
<file path=[Content_Types].xml><?xml version="1.0" encoding="utf-8"?>
<Types xmlns="http://schemas.openxmlformats.org/package/2006/content-types">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51FD1" w:rsidRDefault="00751FD1" w:rsidP="00751FD1">
      <w:pPr>
        <w:ind w:firstLine="900"/>
        <w:jc w:val="both"/>
        <w:rPr>
          <w:sz w:val="28"/>
          <w:szCs w:val="28"/>
        </w:rPr>
      </w:pPr>
    </w:p>
    <w:p w:rsidR="00751FD1" w:rsidRDefault="00751FD1" w:rsidP="00751FD1">
      <w:pPr>
        <w:jc w:val="center"/>
        <w:rPr>
          <w:rFonts w:ascii="Victoriana" w:hAnsi="Victoriana"/>
          <w:color w:val="000000"/>
          <w:sz w:val="32"/>
          <w:szCs w:val="32"/>
        </w:rPr>
      </w:pPr>
      <w:r>
        <w:rPr>
          <w:noProof/>
        </w:rPr>
        <w:drawing>
          <wp:anchor distT="0" distB="0" distL="114300" distR="114300" simplePos="0" relativeHeight="251658240" behindDoc="0" locked="0" layoutInCell="1" allowOverlap="1">
            <wp:simplePos x="0" y="0"/>
            <wp:positionH relativeFrom="column">
              <wp:posOffset>583565</wp:posOffset>
            </wp:positionH>
            <wp:positionV relativeFrom="paragraph">
              <wp:posOffset>82550</wp:posOffset>
            </wp:positionV>
            <wp:extent cx="1958340" cy="2400300"/>
            <wp:effectExtent l="0" t="0" r="3810" b="0"/>
            <wp:wrapSquare wrapText="right"/>
            <wp:docPr id="1" name="Рисунок 1"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58340" cy="2400300"/>
                    </a:xfrm>
                    <a:prstGeom prst="rect">
                      <a:avLst/>
                    </a:prstGeom>
                    <a:noFill/>
                  </pic:spPr>
                </pic:pic>
              </a:graphicData>
            </a:graphic>
            <wp14:sizeRelH relativeFrom="page">
              <wp14:pctWidth>0</wp14:pctWidth>
            </wp14:sizeRelH>
            <wp14:sizeRelV relativeFrom="page">
              <wp14:pctHeight>0</wp14:pctHeight>
            </wp14:sizeRelV>
          </wp:anchor>
        </w:drawing>
      </w:r>
      <w:r>
        <w:rPr>
          <w:rFonts w:ascii="Monotype Corsiva" w:hAnsi="Monotype Corsiva"/>
          <w:color w:val="000000"/>
          <w:sz w:val="32"/>
          <w:szCs w:val="32"/>
        </w:rPr>
        <w:t>бесплатно</w:t>
      </w:r>
    </w:p>
    <w:p w:rsidR="00751FD1" w:rsidRDefault="00751FD1" w:rsidP="00751FD1">
      <w:pPr>
        <w:jc w:val="center"/>
        <w:rPr>
          <w:rFonts w:ascii="Victoriana" w:hAnsi="Victoriana"/>
          <w:color w:val="000000"/>
          <w:sz w:val="40"/>
          <w:szCs w:val="40"/>
        </w:rPr>
      </w:pPr>
    </w:p>
    <w:p w:rsidR="00751FD1" w:rsidRDefault="00751FD1" w:rsidP="00751FD1">
      <w:pPr>
        <w:jc w:val="center"/>
        <w:rPr>
          <w:rFonts w:ascii="Victoriana" w:hAnsi="Victoriana"/>
          <w:color w:val="000000"/>
          <w:sz w:val="40"/>
          <w:szCs w:val="40"/>
        </w:rPr>
      </w:pPr>
    </w:p>
    <w:p w:rsidR="00751FD1" w:rsidRDefault="00751FD1" w:rsidP="00751FD1">
      <w:pPr>
        <w:jc w:val="center"/>
        <w:rPr>
          <w:rFonts w:ascii="Monotype Corsiva" w:hAnsi="Monotype Corsiva"/>
          <w:b/>
          <w:color w:val="000000"/>
          <w:sz w:val="48"/>
          <w:szCs w:val="48"/>
        </w:rPr>
      </w:pPr>
      <w:r>
        <w:rPr>
          <w:rFonts w:ascii="Monotype Corsiva" w:hAnsi="Monotype Corsiva"/>
          <w:b/>
          <w:color w:val="000000"/>
          <w:sz w:val="48"/>
          <w:szCs w:val="48"/>
        </w:rPr>
        <w:t>№ 13</w:t>
      </w:r>
    </w:p>
    <w:p w:rsidR="00751FD1" w:rsidRDefault="00751FD1" w:rsidP="00751FD1">
      <w:pPr>
        <w:jc w:val="center"/>
        <w:rPr>
          <w:rFonts w:ascii="Monotype Corsiva" w:hAnsi="Monotype Corsiva"/>
          <w:b/>
          <w:color w:val="000000"/>
          <w:sz w:val="48"/>
          <w:szCs w:val="48"/>
        </w:rPr>
      </w:pPr>
      <w:r>
        <w:rPr>
          <w:rFonts w:ascii="Monotype Corsiva" w:hAnsi="Monotype Corsiva"/>
          <w:b/>
          <w:color w:val="000000"/>
          <w:sz w:val="48"/>
          <w:szCs w:val="48"/>
        </w:rPr>
        <w:t>29 июня 2020 года</w:t>
      </w:r>
    </w:p>
    <w:p w:rsidR="00751FD1" w:rsidRDefault="00751FD1" w:rsidP="00751FD1">
      <w:pPr>
        <w:rPr>
          <w:color w:val="000000"/>
        </w:rPr>
      </w:pPr>
    </w:p>
    <w:p w:rsidR="00751FD1" w:rsidRDefault="00751FD1" w:rsidP="00751FD1">
      <w:pPr>
        <w:rPr>
          <w:color w:val="000000"/>
        </w:rPr>
      </w:pPr>
    </w:p>
    <w:p w:rsidR="00751FD1" w:rsidRDefault="00751FD1" w:rsidP="00751FD1">
      <w:pPr>
        <w:pStyle w:val="ConsPlusNonformat"/>
        <w:widowControl/>
        <w:jc w:val="center"/>
        <w:rPr>
          <w:rFonts w:ascii="Monotype Corsiva" w:hAnsi="Monotype Corsiva" w:cs="Times New Roman"/>
          <w:b/>
          <w:color w:val="000000"/>
          <w:sz w:val="66"/>
          <w:szCs w:val="66"/>
        </w:rPr>
      </w:pPr>
    </w:p>
    <w:p w:rsidR="00751FD1" w:rsidRDefault="00751FD1" w:rsidP="00751FD1">
      <w:pPr>
        <w:pStyle w:val="ConsPlusNonformat"/>
        <w:widowControl/>
        <w:jc w:val="center"/>
        <w:rPr>
          <w:rFonts w:ascii="Monotype Corsiva" w:hAnsi="Monotype Corsiva" w:cs="Times New Roman"/>
          <w:b/>
          <w:color w:val="000000"/>
          <w:sz w:val="66"/>
          <w:szCs w:val="66"/>
        </w:rPr>
      </w:pPr>
    </w:p>
    <w:p w:rsidR="00751FD1" w:rsidRDefault="00751FD1" w:rsidP="00751FD1">
      <w:pPr>
        <w:pStyle w:val="ConsPlusNonformat"/>
        <w:widowControl/>
        <w:jc w:val="center"/>
        <w:rPr>
          <w:rFonts w:ascii="Monotype Corsiva" w:hAnsi="Monotype Corsiva" w:cs="Times New Roman"/>
          <w:b/>
          <w:color w:val="000000"/>
          <w:sz w:val="66"/>
          <w:szCs w:val="66"/>
        </w:rPr>
      </w:pPr>
    </w:p>
    <w:p w:rsidR="00751FD1" w:rsidRDefault="00751FD1" w:rsidP="00751FD1">
      <w:pPr>
        <w:pStyle w:val="ConsPlusNonformat"/>
        <w:widowControl/>
        <w:jc w:val="center"/>
        <w:rPr>
          <w:rFonts w:ascii="Monotype Corsiva" w:hAnsi="Monotype Corsiva" w:cs="Times New Roman"/>
          <w:b/>
          <w:i/>
          <w:color w:val="000000"/>
          <w:sz w:val="66"/>
          <w:szCs w:val="66"/>
        </w:rPr>
      </w:pPr>
      <w:r>
        <w:rPr>
          <w:rFonts w:ascii="Monotype Corsiva" w:hAnsi="Monotype Corsiva" w:cs="Times New Roman"/>
          <w:b/>
          <w:color w:val="000000"/>
          <w:sz w:val="66"/>
          <w:szCs w:val="66"/>
        </w:rPr>
        <w:t>“КАМЕШКИРСКИЙ</w:t>
      </w:r>
      <w:r>
        <w:rPr>
          <w:rFonts w:ascii="Monotype Corsiva" w:hAnsi="Monotype Corsiva" w:cs="Times New Roman"/>
          <w:b/>
          <w:i/>
          <w:color w:val="000000"/>
          <w:sz w:val="66"/>
          <w:szCs w:val="66"/>
        </w:rPr>
        <w:t xml:space="preserve"> ВЕСТНИК”</w:t>
      </w:r>
    </w:p>
    <w:p w:rsidR="00751FD1" w:rsidRDefault="00751FD1" w:rsidP="00751FD1">
      <w:pPr>
        <w:pStyle w:val="ConsPlusNonformat"/>
        <w:widowControl/>
        <w:jc w:val="center"/>
        <w:rPr>
          <w:rFonts w:ascii="Monotype Corsiva" w:hAnsi="Monotype Corsiva" w:cs="Times New Roman"/>
          <w:color w:val="000000"/>
          <w:sz w:val="52"/>
          <w:szCs w:val="52"/>
        </w:rPr>
      </w:pPr>
    </w:p>
    <w:p w:rsidR="00751FD1" w:rsidRDefault="00751FD1" w:rsidP="00751FD1">
      <w:pPr>
        <w:pStyle w:val="ConsPlusNormal0"/>
        <w:jc w:val="center"/>
        <w:rPr>
          <w:rFonts w:ascii="Monotype Corsiva" w:hAnsi="Monotype Corsiva" w:cs="Times New Roman"/>
          <w:b/>
          <w:color w:val="000000"/>
          <w:sz w:val="32"/>
          <w:szCs w:val="32"/>
        </w:rPr>
      </w:pPr>
      <w:r>
        <w:rPr>
          <w:rFonts w:ascii="Monotype Corsiva" w:hAnsi="Monotype Corsiva"/>
          <w:b/>
          <w:color w:val="000000"/>
          <w:sz w:val="32"/>
          <w:szCs w:val="32"/>
        </w:rPr>
        <w:t>Информационный бюллетень Камешкирского района Пензенской области</w:t>
      </w:r>
    </w:p>
    <w:p w:rsidR="00751FD1" w:rsidRDefault="00751FD1" w:rsidP="00751FD1">
      <w:pPr>
        <w:pStyle w:val="ConsPlusNormal0"/>
        <w:jc w:val="center"/>
        <w:rPr>
          <w:rFonts w:ascii="Monotype Corsiva" w:hAnsi="Monotype Corsiva"/>
          <w:b/>
          <w:color w:val="000000"/>
          <w:sz w:val="32"/>
          <w:szCs w:val="32"/>
        </w:rPr>
      </w:pPr>
    </w:p>
    <w:p w:rsidR="00751FD1" w:rsidRDefault="00751FD1" w:rsidP="00751FD1">
      <w:pPr>
        <w:pStyle w:val="ConsPlusNormal0"/>
        <w:jc w:val="center"/>
        <w:rPr>
          <w:rFonts w:ascii="Monotype Corsiva" w:hAnsi="Monotype Corsiva"/>
          <w:b/>
          <w:color w:val="000000"/>
          <w:sz w:val="40"/>
          <w:szCs w:val="40"/>
        </w:rPr>
      </w:pPr>
      <w:r>
        <w:rPr>
          <w:rFonts w:ascii="Monotype Corsiva" w:hAnsi="Monotype Corsiva"/>
          <w:b/>
          <w:color w:val="000000"/>
          <w:sz w:val="40"/>
          <w:szCs w:val="40"/>
        </w:rPr>
        <w:t xml:space="preserve">Издание официальных документов </w:t>
      </w:r>
    </w:p>
    <w:p w:rsidR="00751FD1" w:rsidRDefault="00751FD1" w:rsidP="00751FD1">
      <w:pPr>
        <w:pStyle w:val="ConsPlusNormal0"/>
        <w:jc w:val="center"/>
        <w:rPr>
          <w:rFonts w:ascii="Monotype Corsiva" w:hAnsi="Monotype Corsiva"/>
          <w:b/>
          <w:color w:val="000000"/>
          <w:sz w:val="32"/>
          <w:szCs w:val="32"/>
        </w:rPr>
      </w:pPr>
    </w:p>
    <w:p w:rsidR="00751FD1" w:rsidRDefault="00751FD1" w:rsidP="00751FD1">
      <w:pPr>
        <w:pStyle w:val="ConsPlusNormal0"/>
        <w:jc w:val="center"/>
        <w:rPr>
          <w:rFonts w:ascii="Monotype Corsiva" w:hAnsi="Monotype Corsiva"/>
          <w:color w:val="000000"/>
          <w:sz w:val="36"/>
          <w:szCs w:val="36"/>
        </w:rPr>
      </w:pPr>
    </w:p>
    <w:p w:rsidR="00751FD1" w:rsidRDefault="00751FD1" w:rsidP="00751FD1">
      <w:pPr>
        <w:pStyle w:val="ConsPlusNonformat"/>
        <w:widowControl/>
        <w:jc w:val="center"/>
        <w:rPr>
          <w:rFonts w:ascii="Monotype Corsiva" w:hAnsi="Monotype Corsiva" w:cs="Times New Roman"/>
          <w:b/>
          <w:color w:val="000000"/>
          <w:sz w:val="40"/>
          <w:szCs w:val="40"/>
        </w:rPr>
      </w:pPr>
    </w:p>
    <w:p w:rsidR="00751FD1" w:rsidRDefault="00751FD1" w:rsidP="00751FD1">
      <w:pPr>
        <w:pStyle w:val="ConsPlusNonformat"/>
        <w:widowControl/>
        <w:jc w:val="center"/>
        <w:rPr>
          <w:rFonts w:ascii="Monotype Corsiva" w:hAnsi="Monotype Corsiva"/>
          <w:b/>
          <w:color w:val="000000"/>
          <w:sz w:val="28"/>
          <w:szCs w:val="28"/>
        </w:rPr>
      </w:pPr>
      <w:r>
        <w:rPr>
          <w:rFonts w:ascii="Monotype Corsiva" w:hAnsi="Monotype Corsiva"/>
          <w:b/>
          <w:color w:val="000000"/>
          <w:sz w:val="28"/>
          <w:szCs w:val="28"/>
        </w:rPr>
        <w:t>Учредитель: Собрание представителей Камешкирского района Пензенской области (Решение от 20.06.2011 г. № 735-142\2)</w:t>
      </w:r>
    </w:p>
    <w:p w:rsidR="00751FD1" w:rsidRDefault="00751FD1" w:rsidP="00751FD1">
      <w:pPr>
        <w:pStyle w:val="ConsPlusNormal0"/>
        <w:jc w:val="center"/>
        <w:rPr>
          <w:rFonts w:ascii="Monotype Corsiva" w:hAnsi="Monotype Corsiva"/>
          <w:b/>
          <w:color w:val="000000"/>
        </w:rPr>
      </w:pPr>
      <w:r>
        <w:rPr>
          <w:rFonts w:ascii="Monotype Corsiva" w:hAnsi="Monotype Corsiva"/>
          <w:b/>
          <w:color w:val="000000"/>
        </w:rPr>
        <w:t>Издатель: Администрация Камешкирского района Пензенской области</w:t>
      </w:r>
    </w:p>
    <w:p w:rsidR="00751FD1" w:rsidRDefault="00751FD1" w:rsidP="00751FD1">
      <w:pPr>
        <w:pStyle w:val="ConsPlusNormal0"/>
        <w:jc w:val="center"/>
        <w:rPr>
          <w:rFonts w:ascii="Monotype Corsiva" w:hAnsi="Monotype Corsiva"/>
          <w:b/>
          <w:color w:val="000000"/>
        </w:rPr>
      </w:pPr>
      <w:r>
        <w:rPr>
          <w:rFonts w:ascii="Monotype Corsiva" w:hAnsi="Monotype Corsiva"/>
          <w:b/>
          <w:color w:val="000000"/>
        </w:rPr>
        <w:t>442450, Пензенская область, с.Р. Камешкир, ул. Радищева, 15</w:t>
      </w:r>
    </w:p>
    <w:p w:rsidR="00751FD1" w:rsidRDefault="00751FD1" w:rsidP="00751FD1">
      <w:pPr>
        <w:pStyle w:val="ConsPlusNormal0"/>
        <w:rPr>
          <w:rFonts w:ascii="Monotype Corsiva" w:hAnsi="Monotype Corsiva"/>
          <w:b/>
          <w:color w:val="000000"/>
        </w:rPr>
      </w:pPr>
      <w:r>
        <w:rPr>
          <w:rFonts w:ascii="Monotype Corsiva" w:hAnsi="Monotype Corsiva"/>
          <w:b/>
          <w:color w:val="000000"/>
        </w:rPr>
        <w:t>Редакция: Администрация Камешкирского района Пензенской области</w:t>
      </w:r>
    </w:p>
    <w:p w:rsidR="00751FD1" w:rsidRDefault="00751FD1" w:rsidP="00751FD1">
      <w:pPr>
        <w:pStyle w:val="ConsPlusNormal0"/>
        <w:jc w:val="center"/>
        <w:rPr>
          <w:rFonts w:ascii="Monotype Corsiva" w:hAnsi="Monotype Corsiva"/>
          <w:b/>
          <w:color w:val="000000"/>
        </w:rPr>
      </w:pPr>
      <w:r>
        <w:rPr>
          <w:rFonts w:ascii="Monotype Corsiva" w:hAnsi="Monotype Corsiva"/>
          <w:b/>
          <w:color w:val="000000"/>
        </w:rPr>
        <w:t>442450, Пензенская область, с.Р. Камешкир, ул. Радищева, 15</w:t>
      </w:r>
    </w:p>
    <w:p w:rsidR="00751FD1" w:rsidRDefault="00751FD1" w:rsidP="00751FD1">
      <w:pPr>
        <w:pStyle w:val="ConsPlusNormal0"/>
        <w:tabs>
          <w:tab w:val="left" w:pos="945"/>
        </w:tabs>
        <w:rPr>
          <w:rFonts w:ascii="Monotype Corsiva" w:hAnsi="Monotype Corsiva"/>
          <w:b/>
          <w:color w:val="000000"/>
        </w:rPr>
      </w:pPr>
    </w:p>
    <w:p w:rsidR="00751FD1" w:rsidRDefault="00751FD1" w:rsidP="00751FD1">
      <w:pPr>
        <w:pStyle w:val="ConsPlusNormal0"/>
        <w:jc w:val="center"/>
        <w:rPr>
          <w:rFonts w:ascii="Monotype Corsiva" w:hAnsi="Monotype Corsiva"/>
          <w:b/>
          <w:color w:val="000000"/>
          <w:sz w:val="24"/>
          <w:szCs w:val="24"/>
        </w:rPr>
      </w:pPr>
    </w:p>
    <w:p w:rsidR="00751FD1" w:rsidRDefault="00751FD1" w:rsidP="00751FD1">
      <w:pPr>
        <w:pStyle w:val="ConsPlusNormal0"/>
        <w:jc w:val="center"/>
        <w:rPr>
          <w:rFonts w:ascii="Monotype Corsiva" w:hAnsi="Monotype Corsiva"/>
          <w:b/>
          <w:color w:val="000000"/>
          <w:sz w:val="24"/>
          <w:szCs w:val="24"/>
        </w:rPr>
      </w:pPr>
      <w:r>
        <w:rPr>
          <w:rFonts w:ascii="Monotype Corsiva" w:hAnsi="Monotype Corsiva"/>
          <w:b/>
          <w:color w:val="000000"/>
          <w:sz w:val="24"/>
          <w:szCs w:val="24"/>
        </w:rPr>
        <w:t>Редактор: Чернухина И.А.                     тираж 20 экз.</w:t>
      </w:r>
    </w:p>
    <w:p w:rsidR="00751FD1" w:rsidRDefault="00751FD1" w:rsidP="00751FD1">
      <w:pPr>
        <w:pStyle w:val="ConsPlusNormal0"/>
        <w:jc w:val="center"/>
        <w:rPr>
          <w:rFonts w:ascii="Monotype Corsiva" w:hAnsi="Monotype Corsiva"/>
          <w:b/>
          <w:color w:val="000000"/>
          <w:sz w:val="24"/>
          <w:szCs w:val="24"/>
        </w:rPr>
      </w:pPr>
      <w:r>
        <w:rPr>
          <w:rFonts w:ascii="Monotype Corsiva" w:hAnsi="Monotype Corsiva"/>
          <w:b/>
          <w:color w:val="000000"/>
          <w:sz w:val="24"/>
          <w:szCs w:val="24"/>
        </w:rPr>
        <w:t xml:space="preserve">                                                           (менее 1000 шт.)   </w:t>
      </w:r>
    </w:p>
    <w:p w:rsidR="00751FD1" w:rsidRDefault="00751FD1" w:rsidP="00751FD1">
      <w:pPr>
        <w:pStyle w:val="ConsPlusNormal0"/>
        <w:jc w:val="center"/>
        <w:rPr>
          <w:rFonts w:ascii="Monotype Corsiva" w:hAnsi="Monotype Corsiva"/>
          <w:b/>
          <w:color w:val="000000"/>
          <w:sz w:val="24"/>
          <w:szCs w:val="24"/>
        </w:rPr>
      </w:pPr>
      <w:r>
        <w:rPr>
          <w:rFonts w:ascii="Monotype Corsiva" w:hAnsi="Monotype Corsiva"/>
          <w:b/>
          <w:color w:val="000000"/>
          <w:sz w:val="24"/>
          <w:szCs w:val="24"/>
        </w:rPr>
        <w:t>с. Р. Камешкир</w:t>
      </w:r>
    </w:p>
    <w:p w:rsidR="00751FD1" w:rsidRDefault="00751FD1" w:rsidP="00751FD1"/>
    <w:p w:rsidR="00751FD1" w:rsidRDefault="00751FD1" w:rsidP="00751FD1"/>
    <w:p w:rsidR="00751FD1" w:rsidRDefault="00751FD1" w:rsidP="00751FD1"/>
    <w:p w:rsidR="00751FD1" w:rsidRDefault="00751FD1" w:rsidP="00751FD1"/>
    <w:p w:rsidR="00751FD1" w:rsidRDefault="00751FD1" w:rsidP="00751FD1">
      <w:pPr>
        <w:jc w:val="center"/>
        <w:rPr>
          <w:b/>
          <w:sz w:val="28"/>
          <w:szCs w:val="28"/>
        </w:rPr>
      </w:pPr>
    </w:p>
    <w:p w:rsidR="00751FD1" w:rsidRDefault="00751FD1" w:rsidP="00751FD1">
      <w:pPr>
        <w:jc w:val="center"/>
        <w:rPr>
          <w:b/>
          <w:sz w:val="28"/>
          <w:szCs w:val="28"/>
        </w:rPr>
      </w:pPr>
    </w:p>
    <w:p w:rsidR="00751FD1" w:rsidRDefault="00751FD1" w:rsidP="00751FD1">
      <w:pPr>
        <w:jc w:val="center"/>
        <w:rPr>
          <w:b/>
          <w:sz w:val="28"/>
          <w:szCs w:val="28"/>
        </w:rPr>
      </w:pPr>
    </w:p>
    <w:p w:rsidR="00751FD1" w:rsidRDefault="00751FD1" w:rsidP="00751FD1">
      <w:pPr>
        <w:jc w:val="center"/>
        <w:rPr>
          <w:b/>
          <w:sz w:val="28"/>
          <w:szCs w:val="28"/>
        </w:rPr>
      </w:pPr>
    </w:p>
    <w:p w:rsidR="00413A52" w:rsidRDefault="00413A52" w:rsidP="00413A52">
      <w:pPr>
        <w:jc w:val="right"/>
        <w:rPr>
          <w:sz w:val="28"/>
          <w:szCs w:val="28"/>
        </w:rPr>
      </w:pPr>
    </w:p>
    <w:p w:rsidR="00413A52" w:rsidRDefault="00413A52" w:rsidP="00CF7761">
      <w:pPr>
        <w:jc w:val="center"/>
        <w:rPr>
          <w:b/>
          <w:sz w:val="28"/>
          <w:szCs w:val="28"/>
        </w:rPr>
      </w:pPr>
      <w:r>
        <w:rPr>
          <w:b/>
          <w:sz w:val="28"/>
          <w:szCs w:val="28"/>
        </w:rPr>
        <w:t>Извещение о проведен</w:t>
      </w:r>
      <w:proofErr w:type="gramStart"/>
      <w:r>
        <w:rPr>
          <w:b/>
          <w:sz w:val="28"/>
          <w:szCs w:val="28"/>
        </w:rPr>
        <w:t>ии  ау</w:t>
      </w:r>
      <w:proofErr w:type="gramEnd"/>
      <w:r>
        <w:rPr>
          <w:b/>
          <w:sz w:val="28"/>
          <w:szCs w:val="28"/>
        </w:rPr>
        <w:t>кциона</w:t>
      </w:r>
    </w:p>
    <w:p w:rsidR="00413A52" w:rsidRDefault="00413A52" w:rsidP="00CF7761">
      <w:pPr>
        <w:jc w:val="center"/>
        <w:rPr>
          <w:b/>
          <w:sz w:val="28"/>
          <w:szCs w:val="28"/>
        </w:rPr>
      </w:pPr>
      <w:r>
        <w:rPr>
          <w:b/>
          <w:sz w:val="28"/>
          <w:szCs w:val="28"/>
        </w:rPr>
        <w:t>на заключение договора  аренды земельного участка</w:t>
      </w:r>
    </w:p>
    <w:p w:rsidR="00413A52" w:rsidRDefault="00413A52" w:rsidP="00413A52">
      <w:pPr>
        <w:rPr>
          <w:b/>
        </w:rPr>
      </w:pPr>
    </w:p>
    <w:p w:rsidR="00413A52" w:rsidRDefault="00413A52" w:rsidP="00413A52">
      <w:pPr>
        <w:widowControl w:val="0"/>
        <w:autoSpaceDE w:val="0"/>
        <w:autoSpaceDN w:val="0"/>
        <w:adjustRightInd w:val="0"/>
        <w:ind w:firstLine="567"/>
        <w:jc w:val="both"/>
      </w:pPr>
      <w:r>
        <w:t>Администрация Камешкирского района Пензенской области (</w:t>
      </w:r>
      <w:r>
        <w:rPr>
          <w:b/>
        </w:rPr>
        <w:t>Организатор аукциона</w:t>
      </w:r>
      <w:r>
        <w:t>) сообщает о проведен</w:t>
      </w:r>
      <w:proofErr w:type="gramStart"/>
      <w:r>
        <w:t>ии ау</w:t>
      </w:r>
      <w:proofErr w:type="gramEnd"/>
      <w:r>
        <w:t>кциона по продаже права на заключение договора аренды земельного участка.</w:t>
      </w:r>
    </w:p>
    <w:p w:rsidR="00413A52" w:rsidRDefault="00413A52" w:rsidP="00413A52">
      <w:pPr>
        <w:autoSpaceDE w:val="0"/>
        <w:autoSpaceDN w:val="0"/>
        <w:adjustRightInd w:val="0"/>
        <w:rPr>
          <w:b/>
        </w:rPr>
      </w:pPr>
      <w:r>
        <w:rPr>
          <w:b/>
        </w:rPr>
        <w:t>I. Общая информация.</w:t>
      </w:r>
    </w:p>
    <w:p w:rsidR="00413A52" w:rsidRDefault="00413A52" w:rsidP="00413A52">
      <w:pPr>
        <w:widowControl w:val="0"/>
        <w:autoSpaceDE w:val="0"/>
        <w:autoSpaceDN w:val="0"/>
        <w:adjustRightInd w:val="0"/>
        <w:jc w:val="both"/>
      </w:pPr>
      <w:r>
        <w:rPr>
          <w:b/>
        </w:rPr>
        <w:t xml:space="preserve">          Организатор аукциона</w:t>
      </w:r>
      <w:r>
        <w:t>: Администрация Камешкирского района Пензенской области.</w:t>
      </w:r>
    </w:p>
    <w:p w:rsidR="00413A52" w:rsidRPr="004B3D54" w:rsidRDefault="00413A52" w:rsidP="00413A52">
      <w:pPr>
        <w:widowControl w:val="0"/>
        <w:autoSpaceDE w:val="0"/>
        <w:autoSpaceDN w:val="0"/>
        <w:adjustRightInd w:val="0"/>
        <w:jc w:val="both"/>
      </w:pPr>
      <w:r>
        <w:t xml:space="preserve">          Место нахождения: Российская Федерация, 442450, </w:t>
      </w:r>
      <w:r w:rsidRPr="004B3D54">
        <w:t>Пензенская обл., Камешкирский район, с.Р.Камешкир, ул</w:t>
      </w:r>
      <w:proofErr w:type="gramStart"/>
      <w:r w:rsidRPr="004B3D54">
        <w:t>.Р</w:t>
      </w:r>
      <w:proofErr w:type="gramEnd"/>
      <w:r w:rsidRPr="004B3D54">
        <w:t>адищева, д.</w:t>
      </w:r>
      <w:r>
        <w:t>15</w:t>
      </w:r>
    </w:p>
    <w:p w:rsidR="00413A52" w:rsidRPr="004B3D54" w:rsidRDefault="00413A52" w:rsidP="00413A52">
      <w:pPr>
        <w:widowControl w:val="0"/>
        <w:autoSpaceDE w:val="0"/>
        <w:autoSpaceDN w:val="0"/>
        <w:adjustRightInd w:val="0"/>
        <w:jc w:val="both"/>
      </w:pPr>
      <w:r w:rsidRPr="004B3D54">
        <w:t xml:space="preserve">Почтовый адрес: </w:t>
      </w:r>
      <w:r>
        <w:t xml:space="preserve">Российская Федерация, 442450, </w:t>
      </w:r>
      <w:r w:rsidRPr="004B3D54">
        <w:t>Пензенская обл., Камешкирский район, с.Р.Камешкир, ул</w:t>
      </w:r>
      <w:proofErr w:type="gramStart"/>
      <w:r w:rsidRPr="004B3D54">
        <w:t>.Р</w:t>
      </w:r>
      <w:proofErr w:type="gramEnd"/>
      <w:r w:rsidRPr="004B3D54">
        <w:t>адищева, д.</w:t>
      </w:r>
      <w:r>
        <w:t>15</w:t>
      </w:r>
    </w:p>
    <w:p w:rsidR="00413A52" w:rsidRDefault="00413A52" w:rsidP="00413A52">
      <w:pPr>
        <w:widowControl w:val="0"/>
        <w:autoSpaceDE w:val="0"/>
        <w:autoSpaceDN w:val="0"/>
        <w:adjustRightInd w:val="0"/>
        <w:ind w:firstLine="567"/>
        <w:jc w:val="both"/>
      </w:pPr>
      <w:r>
        <w:t>Номер контактного телефона Организатора аукциона: контактное лицо – 2-15-79</w:t>
      </w:r>
    </w:p>
    <w:p w:rsidR="00413A52" w:rsidRPr="004B3D54" w:rsidRDefault="00413A52" w:rsidP="00413A52">
      <w:pPr>
        <w:pStyle w:val="aa"/>
        <w:jc w:val="both"/>
        <w:rPr>
          <w:b/>
        </w:rPr>
      </w:pPr>
      <w:r>
        <w:rPr>
          <w:b/>
        </w:rPr>
        <w:t xml:space="preserve">         </w:t>
      </w:r>
      <w:r>
        <w:t>Адрес электронной почты Организатора аукциона:</w:t>
      </w:r>
      <w:r>
        <w:rPr>
          <w:b/>
        </w:rPr>
        <w:t xml:space="preserve"> </w:t>
      </w:r>
      <w:r>
        <w:rPr>
          <w:b/>
          <w:shd w:val="clear" w:color="auto" w:fill="FFFFFF"/>
          <w:lang w:val="en-US"/>
        </w:rPr>
        <w:t>admkame</w:t>
      </w:r>
      <w:r w:rsidRPr="004B3D54">
        <w:rPr>
          <w:b/>
          <w:shd w:val="clear" w:color="auto" w:fill="FFFFFF"/>
        </w:rPr>
        <w:t>@yandex.ru</w:t>
      </w:r>
    </w:p>
    <w:p w:rsidR="00413A52" w:rsidRDefault="00413A52" w:rsidP="00413A52">
      <w:pPr>
        <w:widowControl w:val="0"/>
        <w:autoSpaceDE w:val="0"/>
        <w:autoSpaceDN w:val="0"/>
        <w:adjustRightInd w:val="0"/>
        <w:ind w:firstLine="567"/>
        <w:jc w:val="both"/>
      </w:pPr>
      <w:r>
        <w:rPr>
          <w:b/>
        </w:rPr>
        <w:t>Решение о проведении открытого аукциона:</w:t>
      </w:r>
      <w:r>
        <w:t xml:space="preserve"> </w:t>
      </w:r>
      <w:r w:rsidRPr="003D0123">
        <w:t>постановление администрации Камешкирского района Пензенской области</w:t>
      </w:r>
      <w:r w:rsidRPr="003D0123">
        <w:rPr>
          <w:color w:val="FF0000"/>
        </w:rPr>
        <w:t xml:space="preserve"> </w:t>
      </w:r>
      <w:r w:rsidRPr="00581446">
        <w:t>от 26.06.2020 г. № 152 «</w:t>
      </w:r>
      <w:r w:rsidRPr="00984D32">
        <w:t xml:space="preserve"> О проведен</w:t>
      </w:r>
      <w:proofErr w:type="gramStart"/>
      <w:r w:rsidRPr="00984D32">
        <w:t>ии ау</w:t>
      </w:r>
      <w:proofErr w:type="gramEnd"/>
      <w:r w:rsidRPr="00984D32">
        <w:t>кциона по продаже права на заключение договора аренды земельного участка»</w:t>
      </w:r>
    </w:p>
    <w:p w:rsidR="00413A52" w:rsidRDefault="00413A52" w:rsidP="00413A52">
      <w:pPr>
        <w:widowControl w:val="0"/>
        <w:autoSpaceDE w:val="0"/>
        <w:autoSpaceDN w:val="0"/>
        <w:adjustRightInd w:val="0"/>
        <w:ind w:firstLine="567"/>
        <w:jc w:val="both"/>
      </w:pPr>
      <w:r>
        <w:t xml:space="preserve">Аукцион проводится в соответствии с </w:t>
      </w:r>
      <w:r>
        <w:rPr>
          <w:rFonts w:eastAsia="Calibri"/>
        </w:rPr>
        <w:t>Земельным кодексом Российской Федерации от 25.10.2001 N 136-ФЗ.</w:t>
      </w:r>
    </w:p>
    <w:p w:rsidR="00413A52" w:rsidRDefault="00413A52" w:rsidP="00413A52">
      <w:pPr>
        <w:widowControl w:val="0"/>
        <w:autoSpaceDE w:val="0"/>
        <w:autoSpaceDN w:val="0"/>
        <w:adjustRightInd w:val="0"/>
        <w:ind w:firstLine="567"/>
        <w:jc w:val="both"/>
      </w:pPr>
      <w:r>
        <w:rPr>
          <w:b/>
        </w:rPr>
        <w:t>Форма проведения аукциона:</w:t>
      </w:r>
      <w:r>
        <w:t xml:space="preserve"> </w:t>
      </w:r>
      <w:proofErr w:type="gramStart"/>
      <w:r>
        <w:t>открытый</w:t>
      </w:r>
      <w:proofErr w:type="gramEnd"/>
      <w:r>
        <w:t xml:space="preserve"> по составу участников.</w:t>
      </w:r>
    </w:p>
    <w:p w:rsidR="00413A52" w:rsidRDefault="00413A52" w:rsidP="00413A52">
      <w:pPr>
        <w:widowControl w:val="0"/>
        <w:autoSpaceDE w:val="0"/>
        <w:autoSpaceDN w:val="0"/>
        <w:adjustRightInd w:val="0"/>
        <w:ind w:firstLine="567"/>
        <w:jc w:val="both"/>
        <w:rPr>
          <w:b/>
        </w:rPr>
      </w:pPr>
      <w:r>
        <w:rPr>
          <w:b/>
        </w:rPr>
        <w:t xml:space="preserve">Предмет аукциона: </w:t>
      </w:r>
    </w:p>
    <w:p w:rsidR="00413A52" w:rsidRDefault="00413A52" w:rsidP="00413A52">
      <w:pPr>
        <w:widowControl w:val="0"/>
        <w:autoSpaceDE w:val="0"/>
        <w:autoSpaceDN w:val="0"/>
        <w:adjustRightInd w:val="0"/>
        <w:ind w:firstLine="567"/>
        <w:jc w:val="both"/>
        <w:rPr>
          <w:b/>
        </w:rPr>
      </w:pPr>
      <w:r>
        <w:rPr>
          <w:b/>
        </w:rPr>
        <w:t>Лот № 1</w:t>
      </w:r>
    </w:p>
    <w:p w:rsidR="00413A52" w:rsidRDefault="00413A52" w:rsidP="00413A52">
      <w:pPr>
        <w:autoSpaceDE w:val="0"/>
        <w:autoSpaceDN w:val="0"/>
        <w:adjustRightInd w:val="0"/>
        <w:ind w:firstLine="540"/>
        <w:jc w:val="both"/>
      </w:pPr>
      <w:r>
        <w:t>Характеристика земельного участка:</w:t>
      </w:r>
    </w:p>
    <w:p w:rsidR="00413A52" w:rsidRDefault="00413A52" w:rsidP="00413A52">
      <w:pPr>
        <w:autoSpaceDE w:val="0"/>
        <w:autoSpaceDN w:val="0"/>
        <w:adjustRightInd w:val="0"/>
        <w:ind w:firstLine="540"/>
        <w:jc w:val="both"/>
      </w:pPr>
      <w:r>
        <w:t>- площадь – 101 6950</w:t>
      </w:r>
      <w:r w:rsidRPr="006E65B8">
        <w:t xml:space="preserve"> </w:t>
      </w:r>
      <w:r>
        <w:t>кв. м;</w:t>
      </w:r>
    </w:p>
    <w:p w:rsidR="00413A52" w:rsidRDefault="00413A52" w:rsidP="00413A52">
      <w:pPr>
        <w:autoSpaceDE w:val="0"/>
        <w:autoSpaceDN w:val="0"/>
        <w:adjustRightInd w:val="0"/>
        <w:ind w:firstLine="540"/>
        <w:jc w:val="both"/>
      </w:pPr>
      <w:r>
        <w:t>- кадастровый номер –58:11:0410102:258;</w:t>
      </w:r>
    </w:p>
    <w:p w:rsidR="00413A52" w:rsidRDefault="00413A52" w:rsidP="00413A52">
      <w:pPr>
        <w:autoSpaceDE w:val="0"/>
        <w:autoSpaceDN w:val="0"/>
        <w:adjustRightInd w:val="0"/>
        <w:ind w:firstLine="540"/>
        <w:jc w:val="both"/>
      </w:pPr>
      <w:r>
        <w:t>- категория земель – земли сельскохозяйственного назначения</w:t>
      </w:r>
      <w:proofErr w:type="gramStart"/>
      <w:r>
        <w:t xml:space="preserve"> ;</w:t>
      </w:r>
      <w:proofErr w:type="gramEnd"/>
    </w:p>
    <w:p w:rsidR="00413A52" w:rsidRDefault="00413A52" w:rsidP="00413A52">
      <w:pPr>
        <w:autoSpaceDE w:val="0"/>
        <w:autoSpaceDN w:val="0"/>
        <w:adjustRightInd w:val="0"/>
        <w:ind w:firstLine="540"/>
        <w:jc w:val="both"/>
      </w:pPr>
      <w:r>
        <w:t>- разрешенное использование – растениеводство;</w:t>
      </w:r>
    </w:p>
    <w:p w:rsidR="00413A52" w:rsidRDefault="00413A52" w:rsidP="00413A52">
      <w:pPr>
        <w:autoSpaceDE w:val="0"/>
        <w:autoSpaceDN w:val="0"/>
        <w:adjustRightInd w:val="0"/>
        <w:ind w:firstLine="540"/>
        <w:jc w:val="both"/>
      </w:pPr>
      <w:r w:rsidRPr="00F254AF">
        <w:t>- обременение –</w:t>
      </w:r>
      <w:r>
        <w:t xml:space="preserve"> нет</w:t>
      </w:r>
      <w:proofErr w:type="gramStart"/>
      <w:r>
        <w:t xml:space="preserve"> </w:t>
      </w:r>
      <w:r w:rsidRPr="00F254AF">
        <w:t>;</w:t>
      </w:r>
      <w:proofErr w:type="gramEnd"/>
    </w:p>
    <w:p w:rsidR="00413A52" w:rsidRPr="003E1CC5" w:rsidRDefault="00413A52" w:rsidP="00413A52">
      <w:pPr>
        <w:autoSpaceDE w:val="0"/>
        <w:autoSpaceDN w:val="0"/>
        <w:adjustRightInd w:val="0"/>
        <w:ind w:firstLine="540"/>
        <w:jc w:val="both"/>
      </w:pPr>
      <w:r>
        <w:t xml:space="preserve">- адрес земельного участка: Пензенская область, Камешкирский  район, </w:t>
      </w:r>
      <w:r w:rsidRPr="003E1CC5">
        <w:t xml:space="preserve">примерно в 4 км по направлению на юг от жилого дома № 52  по ул. Лермонтова </w:t>
      </w:r>
      <w:proofErr w:type="gramStart"/>
      <w:r w:rsidRPr="003E1CC5">
        <w:t>в</w:t>
      </w:r>
      <w:proofErr w:type="gramEnd"/>
      <w:r w:rsidRPr="003E1CC5">
        <w:t xml:space="preserve"> с. Новое Шаткино</w:t>
      </w:r>
    </w:p>
    <w:p w:rsidR="00413A52" w:rsidRDefault="00413A52" w:rsidP="00413A52">
      <w:pPr>
        <w:autoSpaceDE w:val="0"/>
        <w:autoSpaceDN w:val="0"/>
        <w:adjustRightInd w:val="0"/>
        <w:ind w:firstLine="540"/>
        <w:jc w:val="both"/>
      </w:pPr>
      <w:r>
        <w:t xml:space="preserve">Сроком </w:t>
      </w:r>
      <w:r w:rsidRPr="00D51395">
        <w:t>на 10 (десять) лет.</w:t>
      </w:r>
    </w:p>
    <w:p w:rsidR="00413A52" w:rsidRPr="007A31FB" w:rsidRDefault="00413A52" w:rsidP="00413A52">
      <w:pPr>
        <w:widowControl w:val="0"/>
        <w:autoSpaceDE w:val="0"/>
        <w:autoSpaceDN w:val="0"/>
        <w:adjustRightInd w:val="0"/>
        <w:ind w:firstLine="567"/>
        <w:jc w:val="both"/>
        <w:rPr>
          <w:b/>
        </w:rPr>
      </w:pPr>
      <w:r w:rsidRPr="007A31FB">
        <w:rPr>
          <w:b/>
        </w:rPr>
        <w:t>Начальная цена предмета аукциона:</w:t>
      </w:r>
    </w:p>
    <w:p w:rsidR="00413A52" w:rsidRPr="007A31FB" w:rsidRDefault="00413A52" w:rsidP="00413A52">
      <w:pPr>
        <w:widowControl w:val="0"/>
        <w:autoSpaceDE w:val="0"/>
        <w:autoSpaceDN w:val="0"/>
        <w:adjustRightInd w:val="0"/>
        <w:ind w:firstLine="567"/>
        <w:jc w:val="both"/>
      </w:pPr>
      <w:r w:rsidRPr="007A31FB">
        <w:t xml:space="preserve">Лот № 1 – </w:t>
      </w:r>
      <w:r>
        <w:t>67 116</w:t>
      </w:r>
      <w:r w:rsidRPr="007A31FB">
        <w:t xml:space="preserve">  (</w:t>
      </w:r>
      <w:r>
        <w:t>две тысячи двести двадцать шесть</w:t>
      </w:r>
      <w:proofErr w:type="gramStart"/>
      <w:r>
        <w:t xml:space="preserve"> </w:t>
      </w:r>
      <w:r w:rsidRPr="007A31FB">
        <w:t>)</w:t>
      </w:r>
      <w:proofErr w:type="gramEnd"/>
      <w:r w:rsidRPr="007A31FB">
        <w:t xml:space="preserve"> руб</w:t>
      </w:r>
      <w:r>
        <w:t xml:space="preserve">лей </w:t>
      </w:r>
      <w:r w:rsidRPr="007A31FB">
        <w:t>в год.</w:t>
      </w:r>
    </w:p>
    <w:p w:rsidR="00413A52" w:rsidRPr="00C40A99" w:rsidRDefault="00413A52" w:rsidP="00413A52">
      <w:pPr>
        <w:widowControl w:val="0"/>
        <w:autoSpaceDE w:val="0"/>
        <w:autoSpaceDN w:val="0"/>
        <w:adjustRightInd w:val="0"/>
        <w:ind w:firstLine="567"/>
        <w:jc w:val="both"/>
      </w:pPr>
      <w:r w:rsidRPr="007A31FB">
        <w:rPr>
          <w:b/>
          <w:bCs/>
          <w:u w:val="single"/>
        </w:rPr>
        <w:t>Шаг аукциона устанавливается в размере 3% от начальной цены предмета аукциона:</w:t>
      </w:r>
      <w:r w:rsidRPr="007A31FB">
        <w:rPr>
          <w:b/>
          <w:bCs/>
        </w:rPr>
        <w:t xml:space="preserve"> </w:t>
      </w:r>
      <w:r>
        <w:t xml:space="preserve">2013 руб. 00 копейки </w:t>
      </w:r>
      <w:r w:rsidRPr="003E1CC5">
        <w:t>(две тысячи тринадцать)</w:t>
      </w:r>
      <w:r w:rsidRPr="00F4396D">
        <w:rPr>
          <w:sz w:val="26"/>
          <w:szCs w:val="26"/>
        </w:rPr>
        <w:t xml:space="preserve"> </w:t>
      </w:r>
      <w:r w:rsidRPr="00C40A99">
        <w:t>рубл</w:t>
      </w:r>
      <w:r>
        <w:t>ей</w:t>
      </w:r>
      <w:r w:rsidRPr="00C40A99">
        <w:t xml:space="preserve"> </w:t>
      </w:r>
      <w:r>
        <w:t xml:space="preserve">00 </w:t>
      </w:r>
      <w:r w:rsidRPr="00C40A99">
        <w:t>копе</w:t>
      </w:r>
      <w:r>
        <w:t>ек</w:t>
      </w:r>
      <w:r w:rsidRPr="00C40A99">
        <w:t>.</w:t>
      </w:r>
    </w:p>
    <w:p w:rsidR="00413A52" w:rsidRDefault="00413A52" w:rsidP="00413A52">
      <w:pPr>
        <w:pStyle w:val="ConsPlusNormal0"/>
        <w:jc w:val="both"/>
        <w:rPr>
          <w:rFonts w:ascii="Times New Roman" w:hAnsi="Times New Roman" w:cs="Times New Roman"/>
          <w:iCs/>
          <w:sz w:val="24"/>
          <w:szCs w:val="24"/>
        </w:rPr>
      </w:pPr>
      <w:r w:rsidRPr="00C40A99">
        <w:rPr>
          <w:rFonts w:ascii="Times New Roman" w:hAnsi="Times New Roman"/>
          <w:b/>
          <w:sz w:val="22"/>
          <w:szCs w:val="22"/>
        </w:rPr>
        <w:t>Задаток для участия в торгах</w:t>
      </w:r>
      <w:r w:rsidRPr="00C40A99">
        <w:rPr>
          <w:rFonts w:ascii="Times New Roman" w:hAnsi="Times New Roman"/>
          <w:sz w:val="22"/>
          <w:szCs w:val="22"/>
        </w:rPr>
        <w:t xml:space="preserve"> устанавливается в размере 20</w:t>
      </w:r>
      <w:r>
        <w:rPr>
          <w:rFonts w:ascii="Times New Roman" w:hAnsi="Times New Roman"/>
          <w:sz w:val="24"/>
          <w:szCs w:val="24"/>
        </w:rPr>
        <w:t xml:space="preserve">% начального размера  арендной платы </w:t>
      </w:r>
      <w:r w:rsidRPr="003E1CC5">
        <w:rPr>
          <w:rFonts w:ascii="Times New Roman" w:hAnsi="Times New Roman" w:cs="Times New Roman"/>
          <w:sz w:val="24"/>
          <w:szCs w:val="24"/>
        </w:rPr>
        <w:t>13 423  рубля (тринадцать тысяч  четыреста двадцать три</w:t>
      </w:r>
      <w:proofErr w:type="gramStart"/>
      <w:r w:rsidRPr="003E1CC5">
        <w:rPr>
          <w:rFonts w:ascii="Times New Roman" w:hAnsi="Times New Roman" w:cs="Times New Roman"/>
          <w:sz w:val="24"/>
          <w:szCs w:val="24"/>
        </w:rPr>
        <w:t xml:space="preserve"> )</w:t>
      </w:r>
      <w:proofErr w:type="gramEnd"/>
      <w:r w:rsidRPr="003E1CC5">
        <w:rPr>
          <w:rFonts w:ascii="Times New Roman" w:hAnsi="Times New Roman" w:cs="Times New Roman"/>
          <w:sz w:val="24"/>
          <w:szCs w:val="24"/>
        </w:rPr>
        <w:t xml:space="preserve"> рубля</w:t>
      </w:r>
      <w:r>
        <w:rPr>
          <w:rFonts w:ascii="Times New Roman" w:hAnsi="Times New Roman" w:cs="Times New Roman"/>
          <w:sz w:val="24"/>
          <w:szCs w:val="24"/>
        </w:rPr>
        <w:t xml:space="preserve"> 00 копеек</w:t>
      </w:r>
      <w:r w:rsidRPr="003E1CC5">
        <w:rPr>
          <w:rFonts w:ascii="Times New Roman" w:hAnsi="Times New Roman" w:cs="Times New Roman"/>
          <w:sz w:val="24"/>
          <w:szCs w:val="24"/>
        </w:rPr>
        <w:t>.</w:t>
      </w:r>
      <w:r w:rsidRPr="003E1CC5">
        <w:rPr>
          <w:rFonts w:ascii="Times New Roman" w:hAnsi="Times New Roman" w:cs="Times New Roman"/>
          <w:color w:val="000000"/>
          <w:sz w:val="24"/>
          <w:szCs w:val="24"/>
        </w:rPr>
        <w:t xml:space="preserve"> </w:t>
      </w:r>
      <w:r w:rsidRPr="00551046">
        <w:rPr>
          <w:rFonts w:ascii="Times New Roman" w:hAnsi="Times New Roman" w:cs="Times New Roman"/>
          <w:color w:val="000000"/>
          <w:sz w:val="24"/>
          <w:szCs w:val="24"/>
        </w:rPr>
        <w:t xml:space="preserve">Задаток для участия в аукционе претендент должен перечислить по </w:t>
      </w:r>
      <w:r w:rsidRPr="00551046">
        <w:rPr>
          <w:rFonts w:ascii="Times New Roman" w:hAnsi="Times New Roman" w:cs="Times New Roman"/>
          <w:iCs/>
          <w:sz w:val="24"/>
          <w:szCs w:val="24"/>
        </w:rPr>
        <w:t xml:space="preserve">следующим реквизитам: Финансовое управление Камешкирского района (  л/с 9012Л00103 Учреждение администрация Камешкирского района Пензенской области) </w:t>
      </w:r>
      <w:proofErr w:type="gramStart"/>
      <w:r w:rsidRPr="00551046">
        <w:rPr>
          <w:rFonts w:ascii="Times New Roman" w:hAnsi="Times New Roman" w:cs="Times New Roman"/>
          <w:iCs/>
          <w:sz w:val="24"/>
          <w:szCs w:val="24"/>
        </w:rPr>
        <w:t>р</w:t>
      </w:r>
      <w:proofErr w:type="gramEnd"/>
      <w:r w:rsidRPr="00551046">
        <w:rPr>
          <w:rFonts w:ascii="Times New Roman" w:hAnsi="Times New Roman" w:cs="Times New Roman"/>
          <w:iCs/>
          <w:sz w:val="24"/>
          <w:szCs w:val="24"/>
        </w:rPr>
        <w:t>/с 40302810648105000309 Пензенское  отделение № 8624 ПАО Сбербанк  г. Пенза ИНН 5816002442, КПП 581601001, БИК 045655635.</w:t>
      </w:r>
    </w:p>
    <w:p w:rsidR="00413A52" w:rsidRDefault="00413A52" w:rsidP="00413A52">
      <w:pPr>
        <w:pStyle w:val="ConsPlusNormal0"/>
        <w:jc w:val="both"/>
        <w:rPr>
          <w:rFonts w:ascii="Times New Roman" w:hAnsi="Times New Roman" w:cs="Times New Roman"/>
          <w:iCs/>
          <w:sz w:val="24"/>
          <w:szCs w:val="24"/>
        </w:rPr>
      </w:pPr>
    </w:p>
    <w:p w:rsidR="00413A52" w:rsidRDefault="00413A52" w:rsidP="00413A52">
      <w:pPr>
        <w:pStyle w:val="ConsPlusNormal0"/>
        <w:jc w:val="both"/>
        <w:rPr>
          <w:rFonts w:ascii="Times New Roman" w:hAnsi="Times New Roman" w:cs="Times New Roman"/>
          <w:iCs/>
          <w:sz w:val="24"/>
          <w:szCs w:val="24"/>
        </w:rPr>
      </w:pPr>
    </w:p>
    <w:p w:rsidR="00413A52" w:rsidRDefault="00413A52" w:rsidP="00413A52">
      <w:pPr>
        <w:widowControl w:val="0"/>
        <w:autoSpaceDE w:val="0"/>
        <w:autoSpaceDN w:val="0"/>
        <w:adjustRightInd w:val="0"/>
        <w:ind w:firstLine="567"/>
        <w:jc w:val="both"/>
        <w:rPr>
          <w:b/>
        </w:rPr>
      </w:pPr>
      <w:r>
        <w:rPr>
          <w:b/>
        </w:rPr>
        <w:t xml:space="preserve">Лот № 2 </w:t>
      </w:r>
    </w:p>
    <w:p w:rsidR="00413A52" w:rsidRDefault="00413A52" w:rsidP="00413A52">
      <w:pPr>
        <w:autoSpaceDE w:val="0"/>
        <w:autoSpaceDN w:val="0"/>
        <w:adjustRightInd w:val="0"/>
        <w:ind w:firstLine="540"/>
        <w:jc w:val="both"/>
      </w:pPr>
      <w:r>
        <w:t>Характеристика земельного участка:</w:t>
      </w:r>
    </w:p>
    <w:p w:rsidR="00413A52" w:rsidRDefault="00413A52" w:rsidP="00413A52">
      <w:pPr>
        <w:autoSpaceDE w:val="0"/>
        <w:autoSpaceDN w:val="0"/>
        <w:adjustRightInd w:val="0"/>
        <w:ind w:firstLine="540"/>
        <w:jc w:val="both"/>
      </w:pPr>
      <w:r>
        <w:t>- площадь – 3261</w:t>
      </w:r>
      <w:r w:rsidRPr="006E65B8">
        <w:t xml:space="preserve"> </w:t>
      </w:r>
      <w:r>
        <w:t>кв. м;</w:t>
      </w:r>
    </w:p>
    <w:p w:rsidR="00413A52" w:rsidRDefault="00413A52" w:rsidP="00413A52">
      <w:pPr>
        <w:autoSpaceDE w:val="0"/>
        <w:autoSpaceDN w:val="0"/>
        <w:adjustRightInd w:val="0"/>
        <w:ind w:firstLine="540"/>
        <w:jc w:val="both"/>
      </w:pPr>
      <w:r>
        <w:t>- кадастровый номер –58:11:0100401:2352;</w:t>
      </w:r>
    </w:p>
    <w:p w:rsidR="00413A52" w:rsidRDefault="00413A52" w:rsidP="00413A52">
      <w:pPr>
        <w:autoSpaceDE w:val="0"/>
        <w:autoSpaceDN w:val="0"/>
        <w:adjustRightInd w:val="0"/>
        <w:ind w:firstLine="540"/>
        <w:jc w:val="both"/>
      </w:pPr>
      <w:r>
        <w:t>- категория земель – земли населенных пунктов</w:t>
      </w:r>
      <w:proofErr w:type="gramStart"/>
      <w:r>
        <w:t xml:space="preserve"> ;</w:t>
      </w:r>
      <w:proofErr w:type="gramEnd"/>
    </w:p>
    <w:p w:rsidR="00413A52" w:rsidRDefault="00413A52" w:rsidP="00413A52">
      <w:pPr>
        <w:autoSpaceDE w:val="0"/>
        <w:autoSpaceDN w:val="0"/>
        <w:adjustRightInd w:val="0"/>
        <w:ind w:firstLine="540"/>
        <w:jc w:val="both"/>
      </w:pPr>
      <w:r>
        <w:t>- разрешенное использование – для сельскохозяйственного производства</w:t>
      </w:r>
      <w:proofErr w:type="gramStart"/>
      <w:r>
        <w:t xml:space="preserve"> ;</w:t>
      </w:r>
      <w:proofErr w:type="gramEnd"/>
    </w:p>
    <w:p w:rsidR="00413A52" w:rsidRDefault="00413A52" w:rsidP="00413A52">
      <w:pPr>
        <w:autoSpaceDE w:val="0"/>
        <w:autoSpaceDN w:val="0"/>
        <w:adjustRightInd w:val="0"/>
        <w:ind w:firstLine="540"/>
        <w:jc w:val="both"/>
      </w:pPr>
      <w:r w:rsidRPr="00F254AF">
        <w:t>- обременение –</w:t>
      </w:r>
      <w:r>
        <w:t xml:space="preserve"> не иеется</w:t>
      </w:r>
      <w:r w:rsidRPr="00F254AF">
        <w:t>;</w:t>
      </w:r>
    </w:p>
    <w:p w:rsidR="00413A52" w:rsidRDefault="00413A52" w:rsidP="00413A52">
      <w:pPr>
        <w:autoSpaceDE w:val="0"/>
        <w:autoSpaceDN w:val="0"/>
        <w:adjustRightInd w:val="0"/>
        <w:ind w:firstLine="540"/>
        <w:jc w:val="both"/>
        <w:rPr>
          <w:sz w:val="26"/>
          <w:szCs w:val="26"/>
        </w:rPr>
      </w:pPr>
      <w:r>
        <w:lastRenderedPageBreak/>
        <w:t xml:space="preserve">- </w:t>
      </w:r>
      <w:r w:rsidRPr="003E1CC5">
        <w:t xml:space="preserve">адрес земельного участка: местоположение установлено относительно ориентира. Расположенного в границах участка. Почтовый адрес ориентира: </w:t>
      </w:r>
      <w:proofErr w:type="gramStart"/>
      <w:r w:rsidRPr="003E1CC5">
        <w:t>Пензенская область, Камешкирский район, с. Русский Камешкир, ул. Автодорожная, д. 2</w:t>
      </w:r>
      <w:proofErr w:type="gramEnd"/>
    </w:p>
    <w:p w:rsidR="00413A52" w:rsidRPr="00D51395" w:rsidRDefault="00413A52" w:rsidP="00413A52">
      <w:pPr>
        <w:autoSpaceDE w:val="0"/>
        <w:autoSpaceDN w:val="0"/>
        <w:adjustRightInd w:val="0"/>
        <w:ind w:firstLine="540"/>
        <w:jc w:val="both"/>
      </w:pPr>
      <w:r w:rsidRPr="00D51395">
        <w:t>Сроком на 10 (десять) лет.</w:t>
      </w:r>
    </w:p>
    <w:p w:rsidR="00413A52" w:rsidRPr="003E1CC5" w:rsidRDefault="00413A52" w:rsidP="00413A52">
      <w:pPr>
        <w:widowControl w:val="0"/>
        <w:autoSpaceDE w:val="0"/>
        <w:autoSpaceDN w:val="0"/>
        <w:adjustRightInd w:val="0"/>
        <w:ind w:firstLine="567"/>
        <w:jc w:val="both"/>
        <w:rPr>
          <w:b/>
          <w:highlight w:val="yellow"/>
        </w:rPr>
      </w:pPr>
      <w:r w:rsidRPr="00D51395">
        <w:rPr>
          <w:b/>
        </w:rPr>
        <w:t>Начальная цена предмета аукциона</w:t>
      </w:r>
      <w:r w:rsidRPr="003E1CC5">
        <w:rPr>
          <w:b/>
          <w:highlight w:val="yellow"/>
        </w:rPr>
        <w:t>:</w:t>
      </w:r>
    </w:p>
    <w:p w:rsidR="00413A52" w:rsidRPr="00D51395" w:rsidRDefault="00413A52" w:rsidP="00413A52">
      <w:pPr>
        <w:widowControl w:val="0"/>
        <w:autoSpaceDE w:val="0"/>
        <w:autoSpaceDN w:val="0"/>
        <w:adjustRightInd w:val="0"/>
        <w:ind w:firstLine="567"/>
        <w:jc w:val="both"/>
      </w:pPr>
      <w:r w:rsidRPr="00D51395">
        <w:t>Лот № 2 – 4 092  (четыре тысячи девяносто два) рубля в год.</w:t>
      </w:r>
    </w:p>
    <w:p w:rsidR="00413A52" w:rsidRPr="00D51395" w:rsidRDefault="00413A52" w:rsidP="00413A52">
      <w:pPr>
        <w:widowControl w:val="0"/>
        <w:autoSpaceDE w:val="0"/>
        <w:autoSpaceDN w:val="0"/>
        <w:adjustRightInd w:val="0"/>
        <w:ind w:firstLine="567"/>
        <w:jc w:val="both"/>
      </w:pPr>
      <w:r w:rsidRPr="00D51395">
        <w:rPr>
          <w:b/>
          <w:bCs/>
          <w:u w:val="single"/>
        </w:rPr>
        <w:t>Шаг аукциона устанавливается в размере 3% от начальной цены предмета аукциона:</w:t>
      </w:r>
      <w:r w:rsidRPr="00D51395">
        <w:rPr>
          <w:b/>
          <w:bCs/>
        </w:rPr>
        <w:t xml:space="preserve"> </w:t>
      </w:r>
      <w:r w:rsidRPr="00D51395">
        <w:t>122 руб. 00 копейки (сто двадцать два) рубля 00 копеек.</w:t>
      </w:r>
    </w:p>
    <w:p w:rsidR="00413A52" w:rsidRPr="00D51395" w:rsidRDefault="00413A52" w:rsidP="00413A52">
      <w:pPr>
        <w:pStyle w:val="ConsPlusNormal0"/>
        <w:jc w:val="both"/>
        <w:rPr>
          <w:rFonts w:ascii="Times New Roman" w:hAnsi="Times New Roman" w:cs="Times New Roman"/>
          <w:iCs/>
          <w:sz w:val="24"/>
          <w:szCs w:val="24"/>
        </w:rPr>
      </w:pPr>
      <w:r w:rsidRPr="00D51395">
        <w:rPr>
          <w:rFonts w:ascii="Times New Roman" w:hAnsi="Times New Roman" w:cs="Times New Roman"/>
          <w:b/>
          <w:sz w:val="22"/>
          <w:szCs w:val="22"/>
        </w:rPr>
        <w:t>Задаток для участия в торгах</w:t>
      </w:r>
      <w:r w:rsidRPr="00D51395">
        <w:rPr>
          <w:rFonts w:ascii="Times New Roman" w:hAnsi="Times New Roman" w:cs="Times New Roman"/>
          <w:sz w:val="22"/>
          <w:szCs w:val="22"/>
        </w:rPr>
        <w:t xml:space="preserve"> устанавливается в размере 20</w:t>
      </w:r>
      <w:r w:rsidRPr="00D51395">
        <w:rPr>
          <w:rFonts w:ascii="Times New Roman" w:hAnsi="Times New Roman" w:cs="Times New Roman"/>
          <w:sz w:val="24"/>
          <w:szCs w:val="24"/>
        </w:rPr>
        <w:t>% начального размера  арендной платы 818 рублей 00 копеек (</w:t>
      </w:r>
      <w:r w:rsidRPr="00D51395">
        <w:rPr>
          <w:rFonts w:ascii="Times New Roman" w:hAnsi="Times New Roman" w:cs="Times New Roman"/>
          <w:sz w:val="26"/>
          <w:szCs w:val="26"/>
        </w:rPr>
        <w:t>восемьсот восемнадцать</w:t>
      </w:r>
      <w:r w:rsidRPr="00D51395">
        <w:rPr>
          <w:rFonts w:ascii="Times New Roman" w:hAnsi="Times New Roman" w:cs="Times New Roman"/>
          <w:sz w:val="24"/>
          <w:szCs w:val="24"/>
        </w:rPr>
        <w:t xml:space="preserve">) рублей 00 копеек. </w:t>
      </w:r>
      <w:r w:rsidRPr="00D51395">
        <w:rPr>
          <w:rFonts w:ascii="Times New Roman" w:hAnsi="Times New Roman" w:cs="Times New Roman"/>
          <w:color w:val="000000"/>
          <w:sz w:val="24"/>
          <w:szCs w:val="24"/>
        </w:rPr>
        <w:t xml:space="preserve">Задаток для участия в аукционе претендент должен перечислить по </w:t>
      </w:r>
      <w:r w:rsidRPr="00D51395">
        <w:rPr>
          <w:rFonts w:ascii="Times New Roman" w:hAnsi="Times New Roman" w:cs="Times New Roman"/>
          <w:iCs/>
          <w:sz w:val="24"/>
          <w:szCs w:val="24"/>
        </w:rPr>
        <w:t xml:space="preserve">следующим реквизитам: Финансовое управление Камешкирского района (  л/с 9012Л00103 Учреждение администрация Камешкирского района Пензенской области) </w:t>
      </w:r>
      <w:proofErr w:type="gramStart"/>
      <w:r w:rsidRPr="00D51395">
        <w:rPr>
          <w:rFonts w:ascii="Times New Roman" w:hAnsi="Times New Roman" w:cs="Times New Roman"/>
          <w:iCs/>
          <w:sz w:val="24"/>
          <w:szCs w:val="24"/>
        </w:rPr>
        <w:t>р</w:t>
      </w:r>
      <w:proofErr w:type="gramEnd"/>
      <w:r w:rsidRPr="00D51395">
        <w:rPr>
          <w:rFonts w:ascii="Times New Roman" w:hAnsi="Times New Roman" w:cs="Times New Roman"/>
          <w:iCs/>
          <w:sz w:val="24"/>
          <w:szCs w:val="24"/>
        </w:rPr>
        <w:t>/с 40302810648105000309 Пензенское  отделение № 8624 ПАО Сбербанк  г. Пенза ИНН 5816002442, КПП 581601001, БИК 045655635.</w:t>
      </w:r>
    </w:p>
    <w:p w:rsidR="00413A52" w:rsidRDefault="00413A52" w:rsidP="00413A52">
      <w:pPr>
        <w:widowControl w:val="0"/>
        <w:jc w:val="both"/>
        <w:rPr>
          <w:b/>
          <w:bCs/>
          <w:color w:val="000000"/>
        </w:rPr>
      </w:pPr>
      <w:r w:rsidRPr="0086329A">
        <w:rPr>
          <w:b/>
          <w:bCs/>
          <w:color w:val="000000"/>
          <w:sz w:val="27"/>
          <w:szCs w:val="27"/>
        </w:rPr>
        <w:t>Информация о предварительных технических условиях подключения (технологического присоединения) объекта к сетям инженерно-технического обеспечения и о плате за подключение (технологическое присоединение):</w:t>
      </w:r>
      <w:r w:rsidRPr="0086329A">
        <w:rPr>
          <w:b/>
          <w:bCs/>
          <w:i/>
          <w:iCs/>
          <w:color w:val="000000"/>
          <w:sz w:val="27"/>
          <w:szCs w:val="27"/>
        </w:rPr>
        <w:t> </w:t>
      </w:r>
      <w:r w:rsidRPr="0086329A">
        <w:rPr>
          <w:color w:val="000000"/>
          <w:sz w:val="27"/>
          <w:szCs w:val="27"/>
        </w:rPr>
        <w:t xml:space="preserve"> опубликован на официальном сайте Российской Федерации в информационно-телекоммуникационной сети «Интернет» для размещения информации о проведении торгов -</w:t>
      </w:r>
      <w:r w:rsidRPr="0086329A">
        <w:rPr>
          <w:color w:val="000000"/>
          <w:sz w:val="27"/>
          <w:szCs w:val="27"/>
          <w:lang w:val="en-US"/>
        </w:rPr>
        <w:t>www</w:t>
      </w:r>
      <w:r w:rsidRPr="0086329A">
        <w:rPr>
          <w:color w:val="000000"/>
          <w:sz w:val="27"/>
          <w:szCs w:val="27"/>
        </w:rPr>
        <w:t>.</w:t>
      </w:r>
      <w:r w:rsidRPr="0086329A">
        <w:rPr>
          <w:color w:val="000000"/>
          <w:sz w:val="27"/>
          <w:szCs w:val="27"/>
          <w:lang w:val="en-US"/>
        </w:rPr>
        <w:t>torgi</w:t>
      </w:r>
      <w:r w:rsidRPr="0086329A">
        <w:rPr>
          <w:color w:val="000000"/>
          <w:sz w:val="27"/>
          <w:szCs w:val="27"/>
        </w:rPr>
        <w:t>.</w:t>
      </w:r>
      <w:r w:rsidRPr="0086329A">
        <w:rPr>
          <w:color w:val="000000"/>
          <w:sz w:val="27"/>
          <w:szCs w:val="27"/>
          <w:lang w:val="en-US"/>
        </w:rPr>
        <w:t>gov</w:t>
      </w:r>
      <w:r w:rsidRPr="0086329A">
        <w:rPr>
          <w:color w:val="000000"/>
          <w:sz w:val="27"/>
          <w:szCs w:val="27"/>
        </w:rPr>
        <w:t>.</w:t>
      </w:r>
      <w:r w:rsidRPr="0086329A">
        <w:rPr>
          <w:color w:val="000000"/>
          <w:sz w:val="27"/>
          <w:szCs w:val="27"/>
          <w:lang w:val="en-US"/>
        </w:rPr>
        <w:t>ru</w:t>
      </w:r>
      <w:r w:rsidRPr="0086329A">
        <w:rPr>
          <w:b/>
          <w:bCs/>
          <w:color w:val="000000"/>
        </w:rPr>
        <w:t xml:space="preserve"> </w:t>
      </w:r>
    </w:p>
    <w:p w:rsidR="00413A52" w:rsidRDefault="00413A52" w:rsidP="00413A52">
      <w:pPr>
        <w:widowControl w:val="0"/>
        <w:jc w:val="both"/>
      </w:pPr>
      <w:r w:rsidRPr="0086329A">
        <w:rPr>
          <w:b/>
          <w:bCs/>
          <w:color w:val="000000"/>
        </w:rPr>
        <w:t>Параметры разрешенного строительства объекта капитального строительства:</w:t>
      </w:r>
      <w:r w:rsidRPr="0086329A">
        <w:t xml:space="preserve"> </w:t>
      </w:r>
    </w:p>
    <w:p w:rsidR="00413A52" w:rsidRPr="003E1CC5" w:rsidRDefault="00413A52" w:rsidP="00F317E2">
      <w:pPr>
        <w:widowControl w:val="0"/>
        <w:numPr>
          <w:ilvl w:val="0"/>
          <w:numId w:val="15"/>
        </w:numPr>
        <w:ind w:left="0" w:firstLine="567"/>
        <w:jc w:val="both"/>
      </w:pPr>
      <w:r w:rsidRPr="003E1CC5">
        <w:t>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200 м</w:t>
      </w:r>
      <w:proofErr w:type="gramStart"/>
      <w:r w:rsidRPr="003E1CC5">
        <w:rPr>
          <w:vertAlign w:val="superscript"/>
        </w:rPr>
        <w:t>2</w:t>
      </w:r>
      <w:proofErr w:type="gramEnd"/>
      <w:r w:rsidRPr="003E1CC5">
        <w:t>; максимальная площадь</w:t>
      </w:r>
      <w:r w:rsidRPr="003E1CC5">
        <w:rPr>
          <w:vertAlign w:val="superscript"/>
        </w:rPr>
        <w:t xml:space="preserve"> </w:t>
      </w:r>
      <w:r w:rsidRPr="003E1CC5">
        <w:t>земельных участков – 150 га.</w:t>
      </w:r>
    </w:p>
    <w:p w:rsidR="00413A52" w:rsidRPr="003E1CC5" w:rsidRDefault="00413A52" w:rsidP="00F317E2">
      <w:pPr>
        <w:widowControl w:val="0"/>
        <w:numPr>
          <w:ilvl w:val="0"/>
          <w:numId w:val="15"/>
        </w:numPr>
        <w:ind w:left="0" w:firstLine="567"/>
        <w:jc w:val="both"/>
      </w:pPr>
      <w:r w:rsidRPr="003E1CC5">
        <w:rPr>
          <w:shd w:val="clear" w:color="auto" w:fill="FFFFFF"/>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3E1CC5">
        <w:t xml:space="preserve"> – 3 м. </w:t>
      </w:r>
    </w:p>
    <w:p w:rsidR="00413A52" w:rsidRPr="003E1CC5" w:rsidRDefault="00413A52" w:rsidP="00F317E2">
      <w:pPr>
        <w:widowControl w:val="0"/>
        <w:numPr>
          <w:ilvl w:val="0"/>
          <w:numId w:val="15"/>
        </w:numPr>
        <w:ind w:left="0" w:firstLine="567"/>
        <w:jc w:val="both"/>
      </w:pPr>
      <w:r w:rsidRPr="003E1CC5">
        <w:t>Предельное количество этажей зданий, строений, сооружений – 5, предельная высота зданий, строений, сооружений – 50 м.</w:t>
      </w:r>
    </w:p>
    <w:p w:rsidR="00413A52" w:rsidRPr="003E1CC5" w:rsidRDefault="00413A52" w:rsidP="00F317E2">
      <w:pPr>
        <w:widowControl w:val="0"/>
        <w:numPr>
          <w:ilvl w:val="0"/>
          <w:numId w:val="15"/>
        </w:numPr>
        <w:ind w:left="0" w:firstLine="567"/>
        <w:jc w:val="both"/>
      </w:pPr>
      <w:r w:rsidRPr="003E1CC5">
        <w:t>Максимальный процент застройки в границах земельного участка – 70%.</w:t>
      </w:r>
    </w:p>
    <w:p w:rsidR="00413A52" w:rsidRPr="003E1CC5" w:rsidRDefault="00413A52" w:rsidP="00F317E2">
      <w:pPr>
        <w:widowControl w:val="0"/>
        <w:numPr>
          <w:ilvl w:val="0"/>
          <w:numId w:val="15"/>
        </w:numPr>
        <w:ind w:left="0" w:firstLine="567"/>
        <w:jc w:val="both"/>
      </w:pPr>
      <w:r w:rsidRPr="003E1CC5">
        <w:t>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0,05 м</w:t>
      </w:r>
      <w:proofErr w:type="gramStart"/>
      <w:r w:rsidRPr="003E1CC5">
        <w:rPr>
          <w:vertAlign w:val="superscript"/>
        </w:rPr>
        <w:t>2</w:t>
      </w:r>
      <w:proofErr w:type="gramEnd"/>
      <w:r w:rsidRPr="003E1CC5">
        <w:t>; максимальная площадь</w:t>
      </w:r>
      <w:r w:rsidRPr="003E1CC5">
        <w:rPr>
          <w:vertAlign w:val="superscript"/>
        </w:rPr>
        <w:t xml:space="preserve"> </w:t>
      </w:r>
      <w:r w:rsidRPr="003E1CC5">
        <w:t>земельных участков – 3000 м².</w:t>
      </w:r>
    </w:p>
    <w:p w:rsidR="00413A52" w:rsidRPr="003E1CC5" w:rsidRDefault="00413A52" w:rsidP="00F317E2">
      <w:pPr>
        <w:widowControl w:val="0"/>
        <w:numPr>
          <w:ilvl w:val="0"/>
          <w:numId w:val="15"/>
        </w:numPr>
        <w:ind w:left="0" w:firstLine="567"/>
        <w:jc w:val="both"/>
      </w:pPr>
      <w:r w:rsidRPr="003E1CC5">
        <w:rPr>
          <w:shd w:val="clear" w:color="auto" w:fill="FFFFFF"/>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3E1CC5">
        <w:t xml:space="preserve"> – 0 м. </w:t>
      </w:r>
    </w:p>
    <w:p w:rsidR="00413A52" w:rsidRPr="003E1CC5" w:rsidRDefault="00413A52" w:rsidP="00F317E2">
      <w:pPr>
        <w:widowControl w:val="0"/>
        <w:numPr>
          <w:ilvl w:val="0"/>
          <w:numId w:val="15"/>
        </w:numPr>
        <w:ind w:left="0" w:firstLine="567"/>
        <w:jc w:val="both"/>
      </w:pPr>
      <w:r w:rsidRPr="003E1CC5">
        <w:t>Предельное количество этажей зданий, строений, сооружений – 1, предельная высота зданий, строений, сооружений – 40 м.</w:t>
      </w:r>
    </w:p>
    <w:p w:rsidR="00413A52" w:rsidRPr="003E1CC5" w:rsidRDefault="00413A52" w:rsidP="00F317E2">
      <w:pPr>
        <w:widowControl w:val="0"/>
        <w:numPr>
          <w:ilvl w:val="0"/>
          <w:numId w:val="15"/>
        </w:numPr>
        <w:ind w:left="0" w:firstLine="567"/>
        <w:jc w:val="both"/>
      </w:pPr>
      <w:r w:rsidRPr="003E1CC5">
        <w:t>Максимальный процент застройки в границах земельного участка – 100 %.</w:t>
      </w:r>
    </w:p>
    <w:p w:rsidR="00413A52" w:rsidRDefault="00413A52" w:rsidP="00413A52">
      <w:pPr>
        <w:pStyle w:val="ConsPlusNormal0"/>
        <w:jc w:val="both"/>
        <w:rPr>
          <w:rFonts w:ascii="Times New Roman" w:hAnsi="Times New Roman" w:cs="Times New Roman"/>
          <w:iCs/>
          <w:sz w:val="24"/>
          <w:szCs w:val="24"/>
        </w:rPr>
      </w:pPr>
    </w:p>
    <w:p w:rsidR="00413A52" w:rsidRDefault="00413A52" w:rsidP="00413A52">
      <w:pPr>
        <w:widowControl w:val="0"/>
        <w:autoSpaceDE w:val="0"/>
        <w:autoSpaceDN w:val="0"/>
        <w:adjustRightInd w:val="0"/>
        <w:ind w:firstLine="567"/>
        <w:jc w:val="both"/>
        <w:rPr>
          <w:b/>
        </w:rPr>
      </w:pPr>
      <w:r>
        <w:rPr>
          <w:b/>
        </w:rPr>
        <w:t xml:space="preserve">Лот № 3 </w:t>
      </w:r>
    </w:p>
    <w:p w:rsidR="00413A52" w:rsidRDefault="00413A52" w:rsidP="00413A52">
      <w:pPr>
        <w:autoSpaceDE w:val="0"/>
        <w:autoSpaceDN w:val="0"/>
        <w:adjustRightInd w:val="0"/>
        <w:ind w:firstLine="540"/>
        <w:jc w:val="both"/>
      </w:pPr>
      <w:r>
        <w:t>Характеристика земельного участка:</w:t>
      </w:r>
    </w:p>
    <w:p w:rsidR="00413A52" w:rsidRDefault="00413A52" w:rsidP="00413A52">
      <w:pPr>
        <w:autoSpaceDE w:val="0"/>
        <w:autoSpaceDN w:val="0"/>
        <w:adjustRightInd w:val="0"/>
        <w:ind w:firstLine="540"/>
        <w:jc w:val="both"/>
      </w:pPr>
      <w:r>
        <w:t>- площадь – 31 894 кв. м;</w:t>
      </w:r>
    </w:p>
    <w:p w:rsidR="00413A52" w:rsidRDefault="00413A52" w:rsidP="00413A52">
      <w:pPr>
        <w:autoSpaceDE w:val="0"/>
        <w:autoSpaceDN w:val="0"/>
        <w:adjustRightInd w:val="0"/>
        <w:ind w:firstLine="540"/>
        <w:jc w:val="both"/>
      </w:pPr>
      <w:r>
        <w:t>- кадастровый номер –58:11:0040101:480;</w:t>
      </w:r>
    </w:p>
    <w:p w:rsidR="00413A52" w:rsidRDefault="00413A52" w:rsidP="00413A52">
      <w:pPr>
        <w:autoSpaceDE w:val="0"/>
        <w:autoSpaceDN w:val="0"/>
        <w:adjustRightInd w:val="0"/>
        <w:ind w:firstLine="540"/>
        <w:jc w:val="both"/>
      </w:pPr>
      <w:r>
        <w:t>- категория земель – земли населенных пунктов</w:t>
      </w:r>
      <w:proofErr w:type="gramStart"/>
      <w:r>
        <w:t xml:space="preserve"> ;</w:t>
      </w:r>
      <w:proofErr w:type="gramEnd"/>
    </w:p>
    <w:p w:rsidR="00413A52" w:rsidRDefault="00413A52" w:rsidP="00413A52">
      <w:pPr>
        <w:autoSpaceDE w:val="0"/>
        <w:autoSpaceDN w:val="0"/>
        <w:adjustRightInd w:val="0"/>
        <w:ind w:firstLine="540"/>
        <w:jc w:val="both"/>
      </w:pPr>
      <w:r>
        <w:t>- разрешенное использование – для сельскохозяйственного производства</w:t>
      </w:r>
      <w:proofErr w:type="gramStart"/>
      <w:r>
        <w:t xml:space="preserve"> ;</w:t>
      </w:r>
      <w:proofErr w:type="gramEnd"/>
    </w:p>
    <w:p w:rsidR="00413A52" w:rsidRDefault="00413A52" w:rsidP="00413A52">
      <w:pPr>
        <w:autoSpaceDE w:val="0"/>
        <w:autoSpaceDN w:val="0"/>
        <w:adjustRightInd w:val="0"/>
        <w:ind w:firstLine="540"/>
        <w:jc w:val="both"/>
      </w:pPr>
      <w:r w:rsidRPr="00F254AF">
        <w:t>- обременение –</w:t>
      </w:r>
      <w:r>
        <w:t xml:space="preserve"> не иеется</w:t>
      </w:r>
      <w:proofErr w:type="gramStart"/>
      <w:r>
        <w:t xml:space="preserve"> </w:t>
      </w:r>
      <w:r w:rsidRPr="00F254AF">
        <w:t>;</w:t>
      </w:r>
      <w:proofErr w:type="gramEnd"/>
    </w:p>
    <w:p w:rsidR="00413A52" w:rsidRDefault="00413A52" w:rsidP="00413A52">
      <w:pPr>
        <w:autoSpaceDE w:val="0"/>
        <w:autoSpaceDN w:val="0"/>
        <w:adjustRightInd w:val="0"/>
        <w:ind w:firstLine="540"/>
        <w:jc w:val="both"/>
      </w:pPr>
      <w:r>
        <w:t xml:space="preserve">- </w:t>
      </w:r>
      <w:r w:rsidRPr="00CB108A">
        <w:t xml:space="preserve">адрес земельного участка: </w:t>
      </w:r>
      <w:r w:rsidRPr="003E1CC5">
        <w:t xml:space="preserve">местоположение установлено относительно ориентира, расположенного в границах участка. Почтовый адрес ориентира: примерно в 250 м по направлению на юго-восток от ориентира. Адрес ориентира: Россия, Пензенская область, Камешкирский район, с. Бегуч, ул. Нагорная, 56  </w:t>
      </w:r>
    </w:p>
    <w:p w:rsidR="00413A52" w:rsidRDefault="00413A52" w:rsidP="00413A52">
      <w:pPr>
        <w:autoSpaceDE w:val="0"/>
        <w:autoSpaceDN w:val="0"/>
        <w:adjustRightInd w:val="0"/>
        <w:ind w:firstLine="540"/>
        <w:jc w:val="both"/>
      </w:pPr>
      <w:r>
        <w:t>Сроком на 5</w:t>
      </w:r>
      <w:r w:rsidRPr="00CB108A">
        <w:t xml:space="preserve"> (</w:t>
      </w:r>
      <w:r>
        <w:t>пять</w:t>
      </w:r>
      <w:r w:rsidRPr="00CB108A">
        <w:t>) лет.</w:t>
      </w:r>
    </w:p>
    <w:p w:rsidR="00413A52" w:rsidRPr="00D51395" w:rsidRDefault="00413A52" w:rsidP="00413A52">
      <w:pPr>
        <w:widowControl w:val="0"/>
        <w:autoSpaceDE w:val="0"/>
        <w:autoSpaceDN w:val="0"/>
        <w:adjustRightInd w:val="0"/>
        <w:ind w:firstLine="567"/>
        <w:jc w:val="both"/>
        <w:rPr>
          <w:b/>
        </w:rPr>
      </w:pPr>
      <w:r w:rsidRPr="00D51395">
        <w:rPr>
          <w:b/>
        </w:rPr>
        <w:lastRenderedPageBreak/>
        <w:t>Начальная цена предмета аукциона:</w:t>
      </w:r>
    </w:p>
    <w:p w:rsidR="00413A52" w:rsidRPr="00D51395" w:rsidRDefault="00413A52" w:rsidP="00413A52">
      <w:pPr>
        <w:widowControl w:val="0"/>
        <w:autoSpaceDE w:val="0"/>
        <w:autoSpaceDN w:val="0"/>
        <w:adjustRightInd w:val="0"/>
        <w:ind w:firstLine="567"/>
        <w:jc w:val="both"/>
      </w:pPr>
      <w:r w:rsidRPr="00D51395">
        <w:t>Лот № 2 – 26 388  (двадцать шесть тысяч триста восемьдесят восемь</w:t>
      </w:r>
      <w:proofErr w:type="gramStart"/>
      <w:r w:rsidRPr="00D51395">
        <w:t xml:space="preserve"> )</w:t>
      </w:r>
      <w:proofErr w:type="gramEnd"/>
      <w:r w:rsidRPr="00D51395">
        <w:t xml:space="preserve"> рублей в год.</w:t>
      </w:r>
    </w:p>
    <w:p w:rsidR="00413A52" w:rsidRPr="00D51395" w:rsidRDefault="00413A52" w:rsidP="00413A52">
      <w:pPr>
        <w:widowControl w:val="0"/>
        <w:autoSpaceDE w:val="0"/>
        <w:autoSpaceDN w:val="0"/>
        <w:adjustRightInd w:val="0"/>
        <w:ind w:firstLine="567"/>
        <w:jc w:val="both"/>
      </w:pPr>
      <w:r w:rsidRPr="00D51395">
        <w:rPr>
          <w:b/>
          <w:bCs/>
          <w:u w:val="single"/>
        </w:rPr>
        <w:t>Шаг аукциона устанавливается в размере 3% от начальной цены предмета аукциона:</w:t>
      </w:r>
      <w:r w:rsidRPr="00D51395">
        <w:rPr>
          <w:b/>
          <w:bCs/>
        </w:rPr>
        <w:t xml:space="preserve"> </w:t>
      </w:r>
      <w:r w:rsidRPr="00D51395">
        <w:t>719 руб. 00 копейки (семьсот девятнадцать) рублей 00 копеек.</w:t>
      </w:r>
    </w:p>
    <w:p w:rsidR="00413A52" w:rsidRPr="00D51395" w:rsidRDefault="00413A52" w:rsidP="00413A52">
      <w:pPr>
        <w:pStyle w:val="ConsPlusNormal0"/>
        <w:jc w:val="both"/>
        <w:rPr>
          <w:rFonts w:ascii="Times New Roman" w:hAnsi="Times New Roman" w:cs="Times New Roman"/>
          <w:iCs/>
          <w:sz w:val="24"/>
          <w:szCs w:val="24"/>
        </w:rPr>
      </w:pPr>
      <w:r w:rsidRPr="00D51395">
        <w:rPr>
          <w:rFonts w:ascii="Times New Roman" w:hAnsi="Times New Roman" w:cs="Times New Roman"/>
          <w:b/>
          <w:sz w:val="22"/>
          <w:szCs w:val="22"/>
        </w:rPr>
        <w:t>Задаток для участия в торгах</w:t>
      </w:r>
      <w:r w:rsidRPr="00D51395">
        <w:rPr>
          <w:rFonts w:ascii="Times New Roman" w:hAnsi="Times New Roman" w:cs="Times New Roman"/>
          <w:sz w:val="22"/>
          <w:szCs w:val="22"/>
        </w:rPr>
        <w:t xml:space="preserve"> устанавливается в размере 20</w:t>
      </w:r>
      <w:r w:rsidRPr="00D51395">
        <w:rPr>
          <w:rFonts w:ascii="Times New Roman" w:hAnsi="Times New Roman" w:cs="Times New Roman"/>
          <w:sz w:val="24"/>
          <w:szCs w:val="24"/>
        </w:rPr>
        <w:t>% начального размера  арендной платы 5277 рублей 00 копеек (</w:t>
      </w:r>
      <w:r>
        <w:rPr>
          <w:rFonts w:ascii="Times New Roman" w:hAnsi="Times New Roman" w:cs="Times New Roman"/>
          <w:sz w:val="24"/>
          <w:szCs w:val="24"/>
        </w:rPr>
        <w:t>п</w:t>
      </w:r>
      <w:r w:rsidRPr="00D51395">
        <w:rPr>
          <w:rFonts w:ascii="Times New Roman" w:hAnsi="Times New Roman" w:cs="Times New Roman"/>
          <w:sz w:val="26"/>
          <w:szCs w:val="26"/>
        </w:rPr>
        <w:t>ять тысяч двести семьдесят семь</w:t>
      </w:r>
      <w:r w:rsidRPr="00D51395">
        <w:rPr>
          <w:rFonts w:ascii="Times New Roman" w:hAnsi="Times New Roman" w:cs="Times New Roman"/>
          <w:sz w:val="24"/>
          <w:szCs w:val="24"/>
        </w:rPr>
        <w:t xml:space="preserve">) рубля 00 копеек. </w:t>
      </w:r>
      <w:r w:rsidRPr="00D51395">
        <w:rPr>
          <w:rFonts w:ascii="Times New Roman" w:hAnsi="Times New Roman" w:cs="Times New Roman"/>
          <w:color w:val="000000"/>
          <w:sz w:val="24"/>
          <w:szCs w:val="24"/>
        </w:rPr>
        <w:t xml:space="preserve">Задаток для участия в аукционе претендент должен перечислить по </w:t>
      </w:r>
      <w:r w:rsidRPr="00D51395">
        <w:rPr>
          <w:rFonts w:ascii="Times New Roman" w:hAnsi="Times New Roman" w:cs="Times New Roman"/>
          <w:iCs/>
          <w:sz w:val="24"/>
          <w:szCs w:val="24"/>
        </w:rPr>
        <w:t xml:space="preserve">следующим реквизитам: Финансовое управление Камешкирского района (  л/с 9012Л00103 Учреждение администрация Камешкирского района Пензенской области) </w:t>
      </w:r>
      <w:proofErr w:type="gramStart"/>
      <w:r w:rsidRPr="00D51395">
        <w:rPr>
          <w:rFonts w:ascii="Times New Roman" w:hAnsi="Times New Roman" w:cs="Times New Roman"/>
          <w:iCs/>
          <w:sz w:val="24"/>
          <w:szCs w:val="24"/>
        </w:rPr>
        <w:t>р</w:t>
      </w:r>
      <w:proofErr w:type="gramEnd"/>
      <w:r w:rsidRPr="00D51395">
        <w:rPr>
          <w:rFonts w:ascii="Times New Roman" w:hAnsi="Times New Roman" w:cs="Times New Roman"/>
          <w:iCs/>
          <w:sz w:val="24"/>
          <w:szCs w:val="24"/>
        </w:rPr>
        <w:t>/с 40302810648105000309 Пензенское  отделение № 8624 ПАО Сбербанк  г. Пенза ИНН 5816002442, КПП 581601001, БИК 045655635.</w:t>
      </w:r>
    </w:p>
    <w:p w:rsidR="00413A52" w:rsidRDefault="00413A52" w:rsidP="00413A52">
      <w:pPr>
        <w:pStyle w:val="ConsPlusNormal0"/>
        <w:jc w:val="both"/>
        <w:rPr>
          <w:rFonts w:ascii="Times New Roman" w:hAnsi="Times New Roman" w:cs="Times New Roman"/>
          <w:iCs/>
          <w:sz w:val="24"/>
          <w:szCs w:val="24"/>
        </w:rPr>
      </w:pPr>
    </w:p>
    <w:p w:rsidR="00413A52" w:rsidRDefault="00413A52" w:rsidP="00413A52">
      <w:pPr>
        <w:widowControl w:val="0"/>
        <w:jc w:val="both"/>
        <w:rPr>
          <w:b/>
          <w:bCs/>
          <w:color w:val="000000"/>
        </w:rPr>
      </w:pPr>
      <w:r w:rsidRPr="0086329A">
        <w:rPr>
          <w:b/>
          <w:bCs/>
          <w:color w:val="000000"/>
          <w:sz w:val="27"/>
          <w:szCs w:val="27"/>
        </w:rPr>
        <w:t>Информация о предварительных технических условиях подключения (технологического присоединения) объекта к сетям инженерно-технического обеспечения и о плате за подключение (технологическое присоединение):</w:t>
      </w:r>
      <w:r w:rsidRPr="0086329A">
        <w:rPr>
          <w:b/>
          <w:bCs/>
          <w:i/>
          <w:iCs/>
          <w:color w:val="000000"/>
          <w:sz w:val="27"/>
          <w:szCs w:val="27"/>
        </w:rPr>
        <w:t> </w:t>
      </w:r>
      <w:r w:rsidRPr="0086329A">
        <w:rPr>
          <w:color w:val="000000"/>
          <w:sz w:val="27"/>
          <w:szCs w:val="27"/>
        </w:rPr>
        <w:t xml:space="preserve"> опубликован на официальном сайте Российской Федерации в информационно-телекоммуникационной сети «Интернет» для размещения информации о проведении торгов -</w:t>
      </w:r>
      <w:r w:rsidRPr="0086329A">
        <w:rPr>
          <w:color w:val="000000"/>
          <w:sz w:val="27"/>
          <w:szCs w:val="27"/>
          <w:lang w:val="en-US"/>
        </w:rPr>
        <w:t>www</w:t>
      </w:r>
      <w:r w:rsidRPr="0086329A">
        <w:rPr>
          <w:color w:val="000000"/>
          <w:sz w:val="27"/>
          <w:szCs w:val="27"/>
        </w:rPr>
        <w:t>.</w:t>
      </w:r>
      <w:r w:rsidRPr="0086329A">
        <w:rPr>
          <w:color w:val="000000"/>
          <w:sz w:val="27"/>
          <w:szCs w:val="27"/>
          <w:lang w:val="en-US"/>
        </w:rPr>
        <w:t>torgi</w:t>
      </w:r>
      <w:r w:rsidRPr="0086329A">
        <w:rPr>
          <w:color w:val="000000"/>
          <w:sz w:val="27"/>
          <w:szCs w:val="27"/>
        </w:rPr>
        <w:t>.</w:t>
      </w:r>
      <w:r w:rsidRPr="0086329A">
        <w:rPr>
          <w:color w:val="000000"/>
          <w:sz w:val="27"/>
          <w:szCs w:val="27"/>
          <w:lang w:val="en-US"/>
        </w:rPr>
        <w:t>gov</w:t>
      </w:r>
      <w:r w:rsidRPr="0086329A">
        <w:rPr>
          <w:color w:val="000000"/>
          <w:sz w:val="27"/>
          <w:szCs w:val="27"/>
        </w:rPr>
        <w:t>.</w:t>
      </w:r>
      <w:r w:rsidRPr="0086329A">
        <w:rPr>
          <w:color w:val="000000"/>
          <w:sz w:val="27"/>
          <w:szCs w:val="27"/>
          <w:lang w:val="en-US"/>
        </w:rPr>
        <w:t>ru</w:t>
      </w:r>
      <w:r w:rsidRPr="0086329A">
        <w:rPr>
          <w:b/>
          <w:bCs/>
          <w:color w:val="000000"/>
        </w:rPr>
        <w:t xml:space="preserve"> </w:t>
      </w:r>
    </w:p>
    <w:p w:rsidR="00413A52" w:rsidRDefault="00413A52" w:rsidP="00413A52">
      <w:pPr>
        <w:widowControl w:val="0"/>
        <w:jc w:val="both"/>
      </w:pPr>
      <w:r w:rsidRPr="0086329A">
        <w:rPr>
          <w:b/>
          <w:bCs/>
          <w:color w:val="000000"/>
        </w:rPr>
        <w:t>Параметры разрешенного строительства объекта капитального строительства:</w:t>
      </w:r>
      <w:r w:rsidRPr="0086329A">
        <w:t xml:space="preserve"> </w:t>
      </w:r>
    </w:p>
    <w:p w:rsidR="00413A52" w:rsidRPr="003E1CC5" w:rsidRDefault="00413A52" w:rsidP="00F317E2">
      <w:pPr>
        <w:widowControl w:val="0"/>
        <w:numPr>
          <w:ilvl w:val="0"/>
          <w:numId w:val="15"/>
        </w:numPr>
        <w:ind w:left="0" w:firstLine="567"/>
        <w:jc w:val="both"/>
      </w:pPr>
      <w:r w:rsidRPr="003E1CC5">
        <w:t>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200 м</w:t>
      </w:r>
      <w:proofErr w:type="gramStart"/>
      <w:r w:rsidRPr="003E1CC5">
        <w:rPr>
          <w:vertAlign w:val="superscript"/>
        </w:rPr>
        <w:t>2</w:t>
      </w:r>
      <w:proofErr w:type="gramEnd"/>
      <w:r w:rsidRPr="003E1CC5">
        <w:t>; максимальная площадь</w:t>
      </w:r>
      <w:r w:rsidRPr="003E1CC5">
        <w:rPr>
          <w:vertAlign w:val="superscript"/>
        </w:rPr>
        <w:t xml:space="preserve"> </w:t>
      </w:r>
      <w:r w:rsidRPr="003E1CC5">
        <w:t>земельных участков – 150 га.</w:t>
      </w:r>
    </w:p>
    <w:p w:rsidR="00413A52" w:rsidRPr="003E1CC5" w:rsidRDefault="00413A52" w:rsidP="00F317E2">
      <w:pPr>
        <w:widowControl w:val="0"/>
        <w:numPr>
          <w:ilvl w:val="0"/>
          <w:numId w:val="15"/>
        </w:numPr>
        <w:ind w:left="0" w:firstLine="567"/>
        <w:jc w:val="both"/>
      </w:pPr>
      <w:r w:rsidRPr="003E1CC5">
        <w:rPr>
          <w:shd w:val="clear" w:color="auto" w:fill="FFFFFF"/>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3E1CC5">
        <w:t xml:space="preserve"> – 3 м. </w:t>
      </w:r>
    </w:p>
    <w:p w:rsidR="00413A52" w:rsidRPr="003E1CC5" w:rsidRDefault="00413A52" w:rsidP="00F317E2">
      <w:pPr>
        <w:widowControl w:val="0"/>
        <w:numPr>
          <w:ilvl w:val="0"/>
          <w:numId w:val="15"/>
        </w:numPr>
        <w:ind w:left="0" w:firstLine="567"/>
        <w:jc w:val="both"/>
      </w:pPr>
      <w:r w:rsidRPr="003E1CC5">
        <w:t>Предельное количество этажей зданий, строений, сооружений – 5, предельная высота зданий, строений, сооружений – 50 м.</w:t>
      </w:r>
    </w:p>
    <w:p w:rsidR="00413A52" w:rsidRPr="003E1CC5" w:rsidRDefault="00413A52" w:rsidP="00F317E2">
      <w:pPr>
        <w:widowControl w:val="0"/>
        <w:numPr>
          <w:ilvl w:val="0"/>
          <w:numId w:val="15"/>
        </w:numPr>
        <w:ind w:left="0" w:firstLine="567"/>
        <w:jc w:val="both"/>
      </w:pPr>
      <w:r w:rsidRPr="003E1CC5">
        <w:t>Максимальный процент застройки в границах земельного участка – 70%.</w:t>
      </w:r>
    </w:p>
    <w:p w:rsidR="00413A52" w:rsidRPr="003E1CC5" w:rsidRDefault="00413A52" w:rsidP="00F317E2">
      <w:pPr>
        <w:widowControl w:val="0"/>
        <w:numPr>
          <w:ilvl w:val="0"/>
          <w:numId w:val="15"/>
        </w:numPr>
        <w:ind w:left="0" w:firstLine="567"/>
        <w:jc w:val="both"/>
      </w:pPr>
      <w:r w:rsidRPr="003E1CC5">
        <w:t>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0,05 м</w:t>
      </w:r>
      <w:proofErr w:type="gramStart"/>
      <w:r w:rsidRPr="003E1CC5">
        <w:rPr>
          <w:vertAlign w:val="superscript"/>
        </w:rPr>
        <w:t>2</w:t>
      </w:r>
      <w:proofErr w:type="gramEnd"/>
      <w:r w:rsidRPr="003E1CC5">
        <w:t>; максимальная площадь</w:t>
      </w:r>
      <w:r w:rsidRPr="003E1CC5">
        <w:rPr>
          <w:vertAlign w:val="superscript"/>
        </w:rPr>
        <w:t xml:space="preserve"> </w:t>
      </w:r>
      <w:r w:rsidRPr="003E1CC5">
        <w:t>земельных участков – 3000 м².</w:t>
      </w:r>
    </w:p>
    <w:p w:rsidR="00413A52" w:rsidRPr="003E1CC5" w:rsidRDefault="00413A52" w:rsidP="00F317E2">
      <w:pPr>
        <w:widowControl w:val="0"/>
        <w:numPr>
          <w:ilvl w:val="0"/>
          <w:numId w:val="15"/>
        </w:numPr>
        <w:ind w:left="0" w:firstLine="567"/>
        <w:jc w:val="both"/>
      </w:pPr>
      <w:r w:rsidRPr="003E1CC5">
        <w:rPr>
          <w:shd w:val="clear" w:color="auto" w:fill="FFFFFF"/>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3E1CC5">
        <w:t xml:space="preserve"> – 0 м. </w:t>
      </w:r>
    </w:p>
    <w:p w:rsidR="00413A52" w:rsidRPr="003E1CC5" w:rsidRDefault="00413A52" w:rsidP="00F317E2">
      <w:pPr>
        <w:widowControl w:val="0"/>
        <w:numPr>
          <w:ilvl w:val="0"/>
          <w:numId w:val="15"/>
        </w:numPr>
        <w:ind w:left="0" w:firstLine="567"/>
        <w:jc w:val="both"/>
      </w:pPr>
      <w:r w:rsidRPr="003E1CC5">
        <w:t>Предельное количество этажей зданий, строений, сооружений – 1, предельная высота зданий, строений, сооружений – 40 м.</w:t>
      </w:r>
    </w:p>
    <w:p w:rsidR="00413A52" w:rsidRPr="003E1CC5" w:rsidRDefault="00413A52" w:rsidP="00F317E2">
      <w:pPr>
        <w:widowControl w:val="0"/>
        <w:numPr>
          <w:ilvl w:val="0"/>
          <w:numId w:val="15"/>
        </w:numPr>
        <w:ind w:left="0" w:firstLine="567"/>
        <w:jc w:val="both"/>
      </w:pPr>
      <w:r w:rsidRPr="003E1CC5">
        <w:t>Максимальный процент застройки в границах земельного участка – 100 %.</w:t>
      </w:r>
    </w:p>
    <w:p w:rsidR="00413A52" w:rsidRDefault="00413A52" w:rsidP="00413A52">
      <w:pPr>
        <w:widowControl w:val="0"/>
        <w:autoSpaceDE w:val="0"/>
        <w:autoSpaceDN w:val="0"/>
        <w:adjustRightInd w:val="0"/>
        <w:ind w:firstLine="567"/>
        <w:jc w:val="both"/>
        <w:rPr>
          <w:b/>
        </w:rPr>
      </w:pPr>
    </w:p>
    <w:p w:rsidR="00413A52" w:rsidRDefault="00413A52" w:rsidP="00413A52">
      <w:pPr>
        <w:widowControl w:val="0"/>
        <w:autoSpaceDE w:val="0"/>
        <w:autoSpaceDN w:val="0"/>
        <w:adjustRightInd w:val="0"/>
        <w:ind w:firstLine="567"/>
        <w:jc w:val="both"/>
        <w:rPr>
          <w:b/>
        </w:rPr>
      </w:pPr>
    </w:p>
    <w:p w:rsidR="00413A52" w:rsidRDefault="00413A52" w:rsidP="00413A52">
      <w:pPr>
        <w:widowControl w:val="0"/>
        <w:autoSpaceDE w:val="0"/>
        <w:autoSpaceDN w:val="0"/>
        <w:adjustRightInd w:val="0"/>
        <w:ind w:firstLine="567"/>
        <w:jc w:val="both"/>
        <w:rPr>
          <w:b/>
        </w:rPr>
      </w:pPr>
      <w:r>
        <w:rPr>
          <w:b/>
        </w:rPr>
        <w:t xml:space="preserve">Лот № 4 </w:t>
      </w:r>
    </w:p>
    <w:p w:rsidR="00413A52" w:rsidRDefault="00413A52" w:rsidP="00413A52">
      <w:pPr>
        <w:autoSpaceDE w:val="0"/>
        <w:autoSpaceDN w:val="0"/>
        <w:adjustRightInd w:val="0"/>
        <w:ind w:firstLine="540"/>
        <w:jc w:val="both"/>
      </w:pPr>
      <w:r>
        <w:t>Характеристика земельного участка:</w:t>
      </w:r>
    </w:p>
    <w:p w:rsidR="00413A52" w:rsidRDefault="00413A52" w:rsidP="00413A52">
      <w:pPr>
        <w:autoSpaceDE w:val="0"/>
        <w:autoSpaceDN w:val="0"/>
        <w:adjustRightInd w:val="0"/>
        <w:ind w:firstLine="540"/>
        <w:jc w:val="both"/>
      </w:pPr>
      <w:r>
        <w:t>- площадь – 35 000 кв. м;</w:t>
      </w:r>
    </w:p>
    <w:p w:rsidR="00413A52" w:rsidRDefault="00413A52" w:rsidP="00413A52">
      <w:pPr>
        <w:autoSpaceDE w:val="0"/>
        <w:autoSpaceDN w:val="0"/>
        <w:adjustRightInd w:val="0"/>
        <w:ind w:firstLine="540"/>
        <w:jc w:val="both"/>
      </w:pPr>
      <w:r>
        <w:t>- кадастровый номер –58:11:0440101:19;</w:t>
      </w:r>
    </w:p>
    <w:p w:rsidR="00413A52" w:rsidRDefault="00413A52" w:rsidP="00413A52">
      <w:pPr>
        <w:autoSpaceDE w:val="0"/>
        <w:autoSpaceDN w:val="0"/>
        <w:adjustRightInd w:val="0"/>
        <w:ind w:firstLine="540"/>
        <w:jc w:val="both"/>
      </w:pPr>
      <w:r>
        <w:t>- категория земель – земли сельскохозяйственного назначения</w:t>
      </w:r>
      <w:proofErr w:type="gramStart"/>
      <w:r>
        <w:t xml:space="preserve"> ;</w:t>
      </w:r>
      <w:proofErr w:type="gramEnd"/>
    </w:p>
    <w:p w:rsidR="00413A52" w:rsidRDefault="00413A52" w:rsidP="00413A52">
      <w:pPr>
        <w:autoSpaceDE w:val="0"/>
        <w:autoSpaceDN w:val="0"/>
        <w:adjustRightInd w:val="0"/>
        <w:ind w:firstLine="540"/>
        <w:jc w:val="both"/>
      </w:pPr>
      <w:r>
        <w:t>- разрешенное использование – для сельскохозяйственного производства</w:t>
      </w:r>
      <w:proofErr w:type="gramStart"/>
      <w:r>
        <w:t xml:space="preserve"> ;</w:t>
      </w:r>
      <w:proofErr w:type="gramEnd"/>
    </w:p>
    <w:p w:rsidR="00413A52" w:rsidRDefault="00413A52" w:rsidP="00413A52">
      <w:pPr>
        <w:autoSpaceDE w:val="0"/>
        <w:autoSpaceDN w:val="0"/>
        <w:adjustRightInd w:val="0"/>
        <w:ind w:firstLine="540"/>
        <w:jc w:val="both"/>
      </w:pPr>
      <w:r w:rsidRPr="00F254AF">
        <w:t>- обременение –</w:t>
      </w:r>
      <w:r>
        <w:t xml:space="preserve"> не иеется</w:t>
      </w:r>
      <w:proofErr w:type="gramStart"/>
      <w:r>
        <w:t xml:space="preserve"> </w:t>
      </w:r>
      <w:r w:rsidRPr="00F254AF">
        <w:t>;</w:t>
      </w:r>
      <w:proofErr w:type="gramEnd"/>
    </w:p>
    <w:p w:rsidR="00413A52" w:rsidRPr="00484F8F" w:rsidRDefault="00413A52" w:rsidP="00413A52">
      <w:pPr>
        <w:autoSpaceDE w:val="0"/>
        <w:autoSpaceDN w:val="0"/>
        <w:adjustRightInd w:val="0"/>
        <w:ind w:firstLine="540"/>
        <w:jc w:val="both"/>
      </w:pPr>
      <w:r>
        <w:t xml:space="preserve">- </w:t>
      </w:r>
      <w:r w:rsidRPr="00CB108A">
        <w:t xml:space="preserve">адрес земельного участка: </w:t>
      </w:r>
      <w:r w:rsidRPr="00484F8F">
        <w:t>местоположение установлено относительно ориентира, расположенного в границах участка. Почтовый адрес ориентира: Пензенская область, Камешкирский район, с/с Пестровский, примерно в 2200 м по направлению на юг от жилого дома  с адресом: с. Пестровка, ул. Центральная, 2</w:t>
      </w:r>
    </w:p>
    <w:p w:rsidR="00413A52" w:rsidRDefault="00413A52" w:rsidP="00413A52">
      <w:pPr>
        <w:autoSpaceDE w:val="0"/>
        <w:autoSpaceDN w:val="0"/>
        <w:adjustRightInd w:val="0"/>
        <w:ind w:firstLine="540"/>
        <w:jc w:val="both"/>
      </w:pPr>
      <w:r w:rsidRPr="00CB108A">
        <w:t>Сроком на 10 (десять) лет.</w:t>
      </w:r>
    </w:p>
    <w:p w:rsidR="00413A52" w:rsidRPr="00D51395" w:rsidRDefault="00413A52" w:rsidP="00413A52">
      <w:pPr>
        <w:widowControl w:val="0"/>
        <w:autoSpaceDE w:val="0"/>
        <w:autoSpaceDN w:val="0"/>
        <w:adjustRightInd w:val="0"/>
        <w:ind w:firstLine="567"/>
        <w:jc w:val="both"/>
        <w:rPr>
          <w:b/>
        </w:rPr>
      </w:pPr>
      <w:r w:rsidRPr="00D51395">
        <w:rPr>
          <w:b/>
        </w:rPr>
        <w:t>Начальная цена предмета аукциона:</w:t>
      </w:r>
    </w:p>
    <w:p w:rsidR="00413A52" w:rsidRPr="00D51395" w:rsidRDefault="00413A52" w:rsidP="00413A52">
      <w:pPr>
        <w:widowControl w:val="0"/>
        <w:autoSpaceDE w:val="0"/>
        <w:autoSpaceDN w:val="0"/>
        <w:adjustRightInd w:val="0"/>
        <w:ind w:firstLine="567"/>
        <w:jc w:val="both"/>
      </w:pPr>
      <w:r w:rsidRPr="00D51395">
        <w:t>Лот № 2 – 3 300  (три тысячи триста</w:t>
      </w:r>
      <w:proofErr w:type="gramStart"/>
      <w:r w:rsidRPr="00D51395">
        <w:t xml:space="preserve">  )</w:t>
      </w:r>
      <w:proofErr w:type="gramEnd"/>
      <w:r w:rsidRPr="00D51395">
        <w:t xml:space="preserve"> рублей в год.</w:t>
      </w:r>
    </w:p>
    <w:p w:rsidR="00413A52" w:rsidRPr="00D51395" w:rsidRDefault="00413A52" w:rsidP="00413A52">
      <w:pPr>
        <w:widowControl w:val="0"/>
        <w:autoSpaceDE w:val="0"/>
        <w:autoSpaceDN w:val="0"/>
        <w:adjustRightInd w:val="0"/>
        <w:ind w:firstLine="567"/>
        <w:jc w:val="both"/>
      </w:pPr>
      <w:r w:rsidRPr="00D51395">
        <w:rPr>
          <w:b/>
          <w:bCs/>
          <w:u w:val="single"/>
        </w:rPr>
        <w:lastRenderedPageBreak/>
        <w:t>Шаг аукциона устанавливается в размере 3% от начальной цены предмета аукциона:</w:t>
      </w:r>
      <w:r w:rsidRPr="00D51395">
        <w:rPr>
          <w:b/>
          <w:bCs/>
        </w:rPr>
        <w:t xml:space="preserve"> </w:t>
      </w:r>
      <w:r w:rsidRPr="00D51395">
        <w:t>99 руб. 00 копейки (девяносто девять</w:t>
      </w:r>
      <w:proofErr w:type="gramStart"/>
      <w:r w:rsidRPr="00D51395">
        <w:t xml:space="preserve"> )</w:t>
      </w:r>
      <w:proofErr w:type="gramEnd"/>
      <w:r w:rsidRPr="00D51395">
        <w:t xml:space="preserve"> рублей 00 копеек.</w:t>
      </w:r>
    </w:p>
    <w:p w:rsidR="00413A52" w:rsidRDefault="00413A52" w:rsidP="00413A52">
      <w:pPr>
        <w:pStyle w:val="ConsPlusNormal0"/>
        <w:jc w:val="both"/>
        <w:rPr>
          <w:rFonts w:ascii="Times New Roman" w:hAnsi="Times New Roman" w:cs="Times New Roman"/>
          <w:iCs/>
          <w:sz w:val="24"/>
          <w:szCs w:val="24"/>
        </w:rPr>
      </w:pPr>
      <w:r w:rsidRPr="00D51395">
        <w:rPr>
          <w:rFonts w:ascii="Times New Roman" w:hAnsi="Times New Roman"/>
          <w:b/>
          <w:sz w:val="22"/>
          <w:szCs w:val="22"/>
        </w:rPr>
        <w:t>Задаток для участия в торгах</w:t>
      </w:r>
      <w:r w:rsidRPr="00D51395">
        <w:rPr>
          <w:rFonts w:ascii="Times New Roman" w:hAnsi="Times New Roman"/>
          <w:sz w:val="22"/>
          <w:szCs w:val="22"/>
        </w:rPr>
        <w:t xml:space="preserve"> устанавливается в размере 20</w:t>
      </w:r>
      <w:r w:rsidRPr="00D51395">
        <w:rPr>
          <w:rFonts w:ascii="Times New Roman" w:hAnsi="Times New Roman"/>
          <w:sz w:val="24"/>
          <w:szCs w:val="24"/>
        </w:rPr>
        <w:t xml:space="preserve">% начального размера  арендной платы </w:t>
      </w:r>
      <w:r w:rsidRPr="00D51395">
        <w:rPr>
          <w:rFonts w:ascii="Times New Roman" w:hAnsi="Times New Roman" w:cs="Times New Roman"/>
          <w:sz w:val="24"/>
          <w:szCs w:val="24"/>
        </w:rPr>
        <w:t>660 рублей 00 копеек (шестьсот шестьдесят</w:t>
      </w:r>
      <w:proofErr w:type="gramStart"/>
      <w:r w:rsidRPr="00D51395">
        <w:rPr>
          <w:rFonts w:ascii="Times New Roman" w:hAnsi="Times New Roman" w:cs="Times New Roman"/>
          <w:sz w:val="24"/>
          <w:szCs w:val="24"/>
        </w:rPr>
        <w:t xml:space="preserve"> )</w:t>
      </w:r>
      <w:proofErr w:type="gramEnd"/>
      <w:r w:rsidRPr="00D51395">
        <w:rPr>
          <w:rFonts w:ascii="Times New Roman" w:hAnsi="Times New Roman" w:cs="Times New Roman"/>
          <w:sz w:val="24"/>
          <w:szCs w:val="24"/>
        </w:rPr>
        <w:t xml:space="preserve"> рубля 00 копеек</w:t>
      </w:r>
      <w:r w:rsidRPr="00D51395">
        <w:rPr>
          <w:rFonts w:ascii="Times New Roman" w:hAnsi="Times New Roman"/>
          <w:sz w:val="24"/>
          <w:szCs w:val="24"/>
        </w:rPr>
        <w:t xml:space="preserve">. </w:t>
      </w:r>
      <w:r w:rsidRPr="00D51395">
        <w:rPr>
          <w:rFonts w:ascii="Times New Roman" w:hAnsi="Times New Roman" w:cs="Times New Roman"/>
          <w:color w:val="000000"/>
          <w:sz w:val="24"/>
          <w:szCs w:val="24"/>
        </w:rPr>
        <w:t xml:space="preserve">Задаток для участия в аукционе претендент должен перечислить по </w:t>
      </w:r>
      <w:r w:rsidRPr="00D51395">
        <w:rPr>
          <w:rFonts w:ascii="Times New Roman" w:hAnsi="Times New Roman" w:cs="Times New Roman"/>
          <w:iCs/>
          <w:sz w:val="24"/>
          <w:szCs w:val="24"/>
        </w:rPr>
        <w:t xml:space="preserve">следующим реквизитам: Финансовое управление Камешкирского района (  л/с 9012Л00103 Учреждение администрация Камешкирского района Пензенской области) </w:t>
      </w:r>
      <w:proofErr w:type="gramStart"/>
      <w:r w:rsidRPr="00D51395">
        <w:rPr>
          <w:rFonts w:ascii="Times New Roman" w:hAnsi="Times New Roman" w:cs="Times New Roman"/>
          <w:iCs/>
          <w:sz w:val="24"/>
          <w:szCs w:val="24"/>
        </w:rPr>
        <w:t>р</w:t>
      </w:r>
      <w:proofErr w:type="gramEnd"/>
      <w:r w:rsidRPr="00D51395">
        <w:rPr>
          <w:rFonts w:ascii="Times New Roman" w:hAnsi="Times New Roman" w:cs="Times New Roman"/>
          <w:iCs/>
          <w:sz w:val="24"/>
          <w:szCs w:val="24"/>
        </w:rPr>
        <w:t>/с 40302810648105000309 Пензенское  отделение № 8624 ПАО Сбербанк  г. Пенза ИНН 5816002442, КПП 581601001, БИК 045655635.</w:t>
      </w:r>
    </w:p>
    <w:p w:rsidR="00413A52" w:rsidRDefault="00413A52" w:rsidP="00413A52">
      <w:pPr>
        <w:pStyle w:val="ConsPlusNormal0"/>
        <w:jc w:val="both"/>
        <w:rPr>
          <w:rFonts w:ascii="Times New Roman" w:hAnsi="Times New Roman" w:cs="Times New Roman"/>
          <w:iCs/>
          <w:sz w:val="24"/>
          <w:szCs w:val="24"/>
        </w:rPr>
      </w:pPr>
    </w:p>
    <w:p w:rsidR="00413A52" w:rsidRDefault="00413A52" w:rsidP="00413A52">
      <w:pPr>
        <w:widowControl w:val="0"/>
        <w:jc w:val="both"/>
        <w:rPr>
          <w:b/>
          <w:bCs/>
          <w:color w:val="000000"/>
        </w:rPr>
      </w:pPr>
      <w:r w:rsidRPr="0086329A">
        <w:rPr>
          <w:b/>
          <w:bCs/>
          <w:color w:val="000000"/>
          <w:sz w:val="27"/>
          <w:szCs w:val="27"/>
        </w:rPr>
        <w:t>Информация о предварительных технических условиях подключения (технологического присоединения) объекта к сетям инженерно-технического обеспечения и о плате за подключение (технологическое присоединение):</w:t>
      </w:r>
      <w:r w:rsidRPr="0086329A">
        <w:rPr>
          <w:b/>
          <w:bCs/>
          <w:i/>
          <w:iCs/>
          <w:color w:val="000000"/>
          <w:sz w:val="27"/>
          <w:szCs w:val="27"/>
        </w:rPr>
        <w:t> </w:t>
      </w:r>
      <w:r w:rsidRPr="0086329A">
        <w:rPr>
          <w:color w:val="000000"/>
          <w:sz w:val="27"/>
          <w:szCs w:val="27"/>
        </w:rPr>
        <w:t xml:space="preserve"> опубликован на официальном сайте Российской Федерации в информационно-телекоммуникационной сети «Интернет» для размещения информации о проведении торгов -</w:t>
      </w:r>
      <w:r w:rsidRPr="0086329A">
        <w:rPr>
          <w:color w:val="000000"/>
          <w:sz w:val="27"/>
          <w:szCs w:val="27"/>
          <w:lang w:val="en-US"/>
        </w:rPr>
        <w:t>www</w:t>
      </w:r>
      <w:r w:rsidRPr="0086329A">
        <w:rPr>
          <w:color w:val="000000"/>
          <w:sz w:val="27"/>
          <w:szCs w:val="27"/>
        </w:rPr>
        <w:t>.</w:t>
      </w:r>
      <w:r w:rsidRPr="0086329A">
        <w:rPr>
          <w:color w:val="000000"/>
          <w:sz w:val="27"/>
          <w:szCs w:val="27"/>
          <w:lang w:val="en-US"/>
        </w:rPr>
        <w:t>torgi</w:t>
      </w:r>
      <w:r w:rsidRPr="0086329A">
        <w:rPr>
          <w:color w:val="000000"/>
          <w:sz w:val="27"/>
          <w:szCs w:val="27"/>
        </w:rPr>
        <w:t>.</w:t>
      </w:r>
      <w:r w:rsidRPr="0086329A">
        <w:rPr>
          <w:color w:val="000000"/>
          <w:sz w:val="27"/>
          <w:szCs w:val="27"/>
          <w:lang w:val="en-US"/>
        </w:rPr>
        <w:t>gov</w:t>
      </w:r>
      <w:r w:rsidRPr="0086329A">
        <w:rPr>
          <w:color w:val="000000"/>
          <w:sz w:val="27"/>
          <w:szCs w:val="27"/>
        </w:rPr>
        <w:t>.</w:t>
      </w:r>
      <w:r w:rsidRPr="0086329A">
        <w:rPr>
          <w:color w:val="000000"/>
          <w:sz w:val="27"/>
          <w:szCs w:val="27"/>
          <w:lang w:val="en-US"/>
        </w:rPr>
        <w:t>ru</w:t>
      </w:r>
      <w:r w:rsidRPr="0086329A">
        <w:rPr>
          <w:b/>
          <w:bCs/>
          <w:color w:val="000000"/>
        </w:rPr>
        <w:t xml:space="preserve"> </w:t>
      </w:r>
    </w:p>
    <w:p w:rsidR="00413A52" w:rsidRDefault="00413A52" w:rsidP="00413A52">
      <w:pPr>
        <w:widowControl w:val="0"/>
        <w:jc w:val="both"/>
      </w:pPr>
      <w:r w:rsidRPr="0086329A">
        <w:rPr>
          <w:b/>
          <w:bCs/>
          <w:color w:val="000000"/>
        </w:rPr>
        <w:t>Параметры разрешенного строительства объекта капитального строительства:</w:t>
      </w:r>
      <w:r w:rsidRPr="0086329A">
        <w:t xml:space="preserve"> </w:t>
      </w:r>
    </w:p>
    <w:p w:rsidR="00413A52" w:rsidRPr="003E1CC5" w:rsidRDefault="00413A52" w:rsidP="00F317E2">
      <w:pPr>
        <w:widowControl w:val="0"/>
        <w:numPr>
          <w:ilvl w:val="0"/>
          <w:numId w:val="15"/>
        </w:numPr>
        <w:ind w:left="0" w:firstLine="567"/>
        <w:jc w:val="both"/>
      </w:pPr>
      <w:r w:rsidRPr="003E1CC5">
        <w:t>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200 м</w:t>
      </w:r>
      <w:proofErr w:type="gramStart"/>
      <w:r w:rsidRPr="003E1CC5">
        <w:rPr>
          <w:vertAlign w:val="superscript"/>
        </w:rPr>
        <w:t>2</w:t>
      </w:r>
      <w:proofErr w:type="gramEnd"/>
      <w:r w:rsidRPr="003E1CC5">
        <w:t>; максимальная площадь</w:t>
      </w:r>
      <w:r w:rsidRPr="003E1CC5">
        <w:rPr>
          <w:vertAlign w:val="superscript"/>
        </w:rPr>
        <w:t xml:space="preserve"> </w:t>
      </w:r>
      <w:r w:rsidRPr="003E1CC5">
        <w:t>земельных участков – 150 га.</w:t>
      </w:r>
    </w:p>
    <w:p w:rsidR="00413A52" w:rsidRPr="003E1CC5" w:rsidRDefault="00413A52" w:rsidP="00F317E2">
      <w:pPr>
        <w:widowControl w:val="0"/>
        <w:numPr>
          <w:ilvl w:val="0"/>
          <w:numId w:val="15"/>
        </w:numPr>
        <w:ind w:left="0" w:firstLine="567"/>
        <w:jc w:val="both"/>
      </w:pPr>
      <w:r w:rsidRPr="003E1CC5">
        <w:rPr>
          <w:shd w:val="clear" w:color="auto" w:fill="FFFFFF"/>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3E1CC5">
        <w:t xml:space="preserve"> – 3 м. </w:t>
      </w:r>
    </w:p>
    <w:p w:rsidR="00413A52" w:rsidRPr="003E1CC5" w:rsidRDefault="00413A52" w:rsidP="00F317E2">
      <w:pPr>
        <w:widowControl w:val="0"/>
        <w:numPr>
          <w:ilvl w:val="0"/>
          <w:numId w:val="15"/>
        </w:numPr>
        <w:ind w:left="0" w:firstLine="567"/>
        <w:jc w:val="both"/>
      </w:pPr>
      <w:r w:rsidRPr="003E1CC5">
        <w:t>Предельное количество этажей зданий, строений, сооружений – 5, предельная высота зданий, строений, сооружений – 50 м.</w:t>
      </w:r>
    </w:p>
    <w:p w:rsidR="00413A52" w:rsidRPr="003E1CC5" w:rsidRDefault="00413A52" w:rsidP="00F317E2">
      <w:pPr>
        <w:widowControl w:val="0"/>
        <w:numPr>
          <w:ilvl w:val="0"/>
          <w:numId w:val="15"/>
        </w:numPr>
        <w:ind w:left="0" w:firstLine="567"/>
        <w:jc w:val="both"/>
      </w:pPr>
      <w:r w:rsidRPr="003E1CC5">
        <w:t>Максимальный процент застройки в границах земельного участка – 70%.</w:t>
      </w:r>
    </w:p>
    <w:p w:rsidR="00413A52" w:rsidRPr="003E1CC5" w:rsidRDefault="00413A52" w:rsidP="00F317E2">
      <w:pPr>
        <w:widowControl w:val="0"/>
        <w:numPr>
          <w:ilvl w:val="0"/>
          <w:numId w:val="15"/>
        </w:numPr>
        <w:ind w:left="0" w:firstLine="567"/>
        <w:jc w:val="both"/>
      </w:pPr>
      <w:r w:rsidRPr="003E1CC5">
        <w:t>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0,05 м</w:t>
      </w:r>
      <w:proofErr w:type="gramStart"/>
      <w:r w:rsidRPr="003E1CC5">
        <w:rPr>
          <w:vertAlign w:val="superscript"/>
        </w:rPr>
        <w:t>2</w:t>
      </w:r>
      <w:proofErr w:type="gramEnd"/>
      <w:r w:rsidRPr="003E1CC5">
        <w:t>; максимальная площадь</w:t>
      </w:r>
      <w:r w:rsidRPr="003E1CC5">
        <w:rPr>
          <w:vertAlign w:val="superscript"/>
        </w:rPr>
        <w:t xml:space="preserve"> </w:t>
      </w:r>
      <w:r w:rsidRPr="003E1CC5">
        <w:t>земельных участков – 3000 м².</w:t>
      </w:r>
    </w:p>
    <w:p w:rsidR="00413A52" w:rsidRPr="003E1CC5" w:rsidRDefault="00413A52" w:rsidP="00F317E2">
      <w:pPr>
        <w:widowControl w:val="0"/>
        <w:numPr>
          <w:ilvl w:val="0"/>
          <w:numId w:val="15"/>
        </w:numPr>
        <w:ind w:left="0" w:firstLine="567"/>
        <w:jc w:val="both"/>
      </w:pPr>
      <w:r w:rsidRPr="003E1CC5">
        <w:rPr>
          <w:shd w:val="clear" w:color="auto" w:fill="FFFFFF"/>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3E1CC5">
        <w:t xml:space="preserve"> – 0 м. </w:t>
      </w:r>
    </w:p>
    <w:p w:rsidR="00413A52" w:rsidRPr="003E1CC5" w:rsidRDefault="00413A52" w:rsidP="00F317E2">
      <w:pPr>
        <w:widowControl w:val="0"/>
        <w:numPr>
          <w:ilvl w:val="0"/>
          <w:numId w:val="15"/>
        </w:numPr>
        <w:ind w:left="0" w:firstLine="567"/>
        <w:jc w:val="both"/>
      </w:pPr>
      <w:r w:rsidRPr="003E1CC5">
        <w:t>Предельное количество этажей зданий, строений, сооружений – 1, предельная высота зданий, строений, сооружений – 40 м.</w:t>
      </w:r>
    </w:p>
    <w:p w:rsidR="00413A52" w:rsidRDefault="00413A52" w:rsidP="00F317E2">
      <w:pPr>
        <w:widowControl w:val="0"/>
        <w:numPr>
          <w:ilvl w:val="0"/>
          <w:numId w:val="15"/>
        </w:numPr>
        <w:ind w:left="0" w:firstLine="567"/>
        <w:jc w:val="both"/>
      </w:pPr>
      <w:r w:rsidRPr="003E1CC5">
        <w:t>Максимальный процент застройки в границах земельного участка – 100 %.</w:t>
      </w:r>
    </w:p>
    <w:p w:rsidR="00413A52" w:rsidRPr="003E1CC5" w:rsidRDefault="00413A52" w:rsidP="00413A52">
      <w:pPr>
        <w:widowControl w:val="0"/>
        <w:jc w:val="both"/>
      </w:pPr>
    </w:p>
    <w:p w:rsidR="00413A52" w:rsidRDefault="00413A52" w:rsidP="00413A52">
      <w:pPr>
        <w:widowControl w:val="0"/>
        <w:autoSpaceDE w:val="0"/>
        <w:autoSpaceDN w:val="0"/>
        <w:adjustRightInd w:val="0"/>
        <w:ind w:firstLine="567"/>
        <w:jc w:val="both"/>
        <w:rPr>
          <w:b/>
        </w:rPr>
      </w:pPr>
      <w:r>
        <w:rPr>
          <w:b/>
        </w:rPr>
        <w:t xml:space="preserve">Лот № 5 </w:t>
      </w:r>
    </w:p>
    <w:p w:rsidR="00413A52" w:rsidRDefault="00413A52" w:rsidP="00413A52">
      <w:pPr>
        <w:autoSpaceDE w:val="0"/>
        <w:autoSpaceDN w:val="0"/>
        <w:adjustRightInd w:val="0"/>
        <w:ind w:firstLine="540"/>
        <w:jc w:val="both"/>
      </w:pPr>
      <w:r>
        <w:t>Характеристика земельного участка:</w:t>
      </w:r>
    </w:p>
    <w:p w:rsidR="00413A52" w:rsidRDefault="00413A52" w:rsidP="00413A52">
      <w:pPr>
        <w:autoSpaceDE w:val="0"/>
        <w:autoSpaceDN w:val="0"/>
        <w:adjustRightInd w:val="0"/>
        <w:ind w:firstLine="540"/>
        <w:jc w:val="both"/>
      </w:pPr>
      <w:r>
        <w:t>- площадь – 58 5000 кв. м;</w:t>
      </w:r>
    </w:p>
    <w:p w:rsidR="00413A52" w:rsidRDefault="00413A52" w:rsidP="00413A52">
      <w:pPr>
        <w:autoSpaceDE w:val="0"/>
        <w:autoSpaceDN w:val="0"/>
        <w:adjustRightInd w:val="0"/>
        <w:ind w:firstLine="540"/>
        <w:jc w:val="both"/>
      </w:pPr>
      <w:r>
        <w:t>- кадастровый номер –58:11:0420101:34;</w:t>
      </w:r>
    </w:p>
    <w:p w:rsidR="00413A52" w:rsidRDefault="00413A52" w:rsidP="00413A52">
      <w:pPr>
        <w:autoSpaceDE w:val="0"/>
        <w:autoSpaceDN w:val="0"/>
        <w:adjustRightInd w:val="0"/>
        <w:ind w:firstLine="540"/>
        <w:jc w:val="both"/>
      </w:pPr>
      <w:r>
        <w:t>- категория земель – земли сельскохозяйственного назначения</w:t>
      </w:r>
      <w:proofErr w:type="gramStart"/>
      <w:r>
        <w:t xml:space="preserve"> ;</w:t>
      </w:r>
      <w:proofErr w:type="gramEnd"/>
    </w:p>
    <w:p w:rsidR="00413A52" w:rsidRDefault="00413A52" w:rsidP="00413A52">
      <w:pPr>
        <w:autoSpaceDE w:val="0"/>
        <w:autoSpaceDN w:val="0"/>
        <w:adjustRightInd w:val="0"/>
        <w:ind w:firstLine="540"/>
        <w:jc w:val="both"/>
      </w:pPr>
      <w:r>
        <w:t>- разрешенное использование – для сельскохозяйственного производства</w:t>
      </w:r>
      <w:proofErr w:type="gramStart"/>
      <w:r>
        <w:t xml:space="preserve"> ;</w:t>
      </w:r>
      <w:proofErr w:type="gramEnd"/>
    </w:p>
    <w:p w:rsidR="00413A52" w:rsidRDefault="00413A52" w:rsidP="00413A52">
      <w:pPr>
        <w:autoSpaceDE w:val="0"/>
        <w:autoSpaceDN w:val="0"/>
        <w:adjustRightInd w:val="0"/>
        <w:ind w:firstLine="540"/>
        <w:jc w:val="both"/>
      </w:pPr>
      <w:r w:rsidRPr="00F254AF">
        <w:t>- обременение –</w:t>
      </w:r>
      <w:r>
        <w:t xml:space="preserve"> не иеется</w:t>
      </w:r>
      <w:proofErr w:type="gramStart"/>
      <w:r>
        <w:t xml:space="preserve"> </w:t>
      </w:r>
      <w:r w:rsidRPr="00F254AF">
        <w:t>;</w:t>
      </w:r>
      <w:proofErr w:type="gramEnd"/>
    </w:p>
    <w:p w:rsidR="00413A52" w:rsidRPr="00484F8F" w:rsidRDefault="00413A52" w:rsidP="00413A52">
      <w:pPr>
        <w:autoSpaceDE w:val="0"/>
        <w:autoSpaceDN w:val="0"/>
        <w:adjustRightInd w:val="0"/>
        <w:ind w:firstLine="540"/>
        <w:jc w:val="both"/>
      </w:pPr>
      <w:r>
        <w:t xml:space="preserve">- </w:t>
      </w:r>
      <w:r w:rsidRPr="00CB108A">
        <w:t xml:space="preserve">адрес земельного участка: </w:t>
      </w:r>
      <w:r w:rsidRPr="00484F8F">
        <w:t xml:space="preserve">местоположение установлено относительно ориентира, расположенного в границах участка. Ориентир </w:t>
      </w:r>
      <w:proofErr w:type="gramStart"/>
      <w:r w:rsidRPr="00484F8F">
        <w:t>с</w:t>
      </w:r>
      <w:proofErr w:type="gramEnd"/>
      <w:r w:rsidRPr="00484F8F">
        <w:t>. Покровка. Участок находится примерно в 2,7 км. По направлению на восток от ориентира. Почтовый адрес ориентира: Пензенская область, Камешкирский район</w:t>
      </w:r>
    </w:p>
    <w:p w:rsidR="00413A52" w:rsidRDefault="00413A52" w:rsidP="00413A52">
      <w:pPr>
        <w:autoSpaceDE w:val="0"/>
        <w:autoSpaceDN w:val="0"/>
        <w:adjustRightInd w:val="0"/>
        <w:ind w:firstLine="540"/>
        <w:jc w:val="both"/>
      </w:pPr>
      <w:r w:rsidRPr="00CB108A">
        <w:t>Сроком на 10 (десять) лет.</w:t>
      </w:r>
    </w:p>
    <w:p w:rsidR="00413A52" w:rsidRPr="00D51395" w:rsidRDefault="00413A52" w:rsidP="00413A52">
      <w:pPr>
        <w:widowControl w:val="0"/>
        <w:autoSpaceDE w:val="0"/>
        <w:autoSpaceDN w:val="0"/>
        <w:adjustRightInd w:val="0"/>
        <w:ind w:firstLine="567"/>
        <w:jc w:val="both"/>
        <w:rPr>
          <w:b/>
        </w:rPr>
      </w:pPr>
      <w:r w:rsidRPr="00D51395">
        <w:rPr>
          <w:b/>
        </w:rPr>
        <w:t>Начальная цена предмета аукциона:</w:t>
      </w:r>
    </w:p>
    <w:p w:rsidR="00413A52" w:rsidRPr="00D51395" w:rsidRDefault="00413A52" w:rsidP="00413A52">
      <w:pPr>
        <w:widowControl w:val="0"/>
        <w:autoSpaceDE w:val="0"/>
        <w:autoSpaceDN w:val="0"/>
        <w:adjustRightInd w:val="0"/>
        <w:ind w:firstLine="567"/>
        <w:jc w:val="both"/>
      </w:pPr>
      <w:r w:rsidRPr="00D51395">
        <w:t>Лот № 2 – 40 956  (сорок тысячдевятьсот пятьдесят шесть</w:t>
      </w:r>
      <w:proofErr w:type="gramStart"/>
      <w:r w:rsidRPr="00D51395">
        <w:t xml:space="preserve"> )</w:t>
      </w:r>
      <w:proofErr w:type="gramEnd"/>
      <w:r w:rsidRPr="00D51395">
        <w:t xml:space="preserve"> рублей в год.</w:t>
      </w:r>
    </w:p>
    <w:p w:rsidR="00413A52" w:rsidRPr="00D51395" w:rsidRDefault="00413A52" w:rsidP="00413A52">
      <w:pPr>
        <w:widowControl w:val="0"/>
        <w:autoSpaceDE w:val="0"/>
        <w:autoSpaceDN w:val="0"/>
        <w:adjustRightInd w:val="0"/>
        <w:ind w:firstLine="567"/>
        <w:jc w:val="both"/>
      </w:pPr>
      <w:r w:rsidRPr="00D51395">
        <w:rPr>
          <w:b/>
          <w:bCs/>
          <w:u w:val="single"/>
        </w:rPr>
        <w:t>Шаг аукциона устанавливается в размере 3% от начальной цены предмета аукциона:</w:t>
      </w:r>
      <w:r w:rsidRPr="00D51395">
        <w:rPr>
          <w:b/>
          <w:bCs/>
        </w:rPr>
        <w:t xml:space="preserve"> </w:t>
      </w:r>
      <w:r w:rsidRPr="00D51395">
        <w:t>1228 руб. 00 копейки (одна тысяча двести двадцать восемь</w:t>
      </w:r>
      <w:proofErr w:type="gramStart"/>
      <w:r w:rsidRPr="00D51395">
        <w:t xml:space="preserve">  )</w:t>
      </w:r>
      <w:proofErr w:type="gramEnd"/>
      <w:r w:rsidRPr="00D51395">
        <w:t xml:space="preserve"> рублей 00 копеек.</w:t>
      </w:r>
    </w:p>
    <w:p w:rsidR="00413A52" w:rsidRDefault="00413A52" w:rsidP="00413A52">
      <w:pPr>
        <w:pStyle w:val="ConsPlusNormal0"/>
        <w:jc w:val="both"/>
        <w:rPr>
          <w:rFonts w:ascii="Times New Roman" w:hAnsi="Times New Roman" w:cs="Times New Roman"/>
          <w:iCs/>
          <w:sz w:val="24"/>
          <w:szCs w:val="24"/>
        </w:rPr>
      </w:pPr>
      <w:r w:rsidRPr="00D51395">
        <w:rPr>
          <w:rFonts w:ascii="Times New Roman" w:hAnsi="Times New Roman"/>
          <w:b/>
          <w:sz w:val="22"/>
          <w:szCs w:val="22"/>
        </w:rPr>
        <w:t>Задаток для участия в торгах</w:t>
      </w:r>
      <w:r w:rsidRPr="00D51395">
        <w:rPr>
          <w:rFonts w:ascii="Times New Roman" w:hAnsi="Times New Roman"/>
          <w:sz w:val="22"/>
          <w:szCs w:val="22"/>
        </w:rPr>
        <w:t xml:space="preserve"> устанавливается в размере 20</w:t>
      </w:r>
      <w:r w:rsidRPr="00D51395">
        <w:rPr>
          <w:rFonts w:ascii="Times New Roman" w:hAnsi="Times New Roman"/>
          <w:sz w:val="24"/>
          <w:szCs w:val="24"/>
        </w:rPr>
        <w:t xml:space="preserve">% начального размера  арендной платы </w:t>
      </w:r>
      <w:r w:rsidRPr="00D51395">
        <w:rPr>
          <w:rFonts w:ascii="Times New Roman" w:hAnsi="Times New Roman" w:cs="Times New Roman"/>
          <w:sz w:val="24"/>
          <w:szCs w:val="24"/>
        </w:rPr>
        <w:t>8191 рубль 00 копеек (восемь тысяч сто девяносто один</w:t>
      </w:r>
      <w:proofErr w:type="gramStart"/>
      <w:r w:rsidRPr="00D51395">
        <w:rPr>
          <w:rFonts w:ascii="Times New Roman" w:hAnsi="Times New Roman" w:cs="Times New Roman"/>
          <w:sz w:val="24"/>
          <w:szCs w:val="24"/>
        </w:rPr>
        <w:t xml:space="preserve"> )</w:t>
      </w:r>
      <w:proofErr w:type="gramEnd"/>
      <w:r w:rsidRPr="00D51395">
        <w:rPr>
          <w:rFonts w:ascii="Times New Roman" w:hAnsi="Times New Roman" w:cs="Times New Roman"/>
          <w:sz w:val="24"/>
          <w:szCs w:val="24"/>
        </w:rPr>
        <w:t xml:space="preserve"> рубль 00 копеек</w:t>
      </w:r>
      <w:r w:rsidRPr="00D51395">
        <w:rPr>
          <w:rFonts w:ascii="Times New Roman" w:hAnsi="Times New Roman"/>
          <w:sz w:val="24"/>
          <w:szCs w:val="24"/>
        </w:rPr>
        <w:t xml:space="preserve">. </w:t>
      </w:r>
      <w:r w:rsidRPr="00D51395">
        <w:rPr>
          <w:rFonts w:ascii="Times New Roman" w:hAnsi="Times New Roman" w:cs="Times New Roman"/>
          <w:color w:val="000000"/>
          <w:sz w:val="24"/>
          <w:szCs w:val="24"/>
        </w:rPr>
        <w:t xml:space="preserve">Задаток для участия в аукционе </w:t>
      </w:r>
      <w:r w:rsidRPr="00D51395">
        <w:rPr>
          <w:rFonts w:ascii="Times New Roman" w:hAnsi="Times New Roman" w:cs="Times New Roman"/>
          <w:color w:val="000000"/>
          <w:sz w:val="24"/>
          <w:szCs w:val="24"/>
        </w:rPr>
        <w:lastRenderedPageBreak/>
        <w:t xml:space="preserve">претендент должен перечислить по </w:t>
      </w:r>
      <w:r w:rsidRPr="00D51395">
        <w:rPr>
          <w:rFonts w:ascii="Times New Roman" w:hAnsi="Times New Roman" w:cs="Times New Roman"/>
          <w:iCs/>
          <w:sz w:val="24"/>
          <w:szCs w:val="24"/>
        </w:rPr>
        <w:t xml:space="preserve">следующим реквизитам: Финансовое управление Камешкирского района (  л/с 9012Л00103 Учреждение администрация Камешкирского района Пензенской области) </w:t>
      </w:r>
      <w:proofErr w:type="gramStart"/>
      <w:r w:rsidRPr="00D51395">
        <w:rPr>
          <w:rFonts w:ascii="Times New Roman" w:hAnsi="Times New Roman" w:cs="Times New Roman"/>
          <w:iCs/>
          <w:sz w:val="24"/>
          <w:szCs w:val="24"/>
        </w:rPr>
        <w:t>р</w:t>
      </w:r>
      <w:proofErr w:type="gramEnd"/>
      <w:r w:rsidRPr="00D51395">
        <w:rPr>
          <w:rFonts w:ascii="Times New Roman" w:hAnsi="Times New Roman" w:cs="Times New Roman"/>
          <w:iCs/>
          <w:sz w:val="24"/>
          <w:szCs w:val="24"/>
        </w:rPr>
        <w:t>/с 40302810648105000309 Пензенское  отделение № 8624 ПАО Сбербанк  г. Пенза ИНН 5816002442, КПП 581601001, БИК 045655635.</w:t>
      </w:r>
    </w:p>
    <w:p w:rsidR="00413A52" w:rsidRDefault="00413A52" w:rsidP="00413A52">
      <w:pPr>
        <w:pStyle w:val="ConsPlusNormal0"/>
        <w:jc w:val="both"/>
        <w:rPr>
          <w:rFonts w:ascii="Times New Roman" w:hAnsi="Times New Roman" w:cs="Times New Roman"/>
          <w:iCs/>
          <w:sz w:val="24"/>
          <w:szCs w:val="24"/>
        </w:rPr>
      </w:pPr>
    </w:p>
    <w:p w:rsidR="00413A52" w:rsidRDefault="00413A52" w:rsidP="00413A52">
      <w:pPr>
        <w:widowControl w:val="0"/>
        <w:jc w:val="both"/>
        <w:rPr>
          <w:b/>
          <w:bCs/>
          <w:color w:val="000000"/>
        </w:rPr>
      </w:pPr>
      <w:r w:rsidRPr="0086329A">
        <w:rPr>
          <w:b/>
          <w:bCs/>
          <w:color w:val="000000"/>
          <w:sz w:val="27"/>
          <w:szCs w:val="27"/>
        </w:rPr>
        <w:t>Информация о предварительных технических условиях подключения (технологического присоединения) объекта к сетям инженерно-технического обеспечения и о плате за подключение (технологическое присоединение):</w:t>
      </w:r>
      <w:r w:rsidRPr="0086329A">
        <w:rPr>
          <w:b/>
          <w:bCs/>
          <w:i/>
          <w:iCs/>
          <w:color w:val="000000"/>
          <w:sz w:val="27"/>
          <w:szCs w:val="27"/>
        </w:rPr>
        <w:t> </w:t>
      </w:r>
      <w:r w:rsidRPr="0086329A">
        <w:rPr>
          <w:color w:val="000000"/>
          <w:sz w:val="27"/>
          <w:szCs w:val="27"/>
        </w:rPr>
        <w:t xml:space="preserve"> опубликован на официальном сайте Российской Федерации в информационно-телекоммуникационной сети «Интернет» для размещения информации о проведении торгов -</w:t>
      </w:r>
      <w:r w:rsidRPr="0086329A">
        <w:rPr>
          <w:color w:val="000000"/>
          <w:sz w:val="27"/>
          <w:szCs w:val="27"/>
          <w:lang w:val="en-US"/>
        </w:rPr>
        <w:t>www</w:t>
      </w:r>
      <w:r w:rsidRPr="0086329A">
        <w:rPr>
          <w:color w:val="000000"/>
          <w:sz w:val="27"/>
          <w:szCs w:val="27"/>
        </w:rPr>
        <w:t>.</w:t>
      </w:r>
      <w:r w:rsidRPr="0086329A">
        <w:rPr>
          <w:color w:val="000000"/>
          <w:sz w:val="27"/>
          <w:szCs w:val="27"/>
          <w:lang w:val="en-US"/>
        </w:rPr>
        <w:t>torgi</w:t>
      </w:r>
      <w:r w:rsidRPr="0086329A">
        <w:rPr>
          <w:color w:val="000000"/>
          <w:sz w:val="27"/>
          <w:szCs w:val="27"/>
        </w:rPr>
        <w:t>.</w:t>
      </w:r>
      <w:r w:rsidRPr="0086329A">
        <w:rPr>
          <w:color w:val="000000"/>
          <w:sz w:val="27"/>
          <w:szCs w:val="27"/>
          <w:lang w:val="en-US"/>
        </w:rPr>
        <w:t>gov</w:t>
      </w:r>
      <w:r w:rsidRPr="0086329A">
        <w:rPr>
          <w:color w:val="000000"/>
          <w:sz w:val="27"/>
          <w:szCs w:val="27"/>
        </w:rPr>
        <w:t>.</w:t>
      </w:r>
      <w:r w:rsidRPr="0086329A">
        <w:rPr>
          <w:color w:val="000000"/>
          <w:sz w:val="27"/>
          <w:szCs w:val="27"/>
          <w:lang w:val="en-US"/>
        </w:rPr>
        <w:t>ru</w:t>
      </w:r>
      <w:r w:rsidRPr="0086329A">
        <w:rPr>
          <w:b/>
          <w:bCs/>
          <w:color w:val="000000"/>
        </w:rPr>
        <w:t xml:space="preserve"> </w:t>
      </w:r>
    </w:p>
    <w:p w:rsidR="00413A52" w:rsidRDefault="00413A52" w:rsidP="00413A52">
      <w:pPr>
        <w:widowControl w:val="0"/>
        <w:jc w:val="both"/>
      </w:pPr>
      <w:r w:rsidRPr="0086329A">
        <w:rPr>
          <w:b/>
          <w:bCs/>
          <w:color w:val="000000"/>
        </w:rPr>
        <w:t>Параметры разрешенного строительства объекта капитального строительства:</w:t>
      </w:r>
      <w:r w:rsidRPr="0086329A">
        <w:t xml:space="preserve"> </w:t>
      </w:r>
    </w:p>
    <w:p w:rsidR="00413A52" w:rsidRPr="003E1CC5" w:rsidRDefault="00413A52" w:rsidP="00F317E2">
      <w:pPr>
        <w:widowControl w:val="0"/>
        <w:numPr>
          <w:ilvl w:val="0"/>
          <w:numId w:val="15"/>
        </w:numPr>
        <w:ind w:left="0" w:firstLine="567"/>
        <w:jc w:val="both"/>
      </w:pPr>
      <w:r w:rsidRPr="003E1CC5">
        <w:t>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200 м</w:t>
      </w:r>
      <w:proofErr w:type="gramStart"/>
      <w:r w:rsidRPr="003E1CC5">
        <w:rPr>
          <w:vertAlign w:val="superscript"/>
        </w:rPr>
        <w:t>2</w:t>
      </w:r>
      <w:proofErr w:type="gramEnd"/>
      <w:r w:rsidRPr="003E1CC5">
        <w:t>; максимальная площадь</w:t>
      </w:r>
      <w:r w:rsidRPr="003E1CC5">
        <w:rPr>
          <w:vertAlign w:val="superscript"/>
        </w:rPr>
        <w:t xml:space="preserve"> </w:t>
      </w:r>
      <w:r w:rsidRPr="003E1CC5">
        <w:t>земельных участков – 150 га.</w:t>
      </w:r>
    </w:p>
    <w:p w:rsidR="00413A52" w:rsidRPr="003E1CC5" w:rsidRDefault="00413A52" w:rsidP="00F317E2">
      <w:pPr>
        <w:widowControl w:val="0"/>
        <w:numPr>
          <w:ilvl w:val="0"/>
          <w:numId w:val="15"/>
        </w:numPr>
        <w:ind w:left="0" w:firstLine="567"/>
        <w:jc w:val="both"/>
      </w:pPr>
      <w:r w:rsidRPr="003E1CC5">
        <w:rPr>
          <w:shd w:val="clear" w:color="auto" w:fill="FFFFFF"/>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3E1CC5">
        <w:t xml:space="preserve"> – 3 м. </w:t>
      </w:r>
    </w:p>
    <w:p w:rsidR="00413A52" w:rsidRPr="003E1CC5" w:rsidRDefault="00413A52" w:rsidP="00F317E2">
      <w:pPr>
        <w:widowControl w:val="0"/>
        <w:numPr>
          <w:ilvl w:val="0"/>
          <w:numId w:val="15"/>
        </w:numPr>
        <w:ind w:left="0" w:firstLine="567"/>
        <w:jc w:val="both"/>
      </w:pPr>
      <w:r w:rsidRPr="003E1CC5">
        <w:t>Предельное количество этажей зданий, строений, сооружений – 5, предельная высота зданий, строений, сооружений – 50 м.</w:t>
      </w:r>
    </w:p>
    <w:p w:rsidR="00413A52" w:rsidRPr="003E1CC5" w:rsidRDefault="00413A52" w:rsidP="00F317E2">
      <w:pPr>
        <w:widowControl w:val="0"/>
        <w:numPr>
          <w:ilvl w:val="0"/>
          <w:numId w:val="15"/>
        </w:numPr>
        <w:ind w:left="0" w:firstLine="567"/>
        <w:jc w:val="both"/>
      </w:pPr>
      <w:r w:rsidRPr="003E1CC5">
        <w:t>Максимальный процент застройки в границах земельного участка – 70%.</w:t>
      </w:r>
    </w:p>
    <w:p w:rsidR="00413A52" w:rsidRPr="003E1CC5" w:rsidRDefault="00413A52" w:rsidP="00F317E2">
      <w:pPr>
        <w:widowControl w:val="0"/>
        <w:numPr>
          <w:ilvl w:val="0"/>
          <w:numId w:val="15"/>
        </w:numPr>
        <w:ind w:left="0" w:firstLine="567"/>
        <w:jc w:val="both"/>
      </w:pPr>
      <w:r w:rsidRPr="003E1CC5">
        <w:t>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0,05 м</w:t>
      </w:r>
      <w:proofErr w:type="gramStart"/>
      <w:r w:rsidRPr="003E1CC5">
        <w:rPr>
          <w:vertAlign w:val="superscript"/>
        </w:rPr>
        <w:t>2</w:t>
      </w:r>
      <w:proofErr w:type="gramEnd"/>
      <w:r w:rsidRPr="003E1CC5">
        <w:t>; максимальная площадь</w:t>
      </w:r>
      <w:r w:rsidRPr="003E1CC5">
        <w:rPr>
          <w:vertAlign w:val="superscript"/>
        </w:rPr>
        <w:t xml:space="preserve"> </w:t>
      </w:r>
      <w:r w:rsidRPr="003E1CC5">
        <w:t>земельных участков – 3000 м².</w:t>
      </w:r>
    </w:p>
    <w:p w:rsidR="00413A52" w:rsidRPr="003E1CC5" w:rsidRDefault="00413A52" w:rsidP="00F317E2">
      <w:pPr>
        <w:widowControl w:val="0"/>
        <w:numPr>
          <w:ilvl w:val="0"/>
          <w:numId w:val="15"/>
        </w:numPr>
        <w:ind w:left="0" w:firstLine="567"/>
        <w:jc w:val="both"/>
      </w:pPr>
      <w:r w:rsidRPr="003E1CC5">
        <w:rPr>
          <w:shd w:val="clear" w:color="auto" w:fill="FFFFFF"/>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3E1CC5">
        <w:t xml:space="preserve"> – 0 м. </w:t>
      </w:r>
    </w:p>
    <w:p w:rsidR="00413A52" w:rsidRPr="003E1CC5" w:rsidRDefault="00413A52" w:rsidP="00F317E2">
      <w:pPr>
        <w:widowControl w:val="0"/>
        <w:numPr>
          <w:ilvl w:val="0"/>
          <w:numId w:val="15"/>
        </w:numPr>
        <w:ind w:left="0" w:firstLine="567"/>
        <w:jc w:val="both"/>
      </w:pPr>
      <w:r w:rsidRPr="003E1CC5">
        <w:t>Предельное количество этажей зданий, строений, сооружений – 1, предельная высота зданий, строений, сооружений – 40 м.</w:t>
      </w:r>
    </w:p>
    <w:p w:rsidR="00413A52" w:rsidRDefault="00413A52" w:rsidP="00F317E2">
      <w:pPr>
        <w:widowControl w:val="0"/>
        <w:numPr>
          <w:ilvl w:val="0"/>
          <w:numId w:val="15"/>
        </w:numPr>
        <w:ind w:left="0" w:firstLine="567"/>
        <w:jc w:val="both"/>
      </w:pPr>
      <w:r w:rsidRPr="003E1CC5">
        <w:t>Максимальный процент застройки в границах земельного участка – 100 %.</w:t>
      </w:r>
    </w:p>
    <w:p w:rsidR="00413A52" w:rsidRPr="0086329A" w:rsidRDefault="00413A52" w:rsidP="00413A52">
      <w:pPr>
        <w:pStyle w:val="ConsPlusNormal0"/>
        <w:jc w:val="both"/>
        <w:rPr>
          <w:rFonts w:ascii="Times New Roman" w:hAnsi="Times New Roman" w:cs="Times New Roman"/>
          <w:b/>
          <w:sz w:val="24"/>
          <w:szCs w:val="24"/>
        </w:rPr>
      </w:pPr>
    </w:p>
    <w:p w:rsidR="00413A52" w:rsidRDefault="00413A52" w:rsidP="00413A52">
      <w:pPr>
        <w:widowControl w:val="0"/>
        <w:autoSpaceDE w:val="0"/>
        <w:autoSpaceDN w:val="0"/>
        <w:adjustRightInd w:val="0"/>
        <w:ind w:firstLine="567"/>
        <w:jc w:val="both"/>
      </w:pPr>
      <w:r>
        <w:rPr>
          <w:b/>
        </w:rPr>
        <w:t xml:space="preserve">Место, дата начала и окончания подачи заявок:  </w:t>
      </w:r>
    </w:p>
    <w:p w:rsidR="00413A52" w:rsidRDefault="00413A52" w:rsidP="00413A52">
      <w:pPr>
        <w:widowControl w:val="0"/>
        <w:autoSpaceDE w:val="0"/>
        <w:autoSpaceDN w:val="0"/>
        <w:adjustRightInd w:val="0"/>
        <w:jc w:val="both"/>
      </w:pPr>
      <w:r>
        <w:t xml:space="preserve">Заявки принимаются по установленной форме (Приложение № 1 к извещению) по адресу: Российская Федерация, 442450, </w:t>
      </w:r>
      <w:r w:rsidRPr="004B3D54">
        <w:t>Пензенская обл., Камешкирский район, с.Р.Камешкир, ул</w:t>
      </w:r>
      <w:proofErr w:type="gramStart"/>
      <w:r w:rsidRPr="004B3D54">
        <w:t>.Р</w:t>
      </w:r>
      <w:proofErr w:type="gramEnd"/>
      <w:r w:rsidRPr="004B3D54">
        <w:t>адищева, д.</w:t>
      </w:r>
      <w:r>
        <w:t xml:space="preserve">15 В рабочие дни </w:t>
      </w:r>
      <w:r w:rsidRPr="00484E05">
        <w:t xml:space="preserve">с </w:t>
      </w:r>
      <w:r w:rsidRPr="00484E05">
        <w:rPr>
          <w:b/>
        </w:rPr>
        <w:t>«</w:t>
      </w:r>
      <w:r>
        <w:rPr>
          <w:b/>
        </w:rPr>
        <w:t>30</w:t>
      </w:r>
      <w:r w:rsidRPr="00484E05">
        <w:rPr>
          <w:b/>
        </w:rPr>
        <w:t xml:space="preserve">» </w:t>
      </w:r>
      <w:r>
        <w:rPr>
          <w:b/>
        </w:rPr>
        <w:t xml:space="preserve">июня </w:t>
      </w:r>
      <w:r w:rsidRPr="00484E05">
        <w:rPr>
          <w:b/>
        </w:rPr>
        <w:t xml:space="preserve">   20</w:t>
      </w:r>
      <w:r>
        <w:rPr>
          <w:b/>
        </w:rPr>
        <w:t xml:space="preserve">20 </w:t>
      </w:r>
      <w:r w:rsidRPr="00484E05">
        <w:rPr>
          <w:b/>
        </w:rPr>
        <w:t xml:space="preserve"> года по «</w:t>
      </w:r>
      <w:r>
        <w:rPr>
          <w:b/>
        </w:rPr>
        <w:t>29</w:t>
      </w:r>
      <w:r w:rsidRPr="00484E05">
        <w:rPr>
          <w:b/>
        </w:rPr>
        <w:t xml:space="preserve">» </w:t>
      </w:r>
      <w:r>
        <w:rPr>
          <w:b/>
        </w:rPr>
        <w:t>июля</w:t>
      </w:r>
      <w:r w:rsidRPr="00484E05">
        <w:rPr>
          <w:b/>
        </w:rPr>
        <w:t xml:space="preserve"> 20</w:t>
      </w:r>
      <w:r>
        <w:rPr>
          <w:b/>
        </w:rPr>
        <w:t xml:space="preserve">20 </w:t>
      </w:r>
      <w:r w:rsidRPr="00484E05">
        <w:rPr>
          <w:b/>
        </w:rPr>
        <w:t xml:space="preserve"> года</w:t>
      </w:r>
      <w:r w:rsidRPr="00703F89">
        <w:t xml:space="preserve"> с </w:t>
      </w:r>
      <w:r>
        <w:t>08</w:t>
      </w:r>
      <w:r w:rsidRPr="00703F89">
        <w:t xml:space="preserve"> часов 00 минут до 1</w:t>
      </w:r>
      <w:r>
        <w:t>7</w:t>
      </w:r>
      <w:r w:rsidRPr="00703F89">
        <w:t xml:space="preserve"> часов 00 минут (время московское) (с 12-00 до 13-00 – перерыв на обед). </w:t>
      </w:r>
    </w:p>
    <w:p w:rsidR="00413A52" w:rsidRPr="0086329A" w:rsidRDefault="00413A52" w:rsidP="00413A52">
      <w:pPr>
        <w:widowControl w:val="0"/>
        <w:autoSpaceDE w:val="0"/>
        <w:autoSpaceDN w:val="0"/>
        <w:adjustRightInd w:val="0"/>
        <w:jc w:val="both"/>
      </w:pPr>
    </w:p>
    <w:p w:rsidR="00413A52" w:rsidRDefault="00413A52" w:rsidP="00413A52">
      <w:pPr>
        <w:widowControl w:val="0"/>
        <w:autoSpaceDE w:val="0"/>
        <w:autoSpaceDN w:val="0"/>
        <w:adjustRightInd w:val="0"/>
        <w:ind w:firstLine="567"/>
        <w:jc w:val="both"/>
        <w:rPr>
          <w:b/>
        </w:rPr>
      </w:pPr>
      <w:r w:rsidRPr="00C35DAF">
        <w:rPr>
          <w:b/>
        </w:rPr>
        <w:t>Официальный сайт, на котором размещено извещение о проведен</w:t>
      </w:r>
      <w:proofErr w:type="gramStart"/>
      <w:r w:rsidRPr="00C35DAF">
        <w:rPr>
          <w:b/>
        </w:rPr>
        <w:t>ии ау</w:t>
      </w:r>
      <w:proofErr w:type="gramEnd"/>
      <w:r w:rsidRPr="00C35DAF">
        <w:rPr>
          <w:b/>
        </w:rPr>
        <w:t xml:space="preserve">кциона: </w:t>
      </w:r>
      <w:r w:rsidRPr="00C35DAF">
        <w:t>http:</w:t>
      </w:r>
      <w:r w:rsidRPr="00C35DAF">
        <w:rPr>
          <w:lang w:val="en-US"/>
        </w:rPr>
        <w:t>torgi</w:t>
      </w:r>
      <w:r w:rsidRPr="00C35DAF">
        <w:t>.</w:t>
      </w:r>
      <w:r w:rsidRPr="00C35DAF">
        <w:rPr>
          <w:lang w:val="en-US"/>
        </w:rPr>
        <w:t>gov</w:t>
      </w:r>
      <w:r w:rsidRPr="00C35DAF">
        <w:t>.ru</w:t>
      </w:r>
    </w:p>
    <w:p w:rsidR="00413A52" w:rsidRDefault="00413A52" w:rsidP="00413A52">
      <w:pPr>
        <w:widowControl w:val="0"/>
        <w:autoSpaceDE w:val="0"/>
        <w:autoSpaceDN w:val="0"/>
        <w:adjustRightInd w:val="0"/>
        <w:jc w:val="both"/>
      </w:pPr>
      <w:r>
        <w:rPr>
          <w:b/>
        </w:rPr>
        <w:t xml:space="preserve">Порядок ознакомления претендентов с иной информацией, в том числе с условиями договора аренды: </w:t>
      </w:r>
      <w:r>
        <w:t xml:space="preserve">с дополнительной информацией можно ознакомиться по адресу: Российская Федерация, 442450, </w:t>
      </w:r>
      <w:r w:rsidRPr="004B3D54">
        <w:t>Пензенская обл., Камешкирский район, с.Р.Камешкир, ул</w:t>
      </w:r>
      <w:proofErr w:type="gramStart"/>
      <w:r w:rsidRPr="004B3D54">
        <w:t>.Р</w:t>
      </w:r>
      <w:proofErr w:type="gramEnd"/>
      <w:r w:rsidRPr="004B3D54">
        <w:t>адищева, д.</w:t>
      </w:r>
      <w:r>
        <w:t xml:space="preserve">15 </w:t>
      </w:r>
    </w:p>
    <w:p w:rsidR="00413A52" w:rsidRDefault="00413A52" w:rsidP="00413A52">
      <w:pPr>
        <w:widowControl w:val="0"/>
        <w:autoSpaceDE w:val="0"/>
        <w:autoSpaceDN w:val="0"/>
        <w:adjustRightInd w:val="0"/>
        <w:jc w:val="both"/>
      </w:pPr>
      <w:r>
        <w:rPr>
          <w:b/>
        </w:rPr>
        <w:t>Дата, время и место определения участников аукциона</w:t>
      </w:r>
      <w:r>
        <w:t xml:space="preserve"> –31   июля</w:t>
      </w:r>
      <w:r w:rsidRPr="00556F4B">
        <w:t xml:space="preserve"> </w:t>
      </w:r>
      <w:r>
        <w:t xml:space="preserve"> 2020</w:t>
      </w:r>
      <w:r w:rsidRPr="00556F4B">
        <w:t xml:space="preserve"> года в 1</w:t>
      </w:r>
      <w:r>
        <w:t>0</w:t>
      </w:r>
      <w:r w:rsidRPr="00556F4B">
        <w:t xml:space="preserve"> час. 00 мин. по адресу: 442450, Пензенская область, Камешкирски</w:t>
      </w:r>
      <w:r w:rsidRPr="008D2FE0">
        <w:t xml:space="preserve">й район, </w:t>
      </w:r>
      <w:r w:rsidRPr="004B3D54">
        <w:t>с.Р.Камешкир, ул</w:t>
      </w:r>
      <w:proofErr w:type="gramStart"/>
      <w:r w:rsidRPr="004B3D54">
        <w:t>.Р</w:t>
      </w:r>
      <w:proofErr w:type="gramEnd"/>
      <w:r w:rsidRPr="004B3D54">
        <w:t>адищева, д.</w:t>
      </w:r>
      <w:r>
        <w:t>15</w:t>
      </w:r>
    </w:p>
    <w:p w:rsidR="00413A52" w:rsidRPr="002B4A67" w:rsidRDefault="00413A52" w:rsidP="00413A52">
      <w:pPr>
        <w:widowControl w:val="0"/>
        <w:autoSpaceDE w:val="0"/>
        <w:autoSpaceDN w:val="0"/>
        <w:adjustRightInd w:val="0"/>
        <w:jc w:val="both"/>
      </w:pPr>
      <w:r>
        <w:rPr>
          <w:b/>
        </w:rPr>
        <w:t>Дата, место и время проведения аукциона:</w:t>
      </w:r>
      <w:r>
        <w:t xml:space="preserve">  аукцион проводится 3 августа</w:t>
      </w:r>
      <w:r w:rsidRPr="00556F4B">
        <w:t xml:space="preserve">  20</w:t>
      </w:r>
      <w:r>
        <w:t>20</w:t>
      </w:r>
      <w:r w:rsidRPr="00556F4B">
        <w:t xml:space="preserve"> года по адресу: 4</w:t>
      </w:r>
      <w:r>
        <w:t>4</w:t>
      </w:r>
      <w:r w:rsidRPr="00556F4B">
        <w:t>2450, Пензенская обл., Камешкирский район, с.Р.Камешкир</w:t>
      </w:r>
      <w:r w:rsidRPr="004B3D54">
        <w:t>, ул</w:t>
      </w:r>
      <w:proofErr w:type="gramStart"/>
      <w:r w:rsidRPr="004B3D54">
        <w:t>.Р</w:t>
      </w:r>
      <w:proofErr w:type="gramEnd"/>
      <w:r w:rsidRPr="004B3D54">
        <w:t>адищева, д.</w:t>
      </w:r>
      <w:r>
        <w:t xml:space="preserve">15 </w:t>
      </w:r>
      <w:r w:rsidRPr="002B4A67">
        <w:t xml:space="preserve"> </w:t>
      </w:r>
    </w:p>
    <w:p w:rsidR="00413A52" w:rsidRDefault="00413A52" w:rsidP="00413A52">
      <w:pPr>
        <w:pStyle w:val="ConsPlusNormal0"/>
        <w:jc w:val="both"/>
        <w:rPr>
          <w:rFonts w:ascii="Times New Roman" w:hAnsi="Times New Roman" w:cs="Times New Roman"/>
          <w:sz w:val="24"/>
          <w:szCs w:val="24"/>
        </w:rPr>
      </w:pPr>
      <w:r w:rsidRPr="002B4A67">
        <w:rPr>
          <w:rFonts w:ascii="Times New Roman" w:hAnsi="Times New Roman" w:cs="Times New Roman"/>
          <w:sz w:val="24"/>
          <w:szCs w:val="24"/>
        </w:rPr>
        <w:t xml:space="preserve">         Регистрация участников: с</w:t>
      </w:r>
      <w:r>
        <w:rPr>
          <w:rFonts w:ascii="Times New Roman" w:hAnsi="Times New Roman" w:cs="Times New Roman"/>
          <w:sz w:val="24"/>
          <w:szCs w:val="24"/>
        </w:rPr>
        <w:t xml:space="preserve">13 </w:t>
      </w:r>
      <w:r w:rsidRPr="002B4A67">
        <w:rPr>
          <w:rFonts w:ascii="Times New Roman" w:hAnsi="Times New Roman" w:cs="Times New Roman"/>
          <w:sz w:val="24"/>
          <w:szCs w:val="24"/>
        </w:rPr>
        <w:t xml:space="preserve">часов 00 мин. до </w:t>
      </w:r>
      <w:r>
        <w:rPr>
          <w:rFonts w:ascii="Times New Roman" w:hAnsi="Times New Roman" w:cs="Times New Roman"/>
          <w:sz w:val="24"/>
          <w:szCs w:val="24"/>
        </w:rPr>
        <w:t xml:space="preserve">14 </w:t>
      </w:r>
      <w:r w:rsidRPr="002B4A67">
        <w:rPr>
          <w:rFonts w:ascii="Times New Roman" w:hAnsi="Times New Roman" w:cs="Times New Roman"/>
          <w:sz w:val="24"/>
          <w:szCs w:val="24"/>
        </w:rPr>
        <w:t xml:space="preserve"> часов 00 мин.</w:t>
      </w:r>
      <w:r>
        <w:rPr>
          <w:rFonts w:ascii="Times New Roman" w:hAnsi="Times New Roman" w:cs="Times New Roman"/>
          <w:sz w:val="24"/>
          <w:szCs w:val="24"/>
        </w:rPr>
        <w:t xml:space="preserve"> </w:t>
      </w:r>
    </w:p>
    <w:p w:rsidR="00413A52" w:rsidRDefault="00413A52" w:rsidP="00413A52">
      <w:pPr>
        <w:autoSpaceDE w:val="0"/>
        <w:autoSpaceDN w:val="0"/>
        <w:adjustRightInd w:val="0"/>
        <w:ind w:firstLine="540"/>
        <w:jc w:val="both"/>
        <w:rPr>
          <w:rFonts w:eastAsia="Calibri"/>
        </w:rPr>
      </w:pPr>
      <w:r>
        <w:rPr>
          <w:rFonts w:eastAsia="Calibri"/>
        </w:rPr>
        <w:t>Победителем аукциона признается участник аукциона, предложивший  наибольший размер ежегодной арендной платы за земельный участок.</w:t>
      </w:r>
    </w:p>
    <w:p w:rsidR="00413A52" w:rsidRDefault="00413A52" w:rsidP="00413A52">
      <w:pPr>
        <w:widowControl w:val="0"/>
        <w:autoSpaceDE w:val="0"/>
        <w:autoSpaceDN w:val="0"/>
        <w:adjustRightInd w:val="0"/>
        <w:jc w:val="both"/>
      </w:pPr>
      <w:r>
        <w:rPr>
          <w:b/>
        </w:rPr>
        <w:t xml:space="preserve">Дата, время, график проведения осмотра земельного участка: </w:t>
      </w:r>
      <w:r>
        <w:t xml:space="preserve">осмотр обеспечивается организатором аукциона ежедневно в рабочие дни с 09 часов 00 минут до 17 часов 00 минут (время московское) </w:t>
      </w:r>
      <w:r w:rsidRPr="00C13DDD">
        <w:t xml:space="preserve">с </w:t>
      </w:r>
      <w:r>
        <w:t>30 июня</w:t>
      </w:r>
      <w:r w:rsidRPr="00C13DDD">
        <w:t xml:space="preserve"> 20</w:t>
      </w:r>
      <w:r>
        <w:t>20</w:t>
      </w:r>
      <w:r w:rsidRPr="00C13DDD">
        <w:t xml:space="preserve"> года по </w:t>
      </w:r>
      <w:r>
        <w:t>29 июля</w:t>
      </w:r>
      <w:r w:rsidRPr="00C13DDD">
        <w:t xml:space="preserve">  20</w:t>
      </w:r>
      <w:r>
        <w:t>20</w:t>
      </w:r>
      <w:r w:rsidRPr="00C13DDD">
        <w:t xml:space="preserve"> года</w:t>
      </w:r>
      <w:r w:rsidRPr="00556F4B">
        <w:t xml:space="preserve"> по адресу</w:t>
      </w:r>
      <w:r w:rsidRPr="00703F89">
        <w:t xml:space="preserve"> , 442450, Пензенская обл., Камешкирский район, с.Р.Камешкир, ул</w:t>
      </w:r>
      <w:proofErr w:type="gramStart"/>
      <w:r w:rsidRPr="00703F89">
        <w:t>.Р</w:t>
      </w:r>
      <w:proofErr w:type="gramEnd"/>
      <w:r w:rsidRPr="00703F89">
        <w:t>адищева, д.</w:t>
      </w:r>
      <w:r>
        <w:t>15</w:t>
      </w:r>
    </w:p>
    <w:p w:rsidR="00413A52" w:rsidRPr="00FA1E7C" w:rsidRDefault="00413A52" w:rsidP="00413A52">
      <w:pPr>
        <w:jc w:val="both"/>
      </w:pPr>
      <w:r w:rsidRPr="00FA1E7C">
        <w:rPr>
          <w:b/>
        </w:rPr>
        <w:lastRenderedPageBreak/>
        <w:t xml:space="preserve">Средства платежа: </w:t>
      </w:r>
      <w:r w:rsidRPr="00FA1E7C">
        <w:t>денежные средства в валюте РФ (рубли).</w:t>
      </w:r>
    </w:p>
    <w:p w:rsidR="00413A52" w:rsidRPr="00FA1E7C" w:rsidRDefault="00413A52" w:rsidP="00413A52">
      <w:pPr>
        <w:jc w:val="both"/>
      </w:pPr>
      <w:r w:rsidRPr="00FA1E7C">
        <w:t>Решение об отказе в проведении торгов может быть принято организатором торгов в сроки, предусмотренные  гражданским законодательством Российской Федерации, о чем он извещает участников торгов не позднее 5 дней со дня принятия данного решения и возвращает в 3-дневный срок внесенные ими задатки. Последствия отказа от проведения торгов определяется в соответствии с гражданским законодательством Российской Федерации.</w:t>
      </w:r>
    </w:p>
    <w:p w:rsidR="00413A52" w:rsidRDefault="00413A52" w:rsidP="00413A52">
      <w:pPr>
        <w:jc w:val="both"/>
      </w:pPr>
      <w:r w:rsidRPr="00FA1E7C">
        <w:rPr>
          <w:b/>
        </w:rPr>
        <w:t>Требования, предъявляемые к претендентам на участие в аукционе</w:t>
      </w:r>
      <w:r w:rsidRPr="00FA1E7C">
        <w:t xml:space="preserve">: К участию в аукционе допускаются  юридические и физические лица, кроме тех в </w:t>
      </w:r>
      <w:proofErr w:type="gramStart"/>
      <w:r w:rsidRPr="00FA1E7C">
        <w:t>отношении</w:t>
      </w:r>
      <w:proofErr w:type="gramEnd"/>
      <w:r w:rsidRPr="00FA1E7C">
        <w:t xml:space="preserve"> которых законодательством РФ установлены ограничения в приобретении в аренду земельных участков, находящихся в государственной или муниципальной собственности, своевременно подавшие заявку на участие в аукционе, представившие надлежащим образом оформленные документы в соответствии с перечнем, установленным в настоящем информационном сообщении, и обеспечившие поступление на счет Продавца установленной суммы задатка в указанный срок. Иностранные физические и юридические лица допускаются к участию в аукционе с соблюдением требований, установленных законодательством РФ. Обязанность доказать свое право на участие в аукционе возлагается  на претендента.</w:t>
      </w:r>
    </w:p>
    <w:p w:rsidR="00413A52" w:rsidRPr="00FA1E7C" w:rsidRDefault="00413A52" w:rsidP="00413A52">
      <w:pPr>
        <w:widowControl w:val="0"/>
        <w:autoSpaceDE w:val="0"/>
        <w:autoSpaceDN w:val="0"/>
        <w:adjustRightInd w:val="0"/>
        <w:jc w:val="both"/>
      </w:pPr>
      <w:r>
        <w:rPr>
          <w:b/>
        </w:rPr>
        <w:t>II. Условия участия в аукционе</w:t>
      </w:r>
    </w:p>
    <w:p w:rsidR="00413A52" w:rsidRDefault="00413A52" w:rsidP="00413A52">
      <w:pPr>
        <w:autoSpaceDE w:val="0"/>
        <w:autoSpaceDN w:val="0"/>
        <w:adjustRightInd w:val="0"/>
      </w:pPr>
      <w:r>
        <w:t xml:space="preserve"> Порядок подачи заявок на участие в аукционе</w:t>
      </w:r>
    </w:p>
    <w:p w:rsidR="00413A52" w:rsidRDefault="00413A52" w:rsidP="00413A52">
      <w:pPr>
        <w:autoSpaceDE w:val="0"/>
        <w:autoSpaceDN w:val="0"/>
        <w:adjustRightInd w:val="0"/>
        <w:ind w:firstLine="540"/>
        <w:jc w:val="both"/>
      </w:pPr>
      <w:r>
        <w:t>Одно лицо имеет право подать только одну заявку.</w:t>
      </w:r>
    </w:p>
    <w:p w:rsidR="00413A52" w:rsidRDefault="00413A52" w:rsidP="00413A52">
      <w:pPr>
        <w:autoSpaceDE w:val="0"/>
        <w:autoSpaceDN w:val="0"/>
        <w:adjustRightInd w:val="0"/>
        <w:ind w:firstLine="540"/>
        <w:jc w:val="both"/>
      </w:pPr>
      <w:r>
        <w:t xml:space="preserve">Форма заявки представлена в </w:t>
      </w:r>
      <w:r>
        <w:rPr>
          <w:b/>
          <w:bCs/>
        </w:rPr>
        <w:t>приложении N 1</w:t>
      </w:r>
      <w:r>
        <w:t xml:space="preserve"> к настоящему извещению.</w:t>
      </w:r>
    </w:p>
    <w:p w:rsidR="00413A52" w:rsidRDefault="00413A52" w:rsidP="00413A52">
      <w:pPr>
        <w:autoSpaceDE w:val="0"/>
        <w:autoSpaceDN w:val="0"/>
        <w:adjustRightInd w:val="0"/>
        <w:ind w:firstLine="540"/>
        <w:jc w:val="both"/>
      </w:pPr>
      <w:r>
        <w:t xml:space="preserve">Заявки подаются Организатору торгов, начиная </w:t>
      </w:r>
      <w:proofErr w:type="gramStart"/>
      <w:r>
        <w:t>с даты начала</w:t>
      </w:r>
      <w:proofErr w:type="gramEnd"/>
      <w:r>
        <w:t xml:space="preserve"> приема заявок до даты окончания приема заявок, указанных в настоящем извещении.</w:t>
      </w:r>
    </w:p>
    <w:p w:rsidR="00413A52" w:rsidRDefault="00413A52" w:rsidP="00413A52">
      <w:pPr>
        <w:autoSpaceDE w:val="0"/>
        <w:autoSpaceDN w:val="0"/>
        <w:adjustRightInd w:val="0"/>
        <w:ind w:firstLine="540"/>
        <w:jc w:val="both"/>
        <w:rPr>
          <w:rFonts w:eastAsia="Calibri"/>
        </w:rPr>
      </w:pPr>
      <w:r>
        <w:rPr>
          <w:rFonts w:eastAsia="Calibri"/>
        </w:rPr>
        <w:t>Заявка на участие в аукционе, поступившая по истечении срока приема заявок, возвращается заявителю в день ее поступления по расписку вместе с документами по описи.</w:t>
      </w:r>
    </w:p>
    <w:p w:rsidR="00413A52" w:rsidRDefault="00413A52" w:rsidP="00413A52">
      <w:pPr>
        <w:autoSpaceDE w:val="0"/>
        <w:autoSpaceDN w:val="0"/>
        <w:adjustRightInd w:val="0"/>
        <w:ind w:firstLine="540"/>
        <w:jc w:val="both"/>
      </w:pPr>
      <w:r>
        <w:t>Заявка считается принятой Организатором торгов, если ей присвоен регистрационный номер, о чем на заявке делается соответствующая отметка.</w:t>
      </w:r>
    </w:p>
    <w:p w:rsidR="00413A52" w:rsidRDefault="00413A52" w:rsidP="00413A52">
      <w:pPr>
        <w:autoSpaceDE w:val="0"/>
        <w:autoSpaceDN w:val="0"/>
        <w:adjustRightInd w:val="0"/>
        <w:ind w:firstLine="540"/>
        <w:jc w:val="both"/>
      </w:pPr>
      <w:r>
        <w:t>Заявки подаются и принимаются одновременно с полным комплектом требуемых для участия в аукционе документов.</w:t>
      </w:r>
    </w:p>
    <w:p w:rsidR="00413A52" w:rsidRDefault="00413A52" w:rsidP="00413A52">
      <w:pPr>
        <w:autoSpaceDE w:val="0"/>
        <w:autoSpaceDN w:val="0"/>
        <w:adjustRightInd w:val="0"/>
        <w:ind w:firstLine="540"/>
        <w:jc w:val="both"/>
      </w:pPr>
      <w:r>
        <w:t>До окончания срока приема заявок претендент имеет право отозвать зарегистрированную заявку путем письменного уведомления Организатора торгов. В этом случае поступивший от претендента задаток подлежит возврату в течение трех банковских дней со дня регистрации отзыва заявки в журнале приема заявок. В случае отзыва претендентом заявки позднее даты окончания приема заявок задаток возвращается в порядке, установленном для участников аукциона.</w:t>
      </w:r>
    </w:p>
    <w:p w:rsidR="00413A52" w:rsidRDefault="00413A52" w:rsidP="00413A52">
      <w:pPr>
        <w:autoSpaceDE w:val="0"/>
        <w:autoSpaceDN w:val="0"/>
        <w:adjustRightInd w:val="0"/>
        <w:jc w:val="both"/>
      </w:pPr>
    </w:p>
    <w:p w:rsidR="00413A52" w:rsidRDefault="00413A52" w:rsidP="00413A52">
      <w:pPr>
        <w:autoSpaceDE w:val="0"/>
        <w:autoSpaceDN w:val="0"/>
        <w:adjustRightInd w:val="0"/>
        <w:rPr>
          <w:b/>
        </w:rPr>
      </w:pPr>
      <w:r>
        <w:rPr>
          <w:b/>
        </w:rPr>
        <w:t>IV. Перечень требуемых для участия в аукционе документов</w:t>
      </w:r>
    </w:p>
    <w:p w:rsidR="00413A52" w:rsidRDefault="00413A52" w:rsidP="00413A52">
      <w:pPr>
        <w:autoSpaceDE w:val="0"/>
        <w:autoSpaceDN w:val="0"/>
        <w:adjustRightInd w:val="0"/>
        <w:rPr>
          <w:b/>
        </w:rPr>
      </w:pPr>
      <w:r>
        <w:rPr>
          <w:b/>
        </w:rPr>
        <w:t>и требования к их оформлению.</w:t>
      </w:r>
    </w:p>
    <w:p w:rsidR="00413A52" w:rsidRDefault="00413A52" w:rsidP="00413A52">
      <w:pPr>
        <w:autoSpaceDE w:val="0"/>
        <w:autoSpaceDN w:val="0"/>
        <w:adjustRightInd w:val="0"/>
        <w:ind w:firstLine="540"/>
        <w:jc w:val="both"/>
        <w:rPr>
          <w:rFonts w:eastAsia="Calibri"/>
        </w:rPr>
      </w:pPr>
      <w:r>
        <w:rPr>
          <w:rFonts w:eastAsia="Calibri"/>
        </w:rPr>
        <w:t>1. Для участия в аукционе заявители представляют в установленный в извещении о проведен</w:t>
      </w:r>
      <w:proofErr w:type="gramStart"/>
      <w:r>
        <w:rPr>
          <w:rFonts w:eastAsia="Calibri"/>
        </w:rPr>
        <w:t>ии ау</w:t>
      </w:r>
      <w:proofErr w:type="gramEnd"/>
      <w:r>
        <w:rPr>
          <w:rFonts w:eastAsia="Calibri"/>
        </w:rPr>
        <w:t>кциона срок следующие документы:</w:t>
      </w:r>
    </w:p>
    <w:p w:rsidR="00413A52" w:rsidRDefault="00413A52" w:rsidP="00413A52">
      <w:pPr>
        <w:autoSpaceDE w:val="0"/>
        <w:autoSpaceDN w:val="0"/>
        <w:adjustRightInd w:val="0"/>
        <w:ind w:firstLine="540"/>
        <w:jc w:val="both"/>
        <w:rPr>
          <w:rFonts w:eastAsia="Calibri"/>
        </w:rPr>
      </w:pPr>
      <w:r>
        <w:rPr>
          <w:rFonts w:eastAsia="Calibri"/>
        </w:rPr>
        <w:t>1) заявка на участие в аукционе по установленной в извещении о проведен</w:t>
      </w:r>
      <w:proofErr w:type="gramStart"/>
      <w:r>
        <w:rPr>
          <w:rFonts w:eastAsia="Calibri"/>
        </w:rPr>
        <w:t>ии ау</w:t>
      </w:r>
      <w:proofErr w:type="gramEnd"/>
      <w:r>
        <w:rPr>
          <w:rFonts w:eastAsia="Calibri"/>
        </w:rPr>
        <w:t>кциона форме с указанием банковских реквизитов счета для возврата задатка;</w:t>
      </w:r>
    </w:p>
    <w:p w:rsidR="00413A52" w:rsidRDefault="00413A52" w:rsidP="00413A52">
      <w:pPr>
        <w:autoSpaceDE w:val="0"/>
        <w:autoSpaceDN w:val="0"/>
        <w:adjustRightInd w:val="0"/>
        <w:ind w:firstLine="540"/>
        <w:jc w:val="both"/>
        <w:rPr>
          <w:rFonts w:eastAsia="Calibri"/>
        </w:rPr>
      </w:pPr>
      <w:r>
        <w:rPr>
          <w:rFonts w:eastAsia="Calibri"/>
        </w:rPr>
        <w:t>2) копии документов, удостоверяющих личность заявителя (для граждан);</w:t>
      </w:r>
    </w:p>
    <w:p w:rsidR="00413A52" w:rsidRDefault="00413A52" w:rsidP="00413A52">
      <w:pPr>
        <w:autoSpaceDE w:val="0"/>
        <w:autoSpaceDN w:val="0"/>
        <w:adjustRightInd w:val="0"/>
        <w:ind w:firstLine="540"/>
        <w:jc w:val="both"/>
        <w:rPr>
          <w:rFonts w:eastAsia="Calibri"/>
        </w:rPr>
      </w:pPr>
      <w:r>
        <w:rPr>
          <w:rFonts w:eastAsia="Calibri"/>
        </w:rPr>
        <w:t>3)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413A52" w:rsidRDefault="00413A52" w:rsidP="00413A52">
      <w:pPr>
        <w:autoSpaceDE w:val="0"/>
        <w:autoSpaceDN w:val="0"/>
        <w:adjustRightInd w:val="0"/>
        <w:jc w:val="both"/>
      </w:pPr>
      <w:r>
        <w:t xml:space="preserve">         4) Доверенность на лицо, имеющее право действовать от имени претендента при подаче заявки и выполнении других функций, оговоренных в доверенности, оформленная в соответствии с требованиями, установленными гражданским законодательством.</w:t>
      </w:r>
    </w:p>
    <w:p w:rsidR="00413A52" w:rsidRDefault="00413A52" w:rsidP="00413A52">
      <w:pPr>
        <w:autoSpaceDE w:val="0"/>
        <w:autoSpaceDN w:val="0"/>
        <w:adjustRightInd w:val="0"/>
        <w:ind w:firstLine="540"/>
        <w:jc w:val="both"/>
      </w:pPr>
      <w:r>
        <w:t>2. Заявка подается в двух экземплярах по установленной Организатором торгов форме. Один экземпляр заявки, удостоверенный подписью Организатора торгов, возвращается претенденту с указанием даты и времени (часы, минуты) приема заявки.</w:t>
      </w:r>
    </w:p>
    <w:p w:rsidR="00413A52" w:rsidRDefault="00413A52" w:rsidP="00413A52">
      <w:pPr>
        <w:autoSpaceDE w:val="0"/>
        <w:autoSpaceDN w:val="0"/>
        <w:adjustRightInd w:val="0"/>
        <w:ind w:firstLine="540"/>
        <w:jc w:val="both"/>
      </w:pPr>
      <w:r>
        <w:t>3. Опись представленных документов подписывается претендентом или его уполномоченным представителем и представляется в двух экземплярах. Один экземпляр описи, удостоверенный подписью Организатора торгов, возвращается претенденту с указанием даты и времени (часы, минуты) приема заявки.</w:t>
      </w:r>
    </w:p>
    <w:p w:rsidR="00413A52" w:rsidRDefault="00413A52" w:rsidP="00413A52">
      <w:pPr>
        <w:autoSpaceDE w:val="0"/>
        <w:autoSpaceDN w:val="0"/>
        <w:adjustRightInd w:val="0"/>
        <w:ind w:firstLine="540"/>
        <w:jc w:val="both"/>
      </w:pPr>
      <w:r>
        <w:lastRenderedPageBreak/>
        <w:t>4. Указанные документы в части их оформления и содержания должны соответствовать требованиям законодательства Российской Федерации. Документы, представленные иностранными лицами, должны быть легализованы в установленном порядке и иметь нотариально заверенный перевод на русский язык.</w:t>
      </w:r>
    </w:p>
    <w:p w:rsidR="00413A52" w:rsidRDefault="00413A52" w:rsidP="00413A52">
      <w:pPr>
        <w:autoSpaceDE w:val="0"/>
        <w:autoSpaceDN w:val="0"/>
        <w:adjustRightInd w:val="0"/>
        <w:ind w:firstLine="540"/>
        <w:jc w:val="both"/>
      </w:pPr>
      <w:r>
        <w:t>Документы, содержащие помарки, подчистки, исправления и т.п., не принимаются.</w:t>
      </w:r>
    </w:p>
    <w:p w:rsidR="00413A52" w:rsidRDefault="00413A52" w:rsidP="00413A52">
      <w:pPr>
        <w:autoSpaceDE w:val="0"/>
        <w:autoSpaceDN w:val="0"/>
        <w:adjustRightInd w:val="0"/>
        <w:rPr>
          <w:b/>
        </w:rPr>
      </w:pPr>
      <w:r>
        <w:rPr>
          <w:b/>
        </w:rPr>
        <w:t>V. Определение участников аукциона</w:t>
      </w:r>
    </w:p>
    <w:p w:rsidR="00413A52" w:rsidRDefault="00413A52" w:rsidP="00413A52">
      <w:pPr>
        <w:autoSpaceDE w:val="0"/>
        <w:autoSpaceDN w:val="0"/>
        <w:adjustRightInd w:val="0"/>
        <w:ind w:firstLine="540"/>
        <w:jc w:val="both"/>
      </w:pPr>
      <w:r>
        <w:t>В указанный в настоящем извещении о проведении торгов день определения участников аукциона Организатор торгов рассматривает заявки и документы претендентов.</w:t>
      </w:r>
    </w:p>
    <w:p w:rsidR="00413A52" w:rsidRDefault="00413A52" w:rsidP="00413A52">
      <w:pPr>
        <w:autoSpaceDE w:val="0"/>
        <w:autoSpaceDN w:val="0"/>
        <w:adjustRightInd w:val="0"/>
        <w:ind w:firstLine="540"/>
        <w:jc w:val="both"/>
      </w:pPr>
      <w:r>
        <w:t>По результатам рассмотрения заявок и документов Организатор торгов принимает решение о признании претендентов участниками аукциона.</w:t>
      </w:r>
    </w:p>
    <w:p w:rsidR="00413A52" w:rsidRDefault="00413A52" w:rsidP="00413A52">
      <w:pPr>
        <w:autoSpaceDE w:val="0"/>
        <w:autoSpaceDN w:val="0"/>
        <w:adjustRightInd w:val="0"/>
        <w:ind w:firstLine="540"/>
        <w:jc w:val="both"/>
        <w:rPr>
          <w:rFonts w:eastAsia="Calibri"/>
        </w:rPr>
      </w:pPr>
      <w:r>
        <w:rPr>
          <w:rFonts w:eastAsia="Calibri"/>
        </w:rPr>
        <w:t>Заявитель не допускается к участию в аукционе в следующих случаях:</w:t>
      </w:r>
    </w:p>
    <w:p w:rsidR="00413A52" w:rsidRDefault="00413A52" w:rsidP="00413A52">
      <w:pPr>
        <w:autoSpaceDE w:val="0"/>
        <w:autoSpaceDN w:val="0"/>
        <w:adjustRightInd w:val="0"/>
        <w:ind w:firstLine="540"/>
        <w:jc w:val="both"/>
        <w:rPr>
          <w:rFonts w:eastAsia="Calibri"/>
        </w:rPr>
      </w:pPr>
      <w:r>
        <w:rPr>
          <w:rFonts w:eastAsia="Calibri"/>
        </w:rPr>
        <w:t>1) непредставление необходимых для участия в аукционе документов или представление недостоверных сведений;</w:t>
      </w:r>
    </w:p>
    <w:p w:rsidR="00413A52" w:rsidRDefault="00413A52" w:rsidP="00413A52">
      <w:pPr>
        <w:autoSpaceDE w:val="0"/>
        <w:autoSpaceDN w:val="0"/>
        <w:adjustRightInd w:val="0"/>
        <w:ind w:firstLine="540"/>
        <w:jc w:val="both"/>
        <w:rPr>
          <w:rFonts w:eastAsia="Calibri"/>
        </w:rPr>
      </w:pPr>
      <w:r>
        <w:rPr>
          <w:rFonts w:eastAsia="Calibri"/>
        </w:rPr>
        <w:t>2) подача заявки на участие в аукционе лицом, которое в соответствии с настоящим Кодексом и другими федеральными законами не имеет права быть участником конкретного аукциона, покупателем земельного участка или приобрести земельный участок в аренду;</w:t>
      </w:r>
    </w:p>
    <w:p w:rsidR="00413A52" w:rsidRDefault="00413A52" w:rsidP="00413A52">
      <w:pPr>
        <w:autoSpaceDE w:val="0"/>
        <w:autoSpaceDN w:val="0"/>
        <w:adjustRightInd w:val="0"/>
        <w:ind w:firstLine="540"/>
        <w:jc w:val="both"/>
        <w:rPr>
          <w:rFonts w:eastAsia="Calibri"/>
        </w:rPr>
      </w:pPr>
      <w:r>
        <w:rPr>
          <w:rFonts w:eastAsia="Calibri"/>
        </w:rPr>
        <w:t>3) наличие сведений о заявителе, об учредителях (участниках), о членах коллегиальных исполнительных органов заявителя, лицах, исполняющих функции единоличного исполнительного органа заявителя, являющегося юридическим лицом, в предусмотренном настоящей статьей реестре недобросовестных участников аукциона.</w:t>
      </w:r>
    </w:p>
    <w:p w:rsidR="00413A52" w:rsidRDefault="00413A52" w:rsidP="00413A52">
      <w:pPr>
        <w:autoSpaceDE w:val="0"/>
        <w:autoSpaceDN w:val="0"/>
        <w:adjustRightInd w:val="0"/>
        <w:ind w:firstLine="540"/>
        <w:jc w:val="both"/>
      </w:pPr>
      <w:r>
        <w:t>Настоящий перечень оснований отказа претенденту на участие в аукционе является исчерпывающим.</w:t>
      </w:r>
    </w:p>
    <w:p w:rsidR="00413A52" w:rsidRDefault="00413A52" w:rsidP="00413A52">
      <w:pPr>
        <w:autoSpaceDE w:val="0"/>
        <w:autoSpaceDN w:val="0"/>
        <w:adjustRightInd w:val="0"/>
        <w:ind w:firstLine="540"/>
        <w:jc w:val="both"/>
      </w:pPr>
      <w:r>
        <w:t xml:space="preserve">Претенденты, признанные участниками аукциона, и претенденты, не допущенные к участию в аукционе, уведомляются о принятом решении не позднее следующего рабочего дня </w:t>
      </w:r>
      <w:proofErr w:type="gramStart"/>
      <w:r>
        <w:t>с даты оформления</w:t>
      </w:r>
      <w:proofErr w:type="gramEnd"/>
      <w:r>
        <w:t xml:space="preserve"> данного решения протоколом путем вручения им под расписку соответствующего уведомления либо путем направления такого уведомления по почте заказным письмом.</w:t>
      </w:r>
    </w:p>
    <w:p w:rsidR="00413A52" w:rsidRDefault="00413A52" w:rsidP="00413A52">
      <w:pPr>
        <w:autoSpaceDE w:val="0"/>
        <w:autoSpaceDN w:val="0"/>
        <w:adjustRightInd w:val="0"/>
        <w:ind w:firstLine="540"/>
        <w:jc w:val="both"/>
      </w:pPr>
      <w:r>
        <w:t>Претендент, допущенный к участию в аукционе, приобретает статус участника аукциона с момента оформления Организатором торгов протокола о признании претендентов участниками аукциона.</w:t>
      </w:r>
    </w:p>
    <w:p w:rsidR="00413A52" w:rsidRDefault="00413A52" w:rsidP="00413A52">
      <w:pPr>
        <w:autoSpaceDE w:val="0"/>
        <w:autoSpaceDN w:val="0"/>
        <w:adjustRightInd w:val="0"/>
        <w:ind w:firstLine="540"/>
        <w:jc w:val="both"/>
        <w:rPr>
          <w:rFonts w:eastAsia="Calibri"/>
        </w:rPr>
      </w:pPr>
      <w:r>
        <w:rPr>
          <w:rFonts w:eastAsia="Calibri"/>
        </w:rPr>
        <w:t>В случае</w:t>
      </w:r>
      <w:proofErr w:type="gramStart"/>
      <w:r>
        <w:rPr>
          <w:rFonts w:eastAsia="Calibri"/>
        </w:rPr>
        <w:t>,</w:t>
      </w:r>
      <w:proofErr w:type="gramEnd"/>
      <w:r>
        <w:rPr>
          <w:rFonts w:eastAsia="Calibri"/>
        </w:rPr>
        <w:t xml:space="preserve"> если на основании результатов рассмотрения заявок на участие в аукционе принято решение об отказе в допуске к участию в аукционе всех заявителей или о допуске к участию в аукционе и признании участником аукциона только одного заявителя, аукцион признается несостоявшимся.</w:t>
      </w:r>
    </w:p>
    <w:p w:rsidR="00413A52" w:rsidRDefault="00413A52" w:rsidP="00413A52">
      <w:pPr>
        <w:autoSpaceDE w:val="0"/>
        <w:autoSpaceDN w:val="0"/>
        <w:adjustRightInd w:val="0"/>
        <w:ind w:firstLine="540"/>
        <w:jc w:val="both"/>
        <w:rPr>
          <w:rFonts w:eastAsia="Calibri"/>
        </w:rPr>
      </w:pPr>
      <w:r>
        <w:rPr>
          <w:rFonts w:eastAsia="Calibri"/>
        </w:rPr>
        <w:t>В случае</w:t>
      </w:r>
      <w:proofErr w:type="gramStart"/>
      <w:r>
        <w:rPr>
          <w:rFonts w:eastAsia="Calibri"/>
        </w:rPr>
        <w:t>,</w:t>
      </w:r>
      <w:proofErr w:type="gramEnd"/>
      <w:r>
        <w:rPr>
          <w:rFonts w:eastAsia="Calibri"/>
        </w:rPr>
        <w:t xml:space="preserve"> если аукцион признан несостоявшимся и только один заявитель признан участником аукциона, уполномоченный орган в течение десяти дней со дня подписания протокола рассмотрения заявок на участие в аукционе, обязан направить заявителю три экземпляра подписанного проекта договора аренды земельного участка. При этом размер ежегодной арендной платы или размер первого арендного платежа по договору аренды земельного участка определяется в размере, равном начальной цене предмета аукциона.</w:t>
      </w:r>
    </w:p>
    <w:p w:rsidR="00413A52" w:rsidRDefault="00413A52" w:rsidP="00413A52">
      <w:pPr>
        <w:autoSpaceDE w:val="0"/>
        <w:autoSpaceDN w:val="0"/>
        <w:adjustRightInd w:val="0"/>
        <w:ind w:firstLine="540"/>
        <w:jc w:val="both"/>
        <w:rPr>
          <w:rFonts w:eastAsia="Calibri"/>
          <w:color w:val="FF0000"/>
        </w:rPr>
      </w:pPr>
      <w:r>
        <w:rPr>
          <w:rFonts w:eastAsia="Calibri"/>
        </w:rPr>
        <w:t>В случае</w:t>
      </w:r>
      <w:proofErr w:type="gramStart"/>
      <w:r>
        <w:rPr>
          <w:rFonts w:eastAsia="Calibri"/>
        </w:rPr>
        <w:t>,</w:t>
      </w:r>
      <w:proofErr w:type="gramEnd"/>
      <w:r>
        <w:rPr>
          <w:rFonts w:eastAsia="Calibri"/>
        </w:rPr>
        <w:t xml:space="preserve"> если по окончании срока подачи заявок на участие в аукционе подана только одна заявка на участие в аукционе или не подано ни одной заявки на участие в аукционе, аукцион признается несостоявшимся. Если единственная заявка на участие в аукционе и заявитель, подавший указанную заявку, соответствуют всем требованиям и указанным в извещении о проведен</w:t>
      </w:r>
      <w:proofErr w:type="gramStart"/>
      <w:r>
        <w:rPr>
          <w:rFonts w:eastAsia="Calibri"/>
        </w:rPr>
        <w:t>ии ау</w:t>
      </w:r>
      <w:proofErr w:type="gramEnd"/>
      <w:r>
        <w:rPr>
          <w:rFonts w:eastAsia="Calibri"/>
        </w:rPr>
        <w:t>кциона условиям аукциона, уполномоченный орган в течение десяти дней со дня рассмотрения указанной заявки обязан направить заявителю три экземпляра подписанного проекта договора аренды земельного участка. При этом размер ежегодной арендной платы или размер первого арендного платежа по договору аренды земельного участка определяется в размере, равном начальной цене предмета аукциона.</w:t>
      </w:r>
    </w:p>
    <w:p w:rsidR="00413A52" w:rsidRDefault="00413A52" w:rsidP="00413A52">
      <w:pPr>
        <w:autoSpaceDE w:val="0"/>
        <w:autoSpaceDN w:val="0"/>
        <w:adjustRightInd w:val="0"/>
        <w:ind w:firstLine="540"/>
        <w:jc w:val="both"/>
      </w:pPr>
      <w:r>
        <w:t xml:space="preserve">Организатор торгов может принять решение об отказе в проведении торгов в срок не </w:t>
      </w:r>
      <w:proofErr w:type="gramStart"/>
      <w:r>
        <w:t>позднее</w:t>
      </w:r>
      <w:proofErr w:type="gramEnd"/>
      <w:r>
        <w:t xml:space="preserve"> чем за три дня до наступления даты проведения торгов, о чем он извещает участников торгов не позднее пяти дней со дня принятия данного решения.</w:t>
      </w:r>
    </w:p>
    <w:p w:rsidR="00413A52" w:rsidRDefault="00413A52" w:rsidP="00413A52">
      <w:pPr>
        <w:autoSpaceDE w:val="0"/>
        <w:autoSpaceDN w:val="0"/>
        <w:adjustRightInd w:val="0"/>
        <w:rPr>
          <w:b/>
        </w:rPr>
      </w:pPr>
      <w:r>
        <w:rPr>
          <w:b/>
        </w:rPr>
        <w:t>VI. Порядок проведения аукциона</w:t>
      </w:r>
    </w:p>
    <w:p w:rsidR="00413A52" w:rsidRDefault="00413A52" w:rsidP="00413A52">
      <w:pPr>
        <w:autoSpaceDE w:val="0"/>
        <w:autoSpaceDN w:val="0"/>
        <w:adjustRightInd w:val="0"/>
        <w:ind w:firstLine="540"/>
        <w:jc w:val="both"/>
      </w:pPr>
      <w:r>
        <w:t xml:space="preserve">1. Аукцион проводится в указанном в извещении о проведении торгов месте в </w:t>
      </w:r>
      <w:proofErr w:type="gramStart"/>
      <w:r>
        <w:t>соответствующие</w:t>
      </w:r>
      <w:proofErr w:type="gramEnd"/>
      <w:r>
        <w:t xml:space="preserve"> день и час.</w:t>
      </w:r>
    </w:p>
    <w:p w:rsidR="00413A52" w:rsidRDefault="00413A52" w:rsidP="00413A52">
      <w:pPr>
        <w:autoSpaceDE w:val="0"/>
        <w:autoSpaceDN w:val="0"/>
        <w:adjustRightInd w:val="0"/>
        <w:ind w:firstLine="540"/>
        <w:jc w:val="both"/>
      </w:pPr>
      <w:r>
        <w:lastRenderedPageBreak/>
        <w:t>2. Аукцион, открытый по форме подачи предложений о цене, проводится в следующем порядке:</w:t>
      </w:r>
    </w:p>
    <w:p w:rsidR="00413A52" w:rsidRDefault="00413A52" w:rsidP="00413A52">
      <w:pPr>
        <w:autoSpaceDE w:val="0"/>
        <w:autoSpaceDN w:val="0"/>
        <w:adjustRightInd w:val="0"/>
        <w:ind w:firstLine="540"/>
        <w:jc w:val="both"/>
      </w:pPr>
      <w:r>
        <w:t>а) аукцион ведет аукционист;</w:t>
      </w:r>
    </w:p>
    <w:p w:rsidR="00413A52" w:rsidRDefault="00413A52" w:rsidP="00413A52">
      <w:pPr>
        <w:autoSpaceDE w:val="0"/>
        <w:autoSpaceDN w:val="0"/>
        <w:adjustRightInd w:val="0"/>
        <w:ind w:firstLine="540"/>
        <w:jc w:val="both"/>
      </w:pPr>
      <w:r>
        <w:t>б) аукцион начинается с оглашения аукционистом наименования, основных характеристик и начальной цены предмета аукциона, "шага аукциона" и порядка проведения аукциона.</w:t>
      </w:r>
    </w:p>
    <w:p w:rsidR="00413A52" w:rsidRDefault="00413A52" w:rsidP="00413A52">
      <w:pPr>
        <w:autoSpaceDE w:val="0"/>
        <w:autoSpaceDN w:val="0"/>
        <w:adjustRightInd w:val="0"/>
        <w:ind w:firstLine="540"/>
        <w:jc w:val="both"/>
      </w:pPr>
      <w:r>
        <w:t>"Шаг аукциона" устанавливается в размере, рассчитанном от начальной цены предмета аукциона, и не изменяется в течение всего аукциона;</w:t>
      </w:r>
    </w:p>
    <w:p w:rsidR="00413A52" w:rsidRDefault="00413A52" w:rsidP="00413A52">
      <w:pPr>
        <w:autoSpaceDE w:val="0"/>
        <w:autoSpaceDN w:val="0"/>
        <w:adjustRightInd w:val="0"/>
        <w:ind w:firstLine="540"/>
        <w:jc w:val="both"/>
      </w:pPr>
      <w:r>
        <w:t>в) участникам аукциона выдаются пронумерованные билеты, которые они поднимают после оглашения аукционистом начальной цены и каждой очередной цены в случае, если готовы заключить договор аренды  земельного участка в соответствии с этой ценой;</w:t>
      </w:r>
    </w:p>
    <w:p w:rsidR="00413A52" w:rsidRDefault="00413A52" w:rsidP="00413A52">
      <w:pPr>
        <w:autoSpaceDE w:val="0"/>
        <w:autoSpaceDN w:val="0"/>
        <w:adjustRightInd w:val="0"/>
        <w:ind w:firstLine="540"/>
        <w:jc w:val="both"/>
      </w:pPr>
      <w:r>
        <w:t>г) каждую последующую цену аукционист назначает путем увеличения текущей цены на шаг аукциона. После объявления очередной цены аукционист называет номер билета участника аукциона, который первым поднял билет, и указывает на этого участника аукциона. Затем аукционист объявляет следующую цену в соответствии с "шагом аукциона";</w:t>
      </w:r>
    </w:p>
    <w:p w:rsidR="00413A52" w:rsidRDefault="00413A52" w:rsidP="00413A52">
      <w:pPr>
        <w:autoSpaceDE w:val="0"/>
        <w:autoSpaceDN w:val="0"/>
        <w:adjustRightInd w:val="0"/>
        <w:ind w:firstLine="540"/>
        <w:jc w:val="both"/>
      </w:pPr>
      <w:r>
        <w:t>д) при отсутствии участников аукциона, готовых заключить договор аренды земельного участка в соответствии с названной аукционистом ценой, аукционист повторяет эту цену три раза.</w:t>
      </w:r>
    </w:p>
    <w:p w:rsidR="00413A52" w:rsidRDefault="00413A52" w:rsidP="00413A52">
      <w:pPr>
        <w:autoSpaceDE w:val="0"/>
        <w:autoSpaceDN w:val="0"/>
        <w:adjustRightInd w:val="0"/>
        <w:ind w:firstLine="540"/>
        <w:jc w:val="both"/>
      </w:pPr>
      <w:r>
        <w:t>Если после троекратного объявления очередной цены ни один из участников аукциона не поднял билет, аукцион завершается. Победителем аукциона признается тот участник аукциона, номер билета которого был назван аукционистом последним;</w:t>
      </w:r>
    </w:p>
    <w:p w:rsidR="00413A52" w:rsidRDefault="00413A52" w:rsidP="00413A52">
      <w:pPr>
        <w:autoSpaceDE w:val="0"/>
        <w:autoSpaceDN w:val="0"/>
        <w:adjustRightInd w:val="0"/>
        <w:ind w:firstLine="540"/>
        <w:jc w:val="both"/>
      </w:pPr>
      <w:r>
        <w:t>е) по завершен</w:t>
      </w:r>
      <w:proofErr w:type="gramStart"/>
      <w:r>
        <w:t>ии ау</w:t>
      </w:r>
      <w:proofErr w:type="gramEnd"/>
      <w:r>
        <w:t>кциона аукционист объявляет о заключении договора аренды земельного участка, называет окончательную цену и номер билета победителя аукциона.</w:t>
      </w:r>
    </w:p>
    <w:p w:rsidR="00413A52" w:rsidRDefault="00413A52" w:rsidP="00413A52">
      <w:pPr>
        <w:autoSpaceDE w:val="0"/>
        <w:autoSpaceDN w:val="0"/>
        <w:adjustRightInd w:val="0"/>
        <w:rPr>
          <w:b/>
        </w:rPr>
      </w:pPr>
      <w:r>
        <w:rPr>
          <w:b/>
        </w:rPr>
        <w:t>VII. Оформление результатов торгов</w:t>
      </w:r>
    </w:p>
    <w:p w:rsidR="00413A52" w:rsidRDefault="00413A52" w:rsidP="00413A52">
      <w:pPr>
        <w:autoSpaceDE w:val="0"/>
        <w:autoSpaceDN w:val="0"/>
        <w:adjustRightInd w:val="0"/>
        <w:ind w:firstLine="540"/>
        <w:jc w:val="both"/>
      </w:pPr>
      <w:r>
        <w:t xml:space="preserve">1. Результаты торгов оформляются протоколом, который подписывается Организатором торгов, аукционистом и победителем торгов в день проведения торгов. Протокол о результатах торгов составляется в трех экземплярах, один из которых передается победителю, второй остается у Организатора торгов, а третий передается регистрирующему органу. </w:t>
      </w:r>
    </w:p>
    <w:p w:rsidR="00413A52" w:rsidRDefault="00413A52" w:rsidP="00413A52">
      <w:pPr>
        <w:autoSpaceDE w:val="0"/>
        <w:autoSpaceDN w:val="0"/>
        <w:adjustRightInd w:val="0"/>
        <w:ind w:firstLine="540"/>
        <w:jc w:val="both"/>
      </w:pPr>
      <w:r>
        <w:t>В протоколе указываются:</w:t>
      </w:r>
    </w:p>
    <w:p w:rsidR="00413A52" w:rsidRDefault="00413A52" w:rsidP="00413A52">
      <w:pPr>
        <w:autoSpaceDE w:val="0"/>
        <w:autoSpaceDN w:val="0"/>
        <w:adjustRightInd w:val="0"/>
        <w:ind w:firstLine="540"/>
        <w:jc w:val="both"/>
        <w:rPr>
          <w:rFonts w:eastAsia="Calibri"/>
        </w:rPr>
      </w:pPr>
      <w:r>
        <w:rPr>
          <w:rFonts w:eastAsia="Calibri"/>
        </w:rPr>
        <w:t>1) сведения о месте, дате и времени проведения аукциона;</w:t>
      </w:r>
    </w:p>
    <w:p w:rsidR="00413A52" w:rsidRDefault="00413A52" w:rsidP="00413A52">
      <w:pPr>
        <w:autoSpaceDE w:val="0"/>
        <w:autoSpaceDN w:val="0"/>
        <w:adjustRightInd w:val="0"/>
        <w:ind w:firstLine="540"/>
        <w:jc w:val="both"/>
        <w:rPr>
          <w:rFonts w:eastAsia="Calibri"/>
        </w:rPr>
      </w:pPr>
      <w:r>
        <w:rPr>
          <w:rFonts w:eastAsia="Calibri"/>
        </w:rPr>
        <w:t>2) предмет аукциона, в том числе сведения о местоположении и площади земельного участка;</w:t>
      </w:r>
    </w:p>
    <w:p w:rsidR="00413A52" w:rsidRDefault="00413A52" w:rsidP="00413A52">
      <w:pPr>
        <w:autoSpaceDE w:val="0"/>
        <w:autoSpaceDN w:val="0"/>
        <w:adjustRightInd w:val="0"/>
        <w:ind w:firstLine="540"/>
        <w:jc w:val="both"/>
        <w:rPr>
          <w:rFonts w:eastAsia="Calibri"/>
        </w:rPr>
      </w:pPr>
      <w:r>
        <w:rPr>
          <w:rFonts w:eastAsia="Calibri"/>
        </w:rPr>
        <w:t>3) сведения об участниках аукциона, о начальной цене предмета аукциона, последнем и предпоследнем предложениях о цене предмета аукциона;</w:t>
      </w:r>
    </w:p>
    <w:p w:rsidR="00413A52" w:rsidRDefault="00413A52" w:rsidP="00413A52">
      <w:pPr>
        <w:autoSpaceDE w:val="0"/>
        <w:autoSpaceDN w:val="0"/>
        <w:adjustRightInd w:val="0"/>
        <w:ind w:firstLine="540"/>
        <w:jc w:val="both"/>
        <w:rPr>
          <w:rFonts w:eastAsia="Calibri"/>
        </w:rPr>
      </w:pPr>
      <w:r>
        <w:rPr>
          <w:rFonts w:eastAsia="Calibri"/>
        </w:rPr>
        <w:t>4) наименование и место нахождения (для юридического лица), фамилия, имя и (при наличии) отчество, место жительства (для гражданина) победителя аукциона и иного участника аукциона, который сделал предпоследнее предложение о цене предмета аукциона;</w:t>
      </w:r>
    </w:p>
    <w:p w:rsidR="00413A52" w:rsidRDefault="00413A52" w:rsidP="00413A52">
      <w:pPr>
        <w:autoSpaceDE w:val="0"/>
        <w:autoSpaceDN w:val="0"/>
        <w:adjustRightInd w:val="0"/>
        <w:ind w:firstLine="540"/>
        <w:jc w:val="both"/>
        <w:rPr>
          <w:rFonts w:eastAsia="Calibri"/>
        </w:rPr>
      </w:pPr>
      <w:r>
        <w:rPr>
          <w:rFonts w:eastAsia="Calibri"/>
        </w:rPr>
        <w:t xml:space="preserve">5) сведения о последнем </w:t>
      </w:r>
      <w:proofErr w:type="gramStart"/>
      <w:r>
        <w:rPr>
          <w:rFonts w:eastAsia="Calibri"/>
        </w:rPr>
        <w:t>предложении</w:t>
      </w:r>
      <w:proofErr w:type="gramEnd"/>
      <w:r>
        <w:rPr>
          <w:rFonts w:eastAsia="Calibri"/>
        </w:rPr>
        <w:t xml:space="preserve"> о цене предмета аукциона (цена приобретаемого в собственность земельного участка, размер ежегодной арендной платы или размер первого арендного платежа).</w:t>
      </w:r>
    </w:p>
    <w:p w:rsidR="00413A52" w:rsidRDefault="00413A52" w:rsidP="00413A52">
      <w:pPr>
        <w:autoSpaceDE w:val="0"/>
        <w:autoSpaceDN w:val="0"/>
        <w:adjustRightInd w:val="0"/>
        <w:ind w:firstLine="540"/>
        <w:jc w:val="both"/>
      </w:pPr>
      <w:r>
        <w:t>2. Протокол о результатах торгов является основанием для заключения с победителем торгов договора аренды.</w:t>
      </w:r>
    </w:p>
    <w:p w:rsidR="00413A52" w:rsidRDefault="00413A52" w:rsidP="00413A52">
      <w:pPr>
        <w:autoSpaceDE w:val="0"/>
        <w:autoSpaceDN w:val="0"/>
        <w:adjustRightInd w:val="0"/>
        <w:ind w:firstLine="540"/>
        <w:jc w:val="both"/>
      </w:pPr>
      <w:r>
        <w:t>Договор аренды земельного участка заключается между победителем торгов и администрацией Камешкирского района Пензенской области.</w:t>
      </w:r>
    </w:p>
    <w:p w:rsidR="00413A52" w:rsidRDefault="00413A52" w:rsidP="00413A52">
      <w:pPr>
        <w:autoSpaceDE w:val="0"/>
        <w:autoSpaceDN w:val="0"/>
        <w:adjustRightInd w:val="0"/>
        <w:ind w:firstLine="540"/>
        <w:jc w:val="both"/>
      </w:pPr>
      <w:r>
        <w:t>Договор аренды подлежит заключению в срок не раньше десяти дней с момента публикации сообщения о результатах аукциона и не позднее чем через двадцать дней после дня проведения аукциона земельного участка.</w:t>
      </w:r>
    </w:p>
    <w:p w:rsidR="00413A52" w:rsidRDefault="00413A52" w:rsidP="00413A52">
      <w:pPr>
        <w:autoSpaceDE w:val="0"/>
        <w:autoSpaceDN w:val="0"/>
        <w:adjustRightInd w:val="0"/>
        <w:ind w:firstLine="540"/>
        <w:jc w:val="both"/>
      </w:pPr>
      <w:r>
        <w:t>3. Последствия уклонения победителя торгов, а также Организатора торгов от подписания протокола, а также от заключения договора определяются в соответствии с гражданским законодательством Российской Федерации.</w:t>
      </w:r>
    </w:p>
    <w:p w:rsidR="00413A52" w:rsidRDefault="00413A52" w:rsidP="00413A52">
      <w:pPr>
        <w:autoSpaceDE w:val="0"/>
        <w:autoSpaceDN w:val="0"/>
        <w:adjustRightInd w:val="0"/>
        <w:rPr>
          <w:b/>
        </w:rPr>
      </w:pPr>
      <w:r>
        <w:rPr>
          <w:b/>
        </w:rPr>
        <w:t xml:space="preserve">VIII. Признание торгов </w:t>
      </w:r>
      <w:proofErr w:type="gramStart"/>
      <w:r>
        <w:rPr>
          <w:b/>
        </w:rPr>
        <w:t>несостоявшимися</w:t>
      </w:r>
      <w:proofErr w:type="gramEnd"/>
    </w:p>
    <w:p w:rsidR="00413A52" w:rsidRDefault="00413A52" w:rsidP="00413A52">
      <w:pPr>
        <w:autoSpaceDE w:val="0"/>
        <w:autoSpaceDN w:val="0"/>
        <w:adjustRightInd w:val="0"/>
        <w:ind w:firstLine="540"/>
        <w:jc w:val="both"/>
      </w:pPr>
      <w:r>
        <w:t>1. Торги по каждому выставленному предмету торгов признаются несостоявшимися в случае, если:</w:t>
      </w:r>
    </w:p>
    <w:p w:rsidR="00413A52" w:rsidRDefault="00413A52" w:rsidP="00413A52">
      <w:pPr>
        <w:autoSpaceDE w:val="0"/>
        <w:autoSpaceDN w:val="0"/>
        <w:adjustRightInd w:val="0"/>
        <w:ind w:firstLine="540"/>
        <w:jc w:val="both"/>
      </w:pPr>
      <w:r>
        <w:t>а) в торгах участвовало менее двух участников;</w:t>
      </w:r>
    </w:p>
    <w:p w:rsidR="00413A52" w:rsidRDefault="00413A52" w:rsidP="00413A52">
      <w:pPr>
        <w:autoSpaceDE w:val="0"/>
        <w:autoSpaceDN w:val="0"/>
        <w:adjustRightInd w:val="0"/>
        <w:ind w:firstLine="540"/>
        <w:jc w:val="both"/>
      </w:pPr>
      <w:r>
        <w:t>б) ни один из участников торгов при проведен</w:t>
      </w:r>
      <w:proofErr w:type="gramStart"/>
      <w:r>
        <w:t>ии ау</w:t>
      </w:r>
      <w:proofErr w:type="gramEnd"/>
      <w:r>
        <w:t>кциона, открытого по форме подачи предложений о цене, после троекратного объявления начальной цены не поднял билет;</w:t>
      </w:r>
    </w:p>
    <w:p w:rsidR="00413A52" w:rsidRDefault="00413A52" w:rsidP="00413A52">
      <w:pPr>
        <w:autoSpaceDE w:val="0"/>
        <w:autoSpaceDN w:val="0"/>
        <w:adjustRightInd w:val="0"/>
        <w:ind w:firstLine="540"/>
        <w:jc w:val="both"/>
      </w:pPr>
      <w:r>
        <w:t>в) победитель торгов уклонился от подписания протокола о результатах торгов, заключения договора купли-продажи.</w:t>
      </w:r>
    </w:p>
    <w:p w:rsidR="00413A52" w:rsidRDefault="00413A52" w:rsidP="00413A52">
      <w:pPr>
        <w:autoSpaceDE w:val="0"/>
        <w:autoSpaceDN w:val="0"/>
        <w:adjustRightInd w:val="0"/>
        <w:ind w:firstLine="540"/>
        <w:jc w:val="both"/>
      </w:pPr>
    </w:p>
    <w:p w:rsidR="00413A52" w:rsidRDefault="00413A52" w:rsidP="00413A52">
      <w:pPr>
        <w:widowControl w:val="0"/>
        <w:autoSpaceDE w:val="0"/>
        <w:autoSpaceDN w:val="0"/>
        <w:adjustRightInd w:val="0"/>
        <w:ind w:firstLine="567"/>
        <w:jc w:val="both"/>
        <w:rPr>
          <w:b/>
        </w:rPr>
      </w:pPr>
    </w:p>
    <w:p w:rsidR="00413A52" w:rsidRDefault="00413A52" w:rsidP="00413A52">
      <w:pPr>
        <w:jc w:val="both"/>
      </w:pPr>
      <w:r>
        <w:t xml:space="preserve">И. о. Главы администрации  </w:t>
      </w:r>
    </w:p>
    <w:p w:rsidR="00413A52" w:rsidRDefault="00413A52" w:rsidP="00413A52">
      <w:pPr>
        <w:jc w:val="both"/>
      </w:pPr>
      <w:r>
        <w:t xml:space="preserve">Камешкирского района                                                                                             С.Н. </w:t>
      </w:r>
      <w:proofErr w:type="gramStart"/>
      <w:r>
        <w:t>Голубев</w:t>
      </w:r>
      <w:proofErr w:type="gramEnd"/>
    </w:p>
    <w:p w:rsidR="00413A52" w:rsidRDefault="00413A52" w:rsidP="00413A52"/>
    <w:p w:rsidR="00413A52" w:rsidRDefault="00413A52" w:rsidP="00413A52"/>
    <w:p w:rsidR="00413A52" w:rsidRPr="00E1709F" w:rsidRDefault="00413A52" w:rsidP="00413A52">
      <w:pPr>
        <w:jc w:val="right"/>
      </w:pPr>
      <w:r w:rsidRPr="00E1709F">
        <w:t xml:space="preserve">Приложение №1 </w:t>
      </w:r>
    </w:p>
    <w:p w:rsidR="00413A52" w:rsidRPr="00E1709F" w:rsidRDefault="00413A52" w:rsidP="00413A52">
      <w:pPr>
        <w:rPr>
          <w:b/>
        </w:rPr>
      </w:pPr>
      <w:r w:rsidRPr="00E1709F">
        <w:rPr>
          <w:b/>
        </w:rPr>
        <w:t xml:space="preserve">                                                                                                                                        </w:t>
      </w:r>
    </w:p>
    <w:p w:rsidR="00413A52" w:rsidRPr="00E1709F" w:rsidRDefault="00413A52" w:rsidP="00413A52">
      <w:pPr>
        <w:jc w:val="right"/>
        <w:rPr>
          <w:b/>
          <w:sz w:val="16"/>
          <w:szCs w:val="16"/>
        </w:rPr>
      </w:pPr>
    </w:p>
    <w:p w:rsidR="00413A52" w:rsidRPr="00E1709F" w:rsidRDefault="00413A52" w:rsidP="00413A52">
      <w:pPr>
        <w:jc w:val="right"/>
        <w:rPr>
          <w:b/>
          <w:sz w:val="16"/>
          <w:szCs w:val="16"/>
        </w:rPr>
      </w:pPr>
    </w:p>
    <w:p w:rsidR="00413A52" w:rsidRPr="00E1709F" w:rsidRDefault="00413A52" w:rsidP="00413A52">
      <w:pPr>
        <w:rPr>
          <w:szCs w:val="28"/>
        </w:rPr>
      </w:pPr>
      <w:r w:rsidRPr="00E1709F">
        <w:rPr>
          <w:szCs w:val="28"/>
        </w:rPr>
        <w:t>Заявка</w:t>
      </w:r>
    </w:p>
    <w:p w:rsidR="00413A52" w:rsidRPr="00E1709F" w:rsidRDefault="00413A52" w:rsidP="00413A52">
      <w:pPr>
        <w:rPr>
          <w:szCs w:val="28"/>
        </w:rPr>
      </w:pPr>
      <w:r w:rsidRPr="00E1709F">
        <w:rPr>
          <w:szCs w:val="28"/>
        </w:rPr>
        <w:t xml:space="preserve">на участие в аукционе на право заключения договора аренды на земельный участок. </w:t>
      </w:r>
    </w:p>
    <w:p w:rsidR="00413A52" w:rsidRPr="00E1709F" w:rsidRDefault="00413A52" w:rsidP="00413A52">
      <w:pPr>
        <w:rPr>
          <w:szCs w:val="28"/>
        </w:rPr>
      </w:pPr>
    </w:p>
    <w:p w:rsidR="00413A52" w:rsidRPr="00E1709F" w:rsidRDefault="00413A52" w:rsidP="00413A52">
      <w:pPr>
        <w:jc w:val="right"/>
        <w:rPr>
          <w:szCs w:val="28"/>
        </w:rPr>
      </w:pPr>
      <w:r w:rsidRPr="00E1709F">
        <w:rPr>
          <w:szCs w:val="28"/>
        </w:rPr>
        <w:t xml:space="preserve">                                                                                                     В администрацию </w:t>
      </w:r>
    </w:p>
    <w:p w:rsidR="00413A52" w:rsidRPr="00E1709F" w:rsidRDefault="00413A52" w:rsidP="00413A52">
      <w:pPr>
        <w:jc w:val="right"/>
        <w:rPr>
          <w:szCs w:val="28"/>
        </w:rPr>
      </w:pPr>
      <w:r>
        <w:rPr>
          <w:szCs w:val="28"/>
        </w:rPr>
        <w:t xml:space="preserve">                                                                                                                  Камешкирского района </w:t>
      </w:r>
    </w:p>
    <w:p w:rsidR="00413A52" w:rsidRPr="00E1709F" w:rsidRDefault="00413A52" w:rsidP="00413A52">
      <w:pPr>
        <w:jc w:val="right"/>
        <w:rPr>
          <w:szCs w:val="28"/>
        </w:rPr>
      </w:pPr>
      <w:r w:rsidRPr="00E1709F">
        <w:rPr>
          <w:szCs w:val="28"/>
        </w:rPr>
        <w:t xml:space="preserve">                                                                                                        Пензенской области</w:t>
      </w:r>
    </w:p>
    <w:p w:rsidR="00413A52" w:rsidRPr="00E1709F" w:rsidRDefault="00413A52" w:rsidP="00413A52">
      <w:pPr>
        <w:jc w:val="right"/>
        <w:rPr>
          <w:sz w:val="16"/>
          <w:szCs w:val="16"/>
        </w:rPr>
      </w:pPr>
    </w:p>
    <w:p w:rsidR="00413A52" w:rsidRPr="00E1709F" w:rsidRDefault="00413A52" w:rsidP="00413A52">
      <w:pPr>
        <w:ind w:firstLine="540"/>
        <w:jc w:val="both"/>
        <w:rPr>
          <w:szCs w:val="28"/>
        </w:rPr>
      </w:pPr>
      <w:r w:rsidRPr="00E1709F">
        <w:rPr>
          <w:szCs w:val="28"/>
        </w:rPr>
        <w:t>От _________________________________________________________________</w:t>
      </w:r>
    </w:p>
    <w:p w:rsidR="00413A52" w:rsidRPr="00E1709F" w:rsidRDefault="00413A52" w:rsidP="00413A52">
      <w:pPr>
        <w:ind w:firstLine="540"/>
        <w:jc w:val="both"/>
      </w:pPr>
      <w:r w:rsidRPr="00E1709F">
        <w:t xml:space="preserve">              для юридических лиц – полное наименование, сведения о государственной регистрации; </w:t>
      </w:r>
    </w:p>
    <w:p w:rsidR="00413A52" w:rsidRPr="00E1709F" w:rsidRDefault="00413A52" w:rsidP="00413A52">
      <w:pPr>
        <w:jc w:val="both"/>
        <w:rPr>
          <w:szCs w:val="28"/>
        </w:rPr>
      </w:pPr>
      <w:r w:rsidRPr="00E1709F">
        <w:rPr>
          <w:szCs w:val="28"/>
        </w:rPr>
        <w:t>___________________________________________</w:t>
      </w:r>
      <w:r>
        <w:rPr>
          <w:szCs w:val="28"/>
        </w:rPr>
        <w:t>_____________</w:t>
      </w:r>
      <w:r w:rsidRPr="00E1709F">
        <w:rPr>
          <w:szCs w:val="28"/>
        </w:rPr>
        <w:t>_____________________________</w:t>
      </w:r>
    </w:p>
    <w:p w:rsidR="00413A52" w:rsidRPr="00E1709F" w:rsidRDefault="00413A52" w:rsidP="00413A52">
      <w:pPr>
        <w:jc w:val="both"/>
      </w:pPr>
      <w:r w:rsidRPr="00E1709F">
        <w:t xml:space="preserve">для физических лиц – Ф.И.О. </w:t>
      </w:r>
    </w:p>
    <w:p w:rsidR="00413A52" w:rsidRPr="00E1709F" w:rsidRDefault="00413A52" w:rsidP="00413A52">
      <w:pPr>
        <w:jc w:val="both"/>
        <w:rPr>
          <w:szCs w:val="28"/>
        </w:rPr>
      </w:pPr>
      <w:r w:rsidRPr="00E1709F">
        <w:rPr>
          <w:szCs w:val="28"/>
        </w:rPr>
        <w:t>_________________________________________________________________________________________________________________________________</w:t>
      </w:r>
      <w:r>
        <w:rPr>
          <w:szCs w:val="28"/>
        </w:rPr>
        <w:t>__________________________</w:t>
      </w:r>
      <w:r w:rsidRPr="00E1709F">
        <w:rPr>
          <w:szCs w:val="28"/>
        </w:rPr>
        <w:t>_______________</w:t>
      </w:r>
    </w:p>
    <w:p w:rsidR="00413A52" w:rsidRPr="00E1709F" w:rsidRDefault="00413A52" w:rsidP="00413A52">
      <w:pPr>
        <w:jc w:val="both"/>
        <w:rPr>
          <w:szCs w:val="28"/>
        </w:rPr>
      </w:pPr>
      <w:r w:rsidRPr="00E1709F">
        <w:rPr>
          <w:szCs w:val="28"/>
        </w:rPr>
        <w:t>Адрес заявителя (ей)  ___________________________________________</w:t>
      </w:r>
      <w:r>
        <w:rPr>
          <w:szCs w:val="28"/>
        </w:rPr>
        <w:t>_________________</w:t>
      </w:r>
      <w:r w:rsidRPr="00E1709F">
        <w:rPr>
          <w:szCs w:val="28"/>
        </w:rPr>
        <w:t>______</w:t>
      </w:r>
    </w:p>
    <w:p w:rsidR="00413A52" w:rsidRPr="006A25EE" w:rsidRDefault="00413A52" w:rsidP="00413A52">
      <w:pPr>
        <w:ind w:firstLine="540"/>
        <w:jc w:val="both"/>
        <w:rPr>
          <w:sz w:val="20"/>
          <w:szCs w:val="20"/>
        </w:rPr>
      </w:pPr>
      <w:r w:rsidRPr="00E1709F">
        <w:t xml:space="preserve">                                     </w:t>
      </w:r>
      <w:r w:rsidRPr="006A25EE">
        <w:rPr>
          <w:sz w:val="20"/>
          <w:szCs w:val="20"/>
        </w:rPr>
        <w:t>местонахождение юридического лица, место регистрации физического лица</w:t>
      </w:r>
    </w:p>
    <w:p w:rsidR="00413A52" w:rsidRPr="00E1709F" w:rsidRDefault="00413A52" w:rsidP="00413A52">
      <w:pPr>
        <w:ind w:firstLine="540"/>
        <w:jc w:val="both"/>
      </w:pPr>
    </w:p>
    <w:p w:rsidR="00413A52" w:rsidRPr="00E1709F" w:rsidRDefault="00413A52" w:rsidP="00413A52">
      <w:pPr>
        <w:jc w:val="both"/>
        <w:rPr>
          <w:szCs w:val="28"/>
        </w:rPr>
      </w:pPr>
      <w:r w:rsidRPr="00E1709F">
        <w:rPr>
          <w:szCs w:val="28"/>
        </w:rPr>
        <w:t>___________________________________________</w:t>
      </w:r>
      <w:r>
        <w:rPr>
          <w:szCs w:val="28"/>
        </w:rPr>
        <w:t>_____________</w:t>
      </w:r>
      <w:r w:rsidRPr="00E1709F">
        <w:rPr>
          <w:szCs w:val="28"/>
        </w:rPr>
        <w:t>_____________________________</w:t>
      </w:r>
    </w:p>
    <w:p w:rsidR="00413A52" w:rsidRPr="00E1709F" w:rsidRDefault="00413A52" w:rsidP="00413A52">
      <w:pPr>
        <w:ind w:left="360"/>
        <w:jc w:val="both"/>
        <w:rPr>
          <w:szCs w:val="28"/>
        </w:rPr>
      </w:pPr>
      <w:r w:rsidRPr="00E1709F">
        <w:rPr>
          <w:szCs w:val="28"/>
        </w:rPr>
        <w:t>Телефон   (факс)  заявителя (ей) ____</w:t>
      </w:r>
      <w:r>
        <w:rPr>
          <w:szCs w:val="28"/>
        </w:rPr>
        <w:t>___________</w:t>
      </w:r>
      <w:r w:rsidRPr="00E1709F">
        <w:rPr>
          <w:szCs w:val="28"/>
        </w:rPr>
        <w:t>______________________________________</w:t>
      </w:r>
    </w:p>
    <w:p w:rsidR="00413A52" w:rsidRDefault="00413A52" w:rsidP="00413A52">
      <w:pPr>
        <w:jc w:val="both"/>
        <w:rPr>
          <w:szCs w:val="28"/>
        </w:rPr>
      </w:pPr>
      <w:r w:rsidRPr="00E1709F">
        <w:rPr>
          <w:szCs w:val="28"/>
        </w:rPr>
        <w:t xml:space="preserve">     </w:t>
      </w:r>
    </w:p>
    <w:p w:rsidR="00413A52" w:rsidRPr="00E1709F" w:rsidRDefault="00413A52" w:rsidP="00413A52">
      <w:pPr>
        <w:jc w:val="both"/>
        <w:rPr>
          <w:szCs w:val="28"/>
        </w:rPr>
      </w:pPr>
      <w:r w:rsidRPr="00E1709F">
        <w:rPr>
          <w:szCs w:val="28"/>
        </w:rPr>
        <w:t xml:space="preserve">Прошу (просим) принять заявку на участие в предстоящих публичных  торгах по продаже права  заключения договора аренды на земельный участок: </w:t>
      </w:r>
    </w:p>
    <w:p w:rsidR="00413A52" w:rsidRPr="00E1709F" w:rsidRDefault="00413A52" w:rsidP="00413A52">
      <w:pPr>
        <w:jc w:val="both"/>
        <w:rPr>
          <w:sz w:val="16"/>
          <w:szCs w:val="16"/>
        </w:rPr>
      </w:pPr>
    </w:p>
    <w:p w:rsidR="00413A52" w:rsidRPr="00E1709F" w:rsidRDefault="00413A52" w:rsidP="00413A52">
      <w:pPr>
        <w:jc w:val="both"/>
        <w:rPr>
          <w:szCs w:val="28"/>
        </w:rPr>
      </w:pPr>
      <w:r w:rsidRPr="00E1709F">
        <w:rPr>
          <w:szCs w:val="28"/>
        </w:rPr>
        <w:t>__________________________________________________</w:t>
      </w:r>
      <w:r>
        <w:rPr>
          <w:szCs w:val="28"/>
        </w:rPr>
        <w:t>_____________</w:t>
      </w:r>
      <w:r w:rsidRPr="00E1709F">
        <w:rPr>
          <w:szCs w:val="28"/>
        </w:rPr>
        <w:t>______________________</w:t>
      </w:r>
    </w:p>
    <w:p w:rsidR="00413A52" w:rsidRPr="00E1709F" w:rsidRDefault="00413A52" w:rsidP="00413A52">
      <w:pPr>
        <w:jc w:val="both"/>
      </w:pPr>
      <w:r w:rsidRPr="00E1709F">
        <w:t xml:space="preserve">кадастровые номера земельных участков, их местоположение, </w:t>
      </w:r>
    </w:p>
    <w:p w:rsidR="00413A52" w:rsidRPr="00E1709F" w:rsidRDefault="00413A52" w:rsidP="00413A52">
      <w:pPr>
        <w:jc w:val="both"/>
        <w:rPr>
          <w:sz w:val="16"/>
          <w:szCs w:val="16"/>
        </w:rPr>
      </w:pPr>
    </w:p>
    <w:p w:rsidR="00413A52" w:rsidRPr="00E1709F" w:rsidRDefault="00413A52" w:rsidP="00413A52">
      <w:pPr>
        <w:jc w:val="both"/>
        <w:rPr>
          <w:szCs w:val="28"/>
        </w:rPr>
      </w:pPr>
      <w:r w:rsidRPr="00E1709F">
        <w:rPr>
          <w:szCs w:val="28"/>
        </w:rPr>
        <w:t>________________________________________________</w:t>
      </w:r>
      <w:r>
        <w:rPr>
          <w:szCs w:val="28"/>
        </w:rPr>
        <w:t>_____________</w:t>
      </w:r>
      <w:r w:rsidRPr="00E1709F">
        <w:rPr>
          <w:szCs w:val="28"/>
        </w:rPr>
        <w:t>________________________</w:t>
      </w:r>
    </w:p>
    <w:p w:rsidR="00413A52" w:rsidRPr="00E1709F" w:rsidRDefault="00413A52" w:rsidP="00413A52">
      <w:pPr>
        <w:jc w:val="both"/>
      </w:pPr>
      <w:r w:rsidRPr="00E1709F">
        <w:t xml:space="preserve">площади, категория, целевое назначение. </w:t>
      </w:r>
    </w:p>
    <w:p w:rsidR="00413A52" w:rsidRPr="00E1709F" w:rsidRDefault="00413A52" w:rsidP="00413A52">
      <w:pPr>
        <w:jc w:val="both"/>
      </w:pPr>
    </w:p>
    <w:p w:rsidR="00413A52" w:rsidRPr="00E1709F" w:rsidRDefault="00413A52" w:rsidP="00413A52">
      <w:pPr>
        <w:ind w:firstLine="540"/>
        <w:jc w:val="both"/>
        <w:rPr>
          <w:szCs w:val="28"/>
        </w:rPr>
      </w:pPr>
      <w:r w:rsidRPr="00E1709F">
        <w:rPr>
          <w:szCs w:val="28"/>
        </w:rPr>
        <w:t xml:space="preserve">С характеристикой реализуемого права, условиях проведения аукциона и определение «Победителя» - </w:t>
      </w:r>
      <w:proofErr w:type="gramStart"/>
      <w:r w:rsidRPr="00E1709F">
        <w:rPr>
          <w:szCs w:val="28"/>
        </w:rPr>
        <w:t>ознакомлен</w:t>
      </w:r>
      <w:proofErr w:type="gramEnd"/>
      <w:r w:rsidRPr="00E1709F">
        <w:rPr>
          <w:szCs w:val="28"/>
        </w:rPr>
        <w:t xml:space="preserve"> (ны). </w:t>
      </w:r>
    </w:p>
    <w:p w:rsidR="00413A52" w:rsidRDefault="00413A52" w:rsidP="00413A52">
      <w:pPr>
        <w:jc w:val="both"/>
        <w:rPr>
          <w:szCs w:val="28"/>
        </w:rPr>
      </w:pPr>
    </w:p>
    <w:p w:rsidR="00413A52" w:rsidRPr="00E1709F" w:rsidRDefault="00413A52" w:rsidP="00413A52">
      <w:pPr>
        <w:jc w:val="both"/>
        <w:rPr>
          <w:szCs w:val="28"/>
        </w:rPr>
      </w:pPr>
      <w:r w:rsidRPr="00E1709F">
        <w:rPr>
          <w:szCs w:val="28"/>
        </w:rPr>
        <w:t xml:space="preserve">Приложение: </w:t>
      </w:r>
    </w:p>
    <w:p w:rsidR="00413A52" w:rsidRPr="00E1709F" w:rsidRDefault="00413A52" w:rsidP="00413A52">
      <w:pPr>
        <w:jc w:val="both"/>
        <w:rPr>
          <w:szCs w:val="28"/>
        </w:rPr>
      </w:pPr>
      <w:r w:rsidRPr="00E1709F">
        <w:rPr>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szCs w:val="28"/>
        </w:rPr>
        <w:t>______________________________________________________________</w:t>
      </w:r>
      <w:r w:rsidRPr="00E1709F">
        <w:rPr>
          <w:szCs w:val="28"/>
        </w:rPr>
        <w:t>________________</w:t>
      </w:r>
    </w:p>
    <w:p w:rsidR="00413A52" w:rsidRPr="00E1709F" w:rsidRDefault="00413A52" w:rsidP="00413A52">
      <w:pPr>
        <w:ind w:firstLine="540"/>
        <w:jc w:val="both"/>
        <w:rPr>
          <w:szCs w:val="28"/>
        </w:rPr>
      </w:pPr>
    </w:p>
    <w:p w:rsidR="00413A52" w:rsidRPr="00E1709F" w:rsidRDefault="00413A52" w:rsidP="00413A52">
      <w:pPr>
        <w:ind w:firstLine="360"/>
        <w:jc w:val="both"/>
        <w:rPr>
          <w:szCs w:val="28"/>
        </w:rPr>
      </w:pPr>
      <w:r w:rsidRPr="00E1709F">
        <w:rPr>
          <w:szCs w:val="28"/>
        </w:rPr>
        <w:t xml:space="preserve">Заявитель: ____________________________________                      </w:t>
      </w:r>
      <w:r>
        <w:rPr>
          <w:szCs w:val="28"/>
        </w:rPr>
        <w:t xml:space="preserve">              </w:t>
      </w:r>
      <w:r w:rsidRPr="00E1709F">
        <w:rPr>
          <w:szCs w:val="28"/>
        </w:rPr>
        <w:t>__________________</w:t>
      </w:r>
    </w:p>
    <w:p w:rsidR="00413A52" w:rsidRPr="00E1709F" w:rsidRDefault="00413A52" w:rsidP="00413A52">
      <w:pPr>
        <w:ind w:firstLine="540"/>
        <w:jc w:val="both"/>
      </w:pPr>
      <w:r w:rsidRPr="00E1709F">
        <w:t xml:space="preserve">              (Ф.И.О., должность представителя юридического лица</w:t>
      </w:r>
      <w:proofErr w:type="gramStart"/>
      <w:r w:rsidRPr="00E1709F">
        <w:t>.</w:t>
      </w:r>
      <w:proofErr w:type="gramEnd"/>
      <w:r w:rsidRPr="00E1709F">
        <w:t xml:space="preserve">                       (</w:t>
      </w:r>
      <w:proofErr w:type="gramStart"/>
      <w:r w:rsidRPr="00E1709F">
        <w:t>п</w:t>
      </w:r>
      <w:proofErr w:type="gramEnd"/>
      <w:r w:rsidRPr="00E1709F">
        <w:t xml:space="preserve">одпись) </w:t>
      </w:r>
    </w:p>
    <w:p w:rsidR="00413A52" w:rsidRPr="00E1709F" w:rsidRDefault="00413A52" w:rsidP="00413A52">
      <w:pPr>
        <w:ind w:firstLine="540"/>
        <w:jc w:val="both"/>
        <w:rPr>
          <w:sz w:val="20"/>
          <w:szCs w:val="20"/>
        </w:rPr>
      </w:pPr>
      <w:r w:rsidRPr="00E1709F">
        <w:t xml:space="preserve">                  </w:t>
      </w:r>
      <w:proofErr w:type="gramStart"/>
      <w:r w:rsidRPr="00E1709F">
        <w:t xml:space="preserve">Ф.И.О. физического лица). </w:t>
      </w:r>
      <w:proofErr w:type="gramEnd"/>
    </w:p>
    <w:p w:rsidR="00413A52" w:rsidRDefault="00413A52" w:rsidP="00413A52"/>
    <w:p w:rsidR="00413A52" w:rsidRDefault="00413A52" w:rsidP="00413A52">
      <w:pPr>
        <w:shd w:val="clear" w:color="auto" w:fill="FFFFFF"/>
        <w:spacing w:before="120" w:line="240" w:lineRule="atLeast"/>
        <w:rPr>
          <w:b/>
          <w:bCs/>
          <w:color w:val="000000"/>
          <w:spacing w:val="-4"/>
        </w:rPr>
      </w:pPr>
      <w:r>
        <w:rPr>
          <w:b/>
          <w:bCs/>
          <w:color w:val="000000"/>
          <w:spacing w:val="-4"/>
        </w:rPr>
        <w:t>Приложение</w:t>
      </w:r>
    </w:p>
    <w:p w:rsidR="00413A52" w:rsidRDefault="00413A52" w:rsidP="00413A52">
      <w:pPr>
        <w:shd w:val="clear" w:color="auto" w:fill="FFFFFF"/>
        <w:spacing w:before="274" w:line="240" w:lineRule="atLeast"/>
      </w:pPr>
      <w:r>
        <w:rPr>
          <w:b/>
          <w:bCs/>
          <w:color w:val="000000"/>
          <w:spacing w:val="-3"/>
        </w:rPr>
        <w:lastRenderedPageBreak/>
        <w:t xml:space="preserve">к заявке №  </w:t>
      </w:r>
      <w:r>
        <w:rPr>
          <w:bCs/>
          <w:color w:val="000000"/>
          <w:spacing w:val="-3"/>
          <w:u w:val="single"/>
        </w:rPr>
        <w:t xml:space="preserve">            </w:t>
      </w:r>
      <w:r>
        <w:rPr>
          <w:b/>
          <w:bCs/>
          <w:color w:val="000000"/>
          <w:spacing w:val="4"/>
        </w:rPr>
        <w:t xml:space="preserve">от « </w:t>
      </w:r>
      <w:r>
        <w:rPr>
          <w:bCs/>
          <w:color w:val="000000"/>
          <w:spacing w:val="4"/>
          <w:u w:val="single"/>
        </w:rPr>
        <w:t xml:space="preserve">       </w:t>
      </w:r>
      <w:r>
        <w:rPr>
          <w:b/>
          <w:bCs/>
          <w:color w:val="000000"/>
          <w:spacing w:val="4"/>
        </w:rPr>
        <w:t>» _____________________</w:t>
      </w:r>
      <w:r>
        <w:rPr>
          <w:b/>
          <w:bCs/>
          <w:color w:val="000000"/>
          <w:spacing w:val="-4"/>
        </w:rPr>
        <w:t>20__ года:</w:t>
      </w:r>
    </w:p>
    <w:p w:rsidR="00413A52" w:rsidRDefault="00413A52" w:rsidP="00413A52">
      <w:pPr>
        <w:spacing w:after="216" w:line="240" w:lineRule="atLeast"/>
      </w:pPr>
    </w:p>
    <w:p w:rsidR="00413A52" w:rsidRDefault="00413A52" w:rsidP="00413A52">
      <w:pPr>
        <w:shd w:val="clear" w:color="auto" w:fill="FFFFFF"/>
        <w:rPr>
          <w:color w:val="000000"/>
          <w:spacing w:val="-2"/>
        </w:rPr>
      </w:pPr>
    </w:p>
    <w:tbl>
      <w:tblPr>
        <w:tblW w:w="9450" w:type="dxa"/>
        <w:tblLayout w:type="fixed"/>
        <w:tblCellMar>
          <w:left w:w="40" w:type="dxa"/>
          <w:right w:w="40" w:type="dxa"/>
        </w:tblCellMar>
        <w:tblLook w:val="04A0" w:firstRow="1" w:lastRow="0" w:firstColumn="1" w:lastColumn="0" w:noHBand="0" w:noVBand="1"/>
      </w:tblPr>
      <w:tblGrid>
        <w:gridCol w:w="978"/>
        <w:gridCol w:w="7486"/>
        <w:gridCol w:w="986"/>
      </w:tblGrid>
      <w:tr w:rsidR="00413A52" w:rsidTr="00CF7761">
        <w:trPr>
          <w:trHeight w:hRule="exact" w:val="685"/>
        </w:trPr>
        <w:tc>
          <w:tcPr>
            <w:tcW w:w="978" w:type="dxa"/>
            <w:tcBorders>
              <w:top w:val="single" w:sz="6" w:space="0" w:color="auto"/>
              <w:left w:val="single" w:sz="6" w:space="0" w:color="auto"/>
              <w:bottom w:val="single" w:sz="6" w:space="0" w:color="auto"/>
              <w:right w:val="single" w:sz="6" w:space="0" w:color="auto"/>
            </w:tcBorders>
            <w:shd w:val="clear" w:color="auto" w:fill="FFFFFF"/>
          </w:tcPr>
          <w:p w:rsidR="00413A52" w:rsidRDefault="00413A52" w:rsidP="00CF7761">
            <w:pPr>
              <w:shd w:val="clear" w:color="auto" w:fill="FFFFFF"/>
              <w:ind w:left="130"/>
            </w:pPr>
            <w:r>
              <w:rPr>
                <w:color w:val="000000"/>
                <w:spacing w:val="-3"/>
              </w:rPr>
              <w:t xml:space="preserve">№ </w:t>
            </w:r>
            <w:proofErr w:type="gramStart"/>
            <w:r>
              <w:rPr>
                <w:color w:val="000000"/>
                <w:spacing w:val="-3"/>
              </w:rPr>
              <w:t>п</w:t>
            </w:r>
            <w:proofErr w:type="gramEnd"/>
            <w:r>
              <w:rPr>
                <w:color w:val="000000"/>
                <w:spacing w:val="-3"/>
              </w:rPr>
              <w:t>/п</w:t>
            </w:r>
          </w:p>
        </w:tc>
        <w:tc>
          <w:tcPr>
            <w:tcW w:w="7486" w:type="dxa"/>
            <w:tcBorders>
              <w:top w:val="single" w:sz="6" w:space="0" w:color="auto"/>
              <w:left w:val="single" w:sz="6" w:space="0" w:color="auto"/>
              <w:bottom w:val="single" w:sz="6" w:space="0" w:color="auto"/>
              <w:right w:val="single" w:sz="6" w:space="0" w:color="auto"/>
            </w:tcBorders>
            <w:shd w:val="clear" w:color="auto" w:fill="FFFFFF"/>
          </w:tcPr>
          <w:p w:rsidR="00413A52" w:rsidRDefault="00413A52" w:rsidP="00CF7761">
            <w:pPr>
              <w:shd w:val="clear" w:color="auto" w:fill="FFFFFF"/>
              <w:ind w:left="2539"/>
            </w:pPr>
            <w:r>
              <w:rPr>
                <w:color w:val="000000"/>
                <w:spacing w:val="-2"/>
              </w:rPr>
              <w:t>Наименование документа</w:t>
            </w:r>
          </w:p>
        </w:tc>
        <w:tc>
          <w:tcPr>
            <w:tcW w:w="986" w:type="dxa"/>
            <w:tcBorders>
              <w:top w:val="single" w:sz="6" w:space="0" w:color="auto"/>
              <w:left w:val="single" w:sz="6" w:space="0" w:color="auto"/>
              <w:bottom w:val="single" w:sz="6" w:space="0" w:color="auto"/>
              <w:right w:val="single" w:sz="6" w:space="0" w:color="auto"/>
            </w:tcBorders>
            <w:shd w:val="clear" w:color="auto" w:fill="FFFFFF"/>
          </w:tcPr>
          <w:p w:rsidR="00413A52" w:rsidRDefault="00413A52" w:rsidP="00CF7761">
            <w:pPr>
              <w:shd w:val="clear" w:color="auto" w:fill="FFFFFF"/>
              <w:ind w:left="-7"/>
              <w:rPr>
                <w:color w:val="000000"/>
                <w:spacing w:val="-3"/>
              </w:rPr>
            </w:pPr>
            <w:r>
              <w:rPr>
                <w:color w:val="000000"/>
                <w:spacing w:val="-3"/>
              </w:rPr>
              <w:t>Кол-во</w:t>
            </w:r>
          </w:p>
          <w:p w:rsidR="00413A52" w:rsidRDefault="00413A52" w:rsidP="00CF7761">
            <w:pPr>
              <w:shd w:val="clear" w:color="auto" w:fill="FFFFFF"/>
              <w:ind w:left="-7"/>
              <w:rPr>
                <w:color w:val="000000"/>
                <w:spacing w:val="-3"/>
              </w:rPr>
            </w:pPr>
            <w:r>
              <w:rPr>
                <w:color w:val="000000"/>
                <w:spacing w:val="-3"/>
              </w:rPr>
              <w:t>листов</w:t>
            </w:r>
          </w:p>
        </w:tc>
      </w:tr>
      <w:tr w:rsidR="00413A52" w:rsidTr="00CF7761">
        <w:trPr>
          <w:trHeight w:hRule="exact" w:val="610"/>
        </w:trPr>
        <w:tc>
          <w:tcPr>
            <w:tcW w:w="978" w:type="dxa"/>
            <w:tcBorders>
              <w:top w:val="single" w:sz="6" w:space="0" w:color="auto"/>
              <w:left w:val="single" w:sz="6" w:space="0" w:color="auto"/>
              <w:bottom w:val="single" w:sz="6" w:space="0" w:color="auto"/>
              <w:right w:val="single" w:sz="6" w:space="0" w:color="auto"/>
            </w:tcBorders>
            <w:shd w:val="clear" w:color="auto" w:fill="FFFFFF"/>
          </w:tcPr>
          <w:p w:rsidR="00413A52" w:rsidRDefault="00413A52" w:rsidP="00CF7761">
            <w:pPr>
              <w:shd w:val="clear" w:color="auto" w:fill="FFFFFF"/>
              <w:ind w:left="389"/>
            </w:pPr>
            <w:r>
              <w:rPr>
                <w:color w:val="000000"/>
              </w:rPr>
              <w:t>1.</w:t>
            </w:r>
          </w:p>
        </w:tc>
        <w:tc>
          <w:tcPr>
            <w:tcW w:w="7486" w:type="dxa"/>
            <w:tcBorders>
              <w:top w:val="single" w:sz="6" w:space="0" w:color="auto"/>
              <w:left w:val="single" w:sz="6" w:space="0" w:color="auto"/>
              <w:bottom w:val="single" w:sz="6" w:space="0" w:color="auto"/>
              <w:right w:val="single" w:sz="6" w:space="0" w:color="auto"/>
            </w:tcBorders>
            <w:shd w:val="clear" w:color="auto" w:fill="FFFFFF"/>
          </w:tcPr>
          <w:p w:rsidR="00413A52" w:rsidRDefault="00413A52" w:rsidP="00CF7761">
            <w:pPr>
              <w:shd w:val="clear" w:color="auto" w:fill="FFFFFF"/>
              <w:spacing w:line="235" w:lineRule="exact"/>
              <w:ind w:right="10" w:firstLine="5"/>
            </w:pPr>
            <w:r>
              <w:rPr>
                <w:color w:val="000000"/>
                <w:spacing w:val="1"/>
              </w:rPr>
              <w:t>Копия документа, удостоверяющего личность (для граждан</w:t>
            </w:r>
            <w:r>
              <w:rPr>
                <w:color w:val="000000"/>
                <w:spacing w:val="-1"/>
              </w:rPr>
              <w:t>)</w:t>
            </w:r>
          </w:p>
        </w:tc>
        <w:tc>
          <w:tcPr>
            <w:tcW w:w="986" w:type="dxa"/>
            <w:tcBorders>
              <w:top w:val="single" w:sz="6" w:space="0" w:color="auto"/>
              <w:left w:val="single" w:sz="6" w:space="0" w:color="auto"/>
              <w:bottom w:val="single" w:sz="6" w:space="0" w:color="auto"/>
              <w:right w:val="single" w:sz="6" w:space="0" w:color="auto"/>
            </w:tcBorders>
            <w:shd w:val="clear" w:color="auto" w:fill="FFFFFF"/>
          </w:tcPr>
          <w:p w:rsidR="00413A52" w:rsidRDefault="00413A52" w:rsidP="00CF7761">
            <w:pPr>
              <w:shd w:val="clear" w:color="auto" w:fill="FFFFFF"/>
            </w:pPr>
          </w:p>
        </w:tc>
      </w:tr>
      <w:tr w:rsidR="00413A52" w:rsidTr="00CF7761">
        <w:trPr>
          <w:trHeight w:hRule="exact" w:val="418"/>
        </w:trPr>
        <w:tc>
          <w:tcPr>
            <w:tcW w:w="978" w:type="dxa"/>
            <w:tcBorders>
              <w:top w:val="single" w:sz="6" w:space="0" w:color="auto"/>
              <w:left w:val="single" w:sz="6" w:space="0" w:color="auto"/>
              <w:bottom w:val="single" w:sz="6" w:space="0" w:color="auto"/>
              <w:right w:val="single" w:sz="6" w:space="0" w:color="auto"/>
            </w:tcBorders>
            <w:shd w:val="clear" w:color="auto" w:fill="FFFFFF"/>
          </w:tcPr>
          <w:p w:rsidR="00413A52" w:rsidRDefault="00413A52" w:rsidP="00CF7761">
            <w:pPr>
              <w:shd w:val="clear" w:color="auto" w:fill="FFFFFF"/>
              <w:ind w:left="403"/>
            </w:pPr>
            <w:r>
              <w:rPr>
                <w:color w:val="000000"/>
              </w:rPr>
              <w:t>2.</w:t>
            </w:r>
          </w:p>
        </w:tc>
        <w:tc>
          <w:tcPr>
            <w:tcW w:w="7486" w:type="dxa"/>
            <w:tcBorders>
              <w:top w:val="single" w:sz="6" w:space="0" w:color="auto"/>
              <w:left w:val="single" w:sz="6" w:space="0" w:color="auto"/>
              <w:bottom w:val="single" w:sz="6" w:space="0" w:color="auto"/>
              <w:right w:val="single" w:sz="6" w:space="0" w:color="auto"/>
            </w:tcBorders>
            <w:shd w:val="clear" w:color="auto" w:fill="FFFFFF"/>
          </w:tcPr>
          <w:p w:rsidR="00413A52" w:rsidRDefault="00413A52" w:rsidP="00CF7761">
            <w:pPr>
              <w:shd w:val="clear" w:color="auto" w:fill="FFFFFF"/>
            </w:pPr>
            <w:r>
              <w:rPr>
                <w:color w:val="000000"/>
                <w:spacing w:val="-1"/>
              </w:rPr>
              <w:t>Доверенность представителя претендента</w:t>
            </w:r>
          </w:p>
        </w:tc>
        <w:tc>
          <w:tcPr>
            <w:tcW w:w="986" w:type="dxa"/>
            <w:tcBorders>
              <w:top w:val="single" w:sz="6" w:space="0" w:color="auto"/>
              <w:left w:val="single" w:sz="6" w:space="0" w:color="auto"/>
              <w:bottom w:val="single" w:sz="6" w:space="0" w:color="auto"/>
              <w:right w:val="single" w:sz="6" w:space="0" w:color="auto"/>
            </w:tcBorders>
            <w:shd w:val="clear" w:color="auto" w:fill="FFFFFF"/>
          </w:tcPr>
          <w:p w:rsidR="00413A52" w:rsidRDefault="00413A52" w:rsidP="00CF7761">
            <w:pPr>
              <w:shd w:val="clear" w:color="auto" w:fill="FFFFFF"/>
            </w:pPr>
          </w:p>
        </w:tc>
      </w:tr>
      <w:tr w:rsidR="00413A52" w:rsidTr="00CF7761">
        <w:trPr>
          <w:trHeight w:hRule="exact" w:val="1091"/>
        </w:trPr>
        <w:tc>
          <w:tcPr>
            <w:tcW w:w="978" w:type="dxa"/>
            <w:tcBorders>
              <w:top w:val="single" w:sz="6" w:space="0" w:color="auto"/>
              <w:left w:val="single" w:sz="6" w:space="0" w:color="auto"/>
              <w:bottom w:val="single" w:sz="6" w:space="0" w:color="auto"/>
              <w:right w:val="single" w:sz="6" w:space="0" w:color="auto"/>
            </w:tcBorders>
            <w:shd w:val="clear" w:color="auto" w:fill="FFFFFF"/>
          </w:tcPr>
          <w:p w:rsidR="00413A52" w:rsidRDefault="00413A52" w:rsidP="00CF7761">
            <w:pPr>
              <w:shd w:val="clear" w:color="auto" w:fill="FFFFFF"/>
              <w:ind w:left="413"/>
            </w:pPr>
            <w:r>
              <w:rPr>
                <w:color w:val="000000"/>
              </w:rPr>
              <w:t>3.</w:t>
            </w:r>
          </w:p>
        </w:tc>
        <w:tc>
          <w:tcPr>
            <w:tcW w:w="7486" w:type="dxa"/>
            <w:tcBorders>
              <w:top w:val="single" w:sz="6" w:space="0" w:color="auto"/>
              <w:left w:val="single" w:sz="6" w:space="0" w:color="auto"/>
              <w:bottom w:val="single" w:sz="6" w:space="0" w:color="auto"/>
              <w:right w:val="single" w:sz="6" w:space="0" w:color="auto"/>
            </w:tcBorders>
            <w:shd w:val="clear" w:color="auto" w:fill="FFFFFF"/>
          </w:tcPr>
          <w:p w:rsidR="00413A52" w:rsidRDefault="00413A52" w:rsidP="00CF7761">
            <w:pPr>
              <w:shd w:val="clear" w:color="auto" w:fill="FFFFFF"/>
            </w:pPr>
            <w:r>
              <w:rPr>
                <w:color w:val="000000"/>
                <w:spacing w:val="-1"/>
              </w:rPr>
              <w:t xml:space="preserve">Надлежащим образом заверенный перевод </w:t>
            </w:r>
            <w:proofErr w:type="gramStart"/>
            <w:r>
              <w:rPr>
                <w:color w:val="000000"/>
                <w:spacing w:val="-1"/>
              </w:rPr>
              <w:t>на русский язык документов о государственной регистрации юридического лица в соответствии с законодательством иностранного государства в случае</w:t>
            </w:r>
            <w:proofErr w:type="gramEnd"/>
            <w:r>
              <w:rPr>
                <w:color w:val="000000"/>
                <w:spacing w:val="-1"/>
              </w:rPr>
              <w:t>, если заявителем является иностранное юридическое лицо</w:t>
            </w:r>
          </w:p>
        </w:tc>
        <w:tc>
          <w:tcPr>
            <w:tcW w:w="986" w:type="dxa"/>
            <w:tcBorders>
              <w:top w:val="single" w:sz="6" w:space="0" w:color="auto"/>
              <w:left w:val="single" w:sz="6" w:space="0" w:color="auto"/>
              <w:bottom w:val="single" w:sz="6" w:space="0" w:color="auto"/>
              <w:right w:val="single" w:sz="6" w:space="0" w:color="auto"/>
            </w:tcBorders>
            <w:shd w:val="clear" w:color="auto" w:fill="FFFFFF"/>
          </w:tcPr>
          <w:p w:rsidR="00413A52" w:rsidRDefault="00413A52" w:rsidP="00CF7761">
            <w:pPr>
              <w:shd w:val="clear" w:color="auto" w:fill="FFFFFF"/>
            </w:pPr>
          </w:p>
        </w:tc>
      </w:tr>
      <w:tr w:rsidR="00413A52" w:rsidTr="00CF7761">
        <w:trPr>
          <w:trHeight w:hRule="exact" w:val="678"/>
        </w:trPr>
        <w:tc>
          <w:tcPr>
            <w:tcW w:w="978" w:type="dxa"/>
            <w:tcBorders>
              <w:top w:val="single" w:sz="6" w:space="0" w:color="auto"/>
              <w:left w:val="single" w:sz="6" w:space="0" w:color="auto"/>
              <w:bottom w:val="single" w:sz="6" w:space="0" w:color="auto"/>
              <w:right w:val="single" w:sz="6" w:space="0" w:color="auto"/>
            </w:tcBorders>
            <w:shd w:val="clear" w:color="auto" w:fill="FFFFFF"/>
          </w:tcPr>
          <w:p w:rsidR="00413A52" w:rsidRDefault="00413A52" w:rsidP="00CF7761">
            <w:pPr>
              <w:shd w:val="clear" w:color="auto" w:fill="FFFFFF"/>
              <w:ind w:left="413"/>
            </w:pPr>
            <w:r>
              <w:rPr>
                <w:color w:val="000000"/>
              </w:rPr>
              <w:t>4.</w:t>
            </w:r>
          </w:p>
        </w:tc>
        <w:tc>
          <w:tcPr>
            <w:tcW w:w="7486" w:type="dxa"/>
            <w:tcBorders>
              <w:top w:val="single" w:sz="6" w:space="0" w:color="auto"/>
              <w:left w:val="single" w:sz="6" w:space="0" w:color="auto"/>
              <w:bottom w:val="single" w:sz="6" w:space="0" w:color="auto"/>
              <w:right w:val="single" w:sz="6" w:space="0" w:color="auto"/>
            </w:tcBorders>
            <w:shd w:val="clear" w:color="auto" w:fill="FFFFFF"/>
          </w:tcPr>
          <w:p w:rsidR="00413A52" w:rsidRDefault="00413A52" w:rsidP="00CF7761">
            <w:pPr>
              <w:shd w:val="clear" w:color="auto" w:fill="FFFFFF"/>
            </w:pPr>
            <w:r>
              <w:rPr>
                <w:color w:val="000000"/>
                <w:spacing w:val="-1"/>
              </w:rPr>
              <w:t>Выписка из единого государственного реестра юридических лиц (для юридических лиц)</w:t>
            </w:r>
          </w:p>
        </w:tc>
        <w:tc>
          <w:tcPr>
            <w:tcW w:w="986" w:type="dxa"/>
            <w:tcBorders>
              <w:top w:val="single" w:sz="6" w:space="0" w:color="auto"/>
              <w:left w:val="single" w:sz="6" w:space="0" w:color="auto"/>
              <w:bottom w:val="single" w:sz="6" w:space="0" w:color="auto"/>
              <w:right w:val="single" w:sz="6" w:space="0" w:color="auto"/>
            </w:tcBorders>
            <w:shd w:val="clear" w:color="auto" w:fill="FFFFFF"/>
          </w:tcPr>
          <w:p w:rsidR="00413A52" w:rsidRDefault="00413A52" w:rsidP="00CF7761">
            <w:pPr>
              <w:shd w:val="clear" w:color="auto" w:fill="FFFFFF"/>
            </w:pPr>
          </w:p>
        </w:tc>
      </w:tr>
      <w:tr w:rsidR="00413A52" w:rsidTr="00CF7761">
        <w:trPr>
          <w:trHeight w:hRule="exact" w:val="546"/>
        </w:trPr>
        <w:tc>
          <w:tcPr>
            <w:tcW w:w="978" w:type="dxa"/>
            <w:tcBorders>
              <w:top w:val="single" w:sz="6" w:space="0" w:color="auto"/>
              <w:left w:val="single" w:sz="6" w:space="0" w:color="auto"/>
              <w:bottom w:val="single" w:sz="6" w:space="0" w:color="auto"/>
              <w:right w:val="single" w:sz="6" w:space="0" w:color="auto"/>
            </w:tcBorders>
            <w:shd w:val="clear" w:color="auto" w:fill="FFFFFF"/>
          </w:tcPr>
          <w:p w:rsidR="00413A52" w:rsidRDefault="00413A52" w:rsidP="00CF7761">
            <w:pPr>
              <w:shd w:val="clear" w:color="auto" w:fill="FFFFFF"/>
              <w:ind w:left="389"/>
            </w:pPr>
            <w:r>
              <w:rPr>
                <w:color w:val="000000"/>
              </w:rPr>
              <w:t>5.</w:t>
            </w:r>
          </w:p>
        </w:tc>
        <w:tc>
          <w:tcPr>
            <w:tcW w:w="7486" w:type="dxa"/>
            <w:tcBorders>
              <w:top w:val="single" w:sz="6" w:space="0" w:color="auto"/>
              <w:left w:val="single" w:sz="6" w:space="0" w:color="auto"/>
              <w:bottom w:val="single" w:sz="6" w:space="0" w:color="auto"/>
              <w:right w:val="single" w:sz="6" w:space="0" w:color="auto"/>
            </w:tcBorders>
            <w:shd w:val="clear" w:color="auto" w:fill="FFFFFF"/>
          </w:tcPr>
          <w:p w:rsidR="00413A52" w:rsidRDefault="00413A52" w:rsidP="00CF7761">
            <w:pPr>
              <w:shd w:val="clear" w:color="auto" w:fill="FFFFFF"/>
              <w:spacing w:line="230" w:lineRule="exact"/>
              <w:ind w:right="120" w:firstLine="5"/>
            </w:pPr>
            <w:r>
              <w:rPr>
                <w:color w:val="000000"/>
                <w:spacing w:val="-1"/>
              </w:rPr>
              <w:t xml:space="preserve">Выписка из единого государственного реестра индивидуальных предпринимателей </w:t>
            </w:r>
            <w:r>
              <w:rPr>
                <w:color w:val="000000"/>
              </w:rPr>
              <w:t>(для индивидуальных предпринимателей)</w:t>
            </w:r>
          </w:p>
        </w:tc>
        <w:tc>
          <w:tcPr>
            <w:tcW w:w="986" w:type="dxa"/>
            <w:tcBorders>
              <w:top w:val="single" w:sz="6" w:space="0" w:color="auto"/>
              <w:left w:val="single" w:sz="6" w:space="0" w:color="auto"/>
              <w:bottom w:val="single" w:sz="6" w:space="0" w:color="auto"/>
              <w:right w:val="single" w:sz="6" w:space="0" w:color="auto"/>
            </w:tcBorders>
            <w:shd w:val="clear" w:color="auto" w:fill="FFFFFF"/>
          </w:tcPr>
          <w:p w:rsidR="00413A52" w:rsidRDefault="00413A52" w:rsidP="00CF7761">
            <w:pPr>
              <w:shd w:val="clear" w:color="auto" w:fill="FFFFFF"/>
            </w:pPr>
          </w:p>
        </w:tc>
      </w:tr>
      <w:tr w:rsidR="00413A52" w:rsidTr="00CF7761">
        <w:trPr>
          <w:trHeight w:hRule="exact" w:val="780"/>
        </w:trPr>
        <w:tc>
          <w:tcPr>
            <w:tcW w:w="978" w:type="dxa"/>
            <w:tcBorders>
              <w:top w:val="single" w:sz="6" w:space="0" w:color="auto"/>
              <w:left w:val="single" w:sz="6" w:space="0" w:color="auto"/>
              <w:bottom w:val="single" w:sz="6" w:space="0" w:color="auto"/>
              <w:right w:val="single" w:sz="6" w:space="0" w:color="auto"/>
            </w:tcBorders>
            <w:shd w:val="clear" w:color="auto" w:fill="FFFFFF"/>
          </w:tcPr>
          <w:p w:rsidR="00413A52" w:rsidRDefault="00413A52" w:rsidP="00CF7761">
            <w:pPr>
              <w:shd w:val="clear" w:color="auto" w:fill="FFFFFF"/>
              <w:ind w:left="389"/>
              <w:rPr>
                <w:color w:val="000000"/>
              </w:rPr>
            </w:pPr>
            <w:r>
              <w:rPr>
                <w:color w:val="000000"/>
              </w:rPr>
              <w:t>6.</w:t>
            </w:r>
          </w:p>
        </w:tc>
        <w:tc>
          <w:tcPr>
            <w:tcW w:w="7486" w:type="dxa"/>
            <w:tcBorders>
              <w:top w:val="single" w:sz="6" w:space="0" w:color="auto"/>
              <w:left w:val="single" w:sz="6" w:space="0" w:color="auto"/>
              <w:bottom w:val="single" w:sz="6" w:space="0" w:color="auto"/>
              <w:right w:val="single" w:sz="6" w:space="0" w:color="auto"/>
            </w:tcBorders>
            <w:shd w:val="clear" w:color="auto" w:fill="FFFFFF"/>
          </w:tcPr>
          <w:p w:rsidR="00413A52" w:rsidRDefault="00413A52" w:rsidP="00CF7761">
            <w:pPr>
              <w:tabs>
                <w:tab w:val="left" w:pos="1515"/>
              </w:tabs>
            </w:pPr>
            <w:r>
              <w:rPr>
                <w:color w:val="000000"/>
              </w:rPr>
              <w:t>Учредительные документы (устав, учредительный договор) (для юридических лиц)</w:t>
            </w:r>
          </w:p>
        </w:tc>
        <w:tc>
          <w:tcPr>
            <w:tcW w:w="986" w:type="dxa"/>
            <w:tcBorders>
              <w:top w:val="single" w:sz="6" w:space="0" w:color="auto"/>
              <w:left w:val="single" w:sz="6" w:space="0" w:color="auto"/>
              <w:bottom w:val="single" w:sz="6" w:space="0" w:color="auto"/>
              <w:right w:val="single" w:sz="6" w:space="0" w:color="auto"/>
            </w:tcBorders>
            <w:shd w:val="clear" w:color="auto" w:fill="FFFFFF"/>
          </w:tcPr>
          <w:p w:rsidR="00413A52" w:rsidRDefault="00413A52" w:rsidP="00CF7761">
            <w:pPr>
              <w:shd w:val="clear" w:color="auto" w:fill="FFFFFF"/>
            </w:pPr>
          </w:p>
        </w:tc>
      </w:tr>
    </w:tbl>
    <w:p w:rsidR="00413A52" w:rsidRDefault="00413A52" w:rsidP="00413A52">
      <w:pPr>
        <w:shd w:val="clear" w:color="auto" w:fill="FFFFFF"/>
        <w:rPr>
          <w:color w:val="000000"/>
          <w:spacing w:val="-2"/>
        </w:rPr>
      </w:pPr>
    </w:p>
    <w:p w:rsidR="00413A52" w:rsidRDefault="00413A52" w:rsidP="00413A52">
      <w:pPr>
        <w:shd w:val="clear" w:color="auto" w:fill="FFFFFF"/>
        <w:rPr>
          <w:color w:val="000000"/>
          <w:spacing w:val="-2"/>
        </w:rPr>
      </w:pPr>
    </w:p>
    <w:p w:rsidR="00413A52" w:rsidRDefault="00413A52" w:rsidP="00413A52">
      <w:pPr>
        <w:shd w:val="clear" w:color="auto" w:fill="FFFFFF"/>
        <w:tabs>
          <w:tab w:val="left" w:leader="underscore" w:pos="6475"/>
          <w:tab w:val="left" w:leader="underscore" w:pos="7380"/>
          <w:tab w:val="left" w:leader="underscore" w:pos="9540"/>
          <w:tab w:val="left" w:leader="underscore" w:pos="9816"/>
        </w:tabs>
        <w:spacing w:before="221"/>
        <w:ind w:left="19"/>
        <w:rPr>
          <w:color w:val="000000"/>
        </w:rPr>
      </w:pPr>
      <w:r>
        <w:rPr>
          <w:color w:val="000000"/>
          <w:spacing w:val="-9"/>
        </w:rPr>
        <w:t>Подпись претендента (его полномочного представителя)</w:t>
      </w:r>
      <w:r>
        <w:rPr>
          <w:color w:val="000000"/>
        </w:rPr>
        <w:tab/>
      </w:r>
    </w:p>
    <w:p w:rsidR="00413A52" w:rsidRDefault="00413A52" w:rsidP="00413A52">
      <w:pPr>
        <w:shd w:val="clear" w:color="auto" w:fill="FFFFFF"/>
        <w:tabs>
          <w:tab w:val="left" w:leader="underscore" w:pos="6475"/>
          <w:tab w:val="left" w:leader="underscore" w:pos="7380"/>
          <w:tab w:val="left" w:leader="underscore" w:pos="9540"/>
          <w:tab w:val="left" w:leader="underscore" w:pos="9816"/>
        </w:tabs>
        <w:spacing w:before="221"/>
        <w:ind w:left="19"/>
        <w:rPr>
          <w:color w:val="000000"/>
          <w:spacing w:val="-16"/>
        </w:rPr>
      </w:pPr>
      <w:r>
        <w:rPr>
          <w:color w:val="000000"/>
          <w:spacing w:val="-3"/>
        </w:rPr>
        <w:t>Дата "__</w:t>
      </w:r>
      <w:r>
        <w:rPr>
          <w:color w:val="000000"/>
        </w:rPr>
        <w:t>"___________</w:t>
      </w:r>
      <w:r>
        <w:rPr>
          <w:color w:val="000000"/>
          <w:spacing w:val="-18"/>
        </w:rPr>
        <w:t>20____</w:t>
      </w:r>
      <w:r>
        <w:rPr>
          <w:color w:val="000000"/>
          <w:spacing w:val="-16"/>
        </w:rPr>
        <w:t>г.</w:t>
      </w:r>
    </w:p>
    <w:p w:rsidR="00413A52" w:rsidRDefault="00413A52" w:rsidP="00413A52">
      <w:pPr>
        <w:shd w:val="clear" w:color="auto" w:fill="FFFFFF"/>
        <w:tabs>
          <w:tab w:val="left" w:leader="underscore" w:pos="6475"/>
          <w:tab w:val="left" w:leader="underscore" w:pos="7380"/>
          <w:tab w:val="left" w:leader="underscore" w:pos="9540"/>
          <w:tab w:val="left" w:leader="underscore" w:pos="9816"/>
        </w:tabs>
        <w:spacing w:before="221"/>
        <w:ind w:left="19"/>
      </w:pPr>
    </w:p>
    <w:p w:rsidR="00413A52" w:rsidRDefault="00413A52" w:rsidP="00413A52">
      <w:pPr>
        <w:shd w:val="clear" w:color="auto" w:fill="FFFFFF"/>
        <w:spacing w:before="221"/>
      </w:pPr>
      <w:r>
        <w:rPr>
          <w:color w:val="000000"/>
          <w:spacing w:val="-1"/>
        </w:rPr>
        <w:t>Документы приняты организатором (его полномочным представителем)</w:t>
      </w:r>
    </w:p>
    <w:p w:rsidR="00413A52" w:rsidRDefault="00413A52" w:rsidP="00413A52">
      <w:pPr>
        <w:shd w:val="clear" w:color="auto" w:fill="FFFFFF"/>
        <w:tabs>
          <w:tab w:val="left" w:pos="5520"/>
          <w:tab w:val="left" w:leader="underscore" w:pos="7613"/>
        </w:tabs>
        <w:spacing w:before="82"/>
        <w:rPr>
          <w:color w:val="000000"/>
          <w:spacing w:val="-2"/>
        </w:rPr>
      </w:pPr>
    </w:p>
    <w:p w:rsidR="00413A52" w:rsidRDefault="00413A52" w:rsidP="00413A52">
      <w:pPr>
        <w:jc w:val="both"/>
      </w:pPr>
      <w:r>
        <w:rPr>
          <w:color w:val="000000"/>
          <w:spacing w:val="-2"/>
        </w:rPr>
        <w:t>Подпись уполномоченного лица, принявшего заявку__________________________________</w:t>
      </w:r>
      <w:r>
        <w:rPr>
          <w:color w:val="000000"/>
        </w:rPr>
        <w:tab/>
      </w:r>
    </w:p>
    <w:p w:rsidR="00413A52" w:rsidRDefault="00413A52" w:rsidP="00413A52">
      <w:pPr>
        <w:shd w:val="clear" w:color="auto" w:fill="FFFFFF"/>
        <w:ind w:left="5760" w:right="-21"/>
        <w:jc w:val="right"/>
      </w:pPr>
    </w:p>
    <w:p w:rsidR="00413A52" w:rsidRDefault="00413A52" w:rsidP="00413A52">
      <w:pPr>
        <w:shd w:val="clear" w:color="auto" w:fill="FFFFFF"/>
        <w:ind w:left="5760" w:right="-21"/>
        <w:jc w:val="right"/>
      </w:pPr>
    </w:p>
    <w:p w:rsidR="00413A52" w:rsidRDefault="00413A52" w:rsidP="00413A52"/>
    <w:p w:rsidR="00413A52" w:rsidRDefault="00413A52" w:rsidP="00413A52">
      <w:pPr>
        <w:widowControl w:val="0"/>
        <w:suppressAutoHyphens/>
        <w:autoSpaceDE w:val="0"/>
        <w:jc w:val="right"/>
        <w:rPr>
          <w:lang w:eastAsia="ar-SA"/>
        </w:rPr>
      </w:pPr>
      <w:r>
        <w:rPr>
          <w:lang w:eastAsia="ar-SA"/>
        </w:rPr>
        <w:t>Приложение 2</w:t>
      </w:r>
    </w:p>
    <w:p w:rsidR="00413A52" w:rsidRDefault="00413A52" w:rsidP="00413A52">
      <w:pPr>
        <w:widowControl w:val="0"/>
        <w:suppressAutoHyphens/>
        <w:autoSpaceDE w:val="0"/>
        <w:jc w:val="right"/>
        <w:rPr>
          <w:lang w:eastAsia="ar-SA"/>
        </w:rPr>
      </w:pPr>
      <w:r>
        <w:rPr>
          <w:lang w:eastAsia="ar-SA"/>
        </w:rPr>
        <w:t>ПРОЕКТ</w:t>
      </w:r>
    </w:p>
    <w:p w:rsidR="00413A52" w:rsidRPr="00FA17AA" w:rsidRDefault="00413A52" w:rsidP="00413A52">
      <w:pPr>
        <w:pStyle w:val="1a"/>
        <w:rPr>
          <w:szCs w:val="24"/>
        </w:rPr>
      </w:pPr>
      <w:r w:rsidRPr="00FA17AA">
        <w:rPr>
          <w:szCs w:val="24"/>
        </w:rPr>
        <w:t>ДОГОВОР</w:t>
      </w:r>
    </w:p>
    <w:p w:rsidR="00413A52" w:rsidRPr="00FA17AA" w:rsidRDefault="00413A52" w:rsidP="00413A52">
      <w:pPr>
        <w:rPr>
          <w:b/>
          <w:u w:val="single"/>
        </w:rPr>
      </w:pPr>
      <w:r w:rsidRPr="00FA17AA">
        <w:rPr>
          <w:b/>
        </w:rPr>
        <w:t xml:space="preserve">аренды земельного участка № </w:t>
      </w:r>
      <w:r>
        <w:rPr>
          <w:b/>
        </w:rPr>
        <w:t>___</w:t>
      </w:r>
    </w:p>
    <w:p w:rsidR="00413A52" w:rsidRPr="00FA17AA" w:rsidRDefault="00413A52" w:rsidP="00413A52"/>
    <w:p w:rsidR="00413A52" w:rsidRPr="00FA17AA" w:rsidRDefault="00413A52" w:rsidP="00413A52">
      <w:pPr>
        <w:jc w:val="both"/>
      </w:pPr>
      <w:r w:rsidRPr="00FA17AA">
        <w:t>Село Русский Камешкир</w:t>
      </w:r>
    </w:p>
    <w:p w:rsidR="00413A52" w:rsidRPr="00FA17AA" w:rsidRDefault="00413A52" w:rsidP="00413A52">
      <w:pPr>
        <w:jc w:val="both"/>
      </w:pPr>
      <w:r w:rsidRPr="00FA17AA">
        <w:t>Камешкирского района</w:t>
      </w:r>
    </w:p>
    <w:p w:rsidR="00413A52" w:rsidRPr="00FA17AA" w:rsidRDefault="00413A52" w:rsidP="00413A52">
      <w:pPr>
        <w:jc w:val="both"/>
      </w:pPr>
      <w:r w:rsidRPr="00FA17AA">
        <w:t>Пензенской области</w:t>
      </w:r>
      <w:r w:rsidRPr="00FA17AA">
        <w:rPr>
          <w:b/>
        </w:rPr>
        <w:t xml:space="preserve">   </w:t>
      </w:r>
      <w:r w:rsidRPr="00FA17AA">
        <w:t xml:space="preserve">                                                    </w:t>
      </w:r>
      <w:r>
        <w:t xml:space="preserve">            </w:t>
      </w:r>
      <w:r w:rsidRPr="00FA17AA">
        <w:t xml:space="preserve">   </w:t>
      </w:r>
      <w:r w:rsidRPr="00FA17AA">
        <w:rPr>
          <w:b/>
        </w:rPr>
        <w:tab/>
      </w:r>
      <w:r w:rsidRPr="00FA17AA">
        <w:t>«</w:t>
      </w:r>
      <w:r>
        <w:t>____</w:t>
      </w:r>
      <w:r w:rsidRPr="00FA17AA">
        <w:t xml:space="preserve">» </w:t>
      </w:r>
      <w:r>
        <w:t>________</w:t>
      </w:r>
      <w:r w:rsidRPr="00FA17AA">
        <w:t xml:space="preserve">  20</w:t>
      </w:r>
      <w:r>
        <w:t>___</w:t>
      </w:r>
      <w:r w:rsidRPr="00FA17AA">
        <w:t>года</w:t>
      </w:r>
    </w:p>
    <w:p w:rsidR="00413A52" w:rsidRPr="00FA17AA" w:rsidRDefault="00413A52" w:rsidP="00413A52">
      <w:pPr>
        <w:jc w:val="both"/>
      </w:pPr>
    </w:p>
    <w:p w:rsidR="00413A52" w:rsidRDefault="00413A52" w:rsidP="00413A52">
      <w:pPr>
        <w:pStyle w:val="a0"/>
        <w:ind w:firstLine="425"/>
        <w:jc w:val="both"/>
        <w:rPr>
          <w:b w:val="0"/>
          <w:sz w:val="24"/>
        </w:rPr>
      </w:pPr>
      <w:r w:rsidRPr="00FA17AA">
        <w:rPr>
          <w:sz w:val="24"/>
        </w:rPr>
        <w:t xml:space="preserve">    </w:t>
      </w:r>
      <w:r w:rsidRPr="00FA17AA">
        <w:rPr>
          <w:sz w:val="24"/>
        </w:rPr>
        <w:tab/>
      </w:r>
      <w:r>
        <w:rPr>
          <w:b w:val="0"/>
          <w:sz w:val="24"/>
        </w:rPr>
        <w:t xml:space="preserve">Муниципальное образование </w:t>
      </w:r>
      <w:r w:rsidRPr="00FA17AA">
        <w:rPr>
          <w:b w:val="0"/>
          <w:sz w:val="24"/>
        </w:rPr>
        <w:t xml:space="preserve"> Камешкирского района Пензенской области</w:t>
      </w:r>
      <w:r w:rsidRPr="00FA17AA">
        <w:rPr>
          <w:sz w:val="24"/>
        </w:rPr>
        <w:t xml:space="preserve">,  в лице </w:t>
      </w:r>
      <w:r>
        <w:rPr>
          <w:sz w:val="24"/>
        </w:rPr>
        <w:t>_______________________________________________</w:t>
      </w:r>
      <w:r>
        <w:rPr>
          <w:b w:val="0"/>
          <w:sz w:val="24"/>
        </w:rPr>
        <w:t xml:space="preserve">. </w:t>
      </w:r>
      <w:r w:rsidRPr="00FA17AA">
        <w:rPr>
          <w:sz w:val="24"/>
        </w:rPr>
        <w:t xml:space="preserve">, действующего на основании Устава, именуемое в дальнейшем </w:t>
      </w:r>
      <w:r w:rsidRPr="00FA17AA">
        <w:rPr>
          <w:b w:val="0"/>
          <w:sz w:val="24"/>
        </w:rPr>
        <w:t>«Арендодатель»,</w:t>
      </w:r>
      <w:r w:rsidRPr="00FA17AA">
        <w:rPr>
          <w:sz w:val="24"/>
        </w:rPr>
        <w:t xml:space="preserve"> с одной стороны, и </w:t>
      </w:r>
      <w:proofErr w:type="gramStart"/>
      <w:r>
        <w:rPr>
          <w:b w:val="0"/>
          <w:sz w:val="24"/>
        </w:rPr>
        <w:t>и</w:t>
      </w:r>
      <w:proofErr w:type="gramEnd"/>
      <w:r>
        <w:rPr>
          <w:b w:val="0"/>
          <w:sz w:val="24"/>
        </w:rPr>
        <w:t xml:space="preserve"> </w:t>
      </w:r>
      <w:r>
        <w:rPr>
          <w:sz w:val="24"/>
        </w:rPr>
        <w:t>_____________________________________________________________</w:t>
      </w:r>
      <w:r>
        <w:rPr>
          <w:b w:val="0"/>
          <w:sz w:val="24"/>
        </w:rPr>
        <w:t xml:space="preserve"> именуемый в дальнейшем «Арендатор», с другой стороны, заключили настоящий договор о нижеследующем: </w:t>
      </w:r>
    </w:p>
    <w:p w:rsidR="00413A52" w:rsidRDefault="00413A52" w:rsidP="00413A52">
      <w:pPr>
        <w:pStyle w:val="a0"/>
        <w:ind w:firstLine="425"/>
        <w:jc w:val="both"/>
        <w:rPr>
          <w:b w:val="0"/>
          <w:sz w:val="24"/>
        </w:rPr>
      </w:pPr>
    </w:p>
    <w:p w:rsidR="00413A52" w:rsidRPr="00FA17AA" w:rsidRDefault="00413A52" w:rsidP="00413A52">
      <w:pPr>
        <w:jc w:val="both"/>
      </w:pPr>
    </w:p>
    <w:p w:rsidR="00413A52" w:rsidRPr="00FA17AA" w:rsidRDefault="00413A52" w:rsidP="00413A52">
      <w:pPr>
        <w:numPr>
          <w:ilvl w:val="0"/>
          <w:numId w:val="3"/>
        </w:numPr>
        <w:tabs>
          <w:tab w:val="clear" w:pos="432"/>
          <w:tab w:val="left" w:pos="360"/>
        </w:tabs>
        <w:suppressAutoHyphens/>
        <w:ind w:left="360" w:hanging="360"/>
        <w:jc w:val="center"/>
        <w:rPr>
          <w:b/>
        </w:rPr>
      </w:pPr>
      <w:r w:rsidRPr="00FA17AA">
        <w:rPr>
          <w:b/>
        </w:rPr>
        <w:t>Предмет Договора</w:t>
      </w:r>
    </w:p>
    <w:p w:rsidR="00413A52" w:rsidRPr="00FA17AA" w:rsidRDefault="00413A52" w:rsidP="00413A52">
      <w:pPr>
        <w:shd w:val="clear" w:color="auto" w:fill="FFFFFF"/>
        <w:spacing w:line="269" w:lineRule="exact"/>
        <w:ind w:firstLine="360"/>
        <w:jc w:val="both"/>
      </w:pPr>
      <w:r w:rsidRPr="00FA17AA">
        <w:rPr>
          <w:b/>
        </w:rPr>
        <w:lastRenderedPageBreak/>
        <w:t xml:space="preserve">    «Арендодатель»</w:t>
      </w:r>
      <w:r w:rsidRPr="00FA17AA">
        <w:t xml:space="preserve"> на основании протокола аукциона по аренде земельных участков от </w:t>
      </w:r>
      <w:r>
        <w:t>«___»</w:t>
      </w:r>
      <w:r w:rsidRPr="00FA17AA">
        <w:t xml:space="preserve"> </w:t>
      </w:r>
      <w:r>
        <w:t>_________</w:t>
      </w:r>
      <w:r w:rsidRPr="00FA17AA">
        <w:t xml:space="preserve">  20</w:t>
      </w:r>
      <w:r>
        <w:t>___</w:t>
      </w:r>
      <w:r w:rsidRPr="00FA17AA">
        <w:t xml:space="preserve"> года,   на</w:t>
      </w:r>
      <w:r>
        <w:rPr>
          <w:color w:val="000000"/>
        </w:rPr>
        <w:t xml:space="preserve"> ______</w:t>
      </w:r>
      <w:r w:rsidRPr="00FA17AA">
        <w:rPr>
          <w:color w:val="000000"/>
        </w:rPr>
        <w:t xml:space="preserve"> лет</w:t>
      </w:r>
      <w:r>
        <w:rPr>
          <w:color w:val="000000"/>
        </w:rPr>
        <w:t xml:space="preserve"> </w:t>
      </w:r>
      <w:r w:rsidRPr="00FA17AA">
        <w:rPr>
          <w:color w:val="000000"/>
        </w:rPr>
        <w:t>пер</w:t>
      </w:r>
      <w:r w:rsidRPr="00FA17AA">
        <w:t xml:space="preserve">едает </w:t>
      </w:r>
      <w:r w:rsidRPr="00FA17AA">
        <w:rPr>
          <w:b/>
        </w:rPr>
        <w:t>«Арендатору»</w:t>
      </w:r>
      <w:r w:rsidRPr="00FA17AA">
        <w:t xml:space="preserve"> в аренду земельные участки:</w:t>
      </w:r>
    </w:p>
    <w:p w:rsidR="00413A52" w:rsidRPr="00FA17AA" w:rsidRDefault="00413A52" w:rsidP="00413A52">
      <w:pPr>
        <w:jc w:val="both"/>
        <w:rPr>
          <w:iCs/>
        </w:rPr>
      </w:pPr>
      <w:r>
        <w:t>__________________________________________________________________________________________________________________________________________________________</w:t>
      </w:r>
    </w:p>
    <w:p w:rsidR="00413A52" w:rsidRDefault="00413A52" w:rsidP="00413A52">
      <w:pPr>
        <w:shd w:val="clear" w:color="auto" w:fill="FFFFFF"/>
        <w:spacing w:line="269" w:lineRule="exact"/>
        <w:ind w:firstLine="360"/>
        <w:rPr>
          <w:b/>
        </w:rPr>
      </w:pPr>
    </w:p>
    <w:p w:rsidR="00413A52" w:rsidRPr="00FA17AA" w:rsidRDefault="00413A52" w:rsidP="00413A52">
      <w:pPr>
        <w:shd w:val="clear" w:color="auto" w:fill="FFFFFF"/>
        <w:spacing w:line="269" w:lineRule="exact"/>
        <w:ind w:firstLine="360"/>
        <w:rPr>
          <w:b/>
        </w:rPr>
      </w:pPr>
      <w:r w:rsidRPr="00FA17AA">
        <w:rPr>
          <w:b/>
        </w:rPr>
        <w:t>2. Срок Договора</w:t>
      </w:r>
    </w:p>
    <w:p w:rsidR="00413A52" w:rsidRPr="00FA17AA" w:rsidRDefault="00413A52" w:rsidP="00413A52">
      <w:pPr>
        <w:shd w:val="clear" w:color="auto" w:fill="FFFFFF"/>
        <w:spacing w:line="269" w:lineRule="exact"/>
        <w:ind w:firstLine="360"/>
        <w:rPr>
          <w:b/>
        </w:rPr>
      </w:pPr>
    </w:p>
    <w:p w:rsidR="00413A52" w:rsidRDefault="00413A52" w:rsidP="00413A52">
      <w:pPr>
        <w:pStyle w:val="a0"/>
        <w:tabs>
          <w:tab w:val="left" w:pos="0"/>
        </w:tabs>
        <w:jc w:val="both"/>
        <w:rPr>
          <w:sz w:val="24"/>
        </w:rPr>
      </w:pPr>
      <w:r w:rsidRPr="00FA17AA">
        <w:rPr>
          <w:sz w:val="24"/>
        </w:rPr>
        <w:t xml:space="preserve">         2.1. Срок аренды Участка устанавливается  с «</w:t>
      </w:r>
      <w:r>
        <w:rPr>
          <w:sz w:val="24"/>
        </w:rPr>
        <w:t xml:space="preserve">    </w:t>
      </w:r>
      <w:r w:rsidRPr="00FA17AA">
        <w:rPr>
          <w:sz w:val="24"/>
        </w:rPr>
        <w:t xml:space="preserve">» </w:t>
      </w:r>
      <w:r>
        <w:rPr>
          <w:sz w:val="24"/>
        </w:rPr>
        <w:t>_________</w:t>
      </w:r>
      <w:r w:rsidRPr="00FA17AA">
        <w:rPr>
          <w:sz w:val="24"/>
        </w:rPr>
        <w:t>20</w:t>
      </w:r>
      <w:r>
        <w:rPr>
          <w:sz w:val="24"/>
        </w:rPr>
        <w:t>___</w:t>
      </w:r>
      <w:r w:rsidRPr="00FA17AA">
        <w:rPr>
          <w:sz w:val="24"/>
        </w:rPr>
        <w:t xml:space="preserve"> года,  по «</w:t>
      </w:r>
      <w:r>
        <w:rPr>
          <w:sz w:val="24"/>
        </w:rPr>
        <w:t>____</w:t>
      </w:r>
      <w:r w:rsidRPr="00FA17AA">
        <w:rPr>
          <w:sz w:val="24"/>
        </w:rPr>
        <w:t>»</w:t>
      </w:r>
      <w:r>
        <w:rPr>
          <w:sz w:val="24"/>
        </w:rPr>
        <w:t>_________</w:t>
      </w:r>
      <w:r w:rsidRPr="00FA17AA">
        <w:rPr>
          <w:sz w:val="24"/>
        </w:rPr>
        <w:t xml:space="preserve"> 20</w:t>
      </w:r>
      <w:r>
        <w:rPr>
          <w:sz w:val="24"/>
        </w:rPr>
        <w:t>___</w:t>
      </w:r>
      <w:r w:rsidRPr="00FA17AA">
        <w:rPr>
          <w:sz w:val="24"/>
        </w:rPr>
        <w:t xml:space="preserve"> года.</w:t>
      </w:r>
    </w:p>
    <w:p w:rsidR="00413A52" w:rsidRPr="00FA17AA" w:rsidRDefault="00413A52" w:rsidP="00413A52">
      <w:pPr>
        <w:pStyle w:val="a0"/>
        <w:jc w:val="both"/>
        <w:rPr>
          <w:sz w:val="24"/>
        </w:rPr>
      </w:pPr>
      <w:r w:rsidRPr="00FA17AA">
        <w:rPr>
          <w:sz w:val="24"/>
        </w:rPr>
        <w:t xml:space="preserve"> </w:t>
      </w:r>
    </w:p>
    <w:p w:rsidR="00413A52" w:rsidRPr="00FA17AA" w:rsidRDefault="00413A52" w:rsidP="00413A52">
      <w:pPr>
        <w:pStyle w:val="western"/>
        <w:jc w:val="center"/>
        <w:rPr>
          <w:color w:val="000000"/>
        </w:rPr>
      </w:pPr>
      <w:r w:rsidRPr="00FA17AA">
        <w:tab/>
      </w:r>
      <w:r w:rsidRPr="00FA17AA">
        <w:rPr>
          <w:b/>
          <w:bCs/>
          <w:color w:val="000000"/>
        </w:rPr>
        <w:t>3. Порядок расчетов</w:t>
      </w:r>
    </w:p>
    <w:p w:rsidR="00413A52" w:rsidRPr="00FA17AA" w:rsidRDefault="00413A52" w:rsidP="00413A52">
      <w:pPr>
        <w:jc w:val="both"/>
        <w:rPr>
          <w:iCs/>
        </w:rPr>
      </w:pPr>
      <w:r w:rsidRPr="00FA17AA">
        <w:rPr>
          <w:color w:val="000000"/>
        </w:rPr>
        <w:t>3.1. Арендная плата за пользование Участками определяется по результатам проведения аукциона и составляет</w:t>
      </w:r>
      <w:r w:rsidRPr="00FA17AA">
        <w:rPr>
          <w:iCs/>
        </w:rPr>
        <w:t>:</w:t>
      </w:r>
      <w:r>
        <w:rPr>
          <w:iCs/>
        </w:rPr>
        <w:t>_________________________________________________________</w:t>
      </w:r>
    </w:p>
    <w:p w:rsidR="00413A52" w:rsidRPr="00FA17AA" w:rsidRDefault="00413A52" w:rsidP="00413A52">
      <w:pPr>
        <w:pStyle w:val="af7"/>
        <w:spacing w:before="0" w:beforeAutospacing="0" w:after="0" w:afterAutospacing="0"/>
        <w:ind w:firstLine="562"/>
        <w:jc w:val="both"/>
        <w:rPr>
          <w:color w:val="000000"/>
        </w:rPr>
      </w:pPr>
      <w:r w:rsidRPr="00FA17AA">
        <w:rPr>
          <w:color w:val="000000"/>
        </w:rPr>
        <w:t xml:space="preserve">  3.2. Арендная плата начисляется с момента подписания сторонами акта приема-передачи участка.</w:t>
      </w:r>
    </w:p>
    <w:p w:rsidR="00413A52" w:rsidRPr="00FA17AA" w:rsidRDefault="00413A52" w:rsidP="00413A52">
      <w:pPr>
        <w:pStyle w:val="western"/>
        <w:spacing w:before="0" w:beforeAutospacing="0" w:after="0" w:afterAutospacing="0"/>
        <w:ind w:firstLine="562"/>
        <w:jc w:val="both"/>
        <w:rPr>
          <w:color w:val="000000"/>
        </w:rPr>
      </w:pPr>
      <w:r w:rsidRPr="00FA17AA">
        <w:rPr>
          <w:color w:val="000000"/>
        </w:rPr>
        <w:t xml:space="preserve">  3.3. АРЕНДАТОР своевременно, ежемесячно не позднее 10 числа месяца, перечисляет арендную плату за текущий месяц, в сумме не </w:t>
      </w:r>
      <w:proofErr w:type="gramStart"/>
      <w:r w:rsidRPr="00FA17AA">
        <w:rPr>
          <w:color w:val="000000"/>
        </w:rPr>
        <w:t>менее месячного</w:t>
      </w:r>
      <w:proofErr w:type="gramEnd"/>
      <w:r w:rsidRPr="00FA17AA">
        <w:rPr>
          <w:color w:val="000000"/>
        </w:rPr>
        <w:t xml:space="preserve"> платежа, путем перечисления на расчетный счет по следующим реквизитам:</w:t>
      </w:r>
    </w:p>
    <w:p w:rsidR="00413A52" w:rsidRPr="00CF7761" w:rsidRDefault="00413A52" w:rsidP="00413A52">
      <w:pPr>
        <w:pStyle w:val="a0"/>
        <w:ind w:firstLine="708"/>
        <w:jc w:val="both"/>
        <w:rPr>
          <w:b w:val="0"/>
          <w:sz w:val="24"/>
          <w:u w:val="none"/>
        </w:rPr>
      </w:pPr>
      <w:r w:rsidRPr="00CF7761">
        <w:rPr>
          <w:color w:val="000000"/>
          <w:sz w:val="24"/>
          <w:u w:val="none"/>
        </w:rPr>
        <w:t>3.4. Получатель платежа:</w:t>
      </w:r>
      <w:r w:rsidRPr="00CF7761">
        <w:rPr>
          <w:sz w:val="24"/>
          <w:u w:val="none"/>
        </w:rPr>
        <w:t xml:space="preserve"> </w:t>
      </w:r>
      <w:r w:rsidRPr="00CF7761">
        <w:rPr>
          <w:b w:val="0"/>
          <w:sz w:val="24"/>
          <w:u w:val="none"/>
        </w:rPr>
        <w:t xml:space="preserve">УФК по Пензенской области (Администрация Камешкирского района Пензенской области): ИНН 5816002410, БИК-045655001, КПП-581601001,  </w:t>
      </w:r>
      <w:proofErr w:type="gramStart"/>
      <w:r w:rsidRPr="00CF7761">
        <w:rPr>
          <w:b w:val="0"/>
          <w:sz w:val="24"/>
          <w:u w:val="none"/>
        </w:rPr>
        <w:t>р</w:t>
      </w:r>
      <w:proofErr w:type="gramEnd"/>
      <w:r w:rsidRPr="00CF7761">
        <w:rPr>
          <w:b w:val="0"/>
          <w:sz w:val="24"/>
          <w:u w:val="none"/>
        </w:rPr>
        <w:t xml:space="preserve">\с   40101810222020013001 ГРКЦ ГУ Банка России по Пензенской области г. Пенза. КБК- 901111 05013 05 0000 120,  ОКТМО-56631425 </w:t>
      </w:r>
    </w:p>
    <w:p w:rsidR="00413A52" w:rsidRPr="00CF7761" w:rsidRDefault="00413A52" w:rsidP="00413A52">
      <w:pPr>
        <w:pStyle w:val="a0"/>
        <w:ind w:firstLine="708"/>
        <w:jc w:val="both"/>
        <w:rPr>
          <w:b w:val="0"/>
          <w:color w:val="000000"/>
          <w:sz w:val="24"/>
          <w:u w:val="none"/>
        </w:rPr>
      </w:pPr>
      <w:r w:rsidRPr="00CF7761">
        <w:rPr>
          <w:color w:val="000000"/>
          <w:sz w:val="24"/>
          <w:u w:val="none"/>
        </w:rPr>
        <w:t xml:space="preserve">3.5. </w:t>
      </w:r>
      <w:r w:rsidRPr="00CF7761">
        <w:rPr>
          <w:b w:val="0"/>
          <w:color w:val="000000"/>
          <w:sz w:val="24"/>
          <w:u w:val="none"/>
        </w:rPr>
        <w:t>Начисление арендной платы прекращается от даты подписания акта приема-передачи и подтверждается соглашением о прекращении договора.</w:t>
      </w:r>
    </w:p>
    <w:p w:rsidR="00413A52" w:rsidRPr="00CF7761" w:rsidRDefault="00413A52" w:rsidP="00413A52">
      <w:pPr>
        <w:pStyle w:val="western"/>
        <w:spacing w:before="0" w:beforeAutospacing="0" w:after="0" w:afterAutospacing="0"/>
        <w:ind w:firstLine="562"/>
        <w:jc w:val="both"/>
        <w:rPr>
          <w:color w:val="000000"/>
        </w:rPr>
      </w:pPr>
      <w:r w:rsidRPr="00CF7761">
        <w:rPr>
          <w:color w:val="000000"/>
        </w:rPr>
        <w:t xml:space="preserve">   3.6. Неиспользование Участка АРЕНДАТОРОМ не может служить основанием </w:t>
      </w:r>
      <w:proofErr w:type="gramStart"/>
      <w:r w:rsidRPr="00CF7761">
        <w:rPr>
          <w:color w:val="000000"/>
        </w:rPr>
        <w:t>не внесения</w:t>
      </w:r>
      <w:proofErr w:type="gramEnd"/>
      <w:r w:rsidRPr="00CF7761">
        <w:rPr>
          <w:color w:val="000000"/>
        </w:rPr>
        <w:t xml:space="preserve"> им арендной платы.</w:t>
      </w:r>
    </w:p>
    <w:p w:rsidR="00413A52" w:rsidRPr="00CF7761" w:rsidRDefault="00413A52" w:rsidP="00413A52">
      <w:pPr>
        <w:pStyle w:val="western"/>
        <w:spacing w:before="0" w:beforeAutospacing="0" w:after="0" w:afterAutospacing="0"/>
        <w:ind w:firstLine="562"/>
        <w:jc w:val="both"/>
        <w:rPr>
          <w:color w:val="000000"/>
        </w:rPr>
      </w:pPr>
      <w:r w:rsidRPr="00CF7761">
        <w:rPr>
          <w:color w:val="000000"/>
        </w:rPr>
        <w:t xml:space="preserve">   3.7. При изменении размера арендной платы АРЕНДОДАТЕЛЬ предупреждает об этом АРЕНДАТОРА путем высылки в адрес АРЕНДАТОРА уведомления о перерасчете арендной платы и расчета арендной платы.</w:t>
      </w:r>
    </w:p>
    <w:p w:rsidR="00413A52" w:rsidRPr="00CF7761" w:rsidRDefault="00413A52" w:rsidP="00413A52">
      <w:pPr>
        <w:pStyle w:val="a0"/>
        <w:ind w:firstLine="708"/>
        <w:jc w:val="both"/>
        <w:rPr>
          <w:b w:val="0"/>
          <w:sz w:val="24"/>
          <w:u w:val="none"/>
        </w:rPr>
      </w:pPr>
      <w:r w:rsidRPr="00CF7761">
        <w:rPr>
          <w:b w:val="0"/>
          <w:sz w:val="24"/>
          <w:u w:val="none"/>
        </w:rPr>
        <w:t>3.8. Исполнением обязательства по внесению арендной платы является платежный документ, подтверждающий перечисление арендной платы. Арендатор обязан в трехдневный срок с момента предъявления в банк поручения, либо внесения денежных средств, представить Арендодателю платежные поручения (квитанции) с подлинной отметкой банка, приложив копии указанных платежных поручений (квитанций).</w:t>
      </w:r>
    </w:p>
    <w:p w:rsidR="00413A52" w:rsidRPr="00CF7761" w:rsidRDefault="00413A52" w:rsidP="00413A52">
      <w:pPr>
        <w:pStyle w:val="a0"/>
        <w:tabs>
          <w:tab w:val="left" w:pos="0"/>
        </w:tabs>
        <w:jc w:val="both"/>
        <w:rPr>
          <w:b w:val="0"/>
          <w:sz w:val="24"/>
          <w:u w:val="none"/>
        </w:rPr>
      </w:pPr>
      <w:r w:rsidRPr="00CF7761">
        <w:rPr>
          <w:b w:val="0"/>
          <w:sz w:val="24"/>
          <w:u w:val="none"/>
        </w:rPr>
        <w:tab/>
        <w:t>3.9. Размер арендной платы пересматривается в случае перевода земельного участка из одной категории земель в другую или изменения разрешенного использования земельного участка в соответствии с требованиями законодательства Российской Федерации.</w:t>
      </w:r>
    </w:p>
    <w:p w:rsidR="00413A52" w:rsidRPr="00CF7761" w:rsidRDefault="00413A52" w:rsidP="00413A52">
      <w:pPr>
        <w:pStyle w:val="a0"/>
        <w:jc w:val="both"/>
        <w:rPr>
          <w:sz w:val="24"/>
          <w:u w:val="none"/>
        </w:rPr>
      </w:pPr>
      <w:r w:rsidRPr="00CF7761">
        <w:rPr>
          <w:b w:val="0"/>
          <w:sz w:val="24"/>
          <w:u w:val="none"/>
        </w:rPr>
        <w:t xml:space="preserve">           3.10. В случае передачи Участка в субаренду размер арендной платы в пределах срока договора субаренды определяется в соответствии с законодательством Российской Федерации об оценочной деятельности, но не может быть ниже размера арендной платы по настоящему</w:t>
      </w:r>
      <w:r w:rsidRPr="00CF7761">
        <w:rPr>
          <w:sz w:val="24"/>
          <w:u w:val="none"/>
        </w:rPr>
        <w:t xml:space="preserve"> Договору.</w:t>
      </w:r>
    </w:p>
    <w:p w:rsidR="00413A52" w:rsidRPr="00CF7761" w:rsidRDefault="00413A52" w:rsidP="00413A52">
      <w:pPr>
        <w:pStyle w:val="a0"/>
        <w:tabs>
          <w:tab w:val="left" w:pos="4485"/>
        </w:tabs>
        <w:ind w:firstLine="567"/>
        <w:jc w:val="both"/>
        <w:rPr>
          <w:sz w:val="24"/>
          <w:u w:val="none"/>
        </w:rPr>
      </w:pPr>
    </w:p>
    <w:p w:rsidR="00413A52" w:rsidRPr="00CF7761" w:rsidRDefault="00413A52" w:rsidP="00413A52">
      <w:pPr>
        <w:pStyle w:val="a0"/>
        <w:rPr>
          <w:b w:val="0"/>
          <w:sz w:val="24"/>
          <w:u w:val="none"/>
        </w:rPr>
      </w:pPr>
      <w:r w:rsidRPr="00CF7761">
        <w:rPr>
          <w:b w:val="0"/>
          <w:sz w:val="24"/>
          <w:u w:val="none"/>
        </w:rPr>
        <w:t>4. Права и обязанности Сторон</w:t>
      </w:r>
    </w:p>
    <w:p w:rsidR="00413A52" w:rsidRPr="00CF7761" w:rsidRDefault="00413A52" w:rsidP="00413A52">
      <w:pPr>
        <w:pStyle w:val="a0"/>
        <w:ind w:firstLine="708"/>
        <w:jc w:val="both"/>
        <w:rPr>
          <w:b w:val="0"/>
          <w:sz w:val="24"/>
          <w:u w:val="none"/>
        </w:rPr>
      </w:pPr>
      <w:r w:rsidRPr="00CF7761">
        <w:rPr>
          <w:b w:val="0"/>
          <w:sz w:val="24"/>
          <w:u w:val="none"/>
        </w:rPr>
        <w:t>4.1. «Арендодатель» имеет право:</w:t>
      </w:r>
    </w:p>
    <w:p w:rsidR="00413A52" w:rsidRPr="00CF7761" w:rsidRDefault="00413A52" w:rsidP="00F317E2">
      <w:pPr>
        <w:pStyle w:val="a0"/>
        <w:numPr>
          <w:ilvl w:val="2"/>
          <w:numId w:val="13"/>
        </w:numPr>
        <w:tabs>
          <w:tab w:val="clear" w:pos="720"/>
          <w:tab w:val="left" w:pos="142"/>
        </w:tabs>
        <w:suppressAutoHyphens/>
        <w:ind w:left="0" w:firstLine="709"/>
        <w:jc w:val="both"/>
        <w:rPr>
          <w:b w:val="0"/>
          <w:sz w:val="24"/>
          <w:u w:val="none"/>
        </w:rPr>
      </w:pPr>
      <w:proofErr w:type="gramStart"/>
      <w:r w:rsidRPr="00CF7761">
        <w:rPr>
          <w:b w:val="0"/>
          <w:sz w:val="24"/>
          <w:u w:val="none"/>
        </w:rPr>
        <w:t>Требовать досрочного расторжения настоящего Договора при использовании земельного участка не по целевому назначению, а также при использовании способами, приводящими к его порче, при невнесении арендной платы более чем за 6 месяцев, в случае не подписания Арендатором дополнительных соглашений к Договору в соответствии с п.3.4. и нарушения других условий настоящего Договора.</w:t>
      </w:r>
      <w:proofErr w:type="gramEnd"/>
    </w:p>
    <w:p w:rsidR="00413A52" w:rsidRPr="00CF7761" w:rsidRDefault="00413A52" w:rsidP="00F317E2">
      <w:pPr>
        <w:pStyle w:val="a0"/>
        <w:numPr>
          <w:ilvl w:val="2"/>
          <w:numId w:val="13"/>
        </w:numPr>
        <w:tabs>
          <w:tab w:val="clear" w:pos="720"/>
          <w:tab w:val="left" w:pos="142"/>
        </w:tabs>
        <w:suppressAutoHyphens/>
        <w:ind w:left="0" w:firstLine="709"/>
        <w:jc w:val="both"/>
        <w:rPr>
          <w:b w:val="0"/>
          <w:sz w:val="24"/>
          <w:u w:val="none"/>
        </w:rPr>
      </w:pPr>
      <w:r w:rsidRPr="00CF7761">
        <w:rPr>
          <w:b w:val="0"/>
          <w:sz w:val="24"/>
          <w:u w:val="none"/>
        </w:rPr>
        <w:t>На беспрепятственный доступ на территорию арендуемого Участка с целью его осмотра на предмет соблюдения условий настоящего Договора.</w:t>
      </w:r>
    </w:p>
    <w:p w:rsidR="00413A52" w:rsidRPr="00CF7761" w:rsidRDefault="00413A52" w:rsidP="00F317E2">
      <w:pPr>
        <w:pStyle w:val="a0"/>
        <w:numPr>
          <w:ilvl w:val="2"/>
          <w:numId w:val="13"/>
        </w:numPr>
        <w:tabs>
          <w:tab w:val="clear" w:pos="720"/>
          <w:tab w:val="left" w:pos="0"/>
        </w:tabs>
        <w:suppressAutoHyphens/>
        <w:ind w:left="0" w:firstLine="709"/>
        <w:jc w:val="both"/>
        <w:rPr>
          <w:b w:val="0"/>
          <w:sz w:val="24"/>
          <w:u w:val="none"/>
        </w:rPr>
      </w:pPr>
      <w:r w:rsidRPr="00CF7761">
        <w:rPr>
          <w:b w:val="0"/>
          <w:sz w:val="24"/>
          <w:u w:val="none"/>
        </w:rPr>
        <w:lastRenderedPageBreak/>
        <w:t>На возмещение убытков, причиненных ухудшением качества Участка и экологической обстановки в результате хозяйственной деятельности Арендатора, а также по иным основаниям, предусмотренным законодательством Российской Федерации.</w:t>
      </w:r>
    </w:p>
    <w:p w:rsidR="00413A52" w:rsidRPr="00CF7761" w:rsidRDefault="00413A52" w:rsidP="00F317E2">
      <w:pPr>
        <w:pStyle w:val="a0"/>
        <w:numPr>
          <w:ilvl w:val="1"/>
          <w:numId w:val="13"/>
        </w:numPr>
        <w:tabs>
          <w:tab w:val="left" w:pos="540"/>
        </w:tabs>
        <w:suppressAutoHyphens/>
        <w:ind w:firstLine="169"/>
        <w:jc w:val="both"/>
        <w:rPr>
          <w:b w:val="0"/>
          <w:sz w:val="24"/>
          <w:u w:val="none"/>
        </w:rPr>
      </w:pPr>
      <w:r w:rsidRPr="00CF7761">
        <w:rPr>
          <w:b w:val="0"/>
          <w:sz w:val="24"/>
          <w:u w:val="none"/>
        </w:rPr>
        <w:t>«Арендодатель» обязан:</w:t>
      </w:r>
    </w:p>
    <w:p w:rsidR="00413A52" w:rsidRPr="00CF7761" w:rsidRDefault="00413A52" w:rsidP="00F317E2">
      <w:pPr>
        <w:pStyle w:val="a0"/>
        <w:numPr>
          <w:ilvl w:val="2"/>
          <w:numId w:val="13"/>
        </w:numPr>
        <w:tabs>
          <w:tab w:val="left" w:pos="720"/>
        </w:tabs>
        <w:suppressAutoHyphens/>
        <w:ind w:hanging="11"/>
        <w:jc w:val="both"/>
        <w:rPr>
          <w:b w:val="0"/>
          <w:sz w:val="24"/>
          <w:u w:val="none"/>
        </w:rPr>
      </w:pPr>
      <w:r w:rsidRPr="00CF7761">
        <w:rPr>
          <w:b w:val="0"/>
          <w:sz w:val="24"/>
          <w:u w:val="none"/>
        </w:rPr>
        <w:t>Выполнять в полном объеме все условия настоящего Договора.</w:t>
      </w:r>
    </w:p>
    <w:p w:rsidR="00413A52" w:rsidRPr="00CF7761" w:rsidRDefault="00413A52" w:rsidP="00F317E2">
      <w:pPr>
        <w:pStyle w:val="a0"/>
        <w:numPr>
          <w:ilvl w:val="2"/>
          <w:numId w:val="13"/>
        </w:numPr>
        <w:tabs>
          <w:tab w:val="clear" w:pos="720"/>
          <w:tab w:val="left" w:pos="142"/>
        </w:tabs>
        <w:suppressAutoHyphens/>
        <w:ind w:left="0" w:firstLine="709"/>
        <w:jc w:val="both"/>
        <w:rPr>
          <w:b w:val="0"/>
          <w:sz w:val="24"/>
          <w:u w:val="none"/>
        </w:rPr>
      </w:pPr>
      <w:r w:rsidRPr="00CF7761">
        <w:rPr>
          <w:b w:val="0"/>
          <w:sz w:val="24"/>
          <w:u w:val="none"/>
        </w:rPr>
        <w:t>Передать Арендатору Участок по акту приема – передачи со дня его подписания.</w:t>
      </w:r>
    </w:p>
    <w:p w:rsidR="00413A52" w:rsidRPr="00CF7761" w:rsidRDefault="00413A52" w:rsidP="00F317E2">
      <w:pPr>
        <w:pStyle w:val="a0"/>
        <w:numPr>
          <w:ilvl w:val="2"/>
          <w:numId w:val="13"/>
        </w:numPr>
        <w:tabs>
          <w:tab w:val="clear" w:pos="720"/>
          <w:tab w:val="left" w:pos="142"/>
        </w:tabs>
        <w:suppressAutoHyphens/>
        <w:ind w:left="0" w:firstLine="709"/>
        <w:jc w:val="both"/>
        <w:rPr>
          <w:b w:val="0"/>
          <w:sz w:val="24"/>
          <w:u w:val="none"/>
        </w:rPr>
      </w:pPr>
      <w:r w:rsidRPr="00CF7761">
        <w:rPr>
          <w:b w:val="0"/>
          <w:sz w:val="24"/>
          <w:u w:val="none"/>
        </w:rPr>
        <w:t>Письменно, в десятидневный срок, уведомить Арендатора об изменении номеров счетов для перечисления арендной платы, указанных в п.3.2.</w:t>
      </w:r>
    </w:p>
    <w:p w:rsidR="00413A52" w:rsidRPr="00CF7761" w:rsidRDefault="00413A52" w:rsidP="00F317E2">
      <w:pPr>
        <w:pStyle w:val="a0"/>
        <w:numPr>
          <w:ilvl w:val="2"/>
          <w:numId w:val="13"/>
        </w:numPr>
        <w:tabs>
          <w:tab w:val="clear" w:pos="720"/>
          <w:tab w:val="left" w:pos="0"/>
        </w:tabs>
        <w:suppressAutoHyphens/>
        <w:ind w:left="0" w:firstLine="709"/>
        <w:jc w:val="both"/>
        <w:rPr>
          <w:b w:val="0"/>
          <w:sz w:val="24"/>
          <w:u w:val="none"/>
        </w:rPr>
      </w:pPr>
      <w:r w:rsidRPr="00CF7761">
        <w:rPr>
          <w:b w:val="0"/>
          <w:sz w:val="24"/>
          <w:u w:val="none"/>
        </w:rPr>
        <w:t>Своевременно производить перерасчет арендной платы и своевременно информировать об этом Арендатора.</w:t>
      </w:r>
    </w:p>
    <w:p w:rsidR="00413A52" w:rsidRPr="00CF7761" w:rsidRDefault="00413A52" w:rsidP="00F317E2">
      <w:pPr>
        <w:pStyle w:val="a0"/>
        <w:numPr>
          <w:ilvl w:val="1"/>
          <w:numId w:val="13"/>
        </w:numPr>
        <w:tabs>
          <w:tab w:val="left" w:pos="540"/>
        </w:tabs>
        <w:suppressAutoHyphens/>
        <w:ind w:firstLine="169"/>
        <w:jc w:val="both"/>
        <w:rPr>
          <w:b w:val="0"/>
          <w:sz w:val="24"/>
          <w:u w:val="none"/>
        </w:rPr>
      </w:pPr>
      <w:r w:rsidRPr="00CF7761">
        <w:rPr>
          <w:b w:val="0"/>
          <w:sz w:val="24"/>
          <w:u w:val="none"/>
        </w:rPr>
        <w:t>«Арендатор» имеет право:</w:t>
      </w:r>
    </w:p>
    <w:p w:rsidR="00413A52" w:rsidRPr="00CF7761" w:rsidRDefault="00413A52" w:rsidP="00F317E2">
      <w:pPr>
        <w:pStyle w:val="a0"/>
        <w:numPr>
          <w:ilvl w:val="2"/>
          <w:numId w:val="13"/>
        </w:numPr>
        <w:tabs>
          <w:tab w:val="left" w:pos="720"/>
        </w:tabs>
        <w:suppressAutoHyphens/>
        <w:ind w:hanging="11"/>
        <w:jc w:val="both"/>
        <w:rPr>
          <w:b w:val="0"/>
          <w:sz w:val="24"/>
          <w:u w:val="none"/>
        </w:rPr>
      </w:pPr>
      <w:r w:rsidRPr="00CF7761">
        <w:rPr>
          <w:b w:val="0"/>
          <w:sz w:val="24"/>
          <w:u w:val="none"/>
        </w:rPr>
        <w:t>Использовать Участок на условиях, установленных настоящим Договором.</w:t>
      </w:r>
    </w:p>
    <w:p w:rsidR="00413A52" w:rsidRPr="00CF7761" w:rsidRDefault="00413A52" w:rsidP="00F317E2">
      <w:pPr>
        <w:pStyle w:val="a0"/>
        <w:numPr>
          <w:ilvl w:val="2"/>
          <w:numId w:val="13"/>
        </w:numPr>
        <w:tabs>
          <w:tab w:val="clear" w:pos="720"/>
          <w:tab w:val="left" w:pos="142"/>
        </w:tabs>
        <w:suppressAutoHyphens/>
        <w:ind w:left="0" w:firstLine="709"/>
        <w:jc w:val="both"/>
        <w:rPr>
          <w:b w:val="0"/>
          <w:sz w:val="24"/>
          <w:u w:val="none"/>
        </w:rPr>
      </w:pPr>
      <w:r w:rsidRPr="00CF7761">
        <w:rPr>
          <w:b w:val="0"/>
          <w:sz w:val="24"/>
          <w:u w:val="none"/>
        </w:rPr>
        <w:t>С уведомления Арендодателя сдавать Участок в субаренду.</w:t>
      </w:r>
    </w:p>
    <w:p w:rsidR="00413A52" w:rsidRPr="00CF7761" w:rsidRDefault="00413A52" w:rsidP="00F317E2">
      <w:pPr>
        <w:pStyle w:val="a0"/>
        <w:numPr>
          <w:ilvl w:val="2"/>
          <w:numId w:val="13"/>
        </w:numPr>
        <w:tabs>
          <w:tab w:val="clear" w:pos="720"/>
          <w:tab w:val="left" w:pos="142"/>
        </w:tabs>
        <w:suppressAutoHyphens/>
        <w:ind w:left="0" w:firstLine="709"/>
        <w:jc w:val="both"/>
        <w:rPr>
          <w:b w:val="0"/>
          <w:sz w:val="24"/>
          <w:u w:val="none"/>
        </w:rPr>
      </w:pPr>
      <w:r w:rsidRPr="00CF7761">
        <w:rPr>
          <w:b w:val="0"/>
          <w:sz w:val="24"/>
          <w:u w:val="none"/>
        </w:rPr>
        <w:t>По истечении срока действия Договора в преимущественном порядке перед другими лицами заключить договор аренды на новый срок на согласованных Сторонами условиях по письменному заявлению, направленному Арендодателю не позднее, чем за 3 (три) месяца до истечения срока действия Договора.</w:t>
      </w:r>
    </w:p>
    <w:p w:rsidR="00413A52" w:rsidRPr="00CF7761" w:rsidRDefault="00413A52" w:rsidP="00F317E2">
      <w:pPr>
        <w:pStyle w:val="a0"/>
        <w:numPr>
          <w:ilvl w:val="1"/>
          <w:numId w:val="13"/>
        </w:numPr>
        <w:tabs>
          <w:tab w:val="left" w:pos="540"/>
        </w:tabs>
        <w:suppressAutoHyphens/>
        <w:ind w:firstLine="169"/>
        <w:jc w:val="both"/>
        <w:rPr>
          <w:b w:val="0"/>
          <w:sz w:val="24"/>
          <w:u w:val="none"/>
        </w:rPr>
      </w:pPr>
      <w:r w:rsidRPr="00CF7761">
        <w:rPr>
          <w:b w:val="0"/>
          <w:sz w:val="24"/>
          <w:u w:val="none"/>
        </w:rPr>
        <w:t>«Арендатор» обязан:</w:t>
      </w:r>
    </w:p>
    <w:p w:rsidR="00413A52" w:rsidRPr="00CF7761" w:rsidRDefault="00413A52" w:rsidP="00F317E2">
      <w:pPr>
        <w:pStyle w:val="a0"/>
        <w:numPr>
          <w:ilvl w:val="2"/>
          <w:numId w:val="13"/>
        </w:numPr>
        <w:tabs>
          <w:tab w:val="left" w:pos="720"/>
        </w:tabs>
        <w:suppressAutoHyphens/>
        <w:ind w:hanging="11"/>
        <w:jc w:val="both"/>
        <w:rPr>
          <w:b w:val="0"/>
          <w:sz w:val="24"/>
          <w:u w:val="none"/>
        </w:rPr>
      </w:pPr>
      <w:r w:rsidRPr="00CF7761">
        <w:rPr>
          <w:b w:val="0"/>
          <w:sz w:val="24"/>
          <w:u w:val="none"/>
        </w:rPr>
        <w:t>Выполнять в полном объеме все условия настоящего Договора.</w:t>
      </w:r>
    </w:p>
    <w:p w:rsidR="00413A52" w:rsidRPr="00CF7761" w:rsidRDefault="00413A52" w:rsidP="00F317E2">
      <w:pPr>
        <w:pStyle w:val="a0"/>
        <w:numPr>
          <w:ilvl w:val="2"/>
          <w:numId w:val="13"/>
        </w:numPr>
        <w:tabs>
          <w:tab w:val="clear" w:pos="720"/>
          <w:tab w:val="left" w:pos="142"/>
        </w:tabs>
        <w:suppressAutoHyphens/>
        <w:ind w:left="0" w:firstLine="709"/>
        <w:jc w:val="both"/>
        <w:rPr>
          <w:b w:val="0"/>
          <w:sz w:val="24"/>
          <w:u w:val="none"/>
        </w:rPr>
      </w:pPr>
      <w:r w:rsidRPr="00CF7761">
        <w:rPr>
          <w:b w:val="0"/>
          <w:sz w:val="24"/>
          <w:u w:val="none"/>
        </w:rPr>
        <w:t>Использовать Участок в соответствии с целевым назначением и видом разрешенного использования.</w:t>
      </w:r>
    </w:p>
    <w:p w:rsidR="00413A52" w:rsidRPr="00CF7761" w:rsidRDefault="00413A52" w:rsidP="00F317E2">
      <w:pPr>
        <w:pStyle w:val="a0"/>
        <w:numPr>
          <w:ilvl w:val="2"/>
          <w:numId w:val="13"/>
        </w:numPr>
        <w:tabs>
          <w:tab w:val="clear" w:pos="720"/>
          <w:tab w:val="left" w:pos="142"/>
        </w:tabs>
        <w:suppressAutoHyphens/>
        <w:ind w:left="0" w:firstLine="709"/>
        <w:jc w:val="both"/>
        <w:rPr>
          <w:b w:val="0"/>
          <w:sz w:val="24"/>
          <w:u w:val="none"/>
        </w:rPr>
      </w:pPr>
      <w:r w:rsidRPr="00CF7761">
        <w:rPr>
          <w:b w:val="0"/>
          <w:sz w:val="24"/>
          <w:u w:val="none"/>
        </w:rPr>
        <w:t>Уплачивать арендную плату в размере, сроки и на условиях, установленных настоящим Договором.</w:t>
      </w:r>
    </w:p>
    <w:p w:rsidR="00413A52" w:rsidRPr="00CF7761" w:rsidRDefault="00413A52" w:rsidP="00F317E2">
      <w:pPr>
        <w:pStyle w:val="a0"/>
        <w:numPr>
          <w:ilvl w:val="2"/>
          <w:numId w:val="13"/>
        </w:numPr>
        <w:tabs>
          <w:tab w:val="clear" w:pos="720"/>
          <w:tab w:val="left" w:pos="0"/>
        </w:tabs>
        <w:suppressAutoHyphens/>
        <w:ind w:left="0" w:firstLine="709"/>
        <w:jc w:val="both"/>
        <w:rPr>
          <w:b w:val="0"/>
          <w:sz w:val="24"/>
          <w:u w:val="none"/>
        </w:rPr>
      </w:pPr>
      <w:r w:rsidRPr="00CF7761">
        <w:rPr>
          <w:b w:val="0"/>
          <w:sz w:val="24"/>
          <w:u w:val="none"/>
        </w:rPr>
        <w:t>Обеспечить Арендодателю (его законным представителям), представителям органов государственного земельного контроля доступ на Участок по их требованию.</w:t>
      </w:r>
    </w:p>
    <w:p w:rsidR="00413A52" w:rsidRPr="00CF7761" w:rsidRDefault="00413A52" w:rsidP="00F317E2">
      <w:pPr>
        <w:pStyle w:val="a0"/>
        <w:numPr>
          <w:ilvl w:val="2"/>
          <w:numId w:val="13"/>
        </w:numPr>
        <w:tabs>
          <w:tab w:val="clear" w:pos="720"/>
          <w:tab w:val="left" w:pos="0"/>
        </w:tabs>
        <w:suppressAutoHyphens/>
        <w:ind w:left="0" w:firstLine="709"/>
        <w:jc w:val="both"/>
        <w:rPr>
          <w:b w:val="0"/>
          <w:sz w:val="24"/>
          <w:u w:val="none"/>
        </w:rPr>
      </w:pPr>
      <w:r w:rsidRPr="00CF7761">
        <w:rPr>
          <w:b w:val="0"/>
          <w:sz w:val="24"/>
          <w:u w:val="none"/>
        </w:rPr>
        <w:t xml:space="preserve">Письменно сообщить Арендодателю, не </w:t>
      </w:r>
      <w:proofErr w:type="gramStart"/>
      <w:r w:rsidRPr="00CF7761">
        <w:rPr>
          <w:b w:val="0"/>
          <w:sz w:val="24"/>
          <w:u w:val="none"/>
        </w:rPr>
        <w:t>позднее</w:t>
      </w:r>
      <w:proofErr w:type="gramEnd"/>
      <w:r w:rsidRPr="00CF7761">
        <w:rPr>
          <w:b w:val="0"/>
          <w:sz w:val="24"/>
          <w:u w:val="none"/>
        </w:rPr>
        <w:t xml:space="preserve"> чем за 3 (три) месяца, о предстоящем освобождении Участка как в связи с окончанием срока действия Договора, так и при досрочном его освобождении.</w:t>
      </w:r>
    </w:p>
    <w:p w:rsidR="00413A52" w:rsidRPr="00CF7761" w:rsidRDefault="00413A52" w:rsidP="00F317E2">
      <w:pPr>
        <w:pStyle w:val="a0"/>
        <w:numPr>
          <w:ilvl w:val="2"/>
          <w:numId w:val="13"/>
        </w:numPr>
        <w:tabs>
          <w:tab w:val="clear" w:pos="720"/>
          <w:tab w:val="left" w:pos="0"/>
        </w:tabs>
        <w:suppressAutoHyphens/>
        <w:ind w:left="0" w:firstLine="709"/>
        <w:jc w:val="both"/>
        <w:rPr>
          <w:b w:val="0"/>
          <w:sz w:val="24"/>
          <w:u w:val="none"/>
        </w:rPr>
      </w:pPr>
      <w:r w:rsidRPr="00CF7761">
        <w:rPr>
          <w:b w:val="0"/>
          <w:sz w:val="24"/>
          <w:u w:val="none"/>
        </w:rPr>
        <w:t>Не допускать действий, приводящих к ухудшению экологической обстановки на арендуемом земельном участке и прилегающих к нему территориях, а также выполнять работы по благоустройству территории.</w:t>
      </w:r>
    </w:p>
    <w:p w:rsidR="00413A52" w:rsidRPr="00CF7761" w:rsidRDefault="00413A52" w:rsidP="00F317E2">
      <w:pPr>
        <w:pStyle w:val="a0"/>
        <w:numPr>
          <w:ilvl w:val="2"/>
          <w:numId w:val="13"/>
        </w:numPr>
        <w:tabs>
          <w:tab w:val="clear" w:pos="720"/>
          <w:tab w:val="left" w:pos="0"/>
        </w:tabs>
        <w:suppressAutoHyphens/>
        <w:ind w:left="0" w:firstLine="709"/>
        <w:jc w:val="both"/>
        <w:rPr>
          <w:b w:val="0"/>
          <w:sz w:val="24"/>
          <w:u w:val="none"/>
        </w:rPr>
      </w:pPr>
      <w:r w:rsidRPr="00CF7761">
        <w:rPr>
          <w:b w:val="0"/>
          <w:sz w:val="24"/>
          <w:u w:val="none"/>
        </w:rPr>
        <w:t xml:space="preserve"> Письменно в десятидневный срок уведомить Арендодателя об изменении своих реквизитов.</w:t>
      </w:r>
    </w:p>
    <w:p w:rsidR="00413A52" w:rsidRPr="00CF7761" w:rsidRDefault="00413A52" w:rsidP="00F317E2">
      <w:pPr>
        <w:pStyle w:val="a0"/>
        <w:numPr>
          <w:ilvl w:val="1"/>
          <w:numId w:val="14"/>
        </w:numPr>
        <w:tabs>
          <w:tab w:val="left" w:pos="720"/>
        </w:tabs>
        <w:suppressAutoHyphens/>
        <w:ind w:left="0" w:firstLine="709"/>
        <w:jc w:val="both"/>
        <w:rPr>
          <w:b w:val="0"/>
          <w:sz w:val="24"/>
          <w:u w:val="none"/>
        </w:rPr>
      </w:pPr>
      <w:r w:rsidRPr="00CF7761">
        <w:rPr>
          <w:b w:val="0"/>
          <w:sz w:val="24"/>
          <w:u w:val="none"/>
        </w:rPr>
        <w:t xml:space="preserve">«Арендодатель» и «Арендатор» имеют иные права и </w:t>
      </w:r>
      <w:proofErr w:type="gramStart"/>
      <w:r w:rsidRPr="00CF7761">
        <w:rPr>
          <w:b w:val="0"/>
          <w:sz w:val="24"/>
          <w:u w:val="none"/>
        </w:rPr>
        <w:t>несут иные обязанности</w:t>
      </w:r>
      <w:proofErr w:type="gramEnd"/>
      <w:r w:rsidRPr="00CF7761">
        <w:rPr>
          <w:b w:val="0"/>
          <w:sz w:val="24"/>
          <w:u w:val="none"/>
        </w:rPr>
        <w:t>,   установленные законодательством Российской Федерации.</w:t>
      </w:r>
    </w:p>
    <w:p w:rsidR="00413A52" w:rsidRPr="00CF7761" w:rsidRDefault="00413A52" w:rsidP="00413A52">
      <w:pPr>
        <w:pStyle w:val="a0"/>
        <w:jc w:val="both"/>
        <w:rPr>
          <w:b w:val="0"/>
          <w:sz w:val="24"/>
          <w:u w:val="none"/>
        </w:rPr>
      </w:pPr>
      <w:r w:rsidRPr="00CF7761">
        <w:rPr>
          <w:b w:val="0"/>
          <w:sz w:val="24"/>
          <w:u w:val="none"/>
        </w:rPr>
        <w:t>5. Ответственность сторон</w:t>
      </w:r>
    </w:p>
    <w:p w:rsidR="00413A52" w:rsidRPr="00CF7761" w:rsidRDefault="00413A52" w:rsidP="00F317E2">
      <w:pPr>
        <w:pStyle w:val="a0"/>
        <w:numPr>
          <w:ilvl w:val="1"/>
          <w:numId w:val="12"/>
        </w:numPr>
        <w:tabs>
          <w:tab w:val="clear" w:pos="0"/>
          <w:tab w:val="left" w:pos="142"/>
        </w:tabs>
        <w:suppressAutoHyphens/>
        <w:ind w:firstLine="709"/>
        <w:jc w:val="both"/>
        <w:rPr>
          <w:b w:val="0"/>
          <w:sz w:val="24"/>
          <w:u w:val="none"/>
        </w:rPr>
      </w:pPr>
      <w:r w:rsidRPr="00CF7761">
        <w:rPr>
          <w:b w:val="0"/>
          <w:sz w:val="24"/>
          <w:u w:val="none"/>
        </w:rPr>
        <w:t>За нарушение условий настоящего Договора Стороны несут ответственность, предусмотренную законодательством Российской Федерации.</w:t>
      </w:r>
    </w:p>
    <w:p w:rsidR="00413A52" w:rsidRPr="00CF7761" w:rsidRDefault="00413A52" w:rsidP="00F317E2">
      <w:pPr>
        <w:pStyle w:val="a0"/>
        <w:numPr>
          <w:ilvl w:val="1"/>
          <w:numId w:val="12"/>
        </w:numPr>
        <w:tabs>
          <w:tab w:val="left" w:pos="0"/>
        </w:tabs>
        <w:suppressAutoHyphens/>
        <w:ind w:firstLine="709"/>
        <w:jc w:val="both"/>
        <w:rPr>
          <w:b w:val="0"/>
          <w:sz w:val="24"/>
          <w:u w:val="none"/>
        </w:rPr>
      </w:pPr>
      <w:r w:rsidRPr="00CF7761">
        <w:rPr>
          <w:b w:val="0"/>
          <w:sz w:val="24"/>
          <w:u w:val="none"/>
        </w:rPr>
        <w:t>За нарушение срока внесения арендной платы по настоящему Договору, Арендатор уплачивает Арендодателю пени из расчета 0,3 % от размера неуплаченной суммы арендной платы за каждый календарный день просрочки. Пени перечисляются в порядке, предусмотренном п.3.2. настоящего Договора.</w:t>
      </w:r>
    </w:p>
    <w:p w:rsidR="00413A52" w:rsidRPr="00CF7761" w:rsidRDefault="00413A52" w:rsidP="00F317E2">
      <w:pPr>
        <w:pStyle w:val="a0"/>
        <w:numPr>
          <w:ilvl w:val="1"/>
          <w:numId w:val="12"/>
        </w:numPr>
        <w:tabs>
          <w:tab w:val="clear" w:pos="0"/>
          <w:tab w:val="left" w:pos="142"/>
        </w:tabs>
        <w:suppressAutoHyphens/>
        <w:ind w:firstLine="709"/>
        <w:jc w:val="both"/>
        <w:rPr>
          <w:b w:val="0"/>
          <w:sz w:val="24"/>
          <w:u w:val="none"/>
        </w:rPr>
      </w:pPr>
      <w:r w:rsidRPr="00CF7761">
        <w:rPr>
          <w:b w:val="0"/>
          <w:sz w:val="24"/>
          <w:u w:val="none"/>
        </w:rPr>
        <w:t xml:space="preserve"> Ответственность Сторон за нарушение обязательств по Договору, вызванных действием обстоятельств непреодолимой силы, регулируется законодательством Российской Федерации.</w:t>
      </w:r>
    </w:p>
    <w:p w:rsidR="00413A52" w:rsidRPr="00CF7761" w:rsidRDefault="00413A52" w:rsidP="00F317E2">
      <w:pPr>
        <w:pStyle w:val="a0"/>
        <w:numPr>
          <w:ilvl w:val="0"/>
          <w:numId w:val="12"/>
        </w:numPr>
        <w:tabs>
          <w:tab w:val="clear" w:pos="0"/>
          <w:tab w:val="left" w:pos="360"/>
        </w:tabs>
        <w:suppressAutoHyphens/>
        <w:ind w:left="360" w:hanging="360"/>
        <w:jc w:val="both"/>
        <w:rPr>
          <w:b w:val="0"/>
          <w:sz w:val="24"/>
          <w:u w:val="none"/>
        </w:rPr>
      </w:pPr>
      <w:r w:rsidRPr="00CF7761">
        <w:rPr>
          <w:b w:val="0"/>
          <w:sz w:val="24"/>
          <w:u w:val="none"/>
        </w:rPr>
        <w:t>Изменение, расторжение и прекращение Договора</w:t>
      </w:r>
    </w:p>
    <w:p w:rsidR="00413A52" w:rsidRPr="00CF7761" w:rsidRDefault="00413A52" w:rsidP="00F317E2">
      <w:pPr>
        <w:pStyle w:val="a0"/>
        <w:numPr>
          <w:ilvl w:val="1"/>
          <w:numId w:val="12"/>
        </w:numPr>
        <w:tabs>
          <w:tab w:val="clear" w:pos="0"/>
          <w:tab w:val="left" w:pos="142"/>
        </w:tabs>
        <w:suppressAutoHyphens/>
        <w:ind w:firstLine="709"/>
        <w:jc w:val="both"/>
        <w:rPr>
          <w:b w:val="0"/>
          <w:sz w:val="24"/>
          <w:u w:val="none"/>
        </w:rPr>
      </w:pPr>
      <w:r w:rsidRPr="00CF7761">
        <w:rPr>
          <w:b w:val="0"/>
          <w:sz w:val="24"/>
          <w:u w:val="none"/>
        </w:rPr>
        <w:t xml:space="preserve"> Все изменения и (или) дополнения к настоящему Договору оформляются Сторонами в письменной форме и регистрируются в установленном законом порядке</w:t>
      </w:r>
    </w:p>
    <w:p w:rsidR="00413A52" w:rsidRPr="00CF7761" w:rsidRDefault="00413A52" w:rsidP="00F317E2">
      <w:pPr>
        <w:pStyle w:val="a0"/>
        <w:numPr>
          <w:ilvl w:val="1"/>
          <w:numId w:val="12"/>
        </w:numPr>
        <w:tabs>
          <w:tab w:val="left" w:pos="0"/>
        </w:tabs>
        <w:suppressAutoHyphens/>
        <w:ind w:firstLine="709"/>
        <w:jc w:val="both"/>
        <w:rPr>
          <w:b w:val="0"/>
          <w:sz w:val="24"/>
          <w:u w:val="none"/>
        </w:rPr>
      </w:pPr>
      <w:r w:rsidRPr="00CF7761">
        <w:rPr>
          <w:b w:val="0"/>
          <w:sz w:val="24"/>
          <w:u w:val="none"/>
        </w:rPr>
        <w:t xml:space="preserve">  Настоящий </w:t>
      </w:r>
      <w:proofErr w:type="gramStart"/>
      <w:r w:rsidRPr="00CF7761">
        <w:rPr>
          <w:b w:val="0"/>
          <w:sz w:val="24"/>
          <w:u w:val="none"/>
        </w:rPr>
        <w:t>Договор</w:t>
      </w:r>
      <w:proofErr w:type="gramEnd"/>
      <w:r w:rsidRPr="00CF7761">
        <w:rPr>
          <w:b w:val="0"/>
          <w:sz w:val="24"/>
          <w:u w:val="none"/>
        </w:rPr>
        <w:t xml:space="preserve"> может быть расторгнут по требованию Арендодателя по решению суда на основании и в порядке, установленном гражданским законодательством, а так же в случаях, указанных в пункте 4.1.1.</w:t>
      </w:r>
    </w:p>
    <w:p w:rsidR="00413A52" w:rsidRPr="00CF7761" w:rsidRDefault="00413A52" w:rsidP="00F317E2">
      <w:pPr>
        <w:pStyle w:val="a0"/>
        <w:numPr>
          <w:ilvl w:val="1"/>
          <w:numId w:val="12"/>
        </w:numPr>
        <w:tabs>
          <w:tab w:val="left" w:pos="0"/>
        </w:tabs>
        <w:suppressAutoHyphens/>
        <w:ind w:firstLine="709"/>
        <w:jc w:val="both"/>
        <w:rPr>
          <w:b w:val="0"/>
          <w:sz w:val="24"/>
          <w:u w:val="none"/>
        </w:rPr>
      </w:pPr>
      <w:r w:rsidRPr="00CF7761">
        <w:rPr>
          <w:b w:val="0"/>
          <w:sz w:val="24"/>
          <w:u w:val="none"/>
        </w:rPr>
        <w:t xml:space="preserve"> При прекращении (расторжении) настоящего Договора Арендатор обязан вернуть Арендодателю Участок в надлежащем состоянии.</w:t>
      </w:r>
    </w:p>
    <w:p w:rsidR="00413A52" w:rsidRPr="00CF7761" w:rsidRDefault="00413A52" w:rsidP="00F317E2">
      <w:pPr>
        <w:pStyle w:val="a0"/>
        <w:numPr>
          <w:ilvl w:val="0"/>
          <w:numId w:val="12"/>
        </w:numPr>
        <w:tabs>
          <w:tab w:val="clear" w:pos="0"/>
          <w:tab w:val="left" w:pos="360"/>
        </w:tabs>
        <w:suppressAutoHyphens/>
        <w:ind w:left="360" w:hanging="360"/>
        <w:jc w:val="both"/>
        <w:rPr>
          <w:b w:val="0"/>
          <w:sz w:val="24"/>
          <w:u w:val="none"/>
        </w:rPr>
      </w:pPr>
      <w:r w:rsidRPr="00CF7761">
        <w:rPr>
          <w:b w:val="0"/>
          <w:sz w:val="24"/>
          <w:u w:val="none"/>
        </w:rPr>
        <w:t>Рассмотрение и урегулирование споров</w:t>
      </w:r>
    </w:p>
    <w:p w:rsidR="00413A52" w:rsidRPr="00CF7761" w:rsidRDefault="00413A52" w:rsidP="00F317E2">
      <w:pPr>
        <w:pStyle w:val="a0"/>
        <w:numPr>
          <w:ilvl w:val="1"/>
          <w:numId w:val="12"/>
        </w:numPr>
        <w:tabs>
          <w:tab w:val="left" w:pos="0"/>
        </w:tabs>
        <w:suppressAutoHyphens/>
        <w:ind w:firstLine="709"/>
        <w:jc w:val="both"/>
        <w:rPr>
          <w:b w:val="0"/>
          <w:sz w:val="24"/>
          <w:u w:val="none"/>
        </w:rPr>
      </w:pPr>
      <w:r w:rsidRPr="00CF7761">
        <w:rPr>
          <w:b w:val="0"/>
          <w:sz w:val="24"/>
          <w:u w:val="none"/>
        </w:rPr>
        <w:lastRenderedPageBreak/>
        <w:t xml:space="preserve"> Все споры между Сторонами, возникающие по настоящему Договору, разрешаются в соответствии с законодательством Российской Федерации.</w:t>
      </w:r>
    </w:p>
    <w:p w:rsidR="00413A52" w:rsidRPr="00CF7761" w:rsidRDefault="00413A52" w:rsidP="00F317E2">
      <w:pPr>
        <w:pStyle w:val="a0"/>
        <w:numPr>
          <w:ilvl w:val="0"/>
          <w:numId w:val="12"/>
        </w:numPr>
        <w:tabs>
          <w:tab w:val="clear" w:pos="0"/>
          <w:tab w:val="left" w:pos="360"/>
        </w:tabs>
        <w:suppressAutoHyphens/>
        <w:ind w:left="360" w:hanging="360"/>
        <w:jc w:val="both"/>
        <w:rPr>
          <w:b w:val="0"/>
          <w:sz w:val="24"/>
          <w:u w:val="none"/>
        </w:rPr>
      </w:pPr>
      <w:r w:rsidRPr="00CF7761">
        <w:rPr>
          <w:b w:val="0"/>
          <w:sz w:val="24"/>
          <w:u w:val="none"/>
        </w:rPr>
        <w:t>Особые условия Договора</w:t>
      </w:r>
    </w:p>
    <w:p w:rsidR="00413A52" w:rsidRPr="00CF7761" w:rsidRDefault="00413A52" w:rsidP="00F317E2">
      <w:pPr>
        <w:pStyle w:val="a0"/>
        <w:numPr>
          <w:ilvl w:val="1"/>
          <w:numId w:val="12"/>
        </w:numPr>
        <w:tabs>
          <w:tab w:val="clear" w:pos="0"/>
          <w:tab w:val="left" w:pos="142"/>
        </w:tabs>
        <w:suppressAutoHyphens/>
        <w:ind w:firstLine="709"/>
        <w:jc w:val="both"/>
        <w:rPr>
          <w:b w:val="0"/>
          <w:sz w:val="24"/>
          <w:u w:val="none"/>
        </w:rPr>
      </w:pPr>
      <w:r w:rsidRPr="00CF7761">
        <w:rPr>
          <w:b w:val="0"/>
          <w:sz w:val="24"/>
          <w:u w:val="none"/>
        </w:rPr>
        <w:t xml:space="preserve">   Срок действия договора субаренды не может превышать срока действия настоящего Договора.</w:t>
      </w:r>
    </w:p>
    <w:p w:rsidR="00413A52" w:rsidRPr="00CF7761" w:rsidRDefault="00413A52" w:rsidP="00F317E2">
      <w:pPr>
        <w:pStyle w:val="a0"/>
        <w:numPr>
          <w:ilvl w:val="1"/>
          <w:numId w:val="12"/>
        </w:numPr>
        <w:tabs>
          <w:tab w:val="left" w:pos="0"/>
        </w:tabs>
        <w:suppressAutoHyphens/>
        <w:ind w:firstLine="709"/>
        <w:jc w:val="both"/>
        <w:rPr>
          <w:b w:val="0"/>
          <w:sz w:val="24"/>
          <w:u w:val="none"/>
        </w:rPr>
      </w:pPr>
      <w:r w:rsidRPr="00CF7761">
        <w:rPr>
          <w:b w:val="0"/>
          <w:sz w:val="24"/>
          <w:u w:val="none"/>
        </w:rPr>
        <w:t xml:space="preserve"> При досрочном расторжении настоящего Договора договор субаренды земельного участка прекращает свое действие</w:t>
      </w:r>
    </w:p>
    <w:p w:rsidR="00413A52" w:rsidRPr="00CF7761" w:rsidRDefault="00413A52" w:rsidP="00F317E2">
      <w:pPr>
        <w:pStyle w:val="a0"/>
        <w:numPr>
          <w:ilvl w:val="1"/>
          <w:numId w:val="12"/>
        </w:numPr>
        <w:tabs>
          <w:tab w:val="clear" w:pos="0"/>
          <w:tab w:val="left" w:pos="-142"/>
        </w:tabs>
        <w:suppressAutoHyphens/>
        <w:ind w:firstLine="709"/>
        <w:jc w:val="both"/>
        <w:rPr>
          <w:b w:val="0"/>
          <w:sz w:val="24"/>
          <w:u w:val="none"/>
        </w:rPr>
      </w:pPr>
      <w:r w:rsidRPr="00CF7761">
        <w:rPr>
          <w:b w:val="0"/>
          <w:sz w:val="24"/>
          <w:u w:val="none"/>
        </w:rPr>
        <w:t xml:space="preserve"> Расходы по составлению изменений и дополнений к настоящему Договору возлагаются на Арендатора.</w:t>
      </w:r>
    </w:p>
    <w:p w:rsidR="00413A52" w:rsidRPr="00CF7761" w:rsidRDefault="00413A52" w:rsidP="00F317E2">
      <w:pPr>
        <w:pStyle w:val="a0"/>
        <w:numPr>
          <w:ilvl w:val="1"/>
          <w:numId w:val="12"/>
        </w:numPr>
        <w:tabs>
          <w:tab w:val="left" w:pos="0"/>
        </w:tabs>
        <w:suppressAutoHyphens/>
        <w:ind w:firstLine="709"/>
        <w:jc w:val="both"/>
        <w:rPr>
          <w:b w:val="0"/>
          <w:sz w:val="24"/>
          <w:u w:val="none"/>
        </w:rPr>
      </w:pPr>
      <w:r w:rsidRPr="00CF7761">
        <w:rPr>
          <w:b w:val="0"/>
          <w:sz w:val="24"/>
          <w:u w:val="none"/>
        </w:rPr>
        <w:t xml:space="preserve"> Настоящий Договор составлен в 3 (трех) экземплярах, </w:t>
      </w:r>
      <w:r w:rsidRPr="00CF7761">
        <w:rPr>
          <w:b w:val="0"/>
          <w:color w:val="000000"/>
          <w:sz w:val="24"/>
          <w:u w:val="none"/>
        </w:rPr>
        <w:t xml:space="preserve">имеющих одинаковую юридическую силу, из которых по одному экземпляру хранится у Сторон, один экземпляр передается   </w:t>
      </w:r>
      <w:r w:rsidRPr="00CF7761">
        <w:rPr>
          <w:b w:val="0"/>
          <w:sz w:val="24"/>
          <w:u w:val="none"/>
        </w:rPr>
        <w:t xml:space="preserve">в  Кузнецкий отдел Управления Росреестра по Пензенской области.                                           </w:t>
      </w:r>
    </w:p>
    <w:p w:rsidR="00413A52" w:rsidRPr="00CF7761" w:rsidRDefault="00413A52" w:rsidP="00F317E2">
      <w:pPr>
        <w:pStyle w:val="a0"/>
        <w:numPr>
          <w:ilvl w:val="0"/>
          <w:numId w:val="12"/>
        </w:numPr>
        <w:tabs>
          <w:tab w:val="clear" w:pos="0"/>
          <w:tab w:val="left" w:pos="360"/>
        </w:tabs>
        <w:suppressAutoHyphens/>
        <w:ind w:left="360" w:hanging="360"/>
        <w:jc w:val="both"/>
        <w:rPr>
          <w:b w:val="0"/>
          <w:sz w:val="24"/>
          <w:u w:val="none"/>
        </w:rPr>
      </w:pPr>
      <w:r w:rsidRPr="00CF7761">
        <w:rPr>
          <w:b w:val="0"/>
          <w:sz w:val="24"/>
          <w:u w:val="none"/>
        </w:rPr>
        <w:t>Юридические адреса  сторон</w:t>
      </w:r>
    </w:p>
    <w:p w:rsidR="00413A52" w:rsidRPr="00CF7761" w:rsidRDefault="00413A52" w:rsidP="00413A52">
      <w:pPr>
        <w:pStyle w:val="a0"/>
        <w:ind w:firstLine="708"/>
        <w:jc w:val="both"/>
        <w:rPr>
          <w:b w:val="0"/>
          <w:sz w:val="24"/>
          <w:u w:val="none"/>
        </w:rPr>
      </w:pPr>
      <w:r w:rsidRPr="00CF7761">
        <w:rPr>
          <w:b w:val="0"/>
          <w:sz w:val="24"/>
          <w:u w:val="none"/>
        </w:rPr>
        <w:t>«Арендодатель»:</w:t>
      </w:r>
    </w:p>
    <w:p w:rsidR="00413A52" w:rsidRPr="00CF7761" w:rsidRDefault="00413A52" w:rsidP="00413A52">
      <w:pPr>
        <w:pStyle w:val="a0"/>
        <w:jc w:val="both"/>
        <w:rPr>
          <w:b w:val="0"/>
          <w:sz w:val="24"/>
          <w:u w:val="none"/>
        </w:rPr>
      </w:pPr>
      <w:r w:rsidRPr="00CF7761">
        <w:rPr>
          <w:b w:val="0"/>
          <w:sz w:val="24"/>
          <w:u w:val="none"/>
        </w:rPr>
        <w:t xml:space="preserve">Муниципальное образование </w:t>
      </w:r>
    </w:p>
    <w:p w:rsidR="00413A52" w:rsidRPr="00CF7761" w:rsidRDefault="00413A52" w:rsidP="00413A52">
      <w:pPr>
        <w:pStyle w:val="a0"/>
        <w:jc w:val="both"/>
        <w:rPr>
          <w:b w:val="0"/>
          <w:sz w:val="24"/>
          <w:u w:val="none"/>
        </w:rPr>
      </w:pPr>
      <w:r w:rsidRPr="00CF7761">
        <w:rPr>
          <w:b w:val="0"/>
          <w:sz w:val="24"/>
          <w:u w:val="none"/>
        </w:rPr>
        <w:t>Камешкирского района Пензенской области</w:t>
      </w:r>
    </w:p>
    <w:p w:rsidR="00413A52" w:rsidRPr="00CF7761" w:rsidRDefault="00413A52" w:rsidP="00413A52">
      <w:pPr>
        <w:pStyle w:val="a0"/>
        <w:jc w:val="both"/>
        <w:rPr>
          <w:b w:val="0"/>
          <w:sz w:val="24"/>
          <w:u w:val="none"/>
        </w:rPr>
      </w:pPr>
      <w:r w:rsidRPr="00CF7761">
        <w:rPr>
          <w:b w:val="0"/>
          <w:sz w:val="24"/>
          <w:u w:val="none"/>
        </w:rPr>
        <w:t xml:space="preserve">442450, Пензенская область, с. Русский Камешкир, </w:t>
      </w:r>
    </w:p>
    <w:p w:rsidR="00413A52" w:rsidRPr="00CF7761" w:rsidRDefault="00413A52" w:rsidP="00413A52">
      <w:pPr>
        <w:pStyle w:val="a0"/>
        <w:jc w:val="both"/>
        <w:rPr>
          <w:b w:val="0"/>
          <w:sz w:val="24"/>
          <w:u w:val="none"/>
        </w:rPr>
      </w:pPr>
      <w:r w:rsidRPr="00CF7761">
        <w:rPr>
          <w:b w:val="0"/>
          <w:sz w:val="24"/>
          <w:u w:val="none"/>
        </w:rPr>
        <w:t>ул. Радищева, 15</w:t>
      </w:r>
    </w:p>
    <w:p w:rsidR="00413A52" w:rsidRPr="00CF7761" w:rsidRDefault="00413A52" w:rsidP="00413A52">
      <w:pPr>
        <w:pStyle w:val="a0"/>
        <w:jc w:val="both"/>
        <w:rPr>
          <w:b w:val="0"/>
          <w:sz w:val="24"/>
          <w:u w:val="none"/>
        </w:rPr>
      </w:pPr>
    </w:p>
    <w:p w:rsidR="00413A52" w:rsidRPr="00CF7761" w:rsidRDefault="00413A52" w:rsidP="00413A52">
      <w:pPr>
        <w:pStyle w:val="a0"/>
        <w:ind w:firstLine="708"/>
        <w:jc w:val="both"/>
        <w:rPr>
          <w:b w:val="0"/>
          <w:sz w:val="24"/>
          <w:u w:val="none"/>
        </w:rPr>
      </w:pPr>
      <w:r w:rsidRPr="00CF7761">
        <w:rPr>
          <w:b w:val="0"/>
          <w:sz w:val="24"/>
          <w:u w:val="none"/>
        </w:rPr>
        <w:t>«Арендатор»:</w:t>
      </w:r>
    </w:p>
    <w:p w:rsidR="00413A52" w:rsidRPr="00CF7761" w:rsidRDefault="00413A52" w:rsidP="00413A52">
      <w:pPr>
        <w:pStyle w:val="a0"/>
        <w:jc w:val="both"/>
        <w:rPr>
          <w:b w:val="0"/>
          <w:sz w:val="24"/>
          <w:u w:val="none"/>
        </w:rPr>
      </w:pPr>
      <w:r w:rsidRPr="00CF7761">
        <w:rPr>
          <w:b w:val="0"/>
          <w:sz w:val="24"/>
          <w:u w:val="none"/>
        </w:rPr>
        <w:t xml:space="preserve">                                      _______________________</w:t>
      </w:r>
    </w:p>
    <w:p w:rsidR="00413A52" w:rsidRDefault="00413A52" w:rsidP="00413A52">
      <w:pPr>
        <w:pStyle w:val="a0"/>
        <w:rPr>
          <w:sz w:val="24"/>
        </w:rPr>
      </w:pPr>
    </w:p>
    <w:p w:rsidR="00413A52" w:rsidRPr="00FA17AA" w:rsidRDefault="00413A52" w:rsidP="00CF7761">
      <w:pPr>
        <w:shd w:val="clear" w:color="auto" w:fill="FFFFFF"/>
        <w:spacing w:line="259" w:lineRule="exact"/>
        <w:ind w:right="1382" w:firstLine="709"/>
        <w:jc w:val="center"/>
        <w:rPr>
          <w:b/>
          <w:color w:val="000000"/>
          <w:spacing w:val="3"/>
        </w:rPr>
      </w:pPr>
      <w:r w:rsidRPr="00FA17AA">
        <w:rPr>
          <w:b/>
          <w:color w:val="000000"/>
        </w:rPr>
        <w:t xml:space="preserve">АКТ   </w:t>
      </w:r>
      <w:r w:rsidRPr="00FA17AA">
        <w:rPr>
          <w:b/>
          <w:color w:val="000000"/>
          <w:spacing w:val="3"/>
        </w:rPr>
        <w:t>ПРИЕМА - ПЕРЕДАЧИ</w:t>
      </w:r>
    </w:p>
    <w:p w:rsidR="00413A52" w:rsidRPr="00FA17AA" w:rsidRDefault="00413A52" w:rsidP="00CF7761">
      <w:pPr>
        <w:shd w:val="clear" w:color="auto" w:fill="FFFFFF"/>
        <w:spacing w:line="259" w:lineRule="exact"/>
        <w:ind w:right="1382" w:firstLine="709"/>
        <w:jc w:val="center"/>
        <w:rPr>
          <w:b/>
          <w:color w:val="000000"/>
          <w:spacing w:val="3"/>
        </w:rPr>
      </w:pPr>
      <w:r w:rsidRPr="00FA17AA">
        <w:rPr>
          <w:b/>
          <w:color w:val="000000"/>
          <w:spacing w:val="3"/>
        </w:rPr>
        <w:t>ЗЕМЕЛЬНОГО УЧАСТКА</w:t>
      </w:r>
    </w:p>
    <w:p w:rsidR="00413A52" w:rsidRPr="00FA17AA" w:rsidRDefault="00413A52" w:rsidP="00413A52">
      <w:pPr>
        <w:shd w:val="clear" w:color="auto" w:fill="FFFFFF"/>
        <w:spacing w:line="259" w:lineRule="exact"/>
        <w:ind w:right="1382" w:firstLine="709"/>
        <w:jc w:val="both"/>
        <w:rPr>
          <w:b/>
          <w:color w:val="000000"/>
          <w:spacing w:val="3"/>
        </w:rPr>
      </w:pPr>
    </w:p>
    <w:p w:rsidR="00413A52" w:rsidRPr="00FA17AA" w:rsidRDefault="00413A52" w:rsidP="00413A52">
      <w:pPr>
        <w:jc w:val="both"/>
      </w:pPr>
      <w:r w:rsidRPr="00FA17AA">
        <w:t>Село Русский Камешкир</w:t>
      </w:r>
    </w:p>
    <w:p w:rsidR="00413A52" w:rsidRPr="00FA17AA" w:rsidRDefault="00413A52" w:rsidP="00413A52">
      <w:pPr>
        <w:jc w:val="both"/>
      </w:pPr>
      <w:r w:rsidRPr="00FA17AA">
        <w:t>Камешкирского района</w:t>
      </w:r>
    </w:p>
    <w:p w:rsidR="00413A52" w:rsidRPr="00FA17AA" w:rsidRDefault="00413A52" w:rsidP="00413A52">
      <w:pPr>
        <w:jc w:val="both"/>
        <w:rPr>
          <w:color w:val="000000"/>
          <w:spacing w:val="-10"/>
        </w:rPr>
      </w:pPr>
      <w:r w:rsidRPr="00FA17AA">
        <w:t>Пензенской области</w:t>
      </w:r>
      <w:r w:rsidRPr="00FA17AA">
        <w:rPr>
          <w:color w:val="000000"/>
        </w:rPr>
        <w:t xml:space="preserve">                                                              «</w:t>
      </w:r>
      <w:r>
        <w:rPr>
          <w:color w:val="000000"/>
        </w:rPr>
        <w:t>___</w:t>
      </w:r>
      <w:r w:rsidRPr="00FA17AA">
        <w:rPr>
          <w:color w:val="000000"/>
        </w:rPr>
        <w:t xml:space="preserve">» </w:t>
      </w:r>
      <w:r>
        <w:rPr>
          <w:color w:val="000000"/>
        </w:rPr>
        <w:t>_____________</w:t>
      </w:r>
      <w:r w:rsidRPr="00FA17AA">
        <w:rPr>
          <w:color w:val="000000"/>
        </w:rPr>
        <w:t>20</w:t>
      </w:r>
      <w:r>
        <w:rPr>
          <w:color w:val="000000"/>
        </w:rPr>
        <w:t>___</w:t>
      </w:r>
      <w:r w:rsidRPr="00FA17AA">
        <w:rPr>
          <w:color w:val="000000"/>
        </w:rPr>
        <w:t xml:space="preserve"> </w:t>
      </w:r>
      <w:r w:rsidRPr="00FA17AA">
        <w:rPr>
          <w:color w:val="000000"/>
          <w:spacing w:val="-10"/>
        </w:rPr>
        <w:t>года</w:t>
      </w:r>
    </w:p>
    <w:p w:rsidR="00413A52" w:rsidRPr="00FA17AA" w:rsidRDefault="00413A52" w:rsidP="00413A52">
      <w:pPr>
        <w:ind w:firstLine="720"/>
        <w:jc w:val="both"/>
        <w:rPr>
          <w:b/>
        </w:rPr>
      </w:pPr>
    </w:p>
    <w:p w:rsidR="00413A52" w:rsidRPr="00FA17AA" w:rsidRDefault="00413A52" w:rsidP="00413A52">
      <w:pPr>
        <w:jc w:val="both"/>
        <w:rPr>
          <w:color w:val="000000"/>
          <w:spacing w:val="-4"/>
        </w:rPr>
      </w:pPr>
      <w:r w:rsidRPr="00FA17AA">
        <w:rPr>
          <w:b/>
        </w:rPr>
        <w:t>Муниципальное образование Камешкирского района Пензенской области</w:t>
      </w:r>
      <w:r w:rsidRPr="00FA17AA">
        <w:t xml:space="preserve">,  в лице </w:t>
      </w:r>
      <w:r>
        <w:t>_____________________________________________________________________</w:t>
      </w:r>
      <w:r>
        <w:rPr>
          <w:b/>
        </w:rPr>
        <w:t>а</w:t>
      </w:r>
      <w:r w:rsidRPr="00FA17AA">
        <w:t xml:space="preserve">, действующего на основании Устава, именуемое в дальнейшем </w:t>
      </w:r>
      <w:r w:rsidRPr="00FA17AA">
        <w:rPr>
          <w:b/>
        </w:rPr>
        <w:t xml:space="preserve">«Арендодатель», </w:t>
      </w:r>
      <w:r w:rsidRPr="00FA17AA">
        <w:t xml:space="preserve">с одной стороны, и </w:t>
      </w:r>
      <w:r>
        <w:t>_________________________________________________________________________________________________________________________________________________________</w:t>
      </w:r>
      <w:r w:rsidRPr="00FA17AA">
        <w:t xml:space="preserve">, с другой стороны </w:t>
      </w:r>
      <w:r w:rsidRPr="00FA17AA">
        <w:rPr>
          <w:color w:val="000000"/>
          <w:spacing w:val="-4"/>
        </w:rPr>
        <w:t xml:space="preserve"> в соответствии с законодательством и договором аренды земельного участка № </w:t>
      </w:r>
      <w:r>
        <w:rPr>
          <w:color w:val="000000"/>
          <w:spacing w:val="-4"/>
        </w:rPr>
        <w:t>____</w:t>
      </w:r>
      <w:r w:rsidRPr="00FA17AA">
        <w:rPr>
          <w:color w:val="000000"/>
          <w:spacing w:val="-4"/>
        </w:rPr>
        <w:t xml:space="preserve"> от «</w:t>
      </w:r>
      <w:r>
        <w:rPr>
          <w:color w:val="000000"/>
          <w:spacing w:val="-4"/>
        </w:rPr>
        <w:t>_____</w:t>
      </w:r>
      <w:r w:rsidRPr="00FA17AA">
        <w:rPr>
          <w:color w:val="000000"/>
          <w:spacing w:val="-4"/>
        </w:rPr>
        <w:t xml:space="preserve">» </w:t>
      </w:r>
      <w:r>
        <w:rPr>
          <w:color w:val="000000"/>
          <w:spacing w:val="-4"/>
        </w:rPr>
        <w:t>_________</w:t>
      </w:r>
      <w:r w:rsidRPr="00C13DDD">
        <w:rPr>
          <w:spacing w:val="-4"/>
        </w:rPr>
        <w:t xml:space="preserve">201__ года </w:t>
      </w:r>
      <w:r w:rsidRPr="00FA17AA">
        <w:rPr>
          <w:color w:val="000000"/>
          <w:spacing w:val="-4"/>
        </w:rPr>
        <w:t>заключили акт о следующем:</w:t>
      </w:r>
    </w:p>
    <w:p w:rsidR="00413A52" w:rsidRPr="00FA17AA" w:rsidRDefault="00413A52" w:rsidP="00413A52">
      <w:pPr>
        <w:shd w:val="clear" w:color="auto" w:fill="FFFFFF"/>
        <w:spacing w:line="269" w:lineRule="exact"/>
        <w:jc w:val="both"/>
      </w:pPr>
      <w:r w:rsidRPr="00FA17AA">
        <w:tab/>
      </w:r>
      <w:r w:rsidRPr="00FA17AA">
        <w:rPr>
          <w:b/>
        </w:rPr>
        <w:t>«Арендодатель»</w:t>
      </w:r>
      <w:r w:rsidRPr="00FA17AA">
        <w:t xml:space="preserve">  передал, а  </w:t>
      </w:r>
      <w:r w:rsidRPr="00FA17AA">
        <w:rPr>
          <w:b/>
        </w:rPr>
        <w:t>«Арендатор»</w:t>
      </w:r>
      <w:r w:rsidRPr="00FA17AA">
        <w:t xml:space="preserve"> принял земельные участки:</w:t>
      </w:r>
    </w:p>
    <w:p w:rsidR="00413A52" w:rsidRPr="00FA17AA" w:rsidRDefault="00413A52" w:rsidP="00413A52">
      <w:pPr>
        <w:jc w:val="both"/>
        <w:rPr>
          <w:iCs/>
        </w:rPr>
      </w:pPr>
      <w:r>
        <w:rPr>
          <w:iCs/>
        </w:rPr>
        <w:t>__________________________________________________________________________________________________________________________________________________________</w:t>
      </w:r>
    </w:p>
    <w:p w:rsidR="00413A52" w:rsidRPr="00FA17AA" w:rsidRDefault="00413A52" w:rsidP="00413A52">
      <w:pPr>
        <w:ind w:firstLine="708"/>
        <w:jc w:val="both"/>
      </w:pPr>
      <w:r w:rsidRPr="00FA17AA">
        <w:t xml:space="preserve">На основании изложенного </w:t>
      </w:r>
      <w:r w:rsidRPr="00FA17AA">
        <w:rPr>
          <w:b/>
        </w:rPr>
        <w:t xml:space="preserve">«Арендодатель» </w:t>
      </w:r>
      <w:r w:rsidRPr="00FA17AA">
        <w:t xml:space="preserve">передал в аренду, а </w:t>
      </w:r>
      <w:r w:rsidRPr="00FA17AA">
        <w:rPr>
          <w:b/>
        </w:rPr>
        <w:t>«Арендатор»</w:t>
      </w:r>
      <w:r w:rsidRPr="00FA17AA">
        <w:t xml:space="preserve"> принял земельные участки в аренду в том виде, в котором он был на момент заключения Договора аренды.</w:t>
      </w:r>
    </w:p>
    <w:p w:rsidR="00413A52" w:rsidRPr="00FA17AA" w:rsidRDefault="00413A52" w:rsidP="00413A52">
      <w:pPr>
        <w:ind w:firstLine="708"/>
        <w:jc w:val="both"/>
      </w:pPr>
      <w:r w:rsidRPr="00FA17AA">
        <w:rPr>
          <w:b/>
        </w:rPr>
        <w:t>«Арендатор»</w:t>
      </w:r>
      <w:r w:rsidRPr="00FA17AA">
        <w:t xml:space="preserve"> претензий и замечаний по переданным земельным участкам не имеет.</w:t>
      </w:r>
    </w:p>
    <w:p w:rsidR="00413A52" w:rsidRPr="00FA17AA" w:rsidRDefault="00413A52" w:rsidP="00413A52">
      <w:pPr>
        <w:ind w:firstLine="708"/>
        <w:jc w:val="both"/>
      </w:pPr>
      <w:r w:rsidRPr="00FA17AA">
        <w:t xml:space="preserve">Настоящий акт составлен в трех экземплярах </w:t>
      </w:r>
      <w:r w:rsidRPr="00E84083">
        <w:rPr>
          <w:color w:val="000000"/>
        </w:rPr>
        <w:t xml:space="preserve">имеющих одинаковую юридическую силу, из которых по одному экземпляру хранится у Сторон, один экземпляр передается   </w:t>
      </w:r>
      <w:r w:rsidRPr="00E84083">
        <w:rPr>
          <w:b/>
        </w:rPr>
        <w:t>в  Кузнецкий отдел Управления Росреестра по Пензенской области</w:t>
      </w:r>
      <w:r w:rsidRPr="00FA17AA">
        <w:t>.</w:t>
      </w:r>
    </w:p>
    <w:tbl>
      <w:tblPr>
        <w:tblpPr w:leftFromText="180" w:rightFromText="180" w:vertAnchor="text" w:horzAnchor="margin" w:tblpXSpec="right" w:tblpY="1206"/>
        <w:tblW w:w="0" w:type="auto"/>
        <w:tblLook w:val="01E0" w:firstRow="1" w:lastRow="1" w:firstColumn="1" w:lastColumn="1" w:noHBand="0" w:noVBand="0"/>
      </w:tblPr>
      <w:tblGrid>
        <w:gridCol w:w="4462"/>
        <w:gridCol w:w="4716"/>
      </w:tblGrid>
      <w:tr w:rsidR="00413A52" w:rsidRPr="00FA17AA" w:rsidTr="00CF7761">
        <w:trPr>
          <w:trHeight w:val="4488"/>
        </w:trPr>
        <w:tc>
          <w:tcPr>
            <w:tcW w:w="4462" w:type="dxa"/>
          </w:tcPr>
          <w:p w:rsidR="00413A52" w:rsidRPr="00FA17AA" w:rsidRDefault="00413A52" w:rsidP="00CF7761">
            <w:pPr>
              <w:ind w:right="992"/>
              <w:jc w:val="both"/>
              <w:rPr>
                <w:b/>
                <w:color w:val="000000"/>
                <w:spacing w:val="-5"/>
              </w:rPr>
            </w:pPr>
            <w:r w:rsidRPr="00FA17AA">
              <w:rPr>
                <w:b/>
                <w:color w:val="000000"/>
                <w:spacing w:val="-5"/>
              </w:rPr>
              <w:lastRenderedPageBreak/>
              <w:t>«Арендодатель»:</w:t>
            </w:r>
          </w:p>
          <w:p w:rsidR="00413A52" w:rsidRPr="00FA17AA" w:rsidRDefault="00413A52" w:rsidP="00CF7761">
            <w:pPr>
              <w:shd w:val="clear" w:color="auto" w:fill="FFFFFF"/>
              <w:ind w:right="30"/>
              <w:jc w:val="both"/>
              <w:rPr>
                <w:color w:val="000000"/>
                <w:spacing w:val="-5"/>
              </w:rPr>
            </w:pPr>
            <w:r w:rsidRPr="00FA17AA">
              <w:rPr>
                <w:color w:val="000000"/>
                <w:spacing w:val="-5"/>
              </w:rPr>
              <w:t>Муниципальное образование</w:t>
            </w:r>
          </w:p>
          <w:p w:rsidR="00413A52" w:rsidRPr="00FA17AA" w:rsidRDefault="00413A52" w:rsidP="00CF7761">
            <w:pPr>
              <w:shd w:val="clear" w:color="auto" w:fill="FFFFFF"/>
              <w:ind w:right="992"/>
              <w:jc w:val="both"/>
              <w:rPr>
                <w:color w:val="000000"/>
                <w:spacing w:val="-5"/>
              </w:rPr>
            </w:pPr>
            <w:r w:rsidRPr="00FA17AA">
              <w:rPr>
                <w:color w:val="000000"/>
                <w:spacing w:val="-5"/>
              </w:rPr>
              <w:t xml:space="preserve">Камешкирского района </w:t>
            </w:r>
          </w:p>
          <w:p w:rsidR="00413A52" w:rsidRPr="00FA17AA" w:rsidRDefault="00413A52" w:rsidP="00CF7761">
            <w:pPr>
              <w:shd w:val="clear" w:color="auto" w:fill="FFFFFF"/>
              <w:ind w:right="30"/>
              <w:jc w:val="both"/>
              <w:rPr>
                <w:color w:val="000000"/>
                <w:spacing w:val="-5"/>
              </w:rPr>
            </w:pPr>
            <w:r w:rsidRPr="00FA17AA">
              <w:rPr>
                <w:color w:val="000000"/>
                <w:spacing w:val="-5"/>
              </w:rPr>
              <w:t xml:space="preserve">Пензенской области </w:t>
            </w:r>
          </w:p>
          <w:p w:rsidR="00413A52" w:rsidRPr="00FA17AA" w:rsidRDefault="00413A52" w:rsidP="00CF7761">
            <w:pPr>
              <w:shd w:val="clear" w:color="auto" w:fill="FFFFFF"/>
              <w:ind w:right="30"/>
              <w:rPr>
                <w:color w:val="000000"/>
                <w:spacing w:val="-5"/>
              </w:rPr>
            </w:pPr>
          </w:p>
          <w:p w:rsidR="00413A52" w:rsidRDefault="00413A52" w:rsidP="00CF7761">
            <w:pPr>
              <w:shd w:val="clear" w:color="auto" w:fill="FFFFFF"/>
              <w:ind w:right="30"/>
              <w:rPr>
                <w:color w:val="000000"/>
                <w:spacing w:val="-5"/>
              </w:rPr>
            </w:pPr>
          </w:p>
          <w:p w:rsidR="00413A52" w:rsidRDefault="00413A52" w:rsidP="00CF7761">
            <w:pPr>
              <w:shd w:val="clear" w:color="auto" w:fill="FFFFFF"/>
              <w:ind w:right="30"/>
              <w:rPr>
                <w:color w:val="000000"/>
                <w:spacing w:val="-5"/>
              </w:rPr>
            </w:pPr>
          </w:p>
          <w:p w:rsidR="00413A52" w:rsidRDefault="00413A52" w:rsidP="00CF7761">
            <w:pPr>
              <w:shd w:val="clear" w:color="auto" w:fill="FFFFFF"/>
              <w:ind w:right="30"/>
              <w:rPr>
                <w:color w:val="000000"/>
                <w:spacing w:val="-5"/>
              </w:rPr>
            </w:pPr>
          </w:p>
          <w:p w:rsidR="00413A52" w:rsidRPr="00FA17AA" w:rsidRDefault="00413A52" w:rsidP="00CF7761">
            <w:pPr>
              <w:shd w:val="clear" w:color="auto" w:fill="FFFFFF"/>
              <w:ind w:right="30"/>
              <w:rPr>
                <w:color w:val="000000"/>
                <w:spacing w:val="-5"/>
              </w:rPr>
            </w:pPr>
          </w:p>
          <w:p w:rsidR="00413A52" w:rsidRPr="00FA17AA" w:rsidRDefault="00413A52" w:rsidP="00CF7761">
            <w:pPr>
              <w:shd w:val="clear" w:color="auto" w:fill="FFFFFF"/>
              <w:ind w:right="30"/>
              <w:rPr>
                <w:color w:val="000000"/>
                <w:spacing w:val="-5"/>
              </w:rPr>
            </w:pPr>
          </w:p>
          <w:p w:rsidR="00413A52" w:rsidRPr="00FA17AA" w:rsidRDefault="00413A52" w:rsidP="00CF7761">
            <w:pPr>
              <w:ind w:right="992"/>
              <w:rPr>
                <w:color w:val="000000"/>
                <w:spacing w:val="-5"/>
              </w:rPr>
            </w:pPr>
          </w:p>
          <w:p w:rsidR="00BE2D45" w:rsidRDefault="00413A52" w:rsidP="00CF7761">
            <w:pPr>
              <w:ind w:right="992"/>
              <w:rPr>
                <w:color w:val="000000"/>
                <w:spacing w:val="-5"/>
              </w:rPr>
            </w:pPr>
            <w:r w:rsidRPr="00FA17AA">
              <w:rPr>
                <w:color w:val="000000"/>
                <w:spacing w:val="-5"/>
              </w:rPr>
              <w:t>______</w:t>
            </w:r>
          </w:p>
          <w:p w:rsidR="00413A52" w:rsidRPr="00FA17AA" w:rsidRDefault="00413A52" w:rsidP="00CF7761">
            <w:pPr>
              <w:ind w:right="992"/>
              <w:rPr>
                <w:color w:val="000000"/>
                <w:spacing w:val="-5"/>
              </w:rPr>
            </w:pPr>
            <w:r w:rsidRPr="00FA17AA">
              <w:rPr>
                <w:color w:val="000000"/>
                <w:spacing w:val="-5"/>
              </w:rPr>
              <w:t>________</w:t>
            </w:r>
          </w:p>
        </w:tc>
        <w:tc>
          <w:tcPr>
            <w:tcW w:w="4716" w:type="dxa"/>
          </w:tcPr>
          <w:p w:rsidR="00413A52" w:rsidRPr="00FA17AA" w:rsidRDefault="00413A52" w:rsidP="00CF7761">
            <w:pPr>
              <w:ind w:right="992"/>
              <w:jc w:val="both"/>
              <w:rPr>
                <w:b/>
                <w:color w:val="000000"/>
                <w:spacing w:val="-5"/>
              </w:rPr>
            </w:pPr>
            <w:r w:rsidRPr="00FA17AA">
              <w:rPr>
                <w:b/>
                <w:color w:val="000000"/>
                <w:spacing w:val="-5"/>
              </w:rPr>
              <w:t>«Арендатор»:</w:t>
            </w:r>
          </w:p>
          <w:p w:rsidR="00413A52" w:rsidRDefault="00413A52" w:rsidP="00CF7761">
            <w:pPr>
              <w:pStyle w:val="a0"/>
              <w:rPr>
                <w:sz w:val="24"/>
              </w:rPr>
            </w:pPr>
          </w:p>
          <w:p w:rsidR="00413A52" w:rsidRDefault="00413A52" w:rsidP="00CF7761">
            <w:pPr>
              <w:pStyle w:val="a0"/>
              <w:rPr>
                <w:sz w:val="24"/>
              </w:rPr>
            </w:pPr>
          </w:p>
          <w:p w:rsidR="00413A52" w:rsidRDefault="00413A52" w:rsidP="00CF7761">
            <w:pPr>
              <w:pStyle w:val="a0"/>
              <w:rPr>
                <w:sz w:val="24"/>
              </w:rPr>
            </w:pPr>
          </w:p>
          <w:p w:rsidR="00413A52" w:rsidRDefault="00413A52" w:rsidP="00CF7761">
            <w:pPr>
              <w:pStyle w:val="a0"/>
              <w:rPr>
                <w:sz w:val="24"/>
              </w:rPr>
            </w:pPr>
          </w:p>
          <w:p w:rsidR="00413A52" w:rsidRDefault="00413A52" w:rsidP="00CF7761">
            <w:pPr>
              <w:pStyle w:val="a0"/>
              <w:rPr>
                <w:sz w:val="24"/>
              </w:rPr>
            </w:pPr>
          </w:p>
          <w:p w:rsidR="00413A52" w:rsidRDefault="00413A52" w:rsidP="00CF7761">
            <w:pPr>
              <w:pStyle w:val="a0"/>
              <w:rPr>
                <w:sz w:val="24"/>
              </w:rPr>
            </w:pPr>
          </w:p>
          <w:p w:rsidR="00413A52" w:rsidRPr="00FA17AA" w:rsidRDefault="00413A52" w:rsidP="00CF7761">
            <w:pPr>
              <w:pStyle w:val="a0"/>
              <w:rPr>
                <w:sz w:val="24"/>
              </w:rPr>
            </w:pPr>
          </w:p>
          <w:p w:rsidR="00413A52" w:rsidRPr="00FA17AA" w:rsidRDefault="00413A52" w:rsidP="00CF7761">
            <w:pPr>
              <w:pStyle w:val="a0"/>
              <w:rPr>
                <w:sz w:val="24"/>
              </w:rPr>
            </w:pPr>
          </w:p>
          <w:p w:rsidR="00413A52" w:rsidRPr="00FA17AA" w:rsidRDefault="00413A52" w:rsidP="00CF7761">
            <w:pPr>
              <w:pStyle w:val="a0"/>
              <w:rPr>
                <w:sz w:val="24"/>
              </w:rPr>
            </w:pPr>
          </w:p>
          <w:p w:rsidR="00413A52" w:rsidRPr="00FA17AA" w:rsidRDefault="00413A52" w:rsidP="00CF7761">
            <w:pPr>
              <w:pStyle w:val="a0"/>
              <w:rPr>
                <w:sz w:val="24"/>
              </w:rPr>
            </w:pPr>
            <w:r w:rsidRPr="00FA17AA">
              <w:rPr>
                <w:sz w:val="24"/>
              </w:rPr>
              <w:t xml:space="preserve">       </w:t>
            </w:r>
          </w:p>
          <w:p w:rsidR="00413A52" w:rsidRPr="00FA17AA" w:rsidRDefault="00413A52" w:rsidP="00CF7761">
            <w:pPr>
              <w:pStyle w:val="a0"/>
              <w:rPr>
                <w:sz w:val="24"/>
              </w:rPr>
            </w:pPr>
            <w:r w:rsidRPr="00FA17AA">
              <w:rPr>
                <w:sz w:val="24"/>
              </w:rPr>
              <w:t xml:space="preserve">_______________________ </w:t>
            </w:r>
          </w:p>
        </w:tc>
      </w:tr>
    </w:tbl>
    <w:p w:rsidR="00413A52" w:rsidRPr="00FA17AA" w:rsidRDefault="00413A52" w:rsidP="00413A52">
      <w:pPr>
        <w:ind w:firstLine="708"/>
        <w:jc w:val="both"/>
      </w:pPr>
      <w:r w:rsidRPr="00FA17AA">
        <w:rPr>
          <w:b/>
        </w:rPr>
        <w:t>Подписи   сторон:</w:t>
      </w:r>
    </w:p>
    <w:tbl>
      <w:tblPr>
        <w:tblpPr w:leftFromText="180" w:rightFromText="180" w:vertAnchor="text" w:horzAnchor="margin" w:tblpXSpec="center" w:tblpY="47"/>
        <w:tblW w:w="0" w:type="auto"/>
        <w:tblLayout w:type="fixed"/>
        <w:tblCellMar>
          <w:left w:w="0" w:type="dxa"/>
          <w:right w:w="0" w:type="dxa"/>
        </w:tblCellMar>
        <w:tblLook w:val="01E0" w:firstRow="1" w:lastRow="1" w:firstColumn="1" w:lastColumn="1" w:noHBand="0" w:noVBand="0"/>
      </w:tblPr>
      <w:tblGrid>
        <w:gridCol w:w="9606"/>
      </w:tblGrid>
      <w:tr w:rsidR="00413A52" w:rsidRPr="00FA17AA" w:rsidTr="00CF7761">
        <w:trPr>
          <w:trHeight w:hRule="exact" w:val="397"/>
        </w:trPr>
        <w:tc>
          <w:tcPr>
            <w:tcW w:w="9606" w:type="dxa"/>
          </w:tcPr>
          <w:p w:rsidR="00413A52" w:rsidRPr="00FA17AA" w:rsidRDefault="00413A52" w:rsidP="00CF7761">
            <w:pPr>
              <w:rPr>
                <w:b/>
              </w:rPr>
            </w:pPr>
          </w:p>
          <w:p w:rsidR="00413A52" w:rsidRPr="00FA17AA" w:rsidRDefault="00413A52" w:rsidP="00CF7761">
            <w:pPr>
              <w:rPr>
                <w:b/>
              </w:rPr>
            </w:pPr>
          </w:p>
          <w:p w:rsidR="00413A52" w:rsidRPr="00FA17AA" w:rsidRDefault="00413A52" w:rsidP="00CF7761">
            <w:pPr>
              <w:rPr>
                <w:b/>
              </w:rPr>
            </w:pPr>
          </w:p>
          <w:p w:rsidR="00413A52" w:rsidRPr="00FA17AA" w:rsidRDefault="00413A52" w:rsidP="00CF7761">
            <w:pPr>
              <w:rPr>
                <w:b/>
              </w:rPr>
            </w:pPr>
          </w:p>
          <w:p w:rsidR="00413A52" w:rsidRPr="00FA17AA" w:rsidRDefault="00413A52" w:rsidP="00CF7761">
            <w:pPr>
              <w:rPr>
                <w:b/>
              </w:rPr>
            </w:pPr>
          </w:p>
          <w:p w:rsidR="00413A52" w:rsidRPr="00FA17AA" w:rsidRDefault="00413A52" w:rsidP="00CF7761">
            <w:pPr>
              <w:rPr>
                <w:b/>
              </w:rPr>
            </w:pPr>
          </w:p>
          <w:p w:rsidR="00413A52" w:rsidRPr="00FA17AA" w:rsidRDefault="00413A52" w:rsidP="00CF7761">
            <w:pPr>
              <w:rPr>
                <w:b/>
              </w:rPr>
            </w:pPr>
            <w:r w:rsidRPr="00FA17AA">
              <w:rPr>
                <w:b/>
              </w:rPr>
              <w:t>АДМИНИСТРАЦИЯ КАМЕШКИРСКОГО РАЙОНА</w:t>
            </w:r>
          </w:p>
          <w:p w:rsidR="00413A52" w:rsidRPr="00FA17AA" w:rsidRDefault="00413A52" w:rsidP="00CF7761">
            <w:pPr>
              <w:rPr>
                <w:b/>
              </w:rPr>
            </w:pPr>
          </w:p>
        </w:tc>
      </w:tr>
    </w:tbl>
    <w:p w:rsidR="00413A52" w:rsidRPr="00FA17AA" w:rsidRDefault="00413A52" w:rsidP="00413A52"/>
    <w:p w:rsidR="00413A52" w:rsidRPr="00FA17AA" w:rsidRDefault="00413A52" w:rsidP="00413A52"/>
    <w:p w:rsidR="00413A52" w:rsidRDefault="00413A52" w:rsidP="00413A52"/>
    <w:p w:rsidR="00413A52" w:rsidRDefault="00413A52" w:rsidP="00413A52"/>
    <w:p w:rsidR="00413A52" w:rsidRDefault="00413A52" w:rsidP="00751FD1">
      <w:pPr>
        <w:jc w:val="center"/>
        <w:rPr>
          <w:b/>
          <w:sz w:val="28"/>
          <w:szCs w:val="28"/>
        </w:rPr>
      </w:pPr>
    </w:p>
    <w:p w:rsidR="00413A52" w:rsidRDefault="00413A52" w:rsidP="00751FD1">
      <w:pPr>
        <w:jc w:val="center"/>
        <w:rPr>
          <w:b/>
          <w:sz w:val="28"/>
          <w:szCs w:val="28"/>
        </w:rPr>
      </w:pPr>
    </w:p>
    <w:p w:rsidR="00413A52" w:rsidRDefault="00413A52" w:rsidP="00751FD1">
      <w:pPr>
        <w:jc w:val="center"/>
        <w:rPr>
          <w:b/>
          <w:sz w:val="28"/>
          <w:szCs w:val="28"/>
        </w:rPr>
      </w:pPr>
    </w:p>
    <w:p w:rsidR="00413A52" w:rsidRDefault="00413A52" w:rsidP="00751FD1">
      <w:pPr>
        <w:jc w:val="center"/>
        <w:rPr>
          <w:b/>
          <w:sz w:val="28"/>
          <w:szCs w:val="28"/>
        </w:rPr>
      </w:pPr>
    </w:p>
    <w:p w:rsidR="00413A52" w:rsidRDefault="00413A52" w:rsidP="00751FD1">
      <w:pPr>
        <w:jc w:val="center"/>
        <w:rPr>
          <w:b/>
          <w:sz w:val="28"/>
          <w:szCs w:val="28"/>
        </w:rPr>
      </w:pPr>
    </w:p>
    <w:p w:rsidR="00413A52" w:rsidRDefault="00413A52" w:rsidP="00751FD1">
      <w:pPr>
        <w:jc w:val="center"/>
        <w:rPr>
          <w:b/>
          <w:sz w:val="28"/>
          <w:szCs w:val="28"/>
        </w:rPr>
      </w:pPr>
    </w:p>
    <w:p w:rsidR="00413A52" w:rsidRDefault="00413A52" w:rsidP="00751FD1">
      <w:pPr>
        <w:jc w:val="center"/>
        <w:rPr>
          <w:b/>
          <w:sz w:val="28"/>
          <w:szCs w:val="28"/>
        </w:rPr>
      </w:pPr>
    </w:p>
    <w:p w:rsidR="00751FD1" w:rsidRDefault="00751FD1" w:rsidP="00751FD1"/>
    <w:p w:rsidR="00751FD1" w:rsidRDefault="00751FD1" w:rsidP="00751FD1"/>
    <w:p w:rsidR="00751FD1" w:rsidRDefault="00751FD1" w:rsidP="00751FD1"/>
    <w:p w:rsidR="00751FD1" w:rsidRDefault="00751FD1" w:rsidP="00751FD1"/>
    <w:p w:rsidR="00BE2D45" w:rsidRDefault="00BE2D45" w:rsidP="00BE2D45">
      <w:pPr>
        <w:spacing w:after="13"/>
        <w:ind w:left="5664" w:right="-5"/>
        <w:jc w:val="center"/>
        <w:rPr>
          <w:sz w:val="28"/>
          <w:szCs w:val="28"/>
        </w:rPr>
      </w:pPr>
    </w:p>
    <w:p w:rsidR="00BE2D45" w:rsidRDefault="00BE2D45" w:rsidP="00BE2D45">
      <w:pPr>
        <w:spacing w:after="13"/>
        <w:ind w:left="5664" w:right="-5"/>
        <w:rPr>
          <w:sz w:val="28"/>
          <w:szCs w:val="28"/>
        </w:rPr>
      </w:pPr>
      <w:r>
        <w:rPr>
          <w:sz w:val="28"/>
          <w:szCs w:val="28"/>
        </w:rPr>
        <w:t xml:space="preserve"> «УТВЕРЖДАЮ»</w:t>
      </w:r>
    </w:p>
    <w:p w:rsidR="00BE2D45" w:rsidRDefault="00BE2D45" w:rsidP="00BE2D45">
      <w:pPr>
        <w:tabs>
          <w:tab w:val="left" w:pos="3600"/>
        </w:tabs>
        <w:spacing w:after="13"/>
        <w:ind w:left="5664" w:right="-5"/>
        <w:rPr>
          <w:sz w:val="28"/>
          <w:szCs w:val="28"/>
        </w:rPr>
      </w:pPr>
      <w:r>
        <w:rPr>
          <w:sz w:val="28"/>
          <w:szCs w:val="28"/>
        </w:rPr>
        <w:t xml:space="preserve">Заместитель </w:t>
      </w:r>
    </w:p>
    <w:p w:rsidR="00BE2D45" w:rsidRDefault="00BE2D45" w:rsidP="00BE2D45">
      <w:pPr>
        <w:tabs>
          <w:tab w:val="left" w:pos="3600"/>
        </w:tabs>
        <w:spacing w:after="13"/>
        <w:ind w:left="5664" w:right="-5"/>
        <w:rPr>
          <w:sz w:val="28"/>
          <w:szCs w:val="28"/>
        </w:rPr>
      </w:pPr>
      <w:r>
        <w:rPr>
          <w:sz w:val="28"/>
          <w:szCs w:val="28"/>
        </w:rPr>
        <w:t xml:space="preserve">главы администрации Камешкирского района </w:t>
      </w:r>
    </w:p>
    <w:p w:rsidR="00BE2D45" w:rsidRDefault="00BE2D45" w:rsidP="00BE2D45">
      <w:pPr>
        <w:tabs>
          <w:tab w:val="left" w:pos="3600"/>
        </w:tabs>
        <w:spacing w:after="13"/>
        <w:ind w:left="5664" w:right="-5"/>
        <w:rPr>
          <w:sz w:val="28"/>
          <w:szCs w:val="28"/>
        </w:rPr>
      </w:pPr>
      <w:r>
        <w:rPr>
          <w:sz w:val="28"/>
          <w:szCs w:val="28"/>
        </w:rPr>
        <w:t xml:space="preserve">Пензенской области по вопросам ЖКХ и экономики </w:t>
      </w:r>
    </w:p>
    <w:p w:rsidR="00BE2D45" w:rsidRDefault="00BE2D45" w:rsidP="00BE2D45">
      <w:pPr>
        <w:tabs>
          <w:tab w:val="left" w:pos="3600"/>
        </w:tabs>
        <w:spacing w:after="13"/>
        <w:ind w:left="5664" w:right="-5"/>
        <w:rPr>
          <w:sz w:val="28"/>
          <w:szCs w:val="28"/>
        </w:rPr>
      </w:pPr>
    </w:p>
    <w:p w:rsidR="00BE2D45" w:rsidRDefault="00BE2D45" w:rsidP="00BE2D45">
      <w:pPr>
        <w:tabs>
          <w:tab w:val="left" w:pos="3600"/>
        </w:tabs>
        <w:spacing w:after="13"/>
        <w:ind w:left="5664" w:right="-5"/>
        <w:rPr>
          <w:sz w:val="28"/>
          <w:szCs w:val="28"/>
        </w:rPr>
      </w:pPr>
      <w:r>
        <w:rPr>
          <w:sz w:val="28"/>
          <w:szCs w:val="28"/>
        </w:rPr>
        <w:t xml:space="preserve">____________ /С.Н. </w:t>
      </w:r>
      <w:proofErr w:type="gramStart"/>
      <w:r>
        <w:rPr>
          <w:sz w:val="28"/>
          <w:szCs w:val="28"/>
        </w:rPr>
        <w:t>Голубев</w:t>
      </w:r>
      <w:proofErr w:type="gramEnd"/>
      <w:r>
        <w:rPr>
          <w:sz w:val="28"/>
          <w:szCs w:val="28"/>
        </w:rPr>
        <w:t xml:space="preserve"> /</w:t>
      </w:r>
    </w:p>
    <w:p w:rsidR="00BE2D45" w:rsidRDefault="00BE2D45" w:rsidP="00BE2D45">
      <w:pPr>
        <w:pStyle w:val="aff"/>
        <w:tabs>
          <w:tab w:val="left" w:pos="240"/>
          <w:tab w:val="center" w:pos="4677"/>
        </w:tabs>
        <w:rPr>
          <w:sz w:val="28"/>
          <w:szCs w:val="28"/>
          <w:lang w:eastAsia="en-US"/>
        </w:rPr>
      </w:pPr>
    </w:p>
    <w:p w:rsidR="00BE2D45" w:rsidRDefault="00BE2D45" w:rsidP="00BE2D45">
      <w:pPr>
        <w:pStyle w:val="aff"/>
        <w:tabs>
          <w:tab w:val="left" w:pos="240"/>
          <w:tab w:val="center" w:pos="4677"/>
        </w:tabs>
        <w:rPr>
          <w:sz w:val="28"/>
          <w:szCs w:val="28"/>
          <w:lang w:eastAsia="en-US"/>
        </w:rPr>
      </w:pPr>
    </w:p>
    <w:p w:rsidR="00BE2D45" w:rsidRDefault="00BE2D45" w:rsidP="00BE2D45">
      <w:pPr>
        <w:pStyle w:val="aff"/>
        <w:tabs>
          <w:tab w:val="left" w:pos="240"/>
          <w:tab w:val="center" w:pos="4677"/>
        </w:tabs>
        <w:rPr>
          <w:sz w:val="28"/>
          <w:szCs w:val="28"/>
          <w:lang w:eastAsia="en-US"/>
        </w:rPr>
      </w:pPr>
    </w:p>
    <w:p w:rsidR="00BE2D45" w:rsidRDefault="00BE2D45" w:rsidP="00BE2D45">
      <w:pPr>
        <w:pStyle w:val="aff"/>
        <w:tabs>
          <w:tab w:val="left" w:pos="240"/>
          <w:tab w:val="center" w:pos="4677"/>
        </w:tabs>
        <w:rPr>
          <w:sz w:val="32"/>
          <w:szCs w:val="32"/>
        </w:rPr>
      </w:pPr>
      <w:r>
        <w:rPr>
          <w:sz w:val="32"/>
          <w:szCs w:val="32"/>
        </w:rPr>
        <w:t>АУКЦИОННАЯ ДОКУМЕНТАЦИЯ</w:t>
      </w:r>
    </w:p>
    <w:p w:rsidR="00BE2D45" w:rsidRDefault="00BE2D45" w:rsidP="00BE2D45">
      <w:pPr>
        <w:pStyle w:val="aff"/>
        <w:tabs>
          <w:tab w:val="left" w:pos="240"/>
          <w:tab w:val="center" w:pos="4677"/>
        </w:tabs>
        <w:rPr>
          <w:sz w:val="28"/>
          <w:szCs w:val="28"/>
        </w:rPr>
      </w:pPr>
      <w:r w:rsidRPr="00511589">
        <w:t>на право заключения</w:t>
      </w:r>
      <w:r>
        <w:t xml:space="preserve"> договоров аренды муниципального </w:t>
      </w:r>
      <w:r w:rsidRPr="00511589">
        <w:t>имущества</w:t>
      </w:r>
      <w:r>
        <w:t>.</w:t>
      </w:r>
    </w:p>
    <w:p w:rsidR="00BE2D45" w:rsidRPr="004B4B21" w:rsidRDefault="00BE2D45" w:rsidP="00BE2D45">
      <w:pPr>
        <w:pStyle w:val="aff0"/>
        <w:rPr>
          <w:lang w:eastAsia="ar-SA"/>
        </w:rPr>
      </w:pPr>
    </w:p>
    <w:p w:rsidR="00BE2D45" w:rsidRDefault="00BE2D45" w:rsidP="00BE2D45">
      <w:pPr>
        <w:pStyle w:val="aff0"/>
        <w:rPr>
          <w:lang w:eastAsia="ar-SA"/>
        </w:rPr>
      </w:pPr>
    </w:p>
    <w:p w:rsidR="00BE2D45" w:rsidRDefault="00BE2D45" w:rsidP="00BE2D45">
      <w:pPr>
        <w:pStyle w:val="aff0"/>
        <w:rPr>
          <w:lang w:eastAsia="ar-SA"/>
        </w:rPr>
      </w:pPr>
    </w:p>
    <w:p w:rsidR="00BE2D45" w:rsidRDefault="00BE2D45" w:rsidP="00BE2D45">
      <w:pPr>
        <w:pStyle w:val="aff0"/>
        <w:rPr>
          <w:lang w:eastAsia="ar-SA"/>
        </w:rPr>
      </w:pPr>
    </w:p>
    <w:p w:rsidR="00BE2D45" w:rsidRDefault="00BE2D45" w:rsidP="00BE2D45">
      <w:pPr>
        <w:pStyle w:val="aff0"/>
        <w:rPr>
          <w:lang w:eastAsia="ar-SA"/>
        </w:rPr>
      </w:pPr>
    </w:p>
    <w:p w:rsidR="00BE2D45" w:rsidRDefault="00BE2D45" w:rsidP="00BE2D45">
      <w:pPr>
        <w:pStyle w:val="aff0"/>
        <w:rPr>
          <w:lang w:eastAsia="ar-SA"/>
        </w:rPr>
      </w:pPr>
    </w:p>
    <w:p w:rsidR="00BE2D45" w:rsidRDefault="00BE2D45" w:rsidP="00BE2D45">
      <w:pPr>
        <w:pStyle w:val="aff0"/>
        <w:rPr>
          <w:lang w:eastAsia="ar-SA"/>
        </w:rPr>
      </w:pPr>
    </w:p>
    <w:p w:rsidR="00BE2D45" w:rsidRDefault="00BE2D45" w:rsidP="00BE2D45">
      <w:pPr>
        <w:pStyle w:val="aff0"/>
        <w:rPr>
          <w:lang w:eastAsia="ar-SA"/>
        </w:rPr>
      </w:pPr>
    </w:p>
    <w:p w:rsidR="00BE2D45" w:rsidRDefault="00BE2D45" w:rsidP="00BE2D45">
      <w:pPr>
        <w:pStyle w:val="aff0"/>
        <w:rPr>
          <w:lang w:eastAsia="ar-SA"/>
        </w:rPr>
      </w:pPr>
    </w:p>
    <w:p w:rsidR="00BE2D45" w:rsidRPr="00922790" w:rsidRDefault="00BE2D45" w:rsidP="00BE2D45">
      <w:pPr>
        <w:pStyle w:val="aff0"/>
        <w:rPr>
          <w:b/>
          <w:lang w:eastAsia="ar-SA"/>
        </w:rPr>
      </w:pPr>
      <w:r>
        <w:rPr>
          <w:b/>
          <w:lang w:eastAsia="ar-SA"/>
        </w:rPr>
        <w:t>С. Р. Камешкир</w:t>
      </w:r>
      <w:r w:rsidRPr="00922790">
        <w:rPr>
          <w:b/>
          <w:lang w:eastAsia="ar-SA"/>
        </w:rPr>
        <w:t xml:space="preserve">, </w:t>
      </w:r>
      <w:r>
        <w:rPr>
          <w:b/>
          <w:lang w:eastAsia="ar-SA"/>
        </w:rPr>
        <w:t xml:space="preserve"> 2020 </w:t>
      </w:r>
      <w:r w:rsidRPr="00922790">
        <w:rPr>
          <w:b/>
          <w:lang w:eastAsia="ar-SA"/>
        </w:rPr>
        <w:t>г.</w:t>
      </w:r>
    </w:p>
    <w:p w:rsidR="00BE2D45" w:rsidRDefault="00BE2D45" w:rsidP="00BE2D45">
      <w:pPr>
        <w:pStyle w:val="aff0"/>
        <w:rPr>
          <w:lang w:eastAsia="ar-SA"/>
        </w:rPr>
      </w:pPr>
    </w:p>
    <w:p w:rsidR="00BE2D45" w:rsidRDefault="00BE2D45" w:rsidP="00BE2D45">
      <w:pPr>
        <w:pStyle w:val="aff0"/>
        <w:rPr>
          <w:lang w:eastAsia="ar-SA"/>
        </w:rPr>
      </w:pPr>
    </w:p>
    <w:p w:rsidR="00BE2D45" w:rsidRPr="00474246" w:rsidRDefault="00BE2D45" w:rsidP="00BE2D45">
      <w:pPr>
        <w:jc w:val="center"/>
        <w:rPr>
          <w:b/>
        </w:rPr>
      </w:pPr>
      <w:r w:rsidRPr="00474246">
        <w:rPr>
          <w:b/>
        </w:rPr>
        <w:lastRenderedPageBreak/>
        <w:t>I. Общие положения</w:t>
      </w:r>
    </w:p>
    <w:p w:rsidR="00BE2D45" w:rsidRPr="00474246" w:rsidRDefault="00BE2D45" w:rsidP="00BE2D45">
      <w:pPr>
        <w:jc w:val="both"/>
      </w:pPr>
    </w:p>
    <w:p w:rsidR="00BE2D45" w:rsidRPr="00474246" w:rsidRDefault="00BE2D45" w:rsidP="00BE2D45">
      <w:pPr>
        <w:ind w:firstLine="540"/>
        <w:jc w:val="both"/>
      </w:pPr>
      <w:r w:rsidRPr="00474246">
        <w:t>1.1. Насто</w:t>
      </w:r>
      <w:r>
        <w:t xml:space="preserve">ящая </w:t>
      </w:r>
      <w:r w:rsidRPr="00474246">
        <w:t>аукционная документация подготовлена в соответствии требованиями Федерального закона от 26.07.2006 г. № 135-ФЗ «О защите конкуренции», Приказа ФАС России от 10.02.2010 г. № 67, Гражданского кодекса Российской Федерации и отдельных законодательных актов Российской Федерации.</w:t>
      </w:r>
    </w:p>
    <w:p w:rsidR="00BE2D45" w:rsidRPr="00474246" w:rsidRDefault="00BE2D45" w:rsidP="00BE2D45">
      <w:pPr>
        <w:pStyle w:val="ConsPlusNormal0"/>
        <w:ind w:firstLine="540"/>
        <w:jc w:val="both"/>
        <w:rPr>
          <w:rFonts w:ascii="Times New Roman" w:hAnsi="Times New Roman" w:cs="Times New Roman"/>
          <w:sz w:val="24"/>
          <w:szCs w:val="24"/>
        </w:rPr>
      </w:pPr>
      <w:r w:rsidRPr="00474246">
        <w:rPr>
          <w:rFonts w:ascii="Times New Roman" w:hAnsi="Times New Roman" w:cs="Times New Roman"/>
          <w:sz w:val="24"/>
          <w:szCs w:val="24"/>
        </w:rPr>
        <w:t>1.2. Настоящая аукционная документация определяет порядок проведения, условия участия, порядок расчетов при проведен</w:t>
      </w:r>
      <w:proofErr w:type="gramStart"/>
      <w:r w:rsidRPr="00474246">
        <w:rPr>
          <w:rFonts w:ascii="Times New Roman" w:hAnsi="Times New Roman" w:cs="Times New Roman"/>
          <w:sz w:val="24"/>
          <w:szCs w:val="24"/>
        </w:rPr>
        <w:t>ии ау</w:t>
      </w:r>
      <w:proofErr w:type="gramEnd"/>
      <w:r w:rsidRPr="00474246">
        <w:rPr>
          <w:rFonts w:ascii="Times New Roman" w:hAnsi="Times New Roman" w:cs="Times New Roman"/>
          <w:sz w:val="24"/>
          <w:szCs w:val="24"/>
        </w:rPr>
        <w:t xml:space="preserve">кциона на право заключения договоров аренды </w:t>
      </w:r>
      <w:r>
        <w:rPr>
          <w:rFonts w:ascii="Times New Roman" w:hAnsi="Times New Roman" w:cs="Times New Roman"/>
          <w:sz w:val="24"/>
          <w:szCs w:val="24"/>
        </w:rPr>
        <w:t>муниципального</w:t>
      </w:r>
      <w:r w:rsidRPr="00474246">
        <w:rPr>
          <w:rFonts w:ascii="Times New Roman" w:hAnsi="Times New Roman" w:cs="Times New Roman"/>
          <w:sz w:val="24"/>
          <w:szCs w:val="24"/>
        </w:rPr>
        <w:t xml:space="preserve"> имущества, находящегося в </w:t>
      </w:r>
      <w:r>
        <w:rPr>
          <w:rFonts w:ascii="Times New Roman" w:hAnsi="Times New Roman" w:cs="Times New Roman"/>
          <w:sz w:val="24"/>
          <w:szCs w:val="24"/>
        </w:rPr>
        <w:t xml:space="preserve">собственности Камешкирского района  </w:t>
      </w:r>
      <w:r w:rsidRPr="00474246">
        <w:rPr>
          <w:rFonts w:ascii="Times New Roman" w:hAnsi="Times New Roman" w:cs="Times New Roman"/>
          <w:sz w:val="24"/>
          <w:szCs w:val="24"/>
        </w:rPr>
        <w:t>(далее - аукцион).</w:t>
      </w:r>
    </w:p>
    <w:p w:rsidR="00BE2D45" w:rsidRPr="00474246" w:rsidRDefault="00BE2D45" w:rsidP="00BE2D45">
      <w:pPr>
        <w:ind w:firstLine="540"/>
        <w:jc w:val="both"/>
      </w:pPr>
      <w:r w:rsidRPr="00474246">
        <w:t>1.3. Организатором аукциона выступает</w:t>
      </w:r>
      <w:r>
        <w:t xml:space="preserve"> Администрация Камешкирского района</w:t>
      </w:r>
      <w:r w:rsidRPr="00474246">
        <w:t>.</w:t>
      </w:r>
    </w:p>
    <w:p w:rsidR="00BE2D45" w:rsidRPr="00474246" w:rsidRDefault="00BE2D45" w:rsidP="00BE2D45">
      <w:pPr>
        <w:ind w:firstLine="540"/>
        <w:jc w:val="both"/>
      </w:pPr>
      <w:r w:rsidRPr="00474246">
        <w:t xml:space="preserve">Место нахождения и почтовый адрес организатора аукциона указаны в информационной карте аукциона. </w:t>
      </w:r>
    </w:p>
    <w:p w:rsidR="00BE2D45" w:rsidRPr="00474246" w:rsidRDefault="00BE2D45" w:rsidP="00BE2D45">
      <w:pPr>
        <w:ind w:firstLine="540"/>
        <w:jc w:val="both"/>
      </w:pPr>
      <w:r w:rsidRPr="00474246">
        <w:t>1.4. Описание и технические характеристики имущества, площадь помещений, права на которые передаются по договору, указаны в перечне лотов.</w:t>
      </w:r>
    </w:p>
    <w:p w:rsidR="00BE2D45" w:rsidRPr="00474246" w:rsidRDefault="00BE2D45" w:rsidP="00BE2D45">
      <w:pPr>
        <w:ind w:firstLine="540"/>
        <w:jc w:val="both"/>
      </w:pPr>
      <w:r w:rsidRPr="00474246">
        <w:t>1.5. Целевое назначение имущества, права на которое передаются по договору указано в информационной карте аукциона и перечне лотов.</w:t>
      </w:r>
    </w:p>
    <w:p w:rsidR="00BE2D45" w:rsidRPr="00474246" w:rsidRDefault="00BE2D45" w:rsidP="00BE2D45">
      <w:pPr>
        <w:ind w:firstLine="540"/>
        <w:jc w:val="both"/>
      </w:pPr>
      <w:r w:rsidRPr="00474246">
        <w:t>1.6. Начальная (минимальная) цена договора (лота) и срок действия договора указаны в каждом лоте в перечне лотов.</w:t>
      </w:r>
    </w:p>
    <w:p w:rsidR="00BE2D45" w:rsidRPr="00474246" w:rsidRDefault="00BE2D45" w:rsidP="00BE2D45">
      <w:pPr>
        <w:ind w:firstLine="540"/>
        <w:jc w:val="both"/>
      </w:pPr>
      <w:r w:rsidRPr="00474246">
        <w:t>1.7. Проводимый в соответствии с настоящей аукционной документацией аукцион является открытым по составу участников и форме подачи предложений.</w:t>
      </w:r>
    </w:p>
    <w:p w:rsidR="00BE2D45" w:rsidRPr="00474246" w:rsidRDefault="00BE2D45" w:rsidP="00BE2D45">
      <w:pPr>
        <w:autoSpaceDE w:val="0"/>
        <w:autoSpaceDN w:val="0"/>
        <w:adjustRightInd w:val="0"/>
        <w:ind w:firstLine="540"/>
        <w:jc w:val="both"/>
      </w:pPr>
      <w:r w:rsidRPr="00474246">
        <w:t>1.8. На момент окончания срока договора аренды имущества, имущество должно быть передано в исправном состоянии с учетом нормально</w:t>
      </w:r>
      <w:r>
        <w:t>го</w:t>
      </w:r>
      <w:r w:rsidRPr="00474246">
        <w:t xml:space="preserve"> износа. Иные требования к техническому состоянию имущества, права на которое передаются по договору, которым это имущество должно соответствовать на момент окончания срока договора, указаны в договоре.</w:t>
      </w:r>
    </w:p>
    <w:p w:rsidR="00BE2D45" w:rsidRPr="00474246" w:rsidRDefault="00BE2D45" w:rsidP="00BE2D45">
      <w:pPr>
        <w:autoSpaceDE w:val="0"/>
        <w:autoSpaceDN w:val="0"/>
        <w:adjustRightInd w:val="0"/>
        <w:ind w:firstLine="540"/>
        <w:jc w:val="both"/>
      </w:pPr>
      <w:r w:rsidRPr="00474246">
        <w:t xml:space="preserve">1.9. </w:t>
      </w:r>
      <w:proofErr w:type="gramStart"/>
      <w:r w:rsidRPr="00474246">
        <w:t>Порядок передачи прав на имущество, созданное участником аукциона в рамках исполнения договора, заключенного по результатам аукциона, и предназначенное для поставки товаров (выполнения работ, оказания услуг), поставка (выполнение, оказание) которых происходит с использованием имущества, права на которое передаются по договору, в случае если создание и передача такого имущества предусмотрены договором, указаны в форме договора аренды, который является приложением к аукционной настоящей</w:t>
      </w:r>
      <w:proofErr w:type="gramEnd"/>
      <w:r w:rsidRPr="00474246">
        <w:t xml:space="preserve"> документации.</w:t>
      </w:r>
    </w:p>
    <w:p w:rsidR="00BE2D45" w:rsidRPr="00474246" w:rsidRDefault="00BE2D45" w:rsidP="00BE2D45">
      <w:pPr>
        <w:tabs>
          <w:tab w:val="left" w:pos="-142"/>
          <w:tab w:val="left" w:pos="0"/>
        </w:tabs>
        <w:ind w:firstLine="540"/>
        <w:jc w:val="both"/>
      </w:pPr>
      <w:r w:rsidRPr="00474246">
        <w:t>1.10. Порядок, место, дата начала и окончания подачи заявок на участие в аукционе, указаны в информационной карте аукциона.</w:t>
      </w:r>
    </w:p>
    <w:p w:rsidR="00BE2D45" w:rsidRPr="00474246" w:rsidRDefault="00BE2D45" w:rsidP="00BE2D45">
      <w:pPr>
        <w:pStyle w:val="ConsPlusNormal0"/>
        <w:ind w:firstLine="567"/>
        <w:jc w:val="both"/>
        <w:rPr>
          <w:rFonts w:ascii="Times New Roman" w:hAnsi="Times New Roman" w:cs="Times New Roman"/>
          <w:sz w:val="24"/>
          <w:szCs w:val="24"/>
        </w:rPr>
      </w:pPr>
      <w:r w:rsidRPr="00474246">
        <w:rPr>
          <w:rFonts w:ascii="Times New Roman" w:hAnsi="Times New Roman" w:cs="Times New Roman"/>
          <w:sz w:val="24"/>
          <w:szCs w:val="24"/>
        </w:rPr>
        <w:t>1.11. При заключении и исполнении договора с победителем аукциона, изменение условий договора указанных в аукционной документации, по соглашению сторон и в одностороннем порядке не допускается.</w:t>
      </w:r>
    </w:p>
    <w:p w:rsidR="00BE2D45" w:rsidRDefault="00BE2D45" w:rsidP="00BE2D45">
      <w:pPr>
        <w:pStyle w:val="ConsPlusNormal0"/>
        <w:ind w:firstLine="567"/>
        <w:jc w:val="both"/>
        <w:rPr>
          <w:rFonts w:ascii="Times New Roman" w:hAnsi="Times New Roman" w:cs="Times New Roman"/>
          <w:sz w:val="24"/>
          <w:szCs w:val="24"/>
        </w:rPr>
      </w:pPr>
      <w:r w:rsidRPr="00474246">
        <w:rPr>
          <w:rFonts w:ascii="Times New Roman" w:hAnsi="Times New Roman" w:cs="Times New Roman"/>
          <w:sz w:val="24"/>
          <w:szCs w:val="24"/>
        </w:rPr>
        <w:t>1.12. Условия аукциона, порядок и условия заключения договора с участником аукциона является условием публичной оферты, а подача заявки на участие в аукционе является акцептом такой оферты.</w:t>
      </w:r>
    </w:p>
    <w:p w:rsidR="00BE2D45" w:rsidRPr="00474246" w:rsidRDefault="00BE2D45" w:rsidP="00BE2D45">
      <w:pPr>
        <w:pStyle w:val="ConsPlusNormal0"/>
        <w:ind w:firstLine="567"/>
        <w:jc w:val="both"/>
        <w:rPr>
          <w:rFonts w:ascii="Times New Roman" w:hAnsi="Times New Roman" w:cs="Times New Roman"/>
          <w:sz w:val="24"/>
          <w:szCs w:val="24"/>
        </w:rPr>
      </w:pPr>
    </w:p>
    <w:p w:rsidR="00BE2D45" w:rsidRPr="009D2B86" w:rsidRDefault="00BE2D45" w:rsidP="00BE2D45">
      <w:pPr>
        <w:jc w:val="center"/>
        <w:rPr>
          <w:b/>
          <w:bCs/>
        </w:rPr>
      </w:pPr>
      <w:r w:rsidRPr="009D2B86">
        <w:rPr>
          <w:b/>
        </w:rPr>
        <w:t xml:space="preserve">Раздел 2. </w:t>
      </w:r>
      <w:r w:rsidRPr="009D2B86">
        <w:rPr>
          <w:b/>
          <w:bCs/>
        </w:rPr>
        <w:t>Срок, место и порядок предоставления документации об аукционе, электронный адрес сайта в сети «Интернет», на котором размещена документация об аукционе, размер, порядок и сроки внесения платы, взимаемой за предоставление документации.</w:t>
      </w:r>
    </w:p>
    <w:p w:rsidR="00BE2D45" w:rsidRPr="009D2B86" w:rsidRDefault="00BE2D45" w:rsidP="00BE2D45">
      <w:pPr>
        <w:jc w:val="both"/>
        <w:rPr>
          <w:b/>
        </w:rPr>
      </w:pPr>
    </w:p>
    <w:p w:rsidR="00BE2D45" w:rsidRPr="009D2B86" w:rsidRDefault="00BE2D45" w:rsidP="00F317E2">
      <w:pPr>
        <w:numPr>
          <w:ilvl w:val="1"/>
          <w:numId w:val="18"/>
        </w:numPr>
        <w:tabs>
          <w:tab w:val="left" w:pos="1276"/>
        </w:tabs>
        <w:autoSpaceDE w:val="0"/>
        <w:autoSpaceDN w:val="0"/>
        <w:adjustRightInd w:val="0"/>
        <w:ind w:left="0" w:firstLine="709"/>
        <w:jc w:val="both"/>
      </w:pPr>
      <w:r w:rsidRPr="009D2B86">
        <w:t>При проведен</w:t>
      </w:r>
      <w:proofErr w:type="gramStart"/>
      <w:r w:rsidRPr="009D2B86">
        <w:t>ии ау</w:t>
      </w:r>
      <w:proofErr w:type="gramEnd"/>
      <w:r w:rsidRPr="009D2B86">
        <w:t>кциона организатор торгов обеспечивает размещение документации об аукционе на официальном сайте торгов (в срок не менее чем за двадцать дней до дня окончания подачи заявок на участие в аукционе, одновременно с размещением извещения о проведении аукциона). Документация об аукционе доступна для ознакомления на официальном сайте торгов без взимания платы.</w:t>
      </w:r>
    </w:p>
    <w:p w:rsidR="00BE2D45" w:rsidRPr="009D2B86" w:rsidRDefault="00BE2D45" w:rsidP="00F317E2">
      <w:pPr>
        <w:numPr>
          <w:ilvl w:val="1"/>
          <w:numId w:val="18"/>
        </w:numPr>
        <w:tabs>
          <w:tab w:val="left" w:pos="1276"/>
        </w:tabs>
        <w:autoSpaceDE w:val="0"/>
        <w:autoSpaceDN w:val="0"/>
        <w:adjustRightInd w:val="0"/>
        <w:ind w:left="0" w:firstLine="709"/>
        <w:jc w:val="both"/>
      </w:pPr>
      <w:r w:rsidRPr="009D2B86">
        <w:t>Электронный адрес сайта в сети «Интернет», на котором размещена документация об аукционе, указан в пункте 7 Информационной карты.</w:t>
      </w:r>
    </w:p>
    <w:p w:rsidR="00BE2D45" w:rsidRPr="009D2B86" w:rsidRDefault="00BE2D45" w:rsidP="00F317E2">
      <w:pPr>
        <w:numPr>
          <w:ilvl w:val="1"/>
          <w:numId w:val="18"/>
        </w:numPr>
        <w:tabs>
          <w:tab w:val="left" w:pos="1276"/>
        </w:tabs>
        <w:autoSpaceDE w:val="0"/>
        <w:autoSpaceDN w:val="0"/>
        <w:adjustRightInd w:val="0"/>
        <w:ind w:left="0" w:firstLine="709"/>
        <w:jc w:val="both"/>
      </w:pPr>
      <w:proofErr w:type="gramStart"/>
      <w:r w:rsidRPr="009D2B86">
        <w:t xml:space="preserve">Срок и порядок предоставления документации об аукционе: после размещения на официальном сайте торгов извещения о проведении аукциона организатор аукциона на основании заявления любого заинтересованного лица, поданного в письменной форме, в том числе в форме электронного документа, в течение двух рабочих дней с даты получения соответствующего заявления </w:t>
      </w:r>
      <w:r w:rsidRPr="009D2B86">
        <w:lastRenderedPageBreak/>
        <w:t xml:space="preserve">предоставляет такому лицу документацию об аукционе в порядке, указанном в извещении о проведении аукциона. </w:t>
      </w:r>
      <w:proofErr w:type="gramEnd"/>
    </w:p>
    <w:p w:rsidR="00BE2D45" w:rsidRPr="009D2B86" w:rsidRDefault="00BE2D45" w:rsidP="00F317E2">
      <w:pPr>
        <w:numPr>
          <w:ilvl w:val="1"/>
          <w:numId w:val="18"/>
        </w:numPr>
        <w:tabs>
          <w:tab w:val="left" w:pos="1276"/>
        </w:tabs>
        <w:autoSpaceDE w:val="0"/>
        <w:autoSpaceDN w:val="0"/>
        <w:adjustRightInd w:val="0"/>
        <w:ind w:left="0" w:firstLine="709"/>
        <w:jc w:val="both"/>
      </w:pPr>
      <w:r w:rsidRPr="009D2B86">
        <w:t>Плата за предоставление аукционной документации не предусмотрена. Предоставление документации об аукционе, в том числе в форме электронного документа, осуществляется без взимания платы.</w:t>
      </w:r>
    </w:p>
    <w:p w:rsidR="00BE2D45" w:rsidRPr="009D2B86" w:rsidRDefault="00BE2D45" w:rsidP="00F317E2">
      <w:pPr>
        <w:numPr>
          <w:ilvl w:val="1"/>
          <w:numId w:val="18"/>
        </w:numPr>
        <w:tabs>
          <w:tab w:val="left" w:pos="1276"/>
        </w:tabs>
        <w:autoSpaceDE w:val="0"/>
        <w:autoSpaceDN w:val="0"/>
        <w:adjustRightInd w:val="0"/>
        <w:ind w:left="0" w:firstLine="709"/>
        <w:jc w:val="both"/>
      </w:pPr>
      <w:r w:rsidRPr="009D2B86">
        <w:t xml:space="preserve">Место предоставления документации об аукционе указано в пункте 6 Информационной карты. </w:t>
      </w:r>
    </w:p>
    <w:p w:rsidR="00BE2D45" w:rsidRPr="009D2B86" w:rsidRDefault="00BE2D45" w:rsidP="00F317E2">
      <w:pPr>
        <w:numPr>
          <w:ilvl w:val="1"/>
          <w:numId w:val="18"/>
        </w:numPr>
        <w:tabs>
          <w:tab w:val="left" w:pos="1276"/>
        </w:tabs>
        <w:autoSpaceDE w:val="0"/>
        <w:autoSpaceDN w:val="0"/>
        <w:adjustRightInd w:val="0"/>
        <w:ind w:left="0" w:firstLine="709"/>
        <w:jc w:val="both"/>
      </w:pPr>
      <w:r w:rsidRPr="009D2B86">
        <w:t>Предоставление документации об аукционе до размещения на официальном сайте торгов извещения о проведен</w:t>
      </w:r>
      <w:proofErr w:type="gramStart"/>
      <w:r w:rsidRPr="009D2B86">
        <w:t>ии ау</w:t>
      </w:r>
      <w:proofErr w:type="gramEnd"/>
      <w:r w:rsidRPr="009D2B86">
        <w:t>кциона не допускается.</w:t>
      </w:r>
    </w:p>
    <w:p w:rsidR="00BE2D45" w:rsidRPr="009D2B86" w:rsidRDefault="00BE2D45" w:rsidP="00F317E2">
      <w:pPr>
        <w:numPr>
          <w:ilvl w:val="1"/>
          <w:numId w:val="18"/>
        </w:numPr>
        <w:tabs>
          <w:tab w:val="left" w:pos="1276"/>
        </w:tabs>
        <w:autoSpaceDE w:val="0"/>
        <w:autoSpaceDN w:val="0"/>
        <w:adjustRightInd w:val="0"/>
        <w:ind w:left="0" w:firstLine="709"/>
        <w:jc w:val="both"/>
      </w:pPr>
      <w:r w:rsidRPr="009D2B86">
        <w:t>Документация об аукционе, размещенная на официальном сайте торгов, соответствует документации об аукционе, предоставляемой в порядке, установленном разделом 2 настоящей документации об аукционе.</w:t>
      </w:r>
    </w:p>
    <w:p w:rsidR="00BE2D45" w:rsidRPr="009D2B86" w:rsidRDefault="00BE2D45" w:rsidP="00BE2D45">
      <w:pPr>
        <w:autoSpaceDE w:val="0"/>
        <w:autoSpaceDN w:val="0"/>
        <w:adjustRightInd w:val="0"/>
        <w:ind w:firstLine="540"/>
        <w:jc w:val="center"/>
        <w:rPr>
          <w:b/>
        </w:rPr>
      </w:pPr>
    </w:p>
    <w:p w:rsidR="00BE2D45" w:rsidRPr="009D2B86" w:rsidRDefault="00BE2D45" w:rsidP="00BE2D45">
      <w:pPr>
        <w:autoSpaceDE w:val="0"/>
        <w:autoSpaceDN w:val="0"/>
        <w:adjustRightInd w:val="0"/>
        <w:ind w:firstLine="540"/>
        <w:jc w:val="center"/>
        <w:rPr>
          <w:b/>
        </w:rPr>
      </w:pPr>
      <w:r w:rsidRPr="009D2B86">
        <w:rPr>
          <w:b/>
        </w:rPr>
        <w:t xml:space="preserve">Раздел 3. Требования к содержанию, составу и </w:t>
      </w:r>
    </w:p>
    <w:p w:rsidR="00BE2D45" w:rsidRPr="009D2B86" w:rsidRDefault="00BE2D45" w:rsidP="00BE2D45">
      <w:pPr>
        <w:autoSpaceDE w:val="0"/>
        <w:autoSpaceDN w:val="0"/>
        <w:adjustRightInd w:val="0"/>
        <w:ind w:firstLine="540"/>
        <w:jc w:val="center"/>
        <w:rPr>
          <w:b/>
        </w:rPr>
      </w:pPr>
      <w:r w:rsidRPr="009D2B86">
        <w:rPr>
          <w:b/>
        </w:rPr>
        <w:t xml:space="preserve">форме заявки на участие в аукционе. </w:t>
      </w:r>
    </w:p>
    <w:p w:rsidR="00BE2D45" w:rsidRPr="009D2B86" w:rsidRDefault="00BE2D45" w:rsidP="00BE2D45">
      <w:pPr>
        <w:jc w:val="center"/>
        <w:rPr>
          <w:b/>
        </w:rPr>
      </w:pPr>
    </w:p>
    <w:p w:rsidR="00BE2D45" w:rsidRPr="009D2B86" w:rsidRDefault="00BE2D45" w:rsidP="00F317E2">
      <w:pPr>
        <w:numPr>
          <w:ilvl w:val="1"/>
          <w:numId w:val="19"/>
        </w:numPr>
        <w:ind w:left="0" w:firstLine="900"/>
        <w:jc w:val="both"/>
      </w:pPr>
      <w:r w:rsidRPr="009D2B86">
        <w:t xml:space="preserve">Форма заявки, в том числе, подаваемая в форме электронного документа, указана в </w:t>
      </w:r>
      <w:r w:rsidRPr="009D2B86">
        <w:rPr>
          <w:lang w:eastAsia="en-US"/>
        </w:rPr>
        <w:t xml:space="preserve">Приложении № </w:t>
      </w:r>
      <w:r w:rsidRPr="009D2B86">
        <w:t>3 к настоящей документации об аукционе. Подача заявки на участие в аукционе является акцептом оферты в соответствии со статьей 438 Гражданского кодекса Российской Федерации.</w:t>
      </w:r>
    </w:p>
    <w:p w:rsidR="00BE2D45" w:rsidRPr="009D2B86" w:rsidRDefault="00BE2D45" w:rsidP="00F317E2">
      <w:pPr>
        <w:numPr>
          <w:ilvl w:val="1"/>
          <w:numId w:val="19"/>
        </w:numPr>
        <w:ind w:left="0" w:firstLine="900"/>
        <w:jc w:val="both"/>
      </w:pPr>
      <w:r w:rsidRPr="009D2B86">
        <w:t>Заявка, в том числе, подаваемая в форме электронного документа, на участие в аукционе должна содержать:</w:t>
      </w:r>
    </w:p>
    <w:p w:rsidR="00BE2D45" w:rsidRPr="009D2B86" w:rsidRDefault="00BE2D45" w:rsidP="00BE2D45">
      <w:pPr>
        <w:autoSpaceDE w:val="0"/>
        <w:autoSpaceDN w:val="0"/>
        <w:adjustRightInd w:val="0"/>
        <w:ind w:firstLine="709"/>
        <w:jc w:val="both"/>
      </w:pPr>
      <w:r w:rsidRPr="009D2B86">
        <w:t>1) сведения и документы о заявителе, подавшем такую заявку:</w:t>
      </w:r>
    </w:p>
    <w:p w:rsidR="00BE2D45" w:rsidRPr="009D2B86" w:rsidRDefault="00BE2D45" w:rsidP="00BE2D45">
      <w:pPr>
        <w:autoSpaceDE w:val="0"/>
        <w:autoSpaceDN w:val="0"/>
        <w:adjustRightInd w:val="0"/>
        <w:ind w:firstLine="709"/>
        <w:jc w:val="both"/>
      </w:pPr>
      <w:proofErr w:type="gramStart"/>
      <w:r w:rsidRPr="009D2B86">
        <w:t>а) фирменное наименование (наименование), сведения об организационно-правовой форме, о месте нахождения, почтовый адрес (для юридического лица), фамилия, имя, отчество, паспортные данные, сведения о месте жительства (для физического лица), номер контактного телефона;</w:t>
      </w:r>
      <w:proofErr w:type="gramEnd"/>
    </w:p>
    <w:p w:rsidR="00BE2D45" w:rsidRPr="009D2B86" w:rsidRDefault="00BE2D45" w:rsidP="00BE2D45">
      <w:pPr>
        <w:autoSpaceDE w:val="0"/>
        <w:autoSpaceDN w:val="0"/>
        <w:adjustRightInd w:val="0"/>
        <w:ind w:firstLine="709"/>
        <w:jc w:val="both"/>
      </w:pPr>
      <w:proofErr w:type="gramStart"/>
      <w:r w:rsidRPr="009D2B86">
        <w:t>б) полученную не ранее чем за шесть месяцев до даты размещения на официальном сайте торгов извещения о проведении аукциона выписку из единого государственного реестра юридических лиц или нотариально заверенную копию такой выписки (для юридических лиц), полученную не ранее чем за шесть месяцев до даты размещения на официальном сайте торгов извещения о проведении аукциона выписку из единого государственного реестра индивидуальных предпринимателей</w:t>
      </w:r>
      <w:proofErr w:type="gramEnd"/>
      <w:r w:rsidRPr="009D2B86">
        <w:t xml:space="preserve"> </w:t>
      </w:r>
      <w:proofErr w:type="gramStart"/>
      <w:r w:rsidRPr="009D2B86">
        <w:t>или нотариально заверенную копию такой выписки (для индивидуальных предпринимателей), копии документов, удостоверяющих личность (для иных физических лиц),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иностранных лиц), полученные не ранее чем за шесть месяцев до даты размещения на официальном сайте торгов</w:t>
      </w:r>
      <w:proofErr w:type="gramEnd"/>
      <w:r w:rsidRPr="009D2B86">
        <w:t xml:space="preserve"> извещения о проведен</w:t>
      </w:r>
      <w:proofErr w:type="gramStart"/>
      <w:r w:rsidRPr="009D2B86">
        <w:t>ии ау</w:t>
      </w:r>
      <w:proofErr w:type="gramEnd"/>
      <w:r w:rsidRPr="009D2B86">
        <w:t>кциона;</w:t>
      </w:r>
    </w:p>
    <w:p w:rsidR="00BE2D45" w:rsidRPr="009D2B86" w:rsidRDefault="00BE2D45" w:rsidP="00BE2D45">
      <w:pPr>
        <w:autoSpaceDE w:val="0"/>
        <w:autoSpaceDN w:val="0"/>
        <w:adjustRightInd w:val="0"/>
        <w:ind w:firstLine="709"/>
        <w:jc w:val="both"/>
      </w:pPr>
      <w:r w:rsidRPr="009D2B86">
        <w:t>в) документ, подтверждающий полномочия лица на осуществление действий от имени заявителя - юридического лица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 (далее - руководитель). В случае если от имени заявителя действует иное лицо, заявка на участие в аукционе должна содержать также доверенность на осуществление действий от имени заявителя, заверенную печатью заявителя и подписанную руководителем заявителя (для юридических лиц) или уполномоченным этим руководителем лицом, либо нотариально заверенную копию такой доверенности. В случае если указанная доверенность подписана лицом, уполномоченным руководителем заявителя, заявка на участие в аукционе должна содержать также документ, подтверждающий полномочия такого лица;</w:t>
      </w:r>
    </w:p>
    <w:p w:rsidR="00BE2D45" w:rsidRPr="009D2B86" w:rsidRDefault="00BE2D45" w:rsidP="00BE2D45">
      <w:pPr>
        <w:autoSpaceDE w:val="0"/>
        <w:autoSpaceDN w:val="0"/>
        <w:adjustRightInd w:val="0"/>
        <w:ind w:firstLine="709"/>
        <w:jc w:val="both"/>
      </w:pPr>
      <w:proofErr w:type="gramStart"/>
      <w:r w:rsidRPr="009D2B86">
        <w:t>г) копии учредительных документов заявителя (для юридических лиц);</w:t>
      </w:r>
      <w:proofErr w:type="gramEnd"/>
    </w:p>
    <w:p w:rsidR="00BE2D45" w:rsidRPr="009D2B86" w:rsidRDefault="00BE2D45" w:rsidP="00BE2D45">
      <w:pPr>
        <w:autoSpaceDE w:val="0"/>
        <w:autoSpaceDN w:val="0"/>
        <w:adjustRightInd w:val="0"/>
        <w:ind w:firstLine="709"/>
        <w:jc w:val="both"/>
      </w:pPr>
      <w:r w:rsidRPr="009D2B86">
        <w:t>д) решение об одобрении или о совершении крупной сделки либо копия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если для заявителя заключение договора, внесение задатка являются крупной сделкой;</w:t>
      </w:r>
    </w:p>
    <w:p w:rsidR="00BE2D45" w:rsidRPr="009D2B86" w:rsidRDefault="00BE2D45" w:rsidP="00BE2D45">
      <w:pPr>
        <w:autoSpaceDE w:val="0"/>
        <w:autoSpaceDN w:val="0"/>
        <w:adjustRightInd w:val="0"/>
        <w:ind w:firstLine="709"/>
        <w:jc w:val="both"/>
      </w:pPr>
      <w:r w:rsidRPr="009D2B86">
        <w:lastRenderedPageBreak/>
        <w:t>е) заявление об отсутствии решения о ликвидации заявителя - юридического лица, об отсутствии решения арбитражного суда о признании заявителя - юридического лица, индивидуального предпринимателя банкротом и об открытии конкурсного производства, об отсутствии решения о приостановлении деятельности заявителя в порядке, предусмотренном Кодексом Российской Федерации об административных правонарушениях;</w:t>
      </w:r>
    </w:p>
    <w:p w:rsidR="00BE2D45" w:rsidRPr="009D2B86" w:rsidRDefault="00BE2D45" w:rsidP="00BE2D45">
      <w:pPr>
        <w:autoSpaceDE w:val="0"/>
        <w:autoSpaceDN w:val="0"/>
        <w:adjustRightInd w:val="0"/>
        <w:ind w:firstLine="709"/>
        <w:jc w:val="both"/>
      </w:pPr>
      <w:proofErr w:type="gramStart"/>
      <w:r w:rsidRPr="009D2B86">
        <w:t>2) предложения об условиях выполнения работ, которые необходимо выполнить в отношении государственного или муниципального имущества, права на которое передаются по договору, а также по качеству, количественным, техническим характеристикам товаров (работ, услуг), поставка (выполнение, оказание) которых происходит с использованием такого имущества.</w:t>
      </w:r>
      <w:proofErr w:type="gramEnd"/>
      <w:r w:rsidRPr="009D2B86">
        <w:t xml:space="preserve"> В случаях, предусмотренных документацией об аукционе, также копии документов, подтверждающих соответствие товаров (работ, услуг) установленным требованиям, если такие требования установлены законодательством РФ;</w:t>
      </w:r>
    </w:p>
    <w:p w:rsidR="00BE2D45" w:rsidRPr="009D2B86" w:rsidRDefault="00BE2D45" w:rsidP="00BE2D45">
      <w:pPr>
        <w:autoSpaceDE w:val="0"/>
        <w:autoSpaceDN w:val="0"/>
        <w:adjustRightInd w:val="0"/>
        <w:ind w:firstLine="709"/>
        <w:jc w:val="both"/>
      </w:pPr>
      <w:r w:rsidRPr="009D2B86">
        <w:t xml:space="preserve">3) документы или копии документов, подтверждающие внесение задатка, в случае если в документации об аукционе содержится </w:t>
      </w:r>
      <w:proofErr w:type="gramStart"/>
      <w:r w:rsidRPr="009D2B86">
        <w:t>требование</w:t>
      </w:r>
      <w:proofErr w:type="gramEnd"/>
      <w:r w:rsidRPr="009D2B86">
        <w:t xml:space="preserve"> о внесении задатка (платежное поручение, подтверждающее перечисление задатка).</w:t>
      </w:r>
    </w:p>
    <w:p w:rsidR="00BE2D45" w:rsidRPr="009D2B86" w:rsidRDefault="00BE2D45" w:rsidP="00BE2D45">
      <w:pPr>
        <w:autoSpaceDE w:val="0"/>
        <w:autoSpaceDN w:val="0"/>
        <w:adjustRightInd w:val="0"/>
        <w:ind w:firstLine="540"/>
        <w:jc w:val="both"/>
      </w:pPr>
    </w:p>
    <w:p w:rsidR="00BE2D45" w:rsidRPr="009D2B86" w:rsidRDefault="00BE2D45" w:rsidP="00BE2D45">
      <w:pPr>
        <w:autoSpaceDE w:val="0"/>
        <w:autoSpaceDN w:val="0"/>
        <w:adjustRightInd w:val="0"/>
        <w:ind w:firstLine="540"/>
        <w:jc w:val="center"/>
        <w:rPr>
          <w:b/>
        </w:rPr>
      </w:pPr>
      <w:r w:rsidRPr="009D2B86">
        <w:rPr>
          <w:b/>
        </w:rPr>
        <w:t>Раздел 4. Инструкция по заполнению заявки на участие в аукционе.</w:t>
      </w:r>
    </w:p>
    <w:p w:rsidR="00BE2D45" w:rsidRPr="009D2B86" w:rsidRDefault="00BE2D45" w:rsidP="00BE2D45">
      <w:pPr>
        <w:pStyle w:val="31"/>
        <w:spacing w:after="0"/>
        <w:ind w:left="0" w:firstLine="540"/>
        <w:rPr>
          <w:sz w:val="24"/>
          <w:szCs w:val="24"/>
        </w:rPr>
      </w:pPr>
    </w:p>
    <w:p w:rsidR="00BE2D45" w:rsidRPr="009D2B86" w:rsidRDefault="00BE2D45" w:rsidP="00F317E2">
      <w:pPr>
        <w:pStyle w:val="31"/>
        <w:numPr>
          <w:ilvl w:val="1"/>
          <w:numId w:val="20"/>
        </w:numPr>
        <w:tabs>
          <w:tab w:val="left" w:pos="1276"/>
        </w:tabs>
        <w:suppressAutoHyphens/>
        <w:spacing w:after="0"/>
        <w:ind w:left="0" w:firstLine="709"/>
        <w:rPr>
          <w:sz w:val="24"/>
          <w:szCs w:val="24"/>
        </w:rPr>
      </w:pPr>
      <w:r w:rsidRPr="009D2B86">
        <w:rPr>
          <w:sz w:val="24"/>
          <w:szCs w:val="24"/>
        </w:rPr>
        <w:t>Заявка на участие в аукционе оформляется на русском языке, разборчивыми печатными буквами.</w:t>
      </w:r>
    </w:p>
    <w:p w:rsidR="00BE2D45" w:rsidRPr="009D2B86" w:rsidRDefault="00BE2D45" w:rsidP="00F317E2">
      <w:pPr>
        <w:pStyle w:val="31"/>
        <w:numPr>
          <w:ilvl w:val="1"/>
          <w:numId w:val="20"/>
        </w:numPr>
        <w:tabs>
          <w:tab w:val="left" w:pos="1276"/>
        </w:tabs>
        <w:suppressAutoHyphens/>
        <w:spacing w:after="0"/>
        <w:ind w:left="0" w:firstLine="709"/>
        <w:rPr>
          <w:sz w:val="24"/>
          <w:szCs w:val="24"/>
        </w:rPr>
      </w:pPr>
      <w:r w:rsidRPr="009D2B86">
        <w:rPr>
          <w:sz w:val="24"/>
          <w:szCs w:val="24"/>
        </w:rPr>
        <w:t xml:space="preserve">Заявка удостоверяется подписью уполномоченного лица заявителя и заверяется печатью (для юридического лица – обязательно, для индивидуального предпринимателя – при наличии печати). </w:t>
      </w:r>
    </w:p>
    <w:p w:rsidR="00BE2D45" w:rsidRPr="009D2B86" w:rsidRDefault="00BE2D45" w:rsidP="00F317E2">
      <w:pPr>
        <w:pStyle w:val="31"/>
        <w:numPr>
          <w:ilvl w:val="1"/>
          <w:numId w:val="20"/>
        </w:numPr>
        <w:tabs>
          <w:tab w:val="left" w:pos="1276"/>
        </w:tabs>
        <w:suppressAutoHyphens/>
        <w:spacing w:after="0"/>
        <w:ind w:left="0" w:firstLine="709"/>
        <w:rPr>
          <w:sz w:val="24"/>
          <w:szCs w:val="24"/>
        </w:rPr>
      </w:pPr>
      <w:r w:rsidRPr="009D2B86">
        <w:rPr>
          <w:sz w:val="24"/>
          <w:szCs w:val="24"/>
        </w:rPr>
        <w:t>Сведения и документы, содержащиеся в заявке, не должны допускать двусмысленного толкования.</w:t>
      </w:r>
    </w:p>
    <w:p w:rsidR="00BE2D45" w:rsidRPr="009D2B86" w:rsidRDefault="00BE2D45" w:rsidP="00F317E2">
      <w:pPr>
        <w:pStyle w:val="31"/>
        <w:numPr>
          <w:ilvl w:val="1"/>
          <w:numId w:val="20"/>
        </w:numPr>
        <w:tabs>
          <w:tab w:val="left" w:pos="1276"/>
        </w:tabs>
        <w:suppressAutoHyphens/>
        <w:spacing w:after="0"/>
        <w:ind w:left="0" w:firstLine="709"/>
        <w:rPr>
          <w:sz w:val="24"/>
          <w:szCs w:val="24"/>
        </w:rPr>
      </w:pPr>
      <w:r w:rsidRPr="009D2B86">
        <w:rPr>
          <w:sz w:val="24"/>
          <w:szCs w:val="24"/>
        </w:rPr>
        <w:t xml:space="preserve">Все документы, входящие в состав заявки, должны быть оформлены с учетом следующих требований: </w:t>
      </w:r>
    </w:p>
    <w:p w:rsidR="00BE2D45" w:rsidRPr="009D2B86" w:rsidRDefault="00BE2D45" w:rsidP="00BE2D45">
      <w:pPr>
        <w:pStyle w:val="31"/>
        <w:spacing w:after="0"/>
        <w:ind w:left="0" w:firstLine="709"/>
        <w:rPr>
          <w:sz w:val="24"/>
          <w:szCs w:val="24"/>
        </w:rPr>
      </w:pPr>
      <w:r w:rsidRPr="009D2B86">
        <w:rPr>
          <w:sz w:val="24"/>
          <w:szCs w:val="24"/>
        </w:rPr>
        <w:t xml:space="preserve">- документы, прилагаемые в копиях, должны удостоверяться подписью уполномоченного лица заявителя и заверяться печатью (для юридического лица – обязательно, для индивидуального предпринимателя – при наличии печати); </w:t>
      </w:r>
    </w:p>
    <w:p w:rsidR="00BE2D45" w:rsidRPr="009D2B86" w:rsidRDefault="00BE2D45" w:rsidP="00BE2D45">
      <w:pPr>
        <w:ind w:firstLine="709"/>
        <w:jc w:val="both"/>
      </w:pPr>
      <w:r w:rsidRPr="009D2B86">
        <w:t>- копии документов должны быть заверены нотариально в случае, если указание на это содержится в документации об аукционе;</w:t>
      </w:r>
    </w:p>
    <w:p w:rsidR="00BE2D45" w:rsidRPr="009D2B86" w:rsidRDefault="00BE2D45" w:rsidP="00BE2D45">
      <w:pPr>
        <w:ind w:firstLine="709"/>
        <w:jc w:val="both"/>
      </w:pPr>
      <w:r w:rsidRPr="009D2B86">
        <w:t xml:space="preserve">- в документах не допускается применение факсимильных подписей, а так же наличие подчисток и исправлений; </w:t>
      </w:r>
    </w:p>
    <w:p w:rsidR="00BE2D45" w:rsidRPr="009D2B86" w:rsidRDefault="00BE2D45" w:rsidP="00BE2D45">
      <w:pPr>
        <w:ind w:firstLine="709"/>
        <w:jc w:val="both"/>
      </w:pPr>
      <w:r w:rsidRPr="009D2B86">
        <w:t>- все страницы документов должны быть четкими и читаемыми (в том числе и представленные копии документов, включая надписи на оттисках печатей и штампов);</w:t>
      </w:r>
    </w:p>
    <w:p w:rsidR="00BE2D45" w:rsidRPr="009D2B86" w:rsidRDefault="00BE2D45" w:rsidP="00BE2D45">
      <w:pPr>
        <w:ind w:firstLine="709"/>
        <w:jc w:val="both"/>
      </w:pPr>
      <w:r w:rsidRPr="009D2B86">
        <w:t>- все документы, входящие в состав заявки на участие в аукционе должны быть пронумерованы, прошиты в один том и заверены подписью уполномоченного лица заявителя и печатью (для юридического лица – обязательно, для индивидуального предпринимателя – при наличии печати) на прошивке.</w:t>
      </w:r>
    </w:p>
    <w:p w:rsidR="00BE2D45" w:rsidRPr="009D2B86" w:rsidRDefault="00BE2D45" w:rsidP="00F317E2">
      <w:pPr>
        <w:pStyle w:val="31"/>
        <w:numPr>
          <w:ilvl w:val="1"/>
          <w:numId w:val="20"/>
        </w:numPr>
        <w:tabs>
          <w:tab w:val="left" w:pos="1276"/>
        </w:tabs>
        <w:suppressAutoHyphens/>
        <w:spacing w:after="0"/>
        <w:ind w:left="0" w:firstLine="709"/>
        <w:rPr>
          <w:rStyle w:val="af0"/>
          <w:sz w:val="24"/>
          <w:szCs w:val="24"/>
        </w:rPr>
      </w:pPr>
      <w:r w:rsidRPr="009D2B86">
        <w:rPr>
          <w:rStyle w:val="af0"/>
          <w:sz w:val="24"/>
          <w:szCs w:val="24"/>
        </w:rPr>
        <w:t>Документы, представленные заявителем в составе заявки, возврату не подлежат.</w:t>
      </w:r>
    </w:p>
    <w:p w:rsidR="00BE2D45" w:rsidRPr="009D2B86" w:rsidRDefault="00BE2D45" w:rsidP="00BE2D45">
      <w:pPr>
        <w:autoSpaceDE w:val="0"/>
        <w:autoSpaceDN w:val="0"/>
        <w:adjustRightInd w:val="0"/>
        <w:ind w:firstLine="540"/>
        <w:jc w:val="both"/>
      </w:pPr>
    </w:p>
    <w:p w:rsidR="00BE2D45" w:rsidRPr="009D2B86" w:rsidRDefault="00BE2D45" w:rsidP="00BE2D45">
      <w:pPr>
        <w:autoSpaceDE w:val="0"/>
        <w:autoSpaceDN w:val="0"/>
        <w:adjustRightInd w:val="0"/>
        <w:ind w:firstLine="540"/>
        <w:jc w:val="center"/>
        <w:rPr>
          <w:b/>
        </w:rPr>
      </w:pPr>
      <w:r w:rsidRPr="009D2B86">
        <w:rPr>
          <w:b/>
        </w:rPr>
        <w:t>Раздел 5. Форма, сроки и порядок оплаты по договору.</w:t>
      </w:r>
    </w:p>
    <w:p w:rsidR="00BE2D45" w:rsidRPr="009D2B86" w:rsidRDefault="00BE2D45" w:rsidP="00BE2D45">
      <w:pPr>
        <w:autoSpaceDE w:val="0"/>
        <w:autoSpaceDN w:val="0"/>
        <w:adjustRightInd w:val="0"/>
        <w:ind w:firstLine="540"/>
        <w:jc w:val="both"/>
      </w:pPr>
    </w:p>
    <w:p w:rsidR="00BE2D45" w:rsidRPr="009D2B86" w:rsidRDefault="00BE2D45" w:rsidP="00F317E2">
      <w:pPr>
        <w:numPr>
          <w:ilvl w:val="1"/>
          <w:numId w:val="22"/>
        </w:numPr>
        <w:tabs>
          <w:tab w:val="left" w:pos="1276"/>
        </w:tabs>
        <w:autoSpaceDE w:val="0"/>
        <w:autoSpaceDN w:val="0"/>
        <w:adjustRightInd w:val="0"/>
        <w:ind w:left="0" w:firstLine="709"/>
        <w:jc w:val="both"/>
      </w:pPr>
      <w:r w:rsidRPr="009D2B86">
        <w:t>Договор заключается по цене, предложенной победителем аукциона, при этом цена такого договора не может быть ниже начальной (минимальной) цены договора, указанной в извещении о проведен</w:t>
      </w:r>
      <w:proofErr w:type="gramStart"/>
      <w:r w:rsidRPr="009D2B86">
        <w:t>ии ау</w:t>
      </w:r>
      <w:proofErr w:type="gramEnd"/>
      <w:r w:rsidRPr="009D2B86">
        <w:t>кциона.</w:t>
      </w:r>
    </w:p>
    <w:p w:rsidR="00BE2D45" w:rsidRPr="009D2B86" w:rsidRDefault="00BE2D45" w:rsidP="00F317E2">
      <w:pPr>
        <w:numPr>
          <w:ilvl w:val="1"/>
          <w:numId w:val="22"/>
        </w:numPr>
        <w:tabs>
          <w:tab w:val="left" w:pos="1276"/>
        </w:tabs>
        <w:autoSpaceDE w:val="0"/>
        <w:autoSpaceDN w:val="0"/>
        <w:adjustRightInd w:val="0"/>
        <w:ind w:left="0" w:firstLine="709"/>
        <w:jc w:val="both"/>
      </w:pPr>
      <w:r w:rsidRPr="009D2B86">
        <w:t>Цена договора может быть пересмотрена в сторону увеличения в порядке, указанном в пункте 10 Информационной карты. Цена заключенного договора не может быть пересмотрена сторонами в сторону уменьшения.</w:t>
      </w:r>
    </w:p>
    <w:p w:rsidR="00BE2D45" w:rsidRPr="009D2B86" w:rsidRDefault="00BE2D45" w:rsidP="00F317E2">
      <w:pPr>
        <w:numPr>
          <w:ilvl w:val="1"/>
          <w:numId w:val="22"/>
        </w:numPr>
        <w:tabs>
          <w:tab w:val="left" w:pos="1276"/>
        </w:tabs>
        <w:autoSpaceDE w:val="0"/>
        <w:autoSpaceDN w:val="0"/>
        <w:adjustRightInd w:val="0"/>
        <w:ind w:left="0" w:firstLine="709"/>
        <w:jc w:val="both"/>
      </w:pPr>
      <w:r w:rsidRPr="009D2B86">
        <w:t xml:space="preserve">Оплата по договору осуществляется в безналичной форме в порядке и сроки, указанные в пункте 9 Информационной карты. </w:t>
      </w:r>
    </w:p>
    <w:p w:rsidR="00BE2D45" w:rsidRPr="009D2B86" w:rsidRDefault="00BE2D45" w:rsidP="00BE2D45">
      <w:pPr>
        <w:autoSpaceDE w:val="0"/>
        <w:autoSpaceDN w:val="0"/>
        <w:adjustRightInd w:val="0"/>
        <w:ind w:firstLine="540"/>
        <w:jc w:val="both"/>
      </w:pPr>
    </w:p>
    <w:p w:rsidR="00BE2D45" w:rsidRPr="009D2B86" w:rsidRDefault="00BE2D45" w:rsidP="00BE2D45">
      <w:pPr>
        <w:pStyle w:val="afa"/>
        <w:rPr>
          <w:sz w:val="24"/>
          <w:szCs w:val="24"/>
        </w:rPr>
      </w:pPr>
      <w:r w:rsidRPr="009D2B86">
        <w:rPr>
          <w:sz w:val="24"/>
          <w:szCs w:val="24"/>
        </w:rPr>
        <w:t xml:space="preserve">Раздел. 6. Порядок, место, дата начала и дата время окончания подачи заявок на участие в </w:t>
      </w:r>
      <w:r w:rsidRPr="009D2B86">
        <w:rPr>
          <w:sz w:val="24"/>
          <w:szCs w:val="24"/>
        </w:rPr>
        <w:lastRenderedPageBreak/>
        <w:t>аукционе.</w:t>
      </w:r>
    </w:p>
    <w:p w:rsidR="00BE2D45" w:rsidRPr="009D2B86" w:rsidRDefault="00BE2D45" w:rsidP="00BE2D45">
      <w:pPr>
        <w:autoSpaceDE w:val="0"/>
        <w:autoSpaceDN w:val="0"/>
        <w:adjustRightInd w:val="0"/>
        <w:ind w:firstLine="540"/>
        <w:jc w:val="both"/>
      </w:pPr>
    </w:p>
    <w:p w:rsidR="00BE2D45" w:rsidRPr="00E53DBF" w:rsidRDefault="00BE2D45" w:rsidP="00F317E2">
      <w:pPr>
        <w:numPr>
          <w:ilvl w:val="1"/>
          <w:numId w:val="21"/>
        </w:numPr>
        <w:tabs>
          <w:tab w:val="left" w:pos="1276"/>
        </w:tabs>
        <w:ind w:left="0" w:firstLine="709"/>
        <w:jc w:val="both"/>
      </w:pPr>
      <w:r w:rsidRPr="009D2B86">
        <w:t xml:space="preserve">Заявка на участие в аукционе в том числе, подаваемая </w:t>
      </w:r>
      <w:r w:rsidRPr="00E53DBF">
        <w:t>в форме электронного документа</w:t>
      </w:r>
      <w:r w:rsidRPr="00E53DBF">
        <w:rPr>
          <w:rStyle w:val="aff5"/>
        </w:rPr>
        <w:footnoteReference w:id="1"/>
      </w:r>
      <w:r w:rsidRPr="00E53DBF">
        <w:t xml:space="preserve">, подается по форме, к настоящей документации об аукционе и в срок, указанный в пункте 11 Информационной карты. </w:t>
      </w:r>
    </w:p>
    <w:p w:rsidR="00BE2D45" w:rsidRPr="009D2B86" w:rsidRDefault="00BE2D45" w:rsidP="00F317E2">
      <w:pPr>
        <w:numPr>
          <w:ilvl w:val="1"/>
          <w:numId w:val="21"/>
        </w:numPr>
        <w:tabs>
          <w:tab w:val="left" w:pos="1276"/>
        </w:tabs>
        <w:ind w:left="0" w:firstLine="709"/>
        <w:jc w:val="both"/>
      </w:pPr>
      <w:r w:rsidRPr="009D2B86">
        <w:t>Место, дата начала и дата и время окончания срока подачи заявок н</w:t>
      </w:r>
      <w:r>
        <w:t xml:space="preserve">а участие в аукционе указаны в </w:t>
      </w:r>
      <w:r w:rsidRPr="009D2B86">
        <w:rPr>
          <w:lang w:eastAsia="en-US"/>
        </w:rPr>
        <w:t>пунктах 11, 12</w:t>
      </w:r>
      <w:r w:rsidRPr="009D2B86">
        <w:t xml:space="preserve"> Информационной карты. </w:t>
      </w:r>
    </w:p>
    <w:p w:rsidR="00BE2D45" w:rsidRPr="009D2B86" w:rsidRDefault="00BE2D45" w:rsidP="00BE2D45">
      <w:pPr>
        <w:autoSpaceDE w:val="0"/>
        <w:autoSpaceDN w:val="0"/>
        <w:adjustRightInd w:val="0"/>
        <w:ind w:firstLine="709"/>
        <w:jc w:val="both"/>
      </w:pPr>
      <w:r w:rsidRPr="009D2B86">
        <w:t>При этом датой начала срока подачи заявок на участие в аукционе является день, следующий за днем размещения на официальном сайте торгов извещения о проведен</w:t>
      </w:r>
      <w:proofErr w:type="gramStart"/>
      <w:r w:rsidRPr="009D2B86">
        <w:t>ии ау</w:t>
      </w:r>
      <w:proofErr w:type="gramEnd"/>
      <w:r w:rsidRPr="009D2B86">
        <w:t xml:space="preserve">кциона. </w:t>
      </w:r>
    </w:p>
    <w:p w:rsidR="00BE2D45" w:rsidRPr="009D2B86" w:rsidRDefault="00BE2D45" w:rsidP="00BE2D45">
      <w:pPr>
        <w:autoSpaceDE w:val="0"/>
        <w:autoSpaceDN w:val="0"/>
        <w:adjustRightInd w:val="0"/>
        <w:ind w:firstLine="709"/>
        <w:jc w:val="both"/>
      </w:pPr>
      <w:r w:rsidRPr="009D2B86">
        <w:t xml:space="preserve">Дата и время окончания срока подачи заявок на участие в аукционе устанавливается не менее чем двадцать дней </w:t>
      </w:r>
      <w:proofErr w:type="gramStart"/>
      <w:r w:rsidRPr="009D2B86">
        <w:t>со дня размещения извещения о проведении аукциона на официальном сайте торгов в день рассмотрения заявок на участие</w:t>
      </w:r>
      <w:proofErr w:type="gramEnd"/>
      <w:r w:rsidRPr="009D2B86">
        <w:t xml:space="preserve"> в аукционе непосредственно перед началом рассмотрения заявок.</w:t>
      </w:r>
    </w:p>
    <w:p w:rsidR="00BE2D45" w:rsidRPr="009D2B86" w:rsidRDefault="00BE2D45" w:rsidP="00F317E2">
      <w:pPr>
        <w:numPr>
          <w:ilvl w:val="1"/>
          <w:numId w:val="21"/>
        </w:numPr>
        <w:tabs>
          <w:tab w:val="left" w:pos="1276"/>
        </w:tabs>
        <w:ind w:left="0" w:firstLine="709"/>
        <w:jc w:val="both"/>
      </w:pPr>
      <w:r w:rsidRPr="009D2B86">
        <w:t>Подача заявки на участие в аукционе является акцептом оферты в соответствии со статьей 438 Гражданского кодекса Российской Федерации.</w:t>
      </w:r>
    </w:p>
    <w:p w:rsidR="00BE2D45" w:rsidRPr="009D2B86" w:rsidRDefault="00BE2D45" w:rsidP="00F317E2">
      <w:pPr>
        <w:numPr>
          <w:ilvl w:val="1"/>
          <w:numId w:val="21"/>
        </w:numPr>
        <w:tabs>
          <w:tab w:val="left" w:pos="1276"/>
        </w:tabs>
        <w:ind w:left="0" w:firstLine="709"/>
        <w:jc w:val="both"/>
      </w:pPr>
      <w:r w:rsidRPr="009D2B86">
        <w:t>Заявитель вправе подать только одну заявку в отношении предмета аукциона.</w:t>
      </w:r>
    </w:p>
    <w:p w:rsidR="00BE2D45" w:rsidRPr="009D2B86" w:rsidRDefault="00BE2D45" w:rsidP="00F317E2">
      <w:pPr>
        <w:numPr>
          <w:ilvl w:val="1"/>
          <w:numId w:val="21"/>
        </w:numPr>
        <w:tabs>
          <w:tab w:val="left" w:pos="1276"/>
        </w:tabs>
        <w:ind w:left="0" w:firstLine="709"/>
        <w:jc w:val="both"/>
      </w:pPr>
      <w:r w:rsidRPr="009D2B86">
        <w:t>Каждая заявка на участие в аукционе, поступившая в срок, указанный в извещении о проведен</w:t>
      </w:r>
      <w:proofErr w:type="gramStart"/>
      <w:r w:rsidRPr="009D2B86">
        <w:t>ии ау</w:t>
      </w:r>
      <w:proofErr w:type="gramEnd"/>
      <w:r w:rsidRPr="009D2B86">
        <w:t>кциона, регистрируется организатором торгов. По требованию заявителя организатор торгов выдает расписку в получении такой заявки с указанием даты и времени ее получения.</w:t>
      </w:r>
    </w:p>
    <w:p w:rsidR="00BE2D45" w:rsidRPr="009D2B86" w:rsidRDefault="00BE2D45" w:rsidP="00F317E2">
      <w:pPr>
        <w:numPr>
          <w:ilvl w:val="1"/>
          <w:numId w:val="21"/>
        </w:numPr>
        <w:tabs>
          <w:tab w:val="left" w:pos="1276"/>
        </w:tabs>
        <w:ind w:left="0" w:firstLine="709"/>
        <w:jc w:val="both"/>
      </w:pPr>
      <w:r w:rsidRPr="009D2B86">
        <w:t xml:space="preserve">Полученные после окончания установленного срока приема заявок на участие в аукционе заявки не рассматриваются и в тот же день возвращаются соответствующим заявителям. При этом задаток возвращается указанным заявителям в течение пяти рабочих дней </w:t>
      </w:r>
      <w:proofErr w:type="gramStart"/>
      <w:r w:rsidRPr="009D2B86">
        <w:t>с даты подписания</w:t>
      </w:r>
      <w:proofErr w:type="gramEnd"/>
      <w:r w:rsidRPr="009D2B86">
        <w:t xml:space="preserve"> протокола аукциона.</w:t>
      </w:r>
    </w:p>
    <w:p w:rsidR="00BE2D45" w:rsidRPr="009D2B86" w:rsidRDefault="00BE2D45" w:rsidP="00F317E2">
      <w:pPr>
        <w:numPr>
          <w:ilvl w:val="1"/>
          <w:numId w:val="21"/>
        </w:numPr>
        <w:tabs>
          <w:tab w:val="left" w:pos="1276"/>
        </w:tabs>
        <w:ind w:left="0" w:firstLine="709"/>
        <w:jc w:val="both"/>
      </w:pPr>
      <w:r w:rsidRPr="009D2B86">
        <w:t xml:space="preserve">В случае если по окончании срока подачи заявок на участие в аукционе подана только одна заявка или не подано ни одной заявки, аукцион признается несостоявшимся. </w:t>
      </w:r>
    </w:p>
    <w:p w:rsidR="00BE2D45" w:rsidRPr="009D2B86" w:rsidRDefault="00BE2D45" w:rsidP="00BE2D45">
      <w:pPr>
        <w:autoSpaceDE w:val="0"/>
        <w:autoSpaceDN w:val="0"/>
        <w:adjustRightInd w:val="0"/>
        <w:ind w:firstLine="540"/>
        <w:jc w:val="both"/>
      </w:pPr>
    </w:p>
    <w:p w:rsidR="00BE2D45" w:rsidRPr="009D2B86" w:rsidRDefault="00BE2D45" w:rsidP="00BE2D45">
      <w:pPr>
        <w:autoSpaceDE w:val="0"/>
        <w:autoSpaceDN w:val="0"/>
        <w:adjustRightInd w:val="0"/>
        <w:ind w:firstLine="540"/>
        <w:jc w:val="center"/>
        <w:rPr>
          <w:b/>
        </w:rPr>
      </w:pPr>
      <w:r w:rsidRPr="009D2B86">
        <w:rPr>
          <w:b/>
        </w:rPr>
        <w:t>Раздел 7. Порядок и срок отзыва заявок на участие в аукционе.</w:t>
      </w:r>
    </w:p>
    <w:p w:rsidR="00BE2D45" w:rsidRPr="009D2B86" w:rsidRDefault="00BE2D45" w:rsidP="00BE2D45">
      <w:pPr>
        <w:autoSpaceDE w:val="0"/>
        <w:autoSpaceDN w:val="0"/>
        <w:adjustRightInd w:val="0"/>
        <w:ind w:firstLine="540"/>
        <w:jc w:val="both"/>
      </w:pPr>
    </w:p>
    <w:p w:rsidR="00BE2D45" w:rsidRPr="009D2B86" w:rsidRDefault="00BE2D45" w:rsidP="00F317E2">
      <w:pPr>
        <w:numPr>
          <w:ilvl w:val="1"/>
          <w:numId w:val="23"/>
        </w:numPr>
        <w:tabs>
          <w:tab w:val="left" w:pos="1276"/>
        </w:tabs>
        <w:ind w:left="0" w:firstLine="709"/>
        <w:jc w:val="both"/>
      </w:pPr>
      <w:r w:rsidRPr="009D2B86">
        <w:t xml:space="preserve">Заявитель вправе отозвать заявку в любое время до установленных даты и времени начала рассмотрения заявок на участие в аукционе, указанных в </w:t>
      </w:r>
      <w:r w:rsidRPr="009D2B86">
        <w:rPr>
          <w:lang w:eastAsia="en-US"/>
        </w:rPr>
        <w:t xml:space="preserve">пункте </w:t>
      </w:r>
      <w:r w:rsidRPr="009D2B86">
        <w:t xml:space="preserve">13 Информационный карты. При этом задаток указанному заявителю возвращается </w:t>
      </w:r>
      <w:proofErr w:type="gramStart"/>
      <w:r w:rsidRPr="009D2B86">
        <w:t>в течение пяти рабочих дней с даты поступления организатору аукциона уведомления об отзыве заявки на участие в аукционе</w:t>
      </w:r>
      <w:proofErr w:type="gramEnd"/>
      <w:r w:rsidRPr="009D2B86">
        <w:t>.</w:t>
      </w:r>
    </w:p>
    <w:p w:rsidR="00BE2D45" w:rsidRPr="009D2B86" w:rsidRDefault="00BE2D45" w:rsidP="00F317E2">
      <w:pPr>
        <w:numPr>
          <w:ilvl w:val="1"/>
          <w:numId w:val="23"/>
        </w:numPr>
        <w:tabs>
          <w:tab w:val="left" w:pos="1276"/>
        </w:tabs>
        <w:ind w:left="0" w:firstLine="709"/>
        <w:jc w:val="both"/>
      </w:pPr>
      <w:r w:rsidRPr="009D2B86">
        <w:t>Заявка отзывается путем подачи письменного заявления в произвольной форме по месту подачи заявок, указанного в пункте 12 Информационной карты.</w:t>
      </w:r>
    </w:p>
    <w:p w:rsidR="00BE2D45" w:rsidRPr="009D2B86" w:rsidRDefault="00BE2D45" w:rsidP="00F317E2">
      <w:pPr>
        <w:numPr>
          <w:ilvl w:val="1"/>
          <w:numId w:val="23"/>
        </w:numPr>
        <w:tabs>
          <w:tab w:val="left" w:pos="1276"/>
        </w:tabs>
        <w:ind w:left="0" w:firstLine="709"/>
        <w:jc w:val="both"/>
      </w:pPr>
      <w:r w:rsidRPr="009D2B86">
        <w:t>Заявление об отзыве заявки должно быть подписано уполномоченным лицом заявителя и удостоверено печатью (для юридического лица – обязательно, для индивидуального предпринимателя – при наличии печати). В случае</w:t>
      </w:r>
      <w:proofErr w:type="gramStart"/>
      <w:r w:rsidRPr="009D2B86">
        <w:t>,</w:t>
      </w:r>
      <w:proofErr w:type="gramEnd"/>
      <w:r w:rsidRPr="009D2B86">
        <w:t xml:space="preserve"> если заявление от имени заявителя подписано иным лицом, к заявлению об отзыве заявки должна быть приложена доверенность на осуществление действий от имени заявителя.</w:t>
      </w:r>
    </w:p>
    <w:p w:rsidR="00BE2D45" w:rsidRPr="009D2B86" w:rsidRDefault="00BE2D45" w:rsidP="00BE2D45">
      <w:pPr>
        <w:pStyle w:val="ConsPlusNormal0"/>
        <w:jc w:val="center"/>
        <w:rPr>
          <w:rFonts w:ascii="Times New Roman" w:hAnsi="Times New Roman" w:cs="Times New Roman"/>
          <w:b/>
          <w:sz w:val="24"/>
          <w:szCs w:val="24"/>
        </w:rPr>
      </w:pPr>
    </w:p>
    <w:p w:rsidR="00BE2D45" w:rsidRPr="009D2B86" w:rsidRDefault="00BE2D45" w:rsidP="00BE2D45">
      <w:pPr>
        <w:autoSpaceDE w:val="0"/>
        <w:autoSpaceDN w:val="0"/>
        <w:adjustRightInd w:val="0"/>
        <w:ind w:firstLine="540"/>
        <w:jc w:val="center"/>
        <w:rPr>
          <w:b/>
          <w:bCs/>
        </w:rPr>
      </w:pPr>
      <w:r w:rsidRPr="009D2B86">
        <w:rPr>
          <w:b/>
        </w:rPr>
        <w:t>Раздел 8. Т</w:t>
      </w:r>
      <w:r w:rsidRPr="009D2B86">
        <w:rPr>
          <w:b/>
          <w:bCs/>
        </w:rPr>
        <w:t>ребования к участникам аукциона.</w:t>
      </w:r>
    </w:p>
    <w:p w:rsidR="00BE2D45" w:rsidRPr="009D2B86" w:rsidRDefault="00BE2D45" w:rsidP="00BE2D45">
      <w:pPr>
        <w:tabs>
          <w:tab w:val="left" w:pos="1276"/>
        </w:tabs>
        <w:ind w:left="709"/>
        <w:jc w:val="both"/>
      </w:pPr>
    </w:p>
    <w:p w:rsidR="00BE2D45" w:rsidRPr="009D2B86" w:rsidRDefault="00BE2D45" w:rsidP="00F317E2">
      <w:pPr>
        <w:numPr>
          <w:ilvl w:val="1"/>
          <w:numId w:val="25"/>
        </w:numPr>
        <w:tabs>
          <w:tab w:val="left" w:pos="1276"/>
        </w:tabs>
        <w:ind w:left="0" w:firstLine="709"/>
        <w:jc w:val="both"/>
      </w:pPr>
      <w:r w:rsidRPr="009D2B86">
        <w:t>Участником аукциона может быть любое юридическое лицо независимо от организационно-правовой формы, формы собственности, места нахождения, а также места происхождения капитала или любое физическое лицо, в том числе индивидуальный предприниматель, претендующее на заключение договора.</w:t>
      </w:r>
    </w:p>
    <w:p w:rsidR="00BE2D45" w:rsidRPr="009D2B86" w:rsidRDefault="00BE2D45" w:rsidP="00F317E2">
      <w:pPr>
        <w:numPr>
          <w:ilvl w:val="1"/>
          <w:numId w:val="25"/>
        </w:numPr>
        <w:tabs>
          <w:tab w:val="left" w:pos="1276"/>
        </w:tabs>
        <w:ind w:left="0" w:firstLine="709"/>
        <w:jc w:val="both"/>
      </w:pPr>
      <w:r w:rsidRPr="009D2B86">
        <w:t>Участники аукциона должны соответствовать требованиям, установленным законодательством Российской Федерации к таким участникам.</w:t>
      </w:r>
    </w:p>
    <w:p w:rsidR="00BE2D45" w:rsidRPr="009D2B86" w:rsidRDefault="00BE2D45" w:rsidP="00F317E2">
      <w:pPr>
        <w:numPr>
          <w:ilvl w:val="1"/>
          <w:numId w:val="25"/>
        </w:numPr>
        <w:tabs>
          <w:tab w:val="left" w:pos="1276"/>
        </w:tabs>
        <w:ind w:left="0" w:firstLine="709"/>
        <w:jc w:val="both"/>
      </w:pPr>
      <w:r w:rsidRPr="009D2B86">
        <w:t>Заявитель не допускается аукционной комиссией к участию в аукционе в случаях:</w:t>
      </w:r>
    </w:p>
    <w:p w:rsidR="00BE2D45" w:rsidRPr="009D2B86" w:rsidRDefault="00BE2D45" w:rsidP="00F317E2">
      <w:pPr>
        <w:numPr>
          <w:ilvl w:val="0"/>
          <w:numId w:val="24"/>
        </w:numPr>
        <w:tabs>
          <w:tab w:val="left" w:pos="1276"/>
        </w:tabs>
        <w:autoSpaceDE w:val="0"/>
        <w:autoSpaceDN w:val="0"/>
        <w:adjustRightInd w:val="0"/>
        <w:ind w:left="0" w:firstLine="709"/>
        <w:jc w:val="both"/>
      </w:pPr>
      <w:r w:rsidRPr="009D2B86">
        <w:lastRenderedPageBreak/>
        <w:t>непредставления документов, определенных пунктом 3.2. настоящей аукционной документации, либо наличия в таких документах недостоверных сведений;</w:t>
      </w:r>
    </w:p>
    <w:p w:rsidR="00BE2D45" w:rsidRPr="009D2B86" w:rsidRDefault="00BE2D45" w:rsidP="00F317E2">
      <w:pPr>
        <w:numPr>
          <w:ilvl w:val="0"/>
          <w:numId w:val="24"/>
        </w:numPr>
        <w:tabs>
          <w:tab w:val="left" w:pos="1276"/>
        </w:tabs>
        <w:autoSpaceDE w:val="0"/>
        <w:autoSpaceDN w:val="0"/>
        <w:adjustRightInd w:val="0"/>
        <w:ind w:left="0" w:firstLine="709"/>
        <w:jc w:val="both"/>
      </w:pPr>
      <w:r w:rsidRPr="009D2B86">
        <w:t>несоответствия требованиям, указанным в пункте 8.2. настоящей аукционной документации;</w:t>
      </w:r>
    </w:p>
    <w:p w:rsidR="00BE2D45" w:rsidRPr="009D2B86" w:rsidRDefault="00BE2D45" w:rsidP="00F317E2">
      <w:pPr>
        <w:numPr>
          <w:ilvl w:val="0"/>
          <w:numId w:val="24"/>
        </w:numPr>
        <w:tabs>
          <w:tab w:val="left" w:pos="1276"/>
        </w:tabs>
        <w:autoSpaceDE w:val="0"/>
        <w:autoSpaceDN w:val="0"/>
        <w:adjustRightInd w:val="0"/>
        <w:ind w:left="0" w:firstLine="709"/>
        <w:jc w:val="both"/>
      </w:pPr>
      <w:r w:rsidRPr="009D2B86">
        <w:t>невнесения задатка, если требование о внесении задатка указано в извещении о проведен</w:t>
      </w:r>
      <w:proofErr w:type="gramStart"/>
      <w:r w:rsidRPr="009D2B86">
        <w:t>ии ау</w:t>
      </w:r>
      <w:proofErr w:type="gramEnd"/>
      <w:r w:rsidRPr="009D2B86">
        <w:t>кциона;</w:t>
      </w:r>
    </w:p>
    <w:p w:rsidR="00BE2D45" w:rsidRPr="009D2B86" w:rsidRDefault="00BE2D45" w:rsidP="00F317E2">
      <w:pPr>
        <w:numPr>
          <w:ilvl w:val="0"/>
          <w:numId w:val="24"/>
        </w:numPr>
        <w:tabs>
          <w:tab w:val="left" w:pos="1276"/>
        </w:tabs>
        <w:autoSpaceDE w:val="0"/>
        <w:autoSpaceDN w:val="0"/>
        <w:adjustRightInd w:val="0"/>
        <w:ind w:left="0" w:firstLine="709"/>
        <w:jc w:val="both"/>
      </w:pPr>
      <w:r w:rsidRPr="009D2B86">
        <w:t>несоответствия заявки на участие в аукционе требованиям аукционной документации;</w:t>
      </w:r>
    </w:p>
    <w:p w:rsidR="00BE2D45" w:rsidRPr="009D2B86" w:rsidRDefault="00BE2D45" w:rsidP="00F317E2">
      <w:pPr>
        <w:numPr>
          <w:ilvl w:val="0"/>
          <w:numId w:val="24"/>
        </w:numPr>
        <w:tabs>
          <w:tab w:val="left" w:pos="1276"/>
        </w:tabs>
        <w:autoSpaceDE w:val="0"/>
        <w:autoSpaceDN w:val="0"/>
        <w:adjustRightInd w:val="0"/>
        <w:ind w:left="0" w:firstLine="709"/>
        <w:jc w:val="both"/>
      </w:pPr>
      <w:r w:rsidRPr="009D2B86">
        <w:t>наличия решения о ликвидации заявителя – юридического лица или наличия решения арбитражного суда о признании заявителя – юридического лица, индивидуального предпринимателя банкротом и об открытии конкурсного производства;</w:t>
      </w:r>
    </w:p>
    <w:p w:rsidR="00BE2D45" w:rsidRPr="009D2B86" w:rsidRDefault="00BE2D45" w:rsidP="00F317E2">
      <w:pPr>
        <w:numPr>
          <w:ilvl w:val="0"/>
          <w:numId w:val="24"/>
        </w:numPr>
        <w:tabs>
          <w:tab w:val="left" w:pos="1276"/>
        </w:tabs>
        <w:autoSpaceDE w:val="0"/>
        <w:autoSpaceDN w:val="0"/>
        <w:adjustRightInd w:val="0"/>
        <w:ind w:left="0" w:firstLine="709"/>
        <w:jc w:val="both"/>
      </w:pPr>
      <w:r w:rsidRPr="009D2B86">
        <w:t>наличия решения о приостановлении деятельности заявителя в порядке, предусмотренном Кодексом Российской Федерации об административных правонарушениях, на день рассмотрения заявки на участие в аукционе.</w:t>
      </w:r>
    </w:p>
    <w:p w:rsidR="00BE2D45" w:rsidRPr="009D2B86" w:rsidRDefault="00BE2D45" w:rsidP="00F317E2">
      <w:pPr>
        <w:numPr>
          <w:ilvl w:val="1"/>
          <w:numId w:val="25"/>
        </w:numPr>
        <w:tabs>
          <w:tab w:val="left" w:pos="1276"/>
        </w:tabs>
        <w:ind w:left="0" w:firstLine="709"/>
        <w:jc w:val="both"/>
      </w:pPr>
      <w:r w:rsidRPr="009D2B86">
        <w:t>Отказ в допуске к участию в аукционе по иным основаниям, кроме случаев, указанных в пункте 8.3. настоящей аукционной документации, не допускается.</w:t>
      </w:r>
    </w:p>
    <w:p w:rsidR="00BE2D45" w:rsidRPr="009D2B86" w:rsidRDefault="00BE2D45" w:rsidP="00F317E2">
      <w:pPr>
        <w:numPr>
          <w:ilvl w:val="1"/>
          <w:numId w:val="25"/>
        </w:numPr>
        <w:tabs>
          <w:tab w:val="left" w:pos="1276"/>
        </w:tabs>
        <w:ind w:left="0" w:firstLine="709"/>
        <w:jc w:val="both"/>
      </w:pPr>
      <w:r w:rsidRPr="009D2B86">
        <w:t>В случае установления факта недостоверности сведений, содержащихся в документах, представленных заявителем или участником аукциона в соответствии с пунктом 3.2 настоящей аукционной документации, организатор торгов, аукционная комиссия обязаны отстранить такого заявителя или участника аукциона от участия в аукционе на любом этапе их проведения. Протокол об отстранении заявителя или участника аукциона от участия в аукционе подлежит размещению на официальном сайте торгов, указанном в пункте 7 Информационной карты, в срок не позднее дня, следующего за днем принятия такого решения. При этом в протоколе указываются установленные факты недостоверных сведений.</w:t>
      </w:r>
    </w:p>
    <w:p w:rsidR="00BE2D45" w:rsidRPr="009D2B86" w:rsidRDefault="00BE2D45" w:rsidP="00BE2D45">
      <w:pPr>
        <w:autoSpaceDE w:val="0"/>
        <w:autoSpaceDN w:val="0"/>
        <w:adjustRightInd w:val="0"/>
        <w:ind w:firstLine="540"/>
        <w:jc w:val="both"/>
        <w:rPr>
          <w:b/>
        </w:rPr>
      </w:pPr>
    </w:p>
    <w:p w:rsidR="00BE2D45" w:rsidRPr="009D2B86" w:rsidRDefault="00BE2D45" w:rsidP="00BE2D45">
      <w:pPr>
        <w:autoSpaceDE w:val="0"/>
        <w:autoSpaceDN w:val="0"/>
        <w:adjustRightInd w:val="0"/>
        <w:ind w:firstLine="540"/>
        <w:jc w:val="both"/>
        <w:rPr>
          <w:b/>
        </w:rPr>
      </w:pPr>
      <w:r w:rsidRPr="009D2B86">
        <w:rPr>
          <w:b/>
        </w:rPr>
        <w:t>Раздел 9. Формы, порядок, даты начала и окончания предоставления участникам аукциона разъяснений положений документации об аукционе.</w:t>
      </w:r>
    </w:p>
    <w:p w:rsidR="00BE2D45" w:rsidRPr="009D2B86" w:rsidRDefault="00BE2D45" w:rsidP="00BE2D45">
      <w:pPr>
        <w:autoSpaceDE w:val="0"/>
        <w:autoSpaceDN w:val="0"/>
        <w:adjustRightInd w:val="0"/>
        <w:jc w:val="both"/>
      </w:pPr>
    </w:p>
    <w:p w:rsidR="00BE2D45" w:rsidRPr="009D2B86" w:rsidRDefault="00BE2D45" w:rsidP="00F317E2">
      <w:pPr>
        <w:numPr>
          <w:ilvl w:val="1"/>
          <w:numId w:val="26"/>
        </w:numPr>
        <w:tabs>
          <w:tab w:val="left" w:pos="1276"/>
        </w:tabs>
        <w:autoSpaceDE w:val="0"/>
        <w:autoSpaceDN w:val="0"/>
        <w:adjustRightInd w:val="0"/>
        <w:ind w:left="0" w:firstLine="709"/>
        <w:jc w:val="both"/>
      </w:pPr>
      <w:r w:rsidRPr="009D2B86">
        <w:t xml:space="preserve">Любое заинтересованное лицо вправе направить в письменной форме, в том числе в форме электронного документа, организатору аукциона запрос о разъяснении положений документации об аукционе. В течение двух рабочих дней с даты поступления указанного запроса организатор аукциона обязан направить в письменной форме или в форме электронного документа разъяснения положений аукционной документации, если указанный запрос поступил к нему не </w:t>
      </w:r>
      <w:proofErr w:type="gramStart"/>
      <w:r w:rsidRPr="009D2B86">
        <w:t>позднее</w:t>
      </w:r>
      <w:proofErr w:type="gramEnd"/>
      <w:r w:rsidRPr="009D2B86">
        <w:t xml:space="preserve"> чем за три рабочих дня до даты окончания срока подачи заявок на участие в аукционе.</w:t>
      </w:r>
    </w:p>
    <w:p w:rsidR="00BE2D45" w:rsidRPr="009D2B86" w:rsidRDefault="00BE2D45" w:rsidP="00F317E2">
      <w:pPr>
        <w:numPr>
          <w:ilvl w:val="1"/>
          <w:numId w:val="26"/>
        </w:numPr>
        <w:tabs>
          <w:tab w:val="left" w:pos="1276"/>
        </w:tabs>
        <w:autoSpaceDE w:val="0"/>
        <w:autoSpaceDN w:val="0"/>
        <w:adjustRightInd w:val="0"/>
        <w:ind w:left="0" w:firstLine="709"/>
        <w:jc w:val="both"/>
      </w:pPr>
      <w:r w:rsidRPr="009D2B86">
        <w:t xml:space="preserve">В течение одного дня </w:t>
      </w:r>
      <w:proofErr w:type="gramStart"/>
      <w:r w:rsidRPr="009D2B86">
        <w:t>с даты направления</w:t>
      </w:r>
      <w:proofErr w:type="gramEnd"/>
      <w:r w:rsidRPr="009D2B86">
        <w:t xml:space="preserve"> разъяснения положений документации об аукционе по запросу заинтересованного лица такое разъяснение должно быть размещено специализированной организацией на официальном сайте торгов с указанием предмета запроса, но без указания заинтересованного лица, от которого поступил запрос. Разъяснение положений документации об аукционе не должно изменять ее суть.</w:t>
      </w:r>
    </w:p>
    <w:p w:rsidR="00BE2D45" w:rsidRPr="009D2B86" w:rsidRDefault="00BE2D45" w:rsidP="00F317E2">
      <w:pPr>
        <w:numPr>
          <w:ilvl w:val="1"/>
          <w:numId w:val="26"/>
        </w:numPr>
        <w:tabs>
          <w:tab w:val="left" w:pos="1276"/>
        </w:tabs>
        <w:autoSpaceDE w:val="0"/>
        <w:autoSpaceDN w:val="0"/>
        <w:adjustRightInd w:val="0"/>
        <w:ind w:left="0" w:firstLine="709"/>
        <w:jc w:val="both"/>
      </w:pPr>
      <w:r w:rsidRPr="009D2B86">
        <w:t xml:space="preserve">Даты начала и окончания предоставления участникам аукциона разъяснений положений документации об аукционе указаны в пункте 23 Информационной карты. </w:t>
      </w:r>
    </w:p>
    <w:p w:rsidR="00BE2D45" w:rsidRPr="009D2B86" w:rsidRDefault="00BE2D45" w:rsidP="00BE2D45">
      <w:pPr>
        <w:autoSpaceDE w:val="0"/>
        <w:autoSpaceDN w:val="0"/>
        <w:adjustRightInd w:val="0"/>
        <w:ind w:firstLine="540"/>
        <w:jc w:val="center"/>
        <w:rPr>
          <w:b/>
        </w:rPr>
      </w:pPr>
    </w:p>
    <w:p w:rsidR="00BE2D45" w:rsidRPr="009D2B86" w:rsidRDefault="00BE2D45" w:rsidP="00BE2D45">
      <w:pPr>
        <w:autoSpaceDE w:val="0"/>
        <w:autoSpaceDN w:val="0"/>
        <w:adjustRightInd w:val="0"/>
        <w:ind w:firstLine="540"/>
        <w:jc w:val="center"/>
        <w:rPr>
          <w:b/>
        </w:rPr>
      </w:pPr>
      <w:r w:rsidRPr="009D2B86">
        <w:rPr>
          <w:b/>
        </w:rPr>
        <w:t>Раздел 10. Порядок проведения аукциона.</w:t>
      </w:r>
    </w:p>
    <w:p w:rsidR="00BE2D45" w:rsidRPr="009D2B86" w:rsidRDefault="00BE2D45" w:rsidP="00BE2D45">
      <w:pPr>
        <w:jc w:val="both"/>
      </w:pPr>
    </w:p>
    <w:p w:rsidR="00BE2D45" w:rsidRPr="009D2B86" w:rsidRDefault="00BE2D45" w:rsidP="00F317E2">
      <w:pPr>
        <w:numPr>
          <w:ilvl w:val="1"/>
          <w:numId w:val="27"/>
        </w:numPr>
        <w:tabs>
          <w:tab w:val="left" w:pos="1418"/>
        </w:tabs>
        <w:autoSpaceDE w:val="0"/>
        <w:autoSpaceDN w:val="0"/>
        <w:adjustRightInd w:val="0"/>
        <w:ind w:left="0" w:firstLine="709"/>
        <w:jc w:val="both"/>
      </w:pPr>
      <w:r w:rsidRPr="009D2B86">
        <w:t>Шаг аукциона – величина повышения начальной (минимальной) цены договора.</w:t>
      </w:r>
    </w:p>
    <w:p w:rsidR="00BE2D45" w:rsidRPr="009D2B86" w:rsidRDefault="00BE2D45" w:rsidP="00F317E2">
      <w:pPr>
        <w:numPr>
          <w:ilvl w:val="1"/>
          <w:numId w:val="27"/>
        </w:numPr>
        <w:tabs>
          <w:tab w:val="left" w:pos="1418"/>
        </w:tabs>
        <w:autoSpaceDE w:val="0"/>
        <w:autoSpaceDN w:val="0"/>
        <w:adjustRightInd w:val="0"/>
        <w:ind w:left="0" w:firstLine="709"/>
        <w:jc w:val="both"/>
      </w:pPr>
      <w:r w:rsidRPr="009D2B86">
        <w:t>Аукцион проводится путем повышения начальной (минимальной) цены договора, указанной в извещении о проведен</w:t>
      </w:r>
      <w:proofErr w:type="gramStart"/>
      <w:r w:rsidRPr="009D2B86">
        <w:t>ии ау</w:t>
      </w:r>
      <w:proofErr w:type="gramEnd"/>
      <w:r w:rsidRPr="009D2B86">
        <w:t>кциона, на «шаг аукциона».</w:t>
      </w:r>
    </w:p>
    <w:p w:rsidR="00BE2D45" w:rsidRPr="009D2B86" w:rsidRDefault="00BE2D45" w:rsidP="00F317E2">
      <w:pPr>
        <w:numPr>
          <w:ilvl w:val="1"/>
          <w:numId w:val="27"/>
        </w:numPr>
        <w:tabs>
          <w:tab w:val="left" w:pos="1418"/>
        </w:tabs>
        <w:autoSpaceDE w:val="0"/>
        <w:autoSpaceDN w:val="0"/>
        <w:adjustRightInd w:val="0"/>
        <w:ind w:left="0" w:firstLine="709"/>
        <w:jc w:val="both"/>
      </w:pPr>
      <w:r w:rsidRPr="009D2B86">
        <w:t xml:space="preserve">«Шаг аукциона» указан в </w:t>
      </w:r>
      <w:hyperlink w:anchor="_Величина_повышения_начальной_цены д" w:history="1">
        <w:r w:rsidRPr="009D2B86">
          <w:t xml:space="preserve">пункте </w:t>
        </w:r>
      </w:hyperlink>
      <w:r w:rsidRPr="009D2B86">
        <w:t>8 Информационной карты аукциона.</w:t>
      </w:r>
    </w:p>
    <w:p w:rsidR="00BE2D45" w:rsidRPr="009D2B86" w:rsidRDefault="00BE2D45" w:rsidP="00F317E2">
      <w:pPr>
        <w:numPr>
          <w:ilvl w:val="1"/>
          <w:numId w:val="27"/>
        </w:numPr>
        <w:tabs>
          <w:tab w:val="left" w:pos="1418"/>
        </w:tabs>
        <w:autoSpaceDE w:val="0"/>
        <w:autoSpaceDN w:val="0"/>
        <w:adjustRightInd w:val="0"/>
        <w:ind w:left="0" w:firstLine="709"/>
        <w:jc w:val="both"/>
      </w:pPr>
      <w:r w:rsidRPr="009D2B86">
        <w:t>Шаг аукциона установлен в размере пяти процентов начальной (минимальной) цены договора, указанной в извещении о проведен</w:t>
      </w:r>
      <w:proofErr w:type="gramStart"/>
      <w:r w:rsidRPr="009D2B86">
        <w:t>ии ау</w:t>
      </w:r>
      <w:proofErr w:type="gramEnd"/>
      <w:r w:rsidRPr="009D2B86">
        <w:t>кциона. В случае если после троекратного объявления последнего предложения о цене договора ни один из участников аукциона не заявил о своем намерении предложить более высокую цену договора, аукционист обязан снизить «шаг аукциона» на 0,5 процента начальной (минимальной) цены договора, но не ниже 0,5 процента начальной (минимальной) цены договора.</w:t>
      </w:r>
    </w:p>
    <w:p w:rsidR="00BE2D45" w:rsidRPr="009D2B86" w:rsidRDefault="00BE2D45" w:rsidP="00F317E2">
      <w:pPr>
        <w:numPr>
          <w:ilvl w:val="1"/>
          <w:numId w:val="27"/>
        </w:numPr>
        <w:tabs>
          <w:tab w:val="left" w:pos="1418"/>
        </w:tabs>
        <w:autoSpaceDE w:val="0"/>
        <w:autoSpaceDN w:val="0"/>
        <w:adjustRightInd w:val="0"/>
        <w:ind w:left="0" w:firstLine="709"/>
        <w:jc w:val="both"/>
      </w:pPr>
      <w:r w:rsidRPr="009D2B86">
        <w:lastRenderedPageBreak/>
        <w:t>В аукционе могут участвовать только заявители, признанные участниками аукциона. Организатор аукциона обязан обеспечить участникам аукциона возможность принять участие в аукционе непосредственно или через своих представителей.</w:t>
      </w:r>
    </w:p>
    <w:p w:rsidR="00BE2D45" w:rsidRPr="009D2B86" w:rsidRDefault="00BE2D45" w:rsidP="00BE2D45">
      <w:pPr>
        <w:autoSpaceDE w:val="0"/>
        <w:autoSpaceDN w:val="0"/>
        <w:adjustRightInd w:val="0"/>
        <w:ind w:firstLine="709"/>
        <w:jc w:val="both"/>
      </w:pPr>
      <w:r w:rsidRPr="009D2B86">
        <w:t>Аукцион проводится организатором аукциона в присутствии членов аукционной комиссии и участников аукциона (их представителей).</w:t>
      </w:r>
    </w:p>
    <w:p w:rsidR="00BE2D45" w:rsidRPr="009D2B86" w:rsidRDefault="00BE2D45" w:rsidP="00BE2D45">
      <w:pPr>
        <w:autoSpaceDE w:val="0"/>
        <w:autoSpaceDN w:val="0"/>
        <w:adjustRightInd w:val="0"/>
        <w:ind w:firstLine="709"/>
        <w:jc w:val="both"/>
      </w:pPr>
      <w:r w:rsidRPr="009D2B86">
        <w:t>Аукционист выбирается из числа членов аукционной комиссии путем открытого голосования членов аукционной комиссии большинством голосов.</w:t>
      </w:r>
    </w:p>
    <w:p w:rsidR="00BE2D45" w:rsidRPr="009D2B86" w:rsidRDefault="00BE2D45" w:rsidP="00F317E2">
      <w:pPr>
        <w:numPr>
          <w:ilvl w:val="1"/>
          <w:numId w:val="27"/>
        </w:numPr>
        <w:tabs>
          <w:tab w:val="left" w:pos="1418"/>
        </w:tabs>
        <w:autoSpaceDE w:val="0"/>
        <w:autoSpaceDN w:val="0"/>
        <w:adjustRightInd w:val="0"/>
        <w:ind w:left="0" w:firstLine="709"/>
        <w:jc w:val="both"/>
      </w:pPr>
      <w:r w:rsidRPr="009D2B86">
        <w:t>Аукцион проводится в следующем порядке:</w:t>
      </w:r>
    </w:p>
    <w:p w:rsidR="00BE2D45" w:rsidRPr="009D2B86" w:rsidRDefault="00BE2D45" w:rsidP="00BE2D45">
      <w:pPr>
        <w:autoSpaceDE w:val="0"/>
        <w:autoSpaceDN w:val="0"/>
        <w:adjustRightInd w:val="0"/>
        <w:ind w:firstLine="709"/>
        <w:jc w:val="both"/>
      </w:pPr>
      <w:r w:rsidRPr="009D2B86">
        <w:t>1) аукционная комиссия непосредственно перед началом проведения аукциона регистрирует явившихся на аукцион участников аукциона (их представителей). В случае проведения аукциона по нескольким лотам аукционная комиссия перед началом каждого лота регистрирует явившихся на аукцион участников аукциона, подавших заявки в отношении такого лота (их представителей). При регистрации участникам аукциона (их представителям) выдаются пронумерованные карточки (далее - карточки);</w:t>
      </w:r>
    </w:p>
    <w:p w:rsidR="00BE2D45" w:rsidRPr="009D2B86" w:rsidRDefault="00BE2D45" w:rsidP="00BE2D45">
      <w:pPr>
        <w:autoSpaceDE w:val="0"/>
        <w:autoSpaceDN w:val="0"/>
        <w:adjustRightInd w:val="0"/>
        <w:ind w:firstLine="709"/>
        <w:jc w:val="both"/>
      </w:pPr>
      <w:r w:rsidRPr="009D2B86">
        <w:t>2) аукцион начинается с объявления аукционистом начала проведения аукциона (лота), номера лота (в случае проведения аукциона по нескольким лотам), предмета договора, начальной (минимальной) цены договора (лота), «шага аукциона», после чего аукционист предлагает участникам аукциона заявлять свои предложения о цене договора;</w:t>
      </w:r>
    </w:p>
    <w:p w:rsidR="00BE2D45" w:rsidRPr="009D2B86" w:rsidRDefault="00BE2D45" w:rsidP="00BE2D45">
      <w:pPr>
        <w:autoSpaceDE w:val="0"/>
        <w:autoSpaceDN w:val="0"/>
        <w:adjustRightInd w:val="0"/>
        <w:ind w:firstLine="709"/>
        <w:jc w:val="both"/>
      </w:pPr>
      <w:r w:rsidRPr="009D2B86">
        <w:t xml:space="preserve">3) участник аукциона после объявления аукционистом начальной (минимальной) цены договора (цены лота) и цены договора, увеличенной в соответствии с «шагом аукциона» в порядке, установленном пунктом 10.4. настоящей аукционной документации, поднимает </w:t>
      </w:r>
      <w:proofErr w:type="gramStart"/>
      <w:r w:rsidRPr="009D2B86">
        <w:t>карточку</w:t>
      </w:r>
      <w:proofErr w:type="gramEnd"/>
      <w:r w:rsidRPr="009D2B86">
        <w:t xml:space="preserve"> в случае если он согласен заключить договор по объявленной цене;</w:t>
      </w:r>
    </w:p>
    <w:p w:rsidR="00BE2D45" w:rsidRPr="009D2B86" w:rsidRDefault="00BE2D45" w:rsidP="00BE2D45">
      <w:pPr>
        <w:autoSpaceDE w:val="0"/>
        <w:autoSpaceDN w:val="0"/>
        <w:adjustRightInd w:val="0"/>
        <w:ind w:firstLine="709"/>
        <w:jc w:val="both"/>
      </w:pPr>
      <w:proofErr w:type="gramStart"/>
      <w:r w:rsidRPr="009D2B86">
        <w:t>4) аукционист объявляет номер карточки участника аукциона, который первым поднял карточку после объявления аукционистом начальной (минимальной) цены договора (цены лота) и цены договора, увеличенной в соответствии с «шагом аукциона», а также новую цену договора, увеличенную в соответствии с «шагом аукциона» в порядке, установленном пунктом 10.4. настоящей аукционной документации, и «шаг аукциона», в соответствии с которым повышается цена;</w:t>
      </w:r>
      <w:proofErr w:type="gramEnd"/>
    </w:p>
    <w:p w:rsidR="00BE2D45" w:rsidRPr="009D2B86" w:rsidRDefault="00BE2D45" w:rsidP="00BE2D45">
      <w:pPr>
        <w:autoSpaceDE w:val="0"/>
        <w:autoSpaceDN w:val="0"/>
        <w:adjustRightInd w:val="0"/>
        <w:ind w:firstLine="709"/>
        <w:jc w:val="both"/>
      </w:pPr>
      <w:proofErr w:type="gramStart"/>
      <w:r w:rsidRPr="009D2B86">
        <w:t>5) если после троекратного объявления аукционистом цены договора ни один участник аукциона не поднял карточку, участник аукциона, надлежащим образом исполнявший свои обязанности по ранее заключенному договору в отношении имущества, права на которое передаются по договору, и письменно уведомивший организатора аукциона о желании заключить договор (далее - действующий правообладатель), вправе заявить о своем желании заключить договор по объявленной аукционистом цене договора;</w:t>
      </w:r>
      <w:proofErr w:type="gramEnd"/>
    </w:p>
    <w:p w:rsidR="00BE2D45" w:rsidRPr="009D2B86" w:rsidRDefault="00BE2D45" w:rsidP="00BE2D45">
      <w:pPr>
        <w:autoSpaceDE w:val="0"/>
        <w:autoSpaceDN w:val="0"/>
        <w:adjustRightInd w:val="0"/>
        <w:ind w:firstLine="709"/>
        <w:jc w:val="both"/>
      </w:pPr>
      <w:proofErr w:type="gramStart"/>
      <w:r w:rsidRPr="009D2B86">
        <w:t>6) если действующий правообладатель воспользовался правом, предусмотренным подпунктом 5 пункта 10.6. настоящей аукционной документации, аукционист вновь предлагает участникам аукциона заявлять свои предложения о цене договора, после чего, в случае если такие предложения были сделаны и после троекратного объявления аукционистом цены договора ни один участник аукциона не поднял карточку, действующий правообладатель вправе снова заявить о своем желании заключить договор по объявленной</w:t>
      </w:r>
      <w:proofErr w:type="gramEnd"/>
      <w:r w:rsidRPr="009D2B86">
        <w:t xml:space="preserve"> аукционистом цене договора;</w:t>
      </w:r>
    </w:p>
    <w:p w:rsidR="00BE2D45" w:rsidRPr="009D2B86" w:rsidRDefault="00BE2D45" w:rsidP="00BE2D45">
      <w:pPr>
        <w:autoSpaceDE w:val="0"/>
        <w:autoSpaceDN w:val="0"/>
        <w:adjustRightInd w:val="0"/>
        <w:ind w:firstLine="709"/>
        <w:jc w:val="both"/>
      </w:pPr>
      <w:r w:rsidRPr="009D2B86">
        <w:t>7) аукцион считается оконченным, если после троекратного объявления аукционистом последнего предложения о цене договора или после заявления действующего правообладателя о своем желании заключить договор по объявленной аукционистом цене договора ни один участник аукциона не поднял карточку. В этом случае аукционист объявляет об окончании проведения аукциона (лота), последнее и предпоследнее предложения о цене договора, номер карточки и наименование победителя аукциона и участника аукциона, сделавшего предпоследнее предложение о цене договора.</w:t>
      </w:r>
    </w:p>
    <w:p w:rsidR="00BE2D45" w:rsidRPr="009D2B86" w:rsidRDefault="00BE2D45" w:rsidP="00F317E2">
      <w:pPr>
        <w:numPr>
          <w:ilvl w:val="1"/>
          <w:numId w:val="27"/>
        </w:numPr>
        <w:tabs>
          <w:tab w:val="left" w:pos="1418"/>
        </w:tabs>
        <w:autoSpaceDE w:val="0"/>
        <w:autoSpaceDN w:val="0"/>
        <w:adjustRightInd w:val="0"/>
        <w:ind w:left="0" w:firstLine="709"/>
        <w:jc w:val="both"/>
      </w:pPr>
      <w:r w:rsidRPr="009D2B86">
        <w:t>Победителем аукциона признается лицо, предложившее наиболее высокую цену договора, либо действующий правообладатель, если он заявил о своем желании заключить договор по объявленной аукционистом наиболее высокой цене договора.</w:t>
      </w:r>
    </w:p>
    <w:p w:rsidR="00BE2D45" w:rsidRPr="009D2B86" w:rsidRDefault="00BE2D45" w:rsidP="00F317E2">
      <w:pPr>
        <w:numPr>
          <w:ilvl w:val="1"/>
          <w:numId w:val="27"/>
        </w:numPr>
        <w:tabs>
          <w:tab w:val="left" w:pos="1418"/>
        </w:tabs>
        <w:autoSpaceDE w:val="0"/>
        <w:autoSpaceDN w:val="0"/>
        <w:adjustRightInd w:val="0"/>
        <w:ind w:left="0" w:firstLine="709"/>
        <w:jc w:val="both"/>
      </w:pPr>
      <w:proofErr w:type="gramStart"/>
      <w:r w:rsidRPr="009D2B86">
        <w:t xml:space="preserve">При проведении аукциона организатор аукциона в обязательном порядке осуществляет аудио- или видеозапись аукциона и ведет протокол аукциона, в котором должны содержаться сведения о месте, дате и времени проведения аукциона, об участниках аукциона, о начальной (минимальной) цене договора (цене лота), последнем и предпоследнем предложениях о цене договора, наименовании и месте нахождения (для юридического лица), фамилии, об имени, отчестве, </w:t>
      </w:r>
      <w:r w:rsidRPr="009D2B86">
        <w:lastRenderedPageBreak/>
        <w:t>о месте жительства</w:t>
      </w:r>
      <w:proofErr w:type="gramEnd"/>
      <w:r w:rsidRPr="009D2B86">
        <w:t xml:space="preserve"> (для физического лица) победителя аукциона и участника, который сделал предпоследнее предложение о цене договора. Протокол подписывается всеми присутствующими членами аукционной комиссии в день проведения аукциона. Протокол составляется в двух экземплярах, один из которых остается у организатора аукциона. Организатор аукциона в течение трех рабочих дней </w:t>
      </w:r>
      <w:proofErr w:type="gramStart"/>
      <w:r w:rsidRPr="009D2B86">
        <w:t>с даты подписания</w:t>
      </w:r>
      <w:proofErr w:type="gramEnd"/>
      <w:r w:rsidRPr="009D2B86">
        <w:t xml:space="preserve"> протокола передает победителю аукциона один экземпляр протокола и проект договора, который составляется путем включения цены договора, предложенной победителем аукциона, в проект договора, прилагаемый к аукционной документации.</w:t>
      </w:r>
    </w:p>
    <w:p w:rsidR="00BE2D45" w:rsidRPr="009D2B86" w:rsidRDefault="00BE2D45" w:rsidP="00F317E2">
      <w:pPr>
        <w:numPr>
          <w:ilvl w:val="1"/>
          <w:numId w:val="27"/>
        </w:numPr>
        <w:tabs>
          <w:tab w:val="left" w:pos="1418"/>
        </w:tabs>
        <w:autoSpaceDE w:val="0"/>
        <w:autoSpaceDN w:val="0"/>
        <w:adjustRightInd w:val="0"/>
        <w:ind w:left="0" w:firstLine="709"/>
        <w:jc w:val="both"/>
      </w:pPr>
      <w:r w:rsidRPr="009D2B86">
        <w:t>Протокол аукциона размещается на официальном сайте организатором аукциона в течение дня, следующего за днем подписания указанного протокола.</w:t>
      </w:r>
    </w:p>
    <w:p w:rsidR="00BE2D45" w:rsidRPr="009D2B86" w:rsidRDefault="00BE2D45" w:rsidP="00F317E2">
      <w:pPr>
        <w:numPr>
          <w:ilvl w:val="1"/>
          <w:numId w:val="27"/>
        </w:numPr>
        <w:tabs>
          <w:tab w:val="left" w:pos="1418"/>
        </w:tabs>
        <w:autoSpaceDE w:val="0"/>
        <w:autoSpaceDN w:val="0"/>
        <w:adjustRightInd w:val="0"/>
        <w:ind w:left="0" w:firstLine="709"/>
        <w:jc w:val="both"/>
      </w:pPr>
      <w:r w:rsidRPr="009D2B86">
        <w:t>Любой участник аукциона вправе осуществлять ауди</w:t>
      </w:r>
      <w:proofErr w:type="gramStart"/>
      <w:r w:rsidRPr="009D2B86">
        <w:t>о-</w:t>
      </w:r>
      <w:proofErr w:type="gramEnd"/>
      <w:r w:rsidRPr="009D2B86">
        <w:t xml:space="preserve"> и/или видеозапись аукциона.</w:t>
      </w:r>
    </w:p>
    <w:p w:rsidR="00BE2D45" w:rsidRPr="009D2B86" w:rsidRDefault="00BE2D45" w:rsidP="00F317E2">
      <w:pPr>
        <w:numPr>
          <w:ilvl w:val="1"/>
          <w:numId w:val="27"/>
        </w:numPr>
        <w:tabs>
          <w:tab w:val="left" w:pos="1418"/>
        </w:tabs>
        <w:autoSpaceDE w:val="0"/>
        <w:autoSpaceDN w:val="0"/>
        <w:adjustRightInd w:val="0"/>
        <w:ind w:left="0" w:firstLine="709"/>
        <w:jc w:val="both"/>
      </w:pPr>
      <w:r w:rsidRPr="009D2B86">
        <w:t xml:space="preserve">Любой участник аукциона после размещения протокола аукциона вправе направить организатору аукциона в письменной форме, в том числе в форме электронного документа, запрос о разъяснении результатов аукциона. Организатор аукциона в течение двух рабочих дней </w:t>
      </w:r>
      <w:proofErr w:type="gramStart"/>
      <w:r w:rsidRPr="009D2B86">
        <w:t>с даты поступления</w:t>
      </w:r>
      <w:proofErr w:type="gramEnd"/>
      <w:r w:rsidRPr="009D2B86">
        <w:t xml:space="preserve"> такого запроса обязан представить такому участнику аукциона соответствующие разъяснения в письменной форме или в форме электронного документа.</w:t>
      </w:r>
    </w:p>
    <w:p w:rsidR="00BE2D45" w:rsidRPr="009D2B86" w:rsidRDefault="00BE2D45" w:rsidP="00F317E2">
      <w:pPr>
        <w:numPr>
          <w:ilvl w:val="1"/>
          <w:numId w:val="27"/>
        </w:numPr>
        <w:tabs>
          <w:tab w:val="left" w:pos="1418"/>
        </w:tabs>
        <w:autoSpaceDE w:val="0"/>
        <w:autoSpaceDN w:val="0"/>
        <w:adjustRightInd w:val="0"/>
        <w:ind w:left="0" w:firstLine="709"/>
        <w:jc w:val="both"/>
      </w:pPr>
      <w:r w:rsidRPr="009D2B86">
        <w:t xml:space="preserve">В случае если было установлено требование о внесении задатка, организатор аукциона в течение пяти рабочих дней </w:t>
      </w:r>
      <w:proofErr w:type="gramStart"/>
      <w:r w:rsidRPr="009D2B86">
        <w:t>с даты подписания</w:t>
      </w:r>
      <w:proofErr w:type="gramEnd"/>
      <w:r w:rsidRPr="009D2B86">
        <w:t xml:space="preserve"> протокола аукциона обязан возвратить задаток участникам аукциона, которые участвовали в аукционе, но не стали победителями, за исключением участника аукциона, который сделал предпоследнее предложение о цене договора. Задаток, внесенный участником аукциона, который сделал предпоследнее предложение о цене договора, возвращается такому участнику аукциона в течение пяти рабочих дней </w:t>
      </w:r>
      <w:proofErr w:type="gramStart"/>
      <w:r w:rsidRPr="009D2B86">
        <w:t>с даты подписания</w:t>
      </w:r>
      <w:proofErr w:type="gramEnd"/>
      <w:r w:rsidRPr="009D2B86">
        <w:t xml:space="preserve"> договора с победителем аукциона или с таким участником аукциона. В случае если один участник аукциона является одновременно победителем аукциона и участником аукциона, сделавшим предпоследнее предложение о цене договора, при уклонении указанного участника аукциона от заключения договора в качестве победителя аукциона задаток, внесенный таким участником, не возвращается.</w:t>
      </w:r>
    </w:p>
    <w:p w:rsidR="00BE2D45" w:rsidRPr="009D2B86" w:rsidRDefault="00BE2D45" w:rsidP="00F317E2">
      <w:pPr>
        <w:numPr>
          <w:ilvl w:val="1"/>
          <w:numId w:val="27"/>
        </w:numPr>
        <w:tabs>
          <w:tab w:val="left" w:pos="1418"/>
        </w:tabs>
        <w:autoSpaceDE w:val="0"/>
        <w:autoSpaceDN w:val="0"/>
        <w:adjustRightInd w:val="0"/>
        <w:ind w:left="0" w:firstLine="709"/>
        <w:jc w:val="both"/>
      </w:pPr>
      <w:proofErr w:type="gramStart"/>
      <w:r w:rsidRPr="009D2B86">
        <w:t>В случае если в аукционе участвовал один участник или в случае если в связи с отсутствием предложений о цене договора, предусматривающих более высокую цену договора, чем начальная (минимальная) цена договора (цена лота), «шаг аукциона» снижен в соответствии с пунктом 10.4. настоящей аукционной документации до минимального размера и после троекратного объявления предложения о начальной (минимальной) цене договора (цене лота) не поступило</w:t>
      </w:r>
      <w:proofErr w:type="gramEnd"/>
      <w:r w:rsidRPr="009D2B86">
        <w:t xml:space="preserve"> ни одного предложения о цене договора, которое предусматривало бы более высокую цену договора, аукцион признается несостоявшимся. В случае если документацией об аукционе предусмотрено два и более лота, решение о признании аукциона </w:t>
      </w:r>
      <w:proofErr w:type="gramStart"/>
      <w:r w:rsidRPr="009D2B86">
        <w:t>несостоявшимся</w:t>
      </w:r>
      <w:proofErr w:type="gramEnd"/>
      <w:r w:rsidRPr="009D2B86">
        <w:t xml:space="preserve"> принимается в отношении каждого лота отдельно.</w:t>
      </w:r>
    </w:p>
    <w:p w:rsidR="00BE2D45" w:rsidRPr="009D2B86" w:rsidRDefault="00BE2D45" w:rsidP="00F317E2">
      <w:pPr>
        <w:numPr>
          <w:ilvl w:val="1"/>
          <w:numId w:val="27"/>
        </w:numPr>
        <w:tabs>
          <w:tab w:val="left" w:pos="1418"/>
        </w:tabs>
        <w:autoSpaceDE w:val="0"/>
        <w:autoSpaceDN w:val="0"/>
        <w:adjustRightInd w:val="0"/>
        <w:ind w:left="0" w:firstLine="709"/>
        <w:jc w:val="both"/>
      </w:pPr>
      <w:r w:rsidRPr="009D2B86">
        <w:t>Протоколы, составленные в ходе проведения аукциона, заявки на участие в аукционе, документация об аукционе, изменения, внесенные в документацию об аукционе, и разъяснения документации об аукционе, а также аудио- или видеозапись аукциона хранятся организатором аукциона не менее трех лет.</w:t>
      </w:r>
    </w:p>
    <w:p w:rsidR="00BE2D45" w:rsidRPr="009D2B86" w:rsidRDefault="00BE2D45" w:rsidP="00BE2D45">
      <w:pPr>
        <w:autoSpaceDE w:val="0"/>
        <w:autoSpaceDN w:val="0"/>
        <w:adjustRightInd w:val="0"/>
        <w:ind w:firstLine="540"/>
        <w:jc w:val="both"/>
      </w:pPr>
    </w:p>
    <w:p w:rsidR="00BE2D45" w:rsidRPr="009D2B86" w:rsidRDefault="00BE2D45" w:rsidP="00BE2D45">
      <w:pPr>
        <w:tabs>
          <w:tab w:val="left" w:pos="9356"/>
        </w:tabs>
        <w:autoSpaceDE w:val="0"/>
        <w:autoSpaceDN w:val="0"/>
        <w:adjustRightInd w:val="0"/>
        <w:ind w:right="-1" w:firstLine="540"/>
        <w:jc w:val="center"/>
        <w:rPr>
          <w:b/>
        </w:rPr>
      </w:pPr>
      <w:r w:rsidRPr="009D2B86">
        <w:rPr>
          <w:b/>
        </w:rPr>
        <w:t xml:space="preserve">Раздел 11. </w:t>
      </w:r>
      <w:r>
        <w:rPr>
          <w:b/>
        </w:rPr>
        <w:t xml:space="preserve">Требование о внесении задатка, </w:t>
      </w:r>
      <w:r w:rsidRPr="009D2B86">
        <w:rPr>
          <w:b/>
        </w:rPr>
        <w:t>размер задатка, срок и порядок внесения задатка.</w:t>
      </w:r>
    </w:p>
    <w:p w:rsidR="00BE2D45" w:rsidRPr="009D2B86" w:rsidRDefault="00BE2D45" w:rsidP="00BE2D45">
      <w:pPr>
        <w:autoSpaceDE w:val="0"/>
        <w:autoSpaceDN w:val="0"/>
        <w:adjustRightInd w:val="0"/>
        <w:ind w:firstLine="540"/>
        <w:jc w:val="both"/>
      </w:pPr>
    </w:p>
    <w:p w:rsidR="00BE2D45" w:rsidRPr="009D2B86" w:rsidRDefault="00BE2D45" w:rsidP="00F317E2">
      <w:pPr>
        <w:numPr>
          <w:ilvl w:val="1"/>
          <w:numId w:val="28"/>
        </w:numPr>
        <w:autoSpaceDE w:val="0"/>
        <w:autoSpaceDN w:val="0"/>
        <w:adjustRightInd w:val="0"/>
        <w:ind w:left="0" w:firstLine="709"/>
        <w:jc w:val="both"/>
      </w:pPr>
      <w:r w:rsidRPr="009D2B86">
        <w:t xml:space="preserve">Требование о внесении задатка, а также размер задатка, срок и порядок внесения задатка указаны в пункте 19 Информационной карты. </w:t>
      </w:r>
    </w:p>
    <w:p w:rsidR="00BE2D45" w:rsidRPr="009D2B86" w:rsidRDefault="00BE2D45" w:rsidP="00F317E2">
      <w:pPr>
        <w:numPr>
          <w:ilvl w:val="1"/>
          <w:numId w:val="28"/>
        </w:numPr>
        <w:autoSpaceDE w:val="0"/>
        <w:autoSpaceDN w:val="0"/>
        <w:adjustRightInd w:val="0"/>
        <w:ind w:left="0" w:firstLine="709"/>
        <w:jc w:val="both"/>
      </w:pPr>
      <w:r w:rsidRPr="009D2B86">
        <w:t>Задаток вносится в безналичном порядке на счет организатора торгов.</w:t>
      </w:r>
    </w:p>
    <w:p w:rsidR="00BE2D45" w:rsidRPr="009D2B86" w:rsidRDefault="00BE2D45" w:rsidP="00F317E2">
      <w:pPr>
        <w:numPr>
          <w:ilvl w:val="1"/>
          <w:numId w:val="28"/>
        </w:numPr>
        <w:autoSpaceDE w:val="0"/>
        <w:autoSpaceDN w:val="0"/>
        <w:adjustRightInd w:val="0"/>
        <w:ind w:left="0" w:firstLine="709"/>
        <w:jc w:val="both"/>
      </w:pPr>
      <w:r w:rsidRPr="009D2B86">
        <w:t>В случае</w:t>
      </w:r>
      <w:proofErr w:type="gramStart"/>
      <w:r w:rsidRPr="009D2B86">
        <w:t>,</w:t>
      </w:r>
      <w:proofErr w:type="gramEnd"/>
      <w:r w:rsidRPr="009D2B86">
        <w:t xml:space="preserve"> если организатор аукциона отказался от проведения аукциона, задаток возвращается заявителю в течение пяти рабочих дней с даты принятия решения об отказе от проведения аукциона.</w:t>
      </w:r>
    </w:p>
    <w:p w:rsidR="00BE2D45" w:rsidRPr="009D2B86" w:rsidRDefault="00BE2D45" w:rsidP="00F317E2">
      <w:pPr>
        <w:numPr>
          <w:ilvl w:val="1"/>
          <w:numId w:val="28"/>
        </w:numPr>
        <w:autoSpaceDE w:val="0"/>
        <w:autoSpaceDN w:val="0"/>
        <w:adjustRightInd w:val="0"/>
        <w:ind w:left="0" w:firstLine="709"/>
        <w:jc w:val="both"/>
      </w:pPr>
      <w:r w:rsidRPr="009D2B86">
        <w:t xml:space="preserve">Организатор аукциона обязан вернуть задаток заявителю, не допущенному к участию в аукционе, в течение пяти рабочих дней </w:t>
      </w:r>
      <w:proofErr w:type="gramStart"/>
      <w:r w:rsidRPr="009D2B86">
        <w:t>с даты подписания</w:t>
      </w:r>
      <w:proofErr w:type="gramEnd"/>
      <w:r w:rsidRPr="009D2B86">
        <w:t xml:space="preserve"> протокола рассмотрения заявок.</w:t>
      </w:r>
    </w:p>
    <w:p w:rsidR="00BE2D45" w:rsidRPr="009D2B86" w:rsidRDefault="00BE2D45" w:rsidP="00F317E2">
      <w:pPr>
        <w:numPr>
          <w:ilvl w:val="1"/>
          <w:numId w:val="28"/>
        </w:numPr>
        <w:autoSpaceDE w:val="0"/>
        <w:autoSpaceDN w:val="0"/>
        <w:adjustRightInd w:val="0"/>
        <w:ind w:left="0" w:firstLine="709"/>
        <w:jc w:val="both"/>
      </w:pPr>
      <w:r w:rsidRPr="009D2B86">
        <w:t xml:space="preserve">Организатор аукциона в течение пяти рабочих дней </w:t>
      </w:r>
      <w:proofErr w:type="gramStart"/>
      <w:r w:rsidRPr="009D2B86">
        <w:t>с даты подписания</w:t>
      </w:r>
      <w:proofErr w:type="gramEnd"/>
      <w:r w:rsidRPr="009D2B86">
        <w:t xml:space="preserve"> протокола аукциона обязан возвратить задаток участникам аукциона, которые участвовали в аукционе, но не стали победителями, за исключением участника аукциона, который сделал предпоследнее предложение о цене договора. Задаток, внесенный участником аукциона, который сделал </w:t>
      </w:r>
      <w:r w:rsidRPr="009D2B86">
        <w:lastRenderedPageBreak/>
        <w:t xml:space="preserve">предпоследнее предложение о цене договора, возвращается такому участнику аукциона в течение пяти рабочих дней </w:t>
      </w:r>
      <w:proofErr w:type="gramStart"/>
      <w:r w:rsidRPr="009D2B86">
        <w:t>с даты подписания</w:t>
      </w:r>
      <w:proofErr w:type="gramEnd"/>
      <w:r w:rsidRPr="009D2B86">
        <w:t xml:space="preserve"> договора с победителем аукциона или с таким участником аукциона. В случае если один участник аукциона является одновременно победителем аукциона и участником аукциона, сделавшим предпоследнее предложение о цене договора, при уклонении указанного участника аукциона от заключения договора в качестве победителя аукциона задаток, внесенный таким участником, не возвращается.</w:t>
      </w:r>
    </w:p>
    <w:p w:rsidR="00BE2D45" w:rsidRPr="009D2B86" w:rsidRDefault="00BE2D45" w:rsidP="00F317E2">
      <w:pPr>
        <w:numPr>
          <w:ilvl w:val="1"/>
          <w:numId w:val="28"/>
        </w:numPr>
        <w:autoSpaceDE w:val="0"/>
        <w:autoSpaceDN w:val="0"/>
        <w:adjustRightInd w:val="0"/>
        <w:ind w:left="0" w:firstLine="709"/>
        <w:jc w:val="both"/>
      </w:pPr>
      <w:r w:rsidRPr="009D2B86">
        <w:t xml:space="preserve">Организатор аукциона обязан вернуть задаток заявителям, чьи заявки были получены после окончания установленного срока приема заявок на участие в аукционе, в течение пяти рабочих дней </w:t>
      </w:r>
      <w:proofErr w:type="gramStart"/>
      <w:r w:rsidRPr="009D2B86">
        <w:t>с даты подписания</w:t>
      </w:r>
      <w:proofErr w:type="gramEnd"/>
      <w:r w:rsidRPr="009D2B86">
        <w:t xml:space="preserve"> протокола аукциона.</w:t>
      </w:r>
    </w:p>
    <w:p w:rsidR="00BE2D45" w:rsidRPr="009D2B86" w:rsidRDefault="00BE2D45" w:rsidP="00F317E2">
      <w:pPr>
        <w:numPr>
          <w:ilvl w:val="1"/>
          <w:numId w:val="28"/>
        </w:numPr>
        <w:autoSpaceDE w:val="0"/>
        <w:autoSpaceDN w:val="0"/>
        <w:adjustRightInd w:val="0"/>
        <w:ind w:left="0" w:firstLine="709"/>
        <w:jc w:val="both"/>
      </w:pPr>
      <w:r w:rsidRPr="009D2B86">
        <w:t xml:space="preserve">Организатор аукциона обязан вернуть задаток заявителю, который отозвал заявку до установленных даты и времени начала рассмотрения заявок на участие в аукционе, в течение пяти рабочих дней </w:t>
      </w:r>
      <w:proofErr w:type="gramStart"/>
      <w:r w:rsidRPr="009D2B86">
        <w:t>с даты поступления</w:t>
      </w:r>
      <w:proofErr w:type="gramEnd"/>
      <w:r w:rsidRPr="009D2B86">
        <w:t xml:space="preserve"> организатору аукциона уведомления об отзыве заявки на участие в аукционе.</w:t>
      </w:r>
    </w:p>
    <w:p w:rsidR="00BE2D45" w:rsidRPr="009D2B86" w:rsidRDefault="00BE2D45" w:rsidP="00BE2D45">
      <w:pPr>
        <w:autoSpaceDE w:val="0"/>
        <w:autoSpaceDN w:val="0"/>
        <w:adjustRightInd w:val="0"/>
        <w:ind w:firstLine="540"/>
        <w:jc w:val="center"/>
        <w:rPr>
          <w:b/>
        </w:rPr>
      </w:pPr>
    </w:p>
    <w:p w:rsidR="00BE2D45" w:rsidRPr="009D2B86" w:rsidRDefault="00BE2D45" w:rsidP="00BE2D45">
      <w:pPr>
        <w:autoSpaceDE w:val="0"/>
        <w:autoSpaceDN w:val="0"/>
        <w:adjustRightInd w:val="0"/>
        <w:ind w:firstLine="540"/>
        <w:jc w:val="center"/>
        <w:rPr>
          <w:b/>
        </w:rPr>
      </w:pPr>
      <w:r w:rsidRPr="009D2B86">
        <w:rPr>
          <w:b/>
        </w:rPr>
        <w:t>Раздел 12. Дата, время, график проведения осмотра имущества, права на которое передаются по договору.</w:t>
      </w:r>
    </w:p>
    <w:p w:rsidR="00BE2D45" w:rsidRPr="009D2B86" w:rsidRDefault="00BE2D45" w:rsidP="00BE2D45">
      <w:pPr>
        <w:autoSpaceDE w:val="0"/>
        <w:autoSpaceDN w:val="0"/>
        <w:adjustRightInd w:val="0"/>
        <w:ind w:firstLine="540"/>
        <w:jc w:val="both"/>
      </w:pPr>
    </w:p>
    <w:p w:rsidR="00BE2D45" w:rsidRPr="009D2B86" w:rsidRDefault="00BE2D45" w:rsidP="00F317E2">
      <w:pPr>
        <w:numPr>
          <w:ilvl w:val="1"/>
          <w:numId w:val="29"/>
        </w:numPr>
        <w:autoSpaceDE w:val="0"/>
        <w:autoSpaceDN w:val="0"/>
        <w:adjustRightInd w:val="0"/>
        <w:ind w:left="0" w:firstLine="709"/>
        <w:jc w:val="both"/>
      </w:pPr>
      <w:r w:rsidRPr="009D2B86">
        <w:t>Осмотр обеспечивает организатор аукциона по требованию заявителя без взимания платы не реже, чем через каждые пять рабочих дней с даты размещения извещения о проведен</w:t>
      </w:r>
      <w:proofErr w:type="gramStart"/>
      <w:r w:rsidRPr="009D2B86">
        <w:t>ии ау</w:t>
      </w:r>
      <w:proofErr w:type="gramEnd"/>
      <w:r w:rsidRPr="009D2B86">
        <w:t>кциона на официальном сайте торгов, но не позднее, чем за два рабочих дня до даты окончания срока подачи заявок на участие в аукционе.</w:t>
      </w:r>
    </w:p>
    <w:p w:rsidR="00BE2D45" w:rsidRPr="009D2B86" w:rsidRDefault="00BE2D45" w:rsidP="00BE2D45">
      <w:pPr>
        <w:pStyle w:val="ConsPlusNormal0"/>
        <w:ind w:firstLine="540"/>
        <w:jc w:val="both"/>
        <w:rPr>
          <w:rFonts w:ascii="Times New Roman" w:hAnsi="Times New Roman" w:cs="Times New Roman"/>
          <w:sz w:val="24"/>
          <w:szCs w:val="24"/>
        </w:rPr>
      </w:pPr>
      <w:r w:rsidRPr="009D2B86">
        <w:rPr>
          <w:rFonts w:ascii="Times New Roman" w:hAnsi="Times New Roman" w:cs="Times New Roman"/>
          <w:sz w:val="24"/>
          <w:szCs w:val="24"/>
        </w:rPr>
        <w:t xml:space="preserve">Для осмотра имущества заявителю необходимо уведомить организатора торгов или специализированную организацию, </w:t>
      </w:r>
      <w:r w:rsidRPr="009D2B86">
        <w:rPr>
          <w:rFonts w:ascii="Times New Roman" w:hAnsi="Times New Roman" w:cs="Times New Roman"/>
          <w:sz w:val="24"/>
          <w:szCs w:val="24"/>
          <w:lang w:eastAsia="ru-RU"/>
        </w:rPr>
        <w:t>привлекаемую организатором аукциона для осуществления функций по организации и проведению аукциона</w:t>
      </w:r>
      <w:r w:rsidRPr="009D2B86">
        <w:rPr>
          <w:rFonts w:ascii="Times New Roman" w:hAnsi="Times New Roman" w:cs="Times New Roman"/>
          <w:sz w:val="24"/>
          <w:szCs w:val="24"/>
        </w:rPr>
        <w:t>.</w:t>
      </w:r>
    </w:p>
    <w:p w:rsidR="00BE2D45" w:rsidRPr="009D2B86" w:rsidRDefault="00BE2D45" w:rsidP="00F317E2">
      <w:pPr>
        <w:numPr>
          <w:ilvl w:val="1"/>
          <w:numId w:val="29"/>
        </w:numPr>
        <w:autoSpaceDE w:val="0"/>
        <w:autoSpaceDN w:val="0"/>
        <w:adjustRightInd w:val="0"/>
        <w:ind w:left="0" w:firstLine="709"/>
        <w:jc w:val="both"/>
      </w:pPr>
      <w:r w:rsidRPr="009D2B86">
        <w:t xml:space="preserve">Дата, время, график проведения осмотра имущества указаны в пункте 16 Информационной карты. </w:t>
      </w:r>
    </w:p>
    <w:p w:rsidR="00BE2D45" w:rsidRPr="009D2B86" w:rsidRDefault="00BE2D45" w:rsidP="00BE2D45">
      <w:pPr>
        <w:autoSpaceDE w:val="0"/>
        <w:autoSpaceDN w:val="0"/>
        <w:adjustRightInd w:val="0"/>
        <w:ind w:firstLine="540"/>
        <w:jc w:val="both"/>
      </w:pPr>
    </w:p>
    <w:p w:rsidR="00BE2D45" w:rsidRPr="009D2B86" w:rsidRDefault="00BE2D45" w:rsidP="00BE2D45">
      <w:pPr>
        <w:autoSpaceDE w:val="0"/>
        <w:autoSpaceDN w:val="0"/>
        <w:adjustRightInd w:val="0"/>
        <w:ind w:firstLine="540"/>
        <w:jc w:val="center"/>
        <w:rPr>
          <w:b/>
        </w:rPr>
      </w:pPr>
      <w:r w:rsidRPr="009D2B86">
        <w:rPr>
          <w:b/>
        </w:rPr>
        <w:t>Раздел 13. Обеспечение исполнения договора.</w:t>
      </w:r>
    </w:p>
    <w:p w:rsidR="00BE2D45" w:rsidRPr="009D2B86" w:rsidRDefault="00BE2D45" w:rsidP="00BE2D45">
      <w:pPr>
        <w:autoSpaceDE w:val="0"/>
        <w:autoSpaceDN w:val="0"/>
        <w:adjustRightInd w:val="0"/>
        <w:ind w:firstLine="540"/>
        <w:jc w:val="both"/>
      </w:pPr>
    </w:p>
    <w:p w:rsidR="00BE2D45" w:rsidRPr="009D2B86" w:rsidRDefault="00BE2D45" w:rsidP="00F317E2">
      <w:pPr>
        <w:numPr>
          <w:ilvl w:val="1"/>
          <w:numId w:val="30"/>
        </w:numPr>
        <w:autoSpaceDE w:val="0"/>
        <w:autoSpaceDN w:val="0"/>
        <w:adjustRightInd w:val="0"/>
        <w:ind w:left="0" w:firstLine="709"/>
        <w:jc w:val="both"/>
      </w:pPr>
      <w:r w:rsidRPr="009D2B86">
        <w:t xml:space="preserve">Требование об обеспечении исполнения договора не установлено. </w:t>
      </w:r>
    </w:p>
    <w:p w:rsidR="00BE2D45" w:rsidRPr="009D2B86" w:rsidRDefault="00BE2D45" w:rsidP="00BE2D45">
      <w:pPr>
        <w:pStyle w:val="ConsPlusNormal0"/>
        <w:ind w:firstLine="540"/>
        <w:jc w:val="center"/>
        <w:rPr>
          <w:rFonts w:ascii="Times New Roman" w:hAnsi="Times New Roman" w:cs="Times New Roman"/>
          <w:b/>
          <w:sz w:val="24"/>
          <w:szCs w:val="24"/>
        </w:rPr>
      </w:pPr>
    </w:p>
    <w:p w:rsidR="00BE2D45" w:rsidRPr="009D2B86" w:rsidRDefault="00BE2D45" w:rsidP="00BE2D45">
      <w:pPr>
        <w:autoSpaceDE w:val="0"/>
        <w:autoSpaceDN w:val="0"/>
        <w:adjustRightInd w:val="0"/>
        <w:ind w:firstLine="540"/>
        <w:jc w:val="center"/>
        <w:rPr>
          <w:b/>
        </w:rPr>
      </w:pPr>
      <w:r w:rsidRPr="009D2B86">
        <w:rPr>
          <w:b/>
        </w:rPr>
        <w:t>Раздел 14. Заключение договора по результатам аукциона.</w:t>
      </w:r>
    </w:p>
    <w:p w:rsidR="00BE2D45" w:rsidRPr="009D2B86" w:rsidRDefault="00BE2D45" w:rsidP="00BE2D45">
      <w:pPr>
        <w:autoSpaceDE w:val="0"/>
        <w:autoSpaceDN w:val="0"/>
        <w:adjustRightInd w:val="0"/>
        <w:ind w:firstLine="540"/>
        <w:jc w:val="both"/>
      </w:pPr>
    </w:p>
    <w:p w:rsidR="00BE2D45" w:rsidRPr="009D2B86" w:rsidRDefault="00BE2D45" w:rsidP="00F317E2">
      <w:pPr>
        <w:numPr>
          <w:ilvl w:val="1"/>
          <w:numId w:val="31"/>
        </w:numPr>
        <w:autoSpaceDE w:val="0"/>
        <w:autoSpaceDN w:val="0"/>
        <w:adjustRightInd w:val="0"/>
        <w:ind w:left="0" w:firstLine="709"/>
        <w:jc w:val="both"/>
        <w:rPr>
          <w:bCs/>
        </w:rPr>
      </w:pPr>
      <w:r w:rsidRPr="009D2B86">
        <w:rPr>
          <w:bCs/>
        </w:rPr>
        <w:t>К настоящей документации об аукционе прилагаются проекты договоров аренды, которые являются неотъемлемой частью документации об аукционе.</w:t>
      </w:r>
    </w:p>
    <w:p w:rsidR="00BE2D45" w:rsidRPr="009D2B86" w:rsidRDefault="00BE2D45" w:rsidP="00F317E2">
      <w:pPr>
        <w:numPr>
          <w:ilvl w:val="1"/>
          <w:numId w:val="31"/>
        </w:numPr>
        <w:autoSpaceDE w:val="0"/>
        <w:autoSpaceDN w:val="0"/>
        <w:adjustRightInd w:val="0"/>
        <w:ind w:left="0" w:firstLine="709"/>
        <w:jc w:val="both"/>
        <w:rPr>
          <w:bCs/>
        </w:rPr>
      </w:pPr>
      <w:r w:rsidRPr="009D2B86">
        <w:rPr>
          <w:bCs/>
        </w:rPr>
        <w:t>Заключение договора осуществляется в порядке, предусмотренном Гражданским кодексом Российской Федерации и иными федеральными законами.</w:t>
      </w:r>
    </w:p>
    <w:p w:rsidR="00BE2D45" w:rsidRPr="009D2B86" w:rsidRDefault="00BE2D45" w:rsidP="00F317E2">
      <w:pPr>
        <w:numPr>
          <w:ilvl w:val="1"/>
          <w:numId w:val="31"/>
        </w:numPr>
        <w:autoSpaceDE w:val="0"/>
        <w:autoSpaceDN w:val="0"/>
        <w:adjustRightInd w:val="0"/>
        <w:ind w:left="0" w:firstLine="709"/>
        <w:jc w:val="both"/>
        <w:rPr>
          <w:bCs/>
        </w:rPr>
      </w:pPr>
      <w:r w:rsidRPr="009D2B86">
        <w:rPr>
          <w:bCs/>
        </w:rPr>
        <w:t>В срок, предусмотренный для заключения договора, организатор аукциона обязан отказаться от заключения договора с победителем аукциона либо с участником аукциона, с которым заключается такой договор, в случае установления факта:</w:t>
      </w:r>
    </w:p>
    <w:p w:rsidR="00BE2D45" w:rsidRPr="009D2B86" w:rsidRDefault="00BE2D45" w:rsidP="00BE2D45">
      <w:pPr>
        <w:autoSpaceDE w:val="0"/>
        <w:autoSpaceDN w:val="0"/>
        <w:adjustRightInd w:val="0"/>
        <w:ind w:firstLine="709"/>
        <w:jc w:val="both"/>
        <w:rPr>
          <w:bCs/>
        </w:rPr>
      </w:pPr>
      <w:r w:rsidRPr="009D2B86">
        <w:rPr>
          <w:bCs/>
        </w:rPr>
        <w:t>1) проведения ликвидации такого участника аукциона - юридического лица или принятия арбитражным судом решения о признании такого участника аукциона – юридического лица, индивидуального предпринимателя банкротом и об открытии конкурсного производства;</w:t>
      </w:r>
    </w:p>
    <w:p w:rsidR="00BE2D45" w:rsidRPr="009D2B86" w:rsidRDefault="00BE2D45" w:rsidP="00BE2D45">
      <w:pPr>
        <w:autoSpaceDE w:val="0"/>
        <w:autoSpaceDN w:val="0"/>
        <w:adjustRightInd w:val="0"/>
        <w:ind w:firstLine="709"/>
        <w:jc w:val="both"/>
        <w:rPr>
          <w:bCs/>
        </w:rPr>
      </w:pPr>
      <w:r w:rsidRPr="009D2B86">
        <w:rPr>
          <w:bCs/>
        </w:rPr>
        <w:t>2) приостановления деятельности такого лица в порядке, предусмотренном Кодексом Российской Федерации об административных правонарушениях;</w:t>
      </w:r>
    </w:p>
    <w:p w:rsidR="00BE2D45" w:rsidRPr="009D2B86" w:rsidRDefault="00BE2D45" w:rsidP="00BE2D45">
      <w:pPr>
        <w:autoSpaceDE w:val="0"/>
        <w:autoSpaceDN w:val="0"/>
        <w:adjustRightInd w:val="0"/>
        <w:ind w:firstLine="709"/>
        <w:jc w:val="both"/>
        <w:rPr>
          <w:bCs/>
        </w:rPr>
      </w:pPr>
      <w:r w:rsidRPr="009D2B86">
        <w:rPr>
          <w:bCs/>
        </w:rPr>
        <w:t>3) предоставления таким лицом заведомо ложных сведений, содержащихся в документах, предусмотренных настоящей аукционной документацией.</w:t>
      </w:r>
    </w:p>
    <w:p w:rsidR="00BE2D45" w:rsidRPr="009D2B86" w:rsidRDefault="00BE2D45" w:rsidP="00F317E2">
      <w:pPr>
        <w:numPr>
          <w:ilvl w:val="1"/>
          <w:numId w:val="31"/>
        </w:numPr>
        <w:autoSpaceDE w:val="0"/>
        <w:autoSpaceDN w:val="0"/>
        <w:adjustRightInd w:val="0"/>
        <w:ind w:left="0" w:firstLine="709"/>
        <w:jc w:val="both"/>
        <w:rPr>
          <w:bCs/>
        </w:rPr>
      </w:pPr>
      <w:proofErr w:type="gramStart"/>
      <w:r w:rsidRPr="009D2B86">
        <w:rPr>
          <w:bCs/>
        </w:rPr>
        <w:t>В случае отказа от заключения договора с победителем аукциона либо при уклонении победителя аукциона от заключения договора с участником аукциона, с которым заключается такой договор, аукционной комиссией в срок не позднее дня, следующего после дня установления фактов, предусмотренных пунктом 14.3. настоящей аукционной документации и являющихся основанием для отказа от заключения договора, составляется протокол об отказе от заключения договора, в котором</w:t>
      </w:r>
      <w:proofErr w:type="gramEnd"/>
      <w:r w:rsidRPr="009D2B86">
        <w:rPr>
          <w:bCs/>
        </w:rPr>
        <w:t xml:space="preserve"> должны содержаться сведения о месте, дате и времени его составления, о лице, с которым </w:t>
      </w:r>
      <w:r w:rsidRPr="009D2B86">
        <w:rPr>
          <w:bCs/>
        </w:rPr>
        <w:lastRenderedPageBreak/>
        <w:t>организатор аукциона отказывается заключить договор, сведения о фактах, являющихся основанием для отказа от заключения договора, а также реквизиты документов, подтверждающих такие факты.</w:t>
      </w:r>
    </w:p>
    <w:p w:rsidR="00BE2D45" w:rsidRPr="009D2B86" w:rsidRDefault="00BE2D45" w:rsidP="00BE2D45">
      <w:pPr>
        <w:autoSpaceDE w:val="0"/>
        <w:autoSpaceDN w:val="0"/>
        <w:adjustRightInd w:val="0"/>
        <w:ind w:firstLine="709"/>
        <w:jc w:val="both"/>
        <w:rPr>
          <w:bCs/>
        </w:rPr>
      </w:pPr>
      <w:r w:rsidRPr="009D2B86">
        <w:rPr>
          <w:bCs/>
        </w:rPr>
        <w:t>Протокол подписывается всеми присутствующими членами аукционной комиссии в день его составления. Протокол составляется в двух экземплярах, один из которых хранится у организатора аукциона.</w:t>
      </w:r>
    </w:p>
    <w:p w:rsidR="00BE2D45" w:rsidRPr="009D2B86" w:rsidRDefault="00BE2D45" w:rsidP="00BE2D45">
      <w:pPr>
        <w:autoSpaceDE w:val="0"/>
        <w:autoSpaceDN w:val="0"/>
        <w:adjustRightInd w:val="0"/>
        <w:ind w:firstLine="709"/>
        <w:jc w:val="both"/>
        <w:rPr>
          <w:bCs/>
        </w:rPr>
      </w:pPr>
      <w:r w:rsidRPr="009D2B86">
        <w:rPr>
          <w:bCs/>
        </w:rPr>
        <w:t xml:space="preserve">Указанный протокол размещается организатором аукциона на официальном сайте торгов в течение дня, следующего после дня подписания указанного протокола. Организатор аукциона в течение двух рабочих дней </w:t>
      </w:r>
      <w:proofErr w:type="gramStart"/>
      <w:r w:rsidRPr="009D2B86">
        <w:rPr>
          <w:bCs/>
        </w:rPr>
        <w:t>с даты подписания</w:t>
      </w:r>
      <w:proofErr w:type="gramEnd"/>
      <w:r w:rsidRPr="009D2B86">
        <w:rPr>
          <w:bCs/>
        </w:rPr>
        <w:t xml:space="preserve"> протокола передает один экземпляр протокола лицу, с которым отказывается заключить договор.</w:t>
      </w:r>
    </w:p>
    <w:p w:rsidR="00BE2D45" w:rsidRPr="009D2B86" w:rsidRDefault="00BE2D45" w:rsidP="00F317E2">
      <w:pPr>
        <w:numPr>
          <w:ilvl w:val="1"/>
          <w:numId w:val="31"/>
        </w:numPr>
        <w:autoSpaceDE w:val="0"/>
        <w:autoSpaceDN w:val="0"/>
        <w:adjustRightInd w:val="0"/>
        <w:ind w:left="0" w:firstLine="709"/>
        <w:jc w:val="both"/>
        <w:rPr>
          <w:bCs/>
        </w:rPr>
      </w:pPr>
      <w:r w:rsidRPr="009D2B86">
        <w:rPr>
          <w:bCs/>
        </w:rPr>
        <w:t>В случае перемены собственника или обладателя имущественного права действие соответствующего договора не прекращается и проведение аукциона не требуется.</w:t>
      </w:r>
    </w:p>
    <w:p w:rsidR="00BE2D45" w:rsidRPr="009D2B86" w:rsidRDefault="00BE2D45" w:rsidP="00F317E2">
      <w:pPr>
        <w:numPr>
          <w:ilvl w:val="1"/>
          <w:numId w:val="31"/>
        </w:numPr>
        <w:autoSpaceDE w:val="0"/>
        <w:autoSpaceDN w:val="0"/>
        <w:adjustRightInd w:val="0"/>
        <w:ind w:left="0" w:firstLine="709"/>
        <w:jc w:val="both"/>
        <w:rPr>
          <w:bCs/>
        </w:rPr>
      </w:pPr>
      <w:r w:rsidRPr="009D2B86">
        <w:rPr>
          <w:bCs/>
        </w:rPr>
        <w:t xml:space="preserve">В случае если победитель аукциона или участник аукциона, заявке на </w:t>
      </w:r>
      <w:proofErr w:type="gramStart"/>
      <w:r w:rsidRPr="009D2B86">
        <w:rPr>
          <w:bCs/>
        </w:rPr>
        <w:t>участие</w:t>
      </w:r>
      <w:proofErr w:type="gramEnd"/>
      <w:r w:rsidRPr="009D2B86">
        <w:rPr>
          <w:bCs/>
        </w:rPr>
        <w:t xml:space="preserve"> в аукционе которого присвоен второй номер, в срок, предусмотренный аукционной документацией, не представил организатору аукциона подписанный договор, а также обеспечение исполнения договора в случае если организатором аукциона такое требование было установлено, победитель аукциона или участник аукциона, заявке на участие в аукционе которого присвоен второй номер, признается уклонившимся от заключения договора.</w:t>
      </w:r>
    </w:p>
    <w:p w:rsidR="00BE2D45" w:rsidRPr="009D2B86" w:rsidRDefault="00BE2D45" w:rsidP="00F317E2">
      <w:pPr>
        <w:numPr>
          <w:ilvl w:val="1"/>
          <w:numId w:val="31"/>
        </w:numPr>
        <w:autoSpaceDE w:val="0"/>
        <w:autoSpaceDN w:val="0"/>
        <w:adjustRightInd w:val="0"/>
        <w:ind w:left="0" w:firstLine="709"/>
        <w:jc w:val="both"/>
        <w:rPr>
          <w:bCs/>
        </w:rPr>
      </w:pPr>
      <w:r w:rsidRPr="009D2B86">
        <w:rPr>
          <w:bCs/>
        </w:rPr>
        <w:t xml:space="preserve">В случае если победитель аукциона признан уклонившимся от заключения договора, организатор аукциона вправе обратиться в суд с иском о понуждении победителя аукциона заключить договор, а также о возмещении убытков, причиненных уклонением от заключения договора, либо заключить договор с участником аукциона, заявке на </w:t>
      </w:r>
      <w:proofErr w:type="gramStart"/>
      <w:r w:rsidRPr="009D2B86">
        <w:rPr>
          <w:bCs/>
        </w:rPr>
        <w:t>участие</w:t>
      </w:r>
      <w:proofErr w:type="gramEnd"/>
      <w:r w:rsidRPr="009D2B86">
        <w:rPr>
          <w:bCs/>
        </w:rPr>
        <w:t xml:space="preserve"> в аукционе которого присвоен второй номер. Организатор аукциона обязан заключить договор с участником аукциона, заявке на </w:t>
      </w:r>
      <w:proofErr w:type="gramStart"/>
      <w:r w:rsidRPr="009D2B86">
        <w:rPr>
          <w:bCs/>
        </w:rPr>
        <w:t>участие</w:t>
      </w:r>
      <w:proofErr w:type="gramEnd"/>
      <w:r w:rsidRPr="009D2B86">
        <w:rPr>
          <w:bCs/>
        </w:rPr>
        <w:t xml:space="preserve"> в аукционе которого присвоен второй номер, при отказе от заключения договора с победителем аукциона в случаях, предусмотренных пунктом 14.3 настоящей аукционной документации. Организатор аукциона в течение трех рабочих дней с даты подписания протокола об отказе от заключения договора передает участнику аукциона, заявке на </w:t>
      </w:r>
      <w:proofErr w:type="gramStart"/>
      <w:r w:rsidRPr="009D2B86">
        <w:rPr>
          <w:bCs/>
        </w:rPr>
        <w:t>участие</w:t>
      </w:r>
      <w:proofErr w:type="gramEnd"/>
      <w:r w:rsidRPr="009D2B86">
        <w:rPr>
          <w:bCs/>
        </w:rPr>
        <w:t xml:space="preserve"> в аукционе которого присвоен второй номер, один экземпляр протокола и проект договора, который составляется путем включения условий исполнения договора, предложенных участником аукциона, в проект договора, прилагаемый к аукционной документации. Указанный проект договора подписывается участником аукциона, заявке на </w:t>
      </w:r>
      <w:proofErr w:type="gramStart"/>
      <w:r w:rsidRPr="009D2B86">
        <w:rPr>
          <w:bCs/>
        </w:rPr>
        <w:t>участие</w:t>
      </w:r>
      <w:proofErr w:type="gramEnd"/>
      <w:r w:rsidRPr="009D2B86">
        <w:rPr>
          <w:bCs/>
        </w:rPr>
        <w:t xml:space="preserve"> в аукционе которого присвоен второй номер, в срок</w:t>
      </w:r>
      <w:r>
        <w:rPr>
          <w:bCs/>
        </w:rPr>
        <w:t>,</w:t>
      </w:r>
      <w:r w:rsidRPr="009D2B86">
        <w:rPr>
          <w:bCs/>
        </w:rPr>
        <w:t xml:space="preserve"> указанный в аукционной документации и представляется организатору аукциона.</w:t>
      </w:r>
    </w:p>
    <w:p w:rsidR="00BE2D45" w:rsidRPr="009D2B86" w:rsidRDefault="00BE2D45" w:rsidP="00BE2D45">
      <w:pPr>
        <w:autoSpaceDE w:val="0"/>
        <w:autoSpaceDN w:val="0"/>
        <w:adjustRightInd w:val="0"/>
        <w:ind w:firstLine="709"/>
        <w:jc w:val="both"/>
        <w:rPr>
          <w:bCs/>
        </w:rPr>
      </w:pPr>
      <w:r w:rsidRPr="009D2B86">
        <w:rPr>
          <w:bCs/>
        </w:rPr>
        <w:t xml:space="preserve">При этом заключение договора для участника аукциона, заявке на </w:t>
      </w:r>
      <w:proofErr w:type="gramStart"/>
      <w:r w:rsidRPr="009D2B86">
        <w:rPr>
          <w:bCs/>
        </w:rPr>
        <w:t>участие</w:t>
      </w:r>
      <w:proofErr w:type="gramEnd"/>
      <w:r w:rsidRPr="009D2B86">
        <w:rPr>
          <w:bCs/>
        </w:rPr>
        <w:t xml:space="preserve"> в аукционе которого присвоен второй номер, является обязательным. В случае уклонения победителя аукциона или участника аукциона, заявке на участие в аукционе которого присвоен второй номер, от заключения договора </w:t>
      </w:r>
      <w:proofErr w:type="gramStart"/>
      <w:r w:rsidRPr="009D2B86">
        <w:rPr>
          <w:bCs/>
        </w:rPr>
        <w:t>задаток</w:t>
      </w:r>
      <w:proofErr w:type="gramEnd"/>
      <w:r w:rsidRPr="009D2B86">
        <w:rPr>
          <w:bCs/>
        </w:rPr>
        <w:t xml:space="preserve"> внесенный ими</w:t>
      </w:r>
      <w:r>
        <w:rPr>
          <w:bCs/>
        </w:rPr>
        <w:t>,</w:t>
      </w:r>
      <w:r w:rsidRPr="009D2B86">
        <w:rPr>
          <w:bCs/>
        </w:rPr>
        <w:t xml:space="preserve"> не возвращается. В случае уклонения участника аукциона, заявке на </w:t>
      </w:r>
      <w:proofErr w:type="gramStart"/>
      <w:r w:rsidRPr="009D2B86">
        <w:rPr>
          <w:bCs/>
        </w:rPr>
        <w:t>участие</w:t>
      </w:r>
      <w:proofErr w:type="gramEnd"/>
      <w:r w:rsidRPr="009D2B86">
        <w:rPr>
          <w:bCs/>
        </w:rPr>
        <w:t xml:space="preserve"> в аукционе которого присвоен второй номер, от заключения договора организатор аукциона вправе обратиться в суд с иском о понуждении такого участника заключить договор, а также о возмещении убытков, причиненных уклонением от заключения договора. В случае если договор не заключен с победителем аукциона или с участником аукциона, заявке на </w:t>
      </w:r>
      <w:proofErr w:type="gramStart"/>
      <w:r w:rsidRPr="009D2B86">
        <w:rPr>
          <w:bCs/>
        </w:rPr>
        <w:t>участие</w:t>
      </w:r>
      <w:proofErr w:type="gramEnd"/>
      <w:r w:rsidRPr="009D2B86">
        <w:rPr>
          <w:bCs/>
        </w:rPr>
        <w:t xml:space="preserve"> в аукционе которого присвоен второй номер, аукцион признается несостоявшимся.</w:t>
      </w:r>
    </w:p>
    <w:p w:rsidR="00BE2D45" w:rsidRPr="009D2B86" w:rsidRDefault="00BE2D45" w:rsidP="00F317E2">
      <w:pPr>
        <w:numPr>
          <w:ilvl w:val="1"/>
          <w:numId w:val="31"/>
        </w:numPr>
        <w:autoSpaceDE w:val="0"/>
        <w:autoSpaceDN w:val="0"/>
        <w:adjustRightInd w:val="0"/>
        <w:ind w:left="0" w:firstLine="709"/>
        <w:jc w:val="both"/>
        <w:rPr>
          <w:bCs/>
        </w:rPr>
      </w:pPr>
      <w:r w:rsidRPr="009D2B86">
        <w:rPr>
          <w:bCs/>
        </w:rPr>
        <w:t>Договор заключается на условиях, указанных в поданной участником аукциона, с которым заключается договор, заявке на участие в аукционе и в аукционной документации. При заключении договора цена такого договора не может быть ниже начальной (минимальной) цены договора (цены лота), указанной в извещении о проведен</w:t>
      </w:r>
      <w:proofErr w:type="gramStart"/>
      <w:r w:rsidRPr="009D2B86">
        <w:rPr>
          <w:bCs/>
        </w:rPr>
        <w:t>ии ау</w:t>
      </w:r>
      <w:proofErr w:type="gramEnd"/>
      <w:r w:rsidRPr="009D2B86">
        <w:rPr>
          <w:bCs/>
        </w:rPr>
        <w:t>кциона.</w:t>
      </w:r>
    </w:p>
    <w:p w:rsidR="00BE2D45" w:rsidRPr="009D2B86" w:rsidRDefault="00BE2D45" w:rsidP="00F317E2">
      <w:pPr>
        <w:numPr>
          <w:ilvl w:val="1"/>
          <w:numId w:val="31"/>
        </w:numPr>
        <w:autoSpaceDE w:val="0"/>
        <w:autoSpaceDN w:val="0"/>
        <w:adjustRightInd w:val="0"/>
        <w:ind w:left="0" w:firstLine="709"/>
        <w:jc w:val="both"/>
        <w:rPr>
          <w:bCs/>
        </w:rPr>
      </w:pPr>
      <w:proofErr w:type="gramStart"/>
      <w:r w:rsidRPr="009D2B86">
        <w:rPr>
          <w:bCs/>
        </w:rPr>
        <w:t>В случае если организатором аукциона было установлено требование об обеспечении исполнения договора, договор заключается только после предоставления участником аукциона, с которым заключается договор, безотзывной банковской гарантии, договора поручительства или передачи организатору аукциона в залог денежных средств, в том числе в форме вклада (депозита), в размере обеспечения исполнения договора, указанном в извещении о проведении аукциона.</w:t>
      </w:r>
      <w:proofErr w:type="gramEnd"/>
      <w:r w:rsidRPr="009D2B86">
        <w:rPr>
          <w:bCs/>
        </w:rPr>
        <w:t xml:space="preserve"> В случае</w:t>
      </w:r>
      <w:proofErr w:type="gramStart"/>
      <w:r w:rsidRPr="009D2B86">
        <w:rPr>
          <w:bCs/>
        </w:rPr>
        <w:t>,</w:t>
      </w:r>
      <w:proofErr w:type="gramEnd"/>
      <w:r w:rsidRPr="009D2B86">
        <w:rPr>
          <w:bCs/>
        </w:rPr>
        <w:t xml:space="preserve"> если обеспечением исполнения договора является договор поручительства, поручителем выступает юридическое лицо, государственная регистрация которого осуществлена в установленном порядке на территории Российской Федерации и капитал и резервы которого, указанные в соответствующем разделе бухгалтерской отчетности, составляют не менее чем двести миллионов рублей. </w:t>
      </w:r>
      <w:proofErr w:type="gramStart"/>
      <w:r w:rsidRPr="009D2B86">
        <w:rPr>
          <w:bCs/>
        </w:rPr>
        <w:t xml:space="preserve">Капитал и резервы, указанные в соответствующем разделе бухгалтерской отчетности (далее - капитал и </w:t>
      </w:r>
      <w:r w:rsidRPr="009D2B86">
        <w:rPr>
          <w:bCs/>
        </w:rPr>
        <w:lastRenderedPageBreak/>
        <w:t>резервы), определяются по данным бухгалтерской отчетности на последнюю отчетную дату или, если договор поручительства заключен до истечения срока предоставления отчетности по окончании периода, установленного законодательством Российской Федерации о бухгалтерском учете, на предыдущую отчетную дату.</w:t>
      </w:r>
      <w:proofErr w:type="gramEnd"/>
      <w:r w:rsidRPr="009D2B86">
        <w:rPr>
          <w:bCs/>
        </w:rPr>
        <w:t xml:space="preserve"> При этом размер поручительства не может превышать десять процентов размера капитала и резервов, определенных в порядке, установленном настоящей частью. В случае</w:t>
      </w:r>
      <w:proofErr w:type="gramStart"/>
      <w:r w:rsidRPr="009D2B86">
        <w:rPr>
          <w:bCs/>
        </w:rPr>
        <w:t>,</w:t>
      </w:r>
      <w:proofErr w:type="gramEnd"/>
      <w:r w:rsidRPr="009D2B86">
        <w:rPr>
          <w:bCs/>
        </w:rPr>
        <w:t xml:space="preserve"> если обеспечением исполнения договора является договор поручительства, договор может быть заключен только после предоставления победителем аукциона или участником аукциона, с которым заключается договор в случае уклонения победителя аукциона от заключения договора, вместе с договором поручительства соответствующей копии бухгалтерского баланса поручителя, сданного в налоговый орган в установленном порядке, а также документов в отношении поручителя, указанных в частях «в» и «г» подпункта 1 пункта 3.2. настоящей аукционной документации, </w:t>
      </w:r>
      <w:proofErr w:type="gramStart"/>
      <w:r w:rsidRPr="009D2B86">
        <w:rPr>
          <w:bCs/>
        </w:rPr>
        <w:t>подтверждающих</w:t>
      </w:r>
      <w:proofErr w:type="gramEnd"/>
      <w:r w:rsidRPr="009D2B86">
        <w:rPr>
          <w:bCs/>
        </w:rPr>
        <w:t xml:space="preserve"> его полномочия. Все листы представляемых документов должны быть прошиты, скреплены печатью поручителя и подписаны уполномоченным лицом поручителя. Соблюдение указанных требований подтверждает подлинность и достоверность представленных документов, сведений поручителя. Способ обеспечения исполнения договора из </w:t>
      </w:r>
      <w:proofErr w:type="gramStart"/>
      <w:r w:rsidRPr="009D2B86">
        <w:rPr>
          <w:bCs/>
        </w:rPr>
        <w:t>перечисленных</w:t>
      </w:r>
      <w:proofErr w:type="gramEnd"/>
      <w:r w:rsidRPr="009D2B86">
        <w:rPr>
          <w:bCs/>
        </w:rPr>
        <w:t xml:space="preserve"> в настоящем пункте определяется таким участником аукциона самостоятельно.</w:t>
      </w:r>
    </w:p>
    <w:p w:rsidR="00BE2D45" w:rsidRPr="009D2B86" w:rsidRDefault="00BE2D45" w:rsidP="00F317E2">
      <w:pPr>
        <w:numPr>
          <w:ilvl w:val="1"/>
          <w:numId w:val="31"/>
        </w:numPr>
        <w:autoSpaceDE w:val="0"/>
        <w:autoSpaceDN w:val="0"/>
        <w:adjustRightInd w:val="0"/>
        <w:ind w:left="0" w:firstLine="709"/>
        <w:jc w:val="both"/>
        <w:rPr>
          <w:bCs/>
        </w:rPr>
      </w:pPr>
      <w:r w:rsidRPr="009D2B86">
        <w:rPr>
          <w:bCs/>
        </w:rPr>
        <w:t xml:space="preserve">В случае если было установлено требование о внесении задатка, задаток возвращается победителю аукциона в течение пяти рабочих дней </w:t>
      </w:r>
      <w:proofErr w:type="gramStart"/>
      <w:r w:rsidRPr="009D2B86">
        <w:rPr>
          <w:bCs/>
        </w:rPr>
        <w:t>с даты заключения</w:t>
      </w:r>
      <w:proofErr w:type="gramEnd"/>
      <w:r w:rsidRPr="009D2B86">
        <w:rPr>
          <w:bCs/>
        </w:rPr>
        <w:t xml:space="preserve"> с ним договора. Задаток возвращается участнику аукциона, заявке на </w:t>
      </w:r>
      <w:proofErr w:type="gramStart"/>
      <w:r w:rsidRPr="009D2B86">
        <w:rPr>
          <w:bCs/>
        </w:rPr>
        <w:t>участие</w:t>
      </w:r>
      <w:proofErr w:type="gramEnd"/>
      <w:r w:rsidRPr="009D2B86">
        <w:rPr>
          <w:bCs/>
        </w:rPr>
        <w:t xml:space="preserve"> в аукционе которого присвоен второй номер, в течение пяти рабочих дней с даты подписания договора с победителем аукциона или с таким участником аукциона.</w:t>
      </w:r>
    </w:p>
    <w:p w:rsidR="00BE2D45" w:rsidRPr="009D2B86" w:rsidRDefault="00BE2D45" w:rsidP="00BE2D45">
      <w:pPr>
        <w:pStyle w:val="ConsPlusNormal0"/>
        <w:ind w:firstLine="540"/>
        <w:jc w:val="center"/>
        <w:rPr>
          <w:rFonts w:ascii="Times New Roman" w:hAnsi="Times New Roman" w:cs="Times New Roman"/>
          <w:b/>
          <w:sz w:val="24"/>
          <w:szCs w:val="24"/>
        </w:rPr>
      </w:pPr>
    </w:p>
    <w:p w:rsidR="00BE2D45" w:rsidRPr="009D2B86" w:rsidRDefault="00BE2D45" w:rsidP="00BE2D45">
      <w:pPr>
        <w:pStyle w:val="ConsPlusNormal0"/>
        <w:ind w:firstLine="540"/>
        <w:jc w:val="center"/>
        <w:rPr>
          <w:rFonts w:ascii="Times New Roman" w:hAnsi="Times New Roman" w:cs="Times New Roman"/>
          <w:b/>
          <w:bCs/>
          <w:sz w:val="24"/>
          <w:szCs w:val="24"/>
        </w:rPr>
      </w:pPr>
      <w:r w:rsidRPr="009D2B86">
        <w:rPr>
          <w:rFonts w:ascii="Times New Roman" w:hAnsi="Times New Roman" w:cs="Times New Roman"/>
          <w:b/>
          <w:bCs/>
          <w:sz w:val="24"/>
          <w:szCs w:val="24"/>
        </w:rPr>
        <w:t>Раздел 15. Извещение о проведен</w:t>
      </w:r>
      <w:proofErr w:type="gramStart"/>
      <w:r w:rsidRPr="009D2B86">
        <w:rPr>
          <w:rFonts w:ascii="Times New Roman" w:hAnsi="Times New Roman" w:cs="Times New Roman"/>
          <w:b/>
          <w:bCs/>
          <w:sz w:val="24"/>
          <w:szCs w:val="24"/>
        </w:rPr>
        <w:t>ии ау</w:t>
      </w:r>
      <w:proofErr w:type="gramEnd"/>
      <w:r w:rsidRPr="009D2B86">
        <w:rPr>
          <w:rFonts w:ascii="Times New Roman" w:hAnsi="Times New Roman" w:cs="Times New Roman"/>
          <w:b/>
          <w:bCs/>
          <w:sz w:val="24"/>
          <w:szCs w:val="24"/>
        </w:rPr>
        <w:t>кциона на право заключения договора аренды имущества.</w:t>
      </w:r>
    </w:p>
    <w:p w:rsidR="00BE2D45" w:rsidRPr="009D2B86" w:rsidRDefault="00BE2D45" w:rsidP="00BE2D45">
      <w:pPr>
        <w:pStyle w:val="ConsPlusNormal0"/>
        <w:ind w:firstLine="540"/>
        <w:jc w:val="center"/>
        <w:rPr>
          <w:rFonts w:ascii="Times New Roman" w:hAnsi="Times New Roman" w:cs="Times New Roman"/>
          <w:b/>
          <w:sz w:val="24"/>
          <w:szCs w:val="24"/>
        </w:rPr>
      </w:pPr>
    </w:p>
    <w:p w:rsidR="00BE2D45" w:rsidRPr="009D2B86" w:rsidRDefault="00BE2D45" w:rsidP="00F317E2">
      <w:pPr>
        <w:numPr>
          <w:ilvl w:val="1"/>
          <w:numId w:val="32"/>
        </w:numPr>
        <w:autoSpaceDE w:val="0"/>
        <w:autoSpaceDN w:val="0"/>
        <w:adjustRightInd w:val="0"/>
        <w:ind w:left="0" w:firstLine="709"/>
        <w:jc w:val="both"/>
      </w:pPr>
      <w:r w:rsidRPr="009D2B86">
        <w:t xml:space="preserve">К настоящей документации об аукционе прилагается </w:t>
      </w:r>
      <w:proofErr w:type="gramStart"/>
      <w:r w:rsidRPr="009D2B86">
        <w:rPr>
          <w:bCs/>
        </w:rPr>
        <w:t>извещение</w:t>
      </w:r>
      <w:proofErr w:type="gramEnd"/>
      <w:r w:rsidRPr="009D2B86">
        <w:rPr>
          <w:bCs/>
        </w:rPr>
        <w:t xml:space="preserve"> о проведении аукциона на право заключения договора аренды</w:t>
      </w:r>
      <w:r w:rsidRPr="009D2B86">
        <w:t>, которое является неотъемлемой частью документации об аукционе.</w:t>
      </w:r>
    </w:p>
    <w:p w:rsidR="00BE2D45" w:rsidRPr="009D2B86" w:rsidRDefault="00BE2D45" w:rsidP="00BE2D45">
      <w:pPr>
        <w:autoSpaceDE w:val="0"/>
        <w:autoSpaceDN w:val="0"/>
        <w:adjustRightInd w:val="0"/>
        <w:ind w:firstLine="540"/>
        <w:jc w:val="both"/>
      </w:pPr>
    </w:p>
    <w:p w:rsidR="00BE2D45" w:rsidRPr="009D2B86" w:rsidRDefault="00BE2D45" w:rsidP="00BE2D45">
      <w:pPr>
        <w:pStyle w:val="ConsPlusNormal0"/>
        <w:ind w:firstLine="540"/>
        <w:jc w:val="center"/>
        <w:rPr>
          <w:rFonts w:ascii="Times New Roman" w:hAnsi="Times New Roman" w:cs="Times New Roman"/>
          <w:b/>
          <w:sz w:val="24"/>
          <w:szCs w:val="24"/>
        </w:rPr>
      </w:pPr>
      <w:r w:rsidRPr="009D2B86">
        <w:rPr>
          <w:rFonts w:ascii="Times New Roman" w:hAnsi="Times New Roman" w:cs="Times New Roman"/>
          <w:b/>
          <w:bCs/>
          <w:sz w:val="24"/>
          <w:szCs w:val="24"/>
        </w:rPr>
        <w:t xml:space="preserve">Раздел 16. Последствия признания аукциона </w:t>
      </w:r>
      <w:proofErr w:type="gramStart"/>
      <w:r w:rsidRPr="009D2B86">
        <w:rPr>
          <w:rFonts w:ascii="Times New Roman" w:hAnsi="Times New Roman" w:cs="Times New Roman"/>
          <w:b/>
          <w:bCs/>
          <w:sz w:val="24"/>
          <w:szCs w:val="24"/>
        </w:rPr>
        <w:t>несостоявшимся</w:t>
      </w:r>
      <w:proofErr w:type="gramEnd"/>
      <w:r w:rsidRPr="009D2B86">
        <w:rPr>
          <w:rFonts w:ascii="Times New Roman" w:hAnsi="Times New Roman" w:cs="Times New Roman"/>
          <w:b/>
          <w:bCs/>
          <w:sz w:val="24"/>
          <w:szCs w:val="24"/>
        </w:rPr>
        <w:t>.</w:t>
      </w:r>
    </w:p>
    <w:p w:rsidR="00BE2D45" w:rsidRPr="009D2B86" w:rsidRDefault="00BE2D45" w:rsidP="00BE2D45">
      <w:pPr>
        <w:autoSpaceDE w:val="0"/>
        <w:autoSpaceDN w:val="0"/>
        <w:adjustRightInd w:val="0"/>
        <w:ind w:firstLine="540"/>
      </w:pPr>
    </w:p>
    <w:p w:rsidR="00BE2D45" w:rsidRPr="009D2B86" w:rsidRDefault="00BE2D45" w:rsidP="00F317E2">
      <w:pPr>
        <w:numPr>
          <w:ilvl w:val="1"/>
          <w:numId w:val="33"/>
        </w:numPr>
        <w:autoSpaceDE w:val="0"/>
        <w:autoSpaceDN w:val="0"/>
        <w:adjustRightInd w:val="0"/>
        <w:ind w:left="0" w:firstLine="709"/>
        <w:jc w:val="both"/>
      </w:pPr>
      <w:proofErr w:type="gramStart"/>
      <w:r w:rsidRPr="009D2B86">
        <w:t>В случае если аукцион признан несостоявшимся по причине подачи единственной заявки на участие в аукционе либо признания участником аукциона только одного заявителя, с лицом, подавшим единственную заявку на участие в аукционе, в случае, если указанная заявка соответствует требованиям и условиям, предусмотренным документацией об аукционе, а также с лицом, признанным единственным участником аукциона, организатор аукциона обязан заключить договор на условиях и</w:t>
      </w:r>
      <w:proofErr w:type="gramEnd"/>
      <w:r w:rsidRPr="009D2B86">
        <w:t xml:space="preserve"> по цене, которые предусмотрены заявкой на участие в аукционе и документацией об аукционе, но по цене не менее начальной (минимальной) цены договора (лота), указанной в извещении о проведен</w:t>
      </w:r>
      <w:proofErr w:type="gramStart"/>
      <w:r w:rsidRPr="009D2B86">
        <w:t>ии ау</w:t>
      </w:r>
      <w:proofErr w:type="gramEnd"/>
      <w:r w:rsidRPr="009D2B86">
        <w:t>кциона.</w:t>
      </w:r>
    </w:p>
    <w:p w:rsidR="00BE2D45" w:rsidRPr="009D2B86" w:rsidRDefault="00BE2D45" w:rsidP="00F317E2">
      <w:pPr>
        <w:numPr>
          <w:ilvl w:val="1"/>
          <w:numId w:val="33"/>
        </w:numPr>
        <w:autoSpaceDE w:val="0"/>
        <w:autoSpaceDN w:val="0"/>
        <w:adjustRightInd w:val="0"/>
        <w:ind w:left="0" w:firstLine="709"/>
        <w:jc w:val="both"/>
      </w:pPr>
      <w:r w:rsidRPr="009D2B86">
        <w:t>В случае если аукцион признан несостоявшимся по основаниям, не указанным в пункте 16.1 настоящей документации, организатор аукциона вправе объявить о проведении нового аукциона либо конкурса в установленном порядке. При этом в случае объявления о проведении нового аукциона организатор аукциона вправе изменить условия аукциона.</w:t>
      </w:r>
    </w:p>
    <w:p w:rsidR="00BE2D45" w:rsidRPr="009D2B86" w:rsidRDefault="00BE2D45" w:rsidP="00BE2D45">
      <w:pPr>
        <w:jc w:val="right"/>
        <w:rPr>
          <w:b/>
        </w:rPr>
      </w:pPr>
      <w:bookmarkStart w:id="0" w:name="_Приложение_№_1"/>
      <w:bookmarkEnd w:id="0"/>
      <w:r w:rsidRPr="009D2B86">
        <w:rPr>
          <w:b/>
        </w:rPr>
        <w:br w:type="page"/>
      </w:r>
    </w:p>
    <w:tbl>
      <w:tblPr>
        <w:tblW w:w="0" w:type="auto"/>
        <w:tblLook w:val="04A0" w:firstRow="1" w:lastRow="0" w:firstColumn="1" w:lastColumn="0" w:noHBand="0" w:noVBand="1"/>
      </w:tblPr>
      <w:tblGrid>
        <w:gridCol w:w="6345"/>
        <w:gridCol w:w="3226"/>
      </w:tblGrid>
      <w:tr w:rsidR="00BE2D45" w:rsidRPr="009D2B86" w:rsidTr="00CF7761">
        <w:tc>
          <w:tcPr>
            <w:tcW w:w="6345" w:type="dxa"/>
            <w:shd w:val="clear" w:color="auto" w:fill="auto"/>
          </w:tcPr>
          <w:p w:rsidR="00BE2D45" w:rsidRPr="009D2B86" w:rsidRDefault="00BE2D45" w:rsidP="00CF7761">
            <w:pPr>
              <w:jc w:val="right"/>
              <w:rPr>
                <w:b/>
              </w:rPr>
            </w:pPr>
          </w:p>
        </w:tc>
        <w:tc>
          <w:tcPr>
            <w:tcW w:w="3226" w:type="dxa"/>
            <w:shd w:val="clear" w:color="auto" w:fill="auto"/>
          </w:tcPr>
          <w:p w:rsidR="00BE2D45" w:rsidRPr="009D2B86" w:rsidRDefault="00BE2D45" w:rsidP="00CF7761">
            <w:pPr>
              <w:jc w:val="center"/>
            </w:pPr>
            <w:r w:rsidRPr="009D2B86">
              <w:t>Приложение № 1</w:t>
            </w:r>
          </w:p>
          <w:p w:rsidR="00BE2D45" w:rsidRPr="009D2B86" w:rsidRDefault="00BE2D45" w:rsidP="00CF7761">
            <w:pPr>
              <w:jc w:val="center"/>
              <w:rPr>
                <w:b/>
              </w:rPr>
            </w:pPr>
            <w:r w:rsidRPr="009D2B86">
              <w:t>к документации об аукционе</w:t>
            </w:r>
          </w:p>
        </w:tc>
      </w:tr>
    </w:tbl>
    <w:p w:rsidR="00BE2D45" w:rsidRPr="009D2B86" w:rsidRDefault="00BE2D45" w:rsidP="00BE2D45">
      <w:pPr>
        <w:pStyle w:val="aff3"/>
        <w:ind w:left="180"/>
        <w:jc w:val="center"/>
        <w:outlineLvl w:val="0"/>
        <w:rPr>
          <w:rFonts w:ascii="Times New Roman" w:hAnsi="Times New Roman" w:cs="Times New Roman"/>
          <w:b/>
        </w:rPr>
      </w:pPr>
    </w:p>
    <w:p w:rsidR="00BE2D45" w:rsidRPr="009D2B86" w:rsidRDefault="00BE2D45" w:rsidP="00BE2D45">
      <w:pPr>
        <w:jc w:val="center"/>
        <w:rPr>
          <w:b/>
          <w:sz w:val="20"/>
          <w:szCs w:val="20"/>
        </w:rPr>
      </w:pPr>
      <w:r w:rsidRPr="009D2B86">
        <w:rPr>
          <w:b/>
          <w:sz w:val="20"/>
          <w:szCs w:val="20"/>
        </w:rPr>
        <w:t>ИЗВЕЩЕНИЕ О ПРОВЕДЕН</w:t>
      </w:r>
      <w:proofErr w:type="gramStart"/>
      <w:r w:rsidRPr="009D2B86">
        <w:rPr>
          <w:b/>
          <w:sz w:val="20"/>
          <w:szCs w:val="20"/>
        </w:rPr>
        <w:t>ИИ АУ</w:t>
      </w:r>
      <w:proofErr w:type="gramEnd"/>
      <w:r w:rsidRPr="009D2B86">
        <w:rPr>
          <w:b/>
          <w:sz w:val="20"/>
          <w:szCs w:val="20"/>
        </w:rPr>
        <w:t xml:space="preserve">КЦИОНА </w:t>
      </w:r>
    </w:p>
    <w:p w:rsidR="00BE2D45" w:rsidRPr="009D2B86" w:rsidRDefault="00BE2D45" w:rsidP="00BE2D45">
      <w:pPr>
        <w:jc w:val="center"/>
        <w:rPr>
          <w:b/>
          <w:sz w:val="20"/>
          <w:szCs w:val="20"/>
        </w:rPr>
      </w:pPr>
      <w:r w:rsidRPr="009D2B86">
        <w:rPr>
          <w:b/>
          <w:sz w:val="20"/>
          <w:szCs w:val="20"/>
        </w:rPr>
        <w:t>НА ПРАВО ЗАКЛЮЧЕНИЯ ДОГОВОРА АРЕНДЫ ГОСУДАРСТВЕННОГО ИМУЩЕСТВА</w:t>
      </w:r>
    </w:p>
    <w:p w:rsidR="00BE2D45" w:rsidRPr="009D2B86" w:rsidRDefault="00BE2D45" w:rsidP="00BE2D45">
      <w:pPr>
        <w:rPr>
          <w:bCs/>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08"/>
        <w:gridCol w:w="6036"/>
      </w:tblGrid>
      <w:tr w:rsidR="00BE2D45" w:rsidRPr="00224B73" w:rsidTr="00CF7761">
        <w:tc>
          <w:tcPr>
            <w:tcW w:w="3308" w:type="dxa"/>
          </w:tcPr>
          <w:p w:rsidR="00BE2D45" w:rsidRPr="00224B73" w:rsidRDefault="00BE2D45" w:rsidP="00CF7761">
            <w:pPr>
              <w:pStyle w:val="a0"/>
              <w:rPr>
                <w:b w:val="0"/>
                <w:bCs/>
                <w:sz w:val="24"/>
                <w:szCs w:val="24"/>
              </w:rPr>
            </w:pPr>
            <w:r w:rsidRPr="00224B73">
              <w:rPr>
                <w:b w:val="0"/>
                <w:bCs/>
                <w:sz w:val="24"/>
                <w:szCs w:val="24"/>
              </w:rPr>
              <w:t xml:space="preserve">1) </w:t>
            </w:r>
            <w:r w:rsidRPr="00224B73">
              <w:rPr>
                <w:sz w:val="24"/>
                <w:szCs w:val="24"/>
              </w:rPr>
              <w:t>Организатор</w:t>
            </w:r>
          </w:p>
        </w:tc>
        <w:tc>
          <w:tcPr>
            <w:tcW w:w="6036" w:type="dxa"/>
            <w:vAlign w:val="center"/>
          </w:tcPr>
          <w:p w:rsidR="00BE2D45" w:rsidRPr="00224B73" w:rsidRDefault="00BE2D45" w:rsidP="00CF7761">
            <w:pPr>
              <w:tabs>
                <w:tab w:val="left" w:pos="9356"/>
              </w:tabs>
              <w:ind w:right="-1"/>
              <w:jc w:val="both"/>
              <w:rPr>
                <w:bCs/>
                <w:i/>
                <w:iCs/>
              </w:rPr>
            </w:pPr>
            <w:r>
              <w:rPr>
                <w:bCs/>
                <w:i/>
                <w:iCs/>
              </w:rPr>
              <w:t>Администрация Камешкирского района 442450, Пензенская область, Камешкирский район с. Русский Камешкир, ул. Радищева, д.15,</w:t>
            </w:r>
            <w:r w:rsidRPr="00164FBC">
              <w:rPr>
                <w:rFonts w:ascii="Arial" w:hAnsi="Arial" w:cs="Arial"/>
                <w:bCs/>
                <w:color w:val="000000"/>
                <w:sz w:val="19"/>
                <w:szCs w:val="19"/>
              </w:rPr>
              <w:t xml:space="preserve"> </w:t>
            </w:r>
            <w:r>
              <w:rPr>
                <w:rFonts w:ascii="Arial" w:hAnsi="Arial" w:cs="Arial"/>
                <w:bCs/>
                <w:color w:val="000000"/>
                <w:sz w:val="19"/>
                <w:szCs w:val="19"/>
              </w:rPr>
              <w:t xml:space="preserve">  </w:t>
            </w:r>
            <w:r>
              <w:t>89273672559</w:t>
            </w:r>
            <w:r w:rsidRPr="00163C0A">
              <w:t>@yandex.ru</w:t>
            </w:r>
            <w:r>
              <w:rPr>
                <w:rFonts w:ascii="Arial" w:hAnsi="Arial" w:cs="Arial"/>
                <w:bCs/>
                <w:color w:val="000000"/>
                <w:sz w:val="19"/>
                <w:szCs w:val="19"/>
              </w:rPr>
              <w:t xml:space="preserve">  </w:t>
            </w:r>
            <w:r w:rsidRPr="00CF2610">
              <w:rPr>
                <w:shd w:val="clear" w:color="auto" w:fill="FFFF99"/>
              </w:rPr>
              <w:t xml:space="preserve">Контактное лицо </w:t>
            </w:r>
            <w:proofErr w:type="gramStart"/>
            <w:r w:rsidRPr="00CF2610">
              <w:rPr>
                <w:shd w:val="clear" w:color="auto" w:fill="FFFF99"/>
              </w:rPr>
              <w:t>–Т</w:t>
            </w:r>
            <w:proofErr w:type="gramEnd"/>
            <w:r w:rsidRPr="00CF2610">
              <w:rPr>
                <w:shd w:val="clear" w:color="auto" w:fill="FFFF99"/>
              </w:rPr>
              <w:t xml:space="preserve">улчина Галина Ивановна </w:t>
            </w:r>
            <w:r w:rsidRPr="00CF2610">
              <w:rPr>
                <w:rFonts w:ascii="Arial" w:hAnsi="Arial" w:cs="Arial"/>
                <w:bCs/>
                <w:color w:val="000000"/>
                <w:sz w:val="19"/>
                <w:szCs w:val="19"/>
                <w:shd w:val="clear" w:color="auto" w:fill="FFFF99"/>
              </w:rPr>
              <w:t xml:space="preserve"> 8 (841-45) 2-15-79</w:t>
            </w:r>
          </w:p>
        </w:tc>
      </w:tr>
      <w:tr w:rsidR="00BE2D45" w:rsidRPr="00224B73" w:rsidTr="00CF7761">
        <w:tc>
          <w:tcPr>
            <w:tcW w:w="3308" w:type="dxa"/>
          </w:tcPr>
          <w:p w:rsidR="00BE2D45" w:rsidRPr="00224B73" w:rsidRDefault="00BE2D45" w:rsidP="00CF7761">
            <w:pPr>
              <w:pStyle w:val="a0"/>
              <w:rPr>
                <w:bCs/>
                <w:sz w:val="24"/>
                <w:szCs w:val="24"/>
              </w:rPr>
            </w:pPr>
            <w:r w:rsidRPr="00224B73">
              <w:rPr>
                <w:b w:val="0"/>
                <w:bCs/>
                <w:sz w:val="24"/>
                <w:szCs w:val="24"/>
              </w:rPr>
              <w:t>2</w:t>
            </w:r>
            <w:r w:rsidRPr="00224B73">
              <w:rPr>
                <w:bCs/>
                <w:sz w:val="24"/>
                <w:szCs w:val="24"/>
              </w:rPr>
              <w:t>) Решение о проведении открытого аукциона</w:t>
            </w:r>
          </w:p>
        </w:tc>
        <w:tc>
          <w:tcPr>
            <w:tcW w:w="6036" w:type="dxa"/>
            <w:vAlign w:val="center"/>
          </w:tcPr>
          <w:p w:rsidR="00BE2D45" w:rsidRPr="00E53DBF" w:rsidRDefault="00BE2D45" w:rsidP="00CF7761">
            <w:pPr>
              <w:shd w:val="clear" w:color="auto" w:fill="FFFFFF"/>
              <w:spacing w:line="269" w:lineRule="exact"/>
              <w:ind w:firstLine="709"/>
              <w:jc w:val="both"/>
              <w:rPr>
                <w:sz w:val="22"/>
                <w:szCs w:val="22"/>
              </w:rPr>
            </w:pPr>
            <w:r w:rsidRPr="00E53DBF">
              <w:rPr>
                <w:sz w:val="22"/>
                <w:szCs w:val="22"/>
              </w:rPr>
              <w:t>Постановление Администрации Камешкирского района Пензенской области «Об организации и проведен</w:t>
            </w:r>
            <w:proofErr w:type="gramStart"/>
            <w:r w:rsidRPr="00E53DBF">
              <w:rPr>
                <w:sz w:val="22"/>
                <w:szCs w:val="22"/>
              </w:rPr>
              <w:t>ии ау</w:t>
            </w:r>
            <w:proofErr w:type="gramEnd"/>
            <w:r w:rsidRPr="00E53DBF">
              <w:rPr>
                <w:sz w:val="22"/>
                <w:szCs w:val="22"/>
              </w:rPr>
              <w:t>кциона на право заключения договора аренды муниципального имущества»</w:t>
            </w:r>
          </w:p>
          <w:p w:rsidR="00BE2D45" w:rsidRPr="00224B73" w:rsidRDefault="00BE2D45" w:rsidP="00CF7761">
            <w:pPr>
              <w:widowControl w:val="0"/>
              <w:autoSpaceDE w:val="0"/>
              <w:autoSpaceDN w:val="0"/>
              <w:adjustRightInd w:val="0"/>
              <w:jc w:val="both"/>
            </w:pPr>
          </w:p>
        </w:tc>
      </w:tr>
      <w:tr w:rsidR="00BE2D45" w:rsidRPr="00224B73" w:rsidTr="00CF7761">
        <w:tc>
          <w:tcPr>
            <w:tcW w:w="3308" w:type="dxa"/>
          </w:tcPr>
          <w:p w:rsidR="00BE2D45" w:rsidRPr="00224B73" w:rsidRDefault="00BE2D45" w:rsidP="00CF7761">
            <w:pPr>
              <w:pStyle w:val="a0"/>
              <w:rPr>
                <w:bCs/>
                <w:sz w:val="24"/>
                <w:szCs w:val="24"/>
              </w:rPr>
            </w:pPr>
            <w:r w:rsidRPr="00224B73">
              <w:rPr>
                <w:b w:val="0"/>
                <w:bCs/>
                <w:sz w:val="24"/>
                <w:szCs w:val="24"/>
              </w:rPr>
              <w:t>3</w:t>
            </w:r>
            <w:r w:rsidRPr="00224B73">
              <w:rPr>
                <w:bCs/>
                <w:sz w:val="24"/>
                <w:szCs w:val="24"/>
              </w:rPr>
              <w:t>) Форма проведения аукциона</w:t>
            </w:r>
          </w:p>
        </w:tc>
        <w:tc>
          <w:tcPr>
            <w:tcW w:w="6036" w:type="dxa"/>
            <w:vAlign w:val="center"/>
          </w:tcPr>
          <w:p w:rsidR="00BE2D45" w:rsidRPr="00224B73" w:rsidRDefault="00BE2D45" w:rsidP="00CF7761">
            <w:pPr>
              <w:widowControl w:val="0"/>
              <w:autoSpaceDE w:val="0"/>
              <w:autoSpaceDN w:val="0"/>
              <w:adjustRightInd w:val="0"/>
              <w:jc w:val="both"/>
            </w:pPr>
            <w:proofErr w:type="gramStart"/>
            <w:r w:rsidRPr="00224B73">
              <w:t>Открытый</w:t>
            </w:r>
            <w:proofErr w:type="gramEnd"/>
            <w:r w:rsidRPr="00224B73">
              <w:t xml:space="preserve"> по составу участников и форме подачи предложения о цене.</w:t>
            </w:r>
          </w:p>
        </w:tc>
      </w:tr>
      <w:tr w:rsidR="00BE2D45" w:rsidRPr="00224B73" w:rsidTr="00CF7761">
        <w:trPr>
          <w:trHeight w:val="1338"/>
        </w:trPr>
        <w:tc>
          <w:tcPr>
            <w:tcW w:w="3308" w:type="dxa"/>
          </w:tcPr>
          <w:p w:rsidR="00BE2D45" w:rsidRPr="00224B73" w:rsidRDefault="00BE2D45" w:rsidP="00CF7761">
            <w:pPr>
              <w:pStyle w:val="a0"/>
              <w:rPr>
                <w:b w:val="0"/>
                <w:bCs/>
                <w:sz w:val="24"/>
                <w:szCs w:val="24"/>
              </w:rPr>
            </w:pPr>
            <w:r w:rsidRPr="00224B73">
              <w:rPr>
                <w:b w:val="0"/>
                <w:bCs/>
                <w:sz w:val="24"/>
                <w:szCs w:val="24"/>
              </w:rPr>
              <w:t xml:space="preserve">4) </w:t>
            </w:r>
            <w:r w:rsidRPr="00224B73">
              <w:rPr>
                <w:sz w:val="24"/>
                <w:szCs w:val="24"/>
              </w:rPr>
              <w:t xml:space="preserve">Место расположения, </w:t>
            </w:r>
            <w:r w:rsidRPr="00224B73">
              <w:rPr>
                <w:bCs/>
                <w:sz w:val="24"/>
                <w:szCs w:val="24"/>
              </w:rPr>
              <w:t xml:space="preserve">описание и технические характеристики </w:t>
            </w:r>
            <w:r>
              <w:rPr>
                <w:bCs/>
                <w:sz w:val="24"/>
                <w:szCs w:val="24"/>
              </w:rPr>
              <w:t xml:space="preserve">имущества </w:t>
            </w:r>
          </w:p>
        </w:tc>
        <w:tc>
          <w:tcPr>
            <w:tcW w:w="6036" w:type="dxa"/>
          </w:tcPr>
          <w:p w:rsidR="00BE2D45" w:rsidRPr="0053342A" w:rsidRDefault="00BE2D45" w:rsidP="00CF7761">
            <w:pPr>
              <w:pStyle w:val="a0"/>
              <w:rPr>
                <w:b w:val="0"/>
                <w:sz w:val="24"/>
                <w:szCs w:val="24"/>
              </w:rPr>
            </w:pPr>
            <w:proofErr w:type="gramStart"/>
            <w:r>
              <w:rPr>
                <w:iCs/>
                <w:sz w:val="24"/>
                <w:szCs w:val="24"/>
              </w:rPr>
              <w:t>Указаны</w:t>
            </w:r>
            <w:proofErr w:type="gramEnd"/>
            <w:r>
              <w:rPr>
                <w:iCs/>
                <w:sz w:val="24"/>
                <w:szCs w:val="24"/>
              </w:rPr>
              <w:t xml:space="preserve"> в лоте</w:t>
            </w:r>
          </w:p>
        </w:tc>
      </w:tr>
      <w:tr w:rsidR="00BE2D45" w:rsidRPr="00224B73" w:rsidTr="00CF7761">
        <w:tc>
          <w:tcPr>
            <w:tcW w:w="3308" w:type="dxa"/>
          </w:tcPr>
          <w:p w:rsidR="00BE2D45" w:rsidRPr="00224B73" w:rsidRDefault="00BE2D45" w:rsidP="00CF7761">
            <w:pPr>
              <w:pStyle w:val="a0"/>
              <w:rPr>
                <w:b w:val="0"/>
                <w:bCs/>
                <w:sz w:val="24"/>
                <w:szCs w:val="24"/>
              </w:rPr>
            </w:pPr>
            <w:r w:rsidRPr="00224B73">
              <w:rPr>
                <w:b w:val="0"/>
                <w:bCs/>
                <w:sz w:val="24"/>
                <w:szCs w:val="24"/>
              </w:rPr>
              <w:t xml:space="preserve">5) </w:t>
            </w:r>
            <w:r w:rsidRPr="00224B73">
              <w:rPr>
                <w:sz w:val="24"/>
                <w:szCs w:val="24"/>
              </w:rPr>
              <w:t>Целевое назначение государственного имущества, права на которое передаются по договору</w:t>
            </w:r>
            <w:r w:rsidRPr="00224B73">
              <w:rPr>
                <w:b w:val="0"/>
                <w:bCs/>
                <w:sz w:val="24"/>
                <w:szCs w:val="24"/>
              </w:rPr>
              <w:t xml:space="preserve"> </w:t>
            </w:r>
          </w:p>
        </w:tc>
        <w:tc>
          <w:tcPr>
            <w:tcW w:w="6036" w:type="dxa"/>
          </w:tcPr>
          <w:p w:rsidR="00BE2D45" w:rsidRPr="00224B73" w:rsidRDefault="00BE2D45" w:rsidP="00CF7761">
            <w:pPr>
              <w:pStyle w:val="a0"/>
              <w:rPr>
                <w:b w:val="0"/>
                <w:iCs/>
                <w:sz w:val="24"/>
                <w:szCs w:val="24"/>
              </w:rPr>
            </w:pPr>
            <w:proofErr w:type="gramStart"/>
            <w:r>
              <w:rPr>
                <w:iCs/>
                <w:sz w:val="24"/>
                <w:szCs w:val="24"/>
              </w:rPr>
              <w:t>Указаны</w:t>
            </w:r>
            <w:proofErr w:type="gramEnd"/>
            <w:r>
              <w:rPr>
                <w:iCs/>
                <w:sz w:val="24"/>
                <w:szCs w:val="24"/>
              </w:rPr>
              <w:t xml:space="preserve"> в лоте</w:t>
            </w:r>
          </w:p>
          <w:p w:rsidR="00BE2D45" w:rsidRPr="00224B73" w:rsidRDefault="00BE2D45" w:rsidP="00CF7761">
            <w:pPr>
              <w:pStyle w:val="a0"/>
              <w:rPr>
                <w:b w:val="0"/>
                <w:iCs/>
                <w:sz w:val="24"/>
                <w:szCs w:val="24"/>
              </w:rPr>
            </w:pPr>
          </w:p>
        </w:tc>
      </w:tr>
      <w:tr w:rsidR="00BE2D45" w:rsidRPr="009D2B86" w:rsidTr="00CF7761">
        <w:tc>
          <w:tcPr>
            <w:tcW w:w="3308" w:type="dxa"/>
          </w:tcPr>
          <w:p w:rsidR="00BE2D45" w:rsidRPr="00224B73" w:rsidRDefault="00BE2D45" w:rsidP="00CF7761">
            <w:pPr>
              <w:pStyle w:val="a0"/>
              <w:rPr>
                <w:sz w:val="24"/>
                <w:szCs w:val="24"/>
              </w:rPr>
            </w:pPr>
            <w:r w:rsidRPr="00224B73">
              <w:rPr>
                <w:b w:val="0"/>
                <w:bCs/>
                <w:sz w:val="24"/>
                <w:szCs w:val="24"/>
              </w:rPr>
              <w:t xml:space="preserve">6) </w:t>
            </w:r>
            <w:r w:rsidRPr="00224B73">
              <w:rPr>
                <w:sz w:val="24"/>
                <w:szCs w:val="24"/>
              </w:rPr>
              <w:t>Начальная (минимальная) цена договора (в месяц)</w:t>
            </w:r>
          </w:p>
        </w:tc>
        <w:tc>
          <w:tcPr>
            <w:tcW w:w="6036" w:type="dxa"/>
          </w:tcPr>
          <w:p w:rsidR="00BE2D45" w:rsidRPr="00224B73" w:rsidRDefault="00BE2D45" w:rsidP="00CF7761">
            <w:pPr>
              <w:pStyle w:val="a0"/>
              <w:rPr>
                <w:b w:val="0"/>
                <w:iCs/>
                <w:sz w:val="24"/>
                <w:szCs w:val="24"/>
              </w:rPr>
            </w:pPr>
            <w:proofErr w:type="gramStart"/>
            <w:r>
              <w:rPr>
                <w:iCs/>
                <w:sz w:val="24"/>
                <w:szCs w:val="24"/>
              </w:rPr>
              <w:t>Указаны</w:t>
            </w:r>
            <w:proofErr w:type="gramEnd"/>
            <w:r>
              <w:rPr>
                <w:iCs/>
                <w:sz w:val="24"/>
                <w:szCs w:val="24"/>
              </w:rPr>
              <w:t xml:space="preserve"> в лоте</w:t>
            </w:r>
          </w:p>
          <w:p w:rsidR="00BE2D45" w:rsidRPr="009D2B86" w:rsidRDefault="00BE2D45" w:rsidP="00CF7761">
            <w:pPr>
              <w:pStyle w:val="a0"/>
              <w:rPr>
                <w:b w:val="0"/>
                <w:iCs/>
                <w:sz w:val="24"/>
                <w:szCs w:val="24"/>
              </w:rPr>
            </w:pPr>
          </w:p>
        </w:tc>
      </w:tr>
      <w:tr w:rsidR="00BE2D45" w:rsidRPr="009D2B86" w:rsidTr="00CF7761">
        <w:tc>
          <w:tcPr>
            <w:tcW w:w="3308" w:type="dxa"/>
          </w:tcPr>
          <w:p w:rsidR="00BE2D45" w:rsidRPr="009D2B86" w:rsidRDefault="00BE2D45" w:rsidP="00CF7761">
            <w:pPr>
              <w:pStyle w:val="a0"/>
              <w:rPr>
                <w:bCs/>
                <w:sz w:val="24"/>
                <w:szCs w:val="24"/>
              </w:rPr>
            </w:pPr>
            <w:r w:rsidRPr="009D2B86">
              <w:rPr>
                <w:bCs/>
                <w:sz w:val="24"/>
                <w:szCs w:val="24"/>
              </w:rPr>
              <w:t xml:space="preserve">7) </w:t>
            </w:r>
            <w:r w:rsidRPr="009D2B86">
              <w:rPr>
                <w:sz w:val="24"/>
                <w:szCs w:val="24"/>
              </w:rPr>
              <w:t>Срок действия договора</w:t>
            </w:r>
          </w:p>
        </w:tc>
        <w:tc>
          <w:tcPr>
            <w:tcW w:w="6036" w:type="dxa"/>
          </w:tcPr>
          <w:p w:rsidR="00BE2D45" w:rsidRPr="00224B73" w:rsidRDefault="00BE2D45" w:rsidP="00CF7761">
            <w:pPr>
              <w:pStyle w:val="a0"/>
              <w:rPr>
                <w:b w:val="0"/>
                <w:iCs/>
                <w:sz w:val="24"/>
                <w:szCs w:val="24"/>
              </w:rPr>
            </w:pPr>
            <w:proofErr w:type="gramStart"/>
            <w:r>
              <w:rPr>
                <w:iCs/>
                <w:sz w:val="24"/>
                <w:szCs w:val="24"/>
              </w:rPr>
              <w:t>Указаны</w:t>
            </w:r>
            <w:proofErr w:type="gramEnd"/>
            <w:r>
              <w:rPr>
                <w:iCs/>
                <w:sz w:val="24"/>
                <w:szCs w:val="24"/>
              </w:rPr>
              <w:t xml:space="preserve"> в лоте</w:t>
            </w:r>
          </w:p>
          <w:p w:rsidR="00BE2D45" w:rsidRPr="009D2B86" w:rsidRDefault="00BE2D45" w:rsidP="00CF7761">
            <w:pPr>
              <w:pStyle w:val="a0"/>
              <w:rPr>
                <w:b w:val="0"/>
                <w:iCs/>
                <w:sz w:val="24"/>
                <w:szCs w:val="24"/>
              </w:rPr>
            </w:pPr>
          </w:p>
        </w:tc>
      </w:tr>
      <w:tr w:rsidR="00BE2D45" w:rsidRPr="00AB6AA9" w:rsidTr="00CF7761">
        <w:tc>
          <w:tcPr>
            <w:tcW w:w="3308" w:type="dxa"/>
          </w:tcPr>
          <w:p w:rsidR="00BE2D45" w:rsidRPr="009D2B86" w:rsidRDefault="00BE2D45" w:rsidP="00CF7761">
            <w:pPr>
              <w:pStyle w:val="a0"/>
              <w:rPr>
                <w:b w:val="0"/>
                <w:bCs/>
                <w:sz w:val="24"/>
                <w:szCs w:val="24"/>
              </w:rPr>
            </w:pPr>
            <w:r w:rsidRPr="009D2B86">
              <w:rPr>
                <w:b w:val="0"/>
                <w:bCs/>
                <w:sz w:val="24"/>
                <w:szCs w:val="24"/>
              </w:rPr>
              <w:t xml:space="preserve">8) </w:t>
            </w:r>
            <w:r w:rsidRPr="009D2B86">
              <w:rPr>
                <w:sz w:val="24"/>
                <w:szCs w:val="24"/>
              </w:rPr>
              <w:t>Срок, место и порядок предоставления документации об аукционе</w:t>
            </w:r>
          </w:p>
        </w:tc>
        <w:tc>
          <w:tcPr>
            <w:tcW w:w="6036" w:type="dxa"/>
          </w:tcPr>
          <w:p w:rsidR="00BE2D45" w:rsidRDefault="00BE2D45" w:rsidP="00CF7761">
            <w:pPr>
              <w:tabs>
                <w:tab w:val="left" w:pos="9356"/>
              </w:tabs>
              <w:ind w:right="-1"/>
              <w:jc w:val="both"/>
              <w:rPr>
                <w:bCs/>
                <w:i/>
                <w:iCs/>
              </w:rPr>
            </w:pPr>
            <w:r w:rsidRPr="00AB6AA9">
              <w:t xml:space="preserve">Документация предоставляется по адресу: </w:t>
            </w:r>
            <w:r>
              <w:rPr>
                <w:bCs/>
                <w:i/>
                <w:iCs/>
              </w:rPr>
              <w:t>442450, Пензенская область, Камешкирский район с. Русский Камешкир, ул. Радищева, д.15</w:t>
            </w:r>
          </w:p>
          <w:p w:rsidR="00BE2D45" w:rsidRPr="00AB6AA9" w:rsidRDefault="00BE2D45" w:rsidP="00CF7761">
            <w:pPr>
              <w:tabs>
                <w:tab w:val="left" w:pos="9356"/>
              </w:tabs>
              <w:ind w:right="-1"/>
              <w:jc w:val="both"/>
              <w:rPr>
                <w:bCs/>
                <w:iCs/>
              </w:rPr>
            </w:pPr>
            <w:r w:rsidRPr="00D159FE">
              <w:t>Понедельник – пятница, с 9 часов 00 мину</w:t>
            </w:r>
            <w:r>
              <w:t>т (по московскому времени) до 17</w:t>
            </w:r>
            <w:r w:rsidRPr="00D159FE">
              <w:t xml:space="preserve"> часов 00 минут, перерыв с 13.00 до 14.00 (по московскому времени) в рабочие дни </w:t>
            </w:r>
            <w:r w:rsidRPr="00D159FE">
              <w:br/>
              <w:t>с «</w:t>
            </w:r>
            <w:r>
              <w:t>30</w:t>
            </w:r>
            <w:r w:rsidRPr="00D159FE">
              <w:t xml:space="preserve">» </w:t>
            </w:r>
            <w:r>
              <w:t>06</w:t>
            </w:r>
            <w:r w:rsidRPr="00D159FE">
              <w:t xml:space="preserve"> 20</w:t>
            </w:r>
            <w:r>
              <w:t>20</w:t>
            </w:r>
            <w:r w:rsidRPr="00D159FE">
              <w:t xml:space="preserve"> года до </w:t>
            </w:r>
            <w:r>
              <w:t>10</w:t>
            </w:r>
            <w:r w:rsidRPr="00D159FE">
              <w:t xml:space="preserve"> часов 00 минут (по московскому времени) «</w:t>
            </w:r>
            <w:r>
              <w:t>23</w:t>
            </w:r>
            <w:r w:rsidRPr="00D159FE">
              <w:t xml:space="preserve">» </w:t>
            </w:r>
            <w:r>
              <w:t>07</w:t>
            </w:r>
            <w:r w:rsidRPr="00D159FE">
              <w:t xml:space="preserve"> 20</w:t>
            </w:r>
            <w:r>
              <w:t>20</w:t>
            </w:r>
            <w:r w:rsidRPr="00D159FE">
              <w:t xml:space="preserve"> года. Документация об открытом аукционе предоставляется бесплатно, на основании заявления любого заинтересованного лица, поданного в письменной форме, в том числе в форме электронного документа, в течение двух рабочих дней </w:t>
            </w:r>
            <w:proofErr w:type="gramStart"/>
            <w:r w:rsidRPr="00D159FE">
              <w:t>с даты получения</w:t>
            </w:r>
            <w:proofErr w:type="gramEnd"/>
            <w:r w:rsidRPr="00AB6AA9">
              <w:t xml:space="preserve"> соответствующего заявления.</w:t>
            </w:r>
          </w:p>
        </w:tc>
      </w:tr>
      <w:tr w:rsidR="00BE2D45" w:rsidRPr="009D2B86" w:rsidTr="00CF7761">
        <w:tc>
          <w:tcPr>
            <w:tcW w:w="3308" w:type="dxa"/>
          </w:tcPr>
          <w:p w:rsidR="00BE2D45" w:rsidRPr="009D2B86" w:rsidRDefault="00BE2D45" w:rsidP="00CF7761">
            <w:pPr>
              <w:pStyle w:val="a0"/>
              <w:rPr>
                <w:b w:val="0"/>
                <w:bCs/>
                <w:sz w:val="24"/>
                <w:szCs w:val="24"/>
              </w:rPr>
            </w:pPr>
            <w:r w:rsidRPr="009D2B86">
              <w:rPr>
                <w:b w:val="0"/>
                <w:bCs/>
                <w:sz w:val="24"/>
                <w:szCs w:val="24"/>
              </w:rPr>
              <w:t xml:space="preserve">9) </w:t>
            </w:r>
            <w:r w:rsidRPr="009D2B86">
              <w:rPr>
                <w:sz w:val="24"/>
                <w:szCs w:val="24"/>
              </w:rPr>
              <w:t xml:space="preserve">Официальный </w:t>
            </w:r>
            <w:r w:rsidRPr="009D2B86">
              <w:rPr>
                <w:bCs/>
                <w:sz w:val="24"/>
                <w:szCs w:val="24"/>
              </w:rPr>
              <w:t>сайт в сети «Интернет», на котором размещена документация об аукционе</w:t>
            </w:r>
            <w:r w:rsidRPr="009D2B86">
              <w:rPr>
                <w:sz w:val="24"/>
                <w:szCs w:val="24"/>
              </w:rPr>
              <w:t xml:space="preserve"> </w:t>
            </w:r>
          </w:p>
        </w:tc>
        <w:tc>
          <w:tcPr>
            <w:tcW w:w="6036" w:type="dxa"/>
          </w:tcPr>
          <w:p w:rsidR="00BE2D45" w:rsidRPr="009D2B86" w:rsidRDefault="00CF7761" w:rsidP="00CF7761">
            <w:pPr>
              <w:pStyle w:val="1"/>
              <w:rPr>
                <w:b w:val="0"/>
                <w:bCs w:val="0"/>
                <w:i/>
                <w:iCs/>
                <w:color w:val="000000"/>
                <w:sz w:val="24"/>
                <w:szCs w:val="24"/>
              </w:rPr>
            </w:pPr>
            <w:hyperlink r:id="rId10" w:history="1">
              <w:r w:rsidR="00BE2D45" w:rsidRPr="009D2B86">
                <w:rPr>
                  <w:rStyle w:val="a5"/>
                  <w:b w:val="0"/>
                  <w:color w:val="000000"/>
                  <w:sz w:val="24"/>
                  <w:szCs w:val="24"/>
                </w:rPr>
                <w:t>http://torgi</w:t>
              </w:r>
            </w:hyperlink>
            <w:r w:rsidR="00BE2D45" w:rsidRPr="009D2B86">
              <w:rPr>
                <w:b w:val="0"/>
                <w:color w:val="000000"/>
                <w:sz w:val="24"/>
                <w:szCs w:val="24"/>
              </w:rPr>
              <w:t xml:space="preserve">. </w:t>
            </w:r>
            <w:r w:rsidR="00BE2D45" w:rsidRPr="009D2B86">
              <w:rPr>
                <w:b w:val="0"/>
                <w:color w:val="000000"/>
                <w:sz w:val="24"/>
                <w:szCs w:val="24"/>
                <w:lang w:val="en-US"/>
              </w:rPr>
              <w:t>gov.ru</w:t>
            </w:r>
          </w:p>
        </w:tc>
      </w:tr>
      <w:tr w:rsidR="00BE2D45" w:rsidRPr="009D2B86" w:rsidTr="00CF7761">
        <w:tc>
          <w:tcPr>
            <w:tcW w:w="3308" w:type="dxa"/>
          </w:tcPr>
          <w:p w:rsidR="00BE2D45" w:rsidRPr="009D2B86" w:rsidRDefault="00BE2D45" w:rsidP="00CF7761">
            <w:pPr>
              <w:pStyle w:val="a0"/>
              <w:rPr>
                <w:b w:val="0"/>
                <w:bCs/>
                <w:sz w:val="24"/>
                <w:szCs w:val="24"/>
              </w:rPr>
            </w:pPr>
            <w:r w:rsidRPr="009D2B86">
              <w:rPr>
                <w:b w:val="0"/>
                <w:bCs/>
                <w:sz w:val="24"/>
                <w:szCs w:val="24"/>
              </w:rPr>
              <w:t xml:space="preserve">10) </w:t>
            </w:r>
            <w:r w:rsidRPr="009D2B86">
              <w:rPr>
                <w:bCs/>
                <w:sz w:val="24"/>
                <w:szCs w:val="24"/>
              </w:rPr>
              <w:t xml:space="preserve">Срок, в течение которого организатор аукциона вправе отказаться от проведения </w:t>
            </w:r>
            <w:r w:rsidRPr="009D2B86">
              <w:rPr>
                <w:bCs/>
                <w:sz w:val="24"/>
                <w:szCs w:val="24"/>
              </w:rPr>
              <w:lastRenderedPageBreak/>
              <w:t>аукциона</w:t>
            </w:r>
          </w:p>
        </w:tc>
        <w:tc>
          <w:tcPr>
            <w:tcW w:w="6036" w:type="dxa"/>
          </w:tcPr>
          <w:p w:rsidR="00BE2D45" w:rsidRPr="009D2B86" w:rsidRDefault="00BE2D45" w:rsidP="00CF7761">
            <w:pPr>
              <w:pStyle w:val="a0"/>
              <w:rPr>
                <w:b w:val="0"/>
                <w:bCs/>
                <w:iCs/>
                <w:sz w:val="24"/>
                <w:szCs w:val="24"/>
              </w:rPr>
            </w:pPr>
            <w:r w:rsidRPr="009D2B86">
              <w:rPr>
                <w:b w:val="0"/>
                <w:bCs/>
                <w:iCs/>
                <w:sz w:val="24"/>
                <w:szCs w:val="24"/>
              </w:rPr>
              <w:lastRenderedPageBreak/>
              <w:t xml:space="preserve">Организатор аукциона вправе отказаться от проведения аукциона не </w:t>
            </w:r>
            <w:proofErr w:type="gramStart"/>
            <w:r w:rsidRPr="009D2B86">
              <w:rPr>
                <w:b w:val="0"/>
                <w:bCs/>
                <w:iCs/>
                <w:sz w:val="24"/>
                <w:szCs w:val="24"/>
              </w:rPr>
              <w:t>позднее</w:t>
            </w:r>
            <w:proofErr w:type="gramEnd"/>
            <w:r w:rsidRPr="009D2B86">
              <w:rPr>
                <w:b w:val="0"/>
                <w:bCs/>
                <w:iCs/>
                <w:sz w:val="24"/>
                <w:szCs w:val="24"/>
              </w:rPr>
              <w:t xml:space="preserve"> чем за 5 дней до даты окончания срока подачи заявок на участие в аукционе </w:t>
            </w:r>
          </w:p>
        </w:tc>
      </w:tr>
      <w:tr w:rsidR="00BE2D45" w:rsidRPr="009D2B86" w:rsidTr="00CF7761">
        <w:tc>
          <w:tcPr>
            <w:tcW w:w="3308" w:type="dxa"/>
          </w:tcPr>
          <w:p w:rsidR="00BE2D45" w:rsidRPr="009D2B86" w:rsidRDefault="00BE2D45" w:rsidP="00CF7761">
            <w:pPr>
              <w:pStyle w:val="a0"/>
              <w:rPr>
                <w:b w:val="0"/>
                <w:bCs/>
                <w:sz w:val="24"/>
                <w:szCs w:val="24"/>
              </w:rPr>
            </w:pPr>
            <w:r w:rsidRPr="009D2B86">
              <w:rPr>
                <w:b w:val="0"/>
                <w:bCs/>
                <w:sz w:val="24"/>
                <w:szCs w:val="24"/>
              </w:rPr>
              <w:lastRenderedPageBreak/>
              <w:t xml:space="preserve">11) </w:t>
            </w:r>
            <w:r w:rsidRPr="009D2B86">
              <w:rPr>
                <w:sz w:val="24"/>
                <w:szCs w:val="24"/>
              </w:rPr>
              <w:t>Требование о внесении задатка, а также размер задатка</w:t>
            </w:r>
          </w:p>
        </w:tc>
        <w:tc>
          <w:tcPr>
            <w:tcW w:w="6036" w:type="dxa"/>
          </w:tcPr>
          <w:p w:rsidR="00BE2D45" w:rsidRPr="009D2B86" w:rsidRDefault="00BE2D45" w:rsidP="00CF7761">
            <w:pPr>
              <w:pStyle w:val="a0"/>
              <w:rPr>
                <w:b w:val="0"/>
                <w:bCs/>
                <w:iCs/>
                <w:sz w:val="24"/>
                <w:szCs w:val="24"/>
              </w:rPr>
            </w:pPr>
            <w:r w:rsidRPr="009D2B86">
              <w:rPr>
                <w:b w:val="0"/>
                <w:bCs/>
                <w:iCs/>
                <w:sz w:val="24"/>
                <w:szCs w:val="24"/>
              </w:rPr>
              <w:t>Задаток не предусмотрен</w:t>
            </w:r>
          </w:p>
        </w:tc>
      </w:tr>
    </w:tbl>
    <w:p w:rsidR="00BE2D45" w:rsidRPr="009D2B86" w:rsidRDefault="00BE2D45" w:rsidP="00BE2D45">
      <w:pPr>
        <w:autoSpaceDE w:val="0"/>
        <w:autoSpaceDN w:val="0"/>
        <w:adjustRightInd w:val="0"/>
        <w:ind w:firstLine="540"/>
        <w:jc w:val="both"/>
      </w:pPr>
    </w:p>
    <w:p w:rsidR="00BE2D45" w:rsidRPr="009D2B86" w:rsidRDefault="00BE2D45" w:rsidP="00BE2D45">
      <w:pPr>
        <w:pStyle w:val="3"/>
        <w:ind w:left="720" w:hanging="720"/>
        <w:jc w:val="right"/>
        <w:rPr>
          <w:b w:val="0"/>
          <w:sz w:val="20"/>
        </w:rPr>
      </w:pPr>
    </w:p>
    <w:p w:rsidR="00BE2D45" w:rsidRDefault="00BE2D45" w:rsidP="00BE2D45">
      <w:pPr>
        <w:shd w:val="clear" w:color="auto" w:fill="FFFFFF"/>
        <w:jc w:val="both"/>
        <w:rPr>
          <w:b/>
        </w:rPr>
      </w:pPr>
    </w:p>
    <w:p w:rsidR="00BE2D45" w:rsidRDefault="00BE2D45" w:rsidP="00BE2D45">
      <w:pPr>
        <w:shd w:val="clear" w:color="auto" w:fill="FFFFFF"/>
        <w:jc w:val="both"/>
        <w:rPr>
          <w:b/>
        </w:rPr>
      </w:pPr>
    </w:p>
    <w:p w:rsidR="00BE2D45" w:rsidRPr="00474246" w:rsidRDefault="00BE2D45" w:rsidP="00BE2D45">
      <w:pPr>
        <w:shd w:val="clear" w:color="auto" w:fill="FFFFFF"/>
        <w:jc w:val="center"/>
        <w:rPr>
          <w:b/>
        </w:rPr>
      </w:pPr>
      <w:r w:rsidRPr="00474246">
        <w:rPr>
          <w:b/>
          <w:lang w:val="en-US"/>
        </w:rPr>
        <w:t>XV</w:t>
      </w:r>
      <w:r w:rsidRPr="00474246">
        <w:rPr>
          <w:b/>
        </w:rPr>
        <w:t>. ИНФОРМАЦИОННАЯ КАРТА АУКЦИОНА</w:t>
      </w:r>
    </w:p>
    <w:p w:rsidR="00BE2D45" w:rsidRPr="00474246" w:rsidRDefault="00BE2D45" w:rsidP="00BE2D45">
      <w:pPr>
        <w:jc w:val="both"/>
        <w:rPr>
          <w:lang w:eastAsia="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8"/>
        <w:gridCol w:w="6763"/>
      </w:tblGrid>
      <w:tr w:rsidR="00BE2D45" w:rsidRPr="00BF27AC" w:rsidTr="00CF7761">
        <w:tc>
          <w:tcPr>
            <w:tcW w:w="2808" w:type="dxa"/>
            <w:shd w:val="clear" w:color="auto" w:fill="auto"/>
          </w:tcPr>
          <w:p w:rsidR="00BE2D45" w:rsidRPr="00BF27AC" w:rsidRDefault="00BE2D45" w:rsidP="00CF7761">
            <w:pPr>
              <w:widowControl w:val="0"/>
              <w:autoSpaceDE w:val="0"/>
              <w:autoSpaceDN w:val="0"/>
              <w:adjustRightInd w:val="0"/>
              <w:jc w:val="center"/>
              <w:rPr>
                <w:b/>
                <w:sz w:val="28"/>
                <w:szCs w:val="28"/>
              </w:rPr>
            </w:pPr>
            <w:r w:rsidRPr="00BF27AC">
              <w:rPr>
                <w:b/>
                <w:sz w:val="28"/>
                <w:szCs w:val="28"/>
              </w:rPr>
              <w:t>Наименование</w:t>
            </w:r>
          </w:p>
        </w:tc>
        <w:tc>
          <w:tcPr>
            <w:tcW w:w="6763" w:type="dxa"/>
            <w:shd w:val="clear" w:color="auto" w:fill="auto"/>
          </w:tcPr>
          <w:p w:rsidR="00BE2D45" w:rsidRPr="00BF27AC" w:rsidRDefault="00BE2D45" w:rsidP="00CF7761">
            <w:pPr>
              <w:widowControl w:val="0"/>
              <w:autoSpaceDE w:val="0"/>
              <w:autoSpaceDN w:val="0"/>
              <w:adjustRightInd w:val="0"/>
              <w:jc w:val="center"/>
              <w:rPr>
                <w:b/>
                <w:sz w:val="28"/>
                <w:szCs w:val="28"/>
              </w:rPr>
            </w:pPr>
            <w:r w:rsidRPr="00BF27AC">
              <w:rPr>
                <w:b/>
                <w:sz w:val="28"/>
                <w:szCs w:val="28"/>
              </w:rPr>
              <w:t>Показатели</w:t>
            </w:r>
          </w:p>
        </w:tc>
      </w:tr>
      <w:tr w:rsidR="00BE2D45" w:rsidTr="00CF7761">
        <w:tc>
          <w:tcPr>
            <w:tcW w:w="2808" w:type="dxa"/>
            <w:shd w:val="clear" w:color="auto" w:fill="auto"/>
          </w:tcPr>
          <w:p w:rsidR="00BE2D45" w:rsidRDefault="00BE2D45" w:rsidP="00CF7761">
            <w:pPr>
              <w:widowControl w:val="0"/>
              <w:autoSpaceDE w:val="0"/>
              <w:autoSpaceDN w:val="0"/>
              <w:adjustRightInd w:val="0"/>
              <w:jc w:val="both"/>
            </w:pPr>
            <w:r>
              <w:t>Наименование, место нахождения, почтовый адрес, адрес электронной почты и номер контактного  телефона организатора</w:t>
            </w:r>
          </w:p>
        </w:tc>
        <w:tc>
          <w:tcPr>
            <w:tcW w:w="6763" w:type="dxa"/>
            <w:shd w:val="clear" w:color="auto" w:fill="auto"/>
          </w:tcPr>
          <w:p w:rsidR="00BE2D45" w:rsidRDefault="00BE2D45" w:rsidP="00CF7761">
            <w:pPr>
              <w:widowControl w:val="0"/>
              <w:autoSpaceDE w:val="0"/>
              <w:autoSpaceDN w:val="0"/>
              <w:adjustRightInd w:val="0"/>
              <w:jc w:val="both"/>
            </w:pPr>
            <w:r w:rsidRPr="00BF27AC">
              <w:rPr>
                <w:bCs/>
                <w:i/>
                <w:iCs/>
              </w:rPr>
              <w:t>Администрация Камешкирского района 442450, Пензенская область, Камешкирский район с. Русский Камешкир, ул. Радищева, д.15,</w:t>
            </w:r>
            <w:r w:rsidRPr="00BF27AC">
              <w:rPr>
                <w:rFonts w:ascii="Arial" w:hAnsi="Arial" w:cs="Arial"/>
                <w:bCs/>
                <w:color w:val="000000"/>
                <w:sz w:val="19"/>
                <w:szCs w:val="19"/>
              </w:rPr>
              <w:t xml:space="preserve">   </w:t>
            </w:r>
            <w:r>
              <w:t>89273672559</w:t>
            </w:r>
            <w:r w:rsidRPr="00163C0A">
              <w:t>@yandex.ru</w:t>
            </w:r>
            <w:r w:rsidRPr="00BF27AC">
              <w:rPr>
                <w:rFonts w:ascii="Arial" w:hAnsi="Arial" w:cs="Arial"/>
                <w:bCs/>
                <w:color w:val="000000"/>
                <w:sz w:val="19"/>
                <w:szCs w:val="19"/>
              </w:rPr>
              <w:t xml:space="preserve">  </w:t>
            </w:r>
            <w:r w:rsidRPr="00BF27AC">
              <w:rPr>
                <w:shd w:val="clear" w:color="auto" w:fill="FFFF99"/>
              </w:rPr>
              <w:t xml:space="preserve">Контактное лицо </w:t>
            </w:r>
            <w:proofErr w:type="gramStart"/>
            <w:r w:rsidRPr="00BF27AC">
              <w:rPr>
                <w:shd w:val="clear" w:color="auto" w:fill="FFFF99"/>
              </w:rPr>
              <w:t>–Т</w:t>
            </w:r>
            <w:proofErr w:type="gramEnd"/>
            <w:r w:rsidRPr="00BF27AC">
              <w:rPr>
                <w:shd w:val="clear" w:color="auto" w:fill="FFFF99"/>
              </w:rPr>
              <w:t xml:space="preserve">улчина Галина Ивановна </w:t>
            </w:r>
            <w:r w:rsidRPr="00BF27AC">
              <w:rPr>
                <w:rFonts w:ascii="Arial" w:hAnsi="Arial" w:cs="Arial"/>
                <w:bCs/>
                <w:color w:val="000000"/>
                <w:sz w:val="19"/>
                <w:szCs w:val="19"/>
                <w:shd w:val="clear" w:color="auto" w:fill="FFFF99"/>
              </w:rPr>
              <w:t xml:space="preserve"> 8 (841-45) 2-15-79</w:t>
            </w:r>
          </w:p>
        </w:tc>
      </w:tr>
      <w:tr w:rsidR="00BE2D45" w:rsidTr="00CF7761">
        <w:tc>
          <w:tcPr>
            <w:tcW w:w="2808" w:type="dxa"/>
            <w:shd w:val="clear" w:color="auto" w:fill="auto"/>
          </w:tcPr>
          <w:p w:rsidR="00BE2D45" w:rsidRDefault="00BE2D45" w:rsidP="00CF7761">
            <w:pPr>
              <w:widowControl w:val="0"/>
              <w:autoSpaceDE w:val="0"/>
              <w:autoSpaceDN w:val="0"/>
              <w:adjustRightInd w:val="0"/>
              <w:jc w:val="both"/>
            </w:pPr>
            <w:r>
              <w:t xml:space="preserve">Место расположения, описание и технические характеристики </w:t>
            </w:r>
          </w:p>
        </w:tc>
        <w:tc>
          <w:tcPr>
            <w:tcW w:w="6763" w:type="dxa"/>
            <w:shd w:val="clear" w:color="auto" w:fill="auto"/>
          </w:tcPr>
          <w:p w:rsidR="00BE2D45" w:rsidRPr="00BF27AC" w:rsidRDefault="00BE2D45" w:rsidP="00CF7761">
            <w:pPr>
              <w:tabs>
                <w:tab w:val="left" w:pos="1026"/>
              </w:tabs>
              <w:rPr>
                <w:b/>
                <w:u w:val="single"/>
              </w:rPr>
            </w:pPr>
          </w:p>
          <w:p w:rsidR="00BE2D45" w:rsidRPr="00BF27AC" w:rsidRDefault="00BE2D45" w:rsidP="00CF7761">
            <w:pPr>
              <w:tabs>
                <w:tab w:val="left" w:pos="1026"/>
              </w:tabs>
              <w:rPr>
                <w:b/>
                <w:u w:val="single"/>
              </w:rPr>
            </w:pPr>
            <w:r w:rsidRPr="00BF27AC">
              <w:rPr>
                <w:b/>
                <w:u w:val="single"/>
              </w:rPr>
              <w:t>Лот № 1</w:t>
            </w:r>
          </w:p>
          <w:p w:rsidR="00BE2D45" w:rsidRDefault="00BE2D45" w:rsidP="00CF7761">
            <w:pPr>
              <w:tabs>
                <w:tab w:val="left" w:pos="1026"/>
              </w:tabs>
              <w:ind w:firstLine="567"/>
            </w:pPr>
            <w:r>
              <w:t>Заключение договора аренды нежилого помещения сроком на 11 месяцев. Целевое назначение: 11,3,5  кв</w:t>
            </w:r>
            <w:proofErr w:type="gramStart"/>
            <w:r>
              <w:t>.м</w:t>
            </w:r>
            <w:proofErr w:type="gramEnd"/>
            <w:r>
              <w:t>, расположенное на 1 этаже,   по адресу: Пензенская область, Камешкирский район, с.Р.Камешкир,  ул. Радищева, д.5. пом 35</w:t>
            </w:r>
          </w:p>
          <w:p w:rsidR="00BE2D45" w:rsidRDefault="00BE2D45" w:rsidP="00CF7761">
            <w:pPr>
              <w:tabs>
                <w:tab w:val="left" w:pos="1026"/>
              </w:tabs>
            </w:pPr>
            <w:r>
              <w:t xml:space="preserve"> Литер А, 1 этаж, по плану Техпаспорта БТИ площадь – 11,3 кв</w:t>
            </w:r>
            <w:proofErr w:type="gramStart"/>
            <w:r>
              <w:t>.м</w:t>
            </w:r>
            <w:proofErr w:type="gramEnd"/>
            <w:r>
              <w:t xml:space="preserve">, высота – </w:t>
            </w:r>
            <w:smartTag w:uri="urn:schemas-microsoft-com:office:smarttags" w:element="metricconverter">
              <w:smartTagPr>
                <w:attr w:name="ProductID" w:val="3,2 м"/>
              </w:smartTagPr>
              <w:r>
                <w:t>3,2 м</w:t>
              </w:r>
            </w:smartTag>
            <w:r>
              <w:t>;</w:t>
            </w:r>
          </w:p>
          <w:p w:rsidR="00BE2D45" w:rsidRDefault="00BE2D45" w:rsidP="00CF7761">
            <w:pPr>
              <w:tabs>
                <w:tab w:val="left" w:pos="1026"/>
              </w:tabs>
            </w:pPr>
            <w:r>
              <w:t>Техническое состояние удовлетворительное.</w:t>
            </w:r>
          </w:p>
          <w:p w:rsidR="00BE2D45" w:rsidRDefault="00BE2D45" w:rsidP="00CF7761">
            <w:pPr>
              <w:tabs>
                <w:tab w:val="left" w:pos="1026"/>
              </w:tabs>
            </w:pPr>
          </w:p>
          <w:p w:rsidR="00BE2D45" w:rsidRDefault="00BE2D45" w:rsidP="00CF7761">
            <w:pPr>
              <w:tabs>
                <w:tab w:val="left" w:pos="1026"/>
              </w:tabs>
            </w:pPr>
          </w:p>
          <w:p w:rsidR="00BE2D45" w:rsidRDefault="00BE2D45" w:rsidP="00CF7761">
            <w:pPr>
              <w:tabs>
                <w:tab w:val="left" w:pos="1026"/>
              </w:tabs>
            </w:pPr>
            <w:r>
              <w:t xml:space="preserve">– 17,7 кв.м, высота – </w:t>
            </w:r>
            <w:smartTag w:uri="urn:schemas-microsoft-com:office:smarttags" w:element="metricconverter">
              <w:smartTagPr>
                <w:attr w:name="ProductID" w:val="3,2 м"/>
              </w:smartTagPr>
              <w:r>
                <w:t>3,2 м</w:t>
              </w:r>
            </w:smartTag>
            <w:r>
              <w:t>;</w:t>
            </w:r>
            <w:r w:rsidRPr="008A4BFC">
              <w:t xml:space="preserve"> </w:t>
            </w:r>
            <w:r>
              <w:t>Техническое состояние удовлетворительное.</w:t>
            </w:r>
          </w:p>
          <w:p w:rsidR="00BE2D45" w:rsidRDefault="00BE2D45" w:rsidP="00CF7761">
            <w:pPr>
              <w:tabs>
                <w:tab w:val="left" w:pos="1026"/>
              </w:tabs>
            </w:pPr>
          </w:p>
        </w:tc>
      </w:tr>
      <w:tr w:rsidR="00BE2D45" w:rsidTr="00CF7761">
        <w:tc>
          <w:tcPr>
            <w:tcW w:w="2808" w:type="dxa"/>
            <w:shd w:val="clear" w:color="auto" w:fill="auto"/>
          </w:tcPr>
          <w:p w:rsidR="00BE2D45" w:rsidRDefault="00BE2D45" w:rsidP="00CF7761">
            <w:pPr>
              <w:widowControl w:val="0"/>
              <w:autoSpaceDE w:val="0"/>
              <w:autoSpaceDN w:val="0"/>
              <w:adjustRightInd w:val="0"/>
              <w:jc w:val="both"/>
            </w:pPr>
            <w:r>
              <w:t>Целевое назначение</w:t>
            </w:r>
          </w:p>
        </w:tc>
        <w:tc>
          <w:tcPr>
            <w:tcW w:w="6763" w:type="dxa"/>
            <w:shd w:val="clear" w:color="auto" w:fill="auto"/>
          </w:tcPr>
          <w:p w:rsidR="00BE2D45" w:rsidRDefault="00BE2D45" w:rsidP="00CF7761">
            <w:pPr>
              <w:widowControl w:val="0"/>
              <w:autoSpaceDE w:val="0"/>
              <w:autoSpaceDN w:val="0"/>
              <w:adjustRightInd w:val="0"/>
              <w:jc w:val="both"/>
            </w:pPr>
            <w:r>
              <w:t xml:space="preserve">Лот № 1: предпринимательская деятельность. </w:t>
            </w:r>
          </w:p>
          <w:p w:rsidR="00BE2D45" w:rsidRDefault="00BE2D45" w:rsidP="00CF7761">
            <w:pPr>
              <w:widowControl w:val="0"/>
              <w:autoSpaceDE w:val="0"/>
              <w:autoSpaceDN w:val="0"/>
              <w:adjustRightInd w:val="0"/>
              <w:jc w:val="both"/>
            </w:pPr>
          </w:p>
        </w:tc>
      </w:tr>
      <w:tr w:rsidR="00BE2D45" w:rsidTr="00CF7761">
        <w:tc>
          <w:tcPr>
            <w:tcW w:w="2808" w:type="dxa"/>
            <w:shd w:val="clear" w:color="auto" w:fill="auto"/>
          </w:tcPr>
          <w:p w:rsidR="00BE2D45" w:rsidRDefault="00BE2D45" w:rsidP="00CF7761">
            <w:pPr>
              <w:widowControl w:val="0"/>
              <w:autoSpaceDE w:val="0"/>
              <w:autoSpaceDN w:val="0"/>
              <w:adjustRightInd w:val="0"/>
              <w:jc w:val="both"/>
            </w:pPr>
            <w:r w:rsidRPr="00A62F3D">
              <w:t>Начальная цена договора</w:t>
            </w:r>
            <w:r>
              <w:t xml:space="preserve"> </w:t>
            </w:r>
          </w:p>
        </w:tc>
        <w:tc>
          <w:tcPr>
            <w:tcW w:w="6763" w:type="dxa"/>
            <w:shd w:val="clear" w:color="auto" w:fill="auto"/>
          </w:tcPr>
          <w:p w:rsidR="00BE2D45" w:rsidRDefault="00BE2D45" w:rsidP="00CF7761">
            <w:pPr>
              <w:autoSpaceDE w:val="0"/>
              <w:autoSpaceDN w:val="0"/>
              <w:adjustRightInd w:val="0"/>
              <w:jc w:val="both"/>
            </w:pPr>
            <w:r w:rsidRPr="00BF27AC">
              <w:rPr>
                <w:b/>
              </w:rPr>
              <w:t>Лот №1</w:t>
            </w:r>
            <w:r>
              <w:t>:</w:t>
            </w:r>
            <w:r w:rsidRPr="00B9714E">
              <w:t xml:space="preserve"> </w:t>
            </w:r>
            <w:r w:rsidRPr="00564E7C">
              <w:t xml:space="preserve">Начальный (минимальный) размер стоимости права на заключение договора аренды за 11 месяцев: </w:t>
            </w:r>
            <w:r w:rsidRPr="00BF27AC">
              <w:rPr>
                <w:b/>
                <w:shd w:val="clear" w:color="auto" w:fill="FFFF99"/>
              </w:rPr>
              <w:t>22 366,66</w:t>
            </w:r>
            <w:r w:rsidRPr="00BF27AC">
              <w:rPr>
                <w:shd w:val="clear" w:color="auto" w:fill="FFFF99"/>
              </w:rPr>
              <w:t xml:space="preserve"> (двадцать две тысячи</w:t>
            </w:r>
            <w:r>
              <w:rPr>
                <w:shd w:val="clear" w:color="auto" w:fill="FFFF99"/>
              </w:rPr>
              <w:t xml:space="preserve"> триста шестьдесят шесть </w:t>
            </w:r>
            <w:r w:rsidRPr="00BF27AC">
              <w:rPr>
                <w:shd w:val="clear" w:color="auto" w:fill="FFFF99"/>
              </w:rPr>
              <w:t>)</w:t>
            </w:r>
            <w:r w:rsidRPr="00BF27AC">
              <w:rPr>
                <w:color w:val="FF0000"/>
              </w:rPr>
              <w:t xml:space="preserve"> </w:t>
            </w:r>
            <w:r w:rsidRPr="00564E7C">
              <w:t xml:space="preserve">рублей </w:t>
            </w:r>
            <w:r>
              <w:t xml:space="preserve">шестьдесят шесть </w:t>
            </w:r>
            <w:r w:rsidRPr="00564E7C">
              <w:t xml:space="preserve"> копеек, (без учета НДС и коммунальных, эксплуатационных, административно-хозяйственных услуг.</w:t>
            </w:r>
            <w:r w:rsidRPr="00BF27AC">
              <w:rPr>
                <w:vanish/>
              </w:rPr>
              <w:t>слуг</w:t>
            </w:r>
          </w:p>
          <w:p w:rsidR="00BE2D45" w:rsidRDefault="00BE2D45" w:rsidP="00CF7761">
            <w:pPr>
              <w:autoSpaceDE w:val="0"/>
              <w:autoSpaceDN w:val="0"/>
              <w:adjustRightInd w:val="0"/>
              <w:jc w:val="both"/>
            </w:pPr>
          </w:p>
        </w:tc>
      </w:tr>
      <w:tr w:rsidR="00BE2D45" w:rsidTr="00CF7761">
        <w:tc>
          <w:tcPr>
            <w:tcW w:w="2808" w:type="dxa"/>
            <w:shd w:val="clear" w:color="auto" w:fill="auto"/>
          </w:tcPr>
          <w:p w:rsidR="00BE2D45" w:rsidRDefault="00BE2D45" w:rsidP="00CF7761">
            <w:pPr>
              <w:widowControl w:val="0"/>
              <w:autoSpaceDE w:val="0"/>
              <w:autoSpaceDN w:val="0"/>
              <w:adjustRightInd w:val="0"/>
              <w:jc w:val="both"/>
            </w:pPr>
            <w:r>
              <w:t>Срок действия договора</w:t>
            </w:r>
          </w:p>
        </w:tc>
        <w:tc>
          <w:tcPr>
            <w:tcW w:w="6763" w:type="dxa"/>
            <w:shd w:val="clear" w:color="auto" w:fill="auto"/>
          </w:tcPr>
          <w:p w:rsidR="00BE2D45" w:rsidRPr="00BF27AC" w:rsidRDefault="00BE2D45" w:rsidP="00CF7761">
            <w:pPr>
              <w:widowControl w:val="0"/>
              <w:autoSpaceDE w:val="0"/>
              <w:autoSpaceDN w:val="0"/>
              <w:adjustRightInd w:val="0"/>
              <w:jc w:val="both"/>
              <w:rPr>
                <w:b/>
                <w:color w:val="FF0000"/>
              </w:rPr>
            </w:pPr>
            <w:r w:rsidRPr="00BF27AC">
              <w:rPr>
                <w:color w:val="FF0000"/>
              </w:rPr>
              <w:t xml:space="preserve">Лот № 1 -   </w:t>
            </w:r>
            <w:r w:rsidRPr="00BF27AC">
              <w:rPr>
                <w:b/>
                <w:color w:val="FF0000"/>
              </w:rPr>
              <w:t xml:space="preserve">11 месяцев. </w:t>
            </w:r>
          </w:p>
          <w:p w:rsidR="00BE2D45" w:rsidRPr="00BF27AC" w:rsidRDefault="00BE2D45" w:rsidP="00CF7761">
            <w:pPr>
              <w:widowControl w:val="0"/>
              <w:autoSpaceDE w:val="0"/>
              <w:autoSpaceDN w:val="0"/>
              <w:adjustRightInd w:val="0"/>
              <w:jc w:val="both"/>
              <w:rPr>
                <w:b/>
              </w:rPr>
            </w:pPr>
          </w:p>
        </w:tc>
      </w:tr>
      <w:tr w:rsidR="00BE2D45" w:rsidTr="00CF7761">
        <w:tc>
          <w:tcPr>
            <w:tcW w:w="2808" w:type="dxa"/>
            <w:shd w:val="clear" w:color="auto" w:fill="auto"/>
          </w:tcPr>
          <w:p w:rsidR="00BE2D45" w:rsidRDefault="00BE2D45" w:rsidP="00CF7761">
            <w:pPr>
              <w:widowControl w:val="0"/>
              <w:autoSpaceDE w:val="0"/>
              <w:autoSpaceDN w:val="0"/>
              <w:adjustRightInd w:val="0"/>
              <w:jc w:val="both"/>
            </w:pPr>
            <w:r>
              <w:t>Срок и место предоставления документации, электронный адрес сайта, размер, порядок и сроки внесения  платы</w:t>
            </w:r>
          </w:p>
        </w:tc>
        <w:tc>
          <w:tcPr>
            <w:tcW w:w="6763" w:type="dxa"/>
            <w:shd w:val="clear" w:color="auto" w:fill="auto"/>
          </w:tcPr>
          <w:p w:rsidR="00BE2D45" w:rsidRPr="00550453" w:rsidRDefault="00BE2D45" w:rsidP="00CF7761">
            <w:pPr>
              <w:widowControl w:val="0"/>
              <w:autoSpaceDE w:val="0"/>
              <w:autoSpaceDN w:val="0"/>
              <w:adjustRightInd w:val="0"/>
              <w:ind w:firstLine="567"/>
              <w:jc w:val="both"/>
            </w:pPr>
            <w:r w:rsidRPr="00BF27AC">
              <w:rPr>
                <w:color w:val="FF0000"/>
              </w:rPr>
              <w:t xml:space="preserve">С </w:t>
            </w:r>
            <w:r>
              <w:rPr>
                <w:color w:val="FF0000"/>
              </w:rPr>
              <w:t>30</w:t>
            </w:r>
            <w:r w:rsidRPr="00BF27AC">
              <w:rPr>
                <w:color w:val="FF0000"/>
              </w:rPr>
              <w:t>.06.2020 года по 2</w:t>
            </w:r>
            <w:r>
              <w:rPr>
                <w:color w:val="FF0000"/>
              </w:rPr>
              <w:t>3</w:t>
            </w:r>
            <w:r w:rsidRPr="00BF27AC">
              <w:rPr>
                <w:color w:val="FF0000"/>
              </w:rPr>
              <w:t>.07.2020 года</w:t>
            </w:r>
            <w:r w:rsidRPr="00550453">
              <w:t xml:space="preserve"> по адресу: </w:t>
            </w:r>
            <w:r w:rsidRPr="00BF27AC">
              <w:rPr>
                <w:bCs/>
                <w:iCs/>
              </w:rPr>
              <w:t>442450, Пензенская область, Камешкирский район с. Русский Камешкир, ул. Радищева, д.15</w:t>
            </w:r>
            <w:r w:rsidRPr="00BF27AC">
              <w:rPr>
                <w:bCs/>
                <w:i/>
                <w:iCs/>
              </w:rPr>
              <w:t xml:space="preserve">, </w:t>
            </w:r>
            <w:r w:rsidRPr="00550453">
              <w:t xml:space="preserve"> </w:t>
            </w:r>
            <w:r>
              <w:t>8927367255</w:t>
            </w:r>
            <w:r w:rsidRPr="00163C0A">
              <w:t>@yandex.ru</w:t>
            </w:r>
            <w:r w:rsidRPr="00BF27AC">
              <w:rPr>
                <w:bCs/>
                <w:i/>
                <w:iCs/>
              </w:rPr>
              <w:t>,</w:t>
            </w:r>
            <w:r w:rsidRPr="00550453">
              <w:t xml:space="preserve"> в рабочие дни с 8 часов 00 минут (по московскому времени) до 17 часов 00 минут (по московскому времени)  с 12-00 до 13-00 – обеденный перерыв. Документация об открытом аукционе предоставляется бесплатно, на основании заявления любого заинтересованного лица, поданного в письменной форме, в том числе в форме электронного документа, в течение двух рабочих дней с даты получения соответствующего заявления.</w:t>
            </w:r>
          </w:p>
        </w:tc>
      </w:tr>
      <w:tr w:rsidR="00BE2D45" w:rsidTr="00CF7761">
        <w:tc>
          <w:tcPr>
            <w:tcW w:w="2808" w:type="dxa"/>
            <w:shd w:val="clear" w:color="auto" w:fill="auto"/>
          </w:tcPr>
          <w:p w:rsidR="00BE2D45" w:rsidRDefault="00BE2D45" w:rsidP="00CF7761">
            <w:pPr>
              <w:widowControl w:val="0"/>
              <w:autoSpaceDE w:val="0"/>
              <w:autoSpaceDN w:val="0"/>
              <w:adjustRightInd w:val="0"/>
              <w:jc w:val="both"/>
            </w:pPr>
            <w:r>
              <w:lastRenderedPageBreak/>
              <w:t>Требования о внесении задатка</w:t>
            </w:r>
          </w:p>
        </w:tc>
        <w:tc>
          <w:tcPr>
            <w:tcW w:w="6763" w:type="dxa"/>
            <w:shd w:val="clear" w:color="auto" w:fill="auto"/>
          </w:tcPr>
          <w:p w:rsidR="00BE2D45" w:rsidRPr="00BF27AC" w:rsidRDefault="00BE2D45" w:rsidP="00CF7761">
            <w:pPr>
              <w:autoSpaceDE w:val="0"/>
              <w:autoSpaceDN w:val="0"/>
              <w:adjustRightInd w:val="0"/>
              <w:jc w:val="both"/>
              <w:rPr>
                <w:rFonts w:cs="Arial"/>
              </w:rPr>
            </w:pPr>
            <w:r w:rsidRPr="00BF27AC">
              <w:rPr>
                <w:rFonts w:cs="Arial"/>
              </w:rPr>
              <w:t>Задаток не предусмотрен.</w:t>
            </w:r>
          </w:p>
          <w:p w:rsidR="00BE2D45" w:rsidRDefault="00BE2D45" w:rsidP="00CF7761">
            <w:pPr>
              <w:widowControl w:val="0"/>
              <w:autoSpaceDE w:val="0"/>
              <w:autoSpaceDN w:val="0"/>
              <w:adjustRightInd w:val="0"/>
              <w:jc w:val="both"/>
            </w:pPr>
          </w:p>
        </w:tc>
      </w:tr>
      <w:tr w:rsidR="00BE2D45" w:rsidTr="00CF7761">
        <w:tc>
          <w:tcPr>
            <w:tcW w:w="2808" w:type="dxa"/>
            <w:shd w:val="clear" w:color="auto" w:fill="auto"/>
          </w:tcPr>
          <w:p w:rsidR="00BE2D45" w:rsidRDefault="00BE2D45" w:rsidP="00CF7761">
            <w:pPr>
              <w:widowControl w:val="0"/>
              <w:autoSpaceDE w:val="0"/>
              <w:autoSpaceDN w:val="0"/>
              <w:adjustRightInd w:val="0"/>
              <w:jc w:val="both"/>
            </w:pPr>
            <w:r>
              <w:t>Срок, в течение которого организатор аукциона вправе отказаться от проведения аукциона</w:t>
            </w:r>
          </w:p>
        </w:tc>
        <w:tc>
          <w:tcPr>
            <w:tcW w:w="6763" w:type="dxa"/>
            <w:shd w:val="clear" w:color="auto" w:fill="auto"/>
          </w:tcPr>
          <w:p w:rsidR="00BE2D45" w:rsidRPr="00C10CBC" w:rsidRDefault="00BE2D45" w:rsidP="00CF7761">
            <w:pPr>
              <w:widowControl w:val="0"/>
              <w:autoSpaceDE w:val="0"/>
              <w:autoSpaceDN w:val="0"/>
              <w:adjustRightInd w:val="0"/>
              <w:jc w:val="both"/>
            </w:pPr>
            <w:r>
              <w:t>Не позднее, чем за  пять дней</w:t>
            </w:r>
            <w:r w:rsidRPr="00C10CBC">
              <w:t xml:space="preserve">  до даты окончания срока подачи  заявок на участие в аукционе</w:t>
            </w:r>
          </w:p>
        </w:tc>
      </w:tr>
      <w:tr w:rsidR="00BE2D45" w:rsidRPr="008A3EFB" w:rsidTr="00CF7761">
        <w:tc>
          <w:tcPr>
            <w:tcW w:w="2808" w:type="dxa"/>
            <w:shd w:val="clear" w:color="auto" w:fill="auto"/>
          </w:tcPr>
          <w:p w:rsidR="00BE2D45" w:rsidRPr="008A3EFB" w:rsidRDefault="00BE2D45" w:rsidP="00CF7761">
            <w:pPr>
              <w:widowControl w:val="0"/>
              <w:autoSpaceDE w:val="0"/>
              <w:autoSpaceDN w:val="0"/>
              <w:adjustRightInd w:val="0"/>
              <w:jc w:val="both"/>
            </w:pPr>
            <w:r w:rsidRPr="008A3EFB">
              <w:t xml:space="preserve"> </w:t>
            </w:r>
            <w:r w:rsidRPr="000171D9">
              <w:t xml:space="preserve">Преимущества, предоставляемые  </w:t>
            </w:r>
            <w:r w:rsidRPr="008A3EFB">
              <w:t xml:space="preserve"> субъектам малого и среднего предпринимательства, имеющие право на поддержку во исполнении  ФЗ «О развитии малого и среднего предпринимательства  в РФ»</w:t>
            </w:r>
          </w:p>
        </w:tc>
        <w:tc>
          <w:tcPr>
            <w:tcW w:w="6763" w:type="dxa"/>
            <w:shd w:val="clear" w:color="auto" w:fill="auto"/>
          </w:tcPr>
          <w:p w:rsidR="00BE2D45" w:rsidRPr="008A3EFB" w:rsidRDefault="00BE2D45" w:rsidP="00CF7761">
            <w:pPr>
              <w:jc w:val="both"/>
            </w:pPr>
            <w:r w:rsidRPr="008A3EFB">
              <w:t>Преимуществ при участии в аукционе субъектам малого и среднего предпринимательства не предоставлено.</w:t>
            </w:r>
          </w:p>
          <w:p w:rsidR="00BE2D45" w:rsidRPr="008A3EFB" w:rsidRDefault="00BE2D45" w:rsidP="00CF7761">
            <w:pPr>
              <w:widowControl w:val="0"/>
              <w:autoSpaceDE w:val="0"/>
              <w:autoSpaceDN w:val="0"/>
              <w:adjustRightInd w:val="0"/>
              <w:jc w:val="both"/>
            </w:pPr>
          </w:p>
        </w:tc>
      </w:tr>
      <w:tr w:rsidR="00BE2D45" w:rsidTr="00CF7761">
        <w:tc>
          <w:tcPr>
            <w:tcW w:w="2808" w:type="dxa"/>
            <w:shd w:val="clear" w:color="auto" w:fill="auto"/>
          </w:tcPr>
          <w:p w:rsidR="00BE2D45" w:rsidRPr="00474246" w:rsidRDefault="00BE2D45" w:rsidP="00CF7761">
            <w:pPr>
              <w:shd w:val="clear" w:color="auto" w:fill="FFFFFF"/>
              <w:snapToGrid w:val="0"/>
              <w:jc w:val="both"/>
              <w:rPr>
                <w:lang w:eastAsia="ar-SA"/>
              </w:rPr>
            </w:pPr>
            <w:r w:rsidRPr="00474246">
              <w:rPr>
                <w:lang w:eastAsia="ar-SA"/>
              </w:rPr>
              <w:t>Форма, сроки и порядок оплаты по договору</w:t>
            </w:r>
          </w:p>
        </w:tc>
        <w:tc>
          <w:tcPr>
            <w:tcW w:w="6763" w:type="dxa"/>
            <w:shd w:val="clear" w:color="auto" w:fill="auto"/>
          </w:tcPr>
          <w:p w:rsidR="00BE2D45" w:rsidRPr="00474246" w:rsidRDefault="00BE2D45" w:rsidP="00CF7761">
            <w:pPr>
              <w:jc w:val="both"/>
            </w:pPr>
            <w:r w:rsidRPr="00474246">
              <w:t>Форма оплаты - безналичный расчет.</w:t>
            </w:r>
          </w:p>
          <w:p w:rsidR="00BE2D45" w:rsidRPr="00474246" w:rsidRDefault="00BE2D45" w:rsidP="00CF7761">
            <w:pPr>
              <w:shd w:val="clear" w:color="auto" w:fill="FFFFFF"/>
              <w:jc w:val="both"/>
            </w:pPr>
            <w:r w:rsidRPr="00474246">
              <w:t>Внесение арендной платы производится ежемесячно не позднее 10-го числа оплачиваемого месяца, путем перечисления денежных средств на расчетный счет Арендодателя. Ежемесячные платежи за пользование арендованными помещениями производятся в рублях.</w:t>
            </w:r>
          </w:p>
        </w:tc>
      </w:tr>
      <w:tr w:rsidR="00BE2D45" w:rsidTr="00CF7761">
        <w:tc>
          <w:tcPr>
            <w:tcW w:w="2808" w:type="dxa"/>
            <w:shd w:val="clear" w:color="auto" w:fill="auto"/>
          </w:tcPr>
          <w:p w:rsidR="00BE2D45" w:rsidRPr="00474246" w:rsidRDefault="00BE2D45" w:rsidP="00CF7761">
            <w:pPr>
              <w:shd w:val="clear" w:color="auto" w:fill="FFFFFF"/>
              <w:snapToGrid w:val="0"/>
              <w:jc w:val="both"/>
              <w:rPr>
                <w:lang w:eastAsia="ar-SA"/>
              </w:rPr>
            </w:pPr>
            <w:r w:rsidRPr="00474246">
              <w:rPr>
                <w:lang w:eastAsia="ar-SA"/>
              </w:rPr>
              <w:t>Порядок пересмотра цены договора</w:t>
            </w:r>
          </w:p>
        </w:tc>
        <w:tc>
          <w:tcPr>
            <w:tcW w:w="6763" w:type="dxa"/>
            <w:shd w:val="clear" w:color="auto" w:fill="auto"/>
          </w:tcPr>
          <w:p w:rsidR="00BE2D45" w:rsidRPr="00474246" w:rsidRDefault="00BE2D45" w:rsidP="00CF7761">
            <w:pPr>
              <w:shd w:val="clear" w:color="auto" w:fill="FFFFFF"/>
              <w:snapToGrid w:val="0"/>
              <w:jc w:val="both"/>
              <w:rPr>
                <w:lang w:eastAsia="ar-SA"/>
              </w:rPr>
            </w:pPr>
            <w:r w:rsidRPr="00474246">
              <w:t>Размер арендной платы пересматривается при изменении нормативно-правовых актов, определяющих исчисление размера арендной платы, порядок и условия ее внесения, а также исходя из рыночной стоимости, определяемой в</w:t>
            </w:r>
            <w:r w:rsidRPr="00BF27AC">
              <w:rPr>
                <w:bCs/>
              </w:rPr>
              <w:t xml:space="preserve"> соответствии с законодательством РФ об оценочной деятельности.</w:t>
            </w:r>
            <w:r w:rsidRPr="00474246">
              <w:t xml:space="preserve"> Цена заключенного договора не может быть пересмотрена сторонами в сторону уменьшения.</w:t>
            </w:r>
          </w:p>
        </w:tc>
      </w:tr>
      <w:tr w:rsidR="00BE2D45" w:rsidTr="00CF7761">
        <w:tc>
          <w:tcPr>
            <w:tcW w:w="2808" w:type="dxa"/>
            <w:shd w:val="clear" w:color="auto" w:fill="auto"/>
          </w:tcPr>
          <w:p w:rsidR="00BE2D45" w:rsidRPr="00474246" w:rsidRDefault="00BE2D45" w:rsidP="00CF7761">
            <w:pPr>
              <w:shd w:val="clear" w:color="auto" w:fill="FFFFFF"/>
              <w:snapToGrid w:val="0"/>
              <w:jc w:val="both"/>
              <w:rPr>
                <w:lang w:eastAsia="ar-SA"/>
              </w:rPr>
            </w:pPr>
            <w:r>
              <w:rPr>
                <w:lang w:eastAsia="ar-SA"/>
              </w:rPr>
              <w:t xml:space="preserve">  Дата начала подачи и   окончания срока  подачи заявок   </w:t>
            </w:r>
          </w:p>
        </w:tc>
        <w:tc>
          <w:tcPr>
            <w:tcW w:w="6763" w:type="dxa"/>
            <w:shd w:val="clear" w:color="auto" w:fill="auto"/>
          </w:tcPr>
          <w:p w:rsidR="00BE2D45" w:rsidRDefault="00BE2D45" w:rsidP="00CF7761">
            <w:pPr>
              <w:tabs>
                <w:tab w:val="left" w:pos="-142"/>
                <w:tab w:val="left" w:pos="0"/>
              </w:tabs>
              <w:jc w:val="both"/>
            </w:pPr>
            <w:r w:rsidRPr="00550453">
              <w:t xml:space="preserve">Заявки на участие в аукционе принимаются организатором аукциона в рабочие дни с 8 часов 00 минут (по московскому времени) до 17 часов 00 минут </w:t>
            </w:r>
            <w:r>
              <w:t>(по московскому времени)</w:t>
            </w:r>
          </w:p>
          <w:p w:rsidR="00BE2D45" w:rsidRDefault="00BE2D45" w:rsidP="00CF7761">
            <w:pPr>
              <w:tabs>
                <w:tab w:val="left" w:pos="-142"/>
                <w:tab w:val="left" w:pos="0"/>
              </w:tabs>
              <w:jc w:val="both"/>
            </w:pPr>
            <w:r w:rsidRPr="00BF27AC">
              <w:rPr>
                <w:color w:val="FF0000"/>
              </w:rPr>
              <w:t xml:space="preserve"> с </w:t>
            </w:r>
            <w:r>
              <w:rPr>
                <w:color w:val="FF0000"/>
              </w:rPr>
              <w:t>30</w:t>
            </w:r>
            <w:r w:rsidRPr="00BF27AC">
              <w:rPr>
                <w:color w:val="FF0000"/>
              </w:rPr>
              <w:t>.06.2020 года</w:t>
            </w:r>
            <w:r w:rsidRPr="00550453">
              <w:t xml:space="preserve"> </w:t>
            </w:r>
            <w:r w:rsidRPr="00BF27AC">
              <w:rPr>
                <w:color w:val="FF0000"/>
              </w:rPr>
              <w:t xml:space="preserve">до 10 часов 00 минут (по московскому времени)  </w:t>
            </w:r>
            <w:r>
              <w:rPr>
                <w:color w:val="FF0000"/>
              </w:rPr>
              <w:t>23</w:t>
            </w:r>
            <w:r w:rsidRPr="00BF27AC">
              <w:rPr>
                <w:color w:val="FF0000"/>
              </w:rPr>
              <w:t>.07.2020 года</w:t>
            </w:r>
            <w:r>
              <w:t>.</w:t>
            </w:r>
          </w:p>
          <w:p w:rsidR="00BE2D45" w:rsidRDefault="00BE2D45" w:rsidP="00CF7761">
            <w:pPr>
              <w:tabs>
                <w:tab w:val="left" w:pos="-142"/>
                <w:tab w:val="left" w:pos="0"/>
              </w:tabs>
              <w:jc w:val="both"/>
            </w:pPr>
            <w:r w:rsidRPr="00BF27AC">
              <w:rPr>
                <w:shd w:val="clear" w:color="auto" w:fill="FFFF99"/>
              </w:rPr>
              <w:t xml:space="preserve">Контактное лицо  - Тулчина Галина Ивановна, </w:t>
            </w:r>
          </w:p>
          <w:p w:rsidR="00BE2D45" w:rsidRPr="00550453" w:rsidRDefault="00BE2D45" w:rsidP="00CF7761">
            <w:pPr>
              <w:tabs>
                <w:tab w:val="left" w:pos="-142"/>
                <w:tab w:val="left" w:pos="0"/>
              </w:tabs>
              <w:jc w:val="both"/>
            </w:pPr>
            <w:r w:rsidRPr="00550453">
              <w:t xml:space="preserve">тел. 8 (84145) 2-15-79. Выходные дни: суббота и воскресенье. </w:t>
            </w:r>
          </w:p>
        </w:tc>
      </w:tr>
      <w:tr w:rsidR="00BE2D45" w:rsidTr="00CF7761">
        <w:tc>
          <w:tcPr>
            <w:tcW w:w="2808" w:type="dxa"/>
            <w:shd w:val="clear" w:color="auto" w:fill="auto"/>
          </w:tcPr>
          <w:p w:rsidR="00BE2D45" w:rsidRPr="00474246" w:rsidRDefault="00BE2D45" w:rsidP="00CF7761">
            <w:pPr>
              <w:shd w:val="clear" w:color="auto" w:fill="FFFFFF"/>
              <w:snapToGrid w:val="0"/>
              <w:jc w:val="both"/>
              <w:rPr>
                <w:lang w:eastAsia="ar-SA"/>
              </w:rPr>
            </w:pPr>
            <w:r>
              <w:rPr>
                <w:lang w:eastAsia="ar-SA"/>
              </w:rPr>
              <w:t xml:space="preserve">Порядок и срок отзыва заявок на участие </w:t>
            </w:r>
          </w:p>
        </w:tc>
        <w:tc>
          <w:tcPr>
            <w:tcW w:w="6763" w:type="dxa"/>
            <w:shd w:val="clear" w:color="auto" w:fill="auto"/>
          </w:tcPr>
          <w:p w:rsidR="00BE2D45" w:rsidRPr="00474246" w:rsidRDefault="00BE2D45" w:rsidP="00CF7761">
            <w:pPr>
              <w:tabs>
                <w:tab w:val="left" w:pos="-142"/>
                <w:tab w:val="left" w:pos="0"/>
              </w:tabs>
              <w:jc w:val="both"/>
            </w:pPr>
            <w:r>
              <w:t>Заявитель вправе отозвать заявку в любое время до установленных даты и времени начала рассмотрения заявок на участие в аукционе</w:t>
            </w:r>
          </w:p>
        </w:tc>
      </w:tr>
      <w:tr w:rsidR="00BE2D45" w:rsidTr="00CF7761">
        <w:tc>
          <w:tcPr>
            <w:tcW w:w="2808" w:type="dxa"/>
            <w:shd w:val="clear" w:color="auto" w:fill="auto"/>
          </w:tcPr>
          <w:p w:rsidR="00BE2D45" w:rsidRPr="00474246" w:rsidRDefault="00BE2D45" w:rsidP="00CF7761">
            <w:pPr>
              <w:shd w:val="clear" w:color="auto" w:fill="FFFFFF"/>
              <w:snapToGrid w:val="0"/>
              <w:jc w:val="both"/>
              <w:rPr>
                <w:lang w:eastAsia="ar-SA"/>
              </w:rPr>
            </w:pPr>
            <w:r>
              <w:rPr>
                <w:lang w:eastAsia="ar-SA"/>
              </w:rPr>
              <w:t>Формы, порядок, дата начала и окончания предоставления  участникам аукциона  разъяснений положений  документации об аукционе</w:t>
            </w:r>
          </w:p>
        </w:tc>
        <w:tc>
          <w:tcPr>
            <w:tcW w:w="6763" w:type="dxa"/>
            <w:shd w:val="clear" w:color="auto" w:fill="auto"/>
          </w:tcPr>
          <w:p w:rsidR="00BE2D45" w:rsidRPr="00474246" w:rsidRDefault="00BE2D45" w:rsidP="00CF7761">
            <w:pPr>
              <w:tabs>
                <w:tab w:val="left" w:pos="-142"/>
                <w:tab w:val="left" w:pos="0"/>
              </w:tabs>
            </w:pPr>
            <w:r>
              <w:t xml:space="preserve"> Любое заинтересованное  лицо вправе направить  в письменной форме,   или в форме электронного документа,   организатору  аукциона запрос  о разъяснении положений  аукционной документации. В течении 2 рабочих дней  с даты поступления  указанного запроса организатор  аукциона  обязан направить  в письменной форме  разъяснения  положений аукционной документации, если  указанный  запрос  поступил  к нему  не позднее чем за три дня до даты окончания срока подачи заявок на участие в аукционе. В течение 1 дня с даты  направления  разъяснений положения  аукционной документации по запросу заинтересованного лица  такое разъяснение   должно быть размещено организатором  на </w:t>
            </w:r>
            <w:r>
              <w:lastRenderedPageBreak/>
              <w:t xml:space="preserve">официальном сайте  торгов с указанием  предмета запроса, но без указания  заинтересованного лица, от которого  поступил запрос. </w:t>
            </w:r>
          </w:p>
        </w:tc>
      </w:tr>
      <w:tr w:rsidR="00BE2D45" w:rsidTr="00CF7761">
        <w:tc>
          <w:tcPr>
            <w:tcW w:w="2808" w:type="dxa"/>
            <w:shd w:val="clear" w:color="auto" w:fill="auto"/>
          </w:tcPr>
          <w:p w:rsidR="00BE2D45" w:rsidRPr="00474246" w:rsidRDefault="00BE2D45" w:rsidP="00CF7761">
            <w:pPr>
              <w:shd w:val="clear" w:color="auto" w:fill="FFFFFF"/>
              <w:snapToGrid w:val="0"/>
              <w:jc w:val="both"/>
              <w:rPr>
                <w:lang w:eastAsia="ar-SA"/>
              </w:rPr>
            </w:pPr>
            <w:r>
              <w:rPr>
                <w:lang w:eastAsia="ar-SA"/>
              </w:rPr>
              <w:lastRenderedPageBreak/>
              <w:t>Величина повышения начальной цены договора (Шаг аукциона)</w:t>
            </w:r>
          </w:p>
        </w:tc>
        <w:tc>
          <w:tcPr>
            <w:tcW w:w="6763" w:type="dxa"/>
            <w:shd w:val="clear" w:color="auto" w:fill="auto"/>
          </w:tcPr>
          <w:p w:rsidR="00BE2D45" w:rsidRDefault="00BE2D45" w:rsidP="00CF7761">
            <w:pPr>
              <w:tabs>
                <w:tab w:val="left" w:pos="-142"/>
                <w:tab w:val="left" w:pos="0"/>
              </w:tabs>
              <w:jc w:val="both"/>
            </w:pPr>
            <w:r>
              <w:t>Шаг аукциона составляет 5 %:</w:t>
            </w:r>
          </w:p>
          <w:p w:rsidR="00BE2D45" w:rsidRDefault="00BE2D45" w:rsidP="00CF7761">
            <w:pPr>
              <w:tabs>
                <w:tab w:val="left" w:pos="-142"/>
                <w:tab w:val="left" w:pos="0"/>
              </w:tabs>
              <w:jc w:val="both"/>
            </w:pPr>
            <w:r w:rsidRPr="00BF27AC">
              <w:rPr>
                <w:b/>
              </w:rPr>
              <w:t>Лот № 1:</w:t>
            </w:r>
            <w:r>
              <w:t xml:space="preserve">  </w:t>
            </w:r>
            <w:r w:rsidRPr="00BF27AC">
              <w:rPr>
                <w:shd w:val="clear" w:color="auto" w:fill="FFFF99"/>
              </w:rPr>
              <w:t xml:space="preserve">1118 рублей 00 копеек. </w:t>
            </w:r>
          </w:p>
          <w:p w:rsidR="00BE2D45" w:rsidRPr="00BF27AC" w:rsidRDefault="00BE2D45" w:rsidP="00CF7761">
            <w:pPr>
              <w:pStyle w:val="1"/>
              <w:jc w:val="both"/>
              <w:rPr>
                <w:b w:val="0"/>
                <w:bCs w:val="0"/>
                <w:i/>
                <w:iCs/>
                <w:sz w:val="24"/>
                <w:szCs w:val="24"/>
              </w:rPr>
            </w:pPr>
            <w:r w:rsidRPr="00BF27AC">
              <w:rPr>
                <w:b w:val="0"/>
                <w:bCs w:val="0"/>
                <w:i/>
                <w:iCs/>
                <w:sz w:val="24"/>
                <w:szCs w:val="24"/>
              </w:rPr>
              <w:t xml:space="preserve">В размере пяти процентов </w:t>
            </w:r>
            <w:r w:rsidRPr="00BF27AC">
              <w:rPr>
                <w:b w:val="0"/>
                <w:bCs w:val="0"/>
                <w:i/>
                <w:sz w:val="24"/>
                <w:szCs w:val="24"/>
              </w:rPr>
              <w:t>начального (стартового) размера стоимости права на заключение договора аренды</w:t>
            </w:r>
          </w:p>
          <w:p w:rsidR="00BE2D45" w:rsidRPr="00474246" w:rsidRDefault="00BE2D45" w:rsidP="00CF7761">
            <w:pPr>
              <w:tabs>
                <w:tab w:val="left" w:pos="-142"/>
                <w:tab w:val="left" w:pos="0"/>
              </w:tabs>
              <w:jc w:val="both"/>
            </w:pPr>
          </w:p>
        </w:tc>
      </w:tr>
      <w:tr w:rsidR="00BE2D45" w:rsidTr="00CF7761">
        <w:tc>
          <w:tcPr>
            <w:tcW w:w="2808" w:type="dxa"/>
            <w:shd w:val="clear" w:color="auto" w:fill="auto"/>
          </w:tcPr>
          <w:p w:rsidR="00BE2D45" w:rsidRPr="00474246" w:rsidRDefault="00BE2D45" w:rsidP="00CF7761">
            <w:pPr>
              <w:shd w:val="clear" w:color="auto" w:fill="FFFFFF"/>
              <w:snapToGrid w:val="0"/>
              <w:jc w:val="both"/>
              <w:rPr>
                <w:lang w:eastAsia="ar-SA"/>
              </w:rPr>
            </w:pPr>
            <w:r w:rsidRPr="00474246">
              <w:rPr>
                <w:lang w:eastAsia="ar-SA"/>
              </w:rPr>
              <w:t>Место, дата и время начала рассмотрения заявок</w:t>
            </w:r>
          </w:p>
        </w:tc>
        <w:tc>
          <w:tcPr>
            <w:tcW w:w="6763" w:type="dxa"/>
            <w:shd w:val="clear" w:color="auto" w:fill="auto"/>
          </w:tcPr>
          <w:p w:rsidR="00BE2D45" w:rsidRPr="00550453" w:rsidRDefault="00BE2D45" w:rsidP="00CF7761">
            <w:pPr>
              <w:shd w:val="clear" w:color="auto" w:fill="FFFFFF"/>
              <w:snapToGrid w:val="0"/>
              <w:jc w:val="both"/>
              <w:rPr>
                <w:lang w:eastAsia="ar-SA"/>
              </w:rPr>
            </w:pPr>
            <w:r w:rsidRPr="00BF27AC">
              <w:rPr>
                <w:bCs/>
              </w:rPr>
              <w:t xml:space="preserve">По месту нахождения организатора аукциона, </w:t>
            </w:r>
            <w:r w:rsidRPr="00BF27AC">
              <w:rPr>
                <w:bCs/>
                <w:color w:val="FF0000"/>
              </w:rPr>
              <w:t xml:space="preserve">с </w:t>
            </w:r>
            <w:r w:rsidRPr="00BF27AC">
              <w:rPr>
                <w:color w:val="FF0000"/>
                <w:lang w:eastAsia="ar-SA"/>
              </w:rPr>
              <w:t>10 часов 00 минут (по московскому времени)  с 2</w:t>
            </w:r>
            <w:r>
              <w:rPr>
                <w:color w:val="FF0000"/>
                <w:lang w:eastAsia="ar-SA"/>
              </w:rPr>
              <w:t>7</w:t>
            </w:r>
            <w:r w:rsidRPr="00BF27AC">
              <w:rPr>
                <w:color w:val="FF0000"/>
                <w:lang w:eastAsia="ar-SA"/>
              </w:rPr>
              <w:t>.07.2020 г.</w:t>
            </w:r>
          </w:p>
        </w:tc>
      </w:tr>
      <w:tr w:rsidR="00BE2D45" w:rsidTr="00CF7761">
        <w:tc>
          <w:tcPr>
            <w:tcW w:w="2808" w:type="dxa"/>
            <w:shd w:val="clear" w:color="auto" w:fill="auto"/>
          </w:tcPr>
          <w:p w:rsidR="00BE2D45" w:rsidRPr="00474246" w:rsidRDefault="00BE2D45" w:rsidP="00CF7761">
            <w:pPr>
              <w:shd w:val="clear" w:color="auto" w:fill="FFFFFF"/>
              <w:snapToGrid w:val="0"/>
              <w:jc w:val="both"/>
              <w:rPr>
                <w:lang w:eastAsia="ar-SA"/>
              </w:rPr>
            </w:pPr>
            <w:r w:rsidRPr="00474246">
              <w:rPr>
                <w:lang w:eastAsia="ar-SA"/>
              </w:rPr>
              <w:t>Дата, время и место проведения аукциона</w:t>
            </w:r>
          </w:p>
        </w:tc>
        <w:tc>
          <w:tcPr>
            <w:tcW w:w="6763" w:type="dxa"/>
            <w:shd w:val="clear" w:color="auto" w:fill="auto"/>
          </w:tcPr>
          <w:p w:rsidR="00BE2D45" w:rsidRPr="00550453" w:rsidRDefault="00BE2D45" w:rsidP="00CF7761">
            <w:pPr>
              <w:widowControl w:val="0"/>
              <w:autoSpaceDE w:val="0"/>
              <w:autoSpaceDN w:val="0"/>
              <w:adjustRightInd w:val="0"/>
              <w:jc w:val="both"/>
            </w:pPr>
            <w:r w:rsidRPr="00BF27AC">
              <w:rPr>
                <w:color w:val="FF0000"/>
                <w:lang w:eastAsia="ar-SA"/>
              </w:rPr>
              <w:t>«2</w:t>
            </w:r>
            <w:r>
              <w:rPr>
                <w:color w:val="FF0000"/>
                <w:lang w:eastAsia="ar-SA"/>
              </w:rPr>
              <w:t>9</w:t>
            </w:r>
            <w:r w:rsidRPr="00BF27AC">
              <w:rPr>
                <w:color w:val="FF0000"/>
                <w:lang w:eastAsia="ar-SA"/>
              </w:rPr>
              <w:t>» июля 2020 г. в 10 часов 00 минут</w:t>
            </w:r>
            <w:r w:rsidRPr="00550453">
              <w:rPr>
                <w:lang w:eastAsia="ar-SA"/>
              </w:rPr>
              <w:t xml:space="preserve"> (по московскому времени) по адресу: 442450, Пензенская область, Камешкирский район, с.Р.Камешкир, ул.</w:t>
            </w:r>
            <w:r>
              <w:rPr>
                <w:lang w:eastAsia="ar-SA"/>
              </w:rPr>
              <w:t xml:space="preserve"> </w:t>
            </w:r>
            <w:r w:rsidRPr="00550453">
              <w:rPr>
                <w:lang w:eastAsia="ar-SA"/>
              </w:rPr>
              <w:t>Радищева, д.15</w:t>
            </w:r>
          </w:p>
        </w:tc>
      </w:tr>
      <w:tr w:rsidR="00BE2D45" w:rsidTr="00CF7761">
        <w:tc>
          <w:tcPr>
            <w:tcW w:w="2808" w:type="dxa"/>
            <w:shd w:val="clear" w:color="auto" w:fill="auto"/>
          </w:tcPr>
          <w:p w:rsidR="00BE2D45" w:rsidRPr="00474246" w:rsidRDefault="00BE2D45" w:rsidP="00CF7761">
            <w:pPr>
              <w:shd w:val="clear" w:color="auto" w:fill="FFFFFF"/>
              <w:snapToGrid w:val="0"/>
              <w:jc w:val="both"/>
              <w:rPr>
                <w:lang w:eastAsia="ar-SA"/>
              </w:rPr>
            </w:pPr>
            <w:r w:rsidRPr="00474246">
              <w:t>Требование о внесении задатка, а также размер задатка</w:t>
            </w:r>
          </w:p>
        </w:tc>
        <w:tc>
          <w:tcPr>
            <w:tcW w:w="6763" w:type="dxa"/>
            <w:shd w:val="clear" w:color="auto" w:fill="auto"/>
          </w:tcPr>
          <w:p w:rsidR="00BE2D45" w:rsidRPr="00474246" w:rsidRDefault="00BE2D45" w:rsidP="00CF7761">
            <w:pPr>
              <w:shd w:val="clear" w:color="auto" w:fill="FFFFFF"/>
              <w:snapToGrid w:val="0"/>
              <w:jc w:val="both"/>
              <w:rPr>
                <w:lang w:eastAsia="ar-SA"/>
              </w:rPr>
            </w:pPr>
            <w:r w:rsidRPr="00474246">
              <w:rPr>
                <w:lang w:eastAsia="ar-SA"/>
              </w:rPr>
              <w:t>Задаток не предусмотрен</w:t>
            </w:r>
          </w:p>
        </w:tc>
      </w:tr>
      <w:tr w:rsidR="00BE2D45" w:rsidTr="00CF7761">
        <w:tc>
          <w:tcPr>
            <w:tcW w:w="2808" w:type="dxa"/>
            <w:shd w:val="clear" w:color="auto" w:fill="auto"/>
          </w:tcPr>
          <w:p w:rsidR="00BE2D45" w:rsidRPr="00BF27AC" w:rsidRDefault="00BE2D45" w:rsidP="00CF7761">
            <w:pPr>
              <w:shd w:val="clear" w:color="auto" w:fill="FFFFFF"/>
              <w:snapToGrid w:val="0"/>
              <w:jc w:val="both"/>
              <w:rPr>
                <w:bCs/>
              </w:rPr>
            </w:pPr>
            <w:r w:rsidRPr="00BF27AC">
              <w:rPr>
                <w:bCs/>
              </w:rPr>
              <w:t xml:space="preserve">Размер обеспечение исполнение договора </w:t>
            </w:r>
          </w:p>
        </w:tc>
        <w:tc>
          <w:tcPr>
            <w:tcW w:w="6763" w:type="dxa"/>
            <w:shd w:val="clear" w:color="auto" w:fill="auto"/>
          </w:tcPr>
          <w:p w:rsidR="00BE2D45" w:rsidRPr="00BF27AC" w:rsidRDefault="00BE2D45" w:rsidP="00CF7761">
            <w:pPr>
              <w:shd w:val="clear" w:color="auto" w:fill="FFFFFF"/>
              <w:snapToGrid w:val="0"/>
              <w:jc w:val="both"/>
              <w:rPr>
                <w:bCs/>
              </w:rPr>
            </w:pPr>
            <w:r w:rsidRPr="00BF27AC">
              <w:rPr>
                <w:bCs/>
              </w:rPr>
              <w:t xml:space="preserve"> Организатором не предусмотрено </w:t>
            </w:r>
          </w:p>
        </w:tc>
      </w:tr>
      <w:tr w:rsidR="00BE2D45" w:rsidTr="00CF7761">
        <w:tc>
          <w:tcPr>
            <w:tcW w:w="2808" w:type="dxa"/>
            <w:shd w:val="clear" w:color="auto" w:fill="auto"/>
          </w:tcPr>
          <w:p w:rsidR="00BE2D45" w:rsidRPr="00474246" w:rsidRDefault="00BE2D45" w:rsidP="00CF7761">
            <w:pPr>
              <w:shd w:val="clear" w:color="auto" w:fill="FFFFFF"/>
              <w:snapToGrid w:val="0"/>
              <w:jc w:val="both"/>
              <w:rPr>
                <w:lang w:eastAsia="ar-SA"/>
              </w:rPr>
            </w:pPr>
            <w:r w:rsidRPr="00474246">
              <w:rPr>
                <w:lang w:eastAsia="ar-SA"/>
              </w:rPr>
              <w:t>Срок подписания договора</w:t>
            </w:r>
          </w:p>
        </w:tc>
        <w:tc>
          <w:tcPr>
            <w:tcW w:w="6763" w:type="dxa"/>
            <w:shd w:val="clear" w:color="auto" w:fill="auto"/>
          </w:tcPr>
          <w:p w:rsidR="00BE2D45" w:rsidRPr="00BF27AC" w:rsidRDefault="00BE2D45" w:rsidP="00CF7761">
            <w:pPr>
              <w:pStyle w:val="ConsPlusNormal0"/>
              <w:jc w:val="both"/>
              <w:rPr>
                <w:rFonts w:ascii="Times New Roman" w:hAnsi="Times New Roman" w:cs="Times New Roman"/>
                <w:sz w:val="24"/>
                <w:szCs w:val="24"/>
              </w:rPr>
            </w:pPr>
            <w:r w:rsidRPr="00BF27AC">
              <w:rPr>
                <w:rFonts w:ascii="Times New Roman" w:hAnsi="Times New Roman" w:cs="Times New Roman"/>
                <w:sz w:val="24"/>
                <w:szCs w:val="24"/>
              </w:rPr>
              <w:t>не ранее 10  дней с даты подведения итогов аукциона.</w:t>
            </w:r>
          </w:p>
          <w:p w:rsidR="00BE2D45" w:rsidRPr="00474246" w:rsidRDefault="00BE2D45" w:rsidP="00CF7761">
            <w:pPr>
              <w:snapToGrid w:val="0"/>
              <w:jc w:val="both"/>
              <w:rPr>
                <w:lang w:eastAsia="ar-SA"/>
              </w:rPr>
            </w:pPr>
          </w:p>
        </w:tc>
      </w:tr>
      <w:tr w:rsidR="00BE2D45" w:rsidTr="00CF7761">
        <w:tc>
          <w:tcPr>
            <w:tcW w:w="2808" w:type="dxa"/>
            <w:shd w:val="clear" w:color="auto" w:fill="auto"/>
          </w:tcPr>
          <w:p w:rsidR="00BE2D45" w:rsidRPr="00474246" w:rsidRDefault="00BE2D45" w:rsidP="00CF7761">
            <w:pPr>
              <w:shd w:val="clear" w:color="auto" w:fill="FFFFFF"/>
              <w:snapToGrid w:val="0"/>
              <w:jc w:val="both"/>
              <w:rPr>
                <w:lang w:eastAsia="ar-SA"/>
              </w:rPr>
            </w:pPr>
            <w:r w:rsidRPr="00474246">
              <w:rPr>
                <w:lang w:eastAsia="ar-SA"/>
              </w:rPr>
              <w:t>Дата, время, график проведения осмотра имущества</w:t>
            </w:r>
          </w:p>
        </w:tc>
        <w:tc>
          <w:tcPr>
            <w:tcW w:w="6763" w:type="dxa"/>
            <w:shd w:val="clear" w:color="auto" w:fill="auto"/>
          </w:tcPr>
          <w:p w:rsidR="00BE2D45" w:rsidRPr="00474246" w:rsidRDefault="00BE2D45" w:rsidP="00CF7761">
            <w:pPr>
              <w:shd w:val="clear" w:color="auto" w:fill="FFFFFF"/>
              <w:snapToGrid w:val="0"/>
              <w:jc w:val="both"/>
              <w:rPr>
                <w:lang w:eastAsia="ar-SA"/>
              </w:rPr>
            </w:pPr>
            <w:r w:rsidRPr="00474246">
              <w:rPr>
                <w:lang w:eastAsia="ar-SA"/>
              </w:rPr>
              <w:t xml:space="preserve">Осмотр имущества обеспечивается Организатором </w:t>
            </w:r>
            <w:r>
              <w:rPr>
                <w:lang w:eastAsia="ar-SA"/>
              </w:rPr>
              <w:t xml:space="preserve">без взимания платы, </w:t>
            </w:r>
            <w:r w:rsidRPr="00474246">
              <w:rPr>
                <w:lang w:eastAsia="ar-SA"/>
              </w:rPr>
              <w:t>ежедневно в рабочие дни</w:t>
            </w:r>
            <w:r w:rsidRPr="00474246">
              <w:t xml:space="preserve"> с 9 часов 30 минут (по московскому времени) до 1</w:t>
            </w:r>
            <w:r>
              <w:t>7</w:t>
            </w:r>
            <w:r w:rsidRPr="00474246">
              <w:t xml:space="preserve"> часов 00 минут (по московскому времени) </w:t>
            </w:r>
            <w:r w:rsidRPr="00BF27AC">
              <w:rPr>
                <w:color w:val="FF0000"/>
              </w:rPr>
              <w:t>с «</w:t>
            </w:r>
            <w:r>
              <w:rPr>
                <w:color w:val="FF0000"/>
              </w:rPr>
              <w:t>30</w:t>
            </w:r>
            <w:r w:rsidRPr="00BF27AC">
              <w:rPr>
                <w:color w:val="FF0000"/>
              </w:rPr>
              <w:t>» июня  2020 года  до 10 часов 00 минут (по московскому времени) «2</w:t>
            </w:r>
            <w:r>
              <w:rPr>
                <w:color w:val="FF0000"/>
              </w:rPr>
              <w:t>3</w:t>
            </w:r>
            <w:r w:rsidRPr="00BF27AC">
              <w:rPr>
                <w:color w:val="FF0000"/>
              </w:rPr>
              <w:t xml:space="preserve">» июля  2020 г не позднее чем за 2 рабочих дня  </w:t>
            </w:r>
            <w:r>
              <w:t>(с 12</w:t>
            </w:r>
            <w:r w:rsidRPr="00474246">
              <w:t>-00 до 1</w:t>
            </w:r>
            <w:r>
              <w:t>3</w:t>
            </w:r>
            <w:r w:rsidRPr="00474246">
              <w:t xml:space="preserve">-00 – обеденный перерыв) по адресу: Пензенская область, </w:t>
            </w:r>
            <w:r>
              <w:t>Камешкирский район, с.Р.Камешкир, ул. Советская, д.15</w:t>
            </w:r>
          </w:p>
        </w:tc>
      </w:tr>
      <w:tr w:rsidR="00BE2D45" w:rsidTr="00CF7761">
        <w:tc>
          <w:tcPr>
            <w:tcW w:w="2808" w:type="dxa"/>
            <w:shd w:val="clear" w:color="auto" w:fill="auto"/>
          </w:tcPr>
          <w:p w:rsidR="00BE2D45" w:rsidRPr="00474246" w:rsidRDefault="00BE2D45" w:rsidP="00CF7761">
            <w:pPr>
              <w:shd w:val="clear" w:color="auto" w:fill="FFFFFF"/>
              <w:snapToGrid w:val="0"/>
              <w:jc w:val="both"/>
              <w:rPr>
                <w:lang w:eastAsia="ar-SA"/>
              </w:rPr>
            </w:pPr>
            <w:r w:rsidRPr="00474246">
              <w:rPr>
                <w:lang w:eastAsia="ar-SA"/>
              </w:rPr>
              <w:t xml:space="preserve">Изменение условий договора, указанных в аукционной документации </w:t>
            </w:r>
          </w:p>
        </w:tc>
        <w:tc>
          <w:tcPr>
            <w:tcW w:w="6763" w:type="dxa"/>
            <w:shd w:val="clear" w:color="auto" w:fill="auto"/>
          </w:tcPr>
          <w:p w:rsidR="00BE2D45" w:rsidRPr="00474246" w:rsidRDefault="00BE2D45" w:rsidP="00CF7761">
            <w:pPr>
              <w:shd w:val="clear" w:color="auto" w:fill="FFFFFF"/>
              <w:snapToGrid w:val="0"/>
              <w:jc w:val="both"/>
              <w:rPr>
                <w:lang w:eastAsia="ar-SA"/>
              </w:rPr>
            </w:pPr>
            <w:r>
              <w:rPr>
                <w:lang w:eastAsia="ar-SA"/>
              </w:rPr>
              <w:t>не допускается</w:t>
            </w:r>
          </w:p>
        </w:tc>
      </w:tr>
      <w:tr w:rsidR="00BE2D45" w:rsidTr="00CF7761">
        <w:tc>
          <w:tcPr>
            <w:tcW w:w="2808" w:type="dxa"/>
            <w:shd w:val="clear" w:color="auto" w:fill="auto"/>
          </w:tcPr>
          <w:p w:rsidR="00BE2D45" w:rsidRPr="00BF27AC" w:rsidRDefault="00BE2D45" w:rsidP="00CF7761">
            <w:pPr>
              <w:shd w:val="clear" w:color="auto" w:fill="FFFFFF"/>
              <w:snapToGrid w:val="0"/>
              <w:jc w:val="both"/>
              <w:rPr>
                <w:bCs/>
              </w:rPr>
            </w:pPr>
            <w:r w:rsidRPr="00BF27AC">
              <w:rPr>
                <w:bCs/>
              </w:rPr>
              <w:t xml:space="preserve">Порядок и условия заключение договора </w:t>
            </w:r>
          </w:p>
        </w:tc>
        <w:tc>
          <w:tcPr>
            <w:tcW w:w="6763" w:type="dxa"/>
            <w:shd w:val="clear" w:color="auto" w:fill="auto"/>
          </w:tcPr>
          <w:p w:rsidR="00BE2D45" w:rsidRPr="00BF27AC" w:rsidRDefault="00BE2D45" w:rsidP="00CF7761">
            <w:pPr>
              <w:shd w:val="clear" w:color="auto" w:fill="FFFFFF"/>
              <w:snapToGrid w:val="0"/>
              <w:jc w:val="both"/>
              <w:rPr>
                <w:bCs/>
              </w:rPr>
            </w:pPr>
            <w:r w:rsidRPr="00BF27AC">
              <w:rPr>
                <w:bCs/>
              </w:rPr>
              <w:t xml:space="preserve"> Порядок и условия заключение договора с участником аукциона являются  условиями публичной оферты, подача заявок  является акцептом  такой оферты</w:t>
            </w:r>
          </w:p>
        </w:tc>
      </w:tr>
    </w:tbl>
    <w:p w:rsidR="00BE2D45" w:rsidRPr="00474246" w:rsidRDefault="00BE2D45" w:rsidP="00BE2D45">
      <w:pPr>
        <w:shd w:val="clear" w:color="auto" w:fill="FFFFFF"/>
        <w:tabs>
          <w:tab w:val="left" w:leader="underscore" w:pos="3619"/>
        </w:tabs>
        <w:jc w:val="both"/>
      </w:pPr>
    </w:p>
    <w:p w:rsidR="00BE2D45" w:rsidRPr="00474246" w:rsidRDefault="00BE2D45" w:rsidP="00BE2D45">
      <w:pPr>
        <w:shd w:val="clear" w:color="auto" w:fill="FFFFFF"/>
        <w:tabs>
          <w:tab w:val="left" w:leader="underscore" w:pos="3619"/>
        </w:tabs>
        <w:jc w:val="both"/>
      </w:pPr>
    </w:p>
    <w:p w:rsidR="00BE2D45" w:rsidRDefault="00BE2D45" w:rsidP="00BE2D45">
      <w:pPr>
        <w:jc w:val="both"/>
        <w:rPr>
          <w:rStyle w:val="af9"/>
          <w:rFonts w:eastAsia="Calibri"/>
          <w:u w:val="single"/>
        </w:rPr>
      </w:pPr>
    </w:p>
    <w:p w:rsidR="00BE2D45" w:rsidRDefault="00BE2D45" w:rsidP="00BE2D45">
      <w:pPr>
        <w:rPr>
          <w:rStyle w:val="af9"/>
          <w:rFonts w:eastAsia="Calibri"/>
          <w:u w:val="single"/>
        </w:rPr>
      </w:pPr>
    </w:p>
    <w:p w:rsidR="00BE2D45" w:rsidRPr="00474246" w:rsidRDefault="00BE2D45" w:rsidP="00BE2D45">
      <w:pPr>
        <w:jc w:val="center"/>
      </w:pPr>
      <w:r w:rsidRPr="00474246">
        <w:rPr>
          <w:b/>
        </w:rPr>
        <w:t>X</w:t>
      </w:r>
      <w:r w:rsidRPr="00474246">
        <w:rPr>
          <w:b/>
          <w:lang w:val="en-US"/>
        </w:rPr>
        <w:t>VI</w:t>
      </w:r>
      <w:r w:rsidRPr="00474246">
        <w:rPr>
          <w:b/>
        </w:rPr>
        <w:t>.</w:t>
      </w:r>
      <w:r w:rsidRPr="00474246">
        <w:t xml:space="preserve"> </w:t>
      </w:r>
      <w:r w:rsidRPr="00474246">
        <w:rPr>
          <w:b/>
        </w:rPr>
        <w:t>Форма заявки на участие в аукционе</w:t>
      </w:r>
    </w:p>
    <w:p w:rsidR="00BE2D45" w:rsidRPr="00474246" w:rsidRDefault="00BE2D45" w:rsidP="00BE2D45">
      <w:pPr>
        <w:shd w:val="clear" w:color="auto" w:fill="FFFFFF"/>
        <w:ind w:right="135"/>
        <w:jc w:val="both"/>
      </w:pPr>
    </w:p>
    <w:p w:rsidR="00BE2D45" w:rsidRPr="00474246" w:rsidRDefault="00BE2D45" w:rsidP="00BE2D45">
      <w:pPr>
        <w:shd w:val="clear" w:color="auto" w:fill="FFFFFF"/>
        <w:ind w:right="135"/>
        <w:jc w:val="both"/>
      </w:pPr>
      <w:r w:rsidRPr="00474246">
        <w:t>Дата, исх. номер</w:t>
      </w:r>
    </w:p>
    <w:p w:rsidR="00BE2D45" w:rsidRPr="00474246" w:rsidRDefault="00BE2D45" w:rsidP="00BE2D45">
      <w:pPr>
        <w:shd w:val="clear" w:color="auto" w:fill="FFFFFF"/>
        <w:ind w:right="135"/>
        <w:jc w:val="center"/>
        <w:rPr>
          <w:b/>
          <w:bCs/>
        </w:rPr>
      </w:pPr>
      <w:r w:rsidRPr="00474246">
        <w:rPr>
          <w:b/>
          <w:bCs/>
        </w:rPr>
        <w:t>ЗАЯВКА</w:t>
      </w:r>
    </w:p>
    <w:p w:rsidR="00BE2D45" w:rsidRPr="00474246" w:rsidRDefault="00BE2D45" w:rsidP="00BE2D45">
      <w:pPr>
        <w:shd w:val="clear" w:color="auto" w:fill="FFFFFF"/>
        <w:ind w:right="135"/>
        <w:jc w:val="center"/>
        <w:rPr>
          <w:b/>
          <w:bCs/>
        </w:rPr>
      </w:pPr>
    </w:p>
    <w:p w:rsidR="00BE2D45" w:rsidRPr="00474246" w:rsidRDefault="00BE2D45" w:rsidP="00BE2D45">
      <w:pPr>
        <w:shd w:val="clear" w:color="auto" w:fill="FFFFFF"/>
        <w:ind w:right="135"/>
        <w:jc w:val="center"/>
        <w:rPr>
          <w:i/>
          <w:iCs/>
        </w:rPr>
      </w:pPr>
      <w:r w:rsidRPr="00474246">
        <w:rPr>
          <w:i/>
          <w:iCs/>
        </w:rPr>
        <w:t xml:space="preserve">на участие в аукционе по </w:t>
      </w:r>
      <w:r w:rsidRPr="00474246">
        <w:rPr>
          <w:b/>
          <w:i/>
          <w:iCs/>
        </w:rPr>
        <w:t>Лоту №</w:t>
      </w:r>
      <w:r w:rsidRPr="00474246">
        <w:rPr>
          <w:i/>
          <w:iCs/>
        </w:rPr>
        <w:t xml:space="preserve"> ____</w:t>
      </w:r>
    </w:p>
    <w:p w:rsidR="00BE2D45" w:rsidRPr="00474246" w:rsidRDefault="00BE2D45" w:rsidP="00BE2D45">
      <w:pPr>
        <w:shd w:val="clear" w:color="auto" w:fill="FFFFFF"/>
        <w:ind w:right="135"/>
        <w:jc w:val="center"/>
        <w:rPr>
          <w:i/>
          <w:iCs/>
        </w:rPr>
      </w:pPr>
      <w:r w:rsidRPr="00474246">
        <w:rPr>
          <w:i/>
          <w:iCs/>
        </w:rPr>
        <w:t xml:space="preserve">на право заключения договора аренды </w:t>
      </w:r>
      <w:r>
        <w:rPr>
          <w:i/>
          <w:iCs/>
        </w:rPr>
        <w:t>муниципального</w:t>
      </w:r>
      <w:r w:rsidRPr="00474246">
        <w:rPr>
          <w:i/>
          <w:iCs/>
        </w:rPr>
        <w:t xml:space="preserve"> недвижимого имущества, расположенного по адресу: __________________________________________________________________.</w:t>
      </w:r>
    </w:p>
    <w:p w:rsidR="00BE2D45" w:rsidRPr="00474246" w:rsidRDefault="00BE2D45" w:rsidP="00BE2D45">
      <w:pPr>
        <w:shd w:val="clear" w:color="auto" w:fill="FFFFFF"/>
        <w:ind w:right="135"/>
        <w:jc w:val="both"/>
        <w:rPr>
          <w:i/>
          <w:iCs/>
        </w:rPr>
      </w:pPr>
      <w:r w:rsidRPr="00474246">
        <w:rPr>
          <w:i/>
          <w:iCs/>
        </w:rPr>
        <w:t>(указать адрес объекта)</w:t>
      </w:r>
    </w:p>
    <w:p w:rsidR="00BE2D45" w:rsidRPr="00474246" w:rsidRDefault="00BE2D45" w:rsidP="00BE2D45">
      <w:pPr>
        <w:shd w:val="clear" w:color="auto" w:fill="FFFFFF"/>
        <w:tabs>
          <w:tab w:val="left" w:leader="underscore" w:pos="5390"/>
          <w:tab w:val="left" w:leader="underscore" w:pos="6662"/>
        </w:tabs>
        <w:ind w:right="135"/>
        <w:jc w:val="both"/>
      </w:pPr>
      <w:r w:rsidRPr="00474246">
        <w:t xml:space="preserve">1. Изучив Извещение о проведении аукциона и аукционную документацию на проведение аукциона, мы, нижеподписавшиеся, в лице </w:t>
      </w:r>
    </w:p>
    <w:p w:rsidR="00BE2D45" w:rsidRPr="00474246" w:rsidRDefault="00BE2D45" w:rsidP="00BE2D45">
      <w:pPr>
        <w:shd w:val="clear" w:color="auto" w:fill="FFFFFF"/>
        <w:tabs>
          <w:tab w:val="left" w:leader="underscore" w:pos="5390"/>
          <w:tab w:val="left" w:leader="underscore" w:pos="6662"/>
        </w:tabs>
        <w:ind w:right="135"/>
        <w:jc w:val="both"/>
        <w:rPr>
          <w:u w:val="single"/>
        </w:rPr>
      </w:pPr>
      <w:r w:rsidRPr="00474246">
        <w:rPr>
          <w:u w:val="single"/>
        </w:rPr>
        <w:lastRenderedPageBreak/>
        <w:t>________________________________________________________</w:t>
      </w:r>
      <w:r>
        <w:rPr>
          <w:u w:val="single"/>
        </w:rPr>
        <w:t>____________________</w:t>
      </w:r>
    </w:p>
    <w:p w:rsidR="00BE2D45" w:rsidRPr="00474246" w:rsidRDefault="00BE2D45" w:rsidP="00BE2D45">
      <w:pPr>
        <w:pStyle w:val="afa"/>
        <w:ind w:right="135"/>
        <w:jc w:val="both"/>
        <w:rPr>
          <w:i/>
          <w:sz w:val="24"/>
          <w:szCs w:val="24"/>
        </w:rPr>
      </w:pPr>
      <w:r w:rsidRPr="00474246">
        <w:rPr>
          <w:i/>
          <w:sz w:val="24"/>
          <w:szCs w:val="24"/>
        </w:rPr>
        <w:t>(должность, Ф.И.О. лица, подписавшего заявку (полностью))</w:t>
      </w:r>
    </w:p>
    <w:p w:rsidR="00BE2D45" w:rsidRPr="00474246" w:rsidRDefault="00BE2D45" w:rsidP="00BE2D45">
      <w:pPr>
        <w:shd w:val="clear" w:color="auto" w:fill="FFFFFF"/>
        <w:tabs>
          <w:tab w:val="left" w:leader="underscore" w:pos="5390"/>
          <w:tab w:val="left" w:leader="underscore" w:pos="6662"/>
        </w:tabs>
        <w:ind w:right="135"/>
        <w:jc w:val="both"/>
      </w:pPr>
      <w:r w:rsidRPr="00474246">
        <w:t>будучи лицами, уполномоченными представлять и действовать от имени:</w:t>
      </w:r>
    </w:p>
    <w:p w:rsidR="00BE2D45" w:rsidRPr="00474246" w:rsidRDefault="00BE2D45" w:rsidP="00BE2D45">
      <w:pPr>
        <w:pStyle w:val="ConsPlusNormal0"/>
        <w:ind w:right="135"/>
        <w:jc w:val="both"/>
        <w:rPr>
          <w:rFonts w:ascii="Times New Roman" w:hAnsi="Times New Roman" w:cs="Times New Roman"/>
          <w:sz w:val="24"/>
          <w:szCs w:val="24"/>
          <w:u w:val="single"/>
        </w:rPr>
      </w:pP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p>
    <w:p w:rsidR="00BE2D45" w:rsidRPr="00474246" w:rsidRDefault="00BE2D45" w:rsidP="00BE2D45">
      <w:pPr>
        <w:pStyle w:val="ConsPlusNormal0"/>
        <w:ind w:right="135"/>
        <w:jc w:val="both"/>
        <w:rPr>
          <w:rFonts w:ascii="Times New Roman" w:hAnsi="Times New Roman" w:cs="Times New Roman"/>
          <w:i/>
          <w:sz w:val="24"/>
          <w:szCs w:val="24"/>
        </w:rPr>
      </w:pPr>
      <w:r w:rsidRPr="00474246">
        <w:rPr>
          <w:rFonts w:ascii="Times New Roman" w:hAnsi="Times New Roman" w:cs="Times New Roman"/>
          <w:i/>
          <w:sz w:val="24"/>
          <w:szCs w:val="24"/>
        </w:rPr>
        <w:t>фирменное наименование (наименование)</w:t>
      </w:r>
    </w:p>
    <w:p w:rsidR="00BE2D45" w:rsidRPr="00474246" w:rsidRDefault="00BE2D45" w:rsidP="00BE2D45">
      <w:pPr>
        <w:pStyle w:val="ConsPlusNormal0"/>
        <w:ind w:right="135"/>
        <w:jc w:val="both"/>
        <w:rPr>
          <w:rFonts w:ascii="Times New Roman" w:hAnsi="Times New Roman" w:cs="Times New Roman"/>
          <w:sz w:val="24"/>
          <w:szCs w:val="24"/>
          <w:u w:val="single"/>
        </w:rPr>
      </w:pP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p>
    <w:p w:rsidR="00BE2D45" w:rsidRPr="00474246" w:rsidRDefault="00BE2D45" w:rsidP="00BE2D45">
      <w:pPr>
        <w:pStyle w:val="ConsPlusNormal0"/>
        <w:ind w:right="135"/>
        <w:jc w:val="both"/>
        <w:rPr>
          <w:rFonts w:ascii="Times New Roman" w:hAnsi="Times New Roman" w:cs="Times New Roman"/>
          <w:i/>
          <w:sz w:val="24"/>
          <w:szCs w:val="24"/>
        </w:rPr>
      </w:pPr>
      <w:r w:rsidRPr="00474246">
        <w:rPr>
          <w:rFonts w:ascii="Times New Roman" w:hAnsi="Times New Roman" w:cs="Times New Roman"/>
          <w:i/>
          <w:sz w:val="24"/>
          <w:szCs w:val="24"/>
        </w:rPr>
        <w:t>сведения об организационно-правовой форме</w:t>
      </w:r>
    </w:p>
    <w:p w:rsidR="00BE2D45" w:rsidRPr="00474246" w:rsidRDefault="00BE2D45" w:rsidP="00BE2D45">
      <w:pPr>
        <w:pStyle w:val="ConsPlusNormal0"/>
        <w:ind w:right="135"/>
        <w:jc w:val="both"/>
        <w:rPr>
          <w:rFonts w:ascii="Times New Roman" w:hAnsi="Times New Roman" w:cs="Times New Roman"/>
          <w:sz w:val="24"/>
          <w:szCs w:val="24"/>
          <w:u w:val="single"/>
        </w:rPr>
      </w:pPr>
      <w:r w:rsidRPr="00474246">
        <w:rPr>
          <w:rFonts w:ascii="Times New Roman" w:hAnsi="Times New Roman" w:cs="Times New Roman"/>
          <w:sz w:val="24"/>
          <w:szCs w:val="24"/>
          <w:u w:val="single"/>
        </w:rPr>
        <w:t>___________________________________________________</w:t>
      </w:r>
      <w:r>
        <w:rPr>
          <w:rFonts w:ascii="Times New Roman" w:hAnsi="Times New Roman" w:cs="Times New Roman"/>
          <w:sz w:val="24"/>
          <w:szCs w:val="24"/>
          <w:u w:val="single"/>
        </w:rPr>
        <w:t>_________________________</w:t>
      </w:r>
    </w:p>
    <w:p w:rsidR="00BE2D45" w:rsidRPr="00474246" w:rsidRDefault="00BE2D45" w:rsidP="00BE2D45">
      <w:pPr>
        <w:pStyle w:val="ConsPlusNormal0"/>
        <w:ind w:right="135"/>
        <w:jc w:val="both"/>
        <w:rPr>
          <w:rFonts w:ascii="Times New Roman" w:hAnsi="Times New Roman" w:cs="Times New Roman"/>
          <w:i/>
          <w:sz w:val="24"/>
          <w:szCs w:val="24"/>
        </w:rPr>
      </w:pPr>
      <w:r w:rsidRPr="00474246">
        <w:rPr>
          <w:rFonts w:ascii="Times New Roman" w:hAnsi="Times New Roman" w:cs="Times New Roman"/>
          <w:i/>
          <w:sz w:val="24"/>
          <w:szCs w:val="24"/>
        </w:rPr>
        <w:t>сведения о месте нахождения</w:t>
      </w:r>
    </w:p>
    <w:p w:rsidR="00BE2D45" w:rsidRPr="00474246" w:rsidRDefault="00BE2D45" w:rsidP="00BE2D45">
      <w:pPr>
        <w:pStyle w:val="ConsPlusNormal0"/>
        <w:ind w:right="135"/>
        <w:jc w:val="both"/>
        <w:rPr>
          <w:rFonts w:ascii="Times New Roman" w:hAnsi="Times New Roman" w:cs="Times New Roman"/>
          <w:sz w:val="24"/>
          <w:szCs w:val="24"/>
          <w:u w:val="single"/>
        </w:rPr>
      </w:pP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t>______</w:t>
      </w:r>
    </w:p>
    <w:p w:rsidR="00BE2D45" w:rsidRPr="00474246" w:rsidRDefault="00BE2D45" w:rsidP="00BE2D45">
      <w:pPr>
        <w:pStyle w:val="ConsPlusNormal0"/>
        <w:ind w:right="135"/>
        <w:jc w:val="both"/>
        <w:rPr>
          <w:rFonts w:ascii="Times New Roman" w:hAnsi="Times New Roman" w:cs="Times New Roman"/>
          <w:i/>
          <w:sz w:val="24"/>
          <w:szCs w:val="24"/>
        </w:rPr>
      </w:pPr>
      <w:r w:rsidRPr="00474246">
        <w:rPr>
          <w:rFonts w:ascii="Times New Roman" w:hAnsi="Times New Roman" w:cs="Times New Roman"/>
          <w:i/>
          <w:sz w:val="24"/>
          <w:szCs w:val="24"/>
        </w:rPr>
        <w:t>почтовый адрес (для юридического лица), фамилию, имя, отчество, паспортные данные, сведения о месте жительства (для физического лица)</w:t>
      </w:r>
    </w:p>
    <w:p w:rsidR="00BE2D45" w:rsidRPr="00474246" w:rsidRDefault="00BE2D45" w:rsidP="00BE2D45">
      <w:pPr>
        <w:pStyle w:val="ConsPlusNormal0"/>
        <w:ind w:right="135"/>
        <w:jc w:val="both"/>
        <w:rPr>
          <w:rFonts w:ascii="Times New Roman" w:hAnsi="Times New Roman" w:cs="Times New Roman"/>
          <w:sz w:val="24"/>
          <w:szCs w:val="24"/>
          <w:u w:val="single"/>
        </w:rPr>
      </w:pPr>
      <w:r w:rsidRPr="00474246">
        <w:rPr>
          <w:rFonts w:ascii="Times New Roman" w:hAnsi="Times New Roman" w:cs="Times New Roman"/>
          <w:sz w:val="24"/>
          <w:szCs w:val="24"/>
          <w:u w:val="single"/>
        </w:rPr>
        <w:t>___________________________________________________</w:t>
      </w:r>
      <w:r>
        <w:rPr>
          <w:rFonts w:ascii="Times New Roman" w:hAnsi="Times New Roman" w:cs="Times New Roman"/>
          <w:sz w:val="24"/>
          <w:szCs w:val="24"/>
          <w:u w:val="single"/>
        </w:rPr>
        <w:t>_________________________</w:t>
      </w:r>
    </w:p>
    <w:p w:rsidR="00BE2D45" w:rsidRPr="00474246" w:rsidRDefault="00BE2D45" w:rsidP="00BE2D45">
      <w:pPr>
        <w:pStyle w:val="ConsPlusNormal0"/>
        <w:ind w:right="135"/>
        <w:jc w:val="both"/>
        <w:rPr>
          <w:rFonts w:ascii="Times New Roman" w:hAnsi="Times New Roman" w:cs="Times New Roman"/>
          <w:i/>
          <w:sz w:val="24"/>
          <w:szCs w:val="24"/>
        </w:rPr>
      </w:pPr>
      <w:r w:rsidRPr="00474246">
        <w:rPr>
          <w:rFonts w:ascii="Times New Roman" w:hAnsi="Times New Roman" w:cs="Times New Roman"/>
          <w:i/>
          <w:sz w:val="24"/>
          <w:szCs w:val="24"/>
        </w:rPr>
        <w:t>номер контактного телефона</w:t>
      </w:r>
    </w:p>
    <w:p w:rsidR="00BE2D45" w:rsidRPr="00474246" w:rsidRDefault="00BE2D45" w:rsidP="00BE2D45">
      <w:pPr>
        <w:shd w:val="clear" w:color="auto" w:fill="FFFFFF"/>
        <w:tabs>
          <w:tab w:val="left" w:leader="underscore" w:pos="5947"/>
        </w:tabs>
        <w:ind w:right="135"/>
        <w:jc w:val="both"/>
      </w:pPr>
    </w:p>
    <w:p w:rsidR="00BE2D45" w:rsidRPr="00474246" w:rsidRDefault="00BE2D45" w:rsidP="00BE2D45">
      <w:pPr>
        <w:shd w:val="clear" w:color="auto" w:fill="FFFFFF"/>
        <w:tabs>
          <w:tab w:val="left" w:leader="underscore" w:pos="5947"/>
        </w:tabs>
        <w:ind w:right="135"/>
        <w:jc w:val="both"/>
      </w:pPr>
      <w:r w:rsidRPr="00474246">
        <w:t>подачей настоящей Заявки выражаем желание принять участие в аукционе в соответствии с требованиями и на условиях, изложенных в извещении о проведении аукциона и аукционной документации.</w:t>
      </w:r>
    </w:p>
    <w:p w:rsidR="00BE2D45" w:rsidRPr="00474246" w:rsidRDefault="00BE2D45" w:rsidP="00BE2D45">
      <w:pPr>
        <w:shd w:val="clear" w:color="auto" w:fill="FFFFFF"/>
        <w:ind w:right="135"/>
        <w:jc w:val="both"/>
      </w:pPr>
      <w:r w:rsidRPr="00474246">
        <w:t>2. К настоящей Заявке прилагаются следующие документы:</w:t>
      </w:r>
    </w:p>
    <w:p w:rsidR="00BE2D45" w:rsidRPr="00474246" w:rsidRDefault="00BE2D45" w:rsidP="00BE2D45">
      <w:pPr>
        <w:shd w:val="clear" w:color="auto" w:fill="FFFFFF"/>
        <w:ind w:right="135"/>
        <w:jc w:val="both"/>
        <w:rPr>
          <w:i/>
        </w:rPr>
      </w:pPr>
      <w:r w:rsidRPr="00474246">
        <w:rPr>
          <w:i/>
        </w:rPr>
        <w:t>(опись документов в соответствии с п. 6.2. аукционной документации)</w:t>
      </w:r>
    </w:p>
    <w:p w:rsidR="00BE2D45" w:rsidRPr="00474246" w:rsidRDefault="00BE2D45" w:rsidP="00BE2D45">
      <w:pPr>
        <w:shd w:val="clear" w:color="auto" w:fill="FFFFFF"/>
        <w:ind w:right="135"/>
        <w:jc w:val="both"/>
        <w:rPr>
          <w:i/>
        </w:rPr>
      </w:pPr>
    </w:p>
    <w:p w:rsidR="00BE2D45" w:rsidRPr="00474246" w:rsidRDefault="00BE2D45" w:rsidP="00BE2D45">
      <w:pPr>
        <w:shd w:val="clear" w:color="auto" w:fill="FFFFFF"/>
        <w:ind w:right="135"/>
        <w:jc w:val="both"/>
        <w:rPr>
          <w:i/>
        </w:rPr>
      </w:pPr>
    </w:p>
    <w:p w:rsidR="00BE2D45" w:rsidRPr="00474246" w:rsidRDefault="00BE2D45" w:rsidP="00BE2D45">
      <w:pPr>
        <w:shd w:val="clear" w:color="auto" w:fill="FFFFFF"/>
        <w:ind w:right="135"/>
        <w:jc w:val="both"/>
      </w:pPr>
      <w:r w:rsidRPr="00474246">
        <w:t>Должность</w:t>
      </w:r>
      <w:r w:rsidRPr="00474246">
        <w:tab/>
      </w:r>
      <w:r w:rsidRPr="00474246">
        <w:tab/>
      </w:r>
      <w:r w:rsidRPr="00474246">
        <w:tab/>
      </w:r>
      <w:r w:rsidRPr="00474246">
        <w:tab/>
        <w:t xml:space="preserve">      Подпись                                                           Ф.И.О.</w:t>
      </w:r>
    </w:p>
    <w:p w:rsidR="00BE2D45" w:rsidRPr="00474246" w:rsidRDefault="00BE2D45" w:rsidP="00BE2D45">
      <w:pPr>
        <w:shd w:val="clear" w:color="auto" w:fill="FFFFFF"/>
        <w:ind w:right="135"/>
        <w:jc w:val="both"/>
      </w:pPr>
      <w:r w:rsidRPr="00474246">
        <w:t xml:space="preserve">                                                                         М.П.</w:t>
      </w:r>
    </w:p>
    <w:p w:rsidR="00BE2D45" w:rsidRPr="00474246" w:rsidRDefault="00BE2D45" w:rsidP="00BE2D45">
      <w:pPr>
        <w:shd w:val="clear" w:color="auto" w:fill="FFFFFF"/>
        <w:ind w:left="4536" w:right="135" w:firstLine="1134"/>
        <w:jc w:val="both"/>
      </w:pPr>
    </w:p>
    <w:p w:rsidR="00BE2D45" w:rsidRPr="00474246" w:rsidRDefault="00BE2D45" w:rsidP="00BE2D45">
      <w:pPr>
        <w:shd w:val="clear" w:color="auto" w:fill="FFFFFF"/>
        <w:ind w:left="4536" w:right="135" w:firstLine="1134"/>
        <w:jc w:val="both"/>
      </w:pPr>
    </w:p>
    <w:p w:rsidR="00BE2D45" w:rsidRPr="00474246" w:rsidRDefault="00BE2D45" w:rsidP="00BE2D45">
      <w:pPr>
        <w:shd w:val="clear" w:color="auto" w:fill="FFFFFF"/>
        <w:ind w:left="4536" w:right="135" w:firstLine="1134"/>
        <w:jc w:val="both"/>
      </w:pPr>
    </w:p>
    <w:p w:rsidR="00BE2D45" w:rsidRPr="00474246" w:rsidRDefault="00BE2D45" w:rsidP="00BE2D45">
      <w:pPr>
        <w:shd w:val="clear" w:color="auto" w:fill="FFFFFF"/>
        <w:ind w:left="4536" w:right="135" w:firstLine="1134"/>
        <w:jc w:val="both"/>
      </w:pPr>
    </w:p>
    <w:p w:rsidR="00BE2D45" w:rsidRPr="00474246" w:rsidRDefault="00BE2D45" w:rsidP="00BE2D45">
      <w:pPr>
        <w:jc w:val="both"/>
      </w:pPr>
    </w:p>
    <w:p w:rsidR="00BE2D45" w:rsidRPr="00474246" w:rsidRDefault="00BE2D45" w:rsidP="00BE2D45">
      <w:pPr>
        <w:jc w:val="both"/>
      </w:pPr>
    </w:p>
    <w:p w:rsidR="00BE2D45" w:rsidRPr="00474246" w:rsidRDefault="00BE2D45" w:rsidP="00BE2D45">
      <w:pPr>
        <w:autoSpaceDE w:val="0"/>
        <w:autoSpaceDN w:val="0"/>
        <w:adjustRightInd w:val="0"/>
        <w:ind w:firstLine="540"/>
        <w:jc w:val="both"/>
      </w:pPr>
    </w:p>
    <w:p w:rsidR="00BE2D45" w:rsidRPr="00474246" w:rsidRDefault="00BE2D45" w:rsidP="00BE2D45">
      <w:pPr>
        <w:autoSpaceDE w:val="0"/>
        <w:autoSpaceDN w:val="0"/>
        <w:adjustRightInd w:val="0"/>
        <w:ind w:firstLine="540"/>
        <w:jc w:val="both"/>
      </w:pPr>
    </w:p>
    <w:p w:rsidR="00BE2D45" w:rsidRPr="00474246" w:rsidRDefault="00BE2D45" w:rsidP="00BE2D45">
      <w:pPr>
        <w:jc w:val="center"/>
        <w:rPr>
          <w:b/>
        </w:rPr>
      </w:pPr>
      <w:r w:rsidRPr="00474246">
        <w:rPr>
          <w:b/>
        </w:rPr>
        <w:br w:type="page"/>
      </w:r>
      <w:r w:rsidRPr="00474246">
        <w:rPr>
          <w:b/>
        </w:rPr>
        <w:lastRenderedPageBreak/>
        <w:t>X</w:t>
      </w:r>
      <w:r w:rsidRPr="00474246">
        <w:rPr>
          <w:b/>
          <w:lang w:val="en-US"/>
        </w:rPr>
        <w:t>VII</w:t>
      </w:r>
      <w:r w:rsidRPr="00474246">
        <w:rPr>
          <w:b/>
        </w:rPr>
        <w:t xml:space="preserve">. Форма договора аренды по </w:t>
      </w:r>
      <w:r>
        <w:rPr>
          <w:b/>
        </w:rPr>
        <w:t>Лоту № 1-14</w:t>
      </w:r>
    </w:p>
    <w:p w:rsidR="00BE2D45" w:rsidRPr="00474246" w:rsidRDefault="00BE2D45" w:rsidP="00BE2D45">
      <w:pPr>
        <w:pStyle w:val="ConsPlusNormal0"/>
        <w:jc w:val="both"/>
        <w:rPr>
          <w:rFonts w:ascii="Times New Roman" w:hAnsi="Times New Roman" w:cs="Times New Roman"/>
          <w:b/>
          <w:sz w:val="24"/>
          <w:szCs w:val="24"/>
        </w:rPr>
      </w:pPr>
    </w:p>
    <w:p w:rsidR="00BE2D45" w:rsidRPr="00474246" w:rsidRDefault="00BE2D45" w:rsidP="00BE2D45">
      <w:pPr>
        <w:pStyle w:val="ConsPlusNormal0"/>
        <w:jc w:val="both"/>
        <w:rPr>
          <w:rFonts w:ascii="Times New Roman" w:hAnsi="Times New Roman" w:cs="Times New Roman"/>
          <w:b/>
          <w:sz w:val="24"/>
          <w:szCs w:val="24"/>
        </w:rPr>
      </w:pPr>
    </w:p>
    <w:p w:rsidR="00BE2D45" w:rsidRDefault="00BE2D45" w:rsidP="00BE2D45">
      <w:pPr>
        <w:tabs>
          <w:tab w:val="left" w:pos="720"/>
        </w:tabs>
        <w:jc w:val="center"/>
        <w:rPr>
          <w:b/>
          <w:sz w:val="28"/>
          <w:szCs w:val="22"/>
        </w:rPr>
      </w:pPr>
      <w:r>
        <w:rPr>
          <w:b/>
          <w:sz w:val="28"/>
        </w:rPr>
        <w:t>ПРОЕКТ ДОГОВОРА АРЕНДЫ</w:t>
      </w:r>
    </w:p>
    <w:p w:rsidR="00BE2D45" w:rsidRDefault="00BE2D45" w:rsidP="00BE2D45">
      <w:pPr>
        <w:tabs>
          <w:tab w:val="left" w:pos="720"/>
        </w:tabs>
        <w:jc w:val="center"/>
        <w:rPr>
          <w:sz w:val="28"/>
        </w:rPr>
      </w:pPr>
      <w:r>
        <w:rPr>
          <w:sz w:val="28"/>
        </w:rPr>
        <w:t>недвижимого имущества</w:t>
      </w:r>
    </w:p>
    <w:p w:rsidR="00BE2D45" w:rsidRDefault="00BE2D45" w:rsidP="00BE2D45">
      <w:pPr>
        <w:tabs>
          <w:tab w:val="left" w:pos="720"/>
        </w:tabs>
      </w:pPr>
      <w:r>
        <w:t xml:space="preserve">                                                                                                  </w:t>
      </w:r>
    </w:p>
    <w:p w:rsidR="00BE2D45" w:rsidRPr="00D91337" w:rsidRDefault="00BE2D45" w:rsidP="00BE2D45">
      <w:pPr>
        <w:tabs>
          <w:tab w:val="left" w:pos="720"/>
        </w:tabs>
        <w:jc w:val="right"/>
        <w:rPr>
          <w:sz w:val="22"/>
          <w:szCs w:val="22"/>
          <w:u w:val="single"/>
        </w:rPr>
      </w:pPr>
      <w:r w:rsidRPr="00D91337">
        <w:rPr>
          <w:sz w:val="22"/>
          <w:szCs w:val="22"/>
        </w:rPr>
        <w:t xml:space="preserve">с. Русский Камешкир            </w:t>
      </w:r>
      <w:r>
        <w:rPr>
          <w:sz w:val="22"/>
          <w:szCs w:val="22"/>
        </w:rPr>
        <w:t xml:space="preserve">          </w:t>
      </w:r>
      <w:r w:rsidRPr="00D91337">
        <w:rPr>
          <w:sz w:val="22"/>
          <w:szCs w:val="22"/>
        </w:rPr>
        <w:t xml:space="preserve">                        </w:t>
      </w:r>
      <w:r>
        <w:rPr>
          <w:sz w:val="22"/>
          <w:szCs w:val="22"/>
        </w:rPr>
        <w:t xml:space="preserve">               </w:t>
      </w:r>
      <w:r w:rsidRPr="00D91337">
        <w:rPr>
          <w:sz w:val="22"/>
          <w:szCs w:val="22"/>
        </w:rPr>
        <w:t xml:space="preserve">                          </w:t>
      </w:r>
      <w:r>
        <w:rPr>
          <w:sz w:val="22"/>
          <w:szCs w:val="22"/>
          <w:u w:val="single"/>
        </w:rPr>
        <w:t xml:space="preserve">от «____» _____ </w:t>
      </w:r>
      <w:smartTag w:uri="urn:schemas-microsoft-com:office:smarttags" w:element="metricconverter">
        <w:smartTagPr>
          <w:attr w:name="ProductID" w:val="2015 г"/>
        </w:smartTagPr>
        <w:r>
          <w:rPr>
            <w:sz w:val="22"/>
            <w:szCs w:val="22"/>
            <w:u w:val="single"/>
          </w:rPr>
          <w:t>2015</w:t>
        </w:r>
        <w:r w:rsidRPr="00D91337">
          <w:rPr>
            <w:sz w:val="22"/>
            <w:szCs w:val="22"/>
            <w:u w:val="single"/>
          </w:rPr>
          <w:t xml:space="preserve"> г</w:t>
        </w:r>
      </w:smartTag>
      <w:r w:rsidRPr="00D91337">
        <w:rPr>
          <w:sz w:val="22"/>
          <w:szCs w:val="22"/>
          <w:u w:val="single"/>
        </w:rPr>
        <w:t>.</w:t>
      </w:r>
    </w:p>
    <w:p w:rsidR="00BE2D45" w:rsidRPr="00D91337" w:rsidRDefault="00BE2D45" w:rsidP="00BE2D45">
      <w:pPr>
        <w:tabs>
          <w:tab w:val="left" w:pos="720"/>
        </w:tabs>
        <w:jc w:val="right"/>
        <w:rPr>
          <w:sz w:val="22"/>
          <w:szCs w:val="22"/>
        </w:rPr>
      </w:pPr>
    </w:p>
    <w:p w:rsidR="00BE2D45" w:rsidRPr="00CF7761" w:rsidRDefault="00BE2D45" w:rsidP="00BE2D45">
      <w:pPr>
        <w:pStyle w:val="a0"/>
        <w:tabs>
          <w:tab w:val="left" w:pos="720"/>
        </w:tabs>
        <w:ind w:firstLine="720"/>
        <w:rPr>
          <w:b w:val="0"/>
          <w:sz w:val="22"/>
          <w:szCs w:val="22"/>
          <w:u w:val="none"/>
        </w:rPr>
      </w:pPr>
      <w:r w:rsidRPr="00CF7761">
        <w:rPr>
          <w:b w:val="0"/>
          <w:sz w:val="22"/>
          <w:szCs w:val="22"/>
          <w:u w:val="none"/>
        </w:rPr>
        <w:t xml:space="preserve">Муниципальное образование Камешкирский район Пензенской области, именуемое в дальнейшем </w:t>
      </w:r>
      <w:r w:rsidRPr="00CF7761">
        <w:rPr>
          <w:b w:val="0"/>
          <w:bCs/>
          <w:sz w:val="22"/>
          <w:szCs w:val="22"/>
          <w:u w:val="none"/>
        </w:rPr>
        <w:t>«АРЕНДОДАТЕЛЬ»,</w:t>
      </w:r>
      <w:r w:rsidRPr="00CF7761">
        <w:rPr>
          <w:b w:val="0"/>
          <w:sz w:val="22"/>
          <w:szCs w:val="22"/>
          <w:u w:val="none"/>
        </w:rPr>
        <w:t xml:space="preserve"> в лице Главы муниципального образования Камешкирского района Пензенской области </w:t>
      </w:r>
      <w:r w:rsidRPr="00CF7761">
        <w:rPr>
          <w:sz w:val="22"/>
          <w:szCs w:val="22"/>
          <w:u w:val="none"/>
        </w:rPr>
        <w:t>_________________</w:t>
      </w:r>
      <w:r w:rsidRPr="00CF7761">
        <w:rPr>
          <w:b w:val="0"/>
          <w:sz w:val="22"/>
          <w:szCs w:val="22"/>
          <w:u w:val="none"/>
        </w:rPr>
        <w:t xml:space="preserve">, действующего на основании Устава, и Администрация Камешкирского района Пензенской области, именуемая в дальнейшем </w:t>
      </w:r>
      <w:r w:rsidRPr="00CF7761">
        <w:rPr>
          <w:b w:val="0"/>
          <w:bCs/>
          <w:sz w:val="22"/>
          <w:szCs w:val="22"/>
          <w:u w:val="none"/>
        </w:rPr>
        <w:t xml:space="preserve">«БАЛАНСОДЕРЖАТЕЛЬ», в лице </w:t>
      </w:r>
      <w:r w:rsidRPr="00CF7761">
        <w:rPr>
          <w:b w:val="0"/>
          <w:sz w:val="22"/>
          <w:szCs w:val="22"/>
          <w:u w:val="none"/>
        </w:rPr>
        <w:t xml:space="preserve">Главы администрации Камешкирского района Пензенской области </w:t>
      </w:r>
      <w:r w:rsidRPr="00CF7761">
        <w:rPr>
          <w:sz w:val="22"/>
          <w:szCs w:val="22"/>
          <w:u w:val="none"/>
        </w:rPr>
        <w:t>______________________.,</w:t>
      </w:r>
      <w:r w:rsidRPr="00CF7761">
        <w:rPr>
          <w:b w:val="0"/>
          <w:sz w:val="22"/>
          <w:szCs w:val="22"/>
          <w:u w:val="none"/>
        </w:rPr>
        <w:t xml:space="preserve"> действующего на основании Устава,  с одной стороны  и </w:t>
      </w:r>
      <w:r w:rsidRPr="00CF7761">
        <w:rPr>
          <w:b w:val="0"/>
          <w:bCs/>
          <w:sz w:val="22"/>
          <w:szCs w:val="22"/>
          <w:u w:val="none"/>
        </w:rPr>
        <w:t>_______________________</w:t>
      </w:r>
      <w:r w:rsidRPr="00CF7761">
        <w:rPr>
          <w:b w:val="0"/>
          <w:sz w:val="22"/>
          <w:szCs w:val="22"/>
          <w:u w:val="none"/>
        </w:rPr>
        <w:t xml:space="preserve">, действующий (ая) на основании________________________________,  именуемый (ая) в дальнейшем </w:t>
      </w:r>
      <w:r w:rsidRPr="00CF7761">
        <w:rPr>
          <w:b w:val="0"/>
          <w:bCs/>
          <w:sz w:val="22"/>
          <w:szCs w:val="22"/>
          <w:u w:val="none"/>
        </w:rPr>
        <w:t>«АРЕНДАТОР»</w:t>
      </w:r>
      <w:r w:rsidRPr="00CF7761">
        <w:rPr>
          <w:b w:val="0"/>
          <w:sz w:val="22"/>
          <w:szCs w:val="22"/>
          <w:u w:val="none"/>
        </w:rPr>
        <w:t>, с другой стороны заключили настоящий договор о следующем.</w:t>
      </w:r>
    </w:p>
    <w:p w:rsidR="00BE2D45" w:rsidRPr="00CF7761" w:rsidRDefault="00BE2D45" w:rsidP="00BE2D45">
      <w:pPr>
        <w:pStyle w:val="a0"/>
        <w:widowControl w:val="0"/>
        <w:numPr>
          <w:ilvl w:val="0"/>
          <w:numId w:val="3"/>
        </w:numPr>
        <w:tabs>
          <w:tab w:val="clear" w:pos="432"/>
          <w:tab w:val="left" w:pos="720"/>
          <w:tab w:val="left" w:pos="765"/>
        </w:tabs>
        <w:suppressAutoHyphens/>
        <w:spacing w:after="120"/>
        <w:ind w:left="765" w:hanging="360"/>
        <w:jc w:val="center"/>
        <w:rPr>
          <w:b w:val="0"/>
          <w:sz w:val="22"/>
          <w:szCs w:val="22"/>
          <w:u w:val="none"/>
        </w:rPr>
      </w:pPr>
      <w:r w:rsidRPr="00CF7761">
        <w:rPr>
          <w:b w:val="0"/>
          <w:sz w:val="22"/>
          <w:szCs w:val="22"/>
          <w:u w:val="none"/>
        </w:rPr>
        <w:t>ПРЕДМЕТ ДОГОВОРА.</w:t>
      </w:r>
    </w:p>
    <w:p w:rsidR="00BE2D45" w:rsidRPr="00CF7761" w:rsidRDefault="00BE2D45" w:rsidP="00F317E2">
      <w:pPr>
        <w:pStyle w:val="a0"/>
        <w:widowControl w:val="0"/>
        <w:numPr>
          <w:ilvl w:val="0"/>
          <w:numId w:val="17"/>
        </w:numPr>
        <w:tabs>
          <w:tab w:val="clear" w:pos="432"/>
          <w:tab w:val="left" w:pos="0"/>
          <w:tab w:val="num" w:pos="360"/>
          <w:tab w:val="left" w:pos="720"/>
        </w:tabs>
        <w:suppressAutoHyphens/>
        <w:spacing w:after="120"/>
        <w:ind w:left="0" w:firstLine="0"/>
        <w:jc w:val="both"/>
        <w:rPr>
          <w:b w:val="0"/>
          <w:sz w:val="22"/>
          <w:szCs w:val="22"/>
          <w:u w:val="none"/>
        </w:rPr>
      </w:pPr>
      <w:r w:rsidRPr="00CF7761">
        <w:rPr>
          <w:b w:val="0"/>
          <w:sz w:val="22"/>
          <w:szCs w:val="22"/>
          <w:u w:val="none"/>
        </w:rPr>
        <w:t xml:space="preserve">АРЕНДОДАТЕЛЬ и БАЛАНСОДЕРЖАТЕЛЬ на основании _______________________________ передают АРЕНДАТОРУ в аренду нежилое помещение площадью ____кв. м., расположенного по адресу: с. Русский Камешкир ул. Радищева 5 пом 35 для использования под предпринимательскую деятельность. </w:t>
      </w:r>
    </w:p>
    <w:p w:rsidR="00BE2D45" w:rsidRPr="00CF7761" w:rsidRDefault="00BE2D45" w:rsidP="00F317E2">
      <w:pPr>
        <w:pStyle w:val="a0"/>
        <w:widowControl w:val="0"/>
        <w:numPr>
          <w:ilvl w:val="0"/>
          <w:numId w:val="17"/>
        </w:numPr>
        <w:tabs>
          <w:tab w:val="clear" w:pos="432"/>
          <w:tab w:val="left" w:pos="0"/>
          <w:tab w:val="num" w:pos="360"/>
          <w:tab w:val="left" w:pos="720"/>
        </w:tabs>
        <w:suppressAutoHyphens/>
        <w:spacing w:after="120"/>
        <w:ind w:left="0" w:firstLine="0"/>
        <w:jc w:val="center"/>
        <w:rPr>
          <w:b w:val="0"/>
          <w:sz w:val="22"/>
          <w:szCs w:val="22"/>
          <w:u w:val="none"/>
        </w:rPr>
      </w:pPr>
      <w:r w:rsidRPr="00CF7761">
        <w:rPr>
          <w:b w:val="0"/>
          <w:sz w:val="22"/>
          <w:szCs w:val="22"/>
          <w:u w:val="none"/>
        </w:rPr>
        <w:t>2. АРЕНДНАЯ ПЛАТА.</w:t>
      </w:r>
    </w:p>
    <w:p w:rsidR="00BE2D45" w:rsidRPr="00CF7761" w:rsidRDefault="00BE2D45" w:rsidP="00BE2D45">
      <w:pPr>
        <w:pStyle w:val="a0"/>
        <w:tabs>
          <w:tab w:val="left" w:pos="-30"/>
          <w:tab w:val="left" w:pos="720"/>
        </w:tabs>
        <w:ind w:left="-30"/>
        <w:rPr>
          <w:b w:val="0"/>
          <w:sz w:val="22"/>
          <w:szCs w:val="22"/>
          <w:u w:val="none"/>
        </w:rPr>
      </w:pPr>
      <w:r w:rsidRPr="00CF7761">
        <w:rPr>
          <w:b w:val="0"/>
          <w:sz w:val="22"/>
          <w:szCs w:val="22"/>
          <w:u w:val="none"/>
        </w:rPr>
        <w:t>2.1. Арендная плата за пользование частью здания устанавливается в соответствии   рыночной годовой арендной платой за нежилые здания (помещения), находящиеся в муниципальной собственности Камешкирского района Пензенской области и составляет:</w:t>
      </w:r>
    </w:p>
    <w:p w:rsidR="00BE2D45" w:rsidRPr="00CF7761" w:rsidRDefault="00BE2D45" w:rsidP="00BE2D45">
      <w:pPr>
        <w:pStyle w:val="a0"/>
        <w:tabs>
          <w:tab w:val="left" w:pos="720"/>
        </w:tabs>
        <w:rPr>
          <w:b w:val="0"/>
          <w:bCs/>
          <w:sz w:val="22"/>
          <w:szCs w:val="22"/>
          <w:u w:val="none"/>
        </w:rPr>
      </w:pPr>
      <w:r w:rsidRPr="00CF7761">
        <w:rPr>
          <w:b w:val="0"/>
          <w:bCs/>
          <w:sz w:val="22"/>
          <w:szCs w:val="22"/>
          <w:u w:val="none"/>
        </w:rPr>
        <w:t xml:space="preserve">в месяц </w:t>
      </w:r>
      <w:r w:rsidRPr="00CF7761">
        <w:rPr>
          <w:b w:val="0"/>
          <w:sz w:val="22"/>
          <w:szCs w:val="22"/>
          <w:u w:val="none"/>
        </w:rPr>
        <w:t xml:space="preserve">     руб.     коп</w:t>
      </w:r>
      <w:r w:rsidRPr="00CF7761">
        <w:rPr>
          <w:b w:val="0"/>
          <w:bCs/>
          <w:sz w:val="22"/>
          <w:szCs w:val="22"/>
          <w:u w:val="none"/>
        </w:rPr>
        <w:t>.(без учета НДС и коммунальных, эксплуатационных, административно-хозяйственных услуг).</w:t>
      </w:r>
    </w:p>
    <w:p w:rsidR="00BE2D45" w:rsidRPr="00CF7761" w:rsidRDefault="00BE2D45" w:rsidP="00BE2D45">
      <w:pPr>
        <w:pStyle w:val="a0"/>
        <w:tabs>
          <w:tab w:val="left" w:pos="720"/>
        </w:tabs>
        <w:rPr>
          <w:b w:val="0"/>
          <w:sz w:val="22"/>
          <w:szCs w:val="22"/>
          <w:u w:val="none"/>
        </w:rPr>
      </w:pPr>
      <w:r w:rsidRPr="00CF7761">
        <w:rPr>
          <w:b w:val="0"/>
          <w:sz w:val="22"/>
          <w:szCs w:val="22"/>
          <w:u w:val="none"/>
        </w:rPr>
        <w:t>2.2. АРЕНДАТОР согласен с тем, что размер арендной платы может быть изменен АРЕНДОДАТЕЛЕМ в одностороннем порядке в соответствии с методикой расчета арендной платы утверждаемой  ежегодно в законодательном порядке.</w:t>
      </w:r>
    </w:p>
    <w:p w:rsidR="00BE2D45" w:rsidRPr="00CF7761" w:rsidRDefault="00BE2D45" w:rsidP="00BE2D45">
      <w:pPr>
        <w:pStyle w:val="a0"/>
        <w:tabs>
          <w:tab w:val="left" w:pos="720"/>
        </w:tabs>
        <w:rPr>
          <w:b w:val="0"/>
          <w:sz w:val="22"/>
          <w:szCs w:val="22"/>
          <w:u w:val="none"/>
        </w:rPr>
      </w:pPr>
      <w:r w:rsidRPr="00CF7761">
        <w:rPr>
          <w:b w:val="0"/>
          <w:sz w:val="22"/>
          <w:szCs w:val="22"/>
          <w:u w:val="none"/>
        </w:rPr>
        <w:t>АРЕНДАТОР принимает  на себя обязательство уплачивать арендную плату по измененной ставке со дня вступления в силу на территории  Камешкирского района соответствующего законодательного (нормативного) акта. Арендная плата по измененным ставкам уплачивается согласно перерасчету, который должен быть направлен АРЕНДОДАТЕЛЕМ в адрес АРЕНДАТОРА. Уведомление о перерасчете арендной платы вместе с расчетом является неотъемлемой частью настоящего договора.</w:t>
      </w:r>
    </w:p>
    <w:p w:rsidR="00BE2D45" w:rsidRPr="00CF7761" w:rsidRDefault="00BE2D45" w:rsidP="00BE2D45">
      <w:pPr>
        <w:pStyle w:val="a0"/>
        <w:tabs>
          <w:tab w:val="left" w:pos="720"/>
        </w:tabs>
        <w:rPr>
          <w:b w:val="0"/>
          <w:sz w:val="22"/>
          <w:szCs w:val="22"/>
          <w:u w:val="none"/>
        </w:rPr>
      </w:pPr>
      <w:r w:rsidRPr="00CF7761">
        <w:rPr>
          <w:b w:val="0"/>
          <w:sz w:val="22"/>
          <w:szCs w:val="22"/>
          <w:u w:val="none"/>
        </w:rPr>
        <w:t>2.3. АРЕНДАТОР заключает договор на оплату коммунальных, эксплуатационных, административно-хозяйственных и других услуг, необходимых для содержания имущества и использования его по назначению.</w:t>
      </w:r>
    </w:p>
    <w:p w:rsidR="00BE2D45" w:rsidRPr="00CF7761" w:rsidRDefault="00BE2D45" w:rsidP="00BE2D45">
      <w:pPr>
        <w:pStyle w:val="a0"/>
        <w:tabs>
          <w:tab w:val="left" w:pos="720"/>
        </w:tabs>
        <w:rPr>
          <w:b w:val="0"/>
          <w:sz w:val="22"/>
          <w:szCs w:val="22"/>
          <w:u w:val="none"/>
        </w:rPr>
      </w:pPr>
    </w:p>
    <w:p w:rsidR="00BE2D45" w:rsidRPr="00CF7761" w:rsidRDefault="00BE2D45" w:rsidP="00BE2D45">
      <w:pPr>
        <w:pStyle w:val="a0"/>
        <w:tabs>
          <w:tab w:val="left" w:pos="720"/>
        </w:tabs>
        <w:jc w:val="center"/>
        <w:rPr>
          <w:b w:val="0"/>
          <w:sz w:val="22"/>
          <w:szCs w:val="22"/>
          <w:u w:val="none"/>
        </w:rPr>
      </w:pPr>
      <w:r w:rsidRPr="00CF7761">
        <w:rPr>
          <w:b w:val="0"/>
          <w:sz w:val="22"/>
          <w:szCs w:val="22"/>
          <w:u w:val="none"/>
        </w:rPr>
        <w:t>3. ПОРЯДОК РАСЧЕТОВ.</w:t>
      </w:r>
    </w:p>
    <w:p w:rsidR="00BE2D45" w:rsidRPr="00CF7761" w:rsidRDefault="00BE2D45" w:rsidP="00BE2D45">
      <w:pPr>
        <w:pStyle w:val="a0"/>
        <w:tabs>
          <w:tab w:val="left" w:pos="720"/>
        </w:tabs>
        <w:rPr>
          <w:b w:val="0"/>
          <w:sz w:val="22"/>
          <w:szCs w:val="22"/>
          <w:u w:val="none"/>
        </w:rPr>
      </w:pPr>
      <w:r w:rsidRPr="00CF7761">
        <w:rPr>
          <w:b w:val="0"/>
          <w:sz w:val="22"/>
          <w:szCs w:val="22"/>
          <w:u w:val="none"/>
        </w:rPr>
        <w:t>3.1. Арендная плата за арендуемую часть здания в сумме не менее месячного арендного платежа  вносится АРЕНДАТОРОМ одновременно на соответствующий расчетный счет ежемесячно за каждый месяц вперед, до 10 числа оплачиваемого месяца.</w:t>
      </w:r>
    </w:p>
    <w:p w:rsidR="00BE2D45" w:rsidRPr="00CF7761" w:rsidRDefault="00BE2D45" w:rsidP="00BE2D45">
      <w:pPr>
        <w:pStyle w:val="a0"/>
        <w:tabs>
          <w:tab w:val="left" w:pos="720"/>
        </w:tabs>
        <w:rPr>
          <w:b w:val="0"/>
          <w:sz w:val="22"/>
          <w:szCs w:val="22"/>
          <w:u w:val="none"/>
        </w:rPr>
      </w:pPr>
      <w:r w:rsidRPr="00CF7761">
        <w:rPr>
          <w:b w:val="0"/>
          <w:sz w:val="22"/>
          <w:szCs w:val="22"/>
          <w:u w:val="none"/>
        </w:rPr>
        <w:t>3.2. В случае просрочки внесения  арендной платы АРЕНДАТОРОМ  более, чем на 20 дней  АРЕНДОДАТЕЛЬ вправе потребовать  от него досрочного внесения     арендной платы за 2 месяца вперед в установленном им срок.</w:t>
      </w:r>
    </w:p>
    <w:p w:rsidR="00BE2D45" w:rsidRPr="00CF7761" w:rsidRDefault="00BE2D45" w:rsidP="00BE2D45">
      <w:pPr>
        <w:pStyle w:val="a0"/>
        <w:tabs>
          <w:tab w:val="left" w:pos="720"/>
        </w:tabs>
        <w:rPr>
          <w:b w:val="0"/>
          <w:sz w:val="22"/>
          <w:szCs w:val="22"/>
          <w:u w:val="none"/>
        </w:rPr>
      </w:pPr>
      <w:r w:rsidRPr="00CF7761">
        <w:rPr>
          <w:b w:val="0"/>
          <w:sz w:val="22"/>
          <w:szCs w:val="22"/>
          <w:u w:val="none"/>
        </w:rPr>
        <w:t>3.3. АРЕНДАТОР оплачивает, оказываемые ему БАЛАНСОДЕРЖАТЕЛЕМ  дополнительные услуги в порядке, установленном договорами на техническое обслуживание  и представление дополнительных услуг.</w:t>
      </w:r>
    </w:p>
    <w:p w:rsidR="00BE2D45" w:rsidRPr="00CF7761" w:rsidRDefault="00BE2D45" w:rsidP="00BE2D45">
      <w:pPr>
        <w:pStyle w:val="a0"/>
        <w:tabs>
          <w:tab w:val="left" w:pos="720"/>
          <w:tab w:val="left" w:pos="1440"/>
        </w:tabs>
        <w:ind w:left="1080"/>
        <w:jc w:val="center"/>
        <w:rPr>
          <w:b w:val="0"/>
          <w:sz w:val="22"/>
          <w:szCs w:val="22"/>
          <w:u w:val="none"/>
        </w:rPr>
      </w:pPr>
      <w:r w:rsidRPr="00CF7761">
        <w:rPr>
          <w:b w:val="0"/>
          <w:sz w:val="22"/>
          <w:szCs w:val="22"/>
          <w:u w:val="none"/>
        </w:rPr>
        <w:t>4. ОБЯЗАННОСТИ АРЕНДОДАТЕЛЯ И БАЛАНСОДЕРЖАТЕЛЯ</w:t>
      </w:r>
    </w:p>
    <w:p w:rsidR="00BE2D45" w:rsidRPr="00CF7761" w:rsidRDefault="00BE2D45" w:rsidP="00BE2D45">
      <w:pPr>
        <w:pStyle w:val="a0"/>
        <w:tabs>
          <w:tab w:val="left" w:pos="720"/>
        </w:tabs>
        <w:rPr>
          <w:b w:val="0"/>
          <w:sz w:val="22"/>
          <w:szCs w:val="22"/>
          <w:u w:val="none"/>
        </w:rPr>
      </w:pPr>
      <w:r w:rsidRPr="00CF7761">
        <w:rPr>
          <w:b w:val="0"/>
          <w:sz w:val="22"/>
          <w:szCs w:val="22"/>
          <w:u w:val="none"/>
        </w:rPr>
        <w:t>4.1. АРЕНДОДАТЕЛЬ И БАЛАНСОДЕРЖАТЕЛЬ  обязаны в 10 дневной срок  с момента заключения  договора передать АРЕНДАТОРУ арендуемую часть  по акту приема-сдачи  недвижимого имущества, в котором подробно  указывается назначение  и техническое состояние  на момент сдачи его в аренду.</w:t>
      </w:r>
    </w:p>
    <w:p w:rsidR="00BE2D45" w:rsidRPr="00CF7761" w:rsidRDefault="00BE2D45" w:rsidP="00BE2D45">
      <w:pPr>
        <w:pStyle w:val="a0"/>
        <w:tabs>
          <w:tab w:val="left" w:pos="720"/>
        </w:tabs>
        <w:rPr>
          <w:b w:val="0"/>
          <w:sz w:val="22"/>
          <w:szCs w:val="22"/>
          <w:u w:val="none"/>
        </w:rPr>
      </w:pPr>
      <w:r w:rsidRPr="00CF7761">
        <w:rPr>
          <w:b w:val="0"/>
          <w:sz w:val="22"/>
          <w:szCs w:val="22"/>
          <w:u w:val="none"/>
        </w:rPr>
        <w:t xml:space="preserve">   </w:t>
      </w:r>
    </w:p>
    <w:p w:rsidR="00BE2D45" w:rsidRPr="00CF7761" w:rsidRDefault="00BE2D45" w:rsidP="00BE2D45">
      <w:pPr>
        <w:pStyle w:val="a0"/>
        <w:tabs>
          <w:tab w:val="left" w:pos="720"/>
        </w:tabs>
        <w:rPr>
          <w:b w:val="0"/>
          <w:sz w:val="22"/>
          <w:szCs w:val="22"/>
          <w:u w:val="none"/>
        </w:rPr>
      </w:pPr>
      <w:r w:rsidRPr="00CF7761">
        <w:rPr>
          <w:b w:val="0"/>
          <w:sz w:val="22"/>
          <w:szCs w:val="22"/>
          <w:u w:val="none"/>
        </w:rPr>
        <w:t>4.2. АРЕНДОДАТЕЛЬ разрешает и обязуется  не препятствовать  улучшению  арендуемой части здания.</w:t>
      </w:r>
    </w:p>
    <w:p w:rsidR="00BE2D45" w:rsidRPr="00CF7761" w:rsidRDefault="00BE2D45" w:rsidP="00BE2D45">
      <w:pPr>
        <w:pStyle w:val="a0"/>
        <w:tabs>
          <w:tab w:val="left" w:pos="720"/>
        </w:tabs>
        <w:rPr>
          <w:b w:val="0"/>
          <w:sz w:val="22"/>
          <w:szCs w:val="22"/>
          <w:u w:val="none"/>
        </w:rPr>
      </w:pPr>
      <w:r w:rsidRPr="00CF7761">
        <w:rPr>
          <w:b w:val="0"/>
          <w:sz w:val="22"/>
          <w:szCs w:val="22"/>
          <w:u w:val="none"/>
        </w:rPr>
        <w:t>4.3. АРЕНДОДАТЕЛЬ  обязан направить  АРЕНДАТОРУ письменное извещение об изменении арендной платы в связи  с централизованным  изменением  ставок арендной платы, не позже, чем за две недели.</w:t>
      </w:r>
    </w:p>
    <w:p w:rsidR="00BE2D45" w:rsidRPr="00CF7761" w:rsidRDefault="00BE2D45" w:rsidP="00BE2D45">
      <w:pPr>
        <w:pStyle w:val="a0"/>
        <w:tabs>
          <w:tab w:val="left" w:pos="720"/>
        </w:tabs>
        <w:rPr>
          <w:b w:val="0"/>
          <w:sz w:val="22"/>
          <w:szCs w:val="22"/>
          <w:u w:val="none"/>
        </w:rPr>
      </w:pPr>
      <w:r w:rsidRPr="00CF7761">
        <w:rPr>
          <w:b w:val="0"/>
          <w:sz w:val="22"/>
          <w:szCs w:val="22"/>
          <w:u w:val="none"/>
        </w:rPr>
        <w:t>4.4. БАЛАНСОДЕРЖАТЕЛЬ обязан:</w:t>
      </w:r>
    </w:p>
    <w:p w:rsidR="00BE2D45" w:rsidRPr="00CF7761" w:rsidRDefault="00BE2D45" w:rsidP="00BE2D45">
      <w:pPr>
        <w:pStyle w:val="a0"/>
        <w:tabs>
          <w:tab w:val="left" w:pos="720"/>
        </w:tabs>
        <w:rPr>
          <w:b w:val="0"/>
          <w:sz w:val="22"/>
          <w:szCs w:val="22"/>
          <w:u w:val="none"/>
        </w:rPr>
      </w:pPr>
      <w:r w:rsidRPr="00CF7761">
        <w:rPr>
          <w:b w:val="0"/>
          <w:sz w:val="22"/>
          <w:szCs w:val="22"/>
          <w:u w:val="none"/>
        </w:rPr>
        <w:t>4.4.1. Производить  капитальный ремонт здания, в том числе  здания, арендуемой АРЕНДАТОРОМ,</w:t>
      </w:r>
    </w:p>
    <w:p w:rsidR="00BE2D45" w:rsidRPr="00CF7761" w:rsidRDefault="00BE2D45" w:rsidP="00BE2D45">
      <w:pPr>
        <w:pStyle w:val="a0"/>
        <w:tabs>
          <w:tab w:val="left" w:pos="720"/>
        </w:tabs>
        <w:rPr>
          <w:b w:val="0"/>
          <w:sz w:val="22"/>
          <w:szCs w:val="22"/>
          <w:u w:val="none"/>
        </w:rPr>
      </w:pPr>
      <w:r w:rsidRPr="00CF7761">
        <w:rPr>
          <w:b w:val="0"/>
          <w:sz w:val="22"/>
          <w:szCs w:val="22"/>
          <w:u w:val="none"/>
        </w:rPr>
        <w:lastRenderedPageBreak/>
        <w:t xml:space="preserve"> 4.4.2. Заключить договор на оплату коммунальных, эксплуатационных, административно-хозяйственных и других услуг, необходимых для содержания имущества и использования его по назначению.</w:t>
      </w:r>
    </w:p>
    <w:p w:rsidR="00BE2D45" w:rsidRPr="00CF7761" w:rsidRDefault="00BE2D45" w:rsidP="00BE2D45">
      <w:pPr>
        <w:pStyle w:val="a0"/>
        <w:widowControl w:val="0"/>
        <w:tabs>
          <w:tab w:val="left" w:pos="0"/>
          <w:tab w:val="left" w:pos="360"/>
        </w:tabs>
        <w:spacing w:after="120"/>
        <w:rPr>
          <w:b w:val="0"/>
          <w:sz w:val="22"/>
          <w:szCs w:val="22"/>
          <w:u w:val="none"/>
        </w:rPr>
      </w:pPr>
      <w:r w:rsidRPr="00CF7761">
        <w:rPr>
          <w:b w:val="0"/>
          <w:sz w:val="22"/>
          <w:szCs w:val="22"/>
          <w:u w:val="none"/>
        </w:rPr>
        <w:t>4.4.3.Не вмешиваться в оперативно-хозяйственную деятельность АРЕНДАТОРА.</w:t>
      </w:r>
    </w:p>
    <w:p w:rsidR="00BE2D45" w:rsidRPr="00CF7761" w:rsidRDefault="00BE2D45" w:rsidP="00BE2D45">
      <w:pPr>
        <w:pStyle w:val="a0"/>
        <w:tabs>
          <w:tab w:val="left" w:pos="720"/>
        </w:tabs>
        <w:rPr>
          <w:b w:val="0"/>
          <w:sz w:val="22"/>
          <w:szCs w:val="22"/>
          <w:u w:val="none"/>
        </w:rPr>
      </w:pPr>
      <w:r w:rsidRPr="00CF7761">
        <w:rPr>
          <w:b w:val="0"/>
          <w:sz w:val="22"/>
          <w:szCs w:val="22"/>
          <w:u w:val="none"/>
        </w:rPr>
        <w:t xml:space="preserve">                                                  5. ОБЯЗАННОСТИ АРЕНДАТОРА</w:t>
      </w:r>
    </w:p>
    <w:p w:rsidR="00BE2D45" w:rsidRPr="00CF7761" w:rsidRDefault="00BE2D45" w:rsidP="00BE2D45">
      <w:pPr>
        <w:pStyle w:val="a0"/>
        <w:tabs>
          <w:tab w:val="left" w:pos="720"/>
        </w:tabs>
        <w:rPr>
          <w:b w:val="0"/>
          <w:sz w:val="22"/>
          <w:szCs w:val="22"/>
          <w:u w:val="none"/>
        </w:rPr>
      </w:pPr>
      <w:r w:rsidRPr="00CF7761">
        <w:rPr>
          <w:b w:val="0"/>
          <w:sz w:val="22"/>
          <w:szCs w:val="22"/>
          <w:u w:val="none"/>
        </w:rPr>
        <w:t>5.1. АРЕНДАТОР обязан:</w:t>
      </w:r>
    </w:p>
    <w:p w:rsidR="00BE2D45" w:rsidRPr="00CF7761" w:rsidRDefault="00BE2D45" w:rsidP="00BE2D45">
      <w:pPr>
        <w:pStyle w:val="a0"/>
        <w:tabs>
          <w:tab w:val="left" w:pos="720"/>
        </w:tabs>
        <w:rPr>
          <w:b w:val="0"/>
          <w:sz w:val="22"/>
          <w:szCs w:val="22"/>
          <w:u w:val="none"/>
        </w:rPr>
      </w:pPr>
      <w:r w:rsidRPr="00CF7761">
        <w:rPr>
          <w:b w:val="0"/>
          <w:sz w:val="22"/>
          <w:szCs w:val="22"/>
          <w:u w:val="none"/>
        </w:rPr>
        <w:t>5.1.1 принять арендуемую  часть здания  согласно акту  приема- сдачи недвижимого имущества.</w:t>
      </w:r>
    </w:p>
    <w:p w:rsidR="00BE2D45" w:rsidRPr="00CF7761" w:rsidRDefault="00BE2D45" w:rsidP="00BE2D45">
      <w:pPr>
        <w:pStyle w:val="a0"/>
        <w:tabs>
          <w:tab w:val="left" w:pos="720"/>
        </w:tabs>
        <w:rPr>
          <w:b w:val="0"/>
          <w:sz w:val="22"/>
          <w:szCs w:val="22"/>
          <w:u w:val="none"/>
        </w:rPr>
      </w:pPr>
      <w:r w:rsidRPr="00CF7761">
        <w:rPr>
          <w:b w:val="0"/>
          <w:sz w:val="22"/>
          <w:szCs w:val="22"/>
          <w:u w:val="none"/>
        </w:rPr>
        <w:t xml:space="preserve"> 5.1.2. Использовать арендуемую часть здания исключительно по прямому назначению, указанному в пункте 1.1. настоящего договора:</w:t>
      </w:r>
    </w:p>
    <w:p w:rsidR="00BE2D45" w:rsidRPr="00CF7761" w:rsidRDefault="00BE2D45" w:rsidP="00BE2D45">
      <w:pPr>
        <w:pStyle w:val="a0"/>
        <w:tabs>
          <w:tab w:val="left" w:pos="720"/>
        </w:tabs>
        <w:rPr>
          <w:b w:val="0"/>
          <w:sz w:val="22"/>
          <w:szCs w:val="22"/>
          <w:u w:val="none"/>
        </w:rPr>
      </w:pPr>
      <w:r w:rsidRPr="00CF7761">
        <w:rPr>
          <w:b w:val="0"/>
          <w:sz w:val="22"/>
          <w:szCs w:val="22"/>
          <w:u w:val="none"/>
        </w:rPr>
        <w:t>5.1.3 Своевременно вносить арендную плату</w:t>
      </w:r>
    </w:p>
    <w:p w:rsidR="00BE2D45" w:rsidRPr="00CF7761" w:rsidRDefault="00BE2D45" w:rsidP="00BE2D45">
      <w:pPr>
        <w:pStyle w:val="a0"/>
        <w:tabs>
          <w:tab w:val="left" w:pos="720"/>
        </w:tabs>
        <w:rPr>
          <w:b w:val="0"/>
          <w:sz w:val="22"/>
          <w:szCs w:val="22"/>
          <w:u w:val="none"/>
        </w:rPr>
      </w:pPr>
      <w:r w:rsidRPr="00CF7761">
        <w:rPr>
          <w:b w:val="0"/>
          <w:sz w:val="22"/>
          <w:szCs w:val="22"/>
          <w:u w:val="none"/>
        </w:rPr>
        <w:t>5.1.4 Направлять АРЕНДОДАТЕЛЮ копию  платежного документа  об оплате  арендной платы  в течении 10 дней с момента внесения.</w:t>
      </w:r>
    </w:p>
    <w:p w:rsidR="00BE2D45" w:rsidRPr="00CF7761" w:rsidRDefault="00BE2D45" w:rsidP="00BE2D45">
      <w:pPr>
        <w:pStyle w:val="a0"/>
        <w:tabs>
          <w:tab w:val="left" w:pos="720"/>
        </w:tabs>
        <w:rPr>
          <w:b w:val="0"/>
          <w:sz w:val="22"/>
          <w:szCs w:val="22"/>
          <w:u w:val="none"/>
        </w:rPr>
      </w:pPr>
      <w:r w:rsidRPr="00CF7761">
        <w:rPr>
          <w:b w:val="0"/>
          <w:sz w:val="22"/>
          <w:szCs w:val="22"/>
          <w:u w:val="none"/>
        </w:rPr>
        <w:t>5.1.5. Содержать арендуемую часть здания в исправном состоянии, производить за свой счет ремонт, соблюдать правила санитарной гигиены и пожарной безопасности.</w:t>
      </w:r>
    </w:p>
    <w:p w:rsidR="00BE2D45" w:rsidRPr="00CF7761" w:rsidRDefault="00BE2D45" w:rsidP="00BE2D45">
      <w:pPr>
        <w:pStyle w:val="a0"/>
        <w:tabs>
          <w:tab w:val="left" w:pos="720"/>
        </w:tabs>
        <w:rPr>
          <w:b w:val="0"/>
          <w:sz w:val="22"/>
          <w:szCs w:val="22"/>
          <w:u w:val="none"/>
        </w:rPr>
      </w:pPr>
      <w:r w:rsidRPr="00CF7761">
        <w:rPr>
          <w:b w:val="0"/>
          <w:sz w:val="22"/>
          <w:szCs w:val="22"/>
          <w:u w:val="none"/>
        </w:rPr>
        <w:t>5.1.6. В 10 дневной срок с момента подписания акта приема-сдачи недвижимого имущества части здания заключить с БАЛАНСОДЕРЖАТЕЛЕМ договоры на техническое обслуживание арендуемой части здания и оказания дополнительных услуг и своевременно вносить платежи по ним;</w:t>
      </w:r>
    </w:p>
    <w:p w:rsidR="00BE2D45" w:rsidRPr="00CF7761" w:rsidRDefault="00BE2D45" w:rsidP="00BE2D45">
      <w:pPr>
        <w:pStyle w:val="a0"/>
        <w:tabs>
          <w:tab w:val="left" w:pos="720"/>
        </w:tabs>
        <w:rPr>
          <w:b w:val="0"/>
          <w:sz w:val="22"/>
          <w:szCs w:val="22"/>
          <w:u w:val="none"/>
        </w:rPr>
      </w:pPr>
      <w:r w:rsidRPr="00CF7761">
        <w:rPr>
          <w:b w:val="0"/>
          <w:sz w:val="22"/>
          <w:szCs w:val="22"/>
          <w:u w:val="none"/>
        </w:rPr>
        <w:t>5.1.7. Не производить переоборудования и перепланировок арендуемой части без письменного согласия АРЕНДОДАТЕЛЯ и БАЛАНСОДЕРЖАТЕЛЯ;</w:t>
      </w:r>
    </w:p>
    <w:p w:rsidR="00BE2D45" w:rsidRPr="00CF7761" w:rsidRDefault="00BE2D45" w:rsidP="00BE2D45">
      <w:pPr>
        <w:pStyle w:val="a0"/>
        <w:tabs>
          <w:tab w:val="left" w:pos="720"/>
        </w:tabs>
        <w:rPr>
          <w:b w:val="0"/>
          <w:sz w:val="22"/>
          <w:szCs w:val="22"/>
          <w:u w:val="none"/>
        </w:rPr>
      </w:pPr>
      <w:r w:rsidRPr="00CF7761">
        <w:rPr>
          <w:b w:val="0"/>
          <w:sz w:val="22"/>
          <w:szCs w:val="22"/>
          <w:u w:val="none"/>
        </w:rPr>
        <w:t>5.1.8. Производить с разрешения АРЕНДОДАТЕЛЯ и согласия БАЛАНСОДЕРЖАТЕЛЯ и за свой счет капитальный ремонт арендуемой части здания, связанный с осуществлением им деятельности, предусмотренной пунктами 1.1 настоящего договора;</w:t>
      </w:r>
    </w:p>
    <w:p w:rsidR="00BE2D45" w:rsidRPr="00CF7761" w:rsidRDefault="00BE2D45" w:rsidP="00BE2D45">
      <w:pPr>
        <w:pStyle w:val="a0"/>
        <w:tabs>
          <w:tab w:val="left" w:pos="720"/>
        </w:tabs>
        <w:rPr>
          <w:b w:val="0"/>
          <w:sz w:val="22"/>
          <w:szCs w:val="22"/>
          <w:u w:val="none"/>
        </w:rPr>
      </w:pPr>
      <w:r w:rsidRPr="00CF7761">
        <w:rPr>
          <w:b w:val="0"/>
          <w:sz w:val="22"/>
          <w:szCs w:val="22"/>
          <w:u w:val="none"/>
        </w:rPr>
        <w:t>5.1.9. Не сдавать без разрешения АРЕНДОДАТЕЛЯ и согласия БАЛАНСОДЕРЖАТЕЛЯ арендуемую часть здания, как полностью, так и частично в субаренду или безвозмездное пользование третьими лицами.</w:t>
      </w:r>
    </w:p>
    <w:p w:rsidR="00BE2D45" w:rsidRPr="00CF7761" w:rsidRDefault="00BE2D45" w:rsidP="00BE2D45">
      <w:pPr>
        <w:pStyle w:val="a0"/>
        <w:tabs>
          <w:tab w:val="left" w:pos="720"/>
        </w:tabs>
        <w:rPr>
          <w:b w:val="0"/>
          <w:sz w:val="22"/>
          <w:szCs w:val="22"/>
          <w:u w:val="none"/>
        </w:rPr>
      </w:pPr>
      <w:r w:rsidRPr="00CF7761">
        <w:rPr>
          <w:b w:val="0"/>
          <w:sz w:val="22"/>
          <w:szCs w:val="22"/>
          <w:u w:val="none"/>
        </w:rPr>
        <w:t>Под субарендой и безвозмездным пользованием понимается использование части здания, являющийся предметом настоящего договора, третьим лицом (лицами) как на основании письменного договора с АРЕНДАТОРОМ, так и без такового.</w:t>
      </w:r>
    </w:p>
    <w:p w:rsidR="00BE2D45" w:rsidRPr="00CF7761" w:rsidRDefault="00BE2D45" w:rsidP="00BE2D45">
      <w:pPr>
        <w:pStyle w:val="a0"/>
        <w:tabs>
          <w:tab w:val="left" w:pos="720"/>
        </w:tabs>
        <w:rPr>
          <w:b w:val="0"/>
          <w:sz w:val="22"/>
          <w:szCs w:val="22"/>
          <w:u w:val="none"/>
        </w:rPr>
      </w:pPr>
      <w:r w:rsidRPr="00CF7761">
        <w:rPr>
          <w:b w:val="0"/>
          <w:sz w:val="22"/>
          <w:szCs w:val="22"/>
          <w:u w:val="none"/>
        </w:rPr>
        <w:t xml:space="preserve">5.1.10. Не передавать без разрешения АРЕНДОДАТЕЛЯ и согласия БАЛАНСОДЕРЖАТЕЛЯ свои права и обязанности по договору другому лицу (перенаем), не отдавать арендные права в залог и не вносить их в качестве вклада в уставной капитал хозяйственных товариществ и обществ или паевого взноса в производственный кооператив; </w:t>
      </w:r>
    </w:p>
    <w:p w:rsidR="00BE2D45" w:rsidRPr="00CF7761" w:rsidRDefault="00BE2D45" w:rsidP="00BE2D45">
      <w:pPr>
        <w:pStyle w:val="a0"/>
        <w:tabs>
          <w:tab w:val="left" w:pos="720"/>
        </w:tabs>
        <w:rPr>
          <w:b w:val="0"/>
          <w:sz w:val="22"/>
          <w:szCs w:val="22"/>
          <w:u w:val="none"/>
        </w:rPr>
      </w:pPr>
      <w:r w:rsidRPr="00CF7761">
        <w:rPr>
          <w:b w:val="0"/>
          <w:sz w:val="22"/>
          <w:szCs w:val="22"/>
          <w:u w:val="none"/>
        </w:rPr>
        <w:t>5.1.11. Не позже чем за две недели письменно сообщить АРЕНДОДАТЕЛЮ и БАЛАНСОДЕРЖАТЕЛЮ о предстоящем освобождении арендуемой части здания, как в связи с окончанием срока договора, так и при досрочном его расторжении и сдать его по акту прекращения действия договора в исправленном состоянии с учетом нормального износа;</w:t>
      </w:r>
    </w:p>
    <w:p w:rsidR="00BE2D45" w:rsidRPr="00CF7761" w:rsidRDefault="00BE2D45" w:rsidP="00BE2D45">
      <w:pPr>
        <w:pStyle w:val="a0"/>
        <w:tabs>
          <w:tab w:val="left" w:pos="720"/>
        </w:tabs>
        <w:rPr>
          <w:b w:val="0"/>
          <w:sz w:val="22"/>
          <w:szCs w:val="22"/>
          <w:u w:val="none"/>
        </w:rPr>
      </w:pPr>
      <w:r w:rsidRPr="00CF7761">
        <w:rPr>
          <w:b w:val="0"/>
          <w:sz w:val="22"/>
          <w:szCs w:val="22"/>
          <w:u w:val="none"/>
        </w:rPr>
        <w:t>5.1.12. Не позже чем за месяц до истечения срока договора уведомить АРЕНДОДАТЕЛЯ и БАЛАНСОДЕРЖАТЕЛЯ о намерении продлить срок договора;</w:t>
      </w:r>
    </w:p>
    <w:p w:rsidR="00BE2D45" w:rsidRPr="00CF7761" w:rsidRDefault="00BE2D45" w:rsidP="00BE2D45">
      <w:pPr>
        <w:pStyle w:val="a0"/>
        <w:tabs>
          <w:tab w:val="left" w:pos="720"/>
        </w:tabs>
        <w:rPr>
          <w:b w:val="0"/>
          <w:sz w:val="22"/>
          <w:szCs w:val="22"/>
          <w:u w:val="none"/>
        </w:rPr>
      </w:pPr>
      <w:r w:rsidRPr="00CF7761">
        <w:rPr>
          <w:b w:val="0"/>
          <w:sz w:val="22"/>
          <w:szCs w:val="22"/>
          <w:u w:val="none"/>
        </w:rPr>
        <w:t>5.1.13. В 5 дневной срок после прекращения договора возвратить часть здания, являющуюся предметом настоящего договора, АРЕНДОДАТЕЛЮ и БАЛАНСОДЕРЖАТЕЛЮ по акту прекращения действия договора в том состоянии, в котором он его получил, с учетом нормального износа.</w:t>
      </w:r>
    </w:p>
    <w:p w:rsidR="00BE2D45" w:rsidRPr="00CF7761" w:rsidRDefault="00BE2D45" w:rsidP="00BE2D45">
      <w:pPr>
        <w:pStyle w:val="a0"/>
        <w:tabs>
          <w:tab w:val="left" w:pos="720"/>
        </w:tabs>
        <w:jc w:val="center"/>
        <w:rPr>
          <w:b w:val="0"/>
          <w:sz w:val="22"/>
          <w:szCs w:val="22"/>
          <w:u w:val="none"/>
        </w:rPr>
      </w:pPr>
    </w:p>
    <w:p w:rsidR="00BE2D45" w:rsidRPr="00CF7761" w:rsidRDefault="00BE2D45" w:rsidP="00BE2D45">
      <w:pPr>
        <w:pStyle w:val="a0"/>
        <w:tabs>
          <w:tab w:val="left" w:pos="720"/>
        </w:tabs>
        <w:jc w:val="center"/>
        <w:rPr>
          <w:b w:val="0"/>
          <w:sz w:val="22"/>
          <w:szCs w:val="22"/>
          <w:u w:val="none"/>
        </w:rPr>
      </w:pPr>
    </w:p>
    <w:p w:rsidR="00BE2D45" w:rsidRPr="00CF7761" w:rsidRDefault="00BE2D45" w:rsidP="00BE2D45">
      <w:pPr>
        <w:pStyle w:val="a0"/>
        <w:tabs>
          <w:tab w:val="left" w:pos="720"/>
        </w:tabs>
        <w:jc w:val="center"/>
        <w:rPr>
          <w:b w:val="0"/>
          <w:sz w:val="22"/>
          <w:szCs w:val="22"/>
          <w:u w:val="none"/>
        </w:rPr>
      </w:pPr>
    </w:p>
    <w:p w:rsidR="00BE2D45" w:rsidRPr="00CF7761" w:rsidRDefault="00BE2D45" w:rsidP="00BE2D45">
      <w:pPr>
        <w:pStyle w:val="a0"/>
        <w:tabs>
          <w:tab w:val="left" w:pos="720"/>
        </w:tabs>
        <w:jc w:val="center"/>
        <w:rPr>
          <w:b w:val="0"/>
          <w:sz w:val="22"/>
          <w:szCs w:val="22"/>
          <w:u w:val="none"/>
        </w:rPr>
      </w:pPr>
      <w:r w:rsidRPr="00CF7761">
        <w:rPr>
          <w:b w:val="0"/>
          <w:sz w:val="22"/>
          <w:szCs w:val="22"/>
          <w:u w:val="none"/>
        </w:rPr>
        <w:t>6. ОТВЕТСТВЕННОСТЬ СТОРОН</w:t>
      </w:r>
    </w:p>
    <w:p w:rsidR="00BE2D45" w:rsidRPr="00CF7761" w:rsidRDefault="00BE2D45" w:rsidP="00BE2D45">
      <w:pPr>
        <w:pStyle w:val="a0"/>
        <w:tabs>
          <w:tab w:val="left" w:pos="720"/>
        </w:tabs>
        <w:rPr>
          <w:b w:val="0"/>
          <w:sz w:val="22"/>
          <w:szCs w:val="22"/>
          <w:u w:val="none"/>
        </w:rPr>
      </w:pPr>
      <w:r w:rsidRPr="00CF7761">
        <w:rPr>
          <w:b w:val="0"/>
          <w:sz w:val="22"/>
          <w:szCs w:val="22"/>
          <w:u w:val="none"/>
        </w:rPr>
        <w:t>6.1. В случае не предоставления арендованной части здания в срок, установленный договором, виновная сторона обязана уплатить АРЕНДАТОРУ штраф в размере 1% суммы годовой арендной платы.</w:t>
      </w:r>
    </w:p>
    <w:p w:rsidR="00BE2D45" w:rsidRPr="00CF7761" w:rsidRDefault="00BE2D45" w:rsidP="00BE2D45">
      <w:pPr>
        <w:pStyle w:val="a0"/>
        <w:tabs>
          <w:tab w:val="left" w:pos="720"/>
        </w:tabs>
        <w:rPr>
          <w:b w:val="0"/>
          <w:sz w:val="22"/>
          <w:szCs w:val="22"/>
          <w:u w:val="none"/>
        </w:rPr>
      </w:pPr>
      <w:r w:rsidRPr="00CF7761">
        <w:rPr>
          <w:b w:val="0"/>
          <w:sz w:val="22"/>
          <w:szCs w:val="22"/>
          <w:u w:val="none"/>
        </w:rPr>
        <w:t>6.2. В случае не принятия арендованной части здания в срок, установленный договором АРЕНДАТОР обязан уплатить АРЕНДОДАТЕЛЮ штраф в размере 5% суммы годовой арендной платы.</w:t>
      </w:r>
    </w:p>
    <w:p w:rsidR="00BE2D45" w:rsidRPr="00CF7761" w:rsidRDefault="00BE2D45" w:rsidP="00BE2D45">
      <w:pPr>
        <w:pStyle w:val="a0"/>
        <w:tabs>
          <w:tab w:val="left" w:pos="720"/>
        </w:tabs>
        <w:rPr>
          <w:b w:val="0"/>
          <w:sz w:val="22"/>
          <w:szCs w:val="22"/>
          <w:u w:val="none"/>
        </w:rPr>
      </w:pPr>
      <w:r w:rsidRPr="00CF7761">
        <w:rPr>
          <w:b w:val="0"/>
          <w:sz w:val="22"/>
          <w:szCs w:val="22"/>
          <w:u w:val="none"/>
        </w:rPr>
        <w:t>6.3. В случае не внесения арендной платы в сроки, установленные настоящим договором, АРЕНДАТОР обязан уплатить</w:t>
      </w:r>
      <w:r w:rsidRPr="00CF7761">
        <w:rPr>
          <w:b w:val="0"/>
          <w:bCs/>
          <w:iCs/>
          <w:sz w:val="22"/>
          <w:szCs w:val="22"/>
          <w:u w:val="none"/>
        </w:rPr>
        <w:t xml:space="preserve"> пеню в размере двух процентов  от неуплаченной суммы арендной платы за каждый день просрочки</w:t>
      </w:r>
    </w:p>
    <w:p w:rsidR="00BE2D45" w:rsidRPr="00CF7761" w:rsidRDefault="00BE2D45" w:rsidP="00BE2D45">
      <w:pPr>
        <w:pStyle w:val="a0"/>
        <w:tabs>
          <w:tab w:val="left" w:pos="720"/>
        </w:tabs>
        <w:rPr>
          <w:b w:val="0"/>
          <w:sz w:val="22"/>
          <w:szCs w:val="22"/>
          <w:u w:val="none"/>
        </w:rPr>
      </w:pPr>
      <w:r w:rsidRPr="00CF7761">
        <w:rPr>
          <w:b w:val="0"/>
          <w:sz w:val="22"/>
          <w:szCs w:val="22"/>
          <w:u w:val="none"/>
        </w:rPr>
        <w:t>6.4. В случае несвоевременного возврата арендованной части здания при прекращении договора АРЕНДАТОР обязан уплатить АРЕНДОДАТЕЛЮ штраф в размере 50% суммы годовой арендной платы.</w:t>
      </w:r>
    </w:p>
    <w:p w:rsidR="00BE2D45" w:rsidRPr="00CF7761" w:rsidRDefault="00BE2D45" w:rsidP="00BE2D45">
      <w:pPr>
        <w:pStyle w:val="a0"/>
        <w:tabs>
          <w:tab w:val="left" w:pos="720"/>
        </w:tabs>
        <w:rPr>
          <w:b w:val="0"/>
          <w:sz w:val="22"/>
          <w:szCs w:val="22"/>
          <w:u w:val="none"/>
        </w:rPr>
      </w:pPr>
      <w:r w:rsidRPr="00CF7761">
        <w:rPr>
          <w:b w:val="0"/>
          <w:sz w:val="22"/>
          <w:szCs w:val="22"/>
          <w:u w:val="none"/>
        </w:rPr>
        <w:t xml:space="preserve">6.5. За иные нарушения своих обязательств по договору АРЕНДАТОР обязан оплатить АРЕНДОДАТЕЛЮ штраф  в размере  5  % суммы годовой арендной платы. </w:t>
      </w:r>
    </w:p>
    <w:p w:rsidR="00BE2D45" w:rsidRPr="00CF7761" w:rsidRDefault="00BE2D45" w:rsidP="00BE2D45">
      <w:pPr>
        <w:pStyle w:val="a0"/>
        <w:tabs>
          <w:tab w:val="left" w:pos="720"/>
        </w:tabs>
        <w:ind w:left="720"/>
        <w:jc w:val="center"/>
        <w:rPr>
          <w:b w:val="0"/>
          <w:sz w:val="22"/>
          <w:szCs w:val="22"/>
          <w:u w:val="none"/>
        </w:rPr>
      </w:pPr>
    </w:p>
    <w:p w:rsidR="00BE2D45" w:rsidRPr="00CF7761" w:rsidRDefault="00BE2D45" w:rsidP="00BE2D45">
      <w:pPr>
        <w:pStyle w:val="a0"/>
        <w:tabs>
          <w:tab w:val="left" w:pos="720"/>
        </w:tabs>
        <w:ind w:left="720"/>
        <w:jc w:val="center"/>
        <w:rPr>
          <w:b w:val="0"/>
          <w:sz w:val="22"/>
          <w:szCs w:val="22"/>
          <w:u w:val="none"/>
        </w:rPr>
      </w:pPr>
      <w:r w:rsidRPr="00CF7761">
        <w:rPr>
          <w:b w:val="0"/>
          <w:sz w:val="22"/>
          <w:szCs w:val="22"/>
          <w:u w:val="none"/>
        </w:rPr>
        <w:t>7. СРОК АРЕНДЫ</w:t>
      </w:r>
    </w:p>
    <w:p w:rsidR="00BE2D45" w:rsidRPr="00CF7761" w:rsidRDefault="00BE2D45" w:rsidP="00BE2D45">
      <w:pPr>
        <w:pStyle w:val="a0"/>
        <w:tabs>
          <w:tab w:val="left" w:pos="720"/>
        </w:tabs>
        <w:rPr>
          <w:b w:val="0"/>
          <w:sz w:val="22"/>
          <w:szCs w:val="22"/>
          <w:u w:val="none"/>
        </w:rPr>
      </w:pPr>
      <w:r w:rsidRPr="00CF7761">
        <w:rPr>
          <w:b w:val="0"/>
          <w:sz w:val="22"/>
          <w:szCs w:val="22"/>
          <w:u w:val="none"/>
        </w:rPr>
        <w:t>7.1. Помещение  указанное в пункте 1.1. настоящего договора, сдается в аренду  сроком на ___________________.</w:t>
      </w:r>
    </w:p>
    <w:p w:rsidR="00BE2D45" w:rsidRPr="00CF7761" w:rsidRDefault="00BE2D45" w:rsidP="00BE2D45">
      <w:pPr>
        <w:pStyle w:val="a0"/>
        <w:tabs>
          <w:tab w:val="left" w:pos="720"/>
        </w:tabs>
        <w:rPr>
          <w:b w:val="0"/>
          <w:sz w:val="22"/>
          <w:szCs w:val="22"/>
          <w:u w:val="none"/>
        </w:rPr>
      </w:pPr>
      <w:r w:rsidRPr="00CF7761">
        <w:rPr>
          <w:b w:val="0"/>
          <w:sz w:val="22"/>
          <w:szCs w:val="22"/>
          <w:u w:val="none"/>
        </w:rPr>
        <w:lastRenderedPageBreak/>
        <w:t>7.2. При надлежащем исполнении своих обязанностей по договору АРЕНДАТОР  при прочих равных условиях имеет преимущественное  перед другими лицами право на заключение договора  аренды на новый срок.</w:t>
      </w:r>
    </w:p>
    <w:p w:rsidR="00BE2D45" w:rsidRPr="00CF7761" w:rsidRDefault="00BE2D45" w:rsidP="00BE2D45">
      <w:pPr>
        <w:pStyle w:val="a0"/>
        <w:tabs>
          <w:tab w:val="left" w:pos="720"/>
        </w:tabs>
        <w:ind w:left="720"/>
        <w:jc w:val="center"/>
        <w:rPr>
          <w:b w:val="0"/>
          <w:sz w:val="22"/>
          <w:szCs w:val="22"/>
          <w:u w:val="none"/>
        </w:rPr>
      </w:pPr>
      <w:r w:rsidRPr="00CF7761">
        <w:rPr>
          <w:b w:val="0"/>
          <w:sz w:val="22"/>
          <w:szCs w:val="22"/>
          <w:u w:val="none"/>
        </w:rPr>
        <w:t>8. ДОСРОЧНОЕ РАСТОРЖЕНИЕ ДОГОВОРА</w:t>
      </w:r>
    </w:p>
    <w:p w:rsidR="00BE2D45" w:rsidRPr="00CF7761" w:rsidRDefault="00BE2D45" w:rsidP="00BE2D45">
      <w:pPr>
        <w:pStyle w:val="a0"/>
        <w:tabs>
          <w:tab w:val="left" w:pos="720"/>
        </w:tabs>
        <w:rPr>
          <w:b w:val="0"/>
          <w:sz w:val="22"/>
          <w:szCs w:val="22"/>
          <w:u w:val="none"/>
        </w:rPr>
      </w:pPr>
      <w:r w:rsidRPr="00CF7761">
        <w:rPr>
          <w:b w:val="0"/>
          <w:sz w:val="22"/>
          <w:szCs w:val="22"/>
          <w:u w:val="none"/>
        </w:rPr>
        <w:t xml:space="preserve"> 8.1. Договор аренды может быть досрочно расторгнут  в одностороннем порядке Арендодателем в установленном законодательном порядке в следующих случаях:</w:t>
      </w:r>
    </w:p>
    <w:p w:rsidR="00BE2D45" w:rsidRPr="00CF7761" w:rsidRDefault="00BE2D45" w:rsidP="00BE2D45">
      <w:pPr>
        <w:pStyle w:val="a0"/>
        <w:tabs>
          <w:tab w:val="left" w:pos="720"/>
        </w:tabs>
        <w:rPr>
          <w:b w:val="0"/>
          <w:sz w:val="22"/>
          <w:szCs w:val="22"/>
          <w:u w:val="none"/>
        </w:rPr>
      </w:pPr>
      <w:r w:rsidRPr="00CF7761">
        <w:rPr>
          <w:b w:val="0"/>
          <w:sz w:val="22"/>
          <w:szCs w:val="22"/>
          <w:u w:val="none"/>
        </w:rPr>
        <w:t>а)   при передаче права аренды в залог, в уставной капитал иного предприятия или обременении его иным способом без письменного разрешения Арендодателя;</w:t>
      </w:r>
    </w:p>
    <w:p w:rsidR="00BE2D45" w:rsidRPr="00CF7761" w:rsidRDefault="00BE2D45" w:rsidP="00BE2D45">
      <w:pPr>
        <w:pStyle w:val="a0"/>
        <w:tabs>
          <w:tab w:val="left" w:pos="720"/>
        </w:tabs>
        <w:rPr>
          <w:b w:val="0"/>
          <w:sz w:val="22"/>
          <w:szCs w:val="22"/>
          <w:u w:val="none"/>
        </w:rPr>
      </w:pPr>
      <w:r w:rsidRPr="00CF7761">
        <w:rPr>
          <w:b w:val="0"/>
          <w:sz w:val="22"/>
          <w:szCs w:val="22"/>
          <w:u w:val="none"/>
        </w:rPr>
        <w:t>б) при принятии органами местного самоуправления решения об использовании Объекта в интересах муниципального образования;</w:t>
      </w:r>
    </w:p>
    <w:p w:rsidR="00BE2D45" w:rsidRPr="00CF7761" w:rsidRDefault="00BE2D45" w:rsidP="00BE2D45">
      <w:pPr>
        <w:pStyle w:val="a0"/>
        <w:tabs>
          <w:tab w:val="left" w:pos="720"/>
        </w:tabs>
        <w:rPr>
          <w:b w:val="0"/>
          <w:sz w:val="22"/>
          <w:szCs w:val="22"/>
          <w:u w:val="none"/>
        </w:rPr>
      </w:pPr>
      <w:r w:rsidRPr="00CF7761">
        <w:rPr>
          <w:b w:val="0"/>
          <w:sz w:val="22"/>
          <w:szCs w:val="22"/>
          <w:u w:val="none"/>
        </w:rPr>
        <w:t>в)  при сдаче Объекта в субаренду без письменного согласия Арендодателя;</w:t>
      </w:r>
    </w:p>
    <w:p w:rsidR="00BE2D45" w:rsidRPr="00CF7761" w:rsidRDefault="00BE2D45" w:rsidP="00BE2D45">
      <w:pPr>
        <w:pStyle w:val="a0"/>
        <w:tabs>
          <w:tab w:val="left" w:pos="720"/>
        </w:tabs>
        <w:rPr>
          <w:b w:val="0"/>
          <w:sz w:val="22"/>
          <w:szCs w:val="22"/>
          <w:u w:val="none"/>
        </w:rPr>
      </w:pPr>
      <w:r w:rsidRPr="00CF7761">
        <w:rPr>
          <w:b w:val="0"/>
          <w:sz w:val="22"/>
          <w:szCs w:val="22"/>
          <w:u w:val="none"/>
        </w:rPr>
        <w:t>г) несоблюдения технических, санитарных, противопожарных и иных требований, предъявляемых к пользованию нежилыми помещениями;</w:t>
      </w:r>
    </w:p>
    <w:p w:rsidR="00BE2D45" w:rsidRPr="00CF7761" w:rsidRDefault="00BE2D45" w:rsidP="00BE2D45">
      <w:pPr>
        <w:pStyle w:val="a0"/>
        <w:tabs>
          <w:tab w:val="left" w:pos="720"/>
        </w:tabs>
        <w:rPr>
          <w:b w:val="0"/>
          <w:sz w:val="22"/>
          <w:szCs w:val="22"/>
          <w:u w:val="none"/>
        </w:rPr>
      </w:pPr>
      <w:r w:rsidRPr="00CF7761">
        <w:rPr>
          <w:b w:val="0"/>
          <w:sz w:val="22"/>
          <w:szCs w:val="22"/>
          <w:u w:val="none"/>
        </w:rPr>
        <w:t>д) при проведении переустройства, перепланировки Объекта либо иных изменений, затрагивающих конструкцию Объекта, без письменного согласия Арендодателя;</w:t>
      </w:r>
    </w:p>
    <w:p w:rsidR="00BE2D45" w:rsidRPr="00CF7761" w:rsidRDefault="00BE2D45" w:rsidP="00BE2D45">
      <w:pPr>
        <w:pStyle w:val="a0"/>
        <w:tabs>
          <w:tab w:val="left" w:pos="720"/>
        </w:tabs>
        <w:rPr>
          <w:b w:val="0"/>
          <w:sz w:val="22"/>
          <w:szCs w:val="22"/>
          <w:u w:val="none"/>
        </w:rPr>
      </w:pPr>
      <w:r w:rsidRPr="00CF7761">
        <w:rPr>
          <w:b w:val="0"/>
          <w:sz w:val="22"/>
          <w:szCs w:val="22"/>
          <w:u w:val="none"/>
        </w:rPr>
        <w:t>е) если АРЕНДАТОР не внес  арендную плату, более двух раз подряд  по истечении установленного срока;</w:t>
      </w:r>
    </w:p>
    <w:p w:rsidR="00BE2D45" w:rsidRPr="00CF7761" w:rsidRDefault="00BE2D45" w:rsidP="00BE2D45">
      <w:pPr>
        <w:pStyle w:val="a0"/>
        <w:tabs>
          <w:tab w:val="left" w:pos="720"/>
        </w:tabs>
        <w:rPr>
          <w:b w:val="0"/>
          <w:sz w:val="22"/>
          <w:szCs w:val="22"/>
          <w:u w:val="none"/>
        </w:rPr>
      </w:pPr>
      <w:r w:rsidRPr="00CF7761">
        <w:rPr>
          <w:b w:val="0"/>
          <w:sz w:val="22"/>
          <w:szCs w:val="22"/>
          <w:u w:val="none"/>
        </w:rPr>
        <w:t>ж) если АРЕНДАТОР пользуется арендуемым помещением  не в соответствии с договором;</w:t>
      </w:r>
    </w:p>
    <w:p w:rsidR="00BE2D45" w:rsidRPr="00CF7761" w:rsidRDefault="00BE2D45" w:rsidP="00BE2D45">
      <w:pPr>
        <w:pStyle w:val="a0"/>
        <w:tabs>
          <w:tab w:val="left" w:pos="720"/>
        </w:tabs>
        <w:rPr>
          <w:b w:val="0"/>
          <w:sz w:val="22"/>
          <w:szCs w:val="22"/>
          <w:u w:val="none"/>
        </w:rPr>
      </w:pPr>
      <w:r w:rsidRPr="00CF7761">
        <w:rPr>
          <w:b w:val="0"/>
          <w:sz w:val="22"/>
          <w:szCs w:val="22"/>
          <w:u w:val="none"/>
        </w:rPr>
        <w:t>з) если АРЕНДАТОР в течение месяца  уклоняется  от заключения договора по  техническому обслуживанию арендуемой части здания и оказанию дополнительных услуг.</w:t>
      </w:r>
    </w:p>
    <w:p w:rsidR="00BE2D45" w:rsidRPr="00CF7761" w:rsidRDefault="00BE2D45" w:rsidP="00BE2D45">
      <w:pPr>
        <w:pStyle w:val="a0"/>
        <w:tabs>
          <w:tab w:val="left" w:pos="720"/>
        </w:tabs>
        <w:rPr>
          <w:b w:val="0"/>
          <w:sz w:val="22"/>
          <w:szCs w:val="22"/>
          <w:u w:val="none"/>
        </w:rPr>
      </w:pPr>
      <w:r w:rsidRPr="00CF7761">
        <w:rPr>
          <w:b w:val="0"/>
          <w:sz w:val="22"/>
          <w:szCs w:val="22"/>
          <w:u w:val="none"/>
        </w:rPr>
        <w:t>и) досрочное расторжение настоящего договора аренды по требованию Арендатора осуществляется только в судебном порядке в случаях, предусмотренных гражданским законодательством.</w:t>
      </w:r>
    </w:p>
    <w:p w:rsidR="00BE2D45" w:rsidRPr="00CF7761" w:rsidRDefault="00BE2D45" w:rsidP="00BE2D45">
      <w:pPr>
        <w:pStyle w:val="a0"/>
        <w:tabs>
          <w:tab w:val="left" w:pos="720"/>
        </w:tabs>
        <w:rPr>
          <w:b w:val="0"/>
          <w:sz w:val="22"/>
          <w:szCs w:val="22"/>
          <w:u w:val="none"/>
        </w:rPr>
      </w:pPr>
    </w:p>
    <w:p w:rsidR="00BE2D45" w:rsidRPr="00CF7761" w:rsidRDefault="00BE2D45" w:rsidP="00BE2D45">
      <w:pPr>
        <w:pStyle w:val="a0"/>
        <w:tabs>
          <w:tab w:val="left" w:pos="720"/>
        </w:tabs>
        <w:jc w:val="center"/>
        <w:rPr>
          <w:b w:val="0"/>
          <w:sz w:val="22"/>
          <w:szCs w:val="22"/>
          <w:u w:val="none"/>
        </w:rPr>
      </w:pPr>
      <w:r w:rsidRPr="00CF7761">
        <w:rPr>
          <w:b w:val="0"/>
          <w:sz w:val="22"/>
          <w:szCs w:val="22"/>
          <w:u w:val="none"/>
        </w:rPr>
        <w:t>9. ОСОБЫЕ УСЛОВИЯ</w:t>
      </w:r>
    </w:p>
    <w:p w:rsidR="00BE2D45" w:rsidRPr="00D91337" w:rsidRDefault="00BE2D45" w:rsidP="00BE2D45">
      <w:pPr>
        <w:pStyle w:val="a0"/>
        <w:pBdr>
          <w:top w:val="single" w:sz="8" w:space="1" w:color="000000"/>
          <w:bottom w:val="single" w:sz="8" w:space="1" w:color="000000"/>
        </w:pBdr>
        <w:tabs>
          <w:tab w:val="left" w:pos="720"/>
        </w:tabs>
        <w:rPr>
          <w:b w:val="0"/>
          <w:sz w:val="22"/>
          <w:szCs w:val="22"/>
        </w:rPr>
      </w:pPr>
    </w:p>
    <w:p w:rsidR="00BE2D45" w:rsidRPr="00D91337" w:rsidRDefault="00BE2D45" w:rsidP="00BE2D45">
      <w:pPr>
        <w:pStyle w:val="a0"/>
        <w:tabs>
          <w:tab w:val="left" w:pos="720"/>
        </w:tabs>
        <w:rPr>
          <w:b w:val="0"/>
          <w:sz w:val="22"/>
          <w:szCs w:val="22"/>
        </w:rPr>
      </w:pPr>
    </w:p>
    <w:tbl>
      <w:tblPr>
        <w:tblW w:w="0" w:type="auto"/>
        <w:tblLook w:val="01E0" w:firstRow="1" w:lastRow="1" w:firstColumn="1" w:lastColumn="1" w:noHBand="0" w:noVBand="0"/>
      </w:tblPr>
      <w:tblGrid>
        <w:gridCol w:w="3185"/>
        <w:gridCol w:w="3230"/>
        <w:gridCol w:w="3155"/>
      </w:tblGrid>
      <w:tr w:rsidR="00BE2D45" w:rsidRPr="00BF27AC" w:rsidTr="00CF7761">
        <w:tc>
          <w:tcPr>
            <w:tcW w:w="3185" w:type="dxa"/>
            <w:shd w:val="clear" w:color="auto" w:fill="auto"/>
          </w:tcPr>
          <w:p w:rsidR="00BE2D45" w:rsidRPr="00BF27AC" w:rsidRDefault="00BE2D45" w:rsidP="00CF7761">
            <w:pPr>
              <w:pStyle w:val="1b"/>
              <w:tabs>
                <w:tab w:val="left" w:pos="720"/>
              </w:tabs>
              <w:rPr>
                <w:rFonts w:ascii="Times New Roman" w:hAnsi="Times New Roman"/>
                <w:sz w:val="22"/>
                <w:szCs w:val="22"/>
              </w:rPr>
            </w:pPr>
            <w:r w:rsidRPr="00BF27AC">
              <w:rPr>
                <w:rFonts w:ascii="Times New Roman" w:hAnsi="Times New Roman"/>
                <w:sz w:val="22"/>
                <w:szCs w:val="22"/>
              </w:rPr>
              <w:t>АРЕНДОДАТЕЛЬ</w:t>
            </w:r>
          </w:p>
          <w:p w:rsidR="00BE2D45" w:rsidRPr="00BF27AC" w:rsidRDefault="00BE2D45" w:rsidP="00CF7761">
            <w:pPr>
              <w:pStyle w:val="1b"/>
              <w:tabs>
                <w:tab w:val="left" w:pos="720"/>
              </w:tabs>
              <w:rPr>
                <w:rFonts w:ascii="Times New Roman" w:hAnsi="Times New Roman"/>
                <w:sz w:val="22"/>
                <w:szCs w:val="22"/>
              </w:rPr>
            </w:pPr>
          </w:p>
          <w:p w:rsidR="00BE2D45" w:rsidRPr="00BF27AC" w:rsidRDefault="00BE2D45" w:rsidP="00CF7761">
            <w:pPr>
              <w:pStyle w:val="1b"/>
              <w:tabs>
                <w:tab w:val="left" w:pos="720"/>
              </w:tabs>
              <w:rPr>
                <w:rFonts w:ascii="Times New Roman" w:hAnsi="Times New Roman"/>
                <w:sz w:val="22"/>
                <w:szCs w:val="22"/>
              </w:rPr>
            </w:pPr>
          </w:p>
          <w:p w:rsidR="00BE2D45" w:rsidRPr="00BF27AC" w:rsidRDefault="00BE2D45" w:rsidP="00CF7761">
            <w:pPr>
              <w:pStyle w:val="1b"/>
              <w:tabs>
                <w:tab w:val="left" w:pos="720"/>
              </w:tabs>
              <w:rPr>
                <w:rFonts w:ascii="Times New Roman" w:hAnsi="Times New Roman"/>
                <w:sz w:val="22"/>
                <w:szCs w:val="22"/>
              </w:rPr>
            </w:pPr>
          </w:p>
          <w:p w:rsidR="00BE2D45" w:rsidRPr="00BF27AC" w:rsidRDefault="00BE2D45" w:rsidP="00CF7761">
            <w:pPr>
              <w:pStyle w:val="1b"/>
              <w:tabs>
                <w:tab w:val="left" w:pos="720"/>
              </w:tabs>
              <w:rPr>
                <w:rFonts w:ascii="Times New Roman" w:hAnsi="Times New Roman"/>
                <w:sz w:val="22"/>
                <w:szCs w:val="22"/>
              </w:rPr>
            </w:pPr>
            <w:r w:rsidRPr="00BF27AC">
              <w:rPr>
                <w:rFonts w:ascii="Times New Roman" w:hAnsi="Times New Roman"/>
                <w:sz w:val="22"/>
                <w:szCs w:val="22"/>
              </w:rPr>
              <w:t xml:space="preserve">                            </w:t>
            </w:r>
          </w:p>
          <w:p w:rsidR="00BE2D45" w:rsidRPr="00BF27AC" w:rsidRDefault="00BE2D45" w:rsidP="00CF7761">
            <w:pPr>
              <w:pStyle w:val="1b"/>
              <w:tabs>
                <w:tab w:val="left" w:pos="720"/>
              </w:tabs>
              <w:rPr>
                <w:rFonts w:ascii="Times New Roman" w:hAnsi="Times New Roman"/>
                <w:sz w:val="22"/>
                <w:szCs w:val="22"/>
              </w:rPr>
            </w:pPr>
            <w:r w:rsidRPr="00BF27AC">
              <w:rPr>
                <w:rFonts w:ascii="Times New Roman" w:hAnsi="Times New Roman"/>
                <w:sz w:val="22"/>
                <w:szCs w:val="22"/>
              </w:rPr>
              <w:t xml:space="preserve">М. п.                                                                                          </w:t>
            </w:r>
          </w:p>
        </w:tc>
        <w:tc>
          <w:tcPr>
            <w:tcW w:w="3230" w:type="dxa"/>
            <w:shd w:val="clear" w:color="auto" w:fill="auto"/>
          </w:tcPr>
          <w:p w:rsidR="00BE2D45" w:rsidRPr="00BF27AC" w:rsidRDefault="00BE2D45" w:rsidP="00CF7761">
            <w:pPr>
              <w:pStyle w:val="1b"/>
              <w:tabs>
                <w:tab w:val="left" w:pos="720"/>
              </w:tabs>
              <w:rPr>
                <w:rFonts w:ascii="Times New Roman" w:hAnsi="Times New Roman"/>
                <w:sz w:val="22"/>
                <w:szCs w:val="22"/>
              </w:rPr>
            </w:pPr>
            <w:r w:rsidRPr="00BF27AC">
              <w:rPr>
                <w:rFonts w:ascii="Times New Roman" w:hAnsi="Times New Roman"/>
                <w:sz w:val="22"/>
                <w:szCs w:val="22"/>
              </w:rPr>
              <w:t>БАЛАНСОДЕРЖАТЕЛЬ</w:t>
            </w:r>
          </w:p>
          <w:p w:rsidR="00BE2D45" w:rsidRPr="00BF27AC" w:rsidRDefault="00BE2D45" w:rsidP="00CF7761">
            <w:pPr>
              <w:pStyle w:val="1b"/>
              <w:tabs>
                <w:tab w:val="left" w:pos="720"/>
              </w:tabs>
              <w:rPr>
                <w:rFonts w:ascii="Times New Roman" w:hAnsi="Times New Roman"/>
                <w:sz w:val="22"/>
                <w:szCs w:val="22"/>
              </w:rPr>
            </w:pPr>
          </w:p>
          <w:p w:rsidR="00BE2D45" w:rsidRPr="00BF27AC" w:rsidRDefault="00BE2D45" w:rsidP="00CF7761">
            <w:pPr>
              <w:pStyle w:val="1b"/>
              <w:tabs>
                <w:tab w:val="left" w:pos="720"/>
              </w:tabs>
              <w:rPr>
                <w:rFonts w:ascii="Times New Roman" w:hAnsi="Times New Roman"/>
                <w:sz w:val="22"/>
                <w:szCs w:val="22"/>
              </w:rPr>
            </w:pPr>
          </w:p>
          <w:p w:rsidR="00BE2D45" w:rsidRPr="00BF27AC" w:rsidRDefault="00BE2D45" w:rsidP="00CF7761">
            <w:pPr>
              <w:pStyle w:val="1b"/>
              <w:tabs>
                <w:tab w:val="left" w:pos="720"/>
              </w:tabs>
              <w:rPr>
                <w:rFonts w:ascii="Times New Roman" w:hAnsi="Times New Roman"/>
                <w:sz w:val="22"/>
                <w:szCs w:val="22"/>
              </w:rPr>
            </w:pPr>
          </w:p>
          <w:p w:rsidR="00BE2D45" w:rsidRPr="00BF27AC" w:rsidRDefault="00BE2D45" w:rsidP="00CF7761">
            <w:pPr>
              <w:pStyle w:val="a0"/>
              <w:tabs>
                <w:tab w:val="left" w:pos="720"/>
              </w:tabs>
              <w:rPr>
                <w:sz w:val="22"/>
                <w:szCs w:val="22"/>
              </w:rPr>
            </w:pPr>
            <w:r w:rsidRPr="00BF27AC">
              <w:rPr>
                <w:sz w:val="22"/>
                <w:szCs w:val="22"/>
              </w:rPr>
              <w:t xml:space="preserve">                            </w:t>
            </w:r>
          </w:p>
          <w:p w:rsidR="00BE2D45" w:rsidRPr="00BF27AC" w:rsidRDefault="00BE2D45" w:rsidP="00CF7761">
            <w:pPr>
              <w:pStyle w:val="1b"/>
              <w:tabs>
                <w:tab w:val="left" w:pos="720"/>
              </w:tabs>
              <w:rPr>
                <w:rFonts w:ascii="Times New Roman" w:hAnsi="Times New Roman"/>
                <w:sz w:val="22"/>
                <w:szCs w:val="22"/>
              </w:rPr>
            </w:pPr>
            <w:r w:rsidRPr="00BF27AC">
              <w:rPr>
                <w:rFonts w:ascii="Times New Roman" w:hAnsi="Times New Roman"/>
                <w:sz w:val="22"/>
                <w:szCs w:val="22"/>
              </w:rPr>
              <w:t xml:space="preserve">М. п.                                                                                          </w:t>
            </w:r>
          </w:p>
        </w:tc>
        <w:tc>
          <w:tcPr>
            <w:tcW w:w="3155" w:type="dxa"/>
            <w:shd w:val="clear" w:color="auto" w:fill="auto"/>
          </w:tcPr>
          <w:p w:rsidR="00BE2D45" w:rsidRPr="00BF27AC" w:rsidRDefault="00BE2D45" w:rsidP="00CF7761">
            <w:pPr>
              <w:pStyle w:val="1b"/>
              <w:tabs>
                <w:tab w:val="left" w:pos="720"/>
              </w:tabs>
              <w:rPr>
                <w:rFonts w:ascii="Times New Roman" w:hAnsi="Times New Roman"/>
                <w:sz w:val="22"/>
                <w:szCs w:val="22"/>
              </w:rPr>
            </w:pPr>
            <w:r w:rsidRPr="00BF27AC">
              <w:rPr>
                <w:rFonts w:ascii="Times New Roman" w:hAnsi="Times New Roman"/>
                <w:sz w:val="22"/>
                <w:szCs w:val="22"/>
              </w:rPr>
              <w:t xml:space="preserve"> АРЕНДАТОР</w:t>
            </w:r>
          </w:p>
          <w:p w:rsidR="00BE2D45" w:rsidRPr="00BF27AC" w:rsidRDefault="00BE2D45" w:rsidP="00CF7761">
            <w:pPr>
              <w:tabs>
                <w:tab w:val="left" w:pos="720"/>
              </w:tabs>
              <w:rPr>
                <w:sz w:val="22"/>
                <w:szCs w:val="22"/>
              </w:rPr>
            </w:pPr>
            <w:r w:rsidRPr="00BF27AC">
              <w:rPr>
                <w:sz w:val="22"/>
                <w:szCs w:val="22"/>
              </w:rPr>
              <w:t xml:space="preserve">                                                                                          </w:t>
            </w:r>
          </w:p>
        </w:tc>
      </w:tr>
    </w:tbl>
    <w:p w:rsidR="00BE2D45" w:rsidRPr="00D91337" w:rsidRDefault="00BE2D45" w:rsidP="00BE2D45">
      <w:pPr>
        <w:pStyle w:val="a0"/>
        <w:tabs>
          <w:tab w:val="left" w:pos="720"/>
        </w:tabs>
        <w:rPr>
          <w:b w:val="0"/>
          <w:sz w:val="22"/>
          <w:szCs w:val="22"/>
        </w:rPr>
      </w:pPr>
    </w:p>
    <w:p w:rsidR="00BE2D45" w:rsidRPr="00474246" w:rsidRDefault="00BE2D45" w:rsidP="00BE2D45">
      <w:pPr>
        <w:pStyle w:val="ConsPlusNormal0"/>
        <w:jc w:val="both"/>
        <w:rPr>
          <w:rFonts w:ascii="Times New Roman" w:hAnsi="Times New Roman" w:cs="Times New Roman"/>
          <w:b/>
          <w:sz w:val="24"/>
          <w:szCs w:val="24"/>
        </w:rPr>
      </w:pPr>
    </w:p>
    <w:p w:rsidR="00BE2D45" w:rsidRDefault="00BE2D45" w:rsidP="00BE2D45">
      <w:pPr>
        <w:pStyle w:val="ConsPlusNormal0"/>
        <w:jc w:val="center"/>
        <w:rPr>
          <w:rFonts w:ascii="Times New Roman" w:hAnsi="Times New Roman" w:cs="Times New Roman"/>
          <w:b/>
          <w:sz w:val="24"/>
          <w:szCs w:val="24"/>
        </w:rPr>
      </w:pPr>
    </w:p>
    <w:p w:rsidR="00BE2D45" w:rsidRPr="002073FB" w:rsidRDefault="00BE2D45" w:rsidP="00BE2D45">
      <w:pPr>
        <w:pStyle w:val="ConsPlusNormal0"/>
        <w:jc w:val="center"/>
        <w:rPr>
          <w:rFonts w:ascii="Times New Roman" w:hAnsi="Times New Roman" w:cs="Times New Roman"/>
          <w:sz w:val="24"/>
          <w:szCs w:val="24"/>
        </w:rPr>
      </w:pPr>
      <w:r w:rsidRPr="00474246">
        <w:rPr>
          <w:b/>
        </w:rPr>
        <w:t>X</w:t>
      </w:r>
      <w:r w:rsidRPr="00474246">
        <w:rPr>
          <w:b/>
          <w:lang w:val="en-US"/>
        </w:rPr>
        <w:t>VIII</w:t>
      </w:r>
      <w:r w:rsidRPr="00474246">
        <w:rPr>
          <w:b/>
        </w:rPr>
        <w:t>. Форма описи</w:t>
      </w:r>
    </w:p>
    <w:p w:rsidR="00BE2D45" w:rsidRPr="00474246" w:rsidRDefault="00BE2D45" w:rsidP="00BE2D45">
      <w:pPr>
        <w:jc w:val="both"/>
        <w:rPr>
          <w:b/>
        </w:rPr>
      </w:pPr>
    </w:p>
    <w:p w:rsidR="00BE2D45" w:rsidRPr="00474246" w:rsidRDefault="00BE2D45" w:rsidP="00BE2D45">
      <w:pPr>
        <w:jc w:val="center"/>
        <w:rPr>
          <w:b/>
        </w:rPr>
      </w:pPr>
      <w:r w:rsidRPr="00474246">
        <w:rPr>
          <w:b/>
        </w:rPr>
        <w:t>ОПИСЬ ДОКУМЕНТОВ</w:t>
      </w:r>
    </w:p>
    <w:p w:rsidR="00BE2D45" w:rsidRPr="00474246" w:rsidRDefault="00BE2D45" w:rsidP="00BE2D45">
      <w:pPr>
        <w:shd w:val="clear" w:color="auto" w:fill="FFFFFF"/>
        <w:ind w:right="135"/>
        <w:jc w:val="both"/>
        <w:rPr>
          <w:i/>
          <w:iCs/>
        </w:rPr>
      </w:pPr>
      <w:r>
        <w:t xml:space="preserve">                         </w:t>
      </w:r>
      <w:r w:rsidRPr="00474246">
        <w:t xml:space="preserve">представляемых для участия в </w:t>
      </w:r>
      <w:r w:rsidRPr="00474246">
        <w:rPr>
          <w:i/>
        </w:rPr>
        <w:t xml:space="preserve">открытом </w:t>
      </w:r>
      <w:r w:rsidRPr="00474246">
        <w:t>аукционе</w:t>
      </w:r>
      <w:r w:rsidRPr="00474246">
        <w:rPr>
          <w:i/>
          <w:iCs/>
        </w:rPr>
        <w:t xml:space="preserve"> по </w:t>
      </w:r>
      <w:r w:rsidRPr="00474246">
        <w:rPr>
          <w:b/>
          <w:i/>
          <w:iCs/>
        </w:rPr>
        <w:t>Лоту №</w:t>
      </w:r>
      <w:r w:rsidRPr="00474246">
        <w:rPr>
          <w:i/>
          <w:iCs/>
        </w:rPr>
        <w:t xml:space="preserve"> ____</w:t>
      </w:r>
    </w:p>
    <w:p w:rsidR="00BE2D45" w:rsidRPr="00474246" w:rsidRDefault="00BE2D45" w:rsidP="00BE2D45">
      <w:pPr>
        <w:shd w:val="clear" w:color="auto" w:fill="FFFFFF"/>
        <w:ind w:right="135"/>
        <w:jc w:val="center"/>
        <w:rPr>
          <w:i/>
          <w:iCs/>
        </w:rPr>
      </w:pPr>
      <w:r w:rsidRPr="00474246">
        <w:rPr>
          <w:i/>
          <w:iCs/>
        </w:rPr>
        <w:t xml:space="preserve">на право заключения договора аренды </w:t>
      </w:r>
      <w:r>
        <w:rPr>
          <w:i/>
          <w:iCs/>
        </w:rPr>
        <w:t>муниципального</w:t>
      </w:r>
      <w:r w:rsidRPr="00474246">
        <w:rPr>
          <w:i/>
          <w:iCs/>
        </w:rPr>
        <w:t xml:space="preserve"> недвижимо</w:t>
      </w:r>
      <w:r>
        <w:rPr>
          <w:i/>
          <w:iCs/>
        </w:rPr>
        <w:t>го имущества, расположенного по адресу: 442450, Пензенская область, Камешкирский район, с. Р. Камешкир, ул. Радищева 5 пом. 35</w:t>
      </w:r>
    </w:p>
    <w:p w:rsidR="00BE2D45" w:rsidRPr="00020480" w:rsidRDefault="00BE2D45" w:rsidP="00BE2D45">
      <w:pPr>
        <w:shd w:val="clear" w:color="auto" w:fill="FFFFFF"/>
        <w:ind w:right="135"/>
        <w:jc w:val="center"/>
        <w:rPr>
          <w:i/>
          <w:iCs/>
          <w:sz w:val="18"/>
          <w:szCs w:val="18"/>
          <w:u w:val="single"/>
        </w:rPr>
      </w:pPr>
      <w:r w:rsidRPr="00020480">
        <w:rPr>
          <w:i/>
          <w:iCs/>
          <w:sz w:val="18"/>
          <w:szCs w:val="18"/>
          <w:u w:val="single"/>
        </w:rPr>
        <w:t>(указать адрес объекта)</w:t>
      </w:r>
    </w:p>
    <w:p w:rsidR="00BE2D45" w:rsidRPr="00474246" w:rsidRDefault="00BE2D45" w:rsidP="00BE2D45">
      <w:pPr>
        <w:jc w:val="both"/>
        <w:rPr>
          <w:b/>
        </w:rPr>
      </w:pPr>
    </w:p>
    <w:p w:rsidR="00BE2D45" w:rsidRPr="00474246" w:rsidRDefault="00BE2D45" w:rsidP="00BE2D45">
      <w:pPr>
        <w:ind w:firstLine="709"/>
        <w:jc w:val="both"/>
      </w:pPr>
      <w:r>
        <w:t xml:space="preserve">   </w:t>
      </w:r>
      <w:r w:rsidRPr="00474246">
        <w:t>Настоящим ____</w:t>
      </w:r>
      <w:r>
        <w:t>__________________________</w:t>
      </w:r>
      <w:r w:rsidRPr="00474246">
        <w:t xml:space="preserve"> подтверждает, что для участия </w:t>
      </w:r>
    </w:p>
    <w:p w:rsidR="00BE2D45" w:rsidRDefault="00BE2D45" w:rsidP="00BE2D45">
      <w:pPr>
        <w:jc w:val="both"/>
        <w:rPr>
          <w:i/>
          <w:sz w:val="18"/>
          <w:szCs w:val="18"/>
          <w:u w:val="single"/>
        </w:rPr>
      </w:pPr>
      <w:r w:rsidRPr="00020480">
        <w:rPr>
          <w:i/>
          <w:sz w:val="18"/>
          <w:szCs w:val="18"/>
        </w:rPr>
        <w:t xml:space="preserve">                                       </w:t>
      </w:r>
      <w:r>
        <w:rPr>
          <w:i/>
          <w:sz w:val="18"/>
          <w:szCs w:val="18"/>
        </w:rPr>
        <w:t xml:space="preserve">             </w:t>
      </w:r>
      <w:r w:rsidRPr="00020480">
        <w:rPr>
          <w:i/>
          <w:sz w:val="18"/>
          <w:szCs w:val="18"/>
        </w:rPr>
        <w:t xml:space="preserve">   </w:t>
      </w:r>
      <w:r w:rsidRPr="00020480">
        <w:rPr>
          <w:i/>
          <w:sz w:val="18"/>
          <w:szCs w:val="18"/>
          <w:u w:val="single"/>
        </w:rPr>
        <w:t>(наименование лица-претендента на участие в аукционе)</w:t>
      </w:r>
    </w:p>
    <w:p w:rsidR="00BE2D45" w:rsidRPr="00020480" w:rsidRDefault="00BE2D45" w:rsidP="00BE2D45">
      <w:pPr>
        <w:jc w:val="both"/>
        <w:rPr>
          <w:sz w:val="18"/>
          <w:szCs w:val="18"/>
          <w:u w:val="single"/>
        </w:rPr>
      </w:pPr>
    </w:p>
    <w:p w:rsidR="00BE2D45" w:rsidRPr="00020480" w:rsidRDefault="00BE2D45" w:rsidP="00BE2D45">
      <w:pPr>
        <w:shd w:val="clear" w:color="auto" w:fill="FFFFFF"/>
        <w:ind w:right="135"/>
        <w:jc w:val="center"/>
        <w:rPr>
          <w:sz w:val="22"/>
        </w:rPr>
      </w:pPr>
      <w:r w:rsidRPr="00474246">
        <w:t xml:space="preserve">в аукционе по Лоту № ______ </w:t>
      </w:r>
      <w:r w:rsidRPr="00474246">
        <w:rPr>
          <w:spacing w:val="-5"/>
        </w:rPr>
        <w:t xml:space="preserve">на право заключения договора аренды </w:t>
      </w:r>
      <w:r>
        <w:rPr>
          <w:spacing w:val="-5"/>
        </w:rPr>
        <w:t>муниципального</w:t>
      </w:r>
      <w:r w:rsidRPr="00474246">
        <w:rPr>
          <w:spacing w:val="-5"/>
        </w:rPr>
        <w:t xml:space="preserve"> имущества, расположенного </w:t>
      </w:r>
      <w:r w:rsidRPr="00474246">
        <w:t xml:space="preserve">по адресу: </w:t>
      </w:r>
      <w:r w:rsidRPr="00020480">
        <w:rPr>
          <w:sz w:val="22"/>
        </w:rPr>
        <w:t xml:space="preserve">442450, Пензенская </w:t>
      </w:r>
      <w:r>
        <w:rPr>
          <w:sz w:val="22"/>
        </w:rPr>
        <w:t>область, Камешкирский район, с.Р.</w:t>
      </w:r>
      <w:r w:rsidRPr="00020480">
        <w:rPr>
          <w:sz w:val="22"/>
        </w:rPr>
        <w:t xml:space="preserve">Камешкир, ул. </w:t>
      </w:r>
      <w:r>
        <w:rPr>
          <w:sz w:val="22"/>
        </w:rPr>
        <w:t xml:space="preserve">Радищева м5 пом. 35 </w:t>
      </w:r>
    </w:p>
    <w:p w:rsidR="00BE2D45" w:rsidRDefault="00BE2D45" w:rsidP="00BE2D45">
      <w:pPr>
        <w:shd w:val="clear" w:color="auto" w:fill="FFFFFF"/>
        <w:ind w:right="135"/>
        <w:jc w:val="both"/>
        <w:rPr>
          <w:i/>
          <w:iCs/>
        </w:rPr>
      </w:pPr>
    </w:p>
    <w:p w:rsidR="00BE2D45" w:rsidRDefault="00BE2D45" w:rsidP="00BE2D45">
      <w:pPr>
        <w:shd w:val="clear" w:color="auto" w:fill="FFFFFF"/>
        <w:ind w:right="135"/>
        <w:jc w:val="both"/>
        <w:rPr>
          <w:i/>
          <w:iCs/>
        </w:rPr>
      </w:pPr>
    </w:p>
    <w:p w:rsidR="00BE2D45" w:rsidRPr="00474246" w:rsidRDefault="00BE2D45" w:rsidP="00BE2D45">
      <w:pPr>
        <w:shd w:val="clear" w:color="auto" w:fill="FFFFFF"/>
        <w:ind w:right="135"/>
        <w:jc w:val="both"/>
      </w:pPr>
      <w:r w:rsidRPr="00474246">
        <w:t>нами направляются ниже перечисленные документы.</w:t>
      </w:r>
    </w:p>
    <w:p w:rsidR="00BE2D45" w:rsidRPr="00474246" w:rsidRDefault="00BE2D45" w:rsidP="00BE2D45">
      <w:pPr>
        <w:ind w:firstLine="1300"/>
        <w:jc w:val="both"/>
        <w:rPr>
          <w:i/>
        </w:rPr>
      </w:pPr>
    </w:p>
    <w:tbl>
      <w:tblPr>
        <w:tblW w:w="9900" w:type="dxa"/>
        <w:tblInd w:w="108" w:type="dxa"/>
        <w:tblBorders>
          <w:top w:val="single" w:sz="4" w:space="0" w:color="auto"/>
          <w:left w:val="single" w:sz="4" w:space="0" w:color="auto"/>
          <w:bottom w:val="single" w:sz="12"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00"/>
        <w:gridCol w:w="7790"/>
        <w:gridCol w:w="1310"/>
      </w:tblGrid>
      <w:tr w:rsidR="00BE2D45" w:rsidRPr="00474246" w:rsidTr="00CF7761">
        <w:tc>
          <w:tcPr>
            <w:tcW w:w="800" w:type="dxa"/>
            <w:tcBorders>
              <w:top w:val="single" w:sz="4" w:space="0" w:color="auto"/>
              <w:left w:val="single" w:sz="4" w:space="0" w:color="auto"/>
              <w:bottom w:val="single" w:sz="4" w:space="0" w:color="auto"/>
              <w:right w:val="single" w:sz="4" w:space="0" w:color="auto"/>
            </w:tcBorders>
            <w:shd w:val="pct5" w:color="000000" w:fill="FFFFFF"/>
            <w:vAlign w:val="center"/>
          </w:tcPr>
          <w:p w:rsidR="00BE2D45" w:rsidRPr="00474246" w:rsidRDefault="00BE2D45" w:rsidP="00CF7761">
            <w:pPr>
              <w:spacing w:after="60"/>
              <w:jc w:val="both"/>
              <w:rPr>
                <w:b/>
              </w:rPr>
            </w:pPr>
            <w:r w:rsidRPr="00474246">
              <w:rPr>
                <w:b/>
              </w:rPr>
              <w:t>№№ п\п</w:t>
            </w:r>
          </w:p>
        </w:tc>
        <w:tc>
          <w:tcPr>
            <w:tcW w:w="7790" w:type="dxa"/>
            <w:tcBorders>
              <w:top w:val="single" w:sz="4" w:space="0" w:color="auto"/>
              <w:left w:val="single" w:sz="4" w:space="0" w:color="auto"/>
              <w:bottom w:val="single" w:sz="4" w:space="0" w:color="auto"/>
              <w:right w:val="single" w:sz="4" w:space="0" w:color="auto"/>
            </w:tcBorders>
            <w:shd w:val="pct5" w:color="000000" w:fill="FFFFFF"/>
            <w:vAlign w:val="center"/>
          </w:tcPr>
          <w:p w:rsidR="00BE2D45" w:rsidRPr="00474246" w:rsidRDefault="00BE2D45" w:rsidP="00CF7761">
            <w:pPr>
              <w:spacing w:after="60"/>
              <w:jc w:val="both"/>
              <w:rPr>
                <w:b/>
              </w:rPr>
            </w:pPr>
            <w:r w:rsidRPr="00474246">
              <w:rPr>
                <w:b/>
              </w:rPr>
              <w:t>Наименование</w:t>
            </w:r>
          </w:p>
        </w:tc>
        <w:tc>
          <w:tcPr>
            <w:tcW w:w="1310" w:type="dxa"/>
            <w:tcBorders>
              <w:top w:val="single" w:sz="4" w:space="0" w:color="auto"/>
              <w:left w:val="single" w:sz="4" w:space="0" w:color="auto"/>
              <w:bottom w:val="single" w:sz="4" w:space="0" w:color="auto"/>
              <w:right w:val="single" w:sz="4" w:space="0" w:color="auto"/>
            </w:tcBorders>
            <w:shd w:val="pct5" w:color="000000" w:fill="FFFFFF"/>
            <w:vAlign w:val="center"/>
          </w:tcPr>
          <w:p w:rsidR="00BE2D45" w:rsidRPr="00474246" w:rsidRDefault="00BE2D45" w:rsidP="00CF7761">
            <w:pPr>
              <w:jc w:val="both"/>
              <w:rPr>
                <w:b/>
              </w:rPr>
            </w:pPr>
            <w:r w:rsidRPr="00474246">
              <w:rPr>
                <w:b/>
              </w:rPr>
              <w:t>Кол-во</w:t>
            </w:r>
          </w:p>
          <w:p w:rsidR="00BE2D45" w:rsidRPr="00474246" w:rsidRDefault="00BE2D45" w:rsidP="00CF7761">
            <w:pPr>
              <w:spacing w:after="60"/>
              <w:jc w:val="both"/>
              <w:rPr>
                <w:b/>
              </w:rPr>
            </w:pPr>
            <w:r w:rsidRPr="00474246">
              <w:rPr>
                <w:b/>
              </w:rPr>
              <w:t>страниц</w:t>
            </w:r>
          </w:p>
        </w:tc>
      </w:tr>
      <w:tr w:rsidR="00BE2D45" w:rsidRPr="00474246" w:rsidTr="00CF7761">
        <w:tc>
          <w:tcPr>
            <w:tcW w:w="800" w:type="dxa"/>
            <w:tcBorders>
              <w:top w:val="single" w:sz="4" w:space="0" w:color="auto"/>
              <w:left w:val="single" w:sz="4" w:space="0" w:color="auto"/>
              <w:bottom w:val="single" w:sz="4" w:space="0" w:color="auto"/>
              <w:right w:val="single" w:sz="4" w:space="0" w:color="auto"/>
            </w:tcBorders>
          </w:tcPr>
          <w:p w:rsidR="00BE2D45" w:rsidRPr="00474246" w:rsidRDefault="00BE2D45" w:rsidP="00CF7761">
            <w:pPr>
              <w:tabs>
                <w:tab w:val="num" w:pos="392"/>
              </w:tabs>
              <w:ind w:left="360"/>
              <w:jc w:val="both"/>
            </w:pPr>
          </w:p>
        </w:tc>
        <w:tc>
          <w:tcPr>
            <w:tcW w:w="7790" w:type="dxa"/>
            <w:tcBorders>
              <w:top w:val="single" w:sz="4" w:space="0" w:color="auto"/>
              <w:left w:val="single" w:sz="4" w:space="0" w:color="auto"/>
              <w:bottom w:val="single" w:sz="4" w:space="0" w:color="auto"/>
              <w:right w:val="single" w:sz="4" w:space="0" w:color="auto"/>
            </w:tcBorders>
          </w:tcPr>
          <w:p w:rsidR="00BE2D45" w:rsidRPr="00474246" w:rsidRDefault="00BE2D45" w:rsidP="00CF7761">
            <w:pPr>
              <w:spacing w:after="60"/>
              <w:jc w:val="both"/>
            </w:pPr>
          </w:p>
        </w:tc>
        <w:tc>
          <w:tcPr>
            <w:tcW w:w="1310" w:type="dxa"/>
            <w:tcBorders>
              <w:top w:val="single" w:sz="4" w:space="0" w:color="auto"/>
              <w:left w:val="single" w:sz="4" w:space="0" w:color="auto"/>
              <w:bottom w:val="single" w:sz="4" w:space="0" w:color="auto"/>
              <w:right w:val="single" w:sz="4" w:space="0" w:color="auto"/>
            </w:tcBorders>
          </w:tcPr>
          <w:p w:rsidR="00BE2D45" w:rsidRPr="00474246" w:rsidRDefault="00BE2D45" w:rsidP="00CF7761">
            <w:pPr>
              <w:spacing w:after="60"/>
              <w:jc w:val="both"/>
            </w:pPr>
          </w:p>
        </w:tc>
      </w:tr>
      <w:tr w:rsidR="00BE2D45" w:rsidRPr="00474246" w:rsidTr="00CF7761">
        <w:tc>
          <w:tcPr>
            <w:tcW w:w="800" w:type="dxa"/>
            <w:tcBorders>
              <w:top w:val="single" w:sz="4" w:space="0" w:color="auto"/>
              <w:left w:val="single" w:sz="4" w:space="0" w:color="auto"/>
              <w:bottom w:val="single" w:sz="4" w:space="0" w:color="auto"/>
              <w:right w:val="single" w:sz="4" w:space="0" w:color="auto"/>
            </w:tcBorders>
          </w:tcPr>
          <w:p w:rsidR="00BE2D45" w:rsidRPr="00474246" w:rsidRDefault="00BE2D45" w:rsidP="00CF7761">
            <w:pPr>
              <w:tabs>
                <w:tab w:val="num" w:pos="392"/>
              </w:tabs>
              <w:ind w:left="360"/>
              <w:jc w:val="both"/>
            </w:pPr>
          </w:p>
        </w:tc>
        <w:tc>
          <w:tcPr>
            <w:tcW w:w="7790" w:type="dxa"/>
            <w:tcBorders>
              <w:top w:val="single" w:sz="4" w:space="0" w:color="auto"/>
              <w:left w:val="single" w:sz="4" w:space="0" w:color="auto"/>
              <w:bottom w:val="single" w:sz="4" w:space="0" w:color="auto"/>
              <w:right w:val="single" w:sz="4" w:space="0" w:color="auto"/>
            </w:tcBorders>
          </w:tcPr>
          <w:p w:rsidR="00BE2D45" w:rsidRPr="00474246" w:rsidRDefault="00BE2D45" w:rsidP="00CF7761">
            <w:pPr>
              <w:spacing w:after="60"/>
              <w:jc w:val="both"/>
            </w:pPr>
          </w:p>
        </w:tc>
        <w:tc>
          <w:tcPr>
            <w:tcW w:w="1310" w:type="dxa"/>
            <w:tcBorders>
              <w:top w:val="single" w:sz="4" w:space="0" w:color="auto"/>
              <w:left w:val="single" w:sz="4" w:space="0" w:color="auto"/>
              <w:bottom w:val="single" w:sz="4" w:space="0" w:color="auto"/>
              <w:right w:val="single" w:sz="4" w:space="0" w:color="auto"/>
            </w:tcBorders>
          </w:tcPr>
          <w:p w:rsidR="00BE2D45" w:rsidRPr="00474246" w:rsidRDefault="00BE2D45" w:rsidP="00CF7761">
            <w:pPr>
              <w:spacing w:after="60"/>
              <w:jc w:val="both"/>
            </w:pPr>
          </w:p>
        </w:tc>
      </w:tr>
      <w:tr w:rsidR="00BE2D45" w:rsidRPr="00474246" w:rsidTr="00CF7761">
        <w:tc>
          <w:tcPr>
            <w:tcW w:w="800" w:type="dxa"/>
            <w:tcBorders>
              <w:top w:val="single" w:sz="4" w:space="0" w:color="auto"/>
              <w:left w:val="single" w:sz="4" w:space="0" w:color="auto"/>
              <w:bottom w:val="single" w:sz="4" w:space="0" w:color="auto"/>
              <w:right w:val="single" w:sz="4" w:space="0" w:color="auto"/>
            </w:tcBorders>
          </w:tcPr>
          <w:p w:rsidR="00BE2D45" w:rsidRPr="00474246" w:rsidRDefault="00BE2D45" w:rsidP="00CF7761">
            <w:pPr>
              <w:tabs>
                <w:tab w:val="num" w:pos="392"/>
              </w:tabs>
              <w:ind w:left="180"/>
              <w:jc w:val="both"/>
            </w:pPr>
          </w:p>
        </w:tc>
        <w:tc>
          <w:tcPr>
            <w:tcW w:w="7790" w:type="dxa"/>
            <w:tcBorders>
              <w:top w:val="single" w:sz="4" w:space="0" w:color="auto"/>
              <w:left w:val="single" w:sz="4" w:space="0" w:color="auto"/>
              <w:bottom w:val="single" w:sz="4" w:space="0" w:color="auto"/>
              <w:right w:val="single" w:sz="4" w:space="0" w:color="auto"/>
            </w:tcBorders>
          </w:tcPr>
          <w:p w:rsidR="00BE2D45" w:rsidRPr="00474246" w:rsidRDefault="00BE2D45" w:rsidP="00CF7761">
            <w:pPr>
              <w:spacing w:after="60"/>
              <w:jc w:val="both"/>
            </w:pPr>
          </w:p>
        </w:tc>
        <w:tc>
          <w:tcPr>
            <w:tcW w:w="1310" w:type="dxa"/>
            <w:tcBorders>
              <w:top w:val="single" w:sz="4" w:space="0" w:color="auto"/>
              <w:left w:val="single" w:sz="4" w:space="0" w:color="auto"/>
              <w:bottom w:val="single" w:sz="4" w:space="0" w:color="auto"/>
              <w:right w:val="single" w:sz="4" w:space="0" w:color="auto"/>
            </w:tcBorders>
          </w:tcPr>
          <w:p w:rsidR="00BE2D45" w:rsidRPr="00474246" w:rsidRDefault="00BE2D45" w:rsidP="00CF7761">
            <w:pPr>
              <w:spacing w:after="60"/>
              <w:jc w:val="both"/>
            </w:pPr>
          </w:p>
        </w:tc>
      </w:tr>
      <w:tr w:rsidR="00BE2D45" w:rsidRPr="00474246" w:rsidTr="00CF7761">
        <w:trPr>
          <w:trHeight w:val="389"/>
        </w:trPr>
        <w:tc>
          <w:tcPr>
            <w:tcW w:w="800" w:type="dxa"/>
            <w:tcBorders>
              <w:top w:val="single" w:sz="4" w:space="0" w:color="auto"/>
              <w:left w:val="single" w:sz="4" w:space="0" w:color="auto"/>
              <w:bottom w:val="single" w:sz="4" w:space="0" w:color="auto"/>
              <w:right w:val="single" w:sz="4" w:space="0" w:color="auto"/>
            </w:tcBorders>
          </w:tcPr>
          <w:p w:rsidR="00BE2D45" w:rsidRPr="00474246" w:rsidRDefault="00BE2D45" w:rsidP="00CF7761">
            <w:pPr>
              <w:tabs>
                <w:tab w:val="num" w:pos="392"/>
              </w:tabs>
              <w:ind w:left="180"/>
              <w:jc w:val="both"/>
            </w:pPr>
          </w:p>
        </w:tc>
        <w:tc>
          <w:tcPr>
            <w:tcW w:w="7790" w:type="dxa"/>
            <w:tcBorders>
              <w:top w:val="single" w:sz="4" w:space="0" w:color="auto"/>
              <w:left w:val="single" w:sz="4" w:space="0" w:color="auto"/>
              <w:bottom w:val="single" w:sz="4" w:space="0" w:color="auto"/>
              <w:right w:val="single" w:sz="4" w:space="0" w:color="auto"/>
            </w:tcBorders>
          </w:tcPr>
          <w:p w:rsidR="00BE2D45" w:rsidRPr="00474246" w:rsidRDefault="00BE2D45" w:rsidP="00CF7761">
            <w:pPr>
              <w:spacing w:after="60"/>
              <w:jc w:val="both"/>
            </w:pPr>
          </w:p>
        </w:tc>
        <w:tc>
          <w:tcPr>
            <w:tcW w:w="1310" w:type="dxa"/>
            <w:tcBorders>
              <w:top w:val="single" w:sz="4" w:space="0" w:color="auto"/>
              <w:left w:val="single" w:sz="4" w:space="0" w:color="auto"/>
              <w:bottom w:val="single" w:sz="4" w:space="0" w:color="auto"/>
              <w:right w:val="single" w:sz="4" w:space="0" w:color="auto"/>
            </w:tcBorders>
          </w:tcPr>
          <w:p w:rsidR="00BE2D45" w:rsidRPr="00474246" w:rsidRDefault="00BE2D45" w:rsidP="00CF7761">
            <w:pPr>
              <w:spacing w:after="60"/>
              <w:jc w:val="both"/>
            </w:pPr>
          </w:p>
        </w:tc>
      </w:tr>
      <w:tr w:rsidR="00BE2D45" w:rsidRPr="00474246" w:rsidTr="00CF7761">
        <w:trPr>
          <w:trHeight w:val="389"/>
        </w:trPr>
        <w:tc>
          <w:tcPr>
            <w:tcW w:w="800" w:type="dxa"/>
            <w:tcBorders>
              <w:top w:val="single" w:sz="4" w:space="0" w:color="auto"/>
              <w:left w:val="single" w:sz="4" w:space="0" w:color="auto"/>
              <w:bottom w:val="single" w:sz="4" w:space="0" w:color="auto"/>
              <w:right w:val="single" w:sz="4" w:space="0" w:color="auto"/>
            </w:tcBorders>
          </w:tcPr>
          <w:p w:rsidR="00BE2D45" w:rsidRPr="00474246" w:rsidRDefault="00BE2D45" w:rsidP="00CF7761">
            <w:pPr>
              <w:tabs>
                <w:tab w:val="num" w:pos="392"/>
              </w:tabs>
              <w:jc w:val="both"/>
            </w:pPr>
          </w:p>
        </w:tc>
        <w:tc>
          <w:tcPr>
            <w:tcW w:w="7790" w:type="dxa"/>
            <w:tcBorders>
              <w:top w:val="single" w:sz="4" w:space="0" w:color="auto"/>
              <w:left w:val="single" w:sz="4" w:space="0" w:color="auto"/>
              <w:bottom w:val="single" w:sz="4" w:space="0" w:color="auto"/>
              <w:right w:val="single" w:sz="4" w:space="0" w:color="auto"/>
            </w:tcBorders>
          </w:tcPr>
          <w:p w:rsidR="00BE2D45" w:rsidRPr="00474246" w:rsidRDefault="00BE2D45" w:rsidP="00CF7761">
            <w:pPr>
              <w:spacing w:after="60"/>
              <w:jc w:val="both"/>
            </w:pPr>
          </w:p>
        </w:tc>
        <w:tc>
          <w:tcPr>
            <w:tcW w:w="1310" w:type="dxa"/>
            <w:tcBorders>
              <w:top w:val="single" w:sz="4" w:space="0" w:color="auto"/>
              <w:left w:val="single" w:sz="4" w:space="0" w:color="auto"/>
              <w:bottom w:val="single" w:sz="4" w:space="0" w:color="auto"/>
              <w:right w:val="single" w:sz="4" w:space="0" w:color="auto"/>
            </w:tcBorders>
          </w:tcPr>
          <w:p w:rsidR="00BE2D45" w:rsidRPr="00474246" w:rsidRDefault="00BE2D45" w:rsidP="00CF7761">
            <w:pPr>
              <w:spacing w:after="60"/>
              <w:jc w:val="both"/>
            </w:pPr>
          </w:p>
        </w:tc>
      </w:tr>
      <w:tr w:rsidR="00BE2D45" w:rsidRPr="00474246" w:rsidTr="00CF7761">
        <w:trPr>
          <w:trHeight w:val="389"/>
        </w:trPr>
        <w:tc>
          <w:tcPr>
            <w:tcW w:w="800" w:type="dxa"/>
            <w:tcBorders>
              <w:top w:val="single" w:sz="4" w:space="0" w:color="auto"/>
              <w:left w:val="single" w:sz="4" w:space="0" w:color="auto"/>
              <w:bottom w:val="single" w:sz="4" w:space="0" w:color="auto"/>
              <w:right w:val="single" w:sz="4" w:space="0" w:color="auto"/>
            </w:tcBorders>
          </w:tcPr>
          <w:p w:rsidR="00BE2D45" w:rsidRPr="00474246" w:rsidRDefault="00BE2D45" w:rsidP="00F317E2">
            <w:pPr>
              <w:numPr>
                <w:ilvl w:val="0"/>
                <w:numId w:val="16"/>
              </w:numPr>
              <w:tabs>
                <w:tab w:val="num" w:pos="392"/>
              </w:tabs>
              <w:ind w:hanging="720"/>
              <w:jc w:val="both"/>
            </w:pPr>
          </w:p>
        </w:tc>
        <w:tc>
          <w:tcPr>
            <w:tcW w:w="7790" w:type="dxa"/>
            <w:tcBorders>
              <w:top w:val="single" w:sz="4" w:space="0" w:color="auto"/>
              <w:left w:val="single" w:sz="4" w:space="0" w:color="auto"/>
              <w:bottom w:val="single" w:sz="4" w:space="0" w:color="auto"/>
              <w:right w:val="single" w:sz="4" w:space="0" w:color="auto"/>
            </w:tcBorders>
          </w:tcPr>
          <w:p w:rsidR="00BE2D45" w:rsidRPr="00474246" w:rsidRDefault="00BE2D45" w:rsidP="00CF7761">
            <w:pPr>
              <w:spacing w:after="60"/>
              <w:jc w:val="both"/>
            </w:pPr>
          </w:p>
        </w:tc>
        <w:tc>
          <w:tcPr>
            <w:tcW w:w="1310" w:type="dxa"/>
            <w:tcBorders>
              <w:top w:val="single" w:sz="4" w:space="0" w:color="auto"/>
              <w:left w:val="single" w:sz="4" w:space="0" w:color="auto"/>
              <w:bottom w:val="single" w:sz="4" w:space="0" w:color="auto"/>
              <w:right w:val="single" w:sz="4" w:space="0" w:color="auto"/>
            </w:tcBorders>
          </w:tcPr>
          <w:p w:rsidR="00BE2D45" w:rsidRPr="00474246" w:rsidRDefault="00BE2D45" w:rsidP="00CF7761">
            <w:pPr>
              <w:spacing w:after="60"/>
              <w:jc w:val="both"/>
            </w:pPr>
          </w:p>
        </w:tc>
      </w:tr>
      <w:tr w:rsidR="00BE2D45" w:rsidRPr="00474246" w:rsidTr="00CF7761">
        <w:trPr>
          <w:trHeight w:val="389"/>
        </w:trPr>
        <w:tc>
          <w:tcPr>
            <w:tcW w:w="800" w:type="dxa"/>
            <w:tcBorders>
              <w:top w:val="single" w:sz="4" w:space="0" w:color="auto"/>
              <w:left w:val="single" w:sz="4" w:space="0" w:color="auto"/>
              <w:bottom w:val="single" w:sz="4" w:space="0" w:color="auto"/>
              <w:right w:val="single" w:sz="4" w:space="0" w:color="auto"/>
            </w:tcBorders>
          </w:tcPr>
          <w:p w:rsidR="00BE2D45" w:rsidRPr="00474246" w:rsidRDefault="00BE2D45" w:rsidP="00F317E2">
            <w:pPr>
              <w:numPr>
                <w:ilvl w:val="0"/>
                <w:numId w:val="16"/>
              </w:numPr>
              <w:tabs>
                <w:tab w:val="num" w:pos="392"/>
              </w:tabs>
              <w:ind w:hanging="720"/>
              <w:jc w:val="both"/>
            </w:pPr>
          </w:p>
        </w:tc>
        <w:tc>
          <w:tcPr>
            <w:tcW w:w="7790" w:type="dxa"/>
            <w:tcBorders>
              <w:top w:val="single" w:sz="4" w:space="0" w:color="auto"/>
              <w:left w:val="single" w:sz="4" w:space="0" w:color="auto"/>
              <w:bottom w:val="single" w:sz="4" w:space="0" w:color="auto"/>
              <w:right w:val="single" w:sz="4" w:space="0" w:color="auto"/>
            </w:tcBorders>
          </w:tcPr>
          <w:p w:rsidR="00BE2D45" w:rsidRPr="00474246" w:rsidRDefault="00BE2D45" w:rsidP="00CF7761">
            <w:pPr>
              <w:spacing w:after="60"/>
              <w:jc w:val="both"/>
            </w:pPr>
          </w:p>
        </w:tc>
        <w:tc>
          <w:tcPr>
            <w:tcW w:w="1310" w:type="dxa"/>
            <w:tcBorders>
              <w:top w:val="single" w:sz="4" w:space="0" w:color="auto"/>
              <w:left w:val="single" w:sz="4" w:space="0" w:color="auto"/>
              <w:bottom w:val="single" w:sz="4" w:space="0" w:color="auto"/>
              <w:right w:val="single" w:sz="4" w:space="0" w:color="auto"/>
            </w:tcBorders>
          </w:tcPr>
          <w:p w:rsidR="00BE2D45" w:rsidRPr="00474246" w:rsidRDefault="00BE2D45" w:rsidP="00CF7761">
            <w:pPr>
              <w:spacing w:after="60"/>
              <w:jc w:val="both"/>
            </w:pPr>
          </w:p>
        </w:tc>
      </w:tr>
      <w:tr w:rsidR="00BE2D45" w:rsidRPr="00474246" w:rsidTr="00CF7761">
        <w:tc>
          <w:tcPr>
            <w:tcW w:w="800" w:type="dxa"/>
            <w:tcBorders>
              <w:top w:val="single" w:sz="4" w:space="0" w:color="auto"/>
              <w:left w:val="single" w:sz="4" w:space="0" w:color="auto"/>
              <w:bottom w:val="single" w:sz="4" w:space="0" w:color="auto"/>
              <w:right w:val="single" w:sz="4" w:space="0" w:color="auto"/>
            </w:tcBorders>
          </w:tcPr>
          <w:p w:rsidR="00BE2D45" w:rsidRPr="00474246" w:rsidRDefault="00BE2D45" w:rsidP="00F317E2">
            <w:pPr>
              <w:numPr>
                <w:ilvl w:val="0"/>
                <w:numId w:val="16"/>
              </w:numPr>
              <w:tabs>
                <w:tab w:val="num" w:pos="392"/>
              </w:tabs>
              <w:ind w:hanging="720"/>
              <w:jc w:val="both"/>
            </w:pPr>
          </w:p>
        </w:tc>
        <w:tc>
          <w:tcPr>
            <w:tcW w:w="7790" w:type="dxa"/>
            <w:tcBorders>
              <w:top w:val="single" w:sz="4" w:space="0" w:color="auto"/>
              <w:left w:val="single" w:sz="4" w:space="0" w:color="auto"/>
              <w:bottom w:val="single" w:sz="4" w:space="0" w:color="auto"/>
              <w:right w:val="single" w:sz="4" w:space="0" w:color="auto"/>
            </w:tcBorders>
          </w:tcPr>
          <w:p w:rsidR="00BE2D45" w:rsidRPr="00474246" w:rsidRDefault="00BE2D45" w:rsidP="00CF7761">
            <w:pPr>
              <w:spacing w:after="60"/>
              <w:jc w:val="both"/>
            </w:pPr>
          </w:p>
        </w:tc>
        <w:tc>
          <w:tcPr>
            <w:tcW w:w="1310" w:type="dxa"/>
            <w:tcBorders>
              <w:top w:val="single" w:sz="4" w:space="0" w:color="auto"/>
              <w:left w:val="single" w:sz="4" w:space="0" w:color="auto"/>
              <w:bottom w:val="single" w:sz="4" w:space="0" w:color="auto"/>
              <w:right w:val="single" w:sz="4" w:space="0" w:color="auto"/>
            </w:tcBorders>
          </w:tcPr>
          <w:p w:rsidR="00BE2D45" w:rsidRPr="00474246" w:rsidRDefault="00BE2D45" w:rsidP="00CF7761">
            <w:pPr>
              <w:spacing w:after="60"/>
              <w:jc w:val="both"/>
            </w:pPr>
          </w:p>
        </w:tc>
      </w:tr>
      <w:tr w:rsidR="00BE2D45" w:rsidRPr="00474246" w:rsidTr="00CF7761">
        <w:tc>
          <w:tcPr>
            <w:tcW w:w="800" w:type="dxa"/>
            <w:tcBorders>
              <w:top w:val="single" w:sz="4" w:space="0" w:color="auto"/>
              <w:left w:val="single" w:sz="4" w:space="0" w:color="auto"/>
              <w:bottom w:val="single" w:sz="4" w:space="0" w:color="auto"/>
              <w:right w:val="single" w:sz="4" w:space="0" w:color="auto"/>
            </w:tcBorders>
          </w:tcPr>
          <w:p w:rsidR="00BE2D45" w:rsidRPr="00474246" w:rsidRDefault="00BE2D45" w:rsidP="00CF7761">
            <w:pPr>
              <w:jc w:val="both"/>
            </w:pPr>
          </w:p>
        </w:tc>
        <w:tc>
          <w:tcPr>
            <w:tcW w:w="7790" w:type="dxa"/>
            <w:tcBorders>
              <w:top w:val="single" w:sz="4" w:space="0" w:color="auto"/>
              <w:left w:val="single" w:sz="4" w:space="0" w:color="auto"/>
              <w:bottom w:val="single" w:sz="4" w:space="0" w:color="auto"/>
              <w:right w:val="single" w:sz="4" w:space="0" w:color="auto"/>
            </w:tcBorders>
          </w:tcPr>
          <w:p w:rsidR="00BE2D45" w:rsidRPr="00474246" w:rsidRDefault="00BE2D45" w:rsidP="00CF7761">
            <w:pPr>
              <w:spacing w:after="60"/>
              <w:jc w:val="both"/>
            </w:pPr>
          </w:p>
        </w:tc>
        <w:tc>
          <w:tcPr>
            <w:tcW w:w="1310" w:type="dxa"/>
            <w:tcBorders>
              <w:top w:val="single" w:sz="4" w:space="0" w:color="auto"/>
              <w:left w:val="single" w:sz="4" w:space="0" w:color="auto"/>
              <w:bottom w:val="single" w:sz="4" w:space="0" w:color="auto"/>
              <w:right w:val="single" w:sz="4" w:space="0" w:color="auto"/>
            </w:tcBorders>
          </w:tcPr>
          <w:p w:rsidR="00BE2D45" w:rsidRPr="00474246" w:rsidRDefault="00BE2D45" w:rsidP="00CF7761">
            <w:pPr>
              <w:jc w:val="both"/>
            </w:pPr>
          </w:p>
        </w:tc>
      </w:tr>
      <w:tr w:rsidR="00BE2D45" w:rsidRPr="00474246" w:rsidTr="00CF7761">
        <w:tc>
          <w:tcPr>
            <w:tcW w:w="800" w:type="dxa"/>
            <w:tcBorders>
              <w:top w:val="single" w:sz="4" w:space="0" w:color="auto"/>
              <w:left w:val="nil"/>
              <w:bottom w:val="single" w:sz="4" w:space="0" w:color="auto"/>
              <w:right w:val="single" w:sz="4" w:space="0" w:color="auto"/>
            </w:tcBorders>
          </w:tcPr>
          <w:p w:rsidR="00BE2D45" w:rsidRPr="00474246" w:rsidRDefault="00BE2D45" w:rsidP="00CF7761">
            <w:pPr>
              <w:ind w:left="720"/>
              <w:jc w:val="both"/>
            </w:pPr>
            <w:r w:rsidRPr="00474246">
              <w:t>1</w:t>
            </w:r>
          </w:p>
        </w:tc>
        <w:tc>
          <w:tcPr>
            <w:tcW w:w="7790" w:type="dxa"/>
            <w:tcBorders>
              <w:top w:val="single" w:sz="4" w:space="0" w:color="auto"/>
              <w:left w:val="single" w:sz="4" w:space="0" w:color="auto"/>
              <w:bottom w:val="single" w:sz="4" w:space="0" w:color="auto"/>
              <w:right w:val="single" w:sz="4" w:space="0" w:color="auto"/>
            </w:tcBorders>
          </w:tcPr>
          <w:p w:rsidR="00BE2D45" w:rsidRPr="00474246" w:rsidRDefault="00BE2D45" w:rsidP="00CF7761">
            <w:pPr>
              <w:spacing w:after="60"/>
              <w:jc w:val="both"/>
              <w:rPr>
                <w:b/>
                <w:i/>
              </w:rPr>
            </w:pPr>
            <w:r w:rsidRPr="00474246">
              <w:rPr>
                <w:b/>
                <w:i/>
              </w:rPr>
              <w:t>Всего листов</w:t>
            </w:r>
          </w:p>
        </w:tc>
        <w:tc>
          <w:tcPr>
            <w:tcW w:w="1310" w:type="dxa"/>
            <w:tcBorders>
              <w:top w:val="single" w:sz="4" w:space="0" w:color="auto"/>
              <w:left w:val="single" w:sz="4" w:space="0" w:color="auto"/>
              <w:bottom w:val="single" w:sz="4" w:space="0" w:color="auto"/>
              <w:right w:val="single" w:sz="4" w:space="0" w:color="auto"/>
            </w:tcBorders>
          </w:tcPr>
          <w:p w:rsidR="00BE2D45" w:rsidRPr="00474246" w:rsidRDefault="00BE2D45" w:rsidP="00CF7761">
            <w:pPr>
              <w:spacing w:after="60"/>
              <w:jc w:val="both"/>
            </w:pPr>
          </w:p>
        </w:tc>
      </w:tr>
    </w:tbl>
    <w:p w:rsidR="00BE2D45" w:rsidRPr="00474246" w:rsidRDefault="00BE2D45" w:rsidP="00BE2D45">
      <w:pPr>
        <w:jc w:val="both"/>
      </w:pPr>
    </w:p>
    <w:p w:rsidR="00BE2D45" w:rsidRPr="00474246" w:rsidRDefault="00BE2D45" w:rsidP="00BE2D45">
      <w:pPr>
        <w:jc w:val="both"/>
      </w:pPr>
    </w:p>
    <w:p w:rsidR="00BE2D45" w:rsidRPr="00474246" w:rsidRDefault="00BE2D45" w:rsidP="00BE2D45">
      <w:pPr>
        <w:pStyle w:val="ConsPlusNormal0"/>
        <w:jc w:val="both"/>
        <w:rPr>
          <w:rFonts w:ascii="Times New Roman" w:hAnsi="Times New Roman" w:cs="Times New Roman"/>
          <w:sz w:val="24"/>
          <w:szCs w:val="24"/>
        </w:rPr>
      </w:pPr>
      <w:r w:rsidRPr="00474246">
        <w:rPr>
          <w:rFonts w:ascii="Times New Roman" w:hAnsi="Times New Roman" w:cs="Times New Roman"/>
          <w:sz w:val="24"/>
          <w:szCs w:val="24"/>
        </w:rPr>
        <w:t>Заявитель________________________________________________________</w:t>
      </w:r>
    </w:p>
    <w:p w:rsidR="00BE2D45" w:rsidRPr="00474246" w:rsidRDefault="00BE2D45" w:rsidP="00BE2D45">
      <w:pPr>
        <w:pStyle w:val="ConsPlusNormal0"/>
        <w:jc w:val="both"/>
        <w:rPr>
          <w:rFonts w:ascii="Times New Roman" w:hAnsi="Times New Roman" w:cs="Times New Roman"/>
          <w:sz w:val="24"/>
          <w:szCs w:val="24"/>
        </w:rPr>
      </w:pPr>
      <w:r w:rsidRPr="00474246">
        <w:rPr>
          <w:rFonts w:ascii="Times New Roman" w:hAnsi="Times New Roman" w:cs="Times New Roman"/>
          <w:sz w:val="24"/>
          <w:szCs w:val="24"/>
        </w:rPr>
        <w:t xml:space="preserve">       (подпись и Ф.И.О. лица, уполномоченного претендентом -</w:t>
      </w:r>
    </w:p>
    <w:p w:rsidR="00BE2D45" w:rsidRPr="00474246" w:rsidRDefault="00BE2D45" w:rsidP="00BE2D45">
      <w:pPr>
        <w:pStyle w:val="ConsPlusNormal0"/>
        <w:jc w:val="both"/>
        <w:rPr>
          <w:rFonts w:ascii="Times New Roman" w:hAnsi="Times New Roman" w:cs="Times New Roman"/>
          <w:sz w:val="24"/>
          <w:szCs w:val="24"/>
        </w:rPr>
      </w:pPr>
      <w:r w:rsidRPr="00474246">
        <w:rPr>
          <w:rFonts w:ascii="Times New Roman" w:hAnsi="Times New Roman" w:cs="Times New Roman"/>
          <w:sz w:val="24"/>
          <w:szCs w:val="24"/>
        </w:rPr>
        <w:t xml:space="preserve">   юридическим лицом на подписание и подачу от имени претендента -</w:t>
      </w:r>
    </w:p>
    <w:p w:rsidR="00BE2D45" w:rsidRPr="00474246" w:rsidRDefault="00BE2D45" w:rsidP="00BE2D45">
      <w:pPr>
        <w:pStyle w:val="ConsPlusNormal0"/>
        <w:jc w:val="both"/>
        <w:rPr>
          <w:rFonts w:ascii="Times New Roman" w:hAnsi="Times New Roman" w:cs="Times New Roman"/>
          <w:sz w:val="24"/>
          <w:szCs w:val="24"/>
        </w:rPr>
      </w:pPr>
      <w:r w:rsidRPr="00474246">
        <w:rPr>
          <w:rFonts w:ascii="Times New Roman" w:hAnsi="Times New Roman" w:cs="Times New Roman"/>
          <w:sz w:val="24"/>
          <w:szCs w:val="24"/>
        </w:rPr>
        <w:t xml:space="preserve">           юридического лица заявки на участие в аукционе</w:t>
      </w:r>
    </w:p>
    <w:p w:rsidR="00BE2D45" w:rsidRPr="00474246" w:rsidRDefault="00BE2D45" w:rsidP="00BE2D45">
      <w:pPr>
        <w:pStyle w:val="ConsPlusNormal0"/>
        <w:jc w:val="both"/>
        <w:rPr>
          <w:rFonts w:ascii="Times New Roman" w:hAnsi="Times New Roman" w:cs="Times New Roman"/>
          <w:sz w:val="24"/>
          <w:szCs w:val="24"/>
        </w:rPr>
      </w:pPr>
      <w:r w:rsidRPr="00474246">
        <w:rPr>
          <w:rFonts w:ascii="Times New Roman" w:hAnsi="Times New Roman" w:cs="Times New Roman"/>
          <w:sz w:val="24"/>
          <w:szCs w:val="24"/>
        </w:rPr>
        <w:t xml:space="preserve">         реквизиты документа, подтверждающие его полномочия,</w:t>
      </w:r>
    </w:p>
    <w:p w:rsidR="00BE2D45" w:rsidRPr="00474246" w:rsidRDefault="00BE2D45" w:rsidP="00BE2D45">
      <w:pPr>
        <w:pStyle w:val="ConsPlusNormal0"/>
        <w:jc w:val="both"/>
        <w:rPr>
          <w:rFonts w:ascii="Times New Roman" w:hAnsi="Times New Roman" w:cs="Times New Roman"/>
          <w:sz w:val="24"/>
          <w:szCs w:val="24"/>
        </w:rPr>
      </w:pPr>
      <w:r w:rsidRPr="00474246">
        <w:rPr>
          <w:rFonts w:ascii="Times New Roman" w:hAnsi="Times New Roman" w:cs="Times New Roman"/>
          <w:sz w:val="24"/>
          <w:szCs w:val="24"/>
        </w:rPr>
        <w:t xml:space="preserve">    либо подпись и Ф.И.О. претендента - физического лица или его</w:t>
      </w:r>
    </w:p>
    <w:p w:rsidR="00BE2D45" w:rsidRPr="00474246" w:rsidRDefault="00BE2D45" w:rsidP="00BE2D45">
      <w:pPr>
        <w:pStyle w:val="ConsPlusNormal0"/>
        <w:jc w:val="both"/>
        <w:rPr>
          <w:rFonts w:ascii="Times New Roman" w:hAnsi="Times New Roman" w:cs="Times New Roman"/>
          <w:sz w:val="24"/>
          <w:szCs w:val="24"/>
        </w:rPr>
      </w:pPr>
      <w:r w:rsidRPr="00474246">
        <w:rPr>
          <w:rFonts w:ascii="Times New Roman" w:hAnsi="Times New Roman" w:cs="Times New Roman"/>
          <w:sz w:val="24"/>
          <w:szCs w:val="24"/>
        </w:rPr>
        <w:t xml:space="preserve">    представителя, реквизиты документа, подтверждающие полномочия</w:t>
      </w:r>
    </w:p>
    <w:p w:rsidR="00BE2D45" w:rsidRPr="00474246" w:rsidRDefault="00BE2D45" w:rsidP="00BE2D45">
      <w:pPr>
        <w:pStyle w:val="ConsPlusNormal0"/>
        <w:jc w:val="both"/>
        <w:rPr>
          <w:rFonts w:ascii="Times New Roman" w:hAnsi="Times New Roman" w:cs="Times New Roman"/>
          <w:sz w:val="24"/>
          <w:szCs w:val="24"/>
        </w:rPr>
      </w:pPr>
      <w:r w:rsidRPr="00474246">
        <w:rPr>
          <w:rFonts w:ascii="Times New Roman" w:hAnsi="Times New Roman" w:cs="Times New Roman"/>
          <w:sz w:val="24"/>
          <w:szCs w:val="24"/>
        </w:rPr>
        <w:t xml:space="preserve">            представителя претендента - физического лица)</w:t>
      </w:r>
    </w:p>
    <w:p w:rsidR="00BE2D45" w:rsidRDefault="00BE2D45" w:rsidP="00BE2D45">
      <w:pPr>
        <w:pStyle w:val="ConsPlusNormal0"/>
        <w:ind w:firstLine="540"/>
        <w:jc w:val="both"/>
        <w:rPr>
          <w:rFonts w:ascii="Times New Roman" w:hAnsi="Times New Roman" w:cs="Times New Roman"/>
          <w:sz w:val="24"/>
          <w:szCs w:val="24"/>
        </w:rPr>
      </w:pPr>
    </w:p>
    <w:p w:rsidR="00BE2D45" w:rsidRDefault="00BE2D45" w:rsidP="00BE2D45">
      <w:pPr>
        <w:pStyle w:val="ConsPlusNormal0"/>
        <w:ind w:firstLine="540"/>
        <w:jc w:val="both"/>
        <w:rPr>
          <w:rFonts w:ascii="Times New Roman" w:hAnsi="Times New Roman" w:cs="Times New Roman"/>
          <w:sz w:val="24"/>
          <w:szCs w:val="24"/>
        </w:rPr>
      </w:pPr>
    </w:p>
    <w:p w:rsidR="00BE2D45" w:rsidRDefault="00BE2D45" w:rsidP="00BE2D45">
      <w:pPr>
        <w:pStyle w:val="ConsPlusNormal0"/>
        <w:ind w:firstLine="540"/>
        <w:jc w:val="both"/>
        <w:rPr>
          <w:rFonts w:ascii="Times New Roman" w:hAnsi="Times New Roman" w:cs="Times New Roman"/>
          <w:sz w:val="24"/>
          <w:szCs w:val="24"/>
        </w:rPr>
      </w:pPr>
    </w:p>
    <w:p w:rsidR="00BE2D45" w:rsidRDefault="00BE2D45" w:rsidP="00BE2D45">
      <w:pPr>
        <w:pStyle w:val="ConsPlusNormal0"/>
        <w:ind w:firstLine="540"/>
        <w:jc w:val="both"/>
        <w:rPr>
          <w:rFonts w:ascii="Times New Roman" w:hAnsi="Times New Roman" w:cs="Times New Roman"/>
          <w:sz w:val="24"/>
          <w:szCs w:val="24"/>
        </w:rPr>
      </w:pPr>
    </w:p>
    <w:p w:rsidR="00BE2D45" w:rsidRPr="00B71FEF" w:rsidRDefault="00BE2D45" w:rsidP="00BE2D45">
      <w:pPr>
        <w:pStyle w:val="ConsPlusNormal0"/>
        <w:ind w:firstLine="540"/>
        <w:jc w:val="both"/>
        <w:rPr>
          <w:rFonts w:ascii="Times New Roman" w:hAnsi="Times New Roman" w:cs="Times New Roman"/>
          <w:sz w:val="24"/>
          <w:szCs w:val="24"/>
        </w:rPr>
      </w:pPr>
      <w:r>
        <w:t>МП</w:t>
      </w:r>
    </w:p>
    <w:p w:rsidR="00BE2D45" w:rsidRPr="00474246" w:rsidRDefault="00BE2D45" w:rsidP="00BE2D45">
      <w:pPr>
        <w:jc w:val="both"/>
      </w:pPr>
    </w:p>
    <w:p w:rsidR="00BE2D45" w:rsidRPr="00474246" w:rsidRDefault="00BE2D45" w:rsidP="00BE2D45">
      <w:pPr>
        <w:jc w:val="both"/>
      </w:pPr>
    </w:p>
    <w:p w:rsidR="00BE2D45" w:rsidRPr="00474246" w:rsidRDefault="00BE2D45" w:rsidP="00BE2D45">
      <w:pPr>
        <w:jc w:val="both"/>
      </w:pPr>
    </w:p>
    <w:p w:rsidR="00BE2D45" w:rsidRDefault="00BE2D45" w:rsidP="00751FD1"/>
    <w:p w:rsidR="00BE2D45" w:rsidRDefault="00BE2D45" w:rsidP="00751FD1"/>
    <w:p w:rsidR="00BE2D45" w:rsidRDefault="00BE2D45" w:rsidP="00751FD1"/>
    <w:p w:rsidR="00CF7761" w:rsidRDefault="00CF7761" w:rsidP="00751FD1"/>
    <w:p w:rsidR="00CF7761" w:rsidRDefault="00CF7761" w:rsidP="00751FD1"/>
    <w:p w:rsidR="00CF7761" w:rsidRDefault="00CF7761" w:rsidP="00751FD1"/>
    <w:p w:rsidR="00CF7761" w:rsidRDefault="00CF7761" w:rsidP="00751FD1"/>
    <w:p w:rsidR="00CF7761" w:rsidRDefault="00CF7761" w:rsidP="00751FD1"/>
    <w:p w:rsidR="00CF7761" w:rsidRDefault="00CF7761" w:rsidP="00751FD1"/>
    <w:p w:rsidR="00CF7761" w:rsidRDefault="00CF7761" w:rsidP="00751FD1"/>
    <w:p w:rsidR="00CF7761" w:rsidRDefault="00CF7761" w:rsidP="00751FD1"/>
    <w:p w:rsidR="00CF7761" w:rsidRDefault="00CF7761" w:rsidP="00751FD1"/>
    <w:p w:rsidR="00CF7761" w:rsidRDefault="00CF7761" w:rsidP="00751FD1"/>
    <w:p w:rsidR="00CF7761" w:rsidRDefault="00CF7761" w:rsidP="00751FD1"/>
    <w:p w:rsidR="00CF7761" w:rsidRDefault="00CF7761" w:rsidP="00751FD1"/>
    <w:p w:rsidR="00CF7761" w:rsidRDefault="00CF7761" w:rsidP="00751FD1"/>
    <w:p w:rsidR="00CF7761" w:rsidRDefault="00CF7761" w:rsidP="00751FD1"/>
    <w:p w:rsidR="00CF7761" w:rsidRDefault="00CF7761" w:rsidP="00751FD1"/>
    <w:p w:rsidR="00BE2D45" w:rsidRDefault="00BE2D45" w:rsidP="00751FD1"/>
    <w:p w:rsidR="00BE2D45" w:rsidRDefault="00BE2D45" w:rsidP="00751FD1"/>
    <w:p w:rsidR="00BE2D45" w:rsidRDefault="00BE2D45" w:rsidP="00751FD1"/>
    <w:p w:rsidR="00BE2D45" w:rsidRDefault="00BE2D45" w:rsidP="00751FD1"/>
    <w:p w:rsidR="00BE2D45" w:rsidRDefault="00BE2D45" w:rsidP="00751FD1"/>
    <w:p w:rsidR="00BE2D45" w:rsidRDefault="00BE2D45" w:rsidP="00751FD1"/>
    <w:p w:rsidR="00BE2D45" w:rsidRDefault="00BE2D45" w:rsidP="00751FD1"/>
    <w:p w:rsidR="00BE2D45" w:rsidRDefault="00BE2D45" w:rsidP="00751FD1"/>
    <w:p w:rsidR="00BE2D45" w:rsidRDefault="00BE2D45" w:rsidP="00751FD1"/>
    <w:p w:rsidR="00BE2D45" w:rsidRDefault="00BE2D45" w:rsidP="00751FD1"/>
    <w:p w:rsidR="00BE2D45" w:rsidRDefault="00BE2D45" w:rsidP="00751FD1"/>
    <w:p w:rsidR="00BE2D45" w:rsidRDefault="00BE2D45" w:rsidP="00751FD1"/>
    <w:p w:rsidR="00BE2D45" w:rsidRDefault="00BE2D45" w:rsidP="00751FD1">
      <w:r>
        <w:rPr>
          <w:noProof/>
        </w:rPr>
        <w:drawing>
          <wp:anchor distT="0" distB="0" distL="114300" distR="114300" simplePos="0" relativeHeight="251660288" behindDoc="0" locked="0" layoutInCell="1" allowOverlap="1" wp14:anchorId="40EA185E" wp14:editId="6FB59B8C">
            <wp:simplePos x="0" y="0"/>
            <wp:positionH relativeFrom="column">
              <wp:posOffset>2376805</wp:posOffset>
            </wp:positionH>
            <wp:positionV relativeFrom="paragraph">
              <wp:posOffset>22860</wp:posOffset>
            </wp:positionV>
            <wp:extent cx="864235" cy="1059180"/>
            <wp:effectExtent l="0" t="0" r="0" b="7620"/>
            <wp:wrapSquare wrapText="right"/>
            <wp:docPr id="2" name="Рисунок 2"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pic:spPr>
                </pic:pic>
              </a:graphicData>
            </a:graphic>
            <wp14:sizeRelH relativeFrom="page">
              <wp14:pctWidth>0</wp14:pctWidth>
            </wp14:sizeRelH>
            <wp14:sizeRelV relativeFrom="page">
              <wp14:pctHeight>0</wp14:pctHeight>
            </wp14:sizeRelV>
          </wp:anchor>
        </w:drawing>
      </w:r>
    </w:p>
    <w:p w:rsidR="00BE2D45" w:rsidRDefault="00BE2D45" w:rsidP="00751FD1"/>
    <w:p w:rsidR="00BE2D45" w:rsidRDefault="00BE2D45" w:rsidP="00751FD1"/>
    <w:p w:rsidR="00BE2D45" w:rsidRDefault="00BE2D45" w:rsidP="00751FD1"/>
    <w:p w:rsidR="00BE2D45" w:rsidRDefault="00BE2D45" w:rsidP="00751FD1"/>
    <w:p w:rsidR="00BE2D45" w:rsidRDefault="00BE2D45" w:rsidP="00751FD1"/>
    <w:p w:rsidR="00BE2D45" w:rsidRDefault="00BE2D45" w:rsidP="00751FD1"/>
    <w:p w:rsidR="00BE2D45" w:rsidRDefault="00BE2D45" w:rsidP="00751FD1"/>
    <w:tbl>
      <w:tblPr>
        <w:tblpPr w:leftFromText="180" w:rightFromText="180" w:bottomFromText="200" w:vertAnchor="text" w:horzAnchor="margin" w:tblpY="74"/>
        <w:tblW w:w="9465" w:type="dxa"/>
        <w:tblLayout w:type="fixed"/>
        <w:tblCellMar>
          <w:left w:w="0" w:type="dxa"/>
          <w:right w:w="0" w:type="dxa"/>
        </w:tblCellMar>
        <w:tblLook w:val="01E0" w:firstRow="1" w:lastRow="1" w:firstColumn="1" w:lastColumn="1" w:noHBand="0" w:noVBand="0"/>
      </w:tblPr>
      <w:tblGrid>
        <w:gridCol w:w="9465"/>
      </w:tblGrid>
      <w:tr w:rsidR="00CF7761" w:rsidTr="00CF7761">
        <w:trPr>
          <w:trHeight w:val="350"/>
        </w:trPr>
        <w:tc>
          <w:tcPr>
            <w:tcW w:w="9465" w:type="dxa"/>
          </w:tcPr>
          <w:p w:rsidR="00CF7761" w:rsidRDefault="00CF7761" w:rsidP="00CF7761">
            <w:pPr>
              <w:spacing w:line="276" w:lineRule="auto"/>
              <w:jc w:val="center"/>
              <w:rPr>
                <w:b/>
                <w:sz w:val="28"/>
                <w:lang w:eastAsia="en-US"/>
              </w:rPr>
            </w:pPr>
          </w:p>
        </w:tc>
      </w:tr>
      <w:tr w:rsidR="00CF7761" w:rsidTr="00CF7761">
        <w:trPr>
          <w:trHeight w:val="772"/>
        </w:trPr>
        <w:tc>
          <w:tcPr>
            <w:tcW w:w="9465" w:type="dxa"/>
            <w:hideMark/>
          </w:tcPr>
          <w:p w:rsidR="00CF7761" w:rsidRDefault="00CF7761" w:rsidP="00CF7761">
            <w:pPr>
              <w:spacing w:line="276" w:lineRule="auto"/>
              <w:jc w:val="center"/>
              <w:rPr>
                <w:b/>
                <w:sz w:val="28"/>
                <w:szCs w:val="28"/>
                <w:lang w:eastAsia="en-US"/>
              </w:rPr>
            </w:pPr>
            <w:r>
              <w:rPr>
                <w:b/>
                <w:sz w:val="28"/>
                <w:szCs w:val="28"/>
                <w:lang w:eastAsia="en-US"/>
              </w:rPr>
              <w:t>АДМИНИСТРАЦИЯ</w:t>
            </w:r>
          </w:p>
          <w:p w:rsidR="00CF7761" w:rsidRDefault="00CF7761" w:rsidP="00CF7761">
            <w:pPr>
              <w:spacing w:line="276" w:lineRule="auto"/>
              <w:jc w:val="center"/>
              <w:rPr>
                <w:b/>
                <w:sz w:val="28"/>
                <w:szCs w:val="28"/>
                <w:lang w:eastAsia="en-US"/>
              </w:rPr>
            </w:pPr>
            <w:r>
              <w:rPr>
                <w:b/>
                <w:sz w:val="28"/>
                <w:szCs w:val="28"/>
                <w:lang w:eastAsia="en-US"/>
              </w:rPr>
              <w:t>КАМЕШКИРСКОГО РАЙОНА ПЕНЗЕНСКОЙ ОБЛАСТИ</w:t>
            </w:r>
          </w:p>
        </w:tc>
      </w:tr>
      <w:tr w:rsidR="00CF7761" w:rsidTr="00CF7761">
        <w:trPr>
          <w:trHeight w:val="350"/>
        </w:trPr>
        <w:tc>
          <w:tcPr>
            <w:tcW w:w="9465" w:type="dxa"/>
          </w:tcPr>
          <w:p w:rsidR="00CF7761" w:rsidRDefault="00CF7761" w:rsidP="00CF7761">
            <w:pPr>
              <w:spacing w:line="276" w:lineRule="auto"/>
              <w:jc w:val="center"/>
              <w:rPr>
                <w:b/>
                <w:sz w:val="28"/>
                <w:szCs w:val="28"/>
                <w:lang w:eastAsia="en-US"/>
              </w:rPr>
            </w:pPr>
          </w:p>
        </w:tc>
      </w:tr>
      <w:tr w:rsidR="00CF7761" w:rsidTr="00CF7761">
        <w:trPr>
          <w:trHeight w:val="332"/>
        </w:trPr>
        <w:tc>
          <w:tcPr>
            <w:tcW w:w="9465" w:type="dxa"/>
            <w:hideMark/>
          </w:tcPr>
          <w:p w:rsidR="00CF7761" w:rsidRDefault="00CF7761" w:rsidP="00CF7761">
            <w:pPr>
              <w:pStyle w:val="3"/>
              <w:spacing w:line="276" w:lineRule="auto"/>
              <w:rPr>
                <w:sz w:val="28"/>
                <w:szCs w:val="28"/>
                <w:lang w:eastAsia="en-US"/>
              </w:rPr>
            </w:pPr>
            <w:r>
              <w:rPr>
                <w:sz w:val="28"/>
                <w:szCs w:val="28"/>
                <w:lang w:eastAsia="en-US"/>
              </w:rPr>
              <w:t>ПОСТАНОВЛЕНИЕ</w:t>
            </w:r>
          </w:p>
        </w:tc>
      </w:tr>
      <w:tr w:rsidR="00CF7761" w:rsidTr="00CF7761">
        <w:trPr>
          <w:trHeight w:val="300"/>
        </w:trPr>
        <w:tc>
          <w:tcPr>
            <w:tcW w:w="9465" w:type="dxa"/>
            <w:vAlign w:val="center"/>
          </w:tcPr>
          <w:p w:rsidR="00CF7761" w:rsidRDefault="00CF7761" w:rsidP="00CF7761">
            <w:pPr>
              <w:pStyle w:val="3"/>
              <w:spacing w:line="276" w:lineRule="auto"/>
              <w:jc w:val="left"/>
              <w:rPr>
                <w:lang w:eastAsia="en-US"/>
              </w:rPr>
            </w:pPr>
          </w:p>
        </w:tc>
      </w:tr>
    </w:tbl>
    <w:p w:rsidR="00BE2D45" w:rsidRDefault="00BE2D45" w:rsidP="00751FD1"/>
    <w:p w:rsidR="00BE2D45" w:rsidRDefault="00BE2D45" w:rsidP="00751FD1"/>
    <w:p w:rsidR="00BE2D45" w:rsidRDefault="00BE2D45" w:rsidP="00751FD1"/>
    <w:p w:rsidR="00BE2D45" w:rsidRDefault="00BE2D45" w:rsidP="00751FD1"/>
    <w:p w:rsidR="00BE2D45" w:rsidRDefault="00BE2D45" w:rsidP="00751FD1"/>
    <w:p w:rsidR="00BE2D45" w:rsidRDefault="00BE2D45" w:rsidP="00751FD1"/>
    <w:p w:rsidR="00751FD1" w:rsidRDefault="00751FD1" w:rsidP="00751FD1"/>
    <w:p w:rsidR="00751FD1" w:rsidRDefault="00751FD1" w:rsidP="00751FD1"/>
    <w:p w:rsidR="00751FD1" w:rsidRDefault="00751FD1" w:rsidP="00751FD1">
      <w:pPr>
        <w:spacing w:line="192" w:lineRule="auto"/>
        <w:jc w:val="both"/>
      </w:pPr>
    </w:p>
    <w:tbl>
      <w:tblPr>
        <w:tblpPr w:leftFromText="180" w:rightFromText="180" w:bottomFromText="200" w:vertAnchor="text" w:horzAnchor="page" w:tblpX="4222" w:tblpY="-35"/>
        <w:tblW w:w="0" w:type="auto"/>
        <w:tblLayout w:type="fixed"/>
        <w:tblCellMar>
          <w:left w:w="0" w:type="dxa"/>
          <w:right w:w="0" w:type="dxa"/>
        </w:tblCellMar>
        <w:tblLook w:val="00A0" w:firstRow="1" w:lastRow="0" w:firstColumn="1" w:lastColumn="0" w:noHBand="0" w:noVBand="0"/>
      </w:tblPr>
      <w:tblGrid>
        <w:gridCol w:w="284"/>
        <w:gridCol w:w="2835"/>
        <w:gridCol w:w="397"/>
        <w:gridCol w:w="1134"/>
      </w:tblGrid>
      <w:tr w:rsidR="00751FD1" w:rsidTr="00751FD1">
        <w:trPr>
          <w:trHeight w:val="432"/>
        </w:trPr>
        <w:tc>
          <w:tcPr>
            <w:tcW w:w="284" w:type="dxa"/>
            <w:vAlign w:val="bottom"/>
            <w:hideMark/>
          </w:tcPr>
          <w:p w:rsidR="00751FD1" w:rsidRDefault="00751FD1" w:rsidP="00751FD1">
            <w:pPr>
              <w:spacing w:line="276" w:lineRule="auto"/>
              <w:rPr>
                <w:lang w:eastAsia="en-US"/>
              </w:rPr>
            </w:pPr>
            <w:r>
              <w:rPr>
                <w:lang w:eastAsia="en-US"/>
              </w:rPr>
              <w:t>от</w:t>
            </w:r>
          </w:p>
        </w:tc>
        <w:tc>
          <w:tcPr>
            <w:tcW w:w="2835" w:type="dxa"/>
            <w:tcBorders>
              <w:top w:val="nil"/>
              <w:left w:val="nil"/>
              <w:bottom w:val="single" w:sz="6" w:space="0" w:color="auto"/>
              <w:right w:val="nil"/>
            </w:tcBorders>
            <w:hideMark/>
          </w:tcPr>
          <w:p w:rsidR="00751FD1" w:rsidRDefault="00751FD1" w:rsidP="00751FD1">
            <w:pPr>
              <w:spacing w:line="276" w:lineRule="auto"/>
              <w:rPr>
                <w:sz w:val="28"/>
                <w:szCs w:val="28"/>
                <w:lang w:eastAsia="en-US"/>
              </w:rPr>
            </w:pPr>
            <w:r>
              <w:rPr>
                <w:sz w:val="28"/>
                <w:szCs w:val="28"/>
                <w:lang w:eastAsia="en-US"/>
              </w:rPr>
              <w:t>22.06.2020</w:t>
            </w:r>
          </w:p>
        </w:tc>
        <w:tc>
          <w:tcPr>
            <w:tcW w:w="397" w:type="dxa"/>
            <w:hideMark/>
          </w:tcPr>
          <w:p w:rsidR="00751FD1" w:rsidRDefault="00751FD1" w:rsidP="00751FD1">
            <w:pPr>
              <w:spacing w:line="276" w:lineRule="auto"/>
              <w:jc w:val="center"/>
              <w:rPr>
                <w:lang w:eastAsia="en-US"/>
              </w:rPr>
            </w:pPr>
            <w:r>
              <w:rPr>
                <w:lang w:eastAsia="en-US"/>
              </w:rPr>
              <w:t xml:space="preserve">№  </w:t>
            </w:r>
          </w:p>
        </w:tc>
        <w:tc>
          <w:tcPr>
            <w:tcW w:w="1134" w:type="dxa"/>
            <w:tcBorders>
              <w:top w:val="nil"/>
              <w:left w:val="nil"/>
              <w:bottom w:val="single" w:sz="6" w:space="0" w:color="auto"/>
              <w:right w:val="nil"/>
            </w:tcBorders>
            <w:hideMark/>
          </w:tcPr>
          <w:p w:rsidR="00751FD1" w:rsidRDefault="00751FD1" w:rsidP="00751FD1">
            <w:pPr>
              <w:spacing w:line="276" w:lineRule="auto"/>
              <w:rPr>
                <w:sz w:val="28"/>
                <w:szCs w:val="28"/>
                <w:lang w:eastAsia="en-US"/>
              </w:rPr>
            </w:pPr>
            <w:r>
              <w:rPr>
                <w:sz w:val="28"/>
                <w:szCs w:val="28"/>
                <w:lang w:eastAsia="en-US"/>
              </w:rPr>
              <w:t>148</w:t>
            </w:r>
          </w:p>
        </w:tc>
      </w:tr>
      <w:tr w:rsidR="00751FD1" w:rsidTr="00751FD1">
        <w:tc>
          <w:tcPr>
            <w:tcW w:w="4650" w:type="dxa"/>
            <w:gridSpan w:val="4"/>
          </w:tcPr>
          <w:p w:rsidR="00751FD1" w:rsidRDefault="00751FD1" w:rsidP="00751FD1">
            <w:pPr>
              <w:spacing w:line="276" w:lineRule="auto"/>
              <w:jc w:val="center"/>
              <w:rPr>
                <w:sz w:val="10"/>
                <w:lang w:eastAsia="en-US"/>
              </w:rPr>
            </w:pPr>
          </w:p>
          <w:p w:rsidR="00751FD1" w:rsidRDefault="00751FD1" w:rsidP="00751FD1">
            <w:pPr>
              <w:spacing w:line="276" w:lineRule="auto"/>
              <w:jc w:val="center"/>
              <w:rPr>
                <w:lang w:eastAsia="en-US"/>
              </w:rPr>
            </w:pPr>
            <w:r>
              <w:rPr>
                <w:lang w:eastAsia="en-US"/>
              </w:rPr>
              <w:t>с.Р.Камешкир</w:t>
            </w:r>
          </w:p>
        </w:tc>
      </w:tr>
    </w:tbl>
    <w:p w:rsidR="00CF7761" w:rsidRDefault="00CF7761" w:rsidP="00751FD1">
      <w:pPr>
        <w:jc w:val="both"/>
        <w:rPr>
          <w:b/>
          <w:sz w:val="28"/>
          <w:szCs w:val="28"/>
        </w:rPr>
      </w:pPr>
    </w:p>
    <w:p w:rsidR="00CF7761" w:rsidRDefault="00CF7761" w:rsidP="00751FD1">
      <w:pPr>
        <w:jc w:val="both"/>
        <w:rPr>
          <w:b/>
          <w:sz w:val="28"/>
          <w:szCs w:val="28"/>
        </w:rPr>
      </w:pPr>
    </w:p>
    <w:p w:rsidR="00CF7761" w:rsidRDefault="00CF7761" w:rsidP="00751FD1">
      <w:pPr>
        <w:jc w:val="both"/>
        <w:rPr>
          <w:b/>
          <w:sz w:val="28"/>
          <w:szCs w:val="28"/>
        </w:rPr>
      </w:pPr>
    </w:p>
    <w:p w:rsidR="00CF7761" w:rsidRDefault="00CF7761" w:rsidP="00751FD1">
      <w:pPr>
        <w:jc w:val="both"/>
        <w:rPr>
          <w:b/>
          <w:sz w:val="28"/>
          <w:szCs w:val="28"/>
        </w:rPr>
      </w:pPr>
    </w:p>
    <w:p w:rsidR="00751FD1" w:rsidRPr="00CF7761" w:rsidRDefault="00751FD1" w:rsidP="00751FD1">
      <w:pPr>
        <w:jc w:val="both"/>
        <w:rPr>
          <w:b/>
        </w:rPr>
      </w:pPr>
      <w:r w:rsidRPr="00CF7761">
        <w:rPr>
          <w:b/>
        </w:rPr>
        <w:t xml:space="preserve">Об утверждении </w:t>
      </w:r>
      <w:r w:rsidRPr="00CF7761">
        <w:rPr>
          <w:b/>
          <w:bCs/>
          <w:color w:val="000000"/>
        </w:rPr>
        <w:t>Порядка премирования руководителей муниципальных бюджетных, автономных и казенных учреждений, подведомственных администрации</w:t>
      </w:r>
      <w:r w:rsidRPr="00CF7761">
        <w:rPr>
          <w:b/>
        </w:rPr>
        <w:t xml:space="preserve"> Камешкирского района Пензенской области</w:t>
      </w:r>
    </w:p>
    <w:p w:rsidR="00751FD1" w:rsidRPr="00CF7761" w:rsidRDefault="00751FD1" w:rsidP="00751FD1"/>
    <w:p w:rsidR="00751FD1" w:rsidRPr="00CF7761" w:rsidRDefault="00751FD1" w:rsidP="00751FD1">
      <w:r w:rsidRPr="00CF7761">
        <w:t>В соответствии с постановлением Правительства Российской Федерации от 19.01.2019 № 17 "О внесении изменений в постановление Правительства Российской Федерации от 5 августа 2008 г. № 583", руководствуясь Уставом Камешкирского района Пензенской области, администрация Камешкирского района Пензенской области</w:t>
      </w:r>
    </w:p>
    <w:p w:rsidR="00751FD1" w:rsidRPr="00CF7761" w:rsidRDefault="00751FD1" w:rsidP="00751FD1"/>
    <w:p w:rsidR="00751FD1" w:rsidRPr="00CF7761" w:rsidRDefault="00751FD1" w:rsidP="00751FD1">
      <w:pPr>
        <w:jc w:val="center"/>
      </w:pPr>
      <w:r w:rsidRPr="00CF7761">
        <w:t>ПОСТАНОВЛЯЕТ:</w:t>
      </w:r>
    </w:p>
    <w:p w:rsidR="00751FD1" w:rsidRPr="00CF7761" w:rsidRDefault="00751FD1" w:rsidP="00751FD1"/>
    <w:p w:rsidR="00751FD1" w:rsidRPr="00CF7761" w:rsidRDefault="00751FD1" w:rsidP="00751FD1">
      <w:pPr>
        <w:jc w:val="both"/>
      </w:pPr>
      <w:r w:rsidRPr="00CF7761">
        <w:rPr>
          <w:color w:val="000000"/>
        </w:rPr>
        <w:t xml:space="preserve">1.Утвердить прилагаемый Порядок премирования руководителей муниципальных бюджетных, автономных и казенных учреждений, подведомственных администрации </w:t>
      </w:r>
      <w:r w:rsidRPr="00CF7761">
        <w:t>Камешкирского района Пензенской области</w:t>
      </w:r>
    </w:p>
    <w:p w:rsidR="00751FD1" w:rsidRPr="00CF7761" w:rsidRDefault="00751FD1" w:rsidP="00751FD1">
      <w:pPr>
        <w:jc w:val="both"/>
      </w:pPr>
      <w:r w:rsidRPr="00CF7761">
        <w:t>2. Опубликовать настоящее постановление в информационном бюллетене «Камешкирский вестник».</w:t>
      </w:r>
    </w:p>
    <w:p w:rsidR="00751FD1" w:rsidRPr="00CF7761" w:rsidRDefault="00751FD1" w:rsidP="00751FD1">
      <w:pPr>
        <w:jc w:val="both"/>
      </w:pPr>
      <w:r w:rsidRPr="00CF7761">
        <w:t>3.</w:t>
      </w:r>
      <w:proofErr w:type="gramStart"/>
      <w:r w:rsidRPr="00CF7761">
        <w:t>Разместить</w:t>
      </w:r>
      <w:proofErr w:type="gramEnd"/>
      <w:r w:rsidRPr="00CF7761">
        <w:t xml:space="preserve"> настоящее постановление в информационно-коммуникационной сети «Интернет» на официальном сайте администрации Камешкирского района Пензенской области.</w:t>
      </w:r>
    </w:p>
    <w:p w:rsidR="00751FD1" w:rsidRPr="00CF7761" w:rsidRDefault="00751FD1" w:rsidP="00751FD1">
      <w:pPr>
        <w:pStyle w:val="ConsPlusNormal0"/>
        <w:jc w:val="both"/>
        <w:rPr>
          <w:rFonts w:ascii="Times New Roman" w:hAnsi="Times New Roman" w:cs="Times New Roman"/>
          <w:position w:val="-2"/>
          <w:sz w:val="24"/>
          <w:szCs w:val="24"/>
        </w:rPr>
      </w:pPr>
      <w:r w:rsidRPr="00CF7761">
        <w:rPr>
          <w:rFonts w:ascii="Times New Roman" w:hAnsi="Times New Roman" w:cs="Times New Roman"/>
          <w:sz w:val="24"/>
          <w:szCs w:val="24"/>
        </w:rPr>
        <w:t>4.Настоящее постановление вступает в силу на следующий день после дня его официального опубликования</w:t>
      </w:r>
      <w:r w:rsidRPr="00CF7761">
        <w:rPr>
          <w:rFonts w:ascii="Times New Roman" w:hAnsi="Times New Roman" w:cs="Times New Roman"/>
          <w:position w:val="-2"/>
          <w:sz w:val="24"/>
          <w:szCs w:val="24"/>
        </w:rPr>
        <w:t>.</w:t>
      </w:r>
    </w:p>
    <w:p w:rsidR="00751FD1" w:rsidRPr="00CF7761" w:rsidRDefault="00751FD1" w:rsidP="00751FD1">
      <w:pPr>
        <w:jc w:val="both"/>
      </w:pPr>
      <w:r w:rsidRPr="00CF7761">
        <w:t>5.</w:t>
      </w:r>
      <w:proofErr w:type="gramStart"/>
      <w:r w:rsidRPr="00CF7761">
        <w:t>Контроль за</w:t>
      </w:r>
      <w:proofErr w:type="gramEnd"/>
      <w:r w:rsidRPr="00CF7761">
        <w:t xml:space="preserve"> исполнением настоящего постановления возложить на руководителя аппарата администрации Камешкирского района Пензенской области.</w:t>
      </w:r>
    </w:p>
    <w:p w:rsidR="00751FD1" w:rsidRPr="00CF7761" w:rsidRDefault="00751FD1" w:rsidP="00751FD1">
      <w:r w:rsidRPr="00CF7761">
        <w:t>И.о. Главы администрации</w:t>
      </w:r>
    </w:p>
    <w:p w:rsidR="00751FD1" w:rsidRPr="00CF7761" w:rsidRDefault="00751FD1" w:rsidP="00751FD1">
      <w:r w:rsidRPr="00CF7761">
        <w:t>Камешкирского района                                                                     С.Н.</w:t>
      </w:r>
      <w:proofErr w:type="gramStart"/>
      <w:r w:rsidRPr="00CF7761">
        <w:t>Голубев</w:t>
      </w:r>
      <w:proofErr w:type="gramEnd"/>
    </w:p>
    <w:p w:rsidR="00751FD1" w:rsidRPr="00CF7761" w:rsidRDefault="00751FD1" w:rsidP="00751FD1">
      <w:pPr>
        <w:jc w:val="both"/>
        <w:rPr>
          <w:color w:val="000000"/>
        </w:rPr>
      </w:pPr>
    </w:p>
    <w:p w:rsidR="00751FD1" w:rsidRPr="00CF7761" w:rsidRDefault="00751FD1" w:rsidP="00751FD1">
      <w:pPr>
        <w:jc w:val="both"/>
        <w:rPr>
          <w:rFonts w:ascii="Arial" w:hAnsi="Arial" w:cs="Arial"/>
          <w:color w:val="000000"/>
        </w:rPr>
      </w:pPr>
    </w:p>
    <w:p w:rsidR="00751FD1" w:rsidRPr="00CF7761" w:rsidRDefault="00751FD1" w:rsidP="00751FD1">
      <w:pPr>
        <w:jc w:val="both"/>
      </w:pPr>
    </w:p>
    <w:p w:rsidR="00751FD1" w:rsidRPr="00CF7761" w:rsidRDefault="00751FD1" w:rsidP="00751FD1">
      <w:pPr>
        <w:ind w:firstLine="567"/>
        <w:jc w:val="right"/>
        <w:rPr>
          <w:color w:val="000000"/>
        </w:rPr>
      </w:pPr>
      <w:r w:rsidRPr="00CF7761">
        <w:rPr>
          <w:b/>
          <w:bCs/>
          <w:color w:val="000000"/>
        </w:rPr>
        <w:t>ПРИЛОЖЕНИЕ</w:t>
      </w:r>
    </w:p>
    <w:p w:rsidR="00751FD1" w:rsidRPr="00CF7761" w:rsidRDefault="00751FD1" w:rsidP="00751FD1">
      <w:pPr>
        <w:ind w:firstLine="567"/>
        <w:jc w:val="right"/>
        <w:rPr>
          <w:color w:val="000000"/>
        </w:rPr>
      </w:pPr>
      <w:r w:rsidRPr="00CF7761">
        <w:rPr>
          <w:color w:val="000000"/>
        </w:rPr>
        <w:lastRenderedPageBreak/>
        <w:t>УТВЕРЖДЕНО</w:t>
      </w:r>
    </w:p>
    <w:p w:rsidR="00751FD1" w:rsidRPr="00CF7761" w:rsidRDefault="00751FD1" w:rsidP="00751FD1">
      <w:pPr>
        <w:ind w:firstLine="567"/>
        <w:jc w:val="right"/>
        <w:rPr>
          <w:color w:val="000000"/>
        </w:rPr>
      </w:pPr>
      <w:r w:rsidRPr="00CF7761">
        <w:rPr>
          <w:color w:val="000000"/>
        </w:rPr>
        <w:t>постановлением</w:t>
      </w:r>
    </w:p>
    <w:p w:rsidR="00751FD1" w:rsidRPr="00CF7761" w:rsidRDefault="00751FD1" w:rsidP="00751FD1">
      <w:pPr>
        <w:ind w:firstLine="567"/>
        <w:jc w:val="right"/>
        <w:rPr>
          <w:color w:val="000000"/>
        </w:rPr>
      </w:pPr>
      <w:r w:rsidRPr="00CF7761">
        <w:rPr>
          <w:color w:val="000000"/>
        </w:rPr>
        <w:t xml:space="preserve">администрации Камешкирского района </w:t>
      </w:r>
    </w:p>
    <w:p w:rsidR="00751FD1" w:rsidRPr="00CF7761" w:rsidRDefault="00751FD1" w:rsidP="00751FD1">
      <w:pPr>
        <w:ind w:firstLine="567"/>
        <w:jc w:val="right"/>
        <w:rPr>
          <w:color w:val="000000"/>
        </w:rPr>
      </w:pPr>
      <w:r w:rsidRPr="00CF7761">
        <w:rPr>
          <w:color w:val="000000"/>
        </w:rPr>
        <w:t>Пензенской области.</w:t>
      </w:r>
    </w:p>
    <w:p w:rsidR="00751FD1" w:rsidRPr="00CF7761" w:rsidRDefault="00751FD1" w:rsidP="00751FD1">
      <w:pPr>
        <w:ind w:firstLine="567"/>
        <w:jc w:val="both"/>
        <w:rPr>
          <w:color w:val="000000"/>
        </w:rPr>
      </w:pPr>
      <w:bookmarkStart w:id="1" w:name="P40"/>
      <w:bookmarkEnd w:id="1"/>
      <w:r w:rsidRPr="00CF7761">
        <w:rPr>
          <w:color w:val="000000"/>
        </w:rPr>
        <w:t> </w:t>
      </w:r>
    </w:p>
    <w:p w:rsidR="00751FD1" w:rsidRPr="00CF7761" w:rsidRDefault="00751FD1" w:rsidP="00751FD1">
      <w:pPr>
        <w:jc w:val="center"/>
        <w:rPr>
          <w:color w:val="000000"/>
        </w:rPr>
      </w:pPr>
      <w:r w:rsidRPr="00CF7761">
        <w:rPr>
          <w:b/>
          <w:bCs/>
          <w:color w:val="000000"/>
        </w:rPr>
        <w:t>Порядок</w:t>
      </w:r>
    </w:p>
    <w:p w:rsidR="00751FD1" w:rsidRPr="00CF7761" w:rsidRDefault="00751FD1" w:rsidP="00751FD1">
      <w:pPr>
        <w:jc w:val="center"/>
        <w:rPr>
          <w:color w:val="000000"/>
        </w:rPr>
      </w:pPr>
      <w:r w:rsidRPr="00CF7761">
        <w:rPr>
          <w:b/>
          <w:bCs/>
          <w:color w:val="000000"/>
        </w:rPr>
        <w:t>премирования руководителей муниципальных бюджетных, автономных и казенных учреждений, подведомственных администрации Камешкирского района Пензенской области.</w:t>
      </w:r>
    </w:p>
    <w:p w:rsidR="00751FD1" w:rsidRPr="00CF7761" w:rsidRDefault="00751FD1" w:rsidP="00751FD1">
      <w:pPr>
        <w:jc w:val="center"/>
        <w:rPr>
          <w:color w:val="000000"/>
        </w:rPr>
      </w:pPr>
      <w:r w:rsidRPr="00CF7761">
        <w:rPr>
          <w:color w:val="000000"/>
        </w:rPr>
        <w:t> </w:t>
      </w:r>
    </w:p>
    <w:p w:rsidR="00751FD1" w:rsidRPr="00CF7761" w:rsidRDefault="00751FD1" w:rsidP="00751FD1">
      <w:pPr>
        <w:jc w:val="center"/>
        <w:rPr>
          <w:color w:val="000000"/>
        </w:rPr>
      </w:pPr>
      <w:r w:rsidRPr="00CF7761">
        <w:rPr>
          <w:b/>
          <w:bCs/>
          <w:color w:val="000000"/>
        </w:rPr>
        <w:t>1.Общие положения</w:t>
      </w:r>
    </w:p>
    <w:p w:rsidR="00751FD1" w:rsidRPr="00CF7761" w:rsidRDefault="00751FD1" w:rsidP="00751FD1">
      <w:pPr>
        <w:ind w:firstLine="567"/>
        <w:jc w:val="both"/>
        <w:rPr>
          <w:color w:val="000000"/>
        </w:rPr>
      </w:pPr>
      <w:proofErr w:type="gramStart"/>
      <w:r w:rsidRPr="00CF7761">
        <w:rPr>
          <w:color w:val="000000"/>
        </w:rPr>
        <w:t>1.1.Порядок премирования руководителей муниципальных бюджетных, автономных и казенных учреждений, подведомственных администрации Камешкирского района Пензенской области (далее – Порядок премирования) разработан на основании Трудового кодекса Российской Федерации, в целях повышения материальной заинтересованности в достижении высоких результатов деятельности учреждений, повышения качества исполнения муниципального задания, эффективности использования бюджетных средств и призван обеспечить непосредственную связь материального вознаграждения руководителей с итогами работы учреждений за установленный</w:t>
      </w:r>
      <w:proofErr w:type="gramEnd"/>
      <w:r w:rsidRPr="00CF7761">
        <w:rPr>
          <w:color w:val="000000"/>
        </w:rPr>
        <w:t xml:space="preserve"> период.</w:t>
      </w:r>
    </w:p>
    <w:p w:rsidR="00751FD1" w:rsidRPr="00CF7761" w:rsidRDefault="00751FD1" w:rsidP="00751FD1">
      <w:pPr>
        <w:ind w:firstLine="567"/>
        <w:jc w:val="both"/>
        <w:rPr>
          <w:color w:val="000000"/>
        </w:rPr>
      </w:pPr>
      <w:r w:rsidRPr="00CF7761">
        <w:rPr>
          <w:color w:val="000000"/>
        </w:rPr>
        <w:t xml:space="preserve">1.2.Директор муниципального бюджетного, автономного и казенного учреждения, подведомственного администрации Камешкирского района Пензенской области (далее </w:t>
      </w:r>
      <w:proofErr w:type="gramStart"/>
      <w:r w:rsidRPr="00CF7761">
        <w:rPr>
          <w:color w:val="000000"/>
        </w:rPr>
        <w:t>–р</w:t>
      </w:r>
      <w:proofErr w:type="gramEnd"/>
      <w:r w:rsidRPr="00CF7761">
        <w:rPr>
          <w:color w:val="000000"/>
        </w:rPr>
        <w:t>уководитель Учреждения) премируется по итогам работы за квартал, за год.</w:t>
      </w:r>
    </w:p>
    <w:p w:rsidR="00751FD1" w:rsidRPr="00CF7761" w:rsidRDefault="00751FD1" w:rsidP="00751FD1">
      <w:pPr>
        <w:ind w:firstLine="567"/>
        <w:jc w:val="both"/>
        <w:rPr>
          <w:color w:val="000000"/>
        </w:rPr>
      </w:pPr>
      <w:r w:rsidRPr="00CF7761">
        <w:rPr>
          <w:color w:val="000000"/>
        </w:rPr>
        <w:t>1.3.</w:t>
      </w:r>
      <w:r w:rsidRPr="00CF7761">
        <w:t xml:space="preserve"> Премиальная выплата производится в пределах бюджетных ассигнований, за счет экономии заработной платы Учреждения, а также средств, поступающих от приносящей доход</w:t>
      </w:r>
      <w:r w:rsidRPr="00CF7761">
        <w:rPr>
          <w:spacing w:val="-20"/>
        </w:rPr>
        <w:t xml:space="preserve"> </w:t>
      </w:r>
      <w:r w:rsidRPr="00CF7761">
        <w:t>деятельности</w:t>
      </w:r>
    </w:p>
    <w:p w:rsidR="00751FD1" w:rsidRPr="00CF7761" w:rsidRDefault="00751FD1" w:rsidP="00751FD1">
      <w:pPr>
        <w:ind w:firstLine="567"/>
        <w:jc w:val="both"/>
        <w:rPr>
          <w:color w:val="000000"/>
        </w:rPr>
      </w:pPr>
      <w:r w:rsidRPr="00CF7761">
        <w:rPr>
          <w:color w:val="000000"/>
        </w:rPr>
        <w:t>1.4. Подведение итогов работы руководителей Учреждений производится на заседании комиссии по премированию руководителей Учреждений (далее - Комиссия), действующей на основании нормативно-правовых актов администрации Камешкирского района Пензенской области, которая осуществляет оценку премирования руководителя Учреждения по итогам работы за отчетный период. Состав Комиссии и порядок ее деятельности определяется нормативно-правовым актом администрации Камешкирского района Пензенской области.</w:t>
      </w:r>
    </w:p>
    <w:p w:rsidR="00751FD1" w:rsidRPr="00CF7761" w:rsidRDefault="00751FD1" w:rsidP="00751FD1">
      <w:pPr>
        <w:ind w:firstLine="567"/>
        <w:jc w:val="both"/>
        <w:rPr>
          <w:color w:val="000000"/>
        </w:rPr>
      </w:pPr>
      <w:r w:rsidRPr="00CF7761">
        <w:rPr>
          <w:color w:val="000000"/>
        </w:rPr>
        <w:t>1.5. На основании протокола заседания Комиссии издается распоряжение администрации Камешкирского района Пензенской области, которое является основанием для начисления и выплаты премии руководителю Учреждения по итогам работы за квартал, год.</w:t>
      </w:r>
    </w:p>
    <w:p w:rsidR="00751FD1" w:rsidRPr="00CF7761" w:rsidRDefault="00751FD1" w:rsidP="00751FD1">
      <w:pPr>
        <w:ind w:firstLine="567"/>
        <w:jc w:val="both"/>
        <w:rPr>
          <w:color w:val="000000"/>
        </w:rPr>
      </w:pPr>
      <w:r w:rsidRPr="00CF7761">
        <w:rPr>
          <w:color w:val="000000"/>
        </w:rPr>
        <w:t> </w:t>
      </w:r>
    </w:p>
    <w:p w:rsidR="00751FD1" w:rsidRPr="00CF7761" w:rsidRDefault="00751FD1" w:rsidP="00751FD1">
      <w:pPr>
        <w:jc w:val="center"/>
        <w:rPr>
          <w:color w:val="000000"/>
        </w:rPr>
      </w:pPr>
      <w:r w:rsidRPr="00CF7761">
        <w:rPr>
          <w:b/>
          <w:bCs/>
          <w:color w:val="000000"/>
        </w:rPr>
        <w:t>2. Условия премирования</w:t>
      </w:r>
    </w:p>
    <w:p w:rsidR="00751FD1" w:rsidRPr="00CF7761" w:rsidRDefault="00751FD1" w:rsidP="00751FD1">
      <w:pPr>
        <w:jc w:val="center"/>
        <w:rPr>
          <w:color w:val="000000"/>
        </w:rPr>
      </w:pPr>
      <w:r w:rsidRPr="00CF7761">
        <w:rPr>
          <w:b/>
          <w:bCs/>
          <w:color w:val="000000"/>
        </w:rPr>
        <w:t>руководителей муниципальных бюджетных, автономных и казенных учреждений, подведомственных Администрации Камешкирского района Пензенской области Учреждений</w:t>
      </w:r>
    </w:p>
    <w:p w:rsidR="00751FD1" w:rsidRPr="00CF7761" w:rsidRDefault="00751FD1" w:rsidP="00751FD1">
      <w:pPr>
        <w:ind w:firstLine="567"/>
        <w:jc w:val="both"/>
        <w:rPr>
          <w:color w:val="000000"/>
        </w:rPr>
      </w:pPr>
      <w:r w:rsidRPr="00CF7761">
        <w:rPr>
          <w:color w:val="000000"/>
        </w:rPr>
        <w:t>2.1. Премирование руководителя Учреждения производится, при условии отсутствия просроченной кредиторской задолженности за отчетный период, по результатам оценки итогов работы муниципального учреждения за соответствующий отчетный период, с учетом выполнения целевых показателей эффективности и результативности деятельности руководителя Учреждения, личного вклада руководителя в осуществление основных целей и задач, определенных уставом муниципального учреждения.</w:t>
      </w:r>
    </w:p>
    <w:p w:rsidR="00751FD1" w:rsidRPr="00CF7761" w:rsidRDefault="00751FD1" w:rsidP="00751FD1">
      <w:pPr>
        <w:ind w:firstLine="567"/>
        <w:jc w:val="both"/>
        <w:rPr>
          <w:color w:val="000000"/>
        </w:rPr>
      </w:pPr>
      <w:r w:rsidRPr="00CF7761">
        <w:rPr>
          <w:color w:val="000000"/>
        </w:rPr>
        <w:t>2.1.2. Руководитель Учреждения обязан представлять отчет о выполнении целевых показателей эффективности и результативности своей деятельности Учредителю по установленной форме (Приложение 1).</w:t>
      </w:r>
    </w:p>
    <w:p w:rsidR="00751FD1" w:rsidRPr="00CF7761" w:rsidRDefault="00751FD1" w:rsidP="00751FD1">
      <w:pPr>
        <w:ind w:firstLine="567"/>
        <w:jc w:val="both"/>
        <w:rPr>
          <w:color w:val="000000"/>
        </w:rPr>
      </w:pPr>
      <w:r w:rsidRPr="00CF7761">
        <w:rPr>
          <w:color w:val="000000"/>
        </w:rPr>
        <w:t>2.1.3. Оценку итогов работы руководителя Учреждения на основании отчета о выполнении целевых показателей эффективности и результативности за отчетный период осуществляет Комиссия.</w:t>
      </w:r>
    </w:p>
    <w:p w:rsidR="00751FD1" w:rsidRPr="00CF7761" w:rsidRDefault="00751FD1" w:rsidP="00751FD1">
      <w:pPr>
        <w:ind w:firstLine="567"/>
        <w:jc w:val="both"/>
        <w:rPr>
          <w:color w:val="000000"/>
        </w:rPr>
      </w:pPr>
      <w:r w:rsidRPr="00CF7761">
        <w:rPr>
          <w:color w:val="000000"/>
        </w:rPr>
        <w:t>2.1.4. Оценка эффективности и результативности деятельности руководителей Учреждений производится на основании целевых показателей оценки эффективности и результативности деятельности руководителей Учреждений (Приложение 2).</w:t>
      </w:r>
    </w:p>
    <w:p w:rsidR="00751FD1" w:rsidRPr="00CF7761" w:rsidRDefault="00751FD1" w:rsidP="00751FD1">
      <w:pPr>
        <w:jc w:val="center"/>
        <w:rPr>
          <w:color w:val="000000"/>
        </w:rPr>
      </w:pPr>
      <w:bookmarkStart w:id="2" w:name="P51"/>
      <w:bookmarkEnd w:id="2"/>
      <w:r w:rsidRPr="00CF7761">
        <w:rPr>
          <w:b/>
          <w:bCs/>
          <w:color w:val="000000"/>
        </w:rPr>
        <w:t>3. Оценка выполнения целевых показателей руководителями муниципальных учреждений, размеры и порядок премирования руководителей Учреждений</w:t>
      </w:r>
    </w:p>
    <w:p w:rsidR="00751FD1" w:rsidRPr="00CF7761" w:rsidRDefault="00751FD1" w:rsidP="00751FD1">
      <w:pPr>
        <w:ind w:firstLine="567"/>
        <w:jc w:val="both"/>
        <w:rPr>
          <w:color w:val="000000"/>
        </w:rPr>
      </w:pPr>
      <w:r w:rsidRPr="00CF7761">
        <w:rPr>
          <w:color w:val="000000"/>
        </w:rPr>
        <w:lastRenderedPageBreak/>
        <w:t>Премирование руководителя Учреждения за отчетный период осуществляется в следующем порядке:</w:t>
      </w:r>
    </w:p>
    <w:p w:rsidR="00751FD1" w:rsidRPr="00CF7761" w:rsidRDefault="00751FD1" w:rsidP="00751FD1">
      <w:pPr>
        <w:ind w:firstLine="567"/>
        <w:jc w:val="both"/>
        <w:rPr>
          <w:color w:val="000000"/>
        </w:rPr>
      </w:pPr>
      <w:r w:rsidRPr="00CF7761">
        <w:rPr>
          <w:color w:val="000000"/>
        </w:rPr>
        <w:t>3.1. Комиссия на основе представленных отчетных форм осуществляет оценку степени выполнения руководителем Учреждения целевых показателей, определяет количество набранных руководителем баллов по каждому из целевых показателей, и общую сумму баллов. По результатам суммирования полученных баллов принимается решение.</w:t>
      </w:r>
    </w:p>
    <w:p w:rsidR="00751FD1" w:rsidRPr="00CF7761" w:rsidRDefault="00751FD1" w:rsidP="00751FD1">
      <w:pPr>
        <w:ind w:firstLine="567"/>
        <w:jc w:val="both"/>
        <w:rPr>
          <w:color w:val="000000" w:themeColor="text1"/>
        </w:rPr>
      </w:pPr>
      <w:r w:rsidRPr="00CF7761">
        <w:rPr>
          <w:color w:val="000000" w:themeColor="text1"/>
        </w:rPr>
        <w:t>3.2. При сумме баллов, соответствующей максимальному выполнению всех целевых показателей эффективности и результативности деятельности руководителя Учреждения, размер премии руководителя Учреждения за отчетный период устанавливается в размере 100% от должностного оклада руководителя, установленного постановлением Администрации Камешкирского района Пензенской области и трудовым договором.</w:t>
      </w:r>
    </w:p>
    <w:p w:rsidR="00751FD1" w:rsidRPr="00CF7761" w:rsidRDefault="00751FD1" w:rsidP="00751FD1">
      <w:pPr>
        <w:ind w:firstLine="567"/>
        <w:jc w:val="both"/>
        <w:rPr>
          <w:color w:val="000000"/>
        </w:rPr>
      </w:pPr>
      <w:r w:rsidRPr="00CF7761">
        <w:rPr>
          <w:color w:val="000000"/>
        </w:rPr>
        <w:t>Премия по итогам работы выплачивается за фактически отработанное время в отчетном квартале (отчетном году) в пределах фонда оплаты труда соответствующего учреждения.</w:t>
      </w:r>
    </w:p>
    <w:p w:rsidR="00751FD1" w:rsidRPr="00CF7761" w:rsidRDefault="00751FD1" w:rsidP="00751FD1">
      <w:pPr>
        <w:ind w:firstLine="567"/>
        <w:jc w:val="both"/>
        <w:rPr>
          <w:color w:val="000000"/>
        </w:rPr>
      </w:pPr>
      <w:r w:rsidRPr="00CF7761">
        <w:rPr>
          <w:color w:val="000000"/>
        </w:rPr>
        <w:t>3.3. При назначении Комиссией более низкой суммы баллов премия руководителя муниципального учреждения снижается в тех же пропорциях.</w:t>
      </w:r>
    </w:p>
    <w:p w:rsidR="00751FD1" w:rsidRPr="00CF7761" w:rsidRDefault="00751FD1" w:rsidP="00751FD1">
      <w:pPr>
        <w:ind w:firstLine="567"/>
        <w:jc w:val="both"/>
        <w:rPr>
          <w:color w:val="000000"/>
        </w:rPr>
      </w:pPr>
      <w:r w:rsidRPr="00CF7761">
        <w:rPr>
          <w:color w:val="000000"/>
        </w:rPr>
        <w:t>3.4. При назначении руководителя Учреждения на должность в соответствующем отчетном периоде, премия начисляется за фактически отработанное время.</w:t>
      </w:r>
    </w:p>
    <w:p w:rsidR="00751FD1" w:rsidRPr="00CF7761" w:rsidRDefault="00751FD1" w:rsidP="00751FD1">
      <w:pPr>
        <w:ind w:firstLine="567"/>
        <w:jc w:val="both"/>
        <w:rPr>
          <w:color w:val="000000"/>
        </w:rPr>
      </w:pPr>
      <w:r w:rsidRPr="00CF7761">
        <w:rPr>
          <w:color w:val="000000"/>
        </w:rPr>
        <w:t>3.5. Премия руководителю Учреждения не начисляется в следующих случаях:</w:t>
      </w:r>
    </w:p>
    <w:p w:rsidR="00751FD1" w:rsidRPr="00CF7761" w:rsidRDefault="00751FD1" w:rsidP="00751FD1">
      <w:pPr>
        <w:ind w:firstLine="567"/>
        <w:jc w:val="both"/>
        <w:rPr>
          <w:color w:val="000000"/>
        </w:rPr>
      </w:pPr>
      <w:r w:rsidRPr="00CF7761">
        <w:rPr>
          <w:color w:val="000000"/>
        </w:rPr>
        <w:t>- наложения дисциплинарного взыскания в виде замечания;</w:t>
      </w:r>
    </w:p>
    <w:p w:rsidR="00751FD1" w:rsidRPr="00CF7761" w:rsidRDefault="00751FD1" w:rsidP="00751FD1">
      <w:pPr>
        <w:ind w:firstLine="567"/>
        <w:jc w:val="both"/>
        <w:rPr>
          <w:color w:val="000000"/>
        </w:rPr>
      </w:pPr>
      <w:r w:rsidRPr="00CF7761">
        <w:rPr>
          <w:color w:val="000000"/>
        </w:rPr>
        <w:t>- наложения дисциплинарного взыскания в виде выговора на руководителя Учреждения за неисполнение или ненадлежащее исполнение по его вине возложенных на него функций и полномочий в отчетном периоде;</w:t>
      </w:r>
    </w:p>
    <w:p w:rsidR="00751FD1" w:rsidRPr="00CF7761" w:rsidRDefault="00751FD1" w:rsidP="00751FD1">
      <w:pPr>
        <w:ind w:firstLine="567"/>
        <w:jc w:val="both"/>
        <w:rPr>
          <w:color w:val="000000"/>
        </w:rPr>
      </w:pPr>
      <w:r w:rsidRPr="00CF7761">
        <w:rPr>
          <w:color w:val="000000"/>
        </w:rPr>
        <w:t xml:space="preserve">- совершения прогула, появления руководителя Учреждения на работе в состоянии алкогольного, наркотического или иного токсического опьянения, </w:t>
      </w:r>
      <w:proofErr w:type="gramStart"/>
      <w:r w:rsidRPr="00CF7761">
        <w:rPr>
          <w:color w:val="000000"/>
        </w:rPr>
        <w:t>оформленных</w:t>
      </w:r>
      <w:proofErr w:type="gramEnd"/>
      <w:r w:rsidRPr="00CF7761">
        <w:rPr>
          <w:color w:val="000000"/>
        </w:rPr>
        <w:t xml:space="preserve"> в установленном порядке;</w:t>
      </w:r>
    </w:p>
    <w:p w:rsidR="00751FD1" w:rsidRPr="00CF7761" w:rsidRDefault="00751FD1" w:rsidP="00751FD1">
      <w:pPr>
        <w:ind w:firstLine="567"/>
        <w:jc w:val="both"/>
        <w:rPr>
          <w:color w:val="000000"/>
        </w:rPr>
      </w:pPr>
      <w:r w:rsidRPr="00CF7761">
        <w:rPr>
          <w:color w:val="000000"/>
        </w:rPr>
        <w:t>- нанесения руководителем своей деятельностью или бездеятельностью прямого материального ущерба Учреждению;</w:t>
      </w:r>
    </w:p>
    <w:p w:rsidR="00751FD1" w:rsidRPr="00CF7761" w:rsidRDefault="00751FD1" w:rsidP="00751FD1">
      <w:pPr>
        <w:ind w:firstLine="567"/>
        <w:jc w:val="both"/>
        <w:rPr>
          <w:color w:val="000000"/>
        </w:rPr>
      </w:pPr>
      <w:r w:rsidRPr="00CF7761">
        <w:rPr>
          <w:color w:val="000000"/>
        </w:rPr>
        <w:t>- наличие зафиксированных несчастных случаев, травматизма в Учреждении;</w:t>
      </w:r>
    </w:p>
    <w:p w:rsidR="00751FD1" w:rsidRPr="00CF7761" w:rsidRDefault="00751FD1" w:rsidP="00751FD1">
      <w:pPr>
        <w:ind w:firstLine="567"/>
        <w:jc w:val="both"/>
        <w:rPr>
          <w:color w:val="000000"/>
        </w:rPr>
      </w:pPr>
      <w:r w:rsidRPr="00CF7761">
        <w:rPr>
          <w:color w:val="000000"/>
        </w:rPr>
        <w:t>- наличие представления или наложение штрафа на руководителя Учреждения за неисполнение предписаний со стороны судебных, надзорных и контрольных органов;</w:t>
      </w:r>
    </w:p>
    <w:p w:rsidR="00751FD1" w:rsidRPr="00CF7761" w:rsidRDefault="00751FD1" w:rsidP="00751FD1">
      <w:pPr>
        <w:ind w:firstLine="567"/>
        <w:jc w:val="both"/>
        <w:rPr>
          <w:color w:val="000000"/>
        </w:rPr>
      </w:pPr>
      <w:r w:rsidRPr="00CF7761">
        <w:rPr>
          <w:color w:val="000000"/>
        </w:rPr>
        <w:t>- наличие фактов неэффективного и нецелевого расходования бюджетных средств;</w:t>
      </w:r>
    </w:p>
    <w:p w:rsidR="00751FD1" w:rsidRPr="00CF7761" w:rsidRDefault="00751FD1" w:rsidP="00751FD1">
      <w:pPr>
        <w:ind w:firstLine="567"/>
        <w:jc w:val="both"/>
        <w:rPr>
          <w:color w:val="000000"/>
        </w:rPr>
      </w:pPr>
      <w:r w:rsidRPr="00CF7761">
        <w:rPr>
          <w:color w:val="000000"/>
        </w:rPr>
        <w:t>- и другие нарушения законодательства.</w:t>
      </w:r>
    </w:p>
    <w:p w:rsidR="00751FD1" w:rsidRPr="00CF7761" w:rsidRDefault="00751FD1" w:rsidP="00751FD1">
      <w:pPr>
        <w:ind w:firstLine="567"/>
        <w:jc w:val="both"/>
        <w:rPr>
          <w:color w:val="000000"/>
        </w:rPr>
      </w:pPr>
      <w:r w:rsidRPr="00CF7761">
        <w:rPr>
          <w:color w:val="000000"/>
        </w:rPr>
        <w:t>3.7. При не достижении целевых показателей эффективности и результативности, по предложению комиссии, не выплачивается:</w:t>
      </w:r>
    </w:p>
    <w:p w:rsidR="00751FD1" w:rsidRPr="00CF7761" w:rsidRDefault="00751FD1" w:rsidP="00751FD1">
      <w:pPr>
        <w:ind w:firstLine="567"/>
        <w:jc w:val="both"/>
        <w:rPr>
          <w:color w:val="000000"/>
        </w:rPr>
      </w:pPr>
      <w:r w:rsidRPr="00CF7761">
        <w:rPr>
          <w:color w:val="000000"/>
        </w:rPr>
        <w:t>- 15 % премии руководителя, установленной в порядке, определенном настоящим постановлением, - при невыполнении одного из целевых показателей эффективности и результативности;</w:t>
      </w:r>
    </w:p>
    <w:p w:rsidR="00751FD1" w:rsidRPr="00CF7761" w:rsidRDefault="00751FD1" w:rsidP="00751FD1">
      <w:pPr>
        <w:ind w:firstLine="567"/>
        <w:jc w:val="both"/>
        <w:rPr>
          <w:color w:val="000000"/>
        </w:rPr>
      </w:pPr>
      <w:r w:rsidRPr="00CF7761">
        <w:rPr>
          <w:color w:val="000000"/>
        </w:rPr>
        <w:t>- 25 % премии руководителя, установленной в порядке, определенном настоящим постановлением,- при не выполнении двух и более показателей;</w:t>
      </w:r>
    </w:p>
    <w:p w:rsidR="00751FD1" w:rsidRPr="00CF7761" w:rsidRDefault="00751FD1" w:rsidP="00751FD1">
      <w:pPr>
        <w:ind w:firstLine="567"/>
        <w:jc w:val="both"/>
        <w:rPr>
          <w:color w:val="000000"/>
        </w:rPr>
      </w:pPr>
      <w:r w:rsidRPr="00CF7761">
        <w:rPr>
          <w:color w:val="000000"/>
        </w:rPr>
        <w:t> 3.8. При увольнении руководителя Учреждения по уважительной причине до истечения отчетного периода, за который осуществляется премирование, или назначении на должность в соответствующем отчетном периоде, премия не  начисляется.</w:t>
      </w:r>
    </w:p>
    <w:p w:rsidR="00751FD1" w:rsidRPr="00CF7761" w:rsidRDefault="00751FD1" w:rsidP="00751FD1">
      <w:pPr>
        <w:ind w:firstLine="567"/>
        <w:jc w:val="both"/>
        <w:rPr>
          <w:color w:val="000000"/>
        </w:rPr>
      </w:pPr>
      <w:r w:rsidRPr="00CF7761">
        <w:rPr>
          <w:color w:val="000000"/>
        </w:rPr>
        <w:t xml:space="preserve">3.9. </w:t>
      </w:r>
      <w:r w:rsidRPr="00CF7761">
        <w:rPr>
          <w:spacing w:val="-5"/>
        </w:rPr>
        <w:t xml:space="preserve">Периоды </w:t>
      </w:r>
      <w:r w:rsidRPr="00CF7761">
        <w:rPr>
          <w:spacing w:val="-6"/>
        </w:rPr>
        <w:t xml:space="preserve">нахождения </w:t>
      </w:r>
      <w:r w:rsidRPr="00CF7761">
        <w:t xml:space="preserve">в </w:t>
      </w:r>
      <w:r w:rsidRPr="00CF7761">
        <w:rPr>
          <w:spacing w:val="-6"/>
        </w:rPr>
        <w:t xml:space="preserve">ежегодном </w:t>
      </w:r>
      <w:r w:rsidRPr="00CF7761">
        <w:rPr>
          <w:spacing w:val="-5"/>
        </w:rPr>
        <w:t xml:space="preserve">оплачиваемом </w:t>
      </w:r>
      <w:r w:rsidRPr="00CF7761">
        <w:t xml:space="preserve">отпуске, </w:t>
      </w:r>
      <w:r w:rsidRPr="00CF7761">
        <w:rPr>
          <w:spacing w:val="-3"/>
        </w:rPr>
        <w:t xml:space="preserve">учебном </w:t>
      </w:r>
      <w:r w:rsidRPr="00CF7761">
        <w:t xml:space="preserve">отпуске, отпуске без </w:t>
      </w:r>
      <w:r w:rsidRPr="00CF7761">
        <w:rPr>
          <w:spacing w:val="-5"/>
        </w:rPr>
        <w:t xml:space="preserve">сохранения </w:t>
      </w:r>
      <w:r w:rsidRPr="00CF7761">
        <w:rPr>
          <w:spacing w:val="-6"/>
        </w:rPr>
        <w:t xml:space="preserve">денежного </w:t>
      </w:r>
      <w:r w:rsidRPr="00CF7761">
        <w:rPr>
          <w:spacing w:val="-5"/>
        </w:rPr>
        <w:t xml:space="preserve">содержания, </w:t>
      </w:r>
      <w:r w:rsidRPr="00CF7761">
        <w:t xml:space="preserve">по </w:t>
      </w:r>
      <w:r w:rsidRPr="00CF7761">
        <w:rPr>
          <w:spacing w:val="-5"/>
        </w:rPr>
        <w:t xml:space="preserve">временной </w:t>
      </w:r>
      <w:r w:rsidRPr="00CF7761">
        <w:t xml:space="preserve">нетрудоспособности </w:t>
      </w:r>
      <w:r w:rsidRPr="00CF7761">
        <w:rPr>
          <w:spacing w:val="-6"/>
        </w:rPr>
        <w:t xml:space="preserve">подлежат </w:t>
      </w:r>
      <w:r w:rsidRPr="00CF7761">
        <w:rPr>
          <w:spacing w:val="-3"/>
        </w:rPr>
        <w:t xml:space="preserve">исключению </w:t>
      </w:r>
      <w:r w:rsidRPr="00CF7761">
        <w:rPr>
          <w:spacing w:val="-4"/>
        </w:rPr>
        <w:t xml:space="preserve">из </w:t>
      </w:r>
      <w:r w:rsidRPr="00CF7761">
        <w:rPr>
          <w:spacing w:val="-3"/>
        </w:rPr>
        <w:t xml:space="preserve">расчетного </w:t>
      </w:r>
      <w:r w:rsidRPr="00CF7761">
        <w:rPr>
          <w:spacing w:val="-4"/>
        </w:rPr>
        <w:t>периода</w:t>
      </w:r>
      <w:r w:rsidRPr="00CF7761">
        <w:rPr>
          <w:color w:val="000000"/>
        </w:rPr>
        <w:t>.</w:t>
      </w:r>
    </w:p>
    <w:p w:rsidR="00751FD1" w:rsidRPr="00CF7761" w:rsidRDefault="00751FD1" w:rsidP="00751FD1">
      <w:pPr>
        <w:ind w:firstLine="567"/>
        <w:jc w:val="both"/>
        <w:rPr>
          <w:color w:val="000000"/>
        </w:rPr>
      </w:pPr>
      <w:r w:rsidRPr="00CF7761">
        <w:rPr>
          <w:color w:val="000000"/>
        </w:rPr>
        <w:t> </w:t>
      </w:r>
    </w:p>
    <w:p w:rsidR="00751FD1" w:rsidRPr="00CF7761" w:rsidRDefault="00751FD1" w:rsidP="00751FD1">
      <w:pPr>
        <w:jc w:val="center"/>
        <w:rPr>
          <w:color w:val="000000"/>
        </w:rPr>
      </w:pPr>
      <w:bookmarkStart w:id="3" w:name="P61"/>
      <w:bookmarkEnd w:id="3"/>
      <w:r w:rsidRPr="00CF7761">
        <w:rPr>
          <w:b/>
          <w:bCs/>
          <w:color w:val="000000"/>
        </w:rPr>
        <w:t>4. Форма, порядок и сроки представления</w:t>
      </w:r>
    </w:p>
    <w:p w:rsidR="00751FD1" w:rsidRPr="00CF7761" w:rsidRDefault="00751FD1" w:rsidP="00751FD1">
      <w:pPr>
        <w:ind w:firstLine="567"/>
        <w:jc w:val="center"/>
        <w:rPr>
          <w:color w:val="000000"/>
        </w:rPr>
      </w:pPr>
      <w:r w:rsidRPr="00CF7761">
        <w:rPr>
          <w:b/>
          <w:bCs/>
          <w:color w:val="000000"/>
        </w:rPr>
        <w:t>руководителями Учреждений отчетности о выполнении целевых показателей эффективности и результативности их деятельности</w:t>
      </w:r>
    </w:p>
    <w:p w:rsidR="00751FD1" w:rsidRPr="00CF7761" w:rsidRDefault="00751FD1" w:rsidP="00751FD1">
      <w:pPr>
        <w:ind w:firstLine="567"/>
        <w:jc w:val="both"/>
        <w:rPr>
          <w:color w:val="000000"/>
        </w:rPr>
      </w:pPr>
      <w:r w:rsidRPr="00CF7761">
        <w:rPr>
          <w:color w:val="000000"/>
        </w:rPr>
        <w:t xml:space="preserve">4.1. Руководитель Учреждения обязан представлять отчет о выполнении целевых показателей эффективности и результативности своей деятельности за отчетный период, </w:t>
      </w:r>
      <w:r w:rsidRPr="00CF7761">
        <w:rPr>
          <w:spacing w:val="-3"/>
        </w:rPr>
        <w:t xml:space="preserve">не </w:t>
      </w:r>
      <w:r w:rsidRPr="00CF7761">
        <w:t xml:space="preserve">позднее </w:t>
      </w:r>
      <w:r w:rsidRPr="00CF7761">
        <w:rPr>
          <w:spacing w:val="-3"/>
        </w:rPr>
        <w:t xml:space="preserve">3 </w:t>
      </w:r>
      <w:r w:rsidRPr="00CF7761">
        <w:t xml:space="preserve">числа месяца, </w:t>
      </w:r>
      <w:r w:rsidRPr="00CF7761">
        <w:rPr>
          <w:spacing w:val="-6"/>
        </w:rPr>
        <w:t xml:space="preserve">следующего </w:t>
      </w:r>
      <w:r w:rsidRPr="00CF7761">
        <w:t xml:space="preserve">за отчетным </w:t>
      </w:r>
      <w:r w:rsidRPr="00CF7761">
        <w:rPr>
          <w:spacing w:val="-4"/>
        </w:rPr>
        <w:t>периодом</w:t>
      </w:r>
      <w:r w:rsidRPr="00CF7761">
        <w:rPr>
          <w:color w:val="000000"/>
        </w:rPr>
        <w:t>.</w:t>
      </w:r>
    </w:p>
    <w:p w:rsidR="00751FD1" w:rsidRPr="00CF7761" w:rsidRDefault="00751FD1" w:rsidP="00751FD1">
      <w:pPr>
        <w:ind w:firstLine="567"/>
        <w:jc w:val="both"/>
        <w:rPr>
          <w:color w:val="000000"/>
        </w:rPr>
      </w:pPr>
      <w:r w:rsidRPr="00CF7761">
        <w:rPr>
          <w:color w:val="000000"/>
        </w:rPr>
        <w:t>4.2. Отчет о выполнении целевых показателей эффективности и результативности деятельности руководителя Учреждения (далее – отчет руководителя Учреждения) состоит из 3 разделов:</w:t>
      </w:r>
    </w:p>
    <w:p w:rsidR="00751FD1" w:rsidRPr="00CF7761" w:rsidRDefault="00751FD1" w:rsidP="00751FD1">
      <w:pPr>
        <w:ind w:firstLine="567"/>
        <w:jc w:val="both"/>
        <w:rPr>
          <w:color w:val="000000"/>
        </w:rPr>
      </w:pPr>
      <w:r w:rsidRPr="00CF7761">
        <w:rPr>
          <w:color w:val="000000"/>
        </w:rPr>
        <w:lastRenderedPageBreak/>
        <w:t>- отчета о выполнении целевых показателей эффективности основной деятельности Учреждения;</w:t>
      </w:r>
    </w:p>
    <w:p w:rsidR="00751FD1" w:rsidRPr="00CF7761" w:rsidRDefault="00751FD1" w:rsidP="00751FD1">
      <w:pPr>
        <w:ind w:firstLine="567"/>
        <w:jc w:val="both"/>
        <w:rPr>
          <w:color w:val="000000"/>
        </w:rPr>
      </w:pPr>
      <w:r w:rsidRPr="00CF7761">
        <w:rPr>
          <w:color w:val="000000"/>
        </w:rPr>
        <w:t>- отчета о выполнении целевых показателей эффективности финансово-экономической деятельности и исполнительской дисциплины Учреждения;</w:t>
      </w:r>
    </w:p>
    <w:p w:rsidR="00751FD1" w:rsidRPr="00CF7761" w:rsidRDefault="00751FD1" w:rsidP="00751FD1">
      <w:pPr>
        <w:ind w:firstLine="567"/>
        <w:jc w:val="both"/>
        <w:rPr>
          <w:color w:val="000000"/>
        </w:rPr>
      </w:pPr>
      <w:r w:rsidRPr="00CF7761">
        <w:rPr>
          <w:color w:val="000000"/>
        </w:rPr>
        <w:t>- отчета о выполнении целевых показателей по деятельности Учреждения, направленной на работу с кадрами.</w:t>
      </w:r>
    </w:p>
    <w:p w:rsidR="00751FD1" w:rsidRPr="00CF7761" w:rsidRDefault="00751FD1" w:rsidP="00751FD1">
      <w:pPr>
        <w:ind w:firstLine="567"/>
        <w:jc w:val="both"/>
        <w:rPr>
          <w:color w:val="000000"/>
        </w:rPr>
      </w:pPr>
      <w:r w:rsidRPr="00CF7761">
        <w:rPr>
          <w:color w:val="000000"/>
        </w:rPr>
        <w:t>4.3. Отчет руководителя Учреждения представляется Главе администрации Камешкирского района Пензенской области.</w:t>
      </w:r>
    </w:p>
    <w:p w:rsidR="00751FD1" w:rsidRPr="00CF7761" w:rsidRDefault="00751FD1" w:rsidP="00751FD1">
      <w:pPr>
        <w:ind w:firstLine="567"/>
        <w:jc w:val="both"/>
        <w:rPr>
          <w:color w:val="000000"/>
        </w:rPr>
      </w:pPr>
      <w:r w:rsidRPr="00CF7761">
        <w:rPr>
          <w:color w:val="000000"/>
        </w:rPr>
        <w:t xml:space="preserve">4.4. Глава администрации Камешкирского района направляет предоставленную информацию курирующему Учреждение заместителю главы администрации или руководителю аппарата администрации, которые перенаправляют предоставленную документацию в Комиссию. </w:t>
      </w:r>
    </w:p>
    <w:p w:rsidR="00751FD1" w:rsidRPr="00CF7761" w:rsidRDefault="00751FD1" w:rsidP="00751FD1">
      <w:pPr>
        <w:ind w:firstLine="567"/>
        <w:jc w:val="both"/>
        <w:rPr>
          <w:color w:val="000000"/>
        </w:rPr>
      </w:pPr>
      <w:r w:rsidRPr="00CF7761">
        <w:rPr>
          <w:color w:val="000000"/>
        </w:rPr>
        <w:t>4.5. Отчет руководителя Учреждения должен быть представлен в электронном виде и на бумажном носителе.</w:t>
      </w:r>
    </w:p>
    <w:p w:rsidR="00751FD1" w:rsidRPr="00CF7761" w:rsidRDefault="00751FD1" w:rsidP="00751FD1">
      <w:pPr>
        <w:ind w:firstLine="567"/>
        <w:jc w:val="both"/>
        <w:rPr>
          <w:color w:val="000000"/>
        </w:rPr>
      </w:pPr>
      <w:r w:rsidRPr="00CF7761">
        <w:rPr>
          <w:color w:val="000000"/>
        </w:rPr>
        <w:t>4.6. Отчет руководителя Учреждения подписывается руководителем Учреждения, главным бухгалтером и скрепляется печатью Учреждения.</w:t>
      </w:r>
    </w:p>
    <w:p w:rsidR="00751FD1" w:rsidRDefault="00751FD1" w:rsidP="00751FD1">
      <w:pPr>
        <w:ind w:firstLine="567"/>
        <w:jc w:val="right"/>
        <w:rPr>
          <w:rFonts w:ascii="Arial" w:hAnsi="Arial" w:cs="Arial"/>
          <w:b/>
          <w:bCs/>
          <w:color w:val="000000"/>
          <w:sz w:val="32"/>
          <w:szCs w:val="32"/>
        </w:rPr>
      </w:pPr>
    </w:p>
    <w:p w:rsidR="00751FD1" w:rsidRPr="00D359A3" w:rsidRDefault="00751FD1" w:rsidP="00751FD1">
      <w:pPr>
        <w:ind w:firstLine="567"/>
        <w:jc w:val="right"/>
        <w:rPr>
          <w:color w:val="000000"/>
          <w:sz w:val="28"/>
          <w:szCs w:val="28"/>
        </w:rPr>
      </w:pPr>
      <w:r w:rsidRPr="00D359A3">
        <w:rPr>
          <w:b/>
          <w:bCs/>
          <w:color w:val="000000"/>
          <w:sz w:val="28"/>
          <w:szCs w:val="28"/>
        </w:rPr>
        <w:t>Приложение 1</w:t>
      </w:r>
    </w:p>
    <w:p w:rsidR="00751FD1" w:rsidRPr="00D359A3" w:rsidRDefault="00751FD1" w:rsidP="00751FD1">
      <w:pPr>
        <w:ind w:firstLine="567"/>
        <w:jc w:val="right"/>
        <w:rPr>
          <w:color w:val="000000"/>
        </w:rPr>
      </w:pPr>
      <w:r w:rsidRPr="00D359A3">
        <w:rPr>
          <w:color w:val="000000"/>
        </w:rPr>
        <w:t>к Порядку премирования руководителей</w:t>
      </w:r>
    </w:p>
    <w:p w:rsidR="00751FD1" w:rsidRPr="00D359A3" w:rsidRDefault="00751FD1" w:rsidP="00751FD1">
      <w:pPr>
        <w:ind w:firstLine="567"/>
        <w:jc w:val="right"/>
        <w:rPr>
          <w:color w:val="000000"/>
        </w:rPr>
      </w:pPr>
      <w:r w:rsidRPr="00D359A3">
        <w:rPr>
          <w:color w:val="000000"/>
        </w:rPr>
        <w:t>муниципальных бюджетных, автономных и казенных учреждений,</w:t>
      </w:r>
    </w:p>
    <w:p w:rsidR="00751FD1" w:rsidRPr="00D359A3" w:rsidRDefault="00751FD1" w:rsidP="00751FD1">
      <w:pPr>
        <w:ind w:firstLine="567"/>
        <w:jc w:val="right"/>
        <w:rPr>
          <w:color w:val="000000"/>
        </w:rPr>
      </w:pPr>
      <w:r w:rsidRPr="00D359A3">
        <w:rPr>
          <w:color w:val="000000"/>
        </w:rPr>
        <w:t>подведомственных Администрации Камешкирского района Пензенской области,</w:t>
      </w:r>
    </w:p>
    <w:p w:rsidR="00751FD1" w:rsidRPr="00D359A3" w:rsidRDefault="00751FD1" w:rsidP="00751FD1">
      <w:pPr>
        <w:ind w:firstLine="567"/>
        <w:jc w:val="both"/>
        <w:rPr>
          <w:color w:val="000000"/>
        </w:rPr>
      </w:pPr>
      <w:r w:rsidRPr="00D359A3">
        <w:rPr>
          <w:color w:val="000000"/>
        </w:rPr>
        <w:t> </w:t>
      </w:r>
    </w:p>
    <w:p w:rsidR="00751FD1" w:rsidRPr="00D359A3" w:rsidRDefault="00751FD1" w:rsidP="00751FD1">
      <w:pPr>
        <w:ind w:firstLine="567"/>
        <w:jc w:val="both"/>
        <w:rPr>
          <w:color w:val="000000"/>
        </w:rPr>
      </w:pPr>
      <w:r w:rsidRPr="00D359A3">
        <w:rPr>
          <w:color w:val="000000"/>
        </w:rPr>
        <w:t>(на Бланке Учреждения)</w:t>
      </w:r>
    </w:p>
    <w:p w:rsidR="00751FD1" w:rsidRPr="00D359A3" w:rsidRDefault="00751FD1" w:rsidP="00751FD1">
      <w:pPr>
        <w:ind w:firstLine="567"/>
        <w:jc w:val="both"/>
        <w:rPr>
          <w:color w:val="000000"/>
        </w:rPr>
      </w:pPr>
      <w:r w:rsidRPr="00D359A3">
        <w:rPr>
          <w:color w:val="000000"/>
        </w:rPr>
        <w:t> </w:t>
      </w:r>
    </w:p>
    <w:p w:rsidR="00751FD1" w:rsidRPr="00D359A3" w:rsidRDefault="00751FD1" w:rsidP="00751FD1">
      <w:pPr>
        <w:jc w:val="center"/>
        <w:rPr>
          <w:color w:val="000000"/>
        </w:rPr>
      </w:pPr>
      <w:r w:rsidRPr="00D359A3">
        <w:rPr>
          <w:b/>
          <w:bCs/>
          <w:color w:val="000000"/>
          <w:sz w:val="26"/>
          <w:szCs w:val="26"/>
        </w:rPr>
        <w:t>ОТЧЕТ</w:t>
      </w:r>
    </w:p>
    <w:p w:rsidR="00751FD1" w:rsidRPr="00D359A3" w:rsidRDefault="00751FD1" w:rsidP="00751FD1">
      <w:pPr>
        <w:jc w:val="center"/>
        <w:rPr>
          <w:color w:val="000000"/>
        </w:rPr>
      </w:pPr>
      <w:r w:rsidRPr="00D359A3">
        <w:rPr>
          <w:b/>
          <w:bCs/>
          <w:color w:val="000000"/>
          <w:sz w:val="26"/>
          <w:szCs w:val="26"/>
        </w:rPr>
        <w:t>от «___» __________ 20__ г.</w:t>
      </w:r>
    </w:p>
    <w:p w:rsidR="00751FD1" w:rsidRPr="00D359A3" w:rsidRDefault="00751FD1" w:rsidP="00751FD1">
      <w:pPr>
        <w:jc w:val="center"/>
        <w:rPr>
          <w:color w:val="000000"/>
        </w:rPr>
      </w:pPr>
      <w:r w:rsidRPr="00D359A3">
        <w:rPr>
          <w:b/>
          <w:bCs/>
          <w:color w:val="000000"/>
          <w:sz w:val="26"/>
          <w:szCs w:val="26"/>
        </w:rPr>
        <w:t>О выполнении целевых показателей эффективности и результативности</w:t>
      </w:r>
    </w:p>
    <w:p w:rsidR="00751FD1" w:rsidRPr="00D359A3" w:rsidRDefault="00751FD1" w:rsidP="00751FD1">
      <w:pPr>
        <w:jc w:val="center"/>
        <w:rPr>
          <w:color w:val="000000"/>
        </w:rPr>
      </w:pPr>
      <w:r w:rsidRPr="00D359A3">
        <w:rPr>
          <w:b/>
          <w:bCs/>
          <w:color w:val="000000"/>
          <w:sz w:val="26"/>
          <w:szCs w:val="26"/>
        </w:rPr>
        <w:t>деятельности руководителя</w:t>
      </w:r>
    </w:p>
    <w:p w:rsidR="00751FD1" w:rsidRPr="00D359A3" w:rsidRDefault="00751FD1" w:rsidP="00751FD1">
      <w:pPr>
        <w:ind w:firstLine="567"/>
        <w:jc w:val="both"/>
        <w:rPr>
          <w:color w:val="000000"/>
        </w:rPr>
      </w:pPr>
      <w:r w:rsidRPr="00D359A3">
        <w:rPr>
          <w:color w:val="000000"/>
        </w:rPr>
        <w:t>___________________________________________________________________________________________________________________________________________</w:t>
      </w:r>
    </w:p>
    <w:p w:rsidR="00751FD1" w:rsidRPr="00D359A3" w:rsidRDefault="00751FD1" w:rsidP="00751FD1">
      <w:pPr>
        <w:ind w:firstLine="567"/>
        <w:jc w:val="center"/>
        <w:rPr>
          <w:color w:val="000000"/>
        </w:rPr>
      </w:pPr>
      <w:r w:rsidRPr="00D359A3">
        <w:rPr>
          <w:color w:val="000000"/>
        </w:rPr>
        <w:t>(Полное наименование Учреждения)</w:t>
      </w:r>
    </w:p>
    <w:p w:rsidR="00751FD1" w:rsidRPr="00D359A3" w:rsidRDefault="00751FD1" w:rsidP="00751FD1">
      <w:pPr>
        <w:jc w:val="center"/>
        <w:rPr>
          <w:color w:val="000000"/>
        </w:rPr>
      </w:pPr>
      <w:r w:rsidRPr="00D359A3">
        <w:rPr>
          <w:color w:val="000000"/>
        </w:rPr>
        <w:t> </w:t>
      </w:r>
    </w:p>
    <w:p w:rsidR="00751FD1" w:rsidRPr="00D359A3" w:rsidRDefault="00751FD1" w:rsidP="00751FD1">
      <w:pPr>
        <w:jc w:val="center"/>
        <w:rPr>
          <w:color w:val="000000"/>
        </w:rPr>
      </w:pPr>
      <w:r w:rsidRPr="00D359A3">
        <w:rPr>
          <w:color w:val="000000"/>
        </w:rPr>
        <w:t>за </w:t>
      </w:r>
      <w:r>
        <w:rPr>
          <w:color w:val="000000"/>
        </w:rPr>
        <w:t xml:space="preserve">___________ </w:t>
      </w:r>
      <w:r w:rsidRPr="00D359A3">
        <w:rPr>
          <w:color w:val="000000"/>
        </w:rPr>
        <w:t>20__ г.</w:t>
      </w:r>
    </w:p>
    <w:p w:rsidR="00751FD1" w:rsidRPr="00D359A3" w:rsidRDefault="00751FD1" w:rsidP="00751FD1">
      <w:pPr>
        <w:ind w:firstLine="567"/>
        <w:jc w:val="both"/>
        <w:rPr>
          <w:color w:val="000000"/>
        </w:rPr>
      </w:pPr>
      <w:r w:rsidRPr="00D359A3">
        <w:rPr>
          <w:color w:val="000000"/>
        </w:rPr>
        <w:t> </w:t>
      </w:r>
    </w:p>
    <w:p w:rsidR="00751FD1" w:rsidRPr="00D359A3" w:rsidRDefault="00751FD1" w:rsidP="00751FD1">
      <w:pPr>
        <w:ind w:firstLine="567"/>
        <w:jc w:val="both"/>
        <w:rPr>
          <w:color w:val="000000"/>
        </w:rPr>
      </w:pPr>
      <w:r w:rsidRPr="00D359A3">
        <w:rPr>
          <w:b/>
          <w:bCs/>
          <w:color w:val="000000"/>
          <w:sz w:val="26"/>
          <w:szCs w:val="26"/>
        </w:rPr>
        <w:t>1. Основная деятельность учреждения</w:t>
      </w:r>
    </w:p>
    <w:p w:rsidR="00751FD1" w:rsidRPr="00D359A3" w:rsidRDefault="00751FD1" w:rsidP="00751FD1">
      <w:pPr>
        <w:ind w:firstLine="567"/>
        <w:jc w:val="both"/>
        <w:rPr>
          <w:color w:val="000000"/>
        </w:rPr>
      </w:pPr>
      <w:r w:rsidRPr="00D359A3">
        <w:rPr>
          <w:color w:val="000000"/>
        </w:rPr>
        <w:t>1.1. Выполнение муниципального задания (исполнение плановых назначений сметы - казенное учреждение) за год</w:t>
      </w:r>
    </w:p>
    <w:p w:rsidR="00751FD1" w:rsidRPr="00D359A3" w:rsidRDefault="00751FD1" w:rsidP="00751FD1">
      <w:pPr>
        <w:ind w:firstLine="567"/>
        <w:jc w:val="both"/>
        <w:rPr>
          <w:color w:val="000000"/>
        </w:rPr>
      </w:pPr>
      <w:r w:rsidRPr="00D359A3">
        <w:rPr>
          <w:color w:val="000000"/>
        </w:rPr>
        <w:t>___________________________________________________________________</w:t>
      </w:r>
    </w:p>
    <w:p w:rsidR="00751FD1" w:rsidRPr="00D359A3" w:rsidRDefault="00751FD1" w:rsidP="00751FD1">
      <w:pPr>
        <w:ind w:firstLine="567"/>
        <w:jc w:val="center"/>
        <w:rPr>
          <w:color w:val="000000"/>
        </w:rPr>
      </w:pPr>
      <w:r w:rsidRPr="00D359A3">
        <w:rPr>
          <w:color w:val="000000"/>
        </w:rPr>
        <w:t>(копия отчета о выполнении муниципального задания прилагается).</w:t>
      </w:r>
    </w:p>
    <w:p w:rsidR="00751FD1" w:rsidRPr="00D359A3" w:rsidRDefault="00751FD1" w:rsidP="00751FD1">
      <w:pPr>
        <w:ind w:firstLine="567"/>
        <w:jc w:val="both"/>
        <w:rPr>
          <w:color w:val="000000"/>
        </w:rPr>
      </w:pPr>
      <w:r w:rsidRPr="00D359A3">
        <w:rPr>
          <w:color w:val="000000"/>
        </w:rPr>
        <w:t>1.1.1. Выполнение плана мероприятий за месяц ________________________________________________________________________</w:t>
      </w:r>
    </w:p>
    <w:p w:rsidR="00751FD1" w:rsidRPr="00D359A3" w:rsidRDefault="00751FD1" w:rsidP="00751FD1">
      <w:pPr>
        <w:ind w:firstLine="567"/>
        <w:jc w:val="center"/>
        <w:rPr>
          <w:color w:val="000000"/>
        </w:rPr>
      </w:pPr>
      <w:r w:rsidRPr="00D359A3">
        <w:rPr>
          <w:color w:val="000000"/>
        </w:rPr>
        <w:t>(копия отчета о выполнении плана мероприятий).</w:t>
      </w:r>
    </w:p>
    <w:p w:rsidR="00751FD1" w:rsidRPr="00D359A3" w:rsidRDefault="00751FD1" w:rsidP="00751FD1">
      <w:pPr>
        <w:ind w:firstLine="567"/>
        <w:jc w:val="both"/>
        <w:rPr>
          <w:color w:val="000000"/>
        </w:rPr>
      </w:pPr>
      <w:r w:rsidRPr="00D359A3">
        <w:rPr>
          <w:color w:val="000000"/>
        </w:rPr>
        <w:t>1.2. Соблюдение установленной учредителем доли оплаты труда работников административно -управленческого персонала в фонде оплаты труда учреждения до 40 %(указать процент)_____________________________________________________</w:t>
      </w:r>
    </w:p>
    <w:p w:rsidR="00751FD1" w:rsidRPr="00D359A3" w:rsidRDefault="00751FD1" w:rsidP="00751FD1">
      <w:pPr>
        <w:ind w:firstLine="567"/>
        <w:jc w:val="both"/>
        <w:rPr>
          <w:color w:val="000000"/>
        </w:rPr>
      </w:pPr>
      <w:r w:rsidRPr="00D359A3">
        <w:rPr>
          <w:color w:val="000000"/>
        </w:rPr>
        <w:t>1.3 Соблюдение сроков ответов на запросы Учредителя, вышестоящих инстанций, юридических лиц и на обращения граждан ____________________________________________</w:t>
      </w:r>
    </w:p>
    <w:p w:rsidR="00751FD1" w:rsidRPr="00D359A3" w:rsidRDefault="00751FD1" w:rsidP="00751FD1">
      <w:pPr>
        <w:ind w:firstLine="567"/>
        <w:jc w:val="both"/>
        <w:rPr>
          <w:color w:val="000000"/>
        </w:rPr>
      </w:pPr>
      <w:r w:rsidRPr="00D359A3">
        <w:rPr>
          <w:color w:val="000000"/>
        </w:rPr>
        <w:t> </w:t>
      </w:r>
    </w:p>
    <w:tbl>
      <w:tblPr>
        <w:tblW w:w="5000" w:type="pct"/>
        <w:jc w:val="center"/>
        <w:tblCellMar>
          <w:left w:w="0" w:type="dxa"/>
          <w:right w:w="0" w:type="dxa"/>
        </w:tblCellMar>
        <w:tblLook w:val="04A0" w:firstRow="1" w:lastRow="0" w:firstColumn="1" w:lastColumn="0" w:noHBand="0" w:noVBand="1"/>
      </w:tblPr>
      <w:tblGrid>
        <w:gridCol w:w="540"/>
        <w:gridCol w:w="2001"/>
        <w:gridCol w:w="1304"/>
        <w:gridCol w:w="2247"/>
        <w:gridCol w:w="2983"/>
        <w:gridCol w:w="1656"/>
      </w:tblGrid>
      <w:tr w:rsidR="00751FD1" w:rsidRPr="00D359A3" w:rsidTr="00751FD1">
        <w:trPr>
          <w:jc w:val="center"/>
        </w:trPr>
        <w:tc>
          <w:tcPr>
            <w:tcW w:w="3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51FD1" w:rsidRPr="00D359A3" w:rsidRDefault="00751FD1" w:rsidP="00751FD1">
            <w:pPr>
              <w:jc w:val="center"/>
            </w:pPr>
            <w:r w:rsidRPr="00D359A3">
              <w:t>№ п/п</w:t>
            </w:r>
          </w:p>
        </w:tc>
        <w:tc>
          <w:tcPr>
            <w:tcW w:w="103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51FD1" w:rsidRPr="00D359A3" w:rsidRDefault="00751FD1" w:rsidP="00751FD1">
            <w:pPr>
              <w:jc w:val="center"/>
            </w:pPr>
            <w:r w:rsidRPr="00D359A3">
              <w:t xml:space="preserve">Наименование органа, направившего запрос, ФИО гражданина, направившего </w:t>
            </w:r>
            <w:r w:rsidRPr="00D359A3">
              <w:lastRenderedPageBreak/>
              <w:t>обращение</w:t>
            </w:r>
          </w:p>
        </w:tc>
        <w:tc>
          <w:tcPr>
            <w:tcW w:w="68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51FD1" w:rsidRPr="00D359A3" w:rsidRDefault="00751FD1" w:rsidP="00751FD1">
            <w:pPr>
              <w:jc w:val="center"/>
            </w:pPr>
            <w:r w:rsidRPr="00D359A3">
              <w:lastRenderedPageBreak/>
              <w:t>Реквизиты документа</w:t>
            </w:r>
          </w:p>
        </w:tc>
        <w:tc>
          <w:tcPr>
            <w:tcW w:w="90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51FD1" w:rsidRPr="00D359A3" w:rsidRDefault="00751FD1" w:rsidP="00751FD1">
            <w:pPr>
              <w:jc w:val="center"/>
            </w:pPr>
            <w:r w:rsidRPr="00D359A3">
              <w:t>Содержание запроса, обращения</w:t>
            </w:r>
          </w:p>
        </w:tc>
        <w:tc>
          <w:tcPr>
            <w:tcW w:w="120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51FD1" w:rsidRPr="00D359A3" w:rsidRDefault="00751FD1" w:rsidP="00751FD1">
            <w:pPr>
              <w:jc w:val="center"/>
            </w:pPr>
            <w:r w:rsidRPr="00D359A3">
              <w:t>Срок ответа, установленного в запросе, согласно законодательству</w:t>
            </w:r>
          </w:p>
        </w:tc>
        <w:tc>
          <w:tcPr>
            <w:tcW w:w="85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51FD1" w:rsidRPr="00D359A3" w:rsidRDefault="00751FD1" w:rsidP="00751FD1">
            <w:pPr>
              <w:jc w:val="center"/>
            </w:pPr>
            <w:r w:rsidRPr="00D359A3">
              <w:t>Дата направления ответа Учреждением</w:t>
            </w:r>
          </w:p>
        </w:tc>
      </w:tr>
      <w:tr w:rsidR="00751FD1" w:rsidRPr="00D359A3" w:rsidTr="00751FD1">
        <w:trPr>
          <w:jc w:val="center"/>
        </w:trPr>
        <w:tc>
          <w:tcPr>
            <w:tcW w:w="3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51FD1" w:rsidRPr="00D359A3" w:rsidRDefault="00751FD1" w:rsidP="00751FD1">
            <w:pPr>
              <w:jc w:val="center"/>
            </w:pPr>
            <w:r w:rsidRPr="00D359A3">
              <w:lastRenderedPageBreak/>
              <w:t>1</w:t>
            </w:r>
          </w:p>
        </w:tc>
        <w:tc>
          <w:tcPr>
            <w:tcW w:w="103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51FD1" w:rsidRPr="00D359A3" w:rsidRDefault="00751FD1" w:rsidP="00751FD1">
            <w:pPr>
              <w:ind w:firstLine="567"/>
              <w:jc w:val="both"/>
            </w:pPr>
            <w:r w:rsidRPr="00D359A3">
              <w:t>2</w:t>
            </w:r>
          </w:p>
        </w:tc>
        <w:tc>
          <w:tcPr>
            <w:tcW w:w="68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51FD1" w:rsidRPr="00D359A3" w:rsidRDefault="00751FD1" w:rsidP="00751FD1">
            <w:pPr>
              <w:ind w:firstLine="567"/>
              <w:jc w:val="both"/>
            </w:pPr>
            <w:r w:rsidRPr="00D359A3">
              <w:t>3</w:t>
            </w:r>
          </w:p>
        </w:tc>
        <w:tc>
          <w:tcPr>
            <w:tcW w:w="90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51FD1" w:rsidRPr="00D359A3" w:rsidRDefault="00751FD1" w:rsidP="00751FD1">
            <w:pPr>
              <w:ind w:firstLine="567"/>
              <w:jc w:val="both"/>
            </w:pPr>
            <w:r w:rsidRPr="00D359A3">
              <w:t>4</w:t>
            </w:r>
          </w:p>
        </w:tc>
        <w:tc>
          <w:tcPr>
            <w:tcW w:w="120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51FD1" w:rsidRPr="00D359A3" w:rsidRDefault="00751FD1" w:rsidP="00751FD1">
            <w:pPr>
              <w:ind w:firstLine="567"/>
              <w:jc w:val="both"/>
            </w:pPr>
            <w:r w:rsidRPr="00D359A3">
              <w:t>5</w:t>
            </w:r>
          </w:p>
        </w:tc>
        <w:tc>
          <w:tcPr>
            <w:tcW w:w="85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51FD1" w:rsidRPr="00D359A3" w:rsidRDefault="00751FD1" w:rsidP="00751FD1">
            <w:pPr>
              <w:ind w:firstLine="567"/>
              <w:jc w:val="both"/>
            </w:pPr>
            <w:r w:rsidRPr="00D359A3">
              <w:t>6</w:t>
            </w:r>
          </w:p>
        </w:tc>
      </w:tr>
      <w:tr w:rsidR="00751FD1" w:rsidRPr="00D359A3" w:rsidTr="00751FD1">
        <w:trPr>
          <w:jc w:val="center"/>
        </w:trPr>
        <w:tc>
          <w:tcPr>
            <w:tcW w:w="3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51FD1" w:rsidRPr="00D359A3" w:rsidRDefault="00751FD1" w:rsidP="00751FD1">
            <w:pPr>
              <w:jc w:val="center"/>
            </w:pPr>
            <w:r w:rsidRPr="00D359A3">
              <w:t> </w:t>
            </w:r>
          </w:p>
        </w:tc>
        <w:tc>
          <w:tcPr>
            <w:tcW w:w="103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51FD1" w:rsidRPr="00D359A3" w:rsidRDefault="00751FD1" w:rsidP="00751FD1">
            <w:pPr>
              <w:jc w:val="center"/>
            </w:pPr>
            <w:r w:rsidRPr="00D359A3">
              <w:t> </w:t>
            </w:r>
          </w:p>
        </w:tc>
        <w:tc>
          <w:tcPr>
            <w:tcW w:w="68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51FD1" w:rsidRPr="00D359A3" w:rsidRDefault="00751FD1" w:rsidP="00751FD1">
            <w:pPr>
              <w:jc w:val="center"/>
            </w:pPr>
            <w:r w:rsidRPr="00D359A3">
              <w:t> </w:t>
            </w:r>
          </w:p>
        </w:tc>
        <w:tc>
          <w:tcPr>
            <w:tcW w:w="90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51FD1" w:rsidRPr="00D359A3" w:rsidRDefault="00751FD1" w:rsidP="00751FD1">
            <w:pPr>
              <w:jc w:val="center"/>
            </w:pPr>
            <w:r w:rsidRPr="00D359A3">
              <w:t> </w:t>
            </w:r>
          </w:p>
        </w:tc>
        <w:tc>
          <w:tcPr>
            <w:tcW w:w="120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51FD1" w:rsidRPr="00D359A3" w:rsidRDefault="00751FD1" w:rsidP="00751FD1">
            <w:pPr>
              <w:jc w:val="center"/>
            </w:pPr>
            <w:r w:rsidRPr="00D359A3">
              <w:t> </w:t>
            </w:r>
          </w:p>
        </w:tc>
        <w:tc>
          <w:tcPr>
            <w:tcW w:w="85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51FD1" w:rsidRPr="00D359A3" w:rsidRDefault="00751FD1" w:rsidP="00751FD1">
            <w:pPr>
              <w:jc w:val="center"/>
            </w:pPr>
            <w:r w:rsidRPr="00D359A3">
              <w:t> </w:t>
            </w:r>
          </w:p>
        </w:tc>
      </w:tr>
    </w:tbl>
    <w:p w:rsidR="00751FD1" w:rsidRPr="00D359A3" w:rsidRDefault="00751FD1" w:rsidP="00751FD1">
      <w:pPr>
        <w:ind w:firstLine="567"/>
        <w:jc w:val="both"/>
        <w:rPr>
          <w:color w:val="000000"/>
        </w:rPr>
      </w:pPr>
      <w:r w:rsidRPr="00D359A3">
        <w:rPr>
          <w:color w:val="000000"/>
        </w:rPr>
        <w:t> </w:t>
      </w:r>
    </w:p>
    <w:p w:rsidR="00751FD1" w:rsidRPr="00D359A3" w:rsidRDefault="00751FD1" w:rsidP="00751FD1">
      <w:pPr>
        <w:ind w:firstLine="567"/>
        <w:jc w:val="both"/>
        <w:rPr>
          <w:color w:val="000000"/>
        </w:rPr>
      </w:pPr>
      <w:r w:rsidRPr="00D359A3">
        <w:rPr>
          <w:color w:val="000000"/>
        </w:rPr>
        <w:t>1.4. Удовлетворенность</w:t>
      </w:r>
      <w:r>
        <w:rPr>
          <w:color w:val="000000"/>
        </w:rPr>
        <w:t xml:space="preserve"> гражданами</w:t>
      </w:r>
      <w:r w:rsidRPr="00D359A3">
        <w:rPr>
          <w:color w:val="000000"/>
        </w:rPr>
        <w:t xml:space="preserve"> качеством предоставления муниципальных услуг получателями услуг, наличие замечаний к качеству оказания муниципальных услуг со стороны Администрации Камешкирского района Пензенской области (наличие/отсутствие жалоб; при наличии жалоб – их общее количество и количество обоснованных жалоб) ________________________________________________________________</w:t>
      </w:r>
    </w:p>
    <w:p w:rsidR="00751FD1" w:rsidRPr="00D359A3" w:rsidRDefault="00751FD1" w:rsidP="00751FD1">
      <w:pPr>
        <w:ind w:firstLine="567"/>
        <w:jc w:val="both"/>
        <w:rPr>
          <w:color w:val="000000"/>
        </w:rPr>
      </w:pPr>
      <w:r w:rsidRPr="00D359A3">
        <w:rPr>
          <w:color w:val="000000"/>
        </w:rPr>
        <w:t> </w:t>
      </w:r>
    </w:p>
    <w:p w:rsidR="00751FD1" w:rsidRPr="00D359A3" w:rsidRDefault="00751FD1" w:rsidP="00751FD1">
      <w:pPr>
        <w:ind w:firstLine="567"/>
        <w:jc w:val="both"/>
        <w:rPr>
          <w:color w:val="000000"/>
        </w:rPr>
      </w:pPr>
      <w:r w:rsidRPr="00D359A3">
        <w:rPr>
          <w:color w:val="000000"/>
        </w:rPr>
        <w:t>1.5. Размещение информации об учреждении в соответствии с установленными показателями на официальн</w:t>
      </w:r>
      <w:r>
        <w:rPr>
          <w:color w:val="000000"/>
        </w:rPr>
        <w:t>ых</w:t>
      </w:r>
      <w:r w:rsidRPr="00D359A3">
        <w:rPr>
          <w:color w:val="000000"/>
        </w:rPr>
        <w:t xml:space="preserve"> сайт</w:t>
      </w:r>
      <w:r>
        <w:rPr>
          <w:color w:val="000000"/>
        </w:rPr>
        <w:t>ах</w:t>
      </w:r>
      <w:r w:rsidRPr="00D359A3">
        <w:rPr>
          <w:color w:val="000000"/>
        </w:rPr>
        <w:t>  в сети Интернет. Проведение информационно-разъяснительной работы, популяризация деятельности учреждения (Популяризация деятельности учреждения: наличие сайта учреждения в сети Интернет. Своевременное размещение на сайте информации о перечне предоставляемых услуг, в том числе на платной основе, о действующих нормативно-правовых актах законодательства РФ и локальных актов Учреждения, перечня проводимых мероприятий, другой информации___________________________________________</w:t>
      </w:r>
    </w:p>
    <w:p w:rsidR="00751FD1" w:rsidRPr="00D359A3" w:rsidRDefault="00751FD1" w:rsidP="00751FD1">
      <w:pPr>
        <w:ind w:firstLine="567"/>
        <w:jc w:val="both"/>
        <w:rPr>
          <w:color w:val="000000"/>
        </w:rPr>
      </w:pPr>
      <w:r w:rsidRPr="00D359A3">
        <w:rPr>
          <w:color w:val="000000"/>
        </w:rPr>
        <w:t> </w:t>
      </w:r>
    </w:p>
    <w:p w:rsidR="00751FD1" w:rsidRPr="00D359A3" w:rsidRDefault="00751FD1" w:rsidP="00751FD1">
      <w:pPr>
        <w:ind w:firstLine="567"/>
        <w:jc w:val="both"/>
        <w:rPr>
          <w:color w:val="000000"/>
        </w:rPr>
      </w:pPr>
      <w:r w:rsidRPr="00D359A3">
        <w:rPr>
          <w:b/>
          <w:bCs/>
          <w:color w:val="000000"/>
          <w:sz w:val="26"/>
          <w:szCs w:val="26"/>
        </w:rPr>
        <w:t>2. Финансово-экономическая и исполнительская дисциплина учреждения</w:t>
      </w:r>
    </w:p>
    <w:p w:rsidR="00751FD1" w:rsidRPr="00D359A3" w:rsidRDefault="00751FD1" w:rsidP="00751FD1">
      <w:pPr>
        <w:ind w:firstLine="567"/>
        <w:jc w:val="both"/>
        <w:rPr>
          <w:color w:val="000000"/>
        </w:rPr>
      </w:pPr>
      <w:r w:rsidRPr="00D359A3">
        <w:rPr>
          <w:color w:val="000000"/>
        </w:rPr>
        <w:t>2.1. Своевременное представление статистической, бухгалтерской и иной отчетности:</w:t>
      </w:r>
    </w:p>
    <w:p w:rsidR="00751FD1" w:rsidRPr="00D359A3" w:rsidRDefault="00751FD1" w:rsidP="00751FD1">
      <w:pPr>
        <w:ind w:firstLine="567"/>
        <w:jc w:val="both"/>
        <w:rPr>
          <w:color w:val="000000"/>
        </w:rPr>
      </w:pPr>
      <w:r w:rsidRPr="00D359A3">
        <w:rPr>
          <w:color w:val="000000"/>
        </w:rPr>
        <w:t>Наличие замечаний по соблюдению сроков и порядка представления статистической, бухгалтерской и иной отчетности _____________________________ ________________________________________________________________________</w:t>
      </w:r>
    </w:p>
    <w:p w:rsidR="00751FD1" w:rsidRPr="00D359A3" w:rsidRDefault="00751FD1" w:rsidP="00751FD1">
      <w:pPr>
        <w:ind w:firstLine="567"/>
        <w:jc w:val="both"/>
        <w:rPr>
          <w:color w:val="000000"/>
        </w:rPr>
      </w:pPr>
      <w:r w:rsidRPr="00D359A3">
        <w:rPr>
          <w:color w:val="000000"/>
        </w:rPr>
        <w:t>2.2. Уровень доходов, поступающих от платных услуг (повысился, не изменился, снизился, причины снижения) __________________________________________________ ________________________________________________________________________</w:t>
      </w:r>
    </w:p>
    <w:p w:rsidR="00751FD1" w:rsidRPr="00D359A3" w:rsidRDefault="00751FD1" w:rsidP="00751FD1">
      <w:pPr>
        <w:ind w:firstLine="567"/>
        <w:jc w:val="both"/>
        <w:rPr>
          <w:color w:val="000000"/>
        </w:rPr>
      </w:pPr>
      <w:r w:rsidRPr="00D359A3">
        <w:rPr>
          <w:color w:val="000000"/>
        </w:rPr>
        <w:t>2.3. Отношение объема средств от приносящей доход деятельности, полученных учреждением за отчетный период, к сумме средств (за отчетный период) в рамках финансирования учредителем основной деятельности (показатель, причина перевыполнения / недобора) _______________________________________________________________________-</w:t>
      </w:r>
    </w:p>
    <w:p w:rsidR="00751FD1" w:rsidRPr="00D359A3" w:rsidRDefault="00751FD1" w:rsidP="00751FD1">
      <w:pPr>
        <w:ind w:firstLine="567"/>
        <w:jc w:val="both"/>
        <w:rPr>
          <w:color w:val="000000"/>
        </w:rPr>
      </w:pPr>
      <w:r w:rsidRPr="00D359A3">
        <w:rPr>
          <w:color w:val="000000"/>
        </w:rPr>
        <w:t> </w:t>
      </w:r>
    </w:p>
    <w:p w:rsidR="00751FD1" w:rsidRPr="00D359A3" w:rsidRDefault="00751FD1" w:rsidP="00751FD1">
      <w:pPr>
        <w:ind w:firstLine="567"/>
        <w:jc w:val="both"/>
        <w:rPr>
          <w:color w:val="000000"/>
        </w:rPr>
      </w:pPr>
      <w:r w:rsidRPr="00D359A3">
        <w:rPr>
          <w:color w:val="000000"/>
        </w:rPr>
        <w:t>2.4. Эффективность планирования размещения заказов (своевременное размещение заказов на порталах ЕИС и ЕАСУЗ, внесение изменений в позиции плана – графика, плана закупок, исполнение контрактов).</w:t>
      </w:r>
    </w:p>
    <w:p w:rsidR="00751FD1" w:rsidRPr="00D359A3" w:rsidRDefault="00751FD1" w:rsidP="00751FD1">
      <w:pPr>
        <w:ind w:firstLine="567"/>
        <w:jc w:val="both"/>
        <w:rPr>
          <w:color w:val="000000"/>
        </w:rPr>
      </w:pPr>
      <w:r w:rsidRPr="00D359A3">
        <w:rPr>
          <w:color w:val="000000"/>
        </w:rPr>
        <w:t>___________________________________________________________________</w:t>
      </w:r>
    </w:p>
    <w:p w:rsidR="00751FD1" w:rsidRPr="00D359A3" w:rsidRDefault="00751FD1" w:rsidP="00751FD1">
      <w:pPr>
        <w:ind w:firstLine="567"/>
        <w:jc w:val="both"/>
        <w:rPr>
          <w:color w:val="000000"/>
        </w:rPr>
      </w:pPr>
      <w:r w:rsidRPr="00D359A3">
        <w:rPr>
          <w:color w:val="000000"/>
        </w:rPr>
        <w:t>2.5. Своевременная обработка и представление в бухгалтерию Учреждения документации о приемке выполненных работ, услуг, в соответствии с заключенными контрактами (наличие / отсутствие) просроченной кредиторской задолженности</w:t>
      </w:r>
    </w:p>
    <w:p w:rsidR="00751FD1" w:rsidRPr="00D359A3" w:rsidRDefault="00751FD1" w:rsidP="00751FD1">
      <w:pPr>
        <w:ind w:firstLine="567"/>
        <w:jc w:val="both"/>
        <w:rPr>
          <w:color w:val="000000"/>
        </w:rPr>
      </w:pPr>
      <w:r w:rsidRPr="00D359A3">
        <w:rPr>
          <w:color w:val="000000"/>
        </w:rPr>
        <w:t>___________________________________________________________________</w:t>
      </w:r>
    </w:p>
    <w:p w:rsidR="00751FD1" w:rsidRPr="00D359A3" w:rsidRDefault="00751FD1" w:rsidP="00751FD1">
      <w:pPr>
        <w:ind w:firstLine="567"/>
        <w:jc w:val="both"/>
        <w:rPr>
          <w:color w:val="000000"/>
        </w:rPr>
      </w:pPr>
      <w:r w:rsidRPr="00D359A3">
        <w:rPr>
          <w:color w:val="000000"/>
        </w:rPr>
        <w:t> </w:t>
      </w:r>
    </w:p>
    <w:p w:rsidR="00751FD1" w:rsidRPr="00D359A3" w:rsidRDefault="00751FD1" w:rsidP="00751FD1">
      <w:pPr>
        <w:ind w:firstLine="567"/>
        <w:jc w:val="both"/>
        <w:rPr>
          <w:color w:val="000000"/>
        </w:rPr>
      </w:pPr>
      <w:r w:rsidRPr="00D359A3">
        <w:rPr>
          <w:b/>
          <w:bCs/>
          <w:color w:val="000000"/>
          <w:sz w:val="26"/>
          <w:szCs w:val="26"/>
        </w:rPr>
        <w:t>3. Деятельность учреждения, направленная на работу с кадрами</w:t>
      </w:r>
    </w:p>
    <w:p w:rsidR="00751FD1" w:rsidRPr="00D359A3" w:rsidRDefault="00751FD1" w:rsidP="00751FD1">
      <w:pPr>
        <w:ind w:firstLine="567"/>
        <w:jc w:val="both"/>
        <w:rPr>
          <w:color w:val="000000"/>
        </w:rPr>
      </w:pPr>
      <w:r w:rsidRPr="00D359A3">
        <w:rPr>
          <w:color w:val="000000"/>
        </w:rPr>
        <w:t>3.1. Укомплектованность учреждения работниками основного персонала (процентов от штатного расписания) ________________________________________________________________</w:t>
      </w:r>
    </w:p>
    <w:p w:rsidR="00751FD1" w:rsidRPr="00D359A3" w:rsidRDefault="00751FD1" w:rsidP="00751FD1">
      <w:pPr>
        <w:ind w:firstLine="567"/>
        <w:jc w:val="both"/>
        <w:rPr>
          <w:color w:val="000000"/>
        </w:rPr>
      </w:pPr>
      <w:r w:rsidRPr="00D359A3">
        <w:rPr>
          <w:color w:val="000000"/>
        </w:rPr>
        <w:t> </w:t>
      </w:r>
    </w:p>
    <w:p w:rsidR="00751FD1" w:rsidRPr="00D359A3" w:rsidRDefault="00751FD1" w:rsidP="00751FD1">
      <w:pPr>
        <w:ind w:firstLine="567"/>
        <w:jc w:val="both"/>
        <w:rPr>
          <w:color w:val="000000"/>
        </w:rPr>
      </w:pPr>
      <w:r w:rsidRPr="00D359A3">
        <w:rPr>
          <w:color w:val="000000"/>
        </w:rPr>
        <w:t>3.2. Рост уровня профессиональной подготовки, категории и квалификации специалистов, тренеров педагогов (своевременность/несвоевременность повышения категории и квалификации) ________________________________________________________________________</w:t>
      </w:r>
    </w:p>
    <w:p w:rsidR="00751FD1" w:rsidRPr="00D359A3" w:rsidRDefault="00751FD1" w:rsidP="00751FD1">
      <w:pPr>
        <w:ind w:firstLine="567"/>
        <w:jc w:val="both"/>
        <w:rPr>
          <w:color w:val="000000"/>
        </w:rPr>
      </w:pPr>
      <w:r w:rsidRPr="00D359A3">
        <w:rPr>
          <w:color w:val="000000"/>
        </w:rPr>
        <w:t> </w:t>
      </w:r>
    </w:p>
    <w:p w:rsidR="00751FD1" w:rsidRPr="00D359A3" w:rsidRDefault="00751FD1" w:rsidP="00751FD1">
      <w:pPr>
        <w:ind w:firstLine="567"/>
        <w:jc w:val="both"/>
        <w:rPr>
          <w:color w:val="000000"/>
        </w:rPr>
      </w:pPr>
      <w:r w:rsidRPr="00D359A3">
        <w:rPr>
          <w:color w:val="000000"/>
        </w:rPr>
        <w:t xml:space="preserve">3.3. Достижение установленных учреждению ежегодных значений показателей соотношения средней заработной платы отдельных категорий работников учреждения со средней заработной платой в </w:t>
      </w:r>
      <w:r>
        <w:rPr>
          <w:color w:val="000000"/>
        </w:rPr>
        <w:t>Пензенской</w:t>
      </w:r>
      <w:r w:rsidRPr="00D359A3">
        <w:rPr>
          <w:color w:val="000000"/>
        </w:rPr>
        <w:t xml:space="preserve"> области (в случае их установления) ____________________________</w:t>
      </w:r>
    </w:p>
    <w:p w:rsidR="00751FD1" w:rsidRPr="00D359A3" w:rsidRDefault="00751FD1" w:rsidP="00751FD1">
      <w:pPr>
        <w:ind w:firstLine="567"/>
        <w:jc w:val="both"/>
        <w:rPr>
          <w:color w:val="000000"/>
        </w:rPr>
      </w:pPr>
      <w:r w:rsidRPr="00D359A3">
        <w:rPr>
          <w:color w:val="000000"/>
        </w:rPr>
        <w:t> </w:t>
      </w:r>
    </w:p>
    <w:p w:rsidR="00751FD1" w:rsidRPr="00D359A3" w:rsidRDefault="00751FD1" w:rsidP="00751FD1">
      <w:pPr>
        <w:ind w:firstLine="567"/>
        <w:jc w:val="both"/>
        <w:rPr>
          <w:color w:val="000000"/>
        </w:rPr>
      </w:pPr>
      <w:r w:rsidRPr="00D359A3">
        <w:rPr>
          <w:color w:val="000000"/>
        </w:rPr>
        <w:lastRenderedPageBreak/>
        <w:t> </w:t>
      </w:r>
    </w:p>
    <w:p w:rsidR="00751FD1" w:rsidRPr="00D359A3" w:rsidRDefault="00751FD1" w:rsidP="00751FD1">
      <w:pPr>
        <w:ind w:firstLine="567"/>
        <w:jc w:val="both"/>
        <w:rPr>
          <w:color w:val="000000"/>
        </w:rPr>
      </w:pPr>
      <w:r w:rsidRPr="00D359A3">
        <w:rPr>
          <w:color w:val="000000"/>
        </w:rPr>
        <w:t>Руководитель Учреждения (должность) ____________________ ____________</w:t>
      </w:r>
    </w:p>
    <w:p w:rsidR="00751FD1" w:rsidRPr="00D359A3" w:rsidRDefault="00751FD1" w:rsidP="00751FD1">
      <w:pPr>
        <w:ind w:firstLine="567"/>
        <w:jc w:val="center"/>
        <w:rPr>
          <w:color w:val="000000"/>
        </w:rPr>
      </w:pPr>
      <w:r w:rsidRPr="00D359A3">
        <w:rPr>
          <w:color w:val="000000"/>
        </w:rPr>
        <w:t>(подпись) ( расшифровка подписи)</w:t>
      </w:r>
    </w:p>
    <w:p w:rsidR="00751FD1" w:rsidRPr="00D359A3" w:rsidRDefault="00751FD1" w:rsidP="00751FD1">
      <w:pPr>
        <w:ind w:firstLine="567"/>
        <w:jc w:val="both"/>
        <w:rPr>
          <w:color w:val="000000"/>
        </w:rPr>
      </w:pPr>
      <w:r w:rsidRPr="00D359A3">
        <w:rPr>
          <w:color w:val="000000"/>
        </w:rPr>
        <w:t>Главный бухгалтер ______________ ______________________</w:t>
      </w:r>
    </w:p>
    <w:p w:rsidR="00751FD1" w:rsidRPr="00D359A3" w:rsidRDefault="00751FD1" w:rsidP="00751FD1">
      <w:pPr>
        <w:ind w:firstLine="567"/>
        <w:jc w:val="center"/>
        <w:rPr>
          <w:color w:val="000000"/>
        </w:rPr>
      </w:pPr>
      <w:r w:rsidRPr="00D359A3">
        <w:rPr>
          <w:color w:val="000000"/>
        </w:rPr>
        <w:t>(подпись) ( расшифровка подписи)</w:t>
      </w:r>
    </w:p>
    <w:p w:rsidR="00751FD1" w:rsidRPr="00D359A3" w:rsidRDefault="00751FD1" w:rsidP="00751FD1">
      <w:pPr>
        <w:ind w:firstLine="567"/>
        <w:jc w:val="both"/>
        <w:rPr>
          <w:color w:val="000000"/>
        </w:rPr>
      </w:pPr>
      <w:r w:rsidRPr="00D359A3">
        <w:rPr>
          <w:color w:val="000000"/>
        </w:rPr>
        <w:t> </w:t>
      </w:r>
    </w:p>
    <w:p w:rsidR="00751FD1" w:rsidRPr="00D359A3" w:rsidRDefault="00751FD1" w:rsidP="00751FD1">
      <w:pPr>
        <w:ind w:firstLine="567"/>
        <w:jc w:val="both"/>
        <w:rPr>
          <w:color w:val="000000"/>
        </w:rPr>
      </w:pPr>
      <w:r w:rsidRPr="00D359A3">
        <w:rPr>
          <w:color w:val="000000"/>
        </w:rPr>
        <w:t>МП</w:t>
      </w:r>
    </w:p>
    <w:p w:rsidR="00751FD1" w:rsidRDefault="00751FD1" w:rsidP="00751FD1">
      <w:r w:rsidRPr="00D359A3">
        <w:rPr>
          <w:color w:val="000000"/>
        </w:rPr>
        <w:br w:type="textWrapping" w:clear="all"/>
      </w:r>
    </w:p>
    <w:p w:rsidR="00751FD1" w:rsidRDefault="00751FD1" w:rsidP="00751FD1"/>
    <w:p w:rsidR="00751FD1" w:rsidRDefault="00751FD1" w:rsidP="00751FD1"/>
    <w:p w:rsidR="00751FD1" w:rsidRDefault="00751FD1" w:rsidP="00751FD1"/>
    <w:p w:rsidR="00751FD1" w:rsidRPr="00D359A3" w:rsidRDefault="00751FD1" w:rsidP="00751FD1"/>
    <w:p w:rsidR="00751FD1" w:rsidRPr="00D359A3" w:rsidRDefault="00751FD1" w:rsidP="00751FD1">
      <w:pPr>
        <w:ind w:firstLine="567"/>
        <w:jc w:val="right"/>
        <w:rPr>
          <w:color w:val="000000"/>
        </w:rPr>
      </w:pPr>
      <w:r w:rsidRPr="00D359A3">
        <w:rPr>
          <w:b/>
          <w:bCs/>
          <w:color w:val="000000"/>
          <w:sz w:val="32"/>
          <w:szCs w:val="32"/>
        </w:rPr>
        <w:t>Приложение 2</w:t>
      </w:r>
    </w:p>
    <w:p w:rsidR="00751FD1" w:rsidRPr="00D359A3" w:rsidRDefault="00751FD1" w:rsidP="00751FD1">
      <w:pPr>
        <w:ind w:firstLine="567"/>
        <w:jc w:val="right"/>
        <w:rPr>
          <w:color w:val="000000"/>
        </w:rPr>
      </w:pPr>
      <w:r w:rsidRPr="00D359A3">
        <w:rPr>
          <w:color w:val="000000"/>
        </w:rPr>
        <w:t>к Порядку премирования руководителей</w:t>
      </w:r>
    </w:p>
    <w:p w:rsidR="00751FD1" w:rsidRPr="00D359A3" w:rsidRDefault="00751FD1" w:rsidP="00751FD1">
      <w:pPr>
        <w:ind w:firstLine="567"/>
        <w:jc w:val="right"/>
        <w:rPr>
          <w:color w:val="000000"/>
        </w:rPr>
      </w:pPr>
      <w:r w:rsidRPr="00D359A3">
        <w:rPr>
          <w:color w:val="000000"/>
        </w:rPr>
        <w:t>муниципальных бюджетных, автономных и казенных учреждений,</w:t>
      </w:r>
    </w:p>
    <w:p w:rsidR="00751FD1" w:rsidRPr="00D359A3" w:rsidRDefault="00751FD1" w:rsidP="00751FD1">
      <w:pPr>
        <w:ind w:firstLine="567"/>
        <w:jc w:val="right"/>
        <w:rPr>
          <w:color w:val="000000"/>
        </w:rPr>
      </w:pPr>
      <w:r w:rsidRPr="00D359A3">
        <w:rPr>
          <w:color w:val="000000"/>
        </w:rPr>
        <w:t>подведомственных Администрации Камешкирского района Пензенской области,</w:t>
      </w:r>
    </w:p>
    <w:p w:rsidR="00751FD1" w:rsidRPr="00D359A3" w:rsidRDefault="00751FD1" w:rsidP="00751FD1">
      <w:pPr>
        <w:ind w:firstLine="567"/>
        <w:jc w:val="both"/>
        <w:rPr>
          <w:color w:val="000000"/>
        </w:rPr>
      </w:pPr>
      <w:r w:rsidRPr="00D359A3">
        <w:rPr>
          <w:color w:val="000000"/>
        </w:rPr>
        <w:t> </w:t>
      </w:r>
    </w:p>
    <w:p w:rsidR="00751FD1" w:rsidRPr="00D359A3" w:rsidRDefault="00751FD1" w:rsidP="00751FD1">
      <w:pPr>
        <w:jc w:val="center"/>
        <w:rPr>
          <w:color w:val="000000"/>
        </w:rPr>
      </w:pPr>
      <w:r w:rsidRPr="00D359A3">
        <w:rPr>
          <w:color w:val="000000"/>
        </w:rPr>
        <w:t>Целевые показатели и критерии оценки эффективности и результативности деятельности руководителей муниципальных бюджетных, автономных и казенных учреждений, находящихся в ведении Администрации Камешкирского района Пензенской области</w:t>
      </w:r>
    </w:p>
    <w:p w:rsidR="00751FD1" w:rsidRPr="00D359A3" w:rsidRDefault="00751FD1" w:rsidP="00751FD1">
      <w:pPr>
        <w:ind w:firstLine="567"/>
        <w:jc w:val="both"/>
        <w:rPr>
          <w:color w:val="000000"/>
        </w:rPr>
      </w:pPr>
      <w:r w:rsidRPr="00D359A3">
        <w:rPr>
          <w:color w:val="000000"/>
        </w:rPr>
        <w:t> </w:t>
      </w:r>
    </w:p>
    <w:tbl>
      <w:tblPr>
        <w:tblW w:w="5000" w:type="pct"/>
        <w:tblCellMar>
          <w:left w:w="0" w:type="dxa"/>
          <w:right w:w="0" w:type="dxa"/>
        </w:tblCellMar>
        <w:tblLook w:val="04A0" w:firstRow="1" w:lastRow="0" w:firstColumn="1" w:lastColumn="0" w:noHBand="0" w:noVBand="1"/>
      </w:tblPr>
      <w:tblGrid>
        <w:gridCol w:w="499"/>
        <w:gridCol w:w="2800"/>
        <w:gridCol w:w="2539"/>
        <w:gridCol w:w="830"/>
        <w:gridCol w:w="2458"/>
        <w:gridCol w:w="1605"/>
      </w:tblGrid>
      <w:tr w:rsidR="00751FD1" w:rsidRPr="00D359A3" w:rsidTr="00751FD1">
        <w:tc>
          <w:tcPr>
            <w:tcW w:w="21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51FD1" w:rsidRPr="00D359A3" w:rsidRDefault="00751FD1" w:rsidP="00751FD1">
            <w:pPr>
              <w:jc w:val="center"/>
            </w:pPr>
            <w:r w:rsidRPr="00D359A3">
              <w:t>№ п/п</w:t>
            </w:r>
          </w:p>
        </w:tc>
        <w:tc>
          <w:tcPr>
            <w:tcW w:w="125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51FD1" w:rsidRPr="00D359A3" w:rsidRDefault="00751FD1" w:rsidP="00751FD1">
            <w:pPr>
              <w:jc w:val="center"/>
            </w:pPr>
            <w:r w:rsidRPr="00D359A3">
              <w:t>Наименование показателя</w:t>
            </w:r>
          </w:p>
        </w:tc>
        <w:tc>
          <w:tcPr>
            <w:tcW w:w="113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51FD1" w:rsidRPr="00D359A3" w:rsidRDefault="00751FD1" w:rsidP="00751FD1">
            <w:pPr>
              <w:jc w:val="center"/>
            </w:pPr>
            <w:r w:rsidRPr="00D359A3">
              <w:t>Критерии оценки</w:t>
            </w:r>
          </w:p>
        </w:tc>
        <w:tc>
          <w:tcPr>
            <w:tcW w:w="44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51FD1" w:rsidRPr="00D359A3" w:rsidRDefault="00751FD1" w:rsidP="00751FD1">
            <w:pPr>
              <w:jc w:val="center"/>
            </w:pPr>
            <w:r w:rsidRPr="00D359A3">
              <w:t>Кол-во баллов</w:t>
            </w:r>
          </w:p>
        </w:tc>
        <w:tc>
          <w:tcPr>
            <w:tcW w:w="110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51FD1" w:rsidRPr="00D359A3" w:rsidRDefault="00751FD1" w:rsidP="00751FD1">
            <w:pPr>
              <w:jc w:val="center"/>
            </w:pPr>
            <w:r w:rsidRPr="00D359A3">
              <w:t>Форма отчётности, содержащая информацию о выполнении показателя</w:t>
            </w:r>
          </w:p>
        </w:tc>
        <w:tc>
          <w:tcPr>
            <w:tcW w:w="84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51FD1" w:rsidRPr="00D359A3" w:rsidRDefault="00751FD1" w:rsidP="00751FD1">
            <w:pPr>
              <w:jc w:val="center"/>
            </w:pPr>
            <w:r w:rsidRPr="00D359A3">
              <w:t>Периодичность представления отчётности</w:t>
            </w:r>
          </w:p>
        </w:tc>
      </w:tr>
      <w:tr w:rsidR="00751FD1" w:rsidRPr="00D359A3" w:rsidTr="00751FD1">
        <w:tc>
          <w:tcPr>
            <w:tcW w:w="21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51FD1" w:rsidRPr="00D359A3" w:rsidRDefault="00751FD1" w:rsidP="00751FD1">
            <w:pPr>
              <w:jc w:val="center"/>
            </w:pPr>
            <w:r w:rsidRPr="00D359A3">
              <w:t>1</w:t>
            </w:r>
          </w:p>
        </w:tc>
        <w:tc>
          <w:tcPr>
            <w:tcW w:w="125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51FD1" w:rsidRPr="00D359A3" w:rsidRDefault="00751FD1" w:rsidP="00751FD1">
            <w:pPr>
              <w:jc w:val="center"/>
            </w:pPr>
            <w:r w:rsidRPr="00D359A3">
              <w:t>2</w:t>
            </w:r>
          </w:p>
        </w:tc>
        <w:tc>
          <w:tcPr>
            <w:tcW w:w="113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51FD1" w:rsidRPr="00D359A3" w:rsidRDefault="00751FD1" w:rsidP="00751FD1">
            <w:pPr>
              <w:jc w:val="center"/>
            </w:pPr>
            <w:r w:rsidRPr="00D359A3">
              <w:t>3</w:t>
            </w:r>
          </w:p>
        </w:tc>
        <w:tc>
          <w:tcPr>
            <w:tcW w:w="44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51FD1" w:rsidRPr="00D359A3" w:rsidRDefault="00751FD1" w:rsidP="00751FD1">
            <w:pPr>
              <w:jc w:val="center"/>
            </w:pPr>
            <w:r w:rsidRPr="00D359A3">
              <w:t>4</w:t>
            </w:r>
          </w:p>
        </w:tc>
        <w:tc>
          <w:tcPr>
            <w:tcW w:w="110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51FD1" w:rsidRPr="00D359A3" w:rsidRDefault="00751FD1" w:rsidP="00751FD1">
            <w:pPr>
              <w:jc w:val="center"/>
            </w:pPr>
            <w:r w:rsidRPr="00D359A3">
              <w:t>5</w:t>
            </w:r>
          </w:p>
        </w:tc>
        <w:tc>
          <w:tcPr>
            <w:tcW w:w="84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51FD1" w:rsidRPr="00D359A3" w:rsidRDefault="00751FD1" w:rsidP="00751FD1">
            <w:pPr>
              <w:jc w:val="center"/>
            </w:pPr>
            <w:r w:rsidRPr="00D359A3">
              <w:t>6</w:t>
            </w:r>
          </w:p>
        </w:tc>
      </w:tr>
      <w:tr w:rsidR="00751FD1" w:rsidRPr="00D359A3" w:rsidTr="00751FD1">
        <w:tc>
          <w:tcPr>
            <w:tcW w:w="5000" w:type="pct"/>
            <w:gridSpan w:val="6"/>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51FD1" w:rsidRPr="00D359A3" w:rsidRDefault="00751FD1" w:rsidP="00751FD1">
            <w:pPr>
              <w:jc w:val="center"/>
            </w:pPr>
            <w:r w:rsidRPr="00D359A3">
              <w:rPr>
                <w:b/>
                <w:bCs/>
              </w:rPr>
              <w:t>Основная деятельность учреждения</w:t>
            </w:r>
          </w:p>
        </w:tc>
      </w:tr>
      <w:tr w:rsidR="00751FD1" w:rsidRPr="00D359A3" w:rsidTr="00751FD1">
        <w:tc>
          <w:tcPr>
            <w:tcW w:w="21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51FD1" w:rsidRPr="00D359A3" w:rsidRDefault="00751FD1" w:rsidP="00751FD1">
            <w:pPr>
              <w:jc w:val="center"/>
            </w:pPr>
            <w:r w:rsidRPr="00D359A3">
              <w:t> </w:t>
            </w:r>
          </w:p>
        </w:tc>
        <w:tc>
          <w:tcPr>
            <w:tcW w:w="125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51FD1" w:rsidRPr="00D359A3" w:rsidRDefault="00751FD1" w:rsidP="00751FD1">
            <w:pPr>
              <w:jc w:val="both"/>
            </w:pPr>
            <w:r w:rsidRPr="00D359A3">
              <w:t>Выполнение муниципального задания (исполнение плановых назначений сметы- казенное учреждение) за отчетный период</w:t>
            </w:r>
          </w:p>
        </w:tc>
        <w:tc>
          <w:tcPr>
            <w:tcW w:w="113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51FD1" w:rsidRPr="00D359A3" w:rsidRDefault="00751FD1" w:rsidP="00751FD1">
            <w:pPr>
              <w:jc w:val="both"/>
            </w:pPr>
            <w:r w:rsidRPr="00D359A3">
              <w:t>95-100%</w:t>
            </w:r>
          </w:p>
          <w:p w:rsidR="00751FD1" w:rsidRPr="00D359A3" w:rsidRDefault="00751FD1" w:rsidP="00751FD1">
            <w:pPr>
              <w:jc w:val="both"/>
            </w:pPr>
            <w:r w:rsidRPr="00D359A3">
              <w:t> </w:t>
            </w:r>
          </w:p>
          <w:p w:rsidR="00751FD1" w:rsidRPr="00D359A3" w:rsidRDefault="00751FD1" w:rsidP="00751FD1">
            <w:pPr>
              <w:jc w:val="both"/>
            </w:pPr>
            <w:r w:rsidRPr="00D359A3">
              <w:t>85-94 %</w:t>
            </w:r>
          </w:p>
          <w:p w:rsidR="00751FD1" w:rsidRPr="00D359A3" w:rsidRDefault="00751FD1" w:rsidP="00751FD1">
            <w:pPr>
              <w:jc w:val="both"/>
            </w:pPr>
            <w:r w:rsidRPr="00D359A3">
              <w:t> </w:t>
            </w:r>
          </w:p>
          <w:p w:rsidR="00751FD1" w:rsidRPr="00D359A3" w:rsidRDefault="00751FD1" w:rsidP="00751FD1">
            <w:pPr>
              <w:jc w:val="both"/>
            </w:pPr>
            <w:r w:rsidRPr="00D359A3">
              <w:t>менее 85 %</w:t>
            </w:r>
          </w:p>
        </w:tc>
        <w:tc>
          <w:tcPr>
            <w:tcW w:w="44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51FD1" w:rsidRPr="00D359A3" w:rsidRDefault="00751FD1" w:rsidP="00751FD1">
            <w:pPr>
              <w:jc w:val="center"/>
            </w:pPr>
            <w:r w:rsidRPr="00D359A3">
              <w:t>12</w:t>
            </w:r>
          </w:p>
          <w:p w:rsidR="00751FD1" w:rsidRPr="00D359A3" w:rsidRDefault="00751FD1" w:rsidP="00751FD1">
            <w:pPr>
              <w:jc w:val="center"/>
            </w:pPr>
            <w:r w:rsidRPr="00D359A3">
              <w:t> </w:t>
            </w:r>
          </w:p>
          <w:p w:rsidR="00751FD1" w:rsidRPr="00D359A3" w:rsidRDefault="00751FD1" w:rsidP="00751FD1">
            <w:pPr>
              <w:jc w:val="center"/>
            </w:pPr>
            <w:r w:rsidRPr="00D359A3">
              <w:t>5</w:t>
            </w:r>
          </w:p>
          <w:p w:rsidR="00751FD1" w:rsidRPr="00D359A3" w:rsidRDefault="00751FD1" w:rsidP="00751FD1">
            <w:pPr>
              <w:jc w:val="center"/>
            </w:pPr>
            <w:r w:rsidRPr="00D359A3">
              <w:t> </w:t>
            </w:r>
          </w:p>
          <w:p w:rsidR="00751FD1" w:rsidRPr="00D359A3" w:rsidRDefault="00751FD1" w:rsidP="00751FD1">
            <w:pPr>
              <w:jc w:val="center"/>
            </w:pPr>
            <w:r w:rsidRPr="00D359A3">
              <w:t>0</w:t>
            </w:r>
          </w:p>
        </w:tc>
        <w:tc>
          <w:tcPr>
            <w:tcW w:w="110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51FD1" w:rsidRPr="00D359A3" w:rsidRDefault="00751FD1" w:rsidP="00751FD1">
            <w:pPr>
              <w:jc w:val="both"/>
            </w:pPr>
            <w:r w:rsidRPr="00D359A3">
              <w:t>Отчёт руководителя учреждения;</w:t>
            </w:r>
          </w:p>
          <w:p w:rsidR="00751FD1" w:rsidRPr="00D359A3" w:rsidRDefault="00751FD1" w:rsidP="00751FD1">
            <w:pPr>
              <w:jc w:val="both"/>
            </w:pPr>
            <w:r w:rsidRPr="00D359A3">
              <w:t>отчёт о выполнении муниципального задания</w:t>
            </w:r>
          </w:p>
        </w:tc>
        <w:tc>
          <w:tcPr>
            <w:tcW w:w="84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51FD1" w:rsidRPr="00D359A3" w:rsidRDefault="00751FD1" w:rsidP="00751FD1">
            <w:pPr>
              <w:jc w:val="center"/>
            </w:pPr>
            <w:r w:rsidRPr="00D359A3">
              <w:t>Год</w:t>
            </w:r>
          </w:p>
        </w:tc>
      </w:tr>
      <w:tr w:rsidR="00751FD1" w:rsidRPr="00D359A3" w:rsidTr="00751FD1">
        <w:tc>
          <w:tcPr>
            <w:tcW w:w="21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51FD1" w:rsidRPr="00D359A3" w:rsidRDefault="00751FD1" w:rsidP="00751FD1">
            <w:pPr>
              <w:jc w:val="center"/>
            </w:pPr>
            <w:r w:rsidRPr="00D359A3">
              <w:t> </w:t>
            </w:r>
          </w:p>
        </w:tc>
        <w:tc>
          <w:tcPr>
            <w:tcW w:w="125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51FD1" w:rsidRPr="00D359A3" w:rsidRDefault="00751FD1" w:rsidP="00751FD1">
            <w:pPr>
              <w:jc w:val="both"/>
            </w:pPr>
            <w:r w:rsidRPr="00D359A3">
              <w:t>Выполнение плана мероприятий за отчетный период</w:t>
            </w:r>
          </w:p>
        </w:tc>
        <w:tc>
          <w:tcPr>
            <w:tcW w:w="113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51FD1" w:rsidRPr="00D359A3" w:rsidRDefault="00751FD1" w:rsidP="00751FD1">
            <w:pPr>
              <w:jc w:val="both"/>
            </w:pPr>
            <w:r w:rsidRPr="00D359A3">
              <w:t>95-100%</w:t>
            </w:r>
          </w:p>
          <w:p w:rsidR="00751FD1" w:rsidRPr="00D359A3" w:rsidRDefault="00751FD1" w:rsidP="00751FD1">
            <w:pPr>
              <w:jc w:val="both"/>
            </w:pPr>
            <w:r w:rsidRPr="00D359A3">
              <w:t> </w:t>
            </w:r>
          </w:p>
          <w:p w:rsidR="00751FD1" w:rsidRPr="00D359A3" w:rsidRDefault="00751FD1" w:rsidP="00751FD1">
            <w:pPr>
              <w:jc w:val="both"/>
            </w:pPr>
            <w:r w:rsidRPr="00D359A3">
              <w:t>85-94 %</w:t>
            </w:r>
          </w:p>
          <w:p w:rsidR="00751FD1" w:rsidRPr="00D359A3" w:rsidRDefault="00751FD1" w:rsidP="00751FD1">
            <w:pPr>
              <w:jc w:val="both"/>
            </w:pPr>
            <w:r w:rsidRPr="00D359A3">
              <w:t> </w:t>
            </w:r>
          </w:p>
          <w:p w:rsidR="00751FD1" w:rsidRPr="00D359A3" w:rsidRDefault="00751FD1" w:rsidP="00751FD1">
            <w:pPr>
              <w:jc w:val="both"/>
            </w:pPr>
            <w:r w:rsidRPr="00D359A3">
              <w:t>менее 85 %</w:t>
            </w:r>
          </w:p>
        </w:tc>
        <w:tc>
          <w:tcPr>
            <w:tcW w:w="44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51FD1" w:rsidRPr="00D359A3" w:rsidRDefault="00751FD1" w:rsidP="00751FD1">
            <w:pPr>
              <w:jc w:val="center"/>
            </w:pPr>
            <w:r w:rsidRPr="00D359A3">
              <w:t>12</w:t>
            </w:r>
          </w:p>
          <w:p w:rsidR="00751FD1" w:rsidRPr="00D359A3" w:rsidRDefault="00751FD1" w:rsidP="00751FD1">
            <w:pPr>
              <w:jc w:val="center"/>
            </w:pPr>
            <w:r w:rsidRPr="00D359A3">
              <w:t> </w:t>
            </w:r>
          </w:p>
          <w:p w:rsidR="00751FD1" w:rsidRPr="00D359A3" w:rsidRDefault="00751FD1" w:rsidP="00751FD1">
            <w:pPr>
              <w:jc w:val="center"/>
            </w:pPr>
            <w:r w:rsidRPr="00D359A3">
              <w:t>5</w:t>
            </w:r>
          </w:p>
          <w:p w:rsidR="00751FD1" w:rsidRPr="00D359A3" w:rsidRDefault="00751FD1" w:rsidP="00751FD1">
            <w:pPr>
              <w:jc w:val="center"/>
            </w:pPr>
            <w:r w:rsidRPr="00D359A3">
              <w:t> </w:t>
            </w:r>
          </w:p>
          <w:p w:rsidR="00751FD1" w:rsidRPr="00D359A3" w:rsidRDefault="00751FD1" w:rsidP="00751FD1">
            <w:pPr>
              <w:jc w:val="center"/>
            </w:pPr>
            <w:r w:rsidRPr="00D359A3">
              <w:t>0</w:t>
            </w:r>
          </w:p>
        </w:tc>
        <w:tc>
          <w:tcPr>
            <w:tcW w:w="110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51FD1" w:rsidRPr="00D359A3" w:rsidRDefault="00751FD1" w:rsidP="00751FD1">
            <w:pPr>
              <w:jc w:val="both"/>
            </w:pPr>
            <w:r w:rsidRPr="00D359A3">
              <w:t> </w:t>
            </w:r>
          </w:p>
        </w:tc>
        <w:tc>
          <w:tcPr>
            <w:tcW w:w="84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51FD1" w:rsidRPr="00D359A3" w:rsidRDefault="00751FD1" w:rsidP="00751FD1">
            <w:pPr>
              <w:jc w:val="center"/>
            </w:pPr>
            <w:r>
              <w:t>квартал</w:t>
            </w:r>
          </w:p>
        </w:tc>
      </w:tr>
      <w:tr w:rsidR="00751FD1" w:rsidRPr="00D359A3" w:rsidTr="00751FD1">
        <w:tc>
          <w:tcPr>
            <w:tcW w:w="21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51FD1" w:rsidRPr="00D359A3" w:rsidRDefault="00751FD1" w:rsidP="00751FD1">
            <w:pPr>
              <w:jc w:val="center"/>
            </w:pPr>
            <w:r w:rsidRPr="00D359A3">
              <w:t> </w:t>
            </w:r>
          </w:p>
        </w:tc>
        <w:tc>
          <w:tcPr>
            <w:tcW w:w="125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51FD1" w:rsidRPr="00D359A3" w:rsidRDefault="00751FD1" w:rsidP="00751FD1">
            <w:pPr>
              <w:jc w:val="both"/>
            </w:pPr>
            <w:r w:rsidRPr="00D359A3">
              <w:t>Соблюдение установленной учредителем доли оплаты труда работников административно-управленческого персонала в фонде оплаты труда учреждения до 40 %)</w:t>
            </w:r>
          </w:p>
        </w:tc>
        <w:tc>
          <w:tcPr>
            <w:tcW w:w="113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51FD1" w:rsidRPr="00D359A3" w:rsidRDefault="00751FD1" w:rsidP="00751FD1">
            <w:pPr>
              <w:jc w:val="both"/>
            </w:pPr>
            <w:r w:rsidRPr="00D359A3">
              <w:t>соблюдение</w:t>
            </w:r>
          </w:p>
          <w:p w:rsidR="00751FD1" w:rsidRPr="00D359A3" w:rsidRDefault="00751FD1" w:rsidP="00751FD1">
            <w:pPr>
              <w:jc w:val="both"/>
            </w:pPr>
            <w:r w:rsidRPr="00D359A3">
              <w:t> </w:t>
            </w:r>
          </w:p>
          <w:p w:rsidR="00751FD1" w:rsidRPr="00D359A3" w:rsidRDefault="00751FD1" w:rsidP="00751FD1">
            <w:pPr>
              <w:jc w:val="both"/>
            </w:pPr>
            <w:r w:rsidRPr="00D359A3">
              <w:t>не соблюдение</w:t>
            </w:r>
          </w:p>
        </w:tc>
        <w:tc>
          <w:tcPr>
            <w:tcW w:w="44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51FD1" w:rsidRPr="00D359A3" w:rsidRDefault="00751FD1" w:rsidP="00751FD1">
            <w:pPr>
              <w:jc w:val="center"/>
            </w:pPr>
            <w:r w:rsidRPr="00D359A3">
              <w:t>4</w:t>
            </w:r>
          </w:p>
          <w:p w:rsidR="00751FD1" w:rsidRPr="00D359A3" w:rsidRDefault="00751FD1" w:rsidP="00751FD1">
            <w:pPr>
              <w:jc w:val="center"/>
            </w:pPr>
            <w:r w:rsidRPr="00D359A3">
              <w:t> </w:t>
            </w:r>
          </w:p>
          <w:p w:rsidR="00751FD1" w:rsidRPr="00D359A3" w:rsidRDefault="00751FD1" w:rsidP="00751FD1">
            <w:pPr>
              <w:jc w:val="center"/>
            </w:pPr>
            <w:r w:rsidRPr="00D359A3">
              <w:t>0</w:t>
            </w:r>
          </w:p>
          <w:p w:rsidR="00751FD1" w:rsidRPr="00D359A3" w:rsidRDefault="00751FD1" w:rsidP="00751FD1">
            <w:pPr>
              <w:jc w:val="center"/>
            </w:pPr>
            <w:r w:rsidRPr="00D359A3">
              <w:t> </w:t>
            </w:r>
          </w:p>
        </w:tc>
        <w:tc>
          <w:tcPr>
            <w:tcW w:w="110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51FD1" w:rsidRPr="00D359A3" w:rsidRDefault="00751FD1" w:rsidP="00751FD1">
            <w:pPr>
              <w:jc w:val="both"/>
            </w:pPr>
            <w:r w:rsidRPr="00D359A3">
              <w:t>Отчёт руководителя учреждения;</w:t>
            </w:r>
          </w:p>
        </w:tc>
        <w:tc>
          <w:tcPr>
            <w:tcW w:w="84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51FD1" w:rsidRPr="00D359A3" w:rsidRDefault="00751FD1" w:rsidP="00751FD1">
            <w:pPr>
              <w:jc w:val="center"/>
            </w:pPr>
            <w:r>
              <w:t>квартал</w:t>
            </w:r>
            <w:r w:rsidRPr="00D359A3">
              <w:t>,</w:t>
            </w:r>
          </w:p>
          <w:p w:rsidR="00751FD1" w:rsidRPr="00D359A3" w:rsidRDefault="00751FD1" w:rsidP="00751FD1">
            <w:pPr>
              <w:jc w:val="center"/>
            </w:pPr>
            <w:r w:rsidRPr="00D359A3">
              <w:t>год</w:t>
            </w:r>
          </w:p>
        </w:tc>
      </w:tr>
      <w:tr w:rsidR="00751FD1" w:rsidRPr="00D359A3" w:rsidTr="00751FD1">
        <w:tc>
          <w:tcPr>
            <w:tcW w:w="21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51FD1" w:rsidRPr="00D359A3" w:rsidRDefault="00751FD1" w:rsidP="00751FD1">
            <w:pPr>
              <w:jc w:val="center"/>
            </w:pPr>
            <w:r w:rsidRPr="00D359A3">
              <w:t> </w:t>
            </w:r>
          </w:p>
        </w:tc>
        <w:tc>
          <w:tcPr>
            <w:tcW w:w="125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51FD1" w:rsidRPr="00D359A3" w:rsidRDefault="00751FD1" w:rsidP="00751FD1">
            <w:pPr>
              <w:jc w:val="both"/>
            </w:pPr>
            <w:r w:rsidRPr="00D359A3">
              <w:t xml:space="preserve">Соблюдение сроков ответов на запросы </w:t>
            </w:r>
            <w:r w:rsidRPr="00D359A3">
              <w:lastRenderedPageBreak/>
              <w:t>Учредителя, вышестоящих инстанций, юридических лиц и на обращения граждан</w:t>
            </w:r>
          </w:p>
        </w:tc>
        <w:tc>
          <w:tcPr>
            <w:tcW w:w="113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51FD1" w:rsidRPr="00D359A3" w:rsidRDefault="00751FD1" w:rsidP="00751FD1">
            <w:pPr>
              <w:jc w:val="both"/>
            </w:pPr>
            <w:r w:rsidRPr="00D359A3">
              <w:lastRenderedPageBreak/>
              <w:t>отсутствие просроченных ответов</w:t>
            </w:r>
          </w:p>
          <w:p w:rsidR="00751FD1" w:rsidRPr="00D359A3" w:rsidRDefault="00751FD1" w:rsidP="00751FD1">
            <w:pPr>
              <w:jc w:val="both"/>
            </w:pPr>
            <w:r w:rsidRPr="00D359A3">
              <w:t> </w:t>
            </w:r>
          </w:p>
          <w:p w:rsidR="00751FD1" w:rsidRPr="00D359A3" w:rsidRDefault="00751FD1" w:rsidP="00751FD1">
            <w:pPr>
              <w:jc w:val="both"/>
            </w:pPr>
            <w:r w:rsidRPr="00D359A3">
              <w:lastRenderedPageBreak/>
              <w:t>наличие просроченных ответов</w:t>
            </w:r>
          </w:p>
        </w:tc>
        <w:tc>
          <w:tcPr>
            <w:tcW w:w="44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51FD1" w:rsidRPr="00D359A3" w:rsidRDefault="00751FD1" w:rsidP="00751FD1">
            <w:pPr>
              <w:jc w:val="center"/>
            </w:pPr>
            <w:r w:rsidRPr="00D359A3">
              <w:lastRenderedPageBreak/>
              <w:t>18</w:t>
            </w:r>
          </w:p>
          <w:p w:rsidR="00751FD1" w:rsidRPr="00D359A3" w:rsidRDefault="00751FD1" w:rsidP="00751FD1">
            <w:pPr>
              <w:jc w:val="center"/>
            </w:pPr>
            <w:r w:rsidRPr="00D359A3">
              <w:t> </w:t>
            </w:r>
          </w:p>
          <w:p w:rsidR="00751FD1" w:rsidRPr="00D359A3" w:rsidRDefault="00751FD1" w:rsidP="00751FD1">
            <w:pPr>
              <w:jc w:val="center"/>
            </w:pPr>
            <w:r w:rsidRPr="00D359A3">
              <w:t> </w:t>
            </w:r>
          </w:p>
          <w:p w:rsidR="00751FD1" w:rsidRPr="00D359A3" w:rsidRDefault="00751FD1" w:rsidP="00751FD1">
            <w:pPr>
              <w:jc w:val="center"/>
            </w:pPr>
            <w:r w:rsidRPr="00D359A3">
              <w:lastRenderedPageBreak/>
              <w:t> </w:t>
            </w:r>
          </w:p>
          <w:p w:rsidR="00751FD1" w:rsidRPr="00D359A3" w:rsidRDefault="00751FD1" w:rsidP="00751FD1">
            <w:pPr>
              <w:jc w:val="center"/>
            </w:pPr>
            <w:r w:rsidRPr="00D359A3">
              <w:t>0</w:t>
            </w:r>
          </w:p>
        </w:tc>
        <w:tc>
          <w:tcPr>
            <w:tcW w:w="110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51FD1" w:rsidRPr="00D359A3" w:rsidRDefault="00751FD1" w:rsidP="00751FD1">
            <w:pPr>
              <w:jc w:val="both"/>
            </w:pPr>
            <w:r w:rsidRPr="00D359A3">
              <w:lastRenderedPageBreak/>
              <w:t xml:space="preserve">Отчёт руководителя учреждения; внутренние сведения </w:t>
            </w:r>
            <w:r w:rsidRPr="00D359A3">
              <w:lastRenderedPageBreak/>
              <w:t>главного распорядителя</w:t>
            </w:r>
          </w:p>
        </w:tc>
        <w:tc>
          <w:tcPr>
            <w:tcW w:w="84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51FD1" w:rsidRPr="00D359A3" w:rsidRDefault="00751FD1" w:rsidP="00751FD1">
            <w:pPr>
              <w:jc w:val="center"/>
            </w:pPr>
            <w:r>
              <w:lastRenderedPageBreak/>
              <w:t>квартал</w:t>
            </w:r>
            <w:r w:rsidRPr="00D359A3">
              <w:t>,</w:t>
            </w:r>
          </w:p>
          <w:p w:rsidR="00751FD1" w:rsidRPr="00D359A3" w:rsidRDefault="00751FD1" w:rsidP="00751FD1">
            <w:pPr>
              <w:jc w:val="center"/>
            </w:pPr>
            <w:r w:rsidRPr="00D359A3">
              <w:t>год</w:t>
            </w:r>
          </w:p>
        </w:tc>
      </w:tr>
      <w:tr w:rsidR="00751FD1" w:rsidRPr="00D359A3" w:rsidTr="00751FD1">
        <w:tc>
          <w:tcPr>
            <w:tcW w:w="21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51FD1" w:rsidRPr="00D359A3" w:rsidRDefault="00751FD1" w:rsidP="00751FD1">
            <w:pPr>
              <w:jc w:val="center"/>
            </w:pPr>
            <w:r w:rsidRPr="00D359A3">
              <w:lastRenderedPageBreak/>
              <w:t> </w:t>
            </w:r>
          </w:p>
        </w:tc>
        <w:tc>
          <w:tcPr>
            <w:tcW w:w="125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51FD1" w:rsidRPr="00D359A3" w:rsidRDefault="00751FD1" w:rsidP="00751FD1">
            <w:pPr>
              <w:jc w:val="both"/>
            </w:pPr>
            <w:r w:rsidRPr="00D359A3">
              <w:t>Удовлетворенность качеством предоставления муниципальных услуг получателями услуг, наличие замечаний к качеству оказания муниципальных услуг со стороны администрации города</w:t>
            </w:r>
          </w:p>
        </w:tc>
        <w:tc>
          <w:tcPr>
            <w:tcW w:w="113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51FD1" w:rsidRPr="00D359A3" w:rsidRDefault="00751FD1" w:rsidP="00751FD1">
            <w:pPr>
              <w:jc w:val="both"/>
            </w:pPr>
            <w:r w:rsidRPr="00D359A3">
              <w:t>отсутствие жалоб;</w:t>
            </w:r>
          </w:p>
          <w:p w:rsidR="00751FD1" w:rsidRPr="00D359A3" w:rsidRDefault="00751FD1" w:rsidP="00751FD1">
            <w:pPr>
              <w:jc w:val="both"/>
            </w:pPr>
            <w:r w:rsidRPr="00D359A3">
              <w:t> </w:t>
            </w:r>
          </w:p>
          <w:p w:rsidR="00751FD1" w:rsidRPr="00D359A3" w:rsidRDefault="00751FD1" w:rsidP="00751FD1">
            <w:pPr>
              <w:jc w:val="both"/>
            </w:pPr>
            <w:r w:rsidRPr="00D359A3">
              <w:t>наличие 1 и более жалоб, признанных обоснованными по результатам проверки</w:t>
            </w:r>
          </w:p>
        </w:tc>
        <w:tc>
          <w:tcPr>
            <w:tcW w:w="44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51FD1" w:rsidRPr="00D359A3" w:rsidRDefault="00751FD1" w:rsidP="00751FD1">
            <w:pPr>
              <w:jc w:val="center"/>
            </w:pPr>
            <w:r w:rsidRPr="00D359A3">
              <w:t>5</w:t>
            </w:r>
          </w:p>
          <w:p w:rsidR="00751FD1" w:rsidRPr="00D359A3" w:rsidRDefault="00751FD1" w:rsidP="00751FD1">
            <w:pPr>
              <w:jc w:val="center"/>
            </w:pPr>
            <w:r w:rsidRPr="00D359A3">
              <w:t> </w:t>
            </w:r>
          </w:p>
          <w:p w:rsidR="00751FD1" w:rsidRPr="00D359A3" w:rsidRDefault="00751FD1" w:rsidP="00751FD1">
            <w:pPr>
              <w:jc w:val="center"/>
            </w:pPr>
            <w:r w:rsidRPr="00D359A3">
              <w:t> </w:t>
            </w:r>
          </w:p>
          <w:p w:rsidR="00751FD1" w:rsidRPr="00D359A3" w:rsidRDefault="00751FD1" w:rsidP="00751FD1">
            <w:pPr>
              <w:jc w:val="center"/>
            </w:pPr>
            <w:r w:rsidRPr="00D359A3">
              <w:t>0</w:t>
            </w:r>
          </w:p>
        </w:tc>
        <w:tc>
          <w:tcPr>
            <w:tcW w:w="110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51FD1" w:rsidRPr="00D359A3" w:rsidRDefault="00751FD1" w:rsidP="00751FD1">
            <w:pPr>
              <w:jc w:val="both"/>
            </w:pPr>
            <w:r w:rsidRPr="00D359A3">
              <w:t>Отчёт руководителя учреждения; внутренние сведения по главному распорядителю</w:t>
            </w:r>
          </w:p>
        </w:tc>
        <w:tc>
          <w:tcPr>
            <w:tcW w:w="84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51FD1" w:rsidRPr="00D359A3" w:rsidRDefault="00751FD1" w:rsidP="00751FD1">
            <w:pPr>
              <w:jc w:val="center"/>
            </w:pPr>
            <w:r>
              <w:t>квартал</w:t>
            </w:r>
            <w:r w:rsidRPr="00D359A3">
              <w:t>,</w:t>
            </w:r>
          </w:p>
          <w:p w:rsidR="00751FD1" w:rsidRPr="00D359A3" w:rsidRDefault="00751FD1" w:rsidP="00751FD1">
            <w:pPr>
              <w:jc w:val="center"/>
            </w:pPr>
            <w:r w:rsidRPr="00D359A3">
              <w:t>год</w:t>
            </w:r>
          </w:p>
        </w:tc>
      </w:tr>
      <w:tr w:rsidR="00751FD1" w:rsidRPr="00D359A3" w:rsidTr="00751FD1">
        <w:tc>
          <w:tcPr>
            <w:tcW w:w="21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51FD1" w:rsidRPr="00D359A3" w:rsidRDefault="00751FD1" w:rsidP="00751FD1">
            <w:pPr>
              <w:jc w:val="center"/>
            </w:pPr>
            <w:r w:rsidRPr="00D359A3">
              <w:t> </w:t>
            </w:r>
          </w:p>
        </w:tc>
        <w:tc>
          <w:tcPr>
            <w:tcW w:w="125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51FD1" w:rsidRPr="00D359A3" w:rsidRDefault="00751FD1" w:rsidP="00751FD1">
            <w:pPr>
              <w:jc w:val="both"/>
            </w:pPr>
            <w:r w:rsidRPr="00D359A3">
              <w:t>Размещение информации об учреждении в соответствии с установленными показателями на официальном сайте </w:t>
            </w:r>
            <w:hyperlink r:id="rId12" w:history="1">
              <w:r w:rsidRPr="00D359A3">
                <w:rPr>
                  <w:color w:val="000000"/>
                </w:rPr>
                <w:t>www.bus.gov.ru</w:t>
              </w:r>
            </w:hyperlink>
            <w:r w:rsidRPr="00D359A3">
              <w:t> в сети интернет.</w:t>
            </w:r>
          </w:p>
          <w:p w:rsidR="00751FD1" w:rsidRPr="00D359A3" w:rsidRDefault="00751FD1" w:rsidP="00751FD1">
            <w:pPr>
              <w:jc w:val="both"/>
            </w:pPr>
            <w:r w:rsidRPr="00D359A3">
              <w:t>Проведение информационно-разъяснительной работы, популяризация деятельности учреждения</w:t>
            </w:r>
          </w:p>
        </w:tc>
        <w:tc>
          <w:tcPr>
            <w:tcW w:w="113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51FD1" w:rsidRPr="00D359A3" w:rsidRDefault="00751FD1" w:rsidP="00751FD1">
            <w:pPr>
              <w:jc w:val="both"/>
            </w:pPr>
            <w:r w:rsidRPr="00D359A3">
              <w:t>наличие сайта, официального аккаунта учреждения в сети Интернет; размещение на сайте информации о перечне предоставляемых услуг, в том числе платных, о действующих нормативно-правовых актах и другой информации</w:t>
            </w:r>
          </w:p>
          <w:p w:rsidR="00751FD1" w:rsidRPr="00D359A3" w:rsidRDefault="00751FD1" w:rsidP="00751FD1">
            <w:pPr>
              <w:jc w:val="both"/>
            </w:pPr>
            <w:r w:rsidRPr="00D359A3">
              <w:t> </w:t>
            </w:r>
          </w:p>
          <w:p w:rsidR="00751FD1" w:rsidRPr="00D359A3" w:rsidRDefault="00751FD1" w:rsidP="00751FD1">
            <w:pPr>
              <w:jc w:val="both"/>
            </w:pPr>
            <w:r w:rsidRPr="00D359A3">
              <w:t>отсутствие сайта, официального аккаунта учреждения в сети Интернет; отсутствие на сайте информации или наличие неактуальной информации</w:t>
            </w:r>
          </w:p>
          <w:p w:rsidR="00751FD1" w:rsidRPr="00D359A3" w:rsidRDefault="00751FD1" w:rsidP="00751FD1">
            <w:pPr>
              <w:jc w:val="both"/>
            </w:pPr>
            <w:r w:rsidRPr="00D359A3">
              <w:t>отсутствие</w:t>
            </w:r>
          </w:p>
        </w:tc>
        <w:tc>
          <w:tcPr>
            <w:tcW w:w="44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51FD1" w:rsidRPr="00D359A3" w:rsidRDefault="00751FD1" w:rsidP="00751FD1">
            <w:pPr>
              <w:jc w:val="center"/>
            </w:pPr>
            <w:r w:rsidRPr="00D359A3">
              <w:t>9</w:t>
            </w:r>
          </w:p>
          <w:p w:rsidR="00751FD1" w:rsidRPr="00D359A3" w:rsidRDefault="00751FD1" w:rsidP="00751FD1">
            <w:pPr>
              <w:jc w:val="center"/>
            </w:pPr>
            <w:r w:rsidRPr="00D359A3">
              <w:t> </w:t>
            </w:r>
          </w:p>
          <w:p w:rsidR="00751FD1" w:rsidRPr="00D359A3" w:rsidRDefault="00751FD1" w:rsidP="00751FD1">
            <w:pPr>
              <w:jc w:val="center"/>
            </w:pPr>
            <w:r w:rsidRPr="00D359A3">
              <w:t> </w:t>
            </w:r>
          </w:p>
          <w:p w:rsidR="00751FD1" w:rsidRPr="00D359A3" w:rsidRDefault="00751FD1" w:rsidP="00751FD1">
            <w:pPr>
              <w:jc w:val="center"/>
            </w:pPr>
            <w:r w:rsidRPr="00D359A3">
              <w:t> </w:t>
            </w:r>
          </w:p>
          <w:p w:rsidR="00751FD1" w:rsidRPr="00D359A3" w:rsidRDefault="00751FD1" w:rsidP="00751FD1">
            <w:pPr>
              <w:jc w:val="center"/>
            </w:pPr>
            <w:r w:rsidRPr="00D359A3">
              <w:t> </w:t>
            </w:r>
          </w:p>
          <w:p w:rsidR="00751FD1" w:rsidRPr="00D359A3" w:rsidRDefault="00751FD1" w:rsidP="00751FD1">
            <w:pPr>
              <w:jc w:val="center"/>
            </w:pPr>
            <w:r w:rsidRPr="00D359A3">
              <w:t> </w:t>
            </w:r>
          </w:p>
          <w:p w:rsidR="00751FD1" w:rsidRPr="00D359A3" w:rsidRDefault="00751FD1" w:rsidP="00751FD1">
            <w:pPr>
              <w:jc w:val="center"/>
            </w:pPr>
            <w:r w:rsidRPr="00D359A3">
              <w:t> </w:t>
            </w:r>
          </w:p>
          <w:p w:rsidR="00751FD1" w:rsidRPr="00D359A3" w:rsidRDefault="00751FD1" w:rsidP="00751FD1">
            <w:pPr>
              <w:jc w:val="center"/>
            </w:pPr>
            <w:r w:rsidRPr="00D359A3">
              <w:t>0</w:t>
            </w:r>
          </w:p>
        </w:tc>
        <w:tc>
          <w:tcPr>
            <w:tcW w:w="110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51FD1" w:rsidRPr="00D359A3" w:rsidRDefault="00751FD1" w:rsidP="00751FD1">
            <w:pPr>
              <w:jc w:val="both"/>
            </w:pPr>
            <w:r w:rsidRPr="00D359A3">
              <w:t>Отчёт руководителя учреждения; внутренние сведения по главному распорядителю</w:t>
            </w:r>
          </w:p>
        </w:tc>
        <w:tc>
          <w:tcPr>
            <w:tcW w:w="84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51FD1" w:rsidRPr="00D359A3" w:rsidRDefault="00751FD1" w:rsidP="00751FD1">
            <w:pPr>
              <w:jc w:val="center"/>
            </w:pPr>
            <w:r w:rsidRPr="00D359A3">
              <w:t>Год</w:t>
            </w:r>
          </w:p>
          <w:p w:rsidR="00751FD1" w:rsidRPr="00D359A3" w:rsidRDefault="00751FD1" w:rsidP="00751FD1">
            <w:pPr>
              <w:jc w:val="center"/>
            </w:pPr>
            <w:r w:rsidRPr="00D359A3">
              <w:t> </w:t>
            </w:r>
          </w:p>
          <w:p w:rsidR="00751FD1" w:rsidRPr="00D359A3" w:rsidRDefault="00751FD1" w:rsidP="00751FD1">
            <w:pPr>
              <w:jc w:val="center"/>
            </w:pPr>
            <w:r w:rsidRPr="00D359A3">
              <w:t> </w:t>
            </w:r>
          </w:p>
          <w:p w:rsidR="00751FD1" w:rsidRPr="00D359A3" w:rsidRDefault="00751FD1" w:rsidP="00751FD1">
            <w:pPr>
              <w:jc w:val="center"/>
            </w:pPr>
            <w:r w:rsidRPr="00D359A3">
              <w:t> </w:t>
            </w:r>
          </w:p>
          <w:p w:rsidR="00751FD1" w:rsidRPr="00D359A3" w:rsidRDefault="00751FD1" w:rsidP="00751FD1">
            <w:pPr>
              <w:jc w:val="center"/>
            </w:pPr>
            <w:r w:rsidRPr="00D359A3">
              <w:t> </w:t>
            </w:r>
          </w:p>
          <w:p w:rsidR="00751FD1" w:rsidRPr="00D359A3" w:rsidRDefault="00751FD1" w:rsidP="00751FD1">
            <w:pPr>
              <w:jc w:val="center"/>
            </w:pPr>
            <w:r w:rsidRPr="00D359A3">
              <w:t> </w:t>
            </w:r>
          </w:p>
          <w:p w:rsidR="00751FD1" w:rsidRPr="00D359A3" w:rsidRDefault="00751FD1" w:rsidP="00751FD1">
            <w:pPr>
              <w:jc w:val="center"/>
            </w:pPr>
            <w:r>
              <w:t>квартал</w:t>
            </w:r>
            <w:r w:rsidRPr="00D359A3">
              <w:t>,</w:t>
            </w:r>
          </w:p>
          <w:p w:rsidR="00751FD1" w:rsidRPr="00D359A3" w:rsidRDefault="00751FD1" w:rsidP="00751FD1">
            <w:pPr>
              <w:jc w:val="center"/>
            </w:pPr>
            <w:r w:rsidRPr="00D359A3">
              <w:t>год</w:t>
            </w:r>
          </w:p>
        </w:tc>
      </w:tr>
      <w:tr w:rsidR="00751FD1" w:rsidRPr="00D359A3" w:rsidTr="00751FD1">
        <w:trPr>
          <w:trHeight w:val="481"/>
        </w:trPr>
        <w:tc>
          <w:tcPr>
            <w:tcW w:w="5000" w:type="pct"/>
            <w:gridSpan w:val="6"/>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51FD1" w:rsidRPr="00D359A3" w:rsidRDefault="00751FD1" w:rsidP="00751FD1">
            <w:pPr>
              <w:jc w:val="center"/>
            </w:pPr>
            <w:r w:rsidRPr="00D359A3">
              <w:rPr>
                <w:b/>
                <w:bCs/>
              </w:rPr>
              <w:t>Максимальная совокупная значимость всех критериев в баллах по первому разделу: 48 баллов</w:t>
            </w:r>
          </w:p>
        </w:tc>
      </w:tr>
      <w:tr w:rsidR="00751FD1" w:rsidRPr="00D359A3" w:rsidTr="00751FD1">
        <w:trPr>
          <w:trHeight w:val="481"/>
        </w:trPr>
        <w:tc>
          <w:tcPr>
            <w:tcW w:w="5000" w:type="pct"/>
            <w:gridSpan w:val="6"/>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51FD1" w:rsidRPr="00D359A3" w:rsidRDefault="00751FD1" w:rsidP="00751FD1">
            <w:pPr>
              <w:jc w:val="center"/>
            </w:pPr>
            <w:r w:rsidRPr="00D359A3">
              <w:rPr>
                <w:b/>
                <w:bCs/>
              </w:rPr>
              <w:t>Финансово-экономическая и исполнительская дисциплина учреждения</w:t>
            </w:r>
          </w:p>
        </w:tc>
      </w:tr>
      <w:tr w:rsidR="00751FD1" w:rsidRPr="00D359A3" w:rsidTr="00751FD1">
        <w:tc>
          <w:tcPr>
            <w:tcW w:w="21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51FD1" w:rsidRPr="00D359A3" w:rsidRDefault="00751FD1" w:rsidP="00751FD1">
            <w:pPr>
              <w:jc w:val="center"/>
            </w:pPr>
            <w:r w:rsidRPr="00D359A3">
              <w:t> </w:t>
            </w:r>
          </w:p>
        </w:tc>
        <w:tc>
          <w:tcPr>
            <w:tcW w:w="125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51FD1" w:rsidRPr="00D359A3" w:rsidRDefault="00751FD1" w:rsidP="00751FD1">
            <w:pPr>
              <w:jc w:val="both"/>
            </w:pPr>
            <w:r w:rsidRPr="00D359A3">
              <w:t>Своевременное представление статистической, бухгалтерской и иной отчетности</w:t>
            </w:r>
          </w:p>
        </w:tc>
        <w:tc>
          <w:tcPr>
            <w:tcW w:w="113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51FD1" w:rsidRPr="00D359A3" w:rsidRDefault="00751FD1" w:rsidP="00751FD1">
            <w:pPr>
              <w:jc w:val="both"/>
            </w:pPr>
            <w:r w:rsidRPr="00D359A3">
              <w:t>своевременное и качественное предоставление</w:t>
            </w:r>
          </w:p>
          <w:p w:rsidR="00751FD1" w:rsidRPr="00D359A3" w:rsidRDefault="00751FD1" w:rsidP="00751FD1">
            <w:pPr>
              <w:jc w:val="both"/>
            </w:pPr>
            <w:r w:rsidRPr="00D359A3">
              <w:t> </w:t>
            </w:r>
          </w:p>
          <w:p w:rsidR="00751FD1" w:rsidRPr="00D359A3" w:rsidRDefault="00751FD1" w:rsidP="00751FD1">
            <w:pPr>
              <w:jc w:val="both"/>
            </w:pPr>
            <w:r w:rsidRPr="00D359A3">
              <w:t>несвоевременное или некачественное предоставление</w:t>
            </w:r>
          </w:p>
        </w:tc>
        <w:tc>
          <w:tcPr>
            <w:tcW w:w="44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51FD1" w:rsidRPr="00D359A3" w:rsidRDefault="00751FD1" w:rsidP="00751FD1">
            <w:pPr>
              <w:jc w:val="center"/>
            </w:pPr>
            <w:r w:rsidRPr="00D359A3">
              <w:t>5</w:t>
            </w:r>
          </w:p>
          <w:p w:rsidR="00751FD1" w:rsidRPr="00D359A3" w:rsidRDefault="00751FD1" w:rsidP="00751FD1">
            <w:pPr>
              <w:jc w:val="center"/>
            </w:pPr>
            <w:r w:rsidRPr="00D359A3">
              <w:t> </w:t>
            </w:r>
          </w:p>
          <w:p w:rsidR="00751FD1" w:rsidRPr="00D359A3" w:rsidRDefault="00751FD1" w:rsidP="00751FD1">
            <w:pPr>
              <w:jc w:val="center"/>
            </w:pPr>
            <w:r w:rsidRPr="00D359A3">
              <w:t> </w:t>
            </w:r>
          </w:p>
          <w:p w:rsidR="00751FD1" w:rsidRPr="00D359A3" w:rsidRDefault="00751FD1" w:rsidP="00751FD1">
            <w:pPr>
              <w:jc w:val="center"/>
            </w:pPr>
            <w:r w:rsidRPr="00D359A3">
              <w:t> </w:t>
            </w:r>
          </w:p>
          <w:p w:rsidR="00751FD1" w:rsidRPr="00D359A3" w:rsidRDefault="00751FD1" w:rsidP="00751FD1">
            <w:pPr>
              <w:jc w:val="center"/>
            </w:pPr>
            <w:r w:rsidRPr="00D359A3">
              <w:t> </w:t>
            </w:r>
          </w:p>
          <w:p w:rsidR="00751FD1" w:rsidRPr="00D359A3" w:rsidRDefault="00751FD1" w:rsidP="00751FD1">
            <w:pPr>
              <w:jc w:val="center"/>
            </w:pPr>
            <w:r w:rsidRPr="00D359A3">
              <w:t>0</w:t>
            </w:r>
          </w:p>
        </w:tc>
        <w:tc>
          <w:tcPr>
            <w:tcW w:w="110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51FD1" w:rsidRPr="00D359A3" w:rsidRDefault="00751FD1" w:rsidP="00751FD1">
            <w:pPr>
              <w:jc w:val="both"/>
            </w:pPr>
            <w:r w:rsidRPr="00D359A3">
              <w:t>сведения бухгалтерии учреждения</w:t>
            </w:r>
          </w:p>
        </w:tc>
        <w:tc>
          <w:tcPr>
            <w:tcW w:w="84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51FD1" w:rsidRPr="00D359A3" w:rsidRDefault="00751FD1" w:rsidP="00751FD1">
            <w:pPr>
              <w:jc w:val="center"/>
            </w:pPr>
            <w:r>
              <w:t>квартал</w:t>
            </w:r>
            <w:r w:rsidRPr="00D359A3">
              <w:t>,</w:t>
            </w:r>
          </w:p>
          <w:p w:rsidR="00751FD1" w:rsidRPr="00D359A3" w:rsidRDefault="00751FD1" w:rsidP="00751FD1">
            <w:pPr>
              <w:jc w:val="center"/>
            </w:pPr>
            <w:r w:rsidRPr="00D359A3">
              <w:t>год</w:t>
            </w:r>
          </w:p>
        </w:tc>
      </w:tr>
      <w:tr w:rsidR="00751FD1" w:rsidRPr="00D359A3" w:rsidTr="00751FD1">
        <w:tc>
          <w:tcPr>
            <w:tcW w:w="21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51FD1" w:rsidRPr="00D359A3" w:rsidRDefault="00751FD1" w:rsidP="00751FD1">
            <w:pPr>
              <w:jc w:val="center"/>
            </w:pPr>
            <w:r w:rsidRPr="00D359A3">
              <w:t> </w:t>
            </w:r>
          </w:p>
        </w:tc>
        <w:tc>
          <w:tcPr>
            <w:tcW w:w="125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51FD1" w:rsidRPr="00D359A3" w:rsidRDefault="00751FD1" w:rsidP="00751FD1">
            <w:pPr>
              <w:jc w:val="both"/>
            </w:pPr>
            <w:r w:rsidRPr="00D359A3">
              <w:t xml:space="preserve">Поступление средств от оказания платных услуг в соответствии с </w:t>
            </w:r>
            <w:r w:rsidRPr="00D359A3">
              <w:lastRenderedPageBreak/>
              <w:t>утвержденным планом (в случае наличия плана)</w:t>
            </w:r>
          </w:p>
        </w:tc>
        <w:tc>
          <w:tcPr>
            <w:tcW w:w="113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51FD1" w:rsidRPr="00D359A3" w:rsidRDefault="00751FD1" w:rsidP="00751FD1">
            <w:pPr>
              <w:jc w:val="both"/>
            </w:pPr>
            <w:r w:rsidRPr="00D359A3">
              <w:lastRenderedPageBreak/>
              <w:t>Поступление доходов от 80 до 100% от утвержденного плана</w:t>
            </w:r>
          </w:p>
          <w:p w:rsidR="00751FD1" w:rsidRPr="00D359A3" w:rsidRDefault="00751FD1" w:rsidP="00751FD1">
            <w:pPr>
              <w:jc w:val="both"/>
            </w:pPr>
            <w:r w:rsidRPr="00D359A3">
              <w:lastRenderedPageBreak/>
              <w:t>Поступление от 50 до 80% от утвержденного плана</w:t>
            </w:r>
          </w:p>
          <w:p w:rsidR="00751FD1" w:rsidRPr="00D359A3" w:rsidRDefault="00751FD1" w:rsidP="00751FD1">
            <w:pPr>
              <w:jc w:val="both"/>
            </w:pPr>
            <w:r w:rsidRPr="00D359A3">
              <w:t>Поступление до 50% от утвержденного плана</w:t>
            </w:r>
          </w:p>
        </w:tc>
        <w:tc>
          <w:tcPr>
            <w:tcW w:w="44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51FD1" w:rsidRPr="00D359A3" w:rsidRDefault="00751FD1" w:rsidP="00751FD1">
            <w:pPr>
              <w:jc w:val="center"/>
            </w:pPr>
            <w:r w:rsidRPr="00D359A3">
              <w:lastRenderedPageBreak/>
              <w:t>5</w:t>
            </w:r>
          </w:p>
          <w:p w:rsidR="00751FD1" w:rsidRPr="00D359A3" w:rsidRDefault="00751FD1" w:rsidP="00751FD1">
            <w:pPr>
              <w:jc w:val="center"/>
            </w:pPr>
            <w:r w:rsidRPr="00D359A3">
              <w:t> </w:t>
            </w:r>
          </w:p>
          <w:p w:rsidR="00751FD1" w:rsidRPr="00D359A3" w:rsidRDefault="00751FD1" w:rsidP="00751FD1">
            <w:pPr>
              <w:jc w:val="center"/>
            </w:pPr>
            <w:r w:rsidRPr="00D359A3">
              <w:t> </w:t>
            </w:r>
          </w:p>
          <w:p w:rsidR="00751FD1" w:rsidRPr="00D359A3" w:rsidRDefault="00751FD1" w:rsidP="00751FD1">
            <w:pPr>
              <w:jc w:val="center"/>
            </w:pPr>
            <w:r w:rsidRPr="00D359A3">
              <w:lastRenderedPageBreak/>
              <w:t> </w:t>
            </w:r>
          </w:p>
          <w:p w:rsidR="00751FD1" w:rsidRPr="00D359A3" w:rsidRDefault="00751FD1" w:rsidP="00751FD1">
            <w:pPr>
              <w:jc w:val="center"/>
            </w:pPr>
            <w:r w:rsidRPr="00D359A3">
              <w:t> </w:t>
            </w:r>
          </w:p>
          <w:p w:rsidR="00751FD1" w:rsidRPr="00D359A3" w:rsidRDefault="00751FD1" w:rsidP="00751FD1">
            <w:pPr>
              <w:jc w:val="center"/>
            </w:pPr>
            <w:r w:rsidRPr="00D359A3">
              <w:t>4</w:t>
            </w:r>
          </w:p>
          <w:p w:rsidR="00751FD1" w:rsidRPr="00D359A3" w:rsidRDefault="00751FD1" w:rsidP="00751FD1">
            <w:pPr>
              <w:jc w:val="center"/>
            </w:pPr>
            <w:r w:rsidRPr="00D359A3">
              <w:t> </w:t>
            </w:r>
          </w:p>
          <w:p w:rsidR="00751FD1" w:rsidRPr="00D359A3" w:rsidRDefault="00751FD1" w:rsidP="00751FD1">
            <w:pPr>
              <w:jc w:val="center"/>
            </w:pPr>
            <w:r w:rsidRPr="00D359A3">
              <w:t> </w:t>
            </w:r>
          </w:p>
          <w:p w:rsidR="00751FD1" w:rsidRPr="00D359A3" w:rsidRDefault="00751FD1" w:rsidP="00751FD1">
            <w:pPr>
              <w:jc w:val="center"/>
            </w:pPr>
            <w:r w:rsidRPr="00D359A3">
              <w:t> </w:t>
            </w:r>
          </w:p>
          <w:p w:rsidR="00751FD1" w:rsidRPr="00D359A3" w:rsidRDefault="00751FD1" w:rsidP="00751FD1">
            <w:pPr>
              <w:jc w:val="center"/>
            </w:pPr>
            <w:r w:rsidRPr="00D359A3">
              <w:t> </w:t>
            </w:r>
          </w:p>
          <w:p w:rsidR="00751FD1" w:rsidRPr="00D359A3" w:rsidRDefault="00751FD1" w:rsidP="00751FD1">
            <w:pPr>
              <w:jc w:val="center"/>
            </w:pPr>
            <w:r w:rsidRPr="00D359A3">
              <w:t>0</w:t>
            </w:r>
          </w:p>
          <w:p w:rsidR="00751FD1" w:rsidRPr="00D359A3" w:rsidRDefault="00751FD1" w:rsidP="00751FD1">
            <w:pPr>
              <w:jc w:val="center"/>
            </w:pPr>
            <w:r w:rsidRPr="00D359A3">
              <w:t> </w:t>
            </w:r>
          </w:p>
        </w:tc>
        <w:tc>
          <w:tcPr>
            <w:tcW w:w="110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51FD1" w:rsidRPr="00D359A3" w:rsidRDefault="00751FD1" w:rsidP="00751FD1">
            <w:pPr>
              <w:jc w:val="both"/>
            </w:pPr>
            <w:r w:rsidRPr="00D359A3">
              <w:lastRenderedPageBreak/>
              <w:t xml:space="preserve">Отчёт руководителя учреждения; сведения </w:t>
            </w:r>
            <w:r w:rsidRPr="00D359A3">
              <w:lastRenderedPageBreak/>
              <w:t>бухгалтерии учреждения</w:t>
            </w:r>
          </w:p>
        </w:tc>
        <w:tc>
          <w:tcPr>
            <w:tcW w:w="84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51FD1" w:rsidRPr="00D359A3" w:rsidRDefault="00751FD1" w:rsidP="00751FD1">
            <w:pPr>
              <w:jc w:val="center"/>
            </w:pPr>
            <w:r>
              <w:lastRenderedPageBreak/>
              <w:t>квартал</w:t>
            </w:r>
            <w:r w:rsidRPr="00D359A3">
              <w:t>,</w:t>
            </w:r>
          </w:p>
          <w:p w:rsidR="00751FD1" w:rsidRPr="00D359A3" w:rsidRDefault="00751FD1" w:rsidP="00751FD1">
            <w:pPr>
              <w:jc w:val="center"/>
            </w:pPr>
            <w:r w:rsidRPr="00D359A3">
              <w:t>год</w:t>
            </w:r>
          </w:p>
        </w:tc>
      </w:tr>
      <w:tr w:rsidR="00751FD1" w:rsidRPr="00D359A3" w:rsidTr="00751FD1">
        <w:tc>
          <w:tcPr>
            <w:tcW w:w="21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51FD1" w:rsidRPr="00D359A3" w:rsidRDefault="00751FD1" w:rsidP="00751FD1">
            <w:pPr>
              <w:jc w:val="center"/>
            </w:pPr>
            <w:r w:rsidRPr="00D359A3">
              <w:lastRenderedPageBreak/>
              <w:t> </w:t>
            </w:r>
          </w:p>
        </w:tc>
        <w:tc>
          <w:tcPr>
            <w:tcW w:w="125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51FD1" w:rsidRPr="00D359A3" w:rsidRDefault="00751FD1" w:rsidP="00751FD1">
            <w:pPr>
              <w:jc w:val="both"/>
            </w:pPr>
            <w:r w:rsidRPr="00D359A3">
              <w:t>Отношение объема средств от приносящей доход деятельности, полученных учреждением за отчетный период, к сумме средств (за отчетный период) в рамках финансирования учредителем основной деятельности</w:t>
            </w:r>
          </w:p>
        </w:tc>
        <w:tc>
          <w:tcPr>
            <w:tcW w:w="113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51FD1" w:rsidRPr="00D359A3" w:rsidRDefault="00751FD1" w:rsidP="00751FD1">
            <w:pPr>
              <w:jc w:val="both"/>
            </w:pPr>
            <w:r w:rsidRPr="00D359A3">
              <w:t>От объема бюджетных средств:</w:t>
            </w:r>
          </w:p>
          <w:p w:rsidR="00751FD1" w:rsidRPr="00D359A3" w:rsidRDefault="00751FD1" w:rsidP="00751FD1">
            <w:pPr>
              <w:jc w:val="both"/>
            </w:pPr>
            <w:r w:rsidRPr="00D359A3">
              <w:t> </w:t>
            </w:r>
          </w:p>
          <w:p w:rsidR="00751FD1" w:rsidRPr="00D359A3" w:rsidRDefault="00751FD1" w:rsidP="00751FD1">
            <w:pPr>
              <w:jc w:val="both"/>
            </w:pPr>
            <w:r w:rsidRPr="00D359A3">
              <w:t>Более 35 %</w:t>
            </w:r>
          </w:p>
          <w:p w:rsidR="00751FD1" w:rsidRPr="00D359A3" w:rsidRDefault="00751FD1" w:rsidP="00751FD1">
            <w:pPr>
              <w:jc w:val="both"/>
            </w:pPr>
            <w:r w:rsidRPr="00D359A3">
              <w:t> </w:t>
            </w:r>
          </w:p>
          <w:p w:rsidR="00751FD1" w:rsidRPr="00D359A3" w:rsidRDefault="00751FD1" w:rsidP="00751FD1">
            <w:pPr>
              <w:jc w:val="both"/>
            </w:pPr>
            <w:r w:rsidRPr="00D359A3">
              <w:t> </w:t>
            </w:r>
          </w:p>
          <w:p w:rsidR="00751FD1" w:rsidRPr="00D359A3" w:rsidRDefault="00751FD1" w:rsidP="00751FD1">
            <w:pPr>
              <w:jc w:val="both"/>
            </w:pPr>
            <w:r w:rsidRPr="00D359A3">
              <w:t>20-35%</w:t>
            </w:r>
          </w:p>
          <w:p w:rsidR="00751FD1" w:rsidRPr="00D359A3" w:rsidRDefault="00751FD1" w:rsidP="00751FD1">
            <w:pPr>
              <w:jc w:val="both"/>
            </w:pPr>
            <w:r w:rsidRPr="00D359A3">
              <w:t> </w:t>
            </w:r>
          </w:p>
          <w:p w:rsidR="00751FD1" w:rsidRPr="00D359A3" w:rsidRDefault="00751FD1" w:rsidP="00751FD1">
            <w:pPr>
              <w:jc w:val="both"/>
            </w:pPr>
            <w:r w:rsidRPr="00D359A3">
              <w:t>5%-20%,</w:t>
            </w:r>
          </w:p>
          <w:p w:rsidR="00751FD1" w:rsidRPr="00D359A3" w:rsidRDefault="00751FD1" w:rsidP="00751FD1">
            <w:pPr>
              <w:jc w:val="both"/>
            </w:pPr>
            <w:r w:rsidRPr="00D359A3">
              <w:t> </w:t>
            </w:r>
          </w:p>
          <w:p w:rsidR="00751FD1" w:rsidRPr="00D359A3" w:rsidRDefault="00751FD1" w:rsidP="00751FD1">
            <w:pPr>
              <w:jc w:val="both"/>
            </w:pPr>
            <w:r w:rsidRPr="00D359A3">
              <w:t>Менее 5 %</w:t>
            </w:r>
          </w:p>
          <w:p w:rsidR="00751FD1" w:rsidRPr="00D359A3" w:rsidRDefault="00751FD1" w:rsidP="00751FD1">
            <w:pPr>
              <w:jc w:val="both"/>
            </w:pPr>
            <w:r w:rsidRPr="00D359A3">
              <w:t> </w:t>
            </w:r>
          </w:p>
        </w:tc>
        <w:tc>
          <w:tcPr>
            <w:tcW w:w="44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51FD1" w:rsidRPr="00D359A3" w:rsidRDefault="00751FD1" w:rsidP="00751FD1">
            <w:pPr>
              <w:jc w:val="center"/>
            </w:pPr>
            <w:r w:rsidRPr="00D359A3">
              <w:t> </w:t>
            </w:r>
          </w:p>
          <w:p w:rsidR="00751FD1" w:rsidRPr="00D359A3" w:rsidRDefault="00751FD1" w:rsidP="00751FD1">
            <w:pPr>
              <w:jc w:val="center"/>
            </w:pPr>
            <w:r w:rsidRPr="00D359A3">
              <w:t> </w:t>
            </w:r>
          </w:p>
          <w:p w:rsidR="00751FD1" w:rsidRPr="00D359A3" w:rsidRDefault="00751FD1" w:rsidP="00751FD1">
            <w:pPr>
              <w:jc w:val="center"/>
            </w:pPr>
            <w:r w:rsidRPr="00D359A3">
              <w:t> </w:t>
            </w:r>
          </w:p>
          <w:p w:rsidR="00751FD1" w:rsidRPr="00D359A3" w:rsidRDefault="00751FD1" w:rsidP="00751FD1">
            <w:pPr>
              <w:jc w:val="center"/>
            </w:pPr>
            <w:r w:rsidRPr="00D359A3">
              <w:t>3</w:t>
            </w:r>
          </w:p>
          <w:p w:rsidR="00751FD1" w:rsidRPr="00D359A3" w:rsidRDefault="00751FD1" w:rsidP="00751FD1">
            <w:pPr>
              <w:jc w:val="center"/>
            </w:pPr>
            <w:r w:rsidRPr="00D359A3">
              <w:t> </w:t>
            </w:r>
          </w:p>
          <w:p w:rsidR="00751FD1" w:rsidRPr="00D359A3" w:rsidRDefault="00751FD1" w:rsidP="00751FD1">
            <w:pPr>
              <w:jc w:val="center"/>
            </w:pPr>
            <w:r w:rsidRPr="00D359A3">
              <w:t>2</w:t>
            </w:r>
          </w:p>
          <w:p w:rsidR="00751FD1" w:rsidRPr="00D359A3" w:rsidRDefault="00751FD1" w:rsidP="00751FD1">
            <w:pPr>
              <w:jc w:val="center"/>
            </w:pPr>
            <w:r w:rsidRPr="00D359A3">
              <w:t> </w:t>
            </w:r>
          </w:p>
          <w:p w:rsidR="00751FD1" w:rsidRPr="00D359A3" w:rsidRDefault="00751FD1" w:rsidP="00751FD1">
            <w:pPr>
              <w:jc w:val="center"/>
            </w:pPr>
            <w:r w:rsidRPr="00D359A3">
              <w:t>1</w:t>
            </w:r>
          </w:p>
          <w:p w:rsidR="00751FD1" w:rsidRPr="00D359A3" w:rsidRDefault="00751FD1" w:rsidP="00751FD1">
            <w:pPr>
              <w:jc w:val="center"/>
            </w:pPr>
            <w:r w:rsidRPr="00D359A3">
              <w:t> </w:t>
            </w:r>
          </w:p>
          <w:p w:rsidR="00751FD1" w:rsidRPr="00D359A3" w:rsidRDefault="00751FD1" w:rsidP="00751FD1">
            <w:pPr>
              <w:jc w:val="center"/>
            </w:pPr>
            <w:r w:rsidRPr="00D359A3">
              <w:t>0</w:t>
            </w:r>
          </w:p>
        </w:tc>
        <w:tc>
          <w:tcPr>
            <w:tcW w:w="110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51FD1" w:rsidRPr="00D359A3" w:rsidRDefault="00751FD1" w:rsidP="00751FD1">
            <w:pPr>
              <w:jc w:val="both"/>
            </w:pPr>
            <w:r w:rsidRPr="00D359A3">
              <w:t>Отчёт руководителя учреждения; сведения бухгалтерии</w:t>
            </w:r>
          </w:p>
        </w:tc>
        <w:tc>
          <w:tcPr>
            <w:tcW w:w="84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51FD1" w:rsidRPr="00D359A3" w:rsidRDefault="00751FD1" w:rsidP="00751FD1">
            <w:pPr>
              <w:jc w:val="center"/>
            </w:pPr>
            <w:r>
              <w:t>квартал</w:t>
            </w:r>
            <w:r w:rsidRPr="00D359A3">
              <w:t>,</w:t>
            </w:r>
          </w:p>
          <w:p w:rsidR="00751FD1" w:rsidRPr="00D359A3" w:rsidRDefault="00751FD1" w:rsidP="00751FD1">
            <w:pPr>
              <w:jc w:val="center"/>
            </w:pPr>
            <w:r w:rsidRPr="00D359A3">
              <w:t>год</w:t>
            </w:r>
          </w:p>
        </w:tc>
      </w:tr>
      <w:tr w:rsidR="00751FD1" w:rsidRPr="00D359A3" w:rsidTr="00751FD1">
        <w:tc>
          <w:tcPr>
            <w:tcW w:w="21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51FD1" w:rsidRPr="00D359A3" w:rsidRDefault="00751FD1" w:rsidP="00751FD1">
            <w:pPr>
              <w:jc w:val="center"/>
            </w:pPr>
            <w:r w:rsidRPr="00D359A3">
              <w:t> </w:t>
            </w:r>
          </w:p>
        </w:tc>
        <w:tc>
          <w:tcPr>
            <w:tcW w:w="125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51FD1" w:rsidRPr="00D359A3" w:rsidRDefault="00751FD1" w:rsidP="00751FD1">
            <w:pPr>
              <w:jc w:val="both"/>
            </w:pPr>
            <w:r w:rsidRPr="00D359A3">
              <w:t>Эффективность планирования размещения заказов</w:t>
            </w:r>
          </w:p>
        </w:tc>
        <w:tc>
          <w:tcPr>
            <w:tcW w:w="113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51FD1" w:rsidRPr="00D359A3" w:rsidRDefault="00751FD1" w:rsidP="00751FD1">
            <w:pPr>
              <w:jc w:val="both"/>
            </w:pPr>
            <w:r w:rsidRPr="00D359A3">
              <w:t>своевременное</w:t>
            </w:r>
          </w:p>
          <w:p w:rsidR="00751FD1" w:rsidRPr="00D359A3" w:rsidRDefault="00751FD1" w:rsidP="00751FD1">
            <w:pPr>
              <w:jc w:val="both"/>
            </w:pPr>
            <w:r w:rsidRPr="00D359A3">
              <w:t>размещение заказов на порталах ЕИС и ЕАСУЗ;</w:t>
            </w:r>
          </w:p>
          <w:p w:rsidR="00751FD1" w:rsidRPr="00D359A3" w:rsidRDefault="00751FD1" w:rsidP="00751FD1">
            <w:pPr>
              <w:jc w:val="both"/>
            </w:pPr>
            <w:r w:rsidRPr="00D359A3">
              <w:t>внесение изменений в позиции плана-графика, плана закупок;</w:t>
            </w:r>
          </w:p>
          <w:p w:rsidR="00751FD1" w:rsidRPr="00D359A3" w:rsidRDefault="00751FD1" w:rsidP="00751FD1">
            <w:pPr>
              <w:jc w:val="both"/>
            </w:pPr>
            <w:r w:rsidRPr="00D359A3">
              <w:t>исполнение контрактов</w:t>
            </w:r>
          </w:p>
          <w:p w:rsidR="00751FD1" w:rsidRPr="00D359A3" w:rsidRDefault="00751FD1" w:rsidP="00751FD1">
            <w:pPr>
              <w:jc w:val="both"/>
            </w:pPr>
            <w:r w:rsidRPr="00D359A3">
              <w:t> </w:t>
            </w:r>
          </w:p>
          <w:p w:rsidR="00751FD1" w:rsidRPr="00D359A3" w:rsidRDefault="00751FD1" w:rsidP="00751FD1">
            <w:pPr>
              <w:jc w:val="both"/>
            </w:pPr>
            <w:r w:rsidRPr="00D359A3">
              <w:t>91-100%</w:t>
            </w:r>
          </w:p>
          <w:p w:rsidR="00751FD1" w:rsidRPr="00D359A3" w:rsidRDefault="00751FD1" w:rsidP="00751FD1">
            <w:pPr>
              <w:jc w:val="both"/>
            </w:pPr>
            <w:r w:rsidRPr="00D359A3">
              <w:t> </w:t>
            </w:r>
          </w:p>
          <w:p w:rsidR="00751FD1" w:rsidRPr="00D359A3" w:rsidRDefault="00751FD1" w:rsidP="00751FD1">
            <w:pPr>
              <w:jc w:val="both"/>
            </w:pPr>
            <w:r w:rsidRPr="00D359A3">
              <w:t>81-90%</w:t>
            </w:r>
          </w:p>
          <w:p w:rsidR="00751FD1" w:rsidRPr="00D359A3" w:rsidRDefault="00751FD1" w:rsidP="00751FD1">
            <w:pPr>
              <w:jc w:val="both"/>
            </w:pPr>
            <w:r w:rsidRPr="00D359A3">
              <w:t> </w:t>
            </w:r>
          </w:p>
          <w:p w:rsidR="00751FD1" w:rsidRPr="00D359A3" w:rsidRDefault="00751FD1" w:rsidP="00751FD1">
            <w:pPr>
              <w:jc w:val="both"/>
            </w:pPr>
            <w:r w:rsidRPr="00D359A3">
              <w:t>&lt;81%</w:t>
            </w:r>
          </w:p>
        </w:tc>
        <w:tc>
          <w:tcPr>
            <w:tcW w:w="44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51FD1" w:rsidRPr="00D359A3" w:rsidRDefault="00751FD1" w:rsidP="00751FD1">
            <w:pPr>
              <w:jc w:val="center"/>
            </w:pPr>
            <w:r w:rsidRPr="00D359A3">
              <w:t> </w:t>
            </w:r>
          </w:p>
          <w:p w:rsidR="00751FD1" w:rsidRPr="00D359A3" w:rsidRDefault="00751FD1" w:rsidP="00751FD1">
            <w:pPr>
              <w:jc w:val="center"/>
            </w:pPr>
            <w:r w:rsidRPr="00D359A3">
              <w:t> </w:t>
            </w:r>
          </w:p>
          <w:p w:rsidR="00751FD1" w:rsidRPr="00D359A3" w:rsidRDefault="00751FD1" w:rsidP="00751FD1">
            <w:pPr>
              <w:jc w:val="center"/>
            </w:pPr>
            <w:r w:rsidRPr="00D359A3">
              <w:t> </w:t>
            </w:r>
          </w:p>
          <w:p w:rsidR="00751FD1" w:rsidRPr="00D359A3" w:rsidRDefault="00751FD1" w:rsidP="00751FD1">
            <w:pPr>
              <w:jc w:val="center"/>
            </w:pPr>
            <w:r w:rsidRPr="00D359A3">
              <w:t> </w:t>
            </w:r>
          </w:p>
          <w:p w:rsidR="00751FD1" w:rsidRPr="00D359A3" w:rsidRDefault="00751FD1" w:rsidP="00751FD1">
            <w:pPr>
              <w:jc w:val="center"/>
            </w:pPr>
            <w:r w:rsidRPr="00D359A3">
              <w:t> </w:t>
            </w:r>
          </w:p>
          <w:p w:rsidR="00751FD1" w:rsidRPr="00D359A3" w:rsidRDefault="00751FD1" w:rsidP="00751FD1">
            <w:pPr>
              <w:jc w:val="center"/>
            </w:pPr>
            <w:r w:rsidRPr="00D359A3">
              <w:t> </w:t>
            </w:r>
          </w:p>
          <w:p w:rsidR="00751FD1" w:rsidRPr="00D359A3" w:rsidRDefault="00751FD1" w:rsidP="00751FD1">
            <w:pPr>
              <w:jc w:val="center"/>
            </w:pPr>
            <w:r w:rsidRPr="00D359A3">
              <w:t> </w:t>
            </w:r>
          </w:p>
          <w:p w:rsidR="00751FD1" w:rsidRPr="00D359A3" w:rsidRDefault="00751FD1" w:rsidP="00751FD1">
            <w:pPr>
              <w:jc w:val="center"/>
            </w:pPr>
            <w:r w:rsidRPr="00D359A3">
              <w:t> </w:t>
            </w:r>
          </w:p>
          <w:p w:rsidR="00751FD1" w:rsidRPr="00D359A3" w:rsidRDefault="00751FD1" w:rsidP="00751FD1">
            <w:pPr>
              <w:jc w:val="center"/>
            </w:pPr>
            <w:r w:rsidRPr="00D359A3">
              <w:t> </w:t>
            </w:r>
          </w:p>
          <w:p w:rsidR="00751FD1" w:rsidRPr="00D359A3" w:rsidRDefault="00751FD1" w:rsidP="00751FD1">
            <w:pPr>
              <w:jc w:val="center"/>
            </w:pPr>
            <w:r w:rsidRPr="00D359A3">
              <w:t> </w:t>
            </w:r>
          </w:p>
          <w:p w:rsidR="00751FD1" w:rsidRPr="00D359A3" w:rsidRDefault="00751FD1" w:rsidP="00751FD1">
            <w:pPr>
              <w:jc w:val="center"/>
            </w:pPr>
            <w:r w:rsidRPr="00D359A3">
              <w:t> </w:t>
            </w:r>
          </w:p>
          <w:p w:rsidR="00751FD1" w:rsidRPr="00D359A3" w:rsidRDefault="00751FD1" w:rsidP="00751FD1">
            <w:pPr>
              <w:jc w:val="center"/>
            </w:pPr>
            <w:r w:rsidRPr="00D359A3">
              <w:t> </w:t>
            </w:r>
          </w:p>
          <w:p w:rsidR="00751FD1" w:rsidRPr="00D359A3" w:rsidRDefault="00751FD1" w:rsidP="00751FD1">
            <w:pPr>
              <w:jc w:val="center"/>
            </w:pPr>
            <w:r w:rsidRPr="00D359A3">
              <w:t>10</w:t>
            </w:r>
          </w:p>
          <w:p w:rsidR="00751FD1" w:rsidRPr="00D359A3" w:rsidRDefault="00751FD1" w:rsidP="00751FD1">
            <w:pPr>
              <w:jc w:val="center"/>
            </w:pPr>
            <w:r w:rsidRPr="00D359A3">
              <w:t> </w:t>
            </w:r>
          </w:p>
          <w:p w:rsidR="00751FD1" w:rsidRPr="00D359A3" w:rsidRDefault="00751FD1" w:rsidP="00751FD1">
            <w:pPr>
              <w:jc w:val="center"/>
            </w:pPr>
            <w:r w:rsidRPr="00D359A3">
              <w:t>5</w:t>
            </w:r>
          </w:p>
          <w:p w:rsidR="00751FD1" w:rsidRPr="00D359A3" w:rsidRDefault="00751FD1" w:rsidP="00751FD1">
            <w:pPr>
              <w:jc w:val="center"/>
            </w:pPr>
            <w:r w:rsidRPr="00D359A3">
              <w:t> </w:t>
            </w:r>
          </w:p>
          <w:p w:rsidR="00751FD1" w:rsidRPr="00D359A3" w:rsidRDefault="00751FD1" w:rsidP="00751FD1">
            <w:pPr>
              <w:jc w:val="center"/>
            </w:pPr>
            <w:r w:rsidRPr="00D359A3">
              <w:t>0</w:t>
            </w:r>
          </w:p>
        </w:tc>
        <w:tc>
          <w:tcPr>
            <w:tcW w:w="110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51FD1" w:rsidRPr="00D359A3" w:rsidRDefault="00751FD1" w:rsidP="00751FD1">
            <w:pPr>
              <w:jc w:val="both"/>
            </w:pPr>
            <w:r w:rsidRPr="00D359A3">
              <w:t>Отчёт руководителя учреждения с приложением перечня регистрационных номеров контрактов по датам заключения</w:t>
            </w:r>
          </w:p>
        </w:tc>
        <w:tc>
          <w:tcPr>
            <w:tcW w:w="84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51FD1" w:rsidRPr="00D359A3" w:rsidRDefault="00751FD1" w:rsidP="00751FD1">
            <w:pPr>
              <w:jc w:val="center"/>
            </w:pPr>
            <w:r>
              <w:t>квартал</w:t>
            </w:r>
            <w:r w:rsidRPr="00D359A3">
              <w:t>,</w:t>
            </w:r>
          </w:p>
          <w:p w:rsidR="00751FD1" w:rsidRPr="00D359A3" w:rsidRDefault="00751FD1" w:rsidP="00751FD1">
            <w:pPr>
              <w:jc w:val="center"/>
            </w:pPr>
            <w:r w:rsidRPr="00D359A3">
              <w:t>год</w:t>
            </w:r>
          </w:p>
        </w:tc>
      </w:tr>
      <w:tr w:rsidR="00751FD1" w:rsidRPr="00D359A3" w:rsidTr="00751FD1">
        <w:tc>
          <w:tcPr>
            <w:tcW w:w="21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51FD1" w:rsidRPr="00D359A3" w:rsidRDefault="00751FD1" w:rsidP="00751FD1">
            <w:pPr>
              <w:jc w:val="center"/>
            </w:pPr>
            <w:r w:rsidRPr="00D359A3">
              <w:t> </w:t>
            </w:r>
          </w:p>
        </w:tc>
        <w:tc>
          <w:tcPr>
            <w:tcW w:w="125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51FD1" w:rsidRPr="00D359A3" w:rsidRDefault="00751FD1" w:rsidP="00751FD1">
            <w:pPr>
              <w:jc w:val="both"/>
            </w:pPr>
            <w:r w:rsidRPr="00D359A3">
              <w:t>Своевременная обработка документации о приемке выполненных работ, услуг в соответствии с заключенными контрактами, в целях недопущения просроченной кредиторской задолженности</w:t>
            </w:r>
          </w:p>
        </w:tc>
        <w:tc>
          <w:tcPr>
            <w:tcW w:w="113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51FD1" w:rsidRPr="00D359A3" w:rsidRDefault="00751FD1" w:rsidP="00751FD1">
            <w:pPr>
              <w:jc w:val="both"/>
            </w:pPr>
            <w:r w:rsidRPr="00D359A3">
              <w:t>Своевременная оплата</w:t>
            </w:r>
          </w:p>
          <w:p w:rsidR="00751FD1" w:rsidRPr="00D359A3" w:rsidRDefault="00751FD1" w:rsidP="00751FD1">
            <w:pPr>
              <w:jc w:val="both"/>
            </w:pPr>
            <w:r w:rsidRPr="00D359A3">
              <w:t> </w:t>
            </w:r>
          </w:p>
          <w:p w:rsidR="00751FD1" w:rsidRPr="00D359A3" w:rsidRDefault="00751FD1" w:rsidP="00751FD1">
            <w:pPr>
              <w:jc w:val="both"/>
            </w:pPr>
            <w:r w:rsidRPr="00D359A3">
              <w:t> </w:t>
            </w:r>
          </w:p>
          <w:p w:rsidR="00751FD1" w:rsidRPr="00D359A3" w:rsidRDefault="00751FD1" w:rsidP="00751FD1">
            <w:pPr>
              <w:jc w:val="both"/>
            </w:pPr>
            <w:r w:rsidRPr="00D359A3">
              <w:t>Несвоевременная</w:t>
            </w:r>
          </w:p>
          <w:p w:rsidR="00751FD1" w:rsidRPr="00D359A3" w:rsidRDefault="00751FD1" w:rsidP="00751FD1">
            <w:pPr>
              <w:jc w:val="both"/>
            </w:pPr>
            <w:r w:rsidRPr="00D359A3">
              <w:t>оплата</w:t>
            </w:r>
          </w:p>
        </w:tc>
        <w:tc>
          <w:tcPr>
            <w:tcW w:w="44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51FD1" w:rsidRPr="00D359A3" w:rsidRDefault="00751FD1" w:rsidP="00751FD1">
            <w:pPr>
              <w:jc w:val="center"/>
            </w:pPr>
            <w:r w:rsidRPr="00D359A3">
              <w:t>10</w:t>
            </w:r>
          </w:p>
          <w:p w:rsidR="00751FD1" w:rsidRPr="00D359A3" w:rsidRDefault="00751FD1" w:rsidP="00751FD1">
            <w:pPr>
              <w:jc w:val="center"/>
            </w:pPr>
            <w:r w:rsidRPr="00D359A3">
              <w:t> </w:t>
            </w:r>
          </w:p>
          <w:p w:rsidR="00751FD1" w:rsidRPr="00D359A3" w:rsidRDefault="00751FD1" w:rsidP="00751FD1">
            <w:pPr>
              <w:jc w:val="center"/>
            </w:pPr>
            <w:r w:rsidRPr="00D359A3">
              <w:t> </w:t>
            </w:r>
          </w:p>
          <w:p w:rsidR="00751FD1" w:rsidRPr="00D359A3" w:rsidRDefault="00751FD1" w:rsidP="00751FD1">
            <w:pPr>
              <w:jc w:val="center"/>
            </w:pPr>
            <w:r w:rsidRPr="00D359A3">
              <w:t> </w:t>
            </w:r>
          </w:p>
          <w:p w:rsidR="00751FD1" w:rsidRPr="00D359A3" w:rsidRDefault="00751FD1" w:rsidP="00751FD1">
            <w:pPr>
              <w:jc w:val="center"/>
            </w:pPr>
            <w:r w:rsidRPr="00D359A3">
              <w:t> </w:t>
            </w:r>
          </w:p>
          <w:p w:rsidR="00751FD1" w:rsidRPr="00D359A3" w:rsidRDefault="00751FD1" w:rsidP="00751FD1">
            <w:pPr>
              <w:jc w:val="center"/>
            </w:pPr>
            <w:r w:rsidRPr="00D359A3">
              <w:t>0</w:t>
            </w:r>
          </w:p>
        </w:tc>
        <w:tc>
          <w:tcPr>
            <w:tcW w:w="110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51FD1" w:rsidRPr="00D359A3" w:rsidRDefault="00751FD1" w:rsidP="00751FD1">
            <w:pPr>
              <w:jc w:val="both"/>
            </w:pPr>
            <w:r w:rsidRPr="00D359A3">
              <w:t>Отчёт руководителя учреждения; сведения бухгалтерии учреждения</w:t>
            </w:r>
          </w:p>
        </w:tc>
        <w:tc>
          <w:tcPr>
            <w:tcW w:w="84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51FD1" w:rsidRPr="00D359A3" w:rsidRDefault="00751FD1" w:rsidP="00751FD1">
            <w:pPr>
              <w:jc w:val="center"/>
            </w:pPr>
            <w:r>
              <w:t>квартал</w:t>
            </w:r>
            <w:r w:rsidRPr="00D359A3">
              <w:t>,</w:t>
            </w:r>
          </w:p>
          <w:p w:rsidR="00751FD1" w:rsidRPr="00D359A3" w:rsidRDefault="00751FD1" w:rsidP="00751FD1">
            <w:pPr>
              <w:jc w:val="center"/>
            </w:pPr>
            <w:r w:rsidRPr="00D359A3">
              <w:t>год</w:t>
            </w:r>
          </w:p>
          <w:p w:rsidR="00751FD1" w:rsidRPr="00D359A3" w:rsidRDefault="00751FD1" w:rsidP="00751FD1">
            <w:pPr>
              <w:jc w:val="center"/>
            </w:pPr>
            <w:r w:rsidRPr="00D359A3">
              <w:t> </w:t>
            </w:r>
          </w:p>
        </w:tc>
      </w:tr>
      <w:tr w:rsidR="00751FD1" w:rsidRPr="00D359A3" w:rsidTr="00751FD1">
        <w:tc>
          <w:tcPr>
            <w:tcW w:w="5000" w:type="pct"/>
            <w:gridSpan w:val="6"/>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51FD1" w:rsidRPr="00D359A3" w:rsidRDefault="00751FD1" w:rsidP="00751FD1">
            <w:pPr>
              <w:jc w:val="center"/>
            </w:pPr>
            <w:r w:rsidRPr="00D359A3">
              <w:rPr>
                <w:b/>
                <w:bCs/>
              </w:rPr>
              <w:t>Максимальная совокупная значимость всех критериев в баллах по второму разделу: 33 баллов</w:t>
            </w:r>
          </w:p>
        </w:tc>
      </w:tr>
      <w:tr w:rsidR="00751FD1" w:rsidRPr="00D359A3" w:rsidTr="00751FD1">
        <w:tc>
          <w:tcPr>
            <w:tcW w:w="5000" w:type="pct"/>
            <w:gridSpan w:val="6"/>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51FD1" w:rsidRPr="00D359A3" w:rsidRDefault="00751FD1" w:rsidP="00751FD1">
            <w:pPr>
              <w:jc w:val="center"/>
            </w:pPr>
            <w:r w:rsidRPr="00D359A3">
              <w:rPr>
                <w:b/>
                <w:bCs/>
              </w:rPr>
              <w:t>Деятельность учреждения, направленная на работу с кадрами</w:t>
            </w:r>
          </w:p>
        </w:tc>
      </w:tr>
      <w:tr w:rsidR="00751FD1" w:rsidRPr="00D359A3" w:rsidTr="00751FD1">
        <w:tc>
          <w:tcPr>
            <w:tcW w:w="21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51FD1" w:rsidRPr="00D359A3" w:rsidRDefault="00751FD1" w:rsidP="00751FD1">
            <w:pPr>
              <w:jc w:val="center"/>
            </w:pPr>
            <w:r w:rsidRPr="00D359A3">
              <w:t> </w:t>
            </w:r>
          </w:p>
        </w:tc>
        <w:tc>
          <w:tcPr>
            <w:tcW w:w="125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51FD1" w:rsidRPr="00D359A3" w:rsidRDefault="00751FD1" w:rsidP="00751FD1">
            <w:pPr>
              <w:jc w:val="both"/>
            </w:pPr>
            <w:r w:rsidRPr="00D359A3">
              <w:t xml:space="preserve">Укомплектованность учреждения </w:t>
            </w:r>
            <w:r w:rsidRPr="00D359A3">
              <w:lastRenderedPageBreak/>
              <w:t>работниками основного персонала</w:t>
            </w:r>
          </w:p>
        </w:tc>
        <w:tc>
          <w:tcPr>
            <w:tcW w:w="113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51FD1" w:rsidRPr="00D359A3" w:rsidRDefault="00751FD1" w:rsidP="00751FD1">
            <w:pPr>
              <w:jc w:val="both"/>
            </w:pPr>
            <w:r w:rsidRPr="00D359A3">
              <w:lastRenderedPageBreak/>
              <w:t>75-100%</w:t>
            </w:r>
          </w:p>
          <w:p w:rsidR="00751FD1" w:rsidRPr="00D359A3" w:rsidRDefault="00751FD1" w:rsidP="00751FD1">
            <w:pPr>
              <w:jc w:val="both"/>
            </w:pPr>
            <w:r w:rsidRPr="00D359A3">
              <w:t> </w:t>
            </w:r>
          </w:p>
          <w:p w:rsidR="00751FD1" w:rsidRPr="00D359A3" w:rsidRDefault="00751FD1" w:rsidP="00751FD1">
            <w:pPr>
              <w:jc w:val="both"/>
            </w:pPr>
            <w:r w:rsidRPr="00D359A3">
              <w:lastRenderedPageBreak/>
              <w:t>&lt;75%</w:t>
            </w:r>
          </w:p>
          <w:p w:rsidR="00751FD1" w:rsidRPr="00D359A3" w:rsidRDefault="00751FD1" w:rsidP="00751FD1">
            <w:pPr>
              <w:jc w:val="both"/>
            </w:pPr>
            <w:r w:rsidRPr="00D359A3">
              <w:t> </w:t>
            </w:r>
          </w:p>
        </w:tc>
        <w:tc>
          <w:tcPr>
            <w:tcW w:w="44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51FD1" w:rsidRPr="00D359A3" w:rsidRDefault="00751FD1" w:rsidP="00751FD1">
            <w:pPr>
              <w:jc w:val="center"/>
            </w:pPr>
            <w:r w:rsidRPr="00D359A3">
              <w:lastRenderedPageBreak/>
              <w:t>5</w:t>
            </w:r>
          </w:p>
          <w:p w:rsidR="00751FD1" w:rsidRPr="00D359A3" w:rsidRDefault="00751FD1" w:rsidP="00751FD1">
            <w:pPr>
              <w:jc w:val="center"/>
            </w:pPr>
            <w:r w:rsidRPr="00D359A3">
              <w:t> </w:t>
            </w:r>
          </w:p>
          <w:p w:rsidR="00751FD1" w:rsidRPr="00D359A3" w:rsidRDefault="00751FD1" w:rsidP="00751FD1">
            <w:pPr>
              <w:jc w:val="center"/>
            </w:pPr>
            <w:r w:rsidRPr="00D359A3">
              <w:lastRenderedPageBreak/>
              <w:t>0</w:t>
            </w:r>
          </w:p>
        </w:tc>
        <w:tc>
          <w:tcPr>
            <w:tcW w:w="110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51FD1" w:rsidRPr="00D359A3" w:rsidRDefault="00751FD1" w:rsidP="00751FD1">
            <w:pPr>
              <w:jc w:val="both"/>
            </w:pPr>
            <w:r w:rsidRPr="00D359A3">
              <w:lastRenderedPageBreak/>
              <w:t>Отчёт руководителя учреждения</w:t>
            </w:r>
          </w:p>
        </w:tc>
        <w:tc>
          <w:tcPr>
            <w:tcW w:w="84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51FD1" w:rsidRPr="00D359A3" w:rsidRDefault="00751FD1" w:rsidP="00751FD1">
            <w:pPr>
              <w:jc w:val="center"/>
            </w:pPr>
            <w:r>
              <w:t>квартал</w:t>
            </w:r>
            <w:r w:rsidRPr="00D359A3">
              <w:t>,</w:t>
            </w:r>
          </w:p>
          <w:p w:rsidR="00751FD1" w:rsidRPr="00D359A3" w:rsidRDefault="00751FD1" w:rsidP="00751FD1">
            <w:pPr>
              <w:jc w:val="center"/>
            </w:pPr>
            <w:r w:rsidRPr="00D359A3">
              <w:t>год</w:t>
            </w:r>
          </w:p>
        </w:tc>
      </w:tr>
      <w:tr w:rsidR="00751FD1" w:rsidRPr="00D359A3" w:rsidTr="00751FD1">
        <w:tc>
          <w:tcPr>
            <w:tcW w:w="21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51FD1" w:rsidRPr="00D359A3" w:rsidRDefault="00751FD1" w:rsidP="00751FD1">
            <w:pPr>
              <w:jc w:val="center"/>
            </w:pPr>
            <w:r w:rsidRPr="00D359A3">
              <w:lastRenderedPageBreak/>
              <w:t> </w:t>
            </w:r>
          </w:p>
        </w:tc>
        <w:tc>
          <w:tcPr>
            <w:tcW w:w="125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51FD1" w:rsidRPr="00D359A3" w:rsidRDefault="00751FD1" w:rsidP="00751FD1">
            <w:pPr>
              <w:jc w:val="both"/>
            </w:pPr>
            <w:r w:rsidRPr="00D359A3">
              <w:t>Рост уровня профессиональной подготовки, категории и квалификации специалистов, тренеров педагогов</w:t>
            </w:r>
          </w:p>
        </w:tc>
        <w:tc>
          <w:tcPr>
            <w:tcW w:w="113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51FD1" w:rsidRPr="00D359A3" w:rsidRDefault="00751FD1" w:rsidP="00751FD1">
            <w:pPr>
              <w:jc w:val="both"/>
            </w:pPr>
            <w:r w:rsidRPr="00D359A3">
              <w:t>своевременность повышения категории и квалификации</w:t>
            </w:r>
          </w:p>
          <w:p w:rsidR="00751FD1" w:rsidRPr="00D359A3" w:rsidRDefault="00751FD1" w:rsidP="00751FD1">
            <w:pPr>
              <w:jc w:val="both"/>
            </w:pPr>
            <w:r w:rsidRPr="00D359A3">
              <w:t> </w:t>
            </w:r>
          </w:p>
          <w:p w:rsidR="00751FD1" w:rsidRPr="00D359A3" w:rsidRDefault="00751FD1" w:rsidP="00751FD1">
            <w:pPr>
              <w:jc w:val="both"/>
            </w:pPr>
            <w:r w:rsidRPr="00D359A3">
              <w:t>несвоевременность повышения категории и квалификации</w:t>
            </w:r>
          </w:p>
          <w:p w:rsidR="00751FD1" w:rsidRPr="00D359A3" w:rsidRDefault="00751FD1" w:rsidP="00751FD1">
            <w:pPr>
              <w:jc w:val="both"/>
            </w:pPr>
            <w:r w:rsidRPr="00D359A3">
              <w:t> </w:t>
            </w:r>
          </w:p>
        </w:tc>
        <w:tc>
          <w:tcPr>
            <w:tcW w:w="44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51FD1" w:rsidRPr="00D359A3" w:rsidRDefault="00751FD1" w:rsidP="00751FD1">
            <w:pPr>
              <w:jc w:val="center"/>
            </w:pPr>
            <w:r w:rsidRPr="00D359A3">
              <w:t>4</w:t>
            </w:r>
          </w:p>
          <w:p w:rsidR="00751FD1" w:rsidRPr="00D359A3" w:rsidRDefault="00751FD1" w:rsidP="00751FD1">
            <w:pPr>
              <w:jc w:val="center"/>
            </w:pPr>
            <w:r w:rsidRPr="00D359A3">
              <w:t> </w:t>
            </w:r>
          </w:p>
          <w:p w:rsidR="00751FD1" w:rsidRPr="00D359A3" w:rsidRDefault="00751FD1" w:rsidP="00751FD1">
            <w:pPr>
              <w:jc w:val="center"/>
            </w:pPr>
            <w:r w:rsidRPr="00D359A3">
              <w:t> </w:t>
            </w:r>
          </w:p>
          <w:p w:rsidR="00751FD1" w:rsidRPr="00D359A3" w:rsidRDefault="00751FD1" w:rsidP="00751FD1">
            <w:pPr>
              <w:jc w:val="center"/>
            </w:pPr>
            <w:r w:rsidRPr="00D359A3">
              <w:t> </w:t>
            </w:r>
          </w:p>
          <w:p w:rsidR="00751FD1" w:rsidRPr="00D359A3" w:rsidRDefault="00751FD1" w:rsidP="00751FD1">
            <w:pPr>
              <w:jc w:val="center"/>
            </w:pPr>
            <w:r w:rsidRPr="00D359A3">
              <w:t> </w:t>
            </w:r>
          </w:p>
          <w:p w:rsidR="00751FD1" w:rsidRPr="00D359A3" w:rsidRDefault="00751FD1" w:rsidP="00751FD1">
            <w:pPr>
              <w:jc w:val="center"/>
            </w:pPr>
            <w:r w:rsidRPr="00D359A3">
              <w:t>0</w:t>
            </w:r>
          </w:p>
        </w:tc>
        <w:tc>
          <w:tcPr>
            <w:tcW w:w="110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51FD1" w:rsidRPr="00D359A3" w:rsidRDefault="00751FD1" w:rsidP="00751FD1">
            <w:pPr>
              <w:jc w:val="both"/>
            </w:pPr>
            <w:r w:rsidRPr="00D359A3">
              <w:t>Отчёт руководителя учреждения</w:t>
            </w:r>
          </w:p>
        </w:tc>
        <w:tc>
          <w:tcPr>
            <w:tcW w:w="84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51FD1" w:rsidRPr="00D359A3" w:rsidRDefault="00751FD1" w:rsidP="00751FD1">
            <w:pPr>
              <w:jc w:val="center"/>
            </w:pPr>
            <w:r>
              <w:t>квартал</w:t>
            </w:r>
          </w:p>
          <w:p w:rsidR="00751FD1" w:rsidRPr="00D359A3" w:rsidRDefault="00751FD1" w:rsidP="00751FD1">
            <w:pPr>
              <w:jc w:val="center"/>
            </w:pPr>
            <w:r w:rsidRPr="00D359A3">
              <w:t>год</w:t>
            </w:r>
          </w:p>
        </w:tc>
      </w:tr>
      <w:tr w:rsidR="00751FD1" w:rsidRPr="00D359A3" w:rsidTr="00751FD1">
        <w:tc>
          <w:tcPr>
            <w:tcW w:w="21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51FD1" w:rsidRPr="00D359A3" w:rsidRDefault="00751FD1" w:rsidP="00751FD1">
            <w:pPr>
              <w:jc w:val="center"/>
            </w:pPr>
            <w:r w:rsidRPr="00D359A3">
              <w:t> </w:t>
            </w:r>
          </w:p>
        </w:tc>
        <w:tc>
          <w:tcPr>
            <w:tcW w:w="125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51FD1" w:rsidRPr="00D359A3" w:rsidRDefault="00751FD1" w:rsidP="00751FD1">
            <w:pPr>
              <w:jc w:val="both"/>
            </w:pPr>
            <w:r w:rsidRPr="00D359A3">
              <w:t xml:space="preserve">Обеспечение достижения установленных учреждению ежегодных значений показателей соотношения средней заработной платы отдельных категорий работников учреждения со средней заработной платой по </w:t>
            </w:r>
            <w:r>
              <w:t>Пензенской</w:t>
            </w:r>
            <w:r w:rsidRPr="00D359A3">
              <w:t> области (в случае их установления)</w:t>
            </w:r>
          </w:p>
        </w:tc>
        <w:tc>
          <w:tcPr>
            <w:tcW w:w="113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51FD1" w:rsidRPr="00D359A3" w:rsidRDefault="00751FD1" w:rsidP="00751FD1">
            <w:pPr>
              <w:jc w:val="both"/>
            </w:pPr>
            <w:r w:rsidRPr="00D359A3">
              <w:t>обеспечение достижения установленных значений показателей</w:t>
            </w:r>
          </w:p>
          <w:p w:rsidR="00751FD1" w:rsidRPr="00D359A3" w:rsidRDefault="00751FD1" w:rsidP="00751FD1">
            <w:pPr>
              <w:jc w:val="both"/>
            </w:pPr>
            <w:r w:rsidRPr="00D359A3">
              <w:t> </w:t>
            </w:r>
          </w:p>
          <w:p w:rsidR="00751FD1" w:rsidRPr="00D359A3" w:rsidRDefault="00751FD1" w:rsidP="00751FD1">
            <w:pPr>
              <w:jc w:val="both"/>
            </w:pPr>
            <w:r w:rsidRPr="00D359A3">
              <w:t>не</w:t>
            </w:r>
          </w:p>
          <w:p w:rsidR="00751FD1" w:rsidRPr="00D359A3" w:rsidRDefault="00751FD1" w:rsidP="00751FD1">
            <w:pPr>
              <w:jc w:val="both"/>
            </w:pPr>
            <w:r w:rsidRPr="00D359A3">
              <w:t>обеспечение достижения установленных значений показателей</w:t>
            </w:r>
          </w:p>
        </w:tc>
        <w:tc>
          <w:tcPr>
            <w:tcW w:w="44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51FD1" w:rsidRPr="00D359A3" w:rsidRDefault="00751FD1" w:rsidP="00751FD1">
            <w:pPr>
              <w:jc w:val="center"/>
            </w:pPr>
            <w:r w:rsidRPr="00D359A3">
              <w:t>5</w:t>
            </w:r>
          </w:p>
          <w:p w:rsidR="00751FD1" w:rsidRPr="00D359A3" w:rsidRDefault="00751FD1" w:rsidP="00751FD1">
            <w:pPr>
              <w:jc w:val="center"/>
            </w:pPr>
            <w:r w:rsidRPr="00D359A3">
              <w:t> </w:t>
            </w:r>
          </w:p>
          <w:p w:rsidR="00751FD1" w:rsidRPr="00D359A3" w:rsidRDefault="00751FD1" w:rsidP="00751FD1">
            <w:pPr>
              <w:jc w:val="center"/>
            </w:pPr>
            <w:r w:rsidRPr="00D359A3">
              <w:t> </w:t>
            </w:r>
          </w:p>
          <w:p w:rsidR="00751FD1" w:rsidRPr="00D359A3" w:rsidRDefault="00751FD1" w:rsidP="00751FD1">
            <w:pPr>
              <w:jc w:val="center"/>
            </w:pPr>
            <w:r w:rsidRPr="00D359A3">
              <w:t> </w:t>
            </w:r>
          </w:p>
          <w:p w:rsidR="00751FD1" w:rsidRPr="00D359A3" w:rsidRDefault="00751FD1" w:rsidP="00751FD1">
            <w:pPr>
              <w:jc w:val="center"/>
            </w:pPr>
            <w:r w:rsidRPr="00D359A3">
              <w:t> </w:t>
            </w:r>
          </w:p>
          <w:p w:rsidR="00751FD1" w:rsidRPr="00D359A3" w:rsidRDefault="00751FD1" w:rsidP="00751FD1">
            <w:pPr>
              <w:jc w:val="center"/>
            </w:pPr>
            <w:r w:rsidRPr="00D359A3">
              <w:t> </w:t>
            </w:r>
          </w:p>
          <w:p w:rsidR="00751FD1" w:rsidRPr="00D359A3" w:rsidRDefault="00751FD1" w:rsidP="00751FD1">
            <w:pPr>
              <w:jc w:val="center"/>
            </w:pPr>
            <w:r w:rsidRPr="00D359A3">
              <w:t>0</w:t>
            </w:r>
          </w:p>
        </w:tc>
        <w:tc>
          <w:tcPr>
            <w:tcW w:w="110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51FD1" w:rsidRPr="00D359A3" w:rsidRDefault="00751FD1" w:rsidP="00751FD1">
            <w:pPr>
              <w:jc w:val="both"/>
            </w:pPr>
            <w:r w:rsidRPr="00D359A3">
              <w:t>Отчёт руководителя учреждения</w:t>
            </w:r>
          </w:p>
        </w:tc>
        <w:tc>
          <w:tcPr>
            <w:tcW w:w="84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51FD1" w:rsidRPr="00D359A3" w:rsidRDefault="00751FD1" w:rsidP="00751FD1">
            <w:pPr>
              <w:jc w:val="center"/>
            </w:pPr>
            <w:r>
              <w:t>квартал</w:t>
            </w:r>
            <w:r w:rsidRPr="00D359A3">
              <w:t>,</w:t>
            </w:r>
          </w:p>
          <w:p w:rsidR="00751FD1" w:rsidRPr="00D359A3" w:rsidRDefault="00751FD1" w:rsidP="00751FD1">
            <w:pPr>
              <w:jc w:val="center"/>
            </w:pPr>
            <w:r w:rsidRPr="00D359A3">
              <w:t>год</w:t>
            </w:r>
          </w:p>
          <w:p w:rsidR="00751FD1" w:rsidRPr="00D359A3" w:rsidRDefault="00751FD1" w:rsidP="00751FD1">
            <w:pPr>
              <w:jc w:val="center"/>
            </w:pPr>
            <w:r w:rsidRPr="00D359A3">
              <w:t> </w:t>
            </w:r>
          </w:p>
        </w:tc>
      </w:tr>
      <w:tr w:rsidR="00751FD1" w:rsidRPr="00D359A3" w:rsidTr="00751FD1">
        <w:tc>
          <w:tcPr>
            <w:tcW w:w="5000" w:type="pct"/>
            <w:gridSpan w:val="6"/>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51FD1" w:rsidRPr="00D359A3" w:rsidRDefault="00751FD1" w:rsidP="00751FD1">
            <w:pPr>
              <w:jc w:val="center"/>
            </w:pPr>
            <w:r w:rsidRPr="00D359A3">
              <w:rPr>
                <w:b/>
                <w:bCs/>
              </w:rPr>
              <w:t>Максимальная совокупная значимость всех критериев в баллах по третьему разделу: 19 баллов</w:t>
            </w:r>
          </w:p>
        </w:tc>
      </w:tr>
      <w:tr w:rsidR="00751FD1" w:rsidRPr="00D359A3" w:rsidTr="00751FD1">
        <w:tc>
          <w:tcPr>
            <w:tcW w:w="5000" w:type="pct"/>
            <w:gridSpan w:val="6"/>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51FD1" w:rsidRPr="00D359A3" w:rsidRDefault="00751FD1" w:rsidP="00751FD1">
            <w:pPr>
              <w:jc w:val="center"/>
            </w:pPr>
            <w:r w:rsidRPr="00D359A3">
              <w:rPr>
                <w:b/>
                <w:bCs/>
              </w:rPr>
              <w:t>Максимальная совокупность всех критериев по трем разделам (итого): 100 баллов</w:t>
            </w:r>
          </w:p>
        </w:tc>
      </w:tr>
    </w:tbl>
    <w:p w:rsidR="00751FD1" w:rsidRPr="00D359A3" w:rsidRDefault="00751FD1" w:rsidP="00751FD1">
      <w:pPr>
        <w:ind w:firstLine="567"/>
        <w:jc w:val="both"/>
        <w:rPr>
          <w:color w:val="000000"/>
        </w:rPr>
      </w:pPr>
      <w:r w:rsidRPr="00D359A3">
        <w:rPr>
          <w:color w:val="000000"/>
        </w:rPr>
        <w:t> </w:t>
      </w:r>
    </w:p>
    <w:p w:rsidR="00751FD1" w:rsidRPr="00D359A3" w:rsidRDefault="00751FD1" w:rsidP="00751FD1"/>
    <w:p w:rsidR="00751FD1" w:rsidRPr="00D359A3" w:rsidRDefault="00751FD1" w:rsidP="00751FD1"/>
    <w:p w:rsidR="00751FD1" w:rsidRDefault="00751FD1" w:rsidP="00751FD1"/>
    <w:p w:rsidR="00751FD1" w:rsidRDefault="00751FD1" w:rsidP="00751FD1">
      <w:r>
        <w:rPr>
          <w:noProof/>
        </w:rPr>
        <w:drawing>
          <wp:anchor distT="0" distB="0" distL="114300" distR="114300" simplePos="0" relativeHeight="251662336" behindDoc="0" locked="0" layoutInCell="1" allowOverlap="1" wp14:anchorId="38D53559" wp14:editId="666C67CE">
            <wp:simplePos x="0" y="0"/>
            <wp:positionH relativeFrom="column">
              <wp:posOffset>2681605</wp:posOffset>
            </wp:positionH>
            <wp:positionV relativeFrom="paragraph">
              <wp:posOffset>45720</wp:posOffset>
            </wp:positionV>
            <wp:extent cx="864235" cy="1059180"/>
            <wp:effectExtent l="0" t="0" r="0" b="7620"/>
            <wp:wrapSquare wrapText="right"/>
            <wp:docPr id="3" name="Рисунок 3"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pic:spPr>
                </pic:pic>
              </a:graphicData>
            </a:graphic>
            <wp14:sizeRelH relativeFrom="page">
              <wp14:pctWidth>0</wp14:pctWidth>
            </wp14:sizeRelH>
            <wp14:sizeRelV relativeFrom="page">
              <wp14:pctHeight>0</wp14:pctHeight>
            </wp14:sizeRelV>
          </wp:anchor>
        </w:drawing>
      </w:r>
    </w:p>
    <w:p w:rsidR="00751FD1" w:rsidRDefault="00751FD1" w:rsidP="00751FD1"/>
    <w:p w:rsidR="00751FD1" w:rsidRDefault="00751FD1" w:rsidP="00751FD1"/>
    <w:p w:rsidR="00751FD1" w:rsidRDefault="00751FD1" w:rsidP="00751FD1"/>
    <w:p w:rsidR="00751FD1" w:rsidRDefault="00751FD1" w:rsidP="00751FD1"/>
    <w:tbl>
      <w:tblPr>
        <w:tblpPr w:leftFromText="180" w:rightFromText="180" w:bottomFromText="200" w:vertAnchor="text" w:horzAnchor="margin" w:tblpY="290"/>
        <w:tblW w:w="9465" w:type="dxa"/>
        <w:tblLayout w:type="fixed"/>
        <w:tblCellMar>
          <w:left w:w="0" w:type="dxa"/>
          <w:right w:w="0" w:type="dxa"/>
        </w:tblCellMar>
        <w:tblLook w:val="01E0" w:firstRow="1" w:lastRow="1" w:firstColumn="1" w:lastColumn="1" w:noHBand="0" w:noVBand="0"/>
      </w:tblPr>
      <w:tblGrid>
        <w:gridCol w:w="9465"/>
      </w:tblGrid>
      <w:tr w:rsidR="00751FD1" w:rsidTr="00751FD1">
        <w:trPr>
          <w:trHeight w:val="350"/>
        </w:trPr>
        <w:tc>
          <w:tcPr>
            <w:tcW w:w="9462" w:type="dxa"/>
          </w:tcPr>
          <w:p w:rsidR="00751FD1" w:rsidRDefault="00751FD1" w:rsidP="00751FD1">
            <w:pPr>
              <w:jc w:val="center"/>
              <w:rPr>
                <w:b/>
                <w:sz w:val="28"/>
              </w:rPr>
            </w:pPr>
          </w:p>
        </w:tc>
      </w:tr>
      <w:tr w:rsidR="00751FD1" w:rsidRPr="00E5183E" w:rsidTr="00751FD1">
        <w:trPr>
          <w:trHeight w:val="772"/>
        </w:trPr>
        <w:tc>
          <w:tcPr>
            <w:tcW w:w="9462" w:type="dxa"/>
            <w:hideMark/>
          </w:tcPr>
          <w:p w:rsidR="00751FD1" w:rsidRPr="00E5183E" w:rsidRDefault="00751FD1" w:rsidP="00751FD1">
            <w:pPr>
              <w:jc w:val="center"/>
              <w:rPr>
                <w:b/>
                <w:sz w:val="28"/>
                <w:szCs w:val="28"/>
              </w:rPr>
            </w:pPr>
            <w:r w:rsidRPr="00E5183E">
              <w:rPr>
                <w:b/>
                <w:sz w:val="28"/>
                <w:szCs w:val="28"/>
              </w:rPr>
              <w:t>АДМИНИСТРАЦИЯ</w:t>
            </w:r>
          </w:p>
          <w:p w:rsidR="00751FD1" w:rsidRPr="00E5183E" w:rsidRDefault="00751FD1" w:rsidP="00751FD1">
            <w:pPr>
              <w:jc w:val="center"/>
              <w:rPr>
                <w:b/>
                <w:sz w:val="28"/>
                <w:szCs w:val="28"/>
              </w:rPr>
            </w:pPr>
            <w:r w:rsidRPr="00E5183E">
              <w:rPr>
                <w:b/>
                <w:sz w:val="28"/>
                <w:szCs w:val="28"/>
              </w:rPr>
              <w:t>КАМЕШКИРСКОГО РАЙОНА ПЕНЗЕНСКОЙ ОБЛАСТИ</w:t>
            </w:r>
          </w:p>
        </w:tc>
      </w:tr>
      <w:tr w:rsidR="00751FD1" w:rsidRPr="00E5183E" w:rsidTr="00751FD1">
        <w:trPr>
          <w:trHeight w:val="350"/>
        </w:trPr>
        <w:tc>
          <w:tcPr>
            <w:tcW w:w="9462" w:type="dxa"/>
          </w:tcPr>
          <w:p w:rsidR="00751FD1" w:rsidRPr="00E5183E" w:rsidRDefault="00751FD1" w:rsidP="00751FD1">
            <w:pPr>
              <w:jc w:val="center"/>
              <w:rPr>
                <w:b/>
                <w:sz w:val="28"/>
                <w:szCs w:val="28"/>
              </w:rPr>
            </w:pPr>
          </w:p>
        </w:tc>
      </w:tr>
      <w:tr w:rsidR="00751FD1" w:rsidRPr="00E5183E" w:rsidTr="00751FD1">
        <w:trPr>
          <w:trHeight w:val="332"/>
        </w:trPr>
        <w:tc>
          <w:tcPr>
            <w:tcW w:w="9462" w:type="dxa"/>
            <w:hideMark/>
          </w:tcPr>
          <w:p w:rsidR="00751FD1" w:rsidRPr="00E5183E" w:rsidRDefault="00751FD1" w:rsidP="00CF7761">
            <w:pPr>
              <w:pStyle w:val="3"/>
              <w:spacing w:line="276" w:lineRule="auto"/>
              <w:rPr>
                <w:sz w:val="28"/>
                <w:szCs w:val="28"/>
                <w:lang w:eastAsia="en-US"/>
              </w:rPr>
            </w:pPr>
            <w:r w:rsidRPr="00E5183E">
              <w:rPr>
                <w:sz w:val="28"/>
                <w:szCs w:val="28"/>
                <w:lang w:eastAsia="en-US"/>
              </w:rPr>
              <w:t>ПОСТАНОВЛЕНИЕ</w:t>
            </w:r>
          </w:p>
        </w:tc>
      </w:tr>
      <w:tr w:rsidR="00751FD1" w:rsidRPr="00E5183E" w:rsidTr="00751FD1">
        <w:trPr>
          <w:trHeight w:val="300"/>
        </w:trPr>
        <w:tc>
          <w:tcPr>
            <w:tcW w:w="9462" w:type="dxa"/>
            <w:vAlign w:val="center"/>
          </w:tcPr>
          <w:tbl>
            <w:tblPr>
              <w:tblpPr w:leftFromText="180" w:rightFromText="180" w:bottomFromText="200" w:vertAnchor="text" w:horzAnchor="page" w:tblpX="3751" w:tblpY="108"/>
              <w:tblW w:w="0" w:type="auto"/>
              <w:tblLayout w:type="fixed"/>
              <w:tblCellMar>
                <w:left w:w="0" w:type="dxa"/>
                <w:right w:w="0" w:type="dxa"/>
              </w:tblCellMar>
              <w:tblLook w:val="00A0" w:firstRow="1" w:lastRow="0" w:firstColumn="1" w:lastColumn="0" w:noHBand="0" w:noVBand="0"/>
            </w:tblPr>
            <w:tblGrid>
              <w:gridCol w:w="284"/>
              <w:gridCol w:w="2835"/>
              <w:gridCol w:w="397"/>
              <w:gridCol w:w="1134"/>
            </w:tblGrid>
            <w:tr w:rsidR="00CF7761" w:rsidRPr="00E5183E" w:rsidTr="00CF7761">
              <w:trPr>
                <w:trHeight w:val="432"/>
              </w:trPr>
              <w:tc>
                <w:tcPr>
                  <w:tcW w:w="284" w:type="dxa"/>
                  <w:vAlign w:val="bottom"/>
                  <w:hideMark/>
                </w:tcPr>
                <w:p w:rsidR="00CF7761" w:rsidRPr="00E5183E" w:rsidRDefault="00CF7761" w:rsidP="00CF7761">
                  <w:r w:rsidRPr="00E5183E">
                    <w:t>от</w:t>
                  </w:r>
                </w:p>
              </w:tc>
              <w:tc>
                <w:tcPr>
                  <w:tcW w:w="2835" w:type="dxa"/>
                  <w:tcBorders>
                    <w:top w:val="nil"/>
                    <w:left w:val="nil"/>
                    <w:bottom w:val="single" w:sz="6" w:space="0" w:color="auto"/>
                    <w:right w:val="nil"/>
                  </w:tcBorders>
                  <w:hideMark/>
                </w:tcPr>
                <w:p w:rsidR="00CF7761" w:rsidRPr="00E5183E" w:rsidRDefault="00CF7761" w:rsidP="00CF7761">
                  <w:pPr>
                    <w:rPr>
                      <w:sz w:val="28"/>
                      <w:szCs w:val="28"/>
                    </w:rPr>
                  </w:pPr>
                  <w:r>
                    <w:rPr>
                      <w:sz w:val="28"/>
                      <w:szCs w:val="28"/>
                    </w:rPr>
                    <w:t>22.06.2020</w:t>
                  </w:r>
                </w:p>
              </w:tc>
              <w:tc>
                <w:tcPr>
                  <w:tcW w:w="397" w:type="dxa"/>
                  <w:hideMark/>
                </w:tcPr>
                <w:p w:rsidR="00CF7761" w:rsidRPr="00E5183E" w:rsidRDefault="00CF7761" w:rsidP="00CF7761">
                  <w:pPr>
                    <w:jc w:val="center"/>
                  </w:pPr>
                  <w:r w:rsidRPr="00E5183E">
                    <w:t xml:space="preserve">№  </w:t>
                  </w:r>
                </w:p>
              </w:tc>
              <w:tc>
                <w:tcPr>
                  <w:tcW w:w="1134" w:type="dxa"/>
                  <w:tcBorders>
                    <w:top w:val="nil"/>
                    <w:left w:val="nil"/>
                    <w:bottom w:val="single" w:sz="6" w:space="0" w:color="auto"/>
                    <w:right w:val="nil"/>
                  </w:tcBorders>
                  <w:hideMark/>
                </w:tcPr>
                <w:p w:rsidR="00CF7761" w:rsidRPr="00E5183E" w:rsidRDefault="00CF7761" w:rsidP="00CF7761">
                  <w:pPr>
                    <w:rPr>
                      <w:sz w:val="28"/>
                      <w:szCs w:val="28"/>
                    </w:rPr>
                  </w:pPr>
                  <w:r>
                    <w:rPr>
                      <w:sz w:val="28"/>
                      <w:szCs w:val="28"/>
                    </w:rPr>
                    <w:t>149</w:t>
                  </w:r>
                </w:p>
              </w:tc>
            </w:tr>
            <w:tr w:rsidR="00CF7761" w:rsidRPr="00E5183E" w:rsidTr="00CF7761">
              <w:tc>
                <w:tcPr>
                  <w:tcW w:w="4650" w:type="dxa"/>
                  <w:gridSpan w:val="4"/>
                </w:tcPr>
                <w:p w:rsidR="00CF7761" w:rsidRPr="00E5183E" w:rsidRDefault="00CF7761" w:rsidP="00CF7761">
                  <w:pPr>
                    <w:jc w:val="center"/>
                    <w:rPr>
                      <w:sz w:val="10"/>
                    </w:rPr>
                  </w:pPr>
                </w:p>
                <w:p w:rsidR="00CF7761" w:rsidRPr="00E5183E" w:rsidRDefault="00CF7761" w:rsidP="00CF7761">
                  <w:pPr>
                    <w:jc w:val="center"/>
                  </w:pPr>
                  <w:r w:rsidRPr="00E5183E">
                    <w:t>с.Р.Камешкир</w:t>
                  </w:r>
                </w:p>
              </w:tc>
            </w:tr>
          </w:tbl>
          <w:p w:rsidR="00751FD1" w:rsidRPr="00E5183E" w:rsidRDefault="00751FD1" w:rsidP="00751FD1">
            <w:pPr>
              <w:pStyle w:val="3"/>
              <w:spacing w:line="276" w:lineRule="auto"/>
              <w:jc w:val="left"/>
              <w:rPr>
                <w:lang w:eastAsia="en-US"/>
              </w:rPr>
            </w:pPr>
          </w:p>
        </w:tc>
      </w:tr>
    </w:tbl>
    <w:p w:rsidR="00751FD1" w:rsidRPr="00E5183E" w:rsidRDefault="00751FD1" w:rsidP="00751FD1"/>
    <w:p w:rsidR="00751FD1" w:rsidRPr="00E5183E" w:rsidRDefault="00751FD1" w:rsidP="00751FD1">
      <w:pPr>
        <w:spacing w:line="192" w:lineRule="auto"/>
        <w:jc w:val="both"/>
      </w:pPr>
    </w:p>
    <w:p w:rsidR="00751FD1" w:rsidRDefault="00751FD1" w:rsidP="00751FD1">
      <w:pPr>
        <w:jc w:val="center"/>
        <w:rPr>
          <w:rFonts w:ascii="Arial" w:hAnsi="Arial" w:cs="Arial"/>
          <w:b/>
          <w:bCs/>
          <w:color w:val="000000"/>
          <w:sz w:val="32"/>
          <w:szCs w:val="32"/>
        </w:rPr>
      </w:pPr>
    </w:p>
    <w:p w:rsidR="00751FD1" w:rsidRDefault="00751FD1" w:rsidP="00751FD1">
      <w:pPr>
        <w:jc w:val="center"/>
        <w:rPr>
          <w:rFonts w:ascii="Arial" w:hAnsi="Arial" w:cs="Arial"/>
          <w:b/>
          <w:bCs/>
          <w:color w:val="000000"/>
          <w:sz w:val="32"/>
          <w:szCs w:val="32"/>
        </w:rPr>
      </w:pPr>
    </w:p>
    <w:p w:rsidR="00751FD1" w:rsidRDefault="00751FD1" w:rsidP="00751FD1">
      <w:pPr>
        <w:jc w:val="center"/>
        <w:rPr>
          <w:rFonts w:ascii="Arial" w:hAnsi="Arial" w:cs="Arial"/>
          <w:b/>
          <w:bCs/>
          <w:color w:val="000000"/>
          <w:sz w:val="32"/>
          <w:szCs w:val="32"/>
        </w:rPr>
      </w:pPr>
    </w:p>
    <w:p w:rsidR="00751FD1" w:rsidRDefault="00751FD1" w:rsidP="00751FD1">
      <w:pPr>
        <w:jc w:val="center"/>
        <w:rPr>
          <w:rFonts w:ascii="Arial" w:hAnsi="Arial" w:cs="Arial"/>
          <w:b/>
          <w:bCs/>
          <w:color w:val="000000"/>
          <w:sz w:val="32"/>
          <w:szCs w:val="32"/>
        </w:rPr>
      </w:pPr>
    </w:p>
    <w:p w:rsidR="00751FD1" w:rsidRDefault="00751FD1" w:rsidP="00751FD1">
      <w:pPr>
        <w:jc w:val="center"/>
        <w:rPr>
          <w:rFonts w:ascii="Arial" w:hAnsi="Arial" w:cs="Arial"/>
          <w:b/>
          <w:bCs/>
          <w:color w:val="000000"/>
          <w:sz w:val="32"/>
          <w:szCs w:val="32"/>
        </w:rPr>
      </w:pPr>
    </w:p>
    <w:p w:rsidR="00751FD1" w:rsidRDefault="00751FD1" w:rsidP="00751FD1">
      <w:pPr>
        <w:jc w:val="center"/>
        <w:rPr>
          <w:rFonts w:ascii="Arial" w:hAnsi="Arial" w:cs="Arial"/>
          <w:b/>
          <w:bCs/>
          <w:color w:val="000000"/>
          <w:sz w:val="32"/>
          <w:szCs w:val="32"/>
        </w:rPr>
      </w:pPr>
    </w:p>
    <w:p w:rsidR="00CF7761" w:rsidRDefault="00CF7761" w:rsidP="00751FD1">
      <w:pPr>
        <w:jc w:val="both"/>
        <w:rPr>
          <w:b/>
          <w:bCs/>
          <w:color w:val="000000"/>
          <w:sz w:val="28"/>
          <w:szCs w:val="28"/>
        </w:rPr>
      </w:pPr>
    </w:p>
    <w:p w:rsidR="00CF7761" w:rsidRDefault="00CF7761" w:rsidP="00751FD1">
      <w:pPr>
        <w:jc w:val="both"/>
        <w:rPr>
          <w:b/>
          <w:bCs/>
          <w:color w:val="000000"/>
          <w:sz w:val="28"/>
          <w:szCs w:val="28"/>
        </w:rPr>
      </w:pPr>
    </w:p>
    <w:p w:rsidR="00CF7761" w:rsidRDefault="00CF7761" w:rsidP="00751FD1">
      <w:pPr>
        <w:jc w:val="both"/>
        <w:rPr>
          <w:b/>
          <w:bCs/>
          <w:color w:val="000000"/>
          <w:sz w:val="28"/>
          <w:szCs w:val="28"/>
        </w:rPr>
      </w:pPr>
    </w:p>
    <w:p w:rsidR="00CF7761" w:rsidRDefault="00CF7761" w:rsidP="00751FD1">
      <w:pPr>
        <w:jc w:val="both"/>
        <w:rPr>
          <w:b/>
          <w:bCs/>
          <w:color w:val="000000"/>
          <w:sz w:val="28"/>
          <w:szCs w:val="28"/>
        </w:rPr>
      </w:pPr>
    </w:p>
    <w:p w:rsidR="00751FD1" w:rsidRPr="00CF7761" w:rsidRDefault="00751FD1" w:rsidP="00751FD1">
      <w:pPr>
        <w:jc w:val="both"/>
        <w:rPr>
          <w:color w:val="000000"/>
        </w:rPr>
      </w:pPr>
      <w:r w:rsidRPr="00CF7761">
        <w:rPr>
          <w:b/>
          <w:bCs/>
          <w:color w:val="000000"/>
        </w:rPr>
        <w:t>Об утверждении Положения о комиссии по премированию руководителей муниципальных бюджетных, автономных и казенных учреждений, подведомственных администрации Камешкирского района Пензенской области</w:t>
      </w:r>
    </w:p>
    <w:p w:rsidR="00751FD1" w:rsidRPr="00CF7761" w:rsidRDefault="00751FD1" w:rsidP="00751FD1">
      <w:pPr>
        <w:ind w:firstLine="567"/>
        <w:jc w:val="both"/>
        <w:rPr>
          <w:color w:val="000000"/>
        </w:rPr>
      </w:pPr>
      <w:r w:rsidRPr="00CF7761">
        <w:rPr>
          <w:color w:val="000000"/>
        </w:rPr>
        <w:lastRenderedPageBreak/>
        <w:t xml:space="preserve">В соответствии с постановлением администрации Камешкирского района Пензенской области от 22.06.2020  №  148  «Об утверждении Порядка премирования руководителей муниципальных бюджетных, автономных и казенных учреждений, подведомственных администрации </w:t>
      </w:r>
      <w:r w:rsidRPr="00CF7761">
        <w:rPr>
          <w:bCs/>
          <w:color w:val="000000"/>
        </w:rPr>
        <w:t>Камешкирского района Пензенской области</w:t>
      </w:r>
      <w:r w:rsidRPr="00CF7761">
        <w:rPr>
          <w:color w:val="000000"/>
        </w:rPr>
        <w:t>», руководствуясь Уставом Камешкирского района Пензенской области, администрация Камешкирского района Пензенской области</w:t>
      </w:r>
    </w:p>
    <w:p w:rsidR="00751FD1" w:rsidRPr="00CF7761" w:rsidRDefault="00751FD1" w:rsidP="00751FD1">
      <w:pPr>
        <w:ind w:firstLine="567"/>
        <w:jc w:val="center"/>
        <w:rPr>
          <w:color w:val="000000"/>
        </w:rPr>
      </w:pPr>
      <w:r w:rsidRPr="00CF7761">
        <w:rPr>
          <w:color w:val="000000"/>
        </w:rPr>
        <w:t>ПОСТАНОВЛЯЕТ</w:t>
      </w:r>
    </w:p>
    <w:p w:rsidR="00751FD1" w:rsidRPr="00CF7761" w:rsidRDefault="00751FD1" w:rsidP="00751FD1">
      <w:pPr>
        <w:ind w:firstLine="567"/>
        <w:jc w:val="both"/>
        <w:rPr>
          <w:color w:val="000000"/>
        </w:rPr>
      </w:pPr>
    </w:p>
    <w:p w:rsidR="00751FD1" w:rsidRPr="00CF7761" w:rsidRDefault="00751FD1" w:rsidP="00751FD1">
      <w:pPr>
        <w:jc w:val="both"/>
        <w:rPr>
          <w:color w:val="000000"/>
        </w:rPr>
      </w:pPr>
      <w:r w:rsidRPr="00CF7761">
        <w:rPr>
          <w:color w:val="000000"/>
        </w:rPr>
        <w:t xml:space="preserve">1. Утвердить Положение о Комиссии по премированию руководителей муниципальных бюджетных, автономных и казенных учреждений, подведомственных администрации </w:t>
      </w:r>
      <w:r w:rsidRPr="00CF7761">
        <w:rPr>
          <w:bCs/>
          <w:color w:val="000000"/>
        </w:rPr>
        <w:t>Камешкирского района Пензенской области</w:t>
      </w:r>
      <w:r w:rsidRPr="00CF7761">
        <w:rPr>
          <w:color w:val="000000"/>
        </w:rPr>
        <w:t>.</w:t>
      </w:r>
    </w:p>
    <w:p w:rsidR="00751FD1" w:rsidRPr="00CF7761" w:rsidRDefault="00751FD1" w:rsidP="00751FD1">
      <w:pPr>
        <w:jc w:val="both"/>
      </w:pPr>
      <w:r w:rsidRPr="00CF7761">
        <w:t>2. Опубликовать настоящее постановление в информационном бюллетене «Камешкирский вестник».</w:t>
      </w:r>
    </w:p>
    <w:p w:rsidR="00751FD1" w:rsidRPr="00CF7761" w:rsidRDefault="00751FD1" w:rsidP="00751FD1">
      <w:pPr>
        <w:jc w:val="both"/>
      </w:pPr>
      <w:r w:rsidRPr="00CF7761">
        <w:t>3.</w:t>
      </w:r>
      <w:proofErr w:type="gramStart"/>
      <w:r w:rsidRPr="00CF7761">
        <w:t>Разместить</w:t>
      </w:r>
      <w:proofErr w:type="gramEnd"/>
      <w:r w:rsidRPr="00CF7761">
        <w:t xml:space="preserve"> настоящее постановление в информационно-коммуникационной сети «Интернет» на официальном сайте администрации Камешкирского района Пензенской области.</w:t>
      </w:r>
    </w:p>
    <w:p w:rsidR="00751FD1" w:rsidRPr="00CF7761" w:rsidRDefault="00751FD1" w:rsidP="00751FD1">
      <w:pPr>
        <w:pStyle w:val="ConsPlusNormal0"/>
        <w:jc w:val="both"/>
        <w:rPr>
          <w:rFonts w:ascii="Times New Roman" w:hAnsi="Times New Roman" w:cs="Times New Roman"/>
          <w:position w:val="-2"/>
          <w:sz w:val="24"/>
          <w:szCs w:val="24"/>
        </w:rPr>
      </w:pPr>
      <w:r w:rsidRPr="00CF7761">
        <w:rPr>
          <w:rFonts w:ascii="Times New Roman" w:hAnsi="Times New Roman" w:cs="Times New Roman"/>
          <w:sz w:val="24"/>
          <w:szCs w:val="24"/>
        </w:rPr>
        <w:t>4.Настоящее постановление вступает в силу на следующий день после дня его официального опубликования</w:t>
      </w:r>
      <w:r w:rsidRPr="00CF7761">
        <w:rPr>
          <w:rFonts w:ascii="Times New Roman" w:hAnsi="Times New Roman" w:cs="Times New Roman"/>
          <w:position w:val="-2"/>
          <w:sz w:val="24"/>
          <w:szCs w:val="24"/>
        </w:rPr>
        <w:t>.</w:t>
      </w:r>
    </w:p>
    <w:p w:rsidR="00751FD1" w:rsidRPr="00CF7761" w:rsidRDefault="00751FD1" w:rsidP="00751FD1">
      <w:pPr>
        <w:jc w:val="both"/>
      </w:pPr>
      <w:r w:rsidRPr="00CF7761">
        <w:t>5.</w:t>
      </w:r>
      <w:proofErr w:type="gramStart"/>
      <w:r w:rsidRPr="00CF7761">
        <w:t>Контроль за</w:t>
      </w:r>
      <w:proofErr w:type="gramEnd"/>
      <w:r w:rsidRPr="00CF7761">
        <w:t xml:space="preserve"> исполнением настоящего постановления возложить на руководителя аппарата администрации Камешкирского района Пензенской области.</w:t>
      </w:r>
    </w:p>
    <w:p w:rsidR="00751FD1" w:rsidRPr="00CF7761" w:rsidRDefault="00751FD1" w:rsidP="00CF7761">
      <w:pPr>
        <w:ind w:left="567"/>
      </w:pPr>
      <w:r w:rsidRPr="00CF7761">
        <w:t>И.о. Главы администрации</w:t>
      </w:r>
    </w:p>
    <w:p w:rsidR="00751FD1" w:rsidRPr="00CF7761" w:rsidRDefault="00751FD1" w:rsidP="00751FD1">
      <w:r w:rsidRPr="00CF7761">
        <w:t>Камешкирского района                                                                     С.Н.</w:t>
      </w:r>
      <w:proofErr w:type="gramStart"/>
      <w:r w:rsidRPr="00CF7761">
        <w:t>Голубев</w:t>
      </w:r>
      <w:proofErr w:type="gramEnd"/>
    </w:p>
    <w:p w:rsidR="00751FD1" w:rsidRPr="00CF7761" w:rsidRDefault="00751FD1" w:rsidP="00751FD1">
      <w:pPr>
        <w:ind w:firstLine="567"/>
        <w:jc w:val="both"/>
        <w:rPr>
          <w:b/>
          <w:bCs/>
          <w:color w:val="000000"/>
        </w:rPr>
      </w:pPr>
    </w:p>
    <w:p w:rsidR="00751FD1" w:rsidRPr="00E5183E" w:rsidRDefault="00751FD1" w:rsidP="00751FD1">
      <w:pPr>
        <w:jc w:val="both"/>
        <w:rPr>
          <w:sz w:val="28"/>
          <w:szCs w:val="28"/>
        </w:rPr>
      </w:pPr>
    </w:p>
    <w:p w:rsidR="00751FD1" w:rsidRPr="00CF7761" w:rsidRDefault="00751FD1" w:rsidP="00751FD1">
      <w:pPr>
        <w:ind w:firstLine="567"/>
        <w:jc w:val="right"/>
        <w:rPr>
          <w:color w:val="000000"/>
        </w:rPr>
      </w:pPr>
      <w:r w:rsidRPr="00CF7761">
        <w:rPr>
          <w:b/>
          <w:bCs/>
          <w:color w:val="000000"/>
        </w:rPr>
        <w:t>Приложение 1</w:t>
      </w:r>
    </w:p>
    <w:p w:rsidR="00751FD1" w:rsidRPr="00CF7761" w:rsidRDefault="00751FD1" w:rsidP="00751FD1">
      <w:pPr>
        <w:ind w:firstLine="567"/>
        <w:jc w:val="right"/>
        <w:rPr>
          <w:color w:val="000000"/>
        </w:rPr>
      </w:pPr>
      <w:r w:rsidRPr="00CF7761">
        <w:rPr>
          <w:color w:val="000000"/>
        </w:rPr>
        <w:t>к Положению о комиссии по премированию</w:t>
      </w:r>
    </w:p>
    <w:p w:rsidR="00751FD1" w:rsidRPr="00CF7761" w:rsidRDefault="00751FD1" w:rsidP="00751FD1">
      <w:pPr>
        <w:ind w:firstLine="567"/>
        <w:jc w:val="right"/>
        <w:rPr>
          <w:color w:val="000000"/>
        </w:rPr>
      </w:pPr>
      <w:r w:rsidRPr="00CF7761">
        <w:rPr>
          <w:color w:val="000000"/>
        </w:rPr>
        <w:t>руководителей муниципальных бюджетных, автономных и казенных</w:t>
      </w:r>
    </w:p>
    <w:p w:rsidR="00751FD1" w:rsidRPr="00CF7761" w:rsidRDefault="00751FD1" w:rsidP="00751FD1">
      <w:pPr>
        <w:ind w:firstLine="567"/>
        <w:jc w:val="right"/>
        <w:rPr>
          <w:color w:val="000000"/>
        </w:rPr>
      </w:pPr>
      <w:r w:rsidRPr="00CF7761">
        <w:rPr>
          <w:color w:val="000000"/>
        </w:rPr>
        <w:t>учреждений, подведомственных администрации</w:t>
      </w:r>
    </w:p>
    <w:p w:rsidR="00751FD1" w:rsidRPr="00CF7761" w:rsidRDefault="00751FD1" w:rsidP="00751FD1">
      <w:pPr>
        <w:ind w:firstLine="567"/>
        <w:jc w:val="right"/>
        <w:rPr>
          <w:color w:val="000000"/>
        </w:rPr>
      </w:pPr>
      <w:r w:rsidRPr="00CF7761">
        <w:rPr>
          <w:color w:val="000000"/>
        </w:rPr>
        <w:t>Камешкирского района Пензенской области»</w:t>
      </w:r>
    </w:p>
    <w:p w:rsidR="00751FD1" w:rsidRPr="00CF7761" w:rsidRDefault="00751FD1" w:rsidP="00751FD1">
      <w:pPr>
        <w:ind w:firstLine="567"/>
        <w:jc w:val="both"/>
        <w:rPr>
          <w:color w:val="000000"/>
        </w:rPr>
      </w:pPr>
      <w:r w:rsidRPr="00CF7761">
        <w:rPr>
          <w:color w:val="000000"/>
        </w:rPr>
        <w:t> </w:t>
      </w:r>
    </w:p>
    <w:p w:rsidR="00751FD1" w:rsidRPr="00CF7761" w:rsidRDefault="00751FD1" w:rsidP="00751FD1">
      <w:pPr>
        <w:jc w:val="center"/>
        <w:rPr>
          <w:color w:val="000000"/>
        </w:rPr>
      </w:pPr>
      <w:r w:rsidRPr="00CF7761">
        <w:rPr>
          <w:b/>
          <w:bCs/>
          <w:color w:val="000000"/>
        </w:rPr>
        <w:t>Состав комиссии</w:t>
      </w:r>
    </w:p>
    <w:p w:rsidR="00751FD1" w:rsidRPr="00CF7761" w:rsidRDefault="00751FD1" w:rsidP="00751FD1">
      <w:pPr>
        <w:jc w:val="center"/>
        <w:rPr>
          <w:color w:val="000000"/>
        </w:rPr>
      </w:pPr>
      <w:r w:rsidRPr="00CF7761">
        <w:rPr>
          <w:b/>
          <w:bCs/>
          <w:color w:val="000000"/>
        </w:rPr>
        <w:t>по оценке эффективности и результативности работы руководителей муниципальных бюджетных, автономных и казенных учреждений, находящихся в ведении администрации Камешкирского района Пензенской области</w:t>
      </w:r>
    </w:p>
    <w:p w:rsidR="00751FD1" w:rsidRPr="00CF7761" w:rsidRDefault="00751FD1" w:rsidP="00751FD1">
      <w:pPr>
        <w:ind w:firstLine="567"/>
        <w:jc w:val="both"/>
        <w:rPr>
          <w:color w:val="000000"/>
        </w:rPr>
      </w:pPr>
      <w:r w:rsidRPr="00CF7761">
        <w:rPr>
          <w:color w:val="000000"/>
        </w:rPr>
        <w:t> </w:t>
      </w:r>
    </w:p>
    <w:tbl>
      <w:tblPr>
        <w:tblW w:w="5000" w:type="pct"/>
        <w:tblCellMar>
          <w:left w:w="0" w:type="dxa"/>
          <w:right w:w="0" w:type="dxa"/>
        </w:tblCellMar>
        <w:tblLook w:val="04A0" w:firstRow="1" w:lastRow="0" w:firstColumn="1" w:lastColumn="0" w:noHBand="0" w:noVBand="1"/>
      </w:tblPr>
      <w:tblGrid>
        <w:gridCol w:w="4312"/>
        <w:gridCol w:w="6419"/>
      </w:tblGrid>
      <w:tr w:rsidR="00751FD1" w:rsidRPr="00CF7761" w:rsidTr="00751FD1">
        <w:tc>
          <w:tcPr>
            <w:tcW w:w="200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51FD1" w:rsidRPr="00CF7761" w:rsidRDefault="00751FD1" w:rsidP="00751FD1">
            <w:pPr>
              <w:jc w:val="both"/>
            </w:pPr>
            <w:r w:rsidRPr="00CF7761">
              <w:rPr>
                <w:b/>
                <w:bCs/>
              </w:rPr>
              <w:t>Председатель Комиссии</w:t>
            </w:r>
          </w:p>
        </w:tc>
        <w:tc>
          <w:tcPr>
            <w:tcW w:w="299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51FD1" w:rsidRPr="00CF7761" w:rsidRDefault="00751FD1" w:rsidP="00751FD1">
            <w:pPr>
              <w:jc w:val="both"/>
            </w:pPr>
            <w:r w:rsidRPr="00CF7761">
              <w:t>- глава Администрации Камешкирского района Пензенской области</w:t>
            </w:r>
          </w:p>
        </w:tc>
      </w:tr>
      <w:tr w:rsidR="00751FD1" w:rsidRPr="00CF7761" w:rsidTr="00751FD1">
        <w:tc>
          <w:tcPr>
            <w:tcW w:w="200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51FD1" w:rsidRPr="00CF7761" w:rsidRDefault="00751FD1" w:rsidP="00751FD1">
            <w:pPr>
              <w:jc w:val="both"/>
            </w:pPr>
            <w:r w:rsidRPr="00CF7761">
              <w:rPr>
                <w:b/>
                <w:bCs/>
              </w:rPr>
              <w:t>Заместитель председателя Комиссии:</w:t>
            </w:r>
          </w:p>
        </w:tc>
        <w:tc>
          <w:tcPr>
            <w:tcW w:w="299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51FD1" w:rsidRPr="00CF7761" w:rsidRDefault="00751FD1" w:rsidP="00751FD1">
            <w:pPr>
              <w:jc w:val="both"/>
            </w:pPr>
            <w:r w:rsidRPr="00CF7761">
              <w:t>- заместитель главы администрации Камешкирского района Пензенской области</w:t>
            </w:r>
          </w:p>
        </w:tc>
      </w:tr>
      <w:tr w:rsidR="00751FD1" w:rsidRPr="00CF7761" w:rsidTr="00751FD1">
        <w:trPr>
          <w:trHeight w:val="80"/>
        </w:trPr>
        <w:tc>
          <w:tcPr>
            <w:tcW w:w="200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51FD1" w:rsidRPr="00CF7761" w:rsidRDefault="00751FD1" w:rsidP="00751FD1">
            <w:pPr>
              <w:spacing w:line="80" w:lineRule="atLeast"/>
              <w:jc w:val="both"/>
            </w:pPr>
            <w:r w:rsidRPr="00CF7761">
              <w:rPr>
                <w:b/>
                <w:bCs/>
              </w:rPr>
              <w:t>Секретарь Комиссии:</w:t>
            </w:r>
          </w:p>
        </w:tc>
        <w:tc>
          <w:tcPr>
            <w:tcW w:w="299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51FD1" w:rsidRPr="00CF7761" w:rsidRDefault="00751FD1" w:rsidP="00751FD1">
            <w:pPr>
              <w:spacing w:line="80" w:lineRule="atLeast"/>
              <w:jc w:val="both"/>
            </w:pPr>
            <w:r w:rsidRPr="00CF7761">
              <w:t>- заведующий организационным сектором администрации Камешкирского района Пензенской области</w:t>
            </w:r>
          </w:p>
        </w:tc>
      </w:tr>
      <w:tr w:rsidR="00751FD1" w:rsidRPr="00CF7761" w:rsidTr="00751FD1">
        <w:trPr>
          <w:trHeight w:val="803"/>
        </w:trPr>
        <w:tc>
          <w:tcPr>
            <w:tcW w:w="200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51FD1" w:rsidRPr="00CF7761" w:rsidRDefault="00751FD1" w:rsidP="00751FD1">
            <w:pPr>
              <w:jc w:val="both"/>
            </w:pPr>
            <w:r w:rsidRPr="00CF7761">
              <w:rPr>
                <w:b/>
                <w:bCs/>
              </w:rPr>
              <w:t>Члены Комиссии:</w:t>
            </w:r>
          </w:p>
        </w:tc>
        <w:tc>
          <w:tcPr>
            <w:tcW w:w="299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51FD1" w:rsidRPr="00CF7761" w:rsidRDefault="00751FD1" w:rsidP="00751FD1">
            <w:pPr>
              <w:jc w:val="both"/>
            </w:pPr>
            <w:r w:rsidRPr="00CF7761">
              <w:t> - заместитель главы администрации по вопросам ЖКХ и экономики</w:t>
            </w:r>
          </w:p>
        </w:tc>
      </w:tr>
      <w:tr w:rsidR="00751FD1" w:rsidRPr="00CF7761" w:rsidTr="00751FD1">
        <w:trPr>
          <w:trHeight w:val="803"/>
        </w:trPr>
        <w:tc>
          <w:tcPr>
            <w:tcW w:w="200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751FD1" w:rsidRPr="00CF7761" w:rsidRDefault="00751FD1" w:rsidP="00751FD1">
            <w:pPr>
              <w:jc w:val="both"/>
              <w:rPr>
                <w:b/>
                <w:bCs/>
              </w:rPr>
            </w:pPr>
          </w:p>
        </w:tc>
        <w:tc>
          <w:tcPr>
            <w:tcW w:w="299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751FD1" w:rsidRPr="00CF7761" w:rsidRDefault="00751FD1" w:rsidP="00751FD1">
            <w:pPr>
              <w:jc w:val="both"/>
            </w:pPr>
            <w:r w:rsidRPr="00CF7761">
              <w:t>- руководитель аппарата администрации Камешкирского района Пензенской области</w:t>
            </w:r>
          </w:p>
        </w:tc>
      </w:tr>
      <w:tr w:rsidR="00751FD1" w:rsidRPr="00CF7761" w:rsidTr="00751FD1">
        <w:tc>
          <w:tcPr>
            <w:tcW w:w="200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51FD1" w:rsidRPr="00CF7761" w:rsidRDefault="00751FD1" w:rsidP="00751FD1">
            <w:pPr>
              <w:jc w:val="both"/>
            </w:pPr>
            <w:r w:rsidRPr="00CF7761">
              <w:t> </w:t>
            </w:r>
          </w:p>
        </w:tc>
        <w:tc>
          <w:tcPr>
            <w:tcW w:w="299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51FD1" w:rsidRPr="00CF7761" w:rsidRDefault="00751FD1" w:rsidP="00751FD1">
            <w:pPr>
              <w:jc w:val="both"/>
            </w:pPr>
            <w:r w:rsidRPr="00CF7761">
              <w:t>- начальник финансового управления Камешкирского района Пензенской области</w:t>
            </w:r>
          </w:p>
        </w:tc>
      </w:tr>
      <w:tr w:rsidR="00751FD1" w:rsidRPr="00CF7761" w:rsidTr="00751FD1">
        <w:tc>
          <w:tcPr>
            <w:tcW w:w="200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51FD1" w:rsidRPr="00CF7761" w:rsidRDefault="00751FD1" w:rsidP="00751FD1">
            <w:pPr>
              <w:jc w:val="both"/>
            </w:pPr>
            <w:r w:rsidRPr="00CF7761">
              <w:t> </w:t>
            </w:r>
          </w:p>
        </w:tc>
        <w:tc>
          <w:tcPr>
            <w:tcW w:w="299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51FD1" w:rsidRPr="00CF7761" w:rsidRDefault="00751FD1" w:rsidP="00751FD1">
            <w:pPr>
              <w:jc w:val="both"/>
            </w:pPr>
            <w:r w:rsidRPr="00CF7761">
              <w:t>-  начальник юридического отдела</w:t>
            </w:r>
          </w:p>
        </w:tc>
      </w:tr>
    </w:tbl>
    <w:p w:rsidR="00751FD1" w:rsidRPr="00E5183E" w:rsidRDefault="00751FD1" w:rsidP="00751FD1">
      <w:pPr>
        <w:ind w:firstLine="567"/>
        <w:jc w:val="both"/>
        <w:rPr>
          <w:color w:val="000000"/>
          <w:sz w:val="28"/>
          <w:szCs w:val="28"/>
        </w:rPr>
      </w:pPr>
      <w:r w:rsidRPr="00E5183E">
        <w:rPr>
          <w:color w:val="000000"/>
          <w:sz w:val="28"/>
          <w:szCs w:val="28"/>
        </w:rPr>
        <w:t> </w:t>
      </w:r>
    </w:p>
    <w:p w:rsidR="00751FD1" w:rsidRPr="00E5183E" w:rsidRDefault="00751FD1" w:rsidP="00751FD1">
      <w:pPr>
        <w:jc w:val="both"/>
        <w:rPr>
          <w:sz w:val="28"/>
          <w:szCs w:val="28"/>
        </w:rPr>
      </w:pPr>
    </w:p>
    <w:p w:rsidR="00751FD1" w:rsidRDefault="00751FD1" w:rsidP="00751FD1">
      <w:pPr>
        <w:autoSpaceDE w:val="0"/>
        <w:autoSpaceDN w:val="0"/>
        <w:adjustRightInd w:val="0"/>
        <w:ind w:firstLine="720"/>
        <w:jc w:val="right"/>
        <w:rPr>
          <w:color w:val="000000"/>
        </w:rPr>
      </w:pPr>
    </w:p>
    <w:p w:rsidR="00751FD1" w:rsidRDefault="00751FD1" w:rsidP="00751FD1"/>
    <w:p w:rsidR="00751FD1" w:rsidRDefault="00751FD1" w:rsidP="00751FD1"/>
    <w:p w:rsidR="00751FD1" w:rsidRDefault="00CF7761" w:rsidP="00751FD1">
      <w:r>
        <w:rPr>
          <w:noProof/>
        </w:rPr>
        <w:lastRenderedPageBreak/>
        <w:drawing>
          <wp:anchor distT="0" distB="0" distL="114300" distR="114300" simplePos="0" relativeHeight="251664384" behindDoc="0" locked="0" layoutInCell="1" allowOverlap="1" wp14:anchorId="0A4BB8C3" wp14:editId="15FBCDE9">
            <wp:simplePos x="0" y="0"/>
            <wp:positionH relativeFrom="column">
              <wp:posOffset>2776855</wp:posOffset>
            </wp:positionH>
            <wp:positionV relativeFrom="paragraph">
              <wp:posOffset>-149225</wp:posOffset>
            </wp:positionV>
            <wp:extent cx="864235" cy="1059180"/>
            <wp:effectExtent l="0" t="0" r="0" b="7620"/>
            <wp:wrapSquare wrapText="right"/>
            <wp:docPr id="4" name="Рисунок 4"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pic:spPr>
                </pic:pic>
              </a:graphicData>
            </a:graphic>
            <wp14:sizeRelH relativeFrom="page">
              <wp14:pctWidth>0</wp14:pctWidth>
            </wp14:sizeRelH>
            <wp14:sizeRelV relativeFrom="page">
              <wp14:pctHeight>0</wp14:pctHeight>
            </wp14:sizeRelV>
          </wp:anchor>
        </w:drawing>
      </w:r>
    </w:p>
    <w:p w:rsidR="00751FD1" w:rsidRDefault="00751FD1" w:rsidP="00751FD1"/>
    <w:p w:rsidR="00751FD1" w:rsidRDefault="00751FD1" w:rsidP="00751FD1"/>
    <w:tbl>
      <w:tblPr>
        <w:tblpPr w:leftFromText="180" w:rightFromText="180" w:bottomFromText="200" w:vertAnchor="text" w:horzAnchor="margin" w:tblpY="290"/>
        <w:tblW w:w="9600" w:type="dxa"/>
        <w:tblLayout w:type="fixed"/>
        <w:tblCellMar>
          <w:left w:w="0" w:type="dxa"/>
          <w:right w:w="0" w:type="dxa"/>
        </w:tblCellMar>
        <w:tblLook w:val="01E0" w:firstRow="1" w:lastRow="1" w:firstColumn="1" w:lastColumn="1" w:noHBand="0" w:noVBand="0"/>
      </w:tblPr>
      <w:tblGrid>
        <w:gridCol w:w="9600"/>
      </w:tblGrid>
      <w:tr w:rsidR="00751FD1" w:rsidTr="00751FD1">
        <w:trPr>
          <w:trHeight w:val="397"/>
        </w:trPr>
        <w:tc>
          <w:tcPr>
            <w:tcW w:w="9606" w:type="dxa"/>
          </w:tcPr>
          <w:p w:rsidR="00751FD1" w:rsidRDefault="00751FD1" w:rsidP="00751FD1">
            <w:pPr>
              <w:spacing w:line="276" w:lineRule="auto"/>
              <w:jc w:val="center"/>
              <w:rPr>
                <w:b/>
                <w:sz w:val="28"/>
                <w:lang w:eastAsia="en-US"/>
              </w:rPr>
            </w:pPr>
          </w:p>
        </w:tc>
      </w:tr>
      <w:tr w:rsidR="00751FD1" w:rsidTr="00751FD1">
        <w:trPr>
          <w:trHeight w:val="875"/>
        </w:trPr>
        <w:tc>
          <w:tcPr>
            <w:tcW w:w="9606" w:type="dxa"/>
            <w:hideMark/>
          </w:tcPr>
          <w:p w:rsidR="00751FD1" w:rsidRDefault="00751FD1" w:rsidP="00751FD1">
            <w:pPr>
              <w:spacing w:line="276" w:lineRule="auto"/>
              <w:jc w:val="center"/>
              <w:rPr>
                <w:b/>
                <w:sz w:val="28"/>
                <w:szCs w:val="28"/>
                <w:lang w:eastAsia="en-US"/>
              </w:rPr>
            </w:pPr>
            <w:r>
              <w:rPr>
                <w:b/>
                <w:sz w:val="28"/>
                <w:szCs w:val="28"/>
                <w:lang w:eastAsia="en-US"/>
              </w:rPr>
              <w:t>АДМИНИСТРАЦИЯ</w:t>
            </w:r>
          </w:p>
          <w:p w:rsidR="00751FD1" w:rsidRDefault="00751FD1" w:rsidP="00751FD1">
            <w:pPr>
              <w:spacing w:line="276" w:lineRule="auto"/>
              <w:jc w:val="center"/>
              <w:rPr>
                <w:b/>
                <w:sz w:val="28"/>
                <w:szCs w:val="28"/>
                <w:lang w:eastAsia="en-US"/>
              </w:rPr>
            </w:pPr>
            <w:r>
              <w:rPr>
                <w:b/>
                <w:sz w:val="28"/>
                <w:szCs w:val="28"/>
                <w:lang w:eastAsia="en-US"/>
              </w:rPr>
              <w:t>КАМЕШКИРСКОГО РАЙОНА ПЕНЗЕНСКОЙ ОБЛАСТИ</w:t>
            </w:r>
          </w:p>
        </w:tc>
      </w:tr>
      <w:tr w:rsidR="00751FD1" w:rsidTr="00751FD1">
        <w:trPr>
          <w:trHeight w:val="397"/>
        </w:trPr>
        <w:tc>
          <w:tcPr>
            <w:tcW w:w="9606" w:type="dxa"/>
            <w:hideMark/>
          </w:tcPr>
          <w:p w:rsidR="00751FD1" w:rsidRDefault="00751FD1" w:rsidP="00751FD1">
            <w:pPr>
              <w:spacing w:line="276" w:lineRule="auto"/>
              <w:rPr>
                <w:rFonts w:asciiTheme="minorHAnsi" w:eastAsiaTheme="minorHAnsi" w:hAnsiTheme="minorHAnsi" w:cstheme="minorBidi"/>
                <w:sz w:val="22"/>
                <w:szCs w:val="22"/>
                <w:lang w:eastAsia="en-US"/>
              </w:rPr>
            </w:pPr>
          </w:p>
        </w:tc>
      </w:tr>
      <w:tr w:rsidR="00751FD1" w:rsidTr="00751FD1">
        <w:tc>
          <w:tcPr>
            <w:tcW w:w="9606" w:type="dxa"/>
            <w:hideMark/>
          </w:tcPr>
          <w:p w:rsidR="00751FD1" w:rsidRDefault="00751FD1" w:rsidP="00751FD1">
            <w:pPr>
              <w:pStyle w:val="3"/>
              <w:spacing w:line="276" w:lineRule="auto"/>
              <w:rPr>
                <w:sz w:val="28"/>
                <w:szCs w:val="28"/>
                <w:lang w:eastAsia="en-US"/>
              </w:rPr>
            </w:pPr>
            <w:r>
              <w:rPr>
                <w:sz w:val="28"/>
                <w:szCs w:val="28"/>
                <w:lang w:eastAsia="en-US"/>
              </w:rPr>
              <w:t>ПОСТАНОВЛЕНИЕ</w:t>
            </w:r>
          </w:p>
        </w:tc>
      </w:tr>
      <w:tr w:rsidR="00751FD1" w:rsidTr="00751FD1">
        <w:trPr>
          <w:trHeight w:val="340"/>
        </w:trPr>
        <w:tc>
          <w:tcPr>
            <w:tcW w:w="9606" w:type="dxa"/>
            <w:vAlign w:val="center"/>
          </w:tcPr>
          <w:tbl>
            <w:tblPr>
              <w:tblpPr w:leftFromText="180" w:rightFromText="180" w:bottomFromText="200" w:vertAnchor="text" w:horzAnchor="page" w:tblpX="3346" w:tblpY="129"/>
              <w:tblW w:w="0" w:type="auto"/>
              <w:tblLayout w:type="fixed"/>
              <w:tblCellMar>
                <w:left w:w="0" w:type="dxa"/>
                <w:right w:w="0" w:type="dxa"/>
              </w:tblCellMar>
              <w:tblLook w:val="04A0" w:firstRow="1" w:lastRow="0" w:firstColumn="1" w:lastColumn="0" w:noHBand="0" w:noVBand="1"/>
            </w:tblPr>
            <w:tblGrid>
              <w:gridCol w:w="284"/>
              <w:gridCol w:w="2835"/>
              <w:gridCol w:w="397"/>
              <w:gridCol w:w="1134"/>
            </w:tblGrid>
            <w:tr w:rsidR="00CF7761" w:rsidTr="00CF7761">
              <w:tc>
                <w:tcPr>
                  <w:tcW w:w="284" w:type="dxa"/>
                  <w:vAlign w:val="bottom"/>
                  <w:hideMark/>
                </w:tcPr>
                <w:p w:rsidR="00CF7761" w:rsidRDefault="00CF7761" w:rsidP="00CF7761">
                  <w:pPr>
                    <w:spacing w:line="276" w:lineRule="auto"/>
                    <w:rPr>
                      <w:lang w:eastAsia="en-US"/>
                    </w:rPr>
                  </w:pPr>
                  <w:r>
                    <w:rPr>
                      <w:lang w:eastAsia="en-US"/>
                    </w:rPr>
                    <w:t>от</w:t>
                  </w:r>
                </w:p>
              </w:tc>
              <w:tc>
                <w:tcPr>
                  <w:tcW w:w="2835" w:type="dxa"/>
                  <w:tcBorders>
                    <w:top w:val="nil"/>
                    <w:left w:val="nil"/>
                    <w:bottom w:val="single" w:sz="6" w:space="0" w:color="auto"/>
                    <w:right w:val="nil"/>
                  </w:tcBorders>
                  <w:hideMark/>
                </w:tcPr>
                <w:p w:rsidR="00CF7761" w:rsidRDefault="00CF7761" w:rsidP="00CF7761">
                  <w:pPr>
                    <w:spacing w:line="276" w:lineRule="auto"/>
                    <w:rPr>
                      <w:rFonts w:asciiTheme="minorHAnsi" w:eastAsiaTheme="minorHAnsi" w:hAnsiTheme="minorHAnsi" w:cstheme="minorBidi"/>
                      <w:sz w:val="22"/>
                      <w:szCs w:val="22"/>
                      <w:lang w:eastAsia="en-US"/>
                    </w:rPr>
                  </w:pPr>
                  <w:r>
                    <w:rPr>
                      <w:rFonts w:asciiTheme="minorHAnsi" w:eastAsiaTheme="minorHAnsi" w:hAnsiTheme="minorHAnsi" w:cstheme="minorBidi"/>
                      <w:sz w:val="22"/>
                      <w:szCs w:val="22"/>
                      <w:lang w:eastAsia="en-US"/>
                    </w:rPr>
                    <w:t>25.06.2020</w:t>
                  </w:r>
                </w:p>
              </w:tc>
              <w:tc>
                <w:tcPr>
                  <w:tcW w:w="397" w:type="dxa"/>
                  <w:hideMark/>
                </w:tcPr>
                <w:p w:rsidR="00CF7761" w:rsidRDefault="00CF7761" w:rsidP="00CF7761">
                  <w:pPr>
                    <w:spacing w:line="276" w:lineRule="auto"/>
                    <w:jc w:val="center"/>
                    <w:rPr>
                      <w:lang w:eastAsia="en-US"/>
                    </w:rPr>
                  </w:pPr>
                  <w:r>
                    <w:rPr>
                      <w:lang w:eastAsia="en-US"/>
                    </w:rPr>
                    <w:t xml:space="preserve">№  </w:t>
                  </w:r>
                </w:p>
              </w:tc>
              <w:tc>
                <w:tcPr>
                  <w:tcW w:w="1134" w:type="dxa"/>
                  <w:tcBorders>
                    <w:top w:val="nil"/>
                    <w:left w:val="nil"/>
                    <w:bottom w:val="single" w:sz="6" w:space="0" w:color="auto"/>
                    <w:right w:val="nil"/>
                  </w:tcBorders>
                  <w:hideMark/>
                </w:tcPr>
                <w:p w:rsidR="00CF7761" w:rsidRDefault="00CF7761" w:rsidP="00CF7761">
                  <w:pPr>
                    <w:spacing w:line="276" w:lineRule="auto"/>
                    <w:rPr>
                      <w:rFonts w:asciiTheme="minorHAnsi" w:eastAsiaTheme="minorHAnsi" w:hAnsiTheme="minorHAnsi" w:cstheme="minorBidi"/>
                      <w:sz w:val="22"/>
                      <w:szCs w:val="22"/>
                      <w:lang w:eastAsia="en-US"/>
                    </w:rPr>
                  </w:pPr>
                  <w:r>
                    <w:rPr>
                      <w:rFonts w:asciiTheme="minorHAnsi" w:eastAsiaTheme="minorHAnsi" w:hAnsiTheme="minorHAnsi" w:cstheme="minorBidi"/>
                      <w:sz w:val="22"/>
                      <w:szCs w:val="22"/>
                      <w:lang w:eastAsia="en-US"/>
                    </w:rPr>
                    <w:t>151</w:t>
                  </w:r>
                </w:p>
              </w:tc>
            </w:tr>
            <w:tr w:rsidR="00CF7761" w:rsidTr="00CF7761">
              <w:tc>
                <w:tcPr>
                  <w:tcW w:w="4650" w:type="dxa"/>
                  <w:gridSpan w:val="4"/>
                  <w:hideMark/>
                </w:tcPr>
                <w:p w:rsidR="00CF7761" w:rsidRDefault="00CF7761" w:rsidP="00CF7761">
                  <w:pPr>
                    <w:spacing w:line="276" w:lineRule="auto"/>
                    <w:jc w:val="center"/>
                    <w:rPr>
                      <w:sz w:val="10"/>
                      <w:szCs w:val="20"/>
                      <w:lang w:eastAsia="en-US"/>
                    </w:rPr>
                  </w:pPr>
                  <w:r>
                    <w:rPr>
                      <w:lang w:eastAsia="en-US"/>
                    </w:rPr>
                    <w:t xml:space="preserve"> </w:t>
                  </w:r>
                </w:p>
                <w:p w:rsidR="00CF7761" w:rsidRDefault="00CF7761" w:rsidP="00CF7761">
                  <w:pPr>
                    <w:spacing w:line="276" w:lineRule="auto"/>
                    <w:jc w:val="center"/>
                    <w:rPr>
                      <w:lang w:eastAsia="en-US"/>
                    </w:rPr>
                  </w:pPr>
                  <w:r>
                    <w:rPr>
                      <w:lang w:eastAsia="en-US"/>
                    </w:rPr>
                    <w:t>с.Р.Камешкир</w:t>
                  </w:r>
                </w:p>
              </w:tc>
            </w:tr>
          </w:tbl>
          <w:p w:rsidR="00751FD1" w:rsidRDefault="00751FD1" w:rsidP="00751FD1">
            <w:pPr>
              <w:pStyle w:val="3"/>
              <w:spacing w:line="276" w:lineRule="auto"/>
              <w:rPr>
                <w:lang w:eastAsia="en-US"/>
              </w:rPr>
            </w:pPr>
          </w:p>
        </w:tc>
      </w:tr>
    </w:tbl>
    <w:p w:rsidR="00751FD1" w:rsidRDefault="00751FD1" w:rsidP="00751FD1">
      <w:pPr>
        <w:rPr>
          <w:sz w:val="20"/>
          <w:szCs w:val="20"/>
        </w:rPr>
      </w:pPr>
    </w:p>
    <w:p w:rsidR="00751FD1" w:rsidRDefault="00751FD1" w:rsidP="00751FD1">
      <w:pPr>
        <w:spacing w:line="192" w:lineRule="auto"/>
        <w:jc w:val="both"/>
      </w:pPr>
    </w:p>
    <w:p w:rsidR="00CF7761" w:rsidRDefault="00751FD1" w:rsidP="00751FD1">
      <w:pPr>
        <w:pStyle w:val="Default"/>
        <w:rPr>
          <w:rFonts w:ascii="Times New Roman" w:hAnsi="Times New Roman" w:cs="Times New Roman"/>
          <w:sz w:val="28"/>
          <w:szCs w:val="28"/>
          <w:lang w:eastAsia="en-US"/>
        </w:rPr>
      </w:pPr>
      <w:r>
        <w:rPr>
          <w:rFonts w:ascii="Times New Roman" w:hAnsi="Times New Roman" w:cs="Times New Roman"/>
          <w:sz w:val="28"/>
          <w:szCs w:val="28"/>
          <w:lang w:eastAsia="en-US"/>
        </w:rPr>
        <w:t xml:space="preserve">  </w:t>
      </w:r>
    </w:p>
    <w:p w:rsidR="00CF7761" w:rsidRDefault="00CF7761" w:rsidP="00751FD1">
      <w:pPr>
        <w:pStyle w:val="Default"/>
        <w:rPr>
          <w:rFonts w:ascii="Times New Roman" w:hAnsi="Times New Roman" w:cs="Times New Roman"/>
          <w:sz w:val="28"/>
          <w:szCs w:val="28"/>
          <w:lang w:eastAsia="en-US"/>
        </w:rPr>
      </w:pPr>
    </w:p>
    <w:p w:rsidR="00CF7761" w:rsidRDefault="00CF7761" w:rsidP="00751FD1">
      <w:pPr>
        <w:pStyle w:val="Default"/>
        <w:rPr>
          <w:rFonts w:ascii="Times New Roman" w:hAnsi="Times New Roman" w:cs="Times New Roman"/>
          <w:sz w:val="28"/>
          <w:szCs w:val="28"/>
          <w:lang w:eastAsia="en-US"/>
        </w:rPr>
      </w:pPr>
    </w:p>
    <w:p w:rsidR="00CF7761" w:rsidRDefault="00CF7761" w:rsidP="00751FD1">
      <w:pPr>
        <w:pStyle w:val="Default"/>
        <w:rPr>
          <w:rFonts w:ascii="Times New Roman" w:hAnsi="Times New Roman" w:cs="Times New Roman"/>
          <w:sz w:val="28"/>
          <w:szCs w:val="28"/>
          <w:lang w:eastAsia="en-US"/>
        </w:rPr>
      </w:pPr>
    </w:p>
    <w:p w:rsidR="00CF7761" w:rsidRDefault="00CF7761" w:rsidP="00751FD1">
      <w:pPr>
        <w:pStyle w:val="Default"/>
        <w:rPr>
          <w:rFonts w:ascii="Times New Roman" w:hAnsi="Times New Roman" w:cs="Times New Roman"/>
          <w:sz w:val="28"/>
          <w:szCs w:val="28"/>
          <w:lang w:eastAsia="en-US"/>
        </w:rPr>
      </w:pPr>
    </w:p>
    <w:p w:rsidR="00CF7761" w:rsidRDefault="00CF7761" w:rsidP="00751FD1">
      <w:pPr>
        <w:pStyle w:val="Default"/>
        <w:rPr>
          <w:rFonts w:ascii="Times New Roman" w:hAnsi="Times New Roman" w:cs="Times New Roman"/>
          <w:sz w:val="28"/>
          <w:szCs w:val="28"/>
          <w:lang w:eastAsia="en-US"/>
        </w:rPr>
      </w:pPr>
    </w:p>
    <w:p w:rsidR="00CF7761" w:rsidRDefault="00CF7761" w:rsidP="00751FD1">
      <w:pPr>
        <w:pStyle w:val="Default"/>
        <w:rPr>
          <w:rFonts w:ascii="Times New Roman" w:hAnsi="Times New Roman" w:cs="Times New Roman"/>
          <w:sz w:val="28"/>
          <w:szCs w:val="28"/>
          <w:lang w:eastAsia="en-US"/>
        </w:rPr>
      </w:pPr>
    </w:p>
    <w:p w:rsidR="00CF7761" w:rsidRDefault="00CF7761" w:rsidP="00751FD1">
      <w:pPr>
        <w:pStyle w:val="Default"/>
        <w:rPr>
          <w:rFonts w:ascii="Times New Roman" w:hAnsi="Times New Roman" w:cs="Times New Roman"/>
          <w:sz w:val="28"/>
          <w:szCs w:val="28"/>
          <w:lang w:eastAsia="en-US"/>
        </w:rPr>
      </w:pPr>
    </w:p>
    <w:p w:rsidR="00CF7761" w:rsidRDefault="00CF7761" w:rsidP="00751FD1">
      <w:pPr>
        <w:pStyle w:val="Default"/>
        <w:rPr>
          <w:rFonts w:ascii="Times New Roman" w:hAnsi="Times New Roman" w:cs="Times New Roman"/>
          <w:sz w:val="28"/>
          <w:szCs w:val="28"/>
          <w:lang w:eastAsia="en-US"/>
        </w:rPr>
      </w:pPr>
    </w:p>
    <w:p w:rsidR="00CF7761" w:rsidRDefault="00CF7761" w:rsidP="00751FD1">
      <w:pPr>
        <w:pStyle w:val="Default"/>
        <w:rPr>
          <w:rFonts w:ascii="Times New Roman" w:hAnsi="Times New Roman" w:cs="Times New Roman"/>
          <w:sz w:val="28"/>
          <w:szCs w:val="28"/>
          <w:lang w:eastAsia="en-US"/>
        </w:rPr>
      </w:pPr>
    </w:p>
    <w:p w:rsidR="00CF7761" w:rsidRDefault="00CF7761" w:rsidP="00751FD1">
      <w:pPr>
        <w:pStyle w:val="Default"/>
        <w:rPr>
          <w:rFonts w:ascii="Times New Roman" w:hAnsi="Times New Roman" w:cs="Times New Roman"/>
          <w:sz w:val="28"/>
          <w:szCs w:val="28"/>
          <w:lang w:eastAsia="en-US"/>
        </w:rPr>
      </w:pPr>
    </w:p>
    <w:p w:rsidR="00751FD1" w:rsidRPr="00CF7761" w:rsidRDefault="00751FD1" w:rsidP="00751FD1">
      <w:pPr>
        <w:pStyle w:val="Default"/>
        <w:rPr>
          <w:rFonts w:ascii="Times New Roman" w:hAnsi="Times New Roman" w:cs="Times New Roman"/>
          <w:b/>
          <w:lang w:eastAsia="en-US"/>
        </w:rPr>
      </w:pPr>
      <w:r>
        <w:rPr>
          <w:rFonts w:ascii="Times New Roman" w:hAnsi="Times New Roman" w:cs="Times New Roman"/>
          <w:sz w:val="28"/>
          <w:szCs w:val="28"/>
          <w:lang w:eastAsia="en-US"/>
        </w:rPr>
        <w:t xml:space="preserve"> </w:t>
      </w:r>
      <w:r w:rsidRPr="00CF7761">
        <w:rPr>
          <w:rFonts w:ascii="Times New Roman" w:hAnsi="Times New Roman" w:cs="Times New Roman"/>
          <w:b/>
          <w:lang w:eastAsia="en-US"/>
        </w:rPr>
        <w:t>О внесении изменений в постановление администрации Камешкирского района Пензенской области от 27.04.2020 г. № 106 «</w:t>
      </w:r>
      <w:r w:rsidRPr="00CF7761">
        <w:rPr>
          <w:rFonts w:ascii="Times New Roman" w:hAnsi="Times New Roman" w:cs="Times New Roman"/>
          <w:b/>
        </w:rPr>
        <w:t xml:space="preserve"> Об утверждении Правил внутреннего трудового распорядка администрации Камешкирского района Пензенской области</w:t>
      </w:r>
      <w:r w:rsidRPr="00CF7761">
        <w:rPr>
          <w:rFonts w:ascii="Times New Roman" w:hAnsi="Times New Roman" w:cs="Times New Roman"/>
          <w:b/>
          <w:lang w:eastAsia="en-US"/>
        </w:rPr>
        <w:t>»</w:t>
      </w:r>
    </w:p>
    <w:p w:rsidR="00751FD1" w:rsidRPr="00CF7761" w:rsidRDefault="00751FD1" w:rsidP="00751FD1">
      <w:pPr>
        <w:ind w:firstLine="708"/>
        <w:jc w:val="both"/>
      </w:pPr>
    </w:p>
    <w:p w:rsidR="00751FD1" w:rsidRPr="00CF7761" w:rsidRDefault="00751FD1" w:rsidP="00751FD1">
      <w:pPr>
        <w:ind w:firstLine="708"/>
        <w:jc w:val="both"/>
      </w:pPr>
      <w:r w:rsidRPr="00CF7761">
        <w:t>В соответствии с Трудовым Кодеком РФ, руководствуясь Уставом Камешкирского района Пензенской области, администрация Камешкирского района Пензенской области</w:t>
      </w:r>
    </w:p>
    <w:p w:rsidR="00751FD1" w:rsidRPr="00CF7761" w:rsidRDefault="00751FD1" w:rsidP="00751FD1">
      <w:pPr>
        <w:ind w:firstLine="708"/>
        <w:jc w:val="both"/>
      </w:pPr>
    </w:p>
    <w:p w:rsidR="00751FD1" w:rsidRPr="00CF7761" w:rsidRDefault="00751FD1" w:rsidP="00751FD1">
      <w:pPr>
        <w:ind w:firstLine="708"/>
        <w:jc w:val="center"/>
      </w:pPr>
      <w:r w:rsidRPr="00CF7761">
        <w:t>ПОСТАНОВЛЯЕТ:</w:t>
      </w:r>
    </w:p>
    <w:p w:rsidR="00751FD1" w:rsidRPr="00CF7761" w:rsidRDefault="00751FD1" w:rsidP="00751FD1">
      <w:pPr>
        <w:pStyle w:val="a4"/>
        <w:numPr>
          <w:ilvl w:val="0"/>
          <w:numId w:val="1"/>
        </w:numPr>
      </w:pPr>
      <w:r w:rsidRPr="00CF7761">
        <w:t xml:space="preserve">Внести в Правила внутреннего трудового распорядка администрации Камешкирского района Пензенской области, утвержденные постановлением администрации Камешкирского района Пензенской области </w:t>
      </w:r>
      <w:r w:rsidRPr="00CF7761">
        <w:rPr>
          <w:lang w:eastAsia="en-US"/>
        </w:rPr>
        <w:t>от 27.04.2020 г. № 106</w:t>
      </w:r>
      <w:r w:rsidRPr="00CF7761">
        <w:rPr>
          <w:b/>
          <w:lang w:eastAsia="en-US"/>
        </w:rPr>
        <w:t xml:space="preserve"> </w:t>
      </w:r>
      <w:r w:rsidRPr="00CF7761">
        <w:t>следующее изменение, а именно:</w:t>
      </w:r>
    </w:p>
    <w:p w:rsidR="00751FD1" w:rsidRPr="00CF7761" w:rsidRDefault="00751FD1" w:rsidP="00751FD1">
      <w:pPr>
        <w:pStyle w:val="a4"/>
        <w:numPr>
          <w:ilvl w:val="1"/>
          <w:numId w:val="2"/>
        </w:numPr>
      </w:pPr>
      <w:r w:rsidRPr="00CF7761">
        <w:t xml:space="preserve">  пункт 33 раздела </w:t>
      </w:r>
      <w:r w:rsidRPr="00CF7761">
        <w:rPr>
          <w:lang w:val="en-US"/>
        </w:rPr>
        <w:t>VI</w:t>
      </w:r>
      <w:r w:rsidRPr="00CF7761">
        <w:t xml:space="preserve">  дополнить абзацем  следующего содержания:</w:t>
      </w:r>
    </w:p>
    <w:p w:rsidR="00751FD1" w:rsidRPr="00CF7761" w:rsidRDefault="00751FD1" w:rsidP="00751FD1">
      <w:pPr>
        <w:autoSpaceDE w:val="0"/>
        <w:autoSpaceDN w:val="0"/>
        <w:adjustRightInd w:val="0"/>
        <w:ind w:firstLine="540"/>
        <w:jc w:val="both"/>
      </w:pPr>
      <w:r w:rsidRPr="00CF7761">
        <w:t>«Главе администрации Камешкирского района устанавливается следующий режим рабочего (служебного) времени</w:t>
      </w:r>
    </w:p>
    <w:p w:rsidR="00751FD1" w:rsidRPr="00CF7761" w:rsidRDefault="00751FD1" w:rsidP="00751FD1">
      <w:pPr>
        <w:pStyle w:val="ConsPlusNormal0"/>
        <w:ind w:firstLine="709"/>
        <w:jc w:val="both"/>
        <w:rPr>
          <w:rFonts w:ascii="Times New Roman" w:hAnsi="Times New Roman" w:cs="Times New Roman"/>
          <w:b/>
          <w:i/>
          <w:sz w:val="24"/>
          <w:szCs w:val="24"/>
        </w:rPr>
      </w:pPr>
      <w:r w:rsidRPr="00CF7761">
        <w:rPr>
          <w:rFonts w:ascii="Times New Roman" w:hAnsi="Times New Roman" w:cs="Times New Roman"/>
          <w:sz w:val="24"/>
          <w:szCs w:val="24"/>
        </w:rPr>
        <w:t>- время начала работы - 08.00</w:t>
      </w:r>
    </w:p>
    <w:p w:rsidR="00751FD1" w:rsidRPr="00CF7761" w:rsidRDefault="00751FD1" w:rsidP="00751FD1">
      <w:pPr>
        <w:pStyle w:val="ConsPlusNormal0"/>
        <w:ind w:firstLine="709"/>
        <w:jc w:val="both"/>
        <w:rPr>
          <w:rFonts w:ascii="Times New Roman" w:hAnsi="Times New Roman" w:cs="Times New Roman"/>
          <w:b/>
          <w:i/>
          <w:sz w:val="24"/>
          <w:szCs w:val="24"/>
        </w:rPr>
      </w:pPr>
      <w:r w:rsidRPr="00CF7761">
        <w:rPr>
          <w:rFonts w:ascii="Times New Roman" w:hAnsi="Times New Roman" w:cs="Times New Roman"/>
          <w:sz w:val="24"/>
          <w:szCs w:val="24"/>
        </w:rPr>
        <w:t xml:space="preserve">- время окончания работы – 17.00 </w:t>
      </w:r>
    </w:p>
    <w:p w:rsidR="00751FD1" w:rsidRPr="00CF7761" w:rsidRDefault="00751FD1" w:rsidP="00751FD1">
      <w:pPr>
        <w:autoSpaceDE w:val="0"/>
        <w:autoSpaceDN w:val="0"/>
        <w:adjustRightInd w:val="0"/>
        <w:jc w:val="both"/>
        <w:rPr>
          <w:rFonts w:eastAsiaTheme="minorHAnsi"/>
          <w:lang w:eastAsia="en-US"/>
        </w:rPr>
      </w:pPr>
      <w:r w:rsidRPr="00CF7761">
        <w:t xml:space="preserve">- перерыв для отдыха и питания с 08.45 до 09.00, 09.45 до 10.00,  12.00 до 13.00 (перерыв на обед), 14.45 до 15.00, 15.45 </w:t>
      </w:r>
      <w:proofErr w:type="gramStart"/>
      <w:r w:rsidRPr="00CF7761">
        <w:t>до</w:t>
      </w:r>
      <w:proofErr w:type="gramEnd"/>
      <w:r w:rsidRPr="00CF7761">
        <w:t xml:space="preserve"> 16.00 </w:t>
      </w:r>
      <w:r w:rsidRPr="00CF7761">
        <w:rPr>
          <w:rFonts w:eastAsiaTheme="minorHAnsi"/>
          <w:lang w:eastAsia="en-US"/>
        </w:rPr>
        <w:t>».</w:t>
      </w:r>
    </w:p>
    <w:p w:rsidR="00751FD1" w:rsidRPr="00CF7761" w:rsidRDefault="00751FD1" w:rsidP="00751FD1">
      <w:pPr>
        <w:pStyle w:val="ConsPlusTitle"/>
        <w:widowControl/>
        <w:outlineLvl w:val="0"/>
        <w:rPr>
          <w:rFonts w:eastAsiaTheme="minorHAnsi"/>
          <w:b w:val="0"/>
          <w:lang w:eastAsia="en-US"/>
        </w:rPr>
      </w:pPr>
      <w:r w:rsidRPr="00CF7761">
        <w:rPr>
          <w:rFonts w:eastAsiaTheme="minorHAnsi"/>
          <w:b w:val="0"/>
          <w:lang w:eastAsia="en-US"/>
        </w:rPr>
        <w:t xml:space="preserve">1.2. </w:t>
      </w:r>
      <w:r w:rsidRPr="00CF7761">
        <w:rPr>
          <w:b w:val="0"/>
        </w:rPr>
        <w:t>пункт 1 Перечня отдельных должностей муниципальной службы в администрации Камешкирского района Пензенской области, для которых установлен ненормированный служебный день, утвержденного  Приложением к Правилам внутреннего трудового распорядка администрации Камешкирского района Пензенской области исключить.</w:t>
      </w:r>
    </w:p>
    <w:p w:rsidR="00751FD1" w:rsidRPr="00CF7761" w:rsidRDefault="00751FD1" w:rsidP="00751FD1">
      <w:pPr>
        <w:autoSpaceDE w:val="0"/>
        <w:autoSpaceDN w:val="0"/>
        <w:adjustRightInd w:val="0"/>
        <w:jc w:val="both"/>
        <w:rPr>
          <w:iCs/>
        </w:rPr>
      </w:pPr>
      <w:r w:rsidRPr="00CF7761">
        <w:rPr>
          <w:iCs/>
        </w:rPr>
        <w:t>2. Настоящее постановление</w:t>
      </w:r>
      <w:r w:rsidRPr="00CF7761">
        <w:rPr>
          <w:i/>
          <w:iCs/>
        </w:rPr>
        <w:t xml:space="preserve"> </w:t>
      </w:r>
      <w:r w:rsidRPr="00CF7761">
        <w:rPr>
          <w:iCs/>
        </w:rPr>
        <w:t>вступает в силу на следующий день после дня его официального опубликования.</w:t>
      </w:r>
    </w:p>
    <w:p w:rsidR="00751FD1" w:rsidRPr="00CF7761" w:rsidRDefault="00751FD1" w:rsidP="00751FD1">
      <w:pPr>
        <w:jc w:val="both"/>
        <w:rPr>
          <w:i/>
        </w:rPr>
      </w:pPr>
      <w:r w:rsidRPr="00CF7761">
        <w:t>3. Опубликовать настоящее в информационном бюллетене «Камешкирский вестник»</w:t>
      </w:r>
      <w:r w:rsidRPr="00CF7761">
        <w:rPr>
          <w:i/>
        </w:rPr>
        <w:t>.</w:t>
      </w:r>
    </w:p>
    <w:p w:rsidR="00751FD1" w:rsidRPr="00CF7761" w:rsidRDefault="00751FD1" w:rsidP="00751FD1">
      <w:pPr>
        <w:jc w:val="both"/>
      </w:pPr>
      <w:r w:rsidRPr="00CF7761">
        <w:t xml:space="preserve">4. </w:t>
      </w:r>
      <w:proofErr w:type="gramStart"/>
      <w:r w:rsidRPr="00CF7761">
        <w:t>Контроль за</w:t>
      </w:r>
      <w:proofErr w:type="gramEnd"/>
      <w:r w:rsidRPr="00CF7761">
        <w:t xml:space="preserve"> исполнением настоящего постановления возложить на руководителя аппарата администрации Камешкирского района Пензенской области.</w:t>
      </w:r>
    </w:p>
    <w:p w:rsidR="00751FD1" w:rsidRPr="00CF7761" w:rsidRDefault="00751FD1" w:rsidP="00751FD1">
      <w:pPr>
        <w:ind w:firstLine="709"/>
        <w:jc w:val="both"/>
      </w:pPr>
    </w:p>
    <w:p w:rsidR="00751FD1" w:rsidRPr="00CF7761" w:rsidRDefault="00751FD1" w:rsidP="00751FD1">
      <w:pPr>
        <w:ind w:firstLine="709"/>
        <w:jc w:val="both"/>
      </w:pPr>
    </w:p>
    <w:p w:rsidR="00751FD1" w:rsidRPr="00CF7761" w:rsidRDefault="00751FD1" w:rsidP="00751FD1">
      <w:pPr>
        <w:ind w:firstLine="709"/>
        <w:jc w:val="both"/>
      </w:pPr>
    </w:p>
    <w:p w:rsidR="00751FD1" w:rsidRPr="00CF7761" w:rsidRDefault="00751FD1" w:rsidP="00751FD1">
      <w:pPr>
        <w:ind w:firstLine="709"/>
        <w:jc w:val="both"/>
      </w:pPr>
    </w:p>
    <w:p w:rsidR="00751FD1" w:rsidRPr="00CF7761" w:rsidRDefault="00751FD1" w:rsidP="00751FD1">
      <w:pPr>
        <w:ind w:firstLine="709"/>
        <w:jc w:val="both"/>
      </w:pPr>
      <w:r w:rsidRPr="00CF7761">
        <w:t>И.о. Главы администрации</w:t>
      </w:r>
    </w:p>
    <w:p w:rsidR="00751FD1" w:rsidRPr="00CF7761" w:rsidRDefault="00751FD1" w:rsidP="00751FD1">
      <w:pPr>
        <w:ind w:firstLine="709"/>
        <w:jc w:val="both"/>
      </w:pPr>
      <w:r w:rsidRPr="00CF7761">
        <w:t>Камешкирского района                                                    С.Н.</w:t>
      </w:r>
      <w:proofErr w:type="gramStart"/>
      <w:r w:rsidRPr="00CF7761">
        <w:t>Голубев</w:t>
      </w:r>
      <w:proofErr w:type="gramEnd"/>
      <w:r w:rsidRPr="00CF7761">
        <w:t xml:space="preserve"> </w:t>
      </w:r>
    </w:p>
    <w:p w:rsidR="00751FD1" w:rsidRDefault="00751FD1" w:rsidP="00751FD1"/>
    <w:p w:rsidR="00413A52" w:rsidRDefault="00413A52" w:rsidP="00751FD1"/>
    <w:p w:rsidR="00413A52" w:rsidRDefault="00413A52" w:rsidP="00413A52">
      <w:pPr>
        <w:autoSpaceDE w:val="0"/>
        <w:autoSpaceDN w:val="0"/>
        <w:adjustRightInd w:val="0"/>
        <w:ind w:left="4536"/>
        <w:jc w:val="center"/>
        <w:rPr>
          <w:sz w:val="28"/>
          <w:szCs w:val="28"/>
        </w:rPr>
      </w:pPr>
    </w:p>
    <w:p w:rsidR="00413A52" w:rsidRPr="00531992" w:rsidRDefault="00413A52" w:rsidP="00413A52">
      <w:pPr>
        <w:autoSpaceDE w:val="0"/>
        <w:autoSpaceDN w:val="0"/>
        <w:adjustRightInd w:val="0"/>
        <w:ind w:left="4536"/>
        <w:jc w:val="center"/>
        <w:rPr>
          <w:sz w:val="28"/>
          <w:szCs w:val="28"/>
        </w:rPr>
      </w:pPr>
      <w:r>
        <w:rPr>
          <w:noProof/>
        </w:rPr>
        <w:lastRenderedPageBreak/>
        <w:drawing>
          <wp:anchor distT="0" distB="0" distL="114300" distR="114300" simplePos="0" relativeHeight="251691008" behindDoc="0" locked="0" layoutInCell="1" allowOverlap="1" wp14:anchorId="64D59777" wp14:editId="71208A71">
            <wp:simplePos x="0" y="0"/>
            <wp:positionH relativeFrom="column">
              <wp:posOffset>2678430</wp:posOffset>
            </wp:positionH>
            <wp:positionV relativeFrom="paragraph">
              <wp:posOffset>-10160</wp:posOffset>
            </wp:positionV>
            <wp:extent cx="864235" cy="1059180"/>
            <wp:effectExtent l="0" t="0" r="0" b="7620"/>
            <wp:wrapSquare wrapText="right"/>
            <wp:docPr id="17" name="Рисунок 17"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ГербКамешкирскогорайона"/>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pic:spPr>
                </pic:pic>
              </a:graphicData>
            </a:graphic>
            <wp14:sizeRelH relativeFrom="page">
              <wp14:pctWidth>0</wp14:pctWidth>
            </wp14:sizeRelH>
            <wp14:sizeRelV relativeFrom="page">
              <wp14:pctHeight>0</wp14:pctHeight>
            </wp14:sizeRelV>
          </wp:anchor>
        </w:drawing>
      </w:r>
      <w:r>
        <w:rPr>
          <w:sz w:val="28"/>
          <w:szCs w:val="28"/>
        </w:rPr>
        <w:t xml:space="preserve"> </w:t>
      </w:r>
    </w:p>
    <w:p w:rsidR="00413A52" w:rsidRPr="00531992" w:rsidRDefault="00413A52" w:rsidP="00413A52">
      <w:pPr>
        <w:autoSpaceDE w:val="0"/>
        <w:autoSpaceDN w:val="0"/>
        <w:adjustRightInd w:val="0"/>
        <w:ind w:left="4536"/>
        <w:jc w:val="center"/>
        <w:rPr>
          <w:sz w:val="28"/>
          <w:szCs w:val="28"/>
        </w:rPr>
      </w:pPr>
    </w:p>
    <w:p w:rsidR="00413A52" w:rsidRPr="00531992" w:rsidRDefault="00413A52" w:rsidP="00413A52">
      <w:pPr>
        <w:autoSpaceDE w:val="0"/>
        <w:autoSpaceDN w:val="0"/>
        <w:adjustRightInd w:val="0"/>
        <w:ind w:left="4536"/>
        <w:jc w:val="center"/>
        <w:rPr>
          <w:sz w:val="28"/>
          <w:szCs w:val="28"/>
        </w:rPr>
      </w:pPr>
    </w:p>
    <w:p w:rsidR="00413A52" w:rsidRPr="00531992" w:rsidRDefault="00413A52" w:rsidP="00413A52">
      <w:pPr>
        <w:autoSpaceDE w:val="0"/>
        <w:autoSpaceDN w:val="0"/>
        <w:adjustRightInd w:val="0"/>
        <w:ind w:left="4536"/>
        <w:jc w:val="center"/>
        <w:rPr>
          <w:sz w:val="28"/>
          <w:szCs w:val="28"/>
        </w:rPr>
      </w:pPr>
    </w:p>
    <w:p w:rsidR="00413A52" w:rsidRPr="00531992" w:rsidRDefault="00413A52" w:rsidP="00413A52">
      <w:pPr>
        <w:autoSpaceDE w:val="0"/>
        <w:autoSpaceDN w:val="0"/>
        <w:adjustRightInd w:val="0"/>
        <w:ind w:firstLine="540"/>
        <w:jc w:val="both"/>
        <w:rPr>
          <w:sz w:val="28"/>
          <w:szCs w:val="28"/>
        </w:rPr>
      </w:pPr>
    </w:p>
    <w:p w:rsidR="00413A52" w:rsidRPr="00531992" w:rsidRDefault="00413A52" w:rsidP="00413A52">
      <w:pPr>
        <w:autoSpaceDE w:val="0"/>
        <w:autoSpaceDN w:val="0"/>
        <w:adjustRightInd w:val="0"/>
        <w:ind w:firstLine="540"/>
        <w:jc w:val="both"/>
        <w:rPr>
          <w:sz w:val="28"/>
          <w:szCs w:val="28"/>
        </w:rPr>
      </w:pPr>
    </w:p>
    <w:tbl>
      <w:tblPr>
        <w:tblpPr w:leftFromText="180" w:rightFromText="180" w:vertAnchor="text" w:horzAnchor="margin" w:tblpY="8"/>
        <w:tblW w:w="9606" w:type="dxa"/>
        <w:tblLayout w:type="fixed"/>
        <w:tblCellMar>
          <w:left w:w="0" w:type="dxa"/>
          <w:right w:w="0" w:type="dxa"/>
        </w:tblCellMar>
        <w:tblLook w:val="01E0" w:firstRow="1" w:lastRow="1" w:firstColumn="1" w:lastColumn="1" w:noHBand="0" w:noVBand="0"/>
      </w:tblPr>
      <w:tblGrid>
        <w:gridCol w:w="9606"/>
      </w:tblGrid>
      <w:tr w:rsidR="00413A52" w:rsidRPr="00531992" w:rsidTr="00CF7761">
        <w:tc>
          <w:tcPr>
            <w:tcW w:w="9606" w:type="dxa"/>
          </w:tcPr>
          <w:p w:rsidR="00413A52" w:rsidRPr="00531992" w:rsidRDefault="00413A52" w:rsidP="00CF7761">
            <w:pPr>
              <w:jc w:val="center"/>
              <w:rPr>
                <w:b/>
                <w:bCs/>
                <w:color w:val="000000"/>
                <w:sz w:val="28"/>
                <w:szCs w:val="28"/>
              </w:rPr>
            </w:pPr>
            <w:r w:rsidRPr="00531992">
              <w:rPr>
                <w:b/>
                <w:bCs/>
                <w:color w:val="000000"/>
                <w:sz w:val="28"/>
                <w:szCs w:val="28"/>
              </w:rPr>
              <w:t>АДМИНИСТРАЦИЯ</w:t>
            </w:r>
          </w:p>
        </w:tc>
      </w:tr>
      <w:tr w:rsidR="00413A52" w:rsidRPr="00531992" w:rsidTr="00CF7761">
        <w:trPr>
          <w:trHeight w:hRule="exact" w:val="397"/>
        </w:trPr>
        <w:tc>
          <w:tcPr>
            <w:tcW w:w="9606" w:type="dxa"/>
          </w:tcPr>
          <w:p w:rsidR="00413A52" w:rsidRPr="00531992" w:rsidRDefault="00413A52" w:rsidP="00CF7761">
            <w:pPr>
              <w:jc w:val="center"/>
              <w:rPr>
                <w:b/>
                <w:bCs/>
                <w:color w:val="000000"/>
                <w:sz w:val="28"/>
                <w:szCs w:val="28"/>
              </w:rPr>
            </w:pPr>
            <w:r w:rsidRPr="00531992">
              <w:rPr>
                <w:b/>
                <w:bCs/>
                <w:color w:val="000000"/>
                <w:sz w:val="28"/>
                <w:szCs w:val="28"/>
              </w:rPr>
              <w:t>КАМЕШКИРСКОГО РАЙОНА ПЕНЗЕНСКОЙ ОБЛАСТИ</w:t>
            </w:r>
          </w:p>
        </w:tc>
      </w:tr>
      <w:tr w:rsidR="00413A52" w:rsidRPr="00531992" w:rsidTr="00CF7761">
        <w:trPr>
          <w:trHeight w:val="314"/>
        </w:trPr>
        <w:tc>
          <w:tcPr>
            <w:tcW w:w="9606" w:type="dxa"/>
          </w:tcPr>
          <w:p w:rsidR="00413A52" w:rsidRPr="001A5BB1" w:rsidRDefault="00413A52" w:rsidP="00CF7761">
            <w:pPr>
              <w:pStyle w:val="3"/>
              <w:rPr>
                <w:color w:val="000000"/>
                <w:sz w:val="28"/>
                <w:szCs w:val="28"/>
              </w:rPr>
            </w:pPr>
          </w:p>
        </w:tc>
      </w:tr>
      <w:tr w:rsidR="00413A52" w:rsidRPr="00531992" w:rsidTr="00CF7761">
        <w:trPr>
          <w:trHeight w:hRule="exact" w:val="548"/>
        </w:trPr>
        <w:tc>
          <w:tcPr>
            <w:tcW w:w="9606" w:type="dxa"/>
            <w:vAlign w:val="center"/>
          </w:tcPr>
          <w:p w:rsidR="00413A52" w:rsidRPr="001A5BB1" w:rsidRDefault="00413A52" w:rsidP="00CF7761">
            <w:pPr>
              <w:pStyle w:val="3"/>
              <w:rPr>
                <w:color w:val="000000"/>
                <w:sz w:val="28"/>
                <w:szCs w:val="28"/>
              </w:rPr>
            </w:pPr>
            <w:r w:rsidRPr="001A5BB1">
              <w:rPr>
                <w:color w:val="000000"/>
                <w:sz w:val="28"/>
                <w:szCs w:val="28"/>
              </w:rPr>
              <w:t>ПОСТАНОВЛЕНИЕ</w:t>
            </w:r>
          </w:p>
        </w:tc>
      </w:tr>
      <w:tr w:rsidR="00413A52" w:rsidRPr="00531992" w:rsidTr="00CF7761">
        <w:trPr>
          <w:trHeight w:hRule="exact" w:val="212"/>
        </w:trPr>
        <w:tc>
          <w:tcPr>
            <w:tcW w:w="9606" w:type="dxa"/>
            <w:vAlign w:val="center"/>
          </w:tcPr>
          <w:p w:rsidR="00413A52" w:rsidRPr="001A5BB1" w:rsidRDefault="00413A52" w:rsidP="00CF7761">
            <w:pPr>
              <w:pStyle w:val="3"/>
              <w:rPr>
                <w:sz w:val="28"/>
                <w:szCs w:val="28"/>
              </w:rPr>
            </w:pPr>
          </w:p>
        </w:tc>
      </w:tr>
    </w:tbl>
    <w:p w:rsidR="00413A52" w:rsidRPr="00122CC9" w:rsidRDefault="00413A52" w:rsidP="00413A52">
      <w:pPr>
        <w:jc w:val="both"/>
        <w:rPr>
          <w:sz w:val="16"/>
          <w:szCs w:val="16"/>
        </w:rPr>
      </w:pPr>
    </w:p>
    <w:p w:rsidR="00413A52" w:rsidRDefault="00413A52" w:rsidP="00413A52">
      <w:pPr>
        <w:autoSpaceDE w:val="0"/>
        <w:autoSpaceDN w:val="0"/>
        <w:adjustRightInd w:val="0"/>
        <w:ind w:firstLine="540"/>
        <w:jc w:val="center"/>
        <w:rPr>
          <w:b/>
          <w:sz w:val="26"/>
          <w:szCs w:val="26"/>
        </w:rPr>
      </w:pPr>
    </w:p>
    <w:p w:rsidR="00413A52" w:rsidRDefault="00413A52" w:rsidP="00413A52">
      <w:pPr>
        <w:autoSpaceDE w:val="0"/>
        <w:autoSpaceDN w:val="0"/>
        <w:adjustRightInd w:val="0"/>
        <w:ind w:firstLine="540"/>
        <w:jc w:val="center"/>
        <w:rPr>
          <w:b/>
          <w:sz w:val="26"/>
          <w:szCs w:val="26"/>
        </w:rPr>
      </w:pPr>
    </w:p>
    <w:p w:rsidR="00413A52" w:rsidRDefault="00413A52" w:rsidP="00413A52">
      <w:pPr>
        <w:autoSpaceDE w:val="0"/>
        <w:autoSpaceDN w:val="0"/>
        <w:adjustRightInd w:val="0"/>
        <w:ind w:firstLine="540"/>
        <w:jc w:val="center"/>
        <w:rPr>
          <w:b/>
          <w:sz w:val="26"/>
          <w:szCs w:val="26"/>
        </w:rPr>
      </w:pPr>
    </w:p>
    <w:p w:rsidR="00413A52" w:rsidRDefault="00413A52" w:rsidP="00413A52">
      <w:pPr>
        <w:autoSpaceDE w:val="0"/>
        <w:autoSpaceDN w:val="0"/>
        <w:adjustRightInd w:val="0"/>
        <w:ind w:firstLine="540"/>
        <w:jc w:val="center"/>
        <w:rPr>
          <w:b/>
          <w:sz w:val="26"/>
          <w:szCs w:val="26"/>
        </w:rPr>
      </w:pPr>
    </w:p>
    <w:p w:rsidR="00413A52" w:rsidRDefault="00413A52" w:rsidP="00413A52">
      <w:pPr>
        <w:autoSpaceDE w:val="0"/>
        <w:autoSpaceDN w:val="0"/>
        <w:adjustRightInd w:val="0"/>
        <w:ind w:firstLine="540"/>
        <w:jc w:val="center"/>
        <w:rPr>
          <w:b/>
          <w:sz w:val="26"/>
          <w:szCs w:val="26"/>
        </w:rPr>
      </w:pPr>
    </w:p>
    <w:p w:rsidR="00413A52" w:rsidRDefault="00413A52" w:rsidP="00413A52">
      <w:pPr>
        <w:autoSpaceDE w:val="0"/>
        <w:autoSpaceDN w:val="0"/>
        <w:adjustRightInd w:val="0"/>
        <w:ind w:firstLine="540"/>
        <w:jc w:val="center"/>
        <w:rPr>
          <w:b/>
          <w:sz w:val="26"/>
          <w:szCs w:val="26"/>
        </w:rPr>
      </w:pPr>
    </w:p>
    <w:p w:rsidR="00413A52" w:rsidRDefault="00413A52" w:rsidP="00413A52">
      <w:pPr>
        <w:autoSpaceDE w:val="0"/>
        <w:autoSpaceDN w:val="0"/>
        <w:adjustRightInd w:val="0"/>
        <w:ind w:firstLine="540"/>
        <w:jc w:val="center"/>
        <w:rPr>
          <w:b/>
          <w:sz w:val="26"/>
          <w:szCs w:val="26"/>
        </w:rPr>
      </w:pPr>
    </w:p>
    <w:tbl>
      <w:tblPr>
        <w:tblpPr w:leftFromText="180" w:rightFromText="180" w:vertAnchor="text" w:horzAnchor="margin" w:tblpXSpec="center" w:tblpY="166"/>
        <w:tblW w:w="0" w:type="auto"/>
        <w:tblLayout w:type="fixed"/>
        <w:tblCellMar>
          <w:left w:w="0" w:type="dxa"/>
          <w:right w:w="0" w:type="dxa"/>
        </w:tblCellMar>
        <w:tblLook w:val="0000" w:firstRow="0" w:lastRow="0" w:firstColumn="0" w:lastColumn="0" w:noHBand="0" w:noVBand="0"/>
      </w:tblPr>
      <w:tblGrid>
        <w:gridCol w:w="284"/>
        <w:gridCol w:w="2835"/>
        <w:gridCol w:w="397"/>
        <w:gridCol w:w="1134"/>
      </w:tblGrid>
      <w:tr w:rsidR="00413A52" w:rsidRPr="00531992" w:rsidTr="00CF7761">
        <w:tc>
          <w:tcPr>
            <w:tcW w:w="284" w:type="dxa"/>
            <w:vAlign w:val="bottom"/>
          </w:tcPr>
          <w:p w:rsidR="00413A52" w:rsidRPr="00531992" w:rsidRDefault="00413A52" w:rsidP="00CF7761">
            <w:pPr>
              <w:rPr>
                <w:sz w:val="28"/>
                <w:szCs w:val="28"/>
              </w:rPr>
            </w:pPr>
            <w:r w:rsidRPr="00531992">
              <w:rPr>
                <w:sz w:val="28"/>
                <w:szCs w:val="28"/>
              </w:rPr>
              <w:t>от</w:t>
            </w:r>
          </w:p>
        </w:tc>
        <w:tc>
          <w:tcPr>
            <w:tcW w:w="2835" w:type="dxa"/>
            <w:tcBorders>
              <w:bottom w:val="single" w:sz="6" w:space="0" w:color="auto"/>
            </w:tcBorders>
          </w:tcPr>
          <w:p w:rsidR="00413A52" w:rsidRPr="00531992" w:rsidRDefault="00413A52" w:rsidP="00CF7761">
            <w:pPr>
              <w:jc w:val="center"/>
              <w:rPr>
                <w:sz w:val="28"/>
                <w:szCs w:val="28"/>
              </w:rPr>
            </w:pPr>
            <w:r>
              <w:rPr>
                <w:sz w:val="28"/>
                <w:szCs w:val="28"/>
              </w:rPr>
              <w:t>26.06.2020</w:t>
            </w:r>
          </w:p>
        </w:tc>
        <w:tc>
          <w:tcPr>
            <w:tcW w:w="397" w:type="dxa"/>
            <w:vAlign w:val="bottom"/>
          </w:tcPr>
          <w:p w:rsidR="00413A52" w:rsidRPr="00531992" w:rsidRDefault="00413A52" w:rsidP="00CF7761">
            <w:pPr>
              <w:jc w:val="center"/>
              <w:rPr>
                <w:sz w:val="28"/>
                <w:szCs w:val="28"/>
              </w:rPr>
            </w:pPr>
            <w:r w:rsidRPr="00531992">
              <w:rPr>
                <w:sz w:val="28"/>
                <w:szCs w:val="28"/>
              </w:rPr>
              <w:t>№</w:t>
            </w:r>
          </w:p>
        </w:tc>
        <w:tc>
          <w:tcPr>
            <w:tcW w:w="1134" w:type="dxa"/>
            <w:tcBorders>
              <w:bottom w:val="single" w:sz="6" w:space="0" w:color="auto"/>
            </w:tcBorders>
          </w:tcPr>
          <w:p w:rsidR="00413A52" w:rsidRPr="00531992" w:rsidRDefault="00413A52" w:rsidP="00CF7761">
            <w:pPr>
              <w:jc w:val="center"/>
              <w:rPr>
                <w:sz w:val="28"/>
                <w:szCs w:val="28"/>
              </w:rPr>
            </w:pPr>
            <w:r>
              <w:rPr>
                <w:sz w:val="28"/>
                <w:szCs w:val="28"/>
              </w:rPr>
              <w:t>154</w:t>
            </w:r>
          </w:p>
        </w:tc>
      </w:tr>
      <w:tr w:rsidR="00413A52" w:rsidRPr="00531992" w:rsidTr="00CF7761">
        <w:tc>
          <w:tcPr>
            <w:tcW w:w="4650" w:type="dxa"/>
            <w:gridSpan w:val="4"/>
          </w:tcPr>
          <w:p w:rsidR="00413A52" w:rsidRPr="00122CC9" w:rsidRDefault="00413A52" w:rsidP="00CF7761">
            <w:pPr>
              <w:rPr>
                <w:sz w:val="16"/>
                <w:szCs w:val="16"/>
              </w:rPr>
            </w:pPr>
          </w:p>
          <w:p w:rsidR="00413A52" w:rsidRPr="00531992" w:rsidRDefault="00413A52" w:rsidP="00CF7761">
            <w:pPr>
              <w:jc w:val="center"/>
              <w:rPr>
                <w:sz w:val="28"/>
                <w:szCs w:val="28"/>
              </w:rPr>
            </w:pPr>
            <w:r w:rsidRPr="00531992">
              <w:rPr>
                <w:sz w:val="28"/>
                <w:szCs w:val="28"/>
              </w:rPr>
              <w:t>с.Р.Камешкир</w:t>
            </w:r>
          </w:p>
        </w:tc>
      </w:tr>
    </w:tbl>
    <w:p w:rsidR="00413A52" w:rsidRDefault="00413A52" w:rsidP="00413A52">
      <w:pPr>
        <w:autoSpaceDE w:val="0"/>
        <w:autoSpaceDN w:val="0"/>
        <w:adjustRightInd w:val="0"/>
        <w:ind w:firstLine="540"/>
        <w:jc w:val="center"/>
        <w:rPr>
          <w:b/>
          <w:sz w:val="26"/>
          <w:szCs w:val="26"/>
        </w:rPr>
      </w:pPr>
    </w:p>
    <w:p w:rsidR="00413A52" w:rsidRDefault="00413A52" w:rsidP="00413A52">
      <w:pPr>
        <w:autoSpaceDE w:val="0"/>
        <w:autoSpaceDN w:val="0"/>
        <w:adjustRightInd w:val="0"/>
        <w:ind w:firstLine="540"/>
        <w:jc w:val="center"/>
        <w:rPr>
          <w:b/>
          <w:sz w:val="26"/>
          <w:szCs w:val="26"/>
        </w:rPr>
      </w:pPr>
    </w:p>
    <w:p w:rsidR="00413A52" w:rsidRDefault="00413A52" w:rsidP="00413A52">
      <w:pPr>
        <w:autoSpaceDE w:val="0"/>
        <w:autoSpaceDN w:val="0"/>
        <w:adjustRightInd w:val="0"/>
        <w:ind w:firstLine="540"/>
        <w:jc w:val="center"/>
        <w:rPr>
          <w:b/>
          <w:sz w:val="26"/>
          <w:szCs w:val="26"/>
        </w:rPr>
      </w:pPr>
    </w:p>
    <w:p w:rsidR="00413A52" w:rsidRDefault="00413A52" w:rsidP="00413A52">
      <w:pPr>
        <w:autoSpaceDE w:val="0"/>
        <w:autoSpaceDN w:val="0"/>
        <w:adjustRightInd w:val="0"/>
        <w:ind w:firstLine="540"/>
        <w:jc w:val="center"/>
        <w:rPr>
          <w:b/>
          <w:sz w:val="26"/>
          <w:szCs w:val="26"/>
        </w:rPr>
      </w:pPr>
    </w:p>
    <w:p w:rsidR="00413A52" w:rsidRDefault="00413A52" w:rsidP="00413A52">
      <w:pPr>
        <w:autoSpaceDE w:val="0"/>
        <w:autoSpaceDN w:val="0"/>
        <w:adjustRightInd w:val="0"/>
        <w:ind w:firstLine="540"/>
        <w:jc w:val="center"/>
        <w:rPr>
          <w:b/>
          <w:sz w:val="26"/>
          <w:szCs w:val="26"/>
        </w:rPr>
      </w:pPr>
    </w:p>
    <w:p w:rsidR="00413A52" w:rsidRPr="008B60F9" w:rsidRDefault="00413A52" w:rsidP="00413A52">
      <w:pPr>
        <w:autoSpaceDE w:val="0"/>
        <w:autoSpaceDN w:val="0"/>
        <w:adjustRightInd w:val="0"/>
        <w:ind w:firstLine="540"/>
        <w:jc w:val="center"/>
        <w:rPr>
          <w:b/>
          <w:sz w:val="26"/>
          <w:szCs w:val="26"/>
        </w:rPr>
      </w:pPr>
      <w:r w:rsidRPr="008B60F9">
        <w:rPr>
          <w:b/>
          <w:sz w:val="26"/>
          <w:szCs w:val="26"/>
        </w:rPr>
        <w:t>О внесении изменений в постановление администрации Камешкирского района от 01.11.13 г. № 339 «Об утверждении муниципальной программы «Развитие гражданского общества на территории Камешкирского района</w:t>
      </w:r>
      <w:r>
        <w:rPr>
          <w:b/>
          <w:sz w:val="26"/>
          <w:szCs w:val="26"/>
        </w:rPr>
        <w:t xml:space="preserve"> Пензенской области на 2014-2022</w:t>
      </w:r>
      <w:r w:rsidRPr="008B60F9">
        <w:rPr>
          <w:b/>
          <w:sz w:val="26"/>
          <w:szCs w:val="26"/>
        </w:rPr>
        <w:t xml:space="preserve"> годы»</w:t>
      </w:r>
    </w:p>
    <w:p w:rsidR="00413A52" w:rsidRPr="00A967F1" w:rsidRDefault="00413A52" w:rsidP="00413A52">
      <w:pPr>
        <w:autoSpaceDE w:val="0"/>
        <w:autoSpaceDN w:val="0"/>
        <w:adjustRightInd w:val="0"/>
        <w:ind w:firstLine="540"/>
        <w:jc w:val="both"/>
        <w:rPr>
          <w:sz w:val="26"/>
          <w:szCs w:val="26"/>
        </w:rPr>
      </w:pPr>
    </w:p>
    <w:p w:rsidR="00413A52" w:rsidRPr="00A967F1" w:rsidRDefault="00413A52" w:rsidP="00413A52">
      <w:pPr>
        <w:autoSpaceDE w:val="0"/>
        <w:autoSpaceDN w:val="0"/>
        <w:adjustRightInd w:val="0"/>
        <w:ind w:firstLine="540"/>
        <w:jc w:val="both"/>
        <w:rPr>
          <w:sz w:val="26"/>
          <w:szCs w:val="26"/>
        </w:rPr>
      </w:pPr>
      <w:r w:rsidRPr="00A967F1">
        <w:rPr>
          <w:sz w:val="26"/>
          <w:szCs w:val="26"/>
        </w:rPr>
        <w:t xml:space="preserve">В </w:t>
      </w:r>
      <w:r>
        <w:rPr>
          <w:sz w:val="26"/>
          <w:szCs w:val="26"/>
        </w:rPr>
        <w:t xml:space="preserve">связи с уточнением программных мероприятий, руководствуясь </w:t>
      </w:r>
      <w:r w:rsidRPr="00A967F1">
        <w:rPr>
          <w:sz w:val="26"/>
          <w:szCs w:val="26"/>
        </w:rPr>
        <w:t xml:space="preserve">Уставом Камешкирского района Пензенской области, администрация Камешкирского района Пензенской области </w:t>
      </w:r>
    </w:p>
    <w:p w:rsidR="00413A52" w:rsidRPr="00A967F1" w:rsidRDefault="00413A52" w:rsidP="00413A52">
      <w:pPr>
        <w:autoSpaceDE w:val="0"/>
        <w:autoSpaceDN w:val="0"/>
        <w:adjustRightInd w:val="0"/>
        <w:ind w:firstLine="540"/>
        <w:jc w:val="center"/>
        <w:rPr>
          <w:sz w:val="26"/>
          <w:szCs w:val="26"/>
        </w:rPr>
      </w:pPr>
      <w:r w:rsidRPr="00A967F1">
        <w:rPr>
          <w:sz w:val="26"/>
          <w:szCs w:val="26"/>
        </w:rPr>
        <w:t>постановляет:</w:t>
      </w:r>
    </w:p>
    <w:p w:rsidR="00413A52" w:rsidRPr="00A967F1" w:rsidRDefault="00413A52" w:rsidP="00413A52">
      <w:pPr>
        <w:autoSpaceDE w:val="0"/>
        <w:autoSpaceDN w:val="0"/>
        <w:adjustRightInd w:val="0"/>
        <w:jc w:val="both"/>
        <w:rPr>
          <w:sz w:val="26"/>
          <w:szCs w:val="26"/>
        </w:rPr>
      </w:pPr>
    </w:p>
    <w:p w:rsidR="00413A52" w:rsidRDefault="00413A52" w:rsidP="00F317E2">
      <w:pPr>
        <w:numPr>
          <w:ilvl w:val="0"/>
          <w:numId w:val="11"/>
        </w:numPr>
        <w:autoSpaceDE w:val="0"/>
        <w:autoSpaceDN w:val="0"/>
        <w:adjustRightInd w:val="0"/>
        <w:jc w:val="both"/>
        <w:rPr>
          <w:sz w:val="26"/>
          <w:szCs w:val="26"/>
        </w:rPr>
      </w:pPr>
      <w:r>
        <w:rPr>
          <w:sz w:val="26"/>
          <w:szCs w:val="26"/>
        </w:rPr>
        <w:t>Внести в м</w:t>
      </w:r>
      <w:r w:rsidRPr="007050F8">
        <w:rPr>
          <w:sz w:val="26"/>
          <w:szCs w:val="26"/>
        </w:rPr>
        <w:t>униципальную программу Камешкирского района «Развитие гражданского общества на территории Камешкирского района Пензенской области на 2014-2022</w:t>
      </w:r>
      <w:r>
        <w:rPr>
          <w:sz w:val="26"/>
          <w:szCs w:val="26"/>
        </w:rPr>
        <w:t xml:space="preserve"> годы», утвержденную</w:t>
      </w:r>
      <w:r w:rsidRPr="00354B80">
        <w:rPr>
          <w:sz w:val="26"/>
          <w:szCs w:val="26"/>
        </w:rPr>
        <w:t xml:space="preserve"> </w:t>
      </w:r>
      <w:r w:rsidRPr="00A967F1">
        <w:rPr>
          <w:sz w:val="26"/>
          <w:szCs w:val="26"/>
        </w:rPr>
        <w:t>постановление</w:t>
      </w:r>
      <w:r>
        <w:rPr>
          <w:sz w:val="26"/>
          <w:szCs w:val="26"/>
        </w:rPr>
        <w:t>м</w:t>
      </w:r>
      <w:r w:rsidRPr="00A967F1">
        <w:rPr>
          <w:sz w:val="26"/>
          <w:szCs w:val="26"/>
        </w:rPr>
        <w:t xml:space="preserve"> администрации Камешкирского района от 01.11.13 г. № 339 «Об утверждении муниципальной программы «Развитие гражданского общества на территории Камешкирского района</w:t>
      </w:r>
      <w:r>
        <w:rPr>
          <w:sz w:val="26"/>
          <w:szCs w:val="26"/>
        </w:rPr>
        <w:t xml:space="preserve"> Пензенской области на 2014-2022 годы»» следующие изменения:</w:t>
      </w:r>
    </w:p>
    <w:p w:rsidR="00413A52" w:rsidRDefault="00413A52" w:rsidP="00F317E2">
      <w:pPr>
        <w:numPr>
          <w:ilvl w:val="1"/>
          <w:numId w:val="11"/>
        </w:numPr>
        <w:autoSpaceDE w:val="0"/>
        <w:autoSpaceDN w:val="0"/>
        <w:adjustRightInd w:val="0"/>
        <w:jc w:val="both"/>
        <w:rPr>
          <w:sz w:val="26"/>
          <w:szCs w:val="26"/>
        </w:rPr>
      </w:pPr>
      <w:r>
        <w:rPr>
          <w:sz w:val="26"/>
          <w:szCs w:val="26"/>
        </w:rPr>
        <w:t>В Паспорте Программы:</w:t>
      </w:r>
    </w:p>
    <w:p w:rsidR="00413A52" w:rsidRDefault="00413A52" w:rsidP="00F317E2">
      <w:pPr>
        <w:numPr>
          <w:ilvl w:val="2"/>
          <w:numId w:val="11"/>
        </w:numPr>
        <w:autoSpaceDE w:val="0"/>
        <w:autoSpaceDN w:val="0"/>
        <w:adjustRightInd w:val="0"/>
        <w:jc w:val="both"/>
        <w:rPr>
          <w:sz w:val="26"/>
          <w:szCs w:val="26"/>
        </w:rPr>
      </w:pPr>
      <w:r>
        <w:rPr>
          <w:sz w:val="26"/>
          <w:szCs w:val="26"/>
        </w:rPr>
        <w:t xml:space="preserve"> изложить в следующей редакции:</w:t>
      </w:r>
    </w:p>
    <w:p w:rsidR="00413A52" w:rsidRDefault="00413A52" w:rsidP="00413A52">
      <w:pPr>
        <w:autoSpaceDE w:val="0"/>
        <w:autoSpaceDN w:val="0"/>
        <w:adjustRightInd w:val="0"/>
        <w:ind w:left="360"/>
        <w:jc w:val="both"/>
        <w:rPr>
          <w:sz w:val="26"/>
          <w:szCs w:val="26"/>
        </w:rPr>
      </w:pPr>
    </w:p>
    <w:tbl>
      <w:tblPr>
        <w:tblW w:w="9714" w:type="dxa"/>
        <w:tblCellSpacing w:w="5"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000" w:firstRow="0" w:lastRow="0" w:firstColumn="0" w:lastColumn="0" w:noHBand="0" w:noVBand="0"/>
      </w:tblPr>
      <w:tblGrid>
        <w:gridCol w:w="3477"/>
        <w:gridCol w:w="6237"/>
      </w:tblGrid>
      <w:tr w:rsidR="00413A52" w:rsidRPr="00277E18" w:rsidTr="00CF7761">
        <w:trPr>
          <w:trHeight w:val="400"/>
          <w:tblCellSpacing w:w="5" w:type="nil"/>
        </w:trPr>
        <w:tc>
          <w:tcPr>
            <w:tcW w:w="3477" w:type="dxa"/>
          </w:tcPr>
          <w:p w:rsidR="00413A52" w:rsidRPr="00277E18" w:rsidRDefault="00413A52" w:rsidP="00CF7761">
            <w:r w:rsidRPr="00277E18">
              <w:t xml:space="preserve">Объемы бюджетных            </w:t>
            </w:r>
            <w:r w:rsidRPr="00277E18">
              <w:br/>
              <w:t>ассигнований муниципальной программы</w:t>
            </w:r>
          </w:p>
        </w:tc>
        <w:tc>
          <w:tcPr>
            <w:tcW w:w="6237" w:type="dxa"/>
          </w:tcPr>
          <w:p w:rsidR="00413A52" w:rsidRPr="00277E18" w:rsidRDefault="00413A52" w:rsidP="00CF7761">
            <w:r w:rsidRPr="00277E18">
              <w:t xml:space="preserve">Объем бюджетных ассигнований на реализацию муниципальной программы составляет </w:t>
            </w:r>
            <w:r>
              <w:t>185713,79</w:t>
            </w:r>
            <w:r w:rsidRPr="00277E18">
              <w:t xml:space="preserve"> тыс. рублей, в том числе:</w:t>
            </w:r>
          </w:p>
          <w:p w:rsidR="00413A52" w:rsidRPr="00277E18" w:rsidRDefault="00413A52" w:rsidP="00CF7761">
            <w:pPr>
              <w:rPr>
                <w:b/>
              </w:rPr>
            </w:pPr>
            <w:r w:rsidRPr="00277E18">
              <w:rPr>
                <w:b/>
              </w:rPr>
              <w:t>а) по подпрограммам:</w:t>
            </w:r>
          </w:p>
          <w:p w:rsidR="00413A52" w:rsidRPr="00277E18" w:rsidRDefault="00413A52" w:rsidP="00CF7761">
            <w:pPr>
              <w:rPr>
                <w:spacing w:val="-2"/>
              </w:rPr>
            </w:pPr>
            <w:r w:rsidRPr="00277E18">
              <w:t xml:space="preserve">- </w:t>
            </w:r>
            <w:r w:rsidRPr="00277E18">
              <w:rPr>
                <w:spacing w:val="-2"/>
              </w:rPr>
              <w:t>«Развитие гражданского общества на 2014-202</w:t>
            </w:r>
            <w:r>
              <w:rPr>
                <w:spacing w:val="-2"/>
              </w:rPr>
              <w:t>2</w:t>
            </w:r>
            <w:r w:rsidRPr="00277E18">
              <w:rPr>
                <w:spacing w:val="-2"/>
              </w:rPr>
              <w:t xml:space="preserve"> годы» – 1</w:t>
            </w:r>
            <w:r>
              <w:rPr>
                <w:spacing w:val="-2"/>
              </w:rPr>
              <w:t>588</w:t>
            </w:r>
            <w:r w:rsidRPr="00277E18">
              <w:rPr>
                <w:spacing w:val="-2"/>
              </w:rPr>
              <w:t xml:space="preserve"> тыс. рублей;</w:t>
            </w:r>
          </w:p>
          <w:p w:rsidR="00413A52" w:rsidRPr="00277E18" w:rsidRDefault="00413A52" w:rsidP="00CF7761">
            <w:pPr>
              <w:rPr>
                <w:spacing w:val="-2"/>
              </w:rPr>
            </w:pPr>
            <w:r w:rsidRPr="00277E18">
              <w:rPr>
                <w:spacing w:val="-2"/>
              </w:rPr>
              <w:t>- «Снижение административных барьеров и повышение качества предоставления государственных и муниципальных услуг в Камешкирском районе Пензенской области на 2014-202</w:t>
            </w:r>
            <w:r>
              <w:rPr>
                <w:spacing w:val="-2"/>
              </w:rPr>
              <w:t>2</w:t>
            </w:r>
            <w:r w:rsidRPr="00277E18">
              <w:rPr>
                <w:spacing w:val="-2"/>
              </w:rPr>
              <w:t xml:space="preserve"> годы» – 0,0  тыс. рублей;</w:t>
            </w:r>
          </w:p>
          <w:p w:rsidR="00413A52" w:rsidRPr="00277E18" w:rsidRDefault="00413A52" w:rsidP="00CF7761">
            <w:pPr>
              <w:rPr>
                <w:spacing w:val="-2"/>
              </w:rPr>
            </w:pPr>
            <w:r w:rsidRPr="00277E18">
              <w:rPr>
                <w:spacing w:val="-2"/>
              </w:rPr>
              <w:t xml:space="preserve">- «Поддержка развития местного самоуправления и муниципальной службы в Камешкирском районе </w:t>
            </w:r>
            <w:r w:rsidRPr="00277E18">
              <w:rPr>
                <w:spacing w:val="-2"/>
              </w:rPr>
              <w:lastRenderedPageBreak/>
              <w:t>Пензенской области</w:t>
            </w:r>
            <w:r w:rsidRPr="00277E18">
              <w:rPr>
                <w:spacing w:val="-12"/>
              </w:rPr>
              <w:t xml:space="preserve">»  – </w:t>
            </w:r>
            <w:r>
              <w:rPr>
                <w:spacing w:val="-12"/>
              </w:rPr>
              <w:t>184625,79</w:t>
            </w:r>
            <w:r w:rsidRPr="00277E18">
              <w:rPr>
                <w:spacing w:val="-12"/>
              </w:rPr>
              <w:t xml:space="preserve"> тыс. рублей;</w:t>
            </w:r>
          </w:p>
          <w:p w:rsidR="00413A52" w:rsidRPr="00277E18" w:rsidRDefault="00413A52" w:rsidP="00CF7761">
            <w:pPr>
              <w:rPr>
                <w:b/>
              </w:rPr>
            </w:pPr>
            <w:r w:rsidRPr="00277E18">
              <w:rPr>
                <w:b/>
                <w:spacing w:val="-2"/>
              </w:rPr>
              <w:t>Всего  по годам реализации:</w:t>
            </w:r>
          </w:p>
          <w:p w:rsidR="00413A52" w:rsidRPr="00277E18" w:rsidRDefault="00413A52" w:rsidP="00CF7761">
            <w:pPr>
              <w:rPr>
                <w:highlight w:val="yellow"/>
              </w:rPr>
            </w:pPr>
            <w:r>
              <w:t>185713,79</w:t>
            </w:r>
            <w:r w:rsidRPr="00277E18">
              <w:t xml:space="preserve"> тыс. рублей, в том  числе:</w:t>
            </w:r>
          </w:p>
          <w:p w:rsidR="00413A52" w:rsidRPr="00277E18" w:rsidRDefault="00413A52" w:rsidP="00CF7761">
            <w:pPr>
              <w:rPr>
                <w:highlight w:val="yellow"/>
              </w:rPr>
            </w:pPr>
            <w:r w:rsidRPr="00277E18">
              <w:t xml:space="preserve">в 2014 году – 18438,9 тыс. рублей; </w:t>
            </w:r>
          </w:p>
          <w:p w:rsidR="00413A52" w:rsidRPr="00277E18" w:rsidRDefault="00413A52" w:rsidP="00CF7761">
            <w:pPr>
              <w:rPr>
                <w:highlight w:val="yellow"/>
              </w:rPr>
            </w:pPr>
            <w:r w:rsidRPr="00277E18">
              <w:t>в 2015 году – 17534,8 тыс. рублей;</w:t>
            </w:r>
            <w:r w:rsidRPr="00277E18">
              <w:rPr>
                <w:highlight w:val="yellow"/>
              </w:rPr>
              <w:t xml:space="preserve"> </w:t>
            </w:r>
          </w:p>
          <w:p w:rsidR="00413A52" w:rsidRPr="00277E18" w:rsidRDefault="00413A52" w:rsidP="00CF7761">
            <w:pPr>
              <w:rPr>
                <w:highlight w:val="yellow"/>
              </w:rPr>
            </w:pPr>
            <w:r w:rsidRPr="00277E18">
              <w:t xml:space="preserve">в 2016 году – </w:t>
            </w:r>
            <w:r>
              <w:t>17927,88</w:t>
            </w:r>
            <w:r w:rsidRPr="00277E18">
              <w:t xml:space="preserve"> тыс. рублей;</w:t>
            </w:r>
          </w:p>
          <w:p w:rsidR="00413A52" w:rsidRPr="00277E18" w:rsidRDefault="00413A52" w:rsidP="00CF7761">
            <w:pPr>
              <w:rPr>
                <w:iCs/>
              </w:rPr>
            </w:pPr>
            <w:r w:rsidRPr="00277E18">
              <w:t xml:space="preserve">в 2017 году – </w:t>
            </w:r>
            <w:r>
              <w:t>18130,90</w:t>
            </w:r>
            <w:r w:rsidRPr="00277E18">
              <w:t xml:space="preserve"> тыс. рублей</w:t>
            </w:r>
            <w:r w:rsidRPr="00277E18">
              <w:rPr>
                <w:iCs/>
              </w:rPr>
              <w:t>;</w:t>
            </w:r>
          </w:p>
          <w:p w:rsidR="00413A52" w:rsidRPr="00277E18" w:rsidRDefault="00413A52" w:rsidP="00CF7761">
            <w:pPr>
              <w:rPr>
                <w:iCs/>
              </w:rPr>
            </w:pPr>
            <w:r w:rsidRPr="00277E18">
              <w:t xml:space="preserve">в 2018 году – </w:t>
            </w:r>
            <w:r>
              <w:t>19600,96</w:t>
            </w:r>
            <w:r w:rsidRPr="00277E18">
              <w:t xml:space="preserve"> тыс. рублей</w:t>
            </w:r>
            <w:r w:rsidRPr="00277E18">
              <w:rPr>
                <w:iCs/>
              </w:rPr>
              <w:t>;</w:t>
            </w:r>
          </w:p>
          <w:p w:rsidR="00413A52" w:rsidRPr="00277E18" w:rsidRDefault="00413A52" w:rsidP="00CF7761">
            <w:pPr>
              <w:rPr>
                <w:iCs/>
              </w:rPr>
            </w:pPr>
            <w:r w:rsidRPr="00277E18">
              <w:t xml:space="preserve">в 2019 году – </w:t>
            </w:r>
            <w:r>
              <w:t>20015,05</w:t>
            </w:r>
            <w:r w:rsidRPr="00277E18">
              <w:t xml:space="preserve"> тыс. рублей</w:t>
            </w:r>
            <w:r w:rsidRPr="00277E18">
              <w:rPr>
                <w:iCs/>
              </w:rPr>
              <w:t>;</w:t>
            </w:r>
          </w:p>
          <w:p w:rsidR="00413A52" w:rsidRDefault="00413A52" w:rsidP="00CF7761">
            <w:pPr>
              <w:rPr>
                <w:iCs/>
              </w:rPr>
            </w:pPr>
            <w:r w:rsidRPr="00D06E52">
              <w:rPr>
                <w:highlight w:val="yellow"/>
              </w:rPr>
              <w:t xml:space="preserve">в 2020 году – </w:t>
            </w:r>
            <w:r>
              <w:rPr>
                <w:highlight w:val="yellow"/>
              </w:rPr>
              <w:t>244</w:t>
            </w:r>
            <w:r w:rsidRPr="00D06E52">
              <w:rPr>
                <w:highlight w:val="yellow"/>
              </w:rPr>
              <w:t>16,30 тыс. рублей</w:t>
            </w:r>
            <w:r w:rsidRPr="00D06E52">
              <w:rPr>
                <w:iCs/>
                <w:highlight w:val="yellow"/>
              </w:rPr>
              <w:t>;</w:t>
            </w:r>
          </w:p>
          <w:p w:rsidR="00413A52" w:rsidRDefault="00413A52" w:rsidP="00CF7761">
            <w:pPr>
              <w:rPr>
                <w:iCs/>
              </w:rPr>
            </w:pPr>
            <w:r>
              <w:rPr>
                <w:iCs/>
              </w:rPr>
              <w:t>в 2021 году – 24633,60 тыс. рублей;</w:t>
            </w:r>
          </w:p>
          <w:p w:rsidR="00413A52" w:rsidRPr="00277E18" w:rsidRDefault="00413A52" w:rsidP="00CF7761">
            <w:r>
              <w:rPr>
                <w:iCs/>
              </w:rPr>
              <w:t>в 2022 году – 25515,40 тыс. рублей.</w:t>
            </w:r>
          </w:p>
        </w:tc>
      </w:tr>
    </w:tbl>
    <w:p w:rsidR="00413A52" w:rsidRDefault="00413A52" w:rsidP="00413A52">
      <w:pPr>
        <w:autoSpaceDE w:val="0"/>
        <w:autoSpaceDN w:val="0"/>
        <w:adjustRightInd w:val="0"/>
        <w:ind w:left="360"/>
        <w:jc w:val="both"/>
        <w:rPr>
          <w:sz w:val="26"/>
          <w:szCs w:val="26"/>
        </w:rPr>
      </w:pPr>
    </w:p>
    <w:p w:rsidR="00413A52" w:rsidRDefault="00413A52" w:rsidP="00413A52">
      <w:pPr>
        <w:autoSpaceDE w:val="0"/>
        <w:autoSpaceDN w:val="0"/>
        <w:adjustRightInd w:val="0"/>
        <w:spacing w:line="216" w:lineRule="auto"/>
      </w:pPr>
      <w:r>
        <w:rPr>
          <w:sz w:val="26"/>
          <w:szCs w:val="26"/>
        </w:rPr>
        <w:t xml:space="preserve">1.1.2 Паспорт подпрограммы </w:t>
      </w:r>
      <w:r>
        <w:rPr>
          <w:b/>
        </w:rPr>
        <w:t xml:space="preserve"> </w:t>
      </w:r>
      <w:r w:rsidRPr="00277E18">
        <w:rPr>
          <w:b/>
        </w:rPr>
        <w:t xml:space="preserve"> </w:t>
      </w:r>
      <w:r w:rsidRPr="00D06E52">
        <w:t>3 муниципальной программы</w:t>
      </w:r>
      <w:r>
        <w:t xml:space="preserve"> </w:t>
      </w:r>
      <w:r w:rsidRPr="00D06E52">
        <w:t>Камешкир</w:t>
      </w:r>
      <w:r>
        <w:t xml:space="preserve">ского района Пензенской области </w:t>
      </w:r>
      <w:r w:rsidRPr="00D06E52">
        <w:rPr>
          <w:color w:val="000000"/>
          <w:spacing w:val="-2"/>
        </w:rPr>
        <w:t>«Развитие гражданского общества Камешкирского района Пензенской области на 2014–2022 годы»</w:t>
      </w:r>
      <w:r w:rsidRPr="00D06E52">
        <w:t xml:space="preserve"> </w:t>
      </w:r>
      <w:r>
        <w:t>изложить в следующей редакции:</w:t>
      </w:r>
    </w:p>
    <w:p w:rsidR="00413A52" w:rsidRDefault="00413A52" w:rsidP="00413A52">
      <w:pPr>
        <w:autoSpaceDE w:val="0"/>
        <w:autoSpaceDN w:val="0"/>
        <w:adjustRightInd w:val="0"/>
        <w:spacing w:line="216" w:lineRule="auto"/>
      </w:pPr>
    </w:p>
    <w:tbl>
      <w:tblPr>
        <w:tblW w:w="9789" w:type="dxa"/>
        <w:jc w:val="center"/>
        <w:tblCellSpacing w:w="5" w:type="nil"/>
        <w:tblLayout w:type="fixed"/>
        <w:tblCellMar>
          <w:left w:w="75" w:type="dxa"/>
          <w:right w:w="75" w:type="dxa"/>
        </w:tblCellMar>
        <w:tblLook w:val="0000" w:firstRow="0" w:lastRow="0" w:firstColumn="0" w:lastColumn="0" w:noHBand="0" w:noVBand="0"/>
      </w:tblPr>
      <w:tblGrid>
        <w:gridCol w:w="3240"/>
        <w:gridCol w:w="6549"/>
      </w:tblGrid>
      <w:tr w:rsidR="00413A52" w:rsidRPr="00277E18" w:rsidTr="00CF7761">
        <w:trPr>
          <w:trHeight w:val="600"/>
          <w:tblCellSpacing w:w="5" w:type="nil"/>
          <w:jc w:val="center"/>
        </w:trPr>
        <w:tc>
          <w:tcPr>
            <w:tcW w:w="3240" w:type="dxa"/>
            <w:tcBorders>
              <w:top w:val="single" w:sz="4" w:space="0" w:color="auto"/>
              <w:left w:val="single" w:sz="4" w:space="0" w:color="auto"/>
              <w:bottom w:val="single" w:sz="4" w:space="0" w:color="auto"/>
              <w:right w:val="single" w:sz="4" w:space="0" w:color="auto"/>
            </w:tcBorders>
          </w:tcPr>
          <w:p w:rsidR="00413A52" w:rsidRPr="00277E18" w:rsidRDefault="00413A52" w:rsidP="00CF7761">
            <w:r w:rsidRPr="00277E18">
              <w:t>Объем бюджетных ассигнований муниципальной  Программы</w:t>
            </w:r>
          </w:p>
        </w:tc>
        <w:tc>
          <w:tcPr>
            <w:tcW w:w="6549" w:type="dxa"/>
            <w:tcBorders>
              <w:top w:val="single" w:sz="4" w:space="0" w:color="auto"/>
              <w:left w:val="single" w:sz="4" w:space="0" w:color="auto"/>
              <w:bottom w:val="single" w:sz="4" w:space="0" w:color="auto"/>
              <w:right w:val="single" w:sz="4" w:space="0" w:color="auto"/>
            </w:tcBorders>
          </w:tcPr>
          <w:p w:rsidR="00413A52" w:rsidRPr="00277E18" w:rsidRDefault="00413A52" w:rsidP="00CF7761">
            <w:r w:rsidRPr="00277E18">
              <w:t xml:space="preserve">Объем бюджетных ассигнований на реализацию </w:t>
            </w:r>
            <w:r w:rsidRPr="00277E18">
              <w:rPr>
                <w:spacing w:val="-16"/>
              </w:rPr>
              <w:t xml:space="preserve">подпрограммы по годам составляет </w:t>
            </w:r>
            <w:r>
              <w:rPr>
                <w:spacing w:val="-16"/>
              </w:rPr>
              <w:t>185713,79</w:t>
            </w:r>
            <w:r w:rsidRPr="00277E18">
              <w:rPr>
                <w:spacing w:val="-16"/>
              </w:rPr>
              <w:t xml:space="preserve"> тыс. рублей,</w:t>
            </w:r>
            <w:r w:rsidRPr="00277E18">
              <w:t xml:space="preserve"> в том числе:</w:t>
            </w:r>
          </w:p>
          <w:p w:rsidR="00413A52" w:rsidRPr="00277E18" w:rsidRDefault="00413A52" w:rsidP="00CF7761">
            <w:r w:rsidRPr="00277E18">
              <w:t xml:space="preserve">2014 год – </w:t>
            </w:r>
            <w:r w:rsidRPr="00277E18">
              <w:rPr>
                <w:bCs/>
              </w:rPr>
              <w:t>18138,9</w:t>
            </w:r>
            <w:r w:rsidRPr="00277E18">
              <w:t xml:space="preserve"> тыс. рублей;</w:t>
            </w:r>
          </w:p>
          <w:p w:rsidR="00413A52" w:rsidRPr="00277E18" w:rsidRDefault="00413A52" w:rsidP="00CF7761">
            <w:r w:rsidRPr="00277E18">
              <w:t xml:space="preserve">2015 год – </w:t>
            </w:r>
            <w:r w:rsidRPr="00277E18">
              <w:rPr>
                <w:bCs/>
              </w:rPr>
              <w:t xml:space="preserve">17334,8 </w:t>
            </w:r>
            <w:r w:rsidRPr="00277E18">
              <w:t>тыс. рублей;</w:t>
            </w:r>
          </w:p>
          <w:p w:rsidR="00413A52" w:rsidRPr="00024DEE" w:rsidRDefault="00413A52" w:rsidP="00CF7761">
            <w:pPr>
              <w:rPr>
                <w:color w:val="000000"/>
              </w:rPr>
            </w:pPr>
            <w:r w:rsidRPr="00024DEE">
              <w:rPr>
                <w:color w:val="000000"/>
              </w:rPr>
              <w:t xml:space="preserve">2016 год – </w:t>
            </w:r>
            <w:r w:rsidRPr="00024DEE">
              <w:rPr>
                <w:bCs/>
                <w:color w:val="000000"/>
              </w:rPr>
              <w:t xml:space="preserve">17739,88 </w:t>
            </w:r>
            <w:r w:rsidRPr="00024DEE">
              <w:rPr>
                <w:color w:val="000000"/>
              </w:rPr>
              <w:t>тыс. рублей;</w:t>
            </w:r>
          </w:p>
          <w:p w:rsidR="00413A52" w:rsidRPr="00277E18" w:rsidRDefault="00413A52" w:rsidP="00CF7761">
            <w:r w:rsidRPr="00277E18">
              <w:t xml:space="preserve">2017 год – </w:t>
            </w:r>
            <w:r>
              <w:t>17980,9</w:t>
            </w:r>
            <w:r w:rsidRPr="00277E18">
              <w:t xml:space="preserve"> тыс. рублей;</w:t>
            </w:r>
          </w:p>
          <w:p w:rsidR="00413A52" w:rsidRPr="00277E18" w:rsidRDefault="00413A52" w:rsidP="00CF7761">
            <w:r w:rsidRPr="00277E18">
              <w:t xml:space="preserve">2018 год – </w:t>
            </w:r>
            <w:r>
              <w:t>19450,96</w:t>
            </w:r>
            <w:r w:rsidRPr="00277E18">
              <w:t xml:space="preserve"> тыс. рублей;</w:t>
            </w:r>
          </w:p>
          <w:p w:rsidR="00413A52" w:rsidRPr="00277E18" w:rsidRDefault="00413A52" w:rsidP="00CF7761">
            <w:r w:rsidRPr="00277E18">
              <w:t xml:space="preserve">2019 год – </w:t>
            </w:r>
            <w:r>
              <w:t>20015,05</w:t>
            </w:r>
            <w:r w:rsidRPr="00277E18">
              <w:t xml:space="preserve"> тыс. рублей;</w:t>
            </w:r>
          </w:p>
          <w:p w:rsidR="00413A52" w:rsidRDefault="00413A52" w:rsidP="00CF7761">
            <w:r w:rsidRPr="00D06E52">
              <w:rPr>
                <w:highlight w:val="yellow"/>
              </w:rPr>
              <w:t xml:space="preserve">2020 год – </w:t>
            </w:r>
            <w:r>
              <w:rPr>
                <w:highlight w:val="yellow"/>
              </w:rPr>
              <w:t>244</w:t>
            </w:r>
            <w:r w:rsidRPr="00D06E52">
              <w:rPr>
                <w:highlight w:val="yellow"/>
              </w:rPr>
              <w:t>16,30 тыс. рублей;</w:t>
            </w:r>
          </w:p>
          <w:p w:rsidR="00413A52" w:rsidRPr="00277E18" w:rsidRDefault="00413A52" w:rsidP="00CF7761">
            <w:r w:rsidRPr="00277E18">
              <w:t>20</w:t>
            </w:r>
            <w:r>
              <w:t>21</w:t>
            </w:r>
            <w:r w:rsidRPr="00277E18">
              <w:t xml:space="preserve"> год – </w:t>
            </w:r>
            <w:r>
              <w:t>24633,60</w:t>
            </w:r>
            <w:r w:rsidRPr="00277E18">
              <w:t xml:space="preserve"> тыс. рублей;</w:t>
            </w:r>
          </w:p>
          <w:p w:rsidR="00413A52" w:rsidRPr="00277E18" w:rsidRDefault="00413A52" w:rsidP="00CF7761">
            <w:r w:rsidRPr="00277E18">
              <w:t>202</w:t>
            </w:r>
            <w:r>
              <w:t>2</w:t>
            </w:r>
            <w:r w:rsidRPr="00277E18">
              <w:t xml:space="preserve"> год – </w:t>
            </w:r>
            <w:r>
              <w:t>25515,40</w:t>
            </w:r>
            <w:r w:rsidRPr="00277E18">
              <w:t xml:space="preserve"> тыс. рублей.</w:t>
            </w:r>
          </w:p>
        </w:tc>
      </w:tr>
    </w:tbl>
    <w:p w:rsidR="00413A52" w:rsidRDefault="00413A52" w:rsidP="00413A52">
      <w:pPr>
        <w:autoSpaceDE w:val="0"/>
        <w:autoSpaceDN w:val="0"/>
        <w:adjustRightInd w:val="0"/>
        <w:spacing w:line="216" w:lineRule="auto"/>
      </w:pPr>
    </w:p>
    <w:p w:rsidR="00413A52" w:rsidRPr="007050F8" w:rsidRDefault="00413A52" w:rsidP="00413A52">
      <w:pPr>
        <w:autoSpaceDE w:val="0"/>
        <w:autoSpaceDN w:val="0"/>
        <w:adjustRightInd w:val="0"/>
        <w:spacing w:line="216" w:lineRule="auto"/>
        <w:rPr>
          <w:sz w:val="26"/>
          <w:szCs w:val="26"/>
        </w:rPr>
      </w:pPr>
      <w:r>
        <w:t>1.1.3   Приложения № 4.1, № 5.1, № 6.1, № 7.1 к муниципальной программе изложить в новой редакции к настоящему постановлению.</w:t>
      </w:r>
    </w:p>
    <w:p w:rsidR="00413A52" w:rsidRPr="00A967F1" w:rsidRDefault="00413A52" w:rsidP="00413A52">
      <w:pPr>
        <w:autoSpaceDE w:val="0"/>
        <w:autoSpaceDN w:val="0"/>
        <w:adjustRightInd w:val="0"/>
        <w:ind w:firstLine="540"/>
        <w:jc w:val="both"/>
        <w:rPr>
          <w:sz w:val="26"/>
          <w:szCs w:val="26"/>
        </w:rPr>
      </w:pPr>
      <w:r w:rsidRPr="00A967F1">
        <w:rPr>
          <w:sz w:val="26"/>
          <w:szCs w:val="26"/>
        </w:rPr>
        <w:t>2. Настоящее постановление действует в части, не противоречащей решению Собрания Представителей Камешкирского района Пензенской области о бюджете Камешкирского района Пензенской области на очередной финансовый год и плановый период.</w:t>
      </w:r>
    </w:p>
    <w:p w:rsidR="00413A52" w:rsidRPr="00A967F1" w:rsidRDefault="00413A52" w:rsidP="00413A52">
      <w:pPr>
        <w:autoSpaceDE w:val="0"/>
        <w:autoSpaceDN w:val="0"/>
        <w:adjustRightInd w:val="0"/>
        <w:ind w:firstLine="540"/>
        <w:jc w:val="both"/>
        <w:rPr>
          <w:sz w:val="26"/>
          <w:szCs w:val="26"/>
        </w:rPr>
      </w:pPr>
      <w:r w:rsidRPr="00A967F1">
        <w:rPr>
          <w:sz w:val="26"/>
          <w:szCs w:val="26"/>
        </w:rPr>
        <w:t>3. Настоящее постановление опубликовать в информационном бюллетене «Камешкирский вестник».</w:t>
      </w:r>
    </w:p>
    <w:p w:rsidR="00413A52" w:rsidRPr="00A967F1" w:rsidRDefault="00413A52" w:rsidP="00413A52">
      <w:pPr>
        <w:autoSpaceDE w:val="0"/>
        <w:autoSpaceDN w:val="0"/>
        <w:adjustRightInd w:val="0"/>
        <w:ind w:firstLine="540"/>
        <w:jc w:val="both"/>
        <w:rPr>
          <w:sz w:val="26"/>
          <w:szCs w:val="26"/>
        </w:rPr>
      </w:pPr>
      <w:r w:rsidRPr="00A967F1">
        <w:rPr>
          <w:sz w:val="26"/>
          <w:szCs w:val="26"/>
        </w:rPr>
        <w:t>4. Настоящее постановление вступает в силу на следующий день после дня его официального опубликования.</w:t>
      </w:r>
    </w:p>
    <w:p w:rsidR="00413A52" w:rsidRDefault="00413A52" w:rsidP="00413A52">
      <w:pPr>
        <w:autoSpaceDE w:val="0"/>
        <w:autoSpaceDN w:val="0"/>
        <w:adjustRightInd w:val="0"/>
        <w:ind w:firstLine="540"/>
        <w:jc w:val="both"/>
        <w:rPr>
          <w:sz w:val="26"/>
          <w:szCs w:val="26"/>
        </w:rPr>
      </w:pPr>
      <w:r w:rsidRPr="00A967F1">
        <w:rPr>
          <w:sz w:val="26"/>
          <w:szCs w:val="26"/>
        </w:rPr>
        <w:t>5. Контроль за исполнением настоящего постановления возложить на руководителя аппарата администрации Камешкирского района Пензенской области.</w:t>
      </w:r>
    </w:p>
    <w:p w:rsidR="00413A52" w:rsidRDefault="00413A52" w:rsidP="00413A52">
      <w:pPr>
        <w:autoSpaceDE w:val="0"/>
        <w:autoSpaceDN w:val="0"/>
        <w:adjustRightInd w:val="0"/>
        <w:jc w:val="both"/>
        <w:rPr>
          <w:sz w:val="26"/>
          <w:szCs w:val="26"/>
        </w:rPr>
      </w:pPr>
    </w:p>
    <w:p w:rsidR="00413A52" w:rsidRDefault="00413A52" w:rsidP="00413A52">
      <w:pPr>
        <w:autoSpaceDE w:val="0"/>
        <w:autoSpaceDN w:val="0"/>
        <w:adjustRightInd w:val="0"/>
        <w:jc w:val="both"/>
        <w:rPr>
          <w:sz w:val="26"/>
          <w:szCs w:val="26"/>
        </w:rPr>
      </w:pPr>
    </w:p>
    <w:p w:rsidR="00413A52" w:rsidRDefault="00413A52" w:rsidP="00413A52">
      <w:pPr>
        <w:autoSpaceDE w:val="0"/>
        <w:autoSpaceDN w:val="0"/>
        <w:adjustRightInd w:val="0"/>
        <w:jc w:val="both"/>
        <w:rPr>
          <w:sz w:val="26"/>
          <w:szCs w:val="26"/>
        </w:rPr>
      </w:pPr>
    </w:p>
    <w:p w:rsidR="00413A52" w:rsidRPr="00A967F1" w:rsidRDefault="00413A52" w:rsidP="00413A52">
      <w:pPr>
        <w:autoSpaceDE w:val="0"/>
        <w:autoSpaceDN w:val="0"/>
        <w:adjustRightInd w:val="0"/>
        <w:jc w:val="both"/>
        <w:rPr>
          <w:sz w:val="26"/>
          <w:szCs w:val="26"/>
        </w:rPr>
      </w:pPr>
      <w:r>
        <w:rPr>
          <w:sz w:val="26"/>
          <w:szCs w:val="26"/>
        </w:rPr>
        <w:t xml:space="preserve">И.о. </w:t>
      </w:r>
      <w:r w:rsidRPr="00A967F1">
        <w:rPr>
          <w:sz w:val="26"/>
          <w:szCs w:val="26"/>
        </w:rPr>
        <w:t>Глав</w:t>
      </w:r>
      <w:r>
        <w:rPr>
          <w:sz w:val="26"/>
          <w:szCs w:val="26"/>
        </w:rPr>
        <w:t>ы</w:t>
      </w:r>
      <w:r w:rsidRPr="00A967F1">
        <w:rPr>
          <w:sz w:val="26"/>
          <w:szCs w:val="26"/>
        </w:rPr>
        <w:t xml:space="preserve"> администрации</w:t>
      </w:r>
    </w:p>
    <w:p w:rsidR="00413A52" w:rsidRDefault="00413A52" w:rsidP="00413A52">
      <w:pPr>
        <w:autoSpaceDE w:val="0"/>
        <w:autoSpaceDN w:val="0"/>
        <w:adjustRightInd w:val="0"/>
        <w:jc w:val="both"/>
      </w:pPr>
      <w:r w:rsidRPr="00A967F1">
        <w:rPr>
          <w:sz w:val="26"/>
          <w:szCs w:val="26"/>
        </w:rPr>
        <w:t>Камешкирского района</w:t>
      </w:r>
      <w:r w:rsidRPr="00A967F1">
        <w:rPr>
          <w:sz w:val="26"/>
          <w:szCs w:val="26"/>
        </w:rPr>
        <w:tab/>
      </w:r>
      <w:r w:rsidRPr="00A967F1">
        <w:rPr>
          <w:sz w:val="26"/>
          <w:szCs w:val="26"/>
        </w:rPr>
        <w:tab/>
      </w:r>
      <w:r w:rsidRPr="00A967F1">
        <w:rPr>
          <w:sz w:val="26"/>
          <w:szCs w:val="26"/>
        </w:rPr>
        <w:tab/>
      </w:r>
      <w:r w:rsidRPr="00A967F1">
        <w:rPr>
          <w:sz w:val="26"/>
          <w:szCs w:val="26"/>
        </w:rPr>
        <w:tab/>
      </w:r>
      <w:r w:rsidRPr="00A967F1">
        <w:rPr>
          <w:sz w:val="26"/>
          <w:szCs w:val="26"/>
        </w:rPr>
        <w:tab/>
      </w:r>
      <w:r>
        <w:rPr>
          <w:sz w:val="26"/>
          <w:szCs w:val="26"/>
        </w:rPr>
        <w:t xml:space="preserve">                      </w:t>
      </w:r>
      <w:r>
        <w:rPr>
          <w:sz w:val="26"/>
          <w:szCs w:val="26"/>
        </w:rPr>
        <w:tab/>
        <w:t>С.Н.Голубев</w:t>
      </w:r>
    </w:p>
    <w:p w:rsidR="00413A52" w:rsidRDefault="00413A52" w:rsidP="00413A52">
      <w:pPr>
        <w:autoSpaceDE w:val="0"/>
        <w:autoSpaceDN w:val="0"/>
        <w:adjustRightInd w:val="0"/>
        <w:jc w:val="both"/>
      </w:pPr>
    </w:p>
    <w:p w:rsidR="00413A52" w:rsidRDefault="00413A52" w:rsidP="00413A52">
      <w:pPr>
        <w:autoSpaceDE w:val="0"/>
        <w:autoSpaceDN w:val="0"/>
        <w:adjustRightInd w:val="0"/>
        <w:ind w:firstLine="540"/>
        <w:jc w:val="both"/>
        <w:rPr>
          <w:sz w:val="26"/>
          <w:szCs w:val="26"/>
        </w:rPr>
      </w:pPr>
    </w:p>
    <w:p w:rsidR="00413A52" w:rsidRPr="00A967F1" w:rsidRDefault="00413A52" w:rsidP="00413A52">
      <w:pPr>
        <w:autoSpaceDE w:val="0"/>
        <w:autoSpaceDN w:val="0"/>
        <w:adjustRightInd w:val="0"/>
        <w:ind w:firstLine="540"/>
        <w:jc w:val="both"/>
        <w:rPr>
          <w:sz w:val="26"/>
          <w:szCs w:val="26"/>
        </w:rPr>
      </w:pPr>
    </w:p>
    <w:p w:rsidR="00413A52" w:rsidRPr="00A967F1" w:rsidRDefault="00413A52" w:rsidP="00413A52">
      <w:pPr>
        <w:autoSpaceDE w:val="0"/>
        <w:autoSpaceDN w:val="0"/>
        <w:adjustRightInd w:val="0"/>
        <w:ind w:left="540"/>
        <w:jc w:val="both"/>
        <w:rPr>
          <w:sz w:val="14"/>
          <w:szCs w:val="14"/>
        </w:rPr>
      </w:pPr>
    </w:p>
    <w:p w:rsidR="00413A52" w:rsidRDefault="00413A52" w:rsidP="00413A52">
      <w:pPr>
        <w:autoSpaceDE w:val="0"/>
        <w:autoSpaceDN w:val="0"/>
        <w:adjustRightInd w:val="0"/>
        <w:jc w:val="both"/>
        <w:rPr>
          <w:sz w:val="26"/>
          <w:szCs w:val="26"/>
        </w:rPr>
        <w:sectPr w:rsidR="00413A52" w:rsidSect="00C7236A">
          <w:headerReference w:type="default" r:id="rId14"/>
          <w:pgSz w:w="11905" w:h="16838"/>
          <w:pgMar w:top="720" w:right="539" w:bottom="1134" w:left="851" w:header="0" w:footer="0" w:gutter="0"/>
          <w:pgBorders w:offsetFrom="page">
            <w:top w:val="pushPinNote1" w:sz="31" w:space="24" w:color="auto"/>
            <w:left w:val="pushPinNote1" w:sz="31" w:space="24" w:color="auto"/>
            <w:bottom w:val="pushPinNote1" w:sz="31" w:space="24" w:color="auto"/>
            <w:right w:val="pushPinNote1" w:sz="31" w:space="24" w:color="auto"/>
          </w:pgBorders>
          <w:cols w:space="720"/>
        </w:sectPr>
      </w:pPr>
    </w:p>
    <w:p w:rsidR="00413A52" w:rsidRDefault="00413A52" w:rsidP="00413A52">
      <w:pPr>
        <w:autoSpaceDE w:val="0"/>
        <w:autoSpaceDN w:val="0"/>
        <w:adjustRightInd w:val="0"/>
        <w:ind w:left="4536"/>
        <w:jc w:val="center"/>
        <w:rPr>
          <w:sz w:val="28"/>
          <w:szCs w:val="28"/>
        </w:rPr>
      </w:pPr>
    </w:p>
    <w:p w:rsidR="00413A52" w:rsidRPr="00277E18" w:rsidRDefault="00413A52" w:rsidP="00413A52">
      <w:pPr>
        <w:pStyle w:val="ConsPlusNormal0"/>
        <w:jc w:val="right"/>
        <w:rPr>
          <w:rFonts w:ascii="Times New Roman" w:hAnsi="Times New Roman" w:cs="Times New Roman"/>
          <w:sz w:val="24"/>
          <w:szCs w:val="24"/>
        </w:rPr>
      </w:pPr>
      <w:r w:rsidRPr="00277E18">
        <w:rPr>
          <w:rFonts w:ascii="Times New Roman" w:hAnsi="Times New Roman" w:cs="Times New Roman"/>
          <w:sz w:val="24"/>
          <w:szCs w:val="24"/>
        </w:rPr>
        <w:t>ПРИЛОЖЕНИЕ № 4.1</w:t>
      </w:r>
    </w:p>
    <w:p w:rsidR="00413A52" w:rsidRPr="00277E18" w:rsidRDefault="00413A52" w:rsidP="00413A52">
      <w:pPr>
        <w:pStyle w:val="ConsPlusNormal0"/>
        <w:jc w:val="right"/>
        <w:rPr>
          <w:rFonts w:ascii="Times New Roman" w:hAnsi="Times New Roman" w:cs="Times New Roman"/>
          <w:sz w:val="24"/>
          <w:szCs w:val="24"/>
        </w:rPr>
      </w:pPr>
      <w:r w:rsidRPr="00277E18">
        <w:rPr>
          <w:rFonts w:ascii="Times New Roman" w:hAnsi="Times New Roman" w:cs="Times New Roman"/>
          <w:sz w:val="24"/>
          <w:szCs w:val="24"/>
        </w:rPr>
        <w:t xml:space="preserve">К МУНИЦИПАЛЬНОЙ ПРОГРАММЕ </w:t>
      </w:r>
    </w:p>
    <w:p w:rsidR="00413A52" w:rsidRPr="00277E18" w:rsidRDefault="00413A52" w:rsidP="00413A52">
      <w:pPr>
        <w:pStyle w:val="ConsPlusNormal0"/>
        <w:jc w:val="right"/>
        <w:rPr>
          <w:rFonts w:ascii="Times New Roman" w:hAnsi="Times New Roman" w:cs="Times New Roman"/>
          <w:caps/>
          <w:sz w:val="24"/>
          <w:szCs w:val="24"/>
        </w:rPr>
      </w:pPr>
      <w:r w:rsidRPr="00277E18">
        <w:rPr>
          <w:rFonts w:ascii="Times New Roman" w:hAnsi="Times New Roman" w:cs="Times New Roman"/>
          <w:sz w:val="24"/>
          <w:szCs w:val="24"/>
        </w:rPr>
        <w:t>«</w:t>
      </w:r>
      <w:r w:rsidRPr="00277E18">
        <w:rPr>
          <w:rFonts w:ascii="Times New Roman" w:hAnsi="Times New Roman" w:cs="Times New Roman"/>
          <w:caps/>
          <w:sz w:val="24"/>
          <w:szCs w:val="24"/>
        </w:rPr>
        <w:t xml:space="preserve">развитиЕ ГРАЖДАНСКОГО ОБЩЕСТВА НА ТЕРРИТОРИИ  </w:t>
      </w:r>
    </w:p>
    <w:p w:rsidR="00413A52" w:rsidRPr="00277E18" w:rsidRDefault="00413A52" w:rsidP="00413A52">
      <w:pPr>
        <w:pStyle w:val="ConsPlusNormal0"/>
        <w:jc w:val="right"/>
        <w:rPr>
          <w:rFonts w:ascii="Times New Roman" w:hAnsi="Times New Roman" w:cs="Times New Roman"/>
          <w:sz w:val="24"/>
          <w:szCs w:val="24"/>
        </w:rPr>
      </w:pPr>
      <w:r w:rsidRPr="00277E18">
        <w:rPr>
          <w:rFonts w:ascii="Times New Roman" w:hAnsi="Times New Roman" w:cs="Times New Roman"/>
          <w:caps/>
          <w:sz w:val="24"/>
          <w:szCs w:val="24"/>
        </w:rPr>
        <w:t>КАМЕШКИРСКОГО РАЙОНА Пензенской области  на 2014- 2020 годы</w:t>
      </w:r>
      <w:r w:rsidRPr="00277E18">
        <w:rPr>
          <w:rFonts w:ascii="Times New Roman" w:hAnsi="Times New Roman" w:cs="Times New Roman"/>
          <w:sz w:val="24"/>
          <w:szCs w:val="24"/>
        </w:rPr>
        <w:t>»</w:t>
      </w:r>
    </w:p>
    <w:p w:rsidR="00413A52" w:rsidRPr="00277E18" w:rsidRDefault="00413A52" w:rsidP="00413A52">
      <w:pPr>
        <w:pStyle w:val="ConsPlusNormal0"/>
        <w:ind w:firstLine="540"/>
        <w:jc w:val="both"/>
        <w:rPr>
          <w:rFonts w:ascii="Times New Roman" w:hAnsi="Times New Roman" w:cs="Times New Roman"/>
          <w:sz w:val="24"/>
          <w:szCs w:val="24"/>
        </w:rPr>
      </w:pPr>
    </w:p>
    <w:p w:rsidR="00413A52" w:rsidRPr="00277E18" w:rsidRDefault="00413A52" w:rsidP="00413A52">
      <w:pPr>
        <w:pStyle w:val="ConsPlusNormal0"/>
        <w:jc w:val="center"/>
        <w:rPr>
          <w:rFonts w:ascii="Times New Roman" w:hAnsi="Times New Roman" w:cs="Times New Roman"/>
          <w:sz w:val="24"/>
          <w:szCs w:val="24"/>
        </w:rPr>
      </w:pPr>
      <w:bookmarkStart w:id="4" w:name="P760"/>
      <w:bookmarkEnd w:id="4"/>
      <w:r w:rsidRPr="00277E18">
        <w:rPr>
          <w:rFonts w:ascii="Times New Roman" w:hAnsi="Times New Roman" w:cs="Times New Roman"/>
          <w:sz w:val="24"/>
          <w:szCs w:val="24"/>
        </w:rPr>
        <w:t>ПРОГНОЗ</w:t>
      </w:r>
    </w:p>
    <w:p w:rsidR="00413A52" w:rsidRPr="00277E18" w:rsidRDefault="00413A52" w:rsidP="00413A52">
      <w:pPr>
        <w:pStyle w:val="ConsPlusNormal0"/>
        <w:jc w:val="center"/>
        <w:rPr>
          <w:rFonts w:ascii="Times New Roman" w:hAnsi="Times New Roman" w:cs="Times New Roman"/>
          <w:sz w:val="24"/>
          <w:szCs w:val="24"/>
        </w:rPr>
      </w:pPr>
      <w:r w:rsidRPr="00277E18">
        <w:rPr>
          <w:rFonts w:ascii="Times New Roman" w:hAnsi="Times New Roman" w:cs="Times New Roman"/>
          <w:sz w:val="24"/>
          <w:szCs w:val="24"/>
        </w:rPr>
        <w:t>сводных показателей муниципальных заданий на оказание</w:t>
      </w:r>
    </w:p>
    <w:p w:rsidR="00413A52" w:rsidRPr="00277E18" w:rsidRDefault="00413A52" w:rsidP="00413A52">
      <w:pPr>
        <w:pStyle w:val="ConsPlusNormal0"/>
        <w:jc w:val="center"/>
        <w:rPr>
          <w:rFonts w:ascii="Times New Roman" w:hAnsi="Times New Roman" w:cs="Times New Roman"/>
          <w:sz w:val="24"/>
          <w:szCs w:val="24"/>
        </w:rPr>
      </w:pPr>
      <w:r w:rsidRPr="00277E18">
        <w:rPr>
          <w:rFonts w:ascii="Times New Roman" w:hAnsi="Times New Roman" w:cs="Times New Roman"/>
          <w:sz w:val="24"/>
          <w:szCs w:val="24"/>
        </w:rPr>
        <w:t>муниципальных услуг (выполнение работ) муниципальными</w:t>
      </w:r>
    </w:p>
    <w:p w:rsidR="00413A52" w:rsidRPr="00277E18" w:rsidRDefault="00413A52" w:rsidP="00413A52">
      <w:pPr>
        <w:pStyle w:val="ConsPlusNormal0"/>
        <w:jc w:val="center"/>
        <w:rPr>
          <w:rFonts w:ascii="Times New Roman" w:hAnsi="Times New Roman" w:cs="Times New Roman"/>
          <w:sz w:val="24"/>
          <w:szCs w:val="24"/>
        </w:rPr>
      </w:pPr>
      <w:r w:rsidRPr="00277E18">
        <w:rPr>
          <w:rFonts w:ascii="Times New Roman" w:hAnsi="Times New Roman" w:cs="Times New Roman"/>
          <w:sz w:val="24"/>
          <w:szCs w:val="24"/>
        </w:rPr>
        <w:t>учреждениями Камешкирского района Пензенской области по муниципальной программе</w:t>
      </w:r>
    </w:p>
    <w:p w:rsidR="00413A52" w:rsidRPr="00277E18" w:rsidRDefault="00413A52" w:rsidP="00413A52">
      <w:pPr>
        <w:pStyle w:val="ConsPlusNormal0"/>
        <w:jc w:val="center"/>
        <w:rPr>
          <w:rFonts w:ascii="Times New Roman" w:hAnsi="Times New Roman" w:cs="Times New Roman"/>
          <w:sz w:val="24"/>
          <w:szCs w:val="24"/>
        </w:rPr>
      </w:pPr>
      <w:r w:rsidRPr="00277E18">
        <w:rPr>
          <w:rFonts w:ascii="Times New Roman" w:hAnsi="Times New Roman" w:cs="Times New Roman"/>
          <w:sz w:val="24"/>
          <w:szCs w:val="24"/>
        </w:rPr>
        <w:t>Камешкирского района Пензенской области</w:t>
      </w:r>
    </w:p>
    <w:p w:rsidR="00413A52" w:rsidRPr="00277E18" w:rsidRDefault="00413A52" w:rsidP="00413A52">
      <w:pPr>
        <w:pStyle w:val="ConsPlusNormal0"/>
        <w:jc w:val="center"/>
        <w:rPr>
          <w:rFonts w:ascii="Times New Roman" w:hAnsi="Times New Roman" w:cs="Times New Roman"/>
          <w:sz w:val="24"/>
          <w:szCs w:val="24"/>
          <w:u w:val="single"/>
        </w:rPr>
      </w:pPr>
      <w:r w:rsidRPr="00277E18">
        <w:rPr>
          <w:rFonts w:ascii="Times New Roman" w:hAnsi="Times New Roman" w:cs="Times New Roman"/>
          <w:sz w:val="24"/>
          <w:szCs w:val="24"/>
          <w:u w:val="single"/>
        </w:rPr>
        <w:t>""</w:t>
      </w:r>
      <w:r w:rsidRPr="00277E18">
        <w:rPr>
          <w:rFonts w:ascii="Times New Roman" w:hAnsi="Times New Roman" w:cs="Times New Roman"/>
          <w:caps/>
          <w:sz w:val="24"/>
          <w:szCs w:val="24"/>
          <w:u w:val="single"/>
        </w:rPr>
        <w:t xml:space="preserve"> развитиЕ ГРАЖДАНСКОГО ОБЩЕСТВА НА ТЕРРИТОРИИ  КАМЕШКИРСКОГО РАЙО</w:t>
      </w:r>
      <w:r>
        <w:rPr>
          <w:rFonts w:ascii="Times New Roman" w:hAnsi="Times New Roman" w:cs="Times New Roman"/>
          <w:caps/>
          <w:sz w:val="24"/>
          <w:szCs w:val="24"/>
          <w:u w:val="single"/>
        </w:rPr>
        <w:t>НА Пензенской области  на 2014-</w:t>
      </w:r>
      <w:r w:rsidRPr="00277E18">
        <w:rPr>
          <w:rFonts w:ascii="Times New Roman" w:hAnsi="Times New Roman" w:cs="Times New Roman"/>
          <w:caps/>
          <w:sz w:val="24"/>
          <w:szCs w:val="24"/>
          <w:u w:val="single"/>
        </w:rPr>
        <w:t>202</w:t>
      </w:r>
      <w:r>
        <w:rPr>
          <w:rFonts w:ascii="Times New Roman" w:hAnsi="Times New Roman" w:cs="Times New Roman"/>
          <w:caps/>
          <w:sz w:val="24"/>
          <w:szCs w:val="24"/>
          <w:u w:val="single"/>
        </w:rPr>
        <w:t>2</w:t>
      </w:r>
      <w:r w:rsidRPr="00277E18">
        <w:rPr>
          <w:rFonts w:ascii="Times New Roman" w:hAnsi="Times New Roman" w:cs="Times New Roman"/>
          <w:caps/>
          <w:sz w:val="24"/>
          <w:szCs w:val="24"/>
          <w:u w:val="single"/>
        </w:rPr>
        <w:t> годы</w:t>
      </w:r>
      <w:r w:rsidRPr="00277E18">
        <w:rPr>
          <w:rFonts w:ascii="Times New Roman" w:hAnsi="Times New Roman" w:cs="Times New Roman"/>
          <w:sz w:val="24"/>
          <w:szCs w:val="24"/>
          <w:u w:val="single"/>
        </w:rPr>
        <w:t xml:space="preserve"> " на 2016 - 202</w:t>
      </w:r>
      <w:r>
        <w:rPr>
          <w:rFonts w:ascii="Times New Roman" w:hAnsi="Times New Roman" w:cs="Times New Roman"/>
          <w:sz w:val="24"/>
          <w:szCs w:val="24"/>
          <w:u w:val="single"/>
        </w:rPr>
        <w:t>2</w:t>
      </w:r>
      <w:r w:rsidRPr="00277E18">
        <w:rPr>
          <w:rFonts w:ascii="Times New Roman" w:hAnsi="Times New Roman" w:cs="Times New Roman"/>
          <w:sz w:val="24"/>
          <w:szCs w:val="24"/>
          <w:u w:val="single"/>
        </w:rPr>
        <w:t xml:space="preserve"> годы</w:t>
      </w:r>
    </w:p>
    <w:tbl>
      <w:tblPr>
        <w:tblW w:w="15511"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61"/>
        <w:gridCol w:w="3700"/>
        <w:gridCol w:w="2125"/>
        <w:gridCol w:w="1258"/>
        <w:gridCol w:w="46"/>
        <w:gridCol w:w="519"/>
        <w:gridCol w:w="567"/>
        <w:gridCol w:w="567"/>
        <w:gridCol w:w="567"/>
        <w:gridCol w:w="528"/>
        <w:gridCol w:w="39"/>
        <w:gridCol w:w="490"/>
        <w:gridCol w:w="77"/>
        <w:gridCol w:w="452"/>
        <w:gridCol w:w="542"/>
        <w:gridCol w:w="568"/>
        <w:gridCol w:w="569"/>
        <w:gridCol w:w="567"/>
        <w:gridCol w:w="530"/>
        <w:gridCol w:w="38"/>
        <w:gridCol w:w="500"/>
        <w:gridCol w:w="10"/>
        <w:gridCol w:w="57"/>
        <w:gridCol w:w="434"/>
      </w:tblGrid>
      <w:tr w:rsidR="00413A52" w:rsidRPr="00277E18" w:rsidTr="00CF7761">
        <w:tc>
          <w:tcPr>
            <w:tcW w:w="6586" w:type="dxa"/>
            <w:gridSpan w:val="3"/>
          </w:tcPr>
          <w:p w:rsidR="00413A52" w:rsidRPr="00277E18" w:rsidRDefault="00413A52" w:rsidP="00CF7761">
            <w:pPr>
              <w:autoSpaceDE w:val="0"/>
              <w:autoSpaceDN w:val="0"/>
              <w:jc w:val="center"/>
            </w:pPr>
          </w:p>
        </w:tc>
        <w:tc>
          <w:tcPr>
            <w:tcW w:w="8925" w:type="dxa"/>
            <w:gridSpan w:val="21"/>
          </w:tcPr>
          <w:p w:rsidR="00413A52" w:rsidRPr="00277E18" w:rsidRDefault="00413A52" w:rsidP="00CF7761">
            <w:pPr>
              <w:autoSpaceDE w:val="0"/>
              <w:autoSpaceDN w:val="0"/>
              <w:jc w:val="center"/>
            </w:pPr>
            <w:r w:rsidRPr="00277E18">
              <w:t>Администрация Камешкирского района Пензенской области</w:t>
            </w:r>
          </w:p>
          <w:p w:rsidR="00413A52" w:rsidRPr="00277E18" w:rsidRDefault="00413A52" w:rsidP="00CF7761">
            <w:pPr>
              <w:autoSpaceDE w:val="0"/>
              <w:autoSpaceDN w:val="0"/>
              <w:jc w:val="center"/>
            </w:pPr>
            <w:r w:rsidRPr="00277E18">
              <w:t>Пензенской области</w:t>
            </w:r>
          </w:p>
        </w:tc>
      </w:tr>
      <w:tr w:rsidR="00413A52" w:rsidRPr="00277E18" w:rsidTr="00CF7761">
        <w:tc>
          <w:tcPr>
            <w:tcW w:w="761" w:type="dxa"/>
            <w:vMerge w:val="restart"/>
          </w:tcPr>
          <w:p w:rsidR="00413A52" w:rsidRPr="00277E18" w:rsidRDefault="00413A52" w:rsidP="00CF7761">
            <w:pPr>
              <w:autoSpaceDE w:val="0"/>
              <w:autoSpaceDN w:val="0"/>
              <w:jc w:val="center"/>
            </w:pPr>
            <w:r w:rsidRPr="00277E18">
              <w:t>N</w:t>
            </w:r>
          </w:p>
          <w:p w:rsidR="00413A52" w:rsidRPr="00277E18" w:rsidRDefault="00413A52" w:rsidP="00CF7761">
            <w:pPr>
              <w:autoSpaceDE w:val="0"/>
              <w:autoSpaceDN w:val="0"/>
              <w:jc w:val="center"/>
            </w:pPr>
            <w:r w:rsidRPr="00277E18">
              <w:t>п/п</w:t>
            </w:r>
          </w:p>
        </w:tc>
        <w:tc>
          <w:tcPr>
            <w:tcW w:w="3700" w:type="dxa"/>
            <w:vMerge w:val="restart"/>
          </w:tcPr>
          <w:p w:rsidR="00413A52" w:rsidRPr="00277E18" w:rsidRDefault="00413A52" w:rsidP="00CF7761">
            <w:pPr>
              <w:autoSpaceDE w:val="0"/>
              <w:autoSpaceDN w:val="0"/>
              <w:jc w:val="center"/>
            </w:pPr>
            <w:r w:rsidRPr="00277E18">
              <w:t>Наименование муниципальной услуги (работы)</w:t>
            </w:r>
          </w:p>
        </w:tc>
        <w:tc>
          <w:tcPr>
            <w:tcW w:w="2125" w:type="dxa"/>
            <w:vMerge w:val="restart"/>
          </w:tcPr>
          <w:p w:rsidR="00413A52" w:rsidRPr="00277E18" w:rsidRDefault="00413A52" w:rsidP="00CF7761">
            <w:pPr>
              <w:autoSpaceDE w:val="0"/>
              <w:autoSpaceDN w:val="0"/>
              <w:jc w:val="center"/>
            </w:pPr>
            <w:r w:rsidRPr="00277E18">
              <w:t>Наименование показателя, характеризующего объем услуги (работы)</w:t>
            </w:r>
          </w:p>
        </w:tc>
        <w:tc>
          <w:tcPr>
            <w:tcW w:w="1304" w:type="dxa"/>
            <w:gridSpan w:val="2"/>
            <w:vMerge w:val="restart"/>
          </w:tcPr>
          <w:p w:rsidR="00413A52" w:rsidRPr="00277E18" w:rsidRDefault="00413A52" w:rsidP="00CF7761">
            <w:pPr>
              <w:autoSpaceDE w:val="0"/>
              <w:autoSpaceDN w:val="0"/>
              <w:jc w:val="center"/>
            </w:pPr>
            <w:r w:rsidRPr="00277E18">
              <w:t>Единица измерения объема муниципальной услуги</w:t>
            </w:r>
          </w:p>
        </w:tc>
        <w:tc>
          <w:tcPr>
            <w:tcW w:w="3806" w:type="dxa"/>
            <w:gridSpan w:val="9"/>
          </w:tcPr>
          <w:p w:rsidR="00413A52" w:rsidRPr="00277E18" w:rsidRDefault="00413A52" w:rsidP="00CF7761">
            <w:pPr>
              <w:autoSpaceDE w:val="0"/>
              <w:autoSpaceDN w:val="0"/>
              <w:jc w:val="center"/>
            </w:pPr>
            <w:r w:rsidRPr="00277E18">
              <w:t>Объем муниципальной услуги</w:t>
            </w:r>
          </w:p>
        </w:tc>
        <w:tc>
          <w:tcPr>
            <w:tcW w:w="3815" w:type="dxa"/>
            <w:gridSpan w:val="10"/>
          </w:tcPr>
          <w:p w:rsidR="00413A52" w:rsidRPr="00277E18" w:rsidRDefault="00413A52" w:rsidP="00CF7761">
            <w:pPr>
              <w:autoSpaceDE w:val="0"/>
              <w:autoSpaceDN w:val="0"/>
              <w:jc w:val="center"/>
            </w:pPr>
            <w:r w:rsidRPr="00277E18">
              <w:t>Расходы бюджета Камешкирского района Пензенской области на оказание муниципальной услуги (выполнение работы),</w:t>
            </w:r>
          </w:p>
          <w:p w:rsidR="00413A52" w:rsidRPr="00277E18" w:rsidRDefault="00413A52" w:rsidP="00CF7761">
            <w:pPr>
              <w:autoSpaceDE w:val="0"/>
              <w:autoSpaceDN w:val="0"/>
              <w:jc w:val="center"/>
            </w:pPr>
            <w:r w:rsidRPr="00277E18">
              <w:t>тыс. рублей</w:t>
            </w:r>
          </w:p>
        </w:tc>
      </w:tr>
      <w:tr w:rsidR="00413A52" w:rsidRPr="00277E18" w:rsidTr="00CF7761">
        <w:tc>
          <w:tcPr>
            <w:tcW w:w="761" w:type="dxa"/>
            <w:vMerge/>
          </w:tcPr>
          <w:p w:rsidR="00413A52" w:rsidRPr="00277E18" w:rsidRDefault="00413A52" w:rsidP="00CF7761"/>
        </w:tc>
        <w:tc>
          <w:tcPr>
            <w:tcW w:w="3700" w:type="dxa"/>
            <w:vMerge/>
          </w:tcPr>
          <w:p w:rsidR="00413A52" w:rsidRPr="00277E18" w:rsidRDefault="00413A52" w:rsidP="00CF7761"/>
        </w:tc>
        <w:tc>
          <w:tcPr>
            <w:tcW w:w="2125" w:type="dxa"/>
            <w:vMerge/>
          </w:tcPr>
          <w:p w:rsidR="00413A52" w:rsidRPr="00277E18" w:rsidRDefault="00413A52" w:rsidP="00CF7761"/>
        </w:tc>
        <w:tc>
          <w:tcPr>
            <w:tcW w:w="1304" w:type="dxa"/>
            <w:gridSpan w:val="2"/>
            <w:vMerge/>
          </w:tcPr>
          <w:p w:rsidR="00413A52" w:rsidRPr="00277E18" w:rsidRDefault="00413A52" w:rsidP="00CF7761"/>
        </w:tc>
        <w:tc>
          <w:tcPr>
            <w:tcW w:w="519" w:type="dxa"/>
          </w:tcPr>
          <w:p w:rsidR="00413A52" w:rsidRPr="00277E18" w:rsidRDefault="00413A52" w:rsidP="00CF7761">
            <w:pPr>
              <w:autoSpaceDE w:val="0"/>
              <w:autoSpaceDN w:val="0"/>
              <w:jc w:val="center"/>
            </w:pPr>
            <w:r w:rsidRPr="00277E18">
              <w:t>2016</w:t>
            </w:r>
          </w:p>
        </w:tc>
        <w:tc>
          <w:tcPr>
            <w:tcW w:w="567" w:type="dxa"/>
          </w:tcPr>
          <w:p w:rsidR="00413A52" w:rsidRPr="00277E18" w:rsidRDefault="00413A52" w:rsidP="00CF7761">
            <w:pPr>
              <w:autoSpaceDE w:val="0"/>
              <w:autoSpaceDN w:val="0"/>
              <w:jc w:val="center"/>
            </w:pPr>
            <w:r w:rsidRPr="00277E18">
              <w:t>2017</w:t>
            </w:r>
          </w:p>
        </w:tc>
        <w:tc>
          <w:tcPr>
            <w:tcW w:w="567" w:type="dxa"/>
          </w:tcPr>
          <w:p w:rsidR="00413A52" w:rsidRPr="00277E18" w:rsidRDefault="00413A52" w:rsidP="00CF7761">
            <w:pPr>
              <w:autoSpaceDE w:val="0"/>
              <w:autoSpaceDN w:val="0"/>
              <w:jc w:val="center"/>
            </w:pPr>
            <w:r w:rsidRPr="00277E18">
              <w:t xml:space="preserve">2018 </w:t>
            </w:r>
          </w:p>
        </w:tc>
        <w:tc>
          <w:tcPr>
            <w:tcW w:w="567" w:type="dxa"/>
          </w:tcPr>
          <w:p w:rsidR="00413A52" w:rsidRPr="00277E18" w:rsidRDefault="00413A52" w:rsidP="00CF7761">
            <w:pPr>
              <w:autoSpaceDE w:val="0"/>
              <w:autoSpaceDN w:val="0"/>
              <w:jc w:val="center"/>
            </w:pPr>
            <w:r w:rsidRPr="00277E18">
              <w:t>2019</w:t>
            </w:r>
          </w:p>
        </w:tc>
        <w:tc>
          <w:tcPr>
            <w:tcW w:w="567" w:type="dxa"/>
            <w:gridSpan w:val="2"/>
          </w:tcPr>
          <w:p w:rsidR="00413A52" w:rsidRPr="00277E18" w:rsidRDefault="00413A52" w:rsidP="00CF7761">
            <w:pPr>
              <w:autoSpaceDE w:val="0"/>
              <w:autoSpaceDN w:val="0"/>
              <w:jc w:val="center"/>
            </w:pPr>
            <w:r w:rsidRPr="00277E18">
              <w:t>2020</w:t>
            </w:r>
          </w:p>
        </w:tc>
        <w:tc>
          <w:tcPr>
            <w:tcW w:w="567" w:type="dxa"/>
            <w:gridSpan w:val="2"/>
          </w:tcPr>
          <w:p w:rsidR="00413A52" w:rsidRPr="00277E18" w:rsidRDefault="00413A52" w:rsidP="00CF7761">
            <w:pPr>
              <w:autoSpaceDE w:val="0"/>
              <w:autoSpaceDN w:val="0"/>
              <w:jc w:val="center"/>
            </w:pPr>
            <w:r>
              <w:t>2021</w:t>
            </w:r>
          </w:p>
        </w:tc>
        <w:tc>
          <w:tcPr>
            <w:tcW w:w="452" w:type="dxa"/>
          </w:tcPr>
          <w:p w:rsidR="00413A52" w:rsidRPr="00277E18" w:rsidRDefault="00413A52" w:rsidP="00CF7761">
            <w:pPr>
              <w:autoSpaceDE w:val="0"/>
              <w:autoSpaceDN w:val="0"/>
              <w:jc w:val="center"/>
            </w:pPr>
            <w:r>
              <w:t>2022</w:t>
            </w:r>
          </w:p>
        </w:tc>
        <w:tc>
          <w:tcPr>
            <w:tcW w:w="542" w:type="dxa"/>
          </w:tcPr>
          <w:p w:rsidR="00413A52" w:rsidRPr="00277E18" w:rsidRDefault="00413A52" w:rsidP="00CF7761">
            <w:pPr>
              <w:autoSpaceDE w:val="0"/>
              <w:autoSpaceDN w:val="0"/>
              <w:jc w:val="center"/>
            </w:pPr>
            <w:r w:rsidRPr="00277E18">
              <w:t>2016</w:t>
            </w:r>
          </w:p>
        </w:tc>
        <w:tc>
          <w:tcPr>
            <w:tcW w:w="568" w:type="dxa"/>
          </w:tcPr>
          <w:p w:rsidR="00413A52" w:rsidRPr="00277E18" w:rsidRDefault="00413A52" w:rsidP="00CF7761">
            <w:pPr>
              <w:autoSpaceDE w:val="0"/>
              <w:autoSpaceDN w:val="0"/>
              <w:jc w:val="center"/>
            </w:pPr>
            <w:r w:rsidRPr="00277E18">
              <w:t>2017</w:t>
            </w:r>
          </w:p>
        </w:tc>
        <w:tc>
          <w:tcPr>
            <w:tcW w:w="569" w:type="dxa"/>
          </w:tcPr>
          <w:p w:rsidR="00413A52" w:rsidRPr="00277E18" w:rsidRDefault="00413A52" w:rsidP="00CF7761">
            <w:pPr>
              <w:autoSpaceDE w:val="0"/>
              <w:autoSpaceDN w:val="0"/>
              <w:jc w:val="center"/>
            </w:pPr>
            <w:r w:rsidRPr="00277E18">
              <w:t>2018</w:t>
            </w:r>
          </w:p>
        </w:tc>
        <w:tc>
          <w:tcPr>
            <w:tcW w:w="567" w:type="dxa"/>
          </w:tcPr>
          <w:p w:rsidR="00413A52" w:rsidRPr="00277E18" w:rsidRDefault="00413A52" w:rsidP="00CF7761">
            <w:pPr>
              <w:autoSpaceDE w:val="0"/>
              <w:autoSpaceDN w:val="0"/>
              <w:jc w:val="center"/>
            </w:pPr>
            <w:r w:rsidRPr="00277E18">
              <w:t>2019</w:t>
            </w:r>
          </w:p>
        </w:tc>
        <w:tc>
          <w:tcPr>
            <w:tcW w:w="530" w:type="dxa"/>
          </w:tcPr>
          <w:p w:rsidR="00413A52" w:rsidRPr="00277E18" w:rsidRDefault="00413A52" w:rsidP="00CF7761">
            <w:pPr>
              <w:autoSpaceDE w:val="0"/>
              <w:autoSpaceDN w:val="0"/>
              <w:jc w:val="center"/>
            </w:pPr>
            <w:r w:rsidRPr="00277E18">
              <w:t>2020</w:t>
            </w:r>
          </w:p>
        </w:tc>
        <w:tc>
          <w:tcPr>
            <w:tcW w:w="538" w:type="dxa"/>
            <w:gridSpan w:val="2"/>
          </w:tcPr>
          <w:p w:rsidR="00413A52" w:rsidRPr="00277E18" w:rsidRDefault="00413A52" w:rsidP="00CF7761">
            <w:pPr>
              <w:autoSpaceDE w:val="0"/>
              <w:autoSpaceDN w:val="0"/>
              <w:jc w:val="center"/>
            </w:pPr>
            <w:r>
              <w:t>2021</w:t>
            </w:r>
          </w:p>
        </w:tc>
        <w:tc>
          <w:tcPr>
            <w:tcW w:w="501" w:type="dxa"/>
            <w:gridSpan w:val="3"/>
          </w:tcPr>
          <w:p w:rsidR="00413A52" w:rsidRPr="00277E18" w:rsidRDefault="00413A52" w:rsidP="00CF7761">
            <w:pPr>
              <w:autoSpaceDE w:val="0"/>
              <w:autoSpaceDN w:val="0"/>
              <w:jc w:val="center"/>
            </w:pPr>
            <w:r>
              <w:t>2022</w:t>
            </w:r>
          </w:p>
        </w:tc>
      </w:tr>
      <w:tr w:rsidR="00413A52" w:rsidRPr="00277E18" w:rsidTr="00CF7761">
        <w:tc>
          <w:tcPr>
            <w:tcW w:w="761" w:type="dxa"/>
          </w:tcPr>
          <w:p w:rsidR="00413A52" w:rsidRPr="00277E18" w:rsidRDefault="00413A52" w:rsidP="00CF7761">
            <w:pPr>
              <w:autoSpaceDE w:val="0"/>
              <w:autoSpaceDN w:val="0"/>
              <w:jc w:val="center"/>
            </w:pPr>
            <w:r w:rsidRPr="00277E18">
              <w:t>1</w:t>
            </w:r>
          </w:p>
        </w:tc>
        <w:tc>
          <w:tcPr>
            <w:tcW w:w="3700" w:type="dxa"/>
          </w:tcPr>
          <w:p w:rsidR="00413A52" w:rsidRPr="00277E18" w:rsidRDefault="00413A52" w:rsidP="00CF7761">
            <w:pPr>
              <w:autoSpaceDE w:val="0"/>
              <w:autoSpaceDN w:val="0"/>
              <w:jc w:val="center"/>
            </w:pPr>
            <w:r w:rsidRPr="00277E18">
              <w:t>2</w:t>
            </w:r>
          </w:p>
        </w:tc>
        <w:tc>
          <w:tcPr>
            <w:tcW w:w="2125" w:type="dxa"/>
          </w:tcPr>
          <w:p w:rsidR="00413A52" w:rsidRPr="00277E18" w:rsidRDefault="00413A52" w:rsidP="00CF7761">
            <w:pPr>
              <w:autoSpaceDE w:val="0"/>
              <w:autoSpaceDN w:val="0"/>
              <w:jc w:val="center"/>
            </w:pPr>
            <w:r w:rsidRPr="00277E18">
              <w:t>3</w:t>
            </w:r>
          </w:p>
        </w:tc>
        <w:tc>
          <w:tcPr>
            <w:tcW w:w="1304" w:type="dxa"/>
            <w:gridSpan w:val="2"/>
          </w:tcPr>
          <w:p w:rsidR="00413A52" w:rsidRPr="00277E18" w:rsidRDefault="00413A52" w:rsidP="00CF7761">
            <w:pPr>
              <w:autoSpaceDE w:val="0"/>
              <w:autoSpaceDN w:val="0"/>
              <w:jc w:val="center"/>
            </w:pPr>
            <w:r w:rsidRPr="00277E18">
              <w:t>4</w:t>
            </w:r>
          </w:p>
        </w:tc>
        <w:tc>
          <w:tcPr>
            <w:tcW w:w="519" w:type="dxa"/>
          </w:tcPr>
          <w:p w:rsidR="00413A52" w:rsidRPr="00277E18" w:rsidRDefault="00413A52" w:rsidP="00CF7761">
            <w:pPr>
              <w:autoSpaceDE w:val="0"/>
              <w:autoSpaceDN w:val="0"/>
              <w:jc w:val="center"/>
            </w:pPr>
            <w:r w:rsidRPr="00277E18">
              <w:t>5</w:t>
            </w:r>
          </w:p>
        </w:tc>
        <w:tc>
          <w:tcPr>
            <w:tcW w:w="567" w:type="dxa"/>
          </w:tcPr>
          <w:p w:rsidR="00413A52" w:rsidRPr="00277E18" w:rsidRDefault="00413A52" w:rsidP="00CF7761">
            <w:pPr>
              <w:autoSpaceDE w:val="0"/>
              <w:autoSpaceDN w:val="0"/>
              <w:jc w:val="center"/>
            </w:pPr>
            <w:r w:rsidRPr="00277E18">
              <w:t>6</w:t>
            </w:r>
          </w:p>
        </w:tc>
        <w:tc>
          <w:tcPr>
            <w:tcW w:w="567" w:type="dxa"/>
          </w:tcPr>
          <w:p w:rsidR="00413A52" w:rsidRPr="00277E18" w:rsidRDefault="00413A52" w:rsidP="00CF7761">
            <w:pPr>
              <w:autoSpaceDE w:val="0"/>
              <w:autoSpaceDN w:val="0"/>
              <w:jc w:val="center"/>
            </w:pPr>
            <w:r w:rsidRPr="00277E18">
              <w:t>7</w:t>
            </w:r>
          </w:p>
        </w:tc>
        <w:tc>
          <w:tcPr>
            <w:tcW w:w="567" w:type="dxa"/>
          </w:tcPr>
          <w:p w:rsidR="00413A52" w:rsidRPr="00277E18" w:rsidRDefault="00413A52" w:rsidP="00CF7761">
            <w:pPr>
              <w:autoSpaceDE w:val="0"/>
              <w:autoSpaceDN w:val="0"/>
              <w:jc w:val="center"/>
            </w:pPr>
            <w:r w:rsidRPr="00277E18">
              <w:t>8</w:t>
            </w:r>
          </w:p>
        </w:tc>
        <w:tc>
          <w:tcPr>
            <w:tcW w:w="567" w:type="dxa"/>
            <w:gridSpan w:val="2"/>
          </w:tcPr>
          <w:p w:rsidR="00413A52" w:rsidRPr="00277E18" w:rsidRDefault="00413A52" w:rsidP="00CF7761">
            <w:pPr>
              <w:autoSpaceDE w:val="0"/>
              <w:autoSpaceDN w:val="0"/>
              <w:jc w:val="center"/>
            </w:pPr>
            <w:r w:rsidRPr="00277E18">
              <w:t>9</w:t>
            </w:r>
          </w:p>
        </w:tc>
        <w:tc>
          <w:tcPr>
            <w:tcW w:w="567" w:type="dxa"/>
            <w:gridSpan w:val="2"/>
          </w:tcPr>
          <w:p w:rsidR="00413A52" w:rsidRPr="00277E18" w:rsidRDefault="00413A52" w:rsidP="00CF7761">
            <w:pPr>
              <w:autoSpaceDE w:val="0"/>
              <w:autoSpaceDN w:val="0"/>
              <w:jc w:val="center"/>
            </w:pPr>
            <w:r>
              <w:t>10</w:t>
            </w:r>
          </w:p>
        </w:tc>
        <w:tc>
          <w:tcPr>
            <w:tcW w:w="452" w:type="dxa"/>
          </w:tcPr>
          <w:p w:rsidR="00413A52" w:rsidRPr="00277E18" w:rsidRDefault="00413A52" w:rsidP="00CF7761">
            <w:pPr>
              <w:autoSpaceDE w:val="0"/>
              <w:autoSpaceDN w:val="0"/>
              <w:jc w:val="center"/>
            </w:pPr>
            <w:r>
              <w:t>11</w:t>
            </w:r>
          </w:p>
        </w:tc>
        <w:tc>
          <w:tcPr>
            <w:tcW w:w="542" w:type="dxa"/>
          </w:tcPr>
          <w:p w:rsidR="00413A52" w:rsidRPr="00277E18" w:rsidRDefault="00413A52" w:rsidP="00CF7761">
            <w:pPr>
              <w:autoSpaceDE w:val="0"/>
              <w:autoSpaceDN w:val="0"/>
              <w:jc w:val="center"/>
            </w:pPr>
            <w:r w:rsidRPr="00277E18">
              <w:t>1</w:t>
            </w:r>
            <w:r>
              <w:t>2</w:t>
            </w:r>
          </w:p>
        </w:tc>
        <w:tc>
          <w:tcPr>
            <w:tcW w:w="568" w:type="dxa"/>
          </w:tcPr>
          <w:p w:rsidR="00413A52" w:rsidRPr="00277E18" w:rsidRDefault="00413A52" w:rsidP="00CF7761">
            <w:pPr>
              <w:autoSpaceDE w:val="0"/>
              <w:autoSpaceDN w:val="0"/>
              <w:jc w:val="center"/>
            </w:pPr>
            <w:r w:rsidRPr="00277E18">
              <w:t>1</w:t>
            </w:r>
            <w:r>
              <w:t>3</w:t>
            </w:r>
          </w:p>
        </w:tc>
        <w:tc>
          <w:tcPr>
            <w:tcW w:w="569" w:type="dxa"/>
          </w:tcPr>
          <w:p w:rsidR="00413A52" w:rsidRPr="00277E18" w:rsidRDefault="00413A52" w:rsidP="00CF7761">
            <w:pPr>
              <w:autoSpaceDE w:val="0"/>
              <w:autoSpaceDN w:val="0"/>
              <w:jc w:val="center"/>
            </w:pPr>
            <w:r w:rsidRPr="00277E18">
              <w:t>1</w:t>
            </w:r>
            <w:r>
              <w:t>4</w:t>
            </w:r>
          </w:p>
        </w:tc>
        <w:tc>
          <w:tcPr>
            <w:tcW w:w="567" w:type="dxa"/>
          </w:tcPr>
          <w:p w:rsidR="00413A52" w:rsidRPr="00277E18" w:rsidRDefault="00413A52" w:rsidP="00CF7761">
            <w:pPr>
              <w:autoSpaceDE w:val="0"/>
              <w:autoSpaceDN w:val="0"/>
              <w:jc w:val="center"/>
            </w:pPr>
            <w:r w:rsidRPr="00277E18">
              <w:t>1</w:t>
            </w:r>
            <w:r>
              <w:t>5</w:t>
            </w:r>
          </w:p>
        </w:tc>
        <w:tc>
          <w:tcPr>
            <w:tcW w:w="530" w:type="dxa"/>
          </w:tcPr>
          <w:p w:rsidR="00413A52" w:rsidRPr="00277E18" w:rsidRDefault="00413A52" w:rsidP="00CF7761">
            <w:pPr>
              <w:autoSpaceDE w:val="0"/>
              <w:autoSpaceDN w:val="0"/>
              <w:jc w:val="center"/>
            </w:pPr>
            <w:r w:rsidRPr="00277E18">
              <w:t>1</w:t>
            </w:r>
            <w:r>
              <w:t>6</w:t>
            </w:r>
          </w:p>
        </w:tc>
        <w:tc>
          <w:tcPr>
            <w:tcW w:w="538" w:type="dxa"/>
            <w:gridSpan w:val="2"/>
          </w:tcPr>
          <w:p w:rsidR="00413A52" w:rsidRPr="00277E18" w:rsidRDefault="00413A52" w:rsidP="00CF7761">
            <w:pPr>
              <w:autoSpaceDE w:val="0"/>
              <w:autoSpaceDN w:val="0"/>
              <w:jc w:val="center"/>
            </w:pPr>
            <w:r>
              <w:t>17</w:t>
            </w:r>
          </w:p>
        </w:tc>
        <w:tc>
          <w:tcPr>
            <w:tcW w:w="501" w:type="dxa"/>
            <w:gridSpan w:val="3"/>
          </w:tcPr>
          <w:p w:rsidR="00413A52" w:rsidRPr="00277E18" w:rsidRDefault="00413A52" w:rsidP="00CF7761">
            <w:pPr>
              <w:autoSpaceDE w:val="0"/>
              <w:autoSpaceDN w:val="0"/>
              <w:jc w:val="center"/>
            </w:pPr>
            <w:r>
              <w:t>18</w:t>
            </w:r>
          </w:p>
        </w:tc>
      </w:tr>
      <w:tr w:rsidR="00413A52" w:rsidRPr="00277E18" w:rsidTr="00CF7761">
        <w:tc>
          <w:tcPr>
            <w:tcW w:w="15511" w:type="dxa"/>
            <w:gridSpan w:val="24"/>
          </w:tcPr>
          <w:p w:rsidR="00413A52" w:rsidRPr="00277E18" w:rsidRDefault="00413A52" w:rsidP="00CF7761">
            <w:pPr>
              <w:autoSpaceDE w:val="0"/>
              <w:autoSpaceDN w:val="0"/>
              <w:rPr>
                <w:b/>
              </w:rPr>
            </w:pPr>
            <w:r w:rsidRPr="00277E18">
              <w:rPr>
                <w:b/>
              </w:rPr>
              <w:t>Подпрограмма 1. «Развитие гражданского общества на 2014–202</w:t>
            </w:r>
            <w:r>
              <w:rPr>
                <w:b/>
              </w:rPr>
              <w:t xml:space="preserve">2 </w:t>
            </w:r>
            <w:r w:rsidRPr="00277E18">
              <w:rPr>
                <w:b/>
              </w:rPr>
              <w:t>годы»</w:t>
            </w:r>
          </w:p>
        </w:tc>
      </w:tr>
      <w:tr w:rsidR="00413A52" w:rsidRPr="00277E18" w:rsidTr="00CF7761">
        <w:tc>
          <w:tcPr>
            <w:tcW w:w="761" w:type="dxa"/>
          </w:tcPr>
          <w:p w:rsidR="00413A52" w:rsidRPr="00277E18" w:rsidRDefault="00413A52" w:rsidP="00CF7761">
            <w:pPr>
              <w:autoSpaceDE w:val="0"/>
              <w:autoSpaceDN w:val="0"/>
              <w:jc w:val="center"/>
            </w:pPr>
          </w:p>
        </w:tc>
        <w:tc>
          <w:tcPr>
            <w:tcW w:w="14750" w:type="dxa"/>
            <w:gridSpan w:val="23"/>
          </w:tcPr>
          <w:p w:rsidR="00413A52" w:rsidRPr="00277E18" w:rsidRDefault="00413A52" w:rsidP="00CF7761">
            <w:pPr>
              <w:autoSpaceDE w:val="0"/>
              <w:autoSpaceDN w:val="0"/>
            </w:pPr>
            <w:r w:rsidRPr="00277E18">
              <w:t>Наименование исполнительного органа местного самоуправления Камешкирского района  Пензенской области, определяющего объем муниципального задания и его финансирование: Администрация Камешкирского района Пензенской области</w:t>
            </w:r>
          </w:p>
        </w:tc>
      </w:tr>
      <w:tr w:rsidR="00413A52" w:rsidRPr="00277E18" w:rsidTr="00CF7761">
        <w:tc>
          <w:tcPr>
            <w:tcW w:w="761" w:type="dxa"/>
          </w:tcPr>
          <w:p w:rsidR="00413A52" w:rsidRPr="00277E18" w:rsidRDefault="00413A52" w:rsidP="00CF7761">
            <w:pPr>
              <w:autoSpaceDE w:val="0"/>
              <w:autoSpaceDN w:val="0"/>
              <w:jc w:val="center"/>
            </w:pPr>
            <w:r w:rsidRPr="00277E18">
              <w:t>1.</w:t>
            </w:r>
          </w:p>
        </w:tc>
        <w:tc>
          <w:tcPr>
            <w:tcW w:w="14750" w:type="dxa"/>
            <w:gridSpan w:val="23"/>
          </w:tcPr>
          <w:p w:rsidR="00413A52" w:rsidRPr="00277E18" w:rsidRDefault="00413A52" w:rsidP="00CF7761">
            <w:pPr>
              <w:pStyle w:val="ConsPlusNormal0"/>
              <w:rPr>
                <w:rFonts w:ascii="Times New Roman" w:hAnsi="Times New Roman" w:cs="Times New Roman"/>
                <w:sz w:val="24"/>
                <w:szCs w:val="24"/>
              </w:rPr>
            </w:pPr>
            <w:r w:rsidRPr="00277E18">
              <w:rPr>
                <w:rFonts w:ascii="Times New Roman" w:hAnsi="Times New Roman" w:cs="Times New Roman"/>
                <w:sz w:val="24"/>
                <w:szCs w:val="24"/>
              </w:rPr>
              <w:t>Основное мероприятие: «Информирование населения о социально-экономической и общественно-политической ситуации в Камешкирском районе»</w:t>
            </w:r>
          </w:p>
        </w:tc>
      </w:tr>
      <w:tr w:rsidR="00413A52" w:rsidRPr="00277E18" w:rsidTr="00CF7761">
        <w:tc>
          <w:tcPr>
            <w:tcW w:w="761" w:type="dxa"/>
          </w:tcPr>
          <w:p w:rsidR="00413A52" w:rsidRPr="00277E18" w:rsidRDefault="00413A52" w:rsidP="00CF7761">
            <w:pPr>
              <w:autoSpaceDE w:val="0"/>
              <w:autoSpaceDN w:val="0"/>
              <w:jc w:val="center"/>
            </w:pPr>
          </w:p>
        </w:tc>
        <w:tc>
          <w:tcPr>
            <w:tcW w:w="14750" w:type="dxa"/>
            <w:gridSpan w:val="23"/>
          </w:tcPr>
          <w:p w:rsidR="00413A52" w:rsidRPr="00277E18" w:rsidRDefault="00413A52" w:rsidP="00CF7761">
            <w:pPr>
              <w:autoSpaceDE w:val="0"/>
              <w:autoSpaceDN w:val="0"/>
            </w:pPr>
            <w:r w:rsidRPr="00277E18">
              <w:t>Мероприятие: «Предоставление информации населению через средства массовой информации»</w:t>
            </w:r>
          </w:p>
        </w:tc>
      </w:tr>
      <w:tr w:rsidR="00413A52" w:rsidRPr="00277E18" w:rsidTr="00CF7761">
        <w:tc>
          <w:tcPr>
            <w:tcW w:w="761" w:type="dxa"/>
          </w:tcPr>
          <w:p w:rsidR="00413A52" w:rsidRPr="00277E18" w:rsidRDefault="00413A52" w:rsidP="00CF7761">
            <w:pPr>
              <w:autoSpaceDE w:val="0"/>
              <w:autoSpaceDN w:val="0"/>
              <w:jc w:val="center"/>
            </w:pPr>
            <w:r w:rsidRPr="00277E18">
              <w:t>1.1.</w:t>
            </w:r>
          </w:p>
        </w:tc>
        <w:tc>
          <w:tcPr>
            <w:tcW w:w="3700" w:type="dxa"/>
          </w:tcPr>
          <w:p w:rsidR="00413A52" w:rsidRPr="00277E18" w:rsidRDefault="00413A52" w:rsidP="00CF7761">
            <w:r w:rsidRPr="00277E18">
              <w:t>Предоставление информации населению через средства массовой информации</w:t>
            </w:r>
          </w:p>
        </w:tc>
        <w:tc>
          <w:tcPr>
            <w:tcW w:w="2125" w:type="dxa"/>
          </w:tcPr>
          <w:p w:rsidR="00413A52" w:rsidRPr="00277E18" w:rsidRDefault="00413A52" w:rsidP="00CF7761">
            <w:r w:rsidRPr="00277E18">
              <w:rPr>
                <w:color w:val="000000"/>
              </w:rPr>
              <w:t xml:space="preserve">Увеличение  удовлетворенности населения деятельностью </w:t>
            </w:r>
            <w:r w:rsidRPr="00277E18">
              <w:rPr>
                <w:color w:val="000000"/>
              </w:rPr>
              <w:lastRenderedPageBreak/>
              <w:t>органов местного самоуправления муниципального образования Камешкирского района  Пензенской области в рамках исполнения Указа Президента Российской Федерации от 28.04.2008 № 607 «Об оценке эффективности деятельности органов местного самоуправления городских округов и муниципальных районов» (с последующими изменениями) в % к предыдущему году</w:t>
            </w:r>
          </w:p>
        </w:tc>
        <w:tc>
          <w:tcPr>
            <w:tcW w:w="1304" w:type="dxa"/>
            <w:gridSpan w:val="2"/>
          </w:tcPr>
          <w:p w:rsidR="00413A52" w:rsidRPr="00277E18" w:rsidRDefault="00413A52" w:rsidP="00CF7761">
            <w:pPr>
              <w:autoSpaceDE w:val="0"/>
              <w:autoSpaceDN w:val="0"/>
              <w:jc w:val="center"/>
            </w:pPr>
            <w:r w:rsidRPr="00277E18">
              <w:lastRenderedPageBreak/>
              <w:t>ед.</w:t>
            </w:r>
          </w:p>
        </w:tc>
        <w:tc>
          <w:tcPr>
            <w:tcW w:w="519" w:type="dxa"/>
          </w:tcPr>
          <w:p w:rsidR="00413A52" w:rsidRPr="00277E18" w:rsidRDefault="00413A52" w:rsidP="00CF7761">
            <w:pPr>
              <w:autoSpaceDE w:val="0"/>
              <w:autoSpaceDN w:val="0"/>
              <w:jc w:val="center"/>
            </w:pPr>
            <w:r w:rsidRPr="00277E18">
              <w:t>1</w:t>
            </w:r>
          </w:p>
        </w:tc>
        <w:tc>
          <w:tcPr>
            <w:tcW w:w="567" w:type="dxa"/>
          </w:tcPr>
          <w:p w:rsidR="00413A52" w:rsidRPr="00277E18" w:rsidRDefault="00413A52" w:rsidP="00CF7761">
            <w:pPr>
              <w:autoSpaceDE w:val="0"/>
              <w:autoSpaceDN w:val="0"/>
              <w:jc w:val="center"/>
            </w:pPr>
            <w:r w:rsidRPr="00277E18">
              <w:t>1</w:t>
            </w:r>
          </w:p>
        </w:tc>
        <w:tc>
          <w:tcPr>
            <w:tcW w:w="567" w:type="dxa"/>
          </w:tcPr>
          <w:p w:rsidR="00413A52" w:rsidRPr="00277E18" w:rsidRDefault="00413A52" w:rsidP="00CF7761">
            <w:pPr>
              <w:autoSpaceDE w:val="0"/>
              <w:autoSpaceDN w:val="0"/>
              <w:jc w:val="center"/>
            </w:pPr>
            <w:r w:rsidRPr="00277E18">
              <w:t>1</w:t>
            </w:r>
          </w:p>
        </w:tc>
        <w:tc>
          <w:tcPr>
            <w:tcW w:w="567" w:type="dxa"/>
          </w:tcPr>
          <w:p w:rsidR="00413A52" w:rsidRPr="00277E18" w:rsidRDefault="00413A52" w:rsidP="00CF7761">
            <w:pPr>
              <w:autoSpaceDE w:val="0"/>
              <w:autoSpaceDN w:val="0"/>
              <w:jc w:val="center"/>
            </w:pPr>
            <w:r w:rsidRPr="00277E18">
              <w:t>1</w:t>
            </w:r>
          </w:p>
        </w:tc>
        <w:tc>
          <w:tcPr>
            <w:tcW w:w="528" w:type="dxa"/>
          </w:tcPr>
          <w:p w:rsidR="00413A52" w:rsidRPr="00277E18" w:rsidRDefault="00413A52" w:rsidP="00CF7761">
            <w:pPr>
              <w:autoSpaceDE w:val="0"/>
              <w:autoSpaceDN w:val="0"/>
              <w:jc w:val="center"/>
            </w:pPr>
            <w:r w:rsidRPr="00277E18">
              <w:t>1</w:t>
            </w:r>
          </w:p>
        </w:tc>
        <w:tc>
          <w:tcPr>
            <w:tcW w:w="529" w:type="dxa"/>
            <w:gridSpan w:val="2"/>
          </w:tcPr>
          <w:p w:rsidR="00413A52" w:rsidRPr="00277E18" w:rsidRDefault="00413A52" w:rsidP="00CF7761">
            <w:pPr>
              <w:autoSpaceDE w:val="0"/>
              <w:autoSpaceDN w:val="0"/>
              <w:jc w:val="center"/>
            </w:pPr>
            <w:r>
              <w:t>1</w:t>
            </w:r>
          </w:p>
        </w:tc>
        <w:tc>
          <w:tcPr>
            <w:tcW w:w="529" w:type="dxa"/>
            <w:gridSpan w:val="2"/>
          </w:tcPr>
          <w:p w:rsidR="00413A52" w:rsidRPr="00277E18" w:rsidRDefault="00413A52" w:rsidP="00CF7761">
            <w:pPr>
              <w:autoSpaceDE w:val="0"/>
              <w:autoSpaceDN w:val="0"/>
              <w:jc w:val="center"/>
            </w:pPr>
            <w:r>
              <w:t>1</w:t>
            </w:r>
          </w:p>
        </w:tc>
        <w:tc>
          <w:tcPr>
            <w:tcW w:w="542" w:type="dxa"/>
          </w:tcPr>
          <w:p w:rsidR="00413A52" w:rsidRPr="00277E18" w:rsidRDefault="00413A52" w:rsidP="00CF7761">
            <w:pPr>
              <w:suppressAutoHyphens/>
              <w:autoSpaceDE w:val="0"/>
              <w:snapToGrid w:val="0"/>
              <w:jc w:val="center"/>
              <w:rPr>
                <w:lang w:eastAsia="ar-SA"/>
              </w:rPr>
            </w:pPr>
            <w:r w:rsidRPr="00277E18">
              <w:rPr>
                <w:lang w:eastAsia="ar-SA"/>
              </w:rPr>
              <w:t>188</w:t>
            </w:r>
          </w:p>
        </w:tc>
        <w:tc>
          <w:tcPr>
            <w:tcW w:w="568" w:type="dxa"/>
          </w:tcPr>
          <w:p w:rsidR="00413A52" w:rsidRPr="00277E18" w:rsidRDefault="00413A52" w:rsidP="00CF7761">
            <w:pPr>
              <w:autoSpaceDE w:val="0"/>
              <w:autoSpaceDN w:val="0"/>
              <w:jc w:val="center"/>
            </w:pPr>
            <w:r w:rsidRPr="00277E18">
              <w:t>150</w:t>
            </w:r>
          </w:p>
        </w:tc>
        <w:tc>
          <w:tcPr>
            <w:tcW w:w="569" w:type="dxa"/>
          </w:tcPr>
          <w:p w:rsidR="00413A52" w:rsidRPr="00277E18" w:rsidRDefault="00413A52" w:rsidP="00CF7761">
            <w:pPr>
              <w:autoSpaceDE w:val="0"/>
              <w:autoSpaceDN w:val="0"/>
              <w:jc w:val="center"/>
            </w:pPr>
            <w:r>
              <w:t>150</w:t>
            </w:r>
          </w:p>
        </w:tc>
        <w:tc>
          <w:tcPr>
            <w:tcW w:w="567" w:type="dxa"/>
          </w:tcPr>
          <w:p w:rsidR="00413A52" w:rsidRPr="00277E18" w:rsidRDefault="00413A52" w:rsidP="00CF7761">
            <w:pPr>
              <w:autoSpaceDE w:val="0"/>
              <w:autoSpaceDN w:val="0"/>
              <w:jc w:val="center"/>
            </w:pPr>
            <w:r>
              <w:t>150</w:t>
            </w:r>
          </w:p>
        </w:tc>
        <w:tc>
          <w:tcPr>
            <w:tcW w:w="568" w:type="dxa"/>
            <w:gridSpan w:val="2"/>
          </w:tcPr>
          <w:p w:rsidR="00413A52" w:rsidRPr="00277E18" w:rsidRDefault="00413A52" w:rsidP="00CF7761">
            <w:pPr>
              <w:autoSpaceDE w:val="0"/>
              <w:autoSpaceDN w:val="0"/>
              <w:jc w:val="center"/>
            </w:pPr>
            <w:r w:rsidRPr="00277E18">
              <w:t>1</w:t>
            </w:r>
            <w:r>
              <w:t>50</w:t>
            </w:r>
          </w:p>
        </w:tc>
        <w:tc>
          <w:tcPr>
            <w:tcW w:w="510" w:type="dxa"/>
            <w:gridSpan w:val="2"/>
          </w:tcPr>
          <w:p w:rsidR="00413A52" w:rsidRPr="00277E18" w:rsidRDefault="00413A52" w:rsidP="00CF7761">
            <w:pPr>
              <w:autoSpaceDE w:val="0"/>
              <w:autoSpaceDN w:val="0"/>
              <w:jc w:val="center"/>
            </w:pPr>
            <w:r>
              <w:t>150</w:t>
            </w:r>
          </w:p>
        </w:tc>
        <w:tc>
          <w:tcPr>
            <w:tcW w:w="491" w:type="dxa"/>
            <w:gridSpan w:val="2"/>
          </w:tcPr>
          <w:p w:rsidR="00413A52" w:rsidRPr="00277E18" w:rsidRDefault="00413A52" w:rsidP="00CF7761">
            <w:pPr>
              <w:autoSpaceDE w:val="0"/>
              <w:autoSpaceDN w:val="0"/>
              <w:jc w:val="center"/>
            </w:pPr>
            <w:r>
              <w:t>150</w:t>
            </w:r>
          </w:p>
        </w:tc>
      </w:tr>
      <w:tr w:rsidR="00413A52" w:rsidRPr="00277E18" w:rsidTr="00CF7761">
        <w:tc>
          <w:tcPr>
            <w:tcW w:w="15511" w:type="dxa"/>
            <w:gridSpan w:val="24"/>
          </w:tcPr>
          <w:p w:rsidR="00413A52" w:rsidRPr="00277E18" w:rsidRDefault="00413A52" w:rsidP="00CF7761">
            <w:pPr>
              <w:autoSpaceDE w:val="0"/>
              <w:autoSpaceDN w:val="0"/>
              <w:jc w:val="center"/>
            </w:pPr>
            <w:r w:rsidRPr="00277E18">
              <w:rPr>
                <w:b/>
              </w:rPr>
              <w:lastRenderedPageBreak/>
              <w:t>Подпрограмма 2 «Устойчивое развитие сельских территорий Камешкирского района Пензенской области на 2014-20</w:t>
            </w:r>
            <w:r>
              <w:rPr>
                <w:b/>
              </w:rPr>
              <w:t>22</w:t>
            </w:r>
            <w:r w:rsidRPr="00277E18">
              <w:rPr>
                <w:b/>
              </w:rPr>
              <w:t xml:space="preserve"> годы </w:t>
            </w:r>
          </w:p>
        </w:tc>
      </w:tr>
      <w:tr w:rsidR="00413A52" w:rsidRPr="00277E18" w:rsidTr="00CF7761">
        <w:tc>
          <w:tcPr>
            <w:tcW w:w="761" w:type="dxa"/>
          </w:tcPr>
          <w:p w:rsidR="00413A52" w:rsidRPr="00277E18" w:rsidRDefault="00413A52" w:rsidP="00CF7761">
            <w:pPr>
              <w:autoSpaceDE w:val="0"/>
              <w:autoSpaceDN w:val="0"/>
              <w:jc w:val="center"/>
            </w:pPr>
          </w:p>
        </w:tc>
        <w:tc>
          <w:tcPr>
            <w:tcW w:w="14750" w:type="dxa"/>
            <w:gridSpan w:val="23"/>
          </w:tcPr>
          <w:p w:rsidR="00413A52" w:rsidRPr="00277E18" w:rsidRDefault="00413A52" w:rsidP="00CF7761">
            <w:pPr>
              <w:autoSpaceDE w:val="0"/>
              <w:autoSpaceDN w:val="0"/>
            </w:pPr>
            <w:r w:rsidRPr="00277E18">
              <w:t>Наименование исполнительного органа местного самоуправления Камешкирского района  Пензенской области, определяющего объем муниципального задания и его финансирование:  Администрация Камешкирского района Пензенской области</w:t>
            </w:r>
          </w:p>
        </w:tc>
      </w:tr>
      <w:tr w:rsidR="00413A52" w:rsidRPr="00277E18" w:rsidTr="00CF7761">
        <w:tc>
          <w:tcPr>
            <w:tcW w:w="761" w:type="dxa"/>
          </w:tcPr>
          <w:p w:rsidR="00413A52" w:rsidRPr="00277E18" w:rsidRDefault="00413A52" w:rsidP="00CF7761">
            <w:pPr>
              <w:autoSpaceDE w:val="0"/>
              <w:autoSpaceDN w:val="0"/>
              <w:jc w:val="center"/>
            </w:pPr>
          </w:p>
        </w:tc>
        <w:tc>
          <w:tcPr>
            <w:tcW w:w="14750" w:type="dxa"/>
            <w:gridSpan w:val="23"/>
          </w:tcPr>
          <w:p w:rsidR="00413A52" w:rsidRPr="00277E18" w:rsidRDefault="00413A52" w:rsidP="00CF7761">
            <w:pPr>
              <w:pStyle w:val="ConsPlusNormal0"/>
              <w:jc w:val="center"/>
              <w:rPr>
                <w:rFonts w:ascii="Times New Roman" w:hAnsi="Times New Roman" w:cs="Times New Roman"/>
                <w:sz w:val="24"/>
                <w:szCs w:val="24"/>
                <w:u w:val="single"/>
              </w:rPr>
            </w:pPr>
            <w:r w:rsidRPr="00277E18">
              <w:rPr>
                <w:rFonts w:ascii="Times New Roman" w:hAnsi="Times New Roman" w:cs="Times New Roman"/>
                <w:sz w:val="24"/>
                <w:szCs w:val="24"/>
                <w:u w:val="single"/>
              </w:rPr>
              <w:t>Администрация Камешкирского района Пензенской области</w:t>
            </w:r>
          </w:p>
          <w:p w:rsidR="00413A52" w:rsidRPr="00277E18" w:rsidRDefault="00413A52" w:rsidP="00CF7761">
            <w:pPr>
              <w:pStyle w:val="ConsPlusNormal0"/>
              <w:jc w:val="center"/>
              <w:rPr>
                <w:rFonts w:ascii="Times New Roman" w:hAnsi="Times New Roman" w:cs="Times New Roman"/>
                <w:sz w:val="24"/>
                <w:szCs w:val="24"/>
              </w:rPr>
            </w:pPr>
          </w:p>
        </w:tc>
      </w:tr>
      <w:tr w:rsidR="00413A52" w:rsidRPr="00277E18" w:rsidTr="00CF7761">
        <w:tc>
          <w:tcPr>
            <w:tcW w:w="761" w:type="dxa"/>
          </w:tcPr>
          <w:p w:rsidR="00413A52" w:rsidRPr="00277E18" w:rsidRDefault="00413A52" w:rsidP="00CF7761">
            <w:pPr>
              <w:autoSpaceDE w:val="0"/>
              <w:autoSpaceDN w:val="0"/>
              <w:jc w:val="center"/>
            </w:pPr>
            <w:r w:rsidRPr="00277E18">
              <w:t>2.</w:t>
            </w:r>
          </w:p>
        </w:tc>
        <w:tc>
          <w:tcPr>
            <w:tcW w:w="14750" w:type="dxa"/>
            <w:gridSpan w:val="23"/>
          </w:tcPr>
          <w:p w:rsidR="00413A52" w:rsidRPr="00277E18" w:rsidRDefault="00413A52" w:rsidP="00CF7761">
            <w:pPr>
              <w:pStyle w:val="ConsPlusNormal0"/>
              <w:rPr>
                <w:rFonts w:ascii="Times New Roman" w:hAnsi="Times New Roman" w:cs="Times New Roman"/>
                <w:sz w:val="24"/>
                <w:szCs w:val="24"/>
              </w:rPr>
            </w:pPr>
            <w:r w:rsidRPr="00277E18">
              <w:rPr>
                <w:rFonts w:ascii="Times New Roman" w:hAnsi="Times New Roman" w:cs="Times New Roman"/>
                <w:sz w:val="24"/>
                <w:szCs w:val="24"/>
              </w:rPr>
              <w:t>Основное мероприятие: «Повышение качества предоставления государственных и муниципальных услуг на 2014-202</w:t>
            </w:r>
            <w:r>
              <w:rPr>
                <w:rFonts w:ascii="Times New Roman" w:hAnsi="Times New Roman" w:cs="Times New Roman"/>
                <w:sz w:val="24"/>
                <w:szCs w:val="24"/>
              </w:rPr>
              <w:t>2</w:t>
            </w:r>
            <w:r w:rsidRPr="00277E18">
              <w:rPr>
                <w:rFonts w:ascii="Times New Roman" w:hAnsi="Times New Roman" w:cs="Times New Roman"/>
                <w:sz w:val="24"/>
                <w:szCs w:val="24"/>
              </w:rPr>
              <w:t xml:space="preserve"> годы»</w:t>
            </w:r>
          </w:p>
        </w:tc>
      </w:tr>
      <w:tr w:rsidR="00413A52" w:rsidRPr="00277E18" w:rsidTr="00CF7761">
        <w:tc>
          <w:tcPr>
            <w:tcW w:w="761" w:type="dxa"/>
          </w:tcPr>
          <w:p w:rsidR="00413A52" w:rsidRPr="00277E18" w:rsidRDefault="00413A52" w:rsidP="00CF7761">
            <w:pPr>
              <w:autoSpaceDE w:val="0"/>
              <w:autoSpaceDN w:val="0"/>
              <w:jc w:val="center"/>
            </w:pPr>
          </w:p>
        </w:tc>
        <w:tc>
          <w:tcPr>
            <w:tcW w:w="14750" w:type="dxa"/>
            <w:gridSpan w:val="23"/>
          </w:tcPr>
          <w:p w:rsidR="00413A52" w:rsidRPr="00277E18" w:rsidRDefault="00413A52" w:rsidP="00CF7761">
            <w:pPr>
              <w:rPr>
                <w:color w:val="000000"/>
              </w:rPr>
            </w:pPr>
            <w:r w:rsidRPr="00277E18">
              <w:t>Мероприятие: «</w:t>
            </w:r>
            <w:r w:rsidRPr="00277E18">
              <w:rPr>
                <w:color w:val="000000"/>
              </w:rPr>
              <w:t>Проведение мониторинга деятельности МФЦ и качества предоставления государственных и муниципальных услуг»</w:t>
            </w:r>
          </w:p>
        </w:tc>
      </w:tr>
      <w:tr w:rsidR="00413A52" w:rsidRPr="00277E18" w:rsidTr="00CF7761">
        <w:tc>
          <w:tcPr>
            <w:tcW w:w="761" w:type="dxa"/>
            <w:tcBorders>
              <w:right w:val="single" w:sz="4" w:space="0" w:color="auto"/>
            </w:tcBorders>
            <w:shd w:val="clear" w:color="auto" w:fill="auto"/>
          </w:tcPr>
          <w:p w:rsidR="00413A52" w:rsidRPr="00277E18" w:rsidRDefault="00413A52" w:rsidP="00CF7761">
            <w:pPr>
              <w:autoSpaceDE w:val="0"/>
              <w:autoSpaceDN w:val="0"/>
              <w:jc w:val="center"/>
            </w:pPr>
            <w:r w:rsidRPr="00277E18">
              <w:t>2.1.</w:t>
            </w:r>
          </w:p>
        </w:tc>
        <w:tc>
          <w:tcPr>
            <w:tcW w:w="3700" w:type="dxa"/>
            <w:tcBorders>
              <w:top w:val="single" w:sz="4" w:space="0" w:color="auto"/>
              <w:left w:val="single" w:sz="4" w:space="0" w:color="auto"/>
              <w:bottom w:val="single" w:sz="4" w:space="0" w:color="auto"/>
              <w:right w:val="single" w:sz="4" w:space="0" w:color="auto"/>
            </w:tcBorders>
            <w:shd w:val="clear" w:color="auto" w:fill="auto"/>
          </w:tcPr>
          <w:p w:rsidR="00413A52" w:rsidRPr="00277E18" w:rsidRDefault="00413A52" w:rsidP="00CF7761">
            <w:pPr>
              <w:pStyle w:val="ConsPlusNormal0"/>
              <w:rPr>
                <w:rFonts w:ascii="Times New Roman" w:hAnsi="Times New Roman" w:cs="Times New Roman"/>
                <w:sz w:val="24"/>
                <w:szCs w:val="24"/>
              </w:rPr>
            </w:pPr>
            <w:r w:rsidRPr="00277E18">
              <w:rPr>
                <w:rFonts w:ascii="Times New Roman" w:hAnsi="Times New Roman" w:cs="Times New Roman"/>
                <w:sz w:val="24"/>
                <w:szCs w:val="24"/>
              </w:rPr>
              <w:t xml:space="preserve">Организационное закрепление управления сетью МФЦ Камешкирского района </w:t>
            </w:r>
            <w:r w:rsidRPr="00277E18">
              <w:rPr>
                <w:rFonts w:ascii="Times New Roman" w:hAnsi="Times New Roman" w:cs="Times New Roman"/>
                <w:sz w:val="24"/>
                <w:szCs w:val="24"/>
              </w:rPr>
              <w:lastRenderedPageBreak/>
              <w:t>Пензенской области</w:t>
            </w:r>
          </w:p>
        </w:tc>
        <w:tc>
          <w:tcPr>
            <w:tcW w:w="2125" w:type="dxa"/>
            <w:tcBorders>
              <w:top w:val="single" w:sz="4" w:space="0" w:color="auto"/>
              <w:left w:val="single" w:sz="4" w:space="0" w:color="auto"/>
              <w:bottom w:val="single" w:sz="4" w:space="0" w:color="auto"/>
              <w:right w:val="single" w:sz="4" w:space="0" w:color="auto"/>
            </w:tcBorders>
            <w:shd w:val="clear" w:color="auto" w:fill="auto"/>
          </w:tcPr>
          <w:p w:rsidR="00413A52" w:rsidRPr="00277E18" w:rsidRDefault="00413A52" w:rsidP="00CF7761">
            <w:pPr>
              <w:rPr>
                <w:color w:val="000000"/>
              </w:rPr>
            </w:pPr>
            <w:r w:rsidRPr="00277E18">
              <w:rPr>
                <w:color w:val="000000"/>
              </w:rPr>
              <w:lastRenderedPageBreak/>
              <w:t xml:space="preserve">Увеличение доли муниципальных  услуг (функций) </w:t>
            </w:r>
            <w:r w:rsidRPr="00277E18">
              <w:rPr>
                <w:color w:val="000000"/>
              </w:rPr>
              <w:lastRenderedPageBreak/>
              <w:t>включенных в Реестр муниципальных услуг (функций) Пензенской области, информация о которых размещена на Портале государственных и муниципальных услуг Пензенской области (%);</w:t>
            </w:r>
          </w:p>
        </w:tc>
        <w:tc>
          <w:tcPr>
            <w:tcW w:w="1258" w:type="dxa"/>
            <w:tcBorders>
              <w:top w:val="single" w:sz="4" w:space="0" w:color="auto"/>
              <w:left w:val="single" w:sz="4" w:space="0" w:color="auto"/>
              <w:bottom w:val="single" w:sz="4" w:space="0" w:color="auto"/>
              <w:right w:val="single" w:sz="4" w:space="0" w:color="auto"/>
            </w:tcBorders>
            <w:shd w:val="clear" w:color="auto" w:fill="auto"/>
          </w:tcPr>
          <w:p w:rsidR="00413A52" w:rsidRPr="00277E18" w:rsidRDefault="00413A52" w:rsidP="00CF7761">
            <w:pPr>
              <w:pStyle w:val="ConsPlusNormal0"/>
              <w:rPr>
                <w:rFonts w:ascii="Times New Roman" w:hAnsi="Times New Roman" w:cs="Times New Roman"/>
                <w:sz w:val="24"/>
                <w:szCs w:val="24"/>
              </w:rPr>
            </w:pPr>
            <w:r w:rsidRPr="00277E18">
              <w:rPr>
                <w:rFonts w:ascii="Times New Roman" w:hAnsi="Times New Roman" w:cs="Times New Roman"/>
                <w:sz w:val="24"/>
                <w:szCs w:val="24"/>
              </w:rPr>
              <w:lastRenderedPageBreak/>
              <w:t>%</w:t>
            </w:r>
          </w:p>
        </w:tc>
        <w:tc>
          <w:tcPr>
            <w:tcW w:w="565" w:type="dxa"/>
            <w:gridSpan w:val="2"/>
            <w:tcBorders>
              <w:top w:val="single" w:sz="4" w:space="0" w:color="auto"/>
              <w:left w:val="single" w:sz="4" w:space="0" w:color="auto"/>
              <w:bottom w:val="single" w:sz="4" w:space="0" w:color="auto"/>
              <w:right w:val="single" w:sz="4" w:space="0" w:color="auto"/>
            </w:tcBorders>
            <w:shd w:val="clear" w:color="auto" w:fill="auto"/>
          </w:tcPr>
          <w:p w:rsidR="00413A52" w:rsidRPr="00277E18" w:rsidRDefault="00413A52" w:rsidP="00CF7761">
            <w:r w:rsidRPr="00277E18">
              <w:t>85</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413A52" w:rsidRPr="00277E18" w:rsidRDefault="00413A52" w:rsidP="00CF7761">
            <w:r w:rsidRPr="00277E18">
              <w:t>87</w:t>
            </w:r>
          </w:p>
          <w:p w:rsidR="00413A52" w:rsidRPr="00277E18" w:rsidRDefault="00413A52" w:rsidP="00CF7761"/>
        </w:tc>
        <w:tc>
          <w:tcPr>
            <w:tcW w:w="567" w:type="dxa"/>
            <w:tcBorders>
              <w:top w:val="single" w:sz="4" w:space="0" w:color="auto"/>
              <w:left w:val="single" w:sz="4" w:space="0" w:color="auto"/>
              <w:bottom w:val="single" w:sz="4" w:space="0" w:color="auto"/>
              <w:right w:val="single" w:sz="4" w:space="0" w:color="auto"/>
            </w:tcBorders>
            <w:shd w:val="clear" w:color="auto" w:fill="auto"/>
          </w:tcPr>
          <w:p w:rsidR="00413A52" w:rsidRPr="00277E18" w:rsidRDefault="00413A52" w:rsidP="00CF7761">
            <w:pPr>
              <w:pStyle w:val="ConsPlusNormal0"/>
              <w:rPr>
                <w:rFonts w:ascii="Times New Roman" w:hAnsi="Times New Roman" w:cs="Times New Roman"/>
                <w:sz w:val="24"/>
                <w:szCs w:val="24"/>
              </w:rPr>
            </w:pPr>
            <w:r w:rsidRPr="00277E18">
              <w:rPr>
                <w:rFonts w:ascii="Times New Roman" w:hAnsi="Times New Roman" w:cs="Times New Roman"/>
                <w:sz w:val="24"/>
                <w:szCs w:val="24"/>
              </w:rPr>
              <w:t>90</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413A52" w:rsidRPr="00277E18" w:rsidRDefault="00413A52" w:rsidP="00CF7761">
            <w:pPr>
              <w:pStyle w:val="ConsPlusNormal0"/>
              <w:rPr>
                <w:rFonts w:ascii="Times New Roman" w:hAnsi="Times New Roman" w:cs="Times New Roman"/>
                <w:sz w:val="24"/>
                <w:szCs w:val="24"/>
              </w:rPr>
            </w:pPr>
            <w:r w:rsidRPr="00277E18">
              <w:rPr>
                <w:rFonts w:ascii="Times New Roman" w:hAnsi="Times New Roman" w:cs="Times New Roman"/>
                <w:sz w:val="24"/>
                <w:szCs w:val="24"/>
              </w:rPr>
              <w:t>92</w:t>
            </w:r>
          </w:p>
        </w:tc>
        <w:tc>
          <w:tcPr>
            <w:tcW w:w="528" w:type="dxa"/>
            <w:tcBorders>
              <w:top w:val="single" w:sz="4" w:space="0" w:color="auto"/>
              <w:left w:val="single" w:sz="4" w:space="0" w:color="auto"/>
              <w:bottom w:val="single" w:sz="4" w:space="0" w:color="auto"/>
              <w:right w:val="single" w:sz="4" w:space="0" w:color="auto"/>
            </w:tcBorders>
            <w:shd w:val="clear" w:color="auto" w:fill="auto"/>
          </w:tcPr>
          <w:p w:rsidR="00413A52" w:rsidRPr="00277E18" w:rsidRDefault="00413A52" w:rsidP="00CF7761">
            <w:r w:rsidRPr="00277E18">
              <w:t>95</w:t>
            </w:r>
          </w:p>
        </w:tc>
        <w:tc>
          <w:tcPr>
            <w:tcW w:w="529" w:type="dxa"/>
            <w:gridSpan w:val="2"/>
            <w:tcBorders>
              <w:top w:val="single" w:sz="4" w:space="0" w:color="auto"/>
              <w:left w:val="single" w:sz="4" w:space="0" w:color="auto"/>
              <w:bottom w:val="single" w:sz="4" w:space="0" w:color="auto"/>
              <w:right w:val="single" w:sz="4" w:space="0" w:color="auto"/>
            </w:tcBorders>
            <w:shd w:val="clear" w:color="auto" w:fill="auto"/>
          </w:tcPr>
          <w:p w:rsidR="00413A52" w:rsidRPr="00277E18" w:rsidRDefault="00413A52" w:rsidP="00CF7761">
            <w:r>
              <w:t>96</w:t>
            </w:r>
          </w:p>
        </w:tc>
        <w:tc>
          <w:tcPr>
            <w:tcW w:w="529" w:type="dxa"/>
            <w:gridSpan w:val="2"/>
            <w:tcBorders>
              <w:top w:val="single" w:sz="4" w:space="0" w:color="auto"/>
              <w:left w:val="single" w:sz="4" w:space="0" w:color="auto"/>
              <w:bottom w:val="single" w:sz="4" w:space="0" w:color="auto"/>
              <w:right w:val="single" w:sz="4" w:space="0" w:color="auto"/>
            </w:tcBorders>
            <w:shd w:val="clear" w:color="auto" w:fill="auto"/>
          </w:tcPr>
          <w:p w:rsidR="00413A52" w:rsidRPr="00277E18" w:rsidRDefault="00413A52" w:rsidP="00CF7761">
            <w:r>
              <w:t>97</w:t>
            </w:r>
          </w:p>
        </w:tc>
        <w:tc>
          <w:tcPr>
            <w:tcW w:w="542" w:type="dxa"/>
            <w:tcBorders>
              <w:top w:val="single" w:sz="4" w:space="0" w:color="auto"/>
              <w:left w:val="single" w:sz="4" w:space="0" w:color="auto"/>
              <w:bottom w:val="single" w:sz="4" w:space="0" w:color="auto"/>
              <w:right w:val="single" w:sz="4" w:space="0" w:color="auto"/>
            </w:tcBorders>
            <w:shd w:val="clear" w:color="auto" w:fill="auto"/>
          </w:tcPr>
          <w:p w:rsidR="00413A52" w:rsidRPr="00277E18" w:rsidRDefault="00413A52" w:rsidP="00CF7761">
            <w:pPr>
              <w:suppressAutoHyphens/>
              <w:autoSpaceDE w:val="0"/>
              <w:snapToGrid w:val="0"/>
              <w:jc w:val="center"/>
              <w:rPr>
                <w:lang w:eastAsia="ar-SA"/>
              </w:rPr>
            </w:pPr>
            <w:r w:rsidRPr="00277E18">
              <w:rPr>
                <w:lang w:eastAsia="ar-SA"/>
              </w:rPr>
              <w:t>0</w:t>
            </w:r>
          </w:p>
        </w:tc>
        <w:tc>
          <w:tcPr>
            <w:tcW w:w="568" w:type="dxa"/>
            <w:tcBorders>
              <w:top w:val="single" w:sz="4" w:space="0" w:color="auto"/>
              <w:left w:val="single" w:sz="4" w:space="0" w:color="auto"/>
              <w:bottom w:val="single" w:sz="4" w:space="0" w:color="auto"/>
              <w:right w:val="single" w:sz="4" w:space="0" w:color="auto"/>
            </w:tcBorders>
            <w:shd w:val="clear" w:color="auto" w:fill="auto"/>
          </w:tcPr>
          <w:p w:rsidR="00413A52" w:rsidRPr="00277E18" w:rsidRDefault="00413A52" w:rsidP="00CF7761">
            <w:pPr>
              <w:autoSpaceDE w:val="0"/>
              <w:autoSpaceDN w:val="0"/>
            </w:pPr>
            <w:r w:rsidRPr="00277E18">
              <w:t>0</w:t>
            </w:r>
          </w:p>
        </w:tc>
        <w:tc>
          <w:tcPr>
            <w:tcW w:w="569" w:type="dxa"/>
            <w:tcBorders>
              <w:top w:val="single" w:sz="4" w:space="0" w:color="auto"/>
              <w:left w:val="single" w:sz="4" w:space="0" w:color="auto"/>
              <w:bottom w:val="single" w:sz="4" w:space="0" w:color="auto"/>
              <w:right w:val="single" w:sz="4" w:space="0" w:color="auto"/>
            </w:tcBorders>
            <w:shd w:val="clear" w:color="auto" w:fill="auto"/>
          </w:tcPr>
          <w:p w:rsidR="00413A52" w:rsidRPr="00277E18" w:rsidRDefault="00413A52" w:rsidP="00CF7761">
            <w:pPr>
              <w:autoSpaceDE w:val="0"/>
              <w:autoSpaceDN w:val="0"/>
            </w:pPr>
            <w:r>
              <w:t>0</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413A52" w:rsidRPr="00277E18" w:rsidRDefault="00413A52" w:rsidP="00CF7761">
            <w:pPr>
              <w:autoSpaceDE w:val="0"/>
              <w:autoSpaceDN w:val="0"/>
              <w:jc w:val="center"/>
            </w:pPr>
            <w:r w:rsidRPr="00277E18">
              <w:t>0</w:t>
            </w:r>
          </w:p>
        </w:tc>
        <w:tc>
          <w:tcPr>
            <w:tcW w:w="568" w:type="dxa"/>
            <w:gridSpan w:val="2"/>
            <w:tcBorders>
              <w:top w:val="single" w:sz="4" w:space="0" w:color="auto"/>
              <w:left w:val="single" w:sz="4" w:space="0" w:color="auto"/>
              <w:bottom w:val="single" w:sz="4" w:space="0" w:color="auto"/>
              <w:right w:val="single" w:sz="4" w:space="0" w:color="auto"/>
            </w:tcBorders>
            <w:shd w:val="clear" w:color="auto" w:fill="auto"/>
          </w:tcPr>
          <w:p w:rsidR="00413A52" w:rsidRPr="00277E18" w:rsidRDefault="00413A52" w:rsidP="00CF7761">
            <w:pPr>
              <w:autoSpaceDE w:val="0"/>
              <w:autoSpaceDN w:val="0"/>
              <w:jc w:val="center"/>
            </w:pPr>
            <w:r>
              <w:t>0</w:t>
            </w:r>
          </w:p>
        </w:tc>
        <w:tc>
          <w:tcPr>
            <w:tcW w:w="567" w:type="dxa"/>
            <w:gridSpan w:val="3"/>
            <w:tcBorders>
              <w:top w:val="single" w:sz="4" w:space="0" w:color="auto"/>
              <w:left w:val="single" w:sz="4" w:space="0" w:color="auto"/>
              <w:bottom w:val="single" w:sz="4" w:space="0" w:color="auto"/>
              <w:right w:val="single" w:sz="4" w:space="0" w:color="auto"/>
            </w:tcBorders>
            <w:shd w:val="clear" w:color="auto" w:fill="auto"/>
          </w:tcPr>
          <w:p w:rsidR="00413A52" w:rsidRPr="00277E18" w:rsidRDefault="00413A52" w:rsidP="00CF7761">
            <w:pPr>
              <w:autoSpaceDE w:val="0"/>
              <w:autoSpaceDN w:val="0"/>
              <w:jc w:val="center"/>
            </w:pPr>
            <w:r w:rsidRPr="00277E18">
              <w:t>0</w:t>
            </w:r>
          </w:p>
        </w:tc>
        <w:tc>
          <w:tcPr>
            <w:tcW w:w="434" w:type="dxa"/>
            <w:tcBorders>
              <w:top w:val="single" w:sz="4" w:space="0" w:color="auto"/>
              <w:left w:val="single" w:sz="4" w:space="0" w:color="auto"/>
              <w:bottom w:val="single" w:sz="4" w:space="0" w:color="auto"/>
              <w:right w:val="single" w:sz="4" w:space="0" w:color="auto"/>
            </w:tcBorders>
            <w:shd w:val="clear" w:color="auto" w:fill="auto"/>
          </w:tcPr>
          <w:p w:rsidR="00413A52" w:rsidRPr="00277E18" w:rsidRDefault="00413A52" w:rsidP="00CF7761">
            <w:pPr>
              <w:autoSpaceDE w:val="0"/>
              <w:autoSpaceDN w:val="0"/>
              <w:jc w:val="center"/>
            </w:pPr>
            <w:r w:rsidRPr="00277E18">
              <w:t>0</w:t>
            </w:r>
          </w:p>
        </w:tc>
      </w:tr>
      <w:tr w:rsidR="00413A52" w:rsidRPr="00277E18" w:rsidTr="00CF7761">
        <w:tc>
          <w:tcPr>
            <w:tcW w:w="761" w:type="dxa"/>
            <w:shd w:val="clear" w:color="auto" w:fill="auto"/>
          </w:tcPr>
          <w:p w:rsidR="00413A52" w:rsidRPr="00277E18" w:rsidRDefault="00413A52" w:rsidP="00CF7761">
            <w:pPr>
              <w:autoSpaceDE w:val="0"/>
              <w:autoSpaceDN w:val="0"/>
              <w:jc w:val="center"/>
            </w:pPr>
            <w:r w:rsidRPr="00277E18">
              <w:lastRenderedPageBreak/>
              <w:t>2.2.</w:t>
            </w:r>
          </w:p>
        </w:tc>
        <w:tc>
          <w:tcPr>
            <w:tcW w:w="3700" w:type="dxa"/>
            <w:tcBorders>
              <w:top w:val="single" w:sz="4" w:space="0" w:color="auto"/>
            </w:tcBorders>
            <w:shd w:val="clear" w:color="auto" w:fill="auto"/>
          </w:tcPr>
          <w:p w:rsidR="00413A52" w:rsidRPr="00277E18" w:rsidRDefault="00413A52" w:rsidP="00CF7761">
            <w:pPr>
              <w:pStyle w:val="ConsPlusNormal0"/>
              <w:rPr>
                <w:rFonts w:ascii="Times New Roman" w:hAnsi="Times New Roman" w:cs="Times New Roman"/>
                <w:sz w:val="24"/>
                <w:szCs w:val="24"/>
              </w:rPr>
            </w:pPr>
            <w:r w:rsidRPr="00277E18">
              <w:rPr>
                <w:rFonts w:ascii="Times New Roman" w:hAnsi="Times New Roman" w:cs="Times New Roman"/>
                <w:sz w:val="24"/>
                <w:szCs w:val="24"/>
              </w:rPr>
              <w:t xml:space="preserve">Проведение обучающих семинаров для работников </w:t>
            </w:r>
            <w:r>
              <w:rPr>
                <w:rFonts w:ascii="Times New Roman" w:hAnsi="Times New Roman" w:cs="Times New Roman"/>
                <w:sz w:val="24"/>
                <w:szCs w:val="24"/>
              </w:rPr>
              <w:t>органов местного самоуправления Камешкирского района</w:t>
            </w:r>
            <w:r w:rsidRPr="00277E18">
              <w:rPr>
                <w:rFonts w:ascii="Times New Roman" w:hAnsi="Times New Roman" w:cs="Times New Roman"/>
                <w:sz w:val="24"/>
                <w:szCs w:val="24"/>
              </w:rPr>
              <w:t xml:space="preserve"> Пензенской области по вопросу реализации положений Федерального </w:t>
            </w:r>
            <w:hyperlink r:id="rId15" w:history="1">
              <w:r w:rsidRPr="00277E18">
                <w:rPr>
                  <w:rFonts w:ascii="Times New Roman" w:hAnsi="Times New Roman" w:cs="Times New Roman"/>
                  <w:color w:val="0000FF"/>
                  <w:sz w:val="24"/>
                  <w:szCs w:val="24"/>
                </w:rPr>
                <w:t>закона</w:t>
              </w:r>
            </w:hyperlink>
            <w:r w:rsidRPr="00277E18">
              <w:rPr>
                <w:rFonts w:ascii="Times New Roman" w:hAnsi="Times New Roman" w:cs="Times New Roman"/>
                <w:sz w:val="24"/>
                <w:szCs w:val="24"/>
              </w:rPr>
              <w:t xml:space="preserve"> от 27.07.2010 N 210-ФЗ "Об организации предоставления государственных и муниципальных услуг"</w:t>
            </w:r>
          </w:p>
          <w:p w:rsidR="00413A52" w:rsidRPr="00277E18" w:rsidRDefault="00413A52" w:rsidP="00CF7761">
            <w:pPr>
              <w:pStyle w:val="ConsPlusNormal0"/>
              <w:rPr>
                <w:rFonts w:ascii="Times New Roman" w:hAnsi="Times New Roman" w:cs="Times New Roman"/>
                <w:sz w:val="24"/>
                <w:szCs w:val="24"/>
              </w:rPr>
            </w:pPr>
            <w:r w:rsidRPr="00277E18">
              <w:rPr>
                <w:rFonts w:ascii="Times New Roman" w:hAnsi="Times New Roman" w:cs="Times New Roman"/>
                <w:sz w:val="24"/>
                <w:szCs w:val="24"/>
              </w:rPr>
              <w:t>(с последующими изменениями)</w:t>
            </w:r>
          </w:p>
        </w:tc>
        <w:tc>
          <w:tcPr>
            <w:tcW w:w="2125" w:type="dxa"/>
            <w:tcBorders>
              <w:top w:val="single" w:sz="4" w:space="0" w:color="auto"/>
            </w:tcBorders>
            <w:shd w:val="clear" w:color="auto" w:fill="auto"/>
          </w:tcPr>
          <w:p w:rsidR="00413A52" w:rsidRPr="00277E18" w:rsidRDefault="00413A52" w:rsidP="00CF7761">
            <w:pPr>
              <w:rPr>
                <w:color w:val="000000"/>
              </w:rPr>
            </w:pPr>
            <w:r w:rsidRPr="00277E18">
              <w:rPr>
                <w:color w:val="000000"/>
              </w:rPr>
              <w:t>Увеличение доли муниципальных  услуг (функций) включенных в Реестр муниципальных услуг (функций) Пензенской области для которых разработаны административные регламенты (%);</w:t>
            </w:r>
          </w:p>
        </w:tc>
        <w:tc>
          <w:tcPr>
            <w:tcW w:w="1258" w:type="dxa"/>
            <w:tcBorders>
              <w:top w:val="single" w:sz="4" w:space="0" w:color="auto"/>
            </w:tcBorders>
            <w:shd w:val="clear" w:color="auto" w:fill="auto"/>
          </w:tcPr>
          <w:p w:rsidR="00413A52" w:rsidRPr="00277E18" w:rsidRDefault="00413A52" w:rsidP="00CF7761">
            <w:pPr>
              <w:pStyle w:val="ConsPlusNormal0"/>
              <w:rPr>
                <w:rFonts w:ascii="Times New Roman" w:hAnsi="Times New Roman" w:cs="Times New Roman"/>
                <w:sz w:val="24"/>
                <w:szCs w:val="24"/>
              </w:rPr>
            </w:pPr>
            <w:r w:rsidRPr="00277E18">
              <w:rPr>
                <w:rFonts w:ascii="Times New Roman" w:hAnsi="Times New Roman" w:cs="Times New Roman"/>
                <w:sz w:val="24"/>
                <w:szCs w:val="24"/>
              </w:rPr>
              <w:t>%</w:t>
            </w:r>
          </w:p>
        </w:tc>
        <w:tc>
          <w:tcPr>
            <w:tcW w:w="565" w:type="dxa"/>
            <w:gridSpan w:val="2"/>
            <w:tcBorders>
              <w:top w:val="single" w:sz="4" w:space="0" w:color="auto"/>
            </w:tcBorders>
            <w:shd w:val="clear" w:color="auto" w:fill="auto"/>
          </w:tcPr>
          <w:p w:rsidR="00413A52" w:rsidRPr="00277E18" w:rsidRDefault="00413A52" w:rsidP="00CF7761">
            <w:r w:rsidRPr="00277E18">
              <w:t>85</w:t>
            </w:r>
          </w:p>
        </w:tc>
        <w:tc>
          <w:tcPr>
            <w:tcW w:w="567" w:type="dxa"/>
            <w:tcBorders>
              <w:top w:val="single" w:sz="4" w:space="0" w:color="auto"/>
            </w:tcBorders>
            <w:shd w:val="clear" w:color="auto" w:fill="auto"/>
          </w:tcPr>
          <w:p w:rsidR="00413A52" w:rsidRPr="00277E18" w:rsidRDefault="00413A52" w:rsidP="00CF7761">
            <w:r w:rsidRPr="00277E18">
              <w:t>87</w:t>
            </w:r>
          </w:p>
          <w:p w:rsidR="00413A52" w:rsidRPr="00277E18" w:rsidRDefault="00413A52" w:rsidP="00CF7761"/>
        </w:tc>
        <w:tc>
          <w:tcPr>
            <w:tcW w:w="567" w:type="dxa"/>
            <w:tcBorders>
              <w:top w:val="single" w:sz="4" w:space="0" w:color="auto"/>
            </w:tcBorders>
            <w:shd w:val="clear" w:color="auto" w:fill="auto"/>
          </w:tcPr>
          <w:p w:rsidR="00413A52" w:rsidRPr="00277E18" w:rsidRDefault="00413A52" w:rsidP="00CF7761">
            <w:pPr>
              <w:pStyle w:val="ConsPlusNormal0"/>
              <w:rPr>
                <w:rFonts w:ascii="Times New Roman" w:hAnsi="Times New Roman" w:cs="Times New Roman"/>
                <w:sz w:val="24"/>
                <w:szCs w:val="24"/>
              </w:rPr>
            </w:pPr>
            <w:r w:rsidRPr="00277E18">
              <w:rPr>
                <w:rFonts w:ascii="Times New Roman" w:hAnsi="Times New Roman" w:cs="Times New Roman"/>
                <w:sz w:val="24"/>
                <w:szCs w:val="24"/>
              </w:rPr>
              <w:t>90</w:t>
            </w:r>
          </w:p>
        </w:tc>
        <w:tc>
          <w:tcPr>
            <w:tcW w:w="567" w:type="dxa"/>
            <w:tcBorders>
              <w:top w:val="single" w:sz="4" w:space="0" w:color="auto"/>
            </w:tcBorders>
            <w:shd w:val="clear" w:color="auto" w:fill="auto"/>
          </w:tcPr>
          <w:p w:rsidR="00413A52" w:rsidRPr="00277E18" w:rsidRDefault="00413A52" w:rsidP="00CF7761">
            <w:pPr>
              <w:pStyle w:val="ConsPlusNormal0"/>
              <w:rPr>
                <w:rFonts w:ascii="Times New Roman" w:hAnsi="Times New Roman" w:cs="Times New Roman"/>
                <w:sz w:val="24"/>
                <w:szCs w:val="24"/>
              </w:rPr>
            </w:pPr>
            <w:r w:rsidRPr="00277E18">
              <w:rPr>
                <w:rFonts w:ascii="Times New Roman" w:hAnsi="Times New Roman" w:cs="Times New Roman"/>
                <w:sz w:val="24"/>
                <w:szCs w:val="24"/>
              </w:rPr>
              <w:t>92</w:t>
            </w:r>
          </w:p>
        </w:tc>
        <w:tc>
          <w:tcPr>
            <w:tcW w:w="528" w:type="dxa"/>
            <w:tcBorders>
              <w:top w:val="single" w:sz="4" w:space="0" w:color="auto"/>
            </w:tcBorders>
            <w:shd w:val="clear" w:color="auto" w:fill="auto"/>
          </w:tcPr>
          <w:p w:rsidR="00413A52" w:rsidRPr="00277E18" w:rsidRDefault="00413A52" w:rsidP="00CF7761">
            <w:r w:rsidRPr="00277E18">
              <w:t>95</w:t>
            </w:r>
          </w:p>
        </w:tc>
        <w:tc>
          <w:tcPr>
            <w:tcW w:w="529" w:type="dxa"/>
            <w:gridSpan w:val="2"/>
            <w:tcBorders>
              <w:top w:val="single" w:sz="4" w:space="0" w:color="auto"/>
            </w:tcBorders>
            <w:shd w:val="clear" w:color="auto" w:fill="auto"/>
          </w:tcPr>
          <w:p w:rsidR="00413A52" w:rsidRPr="00277E18" w:rsidRDefault="00413A52" w:rsidP="00CF7761">
            <w:r>
              <w:t>96</w:t>
            </w:r>
          </w:p>
        </w:tc>
        <w:tc>
          <w:tcPr>
            <w:tcW w:w="529" w:type="dxa"/>
            <w:gridSpan w:val="2"/>
            <w:tcBorders>
              <w:top w:val="single" w:sz="4" w:space="0" w:color="auto"/>
            </w:tcBorders>
            <w:shd w:val="clear" w:color="auto" w:fill="auto"/>
          </w:tcPr>
          <w:p w:rsidR="00413A52" w:rsidRPr="00277E18" w:rsidRDefault="00413A52" w:rsidP="00CF7761">
            <w:r>
              <w:t>97</w:t>
            </w:r>
          </w:p>
        </w:tc>
        <w:tc>
          <w:tcPr>
            <w:tcW w:w="542" w:type="dxa"/>
            <w:tcBorders>
              <w:top w:val="single" w:sz="4" w:space="0" w:color="auto"/>
            </w:tcBorders>
            <w:shd w:val="clear" w:color="auto" w:fill="auto"/>
          </w:tcPr>
          <w:p w:rsidR="00413A52" w:rsidRPr="00277E18" w:rsidRDefault="00413A52" w:rsidP="00CF7761">
            <w:pPr>
              <w:suppressAutoHyphens/>
              <w:autoSpaceDE w:val="0"/>
              <w:snapToGrid w:val="0"/>
              <w:jc w:val="center"/>
              <w:rPr>
                <w:lang w:eastAsia="ar-SA"/>
              </w:rPr>
            </w:pPr>
          </w:p>
        </w:tc>
        <w:tc>
          <w:tcPr>
            <w:tcW w:w="568" w:type="dxa"/>
            <w:tcBorders>
              <w:top w:val="single" w:sz="4" w:space="0" w:color="auto"/>
            </w:tcBorders>
            <w:shd w:val="clear" w:color="auto" w:fill="auto"/>
          </w:tcPr>
          <w:p w:rsidR="00413A52" w:rsidRPr="00277E18" w:rsidRDefault="00413A52" w:rsidP="00CF7761">
            <w:pPr>
              <w:autoSpaceDE w:val="0"/>
              <w:autoSpaceDN w:val="0"/>
              <w:jc w:val="center"/>
            </w:pPr>
          </w:p>
        </w:tc>
        <w:tc>
          <w:tcPr>
            <w:tcW w:w="569" w:type="dxa"/>
            <w:tcBorders>
              <w:top w:val="single" w:sz="4" w:space="0" w:color="auto"/>
            </w:tcBorders>
            <w:shd w:val="clear" w:color="auto" w:fill="auto"/>
          </w:tcPr>
          <w:p w:rsidR="00413A52" w:rsidRPr="00277E18" w:rsidRDefault="00413A52" w:rsidP="00CF7761">
            <w:pPr>
              <w:autoSpaceDE w:val="0"/>
              <w:autoSpaceDN w:val="0"/>
              <w:jc w:val="center"/>
            </w:pPr>
          </w:p>
        </w:tc>
        <w:tc>
          <w:tcPr>
            <w:tcW w:w="567" w:type="dxa"/>
            <w:tcBorders>
              <w:top w:val="single" w:sz="4" w:space="0" w:color="auto"/>
            </w:tcBorders>
            <w:shd w:val="clear" w:color="auto" w:fill="auto"/>
          </w:tcPr>
          <w:p w:rsidR="00413A52" w:rsidRPr="00277E18" w:rsidRDefault="00413A52" w:rsidP="00CF7761">
            <w:pPr>
              <w:autoSpaceDE w:val="0"/>
              <w:autoSpaceDN w:val="0"/>
              <w:jc w:val="center"/>
            </w:pPr>
          </w:p>
        </w:tc>
        <w:tc>
          <w:tcPr>
            <w:tcW w:w="568" w:type="dxa"/>
            <w:gridSpan w:val="2"/>
            <w:tcBorders>
              <w:top w:val="single" w:sz="4" w:space="0" w:color="auto"/>
            </w:tcBorders>
            <w:shd w:val="clear" w:color="auto" w:fill="auto"/>
          </w:tcPr>
          <w:p w:rsidR="00413A52" w:rsidRPr="00277E18" w:rsidRDefault="00413A52" w:rsidP="00CF7761">
            <w:pPr>
              <w:autoSpaceDE w:val="0"/>
              <w:autoSpaceDN w:val="0"/>
              <w:jc w:val="center"/>
            </w:pPr>
          </w:p>
        </w:tc>
        <w:tc>
          <w:tcPr>
            <w:tcW w:w="567" w:type="dxa"/>
            <w:gridSpan w:val="3"/>
            <w:tcBorders>
              <w:top w:val="single" w:sz="4" w:space="0" w:color="auto"/>
            </w:tcBorders>
            <w:shd w:val="clear" w:color="auto" w:fill="auto"/>
          </w:tcPr>
          <w:p w:rsidR="00413A52" w:rsidRPr="00277E18" w:rsidRDefault="00413A52" w:rsidP="00CF7761">
            <w:pPr>
              <w:autoSpaceDE w:val="0"/>
              <w:autoSpaceDN w:val="0"/>
              <w:jc w:val="center"/>
            </w:pPr>
          </w:p>
        </w:tc>
        <w:tc>
          <w:tcPr>
            <w:tcW w:w="434" w:type="dxa"/>
            <w:tcBorders>
              <w:top w:val="single" w:sz="4" w:space="0" w:color="auto"/>
            </w:tcBorders>
            <w:shd w:val="clear" w:color="auto" w:fill="auto"/>
          </w:tcPr>
          <w:p w:rsidR="00413A52" w:rsidRPr="00277E18" w:rsidRDefault="00413A52" w:rsidP="00CF7761">
            <w:pPr>
              <w:autoSpaceDE w:val="0"/>
              <w:autoSpaceDN w:val="0"/>
              <w:jc w:val="center"/>
            </w:pPr>
          </w:p>
        </w:tc>
      </w:tr>
      <w:tr w:rsidR="00413A52" w:rsidRPr="00277E18" w:rsidTr="00CF7761">
        <w:tc>
          <w:tcPr>
            <w:tcW w:w="761" w:type="dxa"/>
            <w:shd w:val="clear" w:color="auto" w:fill="auto"/>
          </w:tcPr>
          <w:p w:rsidR="00413A52" w:rsidRPr="00277E18" w:rsidRDefault="00413A52" w:rsidP="00CF7761">
            <w:pPr>
              <w:autoSpaceDE w:val="0"/>
              <w:autoSpaceDN w:val="0"/>
              <w:jc w:val="center"/>
            </w:pPr>
            <w:r w:rsidRPr="00277E18">
              <w:t>2.3.</w:t>
            </w:r>
          </w:p>
        </w:tc>
        <w:tc>
          <w:tcPr>
            <w:tcW w:w="3700" w:type="dxa"/>
            <w:shd w:val="clear" w:color="auto" w:fill="auto"/>
          </w:tcPr>
          <w:p w:rsidR="00413A52" w:rsidRPr="00277E18" w:rsidRDefault="00413A52" w:rsidP="00CF7761">
            <w:pPr>
              <w:rPr>
                <w:color w:val="000000"/>
              </w:rPr>
            </w:pPr>
            <w:r w:rsidRPr="00277E18">
              <w:rPr>
                <w:color w:val="000000"/>
              </w:rPr>
              <w:t>Проведение мониторинга деятельности МФЦ и качества предоставления государственных и муниципальных услуг</w:t>
            </w:r>
          </w:p>
          <w:p w:rsidR="00413A52" w:rsidRPr="00277E18" w:rsidRDefault="00413A52" w:rsidP="00CF7761">
            <w:pPr>
              <w:pStyle w:val="ConsPlusNormal0"/>
              <w:rPr>
                <w:rFonts w:ascii="Times New Roman" w:hAnsi="Times New Roman" w:cs="Times New Roman"/>
                <w:sz w:val="24"/>
                <w:szCs w:val="24"/>
              </w:rPr>
            </w:pPr>
          </w:p>
        </w:tc>
        <w:tc>
          <w:tcPr>
            <w:tcW w:w="2125" w:type="dxa"/>
            <w:shd w:val="clear" w:color="auto" w:fill="auto"/>
          </w:tcPr>
          <w:p w:rsidR="00413A52" w:rsidRPr="00277E18" w:rsidRDefault="00413A52" w:rsidP="00CF7761">
            <w:pPr>
              <w:rPr>
                <w:color w:val="000000"/>
              </w:rPr>
            </w:pPr>
            <w:r w:rsidRPr="00277E18">
              <w:rPr>
                <w:color w:val="000000"/>
              </w:rPr>
              <w:t>Увеличение доли заявителей, удовлетворенных качеством услуг представленных на базе МФЦ (%).</w:t>
            </w:r>
          </w:p>
        </w:tc>
        <w:tc>
          <w:tcPr>
            <w:tcW w:w="1258" w:type="dxa"/>
            <w:shd w:val="clear" w:color="auto" w:fill="auto"/>
          </w:tcPr>
          <w:p w:rsidR="00413A52" w:rsidRPr="00277E18" w:rsidRDefault="00413A52" w:rsidP="00CF7761">
            <w:pPr>
              <w:pStyle w:val="ConsPlusNormal0"/>
              <w:rPr>
                <w:rFonts w:ascii="Times New Roman" w:hAnsi="Times New Roman" w:cs="Times New Roman"/>
                <w:sz w:val="24"/>
                <w:szCs w:val="24"/>
              </w:rPr>
            </w:pPr>
            <w:r w:rsidRPr="00277E18">
              <w:rPr>
                <w:rFonts w:ascii="Times New Roman" w:hAnsi="Times New Roman" w:cs="Times New Roman"/>
                <w:sz w:val="24"/>
                <w:szCs w:val="24"/>
              </w:rPr>
              <w:t>%</w:t>
            </w:r>
          </w:p>
        </w:tc>
        <w:tc>
          <w:tcPr>
            <w:tcW w:w="565" w:type="dxa"/>
            <w:gridSpan w:val="2"/>
            <w:shd w:val="clear" w:color="auto" w:fill="auto"/>
          </w:tcPr>
          <w:p w:rsidR="00413A52" w:rsidRPr="00277E18" w:rsidRDefault="00413A52" w:rsidP="00CF7761">
            <w:r w:rsidRPr="00277E18">
              <w:t>85</w:t>
            </w:r>
          </w:p>
        </w:tc>
        <w:tc>
          <w:tcPr>
            <w:tcW w:w="567" w:type="dxa"/>
            <w:shd w:val="clear" w:color="auto" w:fill="auto"/>
          </w:tcPr>
          <w:p w:rsidR="00413A52" w:rsidRPr="00277E18" w:rsidRDefault="00413A52" w:rsidP="00CF7761">
            <w:r w:rsidRPr="00277E18">
              <w:t>87</w:t>
            </w:r>
          </w:p>
          <w:p w:rsidR="00413A52" w:rsidRPr="00277E18" w:rsidRDefault="00413A52" w:rsidP="00CF7761"/>
        </w:tc>
        <w:tc>
          <w:tcPr>
            <w:tcW w:w="567" w:type="dxa"/>
            <w:shd w:val="clear" w:color="auto" w:fill="auto"/>
          </w:tcPr>
          <w:p w:rsidR="00413A52" w:rsidRPr="00277E18" w:rsidRDefault="00413A52" w:rsidP="00CF7761">
            <w:pPr>
              <w:pStyle w:val="ConsPlusNormal0"/>
              <w:rPr>
                <w:rFonts w:ascii="Times New Roman" w:hAnsi="Times New Roman" w:cs="Times New Roman"/>
                <w:sz w:val="24"/>
                <w:szCs w:val="24"/>
              </w:rPr>
            </w:pPr>
            <w:r w:rsidRPr="00277E18">
              <w:rPr>
                <w:rFonts w:ascii="Times New Roman" w:hAnsi="Times New Roman" w:cs="Times New Roman"/>
                <w:sz w:val="24"/>
                <w:szCs w:val="24"/>
              </w:rPr>
              <w:t>90</w:t>
            </w:r>
          </w:p>
        </w:tc>
        <w:tc>
          <w:tcPr>
            <w:tcW w:w="567" w:type="dxa"/>
            <w:shd w:val="clear" w:color="auto" w:fill="auto"/>
          </w:tcPr>
          <w:p w:rsidR="00413A52" w:rsidRPr="00277E18" w:rsidRDefault="00413A52" w:rsidP="00CF7761">
            <w:pPr>
              <w:pStyle w:val="ConsPlusNormal0"/>
              <w:rPr>
                <w:rFonts w:ascii="Times New Roman" w:hAnsi="Times New Roman" w:cs="Times New Roman"/>
                <w:sz w:val="24"/>
                <w:szCs w:val="24"/>
              </w:rPr>
            </w:pPr>
            <w:r w:rsidRPr="00277E18">
              <w:rPr>
                <w:rFonts w:ascii="Times New Roman" w:hAnsi="Times New Roman" w:cs="Times New Roman"/>
                <w:sz w:val="24"/>
                <w:szCs w:val="24"/>
              </w:rPr>
              <w:t>92</w:t>
            </w:r>
          </w:p>
        </w:tc>
        <w:tc>
          <w:tcPr>
            <w:tcW w:w="528" w:type="dxa"/>
            <w:shd w:val="clear" w:color="auto" w:fill="auto"/>
          </w:tcPr>
          <w:p w:rsidR="00413A52" w:rsidRPr="00277E18" w:rsidRDefault="00413A52" w:rsidP="00CF7761">
            <w:r w:rsidRPr="00277E18">
              <w:t>95</w:t>
            </w:r>
          </w:p>
        </w:tc>
        <w:tc>
          <w:tcPr>
            <w:tcW w:w="529" w:type="dxa"/>
            <w:gridSpan w:val="2"/>
            <w:shd w:val="clear" w:color="auto" w:fill="auto"/>
          </w:tcPr>
          <w:p w:rsidR="00413A52" w:rsidRPr="00277E18" w:rsidRDefault="00413A52" w:rsidP="00CF7761">
            <w:r>
              <w:t>96</w:t>
            </w:r>
          </w:p>
        </w:tc>
        <w:tc>
          <w:tcPr>
            <w:tcW w:w="529" w:type="dxa"/>
            <w:gridSpan w:val="2"/>
            <w:shd w:val="clear" w:color="auto" w:fill="auto"/>
          </w:tcPr>
          <w:p w:rsidR="00413A52" w:rsidRPr="00277E18" w:rsidRDefault="00413A52" w:rsidP="00CF7761">
            <w:r>
              <w:t>97</w:t>
            </w:r>
          </w:p>
        </w:tc>
        <w:tc>
          <w:tcPr>
            <w:tcW w:w="542" w:type="dxa"/>
            <w:shd w:val="clear" w:color="auto" w:fill="auto"/>
          </w:tcPr>
          <w:p w:rsidR="00413A52" w:rsidRPr="00277E18" w:rsidRDefault="00413A52" w:rsidP="00CF7761">
            <w:pPr>
              <w:suppressAutoHyphens/>
              <w:autoSpaceDE w:val="0"/>
              <w:snapToGrid w:val="0"/>
              <w:jc w:val="center"/>
              <w:rPr>
                <w:lang w:eastAsia="ar-SA"/>
              </w:rPr>
            </w:pPr>
          </w:p>
        </w:tc>
        <w:tc>
          <w:tcPr>
            <w:tcW w:w="568" w:type="dxa"/>
            <w:shd w:val="clear" w:color="auto" w:fill="auto"/>
          </w:tcPr>
          <w:p w:rsidR="00413A52" w:rsidRPr="00277E18" w:rsidRDefault="00413A52" w:rsidP="00CF7761">
            <w:pPr>
              <w:autoSpaceDE w:val="0"/>
              <w:autoSpaceDN w:val="0"/>
              <w:jc w:val="center"/>
            </w:pPr>
          </w:p>
        </w:tc>
        <w:tc>
          <w:tcPr>
            <w:tcW w:w="569" w:type="dxa"/>
            <w:shd w:val="clear" w:color="auto" w:fill="auto"/>
          </w:tcPr>
          <w:p w:rsidR="00413A52" w:rsidRPr="00277E18" w:rsidRDefault="00413A52" w:rsidP="00CF7761">
            <w:pPr>
              <w:autoSpaceDE w:val="0"/>
              <w:autoSpaceDN w:val="0"/>
              <w:jc w:val="center"/>
            </w:pPr>
          </w:p>
        </w:tc>
        <w:tc>
          <w:tcPr>
            <w:tcW w:w="567" w:type="dxa"/>
            <w:shd w:val="clear" w:color="auto" w:fill="auto"/>
          </w:tcPr>
          <w:p w:rsidR="00413A52" w:rsidRPr="00277E18" w:rsidRDefault="00413A52" w:rsidP="00CF7761">
            <w:pPr>
              <w:autoSpaceDE w:val="0"/>
              <w:autoSpaceDN w:val="0"/>
              <w:jc w:val="center"/>
            </w:pPr>
          </w:p>
        </w:tc>
        <w:tc>
          <w:tcPr>
            <w:tcW w:w="568" w:type="dxa"/>
            <w:gridSpan w:val="2"/>
            <w:shd w:val="clear" w:color="auto" w:fill="auto"/>
          </w:tcPr>
          <w:p w:rsidR="00413A52" w:rsidRPr="00277E18" w:rsidRDefault="00413A52" w:rsidP="00CF7761">
            <w:pPr>
              <w:autoSpaceDE w:val="0"/>
              <w:autoSpaceDN w:val="0"/>
              <w:jc w:val="center"/>
            </w:pPr>
          </w:p>
        </w:tc>
        <w:tc>
          <w:tcPr>
            <w:tcW w:w="567" w:type="dxa"/>
            <w:gridSpan w:val="3"/>
            <w:shd w:val="clear" w:color="auto" w:fill="auto"/>
          </w:tcPr>
          <w:p w:rsidR="00413A52" w:rsidRPr="00277E18" w:rsidRDefault="00413A52" w:rsidP="00CF7761">
            <w:pPr>
              <w:autoSpaceDE w:val="0"/>
              <w:autoSpaceDN w:val="0"/>
              <w:jc w:val="center"/>
            </w:pPr>
          </w:p>
        </w:tc>
        <w:tc>
          <w:tcPr>
            <w:tcW w:w="434" w:type="dxa"/>
            <w:shd w:val="clear" w:color="auto" w:fill="auto"/>
          </w:tcPr>
          <w:p w:rsidR="00413A52" w:rsidRPr="00277E18" w:rsidRDefault="00413A52" w:rsidP="00CF7761">
            <w:pPr>
              <w:autoSpaceDE w:val="0"/>
              <w:autoSpaceDN w:val="0"/>
              <w:jc w:val="center"/>
            </w:pPr>
          </w:p>
        </w:tc>
      </w:tr>
      <w:tr w:rsidR="00413A52" w:rsidRPr="00277E18" w:rsidTr="00CF7761">
        <w:tc>
          <w:tcPr>
            <w:tcW w:w="761" w:type="dxa"/>
            <w:shd w:val="clear" w:color="auto" w:fill="auto"/>
          </w:tcPr>
          <w:p w:rsidR="00413A52" w:rsidRPr="00277E18" w:rsidRDefault="00413A52" w:rsidP="00CF7761">
            <w:pPr>
              <w:autoSpaceDE w:val="0"/>
              <w:autoSpaceDN w:val="0"/>
              <w:jc w:val="center"/>
            </w:pPr>
          </w:p>
        </w:tc>
        <w:tc>
          <w:tcPr>
            <w:tcW w:w="14750" w:type="dxa"/>
            <w:gridSpan w:val="23"/>
            <w:shd w:val="clear" w:color="auto" w:fill="auto"/>
          </w:tcPr>
          <w:p w:rsidR="00413A52" w:rsidRPr="00277E18" w:rsidRDefault="00413A52" w:rsidP="00CF7761">
            <w:pPr>
              <w:autoSpaceDE w:val="0"/>
              <w:autoSpaceDN w:val="0"/>
              <w:jc w:val="center"/>
            </w:pPr>
            <w:r w:rsidRPr="00277E18">
              <w:rPr>
                <w:b/>
              </w:rPr>
              <w:t>Подпрограмма 3 «Поддержка развития местного самоуправления  и муниципальной службы в  Камешкирском районе Пензенской области на 2014 -202</w:t>
            </w:r>
            <w:r>
              <w:rPr>
                <w:b/>
              </w:rPr>
              <w:t>2</w:t>
            </w:r>
            <w:r w:rsidRPr="00277E18">
              <w:rPr>
                <w:b/>
              </w:rPr>
              <w:t xml:space="preserve"> годы»</w:t>
            </w:r>
          </w:p>
        </w:tc>
      </w:tr>
      <w:tr w:rsidR="00413A52" w:rsidRPr="00277E18" w:rsidTr="00CF7761">
        <w:tc>
          <w:tcPr>
            <w:tcW w:w="761" w:type="dxa"/>
          </w:tcPr>
          <w:p w:rsidR="00413A52" w:rsidRPr="00277E18" w:rsidRDefault="00413A52" w:rsidP="00CF7761">
            <w:pPr>
              <w:autoSpaceDE w:val="0"/>
              <w:autoSpaceDN w:val="0"/>
            </w:pPr>
          </w:p>
        </w:tc>
        <w:tc>
          <w:tcPr>
            <w:tcW w:w="14750" w:type="dxa"/>
            <w:gridSpan w:val="23"/>
          </w:tcPr>
          <w:p w:rsidR="00413A52" w:rsidRPr="00277E18" w:rsidRDefault="00413A52" w:rsidP="00CF7761">
            <w:pPr>
              <w:autoSpaceDE w:val="0"/>
              <w:autoSpaceDN w:val="0"/>
            </w:pPr>
            <w:r w:rsidRPr="00277E18">
              <w:t xml:space="preserve">Наименование исполнительного органа местного самоуправления Камешкирского района  Пензенской области, определяющего объем </w:t>
            </w:r>
            <w:r w:rsidRPr="00277E18">
              <w:lastRenderedPageBreak/>
              <w:t xml:space="preserve">муниципального задания и его финансирование: </w:t>
            </w:r>
          </w:p>
          <w:p w:rsidR="00413A52" w:rsidRPr="00277E18" w:rsidRDefault="00413A52" w:rsidP="00CF7761">
            <w:pPr>
              <w:autoSpaceDE w:val="0"/>
              <w:autoSpaceDN w:val="0"/>
            </w:pPr>
            <w:r w:rsidRPr="00277E18">
              <w:t>Администрация Камешкирского района Пензенской области</w:t>
            </w:r>
          </w:p>
        </w:tc>
      </w:tr>
      <w:tr w:rsidR="00413A52" w:rsidRPr="00277E18" w:rsidTr="00CF7761">
        <w:tc>
          <w:tcPr>
            <w:tcW w:w="761" w:type="dxa"/>
          </w:tcPr>
          <w:p w:rsidR="00413A52" w:rsidRPr="00277E18" w:rsidRDefault="00413A52" w:rsidP="00CF7761">
            <w:pPr>
              <w:autoSpaceDE w:val="0"/>
              <w:autoSpaceDN w:val="0"/>
            </w:pPr>
            <w:r w:rsidRPr="00277E18">
              <w:lastRenderedPageBreak/>
              <w:t>3</w:t>
            </w:r>
            <w:r>
              <w:t>.1</w:t>
            </w:r>
          </w:p>
        </w:tc>
        <w:tc>
          <w:tcPr>
            <w:tcW w:w="14750" w:type="dxa"/>
            <w:gridSpan w:val="23"/>
          </w:tcPr>
          <w:p w:rsidR="00413A52" w:rsidRPr="00277E18" w:rsidRDefault="00413A52" w:rsidP="00CF7761">
            <w:pPr>
              <w:pStyle w:val="ConsPlusNormal0"/>
              <w:rPr>
                <w:rFonts w:ascii="Times New Roman" w:hAnsi="Times New Roman" w:cs="Times New Roman"/>
                <w:sz w:val="24"/>
                <w:szCs w:val="24"/>
              </w:rPr>
            </w:pPr>
            <w:r w:rsidRPr="00277E18">
              <w:rPr>
                <w:rFonts w:ascii="Times New Roman" w:hAnsi="Times New Roman" w:cs="Times New Roman"/>
                <w:sz w:val="24"/>
                <w:szCs w:val="24"/>
              </w:rPr>
              <w:t>Основное мероприятие: «Реализация функций Администрации Камешкирского района Пензенской области»</w:t>
            </w:r>
          </w:p>
        </w:tc>
      </w:tr>
      <w:tr w:rsidR="00413A52" w:rsidRPr="00277E18" w:rsidTr="00CF7761">
        <w:tc>
          <w:tcPr>
            <w:tcW w:w="761" w:type="dxa"/>
          </w:tcPr>
          <w:p w:rsidR="00413A52" w:rsidRPr="00277E18" w:rsidRDefault="00413A52" w:rsidP="00CF7761">
            <w:pPr>
              <w:autoSpaceDE w:val="0"/>
              <w:autoSpaceDN w:val="0"/>
            </w:pPr>
          </w:p>
        </w:tc>
        <w:tc>
          <w:tcPr>
            <w:tcW w:w="14750" w:type="dxa"/>
            <w:gridSpan w:val="23"/>
            <w:tcBorders>
              <w:bottom w:val="single" w:sz="4" w:space="0" w:color="auto"/>
            </w:tcBorders>
          </w:tcPr>
          <w:p w:rsidR="00413A52" w:rsidRPr="00277E18" w:rsidRDefault="00413A52" w:rsidP="00CF7761">
            <w:pPr>
              <w:autoSpaceDE w:val="0"/>
              <w:autoSpaceDN w:val="0"/>
              <w:adjustRightInd w:val="0"/>
              <w:ind w:left="-52" w:right="-112"/>
              <w:jc w:val="center"/>
              <w:rPr>
                <w:color w:val="000000"/>
              </w:rPr>
            </w:pPr>
            <w:r w:rsidRPr="00277E18">
              <w:rPr>
                <w:color w:val="000000"/>
              </w:rPr>
              <w:t>Мероприятие: «</w:t>
            </w:r>
            <w:r w:rsidRPr="00277E18">
              <w:t>Обеспечение деятельности администрации Камешкирского района Пензенской области, в т.ч. организация работы по  подготовке  кадров для органов местного самоуправления, внедренных  на  базе межмуниципальных методических центров (ММЦ), участие в обучающих семинарах по развитию муниципальной службы Камешкирского района Пензенской области)</w:t>
            </w:r>
            <w:r w:rsidRPr="00277E18">
              <w:rPr>
                <w:color w:val="000000"/>
              </w:rPr>
              <w:t>»</w:t>
            </w:r>
          </w:p>
        </w:tc>
      </w:tr>
      <w:tr w:rsidR="00413A52" w:rsidRPr="00277E18" w:rsidTr="00CF7761">
        <w:tc>
          <w:tcPr>
            <w:tcW w:w="761" w:type="dxa"/>
            <w:tcBorders>
              <w:right w:val="single" w:sz="4" w:space="0" w:color="auto"/>
            </w:tcBorders>
          </w:tcPr>
          <w:p w:rsidR="00413A52" w:rsidRPr="00277E18" w:rsidRDefault="00413A52" w:rsidP="00CF7761">
            <w:pPr>
              <w:autoSpaceDE w:val="0"/>
              <w:autoSpaceDN w:val="0"/>
              <w:jc w:val="center"/>
            </w:pPr>
            <w:r w:rsidRPr="00277E18">
              <w:t>3.1.</w:t>
            </w:r>
            <w:r>
              <w:t>1</w:t>
            </w:r>
          </w:p>
        </w:tc>
        <w:tc>
          <w:tcPr>
            <w:tcW w:w="3700" w:type="dxa"/>
            <w:tcBorders>
              <w:top w:val="single" w:sz="4" w:space="0" w:color="auto"/>
              <w:left w:val="single" w:sz="4" w:space="0" w:color="auto"/>
              <w:bottom w:val="single" w:sz="4" w:space="0" w:color="auto"/>
              <w:right w:val="single" w:sz="4" w:space="0" w:color="auto"/>
            </w:tcBorders>
          </w:tcPr>
          <w:p w:rsidR="00413A52" w:rsidRPr="00277E18" w:rsidRDefault="00413A52" w:rsidP="00CF7761">
            <w:pPr>
              <w:pStyle w:val="ConsPlusNormal0"/>
              <w:rPr>
                <w:rFonts w:ascii="Times New Roman" w:hAnsi="Times New Roman" w:cs="Times New Roman"/>
                <w:sz w:val="24"/>
                <w:szCs w:val="24"/>
              </w:rPr>
            </w:pPr>
            <w:r w:rsidRPr="00277E18">
              <w:rPr>
                <w:rFonts w:ascii="Times New Roman" w:hAnsi="Times New Roman" w:cs="Times New Roman"/>
                <w:sz w:val="24"/>
                <w:szCs w:val="24"/>
              </w:rPr>
              <w:t>Обеспечение деятельности администрации Камешкирского района Пензенской области, в т.ч. организация работы по  подготовке  кадров для органов местного самоуправления, внедренных  на  базе межмуниципальных методических центров (ММЦ), участие в обучающих семинарах по развитию муниципальной службы Камешкирского района Пензенской области)</w:t>
            </w:r>
          </w:p>
        </w:tc>
        <w:tc>
          <w:tcPr>
            <w:tcW w:w="2125" w:type="dxa"/>
            <w:tcBorders>
              <w:top w:val="single" w:sz="4" w:space="0" w:color="auto"/>
              <w:left w:val="single" w:sz="4" w:space="0" w:color="auto"/>
              <w:bottom w:val="single" w:sz="4" w:space="0" w:color="auto"/>
              <w:right w:val="single" w:sz="4" w:space="0" w:color="auto"/>
            </w:tcBorders>
          </w:tcPr>
          <w:p w:rsidR="00413A52" w:rsidRPr="00277E18" w:rsidRDefault="00413A52" w:rsidP="00CF7761">
            <w:pPr>
              <w:autoSpaceDE w:val="0"/>
              <w:autoSpaceDN w:val="0"/>
              <w:jc w:val="center"/>
            </w:pPr>
            <w:r w:rsidRPr="00277E18">
              <w:rPr>
                <w:color w:val="000000"/>
              </w:rPr>
              <w:t>Соотношение количества случаев выплаты заработной платы работников администрации Камешкирского района Пензенской области с нарушением сроков выдачи к общему количеству выплат</w:t>
            </w:r>
          </w:p>
        </w:tc>
        <w:tc>
          <w:tcPr>
            <w:tcW w:w="1304" w:type="dxa"/>
            <w:gridSpan w:val="2"/>
            <w:tcBorders>
              <w:top w:val="single" w:sz="4" w:space="0" w:color="auto"/>
              <w:left w:val="single" w:sz="4" w:space="0" w:color="auto"/>
              <w:bottom w:val="single" w:sz="4" w:space="0" w:color="auto"/>
              <w:right w:val="single" w:sz="4" w:space="0" w:color="auto"/>
            </w:tcBorders>
          </w:tcPr>
          <w:p w:rsidR="00413A52" w:rsidRPr="00277E18" w:rsidRDefault="00413A52" w:rsidP="00CF7761">
            <w:pPr>
              <w:autoSpaceDE w:val="0"/>
              <w:autoSpaceDN w:val="0"/>
              <w:jc w:val="center"/>
            </w:pPr>
            <w:r w:rsidRPr="00277E18">
              <w:t>%</w:t>
            </w:r>
          </w:p>
        </w:tc>
        <w:tc>
          <w:tcPr>
            <w:tcW w:w="519" w:type="dxa"/>
            <w:tcBorders>
              <w:top w:val="single" w:sz="4" w:space="0" w:color="auto"/>
              <w:left w:val="single" w:sz="4" w:space="0" w:color="auto"/>
              <w:bottom w:val="single" w:sz="4" w:space="0" w:color="auto"/>
              <w:right w:val="single" w:sz="4" w:space="0" w:color="auto"/>
            </w:tcBorders>
          </w:tcPr>
          <w:p w:rsidR="00413A52" w:rsidRPr="00277E18" w:rsidRDefault="00413A52" w:rsidP="00CF7761">
            <w:pPr>
              <w:autoSpaceDE w:val="0"/>
              <w:autoSpaceDN w:val="0"/>
              <w:jc w:val="center"/>
            </w:pPr>
            <w:r w:rsidRPr="00277E18">
              <w:t>0</w:t>
            </w:r>
          </w:p>
        </w:tc>
        <w:tc>
          <w:tcPr>
            <w:tcW w:w="567" w:type="dxa"/>
            <w:tcBorders>
              <w:top w:val="single" w:sz="4" w:space="0" w:color="auto"/>
              <w:left w:val="single" w:sz="4" w:space="0" w:color="auto"/>
              <w:bottom w:val="single" w:sz="4" w:space="0" w:color="auto"/>
              <w:right w:val="single" w:sz="4" w:space="0" w:color="auto"/>
            </w:tcBorders>
          </w:tcPr>
          <w:p w:rsidR="00413A52" w:rsidRPr="00277E18" w:rsidRDefault="00413A52" w:rsidP="00CF7761">
            <w:pPr>
              <w:autoSpaceDE w:val="0"/>
              <w:autoSpaceDN w:val="0"/>
              <w:jc w:val="center"/>
            </w:pPr>
            <w:r w:rsidRPr="00277E18">
              <w:t>0</w:t>
            </w:r>
          </w:p>
        </w:tc>
        <w:tc>
          <w:tcPr>
            <w:tcW w:w="567" w:type="dxa"/>
            <w:tcBorders>
              <w:top w:val="single" w:sz="4" w:space="0" w:color="auto"/>
              <w:left w:val="single" w:sz="4" w:space="0" w:color="auto"/>
              <w:bottom w:val="single" w:sz="4" w:space="0" w:color="auto"/>
              <w:right w:val="single" w:sz="4" w:space="0" w:color="auto"/>
            </w:tcBorders>
          </w:tcPr>
          <w:p w:rsidR="00413A52" w:rsidRPr="00277E18" w:rsidRDefault="00413A52" w:rsidP="00CF7761">
            <w:pPr>
              <w:autoSpaceDE w:val="0"/>
              <w:autoSpaceDN w:val="0"/>
              <w:jc w:val="center"/>
            </w:pPr>
            <w:r w:rsidRPr="00277E18">
              <w:t>0</w:t>
            </w:r>
          </w:p>
        </w:tc>
        <w:tc>
          <w:tcPr>
            <w:tcW w:w="567" w:type="dxa"/>
            <w:tcBorders>
              <w:top w:val="single" w:sz="4" w:space="0" w:color="auto"/>
              <w:left w:val="single" w:sz="4" w:space="0" w:color="auto"/>
              <w:bottom w:val="single" w:sz="4" w:space="0" w:color="auto"/>
              <w:right w:val="single" w:sz="4" w:space="0" w:color="auto"/>
            </w:tcBorders>
          </w:tcPr>
          <w:p w:rsidR="00413A52" w:rsidRPr="00277E18" w:rsidRDefault="00413A52" w:rsidP="00CF7761">
            <w:pPr>
              <w:autoSpaceDE w:val="0"/>
              <w:autoSpaceDN w:val="0"/>
              <w:jc w:val="center"/>
            </w:pPr>
            <w:r w:rsidRPr="00277E18">
              <w:t>0</w:t>
            </w:r>
          </w:p>
        </w:tc>
        <w:tc>
          <w:tcPr>
            <w:tcW w:w="528" w:type="dxa"/>
            <w:tcBorders>
              <w:top w:val="single" w:sz="4" w:space="0" w:color="auto"/>
              <w:left w:val="single" w:sz="4" w:space="0" w:color="auto"/>
              <w:bottom w:val="single" w:sz="4" w:space="0" w:color="auto"/>
              <w:right w:val="single" w:sz="4" w:space="0" w:color="auto"/>
            </w:tcBorders>
          </w:tcPr>
          <w:p w:rsidR="00413A52" w:rsidRPr="00277E18" w:rsidRDefault="00413A52" w:rsidP="00CF7761">
            <w:pPr>
              <w:autoSpaceDE w:val="0"/>
              <w:autoSpaceDN w:val="0"/>
              <w:jc w:val="center"/>
            </w:pPr>
            <w:r w:rsidRPr="00277E18">
              <w:t>0</w:t>
            </w:r>
          </w:p>
        </w:tc>
        <w:tc>
          <w:tcPr>
            <w:tcW w:w="529" w:type="dxa"/>
            <w:gridSpan w:val="2"/>
            <w:tcBorders>
              <w:top w:val="single" w:sz="4" w:space="0" w:color="auto"/>
              <w:left w:val="single" w:sz="4" w:space="0" w:color="auto"/>
              <w:bottom w:val="single" w:sz="4" w:space="0" w:color="auto"/>
              <w:right w:val="single" w:sz="4" w:space="0" w:color="auto"/>
            </w:tcBorders>
          </w:tcPr>
          <w:p w:rsidR="00413A52" w:rsidRPr="00277E18" w:rsidRDefault="00413A52" w:rsidP="00CF7761">
            <w:pPr>
              <w:autoSpaceDE w:val="0"/>
              <w:autoSpaceDN w:val="0"/>
              <w:jc w:val="center"/>
            </w:pPr>
            <w:r>
              <w:t>0</w:t>
            </w:r>
          </w:p>
        </w:tc>
        <w:tc>
          <w:tcPr>
            <w:tcW w:w="529" w:type="dxa"/>
            <w:gridSpan w:val="2"/>
            <w:tcBorders>
              <w:top w:val="single" w:sz="4" w:space="0" w:color="auto"/>
              <w:left w:val="single" w:sz="4" w:space="0" w:color="auto"/>
              <w:bottom w:val="single" w:sz="4" w:space="0" w:color="auto"/>
              <w:right w:val="single" w:sz="4" w:space="0" w:color="auto"/>
            </w:tcBorders>
          </w:tcPr>
          <w:p w:rsidR="00413A52" w:rsidRPr="00277E18" w:rsidRDefault="00413A52" w:rsidP="00CF7761">
            <w:pPr>
              <w:autoSpaceDE w:val="0"/>
              <w:autoSpaceDN w:val="0"/>
              <w:jc w:val="center"/>
            </w:pPr>
            <w:r>
              <w:t>0</w:t>
            </w:r>
          </w:p>
        </w:tc>
        <w:tc>
          <w:tcPr>
            <w:tcW w:w="542" w:type="dxa"/>
            <w:tcBorders>
              <w:top w:val="single" w:sz="4" w:space="0" w:color="auto"/>
              <w:left w:val="single" w:sz="4" w:space="0" w:color="auto"/>
              <w:bottom w:val="single" w:sz="4" w:space="0" w:color="auto"/>
              <w:right w:val="single" w:sz="4" w:space="0" w:color="auto"/>
            </w:tcBorders>
          </w:tcPr>
          <w:p w:rsidR="00413A52" w:rsidRPr="00277E18" w:rsidRDefault="00413A52" w:rsidP="00CF7761">
            <w:pPr>
              <w:suppressAutoHyphens/>
              <w:autoSpaceDE w:val="0"/>
              <w:snapToGrid w:val="0"/>
              <w:jc w:val="center"/>
              <w:rPr>
                <w:lang w:eastAsia="ar-SA"/>
              </w:rPr>
            </w:pPr>
            <w:r>
              <w:rPr>
                <w:lang w:eastAsia="ar-SA"/>
              </w:rPr>
              <w:t>16652,40</w:t>
            </w:r>
          </w:p>
        </w:tc>
        <w:tc>
          <w:tcPr>
            <w:tcW w:w="568" w:type="dxa"/>
            <w:tcBorders>
              <w:top w:val="single" w:sz="4" w:space="0" w:color="auto"/>
              <w:left w:val="single" w:sz="4" w:space="0" w:color="auto"/>
              <w:bottom w:val="single" w:sz="4" w:space="0" w:color="auto"/>
              <w:right w:val="single" w:sz="4" w:space="0" w:color="auto"/>
            </w:tcBorders>
          </w:tcPr>
          <w:p w:rsidR="00413A52" w:rsidRPr="00277E18" w:rsidRDefault="00413A52" w:rsidP="00CF7761">
            <w:pPr>
              <w:autoSpaceDE w:val="0"/>
              <w:autoSpaceDN w:val="0"/>
              <w:jc w:val="center"/>
            </w:pPr>
            <w:r>
              <w:t>17044,20</w:t>
            </w:r>
          </w:p>
        </w:tc>
        <w:tc>
          <w:tcPr>
            <w:tcW w:w="569" w:type="dxa"/>
            <w:tcBorders>
              <w:top w:val="single" w:sz="4" w:space="0" w:color="auto"/>
              <w:left w:val="single" w:sz="4" w:space="0" w:color="auto"/>
              <w:bottom w:val="single" w:sz="4" w:space="0" w:color="auto"/>
              <w:right w:val="single" w:sz="4" w:space="0" w:color="auto"/>
            </w:tcBorders>
          </w:tcPr>
          <w:p w:rsidR="00413A52" w:rsidRPr="00277E18" w:rsidRDefault="00413A52" w:rsidP="00CF7761">
            <w:pPr>
              <w:autoSpaceDE w:val="0"/>
              <w:autoSpaceDN w:val="0"/>
              <w:jc w:val="center"/>
            </w:pPr>
            <w:r>
              <w:t>18502,22</w:t>
            </w:r>
          </w:p>
        </w:tc>
        <w:tc>
          <w:tcPr>
            <w:tcW w:w="567" w:type="dxa"/>
            <w:tcBorders>
              <w:top w:val="single" w:sz="4" w:space="0" w:color="auto"/>
              <w:left w:val="single" w:sz="4" w:space="0" w:color="auto"/>
              <w:bottom w:val="single" w:sz="4" w:space="0" w:color="auto"/>
              <w:right w:val="single" w:sz="4" w:space="0" w:color="auto"/>
            </w:tcBorders>
          </w:tcPr>
          <w:p w:rsidR="00413A52" w:rsidRPr="00277E18" w:rsidRDefault="00413A52" w:rsidP="00CF7761">
            <w:pPr>
              <w:autoSpaceDE w:val="0"/>
              <w:autoSpaceDN w:val="0"/>
              <w:jc w:val="center"/>
            </w:pPr>
            <w:r>
              <w:t>18866,99</w:t>
            </w:r>
          </w:p>
        </w:tc>
        <w:tc>
          <w:tcPr>
            <w:tcW w:w="568" w:type="dxa"/>
            <w:gridSpan w:val="2"/>
            <w:tcBorders>
              <w:top w:val="single" w:sz="4" w:space="0" w:color="auto"/>
              <w:left w:val="single" w:sz="4" w:space="0" w:color="auto"/>
              <w:bottom w:val="single" w:sz="4" w:space="0" w:color="auto"/>
              <w:right w:val="single" w:sz="4" w:space="0" w:color="auto"/>
            </w:tcBorders>
          </w:tcPr>
          <w:p w:rsidR="00413A52" w:rsidRPr="00277E18" w:rsidRDefault="00413A52" w:rsidP="00CF7761">
            <w:pPr>
              <w:autoSpaceDE w:val="0"/>
              <w:autoSpaceDN w:val="0"/>
              <w:jc w:val="center"/>
            </w:pPr>
            <w:r w:rsidRPr="00B645CC">
              <w:rPr>
                <w:highlight w:val="yellow"/>
              </w:rPr>
              <w:t>22997,10</w:t>
            </w:r>
          </w:p>
        </w:tc>
        <w:tc>
          <w:tcPr>
            <w:tcW w:w="500" w:type="dxa"/>
            <w:tcBorders>
              <w:top w:val="single" w:sz="4" w:space="0" w:color="auto"/>
              <w:left w:val="single" w:sz="4" w:space="0" w:color="auto"/>
              <w:bottom w:val="single" w:sz="4" w:space="0" w:color="auto"/>
              <w:right w:val="single" w:sz="4" w:space="0" w:color="auto"/>
            </w:tcBorders>
          </w:tcPr>
          <w:p w:rsidR="00413A52" w:rsidRPr="00277E18" w:rsidRDefault="00413A52" w:rsidP="00CF7761">
            <w:pPr>
              <w:autoSpaceDE w:val="0"/>
              <w:autoSpaceDN w:val="0"/>
              <w:jc w:val="center"/>
            </w:pPr>
            <w:r>
              <w:t>23177,20</w:t>
            </w:r>
          </w:p>
        </w:tc>
        <w:tc>
          <w:tcPr>
            <w:tcW w:w="501" w:type="dxa"/>
            <w:gridSpan w:val="3"/>
            <w:tcBorders>
              <w:top w:val="single" w:sz="4" w:space="0" w:color="auto"/>
              <w:left w:val="single" w:sz="4" w:space="0" w:color="auto"/>
              <w:bottom w:val="single" w:sz="4" w:space="0" w:color="auto"/>
              <w:right w:val="single" w:sz="4" w:space="0" w:color="auto"/>
            </w:tcBorders>
          </w:tcPr>
          <w:p w:rsidR="00413A52" w:rsidRPr="00277E18" w:rsidRDefault="00413A52" w:rsidP="00CF7761">
            <w:pPr>
              <w:autoSpaceDE w:val="0"/>
              <w:autoSpaceDN w:val="0"/>
              <w:jc w:val="center"/>
            </w:pPr>
            <w:r>
              <w:t>24000,30</w:t>
            </w:r>
          </w:p>
        </w:tc>
      </w:tr>
      <w:tr w:rsidR="00413A52" w:rsidRPr="00277E18" w:rsidTr="00CF7761">
        <w:tc>
          <w:tcPr>
            <w:tcW w:w="761" w:type="dxa"/>
          </w:tcPr>
          <w:p w:rsidR="00413A52" w:rsidRPr="00277E18" w:rsidRDefault="00413A52" w:rsidP="00CF7761">
            <w:pPr>
              <w:autoSpaceDE w:val="0"/>
              <w:autoSpaceDN w:val="0"/>
              <w:jc w:val="center"/>
            </w:pPr>
            <w:r w:rsidRPr="00277E18">
              <w:t>3.2.</w:t>
            </w:r>
          </w:p>
        </w:tc>
        <w:tc>
          <w:tcPr>
            <w:tcW w:w="14750" w:type="dxa"/>
            <w:gridSpan w:val="23"/>
            <w:tcBorders>
              <w:top w:val="single" w:sz="4" w:space="0" w:color="auto"/>
            </w:tcBorders>
          </w:tcPr>
          <w:p w:rsidR="00413A52" w:rsidRPr="00277E18" w:rsidRDefault="00413A52" w:rsidP="00CF7761">
            <w:pPr>
              <w:autoSpaceDE w:val="0"/>
              <w:autoSpaceDN w:val="0"/>
              <w:jc w:val="center"/>
            </w:pPr>
            <w:r w:rsidRPr="00277E18">
              <w:t>Основное мероприятие: «Исполнение переданных полномочий Пензенской области»</w:t>
            </w:r>
          </w:p>
        </w:tc>
      </w:tr>
      <w:tr w:rsidR="00413A52" w:rsidRPr="00277E18" w:rsidTr="00CF7761">
        <w:tc>
          <w:tcPr>
            <w:tcW w:w="761" w:type="dxa"/>
          </w:tcPr>
          <w:p w:rsidR="00413A52" w:rsidRPr="00277E18" w:rsidRDefault="00413A52" w:rsidP="00CF7761">
            <w:pPr>
              <w:autoSpaceDE w:val="0"/>
              <w:autoSpaceDN w:val="0"/>
              <w:jc w:val="center"/>
            </w:pPr>
          </w:p>
        </w:tc>
        <w:tc>
          <w:tcPr>
            <w:tcW w:w="14750" w:type="dxa"/>
            <w:gridSpan w:val="23"/>
          </w:tcPr>
          <w:p w:rsidR="00413A52" w:rsidRPr="00277E18" w:rsidRDefault="00413A52" w:rsidP="00CF7761">
            <w:pPr>
              <w:autoSpaceDE w:val="0"/>
              <w:autoSpaceDN w:val="0"/>
              <w:adjustRightInd w:val="0"/>
              <w:ind w:left="-52" w:right="-112"/>
              <w:jc w:val="center"/>
              <w:rPr>
                <w:color w:val="000000"/>
              </w:rPr>
            </w:pPr>
            <w:r w:rsidRPr="00277E18">
              <w:rPr>
                <w:color w:val="000000"/>
              </w:rPr>
              <w:t>Мероприятие: «Осуществление деятельности переданных полномочий Пензенской области»</w:t>
            </w:r>
          </w:p>
        </w:tc>
      </w:tr>
      <w:tr w:rsidR="00413A52" w:rsidRPr="00277E18" w:rsidTr="00CF7761">
        <w:tc>
          <w:tcPr>
            <w:tcW w:w="761" w:type="dxa"/>
          </w:tcPr>
          <w:p w:rsidR="00413A52" w:rsidRPr="00277E18" w:rsidRDefault="00413A52" w:rsidP="00CF7761">
            <w:pPr>
              <w:autoSpaceDE w:val="0"/>
              <w:autoSpaceDN w:val="0"/>
              <w:jc w:val="center"/>
            </w:pPr>
            <w:r w:rsidRPr="00277E18">
              <w:t>3.2.1</w:t>
            </w:r>
          </w:p>
        </w:tc>
        <w:tc>
          <w:tcPr>
            <w:tcW w:w="3700" w:type="dxa"/>
          </w:tcPr>
          <w:p w:rsidR="00413A52" w:rsidRPr="00277E18" w:rsidRDefault="00413A52" w:rsidP="00CF7761">
            <w:pPr>
              <w:autoSpaceDE w:val="0"/>
              <w:autoSpaceDN w:val="0"/>
              <w:adjustRightInd w:val="0"/>
              <w:jc w:val="center"/>
              <w:rPr>
                <w:color w:val="000000"/>
              </w:rPr>
            </w:pPr>
            <w:r w:rsidRPr="00277E18">
              <w:rPr>
                <w:color w:val="000000"/>
              </w:rPr>
              <w:t xml:space="preserve">Осуществление деятельности государственных полномочий в сфере административных правонарушений </w:t>
            </w:r>
          </w:p>
        </w:tc>
        <w:tc>
          <w:tcPr>
            <w:tcW w:w="2125" w:type="dxa"/>
          </w:tcPr>
          <w:p w:rsidR="00413A52" w:rsidRPr="00277E18" w:rsidRDefault="00413A52" w:rsidP="00CF7761">
            <w:pPr>
              <w:autoSpaceDE w:val="0"/>
              <w:autoSpaceDN w:val="0"/>
              <w:jc w:val="center"/>
            </w:pPr>
            <w:r w:rsidRPr="00277E18">
              <w:rPr>
                <w:color w:val="000000"/>
              </w:rPr>
              <w:t>Соотношение количества случаев выплаты заработной платы работников администрации Камешкирского района Пензенской области с нарушением сроков выдачи к общему количеству выплат</w:t>
            </w:r>
          </w:p>
        </w:tc>
        <w:tc>
          <w:tcPr>
            <w:tcW w:w="1304" w:type="dxa"/>
            <w:gridSpan w:val="2"/>
          </w:tcPr>
          <w:p w:rsidR="00413A52" w:rsidRPr="00277E18" w:rsidRDefault="00413A52" w:rsidP="00CF7761">
            <w:pPr>
              <w:autoSpaceDE w:val="0"/>
              <w:autoSpaceDN w:val="0"/>
              <w:jc w:val="center"/>
            </w:pPr>
            <w:r w:rsidRPr="00277E18">
              <w:t>%</w:t>
            </w:r>
          </w:p>
        </w:tc>
        <w:tc>
          <w:tcPr>
            <w:tcW w:w="519" w:type="dxa"/>
          </w:tcPr>
          <w:p w:rsidR="00413A52" w:rsidRPr="00277E18" w:rsidRDefault="00413A52" w:rsidP="00CF7761">
            <w:pPr>
              <w:autoSpaceDE w:val="0"/>
              <w:autoSpaceDN w:val="0"/>
              <w:jc w:val="center"/>
            </w:pPr>
            <w:r w:rsidRPr="00277E18">
              <w:t>0</w:t>
            </w:r>
          </w:p>
        </w:tc>
        <w:tc>
          <w:tcPr>
            <w:tcW w:w="567" w:type="dxa"/>
          </w:tcPr>
          <w:p w:rsidR="00413A52" w:rsidRPr="00277E18" w:rsidRDefault="00413A52" w:rsidP="00CF7761">
            <w:pPr>
              <w:autoSpaceDE w:val="0"/>
              <w:autoSpaceDN w:val="0"/>
              <w:jc w:val="center"/>
            </w:pPr>
            <w:r w:rsidRPr="00277E18">
              <w:t>0</w:t>
            </w:r>
          </w:p>
        </w:tc>
        <w:tc>
          <w:tcPr>
            <w:tcW w:w="567" w:type="dxa"/>
          </w:tcPr>
          <w:p w:rsidR="00413A52" w:rsidRPr="00277E18" w:rsidRDefault="00413A52" w:rsidP="00CF7761">
            <w:pPr>
              <w:autoSpaceDE w:val="0"/>
              <w:autoSpaceDN w:val="0"/>
              <w:jc w:val="center"/>
            </w:pPr>
            <w:r w:rsidRPr="00277E18">
              <w:t>0</w:t>
            </w:r>
          </w:p>
        </w:tc>
        <w:tc>
          <w:tcPr>
            <w:tcW w:w="567" w:type="dxa"/>
          </w:tcPr>
          <w:p w:rsidR="00413A52" w:rsidRPr="00277E18" w:rsidRDefault="00413A52" w:rsidP="00CF7761">
            <w:pPr>
              <w:autoSpaceDE w:val="0"/>
              <w:autoSpaceDN w:val="0"/>
              <w:jc w:val="center"/>
            </w:pPr>
            <w:r w:rsidRPr="00277E18">
              <w:t>0</w:t>
            </w:r>
          </w:p>
        </w:tc>
        <w:tc>
          <w:tcPr>
            <w:tcW w:w="528" w:type="dxa"/>
          </w:tcPr>
          <w:p w:rsidR="00413A52" w:rsidRPr="00277E18" w:rsidRDefault="00413A52" w:rsidP="00CF7761">
            <w:pPr>
              <w:autoSpaceDE w:val="0"/>
              <w:autoSpaceDN w:val="0"/>
              <w:jc w:val="center"/>
            </w:pPr>
            <w:r w:rsidRPr="00277E18">
              <w:t>0</w:t>
            </w:r>
          </w:p>
        </w:tc>
        <w:tc>
          <w:tcPr>
            <w:tcW w:w="529" w:type="dxa"/>
            <w:gridSpan w:val="2"/>
          </w:tcPr>
          <w:p w:rsidR="00413A52" w:rsidRPr="00277E18" w:rsidRDefault="00413A52" w:rsidP="00CF7761">
            <w:pPr>
              <w:autoSpaceDE w:val="0"/>
              <w:autoSpaceDN w:val="0"/>
              <w:jc w:val="center"/>
            </w:pPr>
            <w:r>
              <w:t>0</w:t>
            </w:r>
          </w:p>
        </w:tc>
        <w:tc>
          <w:tcPr>
            <w:tcW w:w="529" w:type="dxa"/>
            <w:gridSpan w:val="2"/>
          </w:tcPr>
          <w:p w:rsidR="00413A52" w:rsidRPr="00277E18" w:rsidRDefault="00413A52" w:rsidP="00CF7761">
            <w:pPr>
              <w:autoSpaceDE w:val="0"/>
              <w:autoSpaceDN w:val="0"/>
              <w:jc w:val="center"/>
            </w:pPr>
            <w:r>
              <w:t>0</w:t>
            </w:r>
          </w:p>
        </w:tc>
        <w:tc>
          <w:tcPr>
            <w:tcW w:w="542" w:type="dxa"/>
          </w:tcPr>
          <w:p w:rsidR="00413A52" w:rsidRPr="00277E18" w:rsidRDefault="00413A52" w:rsidP="00CF7761">
            <w:pPr>
              <w:suppressAutoHyphens/>
              <w:autoSpaceDE w:val="0"/>
              <w:snapToGrid w:val="0"/>
              <w:jc w:val="center"/>
              <w:rPr>
                <w:lang w:eastAsia="ar-SA"/>
              </w:rPr>
            </w:pPr>
            <w:r>
              <w:rPr>
                <w:lang w:eastAsia="ar-SA"/>
              </w:rPr>
              <w:t>445,08</w:t>
            </w:r>
          </w:p>
        </w:tc>
        <w:tc>
          <w:tcPr>
            <w:tcW w:w="568" w:type="dxa"/>
          </w:tcPr>
          <w:p w:rsidR="00413A52" w:rsidRPr="00277E18" w:rsidRDefault="00413A52" w:rsidP="00CF7761">
            <w:pPr>
              <w:autoSpaceDE w:val="0"/>
              <w:autoSpaceDN w:val="0"/>
              <w:jc w:val="center"/>
            </w:pPr>
            <w:r>
              <w:t>370,70</w:t>
            </w:r>
          </w:p>
        </w:tc>
        <w:tc>
          <w:tcPr>
            <w:tcW w:w="569" w:type="dxa"/>
          </w:tcPr>
          <w:p w:rsidR="00413A52" w:rsidRPr="00277E18" w:rsidRDefault="00413A52" w:rsidP="00CF7761">
            <w:pPr>
              <w:autoSpaceDE w:val="0"/>
              <w:autoSpaceDN w:val="0"/>
              <w:jc w:val="center"/>
            </w:pPr>
            <w:r>
              <w:t>307,60</w:t>
            </w:r>
          </w:p>
        </w:tc>
        <w:tc>
          <w:tcPr>
            <w:tcW w:w="567" w:type="dxa"/>
          </w:tcPr>
          <w:p w:rsidR="00413A52" w:rsidRPr="00277E18" w:rsidRDefault="00413A52" w:rsidP="00CF7761">
            <w:pPr>
              <w:autoSpaceDE w:val="0"/>
              <w:autoSpaceDN w:val="0"/>
              <w:jc w:val="center"/>
            </w:pPr>
            <w:r>
              <w:t>387,50</w:t>
            </w:r>
          </w:p>
        </w:tc>
        <w:tc>
          <w:tcPr>
            <w:tcW w:w="568" w:type="dxa"/>
            <w:gridSpan w:val="2"/>
          </w:tcPr>
          <w:p w:rsidR="00413A52" w:rsidRPr="00277E18" w:rsidRDefault="00413A52" w:rsidP="00CF7761">
            <w:pPr>
              <w:autoSpaceDE w:val="0"/>
              <w:autoSpaceDN w:val="0"/>
              <w:jc w:val="center"/>
            </w:pPr>
            <w:r>
              <w:t>489,30</w:t>
            </w:r>
          </w:p>
        </w:tc>
        <w:tc>
          <w:tcPr>
            <w:tcW w:w="500" w:type="dxa"/>
          </w:tcPr>
          <w:p w:rsidR="00413A52" w:rsidRPr="00277E18" w:rsidRDefault="00413A52" w:rsidP="00CF7761">
            <w:pPr>
              <w:autoSpaceDE w:val="0"/>
              <w:autoSpaceDN w:val="0"/>
              <w:jc w:val="center"/>
            </w:pPr>
            <w:r>
              <w:t>503,80</w:t>
            </w:r>
          </w:p>
        </w:tc>
        <w:tc>
          <w:tcPr>
            <w:tcW w:w="501" w:type="dxa"/>
            <w:gridSpan w:val="3"/>
          </w:tcPr>
          <w:p w:rsidR="00413A52" w:rsidRPr="00277E18" w:rsidRDefault="00413A52" w:rsidP="00CF7761">
            <w:pPr>
              <w:autoSpaceDE w:val="0"/>
              <w:autoSpaceDN w:val="0"/>
              <w:jc w:val="center"/>
            </w:pPr>
            <w:r>
              <w:t>522,10</w:t>
            </w:r>
          </w:p>
        </w:tc>
      </w:tr>
      <w:tr w:rsidR="00413A52" w:rsidRPr="00277E18" w:rsidTr="00CF7761">
        <w:tc>
          <w:tcPr>
            <w:tcW w:w="761" w:type="dxa"/>
          </w:tcPr>
          <w:p w:rsidR="00413A52" w:rsidRPr="00277E18" w:rsidRDefault="00413A52" w:rsidP="00CF7761">
            <w:pPr>
              <w:autoSpaceDE w:val="0"/>
              <w:autoSpaceDN w:val="0"/>
              <w:jc w:val="center"/>
            </w:pPr>
            <w:r w:rsidRPr="00277E18">
              <w:lastRenderedPageBreak/>
              <w:t>3.2.2</w:t>
            </w:r>
          </w:p>
        </w:tc>
        <w:tc>
          <w:tcPr>
            <w:tcW w:w="3700" w:type="dxa"/>
          </w:tcPr>
          <w:p w:rsidR="00413A52" w:rsidRPr="00277E18" w:rsidRDefault="00413A52" w:rsidP="00CF7761">
            <w:pPr>
              <w:autoSpaceDE w:val="0"/>
              <w:autoSpaceDN w:val="0"/>
              <w:adjustRightInd w:val="0"/>
              <w:jc w:val="center"/>
              <w:rPr>
                <w:color w:val="000000"/>
              </w:rPr>
            </w:pPr>
            <w:r w:rsidRPr="00277E18">
              <w:rPr>
                <w:color w:val="000000"/>
              </w:rPr>
              <w:t>Осуществление деятельности по управлению охраны труда</w:t>
            </w:r>
          </w:p>
        </w:tc>
        <w:tc>
          <w:tcPr>
            <w:tcW w:w="2125" w:type="dxa"/>
          </w:tcPr>
          <w:p w:rsidR="00413A52" w:rsidRPr="00277E18" w:rsidRDefault="00413A52" w:rsidP="00CF7761">
            <w:pPr>
              <w:autoSpaceDE w:val="0"/>
              <w:autoSpaceDN w:val="0"/>
              <w:jc w:val="center"/>
            </w:pPr>
            <w:r w:rsidRPr="00277E18">
              <w:rPr>
                <w:color w:val="000000"/>
              </w:rPr>
              <w:t>Соотношение количества случаев выплаты заработной платы работников администрации Камешкирского района Пензенской области с нарушением сроков выдачи к общему количеству выплат</w:t>
            </w:r>
          </w:p>
        </w:tc>
        <w:tc>
          <w:tcPr>
            <w:tcW w:w="1304" w:type="dxa"/>
            <w:gridSpan w:val="2"/>
          </w:tcPr>
          <w:p w:rsidR="00413A52" w:rsidRPr="00277E18" w:rsidRDefault="00413A52" w:rsidP="00CF7761">
            <w:pPr>
              <w:autoSpaceDE w:val="0"/>
              <w:autoSpaceDN w:val="0"/>
              <w:jc w:val="center"/>
            </w:pPr>
            <w:r w:rsidRPr="00277E18">
              <w:t>%</w:t>
            </w:r>
          </w:p>
        </w:tc>
        <w:tc>
          <w:tcPr>
            <w:tcW w:w="519" w:type="dxa"/>
          </w:tcPr>
          <w:p w:rsidR="00413A52" w:rsidRPr="00277E18" w:rsidRDefault="00413A52" w:rsidP="00CF7761">
            <w:pPr>
              <w:autoSpaceDE w:val="0"/>
              <w:autoSpaceDN w:val="0"/>
              <w:jc w:val="center"/>
            </w:pPr>
            <w:r w:rsidRPr="00277E18">
              <w:t>0</w:t>
            </w:r>
          </w:p>
        </w:tc>
        <w:tc>
          <w:tcPr>
            <w:tcW w:w="567" w:type="dxa"/>
          </w:tcPr>
          <w:p w:rsidR="00413A52" w:rsidRPr="00277E18" w:rsidRDefault="00413A52" w:rsidP="00CF7761">
            <w:pPr>
              <w:autoSpaceDE w:val="0"/>
              <w:autoSpaceDN w:val="0"/>
              <w:jc w:val="center"/>
            </w:pPr>
            <w:r w:rsidRPr="00277E18">
              <w:t>0</w:t>
            </w:r>
          </w:p>
        </w:tc>
        <w:tc>
          <w:tcPr>
            <w:tcW w:w="567" w:type="dxa"/>
          </w:tcPr>
          <w:p w:rsidR="00413A52" w:rsidRPr="00277E18" w:rsidRDefault="00413A52" w:rsidP="00CF7761">
            <w:pPr>
              <w:autoSpaceDE w:val="0"/>
              <w:autoSpaceDN w:val="0"/>
              <w:jc w:val="center"/>
            </w:pPr>
            <w:r w:rsidRPr="00277E18">
              <w:t>0</w:t>
            </w:r>
          </w:p>
        </w:tc>
        <w:tc>
          <w:tcPr>
            <w:tcW w:w="567" w:type="dxa"/>
          </w:tcPr>
          <w:p w:rsidR="00413A52" w:rsidRPr="00277E18" w:rsidRDefault="00413A52" w:rsidP="00CF7761">
            <w:pPr>
              <w:autoSpaceDE w:val="0"/>
              <w:autoSpaceDN w:val="0"/>
              <w:jc w:val="center"/>
            </w:pPr>
            <w:r w:rsidRPr="00277E18">
              <w:t>0</w:t>
            </w:r>
          </w:p>
        </w:tc>
        <w:tc>
          <w:tcPr>
            <w:tcW w:w="528" w:type="dxa"/>
          </w:tcPr>
          <w:p w:rsidR="00413A52" w:rsidRPr="00277E18" w:rsidRDefault="00413A52" w:rsidP="00CF7761">
            <w:pPr>
              <w:autoSpaceDE w:val="0"/>
              <w:autoSpaceDN w:val="0"/>
              <w:jc w:val="center"/>
            </w:pPr>
            <w:r w:rsidRPr="00277E18">
              <w:t>0</w:t>
            </w:r>
          </w:p>
        </w:tc>
        <w:tc>
          <w:tcPr>
            <w:tcW w:w="529" w:type="dxa"/>
            <w:gridSpan w:val="2"/>
          </w:tcPr>
          <w:p w:rsidR="00413A52" w:rsidRPr="00277E18" w:rsidRDefault="00413A52" w:rsidP="00CF7761">
            <w:pPr>
              <w:autoSpaceDE w:val="0"/>
              <w:autoSpaceDN w:val="0"/>
              <w:jc w:val="center"/>
            </w:pPr>
            <w:r>
              <w:t>0</w:t>
            </w:r>
          </w:p>
        </w:tc>
        <w:tc>
          <w:tcPr>
            <w:tcW w:w="529" w:type="dxa"/>
            <w:gridSpan w:val="2"/>
          </w:tcPr>
          <w:p w:rsidR="00413A52" w:rsidRPr="00277E18" w:rsidRDefault="00413A52" w:rsidP="00CF7761">
            <w:pPr>
              <w:autoSpaceDE w:val="0"/>
              <w:autoSpaceDN w:val="0"/>
              <w:jc w:val="center"/>
            </w:pPr>
            <w:r>
              <w:t>0</w:t>
            </w:r>
          </w:p>
        </w:tc>
        <w:tc>
          <w:tcPr>
            <w:tcW w:w="542" w:type="dxa"/>
          </w:tcPr>
          <w:p w:rsidR="00413A52" w:rsidRPr="00277E18" w:rsidRDefault="00413A52" w:rsidP="00CF7761">
            <w:pPr>
              <w:suppressAutoHyphens/>
              <w:autoSpaceDE w:val="0"/>
              <w:snapToGrid w:val="0"/>
              <w:jc w:val="center"/>
              <w:rPr>
                <w:lang w:eastAsia="ar-SA"/>
              </w:rPr>
            </w:pPr>
            <w:r>
              <w:rPr>
                <w:lang w:eastAsia="ar-SA"/>
              </w:rPr>
              <w:t>220,30</w:t>
            </w:r>
          </w:p>
        </w:tc>
        <w:tc>
          <w:tcPr>
            <w:tcW w:w="568" w:type="dxa"/>
          </w:tcPr>
          <w:p w:rsidR="00413A52" w:rsidRPr="00277E18" w:rsidRDefault="00413A52" w:rsidP="00CF7761">
            <w:pPr>
              <w:autoSpaceDE w:val="0"/>
              <w:autoSpaceDN w:val="0"/>
              <w:jc w:val="center"/>
            </w:pPr>
            <w:r>
              <w:t>152,2</w:t>
            </w:r>
          </w:p>
        </w:tc>
        <w:tc>
          <w:tcPr>
            <w:tcW w:w="569" w:type="dxa"/>
          </w:tcPr>
          <w:p w:rsidR="00413A52" w:rsidRPr="00277E18" w:rsidRDefault="00413A52" w:rsidP="00CF7761">
            <w:pPr>
              <w:autoSpaceDE w:val="0"/>
              <w:autoSpaceDN w:val="0"/>
              <w:jc w:val="center"/>
            </w:pPr>
            <w:r>
              <w:t>196,14</w:t>
            </w:r>
          </w:p>
        </w:tc>
        <w:tc>
          <w:tcPr>
            <w:tcW w:w="567" w:type="dxa"/>
          </w:tcPr>
          <w:p w:rsidR="00413A52" w:rsidRPr="00277E18" w:rsidRDefault="00413A52" w:rsidP="00CF7761">
            <w:pPr>
              <w:autoSpaceDE w:val="0"/>
              <w:autoSpaceDN w:val="0"/>
              <w:jc w:val="center"/>
            </w:pPr>
            <w:r>
              <w:t>166,27</w:t>
            </w:r>
          </w:p>
        </w:tc>
        <w:tc>
          <w:tcPr>
            <w:tcW w:w="568" w:type="dxa"/>
            <w:gridSpan w:val="2"/>
          </w:tcPr>
          <w:p w:rsidR="00413A52" w:rsidRPr="00277E18" w:rsidRDefault="00413A52" w:rsidP="00CF7761">
            <w:pPr>
              <w:autoSpaceDE w:val="0"/>
              <w:autoSpaceDN w:val="0"/>
              <w:jc w:val="center"/>
            </w:pPr>
            <w:r>
              <w:t>273,70</w:t>
            </w:r>
          </w:p>
        </w:tc>
        <w:tc>
          <w:tcPr>
            <w:tcW w:w="500" w:type="dxa"/>
          </w:tcPr>
          <w:p w:rsidR="00413A52" w:rsidRPr="00277E18" w:rsidRDefault="00413A52" w:rsidP="00CF7761">
            <w:pPr>
              <w:autoSpaceDE w:val="0"/>
              <w:autoSpaceDN w:val="0"/>
              <w:jc w:val="center"/>
            </w:pPr>
            <w:r>
              <w:t>281,80</w:t>
            </w:r>
          </w:p>
        </w:tc>
        <w:tc>
          <w:tcPr>
            <w:tcW w:w="501" w:type="dxa"/>
            <w:gridSpan w:val="3"/>
          </w:tcPr>
          <w:p w:rsidR="00413A52" w:rsidRPr="00277E18" w:rsidRDefault="00413A52" w:rsidP="00CF7761">
            <w:pPr>
              <w:autoSpaceDE w:val="0"/>
              <w:autoSpaceDN w:val="0"/>
              <w:jc w:val="center"/>
            </w:pPr>
            <w:r>
              <w:t>292,00</w:t>
            </w:r>
          </w:p>
        </w:tc>
      </w:tr>
      <w:tr w:rsidR="00413A52" w:rsidRPr="00277E18" w:rsidTr="00CF7761">
        <w:tc>
          <w:tcPr>
            <w:tcW w:w="761" w:type="dxa"/>
          </w:tcPr>
          <w:p w:rsidR="00413A52" w:rsidRPr="00277E18" w:rsidRDefault="00413A52" w:rsidP="00CF7761">
            <w:pPr>
              <w:autoSpaceDE w:val="0"/>
              <w:autoSpaceDN w:val="0"/>
              <w:jc w:val="center"/>
            </w:pPr>
            <w:r w:rsidRPr="00277E18">
              <w:t>3.2.3</w:t>
            </w:r>
          </w:p>
        </w:tc>
        <w:tc>
          <w:tcPr>
            <w:tcW w:w="3700" w:type="dxa"/>
          </w:tcPr>
          <w:p w:rsidR="00413A52" w:rsidRPr="00277E18" w:rsidRDefault="00413A52" w:rsidP="00CF7761">
            <w:pPr>
              <w:autoSpaceDE w:val="0"/>
              <w:autoSpaceDN w:val="0"/>
              <w:adjustRightInd w:val="0"/>
              <w:jc w:val="center"/>
              <w:rPr>
                <w:color w:val="000000"/>
              </w:rPr>
            </w:pPr>
            <w:r w:rsidRPr="00277E18">
              <w:rPr>
                <w:color w:val="000000"/>
              </w:rPr>
              <w:t>Осуществление деятельности комиссии по делам несовершеннолетних и защите их прав</w:t>
            </w:r>
          </w:p>
        </w:tc>
        <w:tc>
          <w:tcPr>
            <w:tcW w:w="2125" w:type="dxa"/>
          </w:tcPr>
          <w:p w:rsidR="00413A52" w:rsidRPr="00277E18" w:rsidRDefault="00413A52" w:rsidP="00CF7761">
            <w:pPr>
              <w:autoSpaceDE w:val="0"/>
              <w:autoSpaceDN w:val="0"/>
              <w:jc w:val="center"/>
            </w:pPr>
            <w:r w:rsidRPr="00277E18">
              <w:rPr>
                <w:color w:val="000000"/>
              </w:rPr>
              <w:t>Соотношение количества случаев выплаты заработной платы работников администрации Камешкирского района Пензенской области с нарушением сроков выдачи к общему количеству выплат</w:t>
            </w:r>
          </w:p>
        </w:tc>
        <w:tc>
          <w:tcPr>
            <w:tcW w:w="1304" w:type="dxa"/>
            <w:gridSpan w:val="2"/>
          </w:tcPr>
          <w:p w:rsidR="00413A52" w:rsidRPr="00277E18" w:rsidRDefault="00413A52" w:rsidP="00CF7761">
            <w:pPr>
              <w:autoSpaceDE w:val="0"/>
              <w:autoSpaceDN w:val="0"/>
              <w:jc w:val="center"/>
            </w:pPr>
            <w:r w:rsidRPr="00277E18">
              <w:t>%</w:t>
            </w:r>
          </w:p>
        </w:tc>
        <w:tc>
          <w:tcPr>
            <w:tcW w:w="519" w:type="dxa"/>
          </w:tcPr>
          <w:p w:rsidR="00413A52" w:rsidRPr="00277E18" w:rsidRDefault="00413A52" w:rsidP="00CF7761">
            <w:pPr>
              <w:autoSpaceDE w:val="0"/>
              <w:autoSpaceDN w:val="0"/>
              <w:jc w:val="center"/>
            </w:pPr>
            <w:r w:rsidRPr="00277E18">
              <w:t>0</w:t>
            </w:r>
          </w:p>
        </w:tc>
        <w:tc>
          <w:tcPr>
            <w:tcW w:w="567" w:type="dxa"/>
          </w:tcPr>
          <w:p w:rsidR="00413A52" w:rsidRPr="00277E18" w:rsidRDefault="00413A52" w:rsidP="00CF7761">
            <w:pPr>
              <w:autoSpaceDE w:val="0"/>
              <w:autoSpaceDN w:val="0"/>
              <w:jc w:val="center"/>
            </w:pPr>
            <w:r w:rsidRPr="00277E18">
              <w:t>0</w:t>
            </w:r>
          </w:p>
        </w:tc>
        <w:tc>
          <w:tcPr>
            <w:tcW w:w="567" w:type="dxa"/>
          </w:tcPr>
          <w:p w:rsidR="00413A52" w:rsidRPr="00277E18" w:rsidRDefault="00413A52" w:rsidP="00CF7761">
            <w:pPr>
              <w:autoSpaceDE w:val="0"/>
              <w:autoSpaceDN w:val="0"/>
              <w:jc w:val="center"/>
            </w:pPr>
            <w:r w:rsidRPr="00277E18">
              <w:t>0</w:t>
            </w:r>
          </w:p>
        </w:tc>
        <w:tc>
          <w:tcPr>
            <w:tcW w:w="567" w:type="dxa"/>
          </w:tcPr>
          <w:p w:rsidR="00413A52" w:rsidRPr="00277E18" w:rsidRDefault="00413A52" w:rsidP="00CF7761">
            <w:pPr>
              <w:autoSpaceDE w:val="0"/>
              <w:autoSpaceDN w:val="0"/>
              <w:jc w:val="center"/>
            </w:pPr>
            <w:r w:rsidRPr="00277E18">
              <w:t>0</w:t>
            </w:r>
          </w:p>
        </w:tc>
        <w:tc>
          <w:tcPr>
            <w:tcW w:w="528" w:type="dxa"/>
          </w:tcPr>
          <w:p w:rsidR="00413A52" w:rsidRPr="00277E18" w:rsidRDefault="00413A52" w:rsidP="00CF7761">
            <w:pPr>
              <w:autoSpaceDE w:val="0"/>
              <w:autoSpaceDN w:val="0"/>
              <w:jc w:val="center"/>
            </w:pPr>
            <w:r w:rsidRPr="00277E18">
              <w:t>0</w:t>
            </w:r>
          </w:p>
        </w:tc>
        <w:tc>
          <w:tcPr>
            <w:tcW w:w="529" w:type="dxa"/>
            <w:gridSpan w:val="2"/>
          </w:tcPr>
          <w:p w:rsidR="00413A52" w:rsidRPr="00277E18" w:rsidRDefault="00413A52" w:rsidP="00CF7761">
            <w:pPr>
              <w:autoSpaceDE w:val="0"/>
              <w:autoSpaceDN w:val="0"/>
              <w:jc w:val="center"/>
            </w:pPr>
            <w:r>
              <w:t>0</w:t>
            </w:r>
          </w:p>
        </w:tc>
        <w:tc>
          <w:tcPr>
            <w:tcW w:w="529" w:type="dxa"/>
            <w:gridSpan w:val="2"/>
          </w:tcPr>
          <w:p w:rsidR="00413A52" w:rsidRPr="00277E18" w:rsidRDefault="00413A52" w:rsidP="00CF7761">
            <w:pPr>
              <w:autoSpaceDE w:val="0"/>
              <w:autoSpaceDN w:val="0"/>
              <w:jc w:val="center"/>
            </w:pPr>
            <w:r>
              <w:t>0</w:t>
            </w:r>
          </w:p>
        </w:tc>
        <w:tc>
          <w:tcPr>
            <w:tcW w:w="542" w:type="dxa"/>
          </w:tcPr>
          <w:p w:rsidR="00413A52" w:rsidRPr="00277E18" w:rsidRDefault="00413A52" w:rsidP="00CF7761">
            <w:pPr>
              <w:suppressAutoHyphens/>
              <w:autoSpaceDE w:val="0"/>
              <w:snapToGrid w:val="0"/>
              <w:jc w:val="center"/>
              <w:rPr>
                <w:lang w:eastAsia="ar-SA"/>
              </w:rPr>
            </w:pPr>
            <w:r>
              <w:rPr>
                <w:lang w:eastAsia="ar-SA"/>
              </w:rPr>
              <w:t>399,60</w:t>
            </w:r>
          </w:p>
        </w:tc>
        <w:tc>
          <w:tcPr>
            <w:tcW w:w="568" w:type="dxa"/>
          </w:tcPr>
          <w:p w:rsidR="00413A52" w:rsidRPr="00277E18" w:rsidRDefault="00413A52" w:rsidP="00CF7761">
            <w:pPr>
              <w:autoSpaceDE w:val="0"/>
              <w:autoSpaceDN w:val="0"/>
              <w:jc w:val="center"/>
            </w:pPr>
            <w:r>
              <w:t>397,30</w:t>
            </w:r>
          </w:p>
        </w:tc>
        <w:tc>
          <w:tcPr>
            <w:tcW w:w="569" w:type="dxa"/>
          </w:tcPr>
          <w:p w:rsidR="00413A52" w:rsidRPr="00277E18" w:rsidRDefault="00413A52" w:rsidP="00CF7761">
            <w:pPr>
              <w:autoSpaceDE w:val="0"/>
              <w:autoSpaceDN w:val="0"/>
              <w:jc w:val="center"/>
            </w:pPr>
            <w:r>
              <w:t>423,00</w:t>
            </w:r>
          </w:p>
        </w:tc>
        <w:tc>
          <w:tcPr>
            <w:tcW w:w="567" w:type="dxa"/>
          </w:tcPr>
          <w:p w:rsidR="00413A52" w:rsidRPr="00277E18" w:rsidRDefault="00413A52" w:rsidP="00CF7761">
            <w:pPr>
              <w:autoSpaceDE w:val="0"/>
              <w:autoSpaceDN w:val="0"/>
              <w:jc w:val="center"/>
            </w:pPr>
            <w:r>
              <w:t>427,00</w:t>
            </w:r>
          </w:p>
        </w:tc>
        <w:tc>
          <w:tcPr>
            <w:tcW w:w="568" w:type="dxa"/>
            <w:gridSpan w:val="2"/>
          </w:tcPr>
          <w:p w:rsidR="00413A52" w:rsidRPr="00277E18" w:rsidRDefault="00413A52" w:rsidP="00CF7761">
            <w:pPr>
              <w:autoSpaceDE w:val="0"/>
              <w:autoSpaceDN w:val="0"/>
              <w:jc w:val="center"/>
            </w:pPr>
            <w:r>
              <w:t>488,60</w:t>
            </w:r>
          </w:p>
        </w:tc>
        <w:tc>
          <w:tcPr>
            <w:tcW w:w="500" w:type="dxa"/>
          </w:tcPr>
          <w:p w:rsidR="00413A52" w:rsidRPr="00277E18" w:rsidRDefault="00413A52" w:rsidP="00CF7761">
            <w:pPr>
              <w:autoSpaceDE w:val="0"/>
              <w:autoSpaceDN w:val="0"/>
              <w:jc w:val="center"/>
            </w:pPr>
            <w:r>
              <w:t>503,10</w:t>
            </w:r>
          </w:p>
        </w:tc>
        <w:tc>
          <w:tcPr>
            <w:tcW w:w="501" w:type="dxa"/>
            <w:gridSpan w:val="3"/>
          </w:tcPr>
          <w:p w:rsidR="00413A52" w:rsidRPr="00277E18" w:rsidRDefault="00413A52" w:rsidP="00CF7761">
            <w:pPr>
              <w:autoSpaceDE w:val="0"/>
              <w:autoSpaceDN w:val="0"/>
              <w:jc w:val="center"/>
            </w:pPr>
            <w:r>
              <w:t>521,40</w:t>
            </w:r>
          </w:p>
        </w:tc>
      </w:tr>
      <w:tr w:rsidR="00413A52" w:rsidRPr="00277E18" w:rsidTr="00CF7761">
        <w:tc>
          <w:tcPr>
            <w:tcW w:w="761" w:type="dxa"/>
          </w:tcPr>
          <w:p w:rsidR="00413A52" w:rsidRPr="00277E18" w:rsidRDefault="00413A52" w:rsidP="00CF7761">
            <w:pPr>
              <w:autoSpaceDE w:val="0"/>
              <w:autoSpaceDN w:val="0"/>
              <w:jc w:val="center"/>
            </w:pPr>
            <w:r w:rsidRPr="00277E18">
              <w:t>3.2.4</w:t>
            </w:r>
          </w:p>
        </w:tc>
        <w:tc>
          <w:tcPr>
            <w:tcW w:w="3700" w:type="dxa"/>
          </w:tcPr>
          <w:p w:rsidR="00413A52" w:rsidRPr="00277E18" w:rsidRDefault="00413A52" w:rsidP="00CF7761">
            <w:pPr>
              <w:autoSpaceDE w:val="0"/>
              <w:autoSpaceDN w:val="0"/>
              <w:adjustRightInd w:val="0"/>
              <w:jc w:val="center"/>
              <w:rPr>
                <w:color w:val="000000"/>
              </w:rPr>
            </w:pPr>
            <w:r w:rsidRPr="00277E18">
              <w:rPr>
                <w:color w:val="000000"/>
              </w:rPr>
              <w:t>Исполнение государственных полномочий по формированию, содержанию и использованию Архивного фонда Пензенской области</w:t>
            </w:r>
          </w:p>
        </w:tc>
        <w:tc>
          <w:tcPr>
            <w:tcW w:w="2125" w:type="dxa"/>
          </w:tcPr>
          <w:p w:rsidR="00413A52" w:rsidRPr="00277E18" w:rsidRDefault="00413A52" w:rsidP="00CF7761">
            <w:pPr>
              <w:autoSpaceDE w:val="0"/>
              <w:autoSpaceDN w:val="0"/>
              <w:jc w:val="center"/>
            </w:pPr>
            <w:r w:rsidRPr="00277E18">
              <w:rPr>
                <w:color w:val="000000"/>
              </w:rPr>
              <w:t xml:space="preserve">Соотношение количества случаев выплаты заработной платы работников администрации Камешкирского района Пензенской области с нарушением сроков выдачи к общему </w:t>
            </w:r>
            <w:r w:rsidRPr="00277E18">
              <w:rPr>
                <w:color w:val="000000"/>
              </w:rPr>
              <w:lastRenderedPageBreak/>
              <w:t>количеству выплат</w:t>
            </w:r>
          </w:p>
        </w:tc>
        <w:tc>
          <w:tcPr>
            <w:tcW w:w="1304" w:type="dxa"/>
            <w:gridSpan w:val="2"/>
          </w:tcPr>
          <w:p w:rsidR="00413A52" w:rsidRPr="00277E18" w:rsidRDefault="00413A52" w:rsidP="00CF7761">
            <w:pPr>
              <w:autoSpaceDE w:val="0"/>
              <w:autoSpaceDN w:val="0"/>
              <w:jc w:val="center"/>
            </w:pPr>
            <w:r w:rsidRPr="00277E18">
              <w:lastRenderedPageBreak/>
              <w:t>%</w:t>
            </w:r>
          </w:p>
        </w:tc>
        <w:tc>
          <w:tcPr>
            <w:tcW w:w="519" w:type="dxa"/>
          </w:tcPr>
          <w:p w:rsidR="00413A52" w:rsidRPr="00277E18" w:rsidRDefault="00413A52" w:rsidP="00CF7761">
            <w:pPr>
              <w:autoSpaceDE w:val="0"/>
              <w:autoSpaceDN w:val="0"/>
              <w:jc w:val="center"/>
            </w:pPr>
            <w:r w:rsidRPr="00277E18">
              <w:t>0</w:t>
            </w:r>
          </w:p>
        </w:tc>
        <w:tc>
          <w:tcPr>
            <w:tcW w:w="567" w:type="dxa"/>
          </w:tcPr>
          <w:p w:rsidR="00413A52" w:rsidRPr="00277E18" w:rsidRDefault="00413A52" w:rsidP="00CF7761">
            <w:pPr>
              <w:autoSpaceDE w:val="0"/>
              <w:autoSpaceDN w:val="0"/>
              <w:jc w:val="center"/>
            </w:pPr>
            <w:r w:rsidRPr="00277E18">
              <w:t>0</w:t>
            </w:r>
          </w:p>
        </w:tc>
        <w:tc>
          <w:tcPr>
            <w:tcW w:w="567" w:type="dxa"/>
          </w:tcPr>
          <w:p w:rsidR="00413A52" w:rsidRPr="00277E18" w:rsidRDefault="00413A52" w:rsidP="00CF7761">
            <w:pPr>
              <w:autoSpaceDE w:val="0"/>
              <w:autoSpaceDN w:val="0"/>
              <w:jc w:val="center"/>
            </w:pPr>
            <w:r w:rsidRPr="00277E18">
              <w:t>0</w:t>
            </w:r>
          </w:p>
        </w:tc>
        <w:tc>
          <w:tcPr>
            <w:tcW w:w="567" w:type="dxa"/>
          </w:tcPr>
          <w:p w:rsidR="00413A52" w:rsidRPr="00277E18" w:rsidRDefault="00413A52" w:rsidP="00CF7761">
            <w:pPr>
              <w:autoSpaceDE w:val="0"/>
              <w:autoSpaceDN w:val="0"/>
              <w:jc w:val="center"/>
            </w:pPr>
            <w:r w:rsidRPr="00277E18">
              <w:t>0</w:t>
            </w:r>
          </w:p>
        </w:tc>
        <w:tc>
          <w:tcPr>
            <w:tcW w:w="528" w:type="dxa"/>
          </w:tcPr>
          <w:p w:rsidR="00413A52" w:rsidRPr="00277E18" w:rsidRDefault="00413A52" w:rsidP="00CF7761">
            <w:pPr>
              <w:autoSpaceDE w:val="0"/>
              <w:autoSpaceDN w:val="0"/>
              <w:jc w:val="center"/>
            </w:pPr>
            <w:r w:rsidRPr="00277E18">
              <w:t>0</w:t>
            </w:r>
          </w:p>
        </w:tc>
        <w:tc>
          <w:tcPr>
            <w:tcW w:w="529" w:type="dxa"/>
            <w:gridSpan w:val="2"/>
          </w:tcPr>
          <w:p w:rsidR="00413A52" w:rsidRPr="00277E18" w:rsidRDefault="00413A52" w:rsidP="00CF7761">
            <w:pPr>
              <w:autoSpaceDE w:val="0"/>
              <w:autoSpaceDN w:val="0"/>
              <w:jc w:val="center"/>
            </w:pPr>
            <w:r>
              <w:t>0</w:t>
            </w:r>
          </w:p>
        </w:tc>
        <w:tc>
          <w:tcPr>
            <w:tcW w:w="529" w:type="dxa"/>
            <w:gridSpan w:val="2"/>
          </w:tcPr>
          <w:p w:rsidR="00413A52" w:rsidRPr="00277E18" w:rsidRDefault="00413A52" w:rsidP="00CF7761">
            <w:pPr>
              <w:autoSpaceDE w:val="0"/>
              <w:autoSpaceDN w:val="0"/>
              <w:jc w:val="center"/>
            </w:pPr>
            <w:r>
              <w:t>0</w:t>
            </w:r>
          </w:p>
        </w:tc>
        <w:tc>
          <w:tcPr>
            <w:tcW w:w="542" w:type="dxa"/>
          </w:tcPr>
          <w:p w:rsidR="00413A52" w:rsidRPr="00277E18" w:rsidRDefault="00413A52" w:rsidP="00CF7761">
            <w:pPr>
              <w:suppressAutoHyphens/>
              <w:autoSpaceDE w:val="0"/>
              <w:snapToGrid w:val="0"/>
              <w:jc w:val="center"/>
              <w:rPr>
                <w:lang w:eastAsia="ar-SA"/>
              </w:rPr>
            </w:pPr>
            <w:r w:rsidRPr="00277E18">
              <w:rPr>
                <w:lang w:eastAsia="ar-SA"/>
              </w:rPr>
              <w:t>16,5</w:t>
            </w:r>
          </w:p>
        </w:tc>
        <w:tc>
          <w:tcPr>
            <w:tcW w:w="568" w:type="dxa"/>
          </w:tcPr>
          <w:p w:rsidR="00413A52" w:rsidRPr="00277E18" w:rsidRDefault="00413A52" w:rsidP="00CF7761">
            <w:pPr>
              <w:autoSpaceDE w:val="0"/>
              <w:autoSpaceDN w:val="0"/>
              <w:jc w:val="center"/>
            </w:pPr>
            <w:r w:rsidRPr="00277E18">
              <w:t>16,5</w:t>
            </w:r>
          </w:p>
        </w:tc>
        <w:tc>
          <w:tcPr>
            <w:tcW w:w="569" w:type="dxa"/>
          </w:tcPr>
          <w:p w:rsidR="00413A52" w:rsidRPr="00277E18" w:rsidRDefault="00413A52" w:rsidP="00CF7761">
            <w:pPr>
              <w:autoSpaceDE w:val="0"/>
              <w:autoSpaceDN w:val="0"/>
              <w:jc w:val="center"/>
            </w:pPr>
            <w:r>
              <w:t>16,5</w:t>
            </w:r>
          </w:p>
        </w:tc>
        <w:tc>
          <w:tcPr>
            <w:tcW w:w="567" w:type="dxa"/>
          </w:tcPr>
          <w:p w:rsidR="00413A52" w:rsidRPr="00277E18" w:rsidRDefault="00413A52" w:rsidP="00CF7761">
            <w:pPr>
              <w:autoSpaceDE w:val="0"/>
              <w:autoSpaceDN w:val="0"/>
              <w:jc w:val="center"/>
            </w:pPr>
            <w:r w:rsidRPr="00277E18">
              <w:t>16,5</w:t>
            </w:r>
          </w:p>
        </w:tc>
        <w:tc>
          <w:tcPr>
            <w:tcW w:w="568" w:type="dxa"/>
            <w:gridSpan w:val="2"/>
          </w:tcPr>
          <w:p w:rsidR="00413A52" w:rsidRPr="00277E18" w:rsidRDefault="00413A52" w:rsidP="00CF7761">
            <w:pPr>
              <w:autoSpaceDE w:val="0"/>
              <w:autoSpaceDN w:val="0"/>
              <w:jc w:val="center"/>
            </w:pPr>
            <w:r w:rsidRPr="00277E18">
              <w:t>16,5</w:t>
            </w:r>
          </w:p>
        </w:tc>
        <w:tc>
          <w:tcPr>
            <w:tcW w:w="500" w:type="dxa"/>
          </w:tcPr>
          <w:p w:rsidR="00413A52" w:rsidRPr="00277E18" w:rsidRDefault="00413A52" w:rsidP="00CF7761">
            <w:pPr>
              <w:autoSpaceDE w:val="0"/>
              <w:autoSpaceDN w:val="0"/>
              <w:jc w:val="center"/>
            </w:pPr>
            <w:r w:rsidRPr="00277E18">
              <w:t>16,5</w:t>
            </w:r>
          </w:p>
        </w:tc>
        <w:tc>
          <w:tcPr>
            <w:tcW w:w="501" w:type="dxa"/>
            <w:gridSpan w:val="3"/>
          </w:tcPr>
          <w:p w:rsidR="00413A52" w:rsidRPr="00277E18" w:rsidRDefault="00413A52" w:rsidP="00CF7761">
            <w:pPr>
              <w:autoSpaceDE w:val="0"/>
              <w:autoSpaceDN w:val="0"/>
              <w:jc w:val="center"/>
            </w:pPr>
            <w:r>
              <w:t>16,5</w:t>
            </w:r>
          </w:p>
        </w:tc>
      </w:tr>
      <w:tr w:rsidR="00413A52" w:rsidRPr="00277E18" w:rsidTr="00CF7761">
        <w:tc>
          <w:tcPr>
            <w:tcW w:w="761" w:type="dxa"/>
          </w:tcPr>
          <w:p w:rsidR="00413A52" w:rsidRPr="00277E18" w:rsidRDefault="00413A52" w:rsidP="00CF7761">
            <w:pPr>
              <w:autoSpaceDE w:val="0"/>
              <w:autoSpaceDN w:val="0"/>
              <w:jc w:val="center"/>
            </w:pPr>
            <w:r w:rsidRPr="00277E18">
              <w:lastRenderedPageBreak/>
              <w:t>3.2.5</w:t>
            </w:r>
          </w:p>
        </w:tc>
        <w:tc>
          <w:tcPr>
            <w:tcW w:w="3700" w:type="dxa"/>
          </w:tcPr>
          <w:p w:rsidR="00413A52" w:rsidRPr="00277E18" w:rsidRDefault="00413A52" w:rsidP="00CF7761">
            <w:pPr>
              <w:autoSpaceDE w:val="0"/>
              <w:autoSpaceDN w:val="0"/>
              <w:adjustRightInd w:val="0"/>
              <w:jc w:val="center"/>
              <w:rPr>
                <w:color w:val="000000"/>
              </w:rPr>
            </w:pPr>
            <w:r w:rsidRPr="00277E18">
              <w:rPr>
                <w:color w:val="000000"/>
              </w:rPr>
              <w:t>Обеспечение полномочий по составлению списков присяжных заседателей</w:t>
            </w:r>
          </w:p>
        </w:tc>
        <w:tc>
          <w:tcPr>
            <w:tcW w:w="2125" w:type="dxa"/>
          </w:tcPr>
          <w:p w:rsidR="00413A52" w:rsidRPr="00277E18" w:rsidRDefault="00413A52" w:rsidP="00CF7761">
            <w:pPr>
              <w:autoSpaceDE w:val="0"/>
              <w:autoSpaceDN w:val="0"/>
              <w:adjustRightInd w:val="0"/>
              <w:jc w:val="center"/>
              <w:rPr>
                <w:color w:val="000000"/>
              </w:rPr>
            </w:pPr>
          </w:p>
        </w:tc>
        <w:tc>
          <w:tcPr>
            <w:tcW w:w="1304" w:type="dxa"/>
            <w:gridSpan w:val="2"/>
          </w:tcPr>
          <w:p w:rsidR="00413A52" w:rsidRPr="00277E18" w:rsidRDefault="00413A52" w:rsidP="00CF7761">
            <w:pPr>
              <w:autoSpaceDE w:val="0"/>
              <w:autoSpaceDN w:val="0"/>
              <w:jc w:val="center"/>
            </w:pPr>
          </w:p>
        </w:tc>
        <w:tc>
          <w:tcPr>
            <w:tcW w:w="519" w:type="dxa"/>
          </w:tcPr>
          <w:p w:rsidR="00413A52" w:rsidRPr="00277E18" w:rsidRDefault="00413A52" w:rsidP="00CF7761">
            <w:pPr>
              <w:autoSpaceDE w:val="0"/>
              <w:autoSpaceDN w:val="0"/>
              <w:jc w:val="center"/>
            </w:pPr>
          </w:p>
        </w:tc>
        <w:tc>
          <w:tcPr>
            <w:tcW w:w="567" w:type="dxa"/>
          </w:tcPr>
          <w:p w:rsidR="00413A52" w:rsidRPr="00277E18" w:rsidRDefault="00413A52" w:rsidP="00CF7761">
            <w:pPr>
              <w:autoSpaceDE w:val="0"/>
              <w:autoSpaceDN w:val="0"/>
              <w:jc w:val="center"/>
            </w:pPr>
          </w:p>
        </w:tc>
        <w:tc>
          <w:tcPr>
            <w:tcW w:w="567" w:type="dxa"/>
          </w:tcPr>
          <w:p w:rsidR="00413A52" w:rsidRPr="00277E18" w:rsidRDefault="00413A52" w:rsidP="00CF7761">
            <w:pPr>
              <w:autoSpaceDE w:val="0"/>
              <w:autoSpaceDN w:val="0"/>
              <w:jc w:val="center"/>
            </w:pPr>
          </w:p>
        </w:tc>
        <w:tc>
          <w:tcPr>
            <w:tcW w:w="567" w:type="dxa"/>
          </w:tcPr>
          <w:p w:rsidR="00413A52" w:rsidRPr="00277E18" w:rsidRDefault="00413A52" w:rsidP="00CF7761">
            <w:pPr>
              <w:autoSpaceDE w:val="0"/>
              <w:autoSpaceDN w:val="0"/>
              <w:jc w:val="center"/>
            </w:pPr>
          </w:p>
        </w:tc>
        <w:tc>
          <w:tcPr>
            <w:tcW w:w="528" w:type="dxa"/>
          </w:tcPr>
          <w:p w:rsidR="00413A52" w:rsidRPr="00431666" w:rsidRDefault="00413A52" w:rsidP="00CF7761">
            <w:pPr>
              <w:autoSpaceDE w:val="0"/>
              <w:autoSpaceDN w:val="0"/>
              <w:jc w:val="center"/>
              <w:rPr>
                <w:color w:val="FF0000"/>
              </w:rPr>
            </w:pPr>
          </w:p>
        </w:tc>
        <w:tc>
          <w:tcPr>
            <w:tcW w:w="529" w:type="dxa"/>
            <w:gridSpan w:val="2"/>
          </w:tcPr>
          <w:p w:rsidR="00413A52" w:rsidRPr="00431666" w:rsidRDefault="00413A52" w:rsidP="00CF7761">
            <w:pPr>
              <w:autoSpaceDE w:val="0"/>
              <w:autoSpaceDN w:val="0"/>
              <w:jc w:val="center"/>
              <w:rPr>
                <w:color w:val="FF0000"/>
              </w:rPr>
            </w:pPr>
          </w:p>
        </w:tc>
        <w:tc>
          <w:tcPr>
            <w:tcW w:w="529" w:type="dxa"/>
            <w:gridSpan w:val="2"/>
          </w:tcPr>
          <w:p w:rsidR="00413A52" w:rsidRPr="00431666" w:rsidRDefault="00413A52" w:rsidP="00CF7761">
            <w:pPr>
              <w:autoSpaceDE w:val="0"/>
              <w:autoSpaceDN w:val="0"/>
              <w:jc w:val="center"/>
              <w:rPr>
                <w:color w:val="FF0000"/>
              </w:rPr>
            </w:pPr>
          </w:p>
        </w:tc>
        <w:tc>
          <w:tcPr>
            <w:tcW w:w="542" w:type="dxa"/>
          </w:tcPr>
          <w:p w:rsidR="00413A52" w:rsidRPr="00024DEE" w:rsidRDefault="00413A52" w:rsidP="00CF7761">
            <w:pPr>
              <w:suppressAutoHyphens/>
              <w:autoSpaceDE w:val="0"/>
              <w:snapToGrid w:val="0"/>
              <w:jc w:val="center"/>
              <w:rPr>
                <w:color w:val="000000"/>
                <w:lang w:eastAsia="ar-SA"/>
              </w:rPr>
            </w:pPr>
            <w:r w:rsidRPr="00024DEE">
              <w:rPr>
                <w:color w:val="000000"/>
                <w:lang w:eastAsia="ar-SA"/>
              </w:rPr>
              <w:t>6,0</w:t>
            </w:r>
          </w:p>
        </w:tc>
        <w:tc>
          <w:tcPr>
            <w:tcW w:w="568" w:type="dxa"/>
          </w:tcPr>
          <w:p w:rsidR="00413A52" w:rsidRPr="00024DEE" w:rsidRDefault="00413A52" w:rsidP="00CF7761">
            <w:pPr>
              <w:autoSpaceDE w:val="0"/>
              <w:autoSpaceDN w:val="0"/>
              <w:jc w:val="center"/>
              <w:rPr>
                <w:color w:val="000000"/>
              </w:rPr>
            </w:pPr>
            <w:r w:rsidRPr="00024DEE">
              <w:rPr>
                <w:color w:val="000000"/>
              </w:rPr>
              <w:t>-</w:t>
            </w:r>
          </w:p>
        </w:tc>
        <w:tc>
          <w:tcPr>
            <w:tcW w:w="569" w:type="dxa"/>
          </w:tcPr>
          <w:p w:rsidR="00413A52" w:rsidRPr="00024DEE" w:rsidRDefault="00413A52" w:rsidP="00CF7761">
            <w:pPr>
              <w:autoSpaceDE w:val="0"/>
              <w:autoSpaceDN w:val="0"/>
              <w:jc w:val="center"/>
              <w:rPr>
                <w:color w:val="000000"/>
              </w:rPr>
            </w:pPr>
            <w:r w:rsidRPr="00024DEE">
              <w:rPr>
                <w:color w:val="000000"/>
              </w:rPr>
              <w:t>5,5</w:t>
            </w:r>
          </w:p>
        </w:tc>
        <w:tc>
          <w:tcPr>
            <w:tcW w:w="567" w:type="dxa"/>
          </w:tcPr>
          <w:p w:rsidR="00413A52" w:rsidRPr="00024DEE" w:rsidRDefault="00413A52" w:rsidP="00CF7761">
            <w:pPr>
              <w:autoSpaceDE w:val="0"/>
              <w:autoSpaceDN w:val="0"/>
              <w:jc w:val="center"/>
              <w:rPr>
                <w:color w:val="000000"/>
              </w:rPr>
            </w:pPr>
            <w:r w:rsidRPr="00024DEE">
              <w:rPr>
                <w:color w:val="000000"/>
              </w:rPr>
              <w:t>0,80</w:t>
            </w:r>
          </w:p>
        </w:tc>
        <w:tc>
          <w:tcPr>
            <w:tcW w:w="568" w:type="dxa"/>
            <w:gridSpan w:val="2"/>
          </w:tcPr>
          <w:p w:rsidR="00413A52" w:rsidRPr="00024DEE" w:rsidRDefault="00413A52" w:rsidP="00CF7761">
            <w:pPr>
              <w:autoSpaceDE w:val="0"/>
              <w:autoSpaceDN w:val="0"/>
              <w:jc w:val="center"/>
              <w:rPr>
                <w:color w:val="000000"/>
              </w:rPr>
            </w:pPr>
            <w:r>
              <w:rPr>
                <w:color w:val="000000"/>
              </w:rPr>
              <w:t>1,10</w:t>
            </w:r>
          </w:p>
        </w:tc>
        <w:tc>
          <w:tcPr>
            <w:tcW w:w="500" w:type="dxa"/>
          </w:tcPr>
          <w:p w:rsidR="00413A52" w:rsidRPr="00024DEE" w:rsidRDefault="00413A52" w:rsidP="00CF7761">
            <w:pPr>
              <w:autoSpaceDE w:val="0"/>
              <w:autoSpaceDN w:val="0"/>
              <w:jc w:val="center"/>
              <w:rPr>
                <w:color w:val="000000"/>
              </w:rPr>
            </w:pPr>
            <w:r>
              <w:rPr>
                <w:color w:val="000000"/>
              </w:rPr>
              <w:t>1,20</w:t>
            </w:r>
          </w:p>
        </w:tc>
        <w:tc>
          <w:tcPr>
            <w:tcW w:w="501" w:type="dxa"/>
            <w:gridSpan w:val="3"/>
          </w:tcPr>
          <w:p w:rsidR="00413A52" w:rsidRPr="00024DEE" w:rsidRDefault="00413A52" w:rsidP="00CF7761">
            <w:pPr>
              <w:autoSpaceDE w:val="0"/>
              <w:autoSpaceDN w:val="0"/>
              <w:jc w:val="center"/>
              <w:rPr>
                <w:color w:val="000000"/>
              </w:rPr>
            </w:pPr>
            <w:r>
              <w:rPr>
                <w:color w:val="000000"/>
              </w:rPr>
              <w:t>13,10</w:t>
            </w:r>
          </w:p>
        </w:tc>
      </w:tr>
      <w:tr w:rsidR="00413A52" w:rsidRPr="00277E18" w:rsidTr="00CF7761">
        <w:tc>
          <w:tcPr>
            <w:tcW w:w="761" w:type="dxa"/>
          </w:tcPr>
          <w:p w:rsidR="00413A52" w:rsidRPr="00277E18" w:rsidRDefault="00413A52" w:rsidP="00CF7761">
            <w:pPr>
              <w:autoSpaceDE w:val="0"/>
              <w:autoSpaceDN w:val="0"/>
              <w:jc w:val="center"/>
            </w:pPr>
          </w:p>
        </w:tc>
        <w:tc>
          <w:tcPr>
            <w:tcW w:w="14750" w:type="dxa"/>
            <w:gridSpan w:val="23"/>
          </w:tcPr>
          <w:p w:rsidR="00413A52" w:rsidRPr="00277E18" w:rsidRDefault="00413A52" w:rsidP="00CF7761">
            <w:pPr>
              <w:autoSpaceDE w:val="0"/>
              <w:autoSpaceDN w:val="0"/>
              <w:jc w:val="center"/>
            </w:pPr>
            <w:r w:rsidRPr="00277E18">
              <w:t>Мероприятие:  «Обеспечение устойчивого развития кадрового потенциала»</w:t>
            </w:r>
          </w:p>
        </w:tc>
      </w:tr>
      <w:tr w:rsidR="00413A52" w:rsidRPr="00277E18" w:rsidTr="00CF7761">
        <w:tc>
          <w:tcPr>
            <w:tcW w:w="761" w:type="dxa"/>
          </w:tcPr>
          <w:p w:rsidR="00413A52" w:rsidRPr="00277E18" w:rsidRDefault="00413A52" w:rsidP="00CF7761">
            <w:pPr>
              <w:autoSpaceDE w:val="0"/>
              <w:autoSpaceDN w:val="0"/>
              <w:jc w:val="center"/>
            </w:pPr>
            <w:r>
              <w:t>3.3</w:t>
            </w:r>
          </w:p>
        </w:tc>
        <w:tc>
          <w:tcPr>
            <w:tcW w:w="3700" w:type="dxa"/>
          </w:tcPr>
          <w:p w:rsidR="00413A52" w:rsidRPr="00277E18" w:rsidRDefault="00413A52" w:rsidP="00CF7761">
            <w:pPr>
              <w:autoSpaceDE w:val="0"/>
              <w:autoSpaceDN w:val="0"/>
              <w:adjustRightInd w:val="0"/>
              <w:jc w:val="center"/>
              <w:rPr>
                <w:color w:val="000000"/>
              </w:rPr>
            </w:pPr>
            <w:r w:rsidRPr="00277E18">
              <w:rPr>
                <w:color w:val="000000"/>
              </w:rPr>
              <w:t>Обеспечение устойчивого развития кадрового потенциала</w:t>
            </w:r>
          </w:p>
        </w:tc>
        <w:tc>
          <w:tcPr>
            <w:tcW w:w="2125" w:type="dxa"/>
          </w:tcPr>
          <w:p w:rsidR="00413A52" w:rsidRPr="00277E18" w:rsidRDefault="00413A52" w:rsidP="00CF7761">
            <w:pPr>
              <w:rPr>
                <w:color w:val="000000"/>
              </w:rPr>
            </w:pPr>
            <w:r w:rsidRPr="00277E18">
              <w:rPr>
                <w:color w:val="000000"/>
              </w:rPr>
              <w:t>Увеличение численности служащих  Камешкирского района Пензенской области, прошедших повышение квалификации на базе межмуниципальных методических центров в % к предыдущему году</w:t>
            </w:r>
          </w:p>
        </w:tc>
        <w:tc>
          <w:tcPr>
            <w:tcW w:w="1304" w:type="dxa"/>
            <w:gridSpan w:val="2"/>
          </w:tcPr>
          <w:p w:rsidR="00413A52" w:rsidRPr="00277E18" w:rsidRDefault="00413A52" w:rsidP="00CF7761">
            <w:pPr>
              <w:pStyle w:val="ConsPlusNormal0"/>
              <w:spacing w:line="360" w:lineRule="auto"/>
              <w:rPr>
                <w:rFonts w:ascii="Times New Roman" w:hAnsi="Times New Roman" w:cs="Times New Roman"/>
                <w:sz w:val="24"/>
                <w:szCs w:val="24"/>
              </w:rPr>
            </w:pPr>
            <w:r w:rsidRPr="00277E18">
              <w:rPr>
                <w:rFonts w:ascii="Times New Roman" w:hAnsi="Times New Roman" w:cs="Times New Roman"/>
                <w:sz w:val="24"/>
                <w:szCs w:val="24"/>
              </w:rPr>
              <w:t>%</w:t>
            </w:r>
          </w:p>
        </w:tc>
        <w:tc>
          <w:tcPr>
            <w:tcW w:w="519" w:type="dxa"/>
          </w:tcPr>
          <w:p w:rsidR="00413A52" w:rsidRPr="00277E18" w:rsidRDefault="00413A52" w:rsidP="00CF7761">
            <w:pPr>
              <w:autoSpaceDE w:val="0"/>
              <w:autoSpaceDN w:val="0"/>
              <w:jc w:val="center"/>
            </w:pPr>
            <w:r w:rsidRPr="00277E18">
              <w:t>2</w:t>
            </w:r>
          </w:p>
        </w:tc>
        <w:tc>
          <w:tcPr>
            <w:tcW w:w="567" w:type="dxa"/>
          </w:tcPr>
          <w:p w:rsidR="00413A52" w:rsidRPr="00277E18" w:rsidRDefault="00413A52" w:rsidP="00CF7761">
            <w:pPr>
              <w:autoSpaceDE w:val="0"/>
              <w:autoSpaceDN w:val="0"/>
              <w:jc w:val="center"/>
            </w:pPr>
            <w:r w:rsidRPr="00277E18">
              <w:t>2</w:t>
            </w:r>
          </w:p>
        </w:tc>
        <w:tc>
          <w:tcPr>
            <w:tcW w:w="567" w:type="dxa"/>
          </w:tcPr>
          <w:p w:rsidR="00413A52" w:rsidRPr="00277E18" w:rsidRDefault="00413A52" w:rsidP="00CF7761">
            <w:pPr>
              <w:autoSpaceDE w:val="0"/>
              <w:autoSpaceDN w:val="0"/>
              <w:jc w:val="center"/>
            </w:pPr>
            <w:r w:rsidRPr="00277E18">
              <w:t>2</w:t>
            </w:r>
          </w:p>
        </w:tc>
        <w:tc>
          <w:tcPr>
            <w:tcW w:w="567" w:type="dxa"/>
          </w:tcPr>
          <w:p w:rsidR="00413A52" w:rsidRPr="00277E18" w:rsidRDefault="00413A52" w:rsidP="00CF7761">
            <w:pPr>
              <w:autoSpaceDE w:val="0"/>
              <w:autoSpaceDN w:val="0"/>
              <w:jc w:val="center"/>
            </w:pPr>
            <w:r w:rsidRPr="00277E18">
              <w:t>2</w:t>
            </w:r>
          </w:p>
        </w:tc>
        <w:tc>
          <w:tcPr>
            <w:tcW w:w="528" w:type="dxa"/>
          </w:tcPr>
          <w:p w:rsidR="00413A52" w:rsidRPr="00277E18" w:rsidRDefault="00413A52" w:rsidP="00CF7761">
            <w:pPr>
              <w:autoSpaceDE w:val="0"/>
              <w:autoSpaceDN w:val="0"/>
              <w:jc w:val="center"/>
            </w:pPr>
            <w:r w:rsidRPr="00277E18">
              <w:t>2</w:t>
            </w:r>
          </w:p>
        </w:tc>
        <w:tc>
          <w:tcPr>
            <w:tcW w:w="529" w:type="dxa"/>
            <w:gridSpan w:val="2"/>
          </w:tcPr>
          <w:p w:rsidR="00413A52" w:rsidRPr="00277E18" w:rsidRDefault="00413A52" w:rsidP="00CF7761">
            <w:pPr>
              <w:autoSpaceDE w:val="0"/>
              <w:autoSpaceDN w:val="0"/>
              <w:jc w:val="center"/>
            </w:pPr>
            <w:r>
              <w:t>2</w:t>
            </w:r>
          </w:p>
        </w:tc>
        <w:tc>
          <w:tcPr>
            <w:tcW w:w="529" w:type="dxa"/>
            <w:gridSpan w:val="2"/>
          </w:tcPr>
          <w:p w:rsidR="00413A52" w:rsidRPr="00277E18" w:rsidRDefault="00413A52" w:rsidP="00CF7761">
            <w:pPr>
              <w:autoSpaceDE w:val="0"/>
              <w:autoSpaceDN w:val="0"/>
              <w:jc w:val="center"/>
            </w:pPr>
            <w:r>
              <w:t>2</w:t>
            </w:r>
          </w:p>
        </w:tc>
        <w:tc>
          <w:tcPr>
            <w:tcW w:w="542" w:type="dxa"/>
          </w:tcPr>
          <w:p w:rsidR="00413A52" w:rsidRPr="00277E18" w:rsidRDefault="00413A52" w:rsidP="00CF7761">
            <w:pPr>
              <w:suppressAutoHyphens/>
              <w:autoSpaceDE w:val="0"/>
              <w:snapToGrid w:val="0"/>
              <w:jc w:val="center"/>
              <w:rPr>
                <w:lang w:eastAsia="ar-SA"/>
              </w:rPr>
            </w:pPr>
            <w:r w:rsidRPr="00277E18">
              <w:rPr>
                <w:lang w:eastAsia="ar-SA"/>
              </w:rPr>
              <w:t>0</w:t>
            </w:r>
          </w:p>
        </w:tc>
        <w:tc>
          <w:tcPr>
            <w:tcW w:w="568" w:type="dxa"/>
          </w:tcPr>
          <w:p w:rsidR="00413A52" w:rsidRPr="00277E18" w:rsidRDefault="00413A52" w:rsidP="00CF7761">
            <w:pPr>
              <w:autoSpaceDE w:val="0"/>
              <w:autoSpaceDN w:val="0"/>
              <w:jc w:val="center"/>
            </w:pPr>
            <w:r w:rsidRPr="00277E18">
              <w:t>0</w:t>
            </w:r>
          </w:p>
        </w:tc>
        <w:tc>
          <w:tcPr>
            <w:tcW w:w="569" w:type="dxa"/>
          </w:tcPr>
          <w:p w:rsidR="00413A52" w:rsidRPr="00277E18" w:rsidRDefault="00413A52" w:rsidP="00CF7761">
            <w:pPr>
              <w:autoSpaceDE w:val="0"/>
              <w:autoSpaceDN w:val="0"/>
              <w:jc w:val="center"/>
            </w:pPr>
            <w:r>
              <w:t>0</w:t>
            </w:r>
          </w:p>
        </w:tc>
        <w:tc>
          <w:tcPr>
            <w:tcW w:w="567" w:type="dxa"/>
          </w:tcPr>
          <w:p w:rsidR="00413A52" w:rsidRPr="00277E18" w:rsidRDefault="00413A52" w:rsidP="00CF7761">
            <w:pPr>
              <w:autoSpaceDE w:val="0"/>
              <w:autoSpaceDN w:val="0"/>
              <w:jc w:val="center"/>
            </w:pPr>
            <w:r w:rsidRPr="00277E18">
              <w:t>0</w:t>
            </w:r>
          </w:p>
        </w:tc>
        <w:tc>
          <w:tcPr>
            <w:tcW w:w="568" w:type="dxa"/>
            <w:gridSpan w:val="2"/>
          </w:tcPr>
          <w:p w:rsidR="00413A52" w:rsidRPr="00277E18" w:rsidRDefault="00413A52" w:rsidP="00CF7761">
            <w:pPr>
              <w:autoSpaceDE w:val="0"/>
              <w:autoSpaceDN w:val="0"/>
              <w:jc w:val="center"/>
            </w:pPr>
            <w:r w:rsidRPr="00277E18">
              <w:t>0</w:t>
            </w:r>
          </w:p>
        </w:tc>
        <w:tc>
          <w:tcPr>
            <w:tcW w:w="500" w:type="dxa"/>
          </w:tcPr>
          <w:p w:rsidR="00413A52" w:rsidRPr="00277E18" w:rsidRDefault="00413A52" w:rsidP="00CF7761">
            <w:pPr>
              <w:autoSpaceDE w:val="0"/>
              <w:autoSpaceDN w:val="0"/>
              <w:jc w:val="center"/>
            </w:pPr>
            <w:r w:rsidRPr="00277E18">
              <w:t>0</w:t>
            </w:r>
          </w:p>
        </w:tc>
        <w:tc>
          <w:tcPr>
            <w:tcW w:w="501" w:type="dxa"/>
            <w:gridSpan w:val="3"/>
          </w:tcPr>
          <w:p w:rsidR="00413A52" w:rsidRPr="00277E18" w:rsidRDefault="00413A52" w:rsidP="00CF7761">
            <w:pPr>
              <w:autoSpaceDE w:val="0"/>
              <w:autoSpaceDN w:val="0"/>
              <w:jc w:val="center"/>
            </w:pPr>
            <w:r>
              <w:t>0</w:t>
            </w:r>
          </w:p>
        </w:tc>
      </w:tr>
    </w:tbl>
    <w:p w:rsidR="00413A52" w:rsidRPr="00277E18" w:rsidRDefault="00413A52" w:rsidP="00413A52">
      <w:pPr>
        <w:pStyle w:val="ConsPlusNormal0"/>
        <w:ind w:firstLine="540"/>
        <w:jc w:val="both"/>
        <w:rPr>
          <w:rFonts w:ascii="Times New Roman" w:hAnsi="Times New Roman" w:cs="Times New Roman"/>
          <w:sz w:val="24"/>
          <w:szCs w:val="24"/>
        </w:rPr>
      </w:pPr>
    </w:p>
    <w:p w:rsidR="00413A52" w:rsidRPr="00277E18" w:rsidRDefault="00413A52" w:rsidP="00413A52">
      <w:pPr>
        <w:pStyle w:val="ConsPlusNormal0"/>
        <w:ind w:firstLine="540"/>
        <w:jc w:val="both"/>
        <w:rPr>
          <w:rFonts w:ascii="Times New Roman" w:hAnsi="Times New Roman" w:cs="Times New Roman"/>
          <w:sz w:val="24"/>
          <w:szCs w:val="24"/>
        </w:rPr>
      </w:pPr>
    </w:p>
    <w:p w:rsidR="00413A52" w:rsidRPr="00277E18" w:rsidRDefault="00413A52" w:rsidP="00413A52">
      <w:pPr>
        <w:pStyle w:val="ConsPlusNormal0"/>
        <w:ind w:firstLine="540"/>
        <w:jc w:val="both"/>
        <w:rPr>
          <w:rFonts w:ascii="Times New Roman" w:hAnsi="Times New Roman" w:cs="Times New Roman"/>
          <w:sz w:val="24"/>
          <w:szCs w:val="24"/>
        </w:rPr>
      </w:pPr>
    </w:p>
    <w:p w:rsidR="00413A52" w:rsidRPr="00277E18" w:rsidRDefault="00413A52" w:rsidP="00413A52">
      <w:pPr>
        <w:pStyle w:val="ConsPlusNormal0"/>
        <w:jc w:val="right"/>
        <w:rPr>
          <w:rFonts w:ascii="Times New Roman" w:hAnsi="Times New Roman" w:cs="Times New Roman"/>
          <w:sz w:val="24"/>
          <w:szCs w:val="24"/>
        </w:rPr>
      </w:pPr>
    </w:p>
    <w:p w:rsidR="00413A52" w:rsidRDefault="00413A52" w:rsidP="00413A52">
      <w:pPr>
        <w:pStyle w:val="ConsPlusNormal0"/>
        <w:jc w:val="right"/>
        <w:rPr>
          <w:rFonts w:ascii="Times New Roman" w:hAnsi="Times New Roman" w:cs="Times New Roman"/>
          <w:sz w:val="24"/>
          <w:szCs w:val="24"/>
        </w:rPr>
      </w:pPr>
    </w:p>
    <w:p w:rsidR="00413A52" w:rsidRDefault="00413A52" w:rsidP="00413A52">
      <w:pPr>
        <w:pStyle w:val="ConsPlusNormal0"/>
        <w:jc w:val="right"/>
        <w:rPr>
          <w:rFonts w:ascii="Times New Roman" w:hAnsi="Times New Roman" w:cs="Times New Roman"/>
          <w:sz w:val="24"/>
          <w:szCs w:val="24"/>
        </w:rPr>
      </w:pPr>
    </w:p>
    <w:p w:rsidR="00413A52" w:rsidRDefault="00413A52" w:rsidP="00413A52">
      <w:pPr>
        <w:pStyle w:val="ConsPlusNormal0"/>
        <w:jc w:val="right"/>
        <w:rPr>
          <w:rFonts w:ascii="Times New Roman" w:hAnsi="Times New Roman" w:cs="Times New Roman"/>
          <w:sz w:val="24"/>
          <w:szCs w:val="24"/>
        </w:rPr>
      </w:pPr>
    </w:p>
    <w:p w:rsidR="00413A52" w:rsidRDefault="00413A52" w:rsidP="00413A52">
      <w:pPr>
        <w:pStyle w:val="ConsPlusNormal0"/>
        <w:jc w:val="right"/>
        <w:rPr>
          <w:rFonts w:ascii="Times New Roman" w:hAnsi="Times New Roman" w:cs="Times New Roman"/>
          <w:sz w:val="24"/>
          <w:szCs w:val="24"/>
        </w:rPr>
      </w:pPr>
    </w:p>
    <w:p w:rsidR="00413A52" w:rsidRDefault="00413A52" w:rsidP="00413A52">
      <w:pPr>
        <w:pStyle w:val="ConsPlusNormal0"/>
        <w:jc w:val="right"/>
        <w:rPr>
          <w:rFonts w:ascii="Times New Roman" w:hAnsi="Times New Roman" w:cs="Times New Roman"/>
          <w:sz w:val="24"/>
          <w:szCs w:val="24"/>
        </w:rPr>
      </w:pPr>
    </w:p>
    <w:p w:rsidR="00413A52" w:rsidRDefault="00413A52" w:rsidP="00413A52">
      <w:pPr>
        <w:pStyle w:val="ConsPlusNormal0"/>
        <w:jc w:val="right"/>
        <w:rPr>
          <w:rFonts w:ascii="Times New Roman" w:hAnsi="Times New Roman" w:cs="Times New Roman"/>
          <w:sz w:val="24"/>
          <w:szCs w:val="24"/>
        </w:rPr>
      </w:pPr>
    </w:p>
    <w:p w:rsidR="00413A52" w:rsidRDefault="00413A52" w:rsidP="00413A52">
      <w:pPr>
        <w:pStyle w:val="ConsPlusNormal0"/>
        <w:jc w:val="right"/>
        <w:rPr>
          <w:rFonts w:ascii="Times New Roman" w:hAnsi="Times New Roman" w:cs="Times New Roman"/>
          <w:sz w:val="24"/>
          <w:szCs w:val="24"/>
        </w:rPr>
      </w:pPr>
    </w:p>
    <w:p w:rsidR="00413A52" w:rsidRDefault="00413A52" w:rsidP="00413A52">
      <w:pPr>
        <w:pStyle w:val="ConsPlusNormal0"/>
        <w:jc w:val="right"/>
        <w:rPr>
          <w:rFonts w:ascii="Times New Roman" w:hAnsi="Times New Roman" w:cs="Times New Roman"/>
          <w:sz w:val="24"/>
          <w:szCs w:val="24"/>
        </w:rPr>
      </w:pPr>
    </w:p>
    <w:p w:rsidR="00413A52" w:rsidRDefault="00413A52" w:rsidP="00413A52">
      <w:pPr>
        <w:pStyle w:val="ConsPlusNormal0"/>
        <w:jc w:val="right"/>
        <w:rPr>
          <w:rFonts w:ascii="Times New Roman" w:hAnsi="Times New Roman" w:cs="Times New Roman"/>
          <w:sz w:val="24"/>
          <w:szCs w:val="24"/>
        </w:rPr>
      </w:pPr>
    </w:p>
    <w:p w:rsidR="00413A52" w:rsidRDefault="00413A52" w:rsidP="00413A52">
      <w:pPr>
        <w:pStyle w:val="ConsPlusNormal0"/>
        <w:jc w:val="right"/>
        <w:rPr>
          <w:rFonts w:ascii="Times New Roman" w:hAnsi="Times New Roman" w:cs="Times New Roman"/>
          <w:sz w:val="24"/>
          <w:szCs w:val="24"/>
        </w:rPr>
      </w:pPr>
      <w:r>
        <w:rPr>
          <w:rFonts w:ascii="Times New Roman" w:hAnsi="Times New Roman" w:cs="Times New Roman"/>
          <w:sz w:val="24"/>
          <w:szCs w:val="24"/>
        </w:rPr>
        <w:br w:type="page"/>
      </w:r>
    </w:p>
    <w:p w:rsidR="00413A52" w:rsidRDefault="00413A52" w:rsidP="00413A52">
      <w:pPr>
        <w:pStyle w:val="ConsPlusNormal0"/>
        <w:jc w:val="right"/>
        <w:rPr>
          <w:rFonts w:ascii="Times New Roman" w:hAnsi="Times New Roman" w:cs="Times New Roman"/>
          <w:sz w:val="24"/>
          <w:szCs w:val="24"/>
        </w:rPr>
      </w:pPr>
    </w:p>
    <w:p w:rsidR="00413A52" w:rsidRPr="00277E18" w:rsidRDefault="00413A52" w:rsidP="00413A52">
      <w:pPr>
        <w:pStyle w:val="ConsPlusNormal0"/>
        <w:jc w:val="right"/>
        <w:rPr>
          <w:rFonts w:ascii="Times New Roman" w:hAnsi="Times New Roman" w:cs="Times New Roman"/>
          <w:sz w:val="24"/>
          <w:szCs w:val="24"/>
        </w:rPr>
      </w:pPr>
      <w:r w:rsidRPr="00277E18">
        <w:rPr>
          <w:rFonts w:ascii="Times New Roman" w:hAnsi="Times New Roman" w:cs="Times New Roman"/>
          <w:sz w:val="24"/>
          <w:szCs w:val="24"/>
        </w:rPr>
        <w:t>ПРИЛОЖЕНИЕ № 5.1</w:t>
      </w:r>
    </w:p>
    <w:p w:rsidR="00413A52" w:rsidRPr="00277E18" w:rsidRDefault="00413A52" w:rsidP="00413A52">
      <w:pPr>
        <w:pStyle w:val="ConsPlusNormal0"/>
        <w:jc w:val="right"/>
        <w:rPr>
          <w:rFonts w:ascii="Times New Roman" w:hAnsi="Times New Roman" w:cs="Times New Roman"/>
          <w:sz w:val="24"/>
          <w:szCs w:val="24"/>
        </w:rPr>
      </w:pPr>
      <w:r w:rsidRPr="00277E18">
        <w:rPr>
          <w:rFonts w:ascii="Times New Roman" w:hAnsi="Times New Roman" w:cs="Times New Roman"/>
          <w:sz w:val="24"/>
          <w:szCs w:val="24"/>
        </w:rPr>
        <w:t xml:space="preserve">К МУНИЦИПАЛЬНОЙ ПРОГРАММЕ </w:t>
      </w:r>
    </w:p>
    <w:p w:rsidR="00413A52" w:rsidRPr="00277E18" w:rsidRDefault="00413A52" w:rsidP="00413A52">
      <w:pPr>
        <w:pStyle w:val="ConsPlusNormal0"/>
        <w:jc w:val="right"/>
        <w:rPr>
          <w:rFonts w:ascii="Times New Roman" w:hAnsi="Times New Roman" w:cs="Times New Roman"/>
          <w:caps/>
          <w:sz w:val="24"/>
          <w:szCs w:val="24"/>
        </w:rPr>
      </w:pPr>
      <w:r w:rsidRPr="00277E18">
        <w:rPr>
          <w:rFonts w:ascii="Times New Roman" w:hAnsi="Times New Roman" w:cs="Times New Roman"/>
          <w:sz w:val="24"/>
          <w:szCs w:val="24"/>
        </w:rPr>
        <w:t>«</w:t>
      </w:r>
      <w:r w:rsidRPr="00277E18">
        <w:rPr>
          <w:rFonts w:ascii="Times New Roman" w:hAnsi="Times New Roman" w:cs="Times New Roman"/>
          <w:caps/>
          <w:sz w:val="24"/>
          <w:szCs w:val="24"/>
        </w:rPr>
        <w:t xml:space="preserve">развитиЕ ГРАЖДАНСКОГО ОБЩЕСТВА НА ТЕРРИТОРИИ  </w:t>
      </w:r>
    </w:p>
    <w:p w:rsidR="00413A52" w:rsidRPr="00277E18" w:rsidRDefault="00413A52" w:rsidP="00413A52">
      <w:pPr>
        <w:pStyle w:val="ConsPlusNormal0"/>
        <w:jc w:val="right"/>
        <w:rPr>
          <w:rFonts w:ascii="Times New Roman" w:hAnsi="Times New Roman" w:cs="Times New Roman"/>
          <w:sz w:val="24"/>
          <w:szCs w:val="24"/>
        </w:rPr>
      </w:pPr>
      <w:r w:rsidRPr="00277E18">
        <w:rPr>
          <w:rFonts w:ascii="Times New Roman" w:hAnsi="Times New Roman" w:cs="Times New Roman"/>
          <w:caps/>
          <w:sz w:val="24"/>
          <w:szCs w:val="24"/>
        </w:rPr>
        <w:t>КАМЕШКИРСКОГО РАЙОНА Пензенской области  на 2014- 202</w:t>
      </w:r>
      <w:r>
        <w:rPr>
          <w:rFonts w:ascii="Times New Roman" w:hAnsi="Times New Roman" w:cs="Times New Roman"/>
          <w:caps/>
          <w:sz w:val="24"/>
          <w:szCs w:val="24"/>
        </w:rPr>
        <w:t>2</w:t>
      </w:r>
      <w:r w:rsidRPr="00277E18">
        <w:rPr>
          <w:rFonts w:ascii="Times New Roman" w:hAnsi="Times New Roman" w:cs="Times New Roman"/>
          <w:caps/>
          <w:sz w:val="24"/>
          <w:szCs w:val="24"/>
        </w:rPr>
        <w:t> годы</w:t>
      </w:r>
      <w:r w:rsidRPr="00277E18">
        <w:rPr>
          <w:rFonts w:ascii="Times New Roman" w:hAnsi="Times New Roman" w:cs="Times New Roman"/>
          <w:sz w:val="24"/>
          <w:szCs w:val="24"/>
        </w:rPr>
        <w:t>»</w:t>
      </w:r>
    </w:p>
    <w:p w:rsidR="00413A52" w:rsidRPr="00277E18" w:rsidRDefault="00413A52" w:rsidP="00413A52">
      <w:pPr>
        <w:pStyle w:val="ConsPlusNormal0"/>
        <w:jc w:val="right"/>
        <w:rPr>
          <w:rFonts w:ascii="Times New Roman" w:hAnsi="Times New Roman" w:cs="Times New Roman"/>
          <w:sz w:val="24"/>
          <w:szCs w:val="24"/>
        </w:rPr>
      </w:pPr>
    </w:p>
    <w:p w:rsidR="00413A52" w:rsidRPr="00277E18" w:rsidRDefault="00413A52" w:rsidP="00413A52">
      <w:pPr>
        <w:pStyle w:val="ConsPlusNormal0"/>
        <w:ind w:firstLine="540"/>
        <w:jc w:val="both"/>
        <w:rPr>
          <w:rFonts w:ascii="Times New Roman" w:hAnsi="Times New Roman" w:cs="Times New Roman"/>
          <w:sz w:val="24"/>
          <w:szCs w:val="24"/>
        </w:rPr>
      </w:pPr>
    </w:p>
    <w:p w:rsidR="00413A52" w:rsidRPr="00277E18" w:rsidRDefault="00413A52" w:rsidP="00413A52">
      <w:pPr>
        <w:pStyle w:val="ConsPlusNormal0"/>
        <w:ind w:firstLine="540"/>
        <w:jc w:val="both"/>
        <w:rPr>
          <w:rFonts w:ascii="Times New Roman" w:hAnsi="Times New Roman" w:cs="Times New Roman"/>
          <w:sz w:val="24"/>
          <w:szCs w:val="24"/>
        </w:rPr>
      </w:pPr>
    </w:p>
    <w:p w:rsidR="00413A52" w:rsidRPr="00277E18" w:rsidRDefault="00413A52" w:rsidP="00413A52">
      <w:pPr>
        <w:pStyle w:val="ConsPlusNormal0"/>
        <w:ind w:firstLine="540"/>
        <w:jc w:val="both"/>
        <w:rPr>
          <w:rFonts w:ascii="Times New Roman" w:hAnsi="Times New Roman" w:cs="Times New Roman"/>
          <w:sz w:val="24"/>
          <w:szCs w:val="24"/>
        </w:rPr>
      </w:pPr>
    </w:p>
    <w:p w:rsidR="00413A52" w:rsidRPr="00277E18" w:rsidRDefault="00413A52" w:rsidP="00413A52">
      <w:pPr>
        <w:pStyle w:val="ConsPlusNormal0"/>
        <w:jc w:val="center"/>
        <w:rPr>
          <w:rFonts w:ascii="Times New Roman" w:hAnsi="Times New Roman" w:cs="Times New Roman"/>
          <w:sz w:val="24"/>
          <w:szCs w:val="24"/>
        </w:rPr>
      </w:pPr>
      <w:r w:rsidRPr="00277E18">
        <w:rPr>
          <w:rFonts w:ascii="Times New Roman" w:hAnsi="Times New Roman" w:cs="Times New Roman"/>
          <w:sz w:val="24"/>
          <w:szCs w:val="24"/>
        </w:rPr>
        <w:t>РЕСУРСНОЕ ОБЕСПЕЧЕНИЕ</w:t>
      </w:r>
    </w:p>
    <w:p w:rsidR="00413A52" w:rsidRPr="00277E18" w:rsidRDefault="00413A52" w:rsidP="00413A52">
      <w:pPr>
        <w:pStyle w:val="ConsPlusNormal0"/>
        <w:jc w:val="center"/>
        <w:rPr>
          <w:rFonts w:ascii="Times New Roman" w:hAnsi="Times New Roman" w:cs="Times New Roman"/>
          <w:sz w:val="24"/>
          <w:szCs w:val="24"/>
        </w:rPr>
      </w:pPr>
      <w:r w:rsidRPr="00277E18">
        <w:rPr>
          <w:rFonts w:ascii="Times New Roman" w:hAnsi="Times New Roman" w:cs="Times New Roman"/>
          <w:sz w:val="24"/>
          <w:szCs w:val="24"/>
        </w:rPr>
        <w:t>реализации муниципальной программы Камешкирского района Пензенской области</w:t>
      </w:r>
    </w:p>
    <w:p w:rsidR="00413A52" w:rsidRPr="00277E18" w:rsidRDefault="00413A52" w:rsidP="00413A52">
      <w:pPr>
        <w:pStyle w:val="ConsPlusNormal0"/>
        <w:jc w:val="center"/>
        <w:rPr>
          <w:rFonts w:ascii="Times New Roman" w:hAnsi="Times New Roman" w:cs="Times New Roman"/>
          <w:caps/>
          <w:sz w:val="24"/>
          <w:szCs w:val="24"/>
          <w:u w:val="single"/>
        </w:rPr>
      </w:pPr>
      <w:r w:rsidRPr="00277E18">
        <w:rPr>
          <w:rFonts w:ascii="Times New Roman" w:hAnsi="Times New Roman" w:cs="Times New Roman"/>
          <w:sz w:val="24"/>
          <w:szCs w:val="24"/>
          <w:u w:val="single"/>
        </w:rPr>
        <w:t>"МУНИЦИПАЛЬНАЯ ПРОГРАММА «</w:t>
      </w:r>
      <w:r w:rsidRPr="00277E18">
        <w:rPr>
          <w:rFonts w:ascii="Times New Roman" w:hAnsi="Times New Roman" w:cs="Times New Roman"/>
          <w:caps/>
          <w:sz w:val="24"/>
          <w:szCs w:val="24"/>
          <w:u w:val="single"/>
        </w:rPr>
        <w:t>развитиЕ ГРАЖДАНСКОГО ОБЩЕСТВА НА ТЕРРИТОРИИ</w:t>
      </w:r>
    </w:p>
    <w:p w:rsidR="00413A52" w:rsidRPr="00277E18" w:rsidRDefault="00413A52" w:rsidP="00413A52">
      <w:pPr>
        <w:pStyle w:val="ConsPlusNormal0"/>
        <w:jc w:val="center"/>
        <w:rPr>
          <w:rFonts w:ascii="Times New Roman" w:hAnsi="Times New Roman" w:cs="Times New Roman"/>
          <w:sz w:val="24"/>
          <w:szCs w:val="24"/>
          <w:u w:val="single"/>
        </w:rPr>
      </w:pPr>
      <w:r w:rsidRPr="00277E18">
        <w:rPr>
          <w:rFonts w:ascii="Times New Roman" w:hAnsi="Times New Roman" w:cs="Times New Roman"/>
          <w:caps/>
          <w:sz w:val="24"/>
          <w:szCs w:val="24"/>
          <w:u w:val="single"/>
        </w:rPr>
        <w:t>КАМЕШКИРСКОГО РАЙОНА Пензенской области  на 2014- 202</w:t>
      </w:r>
      <w:r>
        <w:rPr>
          <w:rFonts w:ascii="Times New Roman" w:hAnsi="Times New Roman" w:cs="Times New Roman"/>
          <w:caps/>
          <w:sz w:val="24"/>
          <w:szCs w:val="24"/>
          <w:u w:val="single"/>
        </w:rPr>
        <w:t>2</w:t>
      </w:r>
      <w:r w:rsidRPr="00277E18">
        <w:rPr>
          <w:rFonts w:ascii="Times New Roman" w:hAnsi="Times New Roman" w:cs="Times New Roman"/>
          <w:caps/>
          <w:sz w:val="24"/>
          <w:szCs w:val="24"/>
          <w:u w:val="single"/>
        </w:rPr>
        <w:t> годы</w:t>
      </w:r>
      <w:r w:rsidRPr="00277E18">
        <w:rPr>
          <w:rFonts w:ascii="Times New Roman" w:hAnsi="Times New Roman" w:cs="Times New Roman"/>
          <w:sz w:val="24"/>
          <w:szCs w:val="24"/>
          <w:u w:val="single"/>
        </w:rPr>
        <w:t>»"</w:t>
      </w:r>
    </w:p>
    <w:p w:rsidR="00413A52" w:rsidRPr="00277E18" w:rsidRDefault="00413A52" w:rsidP="00413A52">
      <w:pPr>
        <w:pStyle w:val="ConsPlusNormal0"/>
        <w:jc w:val="center"/>
        <w:rPr>
          <w:rFonts w:ascii="Times New Roman" w:hAnsi="Times New Roman" w:cs="Times New Roman"/>
          <w:sz w:val="24"/>
          <w:szCs w:val="24"/>
        </w:rPr>
      </w:pPr>
      <w:r w:rsidRPr="00277E18">
        <w:rPr>
          <w:rFonts w:ascii="Times New Roman" w:hAnsi="Times New Roman" w:cs="Times New Roman"/>
          <w:sz w:val="24"/>
          <w:szCs w:val="24"/>
        </w:rPr>
        <w:t>за счет всех источников финансирования на 2016 - 202</w:t>
      </w:r>
      <w:r>
        <w:rPr>
          <w:rFonts w:ascii="Times New Roman" w:hAnsi="Times New Roman" w:cs="Times New Roman"/>
          <w:sz w:val="24"/>
          <w:szCs w:val="24"/>
        </w:rPr>
        <w:t>2</w:t>
      </w:r>
      <w:r w:rsidRPr="00277E18">
        <w:rPr>
          <w:rFonts w:ascii="Times New Roman" w:hAnsi="Times New Roman" w:cs="Times New Roman"/>
          <w:sz w:val="24"/>
          <w:szCs w:val="24"/>
        </w:rPr>
        <w:t xml:space="preserve"> годы</w:t>
      </w:r>
    </w:p>
    <w:p w:rsidR="00413A52" w:rsidRPr="00277E18" w:rsidRDefault="00413A52" w:rsidP="00413A52">
      <w:pPr>
        <w:pStyle w:val="ConsPlusNormal0"/>
        <w:jc w:val="center"/>
        <w:rPr>
          <w:rFonts w:ascii="Times New Roman" w:hAnsi="Times New Roman" w:cs="Times New Roman"/>
          <w:sz w:val="24"/>
          <w:szCs w:val="24"/>
        </w:rPr>
      </w:pPr>
    </w:p>
    <w:tbl>
      <w:tblPr>
        <w:tblW w:w="15795"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69"/>
        <w:gridCol w:w="1871"/>
        <w:gridCol w:w="2240"/>
        <w:gridCol w:w="5808"/>
        <w:gridCol w:w="712"/>
        <w:gridCol w:w="709"/>
        <w:gridCol w:w="709"/>
        <w:gridCol w:w="709"/>
        <w:gridCol w:w="708"/>
        <w:gridCol w:w="48"/>
        <w:gridCol w:w="661"/>
        <w:gridCol w:w="95"/>
        <w:gridCol w:w="756"/>
      </w:tblGrid>
      <w:tr w:rsidR="00413A52" w:rsidRPr="00277E18" w:rsidTr="00CF7761">
        <w:tc>
          <w:tcPr>
            <w:tcW w:w="4880" w:type="dxa"/>
            <w:gridSpan w:val="3"/>
            <w:vAlign w:val="center"/>
          </w:tcPr>
          <w:p w:rsidR="00413A52" w:rsidRPr="00277E18" w:rsidRDefault="00413A52" w:rsidP="00CF7761">
            <w:pPr>
              <w:pStyle w:val="ConsPlusNormal0"/>
              <w:jc w:val="center"/>
              <w:rPr>
                <w:rFonts w:ascii="Times New Roman" w:hAnsi="Times New Roman" w:cs="Times New Roman"/>
                <w:sz w:val="24"/>
                <w:szCs w:val="24"/>
              </w:rPr>
            </w:pPr>
            <w:r w:rsidRPr="00277E18">
              <w:rPr>
                <w:rFonts w:ascii="Times New Roman" w:hAnsi="Times New Roman" w:cs="Times New Roman"/>
                <w:sz w:val="24"/>
                <w:szCs w:val="24"/>
              </w:rPr>
              <w:t>Ответственный исполнитель муниципальной программы</w:t>
            </w:r>
          </w:p>
        </w:tc>
        <w:tc>
          <w:tcPr>
            <w:tcW w:w="10915" w:type="dxa"/>
            <w:gridSpan w:val="10"/>
          </w:tcPr>
          <w:p w:rsidR="00413A52" w:rsidRPr="00277E18" w:rsidRDefault="00413A52" w:rsidP="00CF7761">
            <w:pPr>
              <w:autoSpaceDE w:val="0"/>
              <w:autoSpaceDN w:val="0"/>
              <w:jc w:val="center"/>
              <w:rPr>
                <w:u w:val="single"/>
              </w:rPr>
            </w:pPr>
            <w:r w:rsidRPr="00277E18">
              <w:rPr>
                <w:u w:val="single"/>
              </w:rPr>
              <w:t>Администрация Камешкирского района Пензенской области</w:t>
            </w:r>
          </w:p>
          <w:p w:rsidR="00413A52" w:rsidRPr="00277E18" w:rsidRDefault="00413A52" w:rsidP="00CF7761">
            <w:pPr>
              <w:pStyle w:val="ConsPlusNormal0"/>
              <w:jc w:val="center"/>
              <w:rPr>
                <w:rFonts w:ascii="Times New Roman" w:hAnsi="Times New Roman" w:cs="Times New Roman"/>
                <w:sz w:val="24"/>
                <w:szCs w:val="24"/>
              </w:rPr>
            </w:pPr>
          </w:p>
        </w:tc>
      </w:tr>
      <w:tr w:rsidR="00413A52" w:rsidRPr="00277E18" w:rsidTr="00CF7761">
        <w:tc>
          <w:tcPr>
            <w:tcW w:w="769" w:type="dxa"/>
            <w:vMerge w:val="restart"/>
          </w:tcPr>
          <w:p w:rsidR="00413A52" w:rsidRPr="00277E18" w:rsidRDefault="00413A52" w:rsidP="00CF7761">
            <w:pPr>
              <w:pStyle w:val="ConsPlusNormal0"/>
              <w:rPr>
                <w:rFonts w:ascii="Times New Roman" w:hAnsi="Times New Roman" w:cs="Times New Roman"/>
                <w:sz w:val="24"/>
                <w:szCs w:val="24"/>
              </w:rPr>
            </w:pPr>
          </w:p>
          <w:p w:rsidR="00413A52" w:rsidRPr="00277E18" w:rsidRDefault="00413A52" w:rsidP="00CF7761">
            <w:pPr>
              <w:pStyle w:val="ConsPlusNormal0"/>
              <w:jc w:val="center"/>
              <w:rPr>
                <w:rFonts w:ascii="Times New Roman" w:hAnsi="Times New Roman" w:cs="Times New Roman"/>
                <w:sz w:val="24"/>
                <w:szCs w:val="24"/>
              </w:rPr>
            </w:pPr>
            <w:r w:rsidRPr="00277E18">
              <w:rPr>
                <w:rFonts w:ascii="Times New Roman" w:hAnsi="Times New Roman" w:cs="Times New Roman"/>
                <w:sz w:val="24"/>
                <w:szCs w:val="24"/>
              </w:rPr>
              <w:t>пп/п</w:t>
            </w:r>
          </w:p>
        </w:tc>
        <w:tc>
          <w:tcPr>
            <w:tcW w:w="1871" w:type="dxa"/>
            <w:vMerge w:val="restart"/>
          </w:tcPr>
          <w:p w:rsidR="00413A52" w:rsidRPr="00277E18" w:rsidRDefault="00413A52" w:rsidP="00CF7761">
            <w:pPr>
              <w:pStyle w:val="ConsPlusNormal0"/>
              <w:jc w:val="center"/>
              <w:rPr>
                <w:rFonts w:ascii="Times New Roman" w:hAnsi="Times New Roman" w:cs="Times New Roman"/>
                <w:sz w:val="24"/>
                <w:szCs w:val="24"/>
              </w:rPr>
            </w:pPr>
            <w:r w:rsidRPr="00277E18">
              <w:rPr>
                <w:rFonts w:ascii="Times New Roman" w:hAnsi="Times New Roman" w:cs="Times New Roman"/>
                <w:sz w:val="24"/>
                <w:szCs w:val="24"/>
              </w:rPr>
              <w:t>Статус</w:t>
            </w:r>
          </w:p>
        </w:tc>
        <w:tc>
          <w:tcPr>
            <w:tcW w:w="2240" w:type="dxa"/>
            <w:vMerge w:val="restart"/>
          </w:tcPr>
          <w:p w:rsidR="00413A52" w:rsidRPr="00277E18" w:rsidRDefault="00413A52" w:rsidP="00CF7761">
            <w:pPr>
              <w:pStyle w:val="ConsPlusNormal0"/>
              <w:jc w:val="center"/>
              <w:rPr>
                <w:rFonts w:ascii="Times New Roman" w:hAnsi="Times New Roman" w:cs="Times New Roman"/>
                <w:sz w:val="24"/>
                <w:szCs w:val="24"/>
              </w:rPr>
            </w:pPr>
            <w:r w:rsidRPr="00277E18">
              <w:rPr>
                <w:rFonts w:ascii="Times New Roman" w:hAnsi="Times New Roman" w:cs="Times New Roman"/>
                <w:sz w:val="24"/>
                <w:szCs w:val="24"/>
              </w:rPr>
              <w:t>Наименование муниципальной программы, подпрограммы, основного мероприятия</w:t>
            </w:r>
          </w:p>
        </w:tc>
        <w:tc>
          <w:tcPr>
            <w:tcW w:w="5808" w:type="dxa"/>
            <w:vMerge w:val="restart"/>
          </w:tcPr>
          <w:p w:rsidR="00413A52" w:rsidRPr="00277E18" w:rsidRDefault="00413A52" w:rsidP="00CF7761">
            <w:pPr>
              <w:pStyle w:val="ConsPlusNormal0"/>
              <w:jc w:val="center"/>
              <w:rPr>
                <w:rFonts w:ascii="Times New Roman" w:hAnsi="Times New Roman" w:cs="Times New Roman"/>
                <w:sz w:val="24"/>
                <w:szCs w:val="24"/>
              </w:rPr>
            </w:pPr>
            <w:r w:rsidRPr="00277E18">
              <w:rPr>
                <w:rFonts w:ascii="Times New Roman" w:hAnsi="Times New Roman" w:cs="Times New Roman"/>
                <w:sz w:val="24"/>
                <w:szCs w:val="24"/>
              </w:rPr>
              <w:t>Источник финансирования</w:t>
            </w:r>
          </w:p>
        </w:tc>
        <w:tc>
          <w:tcPr>
            <w:tcW w:w="5107" w:type="dxa"/>
            <w:gridSpan w:val="9"/>
          </w:tcPr>
          <w:p w:rsidR="00413A52" w:rsidRPr="00277E18" w:rsidRDefault="00413A52" w:rsidP="00CF7761">
            <w:pPr>
              <w:pStyle w:val="ConsPlusNormal0"/>
              <w:jc w:val="center"/>
              <w:rPr>
                <w:rFonts w:ascii="Times New Roman" w:hAnsi="Times New Roman" w:cs="Times New Roman"/>
                <w:sz w:val="24"/>
                <w:szCs w:val="24"/>
              </w:rPr>
            </w:pPr>
            <w:r w:rsidRPr="00277E18">
              <w:rPr>
                <w:rFonts w:ascii="Times New Roman" w:hAnsi="Times New Roman" w:cs="Times New Roman"/>
                <w:sz w:val="24"/>
                <w:szCs w:val="24"/>
              </w:rPr>
              <w:t>Оценка расходов, тыс. рублей</w:t>
            </w:r>
          </w:p>
        </w:tc>
      </w:tr>
      <w:tr w:rsidR="00413A52" w:rsidRPr="00277E18" w:rsidTr="00CF7761">
        <w:tc>
          <w:tcPr>
            <w:tcW w:w="769" w:type="dxa"/>
            <w:vMerge/>
          </w:tcPr>
          <w:p w:rsidR="00413A52" w:rsidRPr="00277E18" w:rsidRDefault="00413A52" w:rsidP="00CF7761"/>
        </w:tc>
        <w:tc>
          <w:tcPr>
            <w:tcW w:w="1871" w:type="dxa"/>
            <w:vMerge/>
          </w:tcPr>
          <w:p w:rsidR="00413A52" w:rsidRPr="00277E18" w:rsidRDefault="00413A52" w:rsidP="00CF7761"/>
        </w:tc>
        <w:tc>
          <w:tcPr>
            <w:tcW w:w="2240" w:type="dxa"/>
            <w:vMerge/>
          </w:tcPr>
          <w:p w:rsidR="00413A52" w:rsidRPr="00277E18" w:rsidRDefault="00413A52" w:rsidP="00CF7761"/>
        </w:tc>
        <w:tc>
          <w:tcPr>
            <w:tcW w:w="5808" w:type="dxa"/>
            <w:vMerge/>
          </w:tcPr>
          <w:p w:rsidR="00413A52" w:rsidRPr="00277E18" w:rsidRDefault="00413A52" w:rsidP="00CF7761"/>
        </w:tc>
        <w:tc>
          <w:tcPr>
            <w:tcW w:w="712" w:type="dxa"/>
          </w:tcPr>
          <w:p w:rsidR="00413A52" w:rsidRPr="00277E18" w:rsidRDefault="00413A52" w:rsidP="00CF7761">
            <w:pPr>
              <w:pStyle w:val="ConsPlusNormal0"/>
              <w:rPr>
                <w:rFonts w:ascii="Times New Roman" w:hAnsi="Times New Roman" w:cs="Times New Roman"/>
                <w:sz w:val="24"/>
                <w:szCs w:val="24"/>
              </w:rPr>
            </w:pPr>
            <w:r w:rsidRPr="00277E18">
              <w:rPr>
                <w:rFonts w:ascii="Times New Roman" w:hAnsi="Times New Roman" w:cs="Times New Roman"/>
                <w:sz w:val="24"/>
                <w:szCs w:val="24"/>
              </w:rPr>
              <w:t>2016</w:t>
            </w:r>
          </w:p>
        </w:tc>
        <w:tc>
          <w:tcPr>
            <w:tcW w:w="709" w:type="dxa"/>
          </w:tcPr>
          <w:p w:rsidR="00413A52" w:rsidRPr="00277E18" w:rsidRDefault="00413A52" w:rsidP="00CF7761">
            <w:pPr>
              <w:pStyle w:val="ConsPlusNormal0"/>
              <w:rPr>
                <w:rFonts w:ascii="Times New Roman" w:hAnsi="Times New Roman" w:cs="Times New Roman"/>
                <w:sz w:val="24"/>
                <w:szCs w:val="24"/>
              </w:rPr>
            </w:pPr>
            <w:r w:rsidRPr="00277E18">
              <w:rPr>
                <w:rFonts w:ascii="Times New Roman" w:hAnsi="Times New Roman" w:cs="Times New Roman"/>
                <w:sz w:val="24"/>
                <w:szCs w:val="24"/>
              </w:rPr>
              <w:t>2</w:t>
            </w:r>
            <w:r>
              <w:rPr>
                <w:rFonts w:ascii="Times New Roman" w:hAnsi="Times New Roman" w:cs="Times New Roman"/>
                <w:sz w:val="24"/>
                <w:szCs w:val="24"/>
              </w:rPr>
              <w:t xml:space="preserve">017 </w:t>
            </w:r>
          </w:p>
        </w:tc>
        <w:tc>
          <w:tcPr>
            <w:tcW w:w="709" w:type="dxa"/>
          </w:tcPr>
          <w:p w:rsidR="00413A52" w:rsidRPr="00277E18" w:rsidRDefault="00413A52" w:rsidP="00CF7761">
            <w:pPr>
              <w:pStyle w:val="ConsPlusNormal0"/>
              <w:rPr>
                <w:rFonts w:ascii="Times New Roman" w:hAnsi="Times New Roman" w:cs="Times New Roman"/>
                <w:sz w:val="24"/>
                <w:szCs w:val="24"/>
              </w:rPr>
            </w:pPr>
            <w:r w:rsidRPr="00277E18">
              <w:rPr>
                <w:rFonts w:ascii="Times New Roman" w:hAnsi="Times New Roman" w:cs="Times New Roman"/>
                <w:sz w:val="24"/>
                <w:szCs w:val="24"/>
              </w:rPr>
              <w:t xml:space="preserve">2018 </w:t>
            </w:r>
          </w:p>
        </w:tc>
        <w:tc>
          <w:tcPr>
            <w:tcW w:w="709" w:type="dxa"/>
          </w:tcPr>
          <w:p w:rsidR="00413A52" w:rsidRPr="00277E18" w:rsidRDefault="00413A52" w:rsidP="00CF7761">
            <w:pPr>
              <w:pStyle w:val="ConsPlusNormal0"/>
              <w:rPr>
                <w:rFonts w:ascii="Times New Roman" w:hAnsi="Times New Roman" w:cs="Times New Roman"/>
                <w:sz w:val="24"/>
                <w:szCs w:val="24"/>
              </w:rPr>
            </w:pPr>
            <w:r w:rsidRPr="00277E18">
              <w:rPr>
                <w:rFonts w:ascii="Times New Roman" w:hAnsi="Times New Roman" w:cs="Times New Roman"/>
                <w:sz w:val="24"/>
                <w:szCs w:val="24"/>
              </w:rPr>
              <w:t xml:space="preserve">2019 </w:t>
            </w:r>
          </w:p>
        </w:tc>
        <w:tc>
          <w:tcPr>
            <w:tcW w:w="708" w:type="dxa"/>
          </w:tcPr>
          <w:p w:rsidR="00413A52" w:rsidRPr="00277E18" w:rsidRDefault="00413A52" w:rsidP="00CF7761">
            <w:pPr>
              <w:pStyle w:val="ConsPlusNormal0"/>
              <w:rPr>
                <w:rFonts w:ascii="Times New Roman" w:hAnsi="Times New Roman" w:cs="Times New Roman"/>
                <w:sz w:val="24"/>
                <w:szCs w:val="24"/>
              </w:rPr>
            </w:pPr>
            <w:r w:rsidRPr="00277E18">
              <w:rPr>
                <w:rFonts w:ascii="Times New Roman" w:hAnsi="Times New Roman" w:cs="Times New Roman"/>
                <w:sz w:val="24"/>
                <w:szCs w:val="24"/>
              </w:rPr>
              <w:t xml:space="preserve">2020 </w:t>
            </w:r>
          </w:p>
        </w:tc>
        <w:tc>
          <w:tcPr>
            <w:tcW w:w="709" w:type="dxa"/>
            <w:gridSpan w:val="2"/>
          </w:tcPr>
          <w:p w:rsidR="00413A52" w:rsidRPr="00277E18" w:rsidRDefault="00413A52" w:rsidP="00CF7761">
            <w:pPr>
              <w:pStyle w:val="ConsPlusNormal0"/>
              <w:rPr>
                <w:rFonts w:ascii="Times New Roman" w:hAnsi="Times New Roman" w:cs="Times New Roman"/>
                <w:sz w:val="24"/>
                <w:szCs w:val="24"/>
              </w:rPr>
            </w:pPr>
            <w:r>
              <w:rPr>
                <w:rFonts w:ascii="Times New Roman" w:hAnsi="Times New Roman" w:cs="Times New Roman"/>
                <w:sz w:val="24"/>
                <w:szCs w:val="24"/>
              </w:rPr>
              <w:t>2021</w:t>
            </w:r>
          </w:p>
        </w:tc>
        <w:tc>
          <w:tcPr>
            <w:tcW w:w="851" w:type="dxa"/>
            <w:gridSpan w:val="2"/>
          </w:tcPr>
          <w:p w:rsidR="00413A52" w:rsidRPr="00277E18" w:rsidRDefault="00413A52" w:rsidP="00CF7761">
            <w:pPr>
              <w:pStyle w:val="ConsPlusNormal0"/>
              <w:rPr>
                <w:rFonts w:ascii="Times New Roman" w:hAnsi="Times New Roman" w:cs="Times New Roman"/>
                <w:sz w:val="24"/>
                <w:szCs w:val="24"/>
              </w:rPr>
            </w:pPr>
            <w:r>
              <w:rPr>
                <w:rFonts w:ascii="Times New Roman" w:hAnsi="Times New Roman" w:cs="Times New Roman"/>
                <w:sz w:val="24"/>
                <w:szCs w:val="24"/>
              </w:rPr>
              <w:t>2022</w:t>
            </w:r>
          </w:p>
        </w:tc>
      </w:tr>
      <w:tr w:rsidR="00413A52" w:rsidRPr="00277E18" w:rsidTr="00CF7761">
        <w:tc>
          <w:tcPr>
            <w:tcW w:w="769" w:type="dxa"/>
          </w:tcPr>
          <w:p w:rsidR="00413A52" w:rsidRPr="00277E18" w:rsidRDefault="00413A52" w:rsidP="00CF7761">
            <w:pPr>
              <w:pStyle w:val="ConsPlusNormal0"/>
              <w:jc w:val="center"/>
              <w:rPr>
                <w:rFonts w:ascii="Times New Roman" w:hAnsi="Times New Roman" w:cs="Times New Roman"/>
                <w:sz w:val="24"/>
                <w:szCs w:val="24"/>
              </w:rPr>
            </w:pPr>
            <w:r w:rsidRPr="00277E18">
              <w:rPr>
                <w:rFonts w:ascii="Times New Roman" w:hAnsi="Times New Roman" w:cs="Times New Roman"/>
                <w:sz w:val="24"/>
                <w:szCs w:val="24"/>
              </w:rPr>
              <w:t>1</w:t>
            </w:r>
          </w:p>
        </w:tc>
        <w:tc>
          <w:tcPr>
            <w:tcW w:w="1871" w:type="dxa"/>
          </w:tcPr>
          <w:p w:rsidR="00413A52" w:rsidRPr="00277E18" w:rsidRDefault="00413A52" w:rsidP="00CF7761">
            <w:pPr>
              <w:pStyle w:val="ConsPlusNormal0"/>
              <w:jc w:val="center"/>
              <w:rPr>
                <w:rFonts w:ascii="Times New Roman" w:hAnsi="Times New Roman" w:cs="Times New Roman"/>
                <w:sz w:val="24"/>
                <w:szCs w:val="24"/>
              </w:rPr>
            </w:pPr>
            <w:r w:rsidRPr="00277E18">
              <w:rPr>
                <w:rFonts w:ascii="Times New Roman" w:hAnsi="Times New Roman" w:cs="Times New Roman"/>
                <w:sz w:val="24"/>
                <w:szCs w:val="24"/>
              </w:rPr>
              <w:t>2</w:t>
            </w:r>
          </w:p>
        </w:tc>
        <w:tc>
          <w:tcPr>
            <w:tcW w:w="2240" w:type="dxa"/>
          </w:tcPr>
          <w:p w:rsidR="00413A52" w:rsidRPr="00277E18" w:rsidRDefault="00413A52" w:rsidP="00CF7761">
            <w:pPr>
              <w:pStyle w:val="ConsPlusNormal0"/>
              <w:jc w:val="center"/>
              <w:rPr>
                <w:rFonts w:ascii="Times New Roman" w:hAnsi="Times New Roman" w:cs="Times New Roman"/>
                <w:sz w:val="24"/>
                <w:szCs w:val="24"/>
              </w:rPr>
            </w:pPr>
            <w:r w:rsidRPr="00277E18">
              <w:rPr>
                <w:rFonts w:ascii="Times New Roman" w:hAnsi="Times New Roman" w:cs="Times New Roman"/>
                <w:sz w:val="24"/>
                <w:szCs w:val="24"/>
              </w:rPr>
              <w:t>3</w:t>
            </w:r>
          </w:p>
        </w:tc>
        <w:tc>
          <w:tcPr>
            <w:tcW w:w="5808" w:type="dxa"/>
          </w:tcPr>
          <w:p w:rsidR="00413A52" w:rsidRPr="00277E18" w:rsidRDefault="00413A52" w:rsidP="00CF7761">
            <w:pPr>
              <w:pStyle w:val="ConsPlusNormal0"/>
              <w:jc w:val="center"/>
              <w:rPr>
                <w:rFonts w:ascii="Times New Roman" w:hAnsi="Times New Roman" w:cs="Times New Roman"/>
                <w:sz w:val="24"/>
                <w:szCs w:val="24"/>
              </w:rPr>
            </w:pPr>
            <w:r w:rsidRPr="00277E18">
              <w:rPr>
                <w:rFonts w:ascii="Times New Roman" w:hAnsi="Times New Roman" w:cs="Times New Roman"/>
                <w:sz w:val="24"/>
                <w:szCs w:val="24"/>
              </w:rPr>
              <w:t>4</w:t>
            </w:r>
          </w:p>
        </w:tc>
        <w:tc>
          <w:tcPr>
            <w:tcW w:w="712" w:type="dxa"/>
          </w:tcPr>
          <w:p w:rsidR="00413A52" w:rsidRPr="00277E18" w:rsidRDefault="00413A52" w:rsidP="00CF7761">
            <w:pPr>
              <w:pStyle w:val="ConsPlusNormal0"/>
              <w:rPr>
                <w:rFonts w:ascii="Times New Roman" w:hAnsi="Times New Roman" w:cs="Times New Roman"/>
                <w:sz w:val="24"/>
                <w:szCs w:val="24"/>
              </w:rPr>
            </w:pPr>
            <w:r>
              <w:rPr>
                <w:rFonts w:ascii="Times New Roman" w:hAnsi="Times New Roman" w:cs="Times New Roman"/>
                <w:sz w:val="24"/>
                <w:szCs w:val="24"/>
              </w:rPr>
              <w:t>5</w:t>
            </w:r>
          </w:p>
        </w:tc>
        <w:tc>
          <w:tcPr>
            <w:tcW w:w="709" w:type="dxa"/>
          </w:tcPr>
          <w:p w:rsidR="00413A52" w:rsidRPr="00277E18" w:rsidRDefault="00413A52" w:rsidP="00CF7761">
            <w:pPr>
              <w:pStyle w:val="ConsPlusNormal0"/>
              <w:rPr>
                <w:rFonts w:ascii="Times New Roman" w:hAnsi="Times New Roman" w:cs="Times New Roman"/>
                <w:sz w:val="24"/>
                <w:szCs w:val="24"/>
              </w:rPr>
            </w:pPr>
            <w:r w:rsidRPr="00277E18">
              <w:rPr>
                <w:rFonts w:ascii="Times New Roman" w:hAnsi="Times New Roman" w:cs="Times New Roman"/>
                <w:sz w:val="24"/>
                <w:szCs w:val="24"/>
              </w:rPr>
              <w:t>6</w:t>
            </w:r>
          </w:p>
        </w:tc>
        <w:tc>
          <w:tcPr>
            <w:tcW w:w="709" w:type="dxa"/>
          </w:tcPr>
          <w:p w:rsidR="00413A52" w:rsidRPr="00277E18" w:rsidRDefault="00413A52" w:rsidP="00CF7761">
            <w:pPr>
              <w:pStyle w:val="ConsPlusNormal0"/>
              <w:rPr>
                <w:rFonts w:ascii="Times New Roman" w:hAnsi="Times New Roman" w:cs="Times New Roman"/>
                <w:sz w:val="24"/>
                <w:szCs w:val="24"/>
              </w:rPr>
            </w:pPr>
            <w:r w:rsidRPr="00277E18">
              <w:rPr>
                <w:rFonts w:ascii="Times New Roman" w:hAnsi="Times New Roman" w:cs="Times New Roman"/>
                <w:sz w:val="24"/>
                <w:szCs w:val="24"/>
              </w:rPr>
              <w:t>7</w:t>
            </w:r>
          </w:p>
        </w:tc>
        <w:tc>
          <w:tcPr>
            <w:tcW w:w="709" w:type="dxa"/>
          </w:tcPr>
          <w:p w:rsidR="00413A52" w:rsidRPr="00277E18" w:rsidRDefault="00413A52" w:rsidP="00CF7761">
            <w:pPr>
              <w:pStyle w:val="ConsPlusNormal0"/>
              <w:rPr>
                <w:rFonts w:ascii="Times New Roman" w:hAnsi="Times New Roman" w:cs="Times New Roman"/>
                <w:sz w:val="24"/>
                <w:szCs w:val="24"/>
              </w:rPr>
            </w:pPr>
            <w:r w:rsidRPr="00277E18">
              <w:rPr>
                <w:rFonts w:ascii="Times New Roman" w:hAnsi="Times New Roman" w:cs="Times New Roman"/>
                <w:sz w:val="24"/>
                <w:szCs w:val="24"/>
              </w:rPr>
              <w:t>8</w:t>
            </w:r>
          </w:p>
        </w:tc>
        <w:tc>
          <w:tcPr>
            <w:tcW w:w="708" w:type="dxa"/>
          </w:tcPr>
          <w:p w:rsidR="00413A52" w:rsidRPr="00277E18" w:rsidRDefault="00413A52" w:rsidP="00CF7761">
            <w:pPr>
              <w:pStyle w:val="ConsPlusNormal0"/>
              <w:rPr>
                <w:rFonts w:ascii="Times New Roman" w:hAnsi="Times New Roman" w:cs="Times New Roman"/>
                <w:sz w:val="24"/>
                <w:szCs w:val="24"/>
              </w:rPr>
            </w:pPr>
            <w:r w:rsidRPr="00277E18">
              <w:rPr>
                <w:rFonts w:ascii="Times New Roman" w:hAnsi="Times New Roman" w:cs="Times New Roman"/>
                <w:sz w:val="24"/>
                <w:szCs w:val="24"/>
              </w:rPr>
              <w:t>9</w:t>
            </w:r>
          </w:p>
        </w:tc>
        <w:tc>
          <w:tcPr>
            <w:tcW w:w="709" w:type="dxa"/>
            <w:gridSpan w:val="2"/>
          </w:tcPr>
          <w:p w:rsidR="00413A52" w:rsidRPr="00277E18" w:rsidRDefault="00413A52" w:rsidP="00CF7761">
            <w:pPr>
              <w:pStyle w:val="ConsPlusNormal0"/>
              <w:rPr>
                <w:rFonts w:ascii="Times New Roman" w:hAnsi="Times New Roman" w:cs="Times New Roman"/>
                <w:sz w:val="24"/>
                <w:szCs w:val="24"/>
              </w:rPr>
            </w:pPr>
            <w:r>
              <w:rPr>
                <w:rFonts w:ascii="Times New Roman" w:hAnsi="Times New Roman" w:cs="Times New Roman"/>
                <w:sz w:val="24"/>
                <w:szCs w:val="24"/>
              </w:rPr>
              <w:t>10</w:t>
            </w:r>
          </w:p>
        </w:tc>
        <w:tc>
          <w:tcPr>
            <w:tcW w:w="851" w:type="dxa"/>
            <w:gridSpan w:val="2"/>
          </w:tcPr>
          <w:p w:rsidR="00413A52" w:rsidRPr="00277E18" w:rsidRDefault="00413A52" w:rsidP="00CF7761">
            <w:pPr>
              <w:pStyle w:val="ConsPlusNormal0"/>
              <w:rPr>
                <w:rFonts w:ascii="Times New Roman" w:hAnsi="Times New Roman" w:cs="Times New Roman"/>
                <w:sz w:val="24"/>
                <w:szCs w:val="24"/>
              </w:rPr>
            </w:pPr>
            <w:r>
              <w:rPr>
                <w:rFonts w:ascii="Times New Roman" w:hAnsi="Times New Roman" w:cs="Times New Roman"/>
                <w:sz w:val="24"/>
                <w:szCs w:val="24"/>
              </w:rPr>
              <w:t>11</w:t>
            </w:r>
          </w:p>
        </w:tc>
      </w:tr>
      <w:tr w:rsidR="00413A52" w:rsidRPr="00277E18" w:rsidTr="00CF7761">
        <w:tc>
          <w:tcPr>
            <w:tcW w:w="769" w:type="dxa"/>
            <w:vMerge w:val="restart"/>
          </w:tcPr>
          <w:p w:rsidR="00413A52" w:rsidRPr="00277E18" w:rsidRDefault="00413A52" w:rsidP="00CF7761">
            <w:pPr>
              <w:pStyle w:val="ConsPlusNormal0"/>
              <w:rPr>
                <w:rFonts w:ascii="Times New Roman" w:hAnsi="Times New Roman" w:cs="Times New Roman"/>
                <w:sz w:val="24"/>
                <w:szCs w:val="24"/>
              </w:rPr>
            </w:pPr>
            <w:r w:rsidRPr="00277E18">
              <w:rPr>
                <w:rFonts w:ascii="Times New Roman" w:hAnsi="Times New Roman" w:cs="Times New Roman"/>
                <w:sz w:val="24"/>
                <w:szCs w:val="24"/>
              </w:rPr>
              <w:t>1</w:t>
            </w:r>
          </w:p>
        </w:tc>
        <w:tc>
          <w:tcPr>
            <w:tcW w:w="1871" w:type="dxa"/>
            <w:vMerge w:val="restart"/>
          </w:tcPr>
          <w:p w:rsidR="00413A52" w:rsidRPr="00277E18" w:rsidRDefault="00413A52" w:rsidP="00CF7761">
            <w:pPr>
              <w:pStyle w:val="ConsPlusNormal0"/>
              <w:rPr>
                <w:rFonts w:ascii="Times New Roman" w:hAnsi="Times New Roman" w:cs="Times New Roman"/>
                <w:sz w:val="24"/>
                <w:szCs w:val="24"/>
              </w:rPr>
            </w:pPr>
            <w:r w:rsidRPr="00277E18">
              <w:rPr>
                <w:rFonts w:ascii="Times New Roman" w:hAnsi="Times New Roman" w:cs="Times New Roman"/>
                <w:sz w:val="24"/>
                <w:szCs w:val="24"/>
              </w:rPr>
              <w:t>Муниципальная программа</w:t>
            </w:r>
          </w:p>
        </w:tc>
        <w:tc>
          <w:tcPr>
            <w:tcW w:w="2240" w:type="dxa"/>
            <w:vMerge w:val="restart"/>
          </w:tcPr>
          <w:p w:rsidR="00413A52" w:rsidRPr="00277E18" w:rsidRDefault="00413A52" w:rsidP="00CF7761">
            <w:pPr>
              <w:pStyle w:val="ConsPlusNormal0"/>
              <w:rPr>
                <w:rFonts w:ascii="Times New Roman" w:hAnsi="Times New Roman" w:cs="Times New Roman"/>
                <w:sz w:val="24"/>
                <w:szCs w:val="24"/>
              </w:rPr>
            </w:pPr>
            <w:r w:rsidRPr="00277E18">
              <w:rPr>
                <w:rFonts w:ascii="Times New Roman" w:hAnsi="Times New Roman" w:cs="Times New Roman"/>
                <w:sz w:val="24"/>
                <w:szCs w:val="24"/>
              </w:rPr>
              <w:t>«Развитие гражданского общества на территории Камешкирского района  Пензенской области на 2014–202</w:t>
            </w:r>
            <w:r>
              <w:rPr>
                <w:rFonts w:ascii="Times New Roman" w:hAnsi="Times New Roman" w:cs="Times New Roman"/>
                <w:sz w:val="24"/>
                <w:szCs w:val="24"/>
              </w:rPr>
              <w:t>2</w:t>
            </w:r>
            <w:r w:rsidRPr="00277E18">
              <w:rPr>
                <w:rFonts w:ascii="Times New Roman" w:hAnsi="Times New Roman" w:cs="Times New Roman"/>
                <w:sz w:val="24"/>
                <w:szCs w:val="24"/>
              </w:rPr>
              <w:t xml:space="preserve"> годы»</w:t>
            </w:r>
          </w:p>
        </w:tc>
        <w:tc>
          <w:tcPr>
            <w:tcW w:w="5808" w:type="dxa"/>
          </w:tcPr>
          <w:p w:rsidR="00413A52" w:rsidRPr="00277E18" w:rsidRDefault="00413A52" w:rsidP="00CF7761">
            <w:r w:rsidRPr="00277E18">
              <w:t>всего</w:t>
            </w:r>
          </w:p>
        </w:tc>
        <w:tc>
          <w:tcPr>
            <w:tcW w:w="712" w:type="dxa"/>
          </w:tcPr>
          <w:p w:rsidR="00413A52" w:rsidRPr="006D43F2" w:rsidRDefault="00413A52" w:rsidP="00CF7761">
            <w:pPr>
              <w:pStyle w:val="ConsPlusNormal0"/>
              <w:jc w:val="right"/>
              <w:rPr>
                <w:rFonts w:ascii="Times New Roman" w:hAnsi="Times New Roman" w:cs="Times New Roman"/>
                <w:color w:val="000000"/>
                <w:sz w:val="24"/>
                <w:szCs w:val="24"/>
              </w:rPr>
            </w:pPr>
            <w:r w:rsidRPr="006D43F2">
              <w:rPr>
                <w:rFonts w:ascii="Times New Roman" w:hAnsi="Times New Roman" w:cs="Times New Roman"/>
                <w:color w:val="000000"/>
                <w:sz w:val="24"/>
                <w:szCs w:val="24"/>
              </w:rPr>
              <w:t>17927,88</w:t>
            </w:r>
          </w:p>
        </w:tc>
        <w:tc>
          <w:tcPr>
            <w:tcW w:w="709" w:type="dxa"/>
          </w:tcPr>
          <w:p w:rsidR="00413A52" w:rsidRPr="006D43F2" w:rsidRDefault="00413A52" w:rsidP="00CF7761">
            <w:pPr>
              <w:pStyle w:val="ConsPlusNormal0"/>
              <w:jc w:val="right"/>
              <w:rPr>
                <w:rFonts w:ascii="Times New Roman" w:hAnsi="Times New Roman" w:cs="Times New Roman"/>
                <w:color w:val="000000"/>
                <w:sz w:val="24"/>
                <w:szCs w:val="24"/>
              </w:rPr>
            </w:pPr>
            <w:r w:rsidRPr="006D43F2">
              <w:rPr>
                <w:rFonts w:ascii="Times New Roman" w:hAnsi="Times New Roman" w:cs="Times New Roman"/>
                <w:color w:val="000000"/>
                <w:sz w:val="24"/>
                <w:szCs w:val="24"/>
              </w:rPr>
              <w:t>18130,90</w:t>
            </w:r>
          </w:p>
        </w:tc>
        <w:tc>
          <w:tcPr>
            <w:tcW w:w="709" w:type="dxa"/>
          </w:tcPr>
          <w:p w:rsidR="00413A52" w:rsidRPr="006D43F2" w:rsidRDefault="00413A52" w:rsidP="00CF7761">
            <w:pPr>
              <w:pStyle w:val="ConsPlusNormal0"/>
              <w:jc w:val="right"/>
              <w:rPr>
                <w:rFonts w:ascii="Times New Roman" w:hAnsi="Times New Roman" w:cs="Times New Roman"/>
                <w:color w:val="000000"/>
                <w:sz w:val="24"/>
                <w:szCs w:val="24"/>
              </w:rPr>
            </w:pPr>
            <w:r w:rsidRPr="006D43F2">
              <w:rPr>
                <w:rFonts w:ascii="Times New Roman" w:hAnsi="Times New Roman" w:cs="Times New Roman"/>
                <w:color w:val="000000"/>
                <w:sz w:val="24"/>
                <w:szCs w:val="24"/>
              </w:rPr>
              <w:t>19600,96</w:t>
            </w:r>
          </w:p>
        </w:tc>
        <w:tc>
          <w:tcPr>
            <w:tcW w:w="709" w:type="dxa"/>
          </w:tcPr>
          <w:p w:rsidR="00413A52" w:rsidRPr="006D43F2" w:rsidRDefault="00413A52" w:rsidP="00CF7761">
            <w:pPr>
              <w:pStyle w:val="ConsPlusNormal0"/>
              <w:jc w:val="center"/>
              <w:rPr>
                <w:rFonts w:ascii="Times New Roman" w:hAnsi="Times New Roman" w:cs="Times New Roman"/>
                <w:color w:val="000000"/>
                <w:sz w:val="24"/>
                <w:szCs w:val="24"/>
              </w:rPr>
            </w:pPr>
            <w:r>
              <w:rPr>
                <w:rFonts w:ascii="Times New Roman" w:hAnsi="Times New Roman" w:cs="Times New Roman"/>
                <w:color w:val="000000"/>
                <w:sz w:val="24"/>
                <w:szCs w:val="24"/>
              </w:rPr>
              <w:t>20015,05</w:t>
            </w:r>
          </w:p>
        </w:tc>
        <w:tc>
          <w:tcPr>
            <w:tcW w:w="708" w:type="dxa"/>
          </w:tcPr>
          <w:p w:rsidR="00413A52" w:rsidRPr="006D43F2" w:rsidRDefault="00413A52" w:rsidP="00CF7761">
            <w:pPr>
              <w:pStyle w:val="ConsPlusNormal0"/>
              <w:jc w:val="right"/>
              <w:rPr>
                <w:rFonts w:ascii="Times New Roman" w:hAnsi="Times New Roman" w:cs="Times New Roman"/>
                <w:color w:val="000000"/>
                <w:sz w:val="24"/>
                <w:szCs w:val="24"/>
              </w:rPr>
            </w:pPr>
            <w:r w:rsidRPr="00906610">
              <w:rPr>
                <w:rFonts w:ascii="Times New Roman" w:hAnsi="Times New Roman" w:cs="Times New Roman"/>
                <w:color w:val="000000"/>
                <w:sz w:val="24"/>
                <w:szCs w:val="24"/>
                <w:highlight w:val="yellow"/>
              </w:rPr>
              <w:t>24416,30</w:t>
            </w:r>
          </w:p>
        </w:tc>
        <w:tc>
          <w:tcPr>
            <w:tcW w:w="709" w:type="dxa"/>
            <w:gridSpan w:val="2"/>
          </w:tcPr>
          <w:p w:rsidR="00413A52" w:rsidRPr="006D43F2" w:rsidRDefault="00413A52" w:rsidP="00CF7761">
            <w:pPr>
              <w:pStyle w:val="ConsPlusNormal0"/>
              <w:jc w:val="right"/>
              <w:rPr>
                <w:rFonts w:ascii="Times New Roman" w:hAnsi="Times New Roman" w:cs="Times New Roman"/>
                <w:color w:val="000000"/>
                <w:sz w:val="24"/>
                <w:szCs w:val="24"/>
              </w:rPr>
            </w:pPr>
            <w:r>
              <w:rPr>
                <w:rFonts w:ascii="Times New Roman" w:hAnsi="Times New Roman" w:cs="Times New Roman"/>
                <w:color w:val="000000"/>
                <w:sz w:val="24"/>
                <w:szCs w:val="24"/>
              </w:rPr>
              <w:t>24633,60</w:t>
            </w:r>
          </w:p>
        </w:tc>
        <w:tc>
          <w:tcPr>
            <w:tcW w:w="851" w:type="dxa"/>
            <w:gridSpan w:val="2"/>
          </w:tcPr>
          <w:p w:rsidR="00413A52" w:rsidRPr="006D43F2" w:rsidRDefault="00413A52" w:rsidP="00CF7761">
            <w:pPr>
              <w:pStyle w:val="ConsPlusNormal0"/>
              <w:jc w:val="right"/>
              <w:rPr>
                <w:rFonts w:ascii="Times New Roman" w:hAnsi="Times New Roman" w:cs="Times New Roman"/>
                <w:color w:val="000000"/>
                <w:sz w:val="24"/>
                <w:szCs w:val="24"/>
              </w:rPr>
            </w:pPr>
            <w:r>
              <w:rPr>
                <w:rFonts w:ascii="Times New Roman" w:hAnsi="Times New Roman" w:cs="Times New Roman"/>
                <w:color w:val="000000"/>
                <w:sz w:val="24"/>
                <w:szCs w:val="24"/>
              </w:rPr>
              <w:t>25515,40</w:t>
            </w:r>
          </w:p>
        </w:tc>
      </w:tr>
      <w:tr w:rsidR="00413A52" w:rsidRPr="00277E18" w:rsidTr="00CF7761">
        <w:tc>
          <w:tcPr>
            <w:tcW w:w="769" w:type="dxa"/>
            <w:vMerge/>
          </w:tcPr>
          <w:p w:rsidR="00413A52" w:rsidRPr="00277E18" w:rsidRDefault="00413A52" w:rsidP="00CF7761">
            <w:pPr>
              <w:jc w:val="right"/>
            </w:pPr>
          </w:p>
        </w:tc>
        <w:tc>
          <w:tcPr>
            <w:tcW w:w="1871" w:type="dxa"/>
            <w:vMerge/>
          </w:tcPr>
          <w:p w:rsidR="00413A52" w:rsidRPr="00277E18" w:rsidRDefault="00413A52" w:rsidP="00CF7761"/>
        </w:tc>
        <w:tc>
          <w:tcPr>
            <w:tcW w:w="2240" w:type="dxa"/>
            <w:vMerge/>
          </w:tcPr>
          <w:p w:rsidR="00413A52" w:rsidRPr="00277E18" w:rsidRDefault="00413A52" w:rsidP="00CF7761"/>
        </w:tc>
        <w:tc>
          <w:tcPr>
            <w:tcW w:w="5808" w:type="dxa"/>
          </w:tcPr>
          <w:p w:rsidR="00413A52" w:rsidRPr="00277E18" w:rsidRDefault="00413A52" w:rsidP="00CF7761">
            <w:r w:rsidRPr="00277E18">
              <w:t xml:space="preserve">бюджет Пензенской области </w:t>
            </w:r>
          </w:p>
        </w:tc>
        <w:tc>
          <w:tcPr>
            <w:tcW w:w="712" w:type="dxa"/>
          </w:tcPr>
          <w:p w:rsidR="00413A52" w:rsidRPr="00277E18" w:rsidRDefault="00413A52" w:rsidP="00CF7761">
            <w:r>
              <w:t>1081,48</w:t>
            </w:r>
          </w:p>
        </w:tc>
        <w:tc>
          <w:tcPr>
            <w:tcW w:w="709" w:type="dxa"/>
          </w:tcPr>
          <w:p w:rsidR="00413A52" w:rsidRPr="00277E18" w:rsidRDefault="00413A52" w:rsidP="00CF7761">
            <w:r>
              <w:t>936,70</w:t>
            </w:r>
          </w:p>
        </w:tc>
        <w:tc>
          <w:tcPr>
            <w:tcW w:w="709" w:type="dxa"/>
          </w:tcPr>
          <w:p w:rsidR="00413A52" w:rsidRPr="00277E18" w:rsidRDefault="00413A52" w:rsidP="00CF7761">
            <w:r>
              <w:t>943,24</w:t>
            </w:r>
          </w:p>
        </w:tc>
        <w:tc>
          <w:tcPr>
            <w:tcW w:w="709" w:type="dxa"/>
          </w:tcPr>
          <w:p w:rsidR="00413A52" w:rsidRPr="00277E18" w:rsidRDefault="00413A52" w:rsidP="00CF7761">
            <w:r>
              <w:t>997,27</w:t>
            </w:r>
          </w:p>
        </w:tc>
        <w:tc>
          <w:tcPr>
            <w:tcW w:w="708" w:type="dxa"/>
          </w:tcPr>
          <w:p w:rsidR="00413A52" w:rsidRPr="00277E18" w:rsidRDefault="00413A52" w:rsidP="00CF7761">
            <w:r>
              <w:t>1268,10</w:t>
            </w:r>
          </w:p>
        </w:tc>
        <w:tc>
          <w:tcPr>
            <w:tcW w:w="709" w:type="dxa"/>
            <w:gridSpan w:val="2"/>
          </w:tcPr>
          <w:p w:rsidR="00413A52" w:rsidRPr="00277E18" w:rsidRDefault="00413A52" w:rsidP="00CF7761">
            <w:r>
              <w:t>1305,20</w:t>
            </w:r>
          </w:p>
        </w:tc>
        <w:tc>
          <w:tcPr>
            <w:tcW w:w="851" w:type="dxa"/>
            <w:gridSpan w:val="2"/>
          </w:tcPr>
          <w:p w:rsidR="00413A52" w:rsidRPr="00277E18" w:rsidRDefault="00413A52" w:rsidP="00CF7761">
            <w:r>
              <w:t>1352,00</w:t>
            </w:r>
          </w:p>
        </w:tc>
      </w:tr>
      <w:tr w:rsidR="00413A52" w:rsidRPr="00277E18" w:rsidTr="00CF7761">
        <w:tc>
          <w:tcPr>
            <w:tcW w:w="769" w:type="dxa"/>
            <w:vMerge/>
          </w:tcPr>
          <w:p w:rsidR="00413A52" w:rsidRPr="00277E18" w:rsidRDefault="00413A52" w:rsidP="00CF7761"/>
        </w:tc>
        <w:tc>
          <w:tcPr>
            <w:tcW w:w="1871" w:type="dxa"/>
            <w:vMerge/>
          </w:tcPr>
          <w:p w:rsidR="00413A52" w:rsidRPr="00277E18" w:rsidRDefault="00413A52" w:rsidP="00CF7761"/>
        </w:tc>
        <w:tc>
          <w:tcPr>
            <w:tcW w:w="2240" w:type="dxa"/>
            <w:vMerge/>
          </w:tcPr>
          <w:p w:rsidR="00413A52" w:rsidRPr="00277E18" w:rsidRDefault="00413A52" w:rsidP="00CF7761"/>
        </w:tc>
        <w:tc>
          <w:tcPr>
            <w:tcW w:w="5808" w:type="dxa"/>
          </w:tcPr>
          <w:p w:rsidR="00413A52" w:rsidRPr="00277E18" w:rsidRDefault="00413A52" w:rsidP="00CF7761">
            <w:r w:rsidRPr="00277E18">
              <w:t>в том числе межбюджетные трансферты из федерального бюджета</w:t>
            </w:r>
          </w:p>
        </w:tc>
        <w:tc>
          <w:tcPr>
            <w:tcW w:w="712" w:type="dxa"/>
          </w:tcPr>
          <w:p w:rsidR="00413A52" w:rsidRPr="00277E18" w:rsidRDefault="00413A52" w:rsidP="00CF7761">
            <w:r>
              <w:t>6</w:t>
            </w:r>
          </w:p>
        </w:tc>
        <w:tc>
          <w:tcPr>
            <w:tcW w:w="709" w:type="dxa"/>
          </w:tcPr>
          <w:p w:rsidR="00413A52" w:rsidRPr="00277E18" w:rsidRDefault="00413A52" w:rsidP="00CF7761">
            <w:r w:rsidRPr="00277E18">
              <w:t>0</w:t>
            </w:r>
          </w:p>
        </w:tc>
        <w:tc>
          <w:tcPr>
            <w:tcW w:w="709" w:type="dxa"/>
          </w:tcPr>
          <w:p w:rsidR="00413A52" w:rsidRPr="00277E18" w:rsidRDefault="00413A52" w:rsidP="00CF7761">
            <w:r>
              <w:t>5,5</w:t>
            </w:r>
          </w:p>
        </w:tc>
        <w:tc>
          <w:tcPr>
            <w:tcW w:w="709" w:type="dxa"/>
          </w:tcPr>
          <w:p w:rsidR="00413A52" w:rsidRPr="00277E18" w:rsidRDefault="00413A52" w:rsidP="00CF7761">
            <w:r w:rsidRPr="00277E18">
              <w:t>0</w:t>
            </w:r>
            <w:r>
              <w:t>,8</w:t>
            </w:r>
          </w:p>
        </w:tc>
        <w:tc>
          <w:tcPr>
            <w:tcW w:w="708" w:type="dxa"/>
          </w:tcPr>
          <w:p w:rsidR="00413A52" w:rsidRPr="00277E18" w:rsidRDefault="00413A52" w:rsidP="00CF7761">
            <w:r>
              <w:t>1,10</w:t>
            </w:r>
          </w:p>
        </w:tc>
        <w:tc>
          <w:tcPr>
            <w:tcW w:w="709" w:type="dxa"/>
            <w:gridSpan w:val="2"/>
          </w:tcPr>
          <w:p w:rsidR="00413A52" w:rsidRPr="00277E18" w:rsidRDefault="00413A52" w:rsidP="00CF7761">
            <w:r>
              <w:t>1,20</w:t>
            </w:r>
          </w:p>
        </w:tc>
        <w:tc>
          <w:tcPr>
            <w:tcW w:w="851" w:type="dxa"/>
            <w:gridSpan w:val="2"/>
          </w:tcPr>
          <w:p w:rsidR="00413A52" w:rsidRPr="00277E18" w:rsidRDefault="00413A52" w:rsidP="00CF7761">
            <w:r>
              <w:t>13,10</w:t>
            </w:r>
          </w:p>
        </w:tc>
      </w:tr>
      <w:tr w:rsidR="00413A52" w:rsidRPr="00277E18" w:rsidTr="00CF7761">
        <w:tc>
          <w:tcPr>
            <w:tcW w:w="769" w:type="dxa"/>
            <w:vMerge/>
          </w:tcPr>
          <w:p w:rsidR="00413A52" w:rsidRPr="00277E18" w:rsidRDefault="00413A52" w:rsidP="00CF7761"/>
        </w:tc>
        <w:tc>
          <w:tcPr>
            <w:tcW w:w="1871" w:type="dxa"/>
            <w:vMerge/>
          </w:tcPr>
          <w:p w:rsidR="00413A52" w:rsidRPr="00277E18" w:rsidRDefault="00413A52" w:rsidP="00CF7761"/>
        </w:tc>
        <w:tc>
          <w:tcPr>
            <w:tcW w:w="2240" w:type="dxa"/>
            <w:vMerge/>
          </w:tcPr>
          <w:p w:rsidR="00413A52" w:rsidRPr="00277E18" w:rsidRDefault="00413A52" w:rsidP="00CF7761"/>
        </w:tc>
        <w:tc>
          <w:tcPr>
            <w:tcW w:w="5808" w:type="dxa"/>
          </w:tcPr>
          <w:p w:rsidR="00413A52" w:rsidRDefault="00413A52" w:rsidP="00CF7761">
            <w:r w:rsidRPr="00277E18">
              <w:t xml:space="preserve">бюджет муниципального образования </w:t>
            </w:r>
          </w:p>
          <w:p w:rsidR="00413A52" w:rsidRPr="00277E18" w:rsidRDefault="00413A52" w:rsidP="00CF7761">
            <w:r>
              <w:t>«</w:t>
            </w:r>
            <w:r w:rsidRPr="00277E18">
              <w:t>Камешкирский район» Пензенской области</w:t>
            </w:r>
          </w:p>
        </w:tc>
        <w:tc>
          <w:tcPr>
            <w:tcW w:w="712" w:type="dxa"/>
          </w:tcPr>
          <w:p w:rsidR="00413A52" w:rsidRPr="00277E18" w:rsidRDefault="00413A52" w:rsidP="00CF7761">
            <w:pPr>
              <w:pStyle w:val="ConsPlusNormal0"/>
              <w:jc w:val="right"/>
              <w:rPr>
                <w:rFonts w:ascii="Times New Roman" w:hAnsi="Times New Roman" w:cs="Times New Roman"/>
                <w:sz w:val="24"/>
                <w:szCs w:val="24"/>
              </w:rPr>
            </w:pPr>
            <w:r>
              <w:rPr>
                <w:rFonts w:ascii="Times New Roman" w:hAnsi="Times New Roman" w:cs="Times New Roman"/>
                <w:sz w:val="24"/>
                <w:szCs w:val="24"/>
              </w:rPr>
              <w:t>16840,40</w:t>
            </w:r>
          </w:p>
        </w:tc>
        <w:tc>
          <w:tcPr>
            <w:tcW w:w="709" w:type="dxa"/>
          </w:tcPr>
          <w:p w:rsidR="00413A52" w:rsidRPr="00277E18" w:rsidRDefault="00413A52" w:rsidP="00CF7761">
            <w:pPr>
              <w:pStyle w:val="ConsPlusNormal0"/>
              <w:jc w:val="right"/>
              <w:rPr>
                <w:rFonts w:ascii="Times New Roman" w:hAnsi="Times New Roman" w:cs="Times New Roman"/>
                <w:sz w:val="24"/>
                <w:szCs w:val="24"/>
              </w:rPr>
            </w:pPr>
            <w:r>
              <w:rPr>
                <w:rFonts w:ascii="Times New Roman" w:hAnsi="Times New Roman" w:cs="Times New Roman"/>
                <w:sz w:val="24"/>
                <w:szCs w:val="24"/>
              </w:rPr>
              <w:t>17194,20</w:t>
            </w:r>
          </w:p>
        </w:tc>
        <w:tc>
          <w:tcPr>
            <w:tcW w:w="709" w:type="dxa"/>
          </w:tcPr>
          <w:p w:rsidR="00413A52" w:rsidRPr="00277E18" w:rsidRDefault="00413A52" w:rsidP="00CF7761">
            <w:pPr>
              <w:pStyle w:val="ConsPlusNormal0"/>
              <w:jc w:val="right"/>
              <w:rPr>
                <w:rFonts w:ascii="Times New Roman" w:hAnsi="Times New Roman" w:cs="Times New Roman"/>
                <w:sz w:val="24"/>
                <w:szCs w:val="24"/>
              </w:rPr>
            </w:pPr>
            <w:r>
              <w:rPr>
                <w:rFonts w:ascii="Times New Roman" w:hAnsi="Times New Roman" w:cs="Times New Roman"/>
                <w:sz w:val="24"/>
                <w:szCs w:val="24"/>
              </w:rPr>
              <w:t>18652,22</w:t>
            </w:r>
          </w:p>
        </w:tc>
        <w:tc>
          <w:tcPr>
            <w:tcW w:w="709" w:type="dxa"/>
          </w:tcPr>
          <w:p w:rsidR="00413A52" w:rsidRPr="00277E18" w:rsidRDefault="00413A52" w:rsidP="00CF7761">
            <w:pPr>
              <w:pStyle w:val="ConsPlusNormal0"/>
              <w:jc w:val="right"/>
              <w:rPr>
                <w:rFonts w:ascii="Times New Roman" w:hAnsi="Times New Roman" w:cs="Times New Roman"/>
                <w:sz w:val="24"/>
                <w:szCs w:val="24"/>
              </w:rPr>
            </w:pPr>
            <w:r>
              <w:rPr>
                <w:rFonts w:ascii="Times New Roman" w:hAnsi="Times New Roman" w:cs="Times New Roman"/>
                <w:sz w:val="24"/>
                <w:szCs w:val="24"/>
              </w:rPr>
              <w:t>19016,99</w:t>
            </w:r>
          </w:p>
        </w:tc>
        <w:tc>
          <w:tcPr>
            <w:tcW w:w="708" w:type="dxa"/>
          </w:tcPr>
          <w:p w:rsidR="00413A52" w:rsidRPr="00277E18" w:rsidRDefault="00413A52" w:rsidP="00CF7761">
            <w:pPr>
              <w:pStyle w:val="ConsPlusNormal0"/>
              <w:jc w:val="right"/>
              <w:rPr>
                <w:rFonts w:ascii="Times New Roman" w:hAnsi="Times New Roman" w:cs="Times New Roman"/>
                <w:sz w:val="24"/>
                <w:szCs w:val="24"/>
              </w:rPr>
            </w:pPr>
            <w:r w:rsidRPr="00906610">
              <w:rPr>
                <w:rFonts w:ascii="Times New Roman" w:hAnsi="Times New Roman" w:cs="Times New Roman"/>
                <w:sz w:val="24"/>
                <w:szCs w:val="24"/>
                <w:highlight w:val="yellow"/>
              </w:rPr>
              <w:t>23147,10</w:t>
            </w:r>
          </w:p>
        </w:tc>
        <w:tc>
          <w:tcPr>
            <w:tcW w:w="709" w:type="dxa"/>
            <w:gridSpan w:val="2"/>
          </w:tcPr>
          <w:p w:rsidR="00413A52" w:rsidRPr="00277E18" w:rsidRDefault="00413A52" w:rsidP="00CF7761">
            <w:pPr>
              <w:pStyle w:val="ConsPlusNormal0"/>
              <w:jc w:val="right"/>
              <w:rPr>
                <w:rFonts w:ascii="Times New Roman" w:hAnsi="Times New Roman" w:cs="Times New Roman"/>
                <w:sz w:val="24"/>
                <w:szCs w:val="24"/>
              </w:rPr>
            </w:pPr>
            <w:r>
              <w:rPr>
                <w:rFonts w:ascii="Times New Roman" w:hAnsi="Times New Roman" w:cs="Times New Roman"/>
                <w:sz w:val="24"/>
                <w:szCs w:val="24"/>
              </w:rPr>
              <w:t>23327,20</w:t>
            </w:r>
          </w:p>
        </w:tc>
        <w:tc>
          <w:tcPr>
            <w:tcW w:w="851" w:type="dxa"/>
            <w:gridSpan w:val="2"/>
          </w:tcPr>
          <w:p w:rsidR="00413A52" w:rsidRPr="00277E18" w:rsidRDefault="00413A52" w:rsidP="00CF7761">
            <w:pPr>
              <w:pStyle w:val="ConsPlusNormal0"/>
              <w:rPr>
                <w:rFonts w:ascii="Times New Roman" w:hAnsi="Times New Roman" w:cs="Times New Roman"/>
                <w:sz w:val="24"/>
                <w:szCs w:val="24"/>
              </w:rPr>
            </w:pPr>
            <w:r>
              <w:rPr>
                <w:rFonts w:ascii="Times New Roman" w:hAnsi="Times New Roman" w:cs="Times New Roman"/>
                <w:sz w:val="24"/>
                <w:szCs w:val="24"/>
              </w:rPr>
              <w:t>24150,30</w:t>
            </w:r>
          </w:p>
        </w:tc>
      </w:tr>
      <w:tr w:rsidR="00413A52" w:rsidRPr="00277E18" w:rsidTr="00CF7761">
        <w:tc>
          <w:tcPr>
            <w:tcW w:w="769" w:type="dxa"/>
            <w:vMerge/>
          </w:tcPr>
          <w:p w:rsidR="00413A52" w:rsidRPr="00277E18" w:rsidRDefault="00413A52" w:rsidP="00CF7761"/>
        </w:tc>
        <w:tc>
          <w:tcPr>
            <w:tcW w:w="1871" w:type="dxa"/>
            <w:vMerge/>
          </w:tcPr>
          <w:p w:rsidR="00413A52" w:rsidRPr="00277E18" w:rsidRDefault="00413A52" w:rsidP="00CF7761"/>
        </w:tc>
        <w:tc>
          <w:tcPr>
            <w:tcW w:w="2240" w:type="dxa"/>
            <w:vMerge/>
          </w:tcPr>
          <w:p w:rsidR="00413A52" w:rsidRPr="00277E18" w:rsidRDefault="00413A52" w:rsidP="00CF7761"/>
        </w:tc>
        <w:tc>
          <w:tcPr>
            <w:tcW w:w="5808" w:type="dxa"/>
          </w:tcPr>
          <w:p w:rsidR="00413A52" w:rsidRPr="00277E18" w:rsidRDefault="00413A52" w:rsidP="00CF7761">
            <w:r w:rsidRPr="00277E18">
              <w:t>иные источники</w:t>
            </w:r>
          </w:p>
        </w:tc>
        <w:tc>
          <w:tcPr>
            <w:tcW w:w="712" w:type="dxa"/>
          </w:tcPr>
          <w:p w:rsidR="00413A52" w:rsidRPr="00277E18" w:rsidRDefault="00413A52" w:rsidP="00CF7761">
            <w:r w:rsidRPr="00277E18">
              <w:t>0</w:t>
            </w:r>
          </w:p>
        </w:tc>
        <w:tc>
          <w:tcPr>
            <w:tcW w:w="709" w:type="dxa"/>
          </w:tcPr>
          <w:p w:rsidR="00413A52" w:rsidRPr="00277E18" w:rsidRDefault="00413A52" w:rsidP="00CF7761">
            <w:r w:rsidRPr="00277E18">
              <w:t>0</w:t>
            </w:r>
          </w:p>
        </w:tc>
        <w:tc>
          <w:tcPr>
            <w:tcW w:w="709" w:type="dxa"/>
          </w:tcPr>
          <w:p w:rsidR="00413A52" w:rsidRPr="00277E18" w:rsidRDefault="00413A52" w:rsidP="00CF7761">
            <w:r w:rsidRPr="00277E18">
              <w:t>0</w:t>
            </w:r>
          </w:p>
        </w:tc>
        <w:tc>
          <w:tcPr>
            <w:tcW w:w="709" w:type="dxa"/>
          </w:tcPr>
          <w:p w:rsidR="00413A52" w:rsidRPr="00277E18" w:rsidRDefault="00413A52" w:rsidP="00CF7761">
            <w:r w:rsidRPr="00277E18">
              <w:t>0</w:t>
            </w:r>
          </w:p>
        </w:tc>
        <w:tc>
          <w:tcPr>
            <w:tcW w:w="708" w:type="dxa"/>
          </w:tcPr>
          <w:p w:rsidR="00413A52" w:rsidRPr="00277E18" w:rsidRDefault="00413A52" w:rsidP="00CF7761">
            <w:r w:rsidRPr="00277E18">
              <w:t>0</w:t>
            </w:r>
          </w:p>
        </w:tc>
        <w:tc>
          <w:tcPr>
            <w:tcW w:w="709" w:type="dxa"/>
            <w:gridSpan w:val="2"/>
          </w:tcPr>
          <w:p w:rsidR="00413A52" w:rsidRPr="00277E18" w:rsidRDefault="00413A52" w:rsidP="00CF7761">
            <w:r>
              <w:t>0</w:t>
            </w:r>
          </w:p>
        </w:tc>
        <w:tc>
          <w:tcPr>
            <w:tcW w:w="851" w:type="dxa"/>
            <w:gridSpan w:val="2"/>
          </w:tcPr>
          <w:p w:rsidR="00413A52" w:rsidRPr="00277E18" w:rsidRDefault="00413A52" w:rsidP="00CF7761">
            <w:r>
              <w:t>0</w:t>
            </w:r>
          </w:p>
        </w:tc>
      </w:tr>
      <w:tr w:rsidR="00413A52" w:rsidRPr="00277E18" w:rsidTr="00CF7761">
        <w:tc>
          <w:tcPr>
            <w:tcW w:w="769" w:type="dxa"/>
            <w:vMerge w:val="restart"/>
          </w:tcPr>
          <w:p w:rsidR="00413A52" w:rsidRPr="00277E18" w:rsidRDefault="00413A52" w:rsidP="00CF7761">
            <w:pPr>
              <w:pStyle w:val="ConsPlusNormal0"/>
              <w:jc w:val="center"/>
              <w:rPr>
                <w:rFonts w:ascii="Times New Roman" w:hAnsi="Times New Roman" w:cs="Times New Roman"/>
                <w:sz w:val="24"/>
                <w:szCs w:val="24"/>
              </w:rPr>
            </w:pPr>
            <w:r w:rsidRPr="00277E18">
              <w:rPr>
                <w:rFonts w:ascii="Times New Roman" w:hAnsi="Times New Roman" w:cs="Times New Roman"/>
                <w:sz w:val="24"/>
                <w:szCs w:val="24"/>
              </w:rPr>
              <w:lastRenderedPageBreak/>
              <w:t>1</w:t>
            </w:r>
          </w:p>
        </w:tc>
        <w:tc>
          <w:tcPr>
            <w:tcW w:w="1871" w:type="dxa"/>
            <w:vMerge w:val="restart"/>
          </w:tcPr>
          <w:p w:rsidR="00413A52" w:rsidRPr="00277E18" w:rsidRDefault="00413A52" w:rsidP="00CF7761">
            <w:pPr>
              <w:pStyle w:val="ConsPlusNormal0"/>
              <w:rPr>
                <w:rFonts w:ascii="Times New Roman" w:hAnsi="Times New Roman" w:cs="Times New Roman"/>
                <w:sz w:val="24"/>
                <w:szCs w:val="24"/>
              </w:rPr>
            </w:pPr>
            <w:r w:rsidRPr="00277E18">
              <w:rPr>
                <w:rFonts w:ascii="Times New Roman" w:hAnsi="Times New Roman" w:cs="Times New Roman"/>
                <w:sz w:val="24"/>
                <w:szCs w:val="24"/>
              </w:rPr>
              <w:t>Подпрограмма 1</w:t>
            </w:r>
          </w:p>
        </w:tc>
        <w:tc>
          <w:tcPr>
            <w:tcW w:w="2240" w:type="dxa"/>
            <w:vMerge w:val="restart"/>
          </w:tcPr>
          <w:p w:rsidR="00413A52" w:rsidRPr="00277E18" w:rsidRDefault="00413A52" w:rsidP="00CF7761">
            <w:pPr>
              <w:jc w:val="center"/>
              <w:rPr>
                <w:color w:val="000000"/>
              </w:rPr>
            </w:pPr>
            <w:r w:rsidRPr="00277E18">
              <w:rPr>
                <w:color w:val="000000"/>
              </w:rPr>
              <w:t>«Развитие гражданского общества на 2014–202</w:t>
            </w:r>
            <w:r>
              <w:rPr>
                <w:color w:val="000000"/>
              </w:rPr>
              <w:t>2</w:t>
            </w:r>
            <w:r w:rsidRPr="00277E18">
              <w:rPr>
                <w:color w:val="000000"/>
              </w:rPr>
              <w:t xml:space="preserve"> годы»</w:t>
            </w:r>
          </w:p>
          <w:p w:rsidR="00413A52" w:rsidRPr="00277E18" w:rsidRDefault="00413A52" w:rsidP="00CF7761">
            <w:pPr>
              <w:jc w:val="center"/>
              <w:rPr>
                <w:color w:val="000000"/>
              </w:rPr>
            </w:pPr>
          </w:p>
        </w:tc>
        <w:tc>
          <w:tcPr>
            <w:tcW w:w="5808" w:type="dxa"/>
          </w:tcPr>
          <w:p w:rsidR="00413A52" w:rsidRPr="00277E18" w:rsidRDefault="00413A52" w:rsidP="00CF7761">
            <w:r w:rsidRPr="00277E18">
              <w:t>всего</w:t>
            </w:r>
          </w:p>
        </w:tc>
        <w:tc>
          <w:tcPr>
            <w:tcW w:w="712" w:type="dxa"/>
          </w:tcPr>
          <w:p w:rsidR="00413A52" w:rsidRPr="00277E18" w:rsidRDefault="00413A52" w:rsidP="00CF7761">
            <w:r w:rsidRPr="00277E18">
              <w:t>188</w:t>
            </w:r>
          </w:p>
        </w:tc>
        <w:tc>
          <w:tcPr>
            <w:tcW w:w="709" w:type="dxa"/>
          </w:tcPr>
          <w:p w:rsidR="00413A52" w:rsidRPr="00277E18" w:rsidRDefault="00413A52" w:rsidP="00CF7761">
            <w:r w:rsidRPr="00277E18">
              <w:t>150</w:t>
            </w:r>
          </w:p>
        </w:tc>
        <w:tc>
          <w:tcPr>
            <w:tcW w:w="709" w:type="dxa"/>
          </w:tcPr>
          <w:p w:rsidR="00413A52" w:rsidRPr="00277E18" w:rsidRDefault="00413A52" w:rsidP="00CF7761">
            <w:r w:rsidRPr="00277E18">
              <w:t>1</w:t>
            </w:r>
            <w:r>
              <w:t>5</w:t>
            </w:r>
            <w:r w:rsidRPr="00277E18">
              <w:t>0</w:t>
            </w:r>
          </w:p>
        </w:tc>
        <w:tc>
          <w:tcPr>
            <w:tcW w:w="709" w:type="dxa"/>
          </w:tcPr>
          <w:p w:rsidR="00413A52" w:rsidRPr="00277E18" w:rsidRDefault="00413A52" w:rsidP="00CF7761">
            <w:r w:rsidRPr="00277E18">
              <w:t>1</w:t>
            </w:r>
            <w:r>
              <w:t>5</w:t>
            </w:r>
            <w:r w:rsidRPr="00277E18">
              <w:t>0</w:t>
            </w:r>
          </w:p>
        </w:tc>
        <w:tc>
          <w:tcPr>
            <w:tcW w:w="708" w:type="dxa"/>
          </w:tcPr>
          <w:p w:rsidR="00413A52" w:rsidRPr="00277E18" w:rsidRDefault="00413A52" w:rsidP="00CF7761">
            <w:r>
              <w:t>150</w:t>
            </w:r>
          </w:p>
        </w:tc>
        <w:tc>
          <w:tcPr>
            <w:tcW w:w="709" w:type="dxa"/>
            <w:gridSpan w:val="2"/>
          </w:tcPr>
          <w:p w:rsidR="00413A52" w:rsidRPr="00277E18" w:rsidRDefault="00413A52" w:rsidP="00CF7761">
            <w:r>
              <w:t>150</w:t>
            </w:r>
          </w:p>
        </w:tc>
        <w:tc>
          <w:tcPr>
            <w:tcW w:w="851" w:type="dxa"/>
            <w:gridSpan w:val="2"/>
          </w:tcPr>
          <w:p w:rsidR="00413A52" w:rsidRPr="00277E18" w:rsidRDefault="00413A52" w:rsidP="00CF7761">
            <w:r>
              <w:t>150</w:t>
            </w:r>
          </w:p>
        </w:tc>
      </w:tr>
      <w:tr w:rsidR="00413A52" w:rsidRPr="00277E18" w:rsidTr="00CF7761">
        <w:trPr>
          <w:trHeight w:val="1436"/>
        </w:trPr>
        <w:tc>
          <w:tcPr>
            <w:tcW w:w="769" w:type="dxa"/>
            <w:vMerge/>
          </w:tcPr>
          <w:p w:rsidR="00413A52" w:rsidRPr="00277E18" w:rsidRDefault="00413A52" w:rsidP="00CF7761"/>
        </w:tc>
        <w:tc>
          <w:tcPr>
            <w:tcW w:w="1871" w:type="dxa"/>
            <w:vMerge/>
          </w:tcPr>
          <w:p w:rsidR="00413A52" w:rsidRPr="00277E18" w:rsidRDefault="00413A52" w:rsidP="00CF7761"/>
        </w:tc>
        <w:tc>
          <w:tcPr>
            <w:tcW w:w="2240" w:type="dxa"/>
            <w:vMerge/>
          </w:tcPr>
          <w:p w:rsidR="00413A52" w:rsidRPr="00277E18" w:rsidRDefault="00413A52" w:rsidP="00CF7761"/>
        </w:tc>
        <w:tc>
          <w:tcPr>
            <w:tcW w:w="5808" w:type="dxa"/>
          </w:tcPr>
          <w:p w:rsidR="00413A52" w:rsidRPr="00277E18" w:rsidRDefault="00413A52" w:rsidP="00CF7761">
            <w:r w:rsidRPr="00277E18">
              <w:t xml:space="preserve">бюджет Пензенской области </w:t>
            </w:r>
          </w:p>
        </w:tc>
        <w:tc>
          <w:tcPr>
            <w:tcW w:w="712" w:type="dxa"/>
          </w:tcPr>
          <w:p w:rsidR="00413A52" w:rsidRPr="00277E18" w:rsidRDefault="00413A52" w:rsidP="00CF7761">
            <w:pPr>
              <w:jc w:val="right"/>
            </w:pPr>
            <w:r w:rsidRPr="00277E18">
              <w:t>0</w:t>
            </w:r>
          </w:p>
        </w:tc>
        <w:tc>
          <w:tcPr>
            <w:tcW w:w="709" w:type="dxa"/>
          </w:tcPr>
          <w:p w:rsidR="00413A52" w:rsidRPr="00277E18" w:rsidRDefault="00413A52" w:rsidP="00CF7761">
            <w:pPr>
              <w:jc w:val="right"/>
            </w:pPr>
            <w:r w:rsidRPr="00277E18">
              <w:t>0</w:t>
            </w:r>
          </w:p>
        </w:tc>
        <w:tc>
          <w:tcPr>
            <w:tcW w:w="709" w:type="dxa"/>
          </w:tcPr>
          <w:p w:rsidR="00413A52" w:rsidRPr="00277E18" w:rsidRDefault="00413A52" w:rsidP="00CF7761">
            <w:pPr>
              <w:jc w:val="right"/>
            </w:pPr>
            <w:r w:rsidRPr="00277E18">
              <w:t>0</w:t>
            </w:r>
          </w:p>
        </w:tc>
        <w:tc>
          <w:tcPr>
            <w:tcW w:w="709" w:type="dxa"/>
          </w:tcPr>
          <w:p w:rsidR="00413A52" w:rsidRPr="00277E18" w:rsidRDefault="00413A52" w:rsidP="00CF7761">
            <w:pPr>
              <w:jc w:val="right"/>
            </w:pPr>
            <w:r w:rsidRPr="00277E18">
              <w:t>0</w:t>
            </w:r>
          </w:p>
        </w:tc>
        <w:tc>
          <w:tcPr>
            <w:tcW w:w="756" w:type="dxa"/>
            <w:gridSpan w:val="2"/>
          </w:tcPr>
          <w:p w:rsidR="00413A52" w:rsidRPr="00277E18" w:rsidRDefault="00413A52" w:rsidP="00CF7761">
            <w:pPr>
              <w:jc w:val="right"/>
            </w:pPr>
            <w:r w:rsidRPr="00277E18">
              <w:t>0</w:t>
            </w:r>
          </w:p>
        </w:tc>
        <w:tc>
          <w:tcPr>
            <w:tcW w:w="756" w:type="dxa"/>
            <w:gridSpan w:val="2"/>
          </w:tcPr>
          <w:p w:rsidR="00413A52" w:rsidRPr="00277E18" w:rsidRDefault="00413A52" w:rsidP="00CF7761">
            <w:pPr>
              <w:jc w:val="right"/>
            </w:pPr>
            <w:r>
              <w:t>0</w:t>
            </w:r>
          </w:p>
        </w:tc>
        <w:tc>
          <w:tcPr>
            <w:tcW w:w="756" w:type="dxa"/>
          </w:tcPr>
          <w:p w:rsidR="00413A52" w:rsidRPr="00277E18" w:rsidRDefault="00413A52" w:rsidP="00CF7761">
            <w:pPr>
              <w:jc w:val="right"/>
            </w:pPr>
            <w:r>
              <w:t>0</w:t>
            </w:r>
          </w:p>
        </w:tc>
      </w:tr>
      <w:tr w:rsidR="00413A52" w:rsidRPr="00277E18" w:rsidTr="00CF7761">
        <w:tc>
          <w:tcPr>
            <w:tcW w:w="769" w:type="dxa"/>
            <w:vMerge/>
          </w:tcPr>
          <w:p w:rsidR="00413A52" w:rsidRPr="00277E18" w:rsidRDefault="00413A52" w:rsidP="00CF7761"/>
        </w:tc>
        <w:tc>
          <w:tcPr>
            <w:tcW w:w="1871" w:type="dxa"/>
            <w:vMerge/>
          </w:tcPr>
          <w:p w:rsidR="00413A52" w:rsidRPr="00277E18" w:rsidRDefault="00413A52" w:rsidP="00CF7761"/>
        </w:tc>
        <w:tc>
          <w:tcPr>
            <w:tcW w:w="2240" w:type="dxa"/>
            <w:vMerge/>
          </w:tcPr>
          <w:p w:rsidR="00413A52" w:rsidRPr="00277E18" w:rsidRDefault="00413A52" w:rsidP="00CF7761"/>
        </w:tc>
        <w:tc>
          <w:tcPr>
            <w:tcW w:w="5808" w:type="dxa"/>
          </w:tcPr>
          <w:p w:rsidR="00413A52" w:rsidRPr="00277E18" w:rsidRDefault="00413A52" w:rsidP="00CF7761">
            <w:r w:rsidRPr="00277E18">
              <w:t>в том числе межбюджетные трансферты из федерального бюджета</w:t>
            </w:r>
          </w:p>
        </w:tc>
        <w:tc>
          <w:tcPr>
            <w:tcW w:w="712" w:type="dxa"/>
          </w:tcPr>
          <w:p w:rsidR="00413A52" w:rsidRPr="00277E18" w:rsidRDefault="00413A52" w:rsidP="00CF7761">
            <w:pPr>
              <w:jc w:val="right"/>
            </w:pPr>
            <w:r w:rsidRPr="00277E18">
              <w:t>0</w:t>
            </w:r>
          </w:p>
        </w:tc>
        <w:tc>
          <w:tcPr>
            <w:tcW w:w="709" w:type="dxa"/>
          </w:tcPr>
          <w:p w:rsidR="00413A52" w:rsidRPr="00277E18" w:rsidRDefault="00413A52" w:rsidP="00CF7761">
            <w:pPr>
              <w:jc w:val="right"/>
            </w:pPr>
            <w:r w:rsidRPr="00277E18">
              <w:t>0</w:t>
            </w:r>
          </w:p>
        </w:tc>
        <w:tc>
          <w:tcPr>
            <w:tcW w:w="709" w:type="dxa"/>
          </w:tcPr>
          <w:p w:rsidR="00413A52" w:rsidRPr="00277E18" w:rsidRDefault="00413A52" w:rsidP="00CF7761">
            <w:pPr>
              <w:jc w:val="right"/>
            </w:pPr>
            <w:r w:rsidRPr="00277E18">
              <w:t>0</w:t>
            </w:r>
          </w:p>
        </w:tc>
        <w:tc>
          <w:tcPr>
            <w:tcW w:w="709" w:type="dxa"/>
          </w:tcPr>
          <w:p w:rsidR="00413A52" w:rsidRPr="00277E18" w:rsidRDefault="00413A52" w:rsidP="00CF7761">
            <w:pPr>
              <w:jc w:val="right"/>
            </w:pPr>
            <w:r w:rsidRPr="00277E18">
              <w:t>0</w:t>
            </w:r>
          </w:p>
        </w:tc>
        <w:tc>
          <w:tcPr>
            <w:tcW w:w="756" w:type="dxa"/>
            <w:gridSpan w:val="2"/>
          </w:tcPr>
          <w:p w:rsidR="00413A52" w:rsidRPr="00277E18" w:rsidRDefault="00413A52" w:rsidP="00CF7761">
            <w:pPr>
              <w:jc w:val="right"/>
            </w:pPr>
            <w:r w:rsidRPr="00277E18">
              <w:t>0</w:t>
            </w:r>
          </w:p>
        </w:tc>
        <w:tc>
          <w:tcPr>
            <w:tcW w:w="756" w:type="dxa"/>
            <w:gridSpan w:val="2"/>
          </w:tcPr>
          <w:p w:rsidR="00413A52" w:rsidRPr="00277E18" w:rsidRDefault="00413A52" w:rsidP="00CF7761">
            <w:pPr>
              <w:jc w:val="right"/>
            </w:pPr>
            <w:r>
              <w:t>0</w:t>
            </w:r>
          </w:p>
        </w:tc>
        <w:tc>
          <w:tcPr>
            <w:tcW w:w="756" w:type="dxa"/>
          </w:tcPr>
          <w:p w:rsidR="00413A52" w:rsidRPr="00277E18" w:rsidRDefault="00413A52" w:rsidP="00CF7761">
            <w:pPr>
              <w:jc w:val="right"/>
            </w:pPr>
            <w:r>
              <w:t>0</w:t>
            </w:r>
          </w:p>
        </w:tc>
      </w:tr>
      <w:tr w:rsidR="00413A52" w:rsidRPr="00277E18" w:rsidTr="00CF7761">
        <w:tc>
          <w:tcPr>
            <w:tcW w:w="769" w:type="dxa"/>
            <w:vMerge/>
          </w:tcPr>
          <w:p w:rsidR="00413A52" w:rsidRPr="00277E18" w:rsidRDefault="00413A52" w:rsidP="00CF7761"/>
        </w:tc>
        <w:tc>
          <w:tcPr>
            <w:tcW w:w="1871" w:type="dxa"/>
            <w:vMerge/>
          </w:tcPr>
          <w:p w:rsidR="00413A52" w:rsidRPr="00277E18" w:rsidRDefault="00413A52" w:rsidP="00CF7761"/>
        </w:tc>
        <w:tc>
          <w:tcPr>
            <w:tcW w:w="2240" w:type="dxa"/>
            <w:vMerge/>
          </w:tcPr>
          <w:p w:rsidR="00413A52" w:rsidRPr="00277E18" w:rsidRDefault="00413A52" w:rsidP="00CF7761"/>
        </w:tc>
        <w:tc>
          <w:tcPr>
            <w:tcW w:w="5808" w:type="dxa"/>
          </w:tcPr>
          <w:p w:rsidR="00413A52" w:rsidRPr="00277E18" w:rsidRDefault="00413A52" w:rsidP="00CF7761">
            <w:r w:rsidRPr="00277E18">
              <w:t>бюджет муниципального образования « Камешкирский район» Пензенской области</w:t>
            </w:r>
          </w:p>
        </w:tc>
        <w:tc>
          <w:tcPr>
            <w:tcW w:w="712" w:type="dxa"/>
          </w:tcPr>
          <w:p w:rsidR="00413A52" w:rsidRPr="00277E18" w:rsidRDefault="00413A52" w:rsidP="00CF7761">
            <w:pPr>
              <w:jc w:val="right"/>
            </w:pPr>
            <w:r w:rsidRPr="00277E18">
              <w:t>188</w:t>
            </w:r>
          </w:p>
        </w:tc>
        <w:tc>
          <w:tcPr>
            <w:tcW w:w="709" w:type="dxa"/>
          </w:tcPr>
          <w:p w:rsidR="00413A52" w:rsidRPr="00277E18" w:rsidRDefault="00413A52" w:rsidP="00CF7761">
            <w:pPr>
              <w:jc w:val="right"/>
            </w:pPr>
            <w:r w:rsidRPr="00277E18">
              <w:t>150</w:t>
            </w:r>
          </w:p>
        </w:tc>
        <w:tc>
          <w:tcPr>
            <w:tcW w:w="709" w:type="dxa"/>
          </w:tcPr>
          <w:p w:rsidR="00413A52" w:rsidRPr="00277E18" w:rsidRDefault="00413A52" w:rsidP="00CF7761">
            <w:pPr>
              <w:jc w:val="right"/>
            </w:pPr>
            <w:r w:rsidRPr="00277E18">
              <w:t>150</w:t>
            </w:r>
          </w:p>
        </w:tc>
        <w:tc>
          <w:tcPr>
            <w:tcW w:w="709" w:type="dxa"/>
          </w:tcPr>
          <w:p w:rsidR="00413A52" w:rsidRPr="00277E18" w:rsidRDefault="00413A52" w:rsidP="00CF7761">
            <w:pPr>
              <w:jc w:val="right"/>
            </w:pPr>
            <w:r w:rsidRPr="00277E18">
              <w:t>150</w:t>
            </w:r>
          </w:p>
        </w:tc>
        <w:tc>
          <w:tcPr>
            <w:tcW w:w="756" w:type="dxa"/>
            <w:gridSpan w:val="2"/>
          </w:tcPr>
          <w:p w:rsidR="00413A52" w:rsidRPr="00277E18" w:rsidRDefault="00413A52" w:rsidP="00CF7761">
            <w:pPr>
              <w:jc w:val="right"/>
            </w:pPr>
            <w:r w:rsidRPr="00277E18">
              <w:t>150</w:t>
            </w:r>
          </w:p>
        </w:tc>
        <w:tc>
          <w:tcPr>
            <w:tcW w:w="756" w:type="dxa"/>
            <w:gridSpan w:val="2"/>
          </w:tcPr>
          <w:p w:rsidR="00413A52" w:rsidRPr="00277E18" w:rsidRDefault="00413A52" w:rsidP="00CF7761">
            <w:pPr>
              <w:jc w:val="right"/>
            </w:pPr>
            <w:r w:rsidRPr="00277E18">
              <w:t>150</w:t>
            </w:r>
          </w:p>
        </w:tc>
        <w:tc>
          <w:tcPr>
            <w:tcW w:w="756" w:type="dxa"/>
          </w:tcPr>
          <w:p w:rsidR="00413A52" w:rsidRPr="00277E18" w:rsidRDefault="00413A52" w:rsidP="00CF7761">
            <w:pPr>
              <w:jc w:val="right"/>
            </w:pPr>
            <w:r w:rsidRPr="00277E18">
              <w:t>150</w:t>
            </w:r>
          </w:p>
        </w:tc>
      </w:tr>
      <w:tr w:rsidR="00413A52" w:rsidRPr="00277E18" w:rsidTr="00CF7761">
        <w:tc>
          <w:tcPr>
            <w:tcW w:w="769" w:type="dxa"/>
            <w:vMerge/>
          </w:tcPr>
          <w:p w:rsidR="00413A52" w:rsidRPr="00277E18" w:rsidRDefault="00413A52" w:rsidP="00CF7761"/>
        </w:tc>
        <w:tc>
          <w:tcPr>
            <w:tcW w:w="1871" w:type="dxa"/>
            <w:vMerge/>
          </w:tcPr>
          <w:p w:rsidR="00413A52" w:rsidRPr="00277E18" w:rsidRDefault="00413A52" w:rsidP="00CF7761"/>
        </w:tc>
        <w:tc>
          <w:tcPr>
            <w:tcW w:w="2240" w:type="dxa"/>
            <w:vMerge/>
          </w:tcPr>
          <w:p w:rsidR="00413A52" w:rsidRPr="00277E18" w:rsidRDefault="00413A52" w:rsidP="00CF7761"/>
        </w:tc>
        <w:tc>
          <w:tcPr>
            <w:tcW w:w="5808" w:type="dxa"/>
          </w:tcPr>
          <w:p w:rsidR="00413A52" w:rsidRPr="00277E18" w:rsidRDefault="00413A52" w:rsidP="00CF7761">
            <w:r w:rsidRPr="00277E18">
              <w:t>иные источники</w:t>
            </w:r>
          </w:p>
        </w:tc>
        <w:tc>
          <w:tcPr>
            <w:tcW w:w="712" w:type="dxa"/>
          </w:tcPr>
          <w:p w:rsidR="00413A52" w:rsidRPr="00277E18" w:rsidRDefault="00413A52" w:rsidP="00CF7761">
            <w:pPr>
              <w:jc w:val="right"/>
            </w:pPr>
            <w:r w:rsidRPr="00277E18">
              <w:t>0</w:t>
            </w:r>
          </w:p>
        </w:tc>
        <w:tc>
          <w:tcPr>
            <w:tcW w:w="709" w:type="dxa"/>
          </w:tcPr>
          <w:p w:rsidR="00413A52" w:rsidRPr="00277E18" w:rsidRDefault="00413A52" w:rsidP="00CF7761">
            <w:pPr>
              <w:jc w:val="right"/>
            </w:pPr>
            <w:r w:rsidRPr="00277E18">
              <w:t>0</w:t>
            </w:r>
          </w:p>
        </w:tc>
        <w:tc>
          <w:tcPr>
            <w:tcW w:w="709" w:type="dxa"/>
          </w:tcPr>
          <w:p w:rsidR="00413A52" w:rsidRPr="00277E18" w:rsidRDefault="00413A52" w:rsidP="00CF7761">
            <w:pPr>
              <w:jc w:val="right"/>
            </w:pPr>
            <w:r w:rsidRPr="00277E18">
              <w:t>0</w:t>
            </w:r>
          </w:p>
        </w:tc>
        <w:tc>
          <w:tcPr>
            <w:tcW w:w="709" w:type="dxa"/>
          </w:tcPr>
          <w:p w:rsidR="00413A52" w:rsidRPr="00277E18" w:rsidRDefault="00413A52" w:rsidP="00CF7761">
            <w:pPr>
              <w:jc w:val="right"/>
            </w:pPr>
            <w:r w:rsidRPr="00277E18">
              <w:t>0</w:t>
            </w:r>
          </w:p>
        </w:tc>
        <w:tc>
          <w:tcPr>
            <w:tcW w:w="756" w:type="dxa"/>
            <w:gridSpan w:val="2"/>
          </w:tcPr>
          <w:p w:rsidR="00413A52" w:rsidRPr="00277E18" w:rsidRDefault="00413A52" w:rsidP="00CF7761">
            <w:pPr>
              <w:jc w:val="right"/>
            </w:pPr>
            <w:r w:rsidRPr="00277E18">
              <w:t>0</w:t>
            </w:r>
          </w:p>
        </w:tc>
        <w:tc>
          <w:tcPr>
            <w:tcW w:w="756" w:type="dxa"/>
            <w:gridSpan w:val="2"/>
          </w:tcPr>
          <w:p w:rsidR="00413A52" w:rsidRPr="00277E18" w:rsidRDefault="00413A52" w:rsidP="00CF7761">
            <w:pPr>
              <w:jc w:val="right"/>
            </w:pPr>
            <w:r>
              <w:t>0</w:t>
            </w:r>
          </w:p>
        </w:tc>
        <w:tc>
          <w:tcPr>
            <w:tcW w:w="756" w:type="dxa"/>
          </w:tcPr>
          <w:p w:rsidR="00413A52" w:rsidRPr="00277E18" w:rsidRDefault="00413A52" w:rsidP="00CF7761">
            <w:pPr>
              <w:jc w:val="right"/>
            </w:pPr>
            <w:r>
              <w:t>0</w:t>
            </w:r>
          </w:p>
        </w:tc>
      </w:tr>
      <w:tr w:rsidR="00413A52" w:rsidRPr="00277E18" w:rsidTr="00CF7761">
        <w:tc>
          <w:tcPr>
            <w:tcW w:w="769" w:type="dxa"/>
            <w:vMerge w:val="restart"/>
          </w:tcPr>
          <w:p w:rsidR="00413A52" w:rsidRPr="00277E18" w:rsidRDefault="00413A52" w:rsidP="00CF7761">
            <w:pPr>
              <w:pStyle w:val="ConsPlusNormal0"/>
              <w:jc w:val="both"/>
              <w:rPr>
                <w:rFonts w:ascii="Times New Roman" w:hAnsi="Times New Roman" w:cs="Times New Roman"/>
                <w:sz w:val="24"/>
                <w:szCs w:val="24"/>
              </w:rPr>
            </w:pPr>
            <w:r w:rsidRPr="00277E18">
              <w:rPr>
                <w:rFonts w:ascii="Times New Roman" w:hAnsi="Times New Roman" w:cs="Times New Roman"/>
                <w:sz w:val="24"/>
                <w:szCs w:val="24"/>
              </w:rPr>
              <w:t>1.1.</w:t>
            </w:r>
          </w:p>
        </w:tc>
        <w:tc>
          <w:tcPr>
            <w:tcW w:w="1871" w:type="dxa"/>
            <w:vMerge w:val="restart"/>
          </w:tcPr>
          <w:p w:rsidR="00413A52" w:rsidRPr="00277E18" w:rsidRDefault="00413A52" w:rsidP="00CF7761">
            <w:pPr>
              <w:pStyle w:val="ConsPlusNormal0"/>
              <w:jc w:val="both"/>
              <w:rPr>
                <w:rFonts w:ascii="Times New Roman" w:hAnsi="Times New Roman" w:cs="Times New Roman"/>
                <w:sz w:val="24"/>
                <w:szCs w:val="24"/>
              </w:rPr>
            </w:pPr>
            <w:r w:rsidRPr="00277E18">
              <w:rPr>
                <w:rFonts w:ascii="Times New Roman" w:hAnsi="Times New Roman" w:cs="Times New Roman"/>
                <w:sz w:val="24"/>
                <w:szCs w:val="24"/>
              </w:rPr>
              <w:t>Основное мероприятие</w:t>
            </w:r>
          </w:p>
        </w:tc>
        <w:tc>
          <w:tcPr>
            <w:tcW w:w="2240" w:type="dxa"/>
            <w:vMerge w:val="restart"/>
          </w:tcPr>
          <w:p w:rsidR="00413A52" w:rsidRPr="00277E18" w:rsidRDefault="00413A52" w:rsidP="00CF7761">
            <w:pPr>
              <w:pStyle w:val="ConsPlusNormal0"/>
              <w:rPr>
                <w:rFonts w:ascii="Times New Roman" w:hAnsi="Times New Roman" w:cs="Times New Roman"/>
                <w:sz w:val="24"/>
                <w:szCs w:val="24"/>
              </w:rPr>
            </w:pPr>
            <w:r w:rsidRPr="00277E18">
              <w:rPr>
                <w:rFonts w:ascii="Times New Roman" w:hAnsi="Times New Roman" w:cs="Times New Roman"/>
                <w:sz w:val="24"/>
                <w:szCs w:val="24"/>
              </w:rPr>
              <w:t>«Информирование населения о социально-экономической и общественно-политической ситуации в Камешкирском районе»</w:t>
            </w:r>
          </w:p>
        </w:tc>
        <w:tc>
          <w:tcPr>
            <w:tcW w:w="5808" w:type="dxa"/>
          </w:tcPr>
          <w:p w:rsidR="00413A52" w:rsidRPr="00277E18" w:rsidRDefault="00413A52" w:rsidP="00CF7761">
            <w:r w:rsidRPr="00277E18">
              <w:t>всего</w:t>
            </w:r>
          </w:p>
        </w:tc>
        <w:tc>
          <w:tcPr>
            <w:tcW w:w="712" w:type="dxa"/>
          </w:tcPr>
          <w:p w:rsidR="00413A52" w:rsidRPr="00277E18" w:rsidRDefault="00413A52" w:rsidP="00CF7761">
            <w:pPr>
              <w:jc w:val="right"/>
            </w:pPr>
            <w:r w:rsidRPr="00277E18">
              <w:t>188</w:t>
            </w:r>
          </w:p>
        </w:tc>
        <w:tc>
          <w:tcPr>
            <w:tcW w:w="709" w:type="dxa"/>
          </w:tcPr>
          <w:p w:rsidR="00413A52" w:rsidRPr="00277E18" w:rsidRDefault="00413A52" w:rsidP="00CF7761">
            <w:pPr>
              <w:jc w:val="right"/>
            </w:pPr>
            <w:r w:rsidRPr="00277E18">
              <w:t>150</w:t>
            </w:r>
          </w:p>
        </w:tc>
        <w:tc>
          <w:tcPr>
            <w:tcW w:w="709" w:type="dxa"/>
          </w:tcPr>
          <w:p w:rsidR="00413A52" w:rsidRPr="00277E18" w:rsidRDefault="00413A52" w:rsidP="00CF7761">
            <w:pPr>
              <w:jc w:val="right"/>
            </w:pPr>
            <w:r w:rsidRPr="00277E18">
              <w:t>150</w:t>
            </w:r>
          </w:p>
        </w:tc>
        <w:tc>
          <w:tcPr>
            <w:tcW w:w="709" w:type="dxa"/>
          </w:tcPr>
          <w:p w:rsidR="00413A52" w:rsidRPr="00277E18" w:rsidRDefault="00413A52" w:rsidP="00CF7761">
            <w:pPr>
              <w:jc w:val="right"/>
            </w:pPr>
            <w:r w:rsidRPr="00277E18">
              <w:t>150</w:t>
            </w:r>
          </w:p>
        </w:tc>
        <w:tc>
          <w:tcPr>
            <w:tcW w:w="756" w:type="dxa"/>
            <w:gridSpan w:val="2"/>
          </w:tcPr>
          <w:p w:rsidR="00413A52" w:rsidRPr="00277E18" w:rsidRDefault="00413A52" w:rsidP="00CF7761">
            <w:pPr>
              <w:jc w:val="right"/>
            </w:pPr>
            <w:r w:rsidRPr="00277E18">
              <w:t>150</w:t>
            </w:r>
          </w:p>
        </w:tc>
        <w:tc>
          <w:tcPr>
            <w:tcW w:w="756" w:type="dxa"/>
            <w:gridSpan w:val="2"/>
          </w:tcPr>
          <w:p w:rsidR="00413A52" w:rsidRPr="00277E18" w:rsidRDefault="00413A52" w:rsidP="00CF7761">
            <w:pPr>
              <w:jc w:val="right"/>
            </w:pPr>
            <w:r w:rsidRPr="00277E18">
              <w:t>150</w:t>
            </w:r>
          </w:p>
        </w:tc>
        <w:tc>
          <w:tcPr>
            <w:tcW w:w="756" w:type="dxa"/>
          </w:tcPr>
          <w:p w:rsidR="00413A52" w:rsidRPr="00277E18" w:rsidRDefault="00413A52" w:rsidP="00CF7761">
            <w:pPr>
              <w:jc w:val="right"/>
            </w:pPr>
            <w:r w:rsidRPr="00277E18">
              <w:t>150</w:t>
            </w:r>
          </w:p>
        </w:tc>
      </w:tr>
      <w:tr w:rsidR="00413A52" w:rsidRPr="00277E18" w:rsidTr="00CF7761">
        <w:tc>
          <w:tcPr>
            <w:tcW w:w="769" w:type="dxa"/>
            <w:vMerge/>
          </w:tcPr>
          <w:p w:rsidR="00413A52" w:rsidRPr="00277E18" w:rsidRDefault="00413A52" w:rsidP="00CF7761"/>
        </w:tc>
        <w:tc>
          <w:tcPr>
            <w:tcW w:w="1871" w:type="dxa"/>
            <w:vMerge/>
          </w:tcPr>
          <w:p w:rsidR="00413A52" w:rsidRPr="00277E18" w:rsidRDefault="00413A52" w:rsidP="00CF7761"/>
        </w:tc>
        <w:tc>
          <w:tcPr>
            <w:tcW w:w="2240" w:type="dxa"/>
            <w:vMerge/>
          </w:tcPr>
          <w:p w:rsidR="00413A52" w:rsidRPr="00277E18" w:rsidRDefault="00413A52" w:rsidP="00CF7761"/>
        </w:tc>
        <w:tc>
          <w:tcPr>
            <w:tcW w:w="5808" w:type="dxa"/>
          </w:tcPr>
          <w:p w:rsidR="00413A52" w:rsidRPr="00277E18" w:rsidRDefault="00413A52" w:rsidP="00CF7761">
            <w:r w:rsidRPr="00277E18">
              <w:t xml:space="preserve">бюджет Пензенской области </w:t>
            </w:r>
          </w:p>
        </w:tc>
        <w:tc>
          <w:tcPr>
            <w:tcW w:w="712" w:type="dxa"/>
          </w:tcPr>
          <w:p w:rsidR="00413A52" w:rsidRPr="00277E18" w:rsidRDefault="00413A52" w:rsidP="00CF7761">
            <w:pPr>
              <w:jc w:val="right"/>
            </w:pPr>
            <w:r w:rsidRPr="00277E18">
              <w:t>0</w:t>
            </w:r>
          </w:p>
        </w:tc>
        <w:tc>
          <w:tcPr>
            <w:tcW w:w="709" w:type="dxa"/>
          </w:tcPr>
          <w:p w:rsidR="00413A52" w:rsidRPr="00277E18" w:rsidRDefault="00413A52" w:rsidP="00CF7761">
            <w:pPr>
              <w:jc w:val="right"/>
            </w:pPr>
            <w:r w:rsidRPr="00277E18">
              <w:t>0</w:t>
            </w:r>
          </w:p>
        </w:tc>
        <w:tc>
          <w:tcPr>
            <w:tcW w:w="709" w:type="dxa"/>
          </w:tcPr>
          <w:p w:rsidR="00413A52" w:rsidRPr="00277E18" w:rsidRDefault="00413A52" w:rsidP="00CF7761">
            <w:pPr>
              <w:jc w:val="right"/>
            </w:pPr>
            <w:r w:rsidRPr="00277E18">
              <w:t>0</w:t>
            </w:r>
          </w:p>
        </w:tc>
        <w:tc>
          <w:tcPr>
            <w:tcW w:w="709" w:type="dxa"/>
          </w:tcPr>
          <w:p w:rsidR="00413A52" w:rsidRPr="00277E18" w:rsidRDefault="00413A52" w:rsidP="00CF7761">
            <w:pPr>
              <w:jc w:val="right"/>
            </w:pPr>
            <w:r w:rsidRPr="00277E18">
              <w:t>0</w:t>
            </w:r>
          </w:p>
        </w:tc>
        <w:tc>
          <w:tcPr>
            <w:tcW w:w="756" w:type="dxa"/>
            <w:gridSpan w:val="2"/>
          </w:tcPr>
          <w:p w:rsidR="00413A52" w:rsidRPr="00277E18" w:rsidRDefault="00413A52" w:rsidP="00CF7761">
            <w:pPr>
              <w:jc w:val="right"/>
            </w:pPr>
            <w:r w:rsidRPr="00277E18">
              <w:t>0</w:t>
            </w:r>
          </w:p>
        </w:tc>
        <w:tc>
          <w:tcPr>
            <w:tcW w:w="756" w:type="dxa"/>
            <w:gridSpan w:val="2"/>
          </w:tcPr>
          <w:p w:rsidR="00413A52" w:rsidRPr="00277E18" w:rsidRDefault="00413A52" w:rsidP="00CF7761">
            <w:pPr>
              <w:jc w:val="right"/>
            </w:pPr>
            <w:r>
              <w:t>0</w:t>
            </w:r>
          </w:p>
        </w:tc>
        <w:tc>
          <w:tcPr>
            <w:tcW w:w="756" w:type="dxa"/>
          </w:tcPr>
          <w:p w:rsidR="00413A52" w:rsidRPr="00277E18" w:rsidRDefault="00413A52" w:rsidP="00CF7761">
            <w:pPr>
              <w:jc w:val="right"/>
            </w:pPr>
            <w:r>
              <w:t>0</w:t>
            </w:r>
          </w:p>
        </w:tc>
      </w:tr>
      <w:tr w:rsidR="00413A52" w:rsidRPr="00277E18" w:rsidTr="00CF7761">
        <w:tc>
          <w:tcPr>
            <w:tcW w:w="769" w:type="dxa"/>
            <w:vMerge/>
          </w:tcPr>
          <w:p w:rsidR="00413A52" w:rsidRPr="00277E18" w:rsidRDefault="00413A52" w:rsidP="00CF7761"/>
        </w:tc>
        <w:tc>
          <w:tcPr>
            <w:tcW w:w="1871" w:type="dxa"/>
            <w:vMerge/>
          </w:tcPr>
          <w:p w:rsidR="00413A52" w:rsidRPr="00277E18" w:rsidRDefault="00413A52" w:rsidP="00CF7761"/>
        </w:tc>
        <w:tc>
          <w:tcPr>
            <w:tcW w:w="2240" w:type="dxa"/>
            <w:vMerge/>
          </w:tcPr>
          <w:p w:rsidR="00413A52" w:rsidRPr="00277E18" w:rsidRDefault="00413A52" w:rsidP="00CF7761"/>
        </w:tc>
        <w:tc>
          <w:tcPr>
            <w:tcW w:w="5808" w:type="dxa"/>
          </w:tcPr>
          <w:p w:rsidR="00413A52" w:rsidRPr="00277E18" w:rsidRDefault="00413A52" w:rsidP="00CF7761">
            <w:r w:rsidRPr="00277E18">
              <w:t>в том числе межбюджетные трансферты из федерального бюджета</w:t>
            </w:r>
          </w:p>
        </w:tc>
        <w:tc>
          <w:tcPr>
            <w:tcW w:w="712" w:type="dxa"/>
          </w:tcPr>
          <w:p w:rsidR="00413A52" w:rsidRPr="00277E18" w:rsidRDefault="00413A52" w:rsidP="00CF7761">
            <w:pPr>
              <w:jc w:val="right"/>
            </w:pPr>
            <w:r w:rsidRPr="00277E18">
              <w:t>0</w:t>
            </w:r>
          </w:p>
        </w:tc>
        <w:tc>
          <w:tcPr>
            <w:tcW w:w="709" w:type="dxa"/>
          </w:tcPr>
          <w:p w:rsidR="00413A52" w:rsidRPr="00277E18" w:rsidRDefault="00413A52" w:rsidP="00CF7761">
            <w:pPr>
              <w:jc w:val="right"/>
            </w:pPr>
            <w:r w:rsidRPr="00277E18">
              <w:t>0</w:t>
            </w:r>
          </w:p>
        </w:tc>
        <w:tc>
          <w:tcPr>
            <w:tcW w:w="709" w:type="dxa"/>
          </w:tcPr>
          <w:p w:rsidR="00413A52" w:rsidRPr="00277E18" w:rsidRDefault="00413A52" w:rsidP="00CF7761">
            <w:pPr>
              <w:jc w:val="right"/>
            </w:pPr>
            <w:r w:rsidRPr="00277E18">
              <w:t>0</w:t>
            </w:r>
          </w:p>
        </w:tc>
        <w:tc>
          <w:tcPr>
            <w:tcW w:w="709" w:type="dxa"/>
          </w:tcPr>
          <w:p w:rsidR="00413A52" w:rsidRPr="00277E18" w:rsidRDefault="00413A52" w:rsidP="00CF7761">
            <w:pPr>
              <w:jc w:val="right"/>
            </w:pPr>
            <w:r w:rsidRPr="00277E18">
              <w:t>0</w:t>
            </w:r>
          </w:p>
        </w:tc>
        <w:tc>
          <w:tcPr>
            <w:tcW w:w="756" w:type="dxa"/>
            <w:gridSpan w:val="2"/>
          </w:tcPr>
          <w:p w:rsidR="00413A52" w:rsidRPr="00277E18" w:rsidRDefault="00413A52" w:rsidP="00CF7761">
            <w:pPr>
              <w:jc w:val="right"/>
            </w:pPr>
            <w:r w:rsidRPr="00277E18">
              <w:t>0</w:t>
            </w:r>
          </w:p>
        </w:tc>
        <w:tc>
          <w:tcPr>
            <w:tcW w:w="756" w:type="dxa"/>
            <w:gridSpan w:val="2"/>
          </w:tcPr>
          <w:p w:rsidR="00413A52" w:rsidRPr="00277E18" w:rsidRDefault="00413A52" w:rsidP="00CF7761">
            <w:pPr>
              <w:jc w:val="right"/>
            </w:pPr>
            <w:r>
              <w:t>0</w:t>
            </w:r>
          </w:p>
        </w:tc>
        <w:tc>
          <w:tcPr>
            <w:tcW w:w="756" w:type="dxa"/>
          </w:tcPr>
          <w:p w:rsidR="00413A52" w:rsidRPr="00277E18" w:rsidRDefault="00413A52" w:rsidP="00CF7761">
            <w:pPr>
              <w:jc w:val="right"/>
            </w:pPr>
            <w:r>
              <w:t>0</w:t>
            </w:r>
          </w:p>
        </w:tc>
      </w:tr>
      <w:tr w:rsidR="00413A52" w:rsidRPr="00277E18" w:rsidTr="00CF7761">
        <w:tc>
          <w:tcPr>
            <w:tcW w:w="769" w:type="dxa"/>
            <w:vMerge/>
          </w:tcPr>
          <w:p w:rsidR="00413A52" w:rsidRPr="00277E18" w:rsidRDefault="00413A52" w:rsidP="00CF7761"/>
        </w:tc>
        <w:tc>
          <w:tcPr>
            <w:tcW w:w="1871" w:type="dxa"/>
            <w:vMerge/>
          </w:tcPr>
          <w:p w:rsidR="00413A52" w:rsidRPr="00277E18" w:rsidRDefault="00413A52" w:rsidP="00CF7761"/>
        </w:tc>
        <w:tc>
          <w:tcPr>
            <w:tcW w:w="2240" w:type="dxa"/>
            <w:vMerge/>
          </w:tcPr>
          <w:p w:rsidR="00413A52" w:rsidRPr="00277E18" w:rsidRDefault="00413A52" w:rsidP="00CF7761"/>
        </w:tc>
        <w:tc>
          <w:tcPr>
            <w:tcW w:w="5808" w:type="dxa"/>
          </w:tcPr>
          <w:p w:rsidR="00413A52" w:rsidRPr="00277E18" w:rsidRDefault="00413A52" w:rsidP="00CF7761">
            <w:r w:rsidRPr="00277E18">
              <w:t>бюджет муниципального образования « Камешкирский район» Пензенской области</w:t>
            </w:r>
          </w:p>
        </w:tc>
        <w:tc>
          <w:tcPr>
            <w:tcW w:w="712" w:type="dxa"/>
          </w:tcPr>
          <w:p w:rsidR="00413A52" w:rsidRPr="00277E18" w:rsidRDefault="00413A52" w:rsidP="00CF7761">
            <w:pPr>
              <w:jc w:val="right"/>
            </w:pPr>
            <w:r w:rsidRPr="00277E18">
              <w:t>188</w:t>
            </w:r>
          </w:p>
        </w:tc>
        <w:tc>
          <w:tcPr>
            <w:tcW w:w="709" w:type="dxa"/>
          </w:tcPr>
          <w:p w:rsidR="00413A52" w:rsidRPr="00277E18" w:rsidRDefault="00413A52" w:rsidP="00CF7761">
            <w:pPr>
              <w:jc w:val="right"/>
            </w:pPr>
            <w:r w:rsidRPr="00277E18">
              <w:t>150</w:t>
            </w:r>
          </w:p>
        </w:tc>
        <w:tc>
          <w:tcPr>
            <w:tcW w:w="709" w:type="dxa"/>
          </w:tcPr>
          <w:p w:rsidR="00413A52" w:rsidRPr="00277E18" w:rsidRDefault="00413A52" w:rsidP="00CF7761">
            <w:pPr>
              <w:jc w:val="right"/>
            </w:pPr>
            <w:r w:rsidRPr="00277E18">
              <w:t>150</w:t>
            </w:r>
          </w:p>
        </w:tc>
        <w:tc>
          <w:tcPr>
            <w:tcW w:w="709" w:type="dxa"/>
          </w:tcPr>
          <w:p w:rsidR="00413A52" w:rsidRPr="00277E18" w:rsidRDefault="00413A52" w:rsidP="00CF7761">
            <w:pPr>
              <w:jc w:val="right"/>
            </w:pPr>
            <w:r w:rsidRPr="00277E18">
              <w:t>150</w:t>
            </w:r>
          </w:p>
        </w:tc>
        <w:tc>
          <w:tcPr>
            <w:tcW w:w="756" w:type="dxa"/>
            <w:gridSpan w:val="2"/>
          </w:tcPr>
          <w:p w:rsidR="00413A52" w:rsidRPr="00277E18" w:rsidRDefault="00413A52" w:rsidP="00CF7761">
            <w:pPr>
              <w:jc w:val="right"/>
            </w:pPr>
            <w:r w:rsidRPr="00277E18">
              <w:t>150</w:t>
            </w:r>
          </w:p>
        </w:tc>
        <w:tc>
          <w:tcPr>
            <w:tcW w:w="756" w:type="dxa"/>
            <w:gridSpan w:val="2"/>
          </w:tcPr>
          <w:p w:rsidR="00413A52" w:rsidRPr="00277E18" w:rsidRDefault="00413A52" w:rsidP="00CF7761">
            <w:pPr>
              <w:jc w:val="right"/>
            </w:pPr>
            <w:r w:rsidRPr="00277E18">
              <w:t>150</w:t>
            </w:r>
          </w:p>
        </w:tc>
        <w:tc>
          <w:tcPr>
            <w:tcW w:w="756" w:type="dxa"/>
          </w:tcPr>
          <w:p w:rsidR="00413A52" w:rsidRPr="00277E18" w:rsidRDefault="00413A52" w:rsidP="00CF7761">
            <w:pPr>
              <w:jc w:val="right"/>
            </w:pPr>
            <w:r w:rsidRPr="00277E18">
              <w:t>150</w:t>
            </w:r>
          </w:p>
        </w:tc>
      </w:tr>
      <w:tr w:rsidR="00413A52" w:rsidRPr="00277E18" w:rsidTr="00CF7761">
        <w:tc>
          <w:tcPr>
            <w:tcW w:w="769" w:type="dxa"/>
            <w:vMerge/>
          </w:tcPr>
          <w:p w:rsidR="00413A52" w:rsidRPr="00277E18" w:rsidRDefault="00413A52" w:rsidP="00CF7761"/>
        </w:tc>
        <w:tc>
          <w:tcPr>
            <w:tcW w:w="1871" w:type="dxa"/>
            <w:vMerge/>
          </w:tcPr>
          <w:p w:rsidR="00413A52" w:rsidRPr="00277E18" w:rsidRDefault="00413A52" w:rsidP="00CF7761"/>
        </w:tc>
        <w:tc>
          <w:tcPr>
            <w:tcW w:w="2240" w:type="dxa"/>
            <w:vMerge/>
          </w:tcPr>
          <w:p w:rsidR="00413A52" w:rsidRPr="00277E18" w:rsidRDefault="00413A52" w:rsidP="00CF7761"/>
        </w:tc>
        <w:tc>
          <w:tcPr>
            <w:tcW w:w="5808" w:type="dxa"/>
          </w:tcPr>
          <w:p w:rsidR="00413A52" w:rsidRPr="00277E18" w:rsidRDefault="00413A52" w:rsidP="00CF7761">
            <w:r w:rsidRPr="00277E18">
              <w:t>иные источники</w:t>
            </w:r>
          </w:p>
        </w:tc>
        <w:tc>
          <w:tcPr>
            <w:tcW w:w="712" w:type="dxa"/>
          </w:tcPr>
          <w:p w:rsidR="00413A52" w:rsidRPr="00277E18" w:rsidRDefault="00413A52" w:rsidP="00CF7761">
            <w:pPr>
              <w:jc w:val="right"/>
            </w:pPr>
            <w:r w:rsidRPr="00277E18">
              <w:t>0</w:t>
            </w:r>
          </w:p>
        </w:tc>
        <w:tc>
          <w:tcPr>
            <w:tcW w:w="709" w:type="dxa"/>
          </w:tcPr>
          <w:p w:rsidR="00413A52" w:rsidRPr="00277E18" w:rsidRDefault="00413A52" w:rsidP="00CF7761">
            <w:pPr>
              <w:jc w:val="right"/>
            </w:pPr>
            <w:r w:rsidRPr="00277E18">
              <w:t>0</w:t>
            </w:r>
          </w:p>
        </w:tc>
        <w:tc>
          <w:tcPr>
            <w:tcW w:w="709" w:type="dxa"/>
          </w:tcPr>
          <w:p w:rsidR="00413A52" w:rsidRPr="00277E18" w:rsidRDefault="00413A52" w:rsidP="00CF7761">
            <w:pPr>
              <w:jc w:val="right"/>
            </w:pPr>
            <w:r w:rsidRPr="00277E18">
              <w:t>0</w:t>
            </w:r>
          </w:p>
        </w:tc>
        <w:tc>
          <w:tcPr>
            <w:tcW w:w="709" w:type="dxa"/>
          </w:tcPr>
          <w:p w:rsidR="00413A52" w:rsidRPr="00277E18" w:rsidRDefault="00413A52" w:rsidP="00CF7761">
            <w:pPr>
              <w:jc w:val="right"/>
            </w:pPr>
            <w:r w:rsidRPr="00277E18">
              <w:t>0</w:t>
            </w:r>
          </w:p>
        </w:tc>
        <w:tc>
          <w:tcPr>
            <w:tcW w:w="756" w:type="dxa"/>
            <w:gridSpan w:val="2"/>
          </w:tcPr>
          <w:p w:rsidR="00413A52" w:rsidRPr="00277E18" w:rsidRDefault="00413A52" w:rsidP="00CF7761">
            <w:pPr>
              <w:jc w:val="right"/>
            </w:pPr>
            <w:r w:rsidRPr="00277E18">
              <w:t>0</w:t>
            </w:r>
          </w:p>
        </w:tc>
        <w:tc>
          <w:tcPr>
            <w:tcW w:w="756" w:type="dxa"/>
            <w:gridSpan w:val="2"/>
          </w:tcPr>
          <w:p w:rsidR="00413A52" w:rsidRPr="00277E18" w:rsidRDefault="00413A52" w:rsidP="00CF7761">
            <w:pPr>
              <w:jc w:val="right"/>
            </w:pPr>
            <w:r>
              <w:t>0</w:t>
            </w:r>
          </w:p>
        </w:tc>
        <w:tc>
          <w:tcPr>
            <w:tcW w:w="756" w:type="dxa"/>
          </w:tcPr>
          <w:p w:rsidR="00413A52" w:rsidRPr="00277E18" w:rsidRDefault="00413A52" w:rsidP="00CF7761">
            <w:pPr>
              <w:jc w:val="right"/>
            </w:pPr>
            <w:r>
              <w:t>0</w:t>
            </w:r>
          </w:p>
        </w:tc>
      </w:tr>
      <w:tr w:rsidR="00413A52" w:rsidRPr="00277E18" w:rsidTr="00CF7761">
        <w:tc>
          <w:tcPr>
            <w:tcW w:w="769" w:type="dxa"/>
            <w:vMerge w:val="restart"/>
          </w:tcPr>
          <w:p w:rsidR="00413A52" w:rsidRPr="00277E18" w:rsidRDefault="00413A52" w:rsidP="00CF7761">
            <w:r w:rsidRPr="00277E18">
              <w:t>1.1.1</w:t>
            </w:r>
          </w:p>
        </w:tc>
        <w:tc>
          <w:tcPr>
            <w:tcW w:w="1871" w:type="dxa"/>
            <w:vMerge w:val="restart"/>
          </w:tcPr>
          <w:p w:rsidR="00413A52" w:rsidRPr="00277E18" w:rsidRDefault="00413A52" w:rsidP="00CF7761">
            <w:r w:rsidRPr="00277E18">
              <w:t>Мероприятие</w:t>
            </w:r>
          </w:p>
        </w:tc>
        <w:tc>
          <w:tcPr>
            <w:tcW w:w="2240" w:type="dxa"/>
            <w:vMerge w:val="restart"/>
          </w:tcPr>
          <w:p w:rsidR="00413A52" w:rsidRPr="00277E18" w:rsidRDefault="00413A52" w:rsidP="00CF7761">
            <w:r w:rsidRPr="00277E18">
              <w:t>Предоставление информации населению через средства массовой информации</w:t>
            </w:r>
          </w:p>
        </w:tc>
        <w:tc>
          <w:tcPr>
            <w:tcW w:w="5808" w:type="dxa"/>
          </w:tcPr>
          <w:p w:rsidR="00413A52" w:rsidRPr="00277E18" w:rsidRDefault="00413A52" w:rsidP="00CF7761">
            <w:r w:rsidRPr="00277E18">
              <w:t>всего</w:t>
            </w:r>
          </w:p>
        </w:tc>
        <w:tc>
          <w:tcPr>
            <w:tcW w:w="712" w:type="dxa"/>
          </w:tcPr>
          <w:p w:rsidR="00413A52" w:rsidRPr="00277E18" w:rsidRDefault="00413A52" w:rsidP="00CF7761">
            <w:pPr>
              <w:jc w:val="right"/>
            </w:pPr>
            <w:r w:rsidRPr="00277E18">
              <w:t>188</w:t>
            </w:r>
          </w:p>
        </w:tc>
        <w:tc>
          <w:tcPr>
            <w:tcW w:w="709" w:type="dxa"/>
          </w:tcPr>
          <w:p w:rsidR="00413A52" w:rsidRPr="00277E18" w:rsidRDefault="00413A52" w:rsidP="00CF7761">
            <w:pPr>
              <w:jc w:val="right"/>
            </w:pPr>
            <w:r w:rsidRPr="00277E18">
              <w:t>150</w:t>
            </w:r>
          </w:p>
        </w:tc>
        <w:tc>
          <w:tcPr>
            <w:tcW w:w="709" w:type="dxa"/>
          </w:tcPr>
          <w:p w:rsidR="00413A52" w:rsidRPr="00277E18" w:rsidRDefault="00413A52" w:rsidP="00CF7761">
            <w:pPr>
              <w:jc w:val="right"/>
            </w:pPr>
            <w:r w:rsidRPr="00277E18">
              <w:t>150</w:t>
            </w:r>
          </w:p>
        </w:tc>
        <w:tc>
          <w:tcPr>
            <w:tcW w:w="709" w:type="dxa"/>
          </w:tcPr>
          <w:p w:rsidR="00413A52" w:rsidRPr="00277E18" w:rsidRDefault="00413A52" w:rsidP="00CF7761">
            <w:pPr>
              <w:jc w:val="right"/>
            </w:pPr>
            <w:r w:rsidRPr="00277E18">
              <w:t>150</w:t>
            </w:r>
          </w:p>
        </w:tc>
        <w:tc>
          <w:tcPr>
            <w:tcW w:w="756" w:type="dxa"/>
            <w:gridSpan w:val="2"/>
          </w:tcPr>
          <w:p w:rsidR="00413A52" w:rsidRPr="00277E18" w:rsidRDefault="00413A52" w:rsidP="00CF7761">
            <w:pPr>
              <w:jc w:val="right"/>
            </w:pPr>
            <w:r w:rsidRPr="00277E18">
              <w:t>150</w:t>
            </w:r>
          </w:p>
        </w:tc>
        <w:tc>
          <w:tcPr>
            <w:tcW w:w="756" w:type="dxa"/>
            <w:gridSpan w:val="2"/>
          </w:tcPr>
          <w:p w:rsidR="00413A52" w:rsidRPr="00277E18" w:rsidRDefault="00413A52" w:rsidP="00CF7761">
            <w:pPr>
              <w:jc w:val="right"/>
            </w:pPr>
            <w:r w:rsidRPr="00277E18">
              <w:t>150</w:t>
            </w:r>
          </w:p>
        </w:tc>
        <w:tc>
          <w:tcPr>
            <w:tcW w:w="756" w:type="dxa"/>
          </w:tcPr>
          <w:p w:rsidR="00413A52" w:rsidRPr="00277E18" w:rsidRDefault="00413A52" w:rsidP="00CF7761">
            <w:pPr>
              <w:jc w:val="right"/>
            </w:pPr>
            <w:r w:rsidRPr="00277E18">
              <w:t>150</w:t>
            </w:r>
          </w:p>
        </w:tc>
      </w:tr>
      <w:tr w:rsidR="00413A52" w:rsidRPr="00277E18" w:rsidTr="00CF7761">
        <w:tc>
          <w:tcPr>
            <w:tcW w:w="769" w:type="dxa"/>
            <w:vMerge/>
          </w:tcPr>
          <w:p w:rsidR="00413A52" w:rsidRPr="00277E18" w:rsidRDefault="00413A52" w:rsidP="00CF7761"/>
        </w:tc>
        <w:tc>
          <w:tcPr>
            <w:tcW w:w="1871" w:type="dxa"/>
            <w:vMerge/>
          </w:tcPr>
          <w:p w:rsidR="00413A52" w:rsidRPr="00277E18" w:rsidRDefault="00413A52" w:rsidP="00CF7761"/>
        </w:tc>
        <w:tc>
          <w:tcPr>
            <w:tcW w:w="2240" w:type="dxa"/>
            <w:vMerge/>
          </w:tcPr>
          <w:p w:rsidR="00413A52" w:rsidRPr="00277E18" w:rsidRDefault="00413A52" w:rsidP="00CF7761"/>
        </w:tc>
        <w:tc>
          <w:tcPr>
            <w:tcW w:w="5808" w:type="dxa"/>
          </w:tcPr>
          <w:p w:rsidR="00413A52" w:rsidRPr="00277E18" w:rsidRDefault="00413A52" w:rsidP="00CF7761">
            <w:r w:rsidRPr="00277E18">
              <w:t xml:space="preserve">бюджет Пензенской области </w:t>
            </w:r>
          </w:p>
        </w:tc>
        <w:tc>
          <w:tcPr>
            <w:tcW w:w="712" w:type="dxa"/>
          </w:tcPr>
          <w:p w:rsidR="00413A52" w:rsidRPr="00277E18" w:rsidRDefault="00413A52" w:rsidP="00CF7761">
            <w:pPr>
              <w:jc w:val="right"/>
            </w:pPr>
            <w:r w:rsidRPr="00277E18">
              <w:t>0</w:t>
            </w:r>
          </w:p>
        </w:tc>
        <w:tc>
          <w:tcPr>
            <w:tcW w:w="709" w:type="dxa"/>
          </w:tcPr>
          <w:p w:rsidR="00413A52" w:rsidRPr="00277E18" w:rsidRDefault="00413A52" w:rsidP="00CF7761">
            <w:pPr>
              <w:jc w:val="right"/>
            </w:pPr>
            <w:r w:rsidRPr="00277E18">
              <w:t>0</w:t>
            </w:r>
          </w:p>
        </w:tc>
        <w:tc>
          <w:tcPr>
            <w:tcW w:w="709" w:type="dxa"/>
          </w:tcPr>
          <w:p w:rsidR="00413A52" w:rsidRPr="00277E18" w:rsidRDefault="00413A52" w:rsidP="00CF7761">
            <w:pPr>
              <w:jc w:val="right"/>
            </w:pPr>
            <w:r w:rsidRPr="00277E18">
              <w:t>0</w:t>
            </w:r>
          </w:p>
        </w:tc>
        <w:tc>
          <w:tcPr>
            <w:tcW w:w="709" w:type="dxa"/>
          </w:tcPr>
          <w:p w:rsidR="00413A52" w:rsidRPr="00277E18" w:rsidRDefault="00413A52" w:rsidP="00CF7761">
            <w:pPr>
              <w:jc w:val="right"/>
            </w:pPr>
            <w:r w:rsidRPr="00277E18">
              <w:t>0</w:t>
            </w:r>
          </w:p>
        </w:tc>
        <w:tc>
          <w:tcPr>
            <w:tcW w:w="756" w:type="dxa"/>
            <w:gridSpan w:val="2"/>
          </w:tcPr>
          <w:p w:rsidR="00413A52" w:rsidRPr="00277E18" w:rsidRDefault="00413A52" w:rsidP="00CF7761">
            <w:pPr>
              <w:jc w:val="right"/>
            </w:pPr>
            <w:r w:rsidRPr="00277E18">
              <w:t>0</w:t>
            </w:r>
          </w:p>
        </w:tc>
        <w:tc>
          <w:tcPr>
            <w:tcW w:w="756" w:type="dxa"/>
            <w:gridSpan w:val="2"/>
          </w:tcPr>
          <w:p w:rsidR="00413A52" w:rsidRPr="00277E18" w:rsidRDefault="00413A52" w:rsidP="00CF7761">
            <w:pPr>
              <w:jc w:val="right"/>
            </w:pPr>
            <w:r>
              <w:t>0</w:t>
            </w:r>
          </w:p>
        </w:tc>
        <w:tc>
          <w:tcPr>
            <w:tcW w:w="756" w:type="dxa"/>
          </w:tcPr>
          <w:p w:rsidR="00413A52" w:rsidRPr="00277E18" w:rsidRDefault="00413A52" w:rsidP="00CF7761">
            <w:pPr>
              <w:jc w:val="right"/>
            </w:pPr>
            <w:r>
              <w:t>0</w:t>
            </w:r>
          </w:p>
        </w:tc>
      </w:tr>
      <w:tr w:rsidR="00413A52" w:rsidRPr="00277E18" w:rsidTr="00CF7761">
        <w:tc>
          <w:tcPr>
            <w:tcW w:w="769" w:type="dxa"/>
            <w:vMerge/>
          </w:tcPr>
          <w:p w:rsidR="00413A52" w:rsidRPr="00277E18" w:rsidRDefault="00413A52" w:rsidP="00CF7761"/>
        </w:tc>
        <w:tc>
          <w:tcPr>
            <w:tcW w:w="1871" w:type="dxa"/>
            <w:vMerge/>
          </w:tcPr>
          <w:p w:rsidR="00413A52" w:rsidRPr="00277E18" w:rsidRDefault="00413A52" w:rsidP="00CF7761"/>
        </w:tc>
        <w:tc>
          <w:tcPr>
            <w:tcW w:w="2240" w:type="dxa"/>
            <w:vMerge/>
          </w:tcPr>
          <w:p w:rsidR="00413A52" w:rsidRPr="00277E18" w:rsidRDefault="00413A52" w:rsidP="00CF7761"/>
        </w:tc>
        <w:tc>
          <w:tcPr>
            <w:tcW w:w="5808" w:type="dxa"/>
          </w:tcPr>
          <w:p w:rsidR="00413A52" w:rsidRPr="00277E18" w:rsidRDefault="00413A52" w:rsidP="00CF7761">
            <w:r w:rsidRPr="00277E18">
              <w:t>в том числе межбюджетные трансферты из федерального бюджета</w:t>
            </w:r>
          </w:p>
        </w:tc>
        <w:tc>
          <w:tcPr>
            <w:tcW w:w="712" w:type="dxa"/>
          </w:tcPr>
          <w:p w:rsidR="00413A52" w:rsidRPr="00277E18" w:rsidRDefault="00413A52" w:rsidP="00CF7761">
            <w:pPr>
              <w:jc w:val="right"/>
            </w:pPr>
            <w:r w:rsidRPr="00277E18">
              <w:t>0</w:t>
            </w:r>
          </w:p>
        </w:tc>
        <w:tc>
          <w:tcPr>
            <w:tcW w:w="709" w:type="dxa"/>
          </w:tcPr>
          <w:p w:rsidR="00413A52" w:rsidRPr="00277E18" w:rsidRDefault="00413A52" w:rsidP="00CF7761">
            <w:pPr>
              <w:jc w:val="right"/>
            </w:pPr>
            <w:r w:rsidRPr="00277E18">
              <w:t>0</w:t>
            </w:r>
          </w:p>
        </w:tc>
        <w:tc>
          <w:tcPr>
            <w:tcW w:w="709" w:type="dxa"/>
          </w:tcPr>
          <w:p w:rsidR="00413A52" w:rsidRPr="00277E18" w:rsidRDefault="00413A52" w:rsidP="00CF7761">
            <w:pPr>
              <w:jc w:val="right"/>
            </w:pPr>
            <w:r w:rsidRPr="00277E18">
              <w:t>0</w:t>
            </w:r>
          </w:p>
        </w:tc>
        <w:tc>
          <w:tcPr>
            <w:tcW w:w="709" w:type="dxa"/>
          </w:tcPr>
          <w:p w:rsidR="00413A52" w:rsidRPr="00277E18" w:rsidRDefault="00413A52" w:rsidP="00CF7761">
            <w:pPr>
              <w:jc w:val="right"/>
            </w:pPr>
            <w:r w:rsidRPr="00277E18">
              <w:t>0</w:t>
            </w:r>
          </w:p>
        </w:tc>
        <w:tc>
          <w:tcPr>
            <w:tcW w:w="756" w:type="dxa"/>
            <w:gridSpan w:val="2"/>
          </w:tcPr>
          <w:p w:rsidR="00413A52" w:rsidRPr="00277E18" w:rsidRDefault="00413A52" w:rsidP="00CF7761">
            <w:pPr>
              <w:jc w:val="right"/>
            </w:pPr>
            <w:r w:rsidRPr="00277E18">
              <w:t>0</w:t>
            </w:r>
          </w:p>
        </w:tc>
        <w:tc>
          <w:tcPr>
            <w:tcW w:w="756" w:type="dxa"/>
            <w:gridSpan w:val="2"/>
          </w:tcPr>
          <w:p w:rsidR="00413A52" w:rsidRPr="00277E18" w:rsidRDefault="00413A52" w:rsidP="00CF7761">
            <w:pPr>
              <w:jc w:val="right"/>
            </w:pPr>
            <w:r>
              <w:t>0</w:t>
            </w:r>
          </w:p>
        </w:tc>
        <w:tc>
          <w:tcPr>
            <w:tcW w:w="756" w:type="dxa"/>
          </w:tcPr>
          <w:p w:rsidR="00413A52" w:rsidRPr="00277E18" w:rsidRDefault="00413A52" w:rsidP="00CF7761">
            <w:pPr>
              <w:jc w:val="right"/>
            </w:pPr>
            <w:r>
              <w:t>0</w:t>
            </w:r>
          </w:p>
        </w:tc>
      </w:tr>
      <w:tr w:rsidR="00413A52" w:rsidRPr="00277E18" w:rsidTr="00CF7761">
        <w:tc>
          <w:tcPr>
            <w:tcW w:w="769" w:type="dxa"/>
            <w:vMerge/>
          </w:tcPr>
          <w:p w:rsidR="00413A52" w:rsidRPr="00277E18" w:rsidRDefault="00413A52" w:rsidP="00CF7761"/>
        </w:tc>
        <w:tc>
          <w:tcPr>
            <w:tcW w:w="1871" w:type="dxa"/>
            <w:vMerge/>
          </w:tcPr>
          <w:p w:rsidR="00413A52" w:rsidRPr="00277E18" w:rsidRDefault="00413A52" w:rsidP="00CF7761"/>
        </w:tc>
        <w:tc>
          <w:tcPr>
            <w:tcW w:w="2240" w:type="dxa"/>
            <w:vMerge/>
          </w:tcPr>
          <w:p w:rsidR="00413A52" w:rsidRPr="00277E18" w:rsidRDefault="00413A52" w:rsidP="00CF7761"/>
        </w:tc>
        <w:tc>
          <w:tcPr>
            <w:tcW w:w="5808" w:type="dxa"/>
          </w:tcPr>
          <w:p w:rsidR="00413A52" w:rsidRPr="00277E18" w:rsidRDefault="00413A52" w:rsidP="00CF7761">
            <w:r w:rsidRPr="00277E18">
              <w:t>бюджет муниципального образования « Камешкирский район» Пензенской области</w:t>
            </w:r>
          </w:p>
        </w:tc>
        <w:tc>
          <w:tcPr>
            <w:tcW w:w="712" w:type="dxa"/>
          </w:tcPr>
          <w:p w:rsidR="00413A52" w:rsidRPr="00277E18" w:rsidRDefault="00413A52" w:rsidP="00CF7761">
            <w:pPr>
              <w:jc w:val="right"/>
            </w:pPr>
            <w:r w:rsidRPr="00277E18">
              <w:t>188</w:t>
            </w:r>
          </w:p>
        </w:tc>
        <w:tc>
          <w:tcPr>
            <w:tcW w:w="709" w:type="dxa"/>
          </w:tcPr>
          <w:p w:rsidR="00413A52" w:rsidRPr="00277E18" w:rsidRDefault="00413A52" w:rsidP="00CF7761">
            <w:pPr>
              <w:jc w:val="right"/>
            </w:pPr>
            <w:r w:rsidRPr="00277E18">
              <w:t>150</w:t>
            </w:r>
          </w:p>
        </w:tc>
        <w:tc>
          <w:tcPr>
            <w:tcW w:w="709" w:type="dxa"/>
          </w:tcPr>
          <w:p w:rsidR="00413A52" w:rsidRPr="00277E18" w:rsidRDefault="00413A52" w:rsidP="00CF7761">
            <w:pPr>
              <w:jc w:val="right"/>
            </w:pPr>
            <w:r w:rsidRPr="00277E18">
              <w:t>150</w:t>
            </w:r>
          </w:p>
        </w:tc>
        <w:tc>
          <w:tcPr>
            <w:tcW w:w="709" w:type="dxa"/>
          </w:tcPr>
          <w:p w:rsidR="00413A52" w:rsidRPr="00277E18" w:rsidRDefault="00413A52" w:rsidP="00CF7761">
            <w:pPr>
              <w:jc w:val="right"/>
            </w:pPr>
            <w:r w:rsidRPr="00277E18">
              <w:t>150</w:t>
            </w:r>
          </w:p>
        </w:tc>
        <w:tc>
          <w:tcPr>
            <w:tcW w:w="756" w:type="dxa"/>
            <w:gridSpan w:val="2"/>
          </w:tcPr>
          <w:p w:rsidR="00413A52" w:rsidRDefault="00413A52" w:rsidP="00CF7761">
            <w:r w:rsidRPr="006A3031">
              <w:t>150</w:t>
            </w:r>
          </w:p>
        </w:tc>
        <w:tc>
          <w:tcPr>
            <w:tcW w:w="756" w:type="dxa"/>
            <w:gridSpan w:val="2"/>
          </w:tcPr>
          <w:p w:rsidR="00413A52" w:rsidRDefault="00413A52" w:rsidP="00CF7761">
            <w:r w:rsidRPr="006A3031">
              <w:t>150</w:t>
            </w:r>
          </w:p>
        </w:tc>
        <w:tc>
          <w:tcPr>
            <w:tcW w:w="756" w:type="dxa"/>
          </w:tcPr>
          <w:p w:rsidR="00413A52" w:rsidRDefault="00413A52" w:rsidP="00CF7761">
            <w:r>
              <w:t xml:space="preserve">    </w:t>
            </w:r>
            <w:r w:rsidRPr="006A3031">
              <w:t>150</w:t>
            </w:r>
          </w:p>
        </w:tc>
      </w:tr>
      <w:tr w:rsidR="00413A52" w:rsidRPr="00277E18" w:rsidTr="00CF7761">
        <w:tc>
          <w:tcPr>
            <w:tcW w:w="769" w:type="dxa"/>
            <w:vMerge/>
          </w:tcPr>
          <w:p w:rsidR="00413A52" w:rsidRPr="00277E18" w:rsidRDefault="00413A52" w:rsidP="00CF7761"/>
        </w:tc>
        <w:tc>
          <w:tcPr>
            <w:tcW w:w="1871" w:type="dxa"/>
            <w:vMerge/>
          </w:tcPr>
          <w:p w:rsidR="00413A52" w:rsidRPr="00277E18" w:rsidRDefault="00413A52" w:rsidP="00CF7761"/>
        </w:tc>
        <w:tc>
          <w:tcPr>
            <w:tcW w:w="2240" w:type="dxa"/>
            <w:vMerge/>
          </w:tcPr>
          <w:p w:rsidR="00413A52" w:rsidRPr="00277E18" w:rsidRDefault="00413A52" w:rsidP="00CF7761"/>
        </w:tc>
        <w:tc>
          <w:tcPr>
            <w:tcW w:w="5808" w:type="dxa"/>
          </w:tcPr>
          <w:p w:rsidR="00413A52" w:rsidRPr="00277E18" w:rsidRDefault="00413A52" w:rsidP="00CF7761">
            <w:r w:rsidRPr="00277E18">
              <w:t>иные источники</w:t>
            </w:r>
          </w:p>
        </w:tc>
        <w:tc>
          <w:tcPr>
            <w:tcW w:w="712" w:type="dxa"/>
          </w:tcPr>
          <w:p w:rsidR="00413A52" w:rsidRPr="00277E18" w:rsidRDefault="00413A52" w:rsidP="00CF7761">
            <w:pPr>
              <w:jc w:val="right"/>
            </w:pPr>
            <w:r w:rsidRPr="00277E18">
              <w:t>0</w:t>
            </w:r>
          </w:p>
        </w:tc>
        <w:tc>
          <w:tcPr>
            <w:tcW w:w="709" w:type="dxa"/>
          </w:tcPr>
          <w:p w:rsidR="00413A52" w:rsidRPr="00277E18" w:rsidRDefault="00413A52" w:rsidP="00CF7761">
            <w:pPr>
              <w:jc w:val="right"/>
            </w:pPr>
            <w:r w:rsidRPr="00277E18">
              <w:t>0</w:t>
            </w:r>
          </w:p>
        </w:tc>
        <w:tc>
          <w:tcPr>
            <w:tcW w:w="709" w:type="dxa"/>
          </w:tcPr>
          <w:p w:rsidR="00413A52" w:rsidRPr="00277E18" w:rsidRDefault="00413A52" w:rsidP="00CF7761">
            <w:pPr>
              <w:jc w:val="right"/>
            </w:pPr>
            <w:r w:rsidRPr="00277E18">
              <w:t>0</w:t>
            </w:r>
          </w:p>
        </w:tc>
        <w:tc>
          <w:tcPr>
            <w:tcW w:w="709" w:type="dxa"/>
          </w:tcPr>
          <w:p w:rsidR="00413A52" w:rsidRPr="00277E18" w:rsidRDefault="00413A52" w:rsidP="00CF7761">
            <w:pPr>
              <w:jc w:val="right"/>
            </w:pPr>
            <w:r w:rsidRPr="00277E18">
              <w:t>0</w:t>
            </w:r>
          </w:p>
        </w:tc>
        <w:tc>
          <w:tcPr>
            <w:tcW w:w="756" w:type="dxa"/>
            <w:gridSpan w:val="2"/>
          </w:tcPr>
          <w:p w:rsidR="00413A52" w:rsidRPr="00277E18" w:rsidRDefault="00413A52" w:rsidP="00CF7761">
            <w:pPr>
              <w:jc w:val="right"/>
            </w:pPr>
            <w:r>
              <w:t>0</w:t>
            </w:r>
          </w:p>
        </w:tc>
        <w:tc>
          <w:tcPr>
            <w:tcW w:w="756" w:type="dxa"/>
            <w:gridSpan w:val="2"/>
          </w:tcPr>
          <w:p w:rsidR="00413A52" w:rsidRPr="00277E18" w:rsidRDefault="00413A52" w:rsidP="00CF7761">
            <w:pPr>
              <w:jc w:val="right"/>
            </w:pPr>
            <w:r>
              <w:t>0</w:t>
            </w:r>
          </w:p>
        </w:tc>
        <w:tc>
          <w:tcPr>
            <w:tcW w:w="756" w:type="dxa"/>
          </w:tcPr>
          <w:p w:rsidR="00413A52" w:rsidRPr="00277E18" w:rsidRDefault="00413A52" w:rsidP="00CF7761">
            <w:pPr>
              <w:jc w:val="right"/>
            </w:pPr>
            <w:r>
              <w:t>0</w:t>
            </w:r>
          </w:p>
        </w:tc>
      </w:tr>
      <w:tr w:rsidR="00413A52" w:rsidRPr="00277E18" w:rsidTr="00CF7761">
        <w:tc>
          <w:tcPr>
            <w:tcW w:w="769" w:type="dxa"/>
            <w:vMerge w:val="restart"/>
          </w:tcPr>
          <w:p w:rsidR="00413A52" w:rsidRPr="00277E18" w:rsidRDefault="00413A52" w:rsidP="00CF7761">
            <w:r w:rsidRPr="00277E18">
              <w:t>2.</w:t>
            </w:r>
          </w:p>
        </w:tc>
        <w:tc>
          <w:tcPr>
            <w:tcW w:w="1871" w:type="dxa"/>
            <w:vMerge w:val="restart"/>
          </w:tcPr>
          <w:p w:rsidR="00413A52" w:rsidRPr="00277E18" w:rsidRDefault="00413A52" w:rsidP="00CF7761">
            <w:pPr>
              <w:rPr>
                <w:b/>
              </w:rPr>
            </w:pPr>
            <w:r w:rsidRPr="00277E18">
              <w:t>Подпрограмма 2</w:t>
            </w:r>
          </w:p>
        </w:tc>
        <w:tc>
          <w:tcPr>
            <w:tcW w:w="2240" w:type="dxa"/>
            <w:vMerge w:val="restart"/>
          </w:tcPr>
          <w:p w:rsidR="00413A52" w:rsidRPr="00277E18" w:rsidRDefault="00413A52" w:rsidP="00CF7761">
            <w:r w:rsidRPr="00277E18">
              <w:t xml:space="preserve"> «Снижение административных </w:t>
            </w:r>
            <w:r w:rsidRPr="00277E18">
              <w:lastRenderedPageBreak/>
              <w:t>барьеров и повышение качества предоставления государственных и муниципальных услуг на 2014-202</w:t>
            </w:r>
            <w:r>
              <w:t>2</w:t>
            </w:r>
            <w:r w:rsidRPr="00277E18">
              <w:t xml:space="preserve"> годы»</w:t>
            </w:r>
          </w:p>
        </w:tc>
        <w:tc>
          <w:tcPr>
            <w:tcW w:w="5808" w:type="dxa"/>
          </w:tcPr>
          <w:p w:rsidR="00413A52" w:rsidRPr="00277E18" w:rsidRDefault="00413A52" w:rsidP="00CF7761">
            <w:r w:rsidRPr="00277E18">
              <w:lastRenderedPageBreak/>
              <w:t>всего</w:t>
            </w:r>
          </w:p>
        </w:tc>
        <w:tc>
          <w:tcPr>
            <w:tcW w:w="712" w:type="dxa"/>
          </w:tcPr>
          <w:p w:rsidR="00413A52" w:rsidRPr="00277E18" w:rsidRDefault="00413A52" w:rsidP="00CF7761">
            <w:pPr>
              <w:jc w:val="right"/>
            </w:pPr>
            <w:r w:rsidRPr="00277E18">
              <w:t>0</w:t>
            </w:r>
          </w:p>
        </w:tc>
        <w:tc>
          <w:tcPr>
            <w:tcW w:w="709" w:type="dxa"/>
          </w:tcPr>
          <w:p w:rsidR="00413A52" w:rsidRPr="00277E18" w:rsidRDefault="00413A52" w:rsidP="00CF7761">
            <w:pPr>
              <w:jc w:val="right"/>
            </w:pPr>
            <w:r w:rsidRPr="00277E18">
              <w:t>0</w:t>
            </w:r>
          </w:p>
        </w:tc>
        <w:tc>
          <w:tcPr>
            <w:tcW w:w="709" w:type="dxa"/>
          </w:tcPr>
          <w:p w:rsidR="00413A52" w:rsidRPr="00277E18" w:rsidRDefault="00413A52" w:rsidP="00CF7761">
            <w:pPr>
              <w:jc w:val="right"/>
            </w:pPr>
            <w:r w:rsidRPr="00277E18">
              <w:t>0</w:t>
            </w:r>
          </w:p>
        </w:tc>
        <w:tc>
          <w:tcPr>
            <w:tcW w:w="709" w:type="dxa"/>
          </w:tcPr>
          <w:p w:rsidR="00413A52" w:rsidRPr="00277E18" w:rsidRDefault="00413A52" w:rsidP="00CF7761">
            <w:pPr>
              <w:jc w:val="right"/>
            </w:pPr>
            <w:r w:rsidRPr="00277E18">
              <w:t>0</w:t>
            </w:r>
          </w:p>
        </w:tc>
        <w:tc>
          <w:tcPr>
            <w:tcW w:w="756" w:type="dxa"/>
            <w:gridSpan w:val="2"/>
          </w:tcPr>
          <w:p w:rsidR="00413A52" w:rsidRPr="00277E18" w:rsidRDefault="00413A52" w:rsidP="00CF7761">
            <w:pPr>
              <w:jc w:val="right"/>
            </w:pPr>
            <w:r w:rsidRPr="00277E18">
              <w:t>0</w:t>
            </w:r>
          </w:p>
        </w:tc>
        <w:tc>
          <w:tcPr>
            <w:tcW w:w="756" w:type="dxa"/>
            <w:gridSpan w:val="2"/>
          </w:tcPr>
          <w:p w:rsidR="00413A52" w:rsidRPr="00277E18" w:rsidRDefault="00413A52" w:rsidP="00CF7761">
            <w:pPr>
              <w:jc w:val="right"/>
            </w:pPr>
            <w:r>
              <w:t>0</w:t>
            </w:r>
          </w:p>
        </w:tc>
        <w:tc>
          <w:tcPr>
            <w:tcW w:w="756" w:type="dxa"/>
          </w:tcPr>
          <w:p w:rsidR="00413A52" w:rsidRPr="00277E18" w:rsidRDefault="00413A52" w:rsidP="00CF7761">
            <w:pPr>
              <w:jc w:val="right"/>
            </w:pPr>
            <w:r>
              <w:t>0</w:t>
            </w:r>
          </w:p>
        </w:tc>
      </w:tr>
      <w:tr w:rsidR="00413A52" w:rsidRPr="00277E18" w:rsidTr="00CF7761">
        <w:tc>
          <w:tcPr>
            <w:tcW w:w="769" w:type="dxa"/>
            <w:vMerge/>
          </w:tcPr>
          <w:p w:rsidR="00413A52" w:rsidRPr="00277E18" w:rsidRDefault="00413A52" w:rsidP="00CF7761"/>
        </w:tc>
        <w:tc>
          <w:tcPr>
            <w:tcW w:w="1871" w:type="dxa"/>
            <w:vMerge/>
          </w:tcPr>
          <w:p w:rsidR="00413A52" w:rsidRPr="00277E18" w:rsidRDefault="00413A52" w:rsidP="00CF7761"/>
        </w:tc>
        <w:tc>
          <w:tcPr>
            <w:tcW w:w="2240" w:type="dxa"/>
            <w:vMerge/>
          </w:tcPr>
          <w:p w:rsidR="00413A52" w:rsidRPr="00277E18" w:rsidRDefault="00413A52" w:rsidP="00CF7761"/>
        </w:tc>
        <w:tc>
          <w:tcPr>
            <w:tcW w:w="5808" w:type="dxa"/>
          </w:tcPr>
          <w:p w:rsidR="00413A52" w:rsidRPr="00277E18" w:rsidRDefault="00413A52" w:rsidP="00CF7761">
            <w:r w:rsidRPr="00277E18">
              <w:t xml:space="preserve">бюджет Пензенской области </w:t>
            </w:r>
          </w:p>
        </w:tc>
        <w:tc>
          <w:tcPr>
            <w:tcW w:w="712" w:type="dxa"/>
          </w:tcPr>
          <w:p w:rsidR="00413A52" w:rsidRPr="00277E18" w:rsidRDefault="00413A52" w:rsidP="00CF7761">
            <w:pPr>
              <w:jc w:val="right"/>
            </w:pPr>
            <w:r w:rsidRPr="00277E18">
              <w:t>0</w:t>
            </w:r>
          </w:p>
        </w:tc>
        <w:tc>
          <w:tcPr>
            <w:tcW w:w="709" w:type="dxa"/>
          </w:tcPr>
          <w:p w:rsidR="00413A52" w:rsidRPr="00277E18" w:rsidRDefault="00413A52" w:rsidP="00CF7761">
            <w:pPr>
              <w:jc w:val="right"/>
            </w:pPr>
            <w:r w:rsidRPr="00277E18">
              <w:t>0</w:t>
            </w:r>
          </w:p>
        </w:tc>
        <w:tc>
          <w:tcPr>
            <w:tcW w:w="709" w:type="dxa"/>
          </w:tcPr>
          <w:p w:rsidR="00413A52" w:rsidRPr="00277E18" w:rsidRDefault="00413A52" w:rsidP="00CF7761">
            <w:pPr>
              <w:jc w:val="right"/>
            </w:pPr>
            <w:r w:rsidRPr="00277E18">
              <w:t>0</w:t>
            </w:r>
          </w:p>
        </w:tc>
        <w:tc>
          <w:tcPr>
            <w:tcW w:w="709" w:type="dxa"/>
          </w:tcPr>
          <w:p w:rsidR="00413A52" w:rsidRPr="00277E18" w:rsidRDefault="00413A52" w:rsidP="00CF7761">
            <w:pPr>
              <w:jc w:val="right"/>
            </w:pPr>
            <w:r w:rsidRPr="00277E18">
              <w:t>0</w:t>
            </w:r>
          </w:p>
        </w:tc>
        <w:tc>
          <w:tcPr>
            <w:tcW w:w="756" w:type="dxa"/>
            <w:gridSpan w:val="2"/>
          </w:tcPr>
          <w:p w:rsidR="00413A52" w:rsidRPr="00277E18" w:rsidRDefault="00413A52" w:rsidP="00CF7761">
            <w:pPr>
              <w:jc w:val="right"/>
            </w:pPr>
            <w:r w:rsidRPr="00277E18">
              <w:t>0</w:t>
            </w:r>
          </w:p>
        </w:tc>
        <w:tc>
          <w:tcPr>
            <w:tcW w:w="756" w:type="dxa"/>
            <w:gridSpan w:val="2"/>
          </w:tcPr>
          <w:p w:rsidR="00413A52" w:rsidRPr="00277E18" w:rsidRDefault="00413A52" w:rsidP="00CF7761">
            <w:pPr>
              <w:jc w:val="right"/>
            </w:pPr>
            <w:r>
              <w:t>0</w:t>
            </w:r>
          </w:p>
        </w:tc>
        <w:tc>
          <w:tcPr>
            <w:tcW w:w="756" w:type="dxa"/>
          </w:tcPr>
          <w:p w:rsidR="00413A52" w:rsidRPr="00277E18" w:rsidRDefault="00413A52" w:rsidP="00CF7761">
            <w:pPr>
              <w:jc w:val="right"/>
            </w:pPr>
            <w:r>
              <w:t>0</w:t>
            </w:r>
          </w:p>
        </w:tc>
      </w:tr>
      <w:tr w:rsidR="00413A52" w:rsidRPr="00277E18" w:rsidTr="00CF7761">
        <w:tc>
          <w:tcPr>
            <w:tcW w:w="769" w:type="dxa"/>
            <w:vMerge/>
          </w:tcPr>
          <w:p w:rsidR="00413A52" w:rsidRPr="00277E18" w:rsidRDefault="00413A52" w:rsidP="00CF7761"/>
        </w:tc>
        <w:tc>
          <w:tcPr>
            <w:tcW w:w="1871" w:type="dxa"/>
            <w:vMerge/>
          </w:tcPr>
          <w:p w:rsidR="00413A52" w:rsidRPr="00277E18" w:rsidRDefault="00413A52" w:rsidP="00CF7761"/>
        </w:tc>
        <w:tc>
          <w:tcPr>
            <w:tcW w:w="2240" w:type="dxa"/>
            <w:vMerge/>
          </w:tcPr>
          <w:p w:rsidR="00413A52" w:rsidRPr="00277E18" w:rsidRDefault="00413A52" w:rsidP="00CF7761"/>
        </w:tc>
        <w:tc>
          <w:tcPr>
            <w:tcW w:w="5808" w:type="dxa"/>
          </w:tcPr>
          <w:p w:rsidR="00413A52" w:rsidRPr="00277E18" w:rsidRDefault="00413A52" w:rsidP="00CF7761">
            <w:r w:rsidRPr="00277E18">
              <w:t>в том числе межбюджетные трансферты из федерального бюджета</w:t>
            </w:r>
          </w:p>
        </w:tc>
        <w:tc>
          <w:tcPr>
            <w:tcW w:w="712" w:type="dxa"/>
          </w:tcPr>
          <w:p w:rsidR="00413A52" w:rsidRPr="00277E18" w:rsidRDefault="00413A52" w:rsidP="00CF7761">
            <w:pPr>
              <w:jc w:val="right"/>
            </w:pPr>
            <w:r w:rsidRPr="00277E18">
              <w:t>0</w:t>
            </w:r>
          </w:p>
        </w:tc>
        <w:tc>
          <w:tcPr>
            <w:tcW w:w="709" w:type="dxa"/>
          </w:tcPr>
          <w:p w:rsidR="00413A52" w:rsidRPr="00277E18" w:rsidRDefault="00413A52" w:rsidP="00CF7761">
            <w:pPr>
              <w:jc w:val="right"/>
            </w:pPr>
            <w:r w:rsidRPr="00277E18">
              <w:t>0</w:t>
            </w:r>
          </w:p>
        </w:tc>
        <w:tc>
          <w:tcPr>
            <w:tcW w:w="709" w:type="dxa"/>
          </w:tcPr>
          <w:p w:rsidR="00413A52" w:rsidRPr="00277E18" w:rsidRDefault="00413A52" w:rsidP="00CF7761">
            <w:pPr>
              <w:jc w:val="right"/>
            </w:pPr>
            <w:r w:rsidRPr="00277E18">
              <w:t>0</w:t>
            </w:r>
          </w:p>
        </w:tc>
        <w:tc>
          <w:tcPr>
            <w:tcW w:w="709" w:type="dxa"/>
          </w:tcPr>
          <w:p w:rsidR="00413A52" w:rsidRPr="00277E18" w:rsidRDefault="00413A52" w:rsidP="00CF7761">
            <w:pPr>
              <w:jc w:val="right"/>
            </w:pPr>
            <w:r w:rsidRPr="00277E18">
              <w:t>0</w:t>
            </w:r>
          </w:p>
        </w:tc>
        <w:tc>
          <w:tcPr>
            <w:tcW w:w="756" w:type="dxa"/>
            <w:gridSpan w:val="2"/>
          </w:tcPr>
          <w:p w:rsidR="00413A52" w:rsidRPr="00277E18" w:rsidRDefault="00413A52" w:rsidP="00CF7761">
            <w:pPr>
              <w:jc w:val="right"/>
            </w:pPr>
            <w:r w:rsidRPr="00277E18">
              <w:t>0</w:t>
            </w:r>
          </w:p>
        </w:tc>
        <w:tc>
          <w:tcPr>
            <w:tcW w:w="756" w:type="dxa"/>
            <w:gridSpan w:val="2"/>
          </w:tcPr>
          <w:p w:rsidR="00413A52" w:rsidRPr="00277E18" w:rsidRDefault="00413A52" w:rsidP="00CF7761">
            <w:pPr>
              <w:jc w:val="right"/>
            </w:pPr>
            <w:r>
              <w:t>0</w:t>
            </w:r>
          </w:p>
        </w:tc>
        <w:tc>
          <w:tcPr>
            <w:tcW w:w="756" w:type="dxa"/>
          </w:tcPr>
          <w:p w:rsidR="00413A52" w:rsidRPr="00277E18" w:rsidRDefault="00413A52" w:rsidP="00CF7761">
            <w:pPr>
              <w:jc w:val="right"/>
            </w:pPr>
            <w:r>
              <w:t>0</w:t>
            </w:r>
          </w:p>
        </w:tc>
      </w:tr>
      <w:tr w:rsidR="00413A52" w:rsidRPr="00277E18" w:rsidTr="00CF7761">
        <w:tc>
          <w:tcPr>
            <w:tcW w:w="769" w:type="dxa"/>
            <w:vMerge/>
          </w:tcPr>
          <w:p w:rsidR="00413A52" w:rsidRPr="00277E18" w:rsidRDefault="00413A52" w:rsidP="00CF7761"/>
        </w:tc>
        <w:tc>
          <w:tcPr>
            <w:tcW w:w="1871" w:type="dxa"/>
            <w:vMerge/>
          </w:tcPr>
          <w:p w:rsidR="00413A52" w:rsidRPr="00277E18" w:rsidRDefault="00413A52" w:rsidP="00CF7761"/>
        </w:tc>
        <w:tc>
          <w:tcPr>
            <w:tcW w:w="2240" w:type="dxa"/>
            <w:vMerge/>
          </w:tcPr>
          <w:p w:rsidR="00413A52" w:rsidRPr="00277E18" w:rsidRDefault="00413A52" w:rsidP="00CF7761"/>
        </w:tc>
        <w:tc>
          <w:tcPr>
            <w:tcW w:w="5808" w:type="dxa"/>
          </w:tcPr>
          <w:p w:rsidR="00413A52" w:rsidRPr="00277E18" w:rsidRDefault="00413A52" w:rsidP="00CF7761">
            <w:r w:rsidRPr="00277E18">
              <w:t>бюджет муниципального образования « Камешкирский район» Пензенской области</w:t>
            </w:r>
          </w:p>
        </w:tc>
        <w:tc>
          <w:tcPr>
            <w:tcW w:w="712" w:type="dxa"/>
          </w:tcPr>
          <w:p w:rsidR="00413A52" w:rsidRPr="00277E18" w:rsidRDefault="00413A52" w:rsidP="00CF7761">
            <w:pPr>
              <w:jc w:val="right"/>
            </w:pPr>
            <w:r w:rsidRPr="00277E18">
              <w:t>0</w:t>
            </w:r>
          </w:p>
        </w:tc>
        <w:tc>
          <w:tcPr>
            <w:tcW w:w="709" w:type="dxa"/>
          </w:tcPr>
          <w:p w:rsidR="00413A52" w:rsidRPr="00277E18" w:rsidRDefault="00413A52" w:rsidP="00CF7761">
            <w:pPr>
              <w:jc w:val="right"/>
            </w:pPr>
            <w:r w:rsidRPr="00277E18">
              <w:t>0</w:t>
            </w:r>
          </w:p>
        </w:tc>
        <w:tc>
          <w:tcPr>
            <w:tcW w:w="709" w:type="dxa"/>
          </w:tcPr>
          <w:p w:rsidR="00413A52" w:rsidRPr="00277E18" w:rsidRDefault="00413A52" w:rsidP="00CF7761">
            <w:pPr>
              <w:jc w:val="right"/>
            </w:pPr>
            <w:r w:rsidRPr="00277E18">
              <w:t>0</w:t>
            </w:r>
          </w:p>
        </w:tc>
        <w:tc>
          <w:tcPr>
            <w:tcW w:w="709" w:type="dxa"/>
          </w:tcPr>
          <w:p w:rsidR="00413A52" w:rsidRPr="00277E18" w:rsidRDefault="00413A52" w:rsidP="00CF7761">
            <w:pPr>
              <w:jc w:val="right"/>
            </w:pPr>
            <w:r w:rsidRPr="00277E18">
              <w:t>0</w:t>
            </w:r>
          </w:p>
        </w:tc>
        <w:tc>
          <w:tcPr>
            <w:tcW w:w="756" w:type="dxa"/>
            <w:gridSpan w:val="2"/>
          </w:tcPr>
          <w:p w:rsidR="00413A52" w:rsidRPr="00277E18" w:rsidRDefault="00413A52" w:rsidP="00CF7761">
            <w:pPr>
              <w:jc w:val="right"/>
            </w:pPr>
            <w:r w:rsidRPr="00277E18">
              <w:t>0</w:t>
            </w:r>
          </w:p>
        </w:tc>
        <w:tc>
          <w:tcPr>
            <w:tcW w:w="756" w:type="dxa"/>
            <w:gridSpan w:val="2"/>
          </w:tcPr>
          <w:p w:rsidR="00413A52" w:rsidRPr="00277E18" w:rsidRDefault="00413A52" w:rsidP="00CF7761">
            <w:pPr>
              <w:jc w:val="right"/>
            </w:pPr>
            <w:r>
              <w:t>0</w:t>
            </w:r>
          </w:p>
        </w:tc>
        <w:tc>
          <w:tcPr>
            <w:tcW w:w="756" w:type="dxa"/>
          </w:tcPr>
          <w:p w:rsidR="00413A52" w:rsidRPr="00277E18" w:rsidRDefault="00413A52" w:rsidP="00CF7761">
            <w:pPr>
              <w:jc w:val="right"/>
            </w:pPr>
            <w:r>
              <w:t>0</w:t>
            </w:r>
          </w:p>
        </w:tc>
      </w:tr>
      <w:tr w:rsidR="00413A52" w:rsidRPr="00277E18" w:rsidTr="00CF7761">
        <w:tc>
          <w:tcPr>
            <w:tcW w:w="769" w:type="dxa"/>
            <w:vMerge/>
          </w:tcPr>
          <w:p w:rsidR="00413A52" w:rsidRPr="00277E18" w:rsidRDefault="00413A52" w:rsidP="00CF7761"/>
        </w:tc>
        <w:tc>
          <w:tcPr>
            <w:tcW w:w="1871" w:type="dxa"/>
            <w:vMerge/>
          </w:tcPr>
          <w:p w:rsidR="00413A52" w:rsidRPr="00277E18" w:rsidRDefault="00413A52" w:rsidP="00CF7761"/>
        </w:tc>
        <w:tc>
          <w:tcPr>
            <w:tcW w:w="2240" w:type="dxa"/>
            <w:vMerge/>
          </w:tcPr>
          <w:p w:rsidR="00413A52" w:rsidRPr="00277E18" w:rsidRDefault="00413A52" w:rsidP="00CF7761"/>
        </w:tc>
        <w:tc>
          <w:tcPr>
            <w:tcW w:w="5808" w:type="dxa"/>
          </w:tcPr>
          <w:p w:rsidR="00413A52" w:rsidRPr="00277E18" w:rsidRDefault="00413A52" w:rsidP="00CF7761">
            <w:r w:rsidRPr="00277E18">
              <w:t>иные источники</w:t>
            </w:r>
          </w:p>
        </w:tc>
        <w:tc>
          <w:tcPr>
            <w:tcW w:w="712" w:type="dxa"/>
          </w:tcPr>
          <w:p w:rsidR="00413A52" w:rsidRPr="00277E18" w:rsidRDefault="00413A52" w:rsidP="00CF7761">
            <w:pPr>
              <w:jc w:val="right"/>
            </w:pPr>
            <w:r w:rsidRPr="00277E18">
              <w:t>0</w:t>
            </w:r>
          </w:p>
        </w:tc>
        <w:tc>
          <w:tcPr>
            <w:tcW w:w="709" w:type="dxa"/>
          </w:tcPr>
          <w:p w:rsidR="00413A52" w:rsidRPr="00277E18" w:rsidRDefault="00413A52" w:rsidP="00CF7761">
            <w:pPr>
              <w:jc w:val="right"/>
            </w:pPr>
            <w:r w:rsidRPr="00277E18">
              <w:t>0</w:t>
            </w:r>
          </w:p>
        </w:tc>
        <w:tc>
          <w:tcPr>
            <w:tcW w:w="709" w:type="dxa"/>
          </w:tcPr>
          <w:p w:rsidR="00413A52" w:rsidRPr="00277E18" w:rsidRDefault="00413A52" w:rsidP="00CF7761">
            <w:pPr>
              <w:jc w:val="right"/>
            </w:pPr>
            <w:r w:rsidRPr="00277E18">
              <w:t>0</w:t>
            </w:r>
          </w:p>
        </w:tc>
        <w:tc>
          <w:tcPr>
            <w:tcW w:w="709" w:type="dxa"/>
          </w:tcPr>
          <w:p w:rsidR="00413A52" w:rsidRPr="00277E18" w:rsidRDefault="00413A52" w:rsidP="00CF7761">
            <w:pPr>
              <w:jc w:val="right"/>
            </w:pPr>
            <w:r w:rsidRPr="00277E18">
              <w:t>0</w:t>
            </w:r>
          </w:p>
        </w:tc>
        <w:tc>
          <w:tcPr>
            <w:tcW w:w="756" w:type="dxa"/>
            <w:gridSpan w:val="2"/>
          </w:tcPr>
          <w:p w:rsidR="00413A52" w:rsidRPr="00277E18" w:rsidRDefault="00413A52" w:rsidP="00CF7761">
            <w:pPr>
              <w:jc w:val="right"/>
            </w:pPr>
            <w:r w:rsidRPr="00277E18">
              <w:t>0</w:t>
            </w:r>
          </w:p>
        </w:tc>
        <w:tc>
          <w:tcPr>
            <w:tcW w:w="756" w:type="dxa"/>
            <w:gridSpan w:val="2"/>
          </w:tcPr>
          <w:p w:rsidR="00413A52" w:rsidRPr="00277E18" w:rsidRDefault="00413A52" w:rsidP="00CF7761">
            <w:pPr>
              <w:jc w:val="right"/>
            </w:pPr>
            <w:r>
              <w:t>0</w:t>
            </w:r>
          </w:p>
        </w:tc>
        <w:tc>
          <w:tcPr>
            <w:tcW w:w="756" w:type="dxa"/>
          </w:tcPr>
          <w:p w:rsidR="00413A52" w:rsidRPr="00277E18" w:rsidRDefault="00413A52" w:rsidP="00CF7761">
            <w:pPr>
              <w:jc w:val="right"/>
            </w:pPr>
            <w:r>
              <w:t>0</w:t>
            </w:r>
          </w:p>
        </w:tc>
      </w:tr>
      <w:tr w:rsidR="00413A52" w:rsidRPr="00277E18" w:rsidTr="00CF7761">
        <w:tc>
          <w:tcPr>
            <w:tcW w:w="769" w:type="dxa"/>
            <w:vMerge w:val="restart"/>
          </w:tcPr>
          <w:p w:rsidR="00413A52" w:rsidRPr="00277E18" w:rsidRDefault="00413A52" w:rsidP="00CF7761"/>
        </w:tc>
        <w:tc>
          <w:tcPr>
            <w:tcW w:w="1871" w:type="dxa"/>
            <w:vMerge w:val="restart"/>
          </w:tcPr>
          <w:p w:rsidR="00413A52" w:rsidRPr="00277E18" w:rsidRDefault="00413A52" w:rsidP="00CF7761">
            <w:r w:rsidRPr="00277E18">
              <w:t>Основное мероприятие</w:t>
            </w:r>
          </w:p>
        </w:tc>
        <w:tc>
          <w:tcPr>
            <w:tcW w:w="2240" w:type="dxa"/>
            <w:vMerge w:val="restart"/>
          </w:tcPr>
          <w:p w:rsidR="00413A52" w:rsidRPr="00277E18" w:rsidRDefault="00413A52" w:rsidP="00CF7761">
            <w:r w:rsidRPr="00277E18">
              <w:t>Повышение качества предоставления государственных и муниципальных услуг на 2014-202</w:t>
            </w:r>
            <w:r>
              <w:t>2</w:t>
            </w:r>
            <w:r w:rsidRPr="00277E18">
              <w:t xml:space="preserve"> годы</w:t>
            </w:r>
          </w:p>
        </w:tc>
        <w:tc>
          <w:tcPr>
            <w:tcW w:w="5808" w:type="dxa"/>
          </w:tcPr>
          <w:p w:rsidR="00413A52" w:rsidRPr="00277E18" w:rsidRDefault="00413A52" w:rsidP="00CF7761">
            <w:r w:rsidRPr="00277E18">
              <w:t>всего</w:t>
            </w:r>
          </w:p>
        </w:tc>
        <w:tc>
          <w:tcPr>
            <w:tcW w:w="712" w:type="dxa"/>
          </w:tcPr>
          <w:p w:rsidR="00413A52" w:rsidRPr="00277E18" w:rsidRDefault="00413A52" w:rsidP="00CF7761">
            <w:pPr>
              <w:jc w:val="right"/>
            </w:pPr>
            <w:r w:rsidRPr="00277E18">
              <w:t>0</w:t>
            </w:r>
          </w:p>
        </w:tc>
        <w:tc>
          <w:tcPr>
            <w:tcW w:w="709" w:type="dxa"/>
          </w:tcPr>
          <w:p w:rsidR="00413A52" w:rsidRPr="00277E18" w:rsidRDefault="00413A52" w:rsidP="00CF7761">
            <w:pPr>
              <w:jc w:val="right"/>
            </w:pPr>
            <w:r w:rsidRPr="00277E18">
              <w:t>0</w:t>
            </w:r>
          </w:p>
        </w:tc>
        <w:tc>
          <w:tcPr>
            <w:tcW w:w="709" w:type="dxa"/>
          </w:tcPr>
          <w:p w:rsidR="00413A52" w:rsidRPr="00277E18" w:rsidRDefault="00413A52" w:rsidP="00CF7761">
            <w:pPr>
              <w:jc w:val="right"/>
            </w:pPr>
            <w:r w:rsidRPr="00277E18">
              <w:t>0</w:t>
            </w:r>
          </w:p>
        </w:tc>
        <w:tc>
          <w:tcPr>
            <w:tcW w:w="709" w:type="dxa"/>
          </w:tcPr>
          <w:p w:rsidR="00413A52" w:rsidRPr="00277E18" w:rsidRDefault="00413A52" w:rsidP="00CF7761">
            <w:pPr>
              <w:jc w:val="right"/>
            </w:pPr>
            <w:r w:rsidRPr="00277E18">
              <w:t>0</w:t>
            </w:r>
          </w:p>
        </w:tc>
        <w:tc>
          <w:tcPr>
            <w:tcW w:w="756" w:type="dxa"/>
            <w:gridSpan w:val="2"/>
          </w:tcPr>
          <w:p w:rsidR="00413A52" w:rsidRPr="00277E18" w:rsidRDefault="00413A52" w:rsidP="00CF7761">
            <w:pPr>
              <w:jc w:val="right"/>
            </w:pPr>
            <w:r w:rsidRPr="00277E18">
              <w:t>0</w:t>
            </w:r>
          </w:p>
        </w:tc>
        <w:tc>
          <w:tcPr>
            <w:tcW w:w="756" w:type="dxa"/>
            <w:gridSpan w:val="2"/>
          </w:tcPr>
          <w:p w:rsidR="00413A52" w:rsidRPr="00277E18" w:rsidRDefault="00413A52" w:rsidP="00CF7761">
            <w:pPr>
              <w:jc w:val="right"/>
            </w:pPr>
            <w:r>
              <w:t>0</w:t>
            </w:r>
          </w:p>
        </w:tc>
        <w:tc>
          <w:tcPr>
            <w:tcW w:w="756" w:type="dxa"/>
          </w:tcPr>
          <w:p w:rsidR="00413A52" w:rsidRPr="00277E18" w:rsidRDefault="00413A52" w:rsidP="00CF7761">
            <w:pPr>
              <w:jc w:val="right"/>
            </w:pPr>
            <w:r>
              <w:t>0</w:t>
            </w:r>
          </w:p>
        </w:tc>
      </w:tr>
      <w:tr w:rsidR="00413A52" w:rsidRPr="00277E18" w:rsidTr="00CF7761">
        <w:tc>
          <w:tcPr>
            <w:tcW w:w="769" w:type="dxa"/>
            <w:vMerge/>
          </w:tcPr>
          <w:p w:rsidR="00413A52" w:rsidRPr="00277E18" w:rsidRDefault="00413A52" w:rsidP="00CF7761"/>
        </w:tc>
        <w:tc>
          <w:tcPr>
            <w:tcW w:w="1871" w:type="dxa"/>
            <w:vMerge/>
          </w:tcPr>
          <w:p w:rsidR="00413A52" w:rsidRPr="00277E18" w:rsidRDefault="00413A52" w:rsidP="00CF7761"/>
        </w:tc>
        <w:tc>
          <w:tcPr>
            <w:tcW w:w="2240" w:type="dxa"/>
            <w:vMerge/>
          </w:tcPr>
          <w:p w:rsidR="00413A52" w:rsidRPr="00277E18" w:rsidRDefault="00413A52" w:rsidP="00CF7761"/>
        </w:tc>
        <w:tc>
          <w:tcPr>
            <w:tcW w:w="5808" w:type="dxa"/>
          </w:tcPr>
          <w:p w:rsidR="00413A52" w:rsidRPr="00277E18" w:rsidRDefault="00413A52" w:rsidP="00CF7761">
            <w:r w:rsidRPr="00277E18">
              <w:t xml:space="preserve">бюджет Пензенской области </w:t>
            </w:r>
          </w:p>
        </w:tc>
        <w:tc>
          <w:tcPr>
            <w:tcW w:w="712" w:type="dxa"/>
          </w:tcPr>
          <w:p w:rsidR="00413A52" w:rsidRPr="00277E18" w:rsidRDefault="00413A52" w:rsidP="00CF7761">
            <w:pPr>
              <w:jc w:val="right"/>
            </w:pPr>
            <w:r w:rsidRPr="00277E18">
              <w:t>0</w:t>
            </w:r>
          </w:p>
        </w:tc>
        <w:tc>
          <w:tcPr>
            <w:tcW w:w="709" w:type="dxa"/>
          </w:tcPr>
          <w:p w:rsidR="00413A52" w:rsidRPr="00277E18" w:rsidRDefault="00413A52" w:rsidP="00CF7761">
            <w:pPr>
              <w:jc w:val="right"/>
            </w:pPr>
            <w:r w:rsidRPr="00277E18">
              <w:t>0</w:t>
            </w:r>
          </w:p>
        </w:tc>
        <w:tc>
          <w:tcPr>
            <w:tcW w:w="709" w:type="dxa"/>
          </w:tcPr>
          <w:p w:rsidR="00413A52" w:rsidRPr="00277E18" w:rsidRDefault="00413A52" w:rsidP="00CF7761">
            <w:pPr>
              <w:jc w:val="right"/>
            </w:pPr>
            <w:r w:rsidRPr="00277E18">
              <w:t>0</w:t>
            </w:r>
          </w:p>
        </w:tc>
        <w:tc>
          <w:tcPr>
            <w:tcW w:w="709" w:type="dxa"/>
          </w:tcPr>
          <w:p w:rsidR="00413A52" w:rsidRPr="00277E18" w:rsidRDefault="00413A52" w:rsidP="00CF7761">
            <w:pPr>
              <w:jc w:val="right"/>
            </w:pPr>
            <w:r w:rsidRPr="00277E18">
              <w:t>0</w:t>
            </w:r>
          </w:p>
        </w:tc>
        <w:tc>
          <w:tcPr>
            <w:tcW w:w="756" w:type="dxa"/>
            <w:gridSpan w:val="2"/>
          </w:tcPr>
          <w:p w:rsidR="00413A52" w:rsidRPr="00277E18" w:rsidRDefault="00413A52" w:rsidP="00CF7761">
            <w:pPr>
              <w:jc w:val="right"/>
            </w:pPr>
            <w:r w:rsidRPr="00277E18">
              <w:t>0</w:t>
            </w:r>
          </w:p>
        </w:tc>
        <w:tc>
          <w:tcPr>
            <w:tcW w:w="756" w:type="dxa"/>
            <w:gridSpan w:val="2"/>
          </w:tcPr>
          <w:p w:rsidR="00413A52" w:rsidRPr="00277E18" w:rsidRDefault="00413A52" w:rsidP="00CF7761">
            <w:pPr>
              <w:jc w:val="right"/>
            </w:pPr>
            <w:r>
              <w:t>0</w:t>
            </w:r>
          </w:p>
        </w:tc>
        <w:tc>
          <w:tcPr>
            <w:tcW w:w="756" w:type="dxa"/>
          </w:tcPr>
          <w:p w:rsidR="00413A52" w:rsidRPr="00277E18" w:rsidRDefault="00413A52" w:rsidP="00CF7761">
            <w:pPr>
              <w:jc w:val="right"/>
            </w:pPr>
            <w:r>
              <w:t>0</w:t>
            </w:r>
          </w:p>
        </w:tc>
      </w:tr>
      <w:tr w:rsidR="00413A52" w:rsidRPr="00277E18" w:rsidTr="00CF7761">
        <w:tc>
          <w:tcPr>
            <w:tcW w:w="769" w:type="dxa"/>
            <w:vMerge/>
          </w:tcPr>
          <w:p w:rsidR="00413A52" w:rsidRPr="00277E18" w:rsidRDefault="00413A52" w:rsidP="00CF7761"/>
        </w:tc>
        <w:tc>
          <w:tcPr>
            <w:tcW w:w="1871" w:type="dxa"/>
            <w:vMerge/>
          </w:tcPr>
          <w:p w:rsidR="00413A52" w:rsidRPr="00277E18" w:rsidRDefault="00413A52" w:rsidP="00CF7761"/>
        </w:tc>
        <w:tc>
          <w:tcPr>
            <w:tcW w:w="2240" w:type="dxa"/>
            <w:vMerge/>
          </w:tcPr>
          <w:p w:rsidR="00413A52" w:rsidRPr="00277E18" w:rsidRDefault="00413A52" w:rsidP="00CF7761"/>
        </w:tc>
        <w:tc>
          <w:tcPr>
            <w:tcW w:w="5808" w:type="dxa"/>
          </w:tcPr>
          <w:p w:rsidR="00413A52" w:rsidRPr="00277E18" w:rsidRDefault="00413A52" w:rsidP="00CF7761">
            <w:r w:rsidRPr="00277E18">
              <w:t>в том числе межбюджетные трансферты из федерального бюджета</w:t>
            </w:r>
          </w:p>
        </w:tc>
        <w:tc>
          <w:tcPr>
            <w:tcW w:w="712" w:type="dxa"/>
          </w:tcPr>
          <w:p w:rsidR="00413A52" w:rsidRPr="00277E18" w:rsidRDefault="00413A52" w:rsidP="00CF7761">
            <w:pPr>
              <w:jc w:val="right"/>
            </w:pPr>
            <w:r w:rsidRPr="00277E18">
              <w:t>0</w:t>
            </w:r>
          </w:p>
        </w:tc>
        <w:tc>
          <w:tcPr>
            <w:tcW w:w="709" w:type="dxa"/>
          </w:tcPr>
          <w:p w:rsidR="00413A52" w:rsidRPr="00277E18" w:rsidRDefault="00413A52" w:rsidP="00CF7761">
            <w:pPr>
              <w:jc w:val="right"/>
            </w:pPr>
            <w:r w:rsidRPr="00277E18">
              <w:t>0</w:t>
            </w:r>
          </w:p>
        </w:tc>
        <w:tc>
          <w:tcPr>
            <w:tcW w:w="709" w:type="dxa"/>
          </w:tcPr>
          <w:p w:rsidR="00413A52" w:rsidRPr="00277E18" w:rsidRDefault="00413A52" w:rsidP="00CF7761">
            <w:pPr>
              <w:jc w:val="right"/>
            </w:pPr>
            <w:r w:rsidRPr="00277E18">
              <w:t>0</w:t>
            </w:r>
          </w:p>
        </w:tc>
        <w:tc>
          <w:tcPr>
            <w:tcW w:w="709" w:type="dxa"/>
          </w:tcPr>
          <w:p w:rsidR="00413A52" w:rsidRPr="00277E18" w:rsidRDefault="00413A52" w:rsidP="00CF7761">
            <w:pPr>
              <w:jc w:val="right"/>
            </w:pPr>
            <w:r w:rsidRPr="00277E18">
              <w:t>0</w:t>
            </w:r>
          </w:p>
        </w:tc>
        <w:tc>
          <w:tcPr>
            <w:tcW w:w="756" w:type="dxa"/>
            <w:gridSpan w:val="2"/>
          </w:tcPr>
          <w:p w:rsidR="00413A52" w:rsidRPr="00277E18" w:rsidRDefault="00413A52" w:rsidP="00CF7761">
            <w:pPr>
              <w:jc w:val="right"/>
            </w:pPr>
            <w:r w:rsidRPr="00277E18">
              <w:t>0</w:t>
            </w:r>
          </w:p>
        </w:tc>
        <w:tc>
          <w:tcPr>
            <w:tcW w:w="756" w:type="dxa"/>
            <w:gridSpan w:val="2"/>
          </w:tcPr>
          <w:p w:rsidR="00413A52" w:rsidRPr="00277E18" w:rsidRDefault="00413A52" w:rsidP="00CF7761">
            <w:pPr>
              <w:jc w:val="right"/>
            </w:pPr>
            <w:r>
              <w:t>0</w:t>
            </w:r>
          </w:p>
        </w:tc>
        <w:tc>
          <w:tcPr>
            <w:tcW w:w="756" w:type="dxa"/>
          </w:tcPr>
          <w:p w:rsidR="00413A52" w:rsidRPr="00277E18" w:rsidRDefault="00413A52" w:rsidP="00CF7761">
            <w:pPr>
              <w:jc w:val="right"/>
            </w:pPr>
            <w:r>
              <w:t>0</w:t>
            </w:r>
          </w:p>
        </w:tc>
      </w:tr>
      <w:tr w:rsidR="00413A52" w:rsidRPr="00277E18" w:rsidTr="00CF7761">
        <w:tc>
          <w:tcPr>
            <w:tcW w:w="769" w:type="dxa"/>
            <w:vMerge/>
          </w:tcPr>
          <w:p w:rsidR="00413A52" w:rsidRPr="00277E18" w:rsidRDefault="00413A52" w:rsidP="00CF7761"/>
        </w:tc>
        <w:tc>
          <w:tcPr>
            <w:tcW w:w="1871" w:type="dxa"/>
            <w:vMerge/>
          </w:tcPr>
          <w:p w:rsidR="00413A52" w:rsidRPr="00277E18" w:rsidRDefault="00413A52" w:rsidP="00CF7761"/>
        </w:tc>
        <w:tc>
          <w:tcPr>
            <w:tcW w:w="2240" w:type="dxa"/>
            <w:vMerge/>
          </w:tcPr>
          <w:p w:rsidR="00413A52" w:rsidRPr="00277E18" w:rsidRDefault="00413A52" w:rsidP="00CF7761"/>
        </w:tc>
        <w:tc>
          <w:tcPr>
            <w:tcW w:w="5808" w:type="dxa"/>
          </w:tcPr>
          <w:p w:rsidR="00413A52" w:rsidRPr="00277E18" w:rsidRDefault="00413A52" w:rsidP="00CF7761">
            <w:r w:rsidRPr="00277E18">
              <w:t>бюджет муниципального образования « Камешкирский район» Пензенской области</w:t>
            </w:r>
          </w:p>
        </w:tc>
        <w:tc>
          <w:tcPr>
            <w:tcW w:w="712" w:type="dxa"/>
          </w:tcPr>
          <w:p w:rsidR="00413A52" w:rsidRPr="00277E18" w:rsidRDefault="00413A52" w:rsidP="00CF7761">
            <w:pPr>
              <w:jc w:val="right"/>
            </w:pPr>
            <w:r w:rsidRPr="00277E18">
              <w:t>0</w:t>
            </w:r>
          </w:p>
        </w:tc>
        <w:tc>
          <w:tcPr>
            <w:tcW w:w="709" w:type="dxa"/>
          </w:tcPr>
          <w:p w:rsidR="00413A52" w:rsidRPr="00277E18" w:rsidRDefault="00413A52" w:rsidP="00CF7761">
            <w:pPr>
              <w:jc w:val="right"/>
            </w:pPr>
            <w:r w:rsidRPr="00277E18">
              <w:t>0</w:t>
            </w:r>
          </w:p>
        </w:tc>
        <w:tc>
          <w:tcPr>
            <w:tcW w:w="709" w:type="dxa"/>
          </w:tcPr>
          <w:p w:rsidR="00413A52" w:rsidRPr="00277E18" w:rsidRDefault="00413A52" w:rsidP="00CF7761">
            <w:pPr>
              <w:jc w:val="right"/>
            </w:pPr>
            <w:r w:rsidRPr="00277E18">
              <w:t>0</w:t>
            </w:r>
          </w:p>
        </w:tc>
        <w:tc>
          <w:tcPr>
            <w:tcW w:w="709" w:type="dxa"/>
          </w:tcPr>
          <w:p w:rsidR="00413A52" w:rsidRPr="00277E18" w:rsidRDefault="00413A52" w:rsidP="00CF7761">
            <w:pPr>
              <w:jc w:val="right"/>
            </w:pPr>
            <w:r w:rsidRPr="00277E18">
              <w:t>0</w:t>
            </w:r>
          </w:p>
        </w:tc>
        <w:tc>
          <w:tcPr>
            <w:tcW w:w="756" w:type="dxa"/>
            <w:gridSpan w:val="2"/>
          </w:tcPr>
          <w:p w:rsidR="00413A52" w:rsidRPr="00277E18" w:rsidRDefault="00413A52" w:rsidP="00CF7761">
            <w:pPr>
              <w:jc w:val="right"/>
            </w:pPr>
            <w:r w:rsidRPr="00277E18">
              <w:t>0</w:t>
            </w:r>
          </w:p>
        </w:tc>
        <w:tc>
          <w:tcPr>
            <w:tcW w:w="756" w:type="dxa"/>
            <w:gridSpan w:val="2"/>
          </w:tcPr>
          <w:p w:rsidR="00413A52" w:rsidRPr="00277E18" w:rsidRDefault="00413A52" w:rsidP="00CF7761">
            <w:pPr>
              <w:jc w:val="right"/>
            </w:pPr>
            <w:r>
              <w:t>0</w:t>
            </w:r>
          </w:p>
        </w:tc>
        <w:tc>
          <w:tcPr>
            <w:tcW w:w="756" w:type="dxa"/>
          </w:tcPr>
          <w:p w:rsidR="00413A52" w:rsidRPr="00277E18" w:rsidRDefault="00413A52" w:rsidP="00CF7761">
            <w:pPr>
              <w:jc w:val="right"/>
            </w:pPr>
            <w:r>
              <w:t>0</w:t>
            </w:r>
          </w:p>
        </w:tc>
      </w:tr>
      <w:tr w:rsidR="00413A52" w:rsidRPr="00277E18" w:rsidTr="00CF7761">
        <w:tc>
          <w:tcPr>
            <w:tcW w:w="769" w:type="dxa"/>
            <w:vMerge/>
          </w:tcPr>
          <w:p w:rsidR="00413A52" w:rsidRPr="00277E18" w:rsidRDefault="00413A52" w:rsidP="00CF7761"/>
        </w:tc>
        <w:tc>
          <w:tcPr>
            <w:tcW w:w="1871" w:type="dxa"/>
            <w:vMerge/>
          </w:tcPr>
          <w:p w:rsidR="00413A52" w:rsidRPr="00277E18" w:rsidRDefault="00413A52" w:rsidP="00CF7761"/>
        </w:tc>
        <w:tc>
          <w:tcPr>
            <w:tcW w:w="2240" w:type="dxa"/>
            <w:vMerge/>
          </w:tcPr>
          <w:p w:rsidR="00413A52" w:rsidRPr="00277E18" w:rsidRDefault="00413A52" w:rsidP="00CF7761"/>
        </w:tc>
        <w:tc>
          <w:tcPr>
            <w:tcW w:w="5808" w:type="dxa"/>
          </w:tcPr>
          <w:p w:rsidR="00413A52" w:rsidRPr="00277E18" w:rsidRDefault="00413A52" w:rsidP="00CF7761">
            <w:r w:rsidRPr="00277E18">
              <w:t>иные источники</w:t>
            </w:r>
          </w:p>
        </w:tc>
        <w:tc>
          <w:tcPr>
            <w:tcW w:w="712" w:type="dxa"/>
          </w:tcPr>
          <w:p w:rsidR="00413A52" w:rsidRPr="00277E18" w:rsidRDefault="00413A52" w:rsidP="00CF7761">
            <w:pPr>
              <w:jc w:val="right"/>
            </w:pPr>
            <w:r w:rsidRPr="00277E18">
              <w:t>0</w:t>
            </w:r>
          </w:p>
        </w:tc>
        <w:tc>
          <w:tcPr>
            <w:tcW w:w="709" w:type="dxa"/>
          </w:tcPr>
          <w:p w:rsidR="00413A52" w:rsidRPr="00277E18" w:rsidRDefault="00413A52" w:rsidP="00CF7761">
            <w:pPr>
              <w:jc w:val="right"/>
            </w:pPr>
            <w:r w:rsidRPr="00277E18">
              <w:t>0</w:t>
            </w:r>
          </w:p>
        </w:tc>
        <w:tc>
          <w:tcPr>
            <w:tcW w:w="709" w:type="dxa"/>
          </w:tcPr>
          <w:p w:rsidR="00413A52" w:rsidRPr="00277E18" w:rsidRDefault="00413A52" w:rsidP="00CF7761">
            <w:pPr>
              <w:jc w:val="right"/>
            </w:pPr>
            <w:r w:rsidRPr="00277E18">
              <w:t>0</w:t>
            </w:r>
          </w:p>
        </w:tc>
        <w:tc>
          <w:tcPr>
            <w:tcW w:w="709" w:type="dxa"/>
          </w:tcPr>
          <w:p w:rsidR="00413A52" w:rsidRPr="00277E18" w:rsidRDefault="00413A52" w:rsidP="00CF7761">
            <w:pPr>
              <w:jc w:val="right"/>
            </w:pPr>
            <w:r w:rsidRPr="00277E18">
              <w:t>0</w:t>
            </w:r>
          </w:p>
        </w:tc>
        <w:tc>
          <w:tcPr>
            <w:tcW w:w="756" w:type="dxa"/>
            <w:gridSpan w:val="2"/>
          </w:tcPr>
          <w:p w:rsidR="00413A52" w:rsidRPr="00277E18" w:rsidRDefault="00413A52" w:rsidP="00CF7761">
            <w:pPr>
              <w:jc w:val="right"/>
            </w:pPr>
            <w:r w:rsidRPr="00277E18">
              <w:t>0</w:t>
            </w:r>
          </w:p>
        </w:tc>
        <w:tc>
          <w:tcPr>
            <w:tcW w:w="756" w:type="dxa"/>
            <w:gridSpan w:val="2"/>
          </w:tcPr>
          <w:p w:rsidR="00413A52" w:rsidRPr="00277E18" w:rsidRDefault="00413A52" w:rsidP="00CF7761">
            <w:pPr>
              <w:jc w:val="right"/>
            </w:pPr>
            <w:r>
              <w:t>0</w:t>
            </w:r>
          </w:p>
        </w:tc>
        <w:tc>
          <w:tcPr>
            <w:tcW w:w="756" w:type="dxa"/>
          </w:tcPr>
          <w:p w:rsidR="00413A52" w:rsidRPr="00277E18" w:rsidRDefault="00413A52" w:rsidP="00CF7761">
            <w:pPr>
              <w:jc w:val="right"/>
            </w:pPr>
            <w:r>
              <w:t>0</w:t>
            </w:r>
          </w:p>
        </w:tc>
      </w:tr>
      <w:tr w:rsidR="00413A52" w:rsidRPr="00277E18" w:rsidTr="00CF7761">
        <w:tc>
          <w:tcPr>
            <w:tcW w:w="769" w:type="dxa"/>
            <w:vMerge w:val="restart"/>
          </w:tcPr>
          <w:p w:rsidR="00413A52" w:rsidRPr="00277E18" w:rsidRDefault="00413A52" w:rsidP="00CF7761">
            <w:r w:rsidRPr="00277E18">
              <w:t>2.1.1</w:t>
            </w:r>
          </w:p>
        </w:tc>
        <w:tc>
          <w:tcPr>
            <w:tcW w:w="1871" w:type="dxa"/>
            <w:vMerge w:val="restart"/>
          </w:tcPr>
          <w:p w:rsidR="00413A52" w:rsidRPr="00277E18" w:rsidRDefault="00413A52" w:rsidP="00CF7761">
            <w:r w:rsidRPr="00277E18">
              <w:t>Мероприятие</w:t>
            </w:r>
          </w:p>
        </w:tc>
        <w:tc>
          <w:tcPr>
            <w:tcW w:w="2240" w:type="dxa"/>
            <w:vMerge w:val="restart"/>
          </w:tcPr>
          <w:p w:rsidR="00413A52" w:rsidRPr="00277E18" w:rsidRDefault="00413A52" w:rsidP="00CF7761">
            <w:r w:rsidRPr="00277E18">
              <w:t>Организационное закрепление управления сетью МФЦ Камешкирского района Пензенской области</w:t>
            </w:r>
          </w:p>
        </w:tc>
        <w:tc>
          <w:tcPr>
            <w:tcW w:w="5808" w:type="dxa"/>
          </w:tcPr>
          <w:p w:rsidR="00413A52" w:rsidRPr="00277E18" w:rsidRDefault="00413A52" w:rsidP="00CF7761">
            <w:r w:rsidRPr="00277E18">
              <w:t>всего</w:t>
            </w:r>
          </w:p>
        </w:tc>
        <w:tc>
          <w:tcPr>
            <w:tcW w:w="712" w:type="dxa"/>
          </w:tcPr>
          <w:p w:rsidR="00413A52" w:rsidRPr="00277E18" w:rsidRDefault="00413A52" w:rsidP="00CF7761">
            <w:pPr>
              <w:jc w:val="right"/>
            </w:pPr>
            <w:r w:rsidRPr="00277E18">
              <w:t>0</w:t>
            </w:r>
          </w:p>
        </w:tc>
        <w:tc>
          <w:tcPr>
            <w:tcW w:w="709" w:type="dxa"/>
          </w:tcPr>
          <w:p w:rsidR="00413A52" w:rsidRPr="00277E18" w:rsidRDefault="00413A52" w:rsidP="00CF7761">
            <w:pPr>
              <w:jc w:val="right"/>
            </w:pPr>
            <w:r w:rsidRPr="00277E18">
              <w:t>0</w:t>
            </w:r>
          </w:p>
        </w:tc>
        <w:tc>
          <w:tcPr>
            <w:tcW w:w="709" w:type="dxa"/>
          </w:tcPr>
          <w:p w:rsidR="00413A52" w:rsidRPr="00277E18" w:rsidRDefault="00413A52" w:rsidP="00CF7761">
            <w:pPr>
              <w:jc w:val="right"/>
            </w:pPr>
            <w:r w:rsidRPr="00277E18">
              <w:t>0</w:t>
            </w:r>
          </w:p>
        </w:tc>
        <w:tc>
          <w:tcPr>
            <w:tcW w:w="709" w:type="dxa"/>
          </w:tcPr>
          <w:p w:rsidR="00413A52" w:rsidRPr="00277E18" w:rsidRDefault="00413A52" w:rsidP="00CF7761">
            <w:pPr>
              <w:jc w:val="right"/>
            </w:pPr>
            <w:r w:rsidRPr="00277E18">
              <w:t>0</w:t>
            </w:r>
          </w:p>
        </w:tc>
        <w:tc>
          <w:tcPr>
            <w:tcW w:w="756" w:type="dxa"/>
            <w:gridSpan w:val="2"/>
          </w:tcPr>
          <w:p w:rsidR="00413A52" w:rsidRPr="00277E18" w:rsidRDefault="00413A52" w:rsidP="00CF7761">
            <w:pPr>
              <w:jc w:val="right"/>
            </w:pPr>
            <w:r w:rsidRPr="00277E18">
              <w:t>0</w:t>
            </w:r>
          </w:p>
        </w:tc>
        <w:tc>
          <w:tcPr>
            <w:tcW w:w="756" w:type="dxa"/>
            <w:gridSpan w:val="2"/>
          </w:tcPr>
          <w:p w:rsidR="00413A52" w:rsidRPr="00277E18" w:rsidRDefault="00413A52" w:rsidP="00CF7761">
            <w:pPr>
              <w:jc w:val="right"/>
            </w:pPr>
            <w:r>
              <w:t>0</w:t>
            </w:r>
          </w:p>
        </w:tc>
        <w:tc>
          <w:tcPr>
            <w:tcW w:w="756" w:type="dxa"/>
          </w:tcPr>
          <w:p w:rsidR="00413A52" w:rsidRPr="00277E18" w:rsidRDefault="00413A52" w:rsidP="00CF7761">
            <w:pPr>
              <w:jc w:val="right"/>
            </w:pPr>
            <w:r>
              <w:t>0</w:t>
            </w:r>
          </w:p>
        </w:tc>
      </w:tr>
      <w:tr w:rsidR="00413A52" w:rsidRPr="00277E18" w:rsidTr="00CF7761">
        <w:tc>
          <w:tcPr>
            <w:tcW w:w="769" w:type="dxa"/>
            <w:vMerge/>
          </w:tcPr>
          <w:p w:rsidR="00413A52" w:rsidRPr="00277E18" w:rsidRDefault="00413A52" w:rsidP="00CF7761"/>
        </w:tc>
        <w:tc>
          <w:tcPr>
            <w:tcW w:w="1871" w:type="dxa"/>
            <w:vMerge/>
          </w:tcPr>
          <w:p w:rsidR="00413A52" w:rsidRPr="00277E18" w:rsidRDefault="00413A52" w:rsidP="00CF7761"/>
        </w:tc>
        <w:tc>
          <w:tcPr>
            <w:tcW w:w="2240" w:type="dxa"/>
            <w:vMerge/>
          </w:tcPr>
          <w:p w:rsidR="00413A52" w:rsidRPr="00277E18" w:rsidRDefault="00413A52" w:rsidP="00CF7761"/>
        </w:tc>
        <w:tc>
          <w:tcPr>
            <w:tcW w:w="5808" w:type="dxa"/>
          </w:tcPr>
          <w:p w:rsidR="00413A52" w:rsidRPr="00277E18" w:rsidRDefault="00413A52" w:rsidP="00CF7761">
            <w:r w:rsidRPr="00277E18">
              <w:t xml:space="preserve">бюджет Пензенской области </w:t>
            </w:r>
          </w:p>
        </w:tc>
        <w:tc>
          <w:tcPr>
            <w:tcW w:w="712" w:type="dxa"/>
          </w:tcPr>
          <w:p w:rsidR="00413A52" w:rsidRPr="00277E18" w:rsidRDefault="00413A52" w:rsidP="00CF7761">
            <w:pPr>
              <w:jc w:val="right"/>
            </w:pPr>
            <w:r w:rsidRPr="00277E18">
              <w:t>0</w:t>
            </w:r>
          </w:p>
        </w:tc>
        <w:tc>
          <w:tcPr>
            <w:tcW w:w="709" w:type="dxa"/>
          </w:tcPr>
          <w:p w:rsidR="00413A52" w:rsidRPr="00277E18" w:rsidRDefault="00413A52" w:rsidP="00CF7761">
            <w:pPr>
              <w:jc w:val="right"/>
            </w:pPr>
            <w:r w:rsidRPr="00277E18">
              <w:t>0</w:t>
            </w:r>
          </w:p>
        </w:tc>
        <w:tc>
          <w:tcPr>
            <w:tcW w:w="709" w:type="dxa"/>
          </w:tcPr>
          <w:p w:rsidR="00413A52" w:rsidRPr="00277E18" w:rsidRDefault="00413A52" w:rsidP="00CF7761">
            <w:pPr>
              <w:jc w:val="right"/>
            </w:pPr>
            <w:r w:rsidRPr="00277E18">
              <w:t>0</w:t>
            </w:r>
          </w:p>
        </w:tc>
        <w:tc>
          <w:tcPr>
            <w:tcW w:w="709" w:type="dxa"/>
          </w:tcPr>
          <w:p w:rsidR="00413A52" w:rsidRPr="00277E18" w:rsidRDefault="00413A52" w:rsidP="00CF7761">
            <w:pPr>
              <w:jc w:val="right"/>
            </w:pPr>
            <w:r w:rsidRPr="00277E18">
              <w:t>0</w:t>
            </w:r>
          </w:p>
        </w:tc>
        <w:tc>
          <w:tcPr>
            <w:tcW w:w="756" w:type="dxa"/>
            <w:gridSpan w:val="2"/>
          </w:tcPr>
          <w:p w:rsidR="00413A52" w:rsidRPr="00277E18" w:rsidRDefault="00413A52" w:rsidP="00CF7761">
            <w:pPr>
              <w:jc w:val="right"/>
            </w:pPr>
            <w:r w:rsidRPr="00277E18">
              <w:t>0</w:t>
            </w:r>
          </w:p>
        </w:tc>
        <w:tc>
          <w:tcPr>
            <w:tcW w:w="756" w:type="dxa"/>
            <w:gridSpan w:val="2"/>
          </w:tcPr>
          <w:p w:rsidR="00413A52" w:rsidRPr="00277E18" w:rsidRDefault="00413A52" w:rsidP="00CF7761">
            <w:pPr>
              <w:jc w:val="right"/>
            </w:pPr>
            <w:r>
              <w:t>0</w:t>
            </w:r>
          </w:p>
        </w:tc>
        <w:tc>
          <w:tcPr>
            <w:tcW w:w="756" w:type="dxa"/>
          </w:tcPr>
          <w:p w:rsidR="00413A52" w:rsidRPr="00277E18" w:rsidRDefault="00413A52" w:rsidP="00CF7761">
            <w:pPr>
              <w:jc w:val="right"/>
            </w:pPr>
            <w:r>
              <w:t>0</w:t>
            </w:r>
          </w:p>
        </w:tc>
      </w:tr>
      <w:tr w:rsidR="00413A52" w:rsidRPr="00277E18" w:rsidTr="00CF7761">
        <w:tc>
          <w:tcPr>
            <w:tcW w:w="769" w:type="dxa"/>
            <w:vMerge/>
          </w:tcPr>
          <w:p w:rsidR="00413A52" w:rsidRPr="00277E18" w:rsidRDefault="00413A52" w:rsidP="00CF7761"/>
        </w:tc>
        <w:tc>
          <w:tcPr>
            <w:tcW w:w="1871" w:type="dxa"/>
            <w:vMerge/>
          </w:tcPr>
          <w:p w:rsidR="00413A52" w:rsidRPr="00277E18" w:rsidRDefault="00413A52" w:rsidP="00CF7761"/>
        </w:tc>
        <w:tc>
          <w:tcPr>
            <w:tcW w:w="2240" w:type="dxa"/>
            <w:vMerge/>
          </w:tcPr>
          <w:p w:rsidR="00413A52" w:rsidRPr="00277E18" w:rsidRDefault="00413A52" w:rsidP="00CF7761"/>
        </w:tc>
        <w:tc>
          <w:tcPr>
            <w:tcW w:w="5808" w:type="dxa"/>
          </w:tcPr>
          <w:p w:rsidR="00413A52" w:rsidRPr="00277E18" w:rsidRDefault="00413A52" w:rsidP="00CF7761">
            <w:r w:rsidRPr="00277E18">
              <w:t>в том числе межбюджетные трансферты из федерального бюджета</w:t>
            </w:r>
          </w:p>
        </w:tc>
        <w:tc>
          <w:tcPr>
            <w:tcW w:w="712" w:type="dxa"/>
          </w:tcPr>
          <w:p w:rsidR="00413A52" w:rsidRPr="00277E18" w:rsidRDefault="00413A52" w:rsidP="00CF7761">
            <w:pPr>
              <w:jc w:val="right"/>
            </w:pPr>
            <w:r w:rsidRPr="00277E18">
              <w:t>0</w:t>
            </w:r>
          </w:p>
        </w:tc>
        <w:tc>
          <w:tcPr>
            <w:tcW w:w="709" w:type="dxa"/>
          </w:tcPr>
          <w:p w:rsidR="00413A52" w:rsidRPr="00277E18" w:rsidRDefault="00413A52" w:rsidP="00CF7761">
            <w:pPr>
              <w:jc w:val="right"/>
            </w:pPr>
            <w:r w:rsidRPr="00277E18">
              <w:t>0</w:t>
            </w:r>
          </w:p>
        </w:tc>
        <w:tc>
          <w:tcPr>
            <w:tcW w:w="709" w:type="dxa"/>
          </w:tcPr>
          <w:p w:rsidR="00413A52" w:rsidRPr="00277E18" w:rsidRDefault="00413A52" w:rsidP="00CF7761">
            <w:pPr>
              <w:jc w:val="right"/>
            </w:pPr>
            <w:r w:rsidRPr="00277E18">
              <w:t>0</w:t>
            </w:r>
          </w:p>
        </w:tc>
        <w:tc>
          <w:tcPr>
            <w:tcW w:w="709" w:type="dxa"/>
          </w:tcPr>
          <w:p w:rsidR="00413A52" w:rsidRPr="00277E18" w:rsidRDefault="00413A52" w:rsidP="00CF7761">
            <w:pPr>
              <w:jc w:val="right"/>
            </w:pPr>
            <w:r w:rsidRPr="00277E18">
              <w:t>0</w:t>
            </w:r>
          </w:p>
        </w:tc>
        <w:tc>
          <w:tcPr>
            <w:tcW w:w="756" w:type="dxa"/>
            <w:gridSpan w:val="2"/>
          </w:tcPr>
          <w:p w:rsidR="00413A52" w:rsidRPr="00277E18" w:rsidRDefault="00413A52" w:rsidP="00CF7761">
            <w:pPr>
              <w:jc w:val="right"/>
            </w:pPr>
            <w:r w:rsidRPr="00277E18">
              <w:t>0</w:t>
            </w:r>
          </w:p>
        </w:tc>
        <w:tc>
          <w:tcPr>
            <w:tcW w:w="756" w:type="dxa"/>
            <w:gridSpan w:val="2"/>
          </w:tcPr>
          <w:p w:rsidR="00413A52" w:rsidRPr="00277E18" w:rsidRDefault="00413A52" w:rsidP="00CF7761">
            <w:pPr>
              <w:jc w:val="right"/>
            </w:pPr>
            <w:r>
              <w:t>0</w:t>
            </w:r>
          </w:p>
        </w:tc>
        <w:tc>
          <w:tcPr>
            <w:tcW w:w="756" w:type="dxa"/>
          </w:tcPr>
          <w:p w:rsidR="00413A52" w:rsidRPr="00277E18" w:rsidRDefault="00413A52" w:rsidP="00CF7761">
            <w:pPr>
              <w:jc w:val="right"/>
            </w:pPr>
            <w:r>
              <w:t>0</w:t>
            </w:r>
          </w:p>
        </w:tc>
      </w:tr>
      <w:tr w:rsidR="00413A52" w:rsidRPr="00277E18" w:rsidTr="00CF7761">
        <w:tc>
          <w:tcPr>
            <w:tcW w:w="769" w:type="dxa"/>
            <w:vMerge/>
          </w:tcPr>
          <w:p w:rsidR="00413A52" w:rsidRPr="00277E18" w:rsidRDefault="00413A52" w:rsidP="00CF7761"/>
        </w:tc>
        <w:tc>
          <w:tcPr>
            <w:tcW w:w="1871" w:type="dxa"/>
            <w:vMerge/>
          </w:tcPr>
          <w:p w:rsidR="00413A52" w:rsidRPr="00277E18" w:rsidRDefault="00413A52" w:rsidP="00CF7761"/>
        </w:tc>
        <w:tc>
          <w:tcPr>
            <w:tcW w:w="2240" w:type="dxa"/>
            <w:vMerge/>
          </w:tcPr>
          <w:p w:rsidR="00413A52" w:rsidRPr="00277E18" w:rsidRDefault="00413A52" w:rsidP="00CF7761"/>
        </w:tc>
        <w:tc>
          <w:tcPr>
            <w:tcW w:w="5808" w:type="dxa"/>
          </w:tcPr>
          <w:p w:rsidR="00413A52" w:rsidRPr="00277E18" w:rsidRDefault="00413A52" w:rsidP="00CF7761">
            <w:r w:rsidRPr="00277E18">
              <w:t>бюджет муниципального образования « Камешкирский район» Пензенской области</w:t>
            </w:r>
          </w:p>
        </w:tc>
        <w:tc>
          <w:tcPr>
            <w:tcW w:w="712" w:type="dxa"/>
          </w:tcPr>
          <w:p w:rsidR="00413A52" w:rsidRPr="00277E18" w:rsidRDefault="00413A52" w:rsidP="00CF7761">
            <w:pPr>
              <w:jc w:val="right"/>
            </w:pPr>
            <w:r w:rsidRPr="00277E18">
              <w:t>0</w:t>
            </w:r>
          </w:p>
        </w:tc>
        <w:tc>
          <w:tcPr>
            <w:tcW w:w="709" w:type="dxa"/>
          </w:tcPr>
          <w:p w:rsidR="00413A52" w:rsidRPr="00277E18" w:rsidRDefault="00413A52" w:rsidP="00CF7761">
            <w:pPr>
              <w:jc w:val="right"/>
            </w:pPr>
            <w:r w:rsidRPr="00277E18">
              <w:t>0</w:t>
            </w:r>
          </w:p>
        </w:tc>
        <w:tc>
          <w:tcPr>
            <w:tcW w:w="709" w:type="dxa"/>
          </w:tcPr>
          <w:p w:rsidR="00413A52" w:rsidRPr="00277E18" w:rsidRDefault="00413A52" w:rsidP="00CF7761">
            <w:pPr>
              <w:jc w:val="right"/>
            </w:pPr>
            <w:r w:rsidRPr="00277E18">
              <w:t>0</w:t>
            </w:r>
          </w:p>
        </w:tc>
        <w:tc>
          <w:tcPr>
            <w:tcW w:w="709" w:type="dxa"/>
          </w:tcPr>
          <w:p w:rsidR="00413A52" w:rsidRPr="00277E18" w:rsidRDefault="00413A52" w:rsidP="00CF7761">
            <w:pPr>
              <w:jc w:val="right"/>
            </w:pPr>
            <w:r w:rsidRPr="00277E18">
              <w:t>0</w:t>
            </w:r>
          </w:p>
        </w:tc>
        <w:tc>
          <w:tcPr>
            <w:tcW w:w="756" w:type="dxa"/>
            <w:gridSpan w:val="2"/>
          </w:tcPr>
          <w:p w:rsidR="00413A52" w:rsidRPr="00277E18" w:rsidRDefault="00413A52" w:rsidP="00CF7761">
            <w:pPr>
              <w:jc w:val="right"/>
            </w:pPr>
            <w:r w:rsidRPr="00277E18">
              <w:t>0</w:t>
            </w:r>
          </w:p>
        </w:tc>
        <w:tc>
          <w:tcPr>
            <w:tcW w:w="756" w:type="dxa"/>
            <w:gridSpan w:val="2"/>
          </w:tcPr>
          <w:p w:rsidR="00413A52" w:rsidRPr="00277E18" w:rsidRDefault="00413A52" w:rsidP="00CF7761">
            <w:pPr>
              <w:jc w:val="right"/>
            </w:pPr>
            <w:r>
              <w:t>0</w:t>
            </w:r>
          </w:p>
        </w:tc>
        <w:tc>
          <w:tcPr>
            <w:tcW w:w="756" w:type="dxa"/>
          </w:tcPr>
          <w:p w:rsidR="00413A52" w:rsidRPr="00277E18" w:rsidRDefault="00413A52" w:rsidP="00CF7761">
            <w:pPr>
              <w:jc w:val="right"/>
            </w:pPr>
            <w:r>
              <w:t>0</w:t>
            </w:r>
          </w:p>
        </w:tc>
      </w:tr>
      <w:tr w:rsidR="00413A52" w:rsidRPr="00277E18" w:rsidTr="00CF7761">
        <w:tc>
          <w:tcPr>
            <w:tcW w:w="769" w:type="dxa"/>
            <w:vMerge/>
          </w:tcPr>
          <w:p w:rsidR="00413A52" w:rsidRPr="00277E18" w:rsidRDefault="00413A52" w:rsidP="00CF7761"/>
        </w:tc>
        <w:tc>
          <w:tcPr>
            <w:tcW w:w="1871" w:type="dxa"/>
            <w:vMerge/>
          </w:tcPr>
          <w:p w:rsidR="00413A52" w:rsidRPr="00277E18" w:rsidRDefault="00413A52" w:rsidP="00CF7761"/>
        </w:tc>
        <w:tc>
          <w:tcPr>
            <w:tcW w:w="2240" w:type="dxa"/>
            <w:vMerge/>
          </w:tcPr>
          <w:p w:rsidR="00413A52" w:rsidRPr="00277E18" w:rsidRDefault="00413A52" w:rsidP="00CF7761"/>
        </w:tc>
        <w:tc>
          <w:tcPr>
            <w:tcW w:w="5808" w:type="dxa"/>
          </w:tcPr>
          <w:p w:rsidR="00413A52" w:rsidRPr="00277E18" w:rsidRDefault="00413A52" w:rsidP="00CF7761">
            <w:r w:rsidRPr="00277E18">
              <w:t>иные источники</w:t>
            </w:r>
          </w:p>
        </w:tc>
        <w:tc>
          <w:tcPr>
            <w:tcW w:w="712" w:type="dxa"/>
          </w:tcPr>
          <w:p w:rsidR="00413A52" w:rsidRPr="00277E18" w:rsidRDefault="00413A52" w:rsidP="00CF7761">
            <w:pPr>
              <w:jc w:val="right"/>
            </w:pPr>
            <w:r w:rsidRPr="00277E18">
              <w:t>0</w:t>
            </w:r>
          </w:p>
        </w:tc>
        <w:tc>
          <w:tcPr>
            <w:tcW w:w="709" w:type="dxa"/>
          </w:tcPr>
          <w:p w:rsidR="00413A52" w:rsidRPr="00277E18" w:rsidRDefault="00413A52" w:rsidP="00CF7761">
            <w:pPr>
              <w:jc w:val="right"/>
            </w:pPr>
            <w:r w:rsidRPr="00277E18">
              <w:t>0</w:t>
            </w:r>
          </w:p>
        </w:tc>
        <w:tc>
          <w:tcPr>
            <w:tcW w:w="709" w:type="dxa"/>
          </w:tcPr>
          <w:p w:rsidR="00413A52" w:rsidRPr="00277E18" w:rsidRDefault="00413A52" w:rsidP="00CF7761">
            <w:pPr>
              <w:jc w:val="right"/>
            </w:pPr>
            <w:r w:rsidRPr="00277E18">
              <w:t>0</w:t>
            </w:r>
          </w:p>
        </w:tc>
        <w:tc>
          <w:tcPr>
            <w:tcW w:w="709" w:type="dxa"/>
          </w:tcPr>
          <w:p w:rsidR="00413A52" w:rsidRPr="00277E18" w:rsidRDefault="00413A52" w:rsidP="00CF7761">
            <w:pPr>
              <w:jc w:val="right"/>
            </w:pPr>
            <w:r w:rsidRPr="00277E18">
              <w:t>0</w:t>
            </w:r>
          </w:p>
        </w:tc>
        <w:tc>
          <w:tcPr>
            <w:tcW w:w="756" w:type="dxa"/>
            <w:gridSpan w:val="2"/>
          </w:tcPr>
          <w:p w:rsidR="00413A52" w:rsidRPr="00277E18" w:rsidRDefault="00413A52" w:rsidP="00CF7761">
            <w:pPr>
              <w:jc w:val="right"/>
            </w:pPr>
            <w:r w:rsidRPr="00277E18">
              <w:t>0</w:t>
            </w:r>
          </w:p>
        </w:tc>
        <w:tc>
          <w:tcPr>
            <w:tcW w:w="756" w:type="dxa"/>
            <w:gridSpan w:val="2"/>
          </w:tcPr>
          <w:p w:rsidR="00413A52" w:rsidRPr="00277E18" w:rsidRDefault="00413A52" w:rsidP="00CF7761">
            <w:pPr>
              <w:jc w:val="right"/>
            </w:pPr>
            <w:r>
              <w:t>0</w:t>
            </w:r>
          </w:p>
        </w:tc>
        <w:tc>
          <w:tcPr>
            <w:tcW w:w="756" w:type="dxa"/>
          </w:tcPr>
          <w:p w:rsidR="00413A52" w:rsidRPr="00277E18" w:rsidRDefault="00413A52" w:rsidP="00CF7761">
            <w:pPr>
              <w:jc w:val="right"/>
            </w:pPr>
            <w:r>
              <w:t>0</w:t>
            </w:r>
          </w:p>
        </w:tc>
      </w:tr>
      <w:tr w:rsidR="00413A52" w:rsidRPr="00277E18" w:rsidTr="00CF7761">
        <w:tc>
          <w:tcPr>
            <w:tcW w:w="769" w:type="dxa"/>
            <w:vMerge w:val="restart"/>
          </w:tcPr>
          <w:p w:rsidR="00413A52" w:rsidRPr="00277E18" w:rsidRDefault="00413A52" w:rsidP="00CF7761">
            <w:r w:rsidRPr="00277E18">
              <w:t>2.1.2</w:t>
            </w:r>
          </w:p>
        </w:tc>
        <w:tc>
          <w:tcPr>
            <w:tcW w:w="1871" w:type="dxa"/>
            <w:vMerge w:val="restart"/>
          </w:tcPr>
          <w:p w:rsidR="00413A52" w:rsidRPr="00277E18" w:rsidRDefault="00413A52" w:rsidP="00CF7761">
            <w:r w:rsidRPr="00277E18">
              <w:t>Мероприятие</w:t>
            </w:r>
          </w:p>
        </w:tc>
        <w:tc>
          <w:tcPr>
            <w:tcW w:w="2240" w:type="dxa"/>
            <w:vMerge w:val="restart"/>
          </w:tcPr>
          <w:p w:rsidR="00413A52" w:rsidRPr="00277E18" w:rsidRDefault="00413A52" w:rsidP="00CF7761">
            <w:pPr>
              <w:pStyle w:val="ConsPlusNormal0"/>
              <w:rPr>
                <w:rFonts w:ascii="Times New Roman" w:hAnsi="Times New Roman" w:cs="Times New Roman"/>
                <w:sz w:val="24"/>
                <w:szCs w:val="24"/>
              </w:rPr>
            </w:pPr>
            <w:r w:rsidRPr="00277E18">
              <w:rPr>
                <w:rFonts w:ascii="Times New Roman" w:hAnsi="Times New Roman" w:cs="Times New Roman"/>
                <w:sz w:val="24"/>
                <w:szCs w:val="24"/>
              </w:rPr>
              <w:t xml:space="preserve">Проведение обучающих семинаров для </w:t>
            </w:r>
            <w:r>
              <w:rPr>
                <w:rFonts w:ascii="Times New Roman" w:hAnsi="Times New Roman" w:cs="Times New Roman"/>
                <w:sz w:val="24"/>
                <w:szCs w:val="24"/>
              </w:rPr>
              <w:t xml:space="preserve">работников местного самоуправления Камешкирского района </w:t>
            </w:r>
            <w:r w:rsidRPr="00277E18">
              <w:rPr>
                <w:rFonts w:ascii="Times New Roman" w:hAnsi="Times New Roman" w:cs="Times New Roman"/>
                <w:sz w:val="24"/>
                <w:szCs w:val="24"/>
              </w:rPr>
              <w:t xml:space="preserve">Пензенской области по вопросу </w:t>
            </w:r>
            <w:r w:rsidRPr="00277E18">
              <w:rPr>
                <w:rFonts w:ascii="Times New Roman" w:hAnsi="Times New Roman" w:cs="Times New Roman"/>
                <w:sz w:val="24"/>
                <w:szCs w:val="24"/>
              </w:rPr>
              <w:lastRenderedPageBreak/>
              <w:t xml:space="preserve">реализации положений Федерального </w:t>
            </w:r>
            <w:hyperlink r:id="rId16" w:history="1">
              <w:r w:rsidRPr="00277E18">
                <w:rPr>
                  <w:rFonts w:ascii="Times New Roman" w:hAnsi="Times New Roman" w:cs="Times New Roman"/>
                  <w:color w:val="0000FF"/>
                  <w:sz w:val="24"/>
                  <w:szCs w:val="24"/>
                </w:rPr>
                <w:t>закона</w:t>
              </w:r>
            </w:hyperlink>
            <w:r w:rsidRPr="00277E18">
              <w:rPr>
                <w:rFonts w:ascii="Times New Roman" w:hAnsi="Times New Roman" w:cs="Times New Roman"/>
                <w:sz w:val="24"/>
                <w:szCs w:val="24"/>
              </w:rPr>
              <w:t xml:space="preserve"> от 27.07.2010 N 210-ФЗ "Об организации предоставления государственных и муниципальных услуг"</w:t>
            </w:r>
          </w:p>
          <w:p w:rsidR="00413A52" w:rsidRPr="00277E18" w:rsidRDefault="00413A52" w:rsidP="00CF7761">
            <w:r w:rsidRPr="00277E18">
              <w:t>(с последующими изменениями)</w:t>
            </w:r>
          </w:p>
        </w:tc>
        <w:tc>
          <w:tcPr>
            <w:tcW w:w="5808" w:type="dxa"/>
          </w:tcPr>
          <w:p w:rsidR="00413A52" w:rsidRPr="00277E18" w:rsidRDefault="00413A52" w:rsidP="00CF7761">
            <w:r w:rsidRPr="00277E18">
              <w:lastRenderedPageBreak/>
              <w:t>всего</w:t>
            </w:r>
          </w:p>
        </w:tc>
        <w:tc>
          <w:tcPr>
            <w:tcW w:w="712" w:type="dxa"/>
          </w:tcPr>
          <w:p w:rsidR="00413A52" w:rsidRPr="00277E18" w:rsidRDefault="00413A52" w:rsidP="00CF7761">
            <w:pPr>
              <w:jc w:val="right"/>
            </w:pPr>
            <w:r w:rsidRPr="00277E18">
              <w:t>0</w:t>
            </w:r>
          </w:p>
        </w:tc>
        <w:tc>
          <w:tcPr>
            <w:tcW w:w="709" w:type="dxa"/>
          </w:tcPr>
          <w:p w:rsidR="00413A52" w:rsidRPr="00277E18" w:rsidRDefault="00413A52" w:rsidP="00CF7761">
            <w:pPr>
              <w:jc w:val="right"/>
            </w:pPr>
            <w:r w:rsidRPr="00277E18">
              <w:t>0</w:t>
            </w:r>
          </w:p>
        </w:tc>
        <w:tc>
          <w:tcPr>
            <w:tcW w:w="709" w:type="dxa"/>
          </w:tcPr>
          <w:p w:rsidR="00413A52" w:rsidRPr="00277E18" w:rsidRDefault="00413A52" w:rsidP="00CF7761">
            <w:pPr>
              <w:jc w:val="right"/>
            </w:pPr>
            <w:r w:rsidRPr="00277E18">
              <w:t>0</w:t>
            </w:r>
          </w:p>
        </w:tc>
        <w:tc>
          <w:tcPr>
            <w:tcW w:w="709" w:type="dxa"/>
          </w:tcPr>
          <w:p w:rsidR="00413A52" w:rsidRPr="00277E18" w:rsidRDefault="00413A52" w:rsidP="00CF7761">
            <w:pPr>
              <w:jc w:val="right"/>
            </w:pPr>
            <w:r w:rsidRPr="00277E18">
              <w:t>0</w:t>
            </w:r>
          </w:p>
        </w:tc>
        <w:tc>
          <w:tcPr>
            <w:tcW w:w="756" w:type="dxa"/>
            <w:gridSpan w:val="2"/>
          </w:tcPr>
          <w:p w:rsidR="00413A52" w:rsidRPr="00277E18" w:rsidRDefault="00413A52" w:rsidP="00CF7761">
            <w:pPr>
              <w:jc w:val="right"/>
            </w:pPr>
            <w:r w:rsidRPr="00277E18">
              <w:t>0</w:t>
            </w:r>
          </w:p>
        </w:tc>
        <w:tc>
          <w:tcPr>
            <w:tcW w:w="756" w:type="dxa"/>
            <w:gridSpan w:val="2"/>
          </w:tcPr>
          <w:p w:rsidR="00413A52" w:rsidRPr="00277E18" w:rsidRDefault="00413A52" w:rsidP="00CF7761">
            <w:pPr>
              <w:jc w:val="right"/>
            </w:pPr>
            <w:r>
              <w:t>0</w:t>
            </w:r>
          </w:p>
        </w:tc>
        <w:tc>
          <w:tcPr>
            <w:tcW w:w="756" w:type="dxa"/>
          </w:tcPr>
          <w:p w:rsidR="00413A52" w:rsidRPr="00277E18" w:rsidRDefault="00413A52" w:rsidP="00CF7761">
            <w:pPr>
              <w:jc w:val="right"/>
            </w:pPr>
            <w:r>
              <w:t>0</w:t>
            </w:r>
          </w:p>
        </w:tc>
      </w:tr>
      <w:tr w:rsidR="00413A52" w:rsidRPr="00277E18" w:rsidTr="00CF7761">
        <w:tc>
          <w:tcPr>
            <w:tcW w:w="769" w:type="dxa"/>
            <w:vMerge/>
          </w:tcPr>
          <w:p w:rsidR="00413A52" w:rsidRPr="00277E18" w:rsidRDefault="00413A52" w:rsidP="00CF7761"/>
        </w:tc>
        <w:tc>
          <w:tcPr>
            <w:tcW w:w="1871" w:type="dxa"/>
            <w:vMerge/>
          </w:tcPr>
          <w:p w:rsidR="00413A52" w:rsidRPr="00277E18" w:rsidRDefault="00413A52" w:rsidP="00CF7761"/>
        </w:tc>
        <w:tc>
          <w:tcPr>
            <w:tcW w:w="2240" w:type="dxa"/>
            <w:vMerge/>
          </w:tcPr>
          <w:p w:rsidR="00413A52" w:rsidRPr="00277E18" w:rsidRDefault="00413A52" w:rsidP="00CF7761"/>
        </w:tc>
        <w:tc>
          <w:tcPr>
            <w:tcW w:w="5808" w:type="dxa"/>
          </w:tcPr>
          <w:p w:rsidR="00413A52" w:rsidRPr="00277E18" w:rsidRDefault="00413A52" w:rsidP="00CF7761">
            <w:r w:rsidRPr="00277E18">
              <w:t xml:space="preserve">бюджет Пензенской области </w:t>
            </w:r>
          </w:p>
        </w:tc>
        <w:tc>
          <w:tcPr>
            <w:tcW w:w="712" w:type="dxa"/>
          </w:tcPr>
          <w:p w:rsidR="00413A52" w:rsidRPr="00277E18" w:rsidRDefault="00413A52" w:rsidP="00CF7761">
            <w:pPr>
              <w:jc w:val="right"/>
            </w:pPr>
            <w:r w:rsidRPr="00277E18">
              <w:t>0</w:t>
            </w:r>
          </w:p>
        </w:tc>
        <w:tc>
          <w:tcPr>
            <w:tcW w:w="709" w:type="dxa"/>
          </w:tcPr>
          <w:p w:rsidR="00413A52" w:rsidRPr="00277E18" w:rsidRDefault="00413A52" w:rsidP="00CF7761">
            <w:pPr>
              <w:jc w:val="right"/>
            </w:pPr>
            <w:r w:rsidRPr="00277E18">
              <w:t>0</w:t>
            </w:r>
          </w:p>
        </w:tc>
        <w:tc>
          <w:tcPr>
            <w:tcW w:w="709" w:type="dxa"/>
          </w:tcPr>
          <w:p w:rsidR="00413A52" w:rsidRPr="00277E18" w:rsidRDefault="00413A52" w:rsidP="00CF7761">
            <w:pPr>
              <w:jc w:val="right"/>
            </w:pPr>
            <w:r w:rsidRPr="00277E18">
              <w:t>0</w:t>
            </w:r>
          </w:p>
        </w:tc>
        <w:tc>
          <w:tcPr>
            <w:tcW w:w="709" w:type="dxa"/>
          </w:tcPr>
          <w:p w:rsidR="00413A52" w:rsidRPr="00277E18" w:rsidRDefault="00413A52" w:rsidP="00CF7761">
            <w:pPr>
              <w:jc w:val="right"/>
            </w:pPr>
            <w:r w:rsidRPr="00277E18">
              <w:t>0</w:t>
            </w:r>
          </w:p>
        </w:tc>
        <w:tc>
          <w:tcPr>
            <w:tcW w:w="756" w:type="dxa"/>
            <w:gridSpan w:val="2"/>
          </w:tcPr>
          <w:p w:rsidR="00413A52" w:rsidRPr="00277E18" w:rsidRDefault="00413A52" w:rsidP="00CF7761">
            <w:pPr>
              <w:jc w:val="right"/>
            </w:pPr>
            <w:r w:rsidRPr="00277E18">
              <w:t>0</w:t>
            </w:r>
          </w:p>
        </w:tc>
        <w:tc>
          <w:tcPr>
            <w:tcW w:w="756" w:type="dxa"/>
            <w:gridSpan w:val="2"/>
          </w:tcPr>
          <w:p w:rsidR="00413A52" w:rsidRPr="00277E18" w:rsidRDefault="00413A52" w:rsidP="00CF7761">
            <w:pPr>
              <w:jc w:val="right"/>
            </w:pPr>
            <w:r>
              <w:t>0</w:t>
            </w:r>
          </w:p>
        </w:tc>
        <w:tc>
          <w:tcPr>
            <w:tcW w:w="756" w:type="dxa"/>
          </w:tcPr>
          <w:p w:rsidR="00413A52" w:rsidRPr="00277E18" w:rsidRDefault="00413A52" w:rsidP="00CF7761">
            <w:pPr>
              <w:jc w:val="right"/>
            </w:pPr>
            <w:r>
              <w:t>0</w:t>
            </w:r>
          </w:p>
        </w:tc>
      </w:tr>
      <w:tr w:rsidR="00413A52" w:rsidRPr="00277E18" w:rsidTr="00CF7761">
        <w:tc>
          <w:tcPr>
            <w:tcW w:w="769" w:type="dxa"/>
            <w:vMerge/>
          </w:tcPr>
          <w:p w:rsidR="00413A52" w:rsidRPr="00277E18" w:rsidRDefault="00413A52" w:rsidP="00CF7761"/>
        </w:tc>
        <w:tc>
          <w:tcPr>
            <w:tcW w:w="1871" w:type="dxa"/>
            <w:vMerge/>
          </w:tcPr>
          <w:p w:rsidR="00413A52" w:rsidRPr="00277E18" w:rsidRDefault="00413A52" w:rsidP="00CF7761"/>
        </w:tc>
        <w:tc>
          <w:tcPr>
            <w:tcW w:w="2240" w:type="dxa"/>
            <w:vMerge/>
          </w:tcPr>
          <w:p w:rsidR="00413A52" w:rsidRPr="00277E18" w:rsidRDefault="00413A52" w:rsidP="00CF7761"/>
        </w:tc>
        <w:tc>
          <w:tcPr>
            <w:tcW w:w="5808" w:type="dxa"/>
          </w:tcPr>
          <w:p w:rsidR="00413A52" w:rsidRPr="00277E18" w:rsidRDefault="00413A52" w:rsidP="00CF7761">
            <w:r w:rsidRPr="00277E18">
              <w:t>в том числе межбюджетные трансферты из федерального бюджета</w:t>
            </w:r>
          </w:p>
        </w:tc>
        <w:tc>
          <w:tcPr>
            <w:tcW w:w="712" w:type="dxa"/>
          </w:tcPr>
          <w:p w:rsidR="00413A52" w:rsidRPr="00277E18" w:rsidRDefault="00413A52" w:rsidP="00CF7761">
            <w:pPr>
              <w:jc w:val="right"/>
            </w:pPr>
            <w:r w:rsidRPr="00277E18">
              <w:t>0</w:t>
            </w:r>
          </w:p>
        </w:tc>
        <w:tc>
          <w:tcPr>
            <w:tcW w:w="709" w:type="dxa"/>
          </w:tcPr>
          <w:p w:rsidR="00413A52" w:rsidRPr="00277E18" w:rsidRDefault="00413A52" w:rsidP="00CF7761">
            <w:pPr>
              <w:jc w:val="right"/>
            </w:pPr>
            <w:r w:rsidRPr="00277E18">
              <w:t>0</w:t>
            </w:r>
          </w:p>
        </w:tc>
        <w:tc>
          <w:tcPr>
            <w:tcW w:w="709" w:type="dxa"/>
          </w:tcPr>
          <w:p w:rsidR="00413A52" w:rsidRPr="00277E18" w:rsidRDefault="00413A52" w:rsidP="00CF7761">
            <w:pPr>
              <w:jc w:val="right"/>
            </w:pPr>
            <w:r w:rsidRPr="00277E18">
              <w:t>0</w:t>
            </w:r>
          </w:p>
        </w:tc>
        <w:tc>
          <w:tcPr>
            <w:tcW w:w="709" w:type="dxa"/>
          </w:tcPr>
          <w:p w:rsidR="00413A52" w:rsidRPr="00277E18" w:rsidRDefault="00413A52" w:rsidP="00CF7761">
            <w:pPr>
              <w:jc w:val="right"/>
            </w:pPr>
            <w:r w:rsidRPr="00277E18">
              <w:t>0</w:t>
            </w:r>
          </w:p>
        </w:tc>
        <w:tc>
          <w:tcPr>
            <w:tcW w:w="756" w:type="dxa"/>
            <w:gridSpan w:val="2"/>
          </w:tcPr>
          <w:p w:rsidR="00413A52" w:rsidRPr="00277E18" w:rsidRDefault="00413A52" w:rsidP="00CF7761">
            <w:pPr>
              <w:jc w:val="right"/>
            </w:pPr>
            <w:r w:rsidRPr="00277E18">
              <w:t>0</w:t>
            </w:r>
          </w:p>
        </w:tc>
        <w:tc>
          <w:tcPr>
            <w:tcW w:w="756" w:type="dxa"/>
            <w:gridSpan w:val="2"/>
          </w:tcPr>
          <w:p w:rsidR="00413A52" w:rsidRPr="00277E18" w:rsidRDefault="00413A52" w:rsidP="00CF7761">
            <w:pPr>
              <w:jc w:val="right"/>
            </w:pPr>
            <w:r>
              <w:t>0</w:t>
            </w:r>
          </w:p>
        </w:tc>
        <w:tc>
          <w:tcPr>
            <w:tcW w:w="756" w:type="dxa"/>
          </w:tcPr>
          <w:p w:rsidR="00413A52" w:rsidRPr="00277E18" w:rsidRDefault="00413A52" w:rsidP="00CF7761">
            <w:pPr>
              <w:jc w:val="right"/>
            </w:pPr>
            <w:r>
              <w:t>0</w:t>
            </w:r>
          </w:p>
        </w:tc>
      </w:tr>
      <w:tr w:rsidR="00413A52" w:rsidRPr="00277E18" w:rsidTr="00CF7761">
        <w:trPr>
          <w:trHeight w:val="754"/>
        </w:trPr>
        <w:tc>
          <w:tcPr>
            <w:tcW w:w="769" w:type="dxa"/>
            <w:vMerge/>
          </w:tcPr>
          <w:p w:rsidR="00413A52" w:rsidRPr="00277E18" w:rsidRDefault="00413A52" w:rsidP="00CF7761"/>
        </w:tc>
        <w:tc>
          <w:tcPr>
            <w:tcW w:w="1871" w:type="dxa"/>
            <w:vMerge/>
          </w:tcPr>
          <w:p w:rsidR="00413A52" w:rsidRPr="00277E18" w:rsidRDefault="00413A52" w:rsidP="00CF7761"/>
        </w:tc>
        <w:tc>
          <w:tcPr>
            <w:tcW w:w="2240" w:type="dxa"/>
            <w:vMerge/>
          </w:tcPr>
          <w:p w:rsidR="00413A52" w:rsidRPr="00277E18" w:rsidRDefault="00413A52" w:rsidP="00CF7761"/>
        </w:tc>
        <w:tc>
          <w:tcPr>
            <w:tcW w:w="5808" w:type="dxa"/>
          </w:tcPr>
          <w:p w:rsidR="00413A52" w:rsidRPr="00277E18" w:rsidRDefault="00413A52" w:rsidP="00CF7761">
            <w:r w:rsidRPr="00277E18">
              <w:t>бюджет муниципального образования « Камешкирский район» Пензенской области</w:t>
            </w:r>
          </w:p>
        </w:tc>
        <w:tc>
          <w:tcPr>
            <w:tcW w:w="712" w:type="dxa"/>
          </w:tcPr>
          <w:p w:rsidR="00413A52" w:rsidRPr="00277E18" w:rsidRDefault="00413A52" w:rsidP="00CF7761">
            <w:pPr>
              <w:jc w:val="right"/>
            </w:pPr>
            <w:r w:rsidRPr="00277E18">
              <w:t>0</w:t>
            </w:r>
          </w:p>
        </w:tc>
        <w:tc>
          <w:tcPr>
            <w:tcW w:w="709" w:type="dxa"/>
          </w:tcPr>
          <w:p w:rsidR="00413A52" w:rsidRPr="00277E18" w:rsidRDefault="00413A52" w:rsidP="00CF7761">
            <w:pPr>
              <w:jc w:val="right"/>
            </w:pPr>
            <w:r w:rsidRPr="00277E18">
              <w:t>0</w:t>
            </w:r>
          </w:p>
        </w:tc>
        <w:tc>
          <w:tcPr>
            <w:tcW w:w="709" w:type="dxa"/>
          </w:tcPr>
          <w:p w:rsidR="00413A52" w:rsidRPr="00277E18" w:rsidRDefault="00413A52" w:rsidP="00CF7761">
            <w:pPr>
              <w:jc w:val="right"/>
            </w:pPr>
            <w:r w:rsidRPr="00277E18">
              <w:t>0</w:t>
            </w:r>
          </w:p>
        </w:tc>
        <w:tc>
          <w:tcPr>
            <w:tcW w:w="709" w:type="dxa"/>
          </w:tcPr>
          <w:p w:rsidR="00413A52" w:rsidRPr="00277E18" w:rsidRDefault="00413A52" w:rsidP="00CF7761">
            <w:pPr>
              <w:jc w:val="right"/>
            </w:pPr>
            <w:r w:rsidRPr="00277E18">
              <w:t>0</w:t>
            </w:r>
          </w:p>
        </w:tc>
        <w:tc>
          <w:tcPr>
            <w:tcW w:w="756" w:type="dxa"/>
            <w:gridSpan w:val="2"/>
          </w:tcPr>
          <w:p w:rsidR="00413A52" w:rsidRPr="00277E18" w:rsidRDefault="00413A52" w:rsidP="00CF7761">
            <w:pPr>
              <w:jc w:val="right"/>
            </w:pPr>
            <w:r w:rsidRPr="00277E18">
              <w:t>0</w:t>
            </w:r>
          </w:p>
        </w:tc>
        <w:tc>
          <w:tcPr>
            <w:tcW w:w="756" w:type="dxa"/>
            <w:gridSpan w:val="2"/>
          </w:tcPr>
          <w:p w:rsidR="00413A52" w:rsidRPr="00277E18" w:rsidRDefault="00413A52" w:rsidP="00CF7761">
            <w:pPr>
              <w:jc w:val="right"/>
            </w:pPr>
            <w:r>
              <w:t>0</w:t>
            </w:r>
          </w:p>
        </w:tc>
        <w:tc>
          <w:tcPr>
            <w:tcW w:w="756" w:type="dxa"/>
          </w:tcPr>
          <w:p w:rsidR="00413A52" w:rsidRPr="00277E18" w:rsidRDefault="00413A52" w:rsidP="00CF7761">
            <w:pPr>
              <w:jc w:val="right"/>
            </w:pPr>
            <w:r>
              <w:t>0</w:t>
            </w:r>
          </w:p>
        </w:tc>
      </w:tr>
      <w:tr w:rsidR="00413A52" w:rsidRPr="00277E18" w:rsidTr="00CF7761">
        <w:tc>
          <w:tcPr>
            <w:tcW w:w="769" w:type="dxa"/>
            <w:vMerge/>
          </w:tcPr>
          <w:p w:rsidR="00413A52" w:rsidRPr="00277E18" w:rsidRDefault="00413A52" w:rsidP="00CF7761"/>
        </w:tc>
        <w:tc>
          <w:tcPr>
            <w:tcW w:w="1871" w:type="dxa"/>
            <w:vMerge/>
          </w:tcPr>
          <w:p w:rsidR="00413A52" w:rsidRPr="00277E18" w:rsidRDefault="00413A52" w:rsidP="00CF7761"/>
        </w:tc>
        <w:tc>
          <w:tcPr>
            <w:tcW w:w="2240" w:type="dxa"/>
            <w:vMerge/>
          </w:tcPr>
          <w:p w:rsidR="00413A52" w:rsidRPr="00277E18" w:rsidRDefault="00413A52" w:rsidP="00CF7761"/>
        </w:tc>
        <w:tc>
          <w:tcPr>
            <w:tcW w:w="5808" w:type="dxa"/>
          </w:tcPr>
          <w:p w:rsidR="00413A52" w:rsidRPr="00277E18" w:rsidRDefault="00413A52" w:rsidP="00CF7761">
            <w:r w:rsidRPr="00277E18">
              <w:t>иные источники</w:t>
            </w:r>
          </w:p>
        </w:tc>
        <w:tc>
          <w:tcPr>
            <w:tcW w:w="712" w:type="dxa"/>
          </w:tcPr>
          <w:p w:rsidR="00413A52" w:rsidRPr="00277E18" w:rsidRDefault="00413A52" w:rsidP="00CF7761">
            <w:pPr>
              <w:jc w:val="right"/>
            </w:pPr>
            <w:r w:rsidRPr="00277E18">
              <w:t>0</w:t>
            </w:r>
          </w:p>
        </w:tc>
        <w:tc>
          <w:tcPr>
            <w:tcW w:w="709" w:type="dxa"/>
          </w:tcPr>
          <w:p w:rsidR="00413A52" w:rsidRPr="00277E18" w:rsidRDefault="00413A52" w:rsidP="00CF7761">
            <w:pPr>
              <w:jc w:val="right"/>
            </w:pPr>
            <w:r w:rsidRPr="00277E18">
              <w:t>0</w:t>
            </w:r>
          </w:p>
        </w:tc>
        <w:tc>
          <w:tcPr>
            <w:tcW w:w="709" w:type="dxa"/>
          </w:tcPr>
          <w:p w:rsidR="00413A52" w:rsidRPr="00277E18" w:rsidRDefault="00413A52" w:rsidP="00CF7761">
            <w:pPr>
              <w:jc w:val="right"/>
            </w:pPr>
            <w:r w:rsidRPr="00277E18">
              <w:t>0</w:t>
            </w:r>
          </w:p>
        </w:tc>
        <w:tc>
          <w:tcPr>
            <w:tcW w:w="709" w:type="dxa"/>
          </w:tcPr>
          <w:p w:rsidR="00413A52" w:rsidRPr="00277E18" w:rsidRDefault="00413A52" w:rsidP="00CF7761">
            <w:pPr>
              <w:jc w:val="right"/>
            </w:pPr>
            <w:r w:rsidRPr="00277E18">
              <w:t>0</w:t>
            </w:r>
          </w:p>
        </w:tc>
        <w:tc>
          <w:tcPr>
            <w:tcW w:w="756" w:type="dxa"/>
            <w:gridSpan w:val="2"/>
          </w:tcPr>
          <w:p w:rsidR="00413A52" w:rsidRPr="00277E18" w:rsidRDefault="00413A52" w:rsidP="00CF7761">
            <w:pPr>
              <w:jc w:val="right"/>
            </w:pPr>
            <w:r w:rsidRPr="00277E18">
              <w:t>0</w:t>
            </w:r>
          </w:p>
        </w:tc>
        <w:tc>
          <w:tcPr>
            <w:tcW w:w="756" w:type="dxa"/>
            <w:gridSpan w:val="2"/>
          </w:tcPr>
          <w:p w:rsidR="00413A52" w:rsidRPr="00277E18" w:rsidRDefault="00413A52" w:rsidP="00CF7761">
            <w:pPr>
              <w:jc w:val="right"/>
            </w:pPr>
            <w:r>
              <w:t>0</w:t>
            </w:r>
          </w:p>
        </w:tc>
        <w:tc>
          <w:tcPr>
            <w:tcW w:w="756" w:type="dxa"/>
          </w:tcPr>
          <w:p w:rsidR="00413A52" w:rsidRPr="00277E18" w:rsidRDefault="00413A52" w:rsidP="00CF7761">
            <w:pPr>
              <w:jc w:val="right"/>
            </w:pPr>
            <w:r>
              <w:t>0</w:t>
            </w:r>
          </w:p>
        </w:tc>
      </w:tr>
      <w:tr w:rsidR="00413A52" w:rsidRPr="00277E18" w:rsidTr="00CF7761">
        <w:tc>
          <w:tcPr>
            <w:tcW w:w="769" w:type="dxa"/>
            <w:vMerge w:val="restart"/>
          </w:tcPr>
          <w:p w:rsidR="00413A52" w:rsidRPr="00277E18" w:rsidRDefault="00413A52" w:rsidP="00CF7761">
            <w:r w:rsidRPr="00277E18">
              <w:lastRenderedPageBreak/>
              <w:t>2.1.3</w:t>
            </w:r>
          </w:p>
        </w:tc>
        <w:tc>
          <w:tcPr>
            <w:tcW w:w="1871" w:type="dxa"/>
            <w:vMerge w:val="restart"/>
          </w:tcPr>
          <w:p w:rsidR="00413A52" w:rsidRPr="00277E18" w:rsidRDefault="00413A52" w:rsidP="00CF7761">
            <w:r w:rsidRPr="00277E18">
              <w:t>Мероприятие</w:t>
            </w:r>
          </w:p>
        </w:tc>
        <w:tc>
          <w:tcPr>
            <w:tcW w:w="2240" w:type="dxa"/>
            <w:vMerge w:val="restart"/>
          </w:tcPr>
          <w:p w:rsidR="00413A52" w:rsidRPr="00277E18" w:rsidRDefault="00413A52" w:rsidP="00CF7761">
            <w:r w:rsidRPr="00277E18">
              <w:rPr>
                <w:color w:val="000000"/>
              </w:rPr>
              <w:t>Проведение мониторинга деятельности МФЦ и качества предоставления государственных и муниципальных услуг</w:t>
            </w:r>
          </w:p>
        </w:tc>
        <w:tc>
          <w:tcPr>
            <w:tcW w:w="5808" w:type="dxa"/>
          </w:tcPr>
          <w:p w:rsidR="00413A52" w:rsidRPr="00277E18" w:rsidRDefault="00413A52" w:rsidP="00CF7761">
            <w:r w:rsidRPr="00277E18">
              <w:t>всего</w:t>
            </w:r>
          </w:p>
        </w:tc>
        <w:tc>
          <w:tcPr>
            <w:tcW w:w="712" w:type="dxa"/>
          </w:tcPr>
          <w:p w:rsidR="00413A52" w:rsidRPr="00277E18" w:rsidRDefault="00413A52" w:rsidP="00CF7761">
            <w:pPr>
              <w:jc w:val="right"/>
            </w:pPr>
            <w:r w:rsidRPr="00277E18">
              <w:t>0</w:t>
            </w:r>
          </w:p>
        </w:tc>
        <w:tc>
          <w:tcPr>
            <w:tcW w:w="709" w:type="dxa"/>
          </w:tcPr>
          <w:p w:rsidR="00413A52" w:rsidRPr="00277E18" w:rsidRDefault="00413A52" w:rsidP="00CF7761">
            <w:pPr>
              <w:jc w:val="right"/>
            </w:pPr>
            <w:r w:rsidRPr="00277E18">
              <w:t>0</w:t>
            </w:r>
          </w:p>
        </w:tc>
        <w:tc>
          <w:tcPr>
            <w:tcW w:w="709" w:type="dxa"/>
          </w:tcPr>
          <w:p w:rsidR="00413A52" w:rsidRPr="00277E18" w:rsidRDefault="00413A52" w:rsidP="00CF7761">
            <w:pPr>
              <w:jc w:val="right"/>
            </w:pPr>
            <w:r w:rsidRPr="00277E18">
              <w:t>0</w:t>
            </w:r>
          </w:p>
        </w:tc>
        <w:tc>
          <w:tcPr>
            <w:tcW w:w="709" w:type="dxa"/>
          </w:tcPr>
          <w:p w:rsidR="00413A52" w:rsidRPr="00277E18" w:rsidRDefault="00413A52" w:rsidP="00CF7761">
            <w:pPr>
              <w:jc w:val="right"/>
            </w:pPr>
            <w:r w:rsidRPr="00277E18">
              <w:t>0</w:t>
            </w:r>
          </w:p>
        </w:tc>
        <w:tc>
          <w:tcPr>
            <w:tcW w:w="756" w:type="dxa"/>
            <w:gridSpan w:val="2"/>
          </w:tcPr>
          <w:p w:rsidR="00413A52" w:rsidRPr="00277E18" w:rsidRDefault="00413A52" w:rsidP="00CF7761">
            <w:pPr>
              <w:jc w:val="right"/>
            </w:pPr>
            <w:r>
              <w:t>0</w:t>
            </w:r>
          </w:p>
        </w:tc>
        <w:tc>
          <w:tcPr>
            <w:tcW w:w="756" w:type="dxa"/>
            <w:gridSpan w:val="2"/>
          </w:tcPr>
          <w:p w:rsidR="00413A52" w:rsidRPr="00277E18" w:rsidRDefault="00413A52" w:rsidP="00CF7761">
            <w:pPr>
              <w:jc w:val="right"/>
            </w:pPr>
            <w:r>
              <w:t>0</w:t>
            </w:r>
          </w:p>
        </w:tc>
        <w:tc>
          <w:tcPr>
            <w:tcW w:w="756" w:type="dxa"/>
          </w:tcPr>
          <w:p w:rsidR="00413A52" w:rsidRPr="00277E18" w:rsidRDefault="00413A52" w:rsidP="00CF7761">
            <w:pPr>
              <w:jc w:val="right"/>
            </w:pPr>
            <w:r>
              <w:t>0</w:t>
            </w:r>
          </w:p>
        </w:tc>
      </w:tr>
      <w:tr w:rsidR="00413A52" w:rsidRPr="00277E18" w:rsidTr="00CF7761">
        <w:tc>
          <w:tcPr>
            <w:tcW w:w="769" w:type="dxa"/>
            <w:vMerge/>
          </w:tcPr>
          <w:p w:rsidR="00413A52" w:rsidRPr="00277E18" w:rsidRDefault="00413A52" w:rsidP="00CF7761"/>
        </w:tc>
        <w:tc>
          <w:tcPr>
            <w:tcW w:w="1871" w:type="dxa"/>
            <w:vMerge/>
          </w:tcPr>
          <w:p w:rsidR="00413A52" w:rsidRPr="00277E18" w:rsidRDefault="00413A52" w:rsidP="00CF7761"/>
        </w:tc>
        <w:tc>
          <w:tcPr>
            <w:tcW w:w="2240" w:type="dxa"/>
            <w:vMerge/>
          </w:tcPr>
          <w:p w:rsidR="00413A52" w:rsidRPr="00277E18" w:rsidRDefault="00413A52" w:rsidP="00CF7761"/>
        </w:tc>
        <w:tc>
          <w:tcPr>
            <w:tcW w:w="5808" w:type="dxa"/>
          </w:tcPr>
          <w:p w:rsidR="00413A52" w:rsidRPr="00277E18" w:rsidRDefault="00413A52" w:rsidP="00CF7761">
            <w:r w:rsidRPr="00277E18">
              <w:t xml:space="preserve">бюджет Пензенской области </w:t>
            </w:r>
          </w:p>
        </w:tc>
        <w:tc>
          <w:tcPr>
            <w:tcW w:w="712" w:type="dxa"/>
          </w:tcPr>
          <w:p w:rsidR="00413A52" w:rsidRPr="00277E18" w:rsidRDefault="00413A52" w:rsidP="00CF7761">
            <w:pPr>
              <w:jc w:val="right"/>
            </w:pPr>
            <w:r w:rsidRPr="00277E18">
              <w:t>0</w:t>
            </w:r>
          </w:p>
        </w:tc>
        <w:tc>
          <w:tcPr>
            <w:tcW w:w="709" w:type="dxa"/>
          </w:tcPr>
          <w:p w:rsidR="00413A52" w:rsidRPr="00277E18" w:rsidRDefault="00413A52" w:rsidP="00CF7761">
            <w:pPr>
              <w:jc w:val="right"/>
            </w:pPr>
            <w:r w:rsidRPr="00277E18">
              <w:t>0</w:t>
            </w:r>
          </w:p>
        </w:tc>
        <w:tc>
          <w:tcPr>
            <w:tcW w:w="709" w:type="dxa"/>
          </w:tcPr>
          <w:p w:rsidR="00413A52" w:rsidRPr="00277E18" w:rsidRDefault="00413A52" w:rsidP="00CF7761">
            <w:pPr>
              <w:jc w:val="right"/>
            </w:pPr>
            <w:r w:rsidRPr="00277E18">
              <w:t>0</w:t>
            </w:r>
          </w:p>
        </w:tc>
        <w:tc>
          <w:tcPr>
            <w:tcW w:w="709" w:type="dxa"/>
          </w:tcPr>
          <w:p w:rsidR="00413A52" w:rsidRPr="00277E18" w:rsidRDefault="00413A52" w:rsidP="00CF7761">
            <w:pPr>
              <w:jc w:val="right"/>
            </w:pPr>
            <w:r w:rsidRPr="00277E18">
              <w:t>0</w:t>
            </w:r>
          </w:p>
        </w:tc>
        <w:tc>
          <w:tcPr>
            <w:tcW w:w="756" w:type="dxa"/>
            <w:gridSpan w:val="2"/>
          </w:tcPr>
          <w:p w:rsidR="00413A52" w:rsidRPr="00277E18" w:rsidRDefault="00413A52" w:rsidP="00CF7761">
            <w:pPr>
              <w:jc w:val="right"/>
            </w:pPr>
            <w:r w:rsidRPr="00277E18">
              <w:t>0</w:t>
            </w:r>
          </w:p>
        </w:tc>
        <w:tc>
          <w:tcPr>
            <w:tcW w:w="756" w:type="dxa"/>
            <w:gridSpan w:val="2"/>
          </w:tcPr>
          <w:p w:rsidR="00413A52" w:rsidRPr="00277E18" w:rsidRDefault="00413A52" w:rsidP="00CF7761">
            <w:pPr>
              <w:jc w:val="right"/>
            </w:pPr>
            <w:r>
              <w:t>0</w:t>
            </w:r>
          </w:p>
        </w:tc>
        <w:tc>
          <w:tcPr>
            <w:tcW w:w="756" w:type="dxa"/>
          </w:tcPr>
          <w:p w:rsidR="00413A52" w:rsidRPr="00277E18" w:rsidRDefault="00413A52" w:rsidP="00CF7761">
            <w:pPr>
              <w:jc w:val="right"/>
            </w:pPr>
            <w:r>
              <w:t>0</w:t>
            </w:r>
          </w:p>
        </w:tc>
      </w:tr>
      <w:tr w:rsidR="00413A52" w:rsidRPr="00277E18" w:rsidTr="00CF7761">
        <w:tc>
          <w:tcPr>
            <w:tcW w:w="769" w:type="dxa"/>
            <w:vMerge/>
          </w:tcPr>
          <w:p w:rsidR="00413A52" w:rsidRPr="00277E18" w:rsidRDefault="00413A52" w:rsidP="00CF7761"/>
        </w:tc>
        <w:tc>
          <w:tcPr>
            <w:tcW w:w="1871" w:type="dxa"/>
            <w:vMerge/>
          </w:tcPr>
          <w:p w:rsidR="00413A52" w:rsidRPr="00277E18" w:rsidRDefault="00413A52" w:rsidP="00CF7761"/>
        </w:tc>
        <w:tc>
          <w:tcPr>
            <w:tcW w:w="2240" w:type="dxa"/>
            <w:vMerge/>
          </w:tcPr>
          <w:p w:rsidR="00413A52" w:rsidRPr="00277E18" w:rsidRDefault="00413A52" w:rsidP="00CF7761"/>
        </w:tc>
        <w:tc>
          <w:tcPr>
            <w:tcW w:w="5808" w:type="dxa"/>
          </w:tcPr>
          <w:p w:rsidR="00413A52" w:rsidRPr="00277E18" w:rsidRDefault="00413A52" w:rsidP="00CF7761">
            <w:r w:rsidRPr="00277E18">
              <w:t>в том числе межбюджетные трансферты из федерального бюджета</w:t>
            </w:r>
          </w:p>
        </w:tc>
        <w:tc>
          <w:tcPr>
            <w:tcW w:w="712" w:type="dxa"/>
          </w:tcPr>
          <w:p w:rsidR="00413A52" w:rsidRPr="00277E18" w:rsidRDefault="00413A52" w:rsidP="00CF7761">
            <w:pPr>
              <w:jc w:val="right"/>
            </w:pPr>
            <w:r w:rsidRPr="00277E18">
              <w:t>0</w:t>
            </w:r>
          </w:p>
        </w:tc>
        <w:tc>
          <w:tcPr>
            <w:tcW w:w="709" w:type="dxa"/>
          </w:tcPr>
          <w:p w:rsidR="00413A52" w:rsidRPr="00277E18" w:rsidRDefault="00413A52" w:rsidP="00CF7761">
            <w:pPr>
              <w:jc w:val="right"/>
            </w:pPr>
            <w:r w:rsidRPr="00277E18">
              <w:t>0</w:t>
            </w:r>
          </w:p>
        </w:tc>
        <w:tc>
          <w:tcPr>
            <w:tcW w:w="709" w:type="dxa"/>
          </w:tcPr>
          <w:p w:rsidR="00413A52" w:rsidRPr="00277E18" w:rsidRDefault="00413A52" w:rsidP="00CF7761">
            <w:pPr>
              <w:jc w:val="right"/>
            </w:pPr>
            <w:r w:rsidRPr="00277E18">
              <w:t>0</w:t>
            </w:r>
          </w:p>
        </w:tc>
        <w:tc>
          <w:tcPr>
            <w:tcW w:w="709" w:type="dxa"/>
          </w:tcPr>
          <w:p w:rsidR="00413A52" w:rsidRPr="00277E18" w:rsidRDefault="00413A52" w:rsidP="00CF7761">
            <w:pPr>
              <w:jc w:val="right"/>
            </w:pPr>
            <w:r w:rsidRPr="00277E18">
              <w:t>0</w:t>
            </w:r>
          </w:p>
        </w:tc>
        <w:tc>
          <w:tcPr>
            <w:tcW w:w="756" w:type="dxa"/>
            <w:gridSpan w:val="2"/>
          </w:tcPr>
          <w:p w:rsidR="00413A52" w:rsidRPr="00277E18" w:rsidRDefault="00413A52" w:rsidP="00CF7761">
            <w:pPr>
              <w:jc w:val="right"/>
            </w:pPr>
            <w:r w:rsidRPr="00277E18">
              <w:t>0</w:t>
            </w:r>
          </w:p>
        </w:tc>
        <w:tc>
          <w:tcPr>
            <w:tcW w:w="756" w:type="dxa"/>
            <w:gridSpan w:val="2"/>
          </w:tcPr>
          <w:p w:rsidR="00413A52" w:rsidRPr="00277E18" w:rsidRDefault="00413A52" w:rsidP="00CF7761">
            <w:pPr>
              <w:jc w:val="right"/>
            </w:pPr>
            <w:r>
              <w:t>0</w:t>
            </w:r>
          </w:p>
        </w:tc>
        <w:tc>
          <w:tcPr>
            <w:tcW w:w="756" w:type="dxa"/>
          </w:tcPr>
          <w:p w:rsidR="00413A52" w:rsidRPr="00277E18" w:rsidRDefault="00413A52" w:rsidP="00CF7761">
            <w:pPr>
              <w:jc w:val="right"/>
            </w:pPr>
            <w:r>
              <w:t>0</w:t>
            </w:r>
          </w:p>
        </w:tc>
      </w:tr>
      <w:tr w:rsidR="00413A52" w:rsidRPr="00277E18" w:rsidTr="00CF7761">
        <w:tc>
          <w:tcPr>
            <w:tcW w:w="769" w:type="dxa"/>
            <w:vMerge/>
          </w:tcPr>
          <w:p w:rsidR="00413A52" w:rsidRPr="00277E18" w:rsidRDefault="00413A52" w:rsidP="00CF7761"/>
        </w:tc>
        <w:tc>
          <w:tcPr>
            <w:tcW w:w="1871" w:type="dxa"/>
            <w:vMerge/>
          </w:tcPr>
          <w:p w:rsidR="00413A52" w:rsidRPr="00277E18" w:rsidRDefault="00413A52" w:rsidP="00CF7761"/>
        </w:tc>
        <w:tc>
          <w:tcPr>
            <w:tcW w:w="2240" w:type="dxa"/>
            <w:vMerge/>
          </w:tcPr>
          <w:p w:rsidR="00413A52" w:rsidRPr="00277E18" w:rsidRDefault="00413A52" w:rsidP="00CF7761"/>
        </w:tc>
        <w:tc>
          <w:tcPr>
            <w:tcW w:w="5808" w:type="dxa"/>
          </w:tcPr>
          <w:p w:rsidR="00413A52" w:rsidRPr="00277E18" w:rsidRDefault="00413A52" w:rsidP="00CF7761">
            <w:r w:rsidRPr="00277E18">
              <w:t>бюджет муниципального образования « Камешкирский район» Пензенской области</w:t>
            </w:r>
          </w:p>
        </w:tc>
        <w:tc>
          <w:tcPr>
            <w:tcW w:w="712" w:type="dxa"/>
          </w:tcPr>
          <w:p w:rsidR="00413A52" w:rsidRPr="00277E18" w:rsidRDefault="00413A52" w:rsidP="00CF7761">
            <w:pPr>
              <w:jc w:val="right"/>
            </w:pPr>
            <w:r w:rsidRPr="00277E18">
              <w:t>0</w:t>
            </w:r>
          </w:p>
        </w:tc>
        <w:tc>
          <w:tcPr>
            <w:tcW w:w="709" w:type="dxa"/>
          </w:tcPr>
          <w:p w:rsidR="00413A52" w:rsidRPr="00277E18" w:rsidRDefault="00413A52" w:rsidP="00CF7761">
            <w:pPr>
              <w:jc w:val="right"/>
            </w:pPr>
            <w:r w:rsidRPr="00277E18">
              <w:t>0</w:t>
            </w:r>
          </w:p>
        </w:tc>
        <w:tc>
          <w:tcPr>
            <w:tcW w:w="709" w:type="dxa"/>
          </w:tcPr>
          <w:p w:rsidR="00413A52" w:rsidRPr="00277E18" w:rsidRDefault="00413A52" w:rsidP="00CF7761">
            <w:pPr>
              <w:jc w:val="right"/>
            </w:pPr>
            <w:r w:rsidRPr="00277E18">
              <w:t>0</w:t>
            </w:r>
          </w:p>
        </w:tc>
        <w:tc>
          <w:tcPr>
            <w:tcW w:w="709" w:type="dxa"/>
          </w:tcPr>
          <w:p w:rsidR="00413A52" w:rsidRPr="00277E18" w:rsidRDefault="00413A52" w:rsidP="00CF7761">
            <w:pPr>
              <w:jc w:val="right"/>
            </w:pPr>
            <w:r w:rsidRPr="00277E18">
              <w:t>0</w:t>
            </w:r>
          </w:p>
        </w:tc>
        <w:tc>
          <w:tcPr>
            <w:tcW w:w="756" w:type="dxa"/>
            <w:gridSpan w:val="2"/>
          </w:tcPr>
          <w:p w:rsidR="00413A52" w:rsidRPr="00277E18" w:rsidRDefault="00413A52" w:rsidP="00CF7761">
            <w:pPr>
              <w:jc w:val="right"/>
            </w:pPr>
            <w:r w:rsidRPr="00277E18">
              <w:t>0</w:t>
            </w:r>
          </w:p>
        </w:tc>
        <w:tc>
          <w:tcPr>
            <w:tcW w:w="756" w:type="dxa"/>
            <w:gridSpan w:val="2"/>
          </w:tcPr>
          <w:p w:rsidR="00413A52" w:rsidRPr="00277E18" w:rsidRDefault="00413A52" w:rsidP="00CF7761">
            <w:pPr>
              <w:jc w:val="right"/>
            </w:pPr>
            <w:r>
              <w:t>0</w:t>
            </w:r>
          </w:p>
        </w:tc>
        <w:tc>
          <w:tcPr>
            <w:tcW w:w="756" w:type="dxa"/>
          </w:tcPr>
          <w:p w:rsidR="00413A52" w:rsidRPr="00277E18" w:rsidRDefault="00413A52" w:rsidP="00CF7761">
            <w:pPr>
              <w:jc w:val="right"/>
            </w:pPr>
            <w:r>
              <w:t>0</w:t>
            </w:r>
          </w:p>
        </w:tc>
      </w:tr>
      <w:tr w:rsidR="00413A52" w:rsidRPr="00277E18" w:rsidTr="00CF7761">
        <w:tc>
          <w:tcPr>
            <w:tcW w:w="769" w:type="dxa"/>
            <w:vMerge/>
          </w:tcPr>
          <w:p w:rsidR="00413A52" w:rsidRPr="00277E18" w:rsidRDefault="00413A52" w:rsidP="00CF7761"/>
        </w:tc>
        <w:tc>
          <w:tcPr>
            <w:tcW w:w="1871" w:type="dxa"/>
            <w:vMerge/>
          </w:tcPr>
          <w:p w:rsidR="00413A52" w:rsidRPr="00277E18" w:rsidRDefault="00413A52" w:rsidP="00CF7761"/>
        </w:tc>
        <w:tc>
          <w:tcPr>
            <w:tcW w:w="2240" w:type="dxa"/>
            <w:vMerge/>
          </w:tcPr>
          <w:p w:rsidR="00413A52" w:rsidRPr="00277E18" w:rsidRDefault="00413A52" w:rsidP="00CF7761"/>
        </w:tc>
        <w:tc>
          <w:tcPr>
            <w:tcW w:w="5808" w:type="dxa"/>
          </w:tcPr>
          <w:p w:rsidR="00413A52" w:rsidRPr="00277E18" w:rsidRDefault="00413A52" w:rsidP="00CF7761">
            <w:r w:rsidRPr="00277E18">
              <w:t>иные источники</w:t>
            </w:r>
          </w:p>
        </w:tc>
        <w:tc>
          <w:tcPr>
            <w:tcW w:w="712" w:type="dxa"/>
          </w:tcPr>
          <w:p w:rsidR="00413A52" w:rsidRPr="00277E18" w:rsidRDefault="00413A52" w:rsidP="00CF7761">
            <w:pPr>
              <w:jc w:val="right"/>
            </w:pPr>
            <w:r w:rsidRPr="00277E18">
              <w:t>0</w:t>
            </w:r>
          </w:p>
        </w:tc>
        <w:tc>
          <w:tcPr>
            <w:tcW w:w="709" w:type="dxa"/>
          </w:tcPr>
          <w:p w:rsidR="00413A52" w:rsidRPr="00277E18" w:rsidRDefault="00413A52" w:rsidP="00CF7761">
            <w:pPr>
              <w:jc w:val="right"/>
            </w:pPr>
            <w:r w:rsidRPr="00277E18">
              <w:t>0</w:t>
            </w:r>
          </w:p>
        </w:tc>
        <w:tc>
          <w:tcPr>
            <w:tcW w:w="709" w:type="dxa"/>
          </w:tcPr>
          <w:p w:rsidR="00413A52" w:rsidRPr="00277E18" w:rsidRDefault="00413A52" w:rsidP="00CF7761">
            <w:pPr>
              <w:jc w:val="right"/>
            </w:pPr>
            <w:r w:rsidRPr="00277E18">
              <w:t>0</w:t>
            </w:r>
          </w:p>
        </w:tc>
        <w:tc>
          <w:tcPr>
            <w:tcW w:w="709" w:type="dxa"/>
          </w:tcPr>
          <w:p w:rsidR="00413A52" w:rsidRPr="00277E18" w:rsidRDefault="00413A52" w:rsidP="00CF7761">
            <w:pPr>
              <w:jc w:val="right"/>
            </w:pPr>
            <w:r w:rsidRPr="00277E18">
              <w:t>0</w:t>
            </w:r>
          </w:p>
        </w:tc>
        <w:tc>
          <w:tcPr>
            <w:tcW w:w="756" w:type="dxa"/>
            <w:gridSpan w:val="2"/>
          </w:tcPr>
          <w:p w:rsidR="00413A52" w:rsidRPr="00277E18" w:rsidRDefault="00413A52" w:rsidP="00CF7761">
            <w:pPr>
              <w:jc w:val="right"/>
            </w:pPr>
            <w:r w:rsidRPr="00277E18">
              <w:t>0</w:t>
            </w:r>
          </w:p>
        </w:tc>
        <w:tc>
          <w:tcPr>
            <w:tcW w:w="756" w:type="dxa"/>
            <w:gridSpan w:val="2"/>
          </w:tcPr>
          <w:p w:rsidR="00413A52" w:rsidRPr="00277E18" w:rsidRDefault="00413A52" w:rsidP="00CF7761">
            <w:pPr>
              <w:jc w:val="right"/>
            </w:pPr>
            <w:r>
              <w:t>0</w:t>
            </w:r>
          </w:p>
        </w:tc>
        <w:tc>
          <w:tcPr>
            <w:tcW w:w="756" w:type="dxa"/>
          </w:tcPr>
          <w:p w:rsidR="00413A52" w:rsidRPr="00277E18" w:rsidRDefault="00413A52" w:rsidP="00CF7761">
            <w:pPr>
              <w:jc w:val="right"/>
            </w:pPr>
            <w:r>
              <w:t>0</w:t>
            </w:r>
          </w:p>
        </w:tc>
      </w:tr>
      <w:tr w:rsidR="00413A52" w:rsidRPr="00277E18" w:rsidTr="00CF7761">
        <w:tc>
          <w:tcPr>
            <w:tcW w:w="769" w:type="dxa"/>
            <w:vMerge w:val="restart"/>
          </w:tcPr>
          <w:p w:rsidR="00413A52" w:rsidRPr="00277E18" w:rsidRDefault="00413A52" w:rsidP="00CF7761">
            <w:pPr>
              <w:pStyle w:val="ConsPlusNormal0"/>
              <w:ind w:hanging="2"/>
              <w:jc w:val="center"/>
              <w:rPr>
                <w:rFonts w:ascii="Times New Roman" w:hAnsi="Times New Roman" w:cs="Times New Roman"/>
                <w:sz w:val="24"/>
                <w:szCs w:val="24"/>
              </w:rPr>
            </w:pPr>
            <w:r w:rsidRPr="00277E18">
              <w:rPr>
                <w:rFonts w:ascii="Times New Roman" w:hAnsi="Times New Roman" w:cs="Times New Roman"/>
                <w:sz w:val="24"/>
                <w:szCs w:val="24"/>
              </w:rPr>
              <w:t>3</w:t>
            </w:r>
          </w:p>
        </w:tc>
        <w:tc>
          <w:tcPr>
            <w:tcW w:w="1871" w:type="dxa"/>
            <w:vMerge w:val="restart"/>
          </w:tcPr>
          <w:p w:rsidR="00413A52" w:rsidRPr="00277E18" w:rsidRDefault="00413A52" w:rsidP="00CF7761">
            <w:pPr>
              <w:pStyle w:val="ConsPlusNormal0"/>
              <w:rPr>
                <w:rFonts w:ascii="Times New Roman" w:hAnsi="Times New Roman" w:cs="Times New Roman"/>
                <w:sz w:val="24"/>
                <w:szCs w:val="24"/>
              </w:rPr>
            </w:pPr>
            <w:r w:rsidRPr="00277E18">
              <w:rPr>
                <w:rFonts w:ascii="Times New Roman" w:hAnsi="Times New Roman" w:cs="Times New Roman"/>
                <w:sz w:val="24"/>
                <w:szCs w:val="24"/>
              </w:rPr>
              <w:t>Подпрограмма 3</w:t>
            </w:r>
          </w:p>
        </w:tc>
        <w:tc>
          <w:tcPr>
            <w:tcW w:w="2240" w:type="dxa"/>
            <w:vMerge w:val="restart"/>
          </w:tcPr>
          <w:p w:rsidR="00413A52" w:rsidRPr="00277E18" w:rsidRDefault="00413A52" w:rsidP="00CF7761">
            <w:pPr>
              <w:pStyle w:val="ConsPlusNormal0"/>
              <w:rPr>
                <w:rFonts w:ascii="Times New Roman" w:hAnsi="Times New Roman" w:cs="Times New Roman"/>
                <w:sz w:val="24"/>
                <w:szCs w:val="24"/>
              </w:rPr>
            </w:pPr>
            <w:r w:rsidRPr="00277E18">
              <w:rPr>
                <w:rFonts w:ascii="Times New Roman" w:hAnsi="Times New Roman" w:cs="Times New Roman"/>
                <w:sz w:val="24"/>
                <w:szCs w:val="24"/>
              </w:rPr>
              <w:t>«Поддержка развития местного самоуправления  и муниципальной службы в  Камешкирском районе Пензенской области на 2014 -2020 годы»</w:t>
            </w:r>
          </w:p>
        </w:tc>
        <w:tc>
          <w:tcPr>
            <w:tcW w:w="5808" w:type="dxa"/>
          </w:tcPr>
          <w:p w:rsidR="00413A52" w:rsidRPr="00277E18" w:rsidRDefault="00413A52" w:rsidP="00CF7761">
            <w:r w:rsidRPr="00277E18">
              <w:t>всего</w:t>
            </w:r>
          </w:p>
        </w:tc>
        <w:tc>
          <w:tcPr>
            <w:tcW w:w="712" w:type="dxa"/>
          </w:tcPr>
          <w:p w:rsidR="00413A52" w:rsidRPr="006D43F2" w:rsidRDefault="00413A52" w:rsidP="00CF7761">
            <w:pPr>
              <w:jc w:val="right"/>
              <w:rPr>
                <w:color w:val="000000"/>
              </w:rPr>
            </w:pPr>
            <w:r w:rsidRPr="006D43F2">
              <w:rPr>
                <w:color w:val="000000"/>
              </w:rPr>
              <w:t>17739,88</w:t>
            </w:r>
          </w:p>
        </w:tc>
        <w:tc>
          <w:tcPr>
            <w:tcW w:w="709" w:type="dxa"/>
          </w:tcPr>
          <w:p w:rsidR="00413A52" w:rsidRPr="006D43F2" w:rsidRDefault="00413A52" w:rsidP="00CF7761">
            <w:pPr>
              <w:jc w:val="right"/>
              <w:rPr>
                <w:color w:val="000000"/>
              </w:rPr>
            </w:pPr>
            <w:r w:rsidRPr="006D43F2">
              <w:rPr>
                <w:color w:val="000000"/>
              </w:rPr>
              <w:t>17980,90</w:t>
            </w:r>
          </w:p>
        </w:tc>
        <w:tc>
          <w:tcPr>
            <w:tcW w:w="709" w:type="dxa"/>
          </w:tcPr>
          <w:p w:rsidR="00413A52" w:rsidRPr="006D43F2" w:rsidRDefault="00413A52" w:rsidP="00CF7761">
            <w:pPr>
              <w:jc w:val="right"/>
              <w:rPr>
                <w:color w:val="000000"/>
              </w:rPr>
            </w:pPr>
            <w:r w:rsidRPr="006D43F2">
              <w:rPr>
                <w:color w:val="000000"/>
              </w:rPr>
              <w:t>19450,96</w:t>
            </w:r>
          </w:p>
        </w:tc>
        <w:tc>
          <w:tcPr>
            <w:tcW w:w="709" w:type="dxa"/>
          </w:tcPr>
          <w:p w:rsidR="00413A52" w:rsidRPr="006D43F2" w:rsidRDefault="00413A52" w:rsidP="00CF7761">
            <w:pPr>
              <w:jc w:val="right"/>
              <w:rPr>
                <w:color w:val="000000"/>
              </w:rPr>
            </w:pPr>
            <w:r>
              <w:rPr>
                <w:color w:val="000000"/>
              </w:rPr>
              <w:t>19865,05</w:t>
            </w:r>
          </w:p>
        </w:tc>
        <w:tc>
          <w:tcPr>
            <w:tcW w:w="756" w:type="dxa"/>
            <w:gridSpan w:val="2"/>
          </w:tcPr>
          <w:p w:rsidR="00413A52" w:rsidRPr="006D43F2" w:rsidRDefault="00413A52" w:rsidP="00CF7761">
            <w:pPr>
              <w:jc w:val="right"/>
              <w:rPr>
                <w:color w:val="000000"/>
              </w:rPr>
            </w:pPr>
            <w:r w:rsidRPr="000D18DC">
              <w:rPr>
                <w:color w:val="000000"/>
                <w:highlight w:val="yellow"/>
              </w:rPr>
              <w:t>24266,30</w:t>
            </w:r>
          </w:p>
        </w:tc>
        <w:tc>
          <w:tcPr>
            <w:tcW w:w="756" w:type="dxa"/>
            <w:gridSpan w:val="2"/>
          </w:tcPr>
          <w:p w:rsidR="00413A52" w:rsidRPr="006D43F2" w:rsidRDefault="00413A52" w:rsidP="00CF7761">
            <w:pPr>
              <w:jc w:val="right"/>
              <w:rPr>
                <w:color w:val="000000"/>
              </w:rPr>
            </w:pPr>
            <w:r>
              <w:rPr>
                <w:color w:val="000000"/>
              </w:rPr>
              <w:t>24483,60</w:t>
            </w:r>
          </w:p>
        </w:tc>
        <w:tc>
          <w:tcPr>
            <w:tcW w:w="756" w:type="dxa"/>
          </w:tcPr>
          <w:p w:rsidR="00413A52" w:rsidRPr="006D43F2" w:rsidRDefault="00413A52" w:rsidP="00CF7761">
            <w:pPr>
              <w:jc w:val="right"/>
              <w:rPr>
                <w:color w:val="000000"/>
              </w:rPr>
            </w:pPr>
            <w:r>
              <w:rPr>
                <w:color w:val="000000"/>
              </w:rPr>
              <w:t>25365,40</w:t>
            </w:r>
          </w:p>
        </w:tc>
      </w:tr>
      <w:tr w:rsidR="00413A52" w:rsidRPr="00277E18" w:rsidTr="00CF7761">
        <w:tc>
          <w:tcPr>
            <w:tcW w:w="769" w:type="dxa"/>
            <w:vMerge/>
          </w:tcPr>
          <w:p w:rsidR="00413A52" w:rsidRPr="00277E18" w:rsidRDefault="00413A52" w:rsidP="00CF7761"/>
        </w:tc>
        <w:tc>
          <w:tcPr>
            <w:tcW w:w="1871" w:type="dxa"/>
            <w:vMerge/>
          </w:tcPr>
          <w:p w:rsidR="00413A52" w:rsidRPr="00277E18" w:rsidRDefault="00413A52" w:rsidP="00CF7761"/>
        </w:tc>
        <w:tc>
          <w:tcPr>
            <w:tcW w:w="2240" w:type="dxa"/>
            <w:vMerge/>
          </w:tcPr>
          <w:p w:rsidR="00413A52" w:rsidRPr="00277E18" w:rsidRDefault="00413A52" w:rsidP="00CF7761"/>
        </w:tc>
        <w:tc>
          <w:tcPr>
            <w:tcW w:w="5808" w:type="dxa"/>
          </w:tcPr>
          <w:p w:rsidR="00413A52" w:rsidRPr="00277E18" w:rsidRDefault="00413A52" w:rsidP="00CF7761">
            <w:r w:rsidRPr="00277E18">
              <w:t xml:space="preserve">бюджет Пензенской области </w:t>
            </w:r>
          </w:p>
        </w:tc>
        <w:tc>
          <w:tcPr>
            <w:tcW w:w="712" w:type="dxa"/>
          </w:tcPr>
          <w:p w:rsidR="00413A52" w:rsidRPr="006D43F2" w:rsidRDefault="00413A52" w:rsidP="00CF7761">
            <w:pPr>
              <w:jc w:val="right"/>
              <w:rPr>
                <w:color w:val="000000"/>
              </w:rPr>
            </w:pPr>
            <w:r w:rsidRPr="006D43F2">
              <w:rPr>
                <w:color w:val="000000"/>
              </w:rPr>
              <w:t>1081,48</w:t>
            </w:r>
          </w:p>
        </w:tc>
        <w:tc>
          <w:tcPr>
            <w:tcW w:w="709" w:type="dxa"/>
          </w:tcPr>
          <w:p w:rsidR="00413A52" w:rsidRPr="006D43F2" w:rsidRDefault="00413A52" w:rsidP="00CF7761">
            <w:pPr>
              <w:jc w:val="right"/>
              <w:rPr>
                <w:color w:val="000000"/>
              </w:rPr>
            </w:pPr>
            <w:r w:rsidRPr="006D43F2">
              <w:rPr>
                <w:color w:val="000000"/>
              </w:rPr>
              <w:t>936,70</w:t>
            </w:r>
          </w:p>
        </w:tc>
        <w:tc>
          <w:tcPr>
            <w:tcW w:w="709" w:type="dxa"/>
          </w:tcPr>
          <w:p w:rsidR="00413A52" w:rsidRPr="006D43F2" w:rsidRDefault="00413A52" w:rsidP="00CF7761">
            <w:pPr>
              <w:jc w:val="right"/>
              <w:rPr>
                <w:color w:val="000000"/>
              </w:rPr>
            </w:pPr>
            <w:r w:rsidRPr="006D43F2">
              <w:rPr>
                <w:color w:val="000000"/>
              </w:rPr>
              <w:t>943,24</w:t>
            </w:r>
          </w:p>
        </w:tc>
        <w:tc>
          <w:tcPr>
            <w:tcW w:w="709" w:type="dxa"/>
          </w:tcPr>
          <w:p w:rsidR="00413A52" w:rsidRPr="006D43F2" w:rsidRDefault="00413A52" w:rsidP="00CF7761">
            <w:pPr>
              <w:jc w:val="right"/>
              <w:rPr>
                <w:color w:val="000000"/>
              </w:rPr>
            </w:pPr>
            <w:r>
              <w:rPr>
                <w:color w:val="000000"/>
              </w:rPr>
              <w:t>997,27</w:t>
            </w:r>
          </w:p>
        </w:tc>
        <w:tc>
          <w:tcPr>
            <w:tcW w:w="756" w:type="dxa"/>
            <w:gridSpan w:val="2"/>
          </w:tcPr>
          <w:p w:rsidR="00413A52" w:rsidRPr="006D43F2" w:rsidRDefault="00413A52" w:rsidP="00CF7761">
            <w:pPr>
              <w:jc w:val="right"/>
              <w:rPr>
                <w:color w:val="000000"/>
              </w:rPr>
            </w:pPr>
            <w:r>
              <w:rPr>
                <w:color w:val="000000"/>
              </w:rPr>
              <w:t>1268,10</w:t>
            </w:r>
          </w:p>
        </w:tc>
        <w:tc>
          <w:tcPr>
            <w:tcW w:w="756" w:type="dxa"/>
            <w:gridSpan w:val="2"/>
          </w:tcPr>
          <w:p w:rsidR="00413A52" w:rsidRPr="006D43F2" w:rsidRDefault="00413A52" w:rsidP="00CF7761">
            <w:pPr>
              <w:jc w:val="right"/>
              <w:rPr>
                <w:color w:val="000000"/>
              </w:rPr>
            </w:pPr>
            <w:r>
              <w:rPr>
                <w:color w:val="000000"/>
              </w:rPr>
              <w:t>1305,20</w:t>
            </w:r>
          </w:p>
        </w:tc>
        <w:tc>
          <w:tcPr>
            <w:tcW w:w="756" w:type="dxa"/>
          </w:tcPr>
          <w:p w:rsidR="00413A52" w:rsidRPr="006D43F2" w:rsidRDefault="00413A52" w:rsidP="00CF7761">
            <w:pPr>
              <w:jc w:val="right"/>
              <w:rPr>
                <w:color w:val="000000"/>
              </w:rPr>
            </w:pPr>
            <w:r>
              <w:rPr>
                <w:color w:val="000000"/>
              </w:rPr>
              <w:t>1352,00</w:t>
            </w:r>
          </w:p>
        </w:tc>
      </w:tr>
      <w:tr w:rsidR="00413A52" w:rsidRPr="00277E18" w:rsidTr="00CF7761">
        <w:tc>
          <w:tcPr>
            <w:tcW w:w="769" w:type="dxa"/>
            <w:vMerge/>
          </w:tcPr>
          <w:p w:rsidR="00413A52" w:rsidRPr="00277E18" w:rsidRDefault="00413A52" w:rsidP="00CF7761"/>
        </w:tc>
        <w:tc>
          <w:tcPr>
            <w:tcW w:w="1871" w:type="dxa"/>
            <w:vMerge/>
          </w:tcPr>
          <w:p w:rsidR="00413A52" w:rsidRPr="00277E18" w:rsidRDefault="00413A52" w:rsidP="00CF7761"/>
        </w:tc>
        <w:tc>
          <w:tcPr>
            <w:tcW w:w="2240" w:type="dxa"/>
            <w:vMerge/>
          </w:tcPr>
          <w:p w:rsidR="00413A52" w:rsidRPr="00277E18" w:rsidRDefault="00413A52" w:rsidP="00CF7761"/>
        </w:tc>
        <w:tc>
          <w:tcPr>
            <w:tcW w:w="5808" w:type="dxa"/>
          </w:tcPr>
          <w:p w:rsidR="00413A52" w:rsidRPr="00277E18" w:rsidRDefault="00413A52" w:rsidP="00CF7761">
            <w:r w:rsidRPr="00277E18">
              <w:t>в том числе межбюджетные трансферты из федерального бюджета</w:t>
            </w:r>
          </w:p>
        </w:tc>
        <w:tc>
          <w:tcPr>
            <w:tcW w:w="712" w:type="dxa"/>
          </w:tcPr>
          <w:p w:rsidR="00413A52" w:rsidRPr="006D43F2" w:rsidRDefault="00413A52" w:rsidP="00CF7761">
            <w:pPr>
              <w:pStyle w:val="ConsPlusNormal0"/>
              <w:rPr>
                <w:rFonts w:ascii="Times New Roman" w:hAnsi="Times New Roman" w:cs="Times New Roman"/>
                <w:color w:val="000000"/>
                <w:sz w:val="24"/>
                <w:szCs w:val="24"/>
              </w:rPr>
            </w:pPr>
            <w:r w:rsidRPr="006D43F2">
              <w:rPr>
                <w:rFonts w:ascii="Times New Roman" w:hAnsi="Times New Roman" w:cs="Times New Roman"/>
                <w:color w:val="000000"/>
                <w:sz w:val="24"/>
                <w:szCs w:val="24"/>
              </w:rPr>
              <w:t>6,00</w:t>
            </w:r>
          </w:p>
        </w:tc>
        <w:tc>
          <w:tcPr>
            <w:tcW w:w="709" w:type="dxa"/>
          </w:tcPr>
          <w:p w:rsidR="00413A52" w:rsidRPr="006D43F2" w:rsidRDefault="00413A52" w:rsidP="00CF7761">
            <w:pPr>
              <w:pStyle w:val="ConsPlusNormal0"/>
              <w:rPr>
                <w:rFonts w:ascii="Times New Roman" w:hAnsi="Times New Roman" w:cs="Times New Roman"/>
                <w:color w:val="000000"/>
                <w:sz w:val="24"/>
                <w:szCs w:val="24"/>
              </w:rPr>
            </w:pPr>
            <w:r w:rsidRPr="006D43F2">
              <w:rPr>
                <w:rFonts w:ascii="Times New Roman" w:hAnsi="Times New Roman" w:cs="Times New Roman"/>
                <w:color w:val="000000"/>
                <w:sz w:val="24"/>
                <w:szCs w:val="24"/>
              </w:rPr>
              <w:t>0</w:t>
            </w:r>
          </w:p>
        </w:tc>
        <w:tc>
          <w:tcPr>
            <w:tcW w:w="709" w:type="dxa"/>
          </w:tcPr>
          <w:p w:rsidR="00413A52" w:rsidRPr="006D43F2" w:rsidRDefault="00413A52" w:rsidP="00CF7761">
            <w:pPr>
              <w:pStyle w:val="ConsPlusNormal0"/>
              <w:rPr>
                <w:rFonts w:ascii="Times New Roman" w:hAnsi="Times New Roman" w:cs="Times New Roman"/>
                <w:color w:val="000000"/>
                <w:sz w:val="24"/>
                <w:szCs w:val="24"/>
              </w:rPr>
            </w:pPr>
            <w:r w:rsidRPr="006D43F2">
              <w:rPr>
                <w:rFonts w:ascii="Times New Roman" w:hAnsi="Times New Roman" w:cs="Times New Roman"/>
                <w:color w:val="000000"/>
                <w:sz w:val="24"/>
                <w:szCs w:val="24"/>
              </w:rPr>
              <w:t>5,50</w:t>
            </w:r>
          </w:p>
        </w:tc>
        <w:tc>
          <w:tcPr>
            <w:tcW w:w="709" w:type="dxa"/>
          </w:tcPr>
          <w:p w:rsidR="00413A52" w:rsidRPr="006D43F2" w:rsidRDefault="00413A52" w:rsidP="00CF7761">
            <w:pPr>
              <w:pStyle w:val="ConsPlusNormal0"/>
              <w:rPr>
                <w:rFonts w:ascii="Times New Roman" w:hAnsi="Times New Roman" w:cs="Times New Roman"/>
                <w:color w:val="000000"/>
                <w:sz w:val="24"/>
                <w:szCs w:val="24"/>
              </w:rPr>
            </w:pPr>
            <w:r w:rsidRPr="006D43F2">
              <w:rPr>
                <w:rFonts w:ascii="Times New Roman" w:hAnsi="Times New Roman" w:cs="Times New Roman"/>
                <w:color w:val="000000"/>
                <w:sz w:val="24"/>
                <w:szCs w:val="24"/>
              </w:rPr>
              <w:t>0,80</w:t>
            </w:r>
          </w:p>
        </w:tc>
        <w:tc>
          <w:tcPr>
            <w:tcW w:w="756" w:type="dxa"/>
            <w:gridSpan w:val="2"/>
          </w:tcPr>
          <w:p w:rsidR="00413A52" w:rsidRPr="006D43F2" w:rsidRDefault="00413A52" w:rsidP="00CF7761">
            <w:pPr>
              <w:pStyle w:val="ConsPlusNormal0"/>
              <w:rPr>
                <w:rFonts w:ascii="Times New Roman" w:hAnsi="Times New Roman" w:cs="Times New Roman"/>
                <w:color w:val="000000"/>
                <w:sz w:val="24"/>
                <w:szCs w:val="24"/>
              </w:rPr>
            </w:pPr>
            <w:r>
              <w:rPr>
                <w:rFonts w:ascii="Times New Roman" w:hAnsi="Times New Roman" w:cs="Times New Roman"/>
                <w:color w:val="000000"/>
                <w:sz w:val="24"/>
                <w:szCs w:val="24"/>
              </w:rPr>
              <w:t>1,10</w:t>
            </w:r>
          </w:p>
        </w:tc>
        <w:tc>
          <w:tcPr>
            <w:tcW w:w="756" w:type="dxa"/>
            <w:gridSpan w:val="2"/>
          </w:tcPr>
          <w:p w:rsidR="00413A52" w:rsidRPr="006D43F2" w:rsidRDefault="00413A52" w:rsidP="00CF7761">
            <w:pPr>
              <w:pStyle w:val="ConsPlusNormal0"/>
              <w:rPr>
                <w:rFonts w:ascii="Times New Roman" w:hAnsi="Times New Roman" w:cs="Times New Roman"/>
                <w:color w:val="000000"/>
                <w:sz w:val="24"/>
                <w:szCs w:val="24"/>
              </w:rPr>
            </w:pPr>
            <w:r>
              <w:rPr>
                <w:rFonts w:ascii="Times New Roman" w:hAnsi="Times New Roman" w:cs="Times New Roman"/>
                <w:color w:val="000000"/>
                <w:sz w:val="24"/>
                <w:szCs w:val="24"/>
              </w:rPr>
              <w:t>1,20</w:t>
            </w:r>
          </w:p>
        </w:tc>
        <w:tc>
          <w:tcPr>
            <w:tcW w:w="756" w:type="dxa"/>
          </w:tcPr>
          <w:p w:rsidR="00413A52" w:rsidRPr="006D43F2" w:rsidRDefault="00413A52" w:rsidP="00CF7761">
            <w:pPr>
              <w:pStyle w:val="ConsPlusNormal0"/>
              <w:rPr>
                <w:rFonts w:ascii="Times New Roman" w:hAnsi="Times New Roman" w:cs="Times New Roman"/>
                <w:color w:val="000000"/>
                <w:sz w:val="24"/>
                <w:szCs w:val="24"/>
              </w:rPr>
            </w:pPr>
            <w:r>
              <w:rPr>
                <w:rFonts w:ascii="Times New Roman" w:hAnsi="Times New Roman" w:cs="Times New Roman"/>
                <w:color w:val="000000"/>
                <w:sz w:val="24"/>
                <w:szCs w:val="24"/>
              </w:rPr>
              <w:t>13,10</w:t>
            </w:r>
          </w:p>
        </w:tc>
      </w:tr>
      <w:tr w:rsidR="00413A52" w:rsidRPr="00277E18" w:rsidTr="00CF7761">
        <w:tc>
          <w:tcPr>
            <w:tcW w:w="769" w:type="dxa"/>
            <w:vMerge/>
          </w:tcPr>
          <w:p w:rsidR="00413A52" w:rsidRPr="00277E18" w:rsidRDefault="00413A52" w:rsidP="00CF7761"/>
        </w:tc>
        <w:tc>
          <w:tcPr>
            <w:tcW w:w="1871" w:type="dxa"/>
            <w:vMerge/>
          </w:tcPr>
          <w:p w:rsidR="00413A52" w:rsidRPr="00277E18" w:rsidRDefault="00413A52" w:rsidP="00CF7761"/>
        </w:tc>
        <w:tc>
          <w:tcPr>
            <w:tcW w:w="2240" w:type="dxa"/>
            <w:vMerge/>
          </w:tcPr>
          <w:p w:rsidR="00413A52" w:rsidRPr="00277E18" w:rsidRDefault="00413A52" w:rsidP="00CF7761"/>
        </w:tc>
        <w:tc>
          <w:tcPr>
            <w:tcW w:w="5808" w:type="dxa"/>
          </w:tcPr>
          <w:p w:rsidR="00413A52" w:rsidRPr="00277E18" w:rsidRDefault="00413A52" w:rsidP="00CF7761">
            <w:r w:rsidRPr="00277E18">
              <w:t>бюджет муниципального образования « Камешкирский район» Пензенской области</w:t>
            </w:r>
          </w:p>
        </w:tc>
        <w:tc>
          <w:tcPr>
            <w:tcW w:w="712" w:type="dxa"/>
          </w:tcPr>
          <w:p w:rsidR="00413A52" w:rsidRPr="006D43F2" w:rsidRDefault="00413A52" w:rsidP="00CF7761">
            <w:pPr>
              <w:jc w:val="right"/>
              <w:rPr>
                <w:color w:val="000000"/>
              </w:rPr>
            </w:pPr>
            <w:r w:rsidRPr="006D43F2">
              <w:rPr>
                <w:color w:val="000000"/>
              </w:rPr>
              <w:t>16652,40</w:t>
            </w:r>
          </w:p>
        </w:tc>
        <w:tc>
          <w:tcPr>
            <w:tcW w:w="709" w:type="dxa"/>
          </w:tcPr>
          <w:p w:rsidR="00413A52" w:rsidRPr="006D43F2" w:rsidRDefault="00413A52" w:rsidP="00CF7761">
            <w:pPr>
              <w:jc w:val="right"/>
              <w:rPr>
                <w:color w:val="000000"/>
              </w:rPr>
            </w:pPr>
            <w:r w:rsidRPr="006D43F2">
              <w:rPr>
                <w:color w:val="000000"/>
              </w:rPr>
              <w:t>17044,20</w:t>
            </w:r>
          </w:p>
        </w:tc>
        <w:tc>
          <w:tcPr>
            <w:tcW w:w="709" w:type="dxa"/>
          </w:tcPr>
          <w:p w:rsidR="00413A52" w:rsidRPr="006D43F2" w:rsidRDefault="00413A52" w:rsidP="00CF7761">
            <w:pPr>
              <w:jc w:val="right"/>
              <w:rPr>
                <w:color w:val="000000"/>
              </w:rPr>
            </w:pPr>
            <w:r w:rsidRPr="006D43F2">
              <w:rPr>
                <w:color w:val="000000"/>
              </w:rPr>
              <w:t>18502,22</w:t>
            </w:r>
          </w:p>
        </w:tc>
        <w:tc>
          <w:tcPr>
            <w:tcW w:w="709" w:type="dxa"/>
          </w:tcPr>
          <w:p w:rsidR="00413A52" w:rsidRPr="006D43F2" w:rsidRDefault="00413A52" w:rsidP="00CF7761">
            <w:pPr>
              <w:jc w:val="right"/>
              <w:rPr>
                <w:color w:val="000000"/>
              </w:rPr>
            </w:pPr>
            <w:r>
              <w:rPr>
                <w:color w:val="000000"/>
              </w:rPr>
              <w:t>18866,99</w:t>
            </w:r>
          </w:p>
        </w:tc>
        <w:tc>
          <w:tcPr>
            <w:tcW w:w="756" w:type="dxa"/>
            <w:gridSpan w:val="2"/>
          </w:tcPr>
          <w:p w:rsidR="00413A52" w:rsidRPr="006D43F2" w:rsidRDefault="00413A52" w:rsidP="00CF7761">
            <w:pPr>
              <w:jc w:val="right"/>
              <w:rPr>
                <w:color w:val="000000"/>
              </w:rPr>
            </w:pPr>
            <w:r w:rsidRPr="000D18DC">
              <w:rPr>
                <w:color w:val="000000"/>
                <w:highlight w:val="yellow"/>
              </w:rPr>
              <w:t>23197,10</w:t>
            </w:r>
          </w:p>
        </w:tc>
        <w:tc>
          <w:tcPr>
            <w:tcW w:w="756" w:type="dxa"/>
            <w:gridSpan w:val="2"/>
          </w:tcPr>
          <w:p w:rsidR="00413A52" w:rsidRPr="006D43F2" w:rsidRDefault="00413A52" w:rsidP="00CF7761">
            <w:pPr>
              <w:jc w:val="right"/>
              <w:rPr>
                <w:color w:val="000000"/>
              </w:rPr>
            </w:pPr>
            <w:r>
              <w:rPr>
                <w:color w:val="000000"/>
              </w:rPr>
              <w:t>23177,20</w:t>
            </w:r>
          </w:p>
        </w:tc>
        <w:tc>
          <w:tcPr>
            <w:tcW w:w="756" w:type="dxa"/>
          </w:tcPr>
          <w:p w:rsidR="00413A52" w:rsidRPr="006D43F2" w:rsidRDefault="00413A52" w:rsidP="00CF7761">
            <w:pPr>
              <w:jc w:val="center"/>
              <w:rPr>
                <w:color w:val="000000"/>
              </w:rPr>
            </w:pPr>
            <w:r>
              <w:rPr>
                <w:color w:val="000000"/>
              </w:rPr>
              <w:t>24000,30</w:t>
            </w:r>
          </w:p>
        </w:tc>
      </w:tr>
      <w:tr w:rsidR="00413A52" w:rsidRPr="00277E18" w:rsidTr="00CF7761">
        <w:tc>
          <w:tcPr>
            <w:tcW w:w="769" w:type="dxa"/>
            <w:vMerge/>
          </w:tcPr>
          <w:p w:rsidR="00413A52" w:rsidRPr="00277E18" w:rsidRDefault="00413A52" w:rsidP="00CF7761"/>
        </w:tc>
        <w:tc>
          <w:tcPr>
            <w:tcW w:w="1871" w:type="dxa"/>
            <w:vMerge/>
          </w:tcPr>
          <w:p w:rsidR="00413A52" w:rsidRPr="00277E18" w:rsidRDefault="00413A52" w:rsidP="00CF7761"/>
        </w:tc>
        <w:tc>
          <w:tcPr>
            <w:tcW w:w="2240" w:type="dxa"/>
            <w:vMerge/>
          </w:tcPr>
          <w:p w:rsidR="00413A52" w:rsidRPr="00277E18" w:rsidRDefault="00413A52" w:rsidP="00CF7761"/>
        </w:tc>
        <w:tc>
          <w:tcPr>
            <w:tcW w:w="5808" w:type="dxa"/>
          </w:tcPr>
          <w:p w:rsidR="00413A52" w:rsidRPr="00277E18" w:rsidRDefault="00413A52" w:rsidP="00CF7761">
            <w:r w:rsidRPr="00277E18">
              <w:t>иные источники</w:t>
            </w:r>
          </w:p>
        </w:tc>
        <w:tc>
          <w:tcPr>
            <w:tcW w:w="712" w:type="dxa"/>
          </w:tcPr>
          <w:p w:rsidR="00413A52" w:rsidRPr="006D43F2" w:rsidRDefault="00413A52" w:rsidP="00CF7761">
            <w:pPr>
              <w:pStyle w:val="ConsPlusNormal0"/>
              <w:rPr>
                <w:rFonts w:ascii="Times New Roman" w:hAnsi="Times New Roman" w:cs="Times New Roman"/>
                <w:color w:val="000000"/>
                <w:sz w:val="24"/>
                <w:szCs w:val="24"/>
              </w:rPr>
            </w:pPr>
            <w:r w:rsidRPr="006D43F2">
              <w:rPr>
                <w:rFonts w:ascii="Times New Roman" w:hAnsi="Times New Roman" w:cs="Times New Roman"/>
                <w:color w:val="000000"/>
                <w:sz w:val="24"/>
                <w:szCs w:val="24"/>
              </w:rPr>
              <w:t>0</w:t>
            </w:r>
          </w:p>
        </w:tc>
        <w:tc>
          <w:tcPr>
            <w:tcW w:w="709" w:type="dxa"/>
          </w:tcPr>
          <w:p w:rsidR="00413A52" w:rsidRPr="006D43F2" w:rsidRDefault="00413A52" w:rsidP="00CF7761">
            <w:pPr>
              <w:pStyle w:val="ConsPlusNormal0"/>
              <w:rPr>
                <w:rFonts w:ascii="Times New Roman" w:hAnsi="Times New Roman" w:cs="Times New Roman"/>
                <w:color w:val="000000"/>
                <w:sz w:val="24"/>
                <w:szCs w:val="24"/>
              </w:rPr>
            </w:pPr>
            <w:r w:rsidRPr="006D43F2">
              <w:rPr>
                <w:rFonts w:ascii="Times New Roman" w:hAnsi="Times New Roman" w:cs="Times New Roman"/>
                <w:color w:val="000000"/>
                <w:sz w:val="24"/>
                <w:szCs w:val="24"/>
              </w:rPr>
              <w:t>0</w:t>
            </w:r>
          </w:p>
        </w:tc>
        <w:tc>
          <w:tcPr>
            <w:tcW w:w="709" w:type="dxa"/>
          </w:tcPr>
          <w:p w:rsidR="00413A52" w:rsidRPr="006D43F2" w:rsidRDefault="00413A52" w:rsidP="00CF7761">
            <w:pPr>
              <w:pStyle w:val="ConsPlusNormal0"/>
              <w:rPr>
                <w:rFonts w:ascii="Times New Roman" w:hAnsi="Times New Roman" w:cs="Times New Roman"/>
                <w:color w:val="000000"/>
                <w:sz w:val="24"/>
                <w:szCs w:val="24"/>
              </w:rPr>
            </w:pPr>
            <w:r w:rsidRPr="006D43F2">
              <w:rPr>
                <w:rFonts w:ascii="Times New Roman" w:hAnsi="Times New Roman" w:cs="Times New Roman"/>
                <w:color w:val="000000"/>
                <w:sz w:val="24"/>
                <w:szCs w:val="24"/>
              </w:rPr>
              <w:t>0</w:t>
            </w:r>
          </w:p>
        </w:tc>
        <w:tc>
          <w:tcPr>
            <w:tcW w:w="709" w:type="dxa"/>
          </w:tcPr>
          <w:p w:rsidR="00413A52" w:rsidRPr="006D43F2" w:rsidRDefault="00413A52" w:rsidP="00CF7761">
            <w:pPr>
              <w:pStyle w:val="ConsPlusNormal0"/>
              <w:rPr>
                <w:rFonts w:ascii="Times New Roman" w:hAnsi="Times New Roman" w:cs="Times New Roman"/>
                <w:color w:val="000000"/>
                <w:sz w:val="24"/>
                <w:szCs w:val="24"/>
              </w:rPr>
            </w:pPr>
            <w:r w:rsidRPr="006D43F2">
              <w:rPr>
                <w:rFonts w:ascii="Times New Roman" w:hAnsi="Times New Roman" w:cs="Times New Roman"/>
                <w:color w:val="000000"/>
                <w:sz w:val="24"/>
                <w:szCs w:val="24"/>
              </w:rPr>
              <w:t>0</w:t>
            </w:r>
          </w:p>
        </w:tc>
        <w:tc>
          <w:tcPr>
            <w:tcW w:w="756" w:type="dxa"/>
            <w:gridSpan w:val="2"/>
          </w:tcPr>
          <w:p w:rsidR="00413A52" w:rsidRPr="006D43F2" w:rsidRDefault="00413A52" w:rsidP="00CF7761">
            <w:pPr>
              <w:pStyle w:val="ConsPlusNormal0"/>
              <w:rPr>
                <w:rFonts w:ascii="Times New Roman" w:hAnsi="Times New Roman" w:cs="Times New Roman"/>
                <w:color w:val="000000"/>
                <w:sz w:val="24"/>
                <w:szCs w:val="24"/>
              </w:rPr>
            </w:pPr>
            <w:r w:rsidRPr="006D43F2">
              <w:rPr>
                <w:rFonts w:ascii="Times New Roman" w:hAnsi="Times New Roman" w:cs="Times New Roman"/>
                <w:color w:val="000000"/>
                <w:sz w:val="24"/>
                <w:szCs w:val="24"/>
              </w:rPr>
              <w:t>0</w:t>
            </w:r>
          </w:p>
        </w:tc>
        <w:tc>
          <w:tcPr>
            <w:tcW w:w="756" w:type="dxa"/>
            <w:gridSpan w:val="2"/>
          </w:tcPr>
          <w:p w:rsidR="00413A52" w:rsidRPr="006D43F2" w:rsidRDefault="00413A52" w:rsidP="00CF7761">
            <w:pPr>
              <w:pStyle w:val="ConsPlusNormal0"/>
              <w:rPr>
                <w:rFonts w:ascii="Times New Roman" w:hAnsi="Times New Roman" w:cs="Times New Roman"/>
                <w:color w:val="000000"/>
                <w:sz w:val="24"/>
                <w:szCs w:val="24"/>
              </w:rPr>
            </w:pPr>
            <w:r w:rsidRPr="006D43F2">
              <w:rPr>
                <w:rFonts w:ascii="Times New Roman" w:hAnsi="Times New Roman" w:cs="Times New Roman"/>
                <w:color w:val="000000"/>
                <w:sz w:val="24"/>
                <w:szCs w:val="24"/>
              </w:rPr>
              <w:t>0</w:t>
            </w:r>
          </w:p>
        </w:tc>
        <w:tc>
          <w:tcPr>
            <w:tcW w:w="756" w:type="dxa"/>
          </w:tcPr>
          <w:p w:rsidR="00413A52" w:rsidRPr="006D43F2" w:rsidRDefault="00413A52" w:rsidP="00CF7761">
            <w:pPr>
              <w:pStyle w:val="ConsPlusNormal0"/>
              <w:rPr>
                <w:rFonts w:ascii="Times New Roman" w:hAnsi="Times New Roman" w:cs="Times New Roman"/>
                <w:color w:val="000000"/>
                <w:sz w:val="24"/>
                <w:szCs w:val="24"/>
              </w:rPr>
            </w:pPr>
            <w:r w:rsidRPr="006D43F2">
              <w:rPr>
                <w:rFonts w:ascii="Times New Roman" w:hAnsi="Times New Roman" w:cs="Times New Roman"/>
                <w:color w:val="000000"/>
                <w:sz w:val="24"/>
                <w:szCs w:val="24"/>
              </w:rPr>
              <w:t>0</w:t>
            </w:r>
          </w:p>
        </w:tc>
      </w:tr>
      <w:tr w:rsidR="00413A52" w:rsidRPr="00277E18" w:rsidTr="00CF7761">
        <w:tc>
          <w:tcPr>
            <w:tcW w:w="769" w:type="dxa"/>
            <w:vMerge w:val="restart"/>
          </w:tcPr>
          <w:p w:rsidR="00413A52" w:rsidRPr="00277E18" w:rsidRDefault="00413A52" w:rsidP="00CF7761">
            <w:pPr>
              <w:pStyle w:val="ConsPlusNormal0"/>
              <w:jc w:val="both"/>
              <w:rPr>
                <w:rFonts w:ascii="Times New Roman" w:hAnsi="Times New Roman" w:cs="Times New Roman"/>
                <w:sz w:val="24"/>
                <w:szCs w:val="24"/>
              </w:rPr>
            </w:pPr>
            <w:r w:rsidRPr="00277E18">
              <w:rPr>
                <w:rFonts w:ascii="Times New Roman" w:hAnsi="Times New Roman" w:cs="Times New Roman"/>
                <w:sz w:val="24"/>
                <w:szCs w:val="24"/>
              </w:rPr>
              <w:t>3.1</w:t>
            </w:r>
          </w:p>
        </w:tc>
        <w:tc>
          <w:tcPr>
            <w:tcW w:w="1871" w:type="dxa"/>
            <w:vMerge w:val="restart"/>
          </w:tcPr>
          <w:p w:rsidR="00413A52" w:rsidRPr="00277E18" w:rsidRDefault="00413A52" w:rsidP="00CF7761">
            <w:pPr>
              <w:pStyle w:val="ConsPlusNormal0"/>
              <w:jc w:val="both"/>
              <w:rPr>
                <w:rFonts w:ascii="Times New Roman" w:hAnsi="Times New Roman" w:cs="Times New Roman"/>
                <w:sz w:val="24"/>
                <w:szCs w:val="24"/>
              </w:rPr>
            </w:pPr>
            <w:r w:rsidRPr="00277E18">
              <w:rPr>
                <w:rFonts w:ascii="Times New Roman" w:hAnsi="Times New Roman" w:cs="Times New Roman"/>
                <w:sz w:val="24"/>
                <w:szCs w:val="24"/>
              </w:rPr>
              <w:t>Основное мероприятие</w:t>
            </w:r>
          </w:p>
        </w:tc>
        <w:tc>
          <w:tcPr>
            <w:tcW w:w="2240" w:type="dxa"/>
            <w:vMerge w:val="restart"/>
          </w:tcPr>
          <w:p w:rsidR="00413A52" w:rsidRPr="00277E18" w:rsidRDefault="00413A52" w:rsidP="00CF7761">
            <w:pPr>
              <w:pStyle w:val="ConsPlusNormal0"/>
              <w:jc w:val="both"/>
              <w:rPr>
                <w:rFonts w:ascii="Times New Roman" w:hAnsi="Times New Roman" w:cs="Times New Roman"/>
                <w:sz w:val="24"/>
                <w:szCs w:val="24"/>
              </w:rPr>
            </w:pPr>
            <w:r w:rsidRPr="00277E18">
              <w:rPr>
                <w:rFonts w:ascii="Times New Roman" w:hAnsi="Times New Roman" w:cs="Times New Roman"/>
                <w:sz w:val="24"/>
                <w:szCs w:val="24"/>
              </w:rPr>
              <w:t xml:space="preserve">Реализация функций </w:t>
            </w:r>
            <w:r w:rsidRPr="00277E18">
              <w:rPr>
                <w:rFonts w:ascii="Times New Roman" w:hAnsi="Times New Roman" w:cs="Times New Roman"/>
                <w:sz w:val="24"/>
                <w:szCs w:val="24"/>
              </w:rPr>
              <w:lastRenderedPageBreak/>
              <w:t>Администрации Камешкирского района Пензенской области</w:t>
            </w:r>
          </w:p>
        </w:tc>
        <w:tc>
          <w:tcPr>
            <w:tcW w:w="5808" w:type="dxa"/>
          </w:tcPr>
          <w:p w:rsidR="00413A52" w:rsidRPr="00277E18" w:rsidRDefault="00413A52" w:rsidP="00CF7761">
            <w:r w:rsidRPr="00277E18">
              <w:lastRenderedPageBreak/>
              <w:t>всего</w:t>
            </w:r>
          </w:p>
        </w:tc>
        <w:tc>
          <w:tcPr>
            <w:tcW w:w="712" w:type="dxa"/>
          </w:tcPr>
          <w:p w:rsidR="00413A52" w:rsidRPr="006D43F2" w:rsidRDefault="00413A52" w:rsidP="00CF7761">
            <w:pPr>
              <w:jc w:val="right"/>
              <w:rPr>
                <w:color w:val="000000"/>
              </w:rPr>
            </w:pPr>
            <w:r w:rsidRPr="006D43F2">
              <w:rPr>
                <w:color w:val="000000"/>
              </w:rPr>
              <w:t>16652,40</w:t>
            </w:r>
          </w:p>
        </w:tc>
        <w:tc>
          <w:tcPr>
            <w:tcW w:w="709" w:type="dxa"/>
          </w:tcPr>
          <w:p w:rsidR="00413A52" w:rsidRPr="006D43F2" w:rsidRDefault="00413A52" w:rsidP="00CF7761">
            <w:pPr>
              <w:jc w:val="right"/>
              <w:rPr>
                <w:color w:val="000000"/>
              </w:rPr>
            </w:pPr>
            <w:r w:rsidRPr="006D43F2">
              <w:rPr>
                <w:color w:val="000000"/>
              </w:rPr>
              <w:t>17044,20</w:t>
            </w:r>
          </w:p>
        </w:tc>
        <w:tc>
          <w:tcPr>
            <w:tcW w:w="709" w:type="dxa"/>
          </w:tcPr>
          <w:p w:rsidR="00413A52" w:rsidRPr="006D43F2" w:rsidRDefault="00413A52" w:rsidP="00CF7761">
            <w:pPr>
              <w:jc w:val="right"/>
              <w:rPr>
                <w:color w:val="000000"/>
              </w:rPr>
            </w:pPr>
            <w:r w:rsidRPr="006D43F2">
              <w:rPr>
                <w:color w:val="000000"/>
              </w:rPr>
              <w:t>18502,22</w:t>
            </w:r>
          </w:p>
        </w:tc>
        <w:tc>
          <w:tcPr>
            <w:tcW w:w="709" w:type="dxa"/>
          </w:tcPr>
          <w:p w:rsidR="00413A52" w:rsidRPr="006D43F2" w:rsidRDefault="00413A52" w:rsidP="00CF7761">
            <w:pPr>
              <w:jc w:val="right"/>
              <w:rPr>
                <w:color w:val="000000"/>
              </w:rPr>
            </w:pPr>
            <w:r>
              <w:rPr>
                <w:color w:val="000000"/>
              </w:rPr>
              <w:t>18866,99</w:t>
            </w:r>
          </w:p>
        </w:tc>
        <w:tc>
          <w:tcPr>
            <w:tcW w:w="756" w:type="dxa"/>
            <w:gridSpan w:val="2"/>
          </w:tcPr>
          <w:p w:rsidR="00413A52" w:rsidRPr="006D43F2" w:rsidRDefault="00413A52" w:rsidP="00CF7761">
            <w:pPr>
              <w:jc w:val="right"/>
              <w:rPr>
                <w:color w:val="000000"/>
              </w:rPr>
            </w:pPr>
            <w:r w:rsidRPr="000D18DC">
              <w:rPr>
                <w:color w:val="000000"/>
                <w:highlight w:val="yellow"/>
              </w:rPr>
              <w:t>22997,10</w:t>
            </w:r>
          </w:p>
        </w:tc>
        <w:tc>
          <w:tcPr>
            <w:tcW w:w="756" w:type="dxa"/>
            <w:gridSpan w:val="2"/>
          </w:tcPr>
          <w:p w:rsidR="00413A52" w:rsidRPr="006D43F2" w:rsidRDefault="00413A52" w:rsidP="00CF7761">
            <w:pPr>
              <w:jc w:val="right"/>
              <w:rPr>
                <w:color w:val="000000"/>
              </w:rPr>
            </w:pPr>
            <w:r>
              <w:rPr>
                <w:color w:val="000000"/>
              </w:rPr>
              <w:t>23177,20</w:t>
            </w:r>
          </w:p>
        </w:tc>
        <w:tc>
          <w:tcPr>
            <w:tcW w:w="756" w:type="dxa"/>
          </w:tcPr>
          <w:p w:rsidR="00413A52" w:rsidRPr="006D43F2" w:rsidRDefault="00413A52" w:rsidP="00CF7761">
            <w:pPr>
              <w:jc w:val="center"/>
              <w:rPr>
                <w:color w:val="000000"/>
              </w:rPr>
            </w:pPr>
            <w:r>
              <w:rPr>
                <w:color w:val="000000"/>
              </w:rPr>
              <w:t>24000,30</w:t>
            </w:r>
          </w:p>
        </w:tc>
      </w:tr>
      <w:tr w:rsidR="00413A52" w:rsidRPr="00277E18" w:rsidTr="00CF7761">
        <w:tc>
          <w:tcPr>
            <w:tcW w:w="769" w:type="dxa"/>
            <w:vMerge/>
          </w:tcPr>
          <w:p w:rsidR="00413A52" w:rsidRPr="00277E18" w:rsidRDefault="00413A52" w:rsidP="00CF7761"/>
        </w:tc>
        <w:tc>
          <w:tcPr>
            <w:tcW w:w="1871" w:type="dxa"/>
            <w:vMerge/>
          </w:tcPr>
          <w:p w:rsidR="00413A52" w:rsidRPr="00277E18" w:rsidRDefault="00413A52" w:rsidP="00CF7761"/>
        </w:tc>
        <w:tc>
          <w:tcPr>
            <w:tcW w:w="2240" w:type="dxa"/>
            <w:vMerge/>
          </w:tcPr>
          <w:p w:rsidR="00413A52" w:rsidRPr="00277E18" w:rsidRDefault="00413A52" w:rsidP="00CF7761"/>
        </w:tc>
        <w:tc>
          <w:tcPr>
            <w:tcW w:w="5808" w:type="dxa"/>
          </w:tcPr>
          <w:p w:rsidR="00413A52" w:rsidRPr="00277E18" w:rsidRDefault="00413A52" w:rsidP="00CF7761">
            <w:r w:rsidRPr="00277E18">
              <w:t xml:space="preserve">бюджет Пензенской области </w:t>
            </w:r>
          </w:p>
        </w:tc>
        <w:tc>
          <w:tcPr>
            <w:tcW w:w="712" w:type="dxa"/>
          </w:tcPr>
          <w:p w:rsidR="00413A52" w:rsidRPr="00277E18" w:rsidRDefault="00413A52" w:rsidP="00CF7761">
            <w:pPr>
              <w:pStyle w:val="ConsPlusNormal0"/>
              <w:rPr>
                <w:rFonts w:ascii="Times New Roman" w:hAnsi="Times New Roman" w:cs="Times New Roman"/>
                <w:sz w:val="24"/>
                <w:szCs w:val="24"/>
              </w:rPr>
            </w:pPr>
            <w:r w:rsidRPr="00277E18">
              <w:rPr>
                <w:rFonts w:ascii="Times New Roman" w:hAnsi="Times New Roman" w:cs="Times New Roman"/>
                <w:sz w:val="24"/>
                <w:szCs w:val="24"/>
              </w:rPr>
              <w:t>0</w:t>
            </w:r>
          </w:p>
        </w:tc>
        <w:tc>
          <w:tcPr>
            <w:tcW w:w="709" w:type="dxa"/>
          </w:tcPr>
          <w:p w:rsidR="00413A52" w:rsidRPr="00277E18" w:rsidRDefault="00413A52" w:rsidP="00CF7761">
            <w:pPr>
              <w:pStyle w:val="ConsPlusNormal0"/>
              <w:rPr>
                <w:rFonts w:ascii="Times New Roman" w:hAnsi="Times New Roman" w:cs="Times New Roman"/>
                <w:sz w:val="24"/>
                <w:szCs w:val="24"/>
              </w:rPr>
            </w:pPr>
            <w:r w:rsidRPr="00277E18">
              <w:rPr>
                <w:rFonts w:ascii="Times New Roman" w:hAnsi="Times New Roman" w:cs="Times New Roman"/>
                <w:sz w:val="24"/>
                <w:szCs w:val="24"/>
              </w:rPr>
              <w:t>0</w:t>
            </w:r>
          </w:p>
        </w:tc>
        <w:tc>
          <w:tcPr>
            <w:tcW w:w="709" w:type="dxa"/>
          </w:tcPr>
          <w:p w:rsidR="00413A52" w:rsidRPr="00277E18" w:rsidRDefault="00413A52" w:rsidP="00CF7761">
            <w:pPr>
              <w:pStyle w:val="ConsPlusNormal0"/>
              <w:rPr>
                <w:rFonts w:ascii="Times New Roman" w:hAnsi="Times New Roman" w:cs="Times New Roman"/>
                <w:sz w:val="24"/>
                <w:szCs w:val="24"/>
              </w:rPr>
            </w:pPr>
            <w:r w:rsidRPr="00277E18">
              <w:rPr>
                <w:rFonts w:ascii="Times New Roman" w:hAnsi="Times New Roman" w:cs="Times New Roman"/>
                <w:sz w:val="24"/>
                <w:szCs w:val="24"/>
              </w:rPr>
              <w:t>0</w:t>
            </w:r>
          </w:p>
        </w:tc>
        <w:tc>
          <w:tcPr>
            <w:tcW w:w="709" w:type="dxa"/>
          </w:tcPr>
          <w:p w:rsidR="00413A52" w:rsidRPr="00277E18" w:rsidRDefault="00413A52" w:rsidP="00CF7761">
            <w:pPr>
              <w:pStyle w:val="ConsPlusNormal0"/>
              <w:rPr>
                <w:rFonts w:ascii="Times New Roman" w:hAnsi="Times New Roman" w:cs="Times New Roman"/>
                <w:sz w:val="24"/>
                <w:szCs w:val="24"/>
              </w:rPr>
            </w:pPr>
            <w:r w:rsidRPr="00277E18">
              <w:rPr>
                <w:rFonts w:ascii="Times New Roman" w:hAnsi="Times New Roman" w:cs="Times New Roman"/>
                <w:sz w:val="24"/>
                <w:szCs w:val="24"/>
              </w:rPr>
              <w:t>0</w:t>
            </w:r>
          </w:p>
        </w:tc>
        <w:tc>
          <w:tcPr>
            <w:tcW w:w="756" w:type="dxa"/>
            <w:gridSpan w:val="2"/>
          </w:tcPr>
          <w:p w:rsidR="00413A52" w:rsidRPr="00277E18" w:rsidRDefault="00413A52" w:rsidP="00CF7761">
            <w:pPr>
              <w:pStyle w:val="ConsPlusNormal0"/>
              <w:rPr>
                <w:rFonts w:ascii="Times New Roman" w:hAnsi="Times New Roman" w:cs="Times New Roman"/>
                <w:sz w:val="24"/>
                <w:szCs w:val="24"/>
              </w:rPr>
            </w:pPr>
            <w:r w:rsidRPr="00277E18">
              <w:rPr>
                <w:rFonts w:ascii="Times New Roman" w:hAnsi="Times New Roman" w:cs="Times New Roman"/>
                <w:sz w:val="24"/>
                <w:szCs w:val="24"/>
              </w:rPr>
              <w:t>0</w:t>
            </w:r>
          </w:p>
        </w:tc>
        <w:tc>
          <w:tcPr>
            <w:tcW w:w="756" w:type="dxa"/>
            <w:gridSpan w:val="2"/>
          </w:tcPr>
          <w:p w:rsidR="00413A52" w:rsidRPr="00277E18" w:rsidRDefault="00413A52" w:rsidP="00CF7761">
            <w:pPr>
              <w:pStyle w:val="ConsPlusNormal0"/>
              <w:rPr>
                <w:rFonts w:ascii="Times New Roman" w:hAnsi="Times New Roman" w:cs="Times New Roman"/>
                <w:sz w:val="24"/>
                <w:szCs w:val="24"/>
              </w:rPr>
            </w:pPr>
            <w:r>
              <w:rPr>
                <w:rFonts w:ascii="Times New Roman" w:hAnsi="Times New Roman" w:cs="Times New Roman"/>
                <w:sz w:val="24"/>
                <w:szCs w:val="24"/>
              </w:rPr>
              <w:t>0</w:t>
            </w:r>
          </w:p>
        </w:tc>
        <w:tc>
          <w:tcPr>
            <w:tcW w:w="756" w:type="dxa"/>
          </w:tcPr>
          <w:p w:rsidR="00413A52" w:rsidRPr="00277E18" w:rsidRDefault="00413A52" w:rsidP="00CF7761">
            <w:pPr>
              <w:pStyle w:val="ConsPlusNormal0"/>
              <w:rPr>
                <w:rFonts w:ascii="Times New Roman" w:hAnsi="Times New Roman" w:cs="Times New Roman"/>
                <w:sz w:val="24"/>
                <w:szCs w:val="24"/>
              </w:rPr>
            </w:pPr>
            <w:r>
              <w:rPr>
                <w:rFonts w:ascii="Times New Roman" w:hAnsi="Times New Roman" w:cs="Times New Roman"/>
                <w:sz w:val="24"/>
                <w:szCs w:val="24"/>
              </w:rPr>
              <w:t>0</w:t>
            </w:r>
          </w:p>
        </w:tc>
      </w:tr>
      <w:tr w:rsidR="00413A52" w:rsidRPr="00277E18" w:rsidTr="00CF7761">
        <w:tc>
          <w:tcPr>
            <w:tcW w:w="769" w:type="dxa"/>
            <w:vMerge/>
          </w:tcPr>
          <w:p w:rsidR="00413A52" w:rsidRPr="00277E18" w:rsidRDefault="00413A52" w:rsidP="00CF7761"/>
        </w:tc>
        <w:tc>
          <w:tcPr>
            <w:tcW w:w="1871" w:type="dxa"/>
            <w:vMerge/>
          </w:tcPr>
          <w:p w:rsidR="00413A52" w:rsidRPr="00277E18" w:rsidRDefault="00413A52" w:rsidP="00CF7761"/>
        </w:tc>
        <w:tc>
          <w:tcPr>
            <w:tcW w:w="2240" w:type="dxa"/>
            <w:vMerge/>
          </w:tcPr>
          <w:p w:rsidR="00413A52" w:rsidRPr="00277E18" w:rsidRDefault="00413A52" w:rsidP="00CF7761"/>
        </w:tc>
        <w:tc>
          <w:tcPr>
            <w:tcW w:w="5808" w:type="dxa"/>
          </w:tcPr>
          <w:p w:rsidR="00413A52" w:rsidRPr="00277E18" w:rsidRDefault="00413A52" w:rsidP="00CF7761">
            <w:r w:rsidRPr="00277E18">
              <w:t>в том числе межбюджетные трансферты из федерального бюджета</w:t>
            </w:r>
          </w:p>
        </w:tc>
        <w:tc>
          <w:tcPr>
            <w:tcW w:w="712" w:type="dxa"/>
          </w:tcPr>
          <w:p w:rsidR="00413A52" w:rsidRPr="00277E18" w:rsidRDefault="00413A52" w:rsidP="00CF7761">
            <w:pPr>
              <w:pStyle w:val="ConsPlusNormal0"/>
              <w:rPr>
                <w:rFonts w:ascii="Times New Roman" w:hAnsi="Times New Roman" w:cs="Times New Roman"/>
                <w:sz w:val="24"/>
                <w:szCs w:val="24"/>
              </w:rPr>
            </w:pPr>
            <w:r w:rsidRPr="00277E18">
              <w:rPr>
                <w:rFonts w:ascii="Times New Roman" w:hAnsi="Times New Roman" w:cs="Times New Roman"/>
                <w:sz w:val="24"/>
                <w:szCs w:val="24"/>
              </w:rPr>
              <w:t>0</w:t>
            </w:r>
          </w:p>
        </w:tc>
        <w:tc>
          <w:tcPr>
            <w:tcW w:w="709" w:type="dxa"/>
          </w:tcPr>
          <w:p w:rsidR="00413A52" w:rsidRPr="00277E18" w:rsidRDefault="00413A52" w:rsidP="00CF7761">
            <w:pPr>
              <w:pStyle w:val="ConsPlusNormal0"/>
              <w:rPr>
                <w:rFonts w:ascii="Times New Roman" w:hAnsi="Times New Roman" w:cs="Times New Roman"/>
                <w:sz w:val="24"/>
                <w:szCs w:val="24"/>
              </w:rPr>
            </w:pPr>
            <w:r w:rsidRPr="00277E18">
              <w:rPr>
                <w:rFonts w:ascii="Times New Roman" w:hAnsi="Times New Roman" w:cs="Times New Roman"/>
                <w:sz w:val="24"/>
                <w:szCs w:val="24"/>
              </w:rPr>
              <w:t>0</w:t>
            </w:r>
          </w:p>
        </w:tc>
        <w:tc>
          <w:tcPr>
            <w:tcW w:w="709" w:type="dxa"/>
          </w:tcPr>
          <w:p w:rsidR="00413A52" w:rsidRPr="00277E18" w:rsidRDefault="00413A52" w:rsidP="00CF7761">
            <w:pPr>
              <w:pStyle w:val="ConsPlusNormal0"/>
              <w:rPr>
                <w:rFonts w:ascii="Times New Roman" w:hAnsi="Times New Roman" w:cs="Times New Roman"/>
                <w:sz w:val="24"/>
                <w:szCs w:val="24"/>
              </w:rPr>
            </w:pPr>
            <w:r w:rsidRPr="00277E18">
              <w:rPr>
                <w:rFonts w:ascii="Times New Roman" w:hAnsi="Times New Roman" w:cs="Times New Roman"/>
                <w:sz w:val="24"/>
                <w:szCs w:val="24"/>
              </w:rPr>
              <w:t>0</w:t>
            </w:r>
          </w:p>
        </w:tc>
        <w:tc>
          <w:tcPr>
            <w:tcW w:w="709" w:type="dxa"/>
          </w:tcPr>
          <w:p w:rsidR="00413A52" w:rsidRPr="00277E18" w:rsidRDefault="00413A52" w:rsidP="00CF7761">
            <w:pPr>
              <w:pStyle w:val="ConsPlusNormal0"/>
              <w:rPr>
                <w:rFonts w:ascii="Times New Roman" w:hAnsi="Times New Roman" w:cs="Times New Roman"/>
                <w:sz w:val="24"/>
                <w:szCs w:val="24"/>
              </w:rPr>
            </w:pPr>
            <w:r w:rsidRPr="00277E18">
              <w:rPr>
                <w:rFonts w:ascii="Times New Roman" w:hAnsi="Times New Roman" w:cs="Times New Roman"/>
                <w:sz w:val="24"/>
                <w:szCs w:val="24"/>
              </w:rPr>
              <w:t>0</w:t>
            </w:r>
          </w:p>
        </w:tc>
        <w:tc>
          <w:tcPr>
            <w:tcW w:w="756" w:type="dxa"/>
            <w:gridSpan w:val="2"/>
          </w:tcPr>
          <w:p w:rsidR="00413A52" w:rsidRPr="00277E18" w:rsidRDefault="00413A52" w:rsidP="00CF7761">
            <w:pPr>
              <w:pStyle w:val="ConsPlusNormal0"/>
              <w:rPr>
                <w:rFonts w:ascii="Times New Roman" w:hAnsi="Times New Roman" w:cs="Times New Roman"/>
                <w:sz w:val="24"/>
                <w:szCs w:val="24"/>
              </w:rPr>
            </w:pPr>
            <w:r w:rsidRPr="00277E18">
              <w:rPr>
                <w:rFonts w:ascii="Times New Roman" w:hAnsi="Times New Roman" w:cs="Times New Roman"/>
                <w:sz w:val="24"/>
                <w:szCs w:val="24"/>
              </w:rPr>
              <w:t>0</w:t>
            </w:r>
          </w:p>
        </w:tc>
        <w:tc>
          <w:tcPr>
            <w:tcW w:w="756" w:type="dxa"/>
            <w:gridSpan w:val="2"/>
          </w:tcPr>
          <w:p w:rsidR="00413A52" w:rsidRPr="00277E18" w:rsidRDefault="00413A52" w:rsidP="00CF7761">
            <w:pPr>
              <w:pStyle w:val="ConsPlusNormal0"/>
              <w:rPr>
                <w:rFonts w:ascii="Times New Roman" w:hAnsi="Times New Roman" w:cs="Times New Roman"/>
                <w:sz w:val="24"/>
                <w:szCs w:val="24"/>
              </w:rPr>
            </w:pPr>
            <w:r>
              <w:rPr>
                <w:rFonts w:ascii="Times New Roman" w:hAnsi="Times New Roman" w:cs="Times New Roman"/>
                <w:sz w:val="24"/>
                <w:szCs w:val="24"/>
              </w:rPr>
              <w:t>0</w:t>
            </w:r>
          </w:p>
        </w:tc>
        <w:tc>
          <w:tcPr>
            <w:tcW w:w="756" w:type="dxa"/>
          </w:tcPr>
          <w:p w:rsidR="00413A52" w:rsidRPr="00277E18" w:rsidRDefault="00413A52" w:rsidP="00CF7761">
            <w:pPr>
              <w:pStyle w:val="ConsPlusNormal0"/>
              <w:rPr>
                <w:rFonts w:ascii="Times New Roman" w:hAnsi="Times New Roman" w:cs="Times New Roman"/>
                <w:sz w:val="24"/>
                <w:szCs w:val="24"/>
              </w:rPr>
            </w:pPr>
            <w:r>
              <w:rPr>
                <w:rFonts w:ascii="Times New Roman" w:hAnsi="Times New Roman" w:cs="Times New Roman"/>
                <w:sz w:val="24"/>
                <w:szCs w:val="24"/>
              </w:rPr>
              <w:t>0</w:t>
            </w:r>
          </w:p>
        </w:tc>
      </w:tr>
      <w:tr w:rsidR="00413A52" w:rsidRPr="00277E18" w:rsidTr="00CF7761">
        <w:tc>
          <w:tcPr>
            <w:tcW w:w="769" w:type="dxa"/>
            <w:vMerge/>
          </w:tcPr>
          <w:p w:rsidR="00413A52" w:rsidRPr="00277E18" w:rsidRDefault="00413A52" w:rsidP="00CF7761"/>
        </w:tc>
        <w:tc>
          <w:tcPr>
            <w:tcW w:w="1871" w:type="dxa"/>
            <w:vMerge/>
          </w:tcPr>
          <w:p w:rsidR="00413A52" w:rsidRPr="00277E18" w:rsidRDefault="00413A52" w:rsidP="00CF7761"/>
        </w:tc>
        <w:tc>
          <w:tcPr>
            <w:tcW w:w="2240" w:type="dxa"/>
            <w:vMerge/>
          </w:tcPr>
          <w:p w:rsidR="00413A52" w:rsidRPr="00277E18" w:rsidRDefault="00413A52" w:rsidP="00CF7761"/>
        </w:tc>
        <w:tc>
          <w:tcPr>
            <w:tcW w:w="5808" w:type="dxa"/>
          </w:tcPr>
          <w:p w:rsidR="00413A52" w:rsidRPr="00277E18" w:rsidRDefault="00413A52" w:rsidP="00CF7761">
            <w:r w:rsidRPr="00277E18">
              <w:t>бюджет муниципального образования « Камешкирский район» Пензенской области</w:t>
            </w:r>
          </w:p>
        </w:tc>
        <w:tc>
          <w:tcPr>
            <w:tcW w:w="712" w:type="dxa"/>
          </w:tcPr>
          <w:p w:rsidR="00413A52" w:rsidRPr="006D43F2" w:rsidRDefault="00413A52" w:rsidP="00CF7761">
            <w:pPr>
              <w:jc w:val="right"/>
              <w:rPr>
                <w:color w:val="000000"/>
              </w:rPr>
            </w:pPr>
            <w:r w:rsidRPr="006D43F2">
              <w:rPr>
                <w:color w:val="000000"/>
              </w:rPr>
              <w:t>16652,40</w:t>
            </w:r>
          </w:p>
        </w:tc>
        <w:tc>
          <w:tcPr>
            <w:tcW w:w="709" w:type="dxa"/>
          </w:tcPr>
          <w:p w:rsidR="00413A52" w:rsidRPr="006D43F2" w:rsidRDefault="00413A52" w:rsidP="00CF7761">
            <w:pPr>
              <w:jc w:val="right"/>
              <w:rPr>
                <w:color w:val="000000"/>
              </w:rPr>
            </w:pPr>
            <w:r w:rsidRPr="006D43F2">
              <w:rPr>
                <w:color w:val="000000"/>
              </w:rPr>
              <w:t>17044,20</w:t>
            </w:r>
          </w:p>
        </w:tc>
        <w:tc>
          <w:tcPr>
            <w:tcW w:w="709" w:type="dxa"/>
          </w:tcPr>
          <w:p w:rsidR="00413A52" w:rsidRPr="006D43F2" w:rsidRDefault="00413A52" w:rsidP="00CF7761">
            <w:pPr>
              <w:jc w:val="right"/>
              <w:rPr>
                <w:color w:val="000000"/>
              </w:rPr>
            </w:pPr>
            <w:r w:rsidRPr="006D43F2">
              <w:rPr>
                <w:color w:val="000000"/>
              </w:rPr>
              <w:t>18502,22</w:t>
            </w:r>
          </w:p>
        </w:tc>
        <w:tc>
          <w:tcPr>
            <w:tcW w:w="709" w:type="dxa"/>
          </w:tcPr>
          <w:p w:rsidR="00413A52" w:rsidRPr="006D43F2" w:rsidRDefault="00413A52" w:rsidP="00CF7761">
            <w:pPr>
              <w:jc w:val="right"/>
              <w:rPr>
                <w:color w:val="000000"/>
              </w:rPr>
            </w:pPr>
            <w:r>
              <w:rPr>
                <w:color w:val="000000"/>
              </w:rPr>
              <w:t>18866,99</w:t>
            </w:r>
          </w:p>
        </w:tc>
        <w:tc>
          <w:tcPr>
            <w:tcW w:w="756" w:type="dxa"/>
            <w:gridSpan w:val="2"/>
          </w:tcPr>
          <w:p w:rsidR="00413A52" w:rsidRPr="006D43F2" w:rsidRDefault="00413A52" w:rsidP="00CF7761">
            <w:pPr>
              <w:jc w:val="right"/>
              <w:rPr>
                <w:color w:val="000000"/>
              </w:rPr>
            </w:pPr>
            <w:r w:rsidRPr="000D18DC">
              <w:rPr>
                <w:color w:val="000000"/>
                <w:highlight w:val="yellow"/>
              </w:rPr>
              <w:t>22997,10</w:t>
            </w:r>
          </w:p>
        </w:tc>
        <w:tc>
          <w:tcPr>
            <w:tcW w:w="756" w:type="dxa"/>
            <w:gridSpan w:val="2"/>
          </w:tcPr>
          <w:p w:rsidR="00413A52" w:rsidRPr="006D43F2" w:rsidRDefault="00413A52" w:rsidP="00CF7761">
            <w:pPr>
              <w:jc w:val="right"/>
              <w:rPr>
                <w:color w:val="000000"/>
              </w:rPr>
            </w:pPr>
            <w:r>
              <w:rPr>
                <w:color w:val="000000"/>
              </w:rPr>
              <w:t>23177,20</w:t>
            </w:r>
          </w:p>
        </w:tc>
        <w:tc>
          <w:tcPr>
            <w:tcW w:w="756" w:type="dxa"/>
          </w:tcPr>
          <w:p w:rsidR="00413A52" w:rsidRPr="006D43F2" w:rsidRDefault="00413A52" w:rsidP="00CF7761">
            <w:pPr>
              <w:jc w:val="center"/>
              <w:rPr>
                <w:color w:val="000000"/>
              </w:rPr>
            </w:pPr>
            <w:r>
              <w:rPr>
                <w:color w:val="000000"/>
              </w:rPr>
              <w:t>24000,30</w:t>
            </w:r>
          </w:p>
        </w:tc>
      </w:tr>
      <w:tr w:rsidR="00413A52" w:rsidRPr="00277E18" w:rsidTr="00CF7761">
        <w:trPr>
          <w:trHeight w:val="502"/>
        </w:trPr>
        <w:tc>
          <w:tcPr>
            <w:tcW w:w="769" w:type="dxa"/>
            <w:vMerge/>
          </w:tcPr>
          <w:p w:rsidR="00413A52" w:rsidRPr="00277E18" w:rsidRDefault="00413A52" w:rsidP="00CF7761"/>
        </w:tc>
        <w:tc>
          <w:tcPr>
            <w:tcW w:w="1871" w:type="dxa"/>
            <w:vMerge/>
          </w:tcPr>
          <w:p w:rsidR="00413A52" w:rsidRPr="00277E18" w:rsidRDefault="00413A52" w:rsidP="00CF7761"/>
        </w:tc>
        <w:tc>
          <w:tcPr>
            <w:tcW w:w="2240" w:type="dxa"/>
            <w:vMerge/>
          </w:tcPr>
          <w:p w:rsidR="00413A52" w:rsidRPr="00277E18" w:rsidRDefault="00413A52" w:rsidP="00CF7761"/>
        </w:tc>
        <w:tc>
          <w:tcPr>
            <w:tcW w:w="5808" w:type="dxa"/>
          </w:tcPr>
          <w:p w:rsidR="00413A52" w:rsidRPr="00277E18" w:rsidRDefault="00413A52" w:rsidP="00CF7761">
            <w:r w:rsidRPr="00277E18">
              <w:t>иные источники</w:t>
            </w:r>
          </w:p>
        </w:tc>
        <w:tc>
          <w:tcPr>
            <w:tcW w:w="712" w:type="dxa"/>
          </w:tcPr>
          <w:p w:rsidR="00413A52" w:rsidRPr="006D43F2" w:rsidRDefault="00413A52" w:rsidP="00CF7761">
            <w:pPr>
              <w:pStyle w:val="ConsPlusNormal0"/>
              <w:rPr>
                <w:rFonts w:ascii="Times New Roman" w:hAnsi="Times New Roman" w:cs="Times New Roman"/>
                <w:color w:val="000000"/>
                <w:sz w:val="24"/>
                <w:szCs w:val="24"/>
              </w:rPr>
            </w:pPr>
            <w:r w:rsidRPr="006D43F2">
              <w:rPr>
                <w:rFonts w:ascii="Times New Roman" w:hAnsi="Times New Roman" w:cs="Times New Roman"/>
                <w:color w:val="000000"/>
                <w:sz w:val="24"/>
                <w:szCs w:val="24"/>
              </w:rPr>
              <w:t>0</w:t>
            </w:r>
          </w:p>
        </w:tc>
        <w:tc>
          <w:tcPr>
            <w:tcW w:w="709" w:type="dxa"/>
          </w:tcPr>
          <w:p w:rsidR="00413A52" w:rsidRPr="006D43F2" w:rsidRDefault="00413A52" w:rsidP="00CF7761">
            <w:pPr>
              <w:pStyle w:val="ConsPlusNormal0"/>
              <w:rPr>
                <w:rFonts w:ascii="Times New Roman" w:hAnsi="Times New Roman" w:cs="Times New Roman"/>
                <w:color w:val="000000"/>
                <w:sz w:val="24"/>
                <w:szCs w:val="24"/>
              </w:rPr>
            </w:pPr>
            <w:r w:rsidRPr="006D43F2">
              <w:rPr>
                <w:rFonts w:ascii="Times New Roman" w:hAnsi="Times New Roman" w:cs="Times New Roman"/>
                <w:color w:val="000000"/>
                <w:sz w:val="24"/>
                <w:szCs w:val="24"/>
              </w:rPr>
              <w:t>0</w:t>
            </w:r>
          </w:p>
        </w:tc>
        <w:tc>
          <w:tcPr>
            <w:tcW w:w="709" w:type="dxa"/>
          </w:tcPr>
          <w:p w:rsidR="00413A52" w:rsidRPr="006D43F2" w:rsidRDefault="00413A52" w:rsidP="00CF7761">
            <w:pPr>
              <w:pStyle w:val="ConsPlusNormal0"/>
              <w:rPr>
                <w:rFonts w:ascii="Times New Roman" w:hAnsi="Times New Roman" w:cs="Times New Roman"/>
                <w:color w:val="000000"/>
                <w:sz w:val="24"/>
                <w:szCs w:val="24"/>
              </w:rPr>
            </w:pPr>
            <w:r w:rsidRPr="006D43F2">
              <w:rPr>
                <w:rFonts w:ascii="Times New Roman" w:hAnsi="Times New Roman" w:cs="Times New Roman"/>
                <w:color w:val="000000"/>
                <w:sz w:val="24"/>
                <w:szCs w:val="24"/>
              </w:rPr>
              <w:t>0</w:t>
            </w:r>
          </w:p>
        </w:tc>
        <w:tc>
          <w:tcPr>
            <w:tcW w:w="709" w:type="dxa"/>
          </w:tcPr>
          <w:p w:rsidR="00413A52" w:rsidRPr="006D43F2" w:rsidRDefault="00413A52" w:rsidP="00CF7761">
            <w:pPr>
              <w:pStyle w:val="ConsPlusNormal0"/>
              <w:rPr>
                <w:rFonts w:ascii="Times New Roman" w:hAnsi="Times New Roman" w:cs="Times New Roman"/>
                <w:color w:val="000000"/>
                <w:sz w:val="24"/>
                <w:szCs w:val="24"/>
              </w:rPr>
            </w:pPr>
            <w:r w:rsidRPr="006D43F2">
              <w:rPr>
                <w:rFonts w:ascii="Times New Roman" w:hAnsi="Times New Roman" w:cs="Times New Roman"/>
                <w:color w:val="000000"/>
                <w:sz w:val="24"/>
                <w:szCs w:val="24"/>
              </w:rPr>
              <w:t>0</w:t>
            </w:r>
          </w:p>
        </w:tc>
        <w:tc>
          <w:tcPr>
            <w:tcW w:w="756" w:type="dxa"/>
            <w:gridSpan w:val="2"/>
          </w:tcPr>
          <w:p w:rsidR="00413A52" w:rsidRPr="006D43F2" w:rsidRDefault="00413A52" w:rsidP="00CF7761">
            <w:pPr>
              <w:pStyle w:val="ConsPlusNormal0"/>
              <w:rPr>
                <w:rFonts w:ascii="Times New Roman" w:hAnsi="Times New Roman" w:cs="Times New Roman"/>
                <w:color w:val="000000"/>
                <w:sz w:val="24"/>
                <w:szCs w:val="24"/>
              </w:rPr>
            </w:pPr>
            <w:r w:rsidRPr="006D43F2">
              <w:rPr>
                <w:rFonts w:ascii="Times New Roman" w:hAnsi="Times New Roman" w:cs="Times New Roman"/>
                <w:color w:val="000000"/>
                <w:sz w:val="24"/>
                <w:szCs w:val="24"/>
              </w:rPr>
              <w:t>0</w:t>
            </w:r>
          </w:p>
        </w:tc>
        <w:tc>
          <w:tcPr>
            <w:tcW w:w="756" w:type="dxa"/>
            <w:gridSpan w:val="2"/>
          </w:tcPr>
          <w:p w:rsidR="00413A52" w:rsidRPr="006D43F2" w:rsidRDefault="00413A52" w:rsidP="00CF7761">
            <w:pPr>
              <w:pStyle w:val="ConsPlusNormal0"/>
              <w:rPr>
                <w:rFonts w:ascii="Times New Roman" w:hAnsi="Times New Roman" w:cs="Times New Roman"/>
                <w:color w:val="000000"/>
                <w:sz w:val="24"/>
                <w:szCs w:val="24"/>
              </w:rPr>
            </w:pPr>
            <w:r w:rsidRPr="006D43F2">
              <w:rPr>
                <w:rFonts w:ascii="Times New Roman" w:hAnsi="Times New Roman" w:cs="Times New Roman"/>
                <w:color w:val="000000"/>
                <w:sz w:val="24"/>
                <w:szCs w:val="24"/>
              </w:rPr>
              <w:t>0</w:t>
            </w:r>
          </w:p>
        </w:tc>
        <w:tc>
          <w:tcPr>
            <w:tcW w:w="756" w:type="dxa"/>
          </w:tcPr>
          <w:p w:rsidR="00413A52" w:rsidRPr="006D43F2" w:rsidRDefault="00413A52" w:rsidP="00CF7761">
            <w:pPr>
              <w:pStyle w:val="ConsPlusNormal0"/>
              <w:rPr>
                <w:rFonts w:ascii="Times New Roman" w:hAnsi="Times New Roman" w:cs="Times New Roman"/>
                <w:color w:val="000000"/>
                <w:sz w:val="24"/>
                <w:szCs w:val="24"/>
              </w:rPr>
            </w:pPr>
            <w:r w:rsidRPr="006D43F2">
              <w:rPr>
                <w:rFonts w:ascii="Times New Roman" w:hAnsi="Times New Roman" w:cs="Times New Roman"/>
                <w:color w:val="000000"/>
                <w:sz w:val="24"/>
                <w:szCs w:val="24"/>
              </w:rPr>
              <w:t>0</w:t>
            </w:r>
          </w:p>
        </w:tc>
      </w:tr>
      <w:tr w:rsidR="00413A52" w:rsidRPr="00277E18" w:rsidTr="00CF7761">
        <w:tc>
          <w:tcPr>
            <w:tcW w:w="769" w:type="dxa"/>
            <w:vMerge w:val="restart"/>
          </w:tcPr>
          <w:p w:rsidR="00413A52" w:rsidRPr="00277E18" w:rsidRDefault="00413A52" w:rsidP="00CF7761">
            <w:r w:rsidRPr="00277E18">
              <w:t>3.1.1</w:t>
            </w:r>
          </w:p>
        </w:tc>
        <w:tc>
          <w:tcPr>
            <w:tcW w:w="1871" w:type="dxa"/>
            <w:vMerge w:val="restart"/>
          </w:tcPr>
          <w:p w:rsidR="00413A52" w:rsidRPr="00277E18" w:rsidRDefault="00413A52" w:rsidP="00CF7761">
            <w:r w:rsidRPr="00277E18">
              <w:t>Мероприятие</w:t>
            </w:r>
          </w:p>
        </w:tc>
        <w:tc>
          <w:tcPr>
            <w:tcW w:w="2240" w:type="dxa"/>
            <w:vMerge w:val="restart"/>
          </w:tcPr>
          <w:p w:rsidR="00413A52" w:rsidRPr="00277E18" w:rsidRDefault="00413A52" w:rsidP="00CF7761">
            <w:r w:rsidRPr="00277E18">
              <w:rPr>
                <w:color w:val="000000"/>
              </w:rPr>
              <w:t>Обеспечение деятельности администрации Камешкирского района Пензенской области, в т.ч. организация работы по  подготовке  кадров для органов местного самоуправления, внедренных  на  базе межмуниципальных методических центров (ММЦ), участие в обучающих семинарах по развитию муниципальной службы Камешкирского района Пензенской области</w:t>
            </w:r>
          </w:p>
        </w:tc>
        <w:tc>
          <w:tcPr>
            <w:tcW w:w="5808" w:type="dxa"/>
          </w:tcPr>
          <w:p w:rsidR="00413A52" w:rsidRPr="00277E18" w:rsidRDefault="00413A52" w:rsidP="00CF7761">
            <w:r w:rsidRPr="00277E18">
              <w:t>всего</w:t>
            </w:r>
          </w:p>
        </w:tc>
        <w:tc>
          <w:tcPr>
            <w:tcW w:w="712" w:type="dxa"/>
          </w:tcPr>
          <w:p w:rsidR="00413A52" w:rsidRPr="006D43F2" w:rsidRDefault="00413A52" w:rsidP="00CF7761">
            <w:pPr>
              <w:jc w:val="right"/>
              <w:rPr>
                <w:color w:val="000000"/>
              </w:rPr>
            </w:pPr>
            <w:r w:rsidRPr="006D43F2">
              <w:rPr>
                <w:color w:val="000000"/>
              </w:rPr>
              <w:t>16652,40</w:t>
            </w:r>
          </w:p>
        </w:tc>
        <w:tc>
          <w:tcPr>
            <w:tcW w:w="709" w:type="dxa"/>
          </w:tcPr>
          <w:p w:rsidR="00413A52" w:rsidRPr="006D43F2" w:rsidRDefault="00413A52" w:rsidP="00CF7761">
            <w:pPr>
              <w:jc w:val="right"/>
              <w:rPr>
                <w:color w:val="000000"/>
              </w:rPr>
            </w:pPr>
            <w:r w:rsidRPr="006D43F2">
              <w:rPr>
                <w:color w:val="000000"/>
              </w:rPr>
              <w:t>17044,20</w:t>
            </w:r>
          </w:p>
        </w:tc>
        <w:tc>
          <w:tcPr>
            <w:tcW w:w="709" w:type="dxa"/>
          </w:tcPr>
          <w:p w:rsidR="00413A52" w:rsidRPr="006D43F2" w:rsidRDefault="00413A52" w:rsidP="00CF7761">
            <w:pPr>
              <w:jc w:val="right"/>
              <w:rPr>
                <w:color w:val="000000"/>
              </w:rPr>
            </w:pPr>
            <w:r w:rsidRPr="006D43F2">
              <w:rPr>
                <w:color w:val="000000"/>
              </w:rPr>
              <w:t>18502,22</w:t>
            </w:r>
          </w:p>
        </w:tc>
        <w:tc>
          <w:tcPr>
            <w:tcW w:w="709" w:type="dxa"/>
          </w:tcPr>
          <w:p w:rsidR="00413A52" w:rsidRPr="006D43F2" w:rsidRDefault="00413A52" w:rsidP="00CF7761">
            <w:pPr>
              <w:jc w:val="right"/>
              <w:rPr>
                <w:color w:val="000000"/>
              </w:rPr>
            </w:pPr>
            <w:r>
              <w:rPr>
                <w:color w:val="000000"/>
              </w:rPr>
              <w:t>18866,99</w:t>
            </w:r>
          </w:p>
        </w:tc>
        <w:tc>
          <w:tcPr>
            <w:tcW w:w="756" w:type="dxa"/>
            <w:gridSpan w:val="2"/>
          </w:tcPr>
          <w:p w:rsidR="00413A52" w:rsidRPr="006D43F2" w:rsidRDefault="00413A52" w:rsidP="00CF7761">
            <w:pPr>
              <w:jc w:val="right"/>
              <w:rPr>
                <w:color w:val="000000"/>
              </w:rPr>
            </w:pPr>
            <w:r w:rsidRPr="000D18DC">
              <w:rPr>
                <w:color w:val="000000"/>
                <w:highlight w:val="yellow"/>
              </w:rPr>
              <w:t>22997,10</w:t>
            </w:r>
          </w:p>
        </w:tc>
        <w:tc>
          <w:tcPr>
            <w:tcW w:w="756" w:type="dxa"/>
            <w:gridSpan w:val="2"/>
          </w:tcPr>
          <w:p w:rsidR="00413A52" w:rsidRPr="006D43F2" w:rsidRDefault="00413A52" w:rsidP="00CF7761">
            <w:pPr>
              <w:jc w:val="right"/>
              <w:rPr>
                <w:color w:val="000000"/>
              </w:rPr>
            </w:pPr>
            <w:r>
              <w:rPr>
                <w:color w:val="000000"/>
              </w:rPr>
              <w:t>23177,20</w:t>
            </w:r>
          </w:p>
        </w:tc>
        <w:tc>
          <w:tcPr>
            <w:tcW w:w="756" w:type="dxa"/>
          </w:tcPr>
          <w:p w:rsidR="00413A52" w:rsidRPr="006D43F2" w:rsidRDefault="00413A52" w:rsidP="00CF7761">
            <w:pPr>
              <w:jc w:val="center"/>
              <w:rPr>
                <w:color w:val="000000"/>
              </w:rPr>
            </w:pPr>
            <w:r>
              <w:rPr>
                <w:color w:val="000000"/>
              </w:rPr>
              <w:t>24000,30</w:t>
            </w:r>
          </w:p>
        </w:tc>
      </w:tr>
      <w:tr w:rsidR="00413A52" w:rsidRPr="00277E18" w:rsidTr="00CF7761">
        <w:tc>
          <w:tcPr>
            <w:tcW w:w="769" w:type="dxa"/>
            <w:vMerge/>
          </w:tcPr>
          <w:p w:rsidR="00413A52" w:rsidRPr="00277E18" w:rsidRDefault="00413A52" w:rsidP="00CF7761"/>
        </w:tc>
        <w:tc>
          <w:tcPr>
            <w:tcW w:w="1871" w:type="dxa"/>
            <w:vMerge/>
          </w:tcPr>
          <w:p w:rsidR="00413A52" w:rsidRPr="00277E18" w:rsidRDefault="00413A52" w:rsidP="00CF7761"/>
        </w:tc>
        <w:tc>
          <w:tcPr>
            <w:tcW w:w="2240" w:type="dxa"/>
            <w:vMerge/>
          </w:tcPr>
          <w:p w:rsidR="00413A52" w:rsidRPr="00277E18" w:rsidRDefault="00413A52" w:rsidP="00CF7761">
            <w:pPr>
              <w:rPr>
                <w:color w:val="000000"/>
              </w:rPr>
            </w:pPr>
          </w:p>
        </w:tc>
        <w:tc>
          <w:tcPr>
            <w:tcW w:w="5808" w:type="dxa"/>
          </w:tcPr>
          <w:p w:rsidR="00413A52" w:rsidRPr="00277E18" w:rsidRDefault="00413A52" w:rsidP="00CF7761">
            <w:r w:rsidRPr="00277E18">
              <w:t>бюджет Пензенской области</w:t>
            </w:r>
          </w:p>
        </w:tc>
        <w:tc>
          <w:tcPr>
            <w:tcW w:w="712" w:type="dxa"/>
          </w:tcPr>
          <w:p w:rsidR="00413A52" w:rsidRPr="006D43F2" w:rsidRDefault="00413A52" w:rsidP="00CF7761">
            <w:pPr>
              <w:pStyle w:val="ConsPlusNormal0"/>
              <w:rPr>
                <w:rFonts w:ascii="Times New Roman" w:hAnsi="Times New Roman" w:cs="Times New Roman"/>
                <w:color w:val="000000"/>
                <w:sz w:val="24"/>
                <w:szCs w:val="24"/>
              </w:rPr>
            </w:pPr>
            <w:r w:rsidRPr="006D43F2">
              <w:rPr>
                <w:rFonts w:ascii="Times New Roman" w:hAnsi="Times New Roman" w:cs="Times New Roman"/>
                <w:color w:val="000000"/>
                <w:sz w:val="24"/>
                <w:szCs w:val="24"/>
              </w:rPr>
              <w:t>0</w:t>
            </w:r>
          </w:p>
        </w:tc>
        <w:tc>
          <w:tcPr>
            <w:tcW w:w="709" w:type="dxa"/>
          </w:tcPr>
          <w:p w:rsidR="00413A52" w:rsidRPr="006D43F2" w:rsidRDefault="00413A52" w:rsidP="00CF7761">
            <w:pPr>
              <w:pStyle w:val="ConsPlusNormal0"/>
              <w:rPr>
                <w:rFonts w:ascii="Times New Roman" w:hAnsi="Times New Roman" w:cs="Times New Roman"/>
                <w:color w:val="000000"/>
                <w:sz w:val="24"/>
                <w:szCs w:val="24"/>
              </w:rPr>
            </w:pPr>
            <w:r w:rsidRPr="006D43F2">
              <w:rPr>
                <w:rFonts w:ascii="Times New Roman" w:hAnsi="Times New Roman" w:cs="Times New Roman"/>
                <w:color w:val="000000"/>
                <w:sz w:val="24"/>
                <w:szCs w:val="24"/>
              </w:rPr>
              <w:t>0</w:t>
            </w:r>
          </w:p>
        </w:tc>
        <w:tc>
          <w:tcPr>
            <w:tcW w:w="709" w:type="dxa"/>
          </w:tcPr>
          <w:p w:rsidR="00413A52" w:rsidRPr="006D43F2" w:rsidRDefault="00413A52" w:rsidP="00CF7761">
            <w:pPr>
              <w:pStyle w:val="ConsPlusNormal0"/>
              <w:rPr>
                <w:rFonts w:ascii="Times New Roman" w:hAnsi="Times New Roman" w:cs="Times New Roman"/>
                <w:color w:val="000000"/>
                <w:sz w:val="24"/>
                <w:szCs w:val="24"/>
              </w:rPr>
            </w:pPr>
            <w:r w:rsidRPr="006D43F2">
              <w:rPr>
                <w:rFonts w:ascii="Times New Roman" w:hAnsi="Times New Roman" w:cs="Times New Roman"/>
                <w:color w:val="000000"/>
                <w:sz w:val="24"/>
                <w:szCs w:val="24"/>
              </w:rPr>
              <w:t>0</w:t>
            </w:r>
          </w:p>
        </w:tc>
        <w:tc>
          <w:tcPr>
            <w:tcW w:w="709" w:type="dxa"/>
          </w:tcPr>
          <w:p w:rsidR="00413A52" w:rsidRPr="006D43F2" w:rsidRDefault="00413A52" w:rsidP="00CF7761">
            <w:pPr>
              <w:pStyle w:val="ConsPlusNormal0"/>
              <w:rPr>
                <w:rFonts w:ascii="Times New Roman" w:hAnsi="Times New Roman" w:cs="Times New Roman"/>
                <w:color w:val="000000"/>
                <w:sz w:val="24"/>
                <w:szCs w:val="24"/>
              </w:rPr>
            </w:pPr>
            <w:r w:rsidRPr="006D43F2">
              <w:rPr>
                <w:rFonts w:ascii="Times New Roman" w:hAnsi="Times New Roman" w:cs="Times New Roman"/>
                <w:color w:val="000000"/>
                <w:sz w:val="24"/>
                <w:szCs w:val="24"/>
              </w:rPr>
              <w:t>0</w:t>
            </w:r>
          </w:p>
        </w:tc>
        <w:tc>
          <w:tcPr>
            <w:tcW w:w="756" w:type="dxa"/>
            <w:gridSpan w:val="2"/>
          </w:tcPr>
          <w:p w:rsidR="00413A52" w:rsidRPr="006D43F2" w:rsidRDefault="00413A52" w:rsidP="00CF7761">
            <w:pPr>
              <w:pStyle w:val="ConsPlusNormal0"/>
              <w:rPr>
                <w:rFonts w:ascii="Times New Roman" w:hAnsi="Times New Roman" w:cs="Times New Roman"/>
                <w:color w:val="000000"/>
                <w:sz w:val="24"/>
                <w:szCs w:val="24"/>
              </w:rPr>
            </w:pPr>
            <w:r w:rsidRPr="006D43F2">
              <w:rPr>
                <w:rFonts w:ascii="Times New Roman" w:hAnsi="Times New Roman" w:cs="Times New Roman"/>
                <w:color w:val="000000"/>
                <w:sz w:val="24"/>
                <w:szCs w:val="24"/>
              </w:rPr>
              <w:t>0</w:t>
            </w:r>
          </w:p>
        </w:tc>
        <w:tc>
          <w:tcPr>
            <w:tcW w:w="756" w:type="dxa"/>
            <w:gridSpan w:val="2"/>
          </w:tcPr>
          <w:p w:rsidR="00413A52" w:rsidRPr="006D43F2" w:rsidRDefault="00413A52" w:rsidP="00CF7761">
            <w:pPr>
              <w:pStyle w:val="ConsPlusNormal0"/>
              <w:rPr>
                <w:rFonts w:ascii="Times New Roman" w:hAnsi="Times New Roman" w:cs="Times New Roman"/>
                <w:color w:val="000000"/>
                <w:sz w:val="24"/>
                <w:szCs w:val="24"/>
              </w:rPr>
            </w:pPr>
            <w:r w:rsidRPr="006D43F2">
              <w:rPr>
                <w:rFonts w:ascii="Times New Roman" w:hAnsi="Times New Roman" w:cs="Times New Roman"/>
                <w:color w:val="000000"/>
                <w:sz w:val="24"/>
                <w:szCs w:val="24"/>
              </w:rPr>
              <w:t>0</w:t>
            </w:r>
          </w:p>
        </w:tc>
        <w:tc>
          <w:tcPr>
            <w:tcW w:w="756" w:type="dxa"/>
          </w:tcPr>
          <w:p w:rsidR="00413A52" w:rsidRPr="006D43F2" w:rsidRDefault="00413A52" w:rsidP="00CF7761">
            <w:pPr>
              <w:pStyle w:val="ConsPlusNormal0"/>
              <w:rPr>
                <w:rFonts w:ascii="Times New Roman" w:hAnsi="Times New Roman" w:cs="Times New Roman"/>
                <w:color w:val="000000"/>
                <w:sz w:val="24"/>
                <w:szCs w:val="24"/>
              </w:rPr>
            </w:pPr>
            <w:r w:rsidRPr="006D43F2">
              <w:rPr>
                <w:rFonts w:ascii="Times New Roman" w:hAnsi="Times New Roman" w:cs="Times New Roman"/>
                <w:color w:val="000000"/>
                <w:sz w:val="24"/>
                <w:szCs w:val="24"/>
              </w:rPr>
              <w:t>0</w:t>
            </w:r>
          </w:p>
        </w:tc>
      </w:tr>
      <w:tr w:rsidR="00413A52" w:rsidRPr="00277E18" w:rsidTr="00CF7761">
        <w:tc>
          <w:tcPr>
            <w:tcW w:w="769" w:type="dxa"/>
            <w:vMerge/>
          </w:tcPr>
          <w:p w:rsidR="00413A52" w:rsidRPr="00277E18" w:rsidRDefault="00413A52" w:rsidP="00CF7761"/>
        </w:tc>
        <w:tc>
          <w:tcPr>
            <w:tcW w:w="1871" w:type="dxa"/>
            <w:vMerge/>
          </w:tcPr>
          <w:p w:rsidR="00413A52" w:rsidRPr="00277E18" w:rsidRDefault="00413A52" w:rsidP="00CF7761"/>
        </w:tc>
        <w:tc>
          <w:tcPr>
            <w:tcW w:w="2240" w:type="dxa"/>
            <w:vMerge/>
          </w:tcPr>
          <w:p w:rsidR="00413A52" w:rsidRPr="00277E18" w:rsidRDefault="00413A52" w:rsidP="00CF7761"/>
        </w:tc>
        <w:tc>
          <w:tcPr>
            <w:tcW w:w="5808" w:type="dxa"/>
          </w:tcPr>
          <w:p w:rsidR="00413A52" w:rsidRPr="00277E18" w:rsidRDefault="00413A52" w:rsidP="00CF7761">
            <w:r w:rsidRPr="00277E18">
              <w:t>в том числе межбюджетные трансферты из федерального бюджета</w:t>
            </w:r>
          </w:p>
        </w:tc>
        <w:tc>
          <w:tcPr>
            <w:tcW w:w="712" w:type="dxa"/>
          </w:tcPr>
          <w:p w:rsidR="00413A52" w:rsidRPr="006D43F2" w:rsidRDefault="00413A52" w:rsidP="00CF7761">
            <w:pPr>
              <w:pStyle w:val="ConsPlusNormal0"/>
              <w:rPr>
                <w:rFonts w:ascii="Times New Roman" w:hAnsi="Times New Roman" w:cs="Times New Roman"/>
                <w:color w:val="000000"/>
                <w:sz w:val="24"/>
                <w:szCs w:val="24"/>
              </w:rPr>
            </w:pPr>
            <w:r w:rsidRPr="006D43F2">
              <w:rPr>
                <w:rFonts w:ascii="Times New Roman" w:hAnsi="Times New Roman" w:cs="Times New Roman"/>
                <w:color w:val="000000"/>
                <w:sz w:val="24"/>
                <w:szCs w:val="24"/>
              </w:rPr>
              <w:t>0</w:t>
            </w:r>
          </w:p>
        </w:tc>
        <w:tc>
          <w:tcPr>
            <w:tcW w:w="709" w:type="dxa"/>
          </w:tcPr>
          <w:p w:rsidR="00413A52" w:rsidRPr="006D43F2" w:rsidRDefault="00413A52" w:rsidP="00CF7761">
            <w:pPr>
              <w:pStyle w:val="ConsPlusNormal0"/>
              <w:rPr>
                <w:rFonts w:ascii="Times New Roman" w:hAnsi="Times New Roman" w:cs="Times New Roman"/>
                <w:color w:val="000000"/>
                <w:sz w:val="24"/>
                <w:szCs w:val="24"/>
              </w:rPr>
            </w:pPr>
            <w:r w:rsidRPr="006D43F2">
              <w:rPr>
                <w:rFonts w:ascii="Times New Roman" w:hAnsi="Times New Roman" w:cs="Times New Roman"/>
                <w:color w:val="000000"/>
                <w:sz w:val="24"/>
                <w:szCs w:val="24"/>
              </w:rPr>
              <w:t>0</w:t>
            </w:r>
          </w:p>
        </w:tc>
        <w:tc>
          <w:tcPr>
            <w:tcW w:w="709" w:type="dxa"/>
          </w:tcPr>
          <w:p w:rsidR="00413A52" w:rsidRPr="006D43F2" w:rsidRDefault="00413A52" w:rsidP="00CF7761">
            <w:pPr>
              <w:pStyle w:val="ConsPlusNormal0"/>
              <w:rPr>
                <w:rFonts w:ascii="Times New Roman" w:hAnsi="Times New Roman" w:cs="Times New Roman"/>
                <w:color w:val="000000"/>
                <w:sz w:val="24"/>
                <w:szCs w:val="24"/>
              </w:rPr>
            </w:pPr>
            <w:r w:rsidRPr="006D43F2">
              <w:rPr>
                <w:rFonts w:ascii="Times New Roman" w:hAnsi="Times New Roman" w:cs="Times New Roman"/>
                <w:color w:val="000000"/>
                <w:sz w:val="24"/>
                <w:szCs w:val="24"/>
              </w:rPr>
              <w:t>0</w:t>
            </w:r>
          </w:p>
        </w:tc>
        <w:tc>
          <w:tcPr>
            <w:tcW w:w="709" w:type="dxa"/>
          </w:tcPr>
          <w:p w:rsidR="00413A52" w:rsidRPr="006D43F2" w:rsidRDefault="00413A52" w:rsidP="00CF7761">
            <w:pPr>
              <w:pStyle w:val="ConsPlusNormal0"/>
              <w:rPr>
                <w:rFonts w:ascii="Times New Roman" w:hAnsi="Times New Roman" w:cs="Times New Roman"/>
                <w:color w:val="000000"/>
                <w:sz w:val="24"/>
                <w:szCs w:val="24"/>
              </w:rPr>
            </w:pPr>
            <w:r w:rsidRPr="006D43F2">
              <w:rPr>
                <w:rFonts w:ascii="Times New Roman" w:hAnsi="Times New Roman" w:cs="Times New Roman"/>
                <w:color w:val="000000"/>
                <w:sz w:val="24"/>
                <w:szCs w:val="24"/>
              </w:rPr>
              <w:t>0</w:t>
            </w:r>
          </w:p>
        </w:tc>
        <w:tc>
          <w:tcPr>
            <w:tcW w:w="756" w:type="dxa"/>
            <w:gridSpan w:val="2"/>
          </w:tcPr>
          <w:p w:rsidR="00413A52" w:rsidRPr="006D43F2" w:rsidRDefault="00413A52" w:rsidP="00CF7761">
            <w:pPr>
              <w:pStyle w:val="ConsPlusNormal0"/>
              <w:rPr>
                <w:rFonts w:ascii="Times New Roman" w:hAnsi="Times New Roman" w:cs="Times New Roman"/>
                <w:color w:val="000000"/>
                <w:sz w:val="24"/>
                <w:szCs w:val="24"/>
              </w:rPr>
            </w:pPr>
            <w:r w:rsidRPr="006D43F2">
              <w:rPr>
                <w:rFonts w:ascii="Times New Roman" w:hAnsi="Times New Roman" w:cs="Times New Roman"/>
                <w:color w:val="000000"/>
                <w:sz w:val="24"/>
                <w:szCs w:val="24"/>
              </w:rPr>
              <w:t>0</w:t>
            </w:r>
          </w:p>
        </w:tc>
        <w:tc>
          <w:tcPr>
            <w:tcW w:w="756" w:type="dxa"/>
            <w:gridSpan w:val="2"/>
          </w:tcPr>
          <w:p w:rsidR="00413A52" w:rsidRPr="006D43F2" w:rsidRDefault="00413A52" w:rsidP="00CF7761">
            <w:pPr>
              <w:pStyle w:val="ConsPlusNormal0"/>
              <w:rPr>
                <w:rFonts w:ascii="Times New Roman" w:hAnsi="Times New Roman" w:cs="Times New Roman"/>
                <w:color w:val="000000"/>
                <w:sz w:val="24"/>
                <w:szCs w:val="24"/>
              </w:rPr>
            </w:pPr>
            <w:r w:rsidRPr="006D43F2">
              <w:rPr>
                <w:rFonts w:ascii="Times New Roman" w:hAnsi="Times New Roman" w:cs="Times New Roman"/>
                <w:color w:val="000000"/>
                <w:sz w:val="24"/>
                <w:szCs w:val="24"/>
              </w:rPr>
              <w:t>0</w:t>
            </w:r>
          </w:p>
        </w:tc>
        <w:tc>
          <w:tcPr>
            <w:tcW w:w="756" w:type="dxa"/>
          </w:tcPr>
          <w:p w:rsidR="00413A52" w:rsidRPr="006D43F2" w:rsidRDefault="00413A52" w:rsidP="00CF7761">
            <w:pPr>
              <w:pStyle w:val="ConsPlusNormal0"/>
              <w:rPr>
                <w:rFonts w:ascii="Times New Roman" w:hAnsi="Times New Roman" w:cs="Times New Roman"/>
                <w:color w:val="000000"/>
                <w:sz w:val="24"/>
                <w:szCs w:val="24"/>
              </w:rPr>
            </w:pPr>
            <w:r w:rsidRPr="006D43F2">
              <w:rPr>
                <w:rFonts w:ascii="Times New Roman" w:hAnsi="Times New Roman" w:cs="Times New Roman"/>
                <w:color w:val="000000"/>
                <w:sz w:val="24"/>
                <w:szCs w:val="24"/>
              </w:rPr>
              <w:t>0</w:t>
            </w:r>
          </w:p>
        </w:tc>
      </w:tr>
      <w:tr w:rsidR="00413A52" w:rsidRPr="00277E18" w:rsidTr="00CF7761">
        <w:tc>
          <w:tcPr>
            <w:tcW w:w="769" w:type="dxa"/>
            <w:vMerge/>
          </w:tcPr>
          <w:p w:rsidR="00413A52" w:rsidRPr="00277E18" w:rsidRDefault="00413A52" w:rsidP="00CF7761"/>
        </w:tc>
        <w:tc>
          <w:tcPr>
            <w:tcW w:w="1871" w:type="dxa"/>
            <w:vMerge/>
          </w:tcPr>
          <w:p w:rsidR="00413A52" w:rsidRPr="00277E18" w:rsidRDefault="00413A52" w:rsidP="00CF7761"/>
        </w:tc>
        <w:tc>
          <w:tcPr>
            <w:tcW w:w="2240" w:type="dxa"/>
            <w:vMerge/>
          </w:tcPr>
          <w:p w:rsidR="00413A52" w:rsidRPr="00277E18" w:rsidRDefault="00413A52" w:rsidP="00CF7761"/>
        </w:tc>
        <w:tc>
          <w:tcPr>
            <w:tcW w:w="5808" w:type="dxa"/>
          </w:tcPr>
          <w:p w:rsidR="00413A52" w:rsidRPr="00277E18" w:rsidRDefault="00413A52" w:rsidP="00CF7761">
            <w:r w:rsidRPr="00277E18">
              <w:t>бюджет муниципального образования « Камешкирский район» Пензенской области</w:t>
            </w:r>
          </w:p>
        </w:tc>
        <w:tc>
          <w:tcPr>
            <w:tcW w:w="712" w:type="dxa"/>
          </w:tcPr>
          <w:p w:rsidR="00413A52" w:rsidRPr="006D43F2" w:rsidRDefault="00413A52" w:rsidP="00CF7761">
            <w:pPr>
              <w:jc w:val="right"/>
              <w:rPr>
                <w:color w:val="000000"/>
              </w:rPr>
            </w:pPr>
            <w:r w:rsidRPr="006D43F2">
              <w:rPr>
                <w:color w:val="000000"/>
              </w:rPr>
              <w:t>16652,40</w:t>
            </w:r>
          </w:p>
        </w:tc>
        <w:tc>
          <w:tcPr>
            <w:tcW w:w="709" w:type="dxa"/>
          </w:tcPr>
          <w:p w:rsidR="00413A52" w:rsidRPr="006D43F2" w:rsidRDefault="00413A52" w:rsidP="00CF7761">
            <w:pPr>
              <w:jc w:val="right"/>
              <w:rPr>
                <w:color w:val="000000"/>
              </w:rPr>
            </w:pPr>
            <w:r w:rsidRPr="006D43F2">
              <w:rPr>
                <w:color w:val="000000"/>
              </w:rPr>
              <w:t>17044,20</w:t>
            </w:r>
          </w:p>
        </w:tc>
        <w:tc>
          <w:tcPr>
            <w:tcW w:w="709" w:type="dxa"/>
          </w:tcPr>
          <w:p w:rsidR="00413A52" w:rsidRPr="006D43F2" w:rsidRDefault="00413A52" w:rsidP="00CF7761">
            <w:pPr>
              <w:jc w:val="right"/>
              <w:rPr>
                <w:color w:val="000000"/>
              </w:rPr>
            </w:pPr>
            <w:r w:rsidRPr="006D43F2">
              <w:rPr>
                <w:color w:val="000000"/>
              </w:rPr>
              <w:t>18502,22</w:t>
            </w:r>
          </w:p>
        </w:tc>
        <w:tc>
          <w:tcPr>
            <w:tcW w:w="709" w:type="dxa"/>
          </w:tcPr>
          <w:p w:rsidR="00413A52" w:rsidRPr="006D43F2" w:rsidRDefault="00413A52" w:rsidP="00CF7761">
            <w:pPr>
              <w:jc w:val="right"/>
              <w:rPr>
                <w:color w:val="000000"/>
              </w:rPr>
            </w:pPr>
            <w:r>
              <w:rPr>
                <w:color w:val="000000"/>
              </w:rPr>
              <w:t>18866,99</w:t>
            </w:r>
          </w:p>
        </w:tc>
        <w:tc>
          <w:tcPr>
            <w:tcW w:w="756" w:type="dxa"/>
            <w:gridSpan w:val="2"/>
          </w:tcPr>
          <w:p w:rsidR="00413A52" w:rsidRPr="006D43F2" w:rsidRDefault="00413A52" w:rsidP="00CF7761">
            <w:pPr>
              <w:jc w:val="right"/>
              <w:rPr>
                <w:color w:val="000000"/>
              </w:rPr>
            </w:pPr>
            <w:r w:rsidRPr="000D18DC">
              <w:rPr>
                <w:color w:val="000000"/>
                <w:highlight w:val="yellow"/>
              </w:rPr>
              <w:t>22997,10</w:t>
            </w:r>
          </w:p>
        </w:tc>
        <w:tc>
          <w:tcPr>
            <w:tcW w:w="756" w:type="dxa"/>
            <w:gridSpan w:val="2"/>
          </w:tcPr>
          <w:p w:rsidR="00413A52" w:rsidRPr="006D43F2" w:rsidRDefault="00413A52" w:rsidP="00CF7761">
            <w:pPr>
              <w:jc w:val="right"/>
              <w:rPr>
                <w:color w:val="000000"/>
              </w:rPr>
            </w:pPr>
            <w:r>
              <w:rPr>
                <w:color w:val="000000"/>
              </w:rPr>
              <w:t>23177,20</w:t>
            </w:r>
          </w:p>
        </w:tc>
        <w:tc>
          <w:tcPr>
            <w:tcW w:w="756" w:type="dxa"/>
          </w:tcPr>
          <w:p w:rsidR="00413A52" w:rsidRPr="006D43F2" w:rsidRDefault="00413A52" w:rsidP="00CF7761">
            <w:pPr>
              <w:jc w:val="center"/>
              <w:rPr>
                <w:color w:val="000000"/>
              </w:rPr>
            </w:pPr>
            <w:r>
              <w:rPr>
                <w:color w:val="000000"/>
              </w:rPr>
              <w:t>24000,30</w:t>
            </w:r>
          </w:p>
        </w:tc>
      </w:tr>
      <w:tr w:rsidR="00413A52" w:rsidRPr="00277E18" w:rsidTr="00CF7761">
        <w:trPr>
          <w:trHeight w:val="674"/>
        </w:trPr>
        <w:tc>
          <w:tcPr>
            <w:tcW w:w="769" w:type="dxa"/>
            <w:vMerge/>
          </w:tcPr>
          <w:p w:rsidR="00413A52" w:rsidRPr="00277E18" w:rsidRDefault="00413A52" w:rsidP="00CF7761"/>
        </w:tc>
        <w:tc>
          <w:tcPr>
            <w:tcW w:w="1871" w:type="dxa"/>
            <w:vMerge/>
          </w:tcPr>
          <w:p w:rsidR="00413A52" w:rsidRPr="00277E18" w:rsidRDefault="00413A52" w:rsidP="00CF7761"/>
        </w:tc>
        <w:tc>
          <w:tcPr>
            <w:tcW w:w="2240" w:type="dxa"/>
            <w:vMerge/>
          </w:tcPr>
          <w:p w:rsidR="00413A52" w:rsidRPr="00277E18" w:rsidRDefault="00413A52" w:rsidP="00CF7761"/>
        </w:tc>
        <w:tc>
          <w:tcPr>
            <w:tcW w:w="5808" w:type="dxa"/>
          </w:tcPr>
          <w:p w:rsidR="00413A52" w:rsidRPr="00277E18" w:rsidRDefault="00413A52" w:rsidP="00CF7761">
            <w:r w:rsidRPr="00277E18">
              <w:t>иные источники</w:t>
            </w:r>
          </w:p>
        </w:tc>
        <w:tc>
          <w:tcPr>
            <w:tcW w:w="712" w:type="dxa"/>
          </w:tcPr>
          <w:p w:rsidR="00413A52" w:rsidRPr="00277E18" w:rsidRDefault="00413A52" w:rsidP="00CF7761">
            <w:pPr>
              <w:pStyle w:val="ConsPlusNormal0"/>
              <w:rPr>
                <w:rFonts w:ascii="Times New Roman" w:hAnsi="Times New Roman" w:cs="Times New Roman"/>
                <w:sz w:val="24"/>
                <w:szCs w:val="24"/>
              </w:rPr>
            </w:pPr>
            <w:r w:rsidRPr="00277E18">
              <w:rPr>
                <w:rFonts w:ascii="Times New Roman" w:hAnsi="Times New Roman" w:cs="Times New Roman"/>
                <w:sz w:val="24"/>
                <w:szCs w:val="24"/>
              </w:rPr>
              <w:t>0</w:t>
            </w:r>
          </w:p>
        </w:tc>
        <w:tc>
          <w:tcPr>
            <w:tcW w:w="709" w:type="dxa"/>
          </w:tcPr>
          <w:p w:rsidR="00413A52" w:rsidRPr="00277E18" w:rsidRDefault="00413A52" w:rsidP="00CF7761">
            <w:pPr>
              <w:pStyle w:val="ConsPlusNormal0"/>
              <w:rPr>
                <w:rFonts w:ascii="Times New Roman" w:hAnsi="Times New Roman" w:cs="Times New Roman"/>
                <w:sz w:val="24"/>
                <w:szCs w:val="24"/>
              </w:rPr>
            </w:pPr>
            <w:r w:rsidRPr="00277E18">
              <w:rPr>
                <w:rFonts w:ascii="Times New Roman" w:hAnsi="Times New Roman" w:cs="Times New Roman"/>
                <w:sz w:val="24"/>
                <w:szCs w:val="24"/>
              </w:rPr>
              <w:t>0</w:t>
            </w:r>
          </w:p>
        </w:tc>
        <w:tc>
          <w:tcPr>
            <w:tcW w:w="709" w:type="dxa"/>
          </w:tcPr>
          <w:p w:rsidR="00413A52" w:rsidRPr="00277E18" w:rsidRDefault="00413A52" w:rsidP="00CF7761">
            <w:pPr>
              <w:pStyle w:val="ConsPlusNormal0"/>
              <w:rPr>
                <w:rFonts w:ascii="Times New Roman" w:hAnsi="Times New Roman" w:cs="Times New Roman"/>
                <w:sz w:val="24"/>
                <w:szCs w:val="24"/>
              </w:rPr>
            </w:pPr>
            <w:r w:rsidRPr="00277E18">
              <w:rPr>
                <w:rFonts w:ascii="Times New Roman" w:hAnsi="Times New Roman" w:cs="Times New Roman"/>
                <w:sz w:val="24"/>
                <w:szCs w:val="24"/>
              </w:rPr>
              <w:t>0</w:t>
            </w:r>
          </w:p>
        </w:tc>
        <w:tc>
          <w:tcPr>
            <w:tcW w:w="709" w:type="dxa"/>
          </w:tcPr>
          <w:p w:rsidR="00413A52" w:rsidRPr="00277E18" w:rsidRDefault="00413A52" w:rsidP="00CF7761">
            <w:pPr>
              <w:pStyle w:val="ConsPlusNormal0"/>
              <w:rPr>
                <w:rFonts w:ascii="Times New Roman" w:hAnsi="Times New Roman" w:cs="Times New Roman"/>
                <w:sz w:val="24"/>
                <w:szCs w:val="24"/>
              </w:rPr>
            </w:pPr>
            <w:r w:rsidRPr="00277E18">
              <w:rPr>
                <w:rFonts w:ascii="Times New Roman" w:hAnsi="Times New Roman" w:cs="Times New Roman"/>
                <w:sz w:val="24"/>
                <w:szCs w:val="24"/>
              </w:rPr>
              <w:t>0</w:t>
            </w:r>
          </w:p>
        </w:tc>
        <w:tc>
          <w:tcPr>
            <w:tcW w:w="756" w:type="dxa"/>
            <w:gridSpan w:val="2"/>
          </w:tcPr>
          <w:p w:rsidR="00413A52" w:rsidRPr="00277E18" w:rsidRDefault="00413A52" w:rsidP="00CF7761">
            <w:pPr>
              <w:pStyle w:val="ConsPlusNormal0"/>
              <w:rPr>
                <w:rFonts w:ascii="Times New Roman" w:hAnsi="Times New Roman" w:cs="Times New Roman"/>
                <w:sz w:val="24"/>
                <w:szCs w:val="24"/>
              </w:rPr>
            </w:pPr>
            <w:r w:rsidRPr="00277E18">
              <w:rPr>
                <w:rFonts w:ascii="Times New Roman" w:hAnsi="Times New Roman" w:cs="Times New Roman"/>
                <w:sz w:val="24"/>
                <w:szCs w:val="24"/>
              </w:rPr>
              <w:t>0</w:t>
            </w:r>
          </w:p>
        </w:tc>
        <w:tc>
          <w:tcPr>
            <w:tcW w:w="756" w:type="dxa"/>
            <w:gridSpan w:val="2"/>
          </w:tcPr>
          <w:p w:rsidR="00413A52" w:rsidRPr="00277E18" w:rsidRDefault="00413A52" w:rsidP="00CF7761">
            <w:pPr>
              <w:pStyle w:val="ConsPlusNormal0"/>
              <w:rPr>
                <w:rFonts w:ascii="Times New Roman" w:hAnsi="Times New Roman" w:cs="Times New Roman"/>
                <w:sz w:val="24"/>
                <w:szCs w:val="24"/>
              </w:rPr>
            </w:pPr>
            <w:r>
              <w:rPr>
                <w:rFonts w:ascii="Times New Roman" w:hAnsi="Times New Roman" w:cs="Times New Roman"/>
                <w:sz w:val="24"/>
                <w:szCs w:val="24"/>
              </w:rPr>
              <w:t>0</w:t>
            </w:r>
          </w:p>
        </w:tc>
        <w:tc>
          <w:tcPr>
            <w:tcW w:w="756" w:type="dxa"/>
          </w:tcPr>
          <w:p w:rsidR="00413A52" w:rsidRPr="00277E18" w:rsidRDefault="00413A52" w:rsidP="00CF7761">
            <w:pPr>
              <w:pStyle w:val="ConsPlusNormal0"/>
              <w:rPr>
                <w:rFonts w:ascii="Times New Roman" w:hAnsi="Times New Roman" w:cs="Times New Roman"/>
                <w:sz w:val="24"/>
                <w:szCs w:val="24"/>
              </w:rPr>
            </w:pPr>
            <w:r>
              <w:rPr>
                <w:rFonts w:ascii="Times New Roman" w:hAnsi="Times New Roman" w:cs="Times New Roman"/>
                <w:sz w:val="24"/>
                <w:szCs w:val="24"/>
              </w:rPr>
              <w:t>0</w:t>
            </w:r>
          </w:p>
        </w:tc>
      </w:tr>
      <w:tr w:rsidR="00413A52" w:rsidRPr="00277E18" w:rsidTr="00CF7761">
        <w:tc>
          <w:tcPr>
            <w:tcW w:w="769" w:type="dxa"/>
            <w:vMerge w:val="restart"/>
          </w:tcPr>
          <w:p w:rsidR="00413A52" w:rsidRPr="00277E18" w:rsidRDefault="00413A52" w:rsidP="00CF7761">
            <w:pPr>
              <w:pStyle w:val="ConsPlusNormal0"/>
              <w:jc w:val="both"/>
              <w:rPr>
                <w:rFonts w:ascii="Times New Roman" w:hAnsi="Times New Roman" w:cs="Times New Roman"/>
                <w:sz w:val="24"/>
                <w:szCs w:val="24"/>
              </w:rPr>
            </w:pPr>
          </w:p>
        </w:tc>
        <w:tc>
          <w:tcPr>
            <w:tcW w:w="1871" w:type="dxa"/>
            <w:vMerge w:val="restart"/>
          </w:tcPr>
          <w:p w:rsidR="00413A52" w:rsidRPr="00277E18" w:rsidRDefault="00413A52" w:rsidP="00CF7761">
            <w:pPr>
              <w:pStyle w:val="ConsPlusNormal0"/>
              <w:jc w:val="both"/>
              <w:rPr>
                <w:rFonts w:ascii="Times New Roman" w:hAnsi="Times New Roman" w:cs="Times New Roman"/>
                <w:sz w:val="24"/>
                <w:szCs w:val="24"/>
              </w:rPr>
            </w:pPr>
            <w:r w:rsidRPr="00277E18">
              <w:rPr>
                <w:rFonts w:ascii="Times New Roman" w:hAnsi="Times New Roman" w:cs="Times New Roman"/>
                <w:sz w:val="24"/>
                <w:szCs w:val="24"/>
              </w:rPr>
              <w:t>Основное мероприятие</w:t>
            </w:r>
          </w:p>
        </w:tc>
        <w:tc>
          <w:tcPr>
            <w:tcW w:w="2240" w:type="dxa"/>
            <w:vMerge w:val="restart"/>
          </w:tcPr>
          <w:p w:rsidR="00413A52" w:rsidRPr="00277E18" w:rsidRDefault="00413A52" w:rsidP="00CF7761">
            <w:pPr>
              <w:pStyle w:val="ConsPlusNormal0"/>
              <w:jc w:val="both"/>
              <w:rPr>
                <w:rFonts w:ascii="Times New Roman" w:hAnsi="Times New Roman" w:cs="Times New Roman"/>
                <w:sz w:val="24"/>
                <w:szCs w:val="24"/>
              </w:rPr>
            </w:pPr>
            <w:r w:rsidRPr="00277E18">
              <w:rPr>
                <w:rFonts w:ascii="Times New Roman" w:hAnsi="Times New Roman" w:cs="Times New Roman"/>
                <w:sz w:val="24"/>
                <w:szCs w:val="24"/>
              </w:rPr>
              <w:t xml:space="preserve">«Исполнение переданных полномочий </w:t>
            </w:r>
            <w:r w:rsidRPr="00277E18">
              <w:rPr>
                <w:rFonts w:ascii="Times New Roman" w:hAnsi="Times New Roman" w:cs="Times New Roman"/>
                <w:sz w:val="24"/>
                <w:szCs w:val="24"/>
              </w:rPr>
              <w:lastRenderedPageBreak/>
              <w:t>Пензенской области»</w:t>
            </w:r>
          </w:p>
        </w:tc>
        <w:tc>
          <w:tcPr>
            <w:tcW w:w="5808" w:type="dxa"/>
          </w:tcPr>
          <w:p w:rsidR="00413A52" w:rsidRPr="00277E18" w:rsidRDefault="00413A52" w:rsidP="00CF7761">
            <w:r w:rsidRPr="00277E18">
              <w:lastRenderedPageBreak/>
              <w:t>всего</w:t>
            </w:r>
          </w:p>
        </w:tc>
        <w:tc>
          <w:tcPr>
            <w:tcW w:w="712" w:type="dxa"/>
          </w:tcPr>
          <w:p w:rsidR="00413A52" w:rsidRPr="00277E18" w:rsidRDefault="00413A52" w:rsidP="00CF7761">
            <w:pPr>
              <w:jc w:val="right"/>
            </w:pPr>
            <w:r>
              <w:t>1081,48</w:t>
            </w:r>
          </w:p>
        </w:tc>
        <w:tc>
          <w:tcPr>
            <w:tcW w:w="709" w:type="dxa"/>
          </w:tcPr>
          <w:p w:rsidR="00413A52" w:rsidRPr="00277E18" w:rsidRDefault="00413A52" w:rsidP="00CF7761">
            <w:pPr>
              <w:jc w:val="right"/>
            </w:pPr>
            <w:r>
              <w:t>936,70</w:t>
            </w:r>
          </w:p>
        </w:tc>
        <w:tc>
          <w:tcPr>
            <w:tcW w:w="709" w:type="dxa"/>
          </w:tcPr>
          <w:p w:rsidR="00413A52" w:rsidRPr="00277E18" w:rsidRDefault="00413A52" w:rsidP="00CF7761">
            <w:pPr>
              <w:jc w:val="right"/>
            </w:pPr>
            <w:r>
              <w:t>943,24</w:t>
            </w:r>
          </w:p>
        </w:tc>
        <w:tc>
          <w:tcPr>
            <w:tcW w:w="709" w:type="dxa"/>
          </w:tcPr>
          <w:p w:rsidR="00413A52" w:rsidRPr="00277E18" w:rsidRDefault="00413A52" w:rsidP="00CF7761">
            <w:pPr>
              <w:jc w:val="right"/>
            </w:pPr>
            <w:r>
              <w:t>997,27</w:t>
            </w:r>
          </w:p>
        </w:tc>
        <w:tc>
          <w:tcPr>
            <w:tcW w:w="756" w:type="dxa"/>
            <w:gridSpan w:val="2"/>
          </w:tcPr>
          <w:p w:rsidR="00413A52" w:rsidRPr="00277E18" w:rsidRDefault="00413A52" w:rsidP="00CF7761">
            <w:pPr>
              <w:jc w:val="right"/>
            </w:pPr>
            <w:r>
              <w:t>1268,10</w:t>
            </w:r>
          </w:p>
        </w:tc>
        <w:tc>
          <w:tcPr>
            <w:tcW w:w="756" w:type="dxa"/>
            <w:gridSpan w:val="2"/>
          </w:tcPr>
          <w:p w:rsidR="00413A52" w:rsidRPr="00277E18" w:rsidRDefault="00413A52" w:rsidP="00CF7761">
            <w:pPr>
              <w:jc w:val="right"/>
            </w:pPr>
            <w:r>
              <w:t>1305,20</w:t>
            </w:r>
          </w:p>
        </w:tc>
        <w:tc>
          <w:tcPr>
            <w:tcW w:w="756" w:type="dxa"/>
          </w:tcPr>
          <w:p w:rsidR="00413A52" w:rsidRPr="00277E18" w:rsidRDefault="00413A52" w:rsidP="00CF7761">
            <w:pPr>
              <w:jc w:val="right"/>
            </w:pPr>
            <w:r>
              <w:t>1352,00</w:t>
            </w:r>
          </w:p>
        </w:tc>
      </w:tr>
      <w:tr w:rsidR="00413A52" w:rsidRPr="00277E18" w:rsidTr="00CF7761">
        <w:tc>
          <w:tcPr>
            <w:tcW w:w="769" w:type="dxa"/>
            <w:vMerge/>
          </w:tcPr>
          <w:p w:rsidR="00413A52" w:rsidRPr="00277E18" w:rsidRDefault="00413A52" w:rsidP="00CF7761"/>
        </w:tc>
        <w:tc>
          <w:tcPr>
            <w:tcW w:w="1871" w:type="dxa"/>
            <w:vMerge/>
          </w:tcPr>
          <w:p w:rsidR="00413A52" w:rsidRPr="00277E18" w:rsidRDefault="00413A52" w:rsidP="00CF7761"/>
        </w:tc>
        <w:tc>
          <w:tcPr>
            <w:tcW w:w="2240" w:type="dxa"/>
            <w:vMerge/>
          </w:tcPr>
          <w:p w:rsidR="00413A52" w:rsidRPr="00277E18" w:rsidRDefault="00413A52" w:rsidP="00CF7761"/>
        </w:tc>
        <w:tc>
          <w:tcPr>
            <w:tcW w:w="5808" w:type="dxa"/>
          </w:tcPr>
          <w:p w:rsidR="00413A52" w:rsidRPr="00277E18" w:rsidRDefault="00413A52" w:rsidP="00CF7761">
            <w:r w:rsidRPr="00277E18">
              <w:t xml:space="preserve">бюджет Пензенской области </w:t>
            </w:r>
          </w:p>
        </w:tc>
        <w:tc>
          <w:tcPr>
            <w:tcW w:w="712" w:type="dxa"/>
          </w:tcPr>
          <w:p w:rsidR="00413A52" w:rsidRPr="00277E18" w:rsidRDefault="00413A52" w:rsidP="00CF7761">
            <w:pPr>
              <w:jc w:val="right"/>
            </w:pPr>
            <w:r>
              <w:t>1081,</w:t>
            </w:r>
            <w:r>
              <w:lastRenderedPageBreak/>
              <w:t>48</w:t>
            </w:r>
          </w:p>
        </w:tc>
        <w:tc>
          <w:tcPr>
            <w:tcW w:w="709" w:type="dxa"/>
          </w:tcPr>
          <w:p w:rsidR="00413A52" w:rsidRPr="00277E18" w:rsidRDefault="00413A52" w:rsidP="00CF7761">
            <w:pPr>
              <w:jc w:val="right"/>
            </w:pPr>
            <w:r>
              <w:lastRenderedPageBreak/>
              <w:t>936,7</w:t>
            </w:r>
            <w:r>
              <w:lastRenderedPageBreak/>
              <w:t>0</w:t>
            </w:r>
          </w:p>
        </w:tc>
        <w:tc>
          <w:tcPr>
            <w:tcW w:w="709" w:type="dxa"/>
          </w:tcPr>
          <w:p w:rsidR="00413A52" w:rsidRPr="00277E18" w:rsidRDefault="00413A52" w:rsidP="00CF7761">
            <w:pPr>
              <w:jc w:val="right"/>
            </w:pPr>
            <w:r>
              <w:lastRenderedPageBreak/>
              <w:t>943,2</w:t>
            </w:r>
            <w:r>
              <w:lastRenderedPageBreak/>
              <w:t>4</w:t>
            </w:r>
          </w:p>
        </w:tc>
        <w:tc>
          <w:tcPr>
            <w:tcW w:w="709" w:type="dxa"/>
          </w:tcPr>
          <w:p w:rsidR="00413A52" w:rsidRPr="00277E18" w:rsidRDefault="00413A52" w:rsidP="00CF7761">
            <w:pPr>
              <w:jc w:val="right"/>
            </w:pPr>
            <w:r>
              <w:lastRenderedPageBreak/>
              <w:t>997,2</w:t>
            </w:r>
            <w:r>
              <w:lastRenderedPageBreak/>
              <w:t>7</w:t>
            </w:r>
          </w:p>
        </w:tc>
        <w:tc>
          <w:tcPr>
            <w:tcW w:w="756" w:type="dxa"/>
            <w:gridSpan w:val="2"/>
          </w:tcPr>
          <w:p w:rsidR="00413A52" w:rsidRPr="00277E18" w:rsidRDefault="00413A52" w:rsidP="00CF7761">
            <w:pPr>
              <w:jc w:val="right"/>
            </w:pPr>
            <w:r>
              <w:lastRenderedPageBreak/>
              <w:t>1268,</w:t>
            </w:r>
            <w:r>
              <w:lastRenderedPageBreak/>
              <w:t>10</w:t>
            </w:r>
          </w:p>
        </w:tc>
        <w:tc>
          <w:tcPr>
            <w:tcW w:w="756" w:type="dxa"/>
            <w:gridSpan w:val="2"/>
          </w:tcPr>
          <w:p w:rsidR="00413A52" w:rsidRPr="00277E18" w:rsidRDefault="00413A52" w:rsidP="00CF7761">
            <w:pPr>
              <w:jc w:val="right"/>
            </w:pPr>
            <w:r>
              <w:lastRenderedPageBreak/>
              <w:t>1305,</w:t>
            </w:r>
            <w:r>
              <w:lastRenderedPageBreak/>
              <w:t>20</w:t>
            </w:r>
          </w:p>
        </w:tc>
        <w:tc>
          <w:tcPr>
            <w:tcW w:w="756" w:type="dxa"/>
          </w:tcPr>
          <w:p w:rsidR="00413A52" w:rsidRPr="00277E18" w:rsidRDefault="00413A52" w:rsidP="00CF7761">
            <w:pPr>
              <w:jc w:val="right"/>
            </w:pPr>
            <w:r>
              <w:lastRenderedPageBreak/>
              <w:t>1352,</w:t>
            </w:r>
            <w:r>
              <w:lastRenderedPageBreak/>
              <w:t>00</w:t>
            </w:r>
          </w:p>
        </w:tc>
      </w:tr>
      <w:tr w:rsidR="00413A52" w:rsidRPr="00277E18" w:rsidTr="00CF7761">
        <w:tc>
          <w:tcPr>
            <w:tcW w:w="769" w:type="dxa"/>
            <w:vMerge/>
          </w:tcPr>
          <w:p w:rsidR="00413A52" w:rsidRPr="00277E18" w:rsidRDefault="00413A52" w:rsidP="00CF7761"/>
        </w:tc>
        <w:tc>
          <w:tcPr>
            <w:tcW w:w="1871" w:type="dxa"/>
            <w:vMerge/>
          </w:tcPr>
          <w:p w:rsidR="00413A52" w:rsidRPr="00277E18" w:rsidRDefault="00413A52" w:rsidP="00CF7761"/>
        </w:tc>
        <w:tc>
          <w:tcPr>
            <w:tcW w:w="2240" w:type="dxa"/>
            <w:vMerge/>
          </w:tcPr>
          <w:p w:rsidR="00413A52" w:rsidRPr="00277E18" w:rsidRDefault="00413A52" w:rsidP="00CF7761"/>
        </w:tc>
        <w:tc>
          <w:tcPr>
            <w:tcW w:w="5808" w:type="dxa"/>
          </w:tcPr>
          <w:p w:rsidR="00413A52" w:rsidRPr="00277E18" w:rsidRDefault="00413A52" w:rsidP="00CF7761">
            <w:r w:rsidRPr="00277E18">
              <w:t>в том числе межбюджетные трансферты из федерального бюджета</w:t>
            </w:r>
          </w:p>
        </w:tc>
        <w:tc>
          <w:tcPr>
            <w:tcW w:w="712" w:type="dxa"/>
          </w:tcPr>
          <w:p w:rsidR="00413A52" w:rsidRPr="00277E18" w:rsidRDefault="00413A52" w:rsidP="00CF7761">
            <w:pPr>
              <w:jc w:val="right"/>
            </w:pPr>
            <w:r w:rsidRPr="00277E18">
              <w:t>0</w:t>
            </w:r>
          </w:p>
        </w:tc>
        <w:tc>
          <w:tcPr>
            <w:tcW w:w="709" w:type="dxa"/>
          </w:tcPr>
          <w:p w:rsidR="00413A52" w:rsidRPr="00277E18" w:rsidRDefault="00413A52" w:rsidP="00CF7761">
            <w:pPr>
              <w:jc w:val="right"/>
            </w:pPr>
            <w:r w:rsidRPr="00277E18">
              <w:t>0</w:t>
            </w:r>
          </w:p>
        </w:tc>
        <w:tc>
          <w:tcPr>
            <w:tcW w:w="709" w:type="dxa"/>
          </w:tcPr>
          <w:p w:rsidR="00413A52" w:rsidRPr="00277E18" w:rsidRDefault="00413A52" w:rsidP="00CF7761">
            <w:pPr>
              <w:jc w:val="right"/>
            </w:pPr>
            <w:r w:rsidRPr="00277E18">
              <w:t>0</w:t>
            </w:r>
          </w:p>
        </w:tc>
        <w:tc>
          <w:tcPr>
            <w:tcW w:w="709" w:type="dxa"/>
          </w:tcPr>
          <w:p w:rsidR="00413A52" w:rsidRPr="00277E18" w:rsidRDefault="00413A52" w:rsidP="00CF7761">
            <w:pPr>
              <w:jc w:val="right"/>
            </w:pPr>
            <w:r w:rsidRPr="00277E18">
              <w:t>0</w:t>
            </w:r>
          </w:p>
        </w:tc>
        <w:tc>
          <w:tcPr>
            <w:tcW w:w="756" w:type="dxa"/>
            <w:gridSpan w:val="2"/>
          </w:tcPr>
          <w:p w:rsidR="00413A52" w:rsidRPr="00277E18" w:rsidRDefault="00413A52" w:rsidP="00CF7761">
            <w:pPr>
              <w:jc w:val="right"/>
            </w:pPr>
            <w:r w:rsidRPr="00277E18">
              <w:t>0</w:t>
            </w:r>
          </w:p>
        </w:tc>
        <w:tc>
          <w:tcPr>
            <w:tcW w:w="756" w:type="dxa"/>
            <w:gridSpan w:val="2"/>
          </w:tcPr>
          <w:p w:rsidR="00413A52" w:rsidRPr="00277E18" w:rsidRDefault="00413A52" w:rsidP="00CF7761">
            <w:pPr>
              <w:jc w:val="right"/>
            </w:pPr>
            <w:r>
              <w:t>0</w:t>
            </w:r>
          </w:p>
        </w:tc>
        <w:tc>
          <w:tcPr>
            <w:tcW w:w="756" w:type="dxa"/>
          </w:tcPr>
          <w:p w:rsidR="00413A52" w:rsidRPr="00277E18" w:rsidRDefault="00413A52" w:rsidP="00CF7761">
            <w:pPr>
              <w:jc w:val="right"/>
            </w:pPr>
            <w:r>
              <w:t>0</w:t>
            </w:r>
          </w:p>
        </w:tc>
      </w:tr>
      <w:tr w:rsidR="00413A52" w:rsidRPr="00277E18" w:rsidTr="00CF7761">
        <w:tc>
          <w:tcPr>
            <w:tcW w:w="769" w:type="dxa"/>
            <w:vMerge/>
          </w:tcPr>
          <w:p w:rsidR="00413A52" w:rsidRPr="00277E18" w:rsidRDefault="00413A52" w:rsidP="00CF7761"/>
        </w:tc>
        <w:tc>
          <w:tcPr>
            <w:tcW w:w="1871" w:type="dxa"/>
            <w:vMerge/>
          </w:tcPr>
          <w:p w:rsidR="00413A52" w:rsidRPr="00277E18" w:rsidRDefault="00413A52" w:rsidP="00CF7761"/>
        </w:tc>
        <w:tc>
          <w:tcPr>
            <w:tcW w:w="2240" w:type="dxa"/>
            <w:vMerge/>
          </w:tcPr>
          <w:p w:rsidR="00413A52" w:rsidRPr="00277E18" w:rsidRDefault="00413A52" w:rsidP="00CF7761"/>
        </w:tc>
        <w:tc>
          <w:tcPr>
            <w:tcW w:w="5808" w:type="dxa"/>
          </w:tcPr>
          <w:p w:rsidR="00413A52" w:rsidRPr="00277E18" w:rsidRDefault="00413A52" w:rsidP="00CF7761">
            <w:r w:rsidRPr="00277E18">
              <w:t>бюджет муниципального образования «Камешкирский район» Пензенской области</w:t>
            </w:r>
          </w:p>
        </w:tc>
        <w:tc>
          <w:tcPr>
            <w:tcW w:w="712" w:type="dxa"/>
          </w:tcPr>
          <w:p w:rsidR="00413A52" w:rsidRPr="00277E18" w:rsidRDefault="00413A52" w:rsidP="00CF7761">
            <w:pPr>
              <w:jc w:val="right"/>
            </w:pPr>
            <w:r>
              <w:t>0</w:t>
            </w:r>
          </w:p>
        </w:tc>
        <w:tc>
          <w:tcPr>
            <w:tcW w:w="709" w:type="dxa"/>
          </w:tcPr>
          <w:p w:rsidR="00413A52" w:rsidRPr="00277E18" w:rsidRDefault="00413A52" w:rsidP="00CF7761">
            <w:pPr>
              <w:jc w:val="right"/>
            </w:pPr>
            <w:r>
              <w:t>0</w:t>
            </w:r>
          </w:p>
        </w:tc>
        <w:tc>
          <w:tcPr>
            <w:tcW w:w="709" w:type="dxa"/>
          </w:tcPr>
          <w:p w:rsidR="00413A52" w:rsidRPr="00277E18" w:rsidRDefault="00413A52" w:rsidP="00CF7761">
            <w:pPr>
              <w:jc w:val="right"/>
            </w:pPr>
            <w:r>
              <w:t>0</w:t>
            </w:r>
          </w:p>
        </w:tc>
        <w:tc>
          <w:tcPr>
            <w:tcW w:w="709" w:type="dxa"/>
          </w:tcPr>
          <w:p w:rsidR="00413A52" w:rsidRPr="00277E18" w:rsidRDefault="00413A52" w:rsidP="00CF7761">
            <w:pPr>
              <w:jc w:val="right"/>
            </w:pPr>
            <w:r>
              <w:t>0</w:t>
            </w:r>
          </w:p>
        </w:tc>
        <w:tc>
          <w:tcPr>
            <w:tcW w:w="756" w:type="dxa"/>
            <w:gridSpan w:val="2"/>
          </w:tcPr>
          <w:p w:rsidR="00413A52" w:rsidRPr="00277E18" w:rsidRDefault="00413A52" w:rsidP="00CF7761">
            <w:pPr>
              <w:jc w:val="right"/>
            </w:pPr>
            <w:r>
              <w:t>0</w:t>
            </w:r>
          </w:p>
        </w:tc>
        <w:tc>
          <w:tcPr>
            <w:tcW w:w="756" w:type="dxa"/>
            <w:gridSpan w:val="2"/>
          </w:tcPr>
          <w:p w:rsidR="00413A52" w:rsidRPr="00277E18" w:rsidRDefault="00413A52" w:rsidP="00CF7761">
            <w:pPr>
              <w:jc w:val="right"/>
            </w:pPr>
            <w:r>
              <w:t>0</w:t>
            </w:r>
          </w:p>
        </w:tc>
        <w:tc>
          <w:tcPr>
            <w:tcW w:w="756" w:type="dxa"/>
          </w:tcPr>
          <w:p w:rsidR="00413A52" w:rsidRPr="00277E18" w:rsidRDefault="00413A52" w:rsidP="00CF7761">
            <w:pPr>
              <w:jc w:val="right"/>
            </w:pPr>
            <w:r>
              <w:t>0</w:t>
            </w:r>
          </w:p>
        </w:tc>
      </w:tr>
      <w:tr w:rsidR="00413A52" w:rsidRPr="00277E18" w:rsidTr="00CF7761">
        <w:tc>
          <w:tcPr>
            <w:tcW w:w="769" w:type="dxa"/>
            <w:vMerge/>
          </w:tcPr>
          <w:p w:rsidR="00413A52" w:rsidRPr="00277E18" w:rsidRDefault="00413A52" w:rsidP="00CF7761"/>
        </w:tc>
        <w:tc>
          <w:tcPr>
            <w:tcW w:w="1871" w:type="dxa"/>
            <w:vMerge/>
          </w:tcPr>
          <w:p w:rsidR="00413A52" w:rsidRPr="00277E18" w:rsidRDefault="00413A52" w:rsidP="00CF7761"/>
        </w:tc>
        <w:tc>
          <w:tcPr>
            <w:tcW w:w="2240" w:type="dxa"/>
            <w:vMerge/>
          </w:tcPr>
          <w:p w:rsidR="00413A52" w:rsidRPr="00277E18" w:rsidRDefault="00413A52" w:rsidP="00CF7761"/>
        </w:tc>
        <w:tc>
          <w:tcPr>
            <w:tcW w:w="5808" w:type="dxa"/>
          </w:tcPr>
          <w:p w:rsidR="00413A52" w:rsidRPr="00277E18" w:rsidRDefault="00413A52" w:rsidP="00CF7761">
            <w:r w:rsidRPr="00277E18">
              <w:t>иные источники</w:t>
            </w:r>
          </w:p>
        </w:tc>
        <w:tc>
          <w:tcPr>
            <w:tcW w:w="712" w:type="dxa"/>
          </w:tcPr>
          <w:p w:rsidR="00413A52" w:rsidRPr="00277E18" w:rsidRDefault="00413A52" w:rsidP="00CF7761">
            <w:pPr>
              <w:jc w:val="right"/>
            </w:pPr>
            <w:r w:rsidRPr="00277E18">
              <w:t>0</w:t>
            </w:r>
          </w:p>
        </w:tc>
        <w:tc>
          <w:tcPr>
            <w:tcW w:w="709" w:type="dxa"/>
          </w:tcPr>
          <w:p w:rsidR="00413A52" w:rsidRPr="00277E18" w:rsidRDefault="00413A52" w:rsidP="00CF7761">
            <w:pPr>
              <w:jc w:val="right"/>
            </w:pPr>
            <w:r w:rsidRPr="00277E18">
              <w:t>0</w:t>
            </w:r>
          </w:p>
        </w:tc>
        <w:tc>
          <w:tcPr>
            <w:tcW w:w="709" w:type="dxa"/>
          </w:tcPr>
          <w:p w:rsidR="00413A52" w:rsidRPr="00277E18" w:rsidRDefault="00413A52" w:rsidP="00CF7761">
            <w:pPr>
              <w:jc w:val="right"/>
            </w:pPr>
            <w:r w:rsidRPr="00277E18">
              <w:t>0</w:t>
            </w:r>
          </w:p>
        </w:tc>
        <w:tc>
          <w:tcPr>
            <w:tcW w:w="709" w:type="dxa"/>
          </w:tcPr>
          <w:p w:rsidR="00413A52" w:rsidRPr="00277E18" w:rsidRDefault="00413A52" w:rsidP="00CF7761">
            <w:pPr>
              <w:jc w:val="right"/>
            </w:pPr>
            <w:r w:rsidRPr="00277E18">
              <w:t>0</w:t>
            </w:r>
          </w:p>
        </w:tc>
        <w:tc>
          <w:tcPr>
            <w:tcW w:w="756" w:type="dxa"/>
            <w:gridSpan w:val="2"/>
          </w:tcPr>
          <w:p w:rsidR="00413A52" w:rsidRPr="00277E18" w:rsidRDefault="00413A52" w:rsidP="00CF7761">
            <w:pPr>
              <w:jc w:val="right"/>
            </w:pPr>
            <w:r w:rsidRPr="00277E18">
              <w:t>0</w:t>
            </w:r>
          </w:p>
        </w:tc>
        <w:tc>
          <w:tcPr>
            <w:tcW w:w="756" w:type="dxa"/>
            <w:gridSpan w:val="2"/>
          </w:tcPr>
          <w:p w:rsidR="00413A52" w:rsidRPr="00277E18" w:rsidRDefault="00413A52" w:rsidP="00CF7761">
            <w:pPr>
              <w:jc w:val="right"/>
            </w:pPr>
            <w:r>
              <w:t>0</w:t>
            </w:r>
          </w:p>
        </w:tc>
        <w:tc>
          <w:tcPr>
            <w:tcW w:w="756" w:type="dxa"/>
          </w:tcPr>
          <w:p w:rsidR="00413A52" w:rsidRPr="00277E18" w:rsidRDefault="00413A52" w:rsidP="00CF7761">
            <w:pPr>
              <w:jc w:val="right"/>
            </w:pPr>
            <w:r>
              <w:t>0</w:t>
            </w:r>
          </w:p>
        </w:tc>
      </w:tr>
      <w:tr w:rsidR="00413A52" w:rsidRPr="00277E18" w:rsidTr="00CF7761">
        <w:tc>
          <w:tcPr>
            <w:tcW w:w="769" w:type="dxa"/>
            <w:vMerge w:val="restart"/>
          </w:tcPr>
          <w:p w:rsidR="00413A52" w:rsidRPr="00277E18" w:rsidRDefault="00413A52" w:rsidP="00CF7761"/>
        </w:tc>
        <w:tc>
          <w:tcPr>
            <w:tcW w:w="1871" w:type="dxa"/>
            <w:vMerge w:val="restart"/>
          </w:tcPr>
          <w:p w:rsidR="00413A52" w:rsidRPr="00277E18" w:rsidRDefault="00413A52" w:rsidP="00CF7761">
            <w:r w:rsidRPr="00277E18">
              <w:t>Мероприятие</w:t>
            </w:r>
          </w:p>
        </w:tc>
        <w:tc>
          <w:tcPr>
            <w:tcW w:w="2240" w:type="dxa"/>
            <w:vMerge w:val="restart"/>
          </w:tcPr>
          <w:p w:rsidR="00413A52" w:rsidRPr="00277E18" w:rsidRDefault="00413A52" w:rsidP="00CF7761">
            <w:pPr>
              <w:autoSpaceDE w:val="0"/>
              <w:autoSpaceDN w:val="0"/>
              <w:adjustRightInd w:val="0"/>
              <w:jc w:val="center"/>
              <w:rPr>
                <w:color w:val="000000"/>
              </w:rPr>
            </w:pPr>
            <w:r w:rsidRPr="00277E18">
              <w:rPr>
                <w:color w:val="000000"/>
              </w:rPr>
              <w:t xml:space="preserve">Осуществление деятельности государственных полномочий в сфере административных правонарушений </w:t>
            </w:r>
          </w:p>
          <w:p w:rsidR="00413A52" w:rsidRPr="00277E18" w:rsidRDefault="00413A52" w:rsidP="00CF7761">
            <w:pPr>
              <w:autoSpaceDE w:val="0"/>
              <w:autoSpaceDN w:val="0"/>
              <w:adjustRightInd w:val="0"/>
              <w:jc w:val="center"/>
              <w:rPr>
                <w:color w:val="000000"/>
              </w:rPr>
            </w:pPr>
          </w:p>
        </w:tc>
        <w:tc>
          <w:tcPr>
            <w:tcW w:w="5808" w:type="dxa"/>
          </w:tcPr>
          <w:p w:rsidR="00413A52" w:rsidRPr="00277E18" w:rsidRDefault="00413A52" w:rsidP="00CF7761">
            <w:r w:rsidRPr="00277E18">
              <w:t>всего</w:t>
            </w:r>
          </w:p>
        </w:tc>
        <w:tc>
          <w:tcPr>
            <w:tcW w:w="712" w:type="dxa"/>
          </w:tcPr>
          <w:p w:rsidR="00413A52" w:rsidRPr="00277E18" w:rsidRDefault="00413A52" w:rsidP="00CF7761">
            <w:pPr>
              <w:jc w:val="right"/>
            </w:pPr>
            <w:r>
              <w:t>445,08</w:t>
            </w:r>
          </w:p>
        </w:tc>
        <w:tc>
          <w:tcPr>
            <w:tcW w:w="709" w:type="dxa"/>
          </w:tcPr>
          <w:p w:rsidR="00413A52" w:rsidRPr="00277E18" w:rsidRDefault="00413A52" w:rsidP="00CF7761">
            <w:pPr>
              <w:jc w:val="right"/>
            </w:pPr>
            <w:r>
              <w:t>370,70</w:t>
            </w:r>
          </w:p>
        </w:tc>
        <w:tc>
          <w:tcPr>
            <w:tcW w:w="709" w:type="dxa"/>
          </w:tcPr>
          <w:p w:rsidR="00413A52" w:rsidRPr="00277E18" w:rsidRDefault="00413A52" w:rsidP="00CF7761">
            <w:pPr>
              <w:jc w:val="right"/>
            </w:pPr>
            <w:r>
              <w:t>307,60</w:t>
            </w:r>
          </w:p>
        </w:tc>
        <w:tc>
          <w:tcPr>
            <w:tcW w:w="709" w:type="dxa"/>
          </w:tcPr>
          <w:p w:rsidR="00413A52" w:rsidRPr="00277E18" w:rsidRDefault="00413A52" w:rsidP="00CF7761">
            <w:pPr>
              <w:jc w:val="right"/>
            </w:pPr>
            <w:r>
              <w:t>387,50</w:t>
            </w:r>
          </w:p>
        </w:tc>
        <w:tc>
          <w:tcPr>
            <w:tcW w:w="756" w:type="dxa"/>
            <w:gridSpan w:val="2"/>
          </w:tcPr>
          <w:p w:rsidR="00413A52" w:rsidRPr="00277E18" w:rsidRDefault="00413A52" w:rsidP="00CF7761">
            <w:pPr>
              <w:jc w:val="right"/>
            </w:pPr>
            <w:r>
              <w:t>489,30</w:t>
            </w:r>
          </w:p>
        </w:tc>
        <w:tc>
          <w:tcPr>
            <w:tcW w:w="756" w:type="dxa"/>
            <w:gridSpan w:val="2"/>
          </w:tcPr>
          <w:p w:rsidR="00413A52" w:rsidRPr="00277E18" w:rsidRDefault="00413A52" w:rsidP="00CF7761">
            <w:pPr>
              <w:jc w:val="center"/>
            </w:pPr>
            <w:r>
              <w:t>503,80</w:t>
            </w:r>
          </w:p>
        </w:tc>
        <w:tc>
          <w:tcPr>
            <w:tcW w:w="756" w:type="dxa"/>
          </w:tcPr>
          <w:p w:rsidR="00413A52" w:rsidRPr="00277E18" w:rsidRDefault="00413A52" w:rsidP="00CF7761">
            <w:pPr>
              <w:jc w:val="right"/>
            </w:pPr>
            <w:r>
              <w:t>522,10</w:t>
            </w:r>
          </w:p>
        </w:tc>
      </w:tr>
      <w:tr w:rsidR="00413A52" w:rsidRPr="00277E18" w:rsidTr="00CF7761">
        <w:tc>
          <w:tcPr>
            <w:tcW w:w="769" w:type="dxa"/>
            <w:vMerge/>
          </w:tcPr>
          <w:p w:rsidR="00413A52" w:rsidRPr="00277E18" w:rsidRDefault="00413A52" w:rsidP="00CF7761"/>
        </w:tc>
        <w:tc>
          <w:tcPr>
            <w:tcW w:w="1871" w:type="dxa"/>
            <w:vMerge/>
          </w:tcPr>
          <w:p w:rsidR="00413A52" w:rsidRPr="00277E18" w:rsidRDefault="00413A52" w:rsidP="00CF7761"/>
        </w:tc>
        <w:tc>
          <w:tcPr>
            <w:tcW w:w="2240" w:type="dxa"/>
            <w:vMerge/>
          </w:tcPr>
          <w:p w:rsidR="00413A52" w:rsidRPr="00277E18" w:rsidRDefault="00413A52" w:rsidP="00CF7761"/>
        </w:tc>
        <w:tc>
          <w:tcPr>
            <w:tcW w:w="5808" w:type="dxa"/>
          </w:tcPr>
          <w:p w:rsidR="00413A52" w:rsidRPr="00277E18" w:rsidRDefault="00413A52" w:rsidP="00CF7761">
            <w:r w:rsidRPr="00277E18">
              <w:t xml:space="preserve">бюджет Пензенской области </w:t>
            </w:r>
          </w:p>
        </w:tc>
        <w:tc>
          <w:tcPr>
            <w:tcW w:w="712" w:type="dxa"/>
          </w:tcPr>
          <w:p w:rsidR="00413A52" w:rsidRPr="00277E18" w:rsidRDefault="00413A52" w:rsidP="00CF7761">
            <w:pPr>
              <w:jc w:val="right"/>
            </w:pPr>
            <w:r>
              <w:t>445,08</w:t>
            </w:r>
          </w:p>
        </w:tc>
        <w:tc>
          <w:tcPr>
            <w:tcW w:w="709" w:type="dxa"/>
          </w:tcPr>
          <w:p w:rsidR="00413A52" w:rsidRPr="00277E18" w:rsidRDefault="00413A52" w:rsidP="00CF7761">
            <w:pPr>
              <w:jc w:val="right"/>
            </w:pPr>
            <w:r>
              <w:t>370,70</w:t>
            </w:r>
          </w:p>
        </w:tc>
        <w:tc>
          <w:tcPr>
            <w:tcW w:w="709" w:type="dxa"/>
          </w:tcPr>
          <w:p w:rsidR="00413A52" w:rsidRPr="00277E18" w:rsidRDefault="00413A52" w:rsidP="00CF7761">
            <w:pPr>
              <w:jc w:val="right"/>
            </w:pPr>
            <w:r>
              <w:t>307,60</w:t>
            </w:r>
          </w:p>
        </w:tc>
        <w:tc>
          <w:tcPr>
            <w:tcW w:w="709" w:type="dxa"/>
          </w:tcPr>
          <w:p w:rsidR="00413A52" w:rsidRPr="00277E18" w:rsidRDefault="00413A52" w:rsidP="00CF7761">
            <w:pPr>
              <w:jc w:val="right"/>
            </w:pPr>
            <w:r>
              <w:t>387,50</w:t>
            </w:r>
          </w:p>
        </w:tc>
        <w:tc>
          <w:tcPr>
            <w:tcW w:w="756" w:type="dxa"/>
            <w:gridSpan w:val="2"/>
          </w:tcPr>
          <w:p w:rsidR="00413A52" w:rsidRPr="00277E18" w:rsidRDefault="00413A52" w:rsidP="00CF7761">
            <w:pPr>
              <w:jc w:val="right"/>
            </w:pPr>
            <w:r>
              <w:t>489,30</w:t>
            </w:r>
          </w:p>
        </w:tc>
        <w:tc>
          <w:tcPr>
            <w:tcW w:w="756" w:type="dxa"/>
            <w:gridSpan w:val="2"/>
          </w:tcPr>
          <w:p w:rsidR="00413A52" w:rsidRPr="00277E18" w:rsidRDefault="00413A52" w:rsidP="00CF7761">
            <w:pPr>
              <w:jc w:val="center"/>
            </w:pPr>
            <w:r>
              <w:t>503,80</w:t>
            </w:r>
          </w:p>
        </w:tc>
        <w:tc>
          <w:tcPr>
            <w:tcW w:w="756" w:type="dxa"/>
          </w:tcPr>
          <w:p w:rsidR="00413A52" w:rsidRPr="00277E18" w:rsidRDefault="00413A52" w:rsidP="00CF7761">
            <w:pPr>
              <w:jc w:val="right"/>
            </w:pPr>
            <w:r>
              <w:t>522,10</w:t>
            </w:r>
          </w:p>
        </w:tc>
      </w:tr>
      <w:tr w:rsidR="00413A52" w:rsidRPr="00277E18" w:rsidTr="00CF7761">
        <w:tc>
          <w:tcPr>
            <w:tcW w:w="769" w:type="dxa"/>
            <w:vMerge/>
          </w:tcPr>
          <w:p w:rsidR="00413A52" w:rsidRPr="00277E18" w:rsidRDefault="00413A52" w:rsidP="00CF7761"/>
        </w:tc>
        <w:tc>
          <w:tcPr>
            <w:tcW w:w="1871" w:type="dxa"/>
            <w:vMerge/>
          </w:tcPr>
          <w:p w:rsidR="00413A52" w:rsidRPr="00277E18" w:rsidRDefault="00413A52" w:rsidP="00CF7761"/>
        </w:tc>
        <w:tc>
          <w:tcPr>
            <w:tcW w:w="2240" w:type="dxa"/>
            <w:vMerge/>
          </w:tcPr>
          <w:p w:rsidR="00413A52" w:rsidRPr="00277E18" w:rsidRDefault="00413A52" w:rsidP="00CF7761"/>
        </w:tc>
        <w:tc>
          <w:tcPr>
            <w:tcW w:w="5808" w:type="dxa"/>
          </w:tcPr>
          <w:p w:rsidR="00413A52" w:rsidRPr="00277E18" w:rsidRDefault="00413A52" w:rsidP="00CF7761">
            <w:r w:rsidRPr="00277E18">
              <w:t>в том числе межбюджетные трансферты из федерального бюджета</w:t>
            </w:r>
          </w:p>
        </w:tc>
        <w:tc>
          <w:tcPr>
            <w:tcW w:w="712" w:type="dxa"/>
          </w:tcPr>
          <w:p w:rsidR="00413A52" w:rsidRPr="00277E18" w:rsidRDefault="00413A52" w:rsidP="00CF7761">
            <w:pPr>
              <w:jc w:val="right"/>
            </w:pPr>
            <w:r w:rsidRPr="00277E18">
              <w:t>0</w:t>
            </w:r>
          </w:p>
        </w:tc>
        <w:tc>
          <w:tcPr>
            <w:tcW w:w="709" w:type="dxa"/>
          </w:tcPr>
          <w:p w:rsidR="00413A52" w:rsidRPr="00277E18" w:rsidRDefault="00413A52" w:rsidP="00CF7761">
            <w:pPr>
              <w:jc w:val="right"/>
            </w:pPr>
            <w:r w:rsidRPr="00277E18">
              <w:t>0</w:t>
            </w:r>
          </w:p>
        </w:tc>
        <w:tc>
          <w:tcPr>
            <w:tcW w:w="709" w:type="dxa"/>
          </w:tcPr>
          <w:p w:rsidR="00413A52" w:rsidRPr="00277E18" w:rsidRDefault="00413A52" w:rsidP="00CF7761">
            <w:pPr>
              <w:jc w:val="right"/>
            </w:pPr>
            <w:r w:rsidRPr="00277E18">
              <w:t>0</w:t>
            </w:r>
          </w:p>
        </w:tc>
        <w:tc>
          <w:tcPr>
            <w:tcW w:w="709" w:type="dxa"/>
          </w:tcPr>
          <w:p w:rsidR="00413A52" w:rsidRPr="00277E18" w:rsidRDefault="00413A52" w:rsidP="00CF7761">
            <w:pPr>
              <w:jc w:val="right"/>
            </w:pPr>
            <w:r w:rsidRPr="00277E18">
              <w:t>0</w:t>
            </w:r>
          </w:p>
        </w:tc>
        <w:tc>
          <w:tcPr>
            <w:tcW w:w="756" w:type="dxa"/>
            <w:gridSpan w:val="2"/>
          </w:tcPr>
          <w:p w:rsidR="00413A52" w:rsidRPr="00277E18" w:rsidRDefault="00413A52" w:rsidP="00CF7761">
            <w:pPr>
              <w:jc w:val="right"/>
            </w:pPr>
            <w:r w:rsidRPr="00277E18">
              <w:t>0</w:t>
            </w:r>
          </w:p>
        </w:tc>
        <w:tc>
          <w:tcPr>
            <w:tcW w:w="756" w:type="dxa"/>
            <w:gridSpan w:val="2"/>
          </w:tcPr>
          <w:p w:rsidR="00413A52" w:rsidRPr="00277E18" w:rsidRDefault="00413A52" w:rsidP="00CF7761">
            <w:pPr>
              <w:jc w:val="right"/>
            </w:pPr>
            <w:r>
              <w:t>0</w:t>
            </w:r>
          </w:p>
        </w:tc>
        <w:tc>
          <w:tcPr>
            <w:tcW w:w="756" w:type="dxa"/>
          </w:tcPr>
          <w:p w:rsidR="00413A52" w:rsidRPr="00277E18" w:rsidRDefault="00413A52" w:rsidP="00CF7761">
            <w:pPr>
              <w:jc w:val="right"/>
            </w:pPr>
            <w:r>
              <w:t>0</w:t>
            </w:r>
          </w:p>
        </w:tc>
      </w:tr>
      <w:tr w:rsidR="00413A52" w:rsidRPr="00277E18" w:rsidTr="00CF7761">
        <w:tc>
          <w:tcPr>
            <w:tcW w:w="769" w:type="dxa"/>
            <w:vMerge/>
          </w:tcPr>
          <w:p w:rsidR="00413A52" w:rsidRPr="00277E18" w:rsidRDefault="00413A52" w:rsidP="00CF7761"/>
        </w:tc>
        <w:tc>
          <w:tcPr>
            <w:tcW w:w="1871" w:type="dxa"/>
            <w:vMerge/>
          </w:tcPr>
          <w:p w:rsidR="00413A52" w:rsidRPr="00277E18" w:rsidRDefault="00413A52" w:rsidP="00CF7761"/>
        </w:tc>
        <w:tc>
          <w:tcPr>
            <w:tcW w:w="2240" w:type="dxa"/>
            <w:vMerge/>
          </w:tcPr>
          <w:p w:rsidR="00413A52" w:rsidRPr="00277E18" w:rsidRDefault="00413A52" w:rsidP="00CF7761"/>
        </w:tc>
        <w:tc>
          <w:tcPr>
            <w:tcW w:w="5808" w:type="dxa"/>
          </w:tcPr>
          <w:p w:rsidR="00413A52" w:rsidRPr="00277E18" w:rsidRDefault="00413A52" w:rsidP="00CF7761">
            <w:r w:rsidRPr="00277E18">
              <w:t>бюджет муниципального образования «Камешкирский район» Пензенской области</w:t>
            </w:r>
          </w:p>
        </w:tc>
        <w:tc>
          <w:tcPr>
            <w:tcW w:w="712" w:type="dxa"/>
          </w:tcPr>
          <w:p w:rsidR="00413A52" w:rsidRPr="00277E18" w:rsidRDefault="00413A52" w:rsidP="00CF7761">
            <w:pPr>
              <w:jc w:val="right"/>
            </w:pPr>
            <w:r>
              <w:t>0</w:t>
            </w:r>
          </w:p>
        </w:tc>
        <w:tc>
          <w:tcPr>
            <w:tcW w:w="709" w:type="dxa"/>
          </w:tcPr>
          <w:p w:rsidR="00413A52" w:rsidRPr="00277E18" w:rsidRDefault="00413A52" w:rsidP="00CF7761">
            <w:pPr>
              <w:jc w:val="right"/>
            </w:pPr>
            <w:r>
              <w:t>0</w:t>
            </w:r>
          </w:p>
        </w:tc>
        <w:tc>
          <w:tcPr>
            <w:tcW w:w="709" w:type="dxa"/>
          </w:tcPr>
          <w:p w:rsidR="00413A52" w:rsidRPr="00277E18" w:rsidRDefault="00413A52" w:rsidP="00CF7761">
            <w:pPr>
              <w:jc w:val="right"/>
            </w:pPr>
            <w:r>
              <w:t>0</w:t>
            </w:r>
          </w:p>
        </w:tc>
        <w:tc>
          <w:tcPr>
            <w:tcW w:w="709" w:type="dxa"/>
          </w:tcPr>
          <w:p w:rsidR="00413A52" w:rsidRPr="00277E18" w:rsidRDefault="00413A52" w:rsidP="00CF7761">
            <w:pPr>
              <w:jc w:val="right"/>
            </w:pPr>
            <w:r>
              <w:t>0</w:t>
            </w:r>
          </w:p>
        </w:tc>
        <w:tc>
          <w:tcPr>
            <w:tcW w:w="756" w:type="dxa"/>
            <w:gridSpan w:val="2"/>
          </w:tcPr>
          <w:p w:rsidR="00413A52" w:rsidRPr="00277E18" w:rsidRDefault="00413A52" w:rsidP="00CF7761">
            <w:pPr>
              <w:jc w:val="right"/>
            </w:pPr>
            <w:r>
              <w:t>0</w:t>
            </w:r>
          </w:p>
        </w:tc>
        <w:tc>
          <w:tcPr>
            <w:tcW w:w="756" w:type="dxa"/>
            <w:gridSpan w:val="2"/>
          </w:tcPr>
          <w:p w:rsidR="00413A52" w:rsidRPr="00277E18" w:rsidRDefault="00413A52" w:rsidP="00CF7761">
            <w:pPr>
              <w:jc w:val="right"/>
            </w:pPr>
            <w:r>
              <w:t>0</w:t>
            </w:r>
          </w:p>
        </w:tc>
        <w:tc>
          <w:tcPr>
            <w:tcW w:w="756" w:type="dxa"/>
          </w:tcPr>
          <w:p w:rsidR="00413A52" w:rsidRPr="00277E18" w:rsidRDefault="00413A52" w:rsidP="00CF7761">
            <w:pPr>
              <w:jc w:val="right"/>
            </w:pPr>
            <w:r>
              <w:t>0</w:t>
            </w:r>
          </w:p>
        </w:tc>
      </w:tr>
      <w:tr w:rsidR="00413A52" w:rsidRPr="00277E18" w:rsidTr="00CF7761">
        <w:tc>
          <w:tcPr>
            <w:tcW w:w="769" w:type="dxa"/>
            <w:vMerge/>
          </w:tcPr>
          <w:p w:rsidR="00413A52" w:rsidRPr="00277E18" w:rsidRDefault="00413A52" w:rsidP="00CF7761"/>
        </w:tc>
        <w:tc>
          <w:tcPr>
            <w:tcW w:w="1871" w:type="dxa"/>
            <w:vMerge/>
          </w:tcPr>
          <w:p w:rsidR="00413A52" w:rsidRPr="00277E18" w:rsidRDefault="00413A52" w:rsidP="00CF7761"/>
        </w:tc>
        <w:tc>
          <w:tcPr>
            <w:tcW w:w="2240" w:type="dxa"/>
            <w:vMerge/>
          </w:tcPr>
          <w:p w:rsidR="00413A52" w:rsidRPr="00277E18" w:rsidRDefault="00413A52" w:rsidP="00CF7761"/>
        </w:tc>
        <w:tc>
          <w:tcPr>
            <w:tcW w:w="5808" w:type="dxa"/>
          </w:tcPr>
          <w:p w:rsidR="00413A52" w:rsidRPr="00277E18" w:rsidRDefault="00413A52" w:rsidP="00CF7761">
            <w:r w:rsidRPr="00277E18">
              <w:t>иные источники</w:t>
            </w:r>
          </w:p>
        </w:tc>
        <w:tc>
          <w:tcPr>
            <w:tcW w:w="712" w:type="dxa"/>
          </w:tcPr>
          <w:p w:rsidR="00413A52" w:rsidRPr="00277E18" w:rsidRDefault="00413A52" w:rsidP="00CF7761">
            <w:pPr>
              <w:jc w:val="right"/>
            </w:pPr>
            <w:r w:rsidRPr="00277E18">
              <w:t>0</w:t>
            </w:r>
          </w:p>
        </w:tc>
        <w:tc>
          <w:tcPr>
            <w:tcW w:w="709" w:type="dxa"/>
          </w:tcPr>
          <w:p w:rsidR="00413A52" w:rsidRPr="00277E18" w:rsidRDefault="00413A52" w:rsidP="00CF7761">
            <w:pPr>
              <w:jc w:val="right"/>
            </w:pPr>
            <w:r w:rsidRPr="00277E18">
              <w:t>0</w:t>
            </w:r>
          </w:p>
        </w:tc>
        <w:tc>
          <w:tcPr>
            <w:tcW w:w="709" w:type="dxa"/>
          </w:tcPr>
          <w:p w:rsidR="00413A52" w:rsidRPr="00277E18" w:rsidRDefault="00413A52" w:rsidP="00CF7761">
            <w:pPr>
              <w:jc w:val="right"/>
            </w:pPr>
            <w:r w:rsidRPr="00277E18">
              <w:t>0</w:t>
            </w:r>
          </w:p>
        </w:tc>
        <w:tc>
          <w:tcPr>
            <w:tcW w:w="709" w:type="dxa"/>
          </w:tcPr>
          <w:p w:rsidR="00413A52" w:rsidRPr="00277E18" w:rsidRDefault="00413A52" w:rsidP="00CF7761">
            <w:pPr>
              <w:jc w:val="right"/>
            </w:pPr>
            <w:r w:rsidRPr="00277E18">
              <w:t>0</w:t>
            </w:r>
          </w:p>
        </w:tc>
        <w:tc>
          <w:tcPr>
            <w:tcW w:w="756" w:type="dxa"/>
            <w:gridSpan w:val="2"/>
          </w:tcPr>
          <w:p w:rsidR="00413A52" w:rsidRPr="00277E18" w:rsidRDefault="00413A52" w:rsidP="00CF7761">
            <w:pPr>
              <w:jc w:val="right"/>
            </w:pPr>
            <w:r w:rsidRPr="00277E18">
              <w:t>0</w:t>
            </w:r>
          </w:p>
        </w:tc>
        <w:tc>
          <w:tcPr>
            <w:tcW w:w="756" w:type="dxa"/>
            <w:gridSpan w:val="2"/>
          </w:tcPr>
          <w:p w:rsidR="00413A52" w:rsidRPr="00277E18" w:rsidRDefault="00413A52" w:rsidP="00CF7761">
            <w:pPr>
              <w:jc w:val="right"/>
            </w:pPr>
            <w:r>
              <w:t>0</w:t>
            </w:r>
          </w:p>
        </w:tc>
        <w:tc>
          <w:tcPr>
            <w:tcW w:w="756" w:type="dxa"/>
          </w:tcPr>
          <w:p w:rsidR="00413A52" w:rsidRPr="00277E18" w:rsidRDefault="00413A52" w:rsidP="00CF7761">
            <w:pPr>
              <w:jc w:val="right"/>
            </w:pPr>
            <w:r>
              <w:t>0</w:t>
            </w:r>
          </w:p>
        </w:tc>
      </w:tr>
      <w:tr w:rsidR="00413A52" w:rsidRPr="00277E18" w:rsidTr="00CF7761">
        <w:tc>
          <w:tcPr>
            <w:tcW w:w="769" w:type="dxa"/>
            <w:vMerge w:val="restart"/>
          </w:tcPr>
          <w:p w:rsidR="00413A52" w:rsidRPr="00277E18" w:rsidRDefault="00413A52" w:rsidP="00CF7761"/>
        </w:tc>
        <w:tc>
          <w:tcPr>
            <w:tcW w:w="1871" w:type="dxa"/>
            <w:vMerge w:val="restart"/>
          </w:tcPr>
          <w:p w:rsidR="00413A52" w:rsidRPr="00277E18" w:rsidRDefault="00413A52" w:rsidP="00CF7761">
            <w:r w:rsidRPr="00277E18">
              <w:t>Мероприятие</w:t>
            </w:r>
          </w:p>
        </w:tc>
        <w:tc>
          <w:tcPr>
            <w:tcW w:w="2240" w:type="dxa"/>
            <w:vMerge w:val="restart"/>
          </w:tcPr>
          <w:p w:rsidR="00413A52" w:rsidRPr="00277E18" w:rsidRDefault="00413A52" w:rsidP="00CF7761">
            <w:pPr>
              <w:autoSpaceDE w:val="0"/>
              <w:autoSpaceDN w:val="0"/>
              <w:adjustRightInd w:val="0"/>
              <w:jc w:val="center"/>
              <w:rPr>
                <w:color w:val="000000"/>
              </w:rPr>
            </w:pPr>
            <w:r w:rsidRPr="00277E18">
              <w:rPr>
                <w:color w:val="000000"/>
              </w:rPr>
              <w:t>Осуществление деятельности по управлению охраны труда</w:t>
            </w:r>
          </w:p>
          <w:p w:rsidR="00413A52" w:rsidRPr="00277E18" w:rsidRDefault="00413A52" w:rsidP="00CF7761">
            <w:pPr>
              <w:autoSpaceDE w:val="0"/>
              <w:autoSpaceDN w:val="0"/>
              <w:adjustRightInd w:val="0"/>
              <w:jc w:val="center"/>
              <w:rPr>
                <w:color w:val="000000"/>
              </w:rPr>
            </w:pPr>
          </w:p>
        </w:tc>
        <w:tc>
          <w:tcPr>
            <w:tcW w:w="5808" w:type="dxa"/>
          </w:tcPr>
          <w:p w:rsidR="00413A52" w:rsidRPr="00277E18" w:rsidRDefault="00413A52" w:rsidP="00CF7761">
            <w:r w:rsidRPr="00277E18">
              <w:t>всего</w:t>
            </w:r>
          </w:p>
        </w:tc>
        <w:tc>
          <w:tcPr>
            <w:tcW w:w="712" w:type="dxa"/>
          </w:tcPr>
          <w:p w:rsidR="00413A52" w:rsidRPr="00277E18" w:rsidRDefault="00413A52" w:rsidP="00CF7761">
            <w:pPr>
              <w:jc w:val="right"/>
            </w:pPr>
            <w:r>
              <w:t>220,30</w:t>
            </w:r>
          </w:p>
        </w:tc>
        <w:tc>
          <w:tcPr>
            <w:tcW w:w="709" w:type="dxa"/>
          </w:tcPr>
          <w:p w:rsidR="00413A52" w:rsidRPr="00277E18" w:rsidRDefault="00413A52" w:rsidP="00CF7761">
            <w:pPr>
              <w:jc w:val="right"/>
            </w:pPr>
            <w:r>
              <w:t>152,20</w:t>
            </w:r>
          </w:p>
        </w:tc>
        <w:tc>
          <w:tcPr>
            <w:tcW w:w="709" w:type="dxa"/>
          </w:tcPr>
          <w:p w:rsidR="00413A52" w:rsidRPr="00277E18" w:rsidRDefault="00413A52" w:rsidP="00CF7761">
            <w:pPr>
              <w:jc w:val="right"/>
            </w:pPr>
            <w:r>
              <w:t>196,14</w:t>
            </w:r>
          </w:p>
        </w:tc>
        <w:tc>
          <w:tcPr>
            <w:tcW w:w="709" w:type="dxa"/>
          </w:tcPr>
          <w:p w:rsidR="00413A52" w:rsidRPr="00277E18" w:rsidRDefault="00413A52" w:rsidP="00CF7761">
            <w:pPr>
              <w:jc w:val="right"/>
            </w:pPr>
            <w:r>
              <w:t>239,10</w:t>
            </w:r>
          </w:p>
        </w:tc>
        <w:tc>
          <w:tcPr>
            <w:tcW w:w="756" w:type="dxa"/>
            <w:gridSpan w:val="2"/>
          </w:tcPr>
          <w:p w:rsidR="00413A52" w:rsidRPr="00277E18" w:rsidRDefault="00413A52" w:rsidP="00CF7761">
            <w:pPr>
              <w:jc w:val="right"/>
            </w:pPr>
            <w:r>
              <w:t>248,10</w:t>
            </w:r>
          </w:p>
        </w:tc>
        <w:tc>
          <w:tcPr>
            <w:tcW w:w="756" w:type="dxa"/>
            <w:gridSpan w:val="2"/>
          </w:tcPr>
          <w:p w:rsidR="00413A52" w:rsidRPr="00277E18" w:rsidRDefault="00413A52" w:rsidP="00CF7761">
            <w:pPr>
              <w:jc w:val="right"/>
            </w:pPr>
            <w:r>
              <w:t>256,60</w:t>
            </w:r>
          </w:p>
        </w:tc>
        <w:tc>
          <w:tcPr>
            <w:tcW w:w="756" w:type="dxa"/>
          </w:tcPr>
          <w:p w:rsidR="00413A52" w:rsidRPr="00277E18" w:rsidRDefault="00413A52" w:rsidP="00CF7761">
            <w:pPr>
              <w:jc w:val="right"/>
            </w:pPr>
            <w:r>
              <w:t>256,60</w:t>
            </w:r>
          </w:p>
        </w:tc>
      </w:tr>
      <w:tr w:rsidR="00413A52" w:rsidRPr="00277E18" w:rsidTr="00CF7761">
        <w:tc>
          <w:tcPr>
            <w:tcW w:w="769" w:type="dxa"/>
            <w:vMerge/>
          </w:tcPr>
          <w:p w:rsidR="00413A52" w:rsidRPr="00277E18" w:rsidRDefault="00413A52" w:rsidP="00CF7761"/>
        </w:tc>
        <w:tc>
          <w:tcPr>
            <w:tcW w:w="1871" w:type="dxa"/>
            <w:vMerge/>
          </w:tcPr>
          <w:p w:rsidR="00413A52" w:rsidRPr="00277E18" w:rsidRDefault="00413A52" w:rsidP="00CF7761"/>
        </w:tc>
        <w:tc>
          <w:tcPr>
            <w:tcW w:w="2240" w:type="dxa"/>
            <w:vMerge/>
          </w:tcPr>
          <w:p w:rsidR="00413A52" w:rsidRPr="00277E18" w:rsidRDefault="00413A52" w:rsidP="00CF7761"/>
        </w:tc>
        <w:tc>
          <w:tcPr>
            <w:tcW w:w="5808" w:type="dxa"/>
          </w:tcPr>
          <w:p w:rsidR="00413A52" w:rsidRPr="00277E18" w:rsidRDefault="00413A52" w:rsidP="00CF7761">
            <w:r w:rsidRPr="00277E18">
              <w:t xml:space="preserve">бюджет Пензенской области </w:t>
            </w:r>
          </w:p>
        </w:tc>
        <w:tc>
          <w:tcPr>
            <w:tcW w:w="712" w:type="dxa"/>
          </w:tcPr>
          <w:p w:rsidR="00413A52" w:rsidRPr="00277E18" w:rsidRDefault="00413A52" w:rsidP="00CF7761">
            <w:pPr>
              <w:jc w:val="right"/>
            </w:pPr>
            <w:r>
              <w:t>220,30</w:t>
            </w:r>
          </w:p>
        </w:tc>
        <w:tc>
          <w:tcPr>
            <w:tcW w:w="709" w:type="dxa"/>
          </w:tcPr>
          <w:p w:rsidR="00413A52" w:rsidRPr="00277E18" w:rsidRDefault="00413A52" w:rsidP="00CF7761">
            <w:pPr>
              <w:jc w:val="right"/>
            </w:pPr>
            <w:r>
              <w:t>152,20</w:t>
            </w:r>
          </w:p>
        </w:tc>
        <w:tc>
          <w:tcPr>
            <w:tcW w:w="709" w:type="dxa"/>
          </w:tcPr>
          <w:p w:rsidR="00413A52" w:rsidRPr="00277E18" w:rsidRDefault="00413A52" w:rsidP="00CF7761">
            <w:pPr>
              <w:jc w:val="right"/>
            </w:pPr>
            <w:r>
              <w:t>196,14</w:t>
            </w:r>
          </w:p>
        </w:tc>
        <w:tc>
          <w:tcPr>
            <w:tcW w:w="709" w:type="dxa"/>
          </w:tcPr>
          <w:p w:rsidR="00413A52" w:rsidRPr="00277E18" w:rsidRDefault="00413A52" w:rsidP="00CF7761">
            <w:pPr>
              <w:jc w:val="right"/>
            </w:pPr>
            <w:r>
              <w:t>166,27</w:t>
            </w:r>
          </w:p>
        </w:tc>
        <w:tc>
          <w:tcPr>
            <w:tcW w:w="756" w:type="dxa"/>
            <w:gridSpan w:val="2"/>
          </w:tcPr>
          <w:p w:rsidR="00413A52" w:rsidRPr="00277E18" w:rsidRDefault="00413A52" w:rsidP="00CF7761">
            <w:pPr>
              <w:jc w:val="right"/>
            </w:pPr>
            <w:r>
              <w:t>273,70</w:t>
            </w:r>
          </w:p>
        </w:tc>
        <w:tc>
          <w:tcPr>
            <w:tcW w:w="756" w:type="dxa"/>
            <w:gridSpan w:val="2"/>
          </w:tcPr>
          <w:p w:rsidR="00413A52" w:rsidRPr="00277E18" w:rsidRDefault="00413A52" w:rsidP="00CF7761">
            <w:pPr>
              <w:jc w:val="right"/>
            </w:pPr>
            <w:r>
              <w:t>281,80</w:t>
            </w:r>
          </w:p>
        </w:tc>
        <w:tc>
          <w:tcPr>
            <w:tcW w:w="756" w:type="dxa"/>
          </w:tcPr>
          <w:p w:rsidR="00413A52" w:rsidRPr="00277E18" w:rsidRDefault="00413A52" w:rsidP="00CF7761">
            <w:pPr>
              <w:jc w:val="right"/>
            </w:pPr>
            <w:r>
              <w:t>292,00</w:t>
            </w:r>
          </w:p>
        </w:tc>
      </w:tr>
      <w:tr w:rsidR="00413A52" w:rsidRPr="00277E18" w:rsidTr="00CF7761">
        <w:tc>
          <w:tcPr>
            <w:tcW w:w="769" w:type="dxa"/>
            <w:vMerge/>
          </w:tcPr>
          <w:p w:rsidR="00413A52" w:rsidRPr="00277E18" w:rsidRDefault="00413A52" w:rsidP="00CF7761"/>
        </w:tc>
        <w:tc>
          <w:tcPr>
            <w:tcW w:w="1871" w:type="dxa"/>
            <w:vMerge/>
          </w:tcPr>
          <w:p w:rsidR="00413A52" w:rsidRPr="00277E18" w:rsidRDefault="00413A52" w:rsidP="00CF7761"/>
        </w:tc>
        <w:tc>
          <w:tcPr>
            <w:tcW w:w="2240" w:type="dxa"/>
            <w:vMerge/>
          </w:tcPr>
          <w:p w:rsidR="00413A52" w:rsidRPr="00277E18" w:rsidRDefault="00413A52" w:rsidP="00CF7761"/>
        </w:tc>
        <w:tc>
          <w:tcPr>
            <w:tcW w:w="5808" w:type="dxa"/>
          </w:tcPr>
          <w:p w:rsidR="00413A52" w:rsidRPr="00277E18" w:rsidRDefault="00413A52" w:rsidP="00CF7761">
            <w:r w:rsidRPr="00277E18">
              <w:t>в том числе межбюджетные трансферты из федерального бюджета</w:t>
            </w:r>
          </w:p>
        </w:tc>
        <w:tc>
          <w:tcPr>
            <w:tcW w:w="712" w:type="dxa"/>
          </w:tcPr>
          <w:p w:rsidR="00413A52" w:rsidRPr="00277E18" w:rsidRDefault="00413A52" w:rsidP="00CF7761">
            <w:pPr>
              <w:jc w:val="right"/>
            </w:pPr>
            <w:r w:rsidRPr="00277E18">
              <w:t>0</w:t>
            </w:r>
          </w:p>
        </w:tc>
        <w:tc>
          <w:tcPr>
            <w:tcW w:w="709" w:type="dxa"/>
          </w:tcPr>
          <w:p w:rsidR="00413A52" w:rsidRPr="00277E18" w:rsidRDefault="00413A52" w:rsidP="00CF7761">
            <w:pPr>
              <w:jc w:val="right"/>
            </w:pPr>
            <w:r w:rsidRPr="00277E18">
              <w:t>0</w:t>
            </w:r>
          </w:p>
        </w:tc>
        <w:tc>
          <w:tcPr>
            <w:tcW w:w="709" w:type="dxa"/>
          </w:tcPr>
          <w:p w:rsidR="00413A52" w:rsidRPr="00277E18" w:rsidRDefault="00413A52" w:rsidP="00CF7761">
            <w:pPr>
              <w:jc w:val="right"/>
            </w:pPr>
            <w:r w:rsidRPr="00277E18">
              <w:t>0</w:t>
            </w:r>
          </w:p>
        </w:tc>
        <w:tc>
          <w:tcPr>
            <w:tcW w:w="709" w:type="dxa"/>
          </w:tcPr>
          <w:p w:rsidR="00413A52" w:rsidRPr="00277E18" w:rsidRDefault="00413A52" w:rsidP="00CF7761">
            <w:pPr>
              <w:jc w:val="right"/>
            </w:pPr>
            <w:r w:rsidRPr="00277E18">
              <w:t>0</w:t>
            </w:r>
          </w:p>
        </w:tc>
        <w:tc>
          <w:tcPr>
            <w:tcW w:w="756" w:type="dxa"/>
            <w:gridSpan w:val="2"/>
          </w:tcPr>
          <w:p w:rsidR="00413A52" w:rsidRPr="00277E18" w:rsidRDefault="00413A52" w:rsidP="00CF7761">
            <w:pPr>
              <w:jc w:val="right"/>
            </w:pPr>
            <w:r w:rsidRPr="00277E18">
              <w:t>0</w:t>
            </w:r>
          </w:p>
        </w:tc>
        <w:tc>
          <w:tcPr>
            <w:tcW w:w="756" w:type="dxa"/>
            <w:gridSpan w:val="2"/>
          </w:tcPr>
          <w:p w:rsidR="00413A52" w:rsidRPr="00277E18" w:rsidRDefault="00413A52" w:rsidP="00CF7761">
            <w:pPr>
              <w:jc w:val="right"/>
            </w:pPr>
            <w:r>
              <w:t>0</w:t>
            </w:r>
          </w:p>
        </w:tc>
        <w:tc>
          <w:tcPr>
            <w:tcW w:w="756" w:type="dxa"/>
          </w:tcPr>
          <w:p w:rsidR="00413A52" w:rsidRPr="00277E18" w:rsidRDefault="00413A52" w:rsidP="00CF7761">
            <w:pPr>
              <w:jc w:val="right"/>
            </w:pPr>
            <w:r>
              <w:t>0</w:t>
            </w:r>
          </w:p>
        </w:tc>
      </w:tr>
      <w:tr w:rsidR="00413A52" w:rsidRPr="00277E18" w:rsidTr="00CF7761">
        <w:tc>
          <w:tcPr>
            <w:tcW w:w="769" w:type="dxa"/>
            <w:vMerge/>
          </w:tcPr>
          <w:p w:rsidR="00413A52" w:rsidRPr="00277E18" w:rsidRDefault="00413A52" w:rsidP="00CF7761"/>
        </w:tc>
        <w:tc>
          <w:tcPr>
            <w:tcW w:w="1871" w:type="dxa"/>
            <w:vMerge/>
          </w:tcPr>
          <w:p w:rsidR="00413A52" w:rsidRPr="00277E18" w:rsidRDefault="00413A52" w:rsidP="00CF7761"/>
        </w:tc>
        <w:tc>
          <w:tcPr>
            <w:tcW w:w="2240" w:type="dxa"/>
            <w:vMerge/>
          </w:tcPr>
          <w:p w:rsidR="00413A52" w:rsidRPr="00277E18" w:rsidRDefault="00413A52" w:rsidP="00CF7761"/>
        </w:tc>
        <w:tc>
          <w:tcPr>
            <w:tcW w:w="5808" w:type="dxa"/>
          </w:tcPr>
          <w:p w:rsidR="00413A52" w:rsidRPr="00277E18" w:rsidRDefault="00413A52" w:rsidP="00CF7761">
            <w:r w:rsidRPr="00277E18">
              <w:t>бюджет муниципального образования «Камешкирский район» Пензенской области</w:t>
            </w:r>
          </w:p>
        </w:tc>
        <w:tc>
          <w:tcPr>
            <w:tcW w:w="712" w:type="dxa"/>
          </w:tcPr>
          <w:p w:rsidR="00413A52" w:rsidRPr="00277E18" w:rsidRDefault="00413A52" w:rsidP="00CF7761">
            <w:pPr>
              <w:jc w:val="right"/>
            </w:pPr>
            <w:r>
              <w:t>0</w:t>
            </w:r>
          </w:p>
        </w:tc>
        <w:tc>
          <w:tcPr>
            <w:tcW w:w="709" w:type="dxa"/>
          </w:tcPr>
          <w:p w:rsidR="00413A52" w:rsidRPr="00277E18" w:rsidRDefault="00413A52" w:rsidP="00CF7761">
            <w:pPr>
              <w:jc w:val="right"/>
            </w:pPr>
            <w:r>
              <w:t>0</w:t>
            </w:r>
          </w:p>
        </w:tc>
        <w:tc>
          <w:tcPr>
            <w:tcW w:w="709" w:type="dxa"/>
          </w:tcPr>
          <w:p w:rsidR="00413A52" w:rsidRPr="00277E18" w:rsidRDefault="00413A52" w:rsidP="00CF7761">
            <w:pPr>
              <w:jc w:val="right"/>
            </w:pPr>
            <w:r>
              <w:t>0</w:t>
            </w:r>
          </w:p>
        </w:tc>
        <w:tc>
          <w:tcPr>
            <w:tcW w:w="709" w:type="dxa"/>
          </w:tcPr>
          <w:p w:rsidR="00413A52" w:rsidRPr="00277E18" w:rsidRDefault="00413A52" w:rsidP="00CF7761">
            <w:pPr>
              <w:jc w:val="right"/>
            </w:pPr>
            <w:r>
              <w:t>0</w:t>
            </w:r>
          </w:p>
        </w:tc>
        <w:tc>
          <w:tcPr>
            <w:tcW w:w="756" w:type="dxa"/>
            <w:gridSpan w:val="2"/>
          </w:tcPr>
          <w:p w:rsidR="00413A52" w:rsidRPr="00277E18" w:rsidRDefault="00413A52" w:rsidP="00CF7761">
            <w:pPr>
              <w:jc w:val="right"/>
            </w:pPr>
            <w:r>
              <w:t>0</w:t>
            </w:r>
          </w:p>
        </w:tc>
        <w:tc>
          <w:tcPr>
            <w:tcW w:w="756" w:type="dxa"/>
            <w:gridSpan w:val="2"/>
          </w:tcPr>
          <w:p w:rsidR="00413A52" w:rsidRPr="00277E18" w:rsidRDefault="00413A52" w:rsidP="00CF7761">
            <w:pPr>
              <w:jc w:val="right"/>
            </w:pPr>
            <w:r>
              <w:t>0</w:t>
            </w:r>
          </w:p>
        </w:tc>
        <w:tc>
          <w:tcPr>
            <w:tcW w:w="756" w:type="dxa"/>
          </w:tcPr>
          <w:p w:rsidR="00413A52" w:rsidRPr="00277E18" w:rsidRDefault="00413A52" w:rsidP="00CF7761">
            <w:pPr>
              <w:jc w:val="right"/>
            </w:pPr>
            <w:r>
              <w:t>0</w:t>
            </w:r>
          </w:p>
        </w:tc>
      </w:tr>
      <w:tr w:rsidR="00413A52" w:rsidRPr="00277E18" w:rsidTr="00CF7761">
        <w:tc>
          <w:tcPr>
            <w:tcW w:w="769" w:type="dxa"/>
            <w:vMerge/>
          </w:tcPr>
          <w:p w:rsidR="00413A52" w:rsidRPr="00277E18" w:rsidRDefault="00413A52" w:rsidP="00CF7761"/>
        </w:tc>
        <w:tc>
          <w:tcPr>
            <w:tcW w:w="1871" w:type="dxa"/>
            <w:vMerge/>
          </w:tcPr>
          <w:p w:rsidR="00413A52" w:rsidRPr="00277E18" w:rsidRDefault="00413A52" w:rsidP="00CF7761"/>
        </w:tc>
        <w:tc>
          <w:tcPr>
            <w:tcW w:w="2240" w:type="dxa"/>
            <w:vMerge/>
          </w:tcPr>
          <w:p w:rsidR="00413A52" w:rsidRPr="00277E18" w:rsidRDefault="00413A52" w:rsidP="00CF7761"/>
        </w:tc>
        <w:tc>
          <w:tcPr>
            <w:tcW w:w="5808" w:type="dxa"/>
          </w:tcPr>
          <w:p w:rsidR="00413A52" w:rsidRPr="00277E18" w:rsidRDefault="00413A52" w:rsidP="00CF7761">
            <w:r w:rsidRPr="00277E18">
              <w:t>иные источники</w:t>
            </w:r>
          </w:p>
        </w:tc>
        <w:tc>
          <w:tcPr>
            <w:tcW w:w="712" w:type="dxa"/>
          </w:tcPr>
          <w:p w:rsidR="00413A52" w:rsidRPr="00277E18" w:rsidRDefault="00413A52" w:rsidP="00CF7761">
            <w:pPr>
              <w:jc w:val="right"/>
            </w:pPr>
            <w:r w:rsidRPr="00277E18">
              <w:t>0</w:t>
            </w:r>
          </w:p>
        </w:tc>
        <w:tc>
          <w:tcPr>
            <w:tcW w:w="709" w:type="dxa"/>
          </w:tcPr>
          <w:p w:rsidR="00413A52" w:rsidRPr="00277E18" w:rsidRDefault="00413A52" w:rsidP="00CF7761">
            <w:pPr>
              <w:jc w:val="right"/>
            </w:pPr>
            <w:r w:rsidRPr="00277E18">
              <w:t>0</w:t>
            </w:r>
          </w:p>
        </w:tc>
        <w:tc>
          <w:tcPr>
            <w:tcW w:w="709" w:type="dxa"/>
          </w:tcPr>
          <w:p w:rsidR="00413A52" w:rsidRPr="00277E18" w:rsidRDefault="00413A52" w:rsidP="00CF7761">
            <w:pPr>
              <w:jc w:val="right"/>
            </w:pPr>
            <w:r w:rsidRPr="00277E18">
              <w:t>0</w:t>
            </w:r>
          </w:p>
        </w:tc>
        <w:tc>
          <w:tcPr>
            <w:tcW w:w="709" w:type="dxa"/>
          </w:tcPr>
          <w:p w:rsidR="00413A52" w:rsidRPr="00277E18" w:rsidRDefault="00413A52" w:rsidP="00CF7761">
            <w:pPr>
              <w:jc w:val="right"/>
            </w:pPr>
            <w:r w:rsidRPr="00277E18">
              <w:t>0</w:t>
            </w:r>
          </w:p>
        </w:tc>
        <w:tc>
          <w:tcPr>
            <w:tcW w:w="756" w:type="dxa"/>
            <w:gridSpan w:val="2"/>
          </w:tcPr>
          <w:p w:rsidR="00413A52" w:rsidRPr="00277E18" w:rsidRDefault="00413A52" w:rsidP="00CF7761">
            <w:pPr>
              <w:jc w:val="right"/>
            </w:pPr>
            <w:r w:rsidRPr="00277E18">
              <w:t>0</w:t>
            </w:r>
          </w:p>
        </w:tc>
        <w:tc>
          <w:tcPr>
            <w:tcW w:w="756" w:type="dxa"/>
            <w:gridSpan w:val="2"/>
          </w:tcPr>
          <w:p w:rsidR="00413A52" w:rsidRPr="00277E18" w:rsidRDefault="00413A52" w:rsidP="00CF7761">
            <w:pPr>
              <w:jc w:val="right"/>
            </w:pPr>
            <w:r>
              <w:t>0</w:t>
            </w:r>
          </w:p>
        </w:tc>
        <w:tc>
          <w:tcPr>
            <w:tcW w:w="756" w:type="dxa"/>
          </w:tcPr>
          <w:p w:rsidR="00413A52" w:rsidRPr="00277E18" w:rsidRDefault="00413A52" w:rsidP="00CF7761">
            <w:pPr>
              <w:jc w:val="right"/>
            </w:pPr>
            <w:r>
              <w:t>0</w:t>
            </w:r>
          </w:p>
        </w:tc>
      </w:tr>
      <w:tr w:rsidR="00413A52" w:rsidRPr="00277E18" w:rsidTr="00CF7761">
        <w:tc>
          <w:tcPr>
            <w:tcW w:w="769" w:type="dxa"/>
            <w:vMerge w:val="restart"/>
          </w:tcPr>
          <w:p w:rsidR="00413A52" w:rsidRPr="00277E18" w:rsidRDefault="00413A52" w:rsidP="00CF7761"/>
        </w:tc>
        <w:tc>
          <w:tcPr>
            <w:tcW w:w="1871" w:type="dxa"/>
            <w:vMerge w:val="restart"/>
          </w:tcPr>
          <w:p w:rsidR="00413A52" w:rsidRPr="00277E18" w:rsidRDefault="00413A52" w:rsidP="00CF7761">
            <w:r w:rsidRPr="00277E18">
              <w:t>Мероприятие</w:t>
            </w:r>
          </w:p>
        </w:tc>
        <w:tc>
          <w:tcPr>
            <w:tcW w:w="2240" w:type="dxa"/>
            <w:vMerge w:val="restart"/>
          </w:tcPr>
          <w:p w:rsidR="00413A52" w:rsidRPr="00277E18" w:rsidRDefault="00413A52" w:rsidP="00CF7761">
            <w:pPr>
              <w:autoSpaceDE w:val="0"/>
              <w:autoSpaceDN w:val="0"/>
              <w:adjustRightInd w:val="0"/>
              <w:jc w:val="center"/>
              <w:rPr>
                <w:color w:val="000000"/>
              </w:rPr>
            </w:pPr>
            <w:r w:rsidRPr="00277E18">
              <w:rPr>
                <w:color w:val="000000"/>
              </w:rPr>
              <w:t>Осуществление деятельности комиссии по делам несовершеннолетни</w:t>
            </w:r>
            <w:r w:rsidRPr="00277E18">
              <w:rPr>
                <w:color w:val="000000"/>
              </w:rPr>
              <w:lastRenderedPageBreak/>
              <w:t>х и защите их прав</w:t>
            </w:r>
          </w:p>
          <w:p w:rsidR="00413A52" w:rsidRPr="00277E18" w:rsidRDefault="00413A52" w:rsidP="00CF7761">
            <w:pPr>
              <w:autoSpaceDE w:val="0"/>
              <w:autoSpaceDN w:val="0"/>
              <w:adjustRightInd w:val="0"/>
              <w:jc w:val="center"/>
              <w:rPr>
                <w:color w:val="000000"/>
              </w:rPr>
            </w:pPr>
          </w:p>
        </w:tc>
        <w:tc>
          <w:tcPr>
            <w:tcW w:w="5808" w:type="dxa"/>
          </w:tcPr>
          <w:p w:rsidR="00413A52" w:rsidRPr="00277E18" w:rsidRDefault="00413A52" w:rsidP="00CF7761">
            <w:r w:rsidRPr="00277E18">
              <w:lastRenderedPageBreak/>
              <w:t>всего</w:t>
            </w:r>
          </w:p>
        </w:tc>
        <w:tc>
          <w:tcPr>
            <w:tcW w:w="712" w:type="dxa"/>
          </w:tcPr>
          <w:p w:rsidR="00413A52" w:rsidRPr="00277E18" w:rsidRDefault="00413A52" w:rsidP="00CF7761">
            <w:pPr>
              <w:jc w:val="right"/>
            </w:pPr>
            <w:r>
              <w:t>399,60</w:t>
            </w:r>
          </w:p>
        </w:tc>
        <w:tc>
          <w:tcPr>
            <w:tcW w:w="709" w:type="dxa"/>
          </w:tcPr>
          <w:p w:rsidR="00413A52" w:rsidRPr="00277E18" w:rsidRDefault="00413A52" w:rsidP="00CF7761">
            <w:pPr>
              <w:jc w:val="right"/>
            </w:pPr>
            <w:r>
              <w:t>397,30</w:t>
            </w:r>
          </w:p>
        </w:tc>
        <w:tc>
          <w:tcPr>
            <w:tcW w:w="709" w:type="dxa"/>
          </w:tcPr>
          <w:p w:rsidR="00413A52" w:rsidRPr="00277E18" w:rsidRDefault="00413A52" w:rsidP="00CF7761">
            <w:pPr>
              <w:jc w:val="right"/>
            </w:pPr>
            <w:r>
              <w:t>423,00</w:t>
            </w:r>
          </w:p>
        </w:tc>
        <w:tc>
          <w:tcPr>
            <w:tcW w:w="709" w:type="dxa"/>
          </w:tcPr>
          <w:p w:rsidR="00413A52" w:rsidRPr="00277E18" w:rsidRDefault="00413A52" w:rsidP="00CF7761">
            <w:pPr>
              <w:jc w:val="right"/>
            </w:pPr>
            <w:r>
              <w:t>427,00</w:t>
            </w:r>
          </w:p>
        </w:tc>
        <w:tc>
          <w:tcPr>
            <w:tcW w:w="756" w:type="dxa"/>
            <w:gridSpan w:val="2"/>
          </w:tcPr>
          <w:p w:rsidR="00413A52" w:rsidRPr="00277E18" w:rsidRDefault="00413A52" w:rsidP="00CF7761">
            <w:pPr>
              <w:jc w:val="right"/>
            </w:pPr>
            <w:r>
              <w:t>488,60</w:t>
            </w:r>
          </w:p>
        </w:tc>
        <w:tc>
          <w:tcPr>
            <w:tcW w:w="756" w:type="dxa"/>
            <w:gridSpan w:val="2"/>
          </w:tcPr>
          <w:p w:rsidR="00413A52" w:rsidRPr="00277E18" w:rsidRDefault="00413A52" w:rsidP="00CF7761">
            <w:pPr>
              <w:jc w:val="right"/>
            </w:pPr>
            <w:r>
              <w:t>503,10</w:t>
            </w:r>
          </w:p>
        </w:tc>
        <w:tc>
          <w:tcPr>
            <w:tcW w:w="756" w:type="dxa"/>
          </w:tcPr>
          <w:p w:rsidR="00413A52" w:rsidRPr="00277E18" w:rsidRDefault="00413A52" w:rsidP="00CF7761">
            <w:pPr>
              <w:jc w:val="center"/>
            </w:pPr>
            <w:r>
              <w:t>521,40</w:t>
            </w:r>
          </w:p>
        </w:tc>
      </w:tr>
      <w:tr w:rsidR="00413A52" w:rsidRPr="00277E18" w:rsidTr="00CF7761">
        <w:tc>
          <w:tcPr>
            <w:tcW w:w="769" w:type="dxa"/>
            <w:vMerge/>
          </w:tcPr>
          <w:p w:rsidR="00413A52" w:rsidRPr="00277E18" w:rsidRDefault="00413A52" w:rsidP="00CF7761"/>
        </w:tc>
        <w:tc>
          <w:tcPr>
            <w:tcW w:w="1871" w:type="dxa"/>
            <w:vMerge/>
          </w:tcPr>
          <w:p w:rsidR="00413A52" w:rsidRPr="00277E18" w:rsidRDefault="00413A52" w:rsidP="00CF7761"/>
        </w:tc>
        <w:tc>
          <w:tcPr>
            <w:tcW w:w="2240" w:type="dxa"/>
            <w:vMerge/>
          </w:tcPr>
          <w:p w:rsidR="00413A52" w:rsidRPr="00277E18" w:rsidRDefault="00413A52" w:rsidP="00CF7761"/>
        </w:tc>
        <w:tc>
          <w:tcPr>
            <w:tcW w:w="5808" w:type="dxa"/>
          </w:tcPr>
          <w:p w:rsidR="00413A52" w:rsidRPr="00277E18" w:rsidRDefault="00413A52" w:rsidP="00CF7761">
            <w:r w:rsidRPr="00277E18">
              <w:t xml:space="preserve">бюджет Пензенской области </w:t>
            </w:r>
          </w:p>
        </w:tc>
        <w:tc>
          <w:tcPr>
            <w:tcW w:w="712" w:type="dxa"/>
          </w:tcPr>
          <w:p w:rsidR="00413A52" w:rsidRPr="00277E18" w:rsidRDefault="00413A52" w:rsidP="00CF7761">
            <w:pPr>
              <w:jc w:val="right"/>
            </w:pPr>
            <w:r>
              <w:t>399,60</w:t>
            </w:r>
          </w:p>
        </w:tc>
        <w:tc>
          <w:tcPr>
            <w:tcW w:w="709" w:type="dxa"/>
          </w:tcPr>
          <w:p w:rsidR="00413A52" w:rsidRPr="00277E18" w:rsidRDefault="00413A52" w:rsidP="00CF7761">
            <w:pPr>
              <w:jc w:val="right"/>
            </w:pPr>
            <w:r>
              <w:t>397,30</w:t>
            </w:r>
          </w:p>
        </w:tc>
        <w:tc>
          <w:tcPr>
            <w:tcW w:w="709" w:type="dxa"/>
          </w:tcPr>
          <w:p w:rsidR="00413A52" w:rsidRPr="00277E18" w:rsidRDefault="00413A52" w:rsidP="00CF7761">
            <w:pPr>
              <w:jc w:val="right"/>
            </w:pPr>
            <w:r>
              <w:t>423,00</w:t>
            </w:r>
          </w:p>
        </w:tc>
        <w:tc>
          <w:tcPr>
            <w:tcW w:w="709" w:type="dxa"/>
          </w:tcPr>
          <w:p w:rsidR="00413A52" w:rsidRPr="00277E18" w:rsidRDefault="00413A52" w:rsidP="00CF7761">
            <w:pPr>
              <w:jc w:val="right"/>
            </w:pPr>
            <w:r>
              <w:t>427,00</w:t>
            </w:r>
          </w:p>
        </w:tc>
        <w:tc>
          <w:tcPr>
            <w:tcW w:w="756" w:type="dxa"/>
            <w:gridSpan w:val="2"/>
          </w:tcPr>
          <w:p w:rsidR="00413A52" w:rsidRPr="00277E18" w:rsidRDefault="00413A52" w:rsidP="00CF7761">
            <w:pPr>
              <w:jc w:val="right"/>
            </w:pPr>
            <w:r>
              <w:t>488,60</w:t>
            </w:r>
          </w:p>
        </w:tc>
        <w:tc>
          <w:tcPr>
            <w:tcW w:w="756" w:type="dxa"/>
            <w:gridSpan w:val="2"/>
          </w:tcPr>
          <w:p w:rsidR="00413A52" w:rsidRPr="00277E18" w:rsidRDefault="00413A52" w:rsidP="00CF7761">
            <w:pPr>
              <w:jc w:val="right"/>
            </w:pPr>
            <w:r>
              <w:t>503,10</w:t>
            </w:r>
          </w:p>
        </w:tc>
        <w:tc>
          <w:tcPr>
            <w:tcW w:w="756" w:type="dxa"/>
          </w:tcPr>
          <w:p w:rsidR="00413A52" w:rsidRPr="00277E18" w:rsidRDefault="00413A52" w:rsidP="00CF7761">
            <w:pPr>
              <w:jc w:val="center"/>
            </w:pPr>
            <w:r>
              <w:t>521,40</w:t>
            </w:r>
          </w:p>
        </w:tc>
      </w:tr>
      <w:tr w:rsidR="00413A52" w:rsidRPr="00277E18" w:rsidTr="00CF7761">
        <w:tc>
          <w:tcPr>
            <w:tcW w:w="769" w:type="dxa"/>
            <w:vMerge/>
          </w:tcPr>
          <w:p w:rsidR="00413A52" w:rsidRPr="00277E18" w:rsidRDefault="00413A52" w:rsidP="00CF7761"/>
        </w:tc>
        <w:tc>
          <w:tcPr>
            <w:tcW w:w="1871" w:type="dxa"/>
            <w:vMerge/>
          </w:tcPr>
          <w:p w:rsidR="00413A52" w:rsidRPr="00277E18" w:rsidRDefault="00413A52" w:rsidP="00CF7761"/>
        </w:tc>
        <w:tc>
          <w:tcPr>
            <w:tcW w:w="2240" w:type="dxa"/>
            <w:vMerge/>
          </w:tcPr>
          <w:p w:rsidR="00413A52" w:rsidRPr="00277E18" w:rsidRDefault="00413A52" w:rsidP="00CF7761"/>
        </w:tc>
        <w:tc>
          <w:tcPr>
            <w:tcW w:w="5808" w:type="dxa"/>
          </w:tcPr>
          <w:p w:rsidR="00413A52" w:rsidRPr="00277E18" w:rsidRDefault="00413A52" w:rsidP="00CF7761">
            <w:r w:rsidRPr="00277E18">
              <w:t>в том числе межбюджетные трансферты из федерального бюджета</w:t>
            </w:r>
          </w:p>
        </w:tc>
        <w:tc>
          <w:tcPr>
            <w:tcW w:w="712" w:type="dxa"/>
          </w:tcPr>
          <w:p w:rsidR="00413A52" w:rsidRPr="00277E18" w:rsidRDefault="00413A52" w:rsidP="00CF7761">
            <w:pPr>
              <w:jc w:val="right"/>
            </w:pPr>
            <w:r w:rsidRPr="00277E18">
              <w:t>0</w:t>
            </w:r>
          </w:p>
        </w:tc>
        <w:tc>
          <w:tcPr>
            <w:tcW w:w="709" w:type="dxa"/>
          </w:tcPr>
          <w:p w:rsidR="00413A52" w:rsidRPr="00277E18" w:rsidRDefault="00413A52" w:rsidP="00CF7761">
            <w:pPr>
              <w:jc w:val="right"/>
            </w:pPr>
            <w:r w:rsidRPr="00277E18">
              <w:t>0</w:t>
            </w:r>
          </w:p>
        </w:tc>
        <w:tc>
          <w:tcPr>
            <w:tcW w:w="709" w:type="dxa"/>
          </w:tcPr>
          <w:p w:rsidR="00413A52" w:rsidRPr="00277E18" w:rsidRDefault="00413A52" w:rsidP="00CF7761">
            <w:pPr>
              <w:jc w:val="right"/>
            </w:pPr>
            <w:r w:rsidRPr="00277E18">
              <w:t>0</w:t>
            </w:r>
          </w:p>
        </w:tc>
        <w:tc>
          <w:tcPr>
            <w:tcW w:w="709" w:type="dxa"/>
          </w:tcPr>
          <w:p w:rsidR="00413A52" w:rsidRPr="00277E18" w:rsidRDefault="00413A52" w:rsidP="00CF7761">
            <w:pPr>
              <w:jc w:val="right"/>
            </w:pPr>
            <w:r w:rsidRPr="00277E18">
              <w:t>0</w:t>
            </w:r>
          </w:p>
        </w:tc>
        <w:tc>
          <w:tcPr>
            <w:tcW w:w="756" w:type="dxa"/>
            <w:gridSpan w:val="2"/>
          </w:tcPr>
          <w:p w:rsidR="00413A52" w:rsidRPr="00277E18" w:rsidRDefault="00413A52" w:rsidP="00CF7761">
            <w:pPr>
              <w:jc w:val="right"/>
            </w:pPr>
            <w:r w:rsidRPr="00277E18">
              <w:t>0</w:t>
            </w:r>
          </w:p>
        </w:tc>
        <w:tc>
          <w:tcPr>
            <w:tcW w:w="756" w:type="dxa"/>
            <w:gridSpan w:val="2"/>
          </w:tcPr>
          <w:p w:rsidR="00413A52" w:rsidRPr="00277E18" w:rsidRDefault="00413A52" w:rsidP="00CF7761">
            <w:pPr>
              <w:jc w:val="right"/>
            </w:pPr>
            <w:r>
              <w:t>0</w:t>
            </w:r>
          </w:p>
        </w:tc>
        <w:tc>
          <w:tcPr>
            <w:tcW w:w="756" w:type="dxa"/>
          </w:tcPr>
          <w:p w:rsidR="00413A52" w:rsidRPr="00277E18" w:rsidRDefault="00413A52" w:rsidP="00CF7761">
            <w:pPr>
              <w:jc w:val="right"/>
            </w:pPr>
            <w:r>
              <w:t>0</w:t>
            </w:r>
          </w:p>
        </w:tc>
      </w:tr>
      <w:tr w:rsidR="00413A52" w:rsidRPr="00277E18" w:rsidTr="00CF7761">
        <w:tc>
          <w:tcPr>
            <w:tcW w:w="769" w:type="dxa"/>
            <w:vMerge/>
          </w:tcPr>
          <w:p w:rsidR="00413A52" w:rsidRPr="00277E18" w:rsidRDefault="00413A52" w:rsidP="00CF7761"/>
        </w:tc>
        <w:tc>
          <w:tcPr>
            <w:tcW w:w="1871" w:type="dxa"/>
            <w:vMerge/>
          </w:tcPr>
          <w:p w:rsidR="00413A52" w:rsidRPr="00277E18" w:rsidRDefault="00413A52" w:rsidP="00CF7761"/>
        </w:tc>
        <w:tc>
          <w:tcPr>
            <w:tcW w:w="2240" w:type="dxa"/>
            <w:vMerge/>
          </w:tcPr>
          <w:p w:rsidR="00413A52" w:rsidRPr="00277E18" w:rsidRDefault="00413A52" w:rsidP="00CF7761"/>
        </w:tc>
        <w:tc>
          <w:tcPr>
            <w:tcW w:w="5808" w:type="dxa"/>
          </w:tcPr>
          <w:p w:rsidR="00413A52" w:rsidRPr="00277E18" w:rsidRDefault="00413A52" w:rsidP="00CF7761">
            <w:r w:rsidRPr="00277E18">
              <w:t>бюджет муниципального образования «Камешкирский район» Пензенской области</w:t>
            </w:r>
          </w:p>
        </w:tc>
        <w:tc>
          <w:tcPr>
            <w:tcW w:w="712" w:type="dxa"/>
          </w:tcPr>
          <w:p w:rsidR="00413A52" w:rsidRPr="00277E18" w:rsidRDefault="00413A52" w:rsidP="00CF7761">
            <w:pPr>
              <w:jc w:val="center"/>
            </w:pPr>
            <w:r>
              <w:t>0</w:t>
            </w:r>
          </w:p>
        </w:tc>
        <w:tc>
          <w:tcPr>
            <w:tcW w:w="709" w:type="dxa"/>
          </w:tcPr>
          <w:p w:rsidR="00413A52" w:rsidRPr="00277E18" w:rsidRDefault="00413A52" w:rsidP="00CF7761">
            <w:pPr>
              <w:jc w:val="center"/>
            </w:pPr>
            <w:r>
              <w:t>0</w:t>
            </w:r>
          </w:p>
        </w:tc>
        <w:tc>
          <w:tcPr>
            <w:tcW w:w="709" w:type="dxa"/>
          </w:tcPr>
          <w:p w:rsidR="00413A52" w:rsidRPr="00277E18" w:rsidRDefault="00413A52" w:rsidP="00CF7761">
            <w:pPr>
              <w:jc w:val="center"/>
            </w:pPr>
            <w:r>
              <w:t>0</w:t>
            </w:r>
          </w:p>
        </w:tc>
        <w:tc>
          <w:tcPr>
            <w:tcW w:w="709" w:type="dxa"/>
          </w:tcPr>
          <w:p w:rsidR="00413A52" w:rsidRPr="00277E18" w:rsidRDefault="00413A52" w:rsidP="00CF7761">
            <w:pPr>
              <w:jc w:val="center"/>
            </w:pPr>
            <w:r>
              <w:t>0</w:t>
            </w:r>
          </w:p>
        </w:tc>
        <w:tc>
          <w:tcPr>
            <w:tcW w:w="756" w:type="dxa"/>
            <w:gridSpan w:val="2"/>
          </w:tcPr>
          <w:p w:rsidR="00413A52" w:rsidRPr="00277E18" w:rsidRDefault="00413A52" w:rsidP="00CF7761">
            <w:pPr>
              <w:jc w:val="center"/>
            </w:pPr>
            <w:r>
              <w:t>0</w:t>
            </w:r>
          </w:p>
        </w:tc>
        <w:tc>
          <w:tcPr>
            <w:tcW w:w="756" w:type="dxa"/>
            <w:gridSpan w:val="2"/>
          </w:tcPr>
          <w:p w:rsidR="00413A52" w:rsidRPr="00277E18" w:rsidRDefault="00413A52" w:rsidP="00CF7761">
            <w:pPr>
              <w:jc w:val="center"/>
            </w:pPr>
            <w:r>
              <w:t>0</w:t>
            </w:r>
          </w:p>
        </w:tc>
        <w:tc>
          <w:tcPr>
            <w:tcW w:w="756" w:type="dxa"/>
          </w:tcPr>
          <w:p w:rsidR="00413A52" w:rsidRPr="00277E18" w:rsidRDefault="00413A52" w:rsidP="00CF7761">
            <w:pPr>
              <w:jc w:val="center"/>
            </w:pPr>
            <w:r>
              <w:t>0</w:t>
            </w:r>
          </w:p>
        </w:tc>
      </w:tr>
      <w:tr w:rsidR="00413A52" w:rsidRPr="00277E18" w:rsidTr="00CF7761">
        <w:tc>
          <w:tcPr>
            <w:tcW w:w="769" w:type="dxa"/>
            <w:vMerge/>
          </w:tcPr>
          <w:p w:rsidR="00413A52" w:rsidRPr="00277E18" w:rsidRDefault="00413A52" w:rsidP="00CF7761"/>
        </w:tc>
        <w:tc>
          <w:tcPr>
            <w:tcW w:w="1871" w:type="dxa"/>
            <w:vMerge/>
          </w:tcPr>
          <w:p w:rsidR="00413A52" w:rsidRPr="00277E18" w:rsidRDefault="00413A52" w:rsidP="00CF7761"/>
        </w:tc>
        <w:tc>
          <w:tcPr>
            <w:tcW w:w="2240" w:type="dxa"/>
            <w:vMerge/>
          </w:tcPr>
          <w:p w:rsidR="00413A52" w:rsidRPr="00277E18" w:rsidRDefault="00413A52" w:rsidP="00CF7761"/>
        </w:tc>
        <w:tc>
          <w:tcPr>
            <w:tcW w:w="5808" w:type="dxa"/>
          </w:tcPr>
          <w:p w:rsidR="00413A52" w:rsidRPr="00277E18" w:rsidRDefault="00413A52" w:rsidP="00CF7761">
            <w:r w:rsidRPr="00277E18">
              <w:t>иные источники</w:t>
            </w:r>
          </w:p>
        </w:tc>
        <w:tc>
          <w:tcPr>
            <w:tcW w:w="712" w:type="dxa"/>
          </w:tcPr>
          <w:p w:rsidR="00413A52" w:rsidRPr="00277E18" w:rsidRDefault="00413A52" w:rsidP="00CF7761">
            <w:pPr>
              <w:jc w:val="center"/>
            </w:pPr>
            <w:r w:rsidRPr="00277E18">
              <w:t>0</w:t>
            </w:r>
          </w:p>
        </w:tc>
        <w:tc>
          <w:tcPr>
            <w:tcW w:w="709" w:type="dxa"/>
          </w:tcPr>
          <w:p w:rsidR="00413A52" w:rsidRPr="00277E18" w:rsidRDefault="00413A52" w:rsidP="00CF7761">
            <w:pPr>
              <w:jc w:val="center"/>
            </w:pPr>
            <w:r w:rsidRPr="00277E18">
              <w:t>0</w:t>
            </w:r>
          </w:p>
        </w:tc>
        <w:tc>
          <w:tcPr>
            <w:tcW w:w="709" w:type="dxa"/>
          </w:tcPr>
          <w:p w:rsidR="00413A52" w:rsidRPr="00277E18" w:rsidRDefault="00413A52" w:rsidP="00CF7761">
            <w:pPr>
              <w:jc w:val="center"/>
            </w:pPr>
            <w:r w:rsidRPr="00277E18">
              <w:t>0</w:t>
            </w:r>
          </w:p>
        </w:tc>
        <w:tc>
          <w:tcPr>
            <w:tcW w:w="709" w:type="dxa"/>
          </w:tcPr>
          <w:p w:rsidR="00413A52" w:rsidRPr="00277E18" w:rsidRDefault="00413A52" w:rsidP="00CF7761">
            <w:pPr>
              <w:jc w:val="center"/>
            </w:pPr>
            <w:r w:rsidRPr="00277E18">
              <w:t>0</w:t>
            </w:r>
          </w:p>
        </w:tc>
        <w:tc>
          <w:tcPr>
            <w:tcW w:w="756" w:type="dxa"/>
            <w:gridSpan w:val="2"/>
          </w:tcPr>
          <w:p w:rsidR="00413A52" w:rsidRPr="00277E18" w:rsidRDefault="00413A52" w:rsidP="00CF7761">
            <w:pPr>
              <w:jc w:val="center"/>
            </w:pPr>
            <w:r w:rsidRPr="00277E18">
              <w:t>0</w:t>
            </w:r>
          </w:p>
        </w:tc>
        <w:tc>
          <w:tcPr>
            <w:tcW w:w="756" w:type="dxa"/>
            <w:gridSpan w:val="2"/>
          </w:tcPr>
          <w:p w:rsidR="00413A52" w:rsidRPr="00277E18" w:rsidRDefault="00413A52" w:rsidP="00CF7761">
            <w:pPr>
              <w:jc w:val="center"/>
            </w:pPr>
            <w:r>
              <w:t>0</w:t>
            </w:r>
          </w:p>
        </w:tc>
        <w:tc>
          <w:tcPr>
            <w:tcW w:w="756" w:type="dxa"/>
          </w:tcPr>
          <w:p w:rsidR="00413A52" w:rsidRPr="00277E18" w:rsidRDefault="00413A52" w:rsidP="00CF7761">
            <w:pPr>
              <w:jc w:val="center"/>
            </w:pPr>
            <w:r>
              <w:t>0</w:t>
            </w:r>
          </w:p>
        </w:tc>
      </w:tr>
      <w:tr w:rsidR="00413A52" w:rsidRPr="00277E18" w:rsidTr="00CF7761">
        <w:tc>
          <w:tcPr>
            <w:tcW w:w="769" w:type="dxa"/>
            <w:vMerge w:val="restart"/>
          </w:tcPr>
          <w:p w:rsidR="00413A52" w:rsidRPr="00277E18" w:rsidRDefault="00413A52" w:rsidP="00CF7761"/>
        </w:tc>
        <w:tc>
          <w:tcPr>
            <w:tcW w:w="1871" w:type="dxa"/>
            <w:vMerge w:val="restart"/>
          </w:tcPr>
          <w:p w:rsidR="00413A52" w:rsidRPr="00277E18" w:rsidRDefault="00413A52" w:rsidP="00CF7761">
            <w:r w:rsidRPr="00277E18">
              <w:t>Мероприятие</w:t>
            </w:r>
          </w:p>
        </w:tc>
        <w:tc>
          <w:tcPr>
            <w:tcW w:w="2240" w:type="dxa"/>
            <w:vMerge w:val="restart"/>
          </w:tcPr>
          <w:p w:rsidR="00413A52" w:rsidRPr="00277E18" w:rsidRDefault="00413A52" w:rsidP="00CF7761">
            <w:pPr>
              <w:autoSpaceDE w:val="0"/>
              <w:autoSpaceDN w:val="0"/>
              <w:adjustRightInd w:val="0"/>
              <w:jc w:val="center"/>
              <w:rPr>
                <w:color w:val="000000"/>
              </w:rPr>
            </w:pPr>
            <w:r w:rsidRPr="00277E18">
              <w:rPr>
                <w:color w:val="000000"/>
              </w:rPr>
              <w:t>Исполнение государственных полномочий по формированию, содержанию и использованию Архивного фонда Пензенской области</w:t>
            </w:r>
          </w:p>
        </w:tc>
        <w:tc>
          <w:tcPr>
            <w:tcW w:w="5808" w:type="dxa"/>
          </w:tcPr>
          <w:p w:rsidR="00413A52" w:rsidRPr="00277E18" w:rsidRDefault="00413A52" w:rsidP="00CF7761">
            <w:r w:rsidRPr="00277E18">
              <w:t>всего</w:t>
            </w:r>
          </w:p>
        </w:tc>
        <w:tc>
          <w:tcPr>
            <w:tcW w:w="712" w:type="dxa"/>
          </w:tcPr>
          <w:p w:rsidR="00413A52" w:rsidRPr="00277E18" w:rsidRDefault="00413A52" w:rsidP="00CF7761">
            <w:pPr>
              <w:jc w:val="center"/>
            </w:pPr>
            <w:r w:rsidRPr="00277E18">
              <w:t>16,5</w:t>
            </w:r>
          </w:p>
        </w:tc>
        <w:tc>
          <w:tcPr>
            <w:tcW w:w="709" w:type="dxa"/>
          </w:tcPr>
          <w:p w:rsidR="00413A52" w:rsidRPr="00277E18" w:rsidRDefault="00413A52" w:rsidP="00CF7761">
            <w:pPr>
              <w:jc w:val="center"/>
            </w:pPr>
            <w:r w:rsidRPr="00277E18">
              <w:t>16,5</w:t>
            </w:r>
          </w:p>
        </w:tc>
        <w:tc>
          <w:tcPr>
            <w:tcW w:w="709" w:type="dxa"/>
          </w:tcPr>
          <w:p w:rsidR="00413A52" w:rsidRPr="00277E18" w:rsidRDefault="00413A52" w:rsidP="00CF7761">
            <w:pPr>
              <w:jc w:val="center"/>
            </w:pPr>
            <w:r w:rsidRPr="00277E18">
              <w:t>16,5</w:t>
            </w:r>
          </w:p>
        </w:tc>
        <w:tc>
          <w:tcPr>
            <w:tcW w:w="709" w:type="dxa"/>
          </w:tcPr>
          <w:p w:rsidR="00413A52" w:rsidRPr="00277E18" w:rsidRDefault="00413A52" w:rsidP="00CF7761">
            <w:pPr>
              <w:jc w:val="center"/>
            </w:pPr>
            <w:r w:rsidRPr="00277E18">
              <w:t>16,5</w:t>
            </w:r>
          </w:p>
        </w:tc>
        <w:tc>
          <w:tcPr>
            <w:tcW w:w="756" w:type="dxa"/>
            <w:gridSpan w:val="2"/>
          </w:tcPr>
          <w:p w:rsidR="00413A52" w:rsidRPr="00277E18" w:rsidRDefault="00413A52" w:rsidP="00CF7761">
            <w:pPr>
              <w:jc w:val="center"/>
            </w:pPr>
            <w:r w:rsidRPr="00277E18">
              <w:t>16,5</w:t>
            </w:r>
          </w:p>
        </w:tc>
        <w:tc>
          <w:tcPr>
            <w:tcW w:w="756" w:type="dxa"/>
            <w:gridSpan w:val="2"/>
          </w:tcPr>
          <w:p w:rsidR="00413A52" w:rsidRPr="00277E18" w:rsidRDefault="00413A52" w:rsidP="00CF7761">
            <w:pPr>
              <w:jc w:val="center"/>
            </w:pPr>
            <w:r>
              <w:t>16,5</w:t>
            </w:r>
          </w:p>
        </w:tc>
        <w:tc>
          <w:tcPr>
            <w:tcW w:w="756" w:type="dxa"/>
          </w:tcPr>
          <w:p w:rsidR="00413A52" w:rsidRPr="00277E18" w:rsidRDefault="00413A52" w:rsidP="00CF7761">
            <w:pPr>
              <w:jc w:val="center"/>
            </w:pPr>
            <w:r>
              <w:t>16,5</w:t>
            </w:r>
          </w:p>
        </w:tc>
      </w:tr>
      <w:tr w:rsidR="00413A52" w:rsidRPr="00277E18" w:rsidTr="00CF7761">
        <w:tc>
          <w:tcPr>
            <w:tcW w:w="769" w:type="dxa"/>
            <w:vMerge/>
          </w:tcPr>
          <w:p w:rsidR="00413A52" w:rsidRPr="00277E18" w:rsidRDefault="00413A52" w:rsidP="00CF7761"/>
        </w:tc>
        <w:tc>
          <w:tcPr>
            <w:tcW w:w="1871" w:type="dxa"/>
            <w:vMerge/>
          </w:tcPr>
          <w:p w:rsidR="00413A52" w:rsidRPr="00277E18" w:rsidRDefault="00413A52" w:rsidP="00CF7761"/>
        </w:tc>
        <w:tc>
          <w:tcPr>
            <w:tcW w:w="2240" w:type="dxa"/>
            <w:vMerge/>
          </w:tcPr>
          <w:p w:rsidR="00413A52" w:rsidRPr="00277E18" w:rsidRDefault="00413A52" w:rsidP="00CF7761"/>
        </w:tc>
        <w:tc>
          <w:tcPr>
            <w:tcW w:w="5808" w:type="dxa"/>
          </w:tcPr>
          <w:p w:rsidR="00413A52" w:rsidRPr="00277E18" w:rsidRDefault="00413A52" w:rsidP="00CF7761">
            <w:r w:rsidRPr="00277E18">
              <w:t xml:space="preserve">бюджет Пензенской области </w:t>
            </w:r>
          </w:p>
        </w:tc>
        <w:tc>
          <w:tcPr>
            <w:tcW w:w="712" w:type="dxa"/>
          </w:tcPr>
          <w:p w:rsidR="00413A52" w:rsidRPr="00277E18" w:rsidRDefault="00413A52" w:rsidP="00CF7761">
            <w:pPr>
              <w:jc w:val="center"/>
            </w:pPr>
            <w:r w:rsidRPr="00277E18">
              <w:t>16,5</w:t>
            </w:r>
          </w:p>
        </w:tc>
        <w:tc>
          <w:tcPr>
            <w:tcW w:w="709" w:type="dxa"/>
          </w:tcPr>
          <w:p w:rsidR="00413A52" w:rsidRPr="00277E18" w:rsidRDefault="00413A52" w:rsidP="00CF7761">
            <w:pPr>
              <w:jc w:val="center"/>
            </w:pPr>
            <w:r w:rsidRPr="00277E18">
              <w:t>16,5</w:t>
            </w:r>
          </w:p>
        </w:tc>
        <w:tc>
          <w:tcPr>
            <w:tcW w:w="709" w:type="dxa"/>
          </w:tcPr>
          <w:p w:rsidR="00413A52" w:rsidRPr="00277E18" w:rsidRDefault="00413A52" w:rsidP="00CF7761">
            <w:pPr>
              <w:jc w:val="center"/>
            </w:pPr>
            <w:r w:rsidRPr="00277E18">
              <w:t>16,5</w:t>
            </w:r>
          </w:p>
        </w:tc>
        <w:tc>
          <w:tcPr>
            <w:tcW w:w="709" w:type="dxa"/>
          </w:tcPr>
          <w:p w:rsidR="00413A52" w:rsidRPr="00277E18" w:rsidRDefault="00413A52" w:rsidP="00CF7761">
            <w:pPr>
              <w:jc w:val="center"/>
            </w:pPr>
            <w:r w:rsidRPr="00277E18">
              <w:t>16,5</w:t>
            </w:r>
          </w:p>
        </w:tc>
        <w:tc>
          <w:tcPr>
            <w:tcW w:w="756" w:type="dxa"/>
            <w:gridSpan w:val="2"/>
          </w:tcPr>
          <w:p w:rsidR="00413A52" w:rsidRPr="00277E18" w:rsidRDefault="00413A52" w:rsidP="00CF7761">
            <w:pPr>
              <w:jc w:val="center"/>
            </w:pPr>
            <w:r w:rsidRPr="00277E18">
              <w:t>16,5</w:t>
            </w:r>
          </w:p>
        </w:tc>
        <w:tc>
          <w:tcPr>
            <w:tcW w:w="756" w:type="dxa"/>
            <w:gridSpan w:val="2"/>
          </w:tcPr>
          <w:p w:rsidR="00413A52" w:rsidRPr="00277E18" w:rsidRDefault="00413A52" w:rsidP="00CF7761">
            <w:pPr>
              <w:jc w:val="center"/>
            </w:pPr>
            <w:r>
              <w:t>16,5</w:t>
            </w:r>
          </w:p>
        </w:tc>
        <w:tc>
          <w:tcPr>
            <w:tcW w:w="756" w:type="dxa"/>
          </w:tcPr>
          <w:p w:rsidR="00413A52" w:rsidRPr="00277E18" w:rsidRDefault="00413A52" w:rsidP="00CF7761">
            <w:pPr>
              <w:jc w:val="center"/>
            </w:pPr>
            <w:r>
              <w:t>16,5</w:t>
            </w:r>
          </w:p>
        </w:tc>
      </w:tr>
      <w:tr w:rsidR="00413A52" w:rsidRPr="00277E18" w:rsidTr="00CF7761">
        <w:tc>
          <w:tcPr>
            <w:tcW w:w="769" w:type="dxa"/>
            <w:vMerge/>
          </w:tcPr>
          <w:p w:rsidR="00413A52" w:rsidRPr="00277E18" w:rsidRDefault="00413A52" w:rsidP="00CF7761"/>
        </w:tc>
        <w:tc>
          <w:tcPr>
            <w:tcW w:w="1871" w:type="dxa"/>
            <w:vMerge/>
          </w:tcPr>
          <w:p w:rsidR="00413A52" w:rsidRPr="00277E18" w:rsidRDefault="00413A52" w:rsidP="00CF7761"/>
        </w:tc>
        <w:tc>
          <w:tcPr>
            <w:tcW w:w="2240" w:type="dxa"/>
            <w:vMerge/>
          </w:tcPr>
          <w:p w:rsidR="00413A52" w:rsidRPr="00277E18" w:rsidRDefault="00413A52" w:rsidP="00CF7761"/>
        </w:tc>
        <w:tc>
          <w:tcPr>
            <w:tcW w:w="5808" w:type="dxa"/>
          </w:tcPr>
          <w:p w:rsidR="00413A52" w:rsidRPr="00277E18" w:rsidRDefault="00413A52" w:rsidP="00CF7761">
            <w:r w:rsidRPr="00277E18">
              <w:t>в том числе межбюджетные трансферты из федерального бюджета</w:t>
            </w:r>
          </w:p>
        </w:tc>
        <w:tc>
          <w:tcPr>
            <w:tcW w:w="712" w:type="dxa"/>
          </w:tcPr>
          <w:p w:rsidR="00413A52" w:rsidRPr="00277E18" w:rsidRDefault="00413A52" w:rsidP="00CF7761">
            <w:pPr>
              <w:jc w:val="center"/>
            </w:pPr>
            <w:r w:rsidRPr="00277E18">
              <w:t>0</w:t>
            </w:r>
          </w:p>
        </w:tc>
        <w:tc>
          <w:tcPr>
            <w:tcW w:w="709" w:type="dxa"/>
          </w:tcPr>
          <w:p w:rsidR="00413A52" w:rsidRPr="00277E18" w:rsidRDefault="00413A52" w:rsidP="00CF7761">
            <w:pPr>
              <w:jc w:val="center"/>
            </w:pPr>
            <w:r w:rsidRPr="00277E18">
              <w:t>0</w:t>
            </w:r>
          </w:p>
        </w:tc>
        <w:tc>
          <w:tcPr>
            <w:tcW w:w="709" w:type="dxa"/>
          </w:tcPr>
          <w:p w:rsidR="00413A52" w:rsidRPr="00277E18" w:rsidRDefault="00413A52" w:rsidP="00CF7761">
            <w:pPr>
              <w:jc w:val="center"/>
            </w:pPr>
            <w:r w:rsidRPr="00277E18">
              <w:t>0</w:t>
            </w:r>
          </w:p>
        </w:tc>
        <w:tc>
          <w:tcPr>
            <w:tcW w:w="709" w:type="dxa"/>
          </w:tcPr>
          <w:p w:rsidR="00413A52" w:rsidRPr="00277E18" w:rsidRDefault="00413A52" w:rsidP="00CF7761">
            <w:pPr>
              <w:jc w:val="center"/>
            </w:pPr>
            <w:r w:rsidRPr="00277E18">
              <w:t>0</w:t>
            </w:r>
          </w:p>
        </w:tc>
        <w:tc>
          <w:tcPr>
            <w:tcW w:w="756" w:type="dxa"/>
            <w:gridSpan w:val="2"/>
          </w:tcPr>
          <w:p w:rsidR="00413A52" w:rsidRPr="00277E18" w:rsidRDefault="00413A52" w:rsidP="00CF7761">
            <w:pPr>
              <w:jc w:val="center"/>
            </w:pPr>
            <w:r w:rsidRPr="00277E18">
              <w:t>0</w:t>
            </w:r>
          </w:p>
        </w:tc>
        <w:tc>
          <w:tcPr>
            <w:tcW w:w="756" w:type="dxa"/>
            <w:gridSpan w:val="2"/>
          </w:tcPr>
          <w:p w:rsidR="00413A52" w:rsidRPr="00277E18" w:rsidRDefault="00413A52" w:rsidP="00CF7761">
            <w:pPr>
              <w:jc w:val="center"/>
            </w:pPr>
            <w:r>
              <w:t>0</w:t>
            </w:r>
          </w:p>
        </w:tc>
        <w:tc>
          <w:tcPr>
            <w:tcW w:w="756" w:type="dxa"/>
          </w:tcPr>
          <w:p w:rsidR="00413A52" w:rsidRPr="00277E18" w:rsidRDefault="00413A52" w:rsidP="00CF7761">
            <w:pPr>
              <w:jc w:val="center"/>
            </w:pPr>
            <w:r>
              <w:t>0</w:t>
            </w:r>
          </w:p>
        </w:tc>
      </w:tr>
      <w:tr w:rsidR="00413A52" w:rsidRPr="00277E18" w:rsidTr="00CF7761">
        <w:tc>
          <w:tcPr>
            <w:tcW w:w="769" w:type="dxa"/>
            <w:vMerge/>
          </w:tcPr>
          <w:p w:rsidR="00413A52" w:rsidRPr="00277E18" w:rsidRDefault="00413A52" w:rsidP="00CF7761"/>
        </w:tc>
        <w:tc>
          <w:tcPr>
            <w:tcW w:w="1871" w:type="dxa"/>
            <w:vMerge/>
          </w:tcPr>
          <w:p w:rsidR="00413A52" w:rsidRPr="00277E18" w:rsidRDefault="00413A52" w:rsidP="00CF7761"/>
        </w:tc>
        <w:tc>
          <w:tcPr>
            <w:tcW w:w="2240" w:type="dxa"/>
            <w:vMerge/>
          </w:tcPr>
          <w:p w:rsidR="00413A52" w:rsidRPr="00277E18" w:rsidRDefault="00413A52" w:rsidP="00CF7761"/>
        </w:tc>
        <w:tc>
          <w:tcPr>
            <w:tcW w:w="5808" w:type="dxa"/>
          </w:tcPr>
          <w:p w:rsidR="00413A52" w:rsidRPr="00277E18" w:rsidRDefault="00413A52" w:rsidP="00CF7761">
            <w:r w:rsidRPr="00277E18">
              <w:t>бюджет муниципального образования «Камешкирский район» Пензенской области</w:t>
            </w:r>
          </w:p>
        </w:tc>
        <w:tc>
          <w:tcPr>
            <w:tcW w:w="712" w:type="dxa"/>
          </w:tcPr>
          <w:p w:rsidR="00413A52" w:rsidRPr="00277E18" w:rsidRDefault="00413A52" w:rsidP="00CF7761">
            <w:pPr>
              <w:jc w:val="center"/>
            </w:pPr>
            <w:r>
              <w:t>0</w:t>
            </w:r>
          </w:p>
        </w:tc>
        <w:tc>
          <w:tcPr>
            <w:tcW w:w="709" w:type="dxa"/>
          </w:tcPr>
          <w:p w:rsidR="00413A52" w:rsidRPr="00277E18" w:rsidRDefault="00413A52" w:rsidP="00CF7761">
            <w:pPr>
              <w:jc w:val="center"/>
            </w:pPr>
            <w:r>
              <w:t>0</w:t>
            </w:r>
          </w:p>
        </w:tc>
        <w:tc>
          <w:tcPr>
            <w:tcW w:w="709" w:type="dxa"/>
          </w:tcPr>
          <w:p w:rsidR="00413A52" w:rsidRPr="00277E18" w:rsidRDefault="00413A52" w:rsidP="00CF7761">
            <w:pPr>
              <w:jc w:val="center"/>
            </w:pPr>
            <w:r>
              <w:t>0</w:t>
            </w:r>
          </w:p>
        </w:tc>
        <w:tc>
          <w:tcPr>
            <w:tcW w:w="709" w:type="dxa"/>
          </w:tcPr>
          <w:p w:rsidR="00413A52" w:rsidRPr="00277E18" w:rsidRDefault="00413A52" w:rsidP="00CF7761">
            <w:pPr>
              <w:jc w:val="center"/>
            </w:pPr>
            <w:r>
              <w:t>0</w:t>
            </w:r>
          </w:p>
        </w:tc>
        <w:tc>
          <w:tcPr>
            <w:tcW w:w="756" w:type="dxa"/>
            <w:gridSpan w:val="2"/>
          </w:tcPr>
          <w:p w:rsidR="00413A52" w:rsidRPr="00277E18" w:rsidRDefault="00413A52" w:rsidP="00CF7761">
            <w:pPr>
              <w:jc w:val="center"/>
            </w:pPr>
            <w:r>
              <w:t>0</w:t>
            </w:r>
          </w:p>
        </w:tc>
        <w:tc>
          <w:tcPr>
            <w:tcW w:w="756" w:type="dxa"/>
            <w:gridSpan w:val="2"/>
          </w:tcPr>
          <w:p w:rsidR="00413A52" w:rsidRPr="00277E18" w:rsidRDefault="00413A52" w:rsidP="00CF7761">
            <w:pPr>
              <w:jc w:val="center"/>
            </w:pPr>
            <w:r>
              <w:t>0</w:t>
            </w:r>
          </w:p>
        </w:tc>
        <w:tc>
          <w:tcPr>
            <w:tcW w:w="756" w:type="dxa"/>
          </w:tcPr>
          <w:p w:rsidR="00413A52" w:rsidRPr="00277E18" w:rsidRDefault="00413A52" w:rsidP="00CF7761">
            <w:pPr>
              <w:jc w:val="center"/>
            </w:pPr>
            <w:r>
              <w:t>0</w:t>
            </w:r>
          </w:p>
        </w:tc>
      </w:tr>
      <w:tr w:rsidR="00413A52" w:rsidRPr="00277E18" w:rsidTr="00CF7761">
        <w:tc>
          <w:tcPr>
            <w:tcW w:w="769" w:type="dxa"/>
            <w:vMerge/>
          </w:tcPr>
          <w:p w:rsidR="00413A52" w:rsidRPr="00277E18" w:rsidRDefault="00413A52" w:rsidP="00CF7761"/>
        </w:tc>
        <w:tc>
          <w:tcPr>
            <w:tcW w:w="1871" w:type="dxa"/>
            <w:vMerge/>
          </w:tcPr>
          <w:p w:rsidR="00413A52" w:rsidRPr="00277E18" w:rsidRDefault="00413A52" w:rsidP="00CF7761"/>
        </w:tc>
        <w:tc>
          <w:tcPr>
            <w:tcW w:w="2240" w:type="dxa"/>
            <w:vMerge/>
          </w:tcPr>
          <w:p w:rsidR="00413A52" w:rsidRPr="00277E18" w:rsidRDefault="00413A52" w:rsidP="00CF7761"/>
        </w:tc>
        <w:tc>
          <w:tcPr>
            <w:tcW w:w="5808" w:type="dxa"/>
          </w:tcPr>
          <w:p w:rsidR="00413A52" w:rsidRPr="00277E18" w:rsidRDefault="00413A52" w:rsidP="00CF7761">
            <w:r w:rsidRPr="00277E18">
              <w:t>иные источники</w:t>
            </w:r>
          </w:p>
        </w:tc>
        <w:tc>
          <w:tcPr>
            <w:tcW w:w="712" w:type="dxa"/>
          </w:tcPr>
          <w:p w:rsidR="00413A52" w:rsidRPr="00277E18" w:rsidRDefault="00413A52" w:rsidP="00CF7761">
            <w:pPr>
              <w:jc w:val="center"/>
            </w:pPr>
            <w:r w:rsidRPr="00277E18">
              <w:t>0</w:t>
            </w:r>
          </w:p>
        </w:tc>
        <w:tc>
          <w:tcPr>
            <w:tcW w:w="709" w:type="dxa"/>
          </w:tcPr>
          <w:p w:rsidR="00413A52" w:rsidRPr="00277E18" w:rsidRDefault="00413A52" w:rsidP="00CF7761">
            <w:pPr>
              <w:jc w:val="center"/>
            </w:pPr>
            <w:r w:rsidRPr="00277E18">
              <w:t>0</w:t>
            </w:r>
          </w:p>
        </w:tc>
        <w:tc>
          <w:tcPr>
            <w:tcW w:w="709" w:type="dxa"/>
          </w:tcPr>
          <w:p w:rsidR="00413A52" w:rsidRPr="00277E18" w:rsidRDefault="00413A52" w:rsidP="00CF7761">
            <w:pPr>
              <w:jc w:val="center"/>
            </w:pPr>
            <w:r w:rsidRPr="00277E18">
              <w:t>0</w:t>
            </w:r>
          </w:p>
        </w:tc>
        <w:tc>
          <w:tcPr>
            <w:tcW w:w="709" w:type="dxa"/>
          </w:tcPr>
          <w:p w:rsidR="00413A52" w:rsidRPr="00277E18" w:rsidRDefault="00413A52" w:rsidP="00CF7761">
            <w:pPr>
              <w:jc w:val="center"/>
            </w:pPr>
            <w:r w:rsidRPr="00277E18">
              <w:t>0</w:t>
            </w:r>
          </w:p>
        </w:tc>
        <w:tc>
          <w:tcPr>
            <w:tcW w:w="756" w:type="dxa"/>
            <w:gridSpan w:val="2"/>
          </w:tcPr>
          <w:p w:rsidR="00413A52" w:rsidRPr="00277E18" w:rsidRDefault="00413A52" w:rsidP="00CF7761">
            <w:pPr>
              <w:jc w:val="center"/>
            </w:pPr>
            <w:r w:rsidRPr="00277E18">
              <w:t>0</w:t>
            </w:r>
          </w:p>
        </w:tc>
        <w:tc>
          <w:tcPr>
            <w:tcW w:w="756" w:type="dxa"/>
            <w:gridSpan w:val="2"/>
          </w:tcPr>
          <w:p w:rsidR="00413A52" w:rsidRPr="00277E18" w:rsidRDefault="00413A52" w:rsidP="00CF7761">
            <w:pPr>
              <w:jc w:val="center"/>
            </w:pPr>
            <w:r>
              <w:t>0</w:t>
            </w:r>
          </w:p>
        </w:tc>
        <w:tc>
          <w:tcPr>
            <w:tcW w:w="756" w:type="dxa"/>
          </w:tcPr>
          <w:p w:rsidR="00413A52" w:rsidRPr="00277E18" w:rsidRDefault="00413A52" w:rsidP="00CF7761">
            <w:pPr>
              <w:jc w:val="center"/>
            </w:pPr>
            <w:r>
              <w:t>0</w:t>
            </w:r>
          </w:p>
        </w:tc>
      </w:tr>
      <w:tr w:rsidR="00413A52" w:rsidRPr="00277E18" w:rsidTr="00CF7761">
        <w:tc>
          <w:tcPr>
            <w:tcW w:w="769" w:type="dxa"/>
            <w:vMerge w:val="restart"/>
          </w:tcPr>
          <w:p w:rsidR="00413A52" w:rsidRPr="00277E18" w:rsidRDefault="00413A52" w:rsidP="00CF7761"/>
        </w:tc>
        <w:tc>
          <w:tcPr>
            <w:tcW w:w="1871" w:type="dxa"/>
            <w:vMerge w:val="restart"/>
          </w:tcPr>
          <w:p w:rsidR="00413A52" w:rsidRPr="00277E18" w:rsidRDefault="00413A52" w:rsidP="00CF7761">
            <w:r w:rsidRPr="00277E18">
              <w:t>Мероприятие</w:t>
            </w:r>
          </w:p>
        </w:tc>
        <w:tc>
          <w:tcPr>
            <w:tcW w:w="2240" w:type="dxa"/>
            <w:vMerge w:val="restart"/>
          </w:tcPr>
          <w:p w:rsidR="00413A52" w:rsidRPr="00277E18" w:rsidRDefault="00413A52" w:rsidP="00CF7761">
            <w:pPr>
              <w:autoSpaceDE w:val="0"/>
              <w:autoSpaceDN w:val="0"/>
              <w:adjustRightInd w:val="0"/>
              <w:jc w:val="center"/>
              <w:rPr>
                <w:color w:val="000000"/>
              </w:rPr>
            </w:pPr>
            <w:r w:rsidRPr="00277E18">
              <w:rPr>
                <w:color w:val="000000"/>
              </w:rPr>
              <w:t>Обеспечение полномочий по составлению списков присяжных заседателей</w:t>
            </w:r>
          </w:p>
        </w:tc>
        <w:tc>
          <w:tcPr>
            <w:tcW w:w="5808" w:type="dxa"/>
          </w:tcPr>
          <w:p w:rsidR="00413A52" w:rsidRPr="00277E18" w:rsidRDefault="00413A52" w:rsidP="00CF7761">
            <w:r w:rsidRPr="00277E18">
              <w:t>всего</w:t>
            </w:r>
          </w:p>
        </w:tc>
        <w:tc>
          <w:tcPr>
            <w:tcW w:w="712" w:type="dxa"/>
          </w:tcPr>
          <w:p w:rsidR="00413A52" w:rsidRPr="00277E18" w:rsidRDefault="00413A52" w:rsidP="00CF7761">
            <w:pPr>
              <w:jc w:val="center"/>
            </w:pPr>
            <w:r>
              <w:t>6,0</w:t>
            </w:r>
          </w:p>
        </w:tc>
        <w:tc>
          <w:tcPr>
            <w:tcW w:w="709" w:type="dxa"/>
          </w:tcPr>
          <w:p w:rsidR="00413A52" w:rsidRPr="00277E18" w:rsidRDefault="00413A52" w:rsidP="00CF7761">
            <w:pPr>
              <w:jc w:val="center"/>
            </w:pPr>
            <w:r w:rsidRPr="00277E18">
              <w:t>0</w:t>
            </w:r>
          </w:p>
        </w:tc>
        <w:tc>
          <w:tcPr>
            <w:tcW w:w="709" w:type="dxa"/>
          </w:tcPr>
          <w:p w:rsidR="00413A52" w:rsidRPr="00277E18" w:rsidRDefault="00413A52" w:rsidP="00CF7761">
            <w:pPr>
              <w:jc w:val="center"/>
            </w:pPr>
            <w:r>
              <w:t>5,5</w:t>
            </w:r>
          </w:p>
        </w:tc>
        <w:tc>
          <w:tcPr>
            <w:tcW w:w="709" w:type="dxa"/>
          </w:tcPr>
          <w:p w:rsidR="00413A52" w:rsidRPr="00277E18" w:rsidRDefault="00413A52" w:rsidP="00CF7761">
            <w:pPr>
              <w:jc w:val="center"/>
            </w:pPr>
            <w:r w:rsidRPr="00277E18">
              <w:t>0</w:t>
            </w:r>
            <w:r>
              <w:t>,8</w:t>
            </w:r>
          </w:p>
        </w:tc>
        <w:tc>
          <w:tcPr>
            <w:tcW w:w="756" w:type="dxa"/>
            <w:gridSpan w:val="2"/>
          </w:tcPr>
          <w:p w:rsidR="00413A52" w:rsidRPr="00277E18" w:rsidRDefault="00413A52" w:rsidP="00CF7761">
            <w:pPr>
              <w:jc w:val="center"/>
            </w:pPr>
            <w:r>
              <w:t>1,10</w:t>
            </w:r>
          </w:p>
        </w:tc>
        <w:tc>
          <w:tcPr>
            <w:tcW w:w="756" w:type="dxa"/>
            <w:gridSpan w:val="2"/>
          </w:tcPr>
          <w:p w:rsidR="00413A52" w:rsidRPr="00277E18" w:rsidRDefault="00413A52" w:rsidP="00CF7761">
            <w:pPr>
              <w:jc w:val="center"/>
            </w:pPr>
            <w:r>
              <w:t>1,20</w:t>
            </w:r>
          </w:p>
        </w:tc>
        <w:tc>
          <w:tcPr>
            <w:tcW w:w="756" w:type="dxa"/>
          </w:tcPr>
          <w:p w:rsidR="00413A52" w:rsidRPr="00277E18" w:rsidRDefault="00413A52" w:rsidP="00CF7761">
            <w:r>
              <w:t>13,10</w:t>
            </w:r>
          </w:p>
        </w:tc>
      </w:tr>
      <w:tr w:rsidR="00413A52" w:rsidRPr="00277E18" w:rsidTr="00CF7761">
        <w:tc>
          <w:tcPr>
            <w:tcW w:w="769" w:type="dxa"/>
            <w:vMerge/>
          </w:tcPr>
          <w:p w:rsidR="00413A52" w:rsidRPr="00277E18" w:rsidRDefault="00413A52" w:rsidP="00CF7761"/>
        </w:tc>
        <w:tc>
          <w:tcPr>
            <w:tcW w:w="1871" w:type="dxa"/>
            <w:vMerge/>
          </w:tcPr>
          <w:p w:rsidR="00413A52" w:rsidRPr="00277E18" w:rsidRDefault="00413A52" w:rsidP="00CF7761"/>
        </w:tc>
        <w:tc>
          <w:tcPr>
            <w:tcW w:w="2240" w:type="dxa"/>
            <w:vMerge/>
          </w:tcPr>
          <w:p w:rsidR="00413A52" w:rsidRPr="00277E18" w:rsidRDefault="00413A52" w:rsidP="00CF7761"/>
        </w:tc>
        <w:tc>
          <w:tcPr>
            <w:tcW w:w="5808" w:type="dxa"/>
          </w:tcPr>
          <w:p w:rsidR="00413A52" w:rsidRPr="00277E18" w:rsidRDefault="00413A52" w:rsidP="00CF7761">
            <w:r w:rsidRPr="00277E18">
              <w:t xml:space="preserve">бюджет Пензенской области </w:t>
            </w:r>
          </w:p>
        </w:tc>
        <w:tc>
          <w:tcPr>
            <w:tcW w:w="712" w:type="dxa"/>
          </w:tcPr>
          <w:p w:rsidR="00413A52" w:rsidRPr="00277E18" w:rsidRDefault="00413A52" w:rsidP="00CF7761">
            <w:pPr>
              <w:jc w:val="center"/>
            </w:pPr>
            <w:r>
              <w:t>0</w:t>
            </w:r>
          </w:p>
        </w:tc>
        <w:tc>
          <w:tcPr>
            <w:tcW w:w="709" w:type="dxa"/>
          </w:tcPr>
          <w:p w:rsidR="00413A52" w:rsidRPr="00277E18" w:rsidRDefault="00413A52" w:rsidP="00CF7761">
            <w:pPr>
              <w:jc w:val="center"/>
            </w:pPr>
            <w:r w:rsidRPr="00277E18">
              <w:t>0</w:t>
            </w:r>
          </w:p>
        </w:tc>
        <w:tc>
          <w:tcPr>
            <w:tcW w:w="709" w:type="dxa"/>
          </w:tcPr>
          <w:p w:rsidR="00413A52" w:rsidRPr="00277E18" w:rsidRDefault="00413A52" w:rsidP="00CF7761">
            <w:pPr>
              <w:jc w:val="center"/>
            </w:pPr>
            <w:r>
              <w:t>0</w:t>
            </w:r>
          </w:p>
        </w:tc>
        <w:tc>
          <w:tcPr>
            <w:tcW w:w="709" w:type="dxa"/>
          </w:tcPr>
          <w:p w:rsidR="00413A52" w:rsidRPr="00277E18" w:rsidRDefault="00413A52" w:rsidP="00CF7761">
            <w:pPr>
              <w:jc w:val="center"/>
            </w:pPr>
            <w:r>
              <w:t>0</w:t>
            </w:r>
          </w:p>
        </w:tc>
        <w:tc>
          <w:tcPr>
            <w:tcW w:w="756" w:type="dxa"/>
            <w:gridSpan w:val="2"/>
          </w:tcPr>
          <w:p w:rsidR="00413A52" w:rsidRPr="00277E18" w:rsidRDefault="00413A52" w:rsidP="00CF7761">
            <w:pPr>
              <w:jc w:val="center"/>
            </w:pPr>
            <w:r>
              <w:t>0</w:t>
            </w:r>
          </w:p>
        </w:tc>
        <w:tc>
          <w:tcPr>
            <w:tcW w:w="756" w:type="dxa"/>
            <w:gridSpan w:val="2"/>
          </w:tcPr>
          <w:p w:rsidR="00413A52" w:rsidRPr="00277E18" w:rsidRDefault="00413A52" w:rsidP="00CF7761">
            <w:pPr>
              <w:jc w:val="center"/>
            </w:pPr>
            <w:r>
              <w:t>0</w:t>
            </w:r>
          </w:p>
        </w:tc>
        <w:tc>
          <w:tcPr>
            <w:tcW w:w="756" w:type="dxa"/>
          </w:tcPr>
          <w:p w:rsidR="00413A52" w:rsidRPr="00277E18" w:rsidRDefault="00413A52" w:rsidP="00CF7761">
            <w:pPr>
              <w:jc w:val="center"/>
            </w:pPr>
            <w:r>
              <w:t>0</w:t>
            </w:r>
          </w:p>
        </w:tc>
      </w:tr>
      <w:tr w:rsidR="00413A52" w:rsidRPr="00277E18" w:rsidTr="00CF7761">
        <w:tc>
          <w:tcPr>
            <w:tcW w:w="769" w:type="dxa"/>
            <w:vMerge/>
          </w:tcPr>
          <w:p w:rsidR="00413A52" w:rsidRPr="00277E18" w:rsidRDefault="00413A52" w:rsidP="00CF7761"/>
        </w:tc>
        <w:tc>
          <w:tcPr>
            <w:tcW w:w="1871" w:type="dxa"/>
            <w:vMerge/>
          </w:tcPr>
          <w:p w:rsidR="00413A52" w:rsidRPr="00277E18" w:rsidRDefault="00413A52" w:rsidP="00CF7761"/>
        </w:tc>
        <w:tc>
          <w:tcPr>
            <w:tcW w:w="2240" w:type="dxa"/>
            <w:vMerge/>
          </w:tcPr>
          <w:p w:rsidR="00413A52" w:rsidRPr="00277E18" w:rsidRDefault="00413A52" w:rsidP="00CF7761"/>
        </w:tc>
        <w:tc>
          <w:tcPr>
            <w:tcW w:w="5808" w:type="dxa"/>
          </w:tcPr>
          <w:p w:rsidR="00413A52" w:rsidRPr="00277E18" w:rsidRDefault="00413A52" w:rsidP="00CF7761">
            <w:r w:rsidRPr="00277E18">
              <w:t>в том числе межбюджетные трансферты из федерального бюджета</w:t>
            </w:r>
          </w:p>
        </w:tc>
        <w:tc>
          <w:tcPr>
            <w:tcW w:w="712" w:type="dxa"/>
          </w:tcPr>
          <w:p w:rsidR="00413A52" w:rsidRPr="00277E18" w:rsidRDefault="00413A52" w:rsidP="00CF7761">
            <w:pPr>
              <w:jc w:val="center"/>
            </w:pPr>
            <w:r>
              <w:t>6,0</w:t>
            </w:r>
          </w:p>
        </w:tc>
        <w:tc>
          <w:tcPr>
            <w:tcW w:w="709" w:type="dxa"/>
          </w:tcPr>
          <w:p w:rsidR="00413A52" w:rsidRPr="00277E18" w:rsidRDefault="00413A52" w:rsidP="00CF7761">
            <w:pPr>
              <w:jc w:val="center"/>
            </w:pPr>
            <w:r w:rsidRPr="00277E18">
              <w:t>0</w:t>
            </w:r>
          </w:p>
        </w:tc>
        <w:tc>
          <w:tcPr>
            <w:tcW w:w="709" w:type="dxa"/>
          </w:tcPr>
          <w:p w:rsidR="00413A52" w:rsidRPr="00277E18" w:rsidRDefault="00413A52" w:rsidP="00CF7761">
            <w:pPr>
              <w:jc w:val="center"/>
            </w:pPr>
            <w:r>
              <w:t>5,5</w:t>
            </w:r>
          </w:p>
        </w:tc>
        <w:tc>
          <w:tcPr>
            <w:tcW w:w="709" w:type="dxa"/>
          </w:tcPr>
          <w:p w:rsidR="00413A52" w:rsidRPr="00277E18" w:rsidRDefault="00413A52" w:rsidP="00CF7761">
            <w:pPr>
              <w:jc w:val="center"/>
            </w:pPr>
            <w:r w:rsidRPr="00277E18">
              <w:t>0</w:t>
            </w:r>
            <w:r>
              <w:t>,8</w:t>
            </w:r>
          </w:p>
        </w:tc>
        <w:tc>
          <w:tcPr>
            <w:tcW w:w="756" w:type="dxa"/>
            <w:gridSpan w:val="2"/>
          </w:tcPr>
          <w:p w:rsidR="00413A52" w:rsidRPr="00277E18" w:rsidRDefault="00413A52" w:rsidP="00CF7761">
            <w:pPr>
              <w:jc w:val="center"/>
            </w:pPr>
            <w:r>
              <w:t>1,10</w:t>
            </w:r>
          </w:p>
        </w:tc>
        <w:tc>
          <w:tcPr>
            <w:tcW w:w="756" w:type="dxa"/>
            <w:gridSpan w:val="2"/>
          </w:tcPr>
          <w:p w:rsidR="00413A52" w:rsidRPr="00277E18" w:rsidRDefault="00413A52" w:rsidP="00CF7761">
            <w:pPr>
              <w:jc w:val="center"/>
            </w:pPr>
            <w:r>
              <w:t>1,20</w:t>
            </w:r>
          </w:p>
        </w:tc>
        <w:tc>
          <w:tcPr>
            <w:tcW w:w="756" w:type="dxa"/>
          </w:tcPr>
          <w:p w:rsidR="00413A52" w:rsidRPr="00277E18" w:rsidRDefault="00413A52" w:rsidP="00CF7761">
            <w:r>
              <w:t>13,10</w:t>
            </w:r>
          </w:p>
        </w:tc>
      </w:tr>
      <w:tr w:rsidR="00413A52" w:rsidRPr="00277E18" w:rsidTr="00CF7761">
        <w:tc>
          <w:tcPr>
            <w:tcW w:w="769" w:type="dxa"/>
            <w:vMerge/>
          </w:tcPr>
          <w:p w:rsidR="00413A52" w:rsidRPr="00277E18" w:rsidRDefault="00413A52" w:rsidP="00CF7761"/>
        </w:tc>
        <w:tc>
          <w:tcPr>
            <w:tcW w:w="1871" w:type="dxa"/>
            <w:vMerge/>
          </w:tcPr>
          <w:p w:rsidR="00413A52" w:rsidRPr="00277E18" w:rsidRDefault="00413A52" w:rsidP="00CF7761"/>
        </w:tc>
        <w:tc>
          <w:tcPr>
            <w:tcW w:w="2240" w:type="dxa"/>
            <w:vMerge/>
          </w:tcPr>
          <w:p w:rsidR="00413A52" w:rsidRPr="00277E18" w:rsidRDefault="00413A52" w:rsidP="00CF7761"/>
        </w:tc>
        <w:tc>
          <w:tcPr>
            <w:tcW w:w="5808" w:type="dxa"/>
          </w:tcPr>
          <w:p w:rsidR="00413A52" w:rsidRPr="00277E18" w:rsidRDefault="00413A52" w:rsidP="00CF7761">
            <w:r w:rsidRPr="00277E18">
              <w:t>бюджет муниципального образования «Камешкирский район» Пензенской области</w:t>
            </w:r>
          </w:p>
        </w:tc>
        <w:tc>
          <w:tcPr>
            <w:tcW w:w="712" w:type="dxa"/>
          </w:tcPr>
          <w:p w:rsidR="00413A52" w:rsidRPr="00277E18" w:rsidRDefault="00413A52" w:rsidP="00CF7761">
            <w:pPr>
              <w:jc w:val="center"/>
            </w:pPr>
            <w:r>
              <w:t>0</w:t>
            </w:r>
          </w:p>
        </w:tc>
        <w:tc>
          <w:tcPr>
            <w:tcW w:w="709" w:type="dxa"/>
          </w:tcPr>
          <w:p w:rsidR="00413A52" w:rsidRPr="00277E18" w:rsidRDefault="00413A52" w:rsidP="00CF7761">
            <w:pPr>
              <w:jc w:val="center"/>
            </w:pPr>
            <w:r w:rsidRPr="00277E18">
              <w:t>0</w:t>
            </w:r>
          </w:p>
        </w:tc>
        <w:tc>
          <w:tcPr>
            <w:tcW w:w="709" w:type="dxa"/>
          </w:tcPr>
          <w:p w:rsidR="00413A52" w:rsidRPr="00277E18" w:rsidRDefault="00413A52" w:rsidP="00CF7761">
            <w:pPr>
              <w:jc w:val="center"/>
            </w:pPr>
            <w:r w:rsidRPr="00277E18">
              <w:t>0</w:t>
            </w:r>
          </w:p>
        </w:tc>
        <w:tc>
          <w:tcPr>
            <w:tcW w:w="709" w:type="dxa"/>
          </w:tcPr>
          <w:p w:rsidR="00413A52" w:rsidRPr="00277E18" w:rsidRDefault="00413A52" w:rsidP="00CF7761">
            <w:pPr>
              <w:jc w:val="center"/>
            </w:pPr>
            <w:r w:rsidRPr="00277E18">
              <w:t>0</w:t>
            </w:r>
          </w:p>
        </w:tc>
        <w:tc>
          <w:tcPr>
            <w:tcW w:w="756" w:type="dxa"/>
            <w:gridSpan w:val="2"/>
          </w:tcPr>
          <w:p w:rsidR="00413A52" w:rsidRPr="00277E18" w:rsidRDefault="00413A52" w:rsidP="00CF7761">
            <w:pPr>
              <w:jc w:val="center"/>
            </w:pPr>
            <w:r w:rsidRPr="00277E18">
              <w:t>0</w:t>
            </w:r>
          </w:p>
        </w:tc>
        <w:tc>
          <w:tcPr>
            <w:tcW w:w="756" w:type="dxa"/>
            <w:gridSpan w:val="2"/>
          </w:tcPr>
          <w:p w:rsidR="00413A52" w:rsidRPr="00277E18" w:rsidRDefault="00413A52" w:rsidP="00CF7761">
            <w:pPr>
              <w:jc w:val="center"/>
            </w:pPr>
            <w:r>
              <w:t>0</w:t>
            </w:r>
          </w:p>
        </w:tc>
        <w:tc>
          <w:tcPr>
            <w:tcW w:w="756" w:type="dxa"/>
          </w:tcPr>
          <w:p w:rsidR="00413A52" w:rsidRPr="00277E18" w:rsidRDefault="00413A52" w:rsidP="00CF7761">
            <w:pPr>
              <w:jc w:val="center"/>
            </w:pPr>
            <w:r>
              <w:t>0</w:t>
            </w:r>
          </w:p>
        </w:tc>
      </w:tr>
      <w:tr w:rsidR="00413A52" w:rsidRPr="00277E18" w:rsidTr="00CF7761">
        <w:tc>
          <w:tcPr>
            <w:tcW w:w="769" w:type="dxa"/>
            <w:vMerge/>
          </w:tcPr>
          <w:p w:rsidR="00413A52" w:rsidRPr="00277E18" w:rsidRDefault="00413A52" w:rsidP="00CF7761"/>
        </w:tc>
        <w:tc>
          <w:tcPr>
            <w:tcW w:w="1871" w:type="dxa"/>
            <w:vMerge/>
          </w:tcPr>
          <w:p w:rsidR="00413A52" w:rsidRPr="00277E18" w:rsidRDefault="00413A52" w:rsidP="00CF7761"/>
        </w:tc>
        <w:tc>
          <w:tcPr>
            <w:tcW w:w="2240" w:type="dxa"/>
            <w:vMerge/>
          </w:tcPr>
          <w:p w:rsidR="00413A52" w:rsidRPr="00277E18" w:rsidRDefault="00413A52" w:rsidP="00CF7761"/>
        </w:tc>
        <w:tc>
          <w:tcPr>
            <w:tcW w:w="5808" w:type="dxa"/>
          </w:tcPr>
          <w:p w:rsidR="00413A52" w:rsidRPr="00277E18" w:rsidRDefault="00413A52" w:rsidP="00CF7761">
            <w:r w:rsidRPr="00277E18">
              <w:t>иные источники</w:t>
            </w:r>
          </w:p>
        </w:tc>
        <w:tc>
          <w:tcPr>
            <w:tcW w:w="712" w:type="dxa"/>
          </w:tcPr>
          <w:p w:rsidR="00413A52" w:rsidRPr="00277E18" w:rsidRDefault="00413A52" w:rsidP="00CF7761">
            <w:pPr>
              <w:jc w:val="center"/>
            </w:pPr>
            <w:r w:rsidRPr="00277E18">
              <w:t>0</w:t>
            </w:r>
          </w:p>
        </w:tc>
        <w:tc>
          <w:tcPr>
            <w:tcW w:w="709" w:type="dxa"/>
          </w:tcPr>
          <w:p w:rsidR="00413A52" w:rsidRPr="00277E18" w:rsidRDefault="00413A52" w:rsidP="00CF7761">
            <w:pPr>
              <w:jc w:val="center"/>
            </w:pPr>
            <w:r w:rsidRPr="00277E18">
              <w:t>0</w:t>
            </w:r>
          </w:p>
        </w:tc>
        <w:tc>
          <w:tcPr>
            <w:tcW w:w="709" w:type="dxa"/>
          </w:tcPr>
          <w:p w:rsidR="00413A52" w:rsidRPr="00277E18" w:rsidRDefault="00413A52" w:rsidP="00CF7761">
            <w:pPr>
              <w:jc w:val="center"/>
            </w:pPr>
            <w:r w:rsidRPr="00277E18">
              <w:t>0</w:t>
            </w:r>
          </w:p>
        </w:tc>
        <w:tc>
          <w:tcPr>
            <w:tcW w:w="709" w:type="dxa"/>
          </w:tcPr>
          <w:p w:rsidR="00413A52" w:rsidRPr="00277E18" w:rsidRDefault="00413A52" w:rsidP="00CF7761">
            <w:pPr>
              <w:jc w:val="center"/>
            </w:pPr>
            <w:r w:rsidRPr="00277E18">
              <w:t>0</w:t>
            </w:r>
          </w:p>
        </w:tc>
        <w:tc>
          <w:tcPr>
            <w:tcW w:w="756" w:type="dxa"/>
            <w:gridSpan w:val="2"/>
          </w:tcPr>
          <w:p w:rsidR="00413A52" w:rsidRPr="00277E18" w:rsidRDefault="00413A52" w:rsidP="00CF7761">
            <w:pPr>
              <w:jc w:val="center"/>
            </w:pPr>
            <w:r w:rsidRPr="00277E18">
              <w:t>0</w:t>
            </w:r>
          </w:p>
        </w:tc>
        <w:tc>
          <w:tcPr>
            <w:tcW w:w="756" w:type="dxa"/>
            <w:gridSpan w:val="2"/>
          </w:tcPr>
          <w:p w:rsidR="00413A52" w:rsidRPr="00277E18" w:rsidRDefault="00413A52" w:rsidP="00CF7761">
            <w:pPr>
              <w:jc w:val="center"/>
            </w:pPr>
            <w:r>
              <w:t>0</w:t>
            </w:r>
          </w:p>
        </w:tc>
        <w:tc>
          <w:tcPr>
            <w:tcW w:w="756" w:type="dxa"/>
          </w:tcPr>
          <w:p w:rsidR="00413A52" w:rsidRPr="00277E18" w:rsidRDefault="00413A52" w:rsidP="00CF7761">
            <w:pPr>
              <w:jc w:val="center"/>
            </w:pPr>
            <w:r>
              <w:t>0</w:t>
            </w:r>
          </w:p>
        </w:tc>
      </w:tr>
      <w:tr w:rsidR="00413A52" w:rsidRPr="00277E18" w:rsidTr="00CF7761">
        <w:tc>
          <w:tcPr>
            <w:tcW w:w="769" w:type="dxa"/>
            <w:vMerge w:val="restart"/>
          </w:tcPr>
          <w:p w:rsidR="00413A52" w:rsidRPr="00277E18" w:rsidRDefault="00413A52" w:rsidP="00CF7761"/>
        </w:tc>
        <w:tc>
          <w:tcPr>
            <w:tcW w:w="1871" w:type="dxa"/>
            <w:vMerge w:val="restart"/>
          </w:tcPr>
          <w:p w:rsidR="00413A52" w:rsidRPr="00277E18" w:rsidRDefault="00413A52" w:rsidP="00CF7761">
            <w:r w:rsidRPr="00277E18">
              <w:t>Мероприятие</w:t>
            </w:r>
          </w:p>
        </w:tc>
        <w:tc>
          <w:tcPr>
            <w:tcW w:w="2240" w:type="dxa"/>
            <w:vMerge w:val="restart"/>
          </w:tcPr>
          <w:p w:rsidR="00413A52" w:rsidRPr="00277E18" w:rsidRDefault="00413A52" w:rsidP="00CF7761">
            <w:r w:rsidRPr="00277E18">
              <w:t>Обеспечение устойчивого развития кадрового потенциала</w:t>
            </w:r>
          </w:p>
        </w:tc>
        <w:tc>
          <w:tcPr>
            <w:tcW w:w="5808" w:type="dxa"/>
          </w:tcPr>
          <w:p w:rsidR="00413A52" w:rsidRPr="00277E18" w:rsidRDefault="00413A52" w:rsidP="00CF7761">
            <w:r w:rsidRPr="00277E18">
              <w:t>всего</w:t>
            </w:r>
          </w:p>
        </w:tc>
        <w:tc>
          <w:tcPr>
            <w:tcW w:w="712" w:type="dxa"/>
          </w:tcPr>
          <w:p w:rsidR="00413A52" w:rsidRPr="00277E18" w:rsidRDefault="00413A52" w:rsidP="00CF7761">
            <w:pPr>
              <w:pStyle w:val="ConsPlusNormal0"/>
              <w:jc w:val="center"/>
              <w:rPr>
                <w:rFonts w:ascii="Times New Roman" w:hAnsi="Times New Roman" w:cs="Times New Roman"/>
                <w:sz w:val="24"/>
                <w:szCs w:val="24"/>
              </w:rPr>
            </w:pPr>
            <w:r w:rsidRPr="00277E18">
              <w:rPr>
                <w:rFonts w:ascii="Times New Roman" w:hAnsi="Times New Roman" w:cs="Times New Roman"/>
                <w:sz w:val="24"/>
                <w:szCs w:val="24"/>
              </w:rPr>
              <w:t>0</w:t>
            </w:r>
          </w:p>
        </w:tc>
        <w:tc>
          <w:tcPr>
            <w:tcW w:w="709" w:type="dxa"/>
          </w:tcPr>
          <w:p w:rsidR="00413A52" w:rsidRPr="00277E18" w:rsidRDefault="00413A52" w:rsidP="00CF7761">
            <w:pPr>
              <w:pStyle w:val="ConsPlusNormal0"/>
              <w:jc w:val="center"/>
              <w:rPr>
                <w:rFonts w:ascii="Times New Roman" w:hAnsi="Times New Roman" w:cs="Times New Roman"/>
                <w:sz w:val="24"/>
                <w:szCs w:val="24"/>
              </w:rPr>
            </w:pPr>
            <w:r w:rsidRPr="00277E18">
              <w:rPr>
                <w:rFonts w:ascii="Times New Roman" w:hAnsi="Times New Roman" w:cs="Times New Roman"/>
                <w:sz w:val="24"/>
                <w:szCs w:val="24"/>
              </w:rPr>
              <w:t>0</w:t>
            </w:r>
          </w:p>
        </w:tc>
        <w:tc>
          <w:tcPr>
            <w:tcW w:w="709" w:type="dxa"/>
          </w:tcPr>
          <w:p w:rsidR="00413A52" w:rsidRPr="00277E18" w:rsidRDefault="00413A52" w:rsidP="00CF7761">
            <w:pPr>
              <w:pStyle w:val="ConsPlusNormal0"/>
              <w:jc w:val="center"/>
              <w:rPr>
                <w:rFonts w:ascii="Times New Roman" w:hAnsi="Times New Roman" w:cs="Times New Roman"/>
                <w:sz w:val="24"/>
                <w:szCs w:val="24"/>
              </w:rPr>
            </w:pPr>
            <w:r w:rsidRPr="00277E18">
              <w:rPr>
                <w:rFonts w:ascii="Times New Roman" w:hAnsi="Times New Roman" w:cs="Times New Roman"/>
                <w:sz w:val="24"/>
                <w:szCs w:val="24"/>
              </w:rPr>
              <w:t>0</w:t>
            </w:r>
          </w:p>
        </w:tc>
        <w:tc>
          <w:tcPr>
            <w:tcW w:w="709" w:type="dxa"/>
          </w:tcPr>
          <w:p w:rsidR="00413A52" w:rsidRPr="00277E18" w:rsidRDefault="00413A52" w:rsidP="00CF7761">
            <w:pPr>
              <w:pStyle w:val="ConsPlusNormal0"/>
              <w:jc w:val="center"/>
              <w:rPr>
                <w:rFonts w:ascii="Times New Roman" w:hAnsi="Times New Roman" w:cs="Times New Roman"/>
                <w:sz w:val="24"/>
                <w:szCs w:val="24"/>
              </w:rPr>
            </w:pPr>
            <w:r w:rsidRPr="00277E18">
              <w:rPr>
                <w:rFonts w:ascii="Times New Roman" w:hAnsi="Times New Roman" w:cs="Times New Roman"/>
                <w:sz w:val="24"/>
                <w:szCs w:val="24"/>
              </w:rPr>
              <w:t>0</w:t>
            </w:r>
          </w:p>
        </w:tc>
        <w:tc>
          <w:tcPr>
            <w:tcW w:w="756" w:type="dxa"/>
            <w:gridSpan w:val="2"/>
          </w:tcPr>
          <w:p w:rsidR="00413A52" w:rsidRPr="00277E18" w:rsidRDefault="00413A52" w:rsidP="00CF7761">
            <w:pPr>
              <w:pStyle w:val="ConsPlusNormal0"/>
              <w:jc w:val="center"/>
              <w:rPr>
                <w:rFonts w:ascii="Times New Roman" w:hAnsi="Times New Roman" w:cs="Times New Roman"/>
                <w:sz w:val="24"/>
                <w:szCs w:val="24"/>
              </w:rPr>
            </w:pPr>
            <w:r w:rsidRPr="00277E18">
              <w:rPr>
                <w:rFonts w:ascii="Times New Roman" w:hAnsi="Times New Roman" w:cs="Times New Roman"/>
                <w:sz w:val="24"/>
                <w:szCs w:val="24"/>
              </w:rPr>
              <w:t>0</w:t>
            </w:r>
          </w:p>
        </w:tc>
        <w:tc>
          <w:tcPr>
            <w:tcW w:w="756" w:type="dxa"/>
            <w:gridSpan w:val="2"/>
          </w:tcPr>
          <w:p w:rsidR="00413A52" w:rsidRPr="00277E18" w:rsidRDefault="00413A52" w:rsidP="00CF7761">
            <w:pPr>
              <w:pStyle w:val="ConsPlusNormal0"/>
              <w:jc w:val="center"/>
              <w:rPr>
                <w:rFonts w:ascii="Times New Roman" w:hAnsi="Times New Roman" w:cs="Times New Roman"/>
                <w:sz w:val="24"/>
                <w:szCs w:val="24"/>
              </w:rPr>
            </w:pPr>
            <w:r>
              <w:rPr>
                <w:rFonts w:ascii="Times New Roman" w:hAnsi="Times New Roman" w:cs="Times New Roman"/>
                <w:sz w:val="24"/>
                <w:szCs w:val="24"/>
              </w:rPr>
              <w:t>0</w:t>
            </w:r>
          </w:p>
        </w:tc>
        <w:tc>
          <w:tcPr>
            <w:tcW w:w="756" w:type="dxa"/>
          </w:tcPr>
          <w:p w:rsidR="00413A52" w:rsidRPr="00277E18" w:rsidRDefault="00413A52" w:rsidP="00CF7761">
            <w:pPr>
              <w:pStyle w:val="ConsPlusNormal0"/>
              <w:jc w:val="center"/>
              <w:rPr>
                <w:rFonts w:ascii="Times New Roman" w:hAnsi="Times New Roman" w:cs="Times New Roman"/>
                <w:sz w:val="24"/>
                <w:szCs w:val="24"/>
              </w:rPr>
            </w:pPr>
            <w:r>
              <w:rPr>
                <w:rFonts w:ascii="Times New Roman" w:hAnsi="Times New Roman" w:cs="Times New Roman"/>
                <w:sz w:val="24"/>
                <w:szCs w:val="24"/>
              </w:rPr>
              <w:t>0</w:t>
            </w:r>
          </w:p>
        </w:tc>
      </w:tr>
      <w:tr w:rsidR="00413A52" w:rsidRPr="00277E18" w:rsidTr="00CF7761">
        <w:tc>
          <w:tcPr>
            <w:tcW w:w="769" w:type="dxa"/>
            <w:vMerge/>
          </w:tcPr>
          <w:p w:rsidR="00413A52" w:rsidRPr="00277E18" w:rsidRDefault="00413A52" w:rsidP="00CF7761"/>
        </w:tc>
        <w:tc>
          <w:tcPr>
            <w:tcW w:w="1871" w:type="dxa"/>
            <w:vMerge/>
          </w:tcPr>
          <w:p w:rsidR="00413A52" w:rsidRPr="00277E18" w:rsidRDefault="00413A52" w:rsidP="00CF7761"/>
        </w:tc>
        <w:tc>
          <w:tcPr>
            <w:tcW w:w="2240" w:type="dxa"/>
            <w:vMerge/>
          </w:tcPr>
          <w:p w:rsidR="00413A52" w:rsidRPr="00277E18" w:rsidRDefault="00413A52" w:rsidP="00CF7761"/>
        </w:tc>
        <w:tc>
          <w:tcPr>
            <w:tcW w:w="5808" w:type="dxa"/>
          </w:tcPr>
          <w:p w:rsidR="00413A52" w:rsidRPr="00277E18" w:rsidRDefault="00413A52" w:rsidP="00CF7761">
            <w:r w:rsidRPr="00277E18">
              <w:t>бюджет Пензенской области</w:t>
            </w:r>
          </w:p>
        </w:tc>
        <w:tc>
          <w:tcPr>
            <w:tcW w:w="712" w:type="dxa"/>
          </w:tcPr>
          <w:p w:rsidR="00413A52" w:rsidRPr="00277E18" w:rsidRDefault="00413A52" w:rsidP="00CF7761">
            <w:pPr>
              <w:pStyle w:val="ConsPlusNormal0"/>
              <w:jc w:val="center"/>
              <w:rPr>
                <w:rFonts w:ascii="Times New Roman" w:hAnsi="Times New Roman" w:cs="Times New Roman"/>
                <w:sz w:val="24"/>
                <w:szCs w:val="24"/>
              </w:rPr>
            </w:pPr>
            <w:r w:rsidRPr="00277E18">
              <w:rPr>
                <w:rFonts w:ascii="Times New Roman" w:hAnsi="Times New Roman" w:cs="Times New Roman"/>
                <w:sz w:val="24"/>
                <w:szCs w:val="24"/>
              </w:rPr>
              <w:t>0</w:t>
            </w:r>
          </w:p>
        </w:tc>
        <w:tc>
          <w:tcPr>
            <w:tcW w:w="709" w:type="dxa"/>
          </w:tcPr>
          <w:p w:rsidR="00413A52" w:rsidRPr="00277E18" w:rsidRDefault="00413A52" w:rsidP="00CF7761">
            <w:pPr>
              <w:pStyle w:val="ConsPlusNormal0"/>
              <w:jc w:val="center"/>
              <w:rPr>
                <w:rFonts w:ascii="Times New Roman" w:hAnsi="Times New Roman" w:cs="Times New Roman"/>
                <w:sz w:val="24"/>
                <w:szCs w:val="24"/>
              </w:rPr>
            </w:pPr>
            <w:r w:rsidRPr="00277E18">
              <w:rPr>
                <w:rFonts w:ascii="Times New Roman" w:hAnsi="Times New Roman" w:cs="Times New Roman"/>
                <w:sz w:val="24"/>
                <w:szCs w:val="24"/>
              </w:rPr>
              <w:t>0</w:t>
            </w:r>
          </w:p>
        </w:tc>
        <w:tc>
          <w:tcPr>
            <w:tcW w:w="709" w:type="dxa"/>
          </w:tcPr>
          <w:p w:rsidR="00413A52" w:rsidRPr="00277E18" w:rsidRDefault="00413A52" w:rsidP="00CF7761">
            <w:pPr>
              <w:pStyle w:val="ConsPlusNormal0"/>
              <w:jc w:val="center"/>
              <w:rPr>
                <w:rFonts w:ascii="Times New Roman" w:hAnsi="Times New Roman" w:cs="Times New Roman"/>
                <w:sz w:val="24"/>
                <w:szCs w:val="24"/>
              </w:rPr>
            </w:pPr>
            <w:r w:rsidRPr="00277E18">
              <w:rPr>
                <w:rFonts w:ascii="Times New Roman" w:hAnsi="Times New Roman" w:cs="Times New Roman"/>
                <w:sz w:val="24"/>
                <w:szCs w:val="24"/>
              </w:rPr>
              <w:t>0</w:t>
            </w:r>
          </w:p>
        </w:tc>
        <w:tc>
          <w:tcPr>
            <w:tcW w:w="709" w:type="dxa"/>
          </w:tcPr>
          <w:p w:rsidR="00413A52" w:rsidRPr="00277E18" w:rsidRDefault="00413A52" w:rsidP="00CF7761">
            <w:pPr>
              <w:pStyle w:val="ConsPlusNormal0"/>
              <w:jc w:val="center"/>
              <w:rPr>
                <w:rFonts w:ascii="Times New Roman" w:hAnsi="Times New Roman" w:cs="Times New Roman"/>
                <w:sz w:val="24"/>
                <w:szCs w:val="24"/>
              </w:rPr>
            </w:pPr>
            <w:r w:rsidRPr="00277E18">
              <w:rPr>
                <w:rFonts w:ascii="Times New Roman" w:hAnsi="Times New Roman" w:cs="Times New Roman"/>
                <w:sz w:val="24"/>
                <w:szCs w:val="24"/>
              </w:rPr>
              <w:t>0</w:t>
            </w:r>
          </w:p>
        </w:tc>
        <w:tc>
          <w:tcPr>
            <w:tcW w:w="756" w:type="dxa"/>
            <w:gridSpan w:val="2"/>
          </w:tcPr>
          <w:p w:rsidR="00413A52" w:rsidRPr="00277E18" w:rsidRDefault="00413A52" w:rsidP="00CF7761">
            <w:pPr>
              <w:pStyle w:val="ConsPlusNormal0"/>
              <w:jc w:val="center"/>
              <w:rPr>
                <w:rFonts w:ascii="Times New Roman" w:hAnsi="Times New Roman" w:cs="Times New Roman"/>
                <w:sz w:val="24"/>
                <w:szCs w:val="24"/>
              </w:rPr>
            </w:pPr>
            <w:r w:rsidRPr="00277E18">
              <w:rPr>
                <w:rFonts w:ascii="Times New Roman" w:hAnsi="Times New Roman" w:cs="Times New Roman"/>
                <w:sz w:val="24"/>
                <w:szCs w:val="24"/>
              </w:rPr>
              <w:t>0</w:t>
            </w:r>
          </w:p>
        </w:tc>
        <w:tc>
          <w:tcPr>
            <w:tcW w:w="756" w:type="dxa"/>
            <w:gridSpan w:val="2"/>
          </w:tcPr>
          <w:p w:rsidR="00413A52" w:rsidRPr="00277E18" w:rsidRDefault="00413A52" w:rsidP="00CF7761">
            <w:pPr>
              <w:pStyle w:val="ConsPlusNormal0"/>
              <w:jc w:val="center"/>
              <w:rPr>
                <w:rFonts w:ascii="Times New Roman" w:hAnsi="Times New Roman" w:cs="Times New Roman"/>
                <w:sz w:val="24"/>
                <w:szCs w:val="24"/>
              </w:rPr>
            </w:pPr>
            <w:r>
              <w:rPr>
                <w:rFonts w:ascii="Times New Roman" w:hAnsi="Times New Roman" w:cs="Times New Roman"/>
                <w:sz w:val="24"/>
                <w:szCs w:val="24"/>
              </w:rPr>
              <w:t>0</w:t>
            </w:r>
          </w:p>
        </w:tc>
        <w:tc>
          <w:tcPr>
            <w:tcW w:w="756" w:type="dxa"/>
          </w:tcPr>
          <w:p w:rsidR="00413A52" w:rsidRPr="00277E18" w:rsidRDefault="00413A52" w:rsidP="00CF7761">
            <w:pPr>
              <w:pStyle w:val="ConsPlusNormal0"/>
              <w:jc w:val="center"/>
              <w:rPr>
                <w:rFonts w:ascii="Times New Roman" w:hAnsi="Times New Roman" w:cs="Times New Roman"/>
                <w:sz w:val="24"/>
                <w:szCs w:val="24"/>
              </w:rPr>
            </w:pPr>
            <w:r>
              <w:rPr>
                <w:rFonts w:ascii="Times New Roman" w:hAnsi="Times New Roman" w:cs="Times New Roman"/>
                <w:sz w:val="24"/>
                <w:szCs w:val="24"/>
              </w:rPr>
              <w:t>0</w:t>
            </w:r>
          </w:p>
        </w:tc>
      </w:tr>
      <w:tr w:rsidR="00413A52" w:rsidRPr="00277E18" w:rsidTr="00CF7761">
        <w:tc>
          <w:tcPr>
            <w:tcW w:w="769" w:type="dxa"/>
            <w:vMerge/>
          </w:tcPr>
          <w:p w:rsidR="00413A52" w:rsidRPr="00277E18" w:rsidRDefault="00413A52" w:rsidP="00CF7761"/>
        </w:tc>
        <w:tc>
          <w:tcPr>
            <w:tcW w:w="1871" w:type="dxa"/>
            <w:vMerge/>
          </w:tcPr>
          <w:p w:rsidR="00413A52" w:rsidRPr="00277E18" w:rsidRDefault="00413A52" w:rsidP="00CF7761"/>
        </w:tc>
        <w:tc>
          <w:tcPr>
            <w:tcW w:w="2240" w:type="dxa"/>
            <w:vMerge/>
          </w:tcPr>
          <w:p w:rsidR="00413A52" w:rsidRPr="00277E18" w:rsidRDefault="00413A52" w:rsidP="00CF7761"/>
        </w:tc>
        <w:tc>
          <w:tcPr>
            <w:tcW w:w="5808" w:type="dxa"/>
          </w:tcPr>
          <w:p w:rsidR="00413A52" w:rsidRPr="00277E18" w:rsidRDefault="00413A52" w:rsidP="00CF7761">
            <w:r w:rsidRPr="00277E18">
              <w:t>в том числе межбюджетные трансферты из федерального бюджета</w:t>
            </w:r>
          </w:p>
        </w:tc>
        <w:tc>
          <w:tcPr>
            <w:tcW w:w="712" w:type="dxa"/>
          </w:tcPr>
          <w:p w:rsidR="00413A52" w:rsidRPr="00277E18" w:rsidRDefault="00413A52" w:rsidP="00CF7761">
            <w:pPr>
              <w:pStyle w:val="ConsPlusNormal0"/>
              <w:jc w:val="center"/>
              <w:rPr>
                <w:rFonts w:ascii="Times New Roman" w:hAnsi="Times New Roman" w:cs="Times New Roman"/>
                <w:sz w:val="24"/>
                <w:szCs w:val="24"/>
              </w:rPr>
            </w:pPr>
            <w:r w:rsidRPr="00277E18">
              <w:rPr>
                <w:rFonts w:ascii="Times New Roman" w:hAnsi="Times New Roman" w:cs="Times New Roman"/>
                <w:sz w:val="24"/>
                <w:szCs w:val="24"/>
              </w:rPr>
              <w:t>0</w:t>
            </w:r>
          </w:p>
        </w:tc>
        <w:tc>
          <w:tcPr>
            <w:tcW w:w="709" w:type="dxa"/>
          </w:tcPr>
          <w:p w:rsidR="00413A52" w:rsidRPr="00277E18" w:rsidRDefault="00413A52" w:rsidP="00CF7761">
            <w:pPr>
              <w:pStyle w:val="ConsPlusNormal0"/>
              <w:jc w:val="center"/>
              <w:rPr>
                <w:rFonts w:ascii="Times New Roman" w:hAnsi="Times New Roman" w:cs="Times New Roman"/>
                <w:sz w:val="24"/>
                <w:szCs w:val="24"/>
              </w:rPr>
            </w:pPr>
            <w:r w:rsidRPr="00277E18">
              <w:rPr>
                <w:rFonts w:ascii="Times New Roman" w:hAnsi="Times New Roman" w:cs="Times New Roman"/>
                <w:sz w:val="24"/>
                <w:szCs w:val="24"/>
              </w:rPr>
              <w:t>0</w:t>
            </w:r>
          </w:p>
        </w:tc>
        <w:tc>
          <w:tcPr>
            <w:tcW w:w="709" w:type="dxa"/>
          </w:tcPr>
          <w:p w:rsidR="00413A52" w:rsidRPr="00277E18" w:rsidRDefault="00413A52" w:rsidP="00CF7761">
            <w:pPr>
              <w:pStyle w:val="ConsPlusNormal0"/>
              <w:jc w:val="center"/>
              <w:rPr>
                <w:rFonts w:ascii="Times New Roman" w:hAnsi="Times New Roman" w:cs="Times New Roman"/>
                <w:sz w:val="24"/>
                <w:szCs w:val="24"/>
              </w:rPr>
            </w:pPr>
            <w:r w:rsidRPr="00277E18">
              <w:rPr>
                <w:rFonts w:ascii="Times New Roman" w:hAnsi="Times New Roman" w:cs="Times New Roman"/>
                <w:sz w:val="24"/>
                <w:szCs w:val="24"/>
              </w:rPr>
              <w:t>0</w:t>
            </w:r>
          </w:p>
        </w:tc>
        <w:tc>
          <w:tcPr>
            <w:tcW w:w="709" w:type="dxa"/>
          </w:tcPr>
          <w:p w:rsidR="00413A52" w:rsidRPr="00277E18" w:rsidRDefault="00413A52" w:rsidP="00CF7761">
            <w:pPr>
              <w:pStyle w:val="ConsPlusNormal0"/>
              <w:jc w:val="center"/>
              <w:rPr>
                <w:rFonts w:ascii="Times New Roman" w:hAnsi="Times New Roman" w:cs="Times New Roman"/>
                <w:sz w:val="24"/>
                <w:szCs w:val="24"/>
              </w:rPr>
            </w:pPr>
            <w:r w:rsidRPr="00277E18">
              <w:rPr>
                <w:rFonts w:ascii="Times New Roman" w:hAnsi="Times New Roman" w:cs="Times New Roman"/>
                <w:sz w:val="24"/>
                <w:szCs w:val="24"/>
              </w:rPr>
              <w:t>0</w:t>
            </w:r>
          </w:p>
        </w:tc>
        <w:tc>
          <w:tcPr>
            <w:tcW w:w="756" w:type="dxa"/>
            <w:gridSpan w:val="2"/>
          </w:tcPr>
          <w:p w:rsidR="00413A52" w:rsidRPr="00277E18" w:rsidRDefault="00413A52" w:rsidP="00CF7761">
            <w:pPr>
              <w:pStyle w:val="ConsPlusNormal0"/>
              <w:jc w:val="center"/>
              <w:rPr>
                <w:rFonts w:ascii="Times New Roman" w:hAnsi="Times New Roman" w:cs="Times New Roman"/>
                <w:sz w:val="24"/>
                <w:szCs w:val="24"/>
              </w:rPr>
            </w:pPr>
            <w:r w:rsidRPr="00277E18">
              <w:rPr>
                <w:rFonts w:ascii="Times New Roman" w:hAnsi="Times New Roman" w:cs="Times New Roman"/>
                <w:sz w:val="24"/>
                <w:szCs w:val="24"/>
              </w:rPr>
              <w:t>0</w:t>
            </w:r>
          </w:p>
        </w:tc>
        <w:tc>
          <w:tcPr>
            <w:tcW w:w="756" w:type="dxa"/>
            <w:gridSpan w:val="2"/>
          </w:tcPr>
          <w:p w:rsidR="00413A52" w:rsidRPr="00277E18" w:rsidRDefault="00413A52" w:rsidP="00CF7761">
            <w:pPr>
              <w:pStyle w:val="ConsPlusNormal0"/>
              <w:jc w:val="center"/>
              <w:rPr>
                <w:rFonts w:ascii="Times New Roman" w:hAnsi="Times New Roman" w:cs="Times New Roman"/>
                <w:sz w:val="24"/>
                <w:szCs w:val="24"/>
              </w:rPr>
            </w:pPr>
            <w:r>
              <w:rPr>
                <w:rFonts w:ascii="Times New Roman" w:hAnsi="Times New Roman" w:cs="Times New Roman"/>
                <w:sz w:val="24"/>
                <w:szCs w:val="24"/>
              </w:rPr>
              <w:t>0</w:t>
            </w:r>
          </w:p>
        </w:tc>
        <w:tc>
          <w:tcPr>
            <w:tcW w:w="756" w:type="dxa"/>
          </w:tcPr>
          <w:p w:rsidR="00413A52" w:rsidRPr="00277E18" w:rsidRDefault="00413A52" w:rsidP="00CF7761">
            <w:pPr>
              <w:pStyle w:val="ConsPlusNormal0"/>
              <w:jc w:val="center"/>
              <w:rPr>
                <w:rFonts w:ascii="Times New Roman" w:hAnsi="Times New Roman" w:cs="Times New Roman"/>
                <w:sz w:val="24"/>
                <w:szCs w:val="24"/>
              </w:rPr>
            </w:pPr>
            <w:r>
              <w:rPr>
                <w:rFonts w:ascii="Times New Roman" w:hAnsi="Times New Roman" w:cs="Times New Roman"/>
                <w:sz w:val="24"/>
                <w:szCs w:val="24"/>
              </w:rPr>
              <w:t>0</w:t>
            </w:r>
          </w:p>
        </w:tc>
      </w:tr>
      <w:tr w:rsidR="00413A52" w:rsidRPr="00277E18" w:rsidTr="00CF7761">
        <w:tc>
          <w:tcPr>
            <w:tcW w:w="769" w:type="dxa"/>
            <w:vMerge/>
          </w:tcPr>
          <w:p w:rsidR="00413A52" w:rsidRPr="00277E18" w:rsidRDefault="00413A52" w:rsidP="00CF7761"/>
        </w:tc>
        <w:tc>
          <w:tcPr>
            <w:tcW w:w="1871" w:type="dxa"/>
            <w:vMerge/>
          </w:tcPr>
          <w:p w:rsidR="00413A52" w:rsidRPr="00277E18" w:rsidRDefault="00413A52" w:rsidP="00CF7761"/>
        </w:tc>
        <w:tc>
          <w:tcPr>
            <w:tcW w:w="2240" w:type="dxa"/>
            <w:vMerge/>
          </w:tcPr>
          <w:p w:rsidR="00413A52" w:rsidRPr="00277E18" w:rsidRDefault="00413A52" w:rsidP="00CF7761"/>
        </w:tc>
        <w:tc>
          <w:tcPr>
            <w:tcW w:w="5808" w:type="dxa"/>
          </w:tcPr>
          <w:p w:rsidR="00413A52" w:rsidRPr="00277E18" w:rsidRDefault="00413A52" w:rsidP="00CF7761">
            <w:r w:rsidRPr="00277E18">
              <w:t>бюджет муниципального образования « Камешкирский район» Пензенской области</w:t>
            </w:r>
          </w:p>
        </w:tc>
        <w:tc>
          <w:tcPr>
            <w:tcW w:w="712" w:type="dxa"/>
          </w:tcPr>
          <w:p w:rsidR="00413A52" w:rsidRPr="00277E18" w:rsidRDefault="00413A52" w:rsidP="00CF7761">
            <w:pPr>
              <w:pStyle w:val="ConsPlusNormal0"/>
              <w:jc w:val="center"/>
              <w:rPr>
                <w:rFonts w:ascii="Times New Roman" w:hAnsi="Times New Roman" w:cs="Times New Roman"/>
                <w:sz w:val="24"/>
                <w:szCs w:val="24"/>
              </w:rPr>
            </w:pPr>
            <w:r w:rsidRPr="00277E18">
              <w:rPr>
                <w:rFonts w:ascii="Times New Roman" w:hAnsi="Times New Roman" w:cs="Times New Roman"/>
                <w:sz w:val="24"/>
                <w:szCs w:val="24"/>
              </w:rPr>
              <w:t>0</w:t>
            </w:r>
          </w:p>
        </w:tc>
        <w:tc>
          <w:tcPr>
            <w:tcW w:w="709" w:type="dxa"/>
          </w:tcPr>
          <w:p w:rsidR="00413A52" w:rsidRPr="00277E18" w:rsidRDefault="00413A52" w:rsidP="00CF7761">
            <w:pPr>
              <w:pStyle w:val="ConsPlusNormal0"/>
              <w:jc w:val="center"/>
              <w:rPr>
                <w:rFonts w:ascii="Times New Roman" w:hAnsi="Times New Roman" w:cs="Times New Roman"/>
                <w:sz w:val="24"/>
                <w:szCs w:val="24"/>
              </w:rPr>
            </w:pPr>
            <w:r w:rsidRPr="00277E18">
              <w:rPr>
                <w:rFonts w:ascii="Times New Roman" w:hAnsi="Times New Roman" w:cs="Times New Roman"/>
                <w:sz w:val="24"/>
                <w:szCs w:val="24"/>
              </w:rPr>
              <w:t>0</w:t>
            </w:r>
          </w:p>
        </w:tc>
        <w:tc>
          <w:tcPr>
            <w:tcW w:w="709" w:type="dxa"/>
          </w:tcPr>
          <w:p w:rsidR="00413A52" w:rsidRPr="00277E18" w:rsidRDefault="00413A52" w:rsidP="00CF7761">
            <w:pPr>
              <w:pStyle w:val="ConsPlusNormal0"/>
              <w:jc w:val="center"/>
              <w:rPr>
                <w:rFonts w:ascii="Times New Roman" w:hAnsi="Times New Roman" w:cs="Times New Roman"/>
                <w:sz w:val="24"/>
                <w:szCs w:val="24"/>
              </w:rPr>
            </w:pPr>
            <w:r w:rsidRPr="00277E18">
              <w:rPr>
                <w:rFonts w:ascii="Times New Roman" w:hAnsi="Times New Roman" w:cs="Times New Roman"/>
                <w:sz w:val="24"/>
                <w:szCs w:val="24"/>
              </w:rPr>
              <w:t>0</w:t>
            </w:r>
          </w:p>
        </w:tc>
        <w:tc>
          <w:tcPr>
            <w:tcW w:w="709" w:type="dxa"/>
          </w:tcPr>
          <w:p w:rsidR="00413A52" w:rsidRPr="00277E18" w:rsidRDefault="00413A52" w:rsidP="00CF7761">
            <w:pPr>
              <w:pStyle w:val="ConsPlusNormal0"/>
              <w:jc w:val="center"/>
              <w:rPr>
                <w:rFonts w:ascii="Times New Roman" w:hAnsi="Times New Roman" w:cs="Times New Roman"/>
                <w:sz w:val="24"/>
                <w:szCs w:val="24"/>
              </w:rPr>
            </w:pPr>
            <w:r w:rsidRPr="00277E18">
              <w:rPr>
                <w:rFonts w:ascii="Times New Roman" w:hAnsi="Times New Roman" w:cs="Times New Roman"/>
                <w:sz w:val="24"/>
                <w:szCs w:val="24"/>
              </w:rPr>
              <w:t>0</w:t>
            </w:r>
          </w:p>
        </w:tc>
        <w:tc>
          <w:tcPr>
            <w:tcW w:w="756" w:type="dxa"/>
            <w:gridSpan w:val="2"/>
          </w:tcPr>
          <w:p w:rsidR="00413A52" w:rsidRPr="00277E18" w:rsidRDefault="00413A52" w:rsidP="00CF7761">
            <w:pPr>
              <w:pStyle w:val="ConsPlusNormal0"/>
              <w:jc w:val="center"/>
              <w:rPr>
                <w:rFonts w:ascii="Times New Roman" w:hAnsi="Times New Roman" w:cs="Times New Roman"/>
                <w:sz w:val="24"/>
                <w:szCs w:val="24"/>
              </w:rPr>
            </w:pPr>
            <w:r w:rsidRPr="00277E18">
              <w:rPr>
                <w:rFonts w:ascii="Times New Roman" w:hAnsi="Times New Roman" w:cs="Times New Roman"/>
                <w:sz w:val="24"/>
                <w:szCs w:val="24"/>
              </w:rPr>
              <w:t>0</w:t>
            </w:r>
          </w:p>
        </w:tc>
        <w:tc>
          <w:tcPr>
            <w:tcW w:w="756" w:type="dxa"/>
            <w:gridSpan w:val="2"/>
          </w:tcPr>
          <w:p w:rsidR="00413A52" w:rsidRPr="00277E18" w:rsidRDefault="00413A52" w:rsidP="00CF7761">
            <w:pPr>
              <w:pStyle w:val="ConsPlusNormal0"/>
              <w:jc w:val="center"/>
              <w:rPr>
                <w:rFonts w:ascii="Times New Roman" w:hAnsi="Times New Roman" w:cs="Times New Roman"/>
                <w:sz w:val="24"/>
                <w:szCs w:val="24"/>
              </w:rPr>
            </w:pPr>
            <w:r>
              <w:rPr>
                <w:rFonts w:ascii="Times New Roman" w:hAnsi="Times New Roman" w:cs="Times New Roman"/>
                <w:sz w:val="24"/>
                <w:szCs w:val="24"/>
              </w:rPr>
              <w:t>0</w:t>
            </w:r>
          </w:p>
        </w:tc>
        <w:tc>
          <w:tcPr>
            <w:tcW w:w="756" w:type="dxa"/>
          </w:tcPr>
          <w:p w:rsidR="00413A52" w:rsidRPr="00277E18" w:rsidRDefault="00413A52" w:rsidP="00CF7761">
            <w:pPr>
              <w:pStyle w:val="ConsPlusNormal0"/>
              <w:jc w:val="center"/>
              <w:rPr>
                <w:rFonts w:ascii="Times New Roman" w:hAnsi="Times New Roman" w:cs="Times New Roman"/>
                <w:sz w:val="24"/>
                <w:szCs w:val="24"/>
              </w:rPr>
            </w:pPr>
            <w:r>
              <w:rPr>
                <w:rFonts w:ascii="Times New Roman" w:hAnsi="Times New Roman" w:cs="Times New Roman"/>
                <w:sz w:val="24"/>
                <w:szCs w:val="24"/>
              </w:rPr>
              <w:t>0</w:t>
            </w:r>
          </w:p>
        </w:tc>
      </w:tr>
      <w:tr w:rsidR="00413A52" w:rsidRPr="00277E18" w:rsidTr="00CF7761">
        <w:tc>
          <w:tcPr>
            <w:tcW w:w="769" w:type="dxa"/>
            <w:vMerge/>
          </w:tcPr>
          <w:p w:rsidR="00413A52" w:rsidRPr="00277E18" w:rsidRDefault="00413A52" w:rsidP="00CF7761"/>
        </w:tc>
        <w:tc>
          <w:tcPr>
            <w:tcW w:w="1871" w:type="dxa"/>
            <w:vMerge/>
          </w:tcPr>
          <w:p w:rsidR="00413A52" w:rsidRPr="00277E18" w:rsidRDefault="00413A52" w:rsidP="00CF7761"/>
        </w:tc>
        <w:tc>
          <w:tcPr>
            <w:tcW w:w="2240" w:type="dxa"/>
            <w:vMerge/>
          </w:tcPr>
          <w:p w:rsidR="00413A52" w:rsidRPr="00277E18" w:rsidRDefault="00413A52" w:rsidP="00CF7761"/>
        </w:tc>
        <w:tc>
          <w:tcPr>
            <w:tcW w:w="5808" w:type="dxa"/>
          </w:tcPr>
          <w:p w:rsidR="00413A52" w:rsidRPr="00277E18" w:rsidRDefault="00413A52" w:rsidP="00CF7761">
            <w:r w:rsidRPr="00277E18">
              <w:t>иные источники</w:t>
            </w:r>
          </w:p>
        </w:tc>
        <w:tc>
          <w:tcPr>
            <w:tcW w:w="712" w:type="dxa"/>
          </w:tcPr>
          <w:p w:rsidR="00413A52" w:rsidRPr="00277E18" w:rsidRDefault="00413A52" w:rsidP="00CF7761">
            <w:pPr>
              <w:pStyle w:val="ConsPlusNormal0"/>
              <w:jc w:val="center"/>
              <w:rPr>
                <w:rFonts w:ascii="Times New Roman" w:hAnsi="Times New Roman" w:cs="Times New Roman"/>
                <w:sz w:val="24"/>
                <w:szCs w:val="24"/>
              </w:rPr>
            </w:pPr>
            <w:r w:rsidRPr="00277E18">
              <w:rPr>
                <w:rFonts w:ascii="Times New Roman" w:hAnsi="Times New Roman" w:cs="Times New Roman"/>
                <w:sz w:val="24"/>
                <w:szCs w:val="24"/>
              </w:rPr>
              <w:t>0</w:t>
            </w:r>
          </w:p>
        </w:tc>
        <w:tc>
          <w:tcPr>
            <w:tcW w:w="709" w:type="dxa"/>
          </w:tcPr>
          <w:p w:rsidR="00413A52" w:rsidRPr="00277E18" w:rsidRDefault="00413A52" w:rsidP="00CF7761">
            <w:pPr>
              <w:pStyle w:val="ConsPlusNormal0"/>
              <w:jc w:val="center"/>
              <w:rPr>
                <w:rFonts w:ascii="Times New Roman" w:hAnsi="Times New Roman" w:cs="Times New Roman"/>
                <w:sz w:val="24"/>
                <w:szCs w:val="24"/>
              </w:rPr>
            </w:pPr>
            <w:r w:rsidRPr="00277E18">
              <w:rPr>
                <w:rFonts w:ascii="Times New Roman" w:hAnsi="Times New Roman" w:cs="Times New Roman"/>
                <w:sz w:val="24"/>
                <w:szCs w:val="24"/>
              </w:rPr>
              <w:t>0</w:t>
            </w:r>
          </w:p>
        </w:tc>
        <w:tc>
          <w:tcPr>
            <w:tcW w:w="709" w:type="dxa"/>
          </w:tcPr>
          <w:p w:rsidR="00413A52" w:rsidRPr="00277E18" w:rsidRDefault="00413A52" w:rsidP="00CF7761">
            <w:pPr>
              <w:pStyle w:val="ConsPlusNormal0"/>
              <w:jc w:val="center"/>
              <w:rPr>
                <w:rFonts w:ascii="Times New Roman" w:hAnsi="Times New Roman" w:cs="Times New Roman"/>
                <w:sz w:val="24"/>
                <w:szCs w:val="24"/>
              </w:rPr>
            </w:pPr>
            <w:r w:rsidRPr="00277E18">
              <w:rPr>
                <w:rFonts w:ascii="Times New Roman" w:hAnsi="Times New Roman" w:cs="Times New Roman"/>
                <w:sz w:val="24"/>
                <w:szCs w:val="24"/>
              </w:rPr>
              <w:t>0</w:t>
            </w:r>
          </w:p>
        </w:tc>
        <w:tc>
          <w:tcPr>
            <w:tcW w:w="709" w:type="dxa"/>
          </w:tcPr>
          <w:p w:rsidR="00413A52" w:rsidRPr="00277E18" w:rsidRDefault="00413A52" w:rsidP="00CF7761">
            <w:pPr>
              <w:pStyle w:val="ConsPlusNormal0"/>
              <w:jc w:val="center"/>
              <w:rPr>
                <w:rFonts w:ascii="Times New Roman" w:hAnsi="Times New Roman" w:cs="Times New Roman"/>
                <w:sz w:val="24"/>
                <w:szCs w:val="24"/>
              </w:rPr>
            </w:pPr>
            <w:r w:rsidRPr="00277E18">
              <w:rPr>
                <w:rFonts w:ascii="Times New Roman" w:hAnsi="Times New Roman" w:cs="Times New Roman"/>
                <w:sz w:val="24"/>
                <w:szCs w:val="24"/>
              </w:rPr>
              <w:t>0</w:t>
            </w:r>
          </w:p>
        </w:tc>
        <w:tc>
          <w:tcPr>
            <w:tcW w:w="756" w:type="dxa"/>
            <w:gridSpan w:val="2"/>
          </w:tcPr>
          <w:p w:rsidR="00413A52" w:rsidRPr="00277E18" w:rsidRDefault="00413A52" w:rsidP="00CF7761">
            <w:pPr>
              <w:pStyle w:val="ConsPlusNormal0"/>
              <w:jc w:val="center"/>
              <w:rPr>
                <w:rFonts w:ascii="Times New Roman" w:hAnsi="Times New Roman" w:cs="Times New Roman"/>
                <w:sz w:val="24"/>
                <w:szCs w:val="24"/>
              </w:rPr>
            </w:pPr>
            <w:r w:rsidRPr="00277E18">
              <w:rPr>
                <w:rFonts w:ascii="Times New Roman" w:hAnsi="Times New Roman" w:cs="Times New Roman"/>
                <w:sz w:val="24"/>
                <w:szCs w:val="24"/>
              </w:rPr>
              <w:t>0</w:t>
            </w:r>
          </w:p>
        </w:tc>
        <w:tc>
          <w:tcPr>
            <w:tcW w:w="756" w:type="dxa"/>
            <w:gridSpan w:val="2"/>
          </w:tcPr>
          <w:p w:rsidR="00413A52" w:rsidRPr="00277E18" w:rsidRDefault="00413A52" w:rsidP="00CF7761">
            <w:pPr>
              <w:pStyle w:val="ConsPlusNormal0"/>
              <w:jc w:val="center"/>
              <w:rPr>
                <w:rFonts w:ascii="Times New Roman" w:hAnsi="Times New Roman" w:cs="Times New Roman"/>
                <w:sz w:val="24"/>
                <w:szCs w:val="24"/>
              </w:rPr>
            </w:pPr>
            <w:r>
              <w:rPr>
                <w:rFonts w:ascii="Times New Roman" w:hAnsi="Times New Roman" w:cs="Times New Roman"/>
                <w:sz w:val="24"/>
                <w:szCs w:val="24"/>
              </w:rPr>
              <w:t>0</w:t>
            </w:r>
          </w:p>
        </w:tc>
        <w:tc>
          <w:tcPr>
            <w:tcW w:w="756" w:type="dxa"/>
          </w:tcPr>
          <w:p w:rsidR="00413A52" w:rsidRPr="00277E18" w:rsidRDefault="00413A52" w:rsidP="00CF7761">
            <w:pPr>
              <w:pStyle w:val="ConsPlusNormal0"/>
              <w:jc w:val="center"/>
              <w:rPr>
                <w:rFonts w:ascii="Times New Roman" w:hAnsi="Times New Roman" w:cs="Times New Roman"/>
                <w:sz w:val="24"/>
                <w:szCs w:val="24"/>
              </w:rPr>
            </w:pPr>
            <w:r>
              <w:rPr>
                <w:rFonts w:ascii="Times New Roman" w:hAnsi="Times New Roman" w:cs="Times New Roman"/>
                <w:sz w:val="24"/>
                <w:szCs w:val="24"/>
              </w:rPr>
              <w:t>0</w:t>
            </w:r>
          </w:p>
        </w:tc>
      </w:tr>
    </w:tbl>
    <w:p w:rsidR="00413A52" w:rsidRPr="00277E18" w:rsidRDefault="00413A52" w:rsidP="00413A52">
      <w:pPr>
        <w:pStyle w:val="ConsPlusNormal0"/>
        <w:jc w:val="both"/>
        <w:rPr>
          <w:rFonts w:ascii="Times New Roman" w:hAnsi="Times New Roman" w:cs="Times New Roman"/>
          <w:sz w:val="24"/>
          <w:szCs w:val="24"/>
        </w:rPr>
        <w:sectPr w:rsidR="00413A52" w:rsidRPr="00277E18" w:rsidSect="00C7236A">
          <w:pgSz w:w="16838" w:h="11905" w:orient="landscape"/>
          <w:pgMar w:top="540" w:right="1134" w:bottom="180" w:left="720" w:header="0" w:footer="0" w:gutter="0"/>
          <w:pgBorders w:offsetFrom="page">
            <w:top w:val="pushPinNote1" w:sz="31" w:space="24" w:color="auto"/>
            <w:left w:val="pushPinNote1" w:sz="31" w:space="24" w:color="auto"/>
            <w:bottom w:val="pushPinNote1" w:sz="31" w:space="24" w:color="auto"/>
            <w:right w:val="pushPinNote1" w:sz="31" w:space="24" w:color="auto"/>
          </w:pgBorders>
          <w:cols w:space="720"/>
        </w:sectPr>
      </w:pPr>
    </w:p>
    <w:p w:rsidR="00413A52" w:rsidRPr="00277E18" w:rsidRDefault="00413A52" w:rsidP="00413A52">
      <w:pPr>
        <w:pStyle w:val="ConsPlusNormal0"/>
        <w:jc w:val="right"/>
        <w:rPr>
          <w:rFonts w:ascii="Times New Roman" w:hAnsi="Times New Roman" w:cs="Times New Roman"/>
          <w:sz w:val="24"/>
          <w:szCs w:val="24"/>
        </w:rPr>
      </w:pPr>
      <w:r w:rsidRPr="00277E18">
        <w:rPr>
          <w:rFonts w:ascii="Times New Roman" w:hAnsi="Times New Roman" w:cs="Times New Roman"/>
          <w:sz w:val="24"/>
          <w:szCs w:val="24"/>
        </w:rPr>
        <w:lastRenderedPageBreak/>
        <w:t>ПРИЛОЖЕНИЕ № 6.1</w:t>
      </w:r>
    </w:p>
    <w:p w:rsidR="00413A52" w:rsidRPr="00277E18" w:rsidRDefault="00413A52" w:rsidP="00413A52">
      <w:pPr>
        <w:pStyle w:val="ConsPlusNormal0"/>
        <w:jc w:val="right"/>
        <w:rPr>
          <w:rFonts w:ascii="Times New Roman" w:hAnsi="Times New Roman" w:cs="Times New Roman"/>
          <w:sz w:val="24"/>
          <w:szCs w:val="24"/>
        </w:rPr>
      </w:pPr>
      <w:r w:rsidRPr="00277E18">
        <w:rPr>
          <w:rFonts w:ascii="Times New Roman" w:hAnsi="Times New Roman" w:cs="Times New Roman"/>
          <w:sz w:val="24"/>
          <w:szCs w:val="24"/>
        </w:rPr>
        <w:t xml:space="preserve">К МУНИЦИПАЛЬНОЙ ПРОГРАММЕ </w:t>
      </w:r>
    </w:p>
    <w:p w:rsidR="00413A52" w:rsidRPr="00277E18" w:rsidRDefault="00413A52" w:rsidP="00413A52">
      <w:pPr>
        <w:pStyle w:val="ConsPlusNormal0"/>
        <w:jc w:val="right"/>
        <w:rPr>
          <w:rFonts w:ascii="Times New Roman" w:hAnsi="Times New Roman" w:cs="Times New Roman"/>
          <w:caps/>
          <w:sz w:val="24"/>
          <w:szCs w:val="24"/>
        </w:rPr>
      </w:pPr>
      <w:r w:rsidRPr="00277E18">
        <w:rPr>
          <w:rFonts w:ascii="Times New Roman" w:hAnsi="Times New Roman" w:cs="Times New Roman"/>
          <w:sz w:val="24"/>
          <w:szCs w:val="24"/>
        </w:rPr>
        <w:t>«</w:t>
      </w:r>
      <w:r w:rsidRPr="00277E18">
        <w:rPr>
          <w:rFonts w:ascii="Times New Roman" w:hAnsi="Times New Roman" w:cs="Times New Roman"/>
          <w:caps/>
          <w:sz w:val="24"/>
          <w:szCs w:val="24"/>
        </w:rPr>
        <w:t xml:space="preserve">развитиЕ ГРАЖДАНСКОГО ОБЩЕСТВА НА ТЕРРИТОРИИ  </w:t>
      </w:r>
    </w:p>
    <w:p w:rsidR="00413A52" w:rsidRPr="00277E18" w:rsidRDefault="00413A52" w:rsidP="00413A52">
      <w:pPr>
        <w:pStyle w:val="ConsPlusNormal0"/>
        <w:jc w:val="right"/>
        <w:rPr>
          <w:rFonts w:ascii="Times New Roman" w:hAnsi="Times New Roman" w:cs="Times New Roman"/>
          <w:sz w:val="24"/>
          <w:szCs w:val="24"/>
        </w:rPr>
      </w:pPr>
      <w:r w:rsidRPr="00277E18">
        <w:rPr>
          <w:rFonts w:ascii="Times New Roman" w:hAnsi="Times New Roman" w:cs="Times New Roman"/>
          <w:caps/>
          <w:sz w:val="24"/>
          <w:szCs w:val="24"/>
        </w:rPr>
        <w:t>КАМЕШКИРСКОГО РАЙОНА Пензенской области  на 2014- 202</w:t>
      </w:r>
      <w:r>
        <w:rPr>
          <w:rFonts w:ascii="Times New Roman" w:hAnsi="Times New Roman" w:cs="Times New Roman"/>
          <w:caps/>
          <w:sz w:val="24"/>
          <w:szCs w:val="24"/>
        </w:rPr>
        <w:t>2</w:t>
      </w:r>
      <w:r w:rsidRPr="00277E18">
        <w:rPr>
          <w:rFonts w:ascii="Times New Roman" w:hAnsi="Times New Roman" w:cs="Times New Roman"/>
          <w:caps/>
          <w:sz w:val="24"/>
          <w:szCs w:val="24"/>
        </w:rPr>
        <w:t> годы</w:t>
      </w:r>
      <w:r w:rsidRPr="00277E18">
        <w:rPr>
          <w:rFonts w:ascii="Times New Roman" w:hAnsi="Times New Roman" w:cs="Times New Roman"/>
          <w:sz w:val="24"/>
          <w:szCs w:val="24"/>
        </w:rPr>
        <w:t>»</w:t>
      </w:r>
    </w:p>
    <w:p w:rsidR="00413A52" w:rsidRPr="00277E18" w:rsidRDefault="00413A52" w:rsidP="00413A52">
      <w:pPr>
        <w:pStyle w:val="ConsPlusNormal0"/>
        <w:jc w:val="right"/>
        <w:rPr>
          <w:rFonts w:ascii="Times New Roman" w:hAnsi="Times New Roman" w:cs="Times New Roman"/>
          <w:sz w:val="24"/>
          <w:szCs w:val="24"/>
        </w:rPr>
      </w:pPr>
    </w:p>
    <w:p w:rsidR="00413A52" w:rsidRPr="00277E18" w:rsidRDefault="00413A52" w:rsidP="00413A52">
      <w:pPr>
        <w:pStyle w:val="ConsPlusNormal0"/>
        <w:ind w:firstLine="540"/>
        <w:jc w:val="both"/>
        <w:rPr>
          <w:rFonts w:ascii="Times New Roman" w:hAnsi="Times New Roman" w:cs="Times New Roman"/>
          <w:sz w:val="24"/>
          <w:szCs w:val="24"/>
        </w:rPr>
      </w:pPr>
    </w:p>
    <w:p w:rsidR="00413A52" w:rsidRPr="00277E18" w:rsidRDefault="00413A52" w:rsidP="00413A52">
      <w:pPr>
        <w:pStyle w:val="ConsPlusNormal0"/>
        <w:jc w:val="center"/>
        <w:rPr>
          <w:rFonts w:ascii="Times New Roman" w:hAnsi="Times New Roman" w:cs="Times New Roman"/>
          <w:sz w:val="24"/>
          <w:szCs w:val="24"/>
        </w:rPr>
      </w:pPr>
      <w:r w:rsidRPr="00277E18">
        <w:rPr>
          <w:rFonts w:ascii="Times New Roman" w:hAnsi="Times New Roman" w:cs="Times New Roman"/>
          <w:sz w:val="24"/>
          <w:szCs w:val="24"/>
        </w:rPr>
        <w:t>РЕСУРСНОЕ ОБЕСПЕЧЕНИЕ</w:t>
      </w:r>
    </w:p>
    <w:p w:rsidR="00413A52" w:rsidRPr="00277E18" w:rsidRDefault="00413A52" w:rsidP="00413A52">
      <w:pPr>
        <w:pStyle w:val="ConsPlusNormal0"/>
        <w:jc w:val="center"/>
        <w:rPr>
          <w:rFonts w:ascii="Times New Roman" w:hAnsi="Times New Roman" w:cs="Times New Roman"/>
          <w:sz w:val="24"/>
          <w:szCs w:val="24"/>
        </w:rPr>
      </w:pPr>
      <w:r w:rsidRPr="00277E18">
        <w:rPr>
          <w:rFonts w:ascii="Times New Roman" w:hAnsi="Times New Roman" w:cs="Times New Roman"/>
          <w:sz w:val="24"/>
          <w:szCs w:val="24"/>
        </w:rPr>
        <w:t>реализации муниципальной программы Камешкирского района Пензенской области</w:t>
      </w:r>
    </w:p>
    <w:p w:rsidR="00413A52" w:rsidRPr="00277E18" w:rsidRDefault="00413A52" w:rsidP="00413A52">
      <w:pPr>
        <w:pStyle w:val="ConsPlusNormal0"/>
        <w:jc w:val="center"/>
        <w:rPr>
          <w:rFonts w:ascii="Times New Roman" w:hAnsi="Times New Roman" w:cs="Times New Roman"/>
          <w:caps/>
          <w:sz w:val="24"/>
          <w:szCs w:val="24"/>
          <w:u w:val="single"/>
        </w:rPr>
      </w:pPr>
      <w:r w:rsidRPr="00277E18">
        <w:rPr>
          <w:rFonts w:ascii="Times New Roman" w:hAnsi="Times New Roman" w:cs="Times New Roman"/>
          <w:sz w:val="24"/>
          <w:szCs w:val="24"/>
          <w:u w:val="single"/>
        </w:rPr>
        <w:t>"МУНИЦИПАЛЬНАЯ ПРОГРАММА «</w:t>
      </w:r>
      <w:r w:rsidRPr="00277E18">
        <w:rPr>
          <w:rFonts w:ascii="Times New Roman" w:hAnsi="Times New Roman" w:cs="Times New Roman"/>
          <w:caps/>
          <w:sz w:val="24"/>
          <w:szCs w:val="24"/>
          <w:u w:val="single"/>
        </w:rPr>
        <w:t>развитиЕ ГРАЖДАНСКОГО ОБЩЕСТВА НА ТЕРРИТОРИИ</w:t>
      </w:r>
    </w:p>
    <w:p w:rsidR="00413A52" w:rsidRPr="00277E18" w:rsidRDefault="00413A52" w:rsidP="00413A52">
      <w:pPr>
        <w:pStyle w:val="ConsPlusNormal0"/>
        <w:jc w:val="center"/>
        <w:rPr>
          <w:rFonts w:ascii="Times New Roman" w:hAnsi="Times New Roman" w:cs="Times New Roman"/>
          <w:sz w:val="24"/>
          <w:szCs w:val="24"/>
          <w:u w:val="single"/>
        </w:rPr>
      </w:pPr>
      <w:r w:rsidRPr="00277E18">
        <w:rPr>
          <w:rFonts w:ascii="Times New Roman" w:hAnsi="Times New Roman" w:cs="Times New Roman"/>
          <w:caps/>
          <w:sz w:val="24"/>
          <w:szCs w:val="24"/>
          <w:u w:val="single"/>
        </w:rPr>
        <w:t>КАМЕШКИРСКОГО РАЙОНА Пензенской области  на 2014- 202</w:t>
      </w:r>
      <w:r>
        <w:rPr>
          <w:rFonts w:ascii="Times New Roman" w:hAnsi="Times New Roman" w:cs="Times New Roman"/>
          <w:caps/>
          <w:sz w:val="24"/>
          <w:szCs w:val="24"/>
          <w:u w:val="single"/>
        </w:rPr>
        <w:t>2</w:t>
      </w:r>
      <w:r w:rsidRPr="00277E18">
        <w:rPr>
          <w:rFonts w:ascii="Times New Roman" w:hAnsi="Times New Roman" w:cs="Times New Roman"/>
          <w:caps/>
          <w:sz w:val="24"/>
          <w:szCs w:val="24"/>
          <w:u w:val="single"/>
        </w:rPr>
        <w:t> годы</w:t>
      </w:r>
      <w:r w:rsidRPr="00277E18">
        <w:rPr>
          <w:rFonts w:ascii="Times New Roman" w:hAnsi="Times New Roman" w:cs="Times New Roman"/>
          <w:sz w:val="24"/>
          <w:szCs w:val="24"/>
          <w:u w:val="single"/>
        </w:rPr>
        <w:t>»"</w:t>
      </w:r>
    </w:p>
    <w:p w:rsidR="00413A52" w:rsidRPr="00277E18" w:rsidRDefault="00413A52" w:rsidP="00413A52">
      <w:pPr>
        <w:pStyle w:val="ConsPlusNormal0"/>
        <w:jc w:val="center"/>
        <w:rPr>
          <w:rFonts w:ascii="Times New Roman" w:hAnsi="Times New Roman" w:cs="Times New Roman"/>
          <w:sz w:val="24"/>
          <w:szCs w:val="24"/>
        </w:rPr>
      </w:pPr>
      <w:r w:rsidRPr="00277E18">
        <w:rPr>
          <w:rFonts w:ascii="Times New Roman" w:hAnsi="Times New Roman" w:cs="Times New Roman"/>
          <w:sz w:val="24"/>
          <w:szCs w:val="24"/>
        </w:rPr>
        <w:t>за счет средств бюджета Камешкирского района Пензенской области</w:t>
      </w:r>
    </w:p>
    <w:p w:rsidR="00413A52" w:rsidRPr="00277E18" w:rsidRDefault="00413A52" w:rsidP="00413A52">
      <w:pPr>
        <w:pStyle w:val="ConsPlusNormal0"/>
        <w:jc w:val="center"/>
        <w:rPr>
          <w:rFonts w:ascii="Times New Roman" w:hAnsi="Times New Roman" w:cs="Times New Roman"/>
          <w:sz w:val="24"/>
          <w:szCs w:val="24"/>
        </w:rPr>
      </w:pPr>
      <w:r w:rsidRPr="00277E18">
        <w:rPr>
          <w:rFonts w:ascii="Times New Roman" w:hAnsi="Times New Roman" w:cs="Times New Roman"/>
          <w:sz w:val="24"/>
          <w:szCs w:val="24"/>
        </w:rPr>
        <w:t>на 2016 - 202</w:t>
      </w:r>
      <w:r>
        <w:rPr>
          <w:rFonts w:ascii="Times New Roman" w:hAnsi="Times New Roman" w:cs="Times New Roman"/>
          <w:sz w:val="24"/>
          <w:szCs w:val="24"/>
        </w:rPr>
        <w:t>2</w:t>
      </w:r>
      <w:r w:rsidRPr="00277E18">
        <w:rPr>
          <w:rFonts w:ascii="Times New Roman" w:hAnsi="Times New Roman" w:cs="Times New Roman"/>
          <w:sz w:val="24"/>
          <w:szCs w:val="24"/>
        </w:rPr>
        <w:t xml:space="preserve"> годы</w:t>
      </w:r>
    </w:p>
    <w:tbl>
      <w:tblPr>
        <w:tblW w:w="15511"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10"/>
        <w:gridCol w:w="1790"/>
        <w:gridCol w:w="2235"/>
        <w:gridCol w:w="2469"/>
        <w:gridCol w:w="709"/>
        <w:gridCol w:w="567"/>
        <w:gridCol w:w="567"/>
        <w:gridCol w:w="568"/>
        <w:gridCol w:w="566"/>
        <w:gridCol w:w="611"/>
        <w:gridCol w:w="708"/>
        <w:gridCol w:w="709"/>
        <w:gridCol w:w="709"/>
        <w:gridCol w:w="709"/>
        <w:gridCol w:w="661"/>
        <w:gridCol w:w="47"/>
        <w:gridCol w:w="614"/>
        <w:gridCol w:w="95"/>
        <w:gridCol w:w="567"/>
      </w:tblGrid>
      <w:tr w:rsidR="00413A52" w:rsidRPr="00277E18" w:rsidTr="00CF7761">
        <w:tc>
          <w:tcPr>
            <w:tcW w:w="4635" w:type="dxa"/>
            <w:gridSpan w:val="3"/>
            <w:vAlign w:val="center"/>
          </w:tcPr>
          <w:p w:rsidR="00413A52" w:rsidRPr="00277E18" w:rsidRDefault="00413A52" w:rsidP="00CF7761">
            <w:pPr>
              <w:autoSpaceDE w:val="0"/>
              <w:autoSpaceDN w:val="0"/>
              <w:jc w:val="center"/>
            </w:pPr>
            <w:r w:rsidRPr="00277E18">
              <w:t>Ответственный исполнитель муниципальной программы</w:t>
            </w:r>
          </w:p>
        </w:tc>
        <w:tc>
          <w:tcPr>
            <w:tcW w:w="10876" w:type="dxa"/>
            <w:gridSpan w:val="16"/>
            <w:vAlign w:val="center"/>
          </w:tcPr>
          <w:p w:rsidR="00413A52" w:rsidRPr="00277E18" w:rsidRDefault="00413A52" w:rsidP="00CF7761">
            <w:pPr>
              <w:autoSpaceDE w:val="0"/>
              <w:autoSpaceDN w:val="0"/>
              <w:jc w:val="center"/>
            </w:pPr>
            <w:r w:rsidRPr="00277E18">
              <w:t>Администрация Камешкирского района</w:t>
            </w:r>
          </w:p>
          <w:p w:rsidR="00413A52" w:rsidRPr="00277E18" w:rsidRDefault="00413A52" w:rsidP="00CF7761">
            <w:pPr>
              <w:autoSpaceDE w:val="0"/>
              <w:autoSpaceDN w:val="0"/>
              <w:jc w:val="center"/>
            </w:pPr>
            <w:r w:rsidRPr="00277E18">
              <w:t>Пензенской области</w:t>
            </w:r>
          </w:p>
        </w:tc>
      </w:tr>
      <w:tr w:rsidR="00413A52" w:rsidRPr="00277E18" w:rsidTr="00CF7761">
        <w:tc>
          <w:tcPr>
            <w:tcW w:w="610" w:type="dxa"/>
            <w:vMerge w:val="restart"/>
          </w:tcPr>
          <w:p w:rsidR="00413A52" w:rsidRPr="00277E18" w:rsidRDefault="00413A52" w:rsidP="00CF7761">
            <w:pPr>
              <w:autoSpaceDE w:val="0"/>
              <w:autoSpaceDN w:val="0"/>
              <w:jc w:val="center"/>
            </w:pPr>
            <w:r w:rsidRPr="00277E18">
              <w:t>N</w:t>
            </w:r>
          </w:p>
          <w:p w:rsidR="00413A52" w:rsidRPr="00277E18" w:rsidRDefault="00413A52" w:rsidP="00CF7761">
            <w:pPr>
              <w:autoSpaceDE w:val="0"/>
              <w:autoSpaceDN w:val="0"/>
              <w:jc w:val="center"/>
            </w:pPr>
            <w:r w:rsidRPr="00277E18">
              <w:t>п/п</w:t>
            </w:r>
          </w:p>
        </w:tc>
        <w:tc>
          <w:tcPr>
            <w:tcW w:w="1790" w:type="dxa"/>
            <w:vMerge w:val="restart"/>
          </w:tcPr>
          <w:p w:rsidR="00413A52" w:rsidRPr="00277E18" w:rsidRDefault="00413A52" w:rsidP="00CF7761">
            <w:pPr>
              <w:autoSpaceDE w:val="0"/>
              <w:autoSpaceDN w:val="0"/>
              <w:jc w:val="center"/>
            </w:pPr>
            <w:r w:rsidRPr="00277E18">
              <w:t>Статус</w:t>
            </w:r>
          </w:p>
        </w:tc>
        <w:tc>
          <w:tcPr>
            <w:tcW w:w="2235" w:type="dxa"/>
            <w:vMerge w:val="restart"/>
          </w:tcPr>
          <w:p w:rsidR="00413A52" w:rsidRPr="00277E18" w:rsidRDefault="00413A52" w:rsidP="00CF7761">
            <w:pPr>
              <w:autoSpaceDE w:val="0"/>
              <w:autoSpaceDN w:val="0"/>
              <w:jc w:val="center"/>
            </w:pPr>
            <w:r w:rsidRPr="00277E18">
              <w:t>Наименование муниципальной программы, подпрограммы, основного мероприятия</w:t>
            </w:r>
          </w:p>
        </w:tc>
        <w:tc>
          <w:tcPr>
            <w:tcW w:w="2469" w:type="dxa"/>
            <w:vMerge w:val="restart"/>
          </w:tcPr>
          <w:p w:rsidR="00413A52" w:rsidRPr="00277E18" w:rsidRDefault="00413A52" w:rsidP="00CF7761">
            <w:pPr>
              <w:autoSpaceDE w:val="0"/>
              <w:autoSpaceDN w:val="0"/>
            </w:pPr>
            <w:r w:rsidRPr="00277E18">
              <w:t>Ответственный исполнитель, соисполнитель</w:t>
            </w:r>
          </w:p>
        </w:tc>
        <w:tc>
          <w:tcPr>
            <w:tcW w:w="2977" w:type="dxa"/>
            <w:gridSpan w:val="5"/>
            <w:vAlign w:val="center"/>
          </w:tcPr>
          <w:p w:rsidR="00413A52" w:rsidRPr="00277E18" w:rsidRDefault="00413A52" w:rsidP="00CF7761">
            <w:pPr>
              <w:autoSpaceDE w:val="0"/>
              <w:autoSpaceDN w:val="0"/>
              <w:jc w:val="center"/>
            </w:pPr>
            <w:r w:rsidRPr="00277E18">
              <w:t xml:space="preserve">Код бюджетной классификации </w:t>
            </w:r>
            <w:hyperlink w:anchor="P1144" w:history="1">
              <w:r w:rsidRPr="00277E18">
                <w:rPr>
                  <w:color w:val="0000FF"/>
                </w:rPr>
                <w:t>&lt;1&gt;</w:t>
              </w:r>
            </w:hyperlink>
          </w:p>
        </w:tc>
        <w:tc>
          <w:tcPr>
            <w:tcW w:w="5430" w:type="dxa"/>
            <w:gridSpan w:val="10"/>
          </w:tcPr>
          <w:p w:rsidR="00413A52" w:rsidRPr="00277E18" w:rsidRDefault="00413A52" w:rsidP="00CF7761">
            <w:pPr>
              <w:autoSpaceDE w:val="0"/>
              <w:autoSpaceDN w:val="0"/>
              <w:jc w:val="center"/>
            </w:pPr>
            <w:r w:rsidRPr="00277E18">
              <w:t>Расходы бюджета Камешкирского района Пензенской области,</w:t>
            </w:r>
          </w:p>
          <w:p w:rsidR="00413A52" w:rsidRPr="00277E18" w:rsidRDefault="00413A52" w:rsidP="00CF7761">
            <w:pPr>
              <w:autoSpaceDE w:val="0"/>
              <w:autoSpaceDN w:val="0"/>
              <w:jc w:val="center"/>
            </w:pPr>
            <w:r w:rsidRPr="00277E18">
              <w:t>тыс. рублей</w:t>
            </w:r>
          </w:p>
        </w:tc>
      </w:tr>
      <w:tr w:rsidR="00413A52" w:rsidRPr="00277E18" w:rsidTr="00CF7761">
        <w:trPr>
          <w:trHeight w:val="1566"/>
        </w:trPr>
        <w:tc>
          <w:tcPr>
            <w:tcW w:w="610" w:type="dxa"/>
            <w:vMerge/>
          </w:tcPr>
          <w:p w:rsidR="00413A52" w:rsidRPr="00277E18" w:rsidRDefault="00413A52" w:rsidP="00CF7761"/>
        </w:tc>
        <w:tc>
          <w:tcPr>
            <w:tcW w:w="1790" w:type="dxa"/>
            <w:vMerge/>
          </w:tcPr>
          <w:p w:rsidR="00413A52" w:rsidRPr="00277E18" w:rsidRDefault="00413A52" w:rsidP="00CF7761"/>
        </w:tc>
        <w:tc>
          <w:tcPr>
            <w:tcW w:w="2235" w:type="dxa"/>
            <w:vMerge/>
          </w:tcPr>
          <w:p w:rsidR="00413A52" w:rsidRPr="00277E18" w:rsidRDefault="00413A52" w:rsidP="00CF7761"/>
        </w:tc>
        <w:tc>
          <w:tcPr>
            <w:tcW w:w="2469" w:type="dxa"/>
            <w:vMerge/>
          </w:tcPr>
          <w:p w:rsidR="00413A52" w:rsidRPr="00277E18" w:rsidRDefault="00413A52" w:rsidP="00CF7761"/>
        </w:tc>
        <w:tc>
          <w:tcPr>
            <w:tcW w:w="709" w:type="dxa"/>
          </w:tcPr>
          <w:p w:rsidR="00413A52" w:rsidRPr="00277E18" w:rsidRDefault="00413A52" w:rsidP="00CF7761">
            <w:pPr>
              <w:autoSpaceDE w:val="0"/>
              <w:autoSpaceDN w:val="0"/>
              <w:jc w:val="center"/>
            </w:pPr>
            <w:r w:rsidRPr="00277E18">
              <w:t>ГРБС</w:t>
            </w:r>
          </w:p>
        </w:tc>
        <w:tc>
          <w:tcPr>
            <w:tcW w:w="567" w:type="dxa"/>
          </w:tcPr>
          <w:p w:rsidR="00413A52" w:rsidRPr="00277E18" w:rsidRDefault="00413A52" w:rsidP="00CF7761">
            <w:pPr>
              <w:autoSpaceDE w:val="0"/>
              <w:autoSpaceDN w:val="0"/>
              <w:jc w:val="center"/>
            </w:pPr>
            <w:r w:rsidRPr="00277E18">
              <w:t>Рз</w:t>
            </w:r>
          </w:p>
        </w:tc>
        <w:tc>
          <w:tcPr>
            <w:tcW w:w="567" w:type="dxa"/>
          </w:tcPr>
          <w:p w:rsidR="00413A52" w:rsidRPr="00277E18" w:rsidRDefault="00413A52" w:rsidP="00CF7761">
            <w:pPr>
              <w:autoSpaceDE w:val="0"/>
              <w:autoSpaceDN w:val="0"/>
              <w:jc w:val="center"/>
            </w:pPr>
            <w:r w:rsidRPr="00277E18">
              <w:t>Пр</w:t>
            </w:r>
          </w:p>
        </w:tc>
        <w:tc>
          <w:tcPr>
            <w:tcW w:w="568" w:type="dxa"/>
          </w:tcPr>
          <w:p w:rsidR="00413A52" w:rsidRPr="00277E18" w:rsidRDefault="00413A52" w:rsidP="00CF7761">
            <w:pPr>
              <w:autoSpaceDE w:val="0"/>
              <w:autoSpaceDN w:val="0"/>
              <w:jc w:val="center"/>
            </w:pPr>
            <w:r w:rsidRPr="00277E18">
              <w:t>ЦСР</w:t>
            </w:r>
          </w:p>
        </w:tc>
        <w:tc>
          <w:tcPr>
            <w:tcW w:w="566" w:type="dxa"/>
          </w:tcPr>
          <w:p w:rsidR="00413A52" w:rsidRPr="00277E18" w:rsidRDefault="00413A52" w:rsidP="00CF7761">
            <w:pPr>
              <w:autoSpaceDE w:val="0"/>
              <w:autoSpaceDN w:val="0"/>
              <w:jc w:val="center"/>
            </w:pPr>
            <w:r w:rsidRPr="00277E18">
              <w:t>ВР</w:t>
            </w:r>
          </w:p>
        </w:tc>
        <w:tc>
          <w:tcPr>
            <w:tcW w:w="611" w:type="dxa"/>
          </w:tcPr>
          <w:p w:rsidR="00413A52" w:rsidRPr="00277E18" w:rsidRDefault="00413A52" w:rsidP="00CF7761">
            <w:pPr>
              <w:autoSpaceDE w:val="0"/>
              <w:autoSpaceDN w:val="0"/>
            </w:pPr>
            <w:r w:rsidRPr="00277E18">
              <w:t xml:space="preserve">2016 </w:t>
            </w:r>
          </w:p>
        </w:tc>
        <w:tc>
          <w:tcPr>
            <w:tcW w:w="708" w:type="dxa"/>
          </w:tcPr>
          <w:p w:rsidR="00413A52" w:rsidRPr="00277E18" w:rsidRDefault="00413A52" w:rsidP="00CF7761">
            <w:pPr>
              <w:autoSpaceDE w:val="0"/>
              <w:autoSpaceDN w:val="0"/>
            </w:pPr>
            <w:r w:rsidRPr="00277E18">
              <w:t xml:space="preserve">2017 </w:t>
            </w:r>
          </w:p>
        </w:tc>
        <w:tc>
          <w:tcPr>
            <w:tcW w:w="709" w:type="dxa"/>
          </w:tcPr>
          <w:p w:rsidR="00413A52" w:rsidRPr="00277E18" w:rsidRDefault="00413A52" w:rsidP="00CF7761">
            <w:pPr>
              <w:autoSpaceDE w:val="0"/>
              <w:autoSpaceDN w:val="0"/>
              <w:jc w:val="center"/>
            </w:pPr>
            <w:r w:rsidRPr="00277E18">
              <w:t>2018</w:t>
            </w:r>
          </w:p>
        </w:tc>
        <w:tc>
          <w:tcPr>
            <w:tcW w:w="709" w:type="dxa"/>
          </w:tcPr>
          <w:p w:rsidR="00413A52" w:rsidRPr="00277E18" w:rsidRDefault="00413A52" w:rsidP="00CF7761">
            <w:pPr>
              <w:autoSpaceDE w:val="0"/>
              <w:autoSpaceDN w:val="0"/>
              <w:jc w:val="center"/>
            </w:pPr>
            <w:r w:rsidRPr="00277E18">
              <w:t>2019</w:t>
            </w:r>
          </w:p>
        </w:tc>
        <w:tc>
          <w:tcPr>
            <w:tcW w:w="709" w:type="dxa"/>
          </w:tcPr>
          <w:p w:rsidR="00413A52" w:rsidRPr="00277E18" w:rsidRDefault="00413A52" w:rsidP="00CF7761">
            <w:pPr>
              <w:autoSpaceDE w:val="0"/>
              <w:autoSpaceDN w:val="0"/>
              <w:jc w:val="center"/>
            </w:pPr>
            <w:r w:rsidRPr="00277E18">
              <w:t>2020</w:t>
            </w:r>
          </w:p>
        </w:tc>
        <w:tc>
          <w:tcPr>
            <w:tcW w:w="708" w:type="dxa"/>
            <w:gridSpan w:val="2"/>
          </w:tcPr>
          <w:p w:rsidR="00413A52" w:rsidRPr="00277E18" w:rsidRDefault="00413A52" w:rsidP="00CF7761">
            <w:pPr>
              <w:autoSpaceDE w:val="0"/>
              <w:autoSpaceDN w:val="0"/>
              <w:jc w:val="center"/>
            </w:pPr>
            <w:r>
              <w:t>2021</w:t>
            </w:r>
          </w:p>
        </w:tc>
        <w:tc>
          <w:tcPr>
            <w:tcW w:w="709" w:type="dxa"/>
            <w:gridSpan w:val="2"/>
          </w:tcPr>
          <w:p w:rsidR="00413A52" w:rsidRPr="00277E18" w:rsidRDefault="00413A52" w:rsidP="00CF7761">
            <w:pPr>
              <w:autoSpaceDE w:val="0"/>
              <w:autoSpaceDN w:val="0"/>
              <w:jc w:val="center"/>
            </w:pPr>
            <w:r>
              <w:t>2022</w:t>
            </w:r>
          </w:p>
        </w:tc>
        <w:tc>
          <w:tcPr>
            <w:tcW w:w="567" w:type="dxa"/>
          </w:tcPr>
          <w:p w:rsidR="00413A52" w:rsidRPr="00277E18" w:rsidRDefault="00413A52" w:rsidP="00CF7761">
            <w:pPr>
              <w:autoSpaceDE w:val="0"/>
              <w:autoSpaceDN w:val="0"/>
              <w:jc w:val="center"/>
            </w:pPr>
            <w:r w:rsidRPr="00277E18">
              <w:t>Год завершения действия программы, подпрограмм, основного меропр</w:t>
            </w:r>
            <w:r w:rsidRPr="00277E18">
              <w:lastRenderedPageBreak/>
              <w:t>иятия</w:t>
            </w:r>
          </w:p>
          <w:p w:rsidR="00413A52" w:rsidRPr="00277E18" w:rsidRDefault="00413A52" w:rsidP="00CF7761">
            <w:pPr>
              <w:autoSpaceDE w:val="0"/>
              <w:autoSpaceDN w:val="0"/>
              <w:jc w:val="center"/>
            </w:pPr>
            <w:r w:rsidRPr="00277E18">
              <w:t>202</w:t>
            </w:r>
            <w:r>
              <w:t>2</w:t>
            </w:r>
            <w:r w:rsidRPr="00277E18">
              <w:t>г</w:t>
            </w:r>
          </w:p>
        </w:tc>
      </w:tr>
      <w:tr w:rsidR="00413A52" w:rsidRPr="00277E18" w:rsidTr="00CF7761">
        <w:tc>
          <w:tcPr>
            <w:tcW w:w="610" w:type="dxa"/>
          </w:tcPr>
          <w:p w:rsidR="00413A52" w:rsidRPr="00277E18" w:rsidRDefault="00413A52" w:rsidP="00CF7761">
            <w:pPr>
              <w:autoSpaceDE w:val="0"/>
              <w:autoSpaceDN w:val="0"/>
              <w:jc w:val="center"/>
            </w:pPr>
            <w:r w:rsidRPr="00277E18">
              <w:lastRenderedPageBreak/>
              <w:t>1</w:t>
            </w:r>
          </w:p>
        </w:tc>
        <w:tc>
          <w:tcPr>
            <w:tcW w:w="1790" w:type="dxa"/>
          </w:tcPr>
          <w:p w:rsidR="00413A52" w:rsidRPr="00277E18" w:rsidRDefault="00413A52" w:rsidP="00CF7761">
            <w:pPr>
              <w:autoSpaceDE w:val="0"/>
              <w:autoSpaceDN w:val="0"/>
              <w:jc w:val="center"/>
            </w:pPr>
            <w:r w:rsidRPr="00277E18">
              <w:t>2</w:t>
            </w:r>
          </w:p>
        </w:tc>
        <w:tc>
          <w:tcPr>
            <w:tcW w:w="2235" w:type="dxa"/>
          </w:tcPr>
          <w:p w:rsidR="00413A52" w:rsidRPr="00277E18" w:rsidRDefault="00413A52" w:rsidP="00CF7761">
            <w:pPr>
              <w:autoSpaceDE w:val="0"/>
              <w:autoSpaceDN w:val="0"/>
              <w:jc w:val="center"/>
            </w:pPr>
            <w:r w:rsidRPr="00277E18">
              <w:t>3</w:t>
            </w:r>
          </w:p>
        </w:tc>
        <w:tc>
          <w:tcPr>
            <w:tcW w:w="2469" w:type="dxa"/>
          </w:tcPr>
          <w:p w:rsidR="00413A52" w:rsidRPr="00277E18" w:rsidRDefault="00413A52" w:rsidP="00CF7761">
            <w:pPr>
              <w:autoSpaceDE w:val="0"/>
              <w:autoSpaceDN w:val="0"/>
              <w:jc w:val="center"/>
            </w:pPr>
            <w:r w:rsidRPr="00277E18">
              <w:t>4</w:t>
            </w:r>
          </w:p>
        </w:tc>
        <w:tc>
          <w:tcPr>
            <w:tcW w:w="709" w:type="dxa"/>
            <w:vAlign w:val="center"/>
          </w:tcPr>
          <w:p w:rsidR="00413A52" w:rsidRPr="00277E18" w:rsidRDefault="00413A52" w:rsidP="00CF7761">
            <w:pPr>
              <w:autoSpaceDE w:val="0"/>
              <w:autoSpaceDN w:val="0"/>
              <w:jc w:val="center"/>
            </w:pPr>
            <w:r w:rsidRPr="00277E18">
              <w:t>5</w:t>
            </w:r>
          </w:p>
        </w:tc>
        <w:tc>
          <w:tcPr>
            <w:tcW w:w="567" w:type="dxa"/>
            <w:vAlign w:val="center"/>
          </w:tcPr>
          <w:p w:rsidR="00413A52" w:rsidRPr="00277E18" w:rsidRDefault="00413A52" w:rsidP="00CF7761">
            <w:pPr>
              <w:autoSpaceDE w:val="0"/>
              <w:autoSpaceDN w:val="0"/>
              <w:jc w:val="center"/>
            </w:pPr>
            <w:r w:rsidRPr="00277E18">
              <w:t>6</w:t>
            </w:r>
          </w:p>
        </w:tc>
        <w:tc>
          <w:tcPr>
            <w:tcW w:w="567" w:type="dxa"/>
            <w:vAlign w:val="center"/>
          </w:tcPr>
          <w:p w:rsidR="00413A52" w:rsidRPr="00277E18" w:rsidRDefault="00413A52" w:rsidP="00CF7761">
            <w:pPr>
              <w:autoSpaceDE w:val="0"/>
              <w:autoSpaceDN w:val="0"/>
              <w:jc w:val="center"/>
            </w:pPr>
            <w:r w:rsidRPr="00277E18">
              <w:t>7</w:t>
            </w:r>
          </w:p>
        </w:tc>
        <w:tc>
          <w:tcPr>
            <w:tcW w:w="568" w:type="dxa"/>
            <w:vAlign w:val="center"/>
          </w:tcPr>
          <w:p w:rsidR="00413A52" w:rsidRPr="00277E18" w:rsidRDefault="00413A52" w:rsidP="00CF7761">
            <w:pPr>
              <w:autoSpaceDE w:val="0"/>
              <w:autoSpaceDN w:val="0"/>
              <w:jc w:val="center"/>
            </w:pPr>
            <w:r w:rsidRPr="00277E18">
              <w:t>8</w:t>
            </w:r>
          </w:p>
        </w:tc>
        <w:tc>
          <w:tcPr>
            <w:tcW w:w="566" w:type="dxa"/>
            <w:vAlign w:val="center"/>
          </w:tcPr>
          <w:p w:rsidR="00413A52" w:rsidRPr="00277E18" w:rsidRDefault="00413A52" w:rsidP="00CF7761">
            <w:pPr>
              <w:autoSpaceDE w:val="0"/>
              <w:autoSpaceDN w:val="0"/>
              <w:jc w:val="center"/>
            </w:pPr>
            <w:r w:rsidRPr="00277E18">
              <w:t>9</w:t>
            </w:r>
          </w:p>
        </w:tc>
        <w:tc>
          <w:tcPr>
            <w:tcW w:w="611" w:type="dxa"/>
          </w:tcPr>
          <w:p w:rsidR="00413A52" w:rsidRPr="00277E18" w:rsidRDefault="00413A52" w:rsidP="00CF7761">
            <w:pPr>
              <w:autoSpaceDE w:val="0"/>
              <w:autoSpaceDN w:val="0"/>
              <w:jc w:val="center"/>
            </w:pPr>
            <w:r w:rsidRPr="00277E18">
              <w:t>10</w:t>
            </w:r>
          </w:p>
        </w:tc>
        <w:tc>
          <w:tcPr>
            <w:tcW w:w="708" w:type="dxa"/>
          </w:tcPr>
          <w:p w:rsidR="00413A52" w:rsidRPr="00277E18" w:rsidRDefault="00413A52" w:rsidP="00CF7761">
            <w:pPr>
              <w:autoSpaceDE w:val="0"/>
              <w:autoSpaceDN w:val="0"/>
              <w:jc w:val="center"/>
            </w:pPr>
            <w:r w:rsidRPr="00277E18">
              <w:t>11</w:t>
            </w:r>
          </w:p>
        </w:tc>
        <w:tc>
          <w:tcPr>
            <w:tcW w:w="709" w:type="dxa"/>
          </w:tcPr>
          <w:p w:rsidR="00413A52" w:rsidRPr="00277E18" w:rsidRDefault="00413A52" w:rsidP="00CF7761">
            <w:pPr>
              <w:autoSpaceDE w:val="0"/>
              <w:autoSpaceDN w:val="0"/>
              <w:jc w:val="center"/>
            </w:pPr>
            <w:r w:rsidRPr="00277E18">
              <w:t>12</w:t>
            </w:r>
          </w:p>
        </w:tc>
        <w:tc>
          <w:tcPr>
            <w:tcW w:w="709" w:type="dxa"/>
          </w:tcPr>
          <w:p w:rsidR="00413A52" w:rsidRPr="00277E18" w:rsidRDefault="00413A52" w:rsidP="00CF7761">
            <w:pPr>
              <w:autoSpaceDE w:val="0"/>
              <w:autoSpaceDN w:val="0"/>
              <w:jc w:val="center"/>
            </w:pPr>
            <w:r w:rsidRPr="00277E18">
              <w:t>13</w:t>
            </w:r>
          </w:p>
        </w:tc>
        <w:tc>
          <w:tcPr>
            <w:tcW w:w="709" w:type="dxa"/>
          </w:tcPr>
          <w:p w:rsidR="00413A52" w:rsidRPr="00277E18" w:rsidRDefault="00413A52" w:rsidP="00CF7761">
            <w:pPr>
              <w:autoSpaceDE w:val="0"/>
              <w:autoSpaceDN w:val="0"/>
              <w:jc w:val="center"/>
            </w:pPr>
            <w:r w:rsidRPr="00277E18">
              <w:t>14</w:t>
            </w:r>
          </w:p>
        </w:tc>
        <w:tc>
          <w:tcPr>
            <w:tcW w:w="708" w:type="dxa"/>
            <w:gridSpan w:val="2"/>
          </w:tcPr>
          <w:p w:rsidR="00413A52" w:rsidRPr="00277E18" w:rsidRDefault="00413A52" w:rsidP="00CF7761">
            <w:pPr>
              <w:autoSpaceDE w:val="0"/>
              <w:autoSpaceDN w:val="0"/>
              <w:jc w:val="center"/>
            </w:pPr>
            <w:r w:rsidRPr="00277E18">
              <w:t>15</w:t>
            </w:r>
          </w:p>
        </w:tc>
        <w:tc>
          <w:tcPr>
            <w:tcW w:w="709" w:type="dxa"/>
            <w:gridSpan w:val="2"/>
          </w:tcPr>
          <w:p w:rsidR="00413A52" w:rsidRPr="00277E18" w:rsidRDefault="00413A52" w:rsidP="00CF7761">
            <w:pPr>
              <w:autoSpaceDE w:val="0"/>
              <w:autoSpaceDN w:val="0"/>
              <w:jc w:val="center"/>
            </w:pPr>
            <w:r>
              <w:t>16</w:t>
            </w:r>
          </w:p>
        </w:tc>
        <w:tc>
          <w:tcPr>
            <w:tcW w:w="567" w:type="dxa"/>
          </w:tcPr>
          <w:p w:rsidR="00413A52" w:rsidRPr="00277E18" w:rsidRDefault="00413A52" w:rsidP="00CF7761">
            <w:pPr>
              <w:autoSpaceDE w:val="0"/>
              <w:autoSpaceDN w:val="0"/>
              <w:jc w:val="center"/>
            </w:pPr>
            <w:r>
              <w:t>17</w:t>
            </w:r>
          </w:p>
        </w:tc>
      </w:tr>
      <w:tr w:rsidR="00413A52" w:rsidRPr="00277E18" w:rsidTr="00CF7761">
        <w:tc>
          <w:tcPr>
            <w:tcW w:w="610" w:type="dxa"/>
            <w:vMerge w:val="restart"/>
          </w:tcPr>
          <w:p w:rsidR="00413A52" w:rsidRPr="00277E18" w:rsidRDefault="00413A52" w:rsidP="00CF7761">
            <w:pPr>
              <w:autoSpaceDE w:val="0"/>
              <w:autoSpaceDN w:val="0"/>
              <w:jc w:val="center"/>
            </w:pPr>
          </w:p>
        </w:tc>
        <w:tc>
          <w:tcPr>
            <w:tcW w:w="1790" w:type="dxa"/>
            <w:vMerge w:val="restart"/>
          </w:tcPr>
          <w:p w:rsidR="00413A52" w:rsidRPr="00277E18" w:rsidRDefault="00413A52" w:rsidP="00CF7761">
            <w:pPr>
              <w:autoSpaceDE w:val="0"/>
              <w:autoSpaceDN w:val="0"/>
            </w:pPr>
            <w:r w:rsidRPr="00277E18">
              <w:t>Муниципальная программа</w:t>
            </w:r>
          </w:p>
        </w:tc>
        <w:tc>
          <w:tcPr>
            <w:tcW w:w="2235" w:type="dxa"/>
            <w:vMerge w:val="restart"/>
            <w:vAlign w:val="bottom"/>
          </w:tcPr>
          <w:p w:rsidR="00413A52" w:rsidRPr="00277E18" w:rsidRDefault="00413A52" w:rsidP="00CF7761">
            <w:pPr>
              <w:autoSpaceDE w:val="0"/>
              <w:autoSpaceDN w:val="0"/>
            </w:pPr>
          </w:p>
          <w:p w:rsidR="00413A52" w:rsidRPr="00277E18" w:rsidRDefault="00413A52" w:rsidP="00CF7761">
            <w:pPr>
              <w:autoSpaceDE w:val="0"/>
              <w:autoSpaceDN w:val="0"/>
            </w:pPr>
          </w:p>
          <w:p w:rsidR="00413A52" w:rsidRPr="00277E18" w:rsidRDefault="00413A52" w:rsidP="00CF7761">
            <w:pPr>
              <w:autoSpaceDE w:val="0"/>
              <w:autoSpaceDN w:val="0"/>
            </w:pPr>
            <w:r w:rsidRPr="00277E18">
              <w:t>Муниципальная Программа «Развитие гражданского общества на территории  Камешкирского района Пензенской области на 2014–202</w:t>
            </w:r>
            <w:r>
              <w:t>2</w:t>
            </w:r>
            <w:r w:rsidRPr="00277E18">
              <w:t xml:space="preserve"> годы»</w:t>
            </w:r>
          </w:p>
        </w:tc>
        <w:tc>
          <w:tcPr>
            <w:tcW w:w="2469" w:type="dxa"/>
          </w:tcPr>
          <w:p w:rsidR="00413A52" w:rsidRPr="00277E18" w:rsidRDefault="00413A52" w:rsidP="00CF7761">
            <w:pPr>
              <w:snapToGrid w:val="0"/>
              <w:jc w:val="both"/>
            </w:pPr>
            <w:r w:rsidRPr="00277E18">
              <w:t>всего</w:t>
            </w:r>
          </w:p>
        </w:tc>
        <w:tc>
          <w:tcPr>
            <w:tcW w:w="709" w:type="dxa"/>
            <w:vAlign w:val="center"/>
          </w:tcPr>
          <w:p w:rsidR="00413A52" w:rsidRPr="00277E18" w:rsidRDefault="00413A52" w:rsidP="00CF7761">
            <w:pPr>
              <w:autoSpaceDE w:val="0"/>
              <w:autoSpaceDN w:val="0"/>
              <w:jc w:val="center"/>
            </w:pPr>
            <w:r w:rsidRPr="00277E18">
              <w:t>Х</w:t>
            </w:r>
          </w:p>
        </w:tc>
        <w:tc>
          <w:tcPr>
            <w:tcW w:w="567" w:type="dxa"/>
            <w:vAlign w:val="center"/>
          </w:tcPr>
          <w:p w:rsidR="00413A52" w:rsidRPr="00277E18" w:rsidRDefault="00413A52" w:rsidP="00CF7761">
            <w:pPr>
              <w:autoSpaceDE w:val="0"/>
              <w:autoSpaceDN w:val="0"/>
              <w:jc w:val="center"/>
            </w:pPr>
            <w:r w:rsidRPr="00277E18">
              <w:t>Х</w:t>
            </w:r>
          </w:p>
        </w:tc>
        <w:tc>
          <w:tcPr>
            <w:tcW w:w="567" w:type="dxa"/>
            <w:vAlign w:val="center"/>
          </w:tcPr>
          <w:p w:rsidR="00413A52" w:rsidRPr="00277E18" w:rsidRDefault="00413A52" w:rsidP="00CF7761">
            <w:pPr>
              <w:autoSpaceDE w:val="0"/>
              <w:autoSpaceDN w:val="0"/>
              <w:jc w:val="center"/>
            </w:pPr>
            <w:r w:rsidRPr="00277E18">
              <w:t>Х</w:t>
            </w:r>
          </w:p>
        </w:tc>
        <w:tc>
          <w:tcPr>
            <w:tcW w:w="568" w:type="dxa"/>
            <w:vAlign w:val="center"/>
          </w:tcPr>
          <w:p w:rsidR="00413A52" w:rsidRPr="00277E18" w:rsidRDefault="00413A52" w:rsidP="00CF7761">
            <w:pPr>
              <w:autoSpaceDE w:val="0"/>
              <w:autoSpaceDN w:val="0"/>
              <w:jc w:val="center"/>
            </w:pPr>
            <w:r w:rsidRPr="00277E18">
              <w:t>Х</w:t>
            </w:r>
          </w:p>
        </w:tc>
        <w:tc>
          <w:tcPr>
            <w:tcW w:w="566" w:type="dxa"/>
            <w:vAlign w:val="center"/>
          </w:tcPr>
          <w:p w:rsidR="00413A52" w:rsidRPr="00277E18" w:rsidRDefault="00413A52" w:rsidP="00CF7761">
            <w:pPr>
              <w:autoSpaceDE w:val="0"/>
              <w:autoSpaceDN w:val="0"/>
              <w:jc w:val="center"/>
            </w:pPr>
            <w:r w:rsidRPr="00277E18">
              <w:t>Х</w:t>
            </w:r>
          </w:p>
        </w:tc>
        <w:tc>
          <w:tcPr>
            <w:tcW w:w="611" w:type="dxa"/>
          </w:tcPr>
          <w:p w:rsidR="00413A52" w:rsidRPr="00277E18" w:rsidRDefault="00413A52" w:rsidP="00CF7761">
            <w:pPr>
              <w:snapToGrid w:val="0"/>
              <w:ind w:hanging="108"/>
              <w:jc w:val="center"/>
            </w:pPr>
            <w:r>
              <w:t>16840,40</w:t>
            </w:r>
          </w:p>
        </w:tc>
        <w:tc>
          <w:tcPr>
            <w:tcW w:w="708" w:type="dxa"/>
          </w:tcPr>
          <w:p w:rsidR="00413A52" w:rsidRPr="00277E18" w:rsidRDefault="00413A52" w:rsidP="00CF7761">
            <w:pPr>
              <w:snapToGrid w:val="0"/>
              <w:ind w:hanging="108"/>
              <w:jc w:val="center"/>
            </w:pPr>
            <w:r>
              <w:t>17194,20</w:t>
            </w:r>
          </w:p>
        </w:tc>
        <w:tc>
          <w:tcPr>
            <w:tcW w:w="709" w:type="dxa"/>
          </w:tcPr>
          <w:p w:rsidR="00413A52" w:rsidRPr="00277E18" w:rsidRDefault="00413A52" w:rsidP="00CF7761">
            <w:pPr>
              <w:snapToGrid w:val="0"/>
              <w:ind w:hanging="108"/>
              <w:jc w:val="center"/>
            </w:pPr>
            <w:r>
              <w:t>18652,22</w:t>
            </w:r>
          </w:p>
        </w:tc>
        <w:tc>
          <w:tcPr>
            <w:tcW w:w="709" w:type="dxa"/>
          </w:tcPr>
          <w:p w:rsidR="00413A52" w:rsidRPr="00277E18" w:rsidRDefault="00413A52" w:rsidP="00CF7761">
            <w:pPr>
              <w:snapToGrid w:val="0"/>
              <w:ind w:hanging="108"/>
              <w:jc w:val="center"/>
            </w:pPr>
            <w:r>
              <w:t>20015,30</w:t>
            </w:r>
          </w:p>
        </w:tc>
        <w:tc>
          <w:tcPr>
            <w:tcW w:w="709" w:type="dxa"/>
          </w:tcPr>
          <w:p w:rsidR="00413A52" w:rsidRPr="00277E18" w:rsidRDefault="00413A52" w:rsidP="00CF7761">
            <w:pPr>
              <w:snapToGrid w:val="0"/>
              <w:ind w:hanging="108"/>
              <w:jc w:val="center"/>
            </w:pPr>
            <w:r>
              <w:rPr>
                <w:highlight w:val="yellow"/>
              </w:rPr>
              <w:t>244</w:t>
            </w:r>
            <w:r w:rsidRPr="0061696D">
              <w:rPr>
                <w:highlight w:val="yellow"/>
              </w:rPr>
              <w:t>16,30</w:t>
            </w:r>
          </w:p>
        </w:tc>
        <w:tc>
          <w:tcPr>
            <w:tcW w:w="708" w:type="dxa"/>
            <w:gridSpan w:val="2"/>
          </w:tcPr>
          <w:p w:rsidR="00413A52" w:rsidRPr="00277E18" w:rsidRDefault="00413A52" w:rsidP="00CF7761">
            <w:pPr>
              <w:autoSpaceDE w:val="0"/>
              <w:autoSpaceDN w:val="0"/>
            </w:pPr>
            <w:r>
              <w:t>24633,60</w:t>
            </w:r>
          </w:p>
        </w:tc>
        <w:tc>
          <w:tcPr>
            <w:tcW w:w="709" w:type="dxa"/>
            <w:gridSpan w:val="2"/>
          </w:tcPr>
          <w:p w:rsidR="00413A52" w:rsidRPr="00277E18" w:rsidRDefault="00413A52" w:rsidP="00CF7761">
            <w:pPr>
              <w:autoSpaceDE w:val="0"/>
              <w:autoSpaceDN w:val="0"/>
            </w:pPr>
            <w:r>
              <w:t>25515,40</w:t>
            </w:r>
          </w:p>
        </w:tc>
        <w:tc>
          <w:tcPr>
            <w:tcW w:w="567" w:type="dxa"/>
          </w:tcPr>
          <w:p w:rsidR="00413A52" w:rsidRPr="00277E18" w:rsidRDefault="00413A52" w:rsidP="00CF7761">
            <w:pPr>
              <w:autoSpaceDE w:val="0"/>
              <w:autoSpaceDN w:val="0"/>
            </w:pPr>
            <w:r>
              <w:t xml:space="preserve"> </w:t>
            </w:r>
          </w:p>
        </w:tc>
      </w:tr>
      <w:tr w:rsidR="00413A52" w:rsidRPr="00277E18" w:rsidTr="00CF7761">
        <w:tc>
          <w:tcPr>
            <w:tcW w:w="610" w:type="dxa"/>
            <w:vMerge/>
          </w:tcPr>
          <w:p w:rsidR="00413A52" w:rsidRPr="00277E18" w:rsidRDefault="00413A52" w:rsidP="00CF7761">
            <w:pPr>
              <w:autoSpaceDE w:val="0"/>
              <w:autoSpaceDN w:val="0"/>
              <w:jc w:val="center"/>
            </w:pPr>
          </w:p>
        </w:tc>
        <w:tc>
          <w:tcPr>
            <w:tcW w:w="1790" w:type="dxa"/>
            <w:vMerge/>
          </w:tcPr>
          <w:p w:rsidR="00413A52" w:rsidRPr="00277E18" w:rsidRDefault="00413A52" w:rsidP="00CF7761">
            <w:pPr>
              <w:autoSpaceDE w:val="0"/>
              <w:autoSpaceDN w:val="0"/>
            </w:pPr>
          </w:p>
        </w:tc>
        <w:tc>
          <w:tcPr>
            <w:tcW w:w="2235" w:type="dxa"/>
            <w:vMerge/>
          </w:tcPr>
          <w:p w:rsidR="00413A52" w:rsidRPr="00277E18" w:rsidRDefault="00413A52" w:rsidP="00CF7761">
            <w:pPr>
              <w:autoSpaceDE w:val="0"/>
              <w:autoSpaceDN w:val="0"/>
            </w:pPr>
          </w:p>
        </w:tc>
        <w:tc>
          <w:tcPr>
            <w:tcW w:w="2469" w:type="dxa"/>
          </w:tcPr>
          <w:p w:rsidR="00413A52" w:rsidRPr="00277E18" w:rsidRDefault="00413A52" w:rsidP="00CF7761">
            <w:pPr>
              <w:snapToGrid w:val="0"/>
              <w:jc w:val="both"/>
            </w:pPr>
            <w:r w:rsidRPr="00277E18">
              <w:t>в том числе:</w:t>
            </w:r>
          </w:p>
        </w:tc>
        <w:tc>
          <w:tcPr>
            <w:tcW w:w="709" w:type="dxa"/>
            <w:vAlign w:val="center"/>
          </w:tcPr>
          <w:p w:rsidR="00413A52" w:rsidRPr="00277E18" w:rsidRDefault="00413A52" w:rsidP="00CF7761">
            <w:pPr>
              <w:autoSpaceDE w:val="0"/>
              <w:autoSpaceDN w:val="0"/>
              <w:jc w:val="center"/>
            </w:pPr>
          </w:p>
        </w:tc>
        <w:tc>
          <w:tcPr>
            <w:tcW w:w="567" w:type="dxa"/>
            <w:vAlign w:val="center"/>
          </w:tcPr>
          <w:p w:rsidR="00413A52" w:rsidRPr="00277E18" w:rsidRDefault="00413A52" w:rsidP="00CF7761">
            <w:pPr>
              <w:autoSpaceDE w:val="0"/>
              <w:autoSpaceDN w:val="0"/>
              <w:jc w:val="center"/>
            </w:pPr>
          </w:p>
        </w:tc>
        <w:tc>
          <w:tcPr>
            <w:tcW w:w="567" w:type="dxa"/>
            <w:vAlign w:val="center"/>
          </w:tcPr>
          <w:p w:rsidR="00413A52" w:rsidRPr="00277E18" w:rsidRDefault="00413A52" w:rsidP="00CF7761">
            <w:pPr>
              <w:autoSpaceDE w:val="0"/>
              <w:autoSpaceDN w:val="0"/>
              <w:jc w:val="center"/>
            </w:pPr>
          </w:p>
        </w:tc>
        <w:tc>
          <w:tcPr>
            <w:tcW w:w="568" w:type="dxa"/>
            <w:vAlign w:val="center"/>
          </w:tcPr>
          <w:p w:rsidR="00413A52" w:rsidRPr="00277E18" w:rsidRDefault="00413A52" w:rsidP="00CF7761">
            <w:pPr>
              <w:autoSpaceDE w:val="0"/>
              <w:autoSpaceDN w:val="0"/>
              <w:jc w:val="center"/>
            </w:pPr>
          </w:p>
        </w:tc>
        <w:tc>
          <w:tcPr>
            <w:tcW w:w="566" w:type="dxa"/>
            <w:vAlign w:val="center"/>
          </w:tcPr>
          <w:p w:rsidR="00413A52" w:rsidRPr="00277E18" w:rsidRDefault="00413A52" w:rsidP="00CF7761">
            <w:pPr>
              <w:autoSpaceDE w:val="0"/>
              <w:autoSpaceDN w:val="0"/>
              <w:jc w:val="center"/>
            </w:pPr>
          </w:p>
        </w:tc>
        <w:tc>
          <w:tcPr>
            <w:tcW w:w="611" w:type="dxa"/>
          </w:tcPr>
          <w:p w:rsidR="00413A52" w:rsidRPr="00277E18" w:rsidRDefault="00413A52" w:rsidP="00CF7761">
            <w:pPr>
              <w:snapToGrid w:val="0"/>
              <w:ind w:hanging="108"/>
              <w:jc w:val="center"/>
            </w:pPr>
          </w:p>
        </w:tc>
        <w:tc>
          <w:tcPr>
            <w:tcW w:w="708" w:type="dxa"/>
          </w:tcPr>
          <w:p w:rsidR="00413A52" w:rsidRPr="00277E18" w:rsidRDefault="00413A52" w:rsidP="00CF7761">
            <w:pPr>
              <w:snapToGrid w:val="0"/>
              <w:ind w:hanging="108"/>
              <w:jc w:val="center"/>
            </w:pPr>
          </w:p>
        </w:tc>
        <w:tc>
          <w:tcPr>
            <w:tcW w:w="709" w:type="dxa"/>
          </w:tcPr>
          <w:p w:rsidR="00413A52" w:rsidRPr="00277E18" w:rsidRDefault="00413A52" w:rsidP="00CF7761">
            <w:pPr>
              <w:snapToGrid w:val="0"/>
              <w:ind w:hanging="108"/>
              <w:jc w:val="center"/>
            </w:pPr>
          </w:p>
        </w:tc>
        <w:tc>
          <w:tcPr>
            <w:tcW w:w="709" w:type="dxa"/>
          </w:tcPr>
          <w:p w:rsidR="00413A52" w:rsidRPr="00277E18" w:rsidRDefault="00413A52" w:rsidP="00CF7761">
            <w:pPr>
              <w:snapToGrid w:val="0"/>
              <w:ind w:hanging="108"/>
              <w:jc w:val="center"/>
            </w:pPr>
          </w:p>
        </w:tc>
        <w:tc>
          <w:tcPr>
            <w:tcW w:w="709" w:type="dxa"/>
          </w:tcPr>
          <w:p w:rsidR="00413A52" w:rsidRPr="00277E18" w:rsidRDefault="00413A52" w:rsidP="00CF7761">
            <w:pPr>
              <w:snapToGrid w:val="0"/>
              <w:ind w:hanging="108"/>
              <w:jc w:val="center"/>
            </w:pPr>
          </w:p>
        </w:tc>
        <w:tc>
          <w:tcPr>
            <w:tcW w:w="661" w:type="dxa"/>
          </w:tcPr>
          <w:p w:rsidR="00413A52" w:rsidRPr="00277E18" w:rsidRDefault="00413A52" w:rsidP="00CF7761">
            <w:pPr>
              <w:autoSpaceDE w:val="0"/>
              <w:autoSpaceDN w:val="0"/>
            </w:pPr>
          </w:p>
        </w:tc>
        <w:tc>
          <w:tcPr>
            <w:tcW w:w="661" w:type="dxa"/>
            <w:gridSpan w:val="2"/>
          </w:tcPr>
          <w:p w:rsidR="00413A52" w:rsidRPr="00277E18" w:rsidRDefault="00413A52" w:rsidP="00CF7761">
            <w:pPr>
              <w:autoSpaceDE w:val="0"/>
              <w:autoSpaceDN w:val="0"/>
            </w:pPr>
          </w:p>
        </w:tc>
        <w:tc>
          <w:tcPr>
            <w:tcW w:w="662" w:type="dxa"/>
            <w:gridSpan w:val="2"/>
          </w:tcPr>
          <w:p w:rsidR="00413A52" w:rsidRPr="00277E18" w:rsidRDefault="00413A52" w:rsidP="00CF7761">
            <w:pPr>
              <w:autoSpaceDE w:val="0"/>
              <w:autoSpaceDN w:val="0"/>
            </w:pPr>
          </w:p>
        </w:tc>
      </w:tr>
      <w:tr w:rsidR="00413A52" w:rsidRPr="00277E18" w:rsidTr="00CF7761">
        <w:tc>
          <w:tcPr>
            <w:tcW w:w="610" w:type="dxa"/>
            <w:vMerge/>
          </w:tcPr>
          <w:p w:rsidR="00413A52" w:rsidRPr="00277E18" w:rsidRDefault="00413A52" w:rsidP="00CF7761"/>
        </w:tc>
        <w:tc>
          <w:tcPr>
            <w:tcW w:w="1790" w:type="dxa"/>
            <w:vMerge/>
          </w:tcPr>
          <w:p w:rsidR="00413A52" w:rsidRPr="00277E18" w:rsidRDefault="00413A52" w:rsidP="00CF7761"/>
        </w:tc>
        <w:tc>
          <w:tcPr>
            <w:tcW w:w="2235" w:type="dxa"/>
            <w:vMerge/>
          </w:tcPr>
          <w:p w:rsidR="00413A52" w:rsidRPr="00277E18" w:rsidRDefault="00413A52" w:rsidP="00CF7761"/>
        </w:tc>
        <w:tc>
          <w:tcPr>
            <w:tcW w:w="2469" w:type="dxa"/>
          </w:tcPr>
          <w:p w:rsidR="00413A52" w:rsidRPr="00277E18" w:rsidRDefault="00413A52" w:rsidP="00CF7761">
            <w:pPr>
              <w:snapToGrid w:val="0"/>
              <w:jc w:val="both"/>
            </w:pPr>
            <w:r w:rsidRPr="00277E18">
              <w:t xml:space="preserve">ответственный исполнитель Администрация  Камешкирского района Пензенской области </w:t>
            </w:r>
          </w:p>
        </w:tc>
        <w:tc>
          <w:tcPr>
            <w:tcW w:w="709" w:type="dxa"/>
            <w:vAlign w:val="center"/>
          </w:tcPr>
          <w:p w:rsidR="00413A52" w:rsidRPr="00277E18" w:rsidRDefault="00413A52" w:rsidP="00CF7761">
            <w:pPr>
              <w:autoSpaceDE w:val="0"/>
              <w:autoSpaceDN w:val="0"/>
              <w:jc w:val="center"/>
            </w:pPr>
            <w:r w:rsidRPr="00277E18">
              <w:t>901</w:t>
            </w:r>
          </w:p>
        </w:tc>
        <w:tc>
          <w:tcPr>
            <w:tcW w:w="567" w:type="dxa"/>
          </w:tcPr>
          <w:p w:rsidR="00413A52" w:rsidRPr="00277E18" w:rsidRDefault="00413A52" w:rsidP="00CF7761">
            <w:r w:rsidRPr="00277E18">
              <w:t>Х</w:t>
            </w:r>
          </w:p>
        </w:tc>
        <w:tc>
          <w:tcPr>
            <w:tcW w:w="567" w:type="dxa"/>
          </w:tcPr>
          <w:p w:rsidR="00413A52" w:rsidRPr="00277E18" w:rsidRDefault="00413A52" w:rsidP="00CF7761">
            <w:r w:rsidRPr="00277E18">
              <w:t>Х</w:t>
            </w:r>
          </w:p>
        </w:tc>
        <w:tc>
          <w:tcPr>
            <w:tcW w:w="568" w:type="dxa"/>
          </w:tcPr>
          <w:p w:rsidR="00413A52" w:rsidRPr="00277E18" w:rsidRDefault="00413A52" w:rsidP="00CF7761">
            <w:r w:rsidRPr="00277E18">
              <w:t>Х</w:t>
            </w:r>
          </w:p>
        </w:tc>
        <w:tc>
          <w:tcPr>
            <w:tcW w:w="566" w:type="dxa"/>
          </w:tcPr>
          <w:p w:rsidR="00413A52" w:rsidRPr="00277E18" w:rsidRDefault="00413A52" w:rsidP="00CF7761">
            <w:r w:rsidRPr="00277E18">
              <w:t>Х</w:t>
            </w:r>
          </w:p>
        </w:tc>
        <w:tc>
          <w:tcPr>
            <w:tcW w:w="611" w:type="dxa"/>
          </w:tcPr>
          <w:p w:rsidR="00413A52" w:rsidRPr="00277E18" w:rsidRDefault="00413A52" w:rsidP="00CF7761">
            <w:pPr>
              <w:snapToGrid w:val="0"/>
              <w:ind w:hanging="108"/>
              <w:jc w:val="center"/>
            </w:pPr>
            <w:r>
              <w:t>16840,40</w:t>
            </w:r>
          </w:p>
        </w:tc>
        <w:tc>
          <w:tcPr>
            <w:tcW w:w="708" w:type="dxa"/>
          </w:tcPr>
          <w:p w:rsidR="00413A52" w:rsidRPr="00277E18" w:rsidRDefault="00413A52" w:rsidP="00CF7761">
            <w:pPr>
              <w:snapToGrid w:val="0"/>
              <w:ind w:hanging="108"/>
              <w:jc w:val="center"/>
            </w:pPr>
            <w:r>
              <w:t>17194,20</w:t>
            </w:r>
          </w:p>
        </w:tc>
        <w:tc>
          <w:tcPr>
            <w:tcW w:w="709" w:type="dxa"/>
          </w:tcPr>
          <w:p w:rsidR="00413A52" w:rsidRPr="00277E18" w:rsidRDefault="00413A52" w:rsidP="00CF7761">
            <w:pPr>
              <w:snapToGrid w:val="0"/>
              <w:ind w:hanging="108"/>
              <w:jc w:val="center"/>
            </w:pPr>
            <w:r>
              <w:t>18652,22</w:t>
            </w:r>
          </w:p>
        </w:tc>
        <w:tc>
          <w:tcPr>
            <w:tcW w:w="709" w:type="dxa"/>
          </w:tcPr>
          <w:p w:rsidR="00413A52" w:rsidRPr="00277E18" w:rsidRDefault="00413A52" w:rsidP="00CF7761">
            <w:pPr>
              <w:snapToGrid w:val="0"/>
              <w:ind w:hanging="108"/>
              <w:jc w:val="center"/>
            </w:pPr>
            <w:r>
              <w:t>19016,99</w:t>
            </w:r>
          </w:p>
        </w:tc>
        <w:tc>
          <w:tcPr>
            <w:tcW w:w="709" w:type="dxa"/>
          </w:tcPr>
          <w:p w:rsidR="00413A52" w:rsidRPr="00277E18" w:rsidRDefault="00413A52" w:rsidP="00CF7761">
            <w:pPr>
              <w:snapToGrid w:val="0"/>
              <w:ind w:hanging="108"/>
              <w:jc w:val="center"/>
            </w:pPr>
            <w:r w:rsidRPr="0061696D">
              <w:rPr>
                <w:highlight w:val="yellow"/>
              </w:rPr>
              <w:t>23147,10</w:t>
            </w:r>
          </w:p>
        </w:tc>
        <w:tc>
          <w:tcPr>
            <w:tcW w:w="661" w:type="dxa"/>
          </w:tcPr>
          <w:p w:rsidR="00413A52" w:rsidRPr="00277E18" w:rsidRDefault="00413A52" w:rsidP="00CF7761">
            <w:pPr>
              <w:autoSpaceDE w:val="0"/>
              <w:autoSpaceDN w:val="0"/>
            </w:pPr>
            <w:r>
              <w:t>23327,20</w:t>
            </w:r>
          </w:p>
        </w:tc>
        <w:tc>
          <w:tcPr>
            <w:tcW w:w="661" w:type="dxa"/>
            <w:gridSpan w:val="2"/>
          </w:tcPr>
          <w:p w:rsidR="00413A52" w:rsidRPr="00277E18" w:rsidRDefault="00413A52" w:rsidP="00CF7761">
            <w:pPr>
              <w:autoSpaceDE w:val="0"/>
              <w:autoSpaceDN w:val="0"/>
            </w:pPr>
            <w:r>
              <w:t>24150,30</w:t>
            </w:r>
          </w:p>
        </w:tc>
        <w:tc>
          <w:tcPr>
            <w:tcW w:w="662" w:type="dxa"/>
            <w:gridSpan w:val="2"/>
          </w:tcPr>
          <w:p w:rsidR="00413A52" w:rsidRPr="00277E18" w:rsidRDefault="00413A52" w:rsidP="00CF7761">
            <w:pPr>
              <w:autoSpaceDE w:val="0"/>
              <w:autoSpaceDN w:val="0"/>
            </w:pPr>
            <w:r>
              <w:t xml:space="preserve"> </w:t>
            </w:r>
          </w:p>
        </w:tc>
      </w:tr>
      <w:tr w:rsidR="00413A52" w:rsidRPr="00277E18" w:rsidTr="00CF7761">
        <w:tc>
          <w:tcPr>
            <w:tcW w:w="610" w:type="dxa"/>
            <w:vMerge/>
          </w:tcPr>
          <w:p w:rsidR="00413A52" w:rsidRPr="00277E18" w:rsidRDefault="00413A52" w:rsidP="00CF7761"/>
        </w:tc>
        <w:tc>
          <w:tcPr>
            <w:tcW w:w="1790" w:type="dxa"/>
            <w:vMerge/>
          </w:tcPr>
          <w:p w:rsidR="00413A52" w:rsidRPr="00277E18" w:rsidRDefault="00413A52" w:rsidP="00CF7761"/>
        </w:tc>
        <w:tc>
          <w:tcPr>
            <w:tcW w:w="2235" w:type="dxa"/>
            <w:vMerge/>
          </w:tcPr>
          <w:p w:rsidR="00413A52" w:rsidRPr="00277E18" w:rsidRDefault="00413A52" w:rsidP="00CF7761"/>
        </w:tc>
        <w:tc>
          <w:tcPr>
            <w:tcW w:w="2469" w:type="dxa"/>
          </w:tcPr>
          <w:p w:rsidR="00413A52" w:rsidRPr="00277E18" w:rsidRDefault="00413A52" w:rsidP="00CF7761">
            <w:pPr>
              <w:snapToGrid w:val="0"/>
            </w:pPr>
            <w:r w:rsidRPr="00277E18">
              <w:t xml:space="preserve">Соисполнитель 1 </w:t>
            </w:r>
            <w:r w:rsidRPr="00277E18">
              <w:rPr>
                <w:color w:val="000000"/>
              </w:rPr>
              <w:t>Организационный сектор администрации Камешкирского района Пензенской области</w:t>
            </w:r>
          </w:p>
        </w:tc>
        <w:tc>
          <w:tcPr>
            <w:tcW w:w="709" w:type="dxa"/>
            <w:vAlign w:val="center"/>
          </w:tcPr>
          <w:p w:rsidR="00413A52" w:rsidRPr="00277E18" w:rsidRDefault="00413A52" w:rsidP="00CF7761">
            <w:pPr>
              <w:autoSpaceDE w:val="0"/>
              <w:autoSpaceDN w:val="0"/>
              <w:jc w:val="center"/>
            </w:pPr>
          </w:p>
        </w:tc>
        <w:tc>
          <w:tcPr>
            <w:tcW w:w="567" w:type="dxa"/>
            <w:vAlign w:val="center"/>
          </w:tcPr>
          <w:p w:rsidR="00413A52" w:rsidRPr="00277E18" w:rsidRDefault="00413A52" w:rsidP="00CF7761">
            <w:pPr>
              <w:autoSpaceDE w:val="0"/>
              <w:autoSpaceDN w:val="0"/>
              <w:jc w:val="center"/>
            </w:pPr>
            <w:r w:rsidRPr="00277E18">
              <w:t>Х</w:t>
            </w:r>
          </w:p>
        </w:tc>
        <w:tc>
          <w:tcPr>
            <w:tcW w:w="567" w:type="dxa"/>
            <w:vAlign w:val="center"/>
          </w:tcPr>
          <w:p w:rsidR="00413A52" w:rsidRPr="00277E18" w:rsidRDefault="00413A52" w:rsidP="00CF7761">
            <w:pPr>
              <w:autoSpaceDE w:val="0"/>
              <w:autoSpaceDN w:val="0"/>
              <w:jc w:val="center"/>
            </w:pPr>
            <w:r w:rsidRPr="00277E18">
              <w:t>Х</w:t>
            </w:r>
          </w:p>
        </w:tc>
        <w:tc>
          <w:tcPr>
            <w:tcW w:w="568" w:type="dxa"/>
            <w:vAlign w:val="center"/>
          </w:tcPr>
          <w:p w:rsidR="00413A52" w:rsidRPr="00277E18" w:rsidRDefault="00413A52" w:rsidP="00CF7761">
            <w:pPr>
              <w:autoSpaceDE w:val="0"/>
              <w:autoSpaceDN w:val="0"/>
              <w:jc w:val="center"/>
            </w:pPr>
            <w:r w:rsidRPr="00277E18">
              <w:t>Х</w:t>
            </w:r>
          </w:p>
        </w:tc>
        <w:tc>
          <w:tcPr>
            <w:tcW w:w="566" w:type="dxa"/>
            <w:vAlign w:val="center"/>
          </w:tcPr>
          <w:p w:rsidR="00413A52" w:rsidRPr="00277E18" w:rsidRDefault="00413A52" w:rsidP="00CF7761">
            <w:pPr>
              <w:autoSpaceDE w:val="0"/>
              <w:autoSpaceDN w:val="0"/>
              <w:jc w:val="center"/>
            </w:pPr>
            <w:r w:rsidRPr="00277E18">
              <w:t>Х</w:t>
            </w:r>
          </w:p>
        </w:tc>
        <w:tc>
          <w:tcPr>
            <w:tcW w:w="611" w:type="dxa"/>
          </w:tcPr>
          <w:p w:rsidR="00413A52" w:rsidRPr="00277E18" w:rsidRDefault="00413A52" w:rsidP="00CF7761">
            <w:pPr>
              <w:snapToGrid w:val="0"/>
              <w:ind w:hanging="108"/>
              <w:jc w:val="center"/>
            </w:pPr>
            <w:r w:rsidRPr="00277E18">
              <w:t>0</w:t>
            </w:r>
          </w:p>
        </w:tc>
        <w:tc>
          <w:tcPr>
            <w:tcW w:w="708" w:type="dxa"/>
          </w:tcPr>
          <w:p w:rsidR="00413A52" w:rsidRPr="00277E18" w:rsidRDefault="00413A52" w:rsidP="00CF7761">
            <w:pPr>
              <w:snapToGrid w:val="0"/>
              <w:ind w:hanging="108"/>
              <w:jc w:val="center"/>
            </w:pPr>
            <w:r w:rsidRPr="00277E18">
              <w:t>0</w:t>
            </w:r>
          </w:p>
        </w:tc>
        <w:tc>
          <w:tcPr>
            <w:tcW w:w="709" w:type="dxa"/>
          </w:tcPr>
          <w:p w:rsidR="00413A52" w:rsidRPr="00277E18" w:rsidRDefault="00413A52" w:rsidP="00CF7761">
            <w:pPr>
              <w:snapToGrid w:val="0"/>
              <w:ind w:hanging="108"/>
              <w:jc w:val="center"/>
            </w:pPr>
            <w:r w:rsidRPr="00277E18">
              <w:t>0</w:t>
            </w:r>
          </w:p>
        </w:tc>
        <w:tc>
          <w:tcPr>
            <w:tcW w:w="709" w:type="dxa"/>
          </w:tcPr>
          <w:p w:rsidR="00413A52" w:rsidRPr="00277E18" w:rsidRDefault="00413A52" w:rsidP="00CF7761">
            <w:pPr>
              <w:snapToGrid w:val="0"/>
              <w:ind w:hanging="108"/>
              <w:jc w:val="center"/>
            </w:pPr>
            <w:r w:rsidRPr="00277E18">
              <w:t>0</w:t>
            </w:r>
          </w:p>
        </w:tc>
        <w:tc>
          <w:tcPr>
            <w:tcW w:w="709" w:type="dxa"/>
          </w:tcPr>
          <w:p w:rsidR="00413A52" w:rsidRPr="00277E18" w:rsidRDefault="00413A52" w:rsidP="00CF7761">
            <w:pPr>
              <w:snapToGrid w:val="0"/>
              <w:ind w:hanging="108"/>
              <w:jc w:val="center"/>
            </w:pPr>
            <w:r w:rsidRPr="00277E18">
              <w:t>0</w:t>
            </w:r>
          </w:p>
        </w:tc>
        <w:tc>
          <w:tcPr>
            <w:tcW w:w="661" w:type="dxa"/>
          </w:tcPr>
          <w:p w:rsidR="00413A52" w:rsidRPr="00277E18" w:rsidRDefault="00413A52" w:rsidP="00CF7761">
            <w:pPr>
              <w:autoSpaceDE w:val="0"/>
              <w:autoSpaceDN w:val="0"/>
            </w:pPr>
            <w:r w:rsidRPr="00277E18">
              <w:t>0</w:t>
            </w:r>
          </w:p>
        </w:tc>
        <w:tc>
          <w:tcPr>
            <w:tcW w:w="661" w:type="dxa"/>
            <w:gridSpan w:val="2"/>
          </w:tcPr>
          <w:p w:rsidR="00413A52" w:rsidRPr="00277E18" w:rsidRDefault="00413A52" w:rsidP="00CF7761">
            <w:pPr>
              <w:autoSpaceDE w:val="0"/>
              <w:autoSpaceDN w:val="0"/>
            </w:pPr>
            <w:r>
              <w:t>0</w:t>
            </w:r>
          </w:p>
        </w:tc>
        <w:tc>
          <w:tcPr>
            <w:tcW w:w="662" w:type="dxa"/>
            <w:gridSpan w:val="2"/>
          </w:tcPr>
          <w:p w:rsidR="00413A52" w:rsidRPr="00277E18" w:rsidRDefault="00413A52" w:rsidP="00CF7761">
            <w:pPr>
              <w:autoSpaceDE w:val="0"/>
              <w:autoSpaceDN w:val="0"/>
            </w:pPr>
          </w:p>
        </w:tc>
      </w:tr>
      <w:tr w:rsidR="00413A52" w:rsidRPr="00277E18" w:rsidTr="00CF7761">
        <w:tc>
          <w:tcPr>
            <w:tcW w:w="610" w:type="dxa"/>
            <w:vMerge/>
          </w:tcPr>
          <w:p w:rsidR="00413A52" w:rsidRPr="00277E18" w:rsidRDefault="00413A52" w:rsidP="00CF7761"/>
        </w:tc>
        <w:tc>
          <w:tcPr>
            <w:tcW w:w="1790" w:type="dxa"/>
            <w:vMerge/>
          </w:tcPr>
          <w:p w:rsidR="00413A52" w:rsidRPr="00277E18" w:rsidRDefault="00413A52" w:rsidP="00CF7761"/>
        </w:tc>
        <w:tc>
          <w:tcPr>
            <w:tcW w:w="2235" w:type="dxa"/>
            <w:vMerge/>
          </w:tcPr>
          <w:p w:rsidR="00413A52" w:rsidRPr="00277E18" w:rsidRDefault="00413A52" w:rsidP="00CF7761"/>
        </w:tc>
        <w:tc>
          <w:tcPr>
            <w:tcW w:w="2469" w:type="dxa"/>
          </w:tcPr>
          <w:p w:rsidR="00413A52" w:rsidRPr="00277E18" w:rsidRDefault="00413A52" w:rsidP="00CF7761">
            <w:pPr>
              <w:snapToGrid w:val="0"/>
              <w:jc w:val="both"/>
            </w:pPr>
            <w:r w:rsidRPr="00277E18">
              <w:t>Соисполнитель 2</w:t>
            </w:r>
          </w:p>
          <w:p w:rsidR="00413A52" w:rsidRPr="00277E18" w:rsidRDefault="00413A52" w:rsidP="00CF7761">
            <w:pPr>
              <w:snapToGrid w:val="0"/>
              <w:jc w:val="both"/>
            </w:pPr>
            <w:r w:rsidRPr="00277E18">
              <w:rPr>
                <w:color w:val="000000"/>
              </w:rPr>
              <w:t>Отдел учета и отчетности администрации Камешкирского района Пензенской области</w:t>
            </w:r>
          </w:p>
        </w:tc>
        <w:tc>
          <w:tcPr>
            <w:tcW w:w="709" w:type="dxa"/>
            <w:vAlign w:val="center"/>
          </w:tcPr>
          <w:p w:rsidR="00413A52" w:rsidRPr="00277E18" w:rsidRDefault="00413A52" w:rsidP="00CF7761">
            <w:pPr>
              <w:autoSpaceDE w:val="0"/>
              <w:autoSpaceDN w:val="0"/>
              <w:jc w:val="center"/>
            </w:pPr>
          </w:p>
        </w:tc>
        <w:tc>
          <w:tcPr>
            <w:tcW w:w="567" w:type="dxa"/>
            <w:vAlign w:val="center"/>
          </w:tcPr>
          <w:p w:rsidR="00413A52" w:rsidRPr="00277E18" w:rsidRDefault="00413A52" w:rsidP="00CF7761">
            <w:pPr>
              <w:autoSpaceDE w:val="0"/>
              <w:autoSpaceDN w:val="0"/>
              <w:jc w:val="center"/>
            </w:pPr>
            <w:r w:rsidRPr="00277E18">
              <w:t>Х</w:t>
            </w:r>
          </w:p>
        </w:tc>
        <w:tc>
          <w:tcPr>
            <w:tcW w:w="567" w:type="dxa"/>
            <w:vAlign w:val="center"/>
          </w:tcPr>
          <w:p w:rsidR="00413A52" w:rsidRPr="00277E18" w:rsidRDefault="00413A52" w:rsidP="00CF7761">
            <w:pPr>
              <w:autoSpaceDE w:val="0"/>
              <w:autoSpaceDN w:val="0"/>
              <w:jc w:val="center"/>
            </w:pPr>
            <w:r w:rsidRPr="00277E18">
              <w:t>Х</w:t>
            </w:r>
          </w:p>
        </w:tc>
        <w:tc>
          <w:tcPr>
            <w:tcW w:w="568" w:type="dxa"/>
            <w:vAlign w:val="center"/>
          </w:tcPr>
          <w:p w:rsidR="00413A52" w:rsidRPr="00277E18" w:rsidRDefault="00413A52" w:rsidP="00CF7761">
            <w:pPr>
              <w:autoSpaceDE w:val="0"/>
              <w:autoSpaceDN w:val="0"/>
              <w:jc w:val="center"/>
            </w:pPr>
            <w:r w:rsidRPr="00277E18">
              <w:t>Х</w:t>
            </w:r>
          </w:p>
        </w:tc>
        <w:tc>
          <w:tcPr>
            <w:tcW w:w="566" w:type="dxa"/>
            <w:vAlign w:val="center"/>
          </w:tcPr>
          <w:p w:rsidR="00413A52" w:rsidRPr="00277E18" w:rsidRDefault="00413A52" w:rsidP="00CF7761">
            <w:pPr>
              <w:autoSpaceDE w:val="0"/>
              <w:autoSpaceDN w:val="0"/>
              <w:jc w:val="center"/>
            </w:pPr>
            <w:r w:rsidRPr="00277E18">
              <w:t>Х</w:t>
            </w:r>
          </w:p>
        </w:tc>
        <w:tc>
          <w:tcPr>
            <w:tcW w:w="611" w:type="dxa"/>
          </w:tcPr>
          <w:p w:rsidR="00413A52" w:rsidRPr="00277E18" w:rsidRDefault="00413A52" w:rsidP="00CF7761">
            <w:pPr>
              <w:snapToGrid w:val="0"/>
              <w:ind w:hanging="108"/>
              <w:jc w:val="center"/>
            </w:pPr>
            <w:r>
              <w:t xml:space="preserve"> </w:t>
            </w:r>
          </w:p>
        </w:tc>
        <w:tc>
          <w:tcPr>
            <w:tcW w:w="708" w:type="dxa"/>
          </w:tcPr>
          <w:p w:rsidR="00413A52" w:rsidRPr="00277E18" w:rsidRDefault="00413A52" w:rsidP="00CF7761">
            <w:pPr>
              <w:snapToGrid w:val="0"/>
              <w:ind w:hanging="108"/>
              <w:jc w:val="center"/>
            </w:pPr>
            <w:r>
              <w:t xml:space="preserve"> </w:t>
            </w:r>
          </w:p>
        </w:tc>
        <w:tc>
          <w:tcPr>
            <w:tcW w:w="709" w:type="dxa"/>
          </w:tcPr>
          <w:p w:rsidR="00413A52" w:rsidRPr="00277E18" w:rsidRDefault="00413A52" w:rsidP="00CF7761">
            <w:pPr>
              <w:snapToGrid w:val="0"/>
              <w:ind w:hanging="108"/>
              <w:jc w:val="center"/>
            </w:pPr>
            <w:r>
              <w:t xml:space="preserve"> </w:t>
            </w:r>
          </w:p>
        </w:tc>
        <w:tc>
          <w:tcPr>
            <w:tcW w:w="709" w:type="dxa"/>
          </w:tcPr>
          <w:p w:rsidR="00413A52" w:rsidRPr="00277E18" w:rsidRDefault="00413A52" w:rsidP="00CF7761">
            <w:pPr>
              <w:snapToGrid w:val="0"/>
              <w:ind w:hanging="108"/>
              <w:jc w:val="center"/>
            </w:pPr>
            <w:r>
              <w:t xml:space="preserve"> </w:t>
            </w:r>
          </w:p>
        </w:tc>
        <w:tc>
          <w:tcPr>
            <w:tcW w:w="709" w:type="dxa"/>
          </w:tcPr>
          <w:p w:rsidR="00413A52" w:rsidRPr="00277E18" w:rsidRDefault="00413A52" w:rsidP="00CF7761">
            <w:pPr>
              <w:snapToGrid w:val="0"/>
              <w:ind w:hanging="108"/>
              <w:jc w:val="center"/>
            </w:pPr>
            <w:r>
              <w:t xml:space="preserve"> </w:t>
            </w:r>
          </w:p>
        </w:tc>
        <w:tc>
          <w:tcPr>
            <w:tcW w:w="661" w:type="dxa"/>
          </w:tcPr>
          <w:p w:rsidR="00413A52" w:rsidRPr="00277E18" w:rsidRDefault="00413A52" w:rsidP="00CF7761">
            <w:pPr>
              <w:autoSpaceDE w:val="0"/>
              <w:autoSpaceDN w:val="0"/>
            </w:pPr>
            <w:r>
              <w:t xml:space="preserve"> </w:t>
            </w:r>
          </w:p>
        </w:tc>
        <w:tc>
          <w:tcPr>
            <w:tcW w:w="661" w:type="dxa"/>
            <w:gridSpan w:val="2"/>
          </w:tcPr>
          <w:p w:rsidR="00413A52" w:rsidRPr="00277E18" w:rsidRDefault="00413A52" w:rsidP="00CF7761">
            <w:pPr>
              <w:autoSpaceDE w:val="0"/>
              <w:autoSpaceDN w:val="0"/>
            </w:pPr>
            <w:r>
              <w:t xml:space="preserve"> </w:t>
            </w:r>
          </w:p>
        </w:tc>
        <w:tc>
          <w:tcPr>
            <w:tcW w:w="662" w:type="dxa"/>
            <w:gridSpan w:val="2"/>
          </w:tcPr>
          <w:p w:rsidR="00413A52" w:rsidRPr="00277E18" w:rsidRDefault="00413A52" w:rsidP="00CF7761">
            <w:pPr>
              <w:autoSpaceDE w:val="0"/>
              <w:autoSpaceDN w:val="0"/>
            </w:pPr>
            <w:r>
              <w:t xml:space="preserve"> </w:t>
            </w:r>
          </w:p>
        </w:tc>
      </w:tr>
      <w:tr w:rsidR="00413A52" w:rsidRPr="00277E18" w:rsidTr="00CF7761">
        <w:tc>
          <w:tcPr>
            <w:tcW w:w="610" w:type="dxa"/>
          </w:tcPr>
          <w:p w:rsidR="00413A52" w:rsidRPr="00277E18" w:rsidRDefault="00413A52" w:rsidP="00CF7761"/>
        </w:tc>
        <w:tc>
          <w:tcPr>
            <w:tcW w:w="1790" w:type="dxa"/>
          </w:tcPr>
          <w:p w:rsidR="00413A52" w:rsidRPr="00277E18" w:rsidRDefault="00413A52" w:rsidP="00CF7761"/>
        </w:tc>
        <w:tc>
          <w:tcPr>
            <w:tcW w:w="2235" w:type="dxa"/>
          </w:tcPr>
          <w:p w:rsidR="00413A52" w:rsidRPr="00277E18" w:rsidRDefault="00413A52" w:rsidP="00CF7761"/>
        </w:tc>
        <w:tc>
          <w:tcPr>
            <w:tcW w:w="2469" w:type="dxa"/>
          </w:tcPr>
          <w:p w:rsidR="00413A52" w:rsidRPr="00277E18" w:rsidRDefault="00413A52" w:rsidP="00CF7761">
            <w:pPr>
              <w:snapToGrid w:val="0"/>
              <w:jc w:val="both"/>
            </w:pPr>
            <w:r w:rsidRPr="00277E18">
              <w:t xml:space="preserve">Соисполнитель 3 </w:t>
            </w:r>
            <w:r w:rsidRPr="00277E18">
              <w:rPr>
                <w:color w:val="000000"/>
              </w:rPr>
              <w:t xml:space="preserve">Юридический отдел администрации Камешкирского </w:t>
            </w:r>
            <w:r w:rsidRPr="00277E18">
              <w:rPr>
                <w:color w:val="000000"/>
              </w:rPr>
              <w:lastRenderedPageBreak/>
              <w:t>района Пензенской области</w:t>
            </w:r>
          </w:p>
          <w:p w:rsidR="00413A52" w:rsidRPr="00277E18" w:rsidRDefault="00413A52" w:rsidP="00CF7761">
            <w:pPr>
              <w:snapToGrid w:val="0"/>
              <w:jc w:val="both"/>
            </w:pPr>
          </w:p>
        </w:tc>
        <w:tc>
          <w:tcPr>
            <w:tcW w:w="709" w:type="dxa"/>
            <w:vAlign w:val="center"/>
          </w:tcPr>
          <w:p w:rsidR="00413A52" w:rsidRPr="00277E18" w:rsidRDefault="00413A52" w:rsidP="00CF7761">
            <w:pPr>
              <w:autoSpaceDE w:val="0"/>
              <w:autoSpaceDN w:val="0"/>
              <w:jc w:val="center"/>
            </w:pPr>
          </w:p>
        </w:tc>
        <w:tc>
          <w:tcPr>
            <w:tcW w:w="567" w:type="dxa"/>
            <w:vAlign w:val="center"/>
          </w:tcPr>
          <w:p w:rsidR="00413A52" w:rsidRPr="00277E18" w:rsidRDefault="00413A52" w:rsidP="00CF7761">
            <w:pPr>
              <w:autoSpaceDE w:val="0"/>
              <w:autoSpaceDN w:val="0"/>
              <w:jc w:val="center"/>
            </w:pPr>
            <w:r w:rsidRPr="00277E18">
              <w:t>Х</w:t>
            </w:r>
          </w:p>
        </w:tc>
        <w:tc>
          <w:tcPr>
            <w:tcW w:w="567" w:type="dxa"/>
            <w:vAlign w:val="center"/>
          </w:tcPr>
          <w:p w:rsidR="00413A52" w:rsidRPr="00277E18" w:rsidRDefault="00413A52" w:rsidP="00CF7761">
            <w:pPr>
              <w:autoSpaceDE w:val="0"/>
              <w:autoSpaceDN w:val="0"/>
              <w:jc w:val="center"/>
            </w:pPr>
            <w:r w:rsidRPr="00277E18">
              <w:t>Х</w:t>
            </w:r>
          </w:p>
        </w:tc>
        <w:tc>
          <w:tcPr>
            <w:tcW w:w="568" w:type="dxa"/>
            <w:vAlign w:val="center"/>
          </w:tcPr>
          <w:p w:rsidR="00413A52" w:rsidRPr="00277E18" w:rsidRDefault="00413A52" w:rsidP="00CF7761">
            <w:pPr>
              <w:autoSpaceDE w:val="0"/>
              <w:autoSpaceDN w:val="0"/>
              <w:jc w:val="center"/>
            </w:pPr>
            <w:r w:rsidRPr="00277E18">
              <w:t>Х</w:t>
            </w:r>
          </w:p>
        </w:tc>
        <w:tc>
          <w:tcPr>
            <w:tcW w:w="566" w:type="dxa"/>
            <w:vAlign w:val="center"/>
          </w:tcPr>
          <w:p w:rsidR="00413A52" w:rsidRPr="00277E18" w:rsidRDefault="00413A52" w:rsidP="00CF7761">
            <w:pPr>
              <w:autoSpaceDE w:val="0"/>
              <w:autoSpaceDN w:val="0"/>
              <w:jc w:val="center"/>
            </w:pPr>
            <w:r w:rsidRPr="00277E18">
              <w:t>Х</w:t>
            </w:r>
          </w:p>
        </w:tc>
        <w:tc>
          <w:tcPr>
            <w:tcW w:w="611" w:type="dxa"/>
          </w:tcPr>
          <w:p w:rsidR="00413A52" w:rsidRPr="00277E18" w:rsidRDefault="00413A52" w:rsidP="00CF7761">
            <w:pPr>
              <w:snapToGrid w:val="0"/>
              <w:ind w:hanging="108"/>
              <w:jc w:val="center"/>
            </w:pPr>
            <w:r w:rsidRPr="00277E18">
              <w:t>0</w:t>
            </w:r>
          </w:p>
        </w:tc>
        <w:tc>
          <w:tcPr>
            <w:tcW w:w="708" w:type="dxa"/>
          </w:tcPr>
          <w:p w:rsidR="00413A52" w:rsidRPr="00277E18" w:rsidRDefault="00413A52" w:rsidP="00CF7761">
            <w:pPr>
              <w:snapToGrid w:val="0"/>
              <w:ind w:hanging="108"/>
              <w:jc w:val="center"/>
            </w:pPr>
            <w:r w:rsidRPr="00277E18">
              <w:t>0</w:t>
            </w:r>
          </w:p>
        </w:tc>
        <w:tc>
          <w:tcPr>
            <w:tcW w:w="709" w:type="dxa"/>
          </w:tcPr>
          <w:p w:rsidR="00413A52" w:rsidRPr="00277E18" w:rsidRDefault="00413A52" w:rsidP="00CF7761">
            <w:pPr>
              <w:snapToGrid w:val="0"/>
              <w:ind w:hanging="108"/>
              <w:jc w:val="center"/>
            </w:pPr>
            <w:r w:rsidRPr="00277E18">
              <w:t>0</w:t>
            </w:r>
          </w:p>
        </w:tc>
        <w:tc>
          <w:tcPr>
            <w:tcW w:w="709" w:type="dxa"/>
          </w:tcPr>
          <w:p w:rsidR="00413A52" w:rsidRPr="00277E18" w:rsidRDefault="00413A52" w:rsidP="00CF7761">
            <w:pPr>
              <w:snapToGrid w:val="0"/>
              <w:ind w:hanging="108"/>
              <w:jc w:val="center"/>
            </w:pPr>
            <w:r w:rsidRPr="00277E18">
              <w:t>0</w:t>
            </w:r>
          </w:p>
        </w:tc>
        <w:tc>
          <w:tcPr>
            <w:tcW w:w="709" w:type="dxa"/>
          </w:tcPr>
          <w:p w:rsidR="00413A52" w:rsidRPr="00277E18" w:rsidRDefault="00413A52" w:rsidP="00CF7761">
            <w:pPr>
              <w:snapToGrid w:val="0"/>
              <w:ind w:hanging="108"/>
              <w:jc w:val="center"/>
            </w:pPr>
            <w:r w:rsidRPr="00277E18">
              <w:t>0</w:t>
            </w:r>
          </w:p>
        </w:tc>
        <w:tc>
          <w:tcPr>
            <w:tcW w:w="661" w:type="dxa"/>
          </w:tcPr>
          <w:p w:rsidR="00413A52" w:rsidRPr="00277E18" w:rsidRDefault="00413A52" w:rsidP="00CF7761">
            <w:pPr>
              <w:autoSpaceDE w:val="0"/>
              <w:autoSpaceDN w:val="0"/>
            </w:pPr>
            <w:r w:rsidRPr="00277E18">
              <w:t>0</w:t>
            </w:r>
          </w:p>
        </w:tc>
        <w:tc>
          <w:tcPr>
            <w:tcW w:w="661" w:type="dxa"/>
            <w:gridSpan w:val="2"/>
          </w:tcPr>
          <w:p w:rsidR="00413A52" w:rsidRPr="00277E18" w:rsidRDefault="00413A52" w:rsidP="00CF7761">
            <w:pPr>
              <w:autoSpaceDE w:val="0"/>
              <w:autoSpaceDN w:val="0"/>
            </w:pPr>
            <w:r>
              <w:t>0</w:t>
            </w:r>
          </w:p>
        </w:tc>
        <w:tc>
          <w:tcPr>
            <w:tcW w:w="662" w:type="dxa"/>
            <w:gridSpan w:val="2"/>
          </w:tcPr>
          <w:p w:rsidR="00413A52" w:rsidRPr="00277E18" w:rsidRDefault="00413A52" w:rsidP="00CF7761">
            <w:pPr>
              <w:autoSpaceDE w:val="0"/>
              <w:autoSpaceDN w:val="0"/>
            </w:pPr>
            <w:r>
              <w:t>0</w:t>
            </w:r>
          </w:p>
        </w:tc>
      </w:tr>
      <w:tr w:rsidR="00413A52" w:rsidRPr="00277E18" w:rsidTr="00CF7761">
        <w:tc>
          <w:tcPr>
            <w:tcW w:w="610" w:type="dxa"/>
            <w:vMerge w:val="restart"/>
          </w:tcPr>
          <w:p w:rsidR="00413A52" w:rsidRPr="00277E18" w:rsidRDefault="00413A52" w:rsidP="00CF7761">
            <w:pPr>
              <w:autoSpaceDE w:val="0"/>
              <w:autoSpaceDN w:val="0"/>
              <w:jc w:val="center"/>
            </w:pPr>
            <w:r w:rsidRPr="00277E18">
              <w:lastRenderedPageBreak/>
              <w:t>1.</w:t>
            </w:r>
          </w:p>
        </w:tc>
        <w:tc>
          <w:tcPr>
            <w:tcW w:w="1790" w:type="dxa"/>
            <w:vMerge w:val="restart"/>
          </w:tcPr>
          <w:p w:rsidR="00413A52" w:rsidRPr="00277E18" w:rsidRDefault="00413A52" w:rsidP="00CF7761">
            <w:pPr>
              <w:autoSpaceDE w:val="0"/>
              <w:autoSpaceDN w:val="0"/>
            </w:pPr>
            <w:r w:rsidRPr="00277E18">
              <w:t>Подпрограмма 1</w:t>
            </w:r>
          </w:p>
        </w:tc>
        <w:tc>
          <w:tcPr>
            <w:tcW w:w="2235" w:type="dxa"/>
            <w:vMerge w:val="restart"/>
          </w:tcPr>
          <w:p w:rsidR="00413A52" w:rsidRPr="00277E18" w:rsidRDefault="00413A52" w:rsidP="00CF7761">
            <w:pPr>
              <w:autoSpaceDE w:val="0"/>
              <w:autoSpaceDN w:val="0"/>
            </w:pPr>
            <w:r w:rsidRPr="00277E18">
              <w:t>«Развитие гражданского общества на 2014–202</w:t>
            </w:r>
            <w:r>
              <w:t>2</w:t>
            </w:r>
            <w:r w:rsidRPr="00277E18">
              <w:t xml:space="preserve"> годы»</w:t>
            </w:r>
          </w:p>
        </w:tc>
        <w:tc>
          <w:tcPr>
            <w:tcW w:w="2469" w:type="dxa"/>
          </w:tcPr>
          <w:p w:rsidR="00413A52" w:rsidRPr="00277E18" w:rsidRDefault="00413A52" w:rsidP="00CF7761">
            <w:r w:rsidRPr="00277E18">
              <w:t>всего</w:t>
            </w:r>
          </w:p>
        </w:tc>
        <w:tc>
          <w:tcPr>
            <w:tcW w:w="709" w:type="dxa"/>
            <w:vAlign w:val="center"/>
          </w:tcPr>
          <w:p w:rsidR="00413A52" w:rsidRPr="00277E18" w:rsidRDefault="00413A52" w:rsidP="00CF7761">
            <w:pPr>
              <w:autoSpaceDE w:val="0"/>
              <w:autoSpaceDN w:val="0"/>
              <w:jc w:val="center"/>
            </w:pPr>
            <w:r w:rsidRPr="00277E18">
              <w:t>Х</w:t>
            </w:r>
          </w:p>
        </w:tc>
        <w:tc>
          <w:tcPr>
            <w:tcW w:w="567" w:type="dxa"/>
            <w:vAlign w:val="center"/>
          </w:tcPr>
          <w:p w:rsidR="00413A52" w:rsidRPr="00277E18" w:rsidRDefault="00413A52" w:rsidP="00CF7761">
            <w:pPr>
              <w:autoSpaceDE w:val="0"/>
              <w:autoSpaceDN w:val="0"/>
              <w:jc w:val="center"/>
            </w:pPr>
            <w:r w:rsidRPr="00277E18">
              <w:t>Х</w:t>
            </w:r>
          </w:p>
        </w:tc>
        <w:tc>
          <w:tcPr>
            <w:tcW w:w="567" w:type="dxa"/>
            <w:vAlign w:val="center"/>
          </w:tcPr>
          <w:p w:rsidR="00413A52" w:rsidRPr="00277E18" w:rsidRDefault="00413A52" w:rsidP="00CF7761">
            <w:pPr>
              <w:autoSpaceDE w:val="0"/>
              <w:autoSpaceDN w:val="0"/>
              <w:jc w:val="center"/>
            </w:pPr>
            <w:r w:rsidRPr="00277E18">
              <w:t>Х</w:t>
            </w:r>
          </w:p>
        </w:tc>
        <w:tc>
          <w:tcPr>
            <w:tcW w:w="568" w:type="dxa"/>
            <w:vAlign w:val="center"/>
          </w:tcPr>
          <w:p w:rsidR="00413A52" w:rsidRPr="00277E18" w:rsidRDefault="00413A52" w:rsidP="00CF7761">
            <w:pPr>
              <w:autoSpaceDE w:val="0"/>
              <w:autoSpaceDN w:val="0"/>
              <w:jc w:val="center"/>
            </w:pPr>
            <w:r w:rsidRPr="00277E18">
              <w:t>Х</w:t>
            </w:r>
          </w:p>
        </w:tc>
        <w:tc>
          <w:tcPr>
            <w:tcW w:w="566" w:type="dxa"/>
            <w:vAlign w:val="center"/>
          </w:tcPr>
          <w:p w:rsidR="00413A52" w:rsidRPr="00277E18" w:rsidRDefault="00413A52" w:rsidP="00CF7761">
            <w:pPr>
              <w:autoSpaceDE w:val="0"/>
              <w:autoSpaceDN w:val="0"/>
              <w:jc w:val="center"/>
            </w:pPr>
            <w:r w:rsidRPr="00277E18">
              <w:t>Х</w:t>
            </w:r>
          </w:p>
        </w:tc>
        <w:tc>
          <w:tcPr>
            <w:tcW w:w="611" w:type="dxa"/>
          </w:tcPr>
          <w:p w:rsidR="00413A52" w:rsidRPr="00277E18" w:rsidRDefault="00413A52" w:rsidP="00CF7761">
            <w:pPr>
              <w:snapToGrid w:val="0"/>
              <w:ind w:hanging="108"/>
              <w:jc w:val="center"/>
            </w:pPr>
            <w:r w:rsidRPr="00277E18">
              <w:t>188</w:t>
            </w:r>
          </w:p>
        </w:tc>
        <w:tc>
          <w:tcPr>
            <w:tcW w:w="708" w:type="dxa"/>
          </w:tcPr>
          <w:p w:rsidR="00413A52" w:rsidRPr="00277E18" w:rsidRDefault="00413A52" w:rsidP="00CF7761">
            <w:r w:rsidRPr="00277E18">
              <w:t>150</w:t>
            </w:r>
          </w:p>
        </w:tc>
        <w:tc>
          <w:tcPr>
            <w:tcW w:w="709" w:type="dxa"/>
          </w:tcPr>
          <w:p w:rsidR="00413A52" w:rsidRPr="00277E18" w:rsidRDefault="00413A52" w:rsidP="00CF7761">
            <w:r>
              <w:t>150</w:t>
            </w:r>
          </w:p>
        </w:tc>
        <w:tc>
          <w:tcPr>
            <w:tcW w:w="709" w:type="dxa"/>
          </w:tcPr>
          <w:p w:rsidR="00413A52" w:rsidRPr="00277E18" w:rsidRDefault="00413A52" w:rsidP="00CF7761">
            <w:r>
              <w:t>150</w:t>
            </w:r>
          </w:p>
        </w:tc>
        <w:tc>
          <w:tcPr>
            <w:tcW w:w="709" w:type="dxa"/>
          </w:tcPr>
          <w:p w:rsidR="00413A52" w:rsidRPr="00277E18" w:rsidRDefault="00413A52" w:rsidP="00CF7761">
            <w:r>
              <w:t>150</w:t>
            </w:r>
          </w:p>
        </w:tc>
        <w:tc>
          <w:tcPr>
            <w:tcW w:w="661" w:type="dxa"/>
          </w:tcPr>
          <w:p w:rsidR="00413A52" w:rsidRPr="00277E18" w:rsidRDefault="00413A52" w:rsidP="00CF7761">
            <w:r>
              <w:t>150</w:t>
            </w:r>
          </w:p>
        </w:tc>
        <w:tc>
          <w:tcPr>
            <w:tcW w:w="661" w:type="dxa"/>
            <w:gridSpan w:val="2"/>
          </w:tcPr>
          <w:p w:rsidR="00413A52" w:rsidRPr="00277E18" w:rsidRDefault="00413A52" w:rsidP="00CF7761">
            <w:r>
              <w:t>150</w:t>
            </w:r>
          </w:p>
        </w:tc>
        <w:tc>
          <w:tcPr>
            <w:tcW w:w="662" w:type="dxa"/>
            <w:gridSpan w:val="2"/>
          </w:tcPr>
          <w:p w:rsidR="00413A52" w:rsidRPr="00277E18" w:rsidRDefault="00413A52" w:rsidP="00CF7761">
            <w:r>
              <w:t>150</w:t>
            </w:r>
          </w:p>
        </w:tc>
      </w:tr>
      <w:tr w:rsidR="00413A52" w:rsidRPr="00277E18" w:rsidTr="00CF7761">
        <w:tc>
          <w:tcPr>
            <w:tcW w:w="610" w:type="dxa"/>
            <w:vMerge/>
          </w:tcPr>
          <w:p w:rsidR="00413A52" w:rsidRPr="00277E18" w:rsidRDefault="00413A52" w:rsidP="00CF7761">
            <w:pPr>
              <w:autoSpaceDE w:val="0"/>
              <w:autoSpaceDN w:val="0"/>
              <w:jc w:val="center"/>
            </w:pPr>
          </w:p>
        </w:tc>
        <w:tc>
          <w:tcPr>
            <w:tcW w:w="1790" w:type="dxa"/>
            <w:vMerge/>
          </w:tcPr>
          <w:p w:rsidR="00413A52" w:rsidRPr="00277E18" w:rsidRDefault="00413A52" w:rsidP="00CF7761">
            <w:pPr>
              <w:autoSpaceDE w:val="0"/>
              <w:autoSpaceDN w:val="0"/>
            </w:pPr>
          </w:p>
        </w:tc>
        <w:tc>
          <w:tcPr>
            <w:tcW w:w="2235" w:type="dxa"/>
            <w:vMerge/>
          </w:tcPr>
          <w:p w:rsidR="00413A52" w:rsidRPr="00277E18" w:rsidRDefault="00413A52" w:rsidP="00CF7761">
            <w:pPr>
              <w:autoSpaceDE w:val="0"/>
              <w:autoSpaceDN w:val="0"/>
            </w:pPr>
          </w:p>
        </w:tc>
        <w:tc>
          <w:tcPr>
            <w:tcW w:w="2469" w:type="dxa"/>
          </w:tcPr>
          <w:p w:rsidR="00413A52" w:rsidRPr="00277E18" w:rsidRDefault="00413A52" w:rsidP="00CF7761">
            <w:r w:rsidRPr="00277E18">
              <w:t>в том числе:</w:t>
            </w:r>
          </w:p>
        </w:tc>
        <w:tc>
          <w:tcPr>
            <w:tcW w:w="709" w:type="dxa"/>
            <w:vAlign w:val="center"/>
          </w:tcPr>
          <w:p w:rsidR="00413A52" w:rsidRPr="00277E18" w:rsidRDefault="00413A52" w:rsidP="00CF7761">
            <w:pPr>
              <w:autoSpaceDE w:val="0"/>
              <w:autoSpaceDN w:val="0"/>
              <w:jc w:val="center"/>
            </w:pPr>
          </w:p>
        </w:tc>
        <w:tc>
          <w:tcPr>
            <w:tcW w:w="567" w:type="dxa"/>
            <w:vAlign w:val="center"/>
          </w:tcPr>
          <w:p w:rsidR="00413A52" w:rsidRPr="00277E18" w:rsidRDefault="00413A52" w:rsidP="00CF7761">
            <w:pPr>
              <w:autoSpaceDE w:val="0"/>
              <w:autoSpaceDN w:val="0"/>
              <w:jc w:val="center"/>
            </w:pPr>
          </w:p>
        </w:tc>
        <w:tc>
          <w:tcPr>
            <w:tcW w:w="567" w:type="dxa"/>
            <w:vAlign w:val="center"/>
          </w:tcPr>
          <w:p w:rsidR="00413A52" w:rsidRPr="00277E18" w:rsidRDefault="00413A52" w:rsidP="00CF7761">
            <w:pPr>
              <w:autoSpaceDE w:val="0"/>
              <w:autoSpaceDN w:val="0"/>
              <w:jc w:val="center"/>
            </w:pPr>
          </w:p>
        </w:tc>
        <w:tc>
          <w:tcPr>
            <w:tcW w:w="568" w:type="dxa"/>
            <w:vAlign w:val="center"/>
          </w:tcPr>
          <w:p w:rsidR="00413A52" w:rsidRPr="00277E18" w:rsidRDefault="00413A52" w:rsidP="00CF7761">
            <w:pPr>
              <w:autoSpaceDE w:val="0"/>
              <w:autoSpaceDN w:val="0"/>
              <w:jc w:val="center"/>
            </w:pPr>
          </w:p>
        </w:tc>
        <w:tc>
          <w:tcPr>
            <w:tcW w:w="566" w:type="dxa"/>
            <w:vAlign w:val="center"/>
          </w:tcPr>
          <w:p w:rsidR="00413A52" w:rsidRPr="00277E18" w:rsidRDefault="00413A52" w:rsidP="00CF7761">
            <w:pPr>
              <w:autoSpaceDE w:val="0"/>
              <w:autoSpaceDN w:val="0"/>
              <w:jc w:val="center"/>
            </w:pPr>
          </w:p>
        </w:tc>
        <w:tc>
          <w:tcPr>
            <w:tcW w:w="611" w:type="dxa"/>
          </w:tcPr>
          <w:p w:rsidR="00413A52" w:rsidRPr="00277E18" w:rsidRDefault="00413A52" w:rsidP="00CF7761">
            <w:pPr>
              <w:snapToGrid w:val="0"/>
              <w:ind w:hanging="108"/>
              <w:jc w:val="center"/>
            </w:pPr>
          </w:p>
        </w:tc>
        <w:tc>
          <w:tcPr>
            <w:tcW w:w="708" w:type="dxa"/>
          </w:tcPr>
          <w:p w:rsidR="00413A52" w:rsidRPr="00277E18" w:rsidRDefault="00413A52" w:rsidP="00CF7761"/>
        </w:tc>
        <w:tc>
          <w:tcPr>
            <w:tcW w:w="709" w:type="dxa"/>
          </w:tcPr>
          <w:p w:rsidR="00413A52" w:rsidRPr="00277E18" w:rsidRDefault="00413A52" w:rsidP="00CF7761"/>
        </w:tc>
        <w:tc>
          <w:tcPr>
            <w:tcW w:w="709" w:type="dxa"/>
          </w:tcPr>
          <w:p w:rsidR="00413A52" w:rsidRPr="00277E18" w:rsidRDefault="00413A52" w:rsidP="00CF7761"/>
        </w:tc>
        <w:tc>
          <w:tcPr>
            <w:tcW w:w="709" w:type="dxa"/>
          </w:tcPr>
          <w:p w:rsidR="00413A52" w:rsidRPr="00277E18" w:rsidRDefault="00413A52" w:rsidP="00CF7761"/>
        </w:tc>
        <w:tc>
          <w:tcPr>
            <w:tcW w:w="661" w:type="dxa"/>
          </w:tcPr>
          <w:p w:rsidR="00413A52" w:rsidRPr="00277E18" w:rsidRDefault="00413A52" w:rsidP="00CF7761"/>
        </w:tc>
        <w:tc>
          <w:tcPr>
            <w:tcW w:w="661" w:type="dxa"/>
            <w:gridSpan w:val="2"/>
          </w:tcPr>
          <w:p w:rsidR="00413A52" w:rsidRPr="00277E18" w:rsidRDefault="00413A52" w:rsidP="00CF7761"/>
        </w:tc>
        <w:tc>
          <w:tcPr>
            <w:tcW w:w="662" w:type="dxa"/>
            <w:gridSpan w:val="2"/>
          </w:tcPr>
          <w:p w:rsidR="00413A52" w:rsidRPr="00277E18" w:rsidRDefault="00413A52" w:rsidP="00CF7761"/>
        </w:tc>
      </w:tr>
      <w:tr w:rsidR="00413A52" w:rsidRPr="00277E18" w:rsidTr="00CF7761">
        <w:tc>
          <w:tcPr>
            <w:tcW w:w="610" w:type="dxa"/>
            <w:vMerge/>
          </w:tcPr>
          <w:p w:rsidR="00413A52" w:rsidRPr="00277E18" w:rsidRDefault="00413A52" w:rsidP="00CF7761">
            <w:pPr>
              <w:autoSpaceDE w:val="0"/>
              <w:autoSpaceDN w:val="0"/>
              <w:jc w:val="center"/>
            </w:pPr>
          </w:p>
        </w:tc>
        <w:tc>
          <w:tcPr>
            <w:tcW w:w="1790" w:type="dxa"/>
            <w:vMerge/>
          </w:tcPr>
          <w:p w:rsidR="00413A52" w:rsidRPr="00277E18" w:rsidRDefault="00413A52" w:rsidP="00CF7761">
            <w:pPr>
              <w:autoSpaceDE w:val="0"/>
              <w:autoSpaceDN w:val="0"/>
            </w:pPr>
          </w:p>
        </w:tc>
        <w:tc>
          <w:tcPr>
            <w:tcW w:w="2235" w:type="dxa"/>
            <w:vMerge/>
          </w:tcPr>
          <w:p w:rsidR="00413A52" w:rsidRPr="00277E18" w:rsidRDefault="00413A52" w:rsidP="00CF7761">
            <w:pPr>
              <w:autoSpaceDE w:val="0"/>
              <w:autoSpaceDN w:val="0"/>
            </w:pPr>
          </w:p>
        </w:tc>
        <w:tc>
          <w:tcPr>
            <w:tcW w:w="2469" w:type="dxa"/>
          </w:tcPr>
          <w:p w:rsidR="00413A52" w:rsidRPr="00277E18" w:rsidRDefault="00413A52" w:rsidP="00CF7761">
            <w:r w:rsidRPr="00277E18">
              <w:t xml:space="preserve">ответственный исполнитель Администрация  Камешкирского района Пензенской области </w:t>
            </w:r>
          </w:p>
        </w:tc>
        <w:tc>
          <w:tcPr>
            <w:tcW w:w="709" w:type="dxa"/>
            <w:vAlign w:val="center"/>
          </w:tcPr>
          <w:p w:rsidR="00413A52" w:rsidRPr="00277E18" w:rsidRDefault="00413A52" w:rsidP="00CF7761">
            <w:pPr>
              <w:autoSpaceDE w:val="0"/>
              <w:autoSpaceDN w:val="0"/>
              <w:jc w:val="center"/>
            </w:pPr>
            <w:r w:rsidRPr="00277E18">
              <w:t>901</w:t>
            </w:r>
          </w:p>
        </w:tc>
        <w:tc>
          <w:tcPr>
            <w:tcW w:w="567" w:type="dxa"/>
            <w:vAlign w:val="center"/>
          </w:tcPr>
          <w:p w:rsidR="00413A52" w:rsidRPr="00277E18" w:rsidRDefault="00413A52" w:rsidP="00CF7761">
            <w:pPr>
              <w:autoSpaceDE w:val="0"/>
              <w:autoSpaceDN w:val="0"/>
              <w:jc w:val="center"/>
            </w:pPr>
            <w:r w:rsidRPr="00277E18">
              <w:t>Х</w:t>
            </w:r>
          </w:p>
        </w:tc>
        <w:tc>
          <w:tcPr>
            <w:tcW w:w="567" w:type="dxa"/>
            <w:vAlign w:val="center"/>
          </w:tcPr>
          <w:p w:rsidR="00413A52" w:rsidRPr="00277E18" w:rsidRDefault="00413A52" w:rsidP="00CF7761">
            <w:pPr>
              <w:autoSpaceDE w:val="0"/>
              <w:autoSpaceDN w:val="0"/>
              <w:jc w:val="center"/>
            </w:pPr>
            <w:r w:rsidRPr="00277E18">
              <w:t>Х</w:t>
            </w:r>
          </w:p>
        </w:tc>
        <w:tc>
          <w:tcPr>
            <w:tcW w:w="568" w:type="dxa"/>
            <w:vAlign w:val="center"/>
          </w:tcPr>
          <w:p w:rsidR="00413A52" w:rsidRPr="00277E18" w:rsidRDefault="00413A52" w:rsidP="00CF7761">
            <w:pPr>
              <w:autoSpaceDE w:val="0"/>
              <w:autoSpaceDN w:val="0"/>
              <w:jc w:val="center"/>
            </w:pPr>
            <w:r w:rsidRPr="00277E18">
              <w:t>Х</w:t>
            </w:r>
          </w:p>
        </w:tc>
        <w:tc>
          <w:tcPr>
            <w:tcW w:w="566" w:type="dxa"/>
            <w:vAlign w:val="center"/>
          </w:tcPr>
          <w:p w:rsidR="00413A52" w:rsidRPr="00277E18" w:rsidRDefault="00413A52" w:rsidP="00CF7761">
            <w:pPr>
              <w:autoSpaceDE w:val="0"/>
              <w:autoSpaceDN w:val="0"/>
              <w:jc w:val="center"/>
            </w:pPr>
            <w:r w:rsidRPr="00277E18">
              <w:t>Х</w:t>
            </w:r>
          </w:p>
        </w:tc>
        <w:tc>
          <w:tcPr>
            <w:tcW w:w="611" w:type="dxa"/>
          </w:tcPr>
          <w:p w:rsidR="00413A52" w:rsidRPr="00277E18" w:rsidRDefault="00413A52" w:rsidP="00CF7761">
            <w:pPr>
              <w:snapToGrid w:val="0"/>
              <w:ind w:hanging="108"/>
              <w:jc w:val="center"/>
            </w:pPr>
            <w:r w:rsidRPr="00277E18">
              <w:t>188</w:t>
            </w:r>
          </w:p>
        </w:tc>
        <w:tc>
          <w:tcPr>
            <w:tcW w:w="708" w:type="dxa"/>
          </w:tcPr>
          <w:p w:rsidR="00413A52" w:rsidRPr="00277E18" w:rsidRDefault="00413A52" w:rsidP="00CF7761">
            <w:r w:rsidRPr="00277E18">
              <w:t>150</w:t>
            </w:r>
          </w:p>
        </w:tc>
        <w:tc>
          <w:tcPr>
            <w:tcW w:w="709" w:type="dxa"/>
          </w:tcPr>
          <w:p w:rsidR="00413A52" w:rsidRPr="00277E18" w:rsidRDefault="00413A52" w:rsidP="00CF7761">
            <w:r>
              <w:t>150</w:t>
            </w:r>
          </w:p>
        </w:tc>
        <w:tc>
          <w:tcPr>
            <w:tcW w:w="709" w:type="dxa"/>
          </w:tcPr>
          <w:p w:rsidR="00413A52" w:rsidRPr="00277E18" w:rsidRDefault="00413A52" w:rsidP="00CF7761">
            <w:r>
              <w:t>150</w:t>
            </w:r>
          </w:p>
        </w:tc>
        <w:tc>
          <w:tcPr>
            <w:tcW w:w="709" w:type="dxa"/>
          </w:tcPr>
          <w:p w:rsidR="00413A52" w:rsidRPr="00277E18" w:rsidRDefault="00413A52" w:rsidP="00CF7761">
            <w:r>
              <w:t>150</w:t>
            </w:r>
          </w:p>
        </w:tc>
        <w:tc>
          <w:tcPr>
            <w:tcW w:w="661" w:type="dxa"/>
          </w:tcPr>
          <w:p w:rsidR="00413A52" w:rsidRPr="00277E18" w:rsidRDefault="00413A52" w:rsidP="00CF7761">
            <w:r>
              <w:t>150</w:t>
            </w:r>
          </w:p>
        </w:tc>
        <w:tc>
          <w:tcPr>
            <w:tcW w:w="661" w:type="dxa"/>
            <w:gridSpan w:val="2"/>
          </w:tcPr>
          <w:p w:rsidR="00413A52" w:rsidRPr="00277E18" w:rsidRDefault="00413A52" w:rsidP="00CF7761">
            <w:r>
              <w:t>150</w:t>
            </w:r>
          </w:p>
        </w:tc>
        <w:tc>
          <w:tcPr>
            <w:tcW w:w="662" w:type="dxa"/>
            <w:gridSpan w:val="2"/>
          </w:tcPr>
          <w:p w:rsidR="00413A52" w:rsidRPr="00277E18" w:rsidRDefault="00413A52" w:rsidP="00CF7761">
            <w:r>
              <w:t>150</w:t>
            </w:r>
          </w:p>
        </w:tc>
      </w:tr>
      <w:tr w:rsidR="00413A52" w:rsidRPr="00277E18" w:rsidTr="00CF7761">
        <w:tc>
          <w:tcPr>
            <w:tcW w:w="610" w:type="dxa"/>
            <w:vMerge/>
          </w:tcPr>
          <w:p w:rsidR="00413A52" w:rsidRPr="00277E18" w:rsidRDefault="00413A52" w:rsidP="00CF7761"/>
        </w:tc>
        <w:tc>
          <w:tcPr>
            <w:tcW w:w="1790" w:type="dxa"/>
            <w:vMerge/>
          </w:tcPr>
          <w:p w:rsidR="00413A52" w:rsidRPr="00277E18" w:rsidRDefault="00413A52" w:rsidP="00CF7761"/>
        </w:tc>
        <w:tc>
          <w:tcPr>
            <w:tcW w:w="2235" w:type="dxa"/>
            <w:vMerge/>
          </w:tcPr>
          <w:p w:rsidR="00413A52" w:rsidRPr="00277E18" w:rsidRDefault="00413A52" w:rsidP="00CF7761"/>
        </w:tc>
        <w:tc>
          <w:tcPr>
            <w:tcW w:w="2469" w:type="dxa"/>
          </w:tcPr>
          <w:p w:rsidR="00413A52" w:rsidRPr="00277E18" w:rsidRDefault="00413A52" w:rsidP="00CF7761">
            <w:r w:rsidRPr="00277E18">
              <w:t xml:space="preserve">Соисполнитель 1 </w:t>
            </w:r>
            <w:r w:rsidRPr="00277E18">
              <w:rPr>
                <w:color w:val="000000"/>
              </w:rPr>
              <w:t>Организационный сектор администрации Камешкирского района Пензенской области</w:t>
            </w:r>
          </w:p>
        </w:tc>
        <w:tc>
          <w:tcPr>
            <w:tcW w:w="709" w:type="dxa"/>
            <w:vAlign w:val="center"/>
          </w:tcPr>
          <w:p w:rsidR="00413A52" w:rsidRPr="00277E18" w:rsidRDefault="00413A52" w:rsidP="00CF7761">
            <w:pPr>
              <w:autoSpaceDE w:val="0"/>
              <w:autoSpaceDN w:val="0"/>
              <w:jc w:val="center"/>
            </w:pPr>
            <w:r w:rsidRPr="00277E18">
              <w:t>Х</w:t>
            </w:r>
          </w:p>
        </w:tc>
        <w:tc>
          <w:tcPr>
            <w:tcW w:w="567" w:type="dxa"/>
            <w:vAlign w:val="center"/>
          </w:tcPr>
          <w:p w:rsidR="00413A52" w:rsidRPr="00277E18" w:rsidRDefault="00413A52" w:rsidP="00CF7761">
            <w:pPr>
              <w:autoSpaceDE w:val="0"/>
              <w:autoSpaceDN w:val="0"/>
              <w:jc w:val="center"/>
            </w:pPr>
            <w:r w:rsidRPr="00277E18">
              <w:t>Х</w:t>
            </w:r>
          </w:p>
        </w:tc>
        <w:tc>
          <w:tcPr>
            <w:tcW w:w="567" w:type="dxa"/>
            <w:vAlign w:val="center"/>
          </w:tcPr>
          <w:p w:rsidR="00413A52" w:rsidRPr="00277E18" w:rsidRDefault="00413A52" w:rsidP="00CF7761">
            <w:pPr>
              <w:autoSpaceDE w:val="0"/>
              <w:autoSpaceDN w:val="0"/>
              <w:jc w:val="center"/>
            </w:pPr>
            <w:r w:rsidRPr="00277E18">
              <w:t>Х</w:t>
            </w:r>
          </w:p>
        </w:tc>
        <w:tc>
          <w:tcPr>
            <w:tcW w:w="568" w:type="dxa"/>
            <w:vAlign w:val="center"/>
          </w:tcPr>
          <w:p w:rsidR="00413A52" w:rsidRPr="00277E18" w:rsidRDefault="00413A52" w:rsidP="00CF7761">
            <w:pPr>
              <w:autoSpaceDE w:val="0"/>
              <w:autoSpaceDN w:val="0"/>
              <w:jc w:val="center"/>
            </w:pPr>
            <w:r w:rsidRPr="00277E18">
              <w:t>Х</w:t>
            </w:r>
          </w:p>
        </w:tc>
        <w:tc>
          <w:tcPr>
            <w:tcW w:w="566" w:type="dxa"/>
            <w:vAlign w:val="center"/>
          </w:tcPr>
          <w:p w:rsidR="00413A52" w:rsidRPr="00277E18" w:rsidRDefault="00413A52" w:rsidP="00CF7761">
            <w:pPr>
              <w:autoSpaceDE w:val="0"/>
              <w:autoSpaceDN w:val="0"/>
              <w:jc w:val="center"/>
            </w:pPr>
            <w:r w:rsidRPr="00277E18">
              <w:t>Х</w:t>
            </w:r>
          </w:p>
        </w:tc>
        <w:tc>
          <w:tcPr>
            <w:tcW w:w="611" w:type="dxa"/>
            <w:shd w:val="clear" w:color="auto" w:fill="auto"/>
          </w:tcPr>
          <w:p w:rsidR="00413A52" w:rsidRPr="00277E18" w:rsidRDefault="00413A52" w:rsidP="00CF7761">
            <w:pPr>
              <w:snapToGrid w:val="0"/>
              <w:ind w:hanging="108"/>
              <w:jc w:val="center"/>
            </w:pPr>
            <w:r w:rsidRPr="00277E18">
              <w:t>0</w:t>
            </w:r>
          </w:p>
        </w:tc>
        <w:tc>
          <w:tcPr>
            <w:tcW w:w="708" w:type="dxa"/>
            <w:shd w:val="clear" w:color="auto" w:fill="auto"/>
          </w:tcPr>
          <w:p w:rsidR="00413A52" w:rsidRPr="00277E18" w:rsidRDefault="00413A52" w:rsidP="00CF7761">
            <w:r w:rsidRPr="00277E18">
              <w:t>0</w:t>
            </w:r>
          </w:p>
        </w:tc>
        <w:tc>
          <w:tcPr>
            <w:tcW w:w="709" w:type="dxa"/>
            <w:shd w:val="clear" w:color="auto" w:fill="auto"/>
          </w:tcPr>
          <w:p w:rsidR="00413A52" w:rsidRPr="00277E18" w:rsidRDefault="00413A52" w:rsidP="00CF7761">
            <w:r w:rsidRPr="00277E18">
              <w:t>0</w:t>
            </w:r>
          </w:p>
        </w:tc>
        <w:tc>
          <w:tcPr>
            <w:tcW w:w="709" w:type="dxa"/>
            <w:shd w:val="clear" w:color="auto" w:fill="auto"/>
          </w:tcPr>
          <w:p w:rsidR="00413A52" w:rsidRPr="00277E18" w:rsidRDefault="00413A52" w:rsidP="00CF7761">
            <w:r w:rsidRPr="00277E18">
              <w:t>0</w:t>
            </w:r>
          </w:p>
        </w:tc>
        <w:tc>
          <w:tcPr>
            <w:tcW w:w="709" w:type="dxa"/>
            <w:shd w:val="clear" w:color="auto" w:fill="auto"/>
          </w:tcPr>
          <w:p w:rsidR="00413A52" w:rsidRPr="00277E18" w:rsidRDefault="00413A52" w:rsidP="00CF7761">
            <w:r w:rsidRPr="00277E18">
              <w:t>0</w:t>
            </w:r>
          </w:p>
        </w:tc>
        <w:tc>
          <w:tcPr>
            <w:tcW w:w="661" w:type="dxa"/>
            <w:shd w:val="clear" w:color="auto" w:fill="auto"/>
          </w:tcPr>
          <w:p w:rsidR="00413A52" w:rsidRPr="00277E18" w:rsidRDefault="00413A52" w:rsidP="00CF7761">
            <w:r w:rsidRPr="00277E18">
              <w:t>0</w:t>
            </w:r>
          </w:p>
        </w:tc>
        <w:tc>
          <w:tcPr>
            <w:tcW w:w="661" w:type="dxa"/>
            <w:gridSpan w:val="2"/>
            <w:shd w:val="clear" w:color="auto" w:fill="auto"/>
          </w:tcPr>
          <w:p w:rsidR="00413A52" w:rsidRPr="00277E18" w:rsidRDefault="00413A52" w:rsidP="00CF7761">
            <w:r>
              <w:t>0</w:t>
            </w:r>
          </w:p>
        </w:tc>
        <w:tc>
          <w:tcPr>
            <w:tcW w:w="662" w:type="dxa"/>
            <w:gridSpan w:val="2"/>
            <w:shd w:val="clear" w:color="auto" w:fill="auto"/>
          </w:tcPr>
          <w:p w:rsidR="00413A52" w:rsidRPr="00277E18" w:rsidRDefault="00413A52" w:rsidP="00CF7761">
            <w:r>
              <w:t>0</w:t>
            </w:r>
          </w:p>
        </w:tc>
      </w:tr>
      <w:tr w:rsidR="00413A52" w:rsidRPr="00277E18" w:rsidTr="00CF7761">
        <w:tc>
          <w:tcPr>
            <w:tcW w:w="610" w:type="dxa"/>
          </w:tcPr>
          <w:p w:rsidR="00413A52" w:rsidRPr="00277E18" w:rsidRDefault="00413A52" w:rsidP="00CF7761"/>
        </w:tc>
        <w:tc>
          <w:tcPr>
            <w:tcW w:w="1790" w:type="dxa"/>
          </w:tcPr>
          <w:p w:rsidR="00413A52" w:rsidRPr="00277E18" w:rsidRDefault="00413A52" w:rsidP="00CF7761"/>
        </w:tc>
        <w:tc>
          <w:tcPr>
            <w:tcW w:w="2235" w:type="dxa"/>
          </w:tcPr>
          <w:p w:rsidR="00413A52" w:rsidRPr="00277E18" w:rsidRDefault="00413A52" w:rsidP="00CF7761"/>
        </w:tc>
        <w:tc>
          <w:tcPr>
            <w:tcW w:w="2469" w:type="dxa"/>
          </w:tcPr>
          <w:p w:rsidR="00413A52" w:rsidRPr="00277E18" w:rsidRDefault="00413A52" w:rsidP="00CF7761">
            <w:r w:rsidRPr="00277E18">
              <w:t>Соисполнитель 2</w:t>
            </w:r>
          </w:p>
          <w:p w:rsidR="00413A52" w:rsidRPr="00277E18" w:rsidRDefault="00413A52" w:rsidP="00CF7761">
            <w:r w:rsidRPr="00277E18">
              <w:rPr>
                <w:color w:val="000000"/>
              </w:rPr>
              <w:t>Отдел учета и отчетности администрации Камешкирского района Пензенской области</w:t>
            </w:r>
          </w:p>
        </w:tc>
        <w:tc>
          <w:tcPr>
            <w:tcW w:w="709" w:type="dxa"/>
            <w:vAlign w:val="center"/>
          </w:tcPr>
          <w:p w:rsidR="00413A52" w:rsidRPr="00277E18" w:rsidRDefault="00413A52" w:rsidP="00CF7761">
            <w:pPr>
              <w:autoSpaceDE w:val="0"/>
              <w:autoSpaceDN w:val="0"/>
              <w:jc w:val="center"/>
            </w:pPr>
            <w:r w:rsidRPr="00277E18">
              <w:t>Х</w:t>
            </w:r>
          </w:p>
        </w:tc>
        <w:tc>
          <w:tcPr>
            <w:tcW w:w="567" w:type="dxa"/>
            <w:vAlign w:val="center"/>
          </w:tcPr>
          <w:p w:rsidR="00413A52" w:rsidRPr="00277E18" w:rsidRDefault="00413A52" w:rsidP="00CF7761">
            <w:pPr>
              <w:autoSpaceDE w:val="0"/>
              <w:autoSpaceDN w:val="0"/>
              <w:jc w:val="center"/>
            </w:pPr>
            <w:r w:rsidRPr="00277E18">
              <w:t>Х</w:t>
            </w:r>
          </w:p>
        </w:tc>
        <w:tc>
          <w:tcPr>
            <w:tcW w:w="567" w:type="dxa"/>
            <w:vAlign w:val="center"/>
          </w:tcPr>
          <w:p w:rsidR="00413A52" w:rsidRPr="00277E18" w:rsidRDefault="00413A52" w:rsidP="00CF7761">
            <w:pPr>
              <w:autoSpaceDE w:val="0"/>
              <w:autoSpaceDN w:val="0"/>
              <w:jc w:val="center"/>
            </w:pPr>
            <w:r w:rsidRPr="00277E18">
              <w:t>Х</w:t>
            </w:r>
          </w:p>
        </w:tc>
        <w:tc>
          <w:tcPr>
            <w:tcW w:w="568" w:type="dxa"/>
            <w:vAlign w:val="center"/>
          </w:tcPr>
          <w:p w:rsidR="00413A52" w:rsidRPr="00277E18" w:rsidRDefault="00413A52" w:rsidP="00CF7761">
            <w:pPr>
              <w:autoSpaceDE w:val="0"/>
              <w:autoSpaceDN w:val="0"/>
              <w:jc w:val="center"/>
            </w:pPr>
            <w:r w:rsidRPr="00277E18">
              <w:t>Х</w:t>
            </w:r>
          </w:p>
        </w:tc>
        <w:tc>
          <w:tcPr>
            <w:tcW w:w="566" w:type="dxa"/>
            <w:vAlign w:val="center"/>
          </w:tcPr>
          <w:p w:rsidR="00413A52" w:rsidRPr="00277E18" w:rsidRDefault="00413A52" w:rsidP="00CF7761">
            <w:pPr>
              <w:autoSpaceDE w:val="0"/>
              <w:autoSpaceDN w:val="0"/>
              <w:jc w:val="center"/>
            </w:pPr>
            <w:r w:rsidRPr="00277E18">
              <w:t>Х</w:t>
            </w:r>
          </w:p>
        </w:tc>
        <w:tc>
          <w:tcPr>
            <w:tcW w:w="611" w:type="dxa"/>
            <w:shd w:val="clear" w:color="auto" w:fill="auto"/>
          </w:tcPr>
          <w:p w:rsidR="00413A52" w:rsidRPr="00277E18" w:rsidRDefault="00413A52" w:rsidP="00CF7761">
            <w:pPr>
              <w:snapToGrid w:val="0"/>
              <w:ind w:hanging="108"/>
              <w:jc w:val="center"/>
            </w:pPr>
            <w:r w:rsidRPr="00277E18">
              <w:t>188</w:t>
            </w:r>
          </w:p>
        </w:tc>
        <w:tc>
          <w:tcPr>
            <w:tcW w:w="708" w:type="dxa"/>
            <w:shd w:val="clear" w:color="auto" w:fill="auto"/>
          </w:tcPr>
          <w:p w:rsidR="00413A52" w:rsidRPr="00277E18" w:rsidRDefault="00413A52" w:rsidP="00CF7761">
            <w:r w:rsidRPr="00277E18">
              <w:t>150</w:t>
            </w:r>
          </w:p>
        </w:tc>
        <w:tc>
          <w:tcPr>
            <w:tcW w:w="709" w:type="dxa"/>
            <w:shd w:val="clear" w:color="auto" w:fill="auto"/>
          </w:tcPr>
          <w:p w:rsidR="00413A52" w:rsidRPr="00277E18" w:rsidRDefault="00413A52" w:rsidP="00CF7761">
            <w:r>
              <w:t>150</w:t>
            </w:r>
          </w:p>
        </w:tc>
        <w:tc>
          <w:tcPr>
            <w:tcW w:w="709" w:type="dxa"/>
            <w:shd w:val="clear" w:color="auto" w:fill="auto"/>
          </w:tcPr>
          <w:p w:rsidR="00413A52" w:rsidRPr="00277E18" w:rsidRDefault="00413A52" w:rsidP="00CF7761">
            <w:r>
              <w:t>150</w:t>
            </w:r>
          </w:p>
        </w:tc>
        <w:tc>
          <w:tcPr>
            <w:tcW w:w="709" w:type="dxa"/>
            <w:shd w:val="clear" w:color="auto" w:fill="auto"/>
          </w:tcPr>
          <w:p w:rsidR="00413A52" w:rsidRPr="00277E18" w:rsidRDefault="00413A52" w:rsidP="00CF7761">
            <w:r>
              <w:t>150</w:t>
            </w:r>
          </w:p>
        </w:tc>
        <w:tc>
          <w:tcPr>
            <w:tcW w:w="661" w:type="dxa"/>
            <w:shd w:val="clear" w:color="auto" w:fill="auto"/>
          </w:tcPr>
          <w:p w:rsidR="00413A52" w:rsidRPr="00277E18" w:rsidRDefault="00413A52" w:rsidP="00CF7761">
            <w:r>
              <w:t>150</w:t>
            </w:r>
          </w:p>
        </w:tc>
        <w:tc>
          <w:tcPr>
            <w:tcW w:w="661" w:type="dxa"/>
            <w:gridSpan w:val="2"/>
            <w:shd w:val="clear" w:color="auto" w:fill="auto"/>
          </w:tcPr>
          <w:p w:rsidR="00413A52" w:rsidRPr="00277E18" w:rsidRDefault="00413A52" w:rsidP="00CF7761">
            <w:r>
              <w:t>150</w:t>
            </w:r>
          </w:p>
        </w:tc>
        <w:tc>
          <w:tcPr>
            <w:tcW w:w="662" w:type="dxa"/>
            <w:gridSpan w:val="2"/>
            <w:shd w:val="clear" w:color="auto" w:fill="auto"/>
          </w:tcPr>
          <w:p w:rsidR="00413A52" w:rsidRPr="00277E18" w:rsidRDefault="00413A52" w:rsidP="00CF7761">
            <w:r>
              <w:t>150</w:t>
            </w:r>
          </w:p>
        </w:tc>
      </w:tr>
      <w:tr w:rsidR="00413A52" w:rsidRPr="00277E18" w:rsidTr="00CF7761">
        <w:tc>
          <w:tcPr>
            <w:tcW w:w="610" w:type="dxa"/>
            <w:vMerge w:val="restart"/>
          </w:tcPr>
          <w:p w:rsidR="00413A52" w:rsidRPr="00277E18" w:rsidRDefault="00413A52" w:rsidP="00CF7761">
            <w:pPr>
              <w:autoSpaceDE w:val="0"/>
              <w:autoSpaceDN w:val="0"/>
              <w:jc w:val="center"/>
            </w:pPr>
            <w:r w:rsidRPr="00277E18">
              <w:t>1.1.</w:t>
            </w:r>
          </w:p>
        </w:tc>
        <w:tc>
          <w:tcPr>
            <w:tcW w:w="1790" w:type="dxa"/>
            <w:vMerge w:val="restart"/>
          </w:tcPr>
          <w:p w:rsidR="00413A52" w:rsidRPr="00277E18" w:rsidRDefault="00413A52" w:rsidP="00CF7761">
            <w:pPr>
              <w:autoSpaceDE w:val="0"/>
              <w:autoSpaceDN w:val="0"/>
            </w:pPr>
            <w:r w:rsidRPr="00277E18">
              <w:t>Основное мероприятие</w:t>
            </w:r>
          </w:p>
        </w:tc>
        <w:tc>
          <w:tcPr>
            <w:tcW w:w="2235" w:type="dxa"/>
            <w:vMerge w:val="restart"/>
          </w:tcPr>
          <w:p w:rsidR="00413A52" w:rsidRPr="00277E18" w:rsidRDefault="00413A52" w:rsidP="00CF7761">
            <w:pPr>
              <w:autoSpaceDE w:val="0"/>
              <w:autoSpaceDN w:val="0"/>
            </w:pPr>
          </w:p>
          <w:p w:rsidR="00413A52" w:rsidRPr="00277E18" w:rsidRDefault="00413A52" w:rsidP="00CF7761">
            <w:pPr>
              <w:autoSpaceDE w:val="0"/>
              <w:autoSpaceDN w:val="0"/>
            </w:pPr>
            <w:r w:rsidRPr="00277E18">
              <w:t xml:space="preserve">Информирование населения о социально-экономической и общественно-политической ситуации в Камешкирском </w:t>
            </w:r>
            <w:r w:rsidRPr="00277E18">
              <w:lastRenderedPageBreak/>
              <w:t>районе</w:t>
            </w:r>
          </w:p>
        </w:tc>
        <w:tc>
          <w:tcPr>
            <w:tcW w:w="2469" w:type="dxa"/>
          </w:tcPr>
          <w:p w:rsidR="00413A52" w:rsidRPr="00277E18" w:rsidRDefault="00413A52" w:rsidP="00CF7761">
            <w:r w:rsidRPr="00277E18">
              <w:lastRenderedPageBreak/>
              <w:t>всего</w:t>
            </w:r>
          </w:p>
        </w:tc>
        <w:tc>
          <w:tcPr>
            <w:tcW w:w="709" w:type="dxa"/>
            <w:vAlign w:val="center"/>
          </w:tcPr>
          <w:p w:rsidR="00413A52" w:rsidRPr="00277E18" w:rsidRDefault="00413A52" w:rsidP="00CF7761">
            <w:pPr>
              <w:autoSpaceDE w:val="0"/>
              <w:autoSpaceDN w:val="0"/>
              <w:jc w:val="center"/>
            </w:pPr>
            <w:r w:rsidRPr="00277E18">
              <w:t>Х</w:t>
            </w:r>
          </w:p>
        </w:tc>
        <w:tc>
          <w:tcPr>
            <w:tcW w:w="567" w:type="dxa"/>
            <w:vAlign w:val="center"/>
          </w:tcPr>
          <w:p w:rsidR="00413A52" w:rsidRPr="00277E18" w:rsidRDefault="00413A52" w:rsidP="00CF7761">
            <w:pPr>
              <w:autoSpaceDE w:val="0"/>
              <w:autoSpaceDN w:val="0"/>
              <w:jc w:val="center"/>
            </w:pPr>
            <w:r w:rsidRPr="00277E18">
              <w:t>Х</w:t>
            </w:r>
          </w:p>
        </w:tc>
        <w:tc>
          <w:tcPr>
            <w:tcW w:w="567" w:type="dxa"/>
            <w:vAlign w:val="center"/>
          </w:tcPr>
          <w:p w:rsidR="00413A52" w:rsidRPr="00277E18" w:rsidRDefault="00413A52" w:rsidP="00CF7761">
            <w:pPr>
              <w:autoSpaceDE w:val="0"/>
              <w:autoSpaceDN w:val="0"/>
              <w:jc w:val="center"/>
            </w:pPr>
            <w:r w:rsidRPr="00277E18">
              <w:t>Х</w:t>
            </w:r>
          </w:p>
        </w:tc>
        <w:tc>
          <w:tcPr>
            <w:tcW w:w="568" w:type="dxa"/>
            <w:vAlign w:val="center"/>
          </w:tcPr>
          <w:p w:rsidR="00413A52" w:rsidRPr="00277E18" w:rsidRDefault="00413A52" w:rsidP="00CF7761">
            <w:pPr>
              <w:autoSpaceDE w:val="0"/>
              <w:autoSpaceDN w:val="0"/>
              <w:jc w:val="center"/>
            </w:pPr>
            <w:r w:rsidRPr="00277E18">
              <w:t>Х</w:t>
            </w:r>
          </w:p>
        </w:tc>
        <w:tc>
          <w:tcPr>
            <w:tcW w:w="566" w:type="dxa"/>
            <w:vAlign w:val="center"/>
          </w:tcPr>
          <w:p w:rsidR="00413A52" w:rsidRPr="00277E18" w:rsidRDefault="00413A52" w:rsidP="00CF7761">
            <w:pPr>
              <w:autoSpaceDE w:val="0"/>
              <w:autoSpaceDN w:val="0"/>
              <w:jc w:val="center"/>
            </w:pPr>
            <w:r w:rsidRPr="00277E18">
              <w:t>Х</w:t>
            </w:r>
          </w:p>
        </w:tc>
        <w:tc>
          <w:tcPr>
            <w:tcW w:w="611" w:type="dxa"/>
            <w:shd w:val="clear" w:color="auto" w:fill="auto"/>
          </w:tcPr>
          <w:p w:rsidR="00413A52" w:rsidRPr="00277E18" w:rsidRDefault="00413A52" w:rsidP="00CF7761">
            <w:pPr>
              <w:snapToGrid w:val="0"/>
              <w:ind w:hanging="108"/>
              <w:jc w:val="center"/>
            </w:pPr>
            <w:r w:rsidRPr="00277E18">
              <w:t>0</w:t>
            </w:r>
          </w:p>
        </w:tc>
        <w:tc>
          <w:tcPr>
            <w:tcW w:w="708" w:type="dxa"/>
            <w:shd w:val="clear" w:color="auto" w:fill="auto"/>
          </w:tcPr>
          <w:p w:rsidR="00413A52" w:rsidRPr="00277E18" w:rsidRDefault="00413A52" w:rsidP="00CF7761">
            <w:r w:rsidRPr="00277E18">
              <w:t>0</w:t>
            </w:r>
          </w:p>
        </w:tc>
        <w:tc>
          <w:tcPr>
            <w:tcW w:w="709" w:type="dxa"/>
            <w:shd w:val="clear" w:color="auto" w:fill="auto"/>
          </w:tcPr>
          <w:p w:rsidR="00413A52" w:rsidRPr="00277E18" w:rsidRDefault="00413A52" w:rsidP="00CF7761">
            <w:r w:rsidRPr="00277E18">
              <w:t>0</w:t>
            </w:r>
          </w:p>
        </w:tc>
        <w:tc>
          <w:tcPr>
            <w:tcW w:w="709" w:type="dxa"/>
            <w:shd w:val="clear" w:color="auto" w:fill="auto"/>
          </w:tcPr>
          <w:p w:rsidR="00413A52" w:rsidRPr="00277E18" w:rsidRDefault="00413A52" w:rsidP="00CF7761">
            <w:r w:rsidRPr="00277E18">
              <w:t>0</w:t>
            </w:r>
          </w:p>
        </w:tc>
        <w:tc>
          <w:tcPr>
            <w:tcW w:w="709" w:type="dxa"/>
            <w:shd w:val="clear" w:color="auto" w:fill="auto"/>
          </w:tcPr>
          <w:p w:rsidR="00413A52" w:rsidRPr="00277E18" w:rsidRDefault="00413A52" w:rsidP="00CF7761">
            <w:r w:rsidRPr="00277E18">
              <w:t>0</w:t>
            </w:r>
          </w:p>
        </w:tc>
        <w:tc>
          <w:tcPr>
            <w:tcW w:w="661" w:type="dxa"/>
            <w:shd w:val="clear" w:color="auto" w:fill="auto"/>
          </w:tcPr>
          <w:p w:rsidR="00413A52" w:rsidRPr="00277E18" w:rsidRDefault="00413A52" w:rsidP="00CF7761">
            <w:r w:rsidRPr="00277E18">
              <w:t>0</w:t>
            </w:r>
          </w:p>
        </w:tc>
        <w:tc>
          <w:tcPr>
            <w:tcW w:w="661" w:type="dxa"/>
            <w:gridSpan w:val="2"/>
            <w:shd w:val="clear" w:color="auto" w:fill="auto"/>
          </w:tcPr>
          <w:p w:rsidR="00413A52" w:rsidRPr="00277E18" w:rsidRDefault="00413A52" w:rsidP="00CF7761">
            <w:r>
              <w:t>0</w:t>
            </w:r>
          </w:p>
        </w:tc>
        <w:tc>
          <w:tcPr>
            <w:tcW w:w="662" w:type="dxa"/>
            <w:gridSpan w:val="2"/>
            <w:shd w:val="clear" w:color="auto" w:fill="auto"/>
          </w:tcPr>
          <w:p w:rsidR="00413A52" w:rsidRPr="00277E18" w:rsidRDefault="00413A52" w:rsidP="00CF7761">
            <w:r>
              <w:t>0</w:t>
            </w:r>
          </w:p>
        </w:tc>
      </w:tr>
      <w:tr w:rsidR="00413A52" w:rsidRPr="00277E18" w:rsidTr="00CF7761">
        <w:tc>
          <w:tcPr>
            <w:tcW w:w="610" w:type="dxa"/>
            <w:vMerge/>
          </w:tcPr>
          <w:p w:rsidR="00413A52" w:rsidRPr="00277E18" w:rsidRDefault="00413A52" w:rsidP="00CF7761"/>
        </w:tc>
        <w:tc>
          <w:tcPr>
            <w:tcW w:w="1790" w:type="dxa"/>
            <w:vMerge/>
          </w:tcPr>
          <w:p w:rsidR="00413A52" w:rsidRPr="00277E18" w:rsidRDefault="00413A52" w:rsidP="00CF7761"/>
        </w:tc>
        <w:tc>
          <w:tcPr>
            <w:tcW w:w="2235" w:type="dxa"/>
            <w:vMerge/>
          </w:tcPr>
          <w:p w:rsidR="00413A52" w:rsidRPr="00277E18" w:rsidRDefault="00413A52" w:rsidP="00CF7761"/>
        </w:tc>
        <w:tc>
          <w:tcPr>
            <w:tcW w:w="2469" w:type="dxa"/>
          </w:tcPr>
          <w:p w:rsidR="00413A52" w:rsidRPr="00277E18" w:rsidRDefault="00413A52" w:rsidP="00CF7761">
            <w:r w:rsidRPr="00277E18">
              <w:t>в том числе:</w:t>
            </w:r>
          </w:p>
        </w:tc>
        <w:tc>
          <w:tcPr>
            <w:tcW w:w="709" w:type="dxa"/>
            <w:vAlign w:val="center"/>
          </w:tcPr>
          <w:p w:rsidR="00413A52" w:rsidRPr="00277E18" w:rsidRDefault="00413A52" w:rsidP="00CF7761">
            <w:pPr>
              <w:autoSpaceDE w:val="0"/>
              <w:autoSpaceDN w:val="0"/>
              <w:jc w:val="center"/>
            </w:pPr>
          </w:p>
        </w:tc>
        <w:tc>
          <w:tcPr>
            <w:tcW w:w="567" w:type="dxa"/>
            <w:vAlign w:val="center"/>
          </w:tcPr>
          <w:p w:rsidR="00413A52" w:rsidRPr="00277E18" w:rsidRDefault="00413A52" w:rsidP="00CF7761">
            <w:pPr>
              <w:autoSpaceDE w:val="0"/>
              <w:autoSpaceDN w:val="0"/>
              <w:jc w:val="center"/>
            </w:pPr>
          </w:p>
        </w:tc>
        <w:tc>
          <w:tcPr>
            <w:tcW w:w="567" w:type="dxa"/>
            <w:vAlign w:val="center"/>
          </w:tcPr>
          <w:p w:rsidR="00413A52" w:rsidRPr="00277E18" w:rsidRDefault="00413A52" w:rsidP="00CF7761">
            <w:pPr>
              <w:autoSpaceDE w:val="0"/>
              <w:autoSpaceDN w:val="0"/>
              <w:jc w:val="center"/>
            </w:pPr>
          </w:p>
        </w:tc>
        <w:tc>
          <w:tcPr>
            <w:tcW w:w="568" w:type="dxa"/>
            <w:vAlign w:val="center"/>
          </w:tcPr>
          <w:p w:rsidR="00413A52" w:rsidRPr="00277E18" w:rsidRDefault="00413A52" w:rsidP="00CF7761">
            <w:pPr>
              <w:autoSpaceDE w:val="0"/>
              <w:autoSpaceDN w:val="0"/>
              <w:jc w:val="center"/>
            </w:pPr>
          </w:p>
        </w:tc>
        <w:tc>
          <w:tcPr>
            <w:tcW w:w="566" w:type="dxa"/>
            <w:vAlign w:val="center"/>
          </w:tcPr>
          <w:p w:rsidR="00413A52" w:rsidRPr="00277E18" w:rsidRDefault="00413A52" w:rsidP="00CF7761">
            <w:pPr>
              <w:autoSpaceDE w:val="0"/>
              <w:autoSpaceDN w:val="0"/>
              <w:jc w:val="center"/>
            </w:pPr>
          </w:p>
        </w:tc>
        <w:tc>
          <w:tcPr>
            <w:tcW w:w="611" w:type="dxa"/>
            <w:shd w:val="clear" w:color="auto" w:fill="auto"/>
          </w:tcPr>
          <w:p w:rsidR="00413A52" w:rsidRPr="00277E18" w:rsidRDefault="00413A52" w:rsidP="00CF7761">
            <w:pPr>
              <w:pStyle w:val="ConsPlusCell"/>
              <w:jc w:val="center"/>
              <w:rPr>
                <w:rFonts w:ascii="Times New Roman" w:hAnsi="Times New Roman" w:cs="Times New Roman"/>
                <w:sz w:val="24"/>
                <w:szCs w:val="24"/>
              </w:rPr>
            </w:pPr>
          </w:p>
        </w:tc>
        <w:tc>
          <w:tcPr>
            <w:tcW w:w="708" w:type="dxa"/>
            <w:shd w:val="clear" w:color="auto" w:fill="auto"/>
          </w:tcPr>
          <w:p w:rsidR="00413A52" w:rsidRPr="00277E18" w:rsidRDefault="00413A52" w:rsidP="00CF7761">
            <w:pPr>
              <w:autoSpaceDN w:val="0"/>
              <w:adjustRightInd w:val="0"/>
              <w:jc w:val="center"/>
            </w:pPr>
          </w:p>
        </w:tc>
        <w:tc>
          <w:tcPr>
            <w:tcW w:w="709" w:type="dxa"/>
            <w:shd w:val="clear" w:color="auto" w:fill="auto"/>
          </w:tcPr>
          <w:p w:rsidR="00413A52" w:rsidRPr="00277E18" w:rsidRDefault="00413A52" w:rsidP="00CF7761">
            <w:pPr>
              <w:autoSpaceDN w:val="0"/>
              <w:adjustRightInd w:val="0"/>
              <w:jc w:val="center"/>
            </w:pPr>
          </w:p>
        </w:tc>
        <w:tc>
          <w:tcPr>
            <w:tcW w:w="709" w:type="dxa"/>
            <w:shd w:val="clear" w:color="auto" w:fill="auto"/>
          </w:tcPr>
          <w:p w:rsidR="00413A52" w:rsidRPr="00277E18" w:rsidRDefault="00413A52" w:rsidP="00CF7761">
            <w:pPr>
              <w:autoSpaceDN w:val="0"/>
              <w:adjustRightInd w:val="0"/>
              <w:jc w:val="center"/>
            </w:pPr>
          </w:p>
        </w:tc>
        <w:tc>
          <w:tcPr>
            <w:tcW w:w="709" w:type="dxa"/>
            <w:shd w:val="clear" w:color="auto" w:fill="auto"/>
          </w:tcPr>
          <w:p w:rsidR="00413A52" w:rsidRPr="00277E18" w:rsidRDefault="00413A52" w:rsidP="00CF7761">
            <w:pPr>
              <w:autoSpaceDN w:val="0"/>
              <w:adjustRightInd w:val="0"/>
              <w:jc w:val="center"/>
            </w:pPr>
          </w:p>
        </w:tc>
        <w:tc>
          <w:tcPr>
            <w:tcW w:w="661" w:type="dxa"/>
            <w:shd w:val="clear" w:color="auto" w:fill="auto"/>
          </w:tcPr>
          <w:p w:rsidR="00413A52" w:rsidRPr="00277E18" w:rsidRDefault="00413A52" w:rsidP="00CF7761">
            <w:pPr>
              <w:autoSpaceDN w:val="0"/>
              <w:adjustRightInd w:val="0"/>
              <w:jc w:val="center"/>
            </w:pPr>
          </w:p>
        </w:tc>
        <w:tc>
          <w:tcPr>
            <w:tcW w:w="661" w:type="dxa"/>
            <w:gridSpan w:val="2"/>
            <w:shd w:val="clear" w:color="auto" w:fill="auto"/>
          </w:tcPr>
          <w:p w:rsidR="00413A52" w:rsidRPr="00277E18" w:rsidRDefault="00413A52" w:rsidP="00CF7761">
            <w:pPr>
              <w:autoSpaceDN w:val="0"/>
              <w:adjustRightInd w:val="0"/>
              <w:jc w:val="center"/>
            </w:pPr>
          </w:p>
        </w:tc>
        <w:tc>
          <w:tcPr>
            <w:tcW w:w="662" w:type="dxa"/>
            <w:gridSpan w:val="2"/>
            <w:shd w:val="clear" w:color="auto" w:fill="auto"/>
          </w:tcPr>
          <w:p w:rsidR="00413A52" w:rsidRPr="00277E18" w:rsidRDefault="00413A52" w:rsidP="00CF7761">
            <w:pPr>
              <w:autoSpaceDN w:val="0"/>
              <w:adjustRightInd w:val="0"/>
              <w:jc w:val="center"/>
            </w:pPr>
          </w:p>
        </w:tc>
      </w:tr>
      <w:tr w:rsidR="00413A52" w:rsidRPr="00277E18" w:rsidTr="00CF7761">
        <w:tc>
          <w:tcPr>
            <w:tcW w:w="610" w:type="dxa"/>
            <w:vMerge/>
          </w:tcPr>
          <w:p w:rsidR="00413A52" w:rsidRPr="00277E18" w:rsidRDefault="00413A52" w:rsidP="00CF7761"/>
        </w:tc>
        <w:tc>
          <w:tcPr>
            <w:tcW w:w="1790" w:type="dxa"/>
            <w:vMerge/>
          </w:tcPr>
          <w:p w:rsidR="00413A52" w:rsidRPr="00277E18" w:rsidRDefault="00413A52" w:rsidP="00CF7761"/>
        </w:tc>
        <w:tc>
          <w:tcPr>
            <w:tcW w:w="2235" w:type="dxa"/>
            <w:vMerge/>
          </w:tcPr>
          <w:p w:rsidR="00413A52" w:rsidRPr="00277E18" w:rsidRDefault="00413A52" w:rsidP="00CF7761"/>
        </w:tc>
        <w:tc>
          <w:tcPr>
            <w:tcW w:w="2469" w:type="dxa"/>
          </w:tcPr>
          <w:p w:rsidR="00413A52" w:rsidRPr="00277E18" w:rsidRDefault="00413A52" w:rsidP="00CF7761">
            <w:r w:rsidRPr="00277E18">
              <w:t xml:space="preserve">ответственный исполнитель Администрация  Камешкирского района Пензенской области </w:t>
            </w:r>
          </w:p>
        </w:tc>
        <w:tc>
          <w:tcPr>
            <w:tcW w:w="709" w:type="dxa"/>
            <w:vAlign w:val="center"/>
          </w:tcPr>
          <w:p w:rsidR="00413A52" w:rsidRPr="00277E18" w:rsidRDefault="00413A52" w:rsidP="00CF7761">
            <w:pPr>
              <w:autoSpaceDE w:val="0"/>
              <w:autoSpaceDN w:val="0"/>
              <w:jc w:val="center"/>
            </w:pPr>
            <w:r w:rsidRPr="00277E18">
              <w:t>901</w:t>
            </w:r>
          </w:p>
        </w:tc>
        <w:tc>
          <w:tcPr>
            <w:tcW w:w="567" w:type="dxa"/>
            <w:vAlign w:val="center"/>
          </w:tcPr>
          <w:p w:rsidR="00413A52" w:rsidRPr="00277E18" w:rsidRDefault="00413A52" w:rsidP="00CF7761">
            <w:pPr>
              <w:autoSpaceDE w:val="0"/>
              <w:autoSpaceDN w:val="0"/>
              <w:jc w:val="center"/>
            </w:pPr>
            <w:r w:rsidRPr="00277E18">
              <w:t>Х</w:t>
            </w:r>
          </w:p>
        </w:tc>
        <w:tc>
          <w:tcPr>
            <w:tcW w:w="567" w:type="dxa"/>
            <w:vAlign w:val="center"/>
          </w:tcPr>
          <w:p w:rsidR="00413A52" w:rsidRPr="00277E18" w:rsidRDefault="00413A52" w:rsidP="00CF7761">
            <w:pPr>
              <w:autoSpaceDE w:val="0"/>
              <w:autoSpaceDN w:val="0"/>
              <w:jc w:val="center"/>
            </w:pPr>
            <w:r w:rsidRPr="00277E18">
              <w:t>Х</w:t>
            </w:r>
          </w:p>
        </w:tc>
        <w:tc>
          <w:tcPr>
            <w:tcW w:w="568" w:type="dxa"/>
            <w:vAlign w:val="center"/>
          </w:tcPr>
          <w:p w:rsidR="00413A52" w:rsidRPr="00277E18" w:rsidRDefault="00413A52" w:rsidP="00CF7761">
            <w:pPr>
              <w:autoSpaceDE w:val="0"/>
              <w:autoSpaceDN w:val="0"/>
              <w:jc w:val="center"/>
            </w:pPr>
            <w:r w:rsidRPr="00277E18">
              <w:t>Х</w:t>
            </w:r>
          </w:p>
        </w:tc>
        <w:tc>
          <w:tcPr>
            <w:tcW w:w="566" w:type="dxa"/>
            <w:vAlign w:val="center"/>
          </w:tcPr>
          <w:p w:rsidR="00413A52" w:rsidRPr="00277E18" w:rsidRDefault="00413A52" w:rsidP="00CF7761">
            <w:pPr>
              <w:autoSpaceDE w:val="0"/>
              <w:autoSpaceDN w:val="0"/>
              <w:jc w:val="center"/>
            </w:pPr>
            <w:r w:rsidRPr="00277E18">
              <w:t>Х</w:t>
            </w:r>
          </w:p>
        </w:tc>
        <w:tc>
          <w:tcPr>
            <w:tcW w:w="611" w:type="dxa"/>
            <w:shd w:val="clear" w:color="auto" w:fill="auto"/>
          </w:tcPr>
          <w:p w:rsidR="00413A52" w:rsidRPr="00277E18" w:rsidRDefault="00413A52" w:rsidP="00CF7761">
            <w:pPr>
              <w:snapToGrid w:val="0"/>
              <w:ind w:hanging="108"/>
              <w:jc w:val="center"/>
            </w:pPr>
            <w:r w:rsidRPr="00277E18">
              <w:t>0</w:t>
            </w:r>
          </w:p>
        </w:tc>
        <w:tc>
          <w:tcPr>
            <w:tcW w:w="708" w:type="dxa"/>
            <w:shd w:val="clear" w:color="auto" w:fill="auto"/>
          </w:tcPr>
          <w:p w:rsidR="00413A52" w:rsidRPr="00277E18" w:rsidRDefault="00413A52" w:rsidP="00CF7761">
            <w:r w:rsidRPr="00277E18">
              <w:t>0</w:t>
            </w:r>
          </w:p>
        </w:tc>
        <w:tc>
          <w:tcPr>
            <w:tcW w:w="709" w:type="dxa"/>
            <w:shd w:val="clear" w:color="auto" w:fill="auto"/>
          </w:tcPr>
          <w:p w:rsidR="00413A52" w:rsidRPr="00277E18" w:rsidRDefault="00413A52" w:rsidP="00CF7761">
            <w:r w:rsidRPr="00277E18">
              <w:t>0</w:t>
            </w:r>
          </w:p>
        </w:tc>
        <w:tc>
          <w:tcPr>
            <w:tcW w:w="709" w:type="dxa"/>
            <w:shd w:val="clear" w:color="auto" w:fill="auto"/>
          </w:tcPr>
          <w:p w:rsidR="00413A52" w:rsidRPr="00277E18" w:rsidRDefault="00413A52" w:rsidP="00CF7761">
            <w:r w:rsidRPr="00277E18">
              <w:t>0</w:t>
            </w:r>
          </w:p>
        </w:tc>
        <w:tc>
          <w:tcPr>
            <w:tcW w:w="709" w:type="dxa"/>
            <w:shd w:val="clear" w:color="auto" w:fill="auto"/>
          </w:tcPr>
          <w:p w:rsidR="00413A52" w:rsidRPr="00277E18" w:rsidRDefault="00413A52" w:rsidP="00CF7761">
            <w:r w:rsidRPr="00277E18">
              <w:t>0</w:t>
            </w:r>
          </w:p>
        </w:tc>
        <w:tc>
          <w:tcPr>
            <w:tcW w:w="661" w:type="dxa"/>
            <w:shd w:val="clear" w:color="auto" w:fill="auto"/>
          </w:tcPr>
          <w:p w:rsidR="00413A52" w:rsidRPr="00277E18" w:rsidRDefault="00413A52" w:rsidP="00CF7761">
            <w:r w:rsidRPr="00277E18">
              <w:t>0</w:t>
            </w:r>
          </w:p>
        </w:tc>
        <w:tc>
          <w:tcPr>
            <w:tcW w:w="661" w:type="dxa"/>
            <w:gridSpan w:val="2"/>
            <w:shd w:val="clear" w:color="auto" w:fill="auto"/>
          </w:tcPr>
          <w:p w:rsidR="00413A52" w:rsidRPr="00277E18" w:rsidRDefault="00413A52" w:rsidP="00CF7761">
            <w:r>
              <w:t>0</w:t>
            </w:r>
          </w:p>
        </w:tc>
        <w:tc>
          <w:tcPr>
            <w:tcW w:w="662" w:type="dxa"/>
            <w:gridSpan w:val="2"/>
            <w:shd w:val="clear" w:color="auto" w:fill="auto"/>
          </w:tcPr>
          <w:p w:rsidR="00413A52" w:rsidRPr="00277E18" w:rsidRDefault="00413A52" w:rsidP="00CF7761">
            <w:r>
              <w:t>0</w:t>
            </w:r>
          </w:p>
        </w:tc>
      </w:tr>
      <w:tr w:rsidR="00413A52" w:rsidRPr="00277E18" w:rsidTr="00CF7761">
        <w:tc>
          <w:tcPr>
            <w:tcW w:w="610" w:type="dxa"/>
            <w:vMerge/>
          </w:tcPr>
          <w:p w:rsidR="00413A52" w:rsidRPr="00277E18" w:rsidRDefault="00413A52" w:rsidP="00CF7761"/>
        </w:tc>
        <w:tc>
          <w:tcPr>
            <w:tcW w:w="1790" w:type="dxa"/>
            <w:vMerge/>
          </w:tcPr>
          <w:p w:rsidR="00413A52" w:rsidRPr="00277E18" w:rsidRDefault="00413A52" w:rsidP="00CF7761"/>
        </w:tc>
        <w:tc>
          <w:tcPr>
            <w:tcW w:w="2235" w:type="dxa"/>
            <w:vMerge/>
          </w:tcPr>
          <w:p w:rsidR="00413A52" w:rsidRPr="00277E18" w:rsidRDefault="00413A52" w:rsidP="00CF7761"/>
        </w:tc>
        <w:tc>
          <w:tcPr>
            <w:tcW w:w="2469" w:type="dxa"/>
          </w:tcPr>
          <w:p w:rsidR="00413A52" w:rsidRPr="00277E18" w:rsidRDefault="00413A52" w:rsidP="00CF7761">
            <w:r w:rsidRPr="00277E18">
              <w:t xml:space="preserve">Соисполнитель 1 </w:t>
            </w:r>
            <w:r w:rsidRPr="00277E18">
              <w:rPr>
                <w:color w:val="000000"/>
              </w:rPr>
              <w:t xml:space="preserve">Организационный сектор администрации Камешкирского района Пензенской области  </w:t>
            </w:r>
          </w:p>
        </w:tc>
        <w:tc>
          <w:tcPr>
            <w:tcW w:w="709" w:type="dxa"/>
            <w:vAlign w:val="center"/>
          </w:tcPr>
          <w:p w:rsidR="00413A52" w:rsidRPr="00277E18" w:rsidRDefault="00413A52" w:rsidP="00CF7761">
            <w:pPr>
              <w:autoSpaceDE w:val="0"/>
              <w:autoSpaceDN w:val="0"/>
              <w:jc w:val="center"/>
            </w:pPr>
            <w:r w:rsidRPr="00277E18">
              <w:t>Х</w:t>
            </w:r>
          </w:p>
        </w:tc>
        <w:tc>
          <w:tcPr>
            <w:tcW w:w="567" w:type="dxa"/>
            <w:vAlign w:val="center"/>
          </w:tcPr>
          <w:p w:rsidR="00413A52" w:rsidRPr="00277E18" w:rsidRDefault="00413A52" w:rsidP="00CF7761">
            <w:pPr>
              <w:autoSpaceDE w:val="0"/>
              <w:autoSpaceDN w:val="0"/>
              <w:jc w:val="center"/>
            </w:pPr>
            <w:r w:rsidRPr="00277E18">
              <w:t>Х</w:t>
            </w:r>
          </w:p>
        </w:tc>
        <w:tc>
          <w:tcPr>
            <w:tcW w:w="567" w:type="dxa"/>
            <w:vAlign w:val="center"/>
          </w:tcPr>
          <w:p w:rsidR="00413A52" w:rsidRPr="00277E18" w:rsidRDefault="00413A52" w:rsidP="00CF7761">
            <w:pPr>
              <w:autoSpaceDE w:val="0"/>
              <w:autoSpaceDN w:val="0"/>
              <w:jc w:val="center"/>
            </w:pPr>
            <w:r w:rsidRPr="00277E18">
              <w:t>Х</w:t>
            </w:r>
          </w:p>
        </w:tc>
        <w:tc>
          <w:tcPr>
            <w:tcW w:w="568" w:type="dxa"/>
            <w:vAlign w:val="center"/>
          </w:tcPr>
          <w:p w:rsidR="00413A52" w:rsidRPr="00277E18" w:rsidRDefault="00413A52" w:rsidP="00CF7761">
            <w:pPr>
              <w:autoSpaceDE w:val="0"/>
              <w:autoSpaceDN w:val="0"/>
              <w:jc w:val="center"/>
            </w:pPr>
            <w:r w:rsidRPr="00277E18">
              <w:t>Х</w:t>
            </w:r>
          </w:p>
        </w:tc>
        <w:tc>
          <w:tcPr>
            <w:tcW w:w="566" w:type="dxa"/>
            <w:vAlign w:val="center"/>
          </w:tcPr>
          <w:p w:rsidR="00413A52" w:rsidRPr="00277E18" w:rsidRDefault="00413A52" w:rsidP="00CF7761">
            <w:pPr>
              <w:autoSpaceDE w:val="0"/>
              <w:autoSpaceDN w:val="0"/>
              <w:jc w:val="center"/>
            </w:pPr>
            <w:r w:rsidRPr="00277E18">
              <w:t>Х</w:t>
            </w:r>
          </w:p>
        </w:tc>
        <w:tc>
          <w:tcPr>
            <w:tcW w:w="611" w:type="dxa"/>
            <w:shd w:val="clear" w:color="auto" w:fill="auto"/>
          </w:tcPr>
          <w:p w:rsidR="00413A52" w:rsidRPr="00277E18" w:rsidRDefault="00413A52" w:rsidP="00CF7761">
            <w:pPr>
              <w:snapToGrid w:val="0"/>
              <w:ind w:hanging="108"/>
              <w:jc w:val="center"/>
            </w:pPr>
            <w:r w:rsidRPr="00277E18">
              <w:t>0</w:t>
            </w:r>
          </w:p>
        </w:tc>
        <w:tc>
          <w:tcPr>
            <w:tcW w:w="708" w:type="dxa"/>
            <w:shd w:val="clear" w:color="auto" w:fill="auto"/>
          </w:tcPr>
          <w:p w:rsidR="00413A52" w:rsidRPr="00277E18" w:rsidRDefault="00413A52" w:rsidP="00CF7761">
            <w:r w:rsidRPr="00277E18">
              <w:t>0</w:t>
            </w:r>
          </w:p>
        </w:tc>
        <w:tc>
          <w:tcPr>
            <w:tcW w:w="709" w:type="dxa"/>
            <w:shd w:val="clear" w:color="auto" w:fill="auto"/>
          </w:tcPr>
          <w:p w:rsidR="00413A52" w:rsidRPr="00277E18" w:rsidRDefault="00413A52" w:rsidP="00CF7761">
            <w:r w:rsidRPr="00277E18">
              <w:t>0</w:t>
            </w:r>
          </w:p>
        </w:tc>
        <w:tc>
          <w:tcPr>
            <w:tcW w:w="709" w:type="dxa"/>
            <w:shd w:val="clear" w:color="auto" w:fill="auto"/>
          </w:tcPr>
          <w:p w:rsidR="00413A52" w:rsidRPr="00277E18" w:rsidRDefault="00413A52" w:rsidP="00CF7761">
            <w:r w:rsidRPr="00277E18">
              <w:t>0</w:t>
            </w:r>
          </w:p>
        </w:tc>
        <w:tc>
          <w:tcPr>
            <w:tcW w:w="709" w:type="dxa"/>
            <w:shd w:val="clear" w:color="auto" w:fill="auto"/>
          </w:tcPr>
          <w:p w:rsidR="00413A52" w:rsidRPr="00277E18" w:rsidRDefault="00413A52" w:rsidP="00CF7761">
            <w:r w:rsidRPr="00277E18">
              <w:t>0</w:t>
            </w:r>
          </w:p>
        </w:tc>
        <w:tc>
          <w:tcPr>
            <w:tcW w:w="661" w:type="dxa"/>
            <w:shd w:val="clear" w:color="auto" w:fill="auto"/>
          </w:tcPr>
          <w:p w:rsidR="00413A52" w:rsidRPr="00277E18" w:rsidRDefault="00413A52" w:rsidP="00CF7761">
            <w:r w:rsidRPr="00277E18">
              <w:t>0</w:t>
            </w:r>
          </w:p>
        </w:tc>
        <w:tc>
          <w:tcPr>
            <w:tcW w:w="661" w:type="dxa"/>
            <w:gridSpan w:val="2"/>
            <w:shd w:val="clear" w:color="auto" w:fill="auto"/>
          </w:tcPr>
          <w:p w:rsidR="00413A52" w:rsidRPr="00277E18" w:rsidRDefault="00413A52" w:rsidP="00CF7761">
            <w:r>
              <w:t>0</w:t>
            </w:r>
          </w:p>
        </w:tc>
        <w:tc>
          <w:tcPr>
            <w:tcW w:w="662" w:type="dxa"/>
            <w:gridSpan w:val="2"/>
            <w:shd w:val="clear" w:color="auto" w:fill="auto"/>
          </w:tcPr>
          <w:p w:rsidR="00413A52" w:rsidRPr="00277E18" w:rsidRDefault="00413A52" w:rsidP="00CF7761">
            <w:r>
              <w:t>0</w:t>
            </w:r>
          </w:p>
        </w:tc>
      </w:tr>
      <w:tr w:rsidR="00413A52" w:rsidRPr="00277E18" w:rsidTr="00CF7761">
        <w:tc>
          <w:tcPr>
            <w:tcW w:w="610" w:type="dxa"/>
            <w:vMerge/>
          </w:tcPr>
          <w:p w:rsidR="00413A52" w:rsidRPr="00277E18" w:rsidRDefault="00413A52" w:rsidP="00CF7761"/>
        </w:tc>
        <w:tc>
          <w:tcPr>
            <w:tcW w:w="1790" w:type="dxa"/>
            <w:vMerge/>
          </w:tcPr>
          <w:p w:rsidR="00413A52" w:rsidRPr="00277E18" w:rsidRDefault="00413A52" w:rsidP="00CF7761"/>
        </w:tc>
        <w:tc>
          <w:tcPr>
            <w:tcW w:w="2235" w:type="dxa"/>
            <w:vMerge/>
          </w:tcPr>
          <w:p w:rsidR="00413A52" w:rsidRPr="00277E18" w:rsidRDefault="00413A52" w:rsidP="00CF7761"/>
        </w:tc>
        <w:tc>
          <w:tcPr>
            <w:tcW w:w="2469" w:type="dxa"/>
          </w:tcPr>
          <w:p w:rsidR="00413A52" w:rsidRPr="00277E18" w:rsidRDefault="00413A52" w:rsidP="00CF7761">
            <w:pPr>
              <w:snapToGrid w:val="0"/>
              <w:jc w:val="both"/>
            </w:pPr>
            <w:r w:rsidRPr="00277E18">
              <w:t xml:space="preserve">Соисполнитель 2 </w:t>
            </w:r>
            <w:r w:rsidRPr="00277E18">
              <w:rPr>
                <w:color w:val="000000"/>
              </w:rPr>
              <w:t>Юридический отдел администрации Камешкирского района Пензенской области</w:t>
            </w:r>
          </w:p>
        </w:tc>
        <w:tc>
          <w:tcPr>
            <w:tcW w:w="709" w:type="dxa"/>
            <w:vAlign w:val="center"/>
          </w:tcPr>
          <w:p w:rsidR="00413A52" w:rsidRPr="00277E18" w:rsidRDefault="00413A52" w:rsidP="00CF7761">
            <w:pPr>
              <w:autoSpaceDE w:val="0"/>
              <w:autoSpaceDN w:val="0"/>
              <w:jc w:val="center"/>
            </w:pPr>
            <w:r w:rsidRPr="00277E18">
              <w:t>Х</w:t>
            </w:r>
          </w:p>
        </w:tc>
        <w:tc>
          <w:tcPr>
            <w:tcW w:w="567" w:type="dxa"/>
            <w:vAlign w:val="center"/>
          </w:tcPr>
          <w:p w:rsidR="00413A52" w:rsidRPr="00277E18" w:rsidRDefault="00413A52" w:rsidP="00CF7761">
            <w:pPr>
              <w:autoSpaceDE w:val="0"/>
              <w:autoSpaceDN w:val="0"/>
              <w:jc w:val="center"/>
            </w:pPr>
            <w:r w:rsidRPr="00277E18">
              <w:t>Х</w:t>
            </w:r>
          </w:p>
        </w:tc>
        <w:tc>
          <w:tcPr>
            <w:tcW w:w="567" w:type="dxa"/>
            <w:vAlign w:val="center"/>
          </w:tcPr>
          <w:p w:rsidR="00413A52" w:rsidRPr="00277E18" w:rsidRDefault="00413A52" w:rsidP="00CF7761">
            <w:pPr>
              <w:autoSpaceDE w:val="0"/>
              <w:autoSpaceDN w:val="0"/>
              <w:jc w:val="center"/>
            </w:pPr>
            <w:r w:rsidRPr="00277E18">
              <w:t>Х</w:t>
            </w:r>
          </w:p>
        </w:tc>
        <w:tc>
          <w:tcPr>
            <w:tcW w:w="568" w:type="dxa"/>
            <w:vAlign w:val="center"/>
          </w:tcPr>
          <w:p w:rsidR="00413A52" w:rsidRPr="00277E18" w:rsidRDefault="00413A52" w:rsidP="00CF7761">
            <w:pPr>
              <w:autoSpaceDE w:val="0"/>
              <w:autoSpaceDN w:val="0"/>
              <w:jc w:val="center"/>
            </w:pPr>
            <w:r w:rsidRPr="00277E18">
              <w:t>Х</w:t>
            </w:r>
          </w:p>
        </w:tc>
        <w:tc>
          <w:tcPr>
            <w:tcW w:w="566" w:type="dxa"/>
            <w:vAlign w:val="center"/>
          </w:tcPr>
          <w:p w:rsidR="00413A52" w:rsidRPr="00277E18" w:rsidRDefault="00413A52" w:rsidP="00CF7761">
            <w:pPr>
              <w:autoSpaceDE w:val="0"/>
              <w:autoSpaceDN w:val="0"/>
              <w:jc w:val="center"/>
            </w:pPr>
            <w:r w:rsidRPr="00277E18">
              <w:t>Х</w:t>
            </w:r>
          </w:p>
        </w:tc>
        <w:tc>
          <w:tcPr>
            <w:tcW w:w="611" w:type="dxa"/>
            <w:shd w:val="clear" w:color="auto" w:fill="auto"/>
          </w:tcPr>
          <w:p w:rsidR="00413A52" w:rsidRPr="00277E18" w:rsidRDefault="00413A52" w:rsidP="00CF7761">
            <w:pPr>
              <w:snapToGrid w:val="0"/>
              <w:ind w:hanging="108"/>
              <w:jc w:val="center"/>
            </w:pPr>
            <w:r w:rsidRPr="00277E18">
              <w:t>0</w:t>
            </w:r>
          </w:p>
        </w:tc>
        <w:tc>
          <w:tcPr>
            <w:tcW w:w="708" w:type="dxa"/>
            <w:shd w:val="clear" w:color="auto" w:fill="auto"/>
          </w:tcPr>
          <w:p w:rsidR="00413A52" w:rsidRPr="00277E18" w:rsidRDefault="00413A52" w:rsidP="00CF7761">
            <w:r w:rsidRPr="00277E18">
              <w:t>0</w:t>
            </w:r>
          </w:p>
        </w:tc>
        <w:tc>
          <w:tcPr>
            <w:tcW w:w="709" w:type="dxa"/>
            <w:shd w:val="clear" w:color="auto" w:fill="auto"/>
          </w:tcPr>
          <w:p w:rsidR="00413A52" w:rsidRPr="00277E18" w:rsidRDefault="00413A52" w:rsidP="00CF7761">
            <w:r w:rsidRPr="00277E18">
              <w:t>0</w:t>
            </w:r>
          </w:p>
        </w:tc>
        <w:tc>
          <w:tcPr>
            <w:tcW w:w="709" w:type="dxa"/>
            <w:shd w:val="clear" w:color="auto" w:fill="auto"/>
          </w:tcPr>
          <w:p w:rsidR="00413A52" w:rsidRPr="00277E18" w:rsidRDefault="00413A52" w:rsidP="00CF7761">
            <w:r w:rsidRPr="00277E18">
              <w:t>0</w:t>
            </w:r>
          </w:p>
        </w:tc>
        <w:tc>
          <w:tcPr>
            <w:tcW w:w="709" w:type="dxa"/>
            <w:shd w:val="clear" w:color="auto" w:fill="auto"/>
          </w:tcPr>
          <w:p w:rsidR="00413A52" w:rsidRPr="00277E18" w:rsidRDefault="00413A52" w:rsidP="00CF7761">
            <w:r w:rsidRPr="00277E18">
              <w:t>0</w:t>
            </w:r>
          </w:p>
        </w:tc>
        <w:tc>
          <w:tcPr>
            <w:tcW w:w="661" w:type="dxa"/>
            <w:shd w:val="clear" w:color="auto" w:fill="auto"/>
          </w:tcPr>
          <w:p w:rsidR="00413A52" w:rsidRPr="00277E18" w:rsidRDefault="00413A52" w:rsidP="00CF7761">
            <w:r w:rsidRPr="00277E18">
              <w:t>0</w:t>
            </w:r>
          </w:p>
        </w:tc>
        <w:tc>
          <w:tcPr>
            <w:tcW w:w="661" w:type="dxa"/>
            <w:gridSpan w:val="2"/>
            <w:shd w:val="clear" w:color="auto" w:fill="auto"/>
          </w:tcPr>
          <w:p w:rsidR="00413A52" w:rsidRPr="00277E18" w:rsidRDefault="00413A52" w:rsidP="00CF7761">
            <w:r>
              <w:t>0</w:t>
            </w:r>
          </w:p>
        </w:tc>
        <w:tc>
          <w:tcPr>
            <w:tcW w:w="662" w:type="dxa"/>
            <w:gridSpan w:val="2"/>
            <w:shd w:val="clear" w:color="auto" w:fill="auto"/>
          </w:tcPr>
          <w:p w:rsidR="00413A52" w:rsidRPr="00277E18" w:rsidRDefault="00413A52" w:rsidP="00CF7761">
            <w:r>
              <w:t>0</w:t>
            </w:r>
          </w:p>
        </w:tc>
      </w:tr>
      <w:tr w:rsidR="00413A52" w:rsidRPr="00277E18" w:rsidTr="00CF7761">
        <w:tc>
          <w:tcPr>
            <w:tcW w:w="610" w:type="dxa"/>
            <w:vMerge w:val="restart"/>
          </w:tcPr>
          <w:p w:rsidR="00413A52" w:rsidRPr="00277E18" w:rsidRDefault="00413A52" w:rsidP="00CF7761">
            <w:pPr>
              <w:autoSpaceDE w:val="0"/>
              <w:autoSpaceDN w:val="0"/>
              <w:jc w:val="center"/>
            </w:pPr>
            <w:r w:rsidRPr="00277E18">
              <w:t>2.</w:t>
            </w:r>
          </w:p>
        </w:tc>
        <w:tc>
          <w:tcPr>
            <w:tcW w:w="1790" w:type="dxa"/>
            <w:vMerge w:val="restart"/>
          </w:tcPr>
          <w:p w:rsidR="00413A52" w:rsidRPr="00277E18" w:rsidRDefault="00413A52" w:rsidP="00CF7761">
            <w:pPr>
              <w:autoSpaceDE w:val="0"/>
              <w:autoSpaceDN w:val="0"/>
            </w:pPr>
            <w:r w:rsidRPr="00277E18">
              <w:t>Подпрограмма 2</w:t>
            </w:r>
          </w:p>
        </w:tc>
        <w:tc>
          <w:tcPr>
            <w:tcW w:w="2235" w:type="dxa"/>
            <w:vMerge w:val="restart"/>
          </w:tcPr>
          <w:p w:rsidR="00413A52" w:rsidRPr="00277E18" w:rsidRDefault="00413A52" w:rsidP="00CF7761">
            <w:pPr>
              <w:suppressAutoHyphens/>
              <w:autoSpaceDE w:val="0"/>
              <w:snapToGrid w:val="0"/>
              <w:rPr>
                <w:lang w:eastAsia="ar-SA"/>
              </w:rPr>
            </w:pPr>
            <w:r w:rsidRPr="00277E18">
              <w:rPr>
                <w:lang w:eastAsia="ar-SA"/>
              </w:rPr>
              <w:t>«Снижение административных барьеров и повышение качества предоставления государственных и муниципальных услуг на 2014-202</w:t>
            </w:r>
            <w:r>
              <w:rPr>
                <w:lang w:eastAsia="ar-SA"/>
              </w:rPr>
              <w:t>2</w:t>
            </w:r>
            <w:r w:rsidRPr="00277E18">
              <w:rPr>
                <w:lang w:eastAsia="ar-SA"/>
              </w:rPr>
              <w:t xml:space="preserve"> годы»</w:t>
            </w:r>
          </w:p>
        </w:tc>
        <w:tc>
          <w:tcPr>
            <w:tcW w:w="2469" w:type="dxa"/>
          </w:tcPr>
          <w:p w:rsidR="00413A52" w:rsidRPr="00277E18" w:rsidRDefault="00413A52" w:rsidP="00CF7761">
            <w:r w:rsidRPr="00277E18">
              <w:t>всего</w:t>
            </w:r>
          </w:p>
        </w:tc>
        <w:tc>
          <w:tcPr>
            <w:tcW w:w="709" w:type="dxa"/>
            <w:vAlign w:val="center"/>
          </w:tcPr>
          <w:p w:rsidR="00413A52" w:rsidRPr="00277E18" w:rsidRDefault="00413A52" w:rsidP="00CF7761">
            <w:pPr>
              <w:autoSpaceDE w:val="0"/>
              <w:autoSpaceDN w:val="0"/>
              <w:jc w:val="center"/>
            </w:pPr>
            <w:r w:rsidRPr="00277E18">
              <w:t>Х</w:t>
            </w:r>
          </w:p>
        </w:tc>
        <w:tc>
          <w:tcPr>
            <w:tcW w:w="567" w:type="dxa"/>
            <w:vAlign w:val="center"/>
          </w:tcPr>
          <w:p w:rsidR="00413A52" w:rsidRPr="00277E18" w:rsidRDefault="00413A52" w:rsidP="00CF7761">
            <w:pPr>
              <w:autoSpaceDE w:val="0"/>
              <w:autoSpaceDN w:val="0"/>
              <w:jc w:val="center"/>
            </w:pPr>
            <w:r w:rsidRPr="00277E18">
              <w:t>Х</w:t>
            </w:r>
          </w:p>
        </w:tc>
        <w:tc>
          <w:tcPr>
            <w:tcW w:w="567" w:type="dxa"/>
            <w:vAlign w:val="center"/>
          </w:tcPr>
          <w:p w:rsidR="00413A52" w:rsidRPr="00277E18" w:rsidRDefault="00413A52" w:rsidP="00CF7761">
            <w:pPr>
              <w:autoSpaceDE w:val="0"/>
              <w:autoSpaceDN w:val="0"/>
              <w:jc w:val="center"/>
            </w:pPr>
            <w:r w:rsidRPr="00277E18">
              <w:t>Х</w:t>
            </w:r>
          </w:p>
        </w:tc>
        <w:tc>
          <w:tcPr>
            <w:tcW w:w="568" w:type="dxa"/>
            <w:vAlign w:val="center"/>
          </w:tcPr>
          <w:p w:rsidR="00413A52" w:rsidRPr="00277E18" w:rsidRDefault="00413A52" w:rsidP="00CF7761">
            <w:pPr>
              <w:autoSpaceDE w:val="0"/>
              <w:autoSpaceDN w:val="0"/>
              <w:jc w:val="center"/>
            </w:pPr>
            <w:r w:rsidRPr="00277E18">
              <w:t>Х</w:t>
            </w:r>
          </w:p>
        </w:tc>
        <w:tc>
          <w:tcPr>
            <w:tcW w:w="566" w:type="dxa"/>
            <w:vAlign w:val="center"/>
          </w:tcPr>
          <w:p w:rsidR="00413A52" w:rsidRPr="00277E18" w:rsidRDefault="00413A52" w:rsidP="00CF7761">
            <w:pPr>
              <w:autoSpaceDE w:val="0"/>
              <w:autoSpaceDN w:val="0"/>
              <w:jc w:val="center"/>
            </w:pPr>
            <w:r w:rsidRPr="00277E18">
              <w:t>Х</w:t>
            </w:r>
          </w:p>
        </w:tc>
        <w:tc>
          <w:tcPr>
            <w:tcW w:w="611" w:type="dxa"/>
          </w:tcPr>
          <w:p w:rsidR="00413A52" w:rsidRPr="00277E18" w:rsidRDefault="00413A52" w:rsidP="00CF7761">
            <w:pPr>
              <w:snapToGrid w:val="0"/>
              <w:ind w:hanging="108"/>
              <w:jc w:val="center"/>
            </w:pPr>
            <w:r w:rsidRPr="00277E18">
              <w:t>0</w:t>
            </w:r>
          </w:p>
        </w:tc>
        <w:tc>
          <w:tcPr>
            <w:tcW w:w="708" w:type="dxa"/>
          </w:tcPr>
          <w:p w:rsidR="00413A52" w:rsidRPr="00277E18" w:rsidRDefault="00413A52" w:rsidP="00CF7761">
            <w:r w:rsidRPr="00277E18">
              <w:t>0</w:t>
            </w:r>
          </w:p>
        </w:tc>
        <w:tc>
          <w:tcPr>
            <w:tcW w:w="709" w:type="dxa"/>
          </w:tcPr>
          <w:p w:rsidR="00413A52" w:rsidRPr="00277E18" w:rsidRDefault="00413A52" w:rsidP="00CF7761">
            <w:r w:rsidRPr="00277E18">
              <w:t>0</w:t>
            </w:r>
          </w:p>
        </w:tc>
        <w:tc>
          <w:tcPr>
            <w:tcW w:w="709" w:type="dxa"/>
          </w:tcPr>
          <w:p w:rsidR="00413A52" w:rsidRPr="00277E18" w:rsidRDefault="00413A52" w:rsidP="00CF7761">
            <w:r w:rsidRPr="00277E18">
              <w:t>0</w:t>
            </w:r>
          </w:p>
        </w:tc>
        <w:tc>
          <w:tcPr>
            <w:tcW w:w="709" w:type="dxa"/>
          </w:tcPr>
          <w:p w:rsidR="00413A52" w:rsidRPr="00277E18" w:rsidRDefault="00413A52" w:rsidP="00CF7761">
            <w:r w:rsidRPr="00277E18">
              <w:t>0</w:t>
            </w:r>
          </w:p>
        </w:tc>
        <w:tc>
          <w:tcPr>
            <w:tcW w:w="661" w:type="dxa"/>
          </w:tcPr>
          <w:p w:rsidR="00413A52" w:rsidRPr="00277E18" w:rsidRDefault="00413A52" w:rsidP="00CF7761">
            <w:r w:rsidRPr="00277E18">
              <w:t>0</w:t>
            </w:r>
          </w:p>
        </w:tc>
        <w:tc>
          <w:tcPr>
            <w:tcW w:w="661" w:type="dxa"/>
            <w:gridSpan w:val="2"/>
          </w:tcPr>
          <w:p w:rsidR="00413A52" w:rsidRPr="00277E18" w:rsidRDefault="00413A52" w:rsidP="00CF7761">
            <w:r>
              <w:t>0</w:t>
            </w:r>
          </w:p>
        </w:tc>
        <w:tc>
          <w:tcPr>
            <w:tcW w:w="662" w:type="dxa"/>
            <w:gridSpan w:val="2"/>
          </w:tcPr>
          <w:p w:rsidR="00413A52" w:rsidRPr="00277E18" w:rsidRDefault="00413A52" w:rsidP="00CF7761">
            <w:r>
              <w:t>0</w:t>
            </w:r>
          </w:p>
        </w:tc>
      </w:tr>
      <w:tr w:rsidR="00413A52" w:rsidRPr="00277E18" w:rsidTr="00CF7761">
        <w:tc>
          <w:tcPr>
            <w:tcW w:w="610" w:type="dxa"/>
            <w:vMerge/>
          </w:tcPr>
          <w:p w:rsidR="00413A52" w:rsidRPr="00277E18" w:rsidRDefault="00413A52" w:rsidP="00CF7761">
            <w:pPr>
              <w:autoSpaceDE w:val="0"/>
              <w:autoSpaceDN w:val="0"/>
              <w:jc w:val="center"/>
            </w:pPr>
          </w:p>
        </w:tc>
        <w:tc>
          <w:tcPr>
            <w:tcW w:w="1790" w:type="dxa"/>
            <w:vMerge/>
          </w:tcPr>
          <w:p w:rsidR="00413A52" w:rsidRPr="00277E18" w:rsidRDefault="00413A52" w:rsidP="00CF7761">
            <w:pPr>
              <w:autoSpaceDE w:val="0"/>
              <w:autoSpaceDN w:val="0"/>
            </w:pPr>
          </w:p>
        </w:tc>
        <w:tc>
          <w:tcPr>
            <w:tcW w:w="2235" w:type="dxa"/>
            <w:vMerge/>
          </w:tcPr>
          <w:p w:rsidR="00413A52" w:rsidRPr="00277E18" w:rsidRDefault="00413A52" w:rsidP="00CF7761">
            <w:pPr>
              <w:suppressAutoHyphens/>
              <w:autoSpaceDE w:val="0"/>
              <w:snapToGrid w:val="0"/>
              <w:rPr>
                <w:lang w:eastAsia="ar-SA"/>
              </w:rPr>
            </w:pPr>
          </w:p>
        </w:tc>
        <w:tc>
          <w:tcPr>
            <w:tcW w:w="2469" w:type="dxa"/>
          </w:tcPr>
          <w:p w:rsidR="00413A52" w:rsidRPr="00277E18" w:rsidRDefault="00413A52" w:rsidP="00CF7761">
            <w:r w:rsidRPr="00277E18">
              <w:t>в том числе:</w:t>
            </w:r>
          </w:p>
        </w:tc>
        <w:tc>
          <w:tcPr>
            <w:tcW w:w="709" w:type="dxa"/>
            <w:vAlign w:val="center"/>
          </w:tcPr>
          <w:p w:rsidR="00413A52" w:rsidRPr="00277E18" w:rsidRDefault="00413A52" w:rsidP="00CF7761">
            <w:pPr>
              <w:autoSpaceDE w:val="0"/>
              <w:autoSpaceDN w:val="0"/>
            </w:pPr>
          </w:p>
        </w:tc>
        <w:tc>
          <w:tcPr>
            <w:tcW w:w="567" w:type="dxa"/>
          </w:tcPr>
          <w:p w:rsidR="00413A52" w:rsidRPr="00277E18" w:rsidRDefault="00413A52" w:rsidP="00CF7761"/>
        </w:tc>
        <w:tc>
          <w:tcPr>
            <w:tcW w:w="567" w:type="dxa"/>
          </w:tcPr>
          <w:p w:rsidR="00413A52" w:rsidRPr="00277E18" w:rsidRDefault="00413A52" w:rsidP="00CF7761"/>
        </w:tc>
        <w:tc>
          <w:tcPr>
            <w:tcW w:w="568" w:type="dxa"/>
          </w:tcPr>
          <w:p w:rsidR="00413A52" w:rsidRPr="00277E18" w:rsidRDefault="00413A52" w:rsidP="00CF7761"/>
        </w:tc>
        <w:tc>
          <w:tcPr>
            <w:tcW w:w="566" w:type="dxa"/>
          </w:tcPr>
          <w:p w:rsidR="00413A52" w:rsidRPr="00277E18" w:rsidRDefault="00413A52" w:rsidP="00CF7761"/>
        </w:tc>
        <w:tc>
          <w:tcPr>
            <w:tcW w:w="611" w:type="dxa"/>
          </w:tcPr>
          <w:p w:rsidR="00413A52" w:rsidRPr="00277E18" w:rsidRDefault="00413A52" w:rsidP="00CF7761">
            <w:pPr>
              <w:snapToGrid w:val="0"/>
              <w:ind w:hanging="108"/>
              <w:jc w:val="center"/>
            </w:pPr>
          </w:p>
        </w:tc>
        <w:tc>
          <w:tcPr>
            <w:tcW w:w="708" w:type="dxa"/>
          </w:tcPr>
          <w:p w:rsidR="00413A52" w:rsidRPr="00277E18" w:rsidRDefault="00413A52" w:rsidP="00CF7761">
            <w:pPr>
              <w:snapToGrid w:val="0"/>
              <w:ind w:hanging="108"/>
              <w:jc w:val="center"/>
            </w:pPr>
          </w:p>
        </w:tc>
        <w:tc>
          <w:tcPr>
            <w:tcW w:w="709" w:type="dxa"/>
          </w:tcPr>
          <w:p w:rsidR="00413A52" w:rsidRPr="00277E18" w:rsidRDefault="00413A52" w:rsidP="00CF7761">
            <w:pPr>
              <w:snapToGrid w:val="0"/>
              <w:ind w:hanging="108"/>
              <w:jc w:val="center"/>
            </w:pPr>
          </w:p>
        </w:tc>
        <w:tc>
          <w:tcPr>
            <w:tcW w:w="709" w:type="dxa"/>
          </w:tcPr>
          <w:p w:rsidR="00413A52" w:rsidRPr="00277E18" w:rsidRDefault="00413A52" w:rsidP="00CF7761">
            <w:pPr>
              <w:snapToGrid w:val="0"/>
              <w:ind w:hanging="108"/>
              <w:jc w:val="center"/>
            </w:pPr>
          </w:p>
        </w:tc>
        <w:tc>
          <w:tcPr>
            <w:tcW w:w="709" w:type="dxa"/>
          </w:tcPr>
          <w:p w:rsidR="00413A52" w:rsidRPr="00277E18" w:rsidRDefault="00413A52" w:rsidP="00CF7761">
            <w:pPr>
              <w:snapToGrid w:val="0"/>
              <w:ind w:hanging="108"/>
              <w:jc w:val="center"/>
            </w:pPr>
          </w:p>
        </w:tc>
        <w:tc>
          <w:tcPr>
            <w:tcW w:w="661" w:type="dxa"/>
          </w:tcPr>
          <w:p w:rsidR="00413A52" w:rsidRPr="00277E18" w:rsidRDefault="00413A52" w:rsidP="00CF7761">
            <w:pPr>
              <w:snapToGrid w:val="0"/>
              <w:ind w:hanging="108"/>
              <w:jc w:val="center"/>
            </w:pPr>
          </w:p>
        </w:tc>
        <w:tc>
          <w:tcPr>
            <w:tcW w:w="661" w:type="dxa"/>
            <w:gridSpan w:val="2"/>
          </w:tcPr>
          <w:p w:rsidR="00413A52" w:rsidRPr="00277E18" w:rsidRDefault="00413A52" w:rsidP="00CF7761">
            <w:pPr>
              <w:snapToGrid w:val="0"/>
              <w:ind w:hanging="108"/>
              <w:jc w:val="center"/>
            </w:pPr>
          </w:p>
        </w:tc>
        <w:tc>
          <w:tcPr>
            <w:tcW w:w="662" w:type="dxa"/>
            <w:gridSpan w:val="2"/>
          </w:tcPr>
          <w:p w:rsidR="00413A52" w:rsidRPr="00277E18" w:rsidRDefault="00413A52" w:rsidP="00CF7761">
            <w:pPr>
              <w:snapToGrid w:val="0"/>
              <w:ind w:hanging="108"/>
              <w:jc w:val="center"/>
            </w:pPr>
          </w:p>
        </w:tc>
      </w:tr>
      <w:tr w:rsidR="00413A52" w:rsidRPr="00277E18" w:rsidTr="00CF7761">
        <w:tc>
          <w:tcPr>
            <w:tcW w:w="610" w:type="dxa"/>
            <w:vMerge/>
          </w:tcPr>
          <w:p w:rsidR="00413A52" w:rsidRPr="00277E18" w:rsidRDefault="00413A52" w:rsidP="00CF7761">
            <w:pPr>
              <w:autoSpaceDE w:val="0"/>
              <w:autoSpaceDN w:val="0"/>
              <w:jc w:val="center"/>
            </w:pPr>
          </w:p>
        </w:tc>
        <w:tc>
          <w:tcPr>
            <w:tcW w:w="1790" w:type="dxa"/>
            <w:vMerge/>
          </w:tcPr>
          <w:p w:rsidR="00413A52" w:rsidRPr="00277E18" w:rsidRDefault="00413A52" w:rsidP="00CF7761">
            <w:pPr>
              <w:autoSpaceDE w:val="0"/>
              <w:autoSpaceDN w:val="0"/>
            </w:pPr>
          </w:p>
        </w:tc>
        <w:tc>
          <w:tcPr>
            <w:tcW w:w="2235" w:type="dxa"/>
            <w:vMerge/>
          </w:tcPr>
          <w:p w:rsidR="00413A52" w:rsidRPr="00277E18" w:rsidRDefault="00413A52" w:rsidP="00CF7761">
            <w:pPr>
              <w:suppressAutoHyphens/>
              <w:autoSpaceDE w:val="0"/>
              <w:snapToGrid w:val="0"/>
              <w:rPr>
                <w:lang w:eastAsia="ar-SA"/>
              </w:rPr>
            </w:pPr>
          </w:p>
        </w:tc>
        <w:tc>
          <w:tcPr>
            <w:tcW w:w="2469" w:type="dxa"/>
          </w:tcPr>
          <w:p w:rsidR="00413A52" w:rsidRPr="00277E18" w:rsidRDefault="00413A52" w:rsidP="00CF7761">
            <w:r w:rsidRPr="00277E18">
              <w:t>ответственный исполнитель Администрация  Камешкирского района Пензенской области</w:t>
            </w:r>
          </w:p>
        </w:tc>
        <w:tc>
          <w:tcPr>
            <w:tcW w:w="709" w:type="dxa"/>
            <w:vAlign w:val="center"/>
          </w:tcPr>
          <w:p w:rsidR="00413A52" w:rsidRPr="00277E18" w:rsidRDefault="00413A52" w:rsidP="00CF7761">
            <w:pPr>
              <w:autoSpaceDE w:val="0"/>
              <w:autoSpaceDN w:val="0"/>
              <w:jc w:val="center"/>
            </w:pPr>
            <w:r w:rsidRPr="00277E18">
              <w:t>901</w:t>
            </w:r>
          </w:p>
        </w:tc>
        <w:tc>
          <w:tcPr>
            <w:tcW w:w="567" w:type="dxa"/>
            <w:vAlign w:val="center"/>
          </w:tcPr>
          <w:p w:rsidR="00413A52" w:rsidRPr="00277E18" w:rsidRDefault="00413A52" w:rsidP="00CF7761">
            <w:pPr>
              <w:autoSpaceDE w:val="0"/>
              <w:autoSpaceDN w:val="0"/>
              <w:jc w:val="center"/>
            </w:pPr>
            <w:r w:rsidRPr="00277E18">
              <w:t>Х</w:t>
            </w:r>
          </w:p>
        </w:tc>
        <w:tc>
          <w:tcPr>
            <w:tcW w:w="567" w:type="dxa"/>
            <w:vAlign w:val="center"/>
          </w:tcPr>
          <w:p w:rsidR="00413A52" w:rsidRPr="00277E18" w:rsidRDefault="00413A52" w:rsidP="00CF7761">
            <w:pPr>
              <w:autoSpaceDE w:val="0"/>
              <w:autoSpaceDN w:val="0"/>
              <w:jc w:val="center"/>
            </w:pPr>
            <w:r w:rsidRPr="00277E18">
              <w:t>Х</w:t>
            </w:r>
          </w:p>
        </w:tc>
        <w:tc>
          <w:tcPr>
            <w:tcW w:w="568" w:type="dxa"/>
            <w:vAlign w:val="center"/>
          </w:tcPr>
          <w:p w:rsidR="00413A52" w:rsidRPr="00277E18" w:rsidRDefault="00413A52" w:rsidP="00CF7761">
            <w:pPr>
              <w:autoSpaceDE w:val="0"/>
              <w:autoSpaceDN w:val="0"/>
              <w:jc w:val="center"/>
            </w:pPr>
            <w:r w:rsidRPr="00277E18">
              <w:t>Х</w:t>
            </w:r>
          </w:p>
        </w:tc>
        <w:tc>
          <w:tcPr>
            <w:tcW w:w="566" w:type="dxa"/>
            <w:vAlign w:val="center"/>
          </w:tcPr>
          <w:p w:rsidR="00413A52" w:rsidRPr="00277E18" w:rsidRDefault="00413A52" w:rsidP="00CF7761">
            <w:pPr>
              <w:autoSpaceDE w:val="0"/>
              <w:autoSpaceDN w:val="0"/>
              <w:jc w:val="center"/>
            </w:pPr>
            <w:r w:rsidRPr="00277E18">
              <w:t>Х</w:t>
            </w:r>
          </w:p>
        </w:tc>
        <w:tc>
          <w:tcPr>
            <w:tcW w:w="611" w:type="dxa"/>
          </w:tcPr>
          <w:p w:rsidR="00413A52" w:rsidRPr="00277E18" w:rsidRDefault="00413A52" w:rsidP="00CF7761">
            <w:pPr>
              <w:snapToGrid w:val="0"/>
              <w:ind w:hanging="108"/>
              <w:jc w:val="center"/>
            </w:pPr>
            <w:r w:rsidRPr="00277E18">
              <w:t>0</w:t>
            </w:r>
          </w:p>
        </w:tc>
        <w:tc>
          <w:tcPr>
            <w:tcW w:w="708" w:type="dxa"/>
          </w:tcPr>
          <w:p w:rsidR="00413A52" w:rsidRPr="00277E18" w:rsidRDefault="00413A52" w:rsidP="00CF7761">
            <w:r w:rsidRPr="00277E18">
              <w:t>0</w:t>
            </w:r>
          </w:p>
        </w:tc>
        <w:tc>
          <w:tcPr>
            <w:tcW w:w="709" w:type="dxa"/>
          </w:tcPr>
          <w:p w:rsidR="00413A52" w:rsidRPr="00277E18" w:rsidRDefault="00413A52" w:rsidP="00CF7761">
            <w:r w:rsidRPr="00277E18">
              <w:t>0</w:t>
            </w:r>
          </w:p>
        </w:tc>
        <w:tc>
          <w:tcPr>
            <w:tcW w:w="709" w:type="dxa"/>
          </w:tcPr>
          <w:p w:rsidR="00413A52" w:rsidRPr="00277E18" w:rsidRDefault="00413A52" w:rsidP="00CF7761">
            <w:r w:rsidRPr="00277E18">
              <w:t>0</w:t>
            </w:r>
          </w:p>
        </w:tc>
        <w:tc>
          <w:tcPr>
            <w:tcW w:w="709" w:type="dxa"/>
          </w:tcPr>
          <w:p w:rsidR="00413A52" w:rsidRPr="00277E18" w:rsidRDefault="00413A52" w:rsidP="00CF7761">
            <w:r w:rsidRPr="00277E18">
              <w:t>0</w:t>
            </w:r>
          </w:p>
        </w:tc>
        <w:tc>
          <w:tcPr>
            <w:tcW w:w="661" w:type="dxa"/>
          </w:tcPr>
          <w:p w:rsidR="00413A52" w:rsidRPr="00277E18" w:rsidRDefault="00413A52" w:rsidP="00CF7761">
            <w:r w:rsidRPr="00277E18">
              <w:t>0</w:t>
            </w:r>
          </w:p>
        </w:tc>
        <w:tc>
          <w:tcPr>
            <w:tcW w:w="661" w:type="dxa"/>
            <w:gridSpan w:val="2"/>
          </w:tcPr>
          <w:p w:rsidR="00413A52" w:rsidRPr="00277E18" w:rsidRDefault="00413A52" w:rsidP="00CF7761">
            <w:r>
              <w:t>0</w:t>
            </w:r>
          </w:p>
        </w:tc>
        <w:tc>
          <w:tcPr>
            <w:tcW w:w="662" w:type="dxa"/>
            <w:gridSpan w:val="2"/>
          </w:tcPr>
          <w:p w:rsidR="00413A52" w:rsidRPr="00277E18" w:rsidRDefault="00413A52" w:rsidP="00CF7761">
            <w:r>
              <w:t>0</w:t>
            </w:r>
          </w:p>
        </w:tc>
      </w:tr>
      <w:tr w:rsidR="00413A52" w:rsidRPr="00277E18" w:rsidTr="00CF7761">
        <w:tc>
          <w:tcPr>
            <w:tcW w:w="610" w:type="dxa"/>
            <w:vMerge/>
          </w:tcPr>
          <w:p w:rsidR="00413A52" w:rsidRPr="00277E18" w:rsidRDefault="00413A52" w:rsidP="00CF7761"/>
        </w:tc>
        <w:tc>
          <w:tcPr>
            <w:tcW w:w="1790" w:type="dxa"/>
            <w:vMerge/>
          </w:tcPr>
          <w:p w:rsidR="00413A52" w:rsidRPr="00277E18" w:rsidRDefault="00413A52" w:rsidP="00CF7761"/>
        </w:tc>
        <w:tc>
          <w:tcPr>
            <w:tcW w:w="2235" w:type="dxa"/>
            <w:vMerge/>
          </w:tcPr>
          <w:p w:rsidR="00413A52" w:rsidRPr="00277E18" w:rsidRDefault="00413A52" w:rsidP="00CF7761"/>
        </w:tc>
        <w:tc>
          <w:tcPr>
            <w:tcW w:w="2469" w:type="dxa"/>
          </w:tcPr>
          <w:p w:rsidR="00413A52" w:rsidRPr="00277E18" w:rsidRDefault="00413A52" w:rsidP="00CF7761">
            <w:pPr>
              <w:snapToGrid w:val="0"/>
            </w:pPr>
            <w:r w:rsidRPr="00277E18">
              <w:t xml:space="preserve">Соисполнитель 1 </w:t>
            </w:r>
            <w:r w:rsidRPr="00277E18">
              <w:rPr>
                <w:color w:val="000000"/>
              </w:rPr>
              <w:t>Организационный сектор администрации Камешкирского района Пензенской области</w:t>
            </w:r>
          </w:p>
        </w:tc>
        <w:tc>
          <w:tcPr>
            <w:tcW w:w="709" w:type="dxa"/>
            <w:vAlign w:val="center"/>
          </w:tcPr>
          <w:p w:rsidR="00413A52" w:rsidRPr="00277E18" w:rsidRDefault="00413A52" w:rsidP="00CF7761">
            <w:pPr>
              <w:autoSpaceDE w:val="0"/>
              <w:autoSpaceDN w:val="0"/>
              <w:jc w:val="center"/>
            </w:pPr>
            <w:r w:rsidRPr="00277E18">
              <w:t>Х</w:t>
            </w:r>
          </w:p>
        </w:tc>
        <w:tc>
          <w:tcPr>
            <w:tcW w:w="567" w:type="dxa"/>
            <w:vAlign w:val="center"/>
          </w:tcPr>
          <w:p w:rsidR="00413A52" w:rsidRPr="00277E18" w:rsidRDefault="00413A52" w:rsidP="00CF7761">
            <w:pPr>
              <w:autoSpaceDE w:val="0"/>
              <w:autoSpaceDN w:val="0"/>
              <w:jc w:val="center"/>
            </w:pPr>
            <w:r w:rsidRPr="00277E18">
              <w:t>Х</w:t>
            </w:r>
          </w:p>
        </w:tc>
        <w:tc>
          <w:tcPr>
            <w:tcW w:w="567" w:type="dxa"/>
            <w:vAlign w:val="center"/>
          </w:tcPr>
          <w:p w:rsidR="00413A52" w:rsidRPr="00277E18" w:rsidRDefault="00413A52" w:rsidP="00CF7761">
            <w:pPr>
              <w:autoSpaceDE w:val="0"/>
              <w:autoSpaceDN w:val="0"/>
              <w:jc w:val="center"/>
            </w:pPr>
            <w:r w:rsidRPr="00277E18">
              <w:t>Х</w:t>
            </w:r>
          </w:p>
        </w:tc>
        <w:tc>
          <w:tcPr>
            <w:tcW w:w="568" w:type="dxa"/>
            <w:vAlign w:val="center"/>
          </w:tcPr>
          <w:p w:rsidR="00413A52" w:rsidRPr="00277E18" w:rsidRDefault="00413A52" w:rsidP="00CF7761">
            <w:pPr>
              <w:autoSpaceDE w:val="0"/>
              <w:autoSpaceDN w:val="0"/>
              <w:jc w:val="center"/>
            </w:pPr>
            <w:r w:rsidRPr="00277E18">
              <w:t>Х</w:t>
            </w:r>
          </w:p>
        </w:tc>
        <w:tc>
          <w:tcPr>
            <w:tcW w:w="566" w:type="dxa"/>
            <w:vAlign w:val="center"/>
          </w:tcPr>
          <w:p w:rsidR="00413A52" w:rsidRPr="00277E18" w:rsidRDefault="00413A52" w:rsidP="00CF7761">
            <w:pPr>
              <w:autoSpaceDE w:val="0"/>
              <w:autoSpaceDN w:val="0"/>
              <w:jc w:val="center"/>
            </w:pPr>
            <w:r w:rsidRPr="00277E18">
              <w:t>Х</w:t>
            </w:r>
          </w:p>
        </w:tc>
        <w:tc>
          <w:tcPr>
            <w:tcW w:w="611" w:type="dxa"/>
          </w:tcPr>
          <w:p w:rsidR="00413A52" w:rsidRPr="00277E18" w:rsidRDefault="00413A52" w:rsidP="00CF7761">
            <w:pPr>
              <w:snapToGrid w:val="0"/>
              <w:ind w:hanging="108"/>
              <w:jc w:val="center"/>
            </w:pPr>
            <w:r w:rsidRPr="00277E18">
              <w:t>0</w:t>
            </w:r>
          </w:p>
        </w:tc>
        <w:tc>
          <w:tcPr>
            <w:tcW w:w="708" w:type="dxa"/>
          </w:tcPr>
          <w:p w:rsidR="00413A52" w:rsidRPr="00277E18" w:rsidRDefault="00413A52" w:rsidP="00CF7761">
            <w:r w:rsidRPr="00277E18">
              <w:t>0</w:t>
            </w:r>
          </w:p>
        </w:tc>
        <w:tc>
          <w:tcPr>
            <w:tcW w:w="709" w:type="dxa"/>
          </w:tcPr>
          <w:p w:rsidR="00413A52" w:rsidRPr="00277E18" w:rsidRDefault="00413A52" w:rsidP="00CF7761">
            <w:r w:rsidRPr="00277E18">
              <w:t>0</w:t>
            </w:r>
          </w:p>
        </w:tc>
        <w:tc>
          <w:tcPr>
            <w:tcW w:w="709" w:type="dxa"/>
          </w:tcPr>
          <w:p w:rsidR="00413A52" w:rsidRPr="00277E18" w:rsidRDefault="00413A52" w:rsidP="00CF7761">
            <w:r w:rsidRPr="00277E18">
              <w:t>0</w:t>
            </w:r>
          </w:p>
        </w:tc>
        <w:tc>
          <w:tcPr>
            <w:tcW w:w="709" w:type="dxa"/>
          </w:tcPr>
          <w:p w:rsidR="00413A52" w:rsidRPr="00277E18" w:rsidRDefault="00413A52" w:rsidP="00CF7761">
            <w:r w:rsidRPr="00277E18">
              <w:t>0</w:t>
            </w:r>
          </w:p>
        </w:tc>
        <w:tc>
          <w:tcPr>
            <w:tcW w:w="661" w:type="dxa"/>
          </w:tcPr>
          <w:p w:rsidR="00413A52" w:rsidRPr="00277E18" w:rsidRDefault="00413A52" w:rsidP="00CF7761">
            <w:r w:rsidRPr="00277E18">
              <w:t>0</w:t>
            </w:r>
          </w:p>
        </w:tc>
        <w:tc>
          <w:tcPr>
            <w:tcW w:w="661" w:type="dxa"/>
            <w:gridSpan w:val="2"/>
          </w:tcPr>
          <w:p w:rsidR="00413A52" w:rsidRPr="00277E18" w:rsidRDefault="00413A52" w:rsidP="00CF7761">
            <w:r>
              <w:t>0</w:t>
            </w:r>
          </w:p>
        </w:tc>
        <w:tc>
          <w:tcPr>
            <w:tcW w:w="662" w:type="dxa"/>
            <w:gridSpan w:val="2"/>
          </w:tcPr>
          <w:p w:rsidR="00413A52" w:rsidRPr="00277E18" w:rsidRDefault="00413A52" w:rsidP="00CF7761">
            <w:r>
              <w:t>0</w:t>
            </w:r>
          </w:p>
        </w:tc>
      </w:tr>
      <w:tr w:rsidR="00413A52" w:rsidRPr="00277E18" w:rsidTr="00CF7761">
        <w:tc>
          <w:tcPr>
            <w:tcW w:w="610" w:type="dxa"/>
          </w:tcPr>
          <w:p w:rsidR="00413A52" w:rsidRPr="00277E18" w:rsidRDefault="00413A52" w:rsidP="00CF7761"/>
        </w:tc>
        <w:tc>
          <w:tcPr>
            <w:tcW w:w="1790" w:type="dxa"/>
          </w:tcPr>
          <w:p w:rsidR="00413A52" w:rsidRPr="00277E18" w:rsidRDefault="00413A52" w:rsidP="00CF7761"/>
        </w:tc>
        <w:tc>
          <w:tcPr>
            <w:tcW w:w="2235" w:type="dxa"/>
          </w:tcPr>
          <w:p w:rsidR="00413A52" w:rsidRPr="00277E18" w:rsidRDefault="00413A52" w:rsidP="00CF7761"/>
        </w:tc>
        <w:tc>
          <w:tcPr>
            <w:tcW w:w="2469" w:type="dxa"/>
          </w:tcPr>
          <w:p w:rsidR="00413A52" w:rsidRPr="00277E18" w:rsidRDefault="00413A52" w:rsidP="00CF7761">
            <w:pPr>
              <w:snapToGrid w:val="0"/>
              <w:jc w:val="both"/>
            </w:pPr>
            <w:r w:rsidRPr="00277E18">
              <w:t xml:space="preserve">Соисполнитель 2 </w:t>
            </w:r>
            <w:r w:rsidRPr="00277E18">
              <w:rPr>
                <w:color w:val="000000"/>
              </w:rPr>
              <w:t>Юридический отдел администрации Камешкирского района Пензенской области</w:t>
            </w:r>
          </w:p>
        </w:tc>
        <w:tc>
          <w:tcPr>
            <w:tcW w:w="709" w:type="dxa"/>
            <w:vAlign w:val="center"/>
          </w:tcPr>
          <w:p w:rsidR="00413A52" w:rsidRPr="00277E18" w:rsidRDefault="00413A52" w:rsidP="00CF7761">
            <w:pPr>
              <w:autoSpaceDE w:val="0"/>
              <w:autoSpaceDN w:val="0"/>
              <w:jc w:val="center"/>
            </w:pPr>
            <w:r w:rsidRPr="00277E18">
              <w:t>Х</w:t>
            </w:r>
          </w:p>
        </w:tc>
        <w:tc>
          <w:tcPr>
            <w:tcW w:w="567" w:type="dxa"/>
            <w:vAlign w:val="center"/>
          </w:tcPr>
          <w:p w:rsidR="00413A52" w:rsidRPr="00277E18" w:rsidRDefault="00413A52" w:rsidP="00CF7761">
            <w:pPr>
              <w:autoSpaceDE w:val="0"/>
              <w:autoSpaceDN w:val="0"/>
              <w:jc w:val="center"/>
            </w:pPr>
            <w:r w:rsidRPr="00277E18">
              <w:t>Х</w:t>
            </w:r>
          </w:p>
        </w:tc>
        <w:tc>
          <w:tcPr>
            <w:tcW w:w="567" w:type="dxa"/>
            <w:vAlign w:val="center"/>
          </w:tcPr>
          <w:p w:rsidR="00413A52" w:rsidRPr="00277E18" w:rsidRDefault="00413A52" w:rsidP="00CF7761">
            <w:pPr>
              <w:autoSpaceDE w:val="0"/>
              <w:autoSpaceDN w:val="0"/>
              <w:jc w:val="center"/>
            </w:pPr>
            <w:r w:rsidRPr="00277E18">
              <w:t>Х</w:t>
            </w:r>
          </w:p>
        </w:tc>
        <w:tc>
          <w:tcPr>
            <w:tcW w:w="568" w:type="dxa"/>
            <w:vAlign w:val="center"/>
          </w:tcPr>
          <w:p w:rsidR="00413A52" w:rsidRPr="00277E18" w:rsidRDefault="00413A52" w:rsidP="00CF7761">
            <w:pPr>
              <w:autoSpaceDE w:val="0"/>
              <w:autoSpaceDN w:val="0"/>
              <w:jc w:val="center"/>
            </w:pPr>
            <w:r w:rsidRPr="00277E18">
              <w:t>Х</w:t>
            </w:r>
          </w:p>
        </w:tc>
        <w:tc>
          <w:tcPr>
            <w:tcW w:w="566" w:type="dxa"/>
            <w:vAlign w:val="center"/>
          </w:tcPr>
          <w:p w:rsidR="00413A52" w:rsidRPr="00277E18" w:rsidRDefault="00413A52" w:rsidP="00CF7761">
            <w:pPr>
              <w:autoSpaceDE w:val="0"/>
              <w:autoSpaceDN w:val="0"/>
              <w:jc w:val="center"/>
            </w:pPr>
            <w:r w:rsidRPr="00277E18">
              <w:t>Х</w:t>
            </w:r>
          </w:p>
        </w:tc>
        <w:tc>
          <w:tcPr>
            <w:tcW w:w="611" w:type="dxa"/>
          </w:tcPr>
          <w:p w:rsidR="00413A52" w:rsidRPr="00277E18" w:rsidRDefault="00413A52" w:rsidP="00CF7761">
            <w:pPr>
              <w:snapToGrid w:val="0"/>
              <w:ind w:hanging="108"/>
              <w:jc w:val="center"/>
            </w:pPr>
            <w:r w:rsidRPr="00277E18">
              <w:t>0</w:t>
            </w:r>
          </w:p>
        </w:tc>
        <w:tc>
          <w:tcPr>
            <w:tcW w:w="708" w:type="dxa"/>
          </w:tcPr>
          <w:p w:rsidR="00413A52" w:rsidRPr="00277E18" w:rsidRDefault="00413A52" w:rsidP="00CF7761">
            <w:r w:rsidRPr="00277E18">
              <w:t>0</w:t>
            </w:r>
          </w:p>
        </w:tc>
        <w:tc>
          <w:tcPr>
            <w:tcW w:w="709" w:type="dxa"/>
          </w:tcPr>
          <w:p w:rsidR="00413A52" w:rsidRPr="00277E18" w:rsidRDefault="00413A52" w:rsidP="00CF7761">
            <w:r w:rsidRPr="00277E18">
              <w:t>0</w:t>
            </w:r>
          </w:p>
        </w:tc>
        <w:tc>
          <w:tcPr>
            <w:tcW w:w="709" w:type="dxa"/>
          </w:tcPr>
          <w:p w:rsidR="00413A52" w:rsidRPr="00277E18" w:rsidRDefault="00413A52" w:rsidP="00CF7761">
            <w:r w:rsidRPr="00277E18">
              <w:t>0</w:t>
            </w:r>
          </w:p>
        </w:tc>
        <w:tc>
          <w:tcPr>
            <w:tcW w:w="709" w:type="dxa"/>
          </w:tcPr>
          <w:p w:rsidR="00413A52" w:rsidRPr="00277E18" w:rsidRDefault="00413A52" w:rsidP="00CF7761">
            <w:r w:rsidRPr="00277E18">
              <w:t>0</w:t>
            </w:r>
          </w:p>
        </w:tc>
        <w:tc>
          <w:tcPr>
            <w:tcW w:w="661" w:type="dxa"/>
          </w:tcPr>
          <w:p w:rsidR="00413A52" w:rsidRPr="00277E18" w:rsidRDefault="00413A52" w:rsidP="00CF7761">
            <w:r w:rsidRPr="00277E18">
              <w:t>0</w:t>
            </w:r>
          </w:p>
        </w:tc>
        <w:tc>
          <w:tcPr>
            <w:tcW w:w="661" w:type="dxa"/>
            <w:gridSpan w:val="2"/>
          </w:tcPr>
          <w:p w:rsidR="00413A52" w:rsidRPr="00277E18" w:rsidRDefault="00413A52" w:rsidP="00CF7761">
            <w:r>
              <w:t>0</w:t>
            </w:r>
          </w:p>
        </w:tc>
        <w:tc>
          <w:tcPr>
            <w:tcW w:w="662" w:type="dxa"/>
            <w:gridSpan w:val="2"/>
          </w:tcPr>
          <w:p w:rsidR="00413A52" w:rsidRPr="00277E18" w:rsidRDefault="00413A52" w:rsidP="00CF7761">
            <w:r>
              <w:t>0</w:t>
            </w:r>
          </w:p>
        </w:tc>
      </w:tr>
      <w:tr w:rsidR="00413A52" w:rsidRPr="00277E18" w:rsidTr="00CF7761">
        <w:tc>
          <w:tcPr>
            <w:tcW w:w="610" w:type="dxa"/>
            <w:vMerge w:val="restart"/>
          </w:tcPr>
          <w:p w:rsidR="00413A52" w:rsidRPr="00277E18" w:rsidRDefault="00413A52" w:rsidP="00CF7761">
            <w:pPr>
              <w:autoSpaceDE w:val="0"/>
              <w:autoSpaceDN w:val="0"/>
              <w:jc w:val="center"/>
            </w:pPr>
            <w:r w:rsidRPr="00277E18">
              <w:t>2.1.</w:t>
            </w:r>
          </w:p>
        </w:tc>
        <w:tc>
          <w:tcPr>
            <w:tcW w:w="1790" w:type="dxa"/>
            <w:vMerge w:val="restart"/>
          </w:tcPr>
          <w:p w:rsidR="00413A52" w:rsidRPr="00277E18" w:rsidRDefault="00413A52" w:rsidP="00CF7761">
            <w:r w:rsidRPr="00277E18">
              <w:t xml:space="preserve">Основное </w:t>
            </w:r>
            <w:r w:rsidRPr="00277E18">
              <w:lastRenderedPageBreak/>
              <w:t>мероприятие</w:t>
            </w:r>
          </w:p>
        </w:tc>
        <w:tc>
          <w:tcPr>
            <w:tcW w:w="2235" w:type="dxa"/>
            <w:vMerge w:val="restart"/>
          </w:tcPr>
          <w:p w:rsidR="00413A52" w:rsidRPr="00277E18" w:rsidRDefault="00413A52" w:rsidP="00CF7761">
            <w:r w:rsidRPr="00277E18">
              <w:lastRenderedPageBreak/>
              <w:t xml:space="preserve">«Повышение </w:t>
            </w:r>
            <w:r w:rsidRPr="00277E18">
              <w:lastRenderedPageBreak/>
              <w:t>качества предоставления государственных и муниципальных услуг на 2014-202</w:t>
            </w:r>
            <w:r>
              <w:t>2</w:t>
            </w:r>
            <w:r w:rsidRPr="00277E18">
              <w:t xml:space="preserve"> годы»</w:t>
            </w:r>
          </w:p>
        </w:tc>
        <w:tc>
          <w:tcPr>
            <w:tcW w:w="2469" w:type="dxa"/>
          </w:tcPr>
          <w:p w:rsidR="00413A52" w:rsidRPr="00277E18" w:rsidRDefault="00413A52" w:rsidP="00CF7761">
            <w:r w:rsidRPr="00277E18">
              <w:lastRenderedPageBreak/>
              <w:t>всего</w:t>
            </w:r>
          </w:p>
        </w:tc>
        <w:tc>
          <w:tcPr>
            <w:tcW w:w="709" w:type="dxa"/>
            <w:vAlign w:val="center"/>
          </w:tcPr>
          <w:p w:rsidR="00413A52" w:rsidRPr="00277E18" w:rsidRDefault="00413A52" w:rsidP="00CF7761">
            <w:pPr>
              <w:autoSpaceDE w:val="0"/>
              <w:autoSpaceDN w:val="0"/>
              <w:jc w:val="center"/>
            </w:pPr>
            <w:r w:rsidRPr="00277E18">
              <w:t>Х</w:t>
            </w:r>
          </w:p>
        </w:tc>
        <w:tc>
          <w:tcPr>
            <w:tcW w:w="567" w:type="dxa"/>
            <w:vAlign w:val="center"/>
          </w:tcPr>
          <w:p w:rsidR="00413A52" w:rsidRPr="00277E18" w:rsidRDefault="00413A52" w:rsidP="00CF7761">
            <w:pPr>
              <w:autoSpaceDE w:val="0"/>
              <w:autoSpaceDN w:val="0"/>
              <w:jc w:val="center"/>
            </w:pPr>
            <w:r w:rsidRPr="00277E18">
              <w:t>Х</w:t>
            </w:r>
          </w:p>
        </w:tc>
        <w:tc>
          <w:tcPr>
            <w:tcW w:w="567" w:type="dxa"/>
            <w:vAlign w:val="center"/>
          </w:tcPr>
          <w:p w:rsidR="00413A52" w:rsidRPr="00277E18" w:rsidRDefault="00413A52" w:rsidP="00CF7761">
            <w:pPr>
              <w:autoSpaceDE w:val="0"/>
              <w:autoSpaceDN w:val="0"/>
              <w:jc w:val="center"/>
            </w:pPr>
            <w:r w:rsidRPr="00277E18">
              <w:t>Х</w:t>
            </w:r>
          </w:p>
        </w:tc>
        <w:tc>
          <w:tcPr>
            <w:tcW w:w="568" w:type="dxa"/>
            <w:vAlign w:val="center"/>
          </w:tcPr>
          <w:p w:rsidR="00413A52" w:rsidRPr="00277E18" w:rsidRDefault="00413A52" w:rsidP="00CF7761">
            <w:pPr>
              <w:autoSpaceDE w:val="0"/>
              <w:autoSpaceDN w:val="0"/>
              <w:jc w:val="center"/>
            </w:pPr>
            <w:r w:rsidRPr="00277E18">
              <w:t>Х</w:t>
            </w:r>
          </w:p>
        </w:tc>
        <w:tc>
          <w:tcPr>
            <w:tcW w:w="566" w:type="dxa"/>
            <w:vAlign w:val="center"/>
          </w:tcPr>
          <w:p w:rsidR="00413A52" w:rsidRPr="00277E18" w:rsidRDefault="00413A52" w:rsidP="00CF7761">
            <w:pPr>
              <w:autoSpaceDE w:val="0"/>
              <w:autoSpaceDN w:val="0"/>
              <w:jc w:val="center"/>
            </w:pPr>
            <w:r w:rsidRPr="00277E18">
              <w:t>Х</w:t>
            </w:r>
          </w:p>
        </w:tc>
        <w:tc>
          <w:tcPr>
            <w:tcW w:w="611" w:type="dxa"/>
          </w:tcPr>
          <w:p w:rsidR="00413A52" w:rsidRPr="00277E18" w:rsidRDefault="00413A52" w:rsidP="00CF7761">
            <w:pPr>
              <w:snapToGrid w:val="0"/>
              <w:ind w:hanging="108"/>
              <w:jc w:val="center"/>
            </w:pPr>
            <w:r w:rsidRPr="00277E18">
              <w:t>0</w:t>
            </w:r>
          </w:p>
        </w:tc>
        <w:tc>
          <w:tcPr>
            <w:tcW w:w="708" w:type="dxa"/>
          </w:tcPr>
          <w:p w:rsidR="00413A52" w:rsidRPr="00277E18" w:rsidRDefault="00413A52" w:rsidP="00CF7761">
            <w:r w:rsidRPr="00277E18">
              <w:t>0</w:t>
            </w:r>
          </w:p>
        </w:tc>
        <w:tc>
          <w:tcPr>
            <w:tcW w:w="709" w:type="dxa"/>
          </w:tcPr>
          <w:p w:rsidR="00413A52" w:rsidRPr="00277E18" w:rsidRDefault="00413A52" w:rsidP="00CF7761">
            <w:r w:rsidRPr="00277E18">
              <w:t>0</w:t>
            </w:r>
          </w:p>
        </w:tc>
        <w:tc>
          <w:tcPr>
            <w:tcW w:w="709" w:type="dxa"/>
          </w:tcPr>
          <w:p w:rsidR="00413A52" w:rsidRPr="00277E18" w:rsidRDefault="00413A52" w:rsidP="00CF7761">
            <w:r w:rsidRPr="00277E18">
              <w:t>0</w:t>
            </w:r>
          </w:p>
        </w:tc>
        <w:tc>
          <w:tcPr>
            <w:tcW w:w="709" w:type="dxa"/>
          </w:tcPr>
          <w:p w:rsidR="00413A52" w:rsidRPr="00277E18" w:rsidRDefault="00413A52" w:rsidP="00CF7761">
            <w:r w:rsidRPr="00277E18">
              <w:t>0</w:t>
            </w:r>
          </w:p>
        </w:tc>
        <w:tc>
          <w:tcPr>
            <w:tcW w:w="661" w:type="dxa"/>
          </w:tcPr>
          <w:p w:rsidR="00413A52" w:rsidRPr="00277E18" w:rsidRDefault="00413A52" w:rsidP="00CF7761">
            <w:r w:rsidRPr="00277E18">
              <w:t>0</w:t>
            </w:r>
          </w:p>
        </w:tc>
        <w:tc>
          <w:tcPr>
            <w:tcW w:w="661" w:type="dxa"/>
            <w:gridSpan w:val="2"/>
          </w:tcPr>
          <w:p w:rsidR="00413A52" w:rsidRPr="00277E18" w:rsidRDefault="00413A52" w:rsidP="00CF7761">
            <w:r>
              <w:t>0</w:t>
            </w:r>
          </w:p>
        </w:tc>
        <w:tc>
          <w:tcPr>
            <w:tcW w:w="662" w:type="dxa"/>
            <w:gridSpan w:val="2"/>
          </w:tcPr>
          <w:p w:rsidR="00413A52" w:rsidRPr="00277E18" w:rsidRDefault="00413A52" w:rsidP="00CF7761">
            <w:r>
              <w:t>0</w:t>
            </w:r>
          </w:p>
        </w:tc>
      </w:tr>
      <w:tr w:rsidR="00413A52" w:rsidRPr="00277E18" w:rsidTr="00CF7761">
        <w:tc>
          <w:tcPr>
            <w:tcW w:w="610" w:type="dxa"/>
            <w:vMerge/>
          </w:tcPr>
          <w:p w:rsidR="00413A52" w:rsidRPr="00277E18" w:rsidRDefault="00413A52" w:rsidP="00CF7761"/>
        </w:tc>
        <w:tc>
          <w:tcPr>
            <w:tcW w:w="1790" w:type="dxa"/>
            <w:vMerge/>
          </w:tcPr>
          <w:p w:rsidR="00413A52" w:rsidRPr="00277E18" w:rsidRDefault="00413A52" w:rsidP="00CF7761"/>
        </w:tc>
        <w:tc>
          <w:tcPr>
            <w:tcW w:w="2235" w:type="dxa"/>
            <w:vMerge/>
          </w:tcPr>
          <w:p w:rsidR="00413A52" w:rsidRPr="00277E18" w:rsidRDefault="00413A52" w:rsidP="00CF7761"/>
        </w:tc>
        <w:tc>
          <w:tcPr>
            <w:tcW w:w="2469" w:type="dxa"/>
          </w:tcPr>
          <w:p w:rsidR="00413A52" w:rsidRPr="00277E18" w:rsidRDefault="00413A52" w:rsidP="00CF7761">
            <w:r w:rsidRPr="00277E18">
              <w:t>в том числе:</w:t>
            </w:r>
          </w:p>
        </w:tc>
        <w:tc>
          <w:tcPr>
            <w:tcW w:w="709" w:type="dxa"/>
            <w:vAlign w:val="center"/>
          </w:tcPr>
          <w:p w:rsidR="00413A52" w:rsidRPr="00277E18" w:rsidRDefault="00413A52" w:rsidP="00CF7761">
            <w:pPr>
              <w:autoSpaceDE w:val="0"/>
              <w:autoSpaceDN w:val="0"/>
            </w:pPr>
          </w:p>
        </w:tc>
        <w:tc>
          <w:tcPr>
            <w:tcW w:w="567" w:type="dxa"/>
            <w:vAlign w:val="center"/>
          </w:tcPr>
          <w:p w:rsidR="00413A52" w:rsidRPr="00277E18" w:rsidRDefault="00413A52" w:rsidP="00CF7761">
            <w:pPr>
              <w:autoSpaceDE w:val="0"/>
              <w:autoSpaceDN w:val="0"/>
              <w:jc w:val="center"/>
            </w:pPr>
          </w:p>
        </w:tc>
        <w:tc>
          <w:tcPr>
            <w:tcW w:w="567" w:type="dxa"/>
            <w:vAlign w:val="center"/>
          </w:tcPr>
          <w:p w:rsidR="00413A52" w:rsidRPr="00277E18" w:rsidRDefault="00413A52" w:rsidP="00CF7761">
            <w:pPr>
              <w:autoSpaceDE w:val="0"/>
              <w:autoSpaceDN w:val="0"/>
              <w:jc w:val="center"/>
            </w:pPr>
          </w:p>
        </w:tc>
        <w:tc>
          <w:tcPr>
            <w:tcW w:w="568" w:type="dxa"/>
            <w:vAlign w:val="center"/>
          </w:tcPr>
          <w:p w:rsidR="00413A52" w:rsidRPr="00277E18" w:rsidRDefault="00413A52" w:rsidP="00CF7761">
            <w:pPr>
              <w:autoSpaceDE w:val="0"/>
              <w:autoSpaceDN w:val="0"/>
              <w:jc w:val="center"/>
            </w:pPr>
          </w:p>
        </w:tc>
        <w:tc>
          <w:tcPr>
            <w:tcW w:w="566" w:type="dxa"/>
            <w:vAlign w:val="center"/>
          </w:tcPr>
          <w:p w:rsidR="00413A52" w:rsidRPr="00277E18" w:rsidRDefault="00413A52" w:rsidP="00CF7761">
            <w:pPr>
              <w:autoSpaceDE w:val="0"/>
              <w:autoSpaceDN w:val="0"/>
              <w:jc w:val="center"/>
            </w:pPr>
          </w:p>
        </w:tc>
        <w:tc>
          <w:tcPr>
            <w:tcW w:w="611" w:type="dxa"/>
          </w:tcPr>
          <w:p w:rsidR="00413A52" w:rsidRPr="00277E18" w:rsidRDefault="00413A52" w:rsidP="00CF7761">
            <w:pPr>
              <w:autoSpaceDN w:val="0"/>
              <w:adjustRightInd w:val="0"/>
              <w:jc w:val="center"/>
              <w:rPr>
                <w:color w:val="000000"/>
              </w:rPr>
            </w:pPr>
          </w:p>
        </w:tc>
        <w:tc>
          <w:tcPr>
            <w:tcW w:w="708" w:type="dxa"/>
          </w:tcPr>
          <w:p w:rsidR="00413A52" w:rsidRPr="00277E18" w:rsidRDefault="00413A52" w:rsidP="00CF7761">
            <w:pPr>
              <w:autoSpaceDN w:val="0"/>
              <w:adjustRightInd w:val="0"/>
              <w:jc w:val="center"/>
              <w:rPr>
                <w:color w:val="000000"/>
              </w:rPr>
            </w:pPr>
          </w:p>
        </w:tc>
        <w:tc>
          <w:tcPr>
            <w:tcW w:w="709" w:type="dxa"/>
          </w:tcPr>
          <w:p w:rsidR="00413A52" w:rsidRPr="00277E18" w:rsidRDefault="00413A52" w:rsidP="00CF7761">
            <w:pPr>
              <w:autoSpaceDN w:val="0"/>
              <w:adjustRightInd w:val="0"/>
              <w:jc w:val="center"/>
              <w:rPr>
                <w:color w:val="000000"/>
              </w:rPr>
            </w:pPr>
          </w:p>
        </w:tc>
        <w:tc>
          <w:tcPr>
            <w:tcW w:w="709" w:type="dxa"/>
          </w:tcPr>
          <w:p w:rsidR="00413A52" w:rsidRPr="00277E18" w:rsidRDefault="00413A52" w:rsidP="00CF7761">
            <w:pPr>
              <w:autoSpaceDN w:val="0"/>
              <w:adjustRightInd w:val="0"/>
              <w:jc w:val="center"/>
              <w:rPr>
                <w:color w:val="000000"/>
              </w:rPr>
            </w:pPr>
          </w:p>
        </w:tc>
        <w:tc>
          <w:tcPr>
            <w:tcW w:w="709" w:type="dxa"/>
          </w:tcPr>
          <w:p w:rsidR="00413A52" w:rsidRPr="00277E18" w:rsidRDefault="00413A52" w:rsidP="00CF7761">
            <w:pPr>
              <w:autoSpaceDN w:val="0"/>
              <w:adjustRightInd w:val="0"/>
              <w:jc w:val="center"/>
              <w:rPr>
                <w:color w:val="000000"/>
              </w:rPr>
            </w:pPr>
          </w:p>
        </w:tc>
        <w:tc>
          <w:tcPr>
            <w:tcW w:w="1984" w:type="dxa"/>
            <w:gridSpan w:val="5"/>
          </w:tcPr>
          <w:p w:rsidR="00413A52" w:rsidRPr="00277E18" w:rsidRDefault="00413A52" w:rsidP="00CF7761">
            <w:pPr>
              <w:autoSpaceDN w:val="0"/>
              <w:adjustRightInd w:val="0"/>
              <w:jc w:val="center"/>
              <w:rPr>
                <w:color w:val="000000"/>
              </w:rPr>
            </w:pPr>
          </w:p>
        </w:tc>
      </w:tr>
      <w:tr w:rsidR="00413A52" w:rsidRPr="00277E18" w:rsidTr="00CF7761">
        <w:tc>
          <w:tcPr>
            <w:tcW w:w="610" w:type="dxa"/>
            <w:vMerge/>
          </w:tcPr>
          <w:p w:rsidR="00413A52" w:rsidRPr="00277E18" w:rsidRDefault="00413A52" w:rsidP="00CF7761"/>
        </w:tc>
        <w:tc>
          <w:tcPr>
            <w:tcW w:w="1790" w:type="dxa"/>
            <w:vMerge/>
          </w:tcPr>
          <w:p w:rsidR="00413A52" w:rsidRPr="00277E18" w:rsidRDefault="00413A52" w:rsidP="00CF7761"/>
        </w:tc>
        <w:tc>
          <w:tcPr>
            <w:tcW w:w="2235" w:type="dxa"/>
            <w:vMerge/>
          </w:tcPr>
          <w:p w:rsidR="00413A52" w:rsidRPr="00277E18" w:rsidRDefault="00413A52" w:rsidP="00CF7761"/>
        </w:tc>
        <w:tc>
          <w:tcPr>
            <w:tcW w:w="2469" w:type="dxa"/>
          </w:tcPr>
          <w:p w:rsidR="00413A52" w:rsidRPr="00277E18" w:rsidRDefault="00413A52" w:rsidP="00CF7761">
            <w:r w:rsidRPr="00277E18">
              <w:t>ответственный исполнитель Администрация  Камешкирского района Пензенской области</w:t>
            </w:r>
          </w:p>
        </w:tc>
        <w:tc>
          <w:tcPr>
            <w:tcW w:w="709" w:type="dxa"/>
            <w:vAlign w:val="center"/>
          </w:tcPr>
          <w:p w:rsidR="00413A52" w:rsidRPr="00277E18" w:rsidRDefault="00413A52" w:rsidP="00CF7761">
            <w:pPr>
              <w:autoSpaceDE w:val="0"/>
              <w:autoSpaceDN w:val="0"/>
            </w:pPr>
            <w:r w:rsidRPr="00277E18">
              <w:t>901</w:t>
            </w:r>
          </w:p>
        </w:tc>
        <w:tc>
          <w:tcPr>
            <w:tcW w:w="567" w:type="dxa"/>
            <w:vAlign w:val="center"/>
          </w:tcPr>
          <w:p w:rsidR="00413A52" w:rsidRPr="00277E18" w:rsidRDefault="00413A52" w:rsidP="00CF7761">
            <w:pPr>
              <w:autoSpaceDE w:val="0"/>
              <w:autoSpaceDN w:val="0"/>
              <w:jc w:val="center"/>
            </w:pPr>
            <w:r w:rsidRPr="00277E18">
              <w:t>Х</w:t>
            </w:r>
          </w:p>
        </w:tc>
        <w:tc>
          <w:tcPr>
            <w:tcW w:w="567" w:type="dxa"/>
            <w:vAlign w:val="center"/>
          </w:tcPr>
          <w:p w:rsidR="00413A52" w:rsidRPr="00277E18" w:rsidRDefault="00413A52" w:rsidP="00CF7761">
            <w:pPr>
              <w:autoSpaceDE w:val="0"/>
              <w:autoSpaceDN w:val="0"/>
              <w:jc w:val="center"/>
            </w:pPr>
            <w:r w:rsidRPr="00277E18">
              <w:t>Х</w:t>
            </w:r>
          </w:p>
        </w:tc>
        <w:tc>
          <w:tcPr>
            <w:tcW w:w="568" w:type="dxa"/>
            <w:vAlign w:val="center"/>
          </w:tcPr>
          <w:p w:rsidR="00413A52" w:rsidRPr="00277E18" w:rsidRDefault="00413A52" w:rsidP="00CF7761">
            <w:pPr>
              <w:autoSpaceDE w:val="0"/>
              <w:autoSpaceDN w:val="0"/>
              <w:jc w:val="center"/>
            </w:pPr>
            <w:r w:rsidRPr="00277E18">
              <w:t>Х</w:t>
            </w:r>
          </w:p>
        </w:tc>
        <w:tc>
          <w:tcPr>
            <w:tcW w:w="566" w:type="dxa"/>
            <w:vAlign w:val="center"/>
          </w:tcPr>
          <w:p w:rsidR="00413A52" w:rsidRPr="00277E18" w:rsidRDefault="00413A52" w:rsidP="00CF7761">
            <w:pPr>
              <w:autoSpaceDE w:val="0"/>
              <w:autoSpaceDN w:val="0"/>
              <w:jc w:val="center"/>
            </w:pPr>
            <w:r w:rsidRPr="00277E18">
              <w:t>Х</w:t>
            </w:r>
          </w:p>
        </w:tc>
        <w:tc>
          <w:tcPr>
            <w:tcW w:w="611" w:type="dxa"/>
          </w:tcPr>
          <w:p w:rsidR="00413A52" w:rsidRPr="00277E18" w:rsidRDefault="00413A52" w:rsidP="00CF7761">
            <w:pPr>
              <w:snapToGrid w:val="0"/>
              <w:ind w:hanging="108"/>
              <w:jc w:val="center"/>
            </w:pPr>
            <w:r w:rsidRPr="00277E18">
              <w:t>0</w:t>
            </w:r>
          </w:p>
        </w:tc>
        <w:tc>
          <w:tcPr>
            <w:tcW w:w="708" w:type="dxa"/>
          </w:tcPr>
          <w:p w:rsidR="00413A52" w:rsidRPr="00277E18" w:rsidRDefault="00413A52" w:rsidP="00CF7761">
            <w:r w:rsidRPr="00277E18">
              <w:t>0</w:t>
            </w:r>
          </w:p>
        </w:tc>
        <w:tc>
          <w:tcPr>
            <w:tcW w:w="709" w:type="dxa"/>
          </w:tcPr>
          <w:p w:rsidR="00413A52" w:rsidRPr="00277E18" w:rsidRDefault="00413A52" w:rsidP="00CF7761">
            <w:r w:rsidRPr="00277E18">
              <w:t>0</w:t>
            </w:r>
          </w:p>
        </w:tc>
        <w:tc>
          <w:tcPr>
            <w:tcW w:w="709" w:type="dxa"/>
          </w:tcPr>
          <w:p w:rsidR="00413A52" w:rsidRPr="00277E18" w:rsidRDefault="00413A52" w:rsidP="00CF7761">
            <w:r w:rsidRPr="00277E18">
              <w:t>0</w:t>
            </w:r>
          </w:p>
        </w:tc>
        <w:tc>
          <w:tcPr>
            <w:tcW w:w="709" w:type="dxa"/>
          </w:tcPr>
          <w:p w:rsidR="00413A52" w:rsidRPr="00277E18" w:rsidRDefault="00413A52" w:rsidP="00CF7761">
            <w:r w:rsidRPr="00277E18">
              <w:t>0</w:t>
            </w:r>
          </w:p>
        </w:tc>
        <w:tc>
          <w:tcPr>
            <w:tcW w:w="661" w:type="dxa"/>
          </w:tcPr>
          <w:p w:rsidR="00413A52" w:rsidRPr="00277E18" w:rsidRDefault="00413A52" w:rsidP="00CF7761">
            <w:r w:rsidRPr="00277E18">
              <w:t>0</w:t>
            </w:r>
          </w:p>
        </w:tc>
        <w:tc>
          <w:tcPr>
            <w:tcW w:w="661" w:type="dxa"/>
            <w:gridSpan w:val="2"/>
          </w:tcPr>
          <w:p w:rsidR="00413A52" w:rsidRPr="00277E18" w:rsidRDefault="00413A52" w:rsidP="00CF7761">
            <w:r>
              <w:t>0</w:t>
            </w:r>
          </w:p>
        </w:tc>
        <w:tc>
          <w:tcPr>
            <w:tcW w:w="662" w:type="dxa"/>
            <w:gridSpan w:val="2"/>
          </w:tcPr>
          <w:p w:rsidR="00413A52" w:rsidRPr="00277E18" w:rsidRDefault="00413A52" w:rsidP="00CF7761">
            <w:r>
              <w:t>0</w:t>
            </w:r>
          </w:p>
        </w:tc>
      </w:tr>
      <w:tr w:rsidR="00413A52" w:rsidRPr="00277E18" w:rsidTr="00CF7761">
        <w:tc>
          <w:tcPr>
            <w:tcW w:w="610" w:type="dxa"/>
            <w:vMerge/>
          </w:tcPr>
          <w:p w:rsidR="00413A52" w:rsidRPr="00277E18" w:rsidRDefault="00413A52" w:rsidP="00CF7761"/>
        </w:tc>
        <w:tc>
          <w:tcPr>
            <w:tcW w:w="1790" w:type="dxa"/>
            <w:vMerge/>
          </w:tcPr>
          <w:p w:rsidR="00413A52" w:rsidRPr="00277E18" w:rsidRDefault="00413A52" w:rsidP="00CF7761"/>
        </w:tc>
        <w:tc>
          <w:tcPr>
            <w:tcW w:w="2235" w:type="dxa"/>
            <w:vMerge/>
          </w:tcPr>
          <w:p w:rsidR="00413A52" w:rsidRPr="00277E18" w:rsidRDefault="00413A52" w:rsidP="00CF7761"/>
        </w:tc>
        <w:tc>
          <w:tcPr>
            <w:tcW w:w="2469" w:type="dxa"/>
          </w:tcPr>
          <w:p w:rsidR="00413A52" w:rsidRPr="00277E18" w:rsidRDefault="00413A52" w:rsidP="00CF7761">
            <w:pPr>
              <w:snapToGrid w:val="0"/>
            </w:pPr>
            <w:r w:rsidRPr="00277E18">
              <w:t xml:space="preserve">Соисполнитель 1 </w:t>
            </w:r>
            <w:r w:rsidRPr="00277E18">
              <w:rPr>
                <w:color w:val="000000"/>
              </w:rPr>
              <w:t>Организационный сектор администрации Камешкирского района Пензенской области</w:t>
            </w:r>
          </w:p>
        </w:tc>
        <w:tc>
          <w:tcPr>
            <w:tcW w:w="709" w:type="dxa"/>
            <w:vAlign w:val="center"/>
          </w:tcPr>
          <w:p w:rsidR="00413A52" w:rsidRPr="00277E18" w:rsidRDefault="00413A52" w:rsidP="00CF7761">
            <w:pPr>
              <w:autoSpaceDE w:val="0"/>
              <w:autoSpaceDN w:val="0"/>
              <w:jc w:val="center"/>
            </w:pPr>
            <w:r w:rsidRPr="00277E18">
              <w:t>Х</w:t>
            </w:r>
          </w:p>
        </w:tc>
        <w:tc>
          <w:tcPr>
            <w:tcW w:w="567" w:type="dxa"/>
            <w:vAlign w:val="center"/>
          </w:tcPr>
          <w:p w:rsidR="00413A52" w:rsidRPr="00277E18" w:rsidRDefault="00413A52" w:rsidP="00CF7761">
            <w:pPr>
              <w:autoSpaceDE w:val="0"/>
              <w:autoSpaceDN w:val="0"/>
              <w:jc w:val="center"/>
            </w:pPr>
            <w:r w:rsidRPr="00277E18">
              <w:t>Х</w:t>
            </w:r>
          </w:p>
        </w:tc>
        <w:tc>
          <w:tcPr>
            <w:tcW w:w="567" w:type="dxa"/>
            <w:vAlign w:val="center"/>
          </w:tcPr>
          <w:p w:rsidR="00413A52" w:rsidRPr="00277E18" w:rsidRDefault="00413A52" w:rsidP="00CF7761">
            <w:pPr>
              <w:autoSpaceDE w:val="0"/>
              <w:autoSpaceDN w:val="0"/>
              <w:jc w:val="center"/>
            </w:pPr>
            <w:r w:rsidRPr="00277E18">
              <w:t>Х</w:t>
            </w:r>
          </w:p>
        </w:tc>
        <w:tc>
          <w:tcPr>
            <w:tcW w:w="568" w:type="dxa"/>
            <w:vAlign w:val="center"/>
          </w:tcPr>
          <w:p w:rsidR="00413A52" w:rsidRPr="00277E18" w:rsidRDefault="00413A52" w:rsidP="00CF7761">
            <w:pPr>
              <w:autoSpaceDE w:val="0"/>
              <w:autoSpaceDN w:val="0"/>
              <w:jc w:val="center"/>
            </w:pPr>
            <w:r w:rsidRPr="00277E18">
              <w:t>Х</w:t>
            </w:r>
          </w:p>
        </w:tc>
        <w:tc>
          <w:tcPr>
            <w:tcW w:w="566" w:type="dxa"/>
            <w:vAlign w:val="center"/>
          </w:tcPr>
          <w:p w:rsidR="00413A52" w:rsidRPr="00277E18" w:rsidRDefault="00413A52" w:rsidP="00CF7761">
            <w:pPr>
              <w:autoSpaceDE w:val="0"/>
              <w:autoSpaceDN w:val="0"/>
              <w:jc w:val="center"/>
            </w:pPr>
            <w:r w:rsidRPr="00277E18">
              <w:t>Х</w:t>
            </w:r>
          </w:p>
        </w:tc>
        <w:tc>
          <w:tcPr>
            <w:tcW w:w="611" w:type="dxa"/>
          </w:tcPr>
          <w:p w:rsidR="00413A52" w:rsidRPr="00277E18" w:rsidRDefault="00413A52" w:rsidP="00CF7761">
            <w:pPr>
              <w:snapToGrid w:val="0"/>
              <w:ind w:hanging="108"/>
              <w:jc w:val="center"/>
            </w:pPr>
            <w:r w:rsidRPr="00277E18">
              <w:t>0</w:t>
            </w:r>
          </w:p>
        </w:tc>
        <w:tc>
          <w:tcPr>
            <w:tcW w:w="708" w:type="dxa"/>
          </w:tcPr>
          <w:p w:rsidR="00413A52" w:rsidRPr="00277E18" w:rsidRDefault="00413A52" w:rsidP="00CF7761">
            <w:r w:rsidRPr="00277E18">
              <w:t>0</w:t>
            </w:r>
          </w:p>
        </w:tc>
        <w:tc>
          <w:tcPr>
            <w:tcW w:w="709" w:type="dxa"/>
          </w:tcPr>
          <w:p w:rsidR="00413A52" w:rsidRPr="00277E18" w:rsidRDefault="00413A52" w:rsidP="00CF7761">
            <w:r w:rsidRPr="00277E18">
              <w:t>0</w:t>
            </w:r>
          </w:p>
        </w:tc>
        <w:tc>
          <w:tcPr>
            <w:tcW w:w="709" w:type="dxa"/>
          </w:tcPr>
          <w:p w:rsidR="00413A52" w:rsidRPr="00277E18" w:rsidRDefault="00413A52" w:rsidP="00CF7761">
            <w:r w:rsidRPr="00277E18">
              <w:t>0</w:t>
            </w:r>
          </w:p>
        </w:tc>
        <w:tc>
          <w:tcPr>
            <w:tcW w:w="709" w:type="dxa"/>
          </w:tcPr>
          <w:p w:rsidR="00413A52" w:rsidRPr="00277E18" w:rsidRDefault="00413A52" w:rsidP="00CF7761">
            <w:r w:rsidRPr="00277E18">
              <w:t>0</w:t>
            </w:r>
          </w:p>
        </w:tc>
        <w:tc>
          <w:tcPr>
            <w:tcW w:w="661" w:type="dxa"/>
          </w:tcPr>
          <w:p w:rsidR="00413A52" w:rsidRPr="00277E18" w:rsidRDefault="00413A52" w:rsidP="00CF7761">
            <w:r w:rsidRPr="00277E18">
              <w:t>0</w:t>
            </w:r>
          </w:p>
        </w:tc>
        <w:tc>
          <w:tcPr>
            <w:tcW w:w="661" w:type="dxa"/>
            <w:gridSpan w:val="2"/>
          </w:tcPr>
          <w:p w:rsidR="00413A52" w:rsidRPr="00277E18" w:rsidRDefault="00413A52" w:rsidP="00CF7761">
            <w:r>
              <w:t>0</w:t>
            </w:r>
          </w:p>
        </w:tc>
        <w:tc>
          <w:tcPr>
            <w:tcW w:w="662" w:type="dxa"/>
            <w:gridSpan w:val="2"/>
          </w:tcPr>
          <w:p w:rsidR="00413A52" w:rsidRPr="00277E18" w:rsidRDefault="00413A52" w:rsidP="00CF7761">
            <w:r>
              <w:t>0</w:t>
            </w:r>
          </w:p>
        </w:tc>
      </w:tr>
      <w:tr w:rsidR="00413A52" w:rsidRPr="00277E18" w:rsidTr="00CF7761">
        <w:tc>
          <w:tcPr>
            <w:tcW w:w="610" w:type="dxa"/>
          </w:tcPr>
          <w:p w:rsidR="00413A52" w:rsidRPr="00277E18" w:rsidRDefault="00413A52" w:rsidP="00CF7761"/>
        </w:tc>
        <w:tc>
          <w:tcPr>
            <w:tcW w:w="1790" w:type="dxa"/>
            <w:vMerge/>
          </w:tcPr>
          <w:p w:rsidR="00413A52" w:rsidRPr="00277E18" w:rsidRDefault="00413A52" w:rsidP="00CF7761"/>
        </w:tc>
        <w:tc>
          <w:tcPr>
            <w:tcW w:w="2235" w:type="dxa"/>
            <w:vMerge/>
          </w:tcPr>
          <w:p w:rsidR="00413A52" w:rsidRPr="00277E18" w:rsidRDefault="00413A52" w:rsidP="00CF7761"/>
        </w:tc>
        <w:tc>
          <w:tcPr>
            <w:tcW w:w="2469" w:type="dxa"/>
          </w:tcPr>
          <w:p w:rsidR="00413A52" w:rsidRPr="00277E18" w:rsidRDefault="00413A52" w:rsidP="00CF7761">
            <w:pPr>
              <w:snapToGrid w:val="0"/>
              <w:jc w:val="both"/>
            </w:pPr>
            <w:r w:rsidRPr="00277E18">
              <w:t xml:space="preserve">Соисполнитель 2 </w:t>
            </w:r>
            <w:r w:rsidRPr="00277E18">
              <w:rPr>
                <w:color w:val="000000"/>
              </w:rPr>
              <w:t>Юридический отдел администрации Камешкирского района Пензенской области</w:t>
            </w:r>
          </w:p>
        </w:tc>
        <w:tc>
          <w:tcPr>
            <w:tcW w:w="709" w:type="dxa"/>
            <w:vAlign w:val="center"/>
          </w:tcPr>
          <w:p w:rsidR="00413A52" w:rsidRPr="00277E18" w:rsidRDefault="00413A52" w:rsidP="00CF7761">
            <w:pPr>
              <w:autoSpaceDE w:val="0"/>
              <w:autoSpaceDN w:val="0"/>
              <w:jc w:val="center"/>
            </w:pPr>
            <w:r w:rsidRPr="00277E18">
              <w:t>Х</w:t>
            </w:r>
          </w:p>
        </w:tc>
        <w:tc>
          <w:tcPr>
            <w:tcW w:w="567" w:type="dxa"/>
            <w:vAlign w:val="center"/>
          </w:tcPr>
          <w:p w:rsidR="00413A52" w:rsidRPr="00277E18" w:rsidRDefault="00413A52" w:rsidP="00CF7761">
            <w:pPr>
              <w:autoSpaceDE w:val="0"/>
              <w:autoSpaceDN w:val="0"/>
              <w:jc w:val="center"/>
            </w:pPr>
            <w:r w:rsidRPr="00277E18">
              <w:t>Х</w:t>
            </w:r>
          </w:p>
        </w:tc>
        <w:tc>
          <w:tcPr>
            <w:tcW w:w="567" w:type="dxa"/>
            <w:vAlign w:val="center"/>
          </w:tcPr>
          <w:p w:rsidR="00413A52" w:rsidRPr="00277E18" w:rsidRDefault="00413A52" w:rsidP="00CF7761">
            <w:pPr>
              <w:autoSpaceDE w:val="0"/>
              <w:autoSpaceDN w:val="0"/>
              <w:jc w:val="center"/>
            </w:pPr>
            <w:r w:rsidRPr="00277E18">
              <w:t>Х</w:t>
            </w:r>
          </w:p>
        </w:tc>
        <w:tc>
          <w:tcPr>
            <w:tcW w:w="568" w:type="dxa"/>
            <w:vAlign w:val="center"/>
          </w:tcPr>
          <w:p w:rsidR="00413A52" w:rsidRPr="00277E18" w:rsidRDefault="00413A52" w:rsidP="00CF7761">
            <w:pPr>
              <w:autoSpaceDE w:val="0"/>
              <w:autoSpaceDN w:val="0"/>
              <w:jc w:val="center"/>
            </w:pPr>
            <w:r w:rsidRPr="00277E18">
              <w:t>Х</w:t>
            </w:r>
          </w:p>
        </w:tc>
        <w:tc>
          <w:tcPr>
            <w:tcW w:w="566" w:type="dxa"/>
            <w:vAlign w:val="center"/>
          </w:tcPr>
          <w:p w:rsidR="00413A52" w:rsidRPr="00277E18" w:rsidRDefault="00413A52" w:rsidP="00CF7761">
            <w:pPr>
              <w:autoSpaceDE w:val="0"/>
              <w:autoSpaceDN w:val="0"/>
              <w:jc w:val="center"/>
            </w:pPr>
            <w:r w:rsidRPr="00277E18">
              <w:t>Х</w:t>
            </w:r>
          </w:p>
        </w:tc>
        <w:tc>
          <w:tcPr>
            <w:tcW w:w="611" w:type="dxa"/>
          </w:tcPr>
          <w:p w:rsidR="00413A52" w:rsidRPr="00277E18" w:rsidRDefault="00413A52" w:rsidP="00CF7761">
            <w:pPr>
              <w:snapToGrid w:val="0"/>
              <w:ind w:hanging="108"/>
              <w:jc w:val="center"/>
            </w:pPr>
            <w:r w:rsidRPr="00277E18">
              <w:t>0</w:t>
            </w:r>
          </w:p>
        </w:tc>
        <w:tc>
          <w:tcPr>
            <w:tcW w:w="708" w:type="dxa"/>
          </w:tcPr>
          <w:p w:rsidR="00413A52" w:rsidRPr="00277E18" w:rsidRDefault="00413A52" w:rsidP="00CF7761">
            <w:r w:rsidRPr="00277E18">
              <w:t>0</w:t>
            </w:r>
          </w:p>
        </w:tc>
        <w:tc>
          <w:tcPr>
            <w:tcW w:w="709" w:type="dxa"/>
          </w:tcPr>
          <w:p w:rsidR="00413A52" w:rsidRPr="00277E18" w:rsidRDefault="00413A52" w:rsidP="00CF7761">
            <w:r w:rsidRPr="00277E18">
              <w:t>0</w:t>
            </w:r>
          </w:p>
        </w:tc>
        <w:tc>
          <w:tcPr>
            <w:tcW w:w="709" w:type="dxa"/>
          </w:tcPr>
          <w:p w:rsidR="00413A52" w:rsidRPr="00277E18" w:rsidRDefault="00413A52" w:rsidP="00CF7761">
            <w:r w:rsidRPr="00277E18">
              <w:t>0</w:t>
            </w:r>
          </w:p>
        </w:tc>
        <w:tc>
          <w:tcPr>
            <w:tcW w:w="709" w:type="dxa"/>
          </w:tcPr>
          <w:p w:rsidR="00413A52" w:rsidRPr="00277E18" w:rsidRDefault="00413A52" w:rsidP="00CF7761">
            <w:r w:rsidRPr="00277E18">
              <w:t>0</w:t>
            </w:r>
          </w:p>
        </w:tc>
        <w:tc>
          <w:tcPr>
            <w:tcW w:w="661" w:type="dxa"/>
          </w:tcPr>
          <w:p w:rsidR="00413A52" w:rsidRPr="00277E18" w:rsidRDefault="00413A52" w:rsidP="00CF7761">
            <w:r w:rsidRPr="00277E18">
              <w:t>0</w:t>
            </w:r>
          </w:p>
        </w:tc>
        <w:tc>
          <w:tcPr>
            <w:tcW w:w="661" w:type="dxa"/>
            <w:gridSpan w:val="2"/>
          </w:tcPr>
          <w:p w:rsidR="00413A52" w:rsidRPr="00277E18" w:rsidRDefault="00413A52" w:rsidP="00CF7761">
            <w:r>
              <w:t>0</w:t>
            </w:r>
          </w:p>
        </w:tc>
        <w:tc>
          <w:tcPr>
            <w:tcW w:w="662" w:type="dxa"/>
            <w:gridSpan w:val="2"/>
          </w:tcPr>
          <w:p w:rsidR="00413A52" w:rsidRPr="00277E18" w:rsidRDefault="00413A52" w:rsidP="00CF7761">
            <w:r>
              <w:t>0</w:t>
            </w:r>
          </w:p>
        </w:tc>
      </w:tr>
      <w:tr w:rsidR="00413A52" w:rsidRPr="00277E18" w:rsidTr="00CF7761">
        <w:tc>
          <w:tcPr>
            <w:tcW w:w="610" w:type="dxa"/>
            <w:vMerge w:val="restart"/>
          </w:tcPr>
          <w:p w:rsidR="00413A52" w:rsidRPr="00277E18" w:rsidRDefault="00413A52" w:rsidP="00CF7761">
            <w:pPr>
              <w:autoSpaceDE w:val="0"/>
              <w:autoSpaceDN w:val="0"/>
              <w:jc w:val="center"/>
            </w:pPr>
            <w:r w:rsidRPr="00277E18">
              <w:t>3</w:t>
            </w:r>
          </w:p>
        </w:tc>
        <w:tc>
          <w:tcPr>
            <w:tcW w:w="1790" w:type="dxa"/>
            <w:vMerge w:val="restart"/>
          </w:tcPr>
          <w:p w:rsidR="00413A52" w:rsidRPr="00277E18" w:rsidRDefault="00413A52" w:rsidP="00CF7761">
            <w:pPr>
              <w:autoSpaceDE w:val="0"/>
              <w:autoSpaceDN w:val="0"/>
              <w:jc w:val="both"/>
            </w:pPr>
            <w:r w:rsidRPr="00277E18">
              <w:t>Подпрограмма 3</w:t>
            </w:r>
          </w:p>
        </w:tc>
        <w:tc>
          <w:tcPr>
            <w:tcW w:w="2235" w:type="dxa"/>
            <w:vMerge w:val="restart"/>
          </w:tcPr>
          <w:p w:rsidR="00413A52" w:rsidRPr="00277E18" w:rsidRDefault="00413A52" w:rsidP="00CF7761">
            <w:pPr>
              <w:autoSpaceDE w:val="0"/>
              <w:autoSpaceDN w:val="0"/>
              <w:jc w:val="both"/>
            </w:pPr>
            <w:r w:rsidRPr="00277E18">
              <w:t>«Поддержка развития местного самоуправления  и муниципальной службы в  Камешкирском районе Пензенской области на 2014 -202</w:t>
            </w:r>
            <w:r>
              <w:t>2</w:t>
            </w:r>
            <w:r w:rsidRPr="00277E18">
              <w:t xml:space="preserve"> годы»</w:t>
            </w:r>
          </w:p>
        </w:tc>
        <w:tc>
          <w:tcPr>
            <w:tcW w:w="2469" w:type="dxa"/>
          </w:tcPr>
          <w:p w:rsidR="00413A52" w:rsidRPr="00277E18" w:rsidRDefault="00413A52" w:rsidP="00CF7761">
            <w:r w:rsidRPr="00277E18">
              <w:t>всего</w:t>
            </w:r>
          </w:p>
        </w:tc>
        <w:tc>
          <w:tcPr>
            <w:tcW w:w="709" w:type="dxa"/>
            <w:vAlign w:val="center"/>
          </w:tcPr>
          <w:p w:rsidR="00413A52" w:rsidRPr="00277E18" w:rsidRDefault="00413A52" w:rsidP="00CF7761">
            <w:pPr>
              <w:autoSpaceDE w:val="0"/>
              <w:autoSpaceDN w:val="0"/>
              <w:jc w:val="center"/>
            </w:pPr>
            <w:r w:rsidRPr="00277E18">
              <w:t>Х</w:t>
            </w:r>
          </w:p>
        </w:tc>
        <w:tc>
          <w:tcPr>
            <w:tcW w:w="567" w:type="dxa"/>
            <w:vAlign w:val="center"/>
          </w:tcPr>
          <w:p w:rsidR="00413A52" w:rsidRPr="00277E18" w:rsidRDefault="00413A52" w:rsidP="00CF7761">
            <w:pPr>
              <w:autoSpaceDE w:val="0"/>
              <w:autoSpaceDN w:val="0"/>
              <w:jc w:val="center"/>
            </w:pPr>
            <w:r w:rsidRPr="00277E18">
              <w:t>Х</w:t>
            </w:r>
          </w:p>
        </w:tc>
        <w:tc>
          <w:tcPr>
            <w:tcW w:w="567" w:type="dxa"/>
            <w:vAlign w:val="center"/>
          </w:tcPr>
          <w:p w:rsidR="00413A52" w:rsidRPr="00277E18" w:rsidRDefault="00413A52" w:rsidP="00CF7761">
            <w:pPr>
              <w:autoSpaceDE w:val="0"/>
              <w:autoSpaceDN w:val="0"/>
              <w:jc w:val="center"/>
            </w:pPr>
            <w:r w:rsidRPr="00277E18">
              <w:t>Х</w:t>
            </w:r>
          </w:p>
        </w:tc>
        <w:tc>
          <w:tcPr>
            <w:tcW w:w="568" w:type="dxa"/>
            <w:vAlign w:val="center"/>
          </w:tcPr>
          <w:p w:rsidR="00413A52" w:rsidRPr="00277E18" w:rsidRDefault="00413A52" w:rsidP="00CF7761">
            <w:pPr>
              <w:autoSpaceDE w:val="0"/>
              <w:autoSpaceDN w:val="0"/>
              <w:jc w:val="center"/>
            </w:pPr>
            <w:r w:rsidRPr="00277E18">
              <w:t>Х</w:t>
            </w:r>
          </w:p>
        </w:tc>
        <w:tc>
          <w:tcPr>
            <w:tcW w:w="566" w:type="dxa"/>
            <w:vAlign w:val="center"/>
          </w:tcPr>
          <w:p w:rsidR="00413A52" w:rsidRPr="00277E18" w:rsidRDefault="00413A52" w:rsidP="00CF7761">
            <w:pPr>
              <w:autoSpaceDE w:val="0"/>
              <w:autoSpaceDN w:val="0"/>
              <w:jc w:val="center"/>
            </w:pPr>
            <w:r w:rsidRPr="00277E18">
              <w:t>Х</w:t>
            </w:r>
          </w:p>
        </w:tc>
        <w:tc>
          <w:tcPr>
            <w:tcW w:w="611" w:type="dxa"/>
          </w:tcPr>
          <w:p w:rsidR="00413A52" w:rsidRPr="00277E18" w:rsidRDefault="00413A52" w:rsidP="00CF7761">
            <w:pPr>
              <w:tabs>
                <w:tab w:val="center" w:pos="388"/>
              </w:tabs>
            </w:pPr>
            <w:r>
              <w:t>16652,40</w:t>
            </w:r>
          </w:p>
        </w:tc>
        <w:tc>
          <w:tcPr>
            <w:tcW w:w="708" w:type="dxa"/>
          </w:tcPr>
          <w:p w:rsidR="00413A52" w:rsidRPr="00277E18" w:rsidRDefault="00413A52" w:rsidP="00CF7761">
            <w:pPr>
              <w:jc w:val="center"/>
            </w:pPr>
            <w:r>
              <w:t>17044,20</w:t>
            </w:r>
          </w:p>
        </w:tc>
        <w:tc>
          <w:tcPr>
            <w:tcW w:w="709" w:type="dxa"/>
          </w:tcPr>
          <w:p w:rsidR="00413A52" w:rsidRPr="00277E18" w:rsidRDefault="00413A52" w:rsidP="00CF7761">
            <w:pPr>
              <w:jc w:val="center"/>
            </w:pPr>
            <w:r>
              <w:t>18502,22</w:t>
            </w:r>
          </w:p>
        </w:tc>
        <w:tc>
          <w:tcPr>
            <w:tcW w:w="709" w:type="dxa"/>
          </w:tcPr>
          <w:p w:rsidR="00413A52" w:rsidRPr="00277E18" w:rsidRDefault="00413A52" w:rsidP="00CF7761">
            <w:pPr>
              <w:jc w:val="center"/>
            </w:pPr>
            <w:r>
              <w:t>19865,05</w:t>
            </w:r>
          </w:p>
        </w:tc>
        <w:tc>
          <w:tcPr>
            <w:tcW w:w="709" w:type="dxa"/>
          </w:tcPr>
          <w:p w:rsidR="00413A52" w:rsidRPr="00277E18" w:rsidRDefault="00413A52" w:rsidP="00CF7761">
            <w:pPr>
              <w:jc w:val="center"/>
            </w:pPr>
            <w:r>
              <w:t>24266,30</w:t>
            </w:r>
          </w:p>
        </w:tc>
        <w:tc>
          <w:tcPr>
            <w:tcW w:w="661" w:type="dxa"/>
          </w:tcPr>
          <w:p w:rsidR="00413A52" w:rsidRPr="00277E18" w:rsidRDefault="00413A52" w:rsidP="00CF7761">
            <w:pPr>
              <w:jc w:val="center"/>
            </w:pPr>
            <w:r>
              <w:t>24484,60</w:t>
            </w:r>
          </w:p>
        </w:tc>
        <w:tc>
          <w:tcPr>
            <w:tcW w:w="661" w:type="dxa"/>
            <w:gridSpan w:val="2"/>
          </w:tcPr>
          <w:p w:rsidR="00413A52" w:rsidRPr="00277E18" w:rsidRDefault="00413A52" w:rsidP="00CF7761">
            <w:pPr>
              <w:jc w:val="center"/>
            </w:pPr>
            <w:r>
              <w:t>25365,40</w:t>
            </w:r>
          </w:p>
        </w:tc>
        <w:tc>
          <w:tcPr>
            <w:tcW w:w="662" w:type="dxa"/>
            <w:gridSpan w:val="2"/>
          </w:tcPr>
          <w:p w:rsidR="00413A52" w:rsidRPr="00277E18" w:rsidRDefault="00413A52" w:rsidP="00CF7761">
            <w:pPr>
              <w:jc w:val="center"/>
            </w:pPr>
            <w:r>
              <w:t xml:space="preserve"> </w:t>
            </w:r>
          </w:p>
        </w:tc>
      </w:tr>
      <w:tr w:rsidR="00413A52" w:rsidRPr="00277E18" w:rsidTr="00CF7761">
        <w:tc>
          <w:tcPr>
            <w:tcW w:w="610" w:type="dxa"/>
            <w:vMerge/>
          </w:tcPr>
          <w:p w:rsidR="00413A52" w:rsidRPr="00277E18" w:rsidRDefault="00413A52" w:rsidP="00CF7761"/>
        </w:tc>
        <w:tc>
          <w:tcPr>
            <w:tcW w:w="1790" w:type="dxa"/>
            <w:vMerge/>
          </w:tcPr>
          <w:p w:rsidR="00413A52" w:rsidRPr="00277E18" w:rsidRDefault="00413A52" w:rsidP="00CF7761"/>
        </w:tc>
        <w:tc>
          <w:tcPr>
            <w:tcW w:w="2235" w:type="dxa"/>
            <w:vMerge/>
          </w:tcPr>
          <w:p w:rsidR="00413A52" w:rsidRPr="00277E18" w:rsidRDefault="00413A52" w:rsidP="00CF7761"/>
        </w:tc>
        <w:tc>
          <w:tcPr>
            <w:tcW w:w="2469" w:type="dxa"/>
          </w:tcPr>
          <w:p w:rsidR="00413A52" w:rsidRPr="00277E18" w:rsidRDefault="00413A52" w:rsidP="00CF7761">
            <w:r w:rsidRPr="00277E18">
              <w:t>в том числе:</w:t>
            </w:r>
          </w:p>
        </w:tc>
        <w:tc>
          <w:tcPr>
            <w:tcW w:w="709" w:type="dxa"/>
            <w:vAlign w:val="center"/>
          </w:tcPr>
          <w:p w:rsidR="00413A52" w:rsidRPr="00277E18" w:rsidRDefault="00413A52" w:rsidP="00CF7761">
            <w:pPr>
              <w:autoSpaceDE w:val="0"/>
              <w:autoSpaceDN w:val="0"/>
            </w:pPr>
          </w:p>
        </w:tc>
        <w:tc>
          <w:tcPr>
            <w:tcW w:w="567" w:type="dxa"/>
            <w:vAlign w:val="center"/>
          </w:tcPr>
          <w:p w:rsidR="00413A52" w:rsidRPr="00277E18" w:rsidRDefault="00413A52" w:rsidP="00CF7761">
            <w:pPr>
              <w:autoSpaceDE w:val="0"/>
              <w:autoSpaceDN w:val="0"/>
              <w:jc w:val="center"/>
            </w:pPr>
          </w:p>
        </w:tc>
        <w:tc>
          <w:tcPr>
            <w:tcW w:w="567" w:type="dxa"/>
            <w:vAlign w:val="center"/>
          </w:tcPr>
          <w:p w:rsidR="00413A52" w:rsidRPr="00277E18" w:rsidRDefault="00413A52" w:rsidP="00CF7761">
            <w:pPr>
              <w:autoSpaceDE w:val="0"/>
              <w:autoSpaceDN w:val="0"/>
              <w:jc w:val="center"/>
            </w:pPr>
          </w:p>
        </w:tc>
        <w:tc>
          <w:tcPr>
            <w:tcW w:w="568" w:type="dxa"/>
            <w:vAlign w:val="center"/>
          </w:tcPr>
          <w:p w:rsidR="00413A52" w:rsidRPr="00277E18" w:rsidRDefault="00413A52" w:rsidP="00CF7761">
            <w:pPr>
              <w:autoSpaceDE w:val="0"/>
              <w:autoSpaceDN w:val="0"/>
              <w:jc w:val="center"/>
            </w:pPr>
          </w:p>
        </w:tc>
        <w:tc>
          <w:tcPr>
            <w:tcW w:w="566" w:type="dxa"/>
            <w:vAlign w:val="center"/>
          </w:tcPr>
          <w:p w:rsidR="00413A52" w:rsidRPr="00277E18" w:rsidRDefault="00413A52" w:rsidP="00CF7761">
            <w:pPr>
              <w:autoSpaceDE w:val="0"/>
              <w:autoSpaceDN w:val="0"/>
              <w:jc w:val="center"/>
            </w:pPr>
          </w:p>
        </w:tc>
        <w:tc>
          <w:tcPr>
            <w:tcW w:w="611" w:type="dxa"/>
          </w:tcPr>
          <w:p w:rsidR="00413A52" w:rsidRPr="00277E18" w:rsidRDefault="00413A52" w:rsidP="00CF7761">
            <w:pPr>
              <w:autoSpaceDN w:val="0"/>
              <w:adjustRightInd w:val="0"/>
              <w:ind w:hanging="108"/>
              <w:jc w:val="center"/>
            </w:pPr>
          </w:p>
        </w:tc>
        <w:tc>
          <w:tcPr>
            <w:tcW w:w="708" w:type="dxa"/>
          </w:tcPr>
          <w:p w:rsidR="00413A52" w:rsidRPr="00277E18" w:rsidRDefault="00413A52" w:rsidP="00CF7761">
            <w:pPr>
              <w:autoSpaceDN w:val="0"/>
              <w:adjustRightInd w:val="0"/>
              <w:ind w:right="-108" w:hanging="108"/>
              <w:jc w:val="center"/>
            </w:pPr>
          </w:p>
        </w:tc>
        <w:tc>
          <w:tcPr>
            <w:tcW w:w="709" w:type="dxa"/>
          </w:tcPr>
          <w:p w:rsidR="00413A52" w:rsidRPr="00277E18" w:rsidRDefault="00413A52" w:rsidP="00CF7761">
            <w:pPr>
              <w:autoSpaceDN w:val="0"/>
              <w:adjustRightInd w:val="0"/>
              <w:ind w:hanging="108"/>
              <w:jc w:val="center"/>
            </w:pPr>
          </w:p>
        </w:tc>
        <w:tc>
          <w:tcPr>
            <w:tcW w:w="709" w:type="dxa"/>
          </w:tcPr>
          <w:p w:rsidR="00413A52" w:rsidRPr="00277E18" w:rsidRDefault="00413A52" w:rsidP="00CF7761">
            <w:pPr>
              <w:autoSpaceDN w:val="0"/>
              <w:adjustRightInd w:val="0"/>
              <w:ind w:hanging="108"/>
              <w:jc w:val="center"/>
            </w:pPr>
          </w:p>
        </w:tc>
        <w:tc>
          <w:tcPr>
            <w:tcW w:w="709" w:type="dxa"/>
          </w:tcPr>
          <w:p w:rsidR="00413A52" w:rsidRPr="00277E18" w:rsidRDefault="00413A52" w:rsidP="00CF7761">
            <w:pPr>
              <w:autoSpaceDN w:val="0"/>
              <w:adjustRightInd w:val="0"/>
              <w:jc w:val="center"/>
            </w:pPr>
          </w:p>
        </w:tc>
        <w:tc>
          <w:tcPr>
            <w:tcW w:w="661" w:type="dxa"/>
          </w:tcPr>
          <w:p w:rsidR="00413A52" w:rsidRPr="00277E18" w:rsidRDefault="00413A52" w:rsidP="00CF7761">
            <w:pPr>
              <w:autoSpaceDN w:val="0"/>
              <w:adjustRightInd w:val="0"/>
              <w:jc w:val="center"/>
            </w:pPr>
          </w:p>
        </w:tc>
        <w:tc>
          <w:tcPr>
            <w:tcW w:w="661" w:type="dxa"/>
            <w:gridSpan w:val="2"/>
          </w:tcPr>
          <w:p w:rsidR="00413A52" w:rsidRPr="00277E18" w:rsidRDefault="00413A52" w:rsidP="00CF7761">
            <w:pPr>
              <w:autoSpaceDN w:val="0"/>
              <w:adjustRightInd w:val="0"/>
              <w:jc w:val="center"/>
            </w:pPr>
          </w:p>
        </w:tc>
        <w:tc>
          <w:tcPr>
            <w:tcW w:w="662" w:type="dxa"/>
            <w:gridSpan w:val="2"/>
          </w:tcPr>
          <w:p w:rsidR="00413A52" w:rsidRPr="00277E18" w:rsidRDefault="00413A52" w:rsidP="00CF7761">
            <w:pPr>
              <w:autoSpaceDN w:val="0"/>
              <w:adjustRightInd w:val="0"/>
              <w:jc w:val="center"/>
            </w:pPr>
          </w:p>
        </w:tc>
      </w:tr>
      <w:tr w:rsidR="00413A52" w:rsidRPr="00277E18" w:rsidTr="00CF7761">
        <w:tc>
          <w:tcPr>
            <w:tcW w:w="610" w:type="dxa"/>
            <w:vMerge/>
          </w:tcPr>
          <w:p w:rsidR="00413A52" w:rsidRPr="00277E18" w:rsidRDefault="00413A52" w:rsidP="00CF7761"/>
        </w:tc>
        <w:tc>
          <w:tcPr>
            <w:tcW w:w="1790" w:type="dxa"/>
            <w:vMerge/>
          </w:tcPr>
          <w:p w:rsidR="00413A52" w:rsidRPr="00277E18" w:rsidRDefault="00413A52" w:rsidP="00CF7761"/>
        </w:tc>
        <w:tc>
          <w:tcPr>
            <w:tcW w:w="2235" w:type="dxa"/>
            <w:vMerge/>
          </w:tcPr>
          <w:p w:rsidR="00413A52" w:rsidRPr="00277E18" w:rsidRDefault="00413A52" w:rsidP="00CF7761"/>
        </w:tc>
        <w:tc>
          <w:tcPr>
            <w:tcW w:w="2469" w:type="dxa"/>
          </w:tcPr>
          <w:p w:rsidR="00413A52" w:rsidRPr="00277E18" w:rsidRDefault="00413A52" w:rsidP="00CF7761">
            <w:r w:rsidRPr="00277E18">
              <w:t>ответственный исполнитель Администрация  Камешкирского района Пензенской области</w:t>
            </w:r>
          </w:p>
        </w:tc>
        <w:tc>
          <w:tcPr>
            <w:tcW w:w="709" w:type="dxa"/>
            <w:vAlign w:val="center"/>
          </w:tcPr>
          <w:p w:rsidR="00413A52" w:rsidRPr="00277E18" w:rsidRDefault="00413A52" w:rsidP="00CF7761">
            <w:pPr>
              <w:autoSpaceDE w:val="0"/>
              <w:autoSpaceDN w:val="0"/>
              <w:jc w:val="center"/>
            </w:pPr>
            <w:r w:rsidRPr="00277E18">
              <w:t>901</w:t>
            </w:r>
          </w:p>
        </w:tc>
        <w:tc>
          <w:tcPr>
            <w:tcW w:w="567" w:type="dxa"/>
            <w:vAlign w:val="center"/>
          </w:tcPr>
          <w:p w:rsidR="00413A52" w:rsidRPr="00277E18" w:rsidRDefault="00413A52" w:rsidP="00CF7761">
            <w:pPr>
              <w:autoSpaceDE w:val="0"/>
              <w:autoSpaceDN w:val="0"/>
              <w:jc w:val="center"/>
            </w:pPr>
            <w:r w:rsidRPr="00277E18">
              <w:t>Х</w:t>
            </w:r>
          </w:p>
        </w:tc>
        <w:tc>
          <w:tcPr>
            <w:tcW w:w="567" w:type="dxa"/>
            <w:vAlign w:val="center"/>
          </w:tcPr>
          <w:p w:rsidR="00413A52" w:rsidRPr="00277E18" w:rsidRDefault="00413A52" w:rsidP="00CF7761">
            <w:pPr>
              <w:autoSpaceDE w:val="0"/>
              <w:autoSpaceDN w:val="0"/>
              <w:jc w:val="center"/>
            </w:pPr>
            <w:r w:rsidRPr="00277E18">
              <w:t>Х</w:t>
            </w:r>
          </w:p>
        </w:tc>
        <w:tc>
          <w:tcPr>
            <w:tcW w:w="568" w:type="dxa"/>
            <w:vAlign w:val="center"/>
          </w:tcPr>
          <w:p w:rsidR="00413A52" w:rsidRPr="00277E18" w:rsidRDefault="00413A52" w:rsidP="00CF7761">
            <w:pPr>
              <w:autoSpaceDE w:val="0"/>
              <w:autoSpaceDN w:val="0"/>
              <w:jc w:val="center"/>
            </w:pPr>
            <w:r w:rsidRPr="00277E18">
              <w:t>Х</w:t>
            </w:r>
          </w:p>
        </w:tc>
        <w:tc>
          <w:tcPr>
            <w:tcW w:w="566" w:type="dxa"/>
            <w:vAlign w:val="center"/>
          </w:tcPr>
          <w:p w:rsidR="00413A52" w:rsidRPr="00277E18" w:rsidRDefault="00413A52" w:rsidP="00CF7761">
            <w:pPr>
              <w:autoSpaceDE w:val="0"/>
              <w:autoSpaceDN w:val="0"/>
              <w:jc w:val="center"/>
            </w:pPr>
            <w:r w:rsidRPr="00277E18">
              <w:t>Х</w:t>
            </w:r>
          </w:p>
        </w:tc>
        <w:tc>
          <w:tcPr>
            <w:tcW w:w="611" w:type="dxa"/>
          </w:tcPr>
          <w:p w:rsidR="00413A52" w:rsidRPr="00277E18" w:rsidRDefault="00413A52" w:rsidP="00CF7761">
            <w:pPr>
              <w:tabs>
                <w:tab w:val="center" w:pos="388"/>
              </w:tabs>
            </w:pPr>
            <w:r>
              <w:t>16652,40</w:t>
            </w:r>
          </w:p>
        </w:tc>
        <w:tc>
          <w:tcPr>
            <w:tcW w:w="708" w:type="dxa"/>
          </w:tcPr>
          <w:p w:rsidR="00413A52" w:rsidRPr="00277E18" w:rsidRDefault="00413A52" w:rsidP="00CF7761">
            <w:pPr>
              <w:jc w:val="center"/>
            </w:pPr>
            <w:r>
              <w:t>17044,20</w:t>
            </w:r>
          </w:p>
        </w:tc>
        <w:tc>
          <w:tcPr>
            <w:tcW w:w="709" w:type="dxa"/>
          </w:tcPr>
          <w:p w:rsidR="00413A52" w:rsidRPr="00277E18" w:rsidRDefault="00413A52" w:rsidP="00CF7761">
            <w:pPr>
              <w:jc w:val="center"/>
            </w:pPr>
            <w:r>
              <w:t>18502,22</w:t>
            </w:r>
          </w:p>
        </w:tc>
        <w:tc>
          <w:tcPr>
            <w:tcW w:w="709" w:type="dxa"/>
          </w:tcPr>
          <w:p w:rsidR="00413A52" w:rsidRPr="00277E18" w:rsidRDefault="00413A52" w:rsidP="00CF7761">
            <w:pPr>
              <w:jc w:val="center"/>
            </w:pPr>
            <w:r>
              <w:t>19865,05</w:t>
            </w:r>
          </w:p>
        </w:tc>
        <w:tc>
          <w:tcPr>
            <w:tcW w:w="709" w:type="dxa"/>
          </w:tcPr>
          <w:p w:rsidR="00413A52" w:rsidRPr="00277E18" w:rsidRDefault="00413A52" w:rsidP="00CF7761">
            <w:pPr>
              <w:jc w:val="center"/>
            </w:pPr>
            <w:r>
              <w:t>24266,30</w:t>
            </w:r>
          </w:p>
        </w:tc>
        <w:tc>
          <w:tcPr>
            <w:tcW w:w="661" w:type="dxa"/>
          </w:tcPr>
          <w:p w:rsidR="00413A52" w:rsidRPr="00277E18" w:rsidRDefault="00413A52" w:rsidP="00CF7761">
            <w:pPr>
              <w:jc w:val="center"/>
            </w:pPr>
            <w:r>
              <w:t>24484,60</w:t>
            </w:r>
          </w:p>
        </w:tc>
        <w:tc>
          <w:tcPr>
            <w:tcW w:w="661" w:type="dxa"/>
            <w:gridSpan w:val="2"/>
          </w:tcPr>
          <w:p w:rsidR="00413A52" w:rsidRPr="00277E18" w:rsidRDefault="00413A52" w:rsidP="00CF7761">
            <w:pPr>
              <w:jc w:val="center"/>
            </w:pPr>
            <w:r>
              <w:t>25365,40</w:t>
            </w:r>
          </w:p>
        </w:tc>
        <w:tc>
          <w:tcPr>
            <w:tcW w:w="662" w:type="dxa"/>
            <w:gridSpan w:val="2"/>
          </w:tcPr>
          <w:p w:rsidR="00413A52" w:rsidRPr="00277E18" w:rsidRDefault="00413A52" w:rsidP="00CF7761">
            <w:pPr>
              <w:jc w:val="center"/>
            </w:pPr>
            <w:r>
              <w:t xml:space="preserve"> </w:t>
            </w:r>
          </w:p>
        </w:tc>
      </w:tr>
      <w:tr w:rsidR="00413A52" w:rsidRPr="00277E18" w:rsidTr="00CF7761">
        <w:tc>
          <w:tcPr>
            <w:tcW w:w="610" w:type="dxa"/>
            <w:vMerge/>
          </w:tcPr>
          <w:p w:rsidR="00413A52" w:rsidRPr="00277E18" w:rsidRDefault="00413A52" w:rsidP="00CF7761"/>
        </w:tc>
        <w:tc>
          <w:tcPr>
            <w:tcW w:w="1790" w:type="dxa"/>
            <w:vMerge/>
          </w:tcPr>
          <w:p w:rsidR="00413A52" w:rsidRPr="00277E18" w:rsidRDefault="00413A52" w:rsidP="00CF7761"/>
        </w:tc>
        <w:tc>
          <w:tcPr>
            <w:tcW w:w="2235" w:type="dxa"/>
            <w:vMerge/>
          </w:tcPr>
          <w:p w:rsidR="00413A52" w:rsidRPr="00277E18" w:rsidRDefault="00413A52" w:rsidP="00CF7761"/>
        </w:tc>
        <w:tc>
          <w:tcPr>
            <w:tcW w:w="2469" w:type="dxa"/>
          </w:tcPr>
          <w:p w:rsidR="00413A52" w:rsidRPr="00277E18" w:rsidRDefault="00413A52" w:rsidP="00CF7761">
            <w:pPr>
              <w:snapToGrid w:val="0"/>
            </w:pPr>
            <w:r w:rsidRPr="00277E18">
              <w:t xml:space="preserve">Соисполнитель 1 </w:t>
            </w:r>
            <w:r w:rsidRPr="00277E18">
              <w:rPr>
                <w:color w:val="000000"/>
              </w:rPr>
              <w:t xml:space="preserve">Организационный сектор администрации Камешкирского района Пензенской </w:t>
            </w:r>
            <w:r w:rsidRPr="00277E18">
              <w:rPr>
                <w:color w:val="000000"/>
              </w:rPr>
              <w:lastRenderedPageBreak/>
              <w:t>области</w:t>
            </w:r>
          </w:p>
        </w:tc>
        <w:tc>
          <w:tcPr>
            <w:tcW w:w="709" w:type="dxa"/>
            <w:vAlign w:val="center"/>
          </w:tcPr>
          <w:p w:rsidR="00413A52" w:rsidRPr="00277E18" w:rsidRDefault="00413A52" w:rsidP="00CF7761">
            <w:pPr>
              <w:autoSpaceDE w:val="0"/>
              <w:autoSpaceDN w:val="0"/>
              <w:jc w:val="center"/>
            </w:pPr>
            <w:r w:rsidRPr="00277E18">
              <w:lastRenderedPageBreak/>
              <w:t>Х</w:t>
            </w:r>
          </w:p>
        </w:tc>
        <w:tc>
          <w:tcPr>
            <w:tcW w:w="567" w:type="dxa"/>
            <w:vAlign w:val="center"/>
          </w:tcPr>
          <w:p w:rsidR="00413A52" w:rsidRPr="00277E18" w:rsidRDefault="00413A52" w:rsidP="00CF7761">
            <w:pPr>
              <w:autoSpaceDE w:val="0"/>
              <w:autoSpaceDN w:val="0"/>
              <w:jc w:val="center"/>
            </w:pPr>
            <w:r w:rsidRPr="00277E18">
              <w:t>Х</w:t>
            </w:r>
          </w:p>
        </w:tc>
        <w:tc>
          <w:tcPr>
            <w:tcW w:w="567" w:type="dxa"/>
            <w:vAlign w:val="center"/>
          </w:tcPr>
          <w:p w:rsidR="00413A52" w:rsidRPr="00277E18" w:rsidRDefault="00413A52" w:rsidP="00CF7761">
            <w:pPr>
              <w:autoSpaceDE w:val="0"/>
              <w:autoSpaceDN w:val="0"/>
              <w:jc w:val="center"/>
            </w:pPr>
            <w:r w:rsidRPr="00277E18">
              <w:t>Х</w:t>
            </w:r>
          </w:p>
        </w:tc>
        <w:tc>
          <w:tcPr>
            <w:tcW w:w="568" w:type="dxa"/>
            <w:vAlign w:val="center"/>
          </w:tcPr>
          <w:p w:rsidR="00413A52" w:rsidRPr="00277E18" w:rsidRDefault="00413A52" w:rsidP="00CF7761">
            <w:pPr>
              <w:autoSpaceDE w:val="0"/>
              <w:autoSpaceDN w:val="0"/>
              <w:jc w:val="center"/>
            </w:pPr>
            <w:r w:rsidRPr="00277E18">
              <w:t>Х</w:t>
            </w:r>
          </w:p>
        </w:tc>
        <w:tc>
          <w:tcPr>
            <w:tcW w:w="566" w:type="dxa"/>
            <w:vAlign w:val="center"/>
          </w:tcPr>
          <w:p w:rsidR="00413A52" w:rsidRPr="00277E18" w:rsidRDefault="00413A52" w:rsidP="00CF7761">
            <w:pPr>
              <w:autoSpaceDE w:val="0"/>
              <w:autoSpaceDN w:val="0"/>
              <w:jc w:val="center"/>
            </w:pPr>
            <w:r w:rsidRPr="00277E18">
              <w:t>Х</w:t>
            </w:r>
          </w:p>
        </w:tc>
        <w:tc>
          <w:tcPr>
            <w:tcW w:w="611" w:type="dxa"/>
          </w:tcPr>
          <w:p w:rsidR="00413A52" w:rsidRPr="00277E18" w:rsidRDefault="00413A52" w:rsidP="00CF7761">
            <w:pPr>
              <w:snapToGrid w:val="0"/>
              <w:ind w:hanging="108"/>
              <w:jc w:val="center"/>
            </w:pPr>
            <w:r w:rsidRPr="00277E18">
              <w:t>0</w:t>
            </w:r>
          </w:p>
        </w:tc>
        <w:tc>
          <w:tcPr>
            <w:tcW w:w="708" w:type="dxa"/>
          </w:tcPr>
          <w:p w:rsidR="00413A52" w:rsidRPr="00277E18" w:rsidRDefault="00413A52" w:rsidP="00CF7761">
            <w:r w:rsidRPr="00277E18">
              <w:t>0</w:t>
            </w:r>
          </w:p>
        </w:tc>
        <w:tc>
          <w:tcPr>
            <w:tcW w:w="709" w:type="dxa"/>
          </w:tcPr>
          <w:p w:rsidR="00413A52" w:rsidRPr="00277E18" w:rsidRDefault="00413A52" w:rsidP="00CF7761">
            <w:r w:rsidRPr="00277E18">
              <w:t>0</w:t>
            </w:r>
          </w:p>
        </w:tc>
        <w:tc>
          <w:tcPr>
            <w:tcW w:w="709" w:type="dxa"/>
          </w:tcPr>
          <w:p w:rsidR="00413A52" w:rsidRPr="00277E18" w:rsidRDefault="00413A52" w:rsidP="00CF7761">
            <w:r w:rsidRPr="00277E18">
              <w:t>0</w:t>
            </w:r>
          </w:p>
        </w:tc>
        <w:tc>
          <w:tcPr>
            <w:tcW w:w="709" w:type="dxa"/>
          </w:tcPr>
          <w:p w:rsidR="00413A52" w:rsidRPr="00277E18" w:rsidRDefault="00413A52" w:rsidP="00CF7761">
            <w:r w:rsidRPr="00277E18">
              <w:t>0</w:t>
            </w:r>
          </w:p>
        </w:tc>
        <w:tc>
          <w:tcPr>
            <w:tcW w:w="661" w:type="dxa"/>
          </w:tcPr>
          <w:p w:rsidR="00413A52" w:rsidRPr="00277E18" w:rsidRDefault="00413A52" w:rsidP="00CF7761">
            <w:r w:rsidRPr="00277E18">
              <w:t>0</w:t>
            </w:r>
          </w:p>
        </w:tc>
        <w:tc>
          <w:tcPr>
            <w:tcW w:w="661" w:type="dxa"/>
            <w:gridSpan w:val="2"/>
          </w:tcPr>
          <w:p w:rsidR="00413A52" w:rsidRPr="00277E18" w:rsidRDefault="00413A52" w:rsidP="00CF7761">
            <w:r>
              <w:t>0</w:t>
            </w:r>
          </w:p>
        </w:tc>
        <w:tc>
          <w:tcPr>
            <w:tcW w:w="662" w:type="dxa"/>
            <w:gridSpan w:val="2"/>
          </w:tcPr>
          <w:p w:rsidR="00413A52" w:rsidRPr="00277E18" w:rsidRDefault="00413A52" w:rsidP="00CF7761">
            <w:r>
              <w:t>0</w:t>
            </w:r>
          </w:p>
        </w:tc>
      </w:tr>
      <w:tr w:rsidR="00413A52" w:rsidRPr="00277E18" w:rsidTr="00CF7761">
        <w:tc>
          <w:tcPr>
            <w:tcW w:w="610" w:type="dxa"/>
            <w:vMerge/>
          </w:tcPr>
          <w:p w:rsidR="00413A52" w:rsidRPr="00277E18" w:rsidRDefault="00413A52" w:rsidP="00CF7761"/>
        </w:tc>
        <w:tc>
          <w:tcPr>
            <w:tcW w:w="1790" w:type="dxa"/>
            <w:vMerge/>
          </w:tcPr>
          <w:p w:rsidR="00413A52" w:rsidRPr="00277E18" w:rsidRDefault="00413A52" w:rsidP="00CF7761"/>
        </w:tc>
        <w:tc>
          <w:tcPr>
            <w:tcW w:w="2235" w:type="dxa"/>
            <w:vMerge/>
          </w:tcPr>
          <w:p w:rsidR="00413A52" w:rsidRPr="00277E18" w:rsidRDefault="00413A52" w:rsidP="00CF7761"/>
        </w:tc>
        <w:tc>
          <w:tcPr>
            <w:tcW w:w="2469" w:type="dxa"/>
          </w:tcPr>
          <w:p w:rsidR="00413A52" w:rsidRPr="00277E18" w:rsidRDefault="00413A52" w:rsidP="00CF7761">
            <w:pPr>
              <w:snapToGrid w:val="0"/>
              <w:jc w:val="both"/>
            </w:pPr>
            <w:r w:rsidRPr="00277E18">
              <w:t>Соисполнитель 2</w:t>
            </w:r>
          </w:p>
          <w:p w:rsidR="00413A52" w:rsidRPr="00277E18" w:rsidRDefault="00413A52" w:rsidP="00CF7761">
            <w:pPr>
              <w:snapToGrid w:val="0"/>
              <w:jc w:val="both"/>
            </w:pPr>
            <w:r w:rsidRPr="00277E18">
              <w:rPr>
                <w:color w:val="000000"/>
              </w:rPr>
              <w:t>Отдел учета и отчетности администрации Камешкирского района Пензенской области</w:t>
            </w:r>
          </w:p>
        </w:tc>
        <w:tc>
          <w:tcPr>
            <w:tcW w:w="709" w:type="dxa"/>
            <w:vAlign w:val="center"/>
          </w:tcPr>
          <w:p w:rsidR="00413A52" w:rsidRPr="00277E18" w:rsidRDefault="00413A52" w:rsidP="00CF7761">
            <w:pPr>
              <w:autoSpaceDE w:val="0"/>
              <w:autoSpaceDN w:val="0"/>
              <w:jc w:val="center"/>
            </w:pPr>
            <w:r w:rsidRPr="00277E18">
              <w:t>Х</w:t>
            </w:r>
          </w:p>
        </w:tc>
        <w:tc>
          <w:tcPr>
            <w:tcW w:w="567" w:type="dxa"/>
            <w:vAlign w:val="center"/>
          </w:tcPr>
          <w:p w:rsidR="00413A52" w:rsidRPr="00277E18" w:rsidRDefault="00413A52" w:rsidP="00CF7761">
            <w:pPr>
              <w:autoSpaceDE w:val="0"/>
              <w:autoSpaceDN w:val="0"/>
              <w:jc w:val="center"/>
            </w:pPr>
            <w:r w:rsidRPr="00277E18">
              <w:t>Х</w:t>
            </w:r>
          </w:p>
        </w:tc>
        <w:tc>
          <w:tcPr>
            <w:tcW w:w="567" w:type="dxa"/>
            <w:vAlign w:val="center"/>
          </w:tcPr>
          <w:p w:rsidR="00413A52" w:rsidRPr="00277E18" w:rsidRDefault="00413A52" w:rsidP="00CF7761">
            <w:pPr>
              <w:autoSpaceDE w:val="0"/>
              <w:autoSpaceDN w:val="0"/>
              <w:jc w:val="center"/>
            </w:pPr>
            <w:r w:rsidRPr="00277E18">
              <w:t>Х</w:t>
            </w:r>
          </w:p>
        </w:tc>
        <w:tc>
          <w:tcPr>
            <w:tcW w:w="568" w:type="dxa"/>
            <w:vAlign w:val="center"/>
          </w:tcPr>
          <w:p w:rsidR="00413A52" w:rsidRPr="00277E18" w:rsidRDefault="00413A52" w:rsidP="00CF7761">
            <w:pPr>
              <w:autoSpaceDE w:val="0"/>
              <w:autoSpaceDN w:val="0"/>
              <w:jc w:val="center"/>
            </w:pPr>
            <w:r w:rsidRPr="00277E18">
              <w:t>Х</w:t>
            </w:r>
          </w:p>
        </w:tc>
        <w:tc>
          <w:tcPr>
            <w:tcW w:w="566" w:type="dxa"/>
            <w:vAlign w:val="center"/>
          </w:tcPr>
          <w:p w:rsidR="00413A52" w:rsidRPr="00277E18" w:rsidRDefault="00413A52" w:rsidP="00CF7761">
            <w:pPr>
              <w:autoSpaceDE w:val="0"/>
              <w:autoSpaceDN w:val="0"/>
              <w:jc w:val="center"/>
            </w:pPr>
            <w:r w:rsidRPr="00277E18">
              <w:t>Х</w:t>
            </w:r>
          </w:p>
        </w:tc>
        <w:tc>
          <w:tcPr>
            <w:tcW w:w="611" w:type="dxa"/>
          </w:tcPr>
          <w:p w:rsidR="00413A52" w:rsidRPr="00277E18" w:rsidRDefault="00413A52" w:rsidP="00CF7761">
            <w:pPr>
              <w:tabs>
                <w:tab w:val="center" w:pos="388"/>
              </w:tabs>
            </w:pPr>
            <w:r>
              <w:t xml:space="preserve"> </w:t>
            </w:r>
          </w:p>
        </w:tc>
        <w:tc>
          <w:tcPr>
            <w:tcW w:w="708" w:type="dxa"/>
          </w:tcPr>
          <w:p w:rsidR="00413A52" w:rsidRPr="00277E18" w:rsidRDefault="00413A52" w:rsidP="00CF7761">
            <w:pPr>
              <w:jc w:val="center"/>
            </w:pPr>
            <w:r>
              <w:t xml:space="preserve"> </w:t>
            </w:r>
          </w:p>
        </w:tc>
        <w:tc>
          <w:tcPr>
            <w:tcW w:w="709" w:type="dxa"/>
          </w:tcPr>
          <w:p w:rsidR="00413A52" w:rsidRPr="00277E18" w:rsidRDefault="00413A52" w:rsidP="00CF7761">
            <w:pPr>
              <w:jc w:val="center"/>
            </w:pPr>
            <w:r>
              <w:t xml:space="preserve"> </w:t>
            </w:r>
          </w:p>
        </w:tc>
        <w:tc>
          <w:tcPr>
            <w:tcW w:w="709" w:type="dxa"/>
          </w:tcPr>
          <w:p w:rsidR="00413A52" w:rsidRPr="00277E18" w:rsidRDefault="00413A52" w:rsidP="00CF7761">
            <w:r>
              <w:t xml:space="preserve"> </w:t>
            </w:r>
          </w:p>
        </w:tc>
        <w:tc>
          <w:tcPr>
            <w:tcW w:w="709" w:type="dxa"/>
          </w:tcPr>
          <w:p w:rsidR="00413A52" w:rsidRPr="00277E18" w:rsidRDefault="00413A52" w:rsidP="00CF7761">
            <w:pPr>
              <w:jc w:val="center"/>
            </w:pPr>
            <w:r>
              <w:t xml:space="preserve"> </w:t>
            </w:r>
          </w:p>
        </w:tc>
        <w:tc>
          <w:tcPr>
            <w:tcW w:w="661" w:type="dxa"/>
          </w:tcPr>
          <w:p w:rsidR="00413A52" w:rsidRPr="00277E18" w:rsidRDefault="00413A52" w:rsidP="00CF7761">
            <w:pPr>
              <w:jc w:val="center"/>
            </w:pPr>
            <w:r>
              <w:t xml:space="preserve"> </w:t>
            </w:r>
          </w:p>
        </w:tc>
        <w:tc>
          <w:tcPr>
            <w:tcW w:w="661" w:type="dxa"/>
            <w:gridSpan w:val="2"/>
          </w:tcPr>
          <w:p w:rsidR="00413A52" w:rsidRPr="00277E18" w:rsidRDefault="00413A52" w:rsidP="00CF7761">
            <w:r>
              <w:t xml:space="preserve"> </w:t>
            </w:r>
          </w:p>
        </w:tc>
        <w:tc>
          <w:tcPr>
            <w:tcW w:w="662" w:type="dxa"/>
            <w:gridSpan w:val="2"/>
          </w:tcPr>
          <w:p w:rsidR="00413A52" w:rsidRPr="00277E18" w:rsidRDefault="00413A52" w:rsidP="00CF7761">
            <w:pPr>
              <w:jc w:val="center"/>
            </w:pPr>
            <w:r>
              <w:t xml:space="preserve"> </w:t>
            </w:r>
          </w:p>
        </w:tc>
      </w:tr>
      <w:tr w:rsidR="00413A52" w:rsidRPr="00277E18" w:rsidTr="00CF7761">
        <w:tc>
          <w:tcPr>
            <w:tcW w:w="610" w:type="dxa"/>
            <w:vMerge w:val="restart"/>
          </w:tcPr>
          <w:p w:rsidR="00413A52" w:rsidRPr="00277E18" w:rsidRDefault="00413A52" w:rsidP="00CF7761"/>
        </w:tc>
        <w:tc>
          <w:tcPr>
            <w:tcW w:w="1790" w:type="dxa"/>
            <w:vMerge w:val="restart"/>
          </w:tcPr>
          <w:p w:rsidR="00413A52" w:rsidRPr="00277E18" w:rsidRDefault="00413A52" w:rsidP="00CF7761">
            <w:pPr>
              <w:autoSpaceDE w:val="0"/>
              <w:autoSpaceDN w:val="0"/>
              <w:jc w:val="both"/>
            </w:pPr>
            <w:r w:rsidRPr="00277E18">
              <w:t>Основное мероприятие</w:t>
            </w:r>
          </w:p>
        </w:tc>
        <w:tc>
          <w:tcPr>
            <w:tcW w:w="2235" w:type="dxa"/>
            <w:vMerge w:val="restart"/>
          </w:tcPr>
          <w:p w:rsidR="00413A52" w:rsidRPr="00277E18" w:rsidRDefault="00413A52" w:rsidP="00CF7761">
            <w:r w:rsidRPr="00277E18">
              <w:t>Реализация функций Администрации Камешкирского района Пензенской области</w:t>
            </w:r>
          </w:p>
        </w:tc>
        <w:tc>
          <w:tcPr>
            <w:tcW w:w="2469" w:type="dxa"/>
          </w:tcPr>
          <w:p w:rsidR="00413A52" w:rsidRPr="00277E18" w:rsidRDefault="00413A52" w:rsidP="00CF7761">
            <w:r w:rsidRPr="00277E18">
              <w:t>всего</w:t>
            </w:r>
          </w:p>
        </w:tc>
        <w:tc>
          <w:tcPr>
            <w:tcW w:w="709" w:type="dxa"/>
            <w:vAlign w:val="center"/>
          </w:tcPr>
          <w:p w:rsidR="00413A52" w:rsidRPr="00277E18" w:rsidRDefault="00413A52" w:rsidP="00CF7761">
            <w:pPr>
              <w:autoSpaceDE w:val="0"/>
              <w:autoSpaceDN w:val="0"/>
              <w:jc w:val="center"/>
            </w:pPr>
            <w:r w:rsidRPr="00277E18">
              <w:t>Х</w:t>
            </w:r>
          </w:p>
        </w:tc>
        <w:tc>
          <w:tcPr>
            <w:tcW w:w="567" w:type="dxa"/>
            <w:vAlign w:val="center"/>
          </w:tcPr>
          <w:p w:rsidR="00413A52" w:rsidRPr="00277E18" w:rsidRDefault="00413A52" w:rsidP="00CF7761">
            <w:pPr>
              <w:autoSpaceDE w:val="0"/>
              <w:autoSpaceDN w:val="0"/>
              <w:jc w:val="center"/>
            </w:pPr>
            <w:r w:rsidRPr="00277E18">
              <w:t>Х</w:t>
            </w:r>
          </w:p>
        </w:tc>
        <w:tc>
          <w:tcPr>
            <w:tcW w:w="567" w:type="dxa"/>
            <w:vAlign w:val="center"/>
          </w:tcPr>
          <w:p w:rsidR="00413A52" w:rsidRPr="00277E18" w:rsidRDefault="00413A52" w:rsidP="00CF7761">
            <w:pPr>
              <w:autoSpaceDE w:val="0"/>
              <w:autoSpaceDN w:val="0"/>
              <w:jc w:val="center"/>
            </w:pPr>
            <w:r w:rsidRPr="00277E18">
              <w:t>Х</w:t>
            </w:r>
          </w:p>
        </w:tc>
        <w:tc>
          <w:tcPr>
            <w:tcW w:w="568" w:type="dxa"/>
            <w:vAlign w:val="center"/>
          </w:tcPr>
          <w:p w:rsidR="00413A52" w:rsidRPr="00277E18" w:rsidRDefault="00413A52" w:rsidP="00CF7761">
            <w:pPr>
              <w:autoSpaceDE w:val="0"/>
              <w:autoSpaceDN w:val="0"/>
              <w:jc w:val="center"/>
            </w:pPr>
            <w:r w:rsidRPr="00277E18">
              <w:t>Х</w:t>
            </w:r>
          </w:p>
        </w:tc>
        <w:tc>
          <w:tcPr>
            <w:tcW w:w="566" w:type="dxa"/>
            <w:vAlign w:val="center"/>
          </w:tcPr>
          <w:p w:rsidR="00413A52" w:rsidRPr="00277E18" w:rsidRDefault="00413A52" w:rsidP="00CF7761">
            <w:pPr>
              <w:autoSpaceDE w:val="0"/>
              <w:autoSpaceDN w:val="0"/>
              <w:jc w:val="center"/>
            </w:pPr>
            <w:r w:rsidRPr="00277E18">
              <w:t>Х</w:t>
            </w:r>
          </w:p>
        </w:tc>
        <w:tc>
          <w:tcPr>
            <w:tcW w:w="611" w:type="dxa"/>
          </w:tcPr>
          <w:p w:rsidR="00413A52" w:rsidRPr="00277E18" w:rsidRDefault="00413A52" w:rsidP="00CF7761">
            <w:pPr>
              <w:tabs>
                <w:tab w:val="center" w:pos="388"/>
              </w:tabs>
            </w:pPr>
            <w:r>
              <w:t xml:space="preserve"> 16652,40</w:t>
            </w:r>
          </w:p>
        </w:tc>
        <w:tc>
          <w:tcPr>
            <w:tcW w:w="708" w:type="dxa"/>
          </w:tcPr>
          <w:p w:rsidR="00413A52" w:rsidRDefault="00413A52" w:rsidP="00CF7761"/>
          <w:p w:rsidR="00413A52" w:rsidRPr="00277E18" w:rsidRDefault="00413A52" w:rsidP="00CF7761">
            <w:r>
              <w:t>17044,20</w:t>
            </w:r>
          </w:p>
        </w:tc>
        <w:tc>
          <w:tcPr>
            <w:tcW w:w="709" w:type="dxa"/>
          </w:tcPr>
          <w:p w:rsidR="00413A52" w:rsidRDefault="00413A52" w:rsidP="00CF7761">
            <w:pPr>
              <w:jc w:val="center"/>
            </w:pPr>
          </w:p>
          <w:p w:rsidR="00413A52" w:rsidRPr="00277E18" w:rsidRDefault="00413A52" w:rsidP="00CF7761">
            <w:pPr>
              <w:jc w:val="center"/>
            </w:pPr>
            <w:r>
              <w:t xml:space="preserve">18502,22 </w:t>
            </w:r>
          </w:p>
        </w:tc>
        <w:tc>
          <w:tcPr>
            <w:tcW w:w="709" w:type="dxa"/>
          </w:tcPr>
          <w:p w:rsidR="00413A52" w:rsidRDefault="00413A52" w:rsidP="00CF7761">
            <w:pPr>
              <w:jc w:val="center"/>
            </w:pPr>
          </w:p>
          <w:p w:rsidR="00413A52" w:rsidRPr="00277E18" w:rsidRDefault="00413A52" w:rsidP="00CF7761">
            <w:pPr>
              <w:jc w:val="center"/>
            </w:pPr>
            <w:r>
              <w:t xml:space="preserve">19865,05 </w:t>
            </w:r>
          </w:p>
        </w:tc>
        <w:tc>
          <w:tcPr>
            <w:tcW w:w="709" w:type="dxa"/>
          </w:tcPr>
          <w:p w:rsidR="00413A52" w:rsidRDefault="00413A52" w:rsidP="00CF7761">
            <w:pPr>
              <w:jc w:val="center"/>
            </w:pPr>
          </w:p>
          <w:p w:rsidR="00413A52" w:rsidRPr="00277E18" w:rsidRDefault="00413A52" w:rsidP="00CF7761">
            <w:pPr>
              <w:jc w:val="center"/>
            </w:pPr>
            <w:r w:rsidRPr="00AD679A">
              <w:rPr>
                <w:highlight w:val="yellow"/>
              </w:rPr>
              <w:t>24266,30</w:t>
            </w:r>
            <w:r>
              <w:t xml:space="preserve"> </w:t>
            </w:r>
          </w:p>
        </w:tc>
        <w:tc>
          <w:tcPr>
            <w:tcW w:w="661" w:type="dxa"/>
          </w:tcPr>
          <w:p w:rsidR="00413A52" w:rsidRDefault="00413A52" w:rsidP="00CF7761">
            <w:pPr>
              <w:jc w:val="center"/>
            </w:pPr>
          </w:p>
          <w:p w:rsidR="00413A52" w:rsidRPr="00277E18" w:rsidRDefault="00413A52" w:rsidP="00CF7761">
            <w:pPr>
              <w:jc w:val="center"/>
            </w:pPr>
            <w:r>
              <w:t xml:space="preserve">24483,60 </w:t>
            </w:r>
          </w:p>
        </w:tc>
        <w:tc>
          <w:tcPr>
            <w:tcW w:w="661" w:type="dxa"/>
            <w:gridSpan w:val="2"/>
          </w:tcPr>
          <w:p w:rsidR="00413A52" w:rsidRDefault="00413A52" w:rsidP="00CF7761">
            <w:pPr>
              <w:jc w:val="center"/>
            </w:pPr>
          </w:p>
          <w:p w:rsidR="00413A52" w:rsidRPr="00277E18" w:rsidRDefault="00413A52" w:rsidP="00CF7761">
            <w:pPr>
              <w:jc w:val="center"/>
            </w:pPr>
            <w:r>
              <w:t xml:space="preserve">25865,40 </w:t>
            </w:r>
          </w:p>
        </w:tc>
        <w:tc>
          <w:tcPr>
            <w:tcW w:w="662" w:type="dxa"/>
            <w:gridSpan w:val="2"/>
          </w:tcPr>
          <w:p w:rsidR="00413A52" w:rsidRPr="00277E18" w:rsidRDefault="00413A52" w:rsidP="00CF7761">
            <w:pPr>
              <w:jc w:val="center"/>
            </w:pPr>
            <w:r>
              <w:t xml:space="preserve"> </w:t>
            </w:r>
          </w:p>
        </w:tc>
      </w:tr>
      <w:tr w:rsidR="00413A52" w:rsidRPr="00277E18" w:rsidTr="00CF7761">
        <w:tc>
          <w:tcPr>
            <w:tcW w:w="610" w:type="dxa"/>
            <w:vMerge/>
          </w:tcPr>
          <w:p w:rsidR="00413A52" w:rsidRPr="00277E18" w:rsidRDefault="00413A52" w:rsidP="00CF7761"/>
        </w:tc>
        <w:tc>
          <w:tcPr>
            <w:tcW w:w="1790" w:type="dxa"/>
            <w:vMerge/>
          </w:tcPr>
          <w:p w:rsidR="00413A52" w:rsidRPr="00277E18" w:rsidRDefault="00413A52" w:rsidP="00CF7761"/>
        </w:tc>
        <w:tc>
          <w:tcPr>
            <w:tcW w:w="2235" w:type="dxa"/>
            <w:vMerge/>
          </w:tcPr>
          <w:p w:rsidR="00413A52" w:rsidRPr="00277E18" w:rsidRDefault="00413A52" w:rsidP="00CF7761"/>
        </w:tc>
        <w:tc>
          <w:tcPr>
            <w:tcW w:w="2469" w:type="dxa"/>
          </w:tcPr>
          <w:p w:rsidR="00413A52" w:rsidRPr="00277E18" w:rsidRDefault="00413A52" w:rsidP="00CF7761">
            <w:r w:rsidRPr="00277E18">
              <w:t>в том числе:</w:t>
            </w:r>
          </w:p>
        </w:tc>
        <w:tc>
          <w:tcPr>
            <w:tcW w:w="709" w:type="dxa"/>
            <w:vAlign w:val="center"/>
          </w:tcPr>
          <w:p w:rsidR="00413A52" w:rsidRPr="00277E18" w:rsidRDefault="00413A52" w:rsidP="00CF7761">
            <w:pPr>
              <w:autoSpaceDE w:val="0"/>
              <w:autoSpaceDN w:val="0"/>
            </w:pPr>
          </w:p>
        </w:tc>
        <w:tc>
          <w:tcPr>
            <w:tcW w:w="567" w:type="dxa"/>
            <w:vAlign w:val="center"/>
          </w:tcPr>
          <w:p w:rsidR="00413A52" w:rsidRPr="00277E18" w:rsidRDefault="00413A52" w:rsidP="00CF7761">
            <w:pPr>
              <w:autoSpaceDE w:val="0"/>
              <w:autoSpaceDN w:val="0"/>
              <w:jc w:val="center"/>
            </w:pPr>
          </w:p>
        </w:tc>
        <w:tc>
          <w:tcPr>
            <w:tcW w:w="567" w:type="dxa"/>
            <w:vAlign w:val="center"/>
          </w:tcPr>
          <w:p w:rsidR="00413A52" w:rsidRPr="00277E18" w:rsidRDefault="00413A52" w:rsidP="00CF7761">
            <w:pPr>
              <w:autoSpaceDE w:val="0"/>
              <w:autoSpaceDN w:val="0"/>
              <w:jc w:val="center"/>
            </w:pPr>
          </w:p>
        </w:tc>
        <w:tc>
          <w:tcPr>
            <w:tcW w:w="568" w:type="dxa"/>
            <w:vAlign w:val="center"/>
          </w:tcPr>
          <w:p w:rsidR="00413A52" w:rsidRPr="00277E18" w:rsidRDefault="00413A52" w:rsidP="00CF7761">
            <w:pPr>
              <w:autoSpaceDE w:val="0"/>
              <w:autoSpaceDN w:val="0"/>
              <w:jc w:val="center"/>
            </w:pPr>
          </w:p>
        </w:tc>
        <w:tc>
          <w:tcPr>
            <w:tcW w:w="566" w:type="dxa"/>
            <w:vAlign w:val="center"/>
          </w:tcPr>
          <w:p w:rsidR="00413A52" w:rsidRPr="00277E18" w:rsidRDefault="00413A52" w:rsidP="00CF7761">
            <w:pPr>
              <w:autoSpaceDE w:val="0"/>
              <w:autoSpaceDN w:val="0"/>
              <w:jc w:val="center"/>
            </w:pPr>
          </w:p>
        </w:tc>
        <w:tc>
          <w:tcPr>
            <w:tcW w:w="611" w:type="dxa"/>
          </w:tcPr>
          <w:p w:rsidR="00413A52" w:rsidRPr="00277E18" w:rsidRDefault="00413A52" w:rsidP="00CF7761">
            <w:pPr>
              <w:autoSpaceDN w:val="0"/>
              <w:adjustRightInd w:val="0"/>
              <w:ind w:hanging="108"/>
              <w:jc w:val="center"/>
            </w:pPr>
          </w:p>
        </w:tc>
        <w:tc>
          <w:tcPr>
            <w:tcW w:w="708" w:type="dxa"/>
          </w:tcPr>
          <w:p w:rsidR="00413A52" w:rsidRPr="00277E18" w:rsidRDefault="00413A52" w:rsidP="00CF7761">
            <w:pPr>
              <w:autoSpaceDN w:val="0"/>
              <w:adjustRightInd w:val="0"/>
              <w:ind w:right="-108" w:hanging="108"/>
              <w:jc w:val="center"/>
            </w:pPr>
          </w:p>
        </w:tc>
        <w:tc>
          <w:tcPr>
            <w:tcW w:w="709" w:type="dxa"/>
          </w:tcPr>
          <w:p w:rsidR="00413A52" w:rsidRPr="00277E18" w:rsidRDefault="00413A52" w:rsidP="00CF7761">
            <w:pPr>
              <w:autoSpaceDN w:val="0"/>
              <w:adjustRightInd w:val="0"/>
              <w:ind w:hanging="108"/>
              <w:jc w:val="center"/>
            </w:pPr>
          </w:p>
        </w:tc>
        <w:tc>
          <w:tcPr>
            <w:tcW w:w="709" w:type="dxa"/>
          </w:tcPr>
          <w:p w:rsidR="00413A52" w:rsidRPr="00277E18" w:rsidRDefault="00413A52" w:rsidP="00CF7761">
            <w:pPr>
              <w:autoSpaceDN w:val="0"/>
              <w:adjustRightInd w:val="0"/>
              <w:ind w:hanging="108"/>
              <w:jc w:val="center"/>
            </w:pPr>
          </w:p>
        </w:tc>
        <w:tc>
          <w:tcPr>
            <w:tcW w:w="709" w:type="dxa"/>
          </w:tcPr>
          <w:p w:rsidR="00413A52" w:rsidRPr="00277E18" w:rsidRDefault="00413A52" w:rsidP="00CF7761">
            <w:pPr>
              <w:autoSpaceDN w:val="0"/>
              <w:adjustRightInd w:val="0"/>
              <w:jc w:val="center"/>
            </w:pPr>
          </w:p>
        </w:tc>
        <w:tc>
          <w:tcPr>
            <w:tcW w:w="661" w:type="dxa"/>
          </w:tcPr>
          <w:p w:rsidR="00413A52" w:rsidRPr="00277E18" w:rsidRDefault="00413A52" w:rsidP="00CF7761">
            <w:pPr>
              <w:autoSpaceDN w:val="0"/>
              <w:adjustRightInd w:val="0"/>
              <w:jc w:val="center"/>
            </w:pPr>
          </w:p>
        </w:tc>
        <w:tc>
          <w:tcPr>
            <w:tcW w:w="661" w:type="dxa"/>
            <w:gridSpan w:val="2"/>
          </w:tcPr>
          <w:p w:rsidR="00413A52" w:rsidRPr="00277E18" w:rsidRDefault="00413A52" w:rsidP="00CF7761">
            <w:pPr>
              <w:autoSpaceDN w:val="0"/>
              <w:adjustRightInd w:val="0"/>
              <w:jc w:val="center"/>
            </w:pPr>
          </w:p>
        </w:tc>
        <w:tc>
          <w:tcPr>
            <w:tcW w:w="662" w:type="dxa"/>
            <w:gridSpan w:val="2"/>
          </w:tcPr>
          <w:p w:rsidR="00413A52" w:rsidRPr="00277E18" w:rsidRDefault="00413A52" w:rsidP="00CF7761">
            <w:pPr>
              <w:autoSpaceDN w:val="0"/>
              <w:adjustRightInd w:val="0"/>
              <w:jc w:val="center"/>
            </w:pPr>
          </w:p>
        </w:tc>
      </w:tr>
      <w:tr w:rsidR="00413A52" w:rsidRPr="00277E18" w:rsidTr="00CF7761">
        <w:tc>
          <w:tcPr>
            <w:tcW w:w="610" w:type="dxa"/>
            <w:vMerge/>
          </w:tcPr>
          <w:p w:rsidR="00413A52" w:rsidRPr="00277E18" w:rsidRDefault="00413A52" w:rsidP="00CF7761"/>
        </w:tc>
        <w:tc>
          <w:tcPr>
            <w:tcW w:w="1790" w:type="dxa"/>
            <w:vMerge/>
          </w:tcPr>
          <w:p w:rsidR="00413A52" w:rsidRPr="00277E18" w:rsidRDefault="00413A52" w:rsidP="00CF7761"/>
        </w:tc>
        <w:tc>
          <w:tcPr>
            <w:tcW w:w="2235" w:type="dxa"/>
            <w:vMerge/>
          </w:tcPr>
          <w:p w:rsidR="00413A52" w:rsidRPr="00277E18" w:rsidRDefault="00413A52" w:rsidP="00CF7761"/>
        </w:tc>
        <w:tc>
          <w:tcPr>
            <w:tcW w:w="2469" w:type="dxa"/>
          </w:tcPr>
          <w:p w:rsidR="00413A52" w:rsidRPr="00277E18" w:rsidRDefault="00413A52" w:rsidP="00CF7761">
            <w:r w:rsidRPr="00277E18">
              <w:t>ответственный исполнитель Администрация  Камешкирского района Пензенской области</w:t>
            </w:r>
          </w:p>
        </w:tc>
        <w:tc>
          <w:tcPr>
            <w:tcW w:w="709" w:type="dxa"/>
            <w:vAlign w:val="center"/>
          </w:tcPr>
          <w:p w:rsidR="00413A52" w:rsidRPr="00277E18" w:rsidRDefault="00413A52" w:rsidP="00CF7761">
            <w:pPr>
              <w:autoSpaceDE w:val="0"/>
              <w:autoSpaceDN w:val="0"/>
              <w:jc w:val="center"/>
            </w:pPr>
            <w:r w:rsidRPr="00277E18">
              <w:t>901</w:t>
            </w:r>
          </w:p>
        </w:tc>
        <w:tc>
          <w:tcPr>
            <w:tcW w:w="567" w:type="dxa"/>
            <w:vAlign w:val="center"/>
          </w:tcPr>
          <w:p w:rsidR="00413A52" w:rsidRPr="00277E18" w:rsidRDefault="00413A52" w:rsidP="00CF7761">
            <w:pPr>
              <w:autoSpaceDE w:val="0"/>
              <w:autoSpaceDN w:val="0"/>
              <w:jc w:val="center"/>
            </w:pPr>
            <w:r w:rsidRPr="00277E18">
              <w:t>Х</w:t>
            </w:r>
          </w:p>
        </w:tc>
        <w:tc>
          <w:tcPr>
            <w:tcW w:w="567" w:type="dxa"/>
            <w:vAlign w:val="center"/>
          </w:tcPr>
          <w:p w:rsidR="00413A52" w:rsidRPr="00277E18" w:rsidRDefault="00413A52" w:rsidP="00CF7761">
            <w:pPr>
              <w:autoSpaceDE w:val="0"/>
              <w:autoSpaceDN w:val="0"/>
              <w:jc w:val="center"/>
            </w:pPr>
            <w:r w:rsidRPr="00277E18">
              <w:t>Х</w:t>
            </w:r>
          </w:p>
        </w:tc>
        <w:tc>
          <w:tcPr>
            <w:tcW w:w="568" w:type="dxa"/>
            <w:vAlign w:val="center"/>
          </w:tcPr>
          <w:p w:rsidR="00413A52" w:rsidRPr="00277E18" w:rsidRDefault="00413A52" w:rsidP="00CF7761">
            <w:pPr>
              <w:autoSpaceDE w:val="0"/>
              <w:autoSpaceDN w:val="0"/>
              <w:jc w:val="center"/>
            </w:pPr>
            <w:r w:rsidRPr="00277E18">
              <w:t>Х</w:t>
            </w:r>
          </w:p>
        </w:tc>
        <w:tc>
          <w:tcPr>
            <w:tcW w:w="566" w:type="dxa"/>
            <w:vAlign w:val="center"/>
          </w:tcPr>
          <w:p w:rsidR="00413A52" w:rsidRPr="00277E18" w:rsidRDefault="00413A52" w:rsidP="00CF7761">
            <w:pPr>
              <w:autoSpaceDE w:val="0"/>
              <w:autoSpaceDN w:val="0"/>
              <w:jc w:val="center"/>
            </w:pPr>
            <w:r w:rsidRPr="00277E18">
              <w:t>Х</w:t>
            </w:r>
          </w:p>
        </w:tc>
        <w:tc>
          <w:tcPr>
            <w:tcW w:w="611" w:type="dxa"/>
          </w:tcPr>
          <w:p w:rsidR="00413A52" w:rsidRPr="00277E18" w:rsidRDefault="00413A52" w:rsidP="00CF7761">
            <w:pPr>
              <w:tabs>
                <w:tab w:val="center" w:pos="388"/>
              </w:tabs>
            </w:pPr>
            <w:r>
              <w:t xml:space="preserve"> 16652,40</w:t>
            </w:r>
          </w:p>
        </w:tc>
        <w:tc>
          <w:tcPr>
            <w:tcW w:w="708" w:type="dxa"/>
          </w:tcPr>
          <w:p w:rsidR="00413A52" w:rsidRDefault="00413A52" w:rsidP="00CF7761"/>
          <w:p w:rsidR="00413A52" w:rsidRPr="00277E18" w:rsidRDefault="00413A52" w:rsidP="00CF7761">
            <w:r>
              <w:t>17044,20</w:t>
            </w:r>
          </w:p>
        </w:tc>
        <w:tc>
          <w:tcPr>
            <w:tcW w:w="709" w:type="dxa"/>
          </w:tcPr>
          <w:p w:rsidR="00413A52" w:rsidRDefault="00413A52" w:rsidP="00CF7761">
            <w:pPr>
              <w:jc w:val="center"/>
            </w:pPr>
          </w:p>
          <w:p w:rsidR="00413A52" w:rsidRPr="00277E18" w:rsidRDefault="00413A52" w:rsidP="00CF7761">
            <w:pPr>
              <w:jc w:val="center"/>
            </w:pPr>
            <w:r>
              <w:t xml:space="preserve">18502,22 </w:t>
            </w:r>
          </w:p>
        </w:tc>
        <w:tc>
          <w:tcPr>
            <w:tcW w:w="709" w:type="dxa"/>
          </w:tcPr>
          <w:p w:rsidR="00413A52" w:rsidRDefault="00413A52" w:rsidP="00CF7761">
            <w:pPr>
              <w:jc w:val="center"/>
            </w:pPr>
          </w:p>
          <w:p w:rsidR="00413A52" w:rsidRPr="00277E18" w:rsidRDefault="00413A52" w:rsidP="00CF7761">
            <w:pPr>
              <w:jc w:val="center"/>
            </w:pPr>
            <w:r>
              <w:t xml:space="preserve">19865,05 </w:t>
            </w:r>
          </w:p>
        </w:tc>
        <w:tc>
          <w:tcPr>
            <w:tcW w:w="709" w:type="dxa"/>
          </w:tcPr>
          <w:p w:rsidR="00413A52" w:rsidRDefault="00413A52" w:rsidP="00CF7761">
            <w:pPr>
              <w:jc w:val="center"/>
            </w:pPr>
          </w:p>
          <w:p w:rsidR="00413A52" w:rsidRPr="00277E18" w:rsidRDefault="00413A52" w:rsidP="00CF7761">
            <w:pPr>
              <w:jc w:val="center"/>
            </w:pPr>
            <w:r w:rsidRPr="00AD679A">
              <w:rPr>
                <w:highlight w:val="yellow"/>
              </w:rPr>
              <w:t>24266,30</w:t>
            </w:r>
            <w:r>
              <w:t xml:space="preserve"> </w:t>
            </w:r>
          </w:p>
        </w:tc>
        <w:tc>
          <w:tcPr>
            <w:tcW w:w="661" w:type="dxa"/>
          </w:tcPr>
          <w:p w:rsidR="00413A52" w:rsidRDefault="00413A52" w:rsidP="00CF7761">
            <w:pPr>
              <w:jc w:val="center"/>
            </w:pPr>
          </w:p>
          <w:p w:rsidR="00413A52" w:rsidRPr="00277E18" w:rsidRDefault="00413A52" w:rsidP="00CF7761">
            <w:pPr>
              <w:jc w:val="center"/>
            </w:pPr>
            <w:r>
              <w:t xml:space="preserve">24483,60 </w:t>
            </w:r>
          </w:p>
        </w:tc>
        <w:tc>
          <w:tcPr>
            <w:tcW w:w="661" w:type="dxa"/>
            <w:gridSpan w:val="2"/>
          </w:tcPr>
          <w:p w:rsidR="00413A52" w:rsidRDefault="00413A52" w:rsidP="00CF7761">
            <w:pPr>
              <w:jc w:val="center"/>
            </w:pPr>
          </w:p>
          <w:p w:rsidR="00413A52" w:rsidRPr="00277E18" w:rsidRDefault="00413A52" w:rsidP="00CF7761">
            <w:pPr>
              <w:jc w:val="center"/>
            </w:pPr>
            <w:r>
              <w:t xml:space="preserve">25865,40 </w:t>
            </w:r>
          </w:p>
        </w:tc>
        <w:tc>
          <w:tcPr>
            <w:tcW w:w="662" w:type="dxa"/>
            <w:gridSpan w:val="2"/>
          </w:tcPr>
          <w:p w:rsidR="00413A52" w:rsidRPr="00277E18" w:rsidRDefault="00413A52" w:rsidP="00CF7761">
            <w:r>
              <w:t>0</w:t>
            </w:r>
          </w:p>
        </w:tc>
      </w:tr>
      <w:tr w:rsidR="00413A52" w:rsidRPr="00277E18" w:rsidTr="00CF7761">
        <w:tc>
          <w:tcPr>
            <w:tcW w:w="610" w:type="dxa"/>
            <w:vMerge/>
          </w:tcPr>
          <w:p w:rsidR="00413A52" w:rsidRPr="00277E18" w:rsidRDefault="00413A52" w:rsidP="00CF7761"/>
        </w:tc>
        <w:tc>
          <w:tcPr>
            <w:tcW w:w="1790" w:type="dxa"/>
            <w:vMerge/>
          </w:tcPr>
          <w:p w:rsidR="00413A52" w:rsidRPr="00277E18" w:rsidRDefault="00413A52" w:rsidP="00CF7761"/>
        </w:tc>
        <w:tc>
          <w:tcPr>
            <w:tcW w:w="2235" w:type="dxa"/>
            <w:vMerge/>
          </w:tcPr>
          <w:p w:rsidR="00413A52" w:rsidRPr="00277E18" w:rsidRDefault="00413A52" w:rsidP="00CF7761"/>
        </w:tc>
        <w:tc>
          <w:tcPr>
            <w:tcW w:w="2469" w:type="dxa"/>
          </w:tcPr>
          <w:p w:rsidR="00413A52" w:rsidRPr="00277E18" w:rsidRDefault="00413A52" w:rsidP="00CF7761">
            <w:pPr>
              <w:snapToGrid w:val="0"/>
            </w:pPr>
            <w:r w:rsidRPr="00277E18">
              <w:t xml:space="preserve">Соисполнитель 1 </w:t>
            </w:r>
            <w:r w:rsidRPr="00277E18">
              <w:rPr>
                <w:color w:val="000000"/>
              </w:rPr>
              <w:t>Организационный сектор администрации Камешкирского района Пензенской области</w:t>
            </w:r>
          </w:p>
        </w:tc>
        <w:tc>
          <w:tcPr>
            <w:tcW w:w="709" w:type="dxa"/>
            <w:vAlign w:val="center"/>
          </w:tcPr>
          <w:p w:rsidR="00413A52" w:rsidRPr="00277E18" w:rsidRDefault="00413A52" w:rsidP="00CF7761">
            <w:pPr>
              <w:autoSpaceDE w:val="0"/>
              <w:autoSpaceDN w:val="0"/>
              <w:jc w:val="center"/>
            </w:pPr>
            <w:r w:rsidRPr="00277E18">
              <w:t>Х</w:t>
            </w:r>
          </w:p>
        </w:tc>
        <w:tc>
          <w:tcPr>
            <w:tcW w:w="567" w:type="dxa"/>
            <w:vAlign w:val="center"/>
          </w:tcPr>
          <w:p w:rsidR="00413A52" w:rsidRPr="00277E18" w:rsidRDefault="00413A52" w:rsidP="00CF7761">
            <w:pPr>
              <w:autoSpaceDE w:val="0"/>
              <w:autoSpaceDN w:val="0"/>
              <w:jc w:val="center"/>
            </w:pPr>
            <w:r w:rsidRPr="00277E18">
              <w:t>Х</w:t>
            </w:r>
          </w:p>
        </w:tc>
        <w:tc>
          <w:tcPr>
            <w:tcW w:w="567" w:type="dxa"/>
            <w:vAlign w:val="center"/>
          </w:tcPr>
          <w:p w:rsidR="00413A52" w:rsidRPr="00277E18" w:rsidRDefault="00413A52" w:rsidP="00CF7761">
            <w:pPr>
              <w:autoSpaceDE w:val="0"/>
              <w:autoSpaceDN w:val="0"/>
              <w:jc w:val="center"/>
            </w:pPr>
            <w:r w:rsidRPr="00277E18">
              <w:t>Х</w:t>
            </w:r>
          </w:p>
        </w:tc>
        <w:tc>
          <w:tcPr>
            <w:tcW w:w="568" w:type="dxa"/>
            <w:vAlign w:val="center"/>
          </w:tcPr>
          <w:p w:rsidR="00413A52" w:rsidRPr="00277E18" w:rsidRDefault="00413A52" w:rsidP="00CF7761">
            <w:pPr>
              <w:autoSpaceDE w:val="0"/>
              <w:autoSpaceDN w:val="0"/>
              <w:jc w:val="center"/>
            </w:pPr>
            <w:r w:rsidRPr="00277E18">
              <w:t>Х</w:t>
            </w:r>
          </w:p>
        </w:tc>
        <w:tc>
          <w:tcPr>
            <w:tcW w:w="566" w:type="dxa"/>
            <w:vAlign w:val="center"/>
          </w:tcPr>
          <w:p w:rsidR="00413A52" w:rsidRPr="00277E18" w:rsidRDefault="00413A52" w:rsidP="00CF7761">
            <w:pPr>
              <w:autoSpaceDE w:val="0"/>
              <w:autoSpaceDN w:val="0"/>
              <w:jc w:val="center"/>
            </w:pPr>
            <w:r w:rsidRPr="00277E18">
              <w:t>Х</w:t>
            </w:r>
          </w:p>
        </w:tc>
        <w:tc>
          <w:tcPr>
            <w:tcW w:w="611" w:type="dxa"/>
          </w:tcPr>
          <w:p w:rsidR="00413A52" w:rsidRPr="00277E18" w:rsidRDefault="00413A52" w:rsidP="00CF7761">
            <w:pPr>
              <w:snapToGrid w:val="0"/>
              <w:ind w:hanging="108"/>
              <w:jc w:val="center"/>
            </w:pPr>
            <w:r w:rsidRPr="00277E18">
              <w:t>0</w:t>
            </w:r>
          </w:p>
        </w:tc>
        <w:tc>
          <w:tcPr>
            <w:tcW w:w="708" w:type="dxa"/>
          </w:tcPr>
          <w:p w:rsidR="00413A52" w:rsidRPr="00277E18" w:rsidRDefault="00413A52" w:rsidP="00CF7761">
            <w:r w:rsidRPr="00277E18">
              <w:t>0</w:t>
            </w:r>
          </w:p>
        </w:tc>
        <w:tc>
          <w:tcPr>
            <w:tcW w:w="709" w:type="dxa"/>
          </w:tcPr>
          <w:p w:rsidR="00413A52" w:rsidRPr="00277E18" w:rsidRDefault="00413A52" w:rsidP="00CF7761">
            <w:r w:rsidRPr="00277E18">
              <w:t>0</w:t>
            </w:r>
          </w:p>
        </w:tc>
        <w:tc>
          <w:tcPr>
            <w:tcW w:w="709" w:type="dxa"/>
          </w:tcPr>
          <w:p w:rsidR="00413A52" w:rsidRPr="00277E18" w:rsidRDefault="00413A52" w:rsidP="00CF7761">
            <w:r w:rsidRPr="00277E18">
              <w:t>0</w:t>
            </w:r>
          </w:p>
        </w:tc>
        <w:tc>
          <w:tcPr>
            <w:tcW w:w="709" w:type="dxa"/>
          </w:tcPr>
          <w:p w:rsidR="00413A52" w:rsidRPr="00277E18" w:rsidRDefault="00413A52" w:rsidP="00CF7761">
            <w:r w:rsidRPr="00277E18">
              <w:t>0</w:t>
            </w:r>
          </w:p>
        </w:tc>
        <w:tc>
          <w:tcPr>
            <w:tcW w:w="661" w:type="dxa"/>
          </w:tcPr>
          <w:p w:rsidR="00413A52" w:rsidRPr="00277E18" w:rsidRDefault="00413A52" w:rsidP="00CF7761">
            <w:r w:rsidRPr="00277E18">
              <w:t>0</w:t>
            </w:r>
          </w:p>
        </w:tc>
        <w:tc>
          <w:tcPr>
            <w:tcW w:w="661" w:type="dxa"/>
            <w:gridSpan w:val="2"/>
          </w:tcPr>
          <w:p w:rsidR="00413A52" w:rsidRPr="00277E18" w:rsidRDefault="00413A52" w:rsidP="00CF7761"/>
        </w:tc>
        <w:tc>
          <w:tcPr>
            <w:tcW w:w="662" w:type="dxa"/>
            <w:gridSpan w:val="2"/>
          </w:tcPr>
          <w:p w:rsidR="00413A52" w:rsidRPr="00277E18" w:rsidRDefault="00413A52" w:rsidP="00CF7761"/>
        </w:tc>
      </w:tr>
      <w:tr w:rsidR="00413A52" w:rsidRPr="00277E18" w:rsidTr="00CF7761">
        <w:tc>
          <w:tcPr>
            <w:tcW w:w="610" w:type="dxa"/>
            <w:vMerge/>
          </w:tcPr>
          <w:p w:rsidR="00413A52" w:rsidRPr="00277E18" w:rsidRDefault="00413A52" w:rsidP="00CF7761"/>
        </w:tc>
        <w:tc>
          <w:tcPr>
            <w:tcW w:w="1790" w:type="dxa"/>
            <w:vMerge/>
          </w:tcPr>
          <w:p w:rsidR="00413A52" w:rsidRPr="00277E18" w:rsidRDefault="00413A52" w:rsidP="00CF7761"/>
        </w:tc>
        <w:tc>
          <w:tcPr>
            <w:tcW w:w="2235" w:type="dxa"/>
            <w:vMerge/>
          </w:tcPr>
          <w:p w:rsidR="00413A52" w:rsidRPr="00277E18" w:rsidRDefault="00413A52" w:rsidP="00CF7761"/>
        </w:tc>
        <w:tc>
          <w:tcPr>
            <w:tcW w:w="2469" w:type="dxa"/>
          </w:tcPr>
          <w:p w:rsidR="00413A52" w:rsidRPr="00277E18" w:rsidRDefault="00413A52" w:rsidP="00CF7761">
            <w:pPr>
              <w:snapToGrid w:val="0"/>
              <w:jc w:val="both"/>
            </w:pPr>
            <w:r w:rsidRPr="00277E18">
              <w:t>Соисполнитель 2</w:t>
            </w:r>
          </w:p>
          <w:p w:rsidR="00413A52" w:rsidRPr="00277E18" w:rsidRDefault="00413A52" w:rsidP="00CF7761">
            <w:pPr>
              <w:snapToGrid w:val="0"/>
              <w:jc w:val="both"/>
            </w:pPr>
            <w:r w:rsidRPr="00277E18">
              <w:rPr>
                <w:color w:val="000000"/>
              </w:rPr>
              <w:t>Отдел учета и отчетности администрации Камешкирского района Пензенской области</w:t>
            </w:r>
          </w:p>
        </w:tc>
        <w:tc>
          <w:tcPr>
            <w:tcW w:w="709" w:type="dxa"/>
            <w:vAlign w:val="center"/>
          </w:tcPr>
          <w:p w:rsidR="00413A52" w:rsidRPr="00277E18" w:rsidRDefault="00413A52" w:rsidP="00CF7761">
            <w:pPr>
              <w:autoSpaceDE w:val="0"/>
              <w:autoSpaceDN w:val="0"/>
              <w:jc w:val="center"/>
            </w:pPr>
            <w:r w:rsidRPr="00277E18">
              <w:t>Х</w:t>
            </w:r>
          </w:p>
        </w:tc>
        <w:tc>
          <w:tcPr>
            <w:tcW w:w="567" w:type="dxa"/>
            <w:vAlign w:val="center"/>
          </w:tcPr>
          <w:p w:rsidR="00413A52" w:rsidRPr="00277E18" w:rsidRDefault="00413A52" w:rsidP="00CF7761">
            <w:pPr>
              <w:autoSpaceDE w:val="0"/>
              <w:autoSpaceDN w:val="0"/>
              <w:jc w:val="center"/>
            </w:pPr>
            <w:r w:rsidRPr="00277E18">
              <w:t>Х</w:t>
            </w:r>
          </w:p>
        </w:tc>
        <w:tc>
          <w:tcPr>
            <w:tcW w:w="567" w:type="dxa"/>
            <w:vAlign w:val="center"/>
          </w:tcPr>
          <w:p w:rsidR="00413A52" w:rsidRPr="00277E18" w:rsidRDefault="00413A52" w:rsidP="00CF7761">
            <w:pPr>
              <w:autoSpaceDE w:val="0"/>
              <w:autoSpaceDN w:val="0"/>
              <w:jc w:val="center"/>
            </w:pPr>
            <w:r w:rsidRPr="00277E18">
              <w:t>Х</w:t>
            </w:r>
          </w:p>
        </w:tc>
        <w:tc>
          <w:tcPr>
            <w:tcW w:w="568" w:type="dxa"/>
            <w:vAlign w:val="center"/>
          </w:tcPr>
          <w:p w:rsidR="00413A52" w:rsidRPr="00277E18" w:rsidRDefault="00413A52" w:rsidP="00CF7761">
            <w:pPr>
              <w:autoSpaceDE w:val="0"/>
              <w:autoSpaceDN w:val="0"/>
              <w:jc w:val="center"/>
            </w:pPr>
            <w:r w:rsidRPr="00277E18">
              <w:t>Х</w:t>
            </w:r>
          </w:p>
        </w:tc>
        <w:tc>
          <w:tcPr>
            <w:tcW w:w="566" w:type="dxa"/>
            <w:vAlign w:val="center"/>
          </w:tcPr>
          <w:p w:rsidR="00413A52" w:rsidRPr="00277E18" w:rsidRDefault="00413A52" w:rsidP="00CF7761">
            <w:pPr>
              <w:autoSpaceDE w:val="0"/>
              <w:autoSpaceDN w:val="0"/>
              <w:jc w:val="center"/>
            </w:pPr>
            <w:r w:rsidRPr="00277E18">
              <w:t>Х</w:t>
            </w:r>
          </w:p>
        </w:tc>
        <w:tc>
          <w:tcPr>
            <w:tcW w:w="611" w:type="dxa"/>
          </w:tcPr>
          <w:p w:rsidR="00413A52" w:rsidRPr="00277E18" w:rsidRDefault="00413A52" w:rsidP="00CF7761">
            <w:pPr>
              <w:tabs>
                <w:tab w:val="center" w:pos="388"/>
              </w:tabs>
            </w:pPr>
          </w:p>
        </w:tc>
        <w:tc>
          <w:tcPr>
            <w:tcW w:w="708" w:type="dxa"/>
          </w:tcPr>
          <w:p w:rsidR="00413A52" w:rsidRPr="00277E18" w:rsidRDefault="00413A52" w:rsidP="00CF7761"/>
        </w:tc>
        <w:tc>
          <w:tcPr>
            <w:tcW w:w="709" w:type="dxa"/>
          </w:tcPr>
          <w:p w:rsidR="00413A52" w:rsidRPr="00277E18" w:rsidRDefault="00413A52" w:rsidP="00CF7761">
            <w:pPr>
              <w:jc w:val="center"/>
            </w:pPr>
          </w:p>
        </w:tc>
        <w:tc>
          <w:tcPr>
            <w:tcW w:w="709" w:type="dxa"/>
          </w:tcPr>
          <w:p w:rsidR="00413A52" w:rsidRPr="00277E18" w:rsidRDefault="00413A52" w:rsidP="00CF7761">
            <w:pPr>
              <w:jc w:val="center"/>
            </w:pPr>
          </w:p>
        </w:tc>
        <w:tc>
          <w:tcPr>
            <w:tcW w:w="709" w:type="dxa"/>
          </w:tcPr>
          <w:p w:rsidR="00413A52" w:rsidRPr="00277E18" w:rsidRDefault="00413A52" w:rsidP="00CF7761">
            <w:pPr>
              <w:jc w:val="center"/>
            </w:pPr>
          </w:p>
        </w:tc>
        <w:tc>
          <w:tcPr>
            <w:tcW w:w="661" w:type="dxa"/>
          </w:tcPr>
          <w:p w:rsidR="00413A52" w:rsidRPr="00277E18" w:rsidRDefault="00413A52" w:rsidP="00CF7761">
            <w:pPr>
              <w:jc w:val="center"/>
            </w:pPr>
          </w:p>
        </w:tc>
        <w:tc>
          <w:tcPr>
            <w:tcW w:w="661" w:type="dxa"/>
            <w:gridSpan w:val="2"/>
          </w:tcPr>
          <w:p w:rsidR="00413A52" w:rsidRPr="00277E18" w:rsidRDefault="00413A52" w:rsidP="00CF7761">
            <w:pPr>
              <w:jc w:val="center"/>
            </w:pPr>
          </w:p>
        </w:tc>
        <w:tc>
          <w:tcPr>
            <w:tcW w:w="662" w:type="dxa"/>
            <w:gridSpan w:val="2"/>
          </w:tcPr>
          <w:p w:rsidR="00413A52" w:rsidRPr="00277E18" w:rsidRDefault="00413A52" w:rsidP="00CF7761">
            <w:pPr>
              <w:jc w:val="center"/>
            </w:pPr>
            <w:r>
              <w:t xml:space="preserve"> </w:t>
            </w:r>
          </w:p>
        </w:tc>
      </w:tr>
    </w:tbl>
    <w:p w:rsidR="00413A52" w:rsidRPr="00277E18" w:rsidRDefault="00413A52" w:rsidP="00413A52">
      <w:pPr>
        <w:pStyle w:val="ConsPlusNormal0"/>
        <w:jc w:val="both"/>
        <w:rPr>
          <w:rFonts w:ascii="Times New Roman" w:hAnsi="Times New Roman" w:cs="Times New Roman"/>
          <w:sz w:val="24"/>
          <w:szCs w:val="24"/>
        </w:rPr>
      </w:pPr>
    </w:p>
    <w:p w:rsidR="00413A52" w:rsidRPr="00277E18" w:rsidRDefault="00413A52" w:rsidP="00413A52">
      <w:pPr>
        <w:pStyle w:val="ConsPlusNormal0"/>
        <w:jc w:val="both"/>
        <w:rPr>
          <w:rFonts w:ascii="Times New Roman" w:hAnsi="Times New Roman" w:cs="Times New Roman"/>
          <w:sz w:val="24"/>
          <w:szCs w:val="24"/>
        </w:rPr>
      </w:pPr>
      <w:bookmarkStart w:id="5" w:name="P1144"/>
      <w:bookmarkEnd w:id="5"/>
      <w:r w:rsidRPr="00277E18">
        <w:rPr>
          <w:rFonts w:ascii="Times New Roman" w:hAnsi="Times New Roman" w:cs="Times New Roman"/>
          <w:sz w:val="24"/>
          <w:szCs w:val="24"/>
        </w:rPr>
        <w:lastRenderedPageBreak/>
        <w:t>&lt;1&gt; До присвоения кода бюджетной классификации указываются реквизиты нормативного правового акта (</w:t>
      </w:r>
      <w:r w:rsidRPr="00277E18">
        <w:rPr>
          <w:rFonts w:ascii="Times New Roman" w:hAnsi="Times New Roman" w:cs="Times New Roman"/>
          <w:sz w:val="24"/>
          <w:szCs w:val="24"/>
          <w:lang w:eastAsia="ru-RU"/>
        </w:rPr>
        <w:t>решение Собрания представителей  Камешкирского района</w:t>
      </w:r>
      <w:r w:rsidRPr="00277E18">
        <w:rPr>
          <w:rFonts w:ascii="Times New Roman" w:hAnsi="Times New Roman" w:cs="Times New Roman"/>
          <w:sz w:val="24"/>
          <w:szCs w:val="24"/>
        </w:rPr>
        <w:t>) о выделении средств бюджета Камешкирского района Пензенской области на реализацию мероприятий муниципальной программы.</w:t>
      </w:r>
    </w:p>
    <w:p w:rsidR="00413A52" w:rsidRPr="00277E18" w:rsidRDefault="00413A52" w:rsidP="00413A52">
      <w:pPr>
        <w:pStyle w:val="ConsPlusNormal0"/>
        <w:jc w:val="center"/>
        <w:rPr>
          <w:rFonts w:ascii="Times New Roman" w:hAnsi="Times New Roman" w:cs="Times New Roman"/>
          <w:sz w:val="24"/>
          <w:szCs w:val="24"/>
        </w:rPr>
      </w:pPr>
    </w:p>
    <w:p w:rsidR="00413A52" w:rsidRPr="00277E18" w:rsidRDefault="00413A52" w:rsidP="00413A52">
      <w:pPr>
        <w:pStyle w:val="ConsPlusNormal0"/>
        <w:jc w:val="both"/>
        <w:rPr>
          <w:rFonts w:ascii="Times New Roman" w:hAnsi="Times New Roman" w:cs="Times New Roman"/>
          <w:sz w:val="24"/>
          <w:szCs w:val="24"/>
        </w:rPr>
      </w:pPr>
    </w:p>
    <w:p w:rsidR="00413A52" w:rsidRPr="00277E18" w:rsidRDefault="00413A52" w:rsidP="00413A52">
      <w:pPr>
        <w:pStyle w:val="ConsPlusNormal0"/>
        <w:jc w:val="both"/>
        <w:rPr>
          <w:rFonts w:ascii="Times New Roman" w:hAnsi="Times New Roman" w:cs="Times New Roman"/>
          <w:sz w:val="24"/>
          <w:szCs w:val="24"/>
        </w:rPr>
      </w:pPr>
    </w:p>
    <w:p w:rsidR="00413A52" w:rsidRPr="00277E18" w:rsidRDefault="00413A52" w:rsidP="00413A52">
      <w:pPr>
        <w:pStyle w:val="ConsPlusNormal0"/>
        <w:jc w:val="right"/>
        <w:rPr>
          <w:rFonts w:ascii="Times New Roman" w:hAnsi="Times New Roman" w:cs="Times New Roman"/>
          <w:sz w:val="24"/>
          <w:szCs w:val="24"/>
        </w:rPr>
      </w:pPr>
      <w:r w:rsidRPr="00277E18">
        <w:rPr>
          <w:rFonts w:ascii="Times New Roman" w:hAnsi="Times New Roman" w:cs="Times New Roman"/>
          <w:sz w:val="24"/>
          <w:szCs w:val="24"/>
        </w:rPr>
        <w:t>ПРИЛОЖЕНИЕ № 7.1</w:t>
      </w:r>
    </w:p>
    <w:p w:rsidR="00413A52" w:rsidRPr="00277E18" w:rsidRDefault="00413A52" w:rsidP="00413A52">
      <w:pPr>
        <w:pStyle w:val="ConsPlusNormal0"/>
        <w:jc w:val="right"/>
        <w:rPr>
          <w:rFonts w:ascii="Times New Roman" w:hAnsi="Times New Roman" w:cs="Times New Roman"/>
          <w:sz w:val="24"/>
          <w:szCs w:val="24"/>
        </w:rPr>
      </w:pPr>
      <w:r w:rsidRPr="00277E18">
        <w:rPr>
          <w:rFonts w:ascii="Times New Roman" w:hAnsi="Times New Roman" w:cs="Times New Roman"/>
          <w:sz w:val="24"/>
          <w:szCs w:val="24"/>
        </w:rPr>
        <w:t xml:space="preserve">К МУНИЦИПАЛЬНОЙ ПРОГРАММЕ </w:t>
      </w:r>
    </w:p>
    <w:p w:rsidR="00413A52" w:rsidRPr="00277E18" w:rsidRDefault="00413A52" w:rsidP="00413A52">
      <w:pPr>
        <w:pStyle w:val="ConsPlusNormal0"/>
        <w:jc w:val="right"/>
        <w:rPr>
          <w:rFonts w:ascii="Times New Roman" w:hAnsi="Times New Roman" w:cs="Times New Roman"/>
          <w:caps/>
          <w:sz w:val="24"/>
          <w:szCs w:val="24"/>
        </w:rPr>
      </w:pPr>
      <w:r w:rsidRPr="00277E18">
        <w:rPr>
          <w:rFonts w:ascii="Times New Roman" w:hAnsi="Times New Roman" w:cs="Times New Roman"/>
          <w:sz w:val="24"/>
          <w:szCs w:val="24"/>
        </w:rPr>
        <w:t>«</w:t>
      </w:r>
      <w:r w:rsidRPr="00277E18">
        <w:rPr>
          <w:rFonts w:ascii="Times New Roman" w:hAnsi="Times New Roman" w:cs="Times New Roman"/>
          <w:caps/>
          <w:sz w:val="24"/>
          <w:szCs w:val="24"/>
        </w:rPr>
        <w:t xml:space="preserve">развитиЕ ГРАЖДАНСКОГО ОБЩЕСТВА НА ТЕРРИТОРИИ  </w:t>
      </w:r>
    </w:p>
    <w:p w:rsidR="00413A52" w:rsidRPr="00277E18" w:rsidRDefault="00413A52" w:rsidP="00413A52">
      <w:pPr>
        <w:pStyle w:val="ConsPlusNormal0"/>
        <w:jc w:val="right"/>
        <w:rPr>
          <w:rFonts w:ascii="Times New Roman" w:hAnsi="Times New Roman" w:cs="Times New Roman"/>
          <w:sz w:val="24"/>
          <w:szCs w:val="24"/>
        </w:rPr>
      </w:pPr>
      <w:r w:rsidRPr="00277E18">
        <w:rPr>
          <w:rFonts w:ascii="Times New Roman" w:hAnsi="Times New Roman" w:cs="Times New Roman"/>
          <w:caps/>
          <w:sz w:val="24"/>
          <w:szCs w:val="24"/>
        </w:rPr>
        <w:t>КАМЕШКИРСКОГО РАЙОНА Пензенской области  на 2014- 202</w:t>
      </w:r>
      <w:r>
        <w:rPr>
          <w:rFonts w:ascii="Times New Roman" w:hAnsi="Times New Roman" w:cs="Times New Roman"/>
          <w:caps/>
          <w:sz w:val="24"/>
          <w:szCs w:val="24"/>
        </w:rPr>
        <w:t>2</w:t>
      </w:r>
      <w:r w:rsidRPr="00277E18">
        <w:rPr>
          <w:rFonts w:ascii="Times New Roman" w:hAnsi="Times New Roman" w:cs="Times New Roman"/>
          <w:caps/>
          <w:sz w:val="24"/>
          <w:szCs w:val="24"/>
        </w:rPr>
        <w:t> годы</w:t>
      </w:r>
      <w:r w:rsidRPr="00277E18">
        <w:rPr>
          <w:rFonts w:ascii="Times New Roman" w:hAnsi="Times New Roman" w:cs="Times New Roman"/>
          <w:sz w:val="24"/>
          <w:szCs w:val="24"/>
        </w:rPr>
        <w:t>»</w:t>
      </w:r>
    </w:p>
    <w:p w:rsidR="00413A52" w:rsidRPr="00277E18" w:rsidRDefault="00413A52" w:rsidP="00413A52">
      <w:pPr>
        <w:pStyle w:val="ConsPlusNormal0"/>
        <w:rPr>
          <w:rFonts w:ascii="Times New Roman" w:hAnsi="Times New Roman" w:cs="Times New Roman"/>
          <w:sz w:val="24"/>
          <w:szCs w:val="24"/>
        </w:rPr>
      </w:pPr>
    </w:p>
    <w:p w:rsidR="00413A52" w:rsidRPr="00277E18" w:rsidRDefault="00413A52" w:rsidP="00413A52">
      <w:pPr>
        <w:pStyle w:val="ConsPlusNormal0"/>
        <w:jc w:val="center"/>
        <w:rPr>
          <w:rFonts w:ascii="Times New Roman" w:hAnsi="Times New Roman" w:cs="Times New Roman"/>
          <w:sz w:val="24"/>
          <w:szCs w:val="24"/>
        </w:rPr>
      </w:pPr>
      <w:r w:rsidRPr="00277E18">
        <w:rPr>
          <w:rFonts w:ascii="Times New Roman" w:hAnsi="Times New Roman" w:cs="Times New Roman"/>
          <w:sz w:val="24"/>
          <w:szCs w:val="24"/>
        </w:rPr>
        <w:t>ПЕРЕЧЕНЬ</w:t>
      </w:r>
    </w:p>
    <w:p w:rsidR="00413A52" w:rsidRPr="00277E18" w:rsidRDefault="00413A52" w:rsidP="00413A52">
      <w:pPr>
        <w:pStyle w:val="ConsPlusNormal0"/>
        <w:jc w:val="center"/>
        <w:rPr>
          <w:rFonts w:ascii="Times New Roman" w:hAnsi="Times New Roman" w:cs="Times New Roman"/>
          <w:sz w:val="24"/>
          <w:szCs w:val="24"/>
        </w:rPr>
      </w:pPr>
      <w:r w:rsidRPr="00277E18">
        <w:rPr>
          <w:rFonts w:ascii="Times New Roman" w:hAnsi="Times New Roman" w:cs="Times New Roman"/>
          <w:sz w:val="24"/>
          <w:szCs w:val="24"/>
        </w:rPr>
        <w:t>основных мероприятий, мероприятий муниципальной программы</w:t>
      </w:r>
    </w:p>
    <w:p w:rsidR="00413A52" w:rsidRPr="00277E18" w:rsidRDefault="00413A52" w:rsidP="00413A52">
      <w:pPr>
        <w:pStyle w:val="ConsPlusNormal0"/>
        <w:jc w:val="center"/>
        <w:rPr>
          <w:rFonts w:ascii="Times New Roman" w:hAnsi="Times New Roman" w:cs="Times New Roman"/>
          <w:sz w:val="24"/>
          <w:szCs w:val="24"/>
        </w:rPr>
      </w:pPr>
      <w:r w:rsidRPr="00277E18">
        <w:rPr>
          <w:rFonts w:ascii="Times New Roman" w:hAnsi="Times New Roman" w:cs="Times New Roman"/>
          <w:sz w:val="24"/>
          <w:szCs w:val="24"/>
        </w:rPr>
        <w:t>Камешкирского района</w:t>
      </w:r>
    </w:p>
    <w:p w:rsidR="00413A52" w:rsidRPr="00277E18" w:rsidRDefault="00413A52" w:rsidP="00413A52">
      <w:pPr>
        <w:pStyle w:val="ConsPlusNormal0"/>
        <w:jc w:val="right"/>
        <w:rPr>
          <w:rFonts w:ascii="Times New Roman" w:hAnsi="Times New Roman" w:cs="Times New Roman"/>
          <w:caps/>
          <w:sz w:val="24"/>
          <w:szCs w:val="24"/>
          <w:u w:val="single"/>
        </w:rPr>
      </w:pPr>
      <w:r w:rsidRPr="00277E18">
        <w:rPr>
          <w:rFonts w:ascii="Times New Roman" w:hAnsi="Times New Roman" w:cs="Times New Roman"/>
          <w:sz w:val="24"/>
          <w:szCs w:val="24"/>
          <w:u w:val="single"/>
        </w:rPr>
        <w:t>"МУНИЦИПАЛЬНАЯ ПРОГРАММА «</w:t>
      </w:r>
      <w:r w:rsidRPr="00277E18">
        <w:rPr>
          <w:rFonts w:ascii="Times New Roman" w:hAnsi="Times New Roman" w:cs="Times New Roman"/>
          <w:caps/>
          <w:sz w:val="24"/>
          <w:szCs w:val="24"/>
          <w:u w:val="single"/>
        </w:rPr>
        <w:t xml:space="preserve">развитиЕ ГРАЖДАНСКОГО ОБЩЕСТВА НА ТЕРРИТОРИИ  </w:t>
      </w:r>
    </w:p>
    <w:p w:rsidR="00413A52" w:rsidRPr="00277E18" w:rsidRDefault="00413A52" w:rsidP="00413A52">
      <w:pPr>
        <w:pStyle w:val="ConsPlusNormal0"/>
        <w:jc w:val="center"/>
        <w:rPr>
          <w:rFonts w:ascii="Times New Roman" w:hAnsi="Times New Roman" w:cs="Times New Roman"/>
          <w:sz w:val="24"/>
          <w:szCs w:val="24"/>
          <w:u w:val="single"/>
        </w:rPr>
      </w:pPr>
      <w:r w:rsidRPr="00277E18">
        <w:rPr>
          <w:rFonts w:ascii="Times New Roman" w:hAnsi="Times New Roman" w:cs="Times New Roman"/>
          <w:caps/>
          <w:sz w:val="24"/>
          <w:szCs w:val="24"/>
          <w:u w:val="single"/>
        </w:rPr>
        <w:t>КАМЕШКИРСКОГО РАЙОНА Пензенской области  на 2014- 202</w:t>
      </w:r>
      <w:r>
        <w:rPr>
          <w:rFonts w:ascii="Times New Roman" w:hAnsi="Times New Roman" w:cs="Times New Roman"/>
          <w:caps/>
          <w:sz w:val="24"/>
          <w:szCs w:val="24"/>
          <w:u w:val="single"/>
        </w:rPr>
        <w:t>2</w:t>
      </w:r>
      <w:r w:rsidRPr="00277E18">
        <w:rPr>
          <w:rFonts w:ascii="Times New Roman" w:hAnsi="Times New Roman" w:cs="Times New Roman"/>
          <w:caps/>
          <w:sz w:val="24"/>
          <w:szCs w:val="24"/>
          <w:u w:val="single"/>
        </w:rPr>
        <w:t> годы</w:t>
      </w:r>
      <w:r w:rsidRPr="00277E18">
        <w:rPr>
          <w:rFonts w:ascii="Times New Roman" w:hAnsi="Times New Roman" w:cs="Times New Roman"/>
          <w:sz w:val="24"/>
          <w:szCs w:val="24"/>
          <w:u w:val="single"/>
        </w:rPr>
        <w:t>»"</w:t>
      </w:r>
    </w:p>
    <w:p w:rsidR="00413A52" w:rsidRPr="00277E18" w:rsidRDefault="00413A52" w:rsidP="00413A52">
      <w:pPr>
        <w:pStyle w:val="ConsPlusNormal0"/>
        <w:jc w:val="center"/>
        <w:rPr>
          <w:rFonts w:ascii="Times New Roman" w:hAnsi="Times New Roman" w:cs="Times New Roman"/>
          <w:sz w:val="24"/>
          <w:szCs w:val="24"/>
        </w:rPr>
      </w:pPr>
      <w:r w:rsidRPr="00277E18">
        <w:rPr>
          <w:rFonts w:ascii="Times New Roman" w:hAnsi="Times New Roman" w:cs="Times New Roman"/>
          <w:sz w:val="24"/>
          <w:szCs w:val="24"/>
        </w:rPr>
        <w:t>на 2016 - 202</w:t>
      </w:r>
      <w:r>
        <w:rPr>
          <w:rFonts w:ascii="Times New Roman" w:hAnsi="Times New Roman" w:cs="Times New Roman"/>
          <w:sz w:val="24"/>
          <w:szCs w:val="24"/>
        </w:rPr>
        <w:t>2</w:t>
      </w:r>
      <w:r w:rsidRPr="00277E18">
        <w:rPr>
          <w:rFonts w:ascii="Times New Roman" w:hAnsi="Times New Roman" w:cs="Times New Roman"/>
          <w:sz w:val="24"/>
          <w:szCs w:val="24"/>
        </w:rPr>
        <w:t xml:space="preserve"> годы</w:t>
      </w:r>
    </w:p>
    <w:tbl>
      <w:tblPr>
        <w:tblW w:w="15588"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51"/>
        <w:gridCol w:w="2189"/>
        <w:gridCol w:w="1928"/>
        <w:gridCol w:w="1428"/>
        <w:gridCol w:w="1035"/>
        <w:gridCol w:w="1274"/>
        <w:gridCol w:w="45"/>
        <w:gridCol w:w="1144"/>
        <w:gridCol w:w="1247"/>
        <w:gridCol w:w="161"/>
        <w:gridCol w:w="974"/>
        <w:gridCol w:w="209"/>
        <w:gridCol w:w="1325"/>
        <w:gridCol w:w="1778"/>
      </w:tblGrid>
      <w:tr w:rsidR="00413A52" w:rsidRPr="00277E18" w:rsidTr="00CF7761">
        <w:tc>
          <w:tcPr>
            <w:tcW w:w="851" w:type="dxa"/>
            <w:vMerge w:val="restart"/>
          </w:tcPr>
          <w:p w:rsidR="00413A52" w:rsidRPr="00277E18" w:rsidRDefault="00413A52" w:rsidP="00CF7761">
            <w:pPr>
              <w:pStyle w:val="ConsPlusNormal0"/>
              <w:jc w:val="center"/>
              <w:rPr>
                <w:rFonts w:ascii="Times New Roman" w:hAnsi="Times New Roman" w:cs="Times New Roman"/>
                <w:sz w:val="24"/>
                <w:szCs w:val="24"/>
              </w:rPr>
            </w:pPr>
            <w:r w:rsidRPr="00277E18">
              <w:rPr>
                <w:rFonts w:ascii="Times New Roman" w:hAnsi="Times New Roman" w:cs="Times New Roman"/>
                <w:sz w:val="24"/>
                <w:szCs w:val="24"/>
              </w:rPr>
              <w:t>N</w:t>
            </w:r>
          </w:p>
          <w:p w:rsidR="00413A52" w:rsidRPr="00277E18" w:rsidRDefault="00413A52" w:rsidP="00CF7761">
            <w:pPr>
              <w:pStyle w:val="ConsPlusNormal0"/>
              <w:jc w:val="center"/>
              <w:rPr>
                <w:rFonts w:ascii="Times New Roman" w:hAnsi="Times New Roman" w:cs="Times New Roman"/>
                <w:sz w:val="24"/>
                <w:szCs w:val="24"/>
              </w:rPr>
            </w:pPr>
            <w:r w:rsidRPr="00277E18">
              <w:rPr>
                <w:rFonts w:ascii="Times New Roman" w:hAnsi="Times New Roman" w:cs="Times New Roman"/>
                <w:sz w:val="24"/>
                <w:szCs w:val="24"/>
              </w:rPr>
              <w:t>п/п</w:t>
            </w:r>
          </w:p>
        </w:tc>
        <w:tc>
          <w:tcPr>
            <w:tcW w:w="2189" w:type="dxa"/>
            <w:vMerge w:val="restart"/>
          </w:tcPr>
          <w:p w:rsidR="00413A52" w:rsidRPr="00277E18" w:rsidRDefault="00413A52" w:rsidP="00CF7761">
            <w:pPr>
              <w:pStyle w:val="ConsPlusNormal0"/>
              <w:jc w:val="center"/>
              <w:rPr>
                <w:rFonts w:ascii="Times New Roman" w:hAnsi="Times New Roman" w:cs="Times New Roman"/>
                <w:sz w:val="24"/>
                <w:szCs w:val="24"/>
              </w:rPr>
            </w:pPr>
            <w:r w:rsidRPr="00277E18">
              <w:rPr>
                <w:rFonts w:ascii="Times New Roman" w:hAnsi="Times New Roman" w:cs="Times New Roman"/>
                <w:sz w:val="24"/>
                <w:szCs w:val="24"/>
              </w:rPr>
              <w:t>Наименование мероприятия</w:t>
            </w:r>
          </w:p>
        </w:tc>
        <w:tc>
          <w:tcPr>
            <w:tcW w:w="1928" w:type="dxa"/>
            <w:vMerge w:val="restart"/>
          </w:tcPr>
          <w:p w:rsidR="00413A52" w:rsidRPr="00277E18" w:rsidRDefault="00413A52" w:rsidP="00CF7761">
            <w:pPr>
              <w:pStyle w:val="ConsPlusNormal0"/>
              <w:jc w:val="center"/>
              <w:rPr>
                <w:rFonts w:ascii="Times New Roman" w:hAnsi="Times New Roman" w:cs="Times New Roman"/>
                <w:sz w:val="24"/>
                <w:szCs w:val="24"/>
              </w:rPr>
            </w:pPr>
            <w:r w:rsidRPr="00277E18">
              <w:rPr>
                <w:rFonts w:ascii="Times New Roman" w:hAnsi="Times New Roman" w:cs="Times New Roman"/>
                <w:sz w:val="24"/>
                <w:szCs w:val="24"/>
              </w:rPr>
              <w:t>Исполнители</w:t>
            </w:r>
          </w:p>
        </w:tc>
        <w:tc>
          <w:tcPr>
            <w:tcW w:w="1428" w:type="dxa"/>
            <w:vMerge w:val="restart"/>
          </w:tcPr>
          <w:p w:rsidR="00413A52" w:rsidRPr="00277E18" w:rsidRDefault="00413A52" w:rsidP="00CF7761">
            <w:pPr>
              <w:pStyle w:val="ConsPlusNormal0"/>
              <w:jc w:val="center"/>
              <w:rPr>
                <w:rFonts w:ascii="Times New Roman" w:hAnsi="Times New Roman" w:cs="Times New Roman"/>
                <w:sz w:val="24"/>
                <w:szCs w:val="24"/>
              </w:rPr>
            </w:pPr>
            <w:r w:rsidRPr="00277E18">
              <w:rPr>
                <w:rFonts w:ascii="Times New Roman" w:hAnsi="Times New Roman" w:cs="Times New Roman"/>
                <w:sz w:val="24"/>
                <w:szCs w:val="24"/>
              </w:rPr>
              <w:t>Срок исполнения (год)</w:t>
            </w:r>
          </w:p>
        </w:tc>
        <w:tc>
          <w:tcPr>
            <w:tcW w:w="6089" w:type="dxa"/>
            <w:gridSpan w:val="8"/>
          </w:tcPr>
          <w:p w:rsidR="00413A52" w:rsidRPr="00277E18" w:rsidRDefault="00413A52" w:rsidP="00CF7761">
            <w:pPr>
              <w:pStyle w:val="ConsPlusNormal0"/>
              <w:jc w:val="center"/>
              <w:rPr>
                <w:rFonts w:ascii="Times New Roman" w:hAnsi="Times New Roman" w:cs="Times New Roman"/>
                <w:sz w:val="24"/>
                <w:szCs w:val="24"/>
              </w:rPr>
            </w:pPr>
            <w:r w:rsidRPr="00277E18">
              <w:rPr>
                <w:rFonts w:ascii="Times New Roman" w:hAnsi="Times New Roman" w:cs="Times New Roman"/>
                <w:sz w:val="24"/>
                <w:szCs w:val="24"/>
              </w:rPr>
              <w:t>Объем финансирования, тыс. рублей</w:t>
            </w:r>
          </w:p>
        </w:tc>
        <w:tc>
          <w:tcPr>
            <w:tcW w:w="1325" w:type="dxa"/>
            <w:vMerge w:val="restart"/>
          </w:tcPr>
          <w:p w:rsidR="00413A52" w:rsidRPr="00277E18" w:rsidRDefault="00413A52" w:rsidP="00CF7761">
            <w:pPr>
              <w:pStyle w:val="ConsPlusNormal0"/>
              <w:jc w:val="center"/>
              <w:rPr>
                <w:rFonts w:ascii="Times New Roman" w:hAnsi="Times New Roman" w:cs="Times New Roman"/>
                <w:sz w:val="24"/>
                <w:szCs w:val="24"/>
              </w:rPr>
            </w:pPr>
            <w:r w:rsidRPr="00277E18">
              <w:rPr>
                <w:rFonts w:ascii="Times New Roman" w:hAnsi="Times New Roman" w:cs="Times New Roman"/>
                <w:sz w:val="24"/>
                <w:szCs w:val="24"/>
              </w:rPr>
              <w:t>Показатели результата мероприятия по годам (ожидаемый непосредственный результат)</w:t>
            </w:r>
          </w:p>
        </w:tc>
        <w:tc>
          <w:tcPr>
            <w:tcW w:w="1778" w:type="dxa"/>
            <w:vMerge w:val="restart"/>
          </w:tcPr>
          <w:p w:rsidR="00413A52" w:rsidRPr="00277E18" w:rsidRDefault="00413A52" w:rsidP="00CF7761">
            <w:pPr>
              <w:pStyle w:val="ConsPlusNormal0"/>
              <w:jc w:val="center"/>
              <w:rPr>
                <w:rFonts w:ascii="Times New Roman" w:hAnsi="Times New Roman" w:cs="Times New Roman"/>
                <w:sz w:val="24"/>
                <w:szCs w:val="24"/>
              </w:rPr>
            </w:pPr>
            <w:r w:rsidRPr="00277E18">
              <w:rPr>
                <w:rFonts w:ascii="Times New Roman" w:hAnsi="Times New Roman" w:cs="Times New Roman"/>
                <w:sz w:val="24"/>
                <w:szCs w:val="24"/>
              </w:rPr>
              <w:t xml:space="preserve">Связь с показателем муниципальной программы (подпрограммы) </w:t>
            </w:r>
            <w:hyperlink w:anchor="P1531" w:history="1">
              <w:r w:rsidRPr="00277E18">
                <w:rPr>
                  <w:rFonts w:ascii="Times New Roman" w:hAnsi="Times New Roman" w:cs="Times New Roman"/>
                  <w:color w:val="0000FF"/>
                  <w:sz w:val="24"/>
                  <w:szCs w:val="24"/>
                </w:rPr>
                <w:t>&lt;1&gt;</w:t>
              </w:r>
            </w:hyperlink>
          </w:p>
        </w:tc>
      </w:tr>
      <w:tr w:rsidR="00413A52" w:rsidRPr="00277E18" w:rsidTr="00CF7761">
        <w:tc>
          <w:tcPr>
            <w:tcW w:w="851" w:type="dxa"/>
            <w:vMerge/>
          </w:tcPr>
          <w:p w:rsidR="00413A52" w:rsidRPr="00277E18" w:rsidRDefault="00413A52" w:rsidP="00CF7761">
            <w:pPr>
              <w:jc w:val="center"/>
            </w:pPr>
          </w:p>
        </w:tc>
        <w:tc>
          <w:tcPr>
            <w:tcW w:w="2189" w:type="dxa"/>
            <w:vMerge/>
          </w:tcPr>
          <w:p w:rsidR="00413A52" w:rsidRPr="00277E18" w:rsidRDefault="00413A52" w:rsidP="00CF7761">
            <w:pPr>
              <w:jc w:val="center"/>
            </w:pPr>
          </w:p>
        </w:tc>
        <w:tc>
          <w:tcPr>
            <w:tcW w:w="1928" w:type="dxa"/>
            <w:vMerge/>
          </w:tcPr>
          <w:p w:rsidR="00413A52" w:rsidRPr="00277E18" w:rsidRDefault="00413A52" w:rsidP="00CF7761">
            <w:pPr>
              <w:jc w:val="center"/>
            </w:pPr>
          </w:p>
        </w:tc>
        <w:tc>
          <w:tcPr>
            <w:tcW w:w="1428" w:type="dxa"/>
            <w:vMerge/>
          </w:tcPr>
          <w:p w:rsidR="00413A52" w:rsidRPr="00277E18" w:rsidRDefault="00413A52" w:rsidP="00CF7761">
            <w:pPr>
              <w:jc w:val="center"/>
            </w:pPr>
          </w:p>
        </w:tc>
        <w:tc>
          <w:tcPr>
            <w:tcW w:w="1035" w:type="dxa"/>
          </w:tcPr>
          <w:p w:rsidR="00413A52" w:rsidRPr="00277E18" w:rsidRDefault="00413A52" w:rsidP="00CF7761">
            <w:pPr>
              <w:pStyle w:val="ConsPlusNormal0"/>
              <w:jc w:val="center"/>
              <w:rPr>
                <w:rFonts w:ascii="Times New Roman" w:hAnsi="Times New Roman" w:cs="Times New Roman"/>
                <w:sz w:val="24"/>
                <w:szCs w:val="24"/>
              </w:rPr>
            </w:pPr>
            <w:r w:rsidRPr="00277E18">
              <w:rPr>
                <w:rFonts w:ascii="Times New Roman" w:hAnsi="Times New Roman" w:cs="Times New Roman"/>
                <w:sz w:val="24"/>
                <w:szCs w:val="24"/>
              </w:rPr>
              <w:t>всего</w:t>
            </w:r>
          </w:p>
        </w:tc>
        <w:tc>
          <w:tcPr>
            <w:tcW w:w="1319" w:type="dxa"/>
            <w:gridSpan w:val="2"/>
          </w:tcPr>
          <w:p w:rsidR="00413A52" w:rsidRPr="00277E18" w:rsidRDefault="00413A52" w:rsidP="00CF7761">
            <w:pPr>
              <w:pStyle w:val="ConsPlusNormal0"/>
              <w:jc w:val="center"/>
              <w:rPr>
                <w:rFonts w:ascii="Times New Roman" w:hAnsi="Times New Roman" w:cs="Times New Roman"/>
                <w:sz w:val="24"/>
                <w:szCs w:val="24"/>
              </w:rPr>
            </w:pPr>
            <w:r w:rsidRPr="00277E18">
              <w:rPr>
                <w:rFonts w:ascii="Times New Roman" w:hAnsi="Times New Roman" w:cs="Times New Roman"/>
                <w:sz w:val="24"/>
                <w:szCs w:val="24"/>
              </w:rPr>
              <w:t>бюджет Пензенской</w:t>
            </w:r>
          </w:p>
          <w:p w:rsidR="00413A52" w:rsidRPr="00277E18" w:rsidRDefault="00413A52" w:rsidP="00CF7761">
            <w:pPr>
              <w:pStyle w:val="ConsPlusNormal0"/>
              <w:jc w:val="center"/>
              <w:rPr>
                <w:rFonts w:ascii="Times New Roman" w:hAnsi="Times New Roman" w:cs="Times New Roman"/>
                <w:sz w:val="24"/>
                <w:szCs w:val="24"/>
              </w:rPr>
            </w:pPr>
            <w:r w:rsidRPr="00277E18">
              <w:rPr>
                <w:rFonts w:ascii="Times New Roman" w:hAnsi="Times New Roman" w:cs="Times New Roman"/>
                <w:sz w:val="24"/>
                <w:szCs w:val="24"/>
              </w:rPr>
              <w:t>области</w:t>
            </w:r>
          </w:p>
        </w:tc>
        <w:tc>
          <w:tcPr>
            <w:tcW w:w="1144" w:type="dxa"/>
          </w:tcPr>
          <w:p w:rsidR="00413A52" w:rsidRPr="00277E18" w:rsidRDefault="00413A52" w:rsidP="00CF7761">
            <w:pPr>
              <w:pStyle w:val="ConsPlusNormal0"/>
              <w:jc w:val="center"/>
              <w:rPr>
                <w:rFonts w:ascii="Times New Roman" w:hAnsi="Times New Roman" w:cs="Times New Roman"/>
                <w:sz w:val="24"/>
                <w:szCs w:val="24"/>
              </w:rPr>
            </w:pPr>
            <w:r w:rsidRPr="00277E18">
              <w:rPr>
                <w:rFonts w:ascii="Times New Roman" w:hAnsi="Times New Roman" w:cs="Times New Roman"/>
                <w:sz w:val="24"/>
                <w:szCs w:val="24"/>
              </w:rPr>
              <w:t>федеральный бюджет</w:t>
            </w:r>
          </w:p>
        </w:tc>
        <w:tc>
          <w:tcPr>
            <w:tcW w:w="1408" w:type="dxa"/>
            <w:gridSpan w:val="2"/>
          </w:tcPr>
          <w:p w:rsidR="00413A52" w:rsidRPr="00277E18" w:rsidRDefault="00413A52" w:rsidP="00CF7761">
            <w:pPr>
              <w:pStyle w:val="ConsPlusNormal0"/>
              <w:jc w:val="center"/>
              <w:rPr>
                <w:rFonts w:ascii="Times New Roman" w:hAnsi="Times New Roman" w:cs="Times New Roman"/>
                <w:sz w:val="24"/>
                <w:szCs w:val="24"/>
              </w:rPr>
            </w:pPr>
            <w:r w:rsidRPr="00277E18">
              <w:rPr>
                <w:rFonts w:ascii="Times New Roman" w:hAnsi="Times New Roman" w:cs="Times New Roman"/>
                <w:sz w:val="24"/>
                <w:szCs w:val="24"/>
              </w:rPr>
              <w:t>бюджет муниципального образования «Камешкирский район» Пензенской области</w:t>
            </w:r>
          </w:p>
        </w:tc>
        <w:tc>
          <w:tcPr>
            <w:tcW w:w="1183" w:type="dxa"/>
            <w:gridSpan w:val="2"/>
          </w:tcPr>
          <w:p w:rsidR="00413A52" w:rsidRPr="00277E18" w:rsidRDefault="00413A52" w:rsidP="00CF7761">
            <w:pPr>
              <w:pStyle w:val="ConsPlusNormal0"/>
              <w:jc w:val="center"/>
              <w:rPr>
                <w:rFonts w:ascii="Times New Roman" w:hAnsi="Times New Roman" w:cs="Times New Roman"/>
                <w:sz w:val="24"/>
                <w:szCs w:val="24"/>
              </w:rPr>
            </w:pPr>
            <w:r w:rsidRPr="00277E18">
              <w:rPr>
                <w:rFonts w:ascii="Times New Roman" w:hAnsi="Times New Roman" w:cs="Times New Roman"/>
                <w:sz w:val="24"/>
                <w:szCs w:val="24"/>
              </w:rPr>
              <w:t>внебюджетные средства</w:t>
            </w:r>
          </w:p>
        </w:tc>
        <w:tc>
          <w:tcPr>
            <w:tcW w:w="1325" w:type="dxa"/>
            <w:vMerge/>
          </w:tcPr>
          <w:p w:rsidR="00413A52" w:rsidRPr="00277E18" w:rsidRDefault="00413A52" w:rsidP="00CF7761">
            <w:pPr>
              <w:jc w:val="center"/>
            </w:pPr>
          </w:p>
        </w:tc>
        <w:tc>
          <w:tcPr>
            <w:tcW w:w="1778" w:type="dxa"/>
            <w:vMerge/>
          </w:tcPr>
          <w:p w:rsidR="00413A52" w:rsidRPr="00277E18" w:rsidRDefault="00413A52" w:rsidP="00CF7761">
            <w:pPr>
              <w:jc w:val="center"/>
            </w:pPr>
          </w:p>
        </w:tc>
      </w:tr>
      <w:tr w:rsidR="00413A52" w:rsidRPr="00277E18" w:rsidTr="00CF7761">
        <w:tc>
          <w:tcPr>
            <w:tcW w:w="851" w:type="dxa"/>
          </w:tcPr>
          <w:p w:rsidR="00413A52" w:rsidRPr="00277E18" w:rsidRDefault="00413A52" w:rsidP="00CF7761">
            <w:pPr>
              <w:pStyle w:val="ConsPlusNormal0"/>
              <w:jc w:val="center"/>
              <w:rPr>
                <w:rFonts w:ascii="Times New Roman" w:hAnsi="Times New Roman" w:cs="Times New Roman"/>
                <w:sz w:val="24"/>
                <w:szCs w:val="24"/>
              </w:rPr>
            </w:pPr>
            <w:r w:rsidRPr="00277E18">
              <w:rPr>
                <w:rFonts w:ascii="Times New Roman" w:hAnsi="Times New Roman" w:cs="Times New Roman"/>
                <w:sz w:val="24"/>
                <w:szCs w:val="24"/>
              </w:rPr>
              <w:t>1</w:t>
            </w:r>
          </w:p>
        </w:tc>
        <w:tc>
          <w:tcPr>
            <w:tcW w:w="2189" w:type="dxa"/>
          </w:tcPr>
          <w:p w:rsidR="00413A52" w:rsidRPr="00277E18" w:rsidRDefault="00413A52" w:rsidP="00CF7761">
            <w:pPr>
              <w:pStyle w:val="ConsPlusNormal0"/>
              <w:jc w:val="center"/>
              <w:rPr>
                <w:rFonts w:ascii="Times New Roman" w:hAnsi="Times New Roman" w:cs="Times New Roman"/>
                <w:sz w:val="24"/>
                <w:szCs w:val="24"/>
              </w:rPr>
            </w:pPr>
            <w:r w:rsidRPr="00277E18">
              <w:rPr>
                <w:rFonts w:ascii="Times New Roman" w:hAnsi="Times New Roman" w:cs="Times New Roman"/>
                <w:sz w:val="24"/>
                <w:szCs w:val="24"/>
              </w:rPr>
              <w:t>2</w:t>
            </w:r>
          </w:p>
        </w:tc>
        <w:tc>
          <w:tcPr>
            <w:tcW w:w="1928" w:type="dxa"/>
          </w:tcPr>
          <w:p w:rsidR="00413A52" w:rsidRPr="00277E18" w:rsidRDefault="00413A52" w:rsidP="00CF7761">
            <w:pPr>
              <w:pStyle w:val="ConsPlusNormal0"/>
              <w:jc w:val="center"/>
              <w:rPr>
                <w:rFonts w:ascii="Times New Roman" w:hAnsi="Times New Roman" w:cs="Times New Roman"/>
                <w:sz w:val="24"/>
                <w:szCs w:val="24"/>
              </w:rPr>
            </w:pPr>
            <w:r w:rsidRPr="00277E18">
              <w:rPr>
                <w:rFonts w:ascii="Times New Roman" w:hAnsi="Times New Roman" w:cs="Times New Roman"/>
                <w:sz w:val="24"/>
                <w:szCs w:val="24"/>
              </w:rPr>
              <w:t>3</w:t>
            </w:r>
          </w:p>
        </w:tc>
        <w:tc>
          <w:tcPr>
            <w:tcW w:w="1428" w:type="dxa"/>
          </w:tcPr>
          <w:p w:rsidR="00413A52" w:rsidRPr="00277E18" w:rsidRDefault="00413A52" w:rsidP="00CF7761">
            <w:pPr>
              <w:pStyle w:val="ConsPlusNormal0"/>
              <w:jc w:val="center"/>
              <w:rPr>
                <w:rFonts w:ascii="Times New Roman" w:hAnsi="Times New Roman" w:cs="Times New Roman"/>
                <w:sz w:val="24"/>
                <w:szCs w:val="24"/>
              </w:rPr>
            </w:pPr>
            <w:r w:rsidRPr="00277E18">
              <w:rPr>
                <w:rFonts w:ascii="Times New Roman" w:hAnsi="Times New Roman" w:cs="Times New Roman"/>
                <w:sz w:val="24"/>
                <w:szCs w:val="24"/>
              </w:rPr>
              <w:t>4</w:t>
            </w:r>
          </w:p>
        </w:tc>
        <w:tc>
          <w:tcPr>
            <w:tcW w:w="1035" w:type="dxa"/>
          </w:tcPr>
          <w:p w:rsidR="00413A52" w:rsidRPr="00277E18" w:rsidRDefault="00413A52" w:rsidP="00CF7761">
            <w:pPr>
              <w:pStyle w:val="ConsPlusNormal0"/>
              <w:jc w:val="center"/>
              <w:rPr>
                <w:rFonts w:ascii="Times New Roman" w:hAnsi="Times New Roman" w:cs="Times New Roman"/>
                <w:sz w:val="24"/>
                <w:szCs w:val="24"/>
              </w:rPr>
            </w:pPr>
            <w:r w:rsidRPr="00277E18">
              <w:rPr>
                <w:rFonts w:ascii="Times New Roman" w:hAnsi="Times New Roman" w:cs="Times New Roman"/>
                <w:sz w:val="24"/>
                <w:szCs w:val="24"/>
              </w:rPr>
              <w:t>5</w:t>
            </w:r>
          </w:p>
        </w:tc>
        <w:tc>
          <w:tcPr>
            <w:tcW w:w="1319" w:type="dxa"/>
            <w:gridSpan w:val="2"/>
          </w:tcPr>
          <w:p w:rsidR="00413A52" w:rsidRPr="00277E18" w:rsidRDefault="00413A52" w:rsidP="00CF7761">
            <w:pPr>
              <w:pStyle w:val="ConsPlusNormal0"/>
              <w:jc w:val="center"/>
              <w:rPr>
                <w:rFonts w:ascii="Times New Roman" w:hAnsi="Times New Roman" w:cs="Times New Roman"/>
                <w:sz w:val="24"/>
                <w:szCs w:val="24"/>
              </w:rPr>
            </w:pPr>
            <w:r w:rsidRPr="00277E18">
              <w:rPr>
                <w:rFonts w:ascii="Times New Roman" w:hAnsi="Times New Roman" w:cs="Times New Roman"/>
                <w:sz w:val="24"/>
                <w:szCs w:val="24"/>
              </w:rPr>
              <w:t>6</w:t>
            </w:r>
          </w:p>
        </w:tc>
        <w:tc>
          <w:tcPr>
            <w:tcW w:w="1144" w:type="dxa"/>
          </w:tcPr>
          <w:p w:rsidR="00413A52" w:rsidRPr="00277E18" w:rsidRDefault="00413A52" w:rsidP="00CF7761">
            <w:pPr>
              <w:pStyle w:val="ConsPlusNormal0"/>
              <w:jc w:val="center"/>
              <w:rPr>
                <w:rFonts w:ascii="Times New Roman" w:hAnsi="Times New Roman" w:cs="Times New Roman"/>
                <w:sz w:val="24"/>
                <w:szCs w:val="24"/>
              </w:rPr>
            </w:pPr>
            <w:r w:rsidRPr="00277E18">
              <w:rPr>
                <w:rFonts w:ascii="Times New Roman" w:hAnsi="Times New Roman" w:cs="Times New Roman"/>
                <w:sz w:val="24"/>
                <w:szCs w:val="24"/>
              </w:rPr>
              <w:t>7</w:t>
            </w:r>
          </w:p>
        </w:tc>
        <w:tc>
          <w:tcPr>
            <w:tcW w:w="1408" w:type="dxa"/>
            <w:gridSpan w:val="2"/>
          </w:tcPr>
          <w:p w:rsidR="00413A52" w:rsidRPr="00277E18" w:rsidRDefault="00413A52" w:rsidP="00CF7761">
            <w:pPr>
              <w:pStyle w:val="ConsPlusNormal0"/>
              <w:jc w:val="center"/>
              <w:rPr>
                <w:rFonts w:ascii="Times New Roman" w:hAnsi="Times New Roman" w:cs="Times New Roman"/>
                <w:sz w:val="24"/>
                <w:szCs w:val="24"/>
              </w:rPr>
            </w:pPr>
            <w:r w:rsidRPr="00277E18">
              <w:rPr>
                <w:rFonts w:ascii="Times New Roman" w:hAnsi="Times New Roman" w:cs="Times New Roman"/>
                <w:sz w:val="24"/>
                <w:szCs w:val="24"/>
              </w:rPr>
              <w:t>8</w:t>
            </w:r>
          </w:p>
        </w:tc>
        <w:tc>
          <w:tcPr>
            <w:tcW w:w="1183" w:type="dxa"/>
            <w:gridSpan w:val="2"/>
          </w:tcPr>
          <w:p w:rsidR="00413A52" w:rsidRPr="00277E18" w:rsidRDefault="00413A52" w:rsidP="00CF7761">
            <w:pPr>
              <w:pStyle w:val="ConsPlusNormal0"/>
              <w:jc w:val="center"/>
              <w:rPr>
                <w:rFonts w:ascii="Times New Roman" w:hAnsi="Times New Roman" w:cs="Times New Roman"/>
                <w:sz w:val="24"/>
                <w:szCs w:val="24"/>
              </w:rPr>
            </w:pPr>
            <w:r w:rsidRPr="00277E18">
              <w:rPr>
                <w:rFonts w:ascii="Times New Roman" w:hAnsi="Times New Roman" w:cs="Times New Roman"/>
                <w:sz w:val="24"/>
                <w:szCs w:val="24"/>
              </w:rPr>
              <w:t>9</w:t>
            </w:r>
          </w:p>
        </w:tc>
        <w:tc>
          <w:tcPr>
            <w:tcW w:w="1325" w:type="dxa"/>
          </w:tcPr>
          <w:p w:rsidR="00413A52" w:rsidRPr="00277E18" w:rsidRDefault="00413A52" w:rsidP="00CF7761">
            <w:pPr>
              <w:pStyle w:val="ConsPlusNormal0"/>
              <w:jc w:val="center"/>
              <w:rPr>
                <w:rFonts w:ascii="Times New Roman" w:hAnsi="Times New Roman" w:cs="Times New Roman"/>
                <w:sz w:val="24"/>
                <w:szCs w:val="24"/>
              </w:rPr>
            </w:pPr>
            <w:r w:rsidRPr="00277E18">
              <w:rPr>
                <w:rFonts w:ascii="Times New Roman" w:hAnsi="Times New Roman" w:cs="Times New Roman"/>
                <w:sz w:val="24"/>
                <w:szCs w:val="24"/>
              </w:rPr>
              <w:t>10</w:t>
            </w:r>
          </w:p>
        </w:tc>
        <w:tc>
          <w:tcPr>
            <w:tcW w:w="1778" w:type="dxa"/>
          </w:tcPr>
          <w:p w:rsidR="00413A52" w:rsidRPr="00277E18" w:rsidRDefault="00413A52" w:rsidP="00CF7761">
            <w:pPr>
              <w:pStyle w:val="ConsPlusNormal0"/>
              <w:jc w:val="center"/>
              <w:rPr>
                <w:rFonts w:ascii="Times New Roman" w:hAnsi="Times New Roman" w:cs="Times New Roman"/>
                <w:sz w:val="24"/>
                <w:szCs w:val="24"/>
              </w:rPr>
            </w:pPr>
            <w:r w:rsidRPr="00277E18">
              <w:rPr>
                <w:rFonts w:ascii="Times New Roman" w:hAnsi="Times New Roman" w:cs="Times New Roman"/>
                <w:sz w:val="24"/>
                <w:szCs w:val="24"/>
              </w:rPr>
              <w:t>11</w:t>
            </w:r>
          </w:p>
        </w:tc>
      </w:tr>
      <w:tr w:rsidR="00413A52" w:rsidRPr="00277E18" w:rsidTr="00CF7761">
        <w:tc>
          <w:tcPr>
            <w:tcW w:w="15588" w:type="dxa"/>
            <w:gridSpan w:val="14"/>
          </w:tcPr>
          <w:p w:rsidR="00413A52" w:rsidRPr="00277E18" w:rsidRDefault="00413A52" w:rsidP="00CF7761">
            <w:pPr>
              <w:pStyle w:val="ConsPlusNormal0"/>
              <w:rPr>
                <w:rFonts w:ascii="Times New Roman" w:hAnsi="Times New Roman" w:cs="Times New Roman"/>
                <w:sz w:val="24"/>
                <w:szCs w:val="24"/>
              </w:rPr>
            </w:pPr>
            <w:r w:rsidRPr="00277E18">
              <w:rPr>
                <w:rFonts w:ascii="Times New Roman" w:hAnsi="Times New Roman" w:cs="Times New Roman"/>
                <w:sz w:val="24"/>
                <w:szCs w:val="24"/>
              </w:rPr>
              <w:t>Подпрограмма 1 «Развитие гражданского общества на 2014-202</w:t>
            </w:r>
            <w:r>
              <w:rPr>
                <w:rFonts w:ascii="Times New Roman" w:hAnsi="Times New Roman" w:cs="Times New Roman"/>
                <w:sz w:val="24"/>
                <w:szCs w:val="24"/>
              </w:rPr>
              <w:t>2</w:t>
            </w:r>
            <w:r w:rsidRPr="00277E18">
              <w:rPr>
                <w:rFonts w:ascii="Times New Roman" w:hAnsi="Times New Roman" w:cs="Times New Roman"/>
                <w:sz w:val="24"/>
                <w:szCs w:val="24"/>
              </w:rPr>
              <w:t xml:space="preserve"> годы»»</w:t>
            </w:r>
          </w:p>
        </w:tc>
      </w:tr>
      <w:tr w:rsidR="00413A52" w:rsidRPr="00277E18" w:rsidTr="00CF7761">
        <w:tc>
          <w:tcPr>
            <w:tcW w:w="15588" w:type="dxa"/>
            <w:gridSpan w:val="14"/>
          </w:tcPr>
          <w:p w:rsidR="00413A52" w:rsidRPr="00277E18" w:rsidRDefault="00413A52" w:rsidP="00CF7761">
            <w:pPr>
              <w:pStyle w:val="ConsPlusNormal0"/>
              <w:rPr>
                <w:rFonts w:ascii="Times New Roman" w:hAnsi="Times New Roman" w:cs="Times New Roman"/>
                <w:sz w:val="24"/>
                <w:szCs w:val="24"/>
              </w:rPr>
            </w:pPr>
            <w:r w:rsidRPr="00277E18">
              <w:rPr>
                <w:rFonts w:ascii="Times New Roman" w:hAnsi="Times New Roman" w:cs="Times New Roman"/>
                <w:sz w:val="24"/>
                <w:szCs w:val="24"/>
              </w:rPr>
              <w:t>Цель подпрограммы: Создание условий для эффективного развития гражданского общества, развитие «человеческого капитала», благотворительной деятельности и добровольчества  формирование информационной политики в Камешкирском районе Пензенской области</w:t>
            </w:r>
          </w:p>
        </w:tc>
      </w:tr>
      <w:tr w:rsidR="00413A52" w:rsidRPr="00277E18" w:rsidTr="00CF7761">
        <w:tc>
          <w:tcPr>
            <w:tcW w:w="15588" w:type="dxa"/>
            <w:gridSpan w:val="14"/>
          </w:tcPr>
          <w:p w:rsidR="00413A52" w:rsidRPr="00277E18" w:rsidRDefault="00413A52" w:rsidP="00CF7761">
            <w:pPr>
              <w:tabs>
                <w:tab w:val="left" w:pos="404"/>
              </w:tabs>
              <w:spacing w:line="240" w:lineRule="exact"/>
              <w:jc w:val="both"/>
            </w:pPr>
            <w:r w:rsidRPr="00277E18">
              <w:t xml:space="preserve">Задача подпрограммы: </w:t>
            </w:r>
          </w:p>
          <w:p w:rsidR="00413A52" w:rsidRPr="00277E18" w:rsidRDefault="00413A52" w:rsidP="00CF7761">
            <w:pPr>
              <w:pStyle w:val="ConsPlusNormal0"/>
              <w:rPr>
                <w:rFonts w:ascii="Times New Roman" w:hAnsi="Times New Roman" w:cs="Times New Roman"/>
                <w:sz w:val="24"/>
                <w:szCs w:val="24"/>
              </w:rPr>
            </w:pPr>
            <w:r w:rsidRPr="00277E18">
              <w:rPr>
                <w:rFonts w:ascii="Times New Roman" w:hAnsi="Times New Roman" w:cs="Times New Roman"/>
                <w:sz w:val="24"/>
                <w:szCs w:val="24"/>
              </w:rPr>
              <w:t xml:space="preserve">- </w:t>
            </w:r>
            <w:r w:rsidRPr="00277E18">
              <w:rPr>
                <w:rFonts w:ascii="Times New Roman" w:eastAsia="Times New Roman" w:hAnsi="Times New Roman" w:cs="Times New Roman"/>
                <w:sz w:val="24"/>
                <w:szCs w:val="24"/>
                <w:lang w:eastAsia="ru-RU"/>
              </w:rPr>
              <w:t>Повышение доступности информации о социально-экономической и общественно-политической ситуации в районе, о деятельности органов местного самоуправления Камешкирского района Пензенской области для населения;</w:t>
            </w:r>
          </w:p>
        </w:tc>
      </w:tr>
      <w:tr w:rsidR="00413A52" w:rsidRPr="00277E18" w:rsidTr="00CF7761">
        <w:tc>
          <w:tcPr>
            <w:tcW w:w="851" w:type="dxa"/>
            <w:vMerge w:val="restart"/>
          </w:tcPr>
          <w:p w:rsidR="00413A52" w:rsidRDefault="00413A52" w:rsidP="00CF7761">
            <w:pPr>
              <w:pStyle w:val="ConsPlusNormal0"/>
              <w:rPr>
                <w:rFonts w:ascii="Times New Roman" w:hAnsi="Times New Roman" w:cs="Times New Roman"/>
                <w:sz w:val="24"/>
                <w:szCs w:val="24"/>
              </w:rPr>
            </w:pPr>
            <w:r>
              <w:rPr>
                <w:rFonts w:ascii="Times New Roman" w:hAnsi="Times New Roman" w:cs="Times New Roman"/>
                <w:sz w:val="24"/>
                <w:szCs w:val="24"/>
              </w:rPr>
              <w:t>1</w:t>
            </w:r>
          </w:p>
          <w:p w:rsidR="00413A52" w:rsidRPr="00277E18" w:rsidRDefault="00413A52" w:rsidP="00CF7761">
            <w:pPr>
              <w:pStyle w:val="ConsPlusNormal0"/>
              <w:rPr>
                <w:rFonts w:ascii="Times New Roman" w:hAnsi="Times New Roman" w:cs="Times New Roman"/>
                <w:sz w:val="24"/>
                <w:szCs w:val="24"/>
              </w:rPr>
            </w:pPr>
            <w:r w:rsidRPr="00277E18">
              <w:rPr>
                <w:rFonts w:ascii="Times New Roman" w:hAnsi="Times New Roman" w:cs="Times New Roman"/>
                <w:sz w:val="24"/>
                <w:szCs w:val="24"/>
              </w:rPr>
              <w:lastRenderedPageBreak/>
              <w:t>&lt;ин&gt;</w:t>
            </w:r>
          </w:p>
        </w:tc>
        <w:tc>
          <w:tcPr>
            <w:tcW w:w="2189" w:type="dxa"/>
            <w:vMerge w:val="restart"/>
          </w:tcPr>
          <w:p w:rsidR="00413A52" w:rsidRPr="00277E18" w:rsidRDefault="00413A52" w:rsidP="00CF7761">
            <w:pPr>
              <w:pStyle w:val="ConsPlusNormal0"/>
              <w:jc w:val="both"/>
              <w:rPr>
                <w:rFonts w:ascii="Times New Roman" w:hAnsi="Times New Roman" w:cs="Times New Roman"/>
                <w:sz w:val="24"/>
                <w:szCs w:val="24"/>
              </w:rPr>
            </w:pPr>
          </w:p>
          <w:p w:rsidR="00413A52" w:rsidRPr="00277E18" w:rsidRDefault="00413A52" w:rsidP="00CF7761">
            <w:pPr>
              <w:pStyle w:val="ConsPlusNormal0"/>
              <w:jc w:val="both"/>
              <w:rPr>
                <w:rFonts w:ascii="Times New Roman" w:hAnsi="Times New Roman" w:cs="Times New Roman"/>
                <w:b/>
                <w:sz w:val="24"/>
                <w:szCs w:val="24"/>
              </w:rPr>
            </w:pPr>
            <w:r w:rsidRPr="00277E18">
              <w:rPr>
                <w:rFonts w:ascii="Times New Roman" w:hAnsi="Times New Roman" w:cs="Times New Roman"/>
                <w:b/>
                <w:sz w:val="24"/>
                <w:szCs w:val="24"/>
              </w:rPr>
              <w:lastRenderedPageBreak/>
              <w:t>Информирование населения о социально-экономической и общественно-политической ситуации в Камешкирском районе</w:t>
            </w:r>
          </w:p>
        </w:tc>
        <w:tc>
          <w:tcPr>
            <w:tcW w:w="1928" w:type="dxa"/>
            <w:vMerge w:val="restart"/>
          </w:tcPr>
          <w:p w:rsidR="00413A52" w:rsidRPr="00277E18" w:rsidRDefault="00413A52" w:rsidP="00CF7761">
            <w:pPr>
              <w:autoSpaceDE w:val="0"/>
              <w:autoSpaceDN w:val="0"/>
              <w:adjustRightInd w:val="0"/>
              <w:spacing w:line="216" w:lineRule="auto"/>
              <w:jc w:val="center"/>
              <w:rPr>
                <w:bCs/>
                <w:color w:val="000000"/>
              </w:rPr>
            </w:pPr>
            <w:r w:rsidRPr="00277E18">
              <w:rPr>
                <w:bCs/>
                <w:color w:val="000000"/>
              </w:rPr>
              <w:lastRenderedPageBreak/>
              <w:t xml:space="preserve">Отдел учета и </w:t>
            </w:r>
            <w:r w:rsidRPr="00277E18">
              <w:rPr>
                <w:bCs/>
                <w:color w:val="000000"/>
              </w:rPr>
              <w:lastRenderedPageBreak/>
              <w:t>отчетности администрации Камешкирского района,</w:t>
            </w:r>
          </w:p>
          <w:p w:rsidR="00413A52" w:rsidRPr="00277E18" w:rsidRDefault="00413A52" w:rsidP="00CF7761">
            <w:pPr>
              <w:autoSpaceDE w:val="0"/>
              <w:autoSpaceDN w:val="0"/>
              <w:adjustRightInd w:val="0"/>
              <w:jc w:val="center"/>
              <w:rPr>
                <w:bCs/>
                <w:color w:val="000000"/>
              </w:rPr>
            </w:pPr>
            <w:r w:rsidRPr="00277E18">
              <w:rPr>
                <w:bCs/>
                <w:color w:val="000000"/>
              </w:rPr>
              <w:t xml:space="preserve"> Организационный сектор администрации Камешкирского района Пензенской области </w:t>
            </w:r>
          </w:p>
        </w:tc>
        <w:tc>
          <w:tcPr>
            <w:tcW w:w="1428" w:type="dxa"/>
          </w:tcPr>
          <w:p w:rsidR="00413A52" w:rsidRPr="00277E18" w:rsidRDefault="00413A52" w:rsidP="00CF7761">
            <w:pPr>
              <w:pStyle w:val="ConsPlusNormal0"/>
              <w:rPr>
                <w:rFonts w:ascii="Times New Roman" w:hAnsi="Times New Roman" w:cs="Times New Roman"/>
                <w:sz w:val="24"/>
                <w:szCs w:val="24"/>
              </w:rPr>
            </w:pPr>
            <w:r w:rsidRPr="00277E18">
              <w:rPr>
                <w:rFonts w:ascii="Times New Roman" w:hAnsi="Times New Roman" w:cs="Times New Roman"/>
                <w:sz w:val="24"/>
                <w:szCs w:val="24"/>
              </w:rPr>
              <w:lastRenderedPageBreak/>
              <w:t>Итого</w:t>
            </w:r>
          </w:p>
        </w:tc>
        <w:tc>
          <w:tcPr>
            <w:tcW w:w="1035" w:type="dxa"/>
          </w:tcPr>
          <w:p w:rsidR="00413A52" w:rsidRPr="00277E18" w:rsidRDefault="00413A52" w:rsidP="00CF7761">
            <w:pPr>
              <w:pStyle w:val="ConsPlusNormal0"/>
              <w:rPr>
                <w:rFonts w:ascii="Times New Roman" w:hAnsi="Times New Roman" w:cs="Times New Roman"/>
                <w:sz w:val="24"/>
                <w:szCs w:val="24"/>
              </w:rPr>
            </w:pPr>
            <w:r>
              <w:rPr>
                <w:rFonts w:ascii="Times New Roman" w:hAnsi="Times New Roman" w:cs="Times New Roman"/>
                <w:sz w:val="24"/>
                <w:szCs w:val="24"/>
              </w:rPr>
              <w:t>1088,00</w:t>
            </w:r>
          </w:p>
        </w:tc>
        <w:tc>
          <w:tcPr>
            <w:tcW w:w="1274" w:type="dxa"/>
          </w:tcPr>
          <w:p w:rsidR="00413A52" w:rsidRPr="00277E18" w:rsidRDefault="00413A52" w:rsidP="00CF7761">
            <w:pPr>
              <w:pStyle w:val="ConsPlusNormal0"/>
              <w:rPr>
                <w:rFonts w:ascii="Times New Roman" w:hAnsi="Times New Roman" w:cs="Times New Roman"/>
                <w:sz w:val="24"/>
                <w:szCs w:val="24"/>
              </w:rPr>
            </w:pPr>
          </w:p>
        </w:tc>
        <w:tc>
          <w:tcPr>
            <w:tcW w:w="1189" w:type="dxa"/>
            <w:gridSpan w:val="2"/>
          </w:tcPr>
          <w:p w:rsidR="00413A52" w:rsidRPr="00277E18" w:rsidRDefault="00413A52" w:rsidP="00CF7761">
            <w:pPr>
              <w:pStyle w:val="ConsPlusNormal0"/>
              <w:rPr>
                <w:rFonts w:ascii="Times New Roman" w:hAnsi="Times New Roman" w:cs="Times New Roman"/>
                <w:sz w:val="24"/>
                <w:szCs w:val="24"/>
              </w:rPr>
            </w:pPr>
          </w:p>
        </w:tc>
        <w:tc>
          <w:tcPr>
            <w:tcW w:w="1247" w:type="dxa"/>
          </w:tcPr>
          <w:p w:rsidR="00413A52" w:rsidRPr="00277E18" w:rsidRDefault="00413A52" w:rsidP="00CF7761">
            <w:pPr>
              <w:pStyle w:val="ConsPlusNormal0"/>
              <w:rPr>
                <w:rFonts w:ascii="Times New Roman" w:hAnsi="Times New Roman" w:cs="Times New Roman"/>
                <w:sz w:val="24"/>
                <w:szCs w:val="24"/>
              </w:rPr>
            </w:pPr>
            <w:r>
              <w:rPr>
                <w:rFonts w:ascii="Times New Roman" w:hAnsi="Times New Roman" w:cs="Times New Roman"/>
                <w:sz w:val="24"/>
                <w:szCs w:val="24"/>
              </w:rPr>
              <w:t>1088,00</w:t>
            </w:r>
          </w:p>
        </w:tc>
        <w:tc>
          <w:tcPr>
            <w:tcW w:w="1135" w:type="dxa"/>
            <w:gridSpan w:val="2"/>
          </w:tcPr>
          <w:p w:rsidR="00413A52" w:rsidRPr="00277E18" w:rsidRDefault="00413A52" w:rsidP="00CF7761">
            <w:pPr>
              <w:pStyle w:val="ConsPlusNormal0"/>
              <w:rPr>
                <w:rFonts w:ascii="Times New Roman" w:hAnsi="Times New Roman" w:cs="Times New Roman"/>
                <w:sz w:val="24"/>
                <w:szCs w:val="24"/>
              </w:rPr>
            </w:pPr>
          </w:p>
        </w:tc>
        <w:tc>
          <w:tcPr>
            <w:tcW w:w="1534" w:type="dxa"/>
            <w:gridSpan w:val="2"/>
          </w:tcPr>
          <w:p w:rsidR="00413A52" w:rsidRPr="00277E18" w:rsidRDefault="00413A52" w:rsidP="00CF7761">
            <w:pPr>
              <w:pStyle w:val="ConsPlusNormal0"/>
              <w:rPr>
                <w:rFonts w:ascii="Times New Roman" w:hAnsi="Times New Roman" w:cs="Times New Roman"/>
                <w:sz w:val="24"/>
                <w:szCs w:val="24"/>
              </w:rPr>
            </w:pPr>
          </w:p>
        </w:tc>
        <w:tc>
          <w:tcPr>
            <w:tcW w:w="1778" w:type="dxa"/>
            <w:vMerge w:val="restart"/>
          </w:tcPr>
          <w:p w:rsidR="00413A52" w:rsidRPr="00277E18" w:rsidRDefault="00413A52" w:rsidP="00CF7761">
            <w:pPr>
              <w:pStyle w:val="ConsPlusNormal0"/>
              <w:rPr>
                <w:rFonts w:ascii="Times New Roman" w:hAnsi="Times New Roman" w:cs="Times New Roman"/>
                <w:sz w:val="24"/>
                <w:szCs w:val="24"/>
              </w:rPr>
            </w:pPr>
          </w:p>
          <w:p w:rsidR="00413A52" w:rsidRPr="00277E18" w:rsidRDefault="00413A52" w:rsidP="00CF7761">
            <w:pPr>
              <w:pStyle w:val="ConsPlusNormal0"/>
              <w:rPr>
                <w:rFonts w:ascii="Times New Roman" w:hAnsi="Times New Roman" w:cs="Times New Roman"/>
                <w:sz w:val="24"/>
                <w:szCs w:val="24"/>
              </w:rPr>
            </w:pPr>
          </w:p>
        </w:tc>
      </w:tr>
      <w:tr w:rsidR="00413A52" w:rsidRPr="00277E18" w:rsidTr="00CF7761">
        <w:tc>
          <w:tcPr>
            <w:tcW w:w="851" w:type="dxa"/>
            <w:vMerge/>
          </w:tcPr>
          <w:p w:rsidR="00413A52" w:rsidRDefault="00413A52" w:rsidP="00CF7761">
            <w:pPr>
              <w:pStyle w:val="ConsPlusNormal0"/>
              <w:rPr>
                <w:rFonts w:ascii="Times New Roman" w:hAnsi="Times New Roman" w:cs="Times New Roman"/>
                <w:sz w:val="24"/>
                <w:szCs w:val="24"/>
              </w:rPr>
            </w:pPr>
          </w:p>
        </w:tc>
        <w:tc>
          <w:tcPr>
            <w:tcW w:w="2189" w:type="dxa"/>
            <w:vMerge/>
          </w:tcPr>
          <w:p w:rsidR="00413A52" w:rsidRPr="00277E18" w:rsidRDefault="00413A52" w:rsidP="00CF7761">
            <w:pPr>
              <w:pStyle w:val="ConsPlusNormal0"/>
              <w:jc w:val="both"/>
              <w:rPr>
                <w:rFonts w:ascii="Times New Roman" w:hAnsi="Times New Roman" w:cs="Times New Roman"/>
                <w:sz w:val="24"/>
                <w:szCs w:val="24"/>
              </w:rPr>
            </w:pPr>
          </w:p>
        </w:tc>
        <w:tc>
          <w:tcPr>
            <w:tcW w:w="1928" w:type="dxa"/>
            <w:vMerge/>
          </w:tcPr>
          <w:p w:rsidR="00413A52" w:rsidRPr="00277E18" w:rsidRDefault="00413A52" w:rsidP="00CF7761">
            <w:pPr>
              <w:autoSpaceDE w:val="0"/>
              <w:autoSpaceDN w:val="0"/>
              <w:adjustRightInd w:val="0"/>
              <w:spacing w:line="216" w:lineRule="auto"/>
              <w:jc w:val="center"/>
              <w:rPr>
                <w:bCs/>
                <w:color w:val="000000"/>
              </w:rPr>
            </w:pPr>
          </w:p>
        </w:tc>
        <w:tc>
          <w:tcPr>
            <w:tcW w:w="1428" w:type="dxa"/>
          </w:tcPr>
          <w:p w:rsidR="00413A52" w:rsidRPr="00277E18" w:rsidRDefault="00413A52" w:rsidP="00CF7761">
            <w:pPr>
              <w:pStyle w:val="ConsPlusNormal0"/>
              <w:rPr>
                <w:rFonts w:ascii="Times New Roman" w:hAnsi="Times New Roman" w:cs="Times New Roman"/>
                <w:sz w:val="24"/>
                <w:szCs w:val="24"/>
              </w:rPr>
            </w:pPr>
            <w:r w:rsidRPr="00277E18">
              <w:rPr>
                <w:rFonts w:ascii="Times New Roman" w:hAnsi="Times New Roman" w:cs="Times New Roman"/>
                <w:sz w:val="24"/>
                <w:szCs w:val="24"/>
              </w:rPr>
              <w:t>2016</w:t>
            </w:r>
          </w:p>
        </w:tc>
        <w:tc>
          <w:tcPr>
            <w:tcW w:w="1035" w:type="dxa"/>
          </w:tcPr>
          <w:p w:rsidR="00413A52" w:rsidRPr="00277E18" w:rsidRDefault="00413A52" w:rsidP="00CF7761">
            <w:pPr>
              <w:pStyle w:val="ConsPlusNormal0"/>
              <w:rPr>
                <w:rFonts w:ascii="Times New Roman" w:hAnsi="Times New Roman" w:cs="Times New Roman"/>
                <w:sz w:val="24"/>
                <w:szCs w:val="24"/>
              </w:rPr>
            </w:pPr>
            <w:r w:rsidRPr="00277E18">
              <w:rPr>
                <w:rFonts w:ascii="Times New Roman" w:hAnsi="Times New Roman" w:cs="Times New Roman"/>
                <w:sz w:val="24"/>
                <w:szCs w:val="24"/>
              </w:rPr>
              <w:t>188</w:t>
            </w:r>
          </w:p>
        </w:tc>
        <w:tc>
          <w:tcPr>
            <w:tcW w:w="1274" w:type="dxa"/>
          </w:tcPr>
          <w:p w:rsidR="00413A52" w:rsidRPr="00277E18" w:rsidRDefault="00413A52" w:rsidP="00CF7761">
            <w:pPr>
              <w:pStyle w:val="ConsPlusNormal0"/>
              <w:rPr>
                <w:rFonts w:ascii="Times New Roman" w:hAnsi="Times New Roman" w:cs="Times New Roman"/>
                <w:sz w:val="24"/>
                <w:szCs w:val="24"/>
              </w:rPr>
            </w:pPr>
          </w:p>
        </w:tc>
        <w:tc>
          <w:tcPr>
            <w:tcW w:w="1189" w:type="dxa"/>
            <w:gridSpan w:val="2"/>
          </w:tcPr>
          <w:p w:rsidR="00413A52" w:rsidRPr="00277E18" w:rsidRDefault="00413A52" w:rsidP="00CF7761">
            <w:pPr>
              <w:pStyle w:val="ConsPlusNormal0"/>
              <w:rPr>
                <w:rFonts w:ascii="Times New Roman" w:hAnsi="Times New Roman" w:cs="Times New Roman"/>
                <w:sz w:val="24"/>
                <w:szCs w:val="24"/>
              </w:rPr>
            </w:pPr>
          </w:p>
        </w:tc>
        <w:tc>
          <w:tcPr>
            <w:tcW w:w="1247" w:type="dxa"/>
          </w:tcPr>
          <w:p w:rsidR="00413A52" w:rsidRPr="00277E18" w:rsidRDefault="00413A52" w:rsidP="00CF7761">
            <w:pPr>
              <w:pStyle w:val="ConsPlusNormal0"/>
              <w:rPr>
                <w:rFonts w:ascii="Times New Roman" w:hAnsi="Times New Roman" w:cs="Times New Roman"/>
                <w:sz w:val="24"/>
                <w:szCs w:val="24"/>
              </w:rPr>
            </w:pPr>
            <w:r w:rsidRPr="00277E18">
              <w:rPr>
                <w:rFonts w:ascii="Times New Roman" w:hAnsi="Times New Roman" w:cs="Times New Roman"/>
                <w:sz w:val="24"/>
                <w:szCs w:val="24"/>
              </w:rPr>
              <w:t>188</w:t>
            </w:r>
          </w:p>
        </w:tc>
        <w:tc>
          <w:tcPr>
            <w:tcW w:w="1135" w:type="dxa"/>
            <w:gridSpan w:val="2"/>
          </w:tcPr>
          <w:p w:rsidR="00413A52" w:rsidRPr="00277E18" w:rsidRDefault="00413A52" w:rsidP="00CF7761">
            <w:pPr>
              <w:pStyle w:val="ConsPlusNormal0"/>
              <w:rPr>
                <w:rFonts w:ascii="Times New Roman" w:hAnsi="Times New Roman" w:cs="Times New Roman"/>
                <w:sz w:val="24"/>
                <w:szCs w:val="24"/>
              </w:rPr>
            </w:pPr>
          </w:p>
        </w:tc>
        <w:tc>
          <w:tcPr>
            <w:tcW w:w="1534" w:type="dxa"/>
            <w:gridSpan w:val="2"/>
          </w:tcPr>
          <w:p w:rsidR="00413A52" w:rsidRPr="00277E18" w:rsidRDefault="00413A52" w:rsidP="00CF7761">
            <w:pPr>
              <w:pStyle w:val="ConsPlusNormal0"/>
              <w:rPr>
                <w:rFonts w:ascii="Times New Roman" w:hAnsi="Times New Roman" w:cs="Times New Roman"/>
                <w:sz w:val="24"/>
                <w:szCs w:val="24"/>
              </w:rPr>
            </w:pPr>
          </w:p>
        </w:tc>
        <w:tc>
          <w:tcPr>
            <w:tcW w:w="1778" w:type="dxa"/>
            <w:vMerge/>
          </w:tcPr>
          <w:p w:rsidR="00413A52" w:rsidRPr="00277E18" w:rsidRDefault="00413A52" w:rsidP="00CF7761">
            <w:pPr>
              <w:pStyle w:val="ConsPlusNormal0"/>
              <w:rPr>
                <w:rFonts w:ascii="Times New Roman" w:hAnsi="Times New Roman" w:cs="Times New Roman"/>
                <w:sz w:val="24"/>
                <w:szCs w:val="24"/>
              </w:rPr>
            </w:pPr>
          </w:p>
        </w:tc>
      </w:tr>
      <w:tr w:rsidR="00413A52" w:rsidRPr="00277E18" w:rsidTr="00CF7761">
        <w:tc>
          <w:tcPr>
            <w:tcW w:w="851" w:type="dxa"/>
            <w:vMerge/>
          </w:tcPr>
          <w:p w:rsidR="00413A52" w:rsidRDefault="00413A52" w:rsidP="00CF7761">
            <w:pPr>
              <w:pStyle w:val="ConsPlusNormal0"/>
              <w:rPr>
                <w:rFonts w:ascii="Times New Roman" w:hAnsi="Times New Roman" w:cs="Times New Roman"/>
                <w:sz w:val="24"/>
                <w:szCs w:val="24"/>
              </w:rPr>
            </w:pPr>
          </w:p>
        </w:tc>
        <w:tc>
          <w:tcPr>
            <w:tcW w:w="2189" w:type="dxa"/>
            <w:vMerge/>
          </w:tcPr>
          <w:p w:rsidR="00413A52" w:rsidRPr="00277E18" w:rsidRDefault="00413A52" w:rsidP="00CF7761">
            <w:pPr>
              <w:pStyle w:val="ConsPlusNormal0"/>
              <w:jc w:val="both"/>
              <w:rPr>
                <w:rFonts w:ascii="Times New Roman" w:hAnsi="Times New Roman" w:cs="Times New Roman"/>
                <w:sz w:val="24"/>
                <w:szCs w:val="24"/>
              </w:rPr>
            </w:pPr>
          </w:p>
        </w:tc>
        <w:tc>
          <w:tcPr>
            <w:tcW w:w="1928" w:type="dxa"/>
            <w:vMerge/>
          </w:tcPr>
          <w:p w:rsidR="00413A52" w:rsidRPr="00277E18" w:rsidRDefault="00413A52" w:rsidP="00CF7761">
            <w:pPr>
              <w:autoSpaceDE w:val="0"/>
              <w:autoSpaceDN w:val="0"/>
              <w:adjustRightInd w:val="0"/>
              <w:spacing w:line="216" w:lineRule="auto"/>
              <w:jc w:val="center"/>
              <w:rPr>
                <w:bCs/>
                <w:color w:val="000000"/>
              </w:rPr>
            </w:pPr>
          </w:p>
        </w:tc>
        <w:tc>
          <w:tcPr>
            <w:tcW w:w="1428" w:type="dxa"/>
          </w:tcPr>
          <w:p w:rsidR="00413A52" w:rsidRPr="00277E18" w:rsidRDefault="00413A52" w:rsidP="00CF7761">
            <w:pPr>
              <w:pStyle w:val="ConsPlusNormal0"/>
              <w:rPr>
                <w:rFonts w:ascii="Times New Roman" w:hAnsi="Times New Roman" w:cs="Times New Roman"/>
                <w:sz w:val="24"/>
                <w:szCs w:val="24"/>
              </w:rPr>
            </w:pPr>
            <w:r w:rsidRPr="00277E18">
              <w:rPr>
                <w:rFonts w:ascii="Times New Roman" w:hAnsi="Times New Roman" w:cs="Times New Roman"/>
                <w:sz w:val="24"/>
                <w:szCs w:val="24"/>
              </w:rPr>
              <w:t>2017</w:t>
            </w:r>
          </w:p>
        </w:tc>
        <w:tc>
          <w:tcPr>
            <w:tcW w:w="1035" w:type="dxa"/>
          </w:tcPr>
          <w:p w:rsidR="00413A52" w:rsidRPr="00277E18" w:rsidRDefault="00413A52" w:rsidP="00CF7761">
            <w:pPr>
              <w:pStyle w:val="ConsPlusNormal0"/>
              <w:rPr>
                <w:rFonts w:ascii="Times New Roman" w:hAnsi="Times New Roman" w:cs="Times New Roman"/>
                <w:sz w:val="24"/>
                <w:szCs w:val="24"/>
              </w:rPr>
            </w:pPr>
            <w:r w:rsidRPr="00277E18">
              <w:rPr>
                <w:rFonts w:ascii="Times New Roman" w:hAnsi="Times New Roman" w:cs="Times New Roman"/>
                <w:sz w:val="24"/>
                <w:szCs w:val="24"/>
              </w:rPr>
              <w:t>150</w:t>
            </w:r>
          </w:p>
        </w:tc>
        <w:tc>
          <w:tcPr>
            <w:tcW w:w="1274" w:type="dxa"/>
          </w:tcPr>
          <w:p w:rsidR="00413A52" w:rsidRPr="00277E18" w:rsidRDefault="00413A52" w:rsidP="00CF7761">
            <w:pPr>
              <w:pStyle w:val="ConsPlusNormal0"/>
              <w:rPr>
                <w:rFonts w:ascii="Times New Roman" w:hAnsi="Times New Roman" w:cs="Times New Roman"/>
                <w:sz w:val="24"/>
                <w:szCs w:val="24"/>
              </w:rPr>
            </w:pPr>
          </w:p>
        </w:tc>
        <w:tc>
          <w:tcPr>
            <w:tcW w:w="1189" w:type="dxa"/>
            <w:gridSpan w:val="2"/>
          </w:tcPr>
          <w:p w:rsidR="00413A52" w:rsidRPr="00277E18" w:rsidRDefault="00413A52" w:rsidP="00CF7761">
            <w:pPr>
              <w:pStyle w:val="ConsPlusNormal0"/>
              <w:rPr>
                <w:rFonts w:ascii="Times New Roman" w:hAnsi="Times New Roman" w:cs="Times New Roman"/>
                <w:sz w:val="24"/>
                <w:szCs w:val="24"/>
              </w:rPr>
            </w:pPr>
          </w:p>
        </w:tc>
        <w:tc>
          <w:tcPr>
            <w:tcW w:w="1247" w:type="dxa"/>
          </w:tcPr>
          <w:p w:rsidR="00413A52" w:rsidRPr="00277E18" w:rsidRDefault="00413A52" w:rsidP="00CF7761">
            <w:pPr>
              <w:pStyle w:val="ConsPlusNormal0"/>
              <w:rPr>
                <w:rFonts w:ascii="Times New Roman" w:hAnsi="Times New Roman" w:cs="Times New Roman"/>
                <w:sz w:val="24"/>
                <w:szCs w:val="24"/>
              </w:rPr>
            </w:pPr>
            <w:r w:rsidRPr="00277E18">
              <w:rPr>
                <w:rFonts w:ascii="Times New Roman" w:hAnsi="Times New Roman" w:cs="Times New Roman"/>
                <w:sz w:val="24"/>
                <w:szCs w:val="24"/>
              </w:rPr>
              <w:t>150</w:t>
            </w:r>
          </w:p>
        </w:tc>
        <w:tc>
          <w:tcPr>
            <w:tcW w:w="1135" w:type="dxa"/>
            <w:gridSpan w:val="2"/>
          </w:tcPr>
          <w:p w:rsidR="00413A52" w:rsidRPr="00277E18" w:rsidRDefault="00413A52" w:rsidP="00CF7761">
            <w:pPr>
              <w:pStyle w:val="ConsPlusNormal0"/>
              <w:rPr>
                <w:rFonts w:ascii="Times New Roman" w:hAnsi="Times New Roman" w:cs="Times New Roman"/>
                <w:sz w:val="24"/>
                <w:szCs w:val="24"/>
              </w:rPr>
            </w:pPr>
          </w:p>
        </w:tc>
        <w:tc>
          <w:tcPr>
            <w:tcW w:w="1534" w:type="dxa"/>
            <w:gridSpan w:val="2"/>
          </w:tcPr>
          <w:p w:rsidR="00413A52" w:rsidRPr="00277E18" w:rsidRDefault="00413A52" w:rsidP="00CF7761">
            <w:pPr>
              <w:pStyle w:val="ConsPlusNormal0"/>
              <w:rPr>
                <w:rFonts w:ascii="Times New Roman" w:hAnsi="Times New Roman" w:cs="Times New Roman"/>
                <w:sz w:val="24"/>
                <w:szCs w:val="24"/>
              </w:rPr>
            </w:pPr>
          </w:p>
        </w:tc>
        <w:tc>
          <w:tcPr>
            <w:tcW w:w="1778" w:type="dxa"/>
            <w:vMerge/>
          </w:tcPr>
          <w:p w:rsidR="00413A52" w:rsidRPr="00277E18" w:rsidRDefault="00413A52" w:rsidP="00CF7761">
            <w:pPr>
              <w:pStyle w:val="ConsPlusNormal0"/>
              <w:rPr>
                <w:rFonts w:ascii="Times New Roman" w:hAnsi="Times New Roman" w:cs="Times New Roman"/>
                <w:sz w:val="24"/>
                <w:szCs w:val="24"/>
              </w:rPr>
            </w:pPr>
          </w:p>
        </w:tc>
      </w:tr>
      <w:tr w:rsidR="00413A52" w:rsidRPr="00277E18" w:rsidTr="00CF7761">
        <w:trPr>
          <w:trHeight w:val="426"/>
        </w:trPr>
        <w:tc>
          <w:tcPr>
            <w:tcW w:w="851" w:type="dxa"/>
            <w:vMerge/>
          </w:tcPr>
          <w:p w:rsidR="00413A52" w:rsidRPr="00277E18" w:rsidRDefault="00413A52" w:rsidP="00CF7761">
            <w:pPr>
              <w:pStyle w:val="ConsPlusNormal0"/>
              <w:jc w:val="center"/>
              <w:rPr>
                <w:rFonts w:ascii="Times New Roman" w:hAnsi="Times New Roman" w:cs="Times New Roman"/>
                <w:sz w:val="24"/>
                <w:szCs w:val="24"/>
              </w:rPr>
            </w:pPr>
          </w:p>
        </w:tc>
        <w:tc>
          <w:tcPr>
            <w:tcW w:w="2189" w:type="dxa"/>
            <w:vMerge/>
          </w:tcPr>
          <w:p w:rsidR="00413A52" w:rsidRPr="00277E18" w:rsidRDefault="00413A52" w:rsidP="00CF7761"/>
        </w:tc>
        <w:tc>
          <w:tcPr>
            <w:tcW w:w="1928" w:type="dxa"/>
            <w:vMerge/>
          </w:tcPr>
          <w:p w:rsidR="00413A52" w:rsidRPr="00277E18" w:rsidRDefault="00413A52" w:rsidP="00CF7761"/>
        </w:tc>
        <w:tc>
          <w:tcPr>
            <w:tcW w:w="1428" w:type="dxa"/>
          </w:tcPr>
          <w:p w:rsidR="00413A52" w:rsidRPr="00277E18" w:rsidRDefault="00413A52" w:rsidP="00CF7761">
            <w:pPr>
              <w:pStyle w:val="ConsPlusNormal0"/>
              <w:rPr>
                <w:rFonts w:ascii="Times New Roman" w:hAnsi="Times New Roman" w:cs="Times New Roman"/>
                <w:sz w:val="24"/>
                <w:szCs w:val="24"/>
              </w:rPr>
            </w:pPr>
            <w:r w:rsidRPr="00277E18">
              <w:rPr>
                <w:rFonts w:ascii="Times New Roman" w:hAnsi="Times New Roman" w:cs="Times New Roman"/>
                <w:sz w:val="24"/>
                <w:szCs w:val="24"/>
              </w:rPr>
              <w:t>2018</w:t>
            </w:r>
          </w:p>
        </w:tc>
        <w:tc>
          <w:tcPr>
            <w:tcW w:w="1035" w:type="dxa"/>
          </w:tcPr>
          <w:p w:rsidR="00413A52" w:rsidRPr="00277E18" w:rsidRDefault="00413A52" w:rsidP="00CF7761">
            <w:pPr>
              <w:pStyle w:val="ConsPlusNormal0"/>
              <w:rPr>
                <w:rFonts w:ascii="Times New Roman" w:hAnsi="Times New Roman" w:cs="Times New Roman"/>
                <w:sz w:val="24"/>
                <w:szCs w:val="24"/>
              </w:rPr>
            </w:pPr>
            <w:r w:rsidRPr="00277E18">
              <w:rPr>
                <w:rFonts w:ascii="Times New Roman" w:hAnsi="Times New Roman" w:cs="Times New Roman"/>
                <w:sz w:val="24"/>
                <w:szCs w:val="24"/>
              </w:rPr>
              <w:t>150</w:t>
            </w:r>
          </w:p>
        </w:tc>
        <w:tc>
          <w:tcPr>
            <w:tcW w:w="1274" w:type="dxa"/>
          </w:tcPr>
          <w:p w:rsidR="00413A52" w:rsidRPr="00277E18" w:rsidRDefault="00413A52" w:rsidP="00CF7761">
            <w:pPr>
              <w:pStyle w:val="ConsPlusNormal0"/>
              <w:rPr>
                <w:rFonts w:ascii="Times New Roman" w:hAnsi="Times New Roman" w:cs="Times New Roman"/>
                <w:sz w:val="24"/>
                <w:szCs w:val="24"/>
              </w:rPr>
            </w:pPr>
          </w:p>
        </w:tc>
        <w:tc>
          <w:tcPr>
            <w:tcW w:w="1189" w:type="dxa"/>
            <w:gridSpan w:val="2"/>
          </w:tcPr>
          <w:p w:rsidR="00413A52" w:rsidRPr="00277E18" w:rsidRDefault="00413A52" w:rsidP="00CF7761">
            <w:pPr>
              <w:pStyle w:val="ConsPlusNormal0"/>
              <w:rPr>
                <w:rFonts w:ascii="Times New Roman" w:hAnsi="Times New Roman" w:cs="Times New Roman"/>
                <w:sz w:val="24"/>
                <w:szCs w:val="24"/>
              </w:rPr>
            </w:pPr>
          </w:p>
        </w:tc>
        <w:tc>
          <w:tcPr>
            <w:tcW w:w="1247" w:type="dxa"/>
          </w:tcPr>
          <w:p w:rsidR="00413A52" w:rsidRPr="00277E18" w:rsidRDefault="00413A52" w:rsidP="00CF7761">
            <w:pPr>
              <w:pStyle w:val="ConsPlusNormal0"/>
              <w:rPr>
                <w:rFonts w:ascii="Times New Roman" w:hAnsi="Times New Roman" w:cs="Times New Roman"/>
                <w:sz w:val="24"/>
                <w:szCs w:val="24"/>
              </w:rPr>
            </w:pPr>
            <w:r w:rsidRPr="00277E18">
              <w:rPr>
                <w:rFonts w:ascii="Times New Roman" w:hAnsi="Times New Roman" w:cs="Times New Roman"/>
                <w:sz w:val="24"/>
                <w:szCs w:val="24"/>
              </w:rPr>
              <w:t>150</w:t>
            </w:r>
          </w:p>
        </w:tc>
        <w:tc>
          <w:tcPr>
            <w:tcW w:w="1135" w:type="dxa"/>
            <w:gridSpan w:val="2"/>
          </w:tcPr>
          <w:p w:rsidR="00413A52" w:rsidRPr="00277E18" w:rsidRDefault="00413A52" w:rsidP="00CF7761">
            <w:pPr>
              <w:pStyle w:val="ConsPlusNormal0"/>
              <w:rPr>
                <w:rFonts w:ascii="Times New Roman" w:hAnsi="Times New Roman" w:cs="Times New Roman"/>
                <w:sz w:val="24"/>
                <w:szCs w:val="24"/>
              </w:rPr>
            </w:pPr>
          </w:p>
        </w:tc>
        <w:tc>
          <w:tcPr>
            <w:tcW w:w="1534" w:type="dxa"/>
            <w:gridSpan w:val="2"/>
          </w:tcPr>
          <w:p w:rsidR="00413A52" w:rsidRPr="00277E18" w:rsidRDefault="00413A52" w:rsidP="00CF7761">
            <w:pPr>
              <w:pStyle w:val="ConsPlusNormal0"/>
              <w:rPr>
                <w:rFonts w:ascii="Times New Roman" w:hAnsi="Times New Roman" w:cs="Times New Roman"/>
                <w:sz w:val="24"/>
                <w:szCs w:val="24"/>
              </w:rPr>
            </w:pPr>
          </w:p>
        </w:tc>
        <w:tc>
          <w:tcPr>
            <w:tcW w:w="1778" w:type="dxa"/>
            <w:vMerge/>
          </w:tcPr>
          <w:p w:rsidR="00413A52" w:rsidRPr="00277E18" w:rsidRDefault="00413A52" w:rsidP="00CF7761">
            <w:pPr>
              <w:pStyle w:val="ConsPlusNormal0"/>
              <w:rPr>
                <w:rFonts w:ascii="Times New Roman" w:hAnsi="Times New Roman" w:cs="Times New Roman"/>
                <w:sz w:val="24"/>
                <w:szCs w:val="24"/>
              </w:rPr>
            </w:pPr>
          </w:p>
        </w:tc>
      </w:tr>
      <w:tr w:rsidR="00413A52" w:rsidRPr="00277E18" w:rsidTr="00CF7761">
        <w:tc>
          <w:tcPr>
            <w:tcW w:w="851" w:type="dxa"/>
            <w:vMerge/>
          </w:tcPr>
          <w:p w:rsidR="00413A52" w:rsidRPr="00277E18" w:rsidRDefault="00413A52" w:rsidP="00CF7761">
            <w:pPr>
              <w:pStyle w:val="ConsPlusNormal0"/>
              <w:jc w:val="center"/>
              <w:rPr>
                <w:rFonts w:ascii="Times New Roman" w:hAnsi="Times New Roman" w:cs="Times New Roman"/>
                <w:sz w:val="24"/>
                <w:szCs w:val="24"/>
              </w:rPr>
            </w:pPr>
          </w:p>
        </w:tc>
        <w:tc>
          <w:tcPr>
            <w:tcW w:w="2189" w:type="dxa"/>
            <w:vMerge/>
          </w:tcPr>
          <w:p w:rsidR="00413A52" w:rsidRPr="00277E18" w:rsidRDefault="00413A52" w:rsidP="00CF7761"/>
        </w:tc>
        <w:tc>
          <w:tcPr>
            <w:tcW w:w="1928" w:type="dxa"/>
            <w:vMerge/>
          </w:tcPr>
          <w:p w:rsidR="00413A52" w:rsidRPr="00277E18" w:rsidRDefault="00413A52" w:rsidP="00CF7761"/>
        </w:tc>
        <w:tc>
          <w:tcPr>
            <w:tcW w:w="1428" w:type="dxa"/>
          </w:tcPr>
          <w:p w:rsidR="00413A52" w:rsidRPr="00277E18" w:rsidRDefault="00413A52" w:rsidP="00CF7761">
            <w:pPr>
              <w:pStyle w:val="ConsPlusNormal0"/>
              <w:rPr>
                <w:rFonts w:ascii="Times New Roman" w:hAnsi="Times New Roman" w:cs="Times New Roman"/>
                <w:sz w:val="24"/>
                <w:szCs w:val="24"/>
              </w:rPr>
            </w:pPr>
            <w:r w:rsidRPr="00277E18">
              <w:rPr>
                <w:rFonts w:ascii="Times New Roman" w:hAnsi="Times New Roman" w:cs="Times New Roman"/>
                <w:sz w:val="24"/>
                <w:szCs w:val="24"/>
              </w:rPr>
              <w:t>2019</w:t>
            </w:r>
          </w:p>
        </w:tc>
        <w:tc>
          <w:tcPr>
            <w:tcW w:w="1035" w:type="dxa"/>
          </w:tcPr>
          <w:p w:rsidR="00413A52" w:rsidRPr="00277E18" w:rsidRDefault="00413A52" w:rsidP="00CF7761">
            <w:pPr>
              <w:pStyle w:val="ConsPlusNormal0"/>
              <w:rPr>
                <w:rFonts w:ascii="Times New Roman" w:hAnsi="Times New Roman" w:cs="Times New Roman"/>
                <w:sz w:val="24"/>
                <w:szCs w:val="24"/>
              </w:rPr>
            </w:pPr>
            <w:r w:rsidRPr="00277E18">
              <w:rPr>
                <w:rFonts w:ascii="Times New Roman" w:hAnsi="Times New Roman" w:cs="Times New Roman"/>
                <w:sz w:val="24"/>
                <w:szCs w:val="24"/>
              </w:rPr>
              <w:t>150</w:t>
            </w:r>
          </w:p>
        </w:tc>
        <w:tc>
          <w:tcPr>
            <w:tcW w:w="1274" w:type="dxa"/>
          </w:tcPr>
          <w:p w:rsidR="00413A52" w:rsidRPr="00277E18" w:rsidRDefault="00413A52" w:rsidP="00CF7761">
            <w:pPr>
              <w:pStyle w:val="ConsPlusNormal0"/>
              <w:rPr>
                <w:rFonts w:ascii="Times New Roman" w:hAnsi="Times New Roman" w:cs="Times New Roman"/>
                <w:sz w:val="24"/>
                <w:szCs w:val="24"/>
              </w:rPr>
            </w:pPr>
          </w:p>
        </w:tc>
        <w:tc>
          <w:tcPr>
            <w:tcW w:w="1189" w:type="dxa"/>
            <w:gridSpan w:val="2"/>
          </w:tcPr>
          <w:p w:rsidR="00413A52" w:rsidRPr="00277E18" w:rsidRDefault="00413A52" w:rsidP="00CF7761">
            <w:pPr>
              <w:pStyle w:val="ConsPlusNormal0"/>
              <w:rPr>
                <w:rFonts w:ascii="Times New Roman" w:hAnsi="Times New Roman" w:cs="Times New Roman"/>
                <w:sz w:val="24"/>
                <w:szCs w:val="24"/>
              </w:rPr>
            </w:pPr>
          </w:p>
        </w:tc>
        <w:tc>
          <w:tcPr>
            <w:tcW w:w="1247" w:type="dxa"/>
          </w:tcPr>
          <w:p w:rsidR="00413A52" w:rsidRPr="00277E18" w:rsidRDefault="00413A52" w:rsidP="00CF7761">
            <w:pPr>
              <w:pStyle w:val="ConsPlusNormal0"/>
              <w:rPr>
                <w:rFonts w:ascii="Times New Roman" w:hAnsi="Times New Roman" w:cs="Times New Roman"/>
                <w:sz w:val="24"/>
                <w:szCs w:val="24"/>
              </w:rPr>
            </w:pPr>
            <w:r w:rsidRPr="00277E18">
              <w:rPr>
                <w:rFonts w:ascii="Times New Roman" w:hAnsi="Times New Roman" w:cs="Times New Roman"/>
                <w:sz w:val="24"/>
                <w:szCs w:val="24"/>
              </w:rPr>
              <w:t>150</w:t>
            </w:r>
          </w:p>
        </w:tc>
        <w:tc>
          <w:tcPr>
            <w:tcW w:w="1135" w:type="dxa"/>
            <w:gridSpan w:val="2"/>
          </w:tcPr>
          <w:p w:rsidR="00413A52" w:rsidRPr="00277E18" w:rsidRDefault="00413A52" w:rsidP="00CF7761">
            <w:pPr>
              <w:pStyle w:val="ConsPlusNormal0"/>
              <w:rPr>
                <w:rFonts w:ascii="Times New Roman" w:hAnsi="Times New Roman" w:cs="Times New Roman"/>
                <w:sz w:val="24"/>
                <w:szCs w:val="24"/>
              </w:rPr>
            </w:pPr>
          </w:p>
        </w:tc>
        <w:tc>
          <w:tcPr>
            <w:tcW w:w="1534" w:type="dxa"/>
            <w:gridSpan w:val="2"/>
          </w:tcPr>
          <w:p w:rsidR="00413A52" w:rsidRPr="00277E18" w:rsidRDefault="00413A52" w:rsidP="00CF7761">
            <w:pPr>
              <w:pStyle w:val="ConsPlusNormal0"/>
              <w:rPr>
                <w:rFonts w:ascii="Times New Roman" w:hAnsi="Times New Roman" w:cs="Times New Roman"/>
                <w:sz w:val="24"/>
                <w:szCs w:val="24"/>
              </w:rPr>
            </w:pPr>
          </w:p>
        </w:tc>
        <w:tc>
          <w:tcPr>
            <w:tcW w:w="1778" w:type="dxa"/>
            <w:vMerge/>
          </w:tcPr>
          <w:p w:rsidR="00413A52" w:rsidRPr="00277E18" w:rsidRDefault="00413A52" w:rsidP="00CF7761">
            <w:pPr>
              <w:pStyle w:val="ConsPlusNormal0"/>
              <w:rPr>
                <w:rFonts w:ascii="Times New Roman" w:hAnsi="Times New Roman" w:cs="Times New Roman"/>
                <w:sz w:val="24"/>
                <w:szCs w:val="24"/>
              </w:rPr>
            </w:pPr>
          </w:p>
        </w:tc>
      </w:tr>
      <w:tr w:rsidR="00413A52" w:rsidRPr="00277E18" w:rsidTr="00CF7761">
        <w:tc>
          <w:tcPr>
            <w:tcW w:w="851" w:type="dxa"/>
            <w:vMerge/>
          </w:tcPr>
          <w:p w:rsidR="00413A52" w:rsidRPr="00277E18" w:rsidRDefault="00413A52" w:rsidP="00CF7761">
            <w:pPr>
              <w:pStyle w:val="ConsPlusNormal0"/>
              <w:jc w:val="center"/>
              <w:rPr>
                <w:rFonts w:ascii="Times New Roman" w:hAnsi="Times New Roman" w:cs="Times New Roman"/>
                <w:sz w:val="24"/>
                <w:szCs w:val="24"/>
              </w:rPr>
            </w:pPr>
          </w:p>
        </w:tc>
        <w:tc>
          <w:tcPr>
            <w:tcW w:w="2189" w:type="dxa"/>
            <w:vMerge/>
          </w:tcPr>
          <w:p w:rsidR="00413A52" w:rsidRPr="00277E18" w:rsidRDefault="00413A52" w:rsidP="00CF7761"/>
        </w:tc>
        <w:tc>
          <w:tcPr>
            <w:tcW w:w="1928" w:type="dxa"/>
            <w:vMerge/>
          </w:tcPr>
          <w:p w:rsidR="00413A52" w:rsidRPr="00277E18" w:rsidRDefault="00413A52" w:rsidP="00CF7761"/>
        </w:tc>
        <w:tc>
          <w:tcPr>
            <w:tcW w:w="1428" w:type="dxa"/>
          </w:tcPr>
          <w:p w:rsidR="00413A52" w:rsidRPr="00277E18" w:rsidRDefault="00413A52" w:rsidP="00CF7761">
            <w:pPr>
              <w:pStyle w:val="ConsPlusNormal0"/>
              <w:rPr>
                <w:rFonts w:ascii="Times New Roman" w:hAnsi="Times New Roman" w:cs="Times New Roman"/>
                <w:sz w:val="24"/>
                <w:szCs w:val="24"/>
              </w:rPr>
            </w:pPr>
            <w:r w:rsidRPr="00277E18">
              <w:rPr>
                <w:rFonts w:ascii="Times New Roman" w:hAnsi="Times New Roman" w:cs="Times New Roman"/>
                <w:sz w:val="24"/>
                <w:szCs w:val="24"/>
              </w:rPr>
              <w:t>2020</w:t>
            </w:r>
          </w:p>
        </w:tc>
        <w:tc>
          <w:tcPr>
            <w:tcW w:w="1035" w:type="dxa"/>
          </w:tcPr>
          <w:p w:rsidR="00413A52" w:rsidRPr="00277E18" w:rsidRDefault="00413A52" w:rsidP="00CF7761">
            <w:pPr>
              <w:pStyle w:val="ConsPlusNormal0"/>
              <w:rPr>
                <w:rFonts w:ascii="Times New Roman" w:hAnsi="Times New Roman" w:cs="Times New Roman"/>
                <w:sz w:val="24"/>
                <w:szCs w:val="24"/>
              </w:rPr>
            </w:pPr>
            <w:r w:rsidRPr="00277E18">
              <w:rPr>
                <w:rFonts w:ascii="Times New Roman" w:hAnsi="Times New Roman" w:cs="Times New Roman"/>
                <w:sz w:val="24"/>
                <w:szCs w:val="24"/>
              </w:rPr>
              <w:t>150</w:t>
            </w:r>
          </w:p>
        </w:tc>
        <w:tc>
          <w:tcPr>
            <w:tcW w:w="1274" w:type="dxa"/>
          </w:tcPr>
          <w:p w:rsidR="00413A52" w:rsidRPr="00277E18" w:rsidRDefault="00413A52" w:rsidP="00CF7761">
            <w:pPr>
              <w:pStyle w:val="ConsPlusNormal0"/>
              <w:rPr>
                <w:rFonts w:ascii="Times New Roman" w:hAnsi="Times New Roman" w:cs="Times New Roman"/>
                <w:sz w:val="24"/>
                <w:szCs w:val="24"/>
              </w:rPr>
            </w:pPr>
          </w:p>
        </w:tc>
        <w:tc>
          <w:tcPr>
            <w:tcW w:w="1189" w:type="dxa"/>
            <w:gridSpan w:val="2"/>
          </w:tcPr>
          <w:p w:rsidR="00413A52" w:rsidRPr="00277E18" w:rsidRDefault="00413A52" w:rsidP="00CF7761">
            <w:pPr>
              <w:pStyle w:val="ConsPlusNormal0"/>
              <w:rPr>
                <w:rFonts w:ascii="Times New Roman" w:hAnsi="Times New Roman" w:cs="Times New Roman"/>
                <w:sz w:val="24"/>
                <w:szCs w:val="24"/>
              </w:rPr>
            </w:pPr>
          </w:p>
        </w:tc>
        <w:tc>
          <w:tcPr>
            <w:tcW w:w="1247" w:type="dxa"/>
          </w:tcPr>
          <w:p w:rsidR="00413A52" w:rsidRPr="00277E18" w:rsidRDefault="00413A52" w:rsidP="00CF7761">
            <w:pPr>
              <w:pStyle w:val="ConsPlusNormal0"/>
              <w:rPr>
                <w:rFonts w:ascii="Times New Roman" w:hAnsi="Times New Roman" w:cs="Times New Roman"/>
                <w:sz w:val="24"/>
                <w:szCs w:val="24"/>
              </w:rPr>
            </w:pPr>
            <w:r w:rsidRPr="00277E18">
              <w:rPr>
                <w:rFonts w:ascii="Times New Roman" w:hAnsi="Times New Roman" w:cs="Times New Roman"/>
                <w:sz w:val="24"/>
                <w:szCs w:val="24"/>
              </w:rPr>
              <w:t>150</w:t>
            </w:r>
          </w:p>
        </w:tc>
        <w:tc>
          <w:tcPr>
            <w:tcW w:w="1135" w:type="dxa"/>
            <w:gridSpan w:val="2"/>
          </w:tcPr>
          <w:p w:rsidR="00413A52" w:rsidRPr="00277E18" w:rsidRDefault="00413A52" w:rsidP="00CF7761">
            <w:pPr>
              <w:pStyle w:val="ConsPlusNormal0"/>
              <w:rPr>
                <w:rFonts w:ascii="Times New Roman" w:hAnsi="Times New Roman" w:cs="Times New Roman"/>
                <w:sz w:val="24"/>
                <w:szCs w:val="24"/>
              </w:rPr>
            </w:pPr>
          </w:p>
        </w:tc>
        <w:tc>
          <w:tcPr>
            <w:tcW w:w="1534" w:type="dxa"/>
            <w:gridSpan w:val="2"/>
          </w:tcPr>
          <w:p w:rsidR="00413A52" w:rsidRPr="00277E18" w:rsidRDefault="00413A52" w:rsidP="00CF7761">
            <w:pPr>
              <w:pStyle w:val="ConsPlusNormal0"/>
              <w:rPr>
                <w:rFonts w:ascii="Times New Roman" w:hAnsi="Times New Roman" w:cs="Times New Roman"/>
                <w:sz w:val="24"/>
                <w:szCs w:val="24"/>
              </w:rPr>
            </w:pPr>
          </w:p>
        </w:tc>
        <w:tc>
          <w:tcPr>
            <w:tcW w:w="1778" w:type="dxa"/>
            <w:vMerge/>
          </w:tcPr>
          <w:p w:rsidR="00413A52" w:rsidRPr="00277E18" w:rsidRDefault="00413A52" w:rsidP="00CF7761">
            <w:pPr>
              <w:pStyle w:val="ConsPlusNormal0"/>
              <w:rPr>
                <w:rFonts w:ascii="Times New Roman" w:hAnsi="Times New Roman" w:cs="Times New Roman"/>
                <w:sz w:val="24"/>
                <w:szCs w:val="24"/>
              </w:rPr>
            </w:pPr>
          </w:p>
        </w:tc>
      </w:tr>
      <w:tr w:rsidR="00413A52" w:rsidRPr="00277E18" w:rsidTr="00CF7761">
        <w:tc>
          <w:tcPr>
            <w:tcW w:w="851" w:type="dxa"/>
            <w:vMerge/>
          </w:tcPr>
          <w:p w:rsidR="00413A52" w:rsidRPr="00277E18" w:rsidRDefault="00413A52" w:rsidP="00CF7761">
            <w:pPr>
              <w:pStyle w:val="ConsPlusNormal0"/>
              <w:jc w:val="center"/>
              <w:rPr>
                <w:rFonts w:ascii="Times New Roman" w:hAnsi="Times New Roman" w:cs="Times New Roman"/>
                <w:sz w:val="24"/>
                <w:szCs w:val="24"/>
              </w:rPr>
            </w:pPr>
          </w:p>
        </w:tc>
        <w:tc>
          <w:tcPr>
            <w:tcW w:w="2189" w:type="dxa"/>
            <w:vMerge/>
          </w:tcPr>
          <w:p w:rsidR="00413A52" w:rsidRPr="00277E18" w:rsidRDefault="00413A52" w:rsidP="00CF7761"/>
        </w:tc>
        <w:tc>
          <w:tcPr>
            <w:tcW w:w="1928" w:type="dxa"/>
            <w:vMerge/>
          </w:tcPr>
          <w:p w:rsidR="00413A52" w:rsidRPr="00277E18" w:rsidRDefault="00413A52" w:rsidP="00CF7761"/>
        </w:tc>
        <w:tc>
          <w:tcPr>
            <w:tcW w:w="1428" w:type="dxa"/>
          </w:tcPr>
          <w:p w:rsidR="00413A52" w:rsidRPr="00277E18" w:rsidRDefault="00413A52" w:rsidP="00CF7761">
            <w:pPr>
              <w:pStyle w:val="ConsPlusNormal0"/>
              <w:rPr>
                <w:rFonts w:ascii="Times New Roman" w:hAnsi="Times New Roman" w:cs="Times New Roman"/>
                <w:sz w:val="24"/>
                <w:szCs w:val="24"/>
              </w:rPr>
            </w:pPr>
            <w:r w:rsidRPr="00277E18">
              <w:rPr>
                <w:rFonts w:ascii="Times New Roman" w:hAnsi="Times New Roman" w:cs="Times New Roman"/>
                <w:sz w:val="24"/>
                <w:szCs w:val="24"/>
              </w:rPr>
              <w:t>20</w:t>
            </w:r>
            <w:r>
              <w:rPr>
                <w:rFonts w:ascii="Times New Roman" w:hAnsi="Times New Roman" w:cs="Times New Roman"/>
                <w:sz w:val="24"/>
                <w:szCs w:val="24"/>
              </w:rPr>
              <w:t>21</w:t>
            </w:r>
          </w:p>
        </w:tc>
        <w:tc>
          <w:tcPr>
            <w:tcW w:w="1035" w:type="dxa"/>
          </w:tcPr>
          <w:p w:rsidR="00413A52" w:rsidRPr="00277E18" w:rsidRDefault="00413A52" w:rsidP="00CF7761">
            <w:pPr>
              <w:pStyle w:val="ConsPlusNormal0"/>
              <w:rPr>
                <w:rFonts w:ascii="Times New Roman" w:hAnsi="Times New Roman" w:cs="Times New Roman"/>
                <w:sz w:val="24"/>
                <w:szCs w:val="24"/>
              </w:rPr>
            </w:pPr>
            <w:r w:rsidRPr="00277E18">
              <w:rPr>
                <w:rFonts w:ascii="Times New Roman" w:hAnsi="Times New Roman" w:cs="Times New Roman"/>
                <w:sz w:val="24"/>
                <w:szCs w:val="24"/>
              </w:rPr>
              <w:t>150</w:t>
            </w:r>
          </w:p>
        </w:tc>
        <w:tc>
          <w:tcPr>
            <w:tcW w:w="1274" w:type="dxa"/>
          </w:tcPr>
          <w:p w:rsidR="00413A52" w:rsidRPr="00277E18" w:rsidRDefault="00413A52" w:rsidP="00CF7761">
            <w:pPr>
              <w:pStyle w:val="ConsPlusNormal0"/>
              <w:rPr>
                <w:rFonts w:ascii="Times New Roman" w:hAnsi="Times New Roman" w:cs="Times New Roman"/>
                <w:sz w:val="24"/>
                <w:szCs w:val="24"/>
              </w:rPr>
            </w:pPr>
          </w:p>
        </w:tc>
        <w:tc>
          <w:tcPr>
            <w:tcW w:w="1189" w:type="dxa"/>
            <w:gridSpan w:val="2"/>
          </w:tcPr>
          <w:p w:rsidR="00413A52" w:rsidRPr="00277E18" w:rsidRDefault="00413A52" w:rsidP="00CF7761">
            <w:pPr>
              <w:pStyle w:val="ConsPlusNormal0"/>
              <w:rPr>
                <w:rFonts w:ascii="Times New Roman" w:hAnsi="Times New Roman" w:cs="Times New Roman"/>
                <w:sz w:val="24"/>
                <w:szCs w:val="24"/>
              </w:rPr>
            </w:pPr>
          </w:p>
        </w:tc>
        <w:tc>
          <w:tcPr>
            <w:tcW w:w="1247" w:type="dxa"/>
          </w:tcPr>
          <w:p w:rsidR="00413A52" w:rsidRPr="00277E18" w:rsidRDefault="00413A52" w:rsidP="00CF7761">
            <w:pPr>
              <w:pStyle w:val="ConsPlusNormal0"/>
              <w:rPr>
                <w:rFonts w:ascii="Times New Roman" w:hAnsi="Times New Roman" w:cs="Times New Roman"/>
                <w:sz w:val="24"/>
                <w:szCs w:val="24"/>
              </w:rPr>
            </w:pPr>
            <w:r w:rsidRPr="00277E18">
              <w:rPr>
                <w:rFonts w:ascii="Times New Roman" w:hAnsi="Times New Roman" w:cs="Times New Roman"/>
                <w:sz w:val="24"/>
                <w:szCs w:val="24"/>
              </w:rPr>
              <w:t>150</w:t>
            </w:r>
          </w:p>
        </w:tc>
        <w:tc>
          <w:tcPr>
            <w:tcW w:w="1135" w:type="dxa"/>
            <w:gridSpan w:val="2"/>
          </w:tcPr>
          <w:p w:rsidR="00413A52" w:rsidRPr="00277E18" w:rsidRDefault="00413A52" w:rsidP="00CF7761">
            <w:pPr>
              <w:pStyle w:val="ConsPlusNormal0"/>
              <w:rPr>
                <w:rFonts w:ascii="Times New Roman" w:hAnsi="Times New Roman" w:cs="Times New Roman"/>
                <w:sz w:val="24"/>
                <w:szCs w:val="24"/>
              </w:rPr>
            </w:pPr>
          </w:p>
        </w:tc>
        <w:tc>
          <w:tcPr>
            <w:tcW w:w="1534" w:type="dxa"/>
            <w:gridSpan w:val="2"/>
          </w:tcPr>
          <w:p w:rsidR="00413A52" w:rsidRPr="00277E18" w:rsidRDefault="00413A52" w:rsidP="00CF7761">
            <w:pPr>
              <w:pStyle w:val="ConsPlusNormal0"/>
              <w:rPr>
                <w:rFonts w:ascii="Times New Roman" w:hAnsi="Times New Roman" w:cs="Times New Roman"/>
                <w:sz w:val="24"/>
                <w:szCs w:val="24"/>
              </w:rPr>
            </w:pPr>
          </w:p>
        </w:tc>
        <w:tc>
          <w:tcPr>
            <w:tcW w:w="1778" w:type="dxa"/>
            <w:vMerge/>
          </w:tcPr>
          <w:p w:rsidR="00413A52" w:rsidRPr="00277E18" w:rsidRDefault="00413A52" w:rsidP="00CF7761">
            <w:pPr>
              <w:pStyle w:val="ConsPlusNormal0"/>
              <w:rPr>
                <w:rFonts w:ascii="Times New Roman" w:hAnsi="Times New Roman" w:cs="Times New Roman"/>
                <w:sz w:val="24"/>
                <w:szCs w:val="24"/>
              </w:rPr>
            </w:pPr>
          </w:p>
        </w:tc>
      </w:tr>
      <w:tr w:rsidR="00413A52" w:rsidRPr="00277E18" w:rsidTr="00CF7761">
        <w:tc>
          <w:tcPr>
            <w:tcW w:w="851" w:type="dxa"/>
            <w:vMerge/>
          </w:tcPr>
          <w:p w:rsidR="00413A52" w:rsidRPr="00277E18" w:rsidRDefault="00413A52" w:rsidP="00CF7761"/>
        </w:tc>
        <w:tc>
          <w:tcPr>
            <w:tcW w:w="2189" w:type="dxa"/>
            <w:vMerge/>
          </w:tcPr>
          <w:p w:rsidR="00413A52" w:rsidRPr="00277E18" w:rsidRDefault="00413A52" w:rsidP="00CF7761"/>
        </w:tc>
        <w:tc>
          <w:tcPr>
            <w:tcW w:w="1928" w:type="dxa"/>
            <w:vMerge/>
          </w:tcPr>
          <w:p w:rsidR="00413A52" w:rsidRPr="00277E18" w:rsidRDefault="00413A52" w:rsidP="00CF7761"/>
        </w:tc>
        <w:tc>
          <w:tcPr>
            <w:tcW w:w="1428" w:type="dxa"/>
          </w:tcPr>
          <w:p w:rsidR="00413A52" w:rsidRPr="00277E18" w:rsidRDefault="00413A52" w:rsidP="00CF7761">
            <w:pPr>
              <w:pStyle w:val="ConsPlusNormal0"/>
              <w:rPr>
                <w:rFonts w:ascii="Times New Roman" w:hAnsi="Times New Roman" w:cs="Times New Roman"/>
                <w:sz w:val="24"/>
                <w:szCs w:val="24"/>
              </w:rPr>
            </w:pPr>
            <w:r w:rsidRPr="00277E18">
              <w:rPr>
                <w:rFonts w:ascii="Times New Roman" w:hAnsi="Times New Roman" w:cs="Times New Roman"/>
                <w:sz w:val="24"/>
                <w:szCs w:val="24"/>
              </w:rPr>
              <w:t>202</w:t>
            </w:r>
            <w:r>
              <w:rPr>
                <w:rFonts w:ascii="Times New Roman" w:hAnsi="Times New Roman" w:cs="Times New Roman"/>
                <w:sz w:val="24"/>
                <w:szCs w:val="24"/>
              </w:rPr>
              <w:t>2</w:t>
            </w:r>
          </w:p>
        </w:tc>
        <w:tc>
          <w:tcPr>
            <w:tcW w:w="1035" w:type="dxa"/>
          </w:tcPr>
          <w:p w:rsidR="00413A52" w:rsidRPr="00277E18" w:rsidRDefault="00413A52" w:rsidP="00CF7761">
            <w:pPr>
              <w:pStyle w:val="ConsPlusNormal0"/>
              <w:rPr>
                <w:rFonts w:ascii="Times New Roman" w:hAnsi="Times New Roman" w:cs="Times New Roman"/>
                <w:sz w:val="24"/>
                <w:szCs w:val="24"/>
              </w:rPr>
            </w:pPr>
            <w:r w:rsidRPr="00277E18">
              <w:rPr>
                <w:rFonts w:ascii="Times New Roman" w:hAnsi="Times New Roman" w:cs="Times New Roman"/>
                <w:sz w:val="24"/>
                <w:szCs w:val="24"/>
              </w:rPr>
              <w:t>150</w:t>
            </w:r>
          </w:p>
        </w:tc>
        <w:tc>
          <w:tcPr>
            <w:tcW w:w="1274" w:type="dxa"/>
          </w:tcPr>
          <w:p w:rsidR="00413A52" w:rsidRPr="00277E18" w:rsidRDefault="00413A52" w:rsidP="00CF7761">
            <w:pPr>
              <w:pStyle w:val="ConsPlusNormal0"/>
              <w:rPr>
                <w:rFonts w:ascii="Times New Roman" w:hAnsi="Times New Roman" w:cs="Times New Roman"/>
                <w:sz w:val="24"/>
                <w:szCs w:val="24"/>
              </w:rPr>
            </w:pPr>
          </w:p>
        </w:tc>
        <w:tc>
          <w:tcPr>
            <w:tcW w:w="1189" w:type="dxa"/>
            <w:gridSpan w:val="2"/>
          </w:tcPr>
          <w:p w:rsidR="00413A52" w:rsidRPr="00277E18" w:rsidRDefault="00413A52" w:rsidP="00CF7761">
            <w:pPr>
              <w:pStyle w:val="ConsPlusNormal0"/>
              <w:rPr>
                <w:rFonts w:ascii="Times New Roman" w:hAnsi="Times New Roman" w:cs="Times New Roman"/>
                <w:sz w:val="24"/>
                <w:szCs w:val="24"/>
              </w:rPr>
            </w:pPr>
          </w:p>
        </w:tc>
        <w:tc>
          <w:tcPr>
            <w:tcW w:w="1247" w:type="dxa"/>
          </w:tcPr>
          <w:p w:rsidR="00413A52" w:rsidRPr="00277E18" w:rsidRDefault="00413A52" w:rsidP="00CF7761">
            <w:pPr>
              <w:pStyle w:val="ConsPlusNormal0"/>
              <w:rPr>
                <w:rFonts w:ascii="Times New Roman" w:hAnsi="Times New Roman" w:cs="Times New Roman"/>
                <w:sz w:val="24"/>
                <w:szCs w:val="24"/>
              </w:rPr>
            </w:pPr>
            <w:r w:rsidRPr="00277E18">
              <w:rPr>
                <w:rFonts w:ascii="Times New Roman" w:hAnsi="Times New Roman" w:cs="Times New Roman"/>
                <w:sz w:val="24"/>
                <w:szCs w:val="24"/>
              </w:rPr>
              <w:t>150</w:t>
            </w:r>
          </w:p>
        </w:tc>
        <w:tc>
          <w:tcPr>
            <w:tcW w:w="1135" w:type="dxa"/>
            <w:gridSpan w:val="2"/>
          </w:tcPr>
          <w:p w:rsidR="00413A52" w:rsidRPr="00277E18" w:rsidRDefault="00413A52" w:rsidP="00CF7761">
            <w:pPr>
              <w:pStyle w:val="ConsPlusNormal0"/>
              <w:rPr>
                <w:rFonts w:ascii="Times New Roman" w:hAnsi="Times New Roman" w:cs="Times New Roman"/>
                <w:sz w:val="24"/>
                <w:szCs w:val="24"/>
              </w:rPr>
            </w:pPr>
          </w:p>
        </w:tc>
        <w:tc>
          <w:tcPr>
            <w:tcW w:w="1534" w:type="dxa"/>
            <w:gridSpan w:val="2"/>
          </w:tcPr>
          <w:p w:rsidR="00413A52" w:rsidRPr="00277E18" w:rsidRDefault="00413A52" w:rsidP="00CF7761">
            <w:pPr>
              <w:pStyle w:val="ConsPlusNormal0"/>
              <w:rPr>
                <w:rFonts w:ascii="Times New Roman" w:hAnsi="Times New Roman" w:cs="Times New Roman"/>
                <w:sz w:val="24"/>
                <w:szCs w:val="24"/>
              </w:rPr>
            </w:pPr>
          </w:p>
        </w:tc>
        <w:tc>
          <w:tcPr>
            <w:tcW w:w="1778" w:type="dxa"/>
            <w:vMerge/>
          </w:tcPr>
          <w:p w:rsidR="00413A52" w:rsidRPr="00277E18" w:rsidRDefault="00413A52" w:rsidP="00CF7761">
            <w:pPr>
              <w:pStyle w:val="ConsPlusNormal0"/>
              <w:rPr>
                <w:rFonts w:ascii="Times New Roman" w:hAnsi="Times New Roman" w:cs="Times New Roman"/>
                <w:sz w:val="24"/>
                <w:szCs w:val="24"/>
              </w:rPr>
            </w:pPr>
          </w:p>
        </w:tc>
      </w:tr>
      <w:tr w:rsidR="00413A52" w:rsidRPr="00277E18" w:rsidTr="00CF7761">
        <w:trPr>
          <w:trHeight w:val="412"/>
        </w:trPr>
        <w:tc>
          <w:tcPr>
            <w:tcW w:w="851" w:type="dxa"/>
            <w:vMerge w:val="restart"/>
          </w:tcPr>
          <w:p w:rsidR="00413A52" w:rsidRPr="00277E18" w:rsidRDefault="00413A52" w:rsidP="00CF7761">
            <w:pPr>
              <w:pStyle w:val="ConsPlusNormal0"/>
              <w:rPr>
                <w:rFonts w:ascii="Times New Roman" w:hAnsi="Times New Roman" w:cs="Times New Roman"/>
                <w:sz w:val="24"/>
                <w:szCs w:val="24"/>
              </w:rPr>
            </w:pPr>
            <w:r>
              <w:rPr>
                <w:rFonts w:ascii="Times New Roman" w:hAnsi="Times New Roman" w:cs="Times New Roman"/>
                <w:sz w:val="24"/>
                <w:szCs w:val="24"/>
              </w:rPr>
              <w:t>1.1.</w:t>
            </w:r>
          </w:p>
        </w:tc>
        <w:tc>
          <w:tcPr>
            <w:tcW w:w="2189" w:type="dxa"/>
            <w:vMerge w:val="restart"/>
          </w:tcPr>
          <w:p w:rsidR="00413A52" w:rsidRPr="00277E18" w:rsidRDefault="00413A52" w:rsidP="00CF7761">
            <w:pPr>
              <w:pStyle w:val="ConsPlusNormal0"/>
              <w:rPr>
                <w:rFonts w:ascii="Times New Roman" w:hAnsi="Times New Roman" w:cs="Times New Roman"/>
                <w:sz w:val="24"/>
                <w:szCs w:val="24"/>
              </w:rPr>
            </w:pPr>
            <w:r w:rsidRPr="00277E18">
              <w:rPr>
                <w:rFonts w:ascii="Times New Roman" w:hAnsi="Times New Roman" w:cs="Times New Roman"/>
                <w:sz w:val="24"/>
                <w:szCs w:val="24"/>
              </w:rPr>
              <w:t>Предоставление информации населению через средства массовой информации</w:t>
            </w:r>
          </w:p>
        </w:tc>
        <w:tc>
          <w:tcPr>
            <w:tcW w:w="1928" w:type="dxa"/>
            <w:vMerge w:val="restart"/>
          </w:tcPr>
          <w:p w:rsidR="00413A52" w:rsidRPr="00277E18" w:rsidRDefault="00413A52" w:rsidP="00CF7761">
            <w:pPr>
              <w:pStyle w:val="ConsPlusNormal0"/>
              <w:jc w:val="center"/>
              <w:rPr>
                <w:rFonts w:ascii="Times New Roman" w:hAnsi="Times New Roman" w:cs="Times New Roman"/>
                <w:sz w:val="24"/>
                <w:szCs w:val="24"/>
              </w:rPr>
            </w:pPr>
            <w:r w:rsidRPr="00277E18">
              <w:rPr>
                <w:rFonts w:ascii="Times New Roman" w:hAnsi="Times New Roman" w:cs="Times New Roman"/>
                <w:sz w:val="24"/>
                <w:szCs w:val="24"/>
              </w:rPr>
              <w:t>Отдел учета и отчетности администрации Камешкирского района,</w:t>
            </w:r>
          </w:p>
          <w:p w:rsidR="00413A52" w:rsidRPr="00277E18" w:rsidRDefault="00413A52" w:rsidP="00CF7761">
            <w:pPr>
              <w:pStyle w:val="ConsPlusNormal0"/>
              <w:jc w:val="center"/>
              <w:rPr>
                <w:rFonts w:ascii="Times New Roman" w:hAnsi="Times New Roman" w:cs="Times New Roman"/>
                <w:sz w:val="24"/>
                <w:szCs w:val="24"/>
              </w:rPr>
            </w:pPr>
            <w:r w:rsidRPr="00277E18">
              <w:rPr>
                <w:rFonts w:ascii="Times New Roman" w:hAnsi="Times New Roman" w:cs="Times New Roman"/>
                <w:sz w:val="24"/>
                <w:szCs w:val="24"/>
              </w:rPr>
              <w:t xml:space="preserve"> Организационный сектор администрации Камешкирского района Пензенской области</w:t>
            </w:r>
          </w:p>
        </w:tc>
        <w:tc>
          <w:tcPr>
            <w:tcW w:w="1428" w:type="dxa"/>
          </w:tcPr>
          <w:p w:rsidR="00413A52" w:rsidRPr="00277E18" w:rsidRDefault="00413A52" w:rsidP="00CF7761">
            <w:pPr>
              <w:pStyle w:val="ConsPlusNormal0"/>
              <w:rPr>
                <w:rFonts w:ascii="Times New Roman" w:hAnsi="Times New Roman" w:cs="Times New Roman"/>
                <w:sz w:val="24"/>
                <w:szCs w:val="24"/>
              </w:rPr>
            </w:pPr>
            <w:r w:rsidRPr="00277E18">
              <w:rPr>
                <w:rFonts w:ascii="Times New Roman" w:hAnsi="Times New Roman" w:cs="Times New Roman"/>
                <w:sz w:val="24"/>
                <w:szCs w:val="24"/>
              </w:rPr>
              <w:t>Итого</w:t>
            </w:r>
          </w:p>
        </w:tc>
        <w:tc>
          <w:tcPr>
            <w:tcW w:w="1035" w:type="dxa"/>
          </w:tcPr>
          <w:p w:rsidR="00413A52" w:rsidRPr="00277E18" w:rsidRDefault="00413A52" w:rsidP="00CF7761">
            <w:pPr>
              <w:pStyle w:val="ConsPlusNormal0"/>
              <w:rPr>
                <w:rFonts w:ascii="Times New Roman" w:hAnsi="Times New Roman" w:cs="Times New Roman"/>
                <w:sz w:val="24"/>
                <w:szCs w:val="24"/>
              </w:rPr>
            </w:pPr>
            <w:r>
              <w:rPr>
                <w:rFonts w:ascii="Times New Roman" w:hAnsi="Times New Roman" w:cs="Times New Roman"/>
                <w:sz w:val="24"/>
                <w:szCs w:val="24"/>
              </w:rPr>
              <w:t>1088,00</w:t>
            </w:r>
          </w:p>
        </w:tc>
        <w:tc>
          <w:tcPr>
            <w:tcW w:w="1274" w:type="dxa"/>
          </w:tcPr>
          <w:p w:rsidR="00413A52" w:rsidRPr="00277E18" w:rsidRDefault="00413A52" w:rsidP="00CF7761">
            <w:pPr>
              <w:pStyle w:val="ConsPlusNormal0"/>
              <w:rPr>
                <w:rFonts w:ascii="Times New Roman" w:hAnsi="Times New Roman" w:cs="Times New Roman"/>
                <w:sz w:val="24"/>
                <w:szCs w:val="24"/>
              </w:rPr>
            </w:pPr>
          </w:p>
        </w:tc>
        <w:tc>
          <w:tcPr>
            <w:tcW w:w="1189" w:type="dxa"/>
            <w:gridSpan w:val="2"/>
          </w:tcPr>
          <w:p w:rsidR="00413A52" w:rsidRPr="00277E18" w:rsidRDefault="00413A52" w:rsidP="00CF7761">
            <w:pPr>
              <w:pStyle w:val="ConsPlusNormal0"/>
              <w:rPr>
                <w:rFonts w:ascii="Times New Roman" w:hAnsi="Times New Roman" w:cs="Times New Roman"/>
                <w:sz w:val="24"/>
                <w:szCs w:val="24"/>
              </w:rPr>
            </w:pPr>
          </w:p>
        </w:tc>
        <w:tc>
          <w:tcPr>
            <w:tcW w:w="1247" w:type="dxa"/>
          </w:tcPr>
          <w:p w:rsidR="00413A52" w:rsidRPr="00277E18" w:rsidRDefault="00413A52" w:rsidP="00CF7761">
            <w:pPr>
              <w:pStyle w:val="ConsPlusNormal0"/>
              <w:rPr>
                <w:rFonts w:ascii="Times New Roman" w:hAnsi="Times New Roman" w:cs="Times New Roman"/>
                <w:sz w:val="24"/>
                <w:szCs w:val="24"/>
              </w:rPr>
            </w:pPr>
            <w:r>
              <w:rPr>
                <w:rFonts w:ascii="Times New Roman" w:hAnsi="Times New Roman" w:cs="Times New Roman"/>
                <w:sz w:val="24"/>
                <w:szCs w:val="24"/>
              </w:rPr>
              <w:t>1088,00</w:t>
            </w:r>
          </w:p>
        </w:tc>
        <w:tc>
          <w:tcPr>
            <w:tcW w:w="1135" w:type="dxa"/>
            <w:gridSpan w:val="2"/>
          </w:tcPr>
          <w:p w:rsidR="00413A52" w:rsidRPr="00277E18" w:rsidRDefault="00413A52" w:rsidP="00CF7761">
            <w:pPr>
              <w:pStyle w:val="ConsPlusNormal0"/>
              <w:rPr>
                <w:rFonts w:ascii="Times New Roman" w:hAnsi="Times New Roman" w:cs="Times New Roman"/>
                <w:sz w:val="24"/>
                <w:szCs w:val="24"/>
              </w:rPr>
            </w:pPr>
          </w:p>
        </w:tc>
        <w:tc>
          <w:tcPr>
            <w:tcW w:w="1534" w:type="dxa"/>
            <w:gridSpan w:val="2"/>
          </w:tcPr>
          <w:p w:rsidR="00413A52" w:rsidRPr="00277E18" w:rsidRDefault="00413A52" w:rsidP="00CF7761">
            <w:pPr>
              <w:pStyle w:val="ConsPlusNormal0"/>
              <w:rPr>
                <w:rFonts w:ascii="Times New Roman" w:hAnsi="Times New Roman" w:cs="Times New Roman"/>
                <w:sz w:val="24"/>
                <w:szCs w:val="24"/>
              </w:rPr>
            </w:pPr>
          </w:p>
        </w:tc>
        <w:tc>
          <w:tcPr>
            <w:tcW w:w="1778" w:type="dxa"/>
            <w:vMerge w:val="restart"/>
          </w:tcPr>
          <w:p w:rsidR="00413A52" w:rsidRPr="001C1032" w:rsidRDefault="00413A52" w:rsidP="00CF7761">
            <w:pPr>
              <w:pStyle w:val="ConsPlusNormal0"/>
              <w:rPr>
                <w:rFonts w:ascii="Times New Roman" w:hAnsi="Times New Roman" w:cs="Times New Roman"/>
                <w:sz w:val="24"/>
                <w:szCs w:val="24"/>
                <w:lang w:val="en-US"/>
              </w:rPr>
            </w:pPr>
            <w:r>
              <w:rPr>
                <w:rFonts w:ascii="Times New Roman" w:hAnsi="Times New Roman" w:cs="Times New Roman"/>
                <w:sz w:val="24"/>
                <w:szCs w:val="24"/>
                <w:lang w:val="en-US"/>
              </w:rPr>
              <w:t>&lt;</w:t>
            </w:r>
            <w:r>
              <w:rPr>
                <w:rFonts w:ascii="Times New Roman" w:hAnsi="Times New Roman" w:cs="Times New Roman"/>
                <w:sz w:val="24"/>
                <w:szCs w:val="24"/>
              </w:rPr>
              <w:t>1.1</w:t>
            </w:r>
            <w:r>
              <w:rPr>
                <w:rFonts w:ascii="Times New Roman" w:hAnsi="Times New Roman" w:cs="Times New Roman"/>
                <w:sz w:val="24"/>
                <w:szCs w:val="24"/>
                <w:lang w:val="en-US"/>
              </w:rPr>
              <w:t>&gt;</w:t>
            </w:r>
          </w:p>
        </w:tc>
      </w:tr>
      <w:tr w:rsidR="00413A52" w:rsidRPr="00277E18" w:rsidTr="00CF7761">
        <w:tc>
          <w:tcPr>
            <w:tcW w:w="851" w:type="dxa"/>
            <w:vMerge/>
          </w:tcPr>
          <w:p w:rsidR="00413A52" w:rsidRDefault="00413A52" w:rsidP="00CF7761">
            <w:pPr>
              <w:pStyle w:val="ConsPlusNormal0"/>
              <w:rPr>
                <w:rFonts w:ascii="Times New Roman" w:hAnsi="Times New Roman" w:cs="Times New Roman"/>
                <w:sz w:val="24"/>
                <w:szCs w:val="24"/>
              </w:rPr>
            </w:pPr>
          </w:p>
        </w:tc>
        <w:tc>
          <w:tcPr>
            <w:tcW w:w="2189" w:type="dxa"/>
            <w:vMerge/>
          </w:tcPr>
          <w:p w:rsidR="00413A52" w:rsidRPr="00277E18" w:rsidRDefault="00413A52" w:rsidP="00CF7761">
            <w:pPr>
              <w:pStyle w:val="ConsPlusNormal0"/>
              <w:rPr>
                <w:rFonts w:ascii="Times New Roman" w:hAnsi="Times New Roman" w:cs="Times New Roman"/>
                <w:sz w:val="24"/>
                <w:szCs w:val="24"/>
              </w:rPr>
            </w:pPr>
          </w:p>
        </w:tc>
        <w:tc>
          <w:tcPr>
            <w:tcW w:w="1928" w:type="dxa"/>
            <w:vMerge/>
          </w:tcPr>
          <w:p w:rsidR="00413A52" w:rsidRPr="00277E18" w:rsidRDefault="00413A52" w:rsidP="00CF7761">
            <w:pPr>
              <w:pStyle w:val="ConsPlusNormal0"/>
              <w:jc w:val="center"/>
              <w:rPr>
                <w:rFonts w:ascii="Times New Roman" w:hAnsi="Times New Roman" w:cs="Times New Roman"/>
                <w:sz w:val="24"/>
                <w:szCs w:val="24"/>
              </w:rPr>
            </w:pPr>
          </w:p>
        </w:tc>
        <w:tc>
          <w:tcPr>
            <w:tcW w:w="1428" w:type="dxa"/>
          </w:tcPr>
          <w:p w:rsidR="00413A52" w:rsidRPr="00277E18" w:rsidRDefault="00413A52" w:rsidP="00CF7761">
            <w:pPr>
              <w:pStyle w:val="ConsPlusNormal0"/>
              <w:rPr>
                <w:rFonts w:ascii="Times New Roman" w:hAnsi="Times New Roman" w:cs="Times New Roman"/>
                <w:sz w:val="24"/>
                <w:szCs w:val="24"/>
              </w:rPr>
            </w:pPr>
            <w:r w:rsidRPr="00277E18">
              <w:rPr>
                <w:rFonts w:ascii="Times New Roman" w:hAnsi="Times New Roman" w:cs="Times New Roman"/>
                <w:sz w:val="24"/>
                <w:szCs w:val="24"/>
              </w:rPr>
              <w:t>2016</w:t>
            </w:r>
          </w:p>
        </w:tc>
        <w:tc>
          <w:tcPr>
            <w:tcW w:w="1035" w:type="dxa"/>
          </w:tcPr>
          <w:p w:rsidR="00413A52" w:rsidRPr="00277E18" w:rsidRDefault="00413A52" w:rsidP="00CF7761">
            <w:pPr>
              <w:pStyle w:val="ConsPlusNormal0"/>
              <w:rPr>
                <w:rFonts w:ascii="Times New Roman" w:hAnsi="Times New Roman" w:cs="Times New Roman"/>
                <w:sz w:val="24"/>
                <w:szCs w:val="24"/>
              </w:rPr>
            </w:pPr>
            <w:r w:rsidRPr="00277E18">
              <w:rPr>
                <w:rFonts w:ascii="Times New Roman" w:hAnsi="Times New Roman" w:cs="Times New Roman"/>
                <w:sz w:val="24"/>
                <w:szCs w:val="24"/>
              </w:rPr>
              <w:t>188</w:t>
            </w:r>
          </w:p>
        </w:tc>
        <w:tc>
          <w:tcPr>
            <w:tcW w:w="1274" w:type="dxa"/>
          </w:tcPr>
          <w:p w:rsidR="00413A52" w:rsidRPr="00277E18" w:rsidRDefault="00413A52" w:rsidP="00CF7761">
            <w:pPr>
              <w:pStyle w:val="ConsPlusNormal0"/>
              <w:rPr>
                <w:rFonts w:ascii="Times New Roman" w:hAnsi="Times New Roman" w:cs="Times New Roman"/>
                <w:sz w:val="24"/>
                <w:szCs w:val="24"/>
              </w:rPr>
            </w:pPr>
          </w:p>
        </w:tc>
        <w:tc>
          <w:tcPr>
            <w:tcW w:w="1189" w:type="dxa"/>
            <w:gridSpan w:val="2"/>
          </w:tcPr>
          <w:p w:rsidR="00413A52" w:rsidRPr="00277E18" w:rsidRDefault="00413A52" w:rsidP="00CF7761">
            <w:pPr>
              <w:pStyle w:val="ConsPlusNormal0"/>
              <w:rPr>
                <w:rFonts w:ascii="Times New Roman" w:hAnsi="Times New Roman" w:cs="Times New Roman"/>
                <w:sz w:val="24"/>
                <w:szCs w:val="24"/>
              </w:rPr>
            </w:pPr>
          </w:p>
        </w:tc>
        <w:tc>
          <w:tcPr>
            <w:tcW w:w="1247" w:type="dxa"/>
          </w:tcPr>
          <w:p w:rsidR="00413A52" w:rsidRPr="00277E18" w:rsidRDefault="00413A52" w:rsidP="00CF7761">
            <w:pPr>
              <w:pStyle w:val="ConsPlusNormal0"/>
              <w:rPr>
                <w:rFonts w:ascii="Times New Roman" w:hAnsi="Times New Roman" w:cs="Times New Roman"/>
                <w:sz w:val="24"/>
                <w:szCs w:val="24"/>
              </w:rPr>
            </w:pPr>
            <w:r w:rsidRPr="00277E18">
              <w:rPr>
                <w:rFonts w:ascii="Times New Roman" w:hAnsi="Times New Roman" w:cs="Times New Roman"/>
                <w:sz w:val="24"/>
                <w:szCs w:val="24"/>
              </w:rPr>
              <w:t>188</w:t>
            </w:r>
          </w:p>
        </w:tc>
        <w:tc>
          <w:tcPr>
            <w:tcW w:w="1135" w:type="dxa"/>
            <w:gridSpan w:val="2"/>
          </w:tcPr>
          <w:p w:rsidR="00413A52" w:rsidRPr="00277E18" w:rsidRDefault="00413A52" w:rsidP="00CF7761">
            <w:pPr>
              <w:pStyle w:val="ConsPlusNormal0"/>
              <w:rPr>
                <w:rFonts w:ascii="Times New Roman" w:hAnsi="Times New Roman" w:cs="Times New Roman"/>
                <w:sz w:val="24"/>
                <w:szCs w:val="24"/>
              </w:rPr>
            </w:pPr>
          </w:p>
        </w:tc>
        <w:tc>
          <w:tcPr>
            <w:tcW w:w="1534" w:type="dxa"/>
            <w:gridSpan w:val="2"/>
          </w:tcPr>
          <w:p w:rsidR="00413A52" w:rsidRPr="00277E18" w:rsidRDefault="00413A52" w:rsidP="00CF7761">
            <w:pPr>
              <w:pStyle w:val="ConsPlusNormal0"/>
              <w:rPr>
                <w:rFonts w:ascii="Times New Roman" w:hAnsi="Times New Roman" w:cs="Times New Roman"/>
                <w:sz w:val="24"/>
                <w:szCs w:val="24"/>
              </w:rPr>
            </w:pPr>
            <w:r>
              <w:rPr>
                <w:rFonts w:ascii="Times New Roman" w:hAnsi="Times New Roman" w:cs="Times New Roman"/>
                <w:sz w:val="24"/>
                <w:szCs w:val="24"/>
              </w:rPr>
              <w:t>1</w:t>
            </w:r>
          </w:p>
        </w:tc>
        <w:tc>
          <w:tcPr>
            <w:tcW w:w="1778" w:type="dxa"/>
            <w:vMerge/>
          </w:tcPr>
          <w:p w:rsidR="00413A52" w:rsidRDefault="00413A52" w:rsidP="00CF7761">
            <w:pPr>
              <w:pStyle w:val="ConsPlusNormal0"/>
              <w:rPr>
                <w:rFonts w:ascii="Times New Roman" w:hAnsi="Times New Roman" w:cs="Times New Roman"/>
                <w:sz w:val="24"/>
                <w:szCs w:val="24"/>
                <w:lang w:val="en-US"/>
              </w:rPr>
            </w:pPr>
          </w:p>
        </w:tc>
      </w:tr>
      <w:tr w:rsidR="00413A52" w:rsidRPr="00277E18" w:rsidTr="00CF7761">
        <w:tc>
          <w:tcPr>
            <w:tcW w:w="851" w:type="dxa"/>
            <w:vMerge/>
          </w:tcPr>
          <w:p w:rsidR="00413A52" w:rsidRDefault="00413A52" w:rsidP="00CF7761">
            <w:pPr>
              <w:pStyle w:val="ConsPlusNormal0"/>
              <w:rPr>
                <w:rFonts w:ascii="Times New Roman" w:hAnsi="Times New Roman" w:cs="Times New Roman"/>
                <w:sz w:val="24"/>
                <w:szCs w:val="24"/>
              </w:rPr>
            </w:pPr>
          </w:p>
        </w:tc>
        <w:tc>
          <w:tcPr>
            <w:tcW w:w="2189" w:type="dxa"/>
            <w:vMerge/>
          </w:tcPr>
          <w:p w:rsidR="00413A52" w:rsidRPr="00277E18" w:rsidRDefault="00413A52" w:rsidP="00CF7761">
            <w:pPr>
              <w:pStyle w:val="ConsPlusNormal0"/>
              <w:rPr>
                <w:rFonts w:ascii="Times New Roman" w:hAnsi="Times New Roman" w:cs="Times New Roman"/>
                <w:sz w:val="24"/>
                <w:szCs w:val="24"/>
              </w:rPr>
            </w:pPr>
          </w:p>
        </w:tc>
        <w:tc>
          <w:tcPr>
            <w:tcW w:w="1928" w:type="dxa"/>
            <w:vMerge/>
          </w:tcPr>
          <w:p w:rsidR="00413A52" w:rsidRPr="00277E18" w:rsidRDefault="00413A52" w:rsidP="00CF7761">
            <w:pPr>
              <w:pStyle w:val="ConsPlusNormal0"/>
              <w:jc w:val="center"/>
              <w:rPr>
                <w:rFonts w:ascii="Times New Roman" w:hAnsi="Times New Roman" w:cs="Times New Roman"/>
                <w:sz w:val="24"/>
                <w:szCs w:val="24"/>
              </w:rPr>
            </w:pPr>
          </w:p>
        </w:tc>
        <w:tc>
          <w:tcPr>
            <w:tcW w:w="1428" w:type="dxa"/>
          </w:tcPr>
          <w:p w:rsidR="00413A52" w:rsidRPr="00277E18" w:rsidRDefault="00413A52" w:rsidP="00CF7761">
            <w:pPr>
              <w:pStyle w:val="ConsPlusNormal0"/>
              <w:rPr>
                <w:rFonts w:ascii="Times New Roman" w:hAnsi="Times New Roman" w:cs="Times New Roman"/>
                <w:sz w:val="24"/>
                <w:szCs w:val="24"/>
              </w:rPr>
            </w:pPr>
            <w:r w:rsidRPr="00277E18">
              <w:rPr>
                <w:rFonts w:ascii="Times New Roman" w:hAnsi="Times New Roman" w:cs="Times New Roman"/>
                <w:sz w:val="24"/>
                <w:szCs w:val="24"/>
              </w:rPr>
              <w:t>2017</w:t>
            </w:r>
          </w:p>
        </w:tc>
        <w:tc>
          <w:tcPr>
            <w:tcW w:w="1035" w:type="dxa"/>
          </w:tcPr>
          <w:p w:rsidR="00413A52" w:rsidRPr="00277E18" w:rsidRDefault="00413A52" w:rsidP="00CF7761">
            <w:pPr>
              <w:pStyle w:val="ConsPlusNormal0"/>
              <w:rPr>
                <w:rFonts w:ascii="Times New Roman" w:hAnsi="Times New Roman" w:cs="Times New Roman"/>
                <w:sz w:val="24"/>
                <w:szCs w:val="24"/>
              </w:rPr>
            </w:pPr>
            <w:r w:rsidRPr="00277E18">
              <w:rPr>
                <w:rFonts w:ascii="Times New Roman" w:hAnsi="Times New Roman" w:cs="Times New Roman"/>
                <w:sz w:val="24"/>
                <w:szCs w:val="24"/>
              </w:rPr>
              <w:t>150</w:t>
            </w:r>
          </w:p>
        </w:tc>
        <w:tc>
          <w:tcPr>
            <w:tcW w:w="1274" w:type="dxa"/>
          </w:tcPr>
          <w:p w:rsidR="00413A52" w:rsidRPr="00277E18" w:rsidRDefault="00413A52" w:rsidP="00CF7761">
            <w:pPr>
              <w:pStyle w:val="ConsPlusNormal0"/>
              <w:rPr>
                <w:rFonts w:ascii="Times New Roman" w:hAnsi="Times New Roman" w:cs="Times New Roman"/>
                <w:sz w:val="24"/>
                <w:szCs w:val="24"/>
              </w:rPr>
            </w:pPr>
          </w:p>
        </w:tc>
        <w:tc>
          <w:tcPr>
            <w:tcW w:w="1189" w:type="dxa"/>
            <w:gridSpan w:val="2"/>
          </w:tcPr>
          <w:p w:rsidR="00413A52" w:rsidRPr="00277E18" w:rsidRDefault="00413A52" w:rsidP="00CF7761">
            <w:pPr>
              <w:pStyle w:val="ConsPlusNormal0"/>
              <w:rPr>
                <w:rFonts w:ascii="Times New Roman" w:hAnsi="Times New Roman" w:cs="Times New Roman"/>
                <w:sz w:val="24"/>
                <w:szCs w:val="24"/>
              </w:rPr>
            </w:pPr>
          </w:p>
        </w:tc>
        <w:tc>
          <w:tcPr>
            <w:tcW w:w="1247" w:type="dxa"/>
          </w:tcPr>
          <w:p w:rsidR="00413A52" w:rsidRPr="00277E18" w:rsidRDefault="00413A52" w:rsidP="00CF7761">
            <w:pPr>
              <w:pStyle w:val="ConsPlusNormal0"/>
              <w:rPr>
                <w:rFonts w:ascii="Times New Roman" w:hAnsi="Times New Roman" w:cs="Times New Roman"/>
                <w:sz w:val="24"/>
                <w:szCs w:val="24"/>
              </w:rPr>
            </w:pPr>
            <w:r w:rsidRPr="00277E18">
              <w:rPr>
                <w:rFonts w:ascii="Times New Roman" w:hAnsi="Times New Roman" w:cs="Times New Roman"/>
                <w:sz w:val="24"/>
                <w:szCs w:val="24"/>
              </w:rPr>
              <w:t>150</w:t>
            </w:r>
          </w:p>
        </w:tc>
        <w:tc>
          <w:tcPr>
            <w:tcW w:w="1135" w:type="dxa"/>
            <w:gridSpan w:val="2"/>
          </w:tcPr>
          <w:p w:rsidR="00413A52" w:rsidRPr="00277E18" w:rsidRDefault="00413A52" w:rsidP="00CF7761">
            <w:pPr>
              <w:pStyle w:val="ConsPlusNormal0"/>
              <w:rPr>
                <w:rFonts w:ascii="Times New Roman" w:hAnsi="Times New Roman" w:cs="Times New Roman"/>
                <w:sz w:val="24"/>
                <w:szCs w:val="24"/>
              </w:rPr>
            </w:pPr>
          </w:p>
        </w:tc>
        <w:tc>
          <w:tcPr>
            <w:tcW w:w="1534" w:type="dxa"/>
            <w:gridSpan w:val="2"/>
          </w:tcPr>
          <w:p w:rsidR="00413A52" w:rsidRPr="00277E18" w:rsidRDefault="00413A52" w:rsidP="00CF7761">
            <w:pPr>
              <w:pStyle w:val="ConsPlusNormal0"/>
              <w:rPr>
                <w:rFonts w:ascii="Times New Roman" w:hAnsi="Times New Roman" w:cs="Times New Roman"/>
                <w:sz w:val="24"/>
                <w:szCs w:val="24"/>
              </w:rPr>
            </w:pPr>
            <w:r>
              <w:rPr>
                <w:rFonts w:ascii="Times New Roman" w:hAnsi="Times New Roman" w:cs="Times New Roman"/>
                <w:sz w:val="24"/>
                <w:szCs w:val="24"/>
              </w:rPr>
              <w:t>1</w:t>
            </w:r>
          </w:p>
        </w:tc>
        <w:tc>
          <w:tcPr>
            <w:tcW w:w="1778" w:type="dxa"/>
            <w:vMerge/>
          </w:tcPr>
          <w:p w:rsidR="00413A52" w:rsidRDefault="00413A52" w:rsidP="00CF7761">
            <w:pPr>
              <w:pStyle w:val="ConsPlusNormal0"/>
              <w:rPr>
                <w:rFonts w:ascii="Times New Roman" w:hAnsi="Times New Roman" w:cs="Times New Roman"/>
                <w:sz w:val="24"/>
                <w:szCs w:val="24"/>
                <w:lang w:val="en-US"/>
              </w:rPr>
            </w:pPr>
          </w:p>
        </w:tc>
      </w:tr>
      <w:tr w:rsidR="00413A52" w:rsidRPr="00277E18" w:rsidTr="00CF7761">
        <w:tc>
          <w:tcPr>
            <w:tcW w:w="851" w:type="dxa"/>
            <w:vMerge/>
          </w:tcPr>
          <w:p w:rsidR="00413A52" w:rsidRPr="00277E18" w:rsidRDefault="00413A52" w:rsidP="00CF7761"/>
        </w:tc>
        <w:tc>
          <w:tcPr>
            <w:tcW w:w="2189" w:type="dxa"/>
            <w:vMerge/>
          </w:tcPr>
          <w:p w:rsidR="00413A52" w:rsidRPr="00277E18" w:rsidRDefault="00413A52" w:rsidP="00CF7761"/>
        </w:tc>
        <w:tc>
          <w:tcPr>
            <w:tcW w:w="1928" w:type="dxa"/>
            <w:vMerge/>
          </w:tcPr>
          <w:p w:rsidR="00413A52" w:rsidRPr="00277E18" w:rsidRDefault="00413A52" w:rsidP="00CF7761"/>
        </w:tc>
        <w:tc>
          <w:tcPr>
            <w:tcW w:w="1428" w:type="dxa"/>
          </w:tcPr>
          <w:p w:rsidR="00413A52" w:rsidRPr="00277E18" w:rsidRDefault="00413A52" w:rsidP="00CF7761">
            <w:pPr>
              <w:pStyle w:val="ConsPlusNormal0"/>
              <w:rPr>
                <w:rFonts w:ascii="Times New Roman" w:hAnsi="Times New Roman" w:cs="Times New Roman"/>
                <w:sz w:val="24"/>
                <w:szCs w:val="24"/>
              </w:rPr>
            </w:pPr>
            <w:r w:rsidRPr="00277E18">
              <w:rPr>
                <w:rFonts w:ascii="Times New Roman" w:hAnsi="Times New Roman" w:cs="Times New Roman"/>
                <w:sz w:val="24"/>
                <w:szCs w:val="24"/>
              </w:rPr>
              <w:t>2018</w:t>
            </w:r>
          </w:p>
        </w:tc>
        <w:tc>
          <w:tcPr>
            <w:tcW w:w="1035" w:type="dxa"/>
          </w:tcPr>
          <w:p w:rsidR="00413A52" w:rsidRPr="00277E18" w:rsidRDefault="00413A52" w:rsidP="00CF7761">
            <w:pPr>
              <w:pStyle w:val="ConsPlusNormal0"/>
              <w:rPr>
                <w:rFonts w:ascii="Times New Roman" w:hAnsi="Times New Roman" w:cs="Times New Roman"/>
                <w:sz w:val="24"/>
                <w:szCs w:val="24"/>
              </w:rPr>
            </w:pPr>
            <w:r w:rsidRPr="00277E18">
              <w:rPr>
                <w:rFonts w:ascii="Times New Roman" w:hAnsi="Times New Roman" w:cs="Times New Roman"/>
                <w:sz w:val="24"/>
                <w:szCs w:val="24"/>
              </w:rPr>
              <w:t>150</w:t>
            </w:r>
          </w:p>
        </w:tc>
        <w:tc>
          <w:tcPr>
            <w:tcW w:w="1274" w:type="dxa"/>
          </w:tcPr>
          <w:p w:rsidR="00413A52" w:rsidRPr="00277E18" w:rsidRDefault="00413A52" w:rsidP="00CF7761">
            <w:pPr>
              <w:pStyle w:val="ConsPlusNormal0"/>
              <w:rPr>
                <w:rFonts w:ascii="Times New Roman" w:hAnsi="Times New Roman" w:cs="Times New Roman"/>
                <w:sz w:val="24"/>
                <w:szCs w:val="24"/>
              </w:rPr>
            </w:pPr>
          </w:p>
        </w:tc>
        <w:tc>
          <w:tcPr>
            <w:tcW w:w="1189" w:type="dxa"/>
            <w:gridSpan w:val="2"/>
          </w:tcPr>
          <w:p w:rsidR="00413A52" w:rsidRPr="00277E18" w:rsidRDefault="00413A52" w:rsidP="00CF7761">
            <w:pPr>
              <w:pStyle w:val="ConsPlusNormal0"/>
              <w:rPr>
                <w:rFonts w:ascii="Times New Roman" w:hAnsi="Times New Roman" w:cs="Times New Roman"/>
                <w:sz w:val="24"/>
                <w:szCs w:val="24"/>
              </w:rPr>
            </w:pPr>
          </w:p>
        </w:tc>
        <w:tc>
          <w:tcPr>
            <w:tcW w:w="1247" w:type="dxa"/>
          </w:tcPr>
          <w:p w:rsidR="00413A52" w:rsidRPr="00277E18" w:rsidRDefault="00413A52" w:rsidP="00CF7761">
            <w:pPr>
              <w:pStyle w:val="ConsPlusNormal0"/>
              <w:rPr>
                <w:rFonts w:ascii="Times New Roman" w:hAnsi="Times New Roman" w:cs="Times New Roman"/>
                <w:sz w:val="24"/>
                <w:szCs w:val="24"/>
              </w:rPr>
            </w:pPr>
            <w:r w:rsidRPr="00277E18">
              <w:rPr>
                <w:rFonts w:ascii="Times New Roman" w:hAnsi="Times New Roman" w:cs="Times New Roman"/>
                <w:sz w:val="24"/>
                <w:szCs w:val="24"/>
              </w:rPr>
              <w:t>150</w:t>
            </w:r>
          </w:p>
        </w:tc>
        <w:tc>
          <w:tcPr>
            <w:tcW w:w="1135" w:type="dxa"/>
            <w:gridSpan w:val="2"/>
          </w:tcPr>
          <w:p w:rsidR="00413A52" w:rsidRPr="00277E18" w:rsidRDefault="00413A52" w:rsidP="00CF7761">
            <w:pPr>
              <w:pStyle w:val="ConsPlusNormal0"/>
              <w:ind w:firstLine="70"/>
              <w:rPr>
                <w:rFonts w:ascii="Times New Roman" w:hAnsi="Times New Roman" w:cs="Times New Roman"/>
                <w:sz w:val="24"/>
                <w:szCs w:val="24"/>
              </w:rPr>
            </w:pPr>
          </w:p>
        </w:tc>
        <w:tc>
          <w:tcPr>
            <w:tcW w:w="1534" w:type="dxa"/>
            <w:gridSpan w:val="2"/>
          </w:tcPr>
          <w:p w:rsidR="00413A52" w:rsidRPr="00277E18" w:rsidRDefault="00413A52" w:rsidP="00CF7761">
            <w:pPr>
              <w:pStyle w:val="ConsPlusNormal0"/>
              <w:ind w:firstLine="70"/>
              <w:jc w:val="center"/>
              <w:rPr>
                <w:rFonts w:ascii="Times New Roman" w:hAnsi="Times New Roman" w:cs="Times New Roman"/>
                <w:sz w:val="24"/>
                <w:szCs w:val="24"/>
              </w:rPr>
            </w:pPr>
            <w:r w:rsidRPr="00277E18">
              <w:rPr>
                <w:rFonts w:ascii="Times New Roman" w:hAnsi="Times New Roman" w:cs="Times New Roman"/>
                <w:sz w:val="24"/>
                <w:szCs w:val="24"/>
              </w:rPr>
              <w:t>1</w:t>
            </w:r>
          </w:p>
        </w:tc>
        <w:tc>
          <w:tcPr>
            <w:tcW w:w="1778" w:type="dxa"/>
            <w:vMerge/>
          </w:tcPr>
          <w:p w:rsidR="00413A52" w:rsidRPr="00277E18" w:rsidRDefault="00413A52" w:rsidP="00CF7761">
            <w:pPr>
              <w:jc w:val="center"/>
            </w:pPr>
          </w:p>
        </w:tc>
      </w:tr>
      <w:tr w:rsidR="00413A52" w:rsidRPr="00277E18" w:rsidTr="00CF7761">
        <w:tc>
          <w:tcPr>
            <w:tcW w:w="851" w:type="dxa"/>
            <w:vMerge/>
          </w:tcPr>
          <w:p w:rsidR="00413A52" w:rsidRPr="00277E18" w:rsidRDefault="00413A52" w:rsidP="00CF7761"/>
        </w:tc>
        <w:tc>
          <w:tcPr>
            <w:tcW w:w="2189" w:type="dxa"/>
            <w:vMerge/>
          </w:tcPr>
          <w:p w:rsidR="00413A52" w:rsidRPr="00277E18" w:rsidRDefault="00413A52" w:rsidP="00CF7761"/>
        </w:tc>
        <w:tc>
          <w:tcPr>
            <w:tcW w:w="1928" w:type="dxa"/>
            <w:vMerge/>
          </w:tcPr>
          <w:p w:rsidR="00413A52" w:rsidRPr="00277E18" w:rsidRDefault="00413A52" w:rsidP="00CF7761"/>
        </w:tc>
        <w:tc>
          <w:tcPr>
            <w:tcW w:w="1428" w:type="dxa"/>
          </w:tcPr>
          <w:p w:rsidR="00413A52" w:rsidRPr="00277E18" w:rsidRDefault="00413A52" w:rsidP="00CF7761">
            <w:pPr>
              <w:pStyle w:val="ConsPlusNormal0"/>
              <w:rPr>
                <w:rFonts w:ascii="Times New Roman" w:hAnsi="Times New Roman" w:cs="Times New Roman"/>
                <w:sz w:val="24"/>
                <w:szCs w:val="24"/>
              </w:rPr>
            </w:pPr>
            <w:r w:rsidRPr="00277E18">
              <w:rPr>
                <w:rFonts w:ascii="Times New Roman" w:hAnsi="Times New Roman" w:cs="Times New Roman"/>
                <w:sz w:val="24"/>
                <w:szCs w:val="24"/>
              </w:rPr>
              <w:t>2019</w:t>
            </w:r>
          </w:p>
        </w:tc>
        <w:tc>
          <w:tcPr>
            <w:tcW w:w="1035" w:type="dxa"/>
          </w:tcPr>
          <w:p w:rsidR="00413A52" w:rsidRPr="00277E18" w:rsidRDefault="00413A52" w:rsidP="00CF7761">
            <w:pPr>
              <w:pStyle w:val="ConsPlusNormal0"/>
              <w:rPr>
                <w:rFonts w:ascii="Times New Roman" w:hAnsi="Times New Roman" w:cs="Times New Roman"/>
                <w:sz w:val="24"/>
                <w:szCs w:val="24"/>
              </w:rPr>
            </w:pPr>
            <w:r w:rsidRPr="00277E18">
              <w:rPr>
                <w:rFonts w:ascii="Times New Roman" w:hAnsi="Times New Roman" w:cs="Times New Roman"/>
                <w:sz w:val="24"/>
                <w:szCs w:val="24"/>
              </w:rPr>
              <w:t>150</w:t>
            </w:r>
          </w:p>
        </w:tc>
        <w:tc>
          <w:tcPr>
            <w:tcW w:w="1274" w:type="dxa"/>
          </w:tcPr>
          <w:p w:rsidR="00413A52" w:rsidRPr="00277E18" w:rsidRDefault="00413A52" w:rsidP="00CF7761">
            <w:pPr>
              <w:pStyle w:val="ConsPlusNormal0"/>
              <w:rPr>
                <w:rFonts w:ascii="Times New Roman" w:hAnsi="Times New Roman" w:cs="Times New Roman"/>
                <w:sz w:val="24"/>
                <w:szCs w:val="24"/>
              </w:rPr>
            </w:pPr>
          </w:p>
        </w:tc>
        <w:tc>
          <w:tcPr>
            <w:tcW w:w="1189" w:type="dxa"/>
            <w:gridSpan w:val="2"/>
          </w:tcPr>
          <w:p w:rsidR="00413A52" w:rsidRPr="00277E18" w:rsidRDefault="00413A52" w:rsidP="00CF7761">
            <w:pPr>
              <w:pStyle w:val="ConsPlusNormal0"/>
              <w:rPr>
                <w:rFonts w:ascii="Times New Roman" w:hAnsi="Times New Roman" w:cs="Times New Roman"/>
                <w:sz w:val="24"/>
                <w:szCs w:val="24"/>
              </w:rPr>
            </w:pPr>
          </w:p>
        </w:tc>
        <w:tc>
          <w:tcPr>
            <w:tcW w:w="1247" w:type="dxa"/>
          </w:tcPr>
          <w:p w:rsidR="00413A52" w:rsidRPr="00277E18" w:rsidRDefault="00413A52" w:rsidP="00CF7761">
            <w:pPr>
              <w:pStyle w:val="ConsPlusNormal0"/>
              <w:rPr>
                <w:rFonts w:ascii="Times New Roman" w:hAnsi="Times New Roman" w:cs="Times New Roman"/>
                <w:sz w:val="24"/>
                <w:szCs w:val="24"/>
              </w:rPr>
            </w:pPr>
            <w:r w:rsidRPr="00277E18">
              <w:rPr>
                <w:rFonts w:ascii="Times New Roman" w:hAnsi="Times New Roman" w:cs="Times New Roman"/>
                <w:sz w:val="24"/>
                <w:szCs w:val="24"/>
              </w:rPr>
              <w:t>150</w:t>
            </w:r>
          </w:p>
        </w:tc>
        <w:tc>
          <w:tcPr>
            <w:tcW w:w="1135" w:type="dxa"/>
            <w:gridSpan w:val="2"/>
          </w:tcPr>
          <w:p w:rsidR="00413A52" w:rsidRPr="00277E18" w:rsidRDefault="00413A52" w:rsidP="00CF7761">
            <w:pPr>
              <w:pStyle w:val="ConsPlusNormal0"/>
              <w:ind w:firstLine="70"/>
              <w:rPr>
                <w:rFonts w:ascii="Times New Roman" w:hAnsi="Times New Roman" w:cs="Times New Roman"/>
                <w:sz w:val="24"/>
                <w:szCs w:val="24"/>
              </w:rPr>
            </w:pPr>
          </w:p>
        </w:tc>
        <w:tc>
          <w:tcPr>
            <w:tcW w:w="1534" w:type="dxa"/>
            <w:gridSpan w:val="2"/>
          </w:tcPr>
          <w:p w:rsidR="00413A52" w:rsidRPr="00277E18" w:rsidRDefault="00413A52" w:rsidP="00CF7761">
            <w:pPr>
              <w:pStyle w:val="ConsPlusNormal0"/>
              <w:ind w:firstLine="70"/>
              <w:jc w:val="center"/>
              <w:rPr>
                <w:rFonts w:ascii="Times New Roman" w:hAnsi="Times New Roman" w:cs="Times New Roman"/>
                <w:sz w:val="24"/>
                <w:szCs w:val="24"/>
              </w:rPr>
            </w:pPr>
            <w:r w:rsidRPr="00277E18">
              <w:rPr>
                <w:rFonts w:ascii="Times New Roman" w:hAnsi="Times New Roman" w:cs="Times New Roman"/>
                <w:sz w:val="24"/>
                <w:szCs w:val="24"/>
              </w:rPr>
              <w:t>1</w:t>
            </w:r>
          </w:p>
        </w:tc>
        <w:tc>
          <w:tcPr>
            <w:tcW w:w="1778" w:type="dxa"/>
            <w:vMerge/>
          </w:tcPr>
          <w:p w:rsidR="00413A52" w:rsidRPr="00277E18" w:rsidRDefault="00413A52" w:rsidP="00CF7761">
            <w:pPr>
              <w:jc w:val="center"/>
            </w:pPr>
          </w:p>
        </w:tc>
      </w:tr>
      <w:tr w:rsidR="00413A52" w:rsidRPr="00277E18" w:rsidTr="00CF7761">
        <w:tc>
          <w:tcPr>
            <w:tcW w:w="851" w:type="dxa"/>
            <w:vMerge/>
          </w:tcPr>
          <w:p w:rsidR="00413A52" w:rsidRPr="00277E18" w:rsidRDefault="00413A52" w:rsidP="00CF7761"/>
        </w:tc>
        <w:tc>
          <w:tcPr>
            <w:tcW w:w="2189" w:type="dxa"/>
            <w:vMerge/>
          </w:tcPr>
          <w:p w:rsidR="00413A52" w:rsidRPr="00277E18" w:rsidRDefault="00413A52" w:rsidP="00CF7761"/>
        </w:tc>
        <w:tc>
          <w:tcPr>
            <w:tcW w:w="1928" w:type="dxa"/>
            <w:vMerge/>
          </w:tcPr>
          <w:p w:rsidR="00413A52" w:rsidRPr="00277E18" w:rsidRDefault="00413A52" w:rsidP="00CF7761"/>
        </w:tc>
        <w:tc>
          <w:tcPr>
            <w:tcW w:w="1428" w:type="dxa"/>
          </w:tcPr>
          <w:p w:rsidR="00413A52" w:rsidRPr="00277E18" w:rsidRDefault="00413A52" w:rsidP="00CF7761">
            <w:pPr>
              <w:pStyle w:val="ConsPlusNormal0"/>
              <w:rPr>
                <w:rFonts w:ascii="Times New Roman" w:hAnsi="Times New Roman" w:cs="Times New Roman"/>
                <w:sz w:val="24"/>
                <w:szCs w:val="24"/>
              </w:rPr>
            </w:pPr>
            <w:r w:rsidRPr="00277E18">
              <w:rPr>
                <w:rFonts w:ascii="Times New Roman" w:hAnsi="Times New Roman" w:cs="Times New Roman"/>
                <w:sz w:val="24"/>
                <w:szCs w:val="24"/>
              </w:rPr>
              <w:t>2020</w:t>
            </w:r>
          </w:p>
        </w:tc>
        <w:tc>
          <w:tcPr>
            <w:tcW w:w="1035" w:type="dxa"/>
          </w:tcPr>
          <w:p w:rsidR="00413A52" w:rsidRPr="00277E18" w:rsidRDefault="00413A52" w:rsidP="00CF7761">
            <w:pPr>
              <w:pStyle w:val="ConsPlusNormal0"/>
              <w:rPr>
                <w:rFonts w:ascii="Times New Roman" w:hAnsi="Times New Roman" w:cs="Times New Roman"/>
                <w:sz w:val="24"/>
                <w:szCs w:val="24"/>
              </w:rPr>
            </w:pPr>
            <w:r w:rsidRPr="00277E18">
              <w:rPr>
                <w:rFonts w:ascii="Times New Roman" w:hAnsi="Times New Roman" w:cs="Times New Roman"/>
                <w:sz w:val="24"/>
                <w:szCs w:val="24"/>
              </w:rPr>
              <w:t>150</w:t>
            </w:r>
          </w:p>
        </w:tc>
        <w:tc>
          <w:tcPr>
            <w:tcW w:w="1274" w:type="dxa"/>
          </w:tcPr>
          <w:p w:rsidR="00413A52" w:rsidRPr="00277E18" w:rsidRDefault="00413A52" w:rsidP="00CF7761">
            <w:pPr>
              <w:pStyle w:val="ConsPlusNormal0"/>
              <w:rPr>
                <w:rFonts w:ascii="Times New Roman" w:hAnsi="Times New Roman" w:cs="Times New Roman"/>
                <w:sz w:val="24"/>
                <w:szCs w:val="24"/>
              </w:rPr>
            </w:pPr>
          </w:p>
        </w:tc>
        <w:tc>
          <w:tcPr>
            <w:tcW w:w="1189" w:type="dxa"/>
            <w:gridSpan w:val="2"/>
          </w:tcPr>
          <w:p w:rsidR="00413A52" w:rsidRPr="00277E18" w:rsidRDefault="00413A52" w:rsidP="00CF7761">
            <w:pPr>
              <w:pStyle w:val="ConsPlusNormal0"/>
              <w:rPr>
                <w:rFonts w:ascii="Times New Roman" w:hAnsi="Times New Roman" w:cs="Times New Roman"/>
                <w:sz w:val="24"/>
                <w:szCs w:val="24"/>
              </w:rPr>
            </w:pPr>
          </w:p>
        </w:tc>
        <w:tc>
          <w:tcPr>
            <w:tcW w:w="1247" w:type="dxa"/>
          </w:tcPr>
          <w:p w:rsidR="00413A52" w:rsidRPr="00277E18" w:rsidRDefault="00413A52" w:rsidP="00CF7761">
            <w:pPr>
              <w:pStyle w:val="ConsPlusNormal0"/>
              <w:rPr>
                <w:rFonts w:ascii="Times New Roman" w:hAnsi="Times New Roman" w:cs="Times New Roman"/>
                <w:sz w:val="24"/>
                <w:szCs w:val="24"/>
              </w:rPr>
            </w:pPr>
            <w:r w:rsidRPr="00277E18">
              <w:rPr>
                <w:rFonts w:ascii="Times New Roman" w:hAnsi="Times New Roman" w:cs="Times New Roman"/>
                <w:sz w:val="24"/>
                <w:szCs w:val="24"/>
              </w:rPr>
              <w:t>150</w:t>
            </w:r>
          </w:p>
        </w:tc>
        <w:tc>
          <w:tcPr>
            <w:tcW w:w="1135" w:type="dxa"/>
            <w:gridSpan w:val="2"/>
          </w:tcPr>
          <w:p w:rsidR="00413A52" w:rsidRPr="00277E18" w:rsidRDefault="00413A52" w:rsidP="00CF7761">
            <w:pPr>
              <w:pStyle w:val="ConsPlusNormal0"/>
              <w:ind w:firstLine="70"/>
              <w:rPr>
                <w:rFonts w:ascii="Times New Roman" w:hAnsi="Times New Roman" w:cs="Times New Roman"/>
                <w:sz w:val="24"/>
                <w:szCs w:val="24"/>
              </w:rPr>
            </w:pPr>
          </w:p>
        </w:tc>
        <w:tc>
          <w:tcPr>
            <w:tcW w:w="1534" w:type="dxa"/>
            <w:gridSpan w:val="2"/>
          </w:tcPr>
          <w:p w:rsidR="00413A52" w:rsidRPr="00277E18" w:rsidRDefault="00413A52" w:rsidP="00CF7761">
            <w:pPr>
              <w:pStyle w:val="ConsPlusNormal0"/>
              <w:ind w:firstLine="70"/>
              <w:jc w:val="center"/>
              <w:rPr>
                <w:rFonts w:ascii="Times New Roman" w:hAnsi="Times New Roman" w:cs="Times New Roman"/>
                <w:sz w:val="24"/>
                <w:szCs w:val="24"/>
              </w:rPr>
            </w:pPr>
            <w:r w:rsidRPr="00277E18">
              <w:rPr>
                <w:rFonts w:ascii="Times New Roman" w:hAnsi="Times New Roman" w:cs="Times New Roman"/>
                <w:sz w:val="24"/>
                <w:szCs w:val="24"/>
              </w:rPr>
              <w:t>1</w:t>
            </w:r>
          </w:p>
        </w:tc>
        <w:tc>
          <w:tcPr>
            <w:tcW w:w="1778" w:type="dxa"/>
            <w:vMerge/>
          </w:tcPr>
          <w:p w:rsidR="00413A52" w:rsidRPr="00277E18" w:rsidRDefault="00413A52" w:rsidP="00CF7761">
            <w:pPr>
              <w:jc w:val="center"/>
            </w:pPr>
          </w:p>
        </w:tc>
      </w:tr>
      <w:tr w:rsidR="00413A52" w:rsidRPr="00277E18" w:rsidTr="00CF7761">
        <w:tc>
          <w:tcPr>
            <w:tcW w:w="851" w:type="dxa"/>
            <w:vMerge/>
          </w:tcPr>
          <w:p w:rsidR="00413A52" w:rsidRPr="00277E18" w:rsidRDefault="00413A52" w:rsidP="00CF7761"/>
        </w:tc>
        <w:tc>
          <w:tcPr>
            <w:tcW w:w="2189" w:type="dxa"/>
            <w:vMerge/>
          </w:tcPr>
          <w:p w:rsidR="00413A52" w:rsidRPr="00277E18" w:rsidRDefault="00413A52" w:rsidP="00CF7761"/>
        </w:tc>
        <w:tc>
          <w:tcPr>
            <w:tcW w:w="1928" w:type="dxa"/>
            <w:vMerge/>
          </w:tcPr>
          <w:p w:rsidR="00413A52" w:rsidRPr="00277E18" w:rsidRDefault="00413A52" w:rsidP="00CF7761"/>
        </w:tc>
        <w:tc>
          <w:tcPr>
            <w:tcW w:w="1428" w:type="dxa"/>
          </w:tcPr>
          <w:p w:rsidR="00413A52" w:rsidRPr="00277E18" w:rsidRDefault="00413A52" w:rsidP="00CF7761">
            <w:pPr>
              <w:pStyle w:val="ConsPlusNormal0"/>
              <w:rPr>
                <w:rFonts w:ascii="Times New Roman" w:hAnsi="Times New Roman" w:cs="Times New Roman"/>
                <w:sz w:val="24"/>
                <w:szCs w:val="24"/>
              </w:rPr>
            </w:pPr>
            <w:r w:rsidRPr="00277E18">
              <w:rPr>
                <w:rFonts w:ascii="Times New Roman" w:hAnsi="Times New Roman" w:cs="Times New Roman"/>
                <w:sz w:val="24"/>
                <w:szCs w:val="24"/>
              </w:rPr>
              <w:t>20</w:t>
            </w:r>
            <w:r>
              <w:rPr>
                <w:rFonts w:ascii="Times New Roman" w:hAnsi="Times New Roman" w:cs="Times New Roman"/>
                <w:sz w:val="24"/>
                <w:szCs w:val="24"/>
              </w:rPr>
              <w:t>21</w:t>
            </w:r>
          </w:p>
        </w:tc>
        <w:tc>
          <w:tcPr>
            <w:tcW w:w="1035" w:type="dxa"/>
          </w:tcPr>
          <w:p w:rsidR="00413A52" w:rsidRPr="00277E18" w:rsidRDefault="00413A52" w:rsidP="00CF7761">
            <w:pPr>
              <w:pStyle w:val="ConsPlusNormal0"/>
              <w:rPr>
                <w:rFonts w:ascii="Times New Roman" w:hAnsi="Times New Roman" w:cs="Times New Roman"/>
                <w:sz w:val="24"/>
                <w:szCs w:val="24"/>
              </w:rPr>
            </w:pPr>
            <w:r w:rsidRPr="00277E18">
              <w:rPr>
                <w:rFonts w:ascii="Times New Roman" w:hAnsi="Times New Roman" w:cs="Times New Roman"/>
                <w:sz w:val="24"/>
                <w:szCs w:val="24"/>
              </w:rPr>
              <w:t>150</w:t>
            </w:r>
          </w:p>
        </w:tc>
        <w:tc>
          <w:tcPr>
            <w:tcW w:w="1274" w:type="dxa"/>
          </w:tcPr>
          <w:p w:rsidR="00413A52" w:rsidRPr="00277E18" w:rsidRDefault="00413A52" w:rsidP="00CF7761">
            <w:pPr>
              <w:pStyle w:val="ConsPlusNormal0"/>
              <w:rPr>
                <w:rFonts w:ascii="Times New Roman" w:hAnsi="Times New Roman" w:cs="Times New Roman"/>
                <w:sz w:val="24"/>
                <w:szCs w:val="24"/>
              </w:rPr>
            </w:pPr>
          </w:p>
        </w:tc>
        <w:tc>
          <w:tcPr>
            <w:tcW w:w="1189" w:type="dxa"/>
            <w:gridSpan w:val="2"/>
          </w:tcPr>
          <w:p w:rsidR="00413A52" w:rsidRPr="00277E18" w:rsidRDefault="00413A52" w:rsidP="00CF7761">
            <w:pPr>
              <w:pStyle w:val="ConsPlusNormal0"/>
              <w:rPr>
                <w:rFonts w:ascii="Times New Roman" w:hAnsi="Times New Roman" w:cs="Times New Roman"/>
                <w:sz w:val="24"/>
                <w:szCs w:val="24"/>
              </w:rPr>
            </w:pPr>
          </w:p>
        </w:tc>
        <w:tc>
          <w:tcPr>
            <w:tcW w:w="1247" w:type="dxa"/>
          </w:tcPr>
          <w:p w:rsidR="00413A52" w:rsidRPr="00277E18" w:rsidRDefault="00413A52" w:rsidP="00CF7761">
            <w:pPr>
              <w:pStyle w:val="ConsPlusNormal0"/>
              <w:rPr>
                <w:rFonts w:ascii="Times New Roman" w:hAnsi="Times New Roman" w:cs="Times New Roman"/>
                <w:sz w:val="24"/>
                <w:szCs w:val="24"/>
              </w:rPr>
            </w:pPr>
            <w:r w:rsidRPr="00277E18">
              <w:rPr>
                <w:rFonts w:ascii="Times New Roman" w:hAnsi="Times New Roman" w:cs="Times New Roman"/>
                <w:sz w:val="24"/>
                <w:szCs w:val="24"/>
              </w:rPr>
              <w:t>150</w:t>
            </w:r>
          </w:p>
        </w:tc>
        <w:tc>
          <w:tcPr>
            <w:tcW w:w="1135" w:type="dxa"/>
            <w:gridSpan w:val="2"/>
          </w:tcPr>
          <w:p w:rsidR="00413A52" w:rsidRPr="00277E18" w:rsidRDefault="00413A52" w:rsidP="00CF7761">
            <w:pPr>
              <w:pStyle w:val="ConsPlusNormal0"/>
              <w:ind w:firstLine="70"/>
              <w:rPr>
                <w:rFonts w:ascii="Times New Roman" w:hAnsi="Times New Roman" w:cs="Times New Roman"/>
                <w:sz w:val="24"/>
                <w:szCs w:val="24"/>
              </w:rPr>
            </w:pPr>
          </w:p>
        </w:tc>
        <w:tc>
          <w:tcPr>
            <w:tcW w:w="1534" w:type="dxa"/>
            <w:gridSpan w:val="2"/>
          </w:tcPr>
          <w:p w:rsidR="00413A52" w:rsidRPr="00277E18" w:rsidRDefault="00413A52" w:rsidP="00CF7761">
            <w:pPr>
              <w:pStyle w:val="ConsPlusNormal0"/>
              <w:ind w:firstLine="70"/>
              <w:jc w:val="center"/>
              <w:rPr>
                <w:rFonts w:ascii="Times New Roman" w:hAnsi="Times New Roman" w:cs="Times New Roman"/>
                <w:sz w:val="24"/>
                <w:szCs w:val="24"/>
              </w:rPr>
            </w:pPr>
            <w:r w:rsidRPr="00277E18">
              <w:rPr>
                <w:rFonts w:ascii="Times New Roman" w:hAnsi="Times New Roman" w:cs="Times New Roman"/>
                <w:sz w:val="24"/>
                <w:szCs w:val="24"/>
              </w:rPr>
              <w:t>1</w:t>
            </w:r>
          </w:p>
        </w:tc>
        <w:tc>
          <w:tcPr>
            <w:tcW w:w="1778" w:type="dxa"/>
            <w:vMerge/>
          </w:tcPr>
          <w:p w:rsidR="00413A52" w:rsidRPr="00277E18" w:rsidRDefault="00413A52" w:rsidP="00CF7761">
            <w:pPr>
              <w:jc w:val="center"/>
            </w:pPr>
          </w:p>
        </w:tc>
      </w:tr>
      <w:tr w:rsidR="00413A52" w:rsidRPr="00277E18" w:rsidTr="00CF7761">
        <w:trPr>
          <w:trHeight w:val="384"/>
        </w:trPr>
        <w:tc>
          <w:tcPr>
            <w:tcW w:w="851" w:type="dxa"/>
            <w:vMerge/>
          </w:tcPr>
          <w:p w:rsidR="00413A52" w:rsidRPr="00277E18" w:rsidRDefault="00413A52" w:rsidP="00CF7761"/>
        </w:tc>
        <w:tc>
          <w:tcPr>
            <w:tcW w:w="2189" w:type="dxa"/>
            <w:vMerge/>
          </w:tcPr>
          <w:p w:rsidR="00413A52" w:rsidRPr="00277E18" w:rsidRDefault="00413A52" w:rsidP="00CF7761"/>
        </w:tc>
        <w:tc>
          <w:tcPr>
            <w:tcW w:w="1928" w:type="dxa"/>
            <w:vMerge/>
          </w:tcPr>
          <w:p w:rsidR="00413A52" w:rsidRPr="00277E18" w:rsidRDefault="00413A52" w:rsidP="00CF7761"/>
        </w:tc>
        <w:tc>
          <w:tcPr>
            <w:tcW w:w="1428" w:type="dxa"/>
          </w:tcPr>
          <w:p w:rsidR="00413A52" w:rsidRPr="00277E18" w:rsidRDefault="00413A52" w:rsidP="00CF7761">
            <w:pPr>
              <w:pStyle w:val="ConsPlusNormal0"/>
              <w:rPr>
                <w:rFonts w:ascii="Times New Roman" w:hAnsi="Times New Roman" w:cs="Times New Roman"/>
                <w:sz w:val="24"/>
                <w:szCs w:val="24"/>
              </w:rPr>
            </w:pPr>
            <w:r w:rsidRPr="00277E18">
              <w:rPr>
                <w:rFonts w:ascii="Times New Roman" w:hAnsi="Times New Roman" w:cs="Times New Roman"/>
                <w:sz w:val="24"/>
                <w:szCs w:val="24"/>
              </w:rPr>
              <w:t>202</w:t>
            </w:r>
            <w:r>
              <w:rPr>
                <w:rFonts w:ascii="Times New Roman" w:hAnsi="Times New Roman" w:cs="Times New Roman"/>
                <w:sz w:val="24"/>
                <w:szCs w:val="24"/>
              </w:rPr>
              <w:t>2</w:t>
            </w:r>
          </w:p>
        </w:tc>
        <w:tc>
          <w:tcPr>
            <w:tcW w:w="1035" w:type="dxa"/>
          </w:tcPr>
          <w:p w:rsidR="00413A52" w:rsidRPr="00277E18" w:rsidRDefault="00413A52" w:rsidP="00CF7761">
            <w:pPr>
              <w:pStyle w:val="ConsPlusNormal0"/>
              <w:rPr>
                <w:rFonts w:ascii="Times New Roman" w:hAnsi="Times New Roman" w:cs="Times New Roman"/>
                <w:sz w:val="24"/>
                <w:szCs w:val="24"/>
              </w:rPr>
            </w:pPr>
            <w:r w:rsidRPr="00277E18">
              <w:rPr>
                <w:rFonts w:ascii="Times New Roman" w:hAnsi="Times New Roman" w:cs="Times New Roman"/>
                <w:sz w:val="24"/>
                <w:szCs w:val="24"/>
              </w:rPr>
              <w:t>150</w:t>
            </w:r>
          </w:p>
        </w:tc>
        <w:tc>
          <w:tcPr>
            <w:tcW w:w="1274" w:type="dxa"/>
          </w:tcPr>
          <w:p w:rsidR="00413A52" w:rsidRPr="00277E18" w:rsidRDefault="00413A52" w:rsidP="00CF7761">
            <w:pPr>
              <w:pStyle w:val="ConsPlusNormal0"/>
              <w:rPr>
                <w:rFonts w:ascii="Times New Roman" w:hAnsi="Times New Roman" w:cs="Times New Roman"/>
                <w:sz w:val="24"/>
                <w:szCs w:val="24"/>
              </w:rPr>
            </w:pPr>
          </w:p>
        </w:tc>
        <w:tc>
          <w:tcPr>
            <w:tcW w:w="1189" w:type="dxa"/>
            <w:gridSpan w:val="2"/>
          </w:tcPr>
          <w:p w:rsidR="00413A52" w:rsidRPr="00277E18" w:rsidRDefault="00413A52" w:rsidP="00CF7761">
            <w:pPr>
              <w:pStyle w:val="ConsPlusNormal0"/>
              <w:rPr>
                <w:rFonts w:ascii="Times New Roman" w:hAnsi="Times New Roman" w:cs="Times New Roman"/>
                <w:sz w:val="24"/>
                <w:szCs w:val="24"/>
              </w:rPr>
            </w:pPr>
          </w:p>
        </w:tc>
        <w:tc>
          <w:tcPr>
            <w:tcW w:w="1247" w:type="dxa"/>
          </w:tcPr>
          <w:p w:rsidR="00413A52" w:rsidRPr="00277E18" w:rsidRDefault="00413A52" w:rsidP="00CF7761">
            <w:pPr>
              <w:pStyle w:val="ConsPlusNormal0"/>
              <w:rPr>
                <w:rFonts w:ascii="Times New Roman" w:hAnsi="Times New Roman" w:cs="Times New Roman"/>
                <w:sz w:val="24"/>
                <w:szCs w:val="24"/>
              </w:rPr>
            </w:pPr>
            <w:r w:rsidRPr="00277E18">
              <w:rPr>
                <w:rFonts w:ascii="Times New Roman" w:hAnsi="Times New Roman" w:cs="Times New Roman"/>
                <w:sz w:val="24"/>
                <w:szCs w:val="24"/>
              </w:rPr>
              <w:t>150</w:t>
            </w:r>
          </w:p>
        </w:tc>
        <w:tc>
          <w:tcPr>
            <w:tcW w:w="1135" w:type="dxa"/>
            <w:gridSpan w:val="2"/>
          </w:tcPr>
          <w:p w:rsidR="00413A52" w:rsidRPr="00277E18" w:rsidRDefault="00413A52" w:rsidP="00CF7761">
            <w:pPr>
              <w:pStyle w:val="ConsPlusNormal0"/>
              <w:ind w:firstLine="70"/>
              <w:rPr>
                <w:rFonts w:ascii="Times New Roman" w:hAnsi="Times New Roman" w:cs="Times New Roman"/>
                <w:sz w:val="24"/>
                <w:szCs w:val="24"/>
              </w:rPr>
            </w:pPr>
          </w:p>
        </w:tc>
        <w:tc>
          <w:tcPr>
            <w:tcW w:w="1534" w:type="dxa"/>
            <w:gridSpan w:val="2"/>
          </w:tcPr>
          <w:p w:rsidR="00413A52" w:rsidRPr="00277E18" w:rsidRDefault="00413A52" w:rsidP="00CF7761">
            <w:pPr>
              <w:pStyle w:val="ConsPlusNormal0"/>
              <w:ind w:firstLine="70"/>
              <w:jc w:val="center"/>
              <w:rPr>
                <w:rFonts w:ascii="Times New Roman" w:hAnsi="Times New Roman" w:cs="Times New Roman"/>
                <w:sz w:val="24"/>
                <w:szCs w:val="24"/>
              </w:rPr>
            </w:pPr>
            <w:r w:rsidRPr="00277E18">
              <w:rPr>
                <w:rFonts w:ascii="Times New Roman" w:hAnsi="Times New Roman" w:cs="Times New Roman"/>
                <w:sz w:val="24"/>
                <w:szCs w:val="24"/>
              </w:rPr>
              <w:t>1</w:t>
            </w:r>
          </w:p>
        </w:tc>
        <w:tc>
          <w:tcPr>
            <w:tcW w:w="1778" w:type="dxa"/>
            <w:vMerge/>
          </w:tcPr>
          <w:p w:rsidR="00413A52" w:rsidRPr="00277E18" w:rsidRDefault="00413A52" w:rsidP="00CF7761">
            <w:pPr>
              <w:pStyle w:val="ConsPlusNormal0"/>
              <w:rPr>
                <w:rFonts w:ascii="Times New Roman" w:hAnsi="Times New Roman" w:cs="Times New Roman"/>
                <w:sz w:val="24"/>
                <w:szCs w:val="24"/>
              </w:rPr>
            </w:pPr>
          </w:p>
        </w:tc>
      </w:tr>
      <w:tr w:rsidR="00413A52" w:rsidRPr="00277E18" w:rsidTr="00CF7761">
        <w:tc>
          <w:tcPr>
            <w:tcW w:w="851" w:type="dxa"/>
            <w:vMerge w:val="restart"/>
          </w:tcPr>
          <w:p w:rsidR="00413A52" w:rsidRPr="00277E18" w:rsidRDefault="00413A52" w:rsidP="00CF7761"/>
        </w:tc>
        <w:tc>
          <w:tcPr>
            <w:tcW w:w="2189" w:type="dxa"/>
            <w:vMerge w:val="restart"/>
          </w:tcPr>
          <w:p w:rsidR="00413A52" w:rsidRPr="00277E18" w:rsidRDefault="00413A52" w:rsidP="00CF7761">
            <w:pPr>
              <w:pStyle w:val="ConsPlusNormal0"/>
              <w:rPr>
                <w:rFonts w:ascii="Times New Roman" w:hAnsi="Times New Roman" w:cs="Times New Roman"/>
                <w:sz w:val="24"/>
                <w:szCs w:val="24"/>
                <w:lang w:val="en-US"/>
              </w:rPr>
            </w:pPr>
            <w:r w:rsidRPr="00277E18">
              <w:rPr>
                <w:rFonts w:ascii="Times New Roman" w:hAnsi="Times New Roman" w:cs="Times New Roman"/>
                <w:sz w:val="24"/>
                <w:szCs w:val="24"/>
              </w:rPr>
              <w:t>Всего</w:t>
            </w:r>
          </w:p>
          <w:p w:rsidR="00413A52" w:rsidRPr="00277E18" w:rsidRDefault="00413A52" w:rsidP="00CF7761">
            <w:pPr>
              <w:pStyle w:val="ConsPlusNormal0"/>
              <w:rPr>
                <w:rFonts w:ascii="Times New Roman" w:hAnsi="Times New Roman" w:cs="Times New Roman"/>
                <w:sz w:val="24"/>
                <w:szCs w:val="24"/>
              </w:rPr>
            </w:pPr>
            <w:r w:rsidRPr="00277E18">
              <w:rPr>
                <w:rFonts w:ascii="Times New Roman" w:hAnsi="Times New Roman" w:cs="Times New Roman"/>
                <w:sz w:val="24"/>
                <w:szCs w:val="24"/>
              </w:rPr>
              <w:t xml:space="preserve"> по подпрограмме 1:</w:t>
            </w:r>
          </w:p>
        </w:tc>
        <w:tc>
          <w:tcPr>
            <w:tcW w:w="1928" w:type="dxa"/>
            <w:vMerge w:val="restart"/>
          </w:tcPr>
          <w:p w:rsidR="00413A52" w:rsidRPr="00277E18" w:rsidRDefault="00413A52" w:rsidP="00CF7761">
            <w:pPr>
              <w:pStyle w:val="ConsPlusNormal0"/>
              <w:rPr>
                <w:rFonts w:ascii="Times New Roman" w:hAnsi="Times New Roman" w:cs="Times New Roman"/>
                <w:sz w:val="24"/>
                <w:szCs w:val="24"/>
              </w:rPr>
            </w:pPr>
          </w:p>
        </w:tc>
        <w:tc>
          <w:tcPr>
            <w:tcW w:w="1428" w:type="dxa"/>
          </w:tcPr>
          <w:p w:rsidR="00413A52" w:rsidRPr="00277E18" w:rsidRDefault="00413A52" w:rsidP="00CF7761">
            <w:pPr>
              <w:pStyle w:val="ConsPlusNormal0"/>
              <w:rPr>
                <w:rFonts w:ascii="Times New Roman" w:hAnsi="Times New Roman" w:cs="Times New Roman"/>
                <w:sz w:val="24"/>
                <w:szCs w:val="24"/>
              </w:rPr>
            </w:pPr>
            <w:r w:rsidRPr="00277E18">
              <w:rPr>
                <w:rFonts w:ascii="Times New Roman" w:hAnsi="Times New Roman" w:cs="Times New Roman"/>
                <w:sz w:val="24"/>
                <w:szCs w:val="24"/>
              </w:rPr>
              <w:t>Итого</w:t>
            </w:r>
          </w:p>
        </w:tc>
        <w:tc>
          <w:tcPr>
            <w:tcW w:w="1035" w:type="dxa"/>
          </w:tcPr>
          <w:p w:rsidR="00413A52" w:rsidRPr="00277E18" w:rsidRDefault="00413A52" w:rsidP="00CF7761">
            <w:pPr>
              <w:pStyle w:val="ConsPlusNormal0"/>
              <w:rPr>
                <w:rFonts w:ascii="Times New Roman" w:hAnsi="Times New Roman" w:cs="Times New Roman"/>
                <w:sz w:val="24"/>
                <w:szCs w:val="24"/>
              </w:rPr>
            </w:pPr>
            <w:r>
              <w:rPr>
                <w:rFonts w:ascii="Times New Roman" w:hAnsi="Times New Roman" w:cs="Times New Roman"/>
                <w:sz w:val="24"/>
                <w:szCs w:val="24"/>
              </w:rPr>
              <w:t>1088,00</w:t>
            </w:r>
          </w:p>
        </w:tc>
        <w:tc>
          <w:tcPr>
            <w:tcW w:w="1274" w:type="dxa"/>
          </w:tcPr>
          <w:p w:rsidR="00413A52" w:rsidRPr="00277E18" w:rsidRDefault="00413A52" w:rsidP="00CF7761">
            <w:pPr>
              <w:pStyle w:val="ConsPlusNormal0"/>
              <w:rPr>
                <w:rFonts w:ascii="Times New Roman" w:hAnsi="Times New Roman" w:cs="Times New Roman"/>
                <w:sz w:val="24"/>
                <w:szCs w:val="24"/>
              </w:rPr>
            </w:pPr>
          </w:p>
        </w:tc>
        <w:tc>
          <w:tcPr>
            <w:tcW w:w="1189" w:type="dxa"/>
            <w:gridSpan w:val="2"/>
          </w:tcPr>
          <w:p w:rsidR="00413A52" w:rsidRPr="00277E18" w:rsidRDefault="00413A52" w:rsidP="00CF7761">
            <w:pPr>
              <w:pStyle w:val="ConsPlusNormal0"/>
              <w:rPr>
                <w:rFonts w:ascii="Times New Roman" w:hAnsi="Times New Roman" w:cs="Times New Roman"/>
                <w:sz w:val="24"/>
                <w:szCs w:val="24"/>
              </w:rPr>
            </w:pPr>
          </w:p>
        </w:tc>
        <w:tc>
          <w:tcPr>
            <w:tcW w:w="1247" w:type="dxa"/>
          </w:tcPr>
          <w:p w:rsidR="00413A52" w:rsidRPr="00277E18" w:rsidRDefault="00413A52" w:rsidP="00CF7761">
            <w:pPr>
              <w:pStyle w:val="ConsPlusNormal0"/>
              <w:rPr>
                <w:rFonts w:ascii="Times New Roman" w:hAnsi="Times New Roman" w:cs="Times New Roman"/>
                <w:sz w:val="24"/>
                <w:szCs w:val="24"/>
              </w:rPr>
            </w:pPr>
            <w:r>
              <w:rPr>
                <w:rFonts w:ascii="Times New Roman" w:hAnsi="Times New Roman" w:cs="Times New Roman"/>
                <w:sz w:val="24"/>
                <w:szCs w:val="24"/>
              </w:rPr>
              <w:t>1088,00</w:t>
            </w:r>
          </w:p>
        </w:tc>
        <w:tc>
          <w:tcPr>
            <w:tcW w:w="1135" w:type="dxa"/>
            <w:gridSpan w:val="2"/>
          </w:tcPr>
          <w:p w:rsidR="00413A52" w:rsidRPr="00277E18" w:rsidRDefault="00413A52" w:rsidP="00CF7761">
            <w:pPr>
              <w:pStyle w:val="ConsPlusNormal0"/>
              <w:rPr>
                <w:rFonts w:ascii="Times New Roman" w:hAnsi="Times New Roman" w:cs="Times New Roman"/>
                <w:sz w:val="24"/>
                <w:szCs w:val="24"/>
              </w:rPr>
            </w:pPr>
          </w:p>
        </w:tc>
        <w:tc>
          <w:tcPr>
            <w:tcW w:w="1534" w:type="dxa"/>
            <w:gridSpan w:val="2"/>
          </w:tcPr>
          <w:p w:rsidR="00413A52" w:rsidRPr="00277E18" w:rsidRDefault="00413A52" w:rsidP="00CF7761">
            <w:pPr>
              <w:pStyle w:val="ConsPlusNormal0"/>
              <w:rPr>
                <w:rFonts w:ascii="Times New Roman" w:hAnsi="Times New Roman" w:cs="Times New Roman"/>
                <w:sz w:val="24"/>
                <w:szCs w:val="24"/>
              </w:rPr>
            </w:pPr>
          </w:p>
        </w:tc>
        <w:tc>
          <w:tcPr>
            <w:tcW w:w="1778" w:type="dxa"/>
          </w:tcPr>
          <w:p w:rsidR="00413A52" w:rsidRPr="00277E18" w:rsidRDefault="00413A52" w:rsidP="00CF7761">
            <w:pPr>
              <w:pStyle w:val="ConsPlusNormal0"/>
              <w:rPr>
                <w:rFonts w:ascii="Times New Roman" w:hAnsi="Times New Roman" w:cs="Times New Roman"/>
                <w:sz w:val="24"/>
                <w:szCs w:val="24"/>
              </w:rPr>
            </w:pPr>
          </w:p>
        </w:tc>
      </w:tr>
      <w:tr w:rsidR="00413A52" w:rsidRPr="00277E18" w:rsidTr="00CF7761">
        <w:tc>
          <w:tcPr>
            <w:tcW w:w="851" w:type="dxa"/>
            <w:vMerge/>
          </w:tcPr>
          <w:p w:rsidR="00413A52" w:rsidRPr="00277E18" w:rsidRDefault="00413A52" w:rsidP="00CF7761"/>
        </w:tc>
        <w:tc>
          <w:tcPr>
            <w:tcW w:w="2189" w:type="dxa"/>
            <w:vMerge/>
          </w:tcPr>
          <w:p w:rsidR="00413A52" w:rsidRPr="00277E18" w:rsidRDefault="00413A52" w:rsidP="00CF7761">
            <w:pPr>
              <w:pStyle w:val="ConsPlusNormal0"/>
              <w:rPr>
                <w:rFonts w:ascii="Times New Roman" w:hAnsi="Times New Roman" w:cs="Times New Roman"/>
                <w:sz w:val="24"/>
                <w:szCs w:val="24"/>
              </w:rPr>
            </w:pPr>
          </w:p>
        </w:tc>
        <w:tc>
          <w:tcPr>
            <w:tcW w:w="1928" w:type="dxa"/>
            <w:vMerge/>
          </w:tcPr>
          <w:p w:rsidR="00413A52" w:rsidRPr="00277E18" w:rsidRDefault="00413A52" w:rsidP="00CF7761">
            <w:pPr>
              <w:pStyle w:val="ConsPlusNormal0"/>
              <w:rPr>
                <w:rFonts w:ascii="Times New Roman" w:hAnsi="Times New Roman" w:cs="Times New Roman"/>
                <w:sz w:val="24"/>
                <w:szCs w:val="24"/>
              </w:rPr>
            </w:pPr>
          </w:p>
        </w:tc>
        <w:tc>
          <w:tcPr>
            <w:tcW w:w="1428" w:type="dxa"/>
          </w:tcPr>
          <w:p w:rsidR="00413A52" w:rsidRPr="00277E18" w:rsidRDefault="00413A52" w:rsidP="00CF7761">
            <w:pPr>
              <w:pStyle w:val="ConsPlusNormal0"/>
              <w:rPr>
                <w:rFonts w:ascii="Times New Roman" w:hAnsi="Times New Roman" w:cs="Times New Roman"/>
                <w:sz w:val="24"/>
                <w:szCs w:val="24"/>
              </w:rPr>
            </w:pPr>
            <w:r w:rsidRPr="00277E18">
              <w:rPr>
                <w:rFonts w:ascii="Times New Roman" w:hAnsi="Times New Roman" w:cs="Times New Roman"/>
                <w:sz w:val="24"/>
                <w:szCs w:val="24"/>
              </w:rPr>
              <w:t>2016</w:t>
            </w:r>
          </w:p>
        </w:tc>
        <w:tc>
          <w:tcPr>
            <w:tcW w:w="1035" w:type="dxa"/>
          </w:tcPr>
          <w:p w:rsidR="00413A52" w:rsidRPr="00277E18" w:rsidRDefault="00413A52" w:rsidP="00CF7761">
            <w:pPr>
              <w:pStyle w:val="ConsPlusNormal0"/>
              <w:rPr>
                <w:rFonts w:ascii="Times New Roman" w:hAnsi="Times New Roman" w:cs="Times New Roman"/>
                <w:sz w:val="24"/>
                <w:szCs w:val="24"/>
              </w:rPr>
            </w:pPr>
            <w:r w:rsidRPr="00277E18">
              <w:rPr>
                <w:rFonts w:ascii="Times New Roman" w:hAnsi="Times New Roman" w:cs="Times New Roman"/>
                <w:sz w:val="24"/>
                <w:szCs w:val="24"/>
              </w:rPr>
              <w:t>188</w:t>
            </w:r>
          </w:p>
        </w:tc>
        <w:tc>
          <w:tcPr>
            <w:tcW w:w="1274" w:type="dxa"/>
          </w:tcPr>
          <w:p w:rsidR="00413A52" w:rsidRPr="00277E18" w:rsidRDefault="00413A52" w:rsidP="00CF7761">
            <w:pPr>
              <w:pStyle w:val="ConsPlusNormal0"/>
              <w:rPr>
                <w:rFonts w:ascii="Times New Roman" w:hAnsi="Times New Roman" w:cs="Times New Roman"/>
                <w:sz w:val="24"/>
                <w:szCs w:val="24"/>
              </w:rPr>
            </w:pPr>
          </w:p>
        </w:tc>
        <w:tc>
          <w:tcPr>
            <w:tcW w:w="1189" w:type="dxa"/>
            <w:gridSpan w:val="2"/>
          </w:tcPr>
          <w:p w:rsidR="00413A52" w:rsidRPr="00277E18" w:rsidRDefault="00413A52" w:rsidP="00CF7761">
            <w:pPr>
              <w:pStyle w:val="ConsPlusNormal0"/>
              <w:rPr>
                <w:rFonts w:ascii="Times New Roman" w:hAnsi="Times New Roman" w:cs="Times New Roman"/>
                <w:sz w:val="24"/>
                <w:szCs w:val="24"/>
              </w:rPr>
            </w:pPr>
          </w:p>
        </w:tc>
        <w:tc>
          <w:tcPr>
            <w:tcW w:w="1247" w:type="dxa"/>
          </w:tcPr>
          <w:p w:rsidR="00413A52" w:rsidRPr="00277E18" w:rsidRDefault="00413A52" w:rsidP="00CF7761">
            <w:pPr>
              <w:pStyle w:val="ConsPlusNormal0"/>
              <w:rPr>
                <w:rFonts w:ascii="Times New Roman" w:hAnsi="Times New Roman" w:cs="Times New Roman"/>
                <w:sz w:val="24"/>
                <w:szCs w:val="24"/>
              </w:rPr>
            </w:pPr>
            <w:r w:rsidRPr="00277E18">
              <w:rPr>
                <w:rFonts w:ascii="Times New Roman" w:hAnsi="Times New Roman" w:cs="Times New Roman"/>
                <w:sz w:val="24"/>
                <w:szCs w:val="24"/>
              </w:rPr>
              <w:t>188</w:t>
            </w:r>
          </w:p>
        </w:tc>
        <w:tc>
          <w:tcPr>
            <w:tcW w:w="1135" w:type="dxa"/>
            <w:gridSpan w:val="2"/>
          </w:tcPr>
          <w:p w:rsidR="00413A52" w:rsidRPr="00277E18" w:rsidRDefault="00413A52" w:rsidP="00CF7761">
            <w:pPr>
              <w:pStyle w:val="ConsPlusNormal0"/>
              <w:rPr>
                <w:rFonts w:ascii="Times New Roman" w:hAnsi="Times New Roman" w:cs="Times New Roman"/>
                <w:sz w:val="24"/>
                <w:szCs w:val="24"/>
              </w:rPr>
            </w:pPr>
          </w:p>
        </w:tc>
        <w:tc>
          <w:tcPr>
            <w:tcW w:w="1534" w:type="dxa"/>
            <w:gridSpan w:val="2"/>
          </w:tcPr>
          <w:p w:rsidR="00413A52" w:rsidRPr="00277E18" w:rsidRDefault="00413A52" w:rsidP="00CF7761">
            <w:pPr>
              <w:pStyle w:val="ConsPlusNormal0"/>
              <w:rPr>
                <w:rFonts w:ascii="Times New Roman" w:hAnsi="Times New Roman" w:cs="Times New Roman"/>
                <w:sz w:val="24"/>
                <w:szCs w:val="24"/>
              </w:rPr>
            </w:pPr>
            <w:r>
              <w:rPr>
                <w:rFonts w:ascii="Times New Roman" w:hAnsi="Times New Roman" w:cs="Times New Roman"/>
                <w:sz w:val="24"/>
                <w:szCs w:val="24"/>
              </w:rPr>
              <w:t>1</w:t>
            </w:r>
          </w:p>
        </w:tc>
        <w:tc>
          <w:tcPr>
            <w:tcW w:w="1778" w:type="dxa"/>
          </w:tcPr>
          <w:p w:rsidR="00413A52" w:rsidRPr="00277E18" w:rsidRDefault="00413A52" w:rsidP="00CF7761">
            <w:pPr>
              <w:pStyle w:val="ConsPlusNormal0"/>
              <w:rPr>
                <w:rFonts w:ascii="Times New Roman" w:hAnsi="Times New Roman" w:cs="Times New Roman"/>
                <w:sz w:val="24"/>
                <w:szCs w:val="24"/>
              </w:rPr>
            </w:pPr>
          </w:p>
        </w:tc>
      </w:tr>
      <w:tr w:rsidR="00413A52" w:rsidRPr="00277E18" w:rsidTr="00CF7761">
        <w:tc>
          <w:tcPr>
            <w:tcW w:w="851" w:type="dxa"/>
            <w:vMerge/>
          </w:tcPr>
          <w:p w:rsidR="00413A52" w:rsidRPr="00277E18" w:rsidRDefault="00413A52" w:rsidP="00CF7761"/>
        </w:tc>
        <w:tc>
          <w:tcPr>
            <w:tcW w:w="2189" w:type="dxa"/>
            <w:vMerge/>
          </w:tcPr>
          <w:p w:rsidR="00413A52" w:rsidRPr="00277E18" w:rsidRDefault="00413A52" w:rsidP="00CF7761">
            <w:pPr>
              <w:pStyle w:val="ConsPlusNormal0"/>
              <w:rPr>
                <w:rFonts w:ascii="Times New Roman" w:hAnsi="Times New Roman" w:cs="Times New Roman"/>
                <w:sz w:val="24"/>
                <w:szCs w:val="24"/>
              </w:rPr>
            </w:pPr>
          </w:p>
        </w:tc>
        <w:tc>
          <w:tcPr>
            <w:tcW w:w="1928" w:type="dxa"/>
            <w:vMerge/>
          </w:tcPr>
          <w:p w:rsidR="00413A52" w:rsidRPr="00277E18" w:rsidRDefault="00413A52" w:rsidP="00CF7761">
            <w:pPr>
              <w:pStyle w:val="ConsPlusNormal0"/>
              <w:rPr>
                <w:rFonts w:ascii="Times New Roman" w:hAnsi="Times New Roman" w:cs="Times New Roman"/>
                <w:sz w:val="24"/>
                <w:szCs w:val="24"/>
              </w:rPr>
            </w:pPr>
          </w:p>
        </w:tc>
        <w:tc>
          <w:tcPr>
            <w:tcW w:w="1428" w:type="dxa"/>
          </w:tcPr>
          <w:p w:rsidR="00413A52" w:rsidRPr="00277E18" w:rsidRDefault="00413A52" w:rsidP="00CF7761">
            <w:pPr>
              <w:pStyle w:val="ConsPlusNormal0"/>
              <w:rPr>
                <w:rFonts w:ascii="Times New Roman" w:hAnsi="Times New Roman" w:cs="Times New Roman"/>
                <w:sz w:val="24"/>
                <w:szCs w:val="24"/>
              </w:rPr>
            </w:pPr>
            <w:r w:rsidRPr="00277E18">
              <w:rPr>
                <w:rFonts w:ascii="Times New Roman" w:hAnsi="Times New Roman" w:cs="Times New Roman"/>
                <w:sz w:val="24"/>
                <w:szCs w:val="24"/>
              </w:rPr>
              <w:t>2017</w:t>
            </w:r>
          </w:p>
        </w:tc>
        <w:tc>
          <w:tcPr>
            <w:tcW w:w="1035" w:type="dxa"/>
          </w:tcPr>
          <w:p w:rsidR="00413A52" w:rsidRPr="00277E18" w:rsidRDefault="00413A52" w:rsidP="00CF7761">
            <w:pPr>
              <w:pStyle w:val="ConsPlusNormal0"/>
              <w:rPr>
                <w:rFonts w:ascii="Times New Roman" w:hAnsi="Times New Roman" w:cs="Times New Roman"/>
                <w:sz w:val="24"/>
                <w:szCs w:val="24"/>
              </w:rPr>
            </w:pPr>
            <w:r w:rsidRPr="00277E18">
              <w:rPr>
                <w:rFonts w:ascii="Times New Roman" w:hAnsi="Times New Roman" w:cs="Times New Roman"/>
                <w:sz w:val="24"/>
                <w:szCs w:val="24"/>
              </w:rPr>
              <w:t>150</w:t>
            </w:r>
          </w:p>
        </w:tc>
        <w:tc>
          <w:tcPr>
            <w:tcW w:w="1274" w:type="dxa"/>
          </w:tcPr>
          <w:p w:rsidR="00413A52" w:rsidRPr="00277E18" w:rsidRDefault="00413A52" w:rsidP="00CF7761">
            <w:pPr>
              <w:pStyle w:val="ConsPlusNormal0"/>
              <w:rPr>
                <w:rFonts w:ascii="Times New Roman" w:hAnsi="Times New Roman" w:cs="Times New Roman"/>
                <w:sz w:val="24"/>
                <w:szCs w:val="24"/>
              </w:rPr>
            </w:pPr>
          </w:p>
        </w:tc>
        <w:tc>
          <w:tcPr>
            <w:tcW w:w="1189" w:type="dxa"/>
            <w:gridSpan w:val="2"/>
          </w:tcPr>
          <w:p w:rsidR="00413A52" w:rsidRPr="00277E18" w:rsidRDefault="00413A52" w:rsidP="00CF7761">
            <w:pPr>
              <w:pStyle w:val="ConsPlusNormal0"/>
              <w:rPr>
                <w:rFonts w:ascii="Times New Roman" w:hAnsi="Times New Roman" w:cs="Times New Roman"/>
                <w:sz w:val="24"/>
                <w:szCs w:val="24"/>
              </w:rPr>
            </w:pPr>
          </w:p>
        </w:tc>
        <w:tc>
          <w:tcPr>
            <w:tcW w:w="1247" w:type="dxa"/>
          </w:tcPr>
          <w:p w:rsidR="00413A52" w:rsidRPr="00277E18" w:rsidRDefault="00413A52" w:rsidP="00CF7761">
            <w:pPr>
              <w:pStyle w:val="ConsPlusNormal0"/>
              <w:rPr>
                <w:rFonts w:ascii="Times New Roman" w:hAnsi="Times New Roman" w:cs="Times New Roman"/>
                <w:sz w:val="24"/>
                <w:szCs w:val="24"/>
              </w:rPr>
            </w:pPr>
            <w:r w:rsidRPr="00277E18">
              <w:rPr>
                <w:rFonts w:ascii="Times New Roman" w:hAnsi="Times New Roman" w:cs="Times New Roman"/>
                <w:sz w:val="24"/>
                <w:szCs w:val="24"/>
              </w:rPr>
              <w:t>150</w:t>
            </w:r>
          </w:p>
        </w:tc>
        <w:tc>
          <w:tcPr>
            <w:tcW w:w="1135" w:type="dxa"/>
            <w:gridSpan w:val="2"/>
          </w:tcPr>
          <w:p w:rsidR="00413A52" w:rsidRPr="00277E18" w:rsidRDefault="00413A52" w:rsidP="00CF7761">
            <w:pPr>
              <w:pStyle w:val="ConsPlusNormal0"/>
              <w:rPr>
                <w:rFonts w:ascii="Times New Roman" w:hAnsi="Times New Roman" w:cs="Times New Roman"/>
                <w:sz w:val="24"/>
                <w:szCs w:val="24"/>
              </w:rPr>
            </w:pPr>
          </w:p>
        </w:tc>
        <w:tc>
          <w:tcPr>
            <w:tcW w:w="1534" w:type="dxa"/>
            <w:gridSpan w:val="2"/>
          </w:tcPr>
          <w:p w:rsidR="00413A52" w:rsidRPr="00277E18" w:rsidRDefault="00413A52" w:rsidP="00CF7761">
            <w:pPr>
              <w:pStyle w:val="ConsPlusNormal0"/>
              <w:rPr>
                <w:rFonts w:ascii="Times New Roman" w:hAnsi="Times New Roman" w:cs="Times New Roman"/>
                <w:sz w:val="24"/>
                <w:szCs w:val="24"/>
              </w:rPr>
            </w:pPr>
            <w:r>
              <w:rPr>
                <w:rFonts w:ascii="Times New Roman" w:hAnsi="Times New Roman" w:cs="Times New Roman"/>
                <w:sz w:val="24"/>
                <w:szCs w:val="24"/>
              </w:rPr>
              <w:t>1</w:t>
            </w:r>
          </w:p>
        </w:tc>
        <w:tc>
          <w:tcPr>
            <w:tcW w:w="1778" w:type="dxa"/>
          </w:tcPr>
          <w:p w:rsidR="00413A52" w:rsidRPr="00277E18" w:rsidRDefault="00413A52" w:rsidP="00CF7761">
            <w:pPr>
              <w:pStyle w:val="ConsPlusNormal0"/>
              <w:rPr>
                <w:rFonts w:ascii="Times New Roman" w:hAnsi="Times New Roman" w:cs="Times New Roman"/>
                <w:sz w:val="24"/>
                <w:szCs w:val="24"/>
              </w:rPr>
            </w:pPr>
          </w:p>
        </w:tc>
      </w:tr>
      <w:tr w:rsidR="00413A52" w:rsidRPr="00277E18" w:rsidTr="00CF7761">
        <w:tc>
          <w:tcPr>
            <w:tcW w:w="851" w:type="dxa"/>
            <w:vMerge/>
          </w:tcPr>
          <w:p w:rsidR="00413A52" w:rsidRPr="00277E18" w:rsidRDefault="00413A52" w:rsidP="00CF7761"/>
        </w:tc>
        <w:tc>
          <w:tcPr>
            <w:tcW w:w="2189" w:type="dxa"/>
            <w:vMerge/>
          </w:tcPr>
          <w:p w:rsidR="00413A52" w:rsidRPr="00277E18" w:rsidRDefault="00413A52" w:rsidP="00CF7761"/>
        </w:tc>
        <w:tc>
          <w:tcPr>
            <w:tcW w:w="1928" w:type="dxa"/>
            <w:vMerge/>
          </w:tcPr>
          <w:p w:rsidR="00413A52" w:rsidRPr="00277E18" w:rsidRDefault="00413A52" w:rsidP="00CF7761">
            <w:pPr>
              <w:pStyle w:val="ConsPlusNormal0"/>
              <w:rPr>
                <w:rFonts w:ascii="Times New Roman" w:hAnsi="Times New Roman" w:cs="Times New Roman"/>
                <w:sz w:val="24"/>
                <w:szCs w:val="24"/>
              </w:rPr>
            </w:pPr>
          </w:p>
        </w:tc>
        <w:tc>
          <w:tcPr>
            <w:tcW w:w="1428" w:type="dxa"/>
          </w:tcPr>
          <w:p w:rsidR="00413A52" w:rsidRPr="00277E18" w:rsidRDefault="00413A52" w:rsidP="00CF7761">
            <w:pPr>
              <w:pStyle w:val="ConsPlusNormal0"/>
              <w:rPr>
                <w:rFonts w:ascii="Times New Roman" w:hAnsi="Times New Roman" w:cs="Times New Roman"/>
                <w:sz w:val="24"/>
                <w:szCs w:val="24"/>
              </w:rPr>
            </w:pPr>
            <w:r w:rsidRPr="00277E18">
              <w:rPr>
                <w:rFonts w:ascii="Times New Roman" w:hAnsi="Times New Roman" w:cs="Times New Roman"/>
                <w:sz w:val="24"/>
                <w:szCs w:val="24"/>
              </w:rPr>
              <w:t>2018</w:t>
            </w:r>
          </w:p>
        </w:tc>
        <w:tc>
          <w:tcPr>
            <w:tcW w:w="1035" w:type="dxa"/>
          </w:tcPr>
          <w:p w:rsidR="00413A52" w:rsidRPr="00277E18" w:rsidRDefault="00413A52" w:rsidP="00CF7761">
            <w:pPr>
              <w:pStyle w:val="ConsPlusNormal0"/>
              <w:rPr>
                <w:rFonts w:ascii="Times New Roman" w:hAnsi="Times New Roman" w:cs="Times New Roman"/>
                <w:sz w:val="24"/>
                <w:szCs w:val="24"/>
              </w:rPr>
            </w:pPr>
            <w:r w:rsidRPr="00277E18">
              <w:rPr>
                <w:rFonts w:ascii="Times New Roman" w:hAnsi="Times New Roman" w:cs="Times New Roman"/>
                <w:sz w:val="24"/>
                <w:szCs w:val="24"/>
              </w:rPr>
              <w:t>150</w:t>
            </w:r>
          </w:p>
        </w:tc>
        <w:tc>
          <w:tcPr>
            <w:tcW w:w="1274" w:type="dxa"/>
          </w:tcPr>
          <w:p w:rsidR="00413A52" w:rsidRPr="00277E18" w:rsidRDefault="00413A52" w:rsidP="00CF7761">
            <w:pPr>
              <w:pStyle w:val="ConsPlusNormal0"/>
              <w:rPr>
                <w:rFonts w:ascii="Times New Roman" w:hAnsi="Times New Roman" w:cs="Times New Roman"/>
                <w:sz w:val="24"/>
                <w:szCs w:val="24"/>
              </w:rPr>
            </w:pPr>
          </w:p>
        </w:tc>
        <w:tc>
          <w:tcPr>
            <w:tcW w:w="1189" w:type="dxa"/>
            <w:gridSpan w:val="2"/>
          </w:tcPr>
          <w:p w:rsidR="00413A52" w:rsidRPr="00277E18" w:rsidRDefault="00413A52" w:rsidP="00CF7761">
            <w:pPr>
              <w:pStyle w:val="ConsPlusNormal0"/>
              <w:rPr>
                <w:rFonts w:ascii="Times New Roman" w:hAnsi="Times New Roman" w:cs="Times New Roman"/>
                <w:sz w:val="24"/>
                <w:szCs w:val="24"/>
              </w:rPr>
            </w:pPr>
          </w:p>
        </w:tc>
        <w:tc>
          <w:tcPr>
            <w:tcW w:w="1247" w:type="dxa"/>
          </w:tcPr>
          <w:p w:rsidR="00413A52" w:rsidRPr="00277E18" w:rsidRDefault="00413A52" w:rsidP="00CF7761">
            <w:pPr>
              <w:pStyle w:val="ConsPlusNormal0"/>
              <w:rPr>
                <w:rFonts w:ascii="Times New Roman" w:hAnsi="Times New Roman" w:cs="Times New Roman"/>
                <w:sz w:val="24"/>
                <w:szCs w:val="24"/>
              </w:rPr>
            </w:pPr>
            <w:r w:rsidRPr="00277E18">
              <w:rPr>
                <w:rFonts w:ascii="Times New Roman" w:hAnsi="Times New Roman" w:cs="Times New Roman"/>
                <w:sz w:val="24"/>
                <w:szCs w:val="24"/>
              </w:rPr>
              <w:t>150</w:t>
            </w:r>
          </w:p>
        </w:tc>
        <w:tc>
          <w:tcPr>
            <w:tcW w:w="1135" w:type="dxa"/>
            <w:gridSpan w:val="2"/>
          </w:tcPr>
          <w:p w:rsidR="00413A52" w:rsidRPr="00277E18" w:rsidRDefault="00413A52" w:rsidP="00CF7761">
            <w:pPr>
              <w:pStyle w:val="ConsPlusNormal0"/>
              <w:rPr>
                <w:rFonts w:ascii="Times New Roman" w:hAnsi="Times New Roman" w:cs="Times New Roman"/>
                <w:sz w:val="24"/>
                <w:szCs w:val="24"/>
              </w:rPr>
            </w:pPr>
          </w:p>
        </w:tc>
        <w:tc>
          <w:tcPr>
            <w:tcW w:w="1534" w:type="dxa"/>
            <w:gridSpan w:val="2"/>
          </w:tcPr>
          <w:p w:rsidR="00413A52" w:rsidRPr="00277E18" w:rsidRDefault="00413A52" w:rsidP="00CF7761">
            <w:pPr>
              <w:pStyle w:val="ConsPlusNormal0"/>
              <w:jc w:val="center"/>
              <w:rPr>
                <w:rFonts w:ascii="Times New Roman" w:hAnsi="Times New Roman" w:cs="Times New Roman"/>
                <w:sz w:val="24"/>
                <w:szCs w:val="24"/>
                <w:lang w:val="en-US"/>
              </w:rPr>
            </w:pPr>
            <w:r w:rsidRPr="00277E18">
              <w:rPr>
                <w:rFonts w:ascii="Times New Roman" w:hAnsi="Times New Roman" w:cs="Times New Roman"/>
                <w:sz w:val="24"/>
                <w:szCs w:val="24"/>
                <w:lang w:val="en-US"/>
              </w:rPr>
              <w:t>1</w:t>
            </w:r>
          </w:p>
        </w:tc>
        <w:tc>
          <w:tcPr>
            <w:tcW w:w="1778" w:type="dxa"/>
          </w:tcPr>
          <w:p w:rsidR="00413A52" w:rsidRPr="00277E18" w:rsidRDefault="00413A52" w:rsidP="00CF7761">
            <w:pPr>
              <w:pStyle w:val="ConsPlusNormal0"/>
              <w:rPr>
                <w:rFonts w:ascii="Times New Roman" w:hAnsi="Times New Roman" w:cs="Times New Roman"/>
                <w:sz w:val="24"/>
                <w:szCs w:val="24"/>
              </w:rPr>
            </w:pPr>
          </w:p>
        </w:tc>
      </w:tr>
      <w:tr w:rsidR="00413A52" w:rsidRPr="00277E18" w:rsidTr="00CF7761">
        <w:tc>
          <w:tcPr>
            <w:tcW w:w="851" w:type="dxa"/>
            <w:vMerge/>
          </w:tcPr>
          <w:p w:rsidR="00413A52" w:rsidRPr="00277E18" w:rsidRDefault="00413A52" w:rsidP="00CF7761"/>
        </w:tc>
        <w:tc>
          <w:tcPr>
            <w:tcW w:w="2189" w:type="dxa"/>
            <w:vMerge/>
          </w:tcPr>
          <w:p w:rsidR="00413A52" w:rsidRPr="00277E18" w:rsidRDefault="00413A52" w:rsidP="00CF7761"/>
        </w:tc>
        <w:tc>
          <w:tcPr>
            <w:tcW w:w="1928" w:type="dxa"/>
            <w:vMerge/>
          </w:tcPr>
          <w:p w:rsidR="00413A52" w:rsidRPr="00277E18" w:rsidRDefault="00413A52" w:rsidP="00CF7761">
            <w:pPr>
              <w:pStyle w:val="ConsPlusNormal0"/>
              <w:rPr>
                <w:rFonts w:ascii="Times New Roman" w:hAnsi="Times New Roman" w:cs="Times New Roman"/>
                <w:sz w:val="24"/>
                <w:szCs w:val="24"/>
              </w:rPr>
            </w:pPr>
          </w:p>
        </w:tc>
        <w:tc>
          <w:tcPr>
            <w:tcW w:w="1428" w:type="dxa"/>
          </w:tcPr>
          <w:p w:rsidR="00413A52" w:rsidRPr="00277E18" w:rsidRDefault="00413A52" w:rsidP="00CF7761">
            <w:pPr>
              <w:pStyle w:val="ConsPlusNormal0"/>
              <w:rPr>
                <w:rFonts w:ascii="Times New Roman" w:hAnsi="Times New Roman" w:cs="Times New Roman"/>
                <w:sz w:val="24"/>
                <w:szCs w:val="24"/>
              </w:rPr>
            </w:pPr>
            <w:r w:rsidRPr="00277E18">
              <w:rPr>
                <w:rFonts w:ascii="Times New Roman" w:hAnsi="Times New Roman" w:cs="Times New Roman"/>
                <w:sz w:val="24"/>
                <w:szCs w:val="24"/>
              </w:rPr>
              <w:t>2019</w:t>
            </w:r>
          </w:p>
        </w:tc>
        <w:tc>
          <w:tcPr>
            <w:tcW w:w="1035" w:type="dxa"/>
          </w:tcPr>
          <w:p w:rsidR="00413A52" w:rsidRPr="00277E18" w:rsidRDefault="00413A52" w:rsidP="00CF7761">
            <w:pPr>
              <w:pStyle w:val="ConsPlusNormal0"/>
              <w:rPr>
                <w:rFonts w:ascii="Times New Roman" w:hAnsi="Times New Roman" w:cs="Times New Roman"/>
                <w:sz w:val="24"/>
                <w:szCs w:val="24"/>
              </w:rPr>
            </w:pPr>
            <w:r w:rsidRPr="00277E18">
              <w:rPr>
                <w:rFonts w:ascii="Times New Roman" w:hAnsi="Times New Roman" w:cs="Times New Roman"/>
                <w:sz w:val="24"/>
                <w:szCs w:val="24"/>
              </w:rPr>
              <w:t>150</w:t>
            </w:r>
          </w:p>
        </w:tc>
        <w:tc>
          <w:tcPr>
            <w:tcW w:w="1274" w:type="dxa"/>
          </w:tcPr>
          <w:p w:rsidR="00413A52" w:rsidRPr="00277E18" w:rsidRDefault="00413A52" w:rsidP="00CF7761">
            <w:pPr>
              <w:pStyle w:val="ConsPlusNormal0"/>
              <w:rPr>
                <w:rFonts w:ascii="Times New Roman" w:hAnsi="Times New Roman" w:cs="Times New Roman"/>
                <w:sz w:val="24"/>
                <w:szCs w:val="24"/>
              </w:rPr>
            </w:pPr>
          </w:p>
        </w:tc>
        <w:tc>
          <w:tcPr>
            <w:tcW w:w="1189" w:type="dxa"/>
            <w:gridSpan w:val="2"/>
          </w:tcPr>
          <w:p w:rsidR="00413A52" w:rsidRPr="00277E18" w:rsidRDefault="00413A52" w:rsidP="00CF7761">
            <w:pPr>
              <w:pStyle w:val="ConsPlusNormal0"/>
              <w:rPr>
                <w:rFonts w:ascii="Times New Roman" w:hAnsi="Times New Roman" w:cs="Times New Roman"/>
                <w:sz w:val="24"/>
                <w:szCs w:val="24"/>
              </w:rPr>
            </w:pPr>
          </w:p>
        </w:tc>
        <w:tc>
          <w:tcPr>
            <w:tcW w:w="1247" w:type="dxa"/>
          </w:tcPr>
          <w:p w:rsidR="00413A52" w:rsidRPr="00277E18" w:rsidRDefault="00413A52" w:rsidP="00CF7761">
            <w:pPr>
              <w:pStyle w:val="ConsPlusNormal0"/>
              <w:rPr>
                <w:rFonts w:ascii="Times New Roman" w:hAnsi="Times New Roman" w:cs="Times New Roman"/>
                <w:sz w:val="24"/>
                <w:szCs w:val="24"/>
              </w:rPr>
            </w:pPr>
            <w:r w:rsidRPr="00277E18">
              <w:rPr>
                <w:rFonts w:ascii="Times New Roman" w:hAnsi="Times New Roman" w:cs="Times New Roman"/>
                <w:sz w:val="24"/>
                <w:szCs w:val="24"/>
              </w:rPr>
              <w:t>150</w:t>
            </w:r>
          </w:p>
        </w:tc>
        <w:tc>
          <w:tcPr>
            <w:tcW w:w="1135" w:type="dxa"/>
            <w:gridSpan w:val="2"/>
          </w:tcPr>
          <w:p w:rsidR="00413A52" w:rsidRPr="00277E18" w:rsidRDefault="00413A52" w:rsidP="00CF7761">
            <w:pPr>
              <w:pStyle w:val="ConsPlusNormal0"/>
              <w:rPr>
                <w:rFonts w:ascii="Times New Roman" w:hAnsi="Times New Roman" w:cs="Times New Roman"/>
                <w:sz w:val="24"/>
                <w:szCs w:val="24"/>
              </w:rPr>
            </w:pPr>
          </w:p>
        </w:tc>
        <w:tc>
          <w:tcPr>
            <w:tcW w:w="1534" w:type="dxa"/>
            <w:gridSpan w:val="2"/>
          </w:tcPr>
          <w:p w:rsidR="00413A52" w:rsidRPr="00277E18" w:rsidRDefault="00413A52" w:rsidP="00CF7761">
            <w:pPr>
              <w:pStyle w:val="ConsPlusNormal0"/>
              <w:jc w:val="center"/>
              <w:rPr>
                <w:rFonts w:ascii="Times New Roman" w:hAnsi="Times New Roman" w:cs="Times New Roman"/>
                <w:sz w:val="24"/>
                <w:szCs w:val="24"/>
              </w:rPr>
            </w:pPr>
            <w:r w:rsidRPr="00277E18">
              <w:rPr>
                <w:rFonts w:ascii="Times New Roman" w:hAnsi="Times New Roman" w:cs="Times New Roman"/>
                <w:sz w:val="24"/>
                <w:szCs w:val="24"/>
              </w:rPr>
              <w:t>1</w:t>
            </w:r>
          </w:p>
        </w:tc>
        <w:tc>
          <w:tcPr>
            <w:tcW w:w="1778" w:type="dxa"/>
          </w:tcPr>
          <w:p w:rsidR="00413A52" w:rsidRPr="00277E18" w:rsidRDefault="00413A52" w:rsidP="00CF7761">
            <w:pPr>
              <w:pStyle w:val="ConsPlusNormal0"/>
              <w:rPr>
                <w:rFonts w:ascii="Times New Roman" w:hAnsi="Times New Roman" w:cs="Times New Roman"/>
                <w:sz w:val="24"/>
                <w:szCs w:val="24"/>
              </w:rPr>
            </w:pPr>
          </w:p>
        </w:tc>
      </w:tr>
      <w:tr w:rsidR="00413A52" w:rsidRPr="00277E18" w:rsidTr="00CF7761">
        <w:tc>
          <w:tcPr>
            <w:tcW w:w="851" w:type="dxa"/>
            <w:vMerge/>
          </w:tcPr>
          <w:p w:rsidR="00413A52" w:rsidRPr="00277E18" w:rsidRDefault="00413A52" w:rsidP="00CF7761"/>
        </w:tc>
        <w:tc>
          <w:tcPr>
            <w:tcW w:w="2189" w:type="dxa"/>
            <w:vMerge/>
          </w:tcPr>
          <w:p w:rsidR="00413A52" w:rsidRPr="00277E18" w:rsidRDefault="00413A52" w:rsidP="00CF7761"/>
        </w:tc>
        <w:tc>
          <w:tcPr>
            <w:tcW w:w="1928" w:type="dxa"/>
            <w:vMerge/>
          </w:tcPr>
          <w:p w:rsidR="00413A52" w:rsidRPr="00277E18" w:rsidRDefault="00413A52" w:rsidP="00CF7761">
            <w:pPr>
              <w:pStyle w:val="ConsPlusNormal0"/>
              <w:rPr>
                <w:rFonts w:ascii="Times New Roman" w:hAnsi="Times New Roman" w:cs="Times New Roman"/>
                <w:sz w:val="24"/>
                <w:szCs w:val="24"/>
              </w:rPr>
            </w:pPr>
          </w:p>
        </w:tc>
        <w:tc>
          <w:tcPr>
            <w:tcW w:w="1428" w:type="dxa"/>
          </w:tcPr>
          <w:p w:rsidR="00413A52" w:rsidRPr="00277E18" w:rsidRDefault="00413A52" w:rsidP="00CF7761">
            <w:pPr>
              <w:pStyle w:val="ConsPlusNormal0"/>
              <w:rPr>
                <w:rFonts w:ascii="Times New Roman" w:hAnsi="Times New Roman" w:cs="Times New Roman"/>
                <w:sz w:val="24"/>
                <w:szCs w:val="24"/>
              </w:rPr>
            </w:pPr>
            <w:r w:rsidRPr="00277E18">
              <w:rPr>
                <w:rFonts w:ascii="Times New Roman" w:hAnsi="Times New Roman" w:cs="Times New Roman"/>
                <w:sz w:val="24"/>
                <w:szCs w:val="24"/>
              </w:rPr>
              <w:t>2020</w:t>
            </w:r>
          </w:p>
        </w:tc>
        <w:tc>
          <w:tcPr>
            <w:tcW w:w="1035" w:type="dxa"/>
          </w:tcPr>
          <w:p w:rsidR="00413A52" w:rsidRPr="00277E18" w:rsidRDefault="00413A52" w:rsidP="00CF7761">
            <w:pPr>
              <w:pStyle w:val="ConsPlusNormal0"/>
              <w:rPr>
                <w:rFonts w:ascii="Times New Roman" w:hAnsi="Times New Roman" w:cs="Times New Roman"/>
                <w:sz w:val="24"/>
                <w:szCs w:val="24"/>
              </w:rPr>
            </w:pPr>
            <w:r w:rsidRPr="00277E18">
              <w:rPr>
                <w:rFonts w:ascii="Times New Roman" w:hAnsi="Times New Roman" w:cs="Times New Roman"/>
                <w:sz w:val="24"/>
                <w:szCs w:val="24"/>
              </w:rPr>
              <w:t>150</w:t>
            </w:r>
          </w:p>
        </w:tc>
        <w:tc>
          <w:tcPr>
            <w:tcW w:w="1274" w:type="dxa"/>
          </w:tcPr>
          <w:p w:rsidR="00413A52" w:rsidRPr="00277E18" w:rsidRDefault="00413A52" w:rsidP="00CF7761">
            <w:pPr>
              <w:pStyle w:val="ConsPlusNormal0"/>
              <w:rPr>
                <w:rFonts w:ascii="Times New Roman" w:hAnsi="Times New Roman" w:cs="Times New Roman"/>
                <w:sz w:val="24"/>
                <w:szCs w:val="24"/>
              </w:rPr>
            </w:pPr>
          </w:p>
        </w:tc>
        <w:tc>
          <w:tcPr>
            <w:tcW w:w="1189" w:type="dxa"/>
            <w:gridSpan w:val="2"/>
          </w:tcPr>
          <w:p w:rsidR="00413A52" w:rsidRPr="00277E18" w:rsidRDefault="00413A52" w:rsidP="00CF7761">
            <w:pPr>
              <w:pStyle w:val="ConsPlusNormal0"/>
              <w:rPr>
                <w:rFonts w:ascii="Times New Roman" w:hAnsi="Times New Roman" w:cs="Times New Roman"/>
                <w:sz w:val="24"/>
                <w:szCs w:val="24"/>
              </w:rPr>
            </w:pPr>
          </w:p>
        </w:tc>
        <w:tc>
          <w:tcPr>
            <w:tcW w:w="1247" w:type="dxa"/>
          </w:tcPr>
          <w:p w:rsidR="00413A52" w:rsidRPr="00277E18" w:rsidRDefault="00413A52" w:rsidP="00CF7761">
            <w:pPr>
              <w:pStyle w:val="ConsPlusNormal0"/>
              <w:rPr>
                <w:rFonts w:ascii="Times New Roman" w:hAnsi="Times New Roman" w:cs="Times New Roman"/>
                <w:sz w:val="24"/>
                <w:szCs w:val="24"/>
              </w:rPr>
            </w:pPr>
            <w:r w:rsidRPr="00277E18">
              <w:rPr>
                <w:rFonts w:ascii="Times New Roman" w:hAnsi="Times New Roman" w:cs="Times New Roman"/>
                <w:sz w:val="24"/>
                <w:szCs w:val="24"/>
              </w:rPr>
              <w:t>150</w:t>
            </w:r>
          </w:p>
        </w:tc>
        <w:tc>
          <w:tcPr>
            <w:tcW w:w="1135" w:type="dxa"/>
            <w:gridSpan w:val="2"/>
          </w:tcPr>
          <w:p w:rsidR="00413A52" w:rsidRPr="00277E18" w:rsidRDefault="00413A52" w:rsidP="00CF7761">
            <w:pPr>
              <w:pStyle w:val="ConsPlusNormal0"/>
              <w:rPr>
                <w:rFonts w:ascii="Times New Roman" w:hAnsi="Times New Roman" w:cs="Times New Roman"/>
                <w:sz w:val="24"/>
                <w:szCs w:val="24"/>
              </w:rPr>
            </w:pPr>
          </w:p>
        </w:tc>
        <w:tc>
          <w:tcPr>
            <w:tcW w:w="1534" w:type="dxa"/>
            <w:gridSpan w:val="2"/>
          </w:tcPr>
          <w:p w:rsidR="00413A52" w:rsidRPr="00277E18" w:rsidRDefault="00413A52" w:rsidP="00CF7761">
            <w:pPr>
              <w:pStyle w:val="ConsPlusNormal0"/>
              <w:jc w:val="center"/>
              <w:rPr>
                <w:rFonts w:ascii="Times New Roman" w:hAnsi="Times New Roman" w:cs="Times New Roman"/>
                <w:sz w:val="24"/>
                <w:szCs w:val="24"/>
              </w:rPr>
            </w:pPr>
            <w:r w:rsidRPr="00277E18">
              <w:rPr>
                <w:rFonts w:ascii="Times New Roman" w:hAnsi="Times New Roman" w:cs="Times New Roman"/>
                <w:sz w:val="24"/>
                <w:szCs w:val="24"/>
              </w:rPr>
              <w:t>1</w:t>
            </w:r>
          </w:p>
        </w:tc>
        <w:tc>
          <w:tcPr>
            <w:tcW w:w="1778" w:type="dxa"/>
          </w:tcPr>
          <w:p w:rsidR="00413A52" w:rsidRPr="00277E18" w:rsidRDefault="00413A52" w:rsidP="00CF7761">
            <w:pPr>
              <w:pStyle w:val="ConsPlusNormal0"/>
              <w:rPr>
                <w:rFonts w:ascii="Times New Roman" w:hAnsi="Times New Roman" w:cs="Times New Roman"/>
                <w:sz w:val="24"/>
                <w:szCs w:val="24"/>
              </w:rPr>
            </w:pPr>
          </w:p>
        </w:tc>
      </w:tr>
      <w:tr w:rsidR="00413A52" w:rsidRPr="00277E18" w:rsidTr="00CF7761">
        <w:tc>
          <w:tcPr>
            <w:tcW w:w="851" w:type="dxa"/>
            <w:vMerge/>
          </w:tcPr>
          <w:p w:rsidR="00413A52" w:rsidRPr="00277E18" w:rsidRDefault="00413A52" w:rsidP="00CF7761"/>
        </w:tc>
        <w:tc>
          <w:tcPr>
            <w:tcW w:w="2189" w:type="dxa"/>
            <w:vMerge/>
          </w:tcPr>
          <w:p w:rsidR="00413A52" w:rsidRPr="00277E18" w:rsidRDefault="00413A52" w:rsidP="00CF7761"/>
        </w:tc>
        <w:tc>
          <w:tcPr>
            <w:tcW w:w="1928" w:type="dxa"/>
            <w:vMerge/>
          </w:tcPr>
          <w:p w:rsidR="00413A52" w:rsidRPr="00277E18" w:rsidRDefault="00413A52" w:rsidP="00CF7761">
            <w:pPr>
              <w:pStyle w:val="ConsPlusNormal0"/>
              <w:rPr>
                <w:rFonts w:ascii="Times New Roman" w:hAnsi="Times New Roman" w:cs="Times New Roman"/>
                <w:sz w:val="24"/>
                <w:szCs w:val="24"/>
              </w:rPr>
            </w:pPr>
          </w:p>
        </w:tc>
        <w:tc>
          <w:tcPr>
            <w:tcW w:w="1428" w:type="dxa"/>
          </w:tcPr>
          <w:p w:rsidR="00413A52" w:rsidRPr="00277E18" w:rsidRDefault="00413A52" w:rsidP="00CF7761">
            <w:pPr>
              <w:pStyle w:val="ConsPlusNormal0"/>
              <w:rPr>
                <w:rFonts w:ascii="Times New Roman" w:hAnsi="Times New Roman" w:cs="Times New Roman"/>
                <w:sz w:val="24"/>
                <w:szCs w:val="24"/>
              </w:rPr>
            </w:pPr>
            <w:r w:rsidRPr="00277E18">
              <w:rPr>
                <w:rFonts w:ascii="Times New Roman" w:hAnsi="Times New Roman" w:cs="Times New Roman"/>
                <w:sz w:val="24"/>
                <w:szCs w:val="24"/>
              </w:rPr>
              <w:t>20</w:t>
            </w:r>
            <w:r>
              <w:rPr>
                <w:rFonts w:ascii="Times New Roman" w:hAnsi="Times New Roman" w:cs="Times New Roman"/>
                <w:sz w:val="24"/>
                <w:szCs w:val="24"/>
              </w:rPr>
              <w:t>21</w:t>
            </w:r>
          </w:p>
        </w:tc>
        <w:tc>
          <w:tcPr>
            <w:tcW w:w="1035" w:type="dxa"/>
          </w:tcPr>
          <w:p w:rsidR="00413A52" w:rsidRPr="00277E18" w:rsidRDefault="00413A52" w:rsidP="00CF7761">
            <w:pPr>
              <w:pStyle w:val="ConsPlusNormal0"/>
              <w:rPr>
                <w:rFonts w:ascii="Times New Roman" w:hAnsi="Times New Roman" w:cs="Times New Roman"/>
                <w:sz w:val="24"/>
                <w:szCs w:val="24"/>
              </w:rPr>
            </w:pPr>
            <w:r w:rsidRPr="00277E18">
              <w:rPr>
                <w:rFonts w:ascii="Times New Roman" w:hAnsi="Times New Roman" w:cs="Times New Roman"/>
                <w:sz w:val="24"/>
                <w:szCs w:val="24"/>
              </w:rPr>
              <w:t>150</w:t>
            </w:r>
          </w:p>
        </w:tc>
        <w:tc>
          <w:tcPr>
            <w:tcW w:w="1274" w:type="dxa"/>
          </w:tcPr>
          <w:p w:rsidR="00413A52" w:rsidRPr="00277E18" w:rsidRDefault="00413A52" w:rsidP="00CF7761">
            <w:pPr>
              <w:pStyle w:val="ConsPlusNormal0"/>
              <w:rPr>
                <w:rFonts w:ascii="Times New Roman" w:hAnsi="Times New Roman" w:cs="Times New Roman"/>
                <w:sz w:val="24"/>
                <w:szCs w:val="24"/>
              </w:rPr>
            </w:pPr>
          </w:p>
        </w:tc>
        <w:tc>
          <w:tcPr>
            <w:tcW w:w="1189" w:type="dxa"/>
            <w:gridSpan w:val="2"/>
          </w:tcPr>
          <w:p w:rsidR="00413A52" w:rsidRPr="00277E18" w:rsidRDefault="00413A52" w:rsidP="00CF7761">
            <w:pPr>
              <w:pStyle w:val="ConsPlusNormal0"/>
              <w:rPr>
                <w:rFonts w:ascii="Times New Roman" w:hAnsi="Times New Roman" w:cs="Times New Roman"/>
                <w:sz w:val="24"/>
                <w:szCs w:val="24"/>
              </w:rPr>
            </w:pPr>
          </w:p>
        </w:tc>
        <w:tc>
          <w:tcPr>
            <w:tcW w:w="1247" w:type="dxa"/>
          </w:tcPr>
          <w:p w:rsidR="00413A52" w:rsidRPr="00277E18" w:rsidRDefault="00413A52" w:rsidP="00CF7761">
            <w:pPr>
              <w:pStyle w:val="ConsPlusNormal0"/>
              <w:rPr>
                <w:rFonts w:ascii="Times New Roman" w:hAnsi="Times New Roman" w:cs="Times New Roman"/>
                <w:sz w:val="24"/>
                <w:szCs w:val="24"/>
              </w:rPr>
            </w:pPr>
            <w:r w:rsidRPr="00277E18">
              <w:rPr>
                <w:rFonts w:ascii="Times New Roman" w:hAnsi="Times New Roman" w:cs="Times New Roman"/>
                <w:sz w:val="24"/>
                <w:szCs w:val="24"/>
              </w:rPr>
              <w:t>150</w:t>
            </w:r>
          </w:p>
        </w:tc>
        <w:tc>
          <w:tcPr>
            <w:tcW w:w="1135" w:type="dxa"/>
            <w:gridSpan w:val="2"/>
          </w:tcPr>
          <w:p w:rsidR="00413A52" w:rsidRPr="00277E18" w:rsidRDefault="00413A52" w:rsidP="00CF7761">
            <w:pPr>
              <w:pStyle w:val="ConsPlusNormal0"/>
              <w:rPr>
                <w:rFonts w:ascii="Times New Roman" w:hAnsi="Times New Roman" w:cs="Times New Roman"/>
                <w:sz w:val="24"/>
                <w:szCs w:val="24"/>
              </w:rPr>
            </w:pPr>
          </w:p>
        </w:tc>
        <w:tc>
          <w:tcPr>
            <w:tcW w:w="1534" w:type="dxa"/>
            <w:gridSpan w:val="2"/>
          </w:tcPr>
          <w:p w:rsidR="00413A52" w:rsidRPr="00277E18" w:rsidRDefault="00413A52" w:rsidP="00CF7761">
            <w:pPr>
              <w:pStyle w:val="ConsPlusNormal0"/>
              <w:jc w:val="center"/>
              <w:rPr>
                <w:rFonts w:ascii="Times New Roman" w:hAnsi="Times New Roman" w:cs="Times New Roman"/>
                <w:sz w:val="24"/>
                <w:szCs w:val="24"/>
              </w:rPr>
            </w:pPr>
            <w:r w:rsidRPr="00277E18">
              <w:rPr>
                <w:rFonts w:ascii="Times New Roman" w:hAnsi="Times New Roman" w:cs="Times New Roman"/>
                <w:sz w:val="24"/>
                <w:szCs w:val="24"/>
              </w:rPr>
              <w:t>1</w:t>
            </w:r>
          </w:p>
        </w:tc>
        <w:tc>
          <w:tcPr>
            <w:tcW w:w="1778" w:type="dxa"/>
          </w:tcPr>
          <w:p w:rsidR="00413A52" w:rsidRPr="00277E18" w:rsidRDefault="00413A52" w:rsidP="00CF7761">
            <w:pPr>
              <w:pStyle w:val="ConsPlusNormal0"/>
              <w:rPr>
                <w:rFonts w:ascii="Times New Roman" w:hAnsi="Times New Roman" w:cs="Times New Roman"/>
                <w:sz w:val="24"/>
                <w:szCs w:val="24"/>
              </w:rPr>
            </w:pPr>
          </w:p>
        </w:tc>
      </w:tr>
      <w:tr w:rsidR="00413A52" w:rsidRPr="00277E18" w:rsidTr="00CF7761">
        <w:tc>
          <w:tcPr>
            <w:tcW w:w="851" w:type="dxa"/>
            <w:vMerge/>
          </w:tcPr>
          <w:p w:rsidR="00413A52" w:rsidRPr="00277E18" w:rsidRDefault="00413A52" w:rsidP="00CF7761"/>
        </w:tc>
        <w:tc>
          <w:tcPr>
            <w:tcW w:w="2189" w:type="dxa"/>
            <w:vMerge/>
          </w:tcPr>
          <w:p w:rsidR="00413A52" w:rsidRPr="00277E18" w:rsidRDefault="00413A52" w:rsidP="00CF7761"/>
        </w:tc>
        <w:tc>
          <w:tcPr>
            <w:tcW w:w="1928" w:type="dxa"/>
            <w:vMerge/>
          </w:tcPr>
          <w:p w:rsidR="00413A52" w:rsidRPr="00277E18" w:rsidRDefault="00413A52" w:rsidP="00CF7761">
            <w:pPr>
              <w:pStyle w:val="ConsPlusNormal0"/>
              <w:rPr>
                <w:rFonts w:ascii="Times New Roman" w:hAnsi="Times New Roman" w:cs="Times New Roman"/>
                <w:sz w:val="24"/>
                <w:szCs w:val="24"/>
              </w:rPr>
            </w:pPr>
          </w:p>
        </w:tc>
        <w:tc>
          <w:tcPr>
            <w:tcW w:w="1428" w:type="dxa"/>
          </w:tcPr>
          <w:p w:rsidR="00413A52" w:rsidRPr="00277E18" w:rsidRDefault="00413A52" w:rsidP="00CF7761">
            <w:pPr>
              <w:pStyle w:val="ConsPlusNormal0"/>
              <w:rPr>
                <w:rFonts w:ascii="Times New Roman" w:hAnsi="Times New Roman" w:cs="Times New Roman"/>
                <w:sz w:val="24"/>
                <w:szCs w:val="24"/>
              </w:rPr>
            </w:pPr>
            <w:r w:rsidRPr="00277E18">
              <w:rPr>
                <w:rFonts w:ascii="Times New Roman" w:hAnsi="Times New Roman" w:cs="Times New Roman"/>
                <w:sz w:val="24"/>
                <w:szCs w:val="24"/>
              </w:rPr>
              <w:t>202</w:t>
            </w:r>
            <w:r>
              <w:rPr>
                <w:rFonts w:ascii="Times New Roman" w:hAnsi="Times New Roman" w:cs="Times New Roman"/>
                <w:sz w:val="24"/>
                <w:szCs w:val="24"/>
              </w:rPr>
              <w:t>2</w:t>
            </w:r>
          </w:p>
        </w:tc>
        <w:tc>
          <w:tcPr>
            <w:tcW w:w="1035" w:type="dxa"/>
          </w:tcPr>
          <w:p w:rsidR="00413A52" w:rsidRPr="00277E18" w:rsidRDefault="00413A52" w:rsidP="00CF7761">
            <w:pPr>
              <w:pStyle w:val="ConsPlusNormal0"/>
              <w:rPr>
                <w:rFonts w:ascii="Times New Roman" w:hAnsi="Times New Roman" w:cs="Times New Roman"/>
                <w:sz w:val="24"/>
                <w:szCs w:val="24"/>
              </w:rPr>
            </w:pPr>
            <w:r w:rsidRPr="00277E18">
              <w:rPr>
                <w:rFonts w:ascii="Times New Roman" w:hAnsi="Times New Roman" w:cs="Times New Roman"/>
                <w:sz w:val="24"/>
                <w:szCs w:val="24"/>
              </w:rPr>
              <w:t>150</w:t>
            </w:r>
          </w:p>
        </w:tc>
        <w:tc>
          <w:tcPr>
            <w:tcW w:w="1274" w:type="dxa"/>
          </w:tcPr>
          <w:p w:rsidR="00413A52" w:rsidRPr="00277E18" w:rsidRDefault="00413A52" w:rsidP="00CF7761">
            <w:pPr>
              <w:pStyle w:val="ConsPlusNormal0"/>
              <w:rPr>
                <w:rFonts w:ascii="Times New Roman" w:hAnsi="Times New Roman" w:cs="Times New Roman"/>
                <w:sz w:val="24"/>
                <w:szCs w:val="24"/>
              </w:rPr>
            </w:pPr>
          </w:p>
        </w:tc>
        <w:tc>
          <w:tcPr>
            <w:tcW w:w="1189" w:type="dxa"/>
            <w:gridSpan w:val="2"/>
          </w:tcPr>
          <w:p w:rsidR="00413A52" w:rsidRPr="00277E18" w:rsidRDefault="00413A52" w:rsidP="00CF7761">
            <w:pPr>
              <w:pStyle w:val="ConsPlusNormal0"/>
              <w:rPr>
                <w:rFonts w:ascii="Times New Roman" w:hAnsi="Times New Roman" w:cs="Times New Roman"/>
                <w:sz w:val="24"/>
                <w:szCs w:val="24"/>
              </w:rPr>
            </w:pPr>
          </w:p>
        </w:tc>
        <w:tc>
          <w:tcPr>
            <w:tcW w:w="1247" w:type="dxa"/>
          </w:tcPr>
          <w:p w:rsidR="00413A52" w:rsidRPr="00277E18" w:rsidRDefault="00413A52" w:rsidP="00CF7761">
            <w:pPr>
              <w:pStyle w:val="ConsPlusNormal0"/>
              <w:rPr>
                <w:rFonts w:ascii="Times New Roman" w:hAnsi="Times New Roman" w:cs="Times New Roman"/>
                <w:sz w:val="24"/>
                <w:szCs w:val="24"/>
              </w:rPr>
            </w:pPr>
            <w:r w:rsidRPr="00277E18">
              <w:rPr>
                <w:rFonts w:ascii="Times New Roman" w:hAnsi="Times New Roman" w:cs="Times New Roman"/>
                <w:sz w:val="24"/>
                <w:szCs w:val="24"/>
              </w:rPr>
              <w:t>150</w:t>
            </w:r>
          </w:p>
        </w:tc>
        <w:tc>
          <w:tcPr>
            <w:tcW w:w="1135" w:type="dxa"/>
            <w:gridSpan w:val="2"/>
          </w:tcPr>
          <w:p w:rsidR="00413A52" w:rsidRPr="00277E18" w:rsidRDefault="00413A52" w:rsidP="00CF7761">
            <w:pPr>
              <w:pStyle w:val="ConsPlusNormal0"/>
              <w:rPr>
                <w:rFonts w:ascii="Times New Roman" w:hAnsi="Times New Roman" w:cs="Times New Roman"/>
                <w:sz w:val="24"/>
                <w:szCs w:val="24"/>
              </w:rPr>
            </w:pPr>
          </w:p>
        </w:tc>
        <w:tc>
          <w:tcPr>
            <w:tcW w:w="1534" w:type="dxa"/>
            <w:gridSpan w:val="2"/>
          </w:tcPr>
          <w:p w:rsidR="00413A52" w:rsidRPr="00277E18" w:rsidRDefault="00413A52" w:rsidP="00CF7761">
            <w:pPr>
              <w:pStyle w:val="ConsPlusNormal0"/>
              <w:jc w:val="center"/>
              <w:rPr>
                <w:rFonts w:ascii="Times New Roman" w:hAnsi="Times New Roman" w:cs="Times New Roman"/>
                <w:sz w:val="24"/>
                <w:szCs w:val="24"/>
              </w:rPr>
            </w:pPr>
            <w:r w:rsidRPr="00277E18">
              <w:rPr>
                <w:rFonts w:ascii="Times New Roman" w:hAnsi="Times New Roman" w:cs="Times New Roman"/>
                <w:sz w:val="24"/>
                <w:szCs w:val="24"/>
              </w:rPr>
              <w:t>1</w:t>
            </w:r>
          </w:p>
        </w:tc>
        <w:tc>
          <w:tcPr>
            <w:tcW w:w="1778" w:type="dxa"/>
          </w:tcPr>
          <w:p w:rsidR="00413A52" w:rsidRPr="00277E18" w:rsidRDefault="00413A52" w:rsidP="00CF7761">
            <w:pPr>
              <w:pStyle w:val="ConsPlusNormal0"/>
              <w:rPr>
                <w:rFonts w:ascii="Times New Roman" w:hAnsi="Times New Roman" w:cs="Times New Roman"/>
                <w:sz w:val="24"/>
                <w:szCs w:val="24"/>
              </w:rPr>
            </w:pPr>
          </w:p>
        </w:tc>
      </w:tr>
      <w:tr w:rsidR="00413A52" w:rsidRPr="00277E18" w:rsidTr="00CF7761">
        <w:tc>
          <w:tcPr>
            <w:tcW w:w="851" w:type="dxa"/>
          </w:tcPr>
          <w:p w:rsidR="00413A52" w:rsidRPr="00277E18" w:rsidRDefault="00413A52" w:rsidP="00CF7761">
            <w:r>
              <w:t>2</w:t>
            </w:r>
          </w:p>
        </w:tc>
        <w:tc>
          <w:tcPr>
            <w:tcW w:w="14737" w:type="dxa"/>
            <w:gridSpan w:val="13"/>
          </w:tcPr>
          <w:p w:rsidR="00413A52" w:rsidRPr="00277E18" w:rsidRDefault="00413A52" w:rsidP="00CF7761">
            <w:pPr>
              <w:pStyle w:val="ConsPlusNormal0"/>
              <w:rPr>
                <w:rFonts w:ascii="Times New Roman" w:hAnsi="Times New Roman" w:cs="Times New Roman"/>
                <w:sz w:val="24"/>
                <w:szCs w:val="24"/>
              </w:rPr>
            </w:pPr>
            <w:r w:rsidRPr="00277E18">
              <w:rPr>
                <w:rFonts w:ascii="Times New Roman" w:hAnsi="Times New Roman" w:cs="Times New Roman"/>
                <w:sz w:val="24"/>
                <w:szCs w:val="24"/>
              </w:rPr>
              <w:t>Подпрограмма 2. «Снижение административных барьеров и повышение качества предоставления государственных и муниципальных услуг на 2014-202</w:t>
            </w:r>
            <w:r>
              <w:rPr>
                <w:rFonts w:ascii="Times New Roman" w:hAnsi="Times New Roman" w:cs="Times New Roman"/>
                <w:sz w:val="24"/>
                <w:szCs w:val="24"/>
              </w:rPr>
              <w:t>2</w:t>
            </w:r>
            <w:r w:rsidRPr="00277E18">
              <w:rPr>
                <w:rFonts w:ascii="Times New Roman" w:hAnsi="Times New Roman" w:cs="Times New Roman"/>
                <w:sz w:val="24"/>
                <w:szCs w:val="24"/>
              </w:rPr>
              <w:t xml:space="preserve"> годы»</w:t>
            </w:r>
          </w:p>
        </w:tc>
      </w:tr>
      <w:tr w:rsidR="00413A52" w:rsidRPr="00277E18" w:rsidTr="00CF7761">
        <w:tc>
          <w:tcPr>
            <w:tcW w:w="851" w:type="dxa"/>
          </w:tcPr>
          <w:p w:rsidR="00413A52" w:rsidRPr="00277E18" w:rsidRDefault="00413A52" w:rsidP="00CF7761"/>
        </w:tc>
        <w:tc>
          <w:tcPr>
            <w:tcW w:w="14737" w:type="dxa"/>
            <w:gridSpan w:val="13"/>
          </w:tcPr>
          <w:p w:rsidR="00413A52" w:rsidRPr="00277E18" w:rsidRDefault="00413A52" w:rsidP="00CF7761">
            <w:pPr>
              <w:rPr>
                <w:color w:val="000000"/>
              </w:rPr>
            </w:pPr>
            <w:r w:rsidRPr="00277E18">
              <w:rPr>
                <w:color w:val="000000"/>
              </w:rPr>
              <w:t xml:space="preserve">Цель – снижение административных барьеров, оптимизация, повышение качества и доступности </w:t>
            </w:r>
            <w:r w:rsidRPr="00277E18">
              <w:rPr>
                <w:color w:val="000000"/>
              </w:rPr>
              <w:br/>
              <w:t>предоставления государственных и муниципальных услуг в Камешкирском районе Пензенской области</w:t>
            </w:r>
          </w:p>
        </w:tc>
      </w:tr>
      <w:tr w:rsidR="00413A52" w:rsidRPr="00277E18" w:rsidTr="00CF7761">
        <w:tc>
          <w:tcPr>
            <w:tcW w:w="851" w:type="dxa"/>
          </w:tcPr>
          <w:p w:rsidR="00413A52" w:rsidRPr="00277E18" w:rsidRDefault="00413A52" w:rsidP="00CF7761"/>
        </w:tc>
        <w:tc>
          <w:tcPr>
            <w:tcW w:w="14737" w:type="dxa"/>
            <w:gridSpan w:val="13"/>
          </w:tcPr>
          <w:p w:rsidR="00413A52" w:rsidRPr="00277E18" w:rsidRDefault="00413A52" w:rsidP="00CF7761">
            <w:pPr>
              <w:rPr>
                <w:color w:val="000000"/>
              </w:rPr>
            </w:pPr>
            <w:r w:rsidRPr="00277E18">
              <w:rPr>
                <w:bCs/>
                <w:color w:val="000000"/>
              </w:rPr>
              <w:t xml:space="preserve">Задача 1. </w:t>
            </w:r>
            <w:r w:rsidRPr="00277E18">
              <w:rPr>
                <w:color w:val="000000"/>
              </w:rPr>
              <w:t xml:space="preserve">Развитие сети многофункциональных центров предоставления государственных </w:t>
            </w:r>
            <w:r w:rsidRPr="00277E18">
              <w:rPr>
                <w:color w:val="000000"/>
              </w:rPr>
              <w:br/>
              <w:t>и муниципальных услуг  Камешкирского района  Пензенской области</w:t>
            </w:r>
          </w:p>
        </w:tc>
      </w:tr>
      <w:tr w:rsidR="00413A52" w:rsidRPr="00277E18" w:rsidTr="00CF7761">
        <w:tc>
          <w:tcPr>
            <w:tcW w:w="851" w:type="dxa"/>
            <w:vMerge w:val="restart"/>
          </w:tcPr>
          <w:p w:rsidR="00413A52" w:rsidRPr="00277E18" w:rsidRDefault="00413A52" w:rsidP="00CF7761">
            <w:pPr>
              <w:pStyle w:val="ConsPlusNormal0"/>
              <w:rPr>
                <w:rFonts w:ascii="Times New Roman" w:hAnsi="Times New Roman" w:cs="Times New Roman"/>
                <w:sz w:val="24"/>
                <w:szCs w:val="24"/>
              </w:rPr>
            </w:pPr>
            <w:r>
              <w:rPr>
                <w:rFonts w:ascii="Times New Roman" w:hAnsi="Times New Roman" w:cs="Times New Roman"/>
                <w:sz w:val="24"/>
                <w:szCs w:val="24"/>
              </w:rPr>
              <w:t>2.1.</w:t>
            </w:r>
          </w:p>
        </w:tc>
        <w:tc>
          <w:tcPr>
            <w:tcW w:w="2189" w:type="dxa"/>
            <w:vMerge w:val="restart"/>
          </w:tcPr>
          <w:p w:rsidR="00413A52" w:rsidRPr="0075128E" w:rsidRDefault="00413A52" w:rsidP="00CF7761">
            <w:pPr>
              <w:pStyle w:val="ConsPlusNormal0"/>
              <w:rPr>
                <w:rFonts w:ascii="Times New Roman" w:hAnsi="Times New Roman" w:cs="Times New Roman"/>
                <w:b/>
                <w:sz w:val="24"/>
                <w:szCs w:val="24"/>
              </w:rPr>
            </w:pPr>
            <w:r w:rsidRPr="0075128E">
              <w:rPr>
                <w:rFonts w:ascii="Times New Roman" w:hAnsi="Times New Roman" w:cs="Times New Roman"/>
                <w:b/>
                <w:sz w:val="24"/>
                <w:szCs w:val="24"/>
              </w:rPr>
              <w:t>Проведение мониторинга деятельности МФЦ и качества предоставления государственных и муниципальных услуг</w:t>
            </w:r>
          </w:p>
        </w:tc>
        <w:tc>
          <w:tcPr>
            <w:tcW w:w="1928" w:type="dxa"/>
            <w:vMerge w:val="restart"/>
          </w:tcPr>
          <w:p w:rsidR="00413A52" w:rsidRPr="00277E18" w:rsidRDefault="00413A52" w:rsidP="00CF7761">
            <w:pPr>
              <w:autoSpaceDE w:val="0"/>
              <w:autoSpaceDN w:val="0"/>
              <w:adjustRightInd w:val="0"/>
              <w:jc w:val="center"/>
              <w:rPr>
                <w:color w:val="000000"/>
              </w:rPr>
            </w:pPr>
            <w:r w:rsidRPr="00277E18">
              <w:rPr>
                <w:color w:val="000000"/>
              </w:rPr>
              <w:t>Юридический отдел администрации Камешкирского района Пензенской области,</w:t>
            </w:r>
          </w:p>
          <w:p w:rsidR="00413A52" w:rsidRPr="00277E18" w:rsidRDefault="00413A52" w:rsidP="00CF7761">
            <w:pPr>
              <w:autoSpaceDE w:val="0"/>
              <w:autoSpaceDN w:val="0"/>
              <w:adjustRightInd w:val="0"/>
              <w:jc w:val="center"/>
              <w:rPr>
                <w:color w:val="000000"/>
              </w:rPr>
            </w:pPr>
            <w:r w:rsidRPr="00277E18">
              <w:rPr>
                <w:color w:val="000000"/>
              </w:rPr>
              <w:t xml:space="preserve"> Организационный сектор администрации Камешкирского района Пензенской области </w:t>
            </w:r>
          </w:p>
          <w:p w:rsidR="00413A52" w:rsidRPr="00277E18" w:rsidRDefault="00413A52" w:rsidP="00CF7761">
            <w:pPr>
              <w:pStyle w:val="ConsPlusNormal0"/>
              <w:jc w:val="center"/>
              <w:rPr>
                <w:rFonts w:ascii="Times New Roman" w:hAnsi="Times New Roman" w:cs="Times New Roman"/>
                <w:sz w:val="24"/>
                <w:szCs w:val="24"/>
              </w:rPr>
            </w:pPr>
          </w:p>
        </w:tc>
        <w:tc>
          <w:tcPr>
            <w:tcW w:w="1428" w:type="dxa"/>
          </w:tcPr>
          <w:p w:rsidR="00413A52" w:rsidRPr="00277E18" w:rsidRDefault="00413A52" w:rsidP="00CF7761">
            <w:pPr>
              <w:pStyle w:val="ConsPlusNormal0"/>
              <w:rPr>
                <w:rFonts w:ascii="Times New Roman" w:hAnsi="Times New Roman" w:cs="Times New Roman"/>
                <w:sz w:val="24"/>
                <w:szCs w:val="24"/>
              </w:rPr>
            </w:pPr>
            <w:r w:rsidRPr="00277E18">
              <w:rPr>
                <w:rFonts w:ascii="Times New Roman" w:hAnsi="Times New Roman" w:cs="Times New Roman"/>
                <w:sz w:val="24"/>
                <w:szCs w:val="24"/>
              </w:rPr>
              <w:t>Итого</w:t>
            </w:r>
          </w:p>
        </w:tc>
        <w:tc>
          <w:tcPr>
            <w:tcW w:w="1035" w:type="dxa"/>
          </w:tcPr>
          <w:p w:rsidR="00413A52" w:rsidRPr="00277E18" w:rsidRDefault="00413A52" w:rsidP="00CF7761">
            <w:pPr>
              <w:pStyle w:val="ConsPlusNormal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274" w:type="dxa"/>
          </w:tcPr>
          <w:p w:rsidR="00413A52" w:rsidRPr="00277E18" w:rsidRDefault="00413A52" w:rsidP="00CF7761">
            <w:pPr>
              <w:pStyle w:val="ConsPlusNormal0"/>
              <w:rPr>
                <w:rFonts w:ascii="Times New Roman" w:hAnsi="Times New Roman" w:cs="Times New Roman"/>
                <w:sz w:val="24"/>
                <w:szCs w:val="24"/>
                <w:lang w:val="en-US"/>
              </w:rPr>
            </w:pPr>
          </w:p>
        </w:tc>
        <w:tc>
          <w:tcPr>
            <w:tcW w:w="1189" w:type="dxa"/>
            <w:gridSpan w:val="2"/>
          </w:tcPr>
          <w:p w:rsidR="00413A52" w:rsidRPr="00277E18" w:rsidRDefault="00413A52" w:rsidP="00CF7761">
            <w:pPr>
              <w:pStyle w:val="ConsPlusNormal0"/>
              <w:rPr>
                <w:rFonts w:ascii="Times New Roman" w:hAnsi="Times New Roman" w:cs="Times New Roman"/>
                <w:sz w:val="24"/>
                <w:szCs w:val="24"/>
              </w:rPr>
            </w:pPr>
          </w:p>
        </w:tc>
        <w:tc>
          <w:tcPr>
            <w:tcW w:w="1247" w:type="dxa"/>
          </w:tcPr>
          <w:p w:rsidR="00413A52" w:rsidRPr="00277E18" w:rsidRDefault="00413A52" w:rsidP="00CF7761">
            <w:pPr>
              <w:pStyle w:val="ConsPlusNormal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135" w:type="dxa"/>
            <w:gridSpan w:val="2"/>
          </w:tcPr>
          <w:p w:rsidR="00413A52" w:rsidRPr="00277E18" w:rsidRDefault="00413A52" w:rsidP="00CF7761">
            <w:pPr>
              <w:pStyle w:val="ConsPlusNormal0"/>
              <w:rPr>
                <w:rFonts w:ascii="Times New Roman" w:hAnsi="Times New Roman" w:cs="Times New Roman"/>
                <w:sz w:val="24"/>
                <w:szCs w:val="24"/>
                <w:lang w:val="en-US"/>
              </w:rPr>
            </w:pPr>
          </w:p>
        </w:tc>
        <w:tc>
          <w:tcPr>
            <w:tcW w:w="1534" w:type="dxa"/>
            <w:gridSpan w:val="2"/>
          </w:tcPr>
          <w:p w:rsidR="00413A52" w:rsidRPr="00277E18" w:rsidRDefault="00413A52" w:rsidP="00CF7761">
            <w:pPr>
              <w:pStyle w:val="ConsPlusNormal0"/>
              <w:rPr>
                <w:rFonts w:ascii="Times New Roman" w:hAnsi="Times New Roman" w:cs="Times New Roman"/>
                <w:sz w:val="24"/>
                <w:szCs w:val="24"/>
              </w:rPr>
            </w:pPr>
          </w:p>
        </w:tc>
        <w:tc>
          <w:tcPr>
            <w:tcW w:w="1778" w:type="dxa"/>
            <w:vMerge w:val="restart"/>
            <w:vAlign w:val="center"/>
          </w:tcPr>
          <w:p w:rsidR="00413A52" w:rsidRPr="00277E18" w:rsidRDefault="00413A52" w:rsidP="00CF7761"/>
        </w:tc>
      </w:tr>
      <w:tr w:rsidR="00413A52" w:rsidRPr="00277E18" w:rsidTr="00CF7761">
        <w:tc>
          <w:tcPr>
            <w:tcW w:w="851" w:type="dxa"/>
            <w:vMerge/>
          </w:tcPr>
          <w:p w:rsidR="00413A52" w:rsidRDefault="00413A52" w:rsidP="00CF7761">
            <w:pPr>
              <w:pStyle w:val="ConsPlusNormal0"/>
              <w:rPr>
                <w:rFonts w:ascii="Times New Roman" w:hAnsi="Times New Roman" w:cs="Times New Roman"/>
                <w:sz w:val="24"/>
                <w:szCs w:val="24"/>
              </w:rPr>
            </w:pPr>
          </w:p>
        </w:tc>
        <w:tc>
          <w:tcPr>
            <w:tcW w:w="2189" w:type="dxa"/>
            <w:vMerge/>
          </w:tcPr>
          <w:p w:rsidR="00413A52" w:rsidRPr="0075128E" w:rsidRDefault="00413A52" w:rsidP="00CF7761">
            <w:pPr>
              <w:pStyle w:val="ConsPlusNormal0"/>
              <w:rPr>
                <w:rFonts w:ascii="Times New Roman" w:hAnsi="Times New Roman" w:cs="Times New Roman"/>
                <w:b/>
                <w:sz w:val="24"/>
                <w:szCs w:val="24"/>
              </w:rPr>
            </w:pPr>
          </w:p>
        </w:tc>
        <w:tc>
          <w:tcPr>
            <w:tcW w:w="1928" w:type="dxa"/>
            <w:vMerge/>
          </w:tcPr>
          <w:p w:rsidR="00413A52" w:rsidRPr="00277E18" w:rsidRDefault="00413A52" w:rsidP="00CF7761">
            <w:pPr>
              <w:autoSpaceDE w:val="0"/>
              <w:autoSpaceDN w:val="0"/>
              <w:adjustRightInd w:val="0"/>
              <w:jc w:val="center"/>
              <w:rPr>
                <w:color w:val="000000"/>
              </w:rPr>
            </w:pPr>
          </w:p>
        </w:tc>
        <w:tc>
          <w:tcPr>
            <w:tcW w:w="1428" w:type="dxa"/>
          </w:tcPr>
          <w:p w:rsidR="00413A52" w:rsidRPr="00277E18" w:rsidRDefault="00413A52" w:rsidP="00CF7761">
            <w:pPr>
              <w:pStyle w:val="ConsPlusNormal0"/>
              <w:rPr>
                <w:rFonts w:ascii="Times New Roman" w:hAnsi="Times New Roman" w:cs="Times New Roman"/>
                <w:sz w:val="24"/>
                <w:szCs w:val="24"/>
              </w:rPr>
            </w:pPr>
            <w:r w:rsidRPr="00277E18">
              <w:rPr>
                <w:rFonts w:ascii="Times New Roman" w:hAnsi="Times New Roman" w:cs="Times New Roman"/>
                <w:sz w:val="24"/>
                <w:szCs w:val="24"/>
              </w:rPr>
              <w:t>2016</w:t>
            </w:r>
          </w:p>
        </w:tc>
        <w:tc>
          <w:tcPr>
            <w:tcW w:w="1035" w:type="dxa"/>
          </w:tcPr>
          <w:p w:rsidR="00413A52" w:rsidRPr="00C76984" w:rsidRDefault="00413A52" w:rsidP="00CF7761">
            <w:pPr>
              <w:pStyle w:val="ConsPlusNormal0"/>
              <w:rPr>
                <w:rFonts w:ascii="Times New Roman" w:hAnsi="Times New Roman" w:cs="Times New Roman"/>
                <w:sz w:val="24"/>
                <w:szCs w:val="24"/>
              </w:rPr>
            </w:pPr>
            <w:r>
              <w:rPr>
                <w:rFonts w:ascii="Times New Roman" w:hAnsi="Times New Roman" w:cs="Times New Roman"/>
                <w:sz w:val="24"/>
                <w:szCs w:val="24"/>
              </w:rPr>
              <w:t>0</w:t>
            </w:r>
          </w:p>
        </w:tc>
        <w:tc>
          <w:tcPr>
            <w:tcW w:w="1274" w:type="dxa"/>
          </w:tcPr>
          <w:p w:rsidR="00413A52" w:rsidRPr="00277E18" w:rsidRDefault="00413A52" w:rsidP="00CF7761">
            <w:pPr>
              <w:pStyle w:val="ConsPlusNormal0"/>
              <w:rPr>
                <w:rFonts w:ascii="Times New Roman" w:hAnsi="Times New Roman" w:cs="Times New Roman"/>
                <w:sz w:val="24"/>
                <w:szCs w:val="24"/>
                <w:lang w:val="en-US"/>
              </w:rPr>
            </w:pPr>
          </w:p>
        </w:tc>
        <w:tc>
          <w:tcPr>
            <w:tcW w:w="1189" w:type="dxa"/>
            <w:gridSpan w:val="2"/>
          </w:tcPr>
          <w:p w:rsidR="00413A52" w:rsidRPr="00277E18" w:rsidRDefault="00413A52" w:rsidP="00CF7761">
            <w:pPr>
              <w:pStyle w:val="ConsPlusNormal0"/>
              <w:rPr>
                <w:rFonts w:ascii="Times New Roman" w:hAnsi="Times New Roman" w:cs="Times New Roman"/>
                <w:sz w:val="24"/>
                <w:szCs w:val="24"/>
              </w:rPr>
            </w:pPr>
          </w:p>
        </w:tc>
        <w:tc>
          <w:tcPr>
            <w:tcW w:w="1247" w:type="dxa"/>
          </w:tcPr>
          <w:p w:rsidR="00413A52" w:rsidRPr="00C76984" w:rsidRDefault="00413A52" w:rsidP="00CF7761">
            <w:pPr>
              <w:pStyle w:val="ConsPlusNormal0"/>
              <w:rPr>
                <w:rFonts w:ascii="Times New Roman" w:hAnsi="Times New Roman" w:cs="Times New Roman"/>
                <w:sz w:val="24"/>
                <w:szCs w:val="24"/>
              </w:rPr>
            </w:pPr>
            <w:r>
              <w:rPr>
                <w:rFonts w:ascii="Times New Roman" w:hAnsi="Times New Roman" w:cs="Times New Roman"/>
                <w:sz w:val="24"/>
                <w:szCs w:val="24"/>
              </w:rPr>
              <w:t>0</w:t>
            </w:r>
          </w:p>
        </w:tc>
        <w:tc>
          <w:tcPr>
            <w:tcW w:w="1135" w:type="dxa"/>
            <w:gridSpan w:val="2"/>
          </w:tcPr>
          <w:p w:rsidR="00413A52" w:rsidRPr="006D43F2" w:rsidRDefault="00413A52" w:rsidP="00CF7761">
            <w:pPr>
              <w:pStyle w:val="ConsPlusNormal0"/>
              <w:rPr>
                <w:rFonts w:ascii="Times New Roman" w:hAnsi="Times New Roman" w:cs="Times New Roman"/>
                <w:color w:val="000000"/>
                <w:sz w:val="24"/>
                <w:szCs w:val="24"/>
              </w:rPr>
            </w:pPr>
            <w:r w:rsidRPr="006D43F2">
              <w:rPr>
                <w:rFonts w:ascii="Times New Roman" w:hAnsi="Times New Roman" w:cs="Times New Roman"/>
                <w:color w:val="000000"/>
                <w:sz w:val="24"/>
                <w:szCs w:val="24"/>
              </w:rPr>
              <w:t>85</w:t>
            </w:r>
          </w:p>
        </w:tc>
        <w:tc>
          <w:tcPr>
            <w:tcW w:w="1534" w:type="dxa"/>
            <w:gridSpan w:val="2"/>
          </w:tcPr>
          <w:p w:rsidR="00413A52" w:rsidRPr="00277E18" w:rsidRDefault="00413A52" w:rsidP="00CF7761">
            <w:pPr>
              <w:pStyle w:val="ConsPlusNormal0"/>
              <w:rPr>
                <w:rFonts w:ascii="Times New Roman" w:hAnsi="Times New Roman" w:cs="Times New Roman"/>
                <w:sz w:val="24"/>
                <w:szCs w:val="24"/>
              </w:rPr>
            </w:pPr>
          </w:p>
        </w:tc>
        <w:tc>
          <w:tcPr>
            <w:tcW w:w="1778" w:type="dxa"/>
            <w:vMerge/>
            <w:vAlign w:val="center"/>
          </w:tcPr>
          <w:p w:rsidR="00413A52" w:rsidRPr="00277E18" w:rsidRDefault="00413A52" w:rsidP="00CF7761"/>
        </w:tc>
      </w:tr>
      <w:tr w:rsidR="00413A52" w:rsidRPr="00277E18" w:rsidTr="00CF7761">
        <w:tc>
          <w:tcPr>
            <w:tcW w:w="851" w:type="dxa"/>
            <w:vMerge/>
          </w:tcPr>
          <w:p w:rsidR="00413A52" w:rsidRDefault="00413A52" w:rsidP="00CF7761">
            <w:pPr>
              <w:pStyle w:val="ConsPlusNormal0"/>
              <w:rPr>
                <w:rFonts w:ascii="Times New Roman" w:hAnsi="Times New Roman" w:cs="Times New Roman"/>
                <w:sz w:val="24"/>
                <w:szCs w:val="24"/>
              </w:rPr>
            </w:pPr>
          </w:p>
        </w:tc>
        <w:tc>
          <w:tcPr>
            <w:tcW w:w="2189" w:type="dxa"/>
            <w:vMerge/>
          </w:tcPr>
          <w:p w:rsidR="00413A52" w:rsidRPr="0075128E" w:rsidRDefault="00413A52" w:rsidP="00CF7761">
            <w:pPr>
              <w:pStyle w:val="ConsPlusNormal0"/>
              <w:rPr>
                <w:rFonts w:ascii="Times New Roman" w:hAnsi="Times New Roman" w:cs="Times New Roman"/>
                <w:b/>
                <w:sz w:val="24"/>
                <w:szCs w:val="24"/>
              </w:rPr>
            </w:pPr>
          </w:p>
        </w:tc>
        <w:tc>
          <w:tcPr>
            <w:tcW w:w="1928" w:type="dxa"/>
            <w:vMerge/>
          </w:tcPr>
          <w:p w:rsidR="00413A52" w:rsidRPr="00277E18" w:rsidRDefault="00413A52" w:rsidP="00CF7761">
            <w:pPr>
              <w:autoSpaceDE w:val="0"/>
              <w:autoSpaceDN w:val="0"/>
              <w:adjustRightInd w:val="0"/>
              <w:jc w:val="center"/>
              <w:rPr>
                <w:color w:val="000000"/>
              </w:rPr>
            </w:pPr>
          </w:p>
        </w:tc>
        <w:tc>
          <w:tcPr>
            <w:tcW w:w="1428" w:type="dxa"/>
          </w:tcPr>
          <w:p w:rsidR="00413A52" w:rsidRPr="00277E18" w:rsidRDefault="00413A52" w:rsidP="00CF7761">
            <w:pPr>
              <w:pStyle w:val="ConsPlusNormal0"/>
              <w:rPr>
                <w:rFonts w:ascii="Times New Roman" w:hAnsi="Times New Roman" w:cs="Times New Roman"/>
                <w:sz w:val="24"/>
                <w:szCs w:val="24"/>
              </w:rPr>
            </w:pPr>
            <w:r w:rsidRPr="00277E18">
              <w:rPr>
                <w:rFonts w:ascii="Times New Roman" w:hAnsi="Times New Roman" w:cs="Times New Roman"/>
                <w:sz w:val="24"/>
                <w:szCs w:val="24"/>
              </w:rPr>
              <w:t>2017</w:t>
            </w:r>
          </w:p>
        </w:tc>
        <w:tc>
          <w:tcPr>
            <w:tcW w:w="1035" w:type="dxa"/>
          </w:tcPr>
          <w:p w:rsidR="00413A52" w:rsidRPr="00C76984" w:rsidRDefault="00413A52" w:rsidP="00CF7761">
            <w:pPr>
              <w:pStyle w:val="ConsPlusNormal0"/>
              <w:rPr>
                <w:rFonts w:ascii="Times New Roman" w:hAnsi="Times New Roman" w:cs="Times New Roman"/>
                <w:sz w:val="24"/>
                <w:szCs w:val="24"/>
              </w:rPr>
            </w:pPr>
            <w:r>
              <w:rPr>
                <w:rFonts w:ascii="Times New Roman" w:hAnsi="Times New Roman" w:cs="Times New Roman"/>
                <w:sz w:val="24"/>
                <w:szCs w:val="24"/>
              </w:rPr>
              <w:t>0</w:t>
            </w:r>
          </w:p>
        </w:tc>
        <w:tc>
          <w:tcPr>
            <w:tcW w:w="1274" w:type="dxa"/>
          </w:tcPr>
          <w:p w:rsidR="00413A52" w:rsidRPr="00277E18" w:rsidRDefault="00413A52" w:rsidP="00CF7761">
            <w:pPr>
              <w:pStyle w:val="ConsPlusNormal0"/>
              <w:rPr>
                <w:rFonts w:ascii="Times New Roman" w:hAnsi="Times New Roman" w:cs="Times New Roman"/>
                <w:sz w:val="24"/>
                <w:szCs w:val="24"/>
                <w:lang w:val="en-US"/>
              </w:rPr>
            </w:pPr>
          </w:p>
        </w:tc>
        <w:tc>
          <w:tcPr>
            <w:tcW w:w="1189" w:type="dxa"/>
            <w:gridSpan w:val="2"/>
          </w:tcPr>
          <w:p w:rsidR="00413A52" w:rsidRPr="00277E18" w:rsidRDefault="00413A52" w:rsidP="00CF7761">
            <w:pPr>
              <w:pStyle w:val="ConsPlusNormal0"/>
              <w:rPr>
                <w:rFonts w:ascii="Times New Roman" w:hAnsi="Times New Roman" w:cs="Times New Roman"/>
                <w:sz w:val="24"/>
                <w:szCs w:val="24"/>
              </w:rPr>
            </w:pPr>
          </w:p>
        </w:tc>
        <w:tc>
          <w:tcPr>
            <w:tcW w:w="1247" w:type="dxa"/>
          </w:tcPr>
          <w:p w:rsidR="00413A52" w:rsidRPr="00C76984" w:rsidRDefault="00413A52" w:rsidP="00CF7761">
            <w:pPr>
              <w:pStyle w:val="ConsPlusNormal0"/>
              <w:rPr>
                <w:rFonts w:ascii="Times New Roman" w:hAnsi="Times New Roman" w:cs="Times New Roman"/>
                <w:sz w:val="24"/>
                <w:szCs w:val="24"/>
              </w:rPr>
            </w:pPr>
            <w:r>
              <w:rPr>
                <w:rFonts w:ascii="Times New Roman" w:hAnsi="Times New Roman" w:cs="Times New Roman"/>
                <w:sz w:val="24"/>
                <w:szCs w:val="24"/>
              </w:rPr>
              <w:t>0</w:t>
            </w:r>
          </w:p>
        </w:tc>
        <w:tc>
          <w:tcPr>
            <w:tcW w:w="1135" w:type="dxa"/>
            <w:gridSpan w:val="2"/>
          </w:tcPr>
          <w:p w:rsidR="00413A52" w:rsidRPr="006D43F2" w:rsidRDefault="00413A52" w:rsidP="00CF7761">
            <w:pPr>
              <w:pStyle w:val="ConsPlusNormal0"/>
              <w:rPr>
                <w:rFonts w:ascii="Times New Roman" w:hAnsi="Times New Roman" w:cs="Times New Roman"/>
                <w:color w:val="000000"/>
                <w:sz w:val="24"/>
                <w:szCs w:val="24"/>
              </w:rPr>
            </w:pPr>
            <w:r w:rsidRPr="006D43F2">
              <w:rPr>
                <w:rFonts w:ascii="Times New Roman" w:hAnsi="Times New Roman" w:cs="Times New Roman"/>
                <w:color w:val="000000"/>
                <w:sz w:val="24"/>
                <w:szCs w:val="24"/>
              </w:rPr>
              <w:t>87</w:t>
            </w:r>
          </w:p>
        </w:tc>
        <w:tc>
          <w:tcPr>
            <w:tcW w:w="1534" w:type="dxa"/>
            <w:gridSpan w:val="2"/>
          </w:tcPr>
          <w:p w:rsidR="00413A52" w:rsidRPr="00277E18" w:rsidRDefault="00413A52" w:rsidP="00CF7761">
            <w:pPr>
              <w:pStyle w:val="ConsPlusNormal0"/>
              <w:rPr>
                <w:rFonts w:ascii="Times New Roman" w:hAnsi="Times New Roman" w:cs="Times New Roman"/>
                <w:sz w:val="24"/>
                <w:szCs w:val="24"/>
              </w:rPr>
            </w:pPr>
          </w:p>
        </w:tc>
        <w:tc>
          <w:tcPr>
            <w:tcW w:w="1778" w:type="dxa"/>
            <w:vMerge/>
            <w:vAlign w:val="center"/>
          </w:tcPr>
          <w:p w:rsidR="00413A52" w:rsidRPr="00277E18" w:rsidRDefault="00413A52" w:rsidP="00CF7761"/>
        </w:tc>
      </w:tr>
      <w:tr w:rsidR="00413A52" w:rsidRPr="00277E18" w:rsidTr="00CF7761">
        <w:tc>
          <w:tcPr>
            <w:tcW w:w="851" w:type="dxa"/>
            <w:vMerge/>
          </w:tcPr>
          <w:p w:rsidR="00413A52" w:rsidRPr="00277E18" w:rsidRDefault="00413A52" w:rsidP="00CF7761">
            <w:pPr>
              <w:pStyle w:val="ConsPlusNormal0"/>
              <w:jc w:val="center"/>
              <w:rPr>
                <w:rFonts w:ascii="Times New Roman" w:hAnsi="Times New Roman" w:cs="Times New Roman"/>
                <w:sz w:val="24"/>
                <w:szCs w:val="24"/>
              </w:rPr>
            </w:pPr>
          </w:p>
        </w:tc>
        <w:tc>
          <w:tcPr>
            <w:tcW w:w="2189" w:type="dxa"/>
            <w:vMerge/>
          </w:tcPr>
          <w:p w:rsidR="00413A52" w:rsidRPr="00277E18" w:rsidRDefault="00413A52" w:rsidP="00CF7761"/>
        </w:tc>
        <w:tc>
          <w:tcPr>
            <w:tcW w:w="1928" w:type="dxa"/>
            <w:vMerge/>
          </w:tcPr>
          <w:p w:rsidR="00413A52" w:rsidRPr="00277E18" w:rsidRDefault="00413A52" w:rsidP="00CF7761"/>
        </w:tc>
        <w:tc>
          <w:tcPr>
            <w:tcW w:w="1428" w:type="dxa"/>
          </w:tcPr>
          <w:p w:rsidR="00413A52" w:rsidRPr="00277E18" w:rsidRDefault="00413A52" w:rsidP="00CF7761">
            <w:pPr>
              <w:pStyle w:val="ConsPlusNormal0"/>
              <w:rPr>
                <w:rFonts w:ascii="Times New Roman" w:hAnsi="Times New Roman" w:cs="Times New Roman"/>
                <w:sz w:val="24"/>
                <w:szCs w:val="24"/>
              </w:rPr>
            </w:pPr>
            <w:r w:rsidRPr="00277E18">
              <w:rPr>
                <w:rFonts w:ascii="Times New Roman" w:hAnsi="Times New Roman" w:cs="Times New Roman"/>
                <w:sz w:val="24"/>
                <w:szCs w:val="24"/>
              </w:rPr>
              <w:t>2018</w:t>
            </w:r>
          </w:p>
        </w:tc>
        <w:tc>
          <w:tcPr>
            <w:tcW w:w="1035" w:type="dxa"/>
          </w:tcPr>
          <w:p w:rsidR="00413A52" w:rsidRPr="00277E18" w:rsidRDefault="00413A52" w:rsidP="00CF7761">
            <w:pPr>
              <w:pStyle w:val="ConsPlusNormal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274" w:type="dxa"/>
          </w:tcPr>
          <w:p w:rsidR="00413A52" w:rsidRPr="00277E18" w:rsidRDefault="00413A52" w:rsidP="00CF7761">
            <w:pPr>
              <w:pStyle w:val="ConsPlusNormal0"/>
              <w:rPr>
                <w:rFonts w:ascii="Times New Roman" w:hAnsi="Times New Roman" w:cs="Times New Roman"/>
                <w:sz w:val="24"/>
                <w:szCs w:val="24"/>
                <w:lang w:val="en-US"/>
              </w:rPr>
            </w:pPr>
          </w:p>
        </w:tc>
        <w:tc>
          <w:tcPr>
            <w:tcW w:w="1189" w:type="dxa"/>
            <w:gridSpan w:val="2"/>
          </w:tcPr>
          <w:p w:rsidR="00413A52" w:rsidRPr="00277E18" w:rsidRDefault="00413A52" w:rsidP="00CF7761">
            <w:pPr>
              <w:pStyle w:val="ConsPlusNormal0"/>
              <w:rPr>
                <w:rFonts w:ascii="Times New Roman" w:hAnsi="Times New Roman" w:cs="Times New Roman"/>
                <w:sz w:val="24"/>
                <w:szCs w:val="24"/>
              </w:rPr>
            </w:pPr>
          </w:p>
        </w:tc>
        <w:tc>
          <w:tcPr>
            <w:tcW w:w="1247" w:type="dxa"/>
          </w:tcPr>
          <w:p w:rsidR="00413A52" w:rsidRPr="00277E18" w:rsidRDefault="00413A52" w:rsidP="00CF7761">
            <w:pPr>
              <w:pStyle w:val="ConsPlusNormal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135" w:type="dxa"/>
            <w:gridSpan w:val="2"/>
          </w:tcPr>
          <w:p w:rsidR="00413A52" w:rsidRPr="006D43F2" w:rsidRDefault="00413A52" w:rsidP="00CF7761">
            <w:pPr>
              <w:pStyle w:val="ConsPlusNormal0"/>
              <w:rPr>
                <w:rFonts w:ascii="Times New Roman" w:hAnsi="Times New Roman" w:cs="Times New Roman"/>
                <w:color w:val="000000"/>
                <w:sz w:val="24"/>
                <w:szCs w:val="24"/>
              </w:rPr>
            </w:pPr>
            <w:r w:rsidRPr="006D43F2">
              <w:rPr>
                <w:rFonts w:ascii="Times New Roman" w:hAnsi="Times New Roman" w:cs="Times New Roman"/>
                <w:color w:val="000000"/>
                <w:sz w:val="24"/>
                <w:szCs w:val="24"/>
              </w:rPr>
              <w:t>90</w:t>
            </w:r>
          </w:p>
        </w:tc>
        <w:tc>
          <w:tcPr>
            <w:tcW w:w="1534" w:type="dxa"/>
            <w:gridSpan w:val="2"/>
          </w:tcPr>
          <w:p w:rsidR="00413A52" w:rsidRPr="00277E18" w:rsidRDefault="00413A52" w:rsidP="00CF7761">
            <w:pPr>
              <w:pStyle w:val="ConsPlusNormal0"/>
              <w:rPr>
                <w:rFonts w:ascii="Times New Roman" w:hAnsi="Times New Roman" w:cs="Times New Roman"/>
                <w:sz w:val="24"/>
                <w:szCs w:val="24"/>
              </w:rPr>
            </w:pPr>
          </w:p>
        </w:tc>
        <w:tc>
          <w:tcPr>
            <w:tcW w:w="1778" w:type="dxa"/>
            <w:vMerge/>
          </w:tcPr>
          <w:p w:rsidR="00413A52" w:rsidRPr="00277E18" w:rsidRDefault="00413A52" w:rsidP="00CF7761">
            <w:pPr>
              <w:pStyle w:val="ConsPlusNormal0"/>
              <w:rPr>
                <w:rFonts w:ascii="Times New Roman" w:hAnsi="Times New Roman" w:cs="Times New Roman"/>
                <w:sz w:val="24"/>
                <w:szCs w:val="24"/>
              </w:rPr>
            </w:pPr>
          </w:p>
        </w:tc>
      </w:tr>
      <w:tr w:rsidR="00413A52" w:rsidRPr="00277E18" w:rsidTr="00CF7761">
        <w:tc>
          <w:tcPr>
            <w:tcW w:w="851" w:type="dxa"/>
            <w:vMerge/>
          </w:tcPr>
          <w:p w:rsidR="00413A52" w:rsidRPr="00277E18" w:rsidRDefault="00413A52" w:rsidP="00CF7761">
            <w:pPr>
              <w:pStyle w:val="ConsPlusNormal0"/>
              <w:jc w:val="center"/>
              <w:rPr>
                <w:rFonts w:ascii="Times New Roman" w:hAnsi="Times New Roman" w:cs="Times New Roman"/>
                <w:sz w:val="24"/>
                <w:szCs w:val="24"/>
              </w:rPr>
            </w:pPr>
          </w:p>
        </w:tc>
        <w:tc>
          <w:tcPr>
            <w:tcW w:w="2189" w:type="dxa"/>
            <w:vMerge/>
          </w:tcPr>
          <w:p w:rsidR="00413A52" w:rsidRPr="00277E18" w:rsidRDefault="00413A52" w:rsidP="00CF7761"/>
        </w:tc>
        <w:tc>
          <w:tcPr>
            <w:tcW w:w="1928" w:type="dxa"/>
            <w:vMerge/>
          </w:tcPr>
          <w:p w:rsidR="00413A52" w:rsidRPr="00277E18" w:rsidRDefault="00413A52" w:rsidP="00CF7761"/>
        </w:tc>
        <w:tc>
          <w:tcPr>
            <w:tcW w:w="1428" w:type="dxa"/>
          </w:tcPr>
          <w:p w:rsidR="00413A52" w:rsidRPr="00277E18" w:rsidRDefault="00413A52" w:rsidP="00CF7761">
            <w:pPr>
              <w:pStyle w:val="ConsPlusNormal0"/>
              <w:rPr>
                <w:rFonts w:ascii="Times New Roman" w:hAnsi="Times New Roman" w:cs="Times New Roman"/>
                <w:sz w:val="24"/>
                <w:szCs w:val="24"/>
              </w:rPr>
            </w:pPr>
            <w:r w:rsidRPr="00277E18">
              <w:rPr>
                <w:rFonts w:ascii="Times New Roman" w:hAnsi="Times New Roman" w:cs="Times New Roman"/>
                <w:sz w:val="24"/>
                <w:szCs w:val="24"/>
              </w:rPr>
              <w:t>2019</w:t>
            </w:r>
          </w:p>
        </w:tc>
        <w:tc>
          <w:tcPr>
            <w:tcW w:w="1035" w:type="dxa"/>
          </w:tcPr>
          <w:p w:rsidR="00413A52" w:rsidRPr="00277E18" w:rsidRDefault="00413A52" w:rsidP="00CF7761">
            <w:pPr>
              <w:pStyle w:val="ConsPlusNormal0"/>
              <w:rPr>
                <w:rFonts w:ascii="Times New Roman" w:hAnsi="Times New Roman" w:cs="Times New Roman"/>
                <w:sz w:val="24"/>
                <w:szCs w:val="24"/>
              </w:rPr>
            </w:pPr>
            <w:r w:rsidRPr="00277E18">
              <w:rPr>
                <w:rFonts w:ascii="Times New Roman" w:hAnsi="Times New Roman" w:cs="Times New Roman"/>
                <w:sz w:val="24"/>
                <w:szCs w:val="24"/>
              </w:rPr>
              <w:t>0</w:t>
            </w:r>
          </w:p>
        </w:tc>
        <w:tc>
          <w:tcPr>
            <w:tcW w:w="1274" w:type="dxa"/>
          </w:tcPr>
          <w:p w:rsidR="00413A52" w:rsidRPr="00277E18" w:rsidRDefault="00413A52" w:rsidP="00CF7761">
            <w:pPr>
              <w:pStyle w:val="ConsPlusNormal0"/>
              <w:rPr>
                <w:rFonts w:ascii="Times New Roman" w:hAnsi="Times New Roman" w:cs="Times New Roman"/>
                <w:sz w:val="24"/>
                <w:szCs w:val="24"/>
                <w:lang w:val="en-US"/>
              </w:rPr>
            </w:pPr>
          </w:p>
        </w:tc>
        <w:tc>
          <w:tcPr>
            <w:tcW w:w="1189" w:type="dxa"/>
            <w:gridSpan w:val="2"/>
          </w:tcPr>
          <w:p w:rsidR="00413A52" w:rsidRPr="00277E18" w:rsidRDefault="00413A52" w:rsidP="00CF7761">
            <w:pPr>
              <w:pStyle w:val="ConsPlusNormal0"/>
              <w:rPr>
                <w:rFonts w:ascii="Times New Roman" w:hAnsi="Times New Roman" w:cs="Times New Roman"/>
                <w:sz w:val="24"/>
                <w:szCs w:val="24"/>
              </w:rPr>
            </w:pPr>
          </w:p>
        </w:tc>
        <w:tc>
          <w:tcPr>
            <w:tcW w:w="1247" w:type="dxa"/>
          </w:tcPr>
          <w:p w:rsidR="00413A52" w:rsidRPr="00277E18" w:rsidRDefault="00413A52" w:rsidP="00CF7761">
            <w:pPr>
              <w:pStyle w:val="ConsPlusNormal0"/>
              <w:rPr>
                <w:rFonts w:ascii="Times New Roman" w:hAnsi="Times New Roman" w:cs="Times New Roman"/>
                <w:sz w:val="24"/>
                <w:szCs w:val="24"/>
              </w:rPr>
            </w:pPr>
            <w:r w:rsidRPr="00277E18">
              <w:rPr>
                <w:rFonts w:ascii="Times New Roman" w:hAnsi="Times New Roman" w:cs="Times New Roman"/>
                <w:sz w:val="24"/>
                <w:szCs w:val="24"/>
              </w:rPr>
              <w:t>0</w:t>
            </w:r>
          </w:p>
        </w:tc>
        <w:tc>
          <w:tcPr>
            <w:tcW w:w="1135" w:type="dxa"/>
            <w:gridSpan w:val="2"/>
          </w:tcPr>
          <w:p w:rsidR="00413A52" w:rsidRPr="006D43F2" w:rsidRDefault="00413A52" w:rsidP="00CF7761">
            <w:pPr>
              <w:pStyle w:val="ConsPlusNormal0"/>
              <w:rPr>
                <w:rFonts w:ascii="Times New Roman" w:hAnsi="Times New Roman" w:cs="Times New Roman"/>
                <w:color w:val="000000"/>
                <w:sz w:val="24"/>
                <w:szCs w:val="24"/>
              </w:rPr>
            </w:pPr>
            <w:r w:rsidRPr="006D43F2">
              <w:rPr>
                <w:rFonts w:ascii="Times New Roman" w:hAnsi="Times New Roman" w:cs="Times New Roman"/>
                <w:color w:val="000000"/>
                <w:sz w:val="24"/>
                <w:szCs w:val="24"/>
              </w:rPr>
              <w:t>92</w:t>
            </w:r>
          </w:p>
        </w:tc>
        <w:tc>
          <w:tcPr>
            <w:tcW w:w="1534" w:type="dxa"/>
            <w:gridSpan w:val="2"/>
          </w:tcPr>
          <w:p w:rsidR="00413A52" w:rsidRPr="00277E18" w:rsidRDefault="00413A52" w:rsidP="00CF7761">
            <w:pPr>
              <w:pStyle w:val="ConsPlusNormal0"/>
              <w:rPr>
                <w:rFonts w:ascii="Times New Roman" w:hAnsi="Times New Roman" w:cs="Times New Roman"/>
                <w:sz w:val="24"/>
                <w:szCs w:val="24"/>
              </w:rPr>
            </w:pPr>
          </w:p>
        </w:tc>
        <w:tc>
          <w:tcPr>
            <w:tcW w:w="1778" w:type="dxa"/>
            <w:vMerge/>
          </w:tcPr>
          <w:p w:rsidR="00413A52" w:rsidRPr="00277E18" w:rsidRDefault="00413A52" w:rsidP="00CF7761">
            <w:pPr>
              <w:pStyle w:val="ConsPlusNormal0"/>
              <w:rPr>
                <w:rFonts w:ascii="Times New Roman" w:hAnsi="Times New Roman" w:cs="Times New Roman"/>
                <w:sz w:val="24"/>
                <w:szCs w:val="24"/>
              </w:rPr>
            </w:pPr>
          </w:p>
        </w:tc>
      </w:tr>
      <w:tr w:rsidR="00413A52" w:rsidRPr="00277E18" w:rsidTr="00CF7761">
        <w:tc>
          <w:tcPr>
            <w:tcW w:w="851" w:type="dxa"/>
            <w:vMerge/>
          </w:tcPr>
          <w:p w:rsidR="00413A52" w:rsidRPr="00277E18" w:rsidRDefault="00413A52" w:rsidP="00CF7761">
            <w:pPr>
              <w:pStyle w:val="ConsPlusNormal0"/>
              <w:jc w:val="center"/>
              <w:rPr>
                <w:rFonts w:ascii="Times New Roman" w:hAnsi="Times New Roman" w:cs="Times New Roman"/>
                <w:sz w:val="24"/>
                <w:szCs w:val="24"/>
              </w:rPr>
            </w:pPr>
          </w:p>
        </w:tc>
        <w:tc>
          <w:tcPr>
            <w:tcW w:w="2189" w:type="dxa"/>
            <w:vMerge/>
          </w:tcPr>
          <w:p w:rsidR="00413A52" w:rsidRPr="00277E18" w:rsidRDefault="00413A52" w:rsidP="00CF7761"/>
        </w:tc>
        <w:tc>
          <w:tcPr>
            <w:tcW w:w="1928" w:type="dxa"/>
            <w:vMerge/>
          </w:tcPr>
          <w:p w:rsidR="00413A52" w:rsidRPr="00277E18" w:rsidRDefault="00413A52" w:rsidP="00CF7761"/>
        </w:tc>
        <w:tc>
          <w:tcPr>
            <w:tcW w:w="1428" w:type="dxa"/>
          </w:tcPr>
          <w:p w:rsidR="00413A52" w:rsidRPr="00277E18" w:rsidRDefault="00413A52" w:rsidP="00CF7761">
            <w:pPr>
              <w:pStyle w:val="ConsPlusNormal0"/>
              <w:rPr>
                <w:rFonts w:ascii="Times New Roman" w:hAnsi="Times New Roman" w:cs="Times New Roman"/>
                <w:sz w:val="24"/>
                <w:szCs w:val="24"/>
              </w:rPr>
            </w:pPr>
            <w:r w:rsidRPr="00277E18">
              <w:rPr>
                <w:rFonts w:ascii="Times New Roman" w:hAnsi="Times New Roman" w:cs="Times New Roman"/>
                <w:sz w:val="24"/>
                <w:szCs w:val="24"/>
              </w:rPr>
              <w:t>2020</w:t>
            </w:r>
          </w:p>
        </w:tc>
        <w:tc>
          <w:tcPr>
            <w:tcW w:w="1035" w:type="dxa"/>
          </w:tcPr>
          <w:p w:rsidR="00413A52" w:rsidRPr="00277E18" w:rsidRDefault="00413A52" w:rsidP="00CF7761">
            <w:pPr>
              <w:pStyle w:val="ConsPlusNormal0"/>
              <w:rPr>
                <w:rFonts w:ascii="Times New Roman" w:hAnsi="Times New Roman" w:cs="Times New Roman"/>
                <w:sz w:val="24"/>
                <w:szCs w:val="24"/>
              </w:rPr>
            </w:pPr>
            <w:r w:rsidRPr="00277E18">
              <w:rPr>
                <w:rFonts w:ascii="Times New Roman" w:hAnsi="Times New Roman" w:cs="Times New Roman"/>
                <w:sz w:val="24"/>
                <w:szCs w:val="24"/>
              </w:rPr>
              <w:t>0</w:t>
            </w:r>
          </w:p>
        </w:tc>
        <w:tc>
          <w:tcPr>
            <w:tcW w:w="1274" w:type="dxa"/>
          </w:tcPr>
          <w:p w:rsidR="00413A52" w:rsidRPr="00277E18" w:rsidRDefault="00413A52" w:rsidP="00CF7761">
            <w:pPr>
              <w:pStyle w:val="ConsPlusNormal0"/>
              <w:rPr>
                <w:rFonts w:ascii="Times New Roman" w:hAnsi="Times New Roman" w:cs="Times New Roman"/>
                <w:sz w:val="24"/>
                <w:szCs w:val="24"/>
                <w:lang w:val="en-US"/>
              </w:rPr>
            </w:pPr>
          </w:p>
        </w:tc>
        <w:tc>
          <w:tcPr>
            <w:tcW w:w="1189" w:type="dxa"/>
            <w:gridSpan w:val="2"/>
          </w:tcPr>
          <w:p w:rsidR="00413A52" w:rsidRPr="00277E18" w:rsidRDefault="00413A52" w:rsidP="00CF7761">
            <w:pPr>
              <w:pStyle w:val="ConsPlusNormal0"/>
              <w:rPr>
                <w:rFonts w:ascii="Times New Roman" w:hAnsi="Times New Roman" w:cs="Times New Roman"/>
                <w:sz w:val="24"/>
                <w:szCs w:val="24"/>
              </w:rPr>
            </w:pPr>
          </w:p>
        </w:tc>
        <w:tc>
          <w:tcPr>
            <w:tcW w:w="1247" w:type="dxa"/>
          </w:tcPr>
          <w:p w:rsidR="00413A52" w:rsidRPr="00277E18" w:rsidRDefault="00413A52" w:rsidP="00CF7761">
            <w:pPr>
              <w:pStyle w:val="ConsPlusNormal0"/>
              <w:rPr>
                <w:rFonts w:ascii="Times New Roman" w:hAnsi="Times New Roman" w:cs="Times New Roman"/>
                <w:sz w:val="24"/>
                <w:szCs w:val="24"/>
              </w:rPr>
            </w:pPr>
            <w:r w:rsidRPr="00277E18">
              <w:rPr>
                <w:rFonts w:ascii="Times New Roman" w:hAnsi="Times New Roman" w:cs="Times New Roman"/>
                <w:sz w:val="24"/>
                <w:szCs w:val="24"/>
              </w:rPr>
              <w:t>0</w:t>
            </w:r>
          </w:p>
        </w:tc>
        <w:tc>
          <w:tcPr>
            <w:tcW w:w="1135" w:type="dxa"/>
            <w:gridSpan w:val="2"/>
          </w:tcPr>
          <w:p w:rsidR="00413A52" w:rsidRPr="006D43F2" w:rsidRDefault="00413A52" w:rsidP="00CF7761">
            <w:pPr>
              <w:pStyle w:val="ConsPlusNormal0"/>
              <w:rPr>
                <w:rFonts w:ascii="Times New Roman" w:hAnsi="Times New Roman" w:cs="Times New Roman"/>
                <w:color w:val="000000"/>
                <w:sz w:val="24"/>
                <w:szCs w:val="24"/>
              </w:rPr>
            </w:pPr>
            <w:r w:rsidRPr="006D43F2">
              <w:rPr>
                <w:rFonts w:ascii="Times New Roman" w:hAnsi="Times New Roman" w:cs="Times New Roman"/>
                <w:color w:val="000000"/>
                <w:sz w:val="24"/>
                <w:szCs w:val="24"/>
              </w:rPr>
              <w:t>95</w:t>
            </w:r>
          </w:p>
        </w:tc>
        <w:tc>
          <w:tcPr>
            <w:tcW w:w="1534" w:type="dxa"/>
            <w:gridSpan w:val="2"/>
          </w:tcPr>
          <w:p w:rsidR="00413A52" w:rsidRPr="00277E18" w:rsidRDefault="00413A52" w:rsidP="00CF7761">
            <w:pPr>
              <w:pStyle w:val="ConsPlusNormal0"/>
              <w:rPr>
                <w:rFonts w:ascii="Times New Roman" w:hAnsi="Times New Roman" w:cs="Times New Roman"/>
                <w:sz w:val="24"/>
                <w:szCs w:val="24"/>
              </w:rPr>
            </w:pPr>
          </w:p>
        </w:tc>
        <w:tc>
          <w:tcPr>
            <w:tcW w:w="1778" w:type="dxa"/>
            <w:vMerge/>
          </w:tcPr>
          <w:p w:rsidR="00413A52" w:rsidRPr="00277E18" w:rsidRDefault="00413A52" w:rsidP="00CF7761">
            <w:pPr>
              <w:pStyle w:val="ConsPlusNormal0"/>
              <w:rPr>
                <w:rFonts w:ascii="Times New Roman" w:hAnsi="Times New Roman" w:cs="Times New Roman"/>
                <w:sz w:val="24"/>
                <w:szCs w:val="24"/>
              </w:rPr>
            </w:pPr>
          </w:p>
        </w:tc>
      </w:tr>
      <w:tr w:rsidR="00413A52" w:rsidRPr="00277E18" w:rsidTr="00CF7761">
        <w:tc>
          <w:tcPr>
            <w:tcW w:w="851" w:type="dxa"/>
            <w:vMerge/>
          </w:tcPr>
          <w:p w:rsidR="00413A52" w:rsidRPr="00277E18" w:rsidRDefault="00413A52" w:rsidP="00CF7761">
            <w:pPr>
              <w:pStyle w:val="ConsPlusNormal0"/>
              <w:jc w:val="center"/>
              <w:rPr>
                <w:rFonts w:ascii="Times New Roman" w:hAnsi="Times New Roman" w:cs="Times New Roman"/>
                <w:sz w:val="24"/>
                <w:szCs w:val="24"/>
              </w:rPr>
            </w:pPr>
          </w:p>
        </w:tc>
        <w:tc>
          <w:tcPr>
            <w:tcW w:w="2189" w:type="dxa"/>
            <w:vMerge/>
          </w:tcPr>
          <w:p w:rsidR="00413A52" w:rsidRPr="00277E18" w:rsidRDefault="00413A52" w:rsidP="00CF7761"/>
        </w:tc>
        <w:tc>
          <w:tcPr>
            <w:tcW w:w="1928" w:type="dxa"/>
            <w:vMerge/>
          </w:tcPr>
          <w:p w:rsidR="00413A52" w:rsidRPr="00277E18" w:rsidRDefault="00413A52" w:rsidP="00CF7761"/>
        </w:tc>
        <w:tc>
          <w:tcPr>
            <w:tcW w:w="1428" w:type="dxa"/>
          </w:tcPr>
          <w:p w:rsidR="00413A52" w:rsidRPr="00277E18" w:rsidRDefault="00413A52" w:rsidP="00CF7761">
            <w:pPr>
              <w:pStyle w:val="ConsPlusNormal0"/>
              <w:rPr>
                <w:rFonts w:ascii="Times New Roman" w:hAnsi="Times New Roman" w:cs="Times New Roman"/>
                <w:sz w:val="24"/>
                <w:szCs w:val="24"/>
              </w:rPr>
            </w:pPr>
            <w:r w:rsidRPr="00277E18">
              <w:rPr>
                <w:rFonts w:ascii="Times New Roman" w:hAnsi="Times New Roman" w:cs="Times New Roman"/>
                <w:sz w:val="24"/>
                <w:szCs w:val="24"/>
              </w:rPr>
              <w:t>20</w:t>
            </w:r>
            <w:r>
              <w:rPr>
                <w:rFonts w:ascii="Times New Roman" w:hAnsi="Times New Roman" w:cs="Times New Roman"/>
                <w:sz w:val="24"/>
                <w:szCs w:val="24"/>
              </w:rPr>
              <w:t>21</w:t>
            </w:r>
          </w:p>
        </w:tc>
        <w:tc>
          <w:tcPr>
            <w:tcW w:w="1035" w:type="dxa"/>
          </w:tcPr>
          <w:p w:rsidR="00413A52" w:rsidRPr="00277E18" w:rsidRDefault="00413A52" w:rsidP="00CF7761">
            <w:pPr>
              <w:pStyle w:val="ConsPlusNormal0"/>
              <w:rPr>
                <w:rFonts w:ascii="Times New Roman" w:hAnsi="Times New Roman" w:cs="Times New Roman"/>
                <w:sz w:val="24"/>
                <w:szCs w:val="24"/>
              </w:rPr>
            </w:pPr>
            <w:r w:rsidRPr="00277E18">
              <w:rPr>
                <w:rFonts w:ascii="Times New Roman" w:hAnsi="Times New Roman" w:cs="Times New Roman"/>
                <w:sz w:val="24"/>
                <w:szCs w:val="24"/>
              </w:rPr>
              <w:t>0</w:t>
            </w:r>
          </w:p>
        </w:tc>
        <w:tc>
          <w:tcPr>
            <w:tcW w:w="1274" w:type="dxa"/>
          </w:tcPr>
          <w:p w:rsidR="00413A52" w:rsidRPr="00277E18" w:rsidRDefault="00413A52" w:rsidP="00CF7761">
            <w:pPr>
              <w:pStyle w:val="ConsPlusNormal0"/>
              <w:rPr>
                <w:rFonts w:ascii="Times New Roman" w:hAnsi="Times New Roman" w:cs="Times New Roman"/>
                <w:sz w:val="24"/>
                <w:szCs w:val="24"/>
                <w:lang w:val="en-US"/>
              </w:rPr>
            </w:pPr>
          </w:p>
        </w:tc>
        <w:tc>
          <w:tcPr>
            <w:tcW w:w="1189" w:type="dxa"/>
            <w:gridSpan w:val="2"/>
          </w:tcPr>
          <w:p w:rsidR="00413A52" w:rsidRPr="00277E18" w:rsidRDefault="00413A52" w:rsidP="00CF7761">
            <w:pPr>
              <w:pStyle w:val="ConsPlusNormal0"/>
              <w:rPr>
                <w:rFonts w:ascii="Times New Roman" w:hAnsi="Times New Roman" w:cs="Times New Roman"/>
                <w:sz w:val="24"/>
                <w:szCs w:val="24"/>
              </w:rPr>
            </w:pPr>
          </w:p>
        </w:tc>
        <w:tc>
          <w:tcPr>
            <w:tcW w:w="1247" w:type="dxa"/>
          </w:tcPr>
          <w:p w:rsidR="00413A52" w:rsidRPr="00277E18" w:rsidRDefault="00413A52" w:rsidP="00CF7761">
            <w:pPr>
              <w:pStyle w:val="ConsPlusNormal0"/>
              <w:rPr>
                <w:rFonts w:ascii="Times New Roman" w:hAnsi="Times New Roman" w:cs="Times New Roman"/>
                <w:sz w:val="24"/>
                <w:szCs w:val="24"/>
              </w:rPr>
            </w:pPr>
            <w:r w:rsidRPr="00277E18">
              <w:rPr>
                <w:rFonts w:ascii="Times New Roman" w:hAnsi="Times New Roman" w:cs="Times New Roman"/>
                <w:sz w:val="24"/>
                <w:szCs w:val="24"/>
              </w:rPr>
              <w:t>0</w:t>
            </w:r>
          </w:p>
        </w:tc>
        <w:tc>
          <w:tcPr>
            <w:tcW w:w="1135" w:type="dxa"/>
            <w:gridSpan w:val="2"/>
          </w:tcPr>
          <w:p w:rsidR="00413A52" w:rsidRPr="006D43F2" w:rsidRDefault="00413A52" w:rsidP="00CF7761">
            <w:pPr>
              <w:pStyle w:val="ConsPlusNormal0"/>
              <w:rPr>
                <w:rFonts w:ascii="Times New Roman" w:hAnsi="Times New Roman" w:cs="Times New Roman"/>
                <w:color w:val="000000"/>
                <w:sz w:val="24"/>
                <w:szCs w:val="24"/>
              </w:rPr>
            </w:pPr>
            <w:r w:rsidRPr="006D43F2">
              <w:rPr>
                <w:rFonts w:ascii="Times New Roman" w:hAnsi="Times New Roman" w:cs="Times New Roman"/>
                <w:color w:val="000000"/>
                <w:sz w:val="24"/>
                <w:szCs w:val="24"/>
              </w:rPr>
              <w:t>96</w:t>
            </w:r>
          </w:p>
        </w:tc>
        <w:tc>
          <w:tcPr>
            <w:tcW w:w="1534" w:type="dxa"/>
            <w:gridSpan w:val="2"/>
          </w:tcPr>
          <w:p w:rsidR="00413A52" w:rsidRPr="00277E18" w:rsidRDefault="00413A52" w:rsidP="00CF7761">
            <w:pPr>
              <w:pStyle w:val="ConsPlusNormal0"/>
              <w:rPr>
                <w:rFonts w:ascii="Times New Roman" w:hAnsi="Times New Roman" w:cs="Times New Roman"/>
                <w:sz w:val="24"/>
                <w:szCs w:val="24"/>
              </w:rPr>
            </w:pPr>
          </w:p>
        </w:tc>
        <w:tc>
          <w:tcPr>
            <w:tcW w:w="1778" w:type="dxa"/>
            <w:vMerge/>
          </w:tcPr>
          <w:p w:rsidR="00413A52" w:rsidRPr="00277E18" w:rsidRDefault="00413A52" w:rsidP="00CF7761">
            <w:pPr>
              <w:pStyle w:val="ConsPlusNormal0"/>
              <w:rPr>
                <w:rFonts w:ascii="Times New Roman" w:hAnsi="Times New Roman" w:cs="Times New Roman"/>
                <w:sz w:val="24"/>
                <w:szCs w:val="24"/>
              </w:rPr>
            </w:pPr>
          </w:p>
        </w:tc>
      </w:tr>
      <w:tr w:rsidR="00413A52" w:rsidRPr="00277E18" w:rsidTr="00CF7761">
        <w:trPr>
          <w:trHeight w:val="826"/>
        </w:trPr>
        <w:tc>
          <w:tcPr>
            <w:tcW w:w="851" w:type="dxa"/>
            <w:vMerge/>
          </w:tcPr>
          <w:p w:rsidR="00413A52" w:rsidRPr="00277E18" w:rsidRDefault="00413A52" w:rsidP="00CF7761"/>
        </w:tc>
        <w:tc>
          <w:tcPr>
            <w:tcW w:w="2189" w:type="dxa"/>
            <w:vMerge/>
          </w:tcPr>
          <w:p w:rsidR="00413A52" w:rsidRPr="00277E18" w:rsidRDefault="00413A52" w:rsidP="00CF7761"/>
        </w:tc>
        <w:tc>
          <w:tcPr>
            <w:tcW w:w="1928" w:type="dxa"/>
            <w:vMerge/>
          </w:tcPr>
          <w:p w:rsidR="00413A52" w:rsidRPr="00277E18" w:rsidRDefault="00413A52" w:rsidP="00CF7761"/>
        </w:tc>
        <w:tc>
          <w:tcPr>
            <w:tcW w:w="1428" w:type="dxa"/>
          </w:tcPr>
          <w:p w:rsidR="00413A52" w:rsidRPr="00277E18" w:rsidRDefault="00413A52" w:rsidP="00CF7761">
            <w:pPr>
              <w:pStyle w:val="ConsPlusNormal0"/>
              <w:rPr>
                <w:rFonts w:ascii="Times New Roman" w:hAnsi="Times New Roman" w:cs="Times New Roman"/>
                <w:sz w:val="24"/>
                <w:szCs w:val="24"/>
              </w:rPr>
            </w:pPr>
            <w:r w:rsidRPr="00277E18">
              <w:rPr>
                <w:rFonts w:ascii="Times New Roman" w:hAnsi="Times New Roman" w:cs="Times New Roman"/>
                <w:sz w:val="24"/>
                <w:szCs w:val="24"/>
              </w:rPr>
              <w:t>202</w:t>
            </w:r>
            <w:r>
              <w:rPr>
                <w:rFonts w:ascii="Times New Roman" w:hAnsi="Times New Roman" w:cs="Times New Roman"/>
                <w:sz w:val="24"/>
                <w:szCs w:val="24"/>
              </w:rPr>
              <w:t>2</w:t>
            </w:r>
          </w:p>
        </w:tc>
        <w:tc>
          <w:tcPr>
            <w:tcW w:w="1035" w:type="dxa"/>
          </w:tcPr>
          <w:p w:rsidR="00413A52" w:rsidRPr="00277E18" w:rsidRDefault="00413A52" w:rsidP="00CF7761">
            <w:pPr>
              <w:pStyle w:val="ConsPlusNormal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274" w:type="dxa"/>
          </w:tcPr>
          <w:p w:rsidR="00413A52" w:rsidRPr="00277E18" w:rsidRDefault="00413A52" w:rsidP="00CF7761">
            <w:pPr>
              <w:pStyle w:val="ConsPlusNormal0"/>
              <w:rPr>
                <w:rFonts w:ascii="Times New Roman" w:hAnsi="Times New Roman" w:cs="Times New Roman"/>
                <w:sz w:val="24"/>
                <w:szCs w:val="24"/>
                <w:lang w:val="en-US"/>
              </w:rPr>
            </w:pPr>
          </w:p>
        </w:tc>
        <w:tc>
          <w:tcPr>
            <w:tcW w:w="1189" w:type="dxa"/>
            <w:gridSpan w:val="2"/>
          </w:tcPr>
          <w:p w:rsidR="00413A52" w:rsidRPr="00277E18" w:rsidRDefault="00413A52" w:rsidP="00CF7761">
            <w:pPr>
              <w:pStyle w:val="ConsPlusNormal0"/>
              <w:rPr>
                <w:rFonts w:ascii="Times New Roman" w:hAnsi="Times New Roman" w:cs="Times New Roman"/>
                <w:sz w:val="24"/>
                <w:szCs w:val="24"/>
              </w:rPr>
            </w:pPr>
          </w:p>
        </w:tc>
        <w:tc>
          <w:tcPr>
            <w:tcW w:w="1247" w:type="dxa"/>
          </w:tcPr>
          <w:p w:rsidR="00413A52" w:rsidRPr="00277E18" w:rsidRDefault="00413A52" w:rsidP="00CF7761">
            <w:pPr>
              <w:pStyle w:val="ConsPlusNormal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135" w:type="dxa"/>
            <w:gridSpan w:val="2"/>
          </w:tcPr>
          <w:p w:rsidR="00413A52" w:rsidRPr="006D43F2" w:rsidRDefault="00413A52" w:rsidP="00CF7761">
            <w:pPr>
              <w:pStyle w:val="ConsPlusNormal0"/>
              <w:rPr>
                <w:rFonts w:ascii="Times New Roman" w:hAnsi="Times New Roman" w:cs="Times New Roman"/>
                <w:color w:val="000000"/>
                <w:sz w:val="24"/>
                <w:szCs w:val="24"/>
              </w:rPr>
            </w:pPr>
            <w:r w:rsidRPr="006D43F2">
              <w:rPr>
                <w:rFonts w:ascii="Times New Roman" w:hAnsi="Times New Roman" w:cs="Times New Roman"/>
                <w:color w:val="000000"/>
                <w:sz w:val="24"/>
                <w:szCs w:val="24"/>
              </w:rPr>
              <w:t>97</w:t>
            </w:r>
          </w:p>
        </w:tc>
        <w:tc>
          <w:tcPr>
            <w:tcW w:w="1534" w:type="dxa"/>
            <w:gridSpan w:val="2"/>
          </w:tcPr>
          <w:p w:rsidR="00413A52" w:rsidRPr="00277E18" w:rsidRDefault="00413A52" w:rsidP="00CF7761">
            <w:pPr>
              <w:pStyle w:val="ConsPlusNormal0"/>
              <w:rPr>
                <w:rFonts w:ascii="Times New Roman" w:hAnsi="Times New Roman" w:cs="Times New Roman"/>
                <w:sz w:val="24"/>
                <w:szCs w:val="24"/>
              </w:rPr>
            </w:pPr>
          </w:p>
        </w:tc>
        <w:tc>
          <w:tcPr>
            <w:tcW w:w="1778" w:type="dxa"/>
            <w:vMerge/>
          </w:tcPr>
          <w:p w:rsidR="00413A52" w:rsidRPr="00277E18" w:rsidRDefault="00413A52" w:rsidP="00CF7761">
            <w:pPr>
              <w:pStyle w:val="ConsPlusNormal0"/>
              <w:rPr>
                <w:rFonts w:ascii="Times New Roman" w:hAnsi="Times New Roman" w:cs="Times New Roman"/>
                <w:sz w:val="24"/>
                <w:szCs w:val="24"/>
              </w:rPr>
            </w:pPr>
          </w:p>
        </w:tc>
      </w:tr>
      <w:tr w:rsidR="00413A52" w:rsidRPr="00277E18" w:rsidTr="00CF7761">
        <w:trPr>
          <w:trHeight w:val="20"/>
        </w:trPr>
        <w:tc>
          <w:tcPr>
            <w:tcW w:w="851" w:type="dxa"/>
            <w:vMerge w:val="restart"/>
          </w:tcPr>
          <w:p w:rsidR="00413A52" w:rsidRPr="00277E18" w:rsidRDefault="00413A52" w:rsidP="00CF7761">
            <w:r>
              <w:t>2.1.1</w:t>
            </w:r>
          </w:p>
        </w:tc>
        <w:tc>
          <w:tcPr>
            <w:tcW w:w="2189" w:type="dxa"/>
            <w:vMerge w:val="restart"/>
          </w:tcPr>
          <w:p w:rsidR="00413A52" w:rsidRPr="00277E18" w:rsidRDefault="00413A52" w:rsidP="00CF7761">
            <w:pPr>
              <w:pStyle w:val="ConsPlusNormal0"/>
              <w:rPr>
                <w:rFonts w:ascii="Times New Roman" w:hAnsi="Times New Roman" w:cs="Times New Roman"/>
                <w:sz w:val="24"/>
                <w:szCs w:val="24"/>
              </w:rPr>
            </w:pPr>
            <w:r w:rsidRPr="00277E18">
              <w:rPr>
                <w:rFonts w:ascii="Times New Roman" w:hAnsi="Times New Roman" w:cs="Times New Roman"/>
                <w:sz w:val="24"/>
                <w:szCs w:val="24"/>
              </w:rPr>
              <w:t>Организационное закрепление управления сетью МФЦ Камешкирского района Пензенской области</w:t>
            </w:r>
          </w:p>
          <w:p w:rsidR="00413A52" w:rsidRPr="00277E18" w:rsidRDefault="00413A52" w:rsidP="00CF7761"/>
        </w:tc>
        <w:tc>
          <w:tcPr>
            <w:tcW w:w="1928" w:type="dxa"/>
            <w:vMerge w:val="restart"/>
          </w:tcPr>
          <w:p w:rsidR="00413A52" w:rsidRPr="00277E18" w:rsidRDefault="00413A52" w:rsidP="00CF7761">
            <w:pPr>
              <w:autoSpaceDE w:val="0"/>
              <w:autoSpaceDN w:val="0"/>
              <w:adjustRightInd w:val="0"/>
              <w:jc w:val="center"/>
              <w:rPr>
                <w:color w:val="000000"/>
              </w:rPr>
            </w:pPr>
            <w:r w:rsidRPr="00277E18">
              <w:rPr>
                <w:color w:val="000000"/>
              </w:rPr>
              <w:t>Юридический отдел администрации Камешкирского района Пензенской области,</w:t>
            </w:r>
          </w:p>
          <w:p w:rsidR="00413A52" w:rsidRPr="00277E18" w:rsidRDefault="00413A52" w:rsidP="00CF7761">
            <w:pPr>
              <w:autoSpaceDE w:val="0"/>
              <w:autoSpaceDN w:val="0"/>
              <w:adjustRightInd w:val="0"/>
              <w:jc w:val="center"/>
              <w:rPr>
                <w:color w:val="000000"/>
              </w:rPr>
            </w:pPr>
            <w:r w:rsidRPr="00277E18">
              <w:rPr>
                <w:color w:val="000000"/>
              </w:rPr>
              <w:t xml:space="preserve"> Организационны</w:t>
            </w:r>
            <w:r w:rsidRPr="00277E18">
              <w:rPr>
                <w:color w:val="000000"/>
              </w:rPr>
              <w:lastRenderedPageBreak/>
              <w:t xml:space="preserve">й сектор администрации Камешкирского района Пензенской области </w:t>
            </w:r>
          </w:p>
          <w:p w:rsidR="00413A52" w:rsidRPr="00277E18" w:rsidRDefault="00413A52" w:rsidP="00CF7761">
            <w:pPr>
              <w:pStyle w:val="ConsPlusNormal0"/>
              <w:jc w:val="center"/>
              <w:rPr>
                <w:rFonts w:ascii="Times New Roman" w:hAnsi="Times New Roman" w:cs="Times New Roman"/>
                <w:sz w:val="24"/>
                <w:szCs w:val="24"/>
              </w:rPr>
            </w:pPr>
          </w:p>
        </w:tc>
        <w:tc>
          <w:tcPr>
            <w:tcW w:w="1428" w:type="dxa"/>
          </w:tcPr>
          <w:p w:rsidR="00413A52" w:rsidRPr="00277E18" w:rsidRDefault="00413A52" w:rsidP="00CF7761">
            <w:pPr>
              <w:pStyle w:val="ConsPlusNormal0"/>
              <w:rPr>
                <w:rFonts w:ascii="Times New Roman" w:hAnsi="Times New Roman" w:cs="Times New Roman"/>
                <w:sz w:val="24"/>
                <w:szCs w:val="24"/>
              </w:rPr>
            </w:pPr>
            <w:r w:rsidRPr="00277E18">
              <w:rPr>
                <w:rFonts w:ascii="Times New Roman" w:hAnsi="Times New Roman" w:cs="Times New Roman"/>
                <w:sz w:val="24"/>
                <w:szCs w:val="24"/>
              </w:rPr>
              <w:lastRenderedPageBreak/>
              <w:t>Итого</w:t>
            </w:r>
          </w:p>
        </w:tc>
        <w:tc>
          <w:tcPr>
            <w:tcW w:w="1035" w:type="dxa"/>
          </w:tcPr>
          <w:p w:rsidR="00413A52" w:rsidRPr="00277E18" w:rsidRDefault="00413A52" w:rsidP="00CF7761">
            <w:pPr>
              <w:pStyle w:val="ConsPlusNormal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274" w:type="dxa"/>
          </w:tcPr>
          <w:p w:rsidR="00413A52" w:rsidRPr="00277E18" w:rsidRDefault="00413A52" w:rsidP="00CF7761">
            <w:pPr>
              <w:pStyle w:val="ConsPlusNormal0"/>
              <w:rPr>
                <w:rFonts w:ascii="Times New Roman" w:hAnsi="Times New Roman" w:cs="Times New Roman"/>
                <w:sz w:val="24"/>
                <w:szCs w:val="24"/>
                <w:lang w:val="en-US"/>
              </w:rPr>
            </w:pPr>
          </w:p>
        </w:tc>
        <w:tc>
          <w:tcPr>
            <w:tcW w:w="1189" w:type="dxa"/>
            <w:gridSpan w:val="2"/>
          </w:tcPr>
          <w:p w:rsidR="00413A52" w:rsidRPr="00277E18" w:rsidRDefault="00413A52" w:rsidP="00CF7761">
            <w:pPr>
              <w:pStyle w:val="ConsPlusNormal0"/>
              <w:rPr>
                <w:rFonts w:ascii="Times New Roman" w:hAnsi="Times New Roman" w:cs="Times New Roman"/>
                <w:sz w:val="24"/>
                <w:szCs w:val="24"/>
              </w:rPr>
            </w:pPr>
          </w:p>
        </w:tc>
        <w:tc>
          <w:tcPr>
            <w:tcW w:w="1247" w:type="dxa"/>
          </w:tcPr>
          <w:p w:rsidR="00413A52" w:rsidRPr="00277E18" w:rsidRDefault="00413A52" w:rsidP="00CF7761">
            <w:pPr>
              <w:pStyle w:val="ConsPlusNormal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135" w:type="dxa"/>
            <w:gridSpan w:val="2"/>
          </w:tcPr>
          <w:p w:rsidR="00413A52" w:rsidRPr="00277E18" w:rsidRDefault="00413A52" w:rsidP="00CF7761">
            <w:pPr>
              <w:pStyle w:val="ConsPlusNormal0"/>
              <w:rPr>
                <w:rFonts w:ascii="Times New Roman" w:hAnsi="Times New Roman" w:cs="Times New Roman"/>
                <w:sz w:val="24"/>
                <w:szCs w:val="24"/>
              </w:rPr>
            </w:pPr>
          </w:p>
        </w:tc>
        <w:tc>
          <w:tcPr>
            <w:tcW w:w="1534" w:type="dxa"/>
            <w:gridSpan w:val="2"/>
          </w:tcPr>
          <w:p w:rsidR="00413A52" w:rsidRPr="00277E18" w:rsidRDefault="00413A52" w:rsidP="00CF7761">
            <w:pPr>
              <w:pStyle w:val="ConsPlusNormal0"/>
              <w:rPr>
                <w:rFonts w:ascii="Times New Roman" w:hAnsi="Times New Roman" w:cs="Times New Roman"/>
                <w:sz w:val="24"/>
                <w:szCs w:val="24"/>
              </w:rPr>
            </w:pPr>
          </w:p>
        </w:tc>
        <w:tc>
          <w:tcPr>
            <w:tcW w:w="1778" w:type="dxa"/>
            <w:vMerge w:val="restart"/>
          </w:tcPr>
          <w:p w:rsidR="00413A52" w:rsidRPr="00277E18" w:rsidRDefault="00413A52" w:rsidP="00CF7761">
            <w:pPr>
              <w:rPr>
                <w:color w:val="000000"/>
                <w:lang w:val="en-US"/>
              </w:rPr>
            </w:pPr>
            <w:r w:rsidRPr="00277E18">
              <w:rPr>
                <w:color w:val="000000"/>
                <w:lang w:val="en-US"/>
              </w:rPr>
              <w:t>&lt;</w:t>
            </w:r>
            <w:r>
              <w:rPr>
                <w:color w:val="000000"/>
              </w:rPr>
              <w:t>2.1</w:t>
            </w:r>
            <w:r w:rsidRPr="00277E18">
              <w:rPr>
                <w:color w:val="000000"/>
                <w:lang w:val="en-US"/>
              </w:rPr>
              <w:t>&gt;</w:t>
            </w:r>
          </w:p>
        </w:tc>
      </w:tr>
      <w:tr w:rsidR="00413A52" w:rsidRPr="00277E18" w:rsidTr="00CF7761">
        <w:trPr>
          <w:trHeight w:val="20"/>
        </w:trPr>
        <w:tc>
          <w:tcPr>
            <w:tcW w:w="851" w:type="dxa"/>
            <w:vMerge/>
          </w:tcPr>
          <w:p w:rsidR="00413A52" w:rsidRDefault="00413A52" w:rsidP="00CF7761"/>
        </w:tc>
        <w:tc>
          <w:tcPr>
            <w:tcW w:w="2189" w:type="dxa"/>
            <w:vMerge/>
          </w:tcPr>
          <w:p w:rsidR="00413A52" w:rsidRPr="00277E18" w:rsidRDefault="00413A52" w:rsidP="00CF7761">
            <w:pPr>
              <w:pStyle w:val="ConsPlusNormal0"/>
              <w:rPr>
                <w:rFonts w:ascii="Times New Roman" w:hAnsi="Times New Roman" w:cs="Times New Roman"/>
                <w:sz w:val="24"/>
                <w:szCs w:val="24"/>
              </w:rPr>
            </w:pPr>
          </w:p>
        </w:tc>
        <w:tc>
          <w:tcPr>
            <w:tcW w:w="1928" w:type="dxa"/>
            <w:vMerge/>
          </w:tcPr>
          <w:p w:rsidR="00413A52" w:rsidRPr="00277E18" w:rsidRDefault="00413A52" w:rsidP="00CF7761">
            <w:pPr>
              <w:autoSpaceDE w:val="0"/>
              <w:autoSpaceDN w:val="0"/>
              <w:adjustRightInd w:val="0"/>
              <w:jc w:val="center"/>
              <w:rPr>
                <w:color w:val="000000"/>
              </w:rPr>
            </w:pPr>
          </w:p>
        </w:tc>
        <w:tc>
          <w:tcPr>
            <w:tcW w:w="1428" w:type="dxa"/>
          </w:tcPr>
          <w:p w:rsidR="00413A52" w:rsidRPr="00277E18" w:rsidRDefault="00413A52" w:rsidP="00CF7761">
            <w:pPr>
              <w:pStyle w:val="ConsPlusNormal0"/>
              <w:rPr>
                <w:rFonts w:ascii="Times New Roman" w:hAnsi="Times New Roman" w:cs="Times New Roman"/>
                <w:sz w:val="24"/>
                <w:szCs w:val="24"/>
              </w:rPr>
            </w:pPr>
            <w:r w:rsidRPr="00277E18">
              <w:rPr>
                <w:rFonts w:ascii="Times New Roman" w:hAnsi="Times New Roman" w:cs="Times New Roman"/>
                <w:sz w:val="24"/>
                <w:szCs w:val="24"/>
              </w:rPr>
              <w:t>2016</w:t>
            </w:r>
          </w:p>
        </w:tc>
        <w:tc>
          <w:tcPr>
            <w:tcW w:w="1035" w:type="dxa"/>
          </w:tcPr>
          <w:p w:rsidR="00413A52" w:rsidRPr="00C76984" w:rsidRDefault="00413A52" w:rsidP="00CF7761">
            <w:pPr>
              <w:pStyle w:val="ConsPlusNormal0"/>
              <w:rPr>
                <w:rFonts w:ascii="Times New Roman" w:hAnsi="Times New Roman" w:cs="Times New Roman"/>
                <w:sz w:val="24"/>
                <w:szCs w:val="24"/>
              </w:rPr>
            </w:pPr>
            <w:r>
              <w:rPr>
                <w:rFonts w:ascii="Times New Roman" w:hAnsi="Times New Roman" w:cs="Times New Roman"/>
                <w:sz w:val="24"/>
                <w:szCs w:val="24"/>
              </w:rPr>
              <w:t>0</w:t>
            </w:r>
          </w:p>
        </w:tc>
        <w:tc>
          <w:tcPr>
            <w:tcW w:w="1274" w:type="dxa"/>
          </w:tcPr>
          <w:p w:rsidR="00413A52" w:rsidRPr="00277E18" w:rsidRDefault="00413A52" w:rsidP="00CF7761">
            <w:pPr>
              <w:pStyle w:val="ConsPlusNormal0"/>
              <w:rPr>
                <w:rFonts w:ascii="Times New Roman" w:hAnsi="Times New Roman" w:cs="Times New Roman"/>
                <w:sz w:val="24"/>
                <w:szCs w:val="24"/>
                <w:lang w:val="en-US"/>
              </w:rPr>
            </w:pPr>
          </w:p>
        </w:tc>
        <w:tc>
          <w:tcPr>
            <w:tcW w:w="1189" w:type="dxa"/>
            <w:gridSpan w:val="2"/>
          </w:tcPr>
          <w:p w:rsidR="00413A52" w:rsidRPr="00277E18" w:rsidRDefault="00413A52" w:rsidP="00CF7761">
            <w:pPr>
              <w:pStyle w:val="ConsPlusNormal0"/>
              <w:rPr>
                <w:rFonts w:ascii="Times New Roman" w:hAnsi="Times New Roman" w:cs="Times New Roman"/>
                <w:sz w:val="24"/>
                <w:szCs w:val="24"/>
              </w:rPr>
            </w:pPr>
          </w:p>
        </w:tc>
        <w:tc>
          <w:tcPr>
            <w:tcW w:w="1247" w:type="dxa"/>
          </w:tcPr>
          <w:p w:rsidR="00413A52" w:rsidRPr="00C76984" w:rsidRDefault="00413A52" w:rsidP="00CF7761">
            <w:pPr>
              <w:pStyle w:val="ConsPlusNormal0"/>
              <w:rPr>
                <w:rFonts w:ascii="Times New Roman" w:hAnsi="Times New Roman" w:cs="Times New Roman"/>
                <w:sz w:val="24"/>
                <w:szCs w:val="24"/>
              </w:rPr>
            </w:pPr>
            <w:r>
              <w:rPr>
                <w:rFonts w:ascii="Times New Roman" w:hAnsi="Times New Roman" w:cs="Times New Roman"/>
                <w:sz w:val="24"/>
                <w:szCs w:val="24"/>
              </w:rPr>
              <w:t>0</w:t>
            </w:r>
          </w:p>
        </w:tc>
        <w:tc>
          <w:tcPr>
            <w:tcW w:w="1135" w:type="dxa"/>
            <w:gridSpan w:val="2"/>
          </w:tcPr>
          <w:p w:rsidR="00413A52" w:rsidRPr="00277E18" w:rsidRDefault="00413A52" w:rsidP="00CF7761">
            <w:pPr>
              <w:pStyle w:val="ConsPlusNormal0"/>
              <w:rPr>
                <w:rFonts w:ascii="Times New Roman" w:hAnsi="Times New Roman" w:cs="Times New Roman"/>
                <w:sz w:val="24"/>
                <w:szCs w:val="24"/>
              </w:rPr>
            </w:pPr>
            <w:r w:rsidRPr="00277E18">
              <w:rPr>
                <w:rFonts w:ascii="Times New Roman" w:hAnsi="Times New Roman" w:cs="Times New Roman"/>
                <w:sz w:val="24"/>
                <w:szCs w:val="24"/>
              </w:rPr>
              <w:t>85</w:t>
            </w:r>
          </w:p>
        </w:tc>
        <w:tc>
          <w:tcPr>
            <w:tcW w:w="1534" w:type="dxa"/>
            <w:gridSpan w:val="2"/>
          </w:tcPr>
          <w:p w:rsidR="00413A52" w:rsidRPr="00277E18" w:rsidRDefault="00413A52" w:rsidP="00CF7761">
            <w:pPr>
              <w:pStyle w:val="ConsPlusNormal0"/>
              <w:rPr>
                <w:rFonts w:ascii="Times New Roman" w:hAnsi="Times New Roman" w:cs="Times New Roman"/>
                <w:sz w:val="24"/>
                <w:szCs w:val="24"/>
              </w:rPr>
            </w:pPr>
          </w:p>
        </w:tc>
        <w:tc>
          <w:tcPr>
            <w:tcW w:w="1778" w:type="dxa"/>
            <w:vMerge/>
          </w:tcPr>
          <w:p w:rsidR="00413A52" w:rsidRPr="00277E18" w:rsidRDefault="00413A52" w:rsidP="00CF7761">
            <w:pPr>
              <w:rPr>
                <w:color w:val="000000"/>
                <w:lang w:val="en-US"/>
              </w:rPr>
            </w:pPr>
          </w:p>
        </w:tc>
      </w:tr>
      <w:tr w:rsidR="00413A52" w:rsidRPr="00277E18" w:rsidTr="00CF7761">
        <w:trPr>
          <w:trHeight w:val="20"/>
        </w:trPr>
        <w:tc>
          <w:tcPr>
            <w:tcW w:w="851" w:type="dxa"/>
            <w:vMerge/>
          </w:tcPr>
          <w:p w:rsidR="00413A52" w:rsidRDefault="00413A52" w:rsidP="00CF7761"/>
        </w:tc>
        <w:tc>
          <w:tcPr>
            <w:tcW w:w="2189" w:type="dxa"/>
            <w:vMerge/>
          </w:tcPr>
          <w:p w:rsidR="00413A52" w:rsidRPr="00277E18" w:rsidRDefault="00413A52" w:rsidP="00CF7761">
            <w:pPr>
              <w:pStyle w:val="ConsPlusNormal0"/>
              <w:rPr>
                <w:rFonts w:ascii="Times New Roman" w:hAnsi="Times New Roman" w:cs="Times New Roman"/>
                <w:sz w:val="24"/>
                <w:szCs w:val="24"/>
              </w:rPr>
            </w:pPr>
          </w:p>
        </w:tc>
        <w:tc>
          <w:tcPr>
            <w:tcW w:w="1928" w:type="dxa"/>
            <w:vMerge/>
          </w:tcPr>
          <w:p w:rsidR="00413A52" w:rsidRPr="00277E18" w:rsidRDefault="00413A52" w:rsidP="00CF7761">
            <w:pPr>
              <w:autoSpaceDE w:val="0"/>
              <w:autoSpaceDN w:val="0"/>
              <w:adjustRightInd w:val="0"/>
              <w:jc w:val="center"/>
              <w:rPr>
                <w:color w:val="000000"/>
              </w:rPr>
            </w:pPr>
          </w:p>
        </w:tc>
        <w:tc>
          <w:tcPr>
            <w:tcW w:w="1428" w:type="dxa"/>
          </w:tcPr>
          <w:p w:rsidR="00413A52" w:rsidRPr="00277E18" w:rsidRDefault="00413A52" w:rsidP="00CF7761">
            <w:pPr>
              <w:pStyle w:val="ConsPlusNormal0"/>
              <w:rPr>
                <w:rFonts w:ascii="Times New Roman" w:hAnsi="Times New Roman" w:cs="Times New Roman"/>
                <w:sz w:val="24"/>
                <w:szCs w:val="24"/>
              </w:rPr>
            </w:pPr>
            <w:r w:rsidRPr="00277E18">
              <w:rPr>
                <w:rFonts w:ascii="Times New Roman" w:hAnsi="Times New Roman" w:cs="Times New Roman"/>
                <w:sz w:val="24"/>
                <w:szCs w:val="24"/>
              </w:rPr>
              <w:t>2017</w:t>
            </w:r>
          </w:p>
        </w:tc>
        <w:tc>
          <w:tcPr>
            <w:tcW w:w="1035" w:type="dxa"/>
          </w:tcPr>
          <w:p w:rsidR="00413A52" w:rsidRPr="00C76984" w:rsidRDefault="00413A52" w:rsidP="00CF7761">
            <w:pPr>
              <w:pStyle w:val="ConsPlusNormal0"/>
              <w:rPr>
                <w:rFonts w:ascii="Times New Roman" w:hAnsi="Times New Roman" w:cs="Times New Roman"/>
                <w:sz w:val="24"/>
                <w:szCs w:val="24"/>
              </w:rPr>
            </w:pPr>
            <w:r>
              <w:rPr>
                <w:rFonts w:ascii="Times New Roman" w:hAnsi="Times New Roman" w:cs="Times New Roman"/>
                <w:sz w:val="24"/>
                <w:szCs w:val="24"/>
              </w:rPr>
              <w:t>0</w:t>
            </w:r>
          </w:p>
        </w:tc>
        <w:tc>
          <w:tcPr>
            <w:tcW w:w="1274" w:type="dxa"/>
          </w:tcPr>
          <w:p w:rsidR="00413A52" w:rsidRPr="00277E18" w:rsidRDefault="00413A52" w:rsidP="00CF7761">
            <w:pPr>
              <w:pStyle w:val="ConsPlusNormal0"/>
              <w:rPr>
                <w:rFonts w:ascii="Times New Roman" w:hAnsi="Times New Roman" w:cs="Times New Roman"/>
                <w:sz w:val="24"/>
                <w:szCs w:val="24"/>
                <w:lang w:val="en-US"/>
              </w:rPr>
            </w:pPr>
          </w:p>
        </w:tc>
        <w:tc>
          <w:tcPr>
            <w:tcW w:w="1189" w:type="dxa"/>
            <w:gridSpan w:val="2"/>
          </w:tcPr>
          <w:p w:rsidR="00413A52" w:rsidRPr="00277E18" w:rsidRDefault="00413A52" w:rsidP="00CF7761">
            <w:pPr>
              <w:pStyle w:val="ConsPlusNormal0"/>
              <w:rPr>
                <w:rFonts w:ascii="Times New Roman" w:hAnsi="Times New Roman" w:cs="Times New Roman"/>
                <w:sz w:val="24"/>
                <w:szCs w:val="24"/>
              </w:rPr>
            </w:pPr>
          </w:p>
        </w:tc>
        <w:tc>
          <w:tcPr>
            <w:tcW w:w="1247" w:type="dxa"/>
          </w:tcPr>
          <w:p w:rsidR="00413A52" w:rsidRPr="00C76984" w:rsidRDefault="00413A52" w:rsidP="00CF7761">
            <w:pPr>
              <w:pStyle w:val="ConsPlusNormal0"/>
              <w:rPr>
                <w:rFonts w:ascii="Times New Roman" w:hAnsi="Times New Roman" w:cs="Times New Roman"/>
                <w:sz w:val="24"/>
                <w:szCs w:val="24"/>
              </w:rPr>
            </w:pPr>
            <w:r>
              <w:rPr>
                <w:rFonts w:ascii="Times New Roman" w:hAnsi="Times New Roman" w:cs="Times New Roman"/>
                <w:sz w:val="24"/>
                <w:szCs w:val="24"/>
              </w:rPr>
              <w:t>0</w:t>
            </w:r>
          </w:p>
        </w:tc>
        <w:tc>
          <w:tcPr>
            <w:tcW w:w="1135" w:type="dxa"/>
            <w:gridSpan w:val="2"/>
          </w:tcPr>
          <w:p w:rsidR="00413A52" w:rsidRPr="00277E18" w:rsidRDefault="00413A52" w:rsidP="00CF7761">
            <w:pPr>
              <w:pStyle w:val="ConsPlusNormal0"/>
              <w:rPr>
                <w:rFonts w:ascii="Times New Roman" w:hAnsi="Times New Roman" w:cs="Times New Roman"/>
                <w:sz w:val="24"/>
                <w:szCs w:val="24"/>
              </w:rPr>
            </w:pPr>
            <w:r w:rsidRPr="00277E18">
              <w:rPr>
                <w:rFonts w:ascii="Times New Roman" w:hAnsi="Times New Roman" w:cs="Times New Roman"/>
                <w:sz w:val="24"/>
                <w:szCs w:val="24"/>
              </w:rPr>
              <w:t>87</w:t>
            </w:r>
          </w:p>
        </w:tc>
        <w:tc>
          <w:tcPr>
            <w:tcW w:w="1534" w:type="dxa"/>
            <w:gridSpan w:val="2"/>
          </w:tcPr>
          <w:p w:rsidR="00413A52" w:rsidRPr="00277E18" w:rsidRDefault="00413A52" w:rsidP="00CF7761">
            <w:pPr>
              <w:pStyle w:val="ConsPlusNormal0"/>
              <w:rPr>
                <w:rFonts w:ascii="Times New Roman" w:hAnsi="Times New Roman" w:cs="Times New Roman"/>
                <w:sz w:val="24"/>
                <w:szCs w:val="24"/>
              </w:rPr>
            </w:pPr>
          </w:p>
        </w:tc>
        <w:tc>
          <w:tcPr>
            <w:tcW w:w="1778" w:type="dxa"/>
            <w:vMerge/>
          </w:tcPr>
          <w:p w:rsidR="00413A52" w:rsidRPr="00277E18" w:rsidRDefault="00413A52" w:rsidP="00CF7761">
            <w:pPr>
              <w:rPr>
                <w:color w:val="000000"/>
                <w:lang w:val="en-US"/>
              </w:rPr>
            </w:pPr>
          </w:p>
        </w:tc>
      </w:tr>
      <w:tr w:rsidR="00413A52" w:rsidRPr="00277E18" w:rsidTr="00CF7761">
        <w:tc>
          <w:tcPr>
            <w:tcW w:w="851" w:type="dxa"/>
            <w:vMerge/>
          </w:tcPr>
          <w:p w:rsidR="00413A52" w:rsidRPr="00277E18" w:rsidRDefault="00413A52" w:rsidP="00CF7761"/>
        </w:tc>
        <w:tc>
          <w:tcPr>
            <w:tcW w:w="2189" w:type="dxa"/>
            <w:vMerge/>
          </w:tcPr>
          <w:p w:rsidR="00413A52" w:rsidRPr="00277E18" w:rsidRDefault="00413A52" w:rsidP="00CF7761"/>
        </w:tc>
        <w:tc>
          <w:tcPr>
            <w:tcW w:w="1928" w:type="dxa"/>
            <w:vMerge/>
          </w:tcPr>
          <w:p w:rsidR="00413A52" w:rsidRPr="00277E18" w:rsidRDefault="00413A52" w:rsidP="00CF7761"/>
        </w:tc>
        <w:tc>
          <w:tcPr>
            <w:tcW w:w="1428" w:type="dxa"/>
          </w:tcPr>
          <w:p w:rsidR="00413A52" w:rsidRPr="00277E18" w:rsidRDefault="00413A52" w:rsidP="00CF7761">
            <w:pPr>
              <w:pStyle w:val="ConsPlusNormal0"/>
              <w:rPr>
                <w:rFonts w:ascii="Times New Roman" w:hAnsi="Times New Roman" w:cs="Times New Roman"/>
                <w:sz w:val="24"/>
                <w:szCs w:val="24"/>
              </w:rPr>
            </w:pPr>
            <w:r w:rsidRPr="00277E18">
              <w:rPr>
                <w:rFonts w:ascii="Times New Roman" w:hAnsi="Times New Roman" w:cs="Times New Roman"/>
                <w:sz w:val="24"/>
                <w:szCs w:val="24"/>
              </w:rPr>
              <w:t>2018</w:t>
            </w:r>
          </w:p>
        </w:tc>
        <w:tc>
          <w:tcPr>
            <w:tcW w:w="1035" w:type="dxa"/>
          </w:tcPr>
          <w:p w:rsidR="00413A52" w:rsidRPr="00277E18" w:rsidRDefault="00413A52" w:rsidP="00CF7761">
            <w:pPr>
              <w:pStyle w:val="ConsPlusNormal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274" w:type="dxa"/>
          </w:tcPr>
          <w:p w:rsidR="00413A52" w:rsidRPr="00277E18" w:rsidRDefault="00413A52" w:rsidP="00CF7761">
            <w:pPr>
              <w:pStyle w:val="ConsPlusNormal0"/>
              <w:rPr>
                <w:rFonts w:ascii="Times New Roman" w:hAnsi="Times New Roman" w:cs="Times New Roman"/>
                <w:sz w:val="24"/>
                <w:szCs w:val="24"/>
                <w:lang w:val="en-US"/>
              </w:rPr>
            </w:pPr>
          </w:p>
        </w:tc>
        <w:tc>
          <w:tcPr>
            <w:tcW w:w="1189" w:type="dxa"/>
            <w:gridSpan w:val="2"/>
          </w:tcPr>
          <w:p w:rsidR="00413A52" w:rsidRPr="00277E18" w:rsidRDefault="00413A52" w:rsidP="00CF7761">
            <w:pPr>
              <w:pStyle w:val="ConsPlusNormal0"/>
              <w:rPr>
                <w:rFonts w:ascii="Times New Roman" w:hAnsi="Times New Roman" w:cs="Times New Roman"/>
                <w:sz w:val="24"/>
                <w:szCs w:val="24"/>
              </w:rPr>
            </w:pPr>
          </w:p>
        </w:tc>
        <w:tc>
          <w:tcPr>
            <w:tcW w:w="1247" w:type="dxa"/>
          </w:tcPr>
          <w:p w:rsidR="00413A52" w:rsidRPr="00277E18" w:rsidRDefault="00413A52" w:rsidP="00CF7761">
            <w:pPr>
              <w:pStyle w:val="ConsPlusNormal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135" w:type="dxa"/>
            <w:gridSpan w:val="2"/>
          </w:tcPr>
          <w:p w:rsidR="00413A52" w:rsidRPr="00277E18" w:rsidRDefault="00413A52" w:rsidP="00CF7761">
            <w:pPr>
              <w:pStyle w:val="ConsPlusNormal0"/>
              <w:rPr>
                <w:rFonts w:ascii="Times New Roman" w:hAnsi="Times New Roman" w:cs="Times New Roman"/>
                <w:sz w:val="24"/>
                <w:szCs w:val="24"/>
              </w:rPr>
            </w:pPr>
            <w:r w:rsidRPr="00277E18">
              <w:rPr>
                <w:rFonts w:ascii="Times New Roman" w:hAnsi="Times New Roman" w:cs="Times New Roman"/>
                <w:sz w:val="24"/>
                <w:szCs w:val="24"/>
              </w:rPr>
              <w:t>90</w:t>
            </w:r>
          </w:p>
        </w:tc>
        <w:tc>
          <w:tcPr>
            <w:tcW w:w="1534" w:type="dxa"/>
            <w:gridSpan w:val="2"/>
          </w:tcPr>
          <w:p w:rsidR="00413A52" w:rsidRPr="00277E18" w:rsidRDefault="00413A52" w:rsidP="00CF7761">
            <w:pPr>
              <w:pStyle w:val="ConsPlusNormal0"/>
              <w:rPr>
                <w:rFonts w:ascii="Times New Roman" w:hAnsi="Times New Roman" w:cs="Times New Roman"/>
                <w:sz w:val="24"/>
                <w:szCs w:val="24"/>
              </w:rPr>
            </w:pPr>
          </w:p>
        </w:tc>
        <w:tc>
          <w:tcPr>
            <w:tcW w:w="1778" w:type="dxa"/>
            <w:vMerge/>
          </w:tcPr>
          <w:p w:rsidR="00413A52" w:rsidRPr="00277E18" w:rsidRDefault="00413A52" w:rsidP="00CF7761">
            <w:pPr>
              <w:rPr>
                <w:color w:val="000000"/>
                <w:lang w:val="en-US"/>
              </w:rPr>
            </w:pPr>
          </w:p>
        </w:tc>
      </w:tr>
      <w:tr w:rsidR="00413A52" w:rsidRPr="00277E18" w:rsidTr="00CF7761">
        <w:tc>
          <w:tcPr>
            <w:tcW w:w="851" w:type="dxa"/>
            <w:vMerge/>
          </w:tcPr>
          <w:p w:rsidR="00413A52" w:rsidRPr="00277E18" w:rsidRDefault="00413A52" w:rsidP="00CF7761"/>
        </w:tc>
        <w:tc>
          <w:tcPr>
            <w:tcW w:w="2189" w:type="dxa"/>
            <w:vMerge/>
          </w:tcPr>
          <w:p w:rsidR="00413A52" w:rsidRPr="00277E18" w:rsidRDefault="00413A52" w:rsidP="00CF7761"/>
        </w:tc>
        <w:tc>
          <w:tcPr>
            <w:tcW w:w="1928" w:type="dxa"/>
            <w:vMerge/>
          </w:tcPr>
          <w:p w:rsidR="00413A52" w:rsidRPr="00277E18" w:rsidRDefault="00413A52" w:rsidP="00CF7761"/>
        </w:tc>
        <w:tc>
          <w:tcPr>
            <w:tcW w:w="1428" w:type="dxa"/>
          </w:tcPr>
          <w:p w:rsidR="00413A52" w:rsidRPr="00277E18" w:rsidRDefault="00413A52" w:rsidP="00CF7761">
            <w:pPr>
              <w:pStyle w:val="ConsPlusNormal0"/>
              <w:rPr>
                <w:rFonts w:ascii="Times New Roman" w:hAnsi="Times New Roman" w:cs="Times New Roman"/>
                <w:sz w:val="24"/>
                <w:szCs w:val="24"/>
              </w:rPr>
            </w:pPr>
            <w:r w:rsidRPr="00277E18">
              <w:rPr>
                <w:rFonts w:ascii="Times New Roman" w:hAnsi="Times New Roman" w:cs="Times New Roman"/>
                <w:sz w:val="24"/>
                <w:szCs w:val="24"/>
              </w:rPr>
              <w:t>2019</w:t>
            </w:r>
          </w:p>
        </w:tc>
        <w:tc>
          <w:tcPr>
            <w:tcW w:w="1035" w:type="dxa"/>
          </w:tcPr>
          <w:p w:rsidR="00413A52" w:rsidRPr="00277E18" w:rsidRDefault="00413A52" w:rsidP="00CF7761">
            <w:pPr>
              <w:pStyle w:val="ConsPlusNormal0"/>
              <w:rPr>
                <w:rFonts w:ascii="Times New Roman" w:hAnsi="Times New Roman" w:cs="Times New Roman"/>
                <w:sz w:val="24"/>
                <w:szCs w:val="24"/>
              </w:rPr>
            </w:pPr>
            <w:r w:rsidRPr="00277E18">
              <w:rPr>
                <w:rFonts w:ascii="Times New Roman" w:hAnsi="Times New Roman" w:cs="Times New Roman"/>
                <w:sz w:val="24"/>
                <w:szCs w:val="24"/>
              </w:rPr>
              <w:t>0</w:t>
            </w:r>
          </w:p>
        </w:tc>
        <w:tc>
          <w:tcPr>
            <w:tcW w:w="1274" w:type="dxa"/>
          </w:tcPr>
          <w:p w:rsidR="00413A52" w:rsidRPr="00277E18" w:rsidRDefault="00413A52" w:rsidP="00CF7761">
            <w:pPr>
              <w:pStyle w:val="ConsPlusNormal0"/>
              <w:rPr>
                <w:rFonts w:ascii="Times New Roman" w:hAnsi="Times New Roman" w:cs="Times New Roman"/>
                <w:sz w:val="24"/>
                <w:szCs w:val="24"/>
                <w:lang w:val="en-US"/>
              </w:rPr>
            </w:pPr>
          </w:p>
        </w:tc>
        <w:tc>
          <w:tcPr>
            <w:tcW w:w="1189" w:type="dxa"/>
            <w:gridSpan w:val="2"/>
          </w:tcPr>
          <w:p w:rsidR="00413A52" w:rsidRPr="00277E18" w:rsidRDefault="00413A52" w:rsidP="00CF7761">
            <w:pPr>
              <w:pStyle w:val="ConsPlusNormal0"/>
              <w:rPr>
                <w:rFonts w:ascii="Times New Roman" w:hAnsi="Times New Roman" w:cs="Times New Roman"/>
                <w:sz w:val="24"/>
                <w:szCs w:val="24"/>
              </w:rPr>
            </w:pPr>
          </w:p>
        </w:tc>
        <w:tc>
          <w:tcPr>
            <w:tcW w:w="1247" w:type="dxa"/>
          </w:tcPr>
          <w:p w:rsidR="00413A52" w:rsidRPr="00277E18" w:rsidRDefault="00413A52" w:rsidP="00CF7761">
            <w:pPr>
              <w:pStyle w:val="ConsPlusNormal0"/>
              <w:rPr>
                <w:rFonts w:ascii="Times New Roman" w:hAnsi="Times New Roman" w:cs="Times New Roman"/>
                <w:sz w:val="24"/>
                <w:szCs w:val="24"/>
              </w:rPr>
            </w:pPr>
            <w:r w:rsidRPr="00277E18">
              <w:rPr>
                <w:rFonts w:ascii="Times New Roman" w:hAnsi="Times New Roman" w:cs="Times New Roman"/>
                <w:sz w:val="24"/>
                <w:szCs w:val="24"/>
              </w:rPr>
              <w:t>0</w:t>
            </w:r>
          </w:p>
        </w:tc>
        <w:tc>
          <w:tcPr>
            <w:tcW w:w="1135" w:type="dxa"/>
            <w:gridSpan w:val="2"/>
          </w:tcPr>
          <w:p w:rsidR="00413A52" w:rsidRPr="00277E18" w:rsidRDefault="00413A52" w:rsidP="00CF7761">
            <w:pPr>
              <w:pStyle w:val="ConsPlusNormal0"/>
              <w:rPr>
                <w:rFonts w:ascii="Times New Roman" w:hAnsi="Times New Roman" w:cs="Times New Roman"/>
                <w:sz w:val="24"/>
                <w:szCs w:val="24"/>
              </w:rPr>
            </w:pPr>
            <w:r w:rsidRPr="00277E18">
              <w:rPr>
                <w:rFonts w:ascii="Times New Roman" w:hAnsi="Times New Roman" w:cs="Times New Roman"/>
                <w:sz w:val="24"/>
                <w:szCs w:val="24"/>
              </w:rPr>
              <w:t>92</w:t>
            </w:r>
          </w:p>
        </w:tc>
        <w:tc>
          <w:tcPr>
            <w:tcW w:w="1534" w:type="dxa"/>
            <w:gridSpan w:val="2"/>
          </w:tcPr>
          <w:p w:rsidR="00413A52" w:rsidRPr="00277E18" w:rsidRDefault="00413A52" w:rsidP="00CF7761">
            <w:pPr>
              <w:pStyle w:val="ConsPlusNormal0"/>
              <w:rPr>
                <w:rFonts w:ascii="Times New Roman" w:hAnsi="Times New Roman" w:cs="Times New Roman"/>
                <w:sz w:val="24"/>
                <w:szCs w:val="24"/>
              </w:rPr>
            </w:pPr>
          </w:p>
        </w:tc>
        <w:tc>
          <w:tcPr>
            <w:tcW w:w="1778" w:type="dxa"/>
            <w:vMerge/>
          </w:tcPr>
          <w:p w:rsidR="00413A52" w:rsidRPr="00277E18" w:rsidRDefault="00413A52" w:rsidP="00CF7761">
            <w:pPr>
              <w:rPr>
                <w:color w:val="000000"/>
                <w:lang w:val="en-US"/>
              </w:rPr>
            </w:pPr>
          </w:p>
        </w:tc>
      </w:tr>
      <w:tr w:rsidR="00413A52" w:rsidRPr="00277E18" w:rsidTr="00CF7761">
        <w:tc>
          <w:tcPr>
            <w:tcW w:w="851" w:type="dxa"/>
            <w:vMerge/>
          </w:tcPr>
          <w:p w:rsidR="00413A52" w:rsidRPr="00277E18" w:rsidRDefault="00413A52" w:rsidP="00CF7761"/>
        </w:tc>
        <w:tc>
          <w:tcPr>
            <w:tcW w:w="2189" w:type="dxa"/>
            <w:vMerge/>
          </w:tcPr>
          <w:p w:rsidR="00413A52" w:rsidRPr="00277E18" w:rsidRDefault="00413A52" w:rsidP="00CF7761"/>
        </w:tc>
        <w:tc>
          <w:tcPr>
            <w:tcW w:w="1928" w:type="dxa"/>
            <w:vMerge/>
          </w:tcPr>
          <w:p w:rsidR="00413A52" w:rsidRPr="00277E18" w:rsidRDefault="00413A52" w:rsidP="00CF7761"/>
        </w:tc>
        <w:tc>
          <w:tcPr>
            <w:tcW w:w="1428" w:type="dxa"/>
          </w:tcPr>
          <w:p w:rsidR="00413A52" w:rsidRPr="00277E18" w:rsidRDefault="00413A52" w:rsidP="00CF7761">
            <w:pPr>
              <w:pStyle w:val="ConsPlusNormal0"/>
              <w:rPr>
                <w:rFonts w:ascii="Times New Roman" w:hAnsi="Times New Roman" w:cs="Times New Roman"/>
                <w:sz w:val="24"/>
                <w:szCs w:val="24"/>
              </w:rPr>
            </w:pPr>
            <w:r w:rsidRPr="00277E18">
              <w:rPr>
                <w:rFonts w:ascii="Times New Roman" w:hAnsi="Times New Roman" w:cs="Times New Roman"/>
                <w:sz w:val="24"/>
                <w:szCs w:val="24"/>
              </w:rPr>
              <w:t>2020</w:t>
            </w:r>
          </w:p>
        </w:tc>
        <w:tc>
          <w:tcPr>
            <w:tcW w:w="1035" w:type="dxa"/>
          </w:tcPr>
          <w:p w:rsidR="00413A52" w:rsidRPr="00277E18" w:rsidRDefault="00413A52" w:rsidP="00CF7761">
            <w:pPr>
              <w:pStyle w:val="ConsPlusNormal0"/>
              <w:rPr>
                <w:rFonts w:ascii="Times New Roman" w:hAnsi="Times New Roman" w:cs="Times New Roman"/>
                <w:sz w:val="24"/>
                <w:szCs w:val="24"/>
              </w:rPr>
            </w:pPr>
            <w:r w:rsidRPr="00277E18">
              <w:rPr>
                <w:rFonts w:ascii="Times New Roman" w:hAnsi="Times New Roman" w:cs="Times New Roman"/>
                <w:sz w:val="24"/>
                <w:szCs w:val="24"/>
              </w:rPr>
              <w:t>0</w:t>
            </w:r>
          </w:p>
        </w:tc>
        <w:tc>
          <w:tcPr>
            <w:tcW w:w="1274" w:type="dxa"/>
          </w:tcPr>
          <w:p w:rsidR="00413A52" w:rsidRPr="00277E18" w:rsidRDefault="00413A52" w:rsidP="00CF7761">
            <w:pPr>
              <w:pStyle w:val="ConsPlusNormal0"/>
              <w:rPr>
                <w:rFonts w:ascii="Times New Roman" w:hAnsi="Times New Roman" w:cs="Times New Roman"/>
                <w:sz w:val="24"/>
                <w:szCs w:val="24"/>
                <w:lang w:val="en-US"/>
              </w:rPr>
            </w:pPr>
          </w:p>
        </w:tc>
        <w:tc>
          <w:tcPr>
            <w:tcW w:w="1189" w:type="dxa"/>
            <w:gridSpan w:val="2"/>
          </w:tcPr>
          <w:p w:rsidR="00413A52" w:rsidRPr="00277E18" w:rsidRDefault="00413A52" w:rsidP="00CF7761">
            <w:pPr>
              <w:pStyle w:val="ConsPlusNormal0"/>
              <w:rPr>
                <w:rFonts w:ascii="Times New Roman" w:hAnsi="Times New Roman" w:cs="Times New Roman"/>
                <w:sz w:val="24"/>
                <w:szCs w:val="24"/>
              </w:rPr>
            </w:pPr>
          </w:p>
        </w:tc>
        <w:tc>
          <w:tcPr>
            <w:tcW w:w="1247" w:type="dxa"/>
          </w:tcPr>
          <w:p w:rsidR="00413A52" w:rsidRPr="00277E18" w:rsidRDefault="00413A52" w:rsidP="00CF7761">
            <w:pPr>
              <w:pStyle w:val="ConsPlusNormal0"/>
              <w:rPr>
                <w:rFonts w:ascii="Times New Roman" w:hAnsi="Times New Roman" w:cs="Times New Roman"/>
                <w:sz w:val="24"/>
                <w:szCs w:val="24"/>
              </w:rPr>
            </w:pPr>
            <w:r w:rsidRPr="00277E18">
              <w:rPr>
                <w:rFonts w:ascii="Times New Roman" w:hAnsi="Times New Roman" w:cs="Times New Roman"/>
                <w:sz w:val="24"/>
                <w:szCs w:val="24"/>
              </w:rPr>
              <w:t>0</w:t>
            </w:r>
          </w:p>
        </w:tc>
        <w:tc>
          <w:tcPr>
            <w:tcW w:w="1135" w:type="dxa"/>
            <w:gridSpan w:val="2"/>
          </w:tcPr>
          <w:p w:rsidR="00413A52" w:rsidRPr="00277E18" w:rsidRDefault="00413A52" w:rsidP="00CF7761">
            <w:pPr>
              <w:pStyle w:val="ConsPlusNormal0"/>
              <w:rPr>
                <w:rFonts w:ascii="Times New Roman" w:hAnsi="Times New Roman" w:cs="Times New Roman"/>
                <w:sz w:val="24"/>
                <w:szCs w:val="24"/>
              </w:rPr>
            </w:pPr>
            <w:r w:rsidRPr="00277E18">
              <w:rPr>
                <w:rFonts w:ascii="Times New Roman" w:hAnsi="Times New Roman" w:cs="Times New Roman"/>
                <w:sz w:val="24"/>
                <w:szCs w:val="24"/>
              </w:rPr>
              <w:t>95</w:t>
            </w:r>
          </w:p>
        </w:tc>
        <w:tc>
          <w:tcPr>
            <w:tcW w:w="1534" w:type="dxa"/>
            <w:gridSpan w:val="2"/>
          </w:tcPr>
          <w:p w:rsidR="00413A52" w:rsidRPr="00277E18" w:rsidRDefault="00413A52" w:rsidP="00CF7761">
            <w:pPr>
              <w:pStyle w:val="ConsPlusNormal0"/>
              <w:rPr>
                <w:rFonts w:ascii="Times New Roman" w:hAnsi="Times New Roman" w:cs="Times New Roman"/>
                <w:sz w:val="24"/>
                <w:szCs w:val="24"/>
              </w:rPr>
            </w:pPr>
          </w:p>
        </w:tc>
        <w:tc>
          <w:tcPr>
            <w:tcW w:w="1778" w:type="dxa"/>
            <w:vMerge/>
          </w:tcPr>
          <w:p w:rsidR="00413A52" w:rsidRPr="00277E18" w:rsidRDefault="00413A52" w:rsidP="00CF7761">
            <w:pPr>
              <w:rPr>
                <w:color w:val="000000"/>
                <w:lang w:val="en-US"/>
              </w:rPr>
            </w:pPr>
          </w:p>
        </w:tc>
      </w:tr>
      <w:tr w:rsidR="00413A52" w:rsidRPr="00277E18" w:rsidTr="00CF7761">
        <w:tc>
          <w:tcPr>
            <w:tcW w:w="851" w:type="dxa"/>
            <w:vMerge/>
          </w:tcPr>
          <w:p w:rsidR="00413A52" w:rsidRPr="00277E18" w:rsidRDefault="00413A52" w:rsidP="00CF7761"/>
        </w:tc>
        <w:tc>
          <w:tcPr>
            <w:tcW w:w="2189" w:type="dxa"/>
            <w:vMerge/>
          </w:tcPr>
          <w:p w:rsidR="00413A52" w:rsidRPr="00277E18" w:rsidRDefault="00413A52" w:rsidP="00CF7761"/>
        </w:tc>
        <w:tc>
          <w:tcPr>
            <w:tcW w:w="1928" w:type="dxa"/>
            <w:vMerge/>
          </w:tcPr>
          <w:p w:rsidR="00413A52" w:rsidRPr="00277E18" w:rsidRDefault="00413A52" w:rsidP="00CF7761"/>
        </w:tc>
        <w:tc>
          <w:tcPr>
            <w:tcW w:w="1428" w:type="dxa"/>
          </w:tcPr>
          <w:p w:rsidR="00413A52" w:rsidRPr="00277E18" w:rsidRDefault="00413A52" w:rsidP="00CF7761">
            <w:pPr>
              <w:pStyle w:val="ConsPlusNormal0"/>
              <w:rPr>
                <w:rFonts w:ascii="Times New Roman" w:hAnsi="Times New Roman" w:cs="Times New Roman"/>
                <w:sz w:val="24"/>
                <w:szCs w:val="24"/>
              </w:rPr>
            </w:pPr>
            <w:r w:rsidRPr="00277E18">
              <w:rPr>
                <w:rFonts w:ascii="Times New Roman" w:hAnsi="Times New Roman" w:cs="Times New Roman"/>
                <w:sz w:val="24"/>
                <w:szCs w:val="24"/>
              </w:rPr>
              <w:t>20</w:t>
            </w:r>
            <w:r>
              <w:rPr>
                <w:rFonts w:ascii="Times New Roman" w:hAnsi="Times New Roman" w:cs="Times New Roman"/>
                <w:sz w:val="24"/>
                <w:szCs w:val="24"/>
              </w:rPr>
              <w:t>21</w:t>
            </w:r>
          </w:p>
        </w:tc>
        <w:tc>
          <w:tcPr>
            <w:tcW w:w="1035" w:type="dxa"/>
          </w:tcPr>
          <w:p w:rsidR="00413A52" w:rsidRPr="00277E18" w:rsidRDefault="00413A52" w:rsidP="00CF7761">
            <w:pPr>
              <w:pStyle w:val="ConsPlusNormal0"/>
              <w:rPr>
                <w:rFonts w:ascii="Times New Roman" w:hAnsi="Times New Roman" w:cs="Times New Roman"/>
                <w:sz w:val="24"/>
                <w:szCs w:val="24"/>
              </w:rPr>
            </w:pPr>
            <w:r w:rsidRPr="00277E18">
              <w:rPr>
                <w:rFonts w:ascii="Times New Roman" w:hAnsi="Times New Roman" w:cs="Times New Roman"/>
                <w:sz w:val="24"/>
                <w:szCs w:val="24"/>
              </w:rPr>
              <w:t>0</w:t>
            </w:r>
          </w:p>
        </w:tc>
        <w:tc>
          <w:tcPr>
            <w:tcW w:w="1274" w:type="dxa"/>
          </w:tcPr>
          <w:p w:rsidR="00413A52" w:rsidRPr="00277E18" w:rsidRDefault="00413A52" w:rsidP="00CF7761">
            <w:pPr>
              <w:pStyle w:val="ConsPlusNormal0"/>
              <w:rPr>
                <w:rFonts w:ascii="Times New Roman" w:hAnsi="Times New Roman" w:cs="Times New Roman"/>
                <w:sz w:val="24"/>
                <w:szCs w:val="24"/>
                <w:lang w:val="en-US"/>
              </w:rPr>
            </w:pPr>
          </w:p>
        </w:tc>
        <w:tc>
          <w:tcPr>
            <w:tcW w:w="1189" w:type="dxa"/>
            <w:gridSpan w:val="2"/>
          </w:tcPr>
          <w:p w:rsidR="00413A52" w:rsidRPr="00277E18" w:rsidRDefault="00413A52" w:rsidP="00CF7761">
            <w:pPr>
              <w:pStyle w:val="ConsPlusNormal0"/>
              <w:rPr>
                <w:rFonts w:ascii="Times New Roman" w:hAnsi="Times New Roman" w:cs="Times New Roman"/>
                <w:sz w:val="24"/>
                <w:szCs w:val="24"/>
              </w:rPr>
            </w:pPr>
          </w:p>
        </w:tc>
        <w:tc>
          <w:tcPr>
            <w:tcW w:w="1247" w:type="dxa"/>
          </w:tcPr>
          <w:p w:rsidR="00413A52" w:rsidRPr="00277E18" w:rsidRDefault="00413A52" w:rsidP="00CF7761">
            <w:pPr>
              <w:pStyle w:val="ConsPlusNormal0"/>
              <w:rPr>
                <w:rFonts w:ascii="Times New Roman" w:hAnsi="Times New Roman" w:cs="Times New Roman"/>
                <w:sz w:val="24"/>
                <w:szCs w:val="24"/>
              </w:rPr>
            </w:pPr>
            <w:r w:rsidRPr="00277E18">
              <w:rPr>
                <w:rFonts w:ascii="Times New Roman" w:hAnsi="Times New Roman" w:cs="Times New Roman"/>
                <w:sz w:val="24"/>
                <w:szCs w:val="24"/>
              </w:rPr>
              <w:t>0</w:t>
            </w:r>
          </w:p>
        </w:tc>
        <w:tc>
          <w:tcPr>
            <w:tcW w:w="1135" w:type="dxa"/>
            <w:gridSpan w:val="2"/>
          </w:tcPr>
          <w:p w:rsidR="00413A52" w:rsidRPr="00277E18" w:rsidRDefault="00413A52" w:rsidP="00CF7761">
            <w:pPr>
              <w:pStyle w:val="ConsPlusNormal0"/>
              <w:rPr>
                <w:rFonts w:ascii="Times New Roman" w:hAnsi="Times New Roman" w:cs="Times New Roman"/>
                <w:sz w:val="24"/>
                <w:szCs w:val="24"/>
              </w:rPr>
            </w:pPr>
            <w:r w:rsidRPr="00277E18">
              <w:rPr>
                <w:rFonts w:ascii="Times New Roman" w:hAnsi="Times New Roman" w:cs="Times New Roman"/>
                <w:sz w:val="24"/>
                <w:szCs w:val="24"/>
              </w:rPr>
              <w:t>9</w:t>
            </w:r>
            <w:r>
              <w:rPr>
                <w:rFonts w:ascii="Times New Roman" w:hAnsi="Times New Roman" w:cs="Times New Roman"/>
                <w:sz w:val="24"/>
                <w:szCs w:val="24"/>
              </w:rPr>
              <w:t>6</w:t>
            </w:r>
          </w:p>
        </w:tc>
        <w:tc>
          <w:tcPr>
            <w:tcW w:w="1534" w:type="dxa"/>
            <w:gridSpan w:val="2"/>
          </w:tcPr>
          <w:p w:rsidR="00413A52" w:rsidRPr="00277E18" w:rsidRDefault="00413A52" w:rsidP="00CF7761">
            <w:pPr>
              <w:pStyle w:val="ConsPlusNormal0"/>
              <w:rPr>
                <w:rFonts w:ascii="Times New Roman" w:hAnsi="Times New Roman" w:cs="Times New Roman"/>
                <w:sz w:val="24"/>
                <w:szCs w:val="24"/>
              </w:rPr>
            </w:pPr>
          </w:p>
        </w:tc>
        <w:tc>
          <w:tcPr>
            <w:tcW w:w="1778" w:type="dxa"/>
            <w:vMerge/>
          </w:tcPr>
          <w:p w:rsidR="00413A52" w:rsidRPr="00277E18" w:rsidRDefault="00413A52" w:rsidP="00CF7761">
            <w:pPr>
              <w:rPr>
                <w:color w:val="000000"/>
                <w:lang w:val="en-US"/>
              </w:rPr>
            </w:pPr>
          </w:p>
        </w:tc>
      </w:tr>
      <w:tr w:rsidR="00413A52" w:rsidRPr="00277E18" w:rsidTr="00CF7761">
        <w:tc>
          <w:tcPr>
            <w:tcW w:w="851" w:type="dxa"/>
            <w:vMerge/>
          </w:tcPr>
          <w:p w:rsidR="00413A52" w:rsidRPr="00277E18" w:rsidRDefault="00413A52" w:rsidP="00CF7761"/>
        </w:tc>
        <w:tc>
          <w:tcPr>
            <w:tcW w:w="2189" w:type="dxa"/>
            <w:vMerge/>
          </w:tcPr>
          <w:p w:rsidR="00413A52" w:rsidRPr="00277E18" w:rsidRDefault="00413A52" w:rsidP="00CF7761"/>
        </w:tc>
        <w:tc>
          <w:tcPr>
            <w:tcW w:w="1928" w:type="dxa"/>
            <w:vMerge/>
          </w:tcPr>
          <w:p w:rsidR="00413A52" w:rsidRPr="00277E18" w:rsidRDefault="00413A52" w:rsidP="00CF7761"/>
        </w:tc>
        <w:tc>
          <w:tcPr>
            <w:tcW w:w="1428" w:type="dxa"/>
          </w:tcPr>
          <w:p w:rsidR="00413A52" w:rsidRPr="00277E18" w:rsidRDefault="00413A52" w:rsidP="00CF7761">
            <w:pPr>
              <w:pStyle w:val="ConsPlusNormal0"/>
              <w:rPr>
                <w:rFonts w:ascii="Times New Roman" w:hAnsi="Times New Roman" w:cs="Times New Roman"/>
                <w:sz w:val="24"/>
                <w:szCs w:val="24"/>
              </w:rPr>
            </w:pPr>
            <w:r w:rsidRPr="00277E18">
              <w:rPr>
                <w:rFonts w:ascii="Times New Roman" w:hAnsi="Times New Roman" w:cs="Times New Roman"/>
                <w:sz w:val="24"/>
                <w:szCs w:val="24"/>
              </w:rPr>
              <w:t>202</w:t>
            </w:r>
            <w:r>
              <w:rPr>
                <w:rFonts w:ascii="Times New Roman" w:hAnsi="Times New Roman" w:cs="Times New Roman"/>
                <w:sz w:val="24"/>
                <w:szCs w:val="24"/>
              </w:rPr>
              <w:t>2</w:t>
            </w:r>
          </w:p>
        </w:tc>
        <w:tc>
          <w:tcPr>
            <w:tcW w:w="1035" w:type="dxa"/>
          </w:tcPr>
          <w:p w:rsidR="00413A52" w:rsidRPr="00277E18" w:rsidRDefault="00413A52" w:rsidP="00CF7761">
            <w:pPr>
              <w:pStyle w:val="ConsPlusNormal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274" w:type="dxa"/>
          </w:tcPr>
          <w:p w:rsidR="00413A52" w:rsidRPr="00277E18" w:rsidRDefault="00413A52" w:rsidP="00CF7761">
            <w:pPr>
              <w:pStyle w:val="ConsPlusNormal0"/>
              <w:rPr>
                <w:rFonts w:ascii="Times New Roman" w:hAnsi="Times New Roman" w:cs="Times New Roman"/>
                <w:sz w:val="24"/>
                <w:szCs w:val="24"/>
                <w:lang w:val="en-US"/>
              </w:rPr>
            </w:pPr>
          </w:p>
        </w:tc>
        <w:tc>
          <w:tcPr>
            <w:tcW w:w="1189" w:type="dxa"/>
            <w:gridSpan w:val="2"/>
          </w:tcPr>
          <w:p w:rsidR="00413A52" w:rsidRPr="00277E18" w:rsidRDefault="00413A52" w:rsidP="00CF7761">
            <w:pPr>
              <w:pStyle w:val="ConsPlusNormal0"/>
              <w:rPr>
                <w:rFonts w:ascii="Times New Roman" w:hAnsi="Times New Roman" w:cs="Times New Roman"/>
                <w:sz w:val="24"/>
                <w:szCs w:val="24"/>
              </w:rPr>
            </w:pPr>
          </w:p>
        </w:tc>
        <w:tc>
          <w:tcPr>
            <w:tcW w:w="1247" w:type="dxa"/>
          </w:tcPr>
          <w:p w:rsidR="00413A52" w:rsidRPr="00277E18" w:rsidRDefault="00413A52" w:rsidP="00CF7761">
            <w:pPr>
              <w:pStyle w:val="ConsPlusNormal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135" w:type="dxa"/>
            <w:gridSpan w:val="2"/>
          </w:tcPr>
          <w:p w:rsidR="00413A52" w:rsidRPr="00277E18" w:rsidRDefault="00413A52" w:rsidP="00CF7761">
            <w:pPr>
              <w:pStyle w:val="ConsPlusNormal0"/>
              <w:rPr>
                <w:rFonts w:ascii="Times New Roman" w:hAnsi="Times New Roman" w:cs="Times New Roman"/>
                <w:sz w:val="24"/>
                <w:szCs w:val="24"/>
              </w:rPr>
            </w:pPr>
            <w:r w:rsidRPr="00277E18">
              <w:rPr>
                <w:rFonts w:ascii="Times New Roman" w:hAnsi="Times New Roman" w:cs="Times New Roman"/>
                <w:sz w:val="24"/>
                <w:szCs w:val="24"/>
              </w:rPr>
              <w:t>9</w:t>
            </w:r>
            <w:r>
              <w:rPr>
                <w:rFonts w:ascii="Times New Roman" w:hAnsi="Times New Roman" w:cs="Times New Roman"/>
                <w:sz w:val="24"/>
                <w:szCs w:val="24"/>
              </w:rPr>
              <w:t>7</w:t>
            </w:r>
          </w:p>
        </w:tc>
        <w:tc>
          <w:tcPr>
            <w:tcW w:w="1534" w:type="dxa"/>
            <w:gridSpan w:val="2"/>
          </w:tcPr>
          <w:p w:rsidR="00413A52" w:rsidRPr="00277E18" w:rsidRDefault="00413A52" w:rsidP="00CF7761">
            <w:pPr>
              <w:pStyle w:val="ConsPlusNormal0"/>
              <w:rPr>
                <w:rFonts w:ascii="Times New Roman" w:hAnsi="Times New Roman" w:cs="Times New Roman"/>
                <w:sz w:val="24"/>
                <w:szCs w:val="24"/>
              </w:rPr>
            </w:pPr>
          </w:p>
        </w:tc>
        <w:tc>
          <w:tcPr>
            <w:tcW w:w="1778" w:type="dxa"/>
            <w:vMerge/>
          </w:tcPr>
          <w:p w:rsidR="00413A52" w:rsidRPr="00277E18" w:rsidRDefault="00413A52" w:rsidP="00CF7761">
            <w:pPr>
              <w:rPr>
                <w:color w:val="000000"/>
                <w:lang w:val="en-US"/>
              </w:rPr>
            </w:pPr>
          </w:p>
        </w:tc>
      </w:tr>
      <w:tr w:rsidR="00413A52" w:rsidRPr="00277E18" w:rsidTr="00CF7761">
        <w:tc>
          <w:tcPr>
            <w:tcW w:w="851" w:type="dxa"/>
            <w:vMerge w:val="restart"/>
          </w:tcPr>
          <w:p w:rsidR="00413A52" w:rsidRPr="00277E18" w:rsidRDefault="00413A52" w:rsidP="00CF7761">
            <w:r>
              <w:t>2.1.2</w:t>
            </w:r>
          </w:p>
        </w:tc>
        <w:tc>
          <w:tcPr>
            <w:tcW w:w="2189" w:type="dxa"/>
            <w:vMerge w:val="restart"/>
          </w:tcPr>
          <w:p w:rsidR="00413A52" w:rsidRPr="00277E18" w:rsidRDefault="00413A52" w:rsidP="00CF7761">
            <w:pPr>
              <w:pStyle w:val="ConsPlusNormal0"/>
              <w:rPr>
                <w:rFonts w:ascii="Times New Roman" w:hAnsi="Times New Roman" w:cs="Times New Roman"/>
                <w:sz w:val="24"/>
                <w:szCs w:val="24"/>
              </w:rPr>
            </w:pPr>
            <w:r w:rsidRPr="00277E18">
              <w:rPr>
                <w:rFonts w:ascii="Times New Roman" w:hAnsi="Times New Roman" w:cs="Times New Roman"/>
                <w:sz w:val="24"/>
                <w:szCs w:val="24"/>
              </w:rPr>
              <w:t xml:space="preserve">Проведение обучающих семинаров для </w:t>
            </w:r>
            <w:r>
              <w:rPr>
                <w:rFonts w:ascii="Times New Roman" w:hAnsi="Times New Roman" w:cs="Times New Roman"/>
                <w:sz w:val="24"/>
                <w:szCs w:val="24"/>
              </w:rPr>
              <w:t xml:space="preserve">работников местного самоуправления Камешкирского района </w:t>
            </w:r>
            <w:r w:rsidRPr="00277E18">
              <w:rPr>
                <w:rFonts w:ascii="Times New Roman" w:hAnsi="Times New Roman" w:cs="Times New Roman"/>
                <w:sz w:val="24"/>
                <w:szCs w:val="24"/>
              </w:rPr>
              <w:t xml:space="preserve">Пензенской области по вопросу реализации положений Федерального </w:t>
            </w:r>
            <w:hyperlink r:id="rId17" w:history="1">
              <w:r w:rsidRPr="00277E18">
                <w:rPr>
                  <w:rFonts w:ascii="Times New Roman" w:hAnsi="Times New Roman" w:cs="Times New Roman"/>
                  <w:color w:val="0000FF"/>
                  <w:sz w:val="24"/>
                  <w:szCs w:val="24"/>
                </w:rPr>
                <w:t>закона</w:t>
              </w:r>
            </w:hyperlink>
            <w:r w:rsidRPr="00277E18">
              <w:rPr>
                <w:rFonts w:ascii="Times New Roman" w:hAnsi="Times New Roman" w:cs="Times New Roman"/>
                <w:sz w:val="24"/>
                <w:szCs w:val="24"/>
              </w:rPr>
              <w:t xml:space="preserve"> от 27.07.2010 N 210-ФЗ "Об организации предоставления государственных и муниципальных услуг"</w:t>
            </w:r>
          </w:p>
          <w:p w:rsidR="00413A52" w:rsidRPr="00277E18" w:rsidRDefault="00413A52" w:rsidP="00CF7761">
            <w:r w:rsidRPr="00277E18">
              <w:t>(с последующими изменениями)</w:t>
            </w:r>
          </w:p>
          <w:p w:rsidR="00413A52" w:rsidRPr="00277E18" w:rsidRDefault="00413A52" w:rsidP="00CF7761"/>
        </w:tc>
        <w:tc>
          <w:tcPr>
            <w:tcW w:w="1928" w:type="dxa"/>
            <w:vMerge w:val="restart"/>
          </w:tcPr>
          <w:p w:rsidR="00413A52" w:rsidRPr="00277E18" w:rsidRDefault="00413A52" w:rsidP="00CF7761">
            <w:pPr>
              <w:autoSpaceDE w:val="0"/>
              <w:autoSpaceDN w:val="0"/>
              <w:adjustRightInd w:val="0"/>
              <w:jc w:val="center"/>
              <w:rPr>
                <w:color w:val="000000"/>
              </w:rPr>
            </w:pPr>
            <w:r w:rsidRPr="00277E18">
              <w:rPr>
                <w:color w:val="000000"/>
              </w:rPr>
              <w:t>Юридический отдел администрации Камешкирского района Пензенской области,</w:t>
            </w:r>
          </w:p>
          <w:p w:rsidR="00413A52" w:rsidRPr="00277E18" w:rsidRDefault="00413A52" w:rsidP="00CF7761">
            <w:pPr>
              <w:autoSpaceDE w:val="0"/>
              <w:autoSpaceDN w:val="0"/>
              <w:adjustRightInd w:val="0"/>
              <w:jc w:val="center"/>
              <w:rPr>
                <w:color w:val="000000"/>
              </w:rPr>
            </w:pPr>
            <w:r w:rsidRPr="00277E18">
              <w:rPr>
                <w:color w:val="000000"/>
              </w:rPr>
              <w:t xml:space="preserve"> Организационный сектор администрации Камешкирского района Пензенской области </w:t>
            </w:r>
          </w:p>
          <w:p w:rsidR="00413A52" w:rsidRPr="00277E18" w:rsidRDefault="00413A52" w:rsidP="00CF7761">
            <w:pPr>
              <w:pStyle w:val="ConsPlusNormal0"/>
              <w:jc w:val="center"/>
              <w:rPr>
                <w:rFonts w:ascii="Times New Roman" w:hAnsi="Times New Roman" w:cs="Times New Roman"/>
                <w:sz w:val="24"/>
                <w:szCs w:val="24"/>
              </w:rPr>
            </w:pPr>
          </w:p>
        </w:tc>
        <w:tc>
          <w:tcPr>
            <w:tcW w:w="1428" w:type="dxa"/>
          </w:tcPr>
          <w:p w:rsidR="00413A52" w:rsidRPr="00277E18" w:rsidRDefault="00413A52" w:rsidP="00CF7761">
            <w:pPr>
              <w:pStyle w:val="ConsPlusNormal0"/>
              <w:rPr>
                <w:rFonts w:ascii="Times New Roman" w:hAnsi="Times New Roman" w:cs="Times New Roman"/>
                <w:sz w:val="24"/>
                <w:szCs w:val="24"/>
              </w:rPr>
            </w:pPr>
            <w:r w:rsidRPr="00277E18">
              <w:rPr>
                <w:rFonts w:ascii="Times New Roman" w:hAnsi="Times New Roman" w:cs="Times New Roman"/>
                <w:sz w:val="24"/>
                <w:szCs w:val="24"/>
              </w:rPr>
              <w:t>Итого</w:t>
            </w:r>
          </w:p>
        </w:tc>
        <w:tc>
          <w:tcPr>
            <w:tcW w:w="1035" w:type="dxa"/>
          </w:tcPr>
          <w:p w:rsidR="00413A52" w:rsidRPr="00277E18" w:rsidRDefault="00413A52" w:rsidP="00CF7761">
            <w:pPr>
              <w:pStyle w:val="ConsPlusNormal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274" w:type="dxa"/>
          </w:tcPr>
          <w:p w:rsidR="00413A52" w:rsidRPr="00277E18" w:rsidRDefault="00413A52" w:rsidP="00CF7761">
            <w:pPr>
              <w:pStyle w:val="ConsPlusNormal0"/>
              <w:rPr>
                <w:rFonts w:ascii="Times New Roman" w:hAnsi="Times New Roman" w:cs="Times New Roman"/>
                <w:sz w:val="24"/>
                <w:szCs w:val="24"/>
                <w:lang w:val="en-US"/>
              </w:rPr>
            </w:pPr>
          </w:p>
        </w:tc>
        <w:tc>
          <w:tcPr>
            <w:tcW w:w="1189" w:type="dxa"/>
            <w:gridSpan w:val="2"/>
          </w:tcPr>
          <w:p w:rsidR="00413A52" w:rsidRPr="00277E18" w:rsidRDefault="00413A52" w:rsidP="00CF7761">
            <w:pPr>
              <w:pStyle w:val="ConsPlusNormal0"/>
              <w:rPr>
                <w:rFonts w:ascii="Times New Roman" w:hAnsi="Times New Roman" w:cs="Times New Roman"/>
                <w:sz w:val="24"/>
                <w:szCs w:val="24"/>
              </w:rPr>
            </w:pPr>
          </w:p>
        </w:tc>
        <w:tc>
          <w:tcPr>
            <w:tcW w:w="1247" w:type="dxa"/>
          </w:tcPr>
          <w:p w:rsidR="00413A52" w:rsidRPr="00277E18" w:rsidRDefault="00413A52" w:rsidP="00CF7761">
            <w:pPr>
              <w:pStyle w:val="ConsPlusNormal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135" w:type="dxa"/>
            <w:gridSpan w:val="2"/>
          </w:tcPr>
          <w:p w:rsidR="00413A52" w:rsidRPr="00277E18" w:rsidRDefault="00413A52" w:rsidP="00CF7761">
            <w:pPr>
              <w:pStyle w:val="ConsPlusNormal0"/>
              <w:rPr>
                <w:rFonts w:ascii="Times New Roman" w:hAnsi="Times New Roman" w:cs="Times New Roman"/>
                <w:sz w:val="24"/>
                <w:szCs w:val="24"/>
              </w:rPr>
            </w:pPr>
          </w:p>
        </w:tc>
        <w:tc>
          <w:tcPr>
            <w:tcW w:w="1534" w:type="dxa"/>
            <w:gridSpan w:val="2"/>
          </w:tcPr>
          <w:p w:rsidR="00413A52" w:rsidRPr="00277E18" w:rsidRDefault="00413A52" w:rsidP="00CF7761">
            <w:pPr>
              <w:pStyle w:val="ConsPlusNormal0"/>
              <w:rPr>
                <w:rFonts w:ascii="Times New Roman" w:hAnsi="Times New Roman" w:cs="Times New Roman"/>
                <w:sz w:val="24"/>
                <w:szCs w:val="24"/>
              </w:rPr>
            </w:pPr>
          </w:p>
        </w:tc>
        <w:tc>
          <w:tcPr>
            <w:tcW w:w="1778" w:type="dxa"/>
            <w:vMerge w:val="restart"/>
            <w:vAlign w:val="center"/>
          </w:tcPr>
          <w:p w:rsidR="00413A52" w:rsidRPr="00277E18" w:rsidRDefault="00413A52" w:rsidP="00CF7761">
            <w:r w:rsidRPr="00277E18">
              <w:rPr>
                <w:color w:val="000000"/>
                <w:lang w:val="en-US"/>
              </w:rPr>
              <w:t>&lt;</w:t>
            </w:r>
            <w:r>
              <w:rPr>
                <w:color w:val="000000"/>
              </w:rPr>
              <w:t>2.2.</w:t>
            </w:r>
            <w:r w:rsidRPr="00277E18">
              <w:rPr>
                <w:color w:val="000000"/>
                <w:lang w:val="en-US"/>
              </w:rPr>
              <w:t xml:space="preserve"> &gt;</w:t>
            </w:r>
          </w:p>
        </w:tc>
      </w:tr>
      <w:tr w:rsidR="00413A52" w:rsidRPr="00277E18" w:rsidTr="00CF7761">
        <w:tc>
          <w:tcPr>
            <w:tcW w:w="851" w:type="dxa"/>
            <w:vMerge/>
          </w:tcPr>
          <w:p w:rsidR="00413A52" w:rsidRDefault="00413A52" w:rsidP="00CF7761"/>
        </w:tc>
        <w:tc>
          <w:tcPr>
            <w:tcW w:w="2189" w:type="dxa"/>
            <w:vMerge/>
          </w:tcPr>
          <w:p w:rsidR="00413A52" w:rsidRPr="00277E18" w:rsidRDefault="00413A52" w:rsidP="00CF7761">
            <w:pPr>
              <w:pStyle w:val="ConsPlusNormal0"/>
              <w:rPr>
                <w:rFonts w:ascii="Times New Roman" w:hAnsi="Times New Roman" w:cs="Times New Roman"/>
                <w:sz w:val="24"/>
                <w:szCs w:val="24"/>
              </w:rPr>
            </w:pPr>
          </w:p>
        </w:tc>
        <w:tc>
          <w:tcPr>
            <w:tcW w:w="1928" w:type="dxa"/>
            <w:vMerge/>
          </w:tcPr>
          <w:p w:rsidR="00413A52" w:rsidRPr="00277E18" w:rsidRDefault="00413A52" w:rsidP="00CF7761">
            <w:pPr>
              <w:autoSpaceDE w:val="0"/>
              <w:autoSpaceDN w:val="0"/>
              <w:adjustRightInd w:val="0"/>
              <w:jc w:val="center"/>
              <w:rPr>
                <w:color w:val="000000"/>
              </w:rPr>
            </w:pPr>
          </w:p>
        </w:tc>
        <w:tc>
          <w:tcPr>
            <w:tcW w:w="1428" w:type="dxa"/>
          </w:tcPr>
          <w:p w:rsidR="00413A52" w:rsidRPr="00277E18" w:rsidRDefault="00413A52" w:rsidP="00CF7761">
            <w:pPr>
              <w:pStyle w:val="ConsPlusNormal0"/>
              <w:rPr>
                <w:rFonts w:ascii="Times New Roman" w:hAnsi="Times New Roman" w:cs="Times New Roman"/>
                <w:sz w:val="24"/>
                <w:szCs w:val="24"/>
              </w:rPr>
            </w:pPr>
            <w:r w:rsidRPr="00277E18">
              <w:rPr>
                <w:rFonts w:ascii="Times New Roman" w:hAnsi="Times New Roman" w:cs="Times New Roman"/>
                <w:sz w:val="24"/>
                <w:szCs w:val="24"/>
              </w:rPr>
              <w:t>2016</w:t>
            </w:r>
          </w:p>
        </w:tc>
        <w:tc>
          <w:tcPr>
            <w:tcW w:w="1035" w:type="dxa"/>
          </w:tcPr>
          <w:p w:rsidR="00413A52" w:rsidRPr="00C76984" w:rsidRDefault="00413A52" w:rsidP="00CF7761">
            <w:pPr>
              <w:pStyle w:val="ConsPlusNormal0"/>
              <w:rPr>
                <w:rFonts w:ascii="Times New Roman" w:hAnsi="Times New Roman" w:cs="Times New Roman"/>
                <w:sz w:val="24"/>
                <w:szCs w:val="24"/>
              </w:rPr>
            </w:pPr>
            <w:r>
              <w:rPr>
                <w:rFonts w:ascii="Times New Roman" w:hAnsi="Times New Roman" w:cs="Times New Roman"/>
                <w:sz w:val="24"/>
                <w:szCs w:val="24"/>
              </w:rPr>
              <w:t>0</w:t>
            </w:r>
          </w:p>
        </w:tc>
        <w:tc>
          <w:tcPr>
            <w:tcW w:w="1274" w:type="dxa"/>
          </w:tcPr>
          <w:p w:rsidR="00413A52" w:rsidRPr="00277E18" w:rsidRDefault="00413A52" w:rsidP="00CF7761">
            <w:pPr>
              <w:pStyle w:val="ConsPlusNormal0"/>
              <w:rPr>
                <w:rFonts w:ascii="Times New Roman" w:hAnsi="Times New Roman" w:cs="Times New Roman"/>
                <w:sz w:val="24"/>
                <w:szCs w:val="24"/>
                <w:lang w:val="en-US"/>
              </w:rPr>
            </w:pPr>
          </w:p>
        </w:tc>
        <w:tc>
          <w:tcPr>
            <w:tcW w:w="1189" w:type="dxa"/>
            <w:gridSpan w:val="2"/>
          </w:tcPr>
          <w:p w:rsidR="00413A52" w:rsidRPr="00277E18" w:rsidRDefault="00413A52" w:rsidP="00CF7761">
            <w:pPr>
              <w:pStyle w:val="ConsPlusNormal0"/>
              <w:rPr>
                <w:rFonts w:ascii="Times New Roman" w:hAnsi="Times New Roman" w:cs="Times New Roman"/>
                <w:sz w:val="24"/>
                <w:szCs w:val="24"/>
              </w:rPr>
            </w:pPr>
          </w:p>
        </w:tc>
        <w:tc>
          <w:tcPr>
            <w:tcW w:w="1247" w:type="dxa"/>
          </w:tcPr>
          <w:p w:rsidR="00413A52" w:rsidRPr="00C76984" w:rsidRDefault="00413A52" w:rsidP="00CF7761">
            <w:pPr>
              <w:pStyle w:val="ConsPlusNormal0"/>
              <w:rPr>
                <w:rFonts w:ascii="Times New Roman" w:hAnsi="Times New Roman" w:cs="Times New Roman"/>
                <w:sz w:val="24"/>
                <w:szCs w:val="24"/>
              </w:rPr>
            </w:pPr>
            <w:r>
              <w:rPr>
                <w:rFonts w:ascii="Times New Roman" w:hAnsi="Times New Roman" w:cs="Times New Roman"/>
                <w:sz w:val="24"/>
                <w:szCs w:val="24"/>
              </w:rPr>
              <w:t>0</w:t>
            </w:r>
          </w:p>
        </w:tc>
        <w:tc>
          <w:tcPr>
            <w:tcW w:w="1135" w:type="dxa"/>
            <w:gridSpan w:val="2"/>
          </w:tcPr>
          <w:p w:rsidR="00413A52" w:rsidRPr="00277E18" w:rsidRDefault="00413A52" w:rsidP="00CF7761">
            <w:pPr>
              <w:pStyle w:val="ConsPlusNormal0"/>
              <w:rPr>
                <w:rFonts w:ascii="Times New Roman" w:hAnsi="Times New Roman" w:cs="Times New Roman"/>
                <w:sz w:val="24"/>
                <w:szCs w:val="24"/>
              </w:rPr>
            </w:pPr>
            <w:r w:rsidRPr="00277E18">
              <w:rPr>
                <w:rFonts w:ascii="Times New Roman" w:hAnsi="Times New Roman" w:cs="Times New Roman"/>
                <w:sz w:val="24"/>
                <w:szCs w:val="24"/>
              </w:rPr>
              <w:t>85</w:t>
            </w:r>
          </w:p>
        </w:tc>
        <w:tc>
          <w:tcPr>
            <w:tcW w:w="1534" w:type="dxa"/>
            <w:gridSpan w:val="2"/>
          </w:tcPr>
          <w:p w:rsidR="00413A52" w:rsidRPr="00277E18" w:rsidRDefault="00413A52" w:rsidP="00CF7761">
            <w:pPr>
              <w:pStyle w:val="ConsPlusNormal0"/>
              <w:rPr>
                <w:rFonts w:ascii="Times New Roman" w:hAnsi="Times New Roman" w:cs="Times New Roman"/>
                <w:sz w:val="24"/>
                <w:szCs w:val="24"/>
              </w:rPr>
            </w:pPr>
          </w:p>
        </w:tc>
        <w:tc>
          <w:tcPr>
            <w:tcW w:w="1778" w:type="dxa"/>
            <w:vMerge/>
            <w:vAlign w:val="center"/>
          </w:tcPr>
          <w:p w:rsidR="00413A52" w:rsidRPr="00277E18" w:rsidRDefault="00413A52" w:rsidP="00CF7761">
            <w:pPr>
              <w:rPr>
                <w:color w:val="000000"/>
                <w:lang w:val="en-US"/>
              </w:rPr>
            </w:pPr>
          </w:p>
        </w:tc>
      </w:tr>
      <w:tr w:rsidR="00413A52" w:rsidRPr="00277E18" w:rsidTr="00CF7761">
        <w:tc>
          <w:tcPr>
            <w:tcW w:w="851" w:type="dxa"/>
            <w:vMerge/>
          </w:tcPr>
          <w:p w:rsidR="00413A52" w:rsidRDefault="00413A52" w:rsidP="00CF7761"/>
        </w:tc>
        <w:tc>
          <w:tcPr>
            <w:tcW w:w="2189" w:type="dxa"/>
            <w:vMerge/>
          </w:tcPr>
          <w:p w:rsidR="00413A52" w:rsidRPr="00277E18" w:rsidRDefault="00413A52" w:rsidP="00CF7761">
            <w:pPr>
              <w:pStyle w:val="ConsPlusNormal0"/>
              <w:rPr>
                <w:rFonts w:ascii="Times New Roman" w:hAnsi="Times New Roman" w:cs="Times New Roman"/>
                <w:sz w:val="24"/>
                <w:szCs w:val="24"/>
              </w:rPr>
            </w:pPr>
          </w:p>
        </w:tc>
        <w:tc>
          <w:tcPr>
            <w:tcW w:w="1928" w:type="dxa"/>
            <w:vMerge/>
          </w:tcPr>
          <w:p w:rsidR="00413A52" w:rsidRPr="00277E18" w:rsidRDefault="00413A52" w:rsidP="00CF7761">
            <w:pPr>
              <w:autoSpaceDE w:val="0"/>
              <w:autoSpaceDN w:val="0"/>
              <w:adjustRightInd w:val="0"/>
              <w:jc w:val="center"/>
              <w:rPr>
                <w:color w:val="000000"/>
              </w:rPr>
            </w:pPr>
          </w:p>
        </w:tc>
        <w:tc>
          <w:tcPr>
            <w:tcW w:w="1428" w:type="dxa"/>
          </w:tcPr>
          <w:p w:rsidR="00413A52" w:rsidRPr="00277E18" w:rsidRDefault="00413A52" w:rsidP="00CF7761">
            <w:pPr>
              <w:pStyle w:val="ConsPlusNormal0"/>
              <w:rPr>
                <w:rFonts w:ascii="Times New Roman" w:hAnsi="Times New Roman" w:cs="Times New Roman"/>
                <w:sz w:val="24"/>
                <w:szCs w:val="24"/>
              </w:rPr>
            </w:pPr>
            <w:r w:rsidRPr="00277E18">
              <w:rPr>
                <w:rFonts w:ascii="Times New Roman" w:hAnsi="Times New Roman" w:cs="Times New Roman"/>
                <w:sz w:val="24"/>
                <w:szCs w:val="24"/>
              </w:rPr>
              <w:t>2017</w:t>
            </w:r>
          </w:p>
        </w:tc>
        <w:tc>
          <w:tcPr>
            <w:tcW w:w="1035" w:type="dxa"/>
          </w:tcPr>
          <w:p w:rsidR="00413A52" w:rsidRPr="00C76984" w:rsidRDefault="00413A52" w:rsidP="00CF7761">
            <w:pPr>
              <w:pStyle w:val="ConsPlusNormal0"/>
              <w:rPr>
                <w:rFonts w:ascii="Times New Roman" w:hAnsi="Times New Roman" w:cs="Times New Roman"/>
                <w:sz w:val="24"/>
                <w:szCs w:val="24"/>
              </w:rPr>
            </w:pPr>
            <w:r>
              <w:rPr>
                <w:rFonts w:ascii="Times New Roman" w:hAnsi="Times New Roman" w:cs="Times New Roman"/>
                <w:sz w:val="24"/>
                <w:szCs w:val="24"/>
              </w:rPr>
              <w:t>0</w:t>
            </w:r>
          </w:p>
        </w:tc>
        <w:tc>
          <w:tcPr>
            <w:tcW w:w="1274" w:type="dxa"/>
          </w:tcPr>
          <w:p w:rsidR="00413A52" w:rsidRPr="00277E18" w:rsidRDefault="00413A52" w:rsidP="00CF7761">
            <w:pPr>
              <w:pStyle w:val="ConsPlusNormal0"/>
              <w:rPr>
                <w:rFonts w:ascii="Times New Roman" w:hAnsi="Times New Roman" w:cs="Times New Roman"/>
                <w:sz w:val="24"/>
                <w:szCs w:val="24"/>
                <w:lang w:val="en-US"/>
              </w:rPr>
            </w:pPr>
          </w:p>
        </w:tc>
        <w:tc>
          <w:tcPr>
            <w:tcW w:w="1189" w:type="dxa"/>
            <w:gridSpan w:val="2"/>
          </w:tcPr>
          <w:p w:rsidR="00413A52" w:rsidRPr="00277E18" w:rsidRDefault="00413A52" w:rsidP="00CF7761">
            <w:pPr>
              <w:pStyle w:val="ConsPlusNormal0"/>
              <w:rPr>
                <w:rFonts w:ascii="Times New Roman" w:hAnsi="Times New Roman" w:cs="Times New Roman"/>
                <w:sz w:val="24"/>
                <w:szCs w:val="24"/>
              </w:rPr>
            </w:pPr>
          </w:p>
        </w:tc>
        <w:tc>
          <w:tcPr>
            <w:tcW w:w="1247" w:type="dxa"/>
          </w:tcPr>
          <w:p w:rsidR="00413A52" w:rsidRPr="00C76984" w:rsidRDefault="00413A52" w:rsidP="00CF7761">
            <w:pPr>
              <w:pStyle w:val="ConsPlusNormal0"/>
              <w:rPr>
                <w:rFonts w:ascii="Times New Roman" w:hAnsi="Times New Roman" w:cs="Times New Roman"/>
                <w:sz w:val="24"/>
                <w:szCs w:val="24"/>
              </w:rPr>
            </w:pPr>
            <w:r>
              <w:rPr>
                <w:rFonts w:ascii="Times New Roman" w:hAnsi="Times New Roman" w:cs="Times New Roman"/>
                <w:sz w:val="24"/>
                <w:szCs w:val="24"/>
              </w:rPr>
              <w:t>0</w:t>
            </w:r>
          </w:p>
        </w:tc>
        <w:tc>
          <w:tcPr>
            <w:tcW w:w="1135" w:type="dxa"/>
            <w:gridSpan w:val="2"/>
          </w:tcPr>
          <w:p w:rsidR="00413A52" w:rsidRPr="00277E18" w:rsidRDefault="00413A52" w:rsidP="00CF7761">
            <w:pPr>
              <w:pStyle w:val="ConsPlusNormal0"/>
              <w:rPr>
                <w:rFonts w:ascii="Times New Roman" w:hAnsi="Times New Roman" w:cs="Times New Roman"/>
                <w:sz w:val="24"/>
                <w:szCs w:val="24"/>
              </w:rPr>
            </w:pPr>
            <w:r w:rsidRPr="00277E18">
              <w:rPr>
                <w:rFonts w:ascii="Times New Roman" w:hAnsi="Times New Roman" w:cs="Times New Roman"/>
                <w:sz w:val="24"/>
                <w:szCs w:val="24"/>
              </w:rPr>
              <w:t>87</w:t>
            </w:r>
          </w:p>
        </w:tc>
        <w:tc>
          <w:tcPr>
            <w:tcW w:w="1534" w:type="dxa"/>
            <w:gridSpan w:val="2"/>
          </w:tcPr>
          <w:p w:rsidR="00413A52" w:rsidRPr="00277E18" w:rsidRDefault="00413A52" w:rsidP="00CF7761">
            <w:pPr>
              <w:pStyle w:val="ConsPlusNormal0"/>
              <w:rPr>
                <w:rFonts w:ascii="Times New Roman" w:hAnsi="Times New Roman" w:cs="Times New Roman"/>
                <w:sz w:val="24"/>
                <w:szCs w:val="24"/>
              </w:rPr>
            </w:pPr>
          </w:p>
        </w:tc>
        <w:tc>
          <w:tcPr>
            <w:tcW w:w="1778" w:type="dxa"/>
            <w:vMerge/>
            <w:vAlign w:val="center"/>
          </w:tcPr>
          <w:p w:rsidR="00413A52" w:rsidRPr="00277E18" w:rsidRDefault="00413A52" w:rsidP="00CF7761">
            <w:pPr>
              <w:rPr>
                <w:color w:val="000000"/>
                <w:lang w:val="en-US"/>
              </w:rPr>
            </w:pPr>
          </w:p>
        </w:tc>
      </w:tr>
      <w:tr w:rsidR="00413A52" w:rsidRPr="00277E18" w:rsidTr="00CF7761">
        <w:tc>
          <w:tcPr>
            <w:tcW w:w="851" w:type="dxa"/>
            <w:vMerge/>
          </w:tcPr>
          <w:p w:rsidR="00413A52" w:rsidRPr="00277E18" w:rsidRDefault="00413A52" w:rsidP="00CF7761"/>
        </w:tc>
        <w:tc>
          <w:tcPr>
            <w:tcW w:w="2189" w:type="dxa"/>
            <w:vMerge/>
          </w:tcPr>
          <w:p w:rsidR="00413A52" w:rsidRPr="00277E18" w:rsidRDefault="00413A52" w:rsidP="00CF7761"/>
        </w:tc>
        <w:tc>
          <w:tcPr>
            <w:tcW w:w="1928" w:type="dxa"/>
            <w:vMerge/>
          </w:tcPr>
          <w:p w:rsidR="00413A52" w:rsidRPr="00277E18" w:rsidRDefault="00413A52" w:rsidP="00CF7761"/>
        </w:tc>
        <w:tc>
          <w:tcPr>
            <w:tcW w:w="1428" w:type="dxa"/>
          </w:tcPr>
          <w:p w:rsidR="00413A52" w:rsidRPr="00277E18" w:rsidRDefault="00413A52" w:rsidP="00CF7761">
            <w:pPr>
              <w:pStyle w:val="ConsPlusNormal0"/>
              <w:rPr>
                <w:rFonts w:ascii="Times New Roman" w:hAnsi="Times New Roman" w:cs="Times New Roman"/>
                <w:sz w:val="24"/>
                <w:szCs w:val="24"/>
              </w:rPr>
            </w:pPr>
            <w:r w:rsidRPr="00277E18">
              <w:rPr>
                <w:rFonts w:ascii="Times New Roman" w:hAnsi="Times New Roman" w:cs="Times New Roman"/>
                <w:sz w:val="24"/>
                <w:szCs w:val="24"/>
              </w:rPr>
              <w:t>2018</w:t>
            </w:r>
          </w:p>
        </w:tc>
        <w:tc>
          <w:tcPr>
            <w:tcW w:w="1035" w:type="dxa"/>
          </w:tcPr>
          <w:p w:rsidR="00413A52" w:rsidRPr="00277E18" w:rsidRDefault="00413A52" w:rsidP="00CF7761">
            <w:pPr>
              <w:pStyle w:val="ConsPlusNormal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274" w:type="dxa"/>
          </w:tcPr>
          <w:p w:rsidR="00413A52" w:rsidRPr="00277E18" w:rsidRDefault="00413A52" w:rsidP="00CF7761">
            <w:pPr>
              <w:pStyle w:val="ConsPlusNormal0"/>
              <w:rPr>
                <w:rFonts w:ascii="Times New Roman" w:hAnsi="Times New Roman" w:cs="Times New Roman"/>
                <w:sz w:val="24"/>
                <w:szCs w:val="24"/>
                <w:lang w:val="en-US"/>
              </w:rPr>
            </w:pPr>
          </w:p>
        </w:tc>
        <w:tc>
          <w:tcPr>
            <w:tcW w:w="1189" w:type="dxa"/>
            <w:gridSpan w:val="2"/>
          </w:tcPr>
          <w:p w:rsidR="00413A52" w:rsidRPr="00277E18" w:rsidRDefault="00413A52" w:rsidP="00CF7761">
            <w:pPr>
              <w:pStyle w:val="ConsPlusNormal0"/>
              <w:rPr>
                <w:rFonts w:ascii="Times New Roman" w:hAnsi="Times New Roman" w:cs="Times New Roman"/>
                <w:sz w:val="24"/>
                <w:szCs w:val="24"/>
              </w:rPr>
            </w:pPr>
          </w:p>
        </w:tc>
        <w:tc>
          <w:tcPr>
            <w:tcW w:w="1247" w:type="dxa"/>
          </w:tcPr>
          <w:p w:rsidR="00413A52" w:rsidRPr="00277E18" w:rsidRDefault="00413A52" w:rsidP="00CF7761">
            <w:pPr>
              <w:pStyle w:val="ConsPlusNormal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135" w:type="dxa"/>
            <w:gridSpan w:val="2"/>
          </w:tcPr>
          <w:p w:rsidR="00413A52" w:rsidRPr="00277E18" w:rsidRDefault="00413A52" w:rsidP="00CF7761">
            <w:pPr>
              <w:pStyle w:val="ConsPlusNormal0"/>
              <w:rPr>
                <w:rFonts w:ascii="Times New Roman" w:hAnsi="Times New Roman" w:cs="Times New Roman"/>
                <w:sz w:val="24"/>
                <w:szCs w:val="24"/>
              </w:rPr>
            </w:pPr>
            <w:r w:rsidRPr="00277E18">
              <w:rPr>
                <w:rFonts w:ascii="Times New Roman" w:hAnsi="Times New Roman" w:cs="Times New Roman"/>
                <w:sz w:val="24"/>
                <w:szCs w:val="24"/>
              </w:rPr>
              <w:t>90</w:t>
            </w:r>
          </w:p>
        </w:tc>
        <w:tc>
          <w:tcPr>
            <w:tcW w:w="1534" w:type="dxa"/>
            <w:gridSpan w:val="2"/>
          </w:tcPr>
          <w:p w:rsidR="00413A52" w:rsidRPr="00277E18" w:rsidRDefault="00413A52" w:rsidP="00CF7761">
            <w:pPr>
              <w:pStyle w:val="ConsPlusNormal0"/>
              <w:rPr>
                <w:rFonts w:ascii="Times New Roman" w:hAnsi="Times New Roman" w:cs="Times New Roman"/>
                <w:sz w:val="24"/>
                <w:szCs w:val="24"/>
              </w:rPr>
            </w:pPr>
          </w:p>
        </w:tc>
        <w:tc>
          <w:tcPr>
            <w:tcW w:w="1778" w:type="dxa"/>
            <w:vMerge/>
          </w:tcPr>
          <w:p w:rsidR="00413A52" w:rsidRPr="00277E18" w:rsidRDefault="00413A52" w:rsidP="00CF7761">
            <w:pPr>
              <w:pStyle w:val="ConsPlusNormal0"/>
              <w:rPr>
                <w:rFonts w:ascii="Times New Roman" w:hAnsi="Times New Roman" w:cs="Times New Roman"/>
                <w:sz w:val="24"/>
                <w:szCs w:val="24"/>
              </w:rPr>
            </w:pPr>
          </w:p>
        </w:tc>
      </w:tr>
      <w:tr w:rsidR="00413A52" w:rsidRPr="00277E18" w:rsidTr="00CF7761">
        <w:tc>
          <w:tcPr>
            <w:tcW w:w="851" w:type="dxa"/>
            <w:vMerge/>
          </w:tcPr>
          <w:p w:rsidR="00413A52" w:rsidRPr="00277E18" w:rsidRDefault="00413A52" w:rsidP="00CF7761"/>
        </w:tc>
        <w:tc>
          <w:tcPr>
            <w:tcW w:w="2189" w:type="dxa"/>
            <w:vMerge/>
          </w:tcPr>
          <w:p w:rsidR="00413A52" w:rsidRPr="00277E18" w:rsidRDefault="00413A52" w:rsidP="00CF7761"/>
        </w:tc>
        <w:tc>
          <w:tcPr>
            <w:tcW w:w="1928" w:type="dxa"/>
            <w:vMerge/>
          </w:tcPr>
          <w:p w:rsidR="00413A52" w:rsidRPr="00277E18" w:rsidRDefault="00413A52" w:rsidP="00CF7761"/>
        </w:tc>
        <w:tc>
          <w:tcPr>
            <w:tcW w:w="1428" w:type="dxa"/>
          </w:tcPr>
          <w:p w:rsidR="00413A52" w:rsidRPr="00277E18" w:rsidRDefault="00413A52" w:rsidP="00CF7761">
            <w:pPr>
              <w:pStyle w:val="ConsPlusNormal0"/>
              <w:rPr>
                <w:rFonts w:ascii="Times New Roman" w:hAnsi="Times New Roman" w:cs="Times New Roman"/>
                <w:sz w:val="24"/>
                <w:szCs w:val="24"/>
              </w:rPr>
            </w:pPr>
            <w:r w:rsidRPr="00277E18">
              <w:rPr>
                <w:rFonts w:ascii="Times New Roman" w:hAnsi="Times New Roman" w:cs="Times New Roman"/>
                <w:sz w:val="24"/>
                <w:szCs w:val="24"/>
              </w:rPr>
              <w:t>2019</w:t>
            </w:r>
          </w:p>
        </w:tc>
        <w:tc>
          <w:tcPr>
            <w:tcW w:w="1035" w:type="dxa"/>
          </w:tcPr>
          <w:p w:rsidR="00413A52" w:rsidRPr="00277E18" w:rsidRDefault="00413A52" w:rsidP="00CF7761">
            <w:pPr>
              <w:pStyle w:val="ConsPlusNormal0"/>
              <w:rPr>
                <w:rFonts w:ascii="Times New Roman" w:hAnsi="Times New Roman" w:cs="Times New Roman"/>
                <w:sz w:val="24"/>
                <w:szCs w:val="24"/>
              </w:rPr>
            </w:pPr>
            <w:r w:rsidRPr="00277E18">
              <w:rPr>
                <w:rFonts w:ascii="Times New Roman" w:hAnsi="Times New Roman" w:cs="Times New Roman"/>
                <w:sz w:val="24"/>
                <w:szCs w:val="24"/>
              </w:rPr>
              <w:t>0</w:t>
            </w:r>
          </w:p>
        </w:tc>
        <w:tc>
          <w:tcPr>
            <w:tcW w:w="1274" w:type="dxa"/>
          </w:tcPr>
          <w:p w:rsidR="00413A52" w:rsidRPr="00277E18" w:rsidRDefault="00413A52" w:rsidP="00CF7761">
            <w:pPr>
              <w:pStyle w:val="ConsPlusNormal0"/>
              <w:rPr>
                <w:rFonts w:ascii="Times New Roman" w:hAnsi="Times New Roman" w:cs="Times New Roman"/>
                <w:sz w:val="24"/>
                <w:szCs w:val="24"/>
                <w:lang w:val="en-US"/>
              </w:rPr>
            </w:pPr>
          </w:p>
        </w:tc>
        <w:tc>
          <w:tcPr>
            <w:tcW w:w="1189" w:type="dxa"/>
            <w:gridSpan w:val="2"/>
          </w:tcPr>
          <w:p w:rsidR="00413A52" w:rsidRPr="00277E18" w:rsidRDefault="00413A52" w:rsidP="00CF7761">
            <w:pPr>
              <w:pStyle w:val="ConsPlusNormal0"/>
              <w:rPr>
                <w:rFonts w:ascii="Times New Roman" w:hAnsi="Times New Roman" w:cs="Times New Roman"/>
                <w:sz w:val="24"/>
                <w:szCs w:val="24"/>
              </w:rPr>
            </w:pPr>
          </w:p>
        </w:tc>
        <w:tc>
          <w:tcPr>
            <w:tcW w:w="1247" w:type="dxa"/>
          </w:tcPr>
          <w:p w:rsidR="00413A52" w:rsidRPr="00277E18" w:rsidRDefault="00413A52" w:rsidP="00CF7761">
            <w:pPr>
              <w:pStyle w:val="ConsPlusNormal0"/>
              <w:rPr>
                <w:rFonts w:ascii="Times New Roman" w:hAnsi="Times New Roman" w:cs="Times New Roman"/>
                <w:sz w:val="24"/>
                <w:szCs w:val="24"/>
              </w:rPr>
            </w:pPr>
            <w:r w:rsidRPr="00277E18">
              <w:rPr>
                <w:rFonts w:ascii="Times New Roman" w:hAnsi="Times New Roman" w:cs="Times New Roman"/>
                <w:sz w:val="24"/>
                <w:szCs w:val="24"/>
              </w:rPr>
              <w:t>0</w:t>
            </w:r>
          </w:p>
        </w:tc>
        <w:tc>
          <w:tcPr>
            <w:tcW w:w="1135" w:type="dxa"/>
            <w:gridSpan w:val="2"/>
          </w:tcPr>
          <w:p w:rsidR="00413A52" w:rsidRPr="00277E18" w:rsidRDefault="00413A52" w:rsidP="00CF7761">
            <w:pPr>
              <w:pStyle w:val="ConsPlusNormal0"/>
              <w:rPr>
                <w:rFonts w:ascii="Times New Roman" w:hAnsi="Times New Roman" w:cs="Times New Roman"/>
                <w:sz w:val="24"/>
                <w:szCs w:val="24"/>
              </w:rPr>
            </w:pPr>
            <w:r w:rsidRPr="00277E18">
              <w:rPr>
                <w:rFonts w:ascii="Times New Roman" w:hAnsi="Times New Roman" w:cs="Times New Roman"/>
                <w:sz w:val="24"/>
                <w:szCs w:val="24"/>
              </w:rPr>
              <w:t>92</w:t>
            </w:r>
          </w:p>
        </w:tc>
        <w:tc>
          <w:tcPr>
            <w:tcW w:w="1534" w:type="dxa"/>
            <w:gridSpan w:val="2"/>
          </w:tcPr>
          <w:p w:rsidR="00413A52" w:rsidRPr="00277E18" w:rsidRDefault="00413A52" w:rsidP="00CF7761">
            <w:pPr>
              <w:pStyle w:val="ConsPlusNormal0"/>
              <w:rPr>
                <w:rFonts w:ascii="Times New Roman" w:hAnsi="Times New Roman" w:cs="Times New Roman"/>
                <w:sz w:val="24"/>
                <w:szCs w:val="24"/>
              </w:rPr>
            </w:pPr>
          </w:p>
        </w:tc>
        <w:tc>
          <w:tcPr>
            <w:tcW w:w="1778" w:type="dxa"/>
            <w:vMerge/>
          </w:tcPr>
          <w:p w:rsidR="00413A52" w:rsidRPr="00277E18" w:rsidRDefault="00413A52" w:rsidP="00CF7761">
            <w:pPr>
              <w:pStyle w:val="ConsPlusNormal0"/>
              <w:rPr>
                <w:rFonts w:ascii="Times New Roman" w:hAnsi="Times New Roman" w:cs="Times New Roman"/>
                <w:sz w:val="24"/>
                <w:szCs w:val="24"/>
              </w:rPr>
            </w:pPr>
          </w:p>
        </w:tc>
      </w:tr>
      <w:tr w:rsidR="00413A52" w:rsidRPr="00277E18" w:rsidTr="00CF7761">
        <w:tc>
          <w:tcPr>
            <w:tcW w:w="851" w:type="dxa"/>
            <w:vMerge/>
          </w:tcPr>
          <w:p w:rsidR="00413A52" w:rsidRPr="00277E18" w:rsidRDefault="00413A52" w:rsidP="00CF7761"/>
        </w:tc>
        <w:tc>
          <w:tcPr>
            <w:tcW w:w="2189" w:type="dxa"/>
            <w:vMerge/>
          </w:tcPr>
          <w:p w:rsidR="00413A52" w:rsidRPr="00277E18" w:rsidRDefault="00413A52" w:rsidP="00CF7761"/>
        </w:tc>
        <w:tc>
          <w:tcPr>
            <w:tcW w:w="1928" w:type="dxa"/>
            <w:vMerge/>
          </w:tcPr>
          <w:p w:rsidR="00413A52" w:rsidRPr="00277E18" w:rsidRDefault="00413A52" w:rsidP="00CF7761"/>
        </w:tc>
        <w:tc>
          <w:tcPr>
            <w:tcW w:w="1428" w:type="dxa"/>
          </w:tcPr>
          <w:p w:rsidR="00413A52" w:rsidRPr="00277E18" w:rsidRDefault="00413A52" w:rsidP="00CF7761">
            <w:pPr>
              <w:pStyle w:val="ConsPlusNormal0"/>
              <w:rPr>
                <w:rFonts w:ascii="Times New Roman" w:hAnsi="Times New Roman" w:cs="Times New Roman"/>
                <w:sz w:val="24"/>
                <w:szCs w:val="24"/>
              </w:rPr>
            </w:pPr>
            <w:r w:rsidRPr="00277E18">
              <w:rPr>
                <w:rFonts w:ascii="Times New Roman" w:hAnsi="Times New Roman" w:cs="Times New Roman"/>
                <w:sz w:val="24"/>
                <w:szCs w:val="24"/>
              </w:rPr>
              <w:t>2020</w:t>
            </w:r>
          </w:p>
        </w:tc>
        <w:tc>
          <w:tcPr>
            <w:tcW w:w="1035" w:type="dxa"/>
          </w:tcPr>
          <w:p w:rsidR="00413A52" w:rsidRPr="00277E18" w:rsidRDefault="00413A52" w:rsidP="00CF7761">
            <w:pPr>
              <w:pStyle w:val="ConsPlusNormal0"/>
              <w:rPr>
                <w:rFonts w:ascii="Times New Roman" w:hAnsi="Times New Roman" w:cs="Times New Roman"/>
                <w:sz w:val="24"/>
                <w:szCs w:val="24"/>
              </w:rPr>
            </w:pPr>
            <w:r w:rsidRPr="00277E18">
              <w:rPr>
                <w:rFonts w:ascii="Times New Roman" w:hAnsi="Times New Roman" w:cs="Times New Roman"/>
                <w:sz w:val="24"/>
                <w:szCs w:val="24"/>
              </w:rPr>
              <w:t>0</w:t>
            </w:r>
          </w:p>
        </w:tc>
        <w:tc>
          <w:tcPr>
            <w:tcW w:w="1274" w:type="dxa"/>
          </w:tcPr>
          <w:p w:rsidR="00413A52" w:rsidRPr="00277E18" w:rsidRDefault="00413A52" w:rsidP="00CF7761">
            <w:pPr>
              <w:pStyle w:val="ConsPlusNormal0"/>
              <w:rPr>
                <w:rFonts w:ascii="Times New Roman" w:hAnsi="Times New Roman" w:cs="Times New Roman"/>
                <w:sz w:val="24"/>
                <w:szCs w:val="24"/>
                <w:lang w:val="en-US"/>
              </w:rPr>
            </w:pPr>
          </w:p>
        </w:tc>
        <w:tc>
          <w:tcPr>
            <w:tcW w:w="1189" w:type="dxa"/>
            <w:gridSpan w:val="2"/>
          </w:tcPr>
          <w:p w:rsidR="00413A52" w:rsidRPr="00277E18" w:rsidRDefault="00413A52" w:rsidP="00CF7761">
            <w:pPr>
              <w:pStyle w:val="ConsPlusNormal0"/>
              <w:rPr>
                <w:rFonts w:ascii="Times New Roman" w:hAnsi="Times New Roman" w:cs="Times New Roman"/>
                <w:sz w:val="24"/>
                <w:szCs w:val="24"/>
              </w:rPr>
            </w:pPr>
          </w:p>
        </w:tc>
        <w:tc>
          <w:tcPr>
            <w:tcW w:w="1247" w:type="dxa"/>
          </w:tcPr>
          <w:p w:rsidR="00413A52" w:rsidRPr="00277E18" w:rsidRDefault="00413A52" w:rsidP="00CF7761">
            <w:pPr>
              <w:pStyle w:val="ConsPlusNormal0"/>
              <w:rPr>
                <w:rFonts w:ascii="Times New Roman" w:hAnsi="Times New Roman" w:cs="Times New Roman"/>
                <w:sz w:val="24"/>
                <w:szCs w:val="24"/>
              </w:rPr>
            </w:pPr>
            <w:r w:rsidRPr="00277E18">
              <w:rPr>
                <w:rFonts w:ascii="Times New Roman" w:hAnsi="Times New Roman" w:cs="Times New Roman"/>
                <w:sz w:val="24"/>
                <w:szCs w:val="24"/>
              </w:rPr>
              <w:t>0</w:t>
            </w:r>
          </w:p>
        </w:tc>
        <w:tc>
          <w:tcPr>
            <w:tcW w:w="1135" w:type="dxa"/>
            <w:gridSpan w:val="2"/>
          </w:tcPr>
          <w:p w:rsidR="00413A52" w:rsidRPr="00277E18" w:rsidRDefault="00413A52" w:rsidP="00CF7761">
            <w:pPr>
              <w:pStyle w:val="ConsPlusNormal0"/>
              <w:rPr>
                <w:rFonts w:ascii="Times New Roman" w:hAnsi="Times New Roman" w:cs="Times New Roman"/>
                <w:sz w:val="24"/>
                <w:szCs w:val="24"/>
              </w:rPr>
            </w:pPr>
            <w:r w:rsidRPr="00277E18">
              <w:rPr>
                <w:rFonts w:ascii="Times New Roman" w:hAnsi="Times New Roman" w:cs="Times New Roman"/>
                <w:sz w:val="24"/>
                <w:szCs w:val="24"/>
              </w:rPr>
              <w:t>95</w:t>
            </w:r>
          </w:p>
        </w:tc>
        <w:tc>
          <w:tcPr>
            <w:tcW w:w="1534" w:type="dxa"/>
            <w:gridSpan w:val="2"/>
          </w:tcPr>
          <w:p w:rsidR="00413A52" w:rsidRPr="00277E18" w:rsidRDefault="00413A52" w:rsidP="00CF7761">
            <w:pPr>
              <w:pStyle w:val="ConsPlusNormal0"/>
              <w:rPr>
                <w:rFonts w:ascii="Times New Roman" w:hAnsi="Times New Roman" w:cs="Times New Roman"/>
                <w:sz w:val="24"/>
                <w:szCs w:val="24"/>
              </w:rPr>
            </w:pPr>
          </w:p>
        </w:tc>
        <w:tc>
          <w:tcPr>
            <w:tcW w:w="1778" w:type="dxa"/>
            <w:vMerge/>
          </w:tcPr>
          <w:p w:rsidR="00413A52" w:rsidRPr="00277E18" w:rsidRDefault="00413A52" w:rsidP="00CF7761">
            <w:pPr>
              <w:pStyle w:val="ConsPlusNormal0"/>
              <w:rPr>
                <w:rFonts w:ascii="Times New Roman" w:hAnsi="Times New Roman" w:cs="Times New Roman"/>
                <w:sz w:val="24"/>
                <w:szCs w:val="24"/>
              </w:rPr>
            </w:pPr>
          </w:p>
        </w:tc>
      </w:tr>
      <w:tr w:rsidR="00413A52" w:rsidRPr="00277E18" w:rsidTr="00CF7761">
        <w:tc>
          <w:tcPr>
            <w:tcW w:w="851" w:type="dxa"/>
            <w:vMerge/>
          </w:tcPr>
          <w:p w:rsidR="00413A52" w:rsidRPr="00277E18" w:rsidRDefault="00413A52" w:rsidP="00CF7761"/>
        </w:tc>
        <w:tc>
          <w:tcPr>
            <w:tcW w:w="2189" w:type="dxa"/>
            <w:vMerge/>
          </w:tcPr>
          <w:p w:rsidR="00413A52" w:rsidRPr="00277E18" w:rsidRDefault="00413A52" w:rsidP="00CF7761"/>
        </w:tc>
        <w:tc>
          <w:tcPr>
            <w:tcW w:w="1928" w:type="dxa"/>
            <w:vMerge/>
          </w:tcPr>
          <w:p w:rsidR="00413A52" w:rsidRPr="00277E18" w:rsidRDefault="00413A52" w:rsidP="00CF7761"/>
        </w:tc>
        <w:tc>
          <w:tcPr>
            <w:tcW w:w="1428" w:type="dxa"/>
          </w:tcPr>
          <w:p w:rsidR="00413A52" w:rsidRPr="00277E18" w:rsidRDefault="00413A52" w:rsidP="00CF7761">
            <w:pPr>
              <w:pStyle w:val="ConsPlusNormal0"/>
              <w:rPr>
                <w:rFonts w:ascii="Times New Roman" w:hAnsi="Times New Roman" w:cs="Times New Roman"/>
                <w:sz w:val="24"/>
                <w:szCs w:val="24"/>
              </w:rPr>
            </w:pPr>
            <w:r w:rsidRPr="00277E18">
              <w:rPr>
                <w:rFonts w:ascii="Times New Roman" w:hAnsi="Times New Roman" w:cs="Times New Roman"/>
                <w:sz w:val="24"/>
                <w:szCs w:val="24"/>
              </w:rPr>
              <w:t>20</w:t>
            </w:r>
            <w:r>
              <w:rPr>
                <w:rFonts w:ascii="Times New Roman" w:hAnsi="Times New Roman" w:cs="Times New Roman"/>
                <w:sz w:val="24"/>
                <w:szCs w:val="24"/>
              </w:rPr>
              <w:t>21</w:t>
            </w:r>
          </w:p>
        </w:tc>
        <w:tc>
          <w:tcPr>
            <w:tcW w:w="1035" w:type="dxa"/>
          </w:tcPr>
          <w:p w:rsidR="00413A52" w:rsidRPr="00277E18" w:rsidRDefault="00413A52" w:rsidP="00CF7761">
            <w:pPr>
              <w:pStyle w:val="ConsPlusNormal0"/>
              <w:rPr>
                <w:rFonts w:ascii="Times New Roman" w:hAnsi="Times New Roman" w:cs="Times New Roman"/>
                <w:sz w:val="24"/>
                <w:szCs w:val="24"/>
              </w:rPr>
            </w:pPr>
            <w:r w:rsidRPr="00277E18">
              <w:rPr>
                <w:rFonts w:ascii="Times New Roman" w:hAnsi="Times New Roman" w:cs="Times New Roman"/>
                <w:sz w:val="24"/>
                <w:szCs w:val="24"/>
              </w:rPr>
              <w:t>0</w:t>
            </w:r>
          </w:p>
        </w:tc>
        <w:tc>
          <w:tcPr>
            <w:tcW w:w="1274" w:type="dxa"/>
          </w:tcPr>
          <w:p w:rsidR="00413A52" w:rsidRPr="00277E18" w:rsidRDefault="00413A52" w:rsidP="00CF7761">
            <w:pPr>
              <w:pStyle w:val="ConsPlusNormal0"/>
              <w:rPr>
                <w:rFonts w:ascii="Times New Roman" w:hAnsi="Times New Roman" w:cs="Times New Roman"/>
                <w:sz w:val="24"/>
                <w:szCs w:val="24"/>
                <w:lang w:val="en-US"/>
              </w:rPr>
            </w:pPr>
          </w:p>
        </w:tc>
        <w:tc>
          <w:tcPr>
            <w:tcW w:w="1189" w:type="dxa"/>
            <w:gridSpan w:val="2"/>
          </w:tcPr>
          <w:p w:rsidR="00413A52" w:rsidRPr="00277E18" w:rsidRDefault="00413A52" w:rsidP="00CF7761">
            <w:pPr>
              <w:pStyle w:val="ConsPlusNormal0"/>
              <w:rPr>
                <w:rFonts w:ascii="Times New Roman" w:hAnsi="Times New Roman" w:cs="Times New Roman"/>
                <w:sz w:val="24"/>
                <w:szCs w:val="24"/>
              </w:rPr>
            </w:pPr>
          </w:p>
        </w:tc>
        <w:tc>
          <w:tcPr>
            <w:tcW w:w="1247" w:type="dxa"/>
          </w:tcPr>
          <w:p w:rsidR="00413A52" w:rsidRPr="00277E18" w:rsidRDefault="00413A52" w:rsidP="00CF7761">
            <w:pPr>
              <w:pStyle w:val="ConsPlusNormal0"/>
              <w:rPr>
                <w:rFonts w:ascii="Times New Roman" w:hAnsi="Times New Roman" w:cs="Times New Roman"/>
                <w:sz w:val="24"/>
                <w:szCs w:val="24"/>
              </w:rPr>
            </w:pPr>
            <w:r w:rsidRPr="00277E18">
              <w:rPr>
                <w:rFonts w:ascii="Times New Roman" w:hAnsi="Times New Roman" w:cs="Times New Roman"/>
                <w:sz w:val="24"/>
                <w:szCs w:val="24"/>
              </w:rPr>
              <w:t>0</w:t>
            </w:r>
          </w:p>
        </w:tc>
        <w:tc>
          <w:tcPr>
            <w:tcW w:w="1135" w:type="dxa"/>
            <w:gridSpan w:val="2"/>
          </w:tcPr>
          <w:p w:rsidR="00413A52" w:rsidRPr="00277E18" w:rsidRDefault="00413A52" w:rsidP="00CF7761">
            <w:pPr>
              <w:pStyle w:val="ConsPlusNormal0"/>
              <w:rPr>
                <w:rFonts w:ascii="Times New Roman" w:hAnsi="Times New Roman" w:cs="Times New Roman"/>
                <w:sz w:val="24"/>
                <w:szCs w:val="24"/>
              </w:rPr>
            </w:pPr>
            <w:r w:rsidRPr="00277E18">
              <w:rPr>
                <w:rFonts w:ascii="Times New Roman" w:hAnsi="Times New Roman" w:cs="Times New Roman"/>
                <w:sz w:val="24"/>
                <w:szCs w:val="24"/>
              </w:rPr>
              <w:t>9</w:t>
            </w:r>
            <w:r>
              <w:rPr>
                <w:rFonts w:ascii="Times New Roman" w:hAnsi="Times New Roman" w:cs="Times New Roman"/>
                <w:sz w:val="24"/>
                <w:szCs w:val="24"/>
              </w:rPr>
              <w:t>6</w:t>
            </w:r>
          </w:p>
        </w:tc>
        <w:tc>
          <w:tcPr>
            <w:tcW w:w="1534" w:type="dxa"/>
            <w:gridSpan w:val="2"/>
          </w:tcPr>
          <w:p w:rsidR="00413A52" w:rsidRPr="00277E18" w:rsidRDefault="00413A52" w:rsidP="00CF7761">
            <w:pPr>
              <w:pStyle w:val="ConsPlusNormal0"/>
              <w:rPr>
                <w:rFonts w:ascii="Times New Roman" w:hAnsi="Times New Roman" w:cs="Times New Roman"/>
                <w:sz w:val="24"/>
                <w:szCs w:val="24"/>
              </w:rPr>
            </w:pPr>
          </w:p>
        </w:tc>
        <w:tc>
          <w:tcPr>
            <w:tcW w:w="1778" w:type="dxa"/>
            <w:vMerge/>
          </w:tcPr>
          <w:p w:rsidR="00413A52" w:rsidRPr="00277E18" w:rsidRDefault="00413A52" w:rsidP="00CF7761">
            <w:pPr>
              <w:pStyle w:val="ConsPlusNormal0"/>
              <w:rPr>
                <w:rFonts w:ascii="Times New Roman" w:hAnsi="Times New Roman" w:cs="Times New Roman"/>
                <w:sz w:val="24"/>
                <w:szCs w:val="24"/>
              </w:rPr>
            </w:pPr>
          </w:p>
        </w:tc>
      </w:tr>
      <w:tr w:rsidR="00413A52" w:rsidRPr="00277E18" w:rsidTr="00CF7761">
        <w:tc>
          <w:tcPr>
            <w:tcW w:w="851" w:type="dxa"/>
            <w:vMerge/>
          </w:tcPr>
          <w:p w:rsidR="00413A52" w:rsidRPr="00277E18" w:rsidRDefault="00413A52" w:rsidP="00CF7761"/>
        </w:tc>
        <w:tc>
          <w:tcPr>
            <w:tcW w:w="2189" w:type="dxa"/>
            <w:vMerge/>
          </w:tcPr>
          <w:p w:rsidR="00413A52" w:rsidRPr="00277E18" w:rsidRDefault="00413A52" w:rsidP="00CF7761"/>
        </w:tc>
        <w:tc>
          <w:tcPr>
            <w:tcW w:w="1928" w:type="dxa"/>
            <w:vMerge/>
          </w:tcPr>
          <w:p w:rsidR="00413A52" w:rsidRPr="00277E18" w:rsidRDefault="00413A52" w:rsidP="00CF7761"/>
        </w:tc>
        <w:tc>
          <w:tcPr>
            <w:tcW w:w="1428" w:type="dxa"/>
          </w:tcPr>
          <w:p w:rsidR="00413A52" w:rsidRPr="00277E18" w:rsidRDefault="00413A52" w:rsidP="00CF7761">
            <w:pPr>
              <w:pStyle w:val="ConsPlusNormal0"/>
              <w:rPr>
                <w:rFonts w:ascii="Times New Roman" w:hAnsi="Times New Roman" w:cs="Times New Roman"/>
                <w:sz w:val="24"/>
                <w:szCs w:val="24"/>
              </w:rPr>
            </w:pPr>
            <w:r w:rsidRPr="00277E18">
              <w:rPr>
                <w:rFonts w:ascii="Times New Roman" w:hAnsi="Times New Roman" w:cs="Times New Roman"/>
                <w:sz w:val="24"/>
                <w:szCs w:val="24"/>
              </w:rPr>
              <w:t>202</w:t>
            </w:r>
            <w:r>
              <w:rPr>
                <w:rFonts w:ascii="Times New Roman" w:hAnsi="Times New Roman" w:cs="Times New Roman"/>
                <w:sz w:val="24"/>
                <w:szCs w:val="24"/>
              </w:rPr>
              <w:t>2</w:t>
            </w:r>
          </w:p>
        </w:tc>
        <w:tc>
          <w:tcPr>
            <w:tcW w:w="1035" w:type="dxa"/>
          </w:tcPr>
          <w:p w:rsidR="00413A52" w:rsidRPr="00277E18" w:rsidRDefault="00413A52" w:rsidP="00CF7761">
            <w:pPr>
              <w:pStyle w:val="ConsPlusNormal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274" w:type="dxa"/>
          </w:tcPr>
          <w:p w:rsidR="00413A52" w:rsidRPr="00277E18" w:rsidRDefault="00413A52" w:rsidP="00CF7761">
            <w:pPr>
              <w:pStyle w:val="ConsPlusNormal0"/>
              <w:rPr>
                <w:rFonts w:ascii="Times New Roman" w:hAnsi="Times New Roman" w:cs="Times New Roman"/>
                <w:sz w:val="24"/>
                <w:szCs w:val="24"/>
                <w:lang w:val="en-US"/>
              </w:rPr>
            </w:pPr>
          </w:p>
        </w:tc>
        <w:tc>
          <w:tcPr>
            <w:tcW w:w="1189" w:type="dxa"/>
            <w:gridSpan w:val="2"/>
          </w:tcPr>
          <w:p w:rsidR="00413A52" w:rsidRPr="00277E18" w:rsidRDefault="00413A52" w:rsidP="00CF7761">
            <w:pPr>
              <w:pStyle w:val="ConsPlusNormal0"/>
              <w:rPr>
                <w:rFonts w:ascii="Times New Roman" w:hAnsi="Times New Roman" w:cs="Times New Roman"/>
                <w:sz w:val="24"/>
                <w:szCs w:val="24"/>
              </w:rPr>
            </w:pPr>
          </w:p>
        </w:tc>
        <w:tc>
          <w:tcPr>
            <w:tcW w:w="1247" w:type="dxa"/>
          </w:tcPr>
          <w:p w:rsidR="00413A52" w:rsidRPr="00277E18" w:rsidRDefault="00413A52" w:rsidP="00CF7761">
            <w:pPr>
              <w:pStyle w:val="ConsPlusNormal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135" w:type="dxa"/>
            <w:gridSpan w:val="2"/>
          </w:tcPr>
          <w:p w:rsidR="00413A52" w:rsidRPr="00277E18" w:rsidRDefault="00413A52" w:rsidP="00CF7761">
            <w:pPr>
              <w:pStyle w:val="ConsPlusNormal0"/>
              <w:rPr>
                <w:rFonts w:ascii="Times New Roman" w:hAnsi="Times New Roman" w:cs="Times New Roman"/>
                <w:sz w:val="24"/>
                <w:szCs w:val="24"/>
              </w:rPr>
            </w:pPr>
            <w:r w:rsidRPr="00277E18">
              <w:rPr>
                <w:rFonts w:ascii="Times New Roman" w:hAnsi="Times New Roman" w:cs="Times New Roman"/>
                <w:sz w:val="24"/>
                <w:szCs w:val="24"/>
              </w:rPr>
              <w:t>9</w:t>
            </w:r>
            <w:r>
              <w:rPr>
                <w:rFonts w:ascii="Times New Roman" w:hAnsi="Times New Roman" w:cs="Times New Roman"/>
                <w:sz w:val="24"/>
                <w:szCs w:val="24"/>
              </w:rPr>
              <w:t>7</w:t>
            </w:r>
          </w:p>
        </w:tc>
        <w:tc>
          <w:tcPr>
            <w:tcW w:w="1534" w:type="dxa"/>
            <w:gridSpan w:val="2"/>
          </w:tcPr>
          <w:p w:rsidR="00413A52" w:rsidRPr="00277E18" w:rsidRDefault="00413A52" w:rsidP="00CF7761">
            <w:pPr>
              <w:pStyle w:val="ConsPlusNormal0"/>
              <w:rPr>
                <w:rFonts w:ascii="Times New Roman" w:hAnsi="Times New Roman" w:cs="Times New Roman"/>
                <w:sz w:val="24"/>
                <w:szCs w:val="24"/>
              </w:rPr>
            </w:pPr>
          </w:p>
        </w:tc>
        <w:tc>
          <w:tcPr>
            <w:tcW w:w="1778" w:type="dxa"/>
            <w:vMerge/>
          </w:tcPr>
          <w:p w:rsidR="00413A52" w:rsidRPr="00277E18" w:rsidRDefault="00413A52" w:rsidP="00CF7761">
            <w:pPr>
              <w:pStyle w:val="ConsPlusNormal0"/>
              <w:rPr>
                <w:rFonts w:ascii="Times New Roman" w:hAnsi="Times New Roman" w:cs="Times New Roman"/>
                <w:sz w:val="24"/>
                <w:szCs w:val="24"/>
              </w:rPr>
            </w:pPr>
          </w:p>
        </w:tc>
      </w:tr>
      <w:tr w:rsidR="00413A52" w:rsidRPr="00277E18" w:rsidTr="00CF7761">
        <w:tc>
          <w:tcPr>
            <w:tcW w:w="851" w:type="dxa"/>
            <w:vMerge w:val="restart"/>
          </w:tcPr>
          <w:p w:rsidR="00413A52" w:rsidRPr="00277E18" w:rsidRDefault="00413A52" w:rsidP="00CF7761">
            <w:r>
              <w:t>2.1.3</w:t>
            </w:r>
          </w:p>
        </w:tc>
        <w:tc>
          <w:tcPr>
            <w:tcW w:w="2189" w:type="dxa"/>
            <w:vMerge w:val="restart"/>
          </w:tcPr>
          <w:p w:rsidR="00413A52" w:rsidRPr="00277E18" w:rsidRDefault="00413A52" w:rsidP="00CF7761">
            <w:pPr>
              <w:rPr>
                <w:color w:val="000000"/>
              </w:rPr>
            </w:pPr>
            <w:r w:rsidRPr="00277E18">
              <w:rPr>
                <w:color w:val="000000"/>
              </w:rPr>
              <w:t xml:space="preserve">Проведение мониторинга деятельности МФЦ и качества предоставления государственных и </w:t>
            </w:r>
            <w:r w:rsidRPr="00277E18">
              <w:rPr>
                <w:color w:val="000000"/>
              </w:rPr>
              <w:lastRenderedPageBreak/>
              <w:t>муниципальных услуг</w:t>
            </w:r>
          </w:p>
          <w:p w:rsidR="00413A52" w:rsidRPr="00277E18" w:rsidRDefault="00413A52" w:rsidP="00CF7761"/>
        </w:tc>
        <w:tc>
          <w:tcPr>
            <w:tcW w:w="1928" w:type="dxa"/>
            <w:vMerge w:val="restart"/>
          </w:tcPr>
          <w:p w:rsidR="00413A52" w:rsidRPr="00277E18" w:rsidRDefault="00413A52" w:rsidP="00CF7761">
            <w:pPr>
              <w:autoSpaceDE w:val="0"/>
              <w:autoSpaceDN w:val="0"/>
              <w:adjustRightInd w:val="0"/>
              <w:jc w:val="center"/>
              <w:rPr>
                <w:color w:val="000000"/>
              </w:rPr>
            </w:pPr>
            <w:r w:rsidRPr="00277E18">
              <w:rPr>
                <w:color w:val="000000"/>
              </w:rPr>
              <w:lastRenderedPageBreak/>
              <w:t xml:space="preserve">Юридический отдел администрации Камешкирского района Пензенской </w:t>
            </w:r>
            <w:r w:rsidRPr="00277E18">
              <w:rPr>
                <w:color w:val="000000"/>
              </w:rPr>
              <w:lastRenderedPageBreak/>
              <w:t>области,</w:t>
            </w:r>
          </w:p>
          <w:p w:rsidR="00413A52" w:rsidRPr="00277E18" w:rsidRDefault="00413A52" w:rsidP="00CF7761">
            <w:pPr>
              <w:autoSpaceDE w:val="0"/>
              <w:autoSpaceDN w:val="0"/>
              <w:adjustRightInd w:val="0"/>
              <w:jc w:val="center"/>
              <w:rPr>
                <w:color w:val="000000"/>
              </w:rPr>
            </w:pPr>
            <w:r w:rsidRPr="00277E18">
              <w:rPr>
                <w:color w:val="000000"/>
              </w:rPr>
              <w:t xml:space="preserve"> Организационный сектор администрации Камешкирского района Пензенской области </w:t>
            </w:r>
          </w:p>
          <w:p w:rsidR="00413A52" w:rsidRPr="00277E18" w:rsidRDefault="00413A52" w:rsidP="00CF7761">
            <w:pPr>
              <w:pStyle w:val="ConsPlusNormal0"/>
              <w:jc w:val="center"/>
              <w:rPr>
                <w:rFonts w:ascii="Times New Roman" w:hAnsi="Times New Roman" w:cs="Times New Roman"/>
                <w:sz w:val="24"/>
                <w:szCs w:val="24"/>
              </w:rPr>
            </w:pPr>
          </w:p>
        </w:tc>
        <w:tc>
          <w:tcPr>
            <w:tcW w:w="1428" w:type="dxa"/>
          </w:tcPr>
          <w:p w:rsidR="00413A52" w:rsidRPr="00277E18" w:rsidRDefault="00413A52" w:rsidP="00CF7761">
            <w:pPr>
              <w:pStyle w:val="ConsPlusNormal0"/>
              <w:rPr>
                <w:rFonts w:ascii="Times New Roman" w:hAnsi="Times New Roman" w:cs="Times New Roman"/>
                <w:sz w:val="24"/>
                <w:szCs w:val="24"/>
              </w:rPr>
            </w:pPr>
            <w:r w:rsidRPr="00277E18">
              <w:rPr>
                <w:rFonts w:ascii="Times New Roman" w:hAnsi="Times New Roman" w:cs="Times New Roman"/>
                <w:sz w:val="24"/>
                <w:szCs w:val="24"/>
              </w:rPr>
              <w:lastRenderedPageBreak/>
              <w:t>Итого</w:t>
            </w:r>
          </w:p>
        </w:tc>
        <w:tc>
          <w:tcPr>
            <w:tcW w:w="1035" w:type="dxa"/>
          </w:tcPr>
          <w:p w:rsidR="00413A52" w:rsidRPr="00277E18" w:rsidRDefault="00413A52" w:rsidP="00CF7761">
            <w:pPr>
              <w:pStyle w:val="ConsPlusNormal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274" w:type="dxa"/>
          </w:tcPr>
          <w:p w:rsidR="00413A52" w:rsidRPr="00277E18" w:rsidRDefault="00413A52" w:rsidP="00CF7761">
            <w:pPr>
              <w:pStyle w:val="ConsPlusNormal0"/>
              <w:rPr>
                <w:rFonts w:ascii="Times New Roman" w:hAnsi="Times New Roman" w:cs="Times New Roman"/>
                <w:sz w:val="24"/>
                <w:szCs w:val="24"/>
                <w:lang w:val="en-US"/>
              </w:rPr>
            </w:pPr>
          </w:p>
        </w:tc>
        <w:tc>
          <w:tcPr>
            <w:tcW w:w="1189" w:type="dxa"/>
            <w:gridSpan w:val="2"/>
          </w:tcPr>
          <w:p w:rsidR="00413A52" w:rsidRPr="00277E18" w:rsidRDefault="00413A52" w:rsidP="00CF7761">
            <w:pPr>
              <w:pStyle w:val="ConsPlusNormal0"/>
              <w:rPr>
                <w:rFonts w:ascii="Times New Roman" w:hAnsi="Times New Roman" w:cs="Times New Roman"/>
                <w:sz w:val="24"/>
                <w:szCs w:val="24"/>
              </w:rPr>
            </w:pPr>
          </w:p>
        </w:tc>
        <w:tc>
          <w:tcPr>
            <w:tcW w:w="1247" w:type="dxa"/>
          </w:tcPr>
          <w:p w:rsidR="00413A52" w:rsidRPr="00277E18" w:rsidRDefault="00413A52" w:rsidP="00CF7761">
            <w:pPr>
              <w:pStyle w:val="ConsPlusNormal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135" w:type="dxa"/>
            <w:gridSpan w:val="2"/>
          </w:tcPr>
          <w:p w:rsidR="00413A52" w:rsidRPr="00277E18" w:rsidRDefault="00413A52" w:rsidP="00CF7761">
            <w:pPr>
              <w:pStyle w:val="ConsPlusNormal0"/>
              <w:rPr>
                <w:rFonts w:ascii="Times New Roman" w:hAnsi="Times New Roman" w:cs="Times New Roman"/>
                <w:sz w:val="24"/>
                <w:szCs w:val="24"/>
              </w:rPr>
            </w:pPr>
          </w:p>
        </w:tc>
        <w:tc>
          <w:tcPr>
            <w:tcW w:w="1534" w:type="dxa"/>
            <w:gridSpan w:val="2"/>
          </w:tcPr>
          <w:p w:rsidR="00413A52" w:rsidRPr="00277E18" w:rsidRDefault="00413A52" w:rsidP="00CF7761">
            <w:pPr>
              <w:pStyle w:val="ConsPlusNormal0"/>
              <w:rPr>
                <w:rFonts w:ascii="Times New Roman" w:hAnsi="Times New Roman" w:cs="Times New Roman"/>
                <w:sz w:val="24"/>
                <w:szCs w:val="24"/>
              </w:rPr>
            </w:pPr>
          </w:p>
        </w:tc>
        <w:tc>
          <w:tcPr>
            <w:tcW w:w="1778" w:type="dxa"/>
            <w:vMerge w:val="restart"/>
          </w:tcPr>
          <w:p w:rsidR="00413A52" w:rsidRPr="00277E18" w:rsidRDefault="00413A52" w:rsidP="00CF7761">
            <w:pPr>
              <w:rPr>
                <w:color w:val="000000"/>
                <w:lang w:val="en-US"/>
              </w:rPr>
            </w:pPr>
            <w:r w:rsidRPr="00277E18">
              <w:rPr>
                <w:color w:val="000000"/>
                <w:lang w:val="en-US"/>
              </w:rPr>
              <w:t>&lt;</w:t>
            </w:r>
            <w:r>
              <w:rPr>
                <w:color w:val="000000"/>
              </w:rPr>
              <w:t>2.3</w:t>
            </w:r>
            <w:r w:rsidRPr="00277E18">
              <w:rPr>
                <w:color w:val="000000"/>
                <w:lang w:val="en-US"/>
              </w:rPr>
              <w:t xml:space="preserve"> &gt;</w:t>
            </w:r>
          </w:p>
        </w:tc>
      </w:tr>
      <w:tr w:rsidR="00413A52" w:rsidRPr="00277E18" w:rsidTr="00CF7761">
        <w:tc>
          <w:tcPr>
            <w:tcW w:w="851" w:type="dxa"/>
            <w:vMerge/>
          </w:tcPr>
          <w:p w:rsidR="00413A52" w:rsidRDefault="00413A52" w:rsidP="00CF7761"/>
        </w:tc>
        <w:tc>
          <w:tcPr>
            <w:tcW w:w="2189" w:type="dxa"/>
            <w:vMerge/>
          </w:tcPr>
          <w:p w:rsidR="00413A52" w:rsidRPr="00277E18" w:rsidRDefault="00413A52" w:rsidP="00CF7761">
            <w:pPr>
              <w:rPr>
                <w:color w:val="000000"/>
              </w:rPr>
            </w:pPr>
          </w:p>
        </w:tc>
        <w:tc>
          <w:tcPr>
            <w:tcW w:w="1928" w:type="dxa"/>
            <w:vMerge/>
          </w:tcPr>
          <w:p w:rsidR="00413A52" w:rsidRPr="00277E18" w:rsidRDefault="00413A52" w:rsidP="00CF7761">
            <w:pPr>
              <w:autoSpaceDE w:val="0"/>
              <w:autoSpaceDN w:val="0"/>
              <w:adjustRightInd w:val="0"/>
              <w:jc w:val="center"/>
              <w:rPr>
                <w:color w:val="000000"/>
              </w:rPr>
            </w:pPr>
          </w:p>
        </w:tc>
        <w:tc>
          <w:tcPr>
            <w:tcW w:w="1428" w:type="dxa"/>
          </w:tcPr>
          <w:p w:rsidR="00413A52" w:rsidRPr="00277E18" w:rsidRDefault="00413A52" w:rsidP="00CF7761">
            <w:pPr>
              <w:pStyle w:val="ConsPlusNormal0"/>
              <w:rPr>
                <w:rFonts w:ascii="Times New Roman" w:hAnsi="Times New Roman" w:cs="Times New Roman"/>
                <w:sz w:val="24"/>
                <w:szCs w:val="24"/>
              </w:rPr>
            </w:pPr>
            <w:r w:rsidRPr="00277E18">
              <w:rPr>
                <w:rFonts w:ascii="Times New Roman" w:hAnsi="Times New Roman" w:cs="Times New Roman"/>
                <w:sz w:val="24"/>
                <w:szCs w:val="24"/>
              </w:rPr>
              <w:t>2016</w:t>
            </w:r>
          </w:p>
        </w:tc>
        <w:tc>
          <w:tcPr>
            <w:tcW w:w="1035" w:type="dxa"/>
          </w:tcPr>
          <w:p w:rsidR="00413A52" w:rsidRPr="006110B2" w:rsidRDefault="00413A52" w:rsidP="00CF7761">
            <w:pPr>
              <w:pStyle w:val="ConsPlusNormal0"/>
              <w:rPr>
                <w:rFonts w:ascii="Times New Roman" w:hAnsi="Times New Roman" w:cs="Times New Roman"/>
                <w:sz w:val="24"/>
                <w:szCs w:val="24"/>
              </w:rPr>
            </w:pPr>
            <w:r>
              <w:rPr>
                <w:rFonts w:ascii="Times New Roman" w:hAnsi="Times New Roman" w:cs="Times New Roman"/>
                <w:sz w:val="24"/>
                <w:szCs w:val="24"/>
              </w:rPr>
              <w:t>0</w:t>
            </w:r>
          </w:p>
        </w:tc>
        <w:tc>
          <w:tcPr>
            <w:tcW w:w="1274" w:type="dxa"/>
          </w:tcPr>
          <w:p w:rsidR="00413A52" w:rsidRPr="00277E18" w:rsidRDefault="00413A52" w:rsidP="00CF7761">
            <w:pPr>
              <w:pStyle w:val="ConsPlusNormal0"/>
              <w:rPr>
                <w:rFonts w:ascii="Times New Roman" w:hAnsi="Times New Roman" w:cs="Times New Roman"/>
                <w:sz w:val="24"/>
                <w:szCs w:val="24"/>
                <w:lang w:val="en-US"/>
              </w:rPr>
            </w:pPr>
          </w:p>
        </w:tc>
        <w:tc>
          <w:tcPr>
            <w:tcW w:w="1189" w:type="dxa"/>
            <w:gridSpan w:val="2"/>
          </w:tcPr>
          <w:p w:rsidR="00413A52" w:rsidRPr="00277E18" w:rsidRDefault="00413A52" w:rsidP="00CF7761">
            <w:pPr>
              <w:pStyle w:val="ConsPlusNormal0"/>
              <w:rPr>
                <w:rFonts w:ascii="Times New Roman" w:hAnsi="Times New Roman" w:cs="Times New Roman"/>
                <w:sz w:val="24"/>
                <w:szCs w:val="24"/>
              </w:rPr>
            </w:pPr>
          </w:p>
        </w:tc>
        <w:tc>
          <w:tcPr>
            <w:tcW w:w="1247" w:type="dxa"/>
          </w:tcPr>
          <w:p w:rsidR="00413A52" w:rsidRPr="006110B2" w:rsidRDefault="00413A52" w:rsidP="00CF7761">
            <w:pPr>
              <w:pStyle w:val="ConsPlusNormal0"/>
              <w:rPr>
                <w:rFonts w:ascii="Times New Roman" w:hAnsi="Times New Roman" w:cs="Times New Roman"/>
                <w:sz w:val="24"/>
                <w:szCs w:val="24"/>
              </w:rPr>
            </w:pPr>
            <w:r>
              <w:rPr>
                <w:rFonts w:ascii="Times New Roman" w:hAnsi="Times New Roman" w:cs="Times New Roman"/>
                <w:sz w:val="24"/>
                <w:szCs w:val="24"/>
              </w:rPr>
              <w:t>0</w:t>
            </w:r>
          </w:p>
        </w:tc>
        <w:tc>
          <w:tcPr>
            <w:tcW w:w="1135" w:type="dxa"/>
            <w:gridSpan w:val="2"/>
          </w:tcPr>
          <w:p w:rsidR="00413A52" w:rsidRPr="00277E18" w:rsidRDefault="00413A52" w:rsidP="00CF7761">
            <w:pPr>
              <w:pStyle w:val="ConsPlusNormal0"/>
              <w:rPr>
                <w:rFonts w:ascii="Times New Roman" w:hAnsi="Times New Roman" w:cs="Times New Roman"/>
                <w:sz w:val="24"/>
                <w:szCs w:val="24"/>
              </w:rPr>
            </w:pPr>
            <w:r w:rsidRPr="00277E18">
              <w:rPr>
                <w:rFonts w:ascii="Times New Roman" w:hAnsi="Times New Roman" w:cs="Times New Roman"/>
                <w:sz w:val="24"/>
                <w:szCs w:val="24"/>
              </w:rPr>
              <w:t>85</w:t>
            </w:r>
          </w:p>
        </w:tc>
        <w:tc>
          <w:tcPr>
            <w:tcW w:w="1534" w:type="dxa"/>
            <w:gridSpan w:val="2"/>
          </w:tcPr>
          <w:p w:rsidR="00413A52" w:rsidRPr="00277E18" w:rsidRDefault="00413A52" w:rsidP="00CF7761">
            <w:pPr>
              <w:pStyle w:val="ConsPlusNormal0"/>
              <w:rPr>
                <w:rFonts w:ascii="Times New Roman" w:hAnsi="Times New Roman" w:cs="Times New Roman"/>
                <w:sz w:val="24"/>
                <w:szCs w:val="24"/>
              </w:rPr>
            </w:pPr>
          </w:p>
        </w:tc>
        <w:tc>
          <w:tcPr>
            <w:tcW w:w="1778" w:type="dxa"/>
            <w:vMerge/>
          </w:tcPr>
          <w:p w:rsidR="00413A52" w:rsidRPr="00277E18" w:rsidRDefault="00413A52" w:rsidP="00CF7761">
            <w:pPr>
              <w:rPr>
                <w:color w:val="000000"/>
                <w:lang w:val="en-US"/>
              </w:rPr>
            </w:pPr>
          </w:p>
        </w:tc>
      </w:tr>
      <w:tr w:rsidR="00413A52" w:rsidRPr="00277E18" w:rsidTr="00CF7761">
        <w:tc>
          <w:tcPr>
            <w:tcW w:w="851" w:type="dxa"/>
            <w:vMerge/>
          </w:tcPr>
          <w:p w:rsidR="00413A52" w:rsidRDefault="00413A52" w:rsidP="00CF7761"/>
        </w:tc>
        <w:tc>
          <w:tcPr>
            <w:tcW w:w="2189" w:type="dxa"/>
            <w:vMerge/>
          </w:tcPr>
          <w:p w:rsidR="00413A52" w:rsidRPr="00277E18" w:rsidRDefault="00413A52" w:rsidP="00CF7761">
            <w:pPr>
              <w:rPr>
                <w:color w:val="000000"/>
              </w:rPr>
            </w:pPr>
          </w:p>
        </w:tc>
        <w:tc>
          <w:tcPr>
            <w:tcW w:w="1928" w:type="dxa"/>
            <w:vMerge/>
          </w:tcPr>
          <w:p w:rsidR="00413A52" w:rsidRPr="00277E18" w:rsidRDefault="00413A52" w:rsidP="00CF7761">
            <w:pPr>
              <w:autoSpaceDE w:val="0"/>
              <w:autoSpaceDN w:val="0"/>
              <w:adjustRightInd w:val="0"/>
              <w:jc w:val="center"/>
              <w:rPr>
                <w:color w:val="000000"/>
              </w:rPr>
            </w:pPr>
          </w:p>
        </w:tc>
        <w:tc>
          <w:tcPr>
            <w:tcW w:w="1428" w:type="dxa"/>
          </w:tcPr>
          <w:p w:rsidR="00413A52" w:rsidRPr="00277E18" w:rsidRDefault="00413A52" w:rsidP="00CF7761">
            <w:pPr>
              <w:pStyle w:val="ConsPlusNormal0"/>
              <w:rPr>
                <w:rFonts w:ascii="Times New Roman" w:hAnsi="Times New Roman" w:cs="Times New Roman"/>
                <w:sz w:val="24"/>
                <w:szCs w:val="24"/>
              </w:rPr>
            </w:pPr>
            <w:r w:rsidRPr="00277E18">
              <w:rPr>
                <w:rFonts w:ascii="Times New Roman" w:hAnsi="Times New Roman" w:cs="Times New Roman"/>
                <w:sz w:val="24"/>
                <w:szCs w:val="24"/>
              </w:rPr>
              <w:t>2017</w:t>
            </w:r>
          </w:p>
        </w:tc>
        <w:tc>
          <w:tcPr>
            <w:tcW w:w="1035" w:type="dxa"/>
          </w:tcPr>
          <w:p w:rsidR="00413A52" w:rsidRPr="006110B2" w:rsidRDefault="00413A52" w:rsidP="00CF7761">
            <w:pPr>
              <w:pStyle w:val="ConsPlusNormal0"/>
              <w:rPr>
                <w:rFonts w:ascii="Times New Roman" w:hAnsi="Times New Roman" w:cs="Times New Roman"/>
                <w:sz w:val="24"/>
                <w:szCs w:val="24"/>
              </w:rPr>
            </w:pPr>
            <w:r>
              <w:rPr>
                <w:rFonts w:ascii="Times New Roman" w:hAnsi="Times New Roman" w:cs="Times New Roman"/>
                <w:sz w:val="24"/>
                <w:szCs w:val="24"/>
              </w:rPr>
              <w:t>0</w:t>
            </w:r>
          </w:p>
        </w:tc>
        <w:tc>
          <w:tcPr>
            <w:tcW w:w="1274" w:type="dxa"/>
          </w:tcPr>
          <w:p w:rsidR="00413A52" w:rsidRPr="00277E18" w:rsidRDefault="00413A52" w:rsidP="00CF7761">
            <w:pPr>
              <w:pStyle w:val="ConsPlusNormal0"/>
              <w:rPr>
                <w:rFonts w:ascii="Times New Roman" w:hAnsi="Times New Roman" w:cs="Times New Roman"/>
                <w:sz w:val="24"/>
                <w:szCs w:val="24"/>
                <w:lang w:val="en-US"/>
              </w:rPr>
            </w:pPr>
          </w:p>
        </w:tc>
        <w:tc>
          <w:tcPr>
            <w:tcW w:w="1189" w:type="dxa"/>
            <w:gridSpan w:val="2"/>
          </w:tcPr>
          <w:p w:rsidR="00413A52" w:rsidRPr="00277E18" w:rsidRDefault="00413A52" w:rsidP="00CF7761">
            <w:pPr>
              <w:pStyle w:val="ConsPlusNormal0"/>
              <w:rPr>
                <w:rFonts w:ascii="Times New Roman" w:hAnsi="Times New Roman" w:cs="Times New Roman"/>
                <w:sz w:val="24"/>
                <w:szCs w:val="24"/>
              </w:rPr>
            </w:pPr>
          </w:p>
        </w:tc>
        <w:tc>
          <w:tcPr>
            <w:tcW w:w="1247" w:type="dxa"/>
          </w:tcPr>
          <w:p w:rsidR="00413A52" w:rsidRPr="006110B2" w:rsidRDefault="00413A52" w:rsidP="00CF7761">
            <w:pPr>
              <w:pStyle w:val="ConsPlusNormal0"/>
              <w:rPr>
                <w:rFonts w:ascii="Times New Roman" w:hAnsi="Times New Roman" w:cs="Times New Roman"/>
                <w:sz w:val="24"/>
                <w:szCs w:val="24"/>
              </w:rPr>
            </w:pPr>
            <w:r>
              <w:rPr>
                <w:rFonts w:ascii="Times New Roman" w:hAnsi="Times New Roman" w:cs="Times New Roman"/>
                <w:sz w:val="24"/>
                <w:szCs w:val="24"/>
              </w:rPr>
              <w:t>0</w:t>
            </w:r>
          </w:p>
        </w:tc>
        <w:tc>
          <w:tcPr>
            <w:tcW w:w="1135" w:type="dxa"/>
            <w:gridSpan w:val="2"/>
          </w:tcPr>
          <w:p w:rsidR="00413A52" w:rsidRPr="00277E18" w:rsidRDefault="00413A52" w:rsidP="00CF7761">
            <w:pPr>
              <w:pStyle w:val="ConsPlusNormal0"/>
              <w:rPr>
                <w:rFonts w:ascii="Times New Roman" w:hAnsi="Times New Roman" w:cs="Times New Roman"/>
                <w:sz w:val="24"/>
                <w:szCs w:val="24"/>
              </w:rPr>
            </w:pPr>
            <w:r w:rsidRPr="00277E18">
              <w:rPr>
                <w:rFonts w:ascii="Times New Roman" w:hAnsi="Times New Roman" w:cs="Times New Roman"/>
                <w:sz w:val="24"/>
                <w:szCs w:val="24"/>
              </w:rPr>
              <w:t>87</w:t>
            </w:r>
          </w:p>
        </w:tc>
        <w:tc>
          <w:tcPr>
            <w:tcW w:w="1534" w:type="dxa"/>
            <w:gridSpan w:val="2"/>
          </w:tcPr>
          <w:p w:rsidR="00413A52" w:rsidRPr="00277E18" w:rsidRDefault="00413A52" w:rsidP="00CF7761">
            <w:pPr>
              <w:pStyle w:val="ConsPlusNormal0"/>
              <w:rPr>
                <w:rFonts w:ascii="Times New Roman" w:hAnsi="Times New Roman" w:cs="Times New Roman"/>
                <w:sz w:val="24"/>
                <w:szCs w:val="24"/>
              </w:rPr>
            </w:pPr>
          </w:p>
        </w:tc>
        <w:tc>
          <w:tcPr>
            <w:tcW w:w="1778" w:type="dxa"/>
            <w:vMerge/>
          </w:tcPr>
          <w:p w:rsidR="00413A52" w:rsidRPr="00277E18" w:rsidRDefault="00413A52" w:rsidP="00CF7761">
            <w:pPr>
              <w:rPr>
                <w:color w:val="000000"/>
                <w:lang w:val="en-US"/>
              </w:rPr>
            </w:pPr>
          </w:p>
        </w:tc>
      </w:tr>
      <w:tr w:rsidR="00413A52" w:rsidRPr="00277E18" w:rsidTr="00CF7761">
        <w:tc>
          <w:tcPr>
            <w:tcW w:w="851" w:type="dxa"/>
            <w:vMerge/>
          </w:tcPr>
          <w:p w:rsidR="00413A52" w:rsidRPr="00277E18" w:rsidRDefault="00413A52" w:rsidP="00CF7761"/>
        </w:tc>
        <w:tc>
          <w:tcPr>
            <w:tcW w:w="2189" w:type="dxa"/>
            <w:vMerge/>
          </w:tcPr>
          <w:p w:rsidR="00413A52" w:rsidRPr="00277E18" w:rsidRDefault="00413A52" w:rsidP="00CF7761"/>
        </w:tc>
        <w:tc>
          <w:tcPr>
            <w:tcW w:w="1928" w:type="dxa"/>
            <w:vMerge/>
          </w:tcPr>
          <w:p w:rsidR="00413A52" w:rsidRPr="00277E18" w:rsidRDefault="00413A52" w:rsidP="00CF7761"/>
        </w:tc>
        <w:tc>
          <w:tcPr>
            <w:tcW w:w="1428" w:type="dxa"/>
          </w:tcPr>
          <w:p w:rsidR="00413A52" w:rsidRPr="00277E18" w:rsidRDefault="00413A52" w:rsidP="00CF7761">
            <w:pPr>
              <w:pStyle w:val="ConsPlusNormal0"/>
              <w:rPr>
                <w:rFonts w:ascii="Times New Roman" w:hAnsi="Times New Roman" w:cs="Times New Roman"/>
                <w:sz w:val="24"/>
                <w:szCs w:val="24"/>
              </w:rPr>
            </w:pPr>
            <w:r w:rsidRPr="00277E18">
              <w:rPr>
                <w:rFonts w:ascii="Times New Roman" w:hAnsi="Times New Roman" w:cs="Times New Roman"/>
                <w:sz w:val="24"/>
                <w:szCs w:val="24"/>
              </w:rPr>
              <w:t>2018</w:t>
            </w:r>
          </w:p>
        </w:tc>
        <w:tc>
          <w:tcPr>
            <w:tcW w:w="1035" w:type="dxa"/>
          </w:tcPr>
          <w:p w:rsidR="00413A52" w:rsidRPr="00277E18" w:rsidRDefault="00413A52" w:rsidP="00CF7761">
            <w:pPr>
              <w:pStyle w:val="ConsPlusNormal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274" w:type="dxa"/>
          </w:tcPr>
          <w:p w:rsidR="00413A52" w:rsidRPr="00277E18" w:rsidRDefault="00413A52" w:rsidP="00CF7761">
            <w:pPr>
              <w:pStyle w:val="ConsPlusNormal0"/>
              <w:rPr>
                <w:rFonts w:ascii="Times New Roman" w:hAnsi="Times New Roman" w:cs="Times New Roman"/>
                <w:sz w:val="24"/>
                <w:szCs w:val="24"/>
                <w:lang w:val="en-US"/>
              </w:rPr>
            </w:pPr>
          </w:p>
        </w:tc>
        <w:tc>
          <w:tcPr>
            <w:tcW w:w="1189" w:type="dxa"/>
            <w:gridSpan w:val="2"/>
          </w:tcPr>
          <w:p w:rsidR="00413A52" w:rsidRPr="00277E18" w:rsidRDefault="00413A52" w:rsidP="00CF7761">
            <w:pPr>
              <w:pStyle w:val="ConsPlusNormal0"/>
              <w:rPr>
                <w:rFonts w:ascii="Times New Roman" w:hAnsi="Times New Roman" w:cs="Times New Roman"/>
                <w:sz w:val="24"/>
                <w:szCs w:val="24"/>
              </w:rPr>
            </w:pPr>
          </w:p>
        </w:tc>
        <w:tc>
          <w:tcPr>
            <w:tcW w:w="1247" w:type="dxa"/>
          </w:tcPr>
          <w:p w:rsidR="00413A52" w:rsidRPr="00277E18" w:rsidRDefault="00413A52" w:rsidP="00CF7761">
            <w:pPr>
              <w:pStyle w:val="ConsPlusNormal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135" w:type="dxa"/>
            <w:gridSpan w:val="2"/>
          </w:tcPr>
          <w:p w:rsidR="00413A52" w:rsidRPr="00277E18" w:rsidRDefault="00413A52" w:rsidP="00CF7761">
            <w:pPr>
              <w:pStyle w:val="ConsPlusNormal0"/>
              <w:rPr>
                <w:rFonts w:ascii="Times New Roman" w:hAnsi="Times New Roman" w:cs="Times New Roman"/>
                <w:sz w:val="24"/>
                <w:szCs w:val="24"/>
              </w:rPr>
            </w:pPr>
            <w:r w:rsidRPr="00277E18">
              <w:rPr>
                <w:rFonts w:ascii="Times New Roman" w:hAnsi="Times New Roman" w:cs="Times New Roman"/>
                <w:sz w:val="24"/>
                <w:szCs w:val="24"/>
              </w:rPr>
              <w:t>90</w:t>
            </w:r>
          </w:p>
        </w:tc>
        <w:tc>
          <w:tcPr>
            <w:tcW w:w="1534" w:type="dxa"/>
            <w:gridSpan w:val="2"/>
          </w:tcPr>
          <w:p w:rsidR="00413A52" w:rsidRPr="00277E18" w:rsidRDefault="00413A52" w:rsidP="00CF7761">
            <w:pPr>
              <w:pStyle w:val="ConsPlusNormal0"/>
              <w:rPr>
                <w:rFonts w:ascii="Times New Roman" w:hAnsi="Times New Roman" w:cs="Times New Roman"/>
                <w:sz w:val="24"/>
                <w:szCs w:val="24"/>
              </w:rPr>
            </w:pPr>
          </w:p>
        </w:tc>
        <w:tc>
          <w:tcPr>
            <w:tcW w:w="1778" w:type="dxa"/>
            <w:vMerge/>
          </w:tcPr>
          <w:p w:rsidR="00413A52" w:rsidRPr="00277E18" w:rsidRDefault="00413A52" w:rsidP="00CF7761">
            <w:pPr>
              <w:pStyle w:val="ConsPlusNormal0"/>
              <w:rPr>
                <w:rFonts w:ascii="Times New Roman" w:hAnsi="Times New Roman" w:cs="Times New Roman"/>
                <w:sz w:val="24"/>
                <w:szCs w:val="24"/>
              </w:rPr>
            </w:pPr>
          </w:p>
        </w:tc>
      </w:tr>
      <w:tr w:rsidR="00413A52" w:rsidRPr="00277E18" w:rsidTr="00CF7761">
        <w:tc>
          <w:tcPr>
            <w:tcW w:w="851" w:type="dxa"/>
            <w:vMerge/>
          </w:tcPr>
          <w:p w:rsidR="00413A52" w:rsidRPr="00277E18" w:rsidRDefault="00413A52" w:rsidP="00CF7761"/>
        </w:tc>
        <w:tc>
          <w:tcPr>
            <w:tcW w:w="2189" w:type="dxa"/>
            <w:vMerge/>
          </w:tcPr>
          <w:p w:rsidR="00413A52" w:rsidRPr="00277E18" w:rsidRDefault="00413A52" w:rsidP="00CF7761"/>
        </w:tc>
        <w:tc>
          <w:tcPr>
            <w:tcW w:w="1928" w:type="dxa"/>
            <w:vMerge/>
          </w:tcPr>
          <w:p w:rsidR="00413A52" w:rsidRPr="00277E18" w:rsidRDefault="00413A52" w:rsidP="00CF7761"/>
        </w:tc>
        <w:tc>
          <w:tcPr>
            <w:tcW w:w="1428" w:type="dxa"/>
          </w:tcPr>
          <w:p w:rsidR="00413A52" w:rsidRPr="00277E18" w:rsidRDefault="00413A52" w:rsidP="00CF7761">
            <w:pPr>
              <w:pStyle w:val="ConsPlusNormal0"/>
              <w:rPr>
                <w:rFonts w:ascii="Times New Roman" w:hAnsi="Times New Roman" w:cs="Times New Roman"/>
                <w:sz w:val="24"/>
                <w:szCs w:val="24"/>
              </w:rPr>
            </w:pPr>
            <w:r w:rsidRPr="00277E18">
              <w:rPr>
                <w:rFonts w:ascii="Times New Roman" w:hAnsi="Times New Roman" w:cs="Times New Roman"/>
                <w:sz w:val="24"/>
                <w:szCs w:val="24"/>
              </w:rPr>
              <w:t>2019</w:t>
            </w:r>
          </w:p>
        </w:tc>
        <w:tc>
          <w:tcPr>
            <w:tcW w:w="1035" w:type="dxa"/>
          </w:tcPr>
          <w:p w:rsidR="00413A52" w:rsidRPr="00277E18" w:rsidRDefault="00413A52" w:rsidP="00CF7761">
            <w:pPr>
              <w:pStyle w:val="ConsPlusNormal0"/>
              <w:rPr>
                <w:rFonts w:ascii="Times New Roman" w:hAnsi="Times New Roman" w:cs="Times New Roman"/>
                <w:sz w:val="24"/>
                <w:szCs w:val="24"/>
              </w:rPr>
            </w:pPr>
            <w:r w:rsidRPr="00277E18">
              <w:rPr>
                <w:rFonts w:ascii="Times New Roman" w:hAnsi="Times New Roman" w:cs="Times New Roman"/>
                <w:sz w:val="24"/>
                <w:szCs w:val="24"/>
              </w:rPr>
              <w:t>0</w:t>
            </w:r>
          </w:p>
        </w:tc>
        <w:tc>
          <w:tcPr>
            <w:tcW w:w="1274" w:type="dxa"/>
          </w:tcPr>
          <w:p w:rsidR="00413A52" w:rsidRPr="00277E18" w:rsidRDefault="00413A52" w:rsidP="00CF7761">
            <w:pPr>
              <w:pStyle w:val="ConsPlusNormal0"/>
              <w:rPr>
                <w:rFonts w:ascii="Times New Roman" w:hAnsi="Times New Roman" w:cs="Times New Roman"/>
                <w:sz w:val="24"/>
                <w:szCs w:val="24"/>
                <w:lang w:val="en-US"/>
              </w:rPr>
            </w:pPr>
          </w:p>
        </w:tc>
        <w:tc>
          <w:tcPr>
            <w:tcW w:w="1189" w:type="dxa"/>
            <w:gridSpan w:val="2"/>
          </w:tcPr>
          <w:p w:rsidR="00413A52" w:rsidRPr="00277E18" w:rsidRDefault="00413A52" w:rsidP="00CF7761">
            <w:pPr>
              <w:pStyle w:val="ConsPlusNormal0"/>
              <w:rPr>
                <w:rFonts w:ascii="Times New Roman" w:hAnsi="Times New Roman" w:cs="Times New Roman"/>
                <w:sz w:val="24"/>
                <w:szCs w:val="24"/>
              </w:rPr>
            </w:pPr>
          </w:p>
        </w:tc>
        <w:tc>
          <w:tcPr>
            <w:tcW w:w="1247" w:type="dxa"/>
          </w:tcPr>
          <w:p w:rsidR="00413A52" w:rsidRPr="00277E18" w:rsidRDefault="00413A52" w:rsidP="00CF7761">
            <w:pPr>
              <w:pStyle w:val="ConsPlusNormal0"/>
              <w:rPr>
                <w:rFonts w:ascii="Times New Roman" w:hAnsi="Times New Roman" w:cs="Times New Roman"/>
                <w:sz w:val="24"/>
                <w:szCs w:val="24"/>
              </w:rPr>
            </w:pPr>
            <w:r w:rsidRPr="00277E18">
              <w:rPr>
                <w:rFonts w:ascii="Times New Roman" w:hAnsi="Times New Roman" w:cs="Times New Roman"/>
                <w:sz w:val="24"/>
                <w:szCs w:val="24"/>
              </w:rPr>
              <w:t>0</w:t>
            </w:r>
          </w:p>
        </w:tc>
        <w:tc>
          <w:tcPr>
            <w:tcW w:w="1135" w:type="dxa"/>
            <w:gridSpan w:val="2"/>
          </w:tcPr>
          <w:p w:rsidR="00413A52" w:rsidRPr="00277E18" w:rsidRDefault="00413A52" w:rsidP="00CF7761">
            <w:pPr>
              <w:pStyle w:val="ConsPlusNormal0"/>
              <w:rPr>
                <w:rFonts w:ascii="Times New Roman" w:hAnsi="Times New Roman" w:cs="Times New Roman"/>
                <w:sz w:val="24"/>
                <w:szCs w:val="24"/>
              </w:rPr>
            </w:pPr>
            <w:r w:rsidRPr="00277E18">
              <w:rPr>
                <w:rFonts w:ascii="Times New Roman" w:hAnsi="Times New Roman" w:cs="Times New Roman"/>
                <w:sz w:val="24"/>
                <w:szCs w:val="24"/>
              </w:rPr>
              <w:t>92</w:t>
            </w:r>
          </w:p>
        </w:tc>
        <w:tc>
          <w:tcPr>
            <w:tcW w:w="1534" w:type="dxa"/>
            <w:gridSpan w:val="2"/>
          </w:tcPr>
          <w:p w:rsidR="00413A52" w:rsidRPr="00277E18" w:rsidRDefault="00413A52" w:rsidP="00CF7761">
            <w:pPr>
              <w:pStyle w:val="ConsPlusNormal0"/>
              <w:rPr>
                <w:rFonts w:ascii="Times New Roman" w:hAnsi="Times New Roman" w:cs="Times New Roman"/>
                <w:sz w:val="24"/>
                <w:szCs w:val="24"/>
              </w:rPr>
            </w:pPr>
          </w:p>
        </w:tc>
        <w:tc>
          <w:tcPr>
            <w:tcW w:w="1778" w:type="dxa"/>
            <w:vMerge/>
          </w:tcPr>
          <w:p w:rsidR="00413A52" w:rsidRPr="00277E18" w:rsidRDefault="00413A52" w:rsidP="00CF7761">
            <w:pPr>
              <w:pStyle w:val="ConsPlusNormal0"/>
              <w:rPr>
                <w:rFonts w:ascii="Times New Roman" w:hAnsi="Times New Roman" w:cs="Times New Roman"/>
                <w:sz w:val="24"/>
                <w:szCs w:val="24"/>
              </w:rPr>
            </w:pPr>
          </w:p>
        </w:tc>
      </w:tr>
      <w:tr w:rsidR="00413A52" w:rsidRPr="00277E18" w:rsidTr="00CF7761">
        <w:tc>
          <w:tcPr>
            <w:tcW w:w="851" w:type="dxa"/>
            <w:vMerge/>
          </w:tcPr>
          <w:p w:rsidR="00413A52" w:rsidRPr="00277E18" w:rsidRDefault="00413A52" w:rsidP="00CF7761"/>
        </w:tc>
        <w:tc>
          <w:tcPr>
            <w:tcW w:w="2189" w:type="dxa"/>
            <w:vMerge/>
          </w:tcPr>
          <w:p w:rsidR="00413A52" w:rsidRPr="00277E18" w:rsidRDefault="00413A52" w:rsidP="00CF7761"/>
        </w:tc>
        <w:tc>
          <w:tcPr>
            <w:tcW w:w="1928" w:type="dxa"/>
            <w:vMerge/>
          </w:tcPr>
          <w:p w:rsidR="00413A52" w:rsidRPr="00277E18" w:rsidRDefault="00413A52" w:rsidP="00CF7761"/>
        </w:tc>
        <w:tc>
          <w:tcPr>
            <w:tcW w:w="1428" w:type="dxa"/>
          </w:tcPr>
          <w:p w:rsidR="00413A52" w:rsidRPr="00277E18" w:rsidRDefault="00413A52" w:rsidP="00CF7761">
            <w:pPr>
              <w:pStyle w:val="ConsPlusNormal0"/>
              <w:rPr>
                <w:rFonts w:ascii="Times New Roman" w:hAnsi="Times New Roman" w:cs="Times New Roman"/>
                <w:sz w:val="24"/>
                <w:szCs w:val="24"/>
              </w:rPr>
            </w:pPr>
            <w:r w:rsidRPr="00277E18">
              <w:rPr>
                <w:rFonts w:ascii="Times New Roman" w:hAnsi="Times New Roman" w:cs="Times New Roman"/>
                <w:sz w:val="24"/>
                <w:szCs w:val="24"/>
              </w:rPr>
              <w:t>2020</w:t>
            </w:r>
          </w:p>
        </w:tc>
        <w:tc>
          <w:tcPr>
            <w:tcW w:w="1035" w:type="dxa"/>
          </w:tcPr>
          <w:p w:rsidR="00413A52" w:rsidRPr="00277E18" w:rsidRDefault="00413A52" w:rsidP="00CF7761">
            <w:pPr>
              <w:pStyle w:val="ConsPlusNormal0"/>
              <w:rPr>
                <w:rFonts w:ascii="Times New Roman" w:hAnsi="Times New Roman" w:cs="Times New Roman"/>
                <w:sz w:val="24"/>
                <w:szCs w:val="24"/>
              </w:rPr>
            </w:pPr>
            <w:r w:rsidRPr="00277E18">
              <w:rPr>
                <w:rFonts w:ascii="Times New Roman" w:hAnsi="Times New Roman" w:cs="Times New Roman"/>
                <w:sz w:val="24"/>
                <w:szCs w:val="24"/>
              </w:rPr>
              <w:t>0</w:t>
            </w:r>
          </w:p>
        </w:tc>
        <w:tc>
          <w:tcPr>
            <w:tcW w:w="1274" w:type="dxa"/>
          </w:tcPr>
          <w:p w:rsidR="00413A52" w:rsidRPr="00277E18" w:rsidRDefault="00413A52" w:rsidP="00CF7761">
            <w:pPr>
              <w:pStyle w:val="ConsPlusNormal0"/>
              <w:rPr>
                <w:rFonts w:ascii="Times New Roman" w:hAnsi="Times New Roman" w:cs="Times New Roman"/>
                <w:sz w:val="24"/>
                <w:szCs w:val="24"/>
                <w:lang w:val="en-US"/>
              </w:rPr>
            </w:pPr>
          </w:p>
        </w:tc>
        <w:tc>
          <w:tcPr>
            <w:tcW w:w="1189" w:type="dxa"/>
            <w:gridSpan w:val="2"/>
          </w:tcPr>
          <w:p w:rsidR="00413A52" w:rsidRPr="00277E18" w:rsidRDefault="00413A52" w:rsidP="00CF7761">
            <w:pPr>
              <w:pStyle w:val="ConsPlusNormal0"/>
              <w:rPr>
                <w:rFonts w:ascii="Times New Roman" w:hAnsi="Times New Roman" w:cs="Times New Roman"/>
                <w:sz w:val="24"/>
                <w:szCs w:val="24"/>
              </w:rPr>
            </w:pPr>
          </w:p>
        </w:tc>
        <w:tc>
          <w:tcPr>
            <w:tcW w:w="1247" w:type="dxa"/>
          </w:tcPr>
          <w:p w:rsidR="00413A52" w:rsidRPr="00277E18" w:rsidRDefault="00413A52" w:rsidP="00CF7761">
            <w:pPr>
              <w:pStyle w:val="ConsPlusNormal0"/>
              <w:rPr>
                <w:rFonts w:ascii="Times New Roman" w:hAnsi="Times New Roman" w:cs="Times New Roman"/>
                <w:sz w:val="24"/>
                <w:szCs w:val="24"/>
              </w:rPr>
            </w:pPr>
            <w:r w:rsidRPr="00277E18">
              <w:rPr>
                <w:rFonts w:ascii="Times New Roman" w:hAnsi="Times New Roman" w:cs="Times New Roman"/>
                <w:sz w:val="24"/>
                <w:szCs w:val="24"/>
              </w:rPr>
              <w:t>0</w:t>
            </w:r>
          </w:p>
        </w:tc>
        <w:tc>
          <w:tcPr>
            <w:tcW w:w="1135" w:type="dxa"/>
            <w:gridSpan w:val="2"/>
          </w:tcPr>
          <w:p w:rsidR="00413A52" w:rsidRPr="00277E18" w:rsidRDefault="00413A52" w:rsidP="00CF7761">
            <w:pPr>
              <w:pStyle w:val="ConsPlusNormal0"/>
              <w:rPr>
                <w:rFonts w:ascii="Times New Roman" w:hAnsi="Times New Roman" w:cs="Times New Roman"/>
                <w:sz w:val="24"/>
                <w:szCs w:val="24"/>
              </w:rPr>
            </w:pPr>
            <w:r w:rsidRPr="00277E18">
              <w:rPr>
                <w:rFonts w:ascii="Times New Roman" w:hAnsi="Times New Roman" w:cs="Times New Roman"/>
                <w:sz w:val="24"/>
                <w:szCs w:val="24"/>
              </w:rPr>
              <w:t>95</w:t>
            </w:r>
          </w:p>
        </w:tc>
        <w:tc>
          <w:tcPr>
            <w:tcW w:w="1534" w:type="dxa"/>
            <w:gridSpan w:val="2"/>
          </w:tcPr>
          <w:p w:rsidR="00413A52" w:rsidRPr="00277E18" w:rsidRDefault="00413A52" w:rsidP="00CF7761">
            <w:pPr>
              <w:pStyle w:val="ConsPlusNormal0"/>
              <w:rPr>
                <w:rFonts w:ascii="Times New Roman" w:hAnsi="Times New Roman" w:cs="Times New Roman"/>
                <w:sz w:val="24"/>
                <w:szCs w:val="24"/>
              </w:rPr>
            </w:pPr>
          </w:p>
        </w:tc>
        <w:tc>
          <w:tcPr>
            <w:tcW w:w="1778" w:type="dxa"/>
            <w:vMerge/>
          </w:tcPr>
          <w:p w:rsidR="00413A52" w:rsidRPr="00277E18" w:rsidRDefault="00413A52" w:rsidP="00CF7761">
            <w:pPr>
              <w:pStyle w:val="ConsPlusNormal0"/>
              <w:rPr>
                <w:rFonts w:ascii="Times New Roman" w:hAnsi="Times New Roman" w:cs="Times New Roman"/>
                <w:sz w:val="24"/>
                <w:szCs w:val="24"/>
              </w:rPr>
            </w:pPr>
          </w:p>
        </w:tc>
      </w:tr>
      <w:tr w:rsidR="00413A52" w:rsidRPr="00277E18" w:rsidTr="00CF7761">
        <w:tc>
          <w:tcPr>
            <w:tcW w:w="851" w:type="dxa"/>
            <w:vMerge/>
          </w:tcPr>
          <w:p w:rsidR="00413A52" w:rsidRPr="00277E18" w:rsidRDefault="00413A52" w:rsidP="00CF7761"/>
        </w:tc>
        <w:tc>
          <w:tcPr>
            <w:tcW w:w="2189" w:type="dxa"/>
            <w:vMerge/>
          </w:tcPr>
          <w:p w:rsidR="00413A52" w:rsidRPr="00277E18" w:rsidRDefault="00413A52" w:rsidP="00CF7761"/>
        </w:tc>
        <w:tc>
          <w:tcPr>
            <w:tcW w:w="1928" w:type="dxa"/>
            <w:vMerge/>
          </w:tcPr>
          <w:p w:rsidR="00413A52" w:rsidRPr="00277E18" w:rsidRDefault="00413A52" w:rsidP="00CF7761"/>
        </w:tc>
        <w:tc>
          <w:tcPr>
            <w:tcW w:w="1428" w:type="dxa"/>
          </w:tcPr>
          <w:p w:rsidR="00413A52" w:rsidRPr="00277E18" w:rsidRDefault="00413A52" w:rsidP="00CF7761">
            <w:pPr>
              <w:pStyle w:val="ConsPlusNormal0"/>
              <w:rPr>
                <w:rFonts w:ascii="Times New Roman" w:hAnsi="Times New Roman" w:cs="Times New Roman"/>
                <w:sz w:val="24"/>
                <w:szCs w:val="24"/>
              </w:rPr>
            </w:pPr>
            <w:r w:rsidRPr="00277E18">
              <w:rPr>
                <w:rFonts w:ascii="Times New Roman" w:hAnsi="Times New Roman" w:cs="Times New Roman"/>
                <w:sz w:val="24"/>
                <w:szCs w:val="24"/>
              </w:rPr>
              <w:t>20</w:t>
            </w:r>
            <w:r>
              <w:rPr>
                <w:rFonts w:ascii="Times New Roman" w:hAnsi="Times New Roman" w:cs="Times New Roman"/>
                <w:sz w:val="24"/>
                <w:szCs w:val="24"/>
              </w:rPr>
              <w:t>21</w:t>
            </w:r>
          </w:p>
        </w:tc>
        <w:tc>
          <w:tcPr>
            <w:tcW w:w="1035" w:type="dxa"/>
          </w:tcPr>
          <w:p w:rsidR="00413A52" w:rsidRPr="00277E18" w:rsidRDefault="00413A52" w:rsidP="00CF7761">
            <w:pPr>
              <w:pStyle w:val="ConsPlusNormal0"/>
              <w:rPr>
                <w:rFonts w:ascii="Times New Roman" w:hAnsi="Times New Roman" w:cs="Times New Roman"/>
                <w:sz w:val="24"/>
                <w:szCs w:val="24"/>
              </w:rPr>
            </w:pPr>
            <w:r w:rsidRPr="00277E18">
              <w:rPr>
                <w:rFonts w:ascii="Times New Roman" w:hAnsi="Times New Roman" w:cs="Times New Roman"/>
                <w:sz w:val="24"/>
                <w:szCs w:val="24"/>
              </w:rPr>
              <w:t>0</w:t>
            </w:r>
          </w:p>
        </w:tc>
        <w:tc>
          <w:tcPr>
            <w:tcW w:w="1274" w:type="dxa"/>
          </w:tcPr>
          <w:p w:rsidR="00413A52" w:rsidRPr="00277E18" w:rsidRDefault="00413A52" w:rsidP="00CF7761">
            <w:pPr>
              <w:pStyle w:val="ConsPlusNormal0"/>
              <w:rPr>
                <w:rFonts w:ascii="Times New Roman" w:hAnsi="Times New Roman" w:cs="Times New Roman"/>
                <w:sz w:val="24"/>
                <w:szCs w:val="24"/>
                <w:lang w:val="en-US"/>
              </w:rPr>
            </w:pPr>
          </w:p>
        </w:tc>
        <w:tc>
          <w:tcPr>
            <w:tcW w:w="1189" w:type="dxa"/>
            <w:gridSpan w:val="2"/>
          </w:tcPr>
          <w:p w:rsidR="00413A52" w:rsidRPr="00277E18" w:rsidRDefault="00413A52" w:rsidP="00CF7761">
            <w:pPr>
              <w:pStyle w:val="ConsPlusNormal0"/>
              <w:rPr>
                <w:rFonts w:ascii="Times New Roman" w:hAnsi="Times New Roman" w:cs="Times New Roman"/>
                <w:sz w:val="24"/>
                <w:szCs w:val="24"/>
              </w:rPr>
            </w:pPr>
          </w:p>
        </w:tc>
        <w:tc>
          <w:tcPr>
            <w:tcW w:w="1247" w:type="dxa"/>
          </w:tcPr>
          <w:p w:rsidR="00413A52" w:rsidRPr="00277E18" w:rsidRDefault="00413A52" w:rsidP="00CF7761">
            <w:pPr>
              <w:pStyle w:val="ConsPlusNormal0"/>
              <w:rPr>
                <w:rFonts w:ascii="Times New Roman" w:hAnsi="Times New Roman" w:cs="Times New Roman"/>
                <w:sz w:val="24"/>
                <w:szCs w:val="24"/>
              </w:rPr>
            </w:pPr>
            <w:r w:rsidRPr="00277E18">
              <w:rPr>
                <w:rFonts w:ascii="Times New Roman" w:hAnsi="Times New Roman" w:cs="Times New Roman"/>
                <w:sz w:val="24"/>
                <w:szCs w:val="24"/>
              </w:rPr>
              <w:t>0</w:t>
            </w:r>
          </w:p>
        </w:tc>
        <w:tc>
          <w:tcPr>
            <w:tcW w:w="1135" w:type="dxa"/>
            <w:gridSpan w:val="2"/>
          </w:tcPr>
          <w:p w:rsidR="00413A52" w:rsidRPr="00277E18" w:rsidRDefault="00413A52" w:rsidP="00CF7761">
            <w:pPr>
              <w:pStyle w:val="ConsPlusNormal0"/>
              <w:rPr>
                <w:rFonts w:ascii="Times New Roman" w:hAnsi="Times New Roman" w:cs="Times New Roman"/>
                <w:sz w:val="24"/>
                <w:szCs w:val="24"/>
              </w:rPr>
            </w:pPr>
            <w:r w:rsidRPr="00277E18">
              <w:rPr>
                <w:rFonts w:ascii="Times New Roman" w:hAnsi="Times New Roman" w:cs="Times New Roman"/>
                <w:sz w:val="24"/>
                <w:szCs w:val="24"/>
              </w:rPr>
              <w:t>9</w:t>
            </w:r>
            <w:r>
              <w:rPr>
                <w:rFonts w:ascii="Times New Roman" w:hAnsi="Times New Roman" w:cs="Times New Roman"/>
                <w:sz w:val="24"/>
                <w:szCs w:val="24"/>
              </w:rPr>
              <w:t>6</w:t>
            </w:r>
          </w:p>
        </w:tc>
        <w:tc>
          <w:tcPr>
            <w:tcW w:w="1534" w:type="dxa"/>
            <w:gridSpan w:val="2"/>
          </w:tcPr>
          <w:p w:rsidR="00413A52" w:rsidRPr="00277E18" w:rsidRDefault="00413A52" w:rsidP="00CF7761">
            <w:pPr>
              <w:pStyle w:val="ConsPlusNormal0"/>
              <w:rPr>
                <w:rFonts w:ascii="Times New Roman" w:hAnsi="Times New Roman" w:cs="Times New Roman"/>
                <w:sz w:val="24"/>
                <w:szCs w:val="24"/>
              </w:rPr>
            </w:pPr>
          </w:p>
        </w:tc>
        <w:tc>
          <w:tcPr>
            <w:tcW w:w="1778" w:type="dxa"/>
            <w:vMerge/>
          </w:tcPr>
          <w:p w:rsidR="00413A52" w:rsidRPr="00277E18" w:rsidRDefault="00413A52" w:rsidP="00CF7761">
            <w:pPr>
              <w:pStyle w:val="ConsPlusNormal0"/>
              <w:rPr>
                <w:rFonts w:ascii="Times New Roman" w:hAnsi="Times New Roman" w:cs="Times New Roman"/>
                <w:sz w:val="24"/>
                <w:szCs w:val="24"/>
              </w:rPr>
            </w:pPr>
          </w:p>
        </w:tc>
      </w:tr>
      <w:tr w:rsidR="00413A52" w:rsidRPr="00277E18" w:rsidTr="00CF7761">
        <w:tc>
          <w:tcPr>
            <w:tcW w:w="851" w:type="dxa"/>
            <w:vMerge/>
          </w:tcPr>
          <w:p w:rsidR="00413A52" w:rsidRPr="00277E18" w:rsidRDefault="00413A52" w:rsidP="00CF7761"/>
        </w:tc>
        <w:tc>
          <w:tcPr>
            <w:tcW w:w="2189" w:type="dxa"/>
            <w:vMerge/>
          </w:tcPr>
          <w:p w:rsidR="00413A52" w:rsidRPr="00277E18" w:rsidRDefault="00413A52" w:rsidP="00CF7761"/>
        </w:tc>
        <w:tc>
          <w:tcPr>
            <w:tcW w:w="1928" w:type="dxa"/>
            <w:vMerge/>
          </w:tcPr>
          <w:p w:rsidR="00413A52" w:rsidRPr="00277E18" w:rsidRDefault="00413A52" w:rsidP="00CF7761"/>
        </w:tc>
        <w:tc>
          <w:tcPr>
            <w:tcW w:w="1428" w:type="dxa"/>
          </w:tcPr>
          <w:p w:rsidR="00413A52" w:rsidRPr="00277E18" w:rsidRDefault="00413A52" w:rsidP="00CF7761">
            <w:pPr>
              <w:pStyle w:val="ConsPlusNormal0"/>
              <w:rPr>
                <w:rFonts w:ascii="Times New Roman" w:hAnsi="Times New Roman" w:cs="Times New Roman"/>
                <w:sz w:val="24"/>
                <w:szCs w:val="24"/>
              </w:rPr>
            </w:pPr>
            <w:r w:rsidRPr="00277E18">
              <w:rPr>
                <w:rFonts w:ascii="Times New Roman" w:hAnsi="Times New Roman" w:cs="Times New Roman"/>
                <w:sz w:val="24"/>
                <w:szCs w:val="24"/>
              </w:rPr>
              <w:t>202</w:t>
            </w:r>
            <w:r>
              <w:rPr>
                <w:rFonts w:ascii="Times New Roman" w:hAnsi="Times New Roman" w:cs="Times New Roman"/>
                <w:sz w:val="24"/>
                <w:szCs w:val="24"/>
              </w:rPr>
              <w:t>2</w:t>
            </w:r>
          </w:p>
        </w:tc>
        <w:tc>
          <w:tcPr>
            <w:tcW w:w="1035" w:type="dxa"/>
          </w:tcPr>
          <w:p w:rsidR="00413A52" w:rsidRPr="00277E18" w:rsidRDefault="00413A52" w:rsidP="00CF7761">
            <w:pPr>
              <w:pStyle w:val="ConsPlusNormal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274" w:type="dxa"/>
          </w:tcPr>
          <w:p w:rsidR="00413A52" w:rsidRPr="00277E18" w:rsidRDefault="00413A52" w:rsidP="00CF7761">
            <w:pPr>
              <w:pStyle w:val="ConsPlusNormal0"/>
              <w:rPr>
                <w:rFonts w:ascii="Times New Roman" w:hAnsi="Times New Roman" w:cs="Times New Roman"/>
                <w:sz w:val="24"/>
                <w:szCs w:val="24"/>
                <w:lang w:val="en-US"/>
              </w:rPr>
            </w:pPr>
          </w:p>
        </w:tc>
        <w:tc>
          <w:tcPr>
            <w:tcW w:w="1189" w:type="dxa"/>
            <w:gridSpan w:val="2"/>
          </w:tcPr>
          <w:p w:rsidR="00413A52" w:rsidRPr="00277E18" w:rsidRDefault="00413A52" w:rsidP="00CF7761">
            <w:pPr>
              <w:pStyle w:val="ConsPlusNormal0"/>
              <w:rPr>
                <w:rFonts w:ascii="Times New Roman" w:hAnsi="Times New Roman" w:cs="Times New Roman"/>
                <w:sz w:val="24"/>
                <w:szCs w:val="24"/>
              </w:rPr>
            </w:pPr>
          </w:p>
        </w:tc>
        <w:tc>
          <w:tcPr>
            <w:tcW w:w="1247" w:type="dxa"/>
          </w:tcPr>
          <w:p w:rsidR="00413A52" w:rsidRPr="00277E18" w:rsidRDefault="00413A52" w:rsidP="00CF7761">
            <w:pPr>
              <w:pStyle w:val="ConsPlusNormal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135" w:type="dxa"/>
            <w:gridSpan w:val="2"/>
          </w:tcPr>
          <w:p w:rsidR="00413A52" w:rsidRPr="00277E18" w:rsidRDefault="00413A52" w:rsidP="00CF7761">
            <w:pPr>
              <w:pStyle w:val="ConsPlusNormal0"/>
              <w:rPr>
                <w:rFonts w:ascii="Times New Roman" w:hAnsi="Times New Roman" w:cs="Times New Roman"/>
                <w:sz w:val="24"/>
                <w:szCs w:val="24"/>
              </w:rPr>
            </w:pPr>
            <w:r w:rsidRPr="00277E18">
              <w:rPr>
                <w:rFonts w:ascii="Times New Roman" w:hAnsi="Times New Roman" w:cs="Times New Roman"/>
                <w:sz w:val="24"/>
                <w:szCs w:val="24"/>
              </w:rPr>
              <w:t>9</w:t>
            </w:r>
            <w:r>
              <w:rPr>
                <w:rFonts w:ascii="Times New Roman" w:hAnsi="Times New Roman" w:cs="Times New Roman"/>
                <w:sz w:val="24"/>
                <w:szCs w:val="24"/>
              </w:rPr>
              <w:t>7</w:t>
            </w:r>
          </w:p>
        </w:tc>
        <w:tc>
          <w:tcPr>
            <w:tcW w:w="1534" w:type="dxa"/>
            <w:gridSpan w:val="2"/>
          </w:tcPr>
          <w:p w:rsidR="00413A52" w:rsidRPr="00277E18" w:rsidRDefault="00413A52" w:rsidP="00CF7761">
            <w:pPr>
              <w:pStyle w:val="ConsPlusNormal0"/>
              <w:rPr>
                <w:rFonts w:ascii="Times New Roman" w:hAnsi="Times New Roman" w:cs="Times New Roman"/>
                <w:sz w:val="24"/>
                <w:szCs w:val="24"/>
              </w:rPr>
            </w:pPr>
          </w:p>
        </w:tc>
        <w:tc>
          <w:tcPr>
            <w:tcW w:w="1778" w:type="dxa"/>
            <w:vMerge/>
          </w:tcPr>
          <w:p w:rsidR="00413A52" w:rsidRPr="00277E18" w:rsidRDefault="00413A52" w:rsidP="00CF7761">
            <w:pPr>
              <w:pStyle w:val="ConsPlusNormal0"/>
              <w:rPr>
                <w:rFonts w:ascii="Times New Roman" w:hAnsi="Times New Roman" w:cs="Times New Roman"/>
                <w:sz w:val="24"/>
                <w:szCs w:val="24"/>
              </w:rPr>
            </w:pPr>
          </w:p>
        </w:tc>
      </w:tr>
      <w:tr w:rsidR="00413A52" w:rsidRPr="00277E18" w:rsidTr="00CF7761">
        <w:tc>
          <w:tcPr>
            <w:tcW w:w="851" w:type="dxa"/>
            <w:vMerge w:val="restart"/>
          </w:tcPr>
          <w:p w:rsidR="00413A52" w:rsidRPr="00277E18" w:rsidRDefault="00413A52" w:rsidP="00CF7761"/>
        </w:tc>
        <w:tc>
          <w:tcPr>
            <w:tcW w:w="2189" w:type="dxa"/>
            <w:vMerge w:val="restart"/>
          </w:tcPr>
          <w:p w:rsidR="00413A52" w:rsidRPr="00277E18" w:rsidRDefault="00413A52" w:rsidP="00CF7761">
            <w:pPr>
              <w:pStyle w:val="ConsPlusNormal0"/>
              <w:rPr>
                <w:rFonts w:ascii="Times New Roman" w:hAnsi="Times New Roman" w:cs="Times New Roman"/>
                <w:sz w:val="24"/>
                <w:szCs w:val="24"/>
                <w:lang w:val="en-US"/>
              </w:rPr>
            </w:pPr>
            <w:r w:rsidRPr="00277E18">
              <w:rPr>
                <w:rFonts w:ascii="Times New Roman" w:hAnsi="Times New Roman" w:cs="Times New Roman"/>
                <w:sz w:val="24"/>
                <w:szCs w:val="24"/>
              </w:rPr>
              <w:t>Всего</w:t>
            </w:r>
          </w:p>
          <w:p w:rsidR="00413A52" w:rsidRPr="00277E18" w:rsidRDefault="00413A52" w:rsidP="00CF7761">
            <w:pPr>
              <w:pStyle w:val="ConsPlusNormal0"/>
              <w:rPr>
                <w:rFonts w:ascii="Times New Roman" w:hAnsi="Times New Roman" w:cs="Times New Roman"/>
                <w:sz w:val="24"/>
                <w:szCs w:val="24"/>
              </w:rPr>
            </w:pPr>
            <w:r w:rsidRPr="00277E18">
              <w:rPr>
                <w:rFonts w:ascii="Times New Roman" w:hAnsi="Times New Roman" w:cs="Times New Roman"/>
                <w:sz w:val="24"/>
                <w:szCs w:val="24"/>
              </w:rPr>
              <w:t xml:space="preserve"> по подпрограмме </w:t>
            </w:r>
            <w:r w:rsidRPr="00277E18">
              <w:rPr>
                <w:rFonts w:ascii="Times New Roman" w:hAnsi="Times New Roman" w:cs="Times New Roman"/>
                <w:sz w:val="24"/>
                <w:szCs w:val="24"/>
                <w:lang w:val="en-US"/>
              </w:rPr>
              <w:t>2</w:t>
            </w:r>
            <w:r w:rsidRPr="00277E18">
              <w:rPr>
                <w:rFonts w:ascii="Times New Roman" w:hAnsi="Times New Roman" w:cs="Times New Roman"/>
                <w:sz w:val="24"/>
                <w:szCs w:val="24"/>
              </w:rPr>
              <w:t>:</w:t>
            </w:r>
          </w:p>
        </w:tc>
        <w:tc>
          <w:tcPr>
            <w:tcW w:w="1928" w:type="dxa"/>
            <w:vMerge w:val="restart"/>
          </w:tcPr>
          <w:p w:rsidR="00413A52" w:rsidRPr="00277E18" w:rsidRDefault="00413A52" w:rsidP="00CF7761">
            <w:pPr>
              <w:pStyle w:val="ConsPlusNormal0"/>
              <w:rPr>
                <w:rFonts w:ascii="Times New Roman" w:hAnsi="Times New Roman" w:cs="Times New Roman"/>
                <w:sz w:val="24"/>
                <w:szCs w:val="24"/>
              </w:rPr>
            </w:pPr>
          </w:p>
        </w:tc>
        <w:tc>
          <w:tcPr>
            <w:tcW w:w="1428" w:type="dxa"/>
          </w:tcPr>
          <w:p w:rsidR="00413A52" w:rsidRPr="00277E18" w:rsidRDefault="00413A52" w:rsidP="00CF7761">
            <w:pPr>
              <w:pStyle w:val="ConsPlusNormal0"/>
              <w:rPr>
                <w:rFonts w:ascii="Times New Roman" w:hAnsi="Times New Roman" w:cs="Times New Roman"/>
                <w:sz w:val="24"/>
                <w:szCs w:val="24"/>
              </w:rPr>
            </w:pPr>
            <w:r w:rsidRPr="00277E18">
              <w:rPr>
                <w:rFonts w:ascii="Times New Roman" w:hAnsi="Times New Roman" w:cs="Times New Roman"/>
                <w:sz w:val="24"/>
                <w:szCs w:val="24"/>
              </w:rPr>
              <w:t>Итого</w:t>
            </w:r>
          </w:p>
        </w:tc>
        <w:tc>
          <w:tcPr>
            <w:tcW w:w="1035" w:type="dxa"/>
          </w:tcPr>
          <w:p w:rsidR="00413A52" w:rsidRPr="00277E18" w:rsidRDefault="00413A52" w:rsidP="00CF7761">
            <w:pPr>
              <w:pStyle w:val="ConsPlusNormal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274" w:type="dxa"/>
          </w:tcPr>
          <w:p w:rsidR="00413A52" w:rsidRPr="00277E18" w:rsidRDefault="00413A52" w:rsidP="00CF7761">
            <w:pPr>
              <w:pStyle w:val="ConsPlusNormal0"/>
              <w:rPr>
                <w:rFonts w:ascii="Times New Roman" w:hAnsi="Times New Roman" w:cs="Times New Roman"/>
                <w:sz w:val="24"/>
                <w:szCs w:val="24"/>
                <w:lang w:val="en-US"/>
              </w:rPr>
            </w:pPr>
          </w:p>
        </w:tc>
        <w:tc>
          <w:tcPr>
            <w:tcW w:w="1189" w:type="dxa"/>
            <w:gridSpan w:val="2"/>
          </w:tcPr>
          <w:p w:rsidR="00413A52" w:rsidRPr="00277E18" w:rsidRDefault="00413A52" w:rsidP="00CF7761">
            <w:pPr>
              <w:pStyle w:val="ConsPlusNormal0"/>
              <w:rPr>
                <w:rFonts w:ascii="Times New Roman" w:hAnsi="Times New Roman" w:cs="Times New Roman"/>
                <w:sz w:val="24"/>
                <w:szCs w:val="24"/>
              </w:rPr>
            </w:pPr>
          </w:p>
        </w:tc>
        <w:tc>
          <w:tcPr>
            <w:tcW w:w="1247" w:type="dxa"/>
          </w:tcPr>
          <w:p w:rsidR="00413A52" w:rsidRPr="00277E18" w:rsidRDefault="00413A52" w:rsidP="00CF7761">
            <w:pPr>
              <w:pStyle w:val="ConsPlusNormal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135" w:type="dxa"/>
            <w:gridSpan w:val="2"/>
          </w:tcPr>
          <w:p w:rsidR="00413A52" w:rsidRPr="00277E18" w:rsidRDefault="00413A52" w:rsidP="00CF7761">
            <w:pPr>
              <w:pStyle w:val="ConsPlusNormal0"/>
              <w:rPr>
                <w:rFonts w:ascii="Times New Roman" w:hAnsi="Times New Roman" w:cs="Times New Roman"/>
                <w:sz w:val="24"/>
                <w:szCs w:val="24"/>
              </w:rPr>
            </w:pPr>
          </w:p>
        </w:tc>
        <w:tc>
          <w:tcPr>
            <w:tcW w:w="1534" w:type="dxa"/>
            <w:gridSpan w:val="2"/>
          </w:tcPr>
          <w:p w:rsidR="00413A52" w:rsidRPr="00277E18" w:rsidRDefault="00413A52" w:rsidP="00CF7761">
            <w:pPr>
              <w:pStyle w:val="ConsPlusNormal0"/>
              <w:rPr>
                <w:rFonts w:ascii="Times New Roman" w:hAnsi="Times New Roman" w:cs="Times New Roman"/>
                <w:sz w:val="24"/>
                <w:szCs w:val="24"/>
              </w:rPr>
            </w:pPr>
          </w:p>
        </w:tc>
        <w:tc>
          <w:tcPr>
            <w:tcW w:w="1778" w:type="dxa"/>
            <w:vMerge w:val="restart"/>
          </w:tcPr>
          <w:p w:rsidR="00413A52" w:rsidRPr="00277E18" w:rsidRDefault="00413A52" w:rsidP="00CF7761">
            <w:pPr>
              <w:pStyle w:val="ConsPlusNormal0"/>
              <w:rPr>
                <w:rFonts w:ascii="Times New Roman" w:hAnsi="Times New Roman" w:cs="Times New Roman"/>
                <w:sz w:val="24"/>
                <w:szCs w:val="24"/>
              </w:rPr>
            </w:pPr>
          </w:p>
        </w:tc>
      </w:tr>
      <w:tr w:rsidR="00413A52" w:rsidRPr="00277E18" w:rsidTr="00CF7761">
        <w:tc>
          <w:tcPr>
            <w:tcW w:w="851" w:type="dxa"/>
            <w:vMerge/>
          </w:tcPr>
          <w:p w:rsidR="00413A52" w:rsidRPr="00277E18" w:rsidRDefault="00413A52" w:rsidP="00CF7761"/>
        </w:tc>
        <w:tc>
          <w:tcPr>
            <w:tcW w:w="2189" w:type="dxa"/>
            <w:vMerge/>
          </w:tcPr>
          <w:p w:rsidR="00413A52" w:rsidRPr="00277E18" w:rsidRDefault="00413A52" w:rsidP="00CF7761">
            <w:pPr>
              <w:pStyle w:val="ConsPlusNormal0"/>
              <w:rPr>
                <w:rFonts w:ascii="Times New Roman" w:hAnsi="Times New Roman" w:cs="Times New Roman"/>
                <w:sz w:val="24"/>
                <w:szCs w:val="24"/>
              </w:rPr>
            </w:pPr>
          </w:p>
        </w:tc>
        <w:tc>
          <w:tcPr>
            <w:tcW w:w="1928" w:type="dxa"/>
            <w:vMerge/>
          </w:tcPr>
          <w:p w:rsidR="00413A52" w:rsidRPr="00277E18" w:rsidRDefault="00413A52" w:rsidP="00CF7761">
            <w:pPr>
              <w:pStyle w:val="ConsPlusNormal0"/>
              <w:rPr>
                <w:rFonts w:ascii="Times New Roman" w:hAnsi="Times New Roman" w:cs="Times New Roman"/>
                <w:sz w:val="24"/>
                <w:szCs w:val="24"/>
              </w:rPr>
            </w:pPr>
          </w:p>
        </w:tc>
        <w:tc>
          <w:tcPr>
            <w:tcW w:w="1428" w:type="dxa"/>
          </w:tcPr>
          <w:p w:rsidR="00413A52" w:rsidRPr="00277E18" w:rsidRDefault="00413A52" w:rsidP="00CF7761">
            <w:pPr>
              <w:pStyle w:val="ConsPlusNormal0"/>
              <w:rPr>
                <w:rFonts w:ascii="Times New Roman" w:hAnsi="Times New Roman" w:cs="Times New Roman"/>
                <w:sz w:val="24"/>
                <w:szCs w:val="24"/>
              </w:rPr>
            </w:pPr>
            <w:r w:rsidRPr="00277E18">
              <w:rPr>
                <w:rFonts w:ascii="Times New Roman" w:hAnsi="Times New Roman" w:cs="Times New Roman"/>
                <w:sz w:val="24"/>
                <w:szCs w:val="24"/>
              </w:rPr>
              <w:t>2016</w:t>
            </w:r>
          </w:p>
        </w:tc>
        <w:tc>
          <w:tcPr>
            <w:tcW w:w="1035" w:type="dxa"/>
          </w:tcPr>
          <w:p w:rsidR="00413A52" w:rsidRPr="006110B2" w:rsidRDefault="00413A52" w:rsidP="00CF7761">
            <w:pPr>
              <w:pStyle w:val="ConsPlusNormal0"/>
              <w:rPr>
                <w:rFonts w:ascii="Times New Roman" w:hAnsi="Times New Roman" w:cs="Times New Roman"/>
                <w:sz w:val="24"/>
                <w:szCs w:val="24"/>
              </w:rPr>
            </w:pPr>
            <w:r>
              <w:rPr>
                <w:rFonts w:ascii="Times New Roman" w:hAnsi="Times New Roman" w:cs="Times New Roman"/>
                <w:sz w:val="24"/>
                <w:szCs w:val="24"/>
              </w:rPr>
              <w:t>0</w:t>
            </w:r>
          </w:p>
        </w:tc>
        <w:tc>
          <w:tcPr>
            <w:tcW w:w="1274" w:type="dxa"/>
          </w:tcPr>
          <w:p w:rsidR="00413A52" w:rsidRPr="00277E18" w:rsidRDefault="00413A52" w:rsidP="00CF7761">
            <w:pPr>
              <w:pStyle w:val="ConsPlusNormal0"/>
              <w:rPr>
                <w:rFonts w:ascii="Times New Roman" w:hAnsi="Times New Roman" w:cs="Times New Roman"/>
                <w:sz w:val="24"/>
                <w:szCs w:val="24"/>
                <w:lang w:val="en-US"/>
              </w:rPr>
            </w:pPr>
          </w:p>
        </w:tc>
        <w:tc>
          <w:tcPr>
            <w:tcW w:w="1189" w:type="dxa"/>
            <w:gridSpan w:val="2"/>
          </w:tcPr>
          <w:p w:rsidR="00413A52" w:rsidRPr="00277E18" w:rsidRDefault="00413A52" w:rsidP="00CF7761">
            <w:pPr>
              <w:pStyle w:val="ConsPlusNormal0"/>
              <w:rPr>
                <w:rFonts w:ascii="Times New Roman" w:hAnsi="Times New Roman" w:cs="Times New Roman"/>
                <w:sz w:val="24"/>
                <w:szCs w:val="24"/>
              </w:rPr>
            </w:pPr>
          </w:p>
        </w:tc>
        <w:tc>
          <w:tcPr>
            <w:tcW w:w="1247" w:type="dxa"/>
          </w:tcPr>
          <w:p w:rsidR="00413A52" w:rsidRPr="006110B2" w:rsidRDefault="00413A52" w:rsidP="00CF7761">
            <w:pPr>
              <w:pStyle w:val="ConsPlusNormal0"/>
              <w:rPr>
                <w:rFonts w:ascii="Times New Roman" w:hAnsi="Times New Roman" w:cs="Times New Roman"/>
                <w:sz w:val="24"/>
                <w:szCs w:val="24"/>
              </w:rPr>
            </w:pPr>
            <w:r>
              <w:rPr>
                <w:rFonts w:ascii="Times New Roman" w:hAnsi="Times New Roman" w:cs="Times New Roman"/>
                <w:sz w:val="24"/>
                <w:szCs w:val="24"/>
              </w:rPr>
              <w:t>0</w:t>
            </w:r>
          </w:p>
        </w:tc>
        <w:tc>
          <w:tcPr>
            <w:tcW w:w="1135" w:type="dxa"/>
            <w:gridSpan w:val="2"/>
          </w:tcPr>
          <w:p w:rsidR="00413A52" w:rsidRPr="00277E18" w:rsidRDefault="00413A52" w:rsidP="00CF7761">
            <w:pPr>
              <w:pStyle w:val="ConsPlusNormal0"/>
              <w:rPr>
                <w:rFonts w:ascii="Times New Roman" w:hAnsi="Times New Roman" w:cs="Times New Roman"/>
                <w:sz w:val="24"/>
                <w:szCs w:val="24"/>
              </w:rPr>
            </w:pPr>
            <w:r w:rsidRPr="00277E18">
              <w:rPr>
                <w:rFonts w:ascii="Times New Roman" w:hAnsi="Times New Roman" w:cs="Times New Roman"/>
                <w:sz w:val="24"/>
                <w:szCs w:val="24"/>
              </w:rPr>
              <w:t>85</w:t>
            </w:r>
          </w:p>
        </w:tc>
        <w:tc>
          <w:tcPr>
            <w:tcW w:w="1534" w:type="dxa"/>
            <w:gridSpan w:val="2"/>
          </w:tcPr>
          <w:p w:rsidR="00413A52" w:rsidRPr="00277E18" w:rsidRDefault="00413A52" w:rsidP="00CF7761">
            <w:pPr>
              <w:pStyle w:val="ConsPlusNormal0"/>
              <w:rPr>
                <w:rFonts w:ascii="Times New Roman" w:hAnsi="Times New Roman" w:cs="Times New Roman"/>
                <w:sz w:val="24"/>
                <w:szCs w:val="24"/>
              </w:rPr>
            </w:pPr>
          </w:p>
        </w:tc>
        <w:tc>
          <w:tcPr>
            <w:tcW w:w="1778" w:type="dxa"/>
            <w:vMerge/>
          </w:tcPr>
          <w:p w:rsidR="00413A52" w:rsidRPr="00277E18" w:rsidRDefault="00413A52" w:rsidP="00CF7761">
            <w:pPr>
              <w:pStyle w:val="ConsPlusNormal0"/>
              <w:rPr>
                <w:rFonts w:ascii="Times New Roman" w:hAnsi="Times New Roman" w:cs="Times New Roman"/>
                <w:sz w:val="24"/>
                <w:szCs w:val="24"/>
              </w:rPr>
            </w:pPr>
          </w:p>
        </w:tc>
      </w:tr>
      <w:tr w:rsidR="00413A52" w:rsidRPr="00277E18" w:rsidTr="00CF7761">
        <w:tc>
          <w:tcPr>
            <w:tcW w:w="851" w:type="dxa"/>
            <w:vMerge/>
          </w:tcPr>
          <w:p w:rsidR="00413A52" w:rsidRPr="00277E18" w:rsidRDefault="00413A52" w:rsidP="00CF7761"/>
        </w:tc>
        <w:tc>
          <w:tcPr>
            <w:tcW w:w="2189" w:type="dxa"/>
            <w:vMerge/>
          </w:tcPr>
          <w:p w:rsidR="00413A52" w:rsidRPr="00277E18" w:rsidRDefault="00413A52" w:rsidP="00CF7761">
            <w:pPr>
              <w:pStyle w:val="ConsPlusNormal0"/>
              <w:rPr>
                <w:rFonts w:ascii="Times New Roman" w:hAnsi="Times New Roman" w:cs="Times New Roman"/>
                <w:sz w:val="24"/>
                <w:szCs w:val="24"/>
              </w:rPr>
            </w:pPr>
          </w:p>
        </w:tc>
        <w:tc>
          <w:tcPr>
            <w:tcW w:w="1928" w:type="dxa"/>
            <w:vMerge/>
          </w:tcPr>
          <w:p w:rsidR="00413A52" w:rsidRPr="00277E18" w:rsidRDefault="00413A52" w:rsidP="00CF7761">
            <w:pPr>
              <w:pStyle w:val="ConsPlusNormal0"/>
              <w:rPr>
                <w:rFonts w:ascii="Times New Roman" w:hAnsi="Times New Roman" w:cs="Times New Roman"/>
                <w:sz w:val="24"/>
                <w:szCs w:val="24"/>
              </w:rPr>
            </w:pPr>
          </w:p>
        </w:tc>
        <w:tc>
          <w:tcPr>
            <w:tcW w:w="1428" w:type="dxa"/>
          </w:tcPr>
          <w:p w:rsidR="00413A52" w:rsidRPr="00277E18" w:rsidRDefault="00413A52" w:rsidP="00CF7761">
            <w:pPr>
              <w:pStyle w:val="ConsPlusNormal0"/>
              <w:rPr>
                <w:rFonts w:ascii="Times New Roman" w:hAnsi="Times New Roman" w:cs="Times New Roman"/>
                <w:sz w:val="24"/>
                <w:szCs w:val="24"/>
              </w:rPr>
            </w:pPr>
            <w:r w:rsidRPr="00277E18">
              <w:rPr>
                <w:rFonts w:ascii="Times New Roman" w:hAnsi="Times New Roman" w:cs="Times New Roman"/>
                <w:sz w:val="24"/>
                <w:szCs w:val="24"/>
              </w:rPr>
              <w:t>2017</w:t>
            </w:r>
          </w:p>
        </w:tc>
        <w:tc>
          <w:tcPr>
            <w:tcW w:w="1035" w:type="dxa"/>
          </w:tcPr>
          <w:p w:rsidR="00413A52" w:rsidRPr="006110B2" w:rsidRDefault="00413A52" w:rsidP="00CF7761">
            <w:pPr>
              <w:pStyle w:val="ConsPlusNormal0"/>
              <w:rPr>
                <w:rFonts w:ascii="Times New Roman" w:hAnsi="Times New Roman" w:cs="Times New Roman"/>
                <w:sz w:val="24"/>
                <w:szCs w:val="24"/>
              </w:rPr>
            </w:pPr>
            <w:r>
              <w:rPr>
                <w:rFonts w:ascii="Times New Roman" w:hAnsi="Times New Roman" w:cs="Times New Roman"/>
                <w:sz w:val="24"/>
                <w:szCs w:val="24"/>
              </w:rPr>
              <w:t>0</w:t>
            </w:r>
          </w:p>
        </w:tc>
        <w:tc>
          <w:tcPr>
            <w:tcW w:w="1274" w:type="dxa"/>
          </w:tcPr>
          <w:p w:rsidR="00413A52" w:rsidRPr="00277E18" w:rsidRDefault="00413A52" w:rsidP="00CF7761">
            <w:pPr>
              <w:pStyle w:val="ConsPlusNormal0"/>
              <w:rPr>
                <w:rFonts w:ascii="Times New Roman" w:hAnsi="Times New Roman" w:cs="Times New Roman"/>
                <w:sz w:val="24"/>
                <w:szCs w:val="24"/>
                <w:lang w:val="en-US"/>
              </w:rPr>
            </w:pPr>
          </w:p>
        </w:tc>
        <w:tc>
          <w:tcPr>
            <w:tcW w:w="1189" w:type="dxa"/>
            <w:gridSpan w:val="2"/>
          </w:tcPr>
          <w:p w:rsidR="00413A52" w:rsidRPr="00277E18" w:rsidRDefault="00413A52" w:rsidP="00CF7761">
            <w:pPr>
              <w:pStyle w:val="ConsPlusNormal0"/>
              <w:rPr>
                <w:rFonts w:ascii="Times New Roman" w:hAnsi="Times New Roman" w:cs="Times New Roman"/>
                <w:sz w:val="24"/>
                <w:szCs w:val="24"/>
              </w:rPr>
            </w:pPr>
          </w:p>
        </w:tc>
        <w:tc>
          <w:tcPr>
            <w:tcW w:w="1247" w:type="dxa"/>
          </w:tcPr>
          <w:p w:rsidR="00413A52" w:rsidRPr="006110B2" w:rsidRDefault="00413A52" w:rsidP="00CF7761">
            <w:pPr>
              <w:pStyle w:val="ConsPlusNormal0"/>
              <w:rPr>
                <w:rFonts w:ascii="Times New Roman" w:hAnsi="Times New Roman" w:cs="Times New Roman"/>
                <w:sz w:val="24"/>
                <w:szCs w:val="24"/>
              </w:rPr>
            </w:pPr>
            <w:r>
              <w:rPr>
                <w:rFonts w:ascii="Times New Roman" w:hAnsi="Times New Roman" w:cs="Times New Roman"/>
                <w:sz w:val="24"/>
                <w:szCs w:val="24"/>
              </w:rPr>
              <w:t>0</w:t>
            </w:r>
          </w:p>
        </w:tc>
        <w:tc>
          <w:tcPr>
            <w:tcW w:w="1135" w:type="dxa"/>
            <w:gridSpan w:val="2"/>
          </w:tcPr>
          <w:p w:rsidR="00413A52" w:rsidRPr="00277E18" w:rsidRDefault="00413A52" w:rsidP="00CF7761">
            <w:pPr>
              <w:pStyle w:val="ConsPlusNormal0"/>
              <w:rPr>
                <w:rFonts w:ascii="Times New Roman" w:hAnsi="Times New Roman" w:cs="Times New Roman"/>
                <w:sz w:val="24"/>
                <w:szCs w:val="24"/>
              </w:rPr>
            </w:pPr>
            <w:r w:rsidRPr="00277E18">
              <w:rPr>
                <w:rFonts w:ascii="Times New Roman" w:hAnsi="Times New Roman" w:cs="Times New Roman"/>
                <w:sz w:val="24"/>
                <w:szCs w:val="24"/>
              </w:rPr>
              <w:t>87</w:t>
            </w:r>
          </w:p>
        </w:tc>
        <w:tc>
          <w:tcPr>
            <w:tcW w:w="1534" w:type="dxa"/>
            <w:gridSpan w:val="2"/>
          </w:tcPr>
          <w:p w:rsidR="00413A52" w:rsidRPr="00277E18" w:rsidRDefault="00413A52" w:rsidP="00CF7761">
            <w:pPr>
              <w:pStyle w:val="ConsPlusNormal0"/>
              <w:rPr>
                <w:rFonts w:ascii="Times New Roman" w:hAnsi="Times New Roman" w:cs="Times New Roman"/>
                <w:sz w:val="24"/>
                <w:szCs w:val="24"/>
              </w:rPr>
            </w:pPr>
          </w:p>
        </w:tc>
        <w:tc>
          <w:tcPr>
            <w:tcW w:w="1778" w:type="dxa"/>
            <w:vMerge/>
          </w:tcPr>
          <w:p w:rsidR="00413A52" w:rsidRPr="00277E18" w:rsidRDefault="00413A52" w:rsidP="00CF7761">
            <w:pPr>
              <w:pStyle w:val="ConsPlusNormal0"/>
              <w:rPr>
                <w:rFonts w:ascii="Times New Roman" w:hAnsi="Times New Roman" w:cs="Times New Roman"/>
                <w:sz w:val="24"/>
                <w:szCs w:val="24"/>
              </w:rPr>
            </w:pPr>
          </w:p>
        </w:tc>
      </w:tr>
      <w:tr w:rsidR="00413A52" w:rsidRPr="00277E18" w:rsidTr="00CF7761">
        <w:tc>
          <w:tcPr>
            <w:tcW w:w="851" w:type="dxa"/>
            <w:vMerge/>
          </w:tcPr>
          <w:p w:rsidR="00413A52" w:rsidRPr="00277E18" w:rsidRDefault="00413A52" w:rsidP="00CF7761"/>
        </w:tc>
        <w:tc>
          <w:tcPr>
            <w:tcW w:w="2189" w:type="dxa"/>
            <w:vMerge/>
          </w:tcPr>
          <w:p w:rsidR="00413A52" w:rsidRPr="00277E18" w:rsidRDefault="00413A52" w:rsidP="00CF7761"/>
        </w:tc>
        <w:tc>
          <w:tcPr>
            <w:tcW w:w="1928" w:type="dxa"/>
            <w:vMerge/>
          </w:tcPr>
          <w:p w:rsidR="00413A52" w:rsidRPr="00277E18" w:rsidRDefault="00413A52" w:rsidP="00CF7761"/>
        </w:tc>
        <w:tc>
          <w:tcPr>
            <w:tcW w:w="1428" w:type="dxa"/>
          </w:tcPr>
          <w:p w:rsidR="00413A52" w:rsidRPr="00277E18" w:rsidRDefault="00413A52" w:rsidP="00CF7761">
            <w:pPr>
              <w:pStyle w:val="ConsPlusNormal0"/>
              <w:rPr>
                <w:rFonts w:ascii="Times New Roman" w:hAnsi="Times New Roman" w:cs="Times New Roman"/>
                <w:sz w:val="24"/>
                <w:szCs w:val="24"/>
              </w:rPr>
            </w:pPr>
            <w:r w:rsidRPr="00277E18">
              <w:rPr>
                <w:rFonts w:ascii="Times New Roman" w:hAnsi="Times New Roman" w:cs="Times New Roman"/>
                <w:sz w:val="24"/>
                <w:szCs w:val="24"/>
              </w:rPr>
              <w:t>2018</w:t>
            </w:r>
          </w:p>
        </w:tc>
        <w:tc>
          <w:tcPr>
            <w:tcW w:w="1035" w:type="dxa"/>
          </w:tcPr>
          <w:p w:rsidR="00413A52" w:rsidRPr="00277E18" w:rsidRDefault="00413A52" w:rsidP="00CF7761">
            <w:pPr>
              <w:pStyle w:val="ConsPlusNormal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274" w:type="dxa"/>
          </w:tcPr>
          <w:p w:rsidR="00413A52" w:rsidRPr="00277E18" w:rsidRDefault="00413A52" w:rsidP="00CF7761">
            <w:pPr>
              <w:pStyle w:val="ConsPlusNormal0"/>
              <w:rPr>
                <w:rFonts w:ascii="Times New Roman" w:hAnsi="Times New Roman" w:cs="Times New Roman"/>
                <w:sz w:val="24"/>
                <w:szCs w:val="24"/>
                <w:lang w:val="en-US"/>
              </w:rPr>
            </w:pPr>
          </w:p>
        </w:tc>
        <w:tc>
          <w:tcPr>
            <w:tcW w:w="1189" w:type="dxa"/>
            <w:gridSpan w:val="2"/>
          </w:tcPr>
          <w:p w:rsidR="00413A52" w:rsidRPr="00277E18" w:rsidRDefault="00413A52" w:rsidP="00CF7761">
            <w:pPr>
              <w:pStyle w:val="ConsPlusNormal0"/>
              <w:rPr>
                <w:rFonts w:ascii="Times New Roman" w:hAnsi="Times New Roman" w:cs="Times New Roman"/>
                <w:sz w:val="24"/>
                <w:szCs w:val="24"/>
              </w:rPr>
            </w:pPr>
          </w:p>
        </w:tc>
        <w:tc>
          <w:tcPr>
            <w:tcW w:w="1247" w:type="dxa"/>
          </w:tcPr>
          <w:p w:rsidR="00413A52" w:rsidRPr="00277E18" w:rsidRDefault="00413A52" w:rsidP="00CF7761">
            <w:pPr>
              <w:pStyle w:val="ConsPlusNormal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135" w:type="dxa"/>
            <w:gridSpan w:val="2"/>
          </w:tcPr>
          <w:p w:rsidR="00413A52" w:rsidRPr="00277E18" w:rsidRDefault="00413A52" w:rsidP="00CF7761">
            <w:pPr>
              <w:pStyle w:val="ConsPlusNormal0"/>
              <w:rPr>
                <w:rFonts w:ascii="Times New Roman" w:hAnsi="Times New Roman" w:cs="Times New Roman"/>
                <w:sz w:val="24"/>
                <w:szCs w:val="24"/>
              </w:rPr>
            </w:pPr>
            <w:r w:rsidRPr="00277E18">
              <w:rPr>
                <w:rFonts w:ascii="Times New Roman" w:hAnsi="Times New Roman" w:cs="Times New Roman"/>
                <w:sz w:val="24"/>
                <w:szCs w:val="24"/>
              </w:rPr>
              <w:t>90</w:t>
            </w:r>
          </w:p>
        </w:tc>
        <w:tc>
          <w:tcPr>
            <w:tcW w:w="1534" w:type="dxa"/>
            <w:gridSpan w:val="2"/>
          </w:tcPr>
          <w:p w:rsidR="00413A52" w:rsidRPr="00277E18" w:rsidRDefault="00413A52" w:rsidP="00CF7761">
            <w:pPr>
              <w:pStyle w:val="ConsPlusNormal0"/>
              <w:rPr>
                <w:rFonts w:ascii="Times New Roman" w:hAnsi="Times New Roman" w:cs="Times New Roman"/>
                <w:sz w:val="24"/>
                <w:szCs w:val="24"/>
              </w:rPr>
            </w:pPr>
          </w:p>
        </w:tc>
        <w:tc>
          <w:tcPr>
            <w:tcW w:w="1778" w:type="dxa"/>
            <w:vMerge/>
          </w:tcPr>
          <w:p w:rsidR="00413A52" w:rsidRPr="00277E18" w:rsidRDefault="00413A52" w:rsidP="00CF7761">
            <w:pPr>
              <w:pStyle w:val="ConsPlusNormal0"/>
              <w:rPr>
                <w:rFonts w:ascii="Times New Roman" w:hAnsi="Times New Roman" w:cs="Times New Roman"/>
                <w:sz w:val="24"/>
                <w:szCs w:val="24"/>
              </w:rPr>
            </w:pPr>
          </w:p>
        </w:tc>
      </w:tr>
      <w:tr w:rsidR="00413A52" w:rsidRPr="00277E18" w:rsidTr="00CF7761">
        <w:tc>
          <w:tcPr>
            <w:tcW w:w="851" w:type="dxa"/>
            <w:vMerge/>
          </w:tcPr>
          <w:p w:rsidR="00413A52" w:rsidRPr="00277E18" w:rsidRDefault="00413A52" w:rsidP="00CF7761"/>
        </w:tc>
        <w:tc>
          <w:tcPr>
            <w:tcW w:w="2189" w:type="dxa"/>
            <w:vMerge/>
          </w:tcPr>
          <w:p w:rsidR="00413A52" w:rsidRPr="00277E18" w:rsidRDefault="00413A52" w:rsidP="00CF7761"/>
        </w:tc>
        <w:tc>
          <w:tcPr>
            <w:tcW w:w="1928" w:type="dxa"/>
            <w:vMerge/>
          </w:tcPr>
          <w:p w:rsidR="00413A52" w:rsidRPr="00277E18" w:rsidRDefault="00413A52" w:rsidP="00CF7761"/>
        </w:tc>
        <w:tc>
          <w:tcPr>
            <w:tcW w:w="1428" w:type="dxa"/>
          </w:tcPr>
          <w:p w:rsidR="00413A52" w:rsidRPr="00277E18" w:rsidRDefault="00413A52" w:rsidP="00CF7761">
            <w:pPr>
              <w:pStyle w:val="ConsPlusNormal0"/>
              <w:rPr>
                <w:rFonts w:ascii="Times New Roman" w:hAnsi="Times New Roman" w:cs="Times New Roman"/>
                <w:sz w:val="24"/>
                <w:szCs w:val="24"/>
              </w:rPr>
            </w:pPr>
            <w:r w:rsidRPr="00277E18">
              <w:rPr>
                <w:rFonts w:ascii="Times New Roman" w:hAnsi="Times New Roman" w:cs="Times New Roman"/>
                <w:sz w:val="24"/>
                <w:szCs w:val="24"/>
              </w:rPr>
              <w:t>2019</w:t>
            </w:r>
          </w:p>
        </w:tc>
        <w:tc>
          <w:tcPr>
            <w:tcW w:w="1035" w:type="dxa"/>
          </w:tcPr>
          <w:p w:rsidR="00413A52" w:rsidRPr="00277E18" w:rsidRDefault="00413A52" w:rsidP="00CF7761">
            <w:pPr>
              <w:pStyle w:val="ConsPlusNormal0"/>
              <w:rPr>
                <w:rFonts w:ascii="Times New Roman" w:hAnsi="Times New Roman" w:cs="Times New Roman"/>
                <w:sz w:val="24"/>
                <w:szCs w:val="24"/>
              </w:rPr>
            </w:pPr>
            <w:r w:rsidRPr="00277E18">
              <w:rPr>
                <w:rFonts w:ascii="Times New Roman" w:hAnsi="Times New Roman" w:cs="Times New Roman"/>
                <w:sz w:val="24"/>
                <w:szCs w:val="24"/>
              </w:rPr>
              <w:t>0</w:t>
            </w:r>
          </w:p>
        </w:tc>
        <w:tc>
          <w:tcPr>
            <w:tcW w:w="1274" w:type="dxa"/>
          </w:tcPr>
          <w:p w:rsidR="00413A52" w:rsidRPr="00277E18" w:rsidRDefault="00413A52" w:rsidP="00CF7761">
            <w:pPr>
              <w:pStyle w:val="ConsPlusNormal0"/>
              <w:rPr>
                <w:rFonts w:ascii="Times New Roman" w:hAnsi="Times New Roman" w:cs="Times New Roman"/>
                <w:sz w:val="24"/>
                <w:szCs w:val="24"/>
                <w:lang w:val="en-US"/>
              </w:rPr>
            </w:pPr>
          </w:p>
        </w:tc>
        <w:tc>
          <w:tcPr>
            <w:tcW w:w="1189" w:type="dxa"/>
            <w:gridSpan w:val="2"/>
          </w:tcPr>
          <w:p w:rsidR="00413A52" w:rsidRPr="00277E18" w:rsidRDefault="00413A52" w:rsidP="00CF7761">
            <w:pPr>
              <w:pStyle w:val="ConsPlusNormal0"/>
              <w:rPr>
                <w:rFonts w:ascii="Times New Roman" w:hAnsi="Times New Roman" w:cs="Times New Roman"/>
                <w:sz w:val="24"/>
                <w:szCs w:val="24"/>
              </w:rPr>
            </w:pPr>
          </w:p>
        </w:tc>
        <w:tc>
          <w:tcPr>
            <w:tcW w:w="1247" w:type="dxa"/>
          </w:tcPr>
          <w:p w:rsidR="00413A52" w:rsidRPr="00277E18" w:rsidRDefault="00413A52" w:rsidP="00CF7761">
            <w:pPr>
              <w:pStyle w:val="ConsPlusNormal0"/>
              <w:rPr>
                <w:rFonts w:ascii="Times New Roman" w:hAnsi="Times New Roman" w:cs="Times New Roman"/>
                <w:sz w:val="24"/>
                <w:szCs w:val="24"/>
              </w:rPr>
            </w:pPr>
            <w:r w:rsidRPr="00277E18">
              <w:rPr>
                <w:rFonts w:ascii="Times New Roman" w:hAnsi="Times New Roman" w:cs="Times New Roman"/>
                <w:sz w:val="24"/>
                <w:szCs w:val="24"/>
              </w:rPr>
              <w:t>0</w:t>
            </w:r>
          </w:p>
        </w:tc>
        <w:tc>
          <w:tcPr>
            <w:tcW w:w="1135" w:type="dxa"/>
            <w:gridSpan w:val="2"/>
          </w:tcPr>
          <w:p w:rsidR="00413A52" w:rsidRPr="00277E18" w:rsidRDefault="00413A52" w:rsidP="00CF7761">
            <w:pPr>
              <w:pStyle w:val="ConsPlusNormal0"/>
              <w:rPr>
                <w:rFonts w:ascii="Times New Roman" w:hAnsi="Times New Roman" w:cs="Times New Roman"/>
                <w:sz w:val="24"/>
                <w:szCs w:val="24"/>
              </w:rPr>
            </w:pPr>
            <w:r w:rsidRPr="00277E18">
              <w:rPr>
                <w:rFonts w:ascii="Times New Roman" w:hAnsi="Times New Roman" w:cs="Times New Roman"/>
                <w:sz w:val="24"/>
                <w:szCs w:val="24"/>
              </w:rPr>
              <w:t>92</w:t>
            </w:r>
          </w:p>
        </w:tc>
        <w:tc>
          <w:tcPr>
            <w:tcW w:w="1534" w:type="dxa"/>
            <w:gridSpan w:val="2"/>
          </w:tcPr>
          <w:p w:rsidR="00413A52" w:rsidRPr="00277E18" w:rsidRDefault="00413A52" w:rsidP="00CF7761">
            <w:pPr>
              <w:pStyle w:val="ConsPlusNormal0"/>
              <w:rPr>
                <w:rFonts w:ascii="Times New Roman" w:hAnsi="Times New Roman" w:cs="Times New Roman"/>
                <w:sz w:val="24"/>
                <w:szCs w:val="24"/>
              </w:rPr>
            </w:pPr>
          </w:p>
        </w:tc>
        <w:tc>
          <w:tcPr>
            <w:tcW w:w="1778" w:type="dxa"/>
            <w:vMerge/>
          </w:tcPr>
          <w:p w:rsidR="00413A52" w:rsidRPr="00277E18" w:rsidRDefault="00413A52" w:rsidP="00CF7761">
            <w:pPr>
              <w:pStyle w:val="ConsPlusNormal0"/>
              <w:rPr>
                <w:rFonts w:ascii="Times New Roman" w:hAnsi="Times New Roman" w:cs="Times New Roman"/>
                <w:sz w:val="24"/>
                <w:szCs w:val="24"/>
              </w:rPr>
            </w:pPr>
          </w:p>
        </w:tc>
      </w:tr>
      <w:tr w:rsidR="00413A52" w:rsidRPr="00277E18" w:rsidTr="00CF7761">
        <w:tc>
          <w:tcPr>
            <w:tcW w:w="851" w:type="dxa"/>
            <w:vMerge/>
          </w:tcPr>
          <w:p w:rsidR="00413A52" w:rsidRPr="00277E18" w:rsidRDefault="00413A52" w:rsidP="00CF7761"/>
        </w:tc>
        <w:tc>
          <w:tcPr>
            <w:tcW w:w="2189" w:type="dxa"/>
            <w:vMerge/>
          </w:tcPr>
          <w:p w:rsidR="00413A52" w:rsidRPr="00277E18" w:rsidRDefault="00413A52" w:rsidP="00CF7761"/>
        </w:tc>
        <w:tc>
          <w:tcPr>
            <w:tcW w:w="1928" w:type="dxa"/>
            <w:vMerge/>
          </w:tcPr>
          <w:p w:rsidR="00413A52" w:rsidRPr="00277E18" w:rsidRDefault="00413A52" w:rsidP="00CF7761"/>
        </w:tc>
        <w:tc>
          <w:tcPr>
            <w:tcW w:w="1428" w:type="dxa"/>
          </w:tcPr>
          <w:p w:rsidR="00413A52" w:rsidRPr="00277E18" w:rsidRDefault="00413A52" w:rsidP="00CF7761">
            <w:pPr>
              <w:pStyle w:val="ConsPlusNormal0"/>
              <w:rPr>
                <w:rFonts w:ascii="Times New Roman" w:hAnsi="Times New Roman" w:cs="Times New Roman"/>
                <w:sz w:val="24"/>
                <w:szCs w:val="24"/>
              </w:rPr>
            </w:pPr>
            <w:r w:rsidRPr="00277E18">
              <w:rPr>
                <w:rFonts w:ascii="Times New Roman" w:hAnsi="Times New Roman" w:cs="Times New Roman"/>
                <w:sz w:val="24"/>
                <w:szCs w:val="24"/>
              </w:rPr>
              <w:t>2020</w:t>
            </w:r>
          </w:p>
        </w:tc>
        <w:tc>
          <w:tcPr>
            <w:tcW w:w="1035" w:type="dxa"/>
          </w:tcPr>
          <w:p w:rsidR="00413A52" w:rsidRPr="00277E18" w:rsidRDefault="00413A52" w:rsidP="00CF7761">
            <w:pPr>
              <w:pStyle w:val="ConsPlusNormal0"/>
              <w:rPr>
                <w:rFonts w:ascii="Times New Roman" w:hAnsi="Times New Roman" w:cs="Times New Roman"/>
                <w:sz w:val="24"/>
                <w:szCs w:val="24"/>
              </w:rPr>
            </w:pPr>
            <w:r w:rsidRPr="00277E18">
              <w:rPr>
                <w:rFonts w:ascii="Times New Roman" w:hAnsi="Times New Roman" w:cs="Times New Roman"/>
                <w:sz w:val="24"/>
                <w:szCs w:val="24"/>
              </w:rPr>
              <w:t>0</w:t>
            </w:r>
          </w:p>
        </w:tc>
        <w:tc>
          <w:tcPr>
            <w:tcW w:w="1274" w:type="dxa"/>
          </w:tcPr>
          <w:p w:rsidR="00413A52" w:rsidRPr="00277E18" w:rsidRDefault="00413A52" w:rsidP="00CF7761">
            <w:pPr>
              <w:pStyle w:val="ConsPlusNormal0"/>
              <w:rPr>
                <w:rFonts w:ascii="Times New Roman" w:hAnsi="Times New Roman" w:cs="Times New Roman"/>
                <w:sz w:val="24"/>
                <w:szCs w:val="24"/>
                <w:lang w:val="en-US"/>
              </w:rPr>
            </w:pPr>
          </w:p>
        </w:tc>
        <w:tc>
          <w:tcPr>
            <w:tcW w:w="1189" w:type="dxa"/>
            <w:gridSpan w:val="2"/>
          </w:tcPr>
          <w:p w:rsidR="00413A52" w:rsidRPr="00277E18" w:rsidRDefault="00413A52" w:rsidP="00CF7761">
            <w:pPr>
              <w:pStyle w:val="ConsPlusNormal0"/>
              <w:rPr>
                <w:rFonts w:ascii="Times New Roman" w:hAnsi="Times New Roman" w:cs="Times New Roman"/>
                <w:sz w:val="24"/>
                <w:szCs w:val="24"/>
              </w:rPr>
            </w:pPr>
          </w:p>
        </w:tc>
        <w:tc>
          <w:tcPr>
            <w:tcW w:w="1247" w:type="dxa"/>
          </w:tcPr>
          <w:p w:rsidR="00413A52" w:rsidRPr="00277E18" w:rsidRDefault="00413A52" w:rsidP="00CF7761">
            <w:pPr>
              <w:pStyle w:val="ConsPlusNormal0"/>
              <w:rPr>
                <w:rFonts w:ascii="Times New Roman" w:hAnsi="Times New Roman" w:cs="Times New Roman"/>
                <w:sz w:val="24"/>
                <w:szCs w:val="24"/>
              </w:rPr>
            </w:pPr>
            <w:r w:rsidRPr="00277E18">
              <w:rPr>
                <w:rFonts w:ascii="Times New Roman" w:hAnsi="Times New Roman" w:cs="Times New Roman"/>
                <w:sz w:val="24"/>
                <w:szCs w:val="24"/>
              </w:rPr>
              <w:t>0</w:t>
            </w:r>
          </w:p>
        </w:tc>
        <w:tc>
          <w:tcPr>
            <w:tcW w:w="1135" w:type="dxa"/>
            <w:gridSpan w:val="2"/>
          </w:tcPr>
          <w:p w:rsidR="00413A52" w:rsidRPr="00277E18" w:rsidRDefault="00413A52" w:rsidP="00CF7761">
            <w:pPr>
              <w:pStyle w:val="ConsPlusNormal0"/>
              <w:rPr>
                <w:rFonts w:ascii="Times New Roman" w:hAnsi="Times New Roman" w:cs="Times New Roman"/>
                <w:sz w:val="24"/>
                <w:szCs w:val="24"/>
              </w:rPr>
            </w:pPr>
            <w:r w:rsidRPr="00277E18">
              <w:rPr>
                <w:rFonts w:ascii="Times New Roman" w:hAnsi="Times New Roman" w:cs="Times New Roman"/>
                <w:sz w:val="24"/>
                <w:szCs w:val="24"/>
              </w:rPr>
              <w:t>95</w:t>
            </w:r>
          </w:p>
        </w:tc>
        <w:tc>
          <w:tcPr>
            <w:tcW w:w="1534" w:type="dxa"/>
            <w:gridSpan w:val="2"/>
          </w:tcPr>
          <w:p w:rsidR="00413A52" w:rsidRPr="00277E18" w:rsidRDefault="00413A52" w:rsidP="00CF7761">
            <w:pPr>
              <w:pStyle w:val="ConsPlusNormal0"/>
              <w:rPr>
                <w:rFonts w:ascii="Times New Roman" w:hAnsi="Times New Roman" w:cs="Times New Roman"/>
                <w:sz w:val="24"/>
                <w:szCs w:val="24"/>
              </w:rPr>
            </w:pPr>
          </w:p>
        </w:tc>
        <w:tc>
          <w:tcPr>
            <w:tcW w:w="1778" w:type="dxa"/>
            <w:vMerge/>
          </w:tcPr>
          <w:p w:rsidR="00413A52" w:rsidRPr="00277E18" w:rsidRDefault="00413A52" w:rsidP="00CF7761">
            <w:pPr>
              <w:pStyle w:val="ConsPlusNormal0"/>
              <w:rPr>
                <w:rFonts w:ascii="Times New Roman" w:hAnsi="Times New Roman" w:cs="Times New Roman"/>
                <w:sz w:val="24"/>
                <w:szCs w:val="24"/>
              </w:rPr>
            </w:pPr>
          </w:p>
        </w:tc>
      </w:tr>
      <w:tr w:rsidR="00413A52" w:rsidRPr="00277E18" w:rsidTr="00CF7761">
        <w:tc>
          <w:tcPr>
            <w:tcW w:w="851" w:type="dxa"/>
            <w:vMerge/>
          </w:tcPr>
          <w:p w:rsidR="00413A52" w:rsidRPr="00277E18" w:rsidRDefault="00413A52" w:rsidP="00CF7761"/>
        </w:tc>
        <w:tc>
          <w:tcPr>
            <w:tcW w:w="2189" w:type="dxa"/>
            <w:vMerge/>
          </w:tcPr>
          <w:p w:rsidR="00413A52" w:rsidRPr="00277E18" w:rsidRDefault="00413A52" w:rsidP="00CF7761"/>
        </w:tc>
        <w:tc>
          <w:tcPr>
            <w:tcW w:w="1928" w:type="dxa"/>
            <w:vMerge/>
          </w:tcPr>
          <w:p w:rsidR="00413A52" w:rsidRPr="00277E18" w:rsidRDefault="00413A52" w:rsidP="00CF7761"/>
        </w:tc>
        <w:tc>
          <w:tcPr>
            <w:tcW w:w="1428" w:type="dxa"/>
          </w:tcPr>
          <w:p w:rsidR="00413A52" w:rsidRPr="00277E18" w:rsidRDefault="00413A52" w:rsidP="00CF7761">
            <w:pPr>
              <w:pStyle w:val="ConsPlusNormal0"/>
              <w:rPr>
                <w:rFonts w:ascii="Times New Roman" w:hAnsi="Times New Roman" w:cs="Times New Roman"/>
                <w:sz w:val="24"/>
                <w:szCs w:val="24"/>
              </w:rPr>
            </w:pPr>
            <w:r w:rsidRPr="00277E18">
              <w:rPr>
                <w:rFonts w:ascii="Times New Roman" w:hAnsi="Times New Roman" w:cs="Times New Roman"/>
                <w:sz w:val="24"/>
                <w:szCs w:val="24"/>
              </w:rPr>
              <w:t>20</w:t>
            </w:r>
            <w:r>
              <w:rPr>
                <w:rFonts w:ascii="Times New Roman" w:hAnsi="Times New Roman" w:cs="Times New Roman"/>
                <w:sz w:val="24"/>
                <w:szCs w:val="24"/>
              </w:rPr>
              <w:t>21</w:t>
            </w:r>
          </w:p>
        </w:tc>
        <w:tc>
          <w:tcPr>
            <w:tcW w:w="1035" w:type="dxa"/>
          </w:tcPr>
          <w:p w:rsidR="00413A52" w:rsidRPr="00277E18" w:rsidRDefault="00413A52" w:rsidP="00CF7761">
            <w:pPr>
              <w:pStyle w:val="ConsPlusNormal0"/>
              <w:rPr>
                <w:rFonts w:ascii="Times New Roman" w:hAnsi="Times New Roman" w:cs="Times New Roman"/>
                <w:sz w:val="24"/>
                <w:szCs w:val="24"/>
              </w:rPr>
            </w:pPr>
            <w:r w:rsidRPr="00277E18">
              <w:rPr>
                <w:rFonts w:ascii="Times New Roman" w:hAnsi="Times New Roman" w:cs="Times New Roman"/>
                <w:sz w:val="24"/>
                <w:szCs w:val="24"/>
              </w:rPr>
              <w:t>0</w:t>
            </w:r>
          </w:p>
        </w:tc>
        <w:tc>
          <w:tcPr>
            <w:tcW w:w="1274" w:type="dxa"/>
          </w:tcPr>
          <w:p w:rsidR="00413A52" w:rsidRPr="00277E18" w:rsidRDefault="00413A52" w:rsidP="00CF7761">
            <w:pPr>
              <w:pStyle w:val="ConsPlusNormal0"/>
              <w:rPr>
                <w:rFonts w:ascii="Times New Roman" w:hAnsi="Times New Roman" w:cs="Times New Roman"/>
                <w:sz w:val="24"/>
                <w:szCs w:val="24"/>
                <w:lang w:val="en-US"/>
              </w:rPr>
            </w:pPr>
          </w:p>
        </w:tc>
        <w:tc>
          <w:tcPr>
            <w:tcW w:w="1189" w:type="dxa"/>
            <w:gridSpan w:val="2"/>
          </w:tcPr>
          <w:p w:rsidR="00413A52" w:rsidRPr="00277E18" w:rsidRDefault="00413A52" w:rsidP="00CF7761">
            <w:pPr>
              <w:pStyle w:val="ConsPlusNormal0"/>
              <w:rPr>
                <w:rFonts w:ascii="Times New Roman" w:hAnsi="Times New Roman" w:cs="Times New Roman"/>
                <w:sz w:val="24"/>
                <w:szCs w:val="24"/>
              </w:rPr>
            </w:pPr>
          </w:p>
        </w:tc>
        <w:tc>
          <w:tcPr>
            <w:tcW w:w="1247" w:type="dxa"/>
          </w:tcPr>
          <w:p w:rsidR="00413A52" w:rsidRPr="00277E18" w:rsidRDefault="00413A52" w:rsidP="00CF7761">
            <w:pPr>
              <w:pStyle w:val="ConsPlusNormal0"/>
              <w:rPr>
                <w:rFonts w:ascii="Times New Roman" w:hAnsi="Times New Roman" w:cs="Times New Roman"/>
                <w:sz w:val="24"/>
                <w:szCs w:val="24"/>
              </w:rPr>
            </w:pPr>
            <w:r w:rsidRPr="00277E18">
              <w:rPr>
                <w:rFonts w:ascii="Times New Roman" w:hAnsi="Times New Roman" w:cs="Times New Roman"/>
                <w:sz w:val="24"/>
                <w:szCs w:val="24"/>
              </w:rPr>
              <w:t>0</w:t>
            </w:r>
          </w:p>
        </w:tc>
        <w:tc>
          <w:tcPr>
            <w:tcW w:w="1135" w:type="dxa"/>
            <w:gridSpan w:val="2"/>
          </w:tcPr>
          <w:p w:rsidR="00413A52" w:rsidRPr="00277E18" w:rsidRDefault="00413A52" w:rsidP="00CF7761">
            <w:pPr>
              <w:pStyle w:val="ConsPlusNormal0"/>
              <w:rPr>
                <w:rFonts w:ascii="Times New Roman" w:hAnsi="Times New Roman" w:cs="Times New Roman"/>
                <w:sz w:val="24"/>
                <w:szCs w:val="24"/>
              </w:rPr>
            </w:pPr>
            <w:r w:rsidRPr="00277E18">
              <w:rPr>
                <w:rFonts w:ascii="Times New Roman" w:hAnsi="Times New Roman" w:cs="Times New Roman"/>
                <w:sz w:val="24"/>
                <w:szCs w:val="24"/>
              </w:rPr>
              <w:t>9</w:t>
            </w:r>
            <w:r>
              <w:rPr>
                <w:rFonts w:ascii="Times New Roman" w:hAnsi="Times New Roman" w:cs="Times New Roman"/>
                <w:sz w:val="24"/>
                <w:szCs w:val="24"/>
              </w:rPr>
              <w:t>6</w:t>
            </w:r>
          </w:p>
        </w:tc>
        <w:tc>
          <w:tcPr>
            <w:tcW w:w="1534" w:type="dxa"/>
            <w:gridSpan w:val="2"/>
          </w:tcPr>
          <w:p w:rsidR="00413A52" w:rsidRPr="00277E18" w:rsidRDefault="00413A52" w:rsidP="00CF7761">
            <w:pPr>
              <w:pStyle w:val="ConsPlusNormal0"/>
              <w:rPr>
                <w:rFonts w:ascii="Times New Roman" w:hAnsi="Times New Roman" w:cs="Times New Roman"/>
                <w:sz w:val="24"/>
                <w:szCs w:val="24"/>
              </w:rPr>
            </w:pPr>
          </w:p>
        </w:tc>
        <w:tc>
          <w:tcPr>
            <w:tcW w:w="1778" w:type="dxa"/>
            <w:vMerge/>
          </w:tcPr>
          <w:p w:rsidR="00413A52" w:rsidRPr="00277E18" w:rsidRDefault="00413A52" w:rsidP="00CF7761">
            <w:pPr>
              <w:pStyle w:val="ConsPlusNormal0"/>
              <w:rPr>
                <w:rFonts w:ascii="Times New Roman" w:hAnsi="Times New Roman" w:cs="Times New Roman"/>
                <w:sz w:val="24"/>
                <w:szCs w:val="24"/>
              </w:rPr>
            </w:pPr>
          </w:p>
        </w:tc>
      </w:tr>
      <w:tr w:rsidR="00413A52" w:rsidRPr="00277E18" w:rsidTr="00CF7761">
        <w:tc>
          <w:tcPr>
            <w:tcW w:w="851" w:type="dxa"/>
            <w:vMerge/>
          </w:tcPr>
          <w:p w:rsidR="00413A52" w:rsidRPr="00277E18" w:rsidRDefault="00413A52" w:rsidP="00CF7761"/>
        </w:tc>
        <w:tc>
          <w:tcPr>
            <w:tcW w:w="2189" w:type="dxa"/>
            <w:vMerge/>
          </w:tcPr>
          <w:p w:rsidR="00413A52" w:rsidRPr="00277E18" w:rsidRDefault="00413A52" w:rsidP="00CF7761"/>
        </w:tc>
        <w:tc>
          <w:tcPr>
            <w:tcW w:w="1928" w:type="dxa"/>
            <w:vMerge/>
          </w:tcPr>
          <w:p w:rsidR="00413A52" w:rsidRPr="00277E18" w:rsidRDefault="00413A52" w:rsidP="00CF7761"/>
        </w:tc>
        <w:tc>
          <w:tcPr>
            <w:tcW w:w="1428" w:type="dxa"/>
          </w:tcPr>
          <w:p w:rsidR="00413A52" w:rsidRPr="00277E18" w:rsidRDefault="00413A52" w:rsidP="00CF7761">
            <w:pPr>
              <w:pStyle w:val="ConsPlusNormal0"/>
              <w:rPr>
                <w:rFonts w:ascii="Times New Roman" w:hAnsi="Times New Roman" w:cs="Times New Roman"/>
                <w:sz w:val="24"/>
                <w:szCs w:val="24"/>
              </w:rPr>
            </w:pPr>
            <w:r w:rsidRPr="00277E18">
              <w:rPr>
                <w:rFonts w:ascii="Times New Roman" w:hAnsi="Times New Roman" w:cs="Times New Roman"/>
                <w:sz w:val="24"/>
                <w:szCs w:val="24"/>
              </w:rPr>
              <w:t>202</w:t>
            </w:r>
            <w:r>
              <w:rPr>
                <w:rFonts w:ascii="Times New Roman" w:hAnsi="Times New Roman" w:cs="Times New Roman"/>
                <w:sz w:val="24"/>
                <w:szCs w:val="24"/>
              </w:rPr>
              <w:t>2</w:t>
            </w:r>
          </w:p>
        </w:tc>
        <w:tc>
          <w:tcPr>
            <w:tcW w:w="1035" w:type="dxa"/>
          </w:tcPr>
          <w:p w:rsidR="00413A52" w:rsidRPr="00277E18" w:rsidRDefault="00413A52" w:rsidP="00CF7761">
            <w:pPr>
              <w:pStyle w:val="ConsPlusNormal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274" w:type="dxa"/>
          </w:tcPr>
          <w:p w:rsidR="00413A52" w:rsidRPr="00277E18" w:rsidRDefault="00413A52" w:rsidP="00CF7761">
            <w:pPr>
              <w:pStyle w:val="ConsPlusNormal0"/>
              <w:rPr>
                <w:rFonts w:ascii="Times New Roman" w:hAnsi="Times New Roman" w:cs="Times New Roman"/>
                <w:sz w:val="24"/>
                <w:szCs w:val="24"/>
                <w:lang w:val="en-US"/>
              </w:rPr>
            </w:pPr>
          </w:p>
        </w:tc>
        <w:tc>
          <w:tcPr>
            <w:tcW w:w="1189" w:type="dxa"/>
            <w:gridSpan w:val="2"/>
          </w:tcPr>
          <w:p w:rsidR="00413A52" w:rsidRPr="00277E18" w:rsidRDefault="00413A52" w:rsidP="00CF7761">
            <w:pPr>
              <w:pStyle w:val="ConsPlusNormal0"/>
              <w:rPr>
                <w:rFonts w:ascii="Times New Roman" w:hAnsi="Times New Roman" w:cs="Times New Roman"/>
                <w:sz w:val="24"/>
                <w:szCs w:val="24"/>
              </w:rPr>
            </w:pPr>
          </w:p>
        </w:tc>
        <w:tc>
          <w:tcPr>
            <w:tcW w:w="1247" w:type="dxa"/>
          </w:tcPr>
          <w:p w:rsidR="00413A52" w:rsidRPr="00277E18" w:rsidRDefault="00413A52" w:rsidP="00CF7761">
            <w:pPr>
              <w:pStyle w:val="ConsPlusNormal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135" w:type="dxa"/>
            <w:gridSpan w:val="2"/>
          </w:tcPr>
          <w:p w:rsidR="00413A52" w:rsidRPr="00277E18" w:rsidRDefault="00413A52" w:rsidP="00CF7761">
            <w:pPr>
              <w:pStyle w:val="ConsPlusNormal0"/>
              <w:rPr>
                <w:rFonts w:ascii="Times New Roman" w:hAnsi="Times New Roman" w:cs="Times New Roman"/>
                <w:sz w:val="24"/>
                <w:szCs w:val="24"/>
              </w:rPr>
            </w:pPr>
            <w:r w:rsidRPr="00277E18">
              <w:rPr>
                <w:rFonts w:ascii="Times New Roman" w:hAnsi="Times New Roman" w:cs="Times New Roman"/>
                <w:sz w:val="24"/>
                <w:szCs w:val="24"/>
              </w:rPr>
              <w:t>9</w:t>
            </w:r>
            <w:r>
              <w:rPr>
                <w:rFonts w:ascii="Times New Roman" w:hAnsi="Times New Roman" w:cs="Times New Roman"/>
                <w:sz w:val="24"/>
                <w:szCs w:val="24"/>
              </w:rPr>
              <w:t>7</w:t>
            </w:r>
          </w:p>
        </w:tc>
        <w:tc>
          <w:tcPr>
            <w:tcW w:w="1534" w:type="dxa"/>
            <w:gridSpan w:val="2"/>
          </w:tcPr>
          <w:p w:rsidR="00413A52" w:rsidRPr="00277E18" w:rsidRDefault="00413A52" w:rsidP="00CF7761">
            <w:pPr>
              <w:pStyle w:val="ConsPlusNormal0"/>
              <w:rPr>
                <w:rFonts w:ascii="Times New Roman" w:hAnsi="Times New Roman" w:cs="Times New Roman"/>
                <w:sz w:val="24"/>
                <w:szCs w:val="24"/>
              </w:rPr>
            </w:pPr>
          </w:p>
        </w:tc>
        <w:tc>
          <w:tcPr>
            <w:tcW w:w="1778" w:type="dxa"/>
            <w:vMerge/>
          </w:tcPr>
          <w:p w:rsidR="00413A52" w:rsidRPr="00277E18" w:rsidRDefault="00413A52" w:rsidP="00CF7761">
            <w:pPr>
              <w:pStyle w:val="ConsPlusNormal0"/>
              <w:rPr>
                <w:rFonts w:ascii="Times New Roman" w:hAnsi="Times New Roman" w:cs="Times New Roman"/>
                <w:sz w:val="24"/>
                <w:szCs w:val="24"/>
              </w:rPr>
            </w:pPr>
          </w:p>
        </w:tc>
      </w:tr>
      <w:tr w:rsidR="00413A52" w:rsidRPr="00277E18" w:rsidTr="00CF7761">
        <w:tc>
          <w:tcPr>
            <w:tcW w:w="851" w:type="dxa"/>
          </w:tcPr>
          <w:p w:rsidR="00413A52" w:rsidRPr="00277E18" w:rsidRDefault="00413A52" w:rsidP="00CF7761">
            <w:r>
              <w:t>3</w:t>
            </w:r>
          </w:p>
        </w:tc>
        <w:tc>
          <w:tcPr>
            <w:tcW w:w="14737" w:type="dxa"/>
            <w:gridSpan w:val="13"/>
          </w:tcPr>
          <w:p w:rsidR="00413A52" w:rsidRPr="00277E18" w:rsidRDefault="00413A52" w:rsidP="00CF7761">
            <w:pPr>
              <w:jc w:val="center"/>
              <w:rPr>
                <w:color w:val="000000"/>
              </w:rPr>
            </w:pPr>
            <w:r w:rsidRPr="00277E18">
              <w:rPr>
                <w:color w:val="000000"/>
              </w:rPr>
              <w:t>Подпрограмма 3 «Поддержка развития местного самоуправления и муниципальной службы в Камешкирском районе  Пензенской области на 2014-202</w:t>
            </w:r>
            <w:r>
              <w:rPr>
                <w:color w:val="000000"/>
              </w:rPr>
              <w:t>2</w:t>
            </w:r>
            <w:r w:rsidRPr="00277E18">
              <w:rPr>
                <w:color w:val="000000"/>
              </w:rPr>
              <w:t xml:space="preserve"> годы»</w:t>
            </w:r>
          </w:p>
        </w:tc>
      </w:tr>
      <w:tr w:rsidR="00413A52" w:rsidRPr="00277E18" w:rsidTr="00CF7761">
        <w:tc>
          <w:tcPr>
            <w:tcW w:w="851" w:type="dxa"/>
          </w:tcPr>
          <w:p w:rsidR="00413A52" w:rsidRPr="00277E18" w:rsidRDefault="00413A52" w:rsidP="00CF7761"/>
        </w:tc>
        <w:tc>
          <w:tcPr>
            <w:tcW w:w="14737" w:type="dxa"/>
            <w:gridSpan w:val="13"/>
          </w:tcPr>
          <w:p w:rsidR="00413A52" w:rsidRPr="00277E18" w:rsidRDefault="00413A52" w:rsidP="00CF7761">
            <w:pPr>
              <w:jc w:val="center"/>
              <w:rPr>
                <w:color w:val="000000"/>
              </w:rPr>
            </w:pPr>
            <w:r w:rsidRPr="00277E18">
              <w:rPr>
                <w:color w:val="000000"/>
              </w:rPr>
              <w:t>Цель подпрограммы: развитие местного самоуправления и муниципальной службы в Камешкирском районе  Пензенской области.</w:t>
            </w:r>
          </w:p>
        </w:tc>
      </w:tr>
      <w:tr w:rsidR="00413A52" w:rsidRPr="00277E18" w:rsidTr="00CF7761">
        <w:trPr>
          <w:trHeight w:val="99"/>
        </w:trPr>
        <w:tc>
          <w:tcPr>
            <w:tcW w:w="851" w:type="dxa"/>
          </w:tcPr>
          <w:p w:rsidR="00413A52" w:rsidRPr="00277E18" w:rsidRDefault="00413A52" w:rsidP="00CF7761"/>
        </w:tc>
        <w:tc>
          <w:tcPr>
            <w:tcW w:w="14737" w:type="dxa"/>
            <w:gridSpan w:val="13"/>
          </w:tcPr>
          <w:p w:rsidR="00413A52" w:rsidRPr="00277E18" w:rsidRDefault="00413A52" w:rsidP="00CF7761">
            <w:pPr>
              <w:jc w:val="center"/>
              <w:rPr>
                <w:color w:val="000000"/>
              </w:rPr>
            </w:pPr>
            <w:r w:rsidRPr="00277E18">
              <w:rPr>
                <w:color w:val="000000"/>
              </w:rPr>
              <w:t>Задача 1. Информационно–методическая и организационная поддержка развития местного самоуправления в Камешкирском районе Пензенской области</w:t>
            </w:r>
          </w:p>
        </w:tc>
      </w:tr>
      <w:tr w:rsidR="00413A52" w:rsidRPr="00277E18" w:rsidTr="00CF7761">
        <w:tc>
          <w:tcPr>
            <w:tcW w:w="851" w:type="dxa"/>
            <w:vMerge w:val="restart"/>
          </w:tcPr>
          <w:p w:rsidR="00413A52" w:rsidRPr="00277E18" w:rsidRDefault="00413A52" w:rsidP="00CF7761">
            <w:r>
              <w:t>3.1</w:t>
            </w:r>
          </w:p>
        </w:tc>
        <w:tc>
          <w:tcPr>
            <w:tcW w:w="2189" w:type="dxa"/>
            <w:vMerge w:val="restart"/>
          </w:tcPr>
          <w:p w:rsidR="00413A52" w:rsidRPr="00277E18" w:rsidRDefault="00413A52" w:rsidP="00CF7761">
            <w:pPr>
              <w:rPr>
                <w:b/>
              </w:rPr>
            </w:pPr>
            <w:r w:rsidRPr="00277E18">
              <w:rPr>
                <w:b/>
              </w:rPr>
              <w:t xml:space="preserve">Реализация функций Администрации Камешкирского района </w:t>
            </w:r>
            <w:r w:rsidRPr="00277E18">
              <w:rPr>
                <w:b/>
              </w:rPr>
              <w:lastRenderedPageBreak/>
              <w:t>Пензенской области</w:t>
            </w:r>
          </w:p>
        </w:tc>
        <w:tc>
          <w:tcPr>
            <w:tcW w:w="1928" w:type="dxa"/>
            <w:vMerge w:val="restart"/>
          </w:tcPr>
          <w:p w:rsidR="00413A52" w:rsidRPr="00277E18" w:rsidRDefault="00413A52" w:rsidP="00CF7761">
            <w:pPr>
              <w:pStyle w:val="ConsPlusNormal0"/>
              <w:jc w:val="center"/>
              <w:rPr>
                <w:rFonts w:ascii="Times New Roman" w:hAnsi="Times New Roman" w:cs="Times New Roman"/>
                <w:sz w:val="24"/>
                <w:szCs w:val="24"/>
              </w:rPr>
            </w:pPr>
            <w:r w:rsidRPr="00277E18">
              <w:rPr>
                <w:rFonts w:ascii="Times New Roman" w:hAnsi="Times New Roman" w:cs="Times New Roman"/>
                <w:sz w:val="24"/>
                <w:szCs w:val="24"/>
              </w:rPr>
              <w:lastRenderedPageBreak/>
              <w:t>Отдел учета и отчетности администрации Камешкирского района,</w:t>
            </w:r>
          </w:p>
          <w:p w:rsidR="00413A52" w:rsidRPr="00277E18" w:rsidRDefault="00413A52" w:rsidP="00CF7761">
            <w:pPr>
              <w:pStyle w:val="ConsPlusNormal0"/>
              <w:jc w:val="center"/>
              <w:rPr>
                <w:rFonts w:ascii="Times New Roman" w:hAnsi="Times New Roman" w:cs="Times New Roman"/>
                <w:sz w:val="24"/>
                <w:szCs w:val="24"/>
              </w:rPr>
            </w:pPr>
            <w:r w:rsidRPr="00277E18">
              <w:rPr>
                <w:rFonts w:ascii="Times New Roman" w:hAnsi="Times New Roman" w:cs="Times New Roman"/>
                <w:sz w:val="24"/>
                <w:szCs w:val="24"/>
              </w:rPr>
              <w:lastRenderedPageBreak/>
              <w:t xml:space="preserve"> Организационный сектор администрации Камешкирского района Пензенской области</w:t>
            </w:r>
          </w:p>
        </w:tc>
        <w:tc>
          <w:tcPr>
            <w:tcW w:w="1428" w:type="dxa"/>
          </w:tcPr>
          <w:p w:rsidR="00413A52" w:rsidRPr="00277E18" w:rsidRDefault="00413A52" w:rsidP="00CF7761">
            <w:pPr>
              <w:pStyle w:val="ConsPlusNormal0"/>
              <w:rPr>
                <w:rFonts w:ascii="Times New Roman" w:hAnsi="Times New Roman" w:cs="Times New Roman"/>
                <w:sz w:val="24"/>
                <w:szCs w:val="24"/>
              </w:rPr>
            </w:pPr>
            <w:r w:rsidRPr="00277E18">
              <w:rPr>
                <w:rFonts w:ascii="Times New Roman" w:hAnsi="Times New Roman" w:cs="Times New Roman"/>
                <w:sz w:val="24"/>
                <w:szCs w:val="24"/>
              </w:rPr>
              <w:lastRenderedPageBreak/>
              <w:t>Итого</w:t>
            </w:r>
          </w:p>
        </w:tc>
        <w:tc>
          <w:tcPr>
            <w:tcW w:w="1035" w:type="dxa"/>
          </w:tcPr>
          <w:p w:rsidR="00413A52" w:rsidRPr="006110B2" w:rsidRDefault="00413A52" w:rsidP="00CF7761">
            <w:pPr>
              <w:pStyle w:val="ConsPlusNormal0"/>
              <w:rPr>
                <w:rFonts w:ascii="Times New Roman" w:hAnsi="Times New Roman" w:cs="Times New Roman"/>
                <w:sz w:val="24"/>
                <w:szCs w:val="24"/>
              </w:rPr>
            </w:pPr>
            <w:r>
              <w:rPr>
                <w:rFonts w:ascii="Times New Roman" w:hAnsi="Times New Roman" w:cs="Times New Roman"/>
                <w:sz w:val="24"/>
                <w:szCs w:val="24"/>
              </w:rPr>
              <w:t>185125,79</w:t>
            </w:r>
          </w:p>
        </w:tc>
        <w:tc>
          <w:tcPr>
            <w:tcW w:w="1274" w:type="dxa"/>
          </w:tcPr>
          <w:p w:rsidR="00413A52" w:rsidRPr="006110B2" w:rsidRDefault="00413A52" w:rsidP="00CF7761">
            <w:pPr>
              <w:pStyle w:val="ConsPlusNormal0"/>
              <w:rPr>
                <w:rFonts w:ascii="Times New Roman" w:hAnsi="Times New Roman" w:cs="Times New Roman"/>
                <w:sz w:val="24"/>
                <w:szCs w:val="24"/>
              </w:rPr>
            </w:pPr>
            <w:r>
              <w:rPr>
                <w:rFonts w:ascii="Times New Roman" w:hAnsi="Times New Roman" w:cs="Times New Roman"/>
                <w:sz w:val="24"/>
                <w:szCs w:val="24"/>
              </w:rPr>
              <w:t>7883,99</w:t>
            </w:r>
          </w:p>
        </w:tc>
        <w:tc>
          <w:tcPr>
            <w:tcW w:w="1189" w:type="dxa"/>
            <w:gridSpan w:val="2"/>
          </w:tcPr>
          <w:p w:rsidR="00413A52" w:rsidRPr="00277E18" w:rsidRDefault="00413A52" w:rsidP="00CF7761">
            <w:pPr>
              <w:pStyle w:val="ConsPlusNormal0"/>
              <w:rPr>
                <w:rFonts w:ascii="Times New Roman" w:hAnsi="Times New Roman" w:cs="Times New Roman"/>
                <w:sz w:val="24"/>
                <w:szCs w:val="24"/>
              </w:rPr>
            </w:pPr>
            <w:r>
              <w:rPr>
                <w:rFonts w:ascii="Times New Roman" w:hAnsi="Times New Roman" w:cs="Times New Roman"/>
                <w:sz w:val="24"/>
                <w:szCs w:val="24"/>
              </w:rPr>
              <w:t>27,70</w:t>
            </w:r>
          </w:p>
        </w:tc>
        <w:tc>
          <w:tcPr>
            <w:tcW w:w="1247" w:type="dxa"/>
          </w:tcPr>
          <w:p w:rsidR="00413A52" w:rsidRPr="006110B2" w:rsidRDefault="00413A52" w:rsidP="00CF7761">
            <w:pPr>
              <w:pStyle w:val="ConsPlusNormal0"/>
              <w:rPr>
                <w:rFonts w:ascii="Times New Roman" w:hAnsi="Times New Roman" w:cs="Times New Roman"/>
                <w:sz w:val="24"/>
                <w:szCs w:val="24"/>
              </w:rPr>
            </w:pPr>
            <w:r>
              <w:rPr>
                <w:rFonts w:ascii="Times New Roman" w:hAnsi="Times New Roman" w:cs="Times New Roman"/>
                <w:sz w:val="24"/>
                <w:szCs w:val="24"/>
              </w:rPr>
              <w:t>141740,41</w:t>
            </w:r>
          </w:p>
        </w:tc>
        <w:tc>
          <w:tcPr>
            <w:tcW w:w="1135" w:type="dxa"/>
            <w:gridSpan w:val="2"/>
          </w:tcPr>
          <w:p w:rsidR="00413A52" w:rsidRPr="00277E18" w:rsidRDefault="00413A52" w:rsidP="00CF7761">
            <w:pPr>
              <w:pStyle w:val="ConsPlusNormal0"/>
              <w:rPr>
                <w:rFonts w:ascii="Times New Roman" w:hAnsi="Times New Roman" w:cs="Times New Roman"/>
                <w:sz w:val="24"/>
                <w:szCs w:val="24"/>
              </w:rPr>
            </w:pPr>
          </w:p>
        </w:tc>
        <w:tc>
          <w:tcPr>
            <w:tcW w:w="1534" w:type="dxa"/>
            <w:gridSpan w:val="2"/>
          </w:tcPr>
          <w:p w:rsidR="00413A52" w:rsidRPr="00277E18" w:rsidRDefault="00413A52" w:rsidP="00CF7761">
            <w:pPr>
              <w:pStyle w:val="ConsPlusNormal0"/>
              <w:rPr>
                <w:rFonts w:ascii="Times New Roman" w:hAnsi="Times New Roman" w:cs="Times New Roman"/>
                <w:sz w:val="24"/>
                <w:szCs w:val="24"/>
              </w:rPr>
            </w:pPr>
          </w:p>
        </w:tc>
        <w:tc>
          <w:tcPr>
            <w:tcW w:w="1778" w:type="dxa"/>
            <w:vMerge w:val="restart"/>
          </w:tcPr>
          <w:p w:rsidR="00413A52" w:rsidRPr="00277E18" w:rsidRDefault="00413A52" w:rsidP="00CF7761">
            <w:pPr>
              <w:pStyle w:val="ConsPlusNormal0"/>
              <w:rPr>
                <w:rFonts w:ascii="Times New Roman" w:hAnsi="Times New Roman" w:cs="Times New Roman"/>
                <w:sz w:val="24"/>
                <w:szCs w:val="24"/>
              </w:rPr>
            </w:pPr>
          </w:p>
        </w:tc>
      </w:tr>
      <w:tr w:rsidR="00413A52" w:rsidRPr="00277E18" w:rsidTr="00CF7761">
        <w:tc>
          <w:tcPr>
            <w:tcW w:w="851" w:type="dxa"/>
            <w:vMerge/>
          </w:tcPr>
          <w:p w:rsidR="00413A52" w:rsidRDefault="00413A52" w:rsidP="00CF7761"/>
        </w:tc>
        <w:tc>
          <w:tcPr>
            <w:tcW w:w="2189" w:type="dxa"/>
            <w:vMerge/>
          </w:tcPr>
          <w:p w:rsidR="00413A52" w:rsidRPr="00277E18" w:rsidRDefault="00413A52" w:rsidP="00CF7761">
            <w:pPr>
              <w:rPr>
                <w:b/>
              </w:rPr>
            </w:pPr>
          </w:p>
        </w:tc>
        <w:tc>
          <w:tcPr>
            <w:tcW w:w="1928" w:type="dxa"/>
            <w:vMerge/>
          </w:tcPr>
          <w:p w:rsidR="00413A52" w:rsidRPr="00277E18" w:rsidRDefault="00413A52" w:rsidP="00CF7761">
            <w:pPr>
              <w:pStyle w:val="ConsPlusNormal0"/>
              <w:jc w:val="center"/>
              <w:rPr>
                <w:rFonts w:ascii="Times New Roman" w:hAnsi="Times New Roman" w:cs="Times New Roman"/>
                <w:sz w:val="24"/>
                <w:szCs w:val="24"/>
              </w:rPr>
            </w:pPr>
          </w:p>
        </w:tc>
        <w:tc>
          <w:tcPr>
            <w:tcW w:w="1428" w:type="dxa"/>
          </w:tcPr>
          <w:p w:rsidR="00413A52" w:rsidRPr="00277E18" w:rsidRDefault="00413A52" w:rsidP="00CF7761">
            <w:pPr>
              <w:pStyle w:val="ConsPlusNormal0"/>
              <w:rPr>
                <w:rFonts w:ascii="Times New Roman" w:hAnsi="Times New Roman" w:cs="Times New Roman"/>
                <w:sz w:val="24"/>
                <w:szCs w:val="24"/>
              </w:rPr>
            </w:pPr>
            <w:r w:rsidRPr="00277E18">
              <w:rPr>
                <w:rFonts w:ascii="Times New Roman" w:hAnsi="Times New Roman" w:cs="Times New Roman"/>
                <w:sz w:val="24"/>
                <w:szCs w:val="24"/>
              </w:rPr>
              <w:t>2016</w:t>
            </w:r>
          </w:p>
        </w:tc>
        <w:tc>
          <w:tcPr>
            <w:tcW w:w="1035" w:type="dxa"/>
          </w:tcPr>
          <w:p w:rsidR="00413A52" w:rsidRPr="006110B2" w:rsidRDefault="00413A52" w:rsidP="00CF7761">
            <w:pPr>
              <w:pStyle w:val="ConsPlusNormal0"/>
              <w:rPr>
                <w:rFonts w:ascii="Times New Roman" w:hAnsi="Times New Roman" w:cs="Times New Roman"/>
                <w:sz w:val="24"/>
                <w:szCs w:val="24"/>
              </w:rPr>
            </w:pPr>
            <w:r>
              <w:rPr>
                <w:rFonts w:ascii="Times New Roman" w:hAnsi="Times New Roman" w:cs="Times New Roman"/>
                <w:sz w:val="24"/>
                <w:szCs w:val="24"/>
              </w:rPr>
              <w:t>17739,88</w:t>
            </w:r>
          </w:p>
        </w:tc>
        <w:tc>
          <w:tcPr>
            <w:tcW w:w="1274" w:type="dxa"/>
          </w:tcPr>
          <w:p w:rsidR="00413A52" w:rsidRPr="006110B2" w:rsidRDefault="00413A52" w:rsidP="00CF7761">
            <w:pPr>
              <w:pStyle w:val="ConsPlusNormal0"/>
              <w:rPr>
                <w:rFonts w:ascii="Times New Roman" w:hAnsi="Times New Roman" w:cs="Times New Roman"/>
                <w:sz w:val="24"/>
                <w:szCs w:val="24"/>
              </w:rPr>
            </w:pPr>
            <w:r>
              <w:rPr>
                <w:rFonts w:ascii="Times New Roman" w:hAnsi="Times New Roman" w:cs="Times New Roman"/>
                <w:sz w:val="24"/>
                <w:szCs w:val="24"/>
              </w:rPr>
              <w:t>1081,48</w:t>
            </w:r>
          </w:p>
        </w:tc>
        <w:tc>
          <w:tcPr>
            <w:tcW w:w="1189" w:type="dxa"/>
            <w:gridSpan w:val="2"/>
          </w:tcPr>
          <w:p w:rsidR="00413A52" w:rsidRPr="00277E18" w:rsidRDefault="00413A52" w:rsidP="00CF7761">
            <w:pPr>
              <w:pStyle w:val="ConsPlusNormal0"/>
              <w:rPr>
                <w:rFonts w:ascii="Times New Roman" w:hAnsi="Times New Roman" w:cs="Times New Roman"/>
                <w:sz w:val="24"/>
                <w:szCs w:val="24"/>
              </w:rPr>
            </w:pPr>
            <w:r>
              <w:rPr>
                <w:rFonts w:ascii="Times New Roman" w:hAnsi="Times New Roman" w:cs="Times New Roman"/>
                <w:sz w:val="24"/>
                <w:szCs w:val="24"/>
              </w:rPr>
              <w:t>6,0</w:t>
            </w:r>
          </w:p>
        </w:tc>
        <w:tc>
          <w:tcPr>
            <w:tcW w:w="1247" w:type="dxa"/>
          </w:tcPr>
          <w:p w:rsidR="00413A52" w:rsidRPr="008A391C" w:rsidRDefault="00413A52" w:rsidP="00CF7761">
            <w:pPr>
              <w:pStyle w:val="ConsPlusNormal0"/>
              <w:rPr>
                <w:rFonts w:ascii="Times New Roman" w:hAnsi="Times New Roman" w:cs="Times New Roman"/>
                <w:sz w:val="24"/>
                <w:szCs w:val="24"/>
              </w:rPr>
            </w:pPr>
            <w:r>
              <w:rPr>
                <w:rFonts w:ascii="Times New Roman" w:hAnsi="Times New Roman" w:cs="Times New Roman"/>
                <w:sz w:val="24"/>
                <w:szCs w:val="24"/>
              </w:rPr>
              <w:t>16652,40</w:t>
            </w:r>
          </w:p>
        </w:tc>
        <w:tc>
          <w:tcPr>
            <w:tcW w:w="1135" w:type="dxa"/>
            <w:gridSpan w:val="2"/>
          </w:tcPr>
          <w:p w:rsidR="00413A52" w:rsidRPr="00277E18" w:rsidRDefault="00413A52" w:rsidP="00CF7761">
            <w:pPr>
              <w:pStyle w:val="ConsPlusNormal0"/>
              <w:rPr>
                <w:rFonts w:ascii="Times New Roman" w:hAnsi="Times New Roman" w:cs="Times New Roman"/>
                <w:sz w:val="24"/>
                <w:szCs w:val="24"/>
              </w:rPr>
            </w:pPr>
          </w:p>
        </w:tc>
        <w:tc>
          <w:tcPr>
            <w:tcW w:w="1534" w:type="dxa"/>
            <w:gridSpan w:val="2"/>
          </w:tcPr>
          <w:p w:rsidR="00413A52" w:rsidRPr="00277E18" w:rsidRDefault="00413A52" w:rsidP="00CF7761">
            <w:pPr>
              <w:pStyle w:val="ConsPlusNormal0"/>
              <w:rPr>
                <w:rFonts w:ascii="Times New Roman" w:hAnsi="Times New Roman" w:cs="Times New Roman"/>
                <w:sz w:val="24"/>
                <w:szCs w:val="24"/>
              </w:rPr>
            </w:pPr>
          </w:p>
        </w:tc>
        <w:tc>
          <w:tcPr>
            <w:tcW w:w="1778" w:type="dxa"/>
            <w:vMerge/>
          </w:tcPr>
          <w:p w:rsidR="00413A52" w:rsidRPr="00277E18" w:rsidRDefault="00413A52" w:rsidP="00CF7761">
            <w:pPr>
              <w:pStyle w:val="ConsPlusNormal0"/>
              <w:rPr>
                <w:rFonts w:ascii="Times New Roman" w:hAnsi="Times New Roman" w:cs="Times New Roman"/>
                <w:sz w:val="24"/>
                <w:szCs w:val="24"/>
              </w:rPr>
            </w:pPr>
          </w:p>
        </w:tc>
      </w:tr>
      <w:tr w:rsidR="00413A52" w:rsidRPr="00277E18" w:rsidTr="00CF7761">
        <w:tc>
          <w:tcPr>
            <w:tcW w:w="851" w:type="dxa"/>
            <w:vMerge/>
          </w:tcPr>
          <w:p w:rsidR="00413A52" w:rsidRDefault="00413A52" w:rsidP="00CF7761"/>
        </w:tc>
        <w:tc>
          <w:tcPr>
            <w:tcW w:w="2189" w:type="dxa"/>
            <w:vMerge/>
          </w:tcPr>
          <w:p w:rsidR="00413A52" w:rsidRPr="00277E18" w:rsidRDefault="00413A52" w:rsidP="00CF7761">
            <w:pPr>
              <w:rPr>
                <w:b/>
              </w:rPr>
            </w:pPr>
          </w:p>
        </w:tc>
        <w:tc>
          <w:tcPr>
            <w:tcW w:w="1928" w:type="dxa"/>
            <w:vMerge/>
          </w:tcPr>
          <w:p w:rsidR="00413A52" w:rsidRPr="00277E18" w:rsidRDefault="00413A52" w:rsidP="00CF7761">
            <w:pPr>
              <w:pStyle w:val="ConsPlusNormal0"/>
              <w:jc w:val="center"/>
              <w:rPr>
                <w:rFonts w:ascii="Times New Roman" w:hAnsi="Times New Roman" w:cs="Times New Roman"/>
                <w:sz w:val="24"/>
                <w:szCs w:val="24"/>
              </w:rPr>
            </w:pPr>
          </w:p>
        </w:tc>
        <w:tc>
          <w:tcPr>
            <w:tcW w:w="1428" w:type="dxa"/>
          </w:tcPr>
          <w:p w:rsidR="00413A52" w:rsidRPr="00277E18" w:rsidRDefault="00413A52" w:rsidP="00CF7761">
            <w:pPr>
              <w:pStyle w:val="ConsPlusNormal0"/>
              <w:rPr>
                <w:rFonts w:ascii="Times New Roman" w:hAnsi="Times New Roman" w:cs="Times New Roman"/>
                <w:sz w:val="24"/>
                <w:szCs w:val="24"/>
              </w:rPr>
            </w:pPr>
            <w:r w:rsidRPr="00277E18">
              <w:rPr>
                <w:rFonts w:ascii="Times New Roman" w:hAnsi="Times New Roman" w:cs="Times New Roman"/>
                <w:sz w:val="24"/>
                <w:szCs w:val="24"/>
              </w:rPr>
              <w:t>2017</w:t>
            </w:r>
          </w:p>
        </w:tc>
        <w:tc>
          <w:tcPr>
            <w:tcW w:w="1035" w:type="dxa"/>
          </w:tcPr>
          <w:p w:rsidR="00413A52" w:rsidRPr="006110B2" w:rsidRDefault="00413A52" w:rsidP="00CF7761">
            <w:pPr>
              <w:pStyle w:val="ConsPlusNormal0"/>
              <w:rPr>
                <w:rFonts w:ascii="Times New Roman" w:hAnsi="Times New Roman" w:cs="Times New Roman"/>
                <w:sz w:val="24"/>
                <w:szCs w:val="24"/>
              </w:rPr>
            </w:pPr>
            <w:r>
              <w:rPr>
                <w:rFonts w:ascii="Times New Roman" w:hAnsi="Times New Roman" w:cs="Times New Roman"/>
                <w:sz w:val="24"/>
                <w:szCs w:val="24"/>
              </w:rPr>
              <w:t>17980,90</w:t>
            </w:r>
          </w:p>
        </w:tc>
        <w:tc>
          <w:tcPr>
            <w:tcW w:w="1274" w:type="dxa"/>
          </w:tcPr>
          <w:p w:rsidR="00413A52" w:rsidRPr="006110B2" w:rsidRDefault="00413A52" w:rsidP="00CF7761">
            <w:pPr>
              <w:pStyle w:val="ConsPlusNormal0"/>
              <w:rPr>
                <w:rFonts w:ascii="Times New Roman" w:hAnsi="Times New Roman" w:cs="Times New Roman"/>
                <w:sz w:val="24"/>
                <w:szCs w:val="24"/>
              </w:rPr>
            </w:pPr>
            <w:r>
              <w:rPr>
                <w:rFonts w:ascii="Times New Roman" w:hAnsi="Times New Roman" w:cs="Times New Roman"/>
                <w:sz w:val="24"/>
                <w:szCs w:val="24"/>
              </w:rPr>
              <w:t>936,70</w:t>
            </w:r>
          </w:p>
        </w:tc>
        <w:tc>
          <w:tcPr>
            <w:tcW w:w="1189" w:type="dxa"/>
            <w:gridSpan w:val="2"/>
          </w:tcPr>
          <w:p w:rsidR="00413A52" w:rsidRPr="00277E18" w:rsidRDefault="00413A52" w:rsidP="00CF7761">
            <w:pPr>
              <w:pStyle w:val="ConsPlusNormal0"/>
              <w:rPr>
                <w:rFonts w:ascii="Times New Roman" w:hAnsi="Times New Roman" w:cs="Times New Roman"/>
                <w:sz w:val="24"/>
                <w:szCs w:val="24"/>
              </w:rPr>
            </w:pPr>
            <w:r>
              <w:rPr>
                <w:rFonts w:ascii="Times New Roman" w:hAnsi="Times New Roman" w:cs="Times New Roman"/>
                <w:sz w:val="24"/>
                <w:szCs w:val="24"/>
              </w:rPr>
              <w:t>0</w:t>
            </w:r>
          </w:p>
        </w:tc>
        <w:tc>
          <w:tcPr>
            <w:tcW w:w="1247" w:type="dxa"/>
          </w:tcPr>
          <w:p w:rsidR="00413A52" w:rsidRPr="008A391C" w:rsidRDefault="00413A52" w:rsidP="00CF7761">
            <w:pPr>
              <w:pStyle w:val="ConsPlusNormal0"/>
              <w:rPr>
                <w:rFonts w:ascii="Times New Roman" w:hAnsi="Times New Roman" w:cs="Times New Roman"/>
                <w:sz w:val="24"/>
                <w:szCs w:val="24"/>
              </w:rPr>
            </w:pPr>
            <w:r>
              <w:rPr>
                <w:rFonts w:ascii="Times New Roman" w:hAnsi="Times New Roman" w:cs="Times New Roman"/>
                <w:sz w:val="24"/>
                <w:szCs w:val="24"/>
              </w:rPr>
              <w:t>17044,20</w:t>
            </w:r>
          </w:p>
        </w:tc>
        <w:tc>
          <w:tcPr>
            <w:tcW w:w="1135" w:type="dxa"/>
            <w:gridSpan w:val="2"/>
          </w:tcPr>
          <w:p w:rsidR="00413A52" w:rsidRPr="00277E18" w:rsidRDefault="00413A52" w:rsidP="00CF7761">
            <w:pPr>
              <w:pStyle w:val="ConsPlusNormal0"/>
              <w:rPr>
                <w:rFonts w:ascii="Times New Roman" w:hAnsi="Times New Roman" w:cs="Times New Roman"/>
                <w:sz w:val="24"/>
                <w:szCs w:val="24"/>
              </w:rPr>
            </w:pPr>
          </w:p>
        </w:tc>
        <w:tc>
          <w:tcPr>
            <w:tcW w:w="1534" w:type="dxa"/>
            <w:gridSpan w:val="2"/>
          </w:tcPr>
          <w:p w:rsidR="00413A52" w:rsidRPr="00277E18" w:rsidRDefault="00413A52" w:rsidP="00CF7761">
            <w:pPr>
              <w:pStyle w:val="ConsPlusNormal0"/>
              <w:rPr>
                <w:rFonts w:ascii="Times New Roman" w:hAnsi="Times New Roman" w:cs="Times New Roman"/>
                <w:sz w:val="24"/>
                <w:szCs w:val="24"/>
              </w:rPr>
            </w:pPr>
          </w:p>
        </w:tc>
        <w:tc>
          <w:tcPr>
            <w:tcW w:w="1778" w:type="dxa"/>
            <w:vMerge/>
          </w:tcPr>
          <w:p w:rsidR="00413A52" w:rsidRPr="00277E18" w:rsidRDefault="00413A52" w:rsidP="00CF7761">
            <w:pPr>
              <w:pStyle w:val="ConsPlusNormal0"/>
              <w:rPr>
                <w:rFonts w:ascii="Times New Roman" w:hAnsi="Times New Roman" w:cs="Times New Roman"/>
                <w:sz w:val="24"/>
                <w:szCs w:val="24"/>
              </w:rPr>
            </w:pPr>
          </w:p>
        </w:tc>
      </w:tr>
      <w:tr w:rsidR="00413A52" w:rsidRPr="00277E18" w:rsidTr="00CF7761">
        <w:tc>
          <w:tcPr>
            <w:tcW w:w="851" w:type="dxa"/>
            <w:vMerge/>
          </w:tcPr>
          <w:p w:rsidR="00413A52" w:rsidRPr="00277E18" w:rsidRDefault="00413A52" w:rsidP="00CF7761"/>
        </w:tc>
        <w:tc>
          <w:tcPr>
            <w:tcW w:w="2189" w:type="dxa"/>
            <w:vMerge/>
          </w:tcPr>
          <w:p w:rsidR="00413A52" w:rsidRPr="00277E18" w:rsidRDefault="00413A52" w:rsidP="00CF7761"/>
        </w:tc>
        <w:tc>
          <w:tcPr>
            <w:tcW w:w="1928" w:type="dxa"/>
            <w:vMerge/>
          </w:tcPr>
          <w:p w:rsidR="00413A52" w:rsidRPr="00277E18" w:rsidRDefault="00413A52" w:rsidP="00CF7761"/>
        </w:tc>
        <w:tc>
          <w:tcPr>
            <w:tcW w:w="1428" w:type="dxa"/>
          </w:tcPr>
          <w:p w:rsidR="00413A52" w:rsidRPr="00277E18" w:rsidRDefault="00413A52" w:rsidP="00CF7761">
            <w:pPr>
              <w:pStyle w:val="ConsPlusNormal0"/>
              <w:rPr>
                <w:rFonts w:ascii="Times New Roman" w:hAnsi="Times New Roman" w:cs="Times New Roman"/>
                <w:sz w:val="24"/>
                <w:szCs w:val="24"/>
              </w:rPr>
            </w:pPr>
            <w:r w:rsidRPr="00277E18">
              <w:rPr>
                <w:rFonts w:ascii="Times New Roman" w:hAnsi="Times New Roman" w:cs="Times New Roman"/>
                <w:sz w:val="24"/>
                <w:szCs w:val="24"/>
              </w:rPr>
              <w:t>2018</w:t>
            </w:r>
          </w:p>
        </w:tc>
        <w:tc>
          <w:tcPr>
            <w:tcW w:w="1035" w:type="dxa"/>
          </w:tcPr>
          <w:p w:rsidR="00413A52" w:rsidRPr="00277E18" w:rsidRDefault="00413A52" w:rsidP="00CF7761">
            <w:pPr>
              <w:pStyle w:val="ConsPlusNormal0"/>
              <w:rPr>
                <w:rFonts w:ascii="Times New Roman" w:hAnsi="Times New Roman" w:cs="Times New Roman"/>
                <w:sz w:val="24"/>
                <w:szCs w:val="24"/>
              </w:rPr>
            </w:pPr>
            <w:r>
              <w:rPr>
                <w:rFonts w:ascii="Times New Roman" w:hAnsi="Times New Roman" w:cs="Times New Roman"/>
                <w:sz w:val="24"/>
                <w:szCs w:val="24"/>
              </w:rPr>
              <w:t>19450,96</w:t>
            </w:r>
          </w:p>
        </w:tc>
        <w:tc>
          <w:tcPr>
            <w:tcW w:w="1274" w:type="dxa"/>
          </w:tcPr>
          <w:p w:rsidR="00413A52" w:rsidRPr="006110B2" w:rsidRDefault="00413A52" w:rsidP="00CF7761">
            <w:pPr>
              <w:pStyle w:val="ConsPlusNormal0"/>
              <w:rPr>
                <w:rFonts w:ascii="Times New Roman" w:hAnsi="Times New Roman" w:cs="Times New Roman"/>
                <w:sz w:val="24"/>
                <w:szCs w:val="24"/>
              </w:rPr>
            </w:pPr>
            <w:r>
              <w:rPr>
                <w:rFonts w:ascii="Times New Roman" w:hAnsi="Times New Roman" w:cs="Times New Roman"/>
                <w:sz w:val="24"/>
                <w:szCs w:val="24"/>
              </w:rPr>
              <w:t>943,24</w:t>
            </w:r>
          </w:p>
        </w:tc>
        <w:tc>
          <w:tcPr>
            <w:tcW w:w="1189" w:type="dxa"/>
            <w:gridSpan w:val="2"/>
          </w:tcPr>
          <w:p w:rsidR="00413A52" w:rsidRPr="00277E18" w:rsidRDefault="00413A52" w:rsidP="00CF7761">
            <w:pPr>
              <w:pStyle w:val="ConsPlusNormal0"/>
              <w:rPr>
                <w:rFonts w:ascii="Times New Roman" w:hAnsi="Times New Roman" w:cs="Times New Roman"/>
                <w:sz w:val="24"/>
                <w:szCs w:val="24"/>
              </w:rPr>
            </w:pPr>
            <w:r>
              <w:rPr>
                <w:rFonts w:ascii="Times New Roman" w:hAnsi="Times New Roman" w:cs="Times New Roman"/>
                <w:sz w:val="24"/>
                <w:szCs w:val="24"/>
              </w:rPr>
              <w:t>5,50</w:t>
            </w:r>
          </w:p>
        </w:tc>
        <w:tc>
          <w:tcPr>
            <w:tcW w:w="1247" w:type="dxa"/>
          </w:tcPr>
          <w:p w:rsidR="00413A52" w:rsidRPr="00277E18" w:rsidRDefault="00413A52" w:rsidP="00CF7761">
            <w:pPr>
              <w:pStyle w:val="ConsPlusNormal0"/>
              <w:rPr>
                <w:rFonts w:ascii="Times New Roman" w:hAnsi="Times New Roman" w:cs="Times New Roman"/>
                <w:sz w:val="24"/>
                <w:szCs w:val="24"/>
              </w:rPr>
            </w:pPr>
            <w:r>
              <w:rPr>
                <w:rFonts w:ascii="Times New Roman" w:hAnsi="Times New Roman" w:cs="Times New Roman"/>
                <w:sz w:val="24"/>
                <w:szCs w:val="24"/>
              </w:rPr>
              <w:t>18502,22</w:t>
            </w:r>
          </w:p>
        </w:tc>
        <w:tc>
          <w:tcPr>
            <w:tcW w:w="1135" w:type="dxa"/>
            <w:gridSpan w:val="2"/>
          </w:tcPr>
          <w:p w:rsidR="00413A52" w:rsidRPr="00277E18" w:rsidRDefault="00413A52" w:rsidP="00CF7761">
            <w:pPr>
              <w:pStyle w:val="ConsPlusNormal0"/>
              <w:rPr>
                <w:rFonts w:ascii="Times New Roman" w:hAnsi="Times New Roman" w:cs="Times New Roman"/>
                <w:sz w:val="24"/>
                <w:szCs w:val="24"/>
              </w:rPr>
            </w:pPr>
          </w:p>
        </w:tc>
        <w:tc>
          <w:tcPr>
            <w:tcW w:w="1534" w:type="dxa"/>
            <w:gridSpan w:val="2"/>
          </w:tcPr>
          <w:p w:rsidR="00413A52" w:rsidRPr="00277E18" w:rsidRDefault="00413A52" w:rsidP="00CF7761">
            <w:pPr>
              <w:pStyle w:val="ConsPlusNormal0"/>
              <w:rPr>
                <w:rFonts w:ascii="Times New Roman" w:hAnsi="Times New Roman" w:cs="Times New Roman"/>
                <w:sz w:val="24"/>
                <w:szCs w:val="24"/>
              </w:rPr>
            </w:pPr>
          </w:p>
        </w:tc>
        <w:tc>
          <w:tcPr>
            <w:tcW w:w="1778" w:type="dxa"/>
            <w:vMerge/>
          </w:tcPr>
          <w:p w:rsidR="00413A52" w:rsidRPr="00277E18" w:rsidRDefault="00413A52" w:rsidP="00CF7761">
            <w:pPr>
              <w:pStyle w:val="ConsPlusNormal0"/>
              <w:rPr>
                <w:rFonts w:ascii="Times New Roman" w:hAnsi="Times New Roman" w:cs="Times New Roman"/>
                <w:sz w:val="24"/>
                <w:szCs w:val="24"/>
              </w:rPr>
            </w:pPr>
          </w:p>
        </w:tc>
      </w:tr>
      <w:tr w:rsidR="00413A52" w:rsidRPr="00277E18" w:rsidTr="00CF7761">
        <w:tc>
          <w:tcPr>
            <w:tcW w:w="851" w:type="dxa"/>
            <w:vMerge/>
          </w:tcPr>
          <w:p w:rsidR="00413A52" w:rsidRPr="00277E18" w:rsidRDefault="00413A52" w:rsidP="00CF7761"/>
        </w:tc>
        <w:tc>
          <w:tcPr>
            <w:tcW w:w="2189" w:type="dxa"/>
            <w:vMerge/>
          </w:tcPr>
          <w:p w:rsidR="00413A52" w:rsidRPr="00277E18" w:rsidRDefault="00413A52" w:rsidP="00CF7761"/>
        </w:tc>
        <w:tc>
          <w:tcPr>
            <w:tcW w:w="1928" w:type="dxa"/>
            <w:vMerge/>
          </w:tcPr>
          <w:p w:rsidR="00413A52" w:rsidRPr="00277E18" w:rsidRDefault="00413A52" w:rsidP="00CF7761"/>
        </w:tc>
        <w:tc>
          <w:tcPr>
            <w:tcW w:w="1428" w:type="dxa"/>
          </w:tcPr>
          <w:p w:rsidR="00413A52" w:rsidRPr="00277E18" w:rsidRDefault="00413A52" w:rsidP="00CF7761">
            <w:pPr>
              <w:pStyle w:val="ConsPlusNormal0"/>
              <w:rPr>
                <w:rFonts w:ascii="Times New Roman" w:hAnsi="Times New Roman" w:cs="Times New Roman"/>
                <w:sz w:val="24"/>
                <w:szCs w:val="24"/>
              </w:rPr>
            </w:pPr>
            <w:r w:rsidRPr="00277E18">
              <w:rPr>
                <w:rFonts w:ascii="Times New Roman" w:hAnsi="Times New Roman" w:cs="Times New Roman"/>
                <w:sz w:val="24"/>
                <w:szCs w:val="24"/>
              </w:rPr>
              <w:t>2019</w:t>
            </w:r>
          </w:p>
        </w:tc>
        <w:tc>
          <w:tcPr>
            <w:tcW w:w="1035" w:type="dxa"/>
          </w:tcPr>
          <w:p w:rsidR="00413A52" w:rsidRPr="00277E18" w:rsidRDefault="00413A52" w:rsidP="00CF7761">
            <w:pPr>
              <w:pStyle w:val="ConsPlusNormal0"/>
              <w:rPr>
                <w:rFonts w:ascii="Times New Roman" w:hAnsi="Times New Roman" w:cs="Times New Roman"/>
                <w:sz w:val="24"/>
                <w:szCs w:val="24"/>
              </w:rPr>
            </w:pPr>
            <w:r>
              <w:rPr>
                <w:rFonts w:ascii="Times New Roman" w:hAnsi="Times New Roman" w:cs="Times New Roman"/>
                <w:sz w:val="24"/>
                <w:szCs w:val="24"/>
              </w:rPr>
              <w:t>19865,05</w:t>
            </w:r>
          </w:p>
        </w:tc>
        <w:tc>
          <w:tcPr>
            <w:tcW w:w="1274" w:type="dxa"/>
          </w:tcPr>
          <w:p w:rsidR="00413A52" w:rsidRPr="006110B2" w:rsidRDefault="00413A52" w:rsidP="00CF7761">
            <w:pPr>
              <w:pStyle w:val="ConsPlusNormal0"/>
              <w:rPr>
                <w:rFonts w:ascii="Times New Roman" w:hAnsi="Times New Roman" w:cs="Times New Roman"/>
                <w:sz w:val="24"/>
                <w:szCs w:val="24"/>
              </w:rPr>
            </w:pPr>
            <w:r>
              <w:rPr>
                <w:rFonts w:ascii="Times New Roman" w:hAnsi="Times New Roman" w:cs="Times New Roman"/>
                <w:sz w:val="24"/>
                <w:szCs w:val="24"/>
              </w:rPr>
              <w:t>997,27</w:t>
            </w:r>
          </w:p>
        </w:tc>
        <w:tc>
          <w:tcPr>
            <w:tcW w:w="1189" w:type="dxa"/>
            <w:gridSpan w:val="2"/>
          </w:tcPr>
          <w:p w:rsidR="00413A52" w:rsidRPr="00277E18" w:rsidRDefault="00413A52" w:rsidP="00CF7761">
            <w:pPr>
              <w:pStyle w:val="ConsPlusNormal0"/>
              <w:rPr>
                <w:rFonts w:ascii="Times New Roman" w:hAnsi="Times New Roman" w:cs="Times New Roman"/>
                <w:sz w:val="24"/>
                <w:szCs w:val="24"/>
              </w:rPr>
            </w:pPr>
            <w:r>
              <w:rPr>
                <w:rFonts w:ascii="Times New Roman" w:hAnsi="Times New Roman" w:cs="Times New Roman"/>
                <w:sz w:val="24"/>
                <w:szCs w:val="24"/>
              </w:rPr>
              <w:t>0,80</w:t>
            </w:r>
          </w:p>
        </w:tc>
        <w:tc>
          <w:tcPr>
            <w:tcW w:w="1247" w:type="dxa"/>
          </w:tcPr>
          <w:p w:rsidR="00413A52" w:rsidRPr="00277E18" w:rsidRDefault="00413A52" w:rsidP="00CF7761">
            <w:pPr>
              <w:pStyle w:val="ConsPlusNormal0"/>
              <w:rPr>
                <w:rFonts w:ascii="Times New Roman" w:hAnsi="Times New Roman" w:cs="Times New Roman"/>
                <w:sz w:val="24"/>
                <w:szCs w:val="24"/>
              </w:rPr>
            </w:pPr>
            <w:r>
              <w:rPr>
                <w:rFonts w:ascii="Times New Roman" w:hAnsi="Times New Roman" w:cs="Times New Roman"/>
                <w:sz w:val="24"/>
                <w:szCs w:val="24"/>
              </w:rPr>
              <w:t>18866,99</w:t>
            </w:r>
          </w:p>
        </w:tc>
        <w:tc>
          <w:tcPr>
            <w:tcW w:w="1135" w:type="dxa"/>
            <w:gridSpan w:val="2"/>
          </w:tcPr>
          <w:p w:rsidR="00413A52" w:rsidRPr="00277E18" w:rsidRDefault="00413A52" w:rsidP="00CF7761">
            <w:pPr>
              <w:pStyle w:val="ConsPlusNormal0"/>
              <w:rPr>
                <w:rFonts w:ascii="Times New Roman" w:hAnsi="Times New Roman" w:cs="Times New Roman"/>
                <w:sz w:val="24"/>
                <w:szCs w:val="24"/>
              </w:rPr>
            </w:pPr>
          </w:p>
        </w:tc>
        <w:tc>
          <w:tcPr>
            <w:tcW w:w="1534" w:type="dxa"/>
            <w:gridSpan w:val="2"/>
          </w:tcPr>
          <w:p w:rsidR="00413A52" w:rsidRPr="00277E18" w:rsidRDefault="00413A52" w:rsidP="00CF7761">
            <w:pPr>
              <w:pStyle w:val="ConsPlusNormal0"/>
              <w:rPr>
                <w:rFonts w:ascii="Times New Roman" w:hAnsi="Times New Roman" w:cs="Times New Roman"/>
                <w:sz w:val="24"/>
                <w:szCs w:val="24"/>
              </w:rPr>
            </w:pPr>
          </w:p>
        </w:tc>
        <w:tc>
          <w:tcPr>
            <w:tcW w:w="1778" w:type="dxa"/>
            <w:vMerge/>
          </w:tcPr>
          <w:p w:rsidR="00413A52" w:rsidRPr="00277E18" w:rsidRDefault="00413A52" w:rsidP="00CF7761">
            <w:pPr>
              <w:pStyle w:val="ConsPlusNormal0"/>
              <w:rPr>
                <w:rFonts w:ascii="Times New Roman" w:hAnsi="Times New Roman" w:cs="Times New Roman"/>
                <w:sz w:val="24"/>
                <w:szCs w:val="24"/>
              </w:rPr>
            </w:pPr>
          </w:p>
        </w:tc>
      </w:tr>
      <w:tr w:rsidR="00413A52" w:rsidRPr="00277E18" w:rsidTr="00CF7761">
        <w:tc>
          <w:tcPr>
            <w:tcW w:w="851" w:type="dxa"/>
            <w:vMerge/>
          </w:tcPr>
          <w:p w:rsidR="00413A52" w:rsidRPr="00277E18" w:rsidRDefault="00413A52" w:rsidP="00CF7761"/>
        </w:tc>
        <w:tc>
          <w:tcPr>
            <w:tcW w:w="2189" w:type="dxa"/>
            <w:vMerge/>
          </w:tcPr>
          <w:p w:rsidR="00413A52" w:rsidRPr="00277E18" w:rsidRDefault="00413A52" w:rsidP="00CF7761"/>
        </w:tc>
        <w:tc>
          <w:tcPr>
            <w:tcW w:w="1928" w:type="dxa"/>
            <w:vMerge/>
          </w:tcPr>
          <w:p w:rsidR="00413A52" w:rsidRPr="00277E18" w:rsidRDefault="00413A52" w:rsidP="00CF7761"/>
        </w:tc>
        <w:tc>
          <w:tcPr>
            <w:tcW w:w="1428" w:type="dxa"/>
          </w:tcPr>
          <w:p w:rsidR="00413A52" w:rsidRPr="00277E18" w:rsidRDefault="00413A52" w:rsidP="00CF7761">
            <w:pPr>
              <w:pStyle w:val="ConsPlusNormal0"/>
              <w:rPr>
                <w:rFonts w:ascii="Times New Roman" w:hAnsi="Times New Roman" w:cs="Times New Roman"/>
                <w:sz w:val="24"/>
                <w:szCs w:val="24"/>
              </w:rPr>
            </w:pPr>
            <w:r w:rsidRPr="00277E18">
              <w:rPr>
                <w:rFonts w:ascii="Times New Roman" w:hAnsi="Times New Roman" w:cs="Times New Roman"/>
                <w:sz w:val="24"/>
                <w:szCs w:val="24"/>
              </w:rPr>
              <w:t>2020</w:t>
            </w:r>
          </w:p>
        </w:tc>
        <w:tc>
          <w:tcPr>
            <w:tcW w:w="1035" w:type="dxa"/>
          </w:tcPr>
          <w:p w:rsidR="00413A52" w:rsidRPr="00277E18" w:rsidRDefault="00413A52" w:rsidP="00CF7761">
            <w:pPr>
              <w:pStyle w:val="ConsPlusNormal0"/>
              <w:rPr>
                <w:rFonts w:ascii="Times New Roman" w:hAnsi="Times New Roman" w:cs="Times New Roman"/>
                <w:sz w:val="24"/>
                <w:szCs w:val="24"/>
              </w:rPr>
            </w:pPr>
            <w:r w:rsidRPr="008A3C6B">
              <w:rPr>
                <w:rFonts w:ascii="Times New Roman" w:hAnsi="Times New Roman" w:cs="Times New Roman"/>
                <w:sz w:val="24"/>
                <w:szCs w:val="24"/>
                <w:highlight w:val="yellow"/>
              </w:rPr>
              <w:t>24266,30</w:t>
            </w:r>
          </w:p>
        </w:tc>
        <w:tc>
          <w:tcPr>
            <w:tcW w:w="1274" w:type="dxa"/>
          </w:tcPr>
          <w:p w:rsidR="00413A52" w:rsidRPr="006110B2" w:rsidRDefault="00413A52" w:rsidP="00CF7761">
            <w:pPr>
              <w:pStyle w:val="ConsPlusNormal0"/>
              <w:rPr>
                <w:rFonts w:ascii="Times New Roman" w:hAnsi="Times New Roman" w:cs="Times New Roman"/>
                <w:sz w:val="24"/>
                <w:szCs w:val="24"/>
              </w:rPr>
            </w:pPr>
            <w:r>
              <w:rPr>
                <w:rFonts w:ascii="Times New Roman" w:hAnsi="Times New Roman" w:cs="Times New Roman"/>
                <w:sz w:val="24"/>
                <w:szCs w:val="24"/>
              </w:rPr>
              <w:t>1268,10</w:t>
            </w:r>
          </w:p>
        </w:tc>
        <w:tc>
          <w:tcPr>
            <w:tcW w:w="1189" w:type="dxa"/>
            <w:gridSpan w:val="2"/>
          </w:tcPr>
          <w:p w:rsidR="00413A52" w:rsidRPr="00277E18" w:rsidRDefault="00413A52" w:rsidP="00CF7761">
            <w:pPr>
              <w:pStyle w:val="ConsPlusNormal0"/>
              <w:rPr>
                <w:rFonts w:ascii="Times New Roman" w:hAnsi="Times New Roman" w:cs="Times New Roman"/>
                <w:sz w:val="24"/>
                <w:szCs w:val="24"/>
              </w:rPr>
            </w:pPr>
            <w:r>
              <w:rPr>
                <w:rFonts w:ascii="Times New Roman" w:hAnsi="Times New Roman" w:cs="Times New Roman"/>
                <w:sz w:val="24"/>
                <w:szCs w:val="24"/>
              </w:rPr>
              <w:t>1,10</w:t>
            </w:r>
          </w:p>
        </w:tc>
        <w:tc>
          <w:tcPr>
            <w:tcW w:w="1247" w:type="dxa"/>
          </w:tcPr>
          <w:p w:rsidR="00413A52" w:rsidRPr="00277E18" w:rsidRDefault="00413A52" w:rsidP="00CF7761">
            <w:pPr>
              <w:pStyle w:val="ConsPlusNormal0"/>
              <w:rPr>
                <w:rFonts w:ascii="Times New Roman" w:hAnsi="Times New Roman" w:cs="Times New Roman"/>
                <w:sz w:val="24"/>
                <w:szCs w:val="24"/>
              </w:rPr>
            </w:pPr>
            <w:r w:rsidRPr="008A3C6B">
              <w:rPr>
                <w:rFonts w:ascii="Times New Roman" w:hAnsi="Times New Roman" w:cs="Times New Roman"/>
                <w:sz w:val="24"/>
                <w:szCs w:val="24"/>
                <w:highlight w:val="yellow"/>
              </w:rPr>
              <w:t>23147,10</w:t>
            </w:r>
          </w:p>
        </w:tc>
        <w:tc>
          <w:tcPr>
            <w:tcW w:w="1135" w:type="dxa"/>
            <w:gridSpan w:val="2"/>
          </w:tcPr>
          <w:p w:rsidR="00413A52" w:rsidRPr="00277E18" w:rsidRDefault="00413A52" w:rsidP="00CF7761">
            <w:pPr>
              <w:pStyle w:val="ConsPlusNormal0"/>
              <w:rPr>
                <w:rFonts w:ascii="Times New Roman" w:hAnsi="Times New Roman" w:cs="Times New Roman"/>
                <w:sz w:val="24"/>
                <w:szCs w:val="24"/>
              </w:rPr>
            </w:pPr>
          </w:p>
        </w:tc>
        <w:tc>
          <w:tcPr>
            <w:tcW w:w="1534" w:type="dxa"/>
            <w:gridSpan w:val="2"/>
          </w:tcPr>
          <w:p w:rsidR="00413A52" w:rsidRPr="00277E18" w:rsidRDefault="00413A52" w:rsidP="00CF7761">
            <w:pPr>
              <w:pStyle w:val="ConsPlusNormal0"/>
              <w:rPr>
                <w:rFonts w:ascii="Times New Roman" w:hAnsi="Times New Roman" w:cs="Times New Roman"/>
                <w:sz w:val="24"/>
                <w:szCs w:val="24"/>
              </w:rPr>
            </w:pPr>
          </w:p>
        </w:tc>
        <w:tc>
          <w:tcPr>
            <w:tcW w:w="1778" w:type="dxa"/>
            <w:vMerge/>
          </w:tcPr>
          <w:p w:rsidR="00413A52" w:rsidRPr="00277E18" w:rsidRDefault="00413A52" w:rsidP="00CF7761">
            <w:pPr>
              <w:pStyle w:val="ConsPlusNormal0"/>
              <w:rPr>
                <w:rFonts w:ascii="Times New Roman" w:hAnsi="Times New Roman" w:cs="Times New Roman"/>
                <w:sz w:val="24"/>
                <w:szCs w:val="24"/>
              </w:rPr>
            </w:pPr>
          </w:p>
        </w:tc>
      </w:tr>
      <w:tr w:rsidR="00413A52" w:rsidRPr="00277E18" w:rsidTr="00CF7761">
        <w:tc>
          <w:tcPr>
            <w:tcW w:w="851" w:type="dxa"/>
            <w:vMerge/>
          </w:tcPr>
          <w:p w:rsidR="00413A52" w:rsidRPr="00277E18" w:rsidRDefault="00413A52" w:rsidP="00CF7761"/>
        </w:tc>
        <w:tc>
          <w:tcPr>
            <w:tcW w:w="2189" w:type="dxa"/>
            <w:vMerge/>
          </w:tcPr>
          <w:p w:rsidR="00413A52" w:rsidRPr="00277E18" w:rsidRDefault="00413A52" w:rsidP="00CF7761"/>
        </w:tc>
        <w:tc>
          <w:tcPr>
            <w:tcW w:w="1928" w:type="dxa"/>
            <w:vMerge/>
          </w:tcPr>
          <w:p w:rsidR="00413A52" w:rsidRPr="00277E18" w:rsidRDefault="00413A52" w:rsidP="00CF7761"/>
        </w:tc>
        <w:tc>
          <w:tcPr>
            <w:tcW w:w="1428" w:type="dxa"/>
          </w:tcPr>
          <w:p w:rsidR="00413A52" w:rsidRPr="00277E18" w:rsidRDefault="00413A52" w:rsidP="00CF7761">
            <w:pPr>
              <w:pStyle w:val="ConsPlusNormal0"/>
              <w:rPr>
                <w:rFonts w:ascii="Times New Roman" w:hAnsi="Times New Roman" w:cs="Times New Roman"/>
                <w:sz w:val="24"/>
                <w:szCs w:val="24"/>
              </w:rPr>
            </w:pPr>
            <w:r w:rsidRPr="00277E18">
              <w:rPr>
                <w:rFonts w:ascii="Times New Roman" w:hAnsi="Times New Roman" w:cs="Times New Roman"/>
                <w:sz w:val="24"/>
                <w:szCs w:val="24"/>
              </w:rPr>
              <w:t>20</w:t>
            </w:r>
            <w:r>
              <w:rPr>
                <w:rFonts w:ascii="Times New Roman" w:hAnsi="Times New Roman" w:cs="Times New Roman"/>
                <w:sz w:val="24"/>
                <w:szCs w:val="24"/>
              </w:rPr>
              <w:t>21</w:t>
            </w:r>
          </w:p>
        </w:tc>
        <w:tc>
          <w:tcPr>
            <w:tcW w:w="1035" w:type="dxa"/>
          </w:tcPr>
          <w:p w:rsidR="00413A52" w:rsidRPr="00277E18" w:rsidRDefault="00413A52" w:rsidP="00CF7761">
            <w:pPr>
              <w:pStyle w:val="ConsPlusNormal0"/>
              <w:rPr>
                <w:rFonts w:ascii="Times New Roman" w:hAnsi="Times New Roman" w:cs="Times New Roman"/>
                <w:sz w:val="24"/>
                <w:szCs w:val="24"/>
              </w:rPr>
            </w:pPr>
            <w:r>
              <w:rPr>
                <w:rFonts w:ascii="Times New Roman" w:hAnsi="Times New Roman" w:cs="Times New Roman"/>
                <w:sz w:val="24"/>
                <w:szCs w:val="24"/>
              </w:rPr>
              <w:t>24483,60</w:t>
            </w:r>
          </w:p>
        </w:tc>
        <w:tc>
          <w:tcPr>
            <w:tcW w:w="1274" w:type="dxa"/>
          </w:tcPr>
          <w:p w:rsidR="00413A52" w:rsidRPr="006110B2" w:rsidRDefault="00413A52" w:rsidP="00CF7761">
            <w:pPr>
              <w:pStyle w:val="ConsPlusNormal0"/>
              <w:rPr>
                <w:rFonts w:ascii="Times New Roman" w:hAnsi="Times New Roman" w:cs="Times New Roman"/>
                <w:sz w:val="24"/>
                <w:szCs w:val="24"/>
              </w:rPr>
            </w:pPr>
            <w:r>
              <w:rPr>
                <w:rFonts w:ascii="Times New Roman" w:hAnsi="Times New Roman" w:cs="Times New Roman"/>
                <w:sz w:val="24"/>
                <w:szCs w:val="24"/>
              </w:rPr>
              <w:t>1305,20</w:t>
            </w:r>
          </w:p>
        </w:tc>
        <w:tc>
          <w:tcPr>
            <w:tcW w:w="1189" w:type="dxa"/>
            <w:gridSpan w:val="2"/>
          </w:tcPr>
          <w:p w:rsidR="00413A52" w:rsidRPr="00277E18" w:rsidRDefault="00413A52" w:rsidP="00CF7761">
            <w:pPr>
              <w:pStyle w:val="ConsPlusNormal0"/>
              <w:rPr>
                <w:rFonts w:ascii="Times New Roman" w:hAnsi="Times New Roman" w:cs="Times New Roman"/>
                <w:sz w:val="24"/>
                <w:szCs w:val="24"/>
              </w:rPr>
            </w:pPr>
            <w:r>
              <w:rPr>
                <w:rFonts w:ascii="Times New Roman" w:hAnsi="Times New Roman" w:cs="Times New Roman"/>
                <w:sz w:val="24"/>
                <w:szCs w:val="24"/>
              </w:rPr>
              <w:t>1,20</w:t>
            </w:r>
          </w:p>
        </w:tc>
        <w:tc>
          <w:tcPr>
            <w:tcW w:w="1247" w:type="dxa"/>
          </w:tcPr>
          <w:p w:rsidR="00413A52" w:rsidRPr="00277E18" w:rsidRDefault="00413A52" w:rsidP="00CF7761">
            <w:pPr>
              <w:pStyle w:val="ConsPlusNormal0"/>
              <w:rPr>
                <w:rFonts w:ascii="Times New Roman" w:hAnsi="Times New Roman" w:cs="Times New Roman"/>
                <w:sz w:val="24"/>
                <w:szCs w:val="24"/>
              </w:rPr>
            </w:pPr>
            <w:r>
              <w:rPr>
                <w:rFonts w:ascii="Times New Roman" w:hAnsi="Times New Roman" w:cs="Times New Roman"/>
                <w:sz w:val="24"/>
                <w:szCs w:val="24"/>
              </w:rPr>
              <w:t>23177,20</w:t>
            </w:r>
          </w:p>
        </w:tc>
        <w:tc>
          <w:tcPr>
            <w:tcW w:w="1135" w:type="dxa"/>
            <w:gridSpan w:val="2"/>
          </w:tcPr>
          <w:p w:rsidR="00413A52" w:rsidRPr="00277E18" w:rsidRDefault="00413A52" w:rsidP="00CF7761">
            <w:pPr>
              <w:pStyle w:val="ConsPlusNormal0"/>
              <w:rPr>
                <w:rFonts w:ascii="Times New Roman" w:hAnsi="Times New Roman" w:cs="Times New Roman"/>
                <w:sz w:val="24"/>
                <w:szCs w:val="24"/>
              </w:rPr>
            </w:pPr>
          </w:p>
        </w:tc>
        <w:tc>
          <w:tcPr>
            <w:tcW w:w="1534" w:type="dxa"/>
            <w:gridSpan w:val="2"/>
          </w:tcPr>
          <w:p w:rsidR="00413A52" w:rsidRPr="00277E18" w:rsidRDefault="00413A52" w:rsidP="00CF7761">
            <w:pPr>
              <w:pStyle w:val="ConsPlusNormal0"/>
              <w:rPr>
                <w:rFonts w:ascii="Times New Roman" w:hAnsi="Times New Roman" w:cs="Times New Roman"/>
                <w:sz w:val="24"/>
                <w:szCs w:val="24"/>
              </w:rPr>
            </w:pPr>
          </w:p>
        </w:tc>
        <w:tc>
          <w:tcPr>
            <w:tcW w:w="1778" w:type="dxa"/>
            <w:vMerge/>
          </w:tcPr>
          <w:p w:rsidR="00413A52" w:rsidRPr="00277E18" w:rsidRDefault="00413A52" w:rsidP="00CF7761">
            <w:pPr>
              <w:pStyle w:val="ConsPlusNormal0"/>
              <w:rPr>
                <w:rFonts w:ascii="Times New Roman" w:hAnsi="Times New Roman" w:cs="Times New Roman"/>
                <w:sz w:val="24"/>
                <w:szCs w:val="24"/>
              </w:rPr>
            </w:pPr>
          </w:p>
        </w:tc>
      </w:tr>
      <w:tr w:rsidR="00413A52" w:rsidRPr="00277E18" w:rsidTr="00CF7761">
        <w:tc>
          <w:tcPr>
            <w:tcW w:w="851" w:type="dxa"/>
            <w:vMerge/>
          </w:tcPr>
          <w:p w:rsidR="00413A52" w:rsidRPr="00277E18" w:rsidRDefault="00413A52" w:rsidP="00CF7761"/>
        </w:tc>
        <w:tc>
          <w:tcPr>
            <w:tcW w:w="2189" w:type="dxa"/>
            <w:vMerge/>
          </w:tcPr>
          <w:p w:rsidR="00413A52" w:rsidRPr="00277E18" w:rsidRDefault="00413A52" w:rsidP="00CF7761"/>
        </w:tc>
        <w:tc>
          <w:tcPr>
            <w:tcW w:w="1928" w:type="dxa"/>
            <w:vMerge/>
          </w:tcPr>
          <w:p w:rsidR="00413A52" w:rsidRPr="00277E18" w:rsidRDefault="00413A52" w:rsidP="00CF7761"/>
        </w:tc>
        <w:tc>
          <w:tcPr>
            <w:tcW w:w="1428" w:type="dxa"/>
          </w:tcPr>
          <w:p w:rsidR="00413A52" w:rsidRPr="00277E18" w:rsidRDefault="00413A52" w:rsidP="00CF7761">
            <w:pPr>
              <w:pStyle w:val="ConsPlusNormal0"/>
              <w:rPr>
                <w:rFonts w:ascii="Times New Roman" w:hAnsi="Times New Roman" w:cs="Times New Roman"/>
                <w:sz w:val="24"/>
                <w:szCs w:val="24"/>
              </w:rPr>
            </w:pPr>
            <w:r w:rsidRPr="00277E18">
              <w:rPr>
                <w:rFonts w:ascii="Times New Roman" w:hAnsi="Times New Roman" w:cs="Times New Roman"/>
                <w:sz w:val="24"/>
                <w:szCs w:val="24"/>
              </w:rPr>
              <w:t>202</w:t>
            </w:r>
            <w:r>
              <w:rPr>
                <w:rFonts w:ascii="Times New Roman" w:hAnsi="Times New Roman" w:cs="Times New Roman"/>
                <w:sz w:val="24"/>
                <w:szCs w:val="24"/>
              </w:rPr>
              <w:t>2</w:t>
            </w:r>
          </w:p>
        </w:tc>
        <w:tc>
          <w:tcPr>
            <w:tcW w:w="1035" w:type="dxa"/>
          </w:tcPr>
          <w:p w:rsidR="00413A52" w:rsidRPr="00277E18" w:rsidRDefault="00413A52" w:rsidP="00CF7761">
            <w:pPr>
              <w:pStyle w:val="ConsPlusNormal0"/>
              <w:rPr>
                <w:rFonts w:ascii="Times New Roman" w:hAnsi="Times New Roman" w:cs="Times New Roman"/>
                <w:sz w:val="24"/>
                <w:szCs w:val="24"/>
              </w:rPr>
            </w:pPr>
            <w:r>
              <w:rPr>
                <w:rFonts w:ascii="Times New Roman" w:hAnsi="Times New Roman" w:cs="Times New Roman"/>
                <w:sz w:val="24"/>
                <w:szCs w:val="24"/>
              </w:rPr>
              <w:t>25365,40</w:t>
            </w:r>
          </w:p>
        </w:tc>
        <w:tc>
          <w:tcPr>
            <w:tcW w:w="1274" w:type="dxa"/>
          </w:tcPr>
          <w:p w:rsidR="00413A52" w:rsidRPr="006110B2" w:rsidRDefault="00413A52" w:rsidP="00CF7761">
            <w:pPr>
              <w:pStyle w:val="ConsPlusNormal0"/>
              <w:rPr>
                <w:rFonts w:ascii="Times New Roman" w:hAnsi="Times New Roman" w:cs="Times New Roman"/>
                <w:sz w:val="24"/>
                <w:szCs w:val="24"/>
              </w:rPr>
            </w:pPr>
            <w:r>
              <w:rPr>
                <w:rFonts w:ascii="Times New Roman" w:hAnsi="Times New Roman" w:cs="Times New Roman"/>
                <w:sz w:val="24"/>
                <w:szCs w:val="24"/>
              </w:rPr>
              <w:t>1352,00</w:t>
            </w:r>
          </w:p>
        </w:tc>
        <w:tc>
          <w:tcPr>
            <w:tcW w:w="1189" w:type="dxa"/>
            <w:gridSpan w:val="2"/>
          </w:tcPr>
          <w:p w:rsidR="00413A52" w:rsidRPr="00277E18" w:rsidRDefault="00413A52" w:rsidP="00CF7761">
            <w:pPr>
              <w:pStyle w:val="ConsPlusNormal0"/>
              <w:rPr>
                <w:rFonts w:ascii="Times New Roman" w:hAnsi="Times New Roman" w:cs="Times New Roman"/>
                <w:sz w:val="24"/>
                <w:szCs w:val="24"/>
              </w:rPr>
            </w:pPr>
            <w:r>
              <w:rPr>
                <w:rFonts w:ascii="Times New Roman" w:hAnsi="Times New Roman" w:cs="Times New Roman"/>
                <w:sz w:val="24"/>
                <w:szCs w:val="24"/>
              </w:rPr>
              <w:t>13,10</w:t>
            </w:r>
          </w:p>
        </w:tc>
        <w:tc>
          <w:tcPr>
            <w:tcW w:w="1247" w:type="dxa"/>
          </w:tcPr>
          <w:p w:rsidR="00413A52" w:rsidRPr="00277E18" w:rsidRDefault="00413A52" w:rsidP="00CF7761">
            <w:pPr>
              <w:pStyle w:val="ConsPlusNormal0"/>
              <w:rPr>
                <w:rFonts w:ascii="Times New Roman" w:hAnsi="Times New Roman" w:cs="Times New Roman"/>
                <w:sz w:val="24"/>
                <w:szCs w:val="24"/>
              </w:rPr>
            </w:pPr>
            <w:r>
              <w:rPr>
                <w:rFonts w:ascii="Times New Roman" w:hAnsi="Times New Roman" w:cs="Times New Roman"/>
                <w:sz w:val="24"/>
                <w:szCs w:val="24"/>
              </w:rPr>
              <w:t>24000,30</w:t>
            </w:r>
          </w:p>
        </w:tc>
        <w:tc>
          <w:tcPr>
            <w:tcW w:w="1135" w:type="dxa"/>
            <w:gridSpan w:val="2"/>
          </w:tcPr>
          <w:p w:rsidR="00413A52" w:rsidRPr="00277E18" w:rsidRDefault="00413A52" w:rsidP="00CF7761">
            <w:pPr>
              <w:pStyle w:val="ConsPlusNormal0"/>
              <w:rPr>
                <w:rFonts w:ascii="Times New Roman" w:hAnsi="Times New Roman" w:cs="Times New Roman"/>
                <w:sz w:val="24"/>
                <w:szCs w:val="24"/>
              </w:rPr>
            </w:pPr>
          </w:p>
        </w:tc>
        <w:tc>
          <w:tcPr>
            <w:tcW w:w="1534" w:type="dxa"/>
            <w:gridSpan w:val="2"/>
          </w:tcPr>
          <w:p w:rsidR="00413A52" w:rsidRPr="00277E18" w:rsidRDefault="00413A52" w:rsidP="00CF7761">
            <w:pPr>
              <w:pStyle w:val="ConsPlusNormal0"/>
              <w:rPr>
                <w:rFonts w:ascii="Times New Roman" w:hAnsi="Times New Roman" w:cs="Times New Roman"/>
                <w:sz w:val="24"/>
                <w:szCs w:val="24"/>
              </w:rPr>
            </w:pPr>
          </w:p>
        </w:tc>
        <w:tc>
          <w:tcPr>
            <w:tcW w:w="1778" w:type="dxa"/>
            <w:vMerge/>
          </w:tcPr>
          <w:p w:rsidR="00413A52" w:rsidRPr="00277E18" w:rsidRDefault="00413A52" w:rsidP="00CF7761">
            <w:pPr>
              <w:pStyle w:val="ConsPlusNormal0"/>
              <w:rPr>
                <w:rFonts w:ascii="Times New Roman" w:hAnsi="Times New Roman" w:cs="Times New Roman"/>
                <w:sz w:val="24"/>
                <w:szCs w:val="24"/>
              </w:rPr>
            </w:pPr>
          </w:p>
        </w:tc>
      </w:tr>
      <w:tr w:rsidR="00413A52" w:rsidRPr="00277E18" w:rsidTr="00CF7761">
        <w:trPr>
          <w:trHeight w:val="189"/>
        </w:trPr>
        <w:tc>
          <w:tcPr>
            <w:tcW w:w="851" w:type="dxa"/>
            <w:vMerge w:val="restart"/>
          </w:tcPr>
          <w:p w:rsidR="00413A52" w:rsidRPr="00277E18" w:rsidRDefault="00413A52" w:rsidP="00CF7761">
            <w:r>
              <w:t>3.1.1</w:t>
            </w:r>
          </w:p>
        </w:tc>
        <w:tc>
          <w:tcPr>
            <w:tcW w:w="2189" w:type="dxa"/>
            <w:vMerge w:val="restart"/>
          </w:tcPr>
          <w:p w:rsidR="00413A52" w:rsidRPr="00277E18" w:rsidRDefault="00413A52" w:rsidP="00CF7761">
            <w:pPr>
              <w:autoSpaceDE w:val="0"/>
              <w:autoSpaceDN w:val="0"/>
              <w:adjustRightInd w:val="0"/>
              <w:ind w:left="-52" w:right="-112"/>
              <w:jc w:val="center"/>
              <w:rPr>
                <w:color w:val="000000"/>
              </w:rPr>
            </w:pPr>
            <w:r w:rsidRPr="00277E18">
              <w:rPr>
                <w:color w:val="000000"/>
              </w:rPr>
              <w:t xml:space="preserve">Обеспечение деятельности администрации Камешкирского района Пензенской области, в т.ч. организация работы по  подготовке  кадров для органов местного самоуправления, внедренных  на  базе межмуниципальных методических центров (ММЦ), участие в обучающих семинарах по развитию муниципальной службы Камешкирского района Пензенской области) </w:t>
            </w:r>
          </w:p>
        </w:tc>
        <w:tc>
          <w:tcPr>
            <w:tcW w:w="1928" w:type="dxa"/>
            <w:vMerge w:val="restart"/>
          </w:tcPr>
          <w:p w:rsidR="00413A52" w:rsidRPr="00277E18" w:rsidRDefault="00413A52" w:rsidP="00CF7761">
            <w:pPr>
              <w:pStyle w:val="ConsPlusNormal0"/>
              <w:rPr>
                <w:rFonts w:ascii="Times New Roman" w:hAnsi="Times New Roman" w:cs="Times New Roman"/>
                <w:sz w:val="24"/>
                <w:szCs w:val="24"/>
              </w:rPr>
            </w:pPr>
          </w:p>
          <w:p w:rsidR="00413A52" w:rsidRPr="00277E18" w:rsidRDefault="00413A52" w:rsidP="00CF7761">
            <w:pPr>
              <w:pStyle w:val="ConsPlusNormal0"/>
              <w:rPr>
                <w:rFonts w:ascii="Times New Roman" w:hAnsi="Times New Roman" w:cs="Times New Roman"/>
                <w:sz w:val="24"/>
                <w:szCs w:val="24"/>
              </w:rPr>
            </w:pPr>
            <w:r w:rsidRPr="00277E18">
              <w:rPr>
                <w:rFonts w:ascii="Times New Roman" w:hAnsi="Times New Roman" w:cs="Times New Roman"/>
                <w:sz w:val="24"/>
                <w:szCs w:val="24"/>
              </w:rPr>
              <w:t>Отдел учета и отчетности администрации Камешкирского района,</w:t>
            </w:r>
          </w:p>
          <w:p w:rsidR="00413A52" w:rsidRPr="00277E18" w:rsidRDefault="00413A52" w:rsidP="00CF7761">
            <w:pPr>
              <w:pStyle w:val="ConsPlusNormal0"/>
              <w:jc w:val="center"/>
              <w:rPr>
                <w:rFonts w:ascii="Times New Roman" w:hAnsi="Times New Roman" w:cs="Times New Roman"/>
                <w:sz w:val="24"/>
                <w:szCs w:val="24"/>
              </w:rPr>
            </w:pPr>
            <w:r w:rsidRPr="00277E18">
              <w:rPr>
                <w:rFonts w:ascii="Times New Roman" w:hAnsi="Times New Roman" w:cs="Times New Roman"/>
                <w:sz w:val="24"/>
                <w:szCs w:val="24"/>
              </w:rPr>
              <w:t xml:space="preserve"> Организационный сектор администрации Камешкирского района Пензенской области</w:t>
            </w:r>
          </w:p>
        </w:tc>
        <w:tc>
          <w:tcPr>
            <w:tcW w:w="1428" w:type="dxa"/>
          </w:tcPr>
          <w:p w:rsidR="00413A52" w:rsidRPr="00277E18" w:rsidRDefault="00413A52" w:rsidP="00CF7761">
            <w:pPr>
              <w:pStyle w:val="ConsPlusNormal0"/>
              <w:rPr>
                <w:rFonts w:ascii="Times New Roman" w:hAnsi="Times New Roman" w:cs="Times New Roman"/>
                <w:sz w:val="24"/>
                <w:szCs w:val="24"/>
              </w:rPr>
            </w:pPr>
            <w:r w:rsidRPr="00277E18">
              <w:rPr>
                <w:rFonts w:ascii="Times New Roman" w:hAnsi="Times New Roman" w:cs="Times New Roman"/>
                <w:sz w:val="24"/>
                <w:szCs w:val="24"/>
              </w:rPr>
              <w:t>Итого</w:t>
            </w:r>
          </w:p>
        </w:tc>
        <w:tc>
          <w:tcPr>
            <w:tcW w:w="1035" w:type="dxa"/>
          </w:tcPr>
          <w:p w:rsidR="00413A52" w:rsidRPr="006110B2" w:rsidRDefault="00413A52" w:rsidP="00CF7761">
            <w:pPr>
              <w:pStyle w:val="ConsPlusNormal0"/>
              <w:rPr>
                <w:rFonts w:ascii="Times New Roman" w:hAnsi="Times New Roman" w:cs="Times New Roman"/>
                <w:sz w:val="24"/>
                <w:szCs w:val="24"/>
              </w:rPr>
            </w:pPr>
            <w:r>
              <w:rPr>
                <w:rFonts w:ascii="Times New Roman" w:hAnsi="Times New Roman" w:cs="Times New Roman"/>
                <w:sz w:val="24"/>
                <w:szCs w:val="24"/>
              </w:rPr>
              <w:t>141740,41</w:t>
            </w:r>
          </w:p>
        </w:tc>
        <w:tc>
          <w:tcPr>
            <w:tcW w:w="1274" w:type="dxa"/>
          </w:tcPr>
          <w:p w:rsidR="00413A52" w:rsidRPr="00277E18" w:rsidRDefault="00413A52" w:rsidP="00CF7761">
            <w:pPr>
              <w:pStyle w:val="ConsPlusNormal0"/>
              <w:rPr>
                <w:rFonts w:ascii="Times New Roman" w:hAnsi="Times New Roman" w:cs="Times New Roman"/>
                <w:sz w:val="24"/>
                <w:szCs w:val="24"/>
                <w:lang w:val="en-US"/>
              </w:rPr>
            </w:pPr>
          </w:p>
        </w:tc>
        <w:tc>
          <w:tcPr>
            <w:tcW w:w="1189" w:type="dxa"/>
            <w:gridSpan w:val="2"/>
          </w:tcPr>
          <w:p w:rsidR="00413A52" w:rsidRPr="00277E18" w:rsidRDefault="00413A52" w:rsidP="00CF7761">
            <w:pPr>
              <w:pStyle w:val="ConsPlusNormal0"/>
              <w:rPr>
                <w:rFonts w:ascii="Times New Roman" w:hAnsi="Times New Roman" w:cs="Times New Roman"/>
                <w:sz w:val="24"/>
                <w:szCs w:val="24"/>
              </w:rPr>
            </w:pPr>
          </w:p>
        </w:tc>
        <w:tc>
          <w:tcPr>
            <w:tcW w:w="1247" w:type="dxa"/>
          </w:tcPr>
          <w:p w:rsidR="00413A52" w:rsidRPr="006110B2" w:rsidRDefault="00413A52" w:rsidP="00CF7761">
            <w:pPr>
              <w:pStyle w:val="ConsPlusNormal0"/>
              <w:rPr>
                <w:rFonts w:ascii="Times New Roman" w:hAnsi="Times New Roman" w:cs="Times New Roman"/>
                <w:sz w:val="24"/>
                <w:szCs w:val="24"/>
              </w:rPr>
            </w:pPr>
            <w:r>
              <w:rPr>
                <w:rFonts w:ascii="Times New Roman" w:hAnsi="Times New Roman" w:cs="Times New Roman"/>
                <w:sz w:val="24"/>
                <w:szCs w:val="24"/>
              </w:rPr>
              <w:t>141740,41</w:t>
            </w:r>
          </w:p>
        </w:tc>
        <w:tc>
          <w:tcPr>
            <w:tcW w:w="1135" w:type="dxa"/>
            <w:gridSpan w:val="2"/>
          </w:tcPr>
          <w:p w:rsidR="00413A52" w:rsidRPr="00277E18" w:rsidRDefault="00413A52" w:rsidP="00CF7761">
            <w:pPr>
              <w:pStyle w:val="ConsPlusNormal0"/>
              <w:rPr>
                <w:rFonts w:ascii="Times New Roman" w:hAnsi="Times New Roman" w:cs="Times New Roman"/>
                <w:sz w:val="24"/>
                <w:szCs w:val="24"/>
              </w:rPr>
            </w:pPr>
          </w:p>
        </w:tc>
        <w:tc>
          <w:tcPr>
            <w:tcW w:w="1534" w:type="dxa"/>
            <w:gridSpan w:val="2"/>
          </w:tcPr>
          <w:p w:rsidR="00413A52" w:rsidRPr="00277E18" w:rsidRDefault="00413A52" w:rsidP="00CF7761">
            <w:pPr>
              <w:pStyle w:val="ConsPlusNormal0"/>
              <w:rPr>
                <w:rFonts w:ascii="Times New Roman" w:hAnsi="Times New Roman" w:cs="Times New Roman"/>
                <w:sz w:val="24"/>
                <w:szCs w:val="24"/>
              </w:rPr>
            </w:pPr>
          </w:p>
        </w:tc>
        <w:tc>
          <w:tcPr>
            <w:tcW w:w="1778" w:type="dxa"/>
            <w:vMerge w:val="restart"/>
          </w:tcPr>
          <w:p w:rsidR="00413A52" w:rsidRPr="00277E18" w:rsidRDefault="00413A52" w:rsidP="00CF7761">
            <w:pPr>
              <w:rPr>
                <w:color w:val="000000"/>
                <w:lang w:val="en-US"/>
              </w:rPr>
            </w:pPr>
            <w:r w:rsidRPr="00277E18">
              <w:rPr>
                <w:color w:val="000000"/>
                <w:lang w:val="en-US"/>
              </w:rPr>
              <w:t>&lt;</w:t>
            </w:r>
            <w:r>
              <w:rPr>
                <w:color w:val="000000"/>
              </w:rPr>
              <w:t>3.1</w:t>
            </w:r>
            <w:r w:rsidRPr="00277E18">
              <w:rPr>
                <w:color w:val="000000"/>
                <w:lang w:val="en-US"/>
              </w:rPr>
              <w:t xml:space="preserve"> &gt;</w:t>
            </w:r>
          </w:p>
        </w:tc>
      </w:tr>
      <w:tr w:rsidR="00413A52" w:rsidRPr="00277E18" w:rsidTr="00CF7761">
        <w:trPr>
          <w:trHeight w:val="189"/>
        </w:trPr>
        <w:tc>
          <w:tcPr>
            <w:tcW w:w="851" w:type="dxa"/>
            <w:vMerge/>
          </w:tcPr>
          <w:p w:rsidR="00413A52" w:rsidRDefault="00413A52" w:rsidP="00CF7761"/>
        </w:tc>
        <w:tc>
          <w:tcPr>
            <w:tcW w:w="2189" w:type="dxa"/>
            <w:vMerge/>
          </w:tcPr>
          <w:p w:rsidR="00413A52" w:rsidRPr="00277E18" w:rsidRDefault="00413A52" w:rsidP="00CF7761">
            <w:pPr>
              <w:autoSpaceDE w:val="0"/>
              <w:autoSpaceDN w:val="0"/>
              <w:adjustRightInd w:val="0"/>
              <w:ind w:left="-52" w:right="-112"/>
              <w:jc w:val="center"/>
              <w:rPr>
                <w:color w:val="000000"/>
              </w:rPr>
            </w:pPr>
          </w:p>
        </w:tc>
        <w:tc>
          <w:tcPr>
            <w:tcW w:w="1928" w:type="dxa"/>
            <w:vMerge/>
          </w:tcPr>
          <w:p w:rsidR="00413A52" w:rsidRPr="00277E18" w:rsidRDefault="00413A52" w:rsidP="00CF7761">
            <w:pPr>
              <w:pStyle w:val="ConsPlusNormal0"/>
              <w:rPr>
                <w:rFonts w:ascii="Times New Roman" w:hAnsi="Times New Roman" w:cs="Times New Roman"/>
                <w:sz w:val="24"/>
                <w:szCs w:val="24"/>
              </w:rPr>
            </w:pPr>
          </w:p>
        </w:tc>
        <w:tc>
          <w:tcPr>
            <w:tcW w:w="1428" w:type="dxa"/>
          </w:tcPr>
          <w:p w:rsidR="00413A52" w:rsidRPr="00277E18" w:rsidRDefault="00413A52" w:rsidP="00CF7761">
            <w:pPr>
              <w:pStyle w:val="ConsPlusNormal0"/>
              <w:rPr>
                <w:rFonts w:ascii="Times New Roman" w:hAnsi="Times New Roman" w:cs="Times New Roman"/>
                <w:sz w:val="24"/>
                <w:szCs w:val="24"/>
              </w:rPr>
            </w:pPr>
            <w:r w:rsidRPr="00277E18">
              <w:rPr>
                <w:rFonts w:ascii="Times New Roman" w:hAnsi="Times New Roman" w:cs="Times New Roman"/>
                <w:sz w:val="24"/>
                <w:szCs w:val="24"/>
              </w:rPr>
              <w:t>2016</w:t>
            </w:r>
          </w:p>
        </w:tc>
        <w:tc>
          <w:tcPr>
            <w:tcW w:w="1035" w:type="dxa"/>
          </w:tcPr>
          <w:p w:rsidR="00413A52" w:rsidRPr="008A391C" w:rsidRDefault="00413A52" w:rsidP="00CF7761">
            <w:pPr>
              <w:pStyle w:val="ConsPlusNormal0"/>
              <w:rPr>
                <w:rFonts w:ascii="Times New Roman" w:hAnsi="Times New Roman" w:cs="Times New Roman"/>
                <w:sz w:val="24"/>
                <w:szCs w:val="24"/>
              </w:rPr>
            </w:pPr>
            <w:r>
              <w:rPr>
                <w:rFonts w:ascii="Times New Roman" w:hAnsi="Times New Roman" w:cs="Times New Roman"/>
                <w:sz w:val="24"/>
                <w:szCs w:val="24"/>
              </w:rPr>
              <w:t>16652,40</w:t>
            </w:r>
          </w:p>
        </w:tc>
        <w:tc>
          <w:tcPr>
            <w:tcW w:w="1274" w:type="dxa"/>
          </w:tcPr>
          <w:p w:rsidR="00413A52" w:rsidRPr="00277E18" w:rsidRDefault="00413A52" w:rsidP="00CF7761">
            <w:pPr>
              <w:pStyle w:val="ConsPlusNormal0"/>
              <w:rPr>
                <w:rFonts w:ascii="Times New Roman" w:hAnsi="Times New Roman" w:cs="Times New Roman"/>
                <w:sz w:val="24"/>
                <w:szCs w:val="24"/>
                <w:lang w:val="en-US"/>
              </w:rPr>
            </w:pPr>
          </w:p>
        </w:tc>
        <w:tc>
          <w:tcPr>
            <w:tcW w:w="1189" w:type="dxa"/>
            <w:gridSpan w:val="2"/>
          </w:tcPr>
          <w:p w:rsidR="00413A52" w:rsidRPr="00277E18" w:rsidRDefault="00413A52" w:rsidP="00CF7761">
            <w:pPr>
              <w:pStyle w:val="ConsPlusNormal0"/>
              <w:rPr>
                <w:rFonts w:ascii="Times New Roman" w:hAnsi="Times New Roman" w:cs="Times New Roman"/>
                <w:sz w:val="24"/>
                <w:szCs w:val="24"/>
              </w:rPr>
            </w:pPr>
          </w:p>
        </w:tc>
        <w:tc>
          <w:tcPr>
            <w:tcW w:w="1247" w:type="dxa"/>
          </w:tcPr>
          <w:p w:rsidR="00413A52" w:rsidRPr="008A391C" w:rsidRDefault="00413A52" w:rsidP="00CF7761">
            <w:pPr>
              <w:pStyle w:val="ConsPlusNormal0"/>
              <w:rPr>
                <w:rFonts w:ascii="Times New Roman" w:hAnsi="Times New Roman" w:cs="Times New Roman"/>
                <w:sz w:val="24"/>
                <w:szCs w:val="24"/>
              </w:rPr>
            </w:pPr>
            <w:r>
              <w:rPr>
                <w:rFonts w:ascii="Times New Roman" w:hAnsi="Times New Roman" w:cs="Times New Roman"/>
                <w:sz w:val="24"/>
                <w:szCs w:val="24"/>
              </w:rPr>
              <w:t>16652,40</w:t>
            </w:r>
          </w:p>
        </w:tc>
        <w:tc>
          <w:tcPr>
            <w:tcW w:w="1135" w:type="dxa"/>
            <w:gridSpan w:val="2"/>
          </w:tcPr>
          <w:p w:rsidR="00413A52" w:rsidRPr="00277E18" w:rsidRDefault="00413A52" w:rsidP="00CF7761">
            <w:pPr>
              <w:pStyle w:val="ConsPlusNormal0"/>
              <w:rPr>
                <w:rFonts w:ascii="Times New Roman" w:hAnsi="Times New Roman" w:cs="Times New Roman"/>
                <w:sz w:val="24"/>
                <w:szCs w:val="24"/>
              </w:rPr>
            </w:pPr>
            <w:r>
              <w:rPr>
                <w:rFonts w:ascii="Times New Roman" w:hAnsi="Times New Roman" w:cs="Times New Roman"/>
                <w:sz w:val="24"/>
                <w:szCs w:val="24"/>
              </w:rPr>
              <w:t>0</w:t>
            </w:r>
          </w:p>
        </w:tc>
        <w:tc>
          <w:tcPr>
            <w:tcW w:w="1534" w:type="dxa"/>
            <w:gridSpan w:val="2"/>
          </w:tcPr>
          <w:p w:rsidR="00413A52" w:rsidRPr="00277E18" w:rsidRDefault="00413A52" w:rsidP="00CF7761">
            <w:pPr>
              <w:pStyle w:val="ConsPlusNormal0"/>
              <w:rPr>
                <w:rFonts w:ascii="Times New Roman" w:hAnsi="Times New Roman" w:cs="Times New Roman"/>
                <w:sz w:val="24"/>
                <w:szCs w:val="24"/>
              </w:rPr>
            </w:pPr>
          </w:p>
        </w:tc>
        <w:tc>
          <w:tcPr>
            <w:tcW w:w="1778" w:type="dxa"/>
            <w:vMerge/>
          </w:tcPr>
          <w:p w:rsidR="00413A52" w:rsidRPr="00277E18" w:rsidRDefault="00413A52" w:rsidP="00CF7761">
            <w:pPr>
              <w:rPr>
                <w:color w:val="000000"/>
                <w:lang w:val="en-US"/>
              </w:rPr>
            </w:pPr>
          </w:p>
        </w:tc>
      </w:tr>
      <w:tr w:rsidR="00413A52" w:rsidRPr="00277E18" w:rsidTr="00CF7761">
        <w:trPr>
          <w:trHeight w:val="189"/>
        </w:trPr>
        <w:tc>
          <w:tcPr>
            <w:tcW w:w="851" w:type="dxa"/>
            <w:vMerge/>
          </w:tcPr>
          <w:p w:rsidR="00413A52" w:rsidRDefault="00413A52" w:rsidP="00CF7761"/>
        </w:tc>
        <w:tc>
          <w:tcPr>
            <w:tcW w:w="2189" w:type="dxa"/>
            <w:vMerge/>
          </w:tcPr>
          <w:p w:rsidR="00413A52" w:rsidRPr="00277E18" w:rsidRDefault="00413A52" w:rsidP="00CF7761">
            <w:pPr>
              <w:autoSpaceDE w:val="0"/>
              <w:autoSpaceDN w:val="0"/>
              <w:adjustRightInd w:val="0"/>
              <w:ind w:left="-52" w:right="-112"/>
              <w:jc w:val="center"/>
              <w:rPr>
                <w:color w:val="000000"/>
              </w:rPr>
            </w:pPr>
          </w:p>
        </w:tc>
        <w:tc>
          <w:tcPr>
            <w:tcW w:w="1928" w:type="dxa"/>
            <w:vMerge/>
          </w:tcPr>
          <w:p w:rsidR="00413A52" w:rsidRPr="00277E18" w:rsidRDefault="00413A52" w:rsidP="00CF7761">
            <w:pPr>
              <w:pStyle w:val="ConsPlusNormal0"/>
              <w:rPr>
                <w:rFonts w:ascii="Times New Roman" w:hAnsi="Times New Roman" w:cs="Times New Roman"/>
                <w:sz w:val="24"/>
                <w:szCs w:val="24"/>
              </w:rPr>
            </w:pPr>
          </w:p>
        </w:tc>
        <w:tc>
          <w:tcPr>
            <w:tcW w:w="1428" w:type="dxa"/>
          </w:tcPr>
          <w:p w:rsidR="00413A52" w:rsidRPr="00277E18" w:rsidRDefault="00413A52" w:rsidP="00CF7761">
            <w:pPr>
              <w:pStyle w:val="ConsPlusNormal0"/>
              <w:rPr>
                <w:rFonts w:ascii="Times New Roman" w:hAnsi="Times New Roman" w:cs="Times New Roman"/>
                <w:sz w:val="24"/>
                <w:szCs w:val="24"/>
              </w:rPr>
            </w:pPr>
            <w:r w:rsidRPr="00277E18">
              <w:rPr>
                <w:rFonts w:ascii="Times New Roman" w:hAnsi="Times New Roman" w:cs="Times New Roman"/>
                <w:sz w:val="24"/>
                <w:szCs w:val="24"/>
              </w:rPr>
              <w:t>2017</w:t>
            </w:r>
          </w:p>
        </w:tc>
        <w:tc>
          <w:tcPr>
            <w:tcW w:w="1035" w:type="dxa"/>
          </w:tcPr>
          <w:p w:rsidR="00413A52" w:rsidRPr="008A391C" w:rsidRDefault="00413A52" w:rsidP="00CF7761">
            <w:pPr>
              <w:pStyle w:val="ConsPlusNormal0"/>
              <w:rPr>
                <w:rFonts w:ascii="Times New Roman" w:hAnsi="Times New Roman" w:cs="Times New Roman"/>
                <w:sz w:val="24"/>
                <w:szCs w:val="24"/>
              </w:rPr>
            </w:pPr>
            <w:r>
              <w:rPr>
                <w:rFonts w:ascii="Times New Roman" w:hAnsi="Times New Roman" w:cs="Times New Roman"/>
                <w:sz w:val="24"/>
                <w:szCs w:val="24"/>
              </w:rPr>
              <w:t>17044,20</w:t>
            </w:r>
          </w:p>
        </w:tc>
        <w:tc>
          <w:tcPr>
            <w:tcW w:w="1274" w:type="dxa"/>
          </w:tcPr>
          <w:p w:rsidR="00413A52" w:rsidRPr="00277E18" w:rsidRDefault="00413A52" w:rsidP="00CF7761">
            <w:pPr>
              <w:pStyle w:val="ConsPlusNormal0"/>
              <w:rPr>
                <w:rFonts w:ascii="Times New Roman" w:hAnsi="Times New Roman" w:cs="Times New Roman"/>
                <w:sz w:val="24"/>
                <w:szCs w:val="24"/>
                <w:lang w:val="en-US"/>
              </w:rPr>
            </w:pPr>
          </w:p>
        </w:tc>
        <w:tc>
          <w:tcPr>
            <w:tcW w:w="1189" w:type="dxa"/>
            <w:gridSpan w:val="2"/>
          </w:tcPr>
          <w:p w:rsidR="00413A52" w:rsidRPr="00277E18" w:rsidRDefault="00413A52" w:rsidP="00CF7761">
            <w:pPr>
              <w:pStyle w:val="ConsPlusNormal0"/>
              <w:rPr>
                <w:rFonts w:ascii="Times New Roman" w:hAnsi="Times New Roman" w:cs="Times New Roman"/>
                <w:sz w:val="24"/>
                <w:szCs w:val="24"/>
              </w:rPr>
            </w:pPr>
          </w:p>
        </w:tc>
        <w:tc>
          <w:tcPr>
            <w:tcW w:w="1247" w:type="dxa"/>
          </w:tcPr>
          <w:p w:rsidR="00413A52" w:rsidRPr="008A391C" w:rsidRDefault="00413A52" w:rsidP="00CF7761">
            <w:pPr>
              <w:pStyle w:val="ConsPlusNormal0"/>
              <w:rPr>
                <w:rFonts w:ascii="Times New Roman" w:hAnsi="Times New Roman" w:cs="Times New Roman"/>
                <w:sz w:val="24"/>
                <w:szCs w:val="24"/>
              </w:rPr>
            </w:pPr>
            <w:r>
              <w:rPr>
                <w:rFonts w:ascii="Times New Roman" w:hAnsi="Times New Roman" w:cs="Times New Roman"/>
                <w:sz w:val="24"/>
                <w:szCs w:val="24"/>
              </w:rPr>
              <w:t>17044,20</w:t>
            </w:r>
          </w:p>
        </w:tc>
        <w:tc>
          <w:tcPr>
            <w:tcW w:w="1135" w:type="dxa"/>
            <w:gridSpan w:val="2"/>
          </w:tcPr>
          <w:p w:rsidR="00413A52" w:rsidRPr="00277E18" w:rsidRDefault="00413A52" w:rsidP="00CF7761">
            <w:pPr>
              <w:pStyle w:val="ConsPlusNormal0"/>
              <w:rPr>
                <w:rFonts w:ascii="Times New Roman" w:hAnsi="Times New Roman" w:cs="Times New Roman"/>
                <w:sz w:val="24"/>
                <w:szCs w:val="24"/>
              </w:rPr>
            </w:pPr>
            <w:r>
              <w:rPr>
                <w:rFonts w:ascii="Times New Roman" w:hAnsi="Times New Roman" w:cs="Times New Roman"/>
                <w:sz w:val="24"/>
                <w:szCs w:val="24"/>
              </w:rPr>
              <w:t>0</w:t>
            </w:r>
          </w:p>
        </w:tc>
        <w:tc>
          <w:tcPr>
            <w:tcW w:w="1534" w:type="dxa"/>
            <w:gridSpan w:val="2"/>
          </w:tcPr>
          <w:p w:rsidR="00413A52" w:rsidRPr="00277E18" w:rsidRDefault="00413A52" w:rsidP="00CF7761">
            <w:pPr>
              <w:pStyle w:val="ConsPlusNormal0"/>
              <w:rPr>
                <w:rFonts w:ascii="Times New Roman" w:hAnsi="Times New Roman" w:cs="Times New Roman"/>
                <w:sz w:val="24"/>
                <w:szCs w:val="24"/>
              </w:rPr>
            </w:pPr>
          </w:p>
        </w:tc>
        <w:tc>
          <w:tcPr>
            <w:tcW w:w="1778" w:type="dxa"/>
            <w:vMerge/>
          </w:tcPr>
          <w:p w:rsidR="00413A52" w:rsidRPr="00277E18" w:rsidRDefault="00413A52" w:rsidP="00CF7761">
            <w:pPr>
              <w:rPr>
                <w:color w:val="000000"/>
                <w:lang w:val="en-US"/>
              </w:rPr>
            </w:pPr>
          </w:p>
        </w:tc>
      </w:tr>
      <w:tr w:rsidR="00413A52" w:rsidRPr="00277E18" w:rsidTr="00CF7761">
        <w:tc>
          <w:tcPr>
            <w:tcW w:w="851" w:type="dxa"/>
            <w:vMerge/>
          </w:tcPr>
          <w:p w:rsidR="00413A52" w:rsidRPr="00277E18" w:rsidRDefault="00413A52" w:rsidP="00CF7761"/>
        </w:tc>
        <w:tc>
          <w:tcPr>
            <w:tcW w:w="2189" w:type="dxa"/>
            <w:vMerge/>
          </w:tcPr>
          <w:p w:rsidR="00413A52" w:rsidRPr="00277E18" w:rsidRDefault="00413A52" w:rsidP="00CF7761"/>
        </w:tc>
        <w:tc>
          <w:tcPr>
            <w:tcW w:w="1928" w:type="dxa"/>
            <w:vMerge/>
          </w:tcPr>
          <w:p w:rsidR="00413A52" w:rsidRPr="00277E18" w:rsidRDefault="00413A52" w:rsidP="00CF7761"/>
        </w:tc>
        <w:tc>
          <w:tcPr>
            <w:tcW w:w="1428" w:type="dxa"/>
          </w:tcPr>
          <w:p w:rsidR="00413A52" w:rsidRPr="00277E18" w:rsidRDefault="00413A52" w:rsidP="00CF7761">
            <w:pPr>
              <w:pStyle w:val="ConsPlusNormal0"/>
              <w:rPr>
                <w:rFonts w:ascii="Times New Roman" w:hAnsi="Times New Roman" w:cs="Times New Roman"/>
                <w:sz w:val="24"/>
                <w:szCs w:val="24"/>
              </w:rPr>
            </w:pPr>
            <w:r w:rsidRPr="00277E18">
              <w:rPr>
                <w:rFonts w:ascii="Times New Roman" w:hAnsi="Times New Roman" w:cs="Times New Roman"/>
                <w:sz w:val="24"/>
                <w:szCs w:val="24"/>
              </w:rPr>
              <w:t>2018</w:t>
            </w:r>
          </w:p>
        </w:tc>
        <w:tc>
          <w:tcPr>
            <w:tcW w:w="1035" w:type="dxa"/>
          </w:tcPr>
          <w:p w:rsidR="00413A52" w:rsidRPr="00277E18" w:rsidRDefault="00413A52" w:rsidP="00CF7761">
            <w:pPr>
              <w:pStyle w:val="ConsPlusNormal0"/>
              <w:rPr>
                <w:rFonts w:ascii="Times New Roman" w:hAnsi="Times New Roman" w:cs="Times New Roman"/>
                <w:sz w:val="24"/>
                <w:szCs w:val="24"/>
              </w:rPr>
            </w:pPr>
            <w:r>
              <w:rPr>
                <w:rFonts w:ascii="Times New Roman" w:hAnsi="Times New Roman" w:cs="Times New Roman"/>
                <w:sz w:val="24"/>
                <w:szCs w:val="24"/>
              </w:rPr>
              <w:t>18502,22</w:t>
            </w:r>
          </w:p>
        </w:tc>
        <w:tc>
          <w:tcPr>
            <w:tcW w:w="1274" w:type="dxa"/>
          </w:tcPr>
          <w:p w:rsidR="00413A52" w:rsidRPr="00277E18" w:rsidRDefault="00413A52" w:rsidP="00CF7761">
            <w:pPr>
              <w:pStyle w:val="ConsPlusNormal0"/>
              <w:rPr>
                <w:rFonts w:ascii="Times New Roman" w:hAnsi="Times New Roman" w:cs="Times New Roman"/>
                <w:sz w:val="24"/>
                <w:szCs w:val="24"/>
                <w:lang w:val="en-US"/>
              </w:rPr>
            </w:pPr>
          </w:p>
        </w:tc>
        <w:tc>
          <w:tcPr>
            <w:tcW w:w="1189" w:type="dxa"/>
            <w:gridSpan w:val="2"/>
          </w:tcPr>
          <w:p w:rsidR="00413A52" w:rsidRPr="00277E18" w:rsidRDefault="00413A52" w:rsidP="00CF7761">
            <w:pPr>
              <w:pStyle w:val="ConsPlusNormal0"/>
              <w:rPr>
                <w:rFonts w:ascii="Times New Roman" w:hAnsi="Times New Roman" w:cs="Times New Roman"/>
                <w:sz w:val="24"/>
                <w:szCs w:val="24"/>
              </w:rPr>
            </w:pPr>
          </w:p>
        </w:tc>
        <w:tc>
          <w:tcPr>
            <w:tcW w:w="1247" w:type="dxa"/>
          </w:tcPr>
          <w:p w:rsidR="00413A52" w:rsidRPr="00277E18" w:rsidRDefault="00413A52" w:rsidP="00CF7761">
            <w:pPr>
              <w:pStyle w:val="ConsPlusNormal0"/>
              <w:rPr>
                <w:rFonts w:ascii="Times New Roman" w:hAnsi="Times New Roman" w:cs="Times New Roman"/>
                <w:sz w:val="24"/>
                <w:szCs w:val="24"/>
              </w:rPr>
            </w:pPr>
            <w:r>
              <w:rPr>
                <w:rFonts w:ascii="Times New Roman" w:hAnsi="Times New Roman" w:cs="Times New Roman"/>
                <w:sz w:val="24"/>
                <w:szCs w:val="24"/>
              </w:rPr>
              <w:t>18502,22</w:t>
            </w:r>
          </w:p>
        </w:tc>
        <w:tc>
          <w:tcPr>
            <w:tcW w:w="1135" w:type="dxa"/>
            <w:gridSpan w:val="2"/>
          </w:tcPr>
          <w:p w:rsidR="00413A52" w:rsidRPr="00277E18" w:rsidRDefault="00413A52" w:rsidP="00CF7761">
            <w:pPr>
              <w:pStyle w:val="ConsPlusNormal0"/>
              <w:rPr>
                <w:rFonts w:ascii="Times New Roman" w:hAnsi="Times New Roman" w:cs="Times New Roman"/>
                <w:sz w:val="24"/>
                <w:szCs w:val="24"/>
              </w:rPr>
            </w:pPr>
            <w:r w:rsidRPr="00277E18">
              <w:rPr>
                <w:rFonts w:ascii="Times New Roman" w:hAnsi="Times New Roman" w:cs="Times New Roman"/>
                <w:sz w:val="24"/>
                <w:szCs w:val="24"/>
              </w:rPr>
              <w:t>0</w:t>
            </w:r>
          </w:p>
        </w:tc>
        <w:tc>
          <w:tcPr>
            <w:tcW w:w="1534" w:type="dxa"/>
            <w:gridSpan w:val="2"/>
          </w:tcPr>
          <w:p w:rsidR="00413A52" w:rsidRPr="00277E18" w:rsidRDefault="00413A52" w:rsidP="00CF7761">
            <w:pPr>
              <w:pStyle w:val="ConsPlusNormal0"/>
              <w:rPr>
                <w:rFonts w:ascii="Times New Roman" w:hAnsi="Times New Roman" w:cs="Times New Roman"/>
                <w:sz w:val="24"/>
                <w:szCs w:val="24"/>
              </w:rPr>
            </w:pPr>
          </w:p>
        </w:tc>
        <w:tc>
          <w:tcPr>
            <w:tcW w:w="1778" w:type="dxa"/>
            <w:vMerge/>
          </w:tcPr>
          <w:p w:rsidR="00413A52" w:rsidRPr="00277E18" w:rsidRDefault="00413A52" w:rsidP="00CF7761">
            <w:pPr>
              <w:pStyle w:val="ConsPlusNormal0"/>
              <w:rPr>
                <w:rFonts w:ascii="Times New Roman" w:hAnsi="Times New Roman" w:cs="Times New Roman"/>
                <w:sz w:val="24"/>
                <w:szCs w:val="24"/>
              </w:rPr>
            </w:pPr>
          </w:p>
        </w:tc>
      </w:tr>
      <w:tr w:rsidR="00413A52" w:rsidRPr="00277E18" w:rsidTr="00CF7761">
        <w:tc>
          <w:tcPr>
            <w:tcW w:w="851" w:type="dxa"/>
            <w:vMerge/>
          </w:tcPr>
          <w:p w:rsidR="00413A52" w:rsidRPr="00277E18" w:rsidRDefault="00413A52" w:rsidP="00CF7761"/>
        </w:tc>
        <w:tc>
          <w:tcPr>
            <w:tcW w:w="2189" w:type="dxa"/>
            <w:vMerge/>
          </w:tcPr>
          <w:p w:rsidR="00413A52" w:rsidRPr="00277E18" w:rsidRDefault="00413A52" w:rsidP="00CF7761"/>
        </w:tc>
        <w:tc>
          <w:tcPr>
            <w:tcW w:w="1928" w:type="dxa"/>
            <w:vMerge/>
          </w:tcPr>
          <w:p w:rsidR="00413A52" w:rsidRPr="00277E18" w:rsidRDefault="00413A52" w:rsidP="00CF7761"/>
        </w:tc>
        <w:tc>
          <w:tcPr>
            <w:tcW w:w="1428" w:type="dxa"/>
          </w:tcPr>
          <w:p w:rsidR="00413A52" w:rsidRPr="00277E18" w:rsidRDefault="00413A52" w:rsidP="00CF7761">
            <w:pPr>
              <w:pStyle w:val="ConsPlusNormal0"/>
              <w:rPr>
                <w:rFonts w:ascii="Times New Roman" w:hAnsi="Times New Roman" w:cs="Times New Roman"/>
                <w:sz w:val="24"/>
                <w:szCs w:val="24"/>
              </w:rPr>
            </w:pPr>
            <w:r w:rsidRPr="00277E18">
              <w:rPr>
                <w:rFonts w:ascii="Times New Roman" w:hAnsi="Times New Roman" w:cs="Times New Roman"/>
                <w:sz w:val="24"/>
                <w:szCs w:val="24"/>
              </w:rPr>
              <w:t>2019</w:t>
            </w:r>
          </w:p>
        </w:tc>
        <w:tc>
          <w:tcPr>
            <w:tcW w:w="1035" w:type="dxa"/>
          </w:tcPr>
          <w:p w:rsidR="00413A52" w:rsidRPr="00277E18" w:rsidRDefault="00413A52" w:rsidP="00CF7761">
            <w:pPr>
              <w:pStyle w:val="ConsPlusNormal0"/>
              <w:rPr>
                <w:rFonts w:ascii="Times New Roman" w:hAnsi="Times New Roman" w:cs="Times New Roman"/>
                <w:sz w:val="24"/>
                <w:szCs w:val="24"/>
              </w:rPr>
            </w:pPr>
            <w:r>
              <w:rPr>
                <w:rFonts w:ascii="Times New Roman" w:hAnsi="Times New Roman" w:cs="Times New Roman"/>
                <w:sz w:val="24"/>
                <w:szCs w:val="24"/>
              </w:rPr>
              <w:t>18866,99</w:t>
            </w:r>
          </w:p>
        </w:tc>
        <w:tc>
          <w:tcPr>
            <w:tcW w:w="1274" w:type="dxa"/>
          </w:tcPr>
          <w:p w:rsidR="00413A52" w:rsidRPr="00277E18" w:rsidRDefault="00413A52" w:rsidP="00CF7761">
            <w:pPr>
              <w:pStyle w:val="ConsPlusNormal0"/>
              <w:rPr>
                <w:rFonts w:ascii="Times New Roman" w:hAnsi="Times New Roman" w:cs="Times New Roman"/>
                <w:sz w:val="24"/>
                <w:szCs w:val="24"/>
                <w:lang w:val="en-US"/>
              </w:rPr>
            </w:pPr>
          </w:p>
        </w:tc>
        <w:tc>
          <w:tcPr>
            <w:tcW w:w="1189" w:type="dxa"/>
            <w:gridSpan w:val="2"/>
          </w:tcPr>
          <w:p w:rsidR="00413A52" w:rsidRPr="00277E18" w:rsidRDefault="00413A52" w:rsidP="00CF7761">
            <w:pPr>
              <w:pStyle w:val="ConsPlusNormal0"/>
              <w:rPr>
                <w:rFonts w:ascii="Times New Roman" w:hAnsi="Times New Roman" w:cs="Times New Roman"/>
                <w:sz w:val="24"/>
                <w:szCs w:val="24"/>
              </w:rPr>
            </w:pPr>
          </w:p>
        </w:tc>
        <w:tc>
          <w:tcPr>
            <w:tcW w:w="1247" w:type="dxa"/>
          </w:tcPr>
          <w:p w:rsidR="00413A52" w:rsidRPr="00277E18" w:rsidRDefault="00413A52" w:rsidP="00CF7761">
            <w:pPr>
              <w:pStyle w:val="ConsPlusNormal0"/>
              <w:rPr>
                <w:rFonts w:ascii="Times New Roman" w:hAnsi="Times New Roman" w:cs="Times New Roman"/>
                <w:sz w:val="24"/>
                <w:szCs w:val="24"/>
              </w:rPr>
            </w:pPr>
            <w:r>
              <w:rPr>
                <w:rFonts w:ascii="Times New Roman" w:hAnsi="Times New Roman" w:cs="Times New Roman"/>
                <w:sz w:val="24"/>
                <w:szCs w:val="24"/>
              </w:rPr>
              <w:t>18866,99</w:t>
            </w:r>
          </w:p>
        </w:tc>
        <w:tc>
          <w:tcPr>
            <w:tcW w:w="1135" w:type="dxa"/>
            <w:gridSpan w:val="2"/>
          </w:tcPr>
          <w:p w:rsidR="00413A52" w:rsidRPr="00277E18" w:rsidRDefault="00413A52" w:rsidP="00CF7761">
            <w:pPr>
              <w:pStyle w:val="ConsPlusNormal0"/>
              <w:rPr>
                <w:rFonts w:ascii="Times New Roman" w:hAnsi="Times New Roman" w:cs="Times New Roman"/>
                <w:sz w:val="24"/>
                <w:szCs w:val="24"/>
              </w:rPr>
            </w:pPr>
            <w:r w:rsidRPr="00277E18">
              <w:rPr>
                <w:rFonts w:ascii="Times New Roman" w:hAnsi="Times New Roman" w:cs="Times New Roman"/>
                <w:sz w:val="24"/>
                <w:szCs w:val="24"/>
              </w:rPr>
              <w:t>0</w:t>
            </w:r>
          </w:p>
        </w:tc>
        <w:tc>
          <w:tcPr>
            <w:tcW w:w="1534" w:type="dxa"/>
            <w:gridSpan w:val="2"/>
          </w:tcPr>
          <w:p w:rsidR="00413A52" w:rsidRPr="00277E18" w:rsidRDefault="00413A52" w:rsidP="00CF7761">
            <w:pPr>
              <w:pStyle w:val="ConsPlusNormal0"/>
              <w:rPr>
                <w:rFonts w:ascii="Times New Roman" w:hAnsi="Times New Roman" w:cs="Times New Roman"/>
                <w:sz w:val="24"/>
                <w:szCs w:val="24"/>
              </w:rPr>
            </w:pPr>
          </w:p>
        </w:tc>
        <w:tc>
          <w:tcPr>
            <w:tcW w:w="1778" w:type="dxa"/>
            <w:vMerge/>
          </w:tcPr>
          <w:p w:rsidR="00413A52" w:rsidRPr="00277E18" w:rsidRDefault="00413A52" w:rsidP="00CF7761">
            <w:pPr>
              <w:pStyle w:val="ConsPlusNormal0"/>
              <w:rPr>
                <w:rFonts w:ascii="Times New Roman" w:hAnsi="Times New Roman" w:cs="Times New Roman"/>
                <w:sz w:val="24"/>
                <w:szCs w:val="24"/>
              </w:rPr>
            </w:pPr>
          </w:p>
        </w:tc>
      </w:tr>
      <w:tr w:rsidR="00413A52" w:rsidRPr="00277E18" w:rsidTr="00CF7761">
        <w:tc>
          <w:tcPr>
            <w:tcW w:w="851" w:type="dxa"/>
            <w:vMerge/>
          </w:tcPr>
          <w:p w:rsidR="00413A52" w:rsidRPr="00277E18" w:rsidRDefault="00413A52" w:rsidP="00CF7761"/>
        </w:tc>
        <w:tc>
          <w:tcPr>
            <w:tcW w:w="2189" w:type="dxa"/>
            <w:vMerge/>
          </w:tcPr>
          <w:p w:rsidR="00413A52" w:rsidRPr="00277E18" w:rsidRDefault="00413A52" w:rsidP="00CF7761"/>
        </w:tc>
        <w:tc>
          <w:tcPr>
            <w:tcW w:w="1928" w:type="dxa"/>
            <w:vMerge/>
          </w:tcPr>
          <w:p w:rsidR="00413A52" w:rsidRPr="00277E18" w:rsidRDefault="00413A52" w:rsidP="00CF7761"/>
        </w:tc>
        <w:tc>
          <w:tcPr>
            <w:tcW w:w="1428" w:type="dxa"/>
          </w:tcPr>
          <w:p w:rsidR="00413A52" w:rsidRPr="00277E18" w:rsidRDefault="00413A52" w:rsidP="00CF7761">
            <w:pPr>
              <w:pStyle w:val="ConsPlusNormal0"/>
              <w:rPr>
                <w:rFonts w:ascii="Times New Roman" w:hAnsi="Times New Roman" w:cs="Times New Roman"/>
                <w:sz w:val="24"/>
                <w:szCs w:val="24"/>
              </w:rPr>
            </w:pPr>
            <w:r w:rsidRPr="00277E18">
              <w:rPr>
                <w:rFonts w:ascii="Times New Roman" w:hAnsi="Times New Roman" w:cs="Times New Roman"/>
                <w:sz w:val="24"/>
                <w:szCs w:val="24"/>
              </w:rPr>
              <w:t>2020</w:t>
            </w:r>
          </w:p>
        </w:tc>
        <w:tc>
          <w:tcPr>
            <w:tcW w:w="1035" w:type="dxa"/>
          </w:tcPr>
          <w:p w:rsidR="00413A52" w:rsidRPr="00277E18" w:rsidRDefault="00413A52" w:rsidP="00CF7761">
            <w:pPr>
              <w:pStyle w:val="ConsPlusNormal0"/>
              <w:rPr>
                <w:rFonts w:ascii="Times New Roman" w:hAnsi="Times New Roman" w:cs="Times New Roman"/>
                <w:sz w:val="24"/>
                <w:szCs w:val="24"/>
              </w:rPr>
            </w:pPr>
            <w:r w:rsidRPr="008A3C6B">
              <w:rPr>
                <w:rFonts w:ascii="Times New Roman" w:hAnsi="Times New Roman" w:cs="Times New Roman"/>
                <w:sz w:val="24"/>
                <w:szCs w:val="24"/>
                <w:highlight w:val="yellow"/>
              </w:rPr>
              <w:t>23147,10</w:t>
            </w:r>
          </w:p>
        </w:tc>
        <w:tc>
          <w:tcPr>
            <w:tcW w:w="1274" w:type="dxa"/>
          </w:tcPr>
          <w:p w:rsidR="00413A52" w:rsidRPr="00277E18" w:rsidRDefault="00413A52" w:rsidP="00CF7761">
            <w:pPr>
              <w:pStyle w:val="ConsPlusNormal0"/>
              <w:rPr>
                <w:rFonts w:ascii="Times New Roman" w:hAnsi="Times New Roman" w:cs="Times New Roman"/>
                <w:sz w:val="24"/>
                <w:szCs w:val="24"/>
                <w:lang w:val="en-US"/>
              </w:rPr>
            </w:pPr>
          </w:p>
        </w:tc>
        <w:tc>
          <w:tcPr>
            <w:tcW w:w="1189" w:type="dxa"/>
            <w:gridSpan w:val="2"/>
          </w:tcPr>
          <w:p w:rsidR="00413A52" w:rsidRPr="00277E18" w:rsidRDefault="00413A52" w:rsidP="00CF7761">
            <w:pPr>
              <w:pStyle w:val="ConsPlusNormal0"/>
              <w:rPr>
                <w:rFonts w:ascii="Times New Roman" w:hAnsi="Times New Roman" w:cs="Times New Roman"/>
                <w:sz w:val="24"/>
                <w:szCs w:val="24"/>
              </w:rPr>
            </w:pPr>
          </w:p>
        </w:tc>
        <w:tc>
          <w:tcPr>
            <w:tcW w:w="1247" w:type="dxa"/>
          </w:tcPr>
          <w:p w:rsidR="00413A52" w:rsidRPr="00277E18" w:rsidRDefault="00413A52" w:rsidP="00CF7761">
            <w:pPr>
              <w:pStyle w:val="ConsPlusNormal0"/>
              <w:rPr>
                <w:rFonts w:ascii="Times New Roman" w:hAnsi="Times New Roman" w:cs="Times New Roman"/>
                <w:sz w:val="24"/>
                <w:szCs w:val="24"/>
              </w:rPr>
            </w:pPr>
            <w:r w:rsidRPr="008A3C6B">
              <w:rPr>
                <w:rFonts w:ascii="Times New Roman" w:hAnsi="Times New Roman" w:cs="Times New Roman"/>
                <w:sz w:val="24"/>
                <w:szCs w:val="24"/>
                <w:highlight w:val="yellow"/>
              </w:rPr>
              <w:t>23147,10</w:t>
            </w:r>
          </w:p>
        </w:tc>
        <w:tc>
          <w:tcPr>
            <w:tcW w:w="1135" w:type="dxa"/>
            <w:gridSpan w:val="2"/>
          </w:tcPr>
          <w:p w:rsidR="00413A52" w:rsidRPr="00277E18" w:rsidRDefault="00413A52" w:rsidP="00CF7761">
            <w:pPr>
              <w:pStyle w:val="ConsPlusNormal0"/>
              <w:rPr>
                <w:rFonts w:ascii="Times New Roman" w:hAnsi="Times New Roman" w:cs="Times New Roman"/>
                <w:sz w:val="24"/>
                <w:szCs w:val="24"/>
              </w:rPr>
            </w:pPr>
            <w:r w:rsidRPr="00277E18">
              <w:rPr>
                <w:rFonts w:ascii="Times New Roman" w:hAnsi="Times New Roman" w:cs="Times New Roman"/>
                <w:sz w:val="24"/>
                <w:szCs w:val="24"/>
              </w:rPr>
              <w:t>0</w:t>
            </w:r>
          </w:p>
        </w:tc>
        <w:tc>
          <w:tcPr>
            <w:tcW w:w="1534" w:type="dxa"/>
            <w:gridSpan w:val="2"/>
          </w:tcPr>
          <w:p w:rsidR="00413A52" w:rsidRPr="00277E18" w:rsidRDefault="00413A52" w:rsidP="00CF7761">
            <w:pPr>
              <w:pStyle w:val="ConsPlusNormal0"/>
              <w:rPr>
                <w:rFonts w:ascii="Times New Roman" w:hAnsi="Times New Roman" w:cs="Times New Roman"/>
                <w:sz w:val="24"/>
                <w:szCs w:val="24"/>
              </w:rPr>
            </w:pPr>
          </w:p>
        </w:tc>
        <w:tc>
          <w:tcPr>
            <w:tcW w:w="1778" w:type="dxa"/>
            <w:vMerge/>
          </w:tcPr>
          <w:p w:rsidR="00413A52" w:rsidRPr="00277E18" w:rsidRDefault="00413A52" w:rsidP="00CF7761">
            <w:pPr>
              <w:pStyle w:val="ConsPlusNormal0"/>
              <w:rPr>
                <w:rFonts w:ascii="Times New Roman" w:hAnsi="Times New Roman" w:cs="Times New Roman"/>
                <w:sz w:val="24"/>
                <w:szCs w:val="24"/>
              </w:rPr>
            </w:pPr>
          </w:p>
        </w:tc>
      </w:tr>
      <w:tr w:rsidR="00413A52" w:rsidRPr="00277E18" w:rsidTr="00CF7761">
        <w:tc>
          <w:tcPr>
            <w:tcW w:w="851" w:type="dxa"/>
            <w:vMerge/>
          </w:tcPr>
          <w:p w:rsidR="00413A52" w:rsidRPr="00277E18" w:rsidRDefault="00413A52" w:rsidP="00CF7761"/>
        </w:tc>
        <w:tc>
          <w:tcPr>
            <w:tcW w:w="2189" w:type="dxa"/>
            <w:vMerge/>
          </w:tcPr>
          <w:p w:rsidR="00413A52" w:rsidRPr="00277E18" w:rsidRDefault="00413A52" w:rsidP="00CF7761"/>
        </w:tc>
        <w:tc>
          <w:tcPr>
            <w:tcW w:w="1928" w:type="dxa"/>
            <w:vMerge/>
          </w:tcPr>
          <w:p w:rsidR="00413A52" w:rsidRPr="00277E18" w:rsidRDefault="00413A52" w:rsidP="00CF7761"/>
        </w:tc>
        <w:tc>
          <w:tcPr>
            <w:tcW w:w="1428" w:type="dxa"/>
          </w:tcPr>
          <w:p w:rsidR="00413A52" w:rsidRPr="00277E18" w:rsidRDefault="00413A52" w:rsidP="00CF7761">
            <w:pPr>
              <w:pStyle w:val="ConsPlusNormal0"/>
              <w:rPr>
                <w:rFonts w:ascii="Times New Roman" w:hAnsi="Times New Roman" w:cs="Times New Roman"/>
                <w:sz w:val="24"/>
                <w:szCs w:val="24"/>
              </w:rPr>
            </w:pPr>
            <w:r w:rsidRPr="00277E18">
              <w:rPr>
                <w:rFonts w:ascii="Times New Roman" w:hAnsi="Times New Roman" w:cs="Times New Roman"/>
                <w:sz w:val="24"/>
                <w:szCs w:val="24"/>
              </w:rPr>
              <w:t>20</w:t>
            </w:r>
            <w:r>
              <w:rPr>
                <w:rFonts w:ascii="Times New Roman" w:hAnsi="Times New Roman" w:cs="Times New Roman"/>
                <w:sz w:val="24"/>
                <w:szCs w:val="24"/>
              </w:rPr>
              <w:t>21</w:t>
            </w:r>
          </w:p>
        </w:tc>
        <w:tc>
          <w:tcPr>
            <w:tcW w:w="1035" w:type="dxa"/>
          </w:tcPr>
          <w:p w:rsidR="00413A52" w:rsidRPr="00277E18" w:rsidRDefault="00413A52" w:rsidP="00CF7761">
            <w:pPr>
              <w:pStyle w:val="ConsPlusNormal0"/>
              <w:rPr>
                <w:rFonts w:ascii="Times New Roman" w:hAnsi="Times New Roman" w:cs="Times New Roman"/>
                <w:sz w:val="24"/>
                <w:szCs w:val="24"/>
              </w:rPr>
            </w:pPr>
            <w:r>
              <w:rPr>
                <w:rFonts w:ascii="Times New Roman" w:hAnsi="Times New Roman" w:cs="Times New Roman"/>
                <w:sz w:val="24"/>
                <w:szCs w:val="24"/>
              </w:rPr>
              <w:t>23177,20</w:t>
            </w:r>
          </w:p>
        </w:tc>
        <w:tc>
          <w:tcPr>
            <w:tcW w:w="1274" w:type="dxa"/>
          </w:tcPr>
          <w:p w:rsidR="00413A52" w:rsidRPr="00277E18" w:rsidRDefault="00413A52" w:rsidP="00CF7761">
            <w:pPr>
              <w:pStyle w:val="ConsPlusNormal0"/>
              <w:rPr>
                <w:rFonts w:ascii="Times New Roman" w:hAnsi="Times New Roman" w:cs="Times New Roman"/>
                <w:sz w:val="24"/>
                <w:szCs w:val="24"/>
                <w:lang w:val="en-US"/>
              </w:rPr>
            </w:pPr>
          </w:p>
        </w:tc>
        <w:tc>
          <w:tcPr>
            <w:tcW w:w="1189" w:type="dxa"/>
            <w:gridSpan w:val="2"/>
          </w:tcPr>
          <w:p w:rsidR="00413A52" w:rsidRPr="00277E18" w:rsidRDefault="00413A52" w:rsidP="00CF7761">
            <w:pPr>
              <w:pStyle w:val="ConsPlusNormal0"/>
              <w:rPr>
                <w:rFonts w:ascii="Times New Roman" w:hAnsi="Times New Roman" w:cs="Times New Roman"/>
                <w:sz w:val="24"/>
                <w:szCs w:val="24"/>
              </w:rPr>
            </w:pPr>
          </w:p>
        </w:tc>
        <w:tc>
          <w:tcPr>
            <w:tcW w:w="1247" w:type="dxa"/>
          </w:tcPr>
          <w:p w:rsidR="00413A52" w:rsidRPr="00277E18" w:rsidRDefault="00413A52" w:rsidP="00CF7761">
            <w:pPr>
              <w:pStyle w:val="ConsPlusNormal0"/>
              <w:rPr>
                <w:rFonts w:ascii="Times New Roman" w:hAnsi="Times New Roman" w:cs="Times New Roman"/>
                <w:sz w:val="24"/>
                <w:szCs w:val="24"/>
              </w:rPr>
            </w:pPr>
            <w:r>
              <w:rPr>
                <w:rFonts w:ascii="Times New Roman" w:hAnsi="Times New Roman" w:cs="Times New Roman"/>
                <w:sz w:val="24"/>
                <w:szCs w:val="24"/>
              </w:rPr>
              <w:t>23177,20</w:t>
            </w:r>
          </w:p>
        </w:tc>
        <w:tc>
          <w:tcPr>
            <w:tcW w:w="1135" w:type="dxa"/>
            <w:gridSpan w:val="2"/>
          </w:tcPr>
          <w:p w:rsidR="00413A52" w:rsidRPr="00277E18" w:rsidRDefault="00413A52" w:rsidP="00CF7761">
            <w:pPr>
              <w:pStyle w:val="ConsPlusNormal0"/>
              <w:rPr>
                <w:rFonts w:ascii="Times New Roman" w:hAnsi="Times New Roman" w:cs="Times New Roman"/>
                <w:sz w:val="24"/>
                <w:szCs w:val="24"/>
              </w:rPr>
            </w:pPr>
            <w:r w:rsidRPr="00277E18">
              <w:rPr>
                <w:rFonts w:ascii="Times New Roman" w:hAnsi="Times New Roman" w:cs="Times New Roman"/>
                <w:sz w:val="24"/>
                <w:szCs w:val="24"/>
              </w:rPr>
              <w:t>0</w:t>
            </w:r>
          </w:p>
        </w:tc>
        <w:tc>
          <w:tcPr>
            <w:tcW w:w="1534" w:type="dxa"/>
            <w:gridSpan w:val="2"/>
          </w:tcPr>
          <w:p w:rsidR="00413A52" w:rsidRPr="00277E18" w:rsidRDefault="00413A52" w:rsidP="00CF7761">
            <w:pPr>
              <w:pStyle w:val="ConsPlusNormal0"/>
              <w:rPr>
                <w:rFonts w:ascii="Times New Roman" w:hAnsi="Times New Roman" w:cs="Times New Roman"/>
                <w:sz w:val="24"/>
                <w:szCs w:val="24"/>
              </w:rPr>
            </w:pPr>
          </w:p>
        </w:tc>
        <w:tc>
          <w:tcPr>
            <w:tcW w:w="1778" w:type="dxa"/>
            <w:vMerge/>
          </w:tcPr>
          <w:p w:rsidR="00413A52" w:rsidRPr="00277E18" w:rsidRDefault="00413A52" w:rsidP="00CF7761">
            <w:pPr>
              <w:pStyle w:val="ConsPlusNormal0"/>
              <w:rPr>
                <w:rFonts w:ascii="Times New Roman" w:hAnsi="Times New Roman" w:cs="Times New Roman"/>
                <w:sz w:val="24"/>
                <w:szCs w:val="24"/>
              </w:rPr>
            </w:pPr>
          </w:p>
        </w:tc>
      </w:tr>
      <w:tr w:rsidR="00413A52" w:rsidRPr="00277E18" w:rsidTr="00CF7761">
        <w:tc>
          <w:tcPr>
            <w:tcW w:w="851" w:type="dxa"/>
            <w:vMerge/>
          </w:tcPr>
          <w:p w:rsidR="00413A52" w:rsidRPr="00277E18" w:rsidRDefault="00413A52" w:rsidP="00CF7761"/>
        </w:tc>
        <w:tc>
          <w:tcPr>
            <w:tcW w:w="2189" w:type="dxa"/>
            <w:vMerge/>
          </w:tcPr>
          <w:p w:rsidR="00413A52" w:rsidRPr="00277E18" w:rsidRDefault="00413A52" w:rsidP="00CF7761"/>
        </w:tc>
        <w:tc>
          <w:tcPr>
            <w:tcW w:w="1928" w:type="dxa"/>
            <w:vMerge/>
          </w:tcPr>
          <w:p w:rsidR="00413A52" w:rsidRPr="00277E18" w:rsidRDefault="00413A52" w:rsidP="00CF7761"/>
        </w:tc>
        <w:tc>
          <w:tcPr>
            <w:tcW w:w="1428" w:type="dxa"/>
          </w:tcPr>
          <w:p w:rsidR="00413A52" w:rsidRPr="00277E18" w:rsidRDefault="00413A52" w:rsidP="00CF7761">
            <w:pPr>
              <w:pStyle w:val="ConsPlusNormal0"/>
              <w:rPr>
                <w:rFonts w:ascii="Times New Roman" w:hAnsi="Times New Roman" w:cs="Times New Roman"/>
                <w:sz w:val="24"/>
                <w:szCs w:val="24"/>
              </w:rPr>
            </w:pPr>
            <w:r w:rsidRPr="00277E18">
              <w:rPr>
                <w:rFonts w:ascii="Times New Roman" w:hAnsi="Times New Roman" w:cs="Times New Roman"/>
                <w:sz w:val="24"/>
                <w:szCs w:val="24"/>
              </w:rPr>
              <w:t>202</w:t>
            </w:r>
            <w:r>
              <w:rPr>
                <w:rFonts w:ascii="Times New Roman" w:hAnsi="Times New Roman" w:cs="Times New Roman"/>
                <w:sz w:val="24"/>
                <w:szCs w:val="24"/>
              </w:rPr>
              <w:t>2</w:t>
            </w:r>
          </w:p>
        </w:tc>
        <w:tc>
          <w:tcPr>
            <w:tcW w:w="1035" w:type="dxa"/>
          </w:tcPr>
          <w:p w:rsidR="00413A52" w:rsidRPr="00277E18" w:rsidRDefault="00413A52" w:rsidP="00CF7761">
            <w:pPr>
              <w:pStyle w:val="ConsPlusNormal0"/>
              <w:rPr>
                <w:rFonts w:ascii="Times New Roman" w:hAnsi="Times New Roman" w:cs="Times New Roman"/>
                <w:sz w:val="24"/>
                <w:szCs w:val="24"/>
              </w:rPr>
            </w:pPr>
            <w:r>
              <w:rPr>
                <w:rFonts w:ascii="Times New Roman" w:hAnsi="Times New Roman" w:cs="Times New Roman"/>
                <w:sz w:val="24"/>
                <w:szCs w:val="24"/>
              </w:rPr>
              <w:t>24000,30</w:t>
            </w:r>
          </w:p>
        </w:tc>
        <w:tc>
          <w:tcPr>
            <w:tcW w:w="1274" w:type="dxa"/>
          </w:tcPr>
          <w:p w:rsidR="00413A52" w:rsidRPr="00277E18" w:rsidRDefault="00413A52" w:rsidP="00CF7761">
            <w:pPr>
              <w:pStyle w:val="ConsPlusNormal0"/>
              <w:rPr>
                <w:rFonts w:ascii="Times New Roman" w:hAnsi="Times New Roman" w:cs="Times New Roman"/>
                <w:sz w:val="24"/>
                <w:szCs w:val="24"/>
                <w:lang w:val="en-US"/>
              </w:rPr>
            </w:pPr>
          </w:p>
        </w:tc>
        <w:tc>
          <w:tcPr>
            <w:tcW w:w="1189" w:type="dxa"/>
            <w:gridSpan w:val="2"/>
          </w:tcPr>
          <w:p w:rsidR="00413A52" w:rsidRPr="00277E18" w:rsidRDefault="00413A52" w:rsidP="00CF7761">
            <w:pPr>
              <w:pStyle w:val="ConsPlusNormal0"/>
              <w:rPr>
                <w:rFonts w:ascii="Times New Roman" w:hAnsi="Times New Roman" w:cs="Times New Roman"/>
                <w:sz w:val="24"/>
                <w:szCs w:val="24"/>
              </w:rPr>
            </w:pPr>
          </w:p>
        </w:tc>
        <w:tc>
          <w:tcPr>
            <w:tcW w:w="1247" w:type="dxa"/>
          </w:tcPr>
          <w:p w:rsidR="00413A52" w:rsidRPr="00277E18" w:rsidRDefault="00413A52" w:rsidP="00CF7761">
            <w:pPr>
              <w:pStyle w:val="ConsPlusNormal0"/>
              <w:rPr>
                <w:rFonts w:ascii="Times New Roman" w:hAnsi="Times New Roman" w:cs="Times New Roman"/>
                <w:sz w:val="24"/>
                <w:szCs w:val="24"/>
              </w:rPr>
            </w:pPr>
            <w:r>
              <w:rPr>
                <w:rFonts w:ascii="Times New Roman" w:hAnsi="Times New Roman" w:cs="Times New Roman"/>
                <w:sz w:val="24"/>
                <w:szCs w:val="24"/>
              </w:rPr>
              <w:t>24000,30</w:t>
            </w:r>
          </w:p>
        </w:tc>
        <w:tc>
          <w:tcPr>
            <w:tcW w:w="1135" w:type="dxa"/>
            <w:gridSpan w:val="2"/>
          </w:tcPr>
          <w:p w:rsidR="00413A52" w:rsidRPr="00277E18" w:rsidRDefault="00413A52" w:rsidP="00CF7761">
            <w:pPr>
              <w:pStyle w:val="ConsPlusNormal0"/>
              <w:rPr>
                <w:rFonts w:ascii="Times New Roman" w:hAnsi="Times New Roman" w:cs="Times New Roman"/>
                <w:sz w:val="24"/>
                <w:szCs w:val="24"/>
              </w:rPr>
            </w:pPr>
            <w:r w:rsidRPr="00277E18">
              <w:rPr>
                <w:rFonts w:ascii="Times New Roman" w:hAnsi="Times New Roman" w:cs="Times New Roman"/>
                <w:sz w:val="24"/>
                <w:szCs w:val="24"/>
              </w:rPr>
              <w:t>0</w:t>
            </w:r>
          </w:p>
        </w:tc>
        <w:tc>
          <w:tcPr>
            <w:tcW w:w="1534" w:type="dxa"/>
            <w:gridSpan w:val="2"/>
          </w:tcPr>
          <w:p w:rsidR="00413A52" w:rsidRPr="00277E18" w:rsidRDefault="00413A52" w:rsidP="00CF7761">
            <w:pPr>
              <w:pStyle w:val="ConsPlusNormal0"/>
              <w:rPr>
                <w:rFonts w:ascii="Times New Roman" w:hAnsi="Times New Roman" w:cs="Times New Roman"/>
                <w:sz w:val="24"/>
                <w:szCs w:val="24"/>
              </w:rPr>
            </w:pPr>
          </w:p>
        </w:tc>
        <w:tc>
          <w:tcPr>
            <w:tcW w:w="1778" w:type="dxa"/>
            <w:vMerge/>
          </w:tcPr>
          <w:p w:rsidR="00413A52" w:rsidRPr="00277E18" w:rsidRDefault="00413A52" w:rsidP="00CF7761">
            <w:pPr>
              <w:pStyle w:val="ConsPlusNormal0"/>
              <w:rPr>
                <w:rFonts w:ascii="Times New Roman" w:hAnsi="Times New Roman" w:cs="Times New Roman"/>
                <w:sz w:val="24"/>
                <w:szCs w:val="24"/>
              </w:rPr>
            </w:pPr>
          </w:p>
        </w:tc>
      </w:tr>
      <w:tr w:rsidR="00413A52" w:rsidRPr="00277E18" w:rsidTr="00CF7761">
        <w:trPr>
          <w:trHeight w:val="538"/>
        </w:trPr>
        <w:tc>
          <w:tcPr>
            <w:tcW w:w="851" w:type="dxa"/>
            <w:vMerge w:val="restart"/>
          </w:tcPr>
          <w:p w:rsidR="00413A52" w:rsidRPr="00277E18" w:rsidRDefault="00413A52" w:rsidP="00CF7761">
            <w:r>
              <w:t>3.2</w:t>
            </w:r>
          </w:p>
        </w:tc>
        <w:tc>
          <w:tcPr>
            <w:tcW w:w="2189" w:type="dxa"/>
            <w:vMerge w:val="restart"/>
          </w:tcPr>
          <w:p w:rsidR="00413A52" w:rsidRPr="00277E18" w:rsidRDefault="00413A52" w:rsidP="00CF7761">
            <w:pPr>
              <w:rPr>
                <w:b/>
              </w:rPr>
            </w:pPr>
            <w:r w:rsidRPr="00277E18">
              <w:rPr>
                <w:b/>
              </w:rPr>
              <w:t xml:space="preserve">Исполнение переданных полномочий Пензенской </w:t>
            </w:r>
            <w:r w:rsidRPr="00277E18">
              <w:rPr>
                <w:b/>
              </w:rPr>
              <w:lastRenderedPageBreak/>
              <w:t>области</w:t>
            </w:r>
          </w:p>
        </w:tc>
        <w:tc>
          <w:tcPr>
            <w:tcW w:w="1928" w:type="dxa"/>
            <w:vMerge w:val="restart"/>
          </w:tcPr>
          <w:p w:rsidR="00413A52" w:rsidRPr="00277E18" w:rsidRDefault="00413A52" w:rsidP="00CF7761">
            <w:pPr>
              <w:pStyle w:val="ConsPlusNormal0"/>
              <w:rPr>
                <w:rFonts w:ascii="Times New Roman" w:hAnsi="Times New Roman" w:cs="Times New Roman"/>
                <w:sz w:val="24"/>
                <w:szCs w:val="24"/>
              </w:rPr>
            </w:pPr>
            <w:r w:rsidRPr="00277E18">
              <w:rPr>
                <w:rFonts w:ascii="Times New Roman" w:hAnsi="Times New Roman" w:cs="Times New Roman"/>
                <w:sz w:val="24"/>
                <w:szCs w:val="24"/>
              </w:rPr>
              <w:lastRenderedPageBreak/>
              <w:t xml:space="preserve">Отдел учета и отчетности администрации Камешкирского </w:t>
            </w:r>
            <w:r w:rsidRPr="00277E18">
              <w:rPr>
                <w:rFonts w:ascii="Times New Roman" w:hAnsi="Times New Roman" w:cs="Times New Roman"/>
                <w:sz w:val="24"/>
                <w:szCs w:val="24"/>
              </w:rPr>
              <w:lastRenderedPageBreak/>
              <w:t>района,</w:t>
            </w:r>
          </w:p>
          <w:p w:rsidR="00413A52" w:rsidRPr="00277E18" w:rsidRDefault="00413A52" w:rsidP="00CF7761">
            <w:r w:rsidRPr="00277E18">
              <w:t xml:space="preserve"> Организационный сектор администрации Камешкирского района Пензенской области</w:t>
            </w:r>
          </w:p>
        </w:tc>
        <w:tc>
          <w:tcPr>
            <w:tcW w:w="1428" w:type="dxa"/>
          </w:tcPr>
          <w:p w:rsidR="00413A52" w:rsidRPr="00277E18" w:rsidRDefault="00413A52" w:rsidP="00CF7761">
            <w:pPr>
              <w:pStyle w:val="ConsPlusNormal0"/>
              <w:rPr>
                <w:rFonts w:ascii="Times New Roman" w:hAnsi="Times New Roman" w:cs="Times New Roman"/>
                <w:sz w:val="24"/>
                <w:szCs w:val="24"/>
              </w:rPr>
            </w:pPr>
            <w:r w:rsidRPr="00277E18">
              <w:rPr>
                <w:rFonts w:ascii="Times New Roman" w:hAnsi="Times New Roman" w:cs="Times New Roman"/>
                <w:sz w:val="24"/>
                <w:szCs w:val="24"/>
              </w:rPr>
              <w:lastRenderedPageBreak/>
              <w:t>Итого</w:t>
            </w:r>
          </w:p>
        </w:tc>
        <w:tc>
          <w:tcPr>
            <w:tcW w:w="1035" w:type="dxa"/>
          </w:tcPr>
          <w:p w:rsidR="00413A52" w:rsidRPr="006110B2" w:rsidRDefault="00413A52" w:rsidP="00CF7761">
            <w:pPr>
              <w:pStyle w:val="ConsPlusNormal0"/>
              <w:rPr>
                <w:rFonts w:ascii="Times New Roman" w:hAnsi="Times New Roman" w:cs="Times New Roman"/>
                <w:sz w:val="24"/>
                <w:szCs w:val="24"/>
              </w:rPr>
            </w:pPr>
            <w:r>
              <w:rPr>
                <w:rFonts w:ascii="Times New Roman" w:hAnsi="Times New Roman" w:cs="Times New Roman"/>
                <w:sz w:val="24"/>
                <w:szCs w:val="24"/>
              </w:rPr>
              <w:t>7883,99</w:t>
            </w:r>
          </w:p>
        </w:tc>
        <w:tc>
          <w:tcPr>
            <w:tcW w:w="1274" w:type="dxa"/>
          </w:tcPr>
          <w:p w:rsidR="00413A52" w:rsidRPr="006110B2" w:rsidRDefault="00413A52" w:rsidP="00CF7761">
            <w:pPr>
              <w:pStyle w:val="ConsPlusNormal0"/>
              <w:rPr>
                <w:rFonts w:ascii="Times New Roman" w:hAnsi="Times New Roman" w:cs="Times New Roman"/>
                <w:sz w:val="24"/>
                <w:szCs w:val="24"/>
              </w:rPr>
            </w:pPr>
            <w:r>
              <w:rPr>
                <w:rFonts w:ascii="Times New Roman" w:hAnsi="Times New Roman" w:cs="Times New Roman"/>
                <w:sz w:val="24"/>
                <w:szCs w:val="24"/>
              </w:rPr>
              <w:t>7883,99</w:t>
            </w:r>
          </w:p>
        </w:tc>
        <w:tc>
          <w:tcPr>
            <w:tcW w:w="1189" w:type="dxa"/>
            <w:gridSpan w:val="2"/>
          </w:tcPr>
          <w:p w:rsidR="00413A52" w:rsidRPr="00277E18" w:rsidRDefault="00413A52" w:rsidP="00CF7761">
            <w:pPr>
              <w:pStyle w:val="ConsPlusNormal0"/>
              <w:rPr>
                <w:rFonts w:ascii="Times New Roman" w:hAnsi="Times New Roman" w:cs="Times New Roman"/>
                <w:sz w:val="24"/>
                <w:szCs w:val="24"/>
              </w:rPr>
            </w:pPr>
          </w:p>
        </w:tc>
        <w:tc>
          <w:tcPr>
            <w:tcW w:w="1247" w:type="dxa"/>
          </w:tcPr>
          <w:p w:rsidR="00413A52" w:rsidRPr="00277E18" w:rsidRDefault="00413A52" w:rsidP="00CF7761">
            <w:pPr>
              <w:pStyle w:val="ConsPlusNormal0"/>
              <w:rPr>
                <w:rFonts w:ascii="Times New Roman" w:hAnsi="Times New Roman" w:cs="Times New Roman"/>
                <w:sz w:val="24"/>
                <w:szCs w:val="24"/>
              </w:rPr>
            </w:pPr>
          </w:p>
        </w:tc>
        <w:tc>
          <w:tcPr>
            <w:tcW w:w="1135" w:type="dxa"/>
            <w:gridSpan w:val="2"/>
          </w:tcPr>
          <w:p w:rsidR="00413A52" w:rsidRPr="00277E18" w:rsidRDefault="00413A52" w:rsidP="00CF7761">
            <w:pPr>
              <w:pStyle w:val="ConsPlusNormal0"/>
              <w:rPr>
                <w:rFonts w:ascii="Times New Roman" w:hAnsi="Times New Roman" w:cs="Times New Roman"/>
                <w:sz w:val="24"/>
                <w:szCs w:val="24"/>
              </w:rPr>
            </w:pPr>
          </w:p>
        </w:tc>
        <w:tc>
          <w:tcPr>
            <w:tcW w:w="1534" w:type="dxa"/>
            <w:gridSpan w:val="2"/>
          </w:tcPr>
          <w:p w:rsidR="00413A52" w:rsidRPr="00277E18" w:rsidRDefault="00413A52" w:rsidP="00CF7761">
            <w:pPr>
              <w:pStyle w:val="ConsPlusNormal0"/>
              <w:rPr>
                <w:rFonts w:ascii="Times New Roman" w:hAnsi="Times New Roman" w:cs="Times New Roman"/>
                <w:sz w:val="24"/>
                <w:szCs w:val="24"/>
              </w:rPr>
            </w:pPr>
          </w:p>
        </w:tc>
        <w:tc>
          <w:tcPr>
            <w:tcW w:w="1778" w:type="dxa"/>
            <w:vMerge/>
          </w:tcPr>
          <w:p w:rsidR="00413A52" w:rsidRPr="00277E18" w:rsidRDefault="00413A52" w:rsidP="00CF7761">
            <w:pPr>
              <w:pStyle w:val="ConsPlusNormal0"/>
              <w:rPr>
                <w:rFonts w:ascii="Times New Roman" w:hAnsi="Times New Roman" w:cs="Times New Roman"/>
                <w:sz w:val="24"/>
                <w:szCs w:val="24"/>
              </w:rPr>
            </w:pPr>
          </w:p>
        </w:tc>
      </w:tr>
      <w:tr w:rsidR="00413A52" w:rsidRPr="00277E18" w:rsidTr="00CF7761">
        <w:trPr>
          <w:trHeight w:val="538"/>
        </w:trPr>
        <w:tc>
          <w:tcPr>
            <w:tcW w:w="851" w:type="dxa"/>
            <w:vMerge/>
          </w:tcPr>
          <w:p w:rsidR="00413A52" w:rsidRDefault="00413A52" w:rsidP="00CF7761"/>
        </w:tc>
        <w:tc>
          <w:tcPr>
            <w:tcW w:w="2189" w:type="dxa"/>
            <w:vMerge/>
          </w:tcPr>
          <w:p w:rsidR="00413A52" w:rsidRPr="00277E18" w:rsidRDefault="00413A52" w:rsidP="00CF7761">
            <w:pPr>
              <w:rPr>
                <w:b/>
              </w:rPr>
            </w:pPr>
          </w:p>
        </w:tc>
        <w:tc>
          <w:tcPr>
            <w:tcW w:w="1928" w:type="dxa"/>
            <w:vMerge/>
          </w:tcPr>
          <w:p w:rsidR="00413A52" w:rsidRPr="00277E18" w:rsidRDefault="00413A52" w:rsidP="00CF7761">
            <w:pPr>
              <w:pStyle w:val="ConsPlusNormal0"/>
              <w:rPr>
                <w:rFonts w:ascii="Times New Roman" w:hAnsi="Times New Roman" w:cs="Times New Roman"/>
                <w:sz w:val="24"/>
                <w:szCs w:val="24"/>
              </w:rPr>
            </w:pPr>
          </w:p>
        </w:tc>
        <w:tc>
          <w:tcPr>
            <w:tcW w:w="1428" w:type="dxa"/>
          </w:tcPr>
          <w:p w:rsidR="00413A52" w:rsidRPr="00277E18" w:rsidRDefault="00413A52" w:rsidP="00CF7761">
            <w:pPr>
              <w:pStyle w:val="ConsPlusNormal0"/>
              <w:rPr>
                <w:rFonts w:ascii="Times New Roman" w:hAnsi="Times New Roman" w:cs="Times New Roman"/>
                <w:sz w:val="24"/>
                <w:szCs w:val="24"/>
              </w:rPr>
            </w:pPr>
            <w:r w:rsidRPr="00277E18">
              <w:rPr>
                <w:rFonts w:ascii="Times New Roman" w:hAnsi="Times New Roman" w:cs="Times New Roman"/>
                <w:sz w:val="24"/>
                <w:szCs w:val="24"/>
              </w:rPr>
              <w:t>2016</w:t>
            </w:r>
          </w:p>
        </w:tc>
        <w:tc>
          <w:tcPr>
            <w:tcW w:w="1035" w:type="dxa"/>
          </w:tcPr>
          <w:p w:rsidR="00413A52" w:rsidRPr="006110B2" w:rsidRDefault="00413A52" w:rsidP="00CF7761">
            <w:pPr>
              <w:pStyle w:val="ConsPlusNormal0"/>
              <w:rPr>
                <w:rFonts w:ascii="Times New Roman" w:hAnsi="Times New Roman" w:cs="Times New Roman"/>
                <w:sz w:val="24"/>
                <w:szCs w:val="24"/>
              </w:rPr>
            </w:pPr>
            <w:r>
              <w:rPr>
                <w:rFonts w:ascii="Times New Roman" w:hAnsi="Times New Roman" w:cs="Times New Roman"/>
                <w:sz w:val="24"/>
                <w:szCs w:val="24"/>
              </w:rPr>
              <w:t>1081,48</w:t>
            </w:r>
          </w:p>
        </w:tc>
        <w:tc>
          <w:tcPr>
            <w:tcW w:w="1274" w:type="dxa"/>
          </w:tcPr>
          <w:p w:rsidR="00413A52" w:rsidRPr="006110B2" w:rsidRDefault="00413A52" w:rsidP="00CF7761">
            <w:pPr>
              <w:pStyle w:val="ConsPlusNormal0"/>
              <w:rPr>
                <w:rFonts w:ascii="Times New Roman" w:hAnsi="Times New Roman" w:cs="Times New Roman"/>
                <w:sz w:val="24"/>
                <w:szCs w:val="24"/>
              </w:rPr>
            </w:pPr>
            <w:r>
              <w:rPr>
                <w:rFonts w:ascii="Times New Roman" w:hAnsi="Times New Roman" w:cs="Times New Roman"/>
                <w:sz w:val="24"/>
                <w:szCs w:val="24"/>
              </w:rPr>
              <w:t>1081,48</w:t>
            </w:r>
          </w:p>
        </w:tc>
        <w:tc>
          <w:tcPr>
            <w:tcW w:w="1189" w:type="dxa"/>
            <w:gridSpan w:val="2"/>
          </w:tcPr>
          <w:p w:rsidR="00413A52" w:rsidRPr="00277E18" w:rsidRDefault="00413A52" w:rsidP="00CF7761">
            <w:pPr>
              <w:pStyle w:val="ConsPlusNormal0"/>
              <w:rPr>
                <w:rFonts w:ascii="Times New Roman" w:hAnsi="Times New Roman" w:cs="Times New Roman"/>
                <w:sz w:val="24"/>
                <w:szCs w:val="24"/>
              </w:rPr>
            </w:pPr>
          </w:p>
        </w:tc>
        <w:tc>
          <w:tcPr>
            <w:tcW w:w="1247" w:type="dxa"/>
          </w:tcPr>
          <w:p w:rsidR="00413A52" w:rsidRPr="00277E18" w:rsidRDefault="00413A52" w:rsidP="00CF7761">
            <w:pPr>
              <w:pStyle w:val="ConsPlusNormal0"/>
              <w:rPr>
                <w:rFonts w:ascii="Times New Roman" w:hAnsi="Times New Roman" w:cs="Times New Roman"/>
                <w:sz w:val="24"/>
                <w:szCs w:val="24"/>
              </w:rPr>
            </w:pPr>
          </w:p>
        </w:tc>
        <w:tc>
          <w:tcPr>
            <w:tcW w:w="1135" w:type="dxa"/>
            <w:gridSpan w:val="2"/>
          </w:tcPr>
          <w:p w:rsidR="00413A52" w:rsidRPr="00277E18" w:rsidRDefault="00413A52" w:rsidP="00CF7761">
            <w:pPr>
              <w:pStyle w:val="ConsPlusNormal0"/>
              <w:rPr>
                <w:rFonts w:ascii="Times New Roman" w:hAnsi="Times New Roman" w:cs="Times New Roman"/>
                <w:sz w:val="24"/>
                <w:szCs w:val="24"/>
              </w:rPr>
            </w:pPr>
          </w:p>
        </w:tc>
        <w:tc>
          <w:tcPr>
            <w:tcW w:w="1534" w:type="dxa"/>
            <w:gridSpan w:val="2"/>
          </w:tcPr>
          <w:p w:rsidR="00413A52" w:rsidRPr="00277E18" w:rsidRDefault="00413A52" w:rsidP="00CF7761">
            <w:pPr>
              <w:pStyle w:val="ConsPlusNormal0"/>
              <w:rPr>
                <w:rFonts w:ascii="Times New Roman" w:hAnsi="Times New Roman" w:cs="Times New Roman"/>
                <w:sz w:val="24"/>
                <w:szCs w:val="24"/>
              </w:rPr>
            </w:pPr>
          </w:p>
        </w:tc>
        <w:tc>
          <w:tcPr>
            <w:tcW w:w="1778" w:type="dxa"/>
            <w:vMerge/>
          </w:tcPr>
          <w:p w:rsidR="00413A52" w:rsidRPr="00277E18" w:rsidRDefault="00413A52" w:rsidP="00CF7761">
            <w:pPr>
              <w:pStyle w:val="ConsPlusNormal0"/>
              <w:rPr>
                <w:rFonts w:ascii="Times New Roman" w:hAnsi="Times New Roman" w:cs="Times New Roman"/>
                <w:sz w:val="24"/>
                <w:szCs w:val="24"/>
              </w:rPr>
            </w:pPr>
          </w:p>
        </w:tc>
      </w:tr>
      <w:tr w:rsidR="00413A52" w:rsidRPr="00277E18" w:rsidTr="00CF7761">
        <w:trPr>
          <w:trHeight w:val="538"/>
        </w:trPr>
        <w:tc>
          <w:tcPr>
            <w:tcW w:w="851" w:type="dxa"/>
            <w:vMerge/>
          </w:tcPr>
          <w:p w:rsidR="00413A52" w:rsidRDefault="00413A52" w:rsidP="00CF7761"/>
        </w:tc>
        <w:tc>
          <w:tcPr>
            <w:tcW w:w="2189" w:type="dxa"/>
            <w:vMerge/>
          </w:tcPr>
          <w:p w:rsidR="00413A52" w:rsidRPr="00277E18" w:rsidRDefault="00413A52" w:rsidP="00CF7761">
            <w:pPr>
              <w:rPr>
                <w:b/>
              </w:rPr>
            </w:pPr>
          </w:p>
        </w:tc>
        <w:tc>
          <w:tcPr>
            <w:tcW w:w="1928" w:type="dxa"/>
            <w:vMerge/>
          </w:tcPr>
          <w:p w:rsidR="00413A52" w:rsidRPr="00277E18" w:rsidRDefault="00413A52" w:rsidP="00CF7761">
            <w:pPr>
              <w:pStyle w:val="ConsPlusNormal0"/>
              <w:rPr>
                <w:rFonts w:ascii="Times New Roman" w:hAnsi="Times New Roman" w:cs="Times New Roman"/>
                <w:sz w:val="24"/>
                <w:szCs w:val="24"/>
              </w:rPr>
            </w:pPr>
          </w:p>
        </w:tc>
        <w:tc>
          <w:tcPr>
            <w:tcW w:w="1428" w:type="dxa"/>
          </w:tcPr>
          <w:p w:rsidR="00413A52" w:rsidRPr="00277E18" w:rsidRDefault="00413A52" w:rsidP="00CF7761">
            <w:pPr>
              <w:pStyle w:val="ConsPlusNormal0"/>
              <w:rPr>
                <w:rFonts w:ascii="Times New Roman" w:hAnsi="Times New Roman" w:cs="Times New Roman"/>
                <w:sz w:val="24"/>
                <w:szCs w:val="24"/>
              </w:rPr>
            </w:pPr>
            <w:r w:rsidRPr="00277E18">
              <w:rPr>
                <w:rFonts w:ascii="Times New Roman" w:hAnsi="Times New Roman" w:cs="Times New Roman"/>
                <w:sz w:val="24"/>
                <w:szCs w:val="24"/>
              </w:rPr>
              <w:t>2017</w:t>
            </w:r>
          </w:p>
        </w:tc>
        <w:tc>
          <w:tcPr>
            <w:tcW w:w="1035" w:type="dxa"/>
          </w:tcPr>
          <w:p w:rsidR="00413A52" w:rsidRPr="006110B2" w:rsidRDefault="00413A52" w:rsidP="00CF7761">
            <w:pPr>
              <w:pStyle w:val="ConsPlusNormal0"/>
              <w:rPr>
                <w:rFonts w:ascii="Times New Roman" w:hAnsi="Times New Roman" w:cs="Times New Roman"/>
                <w:sz w:val="24"/>
                <w:szCs w:val="24"/>
              </w:rPr>
            </w:pPr>
            <w:r>
              <w:rPr>
                <w:rFonts w:ascii="Times New Roman" w:hAnsi="Times New Roman" w:cs="Times New Roman"/>
                <w:sz w:val="24"/>
                <w:szCs w:val="24"/>
              </w:rPr>
              <w:t>936,70</w:t>
            </w:r>
          </w:p>
        </w:tc>
        <w:tc>
          <w:tcPr>
            <w:tcW w:w="1274" w:type="dxa"/>
          </w:tcPr>
          <w:p w:rsidR="00413A52" w:rsidRPr="006110B2" w:rsidRDefault="00413A52" w:rsidP="00CF7761">
            <w:pPr>
              <w:pStyle w:val="ConsPlusNormal0"/>
              <w:rPr>
                <w:rFonts w:ascii="Times New Roman" w:hAnsi="Times New Roman" w:cs="Times New Roman"/>
                <w:sz w:val="24"/>
                <w:szCs w:val="24"/>
              </w:rPr>
            </w:pPr>
            <w:r>
              <w:rPr>
                <w:rFonts w:ascii="Times New Roman" w:hAnsi="Times New Roman" w:cs="Times New Roman"/>
                <w:sz w:val="24"/>
                <w:szCs w:val="24"/>
              </w:rPr>
              <w:t>936,70</w:t>
            </w:r>
          </w:p>
        </w:tc>
        <w:tc>
          <w:tcPr>
            <w:tcW w:w="1189" w:type="dxa"/>
            <w:gridSpan w:val="2"/>
          </w:tcPr>
          <w:p w:rsidR="00413A52" w:rsidRPr="00277E18" w:rsidRDefault="00413A52" w:rsidP="00CF7761">
            <w:pPr>
              <w:pStyle w:val="ConsPlusNormal0"/>
              <w:rPr>
                <w:rFonts w:ascii="Times New Roman" w:hAnsi="Times New Roman" w:cs="Times New Roman"/>
                <w:sz w:val="24"/>
                <w:szCs w:val="24"/>
              </w:rPr>
            </w:pPr>
          </w:p>
        </w:tc>
        <w:tc>
          <w:tcPr>
            <w:tcW w:w="1247" w:type="dxa"/>
          </w:tcPr>
          <w:p w:rsidR="00413A52" w:rsidRPr="00277E18" w:rsidRDefault="00413A52" w:rsidP="00CF7761">
            <w:pPr>
              <w:pStyle w:val="ConsPlusNormal0"/>
              <w:rPr>
                <w:rFonts w:ascii="Times New Roman" w:hAnsi="Times New Roman" w:cs="Times New Roman"/>
                <w:sz w:val="24"/>
                <w:szCs w:val="24"/>
              </w:rPr>
            </w:pPr>
          </w:p>
        </w:tc>
        <w:tc>
          <w:tcPr>
            <w:tcW w:w="1135" w:type="dxa"/>
            <w:gridSpan w:val="2"/>
          </w:tcPr>
          <w:p w:rsidR="00413A52" w:rsidRPr="00277E18" w:rsidRDefault="00413A52" w:rsidP="00CF7761">
            <w:pPr>
              <w:pStyle w:val="ConsPlusNormal0"/>
              <w:rPr>
                <w:rFonts w:ascii="Times New Roman" w:hAnsi="Times New Roman" w:cs="Times New Roman"/>
                <w:sz w:val="24"/>
                <w:szCs w:val="24"/>
              </w:rPr>
            </w:pPr>
          </w:p>
        </w:tc>
        <w:tc>
          <w:tcPr>
            <w:tcW w:w="1534" w:type="dxa"/>
            <w:gridSpan w:val="2"/>
          </w:tcPr>
          <w:p w:rsidR="00413A52" w:rsidRPr="00277E18" w:rsidRDefault="00413A52" w:rsidP="00CF7761">
            <w:pPr>
              <w:pStyle w:val="ConsPlusNormal0"/>
              <w:rPr>
                <w:rFonts w:ascii="Times New Roman" w:hAnsi="Times New Roman" w:cs="Times New Roman"/>
                <w:sz w:val="24"/>
                <w:szCs w:val="24"/>
              </w:rPr>
            </w:pPr>
          </w:p>
        </w:tc>
        <w:tc>
          <w:tcPr>
            <w:tcW w:w="1778" w:type="dxa"/>
            <w:vMerge/>
          </w:tcPr>
          <w:p w:rsidR="00413A52" w:rsidRPr="00277E18" w:rsidRDefault="00413A52" w:rsidP="00CF7761">
            <w:pPr>
              <w:pStyle w:val="ConsPlusNormal0"/>
              <w:rPr>
                <w:rFonts w:ascii="Times New Roman" w:hAnsi="Times New Roman" w:cs="Times New Roman"/>
                <w:sz w:val="24"/>
                <w:szCs w:val="24"/>
              </w:rPr>
            </w:pPr>
          </w:p>
        </w:tc>
      </w:tr>
      <w:tr w:rsidR="00413A52" w:rsidRPr="00277E18" w:rsidTr="00CF7761">
        <w:tc>
          <w:tcPr>
            <w:tcW w:w="851" w:type="dxa"/>
            <w:vMerge/>
          </w:tcPr>
          <w:p w:rsidR="00413A52" w:rsidRPr="00277E18" w:rsidRDefault="00413A52" w:rsidP="00CF7761"/>
        </w:tc>
        <w:tc>
          <w:tcPr>
            <w:tcW w:w="2189" w:type="dxa"/>
            <w:vMerge/>
          </w:tcPr>
          <w:p w:rsidR="00413A52" w:rsidRPr="00277E18" w:rsidRDefault="00413A52" w:rsidP="00CF7761">
            <w:pPr>
              <w:rPr>
                <w:b/>
              </w:rPr>
            </w:pPr>
          </w:p>
        </w:tc>
        <w:tc>
          <w:tcPr>
            <w:tcW w:w="1928" w:type="dxa"/>
            <w:vMerge/>
          </w:tcPr>
          <w:p w:rsidR="00413A52" w:rsidRPr="00277E18" w:rsidRDefault="00413A52" w:rsidP="00CF7761"/>
        </w:tc>
        <w:tc>
          <w:tcPr>
            <w:tcW w:w="1428" w:type="dxa"/>
          </w:tcPr>
          <w:p w:rsidR="00413A52" w:rsidRPr="00277E18" w:rsidRDefault="00413A52" w:rsidP="00CF7761">
            <w:pPr>
              <w:pStyle w:val="ConsPlusNormal0"/>
              <w:rPr>
                <w:rFonts w:ascii="Times New Roman" w:hAnsi="Times New Roman" w:cs="Times New Roman"/>
                <w:sz w:val="24"/>
                <w:szCs w:val="24"/>
              </w:rPr>
            </w:pPr>
            <w:r w:rsidRPr="00277E18">
              <w:rPr>
                <w:rFonts w:ascii="Times New Roman" w:hAnsi="Times New Roman" w:cs="Times New Roman"/>
                <w:sz w:val="24"/>
                <w:szCs w:val="24"/>
              </w:rPr>
              <w:t>2018</w:t>
            </w:r>
          </w:p>
        </w:tc>
        <w:tc>
          <w:tcPr>
            <w:tcW w:w="1035" w:type="dxa"/>
          </w:tcPr>
          <w:p w:rsidR="00413A52" w:rsidRPr="006110B2" w:rsidRDefault="00413A52" w:rsidP="00CF7761">
            <w:pPr>
              <w:pStyle w:val="ConsPlusNormal0"/>
              <w:rPr>
                <w:rFonts w:ascii="Times New Roman" w:hAnsi="Times New Roman" w:cs="Times New Roman"/>
                <w:sz w:val="24"/>
                <w:szCs w:val="24"/>
              </w:rPr>
            </w:pPr>
            <w:r>
              <w:rPr>
                <w:rFonts w:ascii="Times New Roman" w:hAnsi="Times New Roman" w:cs="Times New Roman"/>
                <w:sz w:val="24"/>
                <w:szCs w:val="24"/>
              </w:rPr>
              <w:t>943,24</w:t>
            </w:r>
          </w:p>
        </w:tc>
        <w:tc>
          <w:tcPr>
            <w:tcW w:w="1274" w:type="dxa"/>
          </w:tcPr>
          <w:p w:rsidR="00413A52" w:rsidRPr="006110B2" w:rsidRDefault="00413A52" w:rsidP="00CF7761">
            <w:pPr>
              <w:pStyle w:val="ConsPlusNormal0"/>
              <w:rPr>
                <w:rFonts w:ascii="Times New Roman" w:hAnsi="Times New Roman" w:cs="Times New Roman"/>
                <w:sz w:val="24"/>
                <w:szCs w:val="24"/>
              </w:rPr>
            </w:pPr>
            <w:r>
              <w:rPr>
                <w:rFonts w:ascii="Times New Roman" w:hAnsi="Times New Roman" w:cs="Times New Roman"/>
                <w:sz w:val="24"/>
                <w:szCs w:val="24"/>
              </w:rPr>
              <w:t>943,24</w:t>
            </w:r>
          </w:p>
        </w:tc>
        <w:tc>
          <w:tcPr>
            <w:tcW w:w="1189" w:type="dxa"/>
            <w:gridSpan w:val="2"/>
          </w:tcPr>
          <w:p w:rsidR="00413A52" w:rsidRPr="00277E18" w:rsidRDefault="00413A52" w:rsidP="00CF7761">
            <w:pPr>
              <w:pStyle w:val="ConsPlusNormal0"/>
              <w:rPr>
                <w:rFonts w:ascii="Times New Roman" w:hAnsi="Times New Roman" w:cs="Times New Roman"/>
                <w:sz w:val="24"/>
                <w:szCs w:val="24"/>
              </w:rPr>
            </w:pPr>
          </w:p>
        </w:tc>
        <w:tc>
          <w:tcPr>
            <w:tcW w:w="1247" w:type="dxa"/>
            <w:vAlign w:val="bottom"/>
          </w:tcPr>
          <w:p w:rsidR="00413A52" w:rsidRPr="00277E18" w:rsidRDefault="00413A52" w:rsidP="00CF7761"/>
        </w:tc>
        <w:tc>
          <w:tcPr>
            <w:tcW w:w="1135" w:type="dxa"/>
            <w:gridSpan w:val="2"/>
          </w:tcPr>
          <w:p w:rsidR="00413A52" w:rsidRPr="00277E18" w:rsidRDefault="00413A52" w:rsidP="00CF7761">
            <w:pPr>
              <w:pStyle w:val="ConsPlusNormal0"/>
              <w:rPr>
                <w:rFonts w:ascii="Times New Roman" w:hAnsi="Times New Roman" w:cs="Times New Roman"/>
                <w:sz w:val="24"/>
                <w:szCs w:val="24"/>
              </w:rPr>
            </w:pPr>
          </w:p>
        </w:tc>
        <w:tc>
          <w:tcPr>
            <w:tcW w:w="1534" w:type="dxa"/>
            <w:gridSpan w:val="2"/>
          </w:tcPr>
          <w:p w:rsidR="00413A52" w:rsidRPr="00277E18" w:rsidRDefault="00413A52" w:rsidP="00CF7761">
            <w:pPr>
              <w:pStyle w:val="ConsPlusNormal0"/>
              <w:rPr>
                <w:rFonts w:ascii="Times New Roman" w:hAnsi="Times New Roman" w:cs="Times New Roman"/>
                <w:sz w:val="24"/>
                <w:szCs w:val="24"/>
              </w:rPr>
            </w:pPr>
          </w:p>
        </w:tc>
        <w:tc>
          <w:tcPr>
            <w:tcW w:w="1778" w:type="dxa"/>
            <w:vMerge/>
          </w:tcPr>
          <w:p w:rsidR="00413A52" w:rsidRPr="00277E18" w:rsidRDefault="00413A52" w:rsidP="00CF7761">
            <w:pPr>
              <w:pStyle w:val="ConsPlusNormal0"/>
              <w:rPr>
                <w:rFonts w:ascii="Times New Roman" w:hAnsi="Times New Roman" w:cs="Times New Roman"/>
                <w:sz w:val="24"/>
                <w:szCs w:val="24"/>
              </w:rPr>
            </w:pPr>
          </w:p>
        </w:tc>
      </w:tr>
      <w:tr w:rsidR="00413A52" w:rsidRPr="00277E18" w:rsidTr="00CF7761">
        <w:tc>
          <w:tcPr>
            <w:tcW w:w="851" w:type="dxa"/>
            <w:vMerge/>
          </w:tcPr>
          <w:p w:rsidR="00413A52" w:rsidRPr="00277E18" w:rsidRDefault="00413A52" w:rsidP="00CF7761"/>
        </w:tc>
        <w:tc>
          <w:tcPr>
            <w:tcW w:w="2189" w:type="dxa"/>
            <w:vMerge/>
          </w:tcPr>
          <w:p w:rsidR="00413A52" w:rsidRPr="00277E18" w:rsidRDefault="00413A52" w:rsidP="00CF7761">
            <w:pPr>
              <w:rPr>
                <w:b/>
              </w:rPr>
            </w:pPr>
          </w:p>
        </w:tc>
        <w:tc>
          <w:tcPr>
            <w:tcW w:w="1928" w:type="dxa"/>
            <w:vMerge/>
          </w:tcPr>
          <w:p w:rsidR="00413A52" w:rsidRPr="00277E18" w:rsidRDefault="00413A52" w:rsidP="00CF7761"/>
        </w:tc>
        <w:tc>
          <w:tcPr>
            <w:tcW w:w="1428" w:type="dxa"/>
          </w:tcPr>
          <w:p w:rsidR="00413A52" w:rsidRPr="00277E18" w:rsidRDefault="00413A52" w:rsidP="00CF7761">
            <w:pPr>
              <w:pStyle w:val="ConsPlusNormal0"/>
              <w:rPr>
                <w:rFonts w:ascii="Times New Roman" w:hAnsi="Times New Roman" w:cs="Times New Roman"/>
                <w:sz w:val="24"/>
                <w:szCs w:val="24"/>
              </w:rPr>
            </w:pPr>
            <w:r w:rsidRPr="00277E18">
              <w:rPr>
                <w:rFonts w:ascii="Times New Roman" w:hAnsi="Times New Roman" w:cs="Times New Roman"/>
                <w:sz w:val="24"/>
                <w:szCs w:val="24"/>
              </w:rPr>
              <w:t>2019</w:t>
            </w:r>
          </w:p>
        </w:tc>
        <w:tc>
          <w:tcPr>
            <w:tcW w:w="1035" w:type="dxa"/>
          </w:tcPr>
          <w:p w:rsidR="00413A52" w:rsidRPr="006110B2" w:rsidRDefault="00413A52" w:rsidP="00CF7761">
            <w:pPr>
              <w:pStyle w:val="ConsPlusNormal0"/>
              <w:rPr>
                <w:rFonts w:ascii="Times New Roman" w:hAnsi="Times New Roman" w:cs="Times New Roman"/>
                <w:sz w:val="24"/>
                <w:szCs w:val="24"/>
              </w:rPr>
            </w:pPr>
            <w:r>
              <w:rPr>
                <w:rFonts w:ascii="Times New Roman" w:hAnsi="Times New Roman" w:cs="Times New Roman"/>
                <w:sz w:val="24"/>
                <w:szCs w:val="24"/>
              </w:rPr>
              <w:t>997,27</w:t>
            </w:r>
          </w:p>
        </w:tc>
        <w:tc>
          <w:tcPr>
            <w:tcW w:w="1274" w:type="dxa"/>
          </w:tcPr>
          <w:p w:rsidR="00413A52" w:rsidRPr="006110B2" w:rsidRDefault="00413A52" w:rsidP="00CF7761">
            <w:pPr>
              <w:pStyle w:val="ConsPlusNormal0"/>
              <w:rPr>
                <w:rFonts w:ascii="Times New Roman" w:hAnsi="Times New Roman" w:cs="Times New Roman"/>
                <w:sz w:val="24"/>
                <w:szCs w:val="24"/>
              </w:rPr>
            </w:pPr>
            <w:r>
              <w:rPr>
                <w:rFonts w:ascii="Times New Roman" w:hAnsi="Times New Roman" w:cs="Times New Roman"/>
                <w:sz w:val="24"/>
                <w:szCs w:val="24"/>
              </w:rPr>
              <w:t>997,27</w:t>
            </w:r>
          </w:p>
        </w:tc>
        <w:tc>
          <w:tcPr>
            <w:tcW w:w="1189" w:type="dxa"/>
            <w:gridSpan w:val="2"/>
          </w:tcPr>
          <w:p w:rsidR="00413A52" w:rsidRPr="00277E18" w:rsidRDefault="00413A52" w:rsidP="00CF7761">
            <w:pPr>
              <w:pStyle w:val="ConsPlusNormal0"/>
              <w:rPr>
                <w:rFonts w:ascii="Times New Roman" w:hAnsi="Times New Roman" w:cs="Times New Roman"/>
                <w:sz w:val="24"/>
                <w:szCs w:val="24"/>
              </w:rPr>
            </w:pPr>
          </w:p>
        </w:tc>
        <w:tc>
          <w:tcPr>
            <w:tcW w:w="1247" w:type="dxa"/>
            <w:vAlign w:val="bottom"/>
          </w:tcPr>
          <w:p w:rsidR="00413A52" w:rsidRPr="00277E18" w:rsidRDefault="00413A52" w:rsidP="00CF7761"/>
        </w:tc>
        <w:tc>
          <w:tcPr>
            <w:tcW w:w="1135" w:type="dxa"/>
            <w:gridSpan w:val="2"/>
          </w:tcPr>
          <w:p w:rsidR="00413A52" w:rsidRPr="00277E18" w:rsidRDefault="00413A52" w:rsidP="00CF7761">
            <w:pPr>
              <w:pStyle w:val="ConsPlusNormal0"/>
              <w:rPr>
                <w:rFonts w:ascii="Times New Roman" w:hAnsi="Times New Roman" w:cs="Times New Roman"/>
                <w:sz w:val="24"/>
                <w:szCs w:val="24"/>
              </w:rPr>
            </w:pPr>
          </w:p>
        </w:tc>
        <w:tc>
          <w:tcPr>
            <w:tcW w:w="1534" w:type="dxa"/>
            <w:gridSpan w:val="2"/>
          </w:tcPr>
          <w:p w:rsidR="00413A52" w:rsidRPr="00277E18" w:rsidRDefault="00413A52" w:rsidP="00CF7761">
            <w:pPr>
              <w:pStyle w:val="ConsPlusNormal0"/>
              <w:rPr>
                <w:rFonts w:ascii="Times New Roman" w:hAnsi="Times New Roman" w:cs="Times New Roman"/>
                <w:sz w:val="24"/>
                <w:szCs w:val="24"/>
              </w:rPr>
            </w:pPr>
          </w:p>
        </w:tc>
        <w:tc>
          <w:tcPr>
            <w:tcW w:w="1778" w:type="dxa"/>
            <w:vMerge/>
          </w:tcPr>
          <w:p w:rsidR="00413A52" w:rsidRPr="00277E18" w:rsidRDefault="00413A52" w:rsidP="00CF7761">
            <w:pPr>
              <w:pStyle w:val="ConsPlusNormal0"/>
              <w:rPr>
                <w:rFonts w:ascii="Times New Roman" w:hAnsi="Times New Roman" w:cs="Times New Roman"/>
                <w:sz w:val="24"/>
                <w:szCs w:val="24"/>
              </w:rPr>
            </w:pPr>
          </w:p>
        </w:tc>
      </w:tr>
      <w:tr w:rsidR="00413A52" w:rsidRPr="00277E18" w:rsidTr="00CF7761">
        <w:tc>
          <w:tcPr>
            <w:tcW w:w="851" w:type="dxa"/>
            <w:vMerge/>
          </w:tcPr>
          <w:p w:rsidR="00413A52" w:rsidRPr="00277E18" w:rsidRDefault="00413A52" w:rsidP="00CF7761"/>
        </w:tc>
        <w:tc>
          <w:tcPr>
            <w:tcW w:w="2189" w:type="dxa"/>
            <w:vMerge/>
          </w:tcPr>
          <w:p w:rsidR="00413A52" w:rsidRPr="00277E18" w:rsidRDefault="00413A52" w:rsidP="00CF7761">
            <w:pPr>
              <w:rPr>
                <w:b/>
              </w:rPr>
            </w:pPr>
          </w:p>
        </w:tc>
        <w:tc>
          <w:tcPr>
            <w:tcW w:w="1928" w:type="dxa"/>
            <w:vMerge/>
          </w:tcPr>
          <w:p w:rsidR="00413A52" w:rsidRPr="00277E18" w:rsidRDefault="00413A52" w:rsidP="00CF7761"/>
        </w:tc>
        <w:tc>
          <w:tcPr>
            <w:tcW w:w="1428" w:type="dxa"/>
          </w:tcPr>
          <w:p w:rsidR="00413A52" w:rsidRPr="00277E18" w:rsidRDefault="00413A52" w:rsidP="00CF7761">
            <w:pPr>
              <w:pStyle w:val="ConsPlusNormal0"/>
              <w:rPr>
                <w:rFonts w:ascii="Times New Roman" w:hAnsi="Times New Roman" w:cs="Times New Roman"/>
                <w:sz w:val="24"/>
                <w:szCs w:val="24"/>
              </w:rPr>
            </w:pPr>
            <w:r w:rsidRPr="00277E18">
              <w:rPr>
                <w:rFonts w:ascii="Times New Roman" w:hAnsi="Times New Roman" w:cs="Times New Roman"/>
                <w:sz w:val="24"/>
                <w:szCs w:val="24"/>
              </w:rPr>
              <w:t>2020</w:t>
            </w:r>
          </w:p>
        </w:tc>
        <w:tc>
          <w:tcPr>
            <w:tcW w:w="1035" w:type="dxa"/>
          </w:tcPr>
          <w:p w:rsidR="00413A52" w:rsidRPr="006110B2" w:rsidRDefault="00413A52" w:rsidP="00CF7761">
            <w:pPr>
              <w:pStyle w:val="ConsPlusNormal0"/>
              <w:rPr>
                <w:rFonts w:ascii="Times New Roman" w:hAnsi="Times New Roman" w:cs="Times New Roman"/>
                <w:sz w:val="24"/>
                <w:szCs w:val="24"/>
              </w:rPr>
            </w:pPr>
            <w:r>
              <w:rPr>
                <w:rFonts w:ascii="Times New Roman" w:hAnsi="Times New Roman" w:cs="Times New Roman"/>
                <w:sz w:val="24"/>
                <w:szCs w:val="24"/>
              </w:rPr>
              <w:t>1268,10</w:t>
            </w:r>
          </w:p>
        </w:tc>
        <w:tc>
          <w:tcPr>
            <w:tcW w:w="1274" w:type="dxa"/>
          </w:tcPr>
          <w:p w:rsidR="00413A52" w:rsidRPr="006110B2" w:rsidRDefault="00413A52" w:rsidP="00CF7761">
            <w:pPr>
              <w:pStyle w:val="ConsPlusNormal0"/>
              <w:rPr>
                <w:rFonts w:ascii="Times New Roman" w:hAnsi="Times New Roman" w:cs="Times New Roman"/>
                <w:sz w:val="24"/>
                <w:szCs w:val="24"/>
              </w:rPr>
            </w:pPr>
            <w:r>
              <w:rPr>
                <w:rFonts w:ascii="Times New Roman" w:hAnsi="Times New Roman" w:cs="Times New Roman"/>
                <w:sz w:val="24"/>
                <w:szCs w:val="24"/>
              </w:rPr>
              <w:t>1268,10</w:t>
            </w:r>
          </w:p>
        </w:tc>
        <w:tc>
          <w:tcPr>
            <w:tcW w:w="1189" w:type="dxa"/>
            <w:gridSpan w:val="2"/>
          </w:tcPr>
          <w:p w:rsidR="00413A52" w:rsidRPr="00277E18" w:rsidRDefault="00413A52" w:rsidP="00CF7761">
            <w:pPr>
              <w:pStyle w:val="ConsPlusNormal0"/>
              <w:rPr>
                <w:rFonts w:ascii="Times New Roman" w:hAnsi="Times New Roman" w:cs="Times New Roman"/>
                <w:sz w:val="24"/>
                <w:szCs w:val="24"/>
              </w:rPr>
            </w:pPr>
          </w:p>
        </w:tc>
        <w:tc>
          <w:tcPr>
            <w:tcW w:w="1247" w:type="dxa"/>
            <w:vAlign w:val="bottom"/>
          </w:tcPr>
          <w:p w:rsidR="00413A52" w:rsidRPr="00277E18" w:rsidRDefault="00413A52" w:rsidP="00CF7761"/>
        </w:tc>
        <w:tc>
          <w:tcPr>
            <w:tcW w:w="1135" w:type="dxa"/>
            <w:gridSpan w:val="2"/>
          </w:tcPr>
          <w:p w:rsidR="00413A52" w:rsidRPr="00277E18" w:rsidRDefault="00413A52" w:rsidP="00CF7761">
            <w:pPr>
              <w:pStyle w:val="ConsPlusNormal0"/>
              <w:rPr>
                <w:rFonts w:ascii="Times New Roman" w:hAnsi="Times New Roman" w:cs="Times New Roman"/>
                <w:sz w:val="24"/>
                <w:szCs w:val="24"/>
              </w:rPr>
            </w:pPr>
          </w:p>
        </w:tc>
        <w:tc>
          <w:tcPr>
            <w:tcW w:w="1534" w:type="dxa"/>
            <w:gridSpan w:val="2"/>
          </w:tcPr>
          <w:p w:rsidR="00413A52" w:rsidRPr="00277E18" w:rsidRDefault="00413A52" w:rsidP="00CF7761">
            <w:pPr>
              <w:pStyle w:val="ConsPlusNormal0"/>
              <w:rPr>
                <w:rFonts w:ascii="Times New Roman" w:hAnsi="Times New Roman" w:cs="Times New Roman"/>
                <w:sz w:val="24"/>
                <w:szCs w:val="24"/>
              </w:rPr>
            </w:pPr>
          </w:p>
        </w:tc>
        <w:tc>
          <w:tcPr>
            <w:tcW w:w="1778" w:type="dxa"/>
            <w:vMerge/>
          </w:tcPr>
          <w:p w:rsidR="00413A52" w:rsidRPr="00277E18" w:rsidRDefault="00413A52" w:rsidP="00CF7761">
            <w:pPr>
              <w:pStyle w:val="ConsPlusNormal0"/>
              <w:rPr>
                <w:rFonts w:ascii="Times New Roman" w:hAnsi="Times New Roman" w:cs="Times New Roman"/>
                <w:sz w:val="24"/>
                <w:szCs w:val="24"/>
              </w:rPr>
            </w:pPr>
          </w:p>
        </w:tc>
      </w:tr>
      <w:tr w:rsidR="00413A52" w:rsidRPr="00277E18" w:rsidTr="00CF7761">
        <w:tc>
          <w:tcPr>
            <w:tcW w:w="851" w:type="dxa"/>
            <w:vMerge/>
          </w:tcPr>
          <w:p w:rsidR="00413A52" w:rsidRPr="00277E18" w:rsidRDefault="00413A52" w:rsidP="00CF7761"/>
        </w:tc>
        <w:tc>
          <w:tcPr>
            <w:tcW w:w="2189" w:type="dxa"/>
            <w:vMerge/>
          </w:tcPr>
          <w:p w:rsidR="00413A52" w:rsidRPr="00277E18" w:rsidRDefault="00413A52" w:rsidP="00CF7761">
            <w:pPr>
              <w:rPr>
                <w:b/>
              </w:rPr>
            </w:pPr>
          </w:p>
        </w:tc>
        <w:tc>
          <w:tcPr>
            <w:tcW w:w="1928" w:type="dxa"/>
            <w:vMerge/>
          </w:tcPr>
          <w:p w:rsidR="00413A52" w:rsidRPr="00277E18" w:rsidRDefault="00413A52" w:rsidP="00CF7761"/>
        </w:tc>
        <w:tc>
          <w:tcPr>
            <w:tcW w:w="1428" w:type="dxa"/>
          </w:tcPr>
          <w:p w:rsidR="00413A52" w:rsidRPr="00277E18" w:rsidRDefault="00413A52" w:rsidP="00CF7761">
            <w:pPr>
              <w:pStyle w:val="ConsPlusNormal0"/>
              <w:rPr>
                <w:rFonts w:ascii="Times New Roman" w:hAnsi="Times New Roman" w:cs="Times New Roman"/>
                <w:sz w:val="24"/>
                <w:szCs w:val="24"/>
              </w:rPr>
            </w:pPr>
            <w:r w:rsidRPr="00277E18">
              <w:rPr>
                <w:rFonts w:ascii="Times New Roman" w:hAnsi="Times New Roman" w:cs="Times New Roman"/>
                <w:sz w:val="24"/>
                <w:szCs w:val="24"/>
              </w:rPr>
              <w:t>20</w:t>
            </w:r>
            <w:r>
              <w:rPr>
                <w:rFonts w:ascii="Times New Roman" w:hAnsi="Times New Roman" w:cs="Times New Roman"/>
                <w:sz w:val="24"/>
                <w:szCs w:val="24"/>
              </w:rPr>
              <w:t>21</w:t>
            </w:r>
          </w:p>
        </w:tc>
        <w:tc>
          <w:tcPr>
            <w:tcW w:w="1035" w:type="dxa"/>
          </w:tcPr>
          <w:p w:rsidR="00413A52" w:rsidRPr="006110B2" w:rsidRDefault="00413A52" w:rsidP="00CF7761">
            <w:pPr>
              <w:pStyle w:val="ConsPlusNormal0"/>
              <w:rPr>
                <w:rFonts w:ascii="Times New Roman" w:hAnsi="Times New Roman" w:cs="Times New Roman"/>
                <w:sz w:val="24"/>
                <w:szCs w:val="24"/>
              </w:rPr>
            </w:pPr>
            <w:r>
              <w:rPr>
                <w:rFonts w:ascii="Times New Roman" w:hAnsi="Times New Roman" w:cs="Times New Roman"/>
                <w:sz w:val="24"/>
                <w:szCs w:val="24"/>
              </w:rPr>
              <w:t>1305,20</w:t>
            </w:r>
          </w:p>
        </w:tc>
        <w:tc>
          <w:tcPr>
            <w:tcW w:w="1274" w:type="dxa"/>
          </w:tcPr>
          <w:p w:rsidR="00413A52" w:rsidRPr="006110B2" w:rsidRDefault="00413A52" w:rsidP="00CF7761">
            <w:pPr>
              <w:pStyle w:val="ConsPlusNormal0"/>
              <w:rPr>
                <w:rFonts w:ascii="Times New Roman" w:hAnsi="Times New Roman" w:cs="Times New Roman"/>
                <w:sz w:val="24"/>
                <w:szCs w:val="24"/>
              </w:rPr>
            </w:pPr>
            <w:r>
              <w:rPr>
                <w:rFonts w:ascii="Times New Roman" w:hAnsi="Times New Roman" w:cs="Times New Roman"/>
                <w:sz w:val="24"/>
                <w:szCs w:val="24"/>
              </w:rPr>
              <w:t>1305,20</w:t>
            </w:r>
          </w:p>
        </w:tc>
        <w:tc>
          <w:tcPr>
            <w:tcW w:w="1189" w:type="dxa"/>
            <w:gridSpan w:val="2"/>
          </w:tcPr>
          <w:p w:rsidR="00413A52" w:rsidRPr="00277E18" w:rsidRDefault="00413A52" w:rsidP="00CF7761">
            <w:pPr>
              <w:pStyle w:val="ConsPlusNormal0"/>
              <w:rPr>
                <w:rFonts w:ascii="Times New Roman" w:hAnsi="Times New Roman" w:cs="Times New Roman"/>
                <w:sz w:val="24"/>
                <w:szCs w:val="24"/>
              </w:rPr>
            </w:pPr>
          </w:p>
        </w:tc>
        <w:tc>
          <w:tcPr>
            <w:tcW w:w="1247" w:type="dxa"/>
            <w:vAlign w:val="bottom"/>
          </w:tcPr>
          <w:p w:rsidR="00413A52" w:rsidRPr="00277E18" w:rsidRDefault="00413A52" w:rsidP="00CF7761"/>
        </w:tc>
        <w:tc>
          <w:tcPr>
            <w:tcW w:w="1135" w:type="dxa"/>
            <w:gridSpan w:val="2"/>
          </w:tcPr>
          <w:p w:rsidR="00413A52" w:rsidRPr="00277E18" w:rsidRDefault="00413A52" w:rsidP="00CF7761">
            <w:pPr>
              <w:pStyle w:val="ConsPlusNormal0"/>
              <w:rPr>
                <w:rFonts w:ascii="Times New Roman" w:hAnsi="Times New Roman" w:cs="Times New Roman"/>
                <w:sz w:val="24"/>
                <w:szCs w:val="24"/>
              </w:rPr>
            </w:pPr>
          </w:p>
        </w:tc>
        <w:tc>
          <w:tcPr>
            <w:tcW w:w="1534" w:type="dxa"/>
            <w:gridSpan w:val="2"/>
          </w:tcPr>
          <w:p w:rsidR="00413A52" w:rsidRPr="00277E18" w:rsidRDefault="00413A52" w:rsidP="00CF7761">
            <w:pPr>
              <w:pStyle w:val="ConsPlusNormal0"/>
              <w:rPr>
                <w:rFonts w:ascii="Times New Roman" w:hAnsi="Times New Roman" w:cs="Times New Roman"/>
                <w:sz w:val="24"/>
                <w:szCs w:val="24"/>
              </w:rPr>
            </w:pPr>
          </w:p>
        </w:tc>
        <w:tc>
          <w:tcPr>
            <w:tcW w:w="1778" w:type="dxa"/>
            <w:vMerge/>
          </w:tcPr>
          <w:p w:rsidR="00413A52" w:rsidRPr="00277E18" w:rsidRDefault="00413A52" w:rsidP="00CF7761">
            <w:pPr>
              <w:pStyle w:val="ConsPlusNormal0"/>
              <w:rPr>
                <w:rFonts w:ascii="Times New Roman" w:hAnsi="Times New Roman" w:cs="Times New Roman"/>
                <w:sz w:val="24"/>
                <w:szCs w:val="24"/>
              </w:rPr>
            </w:pPr>
          </w:p>
        </w:tc>
      </w:tr>
      <w:tr w:rsidR="00413A52" w:rsidRPr="00277E18" w:rsidTr="00CF7761">
        <w:trPr>
          <w:trHeight w:val="311"/>
        </w:trPr>
        <w:tc>
          <w:tcPr>
            <w:tcW w:w="851" w:type="dxa"/>
            <w:vMerge/>
          </w:tcPr>
          <w:p w:rsidR="00413A52" w:rsidRPr="00277E18" w:rsidRDefault="00413A52" w:rsidP="00CF7761"/>
        </w:tc>
        <w:tc>
          <w:tcPr>
            <w:tcW w:w="2189" w:type="dxa"/>
            <w:vMerge/>
          </w:tcPr>
          <w:p w:rsidR="00413A52" w:rsidRPr="00277E18" w:rsidRDefault="00413A52" w:rsidP="00CF7761">
            <w:pPr>
              <w:rPr>
                <w:b/>
              </w:rPr>
            </w:pPr>
          </w:p>
        </w:tc>
        <w:tc>
          <w:tcPr>
            <w:tcW w:w="1928" w:type="dxa"/>
            <w:vMerge/>
          </w:tcPr>
          <w:p w:rsidR="00413A52" w:rsidRPr="00277E18" w:rsidRDefault="00413A52" w:rsidP="00CF7761"/>
        </w:tc>
        <w:tc>
          <w:tcPr>
            <w:tcW w:w="1428" w:type="dxa"/>
          </w:tcPr>
          <w:p w:rsidR="00413A52" w:rsidRPr="00277E18" w:rsidRDefault="00413A52" w:rsidP="00CF7761">
            <w:pPr>
              <w:pStyle w:val="ConsPlusNormal0"/>
              <w:rPr>
                <w:rFonts w:ascii="Times New Roman" w:hAnsi="Times New Roman" w:cs="Times New Roman"/>
                <w:sz w:val="24"/>
                <w:szCs w:val="24"/>
              </w:rPr>
            </w:pPr>
            <w:r w:rsidRPr="00277E18">
              <w:rPr>
                <w:rFonts w:ascii="Times New Roman" w:hAnsi="Times New Roman" w:cs="Times New Roman"/>
                <w:sz w:val="24"/>
                <w:szCs w:val="24"/>
              </w:rPr>
              <w:t>202</w:t>
            </w:r>
            <w:r>
              <w:rPr>
                <w:rFonts w:ascii="Times New Roman" w:hAnsi="Times New Roman" w:cs="Times New Roman"/>
                <w:sz w:val="24"/>
                <w:szCs w:val="24"/>
              </w:rPr>
              <w:t>2</w:t>
            </w:r>
          </w:p>
        </w:tc>
        <w:tc>
          <w:tcPr>
            <w:tcW w:w="1035" w:type="dxa"/>
          </w:tcPr>
          <w:p w:rsidR="00413A52" w:rsidRPr="006110B2" w:rsidRDefault="00413A52" w:rsidP="00CF7761">
            <w:pPr>
              <w:pStyle w:val="ConsPlusNormal0"/>
              <w:rPr>
                <w:rFonts w:ascii="Times New Roman" w:hAnsi="Times New Roman" w:cs="Times New Roman"/>
                <w:sz w:val="24"/>
                <w:szCs w:val="24"/>
              </w:rPr>
            </w:pPr>
            <w:r>
              <w:rPr>
                <w:rFonts w:ascii="Times New Roman" w:hAnsi="Times New Roman" w:cs="Times New Roman"/>
                <w:sz w:val="24"/>
                <w:szCs w:val="24"/>
              </w:rPr>
              <w:t>1352,00</w:t>
            </w:r>
          </w:p>
        </w:tc>
        <w:tc>
          <w:tcPr>
            <w:tcW w:w="1274" w:type="dxa"/>
          </w:tcPr>
          <w:p w:rsidR="00413A52" w:rsidRPr="006110B2" w:rsidRDefault="00413A52" w:rsidP="00CF7761">
            <w:pPr>
              <w:pStyle w:val="ConsPlusNormal0"/>
              <w:rPr>
                <w:rFonts w:ascii="Times New Roman" w:hAnsi="Times New Roman" w:cs="Times New Roman"/>
                <w:sz w:val="24"/>
                <w:szCs w:val="24"/>
              </w:rPr>
            </w:pPr>
            <w:r>
              <w:rPr>
                <w:rFonts w:ascii="Times New Roman" w:hAnsi="Times New Roman" w:cs="Times New Roman"/>
                <w:sz w:val="24"/>
                <w:szCs w:val="24"/>
              </w:rPr>
              <w:t>1352,00</w:t>
            </w:r>
          </w:p>
        </w:tc>
        <w:tc>
          <w:tcPr>
            <w:tcW w:w="1189" w:type="dxa"/>
            <w:gridSpan w:val="2"/>
          </w:tcPr>
          <w:p w:rsidR="00413A52" w:rsidRPr="00277E18" w:rsidRDefault="00413A52" w:rsidP="00CF7761">
            <w:pPr>
              <w:pStyle w:val="ConsPlusNormal0"/>
              <w:rPr>
                <w:rFonts w:ascii="Times New Roman" w:hAnsi="Times New Roman" w:cs="Times New Roman"/>
                <w:sz w:val="24"/>
                <w:szCs w:val="24"/>
              </w:rPr>
            </w:pPr>
          </w:p>
        </w:tc>
        <w:tc>
          <w:tcPr>
            <w:tcW w:w="1247" w:type="dxa"/>
            <w:vAlign w:val="bottom"/>
          </w:tcPr>
          <w:p w:rsidR="00413A52" w:rsidRPr="00277E18" w:rsidRDefault="00413A52" w:rsidP="00CF7761"/>
        </w:tc>
        <w:tc>
          <w:tcPr>
            <w:tcW w:w="1135" w:type="dxa"/>
            <w:gridSpan w:val="2"/>
          </w:tcPr>
          <w:p w:rsidR="00413A52" w:rsidRPr="00277E18" w:rsidRDefault="00413A52" w:rsidP="00CF7761">
            <w:pPr>
              <w:pStyle w:val="ConsPlusNormal0"/>
              <w:rPr>
                <w:rFonts w:ascii="Times New Roman" w:hAnsi="Times New Roman" w:cs="Times New Roman"/>
                <w:sz w:val="24"/>
                <w:szCs w:val="24"/>
              </w:rPr>
            </w:pPr>
          </w:p>
        </w:tc>
        <w:tc>
          <w:tcPr>
            <w:tcW w:w="1534" w:type="dxa"/>
            <w:gridSpan w:val="2"/>
          </w:tcPr>
          <w:p w:rsidR="00413A52" w:rsidRPr="00277E18" w:rsidRDefault="00413A52" w:rsidP="00CF7761">
            <w:pPr>
              <w:pStyle w:val="ConsPlusNormal0"/>
              <w:rPr>
                <w:rFonts w:ascii="Times New Roman" w:hAnsi="Times New Roman" w:cs="Times New Roman"/>
                <w:sz w:val="24"/>
                <w:szCs w:val="24"/>
              </w:rPr>
            </w:pPr>
          </w:p>
        </w:tc>
        <w:tc>
          <w:tcPr>
            <w:tcW w:w="1778" w:type="dxa"/>
            <w:vMerge/>
          </w:tcPr>
          <w:p w:rsidR="00413A52" w:rsidRPr="00277E18" w:rsidRDefault="00413A52" w:rsidP="00CF7761">
            <w:pPr>
              <w:pStyle w:val="ConsPlusNormal0"/>
              <w:rPr>
                <w:rFonts w:ascii="Times New Roman" w:hAnsi="Times New Roman" w:cs="Times New Roman"/>
                <w:sz w:val="24"/>
                <w:szCs w:val="24"/>
              </w:rPr>
            </w:pPr>
          </w:p>
        </w:tc>
      </w:tr>
      <w:tr w:rsidR="00413A52" w:rsidRPr="00277E18" w:rsidTr="00CF7761">
        <w:tc>
          <w:tcPr>
            <w:tcW w:w="851" w:type="dxa"/>
            <w:vMerge w:val="restart"/>
          </w:tcPr>
          <w:p w:rsidR="00413A52" w:rsidRPr="00277E18" w:rsidRDefault="00413A52" w:rsidP="00CF7761">
            <w:r>
              <w:t>3.2.1</w:t>
            </w:r>
          </w:p>
        </w:tc>
        <w:tc>
          <w:tcPr>
            <w:tcW w:w="2189" w:type="dxa"/>
            <w:vMerge w:val="restart"/>
          </w:tcPr>
          <w:p w:rsidR="00413A52" w:rsidRPr="00277E18" w:rsidRDefault="00413A52" w:rsidP="00CF7761">
            <w:pPr>
              <w:jc w:val="center"/>
            </w:pPr>
            <w:r w:rsidRPr="00277E18">
              <w:rPr>
                <w:color w:val="000000"/>
              </w:rPr>
              <w:t xml:space="preserve">Осуществление деятельности </w:t>
            </w:r>
            <w:r w:rsidRPr="00277E18">
              <w:t>переданных полномочий Пензенской области</w:t>
            </w:r>
          </w:p>
        </w:tc>
        <w:tc>
          <w:tcPr>
            <w:tcW w:w="1928" w:type="dxa"/>
            <w:vMerge w:val="restart"/>
          </w:tcPr>
          <w:p w:rsidR="00413A52" w:rsidRPr="00277E18" w:rsidRDefault="00413A52" w:rsidP="00CF7761">
            <w:pPr>
              <w:pStyle w:val="ConsPlusNormal0"/>
              <w:rPr>
                <w:rFonts w:ascii="Times New Roman" w:hAnsi="Times New Roman" w:cs="Times New Roman"/>
                <w:sz w:val="24"/>
                <w:szCs w:val="24"/>
              </w:rPr>
            </w:pPr>
            <w:r w:rsidRPr="00277E18">
              <w:rPr>
                <w:rFonts w:ascii="Times New Roman" w:hAnsi="Times New Roman" w:cs="Times New Roman"/>
                <w:sz w:val="24"/>
                <w:szCs w:val="24"/>
              </w:rPr>
              <w:t>Отдел учета и отчетности администрации Камешкирского района,</w:t>
            </w:r>
          </w:p>
          <w:p w:rsidR="00413A52" w:rsidRPr="00277E18" w:rsidRDefault="00413A52" w:rsidP="00CF7761">
            <w:r w:rsidRPr="00277E18">
              <w:t xml:space="preserve"> Организационный сектор администрации Камешкирского района Пензенской области</w:t>
            </w:r>
          </w:p>
        </w:tc>
        <w:tc>
          <w:tcPr>
            <w:tcW w:w="1428" w:type="dxa"/>
          </w:tcPr>
          <w:p w:rsidR="00413A52" w:rsidRPr="00277E18" w:rsidRDefault="00413A52" w:rsidP="00CF7761">
            <w:pPr>
              <w:pStyle w:val="ConsPlusNormal0"/>
              <w:rPr>
                <w:rFonts w:ascii="Times New Roman" w:hAnsi="Times New Roman" w:cs="Times New Roman"/>
                <w:sz w:val="24"/>
                <w:szCs w:val="24"/>
              </w:rPr>
            </w:pPr>
            <w:r w:rsidRPr="00277E18">
              <w:rPr>
                <w:rFonts w:ascii="Times New Roman" w:hAnsi="Times New Roman" w:cs="Times New Roman"/>
                <w:sz w:val="24"/>
                <w:szCs w:val="24"/>
              </w:rPr>
              <w:t>Итого</w:t>
            </w:r>
          </w:p>
        </w:tc>
        <w:tc>
          <w:tcPr>
            <w:tcW w:w="1035" w:type="dxa"/>
          </w:tcPr>
          <w:p w:rsidR="00413A52" w:rsidRPr="006110B2" w:rsidRDefault="00413A52" w:rsidP="00CF7761">
            <w:pPr>
              <w:pStyle w:val="ConsPlusNormal0"/>
              <w:rPr>
                <w:rFonts w:ascii="Times New Roman" w:hAnsi="Times New Roman" w:cs="Times New Roman"/>
                <w:sz w:val="24"/>
                <w:szCs w:val="24"/>
              </w:rPr>
            </w:pPr>
            <w:r>
              <w:rPr>
                <w:rFonts w:ascii="Times New Roman" w:hAnsi="Times New Roman" w:cs="Times New Roman"/>
                <w:sz w:val="24"/>
                <w:szCs w:val="24"/>
              </w:rPr>
              <w:t>7883,99</w:t>
            </w:r>
          </w:p>
        </w:tc>
        <w:tc>
          <w:tcPr>
            <w:tcW w:w="1274" w:type="dxa"/>
          </w:tcPr>
          <w:p w:rsidR="00413A52" w:rsidRPr="006110B2" w:rsidRDefault="00413A52" w:rsidP="00CF7761">
            <w:pPr>
              <w:pStyle w:val="ConsPlusNormal0"/>
              <w:rPr>
                <w:rFonts w:ascii="Times New Roman" w:hAnsi="Times New Roman" w:cs="Times New Roman"/>
                <w:sz w:val="24"/>
                <w:szCs w:val="24"/>
              </w:rPr>
            </w:pPr>
            <w:r>
              <w:rPr>
                <w:rFonts w:ascii="Times New Roman" w:hAnsi="Times New Roman" w:cs="Times New Roman"/>
                <w:sz w:val="24"/>
                <w:szCs w:val="24"/>
              </w:rPr>
              <w:t>7883,99</w:t>
            </w:r>
          </w:p>
        </w:tc>
        <w:tc>
          <w:tcPr>
            <w:tcW w:w="1189" w:type="dxa"/>
            <w:gridSpan w:val="2"/>
          </w:tcPr>
          <w:p w:rsidR="00413A52" w:rsidRPr="00277E18" w:rsidRDefault="00413A52" w:rsidP="00CF7761">
            <w:pPr>
              <w:pStyle w:val="ConsPlusNormal0"/>
              <w:rPr>
                <w:rFonts w:ascii="Times New Roman" w:hAnsi="Times New Roman" w:cs="Times New Roman"/>
                <w:sz w:val="24"/>
                <w:szCs w:val="24"/>
              </w:rPr>
            </w:pPr>
          </w:p>
        </w:tc>
        <w:tc>
          <w:tcPr>
            <w:tcW w:w="1247" w:type="dxa"/>
          </w:tcPr>
          <w:p w:rsidR="00413A52" w:rsidRPr="00277E18" w:rsidRDefault="00413A52" w:rsidP="00CF7761">
            <w:pPr>
              <w:pStyle w:val="ConsPlusNormal0"/>
              <w:rPr>
                <w:rFonts w:ascii="Times New Roman" w:hAnsi="Times New Roman" w:cs="Times New Roman"/>
                <w:sz w:val="24"/>
                <w:szCs w:val="24"/>
              </w:rPr>
            </w:pPr>
          </w:p>
        </w:tc>
        <w:tc>
          <w:tcPr>
            <w:tcW w:w="1135" w:type="dxa"/>
            <w:gridSpan w:val="2"/>
          </w:tcPr>
          <w:p w:rsidR="00413A52" w:rsidRPr="00277E18" w:rsidRDefault="00413A52" w:rsidP="00CF7761">
            <w:pPr>
              <w:pStyle w:val="ConsPlusNormal0"/>
              <w:rPr>
                <w:rFonts w:ascii="Times New Roman" w:hAnsi="Times New Roman" w:cs="Times New Roman"/>
                <w:sz w:val="24"/>
                <w:szCs w:val="24"/>
              </w:rPr>
            </w:pPr>
          </w:p>
        </w:tc>
        <w:tc>
          <w:tcPr>
            <w:tcW w:w="1534" w:type="dxa"/>
            <w:gridSpan w:val="2"/>
          </w:tcPr>
          <w:p w:rsidR="00413A52" w:rsidRPr="00277E18" w:rsidRDefault="00413A52" w:rsidP="00CF7761">
            <w:pPr>
              <w:pStyle w:val="ConsPlusNormal0"/>
              <w:rPr>
                <w:rFonts w:ascii="Times New Roman" w:hAnsi="Times New Roman" w:cs="Times New Roman"/>
                <w:sz w:val="24"/>
                <w:szCs w:val="24"/>
              </w:rPr>
            </w:pPr>
          </w:p>
        </w:tc>
        <w:tc>
          <w:tcPr>
            <w:tcW w:w="1778" w:type="dxa"/>
            <w:vMerge/>
          </w:tcPr>
          <w:p w:rsidR="00413A52" w:rsidRPr="00277E18" w:rsidRDefault="00413A52" w:rsidP="00CF7761">
            <w:pPr>
              <w:pStyle w:val="ConsPlusNormal0"/>
              <w:rPr>
                <w:rFonts w:ascii="Times New Roman" w:hAnsi="Times New Roman" w:cs="Times New Roman"/>
                <w:sz w:val="24"/>
                <w:szCs w:val="24"/>
              </w:rPr>
            </w:pPr>
          </w:p>
        </w:tc>
      </w:tr>
      <w:tr w:rsidR="00413A52" w:rsidRPr="00277E18" w:rsidTr="00CF7761">
        <w:tc>
          <w:tcPr>
            <w:tcW w:w="851" w:type="dxa"/>
            <w:vMerge/>
          </w:tcPr>
          <w:p w:rsidR="00413A52" w:rsidRDefault="00413A52" w:rsidP="00CF7761"/>
        </w:tc>
        <w:tc>
          <w:tcPr>
            <w:tcW w:w="2189" w:type="dxa"/>
            <w:vMerge/>
          </w:tcPr>
          <w:p w:rsidR="00413A52" w:rsidRPr="00277E18" w:rsidRDefault="00413A52" w:rsidP="00CF7761">
            <w:pPr>
              <w:jc w:val="center"/>
              <w:rPr>
                <w:color w:val="000000"/>
              </w:rPr>
            </w:pPr>
          </w:p>
        </w:tc>
        <w:tc>
          <w:tcPr>
            <w:tcW w:w="1928" w:type="dxa"/>
            <w:vMerge/>
          </w:tcPr>
          <w:p w:rsidR="00413A52" w:rsidRPr="00277E18" w:rsidRDefault="00413A52" w:rsidP="00CF7761">
            <w:pPr>
              <w:pStyle w:val="ConsPlusNormal0"/>
              <w:rPr>
                <w:rFonts w:ascii="Times New Roman" w:hAnsi="Times New Roman" w:cs="Times New Roman"/>
                <w:sz w:val="24"/>
                <w:szCs w:val="24"/>
              </w:rPr>
            </w:pPr>
          </w:p>
        </w:tc>
        <w:tc>
          <w:tcPr>
            <w:tcW w:w="1428" w:type="dxa"/>
          </w:tcPr>
          <w:p w:rsidR="00413A52" w:rsidRPr="00277E18" w:rsidRDefault="00413A52" w:rsidP="00CF7761">
            <w:pPr>
              <w:pStyle w:val="ConsPlusNormal0"/>
              <w:rPr>
                <w:rFonts w:ascii="Times New Roman" w:hAnsi="Times New Roman" w:cs="Times New Roman"/>
                <w:sz w:val="24"/>
                <w:szCs w:val="24"/>
              </w:rPr>
            </w:pPr>
            <w:r w:rsidRPr="00277E18">
              <w:rPr>
                <w:rFonts w:ascii="Times New Roman" w:hAnsi="Times New Roman" w:cs="Times New Roman"/>
                <w:sz w:val="24"/>
                <w:szCs w:val="24"/>
              </w:rPr>
              <w:t>2016</w:t>
            </w:r>
          </w:p>
        </w:tc>
        <w:tc>
          <w:tcPr>
            <w:tcW w:w="1035" w:type="dxa"/>
          </w:tcPr>
          <w:p w:rsidR="00413A52" w:rsidRPr="006110B2" w:rsidRDefault="00413A52" w:rsidP="00CF7761">
            <w:pPr>
              <w:pStyle w:val="ConsPlusNormal0"/>
              <w:rPr>
                <w:rFonts w:ascii="Times New Roman" w:hAnsi="Times New Roman" w:cs="Times New Roman"/>
                <w:sz w:val="24"/>
                <w:szCs w:val="24"/>
              </w:rPr>
            </w:pPr>
            <w:r>
              <w:rPr>
                <w:rFonts w:ascii="Times New Roman" w:hAnsi="Times New Roman" w:cs="Times New Roman"/>
                <w:sz w:val="24"/>
                <w:szCs w:val="24"/>
              </w:rPr>
              <w:t>1081,48</w:t>
            </w:r>
          </w:p>
        </w:tc>
        <w:tc>
          <w:tcPr>
            <w:tcW w:w="1274" w:type="dxa"/>
          </w:tcPr>
          <w:p w:rsidR="00413A52" w:rsidRPr="006110B2" w:rsidRDefault="00413A52" w:rsidP="00CF7761">
            <w:pPr>
              <w:pStyle w:val="ConsPlusNormal0"/>
              <w:rPr>
                <w:rFonts w:ascii="Times New Roman" w:hAnsi="Times New Roman" w:cs="Times New Roman"/>
                <w:sz w:val="24"/>
                <w:szCs w:val="24"/>
              </w:rPr>
            </w:pPr>
            <w:r>
              <w:rPr>
                <w:rFonts w:ascii="Times New Roman" w:hAnsi="Times New Roman" w:cs="Times New Roman"/>
                <w:sz w:val="24"/>
                <w:szCs w:val="24"/>
              </w:rPr>
              <w:t>1081,48</w:t>
            </w:r>
          </w:p>
        </w:tc>
        <w:tc>
          <w:tcPr>
            <w:tcW w:w="1189" w:type="dxa"/>
            <w:gridSpan w:val="2"/>
          </w:tcPr>
          <w:p w:rsidR="00413A52" w:rsidRPr="00277E18" w:rsidRDefault="00413A52" w:rsidP="00CF7761">
            <w:pPr>
              <w:pStyle w:val="ConsPlusNormal0"/>
              <w:rPr>
                <w:rFonts w:ascii="Times New Roman" w:hAnsi="Times New Roman" w:cs="Times New Roman"/>
                <w:sz w:val="24"/>
                <w:szCs w:val="24"/>
              </w:rPr>
            </w:pPr>
          </w:p>
        </w:tc>
        <w:tc>
          <w:tcPr>
            <w:tcW w:w="1247" w:type="dxa"/>
          </w:tcPr>
          <w:p w:rsidR="00413A52" w:rsidRPr="00277E18" w:rsidRDefault="00413A52" w:rsidP="00CF7761">
            <w:pPr>
              <w:pStyle w:val="ConsPlusNormal0"/>
              <w:rPr>
                <w:rFonts w:ascii="Times New Roman" w:hAnsi="Times New Roman" w:cs="Times New Roman"/>
                <w:sz w:val="24"/>
                <w:szCs w:val="24"/>
              </w:rPr>
            </w:pPr>
          </w:p>
        </w:tc>
        <w:tc>
          <w:tcPr>
            <w:tcW w:w="1135" w:type="dxa"/>
            <w:gridSpan w:val="2"/>
          </w:tcPr>
          <w:p w:rsidR="00413A52" w:rsidRPr="00277E18" w:rsidRDefault="00413A52" w:rsidP="00CF7761">
            <w:pPr>
              <w:pStyle w:val="ConsPlusNormal0"/>
              <w:rPr>
                <w:rFonts w:ascii="Times New Roman" w:hAnsi="Times New Roman" w:cs="Times New Roman"/>
                <w:sz w:val="24"/>
                <w:szCs w:val="24"/>
              </w:rPr>
            </w:pPr>
          </w:p>
        </w:tc>
        <w:tc>
          <w:tcPr>
            <w:tcW w:w="1534" w:type="dxa"/>
            <w:gridSpan w:val="2"/>
          </w:tcPr>
          <w:p w:rsidR="00413A52" w:rsidRPr="00277E18" w:rsidRDefault="00413A52" w:rsidP="00CF7761">
            <w:pPr>
              <w:pStyle w:val="ConsPlusNormal0"/>
              <w:rPr>
                <w:rFonts w:ascii="Times New Roman" w:hAnsi="Times New Roman" w:cs="Times New Roman"/>
                <w:sz w:val="24"/>
                <w:szCs w:val="24"/>
              </w:rPr>
            </w:pPr>
          </w:p>
        </w:tc>
        <w:tc>
          <w:tcPr>
            <w:tcW w:w="1778" w:type="dxa"/>
            <w:vMerge/>
          </w:tcPr>
          <w:p w:rsidR="00413A52" w:rsidRPr="00277E18" w:rsidRDefault="00413A52" w:rsidP="00CF7761">
            <w:pPr>
              <w:pStyle w:val="ConsPlusNormal0"/>
              <w:rPr>
                <w:rFonts w:ascii="Times New Roman" w:hAnsi="Times New Roman" w:cs="Times New Roman"/>
                <w:sz w:val="24"/>
                <w:szCs w:val="24"/>
              </w:rPr>
            </w:pPr>
          </w:p>
        </w:tc>
      </w:tr>
      <w:tr w:rsidR="00413A52" w:rsidRPr="00277E18" w:rsidTr="00CF7761">
        <w:tc>
          <w:tcPr>
            <w:tcW w:w="851" w:type="dxa"/>
            <w:vMerge/>
          </w:tcPr>
          <w:p w:rsidR="00413A52" w:rsidRDefault="00413A52" w:rsidP="00CF7761"/>
        </w:tc>
        <w:tc>
          <w:tcPr>
            <w:tcW w:w="2189" w:type="dxa"/>
            <w:vMerge/>
          </w:tcPr>
          <w:p w:rsidR="00413A52" w:rsidRPr="00277E18" w:rsidRDefault="00413A52" w:rsidP="00CF7761">
            <w:pPr>
              <w:jc w:val="center"/>
              <w:rPr>
                <w:color w:val="000000"/>
              </w:rPr>
            </w:pPr>
          </w:p>
        </w:tc>
        <w:tc>
          <w:tcPr>
            <w:tcW w:w="1928" w:type="dxa"/>
            <w:vMerge/>
          </w:tcPr>
          <w:p w:rsidR="00413A52" w:rsidRPr="00277E18" w:rsidRDefault="00413A52" w:rsidP="00CF7761">
            <w:pPr>
              <w:pStyle w:val="ConsPlusNormal0"/>
              <w:rPr>
                <w:rFonts w:ascii="Times New Roman" w:hAnsi="Times New Roman" w:cs="Times New Roman"/>
                <w:sz w:val="24"/>
                <w:szCs w:val="24"/>
              </w:rPr>
            </w:pPr>
          </w:p>
        </w:tc>
        <w:tc>
          <w:tcPr>
            <w:tcW w:w="1428" w:type="dxa"/>
          </w:tcPr>
          <w:p w:rsidR="00413A52" w:rsidRPr="00277E18" w:rsidRDefault="00413A52" w:rsidP="00CF7761">
            <w:pPr>
              <w:pStyle w:val="ConsPlusNormal0"/>
              <w:rPr>
                <w:rFonts w:ascii="Times New Roman" w:hAnsi="Times New Roman" w:cs="Times New Roman"/>
                <w:sz w:val="24"/>
                <w:szCs w:val="24"/>
              </w:rPr>
            </w:pPr>
            <w:r w:rsidRPr="00277E18">
              <w:rPr>
                <w:rFonts w:ascii="Times New Roman" w:hAnsi="Times New Roman" w:cs="Times New Roman"/>
                <w:sz w:val="24"/>
                <w:szCs w:val="24"/>
              </w:rPr>
              <w:t>2017</w:t>
            </w:r>
          </w:p>
        </w:tc>
        <w:tc>
          <w:tcPr>
            <w:tcW w:w="1035" w:type="dxa"/>
          </w:tcPr>
          <w:p w:rsidR="00413A52" w:rsidRPr="006110B2" w:rsidRDefault="00413A52" w:rsidP="00CF7761">
            <w:pPr>
              <w:pStyle w:val="ConsPlusNormal0"/>
              <w:rPr>
                <w:rFonts w:ascii="Times New Roman" w:hAnsi="Times New Roman" w:cs="Times New Roman"/>
                <w:sz w:val="24"/>
                <w:szCs w:val="24"/>
              </w:rPr>
            </w:pPr>
            <w:r>
              <w:rPr>
                <w:rFonts w:ascii="Times New Roman" w:hAnsi="Times New Roman" w:cs="Times New Roman"/>
                <w:sz w:val="24"/>
                <w:szCs w:val="24"/>
              </w:rPr>
              <w:t>936,70</w:t>
            </w:r>
          </w:p>
        </w:tc>
        <w:tc>
          <w:tcPr>
            <w:tcW w:w="1274" w:type="dxa"/>
          </w:tcPr>
          <w:p w:rsidR="00413A52" w:rsidRPr="006110B2" w:rsidRDefault="00413A52" w:rsidP="00CF7761">
            <w:pPr>
              <w:pStyle w:val="ConsPlusNormal0"/>
              <w:rPr>
                <w:rFonts w:ascii="Times New Roman" w:hAnsi="Times New Roman" w:cs="Times New Roman"/>
                <w:sz w:val="24"/>
                <w:szCs w:val="24"/>
              </w:rPr>
            </w:pPr>
            <w:r>
              <w:rPr>
                <w:rFonts w:ascii="Times New Roman" w:hAnsi="Times New Roman" w:cs="Times New Roman"/>
                <w:sz w:val="24"/>
                <w:szCs w:val="24"/>
              </w:rPr>
              <w:t>936,70</w:t>
            </w:r>
          </w:p>
        </w:tc>
        <w:tc>
          <w:tcPr>
            <w:tcW w:w="1189" w:type="dxa"/>
            <w:gridSpan w:val="2"/>
          </w:tcPr>
          <w:p w:rsidR="00413A52" w:rsidRPr="00277E18" w:rsidRDefault="00413A52" w:rsidP="00CF7761">
            <w:pPr>
              <w:pStyle w:val="ConsPlusNormal0"/>
              <w:rPr>
                <w:rFonts w:ascii="Times New Roman" w:hAnsi="Times New Roman" w:cs="Times New Roman"/>
                <w:sz w:val="24"/>
                <w:szCs w:val="24"/>
              </w:rPr>
            </w:pPr>
          </w:p>
        </w:tc>
        <w:tc>
          <w:tcPr>
            <w:tcW w:w="1247" w:type="dxa"/>
          </w:tcPr>
          <w:p w:rsidR="00413A52" w:rsidRPr="00277E18" w:rsidRDefault="00413A52" w:rsidP="00CF7761">
            <w:pPr>
              <w:pStyle w:val="ConsPlusNormal0"/>
              <w:rPr>
                <w:rFonts w:ascii="Times New Roman" w:hAnsi="Times New Roman" w:cs="Times New Roman"/>
                <w:sz w:val="24"/>
                <w:szCs w:val="24"/>
              </w:rPr>
            </w:pPr>
          </w:p>
        </w:tc>
        <w:tc>
          <w:tcPr>
            <w:tcW w:w="1135" w:type="dxa"/>
            <w:gridSpan w:val="2"/>
          </w:tcPr>
          <w:p w:rsidR="00413A52" w:rsidRPr="00277E18" w:rsidRDefault="00413A52" w:rsidP="00CF7761">
            <w:pPr>
              <w:pStyle w:val="ConsPlusNormal0"/>
              <w:rPr>
                <w:rFonts w:ascii="Times New Roman" w:hAnsi="Times New Roman" w:cs="Times New Roman"/>
                <w:sz w:val="24"/>
                <w:szCs w:val="24"/>
              </w:rPr>
            </w:pPr>
          </w:p>
        </w:tc>
        <w:tc>
          <w:tcPr>
            <w:tcW w:w="1534" w:type="dxa"/>
            <w:gridSpan w:val="2"/>
          </w:tcPr>
          <w:p w:rsidR="00413A52" w:rsidRPr="00277E18" w:rsidRDefault="00413A52" w:rsidP="00CF7761">
            <w:pPr>
              <w:pStyle w:val="ConsPlusNormal0"/>
              <w:rPr>
                <w:rFonts w:ascii="Times New Roman" w:hAnsi="Times New Roman" w:cs="Times New Roman"/>
                <w:sz w:val="24"/>
                <w:szCs w:val="24"/>
              </w:rPr>
            </w:pPr>
          </w:p>
        </w:tc>
        <w:tc>
          <w:tcPr>
            <w:tcW w:w="1778" w:type="dxa"/>
            <w:vMerge/>
          </w:tcPr>
          <w:p w:rsidR="00413A52" w:rsidRPr="00277E18" w:rsidRDefault="00413A52" w:rsidP="00CF7761">
            <w:pPr>
              <w:pStyle w:val="ConsPlusNormal0"/>
              <w:rPr>
                <w:rFonts w:ascii="Times New Roman" w:hAnsi="Times New Roman" w:cs="Times New Roman"/>
                <w:sz w:val="24"/>
                <w:szCs w:val="24"/>
              </w:rPr>
            </w:pPr>
          </w:p>
        </w:tc>
      </w:tr>
      <w:tr w:rsidR="00413A52" w:rsidRPr="00277E18" w:rsidTr="00CF7761">
        <w:tc>
          <w:tcPr>
            <w:tcW w:w="851" w:type="dxa"/>
            <w:vMerge/>
          </w:tcPr>
          <w:p w:rsidR="00413A52" w:rsidRPr="00277E18" w:rsidRDefault="00413A52" w:rsidP="00CF7761"/>
        </w:tc>
        <w:tc>
          <w:tcPr>
            <w:tcW w:w="2189" w:type="dxa"/>
            <w:vMerge/>
          </w:tcPr>
          <w:p w:rsidR="00413A52" w:rsidRPr="00277E18" w:rsidRDefault="00413A52" w:rsidP="00CF7761">
            <w:pPr>
              <w:jc w:val="center"/>
            </w:pPr>
          </w:p>
        </w:tc>
        <w:tc>
          <w:tcPr>
            <w:tcW w:w="1928" w:type="dxa"/>
            <w:vMerge/>
          </w:tcPr>
          <w:p w:rsidR="00413A52" w:rsidRPr="00277E18" w:rsidRDefault="00413A52" w:rsidP="00CF7761"/>
        </w:tc>
        <w:tc>
          <w:tcPr>
            <w:tcW w:w="1428" w:type="dxa"/>
          </w:tcPr>
          <w:p w:rsidR="00413A52" w:rsidRPr="00277E18" w:rsidRDefault="00413A52" w:rsidP="00CF7761">
            <w:pPr>
              <w:pStyle w:val="ConsPlusNormal0"/>
              <w:rPr>
                <w:rFonts w:ascii="Times New Roman" w:hAnsi="Times New Roman" w:cs="Times New Roman"/>
                <w:sz w:val="24"/>
                <w:szCs w:val="24"/>
              </w:rPr>
            </w:pPr>
            <w:r w:rsidRPr="00277E18">
              <w:rPr>
                <w:rFonts w:ascii="Times New Roman" w:hAnsi="Times New Roman" w:cs="Times New Roman"/>
                <w:sz w:val="24"/>
                <w:szCs w:val="24"/>
              </w:rPr>
              <w:t>2018</w:t>
            </w:r>
          </w:p>
        </w:tc>
        <w:tc>
          <w:tcPr>
            <w:tcW w:w="1035" w:type="dxa"/>
          </w:tcPr>
          <w:p w:rsidR="00413A52" w:rsidRPr="006110B2" w:rsidRDefault="00413A52" w:rsidP="00CF7761">
            <w:pPr>
              <w:pStyle w:val="ConsPlusNormal0"/>
              <w:rPr>
                <w:rFonts w:ascii="Times New Roman" w:hAnsi="Times New Roman" w:cs="Times New Roman"/>
                <w:sz w:val="24"/>
                <w:szCs w:val="24"/>
              </w:rPr>
            </w:pPr>
            <w:r>
              <w:rPr>
                <w:rFonts w:ascii="Times New Roman" w:hAnsi="Times New Roman" w:cs="Times New Roman"/>
                <w:sz w:val="24"/>
                <w:szCs w:val="24"/>
              </w:rPr>
              <w:t>943,24</w:t>
            </w:r>
          </w:p>
        </w:tc>
        <w:tc>
          <w:tcPr>
            <w:tcW w:w="1274" w:type="dxa"/>
          </w:tcPr>
          <w:p w:rsidR="00413A52" w:rsidRPr="006110B2" w:rsidRDefault="00413A52" w:rsidP="00CF7761">
            <w:pPr>
              <w:pStyle w:val="ConsPlusNormal0"/>
              <w:rPr>
                <w:rFonts w:ascii="Times New Roman" w:hAnsi="Times New Roman" w:cs="Times New Roman"/>
                <w:sz w:val="24"/>
                <w:szCs w:val="24"/>
              </w:rPr>
            </w:pPr>
            <w:r>
              <w:rPr>
                <w:rFonts w:ascii="Times New Roman" w:hAnsi="Times New Roman" w:cs="Times New Roman"/>
                <w:sz w:val="24"/>
                <w:szCs w:val="24"/>
              </w:rPr>
              <w:t>943,24</w:t>
            </w:r>
          </w:p>
        </w:tc>
        <w:tc>
          <w:tcPr>
            <w:tcW w:w="1189" w:type="dxa"/>
            <w:gridSpan w:val="2"/>
          </w:tcPr>
          <w:p w:rsidR="00413A52" w:rsidRPr="00277E18" w:rsidRDefault="00413A52" w:rsidP="00CF7761">
            <w:pPr>
              <w:pStyle w:val="ConsPlusNormal0"/>
              <w:rPr>
                <w:rFonts w:ascii="Times New Roman" w:hAnsi="Times New Roman" w:cs="Times New Roman"/>
                <w:sz w:val="24"/>
                <w:szCs w:val="24"/>
              </w:rPr>
            </w:pPr>
          </w:p>
        </w:tc>
        <w:tc>
          <w:tcPr>
            <w:tcW w:w="1247" w:type="dxa"/>
            <w:vAlign w:val="bottom"/>
          </w:tcPr>
          <w:p w:rsidR="00413A52" w:rsidRPr="00277E18" w:rsidRDefault="00413A52" w:rsidP="00CF7761"/>
        </w:tc>
        <w:tc>
          <w:tcPr>
            <w:tcW w:w="1135" w:type="dxa"/>
            <w:gridSpan w:val="2"/>
          </w:tcPr>
          <w:p w:rsidR="00413A52" w:rsidRPr="00277E18" w:rsidRDefault="00413A52" w:rsidP="00CF7761">
            <w:pPr>
              <w:pStyle w:val="ConsPlusNormal0"/>
              <w:rPr>
                <w:rFonts w:ascii="Times New Roman" w:hAnsi="Times New Roman" w:cs="Times New Roman"/>
                <w:sz w:val="24"/>
                <w:szCs w:val="24"/>
              </w:rPr>
            </w:pPr>
          </w:p>
        </w:tc>
        <w:tc>
          <w:tcPr>
            <w:tcW w:w="1534" w:type="dxa"/>
            <w:gridSpan w:val="2"/>
          </w:tcPr>
          <w:p w:rsidR="00413A52" w:rsidRPr="00277E18" w:rsidRDefault="00413A52" w:rsidP="00CF7761">
            <w:pPr>
              <w:pStyle w:val="ConsPlusNormal0"/>
              <w:rPr>
                <w:rFonts w:ascii="Times New Roman" w:hAnsi="Times New Roman" w:cs="Times New Roman"/>
                <w:sz w:val="24"/>
                <w:szCs w:val="24"/>
              </w:rPr>
            </w:pPr>
          </w:p>
        </w:tc>
        <w:tc>
          <w:tcPr>
            <w:tcW w:w="1778" w:type="dxa"/>
            <w:vMerge/>
          </w:tcPr>
          <w:p w:rsidR="00413A52" w:rsidRPr="00277E18" w:rsidRDefault="00413A52" w:rsidP="00CF7761">
            <w:pPr>
              <w:pStyle w:val="ConsPlusNormal0"/>
              <w:rPr>
                <w:rFonts w:ascii="Times New Roman" w:hAnsi="Times New Roman" w:cs="Times New Roman"/>
                <w:sz w:val="24"/>
                <w:szCs w:val="24"/>
              </w:rPr>
            </w:pPr>
          </w:p>
        </w:tc>
      </w:tr>
      <w:tr w:rsidR="00413A52" w:rsidRPr="00277E18" w:rsidTr="00CF7761">
        <w:tc>
          <w:tcPr>
            <w:tcW w:w="851" w:type="dxa"/>
            <w:vMerge/>
          </w:tcPr>
          <w:p w:rsidR="00413A52" w:rsidRPr="00277E18" w:rsidRDefault="00413A52" w:rsidP="00CF7761"/>
        </w:tc>
        <w:tc>
          <w:tcPr>
            <w:tcW w:w="2189" w:type="dxa"/>
            <w:vMerge/>
          </w:tcPr>
          <w:p w:rsidR="00413A52" w:rsidRPr="00277E18" w:rsidRDefault="00413A52" w:rsidP="00CF7761">
            <w:pPr>
              <w:jc w:val="center"/>
            </w:pPr>
          </w:p>
        </w:tc>
        <w:tc>
          <w:tcPr>
            <w:tcW w:w="1928" w:type="dxa"/>
            <w:vMerge/>
          </w:tcPr>
          <w:p w:rsidR="00413A52" w:rsidRPr="00277E18" w:rsidRDefault="00413A52" w:rsidP="00CF7761"/>
        </w:tc>
        <w:tc>
          <w:tcPr>
            <w:tcW w:w="1428" w:type="dxa"/>
          </w:tcPr>
          <w:p w:rsidR="00413A52" w:rsidRPr="00277E18" w:rsidRDefault="00413A52" w:rsidP="00CF7761">
            <w:pPr>
              <w:pStyle w:val="ConsPlusNormal0"/>
              <w:rPr>
                <w:rFonts w:ascii="Times New Roman" w:hAnsi="Times New Roman" w:cs="Times New Roman"/>
                <w:sz w:val="24"/>
                <w:szCs w:val="24"/>
              </w:rPr>
            </w:pPr>
            <w:r w:rsidRPr="00277E18">
              <w:rPr>
                <w:rFonts w:ascii="Times New Roman" w:hAnsi="Times New Roman" w:cs="Times New Roman"/>
                <w:sz w:val="24"/>
                <w:szCs w:val="24"/>
              </w:rPr>
              <w:t>2019</w:t>
            </w:r>
          </w:p>
        </w:tc>
        <w:tc>
          <w:tcPr>
            <w:tcW w:w="1035" w:type="dxa"/>
          </w:tcPr>
          <w:p w:rsidR="00413A52" w:rsidRPr="006110B2" w:rsidRDefault="00413A52" w:rsidP="00CF7761">
            <w:pPr>
              <w:pStyle w:val="ConsPlusNormal0"/>
              <w:rPr>
                <w:rFonts w:ascii="Times New Roman" w:hAnsi="Times New Roman" w:cs="Times New Roman"/>
                <w:sz w:val="24"/>
                <w:szCs w:val="24"/>
              </w:rPr>
            </w:pPr>
            <w:r>
              <w:rPr>
                <w:rFonts w:ascii="Times New Roman" w:hAnsi="Times New Roman" w:cs="Times New Roman"/>
                <w:sz w:val="24"/>
                <w:szCs w:val="24"/>
              </w:rPr>
              <w:t>997,27</w:t>
            </w:r>
          </w:p>
        </w:tc>
        <w:tc>
          <w:tcPr>
            <w:tcW w:w="1274" w:type="dxa"/>
          </w:tcPr>
          <w:p w:rsidR="00413A52" w:rsidRPr="006110B2" w:rsidRDefault="00413A52" w:rsidP="00CF7761">
            <w:pPr>
              <w:pStyle w:val="ConsPlusNormal0"/>
              <w:rPr>
                <w:rFonts w:ascii="Times New Roman" w:hAnsi="Times New Roman" w:cs="Times New Roman"/>
                <w:sz w:val="24"/>
                <w:szCs w:val="24"/>
              </w:rPr>
            </w:pPr>
            <w:r>
              <w:rPr>
                <w:rFonts w:ascii="Times New Roman" w:hAnsi="Times New Roman" w:cs="Times New Roman"/>
                <w:sz w:val="24"/>
                <w:szCs w:val="24"/>
              </w:rPr>
              <w:t>997,27</w:t>
            </w:r>
          </w:p>
        </w:tc>
        <w:tc>
          <w:tcPr>
            <w:tcW w:w="1189" w:type="dxa"/>
            <w:gridSpan w:val="2"/>
          </w:tcPr>
          <w:p w:rsidR="00413A52" w:rsidRPr="00277E18" w:rsidRDefault="00413A52" w:rsidP="00CF7761">
            <w:pPr>
              <w:pStyle w:val="ConsPlusNormal0"/>
              <w:rPr>
                <w:rFonts w:ascii="Times New Roman" w:hAnsi="Times New Roman" w:cs="Times New Roman"/>
                <w:sz w:val="24"/>
                <w:szCs w:val="24"/>
              </w:rPr>
            </w:pPr>
          </w:p>
        </w:tc>
        <w:tc>
          <w:tcPr>
            <w:tcW w:w="1247" w:type="dxa"/>
            <w:vAlign w:val="bottom"/>
          </w:tcPr>
          <w:p w:rsidR="00413A52" w:rsidRPr="00277E18" w:rsidRDefault="00413A52" w:rsidP="00CF7761"/>
        </w:tc>
        <w:tc>
          <w:tcPr>
            <w:tcW w:w="1135" w:type="dxa"/>
            <w:gridSpan w:val="2"/>
          </w:tcPr>
          <w:p w:rsidR="00413A52" w:rsidRPr="00277E18" w:rsidRDefault="00413A52" w:rsidP="00CF7761">
            <w:pPr>
              <w:pStyle w:val="ConsPlusNormal0"/>
              <w:rPr>
                <w:rFonts w:ascii="Times New Roman" w:hAnsi="Times New Roman" w:cs="Times New Roman"/>
                <w:sz w:val="24"/>
                <w:szCs w:val="24"/>
              </w:rPr>
            </w:pPr>
          </w:p>
        </w:tc>
        <w:tc>
          <w:tcPr>
            <w:tcW w:w="1534" w:type="dxa"/>
            <w:gridSpan w:val="2"/>
          </w:tcPr>
          <w:p w:rsidR="00413A52" w:rsidRPr="00277E18" w:rsidRDefault="00413A52" w:rsidP="00CF7761">
            <w:pPr>
              <w:pStyle w:val="ConsPlusNormal0"/>
              <w:rPr>
                <w:rFonts w:ascii="Times New Roman" w:hAnsi="Times New Roman" w:cs="Times New Roman"/>
                <w:sz w:val="24"/>
                <w:szCs w:val="24"/>
              </w:rPr>
            </w:pPr>
          </w:p>
        </w:tc>
        <w:tc>
          <w:tcPr>
            <w:tcW w:w="1778" w:type="dxa"/>
            <w:vMerge/>
          </w:tcPr>
          <w:p w:rsidR="00413A52" w:rsidRPr="00277E18" w:rsidRDefault="00413A52" w:rsidP="00CF7761">
            <w:pPr>
              <w:pStyle w:val="ConsPlusNormal0"/>
              <w:rPr>
                <w:rFonts w:ascii="Times New Roman" w:hAnsi="Times New Roman" w:cs="Times New Roman"/>
                <w:sz w:val="24"/>
                <w:szCs w:val="24"/>
              </w:rPr>
            </w:pPr>
          </w:p>
        </w:tc>
      </w:tr>
      <w:tr w:rsidR="00413A52" w:rsidRPr="00277E18" w:rsidTr="00CF7761">
        <w:tc>
          <w:tcPr>
            <w:tcW w:w="851" w:type="dxa"/>
            <w:vMerge/>
          </w:tcPr>
          <w:p w:rsidR="00413A52" w:rsidRPr="00277E18" w:rsidRDefault="00413A52" w:rsidP="00CF7761"/>
        </w:tc>
        <w:tc>
          <w:tcPr>
            <w:tcW w:w="2189" w:type="dxa"/>
            <w:vMerge/>
          </w:tcPr>
          <w:p w:rsidR="00413A52" w:rsidRPr="00277E18" w:rsidRDefault="00413A52" w:rsidP="00CF7761">
            <w:pPr>
              <w:jc w:val="center"/>
            </w:pPr>
          </w:p>
        </w:tc>
        <w:tc>
          <w:tcPr>
            <w:tcW w:w="1928" w:type="dxa"/>
            <w:vMerge/>
          </w:tcPr>
          <w:p w:rsidR="00413A52" w:rsidRPr="00277E18" w:rsidRDefault="00413A52" w:rsidP="00CF7761"/>
        </w:tc>
        <w:tc>
          <w:tcPr>
            <w:tcW w:w="1428" w:type="dxa"/>
          </w:tcPr>
          <w:p w:rsidR="00413A52" w:rsidRPr="00277E18" w:rsidRDefault="00413A52" w:rsidP="00CF7761">
            <w:pPr>
              <w:pStyle w:val="ConsPlusNormal0"/>
              <w:rPr>
                <w:rFonts w:ascii="Times New Roman" w:hAnsi="Times New Roman" w:cs="Times New Roman"/>
                <w:sz w:val="24"/>
                <w:szCs w:val="24"/>
              </w:rPr>
            </w:pPr>
            <w:r w:rsidRPr="00277E18">
              <w:rPr>
                <w:rFonts w:ascii="Times New Roman" w:hAnsi="Times New Roman" w:cs="Times New Roman"/>
                <w:sz w:val="24"/>
                <w:szCs w:val="24"/>
              </w:rPr>
              <w:t>2020</w:t>
            </w:r>
          </w:p>
        </w:tc>
        <w:tc>
          <w:tcPr>
            <w:tcW w:w="1035" w:type="dxa"/>
          </w:tcPr>
          <w:p w:rsidR="00413A52" w:rsidRPr="006110B2" w:rsidRDefault="00413A52" w:rsidP="00CF7761">
            <w:pPr>
              <w:pStyle w:val="ConsPlusNormal0"/>
              <w:rPr>
                <w:rFonts w:ascii="Times New Roman" w:hAnsi="Times New Roman" w:cs="Times New Roman"/>
                <w:sz w:val="24"/>
                <w:szCs w:val="24"/>
              </w:rPr>
            </w:pPr>
            <w:r>
              <w:rPr>
                <w:rFonts w:ascii="Times New Roman" w:hAnsi="Times New Roman" w:cs="Times New Roman"/>
                <w:sz w:val="24"/>
                <w:szCs w:val="24"/>
              </w:rPr>
              <w:t>1268,10</w:t>
            </w:r>
          </w:p>
        </w:tc>
        <w:tc>
          <w:tcPr>
            <w:tcW w:w="1274" w:type="dxa"/>
          </w:tcPr>
          <w:p w:rsidR="00413A52" w:rsidRPr="006110B2" w:rsidRDefault="00413A52" w:rsidP="00CF7761">
            <w:pPr>
              <w:pStyle w:val="ConsPlusNormal0"/>
              <w:rPr>
                <w:rFonts w:ascii="Times New Roman" w:hAnsi="Times New Roman" w:cs="Times New Roman"/>
                <w:sz w:val="24"/>
                <w:szCs w:val="24"/>
              </w:rPr>
            </w:pPr>
            <w:r>
              <w:rPr>
                <w:rFonts w:ascii="Times New Roman" w:hAnsi="Times New Roman" w:cs="Times New Roman"/>
                <w:sz w:val="24"/>
                <w:szCs w:val="24"/>
              </w:rPr>
              <w:t>1268,10</w:t>
            </w:r>
          </w:p>
        </w:tc>
        <w:tc>
          <w:tcPr>
            <w:tcW w:w="1189" w:type="dxa"/>
            <w:gridSpan w:val="2"/>
          </w:tcPr>
          <w:p w:rsidR="00413A52" w:rsidRPr="00277E18" w:rsidRDefault="00413A52" w:rsidP="00CF7761">
            <w:pPr>
              <w:pStyle w:val="ConsPlusNormal0"/>
              <w:rPr>
                <w:rFonts w:ascii="Times New Roman" w:hAnsi="Times New Roman" w:cs="Times New Roman"/>
                <w:sz w:val="24"/>
                <w:szCs w:val="24"/>
              </w:rPr>
            </w:pPr>
          </w:p>
        </w:tc>
        <w:tc>
          <w:tcPr>
            <w:tcW w:w="1247" w:type="dxa"/>
            <w:vAlign w:val="bottom"/>
          </w:tcPr>
          <w:p w:rsidR="00413A52" w:rsidRPr="00277E18" w:rsidRDefault="00413A52" w:rsidP="00CF7761"/>
        </w:tc>
        <w:tc>
          <w:tcPr>
            <w:tcW w:w="1135" w:type="dxa"/>
            <w:gridSpan w:val="2"/>
          </w:tcPr>
          <w:p w:rsidR="00413A52" w:rsidRPr="00277E18" w:rsidRDefault="00413A52" w:rsidP="00CF7761">
            <w:pPr>
              <w:pStyle w:val="ConsPlusNormal0"/>
              <w:rPr>
                <w:rFonts w:ascii="Times New Roman" w:hAnsi="Times New Roman" w:cs="Times New Roman"/>
                <w:sz w:val="24"/>
                <w:szCs w:val="24"/>
              </w:rPr>
            </w:pPr>
          </w:p>
        </w:tc>
        <w:tc>
          <w:tcPr>
            <w:tcW w:w="1534" w:type="dxa"/>
            <w:gridSpan w:val="2"/>
          </w:tcPr>
          <w:p w:rsidR="00413A52" w:rsidRPr="00277E18" w:rsidRDefault="00413A52" w:rsidP="00CF7761">
            <w:pPr>
              <w:pStyle w:val="ConsPlusNormal0"/>
              <w:rPr>
                <w:rFonts w:ascii="Times New Roman" w:hAnsi="Times New Roman" w:cs="Times New Roman"/>
                <w:sz w:val="24"/>
                <w:szCs w:val="24"/>
              </w:rPr>
            </w:pPr>
          </w:p>
        </w:tc>
        <w:tc>
          <w:tcPr>
            <w:tcW w:w="1778" w:type="dxa"/>
            <w:vMerge/>
          </w:tcPr>
          <w:p w:rsidR="00413A52" w:rsidRPr="00277E18" w:rsidRDefault="00413A52" w:rsidP="00CF7761">
            <w:pPr>
              <w:pStyle w:val="ConsPlusNormal0"/>
              <w:rPr>
                <w:rFonts w:ascii="Times New Roman" w:hAnsi="Times New Roman" w:cs="Times New Roman"/>
                <w:sz w:val="24"/>
                <w:szCs w:val="24"/>
              </w:rPr>
            </w:pPr>
          </w:p>
        </w:tc>
      </w:tr>
      <w:tr w:rsidR="00413A52" w:rsidRPr="00277E18" w:rsidTr="00CF7761">
        <w:tc>
          <w:tcPr>
            <w:tcW w:w="851" w:type="dxa"/>
            <w:vMerge/>
          </w:tcPr>
          <w:p w:rsidR="00413A52" w:rsidRPr="00277E18" w:rsidRDefault="00413A52" w:rsidP="00CF7761"/>
        </w:tc>
        <w:tc>
          <w:tcPr>
            <w:tcW w:w="2189" w:type="dxa"/>
            <w:vMerge/>
          </w:tcPr>
          <w:p w:rsidR="00413A52" w:rsidRPr="00277E18" w:rsidRDefault="00413A52" w:rsidP="00CF7761">
            <w:pPr>
              <w:jc w:val="center"/>
            </w:pPr>
          </w:p>
        </w:tc>
        <w:tc>
          <w:tcPr>
            <w:tcW w:w="1928" w:type="dxa"/>
            <w:vMerge/>
          </w:tcPr>
          <w:p w:rsidR="00413A52" w:rsidRPr="00277E18" w:rsidRDefault="00413A52" w:rsidP="00CF7761"/>
        </w:tc>
        <w:tc>
          <w:tcPr>
            <w:tcW w:w="1428" w:type="dxa"/>
          </w:tcPr>
          <w:p w:rsidR="00413A52" w:rsidRPr="00277E18" w:rsidRDefault="00413A52" w:rsidP="00CF7761">
            <w:pPr>
              <w:pStyle w:val="ConsPlusNormal0"/>
              <w:rPr>
                <w:rFonts w:ascii="Times New Roman" w:hAnsi="Times New Roman" w:cs="Times New Roman"/>
                <w:sz w:val="24"/>
                <w:szCs w:val="24"/>
              </w:rPr>
            </w:pPr>
            <w:r w:rsidRPr="00277E18">
              <w:rPr>
                <w:rFonts w:ascii="Times New Roman" w:hAnsi="Times New Roman" w:cs="Times New Roman"/>
                <w:sz w:val="24"/>
                <w:szCs w:val="24"/>
              </w:rPr>
              <w:t>20</w:t>
            </w:r>
            <w:r>
              <w:rPr>
                <w:rFonts w:ascii="Times New Roman" w:hAnsi="Times New Roman" w:cs="Times New Roman"/>
                <w:sz w:val="24"/>
                <w:szCs w:val="24"/>
              </w:rPr>
              <w:t>21</w:t>
            </w:r>
          </w:p>
        </w:tc>
        <w:tc>
          <w:tcPr>
            <w:tcW w:w="1035" w:type="dxa"/>
          </w:tcPr>
          <w:p w:rsidR="00413A52" w:rsidRPr="006110B2" w:rsidRDefault="00413A52" w:rsidP="00CF7761">
            <w:pPr>
              <w:pStyle w:val="ConsPlusNormal0"/>
              <w:rPr>
                <w:rFonts w:ascii="Times New Roman" w:hAnsi="Times New Roman" w:cs="Times New Roman"/>
                <w:sz w:val="24"/>
                <w:szCs w:val="24"/>
              </w:rPr>
            </w:pPr>
            <w:r>
              <w:rPr>
                <w:rFonts w:ascii="Times New Roman" w:hAnsi="Times New Roman" w:cs="Times New Roman"/>
                <w:sz w:val="24"/>
                <w:szCs w:val="24"/>
              </w:rPr>
              <w:t>1305,20</w:t>
            </w:r>
          </w:p>
        </w:tc>
        <w:tc>
          <w:tcPr>
            <w:tcW w:w="1274" w:type="dxa"/>
          </w:tcPr>
          <w:p w:rsidR="00413A52" w:rsidRPr="006110B2" w:rsidRDefault="00413A52" w:rsidP="00CF7761">
            <w:pPr>
              <w:pStyle w:val="ConsPlusNormal0"/>
              <w:rPr>
                <w:rFonts w:ascii="Times New Roman" w:hAnsi="Times New Roman" w:cs="Times New Roman"/>
                <w:sz w:val="24"/>
                <w:szCs w:val="24"/>
              </w:rPr>
            </w:pPr>
            <w:r>
              <w:rPr>
                <w:rFonts w:ascii="Times New Roman" w:hAnsi="Times New Roman" w:cs="Times New Roman"/>
                <w:sz w:val="24"/>
                <w:szCs w:val="24"/>
              </w:rPr>
              <w:t>1305,20</w:t>
            </w:r>
          </w:p>
        </w:tc>
        <w:tc>
          <w:tcPr>
            <w:tcW w:w="1189" w:type="dxa"/>
            <w:gridSpan w:val="2"/>
          </w:tcPr>
          <w:p w:rsidR="00413A52" w:rsidRPr="00277E18" w:rsidRDefault="00413A52" w:rsidP="00CF7761">
            <w:pPr>
              <w:pStyle w:val="ConsPlusNormal0"/>
              <w:rPr>
                <w:rFonts w:ascii="Times New Roman" w:hAnsi="Times New Roman" w:cs="Times New Roman"/>
                <w:sz w:val="24"/>
                <w:szCs w:val="24"/>
              </w:rPr>
            </w:pPr>
          </w:p>
        </w:tc>
        <w:tc>
          <w:tcPr>
            <w:tcW w:w="1247" w:type="dxa"/>
            <w:vAlign w:val="bottom"/>
          </w:tcPr>
          <w:p w:rsidR="00413A52" w:rsidRPr="00277E18" w:rsidRDefault="00413A52" w:rsidP="00CF7761"/>
        </w:tc>
        <w:tc>
          <w:tcPr>
            <w:tcW w:w="1135" w:type="dxa"/>
            <w:gridSpan w:val="2"/>
          </w:tcPr>
          <w:p w:rsidR="00413A52" w:rsidRPr="00277E18" w:rsidRDefault="00413A52" w:rsidP="00CF7761">
            <w:pPr>
              <w:pStyle w:val="ConsPlusNormal0"/>
              <w:rPr>
                <w:rFonts w:ascii="Times New Roman" w:hAnsi="Times New Roman" w:cs="Times New Roman"/>
                <w:sz w:val="24"/>
                <w:szCs w:val="24"/>
              </w:rPr>
            </w:pPr>
          </w:p>
        </w:tc>
        <w:tc>
          <w:tcPr>
            <w:tcW w:w="1534" w:type="dxa"/>
            <w:gridSpan w:val="2"/>
          </w:tcPr>
          <w:p w:rsidR="00413A52" w:rsidRPr="00277E18" w:rsidRDefault="00413A52" w:rsidP="00CF7761">
            <w:pPr>
              <w:pStyle w:val="ConsPlusNormal0"/>
              <w:rPr>
                <w:rFonts w:ascii="Times New Roman" w:hAnsi="Times New Roman" w:cs="Times New Roman"/>
                <w:sz w:val="24"/>
                <w:szCs w:val="24"/>
              </w:rPr>
            </w:pPr>
          </w:p>
        </w:tc>
        <w:tc>
          <w:tcPr>
            <w:tcW w:w="1778" w:type="dxa"/>
            <w:vMerge/>
          </w:tcPr>
          <w:p w:rsidR="00413A52" w:rsidRPr="00277E18" w:rsidRDefault="00413A52" w:rsidP="00CF7761">
            <w:pPr>
              <w:pStyle w:val="ConsPlusNormal0"/>
              <w:rPr>
                <w:rFonts w:ascii="Times New Roman" w:hAnsi="Times New Roman" w:cs="Times New Roman"/>
                <w:sz w:val="24"/>
                <w:szCs w:val="24"/>
              </w:rPr>
            </w:pPr>
          </w:p>
        </w:tc>
      </w:tr>
      <w:tr w:rsidR="00413A52" w:rsidRPr="00277E18" w:rsidTr="00CF7761">
        <w:tc>
          <w:tcPr>
            <w:tcW w:w="851" w:type="dxa"/>
            <w:vMerge/>
          </w:tcPr>
          <w:p w:rsidR="00413A52" w:rsidRPr="00277E18" w:rsidRDefault="00413A52" w:rsidP="00CF7761"/>
        </w:tc>
        <w:tc>
          <w:tcPr>
            <w:tcW w:w="2189" w:type="dxa"/>
            <w:vMerge/>
          </w:tcPr>
          <w:p w:rsidR="00413A52" w:rsidRPr="00277E18" w:rsidRDefault="00413A52" w:rsidP="00CF7761">
            <w:pPr>
              <w:jc w:val="center"/>
            </w:pPr>
          </w:p>
        </w:tc>
        <w:tc>
          <w:tcPr>
            <w:tcW w:w="1928" w:type="dxa"/>
            <w:vMerge/>
          </w:tcPr>
          <w:p w:rsidR="00413A52" w:rsidRPr="00277E18" w:rsidRDefault="00413A52" w:rsidP="00CF7761"/>
        </w:tc>
        <w:tc>
          <w:tcPr>
            <w:tcW w:w="1428" w:type="dxa"/>
          </w:tcPr>
          <w:p w:rsidR="00413A52" w:rsidRPr="00277E18" w:rsidRDefault="00413A52" w:rsidP="00CF7761">
            <w:pPr>
              <w:pStyle w:val="ConsPlusNormal0"/>
              <w:rPr>
                <w:rFonts w:ascii="Times New Roman" w:hAnsi="Times New Roman" w:cs="Times New Roman"/>
                <w:sz w:val="24"/>
                <w:szCs w:val="24"/>
              </w:rPr>
            </w:pPr>
            <w:r w:rsidRPr="00277E18">
              <w:rPr>
                <w:rFonts w:ascii="Times New Roman" w:hAnsi="Times New Roman" w:cs="Times New Roman"/>
                <w:sz w:val="24"/>
                <w:szCs w:val="24"/>
              </w:rPr>
              <w:t>202</w:t>
            </w:r>
            <w:r>
              <w:rPr>
                <w:rFonts w:ascii="Times New Roman" w:hAnsi="Times New Roman" w:cs="Times New Roman"/>
                <w:sz w:val="24"/>
                <w:szCs w:val="24"/>
              </w:rPr>
              <w:t>2</w:t>
            </w:r>
          </w:p>
        </w:tc>
        <w:tc>
          <w:tcPr>
            <w:tcW w:w="1035" w:type="dxa"/>
          </w:tcPr>
          <w:p w:rsidR="00413A52" w:rsidRPr="006110B2" w:rsidRDefault="00413A52" w:rsidP="00CF7761">
            <w:pPr>
              <w:pStyle w:val="ConsPlusNormal0"/>
              <w:rPr>
                <w:rFonts w:ascii="Times New Roman" w:hAnsi="Times New Roman" w:cs="Times New Roman"/>
                <w:sz w:val="24"/>
                <w:szCs w:val="24"/>
              </w:rPr>
            </w:pPr>
            <w:r>
              <w:rPr>
                <w:rFonts w:ascii="Times New Roman" w:hAnsi="Times New Roman" w:cs="Times New Roman"/>
                <w:sz w:val="24"/>
                <w:szCs w:val="24"/>
              </w:rPr>
              <w:t>1352,00</w:t>
            </w:r>
          </w:p>
        </w:tc>
        <w:tc>
          <w:tcPr>
            <w:tcW w:w="1274" w:type="dxa"/>
          </w:tcPr>
          <w:p w:rsidR="00413A52" w:rsidRPr="00277E18" w:rsidRDefault="00413A52" w:rsidP="00CF7761">
            <w:pPr>
              <w:pStyle w:val="ConsPlusNormal0"/>
              <w:rPr>
                <w:rFonts w:ascii="Times New Roman" w:hAnsi="Times New Roman" w:cs="Times New Roman"/>
                <w:sz w:val="24"/>
                <w:szCs w:val="24"/>
              </w:rPr>
            </w:pPr>
            <w:r>
              <w:rPr>
                <w:rFonts w:ascii="Times New Roman" w:hAnsi="Times New Roman" w:cs="Times New Roman"/>
                <w:sz w:val="24"/>
                <w:szCs w:val="24"/>
              </w:rPr>
              <w:t>3026,08</w:t>
            </w:r>
          </w:p>
        </w:tc>
        <w:tc>
          <w:tcPr>
            <w:tcW w:w="1189" w:type="dxa"/>
            <w:gridSpan w:val="2"/>
          </w:tcPr>
          <w:p w:rsidR="00413A52" w:rsidRPr="00277E18" w:rsidRDefault="00413A52" w:rsidP="00CF7761">
            <w:pPr>
              <w:pStyle w:val="ConsPlusNormal0"/>
              <w:rPr>
                <w:rFonts w:ascii="Times New Roman" w:hAnsi="Times New Roman" w:cs="Times New Roman"/>
                <w:sz w:val="24"/>
                <w:szCs w:val="24"/>
              </w:rPr>
            </w:pPr>
          </w:p>
        </w:tc>
        <w:tc>
          <w:tcPr>
            <w:tcW w:w="1247" w:type="dxa"/>
            <w:vAlign w:val="bottom"/>
          </w:tcPr>
          <w:p w:rsidR="00413A52" w:rsidRPr="00277E18" w:rsidRDefault="00413A52" w:rsidP="00CF7761"/>
        </w:tc>
        <w:tc>
          <w:tcPr>
            <w:tcW w:w="1135" w:type="dxa"/>
            <w:gridSpan w:val="2"/>
          </w:tcPr>
          <w:p w:rsidR="00413A52" w:rsidRPr="00277E18" w:rsidRDefault="00413A52" w:rsidP="00CF7761">
            <w:pPr>
              <w:pStyle w:val="ConsPlusNormal0"/>
              <w:rPr>
                <w:rFonts w:ascii="Times New Roman" w:hAnsi="Times New Roman" w:cs="Times New Roman"/>
                <w:sz w:val="24"/>
                <w:szCs w:val="24"/>
              </w:rPr>
            </w:pPr>
          </w:p>
        </w:tc>
        <w:tc>
          <w:tcPr>
            <w:tcW w:w="1534" w:type="dxa"/>
            <w:gridSpan w:val="2"/>
          </w:tcPr>
          <w:p w:rsidR="00413A52" w:rsidRPr="00277E18" w:rsidRDefault="00413A52" w:rsidP="00CF7761">
            <w:pPr>
              <w:pStyle w:val="ConsPlusNormal0"/>
              <w:rPr>
                <w:rFonts w:ascii="Times New Roman" w:hAnsi="Times New Roman" w:cs="Times New Roman"/>
                <w:sz w:val="24"/>
                <w:szCs w:val="24"/>
              </w:rPr>
            </w:pPr>
          </w:p>
        </w:tc>
        <w:tc>
          <w:tcPr>
            <w:tcW w:w="1778" w:type="dxa"/>
            <w:vMerge/>
          </w:tcPr>
          <w:p w:rsidR="00413A52" w:rsidRPr="00277E18" w:rsidRDefault="00413A52" w:rsidP="00CF7761">
            <w:pPr>
              <w:pStyle w:val="ConsPlusNormal0"/>
              <w:rPr>
                <w:rFonts w:ascii="Times New Roman" w:hAnsi="Times New Roman" w:cs="Times New Roman"/>
                <w:sz w:val="24"/>
                <w:szCs w:val="24"/>
              </w:rPr>
            </w:pPr>
          </w:p>
        </w:tc>
      </w:tr>
      <w:tr w:rsidR="00413A52" w:rsidRPr="00277E18" w:rsidTr="00CF7761">
        <w:tc>
          <w:tcPr>
            <w:tcW w:w="851" w:type="dxa"/>
            <w:vMerge w:val="restart"/>
          </w:tcPr>
          <w:p w:rsidR="00413A52" w:rsidRPr="00277E18" w:rsidRDefault="00413A52" w:rsidP="00CF7761">
            <w:r>
              <w:t>3.2.2</w:t>
            </w:r>
          </w:p>
        </w:tc>
        <w:tc>
          <w:tcPr>
            <w:tcW w:w="2189" w:type="dxa"/>
            <w:vMerge w:val="restart"/>
          </w:tcPr>
          <w:p w:rsidR="00413A52" w:rsidRPr="00277E18" w:rsidRDefault="00413A52" w:rsidP="00CF7761">
            <w:pPr>
              <w:autoSpaceDE w:val="0"/>
              <w:autoSpaceDN w:val="0"/>
              <w:adjustRightInd w:val="0"/>
              <w:spacing w:line="276" w:lineRule="auto"/>
              <w:jc w:val="center"/>
              <w:rPr>
                <w:color w:val="000000"/>
                <w:lang w:eastAsia="en-US"/>
              </w:rPr>
            </w:pPr>
            <w:r w:rsidRPr="00277E18">
              <w:rPr>
                <w:color w:val="000000"/>
                <w:lang w:eastAsia="en-US"/>
              </w:rPr>
              <w:t>Осуществление деятельности государственных полномочий в сфере административных правонарушений</w:t>
            </w:r>
          </w:p>
          <w:p w:rsidR="00413A52" w:rsidRPr="00277E18" w:rsidRDefault="00413A52" w:rsidP="00CF7761">
            <w:pPr>
              <w:jc w:val="center"/>
            </w:pPr>
          </w:p>
        </w:tc>
        <w:tc>
          <w:tcPr>
            <w:tcW w:w="1928" w:type="dxa"/>
            <w:vMerge w:val="restart"/>
          </w:tcPr>
          <w:p w:rsidR="00413A52" w:rsidRPr="00277E18" w:rsidRDefault="00413A52" w:rsidP="00CF7761">
            <w:pPr>
              <w:pStyle w:val="ConsPlusNormal0"/>
              <w:rPr>
                <w:rFonts w:ascii="Times New Roman" w:hAnsi="Times New Roman" w:cs="Times New Roman"/>
                <w:sz w:val="24"/>
                <w:szCs w:val="24"/>
              </w:rPr>
            </w:pPr>
            <w:r w:rsidRPr="00277E18">
              <w:rPr>
                <w:rFonts w:ascii="Times New Roman" w:hAnsi="Times New Roman" w:cs="Times New Roman"/>
                <w:sz w:val="24"/>
                <w:szCs w:val="24"/>
              </w:rPr>
              <w:t>Отдел учета и отчетности администрации Камешкирского района,</w:t>
            </w:r>
          </w:p>
          <w:p w:rsidR="00413A52" w:rsidRPr="00277E18" w:rsidRDefault="00413A52" w:rsidP="00CF7761">
            <w:r w:rsidRPr="00277E18">
              <w:t xml:space="preserve"> Организационный сектор администрации Камешкирского района </w:t>
            </w:r>
            <w:r w:rsidRPr="00277E18">
              <w:lastRenderedPageBreak/>
              <w:t>Пензенской области</w:t>
            </w:r>
          </w:p>
        </w:tc>
        <w:tc>
          <w:tcPr>
            <w:tcW w:w="1428" w:type="dxa"/>
          </w:tcPr>
          <w:p w:rsidR="00413A52" w:rsidRPr="00277E18" w:rsidRDefault="00413A52" w:rsidP="00CF7761">
            <w:pPr>
              <w:pStyle w:val="ConsPlusNormal0"/>
              <w:rPr>
                <w:rFonts w:ascii="Times New Roman" w:hAnsi="Times New Roman" w:cs="Times New Roman"/>
                <w:sz w:val="24"/>
                <w:szCs w:val="24"/>
              </w:rPr>
            </w:pPr>
            <w:r w:rsidRPr="00277E18">
              <w:rPr>
                <w:rFonts w:ascii="Times New Roman" w:hAnsi="Times New Roman" w:cs="Times New Roman"/>
                <w:sz w:val="24"/>
                <w:szCs w:val="24"/>
              </w:rPr>
              <w:lastRenderedPageBreak/>
              <w:t>Итого</w:t>
            </w:r>
          </w:p>
        </w:tc>
        <w:tc>
          <w:tcPr>
            <w:tcW w:w="1035" w:type="dxa"/>
          </w:tcPr>
          <w:p w:rsidR="00413A52" w:rsidRPr="00277E18" w:rsidRDefault="00413A52" w:rsidP="00CF7761">
            <w:pPr>
              <w:pStyle w:val="ConsPlusNormal0"/>
              <w:rPr>
                <w:rFonts w:ascii="Times New Roman" w:hAnsi="Times New Roman" w:cs="Times New Roman"/>
                <w:sz w:val="24"/>
                <w:szCs w:val="24"/>
              </w:rPr>
            </w:pPr>
            <w:r>
              <w:rPr>
                <w:rFonts w:ascii="Times New Roman" w:hAnsi="Times New Roman" w:cs="Times New Roman"/>
                <w:sz w:val="24"/>
                <w:szCs w:val="24"/>
              </w:rPr>
              <w:t>3026,08</w:t>
            </w:r>
          </w:p>
        </w:tc>
        <w:tc>
          <w:tcPr>
            <w:tcW w:w="1274" w:type="dxa"/>
          </w:tcPr>
          <w:p w:rsidR="00413A52" w:rsidRDefault="00413A52" w:rsidP="00CF7761">
            <w:pPr>
              <w:pStyle w:val="ConsPlusNormal0"/>
              <w:rPr>
                <w:rFonts w:ascii="Times New Roman" w:hAnsi="Times New Roman" w:cs="Times New Roman"/>
                <w:sz w:val="24"/>
                <w:szCs w:val="24"/>
              </w:rPr>
            </w:pPr>
            <w:r>
              <w:rPr>
                <w:rFonts w:ascii="Times New Roman" w:hAnsi="Times New Roman" w:cs="Times New Roman"/>
                <w:sz w:val="24"/>
                <w:szCs w:val="24"/>
              </w:rPr>
              <w:t>445,08</w:t>
            </w:r>
          </w:p>
        </w:tc>
        <w:tc>
          <w:tcPr>
            <w:tcW w:w="1189" w:type="dxa"/>
            <w:gridSpan w:val="2"/>
          </w:tcPr>
          <w:p w:rsidR="00413A52" w:rsidRPr="00277E18" w:rsidRDefault="00413A52" w:rsidP="00CF7761">
            <w:pPr>
              <w:pStyle w:val="ConsPlusNormal0"/>
              <w:rPr>
                <w:rFonts w:ascii="Times New Roman" w:hAnsi="Times New Roman" w:cs="Times New Roman"/>
                <w:sz w:val="24"/>
                <w:szCs w:val="24"/>
              </w:rPr>
            </w:pPr>
          </w:p>
        </w:tc>
        <w:tc>
          <w:tcPr>
            <w:tcW w:w="1247" w:type="dxa"/>
          </w:tcPr>
          <w:p w:rsidR="00413A52" w:rsidRPr="00277E18" w:rsidRDefault="00413A52" w:rsidP="00CF7761">
            <w:pPr>
              <w:pStyle w:val="ConsPlusNormal0"/>
              <w:rPr>
                <w:rFonts w:ascii="Times New Roman" w:hAnsi="Times New Roman" w:cs="Times New Roman"/>
                <w:sz w:val="24"/>
                <w:szCs w:val="24"/>
              </w:rPr>
            </w:pPr>
          </w:p>
        </w:tc>
        <w:tc>
          <w:tcPr>
            <w:tcW w:w="1135" w:type="dxa"/>
            <w:gridSpan w:val="2"/>
          </w:tcPr>
          <w:p w:rsidR="00413A52" w:rsidRPr="00277E18" w:rsidRDefault="00413A52" w:rsidP="00CF7761">
            <w:pPr>
              <w:pStyle w:val="ConsPlusNormal0"/>
              <w:rPr>
                <w:rFonts w:ascii="Times New Roman" w:hAnsi="Times New Roman" w:cs="Times New Roman"/>
                <w:sz w:val="24"/>
                <w:szCs w:val="24"/>
              </w:rPr>
            </w:pPr>
          </w:p>
        </w:tc>
        <w:tc>
          <w:tcPr>
            <w:tcW w:w="1534" w:type="dxa"/>
            <w:gridSpan w:val="2"/>
          </w:tcPr>
          <w:p w:rsidR="00413A52" w:rsidRPr="00277E18" w:rsidRDefault="00413A52" w:rsidP="00CF7761">
            <w:pPr>
              <w:pStyle w:val="ConsPlusNormal0"/>
              <w:rPr>
                <w:rFonts w:ascii="Times New Roman" w:hAnsi="Times New Roman" w:cs="Times New Roman"/>
                <w:sz w:val="24"/>
                <w:szCs w:val="24"/>
              </w:rPr>
            </w:pPr>
          </w:p>
        </w:tc>
        <w:tc>
          <w:tcPr>
            <w:tcW w:w="1778" w:type="dxa"/>
            <w:vMerge/>
          </w:tcPr>
          <w:p w:rsidR="00413A52" w:rsidRPr="00277E18" w:rsidRDefault="00413A52" w:rsidP="00CF7761">
            <w:pPr>
              <w:pStyle w:val="ConsPlusNormal0"/>
              <w:rPr>
                <w:rFonts w:ascii="Times New Roman" w:hAnsi="Times New Roman" w:cs="Times New Roman"/>
                <w:sz w:val="24"/>
                <w:szCs w:val="24"/>
              </w:rPr>
            </w:pPr>
          </w:p>
        </w:tc>
      </w:tr>
      <w:tr w:rsidR="00413A52" w:rsidRPr="00277E18" w:rsidTr="00CF7761">
        <w:tc>
          <w:tcPr>
            <w:tcW w:w="851" w:type="dxa"/>
            <w:vMerge/>
          </w:tcPr>
          <w:p w:rsidR="00413A52" w:rsidRDefault="00413A52" w:rsidP="00CF7761"/>
        </w:tc>
        <w:tc>
          <w:tcPr>
            <w:tcW w:w="2189" w:type="dxa"/>
            <w:vMerge/>
          </w:tcPr>
          <w:p w:rsidR="00413A52" w:rsidRPr="00277E18" w:rsidRDefault="00413A52" w:rsidP="00CF7761">
            <w:pPr>
              <w:autoSpaceDE w:val="0"/>
              <w:autoSpaceDN w:val="0"/>
              <w:adjustRightInd w:val="0"/>
              <w:spacing w:line="276" w:lineRule="auto"/>
              <w:jc w:val="center"/>
              <w:rPr>
                <w:color w:val="000000"/>
                <w:lang w:eastAsia="en-US"/>
              </w:rPr>
            </w:pPr>
          </w:p>
        </w:tc>
        <w:tc>
          <w:tcPr>
            <w:tcW w:w="1928" w:type="dxa"/>
            <w:vMerge/>
          </w:tcPr>
          <w:p w:rsidR="00413A52" w:rsidRPr="00277E18" w:rsidRDefault="00413A52" w:rsidP="00CF7761">
            <w:pPr>
              <w:pStyle w:val="ConsPlusNormal0"/>
              <w:rPr>
                <w:rFonts w:ascii="Times New Roman" w:hAnsi="Times New Roman" w:cs="Times New Roman"/>
                <w:sz w:val="24"/>
                <w:szCs w:val="24"/>
              </w:rPr>
            </w:pPr>
          </w:p>
        </w:tc>
        <w:tc>
          <w:tcPr>
            <w:tcW w:w="1428" w:type="dxa"/>
          </w:tcPr>
          <w:p w:rsidR="00413A52" w:rsidRPr="00277E18" w:rsidRDefault="00413A52" w:rsidP="00CF7761">
            <w:pPr>
              <w:pStyle w:val="ConsPlusNormal0"/>
              <w:rPr>
                <w:rFonts w:ascii="Times New Roman" w:hAnsi="Times New Roman" w:cs="Times New Roman"/>
                <w:sz w:val="24"/>
                <w:szCs w:val="24"/>
              </w:rPr>
            </w:pPr>
            <w:r w:rsidRPr="00277E18">
              <w:rPr>
                <w:rFonts w:ascii="Times New Roman" w:hAnsi="Times New Roman" w:cs="Times New Roman"/>
                <w:sz w:val="24"/>
                <w:szCs w:val="24"/>
              </w:rPr>
              <w:t>2016</w:t>
            </w:r>
          </w:p>
        </w:tc>
        <w:tc>
          <w:tcPr>
            <w:tcW w:w="1035" w:type="dxa"/>
          </w:tcPr>
          <w:p w:rsidR="00413A52" w:rsidRDefault="00413A52" w:rsidP="00CF7761">
            <w:pPr>
              <w:pStyle w:val="ConsPlusNormal0"/>
              <w:rPr>
                <w:rFonts w:ascii="Times New Roman" w:hAnsi="Times New Roman" w:cs="Times New Roman"/>
                <w:sz w:val="24"/>
                <w:szCs w:val="24"/>
              </w:rPr>
            </w:pPr>
            <w:r>
              <w:rPr>
                <w:rFonts w:ascii="Times New Roman" w:hAnsi="Times New Roman" w:cs="Times New Roman"/>
                <w:sz w:val="24"/>
                <w:szCs w:val="24"/>
              </w:rPr>
              <w:t>445,08</w:t>
            </w:r>
          </w:p>
        </w:tc>
        <w:tc>
          <w:tcPr>
            <w:tcW w:w="1274" w:type="dxa"/>
          </w:tcPr>
          <w:p w:rsidR="00413A52" w:rsidRDefault="00413A52" w:rsidP="00CF7761">
            <w:pPr>
              <w:pStyle w:val="ConsPlusNormal0"/>
              <w:rPr>
                <w:rFonts w:ascii="Times New Roman" w:hAnsi="Times New Roman" w:cs="Times New Roman"/>
                <w:sz w:val="24"/>
                <w:szCs w:val="24"/>
              </w:rPr>
            </w:pPr>
            <w:r>
              <w:rPr>
                <w:rFonts w:ascii="Times New Roman" w:hAnsi="Times New Roman" w:cs="Times New Roman"/>
                <w:sz w:val="24"/>
                <w:szCs w:val="24"/>
              </w:rPr>
              <w:t>370,70</w:t>
            </w:r>
          </w:p>
        </w:tc>
        <w:tc>
          <w:tcPr>
            <w:tcW w:w="1189" w:type="dxa"/>
            <w:gridSpan w:val="2"/>
          </w:tcPr>
          <w:p w:rsidR="00413A52" w:rsidRPr="00277E18" w:rsidRDefault="00413A52" w:rsidP="00CF7761">
            <w:pPr>
              <w:pStyle w:val="ConsPlusNormal0"/>
              <w:rPr>
                <w:rFonts w:ascii="Times New Roman" w:hAnsi="Times New Roman" w:cs="Times New Roman"/>
                <w:sz w:val="24"/>
                <w:szCs w:val="24"/>
              </w:rPr>
            </w:pPr>
          </w:p>
        </w:tc>
        <w:tc>
          <w:tcPr>
            <w:tcW w:w="1247" w:type="dxa"/>
          </w:tcPr>
          <w:p w:rsidR="00413A52" w:rsidRPr="00277E18" w:rsidRDefault="00413A52" w:rsidP="00CF7761">
            <w:pPr>
              <w:pStyle w:val="ConsPlusNormal0"/>
              <w:rPr>
                <w:rFonts w:ascii="Times New Roman" w:hAnsi="Times New Roman" w:cs="Times New Roman"/>
                <w:sz w:val="24"/>
                <w:szCs w:val="24"/>
              </w:rPr>
            </w:pPr>
          </w:p>
        </w:tc>
        <w:tc>
          <w:tcPr>
            <w:tcW w:w="1135" w:type="dxa"/>
            <w:gridSpan w:val="2"/>
          </w:tcPr>
          <w:p w:rsidR="00413A52" w:rsidRPr="00277E18" w:rsidRDefault="00413A52" w:rsidP="00CF7761">
            <w:pPr>
              <w:pStyle w:val="ConsPlusNormal0"/>
              <w:rPr>
                <w:rFonts w:ascii="Times New Roman" w:hAnsi="Times New Roman" w:cs="Times New Roman"/>
                <w:sz w:val="24"/>
                <w:szCs w:val="24"/>
              </w:rPr>
            </w:pPr>
          </w:p>
        </w:tc>
        <w:tc>
          <w:tcPr>
            <w:tcW w:w="1534" w:type="dxa"/>
            <w:gridSpan w:val="2"/>
          </w:tcPr>
          <w:p w:rsidR="00413A52" w:rsidRPr="00277E18" w:rsidRDefault="00413A52" w:rsidP="00CF7761">
            <w:pPr>
              <w:pStyle w:val="ConsPlusNormal0"/>
              <w:rPr>
                <w:rFonts w:ascii="Times New Roman" w:hAnsi="Times New Roman" w:cs="Times New Roman"/>
                <w:sz w:val="24"/>
                <w:szCs w:val="24"/>
              </w:rPr>
            </w:pPr>
          </w:p>
        </w:tc>
        <w:tc>
          <w:tcPr>
            <w:tcW w:w="1778" w:type="dxa"/>
            <w:vMerge/>
          </w:tcPr>
          <w:p w:rsidR="00413A52" w:rsidRPr="00277E18" w:rsidRDefault="00413A52" w:rsidP="00CF7761">
            <w:pPr>
              <w:pStyle w:val="ConsPlusNormal0"/>
              <w:rPr>
                <w:rFonts w:ascii="Times New Roman" w:hAnsi="Times New Roman" w:cs="Times New Roman"/>
                <w:sz w:val="24"/>
                <w:szCs w:val="24"/>
              </w:rPr>
            </w:pPr>
          </w:p>
        </w:tc>
      </w:tr>
      <w:tr w:rsidR="00413A52" w:rsidRPr="00277E18" w:rsidTr="00CF7761">
        <w:tc>
          <w:tcPr>
            <w:tcW w:w="851" w:type="dxa"/>
            <w:vMerge/>
          </w:tcPr>
          <w:p w:rsidR="00413A52" w:rsidRDefault="00413A52" w:rsidP="00CF7761"/>
        </w:tc>
        <w:tc>
          <w:tcPr>
            <w:tcW w:w="2189" w:type="dxa"/>
            <w:vMerge/>
          </w:tcPr>
          <w:p w:rsidR="00413A52" w:rsidRPr="00277E18" w:rsidRDefault="00413A52" w:rsidP="00CF7761">
            <w:pPr>
              <w:autoSpaceDE w:val="0"/>
              <w:autoSpaceDN w:val="0"/>
              <w:adjustRightInd w:val="0"/>
              <w:spacing w:line="276" w:lineRule="auto"/>
              <w:jc w:val="center"/>
              <w:rPr>
                <w:color w:val="000000"/>
                <w:lang w:eastAsia="en-US"/>
              </w:rPr>
            </w:pPr>
          </w:p>
        </w:tc>
        <w:tc>
          <w:tcPr>
            <w:tcW w:w="1928" w:type="dxa"/>
            <w:vMerge/>
          </w:tcPr>
          <w:p w:rsidR="00413A52" w:rsidRPr="00277E18" w:rsidRDefault="00413A52" w:rsidP="00CF7761">
            <w:pPr>
              <w:pStyle w:val="ConsPlusNormal0"/>
              <w:rPr>
                <w:rFonts w:ascii="Times New Roman" w:hAnsi="Times New Roman" w:cs="Times New Roman"/>
                <w:sz w:val="24"/>
                <w:szCs w:val="24"/>
              </w:rPr>
            </w:pPr>
          </w:p>
        </w:tc>
        <w:tc>
          <w:tcPr>
            <w:tcW w:w="1428" w:type="dxa"/>
          </w:tcPr>
          <w:p w:rsidR="00413A52" w:rsidRPr="00277E18" w:rsidRDefault="00413A52" w:rsidP="00CF7761">
            <w:pPr>
              <w:pStyle w:val="ConsPlusNormal0"/>
              <w:rPr>
                <w:rFonts w:ascii="Times New Roman" w:hAnsi="Times New Roman" w:cs="Times New Roman"/>
                <w:sz w:val="24"/>
                <w:szCs w:val="24"/>
              </w:rPr>
            </w:pPr>
            <w:r w:rsidRPr="00277E18">
              <w:rPr>
                <w:rFonts w:ascii="Times New Roman" w:hAnsi="Times New Roman" w:cs="Times New Roman"/>
                <w:sz w:val="24"/>
                <w:szCs w:val="24"/>
              </w:rPr>
              <w:t>2017</w:t>
            </w:r>
          </w:p>
        </w:tc>
        <w:tc>
          <w:tcPr>
            <w:tcW w:w="1035" w:type="dxa"/>
          </w:tcPr>
          <w:p w:rsidR="00413A52" w:rsidRDefault="00413A52" w:rsidP="00CF7761">
            <w:pPr>
              <w:pStyle w:val="ConsPlusNormal0"/>
              <w:rPr>
                <w:rFonts w:ascii="Times New Roman" w:hAnsi="Times New Roman" w:cs="Times New Roman"/>
                <w:sz w:val="24"/>
                <w:szCs w:val="24"/>
              </w:rPr>
            </w:pPr>
            <w:r>
              <w:rPr>
                <w:rFonts w:ascii="Times New Roman" w:hAnsi="Times New Roman" w:cs="Times New Roman"/>
                <w:sz w:val="24"/>
                <w:szCs w:val="24"/>
              </w:rPr>
              <w:t>370,70</w:t>
            </w:r>
          </w:p>
        </w:tc>
        <w:tc>
          <w:tcPr>
            <w:tcW w:w="1274" w:type="dxa"/>
            <w:vAlign w:val="bottom"/>
          </w:tcPr>
          <w:p w:rsidR="00413A52" w:rsidRPr="00277E18" w:rsidRDefault="00413A52" w:rsidP="00CF7761">
            <w:r>
              <w:t>307,60</w:t>
            </w:r>
          </w:p>
        </w:tc>
        <w:tc>
          <w:tcPr>
            <w:tcW w:w="1189" w:type="dxa"/>
            <w:gridSpan w:val="2"/>
          </w:tcPr>
          <w:p w:rsidR="00413A52" w:rsidRPr="00277E18" w:rsidRDefault="00413A52" w:rsidP="00CF7761">
            <w:pPr>
              <w:pStyle w:val="ConsPlusNormal0"/>
              <w:rPr>
                <w:rFonts w:ascii="Times New Roman" w:hAnsi="Times New Roman" w:cs="Times New Roman"/>
                <w:sz w:val="24"/>
                <w:szCs w:val="24"/>
              </w:rPr>
            </w:pPr>
          </w:p>
        </w:tc>
        <w:tc>
          <w:tcPr>
            <w:tcW w:w="1247" w:type="dxa"/>
          </w:tcPr>
          <w:p w:rsidR="00413A52" w:rsidRPr="00277E18" w:rsidRDefault="00413A52" w:rsidP="00CF7761">
            <w:pPr>
              <w:pStyle w:val="ConsPlusNormal0"/>
              <w:rPr>
                <w:rFonts w:ascii="Times New Roman" w:hAnsi="Times New Roman" w:cs="Times New Roman"/>
                <w:sz w:val="24"/>
                <w:szCs w:val="24"/>
              </w:rPr>
            </w:pPr>
          </w:p>
        </w:tc>
        <w:tc>
          <w:tcPr>
            <w:tcW w:w="1135" w:type="dxa"/>
            <w:gridSpan w:val="2"/>
          </w:tcPr>
          <w:p w:rsidR="00413A52" w:rsidRPr="00277E18" w:rsidRDefault="00413A52" w:rsidP="00CF7761">
            <w:pPr>
              <w:pStyle w:val="ConsPlusNormal0"/>
              <w:rPr>
                <w:rFonts w:ascii="Times New Roman" w:hAnsi="Times New Roman" w:cs="Times New Roman"/>
                <w:sz w:val="24"/>
                <w:szCs w:val="24"/>
              </w:rPr>
            </w:pPr>
          </w:p>
        </w:tc>
        <w:tc>
          <w:tcPr>
            <w:tcW w:w="1534" w:type="dxa"/>
            <w:gridSpan w:val="2"/>
          </w:tcPr>
          <w:p w:rsidR="00413A52" w:rsidRPr="00277E18" w:rsidRDefault="00413A52" w:rsidP="00CF7761">
            <w:pPr>
              <w:pStyle w:val="ConsPlusNormal0"/>
              <w:rPr>
                <w:rFonts w:ascii="Times New Roman" w:hAnsi="Times New Roman" w:cs="Times New Roman"/>
                <w:sz w:val="24"/>
                <w:szCs w:val="24"/>
              </w:rPr>
            </w:pPr>
          </w:p>
        </w:tc>
        <w:tc>
          <w:tcPr>
            <w:tcW w:w="1778" w:type="dxa"/>
            <w:vMerge/>
          </w:tcPr>
          <w:p w:rsidR="00413A52" w:rsidRPr="00277E18" w:rsidRDefault="00413A52" w:rsidP="00CF7761">
            <w:pPr>
              <w:pStyle w:val="ConsPlusNormal0"/>
              <w:rPr>
                <w:rFonts w:ascii="Times New Roman" w:hAnsi="Times New Roman" w:cs="Times New Roman"/>
                <w:sz w:val="24"/>
                <w:szCs w:val="24"/>
              </w:rPr>
            </w:pPr>
          </w:p>
        </w:tc>
      </w:tr>
      <w:tr w:rsidR="00413A52" w:rsidRPr="00277E18" w:rsidTr="00CF7761">
        <w:tc>
          <w:tcPr>
            <w:tcW w:w="851" w:type="dxa"/>
            <w:vMerge/>
          </w:tcPr>
          <w:p w:rsidR="00413A52" w:rsidRPr="00277E18" w:rsidRDefault="00413A52" w:rsidP="00CF7761"/>
        </w:tc>
        <w:tc>
          <w:tcPr>
            <w:tcW w:w="2189" w:type="dxa"/>
            <w:vMerge/>
          </w:tcPr>
          <w:p w:rsidR="00413A52" w:rsidRPr="00277E18" w:rsidRDefault="00413A52" w:rsidP="00CF7761">
            <w:pPr>
              <w:jc w:val="center"/>
            </w:pPr>
          </w:p>
        </w:tc>
        <w:tc>
          <w:tcPr>
            <w:tcW w:w="1928" w:type="dxa"/>
            <w:vMerge/>
          </w:tcPr>
          <w:p w:rsidR="00413A52" w:rsidRPr="00277E18" w:rsidRDefault="00413A52" w:rsidP="00CF7761"/>
        </w:tc>
        <w:tc>
          <w:tcPr>
            <w:tcW w:w="1428" w:type="dxa"/>
          </w:tcPr>
          <w:p w:rsidR="00413A52" w:rsidRPr="00277E18" w:rsidRDefault="00413A52" w:rsidP="00CF7761">
            <w:pPr>
              <w:pStyle w:val="ConsPlusNormal0"/>
              <w:rPr>
                <w:rFonts w:ascii="Times New Roman" w:hAnsi="Times New Roman" w:cs="Times New Roman"/>
                <w:sz w:val="24"/>
                <w:szCs w:val="24"/>
              </w:rPr>
            </w:pPr>
            <w:r w:rsidRPr="00277E18">
              <w:rPr>
                <w:rFonts w:ascii="Times New Roman" w:hAnsi="Times New Roman" w:cs="Times New Roman"/>
                <w:sz w:val="24"/>
                <w:szCs w:val="24"/>
              </w:rPr>
              <w:t>2018</w:t>
            </w:r>
          </w:p>
        </w:tc>
        <w:tc>
          <w:tcPr>
            <w:tcW w:w="1035" w:type="dxa"/>
            <w:vAlign w:val="bottom"/>
          </w:tcPr>
          <w:p w:rsidR="00413A52" w:rsidRPr="00277E18" w:rsidRDefault="00413A52" w:rsidP="00CF7761">
            <w:r>
              <w:t>307,60</w:t>
            </w:r>
          </w:p>
        </w:tc>
        <w:tc>
          <w:tcPr>
            <w:tcW w:w="1274" w:type="dxa"/>
            <w:vAlign w:val="bottom"/>
          </w:tcPr>
          <w:p w:rsidR="00413A52" w:rsidRPr="00277E18" w:rsidRDefault="00413A52" w:rsidP="00CF7761">
            <w:r>
              <w:t>387,50</w:t>
            </w:r>
          </w:p>
        </w:tc>
        <w:tc>
          <w:tcPr>
            <w:tcW w:w="1189" w:type="dxa"/>
            <w:gridSpan w:val="2"/>
          </w:tcPr>
          <w:p w:rsidR="00413A52" w:rsidRPr="00277E18" w:rsidRDefault="00413A52" w:rsidP="00CF7761">
            <w:pPr>
              <w:pStyle w:val="ConsPlusNormal0"/>
              <w:rPr>
                <w:rFonts w:ascii="Times New Roman" w:hAnsi="Times New Roman" w:cs="Times New Roman"/>
                <w:sz w:val="24"/>
                <w:szCs w:val="24"/>
              </w:rPr>
            </w:pPr>
          </w:p>
        </w:tc>
        <w:tc>
          <w:tcPr>
            <w:tcW w:w="1247" w:type="dxa"/>
            <w:vAlign w:val="bottom"/>
          </w:tcPr>
          <w:p w:rsidR="00413A52" w:rsidRPr="00277E18" w:rsidRDefault="00413A52" w:rsidP="00CF7761"/>
        </w:tc>
        <w:tc>
          <w:tcPr>
            <w:tcW w:w="1135" w:type="dxa"/>
            <w:gridSpan w:val="2"/>
          </w:tcPr>
          <w:p w:rsidR="00413A52" w:rsidRPr="00277E18" w:rsidRDefault="00413A52" w:rsidP="00CF7761">
            <w:pPr>
              <w:pStyle w:val="ConsPlusNormal0"/>
              <w:rPr>
                <w:rFonts w:ascii="Times New Roman" w:hAnsi="Times New Roman" w:cs="Times New Roman"/>
                <w:sz w:val="24"/>
                <w:szCs w:val="24"/>
              </w:rPr>
            </w:pPr>
          </w:p>
        </w:tc>
        <w:tc>
          <w:tcPr>
            <w:tcW w:w="1534" w:type="dxa"/>
            <w:gridSpan w:val="2"/>
          </w:tcPr>
          <w:p w:rsidR="00413A52" w:rsidRPr="00277E18" w:rsidRDefault="00413A52" w:rsidP="00CF7761">
            <w:pPr>
              <w:pStyle w:val="ConsPlusNormal0"/>
              <w:rPr>
                <w:rFonts w:ascii="Times New Roman" w:hAnsi="Times New Roman" w:cs="Times New Roman"/>
                <w:sz w:val="24"/>
                <w:szCs w:val="24"/>
              </w:rPr>
            </w:pPr>
          </w:p>
        </w:tc>
        <w:tc>
          <w:tcPr>
            <w:tcW w:w="1778" w:type="dxa"/>
            <w:vMerge/>
          </w:tcPr>
          <w:p w:rsidR="00413A52" w:rsidRPr="00277E18" w:rsidRDefault="00413A52" w:rsidP="00CF7761">
            <w:pPr>
              <w:pStyle w:val="ConsPlusNormal0"/>
              <w:rPr>
                <w:rFonts w:ascii="Times New Roman" w:hAnsi="Times New Roman" w:cs="Times New Roman"/>
                <w:sz w:val="24"/>
                <w:szCs w:val="24"/>
              </w:rPr>
            </w:pPr>
          </w:p>
        </w:tc>
      </w:tr>
      <w:tr w:rsidR="00413A52" w:rsidRPr="00277E18" w:rsidTr="00CF7761">
        <w:tc>
          <w:tcPr>
            <w:tcW w:w="851" w:type="dxa"/>
            <w:vMerge/>
          </w:tcPr>
          <w:p w:rsidR="00413A52" w:rsidRPr="00277E18" w:rsidRDefault="00413A52" w:rsidP="00CF7761"/>
        </w:tc>
        <w:tc>
          <w:tcPr>
            <w:tcW w:w="2189" w:type="dxa"/>
            <w:vMerge/>
          </w:tcPr>
          <w:p w:rsidR="00413A52" w:rsidRPr="00277E18" w:rsidRDefault="00413A52" w:rsidP="00CF7761">
            <w:pPr>
              <w:jc w:val="center"/>
            </w:pPr>
          </w:p>
        </w:tc>
        <w:tc>
          <w:tcPr>
            <w:tcW w:w="1928" w:type="dxa"/>
            <w:vMerge/>
          </w:tcPr>
          <w:p w:rsidR="00413A52" w:rsidRPr="00277E18" w:rsidRDefault="00413A52" w:rsidP="00CF7761"/>
        </w:tc>
        <w:tc>
          <w:tcPr>
            <w:tcW w:w="1428" w:type="dxa"/>
          </w:tcPr>
          <w:p w:rsidR="00413A52" w:rsidRPr="00277E18" w:rsidRDefault="00413A52" w:rsidP="00CF7761">
            <w:pPr>
              <w:pStyle w:val="ConsPlusNormal0"/>
              <w:rPr>
                <w:rFonts w:ascii="Times New Roman" w:hAnsi="Times New Roman" w:cs="Times New Roman"/>
                <w:sz w:val="24"/>
                <w:szCs w:val="24"/>
              </w:rPr>
            </w:pPr>
            <w:r w:rsidRPr="00277E18">
              <w:rPr>
                <w:rFonts w:ascii="Times New Roman" w:hAnsi="Times New Roman" w:cs="Times New Roman"/>
                <w:sz w:val="24"/>
                <w:szCs w:val="24"/>
              </w:rPr>
              <w:t>2019</w:t>
            </w:r>
          </w:p>
        </w:tc>
        <w:tc>
          <w:tcPr>
            <w:tcW w:w="1035" w:type="dxa"/>
            <w:vAlign w:val="bottom"/>
          </w:tcPr>
          <w:p w:rsidR="00413A52" w:rsidRPr="00277E18" w:rsidRDefault="00413A52" w:rsidP="00CF7761">
            <w:r>
              <w:t>387,50</w:t>
            </w:r>
          </w:p>
        </w:tc>
        <w:tc>
          <w:tcPr>
            <w:tcW w:w="1274" w:type="dxa"/>
            <w:vAlign w:val="bottom"/>
          </w:tcPr>
          <w:p w:rsidR="00413A52" w:rsidRPr="00277E18" w:rsidRDefault="00413A52" w:rsidP="00CF7761">
            <w:r>
              <w:t>489,30</w:t>
            </w:r>
          </w:p>
        </w:tc>
        <w:tc>
          <w:tcPr>
            <w:tcW w:w="1189" w:type="dxa"/>
            <w:gridSpan w:val="2"/>
          </w:tcPr>
          <w:p w:rsidR="00413A52" w:rsidRPr="00277E18" w:rsidRDefault="00413A52" w:rsidP="00CF7761">
            <w:pPr>
              <w:pStyle w:val="ConsPlusNormal0"/>
              <w:rPr>
                <w:rFonts w:ascii="Times New Roman" w:hAnsi="Times New Roman" w:cs="Times New Roman"/>
                <w:sz w:val="24"/>
                <w:szCs w:val="24"/>
              </w:rPr>
            </w:pPr>
          </w:p>
        </w:tc>
        <w:tc>
          <w:tcPr>
            <w:tcW w:w="1247" w:type="dxa"/>
            <w:vAlign w:val="bottom"/>
          </w:tcPr>
          <w:p w:rsidR="00413A52" w:rsidRPr="00277E18" w:rsidRDefault="00413A52" w:rsidP="00CF7761"/>
        </w:tc>
        <w:tc>
          <w:tcPr>
            <w:tcW w:w="1135" w:type="dxa"/>
            <w:gridSpan w:val="2"/>
          </w:tcPr>
          <w:p w:rsidR="00413A52" w:rsidRPr="00277E18" w:rsidRDefault="00413A52" w:rsidP="00CF7761">
            <w:pPr>
              <w:pStyle w:val="ConsPlusNormal0"/>
              <w:rPr>
                <w:rFonts w:ascii="Times New Roman" w:hAnsi="Times New Roman" w:cs="Times New Roman"/>
                <w:sz w:val="24"/>
                <w:szCs w:val="24"/>
              </w:rPr>
            </w:pPr>
          </w:p>
        </w:tc>
        <w:tc>
          <w:tcPr>
            <w:tcW w:w="1534" w:type="dxa"/>
            <w:gridSpan w:val="2"/>
          </w:tcPr>
          <w:p w:rsidR="00413A52" w:rsidRPr="00277E18" w:rsidRDefault="00413A52" w:rsidP="00CF7761">
            <w:pPr>
              <w:pStyle w:val="ConsPlusNormal0"/>
              <w:rPr>
                <w:rFonts w:ascii="Times New Roman" w:hAnsi="Times New Roman" w:cs="Times New Roman"/>
                <w:sz w:val="24"/>
                <w:szCs w:val="24"/>
              </w:rPr>
            </w:pPr>
          </w:p>
        </w:tc>
        <w:tc>
          <w:tcPr>
            <w:tcW w:w="1778" w:type="dxa"/>
            <w:vMerge/>
          </w:tcPr>
          <w:p w:rsidR="00413A52" w:rsidRPr="00277E18" w:rsidRDefault="00413A52" w:rsidP="00CF7761">
            <w:pPr>
              <w:pStyle w:val="ConsPlusNormal0"/>
              <w:rPr>
                <w:rFonts w:ascii="Times New Roman" w:hAnsi="Times New Roman" w:cs="Times New Roman"/>
                <w:sz w:val="24"/>
                <w:szCs w:val="24"/>
              </w:rPr>
            </w:pPr>
          </w:p>
        </w:tc>
      </w:tr>
      <w:tr w:rsidR="00413A52" w:rsidRPr="00277E18" w:rsidTr="00CF7761">
        <w:tc>
          <w:tcPr>
            <w:tcW w:w="851" w:type="dxa"/>
            <w:vMerge/>
          </w:tcPr>
          <w:p w:rsidR="00413A52" w:rsidRPr="00277E18" w:rsidRDefault="00413A52" w:rsidP="00CF7761"/>
        </w:tc>
        <w:tc>
          <w:tcPr>
            <w:tcW w:w="2189" w:type="dxa"/>
            <w:vMerge/>
          </w:tcPr>
          <w:p w:rsidR="00413A52" w:rsidRPr="00277E18" w:rsidRDefault="00413A52" w:rsidP="00CF7761">
            <w:pPr>
              <w:jc w:val="center"/>
            </w:pPr>
          </w:p>
        </w:tc>
        <w:tc>
          <w:tcPr>
            <w:tcW w:w="1928" w:type="dxa"/>
            <w:vMerge/>
          </w:tcPr>
          <w:p w:rsidR="00413A52" w:rsidRPr="00277E18" w:rsidRDefault="00413A52" w:rsidP="00CF7761"/>
        </w:tc>
        <w:tc>
          <w:tcPr>
            <w:tcW w:w="1428" w:type="dxa"/>
          </w:tcPr>
          <w:p w:rsidR="00413A52" w:rsidRPr="00277E18" w:rsidRDefault="00413A52" w:rsidP="00CF7761">
            <w:pPr>
              <w:pStyle w:val="ConsPlusNormal0"/>
              <w:rPr>
                <w:rFonts w:ascii="Times New Roman" w:hAnsi="Times New Roman" w:cs="Times New Roman"/>
                <w:sz w:val="24"/>
                <w:szCs w:val="24"/>
              </w:rPr>
            </w:pPr>
            <w:r w:rsidRPr="00277E18">
              <w:rPr>
                <w:rFonts w:ascii="Times New Roman" w:hAnsi="Times New Roman" w:cs="Times New Roman"/>
                <w:sz w:val="24"/>
                <w:szCs w:val="24"/>
              </w:rPr>
              <w:t>2020</w:t>
            </w:r>
          </w:p>
        </w:tc>
        <w:tc>
          <w:tcPr>
            <w:tcW w:w="1035" w:type="dxa"/>
            <w:vAlign w:val="bottom"/>
          </w:tcPr>
          <w:p w:rsidR="00413A52" w:rsidRPr="00277E18" w:rsidRDefault="00413A52" w:rsidP="00CF7761">
            <w:r>
              <w:t>489,30</w:t>
            </w:r>
          </w:p>
        </w:tc>
        <w:tc>
          <w:tcPr>
            <w:tcW w:w="1274" w:type="dxa"/>
            <w:vAlign w:val="bottom"/>
          </w:tcPr>
          <w:p w:rsidR="00413A52" w:rsidRPr="00277E18" w:rsidRDefault="00413A52" w:rsidP="00CF7761">
            <w:r>
              <w:t>503,80</w:t>
            </w:r>
          </w:p>
        </w:tc>
        <w:tc>
          <w:tcPr>
            <w:tcW w:w="1189" w:type="dxa"/>
            <w:gridSpan w:val="2"/>
          </w:tcPr>
          <w:p w:rsidR="00413A52" w:rsidRPr="00277E18" w:rsidRDefault="00413A52" w:rsidP="00CF7761">
            <w:pPr>
              <w:pStyle w:val="ConsPlusNormal0"/>
              <w:rPr>
                <w:rFonts w:ascii="Times New Roman" w:hAnsi="Times New Roman" w:cs="Times New Roman"/>
                <w:sz w:val="24"/>
                <w:szCs w:val="24"/>
              </w:rPr>
            </w:pPr>
          </w:p>
        </w:tc>
        <w:tc>
          <w:tcPr>
            <w:tcW w:w="1247" w:type="dxa"/>
            <w:vAlign w:val="bottom"/>
          </w:tcPr>
          <w:p w:rsidR="00413A52" w:rsidRPr="00277E18" w:rsidRDefault="00413A52" w:rsidP="00CF7761"/>
        </w:tc>
        <w:tc>
          <w:tcPr>
            <w:tcW w:w="1135" w:type="dxa"/>
            <w:gridSpan w:val="2"/>
          </w:tcPr>
          <w:p w:rsidR="00413A52" w:rsidRPr="00277E18" w:rsidRDefault="00413A52" w:rsidP="00CF7761">
            <w:pPr>
              <w:pStyle w:val="ConsPlusNormal0"/>
              <w:rPr>
                <w:rFonts w:ascii="Times New Roman" w:hAnsi="Times New Roman" w:cs="Times New Roman"/>
                <w:sz w:val="24"/>
                <w:szCs w:val="24"/>
              </w:rPr>
            </w:pPr>
          </w:p>
        </w:tc>
        <w:tc>
          <w:tcPr>
            <w:tcW w:w="1534" w:type="dxa"/>
            <w:gridSpan w:val="2"/>
          </w:tcPr>
          <w:p w:rsidR="00413A52" w:rsidRPr="00277E18" w:rsidRDefault="00413A52" w:rsidP="00CF7761">
            <w:pPr>
              <w:pStyle w:val="ConsPlusNormal0"/>
              <w:rPr>
                <w:rFonts w:ascii="Times New Roman" w:hAnsi="Times New Roman" w:cs="Times New Roman"/>
                <w:sz w:val="24"/>
                <w:szCs w:val="24"/>
              </w:rPr>
            </w:pPr>
          </w:p>
        </w:tc>
        <w:tc>
          <w:tcPr>
            <w:tcW w:w="1778" w:type="dxa"/>
            <w:vMerge/>
          </w:tcPr>
          <w:p w:rsidR="00413A52" w:rsidRPr="00277E18" w:rsidRDefault="00413A52" w:rsidP="00CF7761">
            <w:pPr>
              <w:pStyle w:val="ConsPlusNormal0"/>
              <w:rPr>
                <w:rFonts w:ascii="Times New Roman" w:hAnsi="Times New Roman" w:cs="Times New Roman"/>
                <w:sz w:val="24"/>
                <w:szCs w:val="24"/>
              </w:rPr>
            </w:pPr>
          </w:p>
        </w:tc>
      </w:tr>
      <w:tr w:rsidR="00413A52" w:rsidRPr="00277E18" w:rsidTr="00CF7761">
        <w:tc>
          <w:tcPr>
            <w:tcW w:w="851" w:type="dxa"/>
            <w:vMerge/>
          </w:tcPr>
          <w:p w:rsidR="00413A52" w:rsidRPr="00277E18" w:rsidRDefault="00413A52" w:rsidP="00CF7761"/>
        </w:tc>
        <w:tc>
          <w:tcPr>
            <w:tcW w:w="2189" w:type="dxa"/>
            <w:vMerge/>
          </w:tcPr>
          <w:p w:rsidR="00413A52" w:rsidRPr="00277E18" w:rsidRDefault="00413A52" w:rsidP="00CF7761">
            <w:pPr>
              <w:jc w:val="center"/>
            </w:pPr>
          </w:p>
        </w:tc>
        <w:tc>
          <w:tcPr>
            <w:tcW w:w="1928" w:type="dxa"/>
            <w:vMerge/>
          </w:tcPr>
          <w:p w:rsidR="00413A52" w:rsidRPr="00277E18" w:rsidRDefault="00413A52" w:rsidP="00CF7761"/>
        </w:tc>
        <w:tc>
          <w:tcPr>
            <w:tcW w:w="1428" w:type="dxa"/>
          </w:tcPr>
          <w:p w:rsidR="00413A52" w:rsidRPr="00277E18" w:rsidRDefault="00413A52" w:rsidP="00CF7761">
            <w:pPr>
              <w:pStyle w:val="ConsPlusNormal0"/>
              <w:rPr>
                <w:rFonts w:ascii="Times New Roman" w:hAnsi="Times New Roman" w:cs="Times New Roman"/>
                <w:sz w:val="24"/>
                <w:szCs w:val="24"/>
              </w:rPr>
            </w:pPr>
            <w:r w:rsidRPr="00277E18">
              <w:rPr>
                <w:rFonts w:ascii="Times New Roman" w:hAnsi="Times New Roman" w:cs="Times New Roman"/>
                <w:sz w:val="24"/>
                <w:szCs w:val="24"/>
              </w:rPr>
              <w:t>20</w:t>
            </w:r>
            <w:r>
              <w:rPr>
                <w:rFonts w:ascii="Times New Roman" w:hAnsi="Times New Roman" w:cs="Times New Roman"/>
                <w:sz w:val="24"/>
                <w:szCs w:val="24"/>
              </w:rPr>
              <w:t>21</w:t>
            </w:r>
          </w:p>
        </w:tc>
        <w:tc>
          <w:tcPr>
            <w:tcW w:w="1035" w:type="dxa"/>
            <w:vAlign w:val="bottom"/>
          </w:tcPr>
          <w:p w:rsidR="00413A52" w:rsidRPr="00277E18" w:rsidRDefault="00413A52" w:rsidP="00CF7761">
            <w:r>
              <w:t>503,80</w:t>
            </w:r>
          </w:p>
        </w:tc>
        <w:tc>
          <w:tcPr>
            <w:tcW w:w="1274" w:type="dxa"/>
            <w:vAlign w:val="bottom"/>
          </w:tcPr>
          <w:p w:rsidR="00413A52" w:rsidRPr="00277E18" w:rsidRDefault="00413A52" w:rsidP="00CF7761">
            <w:r>
              <w:t>522,10</w:t>
            </w:r>
          </w:p>
        </w:tc>
        <w:tc>
          <w:tcPr>
            <w:tcW w:w="1189" w:type="dxa"/>
            <w:gridSpan w:val="2"/>
          </w:tcPr>
          <w:p w:rsidR="00413A52" w:rsidRPr="00277E18" w:rsidRDefault="00413A52" w:rsidP="00CF7761">
            <w:pPr>
              <w:pStyle w:val="ConsPlusNormal0"/>
              <w:rPr>
                <w:rFonts w:ascii="Times New Roman" w:hAnsi="Times New Roman" w:cs="Times New Roman"/>
                <w:sz w:val="24"/>
                <w:szCs w:val="24"/>
              </w:rPr>
            </w:pPr>
          </w:p>
        </w:tc>
        <w:tc>
          <w:tcPr>
            <w:tcW w:w="1247" w:type="dxa"/>
            <w:vAlign w:val="bottom"/>
          </w:tcPr>
          <w:p w:rsidR="00413A52" w:rsidRPr="00277E18" w:rsidRDefault="00413A52" w:rsidP="00CF7761"/>
        </w:tc>
        <w:tc>
          <w:tcPr>
            <w:tcW w:w="1135" w:type="dxa"/>
            <w:gridSpan w:val="2"/>
          </w:tcPr>
          <w:p w:rsidR="00413A52" w:rsidRPr="00277E18" w:rsidRDefault="00413A52" w:rsidP="00CF7761">
            <w:pPr>
              <w:pStyle w:val="ConsPlusNormal0"/>
              <w:rPr>
                <w:rFonts w:ascii="Times New Roman" w:hAnsi="Times New Roman" w:cs="Times New Roman"/>
                <w:sz w:val="24"/>
                <w:szCs w:val="24"/>
              </w:rPr>
            </w:pPr>
          </w:p>
        </w:tc>
        <w:tc>
          <w:tcPr>
            <w:tcW w:w="1534" w:type="dxa"/>
            <w:gridSpan w:val="2"/>
          </w:tcPr>
          <w:p w:rsidR="00413A52" w:rsidRPr="00277E18" w:rsidRDefault="00413A52" w:rsidP="00CF7761">
            <w:pPr>
              <w:pStyle w:val="ConsPlusNormal0"/>
              <w:rPr>
                <w:rFonts w:ascii="Times New Roman" w:hAnsi="Times New Roman" w:cs="Times New Roman"/>
                <w:sz w:val="24"/>
                <w:szCs w:val="24"/>
              </w:rPr>
            </w:pPr>
          </w:p>
        </w:tc>
        <w:tc>
          <w:tcPr>
            <w:tcW w:w="1778" w:type="dxa"/>
            <w:vMerge/>
          </w:tcPr>
          <w:p w:rsidR="00413A52" w:rsidRPr="00277E18" w:rsidRDefault="00413A52" w:rsidP="00CF7761">
            <w:pPr>
              <w:pStyle w:val="ConsPlusNormal0"/>
              <w:rPr>
                <w:rFonts w:ascii="Times New Roman" w:hAnsi="Times New Roman" w:cs="Times New Roman"/>
                <w:sz w:val="24"/>
                <w:szCs w:val="24"/>
              </w:rPr>
            </w:pPr>
          </w:p>
        </w:tc>
      </w:tr>
      <w:tr w:rsidR="00413A52" w:rsidRPr="00277E18" w:rsidTr="00CF7761">
        <w:tc>
          <w:tcPr>
            <w:tcW w:w="851" w:type="dxa"/>
            <w:vMerge/>
          </w:tcPr>
          <w:p w:rsidR="00413A52" w:rsidRPr="00277E18" w:rsidRDefault="00413A52" w:rsidP="00CF7761"/>
        </w:tc>
        <w:tc>
          <w:tcPr>
            <w:tcW w:w="2189" w:type="dxa"/>
            <w:vMerge/>
          </w:tcPr>
          <w:p w:rsidR="00413A52" w:rsidRPr="00277E18" w:rsidRDefault="00413A52" w:rsidP="00CF7761">
            <w:pPr>
              <w:jc w:val="center"/>
            </w:pPr>
          </w:p>
        </w:tc>
        <w:tc>
          <w:tcPr>
            <w:tcW w:w="1928" w:type="dxa"/>
            <w:vMerge/>
          </w:tcPr>
          <w:p w:rsidR="00413A52" w:rsidRPr="00277E18" w:rsidRDefault="00413A52" w:rsidP="00CF7761"/>
        </w:tc>
        <w:tc>
          <w:tcPr>
            <w:tcW w:w="1428" w:type="dxa"/>
          </w:tcPr>
          <w:p w:rsidR="00413A52" w:rsidRPr="00277E18" w:rsidRDefault="00413A52" w:rsidP="00CF7761">
            <w:pPr>
              <w:pStyle w:val="ConsPlusNormal0"/>
              <w:rPr>
                <w:rFonts w:ascii="Times New Roman" w:hAnsi="Times New Roman" w:cs="Times New Roman"/>
                <w:sz w:val="24"/>
                <w:szCs w:val="24"/>
              </w:rPr>
            </w:pPr>
            <w:r w:rsidRPr="00277E18">
              <w:rPr>
                <w:rFonts w:ascii="Times New Roman" w:hAnsi="Times New Roman" w:cs="Times New Roman"/>
                <w:sz w:val="24"/>
                <w:szCs w:val="24"/>
              </w:rPr>
              <w:t>202</w:t>
            </w:r>
            <w:r>
              <w:rPr>
                <w:rFonts w:ascii="Times New Roman" w:hAnsi="Times New Roman" w:cs="Times New Roman"/>
                <w:sz w:val="24"/>
                <w:szCs w:val="24"/>
              </w:rPr>
              <w:t>2</w:t>
            </w:r>
          </w:p>
        </w:tc>
        <w:tc>
          <w:tcPr>
            <w:tcW w:w="1035" w:type="dxa"/>
            <w:vAlign w:val="bottom"/>
          </w:tcPr>
          <w:p w:rsidR="00413A52" w:rsidRPr="00277E18" w:rsidRDefault="00413A52" w:rsidP="00CF7761">
            <w:r>
              <w:t>522,10</w:t>
            </w:r>
          </w:p>
        </w:tc>
        <w:tc>
          <w:tcPr>
            <w:tcW w:w="1274" w:type="dxa"/>
          </w:tcPr>
          <w:p w:rsidR="00413A52" w:rsidRPr="00277E18" w:rsidRDefault="00413A52" w:rsidP="00CF7761">
            <w:pPr>
              <w:pStyle w:val="ConsPlusNormal0"/>
              <w:rPr>
                <w:rFonts w:ascii="Times New Roman" w:hAnsi="Times New Roman" w:cs="Times New Roman"/>
                <w:sz w:val="24"/>
                <w:szCs w:val="24"/>
              </w:rPr>
            </w:pPr>
            <w:r>
              <w:rPr>
                <w:rFonts w:ascii="Times New Roman" w:hAnsi="Times New Roman" w:cs="Times New Roman"/>
                <w:sz w:val="24"/>
                <w:szCs w:val="24"/>
              </w:rPr>
              <w:t>3026,08</w:t>
            </w:r>
          </w:p>
        </w:tc>
        <w:tc>
          <w:tcPr>
            <w:tcW w:w="1189" w:type="dxa"/>
            <w:gridSpan w:val="2"/>
          </w:tcPr>
          <w:p w:rsidR="00413A52" w:rsidRPr="00277E18" w:rsidRDefault="00413A52" w:rsidP="00CF7761">
            <w:pPr>
              <w:pStyle w:val="ConsPlusNormal0"/>
              <w:rPr>
                <w:rFonts w:ascii="Times New Roman" w:hAnsi="Times New Roman" w:cs="Times New Roman"/>
                <w:sz w:val="24"/>
                <w:szCs w:val="24"/>
              </w:rPr>
            </w:pPr>
          </w:p>
        </w:tc>
        <w:tc>
          <w:tcPr>
            <w:tcW w:w="1247" w:type="dxa"/>
            <w:vAlign w:val="bottom"/>
          </w:tcPr>
          <w:p w:rsidR="00413A52" w:rsidRPr="00277E18" w:rsidRDefault="00413A52" w:rsidP="00CF7761"/>
        </w:tc>
        <w:tc>
          <w:tcPr>
            <w:tcW w:w="1135" w:type="dxa"/>
            <w:gridSpan w:val="2"/>
          </w:tcPr>
          <w:p w:rsidR="00413A52" w:rsidRPr="00277E18" w:rsidRDefault="00413A52" w:rsidP="00CF7761">
            <w:pPr>
              <w:pStyle w:val="ConsPlusNormal0"/>
              <w:rPr>
                <w:rFonts w:ascii="Times New Roman" w:hAnsi="Times New Roman" w:cs="Times New Roman"/>
                <w:sz w:val="24"/>
                <w:szCs w:val="24"/>
              </w:rPr>
            </w:pPr>
          </w:p>
        </w:tc>
        <w:tc>
          <w:tcPr>
            <w:tcW w:w="1534" w:type="dxa"/>
            <w:gridSpan w:val="2"/>
          </w:tcPr>
          <w:p w:rsidR="00413A52" w:rsidRPr="00277E18" w:rsidRDefault="00413A52" w:rsidP="00CF7761">
            <w:pPr>
              <w:pStyle w:val="ConsPlusNormal0"/>
              <w:rPr>
                <w:rFonts w:ascii="Times New Roman" w:hAnsi="Times New Roman" w:cs="Times New Roman"/>
                <w:sz w:val="24"/>
                <w:szCs w:val="24"/>
              </w:rPr>
            </w:pPr>
          </w:p>
        </w:tc>
        <w:tc>
          <w:tcPr>
            <w:tcW w:w="1778" w:type="dxa"/>
            <w:vMerge/>
          </w:tcPr>
          <w:p w:rsidR="00413A52" w:rsidRPr="00277E18" w:rsidRDefault="00413A52" w:rsidP="00CF7761">
            <w:pPr>
              <w:pStyle w:val="ConsPlusNormal0"/>
              <w:rPr>
                <w:rFonts w:ascii="Times New Roman" w:hAnsi="Times New Roman" w:cs="Times New Roman"/>
                <w:sz w:val="24"/>
                <w:szCs w:val="24"/>
              </w:rPr>
            </w:pPr>
          </w:p>
        </w:tc>
      </w:tr>
      <w:tr w:rsidR="00413A52" w:rsidRPr="00277E18" w:rsidTr="00CF7761">
        <w:trPr>
          <w:trHeight w:val="237"/>
        </w:trPr>
        <w:tc>
          <w:tcPr>
            <w:tcW w:w="851" w:type="dxa"/>
            <w:vMerge w:val="restart"/>
          </w:tcPr>
          <w:p w:rsidR="00413A52" w:rsidRPr="00277E18" w:rsidRDefault="00413A52" w:rsidP="00CF7761">
            <w:r>
              <w:lastRenderedPageBreak/>
              <w:t>3.2.3</w:t>
            </w:r>
          </w:p>
        </w:tc>
        <w:tc>
          <w:tcPr>
            <w:tcW w:w="2189" w:type="dxa"/>
            <w:vMerge w:val="restart"/>
          </w:tcPr>
          <w:p w:rsidR="00413A52" w:rsidRPr="00277E18" w:rsidRDefault="00413A52" w:rsidP="00CF7761">
            <w:pPr>
              <w:autoSpaceDE w:val="0"/>
              <w:autoSpaceDN w:val="0"/>
              <w:adjustRightInd w:val="0"/>
              <w:spacing w:line="276" w:lineRule="auto"/>
              <w:jc w:val="center"/>
              <w:rPr>
                <w:color w:val="000000"/>
                <w:lang w:eastAsia="en-US"/>
              </w:rPr>
            </w:pPr>
            <w:r w:rsidRPr="00277E18">
              <w:rPr>
                <w:color w:val="000000"/>
                <w:lang w:eastAsia="en-US"/>
              </w:rPr>
              <w:t>Осуществление деятельности по управлению охраны труда</w:t>
            </w:r>
          </w:p>
        </w:tc>
        <w:tc>
          <w:tcPr>
            <w:tcW w:w="1928" w:type="dxa"/>
            <w:vMerge w:val="restart"/>
          </w:tcPr>
          <w:p w:rsidR="00413A52" w:rsidRPr="00277E18" w:rsidRDefault="00413A52" w:rsidP="00CF7761">
            <w:pPr>
              <w:pStyle w:val="ConsPlusNormal0"/>
              <w:rPr>
                <w:rFonts w:ascii="Times New Roman" w:hAnsi="Times New Roman" w:cs="Times New Roman"/>
                <w:sz w:val="24"/>
                <w:szCs w:val="24"/>
              </w:rPr>
            </w:pPr>
            <w:r w:rsidRPr="00277E18">
              <w:rPr>
                <w:rFonts w:ascii="Times New Roman" w:hAnsi="Times New Roman" w:cs="Times New Roman"/>
                <w:sz w:val="24"/>
                <w:szCs w:val="24"/>
              </w:rPr>
              <w:t>Отдел учета и отчетности администрации Камешкирского района,</w:t>
            </w:r>
          </w:p>
          <w:p w:rsidR="00413A52" w:rsidRPr="00277E18" w:rsidRDefault="00413A52" w:rsidP="00CF7761">
            <w:r w:rsidRPr="00277E18">
              <w:t xml:space="preserve"> Организационный сектор администрации Камешкирского района Пензенской области</w:t>
            </w:r>
          </w:p>
        </w:tc>
        <w:tc>
          <w:tcPr>
            <w:tcW w:w="1428" w:type="dxa"/>
          </w:tcPr>
          <w:p w:rsidR="00413A52" w:rsidRPr="00277E18" w:rsidRDefault="00413A52" w:rsidP="00CF7761">
            <w:pPr>
              <w:pStyle w:val="ConsPlusNormal0"/>
              <w:rPr>
                <w:rFonts w:ascii="Times New Roman" w:hAnsi="Times New Roman" w:cs="Times New Roman"/>
                <w:sz w:val="24"/>
                <w:szCs w:val="24"/>
              </w:rPr>
            </w:pPr>
            <w:r w:rsidRPr="00277E18">
              <w:rPr>
                <w:rFonts w:ascii="Times New Roman" w:hAnsi="Times New Roman" w:cs="Times New Roman"/>
                <w:sz w:val="24"/>
                <w:szCs w:val="24"/>
              </w:rPr>
              <w:t>Итого</w:t>
            </w:r>
          </w:p>
        </w:tc>
        <w:tc>
          <w:tcPr>
            <w:tcW w:w="1035" w:type="dxa"/>
          </w:tcPr>
          <w:p w:rsidR="00413A52" w:rsidRPr="00277E18" w:rsidRDefault="00413A52" w:rsidP="00CF7761">
            <w:pPr>
              <w:pStyle w:val="ConsPlusNormal0"/>
              <w:rPr>
                <w:rFonts w:ascii="Times New Roman" w:hAnsi="Times New Roman" w:cs="Times New Roman"/>
                <w:sz w:val="24"/>
                <w:szCs w:val="24"/>
              </w:rPr>
            </w:pPr>
            <w:r>
              <w:rPr>
                <w:rFonts w:ascii="Times New Roman" w:hAnsi="Times New Roman" w:cs="Times New Roman"/>
                <w:sz w:val="24"/>
                <w:szCs w:val="24"/>
              </w:rPr>
              <w:t>1582,41</w:t>
            </w:r>
          </w:p>
        </w:tc>
        <w:tc>
          <w:tcPr>
            <w:tcW w:w="1274" w:type="dxa"/>
          </w:tcPr>
          <w:p w:rsidR="00413A52" w:rsidRPr="00277E18" w:rsidRDefault="00413A52" w:rsidP="00CF7761">
            <w:pPr>
              <w:pStyle w:val="ConsPlusNormal0"/>
              <w:rPr>
                <w:rFonts w:ascii="Times New Roman" w:hAnsi="Times New Roman" w:cs="Times New Roman"/>
                <w:sz w:val="24"/>
                <w:szCs w:val="24"/>
              </w:rPr>
            </w:pPr>
            <w:r>
              <w:rPr>
                <w:rFonts w:ascii="Times New Roman" w:hAnsi="Times New Roman" w:cs="Times New Roman"/>
                <w:sz w:val="24"/>
                <w:szCs w:val="24"/>
              </w:rPr>
              <w:t>1582,41</w:t>
            </w:r>
          </w:p>
        </w:tc>
        <w:tc>
          <w:tcPr>
            <w:tcW w:w="1189" w:type="dxa"/>
            <w:gridSpan w:val="2"/>
          </w:tcPr>
          <w:p w:rsidR="00413A52" w:rsidRPr="00277E18" w:rsidRDefault="00413A52" w:rsidP="00CF7761">
            <w:pPr>
              <w:pStyle w:val="ConsPlusNormal0"/>
              <w:rPr>
                <w:rFonts w:ascii="Times New Roman" w:hAnsi="Times New Roman" w:cs="Times New Roman"/>
                <w:sz w:val="24"/>
                <w:szCs w:val="24"/>
              </w:rPr>
            </w:pPr>
          </w:p>
        </w:tc>
        <w:tc>
          <w:tcPr>
            <w:tcW w:w="1247" w:type="dxa"/>
          </w:tcPr>
          <w:p w:rsidR="00413A52" w:rsidRPr="00277E18" w:rsidRDefault="00413A52" w:rsidP="00CF7761">
            <w:pPr>
              <w:pStyle w:val="ConsPlusNormal0"/>
              <w:rPr>
                <w:rFonts w:ascii="Times New Roman" w:hAnsi="Times New Roman" w:cs="Times New Roman"/>
                <w:sz w:val="24"/>
                <w:szCs w:val="24"/>
              </w:rPr>
            </w:pPr>
          </w:p>
        </w:tc>
        <w:tc>
          <w:tcPr>
            <w:tcW w:w="1135" w:type="dxa"/>
            <w:gridSpan w:val="2"/>
          </w:tcPr>
          <w:p w:rsidR="00413A52" w:rsidRPr="00277E18" w:rsidRDefault="00413A52" w:rsidP="00CF7761">
            <w:pPr>
              <w:pStyle w:val="ConsPlusNormal0"/>
              <w:rPr>
                <w:rFonts w:ascii="Times New Roman" w:hAnsi="Times New Roman" w:cs="Times New Roman"/>
                <w:sz w:val="24"/>
                <w:szCs w:val="24"/>
              </w:rPr>
            </w:pPr>
          </w:p>
        </w:tc>
        <w:tc>
          <w:tcPr>
            <w:tcW w:w="1534" w:type="dxa"/>
            <w:gridSpan w:val="2"/>
          </w:tcPr>
          <w:p w:rsidR="00413A52" w:rsidRPr="00277E18" w:rsidRDefault="00413A52" w:rsidP="00CF7761">
            <w:pPr>
              <w:pStyle w:val="ConsPlusNormal0"/>
              <w:rPr>
                <w:rFonts w:ascii="Times New Roman" w:hAnsi="Times New Roman" w:cs="Times New Roman"/>
                <w:sz w:val="24"/>
                <w:szCs w:val="24"/>
              </w:rPr>
            </w:pPr>
          </w:p>
        </w:tc>
        <w:tc>
          <w:tcPr>
            <w:tcW w:w="1778" w:type="dxa"/>
            <w:vMerge/>
          </w:tcPr>
          <w:p w:rsidR="00413A52" w:rsidRPr="00277E18" w:rsidRDefault="00413A52" w:rsidP="00CF7761">
            <w:pPr>
              <w:pStyle w:val="ConsPlusNormal0"/>
              <w:rPr>
                <w:rFonts w:ascii="Times New Roman" w:hAnsi="Times New Roman" w:cs="Times New Roman"/>
                <w:sz w:val="24"/>
                <w:szCs w:val="24"/>
              </w:rPr>
            </w:pPr>
          </w:p>
        </w:tc>
      </w:tr>
      <w:tr w:rsidR="00413A52" w:rsidRPr="00277E18" w:rsidTr="00CF7761">
        <w:trPr>
          <w:trHeight w:val="237"/>
        </w:trPr>
        <w:tc>
          <w:tcPr>
            <w:tcW w:w="851" w:type="dxa"/>
            <w:vMerge/>
          </w:tcPr>
          <w:p w:rsidR="00413A52" w:rsidRDefault="00413A52" w:rsidP="00CF7761"/>
        </w:tc>
        <w:tc>
          <w:tcPr>
            <w:tcW w:w="2189" w:type="dxa"/>
            <w:vMerge/>
          </w:tcPr>
          <w:p w:rsidR="00413A52" w:rsidRPr="00277E18" w:rsidRDefault="00413A52" w:rsidP="00CF7761">
            <w:pPr>
              <w:autoSpaceDE w:val="0"/>
              <w:autoSpaceDN w:val="0"/>
              <w:adjustRightInd w:val="0"/>
              <w:spacing w:line="276" w:lineRule="auto"/>
              <w:jc w:val="center"/>
              <w:rPr>
                <w:color w:val="000000"/>
                <w:lang w:eastAsia="en-US"/>
              </w:rPr>
            </w:pPr>
          </w:p>
        </w:tc>
        <w:tc>
          <w:tcPr>
            <w:tcW w:w="1928" w:type="dxa"/>
            <w:vMerge/>
          </w:tcPr>
          <w:p w:rsidR="00413A52" w:rsidRPr="00277E18" w:rsidRDefault="00413A52" w:rsidP="00CF7761">
            <w:pPr>
              <w:pStyle w:val="ConsPlusNormal0"/>
              <w:rPr>
                <w:rFonts w:ascii="Times New Roman" w:hAnsi="Times New Roman" w:cs="Times New Roman"/>
                <w:sz w:val="24"/>
                <w:szCs w:val="24"/>
              </w:rPr>
            </w:pPr>
          </w:p>
        </w:tc>
        <w:tc>
          <w:tcPr>
            <w:tcW w:w="1428" w:type="dxa"/>
          </w:tcPr>
          <w:p w:rsidR="00413A52" w:rsidRPr="00277E18" w:rsidRDefault="00413A52" w:rsidP="00CF7761">
            <w:pPr>
              <w:pStyle w:val="ConsPlusNormal0"/>
              <w:rPr>
                <w:rFonts w:ascii="Times New Roman" w:hAnsi="Times New Roman" w:cs="Times New Roman"/>
                <w:sz w:val="24"/>
                <w:szCs w:val="24"/>
              </w:rPr>
            </w:pPr>
            <w:r w:rsidRPr="00277E18">
              <w:rPr>
                <w:rFonts w:ascii="Times New Roman" w:hAnsi="Times New Roman" w:cs="Times New Roman"/>
                <w:sz w:val="24"/>
                <w:szCs w:val="24"/>
              </w:rPr>
              <w:t>2016</w:t>
            </w:r>
          </w:p>
        </w:tc>
        <w:tc>
          <w:tcPr>
            <w:tcW w:w="1035" w:type="dxa"/>
          </w:tcPr>
          <w:p w:rsidR="00413A52" w:rsidRPr="00277E18" w:rsidRDefault="00413A52" w:rsidP="00CF7761">
            <w:pPr>
              <w:pStyle w:val="ConsPlusNormal0"/>
              <w:rPr>
                <w:rFonts w:ascii="Times New Roman" w:hAnsi="Times New Roman" w:cs="Times New Roman"/>
                <w:sz w:val="24"/>
                <w:szCs w:val="24"/>
              </w:rPr>
            </w:pPr>
            <w:r>
              <w:rPr>
                <w:rFonts w:ascii="Times New Roman" w:hAnsi="Times New Roman" w:cs="Times New Roman"/>
                <w:sz w:val="24"/>
                <w:szCs w:val="24"/>
              </w:rPr>
              <w:t>220,30</w:t>
            </w:r>
          </w:p>
        </w:tc>
        <w:tc>
          <w:tcPr>
            <w:tcW w:w="1274" w:type="dxa"/>
          </w:tcPr>
          <w:p w:rsidR="00413A52" w:rsidRPr="00277E18" w:rsidRDefault="00413A52" w:rsidP="00CF7761">
            <w:pPr>
              <w:pStyle w:val="ConsPlusNormal0"/>
              <w:rPr>
                <w:rFonts w:ascii="Times New Roman" w:hAnsi="Times New Roman" w:cs="Times New Roman"/>
                <w:sz w:val="24"/>
                <w:szCs w:val="24"/>
              </w:rPr>
            </w:pPr>
            <w:r>
              <w:rPr>
                <w:rFonts w:ascii="Times New Roman" w:hAnsi="Times New Roman" w:cs="Times New Roman"/>
                <w:sz w:val="24"/>
                <w:szCs w:val="24"/>
              </w:rPr>
              <w:t>220,30</w:t>
            </w:r>
          </w:p>
        </w:tc>
        <w:tc>
          <w:tcPr>
            <w:tcW w:w="1189" w:type="dxa"/>
            <w:gridSpan w:val="2"/>
          </w:tcPr>
          <w:p w:rsidR="00413A52" w:rsidRPr="00277E18" w:rsidRDefault="00413A52" w:rsidP="00CF7761">
            <w:pPr>
              <w:pStyle w:val="ConsPlusNormal0"/>
              <w:rPr>
                <w:rFonts w:ascii="Times New Roman" w:hAnsi="Times New Roman" w:cs="Times New Roman"/>
                <w:sz w:val="24"/>
                <w:szCs w:val="24"/>
              </w:rPr>
            </w:pPr>
          </w:p>
        </w:tc>
        <w:tc>
          <w:tcPr>
            <w:tcW w:w="1247" w:type="dxa"/>
          </w:tcPr>
          <w:p w:rsidR="00413A52" w:rsidRPr="00277E18" w:rsidRDefault="00413A52" w:rsidP="00CF7761">
            <w:pPr>
              <w:pStyle w:val="ConsPlusNormal0"/>
              <w:rPr>
                <w:rFonts w:ascii="Times New Roman" w:hAnsi="Times New Roman" w:cs="Times New Roman"/>
                <w:sz w:val="24"/>
                <w:szCs w:val="24"/>
              </w:rPr>
            </w:pPr>
          </w:p>
        </w:tc>
        <w:tc>
          <w:tcPr>
            <w:tcW w:w="1135" w:type="dxa"/>
            <w:gridSpan w:val="2"/>
          </w:tcPr>
          <w:p w:rsidR="00413A52" w:rsidRPr="00277E18" w:rsidRDefault="00413A52" w:rsidP="00CF7761">
            <w:pPr>
              <w:pStyle w:val="ConsPlusNormal0"/>
              <w:rPr>
                <w:rFonts w:ascii="Times New Roman" w:hAnsi="Times New Roman" w:cs="Times New Roman"/>
                <w:sz w:val="24"/>
                <w:szCs w:val="24"/>
              </w:rPr>
            </w:pPr>
          </w:p>
        </w:tc>
        <w:tc>
          <w:tcPr>
            <w:tcW w:w="1534" w:type="dxa"/>
            <w:gridSpan w:val="2"/>
          </w:tcPr>
          <w:p w:rsidR="00413A52" w:rsidRPr="00277E18" w:rsidRDefault="00413A52" w:rsidP="00CF7761">
            <w:pPr>
              <w:pStyle w:val="ConsPlusNormal0"/>
              <w:rPr>
                <w:rFonts w:ascii="Times New Roman" w:hAnsi="Times New Roman" w:cs="Times New Roman"/>
                <w:sz w:val="24"/>
                <w:szCs w:val="24"/>
              </w:rPr>
            </w:pPr>
          </w:p>
        </w:tc>
        <w:tc>
          <w:tcPr>
            <w:tcW w:w="1778" w:type="dxa"/>
            <w:vMerge/>
          </w:tcPr>
          <w:p w:rsidR="00413A52" w:rsidRPr="00277E18" w:rsidRDefault="00413A52" w:rsidP="00CF7761">
            <w:pPr>
              <w:pStyle w:val="ConsPlusNormal0"/>
              <w:rPr>
                <w:rFonts w:ascii="Times New Roman" w:hAnsi="Times New Roman" w:cs="Times New Roman"/>
                <w:sz w:val="24"/>
                <w:szCs w:val="24"/>
              </w:rPr>
            </w:pPr>
          </w:p>
        </w:tc>
      </w:tr>
      <w:tr w:rsidR="00413A52" w:rsidRPr="00277E18" w:rsidTr="00CF7761">
        <w:trPr>
          <w:trHeight w:val="237"/>
        </w:trPr>
        <w:tc>
          <w:tcPr>
            <w:tcW w:w="851" w:type="dxa"/>
            <w:vMerge/>
          </w:tcPr>
          <w:p w:rsidR="00413A52" w:rsidRDefault="00413A52" w:rsidP="00CF7761"/>
        </w:tc>
        <w:tc>
          <w:tcPr>
            <w:tcW w:w="2189" w:type="dxa"/>
            <w:vMerge/>
          </w:tcPr>
          <w:p w:rsidR="00413A52" w:rsidRPr="00277E18" w:rsidRDefault="00413A52" w:rsidP="00CF7761">
            <w:pPr>
              <w:autoSpaceDE w:val="0"/>
              <w:autoSpaceDN w:val="0"/>
              <w:adjustRightInd w:val="0"/>
              <w:spacing w:line="276" w:lineRule="auto"/>
              <w:jc w:val="center"/>
              <w:rPr>
                <w:color w:val="000000"/>
                <w:lang w:eastAsia="en-US"/>
              </w:rPr>
            </w:pPr>
          </w:p>
        </w:tc>
        <w:tc>
          <w:tcPr>
            <w:tcW w:w="1928" w:type="dxa"/>
            <w:vMerge/>
          </w:tcPr>
          <w:p w:rsidR="00413A52" w:rsidRPr="00277E18" w:rsidRDefault="00413A52" w:rsidP="00CF7761">
            <w:pPr>
              <w:pStyle w:val="ConsPlusNormal0"/>
              <w:rPr>
                <w:rFonts w:ascii="Times New Roman" w:hAnsi="Times New Roman" w:cs="Times New Roman"/>
                <w:sz w:val="24"/>
                <w:szCs w:val="24"/>
              </w:rPr>
            </w:pPr>
          </w:p>
        </w:tc>
        <w:tc>
          <w:tcPr>
            <w:tcW w:w="1428" w:type="dxa"/>
          </w:tcPr>
          <w:p w:rsidR="00413A52" w:rsidRPr="00277E18" w:rsidRDefault="00413A52" w:rsidP="00CF7761">
            <w:pPr>
              <w:pStyle w:val="ConsPlusNormal0"/>
              <w:rPr>
                <w:rFonts w:ascii="Times New Roman" w:hAnsi="Times New Roman" w:cs="Times New Roman"/>
                <w:sz w:val="24"/>
                <w:szCs w:val="24"/>
              </w:rPr>
            </w:pPr>
            <w:r w:rsidRPr="00277E18">
              <w:rPr>
                <w:rFonts w:ascii="Times New Roman" w:hAnsi="Times New Roman" w:cs="Times New Roman"/>
                <w:sz w:val="24"/>
                <w:szCs w:val="24"/>
              </w:rPr>
              <w:t>2017</w:t>
            </w:r>
          </w:p>
        </w:tc>
        <w:tc>
          <w:tcPr>
            <w:tcW w:w="1035" w:type="dxa"/>
          </w:tcPr>
          <w:p w:rsidR="00413A52" w:rsidRPr="00277E18" w:rsidRDefault="00413A52" w:rsidP="00CF7761">
            <w:pPr>
              <w:pStyle w:val="ConsPlusNormal0"/>
              <w:rPr>
                <w:rFonts w:ascii="Times New Roman" w:hAnsi="Times New Roman" w:cs="Times New Roman"/>
                <w:sz w:val="24"/>
                <w:szCs w:val="24"/>
              </w:rPr>
            </w:pPr>
            <w:r>
              <w:rPr>
                <w:rFonts w:ascii="Times New Roman" w:hAnsi="Times New Roman" w:cs="Times New Roman"/>
                <w:sz w:val="24"/>
                <w:szCs w:val="24"/>
              </w:rPr>
              <w:t>152,20</w:t>
            </w:r>
          </w:p>
        </w:tc>
        <w:tc>
          <w:tcPr>
            <w:tcW w:w="1274" w:type="dxa"/>
          </w:tcPr>
          <w:p w:rsidR="00413A52" w:rsidRPr="00277E18" w:rsidRDefault="00413A52" w:rsidP="00CF7761">
            <w:pPr>
              <w:pStyle w:val="ConsPlusNormal0"/>
              <w:rPr>
                <w:rFonts w:ascii="Times New Roman" w:hAnsi="Times New Roman" w:cs="Times New Roman"/>
                <w:sz w:val="24"/>
                <w:szCs w:val="24"/>
              </w:rPr>
            </w:pPr>
            <w:r>
              <w:rPr>
                <w:rFonts w:ascii="Times New Roman" w:hAnsi="Times New Roman" w:cs="Times New Roman"/>
                <w:sz w:val="24"/>
                <w:szCs w:val="24"/>
              </w:rPr>
              <w:t>152,20</w:t>
            </w:r>
          </w:p>
        </w:tc>
        <w:tc>
          <w:tcPr>
            <w:tcW w:w="1189" w:type="dxa"/>
            <w:gridSpan w:val="2"/>
          </w:tcPr>
          <w:p w:rsidR="00413A52" w:rsidRPr="00277E18" w:rsidRDefault="00413A52" w:rsidP="00CF7761">
            <w:pPr>
              <w:pStyle w:val="ConsPlusNormal0"/>
              <w:rPr>
                <w:rFonts w:ascii="Times New Roman" w:hAnsi="Times New Roman" w:cs="Times New Roman"/>
                <w:sz w:val="24"/>
                <w:szCs w:val="24"/>
              </w:rPr>
            </w:pPr>
          </w:p>
        </w:tc>
        <w:tc>
          <w:tcPr>
            <w:tcW w:w="1247" w:type="dxa"/>
          </w:tcPr>
          <w:p w:rsidR="00413A52" w:rsidRPr="00277E18" w:rsidRDefault="00413A52" w:rsidP="00CF7761">
            <w:pPr>
              <w:pStyle w:val="ConsPlusNormal0"/>
              <w:rPr>
                <w:rFonts w:ascii="Times New Roman" w:hAnsi="Times New Roman" w:cs="Times New Roman"/>
                <w:sz w:val="24"/>
                <w:szCs w:val="24"/>
              </w:rPr>
            </w:pPr>
          </w:p>
        </w:tc>
        <w:tc>
          <w:tcPr>
            <w:tcW w:w="1135" w:type="dxa"/>
            <w:gridSpan w:val="2"/>
          </w:tcPr>
          <w:p w:rsidR="00413A52" w:rsidRPr="00277E18" w:rsidRDefault="00413A52" w:rsidP="00CF7761">
            <w:pPr>
              <w:pStyle w:val="ConsPlusNormal0"/>
              <w:rPr>
                <w:rFonts w:ascii="Times New Roman" w:hAnsi="Times New Roman" w:cs="Times New Roman"/>
                <w:sz w:val="24"/>
                <w:szCs w:val="24"/>
              </w:rPr>
            </w:pPr>
          </w:p>
        </w:tc>
        <w:tc>
          <w:tcPr>
            <w:tcW w:w="1534" w:type="dxa"/>
            <w:gridSpan w:val="2"/>
          </w:tcPr>
          <w:p w:rsidR="00413A52" w:rsidRPr="00277E18" w:rsidRDefault="00413A52" w:rsidP="00CF7761">
            <w:pPr>
              <w:pStyle w:val="ConsPlusNormal0"/>
              <w:rPr>
                <w:rFonts w:ascii="Times New Roman" w:hAnsi="Times New Roman" w:cs="Times New Roman"/>
                <w:sz w:val="24"/>
                <w:szCs w:val="24"/>
              </w:rPr>
            </w:pPr>
          </w:p>
        </w:tc>
        <w:tc>
          <w:tcPr>
            <w:tcW w:w="1778" w:type="dxa"/>
            <w:vMerge/>
          </w:tcPr>
          <w:p w:rsidR="00413A52" w:rsidRPr="00277E18" w:rsidRDefault="00413A52" w:rsidP="00CF7761">
            <w:pPr>
              <w:pStyle w:val="ConsPlusNormal0"/>
              <w:rPr>
                <w:rFonts w:ascii="Times New Roman" w:hAnsi="Times New Roman" w:cs="Times New Roman"/>
                <w:sz w:val="24"/>
                <w:szCs w:val="24"/>
              </w:rPr>
            </w:pPr>
          </w:p>
        </w:tc>
      </w:tr>
      <w:tr w:rsidR="00413A52" w:rsidRPr="00277E18" w:rsidTr="00CF7761">
        <w:tc>
          <w:tcPr>
            <w:tcW w:w="851" w:type="dxa"/>
            <w:vMerge/>
          </w:tcPr>
          <w:p w:rsidR="00413A52" w:rsidRPr="00277E18" w:rsidRDefault="00413A52" w:rsidP="00CF7761"/>
        </w:tc>
        <w:tc>
          <w:tcPr>
            <w:tcW w:w="2189" w:type="dxa"/>
            <w:vMerge/>
          </w:tcPr>
          <w:p w:rsidR="00413A52" w:rsidRPr="00277E18" w:rsidRDefault="00413A52" w:rsidP="00CF7761">
            <w:pPr>
              <w:jc w:val="center"/>
            </w:pPr>
          </w:p>
        </w:tc>
        <w:tc>
          <w:tcPr>
            <w:tcW w:w="1928" w:type="dxa"/>
            <w:vMerge/>
          </w:tcPr>
          <w:p w:rsidR="00413A52" w:rsidRPr="00277E18" w:rsidRDefault="00413A52" w:rsidP="00CF7761"/>
        </w:tc>
        <w:tc>
          <w:tcPr>
            <w:tcW w:w="1428" w:type="dxa"/>
          </w:tcPr>
          <w:p w:rsidR="00413A52" w:rsidRPr="00277E18" w:rsidRDefault="00413A52" w:rsidP="00CF7761">
            <w:pPr>
              <w:pStyle w:val="ConsPlusNormal0"/>
              <w:rPr>
                <w:rFonts w:ascii="Times New Roman" w:hAnsi="Times New Roman" w:cs="Times New Roman"/>
                <w:sz w:val="24"/>
                <w:szCs w:val="24"/>
              </w:rPr>
            </w:pPr>
            <w:r w:rsidRPr="00277E18">
              <w:rPr>
                <w:rFonts w:ascii="Times New Roman" w:hAnsi="Times New Roman" w:cs="Times New Roman"/>
                <w:sz w:val="24"/>
                <w:szCs w:val="24"/>
              </w:rPr>
              <w:t>2018</w:t>
            </w:r>
          </w:p>
        </w:tc>
        <w:tc>
          <w:tcPr>
            <w:tcW w:w="1035" w:type="dxa"/>
          </w:tcPr>
          <w:p w:rsidR="00413A52" w:rsidRPr="00277E18" w:rsidRDefault="00413A52" w:rsidP="00CF7761">
            <w:pPr>
              <w:pStyle w:val="ConsPlusNormal0"/>
              <w:rPr>
                <w:rFonts w:ascii="Times New Roman" w:hAnsi="Times New Roman" w:cs="Times New Roman"/>
                <w:sz w:val="24"/>
                <w:szCs w:val="24"/>
              </w:rPr>
            </w:pPr>
            <w:r>
              <w:rPr>
                <w:rFonts w:ascii="Times New Roman" w:hAnsi="Times New Roman" w:cs="Times New Roman"/>
                <w:sz w:val="24"/>
                <w:szCs w:val="24"/>
              </w:rPr>
              <w:t>196,14</w:t>
            </w:r>
          </w:p>
        </w:tc>
        <w:tc>
          <w:tcPr>
            <w:tcW w:w="1274" w:type="dxa"/>
          </w:tcPr>
          <w:p w:rsidR="00413A52" w:rsidRPr="00277E18" w:rsidRDefault="00413A52" w:rsidP="00CF7761">
            <w:pPr>
              <w:pStyle w:val="ConsPlusNormal0"/>
              <w:rPr>
                <w:rFonts w:ascii="Times New Roman" w:hAnsi="Times New Roman" w:cs="Times New Roman"/>
                <w:sz w:val="24"/>
                <w:szCs w:val="24"/>
              </w:rPr>
            </w:pPr>
            <w:r>
              <w:rPr>
                <w:rFonts w:ascii="Times New Roman" w:hAnsi="Times New Roman" w:cs="Times New Roman"/>
                <w:sz w:val="24"/>
                <w:szCs w:val="24"/>
              </w:rPr>
              <w:t>196,14</w:t>
            </w:r>
          </w:p>
        </w:tc>
        <w:tc>
          <w:tcPr>
            <w:tcW w:w="1189" w:type="dxa"/>
            <w:gridSpan w:val="2"/>
          </w:tcPr>
          <w:p w:rsidR="00413A52" w:rsidRPr="00277E18" w:rsidRDefault="00413A52" w:rsidP="00CF7761">
            <w:pPr>
              <w:pStyle w:val="ConsPlusNormal0"/>
              <w:rPr>
                <w:rFonts w:ascii="Times New Roman" w:hAnsi="Times New Roman" w:cs="Times New Roman"/>
                <w:sz w:val="24"/>
                <w:szCs w:val="24"/>
              </w:rPr>
            </w:pPr>
          </w:p>
        </w:tc>
        <w:tc>
          <w:tcPr>
            <w:tcW w:w="1247" w:type="dxa"/>
          </w:tcPr>
          <w:p w:rsidR="00413A52" w:rsidRPr="00277E18" w:rsidRDefault="00413A52" w:rsidP="00CF7761">
            <w:pPr>
              <w:pStyle w:val="ConsPlusNormal0"/>
              <w:rPr>
                <w:rFonts w:ascii="Times New Roman" w:hAnsi="Times New Roman" w:cs="Times New Roman"/>
                <w:sz w:val="24"/>
                <w:szCs w:val="24"/>
              </w:rPr>
            </w:pPr>
          </w:p>
        </w:tc>
        <w:tc>
          <w:tcPr>
            <w:tcW w:w="1135" w:type="dxa"/>
            <w:gridSpan w:val="2"/>
          </w:tcPr>
          <w:p w:rsidR="00413A52" w:rsidRPr="00277E18" w:rsidRDefault="00413A52" w:rsidP="00CF7761">
            <w:pPr>
              <w:pStyle w:val="ConsPlusNormal0"/>
              <w:rPr>
                <w:rFonts w:ascii="Times New Roman" w:hAnsi="Times New Roman" w:cs="Times New Roman"/>
                <w:sz w:val="24"/>
                <w:szCs w:val="24"/>
              </w:rPr>
            </w:pPr>
          </w:p>
        </w:tc>
        <w:tc>
          <w:tcPr>
            <w:tcW w:w="1534" w:type="dxa"/>
            <w:gridSpan w:val="2"/>
          </w:tcPr>
          <w:p w:rsidR="00413A52" w:rsidRPr="00277E18" w:rsidRDefault="00413A52" w:rsidP="00CF7761">
            <w:pPr>
              <w:pStyle w:val="ConsPlusNormal0"/>
              <w:rPr>
                <w:rFonts w:ascii="Times New Roman" w:hAnsi="Times New Roman" w:cs="Times New Roman"/>
                <w:sz w:val="24"/>
                <w:szCs w:val="24"/>
              </w:rPr>
            </w:pPr>
          </w:p>
        </w:tc>
        <w:tc>
          <w:tcPr>
            <w:tcW w:w="1778" w:type="dxa"/>
            <w:vMerge/>
          </w:tcPr>
          <w:p w:rsidR="00413A52" w:rsidRPr="00277E18" w:rsidRDefault="00413A52" w:rsidP="00CF7761">
            <w:pPr>
              <w:pStyle w:val="ConsPlusNormal0"/>
              <w:rPr>
                <w:rFonts w:ascii="Times New Roman" w:hAnsi="Times New Roman" w:cs="Times New Roman"/>
                <w:sz w:val="24"/>
                <w:szCs w:val="24"/>
              </w:rPr>
            </w:pPr>
          </w:p>
        </w:tc>
      </w:tr>
      <w:tr w:rsidR="00413A52" w:rsidRPr="00277E18" w:rsidTr="00CF7761">
        <w:tc>
          <w:tcPr>
            <w:tcW w:w="851" w:type="dxa"/>
            <w:vMerge/>
          </w:tcPr>
          <w:p w:rsidR="00413A52" w:rsidRPr="00277E18" w:rsidRDefault="00413A52" w:rsidP="00CF7761"/>
        </w:tc>
        <w:tc>
          <w:tcPr>
            <w:tcW w:w="2189" w:type="dxa"/>
            <w:vMerge/>
          </w:tcPr>
          <w:p w:rsidR="00413A52" w:rsidRPr="00277E18" w:rsidRDefault="00413A52" w:rsidP="00CF7761">
            <w:pPr>
              <w:jc w:val="center"/>
            </w:pPr>
          </w:p>
        </w:tc>
        <w:tc>
          <w:tcPr>
            <w:tcW w:w="1928" w:type="dxa"/>
            <w:vMerge/>
          </w:tcPr>
          <w:p w:rsidR="00413A52" w:rsidRPr="00277E18" w:rsidRDefault="00413A52" w:rsidP="00CF7761"/>
        </w:tc>
        <w:tc>
          <w:tcPr>
            <w:tcW w:w="1428" w:type="dxa"/>
          </w:tcPr>
          <w:p w:rsidR="00413A52" w:rsidRPr="00277E18" w:rsidRDefault="00413A52" w:rsidP="00CF7761">
            <w:pPr>
              <w:pStyle w:val="ConsPlusNormal0"/>
              <w:rPr>
                <w:rFonts w:ascii="Times New Roman" w:hAnsi="Times New Roman" w:cs="Times New Roman"/>
                <w:sz w:val="24"/>
                <w:szCs w:val="24"/>
              </w:rPr>
            </w:pPr>
            <w:r w:rsidRPr="00277E18">
              <w:rPr>
                <w:rFonts w:ascii="Times New Roman" w:hAnsi="Times New Roman" w:cs="Times New Roman"/>
                <w:sz w:val="24"/>
                <w:szCs w:val="24"/>
              </w:rPr>
              <w:t>2019</w:t>
            </w:r>
          </w:p>
        </w:tc>
        <w:tc>
          <w:tcPr>
            <w:tcW w:w="1035" w:type="dxa"/>
          </w:tcPr>
          <w:p w:rsidR="00413A52" w:rsidRPr="00277E18" w:rsidRDefault="00413A52" w:rsidP="00CF7761">
            <w:pPr>
              <w:pStyle w:val="ConsPlusNormal0"/>
              <w:rPr>
                <w:rFonts w:ascii="Times New Roman" w:hAnsi="Times New Roman" w:cs="Times New Roman"/>
                <w:sz w:val="24"/>
                <w:szCs w:val="24"/>
              </w:rPr>
            </w:pPr>
            <w:r>
              <w:rPr>
                <w:rFonts w:ascii="Times New Roman" w:hAnsi="Times New Roman" w:cs="Times New Roman"/>
                <w:sz w:val="24"/>
                <w:szCs w:val="24"/>
              </w:rPr>
              <w:t>166,27</w:t>
            </w:r>
          </w:p>
        </w:tc>
        <w:tc>
          <w:tcPr>
            <w:tcW w:w="1274" w:type="dxa"/>
          </w:tcPr>
          <w:p w:rsidR="00413A52" w:rsidRPr="00277E18" w:rsidRDefault="00413A52" w:rsidP="00CF7761">
            <w:pPr>
              <w:pStyle w:val="ConsPlusNormal0"/>
              <w:rPr>
                <w:rFonts w:ascii="Times New Roman" w:hAnsi="Times New Roman" w:cs="Times New Roman"/>
                <w:sz w:val="24"/>
                <w:szCs w:val="24"/>
              </w:rPr>
            </w:pPr>
            <w:r>
              <w:rPr>
                <w:rFonts w:ascii="Times New Roman" w:hAnsi="Times New Roman" w:cs="Times New Roman"/>
                <w:sz w:val="24"/>
                <w:szCs w:val="24"/>
              </w:rPr>
              <w:t>166,27</w:t>
            </w:r>
          </w:p>
        </w:tc>
        <w:tc>
          <w:tcPr>
            <w:tcW w:w="1189" w:type="dxa"/>
            <w:gridSpan w:val="2"/>
          </w:tcPr>
          <w:p w:rsidR="00413A52" w:rsidRPr="00277E18" w:rsidRDefault="00413A52" w:rsidP="00CF7761">
            <w:pPr>
              <w:pStyle w:val="ConsPlusNormal0"/>
              <w:rPr>
                <w:rFonts w:ascii="Times New Roman" w:hAnsi="Times New Roman" w:cs="Times New Roman"/>
                <w:sz w:val="24"/>
                <w:szCs w:val="24"/>
              </w:rPr>
            </w:pPr>
          </w:p>
        </w:tc>
        <w:tc>
          <w:tcPr>
            <w:tcW w:w="1247" w:type="dxa"/>
          </w:tcPr>
          <w:p w:rsidR="00413A52" w:rsidRPr="00277E18" w:rsidRDefault="00413A52" w:rsidP="00CF7761">
            <w:pPr>
              <w:pStyle w:val="ConsPlusNormal0"/>
              <w:rPr>
                <w:rFonts w:ascii="Times New Roman" w:hAnsi="Times New Roman" w:cs="Times New Roman"/>
                <w:sz w:val="24"/>
                <w:szCs w:val="24"/>
              </w:rPr>
            </w:pPr>
          </w:p>
        </w:tc>
        <w:tc>
          <w:tcPr>
            <w:tcW w:w="1135" w:type="dxa"/>
            <w:gridSpan w:val="2"/>
          </w:tcPr>
          <w:p w:rsidR="00413A52" w:rsidRPr="00277E18" w:rsidRDefault="00413A52" w:rsidP="00CF7761">
            <w:pPr>
              <w:pStyle w:val="ConsPlusNormal0"/>
              <w:rPr>
                <w:rFonts w:ascii="Times New Roman" w:hAnsi="Times New Roman" w:cs="Times New Roman"/>
                <w:sz w:val="24"/>
                <w:szCs w:val="24"/>
              </w:rPr>
            </w:pPr>
          </w:p>
        </w:tc>
        <w:tc>
          <w:tcPr>
            <w:tcW w:w="1534" w:type="dxa"/>
            <w:gridSpan w:val="2"/>
          </w:tcPr>
          <w:p w:rsidR="00413A52" w:rsidRPr="00277E18" w:rsidRDefault="00413A52" w:rsidP="00CF7761">
            <w:pPr>
              <w:pStyle w:val="ConsPlusNormal0"/>
              <w:rPr>
                <w:rFonts w:ascii="Times New Roman" w:hAnsi="Times New Roman" w:cs="Times New Roman"/>
                <w:sz w:val="24"/>
                <w:szCs w:val="24"/>
              </w:rPr>
            </w:pPr>
          </w:p>
        </w:tc>
        <w:tc>
          <w:tcPr>
            <w:tcW w:w="1778" w:type="dxa"/>
            <w:vMerge/>
          </w:tcPr>
          <w:p w:rsidR="00413A52" w:rsidRPr="00277E18" w:rsidRDefault="00413A52" w:rsidP="00CF7761">
            <w:pPr>
              <w:pStyle w:val="ConsPlusNormal0"/>
              <w:rPr>
                <w:rFonts w:ascii="Times New Roman" w:hAnsi="Times New Roman" w:cs="Times New Roman"/>
                <w:sz w:val="24"/>
                <w:szCs w:val="24"/>
              </w:rPr>
            </w:pPr>
          </w:p>
        </w:tc>
      </w:tr>
      <w:tr w:rsidR="00413A52" w:rsidRPr="00277E18" w:rsidTr="00CF7761">
        <w:tc>
          <w:tcPr>
            <w:tcW w:w="851" w:type="dxa"/>
            <w:vMerge/>
          </w:tcPr>
          <w:p w:rsidR="00413A52" w:rsidRPr="00277E18" w:rsidRDefault="00413A52" w:rsidP="00CF7761"/>
        </w:tc>
        <w:tc>
          <w:tcPr>
            <w:tcW w:w="2189" w:type="dxa"/>
            <w:vMerge/>
          </w:tcPr>
          <w:p w:rsidR="00413A52" w:rsidRPr="00277E18" w:rsidRDefault="00413A52" w:rsidP="00CF7761">
            <w:pPr>
              <w:jc w:val="center"/>
            </w:pPr>
          </w:p>
        </w:tc>
        <w:tc>
          <w:tcPr>
            <w:tcW w:w="1928" w:type="dxa"/>
            <w:vMerge/>
          </w:tcPr>
          <w:p w:rsidR="00413A52" w:rsidRPr="00277E18" w:rsidRDefault="00413A52" w:rsidP="00CF7761"/>
        </w:tc>
        <w:tc>
          <w:tcPr>
            <w:tcW w:w="1428" w:type="dxa"/>
          </w:tcPr>
          <w:p w:rsidR="00413A52" w:rsidRPr="00277E18" w:rsidRDefault="00413A52" w:rsidP="00CF7761">
            <w:pPr>
              <w:pStyle w:val="ConsPlusNormal0"/>
              <w:rPr>
                <w:rFonts w:ascii="Times New Roman" w:hAnsi="Times New Roman" w:cs="Times New Roman"/>
                <w:sz w:val="24"/>
                <w:szCs w:val="24"/>
              </w:rPr>
            </w:pPr>
            <w:r w:rsidRPr="00277E18">
              <w:rPr>
                <w:rFonts w:ascii="Times New Roman" w:hAnsi="Times New Roman" w:cs="Times New Roman"/>
                <w:sz w:val="24"/>
                <w:szCs w:val="24"/>
              </w:rPr>
              <w:t>2020</w:t>
            </w:r>
          </w:p>
        </w:tc>
        <w:tc>
          <w:tcPr>
            <w:tcW w:w="1035" w:type="dxa"/>
          </w:tcPr>
          <w:p w:rsidR="00413A52" w:rsidRPr="00277E18" w:rsidRDefault="00413A52" w:rsidP="00CF7761">
            <w:pPr>
              <w:pStyle w:val="ConsPlusNormal0"/>
              <w:rPr>
                <w:rFonts w:ascii="Times New Roman" w:hAnsi="Times New Roman" w:cs="Times New Roman"/>
                <w:sz w:val="24"/>
                <w:szCs w:val="24"/>
              </w:rPr>
            </w:pPr>
            <w:r>
              <w:rPr>
                <w:rFonts w:ascii="Times New Roman" w:hAnsi="Times New Roman" w:cs="Times New Roman"/>
                <w:sz w:val="24"/>
                <w:szCs w:val="24"/>
              </w:rPr>
              <w:t>273,70</w:t>
            </w:r>
          </w:p>
        </w:tc>
        <w:tc>
          <w:tcPr>
            <w:tcW w:w="1274" w:type="dxa"/>
          </w:tcPr>
          <w:p w:rsidR="00413A52" w:rsidRPr="00277E18" w:rsidRDefault="00413A52" w:rsidP="00CF7761">
            <w:pPr>
              <w:pStyle w:val="ConsPlusNormal0"/>
              <w:rPr>
                <w:rFonts w:ascii="Times New Roman" w:hAnsi="Times New Roman" w:cs="Times New Roman"/>
                <w:sz w:val="24"/>
                <w:szCs w:val="24"/>
              </w:rPr>
            </w:pPr>
            <w:r>
              <w:rPr>
                <w:rFonts w:ascii="Times New Roman" w:hAnsi="Times New Roman" w:cs="Times New Roman"/>
                <w:sz w:val="24"/>
                <w:szCs w:val="24"/>
              </w:rPr>
              <w:t>273,70</w:t>
            </w:r>
          </w:p>
        </w:tc>
        <w:tc>
          <w:tcPr>
            <w:tcW w:w="1189" w:type="dxa"/>
            <w:gridSpan w:val="2"/>
          </w:tcPr>
          <w:p w:rsidR="00413A52" w:rsidRPr="00277E18" w:rsidRDefault="00413A52" w:rsidP="00CF7761">
            <w:pPr>
              <w:pStyle w:val="ConsPlusNormal0"/>
              <w:rPr>
                <w:rFonts w:ascii="Times New Roman" w:hAnsi="Times New Roman" w:cs="Times New Roman"/>
                <w:sz w:val="24"/>
                <w:szCs w:val="24"/>
              </w:rPr>
            </w:pPr>
          </w:p>
        </w:tc>
        <w:tc>
          <w:tcPr>
            <w:tcW w:w="1247" w:type="dxa"/>
          </w:tcPr>
          <w:p w:rsidR="00413A52" w:rsidRPr="00277E18" w:rsidRDefault="00413A52" w:rsidP="00CF7761">
            <w:pPr>
              <w:pStyle w:val="ConsPlusNormal0"/>
              <w:rPr>
                <w:rFonts w:ascii="Times New Roman" w:hAnsi="Times New Roman" w:cs="Times New Roman"/>
                <w:sz w:val="24"/>
                <w:szCs w:val="24"/>
              </w:rPr>
            </w:pPr>
          </w:p>
        </w:tc>
        <w:tc>
          <w:tcPr>
            <w:tcW w:w="1135" w:type="dxa"/>
            <w:gridSpan w:val="2"/>
          </w:tcPr>
          <w:p w:rsidR="00413A52" w:rsidRPr="00277E18" w:rsidRDefault="00413A52" w:rsidP="00CF7761">
            <w:pPr>
              <w:pStyle w:val="ConsPlusNormal0"/>
              <w:rPr>
                <w:rFonts w:ascii="Times New Roman" w:hAnsi="Times New Roman" w:cs="Times New Roman"/>
                <w:sz w:val="24"/>
                <w:szCs w:val="24"/>
              </w:rPr>
            </w:pPr>
          </w:p>
        </w:tc>
        <w:tc>
          <w:tcPr>
            <w:tcW w:w="1534" w:type="dxa"/>
            <w:gridSpan w:val="2"/>
          </w:tcPr>
          <w:p w:rsidR="00413A52" w:rsidRPr="00277E18" w:rsidRDefault="00413A52" w:rsidP="00CF7761">
            <w:pPr>
              <w:pStyle w:val="ConsPlusNormal0"/>
              <w:rPr>
                <w:rFonts w:ascii="Times New Roman" w:hAnsi="Times New Roman" w:cs="Times New Roman"/>
                <w:sz w:val="24"/>
                <w:szCs w:val="24"/>
              </w:rPr>
            </w:pPr>
          </w:p>
        </w:tc>
        <w:tc>
          <w:tcPr>
            <w:tcW w:w="1778" w:type="dxa"/>
            <w:vMerge/>
          </w:tcPr>
          <w:p w:rsidR="00413A52" w:rsidRPr="00277E18" w:rsidRDefault="00413A52" w:rsidP="00CF7761">
            <w:pPr>
              <w:pStyle w:val="ConsPlusNormal0"/>
              <w:rPr>
                <w:rFonts w:ascii="Times New Roman" w:hAnsi="Times New Roman" w:cs="Times New Roman"/>
                <w:sz w:val="24"/>
                <w:szCs w:val="24"/>
              </w:rPr>
            </w:pPr>
          </w:p>
        </w:tc>
      </w:tr>
      <w:tr w:rsidR="00413A52" w:rsidRPr="00277E18" w:rsidTr="00CF7761">
        <w:tc>
          <w:tcPr>
            <w:tcW w:w="851" w:type="dxa"/>
            <w:vMerge/>
          </w:tcPr>
          <w:p w:rsidR="00413A52" w:rsidRPr="00277E18" w:rsidRDefault="00413A52" w:rsidP="00CF7761"/>
        </w:tc>
        <w:tc>
          <w:tcPr>
            <w:tcW w:w="2189" w:type="dxa"/>
            <w:vMerge/>
          </w:tcPr>
          <w:p w:rsidR="00413A52" w:rsidRPr="00277E18" w:rsidRDefault="00413A52" w:rsidP="00CF7761">
            <w:pPr>
              <w:jc w:val="center"/>
            </w:pPr>
          </w:p>
        </w:tc>
        <w:tc>
          <w:tcPr>
            <w:tcW w:w="1928" w:type="dxa"/>
            <w:vMerge/>
          </w:tcPr>
          <w:p w:rsidR="00413A52" w:rsidRPr="00277E18" w:rsidRDefault="00413A52" w:rsidP="00CF7761"/>
        </w:tc>
        <w:tc>
          <w:tcPr>
            <w:tcW w:w="1428" w:type="dxa"/>
          </w:tcPr>
          <w:p w:rsidR="00413A52" w:rsidRPr="00277E18" w:rsidRDefault="00413A52" w:rsidP="00CF7761">
            <w:pPr>
              <w:pStyle w:val="ConsPlusNormal0"/>
              <w:rPr>
                <w:rFonts w:ascii="Times New Roman" w:hAnsi="Times New Roman" w:cs="Times New Roman"/>
                <w:sz w:val="24"/>
                <w:szCs w:val="24"/>
              </w:rPr>
            </w:pPr>
            <w:r w:rsidRPr="00277E18">
              <w:rPr>
                <w:rFonts w:ascii="Times New Roman" w:hAnsi="Times New Roman" w:cs="Times New Roman"/>
                <w:sz w:val="24"/>
                <w:szCs w:val="24"/>
              </w:rPr>
              <w:t>20</w:t>
            </w:r>
            <w:r>
              <w:rPr>
                <w:rFonts w:ascii="Times New Roman" w:hAnsi="Times New Roman" w:cs="Times New Roman"/>
                <w:sz w:val="24"/>
                <w:szCs w:val="24"/>
              </w:rPr>
              <w:t>21</w:t>
            </w:r>
          </w:p>
        </w:tc>
        <w:tc>
          <w:tcPr>
            <w:tcW w:w="1035" w:type="dxa"/>
          </w:tcPr>
          <w:p w:rsidR="00413A52" w:rsidRPr="00277E18" w:rsidRDefault="00413A52" w:rsidP="00CF7761">
            <w:pPr>
              <w:pStyle w:val="ConsPlusNormal0"/>
              <w:rPr>
                <w:rFonts w:ascii="Times New Roman" w:hAnsi="Times New Roman" w:cs="Times New Roman"/>
                <w:sz w:val="24"/>
                <w:szCs w:val="24"/>
              </w:rPr>
            </w:pPr>
            <w:r>
              <w:rPr>
                <w:rFonts w:ascii="Times New Roman" w:hAnsi="Times New Roman" w:cs="Times New Roman"/>
                <w:sz w:val="24"/>
                <w:szCs w:val="24"/>
              </w:rPr>
              <w:t>281,80</w:t>
            </w:r>
          </w:p>
        </w:tc>
        <w:tc>
          <w:tcPr>
            <w:tcW w:w="1274" w:type="dxa"/>
          </w:tcPr>
          <w:p w:rsidR="00413A52" w:rsidRPr="00277E18" w:rsidRDefault="00413A52" w:rsidP="00CF7761">
            <w:pPr>
              <w:pStyle w:val="ConsPlusNormal0"/>
              <w:rPr>
                <w:rFonts w:ascii="Times New Roman" w:hAnsi="Times New Roman" w:cs="Times New Roman"/>
                <w:sz w:val="24"/>
                <w:szCs w:val="24"/>
              </w:rPr>
            </w:pPr>
            <w:r>
              <w:rPr>
                <w:rFonts w:ascii="Times New Roman" w:hAnsi="Times New Roman" w:cs="Times New Roman"/>
                <w:sz w:val="24"/>
                <w:szCs w:val="24"/>
              </w:rPr>
              <w:t>281,80</w:t>
            </w:r>
          </w:p>
        </w:tc>
        <w:tc>
          <w:tcPr>
            <w:tcW w:w="1189" w:type="dxa"/>
            <w:gridSpan w:val="2"/>
          </w:tcPr>
          <w:p w:rsidR="00413A52" w:rsidRPr="00277E18" w:rsidRDefault="00413A52" w:rsidP="00CF7761">
            <w:pPr>
              <w:pStyle w:val="ConsPlusNormal0"/>
              <w:rPr>
                <w:rFonts w:ascii="Times New Roman" w:hAnsi="Times New Roman" w:cs="Times New Roman"/>
                <w:sz w:val="24"/>
                <w:szCs w:val="24"/>
              </w:rPr>
            </w:pPr>
          </w:p>
        </w:tc>
        <w:tc>
          <w:tcPr>
            <w:tcW w:w="1247" w:type="dxa"/>
          </w:tcPr>
          <w:p w:rsidR="00413A52" w:rsidRPr="00277E18" w:rsidRDefault="00413A52" w:rsidP="00CF7761">
            <w:pPr>
              <w:pStyle w:val="ConsPlusNormal0"/>
              <w:rPr>
                <w:rFonts w:ascii="Times New Roman" w:hAnsi="Times New Roman" w:cs="Times New Roman"/>
                <w:sz w:val="24"/>
                <w:szCs w:val="24"/>
              </w:rPr>
            </w:pPr>
          </w:p>
        </w:tc>
        <w:tc>
          <w:tcPr>
            <w:tcW w:w="1135" w:type="dxa"/>
            <w:gridSpan w:val="2"/>
          </w:tcPr>
          <w:p w:rsidR="00413A52" w:rsidRPr="00277E18" w:rsidRDefault="00413A52" w:rsidP="00CF7761">
            <w:pPr>
              <w:pStyle w:val="ConsPlusNormal0"/>
              <w:rPr>
                <w:rFonts w:ascii="Times New Roman" w:hAnsi="Times New Roman" w:cs="Times New Roman"/>
                <w:sz w:val="24"/>
                <w:szCs w:val="24"/>
              </w:rPr>
            </w:pPr>
          </w:p>
        </w:tc>
        <w:tc>
          <w:tcPr>
            <w:tcW w:w="1534" w:type="dxa"/>
            <w:gridSpan w:val="2"/>
          </w:tcPr>
          <w:p w:rsidR="00413A52" w:rsidRPr="00277E18" w:rsidRDefault="00413A52" w:rsidP="00CF7761">
            <w:pPr>
              <w:pStyle w:val="ConsPlusNormal0"/>
              <w:rPr>
                <w:rFonts w:ascii="Times New Roman" w:hAnsi="Times New Roman" w:cs="Times New Roman"/>
                <w:sz w:val="24"/>
                <w:szCs w:val="24"/>
              </w:rPr>
            </w:pPr>
          </w:p>
        </w:tc>
        <w:tc>
          <w:tcPr>
            <w:tcW w:w="1778" w:type="dxa"/>
            <w:vMerge/>
          </w:tcPr>
          <w:p w:rsidR="00413A52" w:rsidRPr="00277E18" w:rsidRDefault="00413A52" w:rsidP="00CF7761">
            <w:pPr>
              <w:pStyle w:val="ConsPlusNormal0"/>
              <w:rPr>
                <w:rFonts w:ascii="Times New Roman" w:hAnsi="Times New Roman" w:cs="Times New Roman"/>
                <w:sz w:val="24"/>
                <w:szCs w:val="24"/>
              </w:rPr>
            </w:pPr>
          </w:p>
        </w:tc>
      </w:tr>
      <w:tr w:rsidR="00413A52" w:rsidRPr="00277E18" w:rsidTr="00CF7761">
        <w:trPr>
          <w:trHeight w:val="274"/>
        </w:trPr>
        <w:tc>
          <w:tcPr>
            <w:tcW w:w="851" w:type="dxa"/>
            <w:vMerge/>
          </w:tcPr>
          <w:p w:rsidR="00413A52" w:rsidRPr="00277E18" w:rsidRDefault="00413A52" w:rsidP="00CF7761"/>
        </w:tc>
        <w:tc>
          <w:tcPr>
            <w:tcW w:w="2189" w:type="dxa"/>
            <w:vMerge/>
          </w:tcPr>
          <w:p w:rsidR="00413A52" w:rsidRPr="00277E18" w:rsidRDefault="00413A52" w:rsidP="00CF7761">
            <w:pPr>
              <w:jc w:val="center"/>
            </w:pPr>
          </w:p>
        </w:tc>
        <w:tc>
          <w:tcPr>
            <w:tcW w:w="1928" w:type="dxa"/>
            <w:vMerge/>
          </w:tcPr>
          <w:p w:rsidR="00413A52" w:rsidRPr="00277E18" w:rsidRDefault="00413A52" w:rsidP="00CF7761"/>
        </w:tc>
        <w:tc>
          <w:tcPr>
            <w:tcW w:w="1428" w:type="dxa"/>
          </w:tcPr>
          <w:p w:rsidR="00413A52" w:rsidRPr="00277E18" w:rsidRDefault="00413A52" w:rsidP="00CF7761">
            <w:pPr>
              <w:pStyle w:val="ConsPlusNormal0"/>
              <w:rPr>
                <w:rFonts w:ascii="Times New Roman" w:hAnsi="Times New Roman" w:cs="Times New Roman"/>
                <w:sz w:val="24"/>
                <w:szCs w:val="24"/>
              </w:rPr>
            </w:pPr>
            <w:r w:rsidRPr="00277E18">
              <w:rPr>
                <w:rFonts w:ascii="Times New Roman" w:hAnsi="Times New Roman" w:cs="Times New Roman"/>
                <w:sz w:val="24"/>
                <w:szCs w:val="24"/>
              </w:rPr>
              <w:t>202</w:t>
            </w:r>
            <w:r>
              <w:rPr>
                <w:rFonts w:ascii="Times New Roman" w:hAnsi="Times New Roman" w:cs="Times New Roman"/>
                <w:sz w:val="24"/>
                <w:szCs w:val="24"/>
              </w:rPr>
              <w:t>2</w:t>
            </w:r>
          </w:p>
        </w:tc>
        <w:tc>
          <w:tcPr>
            <w:tcW w:w="1035" w:type="dxa"/>
          </w:tcPr>
          <w:p w:rsidR="00413A52" w:rsidRPr="00277E18" w:rsidRDefault="00413A52" w:rsidP="00CF7761">
            <w:pPr>
              <w:pStyle w:val="ConsPlusNormal0"/>
              <w:rPr>
                <w:rFonts w:ascii="Times New Roman" w:hAnsi="Times New Roman" w:cs="Times New Roman"/>
                <w:sz w:val="24"/>
                <w:szCs w:val="24"/>
              </w:rPr>
            </w:pPr>
            <w:r>
              <w:rPr>
                <w:rFonts w:ascii="Times New Roman" w:hAnsi="Times New Roman" w:cs="Times New Roman"/>
                <w:sz w:val="24"/>
                <w:szCs w:val="24"/>
              </w:rPr>
              <w:t>292,00</w:t>
            </w:r>
          </w:p>
        </w:tc>
        <w:tc>
          <w:tcPr>
            <w:tcW w:w="1274" w:type="dxa"/>
          </w:tcPr>
          <w:p w:rsidR="00413A52" w:rsidRPr="00277E18" w:rsidRDefault="00413A52" w:rsidP="00CF7761">
            <w:pPr>
              <w:pStyle w:val="ConsPlusNormal0"/>
              <w:rPr>
                <w:rFonts w:ascii="Times New Roman" w:hAnsi="Times New Roman" w:cs="Times New Roman"/>
                <w:sz w:val="24"/>
                <w:szCs w:val="24"/>
              </w:rPr>
            </w:pPr>
            <w:r>
              <w:rPr>
                <w:rFonts w:ascii="Times New Roman" w:hAnsi="Times New Roman" w:cs="Times New Roman"/>
                <w:sz w:val="24"/>
                <w:szCs w:val="24"/>
              </w:rPr>
              <w:t>292,00</w:t>
            </w:r>
          </w:p>
        </w:tc>
        <w:tc>
          <w:tcPr>
            <w:tcW w:w="1189" w:type="dxa"/>
            <w:gridSpan w:val="2"/>
          </w:tcPr>
          <w:p w:rsidR="00413A52" w:rsidRPr="00277E18" w:rsidRDefault="00413A52" w:rsidP="00CF7761">
            <w:pPr>
              <w:pStyle w:val="ConsPlusNormal0"/>
              <w:rPr>
                <w:rFonts w:ascii="Times New Roman" w:hAnsi="Times New Roman" w:cs="Times New Roman"/>
                <w:sz w:val="24"/>
                <w:szCs w:val="24"/>
              </w:rPr>
            </w:pPr>
          </w:p>
        </w:tc>
        <w:tc>
          <w:tcPr>
            <w:tcW w:w="1247" w:type="dxa"/>
          </w:tcPr>
          <w:p w:rsidR="00413A52" w:rsidRPr="00277E18" w:rsidRDefault="00413A52" w:rsidP="00CF7761">
            <w:pPr>
              <w:pStyle w:val="ConsPlusNormal0"/>
              <w:rPr>
                <w:rFonts w:ascii="Times New Roman" w:hAnsi="Times New Roman" w:cs="Times New Roman"/>
                <w:sz w:val="24"/>
                <w:szCs w:val="24"/>
              </w:rPr>
            </w:pPr>
          </w:p>
        </w:tc>
        <w:tc>
          <w:tcPr>
            <w:tcW w:w="1135" w:type="dxa"/>
            <w:gridSpan w:val="2"/>
          </w:tcPr>
          <w:p w:rsidR="00413A52" w:rsidRPr="00277E18" w:rsidRDefault="00413A52" w:rsidP="00CF7761">
            <w:pPr>
              <w:pStyle w:val="ConsPlusNormal0"/>
              <w:rPr>
                <w:rFonts w:ascii="Times New Roman" w:hAnsi="Times New Roman" w:cs="Times New Roman"/>
                <w:sz w:val="24"/>
                <w:szCs w:val="24"/>
              </w:rPr>
            </w:pPr>
          </w:p>
        </w:tc>
        <w:tc>
          <w:tcPr>
            <w:tcW w:w="1534" w:type="dxa"/>
            <w:gridSpan w:val="2"/>
          </w:tcPr>
          <w:p w:rsidR="00413A52" w:rsidRPr="00277E18" w:rsidRDefault="00413A52" w:rsidP="00CF7761">
            <w:pPr>
              <w:pStyle w:val="ConsPlusNormal0"/>
              <w:rPr>
                <w:rFonts w:ascii="Times New Roman" w:hAnsi="Times New Roman" w:cs="Times New Roman"/>
                <w:sz w:val="24"/>
                <w:szCs w:val="24"/>
              </w:rPr>
            </w:pPr>
          </w:p>
        </w:tc>
        <w:tc>
          <w:tcPr>
            <w:tcW w:w="1778" w:type="dxa"/>
            <w:vMerge/>
          </w:tcPr>
          <w:p w:rsidR="00413A52" w:rsidRPr="00277E18" w:rsidRDefault="00413A52" w:rsidP="00CF7761">
            <w:pPr>
              <w:pStyle w:val="ConsPlusNormal0"/>
              <w:rPr>
                <w:rFonts w:ascii="Times New Roman" w:hAnsi="Times New Roman" w:cs="Times New Roman"/>
                <w:sz w:val="24"/>
                <w:szCs w:val="24"/>
              </w:rPr>
            </w:pPr>
          </w:p>
        </w:tc>
      </w:tr>
      <w:tr w:rsidR="00413A52" w:rsidRPr="00277E18" w:rsidTr="00CF7761">
        <w:tc>
          <w:tcPr>
            <w:tcW w:w="851" w:type="dxa"/>
            <w:vMerge w:val="restart"/>
          </w:tcPr>
          <w:p w:rsidR="00413A52" w:rsidRPr="00277E18" w:rsidRDefault="00413A52" w:rsidP="00CF7761">
            <w:r>
              <w:t>3.2.4</w:t>
            </w:r>
          </w:p>
        </w:tc>
        <w:tc>
          <w:tcPr>
            <w:tcW w:w="2189" w:type="dxa"/>
            <w:vMerge w:val="restart"/>
          </w:tcPr>
          <w:p w:rsidR="00413A52" w:rsidRPr="00277E18" w:rsidRDefault="00413A52" w:rsidP="00CF7761">
            <w:pPr>
              <w:autoSpaceDE w:val="0"/>
              <w:autoSpaceDN w:val="0"/>
              <w:adjustRightInd w:val="0"/>
              <w:spacing w:line="276" w:lineRule="auto"/>
              <w:jc w:val="center"/>
              <w:rPr>
                <w:color w:val="000000"/>
                <w:lang w:eastAsia="en-US"/>
              </w:rPr>
            </w:pPr>
            <w:r w:rsidRPr="00277E18">
              <w:rPr>
                <w:color w:val="000000"/>
                <w:lang w:eastAsia="en-US"/>
              </w:rPr>
              <w:t>Осуществление деятельности комиссии по делам несовершеннолетних и защите их прав</w:t>
            </w:r>
          </w:p>
          <w:p w:rsidR="00413A52" w:rsidRPr="00277E18" w:rsidRDefault="00413A52" w:rsidP="00CF7761">
            <w:pPr>
              <w:autoSpaceDE w:val="0"/>
              <w:autoSpaceDN w:val="0"/>
              <w:adjustRightInd w:val="0"/>
              <w:spacing w:line="276" w:lineRule="auto"/>
              <w:jc w:val="center"/>
              <w:rPr>
                <w:color w:val="000000"/>
                <w:lang w:eastAsia="en-US"/>
              </w:rPr>
            </w:pPr>
          </w:p>
        </w:tc>
        <w:tc>
          <w:tcPr>
            <w:tcW w:w="1928" w:type="dxa"/>
            <w:vMerge w:val="restart"/>
          </w:tcPr>
          <w:p w:rsidR="00413A52" w:rsidRPr="00277E18" w:rsidRDefault="00413A52" w:rsidP="00CF7761">
            <w:pPr>
              <w:pStyle w:val="ConsPlusNormal0"/>
              <w:rPr>
                <w:rFonts w:ascii="Times New Roman" w:hAnsi="Times New Roman" w:cs="Times New Roman"/>
                <w:sz w:val="24"/>
                <w:szCs w:val="24"/>
              </w:rPr>
            </w:pPr>
            <w:r w:rsidRPr="00277E18">
              <w:rPr>
                <w:rFonts w:ascii="Times New Roman" w:hAnsi="Times New Roman" w:cs="Times New Roman"/>
                <w:sz w:val="24"/>
                <w:szCs w:val="24"/>
              </w:rPr>
              <w:t>Отдел учета и отчетности администрации Камешкирского района,</w:t>
            </w:r>
          </w:p>
          <w:p w:rsidR="00413A52" w:rsidRPr="00277E18" w:rsidRDefault="00413A52" w:rsidP="00CF7761">
            <w:r w:rsidRPr="00277E18">
              <w:t xml:space="preserve"> Организационный сектор администрации Камешкирского района Пензенской области</w:t>
            </w:r>
          </w:p>
        </w:tc>
        <w:tc>
          <w:tcPr>
            <w:tcW w:w="1428" w:type="dxa"/>
          </w:tcPr>
          <w:p w:rsidR="00413A52" w:rsidRPr="00277E18" w:rsidRDefault="00413A52" w:rsidP="00CF7761">
            <w:pPr>
              <w:pStyle w:val="ConsPlusNormal0"/>
              <w:rPr>
                <w:rFonts w:ascii="Times New Roman" w:hAnsi="Times New Roman" w:cs="Times New Roman"/>
                <w:sz w:val="24"/>
                <w:szCs w:val="24"/>
              </w:rPr>
            </w:pPr>
            <w:r w:rsidRPr="00277E18">
              <w:rPr>
                <w:rFonts w:ascii="Times New Roman" w:hAnsi="Times New Roman" w:cs="Times New Roman"/>
                <w:sz w:val="24"/>
                <w:szCs w:val="24"/>
              </w:rPr>
              <w:t>Итого</w:t>
            </w:r>
          </w:p>
        </w:tc>
        <w:tc>
          <w:tcPr>
            <w:tcW w:w="1035" w:type="dxa"/>
          </w:tcPr>
          <w:p w:rsidR="00413A52" w:rsidRPr="00277E18" w:rsidRDefault="00413A52" w:rsidP="00CF7761">
            <w:pPr>
              <w:pStyle w:val="ConsPlusNormal0"/>
              <w:rPr>
                <w:rFonts w:ascii="Times New Roman" w:hAnsi="Times New Roman" w:cs="Times New Roman"/>
                <w:sz w:val="24"/>
                <w:szCs w:val="24"/>
              </w:rPr>
            </w:pPr>
            <w:r>
              <w:rPr>
                <w:rFonts w:ascii="Times New Roman" w:hAnsi="Times New Roman" w:cs="Times New Roman"/>
                <w:sz w:val="24"/>
                <w:szCs w:val="24"/>
              </w:rPr>
              <w:t>3160,00</w:t>
            </w:r>
          </w:p>
        </w:tc>
        <w:tc>
          <w:tcPr>
            <w:tcW w:w="1274" w:type="dxa"/>
          </w:tcPr>
          <w:p w:rsidR="00413A52" w:rsidRPr="00277E18" w:rsidRDefault="00413A52" w:rsidP="00CF7761">
            <w:pPr>
              <w:pStyle w:val="ConsPlusNormal0"/>
              <w:rPr>
                <w:rFonts w:ascii="Times New Roman" w:hAnsi="Times New Roman" w:cs="Times New Roman"/>
                <w:sz w:val="24"/>
                <w:szCs w:val="24"/>
              </w:rPr>
            </w:pPr>
            <w:r>
              <w:rPr>
                <w:rFonts w:ascii="Times New Roman" w:hAnsi="Times New Roman" w:cs="Times New Roman"/>
                <w:sz w:val="24"/>
                <w:szCs w:val="24"/>
              </w:rPr>
              <w:t>3160,00</w:t>
            </w:r>
          </w:p>
        </w:tc>
        <w:tc>
          <w:tcPr>
            <w:tcW w:w="1189" w:type="dxa"/>
            <w:gridSpan w:val="2"/>
          </w:tcPr>
          <w:p w:rsidR="00413A52" w:rsidRPr="00277E18" w:rsidRDefault="00413A52" w:rsidP="00CF7761">
            <w:pPr>
              <w:pStyle w:val="ConsPlusNormal0"/>
              <w:rPr>
                <w:rFonts w:ascii="Times New Roman" w:hAnsi="Times New Roman" w:cs="Times New Roman"/>
                <w:sz w:val="24"/>
                <w:szCs w:val="24"/>
              </w:rPr>
            </w:pPr>
          </w:p>
        </w:tc>
        <w:tc>
          <w:tcPr>
            <w:tcW w:w="1247" w:type="dxa"/>
          </w:tcPr>
          <w:p w:rsidR="00413A52" w:rsidRPr="00277E18" w:rsidRDefault="00413A52" w:rsidP="00CF7761">
            <w:pPr>
              <w:pStyle w:val="ConsPlusNormal0"/>
              <w:rPr>
                <w:rFonts w:ascii="Times New Roman" w:hAnsi="Times New Roman" w:cs="Times New Roman"/>
                <w:sz w:val="24"/>
                <w:szCs w:val="24"/>
              </w:rPr>
            </w:pPr>
          </w:p>
        </w:tc>
        <w:tc>
          <w:tcPr>
            <w:tcW w:w="1135" w:type="dxa"/>
            <w:gridSpan w:val="2"/>
          </w:tcPr>
          <w:p w:rsidR="00413A52" w:rsidRPr="00277E18" w:rsidRDefault="00413A52" w:rsidP="00CF7761">
            <w:pPr>
              <w:pStyle w:val="ConsPlusNormal0"/>
              <w:rPr>
                <w:rFonts w:ascii="Times New Roman" w:hAnsi="Times New Roman" w:cs="Times New Roman"/>
                <w:sz w:val="24"/>
                <w:szCs w:val="24"/>
              </w:rPr>
            </w:pPr>
          </w:p>
        </w:tc>
        <w:tc>
          <w:tcPr>
            <w:tcW w:w="1534" w:type="dxa"/>
            <w:gridSpan w:val="2"/>
          </w:tcPr>
          <w:p w:rsidR="00413A52" w:rsidRPr="00277E18" w:rsidRDefault="00413A52" w:rsidP="00CF7761">
            <w:pPr>
              <w:pStyle w:val="ConsPlusNormal0"/>
              <w:rPr>
                <w:rFonts w:ascii="Times New Roman" w:hAnsi="Times New Roman" w:cs="Times New Roman"/>
                <w:sz w:val="24"/>
                <w:szCs w:val="24"/>
              </w:rPr>
            </w:pPr>
          </w:p>
        </w:tc>
        <w:tc>
          <w:tcPr>
            <w:tcW w:w="1778" w:type="dxa"/>
            <w:vMerge/>
          </w:tcPr>
          <w:p w:rsidR="00413A52" w:rsidRPr="00277E18" w:rsidRDefault="00413A52" w:rsidP="00CF7761">
            <w:pPr>
              <w:pStyle w:val="ConsPlusNormal0"/>
              <w:rPr>
                <w:rFonts w:ascii="Times New Roman" w:hAnsi="Times New Roman" w:cs="Times New Roman"/>
                <w:sz w:val="24"/>
                <w:szCs w:val="24"/>
              </w:rPr>
            </w:pPr>
          </w:p>
        </w:tc>
      </w:tr>
      <w:tr w:rsidR="00413A52" w:rsidRPr="00277E18" w:rsidTr="00CF7761">
        <w:tc>
          <w:tcPr>
            <w:tcW w:w="851" w:type="dxa"/>
            <w:vMerge/>
          </w:tcPr>
          <w:p w:rsidR="00413A52" w:rsidRDefault="00413A52" w:rsidP="00CF7761"/>
        </w:tc>
        <w:tc>
          <w:tcPr>
            <w:tcW w:w="2189" w:type="dxa"/>
            <w:vMerge/>
          </w:tcPr>
          <w:p w:rsidR="00413A52" w:rsidRPr="00277E18" w:rsidRDefault="00413A52" w:rsidP="00CF7761">
            <w:pPr>
              <w:autoSpaceDE w:val="0"/>
              <w:autoSpaceDN w:val="0"/>
              <w:adjustRightInd w:val="0"/>
              <w:spacing w:line="276" w:lineRule="auto"/>
              <w:jc w:val="center"/>
              <w:rPr>
                <w:color w:val="000000"/>
                <w:lang w:eastAsia="en-US"/>
              </w:rPr>
            </w:pPr>
          </w:p>
        </w:tc>
        <w:tc>
          <w:tcPr>
            <w:tcW w:w="1928" w:type="dxa"/>
            <w:vMerge/>
          </w:tcPr>
          <w:p w:rsidR="00413A52" w:rsidRPr="00277E18" w:rsidRDefault="00413A52" w:rsidP="00CF7761">
            <w:pPr>
              <w:pStyle w:val="ConsPlusNormal0"/>
              <w:rPr>
                <w:rFonts w:ascii="Times New Roman" w:hAnsi="Times New Roman" w:cs="Times New Roman"/>
                <w:sz w:val="24"/>
                <w:szCs w:val="24"/>
              </w:rPr>
            </w:pPr>
          </w:p>
        </w:tc>
        <w:tc>
          <w:tcPr>
            <w:tcW w:w="1428" w:type="dxa"/>
          </w:tcPr>
          <w:p w:rsidR="00413A52" w:rsidRPr="00277E18" w:rsidRDefault="00413A52" w:rsidP="00CF7761">
            <w:pPr>
              <w:pStyle w:val="ConsPlusNormal0"/>
              <w:rPr>
                <w:rFonts w:ascii="Times New Roman" w:hAnsi="Times New Roman" w:cs="Times New Roman"/>
                <w:sz w:val="24"/>
                <w:szCs w:val="24"/>
              </w:rPr>
            </w:pPr>
            <w:r w:rsidRPr="00277E18">
              <w:rPr>
                <w:rFonts w:ascii="Times New Roman" w:hAnsi="Times New Roman" w:cs="Times New Roman"/>
                <w:sz w:val="24"/>
                <w:szCs w:val="24"/>
              </w:rPr>
              <w:t>2016</w:t>
            </w:r>
          </w:p>
        </w:tc>
        <w:tc>
          <w:tcPr>
            <w:tcW w:w="1035" w:type="dxa"/>
          </w:tcPr>
          <w:p w:rsidR="00413A52" w:rsidRPr="00277E18" w:rsidRDefault="00413A52" w:rsidP="00CF7761">
            <w:pPr>
              <w:pStyle w:val="ConsPlusNormal0"/>
              <w:rPr>
                <w:rFonts w:ascii="Times New Roman" w:hAnsi="Times New Roman" w:cs="Times New Roman"/>
                <w:sz w:val="24"/>
                <w:szCs w:val="24"/>
              </w:rPr>
            </w:pPr>
            <w:r>
              <w:rPr>
                <w:rFonts w:ascii="Times New Roman" w:hAnsi="Times New Roman" w:cs="Times New Roman"/>
                <w:sz w:val="24"/>
                <w:szCs w:val="24"/>
              </w:rPr>
              <w:t>399,6</w:t>
            </w:r>
          </w:p>
        </w:tc>
        <w:tc>
          <w:tcPr>
            <w:tcW w:w="1274" w:type="dxa"/>
          </w:tcPr>
          <w:p w:rsidR="00413A52" w:rsidRPr="00277E18" w:rsidRDefault="00413A52" w:rsidP="00CF7761">
            <w:pPr>
              <w:pStyle w:val="ConsPlusNormal0"/>
              <w:rPr>
                <w:rFonts w:ascii="Times New Roman" w:hAnsi="Times New Roman" w:cs="Times New Roman"/>
                <w:sz w:val="24"/>
                <w:szCs w:val="24"/>
              </w:rPr>
            </w:pPr>
            <w:r>
              <w:rPr>
                <w:rFonts w:ascii="Times New Roman" w:hAnsi="Times New Roman" w:cs="Times New Roman"/>
                <w:sz w:val="24"/>
                <w:szCs w:val="24"/>
              </w:rPr>
              <w:t>399,6</w:t>
            </w:r>
          </w:p>
        </w:tc>
        <w:tc>
          <w:tcPr>
            <w:tcW w:w="1189" w:type="dxa"/>
            <w:gridSpan w:val="2"/>
          </w:tcPr>
          <w:p w:rsidR="00413A52" w:rsidRPr="00277E18" w:rsidRDefault="00413A52" w:rsidP="00CF7761">
            <w:pPr>
              <w:pStyle w:val="ConsPlusNormal0"/>
              <w:rPr>
                <w:rFonts w:ascii="Times New Roman" w:hAnsi="Times New Roman" w:cs="Times New Roman"/>
                <w:sz w:val="24"/>
                <w:szCs w:val="24"/>
              </w:rPr>
            </w:pPr>
          </w:p>
        </w:tc>
        <w:tc>
          <w:tcPr>
            <w:tcW w:w="1247" w:type="dxa"/>
          </w:tcPr>
          <w:p w:rsidR="00413A52" w:rsidRPr="00277E18" w:rsidRDefault="00413A52" w:rsidP="00CF7761">
            <w:pPr>
              <w:pStyle w:val="ConsPlusNormal0"/>
              <w:rPr>
                <w:rFonts w:ascii="Times New Roman" w:hAnsi="Times New Roman" w:cs="Times New Roman"/>
                <w:sz w:val="24"/>
                <w:szCs w:val="24"/>
              </w:rPr>
            </w:pPr>
          </w:p>
        </w:tc>
        <w:tc>
          <w:tcPr>
            <w:tcW w:w="1135" w:type="dxa"/>
            <w:gridSpan w:val="2"/>
          </w:tcPr>
          <w:p w:rsidR="00413A52" w:rsidRPr="00277E18" w:rsidRDefault="00413A52" w:rsidP="00CF7761">
            <w:pPr>
              <w:pStyle w:val="ConsPlusNormal0"/>
              <w:rPr>
                <w:rFonts w:ascii="Times New Roman" w:hAnsi="Times New Roman" w:cs="Times New Roman"/>
                <w:sz w:val="24"/>
                <w:szCs w:val="24"/>
              </w:rPr>
            </w:pPr>
          </w:p>
        </w:tc>
        <w:tc>
          <w:tcPr>
            <w:tcW w:w="1534" w:type="dxa"/>
            <w:gridSpan w:val="2"/>
          </w:tcPr>
          <w:p w:rsidR="00413A52" w:rsidRPr="00277E18" w:rsidRDefault="00413A52" w:rsidP="00CF7761">
            <w:pPr>
              <w:pStyle w:val="ConsPlusNormal0"/>
              <w:rPr>
                <w:rFonts w:ascii="Times New Roman" w:hAnsi="Times New Roman" w:cs="Times New Roman"/>
                <w:sz w:val="24"/>
                <w:szCs w:val="24"/>
              </w:rPr>
            </w:pPr>
          </w:p>
        </w:tc>
        <w:tc>
          <w:tcPr>
            <w:tcW w:w="1778" w:type="dxa"/>
            <w:vMerge/>
          </w:tcPr>
          <w:p w:rsidR="00413A52" w:rsidRPr="00277E18" w:rsidRDefault="00413A52" w:rsidP="00CF7761">
            <w:pPr>
              <w:pStyle w:val="ConsPlusNormal0"/>
              <w:rPr>
                <w:rFonts w:ascii="Times New Roman" w:hAnsi="Times New Roman" w:cs="Times New Roman"/>
                <w:sz w:val="24"/>
                <w:szCs w:val="24"/>
              </w:rPr>
            </w:pPr>
          </w:p>
        </w:tc>
      </w:tr>
      <w:tr w:rsidR="00413A52" w:rsidRPr="00277E18" w:rsidTr="00CF7761">
        <w:tc>
          <w:tcPr>
            <w:tcW w:w="851" w:type="dxa"/>
            <w:vMerge/>
          </w:tcPr>
          <w:p w:rsidR="00413A52" w:rsidRDefault="00413A52" w:rsidP="00CF7761"/>
        </w:tc>
        <w:tc>
          <w:tcPr>
            <w:tcW w:w="2189" w:type="dxa"/>
            <w:vMerge/>
          </w:tcPr>
          <w:p w:rsidR="00413A52" w:rsidRPr="00277E18" w:rsidRDefault="00413A52" w:rsidP="00CF7761">
            <w:pPr>
              <w:autoSpaceDE w:val="0"/>
              <w:autoSpaceDN w:val="0"/>
              <w:adjustRightInd w:val="0"/>
              <w:spacing w:line="276" w:lineRule="auto"/>
              <w:jc w:val="center"/>
              <w:rPr>
                <w:color w:val="000000"/>
                <w:lang w:eastAsia="en-US"/>
              </w:rPr>
            </w:pPr>
          </w:p>
        </w:tc>
        <w:tc>
          <w:tcPr>
            <w:tcW w:w="1928" w:type="dxa"/>
            <w:vMerge/>
          </w:tcPr>
          <w:p w:rsidR="00413A52" w:rsidRPr="00277E18" w:rsidRDefault="00413A52" w:rsidP="00CF7761">
            <w:pPr>
              <w:pStyle w:val="ConsPlusNormal0"/>
              <w:rPr>
                <w:rFonts w:ascii="Times New Roman" w:hAnsi="Times New Roman" w:cs="Times New Roman"/>
                <w:sz w:val="24"/>
                <w:szCs w:val="24"/>
              </w:rPr>
            </w:pPr>
          </w:p>
        </w:tc>
        <w:tc>
          <w:tcPr>
            <w:tcW w:w="1428" w:type="dxa"/>
          </w:tcPr>
          <w:p w:rsidR="00413A52" w:rsidRPr="00277E18" w:rsidRDefault="00413A52" w:rsidP="00CF7761">
            <w:pPr>
              <w:pStyle w:val="ConsPlusNormal0"/>
              <w:rPr>
                <w:rFonts w:ascii="Times New Roman" w:hAnsi="Times New Roman" w:cs="Times New Roman"/>
                <w:sz w:val="24"/>
                <w:szCs w:val="24"/>
              </w:rPr>
            </w:pPr>
            <w:r w:rsidRPr="00277E18">
              <w:rPr>
                <w:rFonts w:ascii="Times New Roman" w:hAnsi="Times New Roman" w:cs="Times New Roman"/>
                <w:sz w:val="24"/>
                <w:szCs w:val="24"/>
              </w:rPr>
              <w:t>2017</w:t>
            </w:r>
          </w:p>
        </w:tc>
        <w:tc>
          <w:tcPr>
            <w:tcW w:w="1035" w:type="dxa"/>
          </w:tcPr>
          <w:p w:rsidR="00413A52" w:rsidRPr="00277E18" w:rsidRDefault="00413A52" w:rsidP="00CF7761">
            <w:pPr>
              <w:pStyle w:val="ConsPlusNormal0"/>
              <w:rPr>
                <w:rFonts w:ascii="Times New Roman" w:hAnsi="Times New Roman" w:cs="Times New Roman"/>
                <w:sz w:val="24"/>
                <w:szCs w:val="24"/>
              </w:rPr>
            </w:pPr>
            <w:r>
              <w:rPr>
                <w:rFonts w:ascii="Times New Roman" w:hAnsi="Times New Roman" w:cs="Times New Roman"/>
                <w:sz w:val="24"/>
                <w:szCs w:val="24"/>
              </w:rPr>
              <w:t>397,3</w:t>
            </w:r>
          </w:p>
        </w:tc>
        <w:tc>
          <w:tcPr>
            <w:tcW w:w="1274" w:type="dxa"/>
          </w:tcPr>
          <w:p w:rsidR="00413A52" w:rsidRPr="00277E18" w:rsidRDefault="00413A52" w:rsidP="00CF7761">
            <w:pPr>
              <w:pStyle w:val="ConsPlusNormal0"/>
              <w:rPr>
                <w:rFonts w:ascii="Times New Roman" w:hAnsi="Times New Roman" w:cs="Times New Roman"/>
                <w:sz w:val="24"/>
                <w:szCs w:val="24"/>
              </w:rPr>
            </w:pPr>
            <w:r>
              <w:rPr>
                <w:rFonts w:ascii="Times New Roman" w:hAnsi="Times New Roman" w:cs="Times New Roman"/>
                <w:sz w:val="24"/>
                <w:szCs w:val="24"/>
              </w:rPr>
              <w:t>397,3</w:t>
            </w:r>
          </w:p>
        </w:tc>
        <w:tc>
          <w:tcPr>
            <w:tcW w:w="1189" w:type="dxa"/>
            <w:gridSpan w:val="2"/>
          </w:tcPr>
          <w:p w:rsidR="00413A52" w:rsidRPr="00277E18" w:rsidRDefault="00413A52" w:rsidP="00CF7761">
            <w:pPr>
              <w:pStyle w:val="ConsPlusNormal0"/>
              <w:rPr>
                <w:rFonts w:ascii="Times New Roman" w:hAnsi="Times New Roman" w:cs="Times New Roman"/>
                <w:sz w:val="24"/>
                <w:szCs w:val="24"/>
              </w:rPr>
            </w:pPr>
          </w:p>
        </w:tc>
        <w:tc>
          <w:tcPr>
            <w:tcW w:w="1247" w:type="dxa"/>
          </w:tcPr>
          <w:p w:rsidR="00413A52" w:rsidRPr="00277E18" w:rsidRDefault="00413A52" w:rsidP="00CF7761">
            <w:pPr>
              <w:pStyle w:val="ConsPlusNormal0"/>
              <w:rPr>
                <w:rFonts w:ascii="Times New Roman" w:hAnsi="Times New Roman" w:cs="Times New Roman"/>
                <w:sz w:val="24"/>
                <w:szCs w:val="24"/>
              </w:rPr>
            </w:pPr>
          </w:p>
        </w:tc>
        <w:tc>
          <w:tcPr>
            <w:tcW w:w="1135" w:type="dxa"/>
            <w:gridSpan w:val="2"/>
          </w:tcPr>
          <w:p w:rsidR="00413A52" w:rsidRPr="00277E18" w:rsidRDefault="00413A52" w:rsidP="00CF7761">
            <w:pPr>
              <w:pStyle w:val="ConsPlusNormal0"/>
              <w:rPr>
                <w:rFonts w:ascii="Times New Roman" w:hAnsi="Times New Roman" w:cs="Times New Roman"/>
                <w:sz w:val="24"/>
                <w:szCs w:val="24"/>
              </w:rPr>
            </w:pPr>
          </w:p>
        </w:tc>
        <w:tc>
          <w:tcPr>
            <w:tcW w:w="1534" w:type="dxa"/>
            <w:gridSpan w:val="2"/>
          </w:tcPr>
          <w:p w:rsidR="00413A52" w:rsidRPr="00277E18" w:rsidRDefault="00413A52" w:rsidP="00CF7761">
            <w:pPr>
              <w:pStyle w:val="ConsPlusNormal0"/>
              <w:rPr>
                <w:rFonts w:ascii="Times New Roman" w:hAnsi="Times New Roman" w:cs="Times New Roman"/>
                <w:sz w:val="24"/>
                <w:szCs w:val="24"/>
              </w:rPr>
            </w:pPr>
          </w:p>
        </w:tc>
        <w:tc>
          <w:tcPr>
            <w:tcW w:w="1778" w:type="dxa"/>
            <w:vMerge/>
          </w:tcPr>
          <w:p w:rsidR="00413A52" w:rsidRPr="00277E18" w:rsidRDefault="00413A52" w:rsidP="00CF7761">
            <w:pPr>
              <w:pStyle w:val="ConsPlusNormal0"/>
              <w:rPr>
                <w:rFonts w:ascii="Times New Roman" w:hAnsi="Times New Roman" w:cs="Times New Roman"/>
                <w:sz w:val="24"/>
                <w:szCs w:val="24"/>
              </w:rPr>
            </w:pPr>
          </w:p>
        </w:tc>
      </w:tr>
      <w:tr w:rsidR="00413A52" w:rsidRPr="00277E18" w:rsidTr="00CF7761">
        <w:tc>
          <w:tcPr>
            <w:tcW w:w="851" w:type="dxa"/>
            <w:vMerge/>
          </w:tcPr>
          <w:p w:rsidR="00413A52" w:rsidRPr="00277E18" w:rsidRDefault="00413A52" w:rsidP="00CF7761"/>
        </w:tc>
        <w:tc>
          <w:tcPr>
            <w:tcW w:w="2189" w:type="dxa"/>
            <w:vMerge/>
          </w:tcPr>
          <w:p w:rsidR="00413A52" w:rsidRPr="00277E18" w:rsidRDefault="00413A52" w:rsidP="00CF7761">
            <w:pPr>
              <w:jc w:val="center"/>
            </w:pPr>
          </w:p>
        </w:tc>
        <w:tc>
          <w:tcPr>
            <w:tcW w:w="1928" w:type="dxa"/>
            <w:vMerge/>
          </w:tcPr>
          <w:p w:rsidR="00413A52" w:rsidRPr="00277E18" w:rsidRDefault="00413A52" w:rsidP="00CF7761"/>
        </w:tc>
        <w:tc>
          <w:tcPr>
            <w:tcW w:w="1428" w:type="dxa"/>
          </w:tcPr>
          <w:p w:rsidR="00413A52" w:rsidRPr="00277E18" w:rsidRDefault="00413A52" w:rsidP="00CF7761">
            <w:pPr>
              <w:pStyle w:val="ConsPlusNormal0"/>
              <w:rPr>
                <w:rFonts w:ascii="Times New Roman" w:hAnsi="Times New Roman" w:cs="Times New Roman"/>
                <w:sz w:val="24"/>
                <w:szCs w:val="24"/>
              </w:rPr>
            </w:pPr>
            <w:r w:rsidRPr="00277E18">
              <w:rPr>
                <w:rFonts w:ascii="Times New Roman" w:hAnsi="Times New Roman" w:cs="Times New Roman"/>
                <w:sz w:val="24"/>
                <w:szCs w:val="24"/>
              </w:rPr>
              <w:t>2018</w:t>
            </w:r>
          </w:p>
        </w:tc>
        <w:tc>
          <w:tcPr>
            <w:tcW w:w="1035" w:type="dxa"/>
          </w:tcPr>
          <w:p w:rsidR="00413A52" w:rsidRPr="00277E18" w:rsidRDefault="00413A52" w:rsidP="00CF7761">
            <w:pPr>
              <w:pStyle w:val="ConsPlusNormal0"/>
              <w:rPr>
                <w:rFonts w:ascii="Times New Roman" w:hAnsi="Times New Roman" w:cs="Times New Roman"/>
                <w:sz w:val="24"/>
                <w:szCs w:val="24"/>
              </w:rPr>
            </w:pPr>
            <w:r>
              <w:rPr>
                <w:rFonts w:ascii="Times New Roman" w:hAnsi="Times New Roman" w:cs="Times New Roman"/>
                <w:sz w:val="24"/>
                <w:szCs w:val="24"/>
              </w:rPr>
              <w:t>423,0</w:t>
            </w:r>
          </w:p>
        </w:tc>
        <w:tc>
          <w:tcPr>
            <w:tcW w:w="1274" w:type="dxa"/>
          </w:tcPr>
          <w:p w:rsidR="00413A52" w:rsidRPr="00277E18" w:rsidRDefault="00413A52" w:rsidP="00CF7761">
            <w:pPr>
              <w:pStyle w:val="ConsPlusNormal0"/>
              <w:rPr>
                <w:rFonts w:ascii="Times New Roman" w:hAnsi="Times New Roman" w:cs="Times New Roman"/>
                <w:sz w:val="24"/>
                <w:szCs w:val="24"/>
              </w:rPr>
            </w:pPr>
            <w:r>
              <w:rPr>
                <w:rFonts w:ascii="Times New Roman" w:hAnsi="Times New Roman" w:cs="Times New Roman"/>
                <w:sz w:val="24"/>
                <w:szCs w:val="24"/>
              </w:rPr>
              <w:t>423,0</w:t>
            </w:r>
          </w:p>
        </w:tc>
        <w:tc>
          <w:tcPr>
            <w:tcW w:w="1189" w:type="dxa"/>
            <w:gridSpan w:val="2"/>
          </w:tcPr>
          <w:p w:rsidR="00413A52" w:rsidRPr="00277E18" w:rsidRDefault="00413A52" w:rsidP="00CF7761">
            <w:pPr>
              <w:pStyle w:val="ConsPlusNormal0"/>
              <w:rPr>
                <w:rFonts w:ascii="Times New Roman" w:hAnsi="Times New Roman" w:cs="Times New Roman"/>
                <w:sz w:val="24"/>
                <w:szCs w:val="24"/>
              </w:rPr>
            </w:pPr>
          </w:p>
        </w:tc>
        <w:tc>
          <w:tcPr>
            <w:tcW w:w="1247" w:type="dxa"/>
          </w:tcPr>
          <w:p w:rsidR="00413A52" w:rsidRPr="00277E18" w:rsidRDefault="00413A52" w:rsidP="00CF7761">
            <w:pPr>
              <w:pStyle w:val="ConsPlusNormal0"/>
              <w:rPr>
                <w:rFonts w:ascii="Times New Roman" w:hAnsi="Times New Roman" w:cs="Times New Roman"/>
                <w:sz w:val="24"/>
                <w:szCs w:val="24"/>
              </w:rPr>
            </w:pPr>
          </w:p>
        </w:tc>
        <w:tc>
          <w:tcPr>
            <w:tcW w:w="1135" w:type="dxa"/>
            <w:gridSpan w:val="2"/>
          </w:tcPr>
          <w:p w:rsidR="00413A52" w:rsidRPr="00277E18" w:rsidRDefault="00413A52" w:rsidP="00CF7761">
            <w:pPr>
              <w:pStyle w:val="ConsPlusNormal0"/>
              <w:rPr>
                <w:rFonts w:ascii="Times New Roman" w:hAnsi="Times New Roman" w:cs="Times New Roman"/>
                <w:sz w:val="24"/>
                <w:szCs w:val="24"/>
              </w:rPr>
            </w:pPr>
          </w:p>
        </w:tc>
        <w:tc>
          <w:tcPr>
            <w:tcW w:w="1534" w:type="dxa"/>
            <w:gridSpan w:val="2"/>
          </w:tcPr>
          <w:p w:rsidR="00413A52" w:rsidRPr="00277E18" w:rsidRDefault="00413A52" w:rsidP="00CF7761">
            <w:pPr>
              <w:pStyle w:val="ConsPlusNormal0"/>
              <w:rPr>
                <w:rFonts w:ascii="Times New Roman" w:hAnsi="Times New Roman" w:cs="Times New Roman"/>
                <w:sz w:val="24"/>
                <w:szCs w:val="24"/>
              </w:rPr>
            </w:pPr>
          </w:p>
        </w:tc>
        <w:tc>
          <w:tcPr>
            <w:tcW w:w="1778" w:type="dxa"/>
            <w:vMerge/>
          </w:tcPr>
          <w:p w:rsidR="00413A52" w:rsidRPr="00277E18" w:rsidRDefault="00413A52" w:rsidP="00CF7761">
            <w:pPr>
              <w:pStyle w:val="ConsPlusNormal0"/>
              <w:rPr>
                <w:rFonts w:ascii="Times New Roman" w:hAnsi="Times New Roman" w:cs="Times New Roman"/>
                <w:sz w:val="24"/>
                <w:szCs w:val="24"/>
              </w:rPr>
            </w:pPr>
          </w:p>
        </w:tc>
      </w:tr>
      <w:tr w:rsidR="00413A52" w:rsidRPr="00277E18" w:rsidTr="00CF7761">
        <w:tc>
          <w:tcPr>
            <w:tcW w:w="851" w:type="dxa"/>
            <w:vMerge/>
          </w:tcPr>
          <w:p w:rsidR="00413A52" w:rsidRPr="00277E18" w:rsidRDefault="00413A52" w:rsidP="00CF7761"/>
        </w:tc>
        <w:tc>
          <w:tcPr>
            <w:tcW w:w="2189" w:type="dxa"/>
            <w:vMerge/>
          </w:tcPr>
          <w:p w:rsidR="00413A52" w:rsidRPr="00277E18" w:rsidRDefault="00413A52" w:rsidP="00CF7761">
            <w:pPr>
              <w:jc w:val="center"/>
            </w:pPr>
          </w:p>
        </w:tc>
        <w:tc>
          <w:tcPr>
            <w:tcW w:w="1928" w:type="dxa"/>
            <w:vMerge/>
          </w:tcPr>
          <w:p w:rsidR="00413A52" w:rsidRPr="00277E18" w:rsidRDefault="00413A52" w:rsidP="00CF7761"/>
        </w:tc>
        <w:tc>
          <w:tcPr>
            <w:tcW w:w="1428" w:type="dxa"/>
          </w:tcPr>
          <w:p w:rsidR="00413A52" w:rsidRPr="00277E18" w:rsidRDefault="00413A52" w:rsidP="00CF7761">
            <w:pPr>
              <w:pStyle w:val="ConsPlusNormal0"/>
              <w:rPr>
                <w:rFonts w:ascii="Times New Roman" w:hAnsi="Times New Roman" w:cs="Times New Roman"/>
                <w:sz w:val="24"/>
                <w:szCs w:val="24"/>
              </w:rPr>
            </w:pPr>
            <w:r w:rsidRPr="00277E18">
              <w:rPr>
                <w:rFonts w:ascii="Times New Roman" w:hAnsi="Times New Roman" w:cs="Times New Roman"/>
                <w:sz w:val="24"/>
                <w:szCs w:val="24"/>
              </w:rPr>
              <w:t>2019</w:t>
            </w:r>
          </w:p>
        </w:tc>
        <w:tc>
          <w:tcPr>
            <w:tcW w:w="1035" w:type="dxa"/>
          </w:tcPr>
          <w:p w:rsidR="00413A52" w:rsidRPr="00277E18" w:rsidRDefault="00413A52" w:rsidP="00CF7761">
            <w:pPr>
              <w:pStyle w:val="ConsPlusNormal0"/>
              <w:rPr>
                <w:rFonts w:ascii="Times New Roman" w:hAnsi="Times New Roman" w:cs="Times New Roman"/>
                <w:sz w:val="24"/>
                <w:szCs w:val="24"/>
              </w:rPr>
            </w:pPr>
            <w:r>
              <w:rPr>
                <w:rFonts w:ascii="Times New Roman" w:hAnsi="Times New Roman" w:cs="Times New Roman"/>
                <w:sz w:val="24"/>
                <w:szCs w:val="24"/>
              </w:rPr>
              <w:t>427,0</w:t>
            </w:r>
          </w:p>
        </w:tc>
        <w:tc>
          <w:tcPr>
            <w:tcW w:w="1274" w:type="dxa"/>
          </w:tcPr>
          <w:p w:rsidR="00413A52" w:rsidRPr="00277E18" w:rsidRDefault="00413A52" w:rsidP="00CF7761">
            <w:pPr>
              <w:pStyle w:val="ConsPlusNormal0"/>
              <w:rPr>
                <w:rFonts w:ascii="Times New Roman" w:hAnsi="Times New Roman" w:cs="Times New Roman"/>
                <w:sz w:val="24"/>
                <w:szCs w:val="24"/>
              </w:rPr>
            </w:pPr>
            <w:r>
              <w:rPr>
                <w:rFonts w:ascii="Times New Roman" w:hAnsi="Times New Roman" w:cs="Times New Roman"/>
                <w:sz w:val="24"/>
                <w:szCs w:val="24"/>
              </w:rPr>
              <w:t>427,0</w:t>
            </w:r>
          </w:p>
        </w:tc>
        <w:tc>
          <w:tcPr>
            <w:tcW w:w="1189" w:type="dxa"/>
            <w:gridSpan w:val="2"/>
          </w:tcPr>
          <w:p w:rsidR="00413A52" w:rsidRPr="00277E18" w:rsidRDefault="00413A52" w:rsidP="00CF7761">
            <w:pPr>
              <w:pStyle w:val="ConsPlusNormal0"/>
              <w:rPr>
                <w:rFonts w:ascii="Times New Roman" w:hAnsi="Times New Roman" w:cs="Times New Roman"/>
                <w:sz w:val="24"/>
                <w:szCs w:val="24"/>
              </w:rPr>
            </w:pPr>
          </w:p>
        </w:tc>
        <w:tc>
          <w:tcPr>
            <w:tcW w:w="1247" w:type="dxa"/>
          </w:tcPr>
          <w:p w:rsidR="00413A52" w:rsidRPr="00277E18" w:rsidRDefault="00413A52" w:rsidP="00CF7761">
            <w:pPr>
              <w:pStyle w:val="ConsPlusNormal0"/>
              <w:rPr>
                <w:rFonts w:ascii="Times New Roman" w:hAnsi="Times New Roman" w:cs="Times New Roman"/>
                <w:sz w:val="24"/>
                <w:szCs w:val="24"/>
              </w:rPr>
            </w:pPr>
          </w:p>
        </w:tc>
        <w:tc>
          <w:tcPr>
            <w:tcW w:w="1135" w:type="dxa"/>
            <w:gridSpan w:val="2"/>
          </w:tcPr>
          <w:p w:rsidR="00413A52" w:rsidRPr="00277E18" w:rsidRDefault="00413A52" w:rsidP="00CF7761">
            <w:pPr>
              <w:pStyle w:val="ConsPlusNormal0"/>
              <w:rPr>
                <w:rFonts w:ascii="Times New Roman" w:hAnsi="Times New Roman" w:cs="Times New Roman"/>
                <w:sz w:val="24"/>
                <w:szCs w:val="24"/>
              </w:rPr>
            </w:pPr>
          </w:p>
        </w:tc>
        <w:tc>
          <w:tcPr>
            <w:tcW w:w="1534" w:type="dxa"/>
            <w:gridSpan w:val="2"/>
          </w:tcPr>
          <w:p w:rsidR="00413A52" w:rsidRPr="00277E18" w:rsidRDefault="00413A52" w:rsidP="00CF7761">
            <w:pPr>
              <w:pStyle w:val="ConsPlusNormal0"/>
              <w:rPr>
                <w:rFonts w:ascii="Times New Roman" w:hAnsi="Times New Roman" w:cs="Times New Roman"/>
                <w:sz w:val="24"/>
                <w:szCs w:val="24"/>
              </w:rPr>
            </w:pPr>
          </w:p>
        </w:tc>
        <w:tc>
          <w:tcPr>
            <w:tcW w:w="1778" w:type="dxa"/>
            <w:vMerge/>
          </w:tcPr>
          <w:p w:rsidR="00413A52" w:rsidRPr="00277E18" w:rsidRDefault="00413A52" w:rsidP="00CF7761">
            <w:pPr>
              <w:pStyle w:val="ConsPlusNormal0"/>
              <w:rPr>
                <w:rFonts w:ascii="Times New Roman" w:hAnsi="Times New Roman" w:cs="Times New Roman"/>
                <w:sz w:val="24"/>
                <w:szCs w:val="24"/>
              </w:rPr>
            </w:pPr>
          </w:p>
        </w:tc>
      </w:tr>
      <w:tr w:rsidR="00413A52" w:rsidRPr="00277E18" w:rsidTr="00CF7761">
        <w:tc>
          <w:tcPr>
            <w:tcW w:w="851" w:type="dxa"/>
            <w:vMerge/>
          </w:tcPr>
          <w:p w:rsidR="00413A52" w:rsidRPr="00277E18" w:rsidRDefault="00413A52" w:rsidP="00CF7761"/>
        </w:tc>
        <w:tc>
          <w:tcPr>
            <w:tcW w:w="2189" w:type="dxa"/>
            <w:vMerge/>
          </w:tcPr>
          <w:p w:rsidR="00413A52" w:rsidRPr="00277E18" w:rsidRDefault="00413A52" w:rsidP="00CF7761">
            <w:pPr>
              <w:jc w:val="center"/>
            </w:pPr>
          </w:p>
        </w:tc>
        <w:tc>
          <w:tcPr>
            <w:tcW w:w="1928" w:type="dxa"/>
            <w:vMerge/>
          </w:tcPr>
          <w:p w:rsidR="00413A52" w:rsidRPr="00277E18" w:rsidRDefault="00413A52" w:rsidP="00CF7761"/>
        </w:tc>
        <w:tc>
          <w:tcPr>
            <w:tcW w:w="1428" w:type="dxa"/>
          </w:tcPr>
          <w:p w:rsidR="00413A52" w:rsidRPr="00277E18" w:rsidRDefault="00413A52" w:rsidP="00CF7761">
            <w:pPr>
              <w:pStyle w:val="ConsPlusNormal0"/>
              <w:rPr>
                <w:rFonts w:ascii="Times New Roman" w:hAnsi="Times New Roman" w:cs="Times New Roman"/>
                <w:sz w:val="24"/>
                <w:szCs w:val="24"/>
              </w:rPr>
            </w:pPr>
            <w:r w:rsidRPr="00277E18">
              <w:rPr>
                <w:rFonts w:ascii="Times New Roman" w:hAnsi="Times New Roman" w:cs="Times New Roman"/>
                <w:sz w:val="24"/>
                <w:szCs w:val="24"/>
              </w:rPr>
              <w:t>2020</w:t>
            </w:r>
          </w:p>
        </w:tc>
        <w:tc>
          <w:tcPr>
            <w:tcW w:w="1035" w:type="dxa"/>
          </w:tcPr>
          <w:p w:rsidR="00413A52" w:rsidRPr="00277E18" w:rsidRDefault="00413A52" w:rsidP="00CF7761">
            <w:pPr>
              <w:pStyle w:val="ConsPlusNormal0"/>
              <w:rPr>
                <w:rFonts w:ascii="Times New Roman" w:hAnsi="Times New Roman" w:cs="Times New Roman"/>
                <w:sz w:val="24"/>
                <w:szCs w:val="24"/>
              </w:rPr>
            </w:pPr>
            <w:r>
              <w:rPr>
                <w:rFonts w:ascii="Times New Roman" w:hAnsi="Times New Roman" w:cs="Times New Roman"/>
                <w:sz w:val="24"/>
                <w:szCs w:val="24"/>
              </w:rPr>
              <w:t>488,6</w:t>
            </w:r>
          </w:p>
        </w:tc>
        <w:tc>
          <w:tcPr>
            <w:tcW w:w="1274" w:type="dxa"/>
          </w:tcPr>
          <w:p w:rsidR="00413A52" w:rsidRPr="00277E18" w:rsidRDefault="00413A52" w:rsidP="00CF7761">
            <w:pPr>
              <w:pStyle w:val="ConsPlusNormal0"/>
              <w:rPr>
                <w:rFonts w:ascii="Times New Roman" w:hAnsi="Times New Roman" w:cs="Times New Roman"/>
                <w:sz w:val="24"/>
                <w:szCs w:val="24"/>
              </w:rPr>
            </w:pPr>
            <w:r>
              <w:rPr>
                <w:rFonts w:ascii="Times New Roman" w:hAnsi="Times New Roman" w:cs="Times New Roman"/>
                <w:sz w:val="24"/>
                <w:szCs w:val="24"/>
              </w:rPr>
              <w:t>488,6</w:t>
            </w:r>
          </w:p>
        </w:tc>
        <w:tc>
          <w:tcPr>
            <w:tcW w:w="1189" w:type="dxa"/>
            <w:gridSpan w:val="2"/>
          </w:tcPr>
          <w:p w:rsidR="00413A52" w:rsidRPr="00277E18" w:rsidRDefault="00413A52" w:rsidP="00CF7761">
            <w:pPr>
              <w:pStyle w:val="ConsPlusNormal0"/>
              <w:rPr>
                <w:rFonts w:ascii="Times New Roman" w:hAnsi="Times New Roman" w:cs="Times New Roman"/>
                <w:sz w:val="24"/>
                <w:szCs w:val="24"/>
              </w:rPr>
            </w:pPr>
          </w:p>
        </w:tc>
        <w:tc>
          <w:tcPr>
            <w:tcW w:w="1247" w:type="dxa"/>
          </w:tcPr>
          <w:p w:rsidR="00413A52" w:rsidRPr="00277E18" w:rsidRDefault="00413A52" w:rsidP="00CF7761">
            <w:pPr>
              <w:pStyle w:val="ConsPlusNormal0"/>
              <w:rPr>
                <w:rFonts w:ascii="Times New Roman" w:hAnsi="Times New Roman" w:cs="Times New Roman"/>
                <w:sz w:val="24"/>
                <w:szCs w:val="24"/>
              </w:rPr>
            </w:pPr>
          </w:p>
        </w:tc>
        <w:tc>
          <w:tcPr>
            <w:tcW w:w="1135" w:type="dxa"/>
            <w:gridSpan w:val="2"/>
          </w:tcPr>
          <w:p w:rsidR="00413A52" w:rsidRPr="00277E18" w:rsidRDefault="00413A52" w:rsidP="00CF7761">
            <w:pPr>
              <w:pStyle w:val="ConsPlusNormal0"/>
              <w:rPr>
                <w:rFonts w:ascii="Times New Roman" w:hAnsi="Times New Roman" w:cs="Times New Roman"/>
                <w:sz w:val="24"/>
                <w:szCs w:val="24"/>
              </w:rPr>
            </w:pPr>
          </w:p>
        </w:tc>
        <w:tc>
          <w:tcPr>
            <w:tcW w:w="1534" w:type="dxa"/>
            <w:gridSpan w:val="2"/>
          </w:tcPr>
          <w:p w:rsidR="00413A52" w:rsidRPr="00277E18" w:rsidRDefault="00413A52" w:rsidP="00CF7761">
            <w:pPr>
              <w:pStyle w:val="ConsPlusNormal0"/>
              <w:rPr>
                <w:rFonts w:ascii="Times New Roman" w:hAnsi="Times New Roman" w:cs="Times New Roman"/>
                <w:sz w:val="24"/>
                <w:szCs w:val="24"/>
              </w:rPr>
            </w:pPr>
          </w:p>
        </w:tc>
        <w:tc>
          <w:tcPr>
            <w:tcW w:w="1778" w:type="dxa"/>
            <w:vMerge/>
          </w:tcPr>
          <w:p w:rsidR="00413A52" w:rsidRPr="00277E18" w:rsidRDefault="00413A52" w:rsidP="00CF7761">
            <w:pPr>
              <w:pStyle w:val="ConsPlusNormal0"/>
              <w:rPr>
                <w:rFonts w:ascii="Times New Roman" w:hAnsi="Times New Roman" w:cs="Times New Roman"/>
                <w:sz w:val="24"/>
                <w:szCs w:val="24"/>
              </w:rPr>
            </w:pPr>
          </w:p>
        </w:tc>
      </w:tr>
      <w:tr w:rsidR="00413A52" w:rsidRPr="00277E18" w:rsidTr="00CF7761">
        <w:tc>
          <w:tcPr>
            <w:tcW w:w="851" w:type="dxa"/>
            <w:vMerge/>
          </w:tcPr>
          <w:p w:rsidR="00413A52" w:rsidRPr="00277E18" w:rsidRDefault="00413A52" w:rsidP="00CF7761"/>
        </w:tc>
        <w:tc>
          <w:tcPr>
            <w:tcW w:w="2189" w:type="dxa"/>
            <w:vMerge/>
          </w:tcPr>
          <w:p w:rsidR="00413A52" w:rsidRPr="00277E18" w:rsidRDefault="00413A52" w:rsidP="00CF7761">
            <w:pPr>
              <w:jc w:val="center"/>
            </w:pPr>
          </w:p>
        </w:tc>
        <w:tc>
          <w:tcPr>
            <w:tcW w:w="1928" w:type="dxa"/>
            <w:vMerge/>
          </w:tcPr>
          <w:p w:rsidR="00413A52" w:rsidRPr="00277E18" w:rsidRDefault="00413A52" w:rsidP="00CF7761"/>
        </w:tc>
        <w:tc>
          <w:tcPr>
            <w:tcW w:w="1428" w:type="dxa"/>
          </w:tcPr>
          <w:p w:rsidR="00413A52" w:rsidRPr="00277E18" w:rsidRDefault="00413A52" w:rsidP="00CF7761">
            <w:pPr>
              <w:pStyle w:val="ConsPlusNormal0"/>
              <w:rPr>
                <w:rFonts w:ascii="Times New Roman" w:hAnsi="Times New Roman" w:cs="Times New Roman"/>
                <w:sz w:val="24"/>
                <w:szCs w:val="24"/>
              </w:rPr>
            </w:pPr>
            <w:r w:rsidRPr="00277E18">
              <w:rPr>
                <w:rFonts w:ascii="Times New Roman" w:hAnsi="Times New Roman" w:cs="Times New Roman"/>
                <w:sz w:val="24"/>
                <w:szCs w:val="24"/>
              </w:rPr>
              <w:t>20</w:t>
            </w:r>
            <w:r>
              <w:rPr>
                <w:rFonts w:ascii="Times New Roman" w:hAnsi="Times New Roman" w:cs="Times New Roman"/>
                <w:sz w:val="24"/>
                <w:szCs w:val="24"/>
              </w:rPr>
              <w:t>21</w:t>
            </w:r>
          </w:p>
        </w:tc>
        <w:tc>
          <w:tcPr>
            <w:tcW w:w="1035" w:type="dxa"/>
          </w:tcPr>
          <w:p w:rsidR="00413A52" w:rsidRPr="00277E18" w:rsidRDefault="00413A52" w:rsidP="00CF7761">
            <w:pPr>
              <w:pStyle w:val="ConsPlusNormal0"/>
              <w:rPr>
                <w:rFonts w:ascii="Times New Roman" w:hAnsi="Times New Roman" w:cs="Times New Roman"/>
                <w:sz w:val="24"/>
                <w:szCs w:val="24"/>
              </w:rPr>
            </w:pPr>
            <w:r>
              <w:rPr>
                <w:rFonts w:ascii="Times New Roman" w:hAnsi="Times New Roman" w:cs="Times New Roman"/>
                <w:sz w:val="24"/>
                <w:szCs w:val="24"/>
              </w:rPr>
              <w:t>503,1</w:t>
            </w:r>
          </w:p>
        </w:tc>
        <w:tc>
          <w:tcPr>
            <w:tcW w:w="1274" w:type="dxa"/>
          </w:tcPr>
          <w:p w:rsidR="00413A52" w:rsidRPr="00277E18" w:rsidRDefault="00413A52" w:rsidP="00CF7761">
            <w:pPr>
              <w:pStyle w:val="ConsPlusNormal0"/>
              <w:rPr>
                <w:rFonts w:ascii="Times New Roman" w:hAnsi="Times New Roman" w:cs="Times New Roman"/>
                <w:sz w:val="24"/>
                <w:szCs w:val="24"/>
              </w:rPr>
            </w:pPr>
            <w:r>
              <w:rPr>
                <w:rFonts w:ascii="Times New Roman" w:hAnsi="Times New Roman" w:cs="Times New Roman"/>
                <w:sz w:val="24"/>
                <w:szCs w:val="24"/>
              </w:rPr>
              <w:t>503,1</w:t>
            </w:r>
          </w:p>
        </w:tc>
        <w:tc>
          <w:tcPr>
            <w:tcW w:w="1189" w:type="dxa"/>
            <w:gridSpan w:val="2"/>
          </w:tcPr>
          <w:p w:rsidR="00413A52" w:rsidRPr="00277E18" w:rsidRDefault="00413A52" w:rsidP="00CF7761">
            <w:pPr>
              <w:pStyle w:val="ConsPlusNormal0"/>
              <w:rPr>
                <w:rFonts w:ascii="Times New Roman" w:hAnsi="Times New Roman" w:cs="Times New Roman"/>
                <w:sz w:val="24"/>
                <w:szCs w:val="24"/>
              </w:rPr>
            </w:pPr>
          </w:p>
        </w:tc>
        <w:tc>
          <w:tcPr>
            <w:tcW w:w="1247" w:type="dxa"/>
          </w:tcPr>
          <w:p w:rsidR="00413A52" w:rsidRPr="00277E18" w:rsidRDefault="00413A52" w:rsidP="00CF7761">
            <w:pPr>
              <w:pStyle w:val="ConsPlusNormal0"/>
              <w:rPr>
                <w:rFonts w:ascii="Times New Roman" w:hAnsi="Times New Roman" w:cs="Times New Roman"/>
                <w:sz w:val="24"/>
                <w:szCs w:val="24"/>
              </w:rPr>
            </w:pPr>
          </w:p>
        </w:tc>
        <w:tc>
          <w:tcPr>
            <w:tcW w:w="1135" w:type="dxa"/>
            <w:gridSpan w:val="2"/>
          </w:tcPr>
          <w:p w:rsidR="00413A52" w:rsidRPr="00277E18" w:rsidRDefault="00413A52" w:rsidP="00CF7761">
            <w:pPr>
              <w:pStyle w:val="ConsPlusNormal0"/>
              <w:rPr>
                <w:rFonts w:ascii="Times New Roman" w:hAnsi="Times New Roman" w:cs="Times New Roman"/>
                <w:sz w:val="24"/>
                <w:szCs w:val="24"/>
              </w:rPr>
            </w:pPr>
          </w:p>
        </w:tc>
        <w:tc>
          <w:tcPr>
            <w:tcW w:w="1534" w:type="dxa"/>
            <w:gridSpan w:val="2"/>
          </w:tcPr>
          <w:p w:rsidR="00413A52" w:rsidRPr="00277E18" w:rsidRDefault="00413A52" w:rsidP="00CF7761">
            <w:pPr>
              <w:pStyle w:val="ConsPlusNormal0"/>
              <w:rPr>
                <w:rFonts w:ascii="Times New Roman" w:hAnsi="Times New Roman" w:cs="Times New Roman"/>
                <w:sz w:val="24"/>
                <w:szCs w:val="24"/>
              </w:rPr>
            </w:pPr>
          </w:p>
        </w:tc>
        <w:tc>
          <w:tcPr>
            <w:tcW w:w="1778" w:type="dxa"/>
            <w:vMerge/>
          </w:tcPr>
          <w:p w:rsidR="00413A52" w:rsidRPr="00277E18" w:rsidRDefault="00413A52" w:rsidP="00CF7761">
            <w:pPr>
              <w:pStyle w:val="ConsPlusNormal0"/>
              <w:rPr>
                <w:rFonts w:ascii="Times New Roman" w:hAnsi="Times New Roman" w:cs="Times New Roman"/>
                <w:sz w:val="24"/>
                <w:szCs w:val="24"/>
              </w:rPr>
            </w:pPr>
          </w:p>
        </w:tc>
      </w:tr>
      <w:tr w:rsidR="00413A52" w:rsidRPr="00277E18" w:rsidTr="00CF7761">
        <w:tc>
          <w:tcPr>
            <w:tcW w:w="851" w:type="dxa"/>
            <w:vMerge/>
          </w:tcPr>
          <w:p w:rsidR="00413A52" w:rsidRPr="00277E18" w:rsidRDefault="00413A52" w:rsidP="00CF7761"/>
        </w:tc>
        <w:tc>
          <w:tcPr>
            <w:tcW w:w="2189" w:type="dxa"/>
            <w:vMerge/>
          </w:tcPr>
          <w:p w:rsidR="00413A52" w:rsidRPr="00277E18" w:rsidRDefault="00413A52" w:rsidP="00CF7761">
            <w:pPr>
              <w:jc w:val="center"/>
            </w:pPr>
          </w:p>
        </w:tc>
        <w:tc>
          <w:tcPr>
            <w:tcW w:w="1928" w:type="dxa"/>
            <w:vMerge/>
          </w:tcPr>
          <w:p w:rsidR="00413A52" w:rsidRPr="00277E18" w:rsidRDefault="00413A52" w:rsidP="00CF7761"/>
        </w:tc>
        <w:tc>
          <w:tcPr>
            <w:tcW w:w="1428" w:type="dxa"/>
          </w:tcPr>
          <w:p w:rsidR="00413A52" w:rsidRPr="00277E18" w:rsidRDefault="00413A52" w:rsidP="00CF7761">
            <w:pPr>
              <w:pStyle w:val="ConsPlusNormal0"/>
              <w:rPr>
                <w:rFonts w:ascii="Times New Roman" w:hAnsi="Times New Roman" w:cs="Times New Roman"/>
                <w:sz w:val="24"/>
                <w:szCs w:val="24"/>
              </w:rPr>
            </w:pPr>
            <w:r w:rsidRPr="00277E18">
              <w:rPr>
                <w:rFonts w:ascii="Times New Roman" w:hAnsi="Times New Roman" w:cs="Times New Roman"/>
                <w:sz w:val="24"/>
                <w:szCs w:val="24"/>
              </w:rPr>
              <w:t>202</w:t>
            </w:r>
            <w:r>
              <w:rPr>
                <w:rFonts w:ascii="Times New Roman" w:hAnsi="Times New Roman" w:cs="Times New Roman"/>
                <w:sz w:val="24"/>
                <w:szCs w:val="24"/>
              </w:rPr>
              <w:t>2</w:t>
            </w:r>
          </w:p>
        </w:tc>
        <w:tc>
          <w:tcPr>
            <w:tcW w:w="1035" w:type="dxa"/>
          </w:tcPr>
          <w:p w:rsidR="00413A52" w:rsidRPr="00277E18" w:rsidRDefault="00413A52" w:rsidP="00CF7761">
            <w:pPr>
              <w:pStyle w:val="ConsPlusNormal0"/>
              <w:rPr>
                <w:rFonts w:ascii="Times New Roman" w:hAnsi="Times New Roman" w:cs="Times New Roman"/>
                <w:sz w:val="24"/>
                <w:szCs w:val="24"/>
              </w:rPr>
            </w:pPr>
            <w:r>
              <w:rPr>
                <w:rFonts w:ascii="Times New Roman" w:hAnsi="Times New Roman" w:cs="Times New Roman"/>
                <w:sz w:val="24"/>
                <w:szCs w:val="24"/>
              </w:rPr>
              <w:t>521,4</w:t>
            </w:r>
          </w:p>
        </w:tc>
        <w:tc>
          <w:tcPr>
            <w:tcW w:w="1274" w:type="dxa"/>
          </w:tcPr>
          <w:p w:rsidR="00413A52" w:rsidRPr="00277E18" w:rsidRDefault="00413A52" w:rsidP="00CF7761">
            <w:pPr>
              <w:pStyle w:val="ConsPlusNormal0"/>
              <w:rPr>
                <w:rFonts w:ascii="Times New Roman" w:hAnsi="Times New Roman" w:cs="Times New Roman"/>
                <w:sz w:val="24"/>
                <w:szCs w:val="24"/>
              </w:rPr>
            </w:pPr>
            <w:r>
              <w:rPr>
                <w:rFonts w:ascii="Times New Roman" w:hAnsi="Times New Roman" w:cs="Times New Roman"/>
                <w:sz w:val="24"/>
                <w:szCs w:val="24"/>
              </w:rPr>
              <w:t>521,4</w:t>
            </w:r>
          </w:p>
        </w:tc>
        <w:tc>
          <w:tcPr>
            <w:tcW w:w="1189" w:type="dxa"/>
            <w:gridSpan w:val="2"/>
          </w:tcPr>
          <w:p w:rsidR="00413A52" w:rsidRPr="00277E18" w:rsidRDefault="00413A52" w:rsidP="00CF7761">
            <w:pPr>
              <w:pStyle w:val="ConsPlusNormal0"/>
              <w:rPr>
                <w:rFonts w:ascii="Times New Roman" w:hAnsi="Times New Roman" w:cs="Times New Roman"/>
                <w:sz w:val="24"/>
                <w:szCs w:val="24"/>
              </w:rPr>
            </w:pPr>
          </w:p>
        </w:tc>
        <w:tc>
          <w:tcPr>
            <w:tcW w:w="1247" w:type="dxa"/>
          </w:tcPr>
          <w:p w:rsidR="00413A52" w:rsidRPr="00277E18" w:rsidRDefault="00413A52" w:rsidP="00CF7761">
            <w:pPr>
              <w:pStyle w:val="ConsPlusNormal0"/>
              <w:rPr>
                <w:rFonts w:ascii="Times New Roman" w:hAnsi="Times New Roman" w:cs="Times New Roman"/>
                <w:sz w:val="24"/>
                <w:szCs w:val="24"/>
              </w:rPr>
            </w:pPr>
          </w:p>
        </w:tc>
        <w:tc>
          <w:tcPr>
            <w:tcW w:w="1135" w:type="dxa"/>
            <w:gridSpan w:val="2"/>
          </w:tcPr>
          <w:p w:rsidR="00413A52" w:rsidRPr="00277E18" w:rsidRDefault="00413A52" w:rsidP="00CF7761">
            <w:pPr>
              <w:pStyle w:val="ConsPlusNormal0"/>
              <w:rPr>
                <w:rFonts w:ascii="Times New Roman" w:hAnsi="Times New Roman" w:cs="Times New Roman"/>
                <w:sz w:val="24"/>
                <w:szCs w:val="24"/>
              </w:rPr>
            </w:pPr>
          </w:p>
        </w:tc>
        <w:tc>
          <w:tcPr>
            <w:tcW w:w="1534" w:type="dxa"/>
            <w:gridSpan w:val="2"/>
          </w:tcPr>
          <w:p w:rsidR="00413A52" w:rsidRPr="00277E18" w:rsidRDefault="00413A52" w:rsidP="00CF7761">
            <w:pPr>
              <w:pStyle w:val="ConsPlusNormal0"/>
              <w:rPr>
                <w:rFonts w:ascii="Times New Roman" w:hAnsi="Times New Roman" w:cs="Times New Roman"/>
                <w:sz w:val="24"/>
                <w:szCs w:val="24"/>
              </w:rPr>
            </w:pPr>
          </w:p>
        </w:tc>
        <w:tc>
          <w:tcPr>
            <w:tcW w:w="1778" w:type="dxa"/>
            <w:vMerge/>
          </w:tcPr>
          <w:p w:rsidR="00413A52" w:rsidRPr="00277E18" w:rsidRDefault="00413A52" w:rsidP="00CF7761">
            <w:pPr>
              <w:pStyle w:val="ConsPlusNormal0"/>
              <w:rPr>
                <w:rFonts w:ascii="Times New Roman" w:hAnsi="Times New Roman" w:cs="Times New Roman"/>
                <w:sz w:val="24"/>
                <w:szCs w:val="24"/>
              </w:rPr>
            </w:pPr>
          </w:p>
        </w:tc>
      </w:tr>
      <w:tr w:rsidR="00413A52" w:rsidRPr="00277E18" w:rsidTr="00CF7761">
        <w:tc>
          <w:tcPr>
            <w:tcW w:w="851" w:type="dxa"/>
            <w:vMerge w:val="restart"/>
          </w:tcPr>
          <w:p w:rsidR="00413A52" w:rsidRPr="00277E18" w:rsidRDefault="00413A52" w:rsidP="00CF7761">
            <w:r>
              <w:t>3.2.5</w:t>
            </w:r>
          </w:p>
        </w:tc>
        <w:tc>
          <w:tcPr>
            <w:tcW w:w="2189" w:type="dxa"/>
            <w:vMerge w:val="restart"/>
          </w:tcPr>
          <w:p w:rsidR="00413A52" w:rsidRPr="00277E18" w:rsidRDefault="00413A52" w:rsidP="00CF7761">
            <w:pPr>
              <w:autoSpaceDE w:val="0"/>
              <w:autoSpaceDN w:val="0"/>
              <w:adjustRightInd w:val="0"/>
              <w:jc w:val="center"/>
              <w:rPr>
                <w:color w:val="000000"/>
              </w:rPr>
            </w:pPr>
            <w:r w:rsidRPr="00277E18">
              <w:rPr>
                <w:color w:val="000000"/>
              </w:rPr>
              <w:t xml:space="preserve">Исполнение государственных полномочий по формированию, содержанию и использованию </w:t>
            </w:r>
            <w:r w:rsidRPr="00277E18">
              <w:rPr>
                <w:color w:val="000000"/>
              </w:rPr>
              <w:lastRenderedPageBreak/>
              <w:t>Архивного фонда Пензенской области</w:t>
            </w:r>
          </w:p>
        </w:tc>
        <w:tc>
          <w:tcPr>
            <w:tcW w:w="1928" w:type="dxa"/>
            <w:vMerge w:val="restart"/>
          </w:tcPr>
          <w:p w:rsidR="00413A52" w:rsidRPr="00277E18" w:rsidRDefault="00413A52" w:rsidP="00CF7761">
            <w:pPr>
              <w:pStyle w:val="ConsPlusNormal0"/>
              <w:rPr>
                <w:rFonts w:ascii="Times New Roman" w:hAnsi="Times New Roman" w:cs="Times New Roman"/>
                <w:sz w:val="24"/>
                <w:szCs w:val="24"/>
              </w:rPr>
            </w:pPr>
            <w:r w:rsidRPr="00277E18">
              <w:rPr>
                <w:rFonts w:ascii="Times New Roman" w:hAnsi="Times New Roman" w:cs="Times New Roman"/>
                <w:sz w:val="24"/>
                <w:szCs w:val="24"/>
              </w:rPr>
              <w:lastRenderedPageBreak/>
              <w:t>Отдел учета и отчетности администрации Камешкирского района,</w:t>
            </w:r>
          </w:p>
          <w:p w:rsidR="00413A52" w:rsidRPr="00277E18" w:rsidRDefault="00413A52" w:rsidP="00CF7761">
            <w:r w:rsidRPr="00277E18">
              <w:t xml:space="preserve"> </w:t>
            </w:r>
            <w:r w:rsidRPr="00277E18">
              <w:lastRenderedPageBreak/>
              <w:t>Организационный сектор администрации Камешкирского района Пензенской области</w:t>
            </w:r>
          </w:p>
        </w:tc>
        <w:tc>
          <w:tcPr>
            <w:tcW w:w="1428" w:type="dxa"/>
          </w:tcPr>
          <w:p w:rsidR="00413A52" w:rsidRPr="00277E18" w:rsidRDefault="00413A52" w:rsidP="00CF7761">
            <w:pPr>
              <w:pStyle w:val="ConsPlusNormal0"/>
              <w:rPr>
                <w:rFonts w:ascii="Times New Roman" w:hAnsi="Times New Roman" w:cs="Times New Roman"/>
                <w:sz w:val="24"/>
                <w:szCs w:val="24"/>
              </w:rPr>
            </w:pPr>
            <w:r w:rsidRPr="00277E18">
              <w:rPr>
                <w:rFonts w:ascii="Times New Roman" w:hAnsi="Times New Roman" w:cs="Times New Roman"/>
                <w:sz w:val="24"/>
                <w:szCs w:val="24"/>
              </w:rPr>
              <w:lastRenderedPageBreak/>
              <w:t>Итого</w:t>
            </w:r>
          </w:p>
        </w:tc>
        <w:tc>
          <w:tcPr>
            <w:tcW w:w="1035" w:type="dxa"/>
          </w:tcPr>
          <w:p w:rsidR="00413A52" w:rsidRPr="00277E18" w:rsidRDefault="00413A52" w:rsidP="00CF7761">
            <w:pPr>
              <w:pStyle w:val="ConsPlusNormal0"/>
              <w:rPr>
                <w:rFonts w:ascii="Times New Roman" w:hAnsi="Times New Roman" w:cs="Times New Roman"/>
                <w:sz w:val="24"/>
                <w:szCs w:val="24"/>
              </w:rPr>
            </w:pPr>
            <w:r>
              <w:rPr>
                <w:rFonts w:ascii="Times New Roman" w:hAnsi="Times New Roman" w:cs="Times New Roman"/>
                <w:sz w:val="24"/>
                <w:szCs w:val="24"/>
              </w:rPr>
              <w:t>115,5</w:t>
            </w:r>
          </w:p>
        </w:tc>
        <w:tc>
          <w:tcPr>
            <w:tcW w:w="1274" w:type="dxa"/>
          </w:tcPr>
          <w:p w:rsidR="00413A52" w:rsidRPr="00277E18" w:rsidRDefault="00413A52" w:rsidP="00CF7761">
            <w:pPr>
              <w:pStyle w:val="ConsPlusNormal0"/>
              <w:rPr>
                <w:rFonts w:ascii="Times New Roman" w:hAnsi="Times New Roman" w:cs="Times New Roman"/>
                <w:sz w:val="24"/>
                <w:szCs w:val="24"/>
              </w:rPr>
            </w:pPr>
            <w:r>
              <w:rPr>
                <w:rFonts w:ascii="Times New Roman" w:hAnsi="Times New Roman" w:cs="Times New Roman"/>
                <w:sz w:val="24"/>
                <w:szCs w:val="24"/>
              </w:rPr>
              <w:t>115,5</w:t>
            </w:r>
          </w:p>
        </w:tc>
        <w:tc>
          <w:tcPr>
            <w:tcW w:w="1189" w:type="dxa"/>
            <w:gridSpan w:val="2"/>
          </w:tcPr>
          <w:p w:rsidR="00413A52" w:rsidRPr="00277E18" w:rsidRDefault="00413A52" w:rsidP="00CF7761">
            <w:pPr>
              <w:pStyle w:val="ConsPlusNormal0"/>
              <w:rPr>
                <w:rFonts w:ascii="Times New Roman" w:hAnsi="Times New Roman" w:cs="Times New Roman"/>
                <w:sz w:val="24"/>
                <w:szCs w:val="24"/>
              </w:rPr>
            </w:pPr>
          </w:p>
        </w:tc>
        <w:tc>
          <w:tcPr>
            <w:tcW w:w="1247" w:type="dxa"/>
          </w:tcPr>
          <w:p w:rsidR="00413A52" w:rsidRPr="00277E18" w:rsidRDefault="00413A52" w:rsidP="00CF7761">
            <w:pPr>
              <w:pStyle w:val="ConsPlusNormal0"/>
              <w:rPr>
                <w:rFonts w:ascii="Times New Roman" w:hAnsi="Times New Roman" w:cs="Times New Roman"/>
                <w:sz w:val="24"/>
                <w:szCs w:val="24"/>
              </w:rPr>
            </w:pPr>
          </w:p>
        </w:tc>
        <w:tc>
          <w:tcPr>
            <w:tcW w:w="1135" w:type="dxa"/>
            <w:gridSpan w:val="2"/>
          </w:tcPr>
          <w:p w:rsidR="00413A52" w:rsidRPr="00277E18" w:rsidRDefault="00413A52" w:rsidP="00CF7761">
            <w:pPr>
              <w:pStyle w:val="ConsPlusNormal0"/>
              <w:rPr>
                <w:rFonts w:ascii="Times New Roman" w:hAnsi="Times New Roman" w:cs="Times New Roman"/>
                <w:sz w:val="24"/>
                <w:szCs w:val="24"/>
              </w:rPr>
            </w:pPr>
          </w:p>
        </w:tc>
        <w:tc>
          <w:tcPr>
            <w:tcW w:w="1534" w:type="dxa"/>
            <w:gridSpan w:val="2"/>
          </w:tcPr>
          <w:p w:rsidR="00413A52" w:rsidRPr="00277E18" w:rsidRDefault="00413A52" w:rsidP="00CF7761">
            <w:pPr>
              <w:pStyle w:val="ConsPlusNormal0"/>
              <w:rPr>
                <w:rFonts w:ascii="Times New Roman" w:hAnsi="Times New Roman" w:cs="Times New Roman"/>
                <w:sz w:val="24"/>
                <w:szCs w:val="24"/>
              </w:rPr>
            </w:pPr>
          </w:p>
        </w:tc>
        <w:tc>
          <w:tcPr>
            <w:tcW w:w="1778" w:type="dxa"/>
            <w:vMerge/>
          </w:tcPr>
          <w:p w:rsidR="00413A52" w:rsidRPr="00277E18" w:rsidRDefault="00413A52" w:rsidP="00CF7761">
            <w:pPr>
              <w:pStyle w:val="ConsPlusNormal0"/>
              <w:rPr>
                <w:rFonts w:ascii="Times New Roman" w:hAnsi="Times New Roman" w:cs="Times New Roman"/>
                <w:sz w:val="24"/>
                <w:szCs w:val="24"/>
              </w:rPr>
            </w:pPr>
          </w:p>
        </w:tc>
      </w:tr>
      <w:tr w:rsidR="00413A52" w:rsidRPr="00277E18" w:rsidTr="00CF7761">
        <w:tc>
          <w:tcPr>
            <w:tcW w:w="851" w:type="dxa"/>
            <w:vMerge/>
          </w:tcPr>
          <w:p w:rsidR="00413A52" w:rsidRDefault="00413A52" w:rsidP="00CF7761"/>
        </w:tc>
        <w:tc>
          <w:tcPr>
            <w:tcW w:w="2189" w:type="dxa"/>
            <w:vMerge/>
          </w:tcPr>
          <w:p w:rsidR="00413A52" w:rsidRPr="00277E18" w:rsidRDefault="00413A52" w:rsidP="00CF7761">
            <w:pPr>
              <w:autoSpaceDE w:val="0"/>
              <w:autoSpaceDN w:val="0"/>
              <w:adjustRightInd w:val="0"/>
              <w:jc w:val="center"/>
              <w:rPr>
                <w:color w:val="000000"/>
              </w:rPr>
            </w:pPr>
          </w:p>
        </w:tc>
        <w:tc>
          <w:tcPr>
            <w:tcW w:w="1928" w:type="dxa"/>
            <w:vMerge/>
          </w:tcPr>
          <w:p w:rsidR="00413A52" w:rsidRPr="00277E18" w:rsidRDefault="00413A52" w:rsidP="00CF7761">
            <w:pPr>
              <w:pStyle w:val="ConsPlusNormal0"/>
              <w:rPr>
                <w:rFonts w:ascii="Times New Roman" w:hAnsi="Times New Roman" w:cs="Times New Roman"/>
                <w:sz w:val="24"/>
                <w:szCs w:val="24"/>
              </w:rPr>
            </w:pPr>
          </w:p>
        </w:tc>
        <w:tc>
          <w:tcPr>
            <w:tcW w:w="1428" w:type="dxa"/>
          </w:tcPr>
          <w:p w:rsidR="00413A52" w:rsidRPr="00277E18" w:rsidRDefault="00413A52" w:rsidP="00CF7761">
            <w:pPr>
              <w:pStyle w:val="ConsPlusNormal0"/>
              <w:rPr>
                <w:rFonts w:ascii="Times New Roman" w:hAnsi="Times New Roman" w:cs="Times New Roman"/>
                <w:sz w:val="24"/>
                <w:szCs w:val="24"/>
              </w:rPr>
            </w:pPr>
            <w:r w:rsidRPr="00277E18">
              <w:rPr>
                <w:rFonts w:ascii="Times New Roman" w:hAnsi="Times New Roman" w:cs="Times New Roman"/>
                <w:sz w:val="24"/>
                <w:szCs w:val="24"/>
              </w:rPr>
              <w:t>2016</w:t>
            </w:r>
          </w:p>
        </w:tc>
        <w:tc>
          <w:tcPr>
            <w:tcW w:w="1035" w:type="dxa"/>
          </w:tcPr>
          <w:p w:rsidR="00413A52" w:rsidRPr="00277E18" w:rsidRDefault="00413A52" w:rsidP="00CF7761">
            <w:pPr>
              <w:pStyle w:val="ConsPlusNormal0"/>
              <w:rPr>
                <w:rFonts w:ascii="Times New Roman" w:hAnsi="Times New Roman" w:cs="Times New Roman"/>
                <w:sz w:val="24"/>
                <w:szCs w:val="24"/>
              </w:rPr>
            </w:pPr>
            <w:r>
              <w:rPr>
                <w:rFonts w:ascii="Times New Roman" w:hAnsi="Times New Roman" w:cs="Times New Roman"/>
                <w:sz w:val="24"/>
                <w:szCs w:val="24"/>
              </w:rPr>
              <w:t>16,5</w:t>
            </w:r>
          </w:p>
        </w:tc>
        <w:tc>
          <w:tcPr>
            <w:tcW w:w="1274" w:type="dxa"/>
          </w:tcPr>
          <w:p w:rsidR="00413A52" w:rsidRPr="00277E18" w:rsidRDefault="00413A52" w:rsidP="00CF7761">
            <w:pPr>
              <w:pStyle w:val="ConsPlusNormal0"/>
              <w:rPr>
                <w:rFonts w:ascii="Times New Roman" w:hAnsi="Times New Roman" w:cs="Times New Roman"/>
                <w:sz w:val="24"/>
                <w:szCs w:val="24"/>
              </w:rPr>
            </w:pPr>
            <w:r>
              <w:rPr>
                <w:rFonts w:ascii="Times New Roman" w:hAnsi="Times New Roman" w:cs="Times New Roman"/>
                <w:sz w:val="24"/>
                <w:szCs w:val="24"/>
              </w:rPr>
              <w:t>16,5</w:t>
            </w:r>
          </w:p>
        </w:tc>
        <w:tc>
          <w:tcPr>
            <w:tcW w:w="1189" w:type="dxa"/>
            <w:gridSpan w:val="2"/>
          </w:tcPr>
          <w:p w:rsidR="00413A52" w:rsidRPr="00277E18" w:rsidRDefault="00413A52" w:rsidP="00CF7761">
            <w:pPr>
              <w:pStyle w:val="ConsPlusNormal0"/>
              <w:rPr>
                <w:rFonts w:ascii="Times New Roman" w:hAnsi="Times New Roman" w:cs="Times New Roman"/>
                <w:sz w:val="24"/>
                <w:szCs w:val="24"/>
              </w:rPr>
            </w:pPr>
          </w:p>
        </w:tc>
        <w:tc>
          <w:tcPr>
            <w:tcW w:w="1247" w:type="dxa"/>
          </w:tcPr>
          <w:p w:rsidR="00413A52" w:rsidRPr="00277E18" w:rsidRDefault="00413A52" w:rsidP="00CF7761">
            <w:pPr>
              <w:pStyle w:val="ConsPlusNormal0"/>
              <w:rPr>
                <w:rFonts w:ascii="Times New Roman" w:hAnsi="Times New Roman" w:cs="Times New Roman"/>
                <w:sz w:val="24"/>
                <w:szCs w:val="24"/>
              </w:rPr>
            </w:pPr>
          </w:p>
        </w:tc>
        <w:tc>
          <w:tcPr>
            <w:tcW w:w="1135" w:type="dxa"/>
            <w:gridSpan w:val="2"/>
          </w:tcPr>
          <w:p w:rsidR="00413A52" w:rsidRPr="00277E18" w:rsidRDefault="00413A52" w:rsidP="00CF7761">
            <w:pPr>
              <w:pStyle w:val="ConsPlusNormal0"/>
              <w:rPr>
                <w:rFonts w:ascii="Times New Roman" w:hAnsi="Times New Roman" w:cs="Times New Roman"/>
                <w:sz w:val="24"/>
                <w:szCs w:val="24"/>
              </w:rPr>
            </w:pPr>
          </w:p>
        </w:tc>
        <w:tc>
          <w:tcPr>
            <w:tcW w:w="1534" w:type="dxa"/>
            <w:gridSpan w:val="2"/>
          </w:tcPr>
          <w:p w:rsidR="00413A52" w:rsidRPr="00277E18" w:rsidRDefault="00413A52" w:rsidP="00CF7761">
            <w:pPr>
              <w:pStyle w:val="ConsPlusNormal0"/>
              <w:rPr>
                <w:rFonts w:ascii="Times New Roman" w:hAnsi="Times New Roman" w:cs="Times New Roman"/>
                <w:sz w:val="24"/>
                <w:szCs w:val="24"/>
              </w:rPr>
            </w:pPr>
          </w:p>
        </w:tc>
        <w:tc>
          <w:tcPr>
            <w:tcW w:w="1778" w:type="dxa"/>
            <w:vMerge/>
          </w:tcPr>
          <w:p w:rsidR="00413A52" w:rsidRPr="00277E18" w:rsidRDefault="00413A52" w:rsidP="00CF7761">
            <w:pPr>
              <w:pStyle w:val="ConsPlusNormal0"/>
              <w:rPr>
                <w:rFonts w:ascii="Times New Roman" w:hAnsi="Times New Roman" w:cs="Times New Roman"/>
                <w:sz w:val="24"/>
                <w:szCs w:val="24"/>
              </w:rPr>
            </w:pPr>
          </w:p>
        </w:tc>
      </w:tr>
      <w:tr w:rsidR="00413A52" w:rsidRPr="00277E18" w:rsidTr="00CF7761">
        <w:tc>
          <w:tcPr>
            <w:tcW w:w="851" w:type="dxa"/>
            <w:vMerge/>
          </w:tcPr>
          <w:p w:rsidR="00413A52" w:rsidRDefault="00413A52" w:rsidP="00CF7761"/>
        </w:tc>
        <w:tc>
          <w:tcPr>
            <w:tcW w:w="2189" w:type="dxa"/>
            <w:vMerge/>
          </w:tcPr>
          <w:p w:rsidR="00413A52" w:rsidRPr="00277E18" w:rsidRDefault="00413A52" w:rsidP="00CF7761">
            <w:pPr>
              <w:autoSpaceDE w:val="0"/>
              <w:autoSpaceDN w:val="0"/>
              <w:adjustRightInd w:val="0"/>
              <w:jc w:val="center"/>
              <w:rPr>
                <w:color w:val="000000"/>
              </w:rPr>
            </w:pPr>
          </w:p>
        </w:tc>
        <w:tc>
          <w:tcPr>
            <w:tcW w:w="1928" w:type="dxa"/>
            <w:vMerge/>
          </w:tcPr>
          <w:p w:rsidR="00413A52" w:rsidRPr="00277E18" w:rsidRDefault="00413A52" w:rsidP="00CF7761">
            <w:pPr>
              <w:pStyle w:val="ConsPlusNormal0"/>
              <w:rPr>
                <w:rFonts w:ascii="Times New Roman" w:hAnsi="Times New Roman" w:cs="Times New Roman"/>
                <w:sz w:val="24"/>
                <w:szCs w:val="24"/>
              </w:rPr>
            </w:pPr>
          </w:p>
        </w:tc>
        <w:tc>
          <w:tcPr>
            <w:tcW w:w="1428" w:type="dxa"/>
          </w:tcPr>
          <w:p w:rsidR="00413A52" w:rsidRPr="00277E18" w:rsidRDefault="00413A52" w:rsidP="00CF7761">
            <w:pPr>
              <w:pStyle w:val="ConsPlusNormal0"/>
              <w:rPr>
                <w:rFonts w:ascii="Times New Roman" w:hAnsi="Times New Roman" w:cs="Times New Roman"/>
                <w:sz w:val="24"/>
                <w:szCs w:val="24"/>
              </w:rPr>
            </w:pPr>
            <w:r w:rsidRPr="00277E18">
              <w:rPr>
                <w:rFonts w:ascii="Times New Roman" w:hAnsi="Times New Roman" w:cs="Times New Roman"/>
                <w:sz w:val="24"/>
                <w:szCs w:val="24"/>
              </w:rPr>
              <w:t>2017</w:t>
            </w:r>
          </w:p>
        </w:tc>
        <w:tc>
          <w:tcPr>
            <w:tcW w:w="1035" w:type="dxa"/>
          </w:tcPr>
          <w:p w:rsidR="00413A52" w:rsidRPr="00277E18" w:rsidRDefault="00413A52" w:rsidP="00CF7761">
            <w:pPr>
              <w:pStyle w:val="ConsPlusNormal0"/>
              <w:rPr>
                <w:rFonts w:ascii="Times New Roman" w:hAnsi="Times New Roman" w:cs="Times New Roman"/>
                <w:sz w:val="24"/>
                <w:szCs w:val="24"/>
              </w:rPr>
            </w:pPr>
            <w:r>
              <w:rPr>
                <w:rFonts w:ascii="Times New Roman" w:hAnsi="Times New Roman" w:cs="Times New Roman"/>
                <w:sz w:val="24"/>
                <w:szCs w:val="24"/>
              </w:rPr>
              <w:t>16,5</w:t>
            </w:r>
          </w:p>
        </w:tc>
        <w:tc>
          <w:tcPr>
            <w:tcW w:w="1274" w:type="dxa"/>
          </w:tcPr>
          <w:p w:rsidR="00413A52" w:rsidRPr="00277E18" w:rsidRDefault="00413A52" w:rsidP="00CF7761">
            <w:pPr>
              <w:pStyle w:val="ConsPlusNormal0"/>
              <w:rPr>
                <w:rFonts w:ascii="Times New Roman" w:hAnsi="Times New Roman" w:cs="Times New Roman"/>
                <w:sz w:val="24"/>
                <w:szCs w:val="24"/>
              </w:rPr>
            </w:pPr>
            <w:r>
              <w:rPr>
                <w:rFonts w:ascii="Times New Roman" w:hAnsi="Times New Roman" w:cs="Times New Roman"/>
                <w:sz w:val="24"/>
                <w:szCs w:val="24"/>
              </w:rPr>
              <w:t>16,5</w:t>
            </w:r>
          </w:p>
        </w:tc>
        <w:tc>
          <w:tcPr>
            <w:tcW w:w="1189" w:type="dxa"/>
            <w:gridSpan w:val="2"/>
          </w:tcPr>
          <w:p w:rsidR="00413A52" w:rsidRPr="00277E18" w:rsidRDefault="00413A52" w:rsidP="00CF7761">
            <w:pPr>
              <w:pStyle w:val="ConsPlusNormal0"/>
              <w:rPr>
                <w:rFonts w:ascii="Times New Roman" w:hAnsi="Times New Roman" w:cs="Times New Roman"/>
                <w:sz w:val="24"/>
                <w:szCs w:val="24"/>
              </w:rPr>
            </w:pPr>
          </w:p>
        </w:tc>
        <w:tc>
          <w:tcPr>
            <w:tcW w:w="1247" w:type="dxa"/>
          </w:tcPr>
          <w:p w:rsidR="00413A52" w:rsidRPr="00277E18" w:rsidRDefault="00413A52" w:rsidP="00CF7761">
            <w:pPr>
              <w:pStyle w:val="ConsPlusNormal0"/>
              <w:rPr>
                <w:rFonts w:ascii="Times New Roman" w:hAnsi="Times New Roman" w:cs="Times New Roman"/>
                <w:sz w:val="24"/>
                <w:szCs w:val="24"/>
              </w:rPr>
            </w:pPr>
          </w:p>
        </w:tc>
        <w:tc>
          <w:tcPr>
            <w:tcW w:w="1135" w:type="dxa"/>
            <w:gridSpan w:val="2"/>
          </w:tcPr>
          <w:p w:rsidR="00413A52" w:rsidRPr="00277E18" w:rsidRDefault="00413A52" w:rsidP="00CF7761">
            <w:pPr>
              <w:pStyle w:val="ConsPlusNormal0"/>
              <w:rPr>
                <w:rFonts w:ascii="Times New Roman" w:hAnsi="Times New Roman" w:cs="Times New Roman"/>
                <w:sz w:val="24"/>
                <w:szCs w:val="24"/>
              </w:rPr>
            </w:pPr>
          </w:p>
        </w:tc>
        <w:tc>
          <w:tcPr>
            <w:tcW w:w="1534" w:type="dxa"/>
            <w:gridSpan w:val="2"/>
          </w:tcPr>
          <w:p w:rsidR="00413A52" w:rsidRPr="00277E18" w:rsidRDefault="00413A52" w:rsidP="00CF7761">
            <w:pPr>
              <w:pStyle w:val="ConsPlusNormal0"/>
              <w:rPr>
                <w:rFonts w:ascii="Times New Roman" w:hAnsi="Times New Roman" w:cs="Times New Roman"/>
                <w:sz w:val="24"/>
                <w:szCs w:val="24"/>
              </w:rPr>
            </w:pPr>
          </w:p>
        </w:tc>
        <w:tc>
          <w:tcPr>
            <w:tcW w:w="1778" w:type="dxa"/>
            <w:vMerge/>
          </w:tcPr>
          <w:p w:rsidR="00413A52" w:rsidRPr="00277E18" w:rsidRDefault="00413A52" w:rsidP="00CF7761">
            <w:pPr>
              <w:pStyle w:val="ConsPlusNormal0"/>
              <w:rPr>
                <w:rFonts w:ascii="Times New Roman" w:hAnsi="Times New Roman" w:cs="Times New Roman"/>
                <w:sz w:val="24"/>
                <w:szCs w:val="24"/>
              </w:rPr>
            </w:pPr>
          </w:p>
        </w:tc>
      </w:tr>
      <w:tr w:rsidR="00413A52" w:rsidRPr="00277E18" w:rsidTr="00CF7761">
        <w:tc>
          <w:tcPr>
            <w:tcW w:w="851" w:type="dxa"/>
            <w:vMerge/>
          </w:tcPr>
          <w:p w:rsidR="00413A52" w:rsidRPr="00277E18" w:rsidRDefault="00413A52" w:rsidP="00CF7761"/>
        </w:tc>
        <w:tc>
          <w:tcPr>
            <w:tcW w:w="2189" w:type="dxa"/>
            <w:vMerge/>
          </w:tcPr>
          <w:p w:rsidR="00413A52" w:rsidRPr="00277E18" w:rsidRDefault="00413A52" w:rsidP="00CF7761">
            <w:pPr>
              <w:jc w:val="center"/>
            </w:pPr>
          </w:p>
        </w:tc>
        <w:tc>
          <w:tcPr>
            <w:tcW w:w="1928" w:type="dxa"/>
            <w:vMerge/>
          </w:tcPr>
          <w:p w:rsidR="00413A52" w:rsidRPr="00277E18" w:rsidRDefault="00413A52" w:rsidP="00CF7761"/>
        </w:tc>
        <w:tc>
          <w:tcPr>
            <w:tcW w:w="1428" w:type="dxa"/>
          </w:tcPr>
          <w:p w:rsidR="00413A52" w:rsidRPr="00277E18" w:rsidRDefault="00413A52" w:rsidP="00CF7761">
            <w:pPr>
              <w:pStyle w:val="ConsPlusNormal0"/>
              <w:rPr>
                <w:rFonts w:ascii="Times New Roman" w:hAnsi="Times New Roman" w:cs="Times New Roman"/>
                <w:sz w:val="24"/>
                <w:szCs w:val="24"/>
              </w:rPr>
            </w:pPr>
            <w:r w:rsidRPr="00277E18">
              <w:rPr>
                <w:rFonts w:ascii="Times New Roman" w:hAnsi="Times New Roman" w:cs="Times New Roman"/>
                <w:sz w:val="24"/>
                <w:szCs w:val="24"/>
              </w:rPr>
              <w:t>2018</w:t>
            </w:r>
          </w:p>
        </w:tc>
        <w:tc>
          <w:tcPr>
            <w:tcW w:w="1035" w:type="dxa"/>
          </w:tcPr>
          <w:p w:rsidR="00413A52" w:rsidRPr="00277E18" w:rsidRDefault="00413A52" w:rsidP="00CF7761">
            <w:pPr>
              <w:pStyle w:val="ConsPlusNormal0"/>
              <w:rPr>
                <w:rFonts w:ascii="Times New Roman" w:hAnsi="Times New Roman" w:cs="Times New Roman"/>
                <w:sz w:val="24"/>
                <w:szCs w:val="24"/>
              </w:rPr>
            </w:pPr>
            <w:r w:rsidRPr="00277E18">
              <w:rPr>
                <w:rFonts w:ascii="Times New Roman" w:hAnsi="Times New Roman" w:cs="Times New Roman"/>
                <w:sz w:val="24"/>
                <w:szCs w:val="24"/>
              </w:rPr>
              <w:t>16,5</w:t>
            </w:r>
          </w:p>
        </w:tc>
        <w:tc>
          <w:tcPr>
            <w:tcW w:w="1274" w:type="dxa"/>
          </w:tcPr>
          <w:p w:rsidR="00413A52" w:rsidRPr="00277E18" w:rsidRDefault="00413A52" w:rsidP="00CF7761">
            <w:pPr>
              <w:pStyle w:val="ConsPlusNormal0"/>
              <w:rPr>
                <w:rFonts w:ascii="Times New Roman" w:hAnsi="Times New Roman" w:cs="Times New Roman"/>
                <w:sz w:val="24"/>
                <w:szCs w:val="24"/>
              </w:rPr>
            </w:pPr>
            <w:r w:rsidRPr="00277E18">
              <w:rPr>
                <w:rFonts w:ascii="Times New Roman" w:hAnsi="Times New Roman" w:cs="Times New Roman"/>
                <w:sz w:val="24"/>
                <w:szCs w:val="24"/>
              </w:rPr>
              <w:t>16,5</w:t>
            </w:r>
          </w:p>
        </w:tc>
        <w:tc>
          <w:tcPr>
            <w:tcW w:w="1189" w:type="dxa"/>
            <w:gridSpan w:val="2"/>
          </w:tcPr>
          <w:p w:rsidR="00413A52" w:rsidRPr="00277E18" w:rsidRDefault="00413A52" w:rsidP="00CF7761">
            <w:pPr>
              <w:pStyle w:val="ConsPlusNormal0"/>
              <w:rPr>
                <w:rFonts w:ascii="Times New Roman" w:hAnsi="Times New Roman" w:cs="Times New Roman"/>
                <w:sz w:val="24"/>
                <w:szCs w:val="24"/>
              </w:rPr>
            </w:pPr>
          </w:p>
        </w:tc>
        <w:tc>
          <w:tcPr>
            <w:tcW w:w="1247" w:type="dxa"/>
          </w:tcPr>
          <w:p w:rsidR="00413A52" w:rsidRPr="00277E18" w:rsidRDefault="00413A52" w:rsidP="00CF7761">
            <w:pPr>
              <w:pStyle w:val="ConsPlusNormal0"/>
              <w:rPr>
                <w:rFonts w:ascii="Times New Roman" w:hAnsi="Times New Roman" w:cs="Times New Roman"/>
                <w:sz w:val="24"/>
                <w:szCs w:val="24"/>
              </w:rPr>
            </w:pPr>
          </w:p>
        </w:tc>
        <w:tc>
          <w:tcPr>
            <w:tcW w:w="1135" w:type="dxa"/>
            <w:gridSpan w:val="2"/>
          </w:tcPr>
          <w:p w:rsidR="00413A52" w:rsidRPr="00277E18" w:rsidRDefault="00413A52" w:rsidP="00CF7761">
            <w:pPr>
              <w:pStyle w:val="ConsPlusNormal0"/>
              <w:rPr>
                <w:rFonts w:ascii="Times New Roman" w:hAnsi="Times New Roman" w:cs="Times New Roman"/>
                <w:sz w:val="24"/>
                <w:szCs w:val="24"/>
              </w:rPr>
            </w:pPr>
          </w:p>
        </w:tc>
        <w:tc>
          <w:tcPr>
            <w:tcW w:w="1534" w:type="dxa"/>
            <w:gridSpan w:val="2"/>
          </w:tcPr>
          <w:p w:rsidR="00413A52" w:rsidRPr="00277E18" w:rsidRDefault="00413A52" w:rsidP="00CF7761">
            <w:pPr>
              <w:pStyle w:val="ConsPlusNormal0"/>
              <w:rPr>
                <w:rFonts w:ascii="Times New Roman" w:hAnsi="Times New Roman" w:cs="Times New Roman"/>
                <w:sz w:val="24"/>
                <w:szCs w:val="24"/>
              </w:rPr>
            </w:pPr>
          </w:p>
        </w:tc>
        <w:tc>
          <w:tcPr>
            <w:tcW w:w="1778" w:type="dxa"/>
            <w:vMerge/>
          </w:tcPr>
          <w:p w:rsidR="00413A52" w:rsidRPr="00277E18" w:rsidRDefault="00413A52" w:rsidP="00CF7761">
            <w:pPr>
              <w:pStyle w:val="ConsPlusNormal0"/>
              <w:rPr>
                <w:rFonts w:ascii="Times New Roman" w:hAnsi="Times New Roman" w:cs="Times New Roman"/>
                <w:sz w:val="24"/>
                <w:szCs w:val="24"/>
              </w:rPr>
            </w:pPr>
          </w:p>
        </w:tc>
      </w:tr>
      <w:tr w:rsidR="00413A52" w:rsidRPr="00277E18" w:rsidTr="00CF7761">
        <w:tc>
          <w:tcPr>
            <w:tcW w:w="851" w:type="dxa"/>
            <w:vMerge/>
          </w:tcPr>
          <w:p w:rsidR="00413A52" w:rsidRPr="00277E18" w:rsidRDefault="00413A52" w:rsidP="00CF7761"/>
        </w:tc>
        <w:tc>
          <w:tcPr>
            <w:tcW w:w="2189" w:type="dxa"/>
            <w:vMerge/>
          </w:tcPr>
          <w:p w:rsidR="00413A52" w:rsidRPr="00277E18" w:rsidRDefault="00413A52" w:rsidP="00CF7761">
            <w:pPr>
              <w:jc w:val="center"/>
            </w:pPr>
          </w:p>
        </w:tc>
        <w:tc>
          <w:tcPr>
            <w:tcW w:w="1928" w:type="dxa"/>
            <w:vMerge/>
          </w:tcPr>
          <w:p w:rsidR="00413A52" w:rsidRPr="00277E18" w:rsidRDefault="00413A52" w:rsidP="00CF7761"/>
        </w:tc>
        <w:tc>
          <w:tcPr>
            <w:tcW w:w="1428" w:type="dxa"/>
          </w:tcPr>
          <w:p w:rsidR="00413A52" w:rsidRPr="00277E18" w:rsidRDefault="00413A52" w:rsidP="00CF7761">
            <w:pPr>
              <w:pStyle w:val="ConsPlusNormal0"/>
              <w:rPr>
                <w:rFonts w:ascii="Times New Roman" w:hAnsi="Times New Roman" w:cs="Times New Roman"/>
                <w:sz w:val="24"/>
                <w:szCs w:val="24"/>
              </w:rPr>
            </w:pPr>
            <w:r w:rsidRPr="00277E18">
              <w:rPr>
                <w:rFonts w:ascii="Times New Roman" w:hAnsi="Times New Roman" w:cs="Times New Roman"/>
                <w:sz w:val="24"/>
                <w:szCs w:val="24"/>
              </w:rPr>
              <w:t>2019</w:t>
            </w:r>
          </w:p>
        </w:tc>
        <w:tc>
          <w:tcPr>
            <w:tcW w:w="1035" w:type="dxa"/>
          </w:tcPr>
          <w:p w:rsidR="00413A52" w:rsidRPr="00277E18" w:rsidRDefault="00413A52" w:rsidP="00CF7761">
            <w:r w:rsidRPr="00277E18">
              <w:t>16,5</w:t>
            </w:r>
          </w:p>
        </w:tc>
        <w:tc>
          <w:tcPr>
            <w:tcW w:w="1274" w:type="dxa"/>
          </w:tcPr>
          <w:p w:rsidR="00413A52" w:rsidRPr="00277E18" w:rsidRDefault="00413A52" w:rsidP="00CF7761">
            <w:r w:rsidRPr="00277E18">
              <w:t>16,5</w:t>
            </w:r>
          </w:p>
        </w:tc>
        <w:tc>
          <w:tcPr>
            <w:tcW w:w="1189" w:type="dxa"/>
            <w:gridSpan w:val="2"/>
          </w:tcPr>
          <w:p w:rsidR="00413A52" w:rsidRPr="00277E18" w:rsidRDefault="00413A52" w:rsidP="00CF7761">
            <w:pPr>
              <w:pStyle w:val="ConsPlusNormal0"/>
              <w:rPr>
                <w:rFonts w:ascii="Times New Roman" w:hAnsi="Times New Roman" w:cs="Times New Roman"/>
                <w:sz w:val="24"/>
                <w:szCs w:val="24"/>
              </w:rPr>
            </w:pPr>
          </w:p>
        </w:tc>
        <w:tc>
          <w:tcPr>
            <w:tcW w:w="1247" w:type="dxa"/>
          </w:tcPr>
          <w:p w:rsidR="00413A52" w:rsidRPr="00277E18" w:rsidRDefault="00413A52" w:rsidP="00CF7761"/>
        </w:tc>
        <w:tc>
          <w:tcPr>
            <w:tcW w:w="1135" w:type="dxa"/>
            <w:gridSpan w:val="2"/>
          </w:tcPr>
          <w:p w:rsidR="00413A52" w:rsidRPr="00277E18" w:rsidRDefault="00413A52" w:rsidP="00CF7761">
            <w:pPr>
              <w:pStyle w:val="ConsPlusNormal0"/>
              <w:rPr>
                <w:rFonts w:ascii="Times New Roman" w:hAnsi="Times New Roman" w:cs="Times New Roman"/>
                <w:sz w:val="24"/>
                <w:szCs w:val="24"/>
              </w:rPr>
            </w:pPr>
          </w:p>
        </w:tc>
        <w:tc>
          <w:tcPr>
            <w:tcW w:w="1534" w:type="dxa"/>
            <w:gridSpan w:val="2"/>
          </w:tcPr>
          <w:p w:rsidR="00413A52" w:rsidRPr="00277E18" w:rsidRDefault="00413A52" w:rsidP="00CF7761">
            <w:pPr>
              <w:pStyle w:val="ConsPlusNormal0"/>
              <w:rPr>
                <w:rFonts w:ascii="Times New Roman" w:hAnsi="Times New Roman" w:cs="Times New Roman"/>
                <w:sz w:val="24"/>
                <w:szCs w:val="24"/>
              </w:rPr>
            </w:pPr>
          </w:p>
        </w:tc>
        <w:tc>
          <w:tcPr>
            <w:tcW w:w="1778" w:type="dxa"/>
            <w:vMerge/>
          </w:tcPr>
          <w:p w:rsidR="00413A52" w:rsidRPr="00277E18" w:rsidRDefault="00413A52" w:rsidP="00CF7761">
            <w:pPr>
              <w:pStyle w:val="ConsPlusNormal0"/>
              <w:rPr>
                <w:rFonts w:ascii="Times New Roman" w:hAnsi="Times New Roman" w:cs="Times New Roman"/>
                <w:sz w:val="24"/>
                <w:szCs w:val="24"/>
              </w:rPr>
            </w:pPr>
          </w:p>
        </w:tc>
      </w:tr>
      <w:tr w:rsidR="00413A52" w:rsidRPr="00277E18" w:rsidTr="00CF7761">
        <w:tc>
          <w:tcPr>
            <w:tcW w:w="851" w:type="dxa"/>
            <w:vMerge/>
          </w:tcPr>
          <w:p w:rsidR="00413A52" w:rsidRPr="00277E18" w:rsidRDefault="00413A52" w:rsidP="00CF7761"/>
        </w:tc>
        <w:tc>
          <w:tcPr>
            <w:tcW w:w="2189" w:type="dxa"/>
            <w:vMerge/>
          </w:tcPr>
          <w:p w:rsidR="00413A52" w:rsidRPr="00277E18" w:rsidRDefault="00413A52" w:rsidP="00CF7761">
            <w:pPr>
              <w:jc w:val="center"/>
            </w:pPr>
          </w:p>
        </w:tc>
        <w:tc>
          <w:tcPr>
            <w:tcW w:w="1928" w:type="dxa"/>
            <w:vMerge/>
          </w:tcPr>
          <w:p w:rsidR="00413A52" w:rsidRPr="00277E18" w:rsidRDefault="00413A52" w:rsidP="00CF7761"/>
        </w:tc>
        <w:tc>
          <w:tcPr>
            <w:tcW w:w="1428" w:type="dxa"/>
          </w:tcPr>
          <w:p w:rsidR="00413A52" w:rsidRPr="00277E18" w:rsidRDefault="00413A52" w:rsidP="00CF7761">
            <w:pPr>
              <w:pStyle w:val="ConsPlusNormal0"/>
              <w:rPr>
                <w:rFonts w:ascii="Times New Roman" w:hAnsi="Times New Roman" w:cs="Times New Roman"/>
                <w:sz w:val="24"/>
                <w:szCs w:val="24"/>
              </w:rPr>
            </w:pPr>
            <w:r w:rsidRPr="00277E18">
              <w:rPr>
                <w:rFonts w:ascii="Times New Roman" w:hAnsi="Times New Roman" w:cs="Times New Roman"/>
                <w:sz w:val="24"/>
                <w:szCs w:val="24"/>
              </w:rPr>
              <w:t>2020</w:t>
            </w:r>
          </w:p>
        </w:tc>
        <w:tc>
          <w:tcPr>
            <w:tcW w:w="1035" w:type="dxa"/>
          </w:tcPr>
          <w:p w:rsidR="00413A52" w:rsidRPr="00277E18" w:rsidRDefault="00413A52" w:rsidP="00CF7761">
            <w:r w:rsidRPr="00277E18">
              <w:t>16,5</w:t>
            </w:r>
          </w:p>
        </w:tc>
        <w:tc>
          <w:tcPr>
            <w:tcW w:w="1274" w:type="dxa"/>
          </w:tcPr>
          <w:p w:rsidR="00413A52" w:rsidRPr="00277E18" w:rsidRDefault="00413A52" w:rsidP="00CF7761">
            <w:r w:rsidRPr="00277E18">
              <w:t>16,5</w:t>
            </w:r>
          </w:p>
        </w:tc>
        <w:tc>
          <w:tcPr>
            <w:tcW w:w="1189" w:type="dxa"/>
            <w:gridSpan w:val="2"/>
          </w:tcPr>
          <w:p w:rsidR="00413A52" w:rsidRPr="00277E18" w:rsidRDefault="00413A52" w:rsidP="00CF7761">
            <w:pPr>
              <w:pStyle w:val="ConsPlusNormal0"/>
              <w:rPr>
                <w:rFonts w:ascii="Times New Roman" w:hAnsi="Times New Roman" w:cs="Times New Roman"/>
                <w:sz w:val="24"/>
                <w:szCs w:val="24"/>
              </w:rPr>
            </w:pPr>
          </w:p>
        </w:tc>
        <w:tc>
          <w:tcPr>
            <w:tcW w:w="1247" w:type="dxa"/>
          </w:tcPr>
          <w:p w:rsidR="00413A52" w:rsidRPr="00277E18" w:rsidRDefault="00413A52" w:rsidP="00CF7761"/>
        </w:tc>
        <w:tc>
          <w:tcPr>
            <w:tcW w:w="1135" w:type="dxa"/>
            <w:gridSpan w:val="2"/>
          </w:tcPr>
          <w:p w:rsidR="00413A52" w:rsidRPr="00277E18" w:rsidRDefault="00413A52" w:rsidP="00CF7761">
            <w:pPr>
              <w:pStyle w:val="ConsPlusNormal0"/>
              <w:rPr>
                <w:rFonts w:ascii="Times New Roman" w:hAnsi="Times New Roman" w:cs="Times New Roman"/>
                <w:sz w:val="24"/>
                <w:szCs w:val="24"/>
              </w:rPr>
            </w:pPr>
          </w:p>
        </w:tc>
        <w:tc>
          <w:tcPr>
            <w:tcW w:w="1534" w:type="dxa"/>
            <w:gridSpan w:val="2"/>
          </w:tcPr>
          <w:p w:rsidR="00413A52" w:rsidRPr="00277E18" w:rsidRDefault="00413A52" w:rsidP="00CF7761">
            <w:pPr>
              <w:pStyle w:val="ConsPlusNormal0"/>
              <w:rPr>
                <w:rFonts w:ascii="Times New Roman" w:hAnsi="Times New Roman" w:cs="Times New Roman"/>
                <w:sz w:val="24"/>
                <w:szCs w:val="24"/>
              </w:rPr>
            </w:pPr>
          </w:p>
        </w:tc>
        <w:tc>
          <w:tcPr>
            <w:tcW w:w="1778" w:type="dxa"/>
            <w:vMerge/>
          </w:tcPr>
          <w:p w:rsidR="00413A52" w:rsidRPr="00277E18" w:rsidRDefault="00413A52" w:rsidP="00CF7761">
            <w:pPr>
              <w:pStyle w:val="ConsPlusNormal0"/>
              <w:rPr>
                <w:rFonts w:ascii="Times New Roman" w:hAnsi="Times New Roman" w:cs="Times New Roman"/>
                <w:sz w:val="24"/>
                <w:szCs w:val="24"/>
              </w:rPr>
            </w:pPr>
          </w:p>
        </w:tc>
      </w:tr>
      <w:tr w:rsidR="00413A52" w:rsidRPr="00277E18" w:rsidTr="00CF7761">
        <w:tc>
          <w:tcPr>
            <w:tcW w:w="851" w:type="dxa"/>
            <w:vMerge/>
          </w:tcPr>
          <w:p w:rsidR="00413A52" w:rsidRPr="00277E18" w:rsidRDefault="00413A52" w:rsidP="00CF7761"/>
        </w:tc>
        <w:tc>
          <w:tcPr>
            <w:tcW w:w="2189" w:type="dxa"/>
            <w:vMerge/>
          </w:tcPr>
          <w:p w:rsidR="00413A52" w:rsidRPr="00277E18" w:rsidRDefault="00413A52" w:rsidP="00CF7761">
            <w:pPr>
              <w:jc w:val="center"/>
            </w:pPr>
          </w:p>
        </w:tc>
        <w:tc>
          <w:tcPr>
            <w:tcW w:w="1928" w:type="dxa"/>
            <w:vMerge/>
          </w:tcPr>
          <w:p w:rsidR="00413A52" w:rsidRPr="00277E18" w:rsidRDefault="00413A52" w:rsidP="00CF7761"/>
        </w:tc>
        <w:tc>
          <w:tcPr>
            <w:tcW w:w="1428" w:type="dxa"/>
          </w:tcPr>
          <w:p w:rsidR="00413A52" w:rsidRPr="00277E18" w:rsidRDefault="00413A52" w:rsidP="00CF7761">
            <w:pPr>
              <w:pStyle w:val="ConsPlusNormal0"/>
              <w:rPr>
                <w:rFonts w:ascii="Times New Roman" w:hAnsi="Times New Roman" w:cs="Times New Roman"/>
                <w:sz w:val="24"/>
                <w:szCs w:val="24"/>
              </w:rPr>
            </w:pPr>
            <w:r w:rsidRPr="00277E18">
              <w:rPr>
                <w:rFonts w:ascii="Times New Roman" w:hAnsi="Times New Roman" w:cs="Times New Roman"/>
                <w:sz w:val="24"/>
                <w:szCs w:val="24"/>
              </w:rPr>
              <w:t>20</w:t>
            </w:r>
            <w:r>
              <w:rPr>
                <w:rFonts w:ascii="Times New Roman" w:hAnsi="Times New Roman" w:cs="Times New Roman"/>
                <w:sz w:val="24"/>
                <w:szCs w:val="24"/>
              </w:rPr>
              <w:t>21</w:t>
            </w:r>
          </w:p>
        </w:tc>
        <w:tc>
          <w:tcPr>
            <w:tcW w:w="1035" w:type="dxa"/>
          </w:tcPr>
          <w:p w:rsidR="00413A52" w:rsidRPr="00277E18" w:rsidRDefault="00413A52" w:rsidP="00CF7761">
            <w:r w:rsidRPr="00277E18">
              <w:t>16,5</w:t>
            </w:r>
          </w:p>
        </w:tc>
        <w:tc>
          <w:tcPr>
            <w:tcW w:w="1274" w:type="dxa"/>
          </w:tcPr>
          <w:p w:rsidR="00413A52" w:rsidRPr="00277E18" w:rsidRDefault="00413A52" w:rsidP="00CF7761">
            <w:r w:rsidRPr="00277E18">
              <w:t>16,5</w:t>
            </w:r>
          </w:p>
        </w:tc>
        <w:tc>
          <w:tcPr>
            <w:tcW w:w="1189" w:type="dxa"/>
            <w:gridSpan w:val="2"/>
          </w:tcPr>
          <w:p w:rsidR="00413A52" w:rsidRPr="00277E18" w:rsidRDefault="00413A52" w:rsidP="00CF7761">
            <w:pPr>
              <w:pStyle w:val="ConsPlusNormal0"/>
              <w:rPr>
                <w:rFonts w:ascii="Times New Roman" w:hAnsi="Times New Roman" w:cs="Times New Roman"/>
                <w:sz w:val="24"/>
                <w:szCs w:val="24"/>
              </w:rPr>
            </w:pPr>
          </w:p>
        </w:tc>
        <w:tc>
          <w:tcPr>
            <w:tcW w:w="1247" w:type="dxa"/>
          </w:tcPr>
          <w:p w:rsidR="00413A52" w:rsidRPr="00277E18" w:rsidRDefault="00413A52" w:rsidP="00CF7761"/>
        </w:tc>
        <w:tc>
          <w:tcPr>
            <w:tcW w:w="1135" w:type="dxa"/>
            <w:gridSpan w:val="2"/>
          </w:tcPr>
          <w:p w:rsidR="00413A52" w:rsidRPr="00277E18" w:rsidRDefault="00413A52" w:rsidP="00CF7761">
            <w:pPr>
              <w:pStyle w:val="ConsPlusNormal0"/>
              <w:rPr>
                <w:rFonts w:ascii="Times New Roman" w:hAnsi="Times New Roman" w:cs="Times New Roman"/>
                <w:sz w:val="24"/>
                <w:szCs w:val="24"/>
              </w:rPr>
            </w:pPr>
          </w:p>
        </w:tc>
        <w:tc>
          <w:tcPr>
            <w:tcW w:w="1534" w:type="dxa"/>
            <w:gridSpan w:val="2"/>
          </w:tcPr>
          <w:p w:rsidR="00413A52" w:rsidRPr="00277E18" w:rsidRDefault="00413A52" w:rsidP="00CF7761">
            <w:pPr>
              <w:pStyle w:val="ConsPlusNormal0"/>
              <w:rPr>
                <w:rFonts w:ascii="Times New Roman" w:hAnsi="Times New Roman" w:cs="Times New Roman"/>
                <w:sz w:val="24"/>
                <w:szCs w:val="24"/>
              </w:rPr>
            </w:pPr>
          </w:p>
        </w:tc>
        <w:tc>
          <w:tcPr>
            <w:tcW w:w="1778" w:type="dxa"/>
            <w:vMerge/>
          </w:tcPr>
          <w:p w:rsidR="00413A52" w:rsidRPr="00277E18" w:rsidRDefault="00413A52" w:rsidP="00CF7761">
            <w:pPr>
              <w:pStyle w:val="ConsPlusNormal0"/>
              <w:rPr>
                <w:rFonts w:ascii="Times New Roman" w:hAnsi="Times New Roman" w:cs="Times New Roman"/>
                <w:sz w:val="24"/>
                <w:szCs w:val="24"/>
              </w:rPr>
            </w:pPr>
          </w:p>
        </w:tc>
      </w:tr>
      <w:tr w:rsidR="00413A52" w:rsidRPr="00277E18" w:rsidTr="00CF7761">
        <w:tc>
          <w:tcPr>
            <w:tcW w:w="851" w:type="dxa"/>
            <w:vMerge/>
          </w:tcPr>
          <w:p w:rsidR="00413A52" w:rsidRPr="00277E18" w:rsidRDefault="00413A52" w:rsidP="00CF7761"/>
        </w:tc>
        <w:tc>
          <w:tcPr>
            <w:tcW w:w="2189" w:type="dxa"/>
            <w:vMerge/>
          </w:tcPr>
          <w:p w:rsidR="00413A52" w:rsidRPr="00277E18" w:rsidRDefault="00413A52" w:rsidP="00CF7761">
            <w:pPr>
              <w:jc w:val="center"/>
            </w:pPr>
          </w:p>
        </w:tc>
        <w:tc>
          <w:tcPr>
            <w:tcW w:w="1928" w:type="dxa"/>
            <w:vMerge/>
          </w:tcPr>
          <w:p w:rsidR="00413A52" w:rsidRPr="00277E18" w:rsidRDefault="00413A52" w:rsidP="00CF7761"/>
        </w:tc>
        <w:tc>
          <w:tcPr>
            <w:tcW w:w="1428" w:type="dxa"/>
          </w:tcPr>
          <w:p w:rsidR="00413A52" w:rsidRPr="00277E18" w:rsidRDefault="00413A52" w:rsidP="00CF7761">
            <w:pPr>
              <w:pStyle w:val="ConsPlusNormal0"/>
              <w:rPr>
                <w:rFonts w:ascii="Times New Roman" w:hAnsi="Times New Roman" w:cs="Times New Roman"/>
                <w:sz w:val="24"/>
                <w:szCs w:val="24"/>
              </w:rPr>
            </w:pPr>
            <w:r w:rsidRPr="00277E18">
              <w:rPr>
                <w:rFonts w:ascii="Times New Roman" w:hAnsi="Times New Roman" w:cs="Times New Roman"/>
                <w:sz w:val="24"/>
                <w:szCs w:val="24"/>
              </w:rPr>
              <w:t>202</w:t>
            </w:r>
            <w:r>
              <w:rPr>
                <w:rFonts w:ascii="Times New Roman" w:hAnsi="Times New Roman" w:cs="Times New Roman"/>
                <w:sz w:val="24"/>
                <w:szCs w:val="24"/>
              </w:rPr>
              <w:t>2</w:t>
            </w:r>
          </w:p>
        </w:tc>
        <w:tc>
          <w:tcPr>
            <w:tcW w:w="1035" w:type="dxa"/>
          </w:tcPr>
          <w:p w:rsidR="00413A52" w:rsidRPr="00277E18" w:rsidRDefault="00413A52" w:rsidP="00CF7761">
            <w:r w:rsidRPr="00277E18">
              <w:t>16,5</w:t>
            </w:r>
          </w:p>
        </w:tc>
        <w:tc>
          <w:tcPr>
            <w:tcW w:w="1274" w:type="dxa"/>
          </w:tcPr>
          <w:p w:rsidR="00413A52" w:rsidRPr="00277E18" w:rsidRDefault="00413A52" w:rsidP="00CF7761">
            <w:r w:rsidRPr="00277E18">
              <w:t>16,5</w:t>
            </w:r>
          </w:p>
        </w:tc>
        <w:tc>
          <w:tcPr>
            <w:tcW w:w="1189" w:type="dxa"/>
            <w:gridSpan w:val="2"/>
          </w:tcPr>
          <w:p w:rsidR="00413A52" w:rsidRPr="00277E18" w:rsidRDefault="00413A52" w:rsidP="00CF7761">
            <w:pPr>
              <w:pStyle w:val="ConsPlusNormal0"/>
              <w:rPr>
                <w:rFonts w:ascii="Times New Roman" w:hAnsi="Times New Roman" w:cs="Times New Roman"/>
                <w:sz w:val="24"/>
                <w:szCs w:val="24"/>
              </w:rPr>
            </w:pPr>
          </w:p>
        </w:tc>
        <w:tc>
          <w:tcPr>
            <w:tcW w:w="1247" w:type="dxa"/>
          </w:tcPr>
          <w:p w:rsidR="00413A52" w:rsidRPr="00277E18" w:rsidRDefault="00413A52" w:rsidP="00CF7761"/>
        </w:tc>
        <w:tc>
          <w:tcPr>
            <w:tcW w:w="1135" w:type="dxa"/>
            <w:gridSpan w:val="2"/>
          </w:tcPr>
          <w:p w:rsidR="00413A52" w:rsidRPr="00277E18" w:rsidRDefault="00413A52" w:rsidP="00CF7761">
            <w:pPr>
              <w:pStyle w:val="ConsPlusNormal0"/>
              <w:rPr>
                <w:rFonts w:ascii="Times New Roman" w:hAnsi="Times New Roman" w:cs="Times New Roman"/>
                <w:sz w:val="24"/>
                <w:szCs w:val="24"/>
              </w:rPr>
            </w:pPr>
          </w:p>
        </w:tc>
        <w:tc>
          <w:tcPr>
            <w:tcW w:w="1534" w:type="dxa"/>
            <w:gridSpan w:val="2"/>
          </w:tcPr>
          <w:p w:rsidR="00413A52" w:rsidRPr="00277E18" w:rsidRDefault="00413A52" w:rsidP="00CF7761">
            <w:pPr>
              <w:pStyle w:val="ConsPlusNormal0"/>
              <w:rPr>
                <w:rFonts w:ascii="Times New Roman" w:hAnsi="Times New Roman" w:cs="Times New Roman"/>
                <w:sz w:val="24"/>
                <w:szCs w:val="24"/>
              </w:rPr>
            </w:pPr>
          </w:p>
        </w:tc>
        <w:tc>
          <w:tcPr>
            <w:tcW w:w="1778" w:type="dxa"/>
            <w:vMerge/>
          </w:tcPr>
          <w:p w:rsidR="00413A52" w:rsidRPr="00277E18" w:rsidRDefault="00413A52" w:rsidP="00CF7761">
            <w:pPr>
              <w:pStyle w:val="ConsPlusNormal0"/>
              <w:rPr>
                <w:rFonts w:ascii="Times New Roman" w:hAnsi="Times New Roman" w:cs="Times New Roman"/>
                <w:sz w:val="24"/>
                <w:szCs w:val="24"/>
              </w:rPr>
            </w:pPr>
          </w:p>
        </w:tc>
      </w:tr>
      <w:tr w:rsidR="00413A52" w:rsidRPr="00277E18" w:rsidTr="00CF7761">
        <w:tc>
          <w:tcPr>
            <w:tcW w:w="851" w:type="dxa"/>
            <w:vMerge w:val="restart"/>
          </w:tcPr>
          <w:p w:rsidR="00413A52" w:rsidRPr="00277E18" w:rsidRDefault="00413A52" w:rsidP="00CF7761">
            <w:r>
              <w:t>3.2.6</w:t>
            </w:r>
          </w:p>
        </w:tc>
        <w:tc>
          <w:tcPr>
            <w:tcW w:w="2189" w:type="dxa"/>
            <w:vMerge w:val="restart"/>
          </w:tcPr>
          <w:p w:rsidR="00413A52" w:rsidRPr="00277E18" w:rsidRDefault="00413A52" w:rsidP="00CF7761">
            <w:pPr>
              <w:autoSpaceDE w:val="0"/>
              <w:autoSpaceDN w:val="0"/>
              <w:adjustRightInd w:val="0"/>
              <w:jc w:val="center"/>
              <w:rPr>
                <w:color w:val="000000"/>
              </w:rPr>
            </w:pPr>
            <w:r w:rsidRPr="00277E18">
              <w:rPr>
                <w:color w:val="000000"/>
              </w:rPr>
              <w:t>Обеспечение полномочий по составлению списков присяжных заседателей</w:t>
            </w:r>
          </w:p>
        </w:tc>
        <w:tc>
          <w:tcPr>
            <w:tcW w:w="1928" w:type="dxa"/>
            <w:vMerge w:val="restart"/>
          </w:tcPr>
          <w:p w:rsidR="00413A52" w:rsidRPr="00277E18" w:rsidRDefault="00413A52" w:rsidP="00CF7761">
            <w:pPr>
              <w:pStyle w:val="ConsPlusNormal0"/>
              <w:rPr>
                <w:rFonts w:ascii="Times New Roman" w:hAnsi="Times New Roman" w:cs="Times New Roman"/>
                <w:sz w:val="24"/>
                <w:szCs w:val="24"/>
              </w:rPr>
            </w:pPr>
            <w:r w:rsidRPr="00277E18">
              <w:rPr>
                <w:rFonts w:ascii="Times New Roman" w:hAnsi="Times New Roman" w:cs="Times New Roman"/>
                <w:sz w:val="24"/>
                <w:szCs w:val="24"/>
              </w:rPr>
              <w:t>Отдел учета и отчетности администрации Камешкирского района,</w:t>
            </w:r>
          </w:p>
          <w:p w:rsidR="00413A52" w:rsidRPr="00277E18" w:rsidRDefault="00413A52" w:rsidP="00CF7761">
            <w:r w:rsidRPr="00277E18">
              <w:t xml:space="preserve"> Организационный сектор администрации Камешкирского района Пензенской области</w:t>
            </w:r>
          </w:p>
        </w:tc>
        <w:tc>
          <w:tcPr>
            <w:tcW w:w="1428" w:type="dxa"/>
          </w:tcPr>
          <w:p w:rsidR="00413A52" w:rsidRPr="00277E18" w:rsidRDefault="00413A52" w:rsidP="00CF7761">
            <w:pPr>
              <w:pStyle w:val="ConsPlusNormal0"/>
              <w:rPr>
                <w:rFonts w:ascii="Times New Roman" w:hAnsi="Times New Roman" w:cs="Times New Roman"/>
                <w:sz w:val="24"/>
                <w:szCs w:val="24"/>
              </w:rPr>
            </w:pPr>
            <w:r w:rsidRPr="00277E18">
              <w:rPr>
                <w:rFonts w:ascii="Times New Roman" w:hAnsi="Times New Roman" w:cs="Times New Roman"/>
                <w:sz w:val="24"/>
                <w:szCs w:val="24"/>
              </w:rPr>
              <w:t>Итого</w:t>
            </w:r>
          </w:p>
        </w:tc>
        <w:tc>
          <w:tcPr>
            <w:tcW w:w="1035" w:type="dxa"/>
          </w:tcPr>
          <w:p w:rsidR="00413A52" w:rsidRPr="00277E18" w:rsidRDefault="00413A52" w:rsidP="00CF7761">
            <w:pPr>
              <w:pStyle w:val="ConsPlusNormal0"/>
              <w:rPr>
                <w:rFonts w:ascii="Times New Roman" w:hAnsi="Times New Roman" w:cs="Times New Roman"/>
                <w:sz w:val="24"/>
                <w:szCs w:val="24"/>
              </w:rPr>
            </w:pPr>
            <w:r>
              <w:rPr>
                <w:rFonts w:ascii="Times New Roman" w:hAnsi="Times New Roman" w:cs="Times New Roman"/>
                <w:sz w:val="24"/>
                <w:szCs w:val="24"/>
              </w:rPr>
              <w:t>27,70</w:t>
            </w:r>
          </w:p>
        </w:tc>
        <w:tc>
          <w:tcPr>
            <w:tcW w:w="1274" w:type="dxa"/>
          </w:tcPr>
          <w:p w:rsidR="00413A52" w:rsidRPr="00277E18" w:rsidRDefault="00413A52" w:rsidP="00CF7761">
            <w:pPr>
              <w:pStyle w:val="ConsPlusNormal0"/>
              <w:rPr>
                <w:rFonts w:ascii="Times New Roman" w:hAnsi="Times New Roman" w:cs="Times New Roman"/>
                <w:sz w:val="24"/>
                <w:szCs w:val="24"/>
              </w:rPr>
            </w:pPr>
          </w:p>
        </w:tc>
        <w:tc>
          <w:tcPr>
            <w:tcW w:w="1189" w:type="dxa"/>
            <w:gridSpan w:val="2"/>
          </w:tcPr>
          <w:p w:rsidR="00413A52" w:rsidRPr="00277E18" w:rsidRDefault="00413A52" w:rsidP="00CF7761">
            <w:pPr>
              <w:pStyle w:val="ConsPlusNormal0"/>
              <w:rPr>
                <w:rFonts w:ascii="Times New Roman" w:hAnsi="Times New Roman" w:cs="Times New Roman"/>
                <w:sz w:val="24"/>
                <w:szCs w:val="24"/>
              </w:rPr>
            </w:pPr>
            <w:r>
              <w:rPr>
                <w:rFonts w:ascii="Times New Roman" w:hAnsi="Times New Roman" w:cs="Times New Roman"/>
                <w:sz w:val="24"/>
                <w:szCs w:val="24"/>
              </w:rPr>
              <w:t>27,70</w:t>
            </w:r>
          </w:p>
        </w:tc>
        <w:tc>
          <w:tcPr>
            <w:tcW w:w="1247" w:type="dxa"/>
          </w:tcPr>
          <w:p w:rsidR="00413A52" w:rsidRPr="00277E18" w:rsidRDefault="00413A52" w:rsidP="00CF7761">
            <w:pPr>
              <w:pStyle w:val="ConsPlusNormal0"/>
              <w:rPr>
                <w:rFonts w:ascii="Times New Roman" w:hAnsi="Times New Roman" w:cs="Times New Roman"/>
                <w:sz w:val="24"/>
                <w:szCs w:val="24"/>
              </w:rPr>
            </w:pPr>
          </w:p>
        </w:tc>
        <w:tc>
          <w:tcPr>
            <w:tcW w:w="1135" w:type="dxa"/>
            <w:gridSpan w:val="2"/>
          </w:tcPr>
          <w:p w:rsidR="00413A52" w:rsidRPr="00277E18" w:rsidRDefault="00413A52" w:rsidP="00CF7761">
            <w:pPr>
              <w:pStyle w:val="ConsPlusNormal0"/>
              <w:rPr>
                <w:rFonts w:ascii="Times New Roman" w:hAnsi="Times New Roman" w:cs="Times New Roman"/>
                <w:sz w:val="24"/>
                <w:szCs w:val="24"/>
              </w:rPr>
            </w:pPr>
          </w:p>
        </w:tc>
        <w:tc>
          <w:tcPr>
            <w:tcW w:w="1534" w:type="dxa"/>
            <w:gridSpan w:val="2"/>
          </w:tcPr>
          <w:p w:rsidR="00413A52" w:rsidRPr="00277E18" w:rsidRDefault="00413A52" w:rsidP="00CF7761">
            <w:pPr>
              <w:pStyle w:val="ConsPlusNormal0"/>
              <w:rPr>
                <w:rFonts w:ascii="Times New Roman" w:hAnsi="Times New Roman" w:cs="Times New Roman"/>
                <w:sz w:val="24"/>
                <w:szCs w:val="24"/>
              </w:rPr>
            </w:pPr>
          </w:p>
        </w:tc>
        <w:tc>
          <w:tcPr>
            <w:tcW w:w="1778" w:type="dxa"/>
            <w:vMerge/>
          </w:tcPr>
          <w:p w:rsidR="00413A52" w:rsidRPr="00277E18" w:rsidRDefault="00413A52" w:rsidP="00CF7761">
            <w:pPr>
              <w:pStyle w:val="ConsPlusNormal0"/>
              <w:rPr>
                <w:rFonts w:ascii="Times New Roman" w:hAnsi="Times New Roman" w:cs="Times New Roman"/>
                <w:sz w:val="24"/>
                <w:szCs w:val="24"/>
              </w:rPr>
            </w:pPr>
          </w:p>
        </w:tc>
      </w:tr>
      <w:tr w:rsidR="00413A52" w:rsidRPr="00277E18" w:rsidTr="00CF7761">
        <w:tc>
          <w:tcPr>
            <w:tcW w:w="851" w:type="dxa"/>
            <w:vMerge/>
          </w:tcPr>
          <w:p w:rsidR="00413A52" w:rsidRDefault="00413A52" w:rsidP="00CF7761"/>
        </w:tc>
        <w:tc>
          <w:tcPr>
            <w:tcW w:w="2189" w:type="dxa"/>
            <w:vMerge/>
          </w:tcPr>
          <w:p w:rsidR="00413A52" w:rsidRPr="00277E18" w:rsidRDefault="00413A52" w:rsidP="00CF7761">
            <w:pPr>
              <w:autoSpaceDE w:val="0"/>
              <w:autoSpaceDN w:val="0"/>
              <w:adjustRightInd w:val="0"/>
              <w:jc w:val="center"/>
              <w:rPr>
                <w:color w:val="000000"/>
              </w:rPr>
            </w:pPr>
          </w:p>
        </w:tc>
        <w:tc>
          <w:tcPr>
            <w:tcW w:w="1928" w:type="dxa"/>
            <w:vMerge/>
          </w:tcPr>
          <w:p w:rsidR="00413A52" w:rsidRPr="00277E18" w:rsidRDefault="00413A52" w:rsidP="00CF7761">
            <w:pPr>
              <w:pStyle w:val="ConsPlusNormal0"/>
              <w:rPr>
                <w:rFonts w:ascii="Times New Roman" w:hAnsi="Times New Roman" w:cs="Times New Roman"/>
                <w:sz w:val="24"/>
                <w:szCs w:val="24"/>
              </w:rPr>
            </w:pPr>
          </w:p>
        </w:tc>
        <w:tc>
          <w:tcPr>
            <w:tcW w:w="1428" w:type="dxa"/>
          </w:tcPr>
          <w:p w:rsidR="00413A52" w:rsidRPr="00277E18" w:rsidRDefault="00413A52" w:rsidP="00CF7761">
            <w:pPr>
              <w:pStyle w:val="ConsPlusNormal0"/>
              <w:rPr>
                <w:rFonts w:ascii="Times New Roman" w:hAnsi="Times New Roman" w:cs="Times New Roman"/>
                <w:sz w:val="24"/>
                <w:szCs w:val="24"/>
              </w:rPr>
            </w:pPr>
            <w:r w:rsidRPr="00277E18">
              <w:rPr>
                <w:rFonts w:ascii="Times New Roman" w:hAnsi="Times New Roman" w:cs="Times New Roman"/>
                <w:sz w:val="24"/>
                <w:szCs w:val="24"/>
              </w:rPr>
              <w:t>2016</w:t>
            </w:r>
          </w:p>
        </w:tc>
        <w:tc>
          <w:tcPr>
            <w:tcW w:w="1035" w:type="dxa"/>
          </w:tcPr>
          <w:p w:rsidR="00413A52" w:rsidRPr="00277E18" w:rsidRDefault="00413A52" w:rsidP="00CF7761">
            <w:pPr>
              <w:pStyle w:val="ConsPlusNormal0"/>
              <w:rPr>
                <w:rFonts w:ascii="Times New Roman" w:hAnsi="Times New Roman" w:cs="Times New Roman"/>
                <w:sz w:val="24"/>
                <w:szCs w:val="24"/>
              </w:rPr>
            </w:pPr>
            <w:r>
              <w:rPr>
                <w:rFonts w:ascii="Times New Roman" w:hAnsi="Times New Roman" w:cs="Times New Roman"/>
                <w:sz w:val="24"/>
                <w:szCs w:val="24"/>
              </w:rPr>
              <w:t>6,0</w:t>
            </w:r>
          </w:p>
        </w:tc>
        <w:tc>
          <w:tcPr>
            <w:tcW w:w="1274" w:type="dxa"/>
          </w:tcPr>
          <w:p w:rsidR="00413A52" w:rsidRPr="00277E18" w:rsidRDefault="00413A52" w:rsidP="00CF7761">
            <w:pPr>
              <w:pStyle w:val="ConsPlusNormal0"/>
              <w:rPr>
                <w:rFonts w:ascii="Times New Roman" w:hAnsi="Times New Roman" w:cs="Times New Roman"/>
                <w:sz w:val="24"/>
                <w:szCs w:val="24"/>
              </w:rPr>
            </w:pPr>
          </w:p>
        </w:tc>
        <w:tc>
          <w:tcPr>
            <w:tcW w:w="1189" w:type="dxa"/>
            <w:gridSpan w:val="2"/>
          </w:tcPr>
          <w:p w:rsidR="00413A52" w:rsidRPr="00277E18" w:rsidRDefault="00413A52" w:rsidP="00CF7761">
            <w:pPr>
              <w:pStyle w:val="ConsPlusNormal0"/>
              <w:rPr>
                <w:rFonts w:ascii="Times New Roman" w:hAnsi="Times New Roman" w:cs="Times New Roman"/>
                <w:sz w:val="24"/>
                <w:szCs w:val="24"/>
              </w:rPr>
            </w:pPr>
            <w:r>
              <w:rPr>
                <w:rFonts w:ascii="Times New Roman" w:hAnsi="Times New Roman" w:cs="Times New Roman"/>
                <w:sz w:val="24"/>
                <w:szCs w:val="24"/>
              </w:rPr>
              <w:t>6,0</w:t>
            </w:r>
          </w:p>
        </w:tc>
        <w:tc>
          <w:tcPr>
            <w:tcW w:w="1247" w:type="dxa"/>
          </w:tcPr>
          <w:p w:rsidR="00413A52" w:rsidRPr="00277E18" w:rsidRDefault="00413A52" w:rsidP="00CF7761">
            <w:pPr>
              <w:pStyle w:val="ConsPlusNormal0"/>
              <w:rPr>
                <w:rFonts w:ascii="Times New Roman" w:hAnsi="Times New Roman" w:cs="Times New Roman"/>
                <w:sz w:val="24"/>
                <w:szCs w:val="24"/>
              </w:rPr>
            </w:pPr>
          </w:p>
        </w:tc>
        <w:tc>
          <w:tcPr>
            <w:tcW w:w="1135" w:type="dxa"/>
            <w:gridSpan w:val="2"/>
          </w:tcPr>
          <w:p w:rsidR="00413A52" w:rsidRPr="00277E18" w:rsidRDefault="00413A52" w:rsidP="00CF7761">
            <w:pPr>
              <w:pStyle w:val="ConsPlusNormal0"/>
              <w:rPr>
                <w:rFonts w:ascii="Times New Roman" w:hAnsi="Times New Roman" w:cs="Times New Roman"/>
                <w:sz w:val="24"/>
                <w:szCs w:val="24"/>
              </w:rPr>
            </w:pPr>
          </w:p>
        </w:tc>
        <w:tc>
          <w:tcPr>
            <w:tcW w:w="1534" w:type="dxa"/>
            <w:gridSpan w:val="2"/>
          </w:tcPr>
          <w:p w:rsidR="00413A52" w:rsidRPr="00277E18" w:rsidRDefault="00413A52" w:rsidP="00CF7761">
            <w:pPr>
              <w:pStyle w:val="ConsPlusNormal0"/>
              <w:rPr>
                <w:rFonts w:ascii="Times New Roman" w:hAnsi="Times New Roman" w:cs="Times New Roman"/>
                <w:sz w:val="24"/>
                <w:szCs w:val="24"/>
              </w:rPr>
            </w:pPr>
          </w:p>
        </w:tc>
        <w:tc>
          <w:tcPr>
            <w:tcW w:w="1778" w:type="dxa"/>
            <w:vMerge/>
          </w:tcPr>
          <w:p w:rsidR="00413A52" w:rsidRPr="00277E18" w:rsidRDefault="00413A52" w:rsidP="00CF7761">
            <w:pPr>
              <w:pStyle w:val="ConsPlusNormal0"/>
              <w:rPr>
                <w:rFonts w:ascii="Times New Roman" w:hAnsi="Times New Roman" w:cs="Times New Roman"/>
                <w:sz w:val="24"/>
                <w:szCs w:val="24"/>
              </w:rPr>
            </w:pPr>
          </w:p>
        </w:tc>
      </w:tr>
      <w:tr w:rsidR="00413A52" w:rsidRPr="00277E18" w:rsidTr="00CF7761">
        <w:tc>
          <w:tcPr>
            <w:tcW w:w="851" w:type="dxa"/>
            <w:vMerge/>
          </w:tcPr>
          <w:p w:rsidR="00413A52" w:rsidRDefault="00413A52" w:rsidP="00CF7761"/>
        </w:tc>
        <w:tc>
          <w:tcPr>
            <w:tcW w:w="2189" w:type="dxa"/>
            <w:vMerge/>
          </w:tcPr>
          <w:p w:rsidR="00413A52" w:rsidRPr="00277E18" w:rsidRDefault="00413A52" w:rsidP="00CF7761">
            <w:pPr>
              <w:autoSpaceDE w:val="0"/>
              <w:autoSpaceDN w:val="0"/>
              <w:adjustRightInd w:val="0"/>
              <w:jc w:val="center"/>
              <w:rPr>
                <w:color w:val="000000"/>
              </w:rPr>
            </w:pPr>
          </w:p>
        </w:tc>
        <w:tc>
          <w:tcPr>
            <w:tcW w:w="1928" w:type="dxa"/>
            <w:vMerge/>
          </w:tcPr>
          <w:p w:rsidR="00413A52" w:rsidRPr="00277E18" w:rsidRDefault="00413A52" w:rsidP="00CF7761">
            <w:pPr>
              <w:pStyle w:val="ConsPlusNormal0"/>
              <w:rPr>
                <w:rFonts w:ascii="Times New Roman" w:hAnsi="Times New Roman" w:cs="Times New Roman"/>
                <w:sz w:val="24"/>
                <w:szCs w:val="24"/>
              </w:rPr>
            </w:pPr>
          </w:p>
        </w:tc>
        <w:tc>
          <w:tcPr>
            <w:tcW w:w="1428" w:type="dxa"/>
          </w:tcPr>
          <w:p w:rsidR="00413A52" w:rsidRPr="00277E18" w:rsidRDefault="00413A52" w:rsidP="00CF7761">
            <w:pPr>
              <w:pStyle w:val="ConsPlusNormal0"/>
              <w:rPr>
                <w:rFonts w:ascii="Times New Roman" w:hAnsi="Times New Roman" w:cs="Times New Roman"/>
                <w:sz w:val="24"/>
                <w:szCs w:val="24"/>
              </w:rPr>
            </w:pPr>
            <w:r w:rsidRPr="00277E18">
              <w:rPr>
                <w:rFonts w:ascii="Times New Roman" w:hAnsi="Times New Roman" w:cs="Times New Roman"/>
                <w:sz w:val="24"/>
                <w:szCs w:val="24"/>
              </w:rPr>
              <w:t>2017</w:t>
            </w:r>
          </w:p>
        </w:tc>
        <w:tc>
          <w:tcPr>
            <w:tcW w:w="1035" w:type="dxa"/>
          </w:tcPr>
          <w:p w:rsidR="00413A52" w:rsidRPr="00277E18" w:rsidRDefault="00413A52" w:rsidP="00CF7761">
            <w:pPr>
              <w:pStyle w:val="ConsPlusNormal0"/>
              <w:rPr>
                <w:rFonts w:ascii="Times New Roman" w:hAnsi="Times New Roman" w:cs="Times New Roman"/>
                <w:sz w:val="24"/>
                <w:szCs w:val="24"/>
              </w:rPr>
            </w:pPr>
            <w:r>
              <w:rPr>
                <w:rFonts w:ascii="Times New Roman" w:hAnsi="Times New Roman" w:cs="Times New Roman"/>
                <w:sz w:val="24"/>
                <w:szCs w:val="24"/>
              </w:rPr>
              <w:t>0</w:t>
            </w:r>
          </w:p>
        </w:tc>
        <w:tc>
          <w:tcPr>
            <w:tcW w:w="1274" w:type="dxa"/>
          </w:tcPr>
          <w:p w:rsidR="00413A52" w:rsidRPr="00277E18" w:rsidRDefault="00413A52" w:rsidP="00CF7761">
            <w:pPr>
              <w:pStyle w:val="ConsPlusNormal0"/>
              <w:rPr>
                <w:rFonts w:ascii="Times New Roman" w:hAnsi="Times New Roman" w:cs="Times New Roman"/>
                <w:sz w:val="24"/>
                <w:szCs w:val="24"/>
              </w:rPr>
            </w:pPr>
          </w:p>
        </w:tc>
        <w:tc>
          <w:tcPr>
            <w:tcW w:w="1189" w:type="dxa"/>
            <w:gridSpan w:val="2"/>
          </w:tcPr>
          <w:p w:rsidR="00413A52" w:rsidRPr="00277E18" w:rsidRDefault="00413A52" w:rsidP="00CF7761">
            <w:pPr>
              <w:pStyle w:val="ConsPlusNormal0"/>
              <w:rPr>
                <w:rFonts w:ascii="Times New Roman" w:hAnsi="Times New Roman" w:cs="Times New Roman"/>
                <w:sz w:val="24"/>
                <w:szCs w:val="24"/>
              </w:rPr>
            </w:pPr>
            <w:r>
              <w:rPr>
                <w:rFonts w:ascii="Times New Roman" w:hAnsi="Times New Roman" w:cs="Times New Roman"/>
                <w:sz w:val="24"/>
                <w:szCs w:val="24"/>
              </w:rPr>
              <w:t>0</w:t>
            </w:r>
          </w:p>
        </w:tc>
        <w:tc>
          <w:tcPr>
            <w:tcW w:w="1247" w:type="dxa"/>
          </w:tcPr>
          <w:p w:rsidR="00413A52" w:rsidRPr="00277E18" w:rsidRDefault="00413A52" w:rsidP="00CF7761">
            <w:pPr>
              <w:pStyle w:val="ConsPlusNormal0"/>
              <w:rPr>
                <w:rFonts w:ascii="Times New Roman" w:hAnsi="Times New Roman" w:cs="Times New Roman"/>
                <w:sz w:val="24"/>
                <w:szCs w:val="24"/>
              </w:rPr>
            </w:pPr>
          </w:p>
        </w:tc>
        <w:tc>
          <w:tcPr>
            <w:tcW w:w="1135" w:type="dxa"/>
            <w:gridSpan w:val="2"/>
          </w:tcPr>
          <w:p w:rsidR="00413A52" w:rsidRPr="00277E18" w:rsidRDefault="00413A52" w:rsidP="00CF7761">
            <w:pPr>
              <w:pStyle w:val="ConsPlusNormal0"/>
              <w:rPr>
                <w:rFonts w:ascii="Times New Roman" w:hAnsi="Times New Roman" w:cs="Times New Roman"/>
                <w:sz w:val="24"/>
                <w:szCs w:val="24"/>
              </w:rPr>
            </w:pPr>
          </w:p>
        </w:tc>
        <w:tc>
          <w:tcPr>
            <w:tcW w:w="1534" w:type="dxa"/>
            <w:gridSpan w:val="2"/>
          </w:tcPr>
          <w:p w:rsidR="00413A52" w:rsidRPr="00277E18" w:rsidRDefault="00413A52" w:rsidP="00CF7761">
            <w:pPr>
              <w:pStyle w:val="ConsPlusNormal0"/>
              <w:rPr>
                <w:rFonts w:ascii="Times New Roman" w:hAnsi="Times New Roman" w:cs="Times New Roman"/>
                <w:sz w:val="24"/>
                <w:szCs w:val="24"/>
              </w:rPr>
            </w:pPr>
          </w:p>
        </w:tc>
        <w:tc>
          <w:tcPr>
            <w:tcW w:w="1778" w:type="dxa"/>
            <w:vMerge/>
          </w:tcPr>
          <w:p w:rsidR="00413A52" w:rsidRPr="00277E18" w:rsidRDefault="00413A52" w:rsidP="00CF7761">
            <w:pPr>
              <w:pStyle w:val="ConsPlusNormal0"/>
              <w:rPr>
                <w:rFonts w:ascii="Times New Roman" w:hAnsi="Times New Roman" w:cs="Times New Roman"/>
                <w:sz w:val="24"/>
                <w:szCs w:val="24"/>
              </w:rPr>
            </w:pPr>
          </w:p>
        </w:tc>
      </w:tr>
      <w:tr w:rsidR="00413A52" w:rsidRPr="00277E18" w:rsidTr="00CF7761">
        <w:tc>
          <w:tcPr>
            <w:tcW w:w="851" w:type="dxa"/>
            <w:vMerge/>
          </w:tcPr>
          <w:p w:rsidR="00413A52" w:rsidRPr="00277E18" w:rsidRDefault="00413A52" w:rsidP="00CF7761"/>
        </w:tc>
        <w:tc>
          <w:tcPr>
            <w:tcW w:w="2189" w:type="dxa"/>
            <w:vMerge/>
          </w:tcPr>
          <w:p w:rsidR="00413A52" w:rsidRPr="00277E18" w:rsidRDefault="00413A52" w:rsidP="00CF7761"/>
        </w:tc>
        <w:tc>
          <w:tcPr>
            <w:tcW w:w="1928" w:type="dxa"/>
            <w:vMerge/>
          </w:tcPr>
          <w:p w:rsidR="00413A52" w:rsidRPr="00277E18" w:rsidRDefault="00413A52" w:rsidP="00CF7761"/>
        </w:tc>
        <w:tc>
          <w:tcPr>
            <w:tcW w:w="1428" w:type="dxa"/>
          </w:tcPr>
          <w:p w:rsidR="00413A52" w:rsidRPr="00277E18" w:rsidRDefault="00413A52" w:rsidP="00CF7761">
            <w:pPr>
              <w:pStyle w:val="ConsPlusNormal0"/>
              <w:rPr>
                <w:rFonts w:ascii="Times New Roman" w:hAnsi="Times New Roman" w:cs="Times New Roman"/>
                <w:sz w:val="24"/>
                <w:szCs w:val="24"/>
              </w:rPr>
            </w:pPr>
            <w:r w:rsidRPr="00277E18">
              <w:rPr>
                <w:rFonts w:ascii="Times New Roman" w:hAnsi="Times New Roman" w:cs="Times New Roman"/>
                <w:sz w:val="24"/>
                <w:szCs w:val="24"/>
              </w:rPr>
              <w:t>2018</w:t>
            </w:r>
          </w:p>
        </w:tc>
        <w:tc>
          <w:tcPr>
            <w:tcW w:w="1035" w:type="dxa"/>
          </w:tcPr>
          <w:p w:rsidR="00413A52" w:rsidRPr="00277E18" w:rsidRDefault="00413A52" w:rsidP="00CF7761">
            <w:pPr>
              <w:pStyle w:val="ConsPlusNormal0"/>
              <w:rPr>
                <w:rFonts w:ascii="Times New Roman" w:hAnsi="Times New Roman" w:cs="Times New Roman"/>
                <w:sz w:val="24"/>
                <w:szCs w:val="24"/>
              </w:rPr>
            </w:pPr>
            <w:r>
              <w:rPr>
                <w:rFonts w:ascii="Times New Roman" w:hAnsi="Times New Roman" w:cs="Times New Roman"/>
                <w:sz w:val="24"/>
                <w:szCs w:val="24"/>
              </w:rPr>
              <w:t>5,5</w:t>
            </w:r>
          </w:p>
        </w:tc>
        <w:tc>
          <w:tcPr>
            <w:tcW w:w="1274" w:type="dxa"/>
          </w:tcPr>
          <w:p w:rsidR="00413A52" w:rsidRPr="00277E18" w:rsidRDefault="00413A52" w:rsidP="00CF7761">
            <w:pPr>
              <w:pStyle w:val="ConsPlusNormal0"/>
              <w:rPr>
                <w:rFonts w:ascii="Times New Roman" w:hAnsi="Times New Roman" w:cs="Times New Roman"/>
                <w:sz w:val="24"/>
                <w:szCs w:val="24"/>
              </w:rPr>
            </w:pPr>
          </w:p>
        </w:tc>
        <w:tc>
          <w:tcPr>
            <w:tcW w:w="1189" w:type="dxa"/>
            <w:gridSpan w:val="2"/>
          </w:tcPr>
          <w:p w:rsidR="00413A52" w:rsidRPr="00277E18" w:rsidRDefault="00413A52" w:rsidP="00CF7761">
            <w:pPr>
              <w:pStyle w:val="ConsPlusNormal0"/>
              <w:rPr>
                <w:rFonts w:ascii="Times New Roman" w:hAnsi="Times New Roman" w:cs="Times New Roman"/>
                <w:sz w:val="24"/>
                <w:szCs w:val="24"/>
              </w:rPr>
            </w:pPr>
            <w:r>
              <w:rPr>
                <w:rFonts w:ascii="Times New Roman" w:hAnsi="Times New Roman" w:cs="Times New Roman"/>
                <w:sz w:val="24"/>
                <w:szCs w:val="24"/>
              </w:rPr>
              <w:t>5,5</w:t>
            </w:r>
          </w:p>
        </w:tc>
        <w:tc>
          <w:tcPr>
            <w:tcW w:w="1247" w:type="dxa"/>
          </w:tcPr>
          <w:p w:rsidR="00413A52" w:rsidRPr="00277E18" w:rsidRDefault="00413A52" w:rsidP="00CF7761">
            <w:pPr>
              <w:pStyle w:val="ConsPlusNormal0"/>
              <w:rPr>
                <w:rFonts w:ascii="Times New Roman" w:hAnsi="Times New Roman" w:cs="Times New Roman"/>
                <w:sz w:val="24"/>
                <w:szCs w:val="24"/>
              </w:rPr>
            </w:pPr>
          </w:p>
        </w:tc>
        <w:tc>
          <w:tcPr>
            <w:tcW w:w="1135" w:type="dxa"/>
            <w:gridSpan w:val="2"/>
          </w:tcPr>
          <w:p w:rsidR="00413A52" w:rsidRPr="00277E18" w:rsidRDefault="00413A52" w:rsidP="00CF7761">
            <w:pPr>
              <w:pStyle w:val="ConsPlusNormal0"/>
              <w:rPr>
                <w:rFonts w:ascii="Times New Roman" w:hAnsi="Times New Roman" w:cs="Times New Roman"/>
                <w:sz w:val="24"/>
                <w:szCs w:val="24"/>
              </w:rPr>
            </w:pPr>
          </w:p>
        </w:tc>
        <w:tc>
          <w:tcPr>
            <w:tcW w:w="1534" w:type="dxa"/>
            <w:gridSpan w:val="2"/>
          </w:tcPr>
          <w:p w:rsidR="00413A52" w:rsidRPr="00277E18" w:rsidRDefault="00413A52" w:rsidP="00CF7761">
            <w:pPr>
              <w:pStyle w:val="ConsPlusNormal0"/>
              <w:rPr>
                <w:rFonts w:ascii="Times New Roman" w:hAnsi="Times New Roman" w:cs="Times New Roman"/>
                <w:sz w:val="24"/>
                <w:szCs w:val="24"/>
              </w:rPr>
            </w:pPr>
          </w:p>
        </w:tc>
        <w:tc>
          <w:tcPr>
            <w:tcW w:w="1778" w:type="dxa"/>
            <w:vMerge/>
          </w:tcPr>
          <w:p w:rsidR="00413A52" w:rsidRPr="00277E18" w:rsidRDefault="00413A52" w:rsidP="00CF7761">
            <w:pPr>
              <w:pStyle w:val="ConsPlusNormal0"/>
              <w:rPr>
                <w:rFonts w:ascii="Times New Roman" w:hAnsi="Times New Roman" w:cs="Times New Roman"/>
                <w:sz w:val="24"/>
                <w:szCs w:val="24"/>
              </w:rPr>
            </w:pPr>
          </w:p>
        </w:tc>
      </w:tr>
      <w:tr w:rsidR="00413A52" w:rsidRPr="00277E18" w:rsidTr="00CF7761">
        <w:tc>
          <w:tcPr>
            <w:tcW w:w="851" w:type="dxa"/>
            <w:vMerge/>
          </w:tcPr>
          <w:p w:rsidR="00413A52" w:rsidRPr="00277E18" w:rsidRDefault="00413A52" w:rsidP="00CF7761"/>
        </w:tc>
        <w:tc>
          <w:tcPr>
            <w:tcW w:w="2189" w:type="dxa"/>
            <w:vMerge/>
          </w:tcPr>
          <w:p w:rsidR="00413A52" w:rsidRPr="00277E18" w:rsidRDefault="00413A52" w:rsidP="00CF7761"/>
        </w:tc>
        <w:tc>
          <w:tcPr>
            <w:tcW w:w="1928" w:type="dxa"/>
            <w:vMerge/>
          </w:tcPr>
          <w:p w:rsidR="00413A52" w:rsidRPr="00277E18" w:rsidRDefault="00413A52" w:rsidP="00CF7761"/>
        </w:tc>
        <w:tc>
          <w:tcPr>
            <w:tcW w:w="1428" w:type="dxa"/>
          </w:tcPr>
          <w:p w:rsidR="00413A52" w:rsidRPr="00277E18" w:rsidRDefault="00413A52" w:rsidP="00CF7761">
            <w:pPr>
              <w:pStyle w:val="ConsPlusNormal0"/>
              <w:rPr>
                <w:rFonts w:ascii="Times New Roman" w:hAnsi="Times New Roman" w:cs="Times New Roman"/>
                <w:sz w:val="24"/>
                <w:szCs w:val="24"/>
              </w:rPr>
            </w:pPr>
            <w:r w:rsidRPr="00277E18">
              <w:rPr>
                <w:rFonts w:ascii="Times New Roman" w:hAnsi="Times New Roman" w:cs="Times New Roman"/>
                <w:sz w:val="24"/>
                <w:szCs w:val="24"/>
              </w:rPr>
              <w:t>2019</w:t>
            </w:r>
          </w:p>
        </w:tc>
        <w:tc>
          <w:tcPr>
            <w:tcW w:w="1035" w:type="dxa"/>
          </w:tcPr>
          <w:p w:rsidR="00413A52" w:rsidRPr="00277E18" w:rsidRDefault="00413A52" w:rsidP="00CF7761">
            <w:pPr>
              <w:pStyle w:val="ConsPlusNormal0"/>
              <w:rPr>
                <w:rFonts w:ascii="Times New Roman" w:hAnsi="Times New Roman" w:cs="Times New Roman"/>
                <w:sz w:val="24"/>
                <w:szCs w:val="24"/>
              </w:rPr>
            </w:pPr>
            <w:r w:rsidRPr="00277E18">
              <w:rPr>
                <w:rFonts w:ascii="Times New Roman" w:hAnsi="Times New Roman" w:cs="Times New Roman"/>
                <w:sz w:val="24"/>
                <w:szCs w:val="24"/>
              </w:rPr>
              <w:t>0</w:t>
            </w:r>
            <w:r>
              <w:rPr>
                <w:rFonts w:ascii="Times New Roman" w:hAnsi="Times New Roman" w:cs="Times New Roman"/>
                <w:sz w:val="24"/>
                <w:szCs w:val="24"/>
              </w:rPr>
              <w:t>,8</w:t>
            </w:r>
          </w:p>
        </w:tc>
        <w:tc>
          <w:tcPr>
            <w:tcW w:w="1274" w:type="dxa"/>
          </w:tcPr>
          <w:p w:rsidR="00413A52" w:rsidRPr="00277E18" w:rsidRDefault="00413A52" w:rsidP="00CF7761">
            <w:pPr>
              <w:pStyle w:val="ConsPlusNormal0"/>
              <w:rPr>
                <w:rFonts w:ascii="Times New Roman" w:hAnsi="Times New Roman" w:cs="Times New Roman"/>
                <w:sz w:val="24"/>
                <w:szCs w:val="24"/>
              </w:rPr>
            </w:pPr>
          </w:p>
        </w:tc>
        <w:tc>
          <w:tcPr>
            <w:tcW w:w="1189" w:type="dxa"/>
            <w:gridSpan w:val="2"/>
          </w:tcPr>
          <w:p w:rsidR="00413A52" w:rsidRPr="00277E18" w:rsidRDefault="00413A52" w:rsidP="00CF7761">
            <w:pPr>
              <w:pStyle w:val="ConsPlusNormal0"/>
              <w:rPr>
                <w:rFonts w:ascii="Times New Roman" w:hAnsi="Times New Roman" w:cs="Times New Roman"/>
                <w:sz w:val="24"/>
                <w:szCs w:val="24"/>
              </w:rPr>
            </w:pPr>
            <w:r w:rsidRPr="00277E18">
              <w:rPr>
                <w:rFonts w:ascii="Times New Roman" w:hAnsi="Times New Roman" w:cs="Times New Roman"/>
                <w:sz w:val="24"/>
                <w:szCs w:val="24"/>
              </w:rPr>
              <w:t>0</w:t>
            </w:r>
            <w:r>
              <w:rPr>
                <w:rFonts w:ascii="Times New Roman" w:hAnsi="Times New Roman" w:cs="Times New Roman"/>
                <w:sz w:val="24"/>
                <w:szCs w:val="24"/>
              </w:rPr>
              <w:t>,8</w:t>
            </w:r>
          </w:p>
        </w:tc>
        <w:tc>
          <w:tcPr>
            <w:tcW w:w="1247" w:type="dxa"/>
          </w:tcPr>
          <w:p w:rsidR="00413A52" w:rsidRPr="00277E18" w:rsidRDefault="00413A52" w:rsidP="00CF7761">
            <w:pPr>
              <w:pStyle w:val="ConsPlusNormal0"/>
              <w:rPr>
                <w:rFonts w:ascii="Times New Roman" w:hAnsi="Times New Roman" w:cs="Times New Roman"/>
                <w:sz w:val="24"/>
                <w:szCs w:val="24"/>
              </w:rPr>
            </w:pPr>
          </w:p>
        </w:tc>
        <w:tc>
          <w:tcPr>
            <w:tcW w:w="1135" w:type="dxa"/>
            <w:gridSpan w:val="2"/>
          </w:tcPr>
          <w:p w:rsidR="00413A52" w:rsidRPr="00277E18" w:rsidRDefault="00413A52" w:rsidP="00CF7761">
            <w:pPr>
              <w:pStyle w:val="ConsPlusNormal0"/>
              <w:rPr>
                <w:rFonts w:ascii="Times New Roman" w:hAnsi="Times New Roman" w:cs="Times New Roman"/>
                <w:sz w:val="24"/>
                <w:szCs w:val="24"/>
              </w:rPr>
            </w:pPr>
          </w:p>
        </w:tc>
        <w:tc>
          <w:tcPr>
            <w:tcW w:w="1534" w:type="dxa"/>
            <w:gridSpan w:val="2"/>
          </w:tcPr>
          <w:p w:rsidR="00413A52" w:rsidRPr="00277E18" w:rsidRDefault="00413A52" w:rsidP="00CF7761">
            <w:pPr>
              <w:pStyle w:val="ConsPlusNormal0"/>
              <w:rPr>
                <w:rFonts w:ascii="Times New Roman" w:hAnsi="Times New Roman" w:cs="Times New Roman"/>
                <w:sz w:val="24"/>
                <w:szCs w:val="24"/>
              </w:rPr>
            </w:pPr>
          </w:p>
        </w:tc>
        <w:tc>
          <w:tcPr>
            <w:tcW w:w="1778" w:type="dxa"/>
            <w:vMerge/>
          </w:tcPr>
          <w:p w:rsidR="00413A52" w:rsidRPr="00277E18" w:rsidRDefault="00413A52" w:rsidP="00CF7761">
            <w:pPr>
              <w:pStyle w:val="ConsPlusNormal0"/>
              <w:rPr>
                <w:rFonts w:ascii="Times New Roman" w:hAnsi="Times New Roman" w:cs="Times New Roman"/>
                <w:sz w:val="24"/>
                <w:szCs w:val="24"/>
              </w:rPr>
            </w:pPr>
          </w:p>
        </w:tc>
      </w:tr>
      <w:tr w:rsidR="00413A52" w:rsidRPr="00277E18" w:rsidTr="00CF7761">
        <w:tc>
          <w:tcPr>
            <w:tcW w:w="851" w:type="dxa"/>
            <w:vMerge/>
          </w:tcPr>
          <w:p w:rsidR="00413A52" w:rsidRPr="00277E18" w:rsidRDefault="00413A52" w:rsidP="00CF7761"/>
        </w:tc>
        <w:tc>
          <w:tcPr>
            <w:tcW w:w="2189" w:type="dxa"/>
            <w:vMerge/>
          </w:tcPr>
          <w:p w:rsidR="00413A52" w:rsidRPr="00277E18" w:rsidRDefault="00413A52" w:rsidP="00CF7761"/>
        </w:tc>
        <w:tc>
          <w:tcPr>
            <w:tcW w:w="1928" w:type="dxa"/>
            <w:vMerge/>
          </w:tcPr>
          <w:p w:rsidR="00413A52" w:rsidRPr="00277E18" w:rsidRDefault="00413A52" w:rsidP="00CF7761"/>
        </w:tc>
        <w:tc>
          <w:tcPr>
            <w:tcW w:w="1428" w:type="dxa"/>
          </w:tcPr>
          <w:p w:rsidR="00413A52" w:rsidRPr="00277E18" w:rsidRDefault="00413A52" w:rsidP="00CF7761">
            <w:pPr>
              <w:pStyle w:val="ConsPlusNormal0"/>
              <w:rPr>
                <w:rFonts w:ascii="Times New Roman" w:hAnsi="Times New Roman" w:cs="Times New Roman"/>
                <w:sz w:val="24"/>
                <w:szCs w:val="24"/>
              </w:rPr>
            </w:pPr>
            <w:r w:rsidRPr="00277E18">
              <w:rPr>
                <w:rFonts w:ascii="Times New Roman" w:hAnsi="Times New Roman" w:cs="Times New Roman"/>
                <w:sz w:val="24"/>
                <w:szCs w:val="24"/>
              </w:rPr>
              <w:t>2020</w:t>
            </w:r>
          </w:p>
        </w:tc>
        <w:tc>
          <w:tcPr>
            <w:tcW w:w="1035" w:type="dxa"/>
          </w:tcPr>
          <w:p w:rsidR="00413A52" w:rsidRPr="00277E18" w:rsidRDefault="00413A52" w:rsidP="00CF7761">
            <w:pPr>
              <w:pStyle w:val="ConsPlusNormal0"/>
              <w:rPr>
                <w:rFonts w:ascii="Times New Roman" w:hAnsi="Times New Roman" w:cs="Times New Roman"/>
                <w:sz w:val="24"/>
                <w:szCs w:val="24"/>
              </w:rPr>
            </w:pPr>
            <w:r>
              <w:rPr>
                <w:rFonts w:ascii="Times New Roman" w:hAnsi="Times New Roman" w:cs="Times New Roman"/>
                <w:sz w:val="24"/>
                <w:szCs w:val="24"/>
              </w:rPr>
              <w:t>1,10</w:t>
            </w:r>
          </w:p>
        </w:tc>
        <w:tc>
          <w:tcPr>
            <w:tcW w:w="1274" w:type="dxa"/>
          </w:tcPr>
          <w:p w:rsidR="00413A52" w:rsidRPr="00277E18" w:rsidRDefault="00413A52" w:rsidP="00CF7761">
            <w:pPr>
              <w:pStyle w:val="ConsPlusNormal0"/>
              <w:rPr>
                <w:rFonts w:ascii="Times New Roman" w:hAnsi="Times New Roman" w:cs="Times New Roman"/>
                <w:sz w:val="24"/>
                <w:szCs w:val="24"/>
              </w:rPr>
            </w:pPr>
          </w:p>
        </w:tc>
        <w:tc>
          <w:tcPr>
            <w:tcW w:w="1189" w:type="dxa"/>
            <w:gridSpan w:val="2"/>
          </w:tcPr>
          <w:p w:rsidR="00413A52" w:rsidRPr="00277E18" w:rsidRDefault="00413A52" w:rsidP="00CF7761">
            <w:pPr>
              <w:pStyle w:val="ConsPlusNormal0"/>
              <w:rPr>
                <w:rFonts w:ascii="Times New Roman" w:hAnsi="Times New Roman" w:cs="Times New Roman"/>
                <w:sz w:val="24"/>
                <w:szCs w:val="24"/>
              </w:rPr>
            </w:pPr>
            <w:r>
              <w:rPr>
                <w:rFonts w:ascii="Times New Roman" w:hAnsi="Times New Roman" w:cs="Times New Roman"/>
                <w:sz w:val="24"/>
                <w:szCs w:val="24"/>
              </w:rPr>
              <w:t>1,10</w:t>
            </w:r>
          </w:p>
        </w:tc>
        <w:tc>
          <w:tcPr>
            <w:tcW w:w="1247" w:type="dxa"/>
          </w:tcPr>
          <w:p w:rsidR="00413A52" w:rsidRPr="00277E18" w:rsidRDefault="00413A52" w:rsidP="00CF7761">
            <w:pPr>
              <w:pStyle w:val="ConsPlusNormal0"/>
              <w:rPr>
                <w:rFonts w:ascii="Times New Roman" w:hAnsi="Times New Roman" w:cs="Times New Roman"/>
                <w:sz w:val="24"/>
                <w:szCs w:val="24"/>
              </w:rPr>
            </w:pPr>
          </w:p>
        </w:tc>
        <w:tc>
          <w:tcPr>
            <w:tcW w:w="1135" w:type="dxa"/>
            <w:gridSpan w:val="2"/>
          </w:tcPr>
          <w:p w:rsidR="00413A52" w:rsidRPr="00277E18" w:rsidRDefault="00413A52" w:rsidP="00CF7761">
            <w:pPr>
              <w:pStyle w:val="ConsPlusNormal0"/>
              <w:rPr>
                <w:rFonts w:ascii="Times New Roman" w:hAnsi="Times New Roman" w:cs="Times New Roman"/>
                <w:sz w:val="24"/>
                <w:szCs w:val="24"/>
              </w:rPr>
            </w:pPr>
          </w:p>
        </w:tc>
        <w:tc>
          <w:tcPr>
            <w:tcW w:w="1534" w:type="dxa"/>
            <w:gridSpan w:val="2"/>
          </w:tcPr>
          <w:p w:rsidR="00413A52" w:rsidRPr="00277E18" w:rsidRDefault="00413A52" w:rsidP="00CF7761">
            <w:pPr>
              <w:pStyle w:val="ConsPlusNormal0"/>
              <w:rPr>
                <w:rFonts w:ascii="Times New Roman" w:hAnsi="Times New Roman" w:cs="Times New Roman"/>
                <w:sz w:val="24"/>
                <w:szCs w:val="24"/>
              </w:rPr>
            </w:pPr>
          </w:p>
        </w:tc>
        <w:tc>
          <w:tcPr>
            <w:tcW w:w="1778" w:type="dxa"/>
            <w:vMerge/>
          </w:tcPr>
          <w:p w:rsidR="00413A52" w:rsidRPr="00277E18" w:rsidRDefault="00413A52" w:rsidP="00CF7761">
            <w:pPr>
              <w:pStyle w:val="ConsPlusNormal0"/>
              <w:rPr>
                <w:rFonts w:ascii="Times New Roman" w:hAnsi="Times New Roman" w:cs="Times New Roman"/>
                <w:sz w:val="24"/>
                <w:szCs w:val="24"/>
              </w:rPr>
            </w:pPr>
          </w:p>
        </w:tc>
      </w:tr>
      <w:tr w:rsidR="00413A52" w:rsidRPr="00277E18" w:rsidTr="00CF7761">
        <w:tc>
          <w:tcPr>
            <w:tcW w:w="851" w:type="dxa"/>
            <w:vMerge/>
          </w:tcPr>
          <w:p w:rsidR="00413A52" w:rsidRPr="00277E18" w:rsidRDefault="00413A52" w:rsidP="00CF7761"/>
        </w:tc>
        <w:tc>
          <w:tcPr>
            <w:tcW w:w="2189" w:type="dxa"/>
            <w:vMerge/>
          </w:tcPr>
          <w:p w:rsidR="00413A52" w:rsidRPr="00277E18" w:rsidRDefault="00413A52" w:rsidP="00CF7761"/>
        </w:tc>
        <w:tc>
          <w:tcPr>
            <w:tcW w:w="1928" w:type="dxa"/>
            <w:vMerge/>
          </w:tcPr>
          <w:p w:rsidR="00413A52" w:rsidRPr="00277E18" w:rsidRDefault="00413A52" w:rsidP="00CF7761"/>
        </w:tc>
        <w:tc>
          <w:tcPr>
            <w:tcW w:w="1428" w:type="dxa"/>
          </w:tcPr>
          <w:p w:rsidR="00413A52" w:rsidRPr="00277E18" w:rsidRDefault="00413A52" w:rsidP="00CF7761">
            <w:pPr>
              <w:pStyle w:val="ConsPlusNormal0"/>
              <w:rPr>
                <w:rFonts w:ascii="Times New Roman" w:hAnsi="Times New Roman" w:cs="Times New Roman"/>
                <w:sz w:val="24"/>
                <w:szCs w:val="24"/>
              </w:rPr>
            </w:pPr>
            <w:r w:rsidRPr="00277E18">
              <w:rPr>
                <w:rFonts w:ascii="Times New Roman" w:hAnsi="Times New Roman" w:cs="Times New Roman"/>
                <w:sz w:val="24"/>
                <w:szCs w:val="24"/>
              </w:rPr>
              <w:t>20</w:t>
            </w:r>
            <w:r>
              <w:rPr>
                <w:rFonts w:ascii="Times New Roman" w:hAnsi="Times New Roman" w:cs="Times New Roman"/>
                <w:sz w:val="24"/>
                <w:szCs w:val="24"/>
              </w:rPr>
              <w:t>21</w:t>
            </w:r>
          </w:p>
        </w:tc>
        <w:tc>
          <w:tcPr>
            <w:tcW w:w="1035" w:type="dxa"/>
          </w:tcPr>
          <w:p w:rsidR="00413A52" w:rsidRPr="00277E18" w:rsidRDefault="00413A52" w:rsidP="00CF7761">
            <w:pPr>
              <w:pStyle w:val="ConsPlusNormal0"/>
              <w:rPr>
                <w:rFonts w:ascii="Times New Roman" w:hAnsi="Times New Roman" w:cs="Times New Roman"/>
                <w:sz w:val="24"/>
                <w:szCs w:val="24"/>
              </w:rPr>
            </w:pPr>
            <w:r>
              <w:rPr>
                <w:rFonts w:ascii="Times New Roman" w:hAnsi="Times New Roman" w:cs="Times New Roman"/>
                <w:sz w:val="24"/>
                <w:szCs w:val="24"/>
              </w:rPr>
              <w:t>1,20</w:t>
            </w:r>
          </w:p>
        </w:tc>
        <w:tc>
          <w:tcPr>
            <w:tcW w:w="1274" w:type="dxa"/>
          </w:tcPr>
          <w:p w:rsidR="00413A52" w:rsidRPr="00277E18" w:rsidRDefault="00413A52" w:rsidP="00CF7761">
            <w:pPr>
              <w:pStyle w:val="ConsPlusNormal0"/>
              <w:rPr>
                <w:rFonts w:ascii="Times New Roman" w:hAnsi="Times New Roman" w:cs="Times New Roman"/>
                <w:sz w:val="24"/>
                <w:szCs w:val="24"/>
              </w:rPr>
            </w:pPr>
          </w:p>
        </w:tc>
        <w:tc>
          <w:tcPr>
            <w:tcW w:w="1189" w:type="dxa"/>
            <w:gridSpan w:val="2"/>
          </w:tcPr>
          <w:p w:rsidR="00413A52" w:rsidRPr="00277E18" w:rsidRDefault="00413A52" w:rsidP="00CF7761">
            <w:pPr>
              <w:pStyle w:val="ConsPlusNormal0"/>
              <w:rPr>
                <w:rFonts w:ascii="Times New Roman" w:hAnsi="Times New Roman" w:cs="Times New Roman"/>
                <w:sz w:val="24"/>
                <w:szCs w:val="24"/>
              </w:rPr>
            </w:pPr>
            <w:r>
              <w:rPr>
                <w:rFonts w:ascii="Times New Roman" w:hAnsi="Times New Roman" w:cs="Times New Roman"/>
                <w:sz w:val="24"/>
                <w:szCs w:val="24"/>
              </w:rPr>
              <w:t>1,20</w:t>
            </w:r>
          </w:p>
        </w:tc>
        <w:tc>
          <w:tcPr>
            <w:tcW w:w="1247" w:type="dxa"/>
          </w:tcPr>
          <w:p w:rsidR="00413A52" w:rsidRPr="00277E18" w:rsidRDefault="00413A52" w:rsidP="00CF7761">
            <w:pPr>
              <w:pStyle w:val="ConsPlusNormal0"/>
              <w:rPr>
                <w:rFonts w:ascii="Times New Roman" w:hAnsi="Times New Roman" w:cs="Times New Roman"/>
                <w:sz w:val="24"/>
                <w:szCs w:val="24"/>
              </w:rPr>
            </w:pPr>
          </w:p>
        </w:tc>
        <w:tc>
          <w:tcPr>
            <w:tcW w:w="1135" w:type="dxa"/>
            <w:gridSpan w:val="2"/>
          </w:tcPr>
          <w:p w:rsidR="00413A52" w:rsidRPr="00277E18" w:rsidRDefault="00413A52" w:rsidP="00CF7761">
            <w:pPr>
              <w:pStyle w:val="ConsPlusNormal0"/>
              <w:rPr>
                <w:rFonts w:ascii="Times New Roman" w:hAnsi="Times New Roman" w:cs="Times New Roman"/>
                <w:sz w:val="24"/>
                <w:szCs w:val="24"/>
              </w:rPr>
            </w:pPr>
          </w:p>
        </w:tc>
        <w:tc>
          <w:tcPr>
            <w:tcW w:w="1534" w:type="dxa"/>
            <w:gridSpan w:val="2"/>
          </w:tcPr>
          <w:p w:rsidR="00413A52" w:rsidRPr="00277E18" w:rsidRDefault="00413A52" w:rsidP="00CF7761">
            <w:pPr>
              <w:pStyle w:val="ConsPlusNormal0"/>
              <w:rPr>
                <w:rFonts w:ascii="Times New Roman" w:hAnsi="Times New Roman" w:cs="Times New Roman"/>
                <w:sz w:val="24"/>
                <w:szCs w:val="24"/>
              </w:rPr>
            </w:pPr>
          </w:p>
        </w:tc>
        <w:tc>
          <w:tcPr>
            <w:tcW w:w="1778" w:type="dxa"/>
            <w:vMerge/>
          </w:tcPr>
          <w:p w:rsidR="00413A52" w:rsidRPr="00277E18" w:rsidRDefault="00413A52" w:rsidP="00CF7761">
            <w:pPr>
              <w:pStyle w:val="ConsPlusNormal0"/>
              <w:rPr>
                <w:rFonts w:ascii="Times New Roman" w:hAnsi="Times New Roman" w:cs="Times New Roman"/>
                <w:sz w:val="24"/>
                <w:szCs w:val="24"/>
              </w:rPr>
            </w:pPr>
          </w:p>
        </w:tc>
      </w:tr>
      <w:tr w:rsidR="00413A52" w:rsidRPr="00277E18" w:rsidTr="00CF7761">
        <w:trPr>
          <w:trHeight w:val="339"/>
        </w:trPr>
        <w:tc>
          <w:tcPr>
            <w:tcW w:w="851" w:type="dxa"/>
            <w:vMerge/>
          </w:tcPr>
          <w:p w:rsidR="00413A52" w:rsidRPr="00277E18" w:rsidRDefault="00413A52" w:rsidP="00CF7761"/>
        </w:tc>
        <w:tc>
          <w:tcPr>
            <w:tcW w:w="2189" w:type="dxa"/>
            <w:vMerge/>
          </w:tcPr>
          <w:p w:rsidR="00413A52" w:rsidRPr="00277E18" w:rsidRDefault="00413A52" w:rsidP="00CF7761"/>
        </w:tc>
        <w:tc>
          <w:tcPr>
            <w:tcW w:w="1928" w:type="dxa"/>
            <w:vMerge/>
          </w:tcPr>
          <w:p w:rsidR="00413A52" w:rsidRPr="00277E18" w:rsidRDefault="00413A52" w:rsidP="00CF7761"/>
        </w:tc>
        <w:tc>
          <w:tcPr>
            <w:tcW w:w="1428" w:type="dxa"/>
          </w:tcPr>
          <w:p w:rsidR="00413A52" w:rsidRPr="00277E18" w:rsidRDefault="00413A52" w:rsidP="00CF7761">
            <w:pPr>
              <w:pStyle w:val="ConsPlusNormal0"/>
              <w:rPr>
                <w:rFonts w:ascii="Times New Roman" w:hAnsi="Times New Roman" w:cs="Times New Roman"/>
                <w:sz w:val="24"/>
                <w:szCs w:val="24"/>
              </w:rPr>
            </w:pPr>
            <w:r w:rsidRPr="00277E18">
              <w:rPr>
                <w:rFonts w:ascii="Times New Roman" w:hAnsi="Times New Roman" w:cs="Times New Roman"/>
                <w:sz w:val="24"/>
                <w:szCs w:val="24"/>
              </w:rPr>
              <w:t>202</w:t>
            </w:r>
            <w:r>
              <w:rPr>
                <w:rFonts w:ascii="Times New Roman" w:hAnsi="Times New Roman" w:cs="Times New Roman"/>
                <w:sz w:val="24"/>
                <w:szCs w:val="24"/>
              </w:rPr>
              <w:t>2</w:t>
            </w:r>
          </w:p>
        </w:tc>
        <w:tc>
          <w:tcPr>
            <w:tcW w:w="1035" w:type="dxa"/>
          </w:tcPr>
          <w:p w:rsidR="00413A52" w:rsidRPr="00277E18" w:rsidRDefault="00413A52" w:rsidP="00CF7761">
            <w:pPr>
              <w:pStyle w:val="ConsPlusNormal0"/>
              <w:rPr>
                <w:rFonts w:ascii="Times New Roman" w:hAnsi="Times New Roman" w:cs="Times New Roman"/>
                <w:sz w:val="24"/>
                <w:szCs w:val="24"/>
              </w:rPr>
            </w:pPr>
            <w:r>
              <w:rPr>
                <w:rFonts w:ascii="Times New Roman" w:hAnsi="Times New Roman" w:cs="Times New Roman"/>
                <w:sz w:val="24"/>
                <w:szCs w:val="24"/>
              </w:rPr>
              <w:t>13,10</w:t>
            </w:r>
          </w:p>
        </w:tc>
        <w:tc>
          <w:tcPr>
            <w:tcW w:w="1274" w:type="dxa"/>
          </w:tcPr>
          <w:p w:rsidR="00413A52" w:rsidRPr="00277E18" w:rsidRDefault="00413A52" w:rsidP="00CF7761">
            <w:pPr>
              <w:pStyle w:val="ConsPlusNormal0"/>
              <w:rPr>
                <w:rFonts w:ascii="Times New Roman" w:hAnsi="Times New Roman" w:cs="Times New Roman"/>
                <w:sz w:val="24"/>
                <w:szCs w:val="24"/>
              </w:rPr>
            </w:pPr>
          </w:p>
        </w:tc>
        <w:tc>
          <w:tcPr>
            <w:tcW w:w="1189" w:type="dxa"/>
            <w:gridSpan w:val="2"/>
          </w:tcPr>
          <w:p w:rsidR="00413A52" w:rsidRPr="00277E18" w:rsidRDefault="00413A52" w:rsidP="00CF7761">
            <w:pPr>
              <w:pStyle w:val="ConsPlusNormal0"/>
              <w:rPr>
                <w:rFonts w:ascii="Times New Roman" w:hAnsi="Times New Roman" w:cs="Times New Roman"/>
                <w:sz w:val="24"/>
                <w:szCs w:val="24"/>
              </w:rPr>
            </w:pPr>
            <w:r>
              <w:rPr>
                <w:rFonts w:ascii="Times New Roman" w:hAnsi="Times New Roman" w:cs="Times New Roman"/>
                <w:sz w:val="24"/>
                <w:szCs w:val="24"/>
              </w:rPr>
              <w:t>13,10</w:t>
            </w:r>
          </w:p>
        </w:tc>
        <w:tc>
          <w:tcPr>
            <w:tcW w:w="1247" w:type="dxa"/>
          </w:tcPr>
          <w:p w:rsidR="00413A52" w:rsidRPr="00277E18" w:rsidRDefault="00413A52" w:rsidP="00CF7761">
            <w:pPr>
              <w:pStyle w:val="ConsPlusNormal0"/>
              <w:rPr>
                <w:rFonts w:ascii="Times New Roman" w:hAnsi="Times New Roman" w:cs="Times New Roman"/>
                <w:sz w:val="24"/>
                <w:szCs w:val="24"/>
              </w:rPr>
            </w:pPr>
          </w:p>
        </w:tc>
        <w:tc>
          <w:tcPr>
            <w:tcW w:w="1135" w:type="dxa"/>
            <w:gridSpan w:val="2"/>
          </w:tcPr>
          <w:p w:rsidR="00413A52" w:rsidRPr="00277E18" w:rsidRDefault="00413A52" w:rsidP="00CF7761">
            <w:pPr>
              <w:pStyle w:val="ConsPlusNormal0"/>
              <w:rPr>
                <w:rFonts w:ascii="Times New Roman" w:hAnsi="Times New Roman" w:cs="Times New Roman"/>
                <w:sz w:val="24"/>
                <w:szCs w:val="24"/>
              </w:rPr>
            </w:pPr>
          </w:p>
        </w:tc>
        <w:tc>
          <w:tcPr>
            <w:tcW w:w="1534" w:type="dxa"/>
            <w:gridSpan w:val="2"/>
          </w:tcPr>
          <w:p w:rsidR="00413A52" w:rsidRPr="00277E18" w:rsidRDefault="00413A52" w:rsidP="00CF7761">
            <w:pPr>
              <w:pStyle w:val="ConsPlusNormal0"/>
              <w:rPr>
                <w:rFonts w:ascii="Times New Roman" w:hAnsi="Times New Roman" w:cs="Times New Roman"/>
                <w:sz w:val="24"/>
                <w:szCs w:val="24"/>
              </w:rPr>
            </w:pPr>
          </w:p>
        </w:tc>
        <w:tc>
          <w:tcPr>
            <w:tcW w:w="1778" w:type="dxa"/>
            <w:vMerge/>
          </w:tcPr>
          <w:p w:rsidR="00413A52" w:rsidRPr="00277E18" w:rsidRDefault="00413A52" w:rsidP="00CF7761">
            <w:pPr>
              <w:pStyle w:val="ConsPlusNormal0"/>
              <w:rPr>
                <w:rFonts w:ascii="Times New Roman" w:hAnsi="Times New Roman" w:cs="Times New Roman"/>
                <w:sz w:val="24"/>
                <w:szCs w:val="24"/>
              </w:rPr>
            </w:pPr>
          </w:p>
        </w:tc>
      </w:tr>
      <w:tr w:rsidR="00413A52" w:rsidRPr="00277E18" w:rsidTr="00CF7761">
        <w:trPr>
          <w:trHeight w:val="339"/>
        </w:trPr>
        <w:tc>
          <w:tcPr>
            <w:tcW w:w="851" w:type="dxa"/>
            <w:vMerge w:val="restart"/>
          </w:tcPr>
          <w:p w:rsidR="00413A52" w:rsidRPr="00277E18" w:rsidRDefault="00413A52" w:rsidP="00CF7761">
            <w:r>
              <w:t>3.3</w:t>
            </w:r>
          </w:p>
        </w:tc>
        <w:tc>
          <w:tcPr>
            <w:tcW w:w="2189" w:type="dxa"/>
            <w:vMerge w:val="restart"/>
          </w:tcPr>
          <w:p w:rsidR="00413A52" w:rsidRPr="00277E18" w:rsidRDefault="00413A52" w:rsidP="00CF7761">
            <w:r w:rsidRPr="00277E18">
              <w:t>Обеспечение устойчивого развития кадрового потенциала</w:t>
            </w:r>
          </w:p>
        </w:tc>
        <w:tc>
          <w:tcPr>
            <w:tcW w:w="1928" w:type="dxa"/>
            <w:vMerge w:val="restart"/>
          </w:tcPr>
          <w:p w:rsidR="00413A52" w:rsidRPr="00277E18" w:rsidRDefault="00413A52" w:rsidP="00CF7761">
            <w:pPr>
              <w:pStyle w:val="ConsPlusNormal0"/>
              <w:jc w:val="center"/>
              <w:rPr>
                <w:rFonts w:ascii="Times New Roman" w:hAnsi="Times New Roman" w:cs="Times New Roman"/>
                <w:sz w:val="24"/>
                <w:szCs w:val="24"/>
              </w:rPr>
            </w:pPr>
            <w:r w:rsidRPr="00277E18">
              <w:rPr>
                <w:rFonts w:ascii="Times New Roman" w:hAnsi="Times New Roman" w:cs="Times New Roman"/>
                <w:sz w:val="24"/>
                <w:szCs w:val="24"/>
              </w:rPr>
              <w:t>Отдел учета и отчетности администрации Камешкирского района,</w:t>
            </w:r>
          </w:p>
          <w:p w:rsidR="00413A52" w:rsidRPr="00277E18" w:rsidRDefault="00413A52" w:rsidP="00CF7761">
            <w:pPr>
              <w:pStyle w:val="ConsPlusNormal0"/>
              <w:jc w:val="center"/>
              <w:rPr>
                <w:rFonts w:ascii="Times New Roman" w:hAnsi="Times New Roman" w:cs="Times New Roman"/>
                <w:sz w:val="24"/>
                <w:szCs w:val="24"/>
              </w:rPr>
            </w:pPr>
            <w:r w:rsidRPr="00277E18">
              <w:rPr>
                <w:rFonts w:ascii="Times New Roman" w:hAnsi="Times New Roman" w:cs="Times New Roman"/>
                <w:sz w:val="24"/>
                <w:szCs w:val="24"/>
              </w:rPr>
              <w:t xml:space="preserve"> Организационный сектор администрации Камешкирского района Пензенской области</w:t>
            </w:r>
          </w:p>
        </w:tc>
        <w:tc>
          <w:tcPr>
            <w:tcW w:w="1428" w:type="dxa"/>
          </w:tcPr>
          <w:p w:rsidR="00413A52" w:rsidRPr="00277E18" w:rsidRDefault="00413A52" w:rsidP="00CF7761">
            <w:pPr>
              <w:pStyle w:val="ConsPlusNormal0"/>
              <w:rPr>
                <w:rFonts w:ascii="Times New Roman" w:hAnsi="Times New Roman" w:cs="Times New Roman"/>
                <w:sz w:val="24"/>
                <w:szCs w:val="24"/>
              </w:rPr>
            </w:pPr>
            <w:r w:rsidRPr="00277E18">
              <w:rPr>
                <w:rFonts w:ascii="Times New Roman" w:hAnsi="Times New Roman" w:cs="Times New Roman"/>
                <w:sz w:val="24"/>
                <w:szCs w:val="24"/>
              </w:rPr>
              <w:t>Итого</w:t>
            </w:r>
          </w:p>
        </w:tc>
        <w:tc>
          <w:tcPr>
            <w:tcW w:w="1035" w:type="dxa"/>
          </w:tcPr>
          <w:p w:rsidR="00413A52" w:rsidRPr="00277E18" w:rsidRDefault="00413A52" w:rsidP="00CF7761">
            <w:pPr>
              <w:pStyle w:val="ConsPlusNormal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274" w:type="dxa"/>
          </w:tcPr>
          <w:p w:rsidR="00413A52" w:rsidRPr="00277E18" w:rsidRDefault="00413A52" w:rsidP="00CF7761">
            <w:pPr>
              <w:pStyle w:val="ConsPlusNormal0"/>
              <w:rPr>
                <w:rFonts w:ascii="Times New Roman" w:hAnsi="Times New Roman" w:cs="Times New Roman"/>
                <w:sz w:val="24"/>
                <w:szCs w:val="24"/>
                <w:lang w:val="en-US"/>
              </w:rPr>
            </w:pPr>
          </w:p>
        </w:tc>
        <w:tc>
          <w:tcPr>
            <w:tcW w:w="1189" w:type="dxa"/>
            <w:gridSpan w:val="2"/>
          </w:tcPr>
          <w:p w:rsidR="00413A52" w:rsidRPr="00277E18" w:rsidRDefault="00413A52" w:rsidP="00CF7761">
            <w:pPr>
              <w:pStyle w:val="ConsPlusNormal0"/>
              <w:rPr>
                <w:rFonts w:ascii="Times New Roman" w:hAnsi="Times New Roman" w:cs="Times New Roman"/>
                <w:sz w:val="24"/>
                <w:szCs w:val="24"/>
              </w:rPr>
            </w:pPr>
          </w:p>
        </w:tc>
        <w:tc>
          <w:tcPr>
            <w:tcW w:w="1247" w:type="dxa"/>
          </w:tcPr>
          <w:p w:rsidR="00413A52" w:rsidRPr="00277E18" w:rsidRDefault="00413A52" w:rsidP="00CF7761">
            <w:pPr>
              <w:pStyle w:val="ConsPlusNormal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135" w:type="dxa"/>
            <w:gridSpan w:val="2"/>
          </w:tcPr>
          <w:p w:rsidR="00413A52" w:rsidRPr="00277E18" w:rsidRDefault="00413A52" w:rsidP="00CF7761">
            <w:pPr>
              <w:pStyle w:val="ConsPlusNormal0"/>
              <w:rPr>
                <w:rFonts w:ascii="Times New Roman" w:hAnsi="Times New Roman" w:cs="Times New Roman"/>
                <w:sz w:val="24"/>
                <w:szCs w:val="24"/>
              </w:rPr>
            </w:pPr>
          </w:p>
        </w:tc>
        <w:tc>
          <w:tcPr>
            <w:tcW w:w="1534" w:type="dxa"/>
            <w:gridSpan w:val="2"/>
          </w:tcPr>
          <w:p w:rsidR="00413A52" w:rsidRPr="00277E18" w:rsidRDefault="00413A52" w:rsidP="00CF7761">
            <w:pPr>
              <w:pStyle w:val="ConsPlusNormal0"/>
              <w:rPr>
                <w:rFonts w:ascii="Times New Roman" w:hAnsi="Times New Roman" w:cs="Times New Roman"/>
                <w:sz w:val="24"/>
                <w:szCs w:val="24"/>
              </w:rPr>
            </w:pPr>
          </w:p>
        </w:tc>
        <w:tc>
          <w:tcPr>
            <w:tcW w:w="1778" w:type="dxa"/>
            <w:vMerge w:val="restart"/>
          </w:tcPr>
          <w:p w:rsidR="00413A52" w:rsidRPr="00277E18" w:rsidRDefault="00413A52" w:rsidP="00CF7761">
            <w:pPr>
              <w:pStyle w:val="ConsPlusNormal0"/>
              <w:rPr>
                <w:rFonts w:ascii="Times New Roman" w:hAnsi="Times New Roman" w:cs="Times New Roman"/>
                <w:sz w:val="24"/>
                <w:szCs w:val="24"/>
                <w:lang w:val="en-US"/>
              </w:rPr>
            </w:pPr>
            <w:r>
              <w:rPr>
                <w:rFonts w:ascii="Times New Roman" w:hAnsi="Times New Roman" w:cs="Times New Roman"/>
                <w:sz w:val="24"/>
                <w:szCs w:val="24"/>
                <w:lang w:val="en-US"/>
              </w:rPr>
              <w:t>&lt;3.2&gt;</w:t>
            </w:r>
          </w:p>
        </w:tc>
      </w:tr>
      <w:tr w:rsidR="00413A52" w:rsidRPr="00277E18" w:rsidTr="00CF7761">
        <w:trPr>
          <w:trHeight w:val="339"/>
        </w:trPr>
        <w:tc>
          <w:tcPr>
            <w:tcW w:w="851" w:type="dxa"/>
            <w:vMerge/>
          </w:tcPr>
          <w:p w:rsidR="00413A52" w:rsidRDefault="00413A52" w:rsidP="00CF7761"/>
        </w:tc>
        <w:tc>
          <w:tcPr>
            <w:tcW w:w="2189" w:type="dxa"/>
            <w:vMerge/>
          </w:tcPr>
          <w:p w:rsidR="00413A52" w:rsidRPr="00277E18" w:rsidRDefault="00413A52" w:rsidP="00CF7761"/>
        </w:tc>
        <w:tc>
          <w:tcPr>
            <w:tcW w:w="1928" w:type="dxa"/>
            <w:vMerge/>
          </w:tcPr>
          <w:p w:rsidR="00413A52" w:rsidRPr="00277E18" w:rsidRDefault="00413A52" w:rsidP="00CF7761">
            <w:pPr>
              <w:pStyle w:val="ConsPlusNormal0"/>
              <w:jc w:val="center"/>
              <w:rPr>
                <w:rFonts w:ascii="Times New Roman" w:hAnsi="Times New Roman" w:cs="Times New Roman"/>
                <w:sz w:val="24"/>
                <w:szCs w:val="24"/>
              </w:rPr>
            </w:pPr>
          </w:p>
        </w:tc>
        <w:tc>
          <w:tcPr>
            <w:tcW w:w="1428" w:type="dxa"/>
          </w:tcPr>
          <w:p w:rsidR="00413A52" w:rsidRPr="00277E18" w:rsidRDefault="00413A52" w:rsidP="00CF7761">
            <w:pPr>
              <w:pStyle w:val="ConsPlusNormal0"/>
              <w:rPr>
                <w:rFonts w:ascii="Times New Roman" w:hAnsi="Times New Roman" w:cs="Times New Roman"/>
                <w:sz w:val="24"/>
                <w:szCs w:val="24"/>
              </w:rPr>
            </w:pPr>
            <w:r w:rsidRPr="00277E18">
              <w:rPr>
                <w:rFonts w:ascii="Times New Roman" w:hAnsi="Times New Roman" w:cs="Times New Roman"/>
                <w:sz w:val="24"/>
                <w:szCs w:val="24"/>
              </w:rPr>
              <w:t>2016</w:t>
            </w:r>
          </w:p>
        </w:tc>
        <w:tc>
          <w:tcPr>
            <w:tcW w:w="1035" w:type="dxa"/>
          </w:tcPr>
          <w:p w:rsidR="00413A52" w:rsidRPr="005C10B5" w:rsidRDefault="00413A52" w:rsidP="00CF7761">
            <w:pPr>
              <w:pStyle w:val="ConsPlusNormal0"/>
              <w:rPr>
                <w:rFonts w:ascii="Times New Roman" w:hAnsi="Times New Roman" w:cs="Times New Roman"/>
                <w:sz w:val="24"/>
                <w:szCs w:val="24"/>
              </w:rPr>
            </w:pPr>
            <w:r>
              <w:rPr>
                <w:rFonts w:ascii="Times New Roman" w:hAnsi="Times New Roman" w:cs="Times New Roman"/>
                <w:sz w:val="24"/>
                <w:szCs w:val="24"/>
              </w:rPr>
              <w:t>0</w:t>
            </w:r>
          </w:p>
        </w:tc>
        <w:tc>
          <w:tcPr>
            <w:tcW w:w="1274" w:type="dxa"/>
          </w:tcPr>
          <w:p w:rsidR="00413A52" w:rsidRPr="00277E18" w:rsidRDefault="00413A52" w:rsidP="00CF7761">
            <w:pPr>
              <w:pStyle w:val="ConsPlusNormal0"/>
              <w:rPr>
                <w:rFonts w:ascii="Times New Roman" w:hAnsi="Times New Roman" w:cs="Times New Roman"/>
                <w:sz w:val="24"/>
                <w:szCs w:val="24"/>
                <w:lang w:val="en-US"/>
              </w:rPr>
            </w:pPr>
          </w:p>
        </w:tc>
        <w:tc>
          <w:tcPr>
            <w:tcW w:w="1189" w:type="dxa"/>
            <w:gridSpan w:val="2"/>
          </w:tcPr>
          <w:p w:rsidR="00413A52" w:rsidRPr="00277E18" w:rsidRDefault="00413A52" w:rsidP="00CF7761">
            <w:pPr>
              <w:pStyle w:val="ConsPlusNormal0"/>
              <w:rPr>
                <w:rFonts w:ascii="Times New Roman" w:hAnsi="Times New Roman" w:cs="Times New Roman"/>
                <w:sz w:val="24"/>
                <w:szCs w:val="24"/>
              </w:rPr>
            </w:pPr>
          </w:p>
        </w:tc>
        <w:tc>
          <w:tcPr>
            <w:tcW w:w="1247" w:type="dxa"/>
          </w:tcPr>
          <w:p w:rsidR="00413A52" w:rsidRPr="005C10B5" w:rsidRDefault="00413A52" w:rsidP="00CF7761">
            <w:pPr>
              <w:pStyle w:val="ConsPlusNormal0"/>
              <w:rPr>
                <w:rFonts w:ascii="Times New Roman" w:hAnsi="Times New Roman" w:cs="Times New Roman"/>
                <w:sz w:val="24"/>
                <w:szCs w:val="24"/>
              </w:rPr>
            </w:pPr>
            <w:r>
              <w:rPr>
                <w:rFonts w:ascii="Times New Roman" w:hAnsi="Times New Roman" w:cs="Times New Roman"/>
                <w:sz w:val="24"/>
                <w:szCs w:val="24"/>
              </w:rPr>
              <w:t>0</w:t>
            </w:r>
          </w:p>
        </w:tc>
        <w:tc>
          <w:tcPr>
            <w:tcW w:w="1135" w:type="dxa"/>
            <w:gridSpan w:val="2"/>
          </w:tcPr>
          <w:p w:rsidR="00413A52" w:rsidRPr="00277E18" w:rsidRDefault="00413A52" w:rsidP="00CF7761">
            <w:pPr>
              <w:pStyle w:val="ConsPlusNormal0"/>
              <w:rPr>
                <w:rFonts w:ascii="Times New Roman" w:hAnsi="Times New Roman" w:cs="Times New Roman"/>
                <w:sz w:val="24"/>
                <w:szCs w:val="24"/>
              </w:rPr>
            </w:pPr>
          </w:p>
        </w:tc>
        <w:tc>
          <w:tcPr>
            <w:tcW w:w="1534" w:type="dxa"/>
            <w:gridSpan w:val="2"/>
          </w:tcPr>
          <w:p w:rsidR="00413A52" w:rsidRPr="00277E18" w:rsidRDefault="00413A52" w:rsidP="00CF7761">
            <w:pPr>
              <w:pStyle w:val="ConsPlusNormal0"/>
              <w:rPr>
                <w:rFonts w:ascii="Times New Roman" w:hAnsi="Times New Roman" w:cs="Times New Roman"/>
                <w:sz w:val="24"/>
                <w:szCs w:val="24"/>
              </w:rPr>
            </w:pPr>
          </w:p>
        </w:tc>
        <w:tc>
          <w:tcPr>
            <w:tcW w:w="1778" w:type="dxa"/>
            <w:vMerge/>
          </w:tcPr>
          <w:p w:rsidR="00413A52" w:rsidRDefault="00413A52" w:rsidP="00CF7761">
            <w:pPr>
              <w:pStyle w:val="ConsPlusNormal0"/>
              <w:rPr>
                <w:rFonts w:ascii="Times New Roman" w:hAnsi="Times New Roman" w:cs="Times New Roman"/>
                <w:sz w:val="24"/>
                <w:szCs w:val="24"/>
                <w:lang w:val="en-US"/>
              </w:rPr>
            </w:pPr>
          </w:p>
        </w:tc>
      </w:tr>
      <w:tr w:rsidR="00413A52" w:rsidRPr="00277E18" w:rsidTr="00CF7761">
        <w:trPr>
          <w:trHeight w:val="339"/>
        </w:trPr>
        <w:tc>
          <w:tcPr>
            <w:tcW w:w="851" w:type="dxa"/>
            <w:vMerge/>
          </w:tcPr>
          <w:p w:rsidR="00413A52" w:rsidRDefault="00413A52" w:rsidP="00CF7761"/>
        </w:tc>
        <w:tc>
          <w:tcPr>
            <w:tcW w:w="2189" w:type="dxa"/>
            <w:vMerge/>
          </w:tcPr>
          <w:p w:rsidR="00413A52" w:rsidRPr="00277E18" w:rsidRDefault="00413A52" w:rsidP="00CF7761"/>
        </w:tc>
        <w:tc>
          <w:tcPr>
            <w:tcW w:w="1928" w:type="dxa"/>
            <w:vMerge/>
          </w:tcPr>
          <w:p w:rsidR="00413A52" w:rsidRPr="00277E18" w:rsidRDefault="00413A52" w:rsidP="00CF7761">
            <w:pPr>
              <w:pStyle w:val="ConsPlusNormal0"/>
              <w:jc w:val="center"/>
              <w:rPr>
                <w:rFonts w:ascii="Times New Roman" w:hAnsi="Times New Roman" w:cs="Times New Roman"/>
                <w:sz w:val="24"/>
                <w:szCs w:val="24"/>
              </w:rPr>
            </w:pPr>
          </w:p>
        </w:tc>
        <w:tc>
          <w:tcPr>
            <w:tcW w:w="1428" w:type="dxa"/>
          </w:tcPr>
          <w:p w:rsidR="00413A52" w:rsidRPr="00277E18" w:rsidRDefault="00413A52" w:rsidP="00CF7761">
            <w:pPr>
              <w:pStyle w:val="ConsPlusNormal0"/>
              <w:rPr>
                <w:rFonts w:ascii="Times New Roman" w:hAnsi="Times New Roman" w:cs="Times New Roman"/>
                <w:sz w:val="24"/>
                <w:szCs w:val="24"/>
              </w:rPr>
            </w:pPr>
            <w:r w:rsidRPr="00277E18">
              <w:rPr>
                <w:rFonts w:ascii="Times New Roman" w:hAnsi="Times New Roman" w:cs="Times New Roman"/>
                <w:sz w:val="24"/>
                <w:szCs w:val="24"/>
              </w:rPr>
              <w:t>2017</w:t>
            </w:r>
          </w:p>
        </w:tc>
        <w:tc>
          <w:tcPr>
            <w:tcW w:w="1035" w:type="dxa"/>
          </w:tcPr>
          <w:p w:rsidR="00413A52" w:rsidRPr="005C10B5" w:rsidRDefault="00413A52" w:rsidP="00CF7761">
            <w:pPr>
              <w:pStyle w:val="ConsPlusNormal0"/>
              <w:rPr>
                <w:rFonts w:ascii="Times New Roman" w:hAnsi="Times New Roman" w:cs="Times New Roman"/>
                <w:sz w:val="24"/>
                <w:szCs w:val="24"/>
              </w:rPr>
            </w:pPr>
            <w:r>
              <w:rPr>
                <w:rFonts w:ascii="Times New Roman" w:hAnsi="Times New Roman" w:cs="Times New Roman"/>
                <w:sz w:val="24"/>
                <w:szCs w:val="24"/>
              </w:rPr>
              <w:t>0</w:t>
            </w:r>
          </w:p>
        </w:tc>
        <w:tc>
          <w:tcPr>
            <w:tcW w:w="1274" w:type="dxa"/>
          </w:tcPr>
          <w:p w:rsidR="00413A52" w:rsidRPr="00277E18" w:rsidRDefault="00413A52" w:rsidP="00CF7761">
            <w:pPr>
              <w:pStyle w:val="ConsPlusNormal0"/>
              <w:rPr>
                <w:rFonts w:ascii="Times New Roman" w:hAnsi="Times New Roman" w:cs="Times New Roman"/>
                <w:sz w:val="24"/>
                <w:szCs w:val="24"/>
                <w:lang w:val="en-US"/>
              </w:rPr>
            </w:pPr>
          </w:p>
        </w:tc>
        <w:tc>
          <w:tcPr>
            <w:tcW w:w="1189" w:type="dxa"/>
            <w:gridSpan w:val="2"/>
          </w:tcPr>
          <w:p w:rsidR="00413A52" w:rsidRPr="00277E18" w:rsidRDefault="00413A52" w:rsidP="00CF7761">
            <w:pPr>
              <w:pStyle w:val="ConsPlusNormal0"/>
              <w:rPr>
                <w:rFonts w:ascii="Times New Roman" w:hAnsi="Times New Roman" w:cs="Times New Roman"/>
                <w:sz w:val="24"/>
                <w:szCs w:val="24"/>
              </w:rPr>
            </w:pPr>
          </w:p>
        </w:tc>
        <w:tc>
          <w:tcPr>
            <w:tcW w:w="1247" w:type="dxa"/>
          </w:tcPr>
          <w:p w:rsidR="00413A52" w:rsidRPr="005C10B5" w:rsidRDefault="00413A52" w:rsidP="00CF7761">
            <w:pPr>
              <w:pStyle w:val="ConsPlusNormal0"/>
              <w:rPr>
                <w:rFonts w:ascii="Times New Roman" w:hAnsi="Times New Roman" w:cs="Times New Roman"/>
                <w:sz w:val="24"/>
                <w:szCs w:val="24"/>
              </w:rPr>
            </w:pPr>
            <w:r>
              <w:rPr>
                <w:rFonts w:ascii="Times New Roman" w:hAnsi="Times New Roman" w:cs="Times New Roman"/>
                <w:sz w:val="24"/>
                <w:szCs w:val="24"/>
              </w:rPr>
              <w:t>0</w:t>
            </w:r>
          </w:p>
        </w:tc>
        <w:tc>
          <w:tcPr>
            <w:tcW w:w="1135" w:type="dxa"/>
            <w:gridSpan w:val="2"/>
          </w:tcPr>
          <w:p w:rsidR="00413A52" w:rsidRPr="00277E18" w:rsidRDefault="00413A52" w:rsidP="00CF7761">
            <w:pPr>
              <w:pStyle w:val="ConsPlusNormal0"/>
              <w:rPr>
                <w:rFonts w:ascii="Times New Roman" w:hAnsi="Times New Roman" w:cs="Times New Roman"/>
                <w:sz w:val="24"/>
                <w:szCs w:val="24"/>
              </w:rPr>
            </w:pPr>
          </w:p>
        </w:tc>
        <w:tc>
          <w:tcPr>
            <w:tcW w:w="1534" w:type="dxa"/>
            <w:gridSpan w:val="2"/>
          </w:tcPr>
          <w:p w:rsidR="00413A52" w:rsidRPr="00277E18" w:rsidRDefault="00413A52" w:rsidP="00CF7761">
            <w:pPr>
              <w:pStyle w:val="ConsPlusNormal0"/>
              <w:rPr>
                <w:rFonts w:ascii="Times New Roman" w:hAnsi="Times New Roman" w:cs="Times New Roman"/>
                <w:sz w:val="24"/>
                <w:szCs w:val="24"/>
              </w:rPr>
            </w:pPr>
          </w:p>
        </w:tc>
        <w:tc>
          <w:tcPr>
            <w:tcW w:w="1778" w:type="dxa"/>
            <w:vMerge/>
          </w:tcPr>
          <w:p w:rsidR="00413A52" w:rsidRDefault="00413A52" w:rsidP="00CF7761">
            <w:pPr>
              <w:pStyle w:val="ConsPlusNormal0"/>
              <w:rPr>
                <w:rFonts w:ascii="Times New Roman" w:hAnsi="Times New Roman" w:cs="Times New Roman"/>
                <w:sz w:val="24"/>
                <w:szCs w:val="24"/>
                <w:lang w:val="en-US"/>
              </w:rPr>
            </w:pPr>
          </w:p>
        </w:tc>
      </w:tr>
      <w:tr w:rsidR="00413A52" w:rsidRPr="00277E18" w:rsidTr="00CF7761">
        <w:trPr>
          <w:trHeight w:val="339"/>
        </w:trPr>
        <w:tc>
          <w:tcPr>
            <w:tcW w:w="851" w:type="dxa"/>
            <w:vMerge/>
          </w:tcPr>
          <w:p w:rsidR="00413A52" w:rsidRPr="00277E18" w:rsidRDefault="00413A52" w:rsidP="00CF7761"/>
        </w:tc>
        <w:tc>
          <w:tcPr>
            <w:tcW w:w="2189" w:type="dxa"/>
            <w:vMerge/>
          </w:tcPr>
          <w:p w:rsidR="00413A52" w:rsidRPr="00277E18" w:rsidRDefault="00413A52" w:rsidP="00CF7761"/>
        </w:tc>
        <w:tc>
          <w:tcPr>
            <w:tcW w:w="1928" w:type="dxa"/>
            <w:vMerge/>
          </w:tcPr>
          <w:p w:rsidR="00413A52" w:rsidRPr="00277E18" w:rsidRDefault="00413A52" w:rsidP="00CF7761"/>
        </w:tc>
        <w:tc>
          <w:tcPr>
            <w:tcW w:w="1428" w:type="dxa"/>
          </w:tcPr>
          <w:p w:rsidR="00413A52" w:rsidRPr="00277E18" w:rsidRDefault="00413A52" w:rsidP="00CF7761">
            <w:pPr>
              <w:pStyle w:val="ConsPlusNormal0"/>
              <w:rPr>
                <w:rFonts w:ascii="Times New Roman" w:hAnsi="Times New Roman" w:cs="Times New Roman"/>
                <w:sz w:val="24"/>
                <w:szCs w:val="24"/>
              </w:rPr>
            </w:pPr>
            <w:r w:rsidRPr="00277E18">
              <w:rPr>
                <w:rFonts w:ascii="Times New Roman" w:hAnsi="Times New Roman" w:cs="Times New Roman"/>
                <w:sz w:val="24"/>
                <w:szCs w:val="24"/>
              </w:rPr>
              <w:t>2018</w:t>
            </w:r>
          </w:p>
        </w:tc>
        <w:tc>
          <w:tcPr>
            <w:tcW w:w="1035" w:type="dxa"/>
          </w:tcPr>
          <w:p w:rsidR="00413A52" w:rsidRPr="00277E18" w:rsidRDefault="00413A52" w:rsidP="00CF7761">
            <w:pPr>
              <w:pStyle w:val="ConsPlusNormal0"/>
              <w:rPr>
                <w:rFonts w:ascii="Times New Roman" w:hAnsi="Times New Roman" w:cs="Times New Roman"/>
                <w:sz w:val="24"/>
                <w:szCs w:val="24"/>
              </w:rPr>
            </w:pPr>
            <w:r>
              <w:rPr>
                <w:rFonts w:ascii="Times New Roman" w:hAnsi="Times New Roman" w:cs="Times New Roman"/>
                <w:sz w:val="24"/>
                <w:szCs w:val="24"/>
              </w:rPr>
              <w:t>0</w:t>
            </w:r>
          </w:p>
        </w:tc>
        <w:tc>
          <w:tcPr>
            <w:tcW w:w="1274" w:type="dxa"/>
          </w:tcPr>
          <w:p w:rsidR="00413A52" w:rsidRPr="00277E18" w:rsidRDefault="00413A52" w:rsidP="00CF7761">
            <w:pPr>
              <w:pStyle w:val="ConsPlusNormal0"/>
              <w:rPr>
                <w:rFonts w:ascii="Times New Roman" w:hAnsi="Times New Roman" w:cs="Times New Roman"/>
                <w:sz w:val="24"/>
                <w:szCs w:val="24"/>
              </w:rPr>
            </w:pPr>
          </w:p>
        </w:tc>
        <w:tc>
          <w:tcPr>
            <w:tcW w:w="1189" w:type="dxa"/>
            <w:gridSpan w:val="2"/>
          </w:tcPr>
          <w:p w:rsidR="00413A52" w:rsidRPr="00277E18" w:rsidRDefault="00413A52" w:rsidP="00CF7761">
            <w:pPr>
              <w:pStyle w:val="ConsPlusNormal0"/>
              <w:rPr>
                <w:rFonts w:ascii="Times New Roman" w:hAnsi="Times New Roman" w:cs="Times New Roman"/>
                <w:sz w:val="24"/>
                <w:szCs w:val="24"/>
              </w:rPr>
            </w:pPr>
          </w:p>
        </w:tc>
        <w:tc>
          <w:tcPr>
            <w:tcW w:w="1247" w:type="dxa"/>
          </w:tcPr>
          <w:p w:rsidR="00413A52" w:rsidRPr="00277E18" w:rsidRDefault="00413A52" w:rsidP="00CF7761">
            <w:pPr>
              <w:pStyle w:val="ConsPlusNormal0"/>
              <w:rPr>
                <w:rFonts w:ascii="Times New Roman" w:hAnsi="Times New Roman" w:cs="Times New Roman"/>
                <w:sz w:val="24"/>
                <w:szCs w:val="24"/>
              </w:rPr>
            </w:pPr>
            <w:r>
              <w:rPr>
                <w:rFonts w:ascii="Times New Roman" w:hAnsi="Times New Roman" w:cs="Times New Roman"/>
                <w:sz w:val="24"/>
                <w:szCs w:val="24"/>
              </w:rPr>
              <w:t>0</w:t>
            </w:r>
          </w:p>
        </w:tc>
        <w:tc>
          <w:tcPr>
            <w:tcW w:w="1135" w:type="dxa"/>
            <w:gridSpan w:val="2"/>
          </w:tcPr>
          <w:p w:rsidR="00413A52" w:rsidRPr="00277E18" w:rsidRDefault="00413A52" w:rsidP="00CF7761">
            <w:pPr>
              <w:pStyle w:val="ConsPlusNormal0"/>
              <w:rPr>
                <w:rFonts w:ascii="Times New Roman" w:hAnsi="Times New Roman" w:cs="Times New Roman"/>
                <w:sz w:val="24"/>
                <w:szCs w:val="24"/>
              </w:rPr>
            </w:pPr>
          </w:p>
        </w:tc>
        <w:tc>
          <w:tcPr>
            <w:tcW w:w="1534" w:type="dxa"/>
            <w:gridSpan w:val="2"/>
          </w:tcPr>
          <w:p w:rsidR="00413A52" w:rsidRPr="00277E18" w:rsidRDefault="00413A52" w:rsidP="00CF7761">
            <w:pPr>
              <w:pStyle w:val="ConsPlusNormal0"/>
              <w:rPr>
                <w:rFonts w:ascii="Times New Roman" w:hAnsi="Times New Roman" w:cs="Times New Roman"/>
                <w:sz w:val="24"/>
                <w:szCs w:val="24"/>
              </w:rPr>
            </w:pPr>
          </w:p>
        </w:tc>
        <w:tc>
          <w:tcPr>
            <w:tcW w:w="1778" w:type="dxa"/>
            <w:vMerge/>
          </w:tcPr>
          <w:p w:rsidR="00413A52" w:rsidRPr="00277E18" w:rsidRDefault="00413A52" w:rsidP="00CF7761">
            <w:pPr>
              <w:pStyle w:val="ConsPlusNormal0"/>
              <w:rPr>
                <w:rFonts w:ascii="Times New Roman" w:hAnsi="Times New Roman" w:cs="Times New Roman"/>
                <w:sz w:val="24"/>
                <w:szCs w:val="24"/>
              </w:rPr>
            </w:pPr>
          </w:p>
        </w:tc>
      </w:tr>
      <w:tr w:rsidR="00413A52" w:rsidRPr="00277E18" w:rsidTr="00CF7761">
        <w:trPr>
          <w:trHeight w:val="339"/>
        </w:trPr>
        <w:tc>
          <w:tcPr>
            <w:tcW w:w="851" w:type="dxa"/>
            <w:vMerge/>
          </w:tcPr>
          <w:p w:rsidR="00413A52" w:rsidRPr="00277E18" w:rsidRDefault="00413A52" w:rsidP="00CF7761"/>
        </w:tc>
        <w:tc>
          <w:tcPr>
            <w:tcW w:w="2189" w:type="dxa"/>
            <w:vMerge/>
          </w:tcPr>
          <w:p w:rsidR="00413A52" w:rsidRPr="00277E18" w:rsidRDefault="00413A52" w:rsidP="00CF7761"/>
        </w:tc>
        <w:tc>
          <w:tcPr>
            <w:tcW w:w="1928" w:type="dxa"/>
            <w:vMerge/>
          </w:tcPr>
          <w:p w:rsidR="00413A52" w:rsidRPr="00277E18" w:rsidRDefault="00413A52" w:rsidP="00CF7761"/>
        </w:tc>
        <w:tc>
          <w:tcPr>
            <w:tcW w:w="1428" w:type="dxa"/>
          </w:tcPr>
          <w:p w:rsidR="00413A52" w:rsidRPr="00277E18" w:rsidRDefault="00413A52" w:rsidP="00CF7761">
            <w:pPr>
              <w:pStyle w:val="ConsPlusNormal0"/>
              <w:rPr>
                <w:rFonts w:ascii="Times New Roman" w:hAnsi="Times New Roman" w:cs="Times New Roman"/>
                <w:sz w:val="24"/>
                <w:szCs w:val="24"/>
              </w:rPr>
            </w:pPr>
            <w:r w:rsidRPr="00277E18">
              <w:rPr>
                <w:rFonts w:ascii="Times New Roman" w:hAnsi="Times New Roman" w:cs="Times New Roman"/>
                <w:sz w:val="24"/>
                <w:szCs w:val="24"/>
              </w:rPr>
              <w:t>2019</w:t>
            </w:r>
          </w:p>
        </w:tc>
        <w:tc>
          <w:tcPr>
            <w:tcW w:w="1035" w:type="dxa"/>
          </w:tcPr>
          <w:p w:rsidR="00413A52" w:rsidRPr="00277E18" w:rsidRDefault="00413A52" w:rsidP="00CF7761">
            <w:pPr>
              <w:pStyle w:val="ConsPlusNormal0"/>
              <w:rPr>
                <w:rFonts w:ascii="Times New Roman" w:hAnsi="Times New Roman" w:cs="Times New Roman"/>
                <w:sz w:val="24"/>
                <w:szCs w:val="24"/>
              </w:rPr>
            </w:pPr>
            <w:r w:rsidRPr="00277E18">
              <w:rPr>
                <w:rFonts w:ascii="Times New Roman" w:hAnsi="Times New Roman" w:cs="Times New Roman"/>
                <w:sz w:val="24"/>
                <w:szCs w:val="24"/>
              </w:rPr>
              <w:t>0</w:t>
            </w:r>
          </w:p>
        </w:tc>
        <w:tc>
          <w:tcPr>
            <w:tcW w:w="1274" w:type="dxa"/>
          </w:tcPr>
          <w:p w:rsidR="00413A52" w:rsidRPr="00277E18" w:rsidRDefault="00413A52" w:rsidP="00CF7761">
            <w:pPr>
              <w:pStyle w:val="ConsPlusNormal0"/>
              <w:rPr>
                <w:rFonts w:ascii="Times New Roman" w:hAnsi="Times New Roman" w:cs="Times New Roman"/>
                <w:sz w:val="24"/>
                <w:szCs w:val="24"/>
              </w:rPr>
            </w:pPr>
          </w:p>
        </w:tc>
        <w:tc>
          <w:tcPr>
            <w:tcW w:w="1189" w:type="dxa"/>
            <w:gridSpan w:val="2"/>
          </w:tcPr>
          <w:p w:rsidR="00413A52" w:rsidRPr="00277E18" w:rsidRDefault="00413A52" w:rsidP="00CF7761">
            <w:pPr>
              <w:pStyle w:val="ConsPlusNormal0"/>
              <w:rPr>
                <w:rFonts w:ascii="Times New Roman" w:hAnsi="Times New Roman" w:cs="Times New Roman"/>
                <w:sz w:val="24"/>
                <w:szCs w:val="24"/>
              </w:rPr>
            </w:pPr>
          </w:p>
        </w:tc>
        <w:tc>
          <w:tcPr>
            <w:tcW w:w="1247" w:type="dxa"/>
          </w:tcPr>
          <w:p w:rsidR="00413A52" w:rsidRPr="00277E18" w:rsidRDefault="00413A52" w:rsidP="00CF7761">
            <w:pPr>
              <w:pStyle w:val="ConsPlusNormal0"/>
              <w:rPr>
                <w:rFonts w:ascii="Times New Roman" w:hAnsi="Times New Roman" w:cs="Times New Roman"/>
                <w:sz w:val="24"/>
                <w:szCs w:val="24"/>
              </w:rPr>
            </w:pPr>
            <w:r w:rsidRPr="00277E18">
              <w:rPr>
                <w:rFonts w:ascii="Times New Roman" w:hAnsi="Times New Roman" w:cs="Times New Roman"/>
                <w:sz w:val="24"/>
                <w:szCs w:val="24"/>
              </w:rPr>
              <w:t>0</w:t>
            </w:r>
          </w:p>
        </w:tc>
        <w:tc>
          <w:tcPr>
            <w:tcW w:w="1135" w:type="dxa"/>
            <w:gridSpan w:val="2"/>
          </w:tcPr>
          <w:p w:rsidR="00413A52" w:rsidRPr="00277E18" w:rsidRDefault="00413A52" w:rsidP="00CF7761">
            <w:pPr>
              <w:pStyle w:val="ConsPlusNormal0"/>
              <w:rPr>
                <w:rFonts w:ascii="Times New Roman" w:hAnsi="Times New Roman" w:cs="Times New Roman"/>
                <w:sz w:val="24"/>
                <w:szCs w:val="24"/>
              </w:rPr>
            </w:pPr>
          </w:p>
        </w:tc>
        <w:tc>
          <w:tcPr>
            <w:tcW w:w="1534" w:type="dxa"/>
            <w:gridSpan w:val="2"/>
          </w:tcPr>
          <w:p w:rsidR="00413A52" w:rsidRPr="00277E18" w:rsidRDefault="00413A52" w:rsidP="00CF7761">
            <w:pPr>
              <w:pStyle w:val="ConsPlusNormal0"/>
              <w:rPr>
                <w:rFonts w:ascii="Times New Roman" w:hAnsi="Times New Roman" w:cs="Times New Roman"/>
                <w:sz w:val="24"/>
                <w:szCs w:val="24"/>
              </w:rPr>
            </w:pPr>
          </w:p>
        </w:tc>
        <w:tc>
          <w:tcPr>
            <w:tcW w:w="1778" w:type="dxa"/>
            <w:vMerge/>
          </w:tcPr>
          <w:p w:rsidR="00413A52" w:rsidRPr="00277E18" w:rsidRDefault="00413A52" w:rsidP="00CF7761">
            <w:pPr>
              <w:pStyle w:val="ConsPlusNormal0"/>
              <w:rPr>
                <w:rFonts w:ascii="Times New Roman" w:hAnsi="Times New Roman" w:cs="Times New Roman"/>
                <w:sz w:val="24"/>
                <w:szCs w:val="24"/>
              </w:rPr>
            </w:pPr>
          </w:p>
        </w:tc>
      </w:tr>
      <w:tr w:rsidR="00413A52" w:rsidRPr="00277E18" w:rsidTr="00CF7761">
        <w:trPr>
          <w:trHeight w:val="339"/>
        </w:trPr>
        <w:tc>
          <w:tcPr>
            <w:tcW w:w="851" w:type="dxa"/>
            <w:vMerge/>
          </w:tcPr>
          <w:p w:rsidR="00413A52" w:rsidRPr="00277E18" w:rsidRDefault="00413A52" w:rsidP="00CF7761"/>
        </w:tc>
        <w:tc>
          <w:tcPr>
            <w:tcW w:w="2189" w:type="dxa"/>
            <w:vMerge/>
          </w:tcPr>
          <w:p w:rsidR="00413A52" w:rsidRPr="00277E18" w:rsidRDefault="00413A52" w:rsidP="00CF7761"/>
        </w:tc>
        <w:tc>
          <w:tcPr>
            <w:tcW w:w="1928" w:type="dxa"/>
            <w:vMerge/>
          </w:tcPr>
          <w:p w:rsidR="00413A52" w:rsidRPr="00277E18" w:rsidRDefault="00413A52" w:rsidP="00CF7761"/>
        </w:tc>
        <w:tc>
          <w:tcPr>
            <w:tcW w:w="1428" w:type="dxa"/>
          </w:tcPr>
          <w:p w:rsidR="00413A52" w:rsidRPr="00277E18" w:rsidRDefault="00413A52" w:rsidP="00CF7761">
            <w:pPr>
              <w:pStyle w:val="ConsPlusNormal0"/>
              <w:rPr>
                <w:rFonts w:ascii="Times New Roman" w:hAnsi="Times New Roman" w:cs="Times New Roman"/>
                <w:sz w:val="24"/>
                <w:szCs w:val="24"/>
              </w:rPr>
            </w:pPr>
            <w:r w:rsidRPr="00277E18">
              <w:rPr>
                <w:rFonts w:ascii="Times New Roman" w:hAnsi="Times New Roman" w:cs="Times New Roman"/>
                <w:sz w:val="24"/>
                <w:szCs w:val="24"/>
              </w:rPr>
              <w:t>2020</w:t>
            </w:r>
          </w:p>
        </w:tc>
        <w:tc>
          <w:tcPr>
            <w:tcW w:w="1035" w:type="dxa"/>
          </w:tcPr>
          <w:p w:rsidR="00413A52" w:rsidRPr="00277E18" w:rsidRDefault="00413A52" w:rsidP="00CF7761">
            <w:pPr>
              <w:pStyle w:val="ConsPlusNormal0"/>
              <w:rPr>
                <w:rFonts w:ascii="Times New Roman" w:hAnsi="Times New Roman" w:cs="Times New Roman"/>
                <w:sz w:val="24"/>
                <w:szCs w:val="24"/>
              </w:rPr>
            </w:pPr>
            <w:r w:rsidRPr="00277E18">
              <w:rPr>
                <w:rFonts w:ascii="Times New Roman" w:hAnsi="Times New Roman" w:cs="Times New Roman"/>
                <w:sz w:val="24"/>
                <w:szCs w:val="24"/>
              </w:rPr>
              <w:t>0</w:t>
            </w:r>
          </w:p>
        </w:tc>
        <w:tc>
          <w:tcPr>
            <w:tcW w:w="1274" w:type="dxa"/>
          </w:tcPr>
          <w:p w:rsidR="00413A52" w:rsidRPr="00277E18" w:rsidRDefault="00413A52" w:rsidP="00CF7761">
            <w:pPr>
              <w:pStyle w:val="ConsPlusNormal0"/>
              <w:rPr>
                <w:rFonts w:ascii="Times New Roman" w:hAnsi="Times New Roman" w:cs="Times New Roman"/>
                <w:sz w:val="24"/>
                <w:szCs w:val="24"/>
              </w:rPr>
            </w:pPr>
          </w:p>
        </w:tc>
        <w:tc>
          <w:tcPr>
            <w:tcW w:w="1189" w:type="dxa"/>
            <w:gridSpan w:val="2"/>
          </w:tcPr>
          <w:p w:rsidR="00413A52" w:rsidRPr="00277E18" w:rsidRDefault="00413A52" w:rsidP="00CF7761">
            <w:pPr>
              <w:pStyle w:val="ConsPlusNormal0"/>
              <w:rPr>
                <w:rFonts w:ascii="Times New Roman" w:hAnsi="Times New Roman" w:cs="Times New Roman"/>
                <w:sz w:val="24"/>
                <w:szCs w:val="24"/>
              </w:rPr>
            </w:pPr>
          </w:p>
        </w:tc>
        <w:tc>
          <w:tcPr>
            <w:tcW w:w="1247" w:type="dxa"/>
          </w:tcPr>
          <w:p w:rsidR="00413A52" w:rsidRPr="00277E18" w:rsidRDefault="00413A52" w:rsidP="00CF7761">
            <w:pPr>
              <w:pStyle w:val="ConsPlusNormal0"/>
              <w:rPr>
                <w:rFonts w:ascii="Times New Roman" w:hAnsi="Times New Roman" w:cs="Times New Roman"/>
                <w:sz w:val="24"/>
                <w:szCs w:val="24"/>
              </w:rPr>
            </w:pPr>
            <w:r w:rsidRPr="00277E18">
              <w:rPr>
                <w:rFonts w:ascii="Times New Roman" w:hAnsi="Times New Roman" w:cs="Times New Roman"/>
                <w:sz w:val="24"/>
                <w:szCs w:val="24"/>
              </w:rPr>
              <w:t>0</w:t>
            </w:r>
          </w:p>
        </w:tc>
        <w:tc>
          <w:tcPr>
            <w:tcW w:w="1135" w:type="dxa"/>
            <w:gridSpan w:val="2"/>
          </w:tcPr>
          <w:p w:rsidR="00413A52" w:rsidRPr="00277E18" w:rsidRDefault="00413A52" w:rsidP="00CF7761">
            <w:pPr>
              <w:pStyle w:val="ConsPlusNormal0"/>
              <w:rPr>
                <w:rFonts w:ascii="Times New Roman" w:hAnsi="Times New Roman" w:cs="Times New Roman"/>
                <w:sz w:val="24"/>
                <w:szCs w:val="24"/>
              </w:rPr>
            </w:pPr>
          </w:p>
        </w:tc>
        <w:tc>
          <w:tcPr>
            <w:tcW w:w="1534" w:type="dxa"/>
            <w:gridSpan w:val="2"/>
          </w:tcPr>
          <w:p w:rsidR="00413A52" w:rsidRPr="00277E18" w:rsidRDefault="00413A52" w:rsidP="00CF7761">
            <w:pPr>
              <w:pStyle w:val="ConsPlusNormal0"/>
              <w:rPr>
                <w:rFonts w:ascii="Times New Roman" w:hAnsi="Times New Roman" w:cs="Times New Roman"/>
                <w:sz w:val="24"/>
                <w:szCs w:val="24"/>
              </w:rPr>
            </w:pPr>
          </w:p>
        </w:tc>
        <w:tc>
          <w:tcPr>
            <w:tcW w:w="1778" w:type="dxa"/>
            <w:vMerge/>
          </w:tcPr>
          <w:p w:rsidR="00413A52" w:rsidRPr="00277E18" w:rsidRDefault="00413A52" w:rsidP="00CF7761">
            <w:pPr>
              <w:pStyle w:val="ConsPlusNormal0"/>
              <w:rPr>
                <w:rFonts w:ascii="Times New Roman" w:hAnsi="Times New Roman" w:cs="Times New Roman"/>
                <w:sz w:val="24"/>
                <w:szCs w:val="24"/>
              </w:rPr>
            </w:pPr>
          </w:p>
        </w:tc>
      </w:tr>
      <w:tr w:rsidR="00413A52" w:rsidRPr="00277E18" w:rsidTr="00CF7761">
        <w:trPr>
          <w:trHeight w:val="339"/>
        </w:trPr>
        <w:tc>
          <w:tcPr>
            <w:tcW w:w="851" w:type="dxa"/>
            <w:vMerge/>
          </w:tcPr>
          <w:p w:rsidR="00413A52" w:rsidRPr="00277E18" w:rsidRDefault="00413A52" w:rsidP="00CF7761"/>
        </w:tc>
        <w:tc>
          <w:tcPr>
            <w:tcW w:w="2189" w:type="dxa"/>
            <w:vMerge/>
          </w:tcPr>
          <w:p w:rsidR="00413A52" w:rsidRPr="00277E18" w:rsidRDefault="00413A52" w:rsidP="00CF7761"/>
        </w:tc>
        <w:tc>
          <w:tcPr>
            <w:tcW w:w="1928" w:type="dxa"/>
            <w:vMerge/>
          </w:tcPr>
          <w:p w:rsidR="00413A52" w:rsidRPr="00277E18" w:rsidRDefault="00413A52" w:rsidP="00CF7761"/>
        </w:tc>
        <w:tc>
          <w:tcPr>
            <w:tcW w:w="1428" w:type="dxa"/>
          </w:tcPr>
          <w:p w:rsidR="00413A52" w:rsidRPr="00277E18" w:rsidRDefault="00413A52" w:rsidP="00CF7761">
            <w:pPr>
              <w:pStyle w:val="ConsPlusNormal0"/>
              <w:rPr>
                <w:rFonts w:ascii="Times New Roman" w:hAnsi="Times New Roman" w:cs="Times New Roman"/>
                <w:sz w:val="24"/>
                <w:szCs w:val="24"/>
              </w:rPr>
            </w:pPr>
            <w:r w:rsidRPr="00277E18">
              <w:rPr>
                <w:rFonts w:ascii="Times New Roman" w:hAnsi="Times New Roman" w:cs="Times New Roman"/>
                <w:sz w:val="24"/>
                <w:szCs w:val="24"/>
              </w:rPr>
              <w:t>20</w:t>
            </w:r>
            <w:r>
              <w:rPr>
                <w:rFonts w:ascii="Times New Roman" w:hAnsi="Times New Roman" w:cs="Times New Roman"/>
                <w:sz w:val="24"/>
                <w:szCs w:val="24"/>
              </w:rPr>
              <w:t>21</w:t>
            </w:r>
          </w:p>
        </w:tc>
        <w:tc>
          <w:tcPr>
            <w:tcW w:w="1035" w:type="dxa"/>
          </w:tcPr>
          <w:p w:rsidR="00413A52" w:rsidRPr="00277E18" w:rsidRDefault="00413A52" w:rsidP="00CF7761">
            <w:pPr>
              <w:pStyle w:val="ConsPlusNormal0"/>
              <w:rPr>
                <w:rFonts w:ascii="Times New Roman" w:hAnsi="Times New Roman" w:cs="Times New Roman"/>
                <w:sz w:val="24"/>
                <w:szCs w:val="24"/>
              </w:rPr>
            </w:pPr>
            <w:r w:rsidRPr="00277E18">
              <w:rPr>
                <w:rFonts w:ascii="Times New Roman" w:hAnsi="Times New Roman" w:cs="Times New Roman"/>
                <w:sz w:val="24"/>
                <w:szCs w:val="24"/>
              </w:rPr>
              <w:t>0</w:t>
            </w:r>
          </w:p>
        </w:tc>
        <w:tc>
          <w:tcPr>
            <w:tcW w:w="1274" w:type="dxa"/>
          </w:tcPr>
          <w:p w:rsidR="00413A52" w:rsidRPr="00277E18" w:rsidRDefault="00413A52" w:rsidP="00CF7761">
            <w:pPr>
              <w:pStyle w:val="ConsPlusNormal0"/>
              <w:rPr>
                <w:rFonts w:ascii="Times New Roman" w:hAnsi="Times New Roman" w:cs="Times New Roman"/>
                <w:sz w:val="24"/>
                <w:szCs w:val="24"/>
              </w:rPr>
            </w:pPr>
          </w:p>
        </w:tc>
        <w:tc>
          <w:tcPr>
            <w:tcW w:w="1189" w:type="dxa"/>
            <w:gridSpan w:val="2"/>
          </w:tcPr>
          <w:p w:rsidR="00413A52" w:rsidRPr="00277E18" w:rsidRDefault="00413A52" w:rsidP="00CF7761">
            <w:pPr>
              <w:pStyle w:val="ConsPlusNormal0"/>
              <w:rPr>
                <w:rFonts w:ascii="Times New Roman" w:hAnsi="Times New Roman" w:cs="Times New Roman"/>
                <w:sz w:val="24"/>
                <w:szCs w:val="24"/>
              </w:rPr>
            </w:pPr>
          </w:p>
        </w:tc>
        <w:tc>
          <w:tcPr>
            <w:tcW w:w="1247" w:type="dxa"/>
          </w:tcPr>
          <w:p w:rsidR="00413A52" w:rsidRPr="00277E18" w:rsidRDefault="00413A52" w:rsidP="00CF7761">
            <w:pPr>
              <w:pStyle w:val="ConsPlusNormal0"/>
              <w:rPr>
                <w:rFonts w:ascii="Times New Roman" w:hAnsi="Times New Roman" w:cs="Times New Roman"/>
                <w:sz w:val="24"/>
                <w:szCs w:val="24"/>
              </w:rPr>
            </w:pPr>
            <w:r w:rsidRPr="00277E18">
              <w:rPr>
                <w:rFonts w:ascii="Times New Roman" w:hAnsi="Times New Roman" w:cs="Times New Roman"/>
                <w:sz w:val="24"/>
                <w:szCs w:val="24"/>
              </w:rPr>
              <w:t>0</w:t>
            </w:r>
          </w:p>
        </w:tc>
        <w:tc>
          <w:tcPr>
            <w:tcW w:w="1135" w:type="dxa"/>
            <w:gridSpan w:val="2"/>
          </w:tcPr>
          <w:p w:rsidR="00413A52" w:rsidRPr="00277E18" w:rsidRDefault="00413A52" w:rsidP="00CF7761">
            <w:pPr>
              <w:pStyle w:val="ConsPlusNormal0"/>
              <w:rPr>
                <w:rFonts w:ascii="Times New Roman" w:hAnsi="Times New Roman" w:cs="Times New Roman"/>
                <w:sz w:val="24"/>
                <w:szCs w:val="24"/>
              </w:rPr>
            </w:pPr>
          </w:p>
        </w:tc>
        <w:tc>
          <w:tcPr>
            <w:tcW w:w="1534" w:type="dxa"/>
            <w:gridSpan w:val="2"/>
          </w:tcPr>
          <w:p w:rsidR="00413A52" w:rsidRPr="00277E18" w:rsidRDefault="00413A52" w:rsidP="00CF7761">
            <w:pPr>
              <w:pStyle w:val="ConsPlusNormal0"/>
              <w:rPr>
                <w:rFonts w:ascii="Times New Roman" w:hAnsi="Times New Roman" w:cs="Times New Roman"/>
                <w:sz w:val="24"/>
                <w:szCs w:val="24"/>
              </w:rPr>
            </w:pPr>
          </w:p>
        </w:tc>
        <w:tc>
          <w:tcPr>
            <w:tcW w:w="1778" w:type="dxa"/>
            <w:vMerge/>
          </w:tcPr>
          <w:p w:rsidR="00413A52" w:rsidRPr="00277E18" w:rsidRDefault="00413A52" w:rsidP="00CF7761">
            <w:pPr>
              <w:pStyle w:val="ConsPlusNormal0"/>
              <w:rPr>
                <w:rFonts w:ascii="Times New Roman" w:hAnsi="Times New Roman" w:cs="Times New Roman"/>
                <w:sz w:val="24"/>
                <w:szCs w:val="24"/>
              </w:rPr>
            </w:pPr>
          </w:p>
        </w:tc>
      </w:tr>
      <w:tr w:rsidR="00413A52" w:rsidRPr="00277E18" w:rsidTr="00CF7761">
        <w:trPr>
          <w:trHeight w:val="270"/>
        </w:trPr>
        <w:tc>
          <w:tcPr>
            <w:tcW w:w="851" w:type="dxa"/>
            <w:vMerge/>
          </w:tcPr>
          <w:p w:rsidR="00413A52" w:rsidRPr="00277E18" w:rsidRDefault="00413A52" w:rsidP="00CF7761"/>
        </w:tc>
        <w:tc>
          <w:tcPr>
            <w:tcW w:w="2189" w:type="dxa"/>
            <w:vMerge/>
          </w:tcPr>
          <w:p w:rsidR="00413A52" w:rsidRPr="00277E18" w:rsidRDefault="00413A52" w:rsidP="00CF7761"/>
        </w:tc>
        <w:tc>
          <w:tcPr>
            <w:tcW w:w="1928" w:type="dxa"/>
            <w:vMerge/>
          </w:tcPr>
          <w:p w:rsidR="00413A52" w:rsidRPr="00277E18" w:rsidRDefault="00413A52" w:rsidP="00CF7761"/>
        </w:tc>
        <w:tc>
          <w:tcPr>
            <w:tcW w:w="1428" w:type="dxa"/>
          </w:tcPr>
          <w:p w:rsidR="00413A52" w:rsidRPr="00277E18" w:rsidRDefault="00413A52" w:rsidP="00CF7761">
            <w:pPr>
              <w:pStyle w:val="ConsPlusNormal0"/>
              <w:rPr>
                <w:rFonts w:ascii="Times New Roman" w:hAnsi="Times New Roman" w:cs="Times New Roman"/>
                <w:sz w:val="24"/>
                <w:szCs w:val="24"/>
              </w:rPr>
            </w:pPr>
            <w:r w:rsidRPr="00277E18">
              <w:rPr>
                <w:rFonts w:ascii="Times New Roman" w:hAnsi="Times New Roman" w:cs="Times New Roman"/>
                <w:sz w:val="24"/>
                <w:szCs w:val="24"/>
              </w:rPr>
              <w:t>202</w:t>
            </w:r>
            <w:r>
              <w:rPr>
                <w:rFonts w:ascii="Times New Roman" w:hAnsi="Times New Roman" w:cs="Times New Roman"/>
                <w:sz w:val="24"/>
                <w:szCs w:val="24"/>
              </w:rPr>
              <w:t>2</w:t>
            </w:r>
          </w:p>
        </w:tc>
        <w:tc>
          <w:tcPr>
            <w:tcW w:w="1035" w:type="dxa"/>
          </w:tcPr>
          <w:p w:rsidR="00413A52" w:rsidRPr="00277E18" w:rsidRDefault="00413A52" w:rsidP="00CF7761">
            <w:pPr>
              <w:pStyle w:val="ConsPlusNormal0"/>
              <w:rPr>
                <w:rFonts w:ascii="Times New Roman" w:hAnsi="Times New Roman" w:cs="Times New Roman"/>
                <w:sz w:val="24"/>
                <w:szCs w:val="24"/>
              </w:rPr>
            </w:pPr>
            <w:r w:rsidRPr="00277E18">
              <w:rPr>
                <w:rFonts w:ascii="Times New Roman" w:hAnsi="Times New Roman" w:cs="Times New Roman"/>
                <w:sz w:val="24"/>
                <w:szCs w:val="24"/>
              </w:rPr>
              <w:t>0</w:t>
            </w:r>
          </w:p>
        </w:tc>
        <w:tc>
          <w:tcPr>
            <w:tcW w:w="1274" w:type="dxa"/>
          </w:tcPr>
          <w:p w:rsidR="00413A52" w:rsidRPr="00277E18" w:rsidRDefault="00413A52" w:rsidP="00CF7761">
            <w:pPr>
              <w:pStyle w:val="ConsPlusNormal0"/>
              <w:rPr>
                <w:rFonts w:ascii="Times New Roman" w:hAnsi="Times New Roman" w:cs="Times New Roman"/>
                <w:sz w:val="24"/>
                <w:szCs w:val="24"/>
              </w:rPr>
            </w:pPr>
          </w:p>
        </w:tc>
        <w:tc>
          <w:tcPr>
            <w:tcW w:w="1189" w:type="dxa"/>
            <w:gridSpan w:val="2"/>
          </w:tcPr>
          <w:p w:rsidR="00413A52" w:rsidRPr="00277E18" w:rsidRDefault="00413A52" w:rsidP="00CF7761">
            <w:pPr>
              <w:pStyle w:val="ConsPlusNormal0"/>
              <w:rPr>
                <w:rFonts w:ascii="Times New Roman" w:hAnsi="Times New Roman" w:cs="Times New Roman"/>
                <w:sz w:val="24"/>
                <w:szCs w:val="24"/>
              </w:rPr>
            </w:pPr>
          </w:p>
        </w:tc>
        <w:tc>
          <w:tcPr>
            <w:tcW w:w="1247" w:type="dxa"/>
          </w:tcPr>
          <w:p w:rsidR="00413A52" w:rsidRPr="00277E18" w:rsidRDefault="00413A52" w:rsidP="00CF7761">
            <w:pPr>
              <w:pStyle w:val="ConsPlusNormal0"/>
              <w:rPr>
                <w:rFonts w:ascii="Times New Roman" w:hAnsi="Times New Roman" w:cs="Times New Roman"/>
                <w:sz w:val="24"/>
                <w:szCs w:val="24"/>
              </w:rPr>
            </w:pPr>
            <w:r w:rsidRPr="00277E18">
              <w:rPr>
                <w:rFonts w:ascii="Times New Roman" w:hAnsi="Times New Roman" w:cs="Times New Roman"/>
                <w:sz w:val="24"/>
                <w:szCs w:val="24"/>
              </w:rPr>
              <w:t>0</w:t>
            </w:r>
          </w:p>
        </w:tc>
        <w:tc>
          <w:tcPr>
            <w:tcW w:w="1135" w:type="dxa"/>
            <w:gridSpan w:val="2"/>
          </w:tcPr>
          <w:p w:rsidR="00413A52" w:rsidRPr="00277E18" w:rsidRDefault="00413A52" w:rsidP="00CF7761">
            <w:pPr>
              <w:pStyle w:val="ConsPlusNormal0"/>
              <w:rPr>
                <w:rFonts w:ascii="Times New Roman" w:hAnsi="Times New Roman" w:cs="Times New Roman"/>
                <w:sz w:val="24"/>
                <w:szCs w:val="24"/>
              </w:rPr>
            </w:pPr>
          </w:p>
        </w:tc>
        <w:tc>
          <w:tcPr>
            <w:tcW w:w="1534" w:type="dxa"/>
            <w:gridSpan w:val="2"/>
          </w:tcPr>
          <w:p w:rsidR="00413A52" w:rsidRPr="00277E18" w:rsidRDefault="00413A52" w:rsidP="00CF7761">
            <w:pPr>
              <w:pStyle w:val="ConsPlusNormal0"/>
              <w:rPr>
                <w:rFonts w:ascii="Times New Roman" w:hAnsi="Times New Roman" w:cs="Times New Roman"/>
                <w:sz w:val="24"/>
                <w:szCs w:val="24"/>
              </w:rPr>
            </w:pPr>
          </w:p>
        </w:tc>
        <w:tc>
          <w:tcPr>
            <w:tcW w:w="1778" w:type="dxa"/>
            <w:vMerge/>
          </w:tcPr>
          <w:p w:rsidR="00413A52" w:rsidRPr="00277E18" w:rsidRDefault="00413A52" w:rsidP="00CF7761">
            <w:pPr>
              <w:pStyle w:val="ConsPlusNormal0"/>
              <w:rPr>
                <w:rFonts w:ascii="Times New Roman" w:hAnsi="Times New Roman" w:cs="Times New Roman"/>
                <w:sz w:val="24"/>
                <w:szCs w:val="24"/>
              </w:rPr>
            </w:pPr>
          </w:p>
        </w:tc>
      </w:tr>
      <w:tr w:rsidR="00413A52" w:rsidRPr="00277E18" w:rsidTr="00CF7761">
        <w:tc>
          <w:tcPr>
            <w:tcW w:w="3040" w:type="dxa"/>
            <w:gridSpan w:val="2"/>
            <w:vMerge w:val="restart"/>
          </w:tcPr>
          <w:p w:rsidR="00413A52" w:rsidRPr="00277E18" w:rsidRDefault="00413A52" w:rsidP="00CF7761">
            <w:pPr>
              <w:pStyle w:val="ConsPlusNormal0"/>
              <w:rPr>
                <w:rFonts w:ascii="Times New Roman" w:hAnsi="Times New Roman" w:cs="Times New Roman"/>
                <w:sz w:val="24"/>
                <w:szCs w:val="24"/>
              </w:rPr>
            </w:pPr>
            <w:r w:rsidRPr="00277E18">
              <w:rPr>
                <w:rFonts w:ascii="Times New Roman" w:hAnsi="Times New Roman" w:cs="Times New Roman"/>
                <w:sz w:val="24"/>
                <w:szCs w:val="24"/>
              </w:rPr>
              <w:lastRenderedPageBreak/>
              <w:t xml:space="preserve">Всего по подпрограмме </w:t>
            </w:r>
            <w:r w:rsidRPr="00277E18">
              <w:rPr>
                <w:rFonts w:ascii="Times New Roman" w:hAnsi="Times New Roman" w:cs="Times New Roman"/>
                <w:sz w:val="24"/>
                <w:szCs w:val="24"/>
                <w:lang w:val="en-US"/>
              </w:rPr>
              <w:t>3</w:t>
            </w:r>
            <w:r w:rsidRPr="00277E18">
              <w:rPr>
                <w:rFonts w:ascii="Times New Roman" w:hAnsi="Times New Roman" w:cs="Times New Roman"/>
                <w:sz w:val="24"/>
                <w:szCs w:val="24"/>
              </w:rPr>
              <w:t>:</w:t>
            </w:r>
          </w:p>
        </w:tc>
        <w:tc>
          <w:tcPr>
            <w:tcW w:w="1928" w:type="dxa"/>
            <w:vMerge w:val="restart"/>
          </w:tcPr>
          <w:p w:rsidR="00413A52" w:rsidRPr="00277E18" w:rsidRDefault="00413A52" w:rsidP="00CF7761">
            <w:pPr>
              <w:pStyle w:val="ConsPlusNormal0"/>
              <w:rPr>
                <w:rFonts w:ascii="Times New Roman" w:hAnsi="Times New Roman" w:cs="Times New Roman"/>
                <w:sz w:val="24"/>
                <w:szCs w:val="24"/>
              </w:rPr>
            </w:pPr>
          </w:p>
        </w:tc>
        <w:tc>
          <w:tcPr>
            <w:tcW w:w="1428" w:type="dxa"/>
          </w:tcPr>
          <w:p w:rsidR="00413A52" w:rsidRPr="00277E18" w:rsidRDefault="00413A52" w:rsidP="00CF7761">
            <w:pPr>
              <w:pStyle w:val="ConsPlusNormal0"/>
              <w:rPr>
                <w:rFonts w:ascii="Times New Roman" w:hAnsi="Times New Roman" w:cs="Times New Roman"/>
                <w:sz w:val="24"/>
                <w:szCs w:val="24"/>
              </w:rPr>
            </w:pPr>
            <w:r w:rsidRPr="00277E18">
              <w:rPr>
                <w:rFonts w:ascii="Times New Roman" w:hAnsi="Times New Roman" w:cs="Times New Roman"/>
                <w:sz w:val="24"/>
                <w:szCs w:val="24"/>
              </w:rPr>
              <w:t>Итого</w:t>
            </w:r>
          </w:p>
        </w:tc>
        <w:tc>
          <w:tcPr>
            <w:tcW w:w="1035" w:type="dxa"/>
          </w:tcPr>
          <w:p w:rsidR="00413A52" w:rsidRPr="006110B2" w:rsidRDefault="00413A52" w:rsidP="00CF7761">
            <w:pPr>
              <w:pStyle w:val="ConsPlusNormal0"/>
              <w:rPr>
                <w:rFonts w:ascii="Times New Roman" w:hAnsi="Times New Roman" w:cs="Times New Roman"/>
                <w:sz w:val="24"/>
                <w:szCs w:val="24"/>
              </w:rPr>
            </w:pPr>
            <w:r w:rsidRPr="00B237B1">
              <w:rPr>
                <w:rFonts w:ascii="Times New Roman" w:hAnsi="Times New Roman" w:cs="Times New Roman"/>
                <w:sz w:val="24"/>
                <w:szCs w:val="24"/>
                <w:highlight w:val="yellow"/>
              </w:rPr>
              <w:t>149152,09</w:t>
            </w:r>
          </w:p>
        </w:tc>
        <w:tc>
          <w:tcPr>
            <w:tcW w:w="1274" w:type="dxa"/>
          </w:tcPr>
          <w:p w:rsidR="00413A52" w:rsidRPr="006110B2" w:rsidRDefault="00413A52" w:rsidP="00CF7761">
            <w:pPr>
              <w:pStyle w:val="ConsPlusNormal0"/>
              <w:rPr>
                <w:rFonts w:ascii="Times New Roman" w:hAnsi="Times New Roman" w:cs="Times New Roman"/>
                <w:sz w:val="24"/>
                <w:szCs w:val="24"/>
              </w:rPr>
            </w:pPr>
            <w:r>
              <w:rPr>
                <w:rFonts w:ascii="Times New Roman" w:hAnsi="Times New Roman" w:cs="Times New Roman"/>
                <w:sz w:val="24"/>
                <w:szCs w:val="24"/>
              </w:rPr>
              <w:t>7883,99</w:t>
            </w:r>
          </w:p>
        </w:tc>
        <w:tc>
          <w:tcPr>
            <w:tcW w:w="1189" w:type="dxa"/>
            <w:gridSpan w:val="2"/>
          </w:tcPr>
          <w:p w:rsidR="00413A52" w:rsidRPr="00277E18" w:rsidRDefault="00413A52" w:rsidP="00CF7761">
            <w:pPr>
              <w:pStyle w:val="ConsPlusNormal0"/>
              <w:rPr>
                <w:rFonts w:ascii="Times New Roman" w:hAnsi="Times New Roman" w:cs="Times New Roman"/>
                <w:sz w:val="24"/>
                <w:szCs w:val="24"/>
              </w:rPr>
            </w:pPr>
            <w:r>
              <w:rPr>
                <w:rFonts w:ascii="Times New Roman" w:hAnsi="Times New Roman" w:cs="Times New Roman"/>
                <w:sz w:val="24"/>
                <w:szCs w:val="24"/>
              </w:rPr>
              <w:t>27,70</w:t>
            </w:r>
          </w:p>
        </w:tc>
        <w:tc>
          <w:tcPr>
            <w:tcW w:w="1247" w:type="dxa"/>
          </w:tcPr>
          <w:p w:rsidR="00413A52" w:rsidRPr="006110B2" w:rsidRDefault="00413A52" w:rsidP="00CF7761">
            <w:pPr>
              <w:pStyle w:val="ConsPlusNormal0"/>
              <w:rPr>
                <w:rFonts w:ascii="Times New Roman" w:hAnsi="Times New Roman" w:cs="Times New Roman"/>
                <w:sz w:val="24"/>
                <w:szCs w:val="24"/>
              </w:rPr>
            </w:pPr>
            <w:r w:rsidRPr="00B237B1">
              <w:rPr>
                <w:rFonts w:ascii="Times New Roman" w:hAnsi="Times New Roman" w:cs="Times New Roman"/>
                <w:sz w:val="24"/>
                <w:szCs w:val="24"/>
                <w:highlight w:val="yellow"/>
              </w:rPr>
              <w:t>141240,41</w:t>
            </w:r>
          </w:p>
        </w:tc>
        <w:tc>
          <w:tcPr>
            <w:tcW w:w="1135" w:type="dxa"/>
            <w:gridSpan w:val="2"/>
          </w:tcPr>
          <w:p w:rsidR="00413A52" w:rsidRPr="00277E18" w:rsidRDefault="00413A52" w:rsidP="00CF7761">
            <w:pPr>
              <w:pStyle w:val="ConsPlusNormal0"/>
              <w:rPr>
                <w:rFonts w:ascii="Times New Roman" w:hAnsi="Times New Roman" w:cs="Times New Roman"/>
                <w:sz w:val="24"/>
                <w:szCs w:val="24"/>
              </w:rPr>
            </w:pPr>
          </w:p>
        </w:tc>
        <w:tc>
          <w:tcPr>
            <w:tcW w:w="1534" w:type="dxa"/>
            <w:gridSpan w:val="2"/>
          </w:tcPr>
          <w:p w:rsidR="00413A52" w:rsidRPr="00277E18" w:rsidRDefault="00413A52" w:rsidP="00CF7761">
            <w:pPr>
              <w:pStyle w:val="ConsPlusNormal0"/>
              <w:rPr>
                <w:rFonts w:ascii="Times New Roman" w:hAnsi="Times New Roman" w:cs="Times New Roman"/>
                <w:sz w:val="24"/>
                <w:szCs w:val="24"/>
              </w:rPr>
            </w:pPr>
          </w:p>
        </w:tc>
        <w:tc>
          <w:tcPr>
            <w:tcW w:w="1778" w:type="dxa"/>
            <w:vMerge w:val="restart"/>
          </w:tcPr>
          <w:p w:rsidR="00413A52" w:rsidRPr="00277E18" w:rsidRDefault="00413A52" w:rsidP="00CF7761">
            <w:pPr>
              <w:pStyle w:val="ConsPlusNormal0"/>
              <w:rPr>
                <w:rFonts w:ascii="Times New Roman" w:hAnsi="Times New Roman" w:cs="Times New Roman"/>
                <w:sz w:val="24"/>
                <w:szCs w:val="24"/>
              </w:rPr>
            </w:pPr>
          </w:p>
        </w:tc>
      </w:tr>
      <w:tr w:rsidR="00413A52" w:rsidRPr="00277E18" w:rsidTr="00CF7761">
        <w:tc>
          <w:tcPr>
            <w:tcW w:w="3040" w:type="dxa"/>
            <w:gridSpan w:val="2"/>
            <w:vMerge/>
          </w:tcPr>
          <w:p w:rsidR="00413A52" w:rsidRPr="00277E18" w:rsidRDefault="00413A52" w:rsidP="00CF7761">
            <w:pPr>
              <w:pStyle w:val="ConsPlusNormal0"/>
              <w:rPr>
                <w:rFonts w:ascii="Times New Roman" w:hAnsi="Times New Roman" w:cs="Times New Roman"/>
                <w:sz w:val="24"/>
                <w:szCs w:val="24"/>
              </w:rPr>
            </w:pPr>
          </w:p>
        </w:tc>
        <w:tc>
          <w:tcPr>
            <w:tcW w:w="1928" w:type="dxa"/>
            <w:vMerge/>
          </w:tcPr>
          <w:p w:rsidR="00413A52" w:rsidRPr="00277E18" w:rsidRDefault="00413A52" w:rsidP="00CF7761">
            <w:pPr>
              <w:pStyle w:val="ConsPlusNormal0"/>
              <w:rPr>
                <w:rFonts w:ascii="Times New Roman" w:hAnsi="Times New Roman" w:cs="Times New Roman"/>
                <w:sz w:val="24"/>
                <w:szCs w:val="24"/>
              </w:rPr>
            </w:pPr>
          </w:p>
        </w:tc>
        <w:tc>
          <w:tcPr>
            <w:tcW w:w="1428" w:type="dxa"/>
          </w:tcPr>
          <w:p w:rsidR="00413A52" w:rsidRPr="00277E18" w:rsidRDefault="00413A52" w:rsidP="00CF7761">
            <w:pPr>
              <w:pStyle w:val="ConsPlusNormal0"/>
              <w:rPr>
                <w:rFonts w:ascii="Times New Roman" w:hAnsi="Times New Roman" w:cs="Times New Roman"/>
                <w:sz w:val="24"/>
                <w:szCs w:val="24"/>
              </w:rPr>
            </w:pPr>
            <w:r w:rsidRPr="00277E18">
              <w:rPr>
                <w:rFonts w:ascii="Times New Roman" w:hAnsi="Times New Roman" w:cs="Times New Roman"/>
                <w:sz w:val="24"/>
                <w:szCs w:val="24"/>
              </w:rPr>
              <w:t>2016</w:t>
            </w:r>
          </w:p>
        </w:tc>
        <w:tc>
          <w:tcPr>
            <w:tcW w:w="1035" w:type="dxa"/>
          </w:tcPr>
          <w:p w:rsidR="00413A52" w:rsidRPr="006110B2" w:rsidRDefault="00413A52" w:rsidP="00CF7761">
            <w:pPr>
              <w:pStyle w:val="ConsPlusNormal0"/>
              <w:rPr>
                <w:rFonts w:ascii="Times New Roman" w:hAnsi="Times New Roman" w:cs="Times New Roman"/>
                <w:sz w:val="24"/>
                <w:szCs w:val="24"/>
              </w:rPr>
            </w:pPr>
            <w:r>
              <w:rPr>
                <w:rFonts w:ascii="Times New Roman" w:hAnsi="Times New Roman" w:cs="Times New Roman"/>
                <w:sz w:val="24"/>
                <w:szCs w:val="24"/>
              </w:rPr>
              <w:t>17739,88</w:t>
            </w:r>
          </w:p>
        </w:tc>
        <w:tc>
          <w:tcPr>
            <w:tcW w:w="1274" w:type="dxa"/>
          </w:tcPr>
          <w:p w:rsidR="00413A52" w:rsidRPr="006110B2" w:rsidRDefault="00413A52" w:rsidP="00CF7761">
            <w:pPr>
              <w:pStyle w:val="ConsPlusNormal0"/>
              <w:rPr>
                <w:rFonts w:ascii="Times New Roman" w:hAnsi="Times New Roman" w:cs="Times New Roman"/>
                <w:sz w:val="24"/>
                <w:szCs w:val="24"/>
              </w:rPr>
            </w:pPr>
            <w:r>
              <w:rPr>
                <w:rFonts w:ascii="Times New Roman" w:hAnsi="Times New Roman" w:cs="Times New Roman"/>
                <w:sz w:val="24"/>
                <w:szCs w:val="24"/>
              </w:rPr>
              <w:t>1081,48</w:t>
            </w:r>
          </w:p>
        </w:tc>
        <w:tc>
          <w:tcPr>
            <w:tcW w:w="1189" w:type="dxa"/>
            <w:gridSpan w:val="2"/>
          </w:tcPr>
          <w:p w:rsidR="00413A52" w:rsidRPr="00277E18" w:rsidRDefault="00413A52" w:rsidP="00CF7761">
            <w:pPr>
              <w:pStyle w:val="ConsPlusNormal0"/>
              <w:rPr>
                <w:rFonts w:ascii="Times New Roman" w:hAnsi="Times New Roman" w:cs="Times New Roman"/>
                <w:sz w:val="24"/>
                <w:szCs w:val="24"/>
              </w:rPr>
            </w:pPr>
            <w:r>
              <w:rPr>
                <w:rFonts w:ascii="Times New Roman" w:hAnsi="Times New Roman" w:cs="Times New Roman"/>
                <w:sz w:val="24"/>
                <w:szCs w:val="24"/>
              </w:rPr>
              <w:t>6,0</w:t>
            </w:r>
          </w:p>
        </w:tc>
        <w:tc>
          <w:tcPr>
            <w:tcW w:w="1247" w:type="dxa"/>
          </w:tcPr>
          <w:p w:rsidR="00413A52" w:rsidRPr="008A391C" w:rsidRDefault="00413A52" w:rsidP="00CF7761">
            <w:pPr>
              <w:pStyle w:val="ConsPlusNormal0"/>
              <w:rPr>
                <w:rFonts w:ascii="Times New Roman" w:hAnsi="Times New Roman" w:cs="Times New Roman"/>
                <w:sz w:val="24"/>
                <w:szCs w:val="24"/>
              </w:rPr>
            </w:pPr>
            <w:r>
              <w:rPr>
                <w:rFonts w:ascii="Times New Roman" w:hAnsi="Times New Roman" w:cs="Times New Roman"/>
                <w:sz w:val="24"/>
                <w:szCs w:val="24"/>
              </w:rPr>
              <w:t>16652,40</w:t>
            </w:r>
          </w:p>
        </w:tc>
        <w:tc>
          <w:tcPr>
            <w:tcW w:w="1135" w:type="dxa"/>
            <w:gridSpan w:val="2"/>
          </w:tcPr>
          <w:p w:rsidR="00413A52" w:rsidRPr="00277E18" w:rsidRDefault="00413A52" w:rsidP="00CF7761">
            <w:pPr>
              <w:pStyle w:val="ConsPlusNormal0"/>
              <w:rPr>
                <w:rFonts w:ascii="Times New Roman" w:hAnsi="Times New Roman" w:cs="Times New Roman"/>
                <w:sz w:val="24"/>
                <w:szCs w:val="24"/>
              </w:rPr>
            </w:pPr>
          </w:p>
        </w:tc>
        <w:tc>
          <w:tcPr>
            <w:tcW w:w="1534" w:type="dxa"/>
            <w:gridSpan w:val="2"/>
          </w:tcPr>
          <w:p w:rsidR="00413A52" w:rsidRPr="00277E18" w:rsidRDefault="00413A52" w:rsidP="00CF7761">
            <w:pPr>
              <w:pStyle w:val="ConsPlusNormal0"/>
              <w:rPr>
                <w:rFonts w:ascii="Times New Roman" w:hAnsi="Times New Roman" w:cs="Times New Roman"/>
                <w:sz w:val="24"/>
                <w:szCs w:val="24"/>
              </w:rPr>
            </w:pPr>
          </w:p>
        </w:tc>
        <w:tc>
          <w:tcPr>
            <w:tcW w:w="1778" w:type="dxa"/>
            <w:vMerge/>
          </w:tcPr>
          <w:p w:rsidR="00413A52" w:rsidRPr="00277E18" w:rsidRDefault="00413A52" w:rsidP="00CF7761">
            <w:pPr>
              <w:pStyle w:val="ConsPlusNormal0"/>
              <w:rPr>
                <w:rFonts w:ascii="Times New Roman" w:hAnsi="Times New Roman" w:cs="Times New Roman"/>
                <w:sz w:val="24"/>
                <w:szCs w:val="24"/>
              </w:rPr>
            </w:pPr>
          </w:p>
        </w:tc>
      </w:tr>
      <w:tr w:rsidR="00413A52" w:rsidRPr="00277E18" w:rsidTr="00CF7761">
        <w:tc>
          <w:tcPr>
            <w:tcW w:w="3040" w:type="dxa"/>
            <w:gridSpan w:val="2"/>
            <w:vMerge/>
          </w:tcPr>
          <w:p w:rsidR="00413A52" w:rsidRPr="00277E18" w:rsidRDefault="00413A52" w:rsidP="00CF7761">
            <w:pPr>
              <w:pStyle w:val="ConsPlusNormal0"/>
              <w:rPr>
                <w:rFonts w:ascii="Times New Roman" w:hAnsi="Times New Roman" w:cs="Times New Roman"/>
                <w:sz w:val="24"/>
                <w:szCs w:val="24"/>
              </w:rPr>
            </w:pPr>
          </w:p>
        </w:tc>
        <w:tc>
          <w:tcPr>
            <w:tcW w:w="1928" w:type="dxa"/>
            <w:vMerge/>
          </w:tcPr>
          <w:p w:rsidR="00413A52" w:rsidRPr="00277E18" w:rsidRDefault="00413A52" w:rsidP="00CF7761">
            <w:pPr>
              <w:pStyle w:val="ConsPlusNormal0"/>
              <w:rPr>
                <w:rFonts w:ascii="Times New Roman" w:hAnsi="Times New Roman" w:cs="Times New Roman"/>
                <w:sz w:val="24"/>
                <w:szCs w:val="24"/>
              </w:rPr>
            </w:pPr>
          </w:p>
        </w:tc>
        <w:tc>
          <w:tcPr>
            <w:tcW w:w="1428" w:type="dxa"/>
          </w:tcPr>
          <w:p w:rsidR="00413A52" w:rsidRPr="00277E18" w:rsidRDefault="00413A52" w:rsidP="00CF7761">
            <w:pPr>
              <w:pStyle w:val="ConsPlusNormal0"/>
              <w:rPr>
                <w:rFonts w:ascii="Times New Roman" w:hAnsi="Times New Roman" w:cs="Times New Roman"/>
                <w:sz w:val="24"/>
                <w:szCs w:val="24"/>
              </w:rPr>
            </w:pPr>
            <w:r w:rsidRPr="00277E18">
              <w:rPr>
                <w:rFonts w:ascii="Times New Roman" w:hAnsi="Times New Roman" w:cs="Times New Roman"/>
                <w:sz w:val="24"/>
                <w:szCs w:val="24"/>
              </w:rPr>
              <w:t>2017</w:t>
            </w:r>
          </w:p>
        </w:tc>
        <w:tc>
          <w:tcPr>
            <w:tcW w:w="1035" w:type="dxa"/>
          </w:tcPr>
          <w:p w:rsidR="00413A52" w:rsidRPr="006110B2" w:rsidRDefault="00413A52" w:rsidP="00CF7761">
            <w:pPr>
              <w:pStyle w:val="ConsPlusNormal0"/>
              <w:rPr>
                <w:rFonts w:ascii="Times New Roman" w:hAnsi="Times New Roman" w:cs="Times New Roman"/>
                <w:sz w:val="24"/>
                <w:szCs w:val="24"/>
              </w:rPr>
            </w:pPr>
            <w:r>
              <w:rPr>
                <w:rFonts w:ascii="Times New Roman" w:hAnsi="Times New Roman" w:cs="Times New Roman"/>
                <w:sz w:val="24"/>
                <w:szCs w:val="24"/>
              </w:rPr>
              <w:t>17980,90</w:t>
            </w:r>
          </w:p>
        </w:tc>
        <w:tc>
          <w:tcPr>
            <w:tcW w:w="1274" w:type="dxa"/>
          </w:tcPr>
          <w:p w:rsidR="00413A52" w:rsidRPr="006110B2" w:rsidRDefault="00413A52" w:rsidP="00CF7761">
            <w:pPr>
              <w:pStyle w:val="ConsPlusNormal0"/>
              <w:rPr>
                <w:rFonts w:ascii="Times New Roman" w:hAnsi="Times New Roman" w:cs="Times New Roman"/>
                <w:sz w:val="24"/>
                <w:szCs w:val="24"/>
              </w:rPr>
            </w:pPr>
            <w:r>
              <w:rPr>
                <w:rFonts w:ascii="Times New Roman" w:hAnsi="Times New Roman" w:cs="Times New Roman"/>
                <w:sz w:val="24"/>
                <w:szCs w:val="24"/>
              </w:rPr>
              <w:t>936,70</w:t>
            </w:r>
          </w:p>
        </w:tc>
        <w:tc>
          <w:tcPr>
            <w:tcW w:w="1189" w:type="dxa"/>
            <w:gridSpan w:val="2"/>
          </w:tcPr>
          <w:p w:rsidR="00413A52" w:rsidRPr="00277E18" w:rsidRDefault="00413A52" w:rsidP="00CF7761">
            <w:pPr>
              <w:pStyle w:val="ConsPlusNormal0"/>
              <w:rPr>
                <w:rFonts w:ascii="Times New Roman" w:hAnsi="Times New Roman" w:cs="Times New Roman"/>
                <w:sz w:val="24"/>
                <w:szCs w:val="24"/>
              </w:rPr>
            </w:pPr>
            <w:r>
              <w:rPr>
                <w:rFonts w:ascii="Times New Roman" w:hAnsi="Times New Roman" w:cs="Times New Roman"/>
                <w:sz w:val="24"/>
                <w:szCs w:val="24"/>
              </w:rPr>
              <w:t>0</w:t>
            </w:r>
          </w:p>
        </w:tc>
        <w:tc>
          <w:tcPr>
            <w:tcW w:w="1247" w:type="dxa"/>
          </w:tcPr>
          <w:p w:rsidR="00413A52" w:rsidRPr="008A391C" w:rsidRDefault="00413A52" w:rsidP="00CF7761">
            <w:pPr>
              <w:pStyle w:val="ConsPlusNormal0"/>
              <w:rPr>
                <w:rFonts w:ascii="Times New Roman" w:hAnsi="Times New Roman" w:cs="Times New Roman"/>
                <w:sz w:val="24"/>
                <w:szCs w:val="24"/>
              </w:rPr>
            </w:pPr>
            <w:r>
              <w:rPr>
                <w:rFonts w:ascii="Times New Roman" w:hAnsi="Times New Roman" w:cs="Times New Roman"/>
                <w:sz w:val="24"/>
                <w:szCs w:val="24"/>
              </w:rPr>
              <w:t>17044,20</w:t>
            </w:r>
          </w:p>
        </w:tc>
        <w:tc>
          <w:tcPr>
            <w:tcW w:w="1135" w:type="dxa"/>
            <w:gridSpan w:val="2"/>
          </w:tcPr>
          <w:p w:rsidR="00413A52" w:rsidRPr="00277E18" w:rsidRDefault="00413A52" w:rsidP="00CF7761">
            <w:pPr>
              <w:pStyle w:val="ConsPlusNormal0"/>
              <w:rPr>
                <w:rFonts w:ascii="Times New Roman" w:hAnsi="Times New Roman" w:cs="Times New Roman"/>
                <w:sz w:val="24"/>
                <w:szCs w:val="24"/>
              </w:rPr>
            </w:pPr>
          </w:p>
        </w:tc>
        <w:tc>
          <w:tcPr>
            <w:tcW w:w="1534" w:type="dxa"/>
            <w:gridSpan w:val="2"/>
          </w:tcPr>
          <w:p w:rsidR="00413A52" w:rsidRPr="00277E18" w:rsidRDefault="00413A52" w:rsidP="00CF7761">
            <w:pPr>
              <w:pStyle w:val="ConsPlusNormal0"/>
              <w:rPr>
                <w:rFonts w:ascii="Times New Roman" w:hAnsi="Times New Roman" w:cs="Times New Roman"/>
                <w:sz w:val="24"/>
                <w:szCs w:val="24"/>
              </w:rPr>
            </w:pPr>
          </w:p>
        </w:tc>
        <w:tc>
          <w:tcPr>
            <w:tcW w:w="1778" w:type="dxa"/>
            <w:vMerge/>
          </w:tcPr>
          <w:p w:rsidR="00413A52" w:rsidRPr="00277E18" w:rsidRDefault="00413A52" w:rsidP="00CF7761">
            <w:pPr>
              <w:pStyle w:val="ConsPlusNormal0"/>
              <w:rPr>
                <w:rFonts w:ascii="Times New Roman" w:hAnsi="Times New Roman" w:cs="Times New Roman"/>
                <w:sz w:val="24"/>
                <w:szCs w:val="24"/>
              </w:rPr>
            </w:pPr>
          </w:p>
        </w:tc>
      </w:tr>
      <w:tr w:rsidR="00413A52" w:rsidRPr="00277E18" w:rsidTr="00CF7761">
        <w:tc>
          <w:tcPr>
            <w:tcW w:w="3040" w:type="dxa"/>
            <w:gridSpan w:val="2"/>
            <w:vMerge/>
          </w:tcPr>
          <w:p w:rsidR="00413A52" w:rsidRPr="00277E18" w:rsidRDefault="00413A52" w:rsidP="00CF7761"/>
        </w:tc>
        <w:tc>
          <w:tcPr>
            <w:tcW w:w="1928" w:type="dxa"/>
            <w:vMerge/>
          </w:tcPr>
          <w:p w:rsidR="00413A52" w:rsidRPr="00277E18" w:rsidRDefault="00413A52" w:rsidP="00CF7761">
            <w:pPr>
              <w:pStyle w:val="ConsPlusNormal0"/>
              <w:rPr>
                <w:rFonts w:ascii="Times New Roman" w:hAnsi="Times New Roman" w:cs="Times New Roman"/>
                <w:sz w:val="24"/>
                <w:szCs w:val="24"/>
              </w:rPr>
            </w:pPr>
          </w:p>
        </w:tc>
        <w:tc>
          <w:tcPr>
            <w:tcW w:w="1428" w:type="dxa"/>
          </w:tcPr>
          <w:p w:rsidR="00413A52" w:rsidRPr="00277E18" w:rsidRDefault="00413A52" w:rsidP="00CF7761">
            <w:pPr>
              <w:pStyle w:val="ConsPlusNormal0"/>
              <w:rPr>
                <w:rFonts w:ascii="Times New Roman" w:hAnsi="Times New Roman" w:cs="Times New Roman"/>
                <w:sz w:val="24"/>
                <w:szCs w:val="24"/>
              </w:rPr>
            </w:pPr>
            <w:r w:rsidRPr="00277E18">
              <w:rPr>
                <w:rFonts w:ascii="Times New Roman" w:hAnsi="Times New Roman" w:cs="Times New Roman"/>
                <w:sz w:val="24"/>
                <w:szCs w:val="24"/>
              </w:rPr>
              <w:t>2018</w:t>
            </w:r>
          </w:p>
        </w:tc>
        <w:tc>
          <w:tcPr>
            <w:tcW w:w="1035" w:type="dxa"/>
          </w:tcPr>
          <w:p w:rsidR="00413A52" w:rsidRPr="00277E18" w:rsidRDefault="00413A52" w:rsidP="00CF7761">
            <w:pPr>
              <w:pStyle w:val="ConsPlusNormal0"/>
              <w:rPr>
                <w:rFonts w:ascii="Times New Roman" w:hAnsi="Times New Roman" w:cs="Times New Roman"/>
                <w:sz w:val="24"/>
                <w:szCs w:val="24"/>
              </w:rPr>
            </w:pPr>
            <w:r>
              <w:rPr>
                <w:rFonts w:ascii="Times New Roman" w:hAnsi="Times New Roman" w:cs="Times New Roman"/>
                <w:sz w:val="24"/>
                <w:szCs w:val="24"/>
              </w:rPr>
              <w:t>19450,96</w:t>
            </w:r>
          </w:p>
        </w:tc>
        <w:tc>
          <w:tcPr>
            <w:tcW w:w="1274" w:type="dxa"/>
          </w:tcPr>
          <w:p w:rsidR="00413A52" w:rsidRPr="006110B2" w:rsidRDefault="00413A52" w:rsidP="00CF7761">
            <w:pPr>
              <w:pStyle w:val="ConsPlusNormal0"/>
              <w:rPr>
                <w:rFonts w:ascii="Times New Roman" w:hAnsi="Times New Roman" w:cs="Times New Roman"/>
                <w:sz w:val="24"/>
                <w:szCs w:val="24"/>
              </w:rPr>
            </w:pPr>
            <w:r>
              <w:rPr>
                <w:rFonts w:ascii="Times New Roman" w:hAnsi="Times New Roman" w:cs="Times New Roman"/>
                <w:sz w:val="24"/>
                <w:szCs w:val="24"/>
              </w:rPr>
              <w:t>943,24</w:t>
            </w:r>
          </w:p>
        </w:tc>
        <w:tc>
          <w:tcPr>
            <w:tcW w:w="1189" w:type="dxa"/>
            <w:gridSpan w:val="2"/>
          </w:tcPr>
          <w:p w:rsidR="00413A52" w:rsidRPr="00277E18" w:rsidRDefault="00413A52" w:rsidP="00CF7761">
            <w:pPr>
              <w:pStyle w:val="ConsPlusNormal0"/>
              <w:rPr>
                <w:rFonts w:ascii="Times New Roman" w:hAnsi="Times New Roman" w:cs="Times New Roman"/>
                <w:sz w:val="24"/>
                <w:szCs w:val="24"/>
              </w:rPr>
            </w:pPr>
            <w:r>
              <w:rPr>
                <w:rFonts w:ascii="Times New Roman" w:hAnsi="Times New Roman" w:cs="Times New Roman"/>
                <w:sz w:val="24"/>
                <w:szCs w:val="24"/>
              </w:rPr>
              <w:t>5,5</w:t>
            </w:r>
          </w:p>
        </w:tc>
        <w:tc>
          <w:tcPr>
            <w:tcW w:w="1247" w:type="dxa"/>
          </w:tcPr>
          <w:p w:rsidR="00413A52" w:rsidRPr="00277E18" w:rsidRDefault="00413A52" w:rsidP="00CF7761">
            <w:pPr>
              <w:pStyle w:val="ConsPlusNormal0"/>
              <w:rPr>
                <w:rFonts w:ascii="Times New Roman" w:hAnsi="Times New Roman" w:cs="Times New Roman"/>
                <w:sz w:val="24"/>
                <w:szCs w:val="24"/>
              </w:rPr>
            </w:pPr>
            <w:r>
              <w:rPr>
                <w:rFonts w:ascii="Times New Roman" w:hAnsi="Times New Roman" w:cs="Times New Roman"/>
                <w:sz w:val="24"/>
                <w:szCs w:val="24"/>
              </w:rPr>
              <w:t>18502,22</w:t>
            </w:r>
          </w:p>
        </w:tc>
        <w:tc>
          <w:tcPr>
            <w:tcW w:w="1135" w:type="dxa"/>
            <w:gridSpan w:val="2"/>
          </w:tcPr>
          <w:p w:rsidR="00413A52" w:rsidRPr="00277E18" w:rsidRDefault="00413A52" w:rsidP="00CF7761">
            <w:pPr>
              <w:pStyle w:val="ConsPlusNormal0"/>
              <w:rPr>
                <w:rFonts w:ascii="Times New Roman" w:hAnsi="Times New Roman" w:cs="Times New Roman"/>
                <w:sz w:val="24"/>
                <w:szCs w:val="24"/>
              </w:rPr>
            </w:pPr>
          </w:p>
        </w:tc>
        <w:tc>
          <w:tcPr>
            <w:tcW w:w="1534" w:type="dxa"/>
            <w:gridSpan w:val="2"/>
          </w:tcPr>
          <w:p w:rsidR="00413A52" w:rsidRPr="00277E18" w:rsidRDefault="00413A52" w:rsidP="00CF7761">
            <w:pPr>
              <w:pStyle w:val="ConsPlusNormal0"/>
              <w:rPr>
                <w:rFonts w:ascii="Times New Roman" w:hAnsi="Times New Roman" w:cs="Times New Roman"/>
                <w:sz w:val="24"/>
                <w:szCs w:val="24"/>
              </w:rPr>
            </w:pPr>
          </w:p>
        </w:tc>
        <w:tc>
          <w:tcPr>
            <w:tcW w:w="1778" w:type="dxa"/>
            <w:vMerge/>
          </w:tcPr>
          <w:p w:rsidR="00413A52" w:rsidRPr="00277E18" w:rsidRDefault="00413A52" w:rsidP="00CF7761">
            <w:pPr>
              <w:pStyle w:val="ConsPlusNormal0"/>
              <w:rPr>
                <w:rFonts w:ascii="Times New Roman" w:hAnsi="Times New Roman" w:cs="Times New Roman"/>
                <w:sz w:val="24"/>
                <w:szCs w:val="24"/>
              </w:rPr>
            </w:pPr>
          </w:p>
        </w:tc>
      </w:tr>
      <w:tr w:rsidR="00413A52" w:rsidRPr="00277E18" w:rsidTr="00CF7761">
        <w:tc>
          <w:tcPr>
            <w:tcW w:w="3040" w:type="dxa"/>
            <w:gridSpan w:val="2"/>
            <w:vMerge/>
          </w:tcPr>
          <w:p w:rsidR="00413A52" w:rsidRPr="00277E18" w:rsidRDefault="00413A52" w:rsidP="00CF7761"/>
        </w:tc>
        <w:tc>
          <w:tcPr>
            <w:tcW w:w="1928" w:type="dxa"/>
            <w:vMerge/>
          </w:tcPr>
          <w:p w:rsidR="00413A52" w:rsidRPr="00277E18" w:rsidRDefault="00413A52" w:rsidP="00CF7761">
            <w:pPr>
              <w:pStyle w:val="ConsPlusNormal0"/>
              <w:rPr>
                <w:rFonts w:ascii="Times New Roman" w:hAnsi="Times New Roman" w:cs="Times New Roman"/>
                <w:sz w:val="24"/>
                <w:szCs w:val="24"/>
              </w:rPr>
            </w:pPr>
          </w:p>
        </w:tc>
        <w:tc>
          <w:tcPr>
            <w:tcW w:w="1428" w:type="dxa"/>
          </w:tcPr>
          <w:p w:rsidR="00413A52" w:rsidRPr="00277E18" w:rsidRDefault="00413A52" w:rsidP="00CF7761">
            <w:pPr>
              <w:pStyle w:val="ConsPlusNormal0"/>
              <w:rPr>
                <w:rFonts w:ascii="Times New Roman" w:hAnsi="Times New Roman" w:cs="Times New Roman"/>
                <w:sz w:val="24"/>
                <w:szCs w:val="24"/>
              </w:rPr>
            </w:pPr>
            <w:r w:rsidRPr="00277E18">
              <w:rPr>
                <w:rFonts w:ascii="Times New Roman" w:hAnsi="Times New Roman" w:cs="Times New Roman"/>
                <w:sz w:val="24"/>
                <w:szCs w:val="24"/>
              </w:rPr>
              <w:t>2019</w:t>
            </w:r>
          </w:p>
        </w:tc>
        <w:tc>
          <w:tcPr>
            <w:tcW w:w="1035" w:type="dxa"/>
          </w:tcPr>
          <w:p w:rsidR="00413A52" w:rsidRPr="00277E18" w:rsidRDefault="00413A52" w:rsidP="00CF7761">
            <w:pPr>
              <w:pStyle w:val="ConsPlusNormal0"/>
              <w:rPr>
                <w:rFonts w:ascii="Times New Roman" w:hAnsi="Times New Roman" w:cs="Times New Roman"/>
                <w:sz w:val="24"/>
                <w:szCs w:val="24"/>
              </w:rPr>
            </w:pPr>
            <w:r>
              <w:rPr>
                <w:rFonts w:ascii="Times New Roman" w:hAnsi="Times New Roman" w:cs="Times New Roman"/>
                <w:sz w:val="24"/>
                <w:szCs w:val="24"/>
              </w:rPr>
              <w:t>19865,05</w:t>
            </w:r>
          </w:p>
        </w:tc>
        <w:tc>
          <w:tcPr>
            <w:tcW w:w="1274" w:type="dxa"/>
          </w:tcPr>
          <w:p w:rsidR="00413A52" w:rsidRPr="006110B2" w:rsidRDefault="00413A52" w:rsidP="00CF7761">
            <w:pPr>
              <w:pStyle w:val="ConsPlusNormal0"/>
              <w:rPr>
                <w:rFonts w:ascii="Times New Roman" w:hAnsi="Times New Roman" w:cs="Times New Roman"/>
                <w:sz w:val="24"/>
                <w:szCs w:val="24"/>
              </w:rPr>
            </w:pPr>
            <w:r>
              <w:rPr>
                <w:rFonts w:ascii="Times New Roman" w:hAnsi="Times New Roman" w:cs="Times New Roman"/>
                <w:sz w:val="24"/>
                <w:szCs w:val="24"/>
              </w:rPr>
              <w:t>997,27</w:t>
            </w:r>
          </w:p>
        </w:tc>
        <w:tc>
          <w:tcPr>
            <w:tcW w:w="1189" w:type="dxa"/>
            <w:gridSpan w:val="2"/>
          </w:tcPr>
          <w:p w:rsidR="00413A52" w:rsidRPr="00277E18" w:rsidRDefault="00413A52" w:rsidP="00CF7761">
            <w:pPr>
              <w:pStyle w:val="ConsPlusNormal0"/>
              <w:rPr>
                <w:rFonts w:ascii="Times New Roman" w:hAnsi="Times New Roman" w:cs="Times New Roman"/>
                <w:sz w:val="24"/>
                <w:szCs w:val="24"/>
              </w:rPr>
            </w:pPr>
            <w:r w:rsidRPr="00277E18">
              <w:rPr>
                <w:rFonts w:ascii="Times New Roman" w:hAnsi="Times New Roman" w:cs="Times New Roman"/>
                <w:sz w:val="24"/>
                <w:szCs w:val="24"/>
              </w:rPr>
              <w:t>0</w:t>
            </w:r>
            <w:r>
              <w:rPr>
                <w:rFonts w:ascii="Times New Roman" w:hAnsi="Times New Roman" w:cs="Times New Roman"/>
                <w:sz w:val="24"/>
                <w:szCs w:val="24"/>
              </w:rPr>
              <w:t>,8</w:t>
            </w:r>
          </w:p>
        </w:tc>
        <w:tc>
          <w:tcPr>
            <w:tcW w:w="1247" w:type="dxa"/>
          </w:tcPr>
          <w:p w:rsidR="00413A52" w:rsidRPr="00277E18" w:rsidRDefault="00413A52" w:rsidP="00CF7761">
            <w:pPr>
              <w:pStyle w:val="ConsPlusNormal0"/>
              <w:rPr>
                <w:rFonts w:ascii="Times New Roman" w:hAnsi="Times New Roman" w:cs="Times New Roman"/>
                <w:sz w:val="24"/>
                <w:szCs w:val="24"/>
              </w:rPr>
            </w:pPr>
            <w:r>
              <w:rPr>
                <w:rFonts w:ascii="Times New Roman" w:hAnsi="Times New Roman" w:cs="Times New Roman"/>
                <w:sz w:val="24"/>
                <w:szCs w:val="24"/>
              </w:rPr>
              <w:t>18866,99</w:t>
            </w:r>
          </w:p>
        </w:tc>
        <w:tc>
          <w:tcPr>
            <w:tcW w:w="1135" w:type="dxa"/>
            <w:gridSpan w:val="2"/>
          </w:tcPr>
          <w:p w:rsidR="00413A52" w:rsidRPr="00277E18" w:rsidRDefault="00413A52" w:rsidP="00CF7761">
            <w:pPr>
              <w:pStyle w:val="ConsPlusNormal0"/>
              <w:rPr>
                <w:rFonts w:ascii="Times New Roman" w:hAnsi="Times New Roman" w:cs="Times New Roman"/>
                <w:sz w:val="24"/>
                <w:szCs w:val="24"/>
              </w:rPr>
            </w:pPr>
          </w:p>
        </w:tc>
        <w:tc>
          <w:tcPr>
            <w:tcW w:w="1534" w:type="dxa"/>
            <w:gridSpan w:val="2"/>
          </w:tcPr>
          <w:p w:rsidR="00413A52" w:rsidRPr="00277E18" w:rsidRDefault="00413A52" w:rsidP="00CF7761">
            <w:pPr>
              <w:pStyle w:val="ConsPlusNormal0"/>
              <w:rPr>
                <w:rFonts w:ascii="Times New Roman" w:hAnsi="Times New Roman" w:cs="Times New Roman"/>
                <w:sz w:val="24"/>
                <w:szCs w:val="24"/>
              </w:rPr>
            </w:pPr>
          </w:p>
        </w:tc>
        <w:tc>
          <w:tcPr>
            <w:tcW w:w="1778" w:type="dxa"/>
            <w:vMerge/>
          </w:tcPr>
          <w:p w:rsidR="00413A52" w:rsidRPr="00277E18" w:rsidRDefault="00413A52" w:rsidP="00CF7761">
            <w:pPr>
              <w:pStyle w:val="ConsPlusNormal0"/>
              <w:rPr>
                <w:rFonts w:ascii="Times New Roman" w:hAnsi="Times New Roman" w:cs="Times New Roman"/>
                <w:sz w:val="24"/>
                <w:szCs w:val="24"/>
              </w:rPr>
            </w:pPr>
          </w:p>
        </w:tc>
      </w:tr>
      <w:tr w:rsidR="00413A52" w:rsidRPr="00277E18" w:rsidTr="00CF7761">
        <w:tc>
          <w:tcPr>
            <w:tcW w:w="3040" w:type="dxa"/>
            <w:gridSpan w:val="2"/>
            <w:vMerge/>
          </w:tcPr>
          <w:p w:rsidR="00413A52" w:rsidRPr="00277E18" w:rsidRDefault="00413A52" w:rsidP="00CF7761"/>
        </w:tc>
        <w:tc>
          <w:tcPr>
            <w:tcW w:w="1928" w:type="dxa"/>
            <w:vMerge/>
          </w:tcPr>
          <w:p w:rsidR="00413A52" w:rsidRPr="00277E18" w:rsidRDefault="00413A52" w:rsidP="00CF7761">
            <w:pPr>
              <w:pStyle w:val="ConsPlusNormal0"/>
              <w:rPr>
                <w:rFonts w:ascii="Times New Roman" w:hAnsi="Times New Roman" w:cs="Times New Roman"/>
                <w:sz w:val="24"/>
                <w:szCs w:val="24"/>
              </w:rPr>
            </w:pPr>
          </w:p>
        </w:tc>
        <w:tc>
          <w:tcPr>
            <w:tcW w:w="1428" w:type="dxa"/>
          </w:tcPr>
          <w:p w:rsidR="00413A52" w:rsidRPr="00277E18" w:rsidRDefault="00413A52" w:rsidP="00CF7761">
            <w:pPr>
              <w:pStyle w:val="ConsPlusNormal0"/>
              <w:rPr>
                <w:rFonts w:ascii="Times New Roman" w:hAnsi="Times New Roman" w:cs="Times New Roman"/>
                <w:sz w:val="24"/>
                <w:szCs w:val="24"/>
              </w:rPr>
            </w:pPr>
            <w:r w:rsidRPr="00277E18">
              <w:rPr>
                <w:rFonts w:ascii="Times New Roman" w:hAnsi="Times New Roman" w:cs="Times New Roman"/>
                <w:sz w:val="24"/>
                <w:szCs w:val="24"/>
              </w:rPr>
              <w:t>2020</w:t>
            </w:r>
          </w:p>
        </w:tc>
        <w:tc>
          <w:tcPr>
            <w:tcW w:w="1035" w:type="dxa"/>
          </w:tcPr>
          <w:p w:rsidR="00413A52" w:rsidRPr="00277E18" w:rsidRDefault="00413A52" w:rsidP="00CF7761">
            <w:pPr>
              <w:pStyle w:val="ConsPlusNormal0"/>
              <w:rPr>
                <w:rFonts w:ascii="Times New Roman" w:hAnsi="Times New Roman" w:cs="Times New Roman"/>
                <w:sz w:val="24"/>
                <w:szCs w:val="24"/>
              </w:rPr>
            </w:pPr>
            <w:r w:rsidRPr="00B237B1">
              <w:rPr>
                <w:rFonts w:ascii="Times New Roman" w:hAnsi="Times New Roman" w:cs="Times New Roman"/>
                <w:sz w:val="24"/>
                <w:szCs w:val="24"/>
                <w:highlight w:val="yellow"/>
              </w:rPr>
              <w:t>24266,30</w:t>
            </w:r>
          </w:p>
        </w:tc>
        <w:tc>
          <w:tcPr>
            <w:tcW w:w="1274" w:type="dxa"/>
          </w:tcPr>
          <w:p w:rsidR="00413A52" w:rsidRPr="006110B2" w:rsidRDefault="00413A52" w:rsidP="00CF7761">
            <w:pPr>
              <w:pStyle w:val="ConsPlusNormal0"/>
              <w:rPr>
                <w:rFonts w:ascii="Times New Roman" w:hAnsi="Times New Roman" w:cs="Times New Roman"/>
                <w:sz w:val="24"/>
                <w:szCs w:val="24"/>
              </w:rPr>
            </w:pPr>
            <w:r>
              <w:rPr>
                <w:rFonts w:ascii="Times New Roman" w:hAnsi="Times New Roman" w:cs="Times New Roman"/>
                <w:sz w:val="24"/>
                <w:szCs w:val="24"/>
              </w:rPr>
              <w:t>1268,10</w:t>
            </w:r>
          </w:p>
        </w:tc>
        <w:tc>
          <w:tcPr>
            <w:tcW w:w="1189" w:type="dxa"/>
            <w:gridSpan w:val="2"/>
          </w:tcPr>
          <w:p w:rsidR="00413A52" w:rsidRPr="00277E18" w:rsidRDefault="00413A52" w:rsidP="00CF7761">
            <w:pPr>
              <w:pStyle w:val="ConsPlusNormal0"/>
              <w:rPr>
                <w:rFonts w:ascii="Times New Roman" w:hAnsi="Times New Roman" w:cs="Times New Roman"/>
                <w:sz w:val="24"/>
                <w:szCs w:val="24"/>
              </w:rPr>
            </w:pPr>
            <w:r>
              <w:rPr>
                <w:rFonts w:ascii="Times New Roman" w:hAnsi="Times New Roman" w:cs="Times New Roman"/>
                <w:sz w:val="24"/>
                <w:szCs w:val="24"/>
              </w:rPr>
              <w:t>1,10</w:t>
            </w:r>
          </w:p>
        </w:tc>
        <w:tc>
          <w:tcPr>
            <w:tcW w:w="1247" w:type="dxa"/>
          </w:tcPr>
          <w:p w:rsidR="00413A52" w:rsidRPr="00277E18" w:rsidRDefault="00413A52" w:rsidP="00CF7761">
            <w:pPr>
              <w:pStyle w:val="ConsPlusNormal0"/>
              <w:rPr>
                <w:rFonts w:ascii="Times New Roman" w:hAnsi="Times New Roman" w:cs="Times New Roman"/>
                <w:sz w:val="24"/>
                <w:szCs w:val="24"/>
              </w:rPr>
            </w:pPr>
            <w:r w:rsidRPr="00B237B1">
              <w:rPr>
                <w:rFonts w:ascii="Times New Roman" w:hAnsi="Times New Roman" w:cs="Times New Roman"/>
                <w:sz w:val="24"/>
                <w:szCs w:val="24"/>
                <w:highlight w:val="yellow"/>
              </w:rPr>
              <w:t>23147,10</w:t>
            </w:r>
          </w:p>
        </w:tc>
        <w:tc>
          <w:tcPr>
            <w:tcW w:w="1135" w:type="dxa"/>
            <w:gridSpan w:val="2"/>
          </w:tcPr>
          <w:p w:rsidR="00413A52" w:rsidRPr="00277E18" w:rsidRDefault="00413A52" w:rsidP="00CF7761">
            <w:pPr>
              <w:pStyle w:val="ConsPlusNormal0"/>
              <w:rPr>
                <w:rFonts w:ascii="Times New Roman" w:hAnsi="Times New Roman" w:cs="Times New Roman"/>
                <w:sz w:val="24"/>
                <w:szCs w:val="24"/>
              </w:rPr>
            </w:pPr>
          </w:p>
        </w:tc>
        <w:tc>
          <w:tcPr>
            <w:tcW w:w="1534" w:type="dxa"/>
            <w:gridSpan w:val="2"/>
          </w:tcPr>
          <w:p w:rsidR="00413A52" w:rsidRPr="00277E18" w:rsidRDefault="00413A52" w:rsidP="00CF7761">
            <w:pPr>
              <w:pStyle w:val="ConsPlusNormal0"/>
              <w:rPr>
                <w:rFonts w:ascii="Times New Roman" w:hAnsi="Times New Roman" w:cs="Times New Roman"/>
                <w:sz w:val="24"/>
                <w:szCs w:val="24"/>
              </w:rPr>
            </w:pPr>
          </w:p>
        </w:tc>
        <w:tc>
          <w:tcPr>
            <w:tcW w:w="1778" w:type="dxa"/>
            <w:vMerge/>
          </w:tcPr>
          <w:p w:rsidR="00413A52" w:rsidRPr="00277E18" w:rsidRDefault="00413A52" w:rsidP="00CF7761">
            <w:pPr>
              <w:pStyle w:val="ConsPlusNormal0"/>
              <w:rPr>
                <w:rFonts w:ascii="Times New Roman" w:hAnsi="Times New Roman" w:cs="Times New Roman"/>
                <w:sz w:val="24"/>
                <w:szCs w:val="24"/>
              </w:rPr>
            </w:pPr>
          </w:p>
        </w:tc>
      </w:tr>
      <w:tr w:rsidR="00413A52" w:rsidRPr="00277E18" w:rsidTr="00CF7761">
        <w:tc>
          <w:tcPr>
            <w:tcW w:w="3040" w:type="dxa"/>
            <w:gridSpan w:val="2"/>
            <w:vMerge/>
          </w:tcPr>
          <w:p w:rsidR="00413A52" w:rsidRPr="00277E18" w:rsidRDefault="00413A52" w:rsidP="00CF7761"/>
        </w:tc>
        <w:tc>
          <w:tcPr>
            <w:tcW w:w="1928" w:type="dxa"/>
            <w:vMerge/>
          </w:tcPr>
          <w:p w:rsidR="00413A52" w:rsidRPr="00277E18" w:rsidRDefault="00413A52" w:rsidP="00CF7761">
            <w:pPr>
              <w:pStyle w:val="ConsPlusNormal0"/>
              <w:rPr>
                <w:rFonts w:ascii="Times New Roman" w:hAnsi="Times New Roman" w:cs="Times New Roman"/>
                <w:sz w:val="24"/>
                <w:szCs w:val="24"/>
              </w:rPr>
            </w:pPr>
          </w:p>
        </w:tc>
        <w:tc>
          <w:tcPr>
            <w:tcW w:w="1428" w:type="dxa"/>
          </w:tcPr>
          <w:p w:rsidR="00413A52" w:rsidRPr="00277E18" w:rsidRDefault="00413A52" w:rsidP="00CF7761">
            <w:pPr>
              <w:pStyle w:val="ConsPlusNormal0"/>
              <w:rPr>
                <w:rFonts w:ascii="Times New Roman" w:hAnsi="Times New Roman" w:cs="Times New Roman"/>
                <w:sz w:val="24"/>
                <w:szCs w:val="24"/>
              </w:rPr>
            </w:pPr>
            <w:r w:rsidRPr="00277E18">
              <w:rPr>
                <w:rFonts w:ascii="Times New Roman" w:hAnsi="Times New Roman" w:cs="Times New Roman"/>
                <w:sz w:val="24"/>
                <w:szCs w:val="24"/>
              </w:rPr>
              <w:t>20</w:t>
            </w:r>
            <w:r>
              <w:rPr>
                <w:rFonts w:ascii="Times New Roman" w:hAnsi="Times New Roman" w:cs="Times New Roman"/>
                <w:sz w:val="24"/>
                <w:szCs w:val="24"/>
              </w:rPr>
              <w:t>21</w:t>
            </w:r>
          </w:p>
        </w:tc>
        <w:tc>
          <w:tcPr>
            <w:tcW w:w="1035" w:type="dxa"/>
          </w:tcPr>
          <w:p w:rsidR="00413A52" w:rsidRPr="00277E18" w:rsidRDefault="00413A52" w:rsidP="00CF7761">
            <w:pPr>
              <w:pStyle w:val="ConsPlusNormal0"/>
              <w:rPr>
                <w:rFonts w:ascii="Times New Roman" w:hAnsi="Times New Roman" w:cs="Times New Roman"/>
                <w:sz w:val="24"/>
                <w:szCs w:val="24"/>
              </w:rPr>
            </w:pPr>
            <w:r>
              <w:rPr>
                <w:rFonts w:ascii="Times New Roman" w:hAnsi="Times New Roman" w:cs="Times New Roman"/>
                <w:sz w:val="24"/>
                <w:szCs w:val="24"/>
              </w:rPr>
              <w:t>24483,60</w:t>
            </w:r>
          </w:p>
        </w:tc>
        <w:tc>
          <w:tcPr>
            <w:tcW w:w="1274" w:type="dxa"/>
          </w:tcPr>
          <w:p w:rsidR="00413A52" w:rsidRPr="006110B2" w:rsidRDefault="00413A52" w:rsidP="00CF7761">
            <w:pPr>
              <w:pStyle w:val="ConsPlusNormal0"/>
              <w:rPr>
                <w:rFonts w:ascii="Times New Roman" w:hAnsi="Times New Roman" w:cs="Times New Roman"/>
                <w:sz w:val="24"/>
                <w:szCs w:val="24"/>
              </w:rPr>
            </w:pPr>
            <w:r>
              <w:rPr>
                <w:rFonts w:ascii="Times New Roman" w:hAnsi="Times New Roman" w:cs="Times New Roman"/>
                <w:sz w:val="24"/>
                <w:szCs w:val="24"/>
              </w:rPr>
              <w:t>1305,20</w:t>
            </w:r>
          </w:p>
        </w:tc>
        <w:tc>
          <w:tcPr>
            <w:tcW w:w="1189" w:type="dxa"/>
            <w:gridSpan w:val="2"/>
          </w:tcPr>
          <w:p w:rsidR="00413A52" w:rsidRPr="00277E18" w:rsidRDefault="00413A52" w:rsidP="00CF7761">
            <w:pPr>
              <w:pStyle w:val="ConsPlusNormal0"/>
              <w:rPr>
                <w:rFonts w:ascii="Times New Roman" w:hAnsi="Times New Roman" w:cs="Times New Roman"/>
                <w:sz w:val="24"/>
                <w:szCs w:val="24"/>
              </w:rPr>
            </w:pPr>
            <w:r>
              <w:rPr>
                <w:rFonts w:ascii="Times New Roman" w:hAnsi="Times New Roman" w:cs="Times New Roman"/>
                <w:sz w:val="24"/>
                <w:szCs w:val="24"/>
              </w:rPr>
              <w:t>1,20</w:t>
            </w:r>
          </w:p>
        </w:tc>
        <w:tc>
          <w:tcPr>
            <w:tcW w:w="1247" w:type="dxa"/>
          </w:tcPr>
          <w:p w:rsidR="00413A52" w:rsidRPr="00277E18" w:rsidRDefault="00413A52" w:rsidP="00CF7761">
            <w:pPr>
              <w:pStyle w:val="ConsPlusNormal0"/>
              <w:rPr>
                <w:rFonts w:ascii="Times New Roman" w:hAnsi="Times New Roman" w:cs="Times New Roman"/>
                <w:sz w:val="24"/>
                <w:szCs w:val="24"/>
              </w:rPr>
            </w:pPr>
            <w:r>
              <w:rPr>
                <w:rFonts w:ascii="Times New Roman" w:hAnsi="Times New Roman" w:cs="Times New Roman"/>
                <w:sz w:val="24"/>
                <w:szCs w:val="24"/>
              </w:rPr>
              <w:t>23177,20</w:t>
            </w:r>
          </w:p>
        </w:tc>
        <w:tc>
          <w:tcPr>
            <w:tcW w:w="1135" w:type="dxa"/>
            <w:gridSpan w:val="2"/>
          </w:tcPr>
          <w:p w:rsidR="00413A52" w:rsidRPr="00277E18" w:rsidRDefault="00413A52" w:rsidP="00CF7761">
            <w:pPr>
              <w:pStyle w:val="ConsPlusNormal0"/>
              <w:rPr>
                <w:rFonts w:ascii="Times New Roman" w:hAnsi="Times New Roman" w:cs="Times New Roman"/>
                <w:sz w:val="24"/>
                <w:szCs w:val="24"/>
              </w:rPr>
            </w:pPr>
          </w:p>
        </w:tc>
        <w:tc>
          <w:tcPr>
            <w:tcW w:w="1534" w:type="dxa"/>
            <w:gridSpan w:val="2"/>
          </w:tcPr>
          <w:p w:rsidR="00413A52" w:rsidRPr="00277E18" w:rsidRDefault="00413A52" w:rsidP="00CF7761">
            <w:pPr>
              <w:pStyle w:val="ConsPlusNormal0"/>
              <w:rPr>
                <w:rFonts w:ascii="Times New Roman" w:hAnsi="Times New Roman" w:cs="Times New Roman"/>
                <w:sz w:val="24"/>
                <w:szCs w:val="24"/>
              </w:rPr>
            </w:pPr>
          </w:p>
        </w:tc>
        <w:tc>
          <w:tcPr>
            <w:tcW w:w="1778" w:type="dxa"/>
            <w:vMerge/>
          </w:tcPr>
          <w:p w:rsidR="00413A52" w:rsidRPr="00277E18" w:rsidRDefault="00413A52" w:rsidP="00CF7761">
            <w:pPr>
              <w:pStyle w:val="ConsPlusNormal0"/>
              <w:rPr>
                <w:rFonts w:ascii="Times New Roman" w:hAnsi="Times New Roman" w:cs="Times New Roman"/>
                <w:sz w:val="24"/>
                <w:szCs w:val="24"/>
              </w:rPr>
            </w:pPr>
          </w:p>
        </w:tc>
      </w:tr>
      <w:tr w:rsidR="00413A52" w:rsidRPr="00277E18" w:rsidTr="00CF7761">
        <w:tc>
          <w:tcPr>
            <w:tcW w:w="3040" w:type="dxa"/>
            <w:gridSpan w:val="2"/>
            <w:vMerge/>
          </w:tcPr>
          <w:p w:rsidR="00413A52" w:rsidRPr="00277E18" w:rsidRDefault="00413A52" w:rsidP="00CF7761"/>
        </w:tc>
        <w:tc>
          <w:tcPr>
            <w:tcW w:w="1928" w:type="dxa"/>
            <w:vMerge/>
          </w:tcPr>
          <w:p w:rsidR="00413A52" w:rsidRPr="00277E18" w:rsidRDefault="00413A52" w:rsidP="00CF7761">
            <w:pPr>
              <w:pStyle w:val="ConsPlusNormal0"/>
              <w:rPr>
                <w:rFonts w:ascii="Times New Roman" w:hAnsi="Times New Roman" w:cs="Times New Roman"/>
                <w:sz w:val="24"/>
                <w:szCs w:val="24"/>
              </w:rPr>
            </w:pPr>
          </w:p>
        </w:tc>
        <w:tc>
          <w:tcPr>
            <w:tcW w:w="1428" w:type="dxa"/>
          </w:tcPr>
          <w:p w:rsidR="00413A52" w:rsidRPr="00277E18" w:rsidRDefault="00413A52" w:rsidP="00CF7761">
            <w:pPr>
              <w:pStyle w:val="ConsPlusNormal0"/>
              <w:rPr>
                <w:rFonts w:ascii="Times New Roman" w:hAnsi="Times New Roman" w:cs="Times New Roman"/>
                <w:sz w:val="24"/>
                <w:szCs w:val="24"/>
              </w:rPr>
            </w:pPr>
            <w:r w:rsidRPr="00277E18">
              <w:rPr>
                <w:rFonts w:ascii="Times New Roman" w:hAnsi="Times New Roman" w:cs="Times New Roman"/>
                <w:sz w:val="24"/>
                <w:szCs w:val="24"/>
              </w:rPr>
              <w:t>202</w:t>
            </w:r>
            <w:r>
              <w:rPr>
                <w:rFonts w:ascii="Times New Roman" w:hAnsi="Times New Roman" w:cs="Times New Roman"/>
                <w:sz w:val="24"/>
                <w:szCs w:val="24"/>
              </w:rPr>
              <w:t>2</w:t>
            </w:r>
          </w:p>
        </w:tc>
        <w:tc>
          <w:tcPr>
            <w:tcW w:w="1035" w:type="dxa"/>
          </w:tcPr>
          <w:p w:rsidR="00413A52" w:rsidRPr="00277E18" w:rsidRDefault="00413A52" w:rsidP="00CF7761">
            <w:pPr>
              <w:pStyle w:val="ConsPlusNormal0"/>
              <w:rPr>
                <w:rFonts w:ascii="Times New Roman" w:hAnsi="Times New Roman" w:cs="Times New Roman"/>
                <w:sz w:val="24"/>
                <w:szCs w:val="24"/>
              </w:rPr>
            </w:pPr>
            <w:r>
              <w:rPr>
                <w:rFonts w:ascii="Times New Roman" w:hAnsi="Times New Roman" w:cs="Times New Roman"/>
                <w:sz w:val="24"/>
                <w:szCs w:val="24"/>
              </w:rPr>
              <w:t>25365,40</w:t>
            </w:r>
          </w:p>
        </w:tc>
        <w:tc>
          <w:tcPr>
            <w:tcW w:w="1274" w:type="dxa"/>
          </w:tcPr>
          <w:p w:rsidR="00413A52" w:rsidRPr="006110B2" w:rsidRDefault="00413A52" w:rsidP="00CF7761">
            <w:pPr>
              <w:pStyle w:val="ConsPlusNormal0"/>
              <w:rPr>
                <w:rFonts w:ascii="Times New Roman" w:hAnsi="Times New Roman" w:cs="Times New Roman"/>
                <w:sz w:val="24"/>
                <w:szCs w:val="24"/>
              </w:rPr>
            </w:pPr>
            <w:r>
              <w:rPr>
                <w:rFonts w:ascii="Times New Roman" w:hAnsi="Times New Roman" w:cs="Times New Roman"/>
                <w:sz w:val="24"/>
                <w:szCs w:val="24"/>
              </w:rPr>
              <w:t>1352,00</w:t>
            </w:r>
          </w:p>
        </w:tc>
        <w:tc>
          <w:tcPr>
            <w:tcW w:w="1189" w:type="dxa"/>
            <w:gridSpan w:val="2"/>
          </w:tcPr>
          <w:p w:rsidR="00413A52" w:rsidRPr="00277E18" w:rsidRDefault="00413A52" w:rsidP="00CF7761">
            <w:pPr>
              <w:pStyle w:val="ConsPlusNormal0"/>
              <w:rPr>
                <w:rFonts w:ascii="Times New Roman" w:hAnsi="Times New Roman" w:cs="Times New Roman"/>
                <w:sz w:val="24"/>
                <w:szCs w:val="24"/>
              </w:rPr>
            </w:pPr>
            <w:r>
              <w:rPr>
                <w:rFonts w:ascii="Times New Roman" w:hAnsi="Times New Roman" w:cs="Times New Roman"/>
                <w:sz w:val="24"/>
                <w:szCs w:val="24"/>
              </w:rPr>
              <w:t>13,10</w:t>
            </w:r>
          </w:p>
        </w:tc>
        <w:tc>
          <w:tcPr>
            <w:tcW w:w="1247" w:type="dxa"/>
          </w:tcPr>
          <w:p w:rsidR="00413A52" w:rsidRPr="00277E18" w:rsidRDefault="00413A52" w:rsidP="00CF7761">
            <w:pPr>
              <w:pStyle w:val="ConsPlusNormal0"/>
              <w:rPr>
                <w:rFonts w:ascii="Times New Roman" w:hAnsi="Times New Roman" w:cs="Times New Roman"/>
                <w:sz w:val="24"/>
                <w:szCs w:val="24"/>
              </w:rPr>
            </w:pPr>
            <w:r>
              <w:rPr>
                <w:rFonts w:ascii="Times New Roman" w:hAnsi="Times New Roman" w:cs="Times New Roman"/>
                <w:sz w:val="24"/>
                <w:szCs w:val="24"/>
              </w:rPr>
              <w:t>24000,30</w:t>
            </w:r>
          </w:p>
        </w:tc>
        <w:tc>
          <w:tcPr>
            <w:tcW w:w="1135" w:type="dxa"/>
            <w:gridSpan w:val="2"/>
          </w:tcPr>
          <w:p w:rsidR="00413A52" w:rsidRPr="00277E18" w:rsidRDefault="00413A52" w:rsidP="00CF7761">
            <w:pPr>
              <w:pStyle w:val="ConsPlusNormal0"/>
              <w:rPr>
                <w:rFonts w:ascii="Times New Roman" w:hAnsi="Times New Roman" w:cs="Times New Roman"/>
                <w:sz w:val="24"/>
                <w:szCs w:val="24"/>
              </w:rPr>
            </w:pPr>
          </w:p>
        </w:tc>
        <w:tc>
          <w:tcPr>
            <w:tcW w:w="1534" w:type="dxa"/>
            <w:gridSpan w:val="2"/>
          </w:tcPr>
          <w:p w:rsidR="00413A52" w:rsidRPr="00277E18" w:rsidRDefault="00413A52" w:rsidP="00CF7761">
            <w:pPr>
              <w:pStyle w:val="ConsPlusNormal0"/>
              <w:rPr>
                <w:rFonts w:ascii="Times New Roman" w:hAnsi="Times New Roman" w:cs="Times New Roman"/>
                <w:sz w:val="24"/>
                <w:szCs w:val="24"/>
              </w:rPr>
            </w:pPr>
          </w:p>
        </w:tc>
        <w:tc>
          <w:tcPr>
            <w:tcW w:w="1778" w:type="dxa"/>
            <w:vMerge/>
          </w:tcPr>
          <w:p w:rsidR="00413A52" w:rsidRPr="00277E18" w:rsidRDefault="00413A52" w:rsidP="00CF7761">
            <w:pPr>
              <w:pStyle w:val="ConsPlusNormal0"/>
              <w:rPr>
                <w:rFonts w:ascii="Times New Roman" w:hAnsi="Times New Roman" w:cs="Times New Roman"/>
                <w:sz w:val="24"/>
                <w:szCs w:val="24"/>
              </w:rPr>
            </w:pPr>
          </w:p>
        </w:tc>
      </w:tr>
      <w:tr w:rsidR="00413A52" w:rsidRPr="00277E18" w:rsidTr="00CF7761">
        <w:tc>
          <w:tcPr>
            <w:tcW w:w="13810" w:type="dxa"/>
            <w:gridSpan w:val="13"/>
          </w:tcPr>
          <w:p w:rsidR="00413A52" w:rsidRPr="00277E18" w:rsidRDefault="00413A52" w:rsidP="00CF7761">
            <w:pPr>
              <w:pStyle w:val="ConsPlusNormal0"/>
              <w:rPr>
                <w:rFonts w:ascii="Times New Roman" w:hAnsi="Times New Roman" w:cs="Times New Roman"/>
                <w:sz w:val="24"/>
                <w:szCs w:val="24"/>
              </w:rPr>
            </w:pPr>
            <w:r w:rsidRPr="00277E18">
              <w:rPr>
                <w:rFonts w:ascii="Times New Roman" w:hAnsi="Times New Roman" w:cs="Times New Roman"/>
                <w:sz w:val="24"/>
                <w:szCs w:val="24"/>
              </w:rPr>
              <w:t>Всего по муниципальной программе:</w:t>
            </w:r>
          </w:p>
        </w:tc>
        <w:tc>
          <w:tcPr>
            <w:tcW w:w="1778" w:type="dxa"/>
          </w:tcPr>
          <w:p w:rsidR="00413A52" w:rsidRPr="00277E18" w:rsidRDefault="00413A52" w:rsidP="00CF7761">
            <w:pPr>
              <w:pStyle w:val="ConsPlusNormal0"/>
              <w:rPr>
                <w:rFonts w:ascii="Times New Roman" w:hAnsi="Times New Roman" w:cs="Times New Roman"/>
                <w:sz w:val="24"/>
                <w:szCs w:val="24"/>
              </w:rPr>
            </w:pPr>
          </w:p>
        </w:tc>
      </w:tr>
      <w:tr w:rsidR="00413A52" w:rsidRPr="00277E18" w:rsidTr="00CF7761">
        <w:tc>
          <w:tcPr>
            <w:tcW w:w="4968" w:type="dxa"/>
            <w:gridSpan w:val="3"/>
            <w:vMerge w:val="restart"/>
          </w:tcPr>
          <w:p w:rsidR="00413A52" w:rsidRPr="00277E18" w:rsidRDefault="00413A52" w:rsidP="00CF7761">
            <w:pPr>
              <w:pStyle w:val="ConsPlusNormal0"/>
              <w:rPr>
                <w:rFonts w:ascii="Times New Roman" w:hAnsi="Times New Roman" w:cs="Times New Roman"/>
                <w:sz w:val="24"/>
                <w:szCs w:val="24"/>
              </w:rPr>
            </w:pPr>
          </w:p>
        </w:tc>
        <w:tc>
          <w:tcPr>
            <w:tcW w:w="1428" w:type="dxa"/>
          </w:tcPr>
          <w:p w:rsidR="00413A52" w:rsidRPr="00277E18" w:rsidRDefault="00413A52" w:rsidP="00CF7761">
            <w:pPr>
              <w:pStyle w:val="ConsPlusNormal0"/>
              <w:rPr>
                <w:rFonts w:ascii="Times New Roman" w:hAnsi="Times New Roman" w:cs="Times New Roman"/>
                <w:sz w:val="24"/>
                <w:szCs w:val="24"/>
              </w:rPr>
            </w:pPr>
            <w:r w:rsidRPr="00277E18">
              <w:rPr>
                <w:rFonts w:ascii="Times New Roman" w:hAnsi="Times New Roman" w:cs="Times New Roman"/>
                <w:sz w:val="24"/>
                <w:szCs w:val="24"/>
              </w:rPr>
              <w:t>Итого</w:t>
            </w:r>
          </w:p>
        </w:tc>
        <w:tc>
          <w:tcPr>
            <w:tcW w:w="1035" w:type="dxa"/>
          </w:tcPr>
          <w:p w:rsidR="00413A52" w:rsidRPr="00277E18" w:rsidRDefault="00413A52" w:rsidP="00CF7761">
            <w:pPr>
              <w:pStyle w:val="ConsPlusNormal0"/>
              <w:rPr>
                <w:rFonts w:ascii="Times New Roman" w:hAnsi="Times New Roman" w:cs="Times New Roman"/>
                <w:sz w:val="24"/>
                <w:szCs w:val="24"/>
              </w:rPr>
            </w:pPr>
            <w:r w:rsidRPr="00B237B1">
              <w:rPr>
                <w:rFonts w:ascii="Times New Roman" w:hAnsi="Times New Roman" w:cs="Times New Roman"/>
                <w:sz w:val="24"/>
                <w:szCs w:val="24"/>
                <w:highlight w:val="yellow"/>
              </w:rPr>
              <w:t>150240,09</w:t>
            </w:r>
          </w:p>
        </w:tc>
        <w:tc>
          <w:tcPr>
            <w:tcW w:w="1274" w:type="dxa"/>
          </w:tcPr>
          <w:p w:rsidR="00413A52" w:rsidRPr="006110B2" w:rsidRDefault="00413A52" w:rsidP="00CF7761">
            <w:pPr>
              <w:pStyle w:val="ConsPlusNormal0"/>
              <w:rPr>
                <w:rFonts w:ascii="Times New Roman" w:hAnsi="Times New Roman" w:cs="Times New Roman"/>
                <w:sz w:val="24"/>
                <w:szCs w:val="24"/>
              </w:rPr>
            </w:pPr>
            <w:r>
              <w:rPr>
                <w:rFonts w:ascii="Times New Roman" w:hAnsi="Times New Roman" w:cs="Times New Roman"/>
                <w:sz w:val="24"/>
                <w:szCs w:val="24"/>
              </w:rPr>
              <w:t>7883,99</w:t>
            </w:r>
          </w:p>
        </w:tc>
        <w:tc>
          <w:tcPr>
            <w:tcW w:w="1189" w:type="dxa"/>
            <w:gridSpan w:val="2"/>
          </w:tcPr>
          <w:p w:rsidR="00413A52" w:rsidRPr="00277E18" w:rsidRDefault="00413A52" w:rsidP="00CF7761">
            <w:pPr>
              <w:pStyle w:val="ConsPlusNormal0"/>
              <w:rPr>
                <w:rFonts w:ascii="Times New Roman" w:hAnsi="Times New Roman" w:cs="Times New Roman"/>
                <w:sz w:val="24"/>
                <w:szCs w:val="24"/>
              </w:rPr>
            </w:pPr>
            <w:r>
              <w:rPr>
                <w:rFonts w:ascii="Times New Roman" w:hAnsi="Times New Roman" w:cs="Times New Roman"/>
                <w:sz w:val="24"/>
                <w:szCs w:val="24"/>
              </w:rPr>
              <w:t>27,70</w:t>
            </w:r>
          </w:p>
        </w:tc>
        <w:tc>
          <w:tcPr>
            <w:tcW w:w="1247" w:type="dxa"/>
          </w:tcPr>
          <w:p w:rsidR="00413A52" w:rsidRPr="00277E18" w:rsidRDefault="00413A52" w:rsidP="00CF7761">
            <w:pPr>
              <w:pStyle w:val="ConsPlusNormal0"/>
              <w:rPr>
                <w:rFonts w:ascii="Times New Roman" w:hAnsi="Times New Roman" w:cs="Times New Roman"/>
                <w:sz w:val="24"/>
                <w:szCs w:val="24"/>
              </w:rPr>
            </w:pPr>
            <w:r w:rsidRPr="00B237B1">
              <w:rPr>
                <w:rFonts w:ascii="Times New Roman" w:hAnsi="Times New Roman" w:cs="Times New Roman"/>
                <w:sz w:val="24"/>
                <w:szCs w:val="24"/>
                <w:highlight w:val="yellow"/>
              </w:rPr>
              <w:t>142328,41</w:t>
            </w:r>
          </w:p>
        </w:tc>
        <w:tc>
          <w:tcPr>
            <w:tcW w:w="1135" w:type="dxa"/>
            <w:gridSpan w:val="2"/>
          </w:tcPr>
          <w:p w:rsidR="00413A52" w:rsidRPr="00277E18" w:rsidRDefault="00413A52" w:rsidP="00CF7761">
            <w:pPr>
              <w:pStyle w:val="ConsPlusNormal0"/>
              <w:jc w:val="center"/>
              <w:rPr>
                <w:rFonts w:ascii="Times New Roman" w:hAnsi="Times New Roman" w:cs="Times New Roman"/>
                <w:sz w:val="24"/>
                <w:szCs w:val="24"/>
              </w:rPr>
            </w:pPr>
          </w:p>
        </w:tc>
        <w:tc>
          <w:tcPr>
            <w:tcW w:w="1534" w:type="dxa"/>
            <w:gridSpan w:val="2"/>
          </w:tcPr>
          <w:p w:rsidR="00413A52" w:rsidRPr="00277E18" w:rsidRDefault="00413A52" w:rsidP="00CF7761">
            <w:pPr>
              <w:pStyle w:val="ConsPlusNormal0"/>
              <w:rPr>
                <w:rFonts w:ascii="Times New Roman" w:hAnsi="Times New Roman" w:cs="Times New Roman"/>
                <w:sz w:val="24"/>
                <w:szCs w:val="24"/>
              </w:rPr>
            </w:pPr>
          </w:p>
        </w:tc>
        <w:tc>
          <w:tcPr>
            <w:tcW w:w="1778" w:type="dxa"/>
            <w:vMerge w:val="restart"/>
          </w:tcPr>
          <w:p w:rsidR="00413A52" w:rsidRPr="00277E18" w:rsidRDefault="00413A52" w:rsidP="00CF7761">
            <w:pPr>
              <w:pStyle w:val="ConsPlusNormal0"/>
              <w:rPr>
                <w:rFonts w:ascii="Times New Roman" w:hAnsi="Times New Roman" w:cs="Times New Roman"/>
                <w:sz w:val="24"/>
                <w:szCs w:val="24"/>
              </w:rPr>
            </w:pPr>
          </w:p>
        </w:tc>
      </w:tr>
      <w:tr w:rsidR="00413A52" w:rsidRPr="00277E18" w:rsidTr="00CF7761">
        <w:tc>
          <w:tcPr>
            <w:tcW w:w="4968" w:type="dxa"/>
            <w:gridSpan w:val="3"/>
            <w:vMerge/>
          </w:tcPr>
          <w:p w:rsidR="00413A52" w:rsidRPr="00277E18" w:rsidRDefault="00413A52" w:rsidP="00CF7761">
            <w:pPr>
              <w:pStyle w:val="ConsPlusNormal0"/>
              <w:rPr>
                <w:rFonts w:ascii="Times New Roman" w:hAnsi="Times New Roman" w:cs="Times New Roman"/>
                <w:sz w:val="24"/>
                <w:szCs w:val="24"/>
              </w:rPr>
            </w:pPr>
          </w:p>
        </w:tc>
        <w:tc>
          <w:tcPr>
            <w:tcW w:w="1428" w:type="dxa"/>
          </w:tcPr>
          <w:p w:rsidR="00413A52" w:rsidRPr="00277E18" w:rsidRDefault="00413A52" w:rsidP="00CF7761">
            <w:pPr>
              <w:pStyle w:val="ConsPlusNormal0"/>
              <w:rPr>
                <w:rFonts w:ascii="Times New Roman" w:hAnsi="Times New Roman" w:cs="Times New Roman"/>
                <w:sz w:val="24"/>
                <w:szCs w:val="24"/>
              </w:rPr>
            </w:pPr>
            <w:r w:rsidRPr="00277E18">
              <w:rPr>
                <w:rFonts w:ascii="Times New Roman" w:hAnsi="Times New Roman" w:cs="Times New Roman"/>
                <w:sz w:val="24"/>
                <w:szCs w:val="24"/>
              </w:rPr>
              <w:t>2016</w:t>
            </w:r>
          </w:p>
        </w:tc>
        <w:tc>
          <w:tcPr>
            <w:tcW w:w="1035" w:type="dxa"/>
          </w:tcPr>
          <w:p w:rsidR="00413A52" w:rsidRPr="00277E18" w:rsidRDefault="00413A52" w:rsidP="00CF7761">
            <w:pPr>
              <w:pStyle w:val="ConsPlusNormal0"/>
              <w:rPr>
                <w:rFonts w:ascii="Times New Roman" w:hAnsi="Times New Roman" w:cs="Times New Roman"/>
                <w:sz w:val="24"/>
                <w:szCs w:val="24"/>
              </w:rPr>
            </w:pPr>
            <w:r>
              <w:rPr>
                <w:rFonts w:ascii="Times New Roman" w:hAnsi="Times New Roman" w:cs="Times New Roman"/>
                <w:sz w:val="24"/>
                <w:szCs w:val="24"/>
              </w:rPr>
              <w:t>17927,88</w:t>
            </w:r>
          </w:p>
        </w:tc>
        <w:tc>
          <w:tcPr>
            <w:tcW w:w="1274" w:type="dxa"/>
          </w:tcPr>
          <w:p w:rsidR="00413A52" w:rsidRPr="006110B2" w:rsidRDefault="00413A52" w:rsidP="00CF7761">
            <w:pPr>
              <w:pStyle w:val="ConsPlusNormal0"/>
              <w:rPr>
                <w:rFonts w:ascii="Times New Roman" w:hAnsi="Times New Roman" w:cs="Times New Roman"/>
                <w:sz w:val="24"/>
                <w:szCs w:val="24"/>
              </w:rPr>
            </w:pPr>
            <w:r>
              <w:rPr>
                <w:rFonts w:ascii="Times New Roman" w:hAnsi="Times New Roman" w:cs="Times New Roman"/>
                <w:sz w:val="24"/>
                <w:szCs w:val="24"/>
              </w:rPr>
              <w:t>1081,48</w:t>
            </w:r>
          </w:p>
        </w:tc>
        <w:tc>
          <w:tcPr>
            <w:tcW w:w="1189" w:type="dxa"/>
            <w:gridSpan w:val="2"/>
          </w:tcPr>
          <w:p w:rsidR="00413A52" w:rsidRPr="00277E18" w:rsidRDefault="00413A52" w:rsidP="00CF7761">
            <w:pPr>
              <w:pStyle w:val="ConsPlusNormal0"/>
              <w:rPr>
                <w:rFonts w:ascii="Times New Roman" w:hAnsi="Times New Roman" w:cs="Times New Roman"/>
                <w:sz w:val="24"/>
                <w:szCs w:val="24"/>
              </w:rPr>
            </w:pPr>
            <w:r>
              <w:rPr>
                <w:rFonts w:ascii="Times New Roman" w:hAnsi="Times New Roman" w:cs="Times New Roman"/>
                <w:sz w:val="24"/>
                <w:szCs w:val="24"/>
              </w:rPr>
              <w:t>6,0</w:t>
            </w:r>
          </w:p>
        </w:tc>
        <w:tc>
          <w:tcPr>
            <w:tcW w:w="1247" w:type="dxa"/>
          </w:tcPr>
          <w:p w:rsidR="00413A52" w:rsidRPr="00277E18" w:rsidRDefault="00413A52" w:rsidP="00CF7761">
            <w:pPr>
              <w:pStyle w:val="ConsPlusNormal0"/>
              <w:rPr>
                <w:rFonts w:ascii="Times New Roman" w:hAnsi="Times New Roman" w:cs="Times New Roman"/>
                <w:sz w:val="24"/>
                <w:szCs w:val="24"/>
              </w:rPr>
            </w:pPr>
            <w:r>
              <w:rPr>
                <w:rFonts w:ascii="Times New Roman" w:hAnsi="Times New Roman" w:cs="Times New Roman"/>
                <w:sz w:val="24"/>
                <w:szCs w:val="24"/>
              </w:rPr>
              <w:t>16840,40</w:t>
            </w:r>
          </w:p>
        </w:tc>
        <w:tc>
          <w:tcPr>
            <w:tcW w:w="1135" w:type="dxa"/>
            <w:gridSpan w:val="2"/>
          </w:tcPr>
          <w:p w:rsidR="00413A52" w:rsidRPr="00277E18" w:rsidRDefault="00413A52" w:rsidP="00CF7761">
            <w:pPr>
              <w:pStyle w:val="ConsPlusNormal0"/>
              <w:jc w:val="center"/>
              <w:rPr>
                <w:rFonts w:ascii="Times New Roman" w:hAnsi="Times New Roman" w:cs="Times New Roman"/>
                <w:sz w:val="24"/>
                <w:szCs w:val="24"/>
              </w:rPr>
            </w:pPr>
          </w:p>
        </w:tc>
        <w:tc>
          <w:tcPr>
            <w:tcW w:w="1534" w:type="dxa"/>
            <w:gridSpan w:val="2"/>
          </w:tcPr>
          <w:p w:rsidR="00413A52" w:rsidRPr="00277E18" w:rsidRDefault="00413A52" w:rsidP="00CF7761">
            <w:pPr>
              <w:pStyle w:val="ConsPlusNormal0"/>
              <w:rPr>
                <w:rFonts w:ascii="Times New Roman" w:hAnsi="Times New Roman" w:cs="Times New Roman"/>
                <w:sz w:val="24"/>
                <w:szCs w:val="24"/>
              </w:rPr>
            </w:pPr>
          </w:p>
        </w:tc>
        <w:tc>
          <w:tcPr>
            <w:tcW w:w="1778" w:type="dxa"/>
            <w:vMerge/>
          </w:tcPr>
          <w:p w:rsidR="00413A52" w:rsidRPr="00277E18" w:rsidRDefault="00413A52" w:rsidP="00CF7761">
            <w:pPr>
              <w:pStyle w:val="ConsPlusNormal0"/>
              <w:rPr>
                <w:rFonts w:ascii="Times New Roman" w:hAnsi="Times New Roman" w:cs="Times New Roman"/>
                <w:sz w:val="24"/>
                <w:szCs w:val="24"/>
              </w:rPr>
            </w:pPr>
          </w:p>
        </w:tc>
      </w:tr>
      <w:tr w:rsidR="00413A52" w:rsidRPr="00277E18" w:rsidTr="00CF7761">
        <w:tc>
          <w:tcPr>
            <w:tcW w:w="4968" w:type="dxa"/>
            <w:gridSpan w:val="3"/>
            <w:vMerge/>
          </w:tcPr>
          <w:p w:rsidR="00413A52" w:rsidRPr="00277E18" w:rsidRDefault="00413A52" w:rsidP="00CF7761">
            <w:pPr>
              <w:pStyle w:val="ConsPlusNormal0"/>
              <w:rPr>
                <w:rFonts w:ascii="Times New Roman" w:hAnsi="Times New Roman" w:cs="Times New Roman"/>
                <w:sz w:val="24"/>
                <w:szCs w:val="24"/>
              </w:rPr>
            </w:pPr>
          </w:p>
        </w:tc>
        <w:tc>
          <w:tcPr>
            <w:tcW w:w="1428" w:type="dxa"/>
          </w:tcPr>
          <w:p w:rsidR="00413A52" w:rsidRPr="00277E18" w:rsidRDefault="00413A52" w:rsidP="00CF7761">
            <w:pPr>
              <w:pStyle w:val="ConsPlusNormal0"/>
              <w:rPr>
                <w:rFonts w:ascii="Times New Roman" w:hAnsi="Times New Roman" w:cs="Times New Roman"/>
                <w:sz w:val="24"/>
                <w:szCs w:val="24"/>
              </w:rPr>
            </w:pPr>
            <w:r w:rsidRPr="00277E18">
              <w:rPr>
                <w:rFonts w:ascii="Times New Roman" w:hAnsi="Times New Roman" w:cs="Times New Roman"/>
                <w:sz w:val="24"/>
                <w:szCs w:val="24"/>
              </w:rPr>
              <w:t>2017</w:t>
            </w:r>
          </w:p>
        </w:tc>
        <w:tc>
          <w:tcPr>
            <w:tcW w:w="1035" w:type="dxa"/>
          </w:tcPr>
          <w:p w:rsidR="00413A52" w:rsidRPr="00277E18" w:rsidRDefault="00413A52" w:rsidP="00CF7761">
            <w:pPr>
              <w:pStyle w:val="ConsPlusNormal0"/>
              <w:rPr>
                <w:rFonts w:ascii="Times New Roman" w:hAnsi="Times New Roman" w:cs="Times New Roman"/>
                <w:sz w:val="24"/>
                <w:szCs w:val="24"/>
              </w:rPr>
            </w:pPr>
            <w:r>
              <w:rPr>
                <w:rFonts w:ascii="Times New Roman" w:hAnsi="Times New Roman" w:cs="Times New Roman"/>
                <w:sz w:val="24"/>
                <w:szCs w:val="24"/>
              </w:rPr>
              <w:t>18130,90</w:t>
            </w:r>
          </w:p>
        </w:tc>
        <w:tc>
          <w:tcPr>
            <w:tcW w:w="1274" w:type="dxa"/>
          </w:tcPr>
          <w:p w:rsidR="00413A52" w:rsidRPr="006110B2" w:rsidRDefault="00413A52" w:rsidP="00CF7761">
            <w:pPr>
              <w:pStyle w:val="ConsPlusNormal0"/>
              <w:rPr>
                <w:rFonts w:ascii="Times New Roman" w:hAnsi="Times New Roman" w:cs="Times New Roman"/>
                <w:sz w:val="24"/>
                <w:szCs w:val="24"/>
              </w:rPr>
            </w:pPr>
            <w:r>
              <w:rPr>
                <w:rFonts w:ascii="Times New Roman" w:hAnsi="Times New Roman" w:cs="Times New Roman"/>
                <w:sz w:val="24"/>
                <w:szCs w:val="24"/>
              </w:rPr>
              <w:t>936,70</w:t>
            </w:r>
          </w:p>
        </w:tc>
        <w:tc>
          <w:tcPr>
            <w:tcW w:w="1189" w:type="dxa"/>
            <w:gridSpan w:val="2"/>
          </w:tcPr>
          <w:p w:rsidR="00413A52" w:rsidRPr="00277E18" w:rsidRDefault="00413A52" w:rsidP="00CF7761">
            <w:pPr>
              <w:pStyle w:val="ConsPlusNormal0"/>
              <w:rPr>
                <w:rFonts w:ascii="Times New Roman" w:hAnsi="Times New Roman" w:cs="Times New Roman"/>
                <w:sz w:val="24"/>
                <w:szCs w:val="24"/>
              </w:rPr>
            </w:pPr>
            <w:r>
              <w:rPr>
                <w:rFonts w:ascii="Times New Roman" w:hAnsi="Times New Roman" w:cs="Times New Roman"/>
                <w:sz w:val="24"/>
                <w:szCs w:val="24"/>
              </w:rPr>
              <w:t>0</w:t>
            </w:r>
          </w:p>
        </w:tc>
        <w:tc>
          <w:tcPr>
            <w:tcW w:w="1247" w:type="dxa"/>
          </w:tcPr>
          <w:p w:rsidR="00413A52" w:rsidRPr="00277E18" w:rsidRDefault="00413A52" w:rsidP="00CF7761">
            <w:pPr>
              <w:pStyle w:val="ConsPlusNormal0"/>
              <w:rPr>
                <w:rFonts w:ascii="Times New Roman" w:hAnsi="Times New Roman" w:cs="Times New Roman"/>
                <w:sz w:val="24"/>
                <w:szCs w:val="24"/>
              </w:rPr>
            </w:pPr>
            <w:r>
              <w:rPr>
                <w:rFonts w:ascii="Times New Roman" w:hAnsi="Times New Roman" w:cs="Times New Roman"/>
                <w:sz w:val="24"/>
                <w:szCs w:val="24"/>
              </w:rPr>
              <w:t>17194,20</w:t>
            </w:r>
          </w:p>
        </w:tc>
        <w:tc>
          <w:tcPr>
            <w:tcW w:w="1135" w:type="dxa"/>
            <w:gridSpan w:val="2"/>
          </w:tcPr>
          <w:p w:rsidR="00413A52" w:rsidRPr="00277E18" w:rsidRDefault="00413A52" w:rsidP="00CF7761">
            <w:pPr>
              <w:pStyle w:val="ConsPlusNormal0"/>
              <w:jc w:val="center"/>
              <w:rPr>
                <w:rFonts w:ascii="Times New Roman" w:hAnsi="Times New Roman" w:cs="Times New Roman"/>
                <w:sz w:val="24"/>
                <w:szCs w:val="24"/>
              </w:rPr>
            </w:pPr>
          </w:p>
        </w:tc>
        <w:tc>
          <w:tcPr>
            <w:tcW w:w="1534" w:type="dxa"/>
            <w:gridSpan w:val="2"/>
          </w:tcPr>
          <w:p w:rsidR="00413A52" w:rsidRPr="00277E18" w:rsidRDefault="00413A52" w:rsidP="00CF7761">
            <w:pPr>
              <w:pStyle w:val="ConsPlusNormal0"/>
              <w:rPr>
                <w:rFonts w:ascii="Times New Roman" w:hAnsi="Times New Roman" w:cs="Times New Roman"/>
                <w:sz w:val="24"/>
                <w:szCs w:val="24"/>
              </w:rPr>
            </w:pPr>
          </w:p>
        </w:tc>
        <w:tc>
          <w:tcPr>
            <w:tcW w:w="1778" w:type="dxa"/>
            <w:vMerge/>
          </w:tcPr>
          <w:p w:rsidR="00413A52" w:rsidRPr="00277E18" w:rsidRDefault="00413A52" w:rsidP="00CF7761">
            <w:pPr>
              <w:pStyle w:val="ConsPlusNormal0"/>
              <w:rPr>
                <w:rFonts w:ascii="Times New Roman" w:hAnsi="Times New Roman" w:cs="Times New Roman"/>
                <w:sz w:val="24"/>
                <w:szCs w:val="24"/>
              </w:rPr>
            </w:pPr>
          </w:p>
        </w:tc>
      </w:tr>
      <w:tr w:rsidR="00413A52" w:rsidRPr="00277E18" w:rsidTr="00CF7761">
        <w:tc>
          <w:tcPr>
            <w:tcW w:w="4968" w:type="dxa"/>
            <w:gridSpan w:val="3"/>
            <w:vMerge/>
          </w:tcPr>
          <w:p w:rsidR="00413A52" w:rsidRPr="00277E18" w:rsidRDefault="00413A52" w:rsidP="00CF7761"/>
        </w:tc>
        <w:tc>
          <w:tcPr>
            <w:tcW w:w="1428" w:type="dxa"/>
          </w:tcPr>
          <w:p w:rsidR="00413A52" w:rsidRPr="00277E18" w:rsidRDefault="00413A52" w:rsidP="00CF7761">
            <w:pPr>
              <w:pStyle w:val="ConsPlusNormal0"/>
              <w:rPr>
                <w:rFonts w:ascii="Times New Roman" w:hAnsi="Times New Roman" w:cs="Times New Roman"/>
                <w:sz w:val="24"/>
                <w:szCs w:val="24"/>
              </w:rPr>
            </w:pPr>
            <w:r w:rsidRPr="00277E18">
              <w:rPr>
                <w:rFonts w:ascii="Times New Roman" w:hAnsi="Times New Roman" w:cs="Times New Roman"/>
                <w:sz w:val="24"/>
                <w:szCs w:val="24"/>
              </w:rPr>
              <w:t>2018</w:t>
            </w:r>
          </w:p>
        </w:tc>
        <w:tc>
          <w:tcPr>
            <w:tcW w:w="1035" w:type="dxa"/>
          </w:tcPr>
          <w:p w:rsidR="00413A52" w:rsidRPr="00277E18" w:rsidRDefault="00413A52" w:rsidP="00CF7761">
            <w:pPr>
              <w:pStyle w:val="ConsPlusNormal0"/>
              <w:rPr>
                <w:rFonts w:ascii="Times New Roman" w:hAnsi="Times New Roman" w:cs="Times New Roman"/>
                <w:sz w:val="24"/>
                <w:szCs w:val="24"/>
              </w:rPr>
            </w:pPr>
            <w:r>
              <w:rPr>
                <w:rFonts w:ascii="Times New Roman" w:hAnsi="Times New Roman" w:cs="Times New Roman"/>
                <w:sz w:val="24"/>
                <w:szCs w:val="24"/>
              </w:rPr>
              <w:t>19600,96</w:t>
            </w:r>
          </w:p>
        </w:tc>
        <w:tc>
          <w:tcPr>
            <w:tcW w:w="1274" w:type="dxa"/>
          </w:tcPr>
          <w:p w:rsidR="00413A52" w:rsidRPr="006110B2" w:rsidRDefault="00413A52" w:rsidP="00CF7761">
            <w:pPr>
              <w:pStyle w:val="ConsPlusNormal0"/>
              <w:rPr>
                <w:rFonts w:ascii="Times New Roman" w:hAnsi="Times New Roman" w:cs="Times New Roman"/>
                <w:sz w:val="24"/>
                <w:szCs w:val="24"/>
              </w:rPr>
            </w:pPr>
            <w:r>
              <w:rPr>
                <w:rFonts w:ascii="Times New Roman" w:hAnsi="Times New Roman" w:cs="Times New Roman"/>
                <w:sz w:val="24"/>
                <w:szCs w:val="24"/>
              </w:rPr>
              <w:t>943,24</w:t>
            </w:r>
          </w:p>
        </w:tc>
        <w:tc>
          <w:tcPr>
            <w:tcW w:w="1189" w:type="dxa"/>
            <w:gridSpan w:val="2"/>
          </w:tcPr>
          <w:p w:rsidR="00413A52" w:rsidRPr="00277E18" w:rsidRDefault="00413A52" w:rsidP="00CF7761">
            <w:pPr>
              <w:pStyle w:val="ConsPlusNormal0"/>
              <w:rPr>
                <w:rFonts w:ascii="Times New Roman" w:hAnsi="Times New Roman" w:cs="Times New Roman"/>
                <w:sz w:val="24"/>
                <w:szCs w:val="24"/>
              </w:rPr>
            </w:pPr>
            <w:r>
              <w:rPr>
                <w:rFonts w:ascii="Times New Roman" w:hAnsi="Times New Roman" w:cs="Times New Roman"/>
                <w:sz w:val="24"/>
                <w:szCs w:val="24"/>
              </w:rPr>
              <w:t>5,5</w:t>
            </w:r>
          </w:p>
        </w:tc>
        <w:tc>
          <w:tcPr>
            <w:tcW w:w="1247" w:type="dxa"/>
          </w:tcPr>
          <w:p w:rsidR="00413A52" w:rsidRPr="00277E18" w:rsidRDefault="00413A52" w:rsidP="00CF7761">
            <w:pPr>
              <w:pStyle w:val="ConsPlusNormal0"/>
              <w:rPr>
                <w:rFonts w:ascii="Times New Roman" w:hAnsi="Times New Roman" w:cs="Times New Roman"/>
                <w:sz w:val="24"/>
                <w:szCs w:val="24"/>
              </w:rPr>
            </w:pPr>
            <w:r>
              <w:rPr>
                <w:rFonts w:ascii="Times New Roman" w:hAnsi="Times New Roman" w:cs="Times New Roman"/>
                <w:sz w:val="24"/>
                <w:szCs w:val="24"/>
              </w:rPr>
              <w:t>18652,20</w:t>
            </w:r>
          </w:p>
        </w:tc>
        <w:tc>
          <w:tcPr>
            <w:tcW w:w="1135" w:type="dxa"/>
            <w:gridSpan w:val="2"/>
          </w:tcPr>
          <w:p w:rsidR="00413A52" w:rsidRPr="00277E18" w:rsidRDefault="00413A52" w:rsidP="00CF7761">
            <w:pPr>
              <w:pStyle w:val="ConsPlusNormal0"/>
              <w:jc w:val="center"/>
              <w:rPr>
                <w:rFonts w:ascii="Times New Roman" w:hAnsi="Times New Roman" w:cs="Times New Roman"/>
                <w:sz w:val="24"/>
                <w:szCs w:val="24"/>
              </w:rPr>
            </w:pPr>
          </w:p>
        </w:tc>
        <w:tc>
          <w:tcPr>
            <w:tcW w:w="1534" w:type="dxa"/>
            <w:gridSpan w:val="2"/>
          </w:tcPr>
          <w:p w:rsidR="00413A52" w:rsidRPr="00277E18" w:rsidRDefault="00413A52" w:rsidP="00CF7761">
            <w:pPr>
              <w:pStyle w:val="ConsPlusNormal0"/>
              <w:rPr>
                <w:rFonts w:ascii="Times New Roman" w:hAnsi="Times New Roman" w:cs="Times New Roman"/>
                <w:sz w:val="24"/>
                <w:szCs w:val="24"/>
              </w:rPr>
            </w:pPr>
          </w:p>
        </w:tc>
        <w:tc>
          <w:tcPr>
            <w:tcW w:w="1778" w:type="dxa"/>
            <w:vMerge/>
          </w:tcPr>
          <w:p w:rsidR="00413A52" w:rsidRPr="00277E18" w:rsidRDefault="00413A52" w:rsidP="00CF7761">
            <w:pPr>
              <w:pStyle w:val="ConsPlusNormal0"/>
              <w:rPr>
                <w:rFonts w:ascii="Times New Roman" w:hAnsi="Times New Roman" w:cs="Times New Roman"/>
                <w:sz w:val="24"/>
                <w:szCs w:val="24"/>
              </w:rPr>
            </w:pPr>
          </w:p>
        </w:tc>
      </w:tr>
      <w:tr w:rsidR="00413A52" w:rsidRPr="00277E18" w:rsidTr="00CF7761">
        <w:tc>
          <w:tcPr>
            <w:tcW w:w="4968" w:type="dxa"/>
            <w:gridSpan w:val="3"/>
            <w:vMerge/>
          </w:tcPr>
          <w:p w:rsidR="00413A52" w:rsidRPr="00277E18" w:rsidRDefault="00413A52" w:rsidP="00CF7761"/>
        </w:tc>
        <w:tc>
          <w:tcPr>
            <w:tcW w:w="1428" w:type="dxa"/>
          </w:tcPr>
          <w:p w:rsidR="00413A52" w:rsidRPr="00277E18" w:rsidRDefault="00413A52" w:rsidP="00CF7761">
            <w:pPr>
              <w:pStyle w:val="ConsPlusNormal0"/>
              <w:rPr>
                <w:rFonts w:ascii="Times New Roman" w:hAnsi="Times New Roman" w:cs="Times New Roman"/>
                <w:sz w:val="24"/>
                <w:szCs w:val="24"/>
              </w:rPr>
            </w:pPr>
            <w:r w:rsidRPr="00277E18">
              <w:rPr>
                <w:rFonts w:ascii="Times New Roman" w:hAnsi="Times New Roman" w:cs="Times New Roman"/>
                <w:sz w:val="24"/>
                <w:szCs w:val="24"/>
              </w:rPr>
              <w:t>2019</w:t>
            </w:r>
          </w:p>
        </w:tc>
        <w:tc>
          <w:tcPr>
            <w:tcW w:w="1035" w:type="dxa"/>
          </w:tcPr>
          <w:p w:rsidR="00413A52" w:rsidRPr="00277E18" w:rsidRDefault="00413A52" w:rsidP="00CF7761">
            <w:pPr>
              <w:pStyle w:val="ConsPlusNormal0"/>
              <w:rPr>
                <w:rFonts w:ascii="Times New Roman" w:hAnsi="Times New Roman" w:cs="Times New Roman"/>
                <w:sz w:val="24"/>
                <w:szCs w:val="24"/>
              </w:rPr>
            </w:pPr>
            <w:r>
              <w:rPr>
                <w:rFonts w:ascii="Times New Roman" w:hAnsi="Times New Roman" w:cs="Times New Roman"/>
                <w:sz w:val="24"/>
                <w:szCs w:val="24"/>
              </w:rPr>
              <w:t>20015,05</w:t>
            </w:r>
          </w:p>
        </w:tc>
        <w:tc>
          <w:tcPr>
            <w:tcW w:w="1274" w:type="dxa"/>
          </w:tcPr>
          <w:p w:rsidR="00413A52" w:rsidRPr="006110B2" w:rsidRDefault="00413A52" w:rsidP="00CF7761">
            <w:pPr>
              <w:pStyle w:val="ConsPlusNormal0"/>
              <w:rPr>
                <w:rFonts w:ascii="Times New Roman" w:hAnsi="Times New Roman" w:cs="Times New Roman"/>
                <w:sz w:val="24"/>
                <w:szCs w:val="24"/>
              </w:rPr>
            </w:pPr>
            <w:r>
              <w:rPr>
                <w:rFonts w:ascii="Times New Roman" w:hAnsi="Times New Roman" w:cs="Times New Roman"/>
                <w:sz w:val="24"/>
                <w:szCs w:val="24"/>
              </w:rPr>
              <w:t>997,27</w:t>
            </w:r>
          </w:p>
        </w:tc>
        <w:tc>
          <w:tcPr>
            <w:tcW w:w="1189" w:type="dxa"/>
            <w:gridSpan w:val="2"/>
          </w:tcPr>
          <w:p w:rsidR="00413A52" w:rsidRPr="00277E18" w:rsidRDefault="00413A52" w:rsidP="00CF7761">
            <w:pPr>
              <w:pStyle w:val="ConsPlusNormal0"/>
              <w:rPr>
                <w:rFonts w:ascii="Times New Roman" w:hAnsi="Times New Roman" w:cs="Times New Roman"/>
                <w:sz w:val="24"/>
                <w:szCs w:val="24"/>
              </w:rPr>
            </w:pPr>
            <w:r w:rsidRPr="00277E18">
              <w:rPr>
                <w:rFonts w:ascii="Times New Roman" w:hAnsi="Times New Roman" w:cs="Times New Roman"/>
                <w:sz w:val="24"/>
                <w:szCs w:val="24"/>
              </w:rPr>
              <w:t>0</w:t>
            </w:r>
            <w:r>
              <w:rPr>
                <w:rFonts w:ascii="Times New Roman" w:hAnsi="Times New Roman" w:cs="Times New Roman"/>
                <w:sz w:val="24"/>
                <w:szCs w:val="24"/>
              </w:rPr>
              <w:t>,8</w:t>
            </w:r>
          </w:p>
        </w:tc>
        <w:tc>
          <w:tcPr>
            <w:tcW w:w="1247" w:type="dxa"/>
          </w:tcPr>
          <w:p w:rsidR="00413A52" w:rsidRPr="00277E18" w:rsidRDefault="00413A52" w:rsidP="00CF7761">
            <w:pPr>
              <w:pStyle w:val="ConsPlusNormal0"/>
              <w:rPr>
                <w:rFonts w:ascii="Times New Roman" w:hAnsi="Times New Roman" w:cs="Times New Roman"/>
                <w:sz w:val="24"/>
                <w:szCs w:val="24"/>
              </w:rPr>
            </w:pPr>
            <w:r>
              <w:rPr>
                <w:rFonts w:ascii="Times New Roman" w:hAnsi="Times New Roman" w:cs="Times New Roman"/>
                <w:sz w:val="24"/>
                <w:szCs w:val="24"/>
              </w:rPr>
              <w:t>19016,99</w:t>
            </w:r>
          </w:p>
        </w:tc>
        <w:tc>
          <w:tcPr>
            <w:tcW w:w="1135" w:type="dxa"/>
            <w:gridSpan w:val="2"/>
          </w:tcPr>
          <w:p w:rsidR="00413A52" w:rsidRPr="00277E18" w:rsidRDefault="00413A52" w:rsidP="00CF7761">
            <w:pPr>
              <w:pStyle w:val="ConsPlusNormal0"/>
              <w:jc w:val="center"/>
              <w:rPr>
                <w:rFonts w:ascii="Times New Roman" w:hAnsi="Times New Roman" w:cs="Times New Roman"/>
                <w:sz w:val="24"/>
                <w:szCs w:val="24"/>
              </w:rPr>
            </w:pPr>
          </w:p>
        </w:tc>
        <w:tc>
          <w:tcPr>
            <w:tcW w:w="1534" w:type="dxa"/>
            <w:gridSpan w:val="2"/>
          </w:tcPr>
          <w:p w:rsidR="00413A52" w:rsidRPr="00277E18" w:rsidRDefault="00413A52" w:rsidP="00CF7761">
            <w:pPr>
              <w:pStyle w:val="ConsPlusNormal0"/>
              <w:rPr>
                <w:rFonts w:ascii="Times New Roman" w:hAnsi="Times New Roman" w:cs="Times New Roman"/>
                <w:sz w:val="24"/>
                <w:szCs w:val="24"/>
              </w:rPr>
            </w:pPr>
          </w:p>
        </w:tc>
        <w:tc>
          <w:tcPr>
            <w:tcW w:w="1778" w:type="dxa"/>
            <w:vMerge/>
          </w:tcPr>
          <w:p w:rsidR="00413A52" w:rsidRPr="00277E18" w:rsidRDefault="00413A52" w:rsidP="00CF7761">
            <w:pPr>
              <w:pStyle w:val="ConsPlusNormal0"/>
              <w:rPr>
                <w:rFonts w:ascii="Times New Roman" w:hAnsi="Times New Roman" w:cs="Times New Roman"/>
                <w:sz w:val="24"/>
                <w:szCs w:val="24"/>
              </w:rPr>
            </w:pPr>
          </w:p>
        </w:tc>
      </w:tr>
      <w:tr w:rsidR="00413A52" w:rsidRPr="00277E18" w:rsidTr="00CF7761">
        <w:tc>
          <w:tcPr>
            <w:tcW w:w="4968" w:type="dxa"/>
            <w:gridSpan w:val="3"/>
            <w:vMerge/>
          </w:tcPr>
          <w:p w:rsidR="00413A52" w:rsidRPr="00277E18" w:rsidRDefault="00413A52" w:rsidP="00CF7761"/>
        </w:tc>
        <w:tc>
          <w:tcPr>
            <w:tcW w:w="1428" w:type="dxa"/>
          </w:tcPr>
          <w:p w:rsidR="00413A52" w:rsidRPr="00277E18" w:rsidRDefault="00413A52" w:rsidP="00CF7761">
            <w:pPr>
              <w:pStyle w:val="ConsPlusNormal0"/>
              <w:rPr>
                <w:rFonts w:ascii="Times New Roman" w:hAnsi="Times New Roman" w:cs="Times New Roman"/>
                <w:sz w:val="24"/>
                <w:szCs w:val="24"/>
              </w:rPr>
            </w:pPr>
            <w:r w:rsidRPr="00277E18">
              <w:rPr>
                <w:rFonts w:ascii="Times New Roman" w:hAnsi="Times New Roman" w:cs="Times New Roman"/>
                <w:sz w:val="24"/>
                <w:szCs w:val="24"/>
              </w:rPr>
              <w:t>2020</w:t>
            </w:r>
          </w:p>
        </w:tc>
        <w:tc>
          <w:tcPr>
            <w:tcW w:w="1035" w:type="dxa"/>
          </w:tcPr>
          <w:p w:rsidR="00413A52" w:rsidRPr="00277E18" w:rsidRDefault="00413A52" w:rsidP="00CF7761">
            <w:pPr>
              <w:pStyle w:val="ConsPlusNormal0"/>
              <w:rPr>
                <w:rFonts w:ascii="Times New Roman" w:hAnsi="Times New Roman" w:cs="Times New Roman"/>
                <w:sz w:val="24"/>
                <w:szCs w:val="24"/>
              </w:rPr>
            </w:pPr>
            <w:r w:rsidRPr="00B237B1">
              <w:rPr>
                <w:rFonts w:ascii="Times New Roman" w:hAnsi="Times New Roman" w:cs="Times New Roman"/>
                <w:sz w:val="24"/>
                <w:szCs w:val="24"/>
                <w:highlight w:val="yellow"/>
              </w:rPr>
              <w:t>24416,30</w:t>
            </w:r>
          </w:p>
        </w:tc>
        <w:tc>
          <w:tcPr>
            <w:tcW w:w="1274" w:type="dxa"/>
          </w:tcPr>
          <w:p w:rsidR="00413A52" w:rsidRPr="006110B2" w:rsidRDefault="00413A52" w:rsidP="00CF7761">
            <w:pPr>
              <w:pStyle w:val="ConsPlusNormal0"/>
              <w:rPr>
                <w:rFonts w:ascii="Times New Roman" w:hAnsi="Times New Roman" w:cs="Times New Roman"/>
                <w:sz w:val="24"/>
                <w:szCs w:val="24"/>
              </w:rPr>
            </w:pPr>
            <w:r>
              <w:rPr>
                <w:rFonts w:ascii="Times New Roman" w:hAnsi="Times New Roman" w:cs="Times New Roman"/>
                <w:sz w:val="24"/>
                <w:szCs w:val="24"/>
              </w:rPr>
              <w:t>1268,10</w:t>
            </w:r>
          </w:p>
        </w:tc>
        <w:tc>
          <w:tcPr>
            <w:tcW w:w="1189" w:type="dxa"/>
            <w:gridSpan w:val="2"/>
          </w:tcPr>
          <w:p w:rsidR="00413A52" w:rsidRPr="00277E18" w:rsidRDefault="00413A52" w:rsidP="00CF7761">
            <w:pPr>
              <w:pStyle w:val="ConsPlusNormal0"/>
              <w:rPr>
                <w:rFonts w:ascii="Times New Roman" w:hAnsi="Times New Roman" w:cs="Times New Roman"/>
                <w:sz w:val="24"/>
                <w:szCs w:val="24"/>
              </w:rPr>
            </w:pPr>
            <w:r>
              <w:rPr>
                <w:rFonts w:ascii="Times New Roman" w:hAnsi="Times New Roman" w:cs="Times New Roman"/>
                <w:sz w:val="24"/>
                <w:szCs w:val="24"/>
              </w:rPr>
              <w:t>1,10</w:t>
            </w:r>
          </w:p>
        </w:tc>
        <w:tc>
          <w:tcPr>
            <w:tcW w:w="1247" w:type="dxa"/>
          </w:tcPr>
          <w:p w:rsidR="00413A52" w:rsidRPr="00277E18" w:rsidRDefault="00413A52" w:rsidP="00CF7761">
            <w:pPr>
              <w:pStyle w:val="ConsPlusNormal0"/>
              <w:rPr>
                <w:rFonts w:ascii="Times New Roman" w:hAnsi="Times New Roman" w:cs="Times New Roman"/>
                <w:sz w:val="24"/>
                <w:szCs w:val="24"/>
              </w:rPr>
            </w:pPr>
            <w:r w:rsidRPr="00B237B1">
              <w:rPr>
                <w:rFonts w:ascii="Times New Roman" w:hAnsi="Times New Roman" w:cs="Times New Roman"/>
                <w:sz w:val="24"/>
                <w:szCs w:val="24"/>
                <w:highlight w:val="yellow"/>
              </w:rPr>
              <w:t>23147,10</w:t>
            </w:r>
          </w:p>
        </w:tc>
        <w:tc>
          <w:tcPr>
            <w:tcW w:w="1135" w:type="dxa"/>
            <w:gridSpan w:val="2"/>
          </w:tcPr>
          <w:p w:rsidR="00413A52" w:rsidRPr="00277E18" w:rsidRDefault="00413A52" w:rsidP="00CF7761">
            <w:pPr>
              <w:pStyle w:val="ConsPlusNormal0"/>
              <w:jc w:val="center"/>
              <w:rPr>
                <w:rFonts w:ascii="Times New Roman" w:hAnsi="Times New Roman" w:cs="Times New Roman"/>
                <w:sz w:val="24"/>
                <w:szCs w:val="24"/>
              </w:rPr>
            </w:pPr>
          </w:p>
        </w:tc>
        <w:tc>
          <w:tcPr>
            <w:tcW w:w="1534" w:type="dxa"/>
            <w:gridSpan w:val="2"/>
          </w:tcPr>
          <w:p w:rsidR="00413A52" w:rsidRPr="00277E18" w:rsidRDefault="00413A52" w:rsidP="00CF7761">
            <w:pPr>
              <w:pStyle w:val="ConsPlusNormal0"/>
              <w:rPr>
                <w:rFonts w:ascii="Times New Roman" w:hAnsi="Times New Roman" w:cs="Times New Roman"/>
                <w:sz w:val="24"/>
                <w:szCs w:val="24"/>
              </w:rPr>
            </w:pPr>
          </w:p>
        </w:tc>
        <w:tc>
          <w:tcPr>
            <w:tcW w:w="1778" w:type="dxa"/>
            <w:vMerge/>
          </w:tcPr>
          <w:p w:rsidR="00413A52" w:rsidRPr="00277E18" w:rsidRDefault="00413A52" w:rsidP="00CF7761">
            <w:pPr>
              <w:pStyle w:val="ConsPlusNormal0"/>
              <w:rPr>
                <w:rFonts w:ascii="Times New Roman" w:hAnsi="Times New Roman" w:cs="Times New Roman"/>
                <w:sz w:val="24"/>
                <w:szCs w:val="24"/>
              </w:rPr>
            </w:pPr>
          </w:p>
        </w:tc>
      </w:tr>
      <w:tr w:rsidR="00413A52" w:rsidRPr="00277E18" w:rsidTr="00CF7761">
        <w:tc>
          <w:tcPr>
            <w:tcW w:w="4968" w:type="dxa"/>
            <w:gridSpan w:val="3"/>
            <w:vMerge/>
          </w:tcPr>
          <w:p w:rsidR="00413A52" w:rsidRPr="00277E18" w:rsidRDefault="00413A52" w:rsidP="00CF7761"/>
        </w:tc>
        <w:tc>
          <w:tcPr>
            <w:tcW w:w="1428" w:type="dxa"/>
          </w:tcPr>
          <w:p w:rsidR="00413A52" w:rsidRPr="00277E18" w:rsidRDefault="00413A52" w:rsidP="00CF7761">
            <w:pPr>
              <w:pStyle w:val="ConsPlusNormal0"/>
              <w:rPr>
                <w:rFonts w:ascii="Times New Roman" w:hAnsi="Times New Roman" w:cs="Times New Roman"/>
                <w:sz w:val="24"/>
                <w:szCs w:val="24"/>
              </w:rPr>
            </w:pPr>
            <w:r w:rsidRPr="00277E18">
              <w:rPr>
                <w:rFonts w:ascii="Times New Roman" w:hAnsi="Times New Roman" w:cs="Times New Roman"/>
                <w:sz w:val="24"/>
                <w:szCs w:val="24"/>
              </w:rPr>
              <w:t>20</w:t>
            </w:r>
            <w:r>
              <w:rPr>
                <w:rFonts w:ascii="Times New Roman" w:hAnsi="Times New Roman" w:cs="Times New Roman"/>
                <w:sz w:val="24"/>
                <w:szCs w:val="24"/>
              </w:rPr>
              <w:t>21</w:t>
            </w:r>
          </w:p>
        </w:tc>
        <w:tc>
          <w:tcPr>
            <w:tcW w:w="1035" w:type="dxa"/>
          </w:tcPr>
          <w:p w:rsidR="00413A52" w:rsidRPr="00277E18" w:rsidRDefault="00413A52" w:rsidP="00CF7761">
            <w:pPr>
              <w:pStyle w:val="ConsPlusNormal0"/>
              <w:rPr>
                <w:rFonts w:ascii="Times New Roman" w:hAnsi="Times New Roman" w:cs="Times New Roman"/>
                <w:sz w:val="24"/>
                <w:szCs w:val="24"/>
              </w:rPr>
            </w:pPr>
            <w:r>
              <w:rPr>
                <w:rFonts w:ascii="Times New Roman" w:hAnsi="Times New Roman" w:cs="Times New Roman"/>
                <w:sz w:val="24"/>
                <w:szCs w:val="24"/>
              </w:rPr>
              <w:t>24633,60</w:t>
            </w:r>
          </w:p>
        </w:tc>
        <w:tc>
          <w:tcPr>
            <w:tcW w:w="1274" w:type="dxa"/>
          </w:tcPr>
          <w:p w:rsidR="00413A52" w:rsidRPr="006110B2" w:rsidRDefault="00413A52" w:rsidP="00CF7761">
            <w:pPr>
              <w:pStyle w:val="ConsPlusNormal0"/>
              <w:rPr>
                <w:rFonts w:ascii="Times New Roman" w:hAnsi="Times New Roman" w:cs="Times New Roman"/>
                <w:sz w:val="24"/>
                <w:szCs w:val="24"/>
              </w:rPr>
            </w:pPr>
            <w:r>
              <w:rPr>
                <w:rFonts w:ascii="Times New Roman" w:hAnsi="Times New Roman" w:cs="Times New Roman"/>
                <w:sz w:val="24"/>
                <w:szCs w:val="24"/>
              </w:rPr>
              <w:t>1305,20</w:t>
            </w:r>
          </w:p>
        </w:tc>
        <w:tc>
          <w:tcPr>
            <w:tcW w:w="1189" w:type="dxa"/>
            <w:gridSpan w:val="2"/>
          </w:tcPr>
          <w:p w:rsidR="00413A52" w:rsidRPr="00277E18" w:rsidRDefault="00413A52" w:rsidP="00CF7761">
            <w:pPr>
              <w:pStyle w:val="ConsPlusNormal0"/>
              <w:rPr>
                <w:rFonts w:ascii="Times New Roman" w:hAnsi="Times New Roman" w:cs="Times New Roman"/>
                <w:sz w:val="24"/>
                <w:szCs w:val="24"/>
              </w:rPr>
            </w:pPr>
            <w:r>
              <w:rPr>
                <w:rFonts w:ascii="Times New Roman" w:hAnsi="Times New Roman" w:cs="Times New Roman"/>
                <w:sz w:val="24"/>
                <w:szCs w:val="24"/>
              </w:rPr>
              <w:t>1,20</w:t>
            </w:r>
          </w:p>
        </w:tc>
        <w:tc>
          <w:tcPr>
            <w:tcW w:w="1247" w:type="dxa"/>
          </w:tcPr>
          <w:p w:rsidR="00413A52" w:rsidRPr="00277E18" w:rsidRDefault="00413A52" w:rsidP="00CF7761">
            <w:pPr>
              <w:pStyle w:val="ConsPlusNormal0"/>
              <w:rPr>
                <w:rFonts w:ascii="Times New Roman" w:hAnsi="Times New Roman" w:cs="Times New Roman"/>
                <w:sz w:val="24"/>
                <w:szCs w:val="24"/>
              </w:rPr>
            </w:pPr>
            <w:r>
              <w:rPr>
                <w:rFonts w:ascii="Times New Roman" w:hAnsi="Times New Roman" w:cs="Times New Roman"/>
                <w:sz w:val="24"/>
                <w:szCs w:val="24"/>
              </w:rPr>
              <w:t>23327,20</w:t>
            </w:r>
          </w:p>
        </w:tc>
        <w:tc>
          <w:tcPr>
            <w:tcW w:w="1135" w:type="dxa"/>
            <w:gridSpan w:val="2"/>
          </w:tcPr>
          <w:p w:rsidR="00413A52" w:rsidRPr="00277E18" w:rsidRDefault="00413A52" w:rsidP="00CF7761">
            <w:pPr>
              <w:pStyle w:val="ConsPlusNormal0"/>
              <w:jc w:val="center"/>
              <w:rPr>
                <w:rFonts w:ascii="Times New Roman" w:hAnsi="Times New Roman" w:cs="Times New Roman"/>
                <w:sz w:val="24"/>
                <w:szCs w:val="24"/>
              </w:rPr>
            </w:pPr>
          </w:p>
        </w:tc>
        <w:tc>
          <w:tcPr>
            <w:tcW w:w="1534" w:type="dxa"/>
            <w:gridSpan w:val="2"/>
          </w:tcPr>
          <w:p w:rsidR="00413A52" w:rsidRPr="00277E18" w:rsidRDefault="00413A52" w:rsidP="00CF7761">
            <w:pPr>
              <w:pStyle w:val="ConsPlusNormal0"/>
              <w:rPr>
                <w:rFonts w:ascii="Times New Roman" w:hAnsi="Times New Roman" w:cs="Times New Roman"/>
                <w:sz w:val="24"/>
                <w:szCs w:val="24"/>
              </w:rPr>
            </w:pPr>
          </w:p>
        </w:tc>
        <w:tc>
          <w:tcPr>
            <w:tcW w:w="1778" w:type="dxa"/>
            <w:vMerge/>
          </w:tcPr>
          <w:p w:rsidR="00413A52" w:rsidRPr="00277E18" w:rsidRDefault="00413A52" w:rsidP="00CF7761">
            <w:pPr>
              <w:pStyle w:val="ConsPlusNormal0"/>
              <w:rPr>
                <w:rFonts w:ascii="Times New Roman" w:hAnsi="Times New Roman" w:cs="Times New Roman"/>
                <w:sz w:val="24"/>
                <w:szCs w:val="24"/>
              </w:rPr>
            </w:pPr>
          </w:p>
        </w:tc>
      </w:tr>
      <w:tr w:rsidR="00413A52" w:rsidRPr="00277E18" w:rsidTr="00CF7761">
        <w:tc>
          <w:tcPr>
            <w:tcW w:w="4968" w:type="dxa"/>
            <w:gridSpan w:val="3"/>
            <w:vMerge/>
          </w:tcPr>
          <w:p w:rsidR="00413A52" w:rsidRPr="00277E18" w:rsidRDefault="00413A52" w:rsidP="00CF7761"/>
        </w:tc>
        <w:tc>
          <w:tcPr>
            <w:tcW w:w="1428" w:type="dxa"/>
          </w:tcPr>
          <w:p w:rsidR="00413A52" w:rsidRPr="00277E18" w:rsidRDefault="00413A52" w:rsidP="00CF7761">
            <w:pPr>
              <w:pStyle w:val="ConsPlusNormal0"/>
              <w:rPr>
                <w:rFonts w:ascii="Times New Roman" w:hAnsi="Times New Roman" w:cs="Times New Roman"/>
                <w:sz w:val="24"/>
                <w:szCs w:val="24"/>
              </w:rPr>
            </w:pPr>
            <w:r w:rsidRPr="00277E18">
              <w:rPr>
                <w:rFonts w:ascii="Times New Roman" w:hAnsi="Times New Roman" w:cs="Times New Roman"/>
                <w:sz w:val="24"/>
                <w:szCs w:val="24"/>
              </w:rPr>
              <w:t>202</w:t>
            </w:r>
            <w:r>
              <w:rPr>
                <w:rFonts w:ascii="Times New Roman" w:hAnsi="Times New Roman" w:cs="Times New Roman"/>
                <w:sz w:val="24"/>
                <w:szCs w:val="24"/>
              </w:rPr>
              <w:t>2</w:t>
            </w:r>
          </w:p>
        </w:tc>
        <w:tc>
          <w:tcPr>
            <w:tcW w:w="1035" w:type="dxa"/>
          </w:tcPr>
          <w:p w:rsidR="00413A52" w:rsidRPr="00277E18" w:rsidRDefault="00413A52" w:rsidP="00CF7761">
            <w:pPr>
              <w:pStyle w:val="ConsPlusNormal0"/>
              <w:rPr>
                <w:rFonts w:ascii="Times New Roman" w:hAnsi="Times New Roman" w:cs="Times New Roman"/>
                <w:sz w:val="24"/>
                <w:szCs w:val="24"/>
              </w:rPr>
            </w:pPr>
            <w:r>
              <w:rPr>
                <w:rFonts w:ascii="Times New Roman" w:hAnsi="Times New Roman" w:cs="Times New Roman"/>
                <w:sz w:val="24"/>
                <w:szCs w:val="24"/>
              </w:rPr>
              <w:t>25515,40</w:t>
            </w:r>
          </w:p>
        </w:tc>
        <w:tc>
          <w:tcPr>
            <w:tcW w:w="1274" w:type="dxa"/>
          </w:tcPr>
          <w:p w:rsidR="00413A52" w:rsidRPr="006110B2" w:rsidRDefault="00413A52" w:rsidP="00CF7761">
            <w:pPr>
              <w:pStyle w:val="ConsPlusNormal0"/>
              <w:rPr>
                <w:rFonts w:ascii="Times New Roman" w:hAnsi="Times New Roman" w:cs="Times New Roman"/>
                <w:sz w:val="24"/>
                <w:szCs w:val="24"/>
              </w:rPr>
            </w:pPr>
            <w:r>
              <w:rPr>
                <w:rFonts w:ascii="Times New Roman" w:hAnsi="Times New Roman" w:cs="Times New Roman"/>
                <w:sz w:val="24"/>
                <w:szCs w:val="24"/>
              </w:rPr>
              <w:t>1352,00</w:t>
            </w:r>
          </w:p>
        </w:tc>
        <w:tc>
          <w:tcPr>
            <w:tcW w:w="1189" w:type="dxa"/>
            <w:gridSpan w:val="2"/>
          </w:tcPr>
          <w:p w:rsidR="00413A52" w:rsidRPr="00277E18" w:rsidRDefault="00413A52" w:rsidP="00CF7761">
            <w:pPr>
              <w:pStyle w:val="ConsPlusNormal0"/>
              <w:rPr>
                <w:rFonts w:ascii="Times New Roman" w:hAnsi="Times New Roman" w:cs="Times New Roman"/>
                <w:sz w:val="24"/>
                <w:szCs w:val="24"/>
              </w:rPr>
            </w:pPr>
            <w:r>
              <w:rPr>
                <w:rFonts w:ascii="Times New Roman" w:hAnsi="Times New Roman" w:cs="Times New Roman"/>
                <w:sz w:val="24"/>
                <w:szCs w:val="24"/>
              </w:rPr>
              <w:t>13,10</w:t>
            </w:r>
          </w:p>
        </w:tc>
        <w:tc>
          <w:tcPr>
            <w:tcW w:w="1247" w:type="dxa"/>
          </w:tcPr>
          <w:p w:rsidR="00413A52" w:rsidRPr="00277E18" w:rsidRDefault="00413A52" w:rsidP="00CF7761">
            <w:pPr>
              <w:pStyle w:val="ConsPlusNormal0"/>
              <w:rPr>
                <w:rFonts w:ascii="Times New Roman" w:hAnsi="Times New Roman" w:cs="Times New Roman"/>
                <w:sz w:val="24"/>
                <w:szCs w:val="24"/>
              </w:rPr>
            </w:pPr>
            <w:r>
              <w:rPr>
                <w:rFonts w:ascii="Times New Roman" w:hAnsi="Times New Roman" w:cs="Times New Roman"/>
                <w:sz w:val="24"/>
                <w:szCs w:val="24"/>
              </w:rPr>
              <w:t>24150,30</w:t>
            </w:r>
          </w:p>
        </w:tc>
        <w:tc>
          <w:tcPr>
            <w:tcW w:w="1135" w:type="dxa"/>
            <w:gridSpan w:val="2"/>
          </w:tcPr>
          <w:p w:rsidR="00413A52" w:rsidRPr="00277E18" w:rsidRDefault="00413A52" w:rsidP="00CF7761">
            <w:pPr>
              <w:pStyle w:val="ConsPlusNormal0"/>
              <w:jc w:val="center"/>
              <w:rPr>
                <w:rFonts w:ascii="Times New Roman" w:hAnsi="Times New Roman" w:cs="Times New Roman"/>
                <w:sz w:val="24"/>
                <w:szCs w:val="24"/>
              </w:rPr>
            </w:pPr>
          </w:p>
        </w:tc>
        <w:tc>
          <w:tcPr>
            <w:tcW w:w="1534" w:type="dxa"/>
            <w:gridSpan w:val="2"/>
          </w:tcPr>
          <w:p w:rsidR="00413A52" w:rsidRPr="00277E18" w:rsidRDefault="00413A52" w:rsidP="00CF7761">
            <w:pPr>
              <w:pStyle w:val="ConsPlusNormal0"/>
              <w:rPr>
                <w:rFonts w:ascii="Times New Roman" w:hAnsi="Times New Roman" w:cs="Times New Roman"/>
                <w:sz w:val="24"/>
                <w:szCs w:val="24"/>
              </w:rPr>
            </w:pPr>
          </w:p>
        </w:tc>
        <w:tc>
          <w:tcPr>
            <w:tcW w:w="1778" w:type="dxa"/>
            <w:vMerge/>
          </w:tcPr>
          <w:p w:rsidR="00413A52" w:rsidRPr="00277E18" w:rsidRDefault="00413A52" w:rsidP="00CF7761">
            <w:pPr>
              <w:pStyle w:val="ConsPlusNormal0"/>
              <w:rPr>
                <w:rFonts w:ascii="Times New Roman" w:hAnsi="Times New Roman" w:cs="Times New Roman"/>
                <w:sz w:val="24"/>
                <w:szCs w:val="24"/>
              </w:rPr>
            </w:pPr>
          </w:p>
        </w:tc>
      </w:tr>
    </w:tbl>
    <w:p w:rsidR="00413A52" w:rsidRPr="00277E18" w:rsidRDefault="00413A52" w:rsidP="00413A52">
      <w:pPr>
        <w:pStyle w:val="ConsPlusNormal0"/>
        <w:ind w:firstLine="540"/>
        <w:jc w:val="both"/>
        <w:rPr>
          <w:rFonts w:ascii="Times New Roman" w:hAnsi="Times New Roman" w:cs="Times New Roman"/>
          <w:sz w:val="24"/>
          <w:szCs w:val="24"/>
        </w:rPr>
      </w:pPr>
      <w:r w:rsidRPr="00277E18">
        <w:rPr>
          <w:rFonts w:ascii="Times New Roman" w:hAnsi="Times New Roman" w:cs="Times New Roman"/>
          <w:sz w:val="24"/>
          <w:szCs w:val="24"/>
        </w:rPr>
        <w:t>--------------------------------</w:t>
      </w:r>
    </w:p>
    <w:p w:rsidR="00413A52" w:rsidRPr="00277E18" w:rsidRDefault="00413A52" w:rsidP="00413A52">
      <w:pPr>
        <w:pStyle w:val="ConsPlusNormal0"/>
        <w:ind w:firstLine="540"/>
        <w:jc w:val="both"/>
        <w:rPr>
          <w:rFonts w:ascii="Times New Roman" w:hAnsi="Times New Roman" w:cs="Times New Roman"/>
          <w:sz w:val="24"/>
          <w:szCs w:val="24"/>
        </w:rPr>
      </w:pPr>
      <w:bookmarkStart w:id="6" w:name="P2039"/>
      <w:bookmarkEnd w:id="6"/>
      <w:r w:rsidRPr="00277E18">
        <w:rPr>
          <w:rFonts w:ascii="Times New Roman" w:hAnsi="Times New Roman" w:cs="Times New Roman"/>
          <w:sz w:val="24"/>
          <w:szCs w:val="24"/>
        </w:rPr>
        <w:t>Примечание: &lt;1&gt; - указывается номер целевого показателя (показателей) из таблицы "Перечень целевых показателей муниципальной программы Камешкирского района Пензенской области".</w:t>
      </w:r>
    </w:p>
    <w:p w:rsidR="00413A52" w:rsidRPr="00277E18" w:rsidRDefault="00413A52" w:rsidP="00413A52">
      <w:pPr>
        <w:pStyle w:val="ConsPlusNormal0"/>
        <w:jc w:val="right"/>
        <w:rPr>
          <w:rFonts w:ascii="Times New Roman" w:hAnsi="Times New Roman" w:cs="Times New Roman"/>
          <w:sz w:val="24"/>
          <w:szCs w:val="24"/>
        </w:rPr>
        <w:sectPr w:rsidR="00413A52" w:rsidRPr="00277E18" w:rsidSect="00C7236A">
          <w:pgSz w:w="16838" w:h="11905" w:orient="landscape"/>
          <w:pgMar w:top="540" w:right="1134" w:bottom="426" w:left="720" w:header="0" w:footer="0" w:gutter="0"/>
          <w:pgBorders w:offsetFrom="page">
            <w:top w:val="pushPinNote1" w:sz="31" w:space="24" w:color="auto"/>
            <w:left w:val="pushPinNote1" w:sz="31" w:space="24" w:color="auto"/>
            <w:bottom w:val="pushPinNote1" w:sz="31" w:space="24" w:color="auto"/>
            <w:right w:val="pushPinNote1" w:sz="31" w:space="24" w:color="auto"/>
          </w:pgBorders>
          <w:cols w:space="720"/>
        </w:sectPr>
      </w:pPr>
    </w:p>
    <w:p w:rsidR="00413A52" w:rsidRPr="00277E18" w:rsidRDefault="00413A52" w:rsidP="00413A52">
      <w:pPr>
        <w:pStyle w:val="ConsPlusNormal0"/>
        <w:jc w:val="right"/>
        <w:rPr>
          <w:rFonts w:ascii="Times New Roman" w:hAnsi="Times New Roman" w:cs="Times New Roman"/>
          <w:sz w:val="24"/>
          <w:szCs w:val="24"/>
        </w:rPr>
      </w:pPr>
      <w:r w:rsidRPr="00277E18">
        <w:rPr>
          <w:rFonts w:ascii="Times New Roman" w:hAnsi="Times New Roman" w:cs="Times New Roman"/>
          <w:sz w:val="24"/>
          <w:szCs w:val="24"/>
        </w:rPr>
        <w:lastRenderedPageBreak/>
        <w:t>ПРИЛОЖЕНИЕ № 10</w:t>
      </w:r>
    </w:p>
    <w:p w:rsidR="00413A52" w:rsidRPr="00277E18" w:rsidRDefault="00413A52" w:rsidP="00413A52">
      <w:pPr>
        <w:pStyle w:val="ConsPlusNormal0"/>
        <w:jc w:val="right"/>
        <w:rPr>
          <w:rFonts w:ascii="Times New Roman" w:hAnsi="Times New Roman" w:cs="Times New Roman"/>
          <w:sz w:val="24"/>
          <w:szCs w:val="24"/>
        </w:rPr>
      </w:pPr>
      <w:r w:rsidRPr="00277E18">
        <w:rPr>
          <w:rFonts w:ascii="Times New Roman" w:hAnsi="Times New Roman" w:cs="Times New Roman"/>
          <w:sz w:val="24"/>
          <w:szCs w:val="24"/>
        </w:rPr>
        <w:t xml:space="preserve">К МУНИЦИПАЛЬНОЙ ПРОГРАММЕ </w:t>
      </w:r>
    </w:p>
    <w:p w:rsidR="00413A52" w:rsidRPr="00277E18" w:rsidRDefault="00413A52" w:rsidP="00413A52">
      <w:pPr>
        <w:pStyle w:val="ConsPlusNormal0"/>
        <w:jc w:val="right"/>
        <w:rPr>
          <w:rFonts w:ascii="Times New Roman" w:hAnsi="Times New Roman" w:cs="Times New Roman"/>
          <w:caps/>
          <w:sz w:val="24"/>
          <w:szCs w:val="24"/>
        </w:rPr>
      </w:pPr>
      <w:r w:rsidRPr="00277E18">
        <w:rPr>
          <w:rFonts w:ascii="Times New Roman" w:hAnsi="Times New Roman" w:cs="Times New Roman"/>
          <w:sz w:val="24"/>
          <w:szCs w:val="24"/>
        </w:rPr>
        <w:t>«</w:t>
      </w:r>
      <w:r w:rsidRPr="00277E18">
        <w:rPr>
          <w:rFonts w:ascii="Times New Roman" w:hAnsi="Times New Roman" w:cs="Times New Roman"/>
          <w:caps/>
          <w:sz w:val="24"/>
          <w:szCs w:val="24"/>
        </w:rPr>
        <w:t xml:space="preserve">развитиЕ ГРАЖДАНСКОГО ОБЩЕСТВА НА ТЕРРИТОРИИ  </w:t>
      </w:r>
    </w:p>
    <w:p w:rsidR="00413A52" w:rsidRPr="00277E18" w:rsidRDefault="00413A52" w:rsidP="00413A52">
      <w:pPr>
        <w:pStyle w:val="ConsPlusNormal0"/>
        <w:jc w:val="right"/>
        <w:rPr>
          <w:rFonts w:ascii="Times New Roman" w:hAnsi="Times New Roman" w:cs="Times New Roman"/>
          <w:sz w:val="24"/>
          <w:szCs w:val="24"/>
        </w:rPr>
      </w:pPr>
      <w:r w:rsidRPr="00277E18">
        <w:rPr>
          <w:rFonts w:ascii="Times New Roman" w:hAnsi="Times New Roman" w:cs="Times New Roman"/>
          <w:caps/>
          <w:sz w:val="24"/>
          <w:szCs w:val="24"/>
        </w:rPr>
        <w:t>КАМЕШКИРСКОГО РАЙОНА Пензенской области  на 2014- 202</w:t>
      </w:r>
      <w:r>
        <w:rPr>
          <w:rFonts w:ascii="Times New Roman" w:hAnsi="Times New Roman" w:cs="Times New Roman"/>
          <w:caps/>
          <w:sz w:val="24"/>
          <w:szCs w:val="24"/>
        </w:rPr>
        <w:t>2</w:t>
      </w:r>
      <w:r w:rsidRPr="00277E18">
        <w:rPr>
          <w:rFonts w:ascii="Times New Roman" w:hAnsi="Times New Roman" w:cs="Times New Roman"/>
          <w:caps/>
          <w:sz w:val="24"/>
          <w:szCs w:val="24"/>
        </w:rPr>
        <w:t> годы</w:t>
      </w:r>
      <w:r w:rsidRPr="00277E18">
        <w:rPr>
          <w:rFonts w:ascii="Times New Roman" w:hAnsi="Times New Roman" w:cs="Times New Roman"/>
          <w:sz w:val="24"/>
          <w:szCs w:val="24"/>
        </w:rPr>
        <w:t>»</w:t>
      </w:r>
    </w:p>
    <w:p w:rsidR="00413A52" w:rsidRPr="00277E18" w:rsidRDefault="00413A52" w:rsidP="00413A52">
      <w:pPr>
        <w:pStyle w:val="ConsPlusNormal0"/>
        <w:ind w:left="13140" w:firstLine="540"/>
        <w:jc w:val="both"/>
        <w:rPr>
          <w:rFonts w:ascii="Times New Roman" w:hAnsi="Times New Roman" w:cs="Times New Roman"/>
          <w:sz w:val="24"/>
          <w:szCs w:val="24"/>
        </w:rPr>
      </w:pPr>
    </w:p>
    <w:p w:rsidR="00413A52" w:rsidRPr="00277E18" w:rsidRDefault="00413A52" w:rsidP="00413A52">
      <w:pPr>
        <w:pStyle w:val="ConsPlusNonformat"/>
        <w:jc w:val="right"/>
        <w:rPr>
          <w:rFonts w:ascii="Times New Roman" w:hAnsi="Times New Roman" w:cs="Times New Roman"/>
          <w:sz w:val="24"/>
          <w:szCs w:val="24"/>
        </w:rPr>
      </w:pPr>
      <w:r w:rsidRPr="00277E18">
        <w:rPr>
          <w:rFonts w:ascii="Times New Roman" w:hAnsi="Times New Roman" w:cs="Times New Roman"/>
          <w:sz w:val="24"/>
          <w:szCs w:val="24"/>
        </w:rPr>
        <w:t xml:space="preserve">                                                       </w:t>
      </w:r>
      <w:r>
        <w:rPr>
          <w:rFonts w:ascii="Times New Roman" w:hAnsi="Times New Roman" w:cs="Times New Roman"/>
          <w:sz w:val="24"/>
          <w:szCs w:val="24"/>
        </w:rPr>
        <w:t>Утверждаю</w:t>
      </w:r>
    </w:p>
    <w:p w:rsidR="00413A52" w:rsidRPr="00277E18" w:rsidRDefault="00413A52" w:rsidP="00413A52">
      <w:pPr>
        <w:pStyle w:val="ConsPlusNonformat"/>
        <w:jc w:val="right"/>
        <w:rPr>
          <w:sz w:val="24"/>
          <w:szCs w:val="24"/>
        </w:rPr>
      </w:pPr>
      <w:r w:rsidRPr="00277E18">
        <w:rPr>
          <w:rFonts w:ascii="Times New Roman" w:hAnsi="Times New Roman" w:cs="Times New Roman"/>
          <w:sz w:val="24"/>
          <w:szCs w:val="24"/>
        </w:rPr>
        <w:t xml:space="preserve">                                          _</w:t>
      </w:r>
      <w:r>
        <w:rPr>
          <w:rFonts w:ascii="Times New Roman" w:hAnsi="Times New Roman" w:cs="Times New Roman"/>
          <w:sz w:val="24"/>
          <w:szCs w:val="24"/>
        </w:rPr>
        <w:t>__________</w:t>
      </w:r>
      <w:r w:rsidRPr="008A1921">
        <w:rPr>
          <w:rFonts w:ascii="Times New Roman" w:hAnsi="Times New Roman" w:cs="Times New Roman"/>
          <w:sz w:val="24"/>
          <w:szCs w:val="24"/>
        </w:rPr>
        <w:t>С.Н.Хазов</w:t>
      </w:r>
    </w:p>
    <w:p w:rsidR="00413A52" w:rsidRPr="00277E18" w:rsidRDefault="00413A52" w:rsidP="00413A52">
      <w:pPr>
        <w:tabs>
          <w:tab w:val="left" w:pos="14580"/>
        </w:tabs>
        <w:autoSpaceDE w:val="0"/>
        <w:autoSpaceDN w:val="0"/>
        <w:ind w:right="-10" w:firstLine="10980"/>
      </w:pPr>
      <w:r>
        <w:t xml:space="preserve">                      </w:t>
      </w:r>
      <w:r w:rsidRPr="00277E18">
        <w:t>Глав</w:t>
      </w:r>
      <w:r>
        <w:t>а</w:t>
      </w:r>
      <w:r w:rsidRPr="00277E18">
        <w:t xml:space="preserve"> администрации           </w:t>
      </w:r>
    </w:p>
    <w:p w:rsidR="00413A52" w:rsidRPr="00277E18" w:rsidRDefault="00413A52" w:rsidP="00413A52">
      <w:pPr>
        <w:tabs>
          <w:tab w:val="left" w:pos="14580"/>
        </w:tabs>
        <w:autoSpaceDE w:val="0"/>
        <w:autoSpaceDN w:val="0"/>
        <w:ind w:right="-10" w:firstLine="10440"/>
      </w:pPr>
      <w:r w:rsidRPr="00277E18">
        <w:t xml:space="preserve">                            Камешкирского района </w:t>
      </w:r>
    </w:p>
    <w:p w:rsidR="00413A52" w:rsidRPr="00277E18" w:rsidRDefault="00413A52" w:rsidP="00413A52">
      <w:pPr>
        <w:tabs>
          <w:tab w:val="left" w:pos="14580"/>
        </w:tabs>
        <w:autoSpaceDE w:val="0"/>
        <w:autoSpaceDN w:val="0"/>
        <w:ind w:right="-10"/>
        <w:jc w:val="right"/>
      </w:pPr>
      <w:r w:rsidRPr="00277E18">
        <w:t>Пензенской области</w:t>
      </w:r>
    </w:p>
    <w:p w:rsidR="00413A52" w:rsidRPr="00277E18" w:rsidRDefault="00413A52" w:rsidP="00413A52">
      <w:pPr>
        <w:pStyle w:val="ConsPlusNormal0"/>
        <w:rPr>
          <w:rFonts w:ascii="Times New Roman" w:hAnsi="Times New Roman" w:cs="Times New Roman"/>
          <w:sz w:val="24"/>
          <w:szCs w:val="24"/>
        </w:rPr>
      </w:pPr>
    </w:p>
    <w:p w:rsidR="00413A52" w:rsidRPr="00277E18" w:rsidRDefault="00413A52" w:rsidP="00413A52">
      <w:pPr>
        <w:pStyle w:val="ConsPlusNormal0"/>
        <w:jc w:val="center"/>
        <w:rPr>
          <w:rFonts w:ascii="Times New Roman" w:hAnsi="Times New Roman" w:cs="Times New Roman"/>
          <w:sz w:val="24"/>
          <w:szCs w:val="24"/>
        </w:rPr>
      </w:pPr>
      <w:r w:rsidRPr="00277E18">
        <w:rPr>
          <w:rFonts w:ascii="Times New Roman" w:hAnsi="Times New Roman" w:cs="Times New Roman"/>
          <w:sz w:val="24"/>
          <w:szCs w:val="24"/>
        </w:rPr>
        <w:t>ПЛАН</w:t>
      </w:r>
    </w:p>
    <w:p w:rsidR="00413A52" w:rsidRPr="00277E18" w:rsidRDefault="00413A52" w:rsidP="00413A52">
      <w:pPr>
        <w:pStyle w:val="ConsPlusNormal0"/>
        <w:jc w:val="center"/>
        <w:rPr>
          <w:rFonts w:ascii="Times New Roman" w:hAnsi="Times New Roman" w:cs="Times New Roman"/>
          <w:sz w:val="24"/>
          <w:szCs w:val="24"/>
        </w:rPr>
      </w:pPr>
      <w:r w:rsidRPr="00277E18">
        <w:rPr>
          <w:rFonts w:ascii="Times New Roman" w:hAnsi="Times New Roman" w:cs="Times New Roman"/>
          <w:sz w:val="24"/>
          <w:szCs w:val="24"/>
        </w:rPr>
        <w:t>реализации муниципальной программы Камешкирского района Пензенской области</w:t>
      </w:r>
    </w:p>
    <w:p w:rsidR="00413A52" w:rsidRPr="00277E18" w:rsidRDefault="00413A52" w:rsidP="00413A52">
      <w:pPr>
        <w:pStyle w:val="ConsPlusNormal0"/>
        <w:jc w:val="center"/>
        <w:rPr>
          <w:rFonts w:ascii="Times New Roman" w:hAnsi="Times New Roman" w:cs="Times New Roman"/>
          <w:caps/>
          <w:sz w:val="24"/>
          <w:szCs w:val="24"/>
          <w:u w:val="single"/>
        </w:rPr>
      </w:pPr>
      <w:r w:rsidRPr="00277E18">
        <w:rPr>
          <w:rFonts w:ascii="Times New Roman" w:hAnsi="Times New Roman" w:cs="Times New Roman"/>
          <w:sz w:val="24"/>
          <w:szCs w:val="24"/>
          <w:u w:val="single"/>
        </w:rPr>
        <w:t>" МУНИЦИПАЛЬНАЯ ПРОГРАММА «</w:t>
      </w:r>
      <w:r w:rsidRPr="00277E18">
        <w:rPr>
          <w:rFonts w:ascii="Times New Roman" w:hAnsi="Times New Roman" w:cs="Times New Roman"/>
          <w:caps/>
          <w:sz w:val="24"/>
          <w:szCs w:val="24"/>
          <w:u w:val="single"/>
        </w:rPr>
        <w:t>развитиЕ ГРАЖДАНСКОГО ОБЩЕСТВА НА ТЕРРИТОРИИ</w:t>
      </w:r>
    </w:p>
    <w:p w:rsidR="00413A52" w:rsidRPr="00277E18" w:rsidRDefault="00413A52" w:rsidP="00413A52">
      <w:pPr>
        <w:pStyle w:val="ConsPlusNormal0"/>
        <w:jc w:val="center"/>
        <w:rPr>
          <w:rFonts w:ascii="Times New Roman" w:hAnsi="Times New Roman" w:cs="Times New Roman"/>
          <w:sz w:val="24"/>
          <w:szCs w:val="24"/>
          <w:u w:val="single"/>
        </w:rPr>
      </w:pPr>
      <w:r w:rsidRPr="00277E18">
        <w:rPr>
          <w:rFonts w:ascii="Times New Roman" w:hAnsi="Times New Roman" w:cs="Times New Roman"/>
          <w:caps/>
          <w:sz w:val="24"/>
          <w:szCs w:val="24"/>
          <w:u w:val="single"/>
        </w:rPr>
        <w:t>КАМЕШКИРСКОГО РАЙОНА Пензенской области  на 2014- 202</w:t>
      </w:r>
      <w:r>
        <w:rPr>
          <w:rFonts w:ascii="Times New Roman" w:hAnsi="Times New Roman" w:cs="Times New Roman"/>
          <w:caps/>
          <w:sz w:val="24"/>
          <w:szCs w:val="24"/>
          <w:u w:val="single"/>
        </w:rPr>
        <w:t>2</w:t>
      </w:r>
      <w:r w:rsidRPr="00277E18">
        <w:rPr>
          <w:rFonts w:ascii="Times New Roman" w:hAnsi="Times New Roman" w:cs="Times New Roman"/>
          <w:caps/>
          <w:sz w:val="24"/>
          <w:szCs w:val="24"/>
          <w:u w:val="single"/>
        </w:rPr>
        <w:t> годы</w:t>
      </w:r>
      <w:r w:rsidRPr="00277E18">
        <w:rPr>
          <w:rFonts w:ascii="Times New Roman" w:hAnsi="Times New Roman" w:cs="Times New Roman"/>
          <w:sz w:val="24"/>
          <w:szCs w:val="24"/>
          <w:u w:val="single"/>
        </w:rPr>
        <w:t>»"</w:t>
      </w:r>
    </w:p>
    <w:p w:rsidR="00413A52" w:rsidRPr="00277E18" w:rsidRDefault="00413A52" w:rsidP="00413A52">
      <w:pPr>
        <w:pStyle w:val="ConsPlusNormal0"/>
        <w:jc w:val="center"/>
        <w:rPr>
          <w:rFonts w:ascii="Times New Roman" w:hAnsi="Times New Roman" w:cs="Times New Roman"/>
          <w:sz w:val="24"/>
          <w:szCs w:val="24"/>
        </w:rPr>
      </w:pPr>
      <w:r w:rsidRPr="00277E18">
        <w:rPr>
          <w:rFonts w:ascii="Times New Roman" w:hAnsi="Times New Roman" w:cs="Times New Roman"/>
          <w:sz w:val="24"/>
          <w:szCs w:val="24"/>
        </w:rPr>
        <w:t>на очередной финансовый 201</w:t>
      </w:r>
      <w:r>
        <w:rPr>
          <w:rFonts w:ascii="Times New Roman" w:hAnsi="Times New Roman" w:cs="Times New Roman"/>
          <w:sz w:val="24"/>
          <w:szCs w:val="24"/>
        </w:rPr>
        <w:t>9</w:t>
      </w:r>
      <w:r w:rsidRPr="00277E18">
        <w:rPr>
          <w:rFonts w:ascii="Times New Roman" w:hAnsi="Times New Roman" w:cs="Times New Roman"/>
          <w:sz w:val="24"/>
          <w:szCs w:val="24"/>
        </w:rPr>
        <w:t>год</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16"/>
        <w:gridCol w:w="4309"/>
        <w:gridCol w:w="2438"/>
        <w:gridCol w:w="1474"/>
        <w:gridCol w:w="1020"/>
        <w:gridCol w:w="964"/>
        <w:gridCol w:w="1134"/>
        <w:gridCol w:w="1417"/>
      </w:tblGrid>
      <w:tr w:rsidR="00413A52" w:rsidRPr="00277E18" w:rsidTr="00CF7761">
        <w:tc>
          <w:tcPr>
            <w:tcW w:w="816" w:type="dxa"/>
            <w:vMerge w:val="restart"/>
          </w:tcPr>
          <w:p w:rsidR="00413A52" w:rsidRPr="00277E18" w:rsidRDefault="00413A52" w:rsidP="00CF7761">
            <w:pPr>
              <w:pStyle w:val="ConsPlusNormal0"/>
              <w:jc w:val="center"/>
              <w:rPr>
                <w:rFonts w:ascii="Times New Roman" w:hAnsi="Times New Roman" w:cs="Times New Roman"/>
                <w:sz w:val="24"/>
                <w:szCs w:val="24"/>
              </w:rPr>
            </w:pPr>
            <w:r w:rsidRPr="00277E18">
              <w:rPr>
                <w:rFonts w:ascii="Times New Roman" w:hAnsi="Times New Roman" w:cs="Times New Roman"/>
                <w:sz w:val="24"/>
                <w:szCs w:val="24"/>
              </w:rPr>
              <w:t>N</w:t>
            </w:r>
          </w:p>
          <w:p w:rsidR="00413A52" w:rsidRPr="00277E18" w:rsidRDefault="00413A52" w:rsidP="00CF7761">
            <w:pPr>
              <w:pStyle w:val="ConsPlusNormal0"/>
              <w:jc w:val="center"/>
              <w:rPr>
                <w:rFonts w:ascii="Times New Roman" w:hAnsi="Times New Roman" w:cs="Times New Roman"/>
                <w:sz w:val="24"/>
                <w:szCs w:val="24"/>
              </w:rPr>
            </w:pPr>
            <w:r w:rsidRPr="00277E18">
              <w:rPr>
                <w:rFonts w:ascii="Times New Roman" w:hAnsi="Times New Roman" w:cs="Times New Roman"/>
                <w:sz w:val="24"/>
                <w:szCs w:val="24"/>
              </w:rPr>
              <w:t>п/п</w:t>
            </w:r>
          </w:p>
        </w:tc>
        <w:tc>
          <w:tcPr>
            <w:tcW w:w="4309" w:type="dxa"/>
            <w:vMerge w:val="restart"/>
          </w:tcPr>
          <w:p w:rsidR="00413A52" w:rsidRPr="00277E18" w:rsidRDefault="00413A52" w:rsidP="00CF7761">
            <w:pPr>
              <w:pStyle w:val="ConsPlusNormal0"/>
              <w:jc w:val="center"/>
              <w:rPr>
                <w:rFonts w:ascii="Times New Roman" w:hAnsi="Times New Roman" w:cs="Times New Roman"/>
                <w:sz w:val="24"/>
                <w:szCs w:val="24"/>
              </w:rPr>
            </w:pPr>
            <w:bookmarkStart w:id="7" w:name="P2329"/>
            <w:bookmarkEnd w:id="7"/>
            <w:r w:rsidRPr="00277E18">
              <w:rPr>
                <w:rFonts w:ascii="Times New Roman" w:hAnsi="Times New Roman" w:cs="Times New Roman"/>
                <w:sz w:val="24"/>
                <w:szCs w:val="24"/>
              </w:rPr>
              <w:t xml:space="preserve">Наименование подпрограммы, основного мероприятия, мероприятия </w:t>
            </w:r>
            <w:hyperlink w:anchor="P2444" w:history="1">
              <w:r w:rsidRPr="00277E18">
                <w:rPr>
                  <w:rFonts w:ascii="Times New Roman" w:hAnsi="Times New Roman" w:cs="Times New Roman"/>
                  <w:color w:val="0000FF"/>
                  <w:sz w:val="24"/>
                  <w:szCs w:val="24"/>
                </w:rPr>
                <w:t>&lt;*&gt;</w:t>
              </w:r>
            </w:hyperlink>
          </w:p>
        </w:tc>
        <w:tc>
          <w:tcPr>
            <w:tcW w:w="2438" w:type="dxa"/>
            <w:vMerge w:val="restart"/>
          </w:tcPr>
          <w:p w:rsidR="00413A52" w:rsidRPr="00277E18" w:rsidRDefault="00413A52" w:rsidP="00CF7761">
            <w:pPr>
              <w:pStyle w:val="ConsPlusNormal0"/>
              <w:rPr>
                <w:rFonts w:ascii="Times New Roman" w:hAnsi="Times New Roman" w:cs="Times New Roman"/>
                <w:sz w:val="24"/>
                <w:szCs w:val="24"/>
              </w:rPr>
            </w:pPr>
            <w:bookmarkStart w:id="8" w:name="P2330"/>
            <w:bookmarkEnd w:id="8"/>
            <w:r w:rsidRPr="00277E18">
              <w:rPr>
                <w:rFonts w:ascii="Times New Roman" w:hAnsi="Times New Roman" w:cs="Times New Roman"/>
                <w:sz w:val="24"/>
                <w:szCs w:val="24"/>
              </w:rPr>
              <w:t xml:space="preserve">Основные этапы выполнения мероприятия и показатели реализации мероприятия </w:t>
            </w:r>
            <w:hyperlink w:anchor="P2445" w:history="1">
              <w:r w:rsidRPr="00277E18">
                <w:rPr>
                  <w:rFonts w:ascii="Times New Roman" w:hAnsi="Times New Roman" w:cs="Times New Roman"/>
                  <w:color w:val="0000FF"/>
                  <w:sz w:val="24"/>
                  <w:szCs w:val="24"/>
                </w:rPr>
                <w:t>&lt;**&gt;</w:t>
              </w:r>
            </w:hyperlink>
          </w:p>
        </w:tc>
        <w:tc>
          <w:tcPr>
            <w:tcW w:w="1474" w:type="dxa"/>
            <w:vMerge w:val="restart"/>
          </w:tcPr>
          <w:p w:rsidR="00413A52" w:rsidRPr="00277E18" w:rsidRDefault="00413A52" w:rsidP="00CF7761">
            <w:pPr>
              <w:pStyle w:val="ConsPlusNormal0"/>
              <w:rPr>
                <w:rFonts w:ascii="Times New Roman" w:hAnsi="Times New Roman" w:cs="Times New Roman"/>
                <w:sz w:val="24"/>
                <w:szCs w:val="24"/>
              </w:rPr>
            </w:pPr>
            <w:r w:rsidRPr="00277E18">
              <w:rPr>
                <w:rFonts w:ascii="Times New Roman" w:hAnsi="Times New Roman" w:cs="Times New Roman"/>
                <w:sz w:val="24"/>
                <w:szCs w:val="24"/>
              </w:rPr>
              <w:t>Единица измерения</w:t>
            </w:r>
          </w:p>
        </w:tc>
        <w:tc>
          <w:tcPr>
            <w:tcW w:w="4535" w:type="dxa"/>
            <w:gridSpan w:val="4"/>
          </w:tcPr>
          <w:p w:rsidR="00413A52" w:rsidRPr="00277E18" w:rsidRDefault="00413A52" w:rsidP="00CF7761">
            <w:pPr>
              <w:pStyle w:val="ConsPlusNormal0"/>
              <w:jc w:val="center"/>
              <w:rPr>
                <w:rFonts w:ascii="Times New Roman" w:hAnsi="Times New Roman" w:cs="Times New Roman"/>
                <w:sz w:val="24"/>
                <w:szCs w:val="24"/>
              </w:rPr>
            </w:pPr>
            <w:r w:rsidRPr="00277E18">
              <w:rPr>
                <w:rFonts w:ascii="Times New Roman" w:hAnsi="Times New Roman" w:cs="Times New Roman"/>
                <w:sz w:val="24"/>
                <w:szCs w:val="24"/>
              </w:rPr>
              <w:t>Плановые значения сроков выполнения основных этапов мероприятия и показателей реализации мероприятия</w:t>
            </w:r>
          </w:p>
        </w:tc>
      </w:tr>
      <w:tr w:rsidR="00413A52" w:rsidRPr="00277E18" w:rsidTr="00CF7761">
        <w:tc>
          <w:tcPr>
            <w:tcW w:w="816" w:type="dxa"/>
            <w:vMerge/>
          </w:tcPr>
          <w:p w:rsidR="00413A52" w:rsidRPr="00277E18" w:rsidRDefault="00413A52" w:rsidP="00CF7761"/>
        </w:tc>
        <w:tc>
          <w:tcPr>
            <w:tcW w:w="4309" w:type="dxa"/>
            <w:vMerge/>
          </w:tcPr>
          <w:p w:rsidR="00413A52" w:rsidRPr="00277E18" w:rsidRDefault="00413A52" w:rsidP="00CF7761"/>
        </w:tc>
        <w:tc>
          <w:tcPr>
            <w:tcW w:w="2438" w:type="dxa"/>
            <w:vMerge/>
          </w:tcPr>
          <w:p w:rsidR="00413A52" w:rsidRPr="00277E18" w:rsidRDefault="00413A52" w:rsidP="00CF7761"/>
        </w:tc>
        <w:tc>
          <w:tcPr>
            <w:tcW w:w="1474" w:type="dxa"/>
            <w:vMerge/>
          </w:tcPr>
          <w:p w:rsidR="00413A52" w:rsidRPr="00277E18" w:rsidRDefault="00413A52" w:rsidP="00CF7761"/>
        </w:tc>
        <w:tc>
          <w:tcPr>
            <w:tcW w:w="1020" w:type="dxa"/>
          </w:tcPr>
          <w:p w:rsidR="00413A52" w:rsidRPr="00277E18" w:rsidRDefault="00413A52" w:rsidP="00CF7761">
            <w:pPr>
              <w:pStyle w:val="ConsPlusNormal0"/>
              <w:rPr>
                <w:rFonts w:ascii="Times New Roman" w:hAnsi="Times New Roman" w:cs="Times New Roman"/>
                <w:sz w:val="24"/>
                <w:szCs w:val="24"/>
              </w:rPr>
            </w:pPr>
            <w:bookmarkStart w:id="9" w:name="P2333"/>
            <w:bookmarkEnd w:id="9"/>
            <w:r w:rsidRPr="00277E18">
              <w:rPr>
                <w:rFonts w:ascii="Times New Roman" w:hAnsi="Times New Roman" w:cs="Times New Roman"/>
                <w:sz w:val="24"/>
                <w:szCs w:val="24"/>
              </w:rPr>
              <w:t>1 кв.</w:t>
            </w:r>
          </w:p>
        </w:tc>
        <w:tc>
          <w:tcPr>
            <w:tcW w:w="964" w:type="dxa"/>
          </w:tcPr>
          <w:p w:rsidR="00413A52" w:rsidRPr="00277E18" w:rsidRDefault="00413A52" w:rsidP="00CF7761">
            <w:pPr>
              <w:pStyle w:val="ConsPlusNormal0"/>
              <w:rPr>
                <w:rFonts w:ascii="Times New Roman" w:hAnsi="Times New Roman" w:cs="Times New Roman"/>
                <w:sz w:val="24"/>
                <w:szCs w:val="24"/>
              </w:rPr>
            </w:pPr>
            <w:r w:rsidRPr="00277E18">
              <w:rPr>
                <w:rFonts w:ascii="Times New Roman" w:hAnsi="Times New Roman" w:cs="Times New Roman"/>
                <w:sz w:val="24"/>
                <w:szCs w:val="24"/>
              </w:rPr>
              <w:t>1 п/г</w:t>
            </w:r>
          </w:p>
        </w:tc>
        <w:tc>
          <w:tcPr>
            <w:tcW w:w="1134" w:type="dxa"/>
          </w:tcPr>
          <w:p w:rsidR="00413A52" w:rsidRPr="00277E18" w:rsidRDefault="00413A52" w:rsidP="00CF7761">
            <w:pPr>
              <w:pStyle w:val="ConsPlusNormal0"/>
              <w:rPr>
                <w:rFonts w:ascii="Times New Roman" w:hAnsi="Times New Roman" w:cs="Times New Roman"/>
                <w:sz w:val="24"/>
                <w:szCs w:val="24"/>
              </w:rPr>
            </w:pPr>
            <w:r w:rsidRPr="00277E18">
              <w:rPr>
                <w:rFonts w:ascii="Times New Roman" w:hAnsi="Times New Roman" w:cs="Times New Roman"/>
                <w:sz w:val="24"/>
                <w:szCs w:val="24"/>
              </w:rPr>
              <w:t>9 мес.</w:t>
            </w:r>
          </w:p>
        </w:tc>
        <w:tc>
          <w:tcPr>
            <w:tcW w:w="1417" w:type="dxa"/>
          </w:tcPr>
          <w:p w:rsidR="00413A52" w:rsidRPr="00277E18" w:rsidRDefault="00413A52" w:rsidP="00CF7761">
            <w:pPr>
              <w:pStyle w:val="ConsPlusNormal0"/>
              <w:jc w:val="center"/>
              <w:rPr>
                <w:rFonts w:ascii="Times New Roman" w:hAnsi="Times New Roman" w:cs="Times New Roman"/>
                <w:sz w:val="24"/>
                <w:szCs w:val="24"/>
              </w:rPr>
            </w:pPr>
            <w:bookmarkStart w:id="10" w:name="P2336"/>
            <w:bookmarkEnd w:id="10"/>
            <w:r w:rsidRPr="00277E18">
              <w:rPr>
                <w:rFonts w:ascii="Times New Roman" w:hAnsi="Times New Roman" w:cs="Times New Roman"/>
                <w:sz w:val="24"/>
                <w:szCs w:val="24"/>
              </w:rPr>
              <w:t>год</w:t>
            </w:r>
          </w:p>
        </w:tc>
      </w:tr>
      <w:tr w:rsidR="00413A52" w:rsidRPr="00277E18" w:rsidTr="00CF7761">
        <w:tc>
          <w:tcPr>
            <w:tcW w:w="816" w:type="dxa"/>
          </w:tcPr>
          <w:p w:rsidR="00413A52" w:rsidRPr="00277E18" w:rsidRDefault="00413A52" w:rsidP="00CF7761">
            <w:pPr>
              <w:pStyle w:val="ConsPlusNormal0"/>
              <w:jc w:val="center"/>
              <w:rPr>
                <w:rFonts w:ascii="Times New Roman" w:hAnsi="Times New Roman" w:cs="Times New Roman"/>
                <w:sz w:val="24"/>
                <w:szCs w:val="24"/>
              </w:rPr>
            </w:pPr>
            <w:r w:rsidRPr="00277E18">
              <w:rPr>
                <w:rFonts w:ascii="Times New Roman" w:hAnsi="Times New Roman" w:cs="Times New Roman"/>
                <w:sz w:val="24"/>
                <w:szCs w:val="24"/>
              </w:rPr>
              <w:t>1</w:t>
            </w:r>
          </w:p>
        </w:tc>
        <w:tc>
          <w:tcPr>
            <w:tcW w:w="4309" w:type="dxa"/>
          </w:tcPr>
          <w:p w:rsidR="00413A52" w:rsidRPr="00277E18" w:rsidRDefault="00413A52" w:rsidP="00CF7761">
            <w:pPr>
              <w:pStyle w:val="ConsPlusNormal0"/>
              <w:jc w:val="center"/>
              <w:rPr>
                <w:rFonts w:ascii="Times New Roman" w:hAnsi="Times New Roman" w:cs="Times New Roman"/>
                <w:sz w:val="24"/>
                <w:szCs w:val="24"/>
              </w:rPr>
            </w:pPr>
            <w:r w:rsidRPr="00277E18">
              <w:rPr>
                <w:rFonts w:ascii="Times New Roman" w:hAnsi="Times New Roman" w:cs="Times New Roman"/>
                <w:sz w:val="24"/>
                <w:szCs w:val="24"/>
              </w:rPr>
              <w:t>2</w:t>
            </w:r>
          </w:p>
        </w:tc>
        <w:tc>
          <w:tcPr>
            <w:tcW w:w="2438" w:type="dxa"/>
          </w:tcPr>
          <w:p w:rsidR="00413A52" w:rsidRPr="00277E18" w:rsidRDefault="00413A52" w:rsidP="00CF7761">
            <w:pPr>
              <w:pStyle w:val="ConsPlusNormal0"/>
              <w:jc w:val="center"/>
              <w:rPr>
                <w:rFonts w:ascii="Times New Roman" w:hAnsi="Times New Roman" w:cs="Times New Roman"/>
                <w:sz w:val="24"/>
                <w:szCs w:val="24"/>
              </w:rPr>
            </w:pPr>
            <w:r w:rsidRPr="00277E18">
              <w:rPr>
                <w:rFonts w:ascii="Times New Roman" w:hAnsi="Times New Roman" w:cs="Times New Roman"/>
                <w:sz w:val="24"/>
                <w:szCs w:val="24"/>
              </w:rPr>
              <w:t>3</w:t>
            </w:r>
          </w:p>
        </w:tc>
        <w:tc>
          <w:tcPr>
            <w:tcW w:w="1474" w:type="dxa"/>
          </w:tcPr>
          <w:p w:rsidR="00413A52" w:rsidRPr="00277E18" w:rsidRDefault="00413A52" w:rsidP="00CF7761">
            <w:pPr>
              <w:pStyle w:val="ConsPlusNormal0"/>
              <w:jc w:val="center"/>
              <w:rPr>
                <w:rFonts w:ascii="Times New Roman" w:hAnsi="Times New Roman" w:cs="Times New Roman"/>
                <w:sz w:val="24"/>
                <w:szCs w:val="24"/>
              </w:rPr>
            </w:pPr>
            <w:r w:rsidRPr="00277E18">
              <w:rPr>
                <w:rFonts w:ascii="Times New Roman" w:hAnsi="Times New Roman" w:cs="Times New Roman"/>
                <w:sz w:val="24"/>
                <w:szCs w:val="24"/>
              </w:rPr>
              <w:t>4</w:t>
            </w:r>
          </w:p>
        </w:tc>
        <w:tc>
          <w:tcPr>
            <w:tcW w:w="1020" w:type="dxa"/>
          </w:tcPr>
          <w:p w:rsidR="00413A52" w:rsidRPr="00277E18" w:rsidRDefault="00413A52" w:rsidP="00CF7761">
            <w:pPr>
              <w:pStyle w:val="ConsPlusNormal0"/>
              <w:jc w:val="center"/>
              <w:rPr>
                <w:rFonts w:ascii="Times New Roman" w:hAnsi="Times New Roman" w:cs="Times New Roman"/>
                <w:sz w:val="24"/>
                <w:szCs w:val="24"/>
              </w:rPr>
            </w:pPr>
            <w:r w:rsidRPr="00277E18">
              <w:rPr>
                <w:rFonts w:ascii="Times New Roman" w:hAnsi="Times New Roman" w:cs="Times New Roman"/>
                <w:sz w:val="24"/>
                <w:szCs w:val="24"/>
              </w:rPr>
              <w:t>5</w:t>
            </w:r>
          </w:p>
        </w:tc>
        <w:tc>
          <w:tcPr>
            <w:tcW w:w="964" w:type="dxa"/>
          </w:tcPr>
          <w:p w:rsidR="00413A52" w:rsidRPr="00277E18" w:rsidRDefault="00413A52" w:rsidP="00CF7761">
            <w:pPr>
              <w:pStyle w:val="ConsPlusNormal0"/>
              <w:jc w:val="center"/>
              <w:rPr>
                <w:rFonts w:ascii="Times New Roman" w:hAnsi="Times New Roman" w:cs="Times New Roman"/>
                <w:sz w:val="24"/>
                <w:szCs w:val="24"/>
              </w:rPr>
            </w:pPr>
            <w:r w:rsidRPr="00277E18">
              <w:rPr>
                <w:rFonts w:ascii="Times New Roman" w:hAnsi="Times New Roman" w:cs="Times New Roman"/>
                <w:sz w:val="24"/>
                <w:szCs w:val="24"/>
              </w:rPr>
              <w:t>6</w:t>
            </w:r>
          </w:p>
        </w:tc>
        <w:tc>
          <w:tcPr>
            <w:tcW w:w="1134" w:type="dxa"/>
          </w:tcPr>
          <w:p w:rsidR="00413A52" w:rsidRPr="00277E18" w:rsidRDefault="00413A52" w:rsidP="00CF7761">
            <w:pPr>
              <w:pStyle w:val="ConsPlusNormal0"/>
              <w:jc w:val="center"/>
              <w:rPr>
                <w:rFonts w:ascii="Times New Roman" w:hAnsi="Times New Roman" w:cs="Times New Roman"/>
                <w:sz w:val="24"/>
                <w:szCs w:val="24"/>
              </w:rPr>
            </w:pPr>
            <w:r w:rsidRPr="00277E18">
              <w:rPr>
                <w:rFonts w:ascii="Times New Roman" w:hAnsi="Times New Roman" w:cs="Times New Roman"/>
                <w:sz w:val="24"/>
                <w:szCs w:val="24"/>
              </w:rPr>
              <w:t>7</w:t>
            </w:r>
          </w:p>
        </w:tc>
        <w:tc>
          <w:tcPr>
            <w:tcW w:w="1417" w:type="dxa"/>
          </w:tcPr>
          <w:p w:rsidR="00413A52" w:rsidRPr="00277E18" w:rsidRDefault="00413A52" w:rsidP="00CF7761">
            <w:pPr>
              <w:pStyle w:val="ConsPlusNormal0"/>
              <w:jc w:val="center"/>
              <w:rPr>
                <w:rFonts w:ascii="Times New Roman" w:hAnsi="Times New Roman" w:cs="Times New Roman"/>
                <w:sz w:val="24"/>
                <w:szCs w:val="24"/>
              </w:rPr>
            </w:pPr>
            <w:r w:rsidRPr="00277E18">
              <w:rPr>
                <w:rFonts w:ascii="Times New Roman" w:hAnsi="Times New Roman" w:cs="Times New Roman"/>
                <w:sz w:val="24"/>
                <w:szCs w:val="24"/>
              </w:rPr>
              <w:t>8</w:t>
            </w:r>
          </w:p>
        </w:tc>
      </w:tr>
      <w:tr w:rsidR="00413A52" w:rsidRPr="00277E18" w:rsidTr="00CF7761">
        <w:tc>
          <w:tcPr>
            <w:tcW w:w="816" w:type="dxa"/>
          </w:tcPr>
          <w:p w:rsidR="00413A52" w:rsidRPr="00277E18" w:rsidRDefault="00413A52" w:rsidP="00CF7761">
            <w:pPr>
              <w:pStyle w:val="ConsPlusNormal0"/>
              <w:rPr>
                <w:rFonts w:ascii="Times New Roman" w:hAnsi="Times New Roman" w:cs="Times New Roman"/>
                <w:sz w:val="24"/>
                <w:szCs w:val="24"/>
              </w:rPr>
            </w:pPr>
            <w:r w:rsidRPr="00277E18">
              <w:rPr>
                <w:rFonts w:ascii="Times New Roman" w:hAnsi="Times New Roman" w:cs="Times New Roman"/>
                <w:sz w:val="24"/>
                <w:szCs w:val="24"/>
              </w:rPr>
              <w:t>1.</w:t>
            </w:r>
          </w:p>
        </w:tc>
        <w:tc>
          <w:tcPr>
            <w:tcW w:w="4309" w:type="dxa"/>
          </w:tcPr>
          <w:p w:rsidR="00413A52" w:rsidRPr="00277E18" w:rsidRDefault="00413A52" w:rsidP="00CF7761">
            <w:pPr>
              <w:pStyle w:val="ConsPlusNormal0"/>
              <w:rPr>
                <w:rFonts w:ascii="Times New Roman" w:hAnsi="Times New Roman" w:cs="Times New Roman"/>
                <w:b/>
                <w:sz w:val="24"/>
                <w:szCs w:val="24"/>
              </w:rPr>
            </w:pPr>
            <w:r w:rsidRPr="00277E18">
              <w:rPr>
                <w:rFonts w:ascii="Times New Roman" w:hAnsi="Times New Roman" w:cs="Times New Roman"/>
                <w:b/>
                <w:sz w:val="24"/>
                <w:szCs w:val="24"/>
              </w:rPr>
              <w:t>Подпрограмма 1  «Развитие гражданского общества на 2014–202</w:t>
            </w:r>
            <w:r>
              <w:rPr>
                <w:rFonts w:ascii="Times New Roman" w:hAnsi="Times New Roman" w:cs="Times New Roman"/>
                <w:b/>
                <w:sz w:val="24"/>
                <w:szCs w:val="24"/>
              </w:rPr>
              <w:t>2</w:t>
            </w:r>
            <w:r w:rsidRPr="00277E18">
              <w:rPr>
                <w:rFonts w:ascii="Times New Roman" w:hAnsi="Times New Roman" w:cs="Times New Roman"/>
                <w:b/>
                <w:sz w:val="24"/>
                <w:szCs w:val="24"/>
              </w:rPr>
              <w:t xml:space="preserve"> годы»</w:t>
            </w:r>
          </w:p>
        </w:tc>
        <w:tc>
          <w:tcPr>
            <w:tcW w:w="2438" w:type="dxa"/>
            <w:vAlign w:val="center"/>
          </w:tcPr>
          <w:p w:rsidR="00413A52" w:rsidRPr="00277E18" w:rsidRDefault="00413A52" w:rsidP="00CF7761">
            <w:pPr>
              <w:pStyle w:val="ConsPlusNormal0"/>
              <w:jc w:val="center"/>
              <w:rPr>
                <w:rFonts w:ascii="Times New Roman" w:hAnsi="Times New Roman" w:cs="Times New Roman"/>
                <w:sz w:val="24"/>
                <w:szCs w:val="24"/>
              </w:rPr>
            </w:pPr>
            <w:r w:rsidRPr="00277E18">
              <w:rPr>
                <w:rFonts w:ascii="Times New Roman" w:hAnsi="Times New Roman" w:cs="Times New Roman"/>
                <w:sz w:val="24"/>
                <w:szCs w:val="24"/>
              </w:rPr>
              <w:t>х</w:t>
            </w:r>
          </w:p>
        </w:tc>
        <w:tc>
          <w:tcPr>
            <w:tcW w:w="1474" w:type="dxa"/>
            <w:vAlign w:val="center"/>
          </w:tcPr>
          <w:p w:rsidR="00413A52" w:rsidRPr="00277E18" w:rsidRDefault="00413A52" w:rsidP="00CF7761">
            <w:pPr>
              <w:pStyle w:val="ConsPlusNormal0"/>
              <w:jc w:val="center"/>
              <w:rPr>
                <w:rFonts w:ascii="Times New Roman" w:hAnsi="Times New Roman" w:cs="Times New Roman"/>
                <w:sz w:val="24"/>
                <w:szCs w:val="24"/>
              </w:rPr>
            </w:pPr>
            <w:r w:rsidRPr="00277E18">
              <w:rPr>
                <w:rFonts w:ascii="Times New Roman" w:hAnsi="Times New Roman" w:cs="Times New Roman"/>
                <w:sz w:val="24"/>
                <w:szCs w:val="24"/>
              </w:rPr>
              <w:t>х</w:t>
            </w:r>
          </w:p>
        </w:tc>
        <w:tc>
          <w:tcPr>
            <w:tcW w:w="1020" w:type="dxa"/>
            <w:vAlign w:val="center"/>
          </w:tcPr>
          <w:p w:rsidR="00413A52" w:rsidRPr="00277E18" w:rsidRDefault="00413A52" w:rsidP="00CF7761">
            <w:pPr>
              <w:pStyle w:val="ConsPlusNormal0"/>
              <w:jc w:val="center"/>
              <w:rPr>
                <w:rFonts w:ascii="Times New Roman" w:hAnsi="Times New Roman" w:cs="Times New Roman"/>
                <w:sz w:val="24"/>
                <w:szCs w:val="24"/>
              </w:rPr>
            </w:pPr>
            <w:r w:rsidRPr="00277E18">
              <w:rPr>
                <w:rFonts w:ascii="Times New Roman" w:hAnsi="Times New Roman" w:cs="Times New Roman"/>
                <w:sz w:val="24"/>
                <w:szCs w:val="24"/>
              </w:rPr>
              <w:t>х</w:t>
            </w:r>
          </w:p>
        </w:tc>
        <w:tc>
          <w:tcPr>
            <w:tcW w:w="964" w:type="dxa"/>
            <w:vAlign w:val="center"/>
          </w:tcPr>
          <w:p w:rsidR="00413A52" w:rsidRPr="00277E18" w:rsidRDefault="00413A52" w:rsidP="00CF7761">
            <w:pPr>
              <w:pStyle w:val="ConsPlusNormal0"/>
              <w:jc w:val="center"/>
              <w:rPr>
                <w:rFonts w:ascii="Times New Roman" w:hAnsi="Times New Roman" w:cs="Times New Roman"/>
                <w:sz w:val="24"/>
                <w:szCs w:val="24"/>
              </w:rPr>
            </w:pPr>
            <w:r w:rsidRPr="00277E18">
              <w:rPr>
                <w:rFonts w:ascii="Times New Roman" w:hAnsi="Times New Roman" w:cs="Times New Roman"/>
                <w:sz w:val="24"/>
                <w:szCs w:val="24"/>
              </w:rPr>
              <w:t>х</w:t>
            </w:r>
          </w:p>
        </w:tc>
        <w:tc>
          <w:tcPr>
            <w:tcW w:w="1134" w:type="dxa"/>
            <w:vAlign w:val="center"/>
          </w:tcPr>
          <w:p w:rsidR="00413A52" w:rsidRPr="00277E18" w:rsidRDefault="00413A52" w:rsidP="00CF7761">
            <w:pPr>
              <w:pStyle w:val="ConsPlusNormal0"/>
              <w:jc w:val="center"/>
              <w:rPr>
                <w:rFonts w:ascii="Times New Roman" w:hAnsi="Times New Roman" w:cs="Times New Roman"/>
                <w:sz w:val="24"/>
                <w:szCs w:val="24"/>
              </w:rPr>
            </w:pPr>
            <w:r w:rsidRPr="00277E18">
              <w:rPr>
                <w:rFonts w:ascii="Times New Roman" w:hAnsi="Times New Roman" w:cs="Times New Roman"/>
                <w:sz w:val="24"/>
                <w:szCs w:val="24"/>
              </w:rPr>
              <w:t>х</w:t>
            </w:r>
          </w:p>
        </w:tc>
        <w:tc>
          <w:tcPr>
            <w:tcW w:w="1417" w:type="dxa"/>
            <w:vAlign w:val="center"/>
          </w:tcPr>
          <w:p w:rsidR="00413A52" w:rsidRPr="00277E18" w:rsidRDefault="00413A52" w:rsidP="00CF7761">
            <w:pPr>
              <w:pStyle w:val="ConsPlusNormal0"/>
              <w:jc w:val="center"/>
              <w:rPr>
                <w:rFonts w:ascii="Times New Roman" w:hAnsi="Times New Roman" w:cs="Times New Roman"/>
                <w:sz w:val="24"/>
                <w:szCs w:val="24"/>
              </w:rPr>
            </w:pPr>
            <w:r w:rsidRPr="00277E18">
              <w:rPr>
                <w:rFonts w:ascii="Times New Roman" w:hAnsi="Times New Roman" w:cs="Times New Roman"/>
                <w:sz w:val="24"/>
                <w:szCs w:val="24"/>
              </w:rPr>
              <w:t>х</w:t>
            </w:r>
          </w:p>
        </w:tc>
      </w:tr>
      <w:tr w:rsidR="00413A52" w:rsidRPr="00277E18" w:rsidTr="00CF7761">
        <w:tc>
          <w:tcPr>
            <w:tcW w:w="816" w:type="dxa"/>
          </w:tcPr>
          <w:p w:rsidR="00413A52" w:rsidRPr="00277E18" w:rsidRDefault="00413A52" w:rsidP="00CF7761">
            <w:pPr>
              <w:pStyle w:val="ConsPlusNormal0"/>
              <w:rPr>
                <w:rFonts w:ascii="Times New Roman" w:hAnsi="Times New Roman" w:cs="Times New Roman"/>
                <w:sz w:val="24"/>
                <w:szCs w:val="24"/>
              </w:rPr>
            </w:pPr>
            <w:r w:rsidRPr="00277E18">
              <w:rPr>
                <w:rFonts w:ascii="Times New Roman" w:hAnsi="Times New Roman" w:cs="Times New Roman"/>
                <w:sz w:val="24"/>
                <w:szCs w:val="24"/>
              </w:rPr>
              <w:t>1.1.</w:t>
            </w:r>
          </w:p>
        </w:tc>
        <w:tc>
          <w:tcPr>
            <w:tcW w:w="4309" w:type="dxa"/>
          </w:tcPr>
          <w:p w:rsidR="00413A52" w:rsidRPr="00277E18" w:rsidRDefault="00413A52" w:rsidP="00CF7761">
            <w:pPr>
              <w:pStyle w:val="ConsPlusNormal0"/>
              <w:rPr>
                <w:rFonts w:ascii="Times New Roman" w:hAnsi="Times New Roman" w:cs="Times New Roman"/>
                <w:sz w:val="24"/>
                <w:szCs w:val="24"/>
              </w:rPr>
            </w:pPr>
            <w:r w:rsidRPr="00277E18">
              <w:rPr>
                <w:rFonts w:ascii="Times New Roman" w:hAnsi="Times New Roman" w:cs="Times New Roman"/>
                <w:sz w:val="24"/>
                <w:szCs w:val="24"/>
              </w:rPr>
              <w:t>Основное мероприятие «Информирование населения о социально-экономической и общественно-политической ситуации в Камешкирском районе»</w:t>
            </w:r>
          </w:p>
        </w:tc>
        <w:tc>
          <w:tcPr>
            <w:tcW w:w="2438" w:type="dxa"/>
            <w:vAlign w:val="center"/>
          </w:tcPr>
          <w:p w:rsidR="00413A52" w:rsidRPr="00277E18" w:rsidRDefault="00413A52" w:rsidP="00CF7761">
            <w:pPr>
              <w:pStyle w:val="ConsPlusNormal0"/>
              <w:jc w:val="center"/>
              <w:rPr>
                <w:rFonts w:ascii="Times New Roman" w:hAnsi="Times New Roman" w:cs="Times New Roman"/>
                <w:sz w:val="24"/>
                <w:szCs w:val="24"/>
              </w:rPr>
            </w:pPr>
            <w:r w:rsidRPr="00277E18">
              <w:rPr>
                <w:rFonts w:ascii="Times New Roman" w:hAnsi="Times New Roman" w:cs="Times New Roman"/>
                <w:sz w:val="24"/>
                <w:szCs w:val="24"/>
              </w:rPr>
              <w:t>х</w:t>
            </w:r>
          </w:p>
        </w:tc>
        <w:tc>
          <w:tcPr>
            <w:tcW w:w="1474" w:type="dxa"/>
            <w:vAlign w:val="center"/>
          </w:tcPr>
          <w:p w:rsidR="00413A52" w:rsidRPr="00277E18" w:rsidRDefault="00413A52" w:rsidP="00CF7761">
            <w:pPr>
              <w:pStyle w:val="ConsPlusNormal0"/>
              <w:jc w:val="center"/>
              <w:rPr>
                <w:rFonts w:ascii="Times New Roman" w:hAnsi="Times New Roman" w:cs="Times New Roman"/>
                <w:sz w:val="24"/>
                <w:szCs w:val="24"/>
              </w:rPr>
            </w:pPr>
            <w:r w:rsidRPr="00277E18">
              <w:rPr>
                <w:rFonts w:ascii="Times New Roman" w:hAnsi="Times New Roman" w:cs="Times New Roman"/>
                <w:sz w:val="24"/>
                <w:szCs w:val="24"/>
              </w:rPr>
              <w:t>х</w:t>
            </w:r>
          </w:p>
        </w:tc>
        <w:tc>
          <w:tcPr>
            <w:tcW w:w="1020" w:type="dxa"/>
            <w:vAlign w:val="center"/>
          </w:tcPr>
          <w:p w:rsidR="00413A52" w:rsidRPr="00277E18" w:rsidRDefault="00413A52" w:rsidP="00CF7761">
            <w:pPr>
              <w:pStyle w:val="ConsPlusNormal0"/>
              <w:jc w:val="center"/>
              <w:rPr>
                <w:rFonts w:ascii="Times New Roman" w:hAnsi="Times New Roman" w:cs="Times New Roman"/>
                <w:sz w:val="24"/>
                <w:szCs w:val="24"/>
              </w:rPr>
            </w:pPr>
            <w:r w:rsidRPr="00277E18">
              <w:rPr>
                <w:rFonts w:ascii="Times New Roman" w:hAnsi="Times New Roman" w:cs="Times New Roman"/>
                <w:sz w:val="24"/>
                <w:szCs w:val="24"/>
              </w:rPr>
              <w:t>х</w:t>
            </w:r>
          </w:p>
        </w:tc>
        <w:tc>
          <w:tcPr>
            <w:tcW w:w="964" w:type="dxa"/>
            <w:vAlign w:val="center"/>
          </w:tcPr>
          <w:p w:rsidR="00413A52" w:rsidRPr="00277E18" w:rsidRDefault="00413A52" w:rsidP="00CF7761">
            <w:pPr>
              <w:pStyle w:val="ConsPlusNormal0"/>
              <w:jc w:val="center"/>
              <w:rPr>
                <w:rFonts w:ascii="Times New Roman" w:hAnsi="Times New Roman" w:cs="Times New Roman"/>
                <w:sz w:val="24"/>
                <w:szCs w:val="24"/>
              </w:rPr>
            </w:pPr>
            <w:r w:rsidRPr="00277E18">
              <w:rPr>
                <w:rFonts w:ascii="Times New Roman" w:hAnsi="Times New Roman" w:cs="Times New Roman"/>
                <w:sz w:val="24"/>
                <w:szCs w:val="24"/>
              </w:rPr>
              <w:t>х</w:t>
            </w:r>
          </w:p>
        </w:tc>
        <w:tc>
          <w:tcPr>
            <w:tcW w:w="1134" w:type="dxa"/>
            <w:vAlign w:val="center"/>
          </w:tcPr>
          <w:p w:rsidR="00413A52" w:rsidRPr="00277E18" w:rsidRDefault="00413A52" w:rsidP="00CF7761">
            <w:pPr>
              <w:pStyle w:val="ConsPlusNormal0"/>
              <w:jc w:val="center"/>
              <w:rPr>
                <w:rFonts w:ascii="Times New Roman" w:hAnsi="Times New Roman" w:cs="Times New Roman"/>
                <w:sz w:val="24"/>
                <w:szCs w:val="24"/>
              </w:rPr>
            </w:pPr>
            <w:r w:rsidRPr="00277E18">
              <w:rPr>
                <w:rFonts w:ascii="Times New Roman" w:hAnsi="Times New Roman" w:cs="Times New Roman"/>
                <w:sz w:val="24"/>
                <w:szCs w:val="24"/>
              </w:rPr>
              <w:t>х</w:t>
            </w:r>
          </w:p>
        </w:tc>
        <w:tc>
          <w:tcPr>
            <w:tcW w:w="1417" w:type="dxa"/>
            <w:vAlign w:val="center"/>
          </w:tcPr>
          <w:p w:rsidR="00413A52" w:rsidRPr="00277E18" w:rsidRDefault="00413A52" w:rsidP="00CF7761">
            <w:pPr>
              <w:pStyle w:val="ConsPlusNormal0"/>
              <w:jc w:val="center"/>
              <w:rPr>
                <w:rFonts w:ascii="Times New Roman" w:hAnsi="Times New Roman" w:cs="Times New Roman"/>
                <w:sz w:val="24"/>
                <w:szCs w:val="24"/>
              </w:rPr>
            </w:pPr>
            <w:r w:rsidRPr="00277E18">
              <w:rPr>
                <w:rFonts w:ascii="Times New Roman" w:hAnsi="Times New Roman" w:cs="Times New Roman"/>
                <w:sz w:val="24"/>
                <w:szCs w:val="24"/>
              </w:rPr>
              <w:t>х</w:t>
            </w:r>
          </w:p>
        </w:tc>
      </w:tr>
      <w:tr w:rsidR="00413A52" w:rsidRPr="00277E18" w:rsidTr="00CF7761">
        <w:tc>
          <w:tcPr>
            <w:tcW w:w="816" w:type="dxa"/>
          </w:tcPr>
          <w:p w:rsidR="00413A52" w:rsidRPr="00277E18" w:rsidRDefault="00413A52" w:rsidP="00CF7761">
            <w:pPr>
              <w:pStyle w:val="ConsPlusNormal0"/>
              <w:jc w:val="center"/>
              <w:rPr>
                <w:rFonts w:ascii="Times New Roman" w:hAnsi="Times New Roman" w:cs="Times New Roman"/>
                <w:sz w:val="24"/>
                <w:szCs w:val="24"/>
              </w:rPr>
            </w:pPr>
          </w:p>
        </w:tc>
        <w:tc>
          <w:tcPr>
            <w:tcW w:w="4309" w:type="dxa"/>
          </w:tcPr>
          <w:p w:rsidR="00413A52" w:rsidRPr="00277E18" w:rsidRDefault="00413A52" w:rsidP="00CF7761">
            <w:pPr>
              <w:pStyle w:val="ConsPlusNormal0"/>
              <w:rPr>
                <w:rFonts w:ascii="Times New Roman" w:hAnsi="Times New Roman" w:cs="Times New Roman"/>
                <w:sz w:val="24"/>
                <w:szCs w:val="24"/>
              </w:rPr>
            </w:pPr>
            <w:r w:rsidRPr="00277E18">
              <w:rPr>
                <w:rFonts w:ascii="Times New Roman" w:hAnsi="Times New Roman" w:cs="Times New Roman"/>
                <w:sz w:val="24"/>
                <w:szCs w:val="24"/>
              </w:rPr>
              <w:t>в том числе:</w:t>
            </w:r>
          </w:p>
        </w:tc>
        <w:tc>
          <w:tcPr>
            <w:tcW w:w="2438" w:type="dxa"/>
            <w:vAlign w:val="center"/>
          </w:tcPr>
          <w:p w:rsidR="00413A52" w:rsidRPr="00277E18" w:rsidRDefault="00413A52" w:rsidP="00CF7761">
            <w:pPr>
              <w:pStyle w:val="ConsPlusNormal0"/>
              <w:jc w:val="center"/>
              <w:rPr>
                <w:rFonts w:ascii="Times New Roman" w:hAnsi="Times New Roman" w:cs="Times New Roman"/>
                <w:sz w:val="24"/>
                <w:szCs w:val="24"/>
              </w:rPr>
            </w:pPr>
          </w:p>
        </w:tc>
        <w:tc>
          <w:tcPr>
            <w:tcW w:w="1474" w:type="dxa"/>
            <w:vAlign w:val="center"/>
          </w:tcPr>
          <w:p w:rsidR="00413A52" w:rsidRPr="00277E18" w:rsidRDefault="00413A52" w:rsidP="00CF7761">
            <w:pPr>
              <w:pStyle w:val="ConsPlusNormal0"/>
              <w:jc w:val="center"/>
              <w:rPr>
                <w:rFonts w:ascii="Times New Roman" w:hAnsi="Times New Roman" w:cs="Times New Roman"/>
                <w:sz w:val="24"/>
                <w:szCs w:val="24"/>
              </w:rPr>
            </w:pPr>
          </w:p>
        </w:tc>
        <w:tc>
          <w:tcPr>
            <w:tcW w:w="1020" w:type="dxa"/>
            <w:vAlign w:val="center"/>
          </w:tcPr>
          <w:p w:rsidR="00413A52" w:rsidRPr="00277E18" w:rsidRDefault="00413A52" w:rsidP="00CF7761">
            <w:pPr>
              <w:pStyle w:val="ConsPlusNormal0"/>
              <w:jc w:val="center"/>
              <w:rPr>
                <w:rFonts w:ascii="Times New Roman" w:hAnsi="Times New Roman" w:cs="Times New Roman"/>
                <w:sz w:val="24"/>
                <w:szCs w:val="24"/>
              </w:rPr>
            </w:pPr>
          </w:p>
        </w:tc>
        <w:tc>
          <w:tcPr>
            <w:tcW w:w="964" w:type="dxa"/>
            <w:vAlign w:val="center"/>
          </w:tcPr>
          <w:p w:rsidR="00413A52" w:rsidRPr="00277E18" w:rsidRDefault="00413A52" w:rsidP="00CF7761">
            <w:pPr>
              <w:pStyle w:val="ConsPlusNormal0"/>
              <w:jc w:val="center"/>
              <w:rPr>
                <w:rFonts w:ascii="Times New Roman" w:hAnsi="Times New Roman" w:cs="Times New Roman"/>
                <w:sz w:val="24"/>
                <w:szCs w:val="24"/>
              </w:rPr>
            </w:pPr>
          </w:p>
        </w:tc>
        <w:tc>
          <w:tcPr>
            <w:tcW w:w="1134" w:type="dxa"/>
            <w:vAlign w:val="center"/>
          </w:tcPr>
          <w:p w:rsidR="00413A52" w:rsidRPr="00277E18" w:rsidRDefault="00413A52" w:rsidP="00CF7761">
            <w:pPr>
              <w:pStyle w:val="ConsPlusNormal0"/>
              <w:jc w:val="center"/>
              <w:rPr>
                <w:rFonts w:ascii="Times New Roman" w:hAnsi="Times New Roman" w:cs="Times New Roman"/>
                <w:sz w:val="24"/>
                <w:szCs w:val="24"/>
              </w:rPr>
            </w:pPr>
          </w:p>
        </w:tc>
        <w:tc>
          <w:tcPr>
            <w:tcW w:w="1417" w:type="dxa"/>
            <w:vAlign w:val="center"/>
          </w:tcPr>
          <w:p w:rsidR="00413A52" w:rsidRPr="00277E18" w:rsidRDefault="00413A52" w:rsidP="00CF7761">
            <w:pPr>
              <w:pStyle w:val="ConsPlusNormal0"/>
              <w:jc w:val="center"/>
              <w:rPr>
                <w:rFonts w:ascii="Times New Roman" w:hAnsi="Times New Roman" w:cs="Times New Roman"/>
                <w:sz w:val="24"/>
                <w:szCs w:val="24"/>
              </w:rPr>
            </w:pPr>
          </w:p>
        </w:tc>
      </w:tr>
      <w:tr w:rsidR="00413A52" w:rsidRPr="00277E18" w:rsidTr="00CF7761">
        <w:tc>
          <w:tcPr>
            <w:tcW w:w="816" w:type="dxa"/>
          </w:tcPr>
          <w:p w:rsidR="00413A52" w:rsidRPr="00277E18" w:rsidRDefault="00413A52" w:rsidP="00CF7761">
            <w:pPr>
              <w:pStyle w:val="ConsPlusNormal0"/>
              <w:rPr>
                <w:rFonts w:ascii="Times New Roman" w:hAnsi="Times New Roman" w:cs="Times New Roman"/>
                <w:sz w:val="24"/>
                <w:szCs w:val="24"/>
              </w:rPr>
            </w:pPr>
            <w:r w:rsidRPr="00277E18">
              <w:rPr>
                <w:rFonts w:ascii="Times New Roman" w:hAnsi="Times New Roman" w:cs="Times New Roman"/>
                <w:sz w:val="24"/>
                <w:szCs w:val="24"/>
              </w:rPr>
              <w:t>1.1.1.</w:t>
            </w:r>
          </w:p>
        </w:tc>
        <w:tc>
          <w:tcPr>
            <w:tcW w:w="4309" w:type="dxa"/>
          </w:tcPr>
          <w:p w:rsidR="00413A52" w:rsidRPr="00277E18" w:rsidRDefault="00413A52" w:rsidP="00CF7761">
            <w:pPr>
              <w:pStyle w:val="ConsPlusNormal0"/>
              <w:rPr>
                <w:rFonts w:ascii="Times New Roman" w:hAnsi="Times New Roman" w:cs="Times New Roman"/>
                <w:sz w:val="24"/>
                <w:szCs w:val="24"/>
              </w:rPr>
            </w:pPr>
            <w:r w:rsidRPr="00277E18">
              <w:rPr>
                <w:rFonts w:ascii="Times New Roman" w:hAnsi="Times New Roman" w:cs="Times New Roman"/>
                <w:sz w:val="24"/>
                <w:szCs w:val="24"/>
              </w:rPr>
              <w:t xml:space="preserve">Мероприятие (Предоставление </w:t>
            </w:r>
            <w:r w:rsidRPr="00277E18">
              <w:rPr>
                <w:rFonts w:ascii="Times New Roman" w:hAnsi="Times New Roman" w:cs="Times New Roman"/>
                <w:sz w:val="24"/>
                <w:szCs w:val="24"/>
              </w:rPr>
              <w:lastRenderedPageBreak/>
              <w:t>информации населению через средства массовой информации)</w:t>
            </w:r>
          </w:p>
        </w:tc>
        <w:tc>
          <w:tcPr>
            <w:tcW w:w="2438" w:type="dxa"/>
          </w:tcPr>
          <w:p w:rsidR="00413A52" w:rsidRPr="00277E18" w:rsidRDefault="00413A52" w:rsidP="00CF7761">
            <w:pPr>
              <w:pStyle w:val="ConsPlusNormal0"/>
              <w:rPr>
                <w:rFonts w:ascii="Times New Roman" w:hAnsi="Times New Roman" w:cs="Times New Roman"/>
                <w:sz w:val="24"/>
                <w:szCs w:val="24"/>
              </w:rPr>
            </w:pPr>
            <w:r w:rsidRPr="00277E18">
              <w:rPr>
                <w:rFonts w:ascii="Times New Roman" w:hAnsi="Times New Roman" w:cs="Times New Roman"/>
                <w:sz w:val="24"/>
                <w:szCs w:val="24"/>
              </w:rPr>
              <w:lastRenderedPageBreak/>
              <w:t xml:space="preserve">Проведение </w:t>
            </w:r>
            <w:r w:rsidRPr="00277E18">
              <w:rPr>
                <w:rFonts w:ascii="Times New Roman" w:hAnsi="Times New Roman" w:cs="Times New Roman"/>
                <w:sz w:val="24"/>
                <w:szCs w:val="24"/>
              </w:rPr>
              <w:lastRenderedPageBreak/>
              <w:t>социологического исследования</w:t>
            </w:r>
          </w:p>
        </w:tc>
        <w:tc>
          <w:tcPr>
            <w:tcW w:w="1474" w:type="dxa"/>
            <w:vAlign w:val="center"/>
          </w:tcPr>
          <w:p w:rsidR="00413A52" w:rsidRPr="00277E18" w:rsidRDefault="00413A52" w:rsidP="00CF7761">
            <w:pPr>
              <w:pStyle w:val="ConsPlusNormal0"/>
              <w:jc w:val="center"/>
              <w:rPr>
                <w:rFonts w:ascii="Times New Roman" w:hAnsi="Times New Roman" w:cs="Times New Roman"/>
                <w:sz w:val="24"/>
                <w:szCs w:val="24"/>
              </w:rPr>
            </w:pPr>
            <w:r w:rsidRPr="00277E18">
              <w:rPr>
                <w:rFonts w:ascii="Times New Roman" w:hAnsi="Times New Roman" w:cs="Times New Roman"/>
                <w:sz w:val="24"/>
                <w:szCs w:val="24"/>
              </w:rPr>
              <w:lastRenderedPageBreak/>
              <w:t>единиц</w:t>
            </w:r>
          </w:p>
        </w:tc>
        <w:tc>
          <w:tcPr>
            <w:tcW w:w="1020" w:type="dxa"/>
            <w:vAlign w:val="center"/>
          </w:tcPr>
          <w:p w:rsidR="00413A52" w:rsidRPr="00277E18" w:rsidRDefault="00413A52" w:rsidP="00CF7761">
            <w:pPr>
              <w:pStyle w:val="ConsPlusNormal0"/>
              <w:jc w:val="center"/>
              <w:rPr>
                <w:rFonts w:ascii="Times New Roman" w:hAnsi="Times New Roman" w:cs="Times New Roman"/>
                <w:sz w:val="24"/>
                <w:szCs w:val="24"/>
              </w:rPr>
            </w:pPr>
            <w:r w:rsidRPr="00277E18">
              <w:rPr>
                <w:rFonts w:ascii="Times New Roman" w:hAnsi="Times New Roman" w:cs="Times New Roman"/>
                <w:sz w:val="24"/>
                <w:szCs w:val="24"/>
              </w:rPr>
              <w:t>0</w:t>
            </w:r>
          </w:p>
        </w:tc>
        <w:tc>
          <w:tcPr>
            <w:tcW w:w="964" w:type="dxa"/>
            <w:vAlign w:val="center"/>
          </w:tcPr>
          <w:p w:rsidR="00413A52" w:rsidRPr="00277E18" w:rsidRDefault="00413A52" w:rsidP="00CF7761">
            <w:pPr>
              <w:pStyle w:val="ConsPlusNormal0"/>
              <w:jc w:val="center"/>
              <w:rPr>
                <w:rFonts w:ascii="Times New Roman" w:hAnsi="Times New Roman" w:cs="Times New Roman"/>
                <w:sz w:val="24"/>
                <w:szCs w:val="24"/>
              </w:rPr>
            </w:pPr>
            <w:r w:rsidRPr="00277E18">
              <w:rPr>
                <w:rFonts w:ascii="Times New Roman" w:hAnsi="Times New Roman" w:cs="Times New Roman"/>
                <w:sz w:val="24"/>
                <w:szCs w:val="24"/>
              </w:rPr>
              <w:t>1</w:t>
            </w:r>
          </w:p>
        </w:tc>
        <w:tc>
          <w:tcPr>
            <w:tcW w:w="1134" w:type="dxa"/>
            <w:vAlign w:val="center"/>
          </w:tcPr>
          <w:p w:rsidR="00413A52" w:rsidRPr="00277E18" w:rsidRDefault="00413A52" w:rsidP="00CF7761">
            <w:pPr>
              <w:pStyle w:val="ConsPlusNormal0"/>
              <w:jc w:val="center"/>
              <w:rPr>
                <w:rFonts w:ascii="Times New Roman" w:hAnsi="Times New Roman" w:cs="Times New Roman"/>
                <w:sz w:val="24"/>
                <w:szCs w:val="24"/>
              </w:rPr>
            </w:pPr>
            <w:r w:rsidRPr="00277E18">
              <w:rPr>
                <w:rFonts w:ascii="Times New Roman" w:hAnsi="Times New Roman" w:cs="Times New Roman"/>
                <w:sz w:val="24"/>
                <w:szCs w:val="24"/>
              </w:rPr>
              <w:t>0</w:t>
            </w:r>
          </w:p>
        </w:tc>
        <w:tc>
          <w:tcPr>
            <w:tcW w:w="1417" w:type="dxa"/>
            <w:vAlign w:val="center"/>
          </w:tcPr>
          <w:p w:rsidR="00413A52" w:rsidRPr="00277E18" w:rsidRDefault="00413A52" w:rsidP="00CF7761">
            <w:pPr>
              <w:pStyle w:val="ConsPlusNormal0"/>
              <w:jc w:val="center"/>
              <w:rPr>
                <w:rFonts w:ascii="Times New Roman" w:hAnsi="Times New Roman" w:cs="Times New Roman"/>
                <w:sz w:val="24"/>
                <w:szCs w:val="24"/>
              </w:rPr>
            </w:pPr>
            <w:r>
              <w:rPr>
                <w:rFonts w:ascii="Times New Roman" w:hAnsi="Times New Roman" w:cs="Times New Roman"/>
                <w:sz w:val="24"/>
                <w:szCs w:val="24"/>
              </w:rPr>
              <w:t>1</w:t>
            </w:r>
          </w:p>
        </w:tc>
      </w:tr>
      <w:tr w:rsidR="00413A52" w:rsidRPr="00277E18" w:rsidTr="00CF7761">
        <w:tc>
          <w:tcPr>
            <w:tcW w:w="816" w:type="dxa"/>
          </w:tcPr>
          <w:p w:rsidR="00413A52" w:rsidRPr="00277E18" w:rsidRDefault="00413A52" w:rsidP="00CF7761">
            <w:pPr>
              <w:pStyle w:val="ConsPlusNormal0"/>
              <w:rPr>
                <w:rFonts w:ascii="Times New Roman" w:hAnsi="Times New Roman" w:cs="Times New Roman"/>
                <w:sz w:val="24"/>
                <w:szCs w:val="24"/>
              </w:rPr>
            </w:pPr>
          </w:p>
        </w:tc>
        <w:tc>
          <w:tcPr>
            <w:tcW w:w="4309" w:type="dxa"/>
          </w:tcPr>
          <w:p w:rsidR="00413A52" w:rsidRPr="00277E18" w:rsidRDefault="00413A52" w:rsidP="00CF7761">
            <w:pPr>
              <w:pStyle w:val="ConsPlusNormal0"/>
              <w:rPr>
                <w:rFonts w:ascii="Times New Roman" w:hAnsi="Times New Roman" w:cs="Times New Roman"/>
                <w:b/>
                <w:sz w:val="24"/>
                <w:szCs w:val="24"/>
              </w:rPr>
            </w:pPr>
            <w:r w:rsidRPr="00277E18">
              <w:rPr>
                <w:rFonts w:ascii="Times New Roman" w:hAnsi="Times New Roman" w:cs="Times New Roman"/>
                <w:b/>
                <w:sz w:val="24"/>
                <w:szCs w:val="24"/>
              </w:rPr>
              <w:t>Подпрограмма 2 «Снижение административных барьеров и повышение качества предоставления государственных и муниципальных услуг на 2014-202</w:t>
            </w:r>
            <w:r>
              <w:rPr>
                <w:rFonts w:ascii="Times New Roman" w:hAnsi="Times New Roman" w:cs="Times New Roman"/>
                <w:b/>
                <w:sz w:val="24"/>
                <w:szCs w:val="24"/>
              </w:rPr>
              <w:t>2</w:t>
            </w:r>
            <w:r w:rsidRPr="00277E18">
              <w:rPr>
                <w:rFonts w:ascii="Times New Roman" w:hAnsi="Times New Roman" w:cs="Times New Roman"/>
                <w:b/>
                <w:sz w:val="24"/>
                <w:szCs w:val="24"/>
              </w:rPr>
              <w:t xml:space="preserve"> годы»</w:t>
            </w:r>
          </w:p>
        </w:tc>
        <w:tc>
          <w:tcPr>
            <w:tcW w:w="2438" w:type="dxa"/>
            <w:vAlign w:val="center"/>
          </w:tcPr>
          <w:p w:rsidR="00413A52" w:rsidRPr="00277E18" w:rsidRDefault="00413A52" w:rsidP="00CF7761">
            <w:pPr>
              <w:pStyle w:val="ConsPlusNormal0"/>
              <w:jc w:val="center"/>
              <w:rPr>
                <w:rFonts w:ascii="Times New Roman" w:hAnsi="Times New Roman" w:cs="Times New Roman"/>
                <w:sz w:val="24"/>
                <w:szCs w:val="24"/>
              </w:rPr>
            </w:pPr>
            <w:r w:rsidRPr="00277E18">
              <w:rPr>
                <w:rFonts w:ascii="Times New Roman" w:hAnsi="Times New Roman" w:cs="Times New Roman"/>
                <w:sz w:val="24"/>
                <w:szCs w:val="24"/>
              </w:rPr>
              <w:t>х</w:t>
            </w:r>
          </w:p>
        </w:tc>
        <w:tc>
          <w:tcPr>
            <w:tcW w:w="1474" w:type="dxa"/>
            <w:vAlign w:val="center"/>
          </w:tcPr>
          <w:p w:rsidR="00413A52" w:rsidRPr="00277E18" w:rsidRDefault="00413A52" w:rsidP="00CF7761">
            <w:pPr>
              <w:pStyle w:val="ConsPlusNormal0"/>
              <w:jc w:val="center"/>
              <w:rPr>
                <w:rFonts w:ascii="Times New Roman" w:hAnsi="Times New Roman" w:cs="Times New Roman"/>
                <w:sz w:val="24"/>
                <w:szCs w:val="24"/>
              </w:rPr>
            </w:pPr>
            <w:r w:rsidRPr="00277E18">
              <w:rPr>
                <w:rFonts w:ascii="Times New Roman" w:hAnsi="Times New Roman" w:cs="Times New Roman"/>
                <w:sz w:val="24"/>
                <w:szCs w:val="24"/>
              </w:rPr>
              <w:t>х</w:t>
            </w:r>
          </w:p>
        </w:tc>
        <w:tc>
          <w:tcPr>
            <w:tcW w:w="1020" w:type="dxa"/>
            <w:vAlign w:val="center"/>
          </w:tcPr>
          <w:p w:rsidR="00413A52" w:rsidRPr="00277E18" w:rsidRDefault="00413A52" w:rsidP="00CF7761">
            <w:pPr>
              <w:pStyle w:val="ConsPlusNormal0"/>
              <w:jc w:val="center"/>
              <w:rPr>
                <w:rFonts w:ascii="Times New Roman" w:hAnsi="Times New Roman" w:cs="Times New Roman"/>
                <w:sz w:val="24"/>
                <w:szCs w:val="24"/>
              </w:rPr>
            </w:pPr>
            <w:r w:rsidRPr="00277E18">
              <w:rPr>
                <w:rFonts w:ascii="Times New Roman" w:hAnsi="Times New Roman" w:cs="Times New Roman"/>
                <w:sz w:val="24"/>
                <w:szCs w:val="24"/>
              </w:rPr>
              <w:t>х</w:t>
            </w:r>
          </w:p>
        </w:tc>
        <w:tc>
          <w:tcPr>
            <w:tcW w:w="964" w:type="dxa"/>
            <w:vAlign w:val="center"/>
          </w:tcPr>
          <w:p w:rsidR="00413A52" w:rsidRPr="00277E18" w:rsidRDefault="00413A52" w:rsidP="00CF7761">
            <w:pPr>
              <w:pStyle w:val="ConsPlusNormal0"/>
              <w:jc w:val="center"/>
              <w:rPr>
                <w:rFonts w:ascii="Times New Roman" w:hAnsi="Times New Roman" w:cs="Times New Roman"/>
                <w:sz w:val="24"/>
                <w:szCs w:val="24"/>
                <w:lang w:val="en-US"/>
              </w:rPr>
            </w:pPr>
            <w:r w:rsidRPr="00277E18">
              <w:rPr>
                <w:rFonts w:ascii="Times New Roman" w:hAnsi="Times New Roman" w:cs="Times New Roman"/>
                <w:sz w:val="24"/>
                <w:szCs w:val="24"/>
                <w:lang w:val="en-US"/>
              </w:rPr>
              <w:t>x</w:t>
            </w:r>
          </w:p>
        </w:tc>
        <w:tc>
          <w:tcPr>
            <w:tcW w:w="1134" w:type="dxa"/>
            <w:vAlign w:val="center"/>
          </w:tcPr>
          <w:p w:rsidR="00413A52" w:rsidRPr="00277E18" w:rsidRDefault="00413A52" w:rsidP="00CF7761">
            <w:pPr>
              <w:pStyle w:val="ConsPlusNormal0"/>
              <w:jc w:val="center"/>
              <w:rPr>
                <w:rFonts w:ascii="Times New Roman" w:hAnsi="Times New Roman" w:cs="Times New Roman"/>
                <w:sz w:val="24"/>
                <w:szCs w:val="24"/>
              </w:rPr>
            </w:pPr>
            <w:r w:rsidRPr="00277E18">
              <w:rPr>
                <w:rFonts w:ascii="Times New Roman" w:hAnsi="Times New Roman" w:cs="Times New Roman"/>
                <w:sz w:val="24"/>
                <w:szCs w:val="24"/>
              </w:rPr>
              <w:t>х</w:t>
            </w:r>
          </w:p>
        </w:tc>
        <w:tc>
          <w:tcPr>
            <w:tcW w:w="1417" w:type="dxa"/>
            <w:vAlign w:val="center"/>
          </w:tcPr>
          <w:p w:rsidR="00413A52" w:rsidRPr="00277E18" w:rsidRDefault="00413A52" w:rsidP="00CF7761">
            <w:pPr>
              <w:pStyle w:val="ConsPlusNormal0"/>
              <w:jc w:val="center"/>
              <w:rPr>
                <w:rFonts w:ascii="Times New Roman" w:hAnsi="Times New Roman" w:cs="Times New Roman"/>
                <w:sz w:val="24"/>
                <w:szCs w:val="24"/>
              </w:rPr>
            </w:pPr>
            <w:r w:rsidRPr="00277E18">
              <w:rPr>
                <w:rFonts w:ascii="Times New Roman" w:hAnsi="Times New Roman" w:cs="Times New Roman"/>
                <w:sz w:val="24"/>
                <w:szCs w:val="24"/>
              </w:rPr>
              <w:t>х</w:t>
            </w:r>
          </w:p>
        </w:tc>
      </w:tr>
      <w:tr w:rsidR="00413A52" w:rsidRPr="00277E18" w:rsidTr="00CF7761">
        <w:tc>
          <w:tcPr>
            <w:tcW w:w="816" w:type="dxa"/>
          </w:tcPr>
          <w:p w:rsidR="00413A52" w:rsidRPr="00277E18" w:rsidRDefault="00413A52" w:rsidP="00CF7761">
            <w:pPr>
              <w:pStyle w:val="ConsPlusNormal0"/>
              <w:rPr>
                <w:rFonts w:ascii="Times New Roman" w:hAnsi="Times New Roman" w:cs="Times New Roman"/>
                <w:sz w:val="24"/>
                <w:szCs w:val="24"/>
              </w:rPr>
            </w:pPr>
          </w:p>
        </w:tc>
        <w:tc>
          <w:tcPr>
            <w:tcW w:w="4309" w:type="dxa"/>
          </w:tcPr>
          <w:p w:rsidR="00413A52" w:rsidRPr="00277E18" w:rsidRDefault="00413A52" w:rsidP="00CF7761">
            <w:pPr>
              <w:pStyle w:val="ConsPlusNormal0"/>
              <w:rPr>
                <w:rFonts w:ascii="Times New Roman" w:hAnsi="Times New Roman" w:cs="Times New Roman"/>
                <w:sz w:val="24"/>
                <w:szCs w:val="24"/>
              </w:rPr>
            </w:pPr>
            <w:r w:rsidRPr="00277E18">
              <w:rPr>
                <w:rFonts w:ascii="Times New Roman" w:hAnsi="Times New Roman" w:cs="Times New Roman"/>
                <w:sz w:val="24"/>
                <w:szCs w:val="24"/>
              </w:rPr>
              <w:t>Основное мероприятие: «Повышение качества предоставления государственных и муниципальных услуг на 2014-202</w:t>
            </w:r>
            <w:r>
              <w:rPr>
                <w:rFonts w:ascii="Times New Roman" w:hAnsi="Times New Roman" w:cs="Times New Roman"/>
                <w:sz w:val="24"/>
                <w:szCs w:val="24"/>
              </w:rPr>
              <w:t>2</w:t>
            </w:r>
            <w:r w:rsidRPr="00277E18">
              <w:rPr>
                <w:rFonts w:ascii="Times New Roman" w:hAnsi="Times New Roman" w:cs="Times New Roman"/>
                <w:sz w:val="24"/>
                <w:szCs w:val="24"/>
              </w:rPr>
              <w:t xml:space="preserve"> годы»</w:t>
            </w:r>
          </w:p>
        </w:tc>
        <w:tc>
          <w:tcPr>
            <w:tcW w:w="2438" w:type="dxa"/>
            <w:vAlign w:val="center"/>
          </w:tcPr>
          <w:p w:rsidR="00413A52" w:rsidRPr="00277E18" w:rsidRDefault="00413A52" w:rsidP="00CF7761">
            <w:pPr>
              <w:pStyle w:val="ConsPlusNormal0"/>
              <w:jc w:val="center"/>
              <w:rPr>
                <w:rFonts w:ascii="Times New Roman" w:hAnsi="Times New Roman" w:cs="Times New Roman"/>
                <w:sz w:val="24"/>
                <w:szCs w:val="24"/>
              </w:rPr>
            </w:pPr>
            <w:r w:rsidRPr="00277E18">
              <w:rPr>
                <w:rFonts w:ascii="Times New Roman" w:hAnsi="Times New Roman" w:cs="Times New Roman"/>
                <w:sz w:val="24"/>
                <w:szCs w:val="24"/>
              </w:rPr>
              <w:t>х</w:t>
            </w:r>
          </w:p>
        </w:tc>
        <w:tc>
          <w:tcPr>
            <w:tcW w:w="1474" w:type="dxa"/>
            <w:vAlign w:val="center"/>
          </w:tcPr>
          <w:p w:rsidR="00413A52" w:rsidRPr="00277E18" w:rsidRDefault="00413A52" w:rsidP="00CF7761">
            <w:pPr>
              <w:pStyle w:val="ConsPlusNormal0"/>
              <w:jc w:val="center"/>
              <w:rPr>
                <w:rFonts w:ascii="Times New Roman" w:hAnsi="Times New Roman" w:cs="Times New Roman"/>
                <w:sz w:val="24"/>
                <w:szCs w:val="24"/>
              </w:rPr>
            </w:pPr>
            <w:r w:rsidRPr="00277E18">
              <w:rPr>
                <w:rFonts w:ascii="Times New Roman" w:hAnsi="Times New Roman" w:cs="Times New Roman"/>
                <w:sz w:val="24"/>
                <w:szCs w:val="24"/>
              </w:rPr>
              <w:t>х</w:t>
            </w:r>
          </w:p>
        </w:tc>
        <w:tc>
          <w:tcPr>
            <w:tcW w:w="1020" w:type="dxa"/>
            <w:vAlign w:val="center"/>
          </w:tcPr>
          <w:p w:rsidR="00413A52" w:rsidRPr="00277E18" w:rsidRDefault="00413A52" w:rsidP="00CF7761">
            <w:pPr>
              <w:pStyle w:val="ConsPlusNormal0"/>
              <w:jc w:val="center"/>
              <w:rPr>
                <w:rFonts w:ascii="Times New Roman" w:hAnsi="Times New Roman" w:cs="Times New Roman"/>
                <w:sz w:val="24"/>
                <w:szCs w:val="24"/>
              </w:rPr>
            </w:pPr>
            <w:r w:rsidRPr="00277E18">
              <w:rPr>
                <w:rFonts w:ascii="Times New Roman" w:hAnsi="Times New Roman" w:cs="Times New Roman"/>
                <w:sz w:val="24"/>
                <w:szCs w:val="24"/>
              </w:rPr>
              <w:t>х</w:t>
            </w:r>
          </w:p>
        </w:tc>
        <w:tc>
          <w:tcPr>
            <w:tcW w:w="964" w:type="dxa"/>
            <w:vAlign w:val="center"/>
          </w:tcPr>
          <w:p w:rsidR="00413A52" w:rsidRPr="00277E18" w:rsidRDefault="00413A52" w:rsidP="00CF7761">
            <w:pPr>
              <w:pStyle w:val="ConsPlusNormal0"/>
              <w:jc w:val="center"/>
              <w:rPr>
                <w:rFonts w:ascii="Times New Roman" w:hAnsi="Times New Roman" w:cs="Times New Roman"/>
                <w:sz w:val="24"/>
                <w:szCs w:val="24"/>
                <w:lang w:val="en-US"/>
              </w:rPr>
            </w:pPr>
            <w:r w:rsidRPr="00277E18">
              <w:rPr>
                <w:rFonts w:ascii="Times New Roman" w:hAnsi="Times New Roman" w:cs="Times New Roman"/>
                <w:sz w:val="24"/>
                <w:szCs w:val="24"/>
                <w:lang w:val="en-US"/>
              </w:rPr>
              <w:t>x</w:t>
            </w:r>
          </w:p>
        </w:tc>
        <w:tc>
          <w:tcPr>
            <w:tcW w:w="1134" w:type="dxa"/>
            <w:vAlign w:val="center"/>
          </w:tcPr>
          <w:p w:rsidR="00413A52" w:rsidRPr="00277E18" w:rsidRDefault="00413A52" w:rsidP="00CF7761">
            <w:pPr>
              <w:pStyle w:val="ConsPlusNormal0"/>
              <w:jc w:val="center"/>
              <w:rPr>
                <w:rFonts w:ascii="Times New Roman" w:hAnsi="Times New Roman" w:cs="Times New Roman"/>
                <w:sz w:val="24"/>
                <w:szCs w:val="24"/>
              </w:rPr>
            </w:pPr>
            <w:r w:rsidRPr="00277E18">
              <w:rPr>
                <w:rFonts w:ascii="Times New Roman" w:hAnsi="Times New Roman" w:cs="Times New Roman"/>
                <w:sz w:val="24"/>
                <w:szCs w:val="24"/>
              </w:rPr>
              <w:t>х</w:t>
            </w:r>
          </w:p>
        </w:tc>
        <w:tc>
          <w:tcPr>
            <w:tcW w:w="1417" w:type="dxa"/>
            <w:vAlign w:val="center"/>
          </w:tcPr>
          <w:p w:rsidR="00413A52" w:rsidRPr="00277E18" w:rsidRDefault="00413A52" w:rsidP="00CF7761">
            <w:pPr>
              <w:pStyle w:val="ConsPlusNormal0"/>
              <w:jc w:val="center"/>
              <w:rPr>
                <w:rFonts w:ascii="Times New Roman" w:hAnsi="Times New Roman" w:cs="Times New Roman"/>
                <w:sz w:val="24"/>
                <w:szCs w:val="24"/>
                <w:lang w:val="en-US"/>
              </w:rPr>
            </w:pPr>
            <w:r w:rsidRPr="00277E18">
              <w:rPr>
                <w:rFonts w:ascii="Times New Roman" w:hAnsi="Times New Roman" w:cs="Times New Roman"/>
                <w:sz w:val="24"/>
                <w:szCs w:val="24"/>
                <w:lang w:val="en-US"/>
              </w:rPr>
              <w:t>x</w:t>
            </w:r>
          </w:p>
        </w:tc>
      </w:tr>
      <w:tr w:rsidR="00413A52" w:rsidRPr="00277E18" w:rsidTr="00CF7761">
        <w:tc>
          <w:tcPr>
            <w:tcW w:w="816" w:type="dxa"/>
          </w:tcPr>
          <w:p w:rsidR="00413A52" w:rsidRPr="00277E18" w:rsidRDefault="00413A52" w:rsidP="00CF7761">
            <w:pPr>
              <w:pStyle w:val="ConsPlusNormal0"/>
              <w:rPr>
                <w:rFonts w:ascii="Times New Roman" w:hAnsi="Times New Roman" w:cs="Times New Roman"/>
                <w:sz w:val="24"/>
                <w:szCs w:val="24"/>
              </w:rPr>
            </w:pPr>
          </w:p>
        </w:tc>
        <w:tc>
          <w:tcPr>
            <w:tcW w:w="4309" w:type="dxa"/>
          </w:tcPr>
          <w:p w:rsidR="00413A52" w:rsidRPr="00277E18" w:rsidRDefault="00413A52" w:rsidP="00CF7761">
            <w:pPr>
              <w:pStyle w:val="ConsPlusNormal0"/>
              <w:jc w:val="center"/>
              <w:rPr>
                <w:rFonts w:ascii="Times New Roman" w:hAnsi="Times New Roman" w:cs="Times New Roman"/>
                <w:sz w:val="24"/>
                <w:szCs w:val="24"/>
              </w:rPr>
            </w:pPr>
            <w:r w:rsidRPr="00277E18">
              <w:rPr>
                <w:rFonts w:ascii="Times New Roman" w:hAnsi="Times New Roman" w:cs="Times New Roman"/>
                <w:sz w:val="24"/>
                <w:szCs w:val="24"/>
              </w:rPr>
              <w:t>в том числе:</w:t>
            </w:r>
          </w:p>
        </w:tc>
        <w:tc>
          <w:tcPr>
            <w:tcW w:w="2438" w:type="dxa"/>
          </w:tcPr>
          <w:p w:rsidR="00413A52" w:rsidRPr="00277E18" w:rsidRDefault="00413A52" w:rsidP="00CF7761">
            <w:pPr>
              <w:pStyle w:val="ConsPlusNormal0"/>
              <w:rPr>
                <w:rFonts w:ascii="Times New Roman" w:hAnsi="Times New Roman" w:cs="Times New Roman"/>
                <w:sz w:val="24"/>
                <w:szCs w:val="24"/>
              </w:rPr>
            </w:pPr>
          </w:p>
        </w:tc>
        <w:tc>
          <w:tcPr>
            <w:tcW w:w="1474" w:type="dxa"/>
            <w:vAlign w:val="center"/>
          </w:tcPr>
          <w:p w:rsidR="00413A52" w:rsidRPr="00277E18" w:rsidRDefault="00413A52" w:rsidP="00CF7761">
            <w:pPr>
              <w:pStyle w:val="ConsPlusNormal0"/>
              <w:jc w:val="center"/>
              <w:rPr>
                <w:rFonts w:ascii="Times New Roman" w:hAnsi="Times New Roman" w:cs="Times New Roman"/>
                <w:sz w:val="24"/>
                <w:szCs w:val="24"/>
              </w:rPr>
            </w:pPr>
          </w:p>
        </w:tc>
        <w:tc>
          <w:tcPr>
            <w:tcW w:w="1020" w:type="dxa"/>
            <w:vAlign w:val="center"/>
          </w:tcPr>
          <w:p w:rsidR="00413A52" w:rsidRPr="00277E18" w:rsidRDefault="00413A52" w:rsidP="00CF7761">
            <w:pPr>
              <w:pStyle w:val="ConsPlusNormal0"/>
              <w:jc w:val="center"/>
              <w:rPr>
                <w:rFonts w:ascii="Times New Roman" w:hAnsi="Times New Roman" w:cs="Times New Roman"/>
                <w:sz w:val="24"/>
                <w:szCs w:val="24"/>
              </w:rPr>
            </w:pPr>
          </w:p>
        </w:tc>
        <w:tc>
          <w:tcPr>
            <w:tcW w:w="964" w:type="dxa"/>
            <w:vAlign w:val="center"/>
          </w:tcPr>
          <w:p w:rsidR="00413A52" w:rsidRPr="00277E18" w:rsidRDefault="00413A52" w:rsidP="00CF7761">
            <w:pPr>
              <w:pStyle w:val="ConsPlusNormal0"/>
              <w:jc w:val="center"/>
              <w:rPr>
                <w:rFonts w:ascii="Times New Roman" w:hAnsi="Times New Roman" w:cs="Times New Roman"/>
                <w:sz w:val="24"/>
                <w:szCs w:val="24"/>
              </w:rPr>
            </w:pPr>
          </w:p>
        </w:tc>
        <w:tc>
          <w:tcPr>
            <w:tcW w:w="1134" w:type="dxa"/>
            <w:vAlign w:val="center"/>
          </w:tcPr>
          <w:p w:rsidR="00413A52" w:rsidRPr="00277E18" w:rsidRDefault="00413A52" w:rsidP="00CF7761">
            <w:pPr>
              <w:pStyle w:val="ConsPlusNormal0"/>
              <w:jc w:val="center"/>
              <w:rPr>
                <w:rFonts w:ascii="Times New Roman" w:hAnsi="Times New Roman" w:cs="Times New Roman"/>
                <w:sz w:val="24"/>
                <w:szCs w:val="24"/>
              </w:rPr>
            </w:pPr>
          </w:p>
        </w:tc>
        <w:tc>
          <w:tcPr>
            <w:tcW w:w="1417" w:type="dxa"/>
            <w:vAlign w:val="center"/>
          </w:tcPr>
          <w:p w:rsidR="00413A52" w:rsidRPr="00277E18" w:rsidRDefault="00413A52" w:rsidP="00CF7761">
            <w:pPr>
              <w:pStyle w:val="ConsPlusNormal0"/>
              <w:jc w:val="center"/>
              <w:rPr>
                <w:rFonts w:ascii="Times New Roman" w:hAnsi="Times New Roman" w:cs="Times New Roman"/>
                <w:sz w:val="24"/>
                <w:szCs w:val="24"/>
              </w:rPr>
            </w:pPr>
          </w:p>
        </w:tc>
      </w:tr>
      <w:tr w:rsidR="00413A52" w:rsidRPr="00277E18" w:rsidTr="00CF7761">
        <w:tc>
          <w:tcPr>
            <w:tcW w:w="816" w:type="dxa"/>
          </w:tcPr>
          <w:p w:rsidR="00413A52" w:rsidRPr="00277E18" w:rsidRDefault="00413A52" w:rsidP="00CF7761">
            <w:pPr>
              <w:pStyle w:val="ConsPlusNormal0"/>
              <w:rPr>
                <w:rFonts w:ascii="Times New Roman" w:hAnsi="Times New Roman" w:cs="Times New Roman"/>
                <w:sz w:val="24"/>
                <w:szCs w:val="24"/>
              </w:rPr>
            </w:pPr>
          </w:p>
        </w:tc>
        <w:tc>
          <w:tcPr>
            <w:tcW w:w="4309" w:type="dxa"/>
          </w:tcPr>
          <w:p w:rsidR="00413A52" w:rsidRPr="00277E18" w:rsidRDefault="00413A52" w:rsidP="00CF7761">
            <w:pPr>
              <w:pStyle w:val="ConsPlusNormal0"/>
              <w:rPr>
                <w:rFonts w:ascii="Times New Roman" w:hAnsi="Times New Roman" w:cs="Times New Roman"/>
                <w:sz w:val="24"/>
                <w:szCs w:val="24"/>
              </w:rPr>
            </w:pPr>
            <w:r w:rsidRPr="00277E18">
              <w:rPr>
                <w:rFonts w:ascii="Times New Roman" w:hAnsi="Times New Roman" w:cs="Times New Roman"/>
                <w:sz w:val="24"/>
                <w:szCs w:val="24"/>
              </w:rPr>
              <w:t>Мероприятие (Организационное закрепление управления сетью МФЦ Камешкирского района Пензенской области)</w:t>
            </w:r>
          </w:p>
        </w:tc>
        <w:tc>
          <w:tcPr>
            <w:tcW w:w="2438" w:type="dxa"/>
          </w:tcPr>
          <w:p w:rsidR="00413A52" w:rsidRPr="00277E18" w:rsidRDefault="00413A52" w:rsidP="00CF7761">
            <w:pPr>
              <w:rPr>
                <w:color w:val="000000"/>
              </w:rPr>
            </w:pPr>
            <w:r w:rsidRPr="00277E18">
              <w:rPr>
                <w:color w:val="000000"/>
              </w:rPr>
              <w:t>Увеличение доли муниципальных  услуг (функций) включенных в Реестр муниципальных услуг (функций) Пензенской области, информация о которых размещена на Портале государственных и муниципальных услуг Пензенской области (%);</w:t>
            </w:r>
          </w:p>
        </w:tc>
        <w:tc>
          <w:tcPr>
            <w:tcW w:w="1474" w:type="dxa"/>
            <w:vAlign w:val="center"/>
          </w:tcPr>
          <w:p w:rsidR="00413A52" w:rsidRPr="00277E18" w:rsidRDefault="00413A52" w:rsidP="00CF7761">
            <w:pPr>
              <w:pStyle w:val="ConsPlusNormal0"/>
              <w:jc w:val="center"/>
              <w:rPr>
                <w:rFonts w:ascii="Times New Roman" w:hAnsi="Times New Roman" w:cs="Times New Roman"/>
                <w:sz w:val="24"/>
                <w:szCs w:val="24"/>
                <w:lang w:val="en-US"/>
              </w:rPr>
            </w:pPr>
            <w:r w:rsidRPr="00277E18">
              <w:rPr>
                <w:rFonts w:ascii="Times New Roman" w:hAnsi="Times New Roman" w:cs="Times New Roman"/>
                <w:sz w:val="24"/>
                <w:szCs w:val="24"/>
                <w:lang w:val="en-US"/>
              </w:rPr>
              <w:t>%</w:t>
            </w:r>
          </w:p>
        </w:tc>
        <w:tc>
          <w:tcPr>
            <w:tcW w:w="1020" w:type="dxa"/>
            <w:vAlign w:val="center"/>
          </w:tcPr>
          <w:p w:rsidR="00413A52" w:rsidRPr="00277E18" w:rsidRDefault="00413A52" w:rsidP="00CF7761">
            <w:pPr>
              <w:pStyle w:val="ConsPlusNormal0"/>
              <w:jc w:val="center"/>
              <w:rPr>
                <w:rFonts w:ascii="Times New Roman" w:hAnsi="Times New Roman" w:cs="Times New Roman"/>
                <w:sz w:val="24"/>
                <w:szCs w:val="24"/>
                <w:lang w:val="en-US"/>
              </w:rPr>
            </w:pPr>
            <w:r>
              <w:rPr>
                <w:rFonts w:ascii="Times New Roman" w:hAnsi="Times New Roman" w:cs="Times New Roman"/>
                <w:sz w:val="24"/>
                <w:szCs w:val="24"/>
              </w:rPr>
              <w:t>90</w:t>
            </w:r>
            <w:r w:rsidRPr="00277E18">
              <w:rPr>
                <w:rFonts w:ascii="Times New Roman" w:hAnsi="Times New Roman" w:cs="Times New Roman"/>
                <w:sz w:val="24"/>
                <w:szCs w:val="24"/>
              </w:rPr>
              <w:t>,5</w:t>
            </w:r>
          </w:p>
        </w:tc>
        <w:tc>
          <w:tcPr>
            <w:tcW w:w="964" w:type="dxa"/>
            <w:vAlign w:val="center"/>
          </w:tcPr>
          <w:p w:rsidR="00413A52" w:rsidRPr="00277E18" w:rsidRDefault="00413A52" w:rsidP="00CF7761">
            <w:pPr>
              <w:pStyle w:val="ConsPlusNormal0"/>
              <w:ind w:firstLine="6"/>
              <w:jc w:val="center"/>
              <w:rPr>
                <w:rFonts w:ascii="Times New Roman" w:hAnsi="Times New Roman" w:cs="Times New Roman"/>
                <w:sz w:val="24"/>
                <w:szCs w:val="24"/>
              </w:rPr>
            </w:pPr>
            <w:r>
              <w:rPr>
                <w:rFonts w:ascii="Times New Roman" w:hAnsi="Times New Roman" w:cs="Times New Roman"/>
                <w:sz w:val="24"/>
                <w:szCs w:val="24"/>
              </w:rPr>
              <w:t>91</w:t>
            </w:r>
          </w:p>
        </w:tc>
        <w:tc>
          <w:tcPr>
            <w:tcW w:w="1134" w:type="dxa"/>
            <w:vAlign w:val="center"/>
          </w:tcPr>
          <w:p w:rsidR="00413A52" w:rsidRPr="00277E18" w:rsidRDefault="00413A52" w:rsidP="00CF7761">
            <w:pPr>
              <w:pStyle w:val="ConsPlusNormal0"/>
              <w:jc w:val="center"/>
              <w:rPr>
                <w:rFonts w:ascii="Times New Roman" w:hAnsi="Times New Roman" w:cs="Times New Roman"/>
                <w:sz w:val="24"/>
                <w:szCs w:val="24"/>
              </w:rPr>
            </w:pPr>
            <w:r>
              <w:rPr>
                <w:rFonts w:ascii="Times New Roman" w:hAnsi="Times New Roman" w:cs="Times New Roman"/>
                <w:sz w:val="24"/>
                <w:szCs w:val="24"/>
              </w:rPr>
              <w:t>91,5</w:t>
            </w:r>
          </w:p>
        </w:tc>
        <w:tc>
          <w:tcPr>
            <w:tcW w:w="1417" w:type="dxa"/>
            <w:vAlign w:val="center"/>
          </w:tcPr>
          <w:p w:rsidR="00413A52" w:rsidRPr="00277E18" w:rsidRDefault="00413A52" w:rsidP="00CF7761">
            <w:pPr>
              <w:pStyle w:val="ConsPlusNormal0"/>
              <w:jc w:val="center"/>
              <w:rPr>
                <w:rFonts w:ascii="Times New Roman" w:hAnsi="Times New Roman" w:cs="Times New Roman"/>
                <w:sz w:val="24"/>
                <w:szCs w:val="24"/>
              </w:rPr>
            </w:pPr>
            <w:r>
              <w:rPr>
                <w:rFonts w:ascii="Times New Roman" w:hAnsi="Times New Roman" w:cs="Times New Roman"/>
                <w:sz w:val="24"/>
                <w:szCs w:val="24"/>
              </w:rPr>
              <w:t>92</w:t>
            </w:r>
          </w:p>
        </w:tc>
      </w:tr>
      <w:tr w:rsidR="00413A52" w:rsidRPr="00277E18" w:rsidTr="00CF7761">
        <w:tc>
          <w:tcPr>
            <w:tcW w:w="816" w:type="dxa"/>
          </w:tcPr>
          <w:p w:rsidR="00413A52" w:rsidRPr="00277E18" w:rsidRDefault="00413A52" w:rsidP="00CF7761">
            <w:pPr>
              <w:pStyle w:val="ConsPlusNormal0"/>
              <w:rPr>
                <w:rFonts w:ascii="Times New Roman" w:hAnsi="Times New Roman" w:cs="Times New Roman"/>
                <w:sz w:val="24"/>
                <w:szCs w:val="24"/>
              </w:rPr>
            </w:pPr>
          </w:p>
        </w:tc>
        <w:tc>
          <w:tcPr>
            <w:tcW w:w="4309" w:type="dxa"/>
          </w:tcPr>
          <w:p w:rsidR="00413A52" w:rsidRPr="00277E18" w:rsidRDefault="00413A52" w:rsidP="00CF7761">
            <w:pPr>
              <w:pStyle w:val="ConsPlusNormal0"/>
              <w:rPr>
                <w:rFonts w:ascii="Times New Roman" w:hAnsi="Times New Roman" w:cs="Times New Roman"/>
                <w:sz w:val="24"/>
                <w:szCs w:val="24"/>
              </w:rPr>
            </w:pPr>
            <w:r w:rsidRPr="00277E18">
              <w:rPr>
                <w:rFonts w:ascii="Times New Roman" w:hAnsi="Times New Roman" w:cs="Times New Roman"/>
                <w:sz w:val="24"/>
                <w:szCs w:val="24"/>
              </w:rPr>
              <w:t xml:space="preserve">Мероприятие (Проведение обучающих семинаров для </w:t>
            </w:r>
            <w:r>
              <w:rPr>
                <w:rFonts w:ascii="Times New Roman" w:hAnsi="Times New Roman" w:cs="Times New Roman"/>
                <w:sz w:val="24"/>
                <w:szCs w:val="24"/>
              </w:rPr>
              <w:t xml:space="preserve">работников местного самоуправления Камешкирского района </w:t>
            </w:r>
            <w:r w:rsidRPr="00277E18">
              <w:rPr>
                <w:rFonts w:ascii="Times New Roman" w:hAnsi="Times New Roman" w:cs="Times New Roman"/>
                <w:sz w:val="24"/>
                <w:szCs w:val="24"/>
              </w:rPr>
              <w:t xml:space="preserve">Пензенской области по вопросу реализации положений Федерального </w:t>
            </w:r>
            <w:hyperlink r:id="rId18" w:history="1">
              <w:r w:rsidRPr="00277E18">
                <w:rPr>
                  <w:rFonts w:ascii="Times New Roman" w:hAnsi="Times New Roman" w:cs="Times New Roman"/>
                  <w:color w:val="0000FF"/>
                  <w:sz w:val="24"/>
                  <w:szCs w:val="24"/>
                </w:rPr>
                <w:t>закона</w:t>
              </w:r>
            </w:hyperlink>
            <w:r w:rsidRPr="00277E18">
              <w:rPr>
                <w:rFonts w:ascii="Times New Roman" w:hAnsi="Times New Roman" w:cs="Times New Roman"/>
                <w:sz w:val="24"/>
                <w:szCs w:val="24"/>
              </w:rPr>
              <w:t xml:space="preserve"> от 27.07.2010 N 210-ФЗ "Об организации предоставления </w:t>
            </w:r>
            <w:r w:rsidRPr="00277E18">
              <w:rPr>
                <w:rFonts w:ascii="Times New Roman" w:hAnsi="Times New Roman" w:cs="Times New Roman"/>
                <w:sz w:val="24"/>
                <w:szCs w:val="24"/>
              </w:rPr>
              <w:lastRenderedPageBreak/>
              <w:t>государственных и муниципальных услуг"</w:t>
            </w:r>
          </w:p>
          <w:p w:rsidR="00413A52" w:rsidRPr="00277E18" w:rsidRDefault="00413A52" w:rsidP="00CF7761">
            <w:pPr>
              <w:pStyle w:val="ConsPlusNormal0"/>
              <w:rPr>
                <w:rFonts w:ascii="Times New Roman" w:hAnsi="Times New Roman" w:cs="Times New Roman"/>
                <w:sz w:val="24"/>
                <w:szCs w:val="24"/>
              </w:rPr>
            </w:pPr>
            <w:r w:rsidRPr="00277E18">
              <w:rPr>
                <w:rFonts w:ascii="Times New Roman" w:hAnsi="Times New Roman" w:cs="Times New Roman"/>
                <w:sz w:val="24"/>
                <w:szCs w:val="24"/>
              </w:rPr>
              <w:t>(с последующими изменениями))</w:t>
            </w:r>
          </w:p>
        </w:tc>
        <w:tc>
          <w:tcPr>
            <w:tcW w:w="2438" w:type="dxa"/>
          </w:tcPr>
          <w:p w:rsidR="00413A52" w:rsidRPr="00277E18" w:rsidRDefault="00413A52" w:rsidP="00CF7761">
            <w:pPr>
              <w:rPr>
                <w:color w:val="000000"/>
              </w:rPr>
            </w:pPr>
            <w:r w:rsidRPr="00277E18">
              <w:rPr>
                <w:color w:val="000000"/>
              </w:rPr>
              <w:lastRenderedPageBreak/>
              <w:t xml:space="preserve">Увеличение доли муниципальных  услуг (функций) включенных в Реестр муниципальных услуг (функций) Пензенской области </w:t>
            </w:r>
            <w:r w:rsidRPr="00277E18">
              <w:rPr>
                <w:color w:val="000000"/>
              </w:rPr>
              <w:lastRenderedPageBreak/>
              <w:t>для которых разработаны административные регламенты (%);</w:t>
            </w:r>
          </w:p>
        </w:tc>
        <w:tc>
          <w:tcPr>
            <w:tcW w:w="1474" w:type="dxa"/>
            <w:vAlign w:val="center"/>
          </w:tcPr>
          <w:p w:rsidR="00413A52" w:rsidRPr="00277E18" w:rsidRDefault="00413A52" w:rsidP="00CF7761">
            <w:pPr>
              <w:pStyle w:val="ConsPlusNormal0"/>
              <w:jc w:val="center"/>
              <w:rPr>
                <w:rFonts w:ascii="Times New Roman" w:hAnsi="Times New Roman" w:cs="Times New Roman"/>
                <w:sz w:val="24"/>
                <w:szCs w:val="24"/>
                <w:lang w:val="en-US"/>
              </w:rPr>
            </w:pPr>
            <w:r w:rsidRPr="00277E18">
              <w:rPr>
                <w:rFonts w:ascii="Times New Roman" w:hAnsi="Times New Roman" w:cs="Times New Roman"/>
                <w:sz w:val="24"/>
                <w:szCs w:val="24"/>
                <w:lang w:val="en-US"/>
              </w:rPr>
              <w:lastRenderedPageBreak/>
              <w:t>%</w:t>
            </w:r>
          </w:p>
        </w:tc>
        <w:tc>
          <w:tcPr>
            <w:tcW w:w="1020" w:type="dxa"/>
            <w:vAlign w:val="center"/>
          </w:tcPr>
          <w:p w:rsidR="00413A52" w:rsidRPr="00277E18" w:rsidRDefault="00413A52" w:rsidP="00CF7761">
            <w:pPr>
              <w:pStyle w:val="ConsPlusNormal0"/>
              <w:jc w:val="center"/>
              <w:rPr>
                <w:rFonts w:ascii="Times New Roman" w:hAnsi="Times New Roman" w:cs="Times New Roman"/>
                <w:sz w:val="24"/>
                <w:szCs w:val="24"/>
                <w:lang w:val="en-US"/>
              </w:rPr>
            </w:pPr>
            <w:r>
              <w:rPr>
                <w:rFonts w:ascii="Times New Roman" w:hAnsi="Times New Roman" w:cs="Times New Roman"/>
                <w:sz w:val="24"/>
                <w:szCs w:val="24"/>
              </w:rPr>
              <w:t>90</w:t>
            </w:r>
            <w:r w:rsidRPr="00277E18">
              <w:rPr>
                <w:rFonts w:ascii="Times New Roman" w:hAnsi="Times New Roman" w:cs="Times New Roman"/>
                <w:sz w:val="24"/>
                <w:szCs w:val="24"/>
              </w:rPr>
              <w:t>,5</w:t>
            </w:r>
          </w:p>
        </w:tc>
        <w:tc>
          <w:tcPr>
            <w:tcW w:w="964" w:type="dxa"/>
            <w:vAlign w:val="center"/>
          </w:tcPr>
          <w:p w:rsidR="00413A52" w:rsidRPr="00277E18" w:rsidRDefault="00413A52" w:rsidP="00CF7761">
            <w:pPr>
              <w:pStyle w:val="ConsPlusNormal0"/>
              <w:ind w:firstLine="6"/>
              <w:jc w:val="center"/>
              <w:rPr>
                <w:rFonts w:ascii="Times New Roman" w:hAnsi="Times New Roman" w:cs="Times New Roman"/>
                <w:sz w:val="24"/>
                <w:szCs w:val="24"/>
              </w:rPr>
            </w:pPr>
            <w:r>
              <w:rPr>
                <w:rFonts w:ascii="Times New Roman" w:hAnsi="Times New Roman" w:cs="Times New Roman"/>
                <w:sz w:val="24"/>
                <w:szCs w:val="24"/>
              </w:rPr>
              <w:t>91</w:t>
            </w:r>
          </w:p>
        </w:tc>
        <w:tc>
          <w:tcPr>
            <w:tcW w:w="1134" w:type="dxa"/>
            <w:vAlign w:val="center"/>
          </w:tcPr>
          <w:p w:rsidR="00413A52" w:rsidRPr="00277E18" w:rsidRDefault="00413A52" w:rsidP="00CF7761">
            <w:pPr>
              <w:pStyle w:val="ConsPlusNormal0"/>
              <w:jc w:val="center"/>
              <w:rPr>
                <w:rFonts w:ascii="Times New Roman" w:hAnsi="Times New Roman" w:cs="Times New Roman"/>
                <w:sz w:val="24"/>
                <w:szCs w:val="24"/>
              </w:rPr>
            </w:pPr>
            <w:r>
              <w:rPr>
                <w:rFonts w:ascii="Times New Roman" w:hAnsi="Times New Roman" w:cs="Times New Roman"/>
                <w:sz w:val="24"/>
                <w:szCs w:val="24"/>
              </w:rPr>
              <w:t>91,5</w:t>
            </w:r>
          </w:p>
        </w:tc>
        <w:tc>
          <w:tcPr>
            <w:tcW w:w="1417" w:type="dxa"/>
            <w:vAlign w:val="center"/>
          </w:tcPr>
          <w:p w:rsidR="00413A52" w:rsidRPr="00277E18" w:rsidRDefault="00413A52" w:rsidP="00CF7761">
            <w:pPr>
              <w:pStyle w:val="ConsPlusNormal0"/>
              <w:jc w:val="center"/>
              <w:rPr>
                <w:rFonts w:ascii="Times New Roman" w:hAnsi="Times New Roman" w:cs="Times New Roman"/>
                <w:sz w:val="24"/>
                <w:szCs w:val="24"/>
              </w:rPr>
            </w:pPr>
            <w:r>
              <w:rPr>
                <w:rFonts w:ascii="Times New Roman" w:hAnsi="Times New Roman" w:cs="Times New Roman"/>
                <w:sz w:val="24"/>
                <w:szCs w:val="24"/>
              </w:rPr>
              <w:t>92</w:t>
            </w:r>
          </w:p>
        </w:tc>
      </w:tr>
      <w:tr w:rsidR="00413A52" w:rsidRPr="00277E18" w:rsidTr="00CF7761">
        <w:tc>
          <w:tcPr>
            <w:tcW w:w="816" w:type="dxa"/>
          </w:tcPr>
          <w:p w:rsidR="00413A52" w:rsidRPr="00277E18" w:rsidRDefault="00413A52" w:rsidP="00CF7761">
            <w:pPr>
              <w:pStyle w:val="ConsPlusNormal0"/>
              <w:rPr>
                <w:rFonts w:ascii="Times New Roman" w:hAnsi="Times New Roman" w:cs="Times New Roman"/>
                <w:sz w:val="24"/>
                <w:szCs w:val="24"/>
              </w:rPr>
            </w:pPr>
          </w:p>
        </w:tc>
        <w:tc>
          <w:tcPr>
            <w:tcW w:w="4309" w:type="dxa"/>
          </w:tcPr>
          <w:p w:rsidR="00413A52" w:rsidRPr="00277E18" w:rsidRDefault="00413A52" w:rsidP="00CF7761">
            <w:pPr>
              <w:rPr>
                <w:color w:val="000000"/>
              </w:rPr>
            </w:pPr>
            <w:r w:rsidRPr="00277E18">
              <w:t>Мероприятие (</w:t>
            </w:r>
            <w:r w:rsidRPr="00277E18">
              <w:rPr>
                <w:color w:val="000000"/>
              </w:rPr>
              <w:t>Проведение мониторинга деятельности МФЦ и качества предоставления государственных и муниципальных услуг)</w:t>
            </w:r>
          </w:p>
          <w:p w:rsidR="00413A52" w:rsidRPr="00277E18" w:rsidRDefault="00413A52" w:rsidP="00CF7761">
            <w:pPr>
              <w:pStyle w:val="ConsPlusNormal0"/>
              <w:rPr>
                <w:rFonts w:ascii="Times New Roman" w:hAnsi="Times New Roman" w:cs="Times New Roman"/>
                <w:sz w:val="24"/>
                <w:szCs w:val="24"/>
              </w:rPr>
            </w:pPr>
          </w:p>
        </w:tc>
        <w:tc>
          <w:tcPr>
            <w:tcW w:w="2438" w:type="dxa"/>
          </w:tcPr>
          <w:p w:rsidR="00413A52" w:rsidRPr="00277E18" w:rsidRDefault="00413A52" w:rsidP="00CF7761">
            <w:pPr>
              <w:rPr>
                <w:color w:val="000000"/>
              </w:rPr>
            </w:pPr>
            <w:r w:rsidRPr="00277E18">
              <w:rPr>
                <w:color w:val="000000"/>
              </w:rPr>
              <w:t>Увеличение доли заявителей, удовлетворенных качеством услуг представленных на базе МФЦ (%).</w:t>
            </w:r>
          </w:p>
        </w:tc>
        <w:tc>
          <w:tcPr>
            <w:tcW w:w="1474" w:type="dxa"/>
            <w:vAlign w:val="center"/>
          </w:tcPr>
          <w:p w:rsidR="00413A52" w:rsidRPr="00277E18" w:rsidRDefault="00413A52" w:rsidP="00CF7761">
            <w:pPr>
              <w:pStyle w:val="ConsPlusNormal0"/>
              <w:jc w:val="center"/>
              <w:rPr>
                <w:rFonts w:ascii="Times New Roman" w:hAnsi="Times New Roman" w:cs="Times New Roman"/>
                <w:sz w:val="24"/>
                <w:szCs w:val="24"/>
                <w:lang w:val="en-US"/>
              </w:rPr>
            </w:pPr>
            <w:r w:rsidRPr="00277E18">
              <w:rPr>
                <w:rFonts w:ascii="Times New Roman" w:hAnsi="Times New Roman" w:cs="Times New Roman"/>
                <w:sz w:val="24"/>
                <w:szCs w:val="24"/>
                <w:lang w:val="en-US"/>
              </w:rPr>
              <w:t>%</w:t>
            </w:r>
          </w:p>
        </w:tc>
        <w:tc>
          <w:tcPr>
            <w:tcW w:w="1020" w:type="dxa"/>
            <w:vAlign w:val="center"/>
          </w:tcPr>
          <w:p w:rsidR="00413A52" w:rsidRPr="00277E18" w:rsidRDefault="00413A52" w:rsidP="00CF7761">
            <w:pPr>
              <w:pStyle w:val="ConsPlusNormal0"/>
              <w:jc w:val="center"/>
              <w:rPr>
                <w:rFonts w:ascii="Times New Roman" w:hAnsi="Times New Roman" w:cs="Times New Roman"/>
                <w:sz w:val="24"/>
                <w:szCs w:val="24"/>
                <w:lang w:val="en-US"/>
              </w:rPr>
            </w:pPr>
            <w:r>
              <w:rPr>
                <w:rFonts w:ascii="Times New Roman" w:hAnsi="Times New Roman" w:cs="Times New Roman"/>
                <w:sz w:val="24"/>
                <w:szCs w:val="24"/>
              </w:rPr>
              <w:t>90</w:t>
            </w:r>
            <w:r w:rsidRPr="00277E18">
              <w:rPr>
                <w:rFonts w:ascii="Times New Roman" w:hAnsi="Times New Roman" w:cs="Times New Roman"/>
                <w:sz w:val="24"/>
                <w:szCs w:val="24"/>
              </w:rPr>
              <w:t>,5</w:t>
            </w:r>
          </w:p>
        </w:tc>
        <w:tc>
          <w:tcPr>
            <w:tcW w:w="964" w:type="dxa"/>
            <w:vAlign w:val="center"/>
          </w:tcPr>
          <w:p w:rsidR="00413A52" w:rsidRPr="00277E18" w:rsidRDefault="00413A52" w:rsidP="00CF7761">
            <w:pPr>
              <w:pStyle w:val="ConsPlusNormal0"/>
              <w:ind w:firstLine="6"/>
              <w:jc w:val="center"/>
              <w:rPr>
                <w:rFonts w:ascii="Times New Roman" w:hAnsi="Times New Roman" w:cs="Times New Roman"/>
                <w:sz w:val="24"/>
                <w:szCs w:val="24"/>
              </w:rPr>
            </w:pPr>
            <w:r>
              <w:rPr>
                <w:rFonts w:ascii="Times New Roman" w:hAnsi="Times New Roman" w:cs="Times New Roman"/>
                <w:sz w:val="24"/>
                <w:szCs w:val="24"/>
              </w:rPr>
              <w:t>91</w:t>
            </w:r>
          </w:p>
        </w:tc>
        <w:tc>
          <w:tcPr>
            <w:tcW w:w="1134" w:type="dxa"/>
            <w:vAlign w:val="center"/>
          </w:tcPr>
          <w:p w:rsidR="00413A52" w:rsidRPr="00277E18" w:rsidRDefault="00413A52" w:rsidP="00CF7761">
            <w:pPr>
              <w:pStyle w:val="ConsPlusNormal0"/>
              <w:jc w:val="center"/>
              <w:rPr>
                <w:rFonts w:ascii="Times New Roman" w:hAnsi="Times New Roman" w:cs="Times New Roman"/>
                <w:sz w:val="24"/>
                <w:szCs w:val="24"/>
              </w:rPr>
            </w:pPr>
            <w:r>
              <w:rPr>
                <w:rFonts w:ascii="Times New Roman" w:hAnsi="Times New Roman" w:cs="Times New Roman"/>
                <w:sz w:val="24"/>
                <w:szCs w:val="24"/>
              </w:rPr>
              <w:t>91,5</w:t>
            </w:r>
          </w:p>
        </w:tc>
        <w:tc>
          <w:tcPr>
            <w:tcW w:w="1417" w:type="dxa"/>
            <w:vAlign w:val="center"/>
          </w:tcPr>
          <w:p w:rsidR="00413A52" w:rsidRPr="00277E18" w:rsidRDefault="00413A52" w:rsidP="00CF7761">
            <w:pPr>
              <w:pStyle w:val="ConsPlusNormal0"/>
              <w:jc w:val="center"/>
              <w:rPr>
                <w:rFonts w:ascii="Times New Roman" w:hAnsi="Times New Roman" w:cs="Times New Roman"/>
                <w:sz w:val="24"/>
                <w:szCs w:val="24"/>
              </w:rPr>
            </w:pPr>
            <w:r>
              <w:rPr>
                <w:rFonts w:ascii="Times New Roman" w:hAnsi="Times New Roman" w:cs="Times New Roman"/>
                <w:sz w:val="24"/>
                <w:szCs w:val="24"/>
              </w:rPr>
              <w:t>92</w:t>
            </w:r>
          </w:p>
        </w:tc>
      </w:tr>
      <w:tr w:rsidR="00413A52" w:rsidRPr="00277E18" w:rsidTr="00CF7761">
        <w:tc>
          <w:tcPr>
            <w:tcW w:w="816" w:type="dxa"/>
          </w:tcPr>
          <w:p w:rsidR="00413A52" w:rsidRPr="00277E18" w:rsidRDefault="00413A52" w:rsidP="00CF7761">
            <w:pPr>
              <w:pStyle w:val="ConsPlusNormal0"/>
              <w:rPr>
                <w:rFonts w:ascii="Times New Roman" w:hAnsi="Times New Roman" w:cs="Times New Roman"/>
                <w:sz w:val="24"/>
                <w:szCs w:val="24"/>
              </w:rPr>
            </w:pPr>
          </w:p>
        </w:tc>
        <w:tc>
          <w:tcPr>
            <w:tcW w:w="4309" w:type="dxa"/>
          </w:tcPr>
          <w:p w:rsidR="00413A52" w:rsidRPr="00277E18" w:rsidRDefault="00413A52" w:rsidP="00CF7761">
            <w:r w:rsidRPr="00277E18">
              <w:rPr>
                <w:b/>
              </w:rPr>
              <w:t>Подпрограмма 3 «Поддержка развития местного самоуправления  и муниципальной службы в  Камешкирском районе Пензенской области на 2014 -202</w:t>
            </w:r>
            <w:r>
              <w:rPr>
                <w:b/>
              </w:rPr>
              <w:t>2</w:t>
            </w:r>
            <w:r w:rsidRPr="00277E18">
              <w:rPr>
                <w:b/>
              </w:rPr>
              <w:t xml:space="preserve"> годы»</w:t>
            </w:r>
          </w:p>
        </w:tc>
        <w:tc>
          <w:tcPr>
            <w:tcW w:w="2438" w:type="dxa"/>
            <w:vAlign w:val="center"/>
          </w:tcPr>
          <w:p w:rsidR="00413A52" w:rsidRPr="00277E18" w:rsidRDefault="00413A52" w:rsidP="00CF7761">
            <w:pPr>
              <w:pStyle w:val="ConsPlusNormal0"/>
              <w:jc w:val="center"/>
              <w:rPr>
                <w:rFonts w:ascii="Times New Roman" w:hAnsi="Times New Roman" w:cs="Times New Roman"/>
                <w:sz w:val="24"/>
                <w:szCs w:val="24"/>
              </w:rPr>
            </w:pPr>
            <w:r w:rsidRPr="00277E18">
              <w:rPr>
                <w:rFonts w:ascii="Times New Roman" w:hAnsi="Times New Roman" w:cs="Times New Roman"/>
                <w:sz w:val="24"/>
                <w:szCs w:val="24"/>
              </w:rPr>
              <w:t>х</w:t>
            </w:r>
          </w:p>
        </w:tc>
        <w:tc>
          <w:tcPr>
            <w:tcW w:w="1474" w:type="dxa"/>
            <w:vAlign w:val="center"/>
          </w:tcPr>
          <w:p w:rsidR="00413A52" w:rsidRPr="00277E18" w:rsidRDefault="00413A52" w:rsidP="00CF7761">
            <w:pPr>
              <w:pStyle w:val="ConsPlusNormal0"/>
              <w:jc w:val="center"/>
              <w:rPr>
                <w:rFonts w:ascii="Times New Roman" w:hAnsi="Times New Roman" w:cs="Times New Roman"/>
                <w:sz w:val="24"/>
                <w:szCs w:val="24"/>
              </w:rPr>
            </w:pPr>
            <w:r w:rsidRPr="00277E18">
              <w:rPr>
                <w:rFonts w:ascii="Times New Roman" w:hAnsi="Times New Roman" w:cs="Times New Roman"/>
                <w:sz w:val="24"/>
                <w:szCs w:val="24"/>
              </w:rPr>
              <w:t>х</w:t>
            </w:r>
          </w:p>
        </w:tc>
        <w:tc>
          <w:tcPr>
            <w:tcW w:w="1020" w:type="dxa"/>
            <w:vAlign w:val="center"/>
          </w:tcPr>
          <w:p w:rsidR="00413A52" w:rsidRPr="00277E18" w:rsidRDefault="00413A52" w:rsidP="00CF7761">
            <w:pPr>
              <w:pStyle w:val="ConsPlusNormal0"/>
              <w:jc w:val="center"/>
              <w:rPr>
                <w:rFonts w:ascii="Times New Roman" w:hAnsi="Times New Roman" w:cs="Times New Roman"/>
                <w:sz w:val="24"/>
                <w:szCs w:val="24"/>
              </w:rPr>
            </w:pPr>
            <w:r w:rsidRPr="00277E18">
              <w:rPr>
                <w:rFonts w:ascii="Times New Roman" w:hAnsi="Times New Roman" w:cs="Times New Roman"/>
                <w:sz w:val="24"/>
                <w:szCs w:val="24"/>
              </w:rPr>
              <w:t>х</w:t>
            </w:r>
          </w:p>
        </w:tc>
        <w:tc>
          <w:tcPr>
            <w:tcW w:w="964" w:type="dxa"/>
            <w:vAlign w:val="center"/>
          </w:tcPr>
          <w:p w:rsidR="00413A52" w:rsidRPr="00277E18" w:rsidRDefault="00413A52" w:rsidP="00CF7761">
            <w:pPr>
              <w:pStyle w:val="ConsPlusNormal0"/>
              <w:jc w:val="center"/>
              <w:rPr>
                <w:rFonts w:ascii="Times New Roman" w:hAnsi="Times New Roman" w:cs="Times New Roman"/>
                <w:sz w:val="24"/>
                <w:szCs w:val="24"/>
                <w:lang w:val="en-US"/>
              </w:rPr>
            </w:pPr>
            <w:r w:rsidRPr="00277E18">
              <w:rPr>
                <w:rFonts w:ascii="Times New Roman" w:hAnsi="Times New Roman" w:cs="Times New Roman"/>
                <w:sz w:val="24"/>
                <w:szCs w:val="24"/>
                <w:lang w:val="en-US"/>
              </w:rPr>
              <w:t>x</w:t>
            </w:r>
          </w:p>
        </w:tc>
        <w:tc>
          <w:tcPr>
            <w:tcW w:w="1134" w:type="dxa"/>
            <w:vAlign w:val="center"/>
          </w:tcPr>
          <w:p w:rsidR="00413A52" w:rsidRPr="00277E18" w:rsidRDefault="00413A52" w:rsidP="00CF7761">
            <w:pPr>
              <w:pStyle w:val="ConsPlusNormal0"/>
              <w:jc w:val="center"/>
              <w:rPr>
                <w:rFonts w:ascii="Times New Roman" w:hAnsi="Times New Roman" w:cs="Times New Roman"/>
                <w:sz w:val="24"/>
                <w:szCs w:val="24"/>
              </w:rPr>
            </w:pPr>
            <w:r w:rsidRPr="00277E18">
              <w:rPr>
                <w:rFonts w:ascii="Times New Roman" w:hAnsi="Times New Roman" w:cs="Times New Roman"/>
                <w:sz w:val="24"/>
                <w:szCs w:val="24"/>
              </w:rPr>
              <w:t>х</w:t>
            </w:r>
          </w:p>
        </w:tc>
        <w:tc>
          <w:tcPr>
            <w:tcW w:w="1417" w:type="dxa"/>
            <w:vAlign w:val="center"/>
          </w:tcPr>
          <w:p w:rsidR="00413A52" w:rsidRPr="00277E18" w:rsidRDefault="00413A52" w:rsidP="00CF7761">
            <w:pPr>
              <w:pStyle w:val="ConsPlusNormal0"/>
              <w:jc w:val="center"/>
              <w:rPr>
                <w:rFonts w:ascii="Times New Roman" w:hAnsi="Times New Roman" w:cs="Times New Roman"/>
                <w:sz w:val="24"/>
                <w:szCs w:val="24"/>
                <w:lang w:val="en-US"/>
              </w:rPr>
            </w:pPr>
            <w:r w:rsidRPr="00277E18">
              <w:rPr>
                <w:rFonts w:ascii="Times New Roman" w:hAnsi="Times New Roman" w:cs="Times New Roman"/>
                <w:sz w:val="24"/>
                <w:szCs w:val="24"/>
                <w:lang w:val="en-US"/>
              </w:rPr>
              <w:t>x</w:t>
            </w:r>
          </w:p>
        </w:tc>
      </w:tr>
      <w:tr w:rsidR="00413A52" w:rsidRPr="00277E18" w:rsidTr="00CF7761">
        <w:tc>
          <w:tcPr>
            <w:tcW w:w="816" w:type="dxa"/>
          </w:tcPr>
          <w:p w:rsidR="00413A52" w:rsidRPr="00277E18" w:rsidRDefault="00413A52" w:rsidP="00CF7761">
            <w:pPr>
              <w:pStyle w:val="ConsPlusNormal0"/>
              <w:rPr>
                <w:rFonts w:ascii="Times New Roman" w:hAnsi="Times New Roman" w:cs="Times New Roman"/>
                <w:sz w:val="24"/>
                <w:szCs w:val="24"/>
              </w:rPr>
            </w:pPr>
          </w:p>
        </w:tc>
        <w:tc>
          <w:tcPr>
            <w:tcW w:w="4309" w:type="dxa"/>
          </w:tcPr>
          <w:p w:rsidR="00413A52" w:rsidRPr="00B03AB9" w:rsidRDefault="00413A52" w:rsidP="00CF7761">
            <w:pPr>
              <w:pStyle w:val="ConsPlusNormal0"/>
              <w:rPr>
                <w:rFonts w:ascii="Times New Roman" w:hAnsi="Times New Roman" w:cs="Times New Roman"/>
                <w:b/>
                <w:sz w:val="24"/>
                <w:szCs w:val="24"/>
              </w:rPr>
            </w:pPr>
            <w:r w:rsidRPr="00B03AB9">
              <w:rPr>
                <w:rFonts w:ascii="Times New Roman" w:hAnsi="Times New Roman" w:cs="Times New Roman"/>
                <w:b/>
                <w:sz w:val="24"/>
                <w:szCs w:val="24"/>
              </w:rPr>
              <w:t>Основное мероприятие: «Реализация функций Администрации Камешкирского района Пензенской области»</w:t>
            </w:r>
          </w:p>
        </w:tc>
        <w:tc>
          <w:tcPr>
            <w:tcW w:w="2438" w:type="dxa"/>
            <w:vAlign w:val="center"/>
          </w:tcPr>
          <w:p w:rsidR="00413A52" w:rsidRPr="00277E18" w:rsidRDefault="00413A52" w:rsidP="00CF7761">
            <w:pPr>
              <w:pStyle w:val="ConsPlusNormal0"/>
              <w:jc w:val="center"/>
              <w:rPr>
                <w:rFonts w:ascii="Times New Roman" w:hAnsi="Times New Roman" w:cs="Times New Roman"/>
                <w:sz w:val="24"/>
                <w:szCs w:val="24"/>
              </w:rPr>
            </w:pPr>
            <w:r w:rsidRPr="00277E18">
              <w:rPr>
                <w:rFonts w:ascii="Times New Roman" w:hAnsi="Times New Roman" w:cs="Times New Roman"/>
                <w:sz w:val="24"/>
                <w:szCs w:val="24"/>
              </w:rPr>
              <w:t>х</w:t>
            </w:r>
          </w:p>
        </w:tc>
        <w:tc>
          <w:tcPr>
            <w:tcW w:w="1474" w:type="dxa"/>
            <w:vAlign w:val="center"/>
          </w:tcPr>
          <w:p w:rsidR="00413A52" w:rsidRPr="00277E18" w:rsidRDefault="00413A52" w:rsidP="00CF7761">
            <w:pPr>
              <w:pStyle w:val="ConsPlusNormal0"/>
              <w:jc w:val="center"/>
              <w:rPr>
                <w:rFonts w:ascii="Times New Roman" w:hAnsi="Times New Roman" w:cs="Times New Roman"/>
                <w:sz w:val="24"/>
                <w:szCs w:val="24"/>
              </w:rPr>
            </w:pPr>
            <w:r w:rsidRPr="00277E18">
              <w:rPr>
                <w:rFonts w:ascii="Times New Roman" w:hAnsi="Times New Roman" w:cs="Times New Roman"/>
                <w:sz w:val="24"/>
                <w:szCs w:val="24"/>
              </w:rPr>
              <w:t>х</w:t>
            </w:r>
          </w:p>
        </w:tc>
        <w:tc>
          <w:tcPr>
            <w:tcW w:w="1020" w:type="dxa"/>
            <w:vAlign w:val="center"/>
          </w:tcPr>
          <w:p w:rsidR="00413A52" w:rsidRPr="00277E18" w:rsidRDefault="00413A52" w:rsidP="00CF7761">
            <w:pPr>
              <w:pStyle w:val="ConsPlusNormal0"/>
              <w:jc w:val="center"/>
              <w:rPr>
                <w:rFonts w:ascii="Times New Roman" w:hAnsi="Times New Roman" w:cs="Times New Roman"/>
                <w:sz w:val="24"/>
                <w:szCs w:val="24"/>
              </w:rPr>
            </w:pPr>
            <w:r w:rsidRPr="00277E18">
              <w:rPr>
                <w:rFonts w:ascii="Times New Roman" w:hAnsi="Times New Roman" w:cs="Times New Roman"/>
                <w:sz w:val="24"/>
                <w:szCs w:val="24"/>
              </w:rPr>
              <w:t>х</w:t>
            </w:r>
          </w:p>
        </w:tc>
        <w:tc>
          <w:tcPr>
            <w:tcW w:w="964" w:type="dxa"/>
            <w:vAlign w:val="center"/>
          </w:tcPr>
          <w:p w:rsidR="00413A52" w:rsidRPr="00277E18" w:rsidRDefault="00413A52" w:rsidP="00CF7761">
            <w:pPr>
              <w:pStyle w:val="ConsPlusNormal0"/>
              <w:jc w:val="center"/>
              <w:rPr>
                <w:rFonts w:ascii="Times New Roman" w:hAnsi="Times New Roman" w:cs="Times New Roman"/>
                <w:sz w:val="24"/>
                <w:szCs w:val="24"/>
                <w:lang w:val="en-US"/>
              </w:rPr>
            </w:pPr>
            <w:r w:rsidRPr="00277E18">
              <w:rPr>
                <w:rFonts w:ascii="Times New Roman" w:hAnsi="Times New Roman" w:cs="Times New Roman"/>
                <w:sz w:val="24"/>
                <w:szCs w:val="24"/>
                <w:lang w:val="en-US"/>
              </w:rPr>
              <w:t>x</w:t>
            </w:r>
          </w:p>
        </w:tc>
        <w:tc>
          <w:tcPr>
            <w:tcW w:w="1134" w:type="dxa"/>
            <w:vAlign w:val="center"/>
          </w:tcPr>
          <w:p w:rsidR="00413A52" w:rsidRPr="00277E18" w:rsidRDefault="00413A52" w:rsidP="00CF7761">
            <w:pPr>
              <w:pStyle w:val="ConsPlusNormal0"/>
              <w:jc w:val="center"/>
              <w:rPr>
                <w:rFonts w:ascii="Times New Roman" w:hAnsi="Times New Roman" w:cs="Times New Roman"/>
                <w:sz w:val="24"/>
                <w:szCs w:val="24"/>
              </w:rPr>
            </w:pPr>
            <w:r w:rsidRPr="00277E18">
              <w:rPr>
                <w:rFonts w:ascii="Times New Roman" w:hAnsi="Times New Roman" w:cs="Times New Roman"/>
                <w:sz w:val="24"/>
                <w:szCs w:val="24"/>
              </w:rPr>
              <w:t>х</w:t>
            </w:r>
          </w:p>
        </w:tc>
        <w:tc>
          <w:tcPr>
            <w:tcW w:w="1417" w:type="dxa"/>
            <w:vAlign w:val="center"/>
          </w:tcPr>
          <w:p w:rsidR="00413A52" w:rsidRPr="00277E18" w:rsidRDefault="00413A52" w:rsidP="00CF7761">
            <w:pPr>
              <w:pStyle w:val="ConsPlusNormal0"/>
              <w:jc w:val="center"/>
              <w:rPr>
                <w:rFonts w:ascii="Times New Roman" w:hAnsi="Times New Roman" w:cs="Times New Roman"/>
                <w:sz w:val="24"/>
                <w:szCs w:val="24"/>
                <w:lang w:val="en-US"/>
              </w:rPr>
            </w:pPr>
            <w:r w:rsidRPr="00277E18">
              <w:rPr>
                <w:rFonts w:ascii="Times New Roman" w:hAnsi="Times New Roman" w:cs="Times New Roman"/>
                <w:sz w:val="24"/>
                <w:szCs w:val="24"/>
                <w:lang w:val="en-US"/>
              </w:rPr>
              <w:t>x</w:t>
            </w:r>
          </w:p>
        </w:tc>
      </w:tr>
      <w:tr w:rsidR="00413A52" w:rsidRPr="00277E18" w:rsidTr="00CF7761">
        <w:tc>
          <w:tcPr>
            <w:tcW w:w="816" w:type="dxa"/>
          </w:tcPr>
          <w:p w:rsidR="00413A52" w:rsidRPr="00277E18" w:rsidRDefault="00413A52" w:rsidP="00CF7761">
            <w:pPr>
              <w:pStyle w:val="ConsPlusNormal0"/>
              <w:rPr>
                <w:rFonts w:ascii="Times New Roman" w:hAnsi="Times New Roman" w:cs="Times New Roman"/>
                <w:sz w:val="24"/>
                <w:szCs w:val="24"/>
              </w:rPr>
            </w:pPr>
          </w:p>
        </w:tc>
        <w:tc>
          <w:tcPr>
            <w:tcW w:w="4309" w:type="dxa"/>
          </w:tcPr>
          <w:p w:rsidR="00413A52" w:rsidRPr="00277E18" w:rsidRDefault="00413A52" w:rsidP="00CF7761">
            <w:pPr>
              <w:pStyle w:val="ConsPlusNormal0"/>
              <w:rPr>
                <w:rFonts w:ascii="Times New Roman" w:hAnsi="Times New Roman" w:cs="Times New Roman"/>
                <w:sz w:val="24"/>
                <w:szCs w:val="24"/>
              </w:rPr>
            </w:pPr>
            <w:r w:rsidRPr="00277E18">
              <w:rPr>
                <w:rFonts w:ascii="Times New Roman" w:hAnsi="Times New Roman" w:cs="Times New Roman"/>
                <w:sz w:val="24"/>
                <w:szCs w:val="24"/>
              </w:rPr>
              <w:t>в том числе:</w:t>
            </w:r>
          </w:p>
        </w:tc>
        <w:tc>
          <w:tcPr>
            <w:tcW w:w="2438" w:type="dxa"/>
          </w:tcPr>
          <w:p w:rsidR="00413A52" w:rsidRPr="00277E18" w:rsidRDefault="00413A52" w:rsidP="00CF7761"/>
        </w:tc>
        <w:tc>
          <w:tcPr>
            <w:tcW w:w="1474" w:type="dxa"/>
            <w:vAlign w:val="center"/>
          </w:tcPr>
          <w:p w:rsidR="00413A52" w:rsidRPr="00277E18" w:rsidRDefault="00413A52" w:rsidP="00CF7761">
            <w:pPr>
              <w:pStyle w:val="ConsPlusNormal0"/>
              <w:jc w:val="center"/>
              <w:rPr>
                <w:rFonts w:ascii="Times New Roman" w:hAnsi="Times New Roman" w:cs="Times New Roman"/>
                <w:sz w:val="24"/>
                <w:szCs w:val="24"/>
              </w:rPr>
            </w:pPr>
          </w:p>
        </w:tc>
        <w:tc>
          <w:tcPr>
            <w:tcW w:w="1020" w:type="dxa"/>
            <w:vAlign w:val="center"/>
          </w:tcPr>
          <w:p w:rsidR="00413A52" w:rsidRPr="00277E18" w:rsidRDefault="00413A52" w:rsidP="00CF7761">
            <w:pPr>
              <w:pStyle w:val="ConsPlusNormal0"/>
              <w:jc w:val="center"/>
              <w:rPr>
                <w:rFonts w:ascii="Times New Roman" w:hAnsi="Times New Roman" w:cs="Times New Roman"/>
                <w:sz w:val="24"/>
                <w:szCs w:val="24"/>
              </w:rPr>
            </w:pPr>
          </w:p>
        </w:tc>
        <w:tc>
          <w:tcPr>
            <w:tcW w:w="964" w:type="dxa"/>
            <w:vAlign w:val="center"/>
          </w:tcPr>
          <w:p w:rsidR="00413A52" w:rsidRPr="00277E18" w:rsidRDefault="00413A52" w:rsidP="00CF7761">
            <w:pPr>
              <w:pStyle w:val="ConsPlusNormal0"/>
              <w:jc w:val="center"/>
              <w:rPr>
                <w:rFonts w:ascii="Times New Roman" w:hAnsi="Times New Roman" w:cs="Times New Roman"/>
                <w:sz w:val="24"/>
                <w:szCs w:val="24"/>
              </w:rPr>
            </w:pPr>
          </w:p>
        </w:tc>
        <w:tc>
          <w:tcPr>
            <w:tcW w:w="1134" w:type="dxa"/>
            <w:vAlign w:val="center"/>
          </w:tcPr>
          <w:p w:rsidR="00413A52" w:rsidRPr="00277E18" w:rsidRDefault="00413A52" w:rsidP="00CF7761">
            <w:pPr>
              <w:pStyle w:val="ConsPlusNormal0"/>
              <w:jc w:val="center"/>
              <w:rPr>
                <w:rFonts w:ascii="Times New Roman" w:hAnsi="Times New Roman" w:cs="Times New Roman"/>
                <w:sz w:val="24"/>
                <w:szCs w:val="24"/>
              </w:rPr>
            </w:pPr>
          </w:p>
        </w:tc>
        <w:tc>
          <w:tcPr>
            <w:tcW w:w="1417" w:type="dxa"/>
            <w:vAlign w:val="center"/>
          </w:tcPr>
          <w:p w:rsidR="00413A52" w:rsidRPr="00277E18" w:rsidRDefault="00413A52" w:rsidP="00CF7761">
            <w:pPr>
              <w:pStyle w:val="ConsPlusNormal0"/>
              <w:jc w:val="center"/>
              <w:rPr>
                <w:rFonts w:ascii="Times New Roman" w:hAnsi="Times New Roman" w:cs="Times New Roman"/>
                <w:sz w:val="24"/>
                <w:szCs w:val="24"/>
              </w:rPr>
            </w:pPr>
          </w:p>
        </w:tc>
      </w:tr>
      <w:tr w:rsidR="00413A52" w:rsidRPr="00277E18" w:rsidTr="00CF7761">
        <w:tc>
          <w:tcPr>
            <w:tcW w:w="816" w:type="dxa"/>
          </w:tcPr>
          <w:p w:rsidR="00413A52" w:rsidRPr="00277E18" w:rsidRDefault="00413A52" w:rsidP="00CF7761">
            <w:pPr>
              <w:pStyle w:val="ConsPlusNormal0"/>
              <w:rPr>
                <w:rFonts w:ascii="Times New Roman" w:hAnsi="Times New Roman" w:cs="Times New Roman"/>
                <w:sz w:val="24"/>
                <w:szCs w:val="24"/>
              </w:rPr>
            </w:pPr>
          </w:p>
        </w:tc>
        <w:tc>
          <w:tcPr>
            <w:tcW w:w="4309" w:type="dxa"/>
          </w:tcPr>
          <w:p w:rsidR="00413A52" w:rsidRPr="00277E18" w:rsidRDefault="00413A52" w:rsidP="00CF7761">
            <w:pPr>
              <w:autoSpaceDE w:val="0"/>
              <w:autoSpaceDN w:val="0"/>
              <w:adjustRightInd w:val="0"/>
              <w:ind w:left="-52" w:right="-112"/>
              <w:jc w:val="center"/>
              <w:rPr>
                <w:color w:val="000000"/>
              </w:rPr>
            </w:pPr>
            <w:r w:rsidRPr="00277E18">
              <w:t>Мероприятие (</w:t>
            </w:r>
            <w:r w:rsidRPr="00277E18">
              <w:rPr>
                <w:color w:val="000000"/>
              </w:rPr>
              <w:t xml:space="preserve">Обеспечение деятельности администрации Камешкирского района Пензенской области, в т.ч. организация работы по  подготовке  кадров для органов местного самоуправления, внедренных  на  базе межмуниципальных методических центров (ММЦ), участие в обучающих семинарах по развитию муниципальной службы Камешкирского района Пензенской области) </w:t>
            </w:r>
          </w:p>
        </w:tc>
        <w:tc>
          <w:tcPr>
            <w:tcW w:w="2438" w:type="dxa"/>
            <w:vMerge w:val="restart"/>
          </w:tcPr>
          <w:p w:rsidR="00413A52" w:rsidRPr="00277E18" w:rsidRDefault="00413A52" w:rsidP="00CF7761">
            <w:pPr>
              <w:rPr>
                <w:color w:val="000000"/>
              </w:rPr>
            </w:pPr>
            <w:r w:rsidRPr="00277E18">
              <w:rPr>
                <w:color w:val="000000"/>
              </w:rPr>
              <w:t>Соотношение количества случаев выплаты заработной платы работников администрации Камешкирского района Пензенской области с нарушением сроков выдачи к общему количеству выплат</w:t>
            </w:r>
          </w:p>
          <w:p w:rsidR="00413A52" w:rsidRPr="00277E18" w:rsidRDefault="00413A52" w:rsidP="00CF7761">
            <w:pPr>
              <w:pStyle w:val="ConsPlusNormal0"/>
              <w:jc w:val="center"/>
              <w:rPr>
                <w:color w:val="000000"/>
                <w:sz w:val="24"/>
                <w:szCs w:val="24"/>
              </w:rPr>
            </w:pPr>
          </w:p>
        </w:tc>
        <w:tc>
          <w:tcPr>
            <w:tcW w:w="1474" w:type="dxa"/>
            <w:vAlign w:val="center"/>
          </w:tcPr>
          <w:p w:rsidR="00413A52" w:rsidRPr="00277E18" w:rsidRDefault="00413A52" w:rsidP="00CF7761">
            <w:pPr>
              <w:pStyle w:val="ConsPlusNormal0"/>
              <w:jc w:val="center"/>
              <w:rPr>
                <w:rFonts w:ascii="Times New Roman" w:hAnsi="Times New Roman" w:cs="Times New Roman"/>
                <w:sz w:val="24"/>
                <w:szCs w:val="24"/>
              </w:rPr>
            </w:pPr>
            <w:r w:rsidRPr="00277E18">
              <w:rPr>
                <w:rFonts w:ascii="Times New Roman" w:hAnsi="Times New Roman" w:cs="Times New Roman"/>
                <w:sz w:val="24"/>
                <w:szCs w:val="24"/>
              </w:rPr>
              <w:t>%</w:t>
            </w:r>
          </w:p>
        </w:tc>
        <w:tc>
          <w:tcPr>
            <w:tcW w:w="1020" w:type="dxa"/>
            <w:vAlign w:val="center"/>
          </w:tcPr>
          <w:p w:rsidR="00413A52" w:rsidRPr="00277E18" w:rsidRDefault="00413A52" w:rsidP="00CF7761">
            <w:pPr>
              <w:pStyle w:val="ConsPlusNormal0"/>
              <w:jc w:val="center"/>
              <w:rPr>
                <w:rFonts w:ascii="Times New Roman" w:hAnsi="Times New Roman" w:cs="Times New Roman"/>
                <w:sz w:val="24"/>
                <w:szCs w:val="24"/>
              </w:rPr>
            </w:pPr>
            <w:r w:rsidRPr="00277E18">
              <w:rPr>
                <w:rFonts w:ascii="Times New Roman" w:hAnsi="Times New Roman" w:cs="Times New Roman"/>
                <w:sz w:val="24"/>
                <w:szCs w:val="24"/>
              </w:rPr>
              <w:t>0</w:t>
            </w:r>
          </w:p>
        </w:tc>
        <w:tc>
          <w:tcPr>
            <w:tcW w:w="964" w:type="dxa"/>
            <w:vAlign w:val="center"/>
          </w:tcPr>
          <w:p w:rsidR="00413A52" w:rsidRPr="00277E18" w:rsidRDefault="00413A52" w:rsidP="00CF7761">
            <w:pPr>
              <w:pStyle w:val="ConsPlusNormal0"/>
              <w:jc w:val="center"/>
              <w:rPr>
                <w:rFonts w:ascii="Times New Roman" w:hAnsi="Times New Roman" w:cs="Times New Roman"/>
                <w:sz w:val="24"/>
                <w:szCs w:val="24"/>
              </w:rPr>
            </w:pPr>
            <w:r w:rsidRPr="00277E18">
              <w:rPr>
                <w:rFonts w:ascii="Times New Roman" w:hAnsi="Times New Roman" w:cs="Times New Roman"/>
                <w:sz w:val="24"/>
                <w:szCs w:val="24"/>
              </w:rPr>
              <w:t>0</w:t>
            </w:r>
          </w:p>
        </w:tc>
        <w:tc>
          <w:tcPr>
            <w:tcW w:w="1134" w:type="dxa"/>
            <w:vAlign w:val="center"/>
          </w:tcPr>
          <w:p w:rsidR="00413A52" w:rsidRPr="00277E18" w:rsidRDefault="00413A52" w:rsidP="00CF7761">
            <w:pPr>
              <w:pStyle w:val="ConsPlusNormal0"/>
              <w:jc w:val="center"/>
              <w:rPr>
                <w:rFonts w:ascii="Times New Roman" w:hAnsi="Times New Roman" w:cs="Times New Roman"/>
                <w:sz w:val="24"/>
                <w:szCs w:val="24"/>
              </w:rPr>
            </w:pPr>
            <w:r w:rsidRPr="00277E18">
              <w:rPr>
                <w:rFonts w:ascii="Times New Roman" w:hAnsi="Times New Roman" w:cs="Times New Roman"/>
                <w:sz w:val="24"/>
                <w:szCs w:val="24"/>
              </w:rPr>
              <w:t>0</w:t>
            </w:r>
          </w:p>
        </w:tc>
        <w:tc>
          <w:tcPr>
            <w:tcW w:w="1417" w:type="dxa"/>
            <w:vAlign w:val="center"/>
          </w:tcPr>
          <w:p w:rsidR="00413A52" w:rsidRPr="00277E18" w:rsidRDefault="00413A52" w:rsidP="00CF7761">
            <w:pPr>
              <w:pStyle w:val="ConsPlusNormal0"/>
              <w:jc w:val="center"/>
              <w:rPr>
                <w:rFonts w:ascii="Times New Roman" w:hAnsi="Times New Roman" w:cs="Times New Roman"/>
                <w:sz w:val="24"/>
                <w:szCs w:val="24"/>
              </w:rPr>
            </w:pPr>
            <w:r w:rsidRPr="00277E18">
              <w:rPr>
                <w:rFonts w:ascii="Times New Roman" w:hAnsi="Times New Roman" w:cs="Times New Roman"/>
                <w:sz w:val="24"/>
                <w:szCs w:val="24"/>
              </w:rPr>
              <w:t>0</w:t>
            </w:r>
          </w:p>
        </w:tc>
      </w:tr>
      <w:tr w:rsidR="00413A52" w:rsidRPr="00277E18" w:rsidTr="00CF7761">
        <w:tc>
          <w:tcPr>
            <w:tcW w:w="816" w:type="dxa"/>
          </w:tcPr>
          <w:p w:rsidR="00413A52" w:rsidRPr="00277E18" w:rsidRDefault="00413A52" w:rsidP="00CF7761">
            <w:pPr>
              <w:pStyle w:val="ConsPlusNormal0"/>
              <w:rPr>
                <w:rFonts w:ascii="Times New Roman" w:hAnsi="Times New Roman" w:cs="Times New Roman"/>
                <w:sz w:val="24"/>
                <w:szCs w:val="24"/>
              </w:rPr>
            </w:pPr>
          </w:p>
        </w:tc>
        <w:tc>
          <w:tcPr>
            <w:tcW w:w="4309" w:type="dxa"/>
          </w:tcPr>
          <w:p w:rsidR="00413A52" w:rsidRPr="00277E18" w:rsidRDefault="00413A52" w:rsidP="00CF7761">
            <w:pPr>
              <w:autoSpaceDE w:val="0"/>
              <w:autoSpaceDN w:val="0"/>
              <w:adjustRightInd w:val="0"/>
              <w:jc w:val="center"/>
              <w:rPr>
                <w:b/>
              </w:rPr>
            </w:pPr>
            <w:r w:rsidRPr="00277E18">
              <w:rPr>
                <w:b/>
              </w:rPr>
              <w:t xml:space="preserve">Основное мероприятие: «Исполнение переданных полномочий Пензенской </w:t>
            </w:r>
            <w:r w:rsidRPr="00277E18">
              <w:rPr>
                <w:b/>
              </w:rPr>
              <w:lastRenderedPageBreak/>
              <w:t>области»</w:t>
            </w:r>
          </w:p>
        </w:tc>
        <w:tc>
          <w:tcPr>
            <w:tcW w:w="2438" w:type="dxa"/>
            <w:vMerge/>
            <w:vAlign w:val="center"/>
          </w:tcPr>
          <w:p w:rsidR="00413A52" w:rsidRPr="00277E18" w:rsidRDefault="00413A52" w:rsidP="00CF7761">
            <w:pPr>
              <w:pStyle w:val="ConsPlusNormal0"/>
              <w:jc w:val="center"/>
              <w:rPr>
                <w:rFonts w:ascii="Times New Roman" w:hAnsi="Times New Roman" w:cs="Times New Roman"/>
                <w:sz w:val="24"/>
                <w:szCs w:val="24"/>
              </w:rPr>
            </w:pPr>
          </w:p>
        </w:tc>
        <w:tc>
          <w:tcPr>
            <w:tcW w:w="1474" w:type="dxa"/>
            <w:vAlign w:val="center"/>
          </w:tcPr>
          <w:p w:rsidR="00413A52" w:rsidRPr="00277E18" w:rsidRDefault="00413A52" w:rsidP="00CF7761">
            <w:pPr>
              <w:pStyle w:val="ConsPlusNormal0"/>
              <w:jc w:val="center"/>
              <w:rPr>
                <w:rFonts w:ascii="Times New Roman" w:hAnsi="Times New Roman" w:cs="Times New Roman"/>
                <w:sz w:val="24"/>
                <w:szCs w:val="24"/>
              </w:rPr>
            </w:pPr>
            <w:r w:rsidRPr="00277E18">
              <w:rPr>
                <w:rFonts w:ascii="Times New Roman" w:hAnsi="Times New Roman" w:cs="Times New Roman"/>
                <w:sz w:val="24"/>
                <w:szCs w:val="24"/>
              </w:rPr>
              <w:t>х</w:t>
            </w:r>
          </w:p>
        </w:tc>
        <w:tc>
          <w:tcPr>
            <w:tcW w:w="1020" w:type="dxa"/>
            <w:vAlign w:val="center"/>
          </w:tcPr>
          <w:p w:rsidR="00413A52" w:rsidRPr="00277E18" w:rsidRDefault="00413A52" w:rsidP="00CF7761">
            <w:pPr>
              <w:pStyle w:val="ConsPlusNormal0"/>
              <w:jc w:val="center"/>
              <w:rPr>
                <w:rFonts w:ascii="Times New Roman" w:hAnsi="Times New Roman" w:cs="Times New Roman"/>
                <w:sz w:val="24"/>
                <w:szCs w:val="24"/>
              </w:rPr>
            </w:pPr>
            <w:r w:rsidRPr="00277E18">
              <w:rPr>
                <w:rFonts w:ascii="Times New Roman" w:hAnsi="Times New Roman" w:cs="Times New Roman"/>
                <w:sz w:val="24"/>
                <w:szCs w:val="24"/>
              </w:rPr>
              <w:t>х</w:t>
            </w:r>
          </w:p>
        </w:tc>
        <w:tc>
          <w:tcPr>
            <w:tcW w:w="964" w:type="dxa"/>
            <w:vAlign w:val="center"/>
          </w:tcPr>
          <w:p w:rsidR="00413A52" w:rsidRPr="00277E18" w:rsidRDefault="00413A52" w:rsidP="00CF7761">
            <w:pPr>
              <w:pStyle w:val="ConsPlusNormal0"/>
              <w:jc w:val="center"/>
              <w:rPr>
                <w:rFonts w:ascii="Times New Roman" w:hAnsi="Times New Roman" w:cs="Times New Roman"/>
                <w:sz w:val="24"/>
                <w:szCs w:val="24"/>
                <w:lang w:val="en-US"/>
              </w:rPr>
            </w:pPr>
            <w:r w:rsidRPr="00277E18">
              <w:rPr>
                <w:rFonts w:ascii="Times New Roman" w:hAnsi="Times New Roman" w:cs="Times New Roman"/>
                <w:sz w:val="24"/>
                <w:szCs w:val="24"/>
                <w:lang w:val="en-US"/>
              </w:rPr>
              <w:t>x</w:t>
            </w:r>
          </w:p>
        </w:tc>
        <w:tc>
          <w:tcPr>
            <w:tcW w:w="1134" w:type="dxa"/>
            <w:vAlign w:val="center"/>
          </w:tcPr>
          <w:p w:rsidR="00413A52" w:rsidRPr="00277E18" w:rsidRDefault="00413A52" w:rsidP="00CF7761">
            <w:pPr>
              <w:pStyle w:val="ConsPlusNormal0"/>
              <w:jc w:val="center"/>
              <w:rPr>
                <w:rFonts w:ascii="Times New Roman" w:hAnsi="Times New Roman" w:cs="Times New Roman"/>
                <w:sz w:val="24"/>
                <w:szCs w:val="24"/>
              </w:rPr>
            </w:pPr>
            <w:r w:rsidRPr="00277E18">
              <w:rPr>
                <w:rFonts w:ascii="Times New Roman" w:hAnsi="Times New Roman" w:cs="Times New Roman"/>
                <w:sz w:val="24"/>
                <w:szCs w:val="24"/>
              </w:rPr>
              <w:t>х</w:t>
            </w:r>
          </w:p>
        </w:tc>
        <w:tc>
          <w:tcPr>
            <w:tcW w:w="1417" w:type="dxa"/>
            <w:vAlign w:val="center"/>
          </w:tcPr>
          <w:p w:rsidR="00413A52" w:rsidRPr="00277E18" w:rsidRDefault="00413A52" w:rsidP="00CF7761">
            <w:pPr>
              <w:pStyle w:val="ConsPlusNormal0"/>
              <w:jc w:val="center"/>
              <w:rPr>
                <w:rFonts w:ascii="Times New Roman" w:hAnsi="Times New Roman" w:cs="Times New Roman"/>
                <w:sz w:val="24"/>
                <w:szCs w:val="24"/>
                <w:lang w:val="en-US"/>
              </w:rPr>
            </w:pPr>
            <w:r w:rsidRPr="00277E18">
              <w:rPr>
                <w:rFonts w:ascii="Times New Roman" w:hAnsi="Times New Roman" w:cs="Times New Roman"/>
                <w:sz w:val="24"/>
                <w:szCs w:val="24"/>
                <w:lang w:val="en-US"/>
              </w:rPr>
              <w:t>x</w:t>
            </w:r>
          </w:p>
        </w:tc>
      </w:tr>
      <w:tr w:rsidR="00413A52" w:rsidRPr="00277E18" w:rsidTr="00CF7761">
        <w:tc>
          <w:tcPr>
            <w:tcW w:w="816" w:type="dxa"/>
          </w:tcPr>
          <w:p w:rsidR="00413A52" w:rsidRPr="00277E18" w:rsidRDefault="00413A52" w:rsidP="00CF7761">
            <w:pPr>
              <w:pStyle w:val="ConsPlusNormal0"/>
              <w:rPr>
                <w:rFonts w:ascii="Times New Roman" w:hAnsi="Times New Roman" w:cs="Times New Roman"/>
                <w:sz w:val="24"/>
                <w:szCs w:val="24"/>
              </w:rPr>
            </w:pPr>
          </w:p>
        </w:tc>
        <w:tc>
          <w:tcPr>
            <w:tcW w:w="4309" w:type="dxa"/>
          </w:tcPr>
          <w:p w:rsidR="00413A52" w:rsidRPr="00277E18" w:rsidRDefault="00413A52" w:rsidP="00CF7761">
            <w:pPr>
              <w:autoSpaceDE w:val="0"/>
              <w:autoSpaceDN w:val="0"/>
              <w:adjustRightInd w:val="0"/>
              <w:jc w:val="center"/>
            </w:pPr>
            <w:r w:rsidRPr="00277E18">
              <w:t>в том числе:</w:t>
            </w:r>
          </w:p>
        </w:tc>
        <w:tc>
          <w:tcPr>
            <w:tcW w:w="2438" w:type="dxa"/>
            <w:vMerge/>
          </w:tcPr>
          <w:p w:rsidR="00413A52" w:rsidRPr="00277E18" w:rsidRDefault="00413A52" w:rsidP="00CF7761">
            <w:pPr>
              <w:pStyle w:val="ConsPlusNormal0"/>
              <w:jc w:val="center"/>
              <w:rPr>
                <w:color w:val="000000"/>
                <w:sz w:val="24"/>
                <w:szCs w:val="24"/>
              </w:rPr>
            </w:pPr>
          </w:p>
        </w:tc>
        <w:tc>
          <w:tcPr>
            <w:tcW w:w="1474" w:type="dxa"/>
            <w:vAlign w:val="center"/>
          </w:tcPr>
          <w:p w:rsidR="00413A52" w:rsidRPr="00277E18" w:rsidRDefault="00413A52" w:rsidP="00CF7761">
            <w:pPr>
              <w:pStyle w:val="ConsPlusNormal0"/>
              <w:jc w:val="center"/>
              <w:rPr>
                <w:rFonts w:ascii="Times New Roman" w:hAnsi="Times New Roman" w:cs="Times New Roman"/>
                <w:sz w:val="24"/>
                <w:szCs w:val="24"/>
              </w:rPr>
            </w:pPr>
          </w:p>
        </w:tc>
        <w:tc>
          <w:tcPr>
            <w:tcW w:w="1020" w:type="dxa"/>
            <w:vAlign w:val="center"/>
          </w:tcPr>
          <w:p w:rsidR="00413A52" w:rsidRPr="00277E18" w:rsidRDefault="00413A52" w:rsidP="00CF7761">
            <w:pPr>
              <w:pStyle w:val="ConsPlusNormal0"/>
              <w:jc w:val="center"/>
              <w:rPr>
                <w:rFonts w:ascii="Times New Roman" w:hAnsi="Times New Roman" w:cs="Times New Roman"/>
                <w:sz w:val="24"/>
                <w:szCs w:val="24"/>
              </w:rPr>
            </w:pPr>
          </w:p>
        </w:tc>
        <w:tc>
          <w:tcPr>
            <w:tcW w:w="964" w:type="dxa"/>
            <w:vAlign w:val="center"/>
          </w:tcPr>
          <w:p w:rsidR="00413A52" w:rsidRPr="00277E18" w:rsidRDefault="00413A52" w:rsidP="00CF7761">
            <w:pPr>
              <w:pStyle w:val="ConsPlusNormal0"/>
              <w:jc w:val="center"/>
              <w:rPr>
                <w:rFonts w:ascii="Times New Roman" w:hAnsi="Times New Roman" w:cs="Times New Roman"/>
                <w:sz w:val="24"/>
                <w:szCs w:val="24"/>
              </w:rPr>
            </w:pPr>
          </w:p>
        </w:tc>
        <w:tc>
          <w:tcPr>
            <w:tcW w:w="1134" w:type="dxa"/>
            <w:vAlign w:val="center"/>
          </w:tcPr>
          <w:p w:rsidR="00413A52" w:rsidRPr="00277E18" w:rsidRDefault="00413A52" w:rsidP="00CF7761">
            <w:pPr>
              <w:pStyle w:val="ConsPlusNormal0"/>
              <w:jc w:val="center"/>
              <w:rPr>
                <w:rFonts w:ascii="Times New Roman" w:hAnsi="Times New Roman" w:cs="Times New Roman"/>
                <w:sz w:val="24"/>
                <w:szCs w:val="24"/>
              </w:rPr>
            </w:pPr>
          </w:p>
        </w:tc>
        <w:tc>
          <w:tcPr>
            <w:tcW w:w="1417" w:type="dxa"/>
            <w:vAlign w:val="center"/>
          </w:tcPr>
          <w:p w:rsidR="00413A52" w:rsidRPr="00277E18" w:rsidRDefault="00413A52" w:rsidP="00CF7761">
            <w:pPr>
              <w:pStyle w:val="ConsPlusNormal0"/>
              <w:jc w:val="center"/>
              <w:rPr>
                <w:rFonts w:ascii="Times New Roman" w:hAnsi="Times New Roman" w:cs="Times New Roman"/>
                <w:sz w:val="24"/>
                <w:szCs w:val="24"/>
              </w:rPr>
            </w:pPr>
          </w:p>
        </w:tc>
      </w:tr>
      <w:tr w:rsidR="00413A52" w:rsidRPr="00277E18" w:rsidTr="00CF7761">
        <w:tc>
          <w:tcPr>
            <w:tcW w:w="816" w:type="dxa"/>
          </w:tcPr>
          <w:p w:rsidR="00413A52" w:rsidRPr="00277E18" w:rsidRDefault="00413A52" w:rsidP="00CF7761">
            <w:pPr>
              <w:pStyle w:val="ConsPlusNormal0"/>
              <w:rPr>
                <w:rFonts w:ascii="Times New Roman" w:hAnsi="Times New Roman" w:cs="Times New Roman"/>
                <w:sz w:val="24"/>
                <w:szCs w:val="24"/>
              </w:rPr>
            </w:pPr>
          </w:p>
        </w:tc>
        <w:tc>
          <w:tcPr>
            <w:tcW w:w="4309" w:type="dxa"/>
          </w:tcPr>
          <w:p w:rsidR="00413A52" w:rsidRPr="00277E18" w:rsidRDefault="00413A52" w:rsidP="00CF7761">
            <w:pPr>
              <w:autoSpaceDE w:val="0"/>
              <w:autoSpaceDN w:val="0"/>
              <w:adjustRightInd w:val="0"/>
              <w:jc w:val="center"/>
              <w:rPr>
                <w:color w:val="000000"/>
              </w:rPr>
            </w:pPr>
            <w:r w:rsidRPr="00277E18">
              <w:rPr>
                <w:color w:val="000000"/>
              </w:rPr>
              <w:t xml:space="preserve">Осуществление деятельности государственных полномочий в сфере административных правонарушений </w:t>
            </w:r>
          </w:p>
        </w:tc>
        <w:tc>
          <w:tcPr>
            <w:tcW w:w="2438" w:type="dxa"/>
            <w:vMerge/>
            <w:vAlign w:val="center"/>
          </w:tcPr>
          <w:p w:rsidR="00413A52" w:rsidRPr="00277E18" w:rsidRDefault="00413A52" w:rsidP="00CF7761">
            <w:pPr>
              <w:pStyle w:val="ConsPlusNormal0"/>
              <w:jc w:val="center"/>
              <w:rPr>
                <w:rFonts w:ascii="Times New Roman" w:hAnsi="Times New Roman" w:cs="Times New Roman"/>
                <w:sz w:val="24"/>
                <w:szCs w:val="24"/>
              </w:rPr>
            </w:pPr>
          </w:p>
        </w:tc>
        <w:tc>
          <w:tcPr>
            <w:tcW w:w="1474" w:type="dxa"/>
            <w:vAlign w:val="center"/>
          </w:tcPr>
          <w:p w:rsidR="00413A52" w:rsidRPr="00277E18" w:rsidRDefault="00413A52" w:rsidP="00CF7761">
            <w:pPr>
              <w:pStyle w:val="ConsPlusNormal0"/>
              <w:jc w:val="center"/>
              <w:rPr>
                <w:rFonts w:ascii="Times New Roman" w:hAnsi="Times New Roman" w:cs="Times New Roman"/>
                <w:sz w:val="24"/>
                <w:szCs w:val="24"/>
              </w:rPr>
            </w:pPr>
            <w:r w:rsidRPr="00277E18">
              <w:rPr>
                <w:rFonts w:ascii="Times New Roman" w:hAnsi="Times New Roman" w:cs="Times New Roman"/>
                <w:sz w:val="24"/>
                <w:szCs w:val="24"/>
              </w:rPr>
              <w:t>х</w:t>
            </w:r>
          </w:p>
        </w:tc>
        <w:tc>
          <w:tcPr>
            <w:tcW w:w="1020" w:type="dxa"/>
            <w:vAlign w:val="center"/>
          </w:tcPr>
          <w:p w:rsidR="00413A52" w:rsidRPr="00277E18" w:rsidRDefault="00413A52" w:rsidP="00CF7761">
            <w:pPr>
              <w:pStyle w:val="ConsPlusNormal0"/>
              <w:jc w:val="center"/>
              <w:rPr>
                <w:rFonts w:ascii="Times New Roman" w:hAnsi="Times New Roman" w:cs="Times New Roman"/>
                <w:sz w:val="24"/>
                <w:szCs w:val="24"/>
              </w:rPr>
            </w:pPr>
            <w:r w:rsidRPr="00277E18">
              <w:rPr>
                <w:rFonts w:ascii="Times New Roman" w:hAnsi="Times New Roman" w:cs="Times New Roman"/>
                <w:sz w:val="24"/>
                <w:szCs w:val="24"/>
              </w:rPr>
              <w:t>х</w:t>
            </w:r>
          </w:p>
        </w:tc>
        <w:tc>
          <w:tcPr>
            <w:tcW w:w="964" w:type="dxa"/>
            <w:vAlign w:val="center"/>
          </w:tcPr>
          <w:p w:rsidR="00413A52" w:rsidRPr="00277E18" w:rsidRDefault="00413A52" w:rsidP="00CF7761">
            <w:pPr>
              <w:pStyle w:val="ConsPlusNormal0"/>
              <w:jc w:val="center"/>
              <w:rPr>
                <w:rFonts w:ascii="Times New Roman" w:hAnsi="Times New Roman" w:cs="Times New Roman"/>
                <w:sz w:val="24"/>
                <w:szCs w:val="24"/>
                <w:lang w:val="en-US"/>
              </w:rPr>
            </w:pPr>
            <w:r w:rsidRPr="00277E18">
              <w:rPr>
                <w:rFonts w:ascii="Times New Roman" w:hAnsi="Times New Roman" w:cs="Times New Roman"/>
                <w:sz w:val="24"/>
                <w:szCs w:val="24"/>
                <w:lang w:val="en-US"/>
              </w:rPr>
              <w:t>x</w:t>
            </w:r>
          </w:p>
        </w:tc>
        <w:tc>
          <w:tcPr>
            <w:tcW w:w="1134" w:type="dxa"/>
            <w:vAlign w:val="center"/>
          </w:tcPr>
          <w:p w:rsidR="00413A52" w:rsidRPr="00277E18" w:rsidRDefault="00413A52" w:rsidP="00CF7761">
            <w:pPr>
              <w:pStyle w:val="ConsPlusNormal0"/>
              <w:jc w:val="center"/>
              <w:rPr>
                <w:rFonts w:ascii="Times New Roman" w:hAnsi="Times New Roman" w:cs="Times New Roman"/>
                <w:sz w:val="24"/>
                <w:szCs w:val="24"/>
              </w:rPr>
            </w:pPr>
            <w:r w:rsidRPr="00277E18">
              <w:rPr>
                <w:rFonts w:ascii="Times New Roman" w:hAnsi="Times New Roman" w:cs="Times New Roman"/>
                <w:sz w:val="24"/>
                <w:szCs w:val="24"/>
              </w:rPr>
              <w:t>х</w:t>
            </w:r>
          </w:p>
        </w:tc>
        <w:tc>
          <w:tcPr>
            <w:tcW w:w="1417" w:type="dxa"/>
            <w:vAlign w:val="center"/>
          </w:tcPr>
          <w:p w:rsidR="00413A52" w:rsidRPr="00277E18" w:rsidRDefault="00413A52" w:rsidP="00CF7761">
            <w:pPr>
              <w:pStyle w:val="ConsPlusNormal0"/>
              <w:jc w:val="center"/>
              <w:rPr>
                <w:rFonts w:ascii="Times New Roman" w:hAnsi="Times New Roman" w:cs="Times New Roman"/>
                <w:sz w:val="24"/>
                <w:szCs w:val="24"/>
                <w:lang w:val="en-US"/>
              </w:rPr>
            </w:pPr>
            <w:r w:rsidRPr="00277E18">
              <w:rPr>
                <w:rFonts w:ascii="Times New Roman" w:hAnsi="Times New Roman" w:cs="Times New Roman"/>
                <w:sz w:val="24"/>
                <w:szCs w:val="24"/>
                <w:lang w:val="en-US"/>
              </w:rPr>
              <w:t>x</w:t>
            </w:r>
          </w:p>
        </w:tc>
      </w:tr>
      <w:tr w:rsidR="00413A52" w:rsidRPr="00277E18" w:rsidTr="00CF7761">
        <w:tc>
          <w:tcPr>
            <w:tcW w:w="816" w:type="dxa"/>
          </w:tcPr>
          <w:p w:rsidR="00413A52" w:rsidRPr="00277E18" w:rsidRDefault="00413A52" w:rsidP="00CF7761">
            <w:pPr>
              <w:pStyle w:val="ConsPlusNormal0"/>
              <w:rPr>
                <w:rFonts w:ascii="Times New Roman" w:hAnsi="Times New Roman" w:cs="Times New Roman"/>
                <w:sz w:val="24"/>
                <w:szCs w:val="24"/>
              </w:rPr>
            </w:pPr>
          </w:p>
        </w:tc>
        <w:tc>
          <w:tcPr>
            <w:tcW w:w="4309" w:type="dxa"/>
          </w:tcPr>
          <w:p w:rsidR="00413A52" w:rsidRPr="00277E18" w:rsidRDefault="00413A52" w:rsidP="00CF7761">
            <w:pPr>
              <w:autoSpaceDE w:val="0"/>
              <w:autoSpaceDN w:val="0"/>
              <w:adjustRightInd w:val="0"/>
              <w:jc w:val="center"/>
              <w:rPr>
                <w:color w:val="000000"/>
              </w:rPr>
            </w:pPr>
            <w:r w:rsidRPr="00277E18">
              <w:rPr>
                <w:color w:val="000000"/>
              </w:rPr>
              <w:t>Осуществление деятельности по управлению охраны труда</w:t>
            </w:r>
          </w:p>
        </w:tc>
        <w:tc>
          <w:tcPr>
            <w:tcW w:w="2438" w:type="dxa"/>
            <w:vMerge/>
            <w:vAlign w:val="center"/>
          </w:tcPr>
          <w:p w:rsidR="00413A52" w:rsidRPr="00277E18" w:rsidRDefault="00413A52" w:rsidP="00CF7761">
            <w:pPr>
              <w:pStyle w:val="ConsPlusNormal0"/>
              <w:jc w:val="center"/>
              <w:rPr>
                <w:rFonts w:ascii="Times New Roman" w:hAnsi="Times New Roman" w:cs="Times New Roman"/>
                <w:sz w:val="24"/>
                <w:szCs w:val="24"/>
              </w:rPr>
            </w:pPr>
          </w:p>
        </w:tc>
        <w:tc>
          <w:tcPr>
            <w:tcW w:w="1474" w:type="dxa"/>
            <w:vAlign w:val="center"/>
          </w:tcPr>
          <w:p w:rsidR="00413A52" w:rsidRPr="00277E18" w:rsidRDefault="00413A52" w:rsidP="00CF7761">
            <w:pPr>
              <w:pStyle w:val="ConsPlusNormal0"/>
              <w:jc w:val="center"/>
              <w:rPr>
                <w:rFonts w:ascii="Times New Roman" w:hAnsi="Times New Roman" w:cs="Times New Roman"/>
                <w:sz w:val="24"/>
                <w:szCs w:val="24"/>
              </w:rPr>
            </w:pPr>
            <w:r w:rsidRPr="00277E18">
              <w:rPr>
                <w:rFonts w:ascii="Times New Roman" w:hAnsi="Times New Roman" w:cs="Times New Roman"/>
                <w:sz w:val="24"/>
                <w:szCs w:val="24"/>
              </w:rPr>
              <w:t>х</w:t>
            </w:r>
          </w:p>
        </w:tc>
        <w:tc>
          <w:tcPr>
            <w:tcW w:w="1020" w:type="dxa"/>
            <w:vAlign w:val="center"/>
          </w:tcPr>
          <w:p w:rsidR="00413A52" w:rsidRPr="00277E18" w:rsidRDefault="00413A52" w:rsidP="00CF7761">
            <w:pPr>
              <w:pStyle w:val="ConsPlusNormal0"/>
              <w:jc w:val="center"/>
              <w:rPr>
                <w:rFonts w:ascii="Times New Roman" w:hAnsi="Times New Roman" w:cs="Times New Roman"/>
                <w:sz w:val="24"/>
                <w:szCs w:val="24"/>
              </w:rPr>
            </w:pPr>
            <w:r w:rsidRPr="00277E18">
              <w:rPr>
                <w:rFonts w:ascii="Times New Roman" w:hAnsi="Times New Roman" w:cs="Times New Roman"/>
                <w:sz w:val="24"/>
                <w:szCs w:val="24"/>
              </w:rPr>
              <w:t>х</w:t>
            </w:r>
          </w:p>
        </w:tc>
        <w:tc>
          <w:tcPr>
            <w:tcW w:w="964" w:type="dxa"/>
            <w:vAlign w:val="center"/>
          </w:tcPr>
          <w:p w:rsidR="00413A52" w:rsidRPr="00277E18" w:rsidRDefault="00413A52" w:rsidP="00CF7761">
            <w:pPr>
              <w:pStyle w:val="ConsPlusNormal0"/>
              <w:jc w:val="center"/>
              <w:rPr>
                <w:rFonts w:ascii="Times New Roman" w:hAnsi="Times New Roman" w:cs="Times New Roman"/>
                <w:sz w:val="24"/>
                <w:szCs w:val="24"/>
                <w:lang w:val="en-US"/>
              </w:rPr>
            </w:pPr>
            <w:r w:rsidRPr="00277E18">
              <w:rPr>
                <w:rFonts w:ascii="Times New Roman" w:hAnsi="Times New Roman" w:cs="Times New Roman"/>
                <w:sz w:val="24"/>
                <w:szCs w:val="24"/>
                <w:lang w:val="en-US"/>
              </w:rPr>
              <w:t>x</w:t>
            </w:r>
          </w:p>
        </w:tc>
        <w:tc>
          <w:tcPr>
            <w:tcW w:w="1134" w:type="dxa"/>
            <w:vAlign w:val="center"/>
          </w:tcPr>
          <w:p w:rsidR="00413A52" w:rsidRPr="00277E18" w:rsidRDefault="00413A52" w:rsidP="00CF7761">
            <w:pPr>
              <w:pStyle w:val="ConsPlusNormal0"/>
              <w:jc w:val="center"/>
              <w:rPr>
                <w:rFonts w:ascii="Times New Roman" w:hAnsi="Times New Roman" w:cs="Times New Roman"/>
                <w:sz w:val="24"/>
                <w:szCs w:val="24"/>
              </w:rPr>
            </w:pPr>
            <w:r w:rsidRPr="00277E18">
              <w:rPr>
                <w:rFonts w:ascii="Times New Roman" w:hAnsi="Times New Roman" w:cs="Times New Roman"/>
                <w:sz w:val="24"/>
                <w:szCs w:val="24"/>
              </w:rPr>
              <w:t>х</w:t>
            </w:r>
          </w:p>
        </w:tc>
        <w:tc>
          <w:tcPr>
            <w:tcW w:w="1417" w:type="dxa"/>
            <w:vAlign w:val="center"/>
          </w:tcPr>
          <w:p w:rsidR="00413A52" w:rsidRPr="00277E18" w:rsidRDefault="00413A52" w:rsidP="00CF7761">
            <w:pPr>
              <w:pStyle w:val="ConsPlusNormal0"/>
              <w:jc w:val="center"/>
              <w:rPr>
                <w:rFonts w:ascii="Times New Roman" w:hAnsi="Times New Roman" w:cs="Times New Roman"/>
                <w:sz w:val="24"/>
                <w:szCs w:val="24"/>
                <w:lang w:val="en-US"/>
              </w:rPr>
            </w:pPr>
            <w:r w:rsidRPr="00277E18">
              <w:rPr>
                <w:rFonts w:ascii="Times New Roman" w:hAnsi="Times New Roman" w:cs="Times New Roman"/>
                <w:sz w:val="24"/>
                <w:szCs w:val="24"/>
                <w:lang w:val="en-US"/>
              </w:rPr>
              <w:t>x</w:t>
            </w:r>
          </w:p>
        </w:tc>
      </w:tr>
      <w:tr w:rsidR="00413A52" w:rsidRPr="00277E18" w:rsidTr="00CF7761">
        <w:tc>
          <w:tcPr>
            <w:tcW w:w="816" w:type="dxa"/>
          </w:tcPr>
          <w:p w:rsidR="00413A52" w:rsidRPr="00277E18" w:rsidRDefault="00413A52" w:rsidP="00CF7761">
            <w:pPr>
              <w:pStyle w:val="ConsPlusNormal0"/>
              <w:rPr>
                <w:rFonts w:ascii="Times New Roman" w:hAnsi="Times New Roman" w:cs="Times New Roman"/>
                <w:sz w:val="24"/>
                <w:szCs w:val="24"/>
              </w:rPr>
            </w:pPr>
          </w:p>
        </w:tc>
        <w:tc>
          <w:tcPr>
            <w:tcW w:w="4309" w:type="dxa"/>
          </w:tcPr>
          <w:p w:rsidR="00413A52" w:rsidRPr="00277E18" w:rsidRDefault="00413A52" w:rsidP="00CF7761">
            <w:pPr>
              <w:autoSpaceDE w:val="0"/>
              <w:autoSpaceDN w:val="0"/>
              <w:adjustRightInd w:val="0"/>
              <w:jc w:val="center"/>
              <w:rPr>
                <w:color w:val="000000"/>
              </w:rPr>
            </w:pPr>
            <w:r w:rsidRPr="00277E18">
              <w:rPr>
                <w:color w:val="000000"/>
              </w:rPr>
              <w:t>Осуществление деятельности комиссии по делам несовершеннолетних и защите их прав</w:t>
            </w:r>
          </w:p>
        </w:tc>
        <w:tc>
          <w:tcPr>
            <w:tcW w:w="2438" w:type="dxa"/>
            <w:vMerge/>
            <w:vAlign w:val="center"/>
          </w:tcPr>
          <w:p w:rsidR="00413A52" w:rsidRPr="00277E18" w:rsidRDefault="00413A52" w:rsidP="00CF7761">
            <w:pPr>
              <w:pStyle w:val="ConsPlusNormal0"/>
              <w:jc w:val="center"/>
              <w:rPr>
                <w:rFonts w:ascii="Times New Roman" w:hAnsi="Times New Roman" w:cs="Times New Roman"/>
                <w:sz w:val="24"/>
                <w:szCs w:val="24"/>
              </w:rPr>
            </w:pPr>
          </w:p>
        </w:tc>
        <w:tc>
          <w:tcPr>
            <w:tcW w:w="1474" w:type="dxa"/>
            <w:vAlign w:val="center"/>
          </w:tcPr>
          <w:p w:rsidR="00413A52" w:rsidRPr="00277E18" w:rsidRDefault="00413A52" w:rsidP="00CF7761">
            <w:pPr>
              <w:pStyle w:val="ConsPlusNormal0"/>
              <w:jc w:val="center"/>
              <w:rPr>
                <w:rFonts w:ascii="Times New Roman" w:hAnsi="Times New Roman" w:cs="Times New Roman"/>
                <w:sz w:val="24"/>
                <w:szCs w:val="24"/>
              </w:rPr>
            </w:pPr>
            <w:r w:rsidRPr="00277E18">
              <w:rPr>
                <w:rFonts w:ascii="Times New Roman" w:hAnsi="Times New Roman" w:cs="Times New Roman"/>
                <w:sz w:val="24"/>
                <w:szCs w:val="24"/>
              </w:rPr>
              <w:t>х</w:t>
            </w:r>
          </w:p>
        </w:tc>
        <w:tc>
          <w:tcPr>
            <w:tcW w:w="1020" w:type="dxa"/>
            <w:vAlign w:val="center"/>
          </w:tcPr>
          <w:p w:rsidR="00413A52" w:rsidRPr="00277E18" w:rsidRDefault="00413A52" w:rsidP="00CF7761">
            <w:pPr>
              <w:pStyle w:val="ConsPlusNormal0"/>
              <w:jc w:val="center"/>
              <w:rPr>
                <w:rFonts w:ascii="Times New Roman" w:hAnsi="Times New Roman" w:cs="Times New Roman"/>
                <w:sz w:val="24"/>
                <w:szCs w:val="24"/>
              </w:rPr>
            </w:pPr>
            <w:r w:rsidRPr="00277E18">
              <w:rPr>
                <w:rFonts w:ascii="Times New Roman" w:hAnsi="Times New Roman" w:cs="Times New Roman"/>
                <w:sz w:val="24"/>
                <w:szCs w:val="24"/>
              </w:rPr>
              <w:t>х</w:t>
            </w:r>
          </w:p>
        </w:tc>
        <w:tc>
          <w:tcPr>
            <w:tcW w:w="964" w:type="dxa"/>
            <w:vAlign w:val="center"/>
          </w:tcPr>
          <w:p w:rsidR="00413A52" w:rsidRPr="00277E18" w:rsidRDefault="00413A52" w:rsidP="00CF7761">
            <w:pPr>
              <w:pStyle w:val="ConsPlusNormal0"/>
              <w:jc w:val="center"/>
              <w:rPr>
                <w:rFonts w:ascii="Times New Roman" w:hAnsi="Times New Roman" w:cs="Times New Roman"/>
                <w:sz w:val="24"/>
                <w:szCs w:val="24"/>
                <w:lang w:val="en-US"/>
              </w:rPr>
            </w:pPr>
            <w:r w:rsidRPr="00277E18">
              <w:rPr>
                <w:rFonts w:ascii="Times New Roman" w:hAnsi="Times New Roman" w:cs="Times New Roman"/>
                <w:sz w:val="24"/>
                <w:szCs w:val="24"/>
                <w:lang w:val="en-US"/>
              </w:rPr>
              <w:t>x</w:t>
            </w:r>
          </w:p>
        </w:tc>
        <w:tc>
          <w:tcPr>
            <w:tcW w:w="1134" w:type="dxa"/>
            <w:vAlign w:val="center"/>
          </w:tcPr>
          <w:p w:rsidR="00413A52" w:rsidRPr="00277E18" w:rsidRDefault="00413A52" w:rsidP="00CF7761">
            <w:pPr>
              <w:pStyle w:val="ConsPlusNormal0"/>
              <w:jc w:val="center"/>
              <w:rPr>
                <w:rFonts w:ascii="Times New Roman" w:hAnsi="Times New Roman" w:cs="Times New Roman"/>
                <w:sz w:val="24"/>
                <w:szCs w:val="24"/>
              </w:rPr>
            </w:pPr>
            <w:r w:rsidRPr="00277E18">
              <w:rPr>
                <w:rFonts w:ascii="Times New Roman" w:hAnsi="Times New Roman" w:cs="Times New Roman"/>
                <w:sz w:val="24"/>
                <w:szCs w:val="24"/>
              </w:rPr>
              <w:t>х</w:t>
            </w:r>
          </w:p>
        </w:tc>
        <w:tc>
          <w:tcPr>
            <w:tcW w:w="1417" w:type="dxa"/>
            <w:vAlign w:val="center"/>
          </w:tcPr>
          <w:p w:rsidR="00413A52" w:rsidRPr="00277E18" w:rsidRDefault="00413A52" w:rsidP="00CF7761">
            <w:pPr>
              <w:pStyle w:val="ConsPlusNormal0"/>
              <w:jc w:val="center"/>
              <w:rPr>
                <w:rFonts w:ascii="Times New Roman" w:hAnsi="Times New Roman" w:cs="Times New Roman"/>
                <w:sz w:val="24"/>
                <w:szCs w:val="24"/>
                <w:lang w:val="en-US"/>
              </w:rPr>
            </w:pPr>
            <w:r w:rsidRPr="00277E18">
              <w:rPr>
                <w:rFonts w:ascii="Times New Roman" w:hAnsi="Times New Roman" w:cs="Times New Roman"/>
                <w:sz w:val="24"/>
                <w:szCs w:val="24"/>
                <w:lang w:val="en-US"/>
              </w:rPr>
              <w:t>x</w:t>
            </w:r>
          </w:p>
        </w:tc>
      </w:tr>
      <w:tr w:rsidR="00413A52" w:rsidRPr="00277E18" w:rsidTr="00CF7761">
        <w:tc>
          <w:tcPr>
            <w:tcW w:w="816" w:type="dxa"/>
          </w:tcPr>
          <w:p w:rsidR="00413A52" w:rsidRPr="00277E18" w:rsidRDefault="00413A52" w:rsidP="00CF7761">
            <w:pPr>
              <w:pStyle w:val="ConsPlusNormal0"/>
              <w:rPr>
                <w:rFonts w:ascii="Times New Roman" w:hAnsi="Times New Roman" w:cs="Times New Roman"/>
                <w:sz w:val="24"/>
                <w:szCs w:val="24"/>
              </w:rPr>
            </w:pPr>
          </w:p>
        </w:tc>
        <w:tc>
          <w:tcPr>
            <w:tcW w:w="4309" w:type="dxa"/>
          </w:tcPr>
          <w:p w:rsidR="00413A52" w:rsidRPr="00277E18" w:rsidRDefault="00413A52" w:rsidP="00CF7761">
            <w:pPr>
              <w:autoSpaceDE w:val="0"/>
              <w:autoSpaceDN w:val="0"/>
              <w:adjustRightInd w:val="0"/>
              <w:jc w:val="center"/>
              <w:rPr>
                <w:color w:val="000000"/>
              </w:rPr>
            </w:pPr>
            <w:r w:rsidRPr="00277E18">
              <w:rPr>
                <w:color w:val="000000"/>
              </w:rPr>
              <w:t>Исполнение государственных полномочий по формированию, содержанию и использованию Архивного фонда Пензенской области</w:t>
            </w:r>
          </w:p>
        </w:tc>
        <w:tc>
          <w:tcPr>
            <w:tcW w:w="2438" w:type="dxa"/>
            <w:vMerge/>
            <w:vAlign w:val="center"/>
          </w:tcPr>
          <w:p w:rsidR="00413A52" w:rsidRPr="00277E18" w:rsidRDefault="00413A52" w:rsidP="00CF7761">
            <w:pPr>
              <w:pStyle w:val="ConsPlusNormal0"/>
              <w:jc w:val="center"/>
              <w:rPr>
                <w:rFonts w:ascii="Times New Roman" w:hAnsi="Times New Roman" w:cs="Times New Roman"/>
                <w:sz w:val="24"/>
                <w:szCs w:val="24"/>
              </w:rPr>
            </w:pPr>
          </w:p>
        </w:tc>
        <w:tc>
          <w:tcPr>
            <w:tcW w:w="1474" w:type="dxa"/>
            <w:vAlign w:val="center"/>
          </w:tcPr>
          <w:p w:rsidR="00413A52" w:rsidRPr="00277E18" w:rsidRDefault="00413A52" w:rsidP="00CF7761">
            <w:pPr>
              <w:pStyle w:val="ConsPlusNormal0"/>
              <w:jc w:val="center"/>
              <w:rPr>
                <w:rFonts w:ascii="Times New Roman" w:hAnsi="Times New Roman" w:cs="Times New Roman"/>
                <w:sz w:val="24"/>
                <w:szCs w:val="24"/>
              </w:rPr>
            </w:pPr>
            <w:r w:rsidRPr="00277E18">
              <w:rPr>
                <w:rFonts w:ascii="Times New Roman" w:hAnsi="Times New Roman" w:cs="Times New Roman"/>
                <w:sz w:val="24"/>
                <w:szCs w:val="24"/>
              </w:rPr>
              <w:t>х</w:t>
            </w:r>
          </w:p>
        </w:tc>
        <w:tc>
          <w:tcPr>
            <w:tcW w:w="1020" w:type="dxa"/>
            <w:vAlign w:val="center"/>
          </w:tcPr>
          <w:p w:rsidR="00413A52" w:rsidRPr="00277E18" w:rsidRDefault="00413A52" w:rsidP="00CF7761">
            <w:pPr>
              <w:pStyle w:val="ConsPlusNormal0"/>
              <w:jc w:val="center"/>
              <w:rPr>
                <w:rFonts w:ascii="Times New Roman" w:hAnsi="Times New Roman" w:cs="Times New Roman"/>
                <w:sz w:val="24"/>
                <w:szCs w:val="24"/>
              </w:rPr>
            </w:pPr>
            <w:r w:rsidRPr="00277E18">
              <w:rPr>
                <w:rFonts w:ascii="Times New Roman" w:hAnsi="Times New Roman" w:cs="Times New Roman"/>
                <w:sz w:val="24"/>
                <w:szCs w:val="24"/>
              </w:rPr>
              <w:t>х</w:t>
            </w:r>
          </w:p>
        </w:tc>
        <w:tc>
          <w:tcPr>
            <w:tcW w:w="964" w:type="dxa"/>
            <w:vAlign w:val="center"/>
          </w:tcPr>
          <w:p w:rsidR="00413A52" w:rsidRPr="00277E18" w:rsidRDefault="00413A52" w:rsidP="00CF7761">
            <w:pPr>
              <w:pStyle w:val="ConsPlusNormal0"/>
              <w:jc w:val="center"/>
              <w:rPr>
                <w:rFonts w:ascii="Times New Roman" w:hAnsi="Times New Roman" w:cs="Times New Roman"/>
                <w:sz w:val="24"/>
                <w:szCs w:val="24"/>
                <w:lang w:val="en-US"/>
              </w:rPr>
            </w:pPr>
            <w:r w:rsidRPr="00277E18">
              <w:rPr>
                <w:rFonts w:ascii="Times New Roman" w:hAnsi="Times New Roman" w:cs="Times New Roman"/>
                <w:sz w:val="24"/>
                <w:szCs w:val="24"/>
                <w:lang w:val="en-US"/>
              </w:rPr>
              <w:t>x</w:t>
            </w:r>
          </w:p>
        </w:tc>
        <w:tc>
          <w:tcPr>
            <w:tcW w:w="1134" w:type="dxa"/>
            <w:vAlign w:val="center"/>
          </w:tcPr>
          <w:p w:rsidR="00413A52" w:rsidRPr="00277E18" w:rsidRDefault="00413A52" w:rsidP="00CF7761">
            <w:pPr>
              <w:pStyle w:val="ConsPlusNormal0"/>
              <w:jc w:val="center"/>
              <w:rPr>
                <w:rFonts w:ascii="Times New Roman" w:hAnsi="Times New Roman" w:cs="Times New Roman"/>
                <w:sz w:val="24"/>
                <w:szCs w:val="24"/>
              </w:rPr>
            </w:pPr>
            <w:r w:rsidRPr="00277E18">
              <w:rPr>
                <w:rFonts w:ascii="Times New Roman" w:hAnsi="Times New Roman" w:cs="Times New Roman"/>
                <w:sz w:val="24"/>
                <w:szCs w:val="24"/>
              </w:rPr>
              <w:t>х</w:t>
            </w:r>
          </w:p>
        </w:tc>
        <w:tc>
          <w:tcPr>
            <w:tcW w:w="1417" w:type="dxa"/>
            <w:vAlign w:val="center"/>
          </w:tcPr>
          <w:p w:rsidR="00413A52" w:rsidRPr="00277E18" w:rsidRDefault="00413A52" w:rsidP="00CF7761">
            <w:pPr>
              <w:pStyle w:val="ConsPlusNormal0"/>
              <w:jc w:val="center"/>
              <w:rPr>
                <w:rFonts w:ascii="Times New Roman" w:hAnsi="Times New Roman" w:cs="Times New Roman"/>
                <w:sz w:val="24"/>
                <w:szCs w:val="24"/>
                <w:lang w:val="en-US"/>
              </w:rPr>
            </w:pPr>
            <w:r w:rsidRPr="00277E18">
              <w:rPr>
                <w:rFonts w:ascii="Times New Roman" w:hAnsi="Times New Roman" w:cs="Times New Roman"/>
                <w:sz w:val="24"/>
                <w:szCs w:val="24"/>
                <w:lang w:val="en-US"/>
              </w:rPr>
              <w:t>x</w:t>
            </w:r>
          </w:p>
        </w:tc>
      </w:tr>
      <w:tr w:rsidR="00413A52" w:rsidRPr="00277E18" w:rsidTr="00CF7761">
        <w:tc>
          <w:tcPr>
            <w:tcW w:w="816" w:type="dxa"/>
          </w:tcPr>
          <w:p w:rsidR="00413A52" w:rsidRPr="00277E18" w:rsidRDefault="00413A52" w:rsidP="00CF7761">
            <w:pPr>
              <w:pStyle w:val="ConsPlusNormal0"/>
              <w:rPr>
                <w:rFonts w:ascii="Times New Roman" w:hAnsi="Times New Roman" w:cs="Times New Roman"/>
                <w:sz w:val="24"/>
                <w:szCs w:val="24"/>
              </w:rPr>
            </w:pPr>
          </w:p>
        </w:tc>
        <w:tc>
          <w:tcPr>
            <w:tcW w:w="4309" w:type="dxa"/>
          </w:tcPr>
          <w:p w:rsidR="00413A52" w:rsidRPr="00277E18" w:rsidRDefault="00413A52" w:rsidP="00CF7761">
            <w:pPr>
              <w:autoSpaceDE w:val="0"/>
              <w:autoSpaceDN w:val="0"/>
              <w:adjustRightInd w:val="0"/>
              <w:jc w:val="center"/>
              <w:rPr>
                <w:color w:val="000000"/>
              </w:rPr>
            </w:pPr>
            <w:r w:rsidRPr="00277E18">
              <w:rPr>
                <w:color w:val="000000"/>
              </w:rPr>
              <w:t>Обеспечение полномочий по составлению списков присяжных заседателей</w:t>
            </w:r>
          </w:p>
        </w:tc>
        <w:tc>
          <w:tcPr>
            <w:tcW w:w="2438" w:type="dxa"/>
            <w:vMerge/>
            <w:vAlign w:val="center"/>
          </w:tcPr>
          <w:p w:rsidR="00413A52" w:rsidRPr="00277E18" w:rsidRDefault="00413A52" w:rsidP="00CF7761">
            <w:pPr>
              <w:pStyle w:val="ConsPlusNormal0"/>
              <w:jc w:val="center"/>
              <w:rPr>
                <w:rFonts w:ascii="Times New Roman" w:hAnsi="Times New Roman" w:cs="Times New Roman"/>
                <w:sz w:val="24"/>
                <w:szCs w:val="24"/>
              </w:rPr>
            </w:pPr>
          </w:p>
        </w:tc>
        <w:tc>
          <w:tcPr>
            <w:tcW w:w="1474" w:type="dxa"/>
            <w:vAlign w:val="center"/>
          </w:tcPr>
          <w:p w:rsidR="00413A52" w:rsidRPr="00277E18" w:rsidRDefault="00413A52" w:rsidP="00CF7761">
            <w:pPr>
              <w:pStyle w:val="ConsPlusNormal0"/>
              <w:jc w:val="center"/>
              <w:rPr>
                <w:rFonts w:ascii="Times New Roman" w:hAnsi="Times New Roman" w:cs="Times New Roman"/>
                <w:sz w:val="24"/>
                <w:szCs w:val="24"/>
              </w:rPr>
            </w:pPr>
            <w:r w:rsidRPr="00277E18">
              <w:rPr>
                <w:rFonts w:ascii="Times New Roman" w:hAnsi="Times New Roman" w:cs="Times New Roman"/>
                <w:sz w:val="24"/>
                <w:szCs w:val="24"/>
              </w:rPr>
              <w:t>х</w:t>
            </w:r>
          </w:p>
        </w:tc>
        <w:tc>
          <w:tcPr>
            <w:tcW w:w="1020" w:type="dxa"/>
            <w:vAlign w:val="center"/>
          </w:tcPr>
          <w:p w:rsidR="00413A52" w:rsidRPr="00277E18" w:rsidRDefault="00413A52" w:rsidP="00CF7761">
            <w:pPr>
              <w:pStyle w:val="ConsPlusNormal0"/>
              <w:jc w:val="center"/>
              <w:rPr>
                <w:rFonts w:ascii="Times New Roman" w:hAnsi="Times New Roman" w:cs="Times New Roman"/>
                <w:sz w:val="24"/>
                <w:szCs w:val="24"/>
              </w:rPr>
            </w:pPr>
            <w:r w:rsidRPr="00277E18">
              <w:rPr>
                <w:rFonts w:ascii="Times New Roman" w:hAnsi="Times New Roman" w:cs="Times New Roman"/>
                <w:sz w:val="24"/>
                <w:szCs w:val="24"/>
              </w:rPr>
              <w:t>х</w:t>
            </w:r>
          </w:p>
        </w:tc>
        <w:tc>
          <w:tcPr>
            <w:tcW w:w="964" w:type="dxa"/>
            <w:vAlign w:val="center"/>
          </w:tcPr>
          <w:p w:rsidR="00413A52" w:rsidRPr="00277E18" w:rsidRDefault="00413A52" w:rsidP="00CF7761">
            <w:pPr>
              <w:pStyle w:val="ConsPlusNormal0"/>
              <w:jc w:val="center"/>
              <w:rPr>
                <w:rFonts w:ascii="Times New Roman" w:hAnsi="Times New Roman" w:cs="Times New Roman"/>
                <w:sz w:val="24"/>
                <w:szCs w:val="24"/>
                <w:lang w:val="en-US"/>
              </w:rPr>
            </w:pPr>
            <w:r w:rsidRPr="00277E18">
              <w:rPr>
                <w:rFonts w:ascii="Times New Roman" w:hAnsi="Times New Roman" w:cs="Times New Roman"/>
                <w:sz w:val="24"/>
                <w:szCs w:val="24"/>
                <w:lang w:val="en-US"/>
              </w:rPr>
              <w:t>x</w:t>
            </w:r>
          </w:p>
        </w:tc>
        <w:tc>
          <w:tcPr>
            <w:tcW w:w="1134" w:type="dxa"/>
            <w:vAlign w:val="center"/>
          </w:tcPr>
          <w:p w:rsidR="00413A52" w:rsidRPr="00277E18" w:rsidRDefault="00413A52" w:rsidP="00CF7761">
            <w:pPr>
              <w:pStyle w:val="ConsPlusNormal0"/>
              <w:jc w:val="center"/>
              <w:rPr>
                <w:rFonts w:ascii="Times New Roman" w:hAnsi="Times New Roman" w:cs="Times New Roman"/>
                <w:sz w:val="24"/>
                <w:szCs w:val="24"/>
              </w:rPr>
            </w:pPr>
            <w:r w:rsidRPr="00277E18">
              <w:rPr>
                <w:rFonts w:ascii="Times New Roman" w:hAnsi="Times New Roman" w:cs="Times New Roman"/>
                <w:sz w:val="24"/>
                <w:szCs w:val="24"/>
              </w:rPr>
              <w:t>х</w:t>
            </w:r>
          </w:p>
        </w:tc>
        <w:tc>
          <w:tcPr>
            <w:tcW w:w="1417" w:type="dxa"/>
            <w:vAlign w:val="center"/>
          </w:tcPr>
          <w:p w:rsidR="00413A52" w:rsidRPr="00277E18" w:rsidRDefault="00413A52" w:rsidP="00CF7761">
            <w:pPr>
              <w:pStyle w:val="ConsPlusNormal0"/>
              <w:jc w:val="center"/>
              <w:rPr>
                <w:rFonts w:ascii="Times New Roman" w:hAnsi="Times New Roman" w:cs="Times New Roman"/>
                <w:sz w:val="24"/>
                <w:szCs w:val="24"/>
                <w:lang w:val="en-US"/>
              </w:rPr>
            </w:pPr>
            <w:r w:rsidRPr="00277E18">
              <w:rPr>
                <w:rFonts w:ascii="Times New Roman" w:hAnsi="Times New Roman" w:cs="Times New Roman"/>
                <w:sz w:val="24"/>
                <w:szCs w:val="24"/>
                <w:lang w:val="en-US"/>
              </w:rPr>
              <w:t>x</w:t>
            </w:r>
          </w:p>
        </w:tc>
      </w:tr>
      <w:tr w:rsidR="00413A52" w:rsidRPr="00277E18" w:rsidTr="00CF7761">
        <w:tc>
          <w:tcPr>
            <w:tcW w:w="816" w:type="dxa"/>
          </w:tcPr>
          <w:p w:rsidR="00413A52" w:rsidRPr="00277E18" w:rsidRDefault="00413A52" w:rsidP="00CF7761">
            <w:pPr>
              <w:pStyle w:val="ConsPlusNormal0"/>
              <w:rPr>
                <w:rFonts w:ascii="Times New Roman" w:hAnsi="Times New Roman" w:cs="Times New Roman"/>
                <w:sz w:val="24"/>
                <w:szCs w:val="24"/>
              </w:rPr>
            </w:pPr>
          </w:p>
        </w:tc>
        <w:tc>
          <w:tcPr>
            <w:tcW w:w="4309" w:type="dxa"/>
          </w:tcPr>
          <w:p w:rsidR="00413A52" w:rsidRPr="00B03AB9" w:rsidRDefault="00413A52" w:rsidP="00CF7761">
            <w:pPr>
              <w:autoSpaceDE w:val="0"/>
              <w:autoSpaceDN w:val="0"/>
              <w:adjustRightInd w:val="0"/>
              <w:jc w:val="center"/>
              <w:rPr>
                <w:b/>
                <w:color w:val="000000"/>
              </w:rPr>
            </w:pPr>
            <w:r w:rsidRPr="00B03AB9">
              <w:rPr>
                <w:b/>
              </w:rPr>
              <w:t>Мероприятие (</w:t>
            </w:r>
            <w:r w:rsidRPr="00B03AB9">
              <w:rPr>
                <w:b/>
                <w:color w:val="000000"/>
              </w:rPr>
              <w:t>Обеспечение устойчивого развития кадрового потенциала</w:t>
            </w:r>
            <w:r w:rsidRPr="00B03AB9">
              <w:rPr>
                <w:b/>
              </w:rPr>
              <w:t>)</w:t>
            </w:r>
          </w:p>
        </w:tc>
        <w:tc>
          <w:tcPr>
            <w:tcW w:w="2438" w:type="dxa"/>
          </w:tcPr>
          <w:p w:rsidR="00413A52" w:rsidRPr="00277E18" w:rsidRDefault="00413A52" w:rsidP="00CF7761">
            <w:pPr>
              <w:rPr>
                <w:color w:val="000000"/>
              </w:rPr>
            </w:pPr>
            <w:r w:rsidRPr="00277E18">
              <w:rPr>
                <w:color w:val="000000"/>
              </w:rPr>
              <w:t xml:space="preserve">Увеличение численности служащих  Камешкирского района Пензенской области, прошедших переподготовку кадров для муниципальной службы Камешкирского района Пензенской области и дополнительной профессиональное </w:t>
            </w:r>
            <w:r w:rsidRPr="00277E18">
              <w:rPr>
                <w:color w:val="000000"/>
              </w:rPr>
              <w:lastRenderedPageBreak/>
              <w:t>образование   на базе межмуниципальных методических центров в % к предыдущему году</w:t>
            </w:r>
          </w:p>
        </w:tc>
        <w:tc>
          <w:tcPr>
            <w:tcW w:w="1474" w:type="dxa"/>
            <w:vAlign w:val="center"/>
          </w:tcPr>
          <w:p w:rsidR="00413A52" w:rsidRPr="00277E18" w:rsidRDefault="00413A52" w:rsidP="00CF7761">
            <w:pPr>
              <w:pStyle w:val="ConsPlusNormal0"/>
              <w:jc w:val="center"/>
              <w:rPr>
                <w:rFonts w:ascii="Times New Roman" w:hAnsi="Times New Roman" w:cs="Times New Roman"/>
                <w:sz w:val="24"/>
                <w:szCs w:val="24"/>
              </w:rPr>
            </w:pPr>
            <w:r w:rsidRPr="00277E18">
              <w:rPr>
                <w:rFonts w:ascii="Times New Roman" w:hAnsi="Times New Roman" w:cs="Times New Roman"/>
                <w:sz w:val="24"/>
                <w:szCs w:val="24"/>
              </w:rPr>
              <w:lastRenderedPageBreak/>
              <w:t>%</w:t>
            </w:r>
          </w:p>
        </w:tc>
        <w:tc>
          <w:tcPr>
            <w:tcW w:w="1020" w:type="dxa"/>
            <w:vAlign w:val="center"/>
          </w:tcPr>
          <w:p w:rsidR="00413A52" w:rsidRPr="00277E18" w:rsidRDefault="00413A52" w:rsidP="00CF7761">
            <w:pPr>
              <w:pStyle w:val="ConsPlusNormal0"/>
              <w:jc w:val="center"/>
              <w:rPr>
                <w:rFonts w:ascii="Times New Roman" w:hAnsi="Times New Roman" w:cs="Times New Roman"/>
                <w:sz w:val="24"/>
                <w:szCs w:val="24"/>
              </w:rPr>
            </w:pPr>
            <w:r w:rsidRPr="00277E18">
              <w:rPr>
                <w:rFonts w:ascii="Times New Roman" w:hAnsi="Times New Roman" w:cs="Times New Roman"/>
                <w:sz w:val="24"/>
                <w:szCs w:val="24"/>
              </w:rPr>
              <w:t>2</w:t>
            </w:r>
          </w:p>
        </w:tc>
        <w:tc>
          <w:tcPr>
            <w:tcW w:w="964" w:type="dxa"/>
            <w:vAlign w:val="center"/>
          </w:tcPr>
          <w:p w:rsidR="00413A52" w:rsidRPr="00277E18" w:rsidRDefault="00413A52" w:rsidP="00CF7761">
            <w:pPr>
              <w:pStyle w:val="ConsPlusNormal0"/>
              <w:jc w:val="center"/>
              <w:rPr>
                <w:rFonts w:ascii="Times New Roman" w:hAnsi="Times New Roman" w:cs="Times New Roman"/>
                <w:sz w:val="24"/>
                <w:szCs w:val="24"/>
              </w:rPr>
            </w:pPr>
            <w:r w:rsidRPr="00277E18">
              <w:rPr>
                <w:rFonts w:ascii="Times New Roman" w:hAnsi="Times New Roman" w:cs="Times New Roman"/>
                <w:sz w:val="24"/>
                <w:szCs w:val="24"/>
              </w:rPr>
              <w:t>2</w:t>
            </w:r>
          </w:p>
        </w:tc>
        <w:tc>
          <w:tcPr>
            <w:tcW w:w="1134" w:type="dxa"/>
            <w:vAlign w:val="center"/>
          </w:tcPr>
          <w:p w:rsidR="00413A52" w:rsidRPr="00277E18" w:rsidRDefault="00413A52" w:rsidP="00CF7761">
            <w:pPr>
              <w:pStyle w:val="ConsPlusNormal0"/>
              <w:jc w:val="center"/>
              <w:rPr>
                <w:rFonts w:ascii="Times New Roman" w:hAnsi="Times New Roman" w:cs="Times New Roman"/>
                <w:sz w:val="24"/>
                <w:szCs w:val="24"/>
              </w:rPr>
            </w:pPr>
            <w:r w:rsidRPr="00277E18">
              <w:rPr>
                <w:rFonts w:ascii="Times New Roman" w:hAnsi="Times New Roman" w:cs="Times New Roman"/>
                <w:sz w:val="24"/>
                <w:szCs w:val="24"/>
              </w:rPr>
              <w:t>2</w:t>
            </w:r>
          </w:p>
        </w:tc>
        <w:tc>
          <w:tcPr>
            <w:tcW w:w="1417" w:type="dxa"/>
            <w:vAlign w:val="center"/>
          </w:tcPr>
          <w:p w:rsidR="00413A52" w:rsidRPr="00277E18" w:rsidRDefault="00413A52" w:rsidP="00CF7761">
            <w:pPr>
              <w:pStyle w:val="ConsPlusNormal0"/>
              <w:jc w:val="center"/>
              <w:rPr>
                <w:rFonts w:ascii="Times New Roman" w:hAnsi="Times New Roman" w:cs="Times New Roman"/>
                <w:sz w:val="24"/>
                <w:szCs w:val="24"/>
              </w:rPr>
            </w:pPr>
            <w:r w:rsidRPr="00277E18">
              <w:rPr>
                <w:rFonts w:ascii="Times New Roman" w:hAnsi="Times New Roman" w:cs="Times New Roman"/>
                <w:sz w:val="24"/>
                <w:szCs w:val="24"/>
              </w:rPr>
              <w:t>2</w:t>
            </w:r>
          </w:p>
        </w:tc>
      </w:tr>
    </w:tbl>
    <w:p w:rsidR="00413A52" w:rsidRPr="00277E18" w:rsidRDefault="00413A52" w:rsidP="00413A52">
      <w:pPr>
        <w:pStyle w:val="ConsPlusNormal0"/>
        <w:ind w:firstLine="540"/>
        <w:jc w:val="both"/>
        <w:rPr>
          <w:rFonts w:ascii="Times New Roman" w:hAnsi="Times New Roman" w:cs="Times New Roman"/>
          <w:sz w:val="24"/>
          <w:szCs w:val="24"/>
          <w:lang w:val="en-US"/>
        </w:rPr>
      </w:pPr>
    </w:p>
    <w:p w:rsidR="00413A52" w:rsidRPr="00277E18" w:rsidRDefault="00413A52" w:rsidP="00413A52">
      <w:pPr>
        <w:pStyle w:val="ConsPlusNormal0"/>
        <w:ind w:firstLine="540"/>
        <w:jc w:val="both"/>
        <w:rPr>
          <w:rFonts w:ascii="Times New Roman" w:hAnsi="Times New Roman" w:cs="Times New Roman"/>
          <w:sz w:val="24"/>
          <w:szCs w:val="24"/>
          <w:lang w:val="en-US"/>
        </w:rPr>
      </w:pPr>
    </w:p>
    <w:p w:rsidR="00413A52" w:rsidRPr="00B03AB9" w:rsidRDefault="00413A52" w:rsidP="00413A52">
      <w:pPr>
        <w:pStyle w:val="ConsPlusNormal0"/>
        <w:ind w:firstLine="540"/>
        <w:jc w:val="both"/>
        <w:rPr>
          <w:rFonts w:ascii="Times New Roman" w:hAnsi="Times New Roman" w:cs="Times New Roman"/>
        </w:rPr>
      </w:pPr>
      <w:r w:rsidRPr="00B03AB9">
        <w:rPr>
          <w:rFonts w:ascii="Times New Roman" w:hAnsi="Times New Roman" w:cs="Times New Roman"/>
        </w:rPr>
        <w:t>--------------------------------</w:t>
      </w:r>
    </w:p>
    <w:p w:rsidR="00413A52" w:rsidRPr="00B03AB9" w:rsidRDefault="00413A52" w:rsidP="00413A52">
      <w:pPr>
        <w:pStyle w:val="ConsPlusNormal0"/>
        <w:ind w:firstLine="540"/>
        <w:jc w:val="both"/>
        <w:rPr>
          <w:rFonts w:ascii="Times New Roman" w:hAnsi="Times New Roman" w:cs="Times New Roman"/>
        </w:rPr>
      </w:pPr>
      <w:r w:rsidRPr="00B03AB9">
        <w:rPr>
          <w:rFonts w:ascii="Times New Roman" w:hAnsi="Times New Roman" w:cs="Times New Roman"/>
        </w:rPr>
        <w:t>Примечание:</w:t>
      </w:r>
    </w:p>
    <w:p w:rsidR="00413A52" w:rsidRPr="00B03AB9" w:rsidRDefault="00413A52" w:rsidP="00413A52">
      <w:pPr>
        <w:pStyle w:val="ConsPlusNormal0"/>
        <w:ind w:firstLine="540"/>
        <w:jc w:val="both"/>
        <w:rPr>
          <w:rFonts w:ascii="Times New Roman" w:hAnsi="Times New Roman" w:cs="Times New Roman"/>
        </w:rPr>
      </w:pPr>
      <w:bookmarkStart w:id="11" w:name="P2444"/>
      <w:bookmarkEnd w:id="11"/>
      <w:r w:rsidRPr="00B03AB9">
        <w:rPr>
          <w:rFonts w:ascii="Times New Roman" w:hAnsi="Times New Roman" w:cs="Times New Roman"/>
        </w:rPr>
        <w:t xml:space="preserve">1. &lt;*&gt; По </w:t>
      </w:r>
      <w:hyperlink w:anchor="P2329" w:history="1">
        <w:r w:rsidRPr="00B03AB9">
          <w:rPr>
            <w:rFonts w:ascii="Times New Roman" w:hAnsi="Times New Roman" w:cs="Times New Roman"/>
            <w:color w:val="0000FF"/>
          </w:rPr>
          <w:t>графе 2</w:t>
        </w:r>
      </w:hyperlink>
      <w:r w:rsidRPr="00B03AB9">
        <w:rPr>
          <w:rFonts w:ascii="Times New Roman" w:hAnsi="Times New Roman" w:cs="Times New Roman"/>
        </w:rPr>
        <w:t xml:space="preserve"> указывается наименование подпрограммы, основного мероприятия, мероприятия в соответствии с постановлением администрации  Камешкирского района об утверждении муниципальной программы Камешкирского района.</w:t>
      </w:r>
    </w:p>
    <w:p w:rsidR="00413A52" w:rsidRPr="00B03AB9" w:rsidRDefault="00413A52" w:rsidP="00413A52">
      <w:pPr>
        <w:pStyle w:val="ConsPlusNormal0"/>
        <w:ind w:firstLine="540"/>
        <w:jc w:val="both"/>
        <w:rPr>
          <w:rFonts w:ascii="Times New Roman" w:hAnsi="Times New Roman" w:cs="Times New Roman"/>
        </w:rPr>
      </w:pPr>
      <w:bookmarkStart w:id="12" w:name="P2445"/>
      <w:bookmarkEnd w:id="12"/>
      <w:r w:rsidRPr="00B03AB9">
        <w:rPr>
          <w:rFonts w:ascii="Times New Roman" w:hAnsi="Times New Roman" w:cs="Times New Roman"/>
        </w:rPr>
        <w:t xml:space="preserve">2. &lt;**&gt; В </w:t>
      </w:r>
      <w:hyperlink w:anchor="P2330" w:history="1">
        <w:r w:rsidRPr="00B03AB9">
          <w:rPr>
            <w:rFonts w:ascii="Times New Roman" w:hAnsi="Times New Roman" w:cs="Times New Roman"/>
            <w:color w:val="0000FF"/>
          </w:rPr>
          <w:t>графе 3</w:t>
        </w:r>
      </w:hyperlink>
      <w:r w:rsidRPr="00B03AB9">
        <w:rPr>
          <w:rFonts w:ascii="Times New Roman" w:hAnsi="Times New Roman" w:cs="Times New Roman"/>
        </w:rPr>
        <w:t xml:space="preserve"> указываются основные этапы выполнения мероприятия и показатели реализации мероприятия, отражающие описание планируемых к выполнению объемов работ в натуральных количественных показателях.</w:t>
      </w:r>
    </w:p>
    <w:p w:rsidR="00413A52" w:rsidRPr="00B03AB9" w:rsidRDefault="00413A52" w:rsidP="00413A52">
      <w:pPr>
        <w:pStyle w:val="ConsPlusNormal0"/>
        <w:ind w:firstLine="540"/>
        <w:jc w:val="both"/>
        <w:rPr>
          <w:rFonts w:ascii="Times New Roman" w:hAnsi="Times New Roman" w:cs="Times New Roman"/>
        </w:rPr>
      </w:pPr>
      <w:r w:rsidRPr="00B03AB9">
        <w:rPr>
          <w:rFonts w:ascii="Times New Roman" w:hAnsi="Times New Roman" w:cs="Times New Roman"/>
        </w:rPr>
        <w:t xml:space="preserve">3. В </w:t>
      </w:r>
      <w:hyperlink w:anchor="P2333" w:history="1">
        <w:r w:rsidRPr="00B03AB9">
          <w:rPr>
            <w:rFonts w:ascii="Times New Roman" w:hAnsi="Times New Roman" w:cs="Times New Roman"/>
            <w:color w:val="0000FF"/>
          </w:rPr>
          <w:t>графах 5</w:t>
        </w:r>
      </w:hyperlink>
      <w:r w:rsidRPr="00B03AB9">
        <w:rPr>
          <w:rFonts w:ascii="Times New Roman" w:hAnsi="Times New Roman" w:cs="Times New Roman"/>
        </w:rPr>
        <w:t xml:space="preserve"> - </w:t>
      </w:r>
      <w:hyperlink w:anchor="P2336" w:history="1">
        <w:r w:rsidRPr="00B03AB9">
          <w:rPr>
            <w:rFonts w:ascii="Times New Roman" w:hAnsi="Times New Roman" w:cs="Times New Roman"/>
            <w:color w:val="0000FF"/>
          </w:rPr>
          <w:t>8</w:t>
        </w:r>
      </w:hyperlink>
      <w:r w:rsidRPr="00B03AB9">
        <w:rPr>
          <w:rFonts w:ascii="Times New Roman" w:hAnsi="Times New Roman" w:cs="Times New Roman"/>
        </w:rPr>
        <w:t xml:space="preserve"> указываются, соответственно, плановые значения сроков выполнения основных этапов мероприятий и достижения показателей реализации мероприятий муниципальной программы на I квартал, первое полугодие, 9 месяцев, год (нарастающим итогом).</w:t>
      </w:r>
    </w:p>
    <w:p w:rsidR="00413A52" w:rsidRPr="00277E18" w:rsidRDefault="00413A52" w:rsidP="00413A52">
      <w:pPr>
        <w:pStyle w:val="ConsPlusNormal0"/>
        <w:ind w:firstLine="540"/>
        <w:jc w:val="both"/>
        <w:rPr>
          <w:rFonts w:ascii="Times New Roman" w:hAnsi="Times New Roman" w:cs="Times New Roman"/>
          <w:sz w:val="24"/>
          <w:szCs w:val="24"/>
        </w:rPr>
      </w:pPr>
    </w:p>
    <w:p w:rsidR="00413A52" w:rsidRDefault="00413A52" w:rsidP="00413A52">
      <w:pPr>
        <w:pStyle w:val="ConsPlusNonformat"/>
        <w:jc w:val="both"/>
        <w:rPr>
          <w:rFonts w:ascii="Times New Roman" w:hAnsi="Times New Roman" w:cs="Times New Roman"/>
          <w:sz w:val="24"/>
          <w:szCs w:val="24"/>
        </w:rPr>
      </w:pPr>
    </w:p>
    <w:p w:rsidR="00413A52" w:rsidRPr="00277E18" w:rsidRDefault="00413A52" w:rsidP="00413A52">
      <w:pPr>
        <w:pStyle w:val="ConsPlusNonformat"/>
        <w:jc w:val="both"/>
        <w:rPr>
          <w:rFonts w:ascii="Times New Roman" w:hAnsi="Times New Roman" w:cs="Times New Roman"/>
          <w:sz w:val="24"/>
          <w:szCs w:val="24"/>
        </w:rPr>
      </w:pPr>
      <w:r w:rsidRPr="00277E18">
        <w:rPr>
          <w:rFonts w:ascii="Times New Roman" w:hAnsi="Times New Roman" w:cs="Times New Roman"/>
          <w:sz w:val="24"/>
          <w:szCs w:val="24"/>
        </w:rPr>
        <w:t>Руководитель исполнительного органа</w:t>
      </w:r>
    </w:p>
    <w:p w:rsidR="00413A52" w:rsidRPr="00277E18" w:rsidRDefault="00413A52" w:rsidP="00413A52">
      <w:pPr>
        <w:pStyle w:val="ConsPlusNonformat"/>
        <w:jc w:val="both"/>
        <w:rPr>
          <w:rFonts w:ascii="Times New Roman" w:hAnsi="Times New Roman" w:cs="Times New Roman"/>
          <w:sz w:val="24"/>
          <w:szCs w:val="24"/>
        </w:rPr>
      </w:pPr>
      <w:r w:rsidRPr="00277E18">
        <w:rPr>
          <w:rFonts w:ascii="Times New Roman" w:hAnsi="Times New Roman" w:cs="Times New Roman"/>
          <w:sz w:val="24"/>
          <w:szCs w:val="24"/>
        </w:rPr>
        <w:t>местного самоуправления Камешкирского района Пензенской области</w:t>
      </w:r>
    </w:p>
    <w:p w:rsidR="00413A52" w:rsidRPr="00277E18" w:rsidRDefault="00413A52" w:rsidP="00413A52">
      <w:pPr>
        <w:pStyle w:val="ConsPlusNonformat"/>
        <w:jc w:val="both"/>
        <w:rPr>
          <w:rFonts w:ascii="Times New Roman" w:hAnsi="Times New Roman" w:cs="Times New Roman"/>
          <w:sz w:val="24"/>
          <w:szCs w:val="24"/>
        </w:rPr>
      </w:pPr>
      <w:r w:rsidRPr="00277E18">
        <w:rPr>
          <w:rFonts w:ascii="Times New Roman" w:hAnsi="Times New Roman" w:cs="Times New Roman"/>
          <w:sz w:val="24"/>
          <w:szCs w:val="24"/>
        </w:rPr>
        <w:t>(ответственный исполнитель муниципальной программы)                                                   __________________  ___________________________</w:t>
      </w:r>
    </w:p>
    <w:p w:rsidR="00413A52" w:rsidRPr="00277E18" w:rsidRDefault="00413A52" w:rsidP="00413A52">
      <w:pPr>
        <w:pStyle w:val="ConsPlusNonformat"/>
        <w:jc w:val="both"/>
        <w:rPr>
          <w:rFonts w:ascii="Times New Roman" w:hAnsi="Times New Roman" w:cs="Times New Roman"/>
          <w:sz w:val="24"/>
          <w:szCs w:val="24"/>
        </w:rPr>
      </w:pPr>
      <w:r w:rsidRPr="00277E18">
        <w:rPr>
          <w:rFonts w:ascii="Times New Roman" w:hAnsi="Times New Roman" w:cs="Times New Roman"/>
          <w:sz w:val="24"/>
          <w:szCs w:val="24"/>
        </w:rPr>
        <w:t xml:space="preserve">                                                                                                                                                                       (подпись)                 (Ф.И.О.)</w:t>
      </w:r>
    </w:p>
    <w:p w:rsidR="00413A52" w:rsidRPr="00277E18" w:rsidRDefault="00413A52" w:rsidP="00413A52">
      <w:pPr>
        <w:pStyle w:val="ConsPlusNormal0"/>
        <w:jc w:val="center"/>
        <w:rPr>
          <w:rFonts w:ascii="Times New Roman" w:hAnsi="Times New Roman" w:cs="Times New Roman"/>
          <w:sz w:val="24"/>
          <w:szCs w:val="24"/>
        </w:rPr>
        <w:sectPr w:rsidR="00413A52" w:rsidRPr="00277E18" w:rsidSect="00C7236A">
          <w:pgSz w:w="16838" w:h="11906" w:orient="landscape"/>
          <w:pgMar w:top="850" w:right="1134" w:bottom="360" w:left="1134" w:header="708" w:footer="708" w:gutter="0"/>
          <w:pgBorders w:offsetFrom="page">
            <w:top w:val="pushPinNote1" w:sz="31" w:space="24" w:color="auto"/>
            <w:left w:val="pushPinNote1" w:sz="31" w:space="24" w:color="auto"/>
            <w:bottom w:val="pushPinNote1" w:sz="31" w:space="24" w:color="auto"/>
            <w:right w:val="pushPinNote1" w:sz="31" w:space="24" w:color="auto"/>
          </w:pgBorders>
          <w:cols w:space="708"/>
          <w:docGrid w:linePitch="360"/>
        </w:sectPr>
      </w:pPr>
    </w:p>
    <w:p w:rsidR="00413A52" w:rsidRPr="00277E18" w:rsidRDefault="00413A52" w:rsidP="00413A52">
      <w:pPr>
        <w:pStyle w:val="ConsPlusNormal0"/>
        <w:jc w:val="both"/>
        <w:rPr>
          <w:rFonts w:ascii="Times New Roman" w:hAnsi="Times New Roman" w:cs="Times New Roman"/>
          <w:sz w:val="24"/>
          <w:szCs w:val="24"/>
        </w:rPr>
      </w:pPr>
    </w:p>
    <w:p w:rsidR="00413A52" w:rsidRPr="00277E18" w:rsidRDefault="00413A52" w:rsidP="00413A52">
      <w:pPr>
        <w:pStyle w:val="ConsPlusNormal0"/>
        <w:jc w:val="right"/>
        <w:rPr>
          <w:rFonts w:ascii="Times New Roman" w:hAnsi="Times New Roman" w:cs="Times New Roman"/>
          <w:sz w:val="24"/>
          <w:szCs w:val="24"/>
        </w:rPr>
      </w:pPr>
      <w:r w:rsidRPr="00277E18">
        <w:rPr>
          <w:rFonts w:ascii="Times New Roman" w:hAnsi="Times New Roman" w:cs="Times New Roman"/>
          <w:sz w:val="24"/>
          <w:szCs w:val="24"/>
        </w:rPr>
        <w:t>ПРИЛОЖЕНИЕ № 11</w:t>
      </w:r>
    </w:p>
    <w:p w:rsidR="00413A52" w:rsidRPr="00277E18" w:rsidRDefault="00413A52" w:rsidP="00413A52">
      <w:pPr>
        <w:pStyle w:val="ConsPlusNormal0"/>
        <w:jc w:val="right"/>
        <w:rPr>
          <w:rFonts w:ascii="Times New Roman" w:hAnsi="Times New Roman" w:cs="Times New Roman"/>
          <w:sz w:val="24"/>
          <w:szCs w:val="24"/>
        </w:rPr>
      </w:pPr>
      <w:r w:rsidRPr="00277E18">
        <w:rPr>
          <w:rFonts w:ascii="Times New Roman" w:hAnsi="Times New Roman" w:cs="Times New Roman"/>
          <w:sz w:val="24"/>
          <w:szCs w:val="24"/>
        </w:rPr>
        <w:t xml:space="preserve">К МУНИЦИПАЛЬНОЙ ПРОГРАММЕ </w:t>
      </w:r>
    </w:p>
    <w:p w:rsidR="00413A52" w:rsidRPr="00277E18" w:rsidRDefault="00413A52" w:rsidP="00413A52">
      <w:pPr>
        <w:pStyle w:val="ConsPlusNormal0"/>
        <w:jc w:val="right"/>
        <w:rPr>
          <w:rFonts w:ascii="Times New Roman" w:hAnsi="Times New Roman" w:cs="Times New Roman"/>
          <w:caps/>
          <w:sz w:val="24"/>
          <w:szCs w:val="24"/>
        </w:rPr>
      </w:pPr>
      <w:r w:rsidRPr="00277E18">
        <w:rPr>
          <w:rFonts w:ascii="Times New Roman" w:hAnsi="Times New Roman" w:cs="Times New Roman"/>
          <w:sz w:val="24"/>
          <w:szCs w:val="24"/>
        </w:rPr>
        <w:t>«</w:t>
      </w:r>
      <w:r w:rsidRPr="00277E18">
        <w:rPr>
          <w:rFonts w:ascii="Times New Roman" w:hAnsi="Times New Roman" w:cs="Times New Roman"/>
          <w:caps/>
          <w:sz w:val="24"/>
          <w:szCs w:val="24"/>
        </w:rPr>
        <w:t xml:space="preserve">развитиЕ ГРАЖДАНСКОГО ОБЩЕСТВА НА ТЕРРИТОРИИ  </w:t>
      </w:r>
    </w:p>
    <w:p w:rsidR="00413A52" w:rsidRPr="00277E18" w:rsidRDefault="00413A52" w:rsidP="00413A52">
      <w:pPr>
        <w:pStyle w:val="ConsPlusNormal0"/>
        <w:jc w:val="right"/>
        <w:rPr>
          <w:rFonts w:ascii="Times New Roman" w:hAnsi="Times New Roman" w:cs="Times New Roman"/>
          <w:sz w:val="24"/>
          <w:szCs w:val="24"/>
        </w:rPr>
      </w:pPr>
      <w:r w:rsidRPr="00277E18">
        <w:rPr>
          <w:rFonts w:ascii="Times New Roman" w:hAnsi="Times New Roman" w:cs="Times New Roman"/>
          <w:caps/>
          <w:sz w:val="24"/>
          <w:szCs w:val="24"/>
        </w:rPr>
        <w:t>КАМЕШКИРСКОГО РАЙОНА Пензенской области  на 2014- 202</w:t>
      </w:r>
      <w:r>
        <w:rPr>
          <w:rFonts w:ascii="Times New Roman" w:hAnsi="Times New Roman" w:cs="Times New Roman"/>
          <w:caps/>
          <w:sz w:val="24"/>
          <w:szCs w:val="24"/>
        </w:rPr>
        <w:t>2</w:t>
      </w:r>
      <w:r w:rsidRPr="00277E18">
        <w:rPr>
          <w:rFonts w:ascii="Times New Roman" w:hAnsi="Times New Roman" w:cs="Times New Roman"/>
          <w:caps/>
          <w:sz w:val="24"/>
          <w:szCs w:val="24"/>
        </w:rPr>
        <w:t> годы</w:t>
      </w:r>
      <w:r w:rsidRPr="00277E18">
        <w:rPr>
          <w:rFonts w:ascii="Times New Roman" w:hAnsi="Times New Roman" w:cs="Times New Roman"/>
          <w:sz w:val="24"/>
          <w:szCs w:val="24"/>
        </w:rPr>
        <w:t>»</w:t>
      </w:r>
    </w:p>
    <w:p w:rsidR="00413A52" w:rsidRPr="00277E18" w:rsidRDefault="00413A52" w:rsidP="00413A52">
      <w:pPr>
        <w:pStyle w:val="ConsPlusNormal0"/>
        <w:ind w:firstLine="540"/>
        <w:jc w:val="both"/>
        <w:rPr>
          <w:rFonts w:ascii="Times New Roman" w:hAnsi="Times New Roman" w:cs="Times New Roman"/>
          <w:sz w:val="24"/>
          <w:szCs w:val="24"/>
        </w:rPr>
      </w:pPr>
    </w:p>
    <w:p w:rsidR="00413A52" w:rsidRPr="00277E18" w:rsidRDefault="00413A52" w:rsidP="00413A52">
      <w:pPr>
        <w:pStyle w:val="ConsPlusNormal0"/>
        <w:jc w:val="center"/>
        <w:rPr>
          <w:rFonts w:ascii="Times New Roman" w:hAnsi="Times New Roman" w:cs="Times New Roman"/>
          <w:sz w:val="24"/>
          <w:szCs w:val="24"/>
        </w:rPr>
      </w:pPr>
      <w:r w:rsidRPr="00277E18">
        <w:rPr>
          <w:rFonts w:ascii="Times New Roman" w:hAnsi="Times New Roman" w:cs="Times New Roman"/>
          <w:sz w:val="24"/>
          <w:szCs w:val="24"/>
        </w:rPr>
        <w:t>ОТЧЕТ</w:t>
      </w:r>
    </w:p>
    <w:p w:rsidR="00413A52" w:rsidRPr="00277E18" w:rsidRDefault="00413A52" w:rsidP="00413A52">
      <w:pPr>
        <w:pStyle w:val="ConsPlusNormal0"/>
        <w:jc w:val="center"/>
        <w:rPr>
          <w:rFonts w:ascii="Times New Roman" w:hAnsi="Times New Roman" w:cs="Times New Roman"/>
          <w:sz w:val="24"/>
          <w:szCs w:val="24"/>
        </w:rPr>
      </w:pPr>
      <w:r w:rsidRPr="00277E18">
        <w:rPr>
          <w:rFonts w:ascii="Times New Roman" w:hAnsi="Times New Roman" w:cs="Times New Roman"/>
          <w:sz w:val="24"/>
          <w:szCs w:val="24"/>
        </w:rPr>
        <w:t>об исполнении основных мероприятий, мероприятий</w:t>
      </w:r>
    </w:p>
    <w:p w:rsidR="00413A52" w:rsidRPr="00277E18" w:rsidRDefault="00413A52" w:rsidP="00413A52">
      <w:pPr>
        <w:pStyle w:val="ConsPlusNormal0"/>
        <w:jc w:val="center"/>
        <w:rPr>
          <w:rFonts w:ascii="Times New Roman" w:hAnsi="Times New Roman" w:cs="Times New Roman"/>
          <w:sz w:val="24"/>
          <w:szCs w:val="24"/>
        </w:rPr>
      </w:pPr>
      <w:r w:rsidRPr="00277E18">
        <w:rPr>
          <w:rFonts w:ascii="Times New Roman" w:hAnsi="Times New Roman" w:cs="Times New Roman"/>
          <w:sz w:val="24"/>
          <w:szCs w:val="24"/>
        </w:rPr>
        <w:t>муниципальной программы Камешкирского района Пензенской области</w:t>
      </w:r>
    </w:p>
    <w:p w:rsidR="00413A52" w:rsidRPr="00277E18" w:rsidRDefault="00413A52" w:rsidP="00413A52">
      <w:pPr>
        <w:pStyle w:val="ConsPlusNormal0"/>
        <w:jc w:val="center"/>
        <w:rPr>
          <w:rFonts w:ascii="Times New Roman" w:hAnsi="Times New Roman" w:cs="Times New Roman"/>
          <w:caps/>
          <w:sz w:val="24"/>
          <w:szCs w:val="24"/>
          <w:u w:val="single"/>
        </w:rPr>
      </w:pPr>
      <w:r w:rsidRPr="00277E18">
        <w:rPr>
          <w:rFonts w:ascii="Times New Roman" w:hAnsi="Times New Roman" w:cs="Times New Roman"/>
          <w:sz w:val="24"/>
          <w:szCs w:val="24"/>
          <w:u w:val="single"/>
        </w:rPr>
        <w:t>" МУНИЦИПАЛЬНАЯ ПРОГРАММА «</w:t>
      </w:r>
      <w:r w:rsidRPr="00277E18">
        <w:rPr>
          <w:rFonts w:ascii="Times New Roman" w:hAnsi="Times New Roman" w:cs="Times New Roman"/>
          <w:caps/>
          <w:sz w:val="24"/>
          <w:szCs w:val="24"/>
          <w:u w:val="single"/>
        </w:rPr>
        <w:t>развитиЕ ГРАЖДАНСКОГО ОБЩЕСТВА НА ТЕРРИТОРИИ</w:t>
      </w:r>
    </w:p>
    <w:p w:rsidR="00413A52" w:rsidRPr="00277E18" w:rsidRDefault="00413A52" w:rsidP="00413A52">
      <w:pPr>
        <w:pStyle w:val="ConsPlusNormal0"/>
        <w:jc w:val="center"/>
        <w:rPr>
          <w:rFonts w:ascii="Times New Roman" w:hAnsi="Times New Roman" w:cs="Times New Roman"/>
          <w:sz w:val="24"/>
          <w:szCs w:val="24"/>
          <w:u w:val="single"/>
        </w:rPr>
      </w:pPr>
      <w:r w:rsidRPr="00277E18">
        <w:rPr>
          <w:rFonts w:ascii="Times New Roman" w:hAnsi="Times New Roman" w:cs="Times New Roman"/>
          <w:caps/>
          <w:sz w:val="24"/>
          <w:szCs w:val="24"/>
          <w:u w:val="single"/>
        </w:rPr>
        <w:t>КАМЕШКИРСКОГО РАЙОНА Пензенской области  на 2014- 202</w:t>
      </w:r>
      <w:r>
        <w:rPr>
          <w:rFonts w:ascii="Times New Roman" w:hAnsi="Times New Roman" w:cs="Times New Roman"/>
          <w:caps/>
          <w:sz w:val="24"/>
          <w:szCs w:val="24"/>
          <w:u w:val="single"/>
        </w:rPr>
        <w:t>2</w:t>
      </w:r>
      <w:r w:rsidRPr="00277E18">
        <w:rPr>
          <w:rFonts w:ascii="Times New Roman" w:hAnsi="Times New Roman" w:cs="Times New Roman"/>
          <w:caps/>
          <w:sz w:val="24"/>
          <w:szCs w:val="24"/>
          <w:u w:val="single"/>
        </w:rPr>
        <w:t> годы</w:t>
      </w:r>
      <w:r w:rsidRPr="00277E18">
        <w:rPr>
          <w:rFonts w:ascii="Times New Roman" w:hAnsi="Times New Roman" w:cs="Times New Roman"/>
          <w:sz w:val="24"/>
          <w:szCs w:val="24"/>
          <w:u w:val="single"/>
        </w:rPr>
        <w:t>»"</w:t>
      </w:r>
    </w:p>
    <w:p w:rsidR="00413A52" w:rsidRPr="00277E18" w:rsidRDefault="00413A52" w:rsidP="00413A52">
      <w:pPr>
        <w:pStyle w:val="ConsPlusNormal0"/>
        <w:jc w:val="center"/>
        <w:rPr>
          <w:rFonts w:ascii="Times New Roman" w:hAnsi="Times New Roman" w:cs="Times New Roman"/>
          <w:sz w:val="24"/>
          <w:szCs w:val="24"/>
        </w:rPr>
      </w:pPr>
      <w:r w:rsidRPr="00277E18">
        <w:rPr>
          <w:rFonts w:ascii="Times New Roman" w:hAnsi="Times New Roman" w:cs="Times New Roman"/>
          <w:sz w:val="24"/>
          <w:szCs w:val="24"/>
        </w:rPr>
        <w:t>за _________ 20 ____ год</w:t>
      </w:r>
    </w:p>
    <w:p w:rsidR="00413A52" w:rsidRPr="00277E18" w:rsidRDefault="00413A52" w:rsidP="00413A52">
      <w:pPr>
        <w:pStyle w:val="ConsPlusNormal0"/>
        <w:jc w:val="right"/>
        <w:rPr>
          <w:rFonts w:ascii="Times New Roman" w:hAnsi="Times New Roman" w:cs="Times New Roman"/>
          <w:sz w:val="24"/>
          <w:szCs w:val="24"/>
        </w:rPr>
      </w:pPr>
      <w:r w:rsidRPr="00277E18">
        <w:rPr>
          <w:rFonts w:ascii="Times New Roman" w:hAnsi="Times New Roman" w:cs="Times New Roman"/>
          <w:sz w:val="24"/>
          <w:szCs w:val="24"/>
        </w:rPr>
        <w:t xml:space="preserve"> (тыс. руб.)</w:t>
      </w:r>
    </w:p>
    <w:tbl>
      <w:tblPr>
        <w:tblW w:w="15673" w:type="dxa"/>
        <w:jc w:val="center"/>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30"/>
        <w:gridCol w:w="2227"/>
        <w:gridCol w:w="1134"/>
        <w:gridCol w:w="851"/>
        <w:gridCol w:w="624"/>
        <w:gridCol w:w="964"/>
        <w:gridCol w:w="737"/>
        <w:gridCol w:w="907"/>
        <w:gridCol w:w="794"/>
        <w:gridCol w:w="1020"/>
        <w:gridCol w:w="765"/>
        <w:gridCol w:w="567"/>
        <w:gridCol w:w="637"/>
        <w:gridCol w:w="537"/>
        <w:gridCol w:w="1218"/>
        <w:gridCol w:w="850"/>
        <w:gridCol w:w="454"/>
        <w:gridCol w:w="757"/>
      </w:tblGrid>
      <w:tr w:rsidR="00413A52" w:rsidRPr="00277E18" w:rsidTr="00CF7761">
        <w:trPr>
          <w:jc w:val="center"/>
        </w:trPr>
        <w:tc>
          <w:tcPr>
            <w:tcW w:w="630" w:type="dxa"/>
            <w:vMerge w:val="restart"/>
          </w:tcPr>
          <w:p w:rsidR="00413A52" w:rsidRPr="00277E18" w:rsidRDefault="00413A52" w:rsidP="00CF7761">
            <w:pPr>
              <w:pStyle w:val="ConsPlusNormal0"/>
              <w:jc w:val="center"/>
              <w:rPr>
                <w:rFonts w:ascii="Times New Roman" w:hAnsi="Times New Roman" w:cs="Times New Roman"/>
                <w:sz w:val="24"/>
                <w:szCs w:val="24"/>
              </w:rPr>
            </w:pPr>
            <w:r w:rsidRPr="00277E18">
              <w:rPr>
                <w:rFonts w:ascii="Times New Roman" w:hAnsi="Times New Roman" w:cs="Times New Roman"/>
                <w:sz w:val="24"/>
                <w:szCs w:val="24"/>
              </w:rPr>
              <w:t>N</w:t>
            </w:r>
          </w:p>
          <w:p w:rsidR="00413A52" w:rsidRPr="00277E18" w:rsidRDefault="00413A52" w:rsidP="00CF7761">
            <w:pPr>
              <w:pStyle w:val="ConsPlusNormal0"/>
              <w:jc w:val="center"/>
              <w:rPr>
                <w:rFonts w:ascii="Times New Roman" w:hAnsi="Times New Roman" w:cs="Times New Roman"/>
                <w:sz w:val="24"/>
                <w:szCs w:val="24"/>
              </w:rPr>
            </w:pPr>
            <w:r w:rsidRPr="00277E18">
              <w:rPr>
                <w:rFonts w:ascii="Times New Roman" w:hAnsi="Times New Roman" w:cs="Times New Roman"/>
                <w:sz w:val="24"/>
                <w:szCs w:val="24"/>
              </w:rPr>
              <w:t>п/п</w:t>
            </w:r>
          </w:p>
        </w:tc>
        <w:tc>
          <w:tcPr>
            <w:tcW w:w="2227" w:type="dxa"/>
            <w:vMerge w:val="restart"/>
          </w:tcPr>
          <w:p w:rsidR="00413A52" w:rsidRPr="00277E18" w:rsidRDefault="00413A52" w:rsidP="00CF7761">
            <w:pPr>
              <w:pStyle w:val="ConsPlusNormal0"/>
              <w:jc w:val="center"/>
              <w:rPr>
                <w:rFonts w:ascii="Times New Roman" w:hAnsi="Times New Roman" w:cs="Times New Roman"/>
                <w:sz w:val="24"/>
                <w:szCs w:val="24"/>
              </w:rPr>
            </w:pPr>
            <w:r w:rsidRPr="00277E18">
              <w:rPr>
                <w:rFonts w:ascii="Times New Roman" w:hAnsi="Times New Roman" w:cs="Times New Roman"/>
                <w:sz w:val="24"/>
                <w:szCs w:val="24"/>
              </w:rPr>
              <w:t>Наименование основных мероприятий, мероприятий</w:t>
            </w:r>
          </w:p>
        </w:tc>
        <w:tc>
          <w:tcPr>
            <w:tcW w:w="1134" w:type="dxa"/>
            <w:vMerge w:val="restart"/>
          </w:tcPr>
          <w:p w:rsidR="00413A52" w:rsidRPr="00277E18" w:rsidRDefault="00413A52" w:rsidP="00CF7761">
            <w:pPr>
              <w:pStyle w:val="ConsPlusNormal0"/>
              <w:jc w:val="center"/>
              <w:rPr>
                <w:rFonts w:ascii="Times New Roman" w:hAnsi="Times New Roman" w:cs="Times New Roman"/>
                <w:sz w:val="24"/>
                <w:szCs w:val="24"/>
              </w:rPr>
            </w:pPr>
            <w:r w:rsidRPr="00277E18">
              <w:rPr>
                <w:rFonts w:ascii="Times New Roman" w:hAnsi="Times New Roman" w:cs="Times New Roman"/>
                <w:sz w:val="24"/>
                <w:szCs w:val="24"/>
              </w:rPr>
              <w:t>Ответственный исполнитель, соисполнитель</w:t>
            </w:r>
          </w:p>
        </w:tc>
        <w:tc>
          <w:tcPr>
            <w:tcW w:w="7866" w:type="dxa"/>
            <w:gridSpan w:val="10"/>
          </w:tcPr>
          <w:p w:rsidR="00413A52" w:rsidRPr="00277E18" w:rsidRDefault="00413A52" w:rsidP="00CF7761">
            <w:pPr>
              <w:pStyle w:val="ConsPlusNormal0"/>
              <w:jc w:val="center"/>
              <w:rPr>
                <w:rFonts w:ascii="Times New Roman" w:hAnsi="Times New Roman" w:cs="Times New Roman"/>
                <w:sz w:val="24"/>
                <w:szCs w:val="24"/>
              </w:rPr>
            </w:pPr>
            <w:r w:rsidRPr="00277E18">
              <w:rPr>
                <w:rFonts w:ascii="Times New Roman" w:hAnsi="Times New Roman" w:cs="Times New Roman"/>
                <w:sz w:val="24"/>
                <w:szCs w:val="24"/>
              </w:rPr>
              <w:t>Объем финансирования муниципальной программы (за отчетный период)</w:t>
            </w:r>
          </w:p>
        </w:tc>
        <w:tc>
          <w:tcPr>
            <w:tcW w:w="537" w:type="dxa"/>
            <w:vMerge w:val="restart"/>
          </w:tcPr>
          <w:p w:rsidR="00413A52" w:rsidRPr="00277E18" w:rsidRDefault="00413A52" w:rsidP="00CF7761">
            <w:pPr>
              <w:pStyle w:val="ConsPlusNormal0"/>
              <w:jc w:val="center"/>
              <w:rPr>
                <w:rFonts w:ascii="Times New Roman" w:hAnsi="Times New Roman" w:cs="Times New Roman"/>
                <w:sz w:val="24"/>
                <w:szCs w:val="24"/>
              </w:rPr>
            </w:pPr>
            <w:r w:rsidRPr="00277E18">
              <w:rPr>
                <w:rFonts w:ascii="Times New Roman" w:hAnsi="Times New Roman" w:cs="Times New Roman"/>
                <w:sz w:val="24"/>
                <w:szCs w:val="24"/>
              </w:rPr>
              <w:t>Освоено</w:t>
            </w:r>
          </w:p>
        </w:tc>
        <w:tc>
          <w:tcPr>
            <w:tcW w:w="2522" w:type="dxa"/>
            <w:gridSpan w:val="3"/>
            <w:vMerge w:val="restart"/>
          </w:tcPr>
          <w:p w:rsidR="00413A52" w:rsidRPr="00277E18" w:rsidRDefault="00413A52" w:rsidP="00CF7761">
            <w:pPr>
              <w:pStyle w:val="ConsPlusNormal0"/>
              <w:jc w:val="center"/>
              <w:rPr>
                <w:rFonts w:ascii="Times New Roman" w:hAnsi="Times New Roman" w:cs="Times New Roman"/>
                <w:sz w:val="24"/>
                <w:szCs w:val="24"/>
              </w:rPr>
            </w:pPr>
            <w:r w:rsidRPr="00277E18">
              <w:rPr>
                <w:rFonts w:ascii="Times New Roman" w:hAnsi="Times New Roman" w:cs="Times New Roman"/>
                <w:sz w:val="24"/>
                <w:szCs w:val="24"/>
              </w:rPr>
              <w:t>Оценка соблюдения сроков выполнения основных этапов мероприятия и достижения показателей реализации мероприятия</w:t>
            </w:r>
          </w:p>
        </w:tc>
        <w:tc>
          <w:tcPr>
            <w:tcW w:w="757" w:type="dxa"/>
            <w:vMerge w:val="restart"/>
          </w:tcPr>
          <w:p w:rsidR="00413A52" w:rsidRPr="00277E18" w:rsidRDefault="00413A52" w:rsidP="00CF7761">
            <w:pPr>
              <w:pStyle w:val="ConsPlusNormal0"/>
              <w:jc w:val="center"/>
              <w:rPr>
                <w:rFonts w:ascii="Times New Roman" w:hAnsi="Times New Roman" w:cs="Times New Roman"/>
                <w:sz w:val="24"/>
                <w:szCs w:val="24"/>
              </w:rPr>
            </w:pPr>
            <w:r w:rsidRPr="00277E18">
              <w:rPr>
                <w:rFonts w:ascii="Times New Roman" w:hAnsi="Times New Roman" w:cs="Times New Roman"/>
                <w:sz w:val="24"/>
                <w:szCs w:val="24"/>
              </w:rPr>
              <w:t>Заключено контрактов на отчетную дату,</w:t>
            </w:r>
          </w:p>
          <w:p w:rsidR="00413A52" w:rsidRPr="00277E18" w:rsidRDefault="00413A52" w:rsidP="00CF7761">
            <w:pPr>
              <w:pStyle w:val="ConsPlusNormal0"/>
              <w:jc w:val="center"/>
              <w:rPr>
                <w:rFonts w:ascii="Times New Roman" w:hAnsi="Times New Roman" w:cs="Times New Roman"/>
                <w:sz w:val="24"/>
                <w:szCs w:val="24"/>
              </w:rPr>
            </w:pPr>
            <w:r w:rsidRPr="00277E18">
              <w:rPr>
                <w:rFonts w:ascii="Times New Roman" w:hAnsi="Times New Roman" w:cs="Times New Roman"/>
                <w:sz w:val="24"/>
                <w:szCs w:val="24"/>
              </w:rPr>
              <w:t>тыс. рублей</w:t>
            </w:r>
          </w:p>
        </w:tc>
      </w:tr>
      <w:tr w:rsidR="00413A52" w:rsidRPr="00277E18" w:rsidTr="00CF7761">
        <w:trPr>
          <w:jc w:val="center"/>
        </w:trPr>
        <w:tc>
          <w:tcPr>
            <w:tcW w:w="630" w:type="dxa"/>
            <w:vMerge/>
          </w:tcPr>
          <w:p w:rsidR="00413A52" w:rsidRPr="00277E18" w:rsidRDefault="00413A52" w:rsidP="00CF7761">
            <w:pPr>
              <w:jc w:val="center"/>
            </w:pPr>
          </w:p>
        </w:tc>
        <w:tc>
          <w:tcPr>
            <w:tcW w:w="2227" w:type="dxa"/>
            <w:vMerge/>
          </w:tcPr>
          <w:p w:rsidR="00413A52" w:rsidRPr="00277E18" w:rsidRDefault="00413A52" w:rsidP="00CF7761">
            <w:pPr>
              <w:jc w:val="center"/>
            </w:pPr>
          </w:p>
        </w:tc>
        <w:tc>
          <w:tcPr>
            <w:tcW w:w="1134" w:type="dxa"/>
            <w:vMerge/>
          </w:tcPr>
          <w:p w:rsidR="00413A52" w:rsidRPr="00277E18" w:rsidRDefault="00413A52" w:rsidP="00CF7761">
            <w:pPr>
              <w:jc w:val="center"/>
            </w:pPr>
          </w:p>
        </w:tc>
        <w:tc>
          <w:tcPr>
            <w:tcW w:w="1475" w:type="dxa"/>
            <w:gridSpan w:val="2"/>
            <w:vMerge w:val="restart"/>
          </w:tcPr>
          <w:p w:rsidR="00413A52" w:rsidRPr="00277E18" w:rsidRDefault="00413A52" w:rsidP="00CF7761">
            <w:pPr>
              <w:pStyle w:val="ConsPlusNormal0"/>
              <w:jc w:val="center"/>
              <w:rPr>
                <w:rFonts w:ascii="Times New Roman" w:hAnsi="Times New Roman" w:cs="Times New Roman"/>
                <w:sz w:val="24"/>
                <w:szCs w:val="24"/>
              </w:rPr>
            </w:pPr>
            <w:r w:rsidRPr="00277E18">
              <w:rPr>
                <w:rFonts w:ascii="Times New Roman" w:hAnsi="Times New Roman" w:cs="Times New Roman"/>
                <w:sz w:val="24"/>
                <w:szCs w:val="24"/>
              </w:rPr>
              <w:t>Всего</w:t>
            </w:r>
          </w:p>
        </w:tc>
        <w:tc>
          <w:tcPr>
            <w:tcW w:w="6391" w:type="dxa"/>
            <w:gridSpan w:val="8"/>
          </w:tcPr>
          <w:p w:rsidR="00413A52" w:rsidRPr="00277E18" w:rsidRDefault="00413A52" w:rsidP="00CF7761">
            <w:pPr>
              <w:pStyle w:val="ConsPlusNormal0"/>
              <w:jc w:val="center"/>
              <w:rPr>
                <w:rFonts w:ascii="Times New Roman" w:hAnsi="Times New Roman" w:cs="Times New Roman"/>
                <w:sz w:val="24"/>
                <w:szCs w:val="24"/>
              </w:rPr>
            </w:pPr>
            <w:r w:rsidRPr="00277E18">
              <w:rPr>
                <w:rFonts w:ascii="Times New Roman" w:hAnsi="Times New Roman" w:cs="Times New Roman"/>
                <w:sz w:val="24"/>
                <w:szCs w:val="24"/>
              </w:rPr>
              <w:t>в том числе по источникам:</w:t>
            </w:r>
          </w:p>
        </w:tc>
        <w:tc>
          <w:tcPr>
            <w:tcW w:w="537" w:type="dxa"/>
            <w:vMerge/>
          </w:tcPr>
          <w:p w:rsidR="00413A52" w:rsidRPr="00277E18" w:rsidRDefault="00413A52" w:rsidP="00CF7761">
            <w:pPr>
              <w:jc w:val="center"/>
            </w:pPr>
          </w:p>
        </w:tc>
        <w:tc>
          <w:tcPr>
            <w:tcW w:w="2522" w:type="dxa"/>
            <w:gridSpan w:val="3"/>
            <w:vMerge/>
          </w:tcPr>
          <w:p w:rsidR="00413A52" w:rsidRPr="00277E18" w:rsidRDefault="00413A52" w:rsidP="00CF7761">
            <w:pPr>
              <w:jc w:val="center"/>
            </w:pPr>
          </w:p>
        </w:tc>
        <w:tc>
          <w:tcPr>
            <w:tcW w:w="757" w:type="dxa"/>
            <w:vMerge/>
          </w:tcPr>
          <w:p w:rsidR="00413A52" w:rsidRPr="00277E18" w:rsidRDefault="00413A52" w:rsidP="00CF7761">
            <w:pPr>
              <w:jc w:val="center"/>
            </w:pPr>
          </w:p>
        </w:tc>
      </w:tr>
      <w:tr w:rsidR="00413A52" w:rsidRPr="00277E18" w:rsidTr="00CF7761">
        <w:trPr>
          <w:jc w:val="center"/>
        </w:trPr>
        <w:tc>
          <w:tcPr>
            <w:tcW w:w="630" w:type="dxa"/>
            <w:vMerge/>
          </w:tcPr>
          <w:p w:rsidR="00413A52" w:rsidRPr="00277E18" w:rsidRDefault="00413A52" w:rsidP="00CF7761">
            <w:pPr>
              <w:jc w:val="center"/>
            </w:pPr>
          </w:p>
        </w:tc>
        <w:tc>
          <w:tcPr>
            <w:tcW w:w="2227" w:type="dxa"/>
            <w:vMerge/>
          </w:tcPr>
          <w:p w:rsidR="00413A52" w:rsidRPr="00277E18" w:rsidRDefault="00413A52" w:rsidP="00CF7761">
            <w:pPr>
              <w:jc w:val="center"/>
            </w:pPr>
          </w:p>
        </w:tc>
        <w:tc>
          <w:tcPr>
            <w:tcW w:w="1134" w:type="dxa"/>
            <w:vMerge/>
          </w:tcPr>
          <w:p w:rsidR="00413A52" w:rsidRPr="00277E18" w:rsidRDefault="00413A52" w:rsidP="00CF7761">
            <w:pPr>
              <w:jc w:val="center"/>
            </w:pPr>
          </w:p>
        </w:tc>
        <w:tc>
          <w:tcPr>
            <w:tcW w:w="1475" w:type="dxa"/>
            <w:gridSpan w:val="2"/>
            <w:vMerge/>
          </w:tcPr>
          <w:p w:rsidR="00413A52" w:rsidRPr="00277E18" w:rsidRDefault="00413A52" w:rsidP="00CF7761">
            <w:pPr>
              <w:jc w:val="center"/>
            </w:pPr>
          </w:p>
        </w:tc>
        <w:tc>
          <w:tcPr>
            <w:tcW w:w="1701" w:type="dxa"/>
            <w:gridSpan w:val="2"/>
          </w:tcPr>
          <w:p w:rsidR="00413A52" w:rsidRPr="00277E18" w:rsidRDefault="00413A52" w:rsidP="00CF7761">
            <w:pPr>
              <w:pStyle w:val="ConsPlusNormal0"/>
              <w:jc w:val="center"/>
              <w:rPr>
                <w:rFonts w:ascii="Times New Roman" w:hAnsi="Times New Roman" w:cs="Times New Roman"/>
                <w:sz w:val="24"/>
                <w:szCs w:val="24"/>
              </w:rPr>
            </w:pPr>
            <w:r w:rsidRPr="00277E18">
              <w:rPr>
                <w:rFonts w:ascii="Times New Roman" w:hAnsi="Times New Roman" w:cs="Times New Roman"/>
                <w:sz w:val="24"/>
                <w:szCs w:val="24"/>
              </w:rPr>
              <w:t>федеральный бюджет</w:t>
            </w:r>
          </w:p>
        </w:tc>
        <w:tc>
          <w:tcPr>
            <w:tcW w:w="1701" w:type="dxa"/>
            <w:gridSpan w:val="2"/>
          </w:tcPr>
          <w:p w:rsidR="00413A52" w:rsidRPr="00277E18" w:rsidRDefault="00413A52" w:rsidP="00CF7761">
            <w:pPr>
              <w:pStyle w:val="ConsPlusNormal0"/>
              <w:jc w:val="center"/>
              <w:rPr>
                <w:rFonts w:ascii="Times New Roman" w:hAnsi="Times New Roman" w:cs="Times New Roman"/>
                <w:sz w:val="24"/>
                <w:szCs w:val="24"/>
              </w:rPr>
            </w:pPr>
            <w:r w:rsidRPr="00277E18">
              <w:rPr>
                <w:rFonts w:ascii="Times New Roman" w:hAnsi="Times New Roman" w:cs="Times New Roman"/>
                <w:sz w:val="24"/>
                <w:szCs w:val="24"/>
              </w:rPr>
              <w:t>бюджет Камешкирского района</w:t>
            </w:r>
          </w:p>
        </w:tc>
        <w:tc>
          <w:tcPr>
            <w:tcW w:w="1785" w:type="dxa"/>
            <w:gridSpan w:val="2"/>
          </w:tcPr>
          <w:p w:rsidR="00413A52" w:rsidRPr="00277E18" w:rsidRDefault="00413A52" w:rsidP="00CF7761">
            <w:pPr>
              <w:pStyle w:val="ConsPlusNormal0"/>
              <w:jc w:val="center"/>
              <w:rPr>
                <w:rFonts w:ascii="Times New Roman" w:hAnsi="Times New Roman" w:cs="Times New Roman"/>
                <w:sz w:val="24"/>
                <w:szCs w:val="24"/>
              </w:rPr>
            </w:pPr>
            <w:r w:rsidRPr="00277E18">
              <w:rPr>
                <w:rFonts w:ascii="Times New Roman" w:hAnsi="Times New Roman" w:cs="Times New Roman"/>
                <w:sz w:val="24"/>
                <w:szCs w:val="24"/>
              </w:rPr>
              <w:t>бюджеты муниципальных образований Камешкирского района</w:t>
            </w:r>
          </w:p>
        </w:tc>
        <w:tc>
          <w:tcPr>
            <w:tcW w:w="1204" w:type="dxa"/>
            <w:gridSpan w:val="2"/>
          </w:tcPr>
          <w:p w:rsidR="00413A52" w:rsidRPr="00277E18" w:rsidRDefault="00413A52" w:rsidP="00CF7761">
            <w:pPr>
              <w:pStyle w:val="ConsPlusNormal0"/>
              <w:jc w:val="center"/>
              <w:rPr>
                <w:rFonts w:ascii="Times New Roman" w:hAnsi="Times New Roman" w:cs="Times New Roman"/>
                <w:sz w:val="24"/>
                <w:szCs w:val="24"/>
              </w:rPr>
            </w:pPr>
            <w:r w:rsidRPr="00277E18">
              <w:rPr>
                <w:rFonts w:ascii="Times New Roman" w:hAnsi="Times New Roman" w:cs="Times New Roman"/>
                <w:sz w:val="24"/>
                <w:szCs w:val="24"/>
              </w:rPr>
              <w:t>внебюджетные источники</w:t>
            </w:r>
          </w:p>
        </w:tc>
        <w:tc>
          <w:tcPr>
            <w:tcW w:w="537" w:type="dxa"/>
            <w:vMerge/>
          </w:tcPr>
          <w:p w:rsidR="00413A52" w:rsidRPr="00277E18" w:rsidRDefault="00413A52" w:rsidP="00CF7761">
            <w:pPr>
              <w:jc w:val="center"/>
            </w:pPr>
          </w:p>
        </w:tc>
        <w:tc>
          <w:tcPr>
            <w:tcW w:w="2522" w:type="dxa"/>
            <w:gridSpan w:val="3"/>
            <w:vMerge/>
          </w:tcPr>
          <w:p w:rsidR="00413A52" w:rsidRPr="00277E18" w:rsidRDefault="00413A52" w:rsidP="00CF7761">
            <w:pPr>
              <w:jc w:val="center"/>
            </w:pPr>
          </w:p>
        </w:tc>
        <w:tc>
          <w:tcPr>
            <w:tcW w:w="757" w:type="dxa"/>
            <w:vMerge/>
          </w:tcPr>
          <w:p w:rsidR="00413A52" w:rsidRPr="00277E18" w:rsidRDefault="00413A52" w:rsidP="00CF7761">
            <w:pPr>
              <w:jc w:val="center"/>
            </w:pPr>
          </w:p>
        </w:tc>
      </w:tr>
      <w:tr w:rsidR="00413A52" w:rsidRPr="00277E18" w:rsidTr="00CF7761">
        <w:trPr>
          <w:jc w:val="center"/>
        </w:trPr>
        <w:tc>
          <w:tcPr>
            <w:tcW w:w="630" w:type="dxa"/>
            <w:vMerge/>
          </w:tcPr>
          <w:p w:rsidR="00413A52" w:rsidRPr="00277E18" w:rsidRDefault="00413A52" w:rsidP="00CF7761">
            <w:pPr>
              <w:jc w:val="center"/>
            </w:pPr>
          </w:p>
        </w:tc>
        <w:tc>
          <w:tcPr>
            <w:tcW w:w="2227" w:type="dxa"/>
            <w:vMerge/>
          </w:tcPr>
          <w:p w:rsidR="00413A52" w:rsidRPr="00277E18" w:rsidRDefault="00413A52" w:rsidP="00CF7761">
            <w:pPr>
              <w:jc w:val="center"/>
            </w:pPr>
          </w:p>
        </w:tc>
        <w:tc>
          <w:tcPr>
            <w:tcW w:w="1134" w:type="dxa"/>
            <w:vMerge/>
          </w:tcPr>
          <w:p w:rsidR="00413A52" w:rsidRPr="00277E18" w:rsidRDefault="00413A52" w:rsidP="00CF7761">
            <w:pPr>
              <w:jc w:val="center"/>
            </w:pPr>
          </w:p>
        </w:tc>
        <w:tc>
          <w:tcPr>
            <w:tcW w:w="851" w:type="dxa"/>
          </w:tcPr>
          <w:p w:rsidR="00413A52" w:rsidRPr="00277E18" w:rsidRDefault="00413A52" w:rsidP="00CF7761">
            <w:pPr>
              <w:pStyle w:val="ConsPlusNormal0"/>
              <w:jc w:val="center"/>
              <w:rPr>
                <w:rFonts w:ascii="Times New Roman" w:hAnsi="Times New Roman" w:cs="Times New Roman"/>
                <w:sz w:val="24"/>
                <w:szCs w:val="24"/>
              </w:rPr>
            </w:pPr>
            <w:r w:rsidRPr="00277E18">
              <w:rPr>
                <w:rFonts w:ascii="Times New Roman" w:hAnsi="Times New Roman" w:cs="Times New Roman"/>
                <w:sz w:val="24"/>
                <w:szCs w:val="24"/>
              </w:rPr>
              <w:t>план на год</w:t>
            </w:r>
          </w:p>
        </w:tc>
        <w:tc>
          <w:tcPr>
            <w:tcW w:w="624" w:type="dxa"/>
          </w:tcPr>
          <w:p w:rsidR="00413A52" w:rsidRPr="00277E18" w:rsidRDefault="00413A52" w:rsidP="00CF7761">
            <w:pPr>
              <w:pStyle w:val="ConsPlusNormal0"/>
              <w:jc w:val="center"/>
              <w:rPr>
                <w:rFonts w:ascii="Times New Roman" w:hAnsi="Times New Roman" w:cs="Times New Roman"/>
                <w:sz w:val="24"/>
                <w:szCs w:val="24"/>
              </w:rPr>
            </w:pPr>
            <w:r w:rsidRPr="00277E18">
              <w:rPr>
                <w:rFonts w:ascii="Times New Roman" w:hAnsi="Times New Roman" w:cs="Times New Roman"/>
                <w:sz w:val="24"/>
                <w:szCs w:val="24"/>
              </w:rPr>
              <w:t>кассовые расходы</w:t>
            </w:r>
          </w:p>
        </w:tc>
        <w:tc>
          <w:tcPr>
            <w:tcW w:w="964" w:type="dxa"/>
          </w:tcPr>
          <w:p w:rsidR="00413A52" w:rsidRPr="00277E18" w:rsidRDefault="00413A52" w:rsidP="00CF7761">
            <w:pPr>
              <w:pStyle w:val="ConsPlusNormal0"/>
              <w:jc w:val="center"/>
              <w:rPr>
                <w:rFonts w:ascii="Times New Roman" w:hAnsi="Times New Roman" w:cs="Times New Roman"/>
                <w:sz w:val="24"/>
                <w:szCs w:val="24"/>
              </w:rPr>
            </w:pPr>
            <w:r w:rsidRPr="00277E18">
              <w:rPr>
                <w:rFonts w:ascii="Times New Roman" w:hAnsi="Times New Roman" w:cs="Times New Roman"/>
                <w:sz w:val="24"/>
                <w:szCs w:val="24"/>
              </w:rPr>
              <w:t>план на год</w:t>
            </w:r>
          </w:p>
        </w:tc>
        <w:tc>
          <w:tcPr>
            <w:tcW w:w="737" w:type="dxa"/>
          </w:tcPr>
          <w:p w:rsidR="00413A52" w:rsidRPr="00277E18" w:rsidRDefault="00413A52" w:rsidP="00CF7761">
            <w:pPr>
              <w:pStyle w:val="ConsPlusNormal0"/>
              <w:jc w:val="center"/>
              <w:rPr>
                <w:rFonts w:ascii="Times New Roman" w:hAnsi="Times New Roman" w:cs="Times New Roman"/>
                <w:sz w:val="24"/>
                <w:szCs w:val="24"/>
              </w:rPr>
            </w:pPr>
            <w:r w:rsidRPr="00277E18">
              <w:rPr>
                <w:rFonts w:ascii="Times New Roman" w:hAnsi="Times New Roman" w:cs="Times New Roman"/>
                <w:sz w:val="24"/>
                <w:szCs w:val="24"/>
              </w:rPr>
              <w:t>кассовые расходы</w:t>
            </w:r>
          </w:p>
        </w:tc>
        <w:tc>
          <w:tcPr>
            <w:tcW w:w="907" w:type="dxa"/>
          </w:tcPr>
          <w:p w:rsidR="00413A52" w:rsidRPr="00277E18" w:rsidRDefault="00413A52" w:rsidP="00CF7761">
            <w:pPr>
              <w:pStyle w:val="ConsPlusNormal0"/>
              <w:jc w:val="center"/>
              <w:rPr>
                <w:rFonts w:ascii="Times New Roman" w:hAnsi="Times New Roman" w:cs="Times New Roman"/>
                <w:sz w:val="24"/>
                <w:szCs w:val="24"/>
              </w:rPr>
            </w:pPr>
            <w:r w:rsidRPr="00277E18">
              <w:rPr>
                <w:rFonts w:ascii="Times New Roman" w:hAnsi="Times New Roman" w:cs="Times New Roman"/>
                <w:sz w:val="24"/>
                <w:szCs w:val="24"/>
              </w:rPr>
              <w:t>план на год</w:t>
            </w:r>
          </w:p>
        </w:tc>
        <w:tc>
          <w:tcPr>
            <w:tcW w:w="794" w:type="dxa"/>
          </w:tcPr>
          <w:p w:rsidR="00413A52" w:rsidRPr="00277E18" w:rsidRDefault="00413A52" w:rsidP="00CF7761">
            <w:pPr>
              <w:pStyle w:val="ConsPlusNormal0"/>
              <w:jc w:val="center"/>
              <w:rPr>
                <w:rFonts w:ascii="Times New Roman" w:hAnsi="Times New Roman" w:cs="Times New Roman"/>
                <w:sz w:val="24"/>
                <w:szCs w:val="24"/>
              </w:rPr>
            </w:pPr>
            <w:r w:rsidRPr="00277E18">
              <w:rPr>
                <w:rFonts w:ascii="Times New Roman" w:hAnsi="Times New Roman" w:cs="Times New Roman"/>
                <w:sz w:val="24"/>
                <w:szCs w:val="24"/>
              </w:rPr>
              <w:t>кассовые расходы</w:t>
            </w:r>
          </w:p>
        </w:tc>
        <w:tc>
          <w:tcPr>
            <w:tcW w:w="1020" w:type="dxa"/>
          </w:tcPr>
          <w:p w:rsidR="00413A52" w:rsidRPr="00277E18" w:rsidRDefault="00413A52" w:rsidP="00CF7761">
            <w:pPr>
              <w:pStyle w:val="ConsPlusNormal0"/>
              <w:jc w:val="center"/>
              <w:rPr>
                <w:rFonts w:ascii="Times New Roman" w:hAnsi="Times New Roman" w:cs="Times New Roman"/>
                <w:sz w:val="24"/>
                <w:szCs w:val="24"/>
              </w:rPr>
            </w:pPr>
            <w:r w:rsidRPr="00277E18">
              <w:rPr>
                <w:rFonts w:ascii="Times New Roman" w:hAnsi="Times New Roman" w:cs="Times New Roman"/>
                <w:sz w:val="24"/>
                <w:szCs w:val="24"/>
              </w:rPr>
              <w:t>план на год</w:t>
            </w:r>
          </w:p>
        </w:tc>
        <w:tc>
          <w:tcPr>
            <w:tcW w:w="765" w:type="dxa"/>
          </w:tcPr>
          <w:p w:rsidR="00413A52" w:rsidRPr="00277E18" w:rsidRDefault="00413A52" w:rsidP="00CF7761">
            <w:pPr>
              <w:pStyle w:val="ConsPlusNormal0"/>
              <w:jc w:val="center"/>
              <w:rPr>
                <w:rFonts w:ascii="Times New Roman" w:hAnsi="Times New Roman" w:cs="Times New Roman"/>
                <w:sz w:val="24"/>
                <w:szCs w:val="24"/>
              </w:rPr>
            </w:pPr>
            <w:r w:rsidRPr="00277E18">
              <w:rPr>
                <w:rFonts w:ascii="Times New Roman" w:hAnsi="Times New Roman" w:cs="Times New Roman"/>
                <w:sz w:val="24"/>
                <w:szCs w:val="24"/>
              </w:rPr>
              <w:t>кассовые расходы</w:t>
            </w:r>
          </w:p>
        </w:tc>
        <w:tc>
          <w:tcPr>
            <w:tcW w:w="567" w:type="dxa"/>
          </w:tcPr>
          <w:p w:rsidR="00413A52" w:rsidRPr="00277E18" w:rsidRDefault="00413A52" w:rsidP="00CF7761">
            <w:pPr>
              <w:pStyle w:val="ConsPlusNormal0"/>
              <w:jc w:val="center"/>
              <w:rPr>
                <w:rFonts w:ascii="Times New Roman" w:hAnsi="Times New Roman" w:cs="Times New Roman"/>
                <w:sz w:val="24"/>
                <w:szCs w:val="24"/>
              </w:rPr>
            </w:pPr>
            <w:r w:rsidRPr="00277E18">
              <w:rPr>
                <w:rFonts w:ascii="Times New Roman" w:hAnsi="Times New Roman" w:cs="Times New Roman"/>
                <w:sz w:val="24"/>
                <w:szCs w:val="24"/>
              </w:rPr>
              <w:t>план на год</w:t>
            </w:r>
          </w:p>
        </w:tc>
        <w:tc>
          <w:tcPr>
            <w:tcW w:w="637" w:type="dxa"/>
          </w:tcPr>
          <w:p w:rsidR="00413A52" w:rsidRPr="00277E18" w:rsidRDefault="00413A52" w:rsidP="00CF7761">
            <w:pPr>
              <w:pStyle w:val="ConsPlusNormal0"/>
              <w:jc w:val="center"/>
              <w:rPr>
                <w:rFonts w:ascii="Times New Roman" w:hAnsi="Times New Roman" w:cs="Times New Roman"/>
                <w:sz w:val="24"/>
                <w:szCs w:val="24"/>
              </w:rPr>
            </w:pPr>
            <w:r w:rsidRPr="00277E18">
              <w:rPr>
                <w:rFonts w:ascii="Times New Roman" w:hAnsi="Times New Roman" w:cs="Times New Roman"/>
                <w:sz w:val="24"/>
                <w:szCs w:val="24"/>
              </w:rPr>
              <w:t>кассовые расходы</w:t>
            </w:r>
          </w:p>
        </w:tc>
        <w:tc>
          <w:tcPr>
            <w:tcW w:w="537" w:type="dxa"/>
            <w:vMerge/>
          </w:tcPr>
          <w:p w:rsidR="00413A52" w:rsidRPr="00277E18" w:rsidRDefault="00413A52" w:rsidP="00CF7761">
            <w:pPr>
              <w:jc w:val="center"/>
            </w:pPr>
          </w:p>
        </w:tc>
        <w:tc>
          <w:tcPr>
            <w:tcW w:w="1218" w:type="dxa"/>
          </w:tcPr>
          <w:p w:rsidR="00413A52" w:rsidRPr="00277E18" w:rsidRDefault="00413A52" w:rsidP="00CF7761">
            <w:pPr>
              <w:pStyle w:val="ConsPlusNormal0"/>
              <w:jc w:val="center"/>
              <w:rPr>
                <w:rFonts w:ascii="Times New Roman" w:hAnsi="Times New Roman" w:cs="Times New Roman"/>
                <w:sz w:val="24"/>
                <w:szCs w:val="24"/>
              </w:rPr>
            </w:pPr>
            <w:r w:rsidRPr="00277E18">
              <w:rPr>
                <w:rFonts w:ascii="Times New Roman" w:hAnsi="Times New Roman" w:cs="Times New Roman"/>
                <w:sz w:val="24"/>
                <w:szCs w:val="24"/>
              </w:rPr>
              <w:t>Основные этапы выполнения мероприятия и показатели реализаци</w:t>
            </w:r>
            <w:r w:rsidRPr="00277E18">
              <w:rPr>
                <w:rFonts w:ascii="Times New Roman" w:hAnsi="Times New Roman" w:cs="Times New Roman"/>
                <w:sz w:val="24"/>
                <w:szCs w:val="24"/>
              </w:rPr>
              <w:lastRenderedPageBreak/>
              <w:t>и мероприятия, един. изм.</w:t>
            </w:r>
          </w:p>
        </w:tc>
        <w:tc>
          <w:tcPr>
            <w:tcW w:w="850" w:type="dxa"/>
          </w:tcPr>
          <w:p w:rsidR="00413A52" w:rsidRPr="00277E18" w:rsidRDefault="00413A52" w:rsidP="00CF7761">
            <w:pPr>
              <w:pStyle w:val="ConsPlusNormal0"/>
              <w:jc w:val="center"/>
              <w:rPr>
                <w:rFonts w:ascii="Times New Roman" w:hAnsi="Times New Roman" w:cs="Times New Roman"/>
                <w:sz w:val="24"/>
                <w:szCs w:val="24"/>
              </w:rPr>
            </w:pPr>
            <w:r w:rsidRPr="00277E18">
              <w:rPr>
                <w:rFonts w:ascii="Times New Roman" w:hAnsi="Times New Roman" w:cs="Times New Roman"/>
                <w:sz w:val="24"/>
                <w:szCs w:val="24"/>
              </w:rPr>
              <w:lastRenderedPageBreak/>
              <w:t>план</w:t>
            </w:r>
          </w:p>
        </w:tc>
        <w:tc>
          <w:tcPr>
            <w:tcW w:w="454" w:type="dxa"/>
          </w:tcPr>
          <w:p w:rsidR="00413A52" w:rsidRPr="00277E18" w:rsidRDefault="00413A52" w:rsidP="00CF7761">
            <w:pPr>
              <w:pStyle w:val="ConsPlusNormal0"/>
              <w:jc w:val="center"/>
              <w:rPr>
                <w:rFonts w:ascii="Times New Roman" w:hAnsi="Times New Roman" w:cs="Times New Roman"/>
                <w:sz w:val="24"/>
                <w:szCs w:val="24"/>
              </w:rPr>
            </w:pPr>
            <w:r w:rsidRPr="00277E18">
              <w:rPr>
                <w:rFonts w:ascii="Times New Roman" w:hAnsi="Times New Roman" w:cs="Times New Roman"/>
                <w:sz w:val="24"/>
                <w:szCs w:val="24"/>
              </w:rPr>
              <w:t>факт</w:t>
            </w:r>
          </w:p>
        </w:tc>
        <w:tc>
          <w:tcPr>
            <w:tcW w:w="757" w:type="dxa"/>
          </w:tcPr>
          <w:p w:rsidR="00413A52" w:rsidRPr="00277E18" w:rsidRDefault="00413A52" w:rsidP="00CF7761">
            <w:pPr>
              <w:pStyle w:val="ConsPlusNormal0"/>
              <w:jc w:val="center"/>
              <w:rPr>
                <w:rFonts w:ascii="Times New Roman" w:hAnsi="Times New Roman" w:cs="Times New Roman"/>
                <w:sz w:val="24"/>
                <w:szCs w:val="24"/>
              </w:rPr>
            </w:pPr>
          </w:p>
        </w:tc>
      </w:tr>
      <w:tr w:rsidR="00413A52" w:rsidRPr="00277E18" w:rsidTr="00CF7761">
        <w:trPr>
          <w:jc w:val="center"/>
        </w:trPr>
        <w:tc>
          <w:tcPr>
            <w:tcW w:w="630" w:type="dxa"/>
          </w:tcPr>
          <w:p w:rsidR="00413A52" w:rsidRPr="00277E18" w:rsidRDefault="00413A52" w:rsidP="00CF7761">
            <w:pPr>
              <w:pStyle w:val="ConsPlusNormal0"/>
              <w:rPr>
                <w:rFonts w:ascii="Times New Roman" w:hAnsi="Times New Roman" w:cs="Times New Roman"/>
                <w:sz w:val="24"/>
                <w:szCs w:val="24"/>
              </w:rPr>
            </w:pPr>
            <w:r w:rsidRPr="00277E18">
              <w:rPr>
                <w:rFonts w:ascii="Times New Roman" w:hAnsi="Times New Roman" w:cs="Times New Roman"/>
                <w:sz w:val="24"/>
                <w:szCs w:val="24"/>
              </w:rPr>
              <w:lastRenderedPageBreak/>
              <w:t>1</w:t>
            </w:r>
          </w:p>
        </w:tc>
        <w:tc>
          <w:tcPr>
            <w:tcW w:w="2227" w:type="dxa"/>
          </w:tcPr>
          <w:p w:rsidR="00413A52" w:rsidRPr="00277E18" w:rsidRDefault="00413A52" w:rsidP="00CF7761">
            <w:pPr>
              <w:pStyle w:val="ConsPlusNormal0"/>
              <w:rPr>
                <w:rFonts w:ascii="Times New Roman" w:hAnsi="Times New Roman" w:cs="Times New Roman"/>
                <w:sz w:val="24"/>
                <w:szCs w:val="24"/>
              </w:rPr>
            </w:pPr>
            <w:r w:rsidRPr="00277E18">
              <w:rPr>
                <w:rFonts w:ascii="Times New Roman" w:hAnsi="Times New Roman" w:cs="Times New Roman"/>
                <w:sz w:val="24"/>
                <w:szCs w:val="24"/>
              </w:rPr>
              <w:t>2</w:t>
            </w:r>
          </w:p>
        </w:tc>
        <w:tc>
          <w:tcPr>
            <w:tcW w:w="1134" w:type="dxa"/>
          </w:tcPr>
          <w:p w:rsidR="00413A52" w:rsidRPr="00277E18" w:rsidRDefault="00413A52" w:rsidP="00CF7761">
            <w:pPr>
              <w:pStyle w:val="ConsPlusNormal0"/>
              <w:rPr>
                <w:rFonts w:ascii="Times New Roman" w:hAnsi="Times New Roman" w:cs="Times New Roman"/>
                <w:sz w:val="24"/>
                <w:szCs w:val="24"/>
              </w:rPr>
            </w:pPr>
            <w:r w:rsidRPr="00277E18">
              <w:rPr>
                <w:rFonts w:ascii="Times New Roman" w:hAnsi="Times New Roman" w:cs="Times New Roman"/>
                <w:sz w:val="24"/>
                <w:szCs w:val="24"/>
              </w:rPr>
              <w:t>3</w:t>
            </w:r>
          </w:p>
        </w:tc>
        <w:tc>
          <w:tcPr>
            <w:tcW w:w="851" w:type="dxa"/>
          </w:tcPr>
          <w:p w:rsidR="00413A52" w:rsidRPr="00277E18" w:rsidRDefault="00413A52" w:rsidP="00CF7761">
            <w:pPr>
              <w:pStyle w:val="ConsPlusNormal0"/>
              <w:rPr>
                <w:rFonts w:ascii="Times New Roman" w:hAnsi="Times New Roman" w:cs="Times New Roman"/>
                <w:sz w:val="24"/>
                <w:szCs w:val="24"/>
              </w:rPr>
            </w:pPr>
            <w:r w:rsidRPr="00277E18">
              <w:rPr>
                <w:rFonts w:ascii="Times New Roman" w:hAnsi="Times New Roman" w:cs="Times New Roman"/>
                <w:sz w:val="24"/>
                <w:szCs w:val="24"/>
              </w:rPr>
              <w:t>4</w:t>
            </w:r>
          </w:p>
        </w:tc>
        <w:tc>
          <w:tcPr>
            <w:tcW w:w="624" w:type="dxa"/>
          </w:tcPr>
          <w:p w:rsidR="00413A52" w:rsidRPr="00277E18" w:rsidRDefault="00413A52" w:rsidP="00CF7761">
            <w:pPr>
              <w:pStyle w:val="ConsPlusNormal0"/>
              <w:rPr>
                <w:rFonts w:ascii="Times New Roman" w:hAnsi="Times New Roman" w:cs="Times New Roman"/>
                <w:sz w:val="24"/>
                <w:szCs w:val="24"/>
              </w:rPr>
            </w:pPr>
            <w:r w:rsidRPr="00277E18">
              <w:rPr>
                <w:rFonts w:ascii="Times New Roman" w:hAnsi="Times New Roman" w:cs="Times New Roman"/>
                <w:sz w:val="24"/>
                <w:szCs w:val="24"/>
              </w:rPr>
              <w:t>5</w:t>
            </w:r>
          </w:p>
        </w:tc>
        <w:tc>
          <w:tcPr>
            <w:tcW w:w="964" w:type="dxa"/>
          </w:tcPr>
          <w:p w:rsidR="00413A52" w:rsidRPr="00277E18" w:rsidRDefault="00413A52" w:rsidP="00CF7761">
            <w:pPr>
              <w:pStyle w:val="ConsPlusNormal0"/>
              <w:rPr>
                <w:rFonts w:ascii="Times New Roman" w:hAnsi="Times New Roman" w:cs="Times New Roman"/>
                <w:sz w:val="24"/>
                <w:szCs w:val="24"/>
              </w:rPr>
            </w:pPr>
            <w:r w:rsidRPr="00277E18">
              <w:rPr>
                <w:rFonts w:ascii="Times New Roman" w:hAnsi="Times New Roman" w:cs="Times New Roman"/>
                <w:sz w:val="24"/>
                <w:szCs w:val="24"/>
              </w:rPr>
              <w:t>6</w:t>
            </w:r>
          </w:p>
        </w:tc>
        <w:tc>
          <w:tcPr>
            <w:tcW w:w="737" w:type="dxa"/>
          </w:tcPr>
          <w:p w:rsidR="00413A52" w:rsidRPr="00277E18" w:rsidRDefault="00413A52" w:rsidP="00CF7761">
            <w:pPr>
              <w:pStyle w:val="ConsPlusNormal0"/>
              <w:rPr>
                <w:rFonts w:ascii="Times New Roman" w:hAnsi="Times New Roman" w:cs="Times New Roman"/>
                <w:sz w:val="24"/>
                <w:szCs w:val="24"/>
              </w:rPr>
            </w:pPr>
            <w:r w:rsidRPr="00277E18">
              <w:rPr>
                <w:rFonts w:ascii="Times New Roman" w:hAnsi="Times New Roman" w:cs="Times New Roman"/>
                <w:sz w:val="24"/>
                <w:szCs w:val="24"/>
              </w:rPr>
              <w:t>7</w:t>
            </w:r>
          </w:p>
        </w:tc>
        <w:tc>
          <w:tcPr>
            <w:tcW w:w="907" w:type="dxa"/>
          </w:tcPr>
          <w:p w:rsidR="00413A52" w:rsidRPr="00277E18" w:rsidRDefault="00413A52" w:rsidP="00CF7761">
            <w:pPr>
              <w:pStyle w:val="ConsPlusNormal0"/>
              <w:rPr>
                <w:rFonts w:ascii="Times New Roman" w:hAnsi="Times New Roman" w:cs="Times New Roman"/>
                <w:sz w:val="24"/>
                <w:szCs w:val="24"/>
              </w:rPr>
            </w:pPr>
            <w:r w:rsidRPr="00277E18">
              <w:rPr>
                <w:rFonts w:ascii="Times New Roman" w:hAnsi="Times New Roman" w:cs="Times New Roman"/>
                <w:sz w:val="24"/>
                <w:szCs w:val="24"/>
              </w:rPr>
              <w:t>8</w:t>
            </w:r>
          </w:p>
        </w:tc>
        <w:tc>
          <w:tcPr>
            <w:tcW w:w="794" w:type="dxa"/>
          </w:tcPr>
          <w:p w:rsidR="00413A52" w:rsidRPr="00277E18" w:rsidRDefault="00413A52" w:rsidP="00CF7761">
            <w:pPr>
              <w:pStyle w:val="ConsPlusNormal0"/>
              <w:rPr>
                <w:rFonts w:ascii="Times New Roman" w:hAnsi="Times New Roman" w:cs="Times New Roman"/>
                <w:sz w:val="24"/>
                <w:szCs w:val="24"/>
              </w:rPr>
            </w:pPr>
            <w:r w:rsidRPr="00277E18">
              <w:rPr>
                <w:rFonts w:ascii="Times New Roman" w:hAnsi="Times New Roman" w:cs="Times New Roman"/>
                <w:sz w:val="24"/>
                <w:szCs w:val="24"/>
              </w:rPr>
              <w:t>9</w:t>
            </w:r>
          </w:p>
        </w:tc>
        <w:tc>
          <w:tcPr>
            <w:tcW w:w="1020" w:type="dxa"/>
          </w:tcPr>
          <w:p w:rsidR="00413A52" w:rsidRPr="00277E18" w:rsidRDefault="00413A52" w:rsidP="00CF7761">
            <w:pPr>
              <w:pStyle w:val="ConsPlusNormal0"/>
              <w:rPr>
                <w:rFonts w:ascii="Times New Roman" w:hAnsi="Times New Roman" w:cs="Times New Roman"/>
                <w:sz w:val="24"/>
                <w:szCs w:val="24"/>
              </w:rPr>
            </w:pPr>
            <w:r w:rsidRPr="00277E18">
              <w:rPr>
                <w:rFonts w:ascii="Times New Roman" w:hAnsi="Times New Roman" w:cs="Times New Roman"/>
                <w:sz w:val="24"/>
                <w:szCs w:val="24"/>
              </w:rPr>
              <w:t>10</w:t>
            </w:r>
          </w:p>
        </w:tc>
        <w:tc>
          <w:tcPr>
            <w:tcW w:w="765" w:type="dxa"/>
          </w:tcPr>
          <w:p w:rsidR="00413A52" w:rsidRPr="00277E18" w:rsidRDefault="00413A52" w:rsidP="00CF7761">
            <w:pPr>
              <w:pStyle w:val="ConsPlusNormal0"/>
              <w:rPr>
                <w:rFonts w:ascii="Times New Roman" w:hAnsi="Times New Roman" w:cs="Times New Roman"/>
                <w:sz w:val="24"/>
                <w:szCs w:val="24"/>
              </w:rPr>
            </w:pPr>
            <w:r w:rsidRPr="00277E18">
              <w:rPr>
                <w:rFonts w:ascii="Times New Roman" w:hAnsi="Times New Roman" w:cs="Times New Roman"/>
                <w:sz w:val="24"/>
                <w:szCs w:val="24"/>
              </w:rPr>
              <w:t>11</w:t>
            </w:r>
          </w:p>
        </w:tc>
        <w:tc>
          <w:tcPr>
            <w:tcW w:w="567" w:type="dxa"/>
          </w:tcPr>
          <w:p w:rsidR="00413A52" w:rsidRPr="00277E18" w:rsidRDefault="00413A52" w:rsidP="00CF7761">
            <w:pPr>
              <w:pStyle w:val="ConsPlusNormal0"/>
              <w:rPr>
                <w:rFonts w:ascii="Times New Roman" w:hAnsi="Times New Roman" w:cs="Times New Roman"/>
                <w:sz w:val="24"/>
                <w:szCs w:val="24"/>
              </w:rPr>
            </w:pPr>
            <w:r w:rsidRPr="00277E18">
              <w:rPr>
                <w:rFonts w:ascii="Times New Roman" w:hAnsi="Times New Roman" w:cs="Times New Roman"/>
                <w:sz w:val="24"/>
                <w:szCs w:val="24"/>
              </w:rPr>
              <w:t>12</w:t>
            </w:r>
          </w:p>
        </w:tc>
        <w:tc>
          <w:tcPr>
            <w:tcW w:w="637" w:type="dxa"/>
          </w:tcPr>
          <w:p w:rsidR="00413A52" w:rsidRPr="00277E18" w:rsidRDefault="00413A52" w:rsidP="00CF7761">
            <w:pPr>
              <w:pStyle w:val="ConsPlusNormal0"/>
              <w:rPr>
                <w:rFonts w:ascii="Times New Roman" w:hAnsi="Times New Roman" w:cs="Times New Roman"/>
                <w:sz w:val="24"/>
                <w:szCs w:val="24"/>
              </w:rPr>
            </w:pPr>
            <w:r w:rsidRPr="00277E18">
              <w:rPr>
                <w:rFonts w:ascii="Times New Roman" w:hAnsi="Times New Roman" w:cs="Times New Roman"/>
                <w:sz w:val="24"/>
                <w:szCs w:val="24"/>
              </w:rPr>
              <w:t>13</w:t>
            </w:r>
          </w:p>
        </w:tc>
        <w:tc>
          <w:tcPr>
            <w:tcW w:w="537" w:type="dxa"/>
          </w:tcPr>
          <w:p w:rsidR="00413A52" w:rsidRPr="00277E18" w:rsidRDefault="00413A52" w:rsidP="00CF7761">
            <w:pPr>
              <w:pStyle w:val="ConsPlusNormal0"/>
              <w:rPr>
                <w:rFonts w:ascii="Times New Roman" w:hAnsi="Times New Roman" w:cs="Times New Roman"/>
                <w:sz w:val="24"/>
                <w:szCs w:val="24"/>
              </w:rPr>
            </w:pPr>
            <w:r w:rsidRPr="00277E18">
              <w:rPr>
                <w:rFonts w:ascii="Times New Roman" w:hAnsi="Times New Roman" w:cs="Times New Roman"/>
                <w:sz w:val="24"/>
                <w:szCs w:val="24"/>
              </w:rPr>
              <w:t>14</w:t>
            </w:r>
          </w:p>
        </w:tc>
        <w:tc>
          <w:tcPr>
            <w:tcW w:w="1218" w:type="dxa"/>
          </w:tcPr>
          <w:p w:rsidR="00413A52" w:rsidRPr="00277E18" w:rsidRDefault="00413A52" w:rsidP="00CF7761">
            <w:pPr>
              <w:pStyle w:val="ConsPlusNormal0"/>
              <w:rPr>
                <w:rFonts w:ascii="Times New Roman" w:hAnsi="Times New Roman" w:cs="Times New Roman"/>
                <w:sz w:val="24"/>
                <w:szCs w:val="24"/>
              </w:rPr>
            </w:pPr>
            <w:r w:rsidRPr="00277E18">
              <w:rPr>
                <w:rFonts w:ascii="Times New Roman" w:hAnsi="Times New Roman" w:cs="Times New Roman"/>
                <w:sz w:val="24"/>
                <w:szCs w:val="24"/>
              </w:rPr>
              <w:t>15</w:t>
            </w:r>
          </w:p>
        </w:tc>
        <w:tc>
          <w:tcPr>
            <w:tcW w:w="850" w:type="dxa"/>
          </w:tcPr>
          <w:p w:rsidR="00413A52" w:rsidRPr="00277E18" w:rsidRDefault="00413A52" w:rsidP="00CF7761">
            <w:pPr>
              <w:pStyle w:val="ConsPlusNormal0"/>
              <w:rPr>
                <w:rFonts w:ascii="Times New Roman" w:hAnsi="Times New Roman" w:cs="Times New Roman"/>
                <w:sz w:val="24"/>
                <w:szCs w:val="24"/>
              </w:rPr>
            </w:pPr>
            <w:r w:rsidRPr="00277E18">
              <w:rPr>
                <w:rFonts w:ascii="Times New Roman" w:hAnsi="Times New Roman" w:cs="Times New Roman"/>
                <w:sz w:val="24"/>
                <w:szCs w:val="24"/>
              </w:rPr>
              <w:t>16</w:t>
            </w:r>
          </w:p>
        </w:tc>
        <w:tc>
          <w:tcPr>
            <w:tcW w:w="454" w:type="dxa"/>
          </w:tcPr>
          <w:p w:rsidR="00413A52" w:rsidRPr="00277E18" w:rsidRDefault="00413A52" w:rsidP="00CF7761">
            <w:pPr>
              <w:pStyle w:val="ConsPlusNormal0"/>
              <w:rPr>
                <w:rFonts w:ascii="Times New Roman" w:hAnsi="Times New Roman" w:cs="Times New Roman"/>
                <w:sz w:val="24"/>
                <w:szCs w:val="24"/>
              </w:rPr>
            </w:pPr>
            <w:r w:rsidRPr="00277E18">
              <w:rPr>
                <w:rFonts w:ascii="Times New Roman" w:hAnsi="Times New Roman" w:cs="Times New Roman"/>
                <w:sz w:val="24"/>
                <w:szCs w:val="24"/>
              </w:rPr>
              <w:t>17</w:t>
            </w:r>
          </w:p>
        </w:tc>
        <w:tc>
          <w:tcPr>
            <w:tcW w:w="757" w:type="dxa"/>
          </w:tcPr>
          <w:p w:rsidR="00413A52" w:rsidRPr="00277E18" w:rsidRDefault="00413A52" w:rsidP="00CF7761">
            <w:pPr>
              <w:pStyle w:val="ConsPlusNormal0"/>
              <w:rPr>
                <w:rFonts w:ascii="Times New Roman" w:hAnsi="Times New Roman" w:cs="Times New Roman"/>
                <w:sz w:val="24"/>
                <w:szCs w:val="24"/>
              </w:rPr>
            </w:pPr>
            <w:r w:rsidRPr="00277E18">
              <w:rPr>
                <w:rFonts w:ascii="Times New Roman" w:hAnsi="Times New Roman" w:cs="Times New Roman"/>
                <w:sz w:val="24"/>
                <w:szCs w:val="24"/>
              </w:rPr>
              <w:t>18</w:t>
            </w:r>
          </w:p>
        </w:tc>
      </w:tr>
      <w:tr w:rsidR="00413A52" w:rsidRPr="00277E18" w:rsidTr="00CF7761">
        <w:trPr>
          <w:jc w:val="center"/>
        </w:trPr>
        <w:tc>
          <w:tcPr>
            <w:tcW w:w="630" w:type="dxa"/>
          </w:tcPr>
          <w:p w:rsidR="00413A52" w:rsidRPr="00277E18" w:rsidRDefault="00413A52" w:rsidP="00CF7761">
            <w:pPr>
              <w:pStyle w:val="ConsPlusNormal0"/>
              <w:rPr>
                <w:rFonts w:ascii="Times New Roman" w:hAnsi="Times New Roman" w:cs="Times New Roman"/>
                <w:sz w:val="24"/>
                <w:szCs w:val="24"/>
              </w:rPr>
            </w:pPr>
            <w:r w:rsidRPr="00277E18">
              <w:rPr>
                <w:rFonts w:ascii="Times New Roman" w:hAnsi="Times New Roman" w:cs="Times New Roman"/>
                <w:sz w:val="24"/>
                <w:szCs w:val="24"/>
              </w:rPr>
              <w:t>1.</w:t>
            </w:r>
          </w:p>
        </w:tc>
        <w:tc>
          <w:tcPr>
            <w:tcW w:w="2227" w:type="dxa"/>
          </w:tcPr>
          <w:p w:rsidR="00413A52" w:rsidRPr="00277E18" w:rsidRDefault="00413A52" w:rsidP="00CF7761">
            <w:pPr>
              <w:pStyle w:val="ConsPlusNormal0"/>
              <w:rPr>
                <w:rFonts w:ascii="Times New Roman" w:hAnsi="Times New Roman" w:cs="Times New Roman"/>
                <w:sz w:val="24"/>
                <w:szCs w:val="24"/>
              </w:rPr>
            </w:pPr>
            <w:r w:rsidRPr="00277E18">
              <w:rPr>
                <w:rFonts w:ascii="Times New Roman" w:hAnsi="Times New Roman" w:cs="Times New Roman"/>
                <w:sz w:val="24"/>
                <w:szCs w:val="24"/>
              </w:rPr>
              <w:t>Подпрограмма 1  «Обеспечение реализации Муниципальной программы «Развитие гражданского общества на 2014–2020 годы»</w:t>
            </w:r>
          </w:p>
        </w:tc>
        <w:tc>
          <w:tcPr>
            <w:tcW w:w="1134" w:type="dxa"/>
          </w:tcPr>
          <w:p w:rsidR="00413A52" w:rsidRPr="00277E18" w:rsidRDefault="00413A52" w:rsidP="00CF7761">
            <w:pPr>
              <w:pStyle w:val="ConsPlusNormal0"/>
              <w:jc w:val="center"/>
              <w:rPr>
                <w:rFonts w:ascii="Times New Roman" w:hAnsi="Times New Roman" w:cs="Times New Roman"/>
                <w:sz w:val="24"/>
                <w:szCs w:val="24"/>
              </w:rPr>
            </w:pPr>
          </w:p>
        </w:tc>
        <w:tc>
          <w:tcPr>
            <w:tcW w:w="851" w:type="dxa"/>
          </w:tcPr>
          <w:p w:rsidR="00413A52" w:rsidRPr="00277E18" w:rsidRDefault="00413A52" w:rsidP="00CF7761">
            <w:pPr>
              <w:pStyle w:val="ConsPlusNormal0"/>
              <w:jc w:val="center"/>
              <w:rPr>
                <w:rFonts w:ascii="Times New Roman" w:hAnsi="Times New Roman" w:cs="Times New Roman"/>
                <w:sz w:val="24"/>
                <w:szCs w:val="24"/>
              </w:rPr>
            </w:pPr>
          </w:p>
        </w:tc>
        <w:tc>
          <w:tcPr>
            <w:tcW w:w="624" w:type="dxa"/>
          </w:tcPr>
          <w:p w:rsidR="00413A52" w:rsidRPr="00277E18" w:rsidRDefault="00413A52" w:rsidP="00CF7761">
            <w:pPr>
              <w:pStyle w:val="ConsPlusNormal0"/>
              <w:jc w:val="center"/>
              <w:rPr>
                <w:rFonts w:ascii="Times New Roman" w:hAnsi="Times New Roman" w:cs="Times New Roman"/>
                <w:sz w:val="24"/>
                <w:szCs w:val="24"/>
              </w:rPr>
            </w:pPr>
          </w:p>
        </w:tc>
        <w:tc>
          <w:tcPr>
            <w:tcW w:w="964" w:type="dxa"/>
          </w:tcPr>
          <w:p w:rsidR="00413A52" w:rsidRPr="00277E18" w:rsidRDefault="00413A52" w:rsidP="00CF7761">
            <w:pPr>
              <w:pStyle w:val="ConsPlusNormal0"/>
              <w:jc w:val="center"/>
              <w:rPr>
                <w:rFonts w:ascii="Times New Roman" w:hAnsi="Times New Roman" w:cs="Times New Roman"/>
                <w:sz w:val="24"/>
                <w:szCs w:val="24"/>
              </w:rPr>
            </w:pPr>
          </w:p>
        </w:tc>
        <w:tc>
          <w:tcPr>
            <w:tcW w:w="737" w:type="dxa"/>
          </w:tcPr>
          <w:p w:rsidR="00413A52" w:rsidRPr="00277E18" w:rsidRDefault="00413A52" w:rsidP="00CF7761">
            <w:pPr>
              <w:pStyle w:val="ConsPlusNormal0"/>
              <w:jc w:val="center"/>
              <w:rPr>
                <w:rFonts w:ascii="Times New Roman" w:hAnsi="Times New Roman" w:cs="Times New Roman"/>
                <w:sz w:val="24"/>
                <w:szCs w:val="24"/>
              </w:rPr>
            </w:pPr>
          </w:p>
        </w:tc>
        <w:tc>
          <w:tcPr>
            <w:tcW w:w="907" w:type="dxa"/>
          </w:tcPr>
          <w:p w:rsidR="00413A52" w:rsidRPr="00277E18" w:rsidRDefault="00413A52" w:rsidP="00CF7761">
            <w:pPr>
              <w:pStyle w:val="ConsPlusNormal0"/>
              <w:jc w:val="center"/>
              <w:rPr>
                <w:rFonts w:ascii="Times New Roman" w:hAnsi="Times New Roman" w:cs="Times New Roman"/>
                <w:sz w:val="24"/>
                <w:szCs w:val="24"/>
              </w:rPr>
            </w:pPr>
          </w:p>
        </w:tc>
        <w:tc>
          <w:tcPr>
            <w:tcW w:w="794" w:type="dxa"/>
          </w:tcPr>
          <w:p w:rsidR="00413A52" w:rsidRPr="00277E18" w:rsidRDefault="00413A52" w:rsidP="00CF7761">
            <w:pPr>
              <w:pStyle w:val="ConsPlusNormal0"/>
              <w:jc w:val="center"/>
              <w:rPr>
                <w:rFonts w:ascii="Times New Roman" w:hAnsi="Times New Roman" w:cs="Times New Roman"/>
                <w:sz w:val="24"/>
                <w:szCs w:val="24"/>
              </w:rPr>
            </w:pPr>
          </w:p>
        </w:tc>
        <w:tc>
          <w:tcPr>
            <w:tcW w:w="1020" w:type="dxa"/>
          </w:tcPr>
          <w:p w:rsidR="00413A52" w:rsidRPr="00277E18" w:rsidRDefault="00413A52" w:rsidP="00CF7761">
            <w:pPr>
              <w:pStyle w:val="ConsPlusNormal0"/>
              <w:jc w:val="center"/>
              <w:rPr>
                <w:rFonts w:ascii="Times New Roman" w:hAnsi="Times New Roman" w:cs="Times New Roman"/>
                <w:sz w:val="24"/>
                <w:szCs w:val="24"/>
              </w:rPr>
            </w:pPr>
          </w:p>
        </w:tc>
        <w:tc>
          <w:tcPr>
            <w:tcW w:w="765" w:type="dxa"/>
          </w:tcPr>
          <w:p w:rsidR="00413A52" w:rsidRPr="00277E18" w:rsidRDefault="00413A52" w:rsidP="00CF7761">
            <w:pPr>
              <w:pStyle w:val="ConsPlusNormal0"/>
              <w:jc w:val="center"/>
              <w:rPr>
                <w:rFonts w:ascii="Times New Roman" w:hAnsi="Times New Roman" w:cs="Times New Roman"/>
                <w:sz w:val="24"/>
                <w:szCs w:val="24"/>
              </w:rPr>
            </w:pPr>
          </w:p>
        </w:tc>
        <w:tc>
          <w:tcPr>
            <w:tcW w:w="567" w:type="dxa"/>
          </w:tcPr>
          <w:p w:rsidR="00413A52" w:rsidRPr="00277E18" w:rsidRDefault="00413A52" w:rsidP="00CF7761">
            <w:pPr>
              <w:pStyle w:val="ConsPlusNormal0"/>
              <w:jc w:val="center"/>
              <w:rPr>
                <w:rFonts w:ascii="Times New Roman" w:hAnsi="Times New Roman" w:cs="Times New Roman"/>
                <w:sz w:val="24"/>
                <w:szCs w:val="24"/>
              </w:rPr>
            </w:pPr>
          </w:p>
        </w:tc>
        <w:tc>
          <w:tcPr>
            <w:tcW w:w="637" w:type="dxa"/>
          </w:tcPr>
          <w:p w:rsidR="00413A52" w:rsidRPr="00277E18" w:rsidRDefault="00413A52" w:rsidP="00CF7761">
            <w:pPr>
              <w:pStyle w:val="ConsPlusNormal0"/>
              <w:jc w:val="center"/>
              <w:rPr>
                <w:rFonts w:ascii="Times New Roman" w:hAnsi="Times New Roman" w:cs="Times New Roman"/>
                <w:sz w:val="24"/>
                <w:szCs w:val="24"/>
              </w:rPr>
            </w:pPr>
          </w:p>
        </w:tc>
        <w:tc>
          <w:tcPr>
            <w:tcW w:w="537" w:type="dxa"/>
          </w:tcPr>
          <w:p w:rsidR="00413A52" w:rsidRPr="00277E18" w:rsidRDefault="00413A52" w:rsidP="00CF7761">
            <w:pPr>
              <w:pStyle w:val="ConsPlusNormal0"/>
              <w:jc w:val="center"/>
              <w:rPr>
                <w:rFonts w:ascii="Times New Roman" w:hAnsi="Times New Roman" w:cs="Times New Roman"/>
                <w:sz w:val="24"/>
                <w:szCs w:val="24"/>
              </w:rPr>
            </w:pPr>
          </w:p>
        </w:tc>
        <w:tc>
          <w:tcPr>
            <w:tcW w:w="1218" w:type="dxa"/>
          </w:tcPr>
          <w:p w:rsidR="00413A52" w:rsidRPr="00277E18" w:rsidRDefault="00413A52" w:rsidP="00CF7761">
            <w:pPr>
              <w:pStyle w:val="ConsPlusNormal0"/>
              <w:rPr>
                <w:rFonts w:ascii="Times New Roman" w:hAnsi="Times New Roman" w:cs="Times New Roman"/>
                <w:sz w:val="24"/>
                <w:szCs w:val="24"/>
              </w:rPr>
            </w:pPr>
            <w:r w:rsidRPr="00277E18">
              <w:rPr>
                <w:rFonts w:ascii="Times New Roman" w:hAnsi="Times New Roman" w:cs="Times New Roman"/>
                <w:sz w:val="24"/>
                <w:szCs w:val="24"/>
              </w:rPr>
              <w:t>х</w:t>
            </w:r>
          </w:p>
        </w:tc>
        <w:tc>
          <w:tcPr>
            <w:tcW w:w="850" w:type="dxa"/>
          </w:tcPr>
          <w:p w:rsidR="00413A52" w:rsidRPr="00277E18" w:rsidRDefault="00413A52" w:rsidP="00CF7761">
            <w:pPr>
              <w:pStyle w:val="ConsPlusNormal0"/>
              <w:rPr>
                <w:rFonts w:ascii="Times New Roman" w:hAnsi="Times New Roman" w:cs="Times New Roman"/>
                <w:sz w:val="24"/>
                <w:szCs w:val="24"/>
              </w:rPr>
            </w:pPr>
            <w:r w:rsidRPr="00277E18">
              <w:rPr>
                <w:rFonts w:ascii="Times New Roman" w:hAnsi="Times New Roman" w:cs="Times New Roman"/>
                <w:sz w:val="24"/>
                <w:szCs w:val="24"/>
              </w:rPr>
              <w:t>х</w:t>
            </w:r>
          </w:p>
        </w:tc>
        <w:tc>
          <w:tcPr>
            <w:tcW w:w="454" w:type="dxa"/>
          </w:tcPr>
          <w:p w:rsidR="00413A52" w:rsidRPr="00277E18" w:rsidRDefault="00413A52" w:rsidP="00CF7761">
            <w:pPr>
              <w:pStyle w:val="ConsPlusNormal0"/>
              <w:rPr>
                <w:rFonts w:ascii="Times New Roman" w:hAnsi="Times New Roman" w:cs="Times New Roman"/>
                <w:sz w:val="24"/>
                <w:szCs w:val="24"/>
              </w:rPr>
            </w:pPr>
            <w:r w:rsidRPr="00277E18">
              <w:rPr>
                <w:rFonts w:ascii="Times New Roman" w:hAnsi="Times New Roman" w:cs="Times New Roman"/>
                <w:sz w:val="24"/>
                <w:szCs w:val="24"/>
              </w:rPr>
              <w:t>х</w:t>
            </w:r>
          </w:p>
        </w:tc>
        <w:tc>
          <w:tcPr>
            <w:tcW w:w="757" w:type="dxa"/>
          </w:tcPr>
          <w:p w:rsidR="00413A52" w:rsidRPr="00277E18" w:rsidRDefault="00413A52" w:rsidP="00CF7761">
            <w:pPr>
              <w:pStyle w:val="ConsPlusNormal0"/>
              <w:rPr>
                <w:rFonts w:ascii="Times New Roman" w:hAnsi="Times New Roman" w:cs="Times New Roman"/>
                <w:sz w:val="24"/>
                <w:szCs w:val="24"/>
              </w:rPr>
            </w:pPr>
          </w:p>
        </w:tc>
      </w:tr>
      <w:tr w:rsidR="00413A52" w:rsidRPr="00277E18" w:rsidTr="00CF7761">
        <w:trPr>
          <w:jc w:val="center"/>
        </w:trPr>
        <w:tc>
          <w:tcPr>
            <w:tcW w:w="630" w:type="dxa"/>
          </w:tcPr>
          <w:p w:rsidR="00413A52" w:rsidRPr="00277E18" w:rsidRDefault="00413A52" w:rsidP="00CF7761">
            <w:pPr>
              <w:pStyle w:val="ConsPlusNormal0"/>
              <w:rPr>
                <w:rFonts w:ascii="Times New Roman" w:hAnsi="Times New Roman" w:cs="Times New Roman"/>
                <w:sz w:val="24"/>
                <w:szCs w:val="24"/>
              </w:rPr>
            </w:pPr>
            <w:r w:rsidRPr="00277E18">
              <w:rPr>
                <w:rFonts w:ascii="Times New Roman" w:hAnsi="Times New Roman" w:cs="Times New Roman"/>
                <w:sz w:val="24"/>
                <w:szCs w:val="24"/>
              </w:rPr>
              <w:t>1.1.</w:t>
            </w:r>
          </w:p>
        </w:tc>
        <w:tc>
          <w:tcPr>
            <w:tcW w:w="2227" w:type="dxa"/>
          </w:tcPr>
          <w:p w:rsidR="00413A52" w:rsidRPr="00277E18" w:rsidRDefault="00413A52" w:rsidP="00CF7761">
            <w:pPr>
              <w:pStyle w:val="ConsPlusNormal0"/>
              <w:rPr>
                <w:rFonts w:ascii="Times New Roman" w:hAnsi="Times New Roman" w:cs="Times New Roman"/>
                <w:sz w:val="24"/>
                <w:szCs w:val="24"/>
              </w:rPr>
            </w:pPr>
            <w:r w:rsidRPr="00277E18">
              <w:rPr>
                <w:rFonts w:ascii="Times New Roman" w:hAnsi="Times New Roman" w:cs="Times New Roman"/>
                <w:sz w:val="24"/>
                <w:szCs w:val="24"/>
              </w:rPr>
              <w:t>Основное мероприятие «Информирование населения о социально-экономической и общественно-политической ситуации в Камешкирском районе»</w:t>
            </w:r>
          </w:p>
        </w:tc>
        <w:tc>
          <w:tcPr>
            <w:tcW w:w="1134" w:type="dxa"/>
          </w:tcPr>
          <w:p w:rsidR="00413A52" w:rsidRPr="00277E18" w:rsidRDefault="00413A52" w:rsidP="00CF7761">
            <w:pPr>
              <w:pStyle w:val="ConsPlusNormal0"/>
              <w:rPr>
                <w:rFonts w:ascii="Times New Roman" w:hAnsi="Times New Roman" w:cs="Times New Roman"/>
                <w:sz w:val="24"/>
                <w:szCs w:val="24"/>
              </w:rPr>
            </w:pPr>
          </w:p>
        </w:tc>
        <w:tc>
          <w:tcPr>
            <w:tcW w:w="851" w:type="dxa"/>
          </w:tcPr>
          <w:p w:rsidR="00413A52" w:rsidRPr="00277E18" w:rsidRDefault="00413A52" w:rsidP="00CF7761">
            <w:pPr>
              <w:pStyle w:val="ConsPlusNormal0"/>
              <w:rPr>
                <w:rFonts w:ascii="Times New Roman" w:hAnsi="Times New Roman" w:cs="Times New Roman"/>
                <w:sz w:val="24"/>
                <w:szCs w:val="24"/>
              </w:rPr>
            </w:pPr>
          </w:p>
        </w:tc>
        <w:tc>
          <w:tcPr>
            <w:tcW w:w="624" w:type="dxa"/>
          </w:tcPr>
          <w:p w:rsidR="00413A52" w:rsidRPr="00277E18" w:rsidRDefault="00413A52" w:rsidP="00CF7761">
            <w:pPr>
              <w:pStyle w:val="ConsPlusNormal0"/>
              <w:rPr>
                <w:rFonts w:ascii="Times New Roman" w:hAnsi="Times New Roman" w:cs="Times New Roman"/>
                <w:sz w:val="24"/>
                <w:szCs w:val="24"/>
              </w:rPr>
            </w:pPr>
          </w:p>
        </w:tc>
        <w:tc>
          <w:tcPr>
            <w:tcW w:w="964" w:type="dxa"/>
          </w:tcPr>
          <w:p w:rsidR="00413A52" w:rsidRPr="00277E18" w:rsidRDefault="00413A52" w:rsidP="00CF7761">
            <w:pPr>
              <w:pStyle w:val="ConsPlusNormal0"/>
              <w:rPr>
                <w:rFonts w:ascii="Times New Roman" w:hAnsi="Times New Roman" w:cs="Times New Roman"/>
                <w:sz w:val="24"/>
                <w:szCs w:val="24"/>
              </w:rPr>
            </w:pPr>
          </w:p>
        </w:tc>
        <w:tc>
          <w:tcPr>
            <w:tcW w:w="737" w:type="dxa"/>
          </w:tcPr>
          <w:p w:rsidR="00413A52" w:rsidRPr="00277E18" w:rsidRDefault="00413A52" w:rsidP="00CF7761">
            <w:pPr>
              <w:pStyle w:val="ConsPlusNormal0"/>
              <w:rPr>
                <w:rFonts w:ascii="Times New Roman" w:hAnsi="Times New Roman" w:cs="Times New Roman"/>
                <w:sz w:val="24"/>
                <w:szCs w:val="24"/>
              </w:rPr>
            </w:pPr>
          </w:p>
        </w:tc>
        <w:tc>
          <w:tcPr>
            <w:tcW w:w="907" w:type="dxa"/>
          </w:tcPr>
          <w:p w:rsidR="00413A52" w:rsidRPr="00277E18" w:rsidRDefault="00413A52" w:rsidP="00CF7761">
            <w:pPr>
              <w:pStyle w:val="ConsPlusNormal0"/>
              <w:rPr>
                <w:rFonts w:ascii="Times New Roman" w:hAnsi="Times New Roman" w:cs="Times New Roman"/>
                <w:sz w:val="24"/>
                <w:szCs w:val="24"/>
              </w:rPr>
            </w:pPr>
          </w:p>
        </w:tc>
        <w:tc>
          <w:tcPr>
            <w:tcW w:w="794" w:type="dxa"/>
          </w:tcPr>
          <w:p w:rsidR="00413A52" w:rsidRPr="00277E18" w:rsidRDefault="00413A52" w:rsidP="00CF7761">
            <w:pPr>
              <w:pStyle w:val="ConsPlusNormal0"/>
              <w:rPr>
                <w:rFonts w:ascii="Times New Roman" w:hAnsi="Times New Roman" w:cs="Times New Roman"/>
                <w:sz w:val="24"/>
                <w:szCs w:val="24"/>
              </w:rPr>
            </w:pPr>
          </w:p>
        </w:tc>
        <w:tc>
          <w:tcPr>
            <w:tcW w:w="1020" w:type="dxa"/>
          </w:tcPr>
          <w:p w:rsidR="00413A52" w:rsidRPr="00277E18" w:rsidRDefault="00413A52" w:rsidP="00CF7761">
            <w:pPr>
              <w:pStyle w:val="ConsPlusNormal0"/>
              <w:rPr>
                <w:rFonts w:ascii="Times New Roman" w:hAnsi="Times New Roman" w:cs="Times New Roman"/>
                <w:sz w:val="24"/>
                <w:szCs w:val="24"/>
              </w:rPr>
            </w:pPr>
          </w:p>
        </w:tc>
        <w:tc>
          <w:tcPr>
            <w:tcW w:w="765" w:type="dxa"/>
          </w:tcPr>
          <w:p w:rsidR="00413A52" w:rsidRPr="00277E18" w:rsidRDefault="00413A52" w:rsidP="00CF7761">
            <w:pPr>
              <w:pStyle w:val="ConsPlusNormal0"/>
              <w:rPr>
                <w:rFonts w:ascii="Times New Roman" w:hAnsi="Times New Roman" w:cs="Times New Roman"/>
                <w:sz w:val="24"/>
                <w:szCs w:val="24"/>
              </w:rPr>
            </w:pPr>
          </w:p>
        </w:tc>
        <w:tc>
          <w:tcPr>
            <w:tcW w:w="567" w:type="dxa"/>
          </w:tcPr>
          <w:p w:rsidR="00413A52" w:rsidRPr="00277E18" w:rsidRDefault="00413A52" w:rsidP="00CF7761">
            <w:pPr>
              <w:pStyle w:val="ConsPlusNormal0"/>
              <w:rPr>
                <w:rFonts w:ascii="Times New Roman" w:hAnsi="Times New Roman" w:cs="Times New Roman"/>
                <w:sz w:val="24"/>
                <w:szCs w:val="24"/>
              </w:rPr>
            </w:pPr>
          </w:p>
        </w:tc>
        <w:tc>
          <w:tcPr>
            <w:tcW w:w="637" w:type="dxa"/>
          </w:tcPr>
          <w:p w:rsidR="00413A52" w:rsidRPr="00277E18" w:rsidRDefault="00413A52" w:rsidP="00CF7761">
            <w:pPr>
              <w:pStyle w:val="ConsPlusNormal0"/>
              <w:rPr>
                <w:rFonts w:ascii="Times New Roman" w:hAnsi="Times New Roman" w:cs="Times New Roman"/>
                <w:sz w:val="24"/>
                <w:szCs w:val="24"/>
              </w:rPr>
            </w:pPr>
          </w:p>
        </w:tc>
        <w:tc>
          <w:tcPr>
            <w:tcW w:w="537" w:type="dxa"/>
          </w:tcPr>
          <w:p w:rsidR="00413A52" w:rsidRPr="00277E18" w:rsidRDefault="00413A52" w:rsidP="00CF7761">
            <w:pPr>
              <w:pStyle w:val="ConsPlusNormal0"/>
              <w:rPr>
                <w:rFonts w:ascii="Times New Roman" w:hAnsi="Times New Roman" w:cs="Times New Roman"/>
                <w:sz w:val="24"/>
                <w:szCs w:val="24"/>
              </w:rPr>
            </w:pPr>
          </w:p>
        </w:tc>
        <w:tc>
          <w:tcPr>
            <w:tcW w:w="1218" w:type="dxa"/>
          </w:tcPr>
          <w:p w:rsidR="00413A52" w:rsidRPr="00277E18" w:rsidRDefault="00413A52" w:rsidP="00CF7761">
            <w:pPr>
              <w:pStyle w:val="ConsPlusNormal0"/>
              <w:rPr>
                <w:rFonts w:ascii="Times New Roman" w:hAnsi="Times New Roman" w:cs="Times New Roman"/>
                <w:sz w:val="24"/>
                <w:szCs w:val="24"/>
              </w:rPr>
            </w:pPr>
            <w:r w:rsidRPr="00277E18">
              <w:rPr>
                <w:rFonts w:ascii="Times New Roman" w:hAnsi="Times New Roman" w:cs="Times New Roman"/>
                <w:sz w:val="24"/>
                <w:szCs w:val="24"/>
              </w:rPr>
              <w:t>х</w:t>
            </w:r>
          </w:p>
        </w:tc>
        <w:tc>
          <w:tcPr>
            <w:tcW w:w="850" w:type="dxa"/>
          </w:tcPr>
          <w:p w:rsidR="00413A52" w:rsidRPr="00277E18" w:rsidRDefault="00413A52" w:rsidP="00CF7761">
            <w:pPr>
              <w:pStyle w:val="ConsPlusNormal0"/>
              <w:rPr>
                <w:rFonts w:ascii="Times New Roman" w:hAnsi="Times New Roman" w:cs="Times New Roman"/>
                <w:sz w:val="24"/>
                <w:szCs w:val="24"/>
              </w:rPr>
            </w:pPr>
            <w:r w:rsidRPr="00277E18">
              <w:rPr>
                <w:rFonts w:ascii="Times New Roman" w:hAnsi="Times New Roman" w:cs="Times New Roman"/>
                <w:sz w:val="24"/>
                <w:szCs w:val="24"/>
              </w:rPr>
              <w:t>х</w:t>
            </w:r>
          </w:p>
        </w:tc>
        <w:tc>
          <w:tcPr>
            <w:tcW w:w="454" w:type="dxa"/>
          </w:tcPr>
          <w:p w:rsidR="00413A52" w:rsidRPr="00277E18" w:rsidRDefault="00413A52" w:rsidP="00CF7761">
            <w:pPr>
              <w:pStyle w:val="ConsPlusNormal0"/>
              <w:rPr>
                <w:rFonts w:ascii="Times New Roman" w:hAnsi="Times New Roman" w:cs="Times New Roman"/>
                <w:sz w:val="24"/>
                <w:szCs w:val="24"/>
              </w:rPr>
            </w:pPr>
            <w:r w:rsidRPr="00277E18">
              <w:rPr>
                <w:rFonts w:ascii="Times New Roman" w:hAnsi="Times New Roman" w:cs="Times New Roman"/>
                <w:sz w:val="24"/>
                <w:szCs w:val="24"/>
              </w:rPr>
              <w:t>х</w:t>
            </w:r>
          </w:p>
        </w:tc>
        <w:tc>
          <w:tcPr>
            <w:tcW w:w="757" w:type="dxa"/>
          </w:tcPr>
          <w:p w:rsidR="00413A52" w:rsidRPr="00277E18" w:rsidRDefault="00413A52" w:rsidP="00CF7761">
            <w:pPr>
              <w:pStyle w:val="ConsPlusNormal0"/>
              <w:rPr>
                <w:rFonts w:ascii="Times New Roman" w:hAnsi="Times New Roman" w:cs="Times New Roman"/>
                <w:sz w:val="24"/>
                <w:szCs w:val="24"/>
              </w:rPr>
            </w:pPr>
          </w:p>
        </w:tc>
      </w:tr>
      <w:tr w:rsidR="00413A52" w:rsidRPr="00277E18" w:rsidTr="00CF7761">
        <w:trPr>
          <w:jc w:val="center"/>
        </w:trPr>
        <w:tc>
          <w:tcPr>
            <w:tcW w:w="630" w:type="dxa"/>
          </w:tcPr>
          <w:p w:rsidR="00413A52" w:rsidRPr="00277E18" w:rsidRDefault="00413A52" w:rsidP="00CF7761">
            <w:pPr>
              <w:pStyle w:val="ConsPlusNormal0"/>
              <w:jc w:val="center"/>
              <w:rPr>
                <w:rFonts w:ascii="Times New Roman" w:hAnsi="Times New Roman" w:cs="Times New Roman"/>
                <w:sz w:val="24"/>
                <w:szCs w:val="24"/>
              </w:rPr>
            </w:pPr>
          </w:p>
        </w:tc>
        <w:tc>
          <w:tcPr>
            <w:tcW w:w="2227" w:type="dxa"/>
          </w:tcPr>
          <w:p w:rsidR="00413A52" w:rsidRPr="00277E18" w:rsidRDefault="00413A52" w:rsidP="00CF7761">
            <w:pPr>
              <w:pStyle w:val="ConsPlusNormal0"/>
              <w:rPr>
                <w:rFonts w:ascii="Times New Roman" w:hAnsi="Times New Roman" w:cs="Times New Roman"/>
                <w:sz w:val="24"/>
                <w:szCs w:val="24"/>
              </w:rPr>
            </w:pPr>
            <w:r w:rsidRPr="00277E18">
              <w:rPr>
                <w:rFonts w:ascii="Times New Roman" w:hAnsi="Times New Roman" w:cs="Times New Roman"/>
                <w:sz w:val="24"/>
                <w:szCs w:val="24"/>
              </w:rPr>
              <w:t>в том числе:</w:t>
            </w:r>
          </w:p>
        </w:tc>
        <w:tc>
          <w:tcPr>
            <w:tcW w:w="1134" w:type="dxa"/>
          </w:tcPr>
          <w:p w:rsidR="00413A52" w:rsidRPr="00277E18" w:rsidRDefault="00413A52" w:rsidP="00CF7761">
            <w:pPr>
              <w:pStyle w:val="ConsPlusNormal0"/>
              <w:rPr>
                <w:rFonts w:ascii="Times New Roman" w:hAnsi="Times New Roman" w:cs="Times New Roman"/>
                <w:sz w:val="24"/>
                <w:szCs w:val="24"/>
              </w:rPr>
            </w:pPr>
          </w:p>
        </w:tc>
        <w:tc>
          <w:tcPr>
            <w:tcW w:w="851" w:type="dxa"/>
          </w:tcPr>
          <w:p w:rsidR="00413A52" w:rsidRPr="00277E18" w:rsidRDefault="00413A52" w:rsidP="00CF7761">
            <w:pPr>
              <w:pStyle w:val="ConsPlusNormal0"/>
              <w:rPr>
                <w:rFonts w:ascii="Times New Roman" w:hAnsi="Times New Roman" w:cs="Times New Roman"/>
                <w:sz w:val="24"/>
                <w:szCs w:val="24"/>
              </w:rPr>
            </w:pPr>
          </w:p>
        </w:tc>
        <w:tc>
          <w:tcPr>
            <w:tcW w:w="624" w:type="dxa"/>
          </w:tcPr>
          <w:p w:rsidR="00413A52" w:rsidRPr="00277E18" w:rsidRDefault="00413A52" w:rsidP="00CF7761">
            <w:pPr>
              <w:pStyle w:val="ConsPlusNormal0"/>
              <w:rPr>
                <w:rFonts w:ascii="Times New Roman" w:hAnsi="Times New Roman" w:cs="Times New Roman"/>
                <w:sz w:val="24"/>
                <w:szCs w:val="24"/>
              </w:rPr>
            </w:pPr>
          </w:p>
        </w:tc>
        <w:tc>
          <w:tcPr>
            <w:tcW w:w="964" w:type="dxa"/>
          </w:tcPr>
          <w:p w:rsidR="00413A52" w:rsidRPr="00277E18" w:rsidRDefault="00413A52" w:rsidP="00CF7761">
            <w:pPr>
              <w:pStyle w:val="ConsPlusNormal0"/>
              <w:rPr>
                <w:rFonts w:ascii="Times New Roman" w:hAnsi="Times New Roman" w:cs="Times New Roman"/>
                <w:sz w:val="24"/>
                <w:szCs w:val="24"/>
              </w:rPr>
            </w:pPr>
          </w:p>
        </w:tc>
        <w:tc>
          <w:tcPr>
            <w:tcW w:w="737" w:type="dxa"/>
          </w:tcPr>
          <w:p w:rsidR="00413A52" w:rsidRPr="00277E18" w:rsidRDefault="00413A52" w:rsidP="00CF7761">
            <w:pPr>
              <w:pStyle w:val="ConsPlusNormal0"/>
              <w:rPr>
                <w:rFonts w:ascii="Times New Roman" w:hAnsi="Times New Roman" w:cs="Times New Roman"/>
                <w:sz w:val="24"/>
                <w:szCs w:val="24"/>
              </w:rPr>
            </w:pPr>
          </w:p>
        </w:tc>
        <w:tc>
          <w:tcPr>
            <w:tcW w:w="907" w:type="dxa"/>
          </w:tcPr>
          <w:p w:rsidR="00413A52" w:rsidRPr="00277E18" w:rsidRDefault="00413A52" w:rsidP="00CF7761">
            <w:pPr>
              <w:pStyle w:val="ConsPlusNormal0"/>
              <w:rPr>
                <w:rFonts w:ascii="Times New Roman" w:hAnsi="Times New Roman" w:cs="Times New Roman"/>
                <w:sz w:val="24"/>
                <w:szCs w:val="24"/>
              </w:rPr>
            </w:pPr>
          </w:p>
        </w:tc>
        <w:tc>
          <w:tcPr>
            <w:tcW w:w="794" w:type="dxa"/>
          </w:tcPr>
          <w:p w:rsidR="00413A52" w:rsidRPr="00277E18" w:rsidRDefault="00413A52" w:rsidP="00CF7761">
            <w:pPr>
              <w:pStyle w:val="ConsPlusNormal0"/>
              <w:rPr>
                <w:rFonts w:ascii="Times New Roman" w:hAnsi="Times New Roman" w:cs="Times New Roman"/>
                <w:sz w:val="24"/>
                <w:szCs w:val="24"/>
              </w:rPr>
            </w:pPr>
          </w:p>
        </w:tc>
        <w:tc>
          <w:tcPr>
            <w:tcW w:w="1020" w:type="dxa"/>
          </w:tcPr>
          <w:p w:rsidR="00413A52" w:rsidRPr="00277E18" w:rsidRDefault="00413A52" w:rsidP="00CF7761">
            <w:pPr>
              <w:pStyle w:val="ConsPlusNormal0"/>
              <w:rPr>
                <w:rFonts w:ascii="Times New Roman" w:hAnsi="Times New Roman" w:cs="Times New Roman"/>
                <w:sz w:val="24"/>
                <w:szCs w:val="24"/>
              </w:rPr>
            </w:pPr>
          </w:p>
        </w:tc>
        <w:tc>
          <w:tcPr>
            <w:tcW w:w="765" w:type="dxa"/>
          </w:tcPr>
          <w:p w:rsidR="00413A52" w:rsidRPr="00277E18" w:rsidRDefault="00413A52" w:rsidP="00CF7761">
            <w:pPr>
              <w:pStyle w:val="ConsPlusNormal0"/>
              <w:rPr>
                <w:rFonts w:ascii="Times New Roman" w:hAnsi="Times New Roman" w:cs="Times New Roman"/>
                <w:sz w:val="24"/>
                <w:szCs w:val="24"/>
              </w:rPr>
            </w:pPr>
          </w:p>
        </w:tc>
        <w:tc>
          <w:tcPr>
            <w:tcW w:w="567" w:type="dxa"/>
          </w:tcPr>
          <w:p w:rsidR="00413A52" w:rsidRPr="00277E18" w:rsidRDefault="00413A52" w:rsidP="00CF7761">
            <w:pPr>
              <w:pStyle w:val="ConsPlusNormal0"/>
              <w:rPr>
                <w:rFonts w:ascii="Times New Roman" w:hAnsi="Times New Roman" w:cs="Times New Roman"/>
                <w:sz w:val="24"/>
                <w:szCs w:val="24"/>
              </w:rPr>
            </w:pPr>
          </w:p>
        </w:tc>
        <w:tc>
          <w:tcPr>
            <w:tcW w:w="637" w:type="dxa"/>
          </w:tcPr>
          <w:p w:rsidR="00413A52" w:rsidRPr="00277E18" w:rsidRDefault="00413A52" w:rsidP="00CF7761">
            <w:pPr>
              <w:pStyle w:val="ConsPlusNormal0"/>
              <w:rPr>
                <w:rFonts w:ascii="Times New Roman" w:hAnsi="Times New Roman" w:cs="Times New Roman"/>
                <w:sz w:val="24"/>
                <w:szCs w:val="24"/>
              </w:rPr>
            </w:pPr>
          </w:p>
        </w:tc>
        <w:tc>
          <w:tcPr>
            <w:tcW w:w="537" w:type="dxa"/>
          </w:tcPr>
          <w:p w:rsidR="00413A52" w:rsidRPr="00277E18" w:rsidRDefault="00413A52" w:rsidP="00CF7761">
            <w:pPr>
              <w:pStyle w:val="ConsPlusNormal0"/>
              <w:rPr>
                <w:rFonts w:ascii="Times New Roman" w:hAnsi="Times New Roman" w:cs="Times New Roman"/>
                <w:sz w:val="24"/>
                <w:szCs w:val="24"/>
              </w:rPr>
            </w:pPr>
          </w:p>
        </w:tc>
        <w:tc>
          <w:tcPr>
            <w:tcW w:w="1218" w:type="dxa"/>
          </w:tcPr>
          <w:p w:rsidR="00413A52" w:rsidRPr="00277E18" w:rsidRDefault="00413A52" w:rsidP="00CF7761">
            <w:pPr>
              <w:pStyle w:val="ConsPlusNormal0"/>
              <w:rPr>
                <w:rFonts w:ascii="Times New Roman" w:hAnsi="Times New Roman" w:cs="Times New Roman"/>
                <w:sz w:val="24"/>
                <w:szCs w:val="24"/>
              </w:rPr>
            </w:pPr>
          </w:p>
        </w:tc>
        <w:tc>
          <w:tcPr>
            <w:tcW w:w="850" w:type="dxa"/>
          </w:tcPr>
          <w:p w:rsidR="00413A52" w:rsidRPr="00277E18" w:rsidRDefault="00413A52" w:rsidP="00CF7761">
            <w:pPr>
              <w:pStyle w:val="ConsPlusNormal0"/>
              <w:rPr>
                <w:rFonts w:ascii="Times New Roman" w:hAnsi="Times New Roman" w:cs="Times New Roman"/>
                <w:sz w:val="24"/>
                <w:szCs w:val="24"/>
              </w:rPr>
            </w:pPr>
          </w:p>
        </w:tc>
        <w:tc>
          <w:tcPr>
            <w:tcW w:w="454" w:type="dxa"/>
          </w:tcPr>
          <w:p w:rsidR="00413A52" w:rsidRPr="00277E18" w:rsidRDefault="00413A52" w:rsidP="00CF7761">
            <w:pPr>
              <w:pStyle w:val="ConsPlusNormal0"/>
              <w:rPr>
                <w:rFonts w:ascii="Times New Roman" w:hAnsi="Times New Roman" w:cs="Times New Roman"/>
                <w:sz w:val="24"/>
                <w:szCs w:val="24"/>
              </w:rPr>
            </w:pPr>
          </w:p>
        </w:tc>
        <w:tc>
          <w:tcPr>
            <w:tcW w:w="757" w:type="dxa"/>
          </w:tcPr>
          <w:p w:rsidR="00413A52" w:rsidRPr="00277E18" w:rsidRDefault="00413A52" w:rsidP="00CF7761">
            <w:pPr>
              <w:pStyle w:val="ConsPlusNormal0"/>
              <w:rPr>
                <w:rFonts w:ascii="Times New Roman" w:hAnsi="Times New Roman" w:cs="Times New Roman"/>
                <w:sz w:val="24"/>
                <w:szCs w:val="24"/>
              </w:rPr>
            </w:pPr>
          </w:p>
        </w:tc>
      </w:tr>
      <w:tr w:rsidR="00413A52" w:rsidRPr="00277E18" w:rsidTr="00CF7761">
        <w:trPr>
          <w:jc w:val="center"/>
        </w:trPr>
        <w:tc>
          <w:tcPr>
            <w:tcW w:w="630" w:type="dxa"/>
          </w:tcPr>
          <w:p w:rsidR="00413A52" w:rsidRPr="00277E18" w:rsidRDefault="00413A52" w:rsidP="00CF7761">
            <w:pPr>
              <w:pStyle w:val="ConsPlusNormal0"/>
              <w:rPr>
                <w:rFonts w:ascii="Times New Roman" w:hAnsi="Times New Roman" w:cs="Times New Roman"/>
                <w:sz w:val="24"/>
                <w:szCs w:val="24"/>
              </w:rPr>
            </w:pPr>
            <w:r w:rsidRPr="00277E18">
              <w:rPr>
                <w:rFonts w:ascii="Times New Roman" w:hAnsi="Times New Roman" w:cs="Times New Roman"/>
                <w:sz w:val="24"/>
                <w:szCs w:val="24"/>
              </w:rPr>
              <w:t>1.1.1.</w:t>
            </w:r>
          </w:p>
          <w:p w:rsidR="00413A52" w:rsidRPr="00277E18" w:rsidRDefault="00413A52" w:rsidP="00CF7761">
            <w:pPr>
              <w:pStyle w:val="ConsPlusNormal0"/>
              <w:jc w:val="center"/>
              <w:rPr>
                <w:rFonts w:ascii="Times New Roman" w:hAnsi="Times New Roman" w:cs="Times New Roman"/>
                <w:sz w:val="24"/>
                <w:szCs w:val="24"/>
              </w:rPr>
            </w:pPr>
            <w:r w:rsidRPr="00277E18">
              <w:rPr>
                <w:rFonts w:ascii="Times New Roman" w:hAnsi="Times New Roman" w:cs="Times New Roman"/>
                <w:sz w:val="24"/>
                <w:szCs w:val="24"/>
              </w:rPr>
              <w:t>&lt;ин&gt;</w:t>
            </w:r>
          </w:p>
        </w:tc>
        <w:tc>
          <w:tcPr>
            <w:tcW w:w="2227" w:type="dxa"/>
          </w:tcPr>
          <w:p w:rsidR="00413A52" w:rsidRPr="00277E18" w:rsidRDefault="00413A52" w:rsidP="00CF7761">
            <w:pPr>
              <w:pStyle w:val="ConsPlusNormal0"/>
              <w:jc w:val="center"/>
              <w:rPr>
                <w:rFonts w:ascii="Times New Roman" w:hAnsi="Times New Roman" w:cs="Times New Roman"/>
                <w:sz w:val="24"/>
                <w:szCs w:val="24"/>
              </w:rPr>
            </w:pPr>
            <w:r w:rsidRPr="00277E18">
              <w:rPr>
                <w:rFonts w:ascii="Times New Roman" w:hAnsi="Times New Roman" w:cs="Times New Roman"/>
                <w:sz w:val="24"/>
                <w:szCs w:val="24"/>
              </w:rPr>
              <w:t xml:space="preserve">Мероприятие (Предоставление информации населению через средства массовой </w:t>
            </w:r>
            <w:r w:rsidRPr="00277E18">
              <w:rPr>
                <w:rFonts w:ascii="Times New Roman" w:hAnsi="Times New Roman" w:cs="Times New Roman"/>
                <w:sz w:val="24"/>
                <w:szCs w:val="24"/>
              </w:rPr>
              <w:lastRenderedPageBreak/>
              <w:t>информации)</w:t>
            </w:r>
          </w:p>
        </w:tc>
        <w:tc>
          <w:tcPr>
            <w:tcW w:w="1134" w:type="dxa"/>
          </w:tcPr>
          <w:p w:rsidR="00413A52" w:rsidRPr="00277E18" w:rsidRDefault="00413A52" w:rsidP="00CF7761">
            <w:pPr>
              <w:pStyle w:val="ConsPlusNormal0"/>
              <w:jc w:val="center"/>
              <w:rPr>
                <w:rFonts w:ascii="Times New Roman" w:hAnsi="Times New Roman" w:cs="Times New Roman"/>
                <w:sz w:val="24"/>
                <w:szCs w:val="24"/>
              </w:rPr>
            </w:pPr>
          </w:p>
        </w:tc>
        <w:tc>
          <w:tcPr>
            <w:tcW w:w="851" w:type="dxa"/>
          </w:tcPr>
          <w:p w:rsidR="00413A52" w:rsidRPr="00277E18" w:rsidRDefault="00413A52" w:rsidP="00CF7761">
            <w:pPr>
              <w:pStyle w:val="ConsPlusNormal0"/>
              <w:rPr>
                <w:rFonts w:ascii="Times New Roman" w:hAnsi="Times New Roman" w:cs="Times New Roman"/>
                <w:sz w:val="24"/>
                <w:szCs w:val="24"/>
              </w:rPr>
            </w:pPr>
          </w:p>
        </w:tc>
        <w:tc>
          <w:tcPr>
            <w:tcW w:w="624" w:type="dxa"/>
          </w:tcPr>
          <w:p w:rsidR="00413A52" w:rsidRPr="00277E18" w:rsidRDefault="00413A52" w:rsidP="00CF7761">
            <w:pPr>
              <w:pStyle w:val="ConsPlusNormal0"/>
              <w:rPr>
                <w:rFonts w:ascii="Times New Roman" w:hAnsi="Times New Roman" w:cs="Times New Roman"/>
                <w:sz w:val="24"/>
                <w:szCs w:val="24"/>
              </w:rPr>
            </w:pPr>
          </w:p>
        </w:tc>
        <w:tc>
          <w:tcPr>
            <w:tcW w:w="964" w:type="dxa"/>
          </w:tcPr>
          <w:p w:rsidR="00413A52" w:rsidRPr="00277E18" w:rsidRDefault="00413A52" w:rsidP="00CF7761">
            <w:pPr>
              <w:pStyle w:val="ConsPlusNormal0"/>
              <w:rPr>
                <w:rFonts w:ascii="Times New Roman" w:hAnsi="Times New Roman" w:cs="Times New Roman"/>
                <w:sz w:val="24"/>
                <w:szCs w:val="24"/>
              </w:rPr>
            </w:pPr>
          </w:p>
        </w:tc>
        <w:tc>
          <w:tcPr>
            <w:tcW w:w="737" w:type="dxa"/>
          </w:tcPr>
          <w:p w:rsidR="00413A52" w:rsidRPr="00277E18" w:rsidRDefault="00413A52" w:rsidP="00CF7761">
            <w:pPr>
              <w:pStyle w:val="ConsPlusNormal0"/>
              <w:rPr>
                <w:rFonts w:ascii="Times New Roman" w:hAnsi="Times New Roman" w:cs="Times New Roman"/>
                <w:sz w:val="24"/>
                <w:szCs w:val="24"/>
              </w:rPr>
            </w:pPr>
          </w:p>
        </w:tc>
        <w:tc>
          <w:tcPr>
            <w:tcW w:w="907" w:type="dxa"/>
          </w:tcPr>
          <w:p w:rsidR="00413A52" w:rsidRPr="00277E18" w:rsidRDefault="00413A52" w:rsidP="00CF7761">
            <w:pPr>
              <w:pStyle w:val="ConsPlusNormal0"/>
              <w:rPr>
                <w:rFonts w:ascii="Times New Roman" w:hAnsi="Times New Roman" w:cs="Times New Roman"/>
                <w:sz w:val="24"/>
                <w:szCs w:val="24"/>
              </w:rPr>
            </w:pPr>
          </w:p>
        </w:tc>
        <w:tc>
          <w:tcPr>
            <w:tcW w:w="794" w:type="dxa"/>
          </w:tcPr>
          <w:p w:rsidR="00413A52" w:rsidRPr="00277E18" w:rsidRDefault="00413A52" w:rsidP="00CF7761">
            <w:pPr>
              <w:pStyle w:val="ConsPlusNormal0"/>
              <w:rPr>
                <w:rFonts w:ascii="Times New Roman" w:hAnsi="Times New Roman" w:cs="Times New Roman"/>
                <w:sz w:val="24"/>
                <w:szCs w:val="24"/>
              </w:rPr>
            </w:pPr>
          </w:p>
        </w:tc>
        <w:tc>
          <w:tcPr>
            <w:tcW w:w="1020" w:type="dxa"/>
          </w:tcPr>
          <w:p w:rsidR="00413A52" w:rsidRPr="00277E18" w:rsidRDefault="00413A52" w:rsidP="00CF7761">
            <w:pPr>
              <w:pStyle w:val="ConsPlusNormal0"/>
              <w:rPr>
                <w:rFonts w:ascii="Times New Roman" w:hAnsi="Times New Roman" w:cs="Times New Roman"/>
                <w:sz w:val="24"/>
                <w:szCs w:val="24"/>
              </w:rPr>
            </w:pPr>
          </w:p>
        </w:tc>
        <w:tc>
          <w:tcPr>
            <w:tcW w:w="765" w:type="dxa"/>
          </w:tcPr>
          <w:p w:rsidR="00413A52" w:rsidRPr="00277E18" w:rsidRDefault="00413A52" w:rsidP="00CF7761">
            <w:pPr>
              <w:pStyle w:val="ConsPlusNormal0"/>
              <w:rPr>
                <w:rFonts w:ascii="Times New Roman" w:hAnsi="Times New Roman" w:cs="Times New Roman"/>
                <w:sz w:val="24"/>
                <w:szCs w:val="24"/>
              </w:rPr>
            </w:pPr>
          </w:p>
        </w:tc>
        <w:tc>
          <w:tcPr>
            <w:tcW w:w="567" w:type="dxa"/>
          </w:tcPr>
          <w:p w:rsidR="00413A52" w:rsidRPr="00277E18" w:rsidRDefault="00413A52" w:rsidP="00CF7761">
            <w:pPr>
              <w:pStyle w:val="ConsPlusNormal0"/>
              <w:rPr>
                <w:rFonts w:ascii="Times New Roman" w:hAnsi="Times New Roman" w:cs="Times New Roman"/>
                <w:sz w:val="24"/>
                <w:szCs w:val="24"/>
              </w:rPr>
            </w:pPr>
          </w:p>
        </w:tc>
        <w:tc>
          <w:tcPr>
            <w:tcW w:w="637" w:type="dxa"/>
          </w:tcPr>
          <w:p w:rsidR="00413A52" w:rsidRPr="00277E18" w:rsidRDefault="00413A52" w:rsidP="00CF7761">
            <w:pPr>
              <w:pStyle w:val="ConsPlusNormal0"/>
              <w:rPr>
                <w:rFonts w:ascii="Times New Roman" w:hAnsi="Times New Roman" w:cs="Times New Roman"/>
                <w:sz w:val="24"/>
                <w:szCs w:val="24"/>
              </w:rPr>
            </w:pPr>
          </w:p>
        </w:tc>
        <w:tc>
          <w:tcPr>
            <w:tcW w:w="537" w:type="dxa"/>
          </w:tcPr>
          <w:p w:rsidR="00413A52" w:rsidRPr="00277E18" w:rsidRDefault="00413A52" w:rsidP="00CF7761">
            <w:pPr>
              <w:pStyle w:val="ConsPlusNormal0"/>
              <w:rPr>
                <w:rFonts w:ascii="Times New Roman" w:hAnsi="Times New Roman" w:cs="Times New Roman"/>
                <w:sz w:val="24"/>
                <w:szCs w:val="24"/>
              </w:rPr>
            </w:pPr>
          </w:p>
        </w:tc>
        <w:tc>
          <w:tcPr>
            <w:tcW w:w="1218" w:type="dxa"/>
          </w:tcPr>
          <w:p w:rsidR="00413A52" w:rsidRPr="00277E18" w:rsidRDefault="00413A52" w:rsidP="00CF7761">
            <w:pPr>
              <w:pStyle w:val="ConsPlusNormal0"/>
              <w:rPr>
                <w:rFonts w:ascii="Times New Roman" w:hAnsi="Times New Roman" w:cs="Times New Roman"/>
                <w:sz w:val="24"/>
                <w:szCs w:val="24"/>
              </w:rPr>
            </w:pPr>
            <w:r w:rsidRPr="00277E18">
              <w:rPr>
                <w:rFonts w:ascii="Times New Roman" w:hAnsi="Times New Roman" w:cs="Times New Roman"/>
                <w:sz w:val="24"/>
                <w:szCs w:val="24"/>
              </w:rPr>
              <w:t>х</w:t>
            </w:r>
          </w:p>
        </w:tc>
        <w:tc>
          <w:tcPr>
            <w:tcW w:w="850" w:type="dxa"/>
          </w:tcPr>
          <w:p w:rsidR="00413A52" w:rsidRPr="00277E18" w:rsidRDefault="00413A52" w:rsidP="00CF7761">
            <w:pPr>
              <w:pStyle w:val="ConsPlusNormal0"/>
              <w:rPr>
                <w:rFonts w:ascii="Times New Roman" w:hAnsi="Times New Roman" w:cs="Times New Roman"/>
                <w:sz w:val="24"/>
                <w:szCs w:val="24"/>
              </w:rPr>
            </w:pPr>
            <w:r w:rsidRPr="00277E18">
              <w:rPr>
                <w:rFonts w:ascii="Times New Roman" w:hAnsi="Times New Roman" w:cs="Times New Roman"/>
                <w:sz w:val="24"/>
                <w:szCs w:val="24"/>
              </w:rPr>
              <w:t>х</w:t>
            </w:r>
          </w:p>
        </w:tc>
        <w:tc>
          <w:tcPr>
            <w:tcW w:w="454" w:type="dxa"/>
          </w:tcPr>
          <w:p w:rsidR="00413A52" w:rsidRPr="00277E18" w:rsidRDefault="00413A52" w:rsidP="00CF7761">
            <w:pPr>
              <w:pStyle w:val="ConsPlusNormal0"/>
              <w:rPr>
                <w:rFonts w:ascii="Times New Roman" w:hAnsi="Times New Roman" w:cs="Times New Roman"/>
                <w:sz w:val="24"/>
                <w:szCs w:val="24"/>
              </w:rPr>
            </w:pPr>
            <w:r w:rsidRPr="00277E18">
              <w:rPr>
                <w:rFonts w:ascii="Times New Roman" w:hAnsi="Times New Roman" w:cs="Times New Roman"/>
                <w:sz w:val="24"/>
                <w:szCs w:val="24"/>
              </w:rPr>
              <w:t>х</w:t>
            </w:r>
          </w:p>
        </w:tc>
        <w:tc>
          <w:tcPr>
            <w:tcW w:w="757" w:type="dxa"/>
          </w:tcPr>
          <w:p w:rsidR="00413A52" w:rsidRPr="00277E18" w:rsidRDefault="00413A52" w:rsidP="00CF7761">
            <w:pPr>
              <w:pStyle w:val="ConsPlusNormal0"/>
              <w:rPr>
                <w:rFonts w:ascii="Times New Roman" w:hAnsi="Times New Roman" w:cs="Times New Roman"/>
                <w:sz w:val="24"/>
                <w:szCs w:val="24"/>
              </w:rPr>
            </w:pPr>
          </w:p>
        </w:tc>
      </w:tr>
      <w:tr w:rsidR="00413A52" w:rsidRPr="00277E18" w:rsidTr="00CF7761">
        <w:trPr>
          <w:jc w:val="center"/>
        </w:trPr>
        <w:tc>
          <w:tcPr>
            <w:tcW w:w="630" w:type="dxa"/>
          </w:tcPr>
          <w:p w:rsidR="00413A52" w:rsidRPr="00277E18" w:rsidRDefault="00413A52" w:rsidP="00CF7761">
            <w:pPr>
              <w:pStyle w:val="ConsPlusNormal0"/>
              <w:jc w:val="center"/>
              <w:rPr>
                <w:rFonts w:ascii="Times New Roman" w:hAnsi="Times New Roman" w:cs="Times New Roman"/>
                <w:sz w:val="24"/>
                <w:szCs w:val="24"/>
              </w:rPr>
            </w:pPr>
          </w:p>
        </w:tc>
        <w:tc>
          <w:tcPr>
            <w:tcW w:w="2227" w:type="dxa"/>
          </w:tcPr>
          <w:p w:rsidR="00413A52" w:rsidRPr="00277E18" w:rsidRDefault="00413A52" w:rsidP="00CF7761">
            <w:pPr>
              <w:pStyle w:val="ConsPlusNormal0"/>
              <w:jc w:val="center"/>
              <w:rPr>
                <w:rFonts w:ascii="Times New Roman" w:hAnsi="Times New Roman" w:cs="Times New Roman"/>
                <w:sz w:val="24"/>
                <w:szCs w:val="24"/>
              </w:rPr>
            </w:pPr>
            <w:r w:rsidRPr="00277E18">
              <w:rPr>
                <w:rFonts w:ascii="Times New Roman" w:hAnsi="Times New Roman" w:cs="Times New Roman"/>
                <w:sz w:val="24"/>
                <w:szCs w:val="24"/>
              </w:rPr>
              <w:t>Причины невыполнения сроков мероприятия, объемов финансирования мероприятия</w:t>
            </w:r>
          </w:p>
        </w:tc>
        <w:tc>
          <w:tcPr>
            <w:tcW w:w="12816" w:type="dxa"/>
            <w:gridSpan w:val="16"/>
          </w:tcPr>
          <w:p w:rsidR="00413A52" w:rsidRPr="00277E18" w:rsidRDefault="00413A52" w:rsidP="00CF7761">
            <w:pPr>
              <w:pStyle w:val="ConsPlusNormal0"/>
              <w:rPr>
                <w:rFonts w:ascii="Times New Roman" w:hAnsi="Times New Roman" w:cs="Times New Roman"/>
                <w:sz w:val="24"/>
                <w:szCs w:val="24"/>
              </w:rPr>
            </w:pPr>
          </w:p>
        </w:tc>
      </w:tr>
      <w:tr w:rsidR="00413A52" w:rsidRPr="00277E18" w:rsidTr="00CF7761">
        <w:trPr>
          <w:jc w:val="center"/>
        </w:trPr>
        <w:tc>
          <w:tcPr>
            <w:tcW w:w="630" w:type="dxa"/>
          </w:tcPr>
          <w:p w:rsidR="00413A52" w:rsidRPr="00277E18" w:rsidRDefault="00413A52" w:rsidP="00CF7761">
            <w:pPr>
              <w:pStyle w:val="ConsPlusNormal0"/>
              <w:rPr>
                <w:rFonts w:ascii="Times New Roman" w:hAnsi="Times New Roman" w:cs="Times New Roman"/>
                <w:sz w:val="24"/>
                <w:szCs w:val="24"/>
              </w:rPr>
            </w:pPr>
          </w:p>
        </w:tc>
        <w:tc>
          <w:tcPr>
            <w:tcW w:w="2227" w:type="dxa"/>
          </w:tcPr>
          <w:p w:rsidR="00413A52" w:rsidRPr="00277E18" w:rsidRDefault="00413A52" w:rsidP="00CF7761">
            <w:pPr>
              <w:pStyle w:val="ConsPlusNormal0"/>
              <w:jc w:val="center"/>
              <w:rPr>
                <w:rFonts w:ascii="Times New Roman" w:hAnsi="Times New Roman" w:cs="Times New Roman"/>
                <w:sz w:val="24"/>
                <w:szCs w:val="24"/>
              </w:rPr>
            </w:pPr>
            <w:r w:rsidRPr="00277E18">
              <w:rPr>
                <w:rFonts w:ascii="Times New Roman" w:hAnsi="Times New Roman" w:cs="Times New Roman"/>
                <w:sz w:val="24"/>
                <w:szCs w:val="24"/>
              </w:rPr>
              <w:t>Итого по подпрограмме 1</w:t>
            </w:r>
          </w:p>
        </w:tc>
        <w:tc>
          <w:tcPr>
            <w:tcW w:w="1134" w:type="dxa"/>
          </w:tcPr>
          <w:p w:rsidR="00413A52" w:rsidRPr="00277E18" w:rsidRDefault="00413A52" w:rsidP="00CF7761">
            <w:pPr>
              <w:pStyle w:val="ConsPlusNormal0"/>
              <w:jc w:val="center"/>
              <w:rPr>
                <w:rFonts w:ascii="Times New Roman" w:hAnsi="Times New Roman" w:cs="Times New Roman"/>
                <w:sz w:val="24"/>
                <w:szCs w:val="24"/>
              </w:rPr>
            </w:pPr>
          </w:p>
        </w:tc>
        <w:tc>
          <w:tcPr>
            <w:tcW w:w="851" w:type="dxa"/>
          </w:tcPr>
          <w:p w:rsidR="00413A52" w:rsidRPr="00277E18" w:rsidRDefault="00413A52" w:rsidP="00CF7761">
            <w:pPr>
              <w:pStyle w:val="ConsPlusNormal0"/>
              <w:rPr>
                <w:rFonts w:ascii="Times New Roman" w:hAnsi="Times New Roman" w:cs="Times New Roman"/>
                <w:sz w:val="24"/>
                <w:szCs w:val="24"/>
              </w:rPr>
            </w:pPr>
          </w:p>
        </w:tc>
        <w:tc>
          <w:tcPr>
            <w:tcW w:w="624" w:type="dxa"/>
          </w:tcPr>
          <w:p w:rsidR="00413A52" w:rsidRPr="00277E18" w:rsidRDefault="00413A52" w:rsidP="00CF7761">
            <w:pPr>
              <w:pStyle w:val="ConsPlusNormal0"/>
              <w:rPr>
                <w:rFonts w:ascii="Times New Roman" w:hAnsi="Times New Roman" w:cs="Times New Roman"/>
                <w:sz w:val="24"/>
                <w:szCs w:val="24"/>
              </w:rPr>
            </w:pPr>
          </w:p>
        </w:tc>
        <w:tc>
          <w:tcPr>
            <w:tcW w:w="964" w:type="dxa"/>
          </w:tcPr>
          <w:p w:rsidR="00413A52" w:rsidRPr="00277E18" w:rsidRDefault="00413A52" w:rsidP="00CF7761">
            <w:pPr>
              <w:pStyle w:val="ConsPlusNormal0"/>
              <w:rPr>
                <w:rFonts w:ascii="Times New Roman" w:hAnsi="Times New Roman" w:cs="Times New Roman"/>
                <w:sz w:val="24"/>
                <w:szCs w:val="24"/>
              </w:rPr>
            </w:pPr>
          </w:p>
        </w:tc>
        <w:tc>
          <w:tcPr>
            <w:tcW w:w="737" w:type="dxa"/>
          </w:tcPr>
          <w:p w:rsidR="00413A52" w:rsidRPr="00277E18" w:rsidRDefault="00413A52" w:rsidP="00CF7761">
            <w:pPr>
              <w:pStyle w:val="ConsPlusNormal0"/>
              <w:rPr>
                <w:rFonts w:ascii="Times New Roman" w:hAnsi="Times New Roman" w:cs="Times New Roman"/>
                <w:sz w:val="24"/>
                <w:szCs w:val="24"/>
              </w:rPr>
            </w:pPr>
          </w:p>
        </w:tc>
        <w:tc>
          <w:tcPr>
            <w:tcW w:w="907" w:type="dxa"/>
          </w:tcPr>
          <w:p w:rsidR="00413A52" w:rsidRPr="00277E18" w:rsidRDefault="00413A52" w:rsidP="00CF7761">
            <w:pPr>
              <w:pStyle w:val="ConsPlusNormal0"/>
              <w:rPr>
                <w:rFonts w:ascii="Times New Roman" w:hAnsi="Times New Roman" w:cs="Times New Roman"/>
                <w:sz w:val="24"/>
                <w:szCs w:val="24"/>
              </w:rPr>
            </w:pPr>
          </w:p>
        </w:tc>
        <w:tc>
          <w:tcPr>
            <w:tcW w:w="794" w:type="dxa"/>
          </w:tcPr>
          <w:p w:rsidR="00413A52" w:rsidRPr="00277E18" w:rsidRDefault="00413A52" w:rsidP="00CF7761">
            <w:pPr>
              <w:pStyle w:val="ConsPlusNormal0"/>
              <w:rPr>
                <w:rFonts w:ascii="Times New Roman" w:hAnsi="Times New Roman" w:cs="Times New Roman"/>
                <w:sz w:val="24"/>
                <w:szCs w:val="24"/>
              </w:rPr>
            </w:pPr>
          </w:p>
        </w:tc>
        <w:tc>
          <w:tcPr>
            <w:tcW w:w="1020" w:type="dxa"/>
          </w:tcPr>
          <w:p w:rsidR="00413A52" w:rsidRPr="00277E18" w:rsidRDefault="00413A52" w:rsidP="00CF7761">
            <w:pPr>
              <w:pStyle w:val="ConsPlusNormal0"/>
              <w:rPr>
                <w:rFonts w:ascii="Times New Roman" w:hAnsi="Times New Roman" w:cs="Times New Roman"/>
                <w:sz w:val="24"/>
                <w:szCs w:val="24"/>
              </w:rPr>
            </w:pPr>
          </w:p>
        </w:tc>
        <w:tc>
          <w:tcPr>
            <w:tcW w:w="765" w:type="dxa"/>
          </w:tcPr>
          <w:p w:rsidR="00413A52" w:rsidRPr="00277E18" w:rsidRDefault="00413A52" w:rsidP="00CF7761">
            <w:pPr>
              <w:pStyle w:val="ConsPlusNormal0"/>
              <w:rPr>
                <w:rFonts w:ascii="Times New Roman" w:hAnsi="Times New Roman" w:cs="Times New Roman"/>
                <w:sz w:val="24"/>
                <w:szCs w:val="24"/>
              </w:rPr>
            </w:pPr>
          </w:p>
        </w:tc>
        <w:tc>
          <w:tcPr>
            <w:tcW w:w="567" w:type="dxa"/>
          </w:tcPr>
          <w:p w:rsidR="00413A52" w:rsidRPr="00277E18" w:rsidRDefault="00413A52" w:rsidP="00CF7761">
            <w:pPr>
              <w:pStyle w:val="ConsPlusNormal0"/>
              <w:rPr>
                <w:rFonts w:ascii="Times New Roman" w:hAnsi="Times New Roman" w:cs="Times New Roman"/>
                <w:sz w:val="24"/>
                <w:szCs w:val="24"/>
              </w:rPr>
            </w:pPr>
          </w:p>
        </w:tc>
        <w:tc>
          <w:tcPr>
            <w:tcW w:w="637" w:type="dxa"/>
          </w:tcPr>
          <w:p w:rsidR="00413A52" w:rsidRPr="00277E18" w:rsidRDefault="00413A52" w:rsidP="00CF7761">
            <w:pPr>
              <w:pStyle w:val="ConsPlusNormal0"/>
              <w:rPr>
                <w:rFonts w:ascii="Times New Roman" w:hAnsi="Times New Roman" w:cs="Times New Roman"/>
                <w:sz w:val="24"/>
                <w:szCs w:val="24"/>
              </w:rPr>
            </w:pPr>
          </w:p>
        </w:tc>
        <w:tc>
          <w:tcPr>
            <w:tcW w:w="537" w:type="dxa"/>
          </w:tcPr>
          <w:p w:rsidR="00413A52" w:rsidRPr="00277E18" w:rsidRDefault="00413A52" w:rsidP="00CF7761">
            <w:pPr>
              <w:pStyle w:val="ConsPlusNormal0"/>
              <w:rPr>
                <w:rFonts w:ascii="Times New Roman" w:hAnsi="Times New Roman" w:cs="Times New Roman"/>
                <w:sz w:val="24"/>
                <w:szCs w:val="24"/>
              </w:rPr>
            </w:pPr>
          </w:p>
        </w:tc>
        <w:tc>
          <w:tcPr>
            <w:tcW w:w="1218" w:type="dxa"/>
          </w:tcPr>
          <w:p w:rsidR="00413A52" w:rsidRPr="00277E18" w:rsidRDefault="00413A52" w:rsidP="00CF7761">
            <w:pPr>
              <w:pStyle w:val="ConsPlusNormal0"/>
              <w:rPr>
                <w:rFonts w:ascii="Times New Roman" w:hAnsi="Times New Roman" w:cs="Times New Roman"/>
                <w:sz w:val="24"/>
                <w:szCs w:val="24"/>
                <w:lang w:val="en-US"/>
              </w:rPr>
            </w:pPr>
            <w:r w:rsidRPr="00277E18">
              <w:rPr>
                <w:rFonts w:ascii="Times New Roman" w:hAnsi="Times New Roman" w:cs="Times New Roman"/>
                <w:sz w:val="24"/>
                <w:szCs w:val="24"/>
                <w:lang w:val="en-US"/>
              </w:rPr>
              <w:t>x</w:t>
            </w:r>
          </w:p>
        </w:tc>
        <w:tc>
          <w:tcPr>
            <w:tcW w:w="850" w:type="dxa"/>
          </w:tcPr>
          <w:p w:rsidR="00413A52" w:rsidRPr="00277E18" w:rsidRDefault="00413A52" w:rsidP="00CF7761">
            <w:pPr>
              <w:pStyle w:val="ConsPlusNormal0"/>
              <w:rPr>
                <w:rFonts w:ascii="Times New Roman" w:hAnsi="Times New Roman" w:cs="Times New Roman"/>
                <w:sz w:val="24"/>
                <w:szCs w:val="24"/>
                <w:lang w:val="en-US"/>
              </w:rPr>
            </w:pPr>
            <w:r w:rsidRPr="00277E18">
              <w:rPr>
                <w:rFonts w:ascii="Times New Roman" w:hAnsi="Times New Roman" w:cs="Times New Roman"/>
                <w:sz w:val="24"/>
                <w:szCs w:val="24"/>
                <w:lang w:val="en-US"/>
              </w:rPr>
              <w:t>x</w:t>
            </w:r>
          </w:p>
        </w:tc>
        <w:tc>
          <w:tcPr>
            <w:tcW w:w="454" w:type="dxa"/>
          </w:tcPr>
          <w:p w:rsidR="00413A52" w:rsidRPr="00277E18" w:rsidRDefault="00413A52" w:rsidP="00CF7761">
            <w:pPr>
              <w:pStyle w:val="ConsPlusNormal0"/>
              <w:rPr>
                <w:rFonts w:ascii="Times New Roman" w:hAnsi="Times New Roman" w:cs="Times New Roman"/>
                <w:sz w:val="24"/>
                <w:szCs w:val="24"/>
                <w:lang w:val="en-US"/>
              </w:rPr>
            </w:pPr>
            <w:r w:rsidRPr="00277E18">
              <w:rPr>
                <w:rFonts w:ascii="Times New Roman" w:hAnsi="Times New Roman" w:cs="Times New Roman"/>
                <w:sz w:val="24"/>
                <w:szCs w:val="24"/>
                <w:lang w:val="en-US"/>
              </w:rPr>
              <w:t>x</w:t>
            </w:r>
          </w:p>
        </w:tc>
        <w:tc>
          <w:tcPr>
            <w:tcW w:w="757" w:type="dxa"/>
          </w:tcPr>
          <w:p w:rsidR="00413A52" w:rsidRPr="00277E18" w:rsidRDefault="00413A52" w:rsidP="00CF7761">
            <w:pPr>
              <w:pStyle w:val="ConsPlusNormal0"/>
              <w:rPr>
                <w:rFonts w:ascii="Times New Roman" w:hAnsi="Times New Roman" w:cs="Times New Roman"/>
                <w:sz w:val="24"/>
                <w:szCs w:val="24"/>
              </w:rPr>
            </w:pPr>
          </w:p>
        </w:tc>
      </w:tr>
      <w:tr w:rsidR="00413A52" w:rsidRPr="00277E18" w:rsidTr="00CF7761">
        <w:trPr>
          <w:jc w:val="center"/>
        </w:trPr>
        <w:tc>
          <w:tcPr>
            <w:tcW w:w="630" w:type="dxa"/>
          </w:tcPr>
          <w:p w:rsidR="00413A52" w:rsidRPr="00277E18" w:rsidRDefault="00413A52" w:rsidP="00CF7761">
            <w:pPr>
              <w:pStyle w:val="ConsPlusNormal0"/>
              <w:rPr>
                <w:rFonts w:ascii="Times New Roman" w:hAnsi="Times New Roman" w:cs="Times New Roman"/>
                <w:sz w:val="24"/>
                <w:szCs w:val="24"/>
              </w:rPr>
            </w:pPr>
            <w:r>
              <w:rPr>
                <w:rFonts w:ascii="Times New Roman" w:hAnsi="Times New Roman" w:cs="Times New Roman"/>
                <w:sz w:val="24"/>
                <w:szCs w:val="24"/>
              </w:rPr>
              <w:t>2</w:t>
            </w:r>
          </w:p>
        </w:tc>
        <w:tc>
          <w:tcPr>
            <w:tcW w:w="2227" w:type="dxa"/>
          </w:tcPr>
          <w:p w:rsidR="00413A52" w:rsidRPr="00277E18" w:rsidRDefault="00413A52" w:rsidP="00CF7761">
            <w:pPr>
              <w:pStyle w:val="ConsPlusNormal0"/>
              <w:jc w:val="center"/>
              <w:rPr>
                <w:rFonts w:ascii="Times New Roman" w:hAnsi="Times New Roman" w:cs="Times New Roman"/>
                <w:sz w:val="24"/>
                <w:szCs w:val="24"/>
              </w:rPr>
            </w:pPr>
            <w:r w:rsidRPr="00277E18">
              <w:rPr>
                <w:rFonts w:ascii="Times New Roman" w:hAnsi="Times New Roman" w:cs="Times New Roman"/>
                <w:sz w:val="24"/>
                <w:szCs w:val="24"/>
              </w:rPr>
              <w:t>Подпрограмма 2  «Обеспечение реализации Муниципальной программы «Снижение административных барьеров и повышение качества предоставления государственных и муниципальных услуг на 2014-2020 годы»</w:t>
            </w:r>
          </w:p>
        </w:tc>
        <w:tc>
          <w:tcPr>
            <w:tcW w:w="1134" w:type="dxa"/>
          </w:tcPr>
          <w:p w:rsidR="00413A52" w:rsidRPr="00277E18" w:rsidRDefault="00413A52" w:rsidP="00CF7761">
            <w:pPr>
              <w:pStyle w:val="ConsPlusNormal0"/>
              <w:jc w:val="center"/>
              <w:rPr>
                <w:rFonts w:ascii="Times New Roman" w:hAnsi="Times New Roman" w:cs="Times New Roman"/>
                <w:sz w:val="24"/>
                <w:szCs w:val="24"/>
              </w:rPr>
            </w:pPr>
          </w:p>
        </w:tc>
        <w:tc>
          <w:tcPr>
            <w:tcW w:w="851" w:type="dxa"/>
          </w:tcPr>
          <w:p w:rsidR="00413A52" w:rsidRPr="00277E18" w:rsidRDefault="00413A52" w:rsidP="00CF7761">
            <w:pPr>
              <w:pStyle w:val="ConsPlusNormal0"/>
              <w:rPr>
                <w:rFonts w:ascii="Times New Roman" w:hAnsi="Times New Roman" w:cs="Times New Roman"/>
                <w:sz w:val="24"/>
                <w:szCs w:val="24"/>
              </w:rPr>
            </w:pPr>
          </w:p>
        </w:tc>
        <w:tc>
          <w:tcPr>
            <w:tcW w:w="624" w:type="dxa"/>
          </w:tcPr>
          <w:p w:rsidR="00413A52" w:rsidRPr="00277E18" w:rsidRDefault="00413A52" w:rsidP="00CF7761">
            <w:pPr>
              <w:pStyle w:val="ConsPlusNormal0"/>
              <w:rPr>
                <w:rFonts w:ascii="Times New Roman" w:hAnsi="Times New Roman" w:cs="Times New Roman"/>
                <w:sz w:val="24"/>
                <w:szCs w:val="24"/>
              </w:rPr>
            </w:pPr>
          </w:p>
        </w:tc>
        <w:tc>
          <w:tcPr>
            <w:tcW w:w="964" w:type="dxa"/>
          </w:tcPr>
          <w:p w:rsidR="00413A52" w:rsidRPr="00277E18" w:rsidRDefault="00413A52" w:rsidP="00CF7761">
            <w:pPr>
              <w:pStyle w:val="ConsPlusNormal0"/>
              <w:rPr>
                <w:rFonts w:ascii="Times New Roman" w:hAnsi="Times New Roman" w:cs="Times New Roman"/>
                <w:sz w:val="24"/>
                <w:szCs w:val="24"/>
              </w:rPr>
            </w:pPr>
          </w:p>
        </w:tc>
        <w:tc>
          <w:tcPr>
            <w:tcW w:w="737" w:type="dxa"/>
          </w:tcPr>
          <w:p w:rsidR="00413A52" w:rsidRPr="00277E18" w:rsidRDefault="00413A52" w:rsidP="00CF7761">
            <w:pPr>
              <w:pStyle w:val="ConsPlusNormal0"/>
              <w:rPr>
                <w:rFonts w:ascii="Times New Roman" w:hAnsi="Times New Roman" w:cs="Times New Roman"/>
                <w:sz w:val="24"/>
                <w:szCs w:val="24"/>
              </w:rPr>
            </w:pPr>
          </w:p>
        </w:tc>
        <w:tc>
          <w:tcPr>
            <w:tcW w:w="907" w:type="dxa"/>
          </w:tcPr>
          <w:p w:rsidR="00413A52" w:rsidRPr="00277E18" w:rsidRDefault="00413A52" w:rsidP="00CF7761">
            <w:pPr>
              <w:pStyle w:val="ConsPlusNormal0"/>
              <w:rPr>
                <w:rFonts w:ascii="Times New Roman" w:hAnsi="Times New Roman" w:cs="Times New Roman"/>
                <w:sz w:val="24"/>
                <w:szCs w:val="24"/>
              </w:rPr>
            </w:pPr>
          </w:p>
        </w:tc>
        <w:tc>
          <w:tcPr>
            <w:tcW w:w="794" w:type="dxa"/>
          </w:tcPr>
          <w:p w:rsidR="00413A52" w:rsidRPr="00277E18" w:rsidRDefault="00413A52" w:rsidP="00CF7761">
            <w:pPr>
              <w:pStyle w:val="ConsPlusNormal0"/>
              <w:rPr>
                <w:rFonts w:ascii="Times New Roman" w:hAnsi="Times New Roman" w:cs="Times New Roman"/>
                <w:sz w:val="24"/>
                <w:szCs w:val="24"/>
              </w:rPr>
            </w:pPr>
          </w:p>
        </w:tc>
        <w:tc>
          <w:tcPr>
            <w:tcW w:w="1020" w:type="dxa"/>
          </w:tcPr>
          <w:p w:rsidR="00413A52" w:rsidRPr="00277E18" w:rsidRDefault="00413A52" w:rsidP="00CF7761">
            <w:pPr>
              <w:pStyle w:val="ConsPlusNormal0"/>
              <w:rPr>
                <w:rFonts w:ascii="Times New Roman" w:hAnsi="Times New Roman" w:cs="Times New Roman"/>
                <w:sz w:val="24"/>
                <w:szCs w:val="24"/>
              </w:rPr>
            </w:pPr>
          </w:p>
        </w:tc>
        <w:tc>
          <w:tcPr>
            <w:tcW w:w="765" w:type="dxa"/>
          </w:tcPr>
          <w:p w:rsidR="00413A52" w:rsidRPr="00277E18" w:rsidRDefault="00413A52" w:rsidP="00CF7761">
            <w:pPr>
              <w:pStyle w:val="ConsPlusNormal0"/>
              <w:rPr>
                <w:rFonts w:ascii="Times New Roman" w:hAnsi="Times New Roman" w:cs="Times New Roman"/>
                <w:sz w:val="24"/>
                <w:szCs w:val="24"/>
              </w:rPr>
            </w:pPr>
          </w:p>
        </w:tc>
        <w:tc>
          <w:tcPr>
            <w:tcW w:w="567" w:type="dxa"/>
          </w:tcPr>
          <w:p w:rsidR="00413A52" w:rsidRPr="00277E18" w:rsidRDefault="00413A52" w:rsidP="00CF7761">
            <w:pPr>
              <w:pStyle w:val="ConsPlusNormal0"/>
              <w:rPr>
                <w:rFonts w:ascii="Times New Roman" w:hAnsi="Times New Roman" w:cs="Times New Roman"/>
                <w:sz w:val="24"/>
                <w:szCs w:val="24"/>
              </w:rPr>
            </w:pPr>
          </w:p>
        </w:tc>
        <w:tc>
          <w:tcPr>
            <w:tcW w:w="637" w:type="dxa"/>
          </w:tcPr>
          <w:p w:rsidR="00413A52" w:rsidRPr="00277E18" w:rsidRDefault="00413A52" w:rsidP="00CF7761">
            <w:pPr>
              <w:pStyle w:val="ConsPlusNormal0"/>
              <w:rPr>
                <w:rFonts w:ascii="Times New Roman" w:hAnsi="Times New Roman" w:cs="Times New Roman"/>
                <w:sz w:val="24"/>
                <w:szCs w:val="24"/>
              </w:rPr>
            </w:pPr>
          </w:p>
        </w:tc>
        <w:tc>
          <w:tcPr>
            <w:tcW w:w="537" w:type="dxa"/>
          </w:tcPr>
          <w:p w:rsidR="00413A52" w:rsidRPr="00277E18" w:rsidRDefault="00413A52" w:rsidP="00CF7761">
            <w:pPr>
              <w:pStyle w:val="ConsPlusNormal0"/>
              <w:rPr>
                <w:rFonts w:ascii="Times New Roman" w:hAnsi="Times New Roman" w:cs="Times New Roman"/>
                <w:sz w:val="24"/>
                <w:szCs w:val="24"/>
              </w:rPr>
            </w:pPr>
          </w:p>
        </w:tc>
        <w:tc>
          <w:tcPr>
            <w:tcW w:w="1218" w:type="dxa"/>
          </w:tcPr>
          <w:p w:rsidR="00413A52" w:rsidRPr="00277E18" w:rsidRDefault="00413A52" w:rsidP="00CF7761">
            <w:pPr>
              <w:pStyle w:val="ConsPlusNormal0"/>
              <w:rPr>
                <w:rFonts w:ascii="Times New Roman" w:hAnsi="Times New Roman" w:cs="Times New Roman"/>
                <w:sz w:val="24"/>
                <w:szCs w:val="24"/>
                <w:lang w:val="en-US"/>
              </w:rPr>
            </w:pPr>
            <w:r w:rsidRPr="00277E18">
              <w:rPr>
                <w:rFonts w:ascii="Times New Roman" w:hAnsi="Times New Roman" w:cs="Times New Roman"/>
                <w:sz w:val="24"/>
                <w:szCs w:val="24"/>
                <w:lang w:val="en-US"/>
              </w:rPr>
              <w:t>x</w:t>
            </w:r>
          </w:p>
        </w:tc>
        <w:tc>
          <w:tcPr>
            <w:tcW w:w="850" w:type="dxa"/>
          </w:tcPr>
          <w:p w:rsidR="00413A52" w:rsidRPr="00277E18" w:rsidRDefault="00413A52" w:rsidP="00CF7761">
            <w:pPr>
              <w:pStyle w:val="ConsPlusNormal0"/>
              <w:rPr>
                <w:rFonts w:ascii="Times New Roman" w:hAnsi="Times New Roman" w:cs="Times New Roman"/>
                <w:sz w:val="24"/>
                <w:szCs w:val="24"/>
                <w:lang w:val="en-US"/>
              </w:rPr>
            </w:pPr>
            <w:r w:rsidRPr="00277E18">
              <w:rPr>
                <w:rFonts w:ascii="Times New Roman" w:hAnsi="Times New Roman" w:cs="Times New Roman"/>
                <w:sz w:val="24"/>
                <w:szCs w:val="24"/>
                <w:lang w:val="en-US"/>
              </w:rPr>
              <w:t>x</w:t>
            </w:r>
          </w:p>
        </w:tc>
        <w:tc>
          <w:tcPr>
            <w:tcW w:w="454" w:type="dxa"/>
          </w:tcPr>
          <w:p w:rsidR="00413A52" w:rsidRPr="00277E18" w:rsidRDefault="00413A52" w:rsidP="00CF7761">
            <w:pPr>
              <w:pStyle w:val="ConsPlusNormal0"/>
              <w:rPr>
                <w:rFonts w:ascii="Times New Roman" w:hAnsi="Times New Roman" w:cs="Times New Roman"/>
                <w:sz w:val="24"/>
                <w:szCs w:val="24"/>
                <w:lang w:val="en-US"/>
              </w:rPr>
            </w:pPr>
            <w:r w:rsidRPr="00277E18">
              <w:rPr>
                <w:rFonts w:ascii="Times New Roman" w:hAnsi="Times New Roman" w:cs="Times New Roman"/>
                <w:sz w:val="24"/>
                <w:szCs w:val="24"/>
                <w:lang w:val="en-US"/>
              </w:rPr>
              <w:t>x</w:t>
            </w:r>
          </w:p>
        </w:tc>
        <w:tc>
          <w:tcPr>
            <w:tcW w:w="757" w:type="dxa"/>
          </w:tcPr>
          <w:p w:rsidR="00413A52" w:rsidRPr="00277E18" w:rsidRDefault="00413A52" w:rsidP="00CF7761">
            <w:pPr>
              <w:pStyle w:val="ConsPlusNormal0"/>
              <w:rPr>
                <w:rFonts w:ascii="Times New Roman" w:hAnsi="Times New Roman" w:cs="Times New Roman"/>
                <w:sz w:val="24"/>
                <w:szCs w:val="24"/>
              </w:rPr>
            </w:pPr>
          </w:p>
        </w:tc>
      </w:tr>
      <w:tr w:rsidR="00413A52" w:rsidRPr="00277E18" w:rsidTr="00CF7761">
        <w:trPr>
          <w:jc w:val="center"/>
        </w:trPr>
        <w:tc>
          <w:tcPr>
            <w:tcW w:w="630" w:type="dxa"/>
          </w:tcPr>
          <w:p w:rsidR="00413A52" w:rsidRPr="00277E18" w:rsidRDefault="00413A52" w:rsidP="00CF7761">
            <w:pPr>
              <w:pStyle w:val="ConsPlusNormal0"/>
              <w:rPr>
                <w:rFonts w:ascii="Times New Roman" w:hAnsi="Times New Roman" w:cs="Times New Roman"/>
                <w:sz w:val="24"/>
                <w:szCs w:val="24"/>
              </w:rPr>
            </w:pPr>
            <w:r>
              <w:rPr>
                <w:rFonts w:ascii="Times New Roman" w:hAnsi="Times New Roman" w:cs="Times New Roman"/>
                <w:sz w:val="24"/>
                <w:szCs w:val="24"/>
              </w:rPr>
              <w:t>2.1</w:t>
            </w:r>
          </w:p>
        </w:tc>
        <w:tc>
          <w:tcPr>
            <w:tcW w:w="2227" w:type="dxa"/>
          </w:tcPr>
          <w:p w:rsidR="00413A52" w:rsidRPr="00277E18" w:rsidRDefault="00413A52" w:rsidP="00CF7761">
            <w:pPr>
              <w:pStyle w:val="ConsPlusNormal0"/>
              <w:jc w:val="center"/>
              <w:rPr>
                <w:rFonts w:ascii="Times New Roman" w:hAnsi="Times New Roman" w:cs="Times New Roman"/>
                <w:sz w:val="24"/>
                <w:szCs w:val="24"/>
              </w:rPr>
            </w:pPr>
            <w:r w:rsidRPr="00277E18">
              <w:rPr>
                <w:rFonts w:ascii="Times New Roman" w:hAnsi="Times New Roman" w:cs="Times New Roman"/>
                <w:sz w:val="24"/>
                <w:szCs w:val="24"/>
              </w:rPr>
              <w:t xml:space="preserve">Основное мероприятие: «Повышение качества предоставления государственных и муниципальных </w:t>
            </w:r>
            <w:r w:rsidRPr="00277E18">
              <w:rPr>
                <w:rFonts w:ascii="Times New Roman" w:hAnsi="Times New Roman" w:cs="Times New Roman"/>
                <w:sz w:val="24"/>
                <w:szCs w:val="24"/>
              </w:rPr>
              <w:lastRenderedPageBreak/>
              <w:t>услуг на 2014-2020 годы»</w:t>
            </w:r>
          </w:p>
        </w:tc>
        <w:tc>
          <w:tcPr>
            <w:tcW w:w="1134" w:type="dxa"/>
          </w:tcPr>
          <w:p w:rsidR="00413A52" w:rsidRPr="00277E18" w:rsidRDefault="00413A52" w:rsidP="00CF7761">
            <w:pPr>
              <w:pStyle w:val="ConsPlusNormal0"/>
              <w:jc w:val="center"/>
              <w:rPr>
                <w:rFonts w:ascii="Times New Roman" w:hAnsi="Times New Roman" w:cs="Times New Roman"/>
                <w:sz w:val="24"/>
                <w:szCs w:val="24"/>
              </w:rPr>
            </w:pPr>
          </w:p>
        </w:tc>
        <w:tc>
          <w:tcPr>
            <w:tcW w:w="851" w:type="dxa"/>
          </w:tcPr>
          <w:p w:rsidR="00413A52" w:rsidRPr="00277E18" w:rsidRDefault="00413A52" w:rsidP="00CF7761">
            <w:pPr>
              <w:pStyle w:val="ConsPlusNormal0"/>
              <w:rPr>
                <w:rFonts w:ascii="Times New Roman" w:hAnsi="Times New Roman" w:cs="Times New Roman"/>
                <w:sz w:val="24"/>
                <w:szCs w:val="24"/>
              </w:rPr>
            </w:pPr>
          </w:p>
        </w:tc>
        <w:tc>
          <w:tcPr>
            <w:tcW w:w="624" w:type="dxa"/>
          </w:tcPr>
          <w:p w:rsidR="00413A52" w:rsidRPr="00277E18" w:rsidRDefault="00413A52" w:rsidP="00CF7761">
            <w:pPr>
              <w:pStyle w:val="ConsPlusNormal0"/>
              <w:rPr>
                <w:rFonts w:ascii="Times New Roman" w:hAnsi="Times New Roman" w:cs="Times New Roman"/>
                <w:sz w:val="24"/>
                <w:szCs w:val="24"/>
              </w:rPr>
            </w:pPr>
          </w:p>
        </w:tc>
        <w:tc>
          <w:tcPr>
            <w:tcW w:w="964" w:type="dxa"/>
          </w:tcPr>
          <w:p w:rsidR="00413A52" w:rsidRPr="00277E18" w:rsidRDefault="00413A52" w:rsidP="00CF7761">
            <w:pPr>
              <w:pStyle w:val="ConsPlusNormal0"/>
              <w:rPr>
                <w:rFonts w:ascii="Times New Roman" w:hAnsi="Times New Roman" w:cs="Times New Roman"/>
                <w:sz w:val="24"/>
                <w:szCs w:val="24"/>
              </w:rPr>
            </w:pPr>
          </w:p>
        </w:tc>
        <w:tc>
          <w:tcPr>
            <w:tcW w:w="737" w:type="dxa"/>
          </w:tcPr>
          <w:p w:rsidR="00413A52" w:rsidRPr="00277E18" w:rsidRDefault="00413A52" w:rsidP="00CF7761">
            <w:pPr>
              <w:pStyle w:val="ConsPlusNormal0"/>
              <w:rPr>
                <w:rFonts w:ascii="Times New Roman" w:hAnsi="Times New Roman" w:cs="Times New Roman"/>
                <w:sz w:val="24"/>
                <w:szCs w:val="24"/>
              </w:rPr>
            </w:pPr>
          </w:p>
        </w:tc>
        <w:tc>
          <w:tcPr>
            <w:tcW w:w="907" w:type="dxa"/>
          </w:tcPr>
          <w:p w:rsidR="00413A52" w:rsidRPr="00277E18" w:rsidRDefault="00413A52" w:rsidP="00CF7761">
            <w:pPr>
              <w:pStyle w:val="ConsPlusNormal0"/>
              <w:rPr>
                <w:rFonts w:ascii="Times New Roman" w:hAnsi="Times New Roman" w:cs="Times New Roman"/>
                <w:sz w:val="24"/>
                <w:szCs w:val="24"/>
              </w:rPr>
            </w:pPr>
          </w:p>
        </w:tc>
        <w:tc>
          <w:tcPr>
            <w:tcW w:w="794" w:type="dxa"/>
          </w:tcPr>
          <w:p w:rsidR="00413A52" w:rsidRPr="00277E18" w:rsidRDefault="00413A52" w:rsidP="00CF7761">
            <w:pPr>
              <w:pStyle w:val="ConsPlusNormal0"/>
              <w:rPr>
                <w:rFonts w:ascii="Times New Roman" w:hAnsi="Times New Roman" w:cs="Times New Roman"/>
                <w:sz w:val="24"/>
                <w:szCs w:val="24"/>
              </w:rPr>
            </w:pPr>
          </w:p>
        </w:tc>
        <w:tc>
          <w:tcPr>
            <w:tcW w:w="1020" w:type="dxa"/>
          </w:tcPr>
          <w:p w:rsidR="00413A52" w:rsidRPr="00277E18" w:rsidRDefault="00413A52" w:rsidP="00CF7761">
            <w:pPr>
              <w:pStyle w:val="ConsPlusNormal0"/>
              <w:rPr>
                <w:rFonts w:ascii="Times New Roman" w:hAnsi="Times New Roman" w:cs="Times New Roman"/>
                <w:sz w:val="24"/>
                <w:szCs w:val="24"/>
              </w:rPr>
            </w:pPr>
          </w:p>
        </w:tc>
        <w:tc>
          <w:tcPr>
            <w:tcW w:w="765" w:type="dxa"/>
          </w:tcPr>
          <w:p w:rsidR="00413A52" w:rsidRPr="00277E18" w:rsidRDefault="00413A52" w:rsidP="00CF7761">
            <w:pPr>
              <w:pStyle w:val="ConsPlusNormal0"/>
              <w:rPr>
                <w:rFonts w:ascii="Times New Roman" w:hAnsi="Times New Roman" w:cs="Times New Roman"/>
                <w:sz w:val="24"/>
                <w:szCs w:val="24"/>
              </w:rPr>
            </w:pPr>
          </w:p>
        </w:tc>
        <w:tc>
          <w:tcPr>
            <w:tcW w:w="567" w:type="dxa"/>
          </w:tcPr>
          <w:p w:rsidR="00413A52" w:rsidRPr="00277E18" w:rsidRDefault="00413A52" w:rsidP="00CF7761">
            <w:pPr>
              <w:pStyle w:val="ConsPlusNormal0"/>
              <w:rPr>
                <w:rFonts w:ascii="Times New Roman" w:hAnsi="Times New Roman" w:cs="Times New Roman"/>
                <w:sz w:val="24"/>
                <w:szCs w:val="24"/>
              </w:rPr>
            </w:pPr>
          </w:p>
        </w:tc>
        <w:tc>
          <w:tcPr>
            <w:tcW w:w="637" w:type="dxa"/>
          </w:tcPr>
          <w:p w:rsidR="00413A52" w:rsidRPr="00277E18" w:rsidRDefault="00413A52" w:rsidP="00CF7761">
            <w:pPr>
              <w:pStyle w:val="ConsPlusNormal0"/>
              <w:rPr>
                <w:rFonts w:ascii="Times New Roman" w:hAnsi="Times New Roman" w:cs="Times New Roman"/>
                <w:sz w:val="24"/>
                <w:szCs w:val="24"/>
              </w:rPr>
            </w:pPr>
          </w:p>
        </w:tc>
        <w:tc>
          <w:tcPr>
            <w:tcW w:w="537" w:type="dxa"/>
          </w:tcPr>
          <w:p w:rsidR="00413A52" w:rsidRPr="00277E18" w:rsidRDefault="00413A52" w:rsidP="00CF7761">
            <w:pPr>
              <w:pStyle w:val="ConsPlusNormal0"/>
              <w:rPr>
                <w:rFonts w:ascii="Times New Roman" w:hAnsi="Times New Roman" w:cs="Times New Roman"/>
                <w:sz w:val="24"/>
                <w:szCs w:val="24"/>
              </w:rPr>
            </w:pPr>
          </w:p>
        </w:tc>
        <w:tc>
          <w:tcPr>
            <w:tcW w:w="1218" w:type="dxa"/>
          </w:tcPr>
          <w:p w:rsidR="00413A52" w:rsidRPr="00277E18" w:rsidRDefault="00413A52" w:rsidP="00CF7761">
            <w:pPr>
              <w:pStyle w:val="ConsPlusNormal0"/>
              <w:rPr>
                <w:rFonts w:ascii="Times New Roman" w:hAnsi="Times New Roman" w:cs="Times New Roman"/>
                <w:sz w:val="24"/>
                <w:szCs w:val="24"/>
              </w:rPr>
            </w:pPr>
            <w:r w:rsidRPr="00277E18">
              <w:rPr>
                <w:rFonts w:ascii="Times New Roman" w:hAnsi="Times New Roman" w:cs="Times New Roman"/>
                <w:sz w:val="24"/>
                <w:szCs w:val="24"/>
              </w:rPr>
              <w:t>х</w:t>
            </w:r>
          </w:p>
        </w:tc>
        <w:tc>
          <w:tcPr>
            <w:tcW w:w="850" w:type="dxa"/>
          </w:tcPr>
          <w:p w:rsidR="00413A52" w:rsidRPr="00277E18" w:rsidRDefault="00413A52" w:rsidP="00CF7761">
            <w:pPr>
              <w:pStyle w:val="ConsPlusNormal0"/>
              <w:rPr>
                <w:rFonts w:ascii="Times New Roman" w:hAnsi="Times New Roman" w:cs="Times New Roman"/>
                <w:sz w:val="24"/>
                <w:szCs w:val="24"/>
              </w:rPr>
            </w:pPr>
            <w:r w:rsidRPr="00277E18">
              <w:rPr>
                <w:rFonts w:ascii="Times New Roman" w:hAnsi="Times New Roman" w:cs="Times New Roman"/>
                <w:sz w:val="24"/>
                <w:szCs w:val="24"/>
              </w:rPr>
              <w:t>х</w:t>
            </w:r>
          </w:p>
        </w:tc>
        <w:tc>
          <w:tcPr>
            <w:tcW w:w="454" w:type="dxa"/>
          </w:tcPr>
          <w:p w:rsidR="00413A52" w:rsidRPr="00277E18" w:rsidRDefault="00413A52" w:rsidP="00CF7761">
            <w:pPr>
              <w:pStyle w:val="ConsPlusNormal0"/>
              <w:rPr>
                <w:rFonts w:ascii="Times New Roman" w:hAnsi="Times New Roman" w:cs="Times New Roman"/>
                <w:sz w:val="24"/>
                <w:szCs w:val="24"/>
              </w:rPr>
            </w:pPr>
            <w:r w:rsidRPr="00277E18">
              <w:rPr>
                <w:rFonts w:ascii="Times New Roman" w:hAnsi="Times New Roman" w:cs="Times New Roman"/>
                <w:sz w:val="24"/>
                <w:szCs w:val="24"/>
              </w:rPr>
              <w:t>х</w:t>
            </w:r>
          </w:p>
        </w:tc>
        <w:tc>
          <w:tcPr>
            <w:tcW w:w="757" w:type="dxa"/>
          </w:tcPr>
          <w:p w:rsidR="00413A52" w:rsidRPr="00277E18" w:rsidRDefault="00413A52" w:rsidP="00CF7761">
            <w:pPr>
              <w:pStyle w:val="ConsPlusNormal0"/>
              <w:rPr>
                <w:rFonts w:ascii="Times New Roman" w:hAnsi="Times New Roman" w:cs="Times New Roman"/>
                <w:sz w:val="24"/>
                <w:szCs w:val="24"/>
              </w:rPr>
            </w:pPr>
          </w:p>
        </w:tc>
      </w:tr>
      <w:tr w:rsidR="00413A52" w:rsidRPr="00277E18" w:rsidTr="00CF7761">
        <w:trPr>
          <w:jc w:val="center"/>
        </w:trPr>
        <w:tc>
          <w:tcPr>
            <w:tcW w:w="630" w:type="dxa"/>
          </w:tcPr>
          <w:p w:rsidR="00413A52" w:rsidRPr="00277E18" w:rsidRDefault="00413A52" w:rsidP="00CF7761">
            <w:pPr>
              <w:pStyle w:val="ConsPlusNormal0"/>
              <w:rPr>
                <w:rFonts w:ascii="Times New Roman" w:hAnsi="Times New Roman" w:cs="Times New Roman"/>
                <w:sz w:val="24"/>
                <w:szCs w:val="24"/>
              </w:rPr>
            </w:pPr>
          </w:p>
        </w:tc>
        <w:tc>
          <w:tcPr>
            <w:tcW w:w="2227" w:type="dxa"/>
          </w:tcPr>
          <w:p w:rsidR="00413A52" w:rsidRPr="00277E18" w:rsidRDefault="00413A52" w:rsidP="00CF7761">
            <w:pPr>
              <w:pStyle w:val="ConsPlusNormal0"/>
              <w:jc w:val="center"/>
              <w:rPr>
                <w:rFonts w:ascii="Times New Roman" w:hAnsi="Times New Roman" w:cs="Times New Roman"/>
                <w:sz w:val="24"/>
                <w:szCs w:val="24"/>
              </w:rPr>
            </w:pPr>
            <w:r w:rsidRPr="00277E18">
              <w:rPr>
                <w:rFonts w:ascii="Times New Roman" w:hAnsi="Times New Roman" w:cs="Times New Roman"/>
                <w:sz w:val="24"/>
                <w:szCs w:val="24"/>
              </w:rPr>
              <w:t>в том числе:</w:t>
            </w:r>
          </w:p>
        </w:tc>
        <w:tc>
          <w:tcPr>
            <w:tcW w:w="1134" w:type="dxa"/>
          </w:tcPr>
          <w:p w:rsidR="00413A52" w:rsidRPr="00277E18" w:rsidRDefault="00413A52" w:rsidP="00CF7761">
            <w:pPr>
              <w:pStyle w:val="ConsPlusNormal0"/>
              <w:jc w:val="center"/>
              <w:rPr>
                <w:rFonts w:ascii="Times New Roman" w:hAnsi="Times New Roman" w:cs="Times New Roman"/>
                <w:sz w:val="24"/>
                <w:szCs w:val="24"/>
              </w:rPr>
            </w:pPr>
          </w:p>
        </w:tc>
        <w:tc>
          <w:tcPr>
            <w:tcW w:w="851" w:type="dxa"/>
          </w:tcPr>
          <w:p w:rsidR="00413A52" w:rsidRPr="00277E18" w:rsidRDefault="00413A52" w:rsidP="00CF7761">
            <w:pPr>
              <w:pStyle w:val="ConsPlusNormal0"/>
              <w:rPr>
                <w:rFonts w:ascii="Times New Roman" w:hAnsi="Times New Roman" w:cs="Times New Roman"/>
                <w:sz w:val="24"/>
                <w:szCs w:val="24"/>
              </w:rPr>
            </w:pPr>
          </w:p>
        </w:tc>
        <w:tc>
          <w:tcPr>
            <w:tcW w:w="624" w:type="dxa"/>
          </w:tcPr>
          <w:p w:rsidR="00413A52" w:rsidRPr="00277E18" w:rsidRDefault="00413A52" w:rsidP="00CF7761">
            <w:pPr>
              <w:pStyle w:val="ConsPlusNormal0"/>
              <w:rPr>
                <w:rFonts w:ascii="Times New Roman" w:hAnsi="Times New Roman" w:cs="Times New Roman"/>
                <w:sz w:val="24"/>
                <w:szCs w:val="24"/>
              </w:rPr>
            </w:pPr>
          </w:p>
        </w:tc>
        <w:tc>
          <w:tcPr>
            <w:tcW w:w="964" w:type="dxa"/>
          </w:tcPr>
          <w:p w:rsidR="00413A52" w:rsidRPr="00277E18" w:rsidRDefault="00413A52" w:rsidP="00CF7761">
            <w:pPr>
              <w:pStyle w:val="ConsPlusNormal0"/>
              <w:rPr>
                <w:rFonts w:ascii="Times New Roman" w:hAnsi="Times New Roman" w:cs="Times New Roman"/>
                <w:sz w:val="24"/>
                <w:szCs w:val="24"/>
              </w:rPr>
            </w:pPr>
          </w:p>
        </w:tc>
        <w:tc>
          <w:tcPr>
            <w:tcW w:w="737" w:type="dxa"/>
          </w:tcPr>
          <w:p w:rsidR="00413A52" w:rsidRPr="00277E18" w:rsidRDefault="00413A52" w:rsidP="00CF7761">
            <w:pPr>
              <w:pStyle w:val="ConsPlusNormal0"/>
              <w:rPr>
                <w:rFonts w:ascii="Times New Roman" w:hAnsi="Times New Roman" w:cs="Times New Roman"/>
                <w:sz w:val="24"/>
                <w:szCs w:val="24"/>
              </w:rPr>
            </w:pPr>
          </w:p>
        </w:tc>
        <w:tc>
          <w:tcPr>
            <w:tcW w:w="907" w:type="dxa"/>
          </w:tcPr>
          <w:p w:rsidR="00413A52" w:rsidRPr="00277E18" w:rsidRDefault="00413A52" w:rsidP="00CF7761">
            <w:pPr>
              <w:pStyle w:val="ConsPlusNormal0"/>
              <w:rPr>
                <w:rFonts w:ascii="Times New Roman" w:hAnsi="Times New Roman" w:cs="Times New Roman"/>
                <w:sz w:val="24"/>
                <w:szCs w:val="24"/>
              </w:rPr>
            </w:pPr>
          </w:p>
        </w:tc>
        <w:tc>
          <w:tcPr>
            <w:tcW w:w="794" w:type="dxa"/>
          </w:tcPr>
          <w:p w:rsidR="00413A52" w:rsidRPr="00277E18" w:rsidRDefault="00413A52" w:rsidP="00CF7761">
            <w:pPr>
              <w:pStyle w:val="ConsPlusNormal0"/>
              <w:rPr>
                <w:rFonts w:ascii="Times New Roman" w:hAnsi="Times New Roman" w:cs="Times New Roman"/>
                <w:sz w:val="24"/>
                <w:szCs w:val="24"/>
              </w:rPr>
            </w:pPr>
          </w:p>
        </w:tc>
        <w:tc>
          <w:tcPr>
            <w:tcW w:w="1020" w:type="dxa"/>
          </w:tcPr>
          <w:p w:rsidR="00413A52" w:rsidRPr="00277E18" w:rsidRDefault="00413A52" w:rsidP="00CF7761">
            <w:pPr>
              <w:pStyle w:val="ConsPlusNormal0"/>
              <w:rPr>
                <w:rFonts w:ascii="Times New Roman" w:hAnsi="Times New Roman" w:cs="Times New Roman"/>
                <w:sz w:val="24"/>
                <w:szCs w:val="24"/>
              </w:rPr>
            </w:pPr>
          </w:p>
        </w:tc>
        <w:tc>
          <w:tcPr>
            <w:tcW w:w="765" w:type="dxa"/>
          </w:tcPr>
          <w:p w:rsidR="00413A52" w:rsidRPr="00277E18" w:rsidRDefault="00413A52" w:rsidP="00CF7761">
            <w:pPr>
              <w:pStyle w:val="ConsPlusNormal0"/>
              <w:rPr>
                <w:rFonts w:ascii="Times New Roman" w:hAnsi="Times New Roman" w:cs="Times New Roman"/>
                <w:sz w:val="24"/>
                <w:szCs w:val="24"/>
              </w:rPr>
            </w:pPr>
          </w:p>
        </w:tc>
        <w:tc>
          <w:tcPr>
            <w:tcW w:w="567" w:type="dxa"/>
          </w:tcPr>
          <w:p w:rsidR="00413A52" w:rsidRPr="00277E18" w:rsidRDefault="00413A52" w:rsidP="00CF7761">
            <w:pPr>
              <w:pStyle w:val="ConsPlusNormal0"/>
              <w:rPr>
                <w:rFonts w:ascii="Times New Roman" w:hAnsi="Times New Roman" w:cs="Times New Roman"/>
                <w:sz w:val="24"/>
                <w:szCs w:val="24"/>
              </w:rPr>
            </w:pPr>
          </w:p>
        </w:tc>
        <w:tc>
          <w:tcPr>
            <w:tcW w:w="637" w:type="dxa"/>
          </w:tcPr>
          <w:p w:rsidR="00413A52" w:rsidRPr="00277E18" w:rsidRDefault="00413A52" w:rsidP="00CF7761">
            <w:pPr>
              <w:pStyle w:val="ConsPlusNormal0"/>
              <w:rPr>
                <w:rFonts w:ascii="Times New Roman" w:hAnsi="Times New Roman" w:cs="Times New Roman"/>
                <w:sz w:val="24"/>
                <w:szCs w:val="24"/>
              </w:rPr>
            </w:pPr>
          </w:p>
        </w:tc>
        <w:tc>
          <w:tcPr>
            <w:tcW w:w="537" w:type="dxa"/>
          </w:tcPr>
          <w:p w:rsidR="00413A52" w:rsidRPr="00277E18" w:rsidRDefault="00413A52" w:rsidP="00CF7761">
            <w:pPr>
              <w:pStyle w:val="ConsPlusNormal0"/>
              <w:rPr>
                <w:rFonts w:ascii="Times New Roman" w:hAnsi="Times New Roman" w:cs="Times New Roman"/>
                <w:sz w:val="24"/>
                <w:szCs w:val="24"/>
              </w:rPr>
            </w:pPr>
          </w:p>
        </w:tc>
        <w:tc>
          <w:tcPr>
            <w:tcW w:w="1218" w:type="dxa"/>
          </w:tcPr>
          <w:p w:rsidR="00413A52" w:rsidRPr="00277E18" w:rsidRDefault="00413A52" w:rsidP="00CF7761">
            <w:pPr>
              <w:pStyle w:val="ConsPlusNormal0"/>
              <w:rPr>
                <w:rFonts w:ascii="Times New Roman" w:hAnsi="Times New Roman" w:cs="Times New Roman"/>
                <w:sz w:val="24"/>
                <w:szCs w:val="24"/>
              </w:rPr>
            </w:pPr>
          </w:p>
        </w:tc>
        <w:tc>
          <w:tcPr>
            <w:tcW w:w="850" w:type="dxa"/>
          </w:tcPr>
          <w:p w:rsidR="00413A52" w:rsidRPr="00277E18" w:rsidRDefault="00413A52" w:rsidP="00CF7761">
            <w:pPr>
              <w:pStyle w:val="ConsPlusNormal0"/>
              <w:rPr>
                <w:rFonts w:ascii="Times New Roman" w:hAnsi="Times New Roman" w:cs="Times New Roman"/>
                <w:sz w:val="24"/>
                <w:szCs w:val="24"/>
              </w:rPr>
            </w:pPr>
          </w:p>
        </w:tc>
        <w:tc>
          <w:tcPr>
            <w:tcW w:w="454" w:type="dxa"/>
          </w:tcPr>
          <w:p w:rsidR="00413A52" w:rsidRPr="00277E18" w:rsidRDefault="00413A52" w:rsidP="00CF7761">
            <w:pPr>
              <w:pStyle w:val="ConsPlusNormal0"/>
              <w:rPr>
                <w:rFonts w:ascii="Times New Roman" w:hAnsi="Times New Roman" w:cs="Times New Roman"/>
                <w:sz w:val="24"/>
                <w:szCs w:val="24"/>
              </w:rPr>
            </w:pPr>
          </w:p>
        </w:tc>
        <w:tc>
          <w:tcPr>
            <w:tcW w:w="757" w:type="dxa"/>
          </w:tcPr>
          <w:p w:rsidR="00413A52" w:rsidRPr="00277E18" w:rsidRDefault="00413A52" w:rsidP="00CF7761">
            <w:pPr>
              <w:pStyle w:val="ConsPlusNormal0"/>
              <w:rPr>
                <w:rFonts w:ascii="Times New Roman" w:hAnsi="Times New Roman" w:cs="Times New Roman"/>
                <w:sz w:val="24"/>
                <w:szCs w:val="24"/>
              </w:rPr>
            </w:pPr>
          </w:p>
        </w:tc>
      </w:tr>
      <w:tr w:rsidR="00413A52" w:rsidRPr="00277E18" w:rsidTr="00CF7761">
        <w:trPr>
          <w:jc w:val="center"/>
        </w:trPr>
        <w:tc>
          <w:tcPr>
            <w:tcW w:w="630" w:type="dxa"/>
          </w:tcPr>
          <w:p w:rsidR="00413A52" w:rsidRPr="00277E18" w:rsidRDefault="00413A52" w:rsidP="00CF7761">
            <w:pPr>
              <w:pStyle w:val="ConsPlusNormal0"/>
              <w:rPr>
                <w:rFonts w:ascii="Times New Roman" w:hAnsi="Times New Roman" w:cs="Times New Roman"/>
                <w:sz w:val="24"/>
                <w:szCs w:val="24"/>
              </w:rPr>
            </w:pPr>
          </w:p>
        </w:tc>
        <w:tc>
          <w:tcPr>
            <w:tcW w:w="2227" w:type="dxa"/>
          </w:tcPr>
          <w:p w:rsidR="00413A52" w:rsidRPr="00277E18" w:rsidRDefault="00413A52" w:rsidP="00CF7761">
            <w:pPr>
              <w:pStyle w:val="ConsPlusNormal0"/>
              <w:jc w:val="center"/>
              <w:rPr>
                <w:rFonts w:ascii="Times New Roman" w:hAnsi="Times New Roman" w:cs="Times New Roman"/>
                <w:sz w:val="24"/>
                <w:szCs w:val="24"/>
              </w:rPr>
            </w:pPr>
            <w:r w:rsidRPr="00277E18">
              <w:rPr>
                <w:rFonts w:ascii="Times New Roman" w:hAnsi="Times New Roman" w:cs="Times New Roman"/>
                <w:sz w:val="24"/>
                <w:szCs w:val="24"/>
              </w:rPr>
              <w:t>Мероприятие (Организационное закрепление управления сетью МФЦ Камешкирского района Пензенской области)</w:t>
            </w:r>
          </w:p>
        </w:tc>
        <w:tc>
          <w:tcPr>
            <w:tcW w:w="1134" w:type="dxa"/>
          </w:tcPr>
          <w:p w:rsidR="00413A52" w:rsidRPr="00277E18" w:rsidRDefault="00413A52" w:rsidP="00CF7761">
            <w:pPr>
              <w:pStyle w:val="ConsPlusNormal0"/>
              <w:jc w:val="center"/>
              <w:rPr>
                <w:rFonts w:ascii="Times New Roman" w:hAnsi="Times New Roman" w:cs="Times New Roman"/>
                <w:sz w:val="24"/>
                <w:szCs w:val="24"/>
              </w:rPr>
            </w:pPr>
          </w:p>
        </w:tc>
        <w:tc>
          <w:tcPr>
            <w:tcW w:w="851" w:type="dxa"/>
          </w:tcPr>
          <w:p w:rsidR="00413A52" w:rsidRPr="00277E18" w:rsidRDefault="00413A52" w:rsidP="00CF7761">
            <w:pPr>
              <w:pStyle w:val="ConsPlusNormal0"/>
              <w:rPr>
                <w:rFonts w:ascii="Times New Roman" w:hAnsi="Times New Roman" w:cs="Times New Roman"/>
                <w:sz w:val="24"/>
                <w:szCs w:val="24"/>
              </w:rPr>
            </w:pPr>
          </w:p>
        </w:tc>
        <w:tc>
          <w:tcPr>
            <w:tcW w:w="624" w:type="dxa"/>
          </w:tcPr>
          <w:p w:rsidR="00413A52" w:rsidRPr="00277E18" w:rsidRDefault="00413A52" w:rsidP="00CF7761">
            <w:pPr>
              <w:pStyle w:val="ConsPlusNormal0"/>
              <w:rPr>
                <w:rFonts w:ascii="Times New Roman" w:hAnsi="Times New Roman" w:cs="Times New Roman"/>
                <w:sz w:val="24"/>
                <w:szCs w:val="24"/>
              </w:rPr>
            </w:pPr>
          </w:p>
        </w:tc>
        <w:tc>
          <w:tcPr>
            <w:tcW w:w="964" w:type="dxa"/>
          </w:tcPr>
          <w:p w:rsidR="00413A52" w:rsidRPr="00277E18" w:rsidRDefault="00413A52" w:rsidP="00CF7761">
            <w:pPr>
              <w:pStyle w:val="ConsPlusNormal0"/>
              <w:rPr>
                <w:rFonts w:ascii="Times New Roman" w:hAnsi="Times New Roman" w:cs="Times New Roman"/>
                <w:sz w:val="24"/>
                <w:szCs w:val="24"/>
              </w:rPr>
            </w:pPr>
          </w:p>
        </w:tc>
        <w:tc>
          <w:tcPr>
            <w:tcW w:w="737" w:type="dxa"/>
          </w:tcPr>
          <w:p w:rsidR="00413A52" w:rsidRPr="00277E18" w:rsidRDefault="00413A52" w:rsidP="00CF7761">
            <w:pPr>
              <w:pStyle w:val="ConsPlusNormal0"/>
              <w:rPr>
                <w:rFonts w:ascii="Times New Roman" w:hAnsi="Times New Roman" w:cs="Times New Roman"/>
                <w:sz w:val="24"/>
                <w:szCs w:val="24"/>
              </w:rPr>
            </w:pPr>
          </w:p>
        </w:tc>
        <w:tc>
          <w:tcPr>
            <w:tcW w:w="907" w:type="dxa"/>
          </w:tcPr>
          <w:p w:rsidR="00413A52" w:rsidRPr="00277E18" w:rsidRDefault="00413A52" w:rsidP="00CF7761">
            <w:pPr>
              <w:pStyle w:val="ConsPlusNormal0"/>
              <w:rPr>
                <w:rFonts w:ascii="Times New Roman" w:hAnsi="Times New Roman" w:cs="Times New Roman"/>
                <w:sz w:val="24"/>
                <w:szCs w:val="24"/>
              </w:rPr>
            </w:pPr>
          </w:p>
        </w:tc>
        <w:tc>
          <w:tcPr>
            <w:tcW w:w="794" w:type="dxa"/>
          </w:tcPr>
          <w:p w:rsidR="00413A52" w:rsidRPr="00277E18" w:rsidRDefault="00413A52" w:rsidP="00CF7761">
            <w:pPr>
              <w:pStyle w:val="ConsPlusNormal0"/>
              <w:rPr>
                <w:rFonts w:ascii="Times New Roman" w:hAnsi="Times New Roman" w:cs="Times New Roman"/>
                <w:sz w:val="24"/>
                <w:szCs w:val="24"/>
              </w:rPr>
            </w:pPr>
          </w:p>
        </w:tc>
        <w:tc>
          <w:tcPr>
            <w:tcW w:w="1020" w:type="dxa"/>
          </w:tcPr>
          <w:p w:rsidR="00413A52" w:rsidRPr="00277E18" w:rsidRDefault="00413A52" w:rsidP="00CF7761">
            <w:pPr>
              <w:pStyle w:val="ConsPlusNormal0"/>
              <w:rPr>
                <w:rFonts w:ascii="Times New Roman" w:hAnsi="Times New Roman" w:cs="Times New Roman"/>
                <w:sz w:val="24"/>
                <w:szCs w:val="24"/>
              </w:rPr>
            </w:pPr>
          </w:p>
        </w:tc>
        <w:tc>
          <w:tcPr>
            <w:tcW w:w="765" w:type="dxa"/>
          </w:tcPr>
          <w:p w:rsidR="00413A52" w:rsidRPr="00277E18" w:rsidRDefault="00413A52" w:rsidP="00CF7761">
            <w:pPr>
              <w:pStyle w:val="ConsPlusNormal0"/>
              <w:rPr>
                <w:rFonts w:ascii="Times New Roman" w:hAnsi="Times New Roman" w:cs="Times New Roman"/>
                <w:sz w:val="24"/>
                <w:szCs w:val="24"/>
              </w:rPr>
            </w:pPr>
          </w:p>
        </w:tc>
        <w:tc>
          <w:tcPr>
            <w:tcW w:w="567" w:type="dxa"/>
          </w:tcPr>
          <w:p w:rsidR="00413A52" w:rsidRPr="00277E18" w:rsidRDefault="00413A52" w:rsidP="00CF7761">
            <w:pPr>
              <w:pStyle w:val="ConsPlusNormal0"/>
              <w:rPr>
                <w:rFonts w:ascii="Times New Roman" w:hAnsi="Times New Roman" w:cs="Times New Roman"/>
                <w:sz w:val="24"/>
                <w:szCs w:val="24"/>
              </w:rPr>
            </w:pPr>
          </w:p>
        </w:tc>
        <w:tc>
          <w:tcPr>
            <w:tcW w:w="637" w:type="dxa"/>
          </w:tcPr>
          <w:p w:rsidR="00413A52" w:rsidRPr="00277E18" w:rsidRDefault="00413A52" w:rsidP="00CF7761">
            <w:pPr>
              <w:pStyle w:val="ConsPlusNormal0"/>
              <w:rPr>
                <w:rFonts w:ascii="Times New Roman" w:hAnsi="Times New Roman" w:cs="Times New Roman"/>
                <w:sz w:val="24"/>
                <w:szCs w:val="24"/>
              </w:rPr>
            </w:pPr>
          </w:p>
        </w:tc>
        <w:tc>
          <w:tcPr>
            <w:tcW w:w="537" w:type="dxa"/>
          </w:tcPr>
          <w:p w:rsidR="00413A52" w:rsidRPr="00277E18" w:rsidRDefault="00413A52" w:rsidP="00CF7761">
            <w:pPr>
              <w:pStyle w:val="ConsPlusNormal0"/>
              <w:rPr>
                <w:rFonts w:ascii="Times New Roman" w:hAnsi="Times New Roman" w:cs="Times New Roman"/>
                <w:sz w:val="24"/>
                <w:szCs w:val="24"/>
              </w:rPr>
            </w:pPr>
          </w:p>
        </w:tc>
        <w:tc>
          <w:tcPr>
            <w:tcW w:w="1218" w:type="dxa"/>
          </w:tcPr>
          <w:p w:rsidR="00413A52" w:rsidRPr="00277E18" w:rsidRDefault="00413A52" w:rsidP="00CF7761">
            <w:pPr>
              <w:pStyle w:val="ConsPlusNormal0"/>
              <w:rPr>
                <w:rFonts w:ascii="Times New Roman" w:hAnsi="Times New Roman" w:cs="Times New Roman"/>
                <w:sz w:val="24"/>
                <w:szCs w:val="24"/>
              </w:rPr>
            </w:pPr>
            <w:r w:rsidRPr="00277E18">
              <w:rPr>
                <w:rFonts w:ascii="Times New Roman" w:hAnsi="Times New Roman" w:cs="Times New Roman"/>
                <w:sz w:val="24"/>
                <w:szCs w:val="24"/>
              </w:rPr>
              <w:t>х</w:t>
            </w:r>
          </w:p>
        </w:tc>
        <w:tc>
          <w:tcPr>
            <w:tcW w:w="850" w:type="dxa"/>
          </w:tcPr>
          <w:p w:rsidR="00413A52" w:rsidRPr="00277E18" w:rsidRDefault="00413A52" w:rsidP="00CF7761">
            <w:pPr>
              <w:pStyle w:val="ConsPlusNormal0"/>
              <w:rPr>
                <w:rFonts w:ascii="Times New Roman" w:hAnsi="Times New Roman" w:cs="Times New Roman"/>
                <w:sz w:val="24"/>
                <w:szCs w:val="24"/>
              </w:rPr>
            </w:pPr>
            <w:r w:rsidRPr="00277E18">
              <w:rPr>
                <w:rFonts w:ascii="Times New Roman" w:hAnsi="Times New Roman" w:cs="Times New Roman"/>
                <w:sz w:val="24"/>
                <w:szCs w:val="24"/>
              </w:rPr>
              <w:t>х</w:t>
            </w:r>
          </w:p>
        </w:tc>
        <w:tc>
          <w:tcPr>
            <w:tcW w:w="454" w:type="dxa"/>
          </w:tcPr>
          <w:p w:rsidR="00413A52" w:rsidRPr="00277E18" w:rsidRDefault="00413A52" w:rsidP="00CF7761">
            <w:pPr>
              <w:pStyle w:val="ConsPlusNormal0"/>
              <w:rPr>
                <w:rFonts w:ascii="Times New Roman" w:hAnsi="Times New Roman" w:cs="Times New Roman"/>
                <w:sz w:val="24"/>
                <w:szCs w:val="24"/>
              </w:rPr>
            </w:pPr>
            <w:r w:rsidRPr="00277E18">
              <w:rPr>
                <w:rFonts w:ascii="Times New Roman" w:hAnsi="Times New Roman" w:cs="Times New Roman"/>
                <w:sz w:val="24"/>
                <w:szCs w:val="24"/>
              </w:rPr>
              <w:t>х</w:t>
            </w:r>
          </w:p>
        </w:tc>
        <w:tc>
          <w:tcPr>
            <w:tcW w:w="757" w:type="dxa"/>
          </w:tcPr>
          <w:p w:rsidR="00413A52" w:rsidRPr="00277E18" w:rsidRDefault="00413A52" w:rsidP="00CF7761">
            <w:pPr>
              <w:pStyle w:val="ConsPlusNormal0"/>
              <w:rPr>
                <w:rFonts w:ascii="Times New Roman" w:hAnsi="Times New Roman" w:cs="Times New Roman"/>
                <w:sz w:val="24"/>
                <w:szCs w:val="24"/>
              </w:rPr>
            </w:pPr>
          </w:p>
        </w:tc>
      </w:tr>
      <w:tr w:rsidR="00413A52" w:rsidRPr="00277E18" w:rsidTr="00CF7761">
        <w:trPr>
          <w:jc w:val="center"/>
        </w:trPr>
        <w:tc>
          <w:tcPr>
            <w:tcW w:w="630" w:type="dxa"/>
          </w:tcPr>
          <w:p w:rsidR="00413A52" w:rsidRPr="00277E18" w:rsidRDefault="00413A52" w:rsidP="00CF7761">
            <w:pPr>
              <w:pStyle w:val="ConsPlusNormal0"/>
              <w:rPr>
                <w:rFonts w:ascii="Times New Roman" w:hAnsi="Times New Roman" w:cs="Times New Roman"/>
                <w:sz w:val="24"/>
                <w:szCs w:val="24"/>
              </w:rPr>
            </w:pPr>
          </w:p>
        </w:tc>
        <w:tc>
          <w:tcPr>
            <w:tcW w:w="2227" w:type="dxa"/>
          </w:tcPr>
          <w:p w:rsidR="00413A52" w:rsidRPr="00277E18" w:rsidRDefault="00413A52" w:rsidP="00CF7761">
            <w:pPr>
              <w:pStyle w:val="ConsPlusNormal0"/>
              <w:rPr>
                <w:rFonts w:ascii="Times New Roman" w:hAnsi="Times New Roman" w:cs="Times New Roman"/>
                <w:sz w:val="24"/>
                <w:szCs w:val="24"/>
              </w:rPr>
            </w:pPr>
            <w:r w:rsidRPr="00277E18">
              <w:rPr>
                <w:rFonts w:ascii="Times New Roman" w:hAnsi="Times New Roman" w:cs="Times New Roman"/>
                <w:sz w:val="24"/>
                <w:szCs w:val="24"/>
              </w:rPr>
              <w:t xml:space="preserve">Мероприятие (Проведение обучающих семинаров для </w:t>
            </w:r>
            <w:r>
              <w:rPr>
                <w:rFonts w:ascii="Times New Roman" w:hAnsi="Times New Roman" w:cs="Times New Roman"/>
                <w:sz w:val="24"/>
                <w:szCs w:val="24"/>
              </w:rPr>
              <w:t xml:space="preserve">работников местного самоуправления Камешкирского района </w:t>
            </w:r>
            <w:r w:rsidRPr="00277E18">
              <w:rPr>
                <w:rFonts w:ascii="Times New Roman" w:hAnsi="Times New Roman" w:cs="Times New Roman"/>
                <w:sz w:val="24"/>
                <w:szCs w:val="24"/>
              </w:rPr>
              <w:t xml:space="preserve">Пензенской области по вопросу реализации положений Федерального </w:t>
            </w:r>
            <w:hyperlink r:id="rId19" w:history="1">
              <w:r w:rsidRPr="00277E18">
                <w:rPr>
                  <w:rFonts w:ascii="Times New Roman" w:hAnsi="Times New Roman" w:cs="Times New Roman"/>
                  <w:color w:val="0000FF"/>
                  <w:sz w:val="24"/>
                  <w:szCs w:val="24"/>
                </w:rPr>
                <w:t>закона</w:t>
              </w:r>
            </w:hyperlink>
            <w:r w:rsidRPr="00277E18">
              <w:rPr>
                <w:rFonts w:ascii="Times New Roman" w:hAnsi="Times New Roman" w:cs="Times New Roman"/>
                <w:sz w:val="24"/>
                <w:szCs w:val="24"/>
              </w:rPr>
              <w:t xml:space="preserve"> от 27.07.2010 N 210-ФЗ "Об организации предоставления государственных и муниципальных услуг"</w:t>
            </w:r>
          </w:p>
          <w:p w:rsidR="00413A52" w:rsidRPr="00277E18" w:rsidRDefault="00413A52" w:rsidP="00CF7761">
            <w:pPr>
              <w:pStyle w:val="ConsPlusNormal0"/>
              <w:jc w:val="center"/>
              <w:rPr>
                <w:rFonts w:ascii="Times New Roman" w:hAnsi="Times New Roman" w:cs="Times New Roman"/>
                <w:sz w:val="24"/>
                <w:szCs w:val="24"/>
              </w:rPr>
            </w:pPr>
            <w:r w:rsidRPr="00277E18">
              <w:rPr>
                <w:rFonts w:ascii="Times New Roman" w:hAnsi="Times New Roman" w:cs="Times New Roman"/>
                <w:sz w:val="24"/>
                <w:szCs w:val="24"/>
              </w:rPr>
              <w:t>(с последующими изменениями))</w:t>
            </w:r>
          </w:p>
        </w:tc>
        <w:tc>
          <w:tcPr>
            <w:tcW w:w="1134" w:type="dxa"/>
          </w:tcPr>
          <w:p w:rsidR="00413A52" w:rsidRPr="00277E18" w:rsidRDefault="00413A52" w:rsidP="00CF7761">
            <w:pPr>
              <w:pStyle w:val="ConsPlusNormal0"/>
              <w:jc w:val="center"/>
              <w:rPr>
                <w:rFonts w:ascii="Times New Roman" w:hAnsi="Times New Roman" w:cs="Times New Roman"/>
                <w:sz w:val="24"/>
                <w:szCs w:val="24"/>
              </w:rPr>
            </w:pPr>
          </w:p>
        </w:tc>
        <w:tc>
          <w:tcPr>
            <w:tcW w:w="851" w:type="dxa"/>
          </w:tcPr>
          <w:p w:rsidR="00413A52" w:rsidRPr="00277E18" w:rsidRDefault="00413A52" w:rsidP="00CF7761">
            <w:pPr>
              <w:pStyle w:val="ConsPlusNormal0"/>
              <w:rPr>
                <w:rFonts w:ascii="Times New Roman" w:hAnsi="Times New Roman" w:cs="Times New Roman"/>
                <w:sz w:val="24"/>
                <w:szCs w:val="24"/>
              </w:rPr>
            </w:pPr>
          </w:p>
        </w:tc>
        <w:tc>
          <w:tcPr>
            <w:tcW w:w="624" w:type="dxa"/>
          </w:tcPr>
          <w:p w:rsidR="00413A52" w:rsidRPr="00277E18" w:rsidRDefault="00413A52" w:rsidP="00CF7761">
            <w:pPr>
              <w:pStyle w:val="ConsPlusNormal0"/>
              <w:rPr>
                <w:rFonts w:ascii="Times New Roman" w:hAnsi="Times New Roman" w:cs="Times New Roman"/>
                <w:sz w:val="24"/>
                <w:szCs w:val="24"/>
              </w:rPr>
            </w:pPr>
          </w:p>
        </w:tc>
        <w:tc>
          <w:tcPr>
            <w:tcW w:w="964" w:type="dxa"/>
          </w:tcPr>
          <w:p w:rsidR="00413A52" w:rsidRPr="00277E18" w:rsidRDefault="00413A52" w:rsidP="00CF7761">
            <w:pPr>
              <w:pStyle w:val="ConsPlusNormal0"/>
              <w:rPr>
                <w:rFonts w:ascii="Times New Roman" w:hAnsi="Times New Roman" w:cs="Times New Roman"/>
                <w:sz w:val="24"/>
                <w:szCs w:val="24"/>
              </w:rPr>
            </w:pPr>
          </w:p>
        </w:tc>
        <w:tc>
          <w:tcPr>
            <w:tcW w:w="737" w:type="dxa"/>
          </w:tcPr>
          <w:p w:rsidR="00413A52" w:rsidRPr="00277E18" w:rsidRDefault="00413A52" w:rsidP="00CF7761">
            <w:pPr>
              <w:pStyle w:val="ConsPlusNormal0"/>
              <w:rPr>
                <w:rFonts w:ascii="Times New Roman" w:hAnsi="Times New Roman" w:cs="Times New Roman"/>
                <w:sz w:val="24"/>
                <w:szCs w:val="24"/>
              </w:rPr>
            </w:pPr>
          </w:p>
        </w:tc>
        <w:tc>
          <w:tcPr>
            <w:tcW w:w="907" w:type="dxa"/>
          </w:tcPr>
          <w:p w:rsidR="00413A52" w:rsidRPr="00277E18" w:rsidRDefault="00413A52" w:rsidP="00CF7761">
            <w:pPr>
              <w:pStyle w:val="ConsPlusNormal0"/>
              <w:rPr>
                <w:rFonts w:ascii="Times New Roman" w:hAnsi="Times New Roman" w:cs="Times New Roman"/>
                <w:sz w:val="24"/>
                <w:szCs w:val="24"/>
              </w:rPr>
            </w:pPr>
          </w:p>
        </w:tc>
        <w:tc>
          <w:tcPr>
            <w:tcW w:w="794" w:type="dxa"/>
          </w:tcPr>
          <w:p w:rsidR="00413A52" w:rsidRPr="00277E18" w:rsidRDefault="00413A52" w:rsidP="00CF7761">
            <w:pPr>
              <w:pStyle w:val="ConsPlusNormal0"/>
              <w:rPr>
                <w:rFonts w:ascii="Times New Roman" w:hAnsi="Times New Roman" w:cs="Times New Roman"/>
                <w:sz w:val="24"/>
                <w:szCs w:val="24"/>
              </w:rPr>
            </w:pPr>
          </w:p>
        </w:tc>
        <w:tc>
          <w:tcPr>
            <w:tcW w:w="1020" w:type="dxa"/>
          </w:tcPr>
          <w:p w:rsidR="00413A52" w:rsidRPr="00277E18" w:rsidRDefault="00413A52" w:rsidP="00CF7761">
            <w:pPr>
              <w:pStyle w:val="ConsPlusNormal0"/>
              <w:rPr>
                <w:rFonts w:ascii="Times New Roman" w:hAnsi="Times New Roman" w:cs="Times New Roman"/>
                <w:sz w:val="24"/>
                <w:szCs w:val="24"/>
              </w:rPr>
            </w:pPr>
          </w:p>
        </w:tc>
        <w:tc>
          <w:tcPr>
            <w:tcW w:w="765" w:type="dxa"/>
          </w:tcPr>
          <w:p w:rsidR="00413A52" w:rsidRPr="00277E18" w:rsidRDefault="00413A52" w:rsidP="00CF7761">
            <w:pPr>
              <w:pStyle w:val="ConsPlusNormal0"/>
              <w:rPr>
                <w:rFonts w:ascii="Times New Roman" w:hAnsi="Times New Roman" w:cs="Times New Roman"/>
                <w:sz w:val="24"/>
                <w:szCs w:val="24"/>
              </w:rPr>
            </w:pPr>
          </w:p>
        </w:tc>
        <w:tc>
          <w:tcPr>
            <w:tcW w:w="567" w:type="dxa"/>
          </w:tcPr>
          <w:p w:rsidR="00413A52" w:rsidRPr="00277E18" w:rsidRDefault="00413A52" w:rsidP="00CF7761">
            <w:pPr>
              <w:pStyle w:val="ConsPlusNormal0"/>
              <w:rPr>
                <w:rFonts w:ascii="Times New Roman" w:hAnsi="Times New Roman" w:cs="Times New Roman"/>
                <w:sz w:val="24"/>
                <w:szCs w:val="24"/>
              </w:rPr>
            </w:pPr>
          </w:p>
        </w:tc>
        <w:tc>
          <w:tcPr>
            <w:tcW w:w="637" w:type="dxa"/>
          </w:tcPr>
          <w:p w:rsidR="00413A52" w:rsidRPr="00277E18" w:rsidRDefault="00413A52" w:rsidP="00CF7761">
            <w:pPr>
              <w:pStyle w:val="ConsPlusNormal0"/>
              <w:rPr>
                <w:rFonts w:ascii="Times New Roman" w:hAnsi="Times New Roman" w:cs="Times New Roman"/>
                <w:sz w:val="24"/>
                <w:szCs w:val="24"/>
              </w:rPr>
            </w:pPr>
          </w:p>
        </w:tc>
        <w:tc>
          <w:tcPr>
            <w:tcW w:w="537" w:type="dxa"/>
          </w:tcPr>
          <w:p w:rsidR="00413A52" w:rsidRPr="00277E18" w:rsidRDefault="00413A52" w:rsidP="00CF7761">
            <w:pPr>
              <w:pStyle w:val="ConsPlusNormal0"/>
              <w:rPr>
                <w:rFonts w:ascii="Times New Roman" w:hAnsi="Times New Roman" w:cs="Times New Roman"/>
                <w:sz w:val="24"/>
                <w:szCs w:val="24"/>
              </w:rPr>
            </w:pPr>
          </w:p>
        </w:tc>
        <w:tc>
          <w:tcPr>
            <w:tcW w:w="1218" w:type="dxa"/>
          </w:tcPr>
          <w:p w:rsidR="00413A52" w:rsidRPr="00277E18" w:rsidRDefault="00413A52" w:rsidP="00CF7761">
            <w:pPr>
              <w:pStyle w:val="ConsPlusNormal0"/>
              <w:rPr>
                <w:rFonts w:ascii="Times New Roman" w:hAnsi="Times New Roman" w:cs="Times New Roman"/>
                <w:sz w:val="24"/>
                <w:szCs w:val="24"/>
              </w:rPr>
            </w:pPr>
            <w:r w:rsidRPr="00277E18">
              <w:rPr>
                <w:rFonts w:ascii="Times New Roman" w:hAnsi="Times New Roman" w:cs="Times New Roman"/>
                <w:sz w:val="24"/>
                <w:szCs w:val="24"/>
              </w:rPr>
              <w:t>х</w:t>
            </w:r>
          </w:p>
        </w:tc>
        <w:tc>
          <w:tcPr>
            <w:tcW w:w="850" w:type="dxa"/>
          </w:tcPr>
          <w:p w:rsidR="00413A52" w:rsidRPr="00277E18" w:rsidRDefault="00413A52" w:rsidP="00CF7761">
            <w:pPr>
              <w:pStyle w:val="ConsPlusNormal0"/>
              <w:rPr>
                <w:rFonts w:ascii="Times New Roman" w:hAnsi="Times New Roman" w:cs="Times New Roman"/>
                <w:sz w:val="24"/>
                <w:szCs w:val="24"/>
              </w:rPr>
            </w:pPr>
            <w:r w:rsidRPr="00277E18">
              <w:rPr>
                <w:rFonts w:ascii="Times New Roman" w:hAnsi="Times New Roman" w:cs="Times New Roman"/>
                <w:sz w:val="24"/>
                <w:szCs w:val="24"/>
              </w:rPr>
              <w:t>х</w:t>
            </w:r>
          </w:p>
        </w:tc>
        <w:tc>
          <w:tcPr>
            <w:tcW w:w="454" w:type="dxa"/>
          </w:tcPr>
          <w:p w:rsidR="00413A52" w:rsidRPr="00277E18" w:rsidRDefault="00413A52" w:rsidP="00CF7761">
            <w:pPr>
              <w:pStyle w:val="ConsPlusNormal0"/>
              <w:rPr>
                <w:rFonts w:ascii="Times New Roman" w:hAnsi="Times New Roman" w:cs="Times New Roman"/>
                <w:sz w:val="24"/>
                <w:szCs w:val="24"/>
              </w:rPr>
            </w:pPr>
            <w:r w:rsidRPr="00277E18">
              <w:rPr>
                <w:rFonts w:ascii="Times New Roman" w:hAnsi="Times New Roman" w:cs="Times New Roman"/>
                <w:sz w:val="24"/>
                <w:szCs w:val="24"/>
              </w:rPr>
              <w:t>х</w:t>
            </w:r>
          </w:p>
        </w:tc>
        <w:tc>
          <w:tcPr>
            <w:tcW w:w="757" w:type="dxa"/>
          </w:tcPr>
          <w:p w:rsidR="00413A52" w:rsidRPr="00277E18" w:rsidRDefault="00413A52" w:rsidP="00CF7761">
            <w:pPr>
              <w:pStyle w:val="ConsPlusNormal0"/>
              <w:rPr>
                <w:rFonts w:ascii="Times New Roman" w:hAnsi="Times New Roman" w:cs="Times New Roman"/>
                <w:sz w:val="24"/>
                <w:szCs w:val="24"/>
              </w:rPr>
            </w:pPr>
          </w:p>
        </w:tc>
      </w:tr>
      <w:tr w:rsidR="00413A52" w:rsidRPr="00277E18" w:rsidTr="00CF7761">
        <w:trPr>
          <w:jc w:val="center"/>
        </w:trPr>
        <w:tc>
          <w:tcPr>
            <w:tcW w:w="630" w:type="dxa"/>
          </w:tcPr>
          <w:p w:rsidR="00413A52" w:rsidRPr="00277E18" w:rsidRDefault="00413A52" w:rsidP="00CF7761">
            <w:pPr>
              <w:pStyle w:val="ConsPlusNormal0"/>
              <w:rPr>
                <w:rFonts w:ascii="Times New Roman" w:hAnsi="Times New Roman" w:cs="Times New Roman"/>
                <w:sz w:val="24"/>
                <w:szCs w:val="24"/>
              </w:rPr>
            </w:pPr>
          </w:p>
        </w:tc>
        <w:tc>
          <w:tcPr>
            <w:tcW w:w="2227" w:type="dxa"/>
          </w:tcPr>
          <w:p w:rsidR="00413A52" w:rsidRPr="00277E18" w:rsidRDefault="00413A52" w:rsidP="00CF7761">
            <w:pPr>
              <w:spacing w:before="240"/>
            </w:pPr>
            <w:r w:rsidRPr="00277E18">
              <w:t>Мероприятие (</w:t>
            </w:r>
            <w:r w:rsidRPr="00277E18">
              <w:rPr>
                <w:color w:val="000000"/>
              </w:rPr>
              <w:t>Проведение мониторинга деятельности МФЦ и качества предоставления государственных и муниципальных услуг</w:t>
            </w:r>
            <w:r w:rsidRPr="00277E18">
              <w:t>)</w:t>
            </w:r>
          </w:p>
        </w:tc>
        <w:tc>
          <w:tcPr>
            <w:tcW w:w="1134" w:type="dxa"/>
          </w:tcPr>
          <w:p w:rsidR="00413A52" w:rsidRPr="00277E18" w:rsidRDefault="00413A52" w:rsidP="00CF7761">
            <w:pPr>
              <w:pStyle w:val="ConsPlusNormal0"/>
              <w:jc w:val="center"/>
              <w:rPr>
                <w:rFonts w:ascii="Times New Roman" w:hAnsi="Times New Roman" w:cs="Times New Roman"/>
                <w:sz w:val="24"/>
                <w:szCs w:val="24"/>
              </w:rPr>
            </w:pPr>
          </w:p>
        </w:tc>
        <w:tc>
          <w:tcPr>
            <w:tcW w:w="851" w:type="dxa"/>
          </w:tcPr>
          <w:p w:rsidR="00413A52" w:rsidRPr="00277E18" w:rsidRDefault="00413A52" w:rsidP="00CF7761">
            <w:pPr>
              <w:pStyle w:val="ConsPlusNormal0"/>
              <w:rPr>
                <w:rFonts w:ascii="Times New Roman" w:hAnsi="Times New Roman" w:cs="Times New Roman"/>
                <w:sz w:val="24"/>
                <w:szCs w:val="24"/>
              </w:rPr>
            </w:pPr>
          </w:p>
        </w:tc>
        <w:tc>
          <w:tcPr>
            <w:tcW w:w="624" w:type="dxa"/>
          </w:tcPr>
          <w:p w:rsidR="00413A52" w:rsidRPr="00277E18" w:rsidRDefault="00413A52" w:rsidP="00CF7761">
            <w:pPr>
              <w:pStyle w:val="ConsPlusNormal0"/>
              <w:rPr>
                <w:rFonts w:ascii="Times New Roman" w:hAnsi="Times New Roman" w:cs="Times New Roman"/>
                <w:sz w:val="24"/>
                <w:szCs w:val="24"/>
              </w:rPr>
            </w:pPr>
          </w:p>
        </w:tc>
        <w:tc>
          <w:tcPr>
            <w:tcW w:w="964" w:type="dxa"/>
          </w:tcPr>
          <w:p w:rsidR="00413A52" w:rsidRPr="00277E18" w:rsidRDefault="00413A52" w:rsidP="00CF7761">
            <w:pPr>
              <w:pStyle w:val="ConsPlusNormal0"/>
              <w:rPr>
                <w:rFonts w:ascii="Times New Roman" w:hAnsi="Times New Roman" w:cs="Times New Roman"/>
                <w:sz w:val="24"/>
                <w:szCs w:val="24"/>
              </w:rPr>
            </w:pPr>
          </w:p>
        </w:tc>
        <w:tc>
          <w:tcPr>
            <w:tcW w:w="737" w:type="dxa"/>
          </w:tcPr>
          <w:p w:rsidR="00413A52" w:rsidRPr="00277E18" w:rsidRDefault="00413A52" w:rsidP="00CF7761">
            <w:pPr>
              <w:pStyle w:val="ConsPlusNormal0"/>
              <w:rPr>
                <w:rFonts w:ascii="Times New Roman" w:hAnsi="Times New Roman" w:cs="Times New Roman"/>
                <w:sz w:val="24"/>
                <w:szCs w:val="24"/>
              </w:rPr>
            </w:pPr>
          </w:p>
        </w:tc>
        <w:tc>
          <w:tcPr>
            <w:tcW w:w="907" w:type="dxa"/>
          </w:tcPr>
          <w:p w:rsidR="00413A52" w:rsidRPr="00277E18" w:rsidRDefault="00413A52" w:rsidP="00CF7761">
            <w:pPr>
              <w:pStyle w:val="ConsPlusNormal0"/>
              <w:rPr>
                <w:rFonts w:ascii="Times New Roman" w:hAnsi="Times New Roman" w:cs="Times New Roman"/>
                <w:sz w:val="24"/>
                <w:szCs w:val="24"/>
              </w:rPr>
            </w:pPr>
          </w:p>
        </w:tc>
        <w:tc>
          <w:tcPr>
            <w:tcW w:w="794" w:type="dxa"/>
          </w:tcPr>
          <w:p w:rsidR="00413A52" w:rsidRPr="00277E18" w:rsidRDefault="00413A52" w:rsidP="00CF7761">
            <w:pPr>
              <w:pStyle w:val="ConsPlusNormal0"/>
              <w:rPr>
                <w:rFonts w:ascii="Times New Roman" w:hAnsi="Times New Roman" w:cs="Times New Roman"/>
                <w:sz w:val="24"/>
                <w:szCs w:val="24"/>
              </w:rPr>
            </w:pPr>
          </w:p>
        </w:tc>
        <w:tc>
          <w:tcPr>
            <w:tcW w:w="1020" w:type="dxa"/>
          </w:tcPr>
          <w:p w:rsidR="00413A52" w:rsidRPr="00277E18" w:rsidRDefault="00413A52" w:rsidP="00CF7761">
            <w:pPr>
              <w:pStyle w:val="ConsPlusNormal0"/>
              <w:rPr>
                <w:rFonts w:ascii="Times New Roman" w:hAnsi="Times New Roman" w:cs="Times New Roman"/>
                <w:sz w:val="24"/>
                <w:szCs w:val="24"/>
              </w:rPr>
            </w:pPr>
          </w:p>
        </w:tc>
        <w:tc>
          <w:tcPr>
            <w:tcW w:w="765" w:type="dxa"/>
          </w:tcPr>
          <w:p w:rsidR="00413A52" w:rsidRPr="00277E18" w:rsidRDefault="00413A52" w:rsidP="00CF7761">
            <w:pPr>
              <w:pStyle w:val="ConsPlusNormal0"/>
              <w:rPr>
                <w:rFonts w:ascii="Times New Roman" w:hAnsi="Times New Roman" w:cs="Times New Roman"/>
                <w:sz w:val="24"/>
                <w:szCs w:val="24"/>
              </w:rPr>
            </w:pPr>
          </w:p>
        </w:tc>
        <w:tc>
          <w:tcPr>
            <w:tcW w:w="567" w:type="dxa"/>
          </w:tcPr>
          <w:p w:rsidR="00413A52" w:rsidRPr="00277E18" w:rsidRDefault="00413A52" w:rsidP="00CF7761">
            <w:pPr>
              <w:pStyle w:val="ConsPlusNormal0"/>
              <w:rPr>
                <w:rFonts w:ascii="Times New Roman" w:hAnsi="Times New Roman" w:cs="Times New Roman"/>
                <w:sz w:val="24"/>
                <w:szCs w:val="24"/>
              </w:rPr>
            </w:pPr>
          </w:p>
        </w:tc>
        <w:tc>
          <w:tcPr>
            <w:tcW w:w="637" w:type="dxa"/>
          </w:tcPr>
          <w:p w:rsidR="00413A52" w:rsidRPr="00277E18" w:rsidRDefault="00413A52" w:rsidP="00CF7761">
            <w:pPr>
              <w:pStyle w:val="ConsPlusNormal0"/>
              <w:rPr>
                <w:rFonts w:ascii="Times New Roman" w:hAnsi="Times New Roman" w:cs="Times New Roman"/>
                <w:sz w:val="24"/>
                <w:szCs w:val="24"/>
              </w:rPr>
            </w:pPr>
          </w:p>
        </w:tc>
        <w:tc>
          <w:tcPr>
            <w:tcW w:w="537" w:type="dxa"/>
          </w:tcPr>
          <w:p w:rsidR="00413A52" w:rsidRPr="00277E18" w:rsidRDefault="00413A52" w:rsidP="00CF7761">
            <w:pPr>
              <w:pStyle w:val="ConsPlusNormal0"/>
              <w:rPr>
                <w:rFonts w:ascii="Times New Roman" w:hAnsi="Times New Roman" w:cs="Times New Roman"/>
                <w:sz w:val="24"/>
                <w:szCs w:val="24"/>
              </w:rPr>
            </w:pPr>
          </w:p>
        </w:tc>
        <w:tc>
          <w:tcPr>
            <w:tcW w:w="1218" w:type="dxa"/>
          </w:tcPr>
          <w:p w:rsidR="00413A52" w:rsidRPr="00277E18" w:rsidRDefault="00413A52" w:rsidP="00CF7761">
            <w:pPr>
              <w:pStyle w:val="ConsPlusNormal0"/>
              <w:rPr>
                <w:rFonts w:ascii="Times New Roman" w:hAnsi="Times New Roman" w:cs="Times New Roman"/>
                <w:sz w:val="24"/>
                <w:szCs w:val="24"/>
              </w:rPr>
            </w:pPr>
            <w:r w:rsidRPr="00277E18">
              <w:rPr>
                <w:rFonts w:ascii="Times New Roman" w:hAnsi="Times New Roman" w:cs="Times New Roman"/>
                <w:sz w:val="24"/>
                <w:szCs w:val="24"/>
              </w:rPr>
              <w:t>х</w:t>
            </w:r>
          </w:p>
        </w:tc>
        <w:tc>
          <w:tcPr>
            <w:tcW w:w="850" w:type="dxa"/>
          </w:tcPr>
          <w:p w:rsidR="00413A52" w:rsidRPr="00277E18" w:rsidRDefault="00413A52" w:rsidP="00CF7761">
            <w:pPr>
              <w:pStyle w:val="ConsPlusNormal0"/>
              <w:rPr>
                <w:rFonts w:ascii="Times New Roman" w:hAnsi="Times New Roman" w:cs="Times New Roman"/>
                <w:sz w:val="24"/>
                <w:szCs w:val="24"/>
              </w:rPr>
            </w:pPr>
            <w:r w:rsidRPr="00277E18">
              <w:rPr>
                <w:rFonts w:ascii="Times New Roman" w:hAnsi="Times New Roman" w:cs="Times New Roman"/>
                <w:sz w:val="24"/>
                <w:szCs w:val="24"/>
              </w:rPr>
              <w:t>х</w:t>
            </w:r>
          </w:p>
        </w:tc>
        <w:tc>
          <w:tcPr>
            <w:tcW w:w="454" w:type="dxa"/>
          </w:tcPr>
          <w:p w:rsidR="00413A52" w:rsidRPr="00277E18" w:rsidRDefault="00413A52" w:rsidP="00CF7761">
            <w:pPr>
              <w:pStyle w:val="ConsPlusNormal0"/>
              <w:rPr>
                <w:rFonts w:ascii="Times New Roman" w:hAnsi="Times New Roman" w:cs="Times New Roman"/>
                <w:sz w:val="24"/>
                <w:szCs w:val="24"/>
              </w:rPr>
            </w:pPr>
            <w:r w:rsidRPr="00277E18">
              <w:rPr>
                <w:rFonts w:ascii="Times New Roman" w:hAnsi="Times New Roman" w:cs="Times New Roman"/>
                <w:sz w:val="24"/>
                <w:szCs w:val="24"/>
              </w:rPr>
              <w:t>х</w:t>
            </w:r>
          </w:p>
        </w:tc>
        <w:tc>
          <w:tcPr>
            <w:tcW w:w="757" w:type="dxa"/>
          </w:tcPr>
          <w:p w:rsidR="00413A52" w:rsidRPr="00277E18" w:rsidRDefault="00413A52" w:rsidP="00CF7761">
            <w:pPr>
              <w:pStyle w:val="ConsPlusNormal0"/>
              <w:rPr>
                <w:rFonts w:ascii="Times New Roman" w:hAnsi="Times New Roman" w:cs="Times New Roman"/>
                <w:sz w:val="24"/>
                <w:szCs w:val="24"/>
              </w:rPr>
            </w:pPr>
          </w:p>
        </w:tc>
      </w:tr>
      <w:tr w:rsidR="00413A52" w:rsidRPr="00277E18" w:rsidTr="00CF7761">
        <w:trPr>
          <w:jc w:val="center"/>
        </w:trPr>
        <w:tc>
          <w:tcPr>
            <w:tcW w:w="630" w:type="dxa"/>
          </w:tcPr>
          <w:p w:rsidR="00413A52" w:rsidRPr="00277E18" w:rsidRDefault="00413A52" w:rsidP="00CF7761">
            <w:pPr>
              <w:pStyle w:val="ConsPlusNormal0"/>
              <w:jc w:val="center"/>
              <w:rPr>
                <w:rFonts w:ascii="Times New Roman" w:hAnsi="Times New Roman" w:cs="Times New Roman"/>
                <w:sz w:val="24"/>
                <w:szCs w:val="24"/>
              </w:rPr>
            </w:pPr>
          </w:p>
        </w:tc>
        <w:tc>
          <w:tcPr>
            <w:tcW w:w="2227" w:type="dxa"/>
          </w:tcPr>
          <w:p w:rsidR="00413A52" w:rsidRPr="00277E18" w:rsidRDefault="00413A52" w:rsidP="00CF7761">
            <w:pPr>
              <w:pStyle w:val="ConsPlusNormal0"/>
              <w:jc w:val="center"/>
              <w:rPr>
                <w:rFonts w:ascii="Times New Roman" w:hAnsi="Times New Roman" w:cs="Times New Roman"/>
                <w:sz w:val="24"/>
                <w:szCs w:val="24"/>
              </w:rPr>
            </w:pPr>
            <w:r w:rsidRPr="00277E18">
              <w:rPr>
                <w:rFonts w:ascii="Times New Roman" w:hAnsi="Times New Roman" w:cs="Times New Roman"/>
                <w:sz w:val="24"/>
                <w:szCs w:val="24"/>
              </w:rPr>
              <w:t>Причины невыполнения сроков мероприятия, объемов финансирования мероприятия</w:t>
            </w:r>
          </w:p>
        </w:tc>
        <w:tc>
          <w:tcPr>
            <w:tcW w:w="12816" w:type="dxa"/>
            <w:gridSpan w:val="16"/>
          </w:tcPr>
          <w:p w:rsidR="00413A52" w:rsidRPr="00277E18" w:rsidRDefault="00413A52" w:rsidP="00CF7761">
            <w:pPr>
              <w:pStyle w:val="ConsPlusNormal0"/>
              <w:rPr>
                <w:rFonts w:ascii="Times New Roman" w:hAnsi="Times New Roman" w:cs="Times New Roman"/>
                <w:sz w:val="24"/>
                <w:szCs w:val="24"/>
              </w:rPr>
            </w:pPr>
          </w:p>
        </w:tc>
      </w:tr>
      <w:tr w:rsidR="00413A52" w:rsidRPr="00277E18" w:rsidTr="00CF7761">
        <w:trPr>
          <w:jc w:val="center"/>
        </w:trPr>
        <w:tc>
          <w:tcPr>
            <w:tcW w:w="2857" w:type="dxa"/>
            <w:gridSpan w:val="2"/>
          </w:tcPr>
          <w:p w:rsidR="00413A52" w:rsidRPr="00277E18" w:rsidRDefault="00413A52" w:rsidP="00CF7761">
            <w:pPr>
              <w:pStyle w:val="ConsPlusNormal0"/>
              <w:rPr>
                <w:rFonts w:ascii="Times New Roman" w:hAnsi="Times New Roman" w:cs="Times New Roman"/>
                <w:sz w:val="24"/>
                <w:szCs w:val="24"/>
              </w:rPr>
            </w:pPr>
            <w:r w:rsidRPr="00277E18">
              <w:rPr>
                <w:rFonts w:ascii="Times New Roman" w:hAnsi="Times New Roman" w:cs="Times New Roman"/>
                <w:sz w:val="24"/>
                <w:szCs w:val="24"/>
              </w:rPr>
              <w:t>Итого по подпрограмме 2:</w:t>
            </w:r>
          </w:p>
        </w:tc>
        <w:tc>
          <w:tcPr>
            <w:tcW w:w="1134" w:type="dxa"/>
          </w:tcPr>
          <w:p w:rsidR="00413A52" w:rsidRPr="00277E18" w:rsidRDefault="00413A52" w:rsidP="00CF7761">
            <w:pPr>
              <w:pStyle w:val="ConsPlusNormal0"/>
              <w:rPr>
                <w:rFonts w:ascii="Times New Roman" w:hAnsi="Times New Roman" w:cs="Times New Roman"/>
                <w:sz w:val="24"/>
                <w:szCs w:val="24"/>
              </w:rPr>
            </w:pPr>
          </w:p>
        </w:tc>
        <w:tc>
          <w:tcPr>
            <w:tcW w:w="851" w:type="dxa"/>
          </w:tcPr>
          <w:p w:rsidR="00413A52" w:rsidRPr="00277E18" w:rsidRDefault="00413A52" w:rsidP="00CF7761">
            <w:pPr>
              <w:pStyle w:val="ConsPlusNormal0"/>
              <w:rPr>
                <w:rFonts w:ascii="Times New Roman" w:hAnsi="Times New Roman" w:cs="Times New Roman"/>
                <w:sz w:val="24"/>
                <w:szCs w:val="24"/>
              </w:rPr>
            </w:pPr>
          </w:p>
        </w:tc>
        <w:tc>
          <w:tcPr>
            <w:tcW w:w="624" w:type="dxa"/>
          </w:tcPr>
          <w:p w:rsidR="00413A52" w:rsidRPr="00277E18" w:rsidRDefault="00413A52" w:rsidP="00CF7761">
            <w:pPr>
              <w:pStyle w:val="ConsPlusNormal0"/>
              <w:rPr>
                <w:rFonts w:ascii="Times New Roman" w:hAnsi="Times New Roman" w:cs="Times New Roman"/>
                <w:sz w:val="24"/>
                <w:szCs w:val="24"/>
              </w:rPr>
            </w:pPr>
          </w:p>
        </w:tc>
        <w:tc>
          <w:tcPr>
            <w:tcW w:w="964" w:type="dxa"/>
          </w:tcPr>
          <w:p w:rsidR="00413A52" w:rsidRPr="00277E18" w:rsidRDefault="00413A52" w:rsidP="00CF7761">
            <w:pPr>
              <w:pStyle w:val="ConsPlusNormal0"/>
              <w:rPr>
                <w:rFonts w:ascii="Times New Roman" w:hAnsi="Times New Roman" w:cs="Times New Roman"/>
                <w:sz w:val="24"/>
                <w:szCs w:val="24"/>
              </w:rPr>
            </w:pPr>
          </w:p>
        </w:tc>
        <w:tc>
          <w:tcPr>
            <w:tcW w:w="737" w:type="dxa"/>
          </w:tcPr>
          <w:p w:rsidR="00413A52" w:rsidRPr="00277E18" w:rsidRDefault="00413A52" w:rsidP="00CF7761">
            <w:pPr>
              <w:pStyle w:val="ConsPlusNormal0"/>
              <w:rPr>
                <w:rFonts w:ascii="Times New Roman" w:hAnsi="Times New Roman" w:cs="Times New Roman"/>
                <w:sz w:val="24"/>
                <w:szCs w:val="24"/>
              </w:rPr>
            </w:pPr>
          </w:p>
        </w:tc>
        <w:tc>
          <w:tcPr>
            <w:tcW w:w="907" w:type="dxa"/>
          </w:tcPr>
          <w:p w:rsidR="00413A52" w:rsidRPr="00277E18" w:rsidRDefault="00413A52" w:rsidP="00CF7761">
            <w:pPr>
              <w:pStyle w:val="ConsPlusNormal0"/>
              <w:rPr>
                <w:rFonts w:ascii="Times New Roman" w:hAnsi="Times New Roman" w:cs="Times New Roman"/>
                <w:sz w:val="24"/>
                <w:szCs w:val="24"/>
              </w:rPr>
            </w:pPr>
          </w:p>
        </w:tc>
        <w:tc>
          <w:tcPr>
            <w:tcW w:w="794" w:type="dxa"/>
          </w:tcPr>
          <w:p w:rsidR="00413A52" w:rsidRPr="00277E18" w:rsidRDefault="00413A52" w:rsidP="00CF7761">
            <w:pPr>
              <w:pStyle w:val="ConsPlusNormal0"/>
              <w:rPr>
                <w:rFonts w:ascii="Times New Roman" w:hAnsi="Times New Roman" w:cs="Times New Roman"/>
                <w:sz w:val="24"/>
                <w:szCs w:val="24"/>
              </w:rPr>
            </w:pPr>
          </w:p>
        </w:tc>
        <w:tc>
          <w:tcPr>
            <w:tcW w:w="1020" w:type="dxa"/>
          </w:tcPr>
          <w:p w:rsidR="00413A52" w:rsidRPr="00277E18" w:rsidRDefault="00413A52" w:rsidP="00CF7761">
            <w:pPr>
              <w:pStyle w:val="ConsPlusNormal0"/>
              <w:rPr>
                <w:rFonts w:ascii="Times New Roman" w:hAnsi="Times New Roman" w:cs="Times New Roman"/>
                <w:sz w:val="24"/>
                <w:szCs w:val="24"/>
              </w:rPr>
            </w:pPr>
          </w:p>
        </w:tc>
        <w:tc>
          <w:tcPr>
            <w:tcW w:w="765" w:type="dxa"/>
          </w:tcPr>
          <w:p w:rsidR="00413A52" w:rsidRPr="00277E18" w:rsidRDefault="00413A52" w:rsidP="00CF7761">
            <w:pPr>
              <w:pStyle w:val="ConsPlusNormal0"/>
              <w:rPr>
                <w:rFonts w:ascii="Times New Roman" w:hAnsi="Times New Roman" w:cs="Times New Roman"/>
                <w:sz w:val="24"/>
                <w:szCs w:val="24"/>
              </w:rPr>
            </w:pPr>
          </w:p>
        </w:tc>
        <w:tc>
          <w:tcPr>
            <w:tcW w:w="567" w:type="dxa"/>
          </w:tcPr>
          <w:p w:rsidR="00413A52" w:rsidRPr="00277E18" w:rsidRDefault="00413A52" w:rsidP="00CF7761">
            <w:pPr>
              <w:pStyle w:val="ConsPlusNormal0"/>
              <w:rPr>
                <w:rFonts w:ascii="Times New Roman" w:hAnsi="Times New Roman" w:cs="Times New Roman"/>
                <w:sz w:val="24"/>
                <w:szCs w:val="24"/>
              </w:rPr>
            </w:pPr>
          </w:p>
        </w:tc>
        <w:tc>
          <w:tcPr>
            <w:tcW w:w="637" w:type="dxa"/>
          </w:tcPr>
          <w:p w:rsidR="00413A52" w:rsidRPr="00277E18" w:rsidRDefault="00413A52" w:rsidP="00CF7761">
            <w:pPr>
              <w:pStyle w:val="ConsPlusNormal0"/>
              <w:rPr>
                <w:rFonts w:ascii="Times New Roman" w:hAnsi="Times New Roman" w:cs="Times New Roman"/>
                <w:sz w:val="24"/>
                <w:szCs w:val="24"/>
              </w:rPr>
            </w:pPr>
          </w:p>
        </w:tc>
        <w:tc>
          <w:tcPr>
            <w:tcW w:w="537" w:type="dxa"/>
          </w:tcPr>
          <w:p w:rsidR="00413A52" w:rsidRPr="00277E18" w:rsidRDefault="00413A52" w:rsidP="00CF7761">
            <w:pPr>
              <w:pStyle w:val="ConsPlusNormal0"/>
              <w:rPr>
                <w:rFonts w:ascii="Times New Roman" w:hAnsi="Times New Roman" w:cs="Times New Roman"/>
                <w:sz w:val="24"/>
                <w:szCs w:val="24"/>
              </w:rPr>
            </w:pPr>
          </w:p>
        </w:tc>
        <w:tc>
          <w:tcPr>
            <w:tcW w:w="1218" w:type="dxa"/>
          </w:tcPr>
          <w:p w:rsidR="00413A52" w:rsidRPr="00277E18" w:rsidRDefault="00413A52" w:rsidP="00CF7761">
            <w:pPr>
              <w:pStyle w:val="ConsPlusNormal0"/>
              <w:jc w:val="center"/>
              <w:rPr>
                <w:rFonts w:ascii="Times New Roman" w:hAnsi="Times New Roman" w:cs="Times New Roman"/>
                <w:sz w:val="24"/>
                <w:szCs w:val="24"/>
              </w:rPr>
            </w:pPr>
            <w:r w:rsidRPr="00277E18">
              <w:rPr>
                <w:rFonts w:ascii="Times New Roman" w:hAnsi="Times New Roman" w:cs="Times New Roman"/>
                <w:sz w:val="24"/>
                <w:szCs w:val="24"/>
              </w:rPr>
              <w:t>х</w:t>
            </w:r>
          </w:p>
        </w:tc>
        <w:tc>
          <w:tcPr>
            <w:tcW w:w="850" w:type="dxa"/>
          </w:tcPr>
          <w:p w:rsidR="00413A52" w:rsidRPr="00277E18" w:rsidRDefault="00413A52" w:rsidP="00CF7761">
            <w:pPr>
              <w:pStyle w:val="ConsPlusNormal0"/>
              <w:rPr>
                <w:rFonts w:ascii="Times New Roman" w:hAnsi="Times New Roman" w:cs="Times New Roman"/>
                <w:sz w:val="24"/>
                <w:szCs w:val="24"/>
              </w:rPr>
            </w:pPr>
            <w:r w:rsidRPr="00277E18">
              <w:rPr>
                <w:rFonts w:ascii="Times New Roman" w:hAnsi="Times New Roman" w:cs="Times New Roman"/>
                <w:sz w:val="24"/>
                <w:szCs w:val="24"/>
              </w:rPr>
              <w:t>х</w:t>
            </w:r>
          </w:p>
        </w:tc>
        <w:tc>
          <w:tcPr>
            <w:tcW w:w="454" w:type="dxa"/>
          </w:tcPr>
          <w:p w:rsidR="00413A52" w:rsidRPr="00277E18" w:rsidRDefault="00413A52" w:rsidP="00CF7761">
            <w:pPr>
              <w:pStyle w:val="ConsPlusNormal0"/>
              <w:rPr>
                <w:rFonts w:ascii="Times New Roman" w:hAnsi="Times New Roman" w:cs="Times New Roman"/>
                <w:sz w:val="24"/>
                <w:szCs w:val="24"/>
              </w:rPr>
            </w:pPr>
            <w:r w:rsidRPr="00277E18">
              <w:rPr>
                <w:rFonts w:ascii="Times New Roman" w:hAnsi="Times New Roman" w:cs="Times New Roman"/>
                <w:sz w:val="24"/>
                <w:szCs w:val="24"/>
              </w:rPr>
              <w:t>х</w:t>
            </w:r>
          </w:p>
        </w:tc>
        <w:tc>
          <w:tcPr>
            <w:tcW w:w="757" w:type="dxa"/>
          </w:tcPr>
          <w:p w:rsidR="00413A52" w:rsidRPr="00277E18" w:rsidRDefault="00413A52" w:rsidP="00CF7761">
            <w:pPr>
              <w:pStyle w:val="ConsPlusNormal0"/>
              <w:jc w:val="center"/>
              <w:rPr>
                <w:rFonts w:ascii="Times New Roman" w:hAnsi="Times New Roman" w:cs="Times New Roman"/>
                <w:sz w:val="24"/>
                <w:szCs w:val="24"/>
              </w:rPr>
            </w:pPr>
          </w:p>
        </w:tc>
      </w:tr>
      <w:tr w:rsidR="00413A52" w:rsidRPr="00277E18" w:rsidTr="00CF7761">
        <w:trPr>
          <w:jc w:val="center"/>
        </w:trPr>
        <w:tc>
          <w:tcPr>
            <w:tcW w:w="630" w:type="dxa"/>
          </w:tcPr>
          <w:p w:rsidR="00413A52" w:rsidRPr="00277E18" w:rsidRDefault="00413A52" w:rsidP="00CF7761">
            <w:pPr>
              <w:pStyle w:val="ConsPlusNormal0"/>
              <w:rPr>
                <w:rFonts w:ascii="Times New Roman" w:hAnsi="Times New Roman" w:cs="Times New Roman"/>
                <w:sz w:val="24"/>
                <w:szCs w:val="24"/>
              </w:rPr>
            </w:pPr>
            <w:r>
              <w:rPr>
                <w:rFonts w:ascii="Times New Roman" w:hAnsi="Times New Roman" w:cs="Times New Roman"/>
                <w:sz w:val="24"/>
                <w:szCs w:val="24"/>
              </w:rPr>
              <w:t>2.1</w:t>
            </w:r>
          </w:p>
        </w:tc>
        <w:tc>
          <w:tcPr>
            <w:tcW w:w="2227" w:type="dxa"/>
          </w:tcPr>
          <w:p w:rsidR="00413A52" w:rsidRPr="00121EF6" w:rsidRDefault="00413A52" w:rsidP="00CF7761">
            <w:pPr>
              <w:pStyle w:val="ConsPlusNormal0"/>
              <w:rPr>
                <w:rFonts w:ascii="Times New Roman" w:hAnsi="Times New Roman" w:cs="Times New Roman"/>
                <w:sz w:val="24"/>
                <w:szCs w:val="24"/>
              </w:rPr>
            </w:pPr>
            <w:r w:rsidRPr="00121EF6">
              <w:rPr>
                <w:rFonts w:ascii="Times New Roman" w:hAnsi="Times New Roman" w:cs="Times New Roman"/>
                <w:sz w:val="24"/>
                <w:szCs w:val="24"/>
              </w:rPr>
              <w:t>Основное мероприятие: «Реализация функций Администрации Камешкирского района Пензенской области»</w:t>
            </w:r>
          </w:p>
        </w:tc>
        <w:tc>
          <w:tcPr>
            <w:tcW w:w="1134" w:type="dxa"/>
          </w:tcPr>
          <w:p w:rsidR="00413A52" w:rsidRPr="00277E18" w:rsidRDefault="00413A52" w:rsidP="00CF7761">
            <w:pPr>
              <w:pStyle w:val="ConsPlusNormal0"/>
              <w:rPr>
                <w:rFonts w:ascii="Times New Roman" w:hAnsi="Times New Roman" w:cs="Times New Roman"/>
                <w:sz w:val="24"/>
                <w:szCs w:val="24"/>
              </w:rPr>
            </w:pPr>
          </w:p>
        </w:tc>
        <w:tc>
          <w:tcPr>
            <w:tcW w:w="851" w:type="dxa"/>
          </w:tcPr>
          <w:p w:rsidR="00413A52" w:rsidRPr="00277E18" w:rsidRDefault="00413A52" w:rsidP="00CF7761">
            <w:pPr>
              <w:pStyle w:val="ConsPlusNormal0"/>
              <w:rPr>
                <w:rFonts w:ascii="Times New Roman" w:hAnsi="Times New Roman" w:cs="Times New Roman"/>
                <w:sz w:val="24"/>
                <w:szCs w:val="24"/>
              </w:rPr>
            </w:pPr>
          </w:p>
        </w:tc>
        <w:tc>
          <w:tcPr>
            <w:tcW w:w="624" w:type="dxa"/>
          </w:tcPr>
          <w:p w:rsidR="00413A52" w:rsidRPr="00277E18" w:rsidRDefault="00413A52" w:rsidP="00CF7761">
            <w:pPr>
              <w:pStyle w:val="ConsPlusNormal0"/>
              <w:rPr>
                <w:rFonts w:ascii="Times New Roman" w:hAnsi="Times New Roman" w:cs="Times New Roman"/>
                <w:sz w:val="24"/>
                <w:szCs w:val="24"/>
              </w:rPr>
            </w:pPr>
          </w:p>
        </w:tc>
        <w:tc>
          <w:tcPr>
            <w:tcW w:w="964" w:type="dxa"/>
          </w:tcPr>
          <w:p w:rsidR="00413A52" w:rsidRPr="00277E18" w:rsidRDefault="00413A52" w:rsidP="00CF7761">
            <w:pPr>
              <w:pStyle w:val="ConsPlusNormal0"/>
              <w:rPr>
                <w:rFonts w:ascii="Times New Roman" w:hAnsi="Times New Roman" w:cs="Times New Roman"/>
                <w:sz w:val="24"/>
                <w:szCs w:val="24"/>
              </w:rPr>
            </w:pPr>
          </w:p>
        </w:tc>
        <w:tc>
          <w:tcPr>
            <w:tcW w:w="737" w:type="dxa"/>
          </w:tcPr>
          <w:p w:rsidR="00413A52" w:rsidRPr="00277E18" w:rsidRDefault="00413A52" w:rsidP="00CF7761">
            <w:pPr>
              <w:pStyle w:val="ConsPlusNormal0"/>
              <w:rPr>
                <w:rFonts w:ascii="Times New Roman" w:hAnsi="Times New Roman" w:cs="Times New Roman"/>
                <w:sz w:val="24"/>
                <w:szCs w:val="24"/>
              </w:rPr>
            </w:pPr>
          </w:p>
        </w:tc>
        <w:tc>
          <w:tcPr>
            <w:tcW w:w="907" w:type="dxa"/>
          </w:tcPr>
          <w:p w:rsidR="00413A52" w:rsidRPr="00277E18" w:rsidRDefault="00413A52" w:rsidP="00CF7761">
            <w:pPr>
              <w:pStyle w:val="ConsPlusNormal0"/>
              <w:rPr>
                <w:rFonts w:ascii="Times New Roman" w:hAnsi="Times New Roman" w:cs="Times New Roman"/>
                <w:sz w:val="24"/>
                <w:szCs w:val="24"/>
              </w:rPr>
            </w:pPr>
          </w:p>
        </w:tc>
        <w:tc>
          <w:tcPr>
            <w:tcW w:w="794" w:type="dxa"/>
          </w:tcPr>
          <w:p w:rsidR="00413A52" w:rsidRPr="00277E18" w:rsidRDefault="00413A52" w:rsidP="00CF7761">
            <w:pPr>
              <w:pStyle w:val="ConsPlusNormal0"/>
              <w:rPr>
                <w:rFonts w:ascii="Times New Roman" w:hAnsi="Times New Roman" w:cs="Times New Roman"/>
                <w:sz w:val="24"/>
                <w:szCs w:val="24"/>
              </w:rPr>
            </w:pPr>
          </w:p>
        </w:tc>
        <w:tc>
          <w:tcPr>
            <w:tcW w:w="1020" w:type="dxa"/>
          </w:tcPr>
          <w:p w:rsidR="00413A52" w:rsidRPr="00277E18" w:rsidRDefault="00413A52" w:rsidP="00CF7761">
            <w:pPr>
              <w:pStyle w:val="ConsPlusNormal0"/>
              <w:rPr>
                <w:rFonts w:ascii="Times New Roman" w:hAnsi="Times New Roman" w:cs="Times New Roman"/>
                <w:sz w:val="24"/>
                <w:szCs w:val="24"/>
              </w:rPr>
            </w:pPr>
          </w:p>
        </w:tc>
        <w:tc>
          <w:tcPr>
            <w:tcW w:w="765" w:type="dxa"/>
          </w:tcPr>
          <w:p w:rsidR="00413A52" w:rsidRPr="00277E18" w:rsidRDefault="00413A52" w:rsidP="00CF7761">
            <w:pPr>
              <w:pStyle w:val="ConsPlusNormal0"/>
              <w:rPr>
                <w:rFonts w:ascii="Times New Roman" w:hAnsi="Times New Roman" w:cs="Times New Roman"/>
                <w:sz w:val="24"/>
                <w:szCs w:val="24"/>
              </w:rPr>
            </w:pPr>
          </w:p>
        </w:tc>
        <w:tc>
          <w:tcPr>
            <w:tcW w:w="567" w:type="dxa"/>
          </w:tcPr>
          <w:p w:rsidR="00413A52" w:rsidRPr="00277E18" w:rsidRDefault="00413A52" w:rsidP="00CF7761">
            <w:pPr>
              <w:pStyle w:val="ConsPlusNormal0"/>
              <w:rPr>
                <w:rFonts w:ascii="Times New Roman" w:hAnsi="Times New Roman" w:cs="Times New Roman"/>
                <w:sz w:val="24"/>
                <w:szCs w:val="24"/>
              </w:rPr>
            </w:pPr>
          </w:p>
        </w:tc>
        <w:tc>
          <w:tcPr>
            <w:tcW w:w="637" w:type="dxa"/>
          </w:tcPr>
          <w:p w:rsidR="00413A52" w:rsidRPr="00277E18" w:rsidRDefault="00413A52" w:rsidP="00CF7761">
            <w:pPr>
              <w:pStyle w:val="ConsPlusNormal0"/>
              <w:rPr>
                <w:rFonts w:ascii="Times New Roman" w:hAnsi="Times New Roman" w:cs="Times New Roman"/>
                <w:sz w:val="24"/>
                <w:szCs w:val="24"/>
              </w:rPr>
            </w:pPr>
          </w:p>
        </w:tc>
        <w:tc>
          <w:tcPr>
            <w:tcW w:w="537" w:type="dxa"/>
          </w:tcPr>
          <w:p w:rsidR="00413A52" w:rsidRPr="00277E18" w:rsidRDefault="00413A52" w:rsidP="00CF7761">
            <w:pPr>
              <w:pStyle w:val="ConsPlusNormal0"/>
              <w:rPr>
                <w:rFonts w:ascii="Times New Roman" w:hAnsi="Times New Roman" w:cs="Times New Roman"/>
                <w:sz w:val="24"/>
                <w:szCs w:val="24"/>
              </w:rPr>
            </w:pPr>
          </w:p>
        </w:tc>
        <w:tc>
          <w:tcPr>
            <w:tcW w:w="1218" w:type="dxa"/>
          </w:tcPr>
          <w:p w:rsidR="00413A52" w:rsidRPr="00277E18" w:rsidRDefault="00413A52" w:rsidP="00CF7761">
            <w:pPr>
              <w:pStyle w:val="ConsPlusNormal0"/>
              <w:jc w:val="center"/>
              <w:rPr>
                <w:rFonts w:ascii="Times New Roman" w:hAnsi="Times New Roman" w:cs="Times New Roman"/>
                <w:sz w:val="24"/>
                <w:szCs w:val="24"/>
              </w:rPr>
            </w:pPr>
            <w:r w:rsidRPr="00277E18">
              <w:rPr>
                <w:rFonts w:ascii="Times New Roman" w:hAnsi="Times New Roman" w:cs="Times New Roman"/>
                <w:sz w:val="24"/>
                <w:szCs w:val="24"/>
              </w:rPr>
              <w:t>х</w:t>
            </w:r>
          </w:p>
        </w:tc>
        <w:tc>
          <w:tcPr>
            <w:tcW w:w="850" w:type="dxa"/>
          </w:tcPr>
          <w:p w:rsidR="00413A52" w:rsidRPr="00277E18" w:rsidRDefault="00413A52" w:rsidP="00CF7761">
            <w:pPr>
              <w:pStyle w:val="ConsPlusNormal0"/>
              <w:rPr>
                <w:rFonts w:ascii="Times New Roman" w:hAnsi="Times New Roman" w:cs="Times New Roman"/>
                <w:sz w:val="24"/>
                <w:szCs w:val="24"/>
              </w:rPr>
            </w:pPr>
            <w:r w:rsidRPr="00277E18">
              <w:rPr>
                <w:rFonts w:ascii="Times New Roman" w:hAnsi="Times New Roman" w:cs="Times New Roman"/>
                <w:sz w:val="24"/>
                <w:szCs w:val="24"/>
              </w:rPr>
              <w:t>х</w:t>
            </w:r>
          </w:p>
        </w:tc>
        <w:tc>
          <w:tcPr>
            <w:tcW w:w="454" w:type="dxa"/>
          </w:tcPr>
          <w:p w:rsidR="00413A52" w:rsidRPr="00277E18" w:rsidRDefault="00413A52" w:rsidP="00CF7761">
            <w:pPr>
              <w:pStyle w:val="ConsPlusNormal0"/>
              <w:rPr>
                <w:rFonts w:ascii="Times New Roman" w:hAnsi="Times New Roman" w:cs="Times New Roman"/>
                <w:sz w:val="24"/>
                <w:szCs w:val="24"/>
              </w:rPr>
            </w:pPr>
            <w:r w:rsidRPr="00277E18">
              <w:rPr>
                <w:rFonts w:ascii="Times New Roman" w:hAnsi="Times New Roman" w:cs="Times New Roman"/>
                <w:sz w:val="24"/>
                <w:szCs w:val="24"/>
              </w:rPr>
              <w:t>х</w:t>
            </w:r>
          </w:p>
        </w:tc>
        <w:tc>
          <w:tcPr>
            <w:tcW w:w="757" w:type="dxa"/>
          </w:tcPr>
          <w:p w:rsidR="00413A52" w:rsidRPr="00277E18" w:rsidRDefault="00413A52" w:rsidP="00CF7761">
            <w:pPr>
              <w:pStyle w:val="ConsPlusNormal0"/>
              <w:jc w:val="center"/>
              <w:rPr>
                <w:rFonts w:ascii="Times New Roman" w:hAnsi="Times New Roman" w:cs="Times New Roman"/>
                <w:sz w:val="24"/>
                <w:szCs w:val="24"/>
              </w:rPr>
            </w:pPr>
          </w:p>
        </w:tc>
      </w:tr>
      <w:tr w:rsidR="00413A52" w:rsidRPr="00277E18" w:rsidTr="00CF7761">
        <w:trPr>
          <w:jc w:val="center"/>
        </w:trPr>
        <w:tc>
          <w:tcPr>
            <w:tcW w:w="630" w:type="dxa"/>
          </w:tcPr>
          <w:p w:rsidR="00413A52" w:rsidRPr="00277E18" w:rsidRDefault="00413A52" w:rsidP="00CF7761">
            <w:pPr>
              <w:pStyle w:val="ConsPlusNormal0"/>
              <w:rPr>
                <w:rFonts w:ascii="Times New Roman" w:hAnsi="Times New Roman" w:cs="Times New Roman"/>
                <w:sz w:val="24"/>
                <w:szCs w:val="24"/>
              </w:rPr>
            </w:pPr>
          </w:p>
        </w:tc>
        <w:tc>
          <w:tcPr>
            <w:tcW w:w="2227" w:type="dxa"/>
          </w:tcPr>
          <w:p w:rsidR="00413A52" w:rsidRPr="00277E18" w:rsidRDefault="00413A52" w:rsidP="00CF7761">
            <w:pPr>
              <w:pStyle w:val="ConsPlusNormal0"/>
              <w:rPr>
                <w:rFonts w:ascii="Times New Roman" w:hAnsi="Times New Roman" w:cs="Times New Roman"/>
                <w:sz w:val="24"/>
                <w:szCs w:val="24"/>
              </w:rPr>
            </w:pPr>
            <w:r w:rsidRPr="00277E18">
              <w:rPr>
                <w:rFonts w:ascii="Times New Roman" w:hAnsi="Times New Roman" w:cs="Times New Roman"/>
                <w:sz w:val="24"/>
                <w:szCs w:val="24"/>
              </w:rPr>
              <w:t>в том числе:</w:t>
            </w:r>
          </w:p>
        </w:tc>
        <w:tc>
          <w:tcPr>
            <w:tcW w:w="1134" w:type="dxa"/>
          </w:tcPr>
          <w:p w:rsidR="00413A52" w:rsidRPr="00277E18" w:rsidRDefault="00413A52" w:rsidP="00CF7761">
            <w:pPr>
              <w:pStyle w:val="ConsPlusNormal0"/>
              <w:rPr>
                <w:rFonts w:ascii="Times New Roman" w:hAnsi="Times New Roman" w:cs="Times New Roman"/>
                <w:sz w:val="24"/>
                <w:szCs w:val="24"/>
              </w:rPr>
            </w:pPr>
          </w:p>
        </w:tc>
        <w:tc>
          <w:tcPr>
            <w:tcW w:w="851" w:type="dxa"/>
          </w:tcPr>
          <w:p w:rsidR="00413A52" w:rsidRPr="00277E18" w:rsidRDefault="00413A52" w:rsidP="00CF7761">
            <w:pPr>
              <w:pStyle w:val="ConsPlusNormal0"/>
              <w:rPr>
                <w:rFonts w:ascii="Times New Roman" w:hAnsi="Times New Roman" w:cs="Times New Roman"/>
                <w:sz w:val="24"/>
                <w:szCs w:val="24"/>
              </w:rPr>
            </w:pPr>
          </w:p>
        </w:tc>
        <w:tc>
          <w:tcPr>
            <w:tcW w:w="624" w:type="dxa"/>
          </w:tcPr>
          <w:p w:rsidR="00413A52" w:rsidRPr="00277E18" w:rsidRDefault="00413A52" w:rsidP="00CF7761">
            <w:pPr>
              <w:pStyle w:val="ConsPlusNormal0"/>
              <w:rPr>
                <w:rFonts w:ascii="Times New Roman" w:hAnsi="Times New Roman" w:cs="Times New Roman"/>
                <w:sz w:val="24"/>
                <w:szCs w:val="24"/>
              </w:rPr>
            </w:pPr>
          </w:p>
        </w:tc>
        <w:tc>
          <w:tcPr>
            <w:tcW w:w="964" w:type="dxa"/>
          </w:tcPr>
          <w:p w:rsidR="00413A52" w:rsidRPr="00277E18" w:rsidRDefault="00413A52" w:rsidP="00CF7761">
            <w:pPr>
              <w:pStyle w:val="ConsPlusNormal0"/>
              <w:rPr>
                <w:rFonts w:ascii="Times New Roman" w:hAnsi="Times New Roman" w:cs="Times New Roman"/>
                <w:sz w:val="24"/>
                <w:szCs w:val="24"/>
              </w:rPr>
            </w:pPr>
          </w:p>
        </w:tc>
        <w:tc>
          <w:tcPr>
            <w:tcW w:w="737" w:type="dxa"/>
          </w:tcPr>
          <w:p w:rsidR="00413A52" w:rsidRPr="00277E18" w:rsidRDefault="00413A52" w:rsidP="00CF7761">
            <w:pPr>
              <w:pStyle w:val="ConsPlusNormal0"/>
              <w:rPr>
                <w:rFonts w:ascii="Times New Roman" w:hAnsi="Times New Roman" w:cs="Times New Roman"/>
                <w:sz w:val="24"/>
                <w:szCs w:val="24"/>
              </w:rPr>
            </w:pPr>
          </w:p>
        </w:tc>
        <w:tc>
          <w:tcPr>
            <w:tcW w:w="907" w:type="dxa"/>
          </w:tcPr>
          <w:p w:rsidR="00413A52" w:rsidRPr="00277E18" w:rsidRDefault="00413A52" w:rsidP="00CF7761">
            <w:pPr>
              <w:pStyle w:val="ConsPlusNormal0"/>
              <w:rPr>
                <w:rFonts w:ascii="Times New Roman" w:hAnsi="Times New Roman" w:cs="Times New Roman"/>
                <w:sz w:val="24"/>
                <w:szCs w:val="24"/>
              </w:rPr>
            </w:pPr>
          </w:p>
        </w:tc>
        <w:tc>
          <w:tcPr>
            <w:tcW w:w="794" w:type="dxa"/>
          </w:tcPr>
          <w:p w:rsidR="00413A52" w:rsidRPr="00277E18" w:rsidRDefault="00413A52" w:rsidP="00CF7761">
            <w:pPr>
              <w:pStyle w:val="ConsPlusNormal0"/>
              <w:rPr>
                <w:rFonts w:ascii="Times New Roman" w:hAnsi="Times New Roman" w:cs="Times New Roman"/>
                <w:sz w:val="24"/>
                <w:szCs w:val="24"/>
              </w:rPr>
            </w:pPr>
          </w:p>
        </w:tc>
        <w:tc>
          <w:tcPr>
            <w:tcW w:w="1020" w:type="dxa"/>
          </w:tcPr>
          <w:p w:rsidR="00413A52" w:rsidRPr="00277E18" w:rsidRDefault="00413A52" w:rsidP="00CF7761">
            <w:pPr>
              <w:pStyle w:val="ConsPlusNormal0"/>
              <w:rPr>
                <w:rFonts w:ascii="Times New Roman" w:hAnsi="Times New Roman" w:cs="Times New Roman"/>
                <w:sz w:val="24"/>
                <w:szCs w:val="24"/>
              </w:rPr>
            </w:pPr>
          </w:p>
        </w:tc>
        <w:tc>
          <w:tcPr>
            <w:tcW w:w="765" w:type="dxa"/>
          </w:tcPr>
          <w:p w:rsidR="00413A52" w:rsidRPr="00277E18" w:rsidRDefault="00413A52" w:rsidP="00CF7761">
            <w:pPr>
              <w:pStyle w:val="ConsPlusNormal0"/>
              <w:rPr>
                <w:rFonts w:ascii="Times New Roman" w:hAnsi="Times New Roman" w:cs="Times New Roman"/>
                <w:sz w:val="24"/>
                <w:szCs w:val="24"/>
              </w:rPr>
            </w:pPr>
          </w:p>
        </w:tc>
        <w:tc>
          <w:tcPr>
            <w:tcW w:w="567" w:type="dxa"/>
          </w:tcPr>
          <w:p w:rsidR="00413A52" w:rsidRPr="00277E18" w:rsidRDefault="00413A52" w:rsidP="00CF7761">
            <w:pPr>
              <w:pStyle w:val="ConsPlusNormal0"/>
              <w:rPr>
                <w:rFonts w:ascii="Times New Roman" w:hAnsi="Times New Roman" w:cs="Times New Roman"/>
                <w:sz w:val="24"/>
                <w:szCs w:val="24"/>
              </w:rPr>
            </w:pPr>
          </w:p>
        </w:tc>
        <w:tc>
          <w:tcPr>
            <w:tcW w:w="637" w:type="dxa"/>
          </w:tcPr>
          <w:p w:rsidR="00413A52" w:rsidRPr="00277E18" w:rsidRDefault="00413A52" w:rsidP="00CF7761">
            <w:pPr>
              <w:pStyle w:val="ConsPlusNormal0"/>
              <w:rPr>
                <w:rFonts w:ascii="Times New Roman" w:hAnsi="Times New Roman" w:cs="Times New Roman"/>
                <w:sz w:val="24"/>
                <w:szCs w:val="24"/>
              </w:rPr>
            </w:pPr>
          </w:p>
        </w:tc>
        <w:tc>
          <w:tcPr>
            <w:tcW w:w="537" w:type="dxa"/>
          </w:tcPr>
          <w:p w:rsidR="00413A52" w:rsidRPr="00277E18" w:rsidRDefault="00413A52" w:rsidP="00CF7761">
            <w:pPr>
              <w:pStyle w:val="ConsPlusNormal0"/>
              <w:rPr>
                <w:rFonts w:ascii="Times New Roman" w:hAnsi="Times New Roman" w:cs="Times New Roman"/>
                <w:sz w:val="24"/>
                <w:szCs w:val="24"/>
              </w:rPr>
            </w:pPr>
          </w:p>
        </w:tc>
        <w:tc>
          <w:tcPr>
            <w:tcW w:w="1218" w:type="dxa"/>
          </w:tcPr>
          <w:p w:rsidR="00413A52" w:rsidRPr="00277E18" w:rsidRDefault="00413A52" w:rsidP="00CF7761">
            <w:pPr>
              <w:pStyle w:val="ConsPlusNormal0"/>
              <w:jc w:val="center"/>
              <w:rPr>
                <w:rFonts w:ascii="Times New Roman" w:hAnsi="Times New Roman" w:cs="Times New Roman"/>
                <w:sz w:val="24"/>
                <w:szCs w:val="24"/>
              </w:rPr>
            </w:pPr>
          </w:p>
        </w:tc>
        <w:tc>
          <w:tcPr>
            <w:tcW w:w="850" w:type="dxa"/>
          </w:tcPr>
          <w:p w:rsidR="00413A52" w:rsidRPr="00277E18" w:rsidRDefault="00413A52" w:rsidP="00CF7761">
            <w:pPr>
              <w:pStyle w:val="ConsPlusNormal0"/>
              <w:rPr>
                <w:rFonts w:ascii="Times New Roman" w:hAnsi="Times New Roman" w:cs="Times New Roman"/>
                <w:sz w:val="24"/>
                <w:szCs w:val="24"/>
              </w:rPr>
            </w:pPr>
          </w:p>
        </w:tc>
        <w:tc>
          <w:tcPr>
            <w:tcW w:w="454" w:type="dxa"/>
          </w:tcPr>
          <w:p w:rsidR="00413A52" w:rsidRPr="00277E18" w:rsidRDefault="00413A52" w:rsidP="00CF7761">
            <w:pPr>
              <w:pStyle w:val="ConsPlusNormal0"/>
              <w:rPr>
                <w:rFonts w:ascii="Times New Roman" w:hAnsi="Times New Roman" w:cs="Times New Roman"/>
                <w:sz w:val="24"/>
                <w:szCs w:val="24"/>
              </w:rPr>
            </w:pPr>
          </w:p>
        </w:tc>
        <w:tc>
          <w:tcPr>
            <w:tcW w:w="757" w:type="dxa"/>
          </w:tcPr>
          <w:p w:rsidR="00413A52" w:rsidRPr="00277E18" w:rsidRDefault="00413A52" w:rsidP="00CF7761">
            <w:pPr>
              <w:pStyle w:val="ConsPlusNormal0"/>
              <w:jc w:val="center"/>
              <w:rPr>
                <w:rFonts w:ascii="Times New Roman" w:hAnsi="Times New Roman" w:cs="Times New Roman"/>
                <w:sz w:val="24"/>
                <w:szCs w:val="24"/>
              </w:rPr>
            </w:pPr>
          </w:p>
        </w:tc>
      </w:tr>
      <w:tr w:rsidR="00413A52" w:rsidRPr="00277E18" w:rsidTr="00CF7761">
        <w:trPr>
          <w:jc w:val="center"/>
        </w:trPr>
        <w:tc>
          <w:tcPr>
            <w:tcW w:w="630" w:type="dxa"/>
          </w:tcPr>
          <w:p w:rsidR="00413A52" w:rsidRPr="00277E18" w:rsidRDefault="00413A52" w:rsidP="00CF7761">
            <w:pPr>
              <w:pStyle w:val="ConsPlusNormal0"/>
              <w:rPr>
                <w:rFonts w:ascii="Times New Roman" w:hAnsi="Times New Roman" w:cs="Times New Roman"/>
                <w:sz w:val="24"/>
                <w:szCs w:val="24"/>
              </w:rPr>
            </w:pPr>
            <w:r>
              <w:rPr>
                <w:rFonts w:ascii="Times New Roman" w:hAnsi="Times New Roman" w:cs="Times New Roman"/>
                <w:sz w:val="24"/>
                <w:szCs w:val="24"/>
              </w:rPr>
              <w:t>2.1.2</w:t>
            </w:r>
          </w:p>
        </w:tc>
        <w:tc>
          <w:tcPr>
            <w:tcW w:w="2227" w:type="dxa"/>
          </w:tcPr>
          <w:p w:rsidR="00413A52" w:rsidRPr="00277E18" w:rsidRDefault="00413A52" w:rsidP="00CF7761">
            <w:pPr>
              <w:autoSpaceDE w:val="0"/>
              <w:autoSpaceDN w:val="0"/>
              <w:adjustRightInd w:val="0"/>
              <w:ind w:left="-52" w:right="-112"/>
              <w:jc w:val="center"/>
              <w:rPr>
                <w:color w:val="000000"/>
              </w:rPr>
            </w:pPr>
            <w:r w:rsidRPr="00277E18">
              <w:t>Мероприятие (</w:t>
            </w:r>
            <w:r w:rsidRPr="00277E18">
              <w:rPr>
                <w:color w:val="000000"/>
              </w:rPr>
              <w:t xml:space="preserve">Обеспечение деятельности администрации </w:t>
            </w:r>
            <w:r w:rsidRPr="00277E18">
              <w:rPr>
                <w:color w:val="000000"/>
              </w:rPr>
              <w:lastRenderedPageBreak/>
              <w:t xml:space="preserve">Камешкирского района Пензенской области, в т.ч. организация работы по  подготовке  кадров для органов местного самоуправления, внедренных  на  базе межмуниципальных методических центров (ММЦ), участие в обучающих семинарах по развитию муниципальной службы Камешкирского района Пензенской области) </w:t>
            </w:r>
          </w:p>
        </w:tc>
        <w:tc>
          <w:tcPr>
            <w:tcW w:w="1134" w:type="dxa"/>
          </w:tcPr>
          <w:p w:rsidR="00413A52" w:rsidRPr="00277E18" w:rsidRDefault="00413A52" w:rsidP="00CF7761">
            <w:pPr>
              <w:pStyle w:val="ConsPlusNormal0"/>
              <w:rPr>
                <w:rFonts w:ascii="Times New Roman" w:hAnsi="Times New Roman" w:cs="Times New Roman"/>
                <w:sz w:val="24"/>
                <w:szCs w:val="24"/>
              </w:rPr>
            </w:pPr>
          </w:p>
        </w:tc>
        <w:tc>
          <w:tcPr>
            <w:tcW w:w="851" w:type="dxa"/>
          </w:tcPr>
          <w:p w:rsidR="00413A52" w:rsidRPr="00277E18" w:rsidRDefault="00413A52" w:rsidP="00CF7761">
            <w:pPr>
              <w:pStyle w:val="ConsPlusNormal0"/>
              <w:rPr>
                <w:rFonts w:ascii="Times New Roman" w:hAnsi="Times New Roman" w:cs="Times New Roman"/>
                <w:sz w:val="24"/>
                <w:szCs w:val="24"/>
              </w:rPr>
            </w:pPr>
          </w:p>
        </w:tc>
        <w:tc>
          <w:tcPr>
            <w:tcW w:w="624" w:type="dxa"/>
          </w:tcPr>
          <w:p w:rsidR="00413A52" w:rsidRPr="00277E18" w:rsidRDefault="00413A52" w:rsidP="00CF7761">
            <w:pPr>
              <w:pStyle w:val="ConsPlusNormal0"/>
              <w:rPr>
                <w:rFonts w:ascii="Times New Roman" w:hAnsi="Times New Roman" w:cs="Times New Roman"/>
                <w:sz w:val="24"/>
                <w:szCs w:val="24"/>
              </w:rPr>
            </w:pPr>
          </w:p>
        </w:tc>
        <w:tc>
          <w:tcPr>
            <w:tcW w:w="964" w:type="dxa"/>
          </w:tcPr>
          <w:p w:rsidR="00413A52" w:rsidRPr="00277E18" w:rsidRDefault="00413A52" w:rsidP="00CF7761">
            <w:pPr>
              <w:pStyle w:val="ConsPlusNormal0"/>
              <w:rPr>
                <w:rFonts w:ascii="Times New Roman" w:hAnsi="Times New Roman" w:cs="Times New Roman"/>
                <w:sz w:val="24"/>
                <w:szCs w:val="24"/>
              </w:rPr>
            </w:pPr>
          </w:p>
        </w:tc>
        <w:tc>
          <w:tcPr>
            <w:tcW w:w="737" w:type="dxa"/>
          </w:tcPr>
          <w:p w:rsidR="00413A52" w:rsidRPr="00277E18" w:rsidRDefault="00413A52" w:rsidP="00CF7761">
            <w:pPr>
              <w:pStyle w:val="ConsPlusNormal0"/>
              <w:rPr>
                <w:rFonts w:ascii="Times New Roman" w:hAnsi="Times New Roman" w:cs="Times New Roman"/>
                <w:sz w:val="24"/>
                <w:szCs w:val="24"/>
              </w:rPr>
            </w:pPr>
          </w:p>
        </w:tc>
        <w:tc>
          <w:tcPr>
            <w:tcW w:w="907" w:type="dxa"/>
          </w:tcPr>
          <w:p w:rsidR="00413A52" w:rsidRPr="00277E18" w:rsidRDefault="00413A52" w:rsidP="00CF7761">
            <w:pPr>
              <w:pStyle w:val="ConsPlusNormal0"/>
              <w:rPr>
                <w:rFonts w:ascii="Times New Roman" w:hAnsi="Times New Roman" w:cs="Times New Roman"/>
                <w:sz w:val="24"/>
                <w:szCs w:val="24"/>
              </w:rPr>
            </w:pPr>
          </w:p>
        </w:tc>
        <w:tc>
          <w:tcPr>
            <w:tcW w:w="794" w:type="dxa"/>
          </w:tcPr>
          <w:p w:rsidR="00413A52" w:rsidRPr="00277E18" w:rsidRDefault="00413A52" w:rsidP="00CF7761">
            <w:pPr>
              <w:pStyle w:val="ConsPlusNormal0"/>
              <w:rPr>
                <w:rFonts w:ascii="Times New Roman" w:hAnsi="Times New Roman" w:cs="Times New Roman"/>
                <w:sz w:val="24"/>
                <w:szCs w:val="24"/>
              </w:rPr>
            </w:pPr>
          </w:p>
        </w:tc>
        <w:tc>
          <w:tcPr>
            <w:tcW w:w="1020" w:type="dxa"/>
          </w:tcPr>
          <w:p w:rsidR="00413A52" w:rsidRPr="00277E18" w:rsidRDefault="00413A52" w:rsidP="00CF7761">
            <w:pPr>
              <w:pStyle w:val="ConsPlusNormal0"/>
              <w:rPr>
                <w:rFonts w:ascii="Times New Roman" w:hAnsi="Times New Roman" w:cs="Times New Roman"/>
                <w:sz w:val="24"/>
                <w:szCs w:val="24"/>
              </w:rPr>
            </w:pPr>
          </w:p>
        </w:tc>
        <w:tc>
          <w:tcPr>
            <w:tcW w:w="765" w:type="dxa"/>
          </w:tcPr>
          <w:p w:rsidR="00413A52" w:rsidRPr="00277E18" w:rsidRDefault="00413A52" w:rsidP="00CF7761">
            <w:pPr>
              <w:pStyle w:val="ConsPlusNormal0"/>
              <w:rPr>
                <w:rFonts w:ascii="Times New Roman" w:hAnsi="Times New Roman" w:cs="Times New Roman"/>
                <w:sz w:val="24"/>
                <w:szCs w:val="24"/>
              </w:rPr>
            </w:pPr>
          </w:p>
        </w:tc>
        <w:tc>
          <w:tcPr>
            <w:tcW w:w="567" w:type="dxa"/>
          </w:tcPr>
          <w:p w:rsidR="00413A52" w:rsidRPr="00277E18" w:rsidRDefault="00413A52" w:rsidP="00CF7761">
            <w:pPr>
              <w:pStyle w:val="ConsPlusNormal0"/>
              <w:rPr>
                <w:rFonts w:ascii="Times New Roman" w:hAnsi="Times New Roman" w:cs="Times New Roman"/>
                <w:sz w:val="24"/>
                <w:szCs w:val="24"/>
              </w:rPr>
            </w:pPr>
          </w:p>
        </w:tc>
        <w:tc>
          <w:tcPr>
            <w:tcW w:w="637" w:type="dxa"/>
          </w:tcPr>
          <w:p w:rsidR="00413A52" w:rsidRPr="00277E18" w:rsidRDefault="00413A52" w:rsidP="00CF7761">
            <w:pPr>
              <w:pStyle w:val="ConsPlusNormal0"/>
              <w:rPr>
                <w:rFonts w:ascii="Times New Roman" w:hAnsi="Times New Roman" w:cs="Times New Roman"/>
                <w:sz w:val="24"/>
                <w:szCs w:val="24"/>
              </w:rPr>
            </w:pPr>
          </w:p>
        </w:tc>
        <w:tc>
          <w:tcPr>
            <w:tcW w:w="537" w:type="dxa"/>
          </w:tcPr>
          <w:p w:rsidR="00413A52" w:rsidRPr="00277E18" w:rsidRDefault="00413A52" w:rsidP="00CF7761">
            <w:pPr>
              <w:pStyle w:val="ConsPlusNormal0"/>
              <w:rPr>
                <w:rFonts w:ascii="Times New Roman" w:hAnsi="Times New Roman" w:cs="Times New Roman"/>
                <w:sz w:val="24"/>
                <w:szCs w:val="24"/>
              </w:rPr>
            </w:pPr>
          </w:p>
        </w:tc>
        <w:tc>
          <w:tcPr>
            <w:tcW w:w="1218" w:type="dxa"/>
          </w:tcPr>
          <w:p w:rsidR="00413A52" w:rsidRPr="00277E18" w:rsidRDefault="00413A52" w:rsidP="00CF7761">
            <w:pPr>
              <w:pStyle w:val="ConsPlusNormal0"/>
              <w:jc w:val="center"/>
              <w:rPr>
                <w:rFonts w:ascii="Times New Roman" w:hAnsi="Times New Roman" w:cs="Times New Roman"/>
                <w:sz w:val="24"/>
                <w:szCs w:val="24"/>
              </w:rPr>
            </w:pPr>
            <w:r w:rsidRPr="00277E18">
              <w:rPr>
                <w:rFonts w:ascii="Times New Roman" w:hAnsi="Times New Roman" w:cs="Times New Roman"/>
                <w:sz w:val="24"/>
                <w:szCs w:val="24"/>
              </w:rPr>
              <w:t>х</w:t>
            </w:r>
          </w:p>
        </w:tc>
        <w:tc>
          <w:tcPr>
            <w:tcW w:w="850" w:type="dxa"/>
          </w:tcPr>
          <w:p w:rsidR="00413A52" w:rsidRPr="00277E18" w:rsidRDefault="00413A52" w:rsidP="00CF7761">
            <w:pPr>
              <w:pStyle w:val="ConsPlusNormal0"/>
              <w:rPr>
                <w:rFonts w:ascii="Times New Roman" w:hAnsi="Times New Roman" w:cs="Times New Roman"/>
                <w:sz w:val="24"/>
                <w:szCs w:val="24"/>
              </w:rPr>
            </w:pPr>
            <w:r w:rsidRPr="00277E18">
              <w:rPr>
                <w:rFonts w:ascii="Times New Roman" w:hAnsi="Times New Roman" w:cs="Times New Roman"/>
                <w:sz w:val="24"/>
                <w:szCs w:val="24"/>
              </w:rPr>
              <w:t>х</w:t>
            </w:r>
          </w:p>
        </w:tc>
        <w:tc>
          <w:tcPr>
            <w:tcW w:w="454" w:type="dxa"/>
          </w:tcPr>
          <w:p w:rsidR="00413A52" w:rsidRPr="00277E18" w:rsidRDefault="00413A52" w:rsidP="00CF7761">
            <w:pPr>
              <w:pStyle w:val="ConsPlusNormal0"/>
              <w:rPr>
                <w:rFonts w:ascii="Times New Roman" w:hAnsi="Times New Roman" w:cs="Times New Roman"/>
                <w:sz w:val="24"/>
                <w:szCs w:val="24"/>
              </w:rPr>
            </w:pPr>
            <w:r w:rsidRPr="00277E18">
              <w:rPr>
                <w:rFonts w:ascii="Times New Roman" w:hAnsi="Times New Roman" w:cs="Times New Roman"/>
                <w:sz w:val="24"/>
                <w:szCs w:val="24"/>
              </w:rPr>
              <w:t>х</w:t>
            </w:r>
          </w:p>
        </w:tc>
        <w:tc>
          <w:tcPr>
            <w:tcW w:w="757" w:type="dxa"/>
          </w:tcPr>
          <w:p w:rsidR="00413A52" w:rsidRPr="00277E18" w:rsidRDefault="00413A52" w:rsidP="00CF7761">
            <w:pPr>
              <w:pStyle w:val="ConsPlusNormal0"/>
              <w:jc w:val="center"/>
              <w:rPr>
                <w:rFonts w:ascii="Times New Roman" w:hAnsi="Times New Roman" w:cs="Times New Roman"/>
                <w:sz w:val="24"/>
                <w:szCs w:val="24"/>
              </w:rPr>
            </w:pPr>
          </w:p>
        </w:tc>
      </w:tr>
      <w:tr w:rsidR="00413A52" w:rsidRPr="00277E18" w:rsidTr="00CF7761">
        <w:trPr>
          <w:jc w:val="center"/>
        </w:trPr>
        <w:tc>
          <w:tcPr>
            <w:tcW w:w="630" w:type="dxa"/>
          </w:tcPr>
          <w:p w:rsidR="00413A52" w:rsidRPr="00277E18" w:rsidRDefault="00413A52" w:rsidP="00CF7761">
            <w:pPr>
              <w:pStyle w:val="ConsPlusNormal0"/>
              <w:rPr>
                <w:rFonts w:ascii="Times New Roman" w:hAnsi="Times New Roman" w:cs="Times New Roman"/>
                <w:sz w:val="24"/>
                <w:szCs w:val="24"/>
              </w:rPr>
            </w:pPr>
          </w:p>
        </w:tc>
        <w:tc>
          <w:tcPr>
            <w:tcW w:w="2227" w:type="dxa"/>
          </w:tcPr>
          <w:p w:rsidR="00413A52" w:rsidRPr="00277E18" w:rsidRDefault="00413A52" w:rsidP="00CF7761">
            <w:pPr>
              <w:pStyle w:val="ConsPlusNormal0"/>
              <w:rPr>
                <w:rFonts w:ascii="Times New Roman" w:hAnsi="Times New Roman" w:cs="Times New Roman"/>
                <w:sz w:val="24"/>
                <w:szCs w:val="24"/>
              </w:rPr>
            </w:pPr>
            <w:r w:rsidRPr="00277E18">
              <w:rPr>
                <w:rFonts w:ascii="Times New Roman" w:hAnsi="Times New Roman" w:cs="Times New Roman"/>
                <w:sz w:val="24"/>
                <w:szCs w:val="24"/>
              </w:rPr>
              <w:t>Причины невыполнения сроков мероприятия, объемов финансирования мероприятия</w:t>
            </w:r>
          </w:p>
        </w:tc>
        <w:tc>
          <w:tcPr>
            <w:tcW w:w="12816" w:type="dxa"/>
            <w:gridSpan w:val="16"/>
          </w:tcPr>
          <w:p w:rsidR="00413A52" w:rsidRPr="00277E18" w:rsidRDefault="00413A52" w:rsidP="00CF7761">
            <w:pPr>
              <w:pStyle w:val="ConsPlusNormal0"/>
              <w:jc w:val="center"/>
              <w:rPr>
                <w:rFonts w:ascii="Times New Roman" w:hAnsi="Times New Roman" w:cs="Times New Roman"/>
                <w:sz w:val="24"/>
                <w:szCs w:val="24"/>
              </w:rPr>
            </w:pPr>
          </w:p>
        </w:tc>
      </w:tr>
      <w:tr w:rsidR="00413A52" w:rsidRPr="00277E18" w:rsidTr="00CF7761">
        <w:trPr>
          <w:jc w:val="center"/>
        </w:trPr>
        <w:tc>
          <w:tcPr>
            <w:tcW w:w="630" w:type="dxa"/>
          </w:tcPr>
          <w:p w:rsidR="00413A52" w:rsidRPr="00277E18" w:rsidRDefault="00413A52" w:rsidP="00CF7761">
            <w:pPr>
              <w:pStyle w:val="ConsPlusNormal0"/>
              <w:rPr>
                <w:rFonts w:ascii="Times New Roman" w:hAnsi="Times New Roman" w:cs="Times New Roman"/>
                <w:sz w:val="24"/>
                <w:szCs w:val="24"/>
              </w:rPr>
            </w:pPr>
            <w:r w:rsidRPr="00277E18">
              <w:rPr>
                <w:rFonts w:ascii="Times New Roman" w:hAnsi="Times New Roman" w:cs="Times New Roman"/>
                <w:sz w:val="24"/>
                <w:szCs w:val="24"/>
              </w:rPr>
              <w:t>2.2.</w:t>
            </w:r>
          </w:p>
        </w:tc>
        <w:tc>
          <w:tcPr>
            <w:tcW w:w="2227" w:type="dxa"/>
          </w:tcPr>
          <w:p w:rsidR="00413A52" w:rsidRPr="00277E18" w:rsidRDefault="00413A52" w:rsidP="00CF7761">
            <w:pPr>
              <w:pStyle w:val="ConsPlusNormal0"/>
              <w:rPr>
                <w:rFonts w:ascii="Times New Roman" w:hAnsi="Times New Roman" w:cs="Times New Roman"/>
                <w:sz w:val="24"/>
                <w:szCs w:val="24"/>
              </w:rPr>
            </w:pPr>
            <w:r w:rsidRPr="00277E18">
              <w:rPr>
                <w:rFonts w:ascii="Times New Roman" w:hAnsi="Times New Roman" w:cs="Times New Roman"/>
                <w:sz w:val="24"/>
                <w:szCs w:val="24"/>
              </w:rPr>
              <w:t>Основное мероприятие «Исполнение переданных полномочий Пензенской области»</w:t>
            </w:r>
          </w:p>
        </w:tc>
        <w:tc>
          <w:tcPr>
            <w:tcW w:w="1134" w:type="dxa"/>
          </w:tcPr>
          <w:p w:rsidR="00413A52" w:rsidRPr="00277E18" w:rsidRDefault="00413A52" w:rsidP="00CF7761">
            <w:pPr>
              <w:pStyle w:val="ConsPlusNormal0"/>
              <w:rPr>
                <w:rFonts w:ascii="Times New Roman" w:hAnsi="Times New Roman" w:cs="Times New Roman"/>
                <w:sz w:val="24"/>
                <w:szCs w:val="24"/>
              </w:rPr>
            </w:pPr>
          </w:p>
        </w:tc>
        <w:tc>
          <w:tcPr>
            <w:tcW w:w="851" w:type="dxa"/>
          </w:tcPr>
          <w:p w:rsidR="00413A52" w:rsidRPr="00277E18" w:rsidRDefault="00413A52" w:rsidP="00CF7761">
            <w:pPr>
              <w:pStyle w:val="ConsPlusNormal0"/>
              <w:rPr>
                <w:rFonts w:ascii="Times New Roman" w:hAnsi="Times New Roman" w:cs="Times New Roman"/>
                <w:sz w:val="24"/>
                <w:szCs w:val="24"/>
              </w:rPr>
            </w:pPr>
          </w:p>
        </w:tc>
        <w:tc>
          <w:tcPr>
            <w:tcW w:w="624" w:type="dxa"/>
          </w:tcPr>
          <w:p w:rsidR="00413A52" w:rsidRPr="00277E18" w:rsidRDefault="00413A52" w:rsidP="00CF7761">
            <w:pPr>
              <w:pStyle w:val="ConsPlusNormal0"/>
              <w:rPr>
                <w:rFonts w:ascii="Times New Roman" w:hAnsi="Times New Roman" w:cs="Times New Roman"/>
                <w:sz w:val="24"/>
                <w:szCs w:val="24"/>
              </w:rPr>
            </w:pPr>
          </w:p>
        </w:tc>
        <w:tc>
          <w:tcPr>
            <w:tcW w:w="964" w:type="dxa"/>
          </w:tcPr>
          <w:p w:rsidR="00413A52" w:rsidRPr="00277E18" w:rsidRDefault="00413A52" w:rsidP="00CF7761">
            <w:pPr>
              <w:pStyle w:val="ConsPlusNormal0"/>
              <w:rPr>
                <w:rFonts w:ascii="Times New Roman" w:hAnsi="Times New Roman" w:cs="Times New Roman"/>
                <w:sz w:val="24"/>
                <w:szCs w:val="24"/>
              </w:rPr>
            </w:pPr>
          </w:p>
        </w:tc>
        <w:tc>
          <w:tcPr>
            <w:tcW w:w="737" w:type="dxa"/>
          </w:tcPr>
          <w:p w:rsidR="00413A52" w:rsidRPr="00277E18" w:rsidRDefault="00413A52" w:rsidP="00CF7761">
            <w:pPr>
              <w:pStyle w:val="ConsPlusNormal0"/>
              <w:rPr>
                <w:rFonts w:ascii="Times New Roman" w:hAnsi="Times New Roman" w:cs="Times New Roman"/>
                <w:sz w:val="24"/>
                <w:szCs w:val="24"/>
              </w:rPr>
            </w:pPr>
          </w:p>
        </w:tc>
        <w:tc>
          <w:tcPr>
            <w:tcW w:w="907" w:type="dxa"/>
          </w:tcPr>
          <w:p w:rsidR="00413A52" w:rsidRPr="00277E18" w:rsidRDefault="00413A52" w:rsidP="00CF7761">
            <w:pPr>
              <w:pStyle w:val="ConsPlusNormal0"/>
              <w:rPr>
                <w:rFonts w:ascii="Times New Roman" w:hAnsi="Times New Roman" w:cs="Times New Roman"/>
                <w:sz w:val="24"/>
                <w:szCs w:val="24"/>
              </w:rPr>
            </w:pPr>
          </w:p>
        </w:tc>
        <w:tc>
          <w:tcPr>
            <w:tcW w:w="794" w:type="dxa"/>
          </w:tcPr>
          <w:p w:rsidR="00413A52" w:rsidRPr="00277E18" w:rsidRDefault="00413A52" w:rsidP="00CF7761">
            <w:pPr>
              <w:pStyle w:val="ConsPlusNormal0"/>
              <w:rPr>
                <w:rFonts w:ascii="Times New Roman" w:hAnsi="Times New Roman" w:cs="Times New Roman"/>
                <w:sz w:val="24"/>
                <w:szCs w:val="24"/>
              </w:rPr>
            </w:pPr>
          </w:p>
        </w:tc>
        <w:tc>
          <w:tcPr>
            <w:tcW w:w="1020" w:type="dxa"/>
          </w:tcPr>
          <w:p w:rsidR="00413A52" w:rsidRPr="00277E18" w:rsidRDefault="00413A52" w:rsidP="00CF7761">
            <w:pPr>
              <w:pStyle w:val="ConsPlusNormal0"/>
              <w:rPr>
                <w:rFonts w:ascii="Times New Roman" w:hAnsi="Times New Roman" w:cs="Times New Roman"/>
                <w:sz w:val="24"/>
                <w:szCs w:val="24"/>
              </w:rPr>
            </w:pPr>
          </w:p>
        </w:tc>
        <w:tc>
          <w:tcPr>
            <w:tcW w:w="765" w:type="dxa"/>
          </w:tcPr>
          <w:p w:rsidR="00413A52" w:rsidRPr="00277E18" w:rsidRDefault="00413A52" w:rsidP="00CF7761">
            <w:pPr>
              <w:pStyle w:val="ConsPlusNormal0"/>
              <w:rPr>
                <w:rFonts w:ascii="Times New Roman" w:hAnsi="Times New Roman" w:cs="Times New Roman"/>
                <w:sz w:val="24"/>
                <w:szCs w:val="24"/>
              </w:rPr>
            </w:pPr>
          </w:p>
        </w:tc>
        <w:tc>
          <w:tcPr>
            <w:tcW w:w="567" w:type="dxa"/>
          </w:tcPr>
          <w:p w:rsidR="00413A52" w:rsidRPr="00277E18" w:rsidRDefault="00413A52" w:rsidP="00CF7761">
            <w:pPr>
              <w:pStyle w:val="ConsPlusNormal0"/>
              <w:rPr>
                <w:rFonts w:ascii="Times New Roman" w:hAnsi="Times New Roman" w:cs="Times New Roman"/>
                <w:sz w:val="24"/>
                <w:szCs w:val="24"/>
              </w:rPr>
            </w:pPr>
          </w:p>
        </w:tc>
        <w:tc>
          <w:tcPr>
            <w:tcW w:w="637" w:type="dxa"/>
          </w:tcPr>
          <w:p w:rsidR="00413A52" w:rsidRPr="00277E18" w:rsidRDefault="00413A52" w:rsidP="00CF7761">
            <w:pPr>
              <w:pStyle w:val="ConsPlusNormal0"/>
              <w:rPr>
                <w:rFonts w:ascii="Times New Roman" w:hAnsi="Times New Roman" w:cs="Times New Roman"/>
                <w:sz w:val="24"/>
                <w:szCs w:val="24"/>
              </w:rPr>
            </w:pPr>
          </w:p>
        </w:tc>
        <w:tc>
          <w:tcPr>
            <w:tcW w:w="537" w:type="dxa"/>
          </w:tcPr>
          <w:p w:rsidR="00413A52" w:rsidRPr="00277E18" w:rsidRDefault="00413A52" w:rsidP="00CF7761">
            <w:pPr>
              <w:pStyle w:val="ConsPlusNormal0"/>
              <w:rPr>
                <w:rFonts w:ascii="Times New Roman" w:hAnsi="Times New Roman" w:cs="Times New Roman"/>
                <w:sz w:val="24"/>
                <w:szCs w:val="24"/>
              </w:rPr>
            </w:pPr>
          </w:p>
        </w:tc>
        <w:tc>
          <w:tcPr>
            <w:tcW w:w="1218" w:type="dxa"/>
          </w:tcPr>
          <w:p w:rsidR="00413A52" w:rsidRPr="00277E18" w:rsidRDefault="00413A52" w:rsidP="00CF7761">
            <w:pPr>
              <w:pStyle w:val="ConsPlusNormal0"/>
              <w:jc w:val="center"/>
              <w:rPr>
                <w:rFonts w:ascii="Times New Roman" w:hAnsi="Times New Roman" w:cs="Times New Roman"/>
                <w:sz w:val="24"/>
                <w:szCs w:val="24"/>
              </w:rPr>
            </w:pPr>
          </w:p>
        </w:tc>
        <w:tc>
          <w:tcPr>
            <w:tcW w:w="850" w:type="dxa"/>
          </w:tcPr>
          <w:p w:rsidR="00413A52" w:rsidRPr="00277E18" w:rsidRDefault="00413A52" w:rsidP="00CF7761">
            <w:pPr>
              <w:pStyle w:val="ConsPlusNormal0"/>
              <w:rPr>
                <w:rFonts w:ascii="Times New Roman" w:hAnsi="Times New Roman" w:cs="Times New Roman"/>
                <w:sz w:val="24"/>
                <w:szCs w:val="24"/>
              </w:rPr>
            </w:pPr>
          </w:p>
        </w:tc>
        <w:tc>
          <w:tcPr>
            <w:tcW w:w="454" w:type="dxa"/>
          </w:tcPr>
          <w:p w:rsidR="00413A52" w:rsidRPr="00277E18" w:rsidRDefault="00413A52" w:rsidP="00CF7761">
            <w:pPr>
              <w:pStyle w:val="ConsPlusNormal0"/>
              <w:rPr>
                <w:rFonts w:ascii="Times New Roman" w:hAnsi="Times New Roman" w:cs="Times New Roman"/>
                <w:sz w:val="24"/>
                <w:szCs w:val="24"/>
              </w:rPr>
            </w:pPr>
          </w:p>
        </w:tc>
        <w:tc>
          <w:tcPr>
            <w:tcW w:w="757" w:type="dxa"/>
          </w:tcPr>
          <w:p w:rsidR="00413A52" w:rsidRPr="00277E18" w:rsidRDefault="00413A52" w:rsidP="00CF7761">
            <w:pPr>
              <w:pStyle w:val="ConsPlusNormal0"/>
              <w:jc w:val="center"/>
              <w:rPr>
                <w:rFonts w:ascii="Times New Roman" w:hAnsi="Times New Roman" w:cs="Times New Roman"/>
                <w:sz w:val="24"/>
                <w:szCs w:val="24"/>
              </w:rPr>
            </w:pPr>
          </w:p>
        </w:tc>
      </w:tr>
      <w:tr w:rsidR="00413A52" w:rsidRPr="00277E18" w:rsidTr="00CF7761">
        <w:trPr>
          <w:jc w:val="center"/>
        </w:trPr>
        <w:tc>
          <w:tcPr>
            <w:tcW w:w="630" w:type="dxa"/>
          </w:tcPr>
          <w:p w:rsidR="00413A52" w:rsidRPr="00277E18" w:rsidRDefault="00413A52" w:rsidP="00CF7761">
            <w:pPr>
              <w:pStyle w:val="ConsPlusNormal0"/>
              <w:jc w:val="center"/>
              <w:rPr>
                <w:rFonts w:ascii="Times New Roman" w:hAnsi="Times New Roman" w:cs="Times New Roman"/>
                <w:sz w:val="24"/>
                <w:szCs w:val="24"/>
              </w:rPr>
            </w:pPr>
          </w:p>
        </w:tc>
        <w:tc>
          <w:tcPr>
            <w:tcW w:w="2227" w:type="dxa"/>
          </w:tcPr>
          <w:p w:rsidR="00413A52" w:rsidRPr="00277E18" w:rsidRDefault="00413A52" w:rsidP="00CF7761">
            <w:pPr>
              <w:pStyle w:val="ConsPlusNormal0"/>
              <w:rPr>
                <w:rFonts w:ascii="Times New Roman" w:hAnsi="Times New Roman" w:cs="Times New Roman"/>
                <w:sz w:val="24"/>
                <w:szCs w:val="24"/>
              </w:rPr>
            </w:pPr>
            <w:r w:rsidRPr="00277E18">
              <w:rPr>
                <w:rFonts w:ascii="Times New Roman" w:hAnsi="Times New Roman" w:cs="Times New Roman"/>
                <w:sz w:val="24"/>
                <w:szCs w:val="24"/>
              </w:rPr>
              <w:t>в том числе:</w:t>
            </w:r>
          </w:p>
        </w:tc>
        <w:tc>
          <w:tcPr>
            <w:tcW w:w="1134" w:type="dxa"/>
          </w:tcPr>
          <w:p w:rsidR="00413A52" w:rsidRPr="00277E18" w:rsidRDefault="00413A52" w:rsidP="00CF7761">
            <w:pPr>
              <w:pStyle w:val="ConsPlusNormal0"/>
              <w:rPr>
                <w:rFonts w:ascii="Times New Roman" w:hAnsi="Times New Roman" w:cs="Times New Roman"/>
                <w:sz w:val="24"/>
                <w:szCs w:val="24"/>
              </w:rPr>
            </w:pPr>
          </w:p>
        </w:tc>
        <w:tc>
          <w:tcPr>
            <w:tcW w:w="851" w:type="dxa"/>
          </w:tcPr>
          <w:p w:rsidR="00413A52" w:rsidRPr="00277E18" w:rsidRDefault="00413A52" w:rsidP="00CF7761">
            <w:pPr>
              <w:pStyle w:val="ConsPlusNormal0"/>
              <w:rPr>
                <w:rFonts w:ascii="Times New Roman" w:hAnsi="Times New Roman" w:cs="Times New Roman"/>
                <w:sz w:val="24"/>
                <w:szCs w:val="24"/>
              </w:rPr>
            </w:pPr>
          </w:p>
        </w:tc>
        <w:tc>
          <w:tcPr>
            <w:tcW w:w="624" w:type="dxa"/>
          </w:tcPr>
          <w:p w:rsidR="00413A52" w:rsidRPr="00277E18" w:rsidRDefault="00413A52" w:rsidP="00CF7761">
            <w:pPr>
              <w:pStyle w:val="ConsPlusNormal0"/>
              <w:rPr>
                <w:rFonts w:ascii="Times New Roman" w:hAnsi="Times New Roman" w:cs="Times New Roman"/>
                <w:sz w:val="24"/>
                <w:szCs w:val="24"/>
              </w:rPr>
            </w:pPr>
          </w:p>
        </w:tc>
        <w:tc>
          <w:tcPr>
            <w:tcW w:w="964" w:type="dxa"/>
          </w:tcPr>
          <w:p w:rsidR="00413A52" w:rsidRPr="00277E18" w:rsidRDefault="00413A52" w:rsidP="00CF7761">
            <w:pPr>
              <w:pStyle w:val="ConsPlusNormal0"/>
              <w:rPr>
                <w:rFonts w:ascii="Times New Roman" w:hAnsi="Times New Roman" w:cs="Times New Roman"/>
                <w:sz w:val="24"/>
                <w:szCs w:val="24"/>
              </w:rPr>
            </w:pPr>
          </w:p>
        </w:tc>
        <w:tc>
          <w:tcPr>
            <w:tcW w:w="737" w:type="dxa"/>
          </w:tcPr>
          <w:p w:rsidR="00413A52" w:rsidRPr="00277E18" w:rsidRDefault="00413A52" w:rsidP="00CF7761">
            <w:pPr>
              <w:pStyle w:val="ConsPlusNormal0"/>
              <w:rPr>
                <w:rFonts w:ascii="Times New Roman" w:hAnsi="Times New Roman" w:cs="Times New Roman"/>
                <w:sz w:val="24"/>
                <w:szCs w:val="24"/>
              </w:rPr>
            </w:pPr>
          </w:p>
        </w:tc>
        <w:tc>
          <w:tcPr>
            <w:tcW w:w="907" w:type="dxa"/>
          </w:tcPr>
          <w:p w:rsidR="00413A52" w:rsidRPr="00277E18" w:rsidRDefault="00413A52" w:rsidP="00CF7761">
            <w:pPr>
              <w:pStyle w:val="ConsPlusNormal0"/>
              <w:rPr>
                <w:rFonts w:ascii="Times New Roman" w:hAnsi="Times New Roman" w:cs="Times New Roman"/>
                <w:sz w:val="24"/>
                <w:szCs w:val="24"/>
              </w:rPr>
            </w:pPr>
          </w:p>
        </w:tc>
        <w:tc>
          <w:tcPr>
            <w:tcW w:w="794" w:type="dxa"/>
          </w:tcPr>
          <w:p w:rsidR="00413A52" w:rsidRPr="00277E18" w:rsidRDefault="00413A52" w:rsidP="00CF7761">
            <w:pPr>
              <w:pStyle w:val="ConsPlusNormal0"/>
              <w:rPr>
                <w:rFonts w:ascii="Times New Roman" w:hAnsi="Times New Roman" w:cs="Times New Roman"/>
                <w:sz w:val="24"/>
                <w:szCs w:val="24"/>
              </w:rPr>
            </w:pPr>
          </w:p>
        </w:tc>
        <w:tc>
          <w:tcPr>
            <w:tcW w:w="1020" w:type="dxa"/>
          </w:tcPr>
          <w:p w:rsidR="00413A52" w:rsidRPr="00277E18" w:rsidRDefault="00413A52" w:rsidP="00CF7761">
            <w:pPr>
              <w:pStyle w:val="ConsPlusNormal0"/>
              <w:rPr>
                <w:rFonts w:ascii="Times New Roman" w:hAnsi="Times New Roman" w:cs="Times New Roman"/>
                <w:sz w:val="24"/>
                <w:szCs w:val="24"/>
              </w:rPr>
            </w:pPr>
          </w:p>
        </w:tc>
        <w:tc>
          <w:tcPr>
            <w:tcW w:w="765" w:type="dxa"/>
          </w:tcPr>
          <w:p w:rsidR="00413A52" w:rsidRPr="00277E18" w:rsidRDefault="00413A52" w:rsidP="00CF7761">
            <w:pPr>
              <w:pStyle w:val="ConsPlusNormal0"/>
              <w:rPr>
                <w:rFonts w:ascii="Times New Roman" w:hAnsi="Times New Roman" w:cs="Times New Roman"/>
                <w:sz w:val="24"/>
                <w:szCs w:val="24"/>
              </w:rPr>
            </w:pPr>
          </w:p>
        </w:tc>
        <w:tc>
          <w:tcPr>
            <w:tcW w:w="567" w:type="dxa"/>
          </w:tcPr>
          <w:p w:rsidR="00413A52" w:rsidRPr="00277E18" w:rsidRDefault="00413A52" w:rsidP="00CF7761">
            <w:pPr>
              <w:pStyle w:val="ConsPlusNormal0"/>
              <w:rPr>
                <w:rFonts w:ascii="Times New Roman" w:hAnsi="Times New Roman" w:cs="Times New Roman"/>
                <w:sz w:val="24"/>
                <w:szCs w:val="24"/>
              </w:rPr>
            </w:pPr>
          </w:p>
        </w:tc>
        <w:tc>
          <w:tcPr>
            <w:tcW w:w="637" w:type="dxa"/>
          </w:tcPr>
          <w:p w:rsidR="00413A52" w:rsidRPr="00277E18" w:rsidRDefault="00413A52" w:rsidP="00CF7761">
            <w:pPr>
              <w:pStyle w:val="ConsPlusNormal0"/>
              <w:rPr>
                <w:rFonts w:ascii="Times New Roman" w:hAnsi="Times New Roman" w:cs="Times New Roman"/>
                <w:sz w:val="24"/>
                <w:szCs w:val="24"/>
              </w:rPr>
            </w:pPr>
          </w:p>
        </w:tc>
        <w:tc>
          <w:tcPr>
            <w:tcW w:w="537" w:type="dxa"/>
          </w:tcPr>
          <w:p w:rsidR="00413A52" w:rsidRPr="00277E18" w:rsidRDefault="00413A52" w:rsidP="00CF7761">
            <w:pPr>
              <w:pStyle w:val="ConsPlusNormal0"/>
              <w:rPr>
                <w:rFonts w:ascii="Times New Roman" w:hAnsi="Times New Roman" w:cs="Times New Roman"/>
                <w:sz w:val="24"/>
                <w:szCs w:val="24"/>
              </w:rPr>
            </w:pPr>
          </w:p>
        </w:tc>
        <w:tc>
          <w:tcPr>
            <w:tcW w:w="1218" w:type="dxa"/>
          </w:tcPr>
          <w:p w:rsidR="00413A52" w:rsidRPr="00277E18" w:rsidRDefault="00413A52" w:rsidP="00CF7761">
            <w:pPr>
              <w:pStyle w:val="ConsPlusNormal0"/>
              <w:jc w:val="center"/>
              <w:rPr>
                <w:rFonts w:ascii="Times New Roman" w:hAnsi="Times New Roman" w:cs="Times New Roman"/>
                <w:sz w:val="24"/>
                <w:szCs w:val="24"/>
              </w:rPr>
            </w:pPr>
          </w:p>
        </w:tc>
        <w:tc>
          <w:tcPr>
            <w:tcW w:w="850" w:type="dxa"/>
          </w:tcPr>
          <w:p w:rsidR="00413A52" w:rsidRPr="00277E18" w:rsidRDefault="00413A52" w:rsidP="00CF7761">
            <w:pPr>
              <w:pStyle w:val="ConsPlusNormal0"/>
              <w:rPr>
                <w:rFonts w:ascii="Times New Roman" w:hAnsi="Times New Roman" w:cs="Times New Roman"/>
                <w:sz w:val="24"/>
                <w:szCs w:val="24"/>
              </w:rPr>
            </w:pPr>
          </w:p>
        </w:tc>
        <w:tc>
          <w:tcPr>
            <w:tcW w:w="454" w:type="dxa"/>
          </w:tcPr>
          <w:p w:rsidR="00413A52" w:rsidRPr="00277E18" w:rsidRDefault="00413A52" w:rsidP="00CF7761">
            <w:pPr>
              <w:pStyle w:val="ConsPlusNormal0"/>
              <w:rPr>
                <w:rFonts w:ascii="Times New Roman" w:hAnsi="Times New Roman" w:cs="Times New Roman"/>
                <w:sz w:val="24"/>
                <w:szCs w:val="24"/>
              </w:rPr>
            </w:pPr>
          </w:p>
        </w:tc>
        <w:tc>
          <w:tcPr>
            <w:tcW w:w="757" w:type="dxa"/>
          </w:tcPr>
          <w:p w:rsidR="00413A52" w:rsidRPr="00277E18" w:rsidRDefault="00413A52" w:rsidP="00CF7761">
            <w:pPr>
              <w:pStyle w:val="ConsPlusNormal0"/>
              <w:jc w:val="center"/>
              <w:rPr>
                <w:rFonts w:ascii="Times New Roman" w:hAnsi="Times New Roman" w:cs="Times New Roman"/>
                <w:sz w:val="24"/>
                <w:szCs w:val="24"/>
              </w:rPr>
            </w:pPr>
          </w:p>
        </w:tc>
      </w:tr>
      <w:tr w:rsidR="00413A52" w:rsidRPr="00277E18" w:rsidTr="00CF7761">
        <w:trPr>
          <w:jc w:val="center"/>
        </w:trPr>
        <w:tc>
          <w:tcPr>
            <w:tcW w:w="630" w:type="dxa"/>
          </w:tcPr>
          <w:p w:rsidR="00413A52" w:rsidRPr="00277E18" w:rsidRDefault="00413A52" w:rsidP="00CF7761">
            <w:pPr>
              <w:pStyle w:val="ConsPlusNormal0"/>
              <w:rPr>
                <w:rFonts w:ascii="Times New Roman" w:hAnsi="Times New Roman" w:cs="Times New Roman"/>
                <w:sz w:val="24"/>
                <w:szCs w:val="24"/>
              </w:rPr>
            </w:pPr>
            <w:r w:rsidRPr="00277E18">
              <w:rPr>
                <w:rFonts w:ascii="Times New Roman" w:hAnsi="Times New Roman" w:cs="Times New Roman"/>
                <w:sz w:val="24"/>
                <w:szCs w:val="24"/>
              </w:rPr>
              <w:t>2.2.1.</w:t>
            </w:r>
          </w:p>
        </w:tc>
        <w:tc>
          <w:tcPr>
            <w:tcW w:w="2227" w:type="dxa"/>
          </w:tcPr>
          <w:p w:rsidR="00413A52" w:rsidRPr="00277E18" w:rsidRDefault="00413A52" w:rsidP="00CF7761">
            <w:pPr>
              <w:autoSpaceDE w:val="0"/>
              <w:autoSpaceDN w:val="0"/>
              <w:adjustRightInd w:val="0"/>
              <w:jc w:val="center"/>
              <w:rPr>
                <w:color w:val="000000"/>
              </w:rPr>
            </w:pPr>
            <w:r w:rsidRPr="00277E18">
              <w:rPr>
                <w:color w:val="000000"/>
              </w:rPr>
              <w:t xml:space="preserve">Мероприятие «Осуществление деятельности государственных полномочий в сфере административных правонарушений» </w:t>
            </w:r>
          </w:p>
        </w:tc>
        <w:tc>
          <w:tcPr>
            <w:tcW w:w="1134" w:type="dxa"/>
          </w:tcPr>
          <w:p w:rsidR="00413A52" w:rsidRPr="00277E18" w:rsidRDefault="00413A52" w:rsidP="00CF7761">
            <w:pPr>
              <w:pStyle w:val="ConsPlusNormal0"/>
              <w:rPr>
                <w:rFonts w:ascii="Times New Roman" w:hAnsi="Times New Roman" w:cs="Times New Roman"/>
                <w:sz w:val="24"/>
                <w:szCs w:val="24"/>
              </w:rPr>
            </w:pPr>
          </w:p>
        </w:tc>
        <w:tc>
          <w:tcPr>
            <w:tcW w:w="851" w:type="dxa"/>
          </w:tcPr>
          <w:p w:rsidR="00413A52" w:rsidRPr="00277E18" w:rsidRDefault="00413A52" w:rsidP="00CF7761">
            <w:pPr>
              <w:pStyle w:val="ConsPlusNormal0"/>
              <w:rPr>
                <w:rFonts w:ascii="Times New Roman" w:hAnsi="Times New Roman" w:cs="Times New Roman"/>
                <w:sz w:val="24"/>
                <w:szCs w:val="24"/>
              </w:rPr>
            </w:pPr>
          </w:p>
        </w:tc>
        <w:tc>
          <w:tcPr>
            <w:tcW w:w="624" w:type="dxa"/>
          </w:tcPr>
          <w:p w:rsidR="00413A52" w:rsidRPr="00277E18" w:rsidRDefault="00413A52" w:rsidP="00CF7761">
            <w:pPr>
              <w:pStyle w:val="ConsPlusNormal0"/>
              <w:rPr>
                <w:rFonts w:ascii="Times New Roman" w:hAnsi="Times New Roman" w:cs="Times New Roman"/>
                <w:sz w:val="24"/>
                <w:szCs w:val="24"/>
              </w:rPr>
            </w:pPr>
          </w:p>
        </w:tc>
        <w:tc>
          <w:tcPr>
            <w:tcW w:w="964" w:type="dxa"/>
          </w:tcPr>
          <w:p w:rsidR="00413A52" w:rsidRPr="00277E18" w:rsidRDefault="00413A52" w:rsidP="00CF7761">
            <w:pPr>
              <w:pStyle w:val="ConsPlusNormal0"/>
              <w:rPr>
                <w:rFonts w:ascii="Times New Roman" w:hAnsi="Times New Roman" w:cs="Times New Roman"/>
                <w:sz w:val="24"/>
                <w:szCs w:val="24"/>
              </w:rPr>
            </w:pPr>
          </w:p>
        </w:tc>
        <w:tc>
          <w:tcPr>
            <w:tcW w:w="737" w:type="dxa"/>
          </w:tcPr>
          <w:p w:rsidR="00413A52" w:rsidRPr="00277E18" w:rsidRDefault="00413A52" w:rsidP="00CF7761">
            <w:pPr>
              <w:pStyle w:val="ConsPlusNormal0"/>
              <w:rPr>
                <w:rFonts w:ascii="Times New Roman" w:hAnsi="Times New Roman" w:cs="Times New Roman"/>
                <w:sz w:val="24"/>
                <w:szCs w:val="24"/>
              </w:rPr>
            </w:pPr>
          </w:p>
        </w:tc>
        <w:tc>
          <w:tcPr>
            <w:tcW w:w="907" w:type="dxa"/>
          </w:tcPr>
          <w:p w:rsidR="00413A52" w:rsidRPr="00277E18" w:rsidRDefault="00413A52" w:rsidP="00CF7761">
            <w:pPr>
              <w:pStyle w:val="ConsPlusNormal0"/>
              <w:rPr>
                <w:rFonts w:ascii="Times New Roman" w:hAnsi="Times New Roman" w:cs="Times New Roman"/>
                <w:sz w:val="24"/>
                <w:szCs w:val="24"/>
              </w:rPr>
            </w:pPr>
          </w:p>
        </w:tc>
        <w:tc>
          <w:tcPr>
            <w:tcW w:w="794" w:type="dxa"/>
          </w:tcPr>
          <w:p w:rsidR="00413A52" w:rsidRPr="00277E18" w:rsidRDefault="00413A52" w:rsidP="00CF7761">
            <w:pPr>
              <w:pStyle w:val="ConsPlusNormal0"/>
              <w:rPr>
                <w:rFonts w:ascii="Times New Roman" w:hAnsi="Times New Roman" w:cs="Times New Roman"/>
                <w:sz w:val="24"/>
                <w:szCs w:val="24"/>
              </w:rPr>
            </w:pPr>
          </w:p>
        </w:tc>
        <w:tc>
          <w:tcPr>
            <w:tcW w:w="1020" w:type="dxa"/>
          </w:tcPr>
          <w:p w:rsidR="00413A52" w:rsidRPr="00277E18" w:rsidRDefault="00413A52" w:rsidP="00CF7761">
            <w:pPr>
              <w:pStyle w:val="ConsPlusNormal0"/>
              <w:rPr>
                <w:rFonts w:ascii="Times New Roman" w:hAnsi="Times New Roman" w:cs="Times New Roman"/>
                <w:sz w:val="24"/>
                <w:szCs w:val="24"/>
              </w:rPr>
            </w:pPr>
          </w:p>
        </w:tc>
        <w:tc>
          <w:tcPr>
            <w:tcW w:w="765" w:type="dxa"/>
          </w:tcPr>
          <w:p w:rsidR="00413A52" w:rsidRPr="00277E18" w:rsidRDefault="00413A52" w:rsidP="00CF7761">
            <w:pPr>
              <w:pStyle w:val="ConsPlusNormal0"/>
              <w:rPr>
                <w:rFonts w:ascii="Times New Roman" w:hAnsi="Times New Roman" w:cs="Times New Roman"/>
                <w:sz w:val="24"/>
                <w:szCs w:val="24"/>
              </w:rPr>
            </w:pPr>
          </w:p>
        </w:tc>
        <w:tc>
          <w:tcPr>
            <w:tcW w:w="567" w:type="dxa"/>
          </w:tcPr>
          <w:p w:rsidR="00413A52" w:rsidRPr="00277E18" w:rsidRDefault="00413A52" w:rsidP="00CF7761">
            <w:pPr>
              <w:pStyle w:val="ConsPlusNormal0"/>
              <w:rPr>
                <w:rFonts w:ascii="Times New Roman" w:hAnsi="Times New Roman" w:cs="Times New Roman"/>
                <w:sz w:val="24"/>
                <w:szCs w:val="24"/>
              </w:rPr>
            </w:pPr>
          </w:p>
        </w:tc>
        <w:tc>
          <w:tcPr>
            <w:tcW w:w="637" w:type="dxa"/>
          </w:tcPr>
          <w:p w:rsidR="00413A52" w:rsidRPr="00277E18" w:rsidRDefault="00413A52" w:rsidP="00CF7761">
            <w:pPr>
              <w:pStyle w:val="ConsPlusNormal0"/>
              <w:rPr>
                <w:rFonts w:ascii="Times New Roman" w:hAnsi="Times New Roman" w:cs="Times New Roman"/>
                <w:sz w:val="24"/>
                <w:szCs w:val="24"/>
              </w:rPr>
            </w:pPr>
          </w:p>
        </w:tc>
        <w:tc>
          <w:tcPr>
            <w:tcW w:w="537" w:type="dxa"/>
          </w:tcPr>
          <w:p w:rsidR="00413A52" w:rsidRPr="00277E18" w:rsidRDefault="00413A52" w:rsidP="00CF7761">
            <w:pPr>
              <w:pStyle w:val="ConsPlusNormal0"/>
              <w:rPr>
                <w:rFonts w:ascii="Times New Roman" w:hAnsi="Times New Roman" w:cs="Times New Roman"/>
                <w:sz w:val="24"/>
                <w:szCs w:val="24"/>
              </w:rPr>
            </w:pPr>
          </w:p>
        </w:tc>
        <w:tc>
          <w:tcPr>
            <w:tcW w:w="1218" w:type="dxa"/>
          </w:tcPr>
          <w:p w:rsidR="00413A52" w:rsidRPr="00277E18" w:rsidRDefault="00413A52" w:rsidP="00CF7761">
            <w:pPr>
              <w:pStyle w:val="ConsPlusNormal0"/>
              <w:jc w:val="center"/>
              <w:rPr>
                <w:rFonts w:ascii="Times New Roman" w:hAnsi="Times New Roman" w:cs="Times New Roman"/>
                <w:sz w:val="24"/>
                <w:szCs w:val="24"/>
              </w:rPr>
            </w:pPr>
            <w:r w:rsidRPr="00277E18">
              <w:rPr>
                <w:rFonts w:ascii="Times New Roman" w:hAnsi="Times New Roman" w:cs="Times New Roman"/>
                <w:sz w:val="24"/>
                <w:szCs w:val="24"/>
              </w:rPr>
              <w:t>х</w:t>
            </w:r>
          </w:p>
        </w:tc>
        <w:tc>
          <w:tcPr>
            <w:tcW w:w="850" w:type="dxa"/>
          </w:tcPr>
          <w:p w:rsidR="00413A52" w:rsidRPr="00277E18" w:rsidRDefault="00413A52" w:rsidP="00CF7761">
            <w:pPr>
              <w:pStyle w:val="ConsPlusNormal0"/>
              <w:jc w:val="center"/>
              <w:rPr>
                <w:rFonts w:ascii="Times New Roman" w:hAnsi="Times New Roman" w:cs="Times New Roman"/>
                <w:sz w:val="24"/>
                <w:szCs w:val="24"/>
              </w:rPr>
            </w:pPr>
            <w:r w:rsidRPr="00277E18">
              <w:rPr>
                <w:rFonts w:ascii="Times New Roman" w:hAnsi="Times New Roman" w:cs="Times New Roman"/>
                <w:sz w:val="24"/>
                <w:szCs w:val="24"/>
              </w:rPr>
              <w:t>х</w:t>
            </w:r>
          </w:p>
        </w:tc>
        <w:tc>
          <w:tcPr>
            <w:tcW w:w="454" w:type="dxa"/>
          </w:tcPr>
          <w:p w:rsidR="00413A52" w:rsidRPr="00277E18" w:rsidRDefault="00413A52" w:rsidP="00CF7761">
            <w:pPr>
              <w:pStyle w:val="ConsPlusNormal0"/>
              <w:jc w:val="center"/>
              <w:rPr>
                <w:rFonts w:ascii="Times New Roman" w:hAnsi="Times New Roman" w:cs="Times New Roman"/>
                <w:sz w:val="24"/>
                <w:szCs w:val="24"/>
              </w:rPr>
            </w:pPr>
            <w:r w:rsidRPr="00277E18">
              <w:rPr>
                <w:rFonts w:ascii="Times New Roman" w:hAnsi="Times New Roman" w:cs="Times New Roman"/>
                <w:sz w:val="24"/>
                <w:szCs w:val="24"/>
              </w:rPr>
              <w:t>х</w:t>
            </w:r>
          </w:p>
        </w:tc>
        <w:tc>
          <w:tcPr>
            <w:tcW w:w="757" w:type="dxa"/>
          </w:tcPr>
          <w:p w:rsidR="00413A52" w:rsidRPr="00277E18" w:rsidRDefault="00413A52" w:rsidP="00CF7761">
            <w:pPr>
              <w:pStyle w:val="ConsPlusNormal0"/>
              <w:jc w:val="center"/>
              <w:rPr>
                <w:rFonts w:ascii="Times New Roman" w:hAnsi="Times New Roman" w:cs="Times New Roman"/>
                <w:sz w:val="24"/>
                <w:szCs w:val="24"/>
              </w:rPr>
            </w:pPr>
          </w:p>
        </w:tc>
      </w:tr>
      <w:tr w:rsidR="00413A52" w:rsidRPr="00277E18" w:rsidTr="00CF7761">
        <w:trPr>
          <w:jc w:val="center"/>
        </w:trPr>
        <w:tc>
          <w:tcPr>
            <w:tcW w:w="630" w:type="dxa"/>
          </w:tcPr>
          <w:p w:rsidR="00413A52" w:rsidRPr="00277E18" w:rsidRDefault="00413A52" w:rsidP="00CF7761">
            <w:pPr>
              <w:pStyle w:val="ConsPlusNormal0"/>
              <w:rPr>
                <w:rFonts w:ascii="Times New Roman" w:hAnsi="Times New Roman" w:cs="Times New Roman"/>
                <w:sz w:val="24"/>
                <w:szCs w:val="24"/>
              </w:rPr>
            </w:pPr>
            <w:r>
              <w:rPr>
                <w:rFonts w:ascii="Times New Roman" w:hAnsi="Times New Roman" w:cs="Times New Roman"/>
                <w:sz w:val="24"/>
                <w:szCs w:val="24"/>
              </w:rPr>
              <w:t>2.2.2</w:t>
            </w:r>
          </w:p>
        </w:tc>
        <w:tc>
          <w:tcPr>
            <w:tcW w:w="2227" w:type="dxa"/>
          </w:tcPr>
          <w:p w:rsidR="00413A52" w:rsidRPr="00277E18" w:rsidRDefault="00413A52" w:rsidP="00CF7761">
            <w:pPr>
              <w:autoSpaceDE w:val="0"/>
              <w:autoSpaceDN w:val="0"/>
              <w:adjustRightInd w:val="0"/>
              <w:jc w:val="center"/>
              <w:rPr>
                <w:color w:val="000000"/>
              </w:rPr>
            </w:pPr>
            <w:r w:rsidRPr="00277E18">
              <w:rPr>
                <w:color w:val="000000"/>
              </w:rPr>
              <w:t>Мероприятие «Осуществление деятельности по управлению охраны труда»</w:t>
            </w:r>
          </w:p>
        </w:tc>
        <w:tc>
          <w:tcPr>
            <w:tcW w:w="1134" w:type="dxa"/>
          </w:tcPr>
          <w:p w:rsidR="00413A52" w:rsidRPr="00277E18" w:rsidRDefault="00413A52" w:rsidP="00CF7761">
            <w:pPr>
              <w:pStyle w:val="ConsPlusNormal0"/>
              <w:rPr>
                <w:rFonts w:ascii="Times New Roman" w:hAnsi="Times New Roman" w:cs="Times New Roman"/>
                <w:sz w:val="24"/>
                <w:szCs w:val="24"/>
              </w:rPr>
            </w:pPr>
          </w:p>
        </w:tc>
        <w:tc>
          <w:tcPr>
            <w:tcW w:w="851" w:type="dxa"/>
          </w:tcPr>
          <w:p w:rsidR="00413A52" w:rsidRPr="00277E18" w:rsidRDefault="00413A52" w:rsidP="00CF7761">
            <w:pPr>
              <w:pStyle w:val="ConsPlusNormal0"/>
              <w:rPr>
                <w:rFonts w:ascii="Times New Roman" w:hAnsi="Times New Roman" w:cs="Times New Roman"/>
                <w:sz w:val="24"/>
                <w:szCs w:val="24"/>
              </w:rPr>
            </w:pPr>
          </w:p>
        </w:tc>
        <w:tc>
          <w:tcPr>
            <w:tcW w:w="624" w:type="dxa"/>
          </w:tcPr>
          <w:p w:rsidR="00413A52" w:rsidRPr="00277E18" w:rsidRDefault="00413A52" w:rsidP="00CF7761">
            <w:pPr>
              <w:pStyle w:val="ConsPlusNormal0"/>
              <w:rPr>
                <w:rFonts w:ascii="Times New Roman" w:hAnsi="Times New Roman" w:cs="Times New Roman"/>
                <w:sz w:val="24"/>
                <w:szCs w:val="24"/>
              </w:rPr>
            </w:pPr>
          </w:p>
        </w:tc>
        <w:tc>
          <w:tcPr>
            <w:tcW w:w="964" w:type="dxa"/>
          </w:tcPr>
          <w:p w:rsidR="00413A52" w:rsidRPr="00277E18" w:rsidRDefault="00413A52" w:rsidP="00CF7761">
            <w:pPr>
              <w:pStyle w:val="ConsPlusNormal0"/>
              <w:rPr>
                <w:rFonts w:ascii="Times New Roman" w:hAnsi="Times New Roman" w:cs="Times New Roman"/>
                <w:sz w:val="24"/>
                <w:szCs w:val="24"/>
              </w:rPr>
            </w:pPr>
          </w:p>
        </w:tc>
        <w:tc>
          <w:tcPr>
            <w:tcW w:w="737" w:type="dxa"/>
          </w:tcPr>
          <w:p w:rsidR="00413A52" w:rsidRPr="00277E18" w:rsidRDefault="00413A52" w:rsidP="00CF7761">
            <w:pPr>
              <w:pStyle w:val="ConsPlusNormal0"/>
              <w:rPr>
                <w:rFonts w:ascii="Times New Roman" w:hAnsi="Times New Roman" w:cs="Times New Roman"/>
                <w:sz w:val="24"/>
                <w:szCs w:val="24"/>
              </w:rPr>
            </w:pPr>
          </w:p>
        </w:tc>
        <w:tc>
          <w:tcPr>
            <w:tcW w:w="907" w:type="dxa"/>
          </w:tcPr>
          <w:p w:rsidR="00413A52" w:rsidRPr="00277E18" w:rsidRDefault="00413A52" w:rsidP="00CF7761">
            <w:pPr>
              <w:pStyle w:val="ConsPlusNormal0"/>
              <w:rPr>
                <w:rFonts w:ascii="Times New Roman" w:hAnsi="Times New Roman" w:cs="Times New Roman"/>
                <w:sz w:val="24"/>
                <w:szCs w:val="24"/>
              </w:rPr>
            </w:pPr>
          </w:p>
        </w:tc>
        <w:tc>
          <w:tcPr>
            <w:tcW w:w="794" w:type="dxa"/>
          </w:tcPr>
          <w:p w:rsidR="00413A52" w:rsidRPr="00277E18" w:rsidRDefault="00413A52" w:rsidP="00CF7761">
            <w:pPr>
              <w:pStyle w:val="ConsPlusNormal0"/>
              <w:rPr>
                <w:rFonts w:ascii="Times New Roman" w:hAnsi="Times New Roman" w:cs="Times New Roman"/>
                <w:sz w:val="24"/>
                <w:szCs w:val="24"/>
              </w:rPr>
            </w:pPr>
          </w:p>
        </w:tc>
        <w:tc>
          <w:tcPr>
            <w:tcW w:w="1020" w:type="dxa"/>
          </w:tcPr>
          <w:p w:rsidR="00413A52" w:rsidRPr="00277E18" w:rsidRDefault="00413A52" w:rsidP="00CF7761">
            <w:pPr>
              <w:pStyle w:val="ConsPlusNormal0"/>
              <w:rPr>
                <w:rFonts w:ascii="Times New Roman" w:hAnsi="Times New Roman" w:cs="Times New Roman"/>
                <w:sz w:val="24"/>
                <w:szCs w:val="24"/>
              </w:rPr>
            </w:pPr>
          </w:p>
        </w:tc>
        <w:tc>
          <w:tcPr>
            <w:tcW w:w="765" w:type="dxa"/>
          </w:tcPr>
          <w:p w:rsidR="00413A52" w:rsidRPr="00277E18" w:rsidRDefault="00413A52" w:rsidP="00CF7761">
            <w:pPr>
              <w:pStyle w:val="ConsPlusNormal0"/>
              <w:rPr>
                <w:rFonts w:ascii="Times New Roman" w:hAnsi="Times New Roman" w:cs="Times New Roman"/>
                <w:sz w:val="24"/>
                <w:szCs w:val="24"/>
              </w:rPr>
            </w:pPr>
          </w:p>
        </w:tc>
        <w:tc>
          <w:tcPr>
            <w:tcW w:w="567" w:type="dxa"/>
          </w:tcPr>
          <w:p w:rsidR="00413A52" w:rsidRPr="00277E18" w:rsidRDefault="00413A52" w:rsidP="00CF7761">
            <w:pPr>
              <w:pStyle w:val="ConsPlusNormal0"/>
              <w:rPr>
                <w:rFonts w:ascii="Times New Roman" w:hAnsi="Times New Roman" w:cs="Times New Roman"/>
                <w:sz w:val="24"/>
                <w:szCs w:val="24"/>
              </w:rPr>
            </w:pPr>
          </w:p>
        </w:tc>
        <w:tc>
          <w:tcPr>
            <w:tcW w:w="637" w:type="dxa"/>
          </w:tcPr>
          <w:p w:rsidR="00413A52" w:rsidRPr="00277E18" w:rsidRDefault="00413A52" w:rsidP="00CF7761">
            <w:pPr>
              <w:pStyle w:val="ConsPlusNormal0"/>
              <w:rPr>
                <w:rFonts w:ascii="Times New Roman" w:hAnsi="Times New Roman" w:cs="Times New Roman"/>
                <w:sz w:val="24"/>
                <w:szCs w:val="24"/>
              </w:rPr>
            </w:pPr>
          </w:p>
        </w:tc>
        <w:tc>
          <w:tcPr>
            <w:tcW w:w="537" w:type="dxa"/>
          </w:tcPr>
          <w:p w:rsidR="00413A52" w:rsidRPr="00277E18" w:rsidRDefault="00413A52" w:rsidP="00CF7761">
            <w:pPr>
              <w:pStyle w:val="ConsPlusNormal0"/>
              <w:rPr>
                <w:rFonts w:ascii="Times New Roman" w:hAnsi="Times New Roman" w:cs="Times New Roman"/>
                <w:sz w:val="24"/>
                <w:szCs w:val="24"/>
              </w:rPr>
            </w:pPr>
          </w:p>
        </w:tc>
        <w:tc>
          <w:tcPr>
            <w:tcW w:w="1218" w:type="dxa"/>
          </w:tcPr>
          <w:p w:rsidR="00413A52" w:rsidRPr="00277E18" w:rsidRDefault="00413A52" w:rsidP="00CF7761">
            <w:pPr>
              <w:pStyle w:val="ConsPlusNormal0"/>
              <w:jc w:val="center"/>
              <w:rPr>
                <w:rFonts w:ascii="Times New Roman" w:hAnsi="Times New Roman" w:cs="Times New Roman"/>
                <w:sz w:val="24"/>
                <w:szCs w:val="24"/>
              </w:rPr>
            </w:pPr>
            <w:r w:rsidRPr="00277E18">
              <w:rPr>
                <w:rFonts w:ascii="Times New Roman" w:hAnsi="Times New Roman" w:cs="Times New Roman"/>
                <w:sz w:val="24"/>
                <w:szCs w:val="24"/>
              </w:rPr>
              <w:t>х</w:t>
            </w:r>
          </w:p>
        </w:tc>
        <w:tc>
          <w:tcPr>
            <w:tcW w:w="850" w:type="dxa"/>
          </w:tcPr>
          <w:p w:rsidR="00413A52" w:rsidRPr="00277E18" w:rsidRDefault="00413A52" w:rsidP="00CF7761">
            <w:pPr>
              <w:pStyle w:val="ConsPlusNormal0"/>
              <w:jc w:val="center"/>
              <w:rPr>
                <w:rFonts w:ascii="Times New Roman" w:hAnsi="Times New Roman" w:cs="Times New Roman"/>
                <w:sz w:val="24"/>
                <w:szCs w:val="24"/>
              </w:rPr>
            </w:pPr>
            <w:r w:rsidRPr="00277E18">
              <w:rPr>
                <w:rFonts w:ascii="Times New Roman" w:hAnsi="Times New Roman" w:cs="Times New Roman"/>
                <w:sz w:val="24"/>
                <w:szCs w:val="24"/>
              </w:rPr>
              <w:t>х</w:t>
            </w:r>
          </w:p>
        </w:tc>
        <w:tc>
          <w:tcPr>
            <w:tcW w:w="454" w:type="dxa"/>
          </w:tcPr>
          <w:p w:rsidR="00413A52" w:rsidRPr="00277E18" w:rsidRDefault="00413A52" w:rsidP="00CF7761">
            <w:pPr>
              <w:pStyle w:val="ConsPlusNormal0"/>
              <w:jc w:val="center"/>
              <w:rPr>
                <w:rFonts w:ascii="Times New Roman" w:hAnsi="Times New Roman" w:cs="Times New Roman"/>
                <w:sz w:val="24"/>
                <w:szCs w:val="24"/>
              </w:rPr>
            </w:pPr>
            <w:r w:rsidRPr="00277E18">
              <w:rPr>
                <w:rFonts w:ascii="Times New Roman" w:hAnsi="Times New Roman" w:cs="Times New Roman"/>
                <w:sz w:val="24"/>
                <w:szCs w:val="24"/>
              </w:rPr>
              <w:t>х</w:t>
            </w:r>
          </w:p>
        </w:tc>
        <w:tc>
          <w:tcPr>
            <w:tcW w:w="757" w:type="dxa"/>
          </w:tcPr>
          <w:p w:rsidR="00413A52" w:rsidRPr="00277E18" w:rsidRDefault="00413A52" w:rsidP="00CF7761">
            <w:pPr>
              <w:pStyle w:val="ConsPlusNormal0"/>
              <w:jc w:val="center"/>
              <w:rPr>
                <w:rFonts w:ascii="Times New Roman" w:hAnsi="Times New Roman" w:cs="Times New Roman"/>
                <w:sz w:val="24"/>
                <w:szCs w:val="24"/>
              </w:rPr>
            </w:pPr>
          </w:p>
        </w:tc>
      </w:tr>
      <w:tr w:rsidR="00413A52" w:rsidRPr="00277E18" w:rsidTr="00CF7761">
        <w:trPr>
          <w:jc w:val="center"/>
        </w:trPr>
        <w:tc>
          <w:tcPr>
            <w:tcW w:w="630" w:type="dxa"/>
          </w:tcPr>
          <w:p w:rsidR="00413A52" w:rsidRPr="00277E18" w:rsidRDefault="00413A52" w:rsidP="00CF7761">
            <w:pPr>
              <w:pStyle w:val="ConsPlusNormal0"/>
              <w:rPr>
                <w:rFonts w:ascii="Times New Roman" w:hAnsi="Times New Roman" w:cs="Times New Roman"/>
                <w:sz w:val="24"/>
                <w:szCs w:val="24"/>
              </w:rPr>
            </w:pPr>
            <w:r>
              <w:rPr>
                <w:rFonts w:ascii="Times New Roman" w:hAnsi="Times New Roman" w:cs="Times New Roman"/>
                <w:sz w:val="24"/>
                <w:szCs w:val="24"/>
              </w:rPr>
              <w:t>2.2.3</w:t>
            </w:r>
          </w:p>
        </w:tc>
        <w:tc>
          <w:tcPr>
            <w:tcW w:w="2227" w:type="dxa"/>
          </w:tcPr>
          <w:p w:rsidR="00413A52" w:rsidRPr="00277E18" w:rsidRDefault="00413A52" w:rsidP="00CF7761">
            <w:pPr>
              <w:autoSpaceDE w:val="0"/>
              <w:autoSpaceDN w:val="0"/>
              <w:adjustRightInd w:val="0"/>
              <w:jc w:val="center"/>
              <w:rPr>
                <w:color w:val="000000"/>
              </w:rPr>
            </w:pPr>
            <w:r w:rsidRPr="00277E18">
              <w:rPr>
                <w:color w:val="000000"/>
              </w:rPr>
              <w:t>Мероприятие «Осуществление деятельности комиссии по делам несовершеннолетних и защите их прав»</w:t>
            </w:r>
          </w:p>
        </w:tc>
        <w:tc>
          <w:tcPr>
            <w:tcW w:w="1134" w:type="dxa"/>
          </w:tcPr>
          <w:p w:rsidR="00413A52" w:rsidRPr="00277E18" w:rsidRDefault="00413A52" w:rsidP="00CF7761">
            <w:pPr>
              <w:pStyle w:val="ConsPlusNormal0"/>
              <w:rPr>
                <w:rFonts w:ascii="Times New Roman" w:hAnsi="Times New Roman" w:cs="Times New Roman"/>
                <w:sz w:val="24"/>
                <w:szCs w:val="24"/>
              </w:rPr>
            </w:pPr>
          </w:p>
        </w:tc>
        <w:tc>
          <w:tcPr>
            <w:tcW w:w="851" w:type="dxa"/>
          </w:tcPr>
          <w:p w:rsidR="00413A52" w:rsidRPr="00277E18" w:rsidRDefault="00413A52" w:rsidP="00CF7761">
            <w:pPr>
              <w:pStyle w:val="ConsPlusNormal0"/>
              <w:rPr>
                <w:rFonts w:ascii="Times New Roman" w:hAnsi="Times New Roman" w:cs="Times New Roman"/>
                <w:sz w:val="24"/>
                <w:szCs w:val="24"/>
              </w:rPr>
            </w:pPr>
          </w:p>
        </w:tc>
        <w:tc>
          <w:tcPr>
            <w:tcW w:w="624" w:type="dxa"/>
          </w:tcPr>
          <w:p w:rsidR="00413A52" w:rsidRPr="00277E18" w:rsidRDefault="00413A52" w:rsidP="00CF7761">
            <w:pPr>
              <w:pStyle w:val="ConsPlusNormal0"/>
              <w:rPr>
                <w:rFonts w:ascii="Times New Roman" w:hAnsi="Times New Roman" w:cs="Times New Roman"/>
                <w:sz w:val="24"/>
                <w:szCs w:val="24"/>
              </w:rPr>
            </w:pPr>
          </w:p>
        </w:tc>
        <w:tc>
          <w:tcPr>
            <w:tcW w:w="964" w:type="dxa"/>
          </w:tcPr>
          <w:p w:rsidR="00413A52" w:rsidRPr="00277E18" w:rsidRDefault="00413A52" w:rsidP="00CF7761">
            <w:pPr>
              <w:pStyle w:val="ConsPlusNormal0"/>
              <w:rPr>
                <w:rFonts w:ascii="Times New Roman" w:hAnsi="Times New Roman" w:cs="Times New Roman"/>
                <w:sz w:val="24"/>
                <w:szCs w:val="24"/>
              </w:rPr>
            </w:pPr>
          </w:p>
        </w:tc>
        <w:tc>
          <w:tcPr>
            <w:tcW w:w="737" w:type="dxa"/>
          </w:tcPr>
          <w:p w:rsidR="00413A52" w:rsidRPr="00277E18" w:rsidRDefault="00413A52" w:rsidP="00CF7761">
            <w:pPr>
              <w:pStyle w:val="ConsPlusNormal0"/>
              <w:rPr>
                <w:rFonts w:ascii="Times New Roman" w:hAnsi="Times New Roman" w:cs="Times New Roman"/>
                <w:sz w:val="24"/>
                <w:szCs w:val="24"/>
              </w:rPr>
            </w:pPr>
          </w:p>
        </w:tc>
        <w:tc>
          <w:tcPr>
            <w:tcW w:w="907" w:type="dxa"/>
          </w:tcPr>
          <w:p w:rsidR="00413A52" w:rsidRPr="00277E18" w:rsidRDefault="00413A52" w:rsidP="00CF7761">
            <w:pPr>
              <w:pStyle w:val="ConsPlusNormal0"/>
              <w:rPr>
                <w:rFonts w:ascii="Times New Roman" w:hAnsi="Times New Roman" w:cs="Times New Roman"/>
                <w:sz w:val="24"/>
                <w:szCs w:val="24"/>
              </w:rPr>
            </w:pPr>
          </w:p>
        </w:tc>
        <w:tc>
          <w:tcPr>
            <w:tcW w:w="794" w:type="dxa"/>
          </w:tcPr>
          <w:p w:rsidR="00413A52" w:rsidRPr="00277E18" w:rsidRDefault="00413A52" w:rsidP="00CF7761">
            <w:pPr>
              <w:pStyle w:val="ConsPlusNormal0"/>
              <w:rPr>
                <w:rFonts w:ascii="Times New Roman" w:hAnsi="Times New Roman" w:cs="Times New Roman"/>
                <w:sz w:val="24"/>
                <w:szCs w:val="24"/>
              </w:rPr>
            </w:pPr>
          </w:p>
        </w:tc>
        <w:tc>
          <w:tcPr>
            <w:tcW w:w="1020" w:type="dxa"/>
          </w:tcPr>
          <w:p w:rsidR="00413A52" w:rsidRPr="00277E18" w:rsidRDefault="00413A52" w:rsidP="00CF7761">
            <w:pPr>
              <w:pStyle w:val="ConsPlusNormal0"/>
              <w:rPr>
                <w:rFonts w:ascii="Times New Roman" w:hAnsi="Times New Roman" w:cs="Times New Roman"/>
                <w:sz w:val="24"/>
                <w:szCs w:val="24"/>
              </w:rPr>
            </w:pPr>
          </w:p>
        </w:tc>
        <w:tc>
          <w:tcPr>
            <w:tcW w:w="765" w:type="dxa"/>
          </w:tcPr>
          <w:p w:rsidR="00413A52" w:rsidRPr="00277E18" w:rsidRDefault="00413A52" w:rsidP="00CF7761">
            <w:pPr>
              <w:pStyle w:val="ConsPlusNormal0"/>
              <w:rPr>
                <w:rFonts w:ascii="Times New Roman" w:hAnsi="Times New Roman" w:cs="Times New Roman"/>
                <w:sz w:val="24"/>
                <w:szCs w:val="24"/>
              </w:rPr>
            </w:pPr>
          </w:p>
        </w:tc>
        <w:tc>
          <w:tcPr>
            <w:tcW w:w="567" w:type="dxa"/>
          </w:tcPr>
          <w:p w:rsidR="00413A52" w:rsidRPr="00277E18" w:rsidRDefault="00413A52" w:rsidP="00CF7761">
            <w:pPr>
              <w:pStyle w:val="ConsPlusNormal0"/>
              <w:rPr>
                <w:rFonts w:ascii="Times New Roman" w:hAnsi="Times New Roman" w:cs="Times New Roman"/>
                <w:sz w:val="24"/>
                <w:szCs w:val="24"/>
              </w:rPr>
            </w:pPr>
          </w:p>
        </w:tc>
        <w:tc>
          <w:tcPr>
            <w:tcW w:w="637" w:type="dxa"/>
          </w:tcPr>
          <w:p w:rsidR="00413A52" w:rsidRPr="00277E18" w:rsidRDefault="00413A52" w:rsidP="00CF7761">
            <w:pPr>
              <w:pStyle w:val="ConsPlusNormal0"/>
              <w:rPr>
                <w:rFonts w:ascii="Times New Roman" w:hAnsi="Times New Roman" w:cs="Times New Roman"/>
                <w:sz w:val="24"/>
                <w:szCs w:val="24"/>
              </w:rPr>
            </w:pPr>
          </w:p>
        </w:tc>
        <w:tc>
          <w:tcPr>
            <w:tcW w:w="537" w:type="dxa"/>
          </w:tcPr>
          <w:p w:rsidR="00413A52" w:rsidRPr="00277E18" w:rsidRDefault="00413A52" w:rsidP="00CF7761">
            <w:pPr>
              <w:pStyle w:val="ConsPlusNormal0"/>
              <w:rPr>
                <w:rFonts w:ascii="Times New Roman" w:hAnsi="Times New Roman" w:cs="Times New Roman"/>
                <w:sz w:val="24"/>
                <w:szCs w:val="24"/>
              </w:rPr>
            </w:pPr>
          </w:p>
        </w:tc>
        <w:tc>
          <w:tcPr>
            <w:tcW w:w="1218" w:type="dxa"/>
          </w:tcPr>
          <w:p w:rsidR="00413A52" w:rsidRPr="00277E18" w:rsidRDefault="00413A52" w:rsidP="00CF7761">
            <w:pPr>
              <w:pStyle w:val="ConsPlusNormal0"/>
              <w:jc w:val="center"/>
              <w:rPr>
                <w:rFonts w:ascii="Times New Roman" w:hAnsi="Times New Roman" w:cs="Times New Roman"/>
                <w:sz w:val="24"/>
                <w:szCs w:val="24"/>
              </w:rPr>
            </w:pPr>
            <w:r w:rsidRPr="00277E18">
              <w:rPr>
                <w:rFonts w:ascii="Times New Roman" w:hAnsi="Times New Roman" w:cs="Times New Roman"/>
                <w:sz w:val="24"/>
                <w:szCs w:val="24"/>
              </w:rPr>
              <w:t>х</w:t>
            </w:r>
          </w:p>
        </w:tc>
        <w:tc>
          <w:tcPr>
            <w:tcW w:w="850" w:type="dxa"/>
          </w:tcPr>
          <w:p w:rsidR="00413A52" w:rsidRPr="00277E18" w:rsidRDefault="00413A52" w:rsidP="00CF7761">
            <w:pPr>
              <w:pStyle w:val="ConsPlusNormal0"/>
              <w:jc w:val="center"/>
              <w:rPr>
                <w:rFonts w:ascii="Times New Roman" w:hAnsi="Times New Roman" w:cs="Times New Roman"/>
                <w:sz w:val="24"/>
                <w:szCs w:val="24"/>
              </w:rPr>
            </w:pPr>
            <w:r w:rsidRPr="00277E18">
              <w:rPr>
                <w:rFonts w:ascii="Times New Roman" w:hAnsi="Times New Roman" w:cs="Times New Roman"/>
                <w:sz w:val="24"/>
                <w:szCs w:val="24"/>
              </w:rPr>
              <w:t>х</w:t>
            </w:r>
          </w:p>
        </w:tc>
        <w:tc>
          <w:tcPr>
            <w:tcW w:w="454" w:type="dxa"/>
          </w:tcPr>
          <w:p w:rsidR="00413A52" w:rsidRPr="00277E18" w:rsidRDefault="00413A52" w:rsidP="00CF7761">
            <w:pPr>
              <w:pStyle w:val="ConsPlusNormal0"/>
              <w:jc w:val="center"/>
              <w:rPr>
                <w:rFonts w:ascii="Times New Roman" w:hAnsi="Times New Roman" w:cs="Times New Roman"/>
                <w:sz w:val="24"/>
                <w:szCs w:val="24"/>
              </w:rPr>
            </w:pPr>
            <w:r w:rsidRPr="00277E18">
              <w:rPr>
                <w:rFonts w:ascii="Times New Roman" w:hAnsi="Times New Roman" w:cs="Times New Roman"/>
                <w:sz w:val="24"/>
                <w:szCs w:val="24"/>
              </w:rPr>
              <w:t>х</w:t>
            </w:r>
          </w:p>
        </w:tc>
        <w:tc>
          <w:tcPr>
            <w:tcW w:w="757" w:type="dxa"/>
          </w:tcPr>
          <w:p w:rsidR="00413A52" w:rsidRPr="00277E18" w:rsidRDefault="00413A52" w:rsidP="00CF7761">
            <w:pPr>
              <w:pStyle w:val="ConsPlusNormal0"/>
              <w:jc w:val="center"/>
              <w:rPr>
                <w:rFonts w:ascii="Times New Roman" w:hAnsi="Times New Roman" w:cs="Times New Roman"/>
                <w:sz w:val="24"/>
                <w:szCs w:val="24"/>
              </w:rPr>
            </w:pPr>
          </w:p>
        </w:tc>
      </w:tr>
      <w:tr w:rsidR="00413A52" w:rsidRPr="00277E18" w:rsidTr="00CF7761">
        <w:trPr>
          <w:jc w:val="center"/>
        </w:trPr>
        <w:tc>
          <w:tcPr>
            <w:tcW w:w="630" w:type="dxa"/>
          </w:tcPr>
          <w:p w:rsidR="00413A52" w:rsidRPr="00277E18" w:rsidRDefault="00413A52" w:rsidP="00CF7761">
            <w:pPr>
              <w:pStyle w:val="ConsPlusNormal0"/>
              <w:rPr>
                <w:rFonts w:ascii="Times New Roman" w:hAnsi="Times New Roman" w:cs="Times New Roman"/>
                <w:sz w:val="24"/>
                <w:szCs w:val="24"/>
              </w:rPr>
            </w:pPr>
            <w:r>
              <w:rPr>
                <w:rFonts w:ascii="Times New Roman" w:hAnsi="Times New Roman" w:cs="Times New Roman"/>
                <w:sz w:val="24"/>
                <w:szCs w:val="24"/>
              </w:rPr>
              <w:t>2.2.4</w:t>
            </w:r>
          </w:p>
        </w:tc>
        <w:tc>
          <w:tcPr>
            <w:tcW w:w="2227" w:type="dxa"/>
          </w:tcPr>
          <w:p w:rsidR="00413A52" w:rsidRPr="00277E18" w:rsidRDefault="00413A52" w:rsidP="00CF7761">
            <w:pPr>
              <w:autoSpaceDE w:val="0"/>
              <w:autoSpaceDN w:val="0"/>
              <w:adjustRightInd w:val="0"/>
              <w:jc w:val="center"/>
              <w:rPr>
                <w:color w:val="000000"/>
              </w:rPr>
            </w:pPr>
            <w:r w:rsidRPr="00277E18">
              <w:rPr>
                <w:color w:val="000000"/>
              </w:rPr>
              <w:t>Мероприятие «Исполнение государственных полномочий по формированию, содержанию и использованию Архивного фонда Пензенской области»</w:t>
            </w:r>
          </w:p>
        </w:tc>
        <w:tc>
          <w:tcPr>
            <w:tcW w:w="1134" w:type="dxa"/>
          </w:tcPr>
          <w:p w:rsidR="00413A52" w:rsidRPr="00277E18" w:rsidRDefault="00413A52" w:rsidP="00CF7761">
            <w:pPr>
              <w:pStyle w:val="ConsPlusNormal0"/>
              <w:rPr>
                <w:rFonts w:ascii="Times New Roman" w:hAnsi="Times New Roman" w:cs="Times New Roman"/>
                <w:sz w:val="24"/>
                <w:szCs w:val="24"/>
              </w:rPr>
            </w:pPr>
          </w:p>
        </w:tc>
        <w:tc>
          <w:tcPr>
            <w:tcW w:w="851" w:type="dxa"/>
          </w:tcPr>
          <w:p w:rsidR="00413A52" w:rsidRPr="00277E18" w:rsidRDefault="00413A52" w:rsidP="00CF7761">
            <w:pPr>
              <w:pStyle w:val="ConsPlusNormal0"/>
              <w:rPr>
                <w:rFonts w:ascii="Times New Roman" w:hAnsi="Times New Roman" w:cs="Times New Roman"/>
                <w:sz w:val="24"/>
                <w:szCs w:val="24"/>
              </w:rPr>
            </w:pPr>
          </w:p>
        </w:tc>
        <w:tc>
          <w:tcPr>
            <w:tcW w:w="624" w:type="dxa"/>
          </w:tcPr>
          <w:p w:rsidR="00413A52" w:rsidRPr="00277E18" w:rsidRDefault="00413A52" w:rsidP="00CF7761">
            <w:pPr>
              <w:pStyle w:val="ConsPlusNormal0"/>
              <w:rPr>
                <w:rFonts w:ascii="Times New Roman" w:hAnsi="Times New Roman" w:cs="Times New Roman"/>
                <w:sz w:val="24"/>
                <w:szCs w:val="24"/>
              </w:rPr>
            </w:pPr>
          </w:p>
        </w:tc>
        <w:tc>
          <w:tcPr>
            <w:tcW w:w="964" w:type="dxa"/>
          </w:tcPr>
          <w:p w:rsidR="00413A52" w:rsidRPr="00277E18" w:rsidRDefault="00413A52" w:rsidP="00CF7761">
            <w:pPr>
              <w:pStyle w:val="ConsPlusNormal0"/>
              <w:rPr>
                <w:rFonts w:ascii="Times New Roman" w:hAnsi="Times New Roman" w:cs="Times New Roman"/>
                <w:sz w:val="24"/>
                <w:szCs w:val="24"/>
              </w:rPr>
            </w:pPr>
          </w:p>
        </w:tc>
        <w:tc>
          <w:tcPr>
            <w:tcW w:w="737" w:type="dxa"/>
          </w:tcPr>
          <w:p w:rsidR="00413A52" w:rsidRPr="00277E18" w:rsidRDefault="00413A52" w:rsidP="00CF7761">
            <w:pPr>
              <w:pStyle w:val="ConsPlusNormal0"/>
              <w:rPr>
                <w:rFonts w:ascii="Times New Roman" w:hAnsi="Times New Roman" w:cs="Times New Roman"/>
                <w:sz w:val="24"/>
                <w:szCs w:val="24"/>
              </w:rPr>
            </w:pPr>
          </w:p>
        </w:tc>
        <w:tc>
          <w:tcPr>
            <w:tcW w:w="907" w:type="dxa"/>
          </w:tcPr>
          <w:p w:rsidR="00413A52" w:rsidRPr="00277E18" w:rsidRDefault="00413A52" w:rsidP="00CF7761">
            <w:pPr>
              <w:pStyle w:val="ConsPlusNormal0"/>
              <w:rPr>
                <w:rFonts w:ascii="Times New Roman" w:hAnsi="Times New Roman" w:cs="Times New Roman"/>
                <w:sz w:val="24"/>
                <w:szCs w:val="24"/>
              </w:rPr>
            </w:pPr>
          </w:p>
        </w:tc>
        <w:tc>
          <w:tcPr>
            <w:tcW w:w="794" w:type="dxa"/>
          </w:tcPr>
          <w:p w:rsidR="00413A52" w:rsidRPr="00277E18" w:rsidRDefault="00413A52" w:rsidP="00CF7761">
            <w:pPr>
              <w:pStyle w:val="ConsPlusNormal0"/>
              <w:rPr>
                <w:rFonts w:ascii="Times New Roman" w:hAnsi="Times New Roman" w:cs="Times New Roman"/>
                <w:sz w:val="24"/>
                <w:szCs w:val="24"/>
              </w:rPr>
            </w:pPr>
          </w:p>
        </w:tc>
        <w:tc>
          <w:tcPr>
            <w:tcW w:w="1020" w:type="dxa"/>
          </w:tcPr>
          <w:p w:rsidR="00413A52" w:rsidRPr="00277E18" w:rsidRDefault="00413A52" w:rsidP="00CF7761">
            <w:pPr>
              <w:pStyle w:val="ConsPlusNormal0"/>
              <w:rPr>
                <w:rFonts w:ascii="Times New Roman" w:hAnsi="Times New Roman" w:cs="Times New Roman"/>
                <w:sz w:val="24"/>
                <w:szCs w:val="24"/>
              </w:rPr>
            </w:pPr>
          </w:p>
        </w:tc>
        <w:tc>
          <w:tcPr>
            <w:tcW w:w="765" w:type="dxa"/>
          </w:tcPr>
          <w:p w:rsidR="00413A52" w:rsidRPr="00277E18" w:rsidRDefault="00413A52" w:rsidP="00CF7761">
            <w:pPr>
              <w:pStyle w:val="ConsPlusNormal0"/>
              <w:rPr>
                <w:rFonts w:ascii="Times New Roman" w:hAnsi="Times New Roman" w:cs="Times New Roman"/>
                <w:sz w:val="24"/>
                <w:szCs w:val="24"/>
              </w:rPr>
            </w:pPr>
          </w:p>
        </w:tc>
        <w:tc>
          <w:tcPr>
            <w:tcW w:w="567" w:type="dxa"/>
          </w:tcPr>
          <w:p w:rsidR="00413A52" w:rsidRPr="00277E18" w:rsidRDefault="00413A52" w:rsidP="00CF7761">
            <w:pPr>
              <w:pStyle w:val="ConsPlusNormal0"/>
              <w:rPr>
                <w:rFonts w:ascii="Times New Roman" w:hAnsi="Times New Roman" w:cs="Times New Roman"/>
                <w:sz w:val="24"/>
                <w:szCs w:val="24"/>
              </w:rPr>
            </w:pPr>
          </w:p>
        </w:tc>
        <w:tc>
          <w:tcPr>
            <w:tcW w:w="637" w:type="dxa"/>
          </w:tcPr>
          <w:p w:rsidR="00413A52" w:rsidRPr="00277E18" w:rsidRDefault="00413A52" w:rsidP="00CF7761">
            <w:pPr>
              <w:pStyle w:val="ConsPlusNormal0"/>
              <w:rPr>
                <w:rFonts w:ascii="Times New Roman" w:hAnsi="Times New Roman" w:cs="Times New Roman"/>
                <w:sz w:val="24"/>
                <w:szCs w:val="24"/>
              </w:rPr>
            </w:pPr>
          </w:p>
        </w:tc>
        <w:tc>
          <w:tcPr>
            <w:tcW w:w="537" w:type="dxa"/>
          </w:tcPr>
          <w:p w:rsidR="00413A52" w:rsidRPr="00277E18" w:rsidRDefault="00413A52" w:rsidP="00CF7761">
            <w:pPr>
              <w:pStyle w:val="ConsPlusNormal0"/>
              <w:rPr>
                <w:rFonts w:ascii="Times New Roman" w:hAnsi="Times New Roman" w:cs="Times New Roman"/>
                <w:sz w:val="24"/>
                <w:szCs w:val="24"/>
              </w:rPr>
            </w:pPr>
          </w:p>
        </w:tc>
        <w:tc>
          <w:tcPr>
            <w:tcW w:w="1218" w:type="dxa"/>
          </w:tcPr>
          <w:p w:rsidR="00413A52" w:rsidRPr="00277E18" w:rsidRDefault="00413A52" w:rsidP="00CF7761">
            <w:pPr>
              <w:pStyle w:val="ConsPlusNormal0"/>
              <w:rPr>
                <w:rFonts w:ascii="Times New Roman" w:hAnsi="Times New Roman" w:cs="Times New Roman"/>
                <w:sz w:val="24"/>
                <w:szCs w:val="24"/>
              </w:rPr>
            </w:pPr>
            <w:r w:rsidRPr="00277E18">
              <w:rPr>
                <w:rFonts w:ascii="Times New Roman" w:hAnsi="Times New Roman" w:cs="Times New Roman"/>
                <w:sz w:val="24"/>
                <w:szCs w:val="24"/>
              </w:rPr>
              <w:t>х</w:t>
            </w:r>
          </w:p>
        </w:tc>
        <w:tc>
          <w:tcPr>
            <w:tcW w:w="850" w:type="dxa"/>
          </w:tcPr>
          <w:p w:rsidR="00413A52" w:rsidRPr="00277E18" w:rsidRDefault="00413A52" w:rsidP="00CF7761">
            <w:pPr>
              <w:pStyle w:val="ConsPlusNormal0"/>
              <w:rPr>
                <w:rFonts w:ascii="Times New Roman" w:hAnsi="Times New Roman" w:cs="Times New Roman"/>
                <w:sz w:val="24"/>
                <w:szCs w:val="24"/>
              </w:rPr>
            </w:pPr>
            <w:r w:rsidRPr="00277E18">
              <w:rPr>
                <w:rFonts w:ascii="Times New Roman" w:hAnsi="Times New Roman" w:cs="Times New Roman"/>
                <w:sz w:val="24"/>
                <w:szCs w:val="24"/>
              </w:rPr>
              <w:t>х</w:t>
            </w:r>
          </w:p>
        </w:tc>
        <w:tc>
          <w:tcPr>
            <w:tcW w:w="454" w:type="dxa"/>
          </w:tcPr>
          <w:p w:rsidR="00413A52" w:rsidRPr="00277E18" w:rsidRDefault="00413A52" w:rsidP="00CF7761">
            <w:pPr>
              <w:pStyle w:val="ConsPlusNormal0"/>
              <w:rPr>
                <w:rFonts w:ascii="Times New Roman" w:hAnsi="Times New Roman" w:cs="Times New Roman"/>
                <w:sz w:val="24"/>
                <w:szCs w:val="24"/>
              </w:rPr>
            </w:pPr>
            <w:r w:rsidRPr="00277E18">
              <w:rPr>
                <w:rFonts w:ascii="Times New Roman" w:hAnsi="Times New Roman" w:cs="Times New Roman"/>
                <w:sz w:val="24"/>
                <w:szCs w:val="24"/>
              </w:rPr>
              <w:t>х</w:t>
            </w:r>
          </w:p>
        </w:tc>
        <w:tc>
          <w:tcPr>
            <w:tcW w:w="757" w:type="dxa"/>
          </w:tcPr>
          <w:p w:rsidR="00413A52" w:rsidRPr="00277E18" w:rsidRDefault="00413A52" w:rsidP="00CF7761">
            <w:pPr>
              <w:pStyle w:val="ConsPlusNormal0"/>
              <w:jc w:val="center"/>
              <w:rPr>
                <w:rFonts w:ascii="Times New Roman" w:hAnsi="Times New Roman" w:cs="Times New Roman"/>
                <w:sz w:val="24"/>
                <w:szCs w:val="24"/>
              </w:rPr>
            </w:pPr>
          </w:p>
        </w:tc>
      </w:tr>
      <w:tr w:rsidR="00413A52" w:rsidRPr="00277E18" w:rsidTr="00CF7761">
        <w:trPr>
          <w:jc w:val="center"/>
        </w:trPr>
        <w:tc>
          <w:tcPr>
            <w:tcW w:w="630" w:type="dxa"/>
          </w:tcPr>
          <w:p w:rsidR="00413A52" w:rsidRPr="00277E18" w:rsidRDefault="00413A52" w:rsidP="00CF7761">
            <w:pPr>
              <w:pStyle w:val="ConsPlusNormal0"/>
              <w:rPr>
                <w:rFonts w:ascii="Times New Roman" w:hAnsi="Times New Roman" w:cs="Times New Roman"/>
                <w:sz w:val="24"/>
                <w:szCs w:val="24"/>
              </w:rPr>
            </w:pPr>
            <w:r>
              <w:rPr>
                <w:rFonts w:ascii="Times New Roman" w:hAnsi="Times New Roman" w:cs="Times New Roman"/>
                <w:sz w:val="24"/>
                <w:szCs w:val="24"/>
              </w:rPr>
              <w:t>2.2.5</w:t>
            </w:r>
          </w:p>
        </w:tc>
        <w:tc>
          <w:tcPr>
            <w:tcW w:w="2227" w:type="dxa"/>
          </w:tcPr>
          <w:p w:rsidR="00413A52" w:rsidRPr="00277E18" w:rsidRDefault="00413A52" w:rsidP="00CF7761">
            <w:pPr>
              <w:autoSpaceDE w:val="0"/>
              <w:autoSpaceDN w:val="0"/>
              <w:adjustRightInd w:val="0"/>
              <w:jc w:val="center"/>
              <w:rPr>
                <w:color w:val="000000"/>
              </w:rPr>
            </w:pPr>
            <w:r w:rsidRPr="00277E18">
              <w:rPr>
                <w:color w:val="000000"/>
              </w:rPr>
              <w:t xml:space="preserve">Мероприятие «Обеспечение </w:t>
            </w:r>
            <w:r w:rsidRPr="00277E18">
              <w:rPr>
                <w:color w:val="000000"/>
              </w:rPr>
              <w:lastRenderedPageBreak/>
              <w:t>полномочий по составлению списков присяжных заседателей»</w:t>
            </w:r>
          </w:p>
        </w:tc>
        <w:tc>
          <w:tcPr>
            <w:tcW w:w="1134" w:type="dxa"/>
          </w:tcPr>
          <w:p w:rsidR="00413A52" w:rsidRPr="00277E18" w:rsidRDefault="00413A52" w:rsidP="00CF7761">
            <w:pPr>
              <w:pStyle w:val="ConsPlusNormal0"/>
              <w:rPr>
                <w:rFonts w:ascii="Times New Roman" w:hAnsi="Times New Roman" w:cs="Times New Roman"/>
                <w:sz w:val="24"/>
                <w:szCs w:val="24"/>
              </w:rPr>
            </w:pPr>
          </w:p>
        </w:tc>
        <w:tc>
          <w:tcPr>
            <w:tcW w:w="851" w:type="dxa"/>
          </w:tcPr>
          <w:p w:rsidR="00413A52" w:rsidRPr="00277E18" w:rsidRDefault="00413A52" w:rsidP="00CF7761">
            <w:pPr>
              <w:pStyle w:val="ConsPlusNormal0"/>
              <w:rPr>
                <w:rFonts w:ascii="Times New Roman" w:hAnsi="Times New Roman" w:cs="Times New Roman"/>
                <w:sz w:val="24"/>
                <w:szCs w:val="24"/>
              </w:rPr>
            </w:pPr>
          </w:p>
        </w:tc>
        <w:tc>
          <w:tcPr>
            <w:tcW w:w="624" w:type="dxa"/>
          </w:tcPr>
          <w:p w:rsidR="00413A52" w:rsidRPr="00277E18" w:rsidRDefault="00413A52" w:rsidP="00CF7761">
            <w:pPr>
              <w:pStyle w:val="ConsPlusNormal0"/>
              <w:rPr>
                <w:rFonts w:ascii="Times New Roman" w:hAnsi="Times New Roman" w:cs="Times New Roman"/>
                <w:sz w:val="24"/>
                <w:szCs w:val="24"/>
              </w:rPr>
            </w:pPr>
          </w:p>
        </w:tc>
        <w:tc>
          <w:tcPr>
            <w:tcW w:w="964" w:type="dxa"/>
          </w:tcPr>
          <w:p w:rsidR="00413A52" w:rsidRPr="00277E18" w:rsidRDefault="00413A52" w:rsidP="00CF7761">
            <w:pPr>
              <w:pStyle w:val="ConsPlusNormal0"/>
              <w:rPr>
                <w:rFonts w:ascii="Times New Roman" w:hAnsi="Times New Roman" w:cs="Times New Roman"/>
                <w:sz w:val="24"/>
                <w:szCs w:val="24"/>
              </w:rPr>
            </w:pPr>
          </w:p>
        </w:tc>
        <w:tc>
          <w:tcPr>
            <w:tcW w:w="737" w:type="dxa"/>
          </w:tcPr>
          <w:p w:rsidR="00413A52" w:rsidRPr="00277E18" w:rsidRDefault="00413A52" w:rsidP="00CF7761">
            <w:pPr>
              <w:pStyle w:val="ConsPlusNormal0"/>
              <w:rPr>
                <w:rFonts w:ascii="Times New Roman" w:hAnsi="Times New Roman" w:cs="Times New Roman"/>
                <w:sz w:val="24"/>
                <w:szCs w:val="24"/>
              </w:rPr>
            </w:pPr>
          </w:p>
        </w:tc>
        <w:tc>
          <w:tcPr>
            <w:tcW w:w="907" w:type="dxa"/>
          </w:tcPr>
          <w:p w:rsidR="00413A52" w:rsidRPr="00277E18" w:rsidRDefault="00413A52" w:rsidP="00CF7761">
            <w:pPr>
              <w:pStyle w:val="ConsPlusNormal0"/>
              <w:rPr>
                <w:rFonts w:ascii="Times New Roman" w:hAnsi="Times New Roman" w:cs="Times New Roman"/>
                <w:sz w:val="24"/>
                <w:szCs w:val="24"/>
              </w:rPr>
            </w:pPr>
          </w:p>
        </w:tc>
        <w:tc>
          <w:tcPr>
            <w:tcW w:w="794" w:type="dxa"/>
          </w:tcPr>
          <w:p w:rsidR="00413A52" w:rsidRPr="00277E18" w:rsidRDefault="00413A52" w:rsidP="00CF7761">
            <w:pPr>
              <w:pStyle w:val="ConsPlusNormal0"/>
              <w:rPr>
                <w:rFonts w:ascii="Times New Roman" w:hAnsi="Times New Roman" w:cs="Times New Roman"/>
                <w:sz w:val="24"/>
                <w:szCs w:val="24"/>
              </w:rPr>
            </w:pPr>
          </w:p>
        </w:tc>
        <w:tc>
          <w:tcPr>
            <w:tcW w:w="1020" w:type="dxa"/>
          </w:tcPr>
          <w:p w:rsidR="00413A52" w:rsidRPr="00277E18" w:rsidRDefault="00413A52" w:rsidP="00CF7761">
            <w:pPr>
              <w:pStyle w:val="ConsPlusNormal0"/>
              <w:rPr>
                <w:rFonts w:ascii="Times New Roman" w:hAnsi="Times New Roman" w:cs="Times New Roman"/>
                <w:sz w:val="24"/>
                <w:szCs w:val="24"/>
              </w:rPr>
            </w:pPr>
          </w:p>
        </w:tc>
        <w:tc>
          <w:tcPr>
            <w:tcW w:w="765" w:type="dxa"/>
          </w:tcPr>
          <w:p w:rsidR="00413A52" w:rsidRPr="00277E18" w:rsidRDefault="00413A52" w:rsidP="00CF7761">
            <w:pPr>
              <w:pStyle w:val="ConsPlusNormal0"/>
              <w:rPr>
                <w:rFonts w:ascii="Times New Roman" w:hAnsi="Times New Roman" w:cs="Times New Roman"/>
                <w:sz w:val="24"/>
                <w:szCs w:val="24"/>
              </w:rPr>
            </w:pPr>
          </w:p>
        </w:tc>
        <w:tc>
          <w:tcPr>
            <w:tcW w:w="567" w:type="dxa"/>
          </w:tcPr>
          <w:p w:rsidR="00413A52" w:rsidRPr="00277E18" w:rsidRDefault="00413A52" w:rsidP="00CF7761">
            <w:pPr>
              <w:pStyle w:val="ConsPlusNormal0"/>
              <w:rPr>
                <w:rFonts w:ascii="Times New Roman" w:hAnsi="Times New Roman" w:cs="Times New Roman"/>
                <w:sz w:val="24"/>
                <w:szCs w:val="24"/>
              </w:rPr>
            </w:pPr>
          </w:p>
        </w:tc>
        <w:tc>
          <w:tcPr>
            <w:tcW w:w="637" w:type="dxa"/>
          </w:tcPr>
          <w:p w:rsidR="00413A52" w:rsidRPr="00277E18" w:rsidRDefault="00413A52" w:rsidP="00CF7761">
            <w:pPr>
              <w:pStyle w:val="ConsPlusNormal0"/>
              <w:rPr>
                <w:rFonts w:ascii="Times New Roman" w:hAnsi="Times New Roman" w:cs="Times New Roman"/>
                <w:sz w:val="24"/>
                <w:szCs w:val="24"/>
              </w:rPr>
            </w:pPr>
          </w:p>
        </w:tc>
        <w:tc>
          <w:tcPr>
            <w:tcW w:w="537" w:type="dxa"/>
          </w:tcPr>
          <w:p w:rsidR="00413A52" w:rsidRPr="00277E18" w:rsidRDefault="00413A52" w:rsidP="00CF7761">
            <w:pPr>
              <w:pStyle w:val="ConsPlusNormal0"/>
              <w:rPr>
                <w:rFonts w:ascii="Times New Roman" w:hAnsi="Times New Roman" w:cs="Times New Roman"/>
                <w:sz w:val="24"/>
                <w:szCs w:val="24"/>
              </w:rPr>
            </w:pPr>
          </w:p>
        </w:tc>
        <w:tc>
          <w:tcPr>
            <w:tcW w:w="1218" w:type="dxa"/>
          </w:tcPr>
          <w:p w:rsidR="00413A52" w:rsidRPr="00277E18" w:rsidRDefault="00413A52" w:rsidP="00CF7761">
            <w:pPr>
              <w:pStyle w:val="ConsPlusNormal0"/>
              <w:rPr>
                <w:rFonts w:ascii="Times New Roman" w:hAnsi="Times New Roman" w:cs="Times New Roman"/>
                <w:sz w:val="24"/>
                <w:szCs w:val="24"/>
              </w:rPr>
            </w:pPr>
            <w:r w:rsidRPr="00277E18">
              <w:rPr>
                <w:rFonts w:ascii="Times New Roman" w:hAnsi="Times New Roman" w:cs="Times New Roman"/>
                <w:sz w:val="24"/>
                <w:szCs w:val="24"/>
              </w:rPr>
              <w:t>х</w:t>
            </w:r>
          </w:p>
        </w:tc>
        <w:tc>
          <w:tcPr>
            <w:tcW w:w="850" w:type="dxa"/>
          </w:tcPr>
          <w:p w:rsidR="00413A52" w:rsidRPr="00277E18" w:rsidRDefault="00413A52" w:rsidP="00CF7761">
            <w:pPr>
              <w:pStyle w:val="ConsPlusNormal0"/>
              <w:rPr>
                <w:rFonts w:ascii="Times New Roman" w:hAnsi="Times New Roman" w:cs="Times New Roman"/>
                <w:sz w:val="24"/>
                <w:szCs w:val="24"/>
              </w:rPr>
            </w:pPr>
            <w:r w:rsidRPr="00277E18">
              <w:rPr>
                <w:rFonts w:ascii="Times New Roman" w:hAnsi="Times New Roman" w:cs="Times New Roman"/>
                <w:sz w:val="24"/>
                <w:szCs w:val="24"/>
              </w:rPr>
              <w:t>х</w:t>
            </w:r>
          </w:p>
        </w:tc>
        <w:tc>
          <w:tcPr>
            <w:tcW w:w="454" w:type="dxa"/>
          </w:tcPr>
          <w:p w:rsidR="00413A52" w:rsidRPr="00277E18" w:rsidRDefault="00413A52" w:rsidP="00CF7761">
            <w:pPr>
              <w:pStyle w:val="ConsPlusNormal0"/>
              <w:rPr>
                <w:rFonts w:ascii="Times New Roman" w:hAnsi="Times New Roman" w:cs="Times New Roman"/>
                <w:sz w:val="24"/>
                <w:szCs w:val="24"/>
              </w:rPr>
            </w:pPr>
            <w:r w:rsidRPr="00277E18">
              <w:rPr>
                <w:rFonts w:ascii="Times New Roman" w:hAnsi="Times New Roman" w:cs="Times New Roman"/>
                <w:sz w:val="24"/>
                <w:szCs w:val="24"/>
              </w:rPr>
              <w:t>х</w:t>
            </w:r>
          </w:p>
        </w:tc>
        <w:tc>
          <w:tcPr>
            <w:tcW w:w="757" w:type="dxa"/>
          </w:tcPr>
          <w:p w:rsidR="00413A52" w:rsidRPr="00277E18" w:rsidRDefault="00413A52" w:rsidP="00CF7761">
            <w:pPr>
              <w:pStyle w:val="ConsPlusNormal0"/>
              <w:jc w:val="center"/>
              <w:rPr>
                <w:rFonts w:ascii="Times New Roman" w:hAnsi="Times New Roman" w:cs="Times New Roman"/>
                <w:sz w:val="24"/>
                <w:szCs w:val="24"/>
              </w:rPr>
            </w:pPr>
          </w:p>
        </w:tc>
      </w:tr>
      <w:tr w:rsidR="00413A52" w:rsidRPr="00277E18" w:rsidTr="00CF7761">
        <w:trPr>
          <w:jc w:val="center"/>
        </w:trPr>
        <w:tc>
          <w:tcPr>
            <w:tcW w:w="630" w:type="dxa"/>
          </w:tcPr>
          <w:p w:rsidR="00413A52" w:rsidRPr="00277E18" w:rsidRDefault="00413A52" w:rsidP="00CF7761">
            <w:pPr>
              <w:pStyle w:val="ConsPlusNormal0"/>
              <w:rPr>
                <w:rFonts w:ascii="Times New Roman" w:hAnsi="Times New Roman" w:cs="Times New Roman"/>
                <w:sz w:val="24"/>
                <w:szCs w:val="24"/>
              </w:rPr>
            </w:pPr>
          </w:p>
        </w:tc>
        <w:tc>
          <w:tcPr>
            <w:tcW w:w="2227" w:type="dxa"/>
          </w:tcPr>
          <w:p w:rsidR="00413A52" w:rsidRPr="00277E18" w:rsidRDefault="00413A52" w:rsidP="00CF7761">
            <w:pPr>
              <w:autoSpaceDE w:val="0"/>
              <w:autoSpaceDN w:val="0"/>
              <w:adjustRightInd w:val="0"/>
              <w:jc w:val="center"/>
              <w:rPr>
                <w:color w:val="000000"/>
              </w:rPr>
            </w:pPr>
            <w:r w:rsidRPr="00277E18">
              <w:t>Причины невыполнения сроков мероприятия, объемов финансирования мероприятия</w:t>
            </w:r>
          </w:p>
        </w:tc>
        <w:tc>
          <w:tcPr>
            <w:tcW w:w="12816" w:type="dxa"/>
            <w:gridSpan w:val="16"/>
          </w:tcPr>
          <w:p w:rsidR="00413A52" w:rsidRPr="00277E18" w:rsidRDefault="00413A52" w:rsidP="00CF7761">
            <w:pPr>
              <w:pStyle w:val="ConsPlusNormal0"/>
              <w:jc w:val="center"/>
              <w:rPr>
                <w:rFonts w:ascii="Times New Roman" w:hAnsi="Times New Roman" w:cs="Times New Roman"/>
                <w:sz w:val="24"/>
                <w:szCs w:val="24"/>
              </w:rPr>
            </w:pPr>
          </w:p>
        </w:tc>
      </w:tr>
      <w:tr w:rsidR="00413A52" w:rsidRPr="00277E18" w:rsidTr="00CF7761">
        <w:trPr>
          <w:jc w:val="center"/>
        </w:trPr>
        <w:tc>
          <w:tcPr>
            <w:tcW w:w="630" w:type="dxa"/>
          </w:tcPr>
          <w:p w:rsidR="00413A52" w:rsidRPr="00277E18" w:rsidRDefault="00413A52" w:rsidP="00CF7761">
            <w:pPr>
              <w:pStyle w:val="ConsPlusNormal0"/>
              <w:rPr>
                <w:rFonts w:ascii="Times New Roman" w:hAnsi="Times New Roman" w:cs="Times New Roman"/>
                <w:sz w:val="24"/>
                <w:szCs w:val="24"/>
              </w:rPr>
            </w:pPr>
            <w:r>
              <w:rPr>
                <w:rFonts w:ascii="Times New Roman" w:hAnsi="Times New Roman" w:cs="Times New Roman"/>
                <w:sz w:val="24"/>
                <w:szCs w:val="24"/>
              </w:rPr>
              <w:t>2.2.6</w:t>
            </w:r>
          </w:p>
        </w:tc>
        <w:tc>
          <w:tcPr>
            <w:tcW w:w="2227" w:type="dxa"/>
          </w:tcPr>
          <w:p w:rsidR="00413A52" w:rsidRPr="00121EF6" w:rsidRDefault="00413A52" w:rsidP="00CF7761">
            <w:pPr>
              <w:autoSpaceDE w:val="0"/>
              <w:autoSpaceDN w:val="0"/>
              <w:adjustRightInd w:val="0"/>
              <w:jc w:val="center"/>
              <w:rPr>
                <w:color w:val="000000"/>
              </w:rPr>
            </w:pPr>
            <w:r w:rsidRPr="00121EF6">
              <w:t xml:space="preserve">Мероприятие </w:t>
            </w:r>
            <w:r>
              <w:t>«</w:t>
            </w:r>
            <w:r w:rsidRPr="00121EF6">
              <w:t>Обеспечение устойчивого развития кадрового потенциала</w:t>
            </w:r>
            <w:r>
              <w:t>»</w:t>
            </w:r>
          </w:p>
        </w:tc>
        <w:tc>
          <w:tcPr>
            <w:tcW w:w="1134" w:type="dxa"/>
          </w:tcPr>
          <w:p w:rsidR="00413A52" w:rsidRPr="00277E18" w:rsidRDefault="00413A52" w:rsidP="00CF7761">
            <w:pPr>
              <w:pStyle w:val="ConsPlusNormal0"/>
              <w:rPr>
                <w:rFonts w:ascii="Times New Roman" w:hAnsi="Times New Roman" w:cs="Times New Roman"/>
                <w:sz w:val="24"/>
                <w:szCs w:val="24"/>
              </w:rPr>
            </w:pPr>
          </w:p>
        </w:tc>
        <w:tc>
          <w:tcPr>
            <w:tcW w:w="851" w:type="dxa"/>
          </w:tcPr>
          <w:p w:rsidR="00413A52" w:rsidRPr="00277E18" w:rsidRDefault="00413A52" w:rsidP="00CF7761">
            <w:pPr>
              <w:pStyle w:val="ConsPlusNormal0"/>
              <w:rPr>
                <w:rFonts w:ascii="Times New Roman" w:hAnsi="Times New Roman" w:cs="Times New Roman"/>
                <w:sz w:val="24"/>
                <w:szCs w:val="24"/>
              </w:rPr>
            </w:pPr>
          </w:p>
        </w:tc>
        <w:tc>
          <w:tcPr>
            <w:tcW w:w="624" w:type="dxa"/>
          </w:tcPr>
          <w:p w:rsidR="00413A52" w:rsidRPr="00277E18" w:rsidRDefault="00413A52" w:rsidP="00CF7761">
            <w:pPr>
              <w:pStyle w:val="ConsPlusNormal0"/>
              <w:rPr>
                <w:rFonts w:ascii="Times New Roman" w:hAnsi="Times New Roman" w:cs="Times New Roman"/>
                <w:sz w:val="24"/>
                <w:szCs w:val="24"/>
              </w:rPr>
            </w:pPr>
          </w:p>
        </w:tc>
        <w:tc>
          <w:tcPr>
            <w:tcW w:w="964" w:type="dxa"/>
          </w:tcPr>
          <w:p w:rsidR="00413A52" w:rsidRPr="00277E18" w:rsidRDefault="00413A52" w:rsidP="00CF7761">
            <w:pPr>
              <w:pStyle w:val="ConsPlusNormal0"/>
              <w:rPr>
                <w:rFonts w:ascii="Times New Roman" w:hAnsi="Times New Roman" w:cs="Times New Roman"/>
                <w:sz w:val="24"/>
                <w:szCs w:val="24"/>
              </w:rPr>
            </w:pPr>
          </w:p>
        </w:tc>
        <w:tc>
          <w:tcPr>
            <w:tcW w:w="737" w:type="dxa"/>
          </w:tcPr>
          <w:p w:rsidR="00413A52" w:rsidRPr="00277E18" w:rsidRDefault="00413A52" w:rsidP="00CF7761">
            <w:pPr>
              <w:pStyle w:val="ConsPlusNormal0"/>
              <w:rPr>
                <w:rFonts w:ascii="Times New Roman" w:hAnsi="Times New Roman" w:cs="Times New Roman"/>
                <w:sz w:val="24"/>
                <w:szCs w:val="24"/>
              </w:rPr>
            </w:pPr>
          </w:p>
        </w:tc>
        <w:tc>
          <w:tcPr>
            <w:tcW w:w="907" w:type="dxa"/>
          </w:tcPr>
          <w:p w:rsidR="00413A52" w:rsidRPr="00277E18" w:rsidRDefault="00413A52" w:rsidP="00CF7761">
            <w:pPr>
              <w:pStyle w:val="ConsPlusNormal0"/>
              <w:rPr>
                <w:rFonts w:ascii="Times New Roman" w:hAnsi="Times New Roman" w:cs="Times New Roman"/>
                <w:sz w:val="24"/>
                <w:szCs w:val="24"/>
              </w:rPr>
            </w:pPr>
          </w:p>
        </w:tc>
        <w:tc>
          <w:tcPr>
            <w:tcW w:w="794" w:type="dxa"/>
          </w:tcPr>
          <w:p w:rsidR="00413A52" w:rsidRPr="00277E18" w:rsidRDefault="00413A52" w:rsidP="00CF7761">
            <w:pPr>
              <w:pStyle w:val="ConsPlusNormal0"/>
              <w:rPr>
                <w:rFonts w:ascii="Times New Roman" w:hAnsi="Times New Roman" w:cs="Times New Roman"/>
                <w:sz w:val="24"/>
                <w:szCs w:val="24"/>
              </w:rPr>
            </w:pPr>
          </w:p>
        </w:tc>
        <w:tc>
          <w:tcPr>
            <w:tcW w:w="1020" w:type="dxa"/>
          </w:tcPr>
          <w:p w:rsidR="00413A52" w:rsidRPr="00277E18" w:rsidRDefault="00413A52" w:rsidP="00CF7761">
            <w:pPr>
              <w:pStyle w:val="ConsPlusNormal0"/>
              <w:rPr>
                <w:rFonts w:ascii="Times New Roman" w:hAnsi="Times New Roman" w:cs="Times New Roman"/>
                <w:sz w:val="24"/>
                <w:szCs w:val="24"/>
              </w:rPr>
            </w:pPr>
          </w:p>
        </w:tc>
        <w:tc>
          <w:tcPr>
            <w:tcW w:w="765" w:type="dxa"/>
          </w:tcPr>
          <w:p w:rsidR="00413A52" w:rsidRPr="00277E18" w:rsidRDefault="00413A52" w:rsidP="00CF7761">
            <w:pPr>
              <w:pStyle w:val="ConsPlusNormal0"/>
              <w:rPr>
                <w:rFonts w:ascii="Times New Roman" w:hAnsi="Times New Roman" w:cs="Times New Roman"/>
                <w:sz w:val="24"/>
                <w:szCs w:val="24"/>
              </w:rPr>
            </w:pPr>
          </w:p>
        </w:tc>
        <w:tc>
          <w:tcPr>
            <w:tcW w:w="567" w:type="dxa"/>
          </w:tcPr>
          <w:p w:rsidR="00413A52" w:rsidRPr="00277E18" w:rsidRDefault="00413A52" w:rsidP="00CF7761">
            <w:pPr>
              <w:pStyle w:val="ConsPlusNormal0"/>
              <w:rPr>
                <w:rFonts w:ascii="Times New Roman" w:hAnsi="Times New Roman" w:cs="Times New Roman"/>
                <w:sz w:val="24"/>
                <w:szCs w:val="24"/>
              </w:rPr>
            </w:pPr>
          </w:p>
        </w:tc>
        <w:tc>
          <w:tcPr>
            <w:tcW w:w="637" w:type="dxa"/>
          </w:tcPr>
          <w:p w:rsidR="00413A52" w:rsidRPr="00277E18" w:rsidRDefault="00413A52" w:rsidP="00CF7761">
            <w:pPr>
              <w:pStyle w:val="ConsPlusNormal0"/>
              <w:rPr>
                <w:rFonts w:ascii="Times New Roman" w:hAnsi="Times New Roman" w:cs="Times New Roman"/>
                <w:sz w:val="24"/>
                <w:szCs w:val="24"/>
              </w:rPr>
            </w:pPr>
          </w:p>
        </w:tc>
        <w:tc>
          <w:tcPr>
            <w:tcW w:w="537" w:type="dxa"/>
          </w:tcPr>
          <w:p w:rsidR="00413A52" w:rsidRPr="00277E18" w:rsidRDefault="00413A52" w:rsidP="00CF7761">
            <w:pPr>
              <w:pStyle w:val="ConsPlusNormal0"/>
              <w:rPr>
                <w:rFonts w:ascii="Times New Roman" w:hAnsi="Times New Roman" w:cs="Times New Roman"/>
                <w:sz w:val="24"/>
                <w:szCs w:val="24"/>
              </w:rPr>
            </w:pPr>
          </w:p>
        </w:tc>
        <w:tc>
          <w:tcPr>
            <w:tcW w:w="1218" w:type="dxa"/>
          </w:tcPr>
          <w:p w:rsidR="00413A52" w:rsidRPr="00277E18" w:rsidRDefault="00413A52" w:rsidP="00CF7761">
            <w:pPr>
              <w:pStyle w:val="ConsPlusNormal0"/>
              <w:rPr>
                <w:rFonts w:ascii="Times New Roman" w:hAnsi="Times New Roman" w:cs="Times New Roman"/>
                <w:sz w:val="24"/>
                <w:szCs w:val="24"/>
              </w:rPr>
            </w:pPr>
            <w:r w:rsidRPr="00277E18">
              <w:rPr>
                <w:rFonts w:ascii="Times New Roman" w:hAnsi="Times New Roman" w:cs="Times New Roman"/>
                <w:sz w:val="24"/>
                <w:szCs w:val="24"/>
              </w:rPr>
              <w:t>х</w:t>
            </w:r>
          </w:p>
        </w:tc>
        <w:tc>
          <w:tcPr>
            <w:tcW w:w="850" w:type="dxa"/>
          </w:tcPr>
          <w:p w:rsidR="00413A52" w:rsidRPr="00277E18" w:rsidRDefault="00413A52" w:rsidP="00CF7761">
            <w:pPr>
              <w:pStyle w:val="ConsPlusNormal0"/>
              <w:rPr>
                <w:rFonts w:ascii="Times New Roman" w:hAnsi="Times New Roman" w:cs="Times New Roman"/>
                <w:sz w:val="24"/>
                <w:szCs w:val="24"/>
              </w:rPr>
            </w:pPr>
            <w:r w:rsidRPr="00277E18">
              <w:rPr>
                <w:rFonts w:ascii="Times New Roman" w:hAnsi="Times New Roman" w:cs="Times New Roman"/>
                <w:sz w:val="24"/>
                <w:szCs w:val="24"/>
              </w:rPr>
              <w:t>х</w:t>
            </w:r>
          </w:p>
        </w:tc>
        <w:tc>
          <w:tcPr>
            <w:tcW w:w="454" w:type="dxa"/>
          </w:tcPr>
          <w:p w:rsidR="00413A52" w:rsidRPr="00277E18" w:rsidRDefault="00413A52" w:rsidP="00CF7761">
            <w:pPr>
              <w:pStyle w:val="ConsPlusNormal0"/>
              <w:rPr>
                <w:rFonts w:ascii="Times New Roman" w:hAnsi="Times New Roman" w:cs="Times New Roman"/>
                <w:sz w:val="24"/>
                <w:szCs w:val="24"/>
              </w:rPr>
            </w:pPr>
            <w:r w:rsidRPr="00277E18">
              <w:rPr>
                <w:rFonts w:ascii="Times New Roman" w:hAnsi="Times New Roman" w:cs="Times New Roman"/>
                <w:sz w:val="24"/>
                <w:szCs w:val="24"/>
              </w:rPr>
              <w:t>х</w:t>
            </w:r>
          </w:p>
        </w:tc>
        <w:tc>
          <w:tcPr>
            <w:tcW w:w="757" w:type="dxa"/>
          </w:tcPr>
          <w:p w:rsidR="00413A52" w:rsidRPr="00277E18" w:rsidRDefault="00413A52" w:rsidP="00CF7761">
            <w:pPr>
              <w:pStyle w:val="ConsPlusNormal0"/>
              <w:jc w:val="center"/>
              <w:rPr>
                <w:rFonts w:ascii="Times New Roman" w:hAnsi="Times New Roman" w:cs="Times New Roman"/>
                <w:sz w:val="24"/>
                <w:szCs w:val="24"/>
              </w:rPr>
            </w:pPr>
          </w:p>
        </w:tc>
      </w:tr>
      <w:tr w:rsidR="00413A52" w:rsidRPr="00277E18" w:rsidTr="00CF7761">
        <w:trPr>
          <w:jc w:val="center"/>
        </w:trPr>
        <w:tc>
          <w:tcPr>
            <w:tcW w:w="630" w:type="dxa"/>
          </w:tcPr>
          <w:p w:rsidR="00413A52" w:rsidRPr="00277E18" w:rsidRDefault="00413A52" w:rsidP="00CF7761">
            <w:pPr>
              <w:pStyle w:val="ConsPlusNormal0"/>
              <w:rPr>
                <w:rFonts w:ascii="Times New Roman" w:hAnsi="Times New Roman" w:cs="Times New Roman"/>
                <w:sz w:val="24"/>
                <w:szCs w:val="24"/>
              </w:rPr>
            </w:pPr>
          </w:p>
        </w:tc>
        <w:tc>
          <w:tcPr>
            <w:tcW w:w="2227" w:type="dxa"/>
          </w:tcPr>
          <w:p w:rsidR="00413A52" w:rsidRPr="00277E18" w:rsidRDefault="00413A52" w:rsidP="00CF7761">
            <w:pPr>
              <w:pStyle w:val="ConsPlusNormal0"/>
              <w:jc w:val="both"/>
              <w:rPr>
                <w:rFonts w:ascii="Times New Roman" w:hAnsi="Times New Roman" w:cs="Times New Roman"/>
                <w:sz w:val="24"/>
                <w:szCs w:val="24"/>
              </w:rPr>
            </w:pPr>
            <w:r w:rsidRPr="00277E18">
              <w:rPr>
                <w:rFonts w:ascii="Times New Roman" w:hAnsi="Times New Roman" w:cs="Times New Roman"/>
                <w:sz w:val="24"/>
                <w:szCs w:val="24"/>
              </w:rPr>
              <w:t>Причины невыполнения сроков мероприятия, объемов финансирования мероприятия</w:t>
            </w:r>
          </w:p>
        </w:tc>
        <w:tc>
          <w:tcPr>
            <w:tcW w:w="12816" w:type="dxa"/>
            <w:gridSpan w:val="16"/>
          </w:tcPr>
          <w:p w:rsidR="00413A52" w:rsidRPr="00277E18" w:rsidRDefault="00413A52" w:rsidP="00CF7761">
            <w:pPr>
              <w:pStyle w:val="ConsPlusNormal0"/>
              <w:jc w:val="center"/>
              <w:rPr>
                <w:rFonts w:ascii="Times New Roman" w:hAnsi="Times New Roman" w:cs="Times New Roman"/>
                <w:sz w:val="24"/>
                <w:szCs w:val="24"/>
              </w:rPr>
            </w:pPr>
          </w:p>
        </w:tc>
      </w:tr>
      <w:tr w:rsidR="00413A52" w:rsidRPr="00277E18" w:rsidTr="00CF7761">
        <w:trPr>
          <w:jc w:val="center"/>
        </w:trPr>
        <w:tc>
          <w:tcPr>
            <w:tcW w:w="630" w:type="dxa"/>
          </w:tcPr>
          <w:p w:rsidR="00413A52" w:rsidRPr="00277E18" w:rsidRDefault="00413A52" w:rsidP="00CF7761">
            <w:pPr>
              <w:pStyle w:val="ConsPlusNormal0"/>
              <w:rPr>
                <w:rFonts w:ascii="Times New Roman" w:hAnsi="Times New Roman" w:cs="Times New Roman"/>
                <w:sz w:val="24"/>
                <w:szCs w:val="24"/>
              </w:rPr>
            </w:pPr>
          </w:p>
        </w:tc>
        <w:tc>
          <w:tcPr>
            <w:tcW w:w="2227" w:type="dxa"/>
          </w:tcPr>
          <w:p w:rsidR="00413A52" w:rsidRPr="00277E18" w:rsidRDefault="00413A52" w:rsidP="00CF7761">
            <w:pPr>
              <w:pStyle w:val="ConsPlusNormal0"/>
              <w:rPr>
                <w:rFonts w:ascii="Times New Roman" w:hAnsi="Times New Roman" w:cs="Times New Roman"/>
                <w:sz w:val="24"/>
                <w:szCs w:val="24"/>
              </w:rPr>
            </w:pPr>
            <w:r w:rsidRPr="00277E18">
              <w:rPr>
                <w:rFonts w:ascii="Times New Roman" w:hAnsi="Times New Roman" w:cs="Times New Roman"/>
                <w:sz w:val="24"/>
                <w:szCs w:val="24"/>
              </w:rPr>
              <w:t>Итого по подпрограмме 3:</w:t>
            </w:r>
          </w:p>
        </w:tc>
        <w:tc>
          <w:tcPr>
            <w:tcW w:w="1134" w:type="dxa"/>
          </w:tcPr>
          <w:p w:rsidR="00413A52" w:rsidRPr="00277E18" w:rsidRDefault="00413A52" w:rsidP="00CF7761">
            <w:pPr>
              <w:pStyle w:val="ConsPlusNormal0"/>
              <w:rPr>
                <w:rFonts w:ascii="Times New Roman" w:hAnsi="Times New Roman" w:cs="Times New Roman"/>
                <w:sz w:val="24"/>
                <w:szCs w:val="24"/>
              </w:rPr>
            </w:pPr>
          </w:p>
        </w:tc>
        <w:tc>
          <w:tcPr>
            <w:tcW w:w="851" w:type="dxa"/>
          </w:tcPr>
          <w:p w:rsidR="00413A52" w:rsidRPr="00277E18" w:rsidRDefault="00413A52" w:rsidP="00CF7761">
            <w:pPr>
              <w:pStyle w:val="ConsPlusNormal0"/>
              <w:rPr>
                <w:rFonts w:ascii="Times New Roman" w:hAnsi="Times New Roman" w:cs="Times New Roman"/>
                <w:sz w:val="24"/>
                <w:szCs w:val="24"/>
              </w:rPr>
            </w:pPr>
          </w:p>
        </w:tc>
        <w:tc>
          <w:tcPr>
            <w:tcW w:w="624" w:type="dxa"/>
          </w:tcPr>
          <w:p w:rsidR="00413A52" w:rsidRPr="00277E18" w:rsidRDefault="00413A52" w:rsidP="00CF7761">
            <w:pPr>
              <w:pStyle w:val="ConsPlusNormal0"/>
              <w:rPr>
                <w:rFonts w:ascii="Times New Roman" w:hAnsi="Times New Roman" w:cs="Times New Roman"/>
                <w:sz w:val="24"/>
                <w:szCs w:val="24"/>
              </w:rPr>
            </w:pPr>
          </w:p>
        </w:tc>
        <w:tc>
          <w:tcPr>
            <w:tcW w:w="964" w:type="dxa"/>
          </w:tcPr>
          <w:p w:rsidR="00413A52" w:rsidRPr="00277E18" w:rsidRDefault="00413A52" w:rsidP="00CF7761">
            <w:pPr>
              <w:pStyle w:val="ConsPlusNormal0"/>
              <w:rPr>
                <w:rFonts w:ascii="Times New Roman" w:hAnsi="Times New Roman" w:cs="Times New Roman"/>
                <w:sz w:val="24"/>
                <w:szCs w:val="24"/>
              </w:rPr>
            </w:pPr>
          </w:p>
        </w:tc>
        <w:tc>
          <w:tcPr>
            <w:tcW w:w="737" w:type="dxa"/>
          </w:tcPr>
          <w:p w:rsidR="00413A52" w:rsidRPr="00277E18" w:rsidRDefault="00413A52" w:rsidP="00CF7761">
            <w:pPr>
              <w:pStyle w:val="ConsPlusNormal0"/>
              <w:rPr>
                <w:rFonts w:ascii="Times New Roman" w:hAnsi="Times New Roman" w:cs="Times New Roman"/>
                <w:sz w:val="24"/>
                <w:szCs w:val="24"/>
              </w:rPr>
            </w:pPr>
          </w:p>
        </w:tc>
        <w:tc>
          <w:tcPr>
            <w:tcW w:w="907" w:type="dxa"/>
          </w:tcPr>
          <w:p w:rsidR="00413A52" w:rsidRPr="00277E18" w:rsidRDefault="00413A52" w:rsidP="00CF7761">
            <w:pPr>
              <w:pStyle w:val="ConsPlusNormal0"/>
              <w:rPr>
                <w:rFonts w:ascii="Times New Roman" w:hAnsi="Times New Roman" w:cs="Times New Roman"/>
                <w:sz w:val="24"/>
                <w:szCs w:val="24"/>
              </w:rPr>
            </w:pPr>
          </w:p>
        </w:tc>
        <w:tc>
          <w:tcPr>
            <w:tcW w:w="794" w:type="dxa"/>
          </w:tcPr>
          <w:p w:rsidR="00413A52" w:rsidRPr="00277E18" w:rsidRDefault="00413A52" w:rsidP="00CF7761">
            <w:pPr>
              <w:pStyle w:val="ConsPlusNormal0"/>
              <w:rPr>
                <w:rFonts w:ascii="Times New Roman" w:hAnsi="Times New Roman" w:cs="Times New Roman"/>
                <w:sz w:val="24"/>
                <w:szCs w:val="24"/>
              </w:rPr>
            </w:pPr>
          </w:p>
        </w:tc>
        <w:tc>
          <w:tcPr>
            <w:tcW w:w="1020" w:type="dxa"/>
          </w:tcPr>
          <w:p w:rsidR="00413A52" w:rsidRPr="00277E18" w:rsidRDefault="00413A52" w:rsidP="00CF7761">
            <w:pPr>
              <w:pStyle w:val="ConsPlusNormal0"/>
              <w:rPr>
                <w:rFonts w:ascii="Times New Roman" w:hAnsi="Times New Roman" w:cs="Times New Roman"/>
                <w:sz w:val="24"/>
                <w:szCs w:val="24"/>
              </w:rPr>
            </w:pPr>
          </w:p>
        </w:tc>
        <w:tc>
          <w:tcPr>
            <w:tcW w:w="765" w:type="dxa"/>
          </w:tcPr>
          <w:p w:rsidR="00413A52" w:rsidRPr="00277E18" w:rsidRDefault="00413A52" w:rsidP="00CF7761">
            <w:pPr>
              <w:pStyle w:val="ConsPlusNormal0"/>
              <w:rPr>
                <w:rFonts w:ascii="Times New Roman" w:hAnsi="Times New Roman" w:cs="Times New Roman"/>
                <w:sz w:val="24"/>
                <w:szCs w:val="24"/>
              </w:rPr>
            </w:pPr>
          </w:p>
        </w:tc>
        <w:tc>
          <w:tcPr>
            <w:tcW w:w="567" w:type="dxa"/>
          </w:tcPr>
          <w:p w:rsidR="00413A52" w:rsidRPr="00277E18" w:rsidRDefault="00413A52" w:rsidP="00CF7761">
            <w:pPr>
              <w:pStyle w:val="ConsPlusNormal0"/>
              <w:rPr>
                <w:rFonts w:ascii="Times New Roman" w:hAnsi="Times New Roman" w:cs="Times New Roman"/>
                <w:sz w:val="24"/>
                <w:szCs w:val="24"/>
              </w:rPr>
            </w:pPr>
          </w:p>
        </w:tc>
        <w:tc>
          <w:tcPr>
            <w:tcW w:w="637" w:type="dxa"/>
          </w:tcPr>
          <w:p w:rsidR="00413A52" w:rsidRPr="00277E18" w:rsidRDefault="00413A52" w:rsidP="00CF7761">
            <w:pPr>
              <w:pStyle w:val="ConsPlusNormal0"/>
              <w:rPr>
                <w:rFonts w:ascii="Times New Roman" w:hAnsi="Times New Roman" w:cs="Times New Roman"/>
                <w:sz w:val="24"/>
                <w:szCs w:val="24"/>
              </w:rPr>
            </w:pPr>
          </w:p>
        </w:tc>
        <w:tc>
          <w:tcPr>
            <w:tcW w:w="537" w:type="dxa"/>
          </w:tcPr>
          <w:p w:rsidR="00413A52" w:rsidRPr="00277E18" w:rsidRDefault="00413A52" w:rsidP="00CF7761">
            <w:pPr>
              <w:pStyle w:val="ConsPlusNormal0"/>
              <w:rPr>
                <w:rFonts w:ascii="Times New Roman" w:hAnsi="Times New Roman" w:cs="Times New Roman"/>
                <w:sz w:val="24"/>
                <w:szCs w:val="24"/>
              </w:rPr>
            </w:pPr>
          </w:p>
        </w:tc>
        <w:tc>
          <w:tcPr>
            <w:tcW w:w="1218" w:type="dxa"/>
          </w:tcPr>
          <w:p w:rsidR="00413A52" w:rsidRPr="00277E18" w:rsidRDefault="00413A52" w:rsidP="00CF7761">
            <w:pPr>
              <w:pStyle w:val="ConsPlusNormal0"/>
              <w:rPr>
                <w:rFonts w:ascii="Times New Roman" w:hAnsi="Times New Roman" w:cs="Times New Roman"/>
                <w:sz w:val="24"/>
                <w:szCs w:val="24"/>
              </w:rPr>
            </w:pPr>
            <w:r w:rsidRPr="00277E18">
              <w:rPr>
                <w:rFonts w:ascii="Times New Roman" w:hAnsi="Times New Roman" w:cs="Times New Roman"/>
                <w:sz w:val="24"/>
                <w:szCs w:val="24"/>
              </w:rPr>
              <w:t>х</w:t>
            </w:r>
          </w:p>
        </w:tc>
        <w:tc>
          <w:tcPr>
            <w:tcW w:w="850" w:type="dxa"/>
          </w:tcPr>
          <w:p w:rsidR="00413A52" w:rsidRPr="00277E18" w:rsidRDefault="00413A52" w:rsidP="00CF7761">
            <w:pPr>
              <w:pStyle w:val="ConsPlusNormal0"/>
              <w:rPr>
                <w:rFonts w:ascii="Times New Roman" w:hAnsi="Times New Roman" w:cs="Times New Roman"/>
                <w:sz w:val="24"/>
                <w:szCs w:val="24"/>
              </w:rPr>
            </w:pPr>
            <w:r w:rsidRPr="00277E18">
              <w:rPr>
                <w:rFonts w:ascii="Times New Roman" w:hAnsi="Times New Roman" w:cs="Times New Roman"/>
                <w:sz w:val="24"/>
                <w:szCs w:val="24"/>
              </w:rPr>
              <w:t>х</w:t>
            </w:r>
          </w:p>
        </w:tc>
        <w:tc>
          <w:tcPr>
            <w:tcW w:w="454" w:type="dxa"/>
          </w:tcPr>
          <w:p w:rsidR="00413A52" w:rsidRPr="00277E18" w:rsidRDefault="00413A52" w:rsidP="00CF7761">
            <w:pPr>
              <w:pStyle w:val="ConsPlusNormal0"/>
              <w:rPr>
                <w:rFonts w:ascii="Times New Roman" w:hAnsi="Times New Roman" w:cs="Times New Roman"/>
                <w:sz w:val="24"/>
                <w:szCs w:val="24"/>
              </w:rPr>
            </w:pPr>
            <w:r w:rsidRPr="00277E18">
              <w:rPr>
                <w:rFonts w:ascii="Times New Roman" w:hAnsi="Times New Roman" w:cs="Times New Roman"/>
                <w:sz w:val="24"/>
                <w:szCs w:val="24"/>
              </w:rPr>
              <w:t>х</w:t>
            </w:r>
          </w:p>
        </w:tc>
        <w:tc>
          <w:tcPr>
            <w:tcW w:w="757" w:type="dxa"/>
          </w:tcPr>
          <w:p w:rsidR="00413A52" w:rsidRPr="00277E18" w:rsidRDefault="00413A52" w:rsidP="00CF7761">
            <w:pPr>
              <w:pStyle w:val="ConsPlusNormal0"/>
              <w:jc w:val="center"/>
              <w:rPr>
                <w:rFonts w:ascii="Times New Roman" w:hAnsi="Times New Roman" w:cs="Times New Roman"/>
                <w:sz w:val="24"/>
                <w:szCs w:val="24"/>
              </w:rPr>
            </w:pPr>
          </w:p>
        </w:tc>
      </w:tr>
      <w:tr w:rsidR="00413A52" w:rsidRPr="00277E18" w:rsidTr="00CF7761">
        <w:trPr>
          <w:jc w:val="center"/>
        </w:trPr>
        <w:tc>
          <w:tcPr>
            <w:tcW w:w="2857" w:type="dxa"/>
            <w:gridSpan w:val="2"/>
          </w:tcPr>
          <w:p w:rsidR="00413A52" w:rsidRPr="00277E18" w:rsidRDefault="00413A52" w:rsidP="00CF7761">
            <w:pPr>
              <w:pStyle w:val="ConsPlusNormal0"/>
              <w:rPr>
                <w:rFonts w:ascii="Times New Roman" w:hAnsi="Times New Roman" w:cs="Times New Roman"/>
                <w:sz w:val="24"/>
                <w:szCs w:val="24"/>
              </w:rPr>
            </w:pPr>
            <w:r w:rsidRPr="00277E18">
              <w:rPr>
                <w:rFonts w:ascii="Times New Roman" w:hAnsi="Times New Roman" w:cs="Times New Roman"/>
                <w:sz w:val="24"/>
                <w:szCs w:val="24"/>
              </w:rPr>
              <w:t>Всего по муниципальной программе:</w:t>
            </w:r>
          </w:p>
        </w:tc>
        <w:tc>
          <w:tcPr>
            <w:tcW w:w="1134" w:type="dxa"/>
          </w:tcPr>
          <w:p w:rsidR="00413A52" w:rsidRPr="00277E18" w:rsidRDefault="00413A52" w:rsidP="00CF7761">
            <w:pPr>
              <w:pStyle w:val="ConsPlusNormal0"/>
              <w:rPr>
                <w:rFonts w:ascii="Times New Roman" w:hAnsi="Times New Roman" w:cs="Times New Roman"/>
                <w:sz w:val="24"/>
                <w:szCs w:val="24"/>
              </w:rPr>
            </w:pPr>
          </w:p>
        </w:tc>
        <w:tc>
          <w:tcPr>
            <w:tcW w:w="851" w:type="dxa"/>
          </w:tcPr>
          <w:p w:rsidR="00413A52" w:rsidRPr="00277E18" w:rsidRDefault="00413A52" w:rsidP="00CF7761">
            <w:pPr>
              <w:pStyle w:val="ConsPlusNormal0"/>
              <w:rPr>
                <w:rFonts w:ascii="Times New Roman" w:hAnsi="Times New Roman" w:cs="Times New Roman"/>
                <w:sz w:val="24"/>
                <w:szCs w:val="24"/>
              </w:rPr>
            </w:pPr>
          </w:p>
        </w:tc>
        <w:tc>
          <w:tcPr>
            <w:tcW w:w="624" w:type="dxa"/>
          </w:tcPr>
          <w:p w:rsidR="00413A52" w:rsidRPr="00277E18" w:rsidRDefault="00413A52" w:rsidP="00CF7761">
            <w:pPr>
              <w:pStyle w:val="ConsPlusNormal0"/>
              <w:rPr>
                <w:rFonts w:ascii="Times New Roman" w:hAnsi="Times New Roman" w:cs="Times New Roman"/>
                <w:sz w:val="24"/>
                <w:szCs w:val="24"/>
              </w:rPr>
            </w:pPr>
          </w:p>
        </w:tc>
        <w:tc>
          <w:tcPr>
            <w:tcW w:w="964" w:type="dxa"/>
          </w:tcPr>
          <w:p w:rsidR="00413A52" w:rsidRPr="00277E18" w:rsidRDefault="00413A52" w:rsidP="00CF7761">
            <w:pPr>
              <w:pStyle w:val="ConsPlusNormal0"/>
              <w:rPr>
                <w:rFonts w:ascii="Times New Roman" w:hAnsi="Times New Roman" w:cs="Times New Roman"/>
                <w:sz w:val="24"/>
                <w:szCs w:val="24"/>
              </w:rPr>
            </w:pPr>
          </w:p>
        </w:tc>
        <w:tc>
          <w:tcPr>
            <w:tcW w:w="737" w:type="dxa"/>
          </w:tcPr>
          <w:p w:rsidR="00413A52" w:rsidRPr="00277E18" w:rsidRDefault="00413A52" w:rsidP="00CF7761">
            <w:pPr>
              <w:pStyle w:val="ConsPlusNormal0"/>
              <w:rPr>
                <w:rFonts w:ascii="Times New Roman" w:hAnsi="Times New Roman" w:cs="Times New Roman"/>
                <w:sz w:val="24"/>
                <w:szCs w:val="24"/>
              </w:rPr>
            </w:pPr>
          </w:p>
        </w:tc>
        <w:tc>
          <w:tcPr>
            <w:tcW w:w="907" w:type="dxa"/>
          </w:tcPr>
          <w:p w:rsidR="00413A52" w:rsidRPr="00277E18" w:rsidRDefault="00413A52" w:rsidP="00CF7761">
            <w:pPr>
              <w:pStyle w:val="ConsPlusNormal0"/>
              <w:rPr>
                <w:rFonts w:ascii="Times New Roman" w:hAnsi="Times New Roman" w:cs="Times New Roman"/>
                <w:sz w:val="24"/>
                <w:szCs w:val="24"/>
              </w:rPr>
            </w:pPr>
          </w:p>
        </w:tc>
        <w:tc>
          <w:tcPr>
            <w:tcW w:w="794" w:type="dxa"/>
          </w:tcPr>
          <w:p w:rsidR="00413A52" w:rsidRPr="00277E18" w:rsidRDefault="00413A52" w:rsidP="00CF7761">
            <w:pPr>
              <w:pStyle w:val="ConsPlusNormal0"/>
              <w:rPr>
                <w:rFonts w:ascii="Times New Roman" w:hAnsi="Times New Roman" w:cs="Times New Roman"/>
                <w:sz w:val="24"/>
                <w:szCs w:val="24"/>
              </w:rPr>
            </w:pPr>
          </w:p>
        </w:tc>
        <w:tc>
          <w:tcPr>
            <w:tcW w:w="1020" w:type="dxa"/>
          </w:tcPr>
          <w:p w:rsidR="00413A52" w:rsidRPr="00277E18" w:rsidRDefault="00413A52" w:rsidP="00CF7761">
            <w:pPr>
              <w:pStyle w:val="ConsPlusNormal0"/>
              <w:rPr>
                <w:rFonts w:ascii="Times New Roman" w:hAnsi="Times New Roman" w:cs="Times New Roman"/>
                <w:sz w:val="24"/>
                <w:szCs w:val="24"/>
              </w:rPr>
            </w:pPr>
          </w:p>
        </w:tc>
        <w:tc>
          <w:tcPr>
            <w:tcW w:w="765" w:type="dxa"/>
          </w:tcPr>
          <w:p w:rsidR="00413A52" w:rsidRPr="00277E18" w:rsidRDefault="00413A52" w:rsidP="00CF7761">
            <w:pPr>
              <w:pStyle w:val="ConsPlusNormal0"/>
              <w:rPr>
                <w:rFonts w:ascii="Times New Roman" w:hAnsi="Times New Roman" w:cs="Times New Roman"/>
                <w:sz w:val="24"/>
                <w:szCs w:val="24"/>
              </w:rPr>
            </w:pPr>
          </w:p>
        </w:tc>
        <w:tc>
          <w:tcPr>
            <w:tcW w:w="567" w:type="dxa"/>
          </w:tcPr>
          <w:p w:rsidR="00413A52" w:rsidRPr="00277E18" w:rsidRDefault="00413A52" w:rsidP="00CF7761">
            <w:pPr>
              <w:pStyle w:val="ConsPlusNormal0"/>
              <w:rPr>
                <w:rFonts w:ascii="Times New Roman" w:hAnsi="Times New Roman" w:cs="Times New Roman"/>
                <w:sz w:val="24"/>
                <w:szCs w:val="24"/>
              </w:rPr>
            </w:pPr>
          </w:p>
        </w:tc>
        <w:tc>
          <w:tcPr>
            <w:tcW w:w="637" w:type="dxa"/>
          </w:tcPr>
          <w:p w:rsidR="00413A52" w:rsidRPr="00277E18" w:rsidRDefault="00413A52" w:rsidP="00CF7761">
            <w:pPr>
              <w:pStyle w:val="ConsPlusNormal0"/>
              <w:rPr>
                <w:rFonts w:ascii="Times New Roman" w:hAnsi="Times New Roman" w:cs="Times New Roman"/>
                <w:sz w:val="24"/>
                <w:szCs w:val="24"/>
              </w:rPr>
            </w:pPr>
          </w:p>
        </w:tc>
        <w:tc>
          <w:tcPr>
            <w:tcW w:w="537" w:type="dxa"/>
          </w:tcPr>
          <w:p w:rsidR="00413A52" w:rsidRPr="00277E18" w:rsidRDefault="00413A52" w:rsidP="00CF7761">
            <w:pPr>
              <w:pStyle w:val="ConsPlusNormal0"/>
              <w:rPr>
                <w:rFonts w:ascii="Times New Roman" w:hAnsi="Times New Roman" w:cs="Times New Roman"/>
                <w:sz w:val="24"/>
                <w:szCs w:val="24"/>
              </w:rPr>
            </w:pPr>
          </w:p>
        </w:tc>
        <w:tc>
          <w:tcPr>
            <w:tcW w:w="1218" w:type="dxa"/>
          </w:tcPr>
          <w:p w:rsidR="00413A52" w:rsidRPr="00277E18" w:rsidRDefault="00413A52" w:rsidP="00CF7761">
            <w:pPr>
              <w:pStyle w:val="ConsPlusNormal0"/>
              <w:rPr>
                <w:rFonts w:ascii="Times New Roman" w:hAnsi="Times New Roman" w:cs="Times New Roman"/>
                <w:sz w:val="24"/>
                <w:szCs w:val="24"/>
              </w:rPr>
            </w:pPr>
            <w:r w:rsidRPr="00277E18">
              <w:rPr>
                <w:rFonts w:ascii="Times New Roman" w:hAnsi="Times New Roman" w:cs="Times New Roman"/>
                <w:sz w:val="24"/>
                <w:szCs w:val="24"/>
              </w:rPr>
              <w:t>х</w:t>
            </w:r>
          </w:p>
        </w:tc>
        <w:tc>
          <w:tcPr>
            <w:tcW w:w="850" w:type="dxa"/>
          </w:tcPr>
          <w:p w:rsidR="00413A52" w:rsidRPr="00277E18" w:rsidRDefault="00413A52" w:rsidP="00CF7761">
            <w:pPr>
              <w:pStyle w:val="ConsPlusNormal0"/>
              <w:rPr>
                <w:rFonts w:ascii="Times New Roman" w:hAnsi="Times New Roman" w:cs="Times New Roman"/>
                <w:sz w:val="24"/>
                <w:szCs w:val="24"/>
              </w:rPr>
            </w:pPr>
            <w:r w:rsidRPr="00277E18">
              <w:rPr>
                <w:rFonts w:ascii="Times New Roman" w:hAnsi="Times New Roman" w:cs="Times New Roman"/>
                <w:sz w:val="24"/>
                <w:szCs w:val="24"/>
              </w:rPr>
              <w:t>х</w:t>
            </w:r>
          </w:p>
        </w:tc>
        <w:tc>
          <w:tcPr>
            <w:tcW w:w="454" w:type="dxa"/>
          </w:tcPr>
          <w:p w:rsidR="00413A52" w:rsidRPr="00277E18" w:rsidRDefault="00413A52" w:rsidP="00CF7761">
            <w:pPr>
              <w:pStyle w:val="ConsPlusNormal0"/>
              <w:rPr>
                <w:rFonts w:ascii="Times New Roman" w:hAnsi="Times New Roman" w:cs="Times New Roman"/>
                <w:sz w:val="24"/>
                <w:szCs w:val="24"/>
              </w:rPr>
            </w:pPr>
            <w:r w:rsidRPr="00277E18">
              <w:rPr>
                <w:rFonts w:ascii="Times New Roman" w:hAnsi="Times New Roman" w:cs="Times New Roman"/>
                <w:sz w:val="24"/>
                <w:szCs w:val="24"/>
              </w:rPr>
              <w:t>х</w:t>
            </w:r>
          </w:p>
        </w:tc>
        <w:tc>
          <w:tcPr>
            <w:tcW w:w="757" w:type="dxa"/>
          </w:tcPr>
          <w:p w:rsidR="00413A52" w:rsidRPr="00277E18" w:rsidRDefault="00413A52" w:rsidP="00CF7761">
            <w:pPr>
              <w:pStyle w:val="ConsPlusNormal0"/>
              <w:jc w:val="center"/>
              <w:rPr>
                <w:rFonts w:ascii="Times New Roman" w:hAnsi="Times New Roman" w:cs="Times New Roman"/>
                <w:sz w:val="24"/>
                <w:szCs w:val="24"/>
              </w:rPr>
            </w:pPr>
          </w:p>
        </w:tc>
      </w:tr>
    </w:tbl>
    <w:p w:rsidR="00413A52" w:rsidRPr="00277E18" w:rsidRDefault="00413A52" w:rsidP="00413A52">
      <w:pPr>
        <w:pStyle w:val="ConsPlusNormal0"/>
        <w:ind w:firstLine="540"/>
        <w:jc w:val="both"/>
        <w:rPr>
          <w:rFonts w:ascii="Times New Roman" w:hAnsi="Times New Roman" w:cs="Times New Roman"/>
          <w:sz w:val="24"/>
          <w:szCs w:val="24"/>
        </w:rPr>
      </w:pPr>
    </w:p>
    <w:p w:rsidR="00413A52" w:rsidRPr="00277E18" w:rsidRDefault="00413A52" w:rsidP="00413A52">
      <w:pPr>
        <w:pStyle w:val="ConsPlusNormal0"/>
        <w:jc w:val="center"/>
        <w:rPr>
          <w:rFonts w:ascii="Times New Roman" w:hAnsi="Times New Roman" w:cs="Times New Roman"/>
          <w:sz w:val="24"/>
          <w:szCs w:val="24"/>
        </w:rPr>
        <w:sectPr w:rsidR="00413A52" w:rsidRPr="00277E18" w:rsidSect="00C7236A">
          <w:pgSz w:w="16838" w:h="11906" w:orient="landscape"/>
          <w:pgMar w:top="719" w:right="1134" w:bottom="899" w:left="1134" w:header="708" w:footer="708" w:gutter="0"/>
          <w:pgBorders w:offsetFrom="page">
            <w:top w:val="pushPinNote1" w:sz="31" w:space="24" w:color="auto"/>
            <w:left w:val="pushPinNote1" w:sz="31" w:space="24" w:color="auto"/>
            <w:bottom w:val="pushPinNote1" w:sz="31" w:space="24" w:color="auto"/>
            <w:right w:val="pushPinNote1" w:sz="31" w:space="24" w:color="auto"/>
          </w:pgBorders>
          <w:cols w:space="708"/>
          <w:docGrid w:linePitch="360"/>
        </w:sectPr>
      </w:pPr>
    </w:p>
    <w:p w:rsidR="00413A52" w:rsidRPr="00277E18" w:rsidRDefault="00413A52" w:rsidP="00413A52">
      <w:pPr>
        <w:pStyle w:val="ConsPlusNormal0"/>
        <w:jc w:val="right"/>
        <w:rPr>
          <w:rFonts w:ascii="Times New Roman" w:hAnsi="Times New Roman" w:cs="Times New Roman"/>
          <w:sz w:val="24"/>
          <w:szCs w:val="24"/>
        </w:rPr>
      </w:pPr>
      <w:r w:rsidRPr="00277E18">
        <w:rPr>
          <w:rFonts w:ascii="Times New Roman" w:hAnsi="Times New Roman" w:cs="Times New Roman"/>
          <w:sz w:val="24"/>
          <w:szCs w:val="24"/>
        </w:rPr>
        <w:lastRenderedPageBreak/>
        <w:t>ПРИЛОЖЕНИЕ № 12</w:t>
      </w:r>
    </w:p>
    <w:p w:rsidR="00413A52" w:rsidRPr="00277E18" w:rsidRDefault="00413A52" w:rsidP="00413A52">
      <w:pPr>
        <w:pStyle w:val="ConsPlusNormal0"/>
        <w:jc w:val="right"/>
        <w:rPr>
          <w:rFonts w:ascii="Times New Roman" w:hAnsi="Times New Roman" w:cs="Times New Roman"/>
          <w:sz w:val="24"/>
          <w:szCs w:val="24"/>
        </w:rPr>
      </w:pPr>
      <w:r w:rsidRPr="00277E18">
        <w:rPr>
          <w:rFonts w:ascii="Times New Roman" w:hAnsi="Times New Roman" w:cs="Times New Roman"/>
          <w:sz w:val="24"/>
          <w:szCs w:val="24"/>
        </w:rPr>
        <w:t xml:space="preserve">К МУНИЦИПАЛЬНОЙ ПРОГРАММЕ </w:t>
      </w:r>
    </w:p>
    <w:p w:rsidR="00413A52" w:rsidRPr="00277E18" w:rsidRDefault="00413A52" w:rsidP="00413A52">
      <w:pPr>
        <w:pStyle w:val="ConsPlusNormal0"/>
        <w:jc w:val="right"/>
        <w:rPr>
          <w:rFonts w:ascii="Times New Roman" w:hAnsi="Times New Roman" w:cs="Times New Roman"/>
          <w:caps/>
          <w:sz w:val="24"/>
          <w:szCs w:val="24"/>
        </w:rPr>
      </w:pPr>
      <w:r w:rsidRPr="00277E18">
        <w:rPr>
          <w:rFonts w:ascii="Times New Roman" w:hAnsi="Times New Roman" w:cs="Times New Roman"/>
          <w:sz w:val="24"/>
          <w:szCs w:val="24"/>
        </w:rPr>
        <w:t>«</w:t>
      </w:r>
      <w:r w:rsidRPr="00277E18">
        <w:rPr>
          <w:rFonts w:ascii="Times New Roman" w:hAnsi="Times New Roman" w:cs="Times New Roman"/>
          <w:caps/>
          <w:sz w:val="24"/>
          <w:szCs w:val="24"/>
        </w:rPr>
        <w:t xml:space="preserve">развитиЕ ГРАЖДАНСКОГО ОБЩЕСТВА НА ТЕРРИТОРИИ  </w:t>
      </w:r>
    </w:p>
    <w:p w:rsidR="00413A52" w:rsidRPr="00277E18" w:rsidRDefault="00413A52" w:rsidP="00413A52">
      <w:pPr>
        <w:pStyle w:val="ConsPlusNormal0"/>
        <w:jc w:val="right"/>
        <w:rPr>
          <w:rFonts w:ascii="Times New Roman" w:hAnsi="Times New Roman" w:cs="Times New Roman"/>
          <w:sz w:val="24"/>
          <w:szCs w:val="24"/>
        </w:rPr>
      </w:pPr>
      <w:r w:rsidRPr="00277E18">
        <w:rPr>
          <w:rFonts w:ascii="Times New Roman" w:hAnsi="Times New Roman" w:cs="Times New Roman"/>
          <w:caps/>
          <w:sz w:val="24"/>
          <w:szCs w:val="24"/>
        </w:rPr>
        <w:t>КАМЕШКИРСКОГО РАЙОНА Пензенской области  на 2014- 202</w:t>
      </w:r>
      <w:r>
        <w:rPr>
          <w:rFonts w:ascii="Times New Roman" w:hAnsi="Times New Roman" w:cs="Times New Roman"/>
          <w:caps/>
          <w:sz w:val="24"/>
          <w:szCs w:val="24"/>
        </w:rPr>
        <w:t>2</w:t>
      </w:r>
      <w:r w:rsidRPr="00277E18">
        <w:rPr>
          <w:rFonts w:ascii="Times New Roman" w:hAnsi="Times New Roman" w:cs="Times New Roman"/>
          <w:caps/>
          <w:sz w:val="24"/>
          <w:szCs w:val="24"/>
        </w:rPr>
        <w:t> годы</w:t>
      </w:r>
      <w:r w:rsidRPr="00277E18">
        <w:rPr>
          <w:rFonts w:ascii="Times New Roman" w:hAnsi="Times New Roman" w:cs="Times New Roman"/>
          <w:sz w:val="24"/>
          <w:szCs w:val="24"/>
        </w:rPr>
        <w:t>»</w:t>
      </w:r>
    </w:p>
    <w:p w:rsidR="00413A52" w:rsidRPr="00277E18" w:rsidRDefault="00413A52" w:rsidP="00413A52">
      <w:pPr>
        <w:pStyle w:val="ConsPlusNormal0"/>
        <w:jc w:val="right"/>
        <w:rPr>
          <w:rFonts w:ascii="Times New Roman" w:hAnsi="Times New Roman" w:cs="Times New Roman"/>
          <w:sz w:val="24"/>
          <w:szCs w:val="24"/>
        </w:rPr>
      </w:pPr>
    </w:p>
    <w:p w:rsidR="00413A52" w:rsidRPr="00277E18" w:rsidRDefault="00413A52" w:rsidP="00413A52">
      <w:pPr>
        <w:pStyle w:val="ConsPlusNormal0"/>
        <w:jc w:val="center"/>
        <w:rPr>
          <w:rFonts w:ascii="Times New Roman" w:hAnsi="Times New Roman" w:cs="Times New Roman"/>
          <w:sz w:val="24"/>
          <w:szCs w:val="24"/>
        </w:rPr>
      </w:pPr>
      <w:bookmarkStart w:id="13" w:name="P3534"/>
      <w:bookmarkEnd w:id="13"/>
      <w:r w:rsidRPr="00277E18">
        <w:rPr>
          <w:rFonts w:ascii="Times New Roman" w:hAnsi="Times New Roman" w:cs="Times New Roman"/>
          <w:sz w:val="24"/>
          <w:szCs w:val="24"/>
        </w:rPr>
        <w:t>ОТЧЕТ</w:t>
      </w:r>
    </w:p>
    <w:p w:rsidR="00413A52" w:rsidRPr="00277E18" w:rsidRDefault="00413A52" w:rsidP="00413A52">
      <w:pPr>
        <w:pStyle w:val="ConsPlusNormal0"/>
        <w:jc w:val="center"/>
        <w:rPr>
          <w:rFonts w:ascii="Times New Roman" w:hAnsi="Times New Roman" w:cs="Times New Roman"/>
          <w:sz w:val="24"/>
          <w:szCs w:val="24"/>
        </w:rPr>
      </w:pPr>
      <w:r w:rsidRPr="00277E18">
        <w:rPr>
          <w:rFonts w:ascii="Times New Roman" w:hAnsi="Times New Roman" w:cs="Times New Roman"/>
          <w:sz w:val="24"/>
          <w:szCs w:val="24"/>
        </w:rPr>
        <w:t>об исполнении целевых показателей муниципальной программы</w:t>
      </w:r>
    </w:p>
    <w:p w:rsidR="00413A52" w:rsidRPr="00277E18" w:rsidRDefault="00413A52" w:rsidP="00413A52">
      <w:pPr>
        <w:pStyle w:val="ConsPlusNormal0"/>
        <w:jc w:val="center"/>
        <w:rPr>
          <w:rFonts w:ascii="Times New Roman" w:hAnsi="Times New Roman" w:cs="Times New Roman"/>
          <w:sz w:val="24"/>
          <w:szCs w:val="24"/>
        </w:rPr>
      </w:pPr>
      <w:r w:rsidRPr="00277E18">
        <w:rPr>
          <w:rFonts w:ascii="Times New Roman" w:hAnsi="Times New Roman" w:cs="Times New Roman"/>
          <w:sz w:val="24"/>
          <w:szCs w:val="24"/>
        </w:rPr>
        <w:t>Камешкирского района Пензенской области по итогам 20__ года</w:t>
      </w:r>
    </w:p>
    <w:p w:rsidR="00413A52" w:rsidRPr="00277E18" w:rsidRDefault="00413A52" w:rsidP="00413A52">
      <w:pPr>
        <w:pStyle w:val="ConsPlusNormal0"/>
        <w:jc w:val="center"/>
        <w:rPr>
          <w:rFonts w:ascii="Times New Roman" w:hAnsi="Times New Roman" w:cs="Times New Roman"/>
          <w:caps/>
          <w:sz w:val="24"/>
          <w:szCs w:val="24"/>
          <w:u w:val="single"/>
        </w:rPr>
      </w:pPr>
      <w:r w:rsidRPr="00277E18">
        <w:rPr>
          <w:rFonts w:ascii="Times New Roman" w:hAnsi="Times New Roman" w:cs="Times New Roman"/>
          <w:sz w:val="24"/>
          <w:szCs w:val="24"/>
          <w:u w:val="single"/>
        </w:rPr>
        <w:t>" МУНИЦИПАЛЬНАЯ ПРОГРАММА «</w:t>
      </w:r>
      <w:r w:rsidRPr="00277E18">
        <w:rPr>
          <w:rFonts w:ascii="Times New Roman" w:hAnsi="Times New Roman" w:cs="Times New Roman"/>
          <w:caps/>
          <w:sz w:val="24"/>
          <w:szCs w:val="24"/>
          <w:u w:val="single"/>
        </w:rPr>
        <w:t>развитиЕ ГРАЖДАНСКОГО ОБЩЕСТВА НА ТЕРРИТОРИИ</w:t>
      </w:r>
    </w:p>
    <w:p w:rsidR="00413A52" w:rsidRPr="00277E18" w:rsidRDefault="00413A52" w:rsidP="00413A52">
      <w:pPr>
        <w:pStyle w:val="ConsPlusNormal0"/>
        <w:jc w:val="center"/>
        <w:rPr>
          <w:rFonts w:ascii="Times New Roman" w:hAnsi="Times New Roman" w:cs="Times New Roman"/>
          <w:sz w:val="24"/>
          <w:szCs w:val="24"/>
          <w:u w:val="single"/>
        </w:rPr>
      </w:pPr>
      <w:r w:rsidRPr="00277E18">
        <w:rPr>
          <w:rFonts w:ascii="Times New Roman" w:hAnsi="Times New Roman" w:cs="Times New Roman"/>
          <w:caps/>
          <w:sz w:val="24"/>
          <w:szCs w:val="24"/>
          <w:u w:val="single"/>
        </w:rPr>
        <w:t>КАМЕШКИРСКОГО РАЙОНА Пензенской области  на 2014- 202</w:t>
      </w:r>
      <w:r>
        <w:rPr>
          <w:rFonts w:ascii="Times New Roman" w:hAnsi="Times New Roman" w:cs="Times New Roman"/>
          <w:caps/>
          <w:sz w:val="24"/>
          <w:szCs w:val="24"/>
          <w:u w:val="single"/>
        </w:rPr>
        <w:t>2</w:t>
      </w:r>
      <w:r w:rsidRPr="00277E18">
        <w:rPr>
          <w:rFonts w:ascii="Times New Roman" w:hAnsi="Times New Roman" w:cs="Times New Roman"/>
          <w:caps/>
          <w:sz w:val="24"/>
          <w:szCs w:val="24"/>
          <w:u w:val="single"/>
        </w:rPr>
        <w:t> годы</w:t>
      </w:r>
      <w:r w:rsidRPr="00277E18">
        <w:rPr>
          <w:rFonts w:ascii="Times New Roman" w:hAnsi="Times New Roman" w:cs="Times New Roman"/>
          <w:sz w:val="24"/>
          <w:szCs w:val="24"/>
          <w:u w:val="single"/>
        </w:rPr>
        <w:t>»"</w:t>
      </w:r>
    </w:p>
    <w:tbl>
      <w:tblPr>
        <w:tblW w:w="14998"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58"/>
        <w:gridCol w:w="3604"/>
        <w:gridCol w:w="1834"/>
        <w:gridCol w:w="1133"/>
        <w:gridCol w:w="850"/>
        <w:gridCol w:w="1814"/>
        <w:gridCol w:w="2554"/>
        <w:gridCol w:w="2551"/>
      </w:tblGrid>
      <w:tr w:rsidR="00413A52" w:rsidRPr="00277E18" w:rsidTr="00CF7761">
        <w:tc>
          <w:tcPr>
            <w:tcW w:w="4262" w:type="dxa"/>
            <w:gridSpan w:val="2"/>
          </w:tcPr>
          <w:p w:rsidR="00413A52" w:rsidRPr="00277E18" w:rsidRDefault="00413A52" w:rsidP="00CF7761">
            <w:pPr>
              <w:pStyle w:val="ConsPlusNormal0"/>
              <w:rPr>
                <w:rFonts w:ascii="Times New Roman" w:hAnsi="Times New Roman" w:cs="Times New Roman"/>
                <w:sz w:val="24"/>
                <w:szCs w:val="24"/>
              </w:rPr>
            </w:pPr>
            <w:r w:rsidRPr="00277E18">
              <w:rPr>
                <w:rFonts w:ascii="Times New Roman" w:hAnsi="Times New Roman" w:cs="Times New Roman"/>
                <w:sz w:val="24"/>
                <w:szCs w:val="24"/>
              </w:rPr>
              <w:t>Ответственный исполнитель</w:t>
            </w:r>
          </w:p>
        </w:tc>
        <w:tc>
          <w:tcPr>
            <w:tcW w:w="10736" w:type="dxa"/>
            <w:gridSpan w:val="6"/>
          </w:tcPr>
          <w:p w:rsidR="00413A52" w:rsidRPr="00277E18" w:rsidRDefault="00413A52" w:rsidP="00CF7761">
            <w:pPr>
              <w:pStyle w:val="ConsPlusNormal0"/>
              <w:jc w:val="center"/>
              <w:rPr>
                <w:rFonts w:ascii="Times New Roman" w:hAnsi="Times New Roman" w:cs="Times New Roman"/>
                <w:sz w:val="24"/>
                <w:szCs w:val="24"/>
              </w:rPr>
            </w:pPr>
            <w:r w:rsidRPr="00277E18">
              <w:rPr>
                <w:rFonts w:ascii="Times New Roman" w:hAnsi="Times New Roman" w:cs="Times New Roman"/>
                <w:sz w:val="24"/>
                <w:szCs w:val="24"/>
                <w:lang w:eastAsia="ru-RU"/>
              </w:rPr>
              <w:t>Администрация Камешкирского района</w:t>
            </w:r>
            <w:r w:rsidRPr="00277E18">
              <w:rPr>
                <w:rFonts w:ascii="Times New Roman" w:hAnsi="Times New Roman" w:cs="Times New Roman"/>
                <w:sz w:val="24"/>
                <w:szCs w:val="24"/>
              </w:rPr>
              <w:t xml:space="preserve"> </w:t>
            </w:r>
          </w:p>
        </w:tc>
      </w:tr>
      <w:tr w:rsidR="00413A52" w:rsidRPr="00277E18" w:rsidTr="00CF7761">
        <w:tc>
          <w:tcPr>
            <w:tcW w:w="658" w:type="dxa"/>
            <w:vMerge w:val="restart"/>
          </w:tcPr>
          <w:p w:rsidR="00413A52" w:rsidRPr="00277E18" w:rsidRDefault="00413A52" w:rsidP="00CF7761">
            <w:pPr>
              <w:pStyle w:val="ConsPlusNormal0"/>
              <w:jc w:val="center"/>
              <w:rPr>
                <w:rFonts w:ascii="Times New Roman" w:hAnsi="Times New Roman" w:cs="Times New Roman"/>
                <w:sz w:val="24"/>
                <w:szCs w:val="24"/>
              </w:rPr>
            </w:pPr>
            <w:r w:rsidRPr="00277E18">
              <w:rPr>
                <w:rFonts w:ascii="Times New Roman" w:hAnsi="Times New Roman" w:cs="Times New Roman"/>
                <w:sz w:val="24"/>
                <w:szCs w:val="24"/>
              </w:rPr>
              <w:t>N п/п</w:t>
            </w:r>
          </w:p>
        </w:tc>
        <w:tc>
          <w:tcPr>
            <w:tcW w:w="3604" w:type="dxa"/>
            <w:vMerge w:val="restart"/>
          </w:tcPr>
          <w:p w:rsidR="00413A52" w:rsidRPr="00277E18" w:rsidRDefault="00413A52" w:rsidP="00CF7761">
            <w:pPr>
              <w:pStyle w:val="ConsPlusNormal0"/>
              <w:jc w:val="center"/>
              <w:rPr>
                <w:rFonts w:ascii="Times New Roman" w:hAnsi="Times New Roman" w:cs="Times New Roman"/>
                <w:sz w:val="24"/>
                <w:szCs w:val="24"/>
              </w:rPr>
            </w:pPr>
            <w:r w:rsidRPr="00277E18">
              <w:rPr>
                <w:rFonts w:ascii="Times New Roman" w:hAnsi="Times New Roman" w:cs="Times New Roman"/>
                <w:sz w:val="24"/>
                <w:szCs w:val="24"/>
              </w:rPr>
              <w:t>Наименование целевого показателя</w:t>
            </w:r>
          </w:p>
        </w:tc>
        <w:tc>
          <w:tcPr>
            <w:tcW w:w="1834" w:type="dxa"/>
            <w:vMerge w:val="restart"/>
          </w:tcPr>
          <w:p w:rsidR="00413A52" w:rsidRPr="00277E18" w:rsidRDefault="00413A52" w:rsidP="00CF7761">
            <w:pPr>
              <w:pStyle w:val="ConsPlusNormal0"/>
              <w:jc w:val="center"/>
              <w:rPr>
                <w:rFonts w:ascii="Times New Roman" w:hAnsi="Times New Roman" w:cs="Times New Roman"/>
                <w:sz w:val="24"/>
                <w:szCs w:val="24"/>
              </w:rPr>
            </w:pPr>
            <w:r w:rsidRPr="00277E18">
              <w:rPr>
                <w:rFonts w:ascii="Times New Roman" w:hAnsi="Times New Roman" w:cs="Times New Roman"/>
                <w:sz w:val="24"/>
                <w:szCs w:val="24"/>
              </w:rPr>
              <w:t>Единица измерения</w:t>
            </w:r>
          </w:p>
        </w:tc>
        <w:tc>
          <w:tcPr>
            <w:tcW w:w="1983" w:type="dxa"/>
            <w:gridSpan w:val="2"/>
          </w:tcPr>
          <w:p w:rsidR="00413A52" w:rsidRPr="00277E18" w:rsidRDefault="00413A52" w:rsidP="00CF7761">
            <w:pPr>
              <w:pStyle w:val="ConsPlusNormal0"/>
              <w:jc w:val="center"/>
              <w:rPr>
                <w:rFonts w:ascii="Times New Roman" w:hAnsi="Times New Roman" w:cs="Times New Roman"/>
                <w:sz w:val="24"/>
                <w:szCs w:val="24"/>
              </w:rPr>
            </w:pPr>
            <w:r w:rsidRPr="00277E18">
              <w:rPr>
                <w:rFonts w:ascii="Times New Roman" w:hAnsi="Times New Roman" w:cs="Times New Roman"/>
                <w:sz w:val="24"/>
                <w:szCs w:val="24"/>
              </w:rPr>
              <w:t>Значения целевых показателей</w:t>
            </w:r>
          </w:p>
        </w:tc>
        <w:tc>
          <w:tcPr>
            <w:tcW w:w="1814" w:type="dxa"/>
            <w:vMerge w:val="restart"/>
          </w:tcPr>
          <w:p w:rsidR="00413A52" w:rsidRPr="00277E18" w:rsidRDefault="00413A52" w:rsidP="00CF7761">
            <w:pPr>
              <w:pStyle w:val="ConsPlusNormal0"/>
              <w:jc w:val="center"/>
              <w:rPr>
                <w:rFonts w:ascii="Times New Roman" w:hAnsi="Times New Roman" w:cs="Times New Roman"/>
                <w:sz w:val="24"/>
                <w:szCs w:val="24"/>
              </w:rPr>
            </w:pPr>
            <w:r w:rsidRPr="00277E18">
              <w:rPr>
                <w:rFonts w:ascii="Times New Roman" w:hAnsi="Times New Roman" w:cs="Times New Roman"/>
                <w:sz w:val="24"/>
                <w:szCs w:val="24"/>
              </w:rPr>
              <w:t>Абсолютное отклонение</w:t>
            </w:r>
          </w:p>
        </w:tc>
        <w:tc>
          <w:tcPr>
            <w:tcW w:w="2554" w:type="dxa"/>
            <w:vMerge w:val="restart"/>
          </w:tcPr>
          <w:p w:rsidR="00413A52" w:rsidRPr="00277E18" w:rsidRDefault="00413A52" w:rsidP="00CF7761">
            <w:pPr>
              <w:pStyle w:val="ConsPlusNormal0"/>
              <w:jc w:val="center"/>
              <w:rPr>
                <w:rFonts w:ascii="Times New Roman" w:hAnsi="Times New Roman" w:cs="Times New Roman"/>
                <w:sz w:val="24"/>
                <w:szCs w:val="24"/>
              </w:rPr>
            </w:pPr>
            <w:r w:rsidRPr="00277E18">
              <w:rPr>
                <w:rFonts w:ascii="Times New Roman" w:hAnsi="Times New Roman" w:cs="Times New Roman"/>
                <w:sz w:val="24"/>
                <w:szCs w:val="24"/>
              </w:rPr>
              <w:t>Относительное отклонение, в %</w:t>
            </w:r>
          </w:p>
        </w:tc>
        <w:tc>
          <w:tcPr>
            <w:tcW w:w="2551" w:type="dxa"/>
            <w:vMerge w:val="restart"/>
          </w:tcPr>
          <w:p w:rsidR="00413A52" w:rsidRPr="00277E18" w:rsidRDefault="00413A52" w:rsidP="00CF7761">
            <w:pPr>
              <w:pStyle w:val="ConsPlusNormal0"/>
              <w:jc w:val="center"/>
              <w:rPr>
                <w:rFonts w:ascii="Times New Roman" w:hAnsi="Times New Roman" w:cs="Times New Roman"/>
                <w:sz w:val="24"/>
                <w:szCs w:val="24"/>
              </w:rPr>
            </w:pPr>
            <w:r w:rsidRPr="00277E18">
              <w:rPr>
                <w:rFonts w:ascii="Times New Roman" w:hAnsi="Times New Roman" w:cs="Times New Roman"/>
                <w:sz w:val="24"/>
                <w:szCs w:val="24"/>
              </w:rPr>
              <w:t>Обоснование отклонений значений целевого показателя за отчетный период (год)</w:t>
            </w:r>
          </w:p>
        </w:tc>
      </w:tr>
      <w:tr w:rsidR="00413A52" w:rsidRPr="00277E18" w:rsidTr="00CF7761">
        <w:tc>
          <w:tcPr>
            <w:tcW w:w="658" w:type="dxa"/>
            <w:vMerge/>
          </w:tcPr>
          <w:p w:rsidR="00413A52" w:rsidRPr="00277E18" w:rsidRDefault="00413A52" w:rsidP="00CF7761"/>
        </w:tc>
        <w:tc>
          <w:tcPr>
            <w:tcW w:w="3604" w:type="dxa"/>
            <w:vMerge/>
          </w:tcPr>
          <w:p w:rsidR="00413A52" w:rsidRPr="00277E18" w:rsidRDefault="00413A52" w:rsidP="00CF7761"/>
        </w:tc>
        <w:tc>
          <w:tcPr>
            <w:tcW w:w="1834" w:type="dxa"/>
            <w:vMerge/>
          </w:tcPr>
          <w:p w:rsidR="00413A52" w:rsidRPr="00277E18" w:rsidRDefault="00413A52" w:rsidP="00CF7761"/>
        </w:tc>
        <w:tc>
          <w:tcPr>
            <w:tcW w:w="1133" w:type="dxa"/>
          </w:tcPr>
          <w:p w:rsidR="00413A52" w:rsidRPr="00277E18" w:rsidRDefault="00413A52" w:rsidP="00CF7761">
            <w:pPr>
              <w:pStyle w:val="ConsPlusNormal0"/>
              <w:jc w:val="center"/>
              <w:rPr>
                <w:rFonts w:ascii="Times New Roman" w:hAnsi="Times New Roman" w:cs="Times New Roman"/>
                <w:sz w:val="24"/>
                <w:szCs w:val="24"/>
              </w:rPr>
            </w:pPr>
            <w:r w:rsidRPr="00277E18">
              <w:rPr>
                <w:rFonts w:ascii="Times New Roman" w:hAnsi="Times New Roman" w:cs="Times New Roman"/>
                <w:sz w:val="24"/>
                <w:szCs w:val="24"/>
              </w:rPr>
              <w:t>план на год</w:t>
            </w:r>
          </w:p>
        </w:tc>
        <w:tc>
          <w:tcPr>
            <w:tcW w:w="850" w:type="dxa"/>
          </w:tcPr>
          <w:p w:rsidR="00413A52" w:rsidRPr="00277E18" w:rsidRDefault="00413A52" w:rsidP="00CF7761">
            <w:pPr>
              <w:pStyle w:val="ConsPlusNormal0"/>
              <w:jc w:val="center"/>
              <w:rPr>
                <w:rFonts w:ascii="Times New Roman" w:hAnsi="Times New Roman" w:cs="Times New Roman"/>
                <w:sz w:val="24"/>
                <w:szCs w:val="24"/>
              </w:rPr>
            </w:pPr>
            <w:r w:rsidRPr="00277E18">
              <w:rPr>
                <w:rFonts w:ascii="Times New Roman" w:hAnsi="Times New Roman" w:cs="Times New Roman"/>
                <w:sz w:val="24"/>
                <w:szCs w:val="24"/>
              </w:rPr>
              <w:t>отчет</w:t>
            </w:r>
          </w:p>
        </w:tc>
        <w:tc>
          <w:tcPr>
            <w:tcW w:w="1814" w:type="dxa"/>
            <w:vMerge/>
          </w:tcPr>
          <w:p w:rsidR="00413A52" w:rsidRPr="00277E18" w:rsidRDefault="00413A52" w:rsidP="00CF7761">
            <w:pPr>
              <w:jc w:val="center"/>
            </w:pPr>
          </w:p>
        </w:tc>
        <w:tc>
          <w:tcPr>
            <w:tcW w:w="2554" w:type="dxa"/>
            <w:vMerge/>
          </w:tcPr>
          <w:p w:rsidR="00413A52" w:rsidRPr="00277E18" w:rsidRDefault="00413A52" w:rsidP="00CF7761"/>
        </w:tc>
        <w:tc>
          <w:tcPr>
            <w:tcW w:w="2551" w:type="dxa"/>
            <w:vMerge/>
          </w:tcPr>
          <w:p w:rsidR="00413A52" w:rsidRPr="00277E18" w:rsidRDefault="00413A52" w:rsidP="00CF7761"/>
        </w:tc>
      </w:tr>
      <w:tr w:rsidR="00413A52" w:rsidRPr="00277E18" w:rsidTr="00CF7761">
        <w:tc>
          <w:tcPr>
            <w:tcW w:w="14998" w:type="dxa"/>
            <w:gridSpan w:val="8"/>
          </w:tcPr>
          <w:p w:rsidR="00413A52" w:rsidRPr="00277E18" w:rsidRDefault="00413A52" w:rsidP="00CF7761">
            <w:pPr>
              <w:pStyle w:val="ConsPlusNormal0"/>
              <w:jc w:val="center"/>
              <w:rPr>
                <w:rFonts w:ascii="Times New Roman" w:hAnsi="Times New Roman" w:cs="Times New Roman"/>
                <w:sz w:val="24"/>
                <w:szCs w:val="24"/>
              </w:rPr>
            </w:pPr>
            <w:r w:rsidRPr="00277E18">
              <w:rPr>
                <w:rFonts w:ascii="Times New Roman" w:hAnsi="Times New Roman" w:cs="Times New Roman"/>
                <w:sz w:val="24"/>
                <w:szCs w:val="24"/>
              </w:rPr>
              <w:t xml:space="preserve"> «Муниципальная Программа «Развитие гражданского общества на территории Камешкирского района  Пензенской области на 2014–202</w:t>
            </w:r>
            <w:r>
              <w:rPr>
                <w:rFonts w:ascii="Times New Roman" w:hAnsi="Times New Roman" w:cs="Times New Roman"/>
                <w:sz w:val="24"/>
                <w:szCs w:val="24"/>
              </w:rPr>
              <w:t>2</w:t>
            </w:r>
            <w:r w:rsidRPr="00277E18">
              <w:rPr>
                <w:rFonts w:ascii="Times New Roman" w:hAnsi="Times New Roman" w:cs="Times New Roman"/>
                <w:sz w:val="24"/>
                <w:szCs w:val="24"/>
              </w:rPr>
              <w:t xml:space="preserve"> годы»»</w:t>
            </w:r>
          </w:p>
        </w:tc>
      </w:tr>
      <w:tr w:rsidR="00413A52" w:rsidRPr="00277E18" w:rsidTr="00CF7761">
        <w:tc>
          <w:tcPr>
            <w:tcW w:w="658" w:type="dxa"/>
          </w:tcPr>
          <w:p w:rsidR="00413A52" w:rsidRPr="00277E18" w:rsidRDefault="00413A52" w:rsidP="00CF7761">
            <w:pPr>
              <w:pStyle w:val="ConsPlusNormal0"/>
              <w:rPr>
                <w:rFonts w:ascii="Times New Roman" w:hAnsi="Times New Roman" w:cs="Times New Roman"/>
                <w:sz w:val="24"/>
                <w:szCs w:val="24"/>
              </w:rPr>
            </w:pPr>
            <w:r w:rsidRPr="00277E18">
              <w:rPr>
                <w:rFonts w:ascii="Times New Roman" w:hAnsi="Times New Roman" w:cs="Times New Roman"/>
                <w:sz w:val="24"/>
                <w:szCs w:val="24"/>
              </w:rPr>
              <w:t>1</w:t>
            </w:r>
          </w:p>
        </w:tc>
        <w:tc>
          <w:tcPr>
            <w:tcW w:w="3604" w:type="dxa"/>
          </w:tcPr>
          <w:p w:rsidR="00413A52" w:rsidRPr="00277E18" w:rsidRDefault="00413A52" w:rsidP="00CF7761">
            <w:pPr>
              <w:pStyle w:val="ConsPlusNormal0"/>
              <w:rPr>
                <w:rFonts w:ascii="Times New Roman" w:hAnsi="Times New Roman" w:cs="Times New Roman"/>
                <w:sz w:val="24"/>
                <w:szCs w:val="24"/>
              </w:rPr>
            </w:pPr>
          </w:p>
        </w:tc>
        <w:tc>
          <w:tcPr>
            <w:tcW w:w="1834" w:type="dxa"/>
          </w:tcPr>
          <w:p w:rsidR="00413A52" w:rsidRPr="00277E18" w:rsidRDefault="00413A52" w:rsidP="00CF7761">
            <w:pPr>
              <w:pStyle w:val="ConsPlusNormal0"/>
              <w:rPr>
                <w:rFonts w:ascii="Times New Roman" w:hAnsi="Times New Roman" w:cs="Times New Roman"/>
                <w:sz w:val="24"/>
                <w:szCs w:val="24"/>
              </w:rPr>
            </w:pPr>
          </w:p>
        </w:tc>
        <w:tc>
          <w:tcPr>
            <w:tcW w:w="1133" w:type="dxa"/>
          </w:tcPr>
          <w:p w:rsidR="00413A52" w:rsidRPr="00277E18" w:rsidRDefault="00413A52" w:rsidP="00CF7761">
            <w:pPr>
              <w:pStyle w:val="ConsPlusNormal0"/>
              <w:rPr>
                <w:rFonts w:ascii="Times New Roman" w:hAnsi="Times New Roman" w:cs="Times New Roman"/>
                <w:sz w:val="24"/>
                <w:szCs w:val="24"/>
              </w:rPr>
            </w:pPr>
          </w:p>
        </w:tc>
        <w:tc>
          <w:tcPr>
            <w:tcW w:w="850" w:type="dxa"/>
          </w:tcPr>
          <w:p w:rsidR="00413A52" w:rsidRPr="00277E18" w:rsidRDefault="00413A52" w:rsidP="00CF7761">
            <w:pPr>
              <w:pStyle w:val="ConsPlusNormal0"/>
              <w:rPr>
                <w:rFonts w:ascii="Times New Roman" w:hAnsi="Times New Roman" w:cs="Times New Roman"/>
                <w:sz w:val="24"/>
                <w:szCs w:val="24"/>
              </w:rPr>
            </w:pPr>
          </w:p>
        </w:tc>
        <w:tc>
          <w:tcPr>
            <w:tcW w:w="1814" w:type="dxa"/>
          </w:tcPr>
          <w:p w:rsidR="00413A52" w:rsidRPr="00277E18" w:rsidRDefault="00413A52" w:rsidP="00CF7761">
            <w:pPr>
              <w:pStyle w:val="ConsPlusNormal0"/>
              <w:rPr>
                <w:rFonts w:ascii="Times New Roman" w:hAnsi="Times New Roman" w:cs="Times New Roman"/>
                <w:sz w:val="24"/>
                <w:szCs w:val="24"/>
              </w:rPr>
            </w:pPr>
          </w:p>
        </w:tc>
        <w:tc>
          <w:tcPr>
            <w:tcW w:w="2554" w:type="dxa"/>
          </w:tcPr>
          <w:p w:rsidR="00413A52" w:rsidRPr="00277E18" w:rsidRDefault="00413A52" w:rsidP="00CF7761">
            <w:pPr>
              <w:pStyle w:val="ConsPlusNormal0"/>
              <w:rPr>
                <w:rFonts w:ascii="Times New Roman" w:hAnsi="Times New Roman" w:cs="Times New Roman"/>
                <w:sz w:val="24"/>
                <w:szCs w:val="24"/>
              </w:rPr>
            </w:pPr>
          </w:p>
        </w:tc>
        <w:tc>
          <w:tcPr>
            <w:tcW w:w="2551" w:type="dxa"/>
          </w:tcPr>
          <w:p w:rsidR="00413A52" w:rsidRPr="00277E18" w:rsidRDefault="00413A52" w:rsidP="00CF7761">
            <w:pPr>
              <w:pStyle w:val="ConsPlusNormal0"/>
              <w:rPr>
                <w:rFonts w:ascii="Times New Roman" w:hAnsi="Times New Roman" w:cs="Times New Roman"/>
                <w:sz w:val="24"/>
                <w:szCs w:val="24"/>
              </w:rPr>
            </w:pPr>
          </w:p>
        </w:tc>
      </w:tr>
      <w:tr w:rsidR="00413A52" w:rsidRPr="00277E18" w:rsidTr="00CF7761">
        <w:tc>
          <w:tcPr>
            <w:tcW w:w="658" w:type="dxa"/>
          </w:tcPr>
          <w:p w:rsidR="00413A52" w:rsidRPr="00277E18" w:rsidRDefault="00413A52" w:rsidP="00CF7761">
            <w:pPr>
              <w:pStyle w:val="ConsPlusNormal0"/>
              <w:rPr>
                <w:rFonts w:ascii="Times New Roman" w:hAnsi="Times New Roman" w:cs="Times New Roman"/>
                <w:sz w:val="24"/>
                <w:szCs w:val="24"/>
              </w:rPr>
            </w:pPr>
            <w:r w:rsidRPr="00277E18">
              <w:rPr>
                <w:rFonts w:ascii="Times New Roman" w:hAnsi="Times New Roman" w:cs="Times New Roman"/>
                <w:sz w:val="24"/>
                <w:szCs w:val="24"/>
              </w:rPr>
              <w:t>2</w:t>
            </w:r>
          </w:p>
        </w:tc>
        <w:tc>
          <w:tcPr>
            <w:tcW w:w="3604" w:type="dxa"/>
          </w:tcPr>
          <w:p w:rsidR="00413A52" w:rsidRPr="00277E18" w:rsidRDefault="00413A52" w:rsidP="00CF7761">
            <w:pPr>
              <w:pStyle w:val="ConsPlusNormal0"/>
              <w:rPr>
                <w:rFonts w:ascii="Times New Roman" w:hAnsi="Times New Roman" w:cs="Times New Roman"/>
                <w:sz w:val="24"/>
                <w:szCs w:val="24"/>
              </w:rPr>
            </w:pPr>
          </w:p>
        </w:tc>
        <w:tc>
          <w:tcPr>
            <w:tcW w:w="1834" w:type="dxa"/>
          </w:tcPr>
          <w:p w:rsidR="00413A52" w:rsidRPr="00277E18" w:rsidRDefault="00413A52" w:rsidP="00CF7761">
            <w:pPr>
              <w:pStyle w:val="ConsPlusNormal0"/>
              <w:rPr>
                <w:rFonts w:ascii="Times New Roman" w:hAnsi="Times New Roman" w:cs="Times New Roman"/>
                <w:sz w:val="24"/>
                <w:szCs w:val="24"/>
              </w:rPr>
            </w:pPr>
          </w:p>
        </w:tc>
        <w:tc>
          <w:tcPr>
            <w:tcW w:w="1133" w:type="dxa"/>
          </w:tcPr>
          <w:p w:rsidR="00413A52" w:rsidRPr="00277E18" w:rsidRDefault="00413A52" w:rsidP="00CF7761">
            <w:pPr>
              <w:pStyle w:val="ConsPlusNormal0"/>
              <w:rPr>
                <w:rFonts w:ascii="Times New Roman" w:hAnsi="Times New Roman" w:cs="Times New Roman"/>
                <w:sz w:val="24"/>
                <w:szCs w:val="24"/>
              </w:rPr>
            </w:pPr>
          </w:p>
        </w:tc>
        <w:tc>
          <w:tcPr>
            <w:tcW w:w="850" w:type="dxa"/>
          </w:tcPr>
          <w:p w:rsidR="00413A52" w:rsidRPr="00277E18" w:rsidRDefault="00413A52" w:rsidP="00CF7761">
            <w:pPr>
              <w:pStyle w:val="ConsPlusNormal0"/>
              <w:rPr>
                <w:rFonts w:ascii="Times New Roman" w:hAnsi="Times New Roman" w:cs="Times New Roman"/>
                <w:sz w:val="24"/>
                <w:szCs w:val="24"/>
              </w:rPr>
            </w:pPr>
          </w:p>
        </w:tc>
        <w:tc>
          <w:tcPr>
            <w:tcW w:w="1814" w:type="dxa"/>
          </w:tcPr>
          <w:p w:rsidR="00413A52" w:rsidRPr="00277E18" w:rsidRDefault="00413A52" w:rsidP="00CF7761">
            <w:pPr>
              <w:pStyle w:val="ConsPlusNormal0"/>
              <w:rPr>
                <w:rFonts w:ascii="Times New Roman" w:hAnsi="Times New Roman" w:cs="Times New Roman"/>
                <w:sz w:val="24"/>
                <w:szCs w:val="24"/>
              </w:rPr>
            </w:pPr>
          </w:p>
        </w:tc>
        <w:tc>
          <w:tcPr>
            <w:tcW w:w="2554" w:type="dxa"/>
          </w:tcPr>
          <w:p w:rsidR="00413A52" w:rsidRPr="00277E18" w:rsidRDefault="00413A52" w:rsidP="00CF7761">
            <w:pPr>
              <w:pStyle w:val="ConsPlusNormal0"/>
              <w:rPr>
                <w:rFonts w:ascii="Times New Roman" w:hAnsi="Times New Roman" w:cs="Times New Roman"/>
                <w:sz w:val="24"/>
                <w:szCs w:val="24"/>
              </w:rPr>
            </w:pPr>
          </w:p>
        </w:tc>
        <w:tc>
          <w:tcPr>
            <w:tcW w:w="2551" w:type="dxa"/>
          </w:tcPr>
          <w:p w:rsidR="00413A52" w:rsidRPr="00277E18" w:rsidRDefault="00413A52" w:rsidP="00CF7761">
            <w:pPr>
              <w:pStyle w:val="ConsPlusNormal0"/>
              <w:rPr>
                <w:rFonts w:ascii="Times New Roman" w:hAnsi="Times New Roman" w:cs="Times New Roman"/>
                <w:sz w:val="24"/>
                <w:szCs w:val="24"/>
              </w:rPr>
            </w:pPr>
          </w:p>
        </w:tc>
      </w:tr>
      <w:tr w:rsidR="00413A52" w:rsidRPr="00277E18" w:rsidTr="00CF7761">
        <w:tc>
          <w:tcPr>
            <w:tcW w:w="14998" w:type="dxa"/>
            <w:gridSpan w:val="8"/>
          </w:tcPr>
          <w:p w:rsidR="00413A52" w:rsidRPr="00277E18" w:rsidRDefault="00413A52" w:rsidP="00CF7761">
            <w:pPr>
              <w:pStyle w:val="ConsPlusNormal0"/>
              <w:rPr>
                <w:rFonts w:ascii="Times New Roman" w:hAnsi="Times New Roman" w:cs="Times New Roman"/>
                <w:sz w:val="24"/>
                <w:szCs w:val="24"/>
              </w:rPr>
            </w:pPr>
            <w:r w:rsidRPr="00277E18">
              <w:rPr>
                <w:rFonts w:ascii="Times New Roman" w:hAnsi="Times New Roman" w:cs="Times New Roman"/>
                <w:sz w:val="24"/>
                <w:szCs w:val="24"/>
              </w:rPr>
              <w:t>1. Подпрограмма 1. «Развитие гражданского общества на 2014–202</w:t>
            </w:r>
            <w:r>
              <w:rPr>
                <w:rFonts w:ascii="Times New Roman" w:hAnsi="Times New Roman" w:cs="Times New Roman"/>
                <w:sz w:val="24"/>
                <w:szCs w:val="24"/>
              </w:rPr>
              <w:t>2</w:t>
            </w:r>
            <w:r w:rsidRPr="00277E18">
              <w:rPr>
                <w:rFonts w:ascii="Times New Roman" w:hAnsi="Times New Roman" w:cs="Times New Roman"/>
                <w:sz w:val="24"/>
                <w:szCs w:val="24"/>
              </w:rPr>
              <w:t>годы»</w:t>
            </w:r>
          </w:p>
        </w:tc>
      </w:tr>
      <w:tr w:rsidR="00413A52" w:rsidRPr="00277E18" w:rsidTr="00CF7761">
        <w:tc>
          <w:tcPr>
            <w:tcW w:w="658" w:type="dxa"/>
          </w:tcPr>
          <w:p w:rsidR="00413A52" w:rsidRPr="00277E18" w:rsidRDefault="00413A52" w:rsidP="00CF7761">
            <w:pPr>
              <w:pStyle w:val="ConsPlusNormal0"/>
              <w:rPr>
                <w:rFonts w:ascii="Times New Roman" w:hAnsi="Times New Roman" w:cs="Times New Roman"/>
                <w:sz w:val="24"/>
                <w:szCs w:val="24"/>
              </w:rPr>
            </w:pPr>
            <w:r w:rsidRPr="00277E18">
              <w:rPr>
                <w:rFonts w:ascii="Times New Roman" w:hAnsi="Times New Roman" w:cs="Times New Roman"/>
                <w:sz w:val="24"/>
                <w:szCs w:val="24"/>
              </w:rPr>
              <w:t>1.1</w:t>
            </w:r>
          </w:p>
        </w:tc>
        <w:tc>
          <w:tcPr>
            <w:tcW w:w="3604" w:type="dxa"/>
          </w:tcPr>
          <w:p w:rsidR="00413A52" w:rsidRPr="00277E18" w:rsidRDefault="00413A52" w:rsidP="00CF7761">
            <w:pPr>
              <w:pStyle w:val="ConsPlusNormal0"/>
              <w:rPr>
                <w:rFonts w:ascii="Times New Roman" w:hAnsi="Times New Roman" w:cs="Times New Roman"/>
                <w:sz w:val="24"/>
                <w:szCs w:val="24"/>
              </w:rPr>
            </w:pPr>
          </w:p>
        </w:tc>
        <w:tc>
          <w:tcPr>
            <w:tcW w:w="1834" w:type="dxa"/>
          </w:tcPr>
          <w:p w:rsidR="00413A52" w:rsidRPr="00277E18" w:rsidRDefault="00413A52" w:rsidP="00CF7761">
            <w:pPr>
              <w:pStyle w:val="ConsPlusNormal0"/>
              <w:rPr>
                <w:rFonts w:ascii="Times New Roman" w:hAnsi="Times New Roman" w:cs="Times New Roman"/>
                <w:sz w:val="24"/>
                <w:szCs w:val="24"/>
              </w:rPr>
            </w:pPr>
          </w:p>
        </w:tc>
        <w:tc>
          <w:tcPr>
            <w:tcW w:w="1133" w:type="dxa"/>
          </w:tcPr>
          <w:p w:rsidR="00413A52" w:rsidRPr="00277E18" w:rsidRDefault="00413A52" w:rsidP="00CF7761">
            <w:pPr>
              <w:pStyle w:val="ConsPlusNormal0"/>
              <w:rPr>
                <w:rFonts w:ascii="Times New Roman" w:hAnsi="Times New Roman" w:cs="Times New Roman"/>
                <w:sz w:val="24"/>
                <w:szCs w:val="24"/>
              </w:rPr>
            </w:pPr>
          </w:p>
        </w:tc>
        <w:tc>
          <w:tcPr>
            <w:tcW w:w="850" w:type="dxa"/>
          </w:tcPr>
          <w:p w:rsidR="00413A52" w:rsidRPr="00277E18" w:rsidRDefault="00413A52" w:rsidP="00CF7761">
            <w:pPr>
              <w:pStyle w:val="ConsPlusNormal0"/>
              <w:rPr>
                <w:rFonts w:ascii="Times New Roman" w:hAnsi="Times New Roman" w:cs="Times New Roman"/>
                <w:sz w:val="24"/>
                <w:szCs w:val="24"/>
              </w:rPr>
            </w:pPr>
          </w:p>
        </w:tc>
        <w:tc>
          <w:tcPr>
            <w:tcW w:w="1814" w:type="dxa"/>
          </w:tcPr>
          <w:p w:rsidR="00413A52" w:rsidRPr="00277E18" w:rsidRDefault="00413A52" w:rsidP="00CF7761">
            <w:pPr>
              <w:pStyle w:val="ConsPlusNormal0"/>
              <w:rPr>
                <w:rFonts w:ascii="Times New Roman" w:hAnsi="Times New Roman" w:cs="Times New Roman"/>
                <w:sz w:val="24"/>
                <w:szCs w:val="24"/>
              </w:rPr>
            </w:pPr>
          </w:p>
        </w:tc>
        <w:tc>
          <w:tcPr>
            <w:tcW w:w="2554" w:type="dxa"/>
          </w:tcPr>
          <w:p w:rsidR="00413A52" w:rsidRPr="00277E18" w:rsidRDefault="00413A52" w:rsidP="00CF7761">
            <w:pPr>
              <w:pStyle w:val="ConsPlusNormal0"/>
              <w:rPr>
                <w:rFonts w:ascii="Times New Roman" w:hAnsi="Times New Roman" w:cs="Times New Roman"/>
                <w:sz w:val="24"/>
                <w:szCs w:val="24"/>
              </w:rPr>
            </w:pPr>
          </w:p>
        </w:tc>
        <w:tc>
          <w:tcPr>
            <w:tcW w:w="2551" w:type="dxa"/>
          </w:tcPr>
          <w:p w:rsidR="00413A52" w:rsidRPr="00277E18" w:rsidRDefault="00413A52" w:rsidP="00CF7761">
            <w:pPr>
              <w:pStyle w:val="ConsPlusNormal0"/>
              <w:rPr>
                <w:rFonts w:ascii="Times New Roman" w:hAnsi="Times New Roman" w:cs="Times New Roman"/>
                <w:sz w:val="24"/>
                <w:szCs w:val="24"/>
              </w:rPr>
            </w:pPr>
          </w:p>
        </w:tc>
      </w:tr>
      <w:tr w:rsidR="00413A52" w:rsidRPr="00277E18" w:rsidTr="00CF7761">
        <w:tc>
          <w:tcPr>
            <w:tcW w:w="658" w:type="dxa"/>
          </w:tcPr>
          <w:p w:rsidR="00413A52" w:rsidRPr="00277E18" w:rsidRDefault="00413A52" w:rsidP="00CF7761">
            <w:pPr>
              <w:pStyle w:val="ConsPlusNormal0"/>
              <w:rPr>
                <w:rFonts w:ascii="Times New Roman" w:hAnsi="Times New Roman" w:cs="Times New Roman"/>
                <w:sz w:val="24"/>
                <w:szCs w:val="24"/>
              </w:rPr>
            </w:pPr>
            <w:r w:rsidRPr="00277E18">
              <w:rPr>
                <w:rFonts w:ascii="Times New Roman" w:hAnsi="Times New Roman" w:cs="Times New Roman"/>
                <w:sz w:val="24"/>
                <w:szCs w:val="24"/>
              </w:rPr>
              <w:t>1.2</w:t>
            </w:r>
          </w:p>
        </w:tc>
        <w:tc>
          <w:tcPr>
            <w:tcW w:w="3604" w:type="dxa"/>
          </w:tcPr>
          <w:p w:rsidR="00413A52" w:rsidRPr="00277E18" w:rsidRDefault="00413A52" w:rsidP="00CF7761">
            <w:pPr>
              <w:pStyle w:val="ConsPlusNormal0"/>
              <w:rPr>
                <w:rFonts w:ascii="Times New Roman" w:hAnsi="Times New Roman" w:cs="Times New Roman"/>
                <w:sz w:val="24"/>
                <w:szCs w:val="24"/>
              </w:rPr>
            </w:pPr>
          </w:p>
        </w:tc>
        <w:tc>
          <w:tcPr>
            <w:tcW w:w="1834" w:type="dxa"/>
          </w:tcPr>
          <w:p w:rsidR="00413A52" w:rsidRPr="00277E18" w:rsidRDefault="00413A52" w:rsidP="00CF7761">
            <w:pPr>
              <w:pStyle w:val="ConsPlusNormal0"/>
              <w:rPr>
                <w:rFonts w:ascii="Times New Roman" w:hAnsi="Times New Roman" w:cs="Times New Roman"/>
                <w:sz w:val="24"/>
                <w:szCs w:val="24"/>
              </w:rPr>
            </w:pPr>
          </w:p>
        </w:tc>
        <w:tc>
          <w:tcPr>
            <w:tcW w:w="1133" w:type="dxa"/>
          </w:tcPr>
          <w:p w:rsidR="00413A52" w:rsidRPr="00277E18" w:rsidRDefault="00413A52" w:rsidP="00CF7761">
            <w:pPr>
              <w:pStyle w:val="ConsPlusNormal0"/>
              <w:rPr>
                <w:rFonts w:ascii="Times New Roman" w:hAnsi="Times New Roman" w:cs="Times New Roman"/>
                <w:sz w:val="24"/>
                <w:szCs w:val="24"/>
              </w:rPr>
            </w:pPr>
          </w:p>
        </w:tc>
        <w:tc>
          <w:tcPr>
            <w:tcW w:w="850" w:type="dxa"/>
          </w:tcPr>
          <w:p w:rsidR="00413A52" w:rsidRPr="00277E18" w:rsidRDefault="00413A52" w:rsidP="00CF7761">
            <w:pPr>
              <w:pStyle w:val="ConsPlusNormal0"/>
              <w:rPr>
                <w:rFonts w:ascii="Times New Roman" w:hAnsi="Times New Roman" w:cs="Times New Roman"/>
                <w:sz w:val="24"/>
                <w:szCs w:val="24"/>
              </w:rPr>
            </w:pPr>
          </w:p>
        </w:tc>
        <w:tc>
          <w:tcPr>
            <w:tcW w:w="1814" w:type="dxa"/>
          </w:tcPr>
          <w:p w:rsidR="00413A52" w:rsidRPr="00277E18" w:rsidRDefault="00413A52" w:rsidP="00CF7761">
            <w:pPr>
              <w:pStyle w:val="ConsPlusNormal0"/>
              <w:rPr>
                <w:rFonts w:ascii="Times New Roman" w:hAnsi="Times New Roman" w:cs="Times New Roman"/>
                <w:sz w:val="24"/>
                <w:szCs w:val="24"/>
              </w:rPr>
            </w:pPr>
          </w:p>
        </w:tc>
        <w:tc>
          <w:tcPr>
            <w:tcW w:w="2554" w:type="dxa"/>
          </w:tcPr>
          <w:p w:rsidR="00413A52" w:rsidRPr="00277E18" w:rsidRDefault="00413A52" w:rsidP="00CF7761">
            <w:pPr>
              <w:pStyle w:val="ConsPlusNormal0"/>
              <w:rPr>
                <w:rFonts w:ascii="Times New Roman" w:hAnsi="Times New Roman" w:cs="Times New Roman"/>
                <w:sz w:val="24"/>
                <w:szCs w:val="24"/>
              </w:rPr>
            </w:pPr>
          </w:p>
        </w:tc>
        <w:tc>
          <w:tcPr>
            <w:tcW w:w="2551" w:type="dxa"/>
          </w:tcPr>
          <w:p w:rsidR="00413A52" w:rsidRPr="00277E18" w:rsidRDefault="00413A52" w:rsidP="00CF7761">
            <w:pPr>
              <w:pStyle w:val="ConsPlusNormal0"/>
              <w:rPr>
                <w:rFonts w:ascii="Times New Roman" w:hAnsi="Times New Roman" w:cs="Times New Roman"/>
                <w:sz w:val="24"/>
                <w:szCs w:val="24"/>
              </w:rPr>
            </w:pPr>
          </w:p>
        </w:tc>
      </w:tr>
      <w:tr w:rsidR="00413A52" w:rsidRPr="00277E18" w:rsidTr="00CF7761">
        <w:tc>
          <w:tcPr>
            <w:tcW w:w="14998" w:type="dxa"/>
            <w:gridSpan w:val="8"/>
          </w:tcPr>
          <w:p w:rsidR="00413A52" w:rsidRPr="00277E18" w:rsidRDefault="00413A52" w:rsidP="00CF7761">
            <w:pPr>
              <w:pStyle w:val="ConsPlusNormal0"/>
              <w:rPr>
                <w:rFonts w:ascii="Times New Roman" w:hAnsi="Times New Roman" w:cs="Times New Roman"/>
                <w:sz w:val="24"/>
                <w:szCs w:val="24"/>
              </w:rPr>
            </w:pPr>
            <w:r w:rsidRPr="00277E18">
              <w:rPr>
                <w:rFonts w:ascii="Times New Roman" w:hAnsi="Times New Roman" w:cs="Times New Roman"/>
                <w:sz w:val="24"/>
                <w:szCs w:val="24"/>
              </w:rPr>
              <w:t>2. Подпрограмма 2. «Снижение административных барьеров и повышение качества предоставления государственных и муниципальных услуг на 2014-202</w:t>
            </w:r>
            <w:r>
              <w:rPr>
                <w:rFonts w:ascii="Times New Roman" w:hAnsi="Times New Roman" w:cs="Times New Roman"/>
                <w:sz w:val="24"/>
                <w:szCs w:val="24"/>
              </w:rPr>
              <w:t>2</w:t>
            </w:r>
            <w:r w:rsidRPr="00277E18">
              <w:rPr>
                <w:rFonts w:ascii="Times New Roman" w:hAnsi="Times New Roman" w:cs="Times New Roman"/>
                <w:sz w:val="24"/>
                <w:szCs w:val="24"/>
              </w:rPr>
              <w:t xml:space="preserve"> годы»</w:t>
            </w:r>
          </w:p>
        </w:tc>
      </w:tr>
      <w:tr w:rsidR="00413A52" w:rsidRPr="00277E18" w:rsidTr="00CF7761">
        <w:tc>
          <w:tcPr>
            <w:tcW w:w="658" w:type="dxa"/>
          </w:tcPr>
          <w:p w:rsidR="00413A52" w:rsidRPr="00277E18" w:rsidRDefault="00413A52" w:rsidP="00CF7761">
            <w:pPr>
              <w:pStyle w:val="ConsPlusNormal0"/>
              <w:rPr>
                <w:rFonts w:ascii="Times New Roman" w:hAnsi="Times New Roman" w:cs="Times New Roman"/>
                <w:sz w:val="24"/>
                <w:szCs w:val="24"/>
              </w:rPr>
            </w:pPr>
            <w:r w:rsidRPr="00277E18">
              <w:rPr>
                <w:rFonts w:ascii="Times New Roman" w:hAnsi="Times New Roman" w:cs="Times New Roman"/>
                <w:sz w:val="24"/>
                <w:szCs w:val="24"/>
              </w:rPr>
              <w:t>2.1.</w:t>
            </w:r>
          </w:p>
        </w:tc>
        <w:tc>
          <w:tcPr>
            <w:tcW w:w="3604" w:type="dxa"/>
          </w:tcPr>
          <w:p w:rsidR="00413A52" w:rsidRPr="00277E18" w:rsidRDefault="00413A52" w:rsidP="00CF7761">
            <w:pPr>
              <w:pStyle w:val="ConsPlusNormal0"/>
              <w:rPr>
                <w:rFonts w:ascii="Times New Roman" w:hAnsi="Times New Roman" w:cs="Times New Roman"/>
                <w:sz w:val="24"/>
                <w:szCs w:val="24"/>
              </w:rPr>
            </w:pPr>
          </w:p>
        </w:tc>
        <w:tc>
          <w:tcPr>
            <w:tcW w:w="1834" w:type="dxa"/>
          </w:tcPr>
          <w:p w:rsidR="00413A52" w:rsidRPr="00277E18" w:rsidRDefault="00413A52" w:rsidP="00CF7761">
            <w:pPr>
              <w:pStyle w:val="ConsPlusNormal0"/>
              <w:rPr>
                <w:rFonts w:ascii="Times New Roman" w:hAnsi="Times New Roman" w:cs="Times New Roman"/>
                <w:sz w:val="24"/>
                <w:szCs w:val="24"/>
              </w:rPr>
            </w:pPr>
          </w:p>
        </w:tc>
        <w:tc>
          <w:tcPr>
            <w:tcW w:w="1133" w:type="dxa"/>
          </w:tcPr>
          <w:p w:rsidR="00413A52" w:rsidRPr="00277E18" w:rsidRDefault="00413A52" w:rsidP="00CF7761">
            <w:pPr>
              <w:pStyle w:val="ConsPlusNormal0"/>
              <w:rPr>
                <w:rFonts w:ascii="Times New Roman" w:hAnsi="Times New Roman" w:cs="Times New Roman"/>
                <w:sz w:val="24"/>
                <w:szCs w:val="24"/>
              </w:rPr>
            </w:pPr>
          </w:p>
        </w:tc>
        <w:tc>
          <w:tcPr>
            <w:tcW w:w="850" w:type="dxa"/>
          </w:tcPr>
          <w:p w:rsidR="00413A52" w:rsidRPr="00277E18" w:rsidRDefault="00413A52" w:rsidP="00CF7761">
            <w:pPr>
              <w:pStyle w:val="ConsPlusNormal0"/>
              <w:rPr>
                <w:rFonts w:ascii="Times New Roman" w:hAnsi="Times New Roman" w:cs="Times New Roman"/>
                <w:sz w:val="24"/>
                <w:szCs w:val="24"/>
              </w:rPr>
            </w:pPr>
          </w:p>
        </w:tc>
        <w:tc>
          <w:tcPr>
            <w:tcW w:w="1814" w:type="dxa"/>
          </w:tcPr>
          <w:p w:rsidR="00413A52" w:rsidRPr="00277E18" w:rsidRDefault="00413A52" w:rsidP="00CF7761">
            <w:pPr>
              <w:pStyle w:val="ConsPlusNormal0"/>
              <w:rPr>
                <w:rFonts w:ascii="Times New Roman" w:hAnsi="Times New Roman" w:cs="Times New Roman"/>
                <w:sz w:val="24"/>
                <w:szCs w:val="24"/>
              </w:rPr>
            </w:pPr>
          </w:p>
        </w:tc>
        <w:tc>
          <w:tcPr>
            <w:tcW w:w="2554" w:type="dxa"/>
          </w:tcPr>
          <w:p w:rsidR="00413A52" w:rsidRPr="00277E18" w:rsidRDefault="00413A52" w:rsidP="00CF7761">
            <w:pPr>
              <w:pStyle w:val="ConsPlusNormal0"/>
              <w:rPr>
                <w:rFonts w:ascii="Times New Roman" w:hAnsi="Times New Roman" w:cs="Times New Roman"/>
                <w:sz w:val="24"/>
                <w:szCs w:val="24"/>
              </w:rPr>
            </w:pPr>
          </w:p>
        </w:tc>
        <w:tc>
          <w:tcPr>
            <w:tcW w:w="2551" w:type="dxa"/>
          </w:tcPr>
          <w:p w:rsidR="00413A52" w:rsidRPr="00277E18" w:rsidRDefault="00413A52" w:rsidP="00CF7761">
            <w:pPr>
              <w:pStyle w:val="ConsPlusNormal0"/>
              <w:rPr>
                <w:rFonts w:ascii="Times New Roman" w:hAnsi="Times New Roman" w:cs="Times New Roman"/>
                <w:sz w:val="24"/>
                <w:szCs w:val="24"/>
              </w:rPr>
            </w:pPr>
          </w:p>
        </w:tc>
      </w:tr>
      <w:tr w:rsidR="00413A52" w:rsidRPr="00277E18" w:rsidTr="00CF7761">
        <w:tc>
          <w:tcPr>
            <w:tcW w:w="658" w:type="dxa"/>
          </w:tcPr>
          <w:p w:rsidR="00413A52" w:rsidRPr="00277E18" w:rsidRDefault="00413A52" w:rsidP="00CF7761">
            <w:pPr>
              <w:pStyle w:val="ConsPlusNormal0"/>
              <w:rPr>
                <w:rFonts w:ascii="Times New Roman" w:hAnsi="Times New Roman" w:cs="Times New Roman"/>
                <w:sz w:val="24"/>
                <w:szCs w:val="24"/>
              </w:rPr>
            </w:pPr>
            <w:r w:rsidRPr="00277E18">
              <w:rPr>
                <w:rFonts w:ascii="Times New Roman" w:hAnsi="Times New Roman" w:cs="Times New Roman"/>
                <w:sz w:val="24"/>
                <w:szCs w:val="24"/>
              </w:rPr>
              <w:t>2.2.</w:t>
            </w:r>
          </w:p>
        </w:tc>
        <w:tc>
          <w:tcPr>
            <w:tcW w:w="3604" w:type="dxa"/>
          </w:tcPr>
          <w:p w:rsidR="00413A52" w:rsidRPr="00277E18" w:rsidRDefault="00413A52" w:rsidP="00CF7761">
            <w:pPr>
              <w:pStyle w:val="ConsPlusNormal0"/>
              <w:rPr>
                <w:rFonts w:ascii="Times New Roman" w:hAnsi="Times New Roman" w:cs="Times New Roman"/>
                <w:sz w:val="24"/>
                <w:szCs w:val="24"/>
              </w:rPr>
            </w:pPr>
          </w:p>
        </w:tc>
        <w:tc>
          <w:tcPr>
            <w:tcW w:w="1834" w:type="dxa"/>
          </w:tcPr>
          <w:p w:rsidR="00413A52" w:rsidRPr="00277E18" w:rsidRDefault="00413A52" w:rsidP="00CF7761">
            <w:pPr>
              <w:pStyle w:val="ConsPlusNormal0"/>
              <w:rPr>
                <w:rFonts w:ascii="Times New Roman" w:hAnsi="Times New Roman" w:cs="Times New Roman"/>
                <w:sz w:val="24"/>
                <w:szCs w:val="24"/>
              </w:rPr>
            </w:pPr>
          </w:p>
        </w:tc>
        <w:tc>
          <w:tcPr>
            <w:tcW w:w="1133" w:type="dxa"/>
          </w:tcPr>
          <w:p w:rsidR="00413A52" w:rsidRPr="00277E18" w:rsidRDefault="00413A52" w:rsidP="00CF7761">
            <w:pPr>
              <w:pStyle w:val="ConsPlusNormal0"/>
              <w:rPr>
                <w:rFonts w:ascii="Times New Roman" w:hAnsi="Times New Roman" w:cs="Times New Roman"/>
                <w:sz w:val="24"/>
                <w:szCs w:val="24"/>
              </w:rPr>
            </w:pPr>
          </w:p>
        </w:tc>
        <w:tc>
          <w:tcPr>
            <w:tcW w:w="850" w:type="dxa"/>
          </w:tcPr>
          <w:p w:rsidR="00413A52" w:rsidRPr="00277E18" w:rsidRDefault="00413A52" w:rsidP="00CF7761">
            <w:pPr>
              <w:pStyle w:val="ConsPlusNormal0"/>
              <w:rPr>
                <w:rFonts w:ascii="Times New Roman" w:hAnsi="Times New Roman" w:cs="Times New Roman"/>
                <w:sz w:val="24"/>
                <w:szCs w:val="24"/>
              </w:rPr>
            </w:pPr>
          </w:p>
        </w:tc>
        <w:tc>
          <w:tcPr>
            <w:tcW w:w="1814" w:type="dxa"/>
          </w:tcPr>
          <w:p w:rsidR="00413A52" w:rsidRPr="00277E18" w:rsidRDefault="00413A52" w:rsidP="00CF7761">
            <w:pPr>
              <w:pStyle w:val="ConsPlusNormal0"/>
              <w:rPr>
                <w:rFonts w:ascii="Times New Roman" w:hAnsi="Times New Roman" w:cs="Times New Roman"/>
                <w:sz w:val="24"/>
                <w:szCs w:val="24"/>
              </w:rPr>
            </w:pPr>
          </w:p>
        </w:tc>
        <w:tc>
          <w:tcPr>
            <w:tcW w:w="2554" w:type="dxa"/>
          </w:tcPr>
          <w:p w:rsidR="00413A52" w:rsidRPr="00277E18" w:rsidRDefault="00413A52" w:rsidP="00CF7761">
            <w:pPr>
              <w:pStyle w:val="ConsPlusNormal0"/>
              <w:rPr>
                <w:rFonts w:ascii="Times New Roman" w:hAnsi="Times New Roman" w:cs="Times New Roman"/>
                <w:sz w:val="24"/>
                <w:szCs w:val="24"/>
              </w:rPr>
            </w:pPr>
          </w:p>
        </w:tc>
        <w:tc>
          <w:tcPr>
            <w:tcW w:w="2551" w:type="dxa"/>
          </w:tcPr>
          <w:p w:rsidR="00413A52" w:rsidRPr="00277E18" w:rsidRDefault="00413A52" w:rsidP="00CF7761">
            <w:pPr>
              <w:pStyle w:val="ConsPlusNormal0"/>
              <w:rPr>
                <w:rFonts w:ascii="Times New Roman" w:hAnsi="Times New Roman" w:cs="Times New Roman"/>
                <w:sz w:val="24"/>
                <w:szCs w:val="24"/>
              </w:rPr>
            </w:pPr>
          </w:p>
        </w:tc>
      </w:tr>
      <w:tr w:rsidR="00413A52" w:rsidRPr="00277E18" w:rsidTr="00CF7761">
        <w:tc>
          <w:tcPr>
            <w:tcW w:w="14998" w:type="dxa"/>
            <w:gridSpan w:val="8"/>
          </w:tcPr>
          <w:p w:rsidR="00413A52" w:rsidRPr="00277E18" w:rsidRDefault="00413A52" w:rsidP="00CF7761">
            <w:pPr>
              <w:pStyle w:val="ConsPlusNormal0"/>
              <w:rPr>
                <w:rFonts w:ascii="Times New Roman" w:hAnsi="Times New Roman" w:cs="Times New Roman"/>
                <w:sz w:val="24"/>
                <w:szCs w:val="24"/>
              </w:rPr>
            </w:pPr>
            <w:r w:rsidRPr="00277E18">
              <w:rPr>
                <w:rFonts w:ascii="Times New Roman" w:hAnsi="Times New Roman" w:cs="Times New Roman"/>
                <w:sz w:val="24"/>
                <w:szCs w:val="24"/>
              </w:rPr>
              <w:lastRenderedPageBreak/>
              <w:t>3. Подпрограмма 3. «Поддержка развития местного самоуправления  и муниципальной службы в  Камешкирском районе Пензенской области на 2014 -202</w:t>
            </w:r>
            <w:r>
              <w:rPr>
                <w:rFonts w:ascii="Times New Roman" w:hAnsi="Times New Roman" w:cs="Times New Roman"/>
                <w:sz w:val="24"/>
                <w:szCs w:val="24"/>
              </w:rPr>
              <w:t>2</w:t>
            </w:r>
            <w:r w:rsidRPr="00277E18">
              <w:rPr>
                <w:rFonts w:ascii="Times New Roman" w:hAnsi="Times New Roman" w:cs="Times New Roman"/>
                <w:sz w:val="24"/>
                <w:szCs w:val="24"/>
              </w:rPr>
              <w:t xml:space="preserve"> годы»</w:t>
            </w:r>
          </w:p>
        </w:tc>
      </w:tr>
      <w:tr w:rsidR="00413A52" w:rsidRPr="00277E18" w:rsidTr="00CF7761">
        <w:trPr>
          <w:trHeight w:val="244"/>
        </w:trPr>
        <w:tc>
          <w:tcPr>
            <w:tcW w:w="658" w:type="dxa"/>
          </w:tcPr>
          <w:p w:rsidR="00413A52" w:rsidRPr="00277E18" w:rsidRDefault="00413A52" w:rsidP="00CF7761">
            <w:pPr>
              <w:pStyle w:val="ConsPlusNormal0"/>
              <w:rPr>
                <w:rFonts w:ascii="Times New Roman" w:hAnsi="Times New Roman" w:cs="Times New Roman"/>
                <w:sz w:val="24"/>
                <w:szCs w:val="24"/>
              </w:rPr>
            </w:pPr>
            <w:r w:rsidRPr="00277E18">
              <w:rPr>
                <w:rFonts w:ascii="Times New Roman" w:hAnsi="Times New Roman" w:cs="Times New Roman"/>
                <w:sz w:val="24"/>
                <w:szCs w:val="24"/>
              </w:rPr>
              <w:t>3.1.</w:t>
            </w:r>
          </w:p>
        </w:tc>
        <w:tc>
          <w:tcPr>
            <w:tcW w:w="3604" w:type="dxa"/>
          </w:tcPr>
          <w:p w:rsidR="00413A52" w:rsidRPr="00277E18" w:rsidRDefault="00413A52" w:rsidP="00CF7761">
            <w:pPr>
              <w:pStyle w:val="ConsPlusNormal0"/>
              <w:rPr>
                <w:rFonts w:ascii="Times New Roman" w:hAnsi="Times New Roman" w:cs="Times New Roman"/>
                <w:sz w:val="24"/>
                <w:szCs w:val="24"/>
              </w:rPr>
            </w:pPr>
          </w:p>
        </w:tc>
        <w:tc>
          <w:tcPr>
            <w:tcW w:w="1834" w:type="dxa"/>
          </w:tcPr>
          <w:p w:rsidR="00413A52" w:rsidRPr="00277E18" w:rsidRDefault="00413A52" w:rsidP="00CF7761">
            <w:pPr>
              <w:pStyle w:val="ConsPlusNormal0"/>
              <w:rPr>
                <w:rFonts w:ascii="Times New Roman" w:hAnsi="Times New Roman" w:cs="Times New Roman"/>
                <w:sz w:val="24"/>
                <w:szCs w:val="24"/>
              </w:rPr>
            </w:pPr>
          </w:p>
        </w:tc>
        <w:tc>
          <w:tcPr>
            <w:tcW w:w="1133" w:type="dxa"/>
          </w:tcPr>
          <w:p w:rsidR="00413A52" w:rsidRPr="00277E18" w:rsidRDefault="00413A52" w:rsidP="00CF7761">
            <w:pPr>
              <w:pStyle w:val="ConsPlusNormal0"/>
              <w:rPr>
                <w:rFonts w:ascii="Times New Roman" w:hAnsi="Times New Roman" w:cs="Times New Roman"/>
                <w:sz w:val="24"/>
                <w:szCs w:val="24"/>
              </w:rPr>
            </w:pPr>
          </w:p>
        </w:tc>
        <w:tc>
          <w:tcPr>
            <w:tcW w:w="850" w:type="dxa"/>
          </w:tcPr>
          <w:p w:rsidR="00413A52" w:rsidRPr="00277E18" w:rsidRDefault="00413A52" w:rsidP="00CF7761">
            <w:pPr>
              <w:pStyle w:val="ConsPlusNormal0"/>
              <w:rPr>
                <w:rFonts w:ascii="Times New Roman" w:hAnsi="Times New Roman" w:cs="Times New Roman"/>
                <w:sz w:val="24"/>
                <w:szCs w:val="24"/>
              </w:rPr>
            </w:pPr>
          </w:p>
        </w:tc>
        <w:tc>
          <w:tcPr>
            <w:tcW w:w="1814" w:type="dxa"/>
          </w:tcPr>
          <w:p w:rsidR="00413A52" w:rsidRPr="00277E18" w:rsidRDefault="00413A52" w:rsidP="00CF7761">
            <w:pPr>
              <w:pStyle w:val="ConsPlusNormal0"/>
              <w:rPr>
                <w:rFonts w:ascii="Times New Roman" w:hAnsi="Times New Roman" w:cs="Times New Roman"/>
                <w:sz w:val="24"/>
                <w:szCs w:val="24"/>
              </w:rPr>
            </w:pPr>
          </w:p>
        </w:tc>
        <w:tc>
          <w:tcPr>
            <w:tcW w:w="2554" w:type="dxa"/>
          </w:tcPr>
          <w:p w:rsidR="00413A52" w:rsidRPr="00277E18" w:rsidRDefault="00413A52" w:rsidP="00CF7761">
            <w:pPr>
              <w:pStyle w:val="ConsPlusNormal0"/>
              <w:rPr>
                <w:rFonts w:ascii="Times New Roman" w:hAnsi="Times New Roman" w:cs="Times New Roman"/>
                <w:sz w:val="24"/>
                <w:szCs w:val="24"/>
              </w:rPr>
            </w:pPr>
          </w:p>
        </w:tc>
        <w:tc>
          <w:tcPr>
            <w:tcW w:w="2551" w:type="dxa"/>
          </w:tcPr>
          <w:p w:rsidR="00413A52" w:rsidRPr="00277E18" w:rsidRDefault="00413A52" w:rsidP="00CF7761">
            <w:pPr>
              <w:pStyle w:val="ConsPlusNormal0"/>
              <w:rPr>
                <w:rFonts w:ascii="Times New Roman" w:hAnsi="Times New Roman" w:cs="Times New Roman"/>
                <w:sz w:val="24"/>
                <w:szCs w:val="24"/>
              </w:rPr>
            </w:pPr>
          </w:p>
        </w:tc>
      </w:tr>
      <w:tr w:rsidR="00413A52" w:rsidRPr="00277E18" w:rsidTr="00CF7761">
        <w:tc>
          <w:tcPr>
            <w:tcW w:w="658" w:type="dxa"/>
          </w:tcPr>
          <w:p w:rsidR="00413A52" w:rsidRPr="00277E18" w:rsidRDefault="00413A52" w:rsidP="00CF7761">
            <w:pPr>
              <w:pStyle w:val="ConsPlusNormal0"/>
              <w:rPr>
                <w:rFonts w:ascii="Times New Roman" w:hAnsi="Times New Roman" w:cs="Times New Roman"/>
                <w:sz w:val="24"/>
                <w:szCs w:val="24"/>
              </w:rPr>
            </w:pPr>
            <w:r w:rsidRPr="00277E18">
              <w:rPr>
                <w:rFonts w:ascii="Times New Roman" w:hAnsi="Times New Roman" w:cs="Times New Roman"/>
                <w:sz w:val="24"/>
                <w:szCs w:val="24"/>
              </w:rPr>
              <w:t>3.2.</w:t>
            </w:r>
          </w:p>
        </w:tc>
        <w:tc>
          <w:tcPr>
            <w:tcW w:w="3604" w:type="dxa"/>
          </w:tcPr>
          <w:p w:rsidR="00413A52" w:rsidRPr="00277E18" w:rsidRDefault="00413A52" w:rsidP="00CF7761">
            <w:pPr>
              <w:pStyle w:val="ConsPlusNormal0"/>
              <w:rPr>
                <w:rFonts w:ascii="Times New Roman" w:hAnsi="Times New Roman" w:cs="Times New Roman"/>
                <w:sz w:val="24"/>
                <w:szCs w:val="24"/>
              </w:rPr>
            </w:pPr>
          </w:p>
        </w:tc>
        <w:tc>
          <w:tcPr>
            <w:tcW w:w="1834" w:type="dxa"/>
          </w:tcPr>
          <w:p w:rsidR="00413A52" w:rsidRPr="00277E18" w:rsidRDefault="00413A52" w:rsidP="00CF7761">
            <w:pPr>
              <w:pStyle w:val="ConsPlusNormal0"/>
              <w:rPr>
                <w:rFonts w:ascii="Times New Roman" w:hAnsi="Times New Roman" w:cs="Times New Roman"/>
                <w:sz w:val="24"/>
                <w:szCs w:val="24"/>
              </w:rPr>
            </w:pPr>
          </w:p>
        </w:tc>
        <w:tc>
          <w:tcPr>
            <w:tcW w:w="1133" w:type="dxa"/>
          </w:tcPr>
          <w:p w:rsidR="00413A52" w:rsidRPr="00277E18" w:rsidRDefault="00413A52" w:rsidP="00CF7761">
            <w:pPr>
              <w:pStyle w:val="ConsPlusNormal0"/>
              <w:rPr>
                <w:rFonts w:ascii="Times New Roman" w:hAnsi="Times New Roman" w:cs="Times New Roman"/>
                <w:sz w:val="24"/>
                <w:szCs w:val="24"/>
              </w:rPr>
            </w:pPr>
          </w:p>
        </w:tc>
        <w:tc>
          <w:tcPr>
            <w:tcW w:w="850" w:type="dxa"/>
          </w:tcPr>
          <w:p w:rsidR="00413A52" w:rsidRPr="00277E18" w:rsidRDefault="00413A52" w:rsidP="00CF7761">
            <w:pPr>
              <w:pStyle w:val="ConsPlusNormal0"/>
              <w:rPr>
                <w:rFonts w:ascii="Times New Roman" w:hAnsi="Times New Roman" w:cs="Times New Roman"/>
                <w:sz w:val="24"/>
                <w:szCs w:val="24"/>
              </w:rPr>
            </w:pPr>
          </w:p>
        </w:tc>
        <w:tc>
          <w:tcPr>
            <w:tcW w:w="1814" w:type="dxa"/>
          </w:tcPr>
          <w:p w:rsidR="00413A52" w:rsidRPr="00277E18" w:rsidRDefault="00413A52" w:rsidP="00CF7761">
            <w:pPr>
              <w:pStyle w:val="ConsPlusNormal0"/>
              <w:rPr>
                <w:rFonts w:ascii="Times New Roman" w:hAnsi="Times New Roman" w:cs="Times New Roman"/>
                <w:sz w:val="24"/>
                <w:szCs w:val="24"/>
              </w:rPr>
            </w:pPr>
          </w:p>
        </w:tc>
        <w:tc>
          <w:tcPr>
            <w:tcW w:w="2554" w:type="dxa"/>
          </w:tcPr>
          <w:p w:rsidR="00413A52" w:rsidRPr="00277E18" w:rsidRDefault="00413A52" w:rsidP="00CF7761">
            <w:pPr>
              <w:pStyle w:val="ConsPlusNormal0"/>
              <w:rPr>
                <w:rFonts w:ascii="Times New Roman" w:hAnsi="Times New Roman" w:cs="Times New Roman"/>
                <w:sz w:val="24"/>
                <w:szCs w:val="24"/>
              </w:rPr>
            </w:pPr>
          </w:p>
        </w:tc>
        <w:tc>
          <w:tcPr>
            <w:tcW w:w="2551" w:type="dxa"/>
          </w:tcPr>
          <w:p w:rsidR="00413A52" w:rsidRPr="00277E18" w:rsidRDefault="00413A52" w:rsidP="00CF7761">
            <w:pPr>
              <w:pStyle w:val="ConsPlusNormal0"/>
              <w:rPr>
                <w:rFonts w:ascii="Times New Roman" w:hAnsi="Times New Roman" w:cs="Times New Roman"/>
                <w:sz w:val="24"/>
                <w:szCs w:val="24"/>
              </w:rPr>
            </w:pPr>
          </w:p>
        </w:tc>
      </w:tr>
    </w:tbl>
    <w:p w:rsidR="00413A52" w:rsidRPr="00277E18" w:rsidRDefault="00413A52" w:rsidP="00413A52">
      <w:pPr>
        <w:pStyle w:val="ConsPlusNormal0"/>
        <w:ind w:firstLine="540"/>
        <w:jc w:val="both"/>
        <w:rPr>
          <w:rFonts w:ascii="Times New Roman" w:hAnsi="Times New Roman" w:cs="Times New Roman"/>
          <w:sz w:val="24"/>
          <w:szCs w:val="24"/>
        </w:rPr>
      </w:pPr>
    </w:p>
    <w:p w:rsidR="00413A52" w:rsidRPr="00277E18" w:rsidRDefault="00413A52" w:rsidP="00413A52">
      <w:pPr>
        <w:pStyle w:val="ConsPlusNormal0"/>
        <w:jc w:val="center"/>
        <w:rPr>
          <w:rFonts w:ascii="Times New Roman" w:hAnsi="Times New Roman" w:cs="Times New Roman"/>
          <w:sz w:val="24"/>
          <w:szCs w:val="24"/>
        </w:rPr>
        <w:sectPr w:rsidR="00413A52" w:rsidRPr="00277E18" w:rsidSect="00C7236A">
          <w:pgSz w:w="16838" w:h="11906" w:orient="landscape"/>
          <w:pgMar w:top="850" w:right="1134" w:bottom="851" w:left="1134" w:header="708" w:footer="708" w:gutter="0"/>
          <w:pgBorders w:offsetFrom="page">
            <w:top w:val="pushPinNote1" w:sz="31" w:space="24" w:color="auto"/>
            <w:left w:val="pushPinNote1" w:sz="31" w:space="24" w:color="auto"/>
            <w:bottom w:val="pushPinNote1" w:sz="31" w:space="24" w:color="auto"/>
            <w:right w:val="pushPinNote1" w:sz="31" w:space="24" w:color="auto"/>
          </w:pgBorders>
          <w:cols w:space="708"/>
          <w:docGrid w:linePitch="360"/>
        </w:sectPr>
      </w:pPr>
    </w:p>
    <w:p w:rsidR="00413A52" w:rsidRPr="00277E18" w:rsidRDefault="00413A52" w:rsidP="00413A52">
      <w:pPr>
        <w:pStyle w:val="ConsPlusNormal0"/>
        <w:jc w:val="right"/>
        <w:rPr>
          <w:rFonts w:ascii="Times New Roman" w:hAnsi="Times New Roman" w:cs="Times New Roman"/>
          <w:sz w:val="24"/>
          <w:szCs w:val="24"/>
        </w:rPr>
      </w:pPr>
      <w:r w:rsidRPr="00277E18">
        <w:rPr>
          <w:rFonts w:ascii="Times New Roman" w:hAnsi="Times New Roman" w:cs="Times New Roman"/>
          <w:sz w:val="24"/>
          <w:szCs w:val="24"/>
        </w:rPr>
        <w:lastRenderedPageBreak/>
        <w:t>ПРИЛОЖЕНИЕ № 13</w:t>
      </w:r>
    </w:p>
    <w:p w:rsidR="00413A52" w:rsidRPr="00277E18" w:rsidRDefault="00413A52" w:rsidP="00413A52">
      <w:pPr>
        <w:pStyle w:val="ConsPlusNormal0"/>
        <w:jc w:val="right"/>
        <w:rPr>
          <w:rFonts w:ascii="Times New Roman" w:hAnsi="Times New Roman" w:cs="Times New Roman"/>
          <w:sz w:val="24"/>
          <w:szCs w:val="24"/>
        </w:rPr>
      </w:pPr>
      <w:r w:rsidRPr="00277E18">
        <w:rPr>
          <w:rFonts w:ascii="Times New Roman" w:hAnsi="Times New Roman" w:cs="Times New Roman"/>
          <w:sz w:val="24"/>
          <w:szCs w:val="24"/>
        </w:rPr>
        <w:t xml:space="preserve">К МУНИЦИПАЛЬНОЙ ПРОГРАММЕ </w:t>
      </w:r>
    </w:p>
    <w:p w:rsidR="00413A52" w:rsidRPr="00277E18" w:rsidRDefault="00413A52" w:rsidP="00413A52">
      <w:pPr>
        <w:pStyle w:val="ConsPlusNormal0"/>
        <w:jc w:val="right"/>
        <w:rPr>
          <w:rFonts w:ascii="Times New Roman" w:hAnsi="Times New Roman" w:cs="Times New Roman"/>
          <w:caps/>
          <w:sz w:val="24"/>
          <w:szCs w:val="24"/>
        </w:rPr>
      </w:pPr>
      <w:r w:rsidRPr="00277E18">
        <w:rPr>
          <w:rFonts w:ascii="Times New Roman" w:hAnsi="Times New Roman" w:cs="Times New Roman"/>
          <w:sz w:val="24"/>
          <w:szCs w:val="24"/>
        </w:rPr>
        <w:t>«</w:t>
      </w:r>
      <w:r w:rsidRPr="00277E18">
        <w:rPr>
          <w:rFonts w:ascii="Times New Roman" w:hAnsi="Times New Roman" w:cs="Times New Roman"/>
          <w:caps/>
          <w:sz w:val="24"/>
          <w:szCs w:val="24"/>
        </w:rPr>
        <w:t xml:space="preserve">развитиЕ ГРАЖДАНСКОГО ОБЩЕСТВА НА ТЕРРИТОРИИ  </w:t>
      </w:r>
    </w:p>
    <w:p w:rsidR="00413A52" w:rsidRPr="00277E18" w:rsidRDefault="00413A52" w:rsidP="00413A52">
      <w:pPr>
        <w:pStyle w:val="ConsPlusNormal0"/>
        <w:jc w:val="right"/>
        <w:rPr>
          <w:rFonts w:ascii="Times New Roman" w:hAnsi="Times New Roman" w:cs="Times New Roman"/>
          <w:sz w:val="24"/>
          <w:szCs w:val="24"/>
        </w:rPr>
      </w:pPr>
      <w:r w:rsidRPr="00277E18">
        <w:rPr>
          <w:rFonts w:ascii="Times New Roman" w:hAnsi="Times New Roman" w:cs="Times New Roman"/>
          <w:caps/>
          <w:sz w:val="24"/>
          <w:szCs w:val="24"/>
        </w:rPr>
        <w:t>КАМЕШКИРСКОГО РАЙОНА Пензенской области  на 2014- 202</w:t>
      </w:r>
      <w:r>
        <w:rPr>
          <w:rFonts w:ascii="Times New Roman" w:hAnsi="Times New Roman" w:cs="Times New Roman"/>
          <w:caps/>
          <w:sz w:val="24"/>
          <w:szCs w:val="24"/>
        </w:rPr>
        <w:t>2</w:t>
      </w:r>
      <w:r w:rsidRPr="00277E18">
        <w:rPr>
          <w:rFonts w:ascii="Times New Roman" w:hAnsi="Times New Roman" w:cs="Times New Roman"/>
          <w:caps/>
          <w:sz w:val="24"/>
          <w:szCs w:val="24"/>
        </w:rPr>
        <w:t> годы</w:t>
      </w:r>
      <w:r w:rsidRPr="00277E18">
        <w:rPr>
          <w:rFonts w:ascii="Times New Roman" w:hAnsi="Times New Roman" w:cs="Times New Roman"/>
          <w:sz w:val="24"/>
          <w:szCs w:val="24"/>
        </w:rPr>
        <w:t>»</w:t>
      </w:r>
    </w:p>
    <w:p w:rsidR="00413A52" w:rsidRPr="00277E18" w:rsidRDefault="00413A52" w:rsidP="00413A52">
      <w:pPr>
        <w:pStyle w:val="ConsPlusNormal0"/>
        <w:ind w:firstLine="540"/>
        <w:jc w:val="both"/>
        <w:rPr>
          <w:rFonts w:ascii="Times New Roman" w:hAnsi="Times New Roman" w:cs="Times New Roman"/>
          <w:sz w:val="24"/>
          <w:szCs w:val="24"/>
        </w:rPr>
      </w:pPr>
    </w:p>
    <w:p w:rsidR="00413A52" w:rsidRPr="00277E18" w:rsidRDefault="00413A52" w:rsidP="00413A52">
      <w:pPr>
        <w:pStyle w:val="ConsPlusNormal0"/>
        <w:jc w:val="center"/>
        <w:rPr>
          <w:rFonts w:ascii="Times New Roman" w:hAnsi="Times New Roman" w:cs="Times New Roman"/>
          <w:sz w:val="24"/>
          <w:szCs w:val="24"/>
        </w:rPr>
      </w:pPr>
      <w:bookmarkStart w:id="14" w:name="P2912"/>
      <w:bookmarkEnd w:id="14"/>
      <w:r w:rsidRPr="00277E18">
        <w:rPr>
          <w:rFonts w:ascii="Times New Roman" w:hAnsi="Times New Roman" w:cs="Times New Roman"/>
          <w:sz w:val="24"/>
          <w:szCs w:val="24"/>
        </w:rPr>
        <w:t>ОТЧЕТ</w:t>
      </w:r>
    </w:p>
    <w:p w:rsidR="00413A52" w:rsidRPr="00277E18" w:rsidRDefault="00413A52" w:rsidP="00413A52">
      <w:pPr>
        <w:pStyle w:val="ConsPlusNormal0"/>
        <w:jc w:val="center"/>
        <w:rPr>
          <w:rFonts w:ascii="Times New Roman" w:hAnsi="Times New Roman" w:cs="Times New Roman"/>
          <w:sz w:val="24"/>
          <w:szCs w:val="24"/>
        </w:rPr>
      </w:pPr>
      <w:r w:rsidRPr="00277E18">
        <w:rPr>
          <w:rFonts w:ascii="Times New Roman" w:hAnsi="Times New Roman" w:cs="Times New Roman"/>
          <w:sz w:val="24"/>
          <w:szCs w:val="24"/>
        </w:rPr>
        <w:t>о выполнении сводных показателей муниципальных заданий</w:t>
      </w:r>
    </w:p>
    <w:p w:rsidR="00413A52" w:rsidRPr="00277E18" w:rsidRDefault="00413A52" w:rsidP="00413A52">
      <w:pPr>
        <w:pStyle w:val="ConsPlusNormal0"/>
        <w:jc w:val="center"/>
        <w:rPr>
          <w:rFonts w:ascii="Times New Roman" w:hAnsi="Times New Roman" w:cs="Times New Roman"/>
          <w:sz w:val="24"/>
          <w:szCs w:val="24"/>
        </w:rPr>
      </w:pPr>
      <w:r w:rsidRPr="00277E18">
        <w:rPr>
          <w:rFonts w:ascii="Times New Roman" w:hAnsi="Times New Roman" w:cs="Times New Roman"/>
          <w:sz w:val="24"/>
          <w:szCs w:val="24"/>
        </w:rPr>
        <w:t>на оказание муниципальных услуг (выполнение работ)</w:t>
      </w:r>
    </w:p>
    <w:p w:rsidR="00413A52" w:rsidRPr="00277E18" w:rsidRDefault="00413A52" w:rsidP="00413A52">
      <w:pPr>
        <w:pStyle w:val="ConsPlusNormal0"/>
        <w:jc w:val="center"/>
        <w:rPr>
          <w:rFonts w:ascii="Times New Roman" w:hAnsi="Times New Roman" w:cs="Times New Roman"/>
          <w:sz w:val="24"/>
          <w:szCs w:val="24"/>
        </w:rPr>
      </w:pPr>
      <w:r w:rsidRPr="00277E18">
        <w:rPr>
          <w:rFonts w:ascii="Times New Roman" w:hAnsi="Times New Roman" w:cs="Times New Roman"/>
          <w:sz w:val="24"/>
          <w:szCs w:val="24"/>
        </w:rPr>
        <w:t>муниципальными учреждениями Камешкирского района Пензенской области</w:t>
      </w:r>
    </w:p>
    <w:p w:rsidR="00413A52" w:rsidRPr="00277E18" w:rsidRDefault="00413A52" w:rsidP="00413A52">
      <w:pPr>
        <w:pStyle w:val="ConsPlusNormal0"/>
        <w:jc w:val="center"/>
        <w:rPr>
          <w:rFonts w:ascii="Times New Roman" w:hAnsi="Times New Roman" w:cs="Times New Roman"/>
          <w:sz w:val="24"/>
          <w:szCs w:val="24"/>
        </w:rPr>
      </w:pPr>
      <w:r w:rsidRPr="00277E18">
        <w:rPr>
          <w:rFonts w:ascii="Times New Roman" w:hAnsi="Times New Roman" w:cs="Times New Roman"/>
          <w:sz w:val="24"/>
          <w:szCs w:val="24"/>
        </w:rPr>
        <w:t>по муниципальной программе</w:t>
      </w:r>
    </w:p>
    <w:p w:rsidR="00413A52" w:rsidRPr="00277E18" w:rsidRDefault="00413A52" w:rsidP="00413A52">
      <w:pPr>
        <w:pStyle w:val="ConsPlusNormal0"/>
        <w:jc w:val="center"/>
        <w:rPr>
          <w:rFonts w:ascii="Times New Roman" w:hAnsi="Times New Roman" w:cs="Times New Roman"/>
          <w:caps/>
          <w:sz w:val="24"/>
          <w:szCs w:val="24"/>
          <w:u w:val="single"/>
        </w:rPr>
      </w:pPr>
      <w:r w:rsidRPr="00277E18">
        <w:rPr>
          <w:rFonts w:ascii="Times New Roman" w:hAnsi="Times New Roman" w:cs="Times New Roman"/>
          <w:sz w:val="24"/>
          <w:szCs w:val="24"/>
        </w:rPr>
        <w:t>"</w:t>
      </w:r>
      <w:r w:rsidRPr="00277E18">
        <w:rPr>
          <w:rFonts w:ascii="Times New Roman" w:hAnsi="Times New Roman" w:cs="Times New Roman"/>
          <w:sz w:val="24"/>
          <w:szCs w:val="24"/>
          <w:u w:val="single"/>
        </w:rPr>
        <w:t xml:space="preserve"> МУНИЦИПАЛЬНАЯ ПРОГРАММА «</w:t>
      </w:r>
      <w:r w:rsidRPr="00277E18">
        <w:rPr>
          <w:rFonts w:ascii="Times New Roman" w:hAnsi="Times New Roman" w:cs="Times New Roman"/>
          <w:caps/>
          <w:sz w:val="24"/>
          <w:szCs w:val="24"/>
          <w:u w:val="single"/>
        </w:rPr>
        <w:t>развитиЕ ГРАЖДАНСКОГО ОБЩЕСТВА НА ТЕРРИТОРИИ</w:t>
      </w:r>
    </w:p>
    <w:p w:rsidR="00413A52" w:rsidRPr="00277E18" w:rsidRDefault="00413A52" w:rsidP="00413A52">
      <w:pPr>
        <w:pStyle w:val="ConsPlusNormal0"/>
        <w:jc w:val="center"/>
        <w:rPr>
          <w:rFonts w:ascii="Times New Roman" w:hAnsi="Times New Roman" w:cs="Times New Roman"/>
          <w:sz w:val="24"/>
          <w:szCs w:val="24"/>
          <w:u w:val="single"/>
        </w:rPr>
      </w:pPr>
      <w:r w:rsidRPr="00277E18">
        <w:rPr>
          <w:rFonts w:ascii="Times New Roman" w:hAnsi="Times New Roman" w:cs="Times New Roman"/>
          <w:caps/>
          <w:sz w:val="24"/>
          <w:szCs w:val="24"/>
          <w:u w:val="single"/>
        </w:rPr>
        <w:t>КАМЕШКИРСКОГО РАЙОНА Пензенской области  на 2014- 202</w:t>
      </w:r>
      <w:r>
        <w:rPr>
          <w:rFonts w:ascii="Times New Roman" w:hAnsi="Times New Roman" w:cs="Times New Roman"/>
          <w:caps/>
          <w:sz w:val="24"/>
          <w:szCs w:val="24"/>
          <w:u w:val="single"/>
        </w:rPr>
        <w:t>2</w:t>
      </w:r>
      <w:r w:rsidRPr="00277E18">
        <w:rPr>
          <w:rFonts w:ascii="Times New Roman" w:hAnsi="Times New Roman" w:cs="Times New Roman"/>
          <w:caps/>
          <w:sz w:val="24"/>
          <w:szCs w:val="24"/>
          <w:u w:val="single"/>
        </w:rPr>
        <w:t> годы</w:t>
      </w:r>
      <w:r w:rsidRPr="00277E18">
        <w:rPr>
          <w:rFonts w:ascii="Times New Roman" w:hAnsi="Times New Roman" w:cs="Times New Roman"/>
          <w:sz w:val="24"/>
          <w:szCs w:val="24"/>
          <w:u w:val="single"/>
        </w:rPr>
        <w:t>»"</w:t>
      </w:r>
    </w:p>
    <w:p w:rsidR="00413A52" w:rsidRPr="00277E18" w:rsidRDefault="00413A52" w:rsidP="00413A52">
      <w:pPr>
        <w:pStyle w:val="ConsPlusNormal0"/>
        <w:ind w:firstLine="540"/>
        <w:jc w:val="both"/>
        <w:rPr>
          <w:rFonts w:ascii="Times New Roman" w:hAnsi="Times New Roman" w:cs="Times New Roman"/>
          <w:sz w:val="24"/>
          <w:szCs w:val="24"/>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082"/>
        <w:gridCol w:w="1738"/>
        <w:gridCol w:w="1191"/>
        <w:gridCol w:w="1361"/>
        <w:gridCol w:w="1977"/>
        <w:gridCol w:w="1836"/>
        <w:gridCol w:w="1570"/>
      </w:tblGrid>
      <w:tr w:rsidR="00413A52" w:rsidRPr="00277E18" w:rsidTr="00CF7761">
        <w:tc>
          <w:tcPr>
            <w:tcW w:w="4082" w:type="dxa"/>
            <w:vMerge w:val="restart"/>
          </w:tcPr>
          <w:p w:rsidR="00413A52" w:rsidRPr="00277E18" w:rsidRDefault="00413A52" w:rsidP="00CF7761">
            <w:pPr>
              <w:pStyle w:val="ConsPlusNormal0"/>
              <w:jc w:val="center"/>
              <w:rPr>
                <w:rFonts w:ascii="Times New Roman" w:hAnsi="Times New Roman" w:cs="Times New Roman"/>
                <w:sz w:val="24"/>
                <w:szCs w:val="24"/>
              </w:rPr>
            </w:pPr>
            <w:r w:rsidRPr="00277E18">
              <w:rPr>
                <w:rFonts w:ascii="Times New Roman" w:hAnsi="Times New Roman" w:cs="Times New Roman"/>
                <w:sz w:val="24"/>
                <w:szCs w:val="24"/>
              </w:rPr>
              <w:t>Наименование услуги, показателя объема услуги, подпрограммы, мероприятий</w:t>
            </w:r>
          </w:p>
        </w:tc>
        <w:tc>
          <w:tcPr>
            <w:tcW w:w="1738" w:type="dxa"/>
            <w:vMerge w:val="restart"/>
          </w:tcPr>
          <w:p w:rsidR="00413A52" w:rsidRPr="00277E18" w:rsidRDefault="00413A52" w:rsidP="00CF7761">
            <w:pPr>
              <w:pStyle w:val="ConsPlusNormal0"/>
              <w:ind w:hanging="124"/>
              <w:jc w:val="center"/>
              <w:rPr>
                <w:rFonts w:ascii="Times New Roman" w:hAnsi="Times New Roman" w:cs="Times New Roman"/>
                <w:sz w:val="24"/>
                <w:szCs w:val="24"/>
              </w:rPr>
            </w:pPr>
            <w:r w:rsidRPr="00277E18">
              <w:rPr>
                <w:rFonts w:ascii="Times New Roman" w:hAnsi="Times New Roman" w:cs="Times New Roman"/>
                <w:sz w:val="24"/>
                <w:szCs w:val="24"/>
              </w:rPr>
              <w:t>Единица измерения объема муниципальной услуги</w:t>
            </w:r>
          </w:p>
        </w:tc>
        <w:tc>
          <w:tcPr>
            <w:tcW w:w="2552" w:type="dxa"/>
            <w:gridSpan w:val="2"/>
          </w:tcPr>
          <w:p w:rsidR="00413A52" w:rsidRPr="00277E18" w:rsidRDefault="00413A52" w:rsidP="00CF7761">
            <w:pPr>
              <w:pStyle w:val="ConsPlusNormal0"/>
              <w:jc w:val="center"/>
              <w:rPr>
                <w:rFonts w:ascii="Times New Roman" w:hAnsi="Times New Roman" w:cs="Times New Roman"/>
                <w:sz w:val="24"/>
                <w:szCs w:val="24"/>
              </w:rPr>
            </w:pPr>
            <w:r w:rsidRPr="00277E18">
              <w:rPr>
                <w:rFonts w:ascii="Times New Roman" w:hAnsi="Times New Roman" w:cs="Times New Roman"/>
                <w:sz w:val="24"/>
                <w:szCs w:val="24"/>
              </w:rPr>
              <w:t>Значение показателя объема муниципальной услуги</w:t>
            </w:r>
          </w:p>
        </w:tc>
        <w:tc>
          <w:tcPr>
            <w:tcW w:w="5383" w:type="dxa"/>
            <w:gridSpan w:val="3"/>
          </w:tcPr>
          <w:p w:rsidR="00413A52" w:rsidRPr="00277E18" w:rsidRDefault="00413A52" w:rsidP="00CF7761">
            <w:pPr>
              <w:pStyle w:val="ConsPlusNormal0"/>
              <w:jc w:val="center"/>
              <w:rPr>
                <w:rFonts w:ascii="Times New Roman" w:hAnsi="Times New Roman" w:cs="Times New Roman"/>
                <w:sz w:val="24"/>
                <w:szCs w:val="24"/>
              </w:rPr>
            </w:pPr>
            <w:r w:rsidRPr="00277E18">
              <w:rPr>
                <w:rFonts w:ascii="Times New Roman" w:hAnsi="Times New Roman" w:cs="Times New Roman"/>
                <w:sz w:val="24"/>
                <w:szCs w:val="24"/>
              </w:rPr>
              <w:t>Расходы бюджета Камешкирского района  Пензенской области на оказание муниципальной услуги (выполнение работы), тыс. рублей</w:t>
            </w:r>
          </w:p>
        </w:tc>
      </w:tr>
      <w:tr w:rsidR="00413A52" w:rsidRPr="00277E18" w:rsidTr="00CF7761">
        <w:tc>
          <w:tcPr>
            <w:tcW w:w="4082" w:type="dxa"/>
            <w:vMerge/>
          </w:tcPr>
          <w:p w:rsidR="00413A52" w:rsidRPr="00277E18" w:rsidRDefault="00413A52" w:rsidP="00CF7761">
            <w:pPr>
              <w:jc w:val="center"/>
            </w:pPr>
          </w:p>
        </w:tc>
        <w:tc>
          <w:tcPr>
            <w:tcW w:w="1738" w:type="dxa"/>
            <w:vMerge/>
          </w:tcPr>
          <w:p w:rsidR="00413A52" w:rsidRPr="00277E18" w:rsidRDefault="00413A52" w:rsidP="00CF7761">
            <w:pPr>
              <w:jc w:val="center"/>
            </w:pPr>
          </w:p>
        </w:tc>
        <w:tc>
          <w:tcPr>
            <w:tcW w:w="1191" w:type="dxa"/>
          </w:tcPr>
          <w:p w:rsidR="00413A52" w:rsidRPr="00277E18" w:rsidRDefault="00413A52" w:rsidP="00CF7761">
            <w:pPr>
              <w:pStyle w:val="ConsPlusNormal0"/>
              <w:jc w:val="center"/>
              <w:rPr>
                <w:rFonts w:ascii="Times New Roman" w:hAnsi="Times New Roman" w:cs="Times New Roman"/>
                <w:sz w:val="24"/>
                <w:szCs w:val="24"/>
              </w:rPr>
            </w:pPr>
            <w:r w:rsidRPr="00277E18">
              <w:rPr>
                <w:rFonts w:ascii="Times New Roman" w:hAnsi="Times New Roman" w:cs="Times New Roman"/>
                <w:sz w:val="24"/>
                <w:szCs w:val="24"/>
              </w:rPr>
              <w:t>план</w:t>
            </w:r>
          </w:p>
        </w:tc>
        <w:tc>
          <w:tcPr>
            <w:tcW w:w="1361" w:type="dxa"/>
          </w:tcPr>
          <w:p w:rsidR="00413A52" w:rsidRPr="00277E18" w:rsidRDefault="00413A52" w:rsidP="00CF7761">
            <w:pPr>
              <w:pStyle w:val="ConsPlusNormal0"/>
              <w:jc w:val="center"/>
              <w:rPr>
                <w:rFonts w:ascii="Times New Roman" w:hAnsi="Times New Roman" w:cs="Times New Roman"/>
                <w:sz w:val="24"/>
                <w:szCs w:val="24"/>
              </w:rPr>
            </w:pPr>
            <w:r w:rsidRPr="00277E18">
              <w:rPr>
                <w:rFonts w:ascii="Times New Roman" w:hAnsi="Times New Roman" w:cs="Times New Roman"/>
                <w:sz w:val="24"/>
                <w:szCs w:val="24"/>
              </w:rPr>
              <w:t>факт</w:t>
            </w:r>
          </w:p>
        </w:tc>
        <w:tc>
          <w:tcPr>
            <w:tcW w:w="1977" w:type="dxa"/>
          </w:tcPr>
          <w:p w:rsidR="00413A52" w:rsidRPr="00277E18" w:rsidRDefault="00413A52" w:rsidP="00CF7761">
            <w:pPr>
              <w:pStyle w:val="ConsPlusNormal0"/>
              <w:jc w:val="center"/>
              <w:rPr>
                <w:rFonts w:ascii="Times New Roman" w:hAnsi="Times New Roman" w:cs="Times New Roman"/>
                <w:sz w:val="24"/>
                <w:szCs w:val="24"/>
              </w:rPr>
            </w:pPr>
            <w:r w:rsidRPr="00277E18">
              <w:rPr>
                <w:rFonts w:ascii="Times New Roman" w:hAnsi="Times New Roman" w:cs="Times New Roman"/>
                <w:sz w:val="24"/>
                <w:szCs w:val="24"/>
              </w:rPr>
              <w:t>Сводная бюджетная роспись</w:t>
            </w:r>
          </w:p>
          <w:p w:rsidR="00413A52" w:rsidRPr="00277E18" w:rsidRDefault="00413A52" w:rsidP="00CF7761">
            <w:pPr>
              <w:pStyle w:val="ConsPlusNormal0"/>
              <w:jc w:val="center"/>
              <w:rPr>
                <w:rFonts w:ascii="Times New Roman" w:hAnsi="Times New Roman" w:cs="Times New Roman"/>
                <w:sz w:val="24"/>
                <w:szCs w:val="24"/>
              </w:rPr>
            </w:pPr>
            <w:r w:rsidRPr="00277E18">
              <w:rPr>
                <w:rFonts w:ascii="Times New Roman" w:hAnsi="Times New Roman" w:cs="Times New Roman"/>
                <w:sz w:val="24"/>
                <w:szCs w:val="24"/>
              </w:rPr>
              <w:t>на 1 января отчетного года</w:t>
            </w:r>
          </w:p>
        </w:tc>
        <w:tc>
          <w:tcPr>
            <w:tcW w:w="1836" w:type="dxa"/>
          </w:tcPr>
          <w:p w:rsidR="00413A52" w:rsidRPr="00277E18" w:rsidRDefault="00413A52" w:rsidP="00CF7761">
            <w:pPr>
              <w:pStyle w:val="ConsPlusNormal0"/>
              <w:jc w:val="center"/>
              <w:rPr>
                <w:rFonts w:ascii="Times New Roman" w:hAnsi="Times New Roman" w:cs="Times New Roman"/>
                <w:sz w:val="24"/>
                <w:szCs w:val="24"/>
              </w:rPr>
            </w:pPr>
            <w:r w:rsidRPr="00277E18">
              <w:rPr>
                <w:rFonts w:ascii="Times New Roman" w:hAnsi="Times New Roman" w:cs="Times New Roman"/>
                <w:sz w:val="24"/>
                <w:szCs w:val="24"/>
              </w:rPr>
              <w:t>Сводная бюджетная роспись на 31 декабря отчетного года</w:t>
            </w:r>
          </w:p>
        </w:tc>
        <w:tc>
          <w:tcPr>
            <w:tcW w:w="1570" w:type="dxa"/>
          </w:tcPr>
          <w:p w:rsidR="00413A52" w:rsidRPr="00277E18" w:rsidRDefault="00413A52" w:rsidP="00CF7761">
            <w:pPr>
              <w:pStyle w:val="ConsPlusNormal0"/>
              <w:jc w:val="center"/>
              <w:rPr>
                <w:rFonts w:ascii="Times New Roman" w:hAnsi="Times New Roman" w:cs="Times New Roman"/>
                <w:sz w:val="24"/>
                <w:szCs w:val="24"/>
              </w:rPr>
            </w:pPr>
            <w:r w:rsidRPr="00277E18">
              <w:rPr>
                <w:rFonts w:ascii="Times New Roman" w:hAnsi="Times New Roman" w:cs="Times New Roman"/>
                <w:sz w:val="24"/>
                <w:szCs w:val="24"/>
              </w:rPr>
              <w:t>Кассовое исполнение</w:t>
            </w:r>
          </w:p>
        </w:tc>
      </w:tr>
      <w:tr w:rsidR="00413A52" w:rsidRPr="00277E18" w:rsidTr="00CF7761">
        <w:tc>
          <w:tcPr>
            <w:tcW w:w="4082" w:type="dxa"/>
          </w:tcPr>
          <w:p w:rsidR="00413A52" w:rsidRPr="00277E18" w:rsidRDefault="00413A52" w:rsidP="00CF7761">
            <w:pPr>
              <w:pStyle w:val="ConsPlusNormal0"/>
              <w:jc w:val="center"/>
              <w:rPr>
                <w:rFonts w:ascii="Times New Roman" w:hAnsi="Times New Roman" w:cs="Times New Roman"/>
                <w:sz w:val="24"/>
                <w:szCs w:val="24"/>
              </w:rPr>
            </w:pPr>
            <w:r w:rsidRPr="00277E18">
              <w:rPr>
                <w:rFonts w:ascii="Times New Roman" w:hAnsi="Times New Roman" w:cs="Times New Roman"/>
                <w:sz w:val="24"/>
                <w:szCs w:val="24"/>
              </w:rPr>
              <w:t>1</w:t>
            </w:r>
          </w:p>
        </w:tc>
        <w:tc>
          <w:tcPr>
            <w:tcW w:w="1738" w:type="dxa"/>
          </w:tcPr>
          <w:p w:rsidR="00413A52" w:rsidRPr="00277E18" w:rsidRDefault="00413A52" w:rsidP="00CF7761">
            <w:pPr>
              <w:pStyle w:val="ConsPlusNormal0"/>
              <w:jc w:val="center"/>
              <w:rPr>
                <w:rFonts w:ascii="Times New Roman" w:hAnsi="Times New Roman" w:cs="Times New Roman"/>
                <w:sz w:val="24"/>
                <w:szCs w:val="24"/>
              </w:rPr>
            </w:pPr>
            <w:r w:rsidRPr="00277E18">
              <w:rPr>
                <w:rFonts w:ascii="Times New Roman" w:hAnsi="Times New Roman" w:cs="Times New Roman"/>
                <w:sz w:val="24"/>
                <w:szCs w:val="24"/>
              </w:rPr>
              <w:t>2</w:t>
            </w:r>
          </w:p>
        </w:tc>
        <w:tc>
          <w:tcPr>
            <w:tcW w:w="1191" w:type="dxa"/>
          </w:tcPr>
          <w:p w:rsidR="00413A52" w:rsidRPr="00277E18" w:rsidRDefault="00413A52" w:rsidP="00CF7761">
            <w:pPr>
              <w:pStyle w:val="ConsPlusNormal0"/>
              <w:jc w:val="center"/>
              <w:rPr>
                <w:rFonts w:ascii="Times New Roman" w:hAnsi="Times New Roman" w:cs="Times New Roman"/>
                <w:sz w:val="24"/>
                <w:szCs w:val="24"/>
              </w:rPr>
            </w:pPr>
            <w:r w:rsidRPr="00277E18">
              <w:rPr>
                <w:rFonts w:ascii="Times New Roman" w:hAnsi="Times New Roman" w:cs="Times New Roman"/>
                <w:sz w:val="24"/>
                <w:szCs w:val="24"/>
              </w:rPr>
              <w:t>3</w:t>
            </w:r>
          </w:p>
        </w:tc>
        <w:tc>
          <w:tcPr>
            <w:tcW w:w="1361" w:type="dxa"/>
          </w:tcPr>
          <w:p w:rsidR="00413A52" w:rsidRPr="00277E18" w:rsidRDefault="00413A52" w:rsidP="00CF7761">
            <w:pPr>
              <w:pStyle w:val="ConsPlusNormal0"/>
              <w:jc w:val="center"/>
              <w:rPr>
                <w:rFonts w:ascii="Times New Roman" w:hAnsi="Times New Roman" w:cs="Times New Roman"/>
                <w:sz w:val="24"/>
                <w:szCs w:val="24"/>
              </w:rPr>
            </w:pPr>
            <w:r w:rsidRPr="00277E18">
              <w:rPr>
                <w:rFonts w:ascii="Times New Roman" w:hAnsi="Times New Roman" w:cs="Times New Roman"/>
                <w:sz w:val="24"/>
                <w:szCs w:val="24"/>
              </w:rPr>
              <w:t>4</w:t>
            </w:r>
          </w:p>
        </w:tc>
        <w:tc>
          <w:tcPr>
            <w:tcW w:w="1977" w:type="dxa"/>
          </w:tcPr>
          <w:p w:rsidR="00413A52" w:rsidRPr="00277E18" w:rsidRDefault="00413A52" w:rsidP="00CF7761">
            <w:pPr>
              <w:pStyle w:val="ConsPlusNormal0"/>
              <w:jc w:val="center"/>
              <w:rPr>
                <w:rFonts w:ascii="Times New Roman" w:hAnsi="Times New Roman" w:cs="Times New Roman"/>
                <w:sz w:val="24"/>
                <w:szCs w:val="24"/>
              </w:rPr>
            </w:pPr>
            <w:r w:rsidRPr="00277E18">
              <w:rPr>
                <w:rFonts w:ascii="Times New Roman" w:hAnsi="Times New Roman" w:cs="Times New Roman"/>
                <w:sz w:val="24"/>
                <w:szCs w:val="24"/>
              </w:rPr>
              <w:t>5</w:t>
            </w:r>
          </w:p>
        </w:tc>
        <w:tc>
          <w:tcPr>
            <w:tcW w:w="1836" w:type="dxa"/>
          </w:tcPr>
          <w:p w:rsidR="00413A52" w:rsidRPr="00277E18" w:rsidRDefault="00413A52" w:rsidP="00CF7761">
            <w:pPr>
              <w:pStyle w:val="ConsPlusNormal0"/>
              <w:jc w:val="center"/>
              <w:rPr>
                <w:rFonts w:ascii="Times New Roman" w:hAnsi="Times New Roman" w:cs="Times New Roman"/>
                <w:sz w:val="24"/>
                <w:szCs w:val="24"/>
              </w:rPr>
            </w:pPr>
            <w:r w:rsidRPr="00277E18">
              <w:rPr>
                <w:rFonts w:ascii="Times New Roman" w:hAnsi="Times New Roman" w:cs="Times New Roman"/>
                <w:sz w:val="24"/>
                <w:szCs w:val="24"/>
              </w:rPr>
              <w:t>6</w:t>
            </w:r>
          </w:p>
        </w:tc>
        <w:tc>
          <w:tcPr>
            <w:tcW w:w="1570" w:type="dxa"/>
          </w:tcPr>
          <w:p w:rsidR="00413A52" w:rsidRPr="00277E18" w:rsidRDefault="00413A52" w:rsidP="00CF7761">
            <w:pPr>
              <w:pStyle w:val="ConsPlusNormal0"/>
              <w:jc w:val="center"/>
              <w:rPr>
                <w:rFonts w:ascii="Times New Roman" w:hAnsi="Times New Roman" w:cs="Times New Roman"/>
                <w:sz w:val="24"/>
                <w:szCs w:val="24"/>
              </w:rPr>
            </w:pPr>
            <w:r w:rsidRPr="00277E18">
              <w:rPr>
                <w:rFonts w:ascii="Times New Roman" w:hAnsi="Times New Roman" w:cs="Times New Roman"/>
                <w:sz w:val="24"/>
                <w:szCs w:val="24"/>
              </w:rPr>
              <w:t>7</w:t>
            </w:r>
          </w:p>
        </w:tc>
      </w:tr>
      <w:tr w:rsidR="00413A52" w:rsidRPr="00277E18" w:rsidTr="00CF7761">
        <w:tc>
          <w:tcPr>
            <w:tcW w:w="13755" w:type="dxa"/>
            <w:gridSpan w:val="7"/>
          </w:tcPr>
          <w:p w:rsidR="00413A52" w:rsidRPr="00277E18" w:rsidRDefault="00413A52" w:rsidP="00CF7761">
            <w:r w:rsidRPr="00277E18">
              <w:t xml:space="preserve"> Подпрограмма 1. «Развитие гражданского общества на 2014–202</w:t>
            </w:r>
            <w:r>
              <w:t>2</w:t>
            </w:r>
            <w:r w:rsidRPr="00277E18">
              <w:t xml:space="preserve"> годы»</w:t>
            </w:r>
          </w:p>
        </w:tc>
      </w:tr>
      <w:tr w:rsidR="00413A52" w:rsidRPr="00277E18" w:rsidTr="00CF7761">
        <w:tc>
          <w:tcPr>
            <w:tcW w:w="13755" w:type="dxa"/>
            <w:gridSpan w:val="7"/>
          </w:tcPr>
          <w:p w:rsidR="00413A52" w:rsidRPr="00277E18" w:rsidRDefault="00413A52" w:rsidP="00CF7761">
            <w:pPr>
              <w:pStyle w:val="ConsPlusNormal0"/>
              <w:jc w:val="center"/>
              <w:rPr>
                <w:rFonts w:ascii="Times New Roman" w:hAnsi="Times New Roman" w:cs="Times New Roman"/>
                <w:sz w:val="24"/>
                <w:szCs w:val="24"/>
              </w:rPr>
            </w:pPr>
            <w:r w:rsidRPr="00277E18">
              <w:rPr>
                <w:rFonts w:ascii="Times New Roman" w:hAnsi="Times New Roman" w:cs="Times New Roman"/>
                <w:sz w:val="24"/>
                <w:szCs w:val="24"/>
              </w:rPr>
              <w:t>Администрация Камешкирского района</w:t>
            </w:r>
          </w:p>
          <w:p w:rsidR="00413A52" w:rsidRPr="00277E18" w:rsidRDefault="00413A52" w:rsidP="00CF7761"/>
        </w:tc>
      </w:tr>
      <w:tr w:rsidR="00413A52" w:rsidRPr="00277E18" w:rsidTr="00CF7761">
        <w:tc>
          <w:tcPr>
            <w:tcW w:w="13755" w:type="dxa"/>
            <w:gridSpan w:val="7"/>
          </w:tcPr>
          <w:p w:rsidR="00413A52" w:rsidRPr="00277E18" w:rsidRDefault="00413A52" w:rsidP="00CF7761">
            <w:pPr>
              <w:pStyle w:val="ConsPlusNormal0"/>
              <w:jc w:val="both"/>
              <w:rPr>
                <w:rFonts w:ascii="Times New Roman" w:hAnsi="Times New Roman" w:cs="Times New Roman"/>
                <w:sz w:val="24"/>
                <w:szCs w:val="24"/>
              </w:rPr>
            </w:pPr>
            <w:r w:rsidRPr="00277E18">
              <w:rPr>
                <w:rFonts w:ascii="Times New Roman" w:hAnsi="Times New Roman" w:cs="Times New Roman"/>
                <w:sz w:val="24"/>
                <w:szCs w:val="24"/>
              </w:rPr>
              <w:t>Администрация Камешкирского района Пензенской области</w:t>
            </w:r>
          </w:p>
          <w:p w:rsidR="00413A52" w:rsidRPr="00277E18" w:rsidRDefault="00413A52" w:rsidP="00CF7761">
            <w:pPr>
              <w:pStyle w:val="ConsPlusNormal0"/>
              <w:jc w:val="both"/>
              <w:rPr>
                <w:rFonts w:ascii="Times New Roman" w:hAnsi="Times New Roman" w:cs="Times New Roman"/>
                <w:sz w:val="24"/>
                <w:szCs w:val="24"/>
              </w:rPr>
            </w:pPr>
            <w:r w:rsidRPr="00277E18">
              <w:rPr>
                <w:rFonts w:ascii="Times New Roman" w:hAnsi="Times New Roman" w:cs="Times New Roman"/>
                <w:sz w:val="24"/>
                <w:szCs w:val="24"/>
              </w:rPr>
              <w:t>Наименование исполнительного органа местного самоуправления Камешкирского района, определяющего объем муниципального задания и его финансирование</w:t>
            </w:r>
          </w:p>
        </w:tc>
      </w:tr>
      <w:tr w:rsidR="00413A52" w:rsidRPr="00277E18" w:rsidTr="00CF7761">
        <w:tc>
          <w:tcPr>
            <w:tcW w:w="13755" w:type="dxa"/>
            <w:gridSpan w:val="7"/>
          </w:tcPr>
          <w:p w:rsidR="00413A52" w:rsidRPr="00277E18" w:rsidRDefault="00413A52" w:rsidP="00CF7761">
            <w:pPr>
              <w:pStyle w:val="ConsPlusNormal0"/>
              <w:jc w:val="both"/>
              <w:rPr>
                <w:rFonts w:ascii="Times New Roman" w:hAnsi="Times New Roman" w:cs="Times New Roman"/>
                <w:sz w:val="24"/>
                <w:szCs w:val="24"/>
              </w:rPr>
            </w:pPr>
            <w:r w:rsidRPr="00277E18">
              <w:rPr>
                <w:rFonts w:ascii="Times New Roman" w:hAnsi="Times New Roman" w:cs="Times New Roman"/>
                <w:sz w:val="24"/>
                <w:szCs w:val="24"/>
              </w:rPr>
              <w:lastRenderedPageBreak/>
              <w:t>1.1.Основное мероприятие «Информирование населения о социально-экономической и общественно-политической ситуации в Камешкирском районе»</w:t>
            </w:r>
          </w:p>
          <w:p w:rsidR="00413A52" w:rsidRPr="00277E18" w:rsidRDefault="00413A52" w:rsidP="00CF7761">
            <w:pPr>
              <w:pStyle w:val="ConsPlusNormal0"/>
              <w:jc w:val="both"/>
              <w:rPr>
                <w:rFonts w:ascii="Times New Roman" w:hAnsi="Times New Roman" w:cs="Times New Roman"/>
                <w:sz w:val="24"/>
                <w:szCs w:val="24"/>
              </w:rPr>
            </w:pPr>
            <w:r w:rsidRPr="00277E18">
              <w:rPr>
                <w:rFonts w:ascii="Times New Roman" w:hAnsi="Times New Roman" w:cs="Times New Roman"/>
                <w:sz w:val="24"/>
                <w:szCs w:val="24"/>
              </w:rPr>
              <w:t>Основное мероприятие (указать номер и наименование основного мероприятия, в рамках которого оказывается муниципальная услуга (выполняется работа))</w:t>
            </w:r>
          </w:p>
        </w:tc>
      </w:tr>
      <w:tr w:rsidR="00413A52" w:rsidRPr="00277E18" w:rsidTr="00CF7761">
        <w:tc>
          <w:tcPr>
            <w:tcW w:w="4082" w:type="dxa"/>
          </w:tcPr>
          <w:p w:rsidR="00413A52" w:rsidRPr="00277E18" w:rsidRDefault="00413A52" w:rsidP="00CF7761">
            <w:pPr>
              <w:pStyle w:val="ConsPlusNormal0"/>
              <w:jc w:val="both"/>
              <w:rPr>
                <w:rFonts w:ascii="Times New Roman" w:hAnsi="Times New Roman" w:cs="Times New Roman"/>
                <w:sz w:val="24"/>
                <w:szCs w:val="24"/>
              </w:rPr>
            </w:pPr>
            <w:r w:rsidRPr="00277E18">
              <w:rPr>
                <w:rFonts w:ascii="Times New Roman" w:hAnsi="Times New Roman" w:cs="Times New Roman"/>
                <w:sz w:val="24"/>
                <w:szCs w:val="24"/>
              </w:rPr>
              <w:t>1. Наименование муниципальной услуги (работа) и ее содержание: Предоставление информации населению через средства массовой информации</w:t>
            </w:r>
          </w:p>
        </w:tc>
        <w:tc>
          <w:tcPr>
            <w:tcW w:w="9673" w:type="dxa"/>
            <w:gridSpan w:val="6"/>
          </w:tcPr>
          <w:p w:rsidR="00413A52" w:rsidRPr="00277E18" w:rsidRDefault="00413A52" w:rsidP="00CF7761">
            <w:pPr>
              <w:pStyle w:val="ConsPlusNormal0"/>
              <w:jc w:val="both"/>
              <w:rPr>
                <w:rFonts w:ascii="Times New Roman" w:hAnsi="Times New Roman" w:cs="Times New Roman"/>
                <w:sz w:val="24"/>
                <w:szCs w:val="24"/>
              </w:rPr>
            </w:pPr>
          </w:p>
        </w:tc>
      </w:tr>
      <w:tr w:rsidR="00413A52" w:rsidRPr="00277E18" w:rsidTr="00CF7761">
        <w:tc>
          <w:tcPr>
            <w:tcW w:w="4082" w:type="dxa"/>
          </w:tcPr>
          <w:p w:rsidR="00413A52" w:rsidRPr="00277E18" w:rsidRDefault="00413A52" w:rsidP="00CF7761">
            <w:pPr>
              <w:pStyle w:val="ConsPlusNormal0"/>
              <w:jc w:val="both"/>
              <w:rPr>
                <w:rFonts w:ascii="Times New Roman" w:hAnsi="Times New Roman" w:cs="Times New Roman"/>
                <w:sz w:val="24"/>
                <w:szCs w:val="24"/>
              </w:rPr>
            </w:pPr>
            <w:r w:rsidRPr="00277E18">
              <w:rPr>
                <w:rFonts w:ascii="Times New Roman" w:hAnsi="Times New Roman" w:cs="Times New Roman"/>
                <w:sz w:val="24"/>
                <w:szCs w:val="24"/>
              </w:rPr>
              <w:t>Показатель</w:t>
            </w:r>
          </w:p>
        </w:tc>
        <w:tc>
          <w:tcPr>
            <w:tcW w:w="1738" w:type="dxa"/>
          </w:tcPr>
          <w:p w:rsidR="00413A52" w:rsidRPr="00277E18" w:rsidRDefault="00413A52" w:rsidP="00CF7761">
            <w:pPr>
              <w:pStyle w:val="ConsPlusNormal0"/>
              <w:jc w:val="both"/>
              <w:rPr>
                <w:rFonts w:ascii="Times New Roman" w:hAnsi="Times New Roman" w:cs="Times New Roman"/>
                <w:sz w:val="24"/>
                <w:szCs w:val="24"/>
              </w:rPr>
            </w:pPr>
          </w:p>
        </w:tc>
        <w:tc>
          <w:tcPr>
            <w:tcW w:w="1191" w:type="dxa"/>
          </w:tcPr>
          <w:p w:rsidR="00413A52" w:rsidRPr="00277E18" w:rsidRDefault="00413A52" w:rsidP="00CF7761">
            <w:pPr>
              <w:pStyle w:val="ConsPlusNormal0"/>
              <w:jc w:val="both"/>
              <w:rPr>
                <w:rFonts w:ascii="Times New Roman" w:hAnsi="Times New Roman" w:cs="Times New Roman"/>
                <w:sz w:val="24"/>
                <w:szCs w:val="24"/>
              </w:rPr>
            </w:pPr>
          </w:p>
        </w:tc>
        <w:tc>
          <w:tcPr>
            <w:tcW w:w="1361" w:type="dxa"/>
          </w:tcPr>
          <w:p w:rsidR="00413A52" w:rsidRPr="00277E18" w:rsidRDefault="00413A52" w:rsidP="00CF7761">
            <w:pPr>
              <w:pStyle w:val="ConsPlusNormal0"/>
              <w:jc w:val="both"/>
              <w:rPr>
                <w:rFonts w:ascii="Times New Roman" w:hAnsi="Times New Roman" w:cs="Times New Roman"/>
                <w:sz w:val="24"/>
                <w:szCs w:val="24"/>
              </w:rPr>
            </w:pPr>
          </w:p>
        </w:tc>
        <w:tc>
          <w:tcPr>
            <w:tcW w:w="1977" w:type="dxa"/>
          </w:tcPr>
          <w:p w:rsidR="00413A52" w:rsidRPr="00277E18" w:rsidRDefault="00413A52" w:rsidP="00CF7761">
            <w:pPr>
              <w:pStyle w:val="ConsPlusNormal0"/>
              <w:jc w:val="both"/>
              <w:rPr>
                <w:rFonts w:ascii="Times New Roman" w:hAnsi="Times New Roman" w:cs="Times New Roman"/>
                <w:sz w:val="24"/>
                <w:szCs w:val="24"/>
              </w:rPr>
            </w:pPr>
          </w:p>
        </w:tc>
        <w:tc>
          <w:tcPr>
            <w:tcW w:w="1836" w:type="dxa"/>
          </w:tcPr>
          <w:p w:rsidR="00413A52" w:rsidRPr="00277E18" w:rsidRDefault="00413A52" w:rsidP="00CF7761">
            <w:pPr>
              <w:pStyle w:val="ConsPlusNormal0"/>
              <w:jc w:val="both"/>
              <w:rPr>
                <w:rFonts w:ascii="Times New Roman" w:hAnsi="Times New Roman" w:cs="Times New Roman"/>
                <w:sz w:val="24"/>
                <w:szCs w:val="24"/>
              </w:rPr>
            </w:pPr>
          </w:p>
        </w:tc>
        <w:tc>
          <w:tcPr>
            <w:tcW w:w="1570" w:type="dxa"/>
          </w:tcPr>
          <w:p w:rsidR="00413A52" w:rsidRPr="00277E18" w:rsidRDefault="00413A52" w:rsidP="00CF7761">
            <w:pPr>
              <w:pStyle w:val="ConsPlusNormal0"/>
              <w:jc w:val="both"/>
              <w:rPr>
                <w:rFonts w:ascii="Times New Roman" w:hAnsi="Times New Roman" w:cs="Times New Roman"/>
                <w:sz w:val="24"/>
                <w:szCs w:val="24"/>
              </w:rPr>
            </w:pPr>
          </w:p>
        </w:tc>
      </w:tr>
      <w:tr w:rsidR="00413A52" w:rsidRPr="00277E18" w:rsidTr="00CF7761">
        <w:tc>
          <w:tcPr>
            <w:tcW w:w="13755" w:type="dxa"/>
            <w:gridSpan w:val="7"/>
          </w:tcPr>
          <w:p w:rsidR="00413A52" w:rsidRPr="00277E18" w:rsidRDefault="00413A52" w:rsidP="00CF7761">
            <w:pPr>
              <w:pStyle w:val="ConsPlusNormal0"/>
              <w:jc w:val="both"/>
              <w:rPr>
                <w:rFonts w:ascii="Times New Roman" w:hAnsi="Times New Roman" w:cs="Times New Roman"/>
                <w:sz w:val="24"/>
                <w:szCs w:val="24"/>
              </w:rPr>
            </w:pPr>
            <w:r w:rsidRPr="00277E18">
              <w:rPr>
                <w:rFonts w:ascii="Times New Roman" w:hAnsi="Times New Roman" w:cs="Times New Roman"/>
                <w:sz w:val="24"/>
                <w:szCs w:val="24"/>
              </w:rPr>
              <w:t>Подпрограмма 2. «Снижение административных барьеров и повышение качества предоставления государственных и муниципальных услуг на 2014-202</w:t>
            </w:r>
            <w:r>
              <w:rPr>
                <w:rFonts w:ascii="Times New Roman" w:hAnsi="Times New Roman" w:cs="Times New Roman"/>
                <w:sz w:val="24"/>
                <w:szCs w:val="24"/>
              </w:rPr>
              <w:t>2</w:t>
            </w:r>
            <w:r w:rsidRPr="00277E18">
              <w:rPr>
                <w:rFonts w:ascii="Times New Roman" w:hAnsi="Times New Roman" w:cs="Times New Roman"/>
                <w:sz w:val="24"/>
                <w:szCs w:val="24"/>
              </w:rPr>
              <w:t xml:space="preserve"> годы»</w:t>
            </w:r>
          </w:p>
        </w:tc>
      </w:tr>
      <w:tr w:rsidR="00413A52" w:rsidRPr="00277E18" w:rsidTr="00CF7761">
        <w:tc>
          <w:tcPr>
            <w:tcW w:w="13755" w:type="dxa"/>
            <w:gridSpan w:val="7"/>
          </w:tcPr>
          <w:p w:rsidR="00413A52" w:rsidRPr="00277E18" w:rsidRDefault="00413A52" w:rsidP="00CF7761">
            <w:pPr>
              <w:pStyle w:val="ConsPlusNormal0"/>
              <w:jc w:val="center"/>
              <w:rPr>
                <w:rFonts w:ascii="Times New Roman" w:hAnsi="Times New Roman" w:cs="Times New Roman"/>
                <w:sz w:val="24"/>
                <w:szCs w:val="24"/>
              </w:rPr>
            </w:pPr>
            <w:r w:rsidRPr="00277E18">
              <w:rPr>
                <w:rFonts w:ascii="Times New Roman" w:hAnsi="Times New Roman" w:cs="Times New Roman"/>
                <w:sz w:val="24"/>
                <w:szCs w:val="24"/>
              </w:rPr>
              <w:t>Администрация Камешкирского района</w:t>
            </w:r>
          </w:p>
          <w:p w:rsidR="00413A52" w:rsidRPr="00277E18" w:rsidRDefault="00413A52" w:rsidP="00CF7761">
            <w:pPr>
              <w:pStyle w:val="ConsPlusNormal0"/>
              <w:jc w:val="both"/>
              <w:rPr>
                <w:rFonts w:ascii="Times New Roman" w:hAnsi="Times New Roman" w:cs="Times New Roman"/>
                <w:sz w:val="24"/>
                <w:szCs w:val="24"/>
              </w:rPr>
            </w:pPr>
          </w:p>
        </w:tc>
      </w:tr>
      <w:tr w:rsidR="00413A52" w:rsidRPr="00277E18" w:rsidTr="00CF7761">
        <w:tc>
          <w:tcPr>
            <w:tcW w:w="13755" w:type="dxa"/>
            <w:gridSpan w:val="7"/>
          </w:tcPr>
          <w:p w:rsidR="00413A52" w:rsidRPr="00277E18" w:rsidRDefault="00413A52" w:rsidP="00CF7761">
            <w:pPr>
              <w:pStyle w:val="ConsPlusNormal0"/>
              <w:jc w:val="both"/>
              <w:rPr>
                <w:rFonts w:ascii="Times New Roman" w:hAnsi="Times New Roman" w:cs="Times New Roman"/>
                <w:sz w:val="24"/>
                <w:szCs w:val="24"/>
              </w:rPr>
            </w:pPr>
            <w:r w:rsidRPr="00277E18">
              <w:rPr>
                <w:rFonts w:ascii="Times New Roman" w:hAnsi="Times New Roman" w:cs="Times New Roman"/>
                <w:sz w:val="24"/>
                <w:szCs w:val="24"/>
              </w:rPr>
              <w:t>1.1.Основное мероприятие «Организационное закрепление управления сетью МФЦ Камешкирского района Пензенской области»</w:t>
            </w:r>
          </w:p>
          <w:p w:rsidR="00413A52" w:rsidRPr="00277E18" w:rsidRDefault="00413A52" w:rsidP="00CF7761">
            <w:pPr>
              <w:pStyle w:val="ConsPlusNormal0"/>
              <w:jc w:val="both"/>
              <w:rPr>
                <w:rFonts w:ascii="Times New Roman" w:hAnsi="Times New Roman" w:cs="Times New Roman"/>
                <w:sz w:val="24"/>
                <w:szCs w:val="24"/>
              </w:rPr>
            </w:pPr>
            <w:r w:rsidRPr="00277E18">
              <w:rPr>
                <w:rFonts w:ascii="Times New Roman" w:hAnsi="Times New Roman" w:cs="Times New Roman"/>
                <w:sz w:val="24"/>
                <w:szCs w:val="24"/>
              </w:rPr>
              <w:t>Основное мероприятие (указать номер и наименование основного мероприятия, в рамках которого оказывается муниципальная услуга (выполняется работа))</w:t>
            </w:r>
          </w:p>
        </w:tc>
      </w:tr>
      <w:tr w:rsidR="00413A52" w:rsidRPr="00277E18" w:rsidTr="00CF7761">
        <w:tc>
          <w:tcPr>
            <w:tcW w:w="4082" w:type="dxa"/>
          </w:tcPr>
          <w:p w:rsidR="00413A52" w:rsidRPr="00277E18" w:rsidRDefault="00413A52" w:rsidP="00CF7761">
            <w:pPr>
              <w:pStyle w:val="ConsPlusNormal0"/>
              <w:rPr>
                <w:rFonts w:ascii="Times New Roman" w:hAnsi="Times New Roman" w:cs="Times New Roman"/>
                <w:sz w:val="24"/>
                <w:szCs w:val="24"/>
              </w:rPr>
            </w:pPr>
            <w:r w:rsidRPr="00277E18">
              <w:rPr>
                <w:rFonts w:ascii="Times New Roman" w:hAnsi="Times New Roman" w:cs="Times New Roman"/>
                <w:sz w:val="24"/>
                <w:szCs w:val="24"/>
              </w:rPr>
              <w:t>1. Наименование муниципальной услуги (работа) и ее содержание: Организационное закрепление управления сетью МФЦ Камешкирского района Пензенской области</w:t>
            </w:r>
          </w:p>
          <w:p w:rsidR="00413A52" w:rsidRPr="00277E18" w:rsidRDefault="00413A52" w:rsidP="00CF7761">
            <w:pPr>
              <w:pStyle w:val="ConsPlusNormal0"/>
              <w:jc w:val="both"/>
              <w:rPr>
                <w:rFonts w:ascii="Times New Roman" w:hAnsi="Times New Roman" w:cs="Times New Roman"/>
                <w:sz w:val="24"/>
                <w:szCs w:val="24"/>
              </w:rPr>
            </w:pPr>
          </w:p>
        </w:tc>
        <w:tc>
          <w:tcPr>
            <w:tcW w:w="1738" w:type="dxa"/>
          </w:tcPr>
          <w:p w:rsidR="00413A52" w:rsidRPr="00277E18" w:rsidRDefault="00413A52" w:rsidP="00CF7761">
            <w:pPr>
              <w:pStyle w:val="ConsPlusNormal0"/>
              <w:jc w:val="both"/>
              <w:rPr>
                <w:rFonts w:ascii="Times New Roman" w:hAnsi="Times New Roman" w:cs="Times New Roman"/>
                <w:sz w:val="24"/>
                <w:szCs w:val="24"/>
              </w:rPr>
            </w:pPr>
          </w:p>
        </w:tc>
        <w:tc>
          <w:tcPr>
            <w:tcW w:w="1191" w:type="dxa"/>
          </w:tcPr>
          <w:p w:rsidR="00413A52" w:rsidRPr="00277E18" w:rsidRDefault="00413A52" w:rsidP="00CF7761">
            <w:pPr>
              <w:pStyle w:val="ConsPlusNormal0"/>
              <w:jc w:val="both"/>
              <w:rPr>
                <w:rFonts w:ascii="Times New Roman" w:hAnsi="Times New Roman" w:cs="Times New Roman"/>
                <w:sz w:val="24"/>
                <w:szCs w:val="24"/>
              </w:rPr>
            </w:pPr>
          </w:p>
        </w:tc>
        <w:tc>
          <w:tcPr>
            <w:tcW w:w="1361" w:type="dxa"/>
          </w:tcPr>
          <w:p w:rsidR="00413A52" w:rsidRPr="00277E18" w:rsidRDefault="00413A52" w:rsidP="00CF7761">
            <w:pPr>
              <w:pStyle w:val="ConsPlusNormal0"/>
              <w:jc w:val="both"/>
              <w:rPr>
                <w:rFonts w:ascii="Times New Roman" w:hAnsi="Times New Roman" w:cs="Times New Roman"/>
                <w:sz w:val="24"/>
                <w:szCs w:val="24"/>
              </w:rPr>
            </w:pPr>
          </w:p>
        </w:tc>
        <w:tc>
          <w:tcPr>
            <w:tcW w:w="1977" w:type="dxa"/>
          </w:tcPr>
          <w:p w:rsidR="00413A52" w:rsidRPr="00277E18" w:rsidRDefault="00413A52" w:rsidP="00CF7761">
            <w:pPr>
              <w:pStyle w:val="ConsPlusNormal0"/>
              <w:jc w:val="both"/>
              <w:rPr>
                <w:rFonts w:ascii="Times New Roman" w:hAnsi="Times New Roman" w:cs="Times New Roman"/>
                <w:sz w:val="24"/>
                <w:szCs w:val="24"/>
              </w:rPr>
            </w:pPr>
          </w:p>
        </w:tc>
        <w:tc>
          <w:tcPr>
            <w:tcW w:w="1836" w:type="dxa"/>
          </w:tcPr>
          <w:p w:rsidR="00413A52" w:rsidRPr="00277E18" w:rsidRDefault="00413A52" w:rsidP="00CF7761">
            <w:pPr>
              <w:pStyle w:val="ConsPlusNormal0"/>
              <w:jc w:val="both"/>
              <w:rPr>
                <w:rFonts w:ascii="Times New Roman" w:hAnsi="Times New Roman" w:cs="Times New Roman"/>
                <w:sz w:val="24"/>
                <w:szCs w:val="24"/>
              </w:rPr>
            </w:pPr>
          </w:p>
        </w:tc>
        <w:tc>
          <w:tcPr>
            <w:tcW w:w="1570" w:type="dxa"/>
          </w:tcPr>
          <w:p w:rsidR="00413A52" w:rsidRPr="00277E18" w:rsidRDefault="00413A52" w:rsidP="00CF7761">
            <w:pPr>
              <w:pStyle w:val="ConsPlusNormal0"/>
              <w:jc w:val="both"/>
              <w:rPr>
                <w:rFonts w:ascii="Times New Roman" w:hAnsi="Times New Roman" w:cs="Times New Roman"/>
                <w:sz w:val="24"/>
                <w:szCs w:val="24"/>
              </w:rPr>
            </w:pPr>
          </w:p>
        </w:tc>
      </w:tr>
      <w:tr w:rsidR="00413A52" w:rsidRPr="00277E18" w:rsidTr="00CF7761">
        <w:tc>
          <w:tcPr>
            <w:tcW w:w="4082" w:type="dxa"/>
          </w:tcPr>
          <w:p w:rsidR="00413A52" w:rsidRPr="00277E18" w:rsidRDefault="00413A52" w:rsidP="00CF7761">
            <w:pPr>
              <w:pStyle w:val="ConsPlusNormal0"/>
              <w:rPr>
                <w:rFonts w:ascii="Times New Roman" w:hAnsi="Times New Roman" w:cs="Times New Roman"/>
                <w:sz w:val="24"/>
                <w:szCs w:val="24"/>
              </w:rPr>
            </w:pPr>
            <w:r w:rsidRPr="00277E18">
              <w:rPr>
                <w:rFonts w:ascii="Times New Roman" w:hAnsi="Times New Roman" w:cs="Times New Roman"/>
                <w:sz w:val="24"/>
                <w:szCs w:val="24"/>
              </w:rPr>
              <w:t>Показатель</w:t>
            </w:r>
          </w:p>
        </w:tc>
        <w:tc>
          <w:tcPr>
            <w:tcW w:w="1738" w:type="dxa"/>
          </w:tcPr>
          <w:p w:rsidR="00413A52" w:rsidRPr="00277E18" w:rsidRDefault="00413A52" w:rsidP="00CF7761">
            <w:pPr>
              <w:pStyle w:val="ConsPlusNormal0"/>
              <w:jc w:val="both"/>
              <w:rPr>
                <w:rFonts w:ascii="Times New Roman" w:hAnsi="Times New Roman" w:cs="Times New Roman"/>
                <w:sz w:val="24"/>
                <w:szCs w:val="24"/>
              </w:rPr>
            </w:pPr>
          </w:p>
        </w:tc>
        <w:tc>
          <w:tcPr>
            <w:tcW w:w="1191" w:type="dxa"/>
          </w:tcPr>
          <w:p w:rsidR="00413A52" w:rsidRPr="00277E18" w:rsidRDefault="00413A52" w:rsidP="00CF7761">
            <w:pPr>
              <w:pStyle w:val="ConsPlusNormal0"/>
              <w:jc w:val="both"/>
              <w:rPr>
                <w:rFonts w:ascii="Times New Roman" w:hAnsi="Times New Roman" w:cs="Times New Roman"/>
                <w:sz w:val="24"/>
                <w:szCs w:val="24"/>
              </w:rPr>
            </w:pPr>
          </w:p>
        </w:tc>
        <w:tc>
          <w:tcPr>
            <w:tcW w:w="1361" w:type="dxa"/>
          </w:tcPr>
          <w:p w:rsidR="00413A52" w:rsidRPr="00277E18" w:rsidRDefault="00413A52" w:rsidP="00CF7761">
            <w:pPr>
              <w:pStyle w:val="ConsPlusNormal0"/>
              <w:jc w:val="both"/>
              <w:rPr>
                <w:rFonts w:ascii="Times New Roman" w:hAnsi="Times New Roman" w:cs="Times New Roman"/>
                <w:sz w:val="24"/>
                <w:szCs w:val="24"/>
              </w:rPr>
            </w:pPr>
          </w:p>
        </w:tc>
        <w:tc>
          <w:tcPr>
            <w:tcW w:w="1977" w:type="dxa"/>
          </w:tcPr>
          <w:p w:rsidR="00413A52" w:rsidRPr="00277E18" w:rsidRDefault="00413A52" w:rsidP="00CF7761">
            <w:pPr>
              <w:pStyle w:val="ConsPlusNormal0"/>
              <w:jc w:val="both"/>
              <w:rPr>
                <w:rFonts w:ascii="Times New Roman" w:hAnsi="Times New Roman" w:cs="Times New Roman"/>
                <w:sz w:val="24"/>
                <w:szCs w:val="24"/>
              </w:rPr>
            </w:pPr>
          </w:p>
        </w:tc>
        <w:tc>
          <w:tcPr>
            <w:tcW w:w="1836" w:type="dxa"/>
          </w:tcPr>
          <w:p w:rsidR="00413A52" w:rsidRPr="00277E18" w:rsidRDefault="00413A52" w:rsidP="00CF7761">
            <w:pPr>
              <w:pStyle w:val="ConsPlusNormal0"/>
              <w:jc w:val="both"/>
              <w:rPr>
                <w:rFonts w:ascii="Times New Roman" w:hAnsi="Times New Roman" w:cs="Times New Roman"/>
                <w:sz w:val="24"/>
                <w:szCs w:val="24"/>
              </w:rPr>
            </w:pPr>
          </w:p>
        </w:tc>
        <w:tc>
          <w:tcPr>
            <w:tcW w:w="1570" w:type="dxa"/>
          </w:tcPr>
          <w:p w:rsidR="00413A52" w:rsidRPr="00277E18" w:rsidRDefault="00413A52" w:rsidP="00CF7761">
            <w:pPr>
              <w:pStyle w:val="ConsPlusNormal0"/>
              <w:jc w:val="both"/>
              <w:rPr>
                <w:rFonts w:ascii="Times New Roman" w:hAnsi="Times New Roman" w:cs="Times New Roman"/>
                <w:sz w:val="24"/>
                <w:szCs w:val="24"/>
              </w:rPr>
            </w:pPr>
          </w:p>
        </w:tc>
      </w:tr>
      <w:tr w:rsidR="00413A52" w:rsidRPr="00277E18" w:rsidTr="00CF7761">
        <w:tc>
          <w:tcPr>
            <w:tcW w:w="4082" w:type="dxa"/>
          </w:tcPr>
          <w:p w:rsidR="00413A52" w:rsidRPr="00277E18" w:rsidRDefault="00413A52" w:rsidP="00CF7761">
            <w:pPr>
              <w:pStyle w:val="ConsPlusNormal0"/>
              <w:rPr>
                <w:rFonts w:ascii="Times New Roman" w:hAnsi="Times New Roman" w:cs="Times New Roman"/>
                <w:sz w:val="24"/>
                <w:szCs w:val="24"/>
              </w:rPr>
            </w:pPr>
            <w:r w:rsidRPr="00277E18">
              <w:rPr>
                <w:rFonts w:ascii="Times New Roman" w:hAnsi="Times New Roman" w:cs="Times New Roman"/>
                <w:sz w:val="24"/>
                <w:szCs w:val="24"/>
              </w:rPr>
              <w:t xml:space="preserve">Наименование муниципальной услуги </w:t>
            </w:r>
            <w:r w:rsidRPr="00277E18">
              <w:rPr>
                <w:rFonts w:ascii="Times New Roman" w:hAnsi="Times New Roman" w:cs="Times New Roman"/>
                <w:sz w:val="24"/>
                <w:szCs w:val="24"/>
              </w:rPr>
              <w:lastRenderedPageBreak/>
              <w:t xml:space="preserve">(работа) и ее содержание: Проведение обучающих семинаров для </w:t>
            </w:r>
            <w:r>
              <w:rPr>
                <w:rFonts w:ascii="Times New Roman" w:hAnsi="Times New Roman" w:cs="Times New Roman"/>
                <w:sz w:val="24"/>
                <w:szCs w:val="24"/>
              </w:rPr>
              <w:t xml:space="preserve">работников местного самоуправления Камешкирского района </w:t>
            </w:r>
            <w:r w:rsidRPr="00277E18">
              <w:rPr>
                <w:rFonts w:ascii="Times New Roman" w:hAnsi="Times New Roman" w:cs="Times New Roman"/>
                <w:sz w:val="24"/>
                <w:szCs w:val="24"/>
              </w:rPr>
              <w:t xml:space="preserve">Пензенской области по вопросу реализации положений Федерального </w:t>
            </w:r>
            <w:hyperlink r:id="rId20" w:history="1">
              <w:r w:rsidRPr="00277E18">
                <w:rPr>
                  <w:rFonts w:ascii="Times New Roman" w:hAnsi="Times New Roman" w:cs="Times New Roman"/>
                  <w:color w:val="0000FF"/>
                  <w:sz w:val="24"/>
                  <w:szCs w:val="24"/>
                </w:rPr>
                <w:t>закона</w:t>
              </w:r>
            </w:hyperlink>
            <w:r w:rsidRPr="00277E18">
              <w:rPr>
                <w:rFonts w:ascii="Times New Roman" w:hAnsi="Times New Roman" w:cs="Times New Roman"/>
                <w:sz w:val="24"/>
                <w:szCs w:val="24"/>
              </w:rPr>
              <w:t xml:space="preserve"> от 27.07.2010 N 210-ФЗ "Об организации предоставления государственных и муниципальных услуг"(с последующими изменениями) </w:t>
            </w:r>
          </w:p>
        </w:tc>
        <w:tc>
          <w:tcPr>
            <w:tcW w:w="1738" w:type="dxa"/>
          </w:tcPr>
          <w:p w:rsidR="00413A52" w:rsidRPr="00277E18" w:rsidRDefault="00413A52" w:rsidP="00CF7761">
            <w:pPr>
              <w:pStyle w:val="ConsPlusNormal0"/>
              <w:jc w:val="both"/>
              <w:rPr>
                <w:rFonts w:ascii="Times New Roman" w:hAnsi="Times New Roman" w:cs="Times New Roman"/>
                <w:sz w:val="24"/>
                <w:szCs w:val="24"/>
              </w:rPr>
            </w:pPr>
          </w:p>
        </w:tc>
        <w:tc>
          <w:tcPr>
            <w:tcW w:w="1191" w:type="dxa"/>
          </w:tcPr>
          <w:p w:rsidR="00413A52" w:rsidRPr="00277E18" w:rsidRDefault="00413A52" w:rsidP="00CF7761">
            <w:pPr>
              <w:pStyle w:val="ConsPlusNormal0"/>
              <w:jc w:val="both"/>
              <w:rPr>
                <w:rFonts w:ascii="Times New Roman" w:hAnsi="Times New Roman" w:cs="Times New Roman"/>
                <w:sz w:val="24"/>
                <w:szCs w:val="24"/>
              </w:rPr>
            </w:pPr>
          </w:p>
        </w:tc>
        <w:tc>
          <w:tcPr>
            <w:tcW w:w="1361" w:type="dxa"/>
          </w:tcPr>
          <w:p w:rsidR="00413A52" w:rsidRPr="00277E18" w:rsidRDefault="00413A52" w:rsidP="00CF7761">
            <w:pPr>
              <w:pStyle w:val="ConsPlusNormal0"/>
              <w:jc w:val="both"/>
              <w:rPr>
                <w:rFonts w:ascii="Times New Roman" w:hAnsi="Times New Roman" w:cs="Times New Roman"/>
                <w:sz w:val="24"/>
                <w:szCs w:val="24"/>
              </w:rPr>
            </w:pPr>
          </w:p>
        </w:tc>
        <w:tc>
          <w:tcPr>
            <w:tcW w:w="1977" w:type="dxa"/>
          </w:tcPr>
          <w:p w:rsidR="00413A52" w:rsidRPr="00277E18" w:rsidRDefault="00413A52" w:rsidP="00CF7761">
            <w:pPr>
              <w:pStyle w:val="ConsPlusNormal0"/>
              <w:jc w:val="both"/>
              <w:rPr>
                <w:rFonts w:ascii="Times New Roman" w:hAnsi="Times New Roman" w:cs="Times New Roman"/>
                <w:sz w:val="24"/>
                <w:szCs w:val="24"/>
              </w:rPr>
            </w:pPr>
          </w:p>
        </w:tc>
        <w:tc>
          <w:tcPr>
            <w:tcW w:w="1836" w:type="dxa"/>
          </w:tcPr>
          <w:p w:rsidR="00413A52" w:rsidRPr="00277E18" w:rsidRDefault="00413A52" w:rsidP="00CF7761">
            <w:pPr>
              <w:pStyle w:val="ConsPlusNormal0"/>
              <w:jc w:val="both"/>
              <w:rPr>
                <w:rFonts w:ascii="Times New Roman" w:hAnsi="Times New Roman" w:cs="Times New Roman"/>
                <w:sz w:val="24"/>
                <w:szCs w:val="24"/>
              </w:rPr>
            </w:pPr>
          </w:p>
        </w:tc>
        <w:tc>
          <w:tcPr>
            <w:tcW w:w="1570" w:type="dxa"/>
          </w:tcPr>
          <w:p w:rsidR="00413A52" w:rsidRPr="00277E18" w:rsidRDefault="00413A52" w:rsidP="00CF7761">
            <w:pPr>
              <w:pStyle w:val="ConsPlusNormal0"/>
              <w:jc w:val="both"/>
              <w:rPr>
                <w:rFonts w:ascii="Times New Roman" w:hAnsi="Times New Roman" w:cs="Times New Roman"/>
                <w:sz w:val="24"/>
                <w:szCs w:val="24"/>
              </w:rPr>
            </w:pPr>
          </w:p>
        </w:tc>
      </w:tr>
      <w:tr w:rsidR="00413A52" w:rsidRPr="00277E18" w:rsidTr="00CF7761">
        <w:tc>
          <w:tcPr>
            <w:tcW w:w="4082" w:type="dxa"/>
          </w:tcPr>
          <w:p w:rsidR="00413A52" w:rsidRPr="00277E18" w:rsidRDefault="00413A52" w:rsidP="00CF7761">
            <w:pPr>
              <w:pStyle w:val="ConsPlusNormal0"/>
              <w:rPr>
                <w:rFonts w:ascii="Times New Roman" w:hAnsi="Times New Roman" w:cs="Times New Roman"/>
                <w:sz w:val="24"/>
                <w:szCs w:val="24"/>
              </w:rPr>
            </w:pPr>
            <w:r w:rsidRPr="00277E18">
              <w:rPr>
                <w:rFonts w:ascii="Times New Roman" w:hAnsi="Times New Roman" w:cs="Times New Roman"/>
                <w:sz w:val="24"/>
                <w:szCs w:val="24"/>
              </w:rPr>
              <w:lastRenderedPageBreak/>
              <w:t>Показатель</w:t>
            </w:r>
          </w:p>
        </w:tc>
        <w:tc>
          <w:tcPr>
            <w:tcW w:w="1738" w:type="dxa"/>
          </w:tcPr>
          <w:p w:rsidR="00413A52" w:rsidRPr="00277E18" w:rsidRDefault="00413A52" w:rsidP="00CF7761">
            <w:pPr>
              <w:pStyle w:val="ConsPlusNormal0"/>
              <w:jc w:val="both"/>
              <w:rPr>
                <w:rFonts w:ascii="Times New Roman" w:hAnsi="Times New Roman" w:cs="Times New Roman"/>
                <w:sz w:val="24"/>
                <w:szCs w:val="24"/>
              </w:rPr>
            </w:pPr>
          </w:p>
        </w:tc>
        <w:tc>
          <w:tcPr>
            <w:tcW w:w="1191" w:type="dxa"/>
          </w:tcPr>
          <w:p w:rsidR="00413A52" w:rsidRPr="00277E18" w:rsidRDefault="00413A52" w:rsidP="00CF7761">
            <w:pPr>
              <w:pStyle w:val="ConsPlusNormal0"/>
              <w:jc w:val="both"/>
              <w:rPr>
                <w:rFonts w:ascii="Times New Roman" w:hAnsi="Times New Roman" w:cs="Times New Roman"/>
                <w:sz w:val="24"/>
                <w:szCs w:val="24"/>
              </w:rPr>
            </w:pPr>
          </w:p>
        </w:tc>
        <w:tc>
          <w:tcPr>
            <w:tcW w:w="1361" w:type="dxa"/>
          </w:tcPr>
          <w:p w:rsidR="00413A52" w:rsidRPr="00277E18" w:rsidRDefault="00413A52" w:rsidP="00CF7761">
            <w:pPr>
              <w:pStyle w:val="ConsPlusNormal0"/>
              <w:jc w:val="both"/>
              <w:rPr>
                <w:rFonts w:ascii="Times New Roman" w:hAnsi="Times New Roman" w:cs="Times New Roman"/>
                <w:sz w:val="24"/>
                <w:szCs w:val="24"/>
              </w:rPr>
            </w:pPr>
          </w:p>
        </w:tc>
        <w:tc>
          <w:tcPr>
            <w:tcW w:w="1977" w:type="dxa"/>
          </w:tcPr>
          <w:p w:rsidR="00413A52" w:rsidRPr="00277E18" w:rsidRDefault="00413A52" w:rsidP="00CF7761">
            <w:pPr>
              <w:pStyle w:val="ConsPlusNormal0"/>
              <w:jc w:val="both"/>
              <w:rPr>
                <w:rFonts w:ascii="Times New Roman" w:hAnsi="Times New Roman" w:cs="Times New Roman"/>
                <w:sz w:val="24"/>
                <w:szCs w:val="24"/>
              </w:rPr>
            </w:pPr>
          </w:p>
        </w:tc>
        <w:tc>
          <w:tcPr>
            <w:tcW w:w="1836" w:type="dxa"/>
          </w:tcPr>
          <w:p w:rsidR="00413A52" w:rsidRPr="00277E18" w:rsidRDefault="00413A52" w:rsidP="00CF7761">
            <w:pPr>
              <w:pStyle w:val="ConsPlusNormal0"/>
              <w:jc w:val="both"/>
              <w:rPr>
                <w:rFonts w:ascii="Times New Roman" w:hAnsi="Times New Roman" w:cs="Times New Roman"/>
                <w:sz w:val="24"/>
                <w:szCs w:val="24"/>
              </w:rPr>
            </w:pPr>
          </w:p>
        </w:tc>
        <w:tc>
          <w:tcPr>
            <w:tcW w:w="1570" w:type="dxa"/>
          </w:tcPr>
          <w:p w:rsidR="00413A52" w:rsidRPr="00277E18" w:rsidRDefault="00413A52" w:rsidP="00CF7761">
            <w:pPr>
              <w:pStyle w:val="ConsPlusNormal0"/>
              <w:jc w:val="both"/>
              <w:rPr>
                <w:rFonts w:ascii="Times New Roman" w:hAnsi="Times New Roman" w:cs="Times New Roman"/>
                <w:sz w:val="24"/>
                <w:szCs w:val="24"/>
              </w:rPr>
            </w:pPr>
          </w:p>
        </w:tc>
      </w:tr>
      <w:tr w:rsidR="00413A52" w:rsidRPr="00277E18" w:rsidTr="00CF7761">
        <w:tc>
          <w:tcPr>
            <w:tcW w:w="4082" w:type="dxa"/>
          </w:tcPr>
          <w:p w:rsidR="00413A52" w:rsidRPr="00277E18" w:rsidRDefault="00413A52" w:rsidP="00CF7761">
            <w:r w:rsidRPr="00277E18">
              <w:t xml:space="preserve">Наименование муниципальной услуги (работа) и ее содержание: </w:t>
            </w:r>
            <w:r w:rsidRPr="00277E18">
              <w:rPr>
                <w:color w:val="000000"/>
              </w:rPr>
              <w:t>Проведение мониторинга деятельности МФЦ и качества предоставления государственных и муниципальных услуг</w:t>
            </w:r>
          </w:p>
        </w:tc>
        <w:tc>
          <w:tcPr>
            <w:tcW w:w="1738" w:type="dxa"/>
          </w:tcPr>
          <w:p w:rsidR="00413A52" w:rsidRPr="00277E18" w:rsidRDefault="00413A52" w:rsidP="00CF7761">
            <w:pPr>
              <w:pStyle w:val="ConsPlusNormal0"/>
              <w:jc w:val="both"/>
              <w:rPr>
                <w:rFonts w:ascii="Times New Roman" w:hAnsi="Times New Roman" w:cs="Times New Roman"/>
                <w:sz w:val="24"/>
                <w:szCs w:val="24"/>
              </w:rPr>
            </w:pPr>
          </w:p>
        </w:tc>
        <w:tc>
          <w:tcPr>
            <w:tcW w:w="1191" w:type="dxa"/>
          </w:tcPr>
          <w:p w:rsidR="00413A52" w:rsidRPr="00277E18" w:rsidRDefault="00413A52" w:rsidP="00CF7761">
            <w:pPr>
              <w:pStyle w:val="ConsPlusNormal0"/>
              <w:jc w:val="both"/>
              <w:rPr>
                <w:rFonts w:ascii="Times New Roman" w:hAnsi="Times New Roman" w:cs="Times New Roman"/>
                <w:sz w:val="24"/>
                <w:szCs w:val="24"/>
              </w:rPr>
            </w:pPr>
          </w:p>
        </w:tc>
        <w:tc>
          <w:tcPr>
            <w:tcW w:w="1361" w:type="dxa"/>
          </w:tcPr>
          <w:p w:rsidR="00413A52" w:rsidRPr="00277E18" w:rsidRDefault="00413A52" w:rsidP="00CF7761">
            <w:pPr>
              <w:pStyle w:val="ConsPlusNormal0"/>
              <w:jc w:val="both"/>
              <w:rPr>
                <w:rFonts w:ascii="Times New Roman" w:hAnsi="Times New Roman" w:cs="Times New Roman"/>
                <w:sz w:val="24"/>
                <w:szCs w:val="24"/>
              </w:rPr>
            </w:pPr>
          </w:p>
        </w:tc>
        <w:tc>
          <w:tcPr>
            <w:tcW w:w="1977" w:type="dxa"/>
          </w:tcPr>
          <w:p w:rsidR="00413A52" w:rsidRPr="00277E18" w:rsidRDefault="00413A52" w:rsidP="00CF7761">
            <w:pPr>
              <w:pStyle w:val="ConsPlusNormal0"/>
              <w:jc w:val="both"/>
              <w:rPr>
                <w:rFonts w:ascii="Times New Roman" w:hAnsi="Times New Roman" w:cs="Times New Roman"/>
                <w:sz w:val="24"/>
                <w:szCs w:val="24"/>
              </w:rPr>
            </w:pPr>
          </w:p>
        </w:tc>
        <w:tc>
          <w:tcPr>
            <w:tcW w:w="1836" w:type="dxa"/>
          </w:tcPr>
          <w:p w:rsidR="00413A52" w:rsidRPr="00277E18" w:rsidRDefault="00413A52" w:rsidP="00CF7761">
            <w:pPr>
              <w:pStyle w:val="ConsPlusNormal0"/>
              <w:jc w:val="both"/>
              <w:rPr>
                <w:rFonts w:ascii="Times New Roman" w:hAnsi="Times New Roman" w:cs="Times New Roman"/>
                <w:sz w:val="24"/>
                <w:szCs w:val="24"/>
              </w:rPr>
            </w:pPr>
          </w:p>
        </w:tc>
        <w:tc>
          <w:tcPr>
            <w:tcW w:w="1570" w:type="dxa"/>
          </w:tcPr>
          <w:p w:rsidR="00413A52" w:rsidRPr="00277E18" w:rsidRDefault="00413A52" w:rsidP="00CF7761">
            <w:pPr>
              <w:pStyle w:val="ConsPlusNormal0"/>
              <w:jc w:val="both"/>
              <w:rPr>
                <w:rFonts w:ascii="Times New Roman" w:hAnsi="Times New Roman" w:cs="Times New Roman"/>
                <w:sz w:val="24"/>
                <w:szCs w:val="24"/>
              </w:rPr>
            </w:pPr>
          </w:p>
        </w:tc>
      </w:tr>
      <w:tr w:rsidR="00413A52" w:rsidRPr="00277E18" w:rsidTr="00CF7761">
        <w:tc>
          <w:tcPr>
            <w:tcW w:w="4082" w:type="dxa"/>
          </w:tcPr>
          <w:p w:rsidR="00413A52" w:rsidRPr="00277E18" w:rsidRDefault="00413A52" w:rsidP="00CF7761">
            <w:r w:rsidRPr="00277E18">
              <w:t>Показатель</w:t>
            </w:r>
          </w:p>
        </w:tc>
        <w:tc>
          <w:tcPr>
            <w:tcW w:w="1738" w:type="dxa"/>
          </w:tcPr>
          <w:p w:rsidR="00413A52" w:rsidRPr="00277E18" w:rsidRDefault="00413A52" w:rsidP="00CF7761">
            <w:pPr>
              <w:pStyle w:val="ConsPlusNormal0"/>
              <w:jc w:val="both"/>
              <w:rPr>
                <w:rFonts w:ascii="Times New Roman" w:hAnsi="Times New Roman" w:cs="Times New Roman"/>
                <w:sz w:val="24"/>
                <w:szCs w:val="24"/>
              </w:rPr>
            </w:pPr>
          </w:p>
        </w:tc>
        <w:tc>
          <w:tcPr>
            <w:tcW w:w="1191" w:type="dxa"/>
          </w:tcPr>
          <w:p w:rsidR="00413A52" w:rsidRPr="00277E18" w:rsidRDefault="00413A52" w:rsidP="00CF7761">
            <w:pPr>
              <w:pStyle w:val="ConsPlusNormal0"/>
              <w:jc w:val="both"/>
              <w:rPr>
                <w:rFonts w:ascii="Times New Roman" w:hAnsi="Times New Roman" w:cs="Times New Roman"/>
                <w:sz w:val="24"/>
                <w:szCs w:val="24"/>
              </w:rPr>
            </w:pPr>
          </w:p>
        </w:tc>
        <w:tc>
          <w:tcPr>
            <w:tcW w:w="1361" w:type="dxa"/>
          </w:tcPr>
          <w:p w:rsidR="00413A52" w:rsidRPr="00277E18" w:rsidRDefault="00413A52" w:rsidP="00CF7761">
            <w:pPr>
              <w:pStyle w:val="ConsPlusNormal0"/>
              <w:jc w:val="both"/>
              <w:rPr>
                <w:rFonts w:ascii="Times New Roman" w:hAnsi="Times New Roman" w:cs="Times New Roman"/>
                <w:sz w:val="24"/>
                <w:szCs w:val="24"/>
              </w:rPr>
            </w:pPr>
          </w:p>
        </w:tc>
        <w:tc>
          <w:tcPr>
            <w:tcW w:w="1977" w:type="dxa"/>
          </w:tcPr>
          <w:p w:rsidR="00413A52" w:rsidRPr="00277E18" w:rsidRDefault="00413A52" w:rsidP="00CF7761">
            <w:pPr>
              <w:pStyle w:val="ConsPlusNormal0"/>
              <w:jc w:val="both"/>
              <w:rPr>
                <w:rFonts w:ascii="Times New Roman" w:hAnsi="Times New Roman" w:cs="Times New Roman"/>
                <w:sz w:val="24"/>
                <w:szCs w:val="24"/>
              </w:rPr>
            </w:pPr>
          </w:p>
        </w:tc>
        <w:tc>
          <w:tcPr>
            <w:tcW w:w="1836" w:type="dxa"/>
          </w:tcPr>
          <w:p w:rsidR="00413A52" w:rsidRPr="00277E18" w:rsidRDefault="00413A52" w:rsidP="00CF7761">
            <w:pPr>
              <w:pStyle w:val="ConsPlusNormal0"/>
              <w:jc w:val="both"/>
              <w:rPr>
                <w:rFonts w:ascii="Times New Roman" w:hAnsi="Times New Roman" w:cs="Times New Roman"/>
                <w:sz w:val="24"/>
                <w:szCs w:val="24"/>
              </w:rPr>
            </w:pPr>
          </w:p>
        </w:tc>
        <w:tc>
          <w:tcPr>
            <w:tcW w:w="1570" w:type="dxa"/>
          </w:tcPr>
          <w:p w:rsidR="00413A52" w:rsidRPr="00277E18" w:rsidRDefault="00413A52" w:rsidP="00CF7761">
            <w:pPr>
              <w:pStyle w:val="ConsPlusNormal0"/>
              <w:jc w:val="both"/>
              <w:rPr>
                <w:rFonts w:ascii="Times New Roman" w:hAnsi="Times New Roman" w:cs="Times New Roman"/>
                <w:sz w:val="24"/>
                <w:szCs w:val="24"/>
              </w:rPr>
            </w:pPr>
          </w:p>
        </w:tc>
      </w:tr>
      <w:tr w:rsidR="00413A52" w:rsidRPr="00277E18" w:rsidTr="00CF7761">
        <w:tc>
          <w:tcPr>
            <w:tcW w:w="13755" w:type="dxa"/>
            <w:gridSpan w:val="7"/>
          </w:tcPr>
          <w:p w:rsidR="00413A52" w:rsidRPr="00277E18" w:rsidRDefault="00413A52" w:rsidP="00CF7761">
            <w:pPr>
              <w:pStyle w:val="ConsPlusNormal0"/>
              <w:jc w:val="both"/>
              <w:rPr>
                <w:rFonts w:ascii="Times New Roman" w:hAnsi="Times New Roman" w:cs="Times New Roman"/>
                <w:sz w:val="24"/>
                <w:szCs w:val="24"/>
              </w:rPr>
            </w:pPr>
            <w:r w:rsidRPr="00277E18">
              <w:rPr>
                <w:rFonts w:ascii="Times New Roman" w:hAnsi="Times New Roman" w:cs="Times New Roman"/>
                <w:sz w:val="24"/>
                <w:szCs w:val="24"/>
              </w:rPr>
              <w:t>Подпрограмма 3 «Поддержка развития местного самоуправления  и муниципальной службы в  Камешкирском районе Пензенской области на 2014 -202</w:t>
            </w:r>
            <w:r>
              <w:rPr>
                <w:rFonts w:ascii="Times New Roman" w:hAnsi="Times New Roman" w:cs="Times New Roman"/>
                <w:sz w:val="24"/>
                <w:szCs w:val="24"/>
              </w:rPr>
              <w:t>2</w:t>
            </w:r>
            <w:r w:rsidRPr="00277E18">
              <w:rPr>
                <w:rFonts w:ascii="Times New Roman" w:hAnsi="Times New Roman" w:cs="Times New Roman"/>
                <w:sz w:val="24"/>
                <w:szCs w:val="24"/>
              </w:rPr>
              <w:t xml:space="preserve"> годы»»  </w:t>
            </w:r>
          </w:p>
        </w:tc>
      </w:tr>
      <w:tr w:rsidR="00413A52" w:rsidRPr="00277E18" w:rsidTr="00CF7761">
        <w:trPr>
          <w:trHeight w:val="272"/>
        </w:trPr>
        <w:tc>
          <w:tcPr>
            <w:tcW w:w="13755" w:type="dxa"/>
            <w:gridSpan w:val="7"/>
          </w:tcPr>
          <w:p w:rsidR="00413A52" w:rsidRPr="00277E18" w:rsidRDefault="00413A52" w:rsidP="00CF7761">
            <w:pPr>
              <w:pStyle w:val="ConsPlusNormal0"/>
              <w:jc w:val="center"/>
              <w:rPr>
                <w:rFonts w:ascii="Times New Roman" w:hAnsi="Times New Roman" w:cs="Times New Roman"/>
                <w:sz w:val="24"/>
                <w:szCs w:val="24"/>
              </w:rPr>
            </w:pPr>
            <w:r w:rsidRPr="00277E18">
              <w:rPr>
                <w:rFonts w:ascii="Times New Roman" w:hAnsi="Times New Roman" w:cs="Times New Roman"/>
                <w:sz w:val="24"/>
                <w:szCs w:val="24"/>
              </w:rPr>
              <w:t>Администрация Камешкирского района</w:t>
            </w:r>
          </w:p>
          <w:p w:rsidR="00413A52" w:rsidRPr="00277E18" w:rsidRDefault="00413A52" w:rsidP="00CF7761">
            <w:pPr>
              <w:pStyle w:val="ConsPlusNormal0"/>
              <w:jc w:val="both"/>
              <w:rPr>
                <w:rFonts w:ascii="Times New Roman" w:hAnsi="Times New Roman" w:cs="Times New Roman"/>
                <w:sz w:val="24"/>
                <w:szCs w:val="24"/>
              </w:rPr>
            </w:pPr>
          </w:p>
        </w:tc>
      </w:tr>
      <w:tr w:rsidR="00413A52" w:rsidRPr="00277E18" w:rsidTr="00CF7761">
        <w:tc>
          <w:tcPr>
            <w:tcW w:w="13755" w:type="dxa"/>
            <w:gridSpan w:val="7"/>
          </w:tcPr>
          <w:p w:rsidR="00413A52" w:rsidRPr="00277E18" w:rsidRDefault="00413A52" w:rsidP="00CF7761">
            <w:pPr>
              <w:pStyle w:val="ConsPlusNormal0"/>
              <w:jc w:val="both"/>
              <w:rPr>
                <w:rFonts w:ascii="Times New Roman" w:hAnsi="Times New Roman" w:cs="Times New Roman"/>
                <w:sz w:val="24"/>
                <w:szCs w:val="24"/>
              </w:rPr>
            </w:pPr>
            <w:r w:rsidRPr="00277E18">
              <w:rPr>
                <w:rFonts w:ascii="Times New Roman" w:hAnsi="Times New Roman" w:cs="Times New Roman"/>
                <w:sz w:val="24"/>
                <w:szCs w:val="24"/>
              </w:rPr>
              <w:t>Основное мероприятие «Реализация функций Администрации Камешкирского района Пензенской области»</w:t>
            </w:r>
          </w:p>
        </w:tc>
      </w:tr>
      <w:tr w:rsidR="00413A52" w:rsidRPr="00277E18" w:rsidTr="00CF7761">
        <w:tc>
          <w:tcPr>
            <w:tcW w:w="4082" w:type="dxa"/>
          </w:tcPr>
          <w:p w:rsidR="00413A52" w:rsidRPr="00277E18" w:rsidRDefault="00413A52" w:rsidP="00CF7761">
            <w:pPr>
              <w:pStyle w:val="ConsPlusNormal0"/>
              <w:jc w:val="both"/>
              <w:rPr>
                <w:rFonts w:ascii="Times New Roman" w:hAnsi="Times New Roman" w:cs="Times New Roman"/>
                <w:sz w:val="24"/>
                <w:szCs w:val="24"/>
              </w:rPr>
            </w:pPr>
            <w:r w:rsidRPr="00277E18">
              <w:rPr>
                <w:rFonts w:ascii="Times New Roman" w:hAnsi="Times New Roman" w:cs="Times New Roman"/>
                <w:sz w:val="24"/>
                <w:szCs w:val="24"/>
              </w:rPr>
              <w:t xml:space="preserve">1. Наименование муниципальной услуги (работа) и ее содержание: </w:t>
            </w:r>
          </w:p>
          <w:p w:rsidR="00413A52" w:rsidRPr="00277E18" w:rsidRDefault="00413A52" w:rsidP="00CF7761">
            <w:pPr>
              <w:pStyle w:val="ConsPlusNormal0"/>
              <w:jc w:val="both"/>
              <w:rPr>
                <w:rFonts w:ascii="Times New Roman" w:hAnsi="Times New Roman" w:cs="Times New Roman"/>
                <w:sz w:val="24"/>
                <w:szCs w:val="24"/>
              </w:rPr>
            </w:pPr>
            <w:r w:rsidRPr="00277E18">
              <w:rPr>
                <w:rFonts w:ascii="Times New Roman" w:hAnsi="Times New Roman" w:cs="Times New Roman"/>
                <w:sz w:val="24"/>
                <w:szCs w:val="24"/>
              </w:rPr>
              <w:t xml:space="preserve">«Обеспечение деятельности администрации Камешкирского </w:t>
            </w:r>
            <w:r w:rsidRPr="00277E18">
              <w:rPr>
                <w:rFonts w:ascii="Times New Roman" w:hAnsi="Times New Roman" w:cs="Times New Roman"/>
                <w:sz w:val="24"/>
                <w:szCs w:val="24"/>
              </w:rPr>
              <w:lastRenderedPageBreak/>
              <w:t>района Пензенской области, в т.ч. организация работы по  подготовке  кадров для органов местного самоуправления, внедренных  на  базе межмуниципальных методических центров (ММЦ), участие в обучающих семинарах по развитию муниципальной службы Камешкирского района Пензенской области)»</w:t>
            </w:r>
          </w:p>
        </w:tc>
        <w:tc>
          <w:tcPr>
            <w:tcW w:w="1738" w:type="dxa"/>
          </w:tcPr>
          <w:p w:rsidR="00413A52" w:rsidRPr="00277E18" w:rsidRDefault="00413A52" w:rsidP="00CF7761">
            <w:pPr>
              <w:pStyle w:val="ConsPlusNormal0"/>
              <w:jc w:val="both"/>
              <w:rPr>
                <w:rFonts w:ascii="Times New Roman" w:hAnsi="Times New Roman" w:cs="Times New Roman"/>
                <w:sz w:val="24"/>
                <w:szCs w:val="24"/>
              </w:rPr>
            </w:pPr>
          </w:p>
        </w:tc>
        <w:tc>
          <w:tcPr>
            <w:tcW w:w="1191" w:type="dxa"/>
          </w:tcPr>
          <w:p w:rsidR="00413A52" w:rsidRPr="00277E18" w:rsidRDefault="00413A52" w:rsidP="00CF7761">
            <w:pPr>
              <w:pStyle w:val="ConsPlusNormal0"/>
              <w:jc w:val="both"/>
              <w:rPr>
                <w:rFonts w:ascii="Times New Roman" w:hAnsi="Times New Roman" w:cs="Times New Roman"/>
                <w:sz w:val="24"/>
                <w:szCs w:val="24"/>
              </w:rPr>
            </w:pPr>
          </w:p>
        </w:tc>
        <w:tc>
          <w:tcPr>
            <w:tcW w:w="1361" w:type="dxa"/>
          </w:tcPr>
          <w:p w:rsidR="00413A52" w:rsidRPr="00277E18" w:rsidRDefault="00413A52" w:rsidP="00CF7761">
            <w:pPr>
              <w:pStyle w:val="ConsPlusNormal0"/>
              <w:jc w:val="both"/>
              <w:rPr>
                <w:rFonts w:ascii="Times New Roman" w:hAnsi="Times New Roman" w:cs="Times New Roman"/>
                <w:sz w:val="24"/>
                <w:szCs w:val="24"/>
              </w:rPr>
            </w:pPr>
          </w:p>
        </w:tc>
        <w:tc>
          <w:tcPr>
            <w:tcW w:w="1977" w:type="dxa"/>
          </w:tcPr>
          <w:p w:rsidR="00413A52" w:rsidRPr="00277E18" w:rsidRDefault="00413A52" w:rsidP="00CF7761">
            <w:pPr>
              <w:pStyle w:val="ConsPlusNormal0"/>
              <w:jc w:val="both"/>
              <w:rPr>
                <w:rFonts w:ascii="Times New Roman" w:hAnsi="Times New Roman" w:cs="Times New Roman"/>
                <w:sz w:val="24"/>
                <w:szCs w:val="24"/>
              </w:rPr>
            </w:pPr>
          </w:p>
        </w:tc>
        <w:tc>
          <w:tcPr>
            <w:tcW w:w="1836" w:type="dxa"/>
          </w:tcPr>
          <w:p w:rsidR="00413A52" w:rsidRPr="00277E18" w:rsidRDefault="00413A52" w:rsidP="00CF7761">
            <w:pPr>
              <w:pStyle w:val="ConsPlusNormal0"/>
              <w:jc w:val="both"/>
              <w:rPr>
                <w:rFonts w:ascii="Times New Roman" w:hAnsi="Times New Roman" w:cs="Times New Roman"/>
                <w:sz w:val="24"/>
                <w:szCs w:val="24"/>
              </w:rPr>
            </w:pPr>
          </w:p>
        </w:tc>
        <w:tc>
          <w:tcPr>
            <w:tcW w:w="1570" w:type="dxa"/>
          </w:tcPr>
          <w:p w:rsidR="00413A52" w:rsidRPr="00277E18" w:rsidRDefault="00413A52" w:rsidP="00CF7761">
            <w:pPr>
              <w:pStyle w:val="ConsPlusNormal0"/>
              <w:jc w:val="both"/>
              <w:rPr>
                <w:rFonts w:ascii="Times New Roman" w:hAnsi="Times New Roman" w:cs="Times New Roman"/>
                <w:sz w:val="24"/>
                <w:szCs w:val="24"/>
              </w:rPr>
            </w:pPr>
          </w:p>
        </w:tc>
      </w:tr>
      <w:tr w:rsidR="00413A52" w:rsidRPr="00277E18" w:rsidTr="00CF7761">
        <w:tc>
          <w:tcPr>
            <w:tcW w:w="4082" w:type="dxa"/>
          </w:tcPr>
          <w:p w:rsidR="00413A52" w:rsidRPr="00277E18" w:rsidRDefault="00413A52" w:rsidP="00CF7761">
            <w:pPr>
              <w:pStyle w:val="ConsPlusNormal0"/>
              <w:jc w:val="center"/>
              <w:rPr>
                <w:rFonts w:ascii="Times New Roman" w:hAnsi="Times New Roman" w:cs="Times New Roman"/>
                <w:sz w:val="24"/>
                <w:szCs w:val="24"/>
              </w:rPr>
            </w:pPr>
            <w:r w:rsidRPr="00277E18">
              <w:rPr>
                <w:rFonts w:ascii="Times New Roman" w:hAnsi="Times New Roman" w:cs="Times New Roman"/>
                <w:sz w:val="24"/>
                <w:szCs w:val="24"/>
              </w:rPr>
              <w:lastRenderedPageBreak/>
              <w:t>Показатель</w:t>
            </w:r>
          </w:p>
        </w:tc>
        <w:tc>
          <w:tcPr>
            <w:tcW w:w="1738" w:type="dxa"/>
          </w:tcPr>
          <w:p w:rsidR="00413A52" w:rsidRPr="00277E18" w:rsidRDefault="00413A52" w:rsidP="00CF7761">
            <w:pPr>
              <w:pStyle w:val="ConsPlusNormal0"/>
              <w:jc w:val="both"/>
              <w:rPr>
                <w:rFonts w:ascii="Times New Roman" w:hAnsi="Times New Roman" w:cs="Times New Roman"/>
                <w:sz w:val="24"/>
                <w:szCs w:val="24"/>
              </w:rPr>
            </w:pPr>
          </w:p>
        </w:tc>
        <w:tc>
          <w:tcPr>
            <w:tcW w:w="1191" w:type="dxa"/>
          </w:tcPr>
          <w:p w:rsidR="00413A52" w:rsidRPr="00277E18" w:rsidRDefault="00413A52" w:rsidP="00CF7761">
            <w:pPr>
              <w:pStyle w:val="ConsPlusNormal0"/>
              <w:jc w:val="both"/>
              <w:rPr>
                <w:rFonts w:ascii="Times New Roman" w:hAnsi="Times New Roman" w:cs="Times New Roman"/>
                <w:sz w:val="24"/>
                <w:szCs w:val="24"/>
              </w:rPr>
            </w:pPr>
          </w:p>
        </w:tc>
        <w:tc>
          <w:tcPr>
            <w:tcW w:w="1361" w:type="dxa"/>
          </w:tcPr>
          <w:p w:rsidR="00413A52" w:rsidRPr="00277E18" w:rsidRDefault="00413A52" w:rsidP="00CF7761">
            <w:pPr>
              <w:pStyle w:val="ConsPlusNormal0"/>
              <w:jc w:val="both"/>
              <w:rPr>
                <w:rFonts w:ascii="Times New Roman" w:hAnsi="Times New Roman" w:cs="Times New Roman"/>
                <w:sz w:val="24"/>
                <w:szCs w:val="24"/>
              </w:rPr>
            </w:pPr>
          </w:p>
        </w:tc>
        <w:tc>
          <w:tcPr>
            <w:tcW w:w="1977" w:type="dxa"/>
          </w:tcPr>
          <w:p w:rsidR="00413A52" w:rsidRPr="00277E18" w:rsidRDefault="00413A52" w:rsidP="00CF7761">
            <w:pPr>
              <w:pStyle w:val="ConsPlusNormal0"/>
              <w:jc w:val="both"/>
              <w:rPr>
                <w:rFonts w:ascii="Times New Roman" w:hAnsi="Times New Roman" w:cs="Times New Roman"/>
                <w:sz w:val="24"/>
                <w:szCs w:val="24"/>
              </w:rPr>
            </w:pPr>
          </w:p>
        </w:tc>
        <w:tc>
          <w:tcPr>
            <w:tcW w:w="1836" w:type="dxa"/>
          </w:tcPr>
          <w:p w:rsidR="00413A52" w:rsidRPr="00277E18" w:rsidRDefault="00413A52" w:rsidP="00CF7761">
            <w:pPr>
              <w:pStyle w:val="ConsPlusNormal0"/>
              <w:jc w:val="both"/>
              <w:rPr>
                <w:rFonts w:ascii="Times New Roman" w:hAnsi="Times New Roman" w:cs="Times New Roman"/>
                <w:sz w:val="24"/>
                <w:szCs w:val="24"/>
              </w:rPr>
            </w:pPr>
          </w:p>
        </w:tc>
        <w:tc>
          <w:tcPr>
            <w:tcW w:w="1570" w:type="dxa"/>
          </w:tcPr>
          <w:p w:rsidR="00413A52" w:rsidRPr="00277E18" w:rsidRDefault="00413A52" w:rsidP="00CF7761">
            <w:pPr>
              <w:pStyle w:val="ConsPlusNormal0"/>
              <w:jc w:val="both"/>
              <w:rPr>
                <w:rFonts w:ascii="Times New Roman" w:hAnsi="Times New Roman" w:cs="Times New Roman"/>
                <w:sz w:val="24"/>
                <w:szCs w:val="24"/>
              </w:rPr>
            </w:pPr>
          </w:p>
        </w:tc>
      </w:tr>
      <w:tr w:rsidR="00413A52" w:rsidRPr="00277E18" w:rsidTr="00CF7761">
        <w:tc>
          <w:tcPr>
            <w:tcW w:w="4082" w:type="dxa"/>
          </w:tcPr>
          <w:p w:rsidR="00413A52" w:rsidRPr="00277E18" w:rsidRDefault="00413A52" w:rsidP="00CF7761">
            <w:pPr>
              <w:pStyle w:val="ConsPlusNormal0"/>
              <w:jc w:val="both"/>
              <w:rPr>
                <w:rFonts w:ascii="Times New Roman" w:hAnsi="Times New Roman" w:cs="Times New Roman"/>
                <w:sz w:val="24"/>
                <w:szCs w:val="24"/>
              </w:rPr>
            </w:pPr>
            <w:r w:rsidRPr="00277E18">
              <w:rPr>
                <w:rFonts w:ascii="Times New Roman" w:hAnsi="Times New Roman" w:cs="Times New Roman"/>
                <w:sz w:val="24"/>
                <w:szCs w:val="24"/>
              </w:rPr>
              <w:t>Обеспечение устойчивого развития кадрового потенциала</w:t>
            </w:r>
          </w:p>
        </w:tc>
        <w:tc>
          <w:tcPr>
            <w:tcW w:w="1738" w:type="dxa"/>
          </w:tcPr>
          <w:p w:rsidR="00413A52" w:rsidRPr="00277E18" w:rsidRDefault="00413A52" w:rsidP="00CF7761">
            <w:pPr>
              <w:pStyle w:val="ConsPlusNormal0"/>
              <w:jc w:val="both"/>
              <w:rPr>
                <w:rFonts w:ascii="Times New Roman" w:hAnsi="Times New Roman" w:cs="Times New Roman"/>
                <w:sz w:val="24"/>
                <w:szCs w:val="24"/>
              </w:rPr>
            </w:pPr>
          </w:p>
        </w:tc>
        <w:tc>
          <w:tcPr>
            <w:tcW w:w="1191" w:type="dxa"/>
          </w:tcPr>
          <w:p w:rsidR="00413A52" w:rsidRPr="00277E18" w:rsidRDefault="00413A52" w:rsidP="00CF7761">
            <w:pPr>
              <w:pStyle w:val="ConsPlusNormal0"/>
              <w:jc w:val="both"/>
              <w:rPr>
                <w:rFonts w:ascii="Times New Roman" w:hAnsi="Times New Roman" w:cs="Times New Roman"/>
                <w:sz w:val="24"/>
                <w:szCs w:val="24"/>
              </w:rPr>
            </w:pPr>
          </w:p>
        </w:tc>
        <w:tc>
          <w:tcPr>
            <w:tcW w:w="1361" w:type="dxa"/>
          </w:tcPr>
          <w:p w:rsidR="00413A52" w:rsidRPr="00277E18" w:rsidRDefault="00413A52" w:rsidP="00CF7761">
            <w:pPr>
              <w:pStyle w:val="ConsPlusNormal0"/>
              <w:jc w:val="both"/>
              <w:rPr>
                <w:rFonts w:ascii="Times New Roman" w:hAnsi="Times New Roman" w:cs="Times New Roman"/>
                <w:sz w:val="24"/>
                <w:szCs w:val="24"/>
              </w:rPr>
            </w:pPr>
          </w:p>
        </w:tc>
        <w:tc>
          <w:tcPr>
            <w:tcW w:w="1977" w:type="dxa"/>
          </w:tcPr>
          <w:p w:rsidR="00413A52" w:rsidRPr="00277E18" w:rsidRDefault="00413A52" w:rsidP="00CF7761">
            <w:pPr>
              <w:pStyle w:val="ConsPlusNormal0"/>
              <w:jc w:val="both"/>
              <w:rPr>
                <w:rFonts w:ascii="Times New Roman" w:hAnsi="Times New Roman" w:cs="Times New Roman"/>
                <w:sz w:val="24"/>
                <w:szCs w:val="24"/>
              </w:rPr>
            </w:pPr>
          </w:p>
        </w:tc>
        <w:tc>
          <w:tcPr>
            <w:tcW w:w="1836" w:type="dxa"/>
          </w:tcPr>
          <w:p w:rsidR="00413A52" w:rsidRPr="00277E18" w:rsidRDefault="00413A52" w:rsidP="00CF7761">
            <w:pPr>
              <w:pStyle w:val="ConsPlusNormal0"/>
              <w:jc w:val="both"/>
              <w:rPr>
                <w:rFonts w:ascii="Times New Roman" w:hAnsi="Times New Roman" w:cs="Times New Roman"/>
                <w:sz w:val="24"/>
                <w:szCs w:val="24"/>
              </w:rPr>
            </w:pPr>
          </w:p>
        </w:tc>
        <w:tc>
          <w:tcPr>
            <w:tcW w:w="1570" w:type="dxa"/>
          </w:tcPr>
          <w:p w:rsidR="00413A52" w:rsidRPr="00277E18" w:rsidRDefault="00413A52" w:rsidP="00CF7761">
            <w:pPr>
              <w:pStyle w:val="ConsPlusNormal0"/>
              <w:jc w:val="both"/>
              <w:rPr>
                <w:rFonts w:ascii="Times New Roman" w:hAnsi="Times New Roman" w:cs="Times New Roman"/>
                <w:sz w:val="24"/>
                <w:szCs w:val="24"/>
              </w:rPr>
            </w:pPr>
          </w:p>
        </w:tc>
      </w:tr>
      <w:tr w:rsidR="00413A52" w:rsidRPr="00277E18" w:rsidTr="00CF7761">
        <w:tc>
          <w:tcPr>
            <w:tcW w:w="4082" w:type="dxa"/>
          </w:tcPr>
          <w:p w:rsidR="00413A52" w:rsidRPr="00277E18" w:rsidRDefault="00413A52" w:rsidP="00CF7761">
            <w:pPr>
              <w:pStyle w:val="ConsPlusNormal0"/>
              <w:ind w:hanging="2"/>
              <w:jc w:val="center"/>
              <w:rPr>
                <w:rFonts w:ascii="Times New Roman" w:hAnsi="Times New Roman" w:cs="Times New Roman"/>
                <w:sz w:val="24"/>
                <w:szCs w:val="24"/>
              </w:rPr>
            </w:pPr>
            <w:r w:rsidRPr="00277E18">
              <w:rPr>
                <w:rFonts w:ascii="Times New Roman" w:hAnsi="Times New Roman" w:cs="Times New Roman"/>
                <w:sz w:val="24"/>
                <w:szCs w:val="24"/>
              </w:rPr>
              <w:t>Показатель</w:t>
            </w:r>
          </w:p>
        </w:tc>
        <w:tc>
          <w:tcPr>
            <w:tcW w:w="1738" w:type="dxa"/>
          </w:tcPr>
          <w:p w:rsidR="00413A52" w:rsidRPr="00277E18" w:rsidRDefault="00413A52" w:rsidP="00CF7761">
            <w:pPr>
              <w:pStyle w:val="ConsPlusNormal0"/>
              <w:jc w:val="both"/>
              <w:rPr>
                <w:rFonts w:ascii="Times New Roman" w:hAnsi="Times New Roman" w:cs="Times New Roman"/>
                <w:sz w:val="24"/>
                <w:szCs w:val="24"/>
              </w:rPr>
            </w:pPr>
          </w:p>
        </w:tc>
        <w:tc>
          <w:tcPr>
            <w:tcW w:w="1191" w:type="dxa"/>
          </w:tcPr>
          <w:p w:rsidR="00413A52" w:rsidRPr="00277E18" w:rsidRDefault="00413A52" w:rsidP="00CF7761">
            <w:pPr>
              <w:pStyle w:val="ConsPlusNormal0"/>
              <w:jc w:val="both"/>
              <w:rPr>
                <w:rFonts w:ascii="Times New Roman" w:hAnsi="Times New Roman" w:cs="Times New Roman"/>
                <w:sz w:val="24"/>
                <w:szCs w:val="24"/>
              </w:rPr>
            </w:pPr>
          </w:p>
        </w:tc>
        <w:tc>
          <w:tcPr>
            <w:tcW w:w="1361" w:type="dxa"/>
          </w:tcPr>
          <w:p w:rsidR="00413A52" w:rsidRPr="00277E18" w:rsidRDefault="00413A52" w:rsidP="00CF7761">
            <w:pPr>
              <w:pStyle w:val="ConsPlusNormal0"/>
              <w:jc w:val="both"/>
              <w:rPr>
                <w:rFonts w:ascii="Times New Roman" w:hAnsi="Times New Roman" w:cs="Times New Roman"/>
                <w:sz w:val="24"/>
                <w:szCs w:val="24"/>
              </w:rPr>
            </w:pPr>
          </w:p>
        </w:tc>
        <w:tc>
          <w:tcPr>
            <w:tcW w:w="1977" w:type="dxa"/>
          </w:tcPr>
          <w:p w:rsidR="00413A52" w:rsidRPr="00277E18" w:rsidRDefault="00413A52" w:rsidP="00CF7761">
            <w:pPr>
              <w:pStyle w:val="ConsPlusNormal0"/>
              <w:jc w:val="both"/>
              <w:rPr>
                <w:rFonts w:ascii="Times New Roman" w:hAnsi="Times New Roman" w:cs="Times New Roman"/>
                <w:sz w:val="24"/>
                <w:szCs w:val="24"/>
              </w:rPr>
            </w:pPr>
          </w:p>
        </w:tc>
        <w:tc>
          <w:tcPr>
            <w:tcW w:w="1836" w:type="dxa"/>
          </w:tcPr>
          <w:p w:rsidR="00413A52" w:rsidRPr="00277E18" w:rsidRDefault="00413A52" w:rsidP="00CF7761">
            <w:pPr>
              <w:pStyle w:val="ConsPlusNormal0"/>
              <w:jc w:val="both"/>
              <w:rPr>
                <w:rFonts w:ascii="Times New Roman" w:hAnsi="Times New Roman" w:cs="Times New Roman"/>
                <w:sz w:val="24"/>
                <w:szCs w:val="24"/>
              </w:rPr>
            </w:pPr>
          </w:p>
        </w:tc>
        <w:tc>
          <w:tcPr>
            <w:tcW w:w="1570" w:type="dxa"/>
          </w:tcPr>
          <w:p w:rsidR="00413A52" w:rsidRPr="00277E18" w:rsidRDefault="00413A52" w:rsidP="00CF7761">
            <w:pPr>
              <w:pStyle w:val="ConsPlusNormal0"/>
              <w:jc w:val="both"/>
              <w:rPr>
                <w:rFonts w:ascii="Times New Roman" w:hAnsi="Times New Roman" w:cs="Times New Roman"/>
                <w:sz w:val="24"/>
                <w:szCs w:val="24"/>
              </w:rPr>
            </w:pPr>
          </w:p>
        </w:tc>
      </w:tr>
      <w:tr w:rsidR="00413A52" w:rsidRPr="00277E18" w:rsidTr="00CF7761">
        <w:tc>
          <w:tcPr>
            <w:tcW w:w="13755" w:type="dxa"/>
            <w:gridSpan w:val="7"/>
          </w:tcPr>
          <w:p w:rsidR="00413A52" w:rsidRPr="00277E18" w:rsidRDefault="00413A52" w:rsidP="00CF7761">
            <w:pPr>
              <w:pStyle w:val="ConsPlusNormal0"/>
              <w:jc w:val="both"/>
              <w:rPr>
                <w:rFonts w:ascii="Times New Roman" w:hAnsi="Times New Roman" w:cs="Times New Roman"/>
                <w:sz w:val="24"/>
                <w:szCs w:val="24"/>
              </w:rPr>
            </w:pPr>
            <w:r w:rsidRPr="00277E18">
              <w:rPr>
                <w:rFonts w:ascii="Times New Roman" w:hAnsi="Times New Roman" w:cs="Times New Roman"/>
                <w:sz w:val="24"/>
                <w:szCs w:val="24"/>
              </w:rPr>
              <w:t xml:space="preserve">Основное мероприятие «Исполнение переданных полномочий Пензенской области» </w:t>
            </w:r>
          </w:p>
          <w:p w:rsidR="00413A52" w:rsidRPr="00277E18" w:rsidRDefault="00413A52" w:rsidP="00CF7761">
            <w:pPr>
              <w:pStyle w:val="ConsPlusNormal0"/>
              <w:jc w:val="both"/>
              <w:rPr>
                <w:rFonts w:ascii="Times New Roman" w:hAnsi="Times New Roman" w:cs="Times New Roman"/>
                <w:sz w:val="24"/>
                <w:szCs w:val="24"/>
              </w:rPr>
            </w:pPr>
            <w:r w:rsidRPr="00277E18">
              <w:rPr>
                <w:rFonts w:ascii="Times New Roman" w:hAnsi="Times New Roman" w:cs="Times New Roman"/>
                <w:sz w:val="24"/>
                <w:szCs w:val="24"/>
              </w:rPr>
              <w:t>(указать номер и наименование основного мероприятия, в рамках которого оказывается муниципальная услуга (выполняется работа))</w:t>
            </w:r>
          </w:p>
        </w:tc>
      </w:tr>
      <w:tr w:rsidR="00413A52" w:rsidRPr="00277E18" w:rsidTr="00CF7761">
        <w:tc>
          <w:tcPr>
            <w:tcW w:w="4082" w:type="dxa"/>
          </w:tcPr>
          <w:p w:rsidR="00413A52" w:rsidRPr="00277E18" w:rsidRDefault="00413A52" w:rsidP="00CF7761">
            <w:pPr>
              <w:pStyle w:val="ConsPlusNormal0"/>
              <w:jc w:val="both"/>
              <w:rPr>
                <w:rFonts w:ascii="Times New Roman" w:hAnsi="Times New Roman" w:cs="Times New Roman"/>
                <w:sz w:val="24"/>
                <w:szCs w:val="24"/>
              </w:rPr>
            </w:pPr>
            <w:r w:rsidRPr="00277E18">
              <w:rPr>
                <w:rFonts w:ascii="Times New Roman" w:hAnsi="Times New Roman" w:cs="Times New Roman"/>
                <w:sz w:val="24"/>
                <w:szCs w:val="24"/>
              </w:rPr>
              <w:t xml:space="preserve">Наименование муниципальной услуги (работа) и ее содержание: </w:t>
            </w:r>
          </w:p>
          <w:p w:rsidR="00413A52" w:rsidRPr="00277E18" w:rsidRDefault="00413A52" w:rsidP="00CF7761">
            <w:pPr>
              <w:pStyle w:val="ConsPlusNormal0"/>
              <w:jc w:val="both"/>
              <w:rPr>
                <w:rFonts w:ascii="Times New Roman" w:hAnsi="Times New Roman" w:cs="Times New Roman"/>
                <w:sz w:val="24"/>
                <w:szCs w:val="24"/>
              </w:rPr>
            </w:pPr>
            <w:r w:rsidRPr="00277E18">
              <w:rPr>
                <w:rFonts w:ascii="Times New Roman" w:hAnsi="Times New Roman" w:cs="Times New Roman"/>
                <w:sz w:val="24"/>
                <w:szCs w:val="24"/>
              </w:rPr>
              <w:t>«Осуществление деятельности государственных полномочий в сфере административных правонарушений»</w:t>
            </w:r>
          </w:p>
        </w:tc>
        <w:tc>
          <w:tcPr>
            <w:tcW w:w="1738" w:type="dxa"/>
          </w:tcPr>
          <w:p w:rsidR="00413A52" w:rsidRPr="00277E18" w:rsidRDefault="00413A52" w:rsidP="00CF7761">
            <w:pPr>
              <w:pStyle w:val="ConsPlusNormal0"/>
              <w:jc w:val="both"/>
              <w:rPr>
                <w:rFonts w:ascii="Times New Roman" w:hAnsi="Times New Roman" w:cs="Times New Roman"/>
                <w:sz w:val="24"/>
                <w:szCs w:val="24"/>
              </w:rPr>
            </w:pPr>
          </w:p>
        </w:tc>
        <w:tc>
          <w:tcPr>
            <w:tcW w:w="1191" w:type="dxa"/>
          </w:tcPr>
          <w:p w:rsidR="00413A52" w:rsidRPr="00277E18" w:rsidRDefault="00413A52" w:rsidP="00CF7761">
            <w:pPr>
              <w:pStyle w:val="ConsPlusNormal0"/>
              <w:jc w:val="both"/>
              <w:rPr>
                <w:rFonts w:ascii="Times New Roman" w:hAnsi="Times New Roman" w:cs="Times New Roman"/>
                <w:sz w:val="24"/>
                <w:szCs w:val="24"/>
              </w:rPr>
            </w:pPr>
          </w:p>
        </w:tc>
        <w:tc>
          <w:tcPr>
            <w:tcW w:w="1361" w:type="dxa"/>
          </w:tcPr>
          <w:p w:rsidR="00413A52" w:rsidRPr="00277E18" w:rsidRDefault="00413A52" w:rsidP="00CF7761">
            <w:pPr>
              <w:pStyle w:val="ConsPlusNormal0"/>
              <w:jc w:val="both"/>
              <w:rPr>
                <w:rFonts w:ascii="Times New Roman" w:hAnsi="Times New Roman" w:cs="Times New Roman"/>
                <w:sz w:val="24"/>
                <w:szCs w:val="24"/>
              </w:rPr>
            </w:pPr>
          </w:p>
        </w:tc>
        <w:tc>
          <w:tcPr>
            <w:tcW w:w="1977" w:type="dxa"/>
          </w:tcPr>
          <w:p w:rsidR="00413A52" w:rsidRPr="00277E18" w:rsidRDefault="00413A52" w:rsidP="00CF7761">
            <w:pPr>
              <w:pStyle w:val="ConsPlusNormal0"/>
              <w:jc w:val="both"/>
              <w:rPr>
                <w:rFonts w:ascii="Times New Roman" w:hAnsi="Times New Roman" w:cs="Times New Roman"/>
                <w:sz w:val="24"/>
                <w:szCs w:val="24"/>
              </w:rPr>
            </w:pPr>
          </w:p>
        </w:tc>
        <w:tc>
          <w:tcPr>
            <w:tcW w:w="1836" w:type="dxa"/>
          </w:tcPr>
          <w:p w:rsidR="00413A52" w:rsidRPr="00277E18" w:rsidRDefault="00413A52" w:rsidP="00CF7761">
            <w:pPr>
              <w:pStyle w:val="ConsPlusNormal0"/>
              <w:jc w:val="both"/>
              <w:rPr>
                <w:rFonts w:ascii="Times New Roman" w:hAnsi="Times New Roman" w:cs="Times New Roman"/>
                <w:sz w:val="24"/>
                <w:szCs w:val="24"/>
              </w:rPr>
            </w:pPr>
          </w:p>
        </w:tc>
        <w:tc>
          <w:tcPr>
            <w:tcW w:w="1570" w:type="dxa"/>
          </w:tcPr>
          <w:p w:rsidR="00413A52" w:rsidRPr="00277E18" w:rsidRDefault="00413A52" w:rsidP="00CF7761">
            <w:pPr>
              <w:pStyle w:val="ConsPlusNormal0"/>
              <w:jc w:val="both"/>
              <w:rPr>
                <w:rFonts w:ascii="Times New Roman" w:hAnsi="Times New Roman" w:cs="Times New Roman"/>
                <w:sz w:val="24"/>
                <w:szCs w:val="24"/>
              </w:rPr>
            </w:pPr>
          </w:p>
        </w:tc>
      </w:tr>
      <w:tr w:rsidR="00413A52" w:rsidRPr="00277E18" w:rsidTr="00CF7761">
        <w:tc>
          <w:tcPr>
            <w:tcW w:w="4082" w:type="dxa"/>
          </w:tcPr>
          <w:p w:rsidR="00413A52" w:rsidRPr="00277E18" w:rsidRDefault="00413A52" w:rsidP="00CF7761">
            <w:pPr>
              <w:pStyle w:val="ConsPlusNormal0"/>
              <w:jc w:val="both"/>
              <w:rPr>
                <w:rFonts w:ascii="Times New Roman" w:hAnsi="Times New Roman" w:cs="Times New Roman"/>
                <w:sz w:val="24"/>
                <w:szCs w:val="24"/>
              </w:rPr>
            </w:pPr>
            <w:r w:rsidRPr="00277E18">
              <w:rPr>
                <w:rFonts w:ascii="Times New Roman" w:hAnsi="Times New Roman" w:cs="Times New Roman"/>
                <w:sz w:val="24"/>
                <w:szCs w:val="24"/>
              </w:rPr>
              <w:t>Показатель</w:t>
            </w:r>
          </w:p>
        </w:tc>
        <w:tc>
          <w:tcPr>
            <w:tcW w:w="1738" w:type="dxa"/>
          </w:tcPr>
          <w:p w:rsidR="00413A52" w:rsidRPr="00277E18" w:rsidRDefault="00413A52" w:rsidP="00CF7761">
            <w:pPr>
              <w:pStyle w:val="ConsPlusNormal0"/>
              <w:jc w:val="both"/>
              <w:rPr>
                <w:rFonts w:ascii="Times New Roman" w:hAnsi="Times New Roman" w:cs="Times New Roman"/>
                <w:sz w:val="24"/>
                <w:szCs w:val="24"/>
              </w:rPr>
            </w:pPr>
          </w:p>
        </w:tc>
        <w:tc>
          <w:tcPr>
            <w:tcW w:w="1191" w:type="dxa"/>
          </w:tcPr>
          <w:p w:rsidR="00413A52" w:rsidRPr="00277E18" w:rsidRDefault="00413A52" w:rsidP="00CF7761">
            <w:pPr>
              <w:pStyle w:val="ConsPlusNormal0"/>
              <w:jc w:val="both"/>
              <w:rPr>
                <w:rFonts w:ascii="Times New Roman" w:hAnsi="Times New Roman" w:cs="Times New Roman"/>
                <w:sz w:val="24"/>
                <w:szCs w:val="24"/>
              </w:rPr>
            </w:pPr>
          </w:p>
        </w:tc>
        <w:tc>
          <w:tcPr>
            <w:tcW w:w="1361" w:type="dxa"/>
          </w:tcPr>
          <w:p w:rsidR="00413A52" w:rsidRPr="00277E18" w:rsidRDefault="00413A52" w:rsidP="00CF7761">
            <w:pPr>
              <w:pStyle w:val="ConsPlusNormal0"/>
              <w:jc w:val="both"/>
              <w:rPr>
                <w:rFonts w:ascii="Times New Roman" w:hAnsi="Times New Roman" w:cs="Times New Roman"/>
                <w:sz w:val="24"/>
                <w:szCs w:val="24"/>
              </w:rPr>
            </w:pPr>
          </w:p>
        </w:tc>
        <w:tc>
          <w:tcPr>
            <w:tcW w:w="1977" w:type="dxa"/>
          </w:tcPr>
          <w:p w:rsidR="00413A52" w:rsidRPr="00277E18" w:rsidRDefault="00413A52" w:rsidP="00CF7761">
            <w:pPr>
              <w:pStyle w:val="ConsPlusNormal0"/>
              <w:jc w:val="both"/>
              <w:rPr>
                <w:rFonts w:ascii="Times New Roman" w:hAnsi="Times New Roman" w:cs="Times New Roman"/>
                <w:sz w:val="24"/>
                <w:szCs w:val="24"/>
              </w:rPr>
            </w:pPr>
          </w:p>
        </w:tc>
        <w:tc>
          <w:tcPr>
            <w:tcW w:w="1836" w:type="dxa"/>
          </w:tcPr>
          <w:p w:rsidR="00413A52" w:rsidRPr="00277E18" w:rsidRDefault="00413A52" w:rsidP="00CF7761">
            <w:pPr>
              <w:pStyle w:val="ConsPlusNormal0"/>
              <w:jc w:val="both"/>
              <w:rPr>
                <w:rFonts w:ascii="Times New Roman" w:hAnsi="Times New Roman" w:cs="Times New Roman"/>
                <w:sz w:val="24"/>
                <w:szCs w:val="24"/>
              </w:rPr>
            </w:pPr>
          </w:p>
        </w:tc>
        <w:tc>
          <w:tcPr>
            <w:tcW w:w="1570" w:type="dxa"/>
          </w:tcPr>
          <w:p w:rsidR="00413A52" w:rsidRPr="00277E18" w:rsidRDefault="00413A52" w:rsidP="00CF7761">
            <w:pPr>
              <w:pStyle w:val="ConsPlusNormal0"/>
              <w:jc w:val="both"/>
              <w:rPr>
                <w:rFonts w:ascii="Times New Roman" w:hAnsi="Times New Roman" w:cs="Times New Roman"/>
                <w:sz w:val="24"/>
                <w:szCs w:val="24"/>
              </w:rPr>
            </w:pPr>
          </w:p>
        </w:tc>
      </w:tr>
      <w:tr w:rsidR="00413A52" w:rsidRPr="00277E18" w:rsidTr="00CF7761">
        <w:tc>
          <w:tcPr>
            <w:tcW w:w="4082" w:type="dxa"/>
          </w:tcPr>
          <w:p w:rsidR="00413A52" w:rsidRPr="00277E18" w:rsidRDefault="00413A52" w:rsidP="00CF7761">
            <w:pPr>
              <w:pStyle w:val="ConsPlusNormal0"/>
              <w:jc w:val="both"/>
              <w:rPr>
                <w:rFonts w:ascii="Times New Roman" w:hAnsi="Times New Roman" w:cs="Times New Roman"/>
                <w:sz w:val="24"/>
                <w:szCs w:val="24"/>
              </w:rPr>
            </w:pPr>
            <w:r w:rsidRPr="00277E18">
              <w:rPr>
                <w:rFonts w:ascii="Times New Roman" w:hAnsi="Times New Roman" w:cs="Times New Roman"/>
                <w:sz w:val="24"/>
                <w:szCs w:val="24"/>
              </w:rPr>
              <w:t xml:space="preserve">Наименование муниципальной услуги (работа) и ее содержание: </w:t>
            </w:r>
          </w:p>
          <w:p w:rsidR="00413A52" w:rsidRPr="00277E18" w:rsidRDefault="00413A52" w:rsidP="00CF7761">
            <w:pPr>
              <w:pStyle w:val="ConsPlusNormal0"/>
              <w:jc w:val="both"/>
              <w:rPr>
                <w:rFonts w:ascii="Times New Roman" w:hAnsi="Times New Roman" w:cs="Times New Roman"/>
                <w:sz w:val="24"/>
                <w:szCs w:val="24"/>
              </w:rPr>
            </w:pPr>
            <w:r w:rsidRPr="00277E18">
              <w:rPr>
                <w:rFonts w:ascii="Times New Roman" w:hAnsi="Times New Roman" w:cs="Times New Roman"/>
                <w:sz w:val="24"/>
                <w:szCs w:val="24"/>
              </w:rPr>
              <w:t>«Осуществление деятельности по управлению охраны труда»</w:t>
            </w:r>
          </w:p>
        </w:tc>
        <w:tc>
          <w:tcPr>
            <w:tcW w:w="1738" w:type="dxa"/>
          </w:tcPr>
          <w:p w:rsidR="00413A52" w:rsidRPr="00277E18" w:rsidRDefault="00413A52" w:rsidP="00CF7761">
            <w:pPr>
              <w:pStyle w:val="ConsPlusNormal0"/>
              <w:jc w:val="both"/>
              <w:rPr>
                <w:rFonts w:ascii="Times New Roman" w:hAnsi="Times New Roman" w:cs="Times New Roman"/>
                <w:sz w:val="24"/>
                <w:szCs w:val="24"/>
              </w:rPr>
            </w:pPr>
          </w:p>
        </w:tc>
        <w:tc>
          <w:tcPr>
            <w:tcW w:w="1191" w:type="dxa"/>
          </w:tcPr>
          <w:p w:rsidR="00413A52" w:rsidRPr="00277E18" w:rsidRDefault="00413A52" w:rsidP="00CF7761">
            <w:pPr>
              <w:pStyle w:val="ConsPlusNormal0"/>
              <w:jc w:val="both"/>
              <w:rPr>
                <w:rFonts w:ascii="Times New Roman" w:hAnsi="Times New Roman" w:cs="Times New Roman"/>
                <w:sz w:val="24"/>
                <w:szCs w:val="24"/>
              </w:rPr>
            </w:pPr>
          </w:p>
        </w:tc>
        <w:tc>
          <w:tcPr>
            <w:tcW w:w="1361" w:type="dxa"/>
          </w:tcPr>
          <w:p w:rsidR="00413A52" w:rsidRPr="00277E18" w:rsidRDefault="00413A52" w:rsidP="00CF7761">
            <w:pPr>
              <w:pStyle w:val="ConsPlusNormal0"/>
              <w:jc w:val="both"/>
              <w:rPr>
                <w:rFonts w:ascii="Times New Roman" w:hAnsi="Times New Roman" w:cs="Times New Roman"/>
                <w:sz w:val="24"/>
                <w:szCs w:val="24"/>
              </w:rPr>
            </w:pPr>
          </w:p>
        </w:tc>
        <w:tc>
          <w:tcPr>
            <w:tcW w:w="1977" w:type="dxa"/>
          </w:tcPr>
          <w:p w:rsidR="00413A52" w:rsidRPr="00277E18" w:rsidRDefault="00413A52" w:rsidP="00CF7761">
            <w:pPr>
              <w:pStyle w:val="ConsPlusNormal0"/>
              <w:jc w:val="both"/>
              <w:rPr>
                <w:rFonts w:ascii="Times New Roman" w:hAnsi="Times New Roman" w:cs="Times New Roman"/>
                <w:sz w:val="24"/>
                <w:szCs w:val="24"/>
              </w:rPr>
            </w:pPr>
          </w:p>
        </w:tc>
        <w:tc>
          <w:tcPr>
            <w:tcW w:w="1836" w:type="dxa"/>
          </w:tcPr>
          <w:p w:rsidR="00413A52" w:rsidRPr="00277E18" w:rsidRDefault="00413A52" w:rsidP="00CF7761">
            <w:pPr>
              <w:pStyle w:val="ConsPlusNormal0"/>
              <w:jc w:val="both"/>
              <w:rPr>
                <w:rFonts w:ascii="Times New Roman" w:hAnsi="Times New Roman" w:cs="Times New Roman"/>
                <w:sz w:val="24"/>
                <w:szCs w:val="24"/>
              </w:rPr>
            </w:pPr>
          </w:p>
        </w:tc>
        <w:tc>
          <w:tcPr>
            <w:tcW w:w="1570" w:type="dxa"/>
          </w:tcPr>
          <w:p w:rsidR="00413A52" w:rsidRPr="00277E18" w:rsidRDefault="00413A52" w:rsidP="00CF7761">
            <w:pPr>
              <w:pStyle w:val="ConsPlusNormal0"/>
              <w:jc w:val="both"/>
              <w:rPr>
                <w:rFonts w:ascii="Times New Roman" w:hAnsi="Times New Roman" w:cs="Times New Roman"/>
                <w:sz w:val="24"/>
                <w:szCs w:val="24"/>
              </w:rPr>
            </w:pPr>
          </w:p>
        </w:tc>
      </w:tr>
      <w:tr w:rsidR="00413A52" w:rsidRPr="00277E18" w:rsidTr="00CF7761">
        <w:tc>
          <w:tcPr>
            <w:tcW w:w="4082" w:type="dxa"/>
          </w:tcPr>
          <w:p w:rsidR="00413A52" w:rsidRPr="00277E18" w:rsidRDefault="00413A52" w:rsidP="00CF7761">
            <w:pPr>
              <w:pStyle w:val="ConsPlusNormal0"/>
              <w:jc w:val="both"/>
              <w:rPr>
                <w:rFonts w:ascii="Times New Roman" w:hAnsi="Times New Roman" w:cs="Times New Roman"/>
                <w:sz w:val="24"/>
                <w:szCs w:val="24"/>
              </w:rPr>
            </w:pPr>
            <w:r w:rsidRPr="00277E18">
              <w:rPr>
                <w:rFonts w:ascii="Times New Roman" w:hAnsi="Times New Roman" w:cs="Times New Roman"/>
                <w:sz w:val="24"/>
                <w:szCs w:val="24"/>
              </w:rPr>
              <w:lastRenderedPageBreak/>
              <w:t>Показатель</w:t>
            </w:r>
          </w:p>
        </w:tc>
        <w:tc>
          <w:tcPr>
            <w:tcW w:w="1738" w:type="dxa"/>
          </w:tcPr>
          <w:p w:rsidR="00413A52" w:rsidRPr="00277E18" w:rsidRDefault="00413A52" w:rsidP="00CF7761">
            <w:pPr>
              <w:pStyle w:val="ConsPlusNormal0"/>
              <w:jc w:val="both"/>
              <w:rPr>
                <w:rFonts w:ascii="Times New Roman" w:hAnsi="Times New Roman" w:cs="Times New Roman"/>
                <w:sz w:val="24"/>
                <w:szCs w:val="24"/>
              </w:rPr>
            </w:pPr>
          </w:p>
        </w:tc>
        <w:tc>
          <w:tcPr>
            <w:tcW w:w="1191" w:type="dxa"/>
          </w:tcPr>
          <w:p w:rsidR="00413A52" w:rsidRPr="00277E18" w:rsidRDefault="00413A52" w:rsidP="00CF7761">
            <w:pPr>
              <w:pStyle w:val="ConsPlusNormal0"/>
              <w:jc w:val="both"/>
              <w:rPr>
                <w:rFonts w:ascii="Times New Roman" w:hAnsi="Times New Roman" w:cs="Times New Roman"/>
                <w:sz w:val="24"/>
                <w:szCs w:val="24"/>
              </w:rPr>
            </w:pPr>
          </w:p>
        </w:tc>
        <w:tc>
          <w:tcPr>
            <w:tcW w:w="1361" w:type="dxa"/>
          </w:tcPr>
          <w:p w:rsidR="00413A52" w:rsidRPr="00277E18" w:rsidRDefault="00413A52" w:rsidP="00CF7761">
            <w:pPr>
              <w:pStyle w:val="ConsPlusNormal0"/>
              <w:jc w:val="both"/>
              <w:rPr>
                <w:rFonts w:ascii="Times New Roman" w:hAnsi="Times New Roman" w:cs="Times New Roman"/>
                <w:sz w:val="24"/>
                <w:szCs w:val="24"/>
              </w:rPr>
            </w:pPr>
          </w:p>
        </w:tc>
        <w:tc>
          <w:tcPr>
            <w:tcW w:w="1977" w:type="dxa"/>
          </w:tcPr>
          <w:p w:rsidR="00413A52" w:rsidRPr="00277E18" w:rsidRDefault="00413A52" w:rsidP="00CF7761">
            <w:pPr>
              <w:pStyle w:val="ConsPlusNormal0"/>
              <w:jc w:val="both"/>
              <w:rPr>
                <w:rFonts w:ascii="Times New Roman" w:hAnsi="Times New Roman" w:cs="Times New Roman"/>
                <w:sz w:val="24"/>
                <w:szCs w:val="24"/>
              </w:rPr>
            </w:pPr>
          </w:p>
        </w:tc>
        <w:tc>
          <w:tcPr>
            <w:tcW w:w="1836" w:type="dxa"/>
          </w:tcPr>
          <w:p w:rsidR="00413A52" w:rsidRPr="00277E18" w:rsidRDefault="00413A52" w:rsidP="00CF7761">
            <w:pPr>
              <w:pStyle w:val="ConsPlusNormal0"/>
              <w:jc w:val="both"/>
              <w:rPr>
                <w:rFonts w:ascii="Times New Roman" w:hAnsi="Times New Roman" w:cs="Times New Roman"/>
                <w:sz w:val="24"/>
                <w:szCs w:val="24"/>
              </w:rPr>
            </w:pPr>
          </w:p>
        </w:tc>
        <w:tc>
          <w:tcPr>
            <w:tcW w:w="1570" w:type="dxa"/>
          </w:tcPr>
          <w:p w:rsidR="00413A52" w:rsidRPr="00277E18" w:rsidRDefault="00413A52" w:rsidP="00CF7761">
            <w:pPr>
              <w:pStyle w:val="ConsPlusNormal0"/>
              <w:jc w:val="both"/>
              <w:rPr>
                <w:rFonts w:ascii="Times New Roman" w:hAnsi="Times New Roman" w:cs="Times New Roman"/>
                <w:sz w:val="24"/>
                <w:szCs w:val="24"/>
              </w:rPr>
            </w:pPr>
          </w:p>
        </w:tc>
      </w:tr>
      <w:tr w:rsidR="00413A52" w:rsidRPr="00277E18" w:rsidTr="00CF7761">
        <w:tc>
          <w:tcPr>
            <w:tcW w:w="4082" w:type="dxa"/>
          </w:tcPr>
          <w:p w:rsidR="00413A52" w:rsidRPr="00277E18" w:rsidRDefault="00413A52" w:rsidP="00CF7761">
            <w:pPr>
              <w:pStyle w:val="ConsPlusNormal0"/>
              <w:jc w:val="both"/>
              <w:rPr>
                <w:rFonts w:ascii="Times New Roman" w:hAnsi="Times New Roman" w:cs="Times New Roman"/>
                <w:sz w:val="24"/>
                <w:szCs w:val="24"/>
              </w:rPr>
            </w:pPr>
            <w:r w:rsidRPr="00277E18">
              <w:rPr>
                <w:rFonts w:ascii="Times New Roman" w:hAnsi="Times New Roman" w:cs="Times New Roman"/>
                <w:sz w:val="24"/>
                <w:szCs w:val="24"/>
              </w:rPr>
              <w:t xml:space="preserve"> Наименование муниципальной услуги (работа) и ее содержание: </w:t>
            </w:r>
          </w:p>
          <w:p w:rsidR="00413A52" w:rsidRPr="00277E18" w:rsidRDefault="00413A52" w:rsidP="00CF7761">
            <w:pPr>
              <w:pStyle w:val="ConsPlusNormal0"/>
              <w:jc w:val="both"/>
              <w:rPr>
                <w:rFonts w:ascii="Times New Roman" w:hAnsi="Times New Roman" w:cs="Times New Roman"/>
                <w:sz w:val="24"/>
                <w:szCs w:val="24"/>
              </w:rPr>
            </w:pPr>
            <w:r w:rsidRPr="00277E18">
              <w:rPr>
                <w:rFonts w:ascii="Times New Roman" w:hAnsi="Times New Roman" w:cs="Times New Roman"/>
                <w:sz w:val="24"/>
                <w:szCs w:val="24"/>
              </w:rPr>
              <w:t>«Осуществление деятельности комиссии по делам несовершеннолетних и защите их прав»</w:t>
            </w:r>
          </w:p>
        </w:tc>
        <w:tc>
          <w:tcPr>
            <w:tcW w:w="1738" w:type="dxa"/>
          </w:tcPr>
          <w:p w:rsidR="00413A52" w:rsidRPr="00277E18" w:rsidRDefault="00413A52" w:rsidP="00CF7761">
            <w:pPr>
              <w:pStyle w:val="ConsPlusNormal0"/>
              <w:jc w:val="both"/>
              <w:rPr>
                <w:rFonts w:ascii="Times New Roman" w:hAnsi="Times New Roman" w:cs="Times New Roman"/>
                <w:sz w:val="24"/>
                <w:szCs w:val="24"/>
              </w:rPr>
            </w:pPr>
          </w:p>
        </w:tc>
        <w:tc>
          <w:tcPr>
            <w:tcW w:w="1191" w:type="dxa"/>
          </w:tcPr>
          <w:p w:rsidR="00413A52" w:rsidRPr="00277E18" w:rsidRDefault="00413A52" w:rsidP="00CF7761">
            <w:pPr>
              <w:pStyle w:val="ConsPlusNormal0"/>
              <w:jc w:val="both"/>
              <w:rPr>
                <w:rFonts w:ascii="Times New Roman" w:hAnsi="Times New Roman" w:cs="Times New Roman"/>
                <w:sz w:val="24"/>
                <w:szCs w:val="24"/>
              </w:rPr>
            </w:pPr>
          </w:p>
        </w:tc>
        <w:tc>
          <w:tcPr>
            <w:tcW w:w="1361" w:type="dxa"/>
          </w:tcPr>
          <w:p w:rsidR="00413A52" w:rsidRPr="00277E18" w:rsidRDefault="00413A52" w:rsidP="00CF7761">
            <w:pPr>
              <w:pStyle w:val="ConsPlusNormal0"/>
              <w:jc w:val="both"/>
              <w:rPr>
                <w:rFonts w:ascii="Times New Roman" w:hAnsi="Times New Roman" w:cs="Times New Roman"/>
                <w:sz w:val="24"/>
                <w:szCs w:val="24"/>
              </w:rPr>
            </w:pPr>
          </w:p>
        </w:tc>
        <w:tc>
          <w:tcPr>
            <w:tcW w:w="1977" w:type="dxa"/>
          </w:tcPr>
          <w:p w:rsidR="00413A52" w:rsidRPr="00277E18" w:rsidRDefault="00413A52" w:rsidP="00CF7761">
            <w:pPr>
              <w:pStyle w:val="ConsPlusNormal0"/>
              <w:jc w:val="both"/>
              <w:rPr>
                <w:rFonts w:ascii="Times New Roman" w:hAnsi="Times New Roman" w:cs="Times New Roman"/>
                <w:sz w:val="24"/>
                <w:szCs w:val="24"/>
              </w:rPr>
            </w:pPr>
          </w:p>
        </w:tc>
        <w:tc>
          <w:tcPr>
            <w:tcW w:w="1836" w:type="dxa"/>
          </w:tcPr>
          <w:p w:rsidR="00413A52" w:rsidRPr="00277E18" w:rsidRDefault="00413A52" w:rsidP="00CF7761">
            <w:pPr>
              <w:pStyle w:val="ConsPlusNormal0"/>
              <w:jc w:val="both"/>
              <w:rPr>
                <w:rFonts w:ascii="Times New Roman" w:hAnsi="Times New Roman" w:cs="Times New Roman"/>
                <w:sz w:val="24"/>
                <w:szCs w:val="24"/>
              </w:rPr>
            </w:pPr>
          </w:p>
        </w:tc>
        <w:tc>
          <w:tcPr>
            <w:tcW w:w="1570" w:type="dxa"/>
          </w:tcPr>
          <w:p w:rsidR="00413A52" w:rsidRPr="00277E18" w:rsidRDefault="00413A52" w:rsidP="00CF7761">
            <w:pPr>
              <w:pStyle w:val="ConsPlusNormal0"/>
              <w:jc w:val="both"/>
              <w:rPr>
                <w:rFonts w:ascii="Times New Roman" w:hAnsi="Times New Roman" w:cs="Times New Roman"/>
                <w:sz w:val="24"/>
                <w:szCs w:val="24"/>
              </w:rPr>
            </w:pPr>
          </w:p>
        </w:tc>
      </w:tr>
      <w:tr w:rsidR="00413A52" w:rsidRPr="00277E18" w:rsidTr="00CF7761">
        <w:tc>
          <w:tcPr>
            <w:tcW w:w="4082" w:type="dxa"/>
          </w:tcPr>
          <w:p w:rsidR="00413A52" w:rsidRPr="00277E18" w:rsidRDefault="00413A52" w:rsidP="00CF7761">
            <w:pPr>
              <w:pStyle w:val="ConsPlusNormal0"/>
              <w:jc w:val="both"/>
              <w:rPr>
                <w:rFonts w:ascii="Times New Roman" w:hAnsi="Times New Roman" w:cs="Times New Roman"/>
                <w:sz w:val="24"/>
                <w:szCs w:val="24"/>
              </w:rPr>
            </w:pPr>
            <w:r w:rsidRPr="00277E18">
              <w:rPr>
                <w:rFonts w:ascii="Times New Roman" w:hAnsi="Times New Roman" w:cs="Times New Roman"/>
                <w:sz w:val="24"/>
                <w:szCs w:val="24"/>
              </w:rPr>
              <w:t>Показатель</w:t>
            </w:r>
          </w:p>
        </w:tc>
        <w:tc>
          <w:tcPr>
            <w:tcW w:w="1738" w:type="dxa"/>
          </w:tcPr>
          <w:p w:rsidR="00413A52" w:rsidRPr="00277E18" w:rsidRDefault="00413A52" w:rsidP="00CF7761">
            <w:pPr>
              <w:pStyle w:val="ConsPlusNormal0"/>
              <w:jc w:val="both"/>
              <w:rPr>
                <w:rFonts w:ascii="Times New Roman" w:hAnsi="Times New Roman" w:cs="Times New Roman"/>
                <w:sz w:val="24"/>
                <w:szCs w:val="24"/>
              </w:rPr>
            </w:pPr>
          </w:p>
        </w:tc>
        <w:tc>
          <w:tcPr>
            <w:tcW w:w="1191" w:type="dxa"/>
          </w:tcPr>
          <w:p w:rsidR="00413A52" w:rsidRPr="00277E18" w:rsidRDefault="00413A52" w:rsidP="00CF7761">
            <w:pPr>
              <w:pStyle w:val="ConsPlusNormal0"/>
              <w:jc w:val="both"/>
              <w:rPr>
                <w:rFonts w:ascii="Times New Roman" w:hAnsi="Times New Roman" w:cs="Times New Roman"/>
                <w:sz w:val="24"/>
                <w:szCs w:val="24"/>
              </w:rPr>
            </w:pPr>
          </w:p>
        </w:tc>
        <w:tc>
          <w:tcPr>
            <w:tcW w:w="1361" w:type="dxa"/>
          </w:tcPr>
          <w:p w:rsidR="00413A52" w:rsidRPr="00277E18" w:rsidRDefault="00413A52" w:rsidP="00CF7761">
            <w:pPr>
              <w:pStyle w:val="ConsPlusNormal0"/>
              <w:jc w:val="both"/>
              <w:rPr>
                <w:rFonts w:ascii="Times New Roman" w:hAnsi="Times New Roman" w:cs="Times New Roman"/>
                <w:sz w:val="24"/>
                <w:szCs w:val="24"/>
              </w:rPr>
            </w:pPr>
          </w:p>
        </w:tc>
        <w:tc>
          <w:tcPr>
            <w:tcW w:w="1977" w:type="dxa"/>
          </w:tcPr>
          <w:p w:rsidR="00413A52" w:rsidRPr="00277E18" w:rsidRDefault="00413A52" w:rsidP="00CF7761">
            <w:pPr>
              <w:pStyle w:val="ConsPlusNormal0"/>
              <w:jc w:val="both"/>
              <w:rPr>
                <w:rFonts w:ascii="Times New Roman" w:hAnsi="Times New Roman" w:cs="Times New Roman"/>
                <w:sz w:val="24"/>
                <w:szCs w:val="24"/>
              </w:rPr>
            </w:pPr>
          </w:p>
        </w:tc>
        <w:tc>
          <w:tcPr>
            <w:tcW w:w="1836" w:type="dxa"/>
          </w:tcPr>
          <w:p w:rsidR="00413A52" w:rsidRPr="00277E18" w:rsidRDefault="00413A52" w:rsidP="00CF7761">
            <w:pPr>
              <w:pStyle w:val="ConsPlusNormal0"/>
              <w:jc w:val="both"/>
              <w:rPr>
                <w:rFonts w:ascii="Times New Roman" w:hAnsi="Times New Roman" w:cs="Times New Roman"/>
                <w:sz w:val="24"/>
                <w:szCs w:val="24"/>
              </w:rPr>
            </w:pPr>
          </w:p>
        </w:tc>
        <w:tc>
          <w:tcPr>
            <w:tcW w:w="1570" w:type="dxa"/>
          </w:tcPr>
          <w:p w:rsidR="00413A52" w:rsidRPr="00277E18" w:rsidRDefault="00413A52" w:rsidP="00CF7761">
            <w:pPr>
              <w:pStyle w:val="ConsPlusNormal0"/>
              <w:jc w:val="both"/>
              <w:rPr>
                <w:rFonts w:ascii="Times New Roman" w:hAnsi="Times New Roman" w:cs="Times New Roman"/>
                <w:sz w:val="24"/>
                <w:szCs w:val="24"/>
              </w:rPr>
            </w:pPr>
          </w:p>
        </w:tc>
      </w:tr>
      <w:tr w:rsidR="00413A52" w:rsidRPr="00277E18" w:rsidTr="00CF7761">
        <w:tc>
          <w:tcPr>
            <w:tcW w:w="4082" w:type="dxa"/>
          </w:tcPr>
          <w:p w:rsidR="00413A52" w:rsidRPr="00277E18" w:rsidRDefault="00413A52" w:rsidP="00CF7761">
            <w:pPr>
              <w:pStyle w:val="ConsPlusNormal0"/>
              <w:jc w:val="both"/>
              <w:rPr>
                <w:rFonts w:ascii="Times New Roman" w:hAnsi="Times New Roman" w:cs="Times New Roman"/>
                <w:sz w:val="24"/>
                <w:szCs w:val="24"/>
              </w:rPr>
            </w:pPr>
            <w:r w:rsidRPr="00277E18">
              <w:rPr>
                <w:rFonts w:ascii="Times New Roman" w:hAnsi="Times New Roman" w:cs="Times New Roman"/>
                <w:sz w:val="24"/>
                <w:szCs w:val="24"/>
              </w:rPr>
              <w:t xml:space="preserve">Наименование муниципальной услуги (работа) и ее содержание: </w:t>
            </w:r>
          </w:p>
          <w:p w:rsidR="00413A52" w:rsidRPr="00277E18" w:rsidRDefault="00413A52" w:rsidP="00CF7761">
            <w:pPr>
              <w:pStyle w:val="ConsPlusNormal0"/>
              <w:jc w:val="both"/>
              <w:rPr>
                <w:rFonts w:ascii="Times New Roman" w:hAnsi="Times New Roman" w:cs="Times New Roman"/>
                <w:sz w:val="24"/>
                <w:szCs w:val="24"/>
              </w:rPr>
            </w:pPr>
            <w:r w:rsidRPr="00277E18">
              <w:rPr>
                <w:rFonts w:ascii="Times New Roman" w:hAnsi="Times New Roman" w:cs="Times New Roman"/>
                <w:sz w:val="24"/>
                <w:szCs w:val="24"/>
              </w:rPr>
              <w:t>«Исполнение государственных полномочий по формированию, содержанию и использованию Архивного фонда Пензенской области»</w:t>
            </w:r>
          </w:p>
        </w:tc>
        <w:tc>
          <w:tcPr>
            <w:tcW w:w="1738" w:type="dxa"/>
          </w:tcPr>
          <w:p w:rsidR="00413A52" w:rsidRPr="00277E18" w:rsidRDefault="00413A52" w:rsidP="00CF7761">
            <w:pPr>
              <w:pStyle w:val="ConsPlusNormal0"/>
              <w:jc w:val="both"/>
              <w:rPr>
                <w:rFonts w:ascii="Times New Roman" w:hAnsi="Times New Roman" w:cs="Times New Roman"/>
                <w:sz w:val="24"/>
                <w:szCs w:val="24"/>
              </w:rPr>
            </w:pPr>
          </w:p>
        </w:tc>
        <w:tc>
          <w:tcPr>
            <w:tcW w:w="1191" w:type="dxa"/>
          </w:tcPr>
          <w:p w:rsidR="00413A52" w:rsidRPr="00277E18" w:rsidRDefault="00413A52" w:rsidP="00CF7761">
            <w:pPr>
              <w:pStyle w:val="ConsPlusNormal0"/>
              <w:jc w:val="both"/>
              <w:rPr>
                <w:rFonts w:ascii="Times New Roman" w:hAnsi="Times New Roman" w:cs="Times New Roman"/>
                <w:sz w:val="24"/>
                <w:szCs w:val="24"/>
              </w:rPr>
            </w:pPr>
          </w:p>
        </w:tc>
        <w:tc>
          <w:tcPr>
            <w:tcW w:w="1361" w:type="dxa"/>
          </w:tcPr>
          <w:p w:rsidR="00413A52" w:rsidRPr="00277E18" w:rsidRDefault="00413A52" w:rsidP="00CF7761">
            <w:pPr>
              <w:pStyle w:val="ConsPlusNormal0"/>
              <w:jc w:val="both"/>
              <w:rPr>
                <w:rFonts w:ascii="Times New Roman" w:hAnsi="Times New Roman" w:cs="Times New Roman"/>
                <w:sz w:val="24"/>
                <w:szCs w:val="24"/>
              </w:rPr>
            </w:pPr>
          </w:p>
        </w:tc>
        <w:tc>
          <w:tcPr>
            <w:tcW w:w="1977" w:type="dxa"/>
          </w:tcPr>
          <w:p w:rsidR="00413A52" w:rsidRPr="00277E18" w:rsidRDefault="00413A52" w:rsidP="00CF7761">
            <w:pPr>
              <w:pStyle w:val="ConsPlusNormal0"/>
              <w:jc w:val="both"/>
              <w:rPr>
                <w:rFonts w:ascii="Times New Roman" w:hAnsi="Times New Roman" w:cs="Times New Roman"/>
                <w:sz w:val="24"/>
                <w:szCs w:val="24"/>
              </w:rPr>
            </w:pPr>
          </w:p>
        </w:tc>
        <w:tc>
          <w:tcPr>
            <w:tcW w:w="1836" w:type="dxa"/>
          </w:tcPr>
          <w:p w:rsidR="00413A52" w:rsidRPr="00277E18" w:rsidRDefault="00413A52" w:rsidP="00CF7761">
            <w:pPr>
              <w:pStyle w:val="ConsPlusNormal0"/>
              <w:jc w:val="both"/>
              <w:rPr>
                <w:rFonts w:ascii="Times New Roman" w:hAnsi="Times New Roman" w:cs="Times New Roman"/>
                <w:sz w:val="24"/>
                <w:szCs w:val="24"/>
              </w:rPr>
            </w:pPr>
          </w:p>
        </w:tc>
        <w:tc>
          <w:tcPr>
            <w:tcW w:w="1570" w:type="dxa"/>
          </w:tcPr>
          <w:p w:rsidR="00413A52" w:rsidRPr="00277E18" w:rsidRDefault="00413A52" w:rsidP="00CF7761">
            <w:pPr>
              <w:pStyle w:val="ConsPlusNormal0"/>
              <w:jc w:val="both"/>
              <w:rPr>
                <w:rFonts w:ascii="Times New Roman" w:hAnsi="Times New Roman" w:cs="Times New Roman"/>
                <w:sz w:val="24"/>
                <w:szCs w:val="24"/>
              </w:rPr>
            </w:pPr>
          </w:p>
        </w:tc>
      </w:tr>
      <w:tr w:rsidR="00413A52" w:rsidRPr="00277E18" w:rsidTr="00CF7761">
        <w:tc>
          <w:tcPr>
            <w:tcW w:w="4082" w:type="dxa"/>
          </w:tcPr>
          <w:p w:rsidR="00413A52" w:rsidRPr="00277E18" w:rsidRDefault="00413A52" w:rsidP="00CF7761">
            <w:pPr>
              <w:pStyle w:val="ConsPlusNormal0"/>
              <w:jc w:val="both"/>
              <w:rPr>
                <w:rFonts w:ascii="Times New Roman" w:hAnsi="Times New Roman" w:cs="Times New Roman"/>
                <w:sz w:val="24"/>
                <w:szCs w:val="24"/>
              </w:rPr>
            </w:pPr>
            <w:r w:rsidRPr="00277E18">
              <w:rPr>
                <w:rFonts w:ascii="Times New Roman" w:hAnsi="Times New Roman" w:cs="Times New Roman"/>
                <w:sz w:val="24"/>
                <w:szCs w:val="24"/>
              </w:rPr>
              <w:t>Показатель</w:t>
            </w:r>
          </w:p>
        </w:tc>
        <w:tc>
          <w:tcPr>
            <w:tcW w:w="1738" w:type="dxa"/>
          </w:tcPr>
          <w:p w:rsidR="00413A52" w:rsidRPr="00277E18" w:rsidRDefault="00413A52" w:rsidP="00CF7761">
            <w:pPr>
              <w:pStyle w:val="ConsPlusNormal0"/>
              <w:jc w:val="both"/>
              <w:rPr>
                <w:rFonts w:ascii="Times New Roman" w:hAnsi="Times New Roman" w:cs="Times New Roman"/>
                <w:sz w:val="24"/>
                <w:szCs w:val="24"/>
              </w:rPr>
            </w:pPr>
          </w:p>
        </w:tc>
        <w:tc>
          <w:tcPr>
            <w:tcW w:w="1191" w:type="dxa"/>
          </w:tcPr>
          <w:p w:rsidR="00413A52" w:rsidRPr="00277E18" w:rsidRDefault="00413A52" w:rsidP="00CF7761">
            <w:pPr>
              <w:pStyle w:val="ConsPlusNormal0"/>
              <w:jc w:val="both"/>
              <w:rPr>
                <w:rFonts w:ascii="Times New Roman" w:hAnsi="Times New Roman" w:cs="Times New Roman"/>
                <w:sz w:val="24"/>
                <w:szCs w:val="24"/>
              </w:rPr>
            </w:pPr>
          </w:p>
        </w:tc>
        <w:tc>
          <w:tcPr>
            <w:tcW w:w="1361" w:type="dxa"/>
          </w:tcPr>
          <w:p w:rsidR="00413A52" w:rsidRPr="00277E18" w:rsidRDefault="00413A52" w:rsidP="00CF7761">
            <w:pPr>
              <w:pStyle w:val="ConsPlusNormal0"/>
              <w:jc w:val="both"/>
              <w:rPr>
                <w:rFonts w:ascii="Times New Roman" w:hAnsi="Times New Roman" w:cs="Times New Roman"/>
                <w:sz w:val="24"/>
                <w:szCs w:val="24"/>
              </w:rPr>
            </w:pPr>
          </w:p>
        </w:tc>
        <w:tc>
          <w:tcPr>
            <w:tcW w:w="1977" w:type="dxa"/>
          </w:tcPr>
          <w:p w:rsidR="00413A52" w:rsidRPr="00277E18" w:rsidRDefault="00413A52" w:rsidP="00CF7761">
            <w:pPr>
              <w:pStyle w:val="ConsPlusNormal0"/>
              <w:jc w:val="both"/>
              <w:rPr>
                <w:rFonts w:ascii="Times New Roman" w:hAnsi="Times New Roman" w:cs="Times New Roman"/>
                <w:sz w:val="24"/>
                <w:szCs w:val="24"/>
              </w:rPr>
            </w:pPr>
          </w:p>
        </w:tc>
        <w:tc>
          <w:tcPr>
            <w:tcW w:w="1836" w:type="dxa"/>
          </w:tcPr>
          <w:p w:rsidR="00413A52" w:rsidRPr="00277E18" w:rsidRDefault="00413A52" w:rsidP="00CF7761">
            <w:pPr>
              <w:pStyle w:val="ConsPlusNormal0"/>
              <w:jc w:val="both"/>
              <w:rPr>
                <w:rFonts w:ascii="Times New Roman" w:hAnsi="Times New Roman" w:cs="Times New Roman"/>
                <w:sz w:val="24"/>
                <w:szCs w:val="24"/>
              </w:rPr>
            </w:pPr>
          </w:p>
        </w:tc>
        <w:tc>
          <w:tcPr>
            <w:tcW w:w="1570" w:type="dxa"/>
          </w:tcPr>
          <w:p w:rsidR="00413A52" w:rsidRPr="00277E18" w:rsidRDefault="00413A52" w:rsidP="00CF7761">
            <w:pPr>
              <w:pStyle w:val="ConsPlusNormal0"/>
              <w:jc w:val="both"/>
              <w:rPr>
                <w:rFonts w:ascii="Times New Roman" w:hAnsi="Times New Roman" w:cs="Times New Roman"/>
                <w:sz w:val="24"/>
                <w:szCs w:val="24"/>
              </w:rPr>
            </w:pPr>
          </w:p>
        </w:tc>
      </w:tr>
      <w:tr w:rsidR="00413A52" w:rsidRPr="00277E18" w:rsidTr="00CF7761">
        <w:tc>
          <w:tcPr>
            <w:tcW w:w="4082" w:type="dxa"/>
          </w:tcPr>
          <w:p w:rsidR="00413A52" w:rsidRPr="00277E18" w:rsidRDefault="00413A52" w:rsidP="00CF7761">
            <w:pPr>
              <w:pStyle w:val="ConsPlusNormal0"/>
              <w:jc w:val="both"/>
              <w:rPr>
                <w:rFonts w:ascii="Times New Roman" w:hAnsi="Times New Roman" w:cs="Times New Roman"/>
                <w:sz w:val="24"/>
                <w:szCs w:val="24"/>
              </w:rPr>
            </w:pPr>
            <w:r w:rsidRPr="00277E18">
              <w:rPr>
                <w:rFonts w:ascii="Times New Roman" w:hAnsi="Times New Roman" w:cs="Times New Roman"/>
                <w:sz w:val="24"/>
                <w:szCs w:val="24"/>
              </w:rPr>
              <w:t xml:space="preserve">Наименование муниципальной услуги (работа) и ее содержание: </w:t>
            </w:r>
          </w:p>
          <w:p w:rsidR="00413A52" w:rsidRPr="00277E18" w:rsidRDefault="00413A52" w:rsidP="00CF7761">
            <w:pPr>
              <w:pStyle w:val="ConsPlusNormal0"/>
              <w:jc w:val="both"/>
              <w:rPr>
                <w:rFonts w:ascii="Times New Roman" w:hAnsi="Times New Roman" w:cs="Times New Roman"/>
                <w:sz w:val="24"/>
                <w:szCs w:val="24"/>
              </w:rPr>
            </w:pPr>
            <w:r w:rsidRPr="00277E18">
              <w:rPr>
                <w:rFonts w:ascii="Times New Roman" w:hAnsi="Times New Roman" w:cs="Times New Roman"/>
                <w:sz w:val="24"/>
                <w:szCs w:val="24"/>
              </w:rPr>
              <w:t>«Обеспечение полномочий по составлению списков присяжных заседателей»</w:t>
            </w:r>
          </w:p>
        </w:tc>
        <w:tc>
          <w:tcPr>
            <w:tcW w:w="1738" w:type="dxa"/>
          </w:tcPr>
          <w:p w:rsidR="00413A52" w:rsidRPr="00277E18" w:rsidRDefault="00413A52" w:rsidP="00CF7761">
            <w:pPr>
              <w:pStyle w:val="ConsPlusNormal0"/>
              <w:jc w:val="both"/>
              <w:rPr>
                <w:rFonts w:ascii="Times New Roman" w:hAnsi="Times New Roman" w:cs="Times New Roman"/>
                <w:sz w:val="24"/>
                <w:szCs w:val="24"/>
              </w:rPr>
            </w:pPr>
          </w:p>
        </w:tc>
        <w:tc>
          <w:tcPr>
            <w:tcW w:w="1191" w:type="dxa"/>
          </w:tcPr>
          <w:p w:rsidR="00413A52" w:rsidRPr="00277E18" w:rsidRDefault="00413A52" w:rsidP="00CF7761">
            <w:pPr>
              <w:pStyle w:val="ConsPlusNormal0"/>
              <w:jc w:val="both"/>
              <w:rPr>
                <w:rFonts w:ascii="Times New Roman" w:hAnsi="Times New Roman" w:cs="Times New Roman"/>
                <w:sz w:val="24"/>
                <w:szCs w:val="24"/>
              </w:rPr>
            </w:pPr>
          </w:p>
        </w:tc>
        <w:tc>
          <w:tcPr>
            <w:tcW w:w="1361" w:type="dxa"/>
          </w:tcPr>
          <w:p w:rsidR="00413A52" w:rsidRPr="00277E18" w:rsidRDefault="00413A52" w:rsidP="00CF7761">
            <w:pPr>
              <w:pStyle w:val="ConsPlusNormal0"/>
              <w:jc w:val="both"/>
              <w:rPr>
                <w:rFonts w:ascii="Times New Roman" w:hAnsi="Times New Roman" w:cs="Times New Roman"/>
                <w:sz w:val="24"/>
                <w:szCs w:val="24"/>
              </w:rPr>
            </w:pPr>
          </w:p>
        </w:tc>
        <w:tc>
          <w:tcPr>
            <w:tcW w:w="1977" w:type="dxa"/>
          </w:tcPr>
          <w:p w:rsidR="00413A52" w:rsidRPr="00277E18" w:rsidRDefault="00413A52" w:rsidP="00CF7761">
            <w:pPr>
              <w:pStyle w:val="ConsPlusNormal0"/>
              <w:jc w:val="both"/>
              <w:rPr>
                <w:rFonts w:ascii="Times New Roman" w:hAnsi="Times New Roman" w:cs="Times New Roman"/>
                <w:sz w:val="24"/>
                <w:szCs w:val="24"/>
              </w:rPr>
            </w:pPr>
          </w:p>
        </w:tc>
        <w:tc>
          <w:tcPr>
            <w:tcW w:w="1836" w:type="dxa"/>
          </w:tcPr>
          <w:p w:rsidR="00413A52" w:rsidRPr="00277E18" w:rsidRDefault="00413A52" w:rsidP="00CF7761">
            <w:pPr>
              <w:pStyle w:val="ConsPlusNormal0"/>
              <w:jc w:val="both"/>
              <w:rPr>
                <w:rFonts w:ascii="Times New Roman" w:hAnsi="Times New Roman" w:cs="Times New Roman"/>
                <w:sz w:val="24"/>
                <w:szCs w:val="24"/>
              </w:rPr>
            </w:pPr>
          </w:p>
        </w:tc>
        <w:tc>
          <w:tcPr>
            <w:tcW w:w="1570" w:type="dxa"/>
          </w:tcPr>
          <w:p w:rsidR="00413A52" w:rsidRPr="00277E18" w:rsidRDefault="00413A52" w:rsidP="00CF7761">
            <w:pPr>
              <w:pStyle w:val="ConsPlusNormal0"/>
              <w:jc w:val="both"/>
              <w:rPr>
                <w:rFonts w:ascii="Times New Roman" w:hAnsi="Times New Roman" w:cs="Times New Roman"/>
                <w:sz w:val="24"/>
                <w:szCs w:val="24"/>
              </w:rPr>
            </w:pPr>
          </w:p>
        </w:tc>
      </w:tr>
      <w:tr w:rsidR="00413A52" w:rsidRPr="00277E18" w:rsidTr="00CF7761">
        <w:tc>
          <w:tcPr>
            <w:tcW w:w="4082" w:type="dxa"/>
          </w:tcPr>
          <w:p w:rsidR="00413A52" w:rsidRPr="00277E18" w:rsidRDefault="00413A52" w:rsidP="00CF7761">
            <w:pPr>
              <w:pStyle w:val="ConsPlusNormal0"/>
              <w:jc w:val="both"/>
              <w:rPr>
                <w:rFonts w:ascii="Times New Roman" w:hAnsi="Times New Roman" w:cs="Times New Roman"/>
                <w:sz w:val="24"/>
                <w:szCs w:val="24"/>
              </w:rPr>
            </w:pPr>
            <w:r w:rsidRPr="00277E18">
              <w:rPr>
                <w:rFonts w:ascii="Times New Roman" w:hAnsi="Times New Roman" w:cs="Times New Roman"/>
                <w:sz w:val="24"/>
                <w:szCs w:val="24"/>
              </w:rPr>
              <w:t>Показатель</w:t>
            </w:r>
          </w:p>
        </w:tc>
        <w:tc>
          <w:tcPr>
            <w:tcW w:w="1738" w:type="dxa"/>
          </w:tcPr>
          <w:p w:rsidR="00413A52" w:rsidRPr="00277E18" w:rsidRDefault="00413A52" w:rsidP="00CF7761">
            <w:pPr>
              <w:pStyle w:val="ConsPlusNormal0"/>
              <w:jc w:val="both"/>
              <w:rPr>
                <w:rFonts w:ascii="Times New Roman" w:hAnsi="Times New Roman" w:cs="Times New Roman"/>
                <w:sz w:val="24"/>
                <w:szCs w:val="24"/>
              </w:rPr>
            </w:pPr>
          </w:p>
        </w:tc>
        <w:tc>
          <w:tcPr>
            <w:tcW w:w="1191" w:type="dxa"/>
          </w:tcPr>
          <w:p w:rsidR="00413A52" w:rsidRPr="00277E18" w:rsidRDefault="00413A52" w:rsidP="00CF7761">
            <w:pPr>
              <w:pStyle w:val="ConsPlusNormal0"/>
              <w:jc w:val="both"/>
              <w:rPr>
                <w:rFonts w:ascii="Times New Roman" w:hAnsi="Times New Roman" w:cs="Times New Roman"/>
                <w:sz w:val="24"/>
                <w:szCs w:val="24"/>
              </w:rPr>
            </w:pPr>
          </w:p>
        </w:tc>
        <w:tc>
          <w:tcPr>
            <w:tcW w:w="1361" w:type="dxa"/>
          </w:tcPr>
          <w:p w:rsidR="00413A52" w:rsidRPr="00277E18" w:rsidRDefault="00413A52" w:rsidP="00CF7761">
            <w:pPr>
              <w:pStyle w:val="ConsPlusNormal0"/>
              <w:jc w:val="both"/>
              <w:rPr>
                <w:rFonts w:ascii="Times New Roman" w:hAnsi="Times New Roman" w:cs="Times New Roman"/>
                <w:sz w:val="24"/>
                <w:szCs w:val="24"/>
              </w:rPr>
            </w:pPr>
          </w:p>
        </w:tc>
        <w:tc>
          <w:tcPr>
            <w:tcW w:w="1977" w:type="dxa"/>
          </w:tcPr>
          <w:p w:rsidR="00413A52" w:rsidRPr="00277E18" w:rsidRDefault="00413A52" w:rsidP="00CF7761">
            <w:pPr>
              <w:pStyle w:val="ConsPlusNormal0"/>
              <w:jc w:val="both"/>
              <w:rPr>
                <w:rFonts w:ascii="Times New Roman" w:hAnsi="Times New Roman" w:cs="Times New Roman"/>
                <w:sz w:val="24"/>
                <w:szCs w:val="24"/>
              </w:rPr>
            </w:pPr>
          </w:p>
        </w:tc>
        <w:tc>
          <w:tcPr>
            <w:tcW w:w="1836" w:type="dxa"/>
          </w:tcPr>
          <w:p w:rsidR="00413A52" w:rsidRPr="00277E18" w:rsidRDefault="00413A52" w:rsidP="00CF7761">
            <w:pPr>
              <w:pStyle w:val="ConsPlusNormal0"/>
              <w:jc w:val="both"/>
              <w:rPr>
                <w:rFonts w:ascii="Times New Roman" w:hAnsi="Times New Roman" w:cs="Times New Roman"/>
                <w:sz w:val="24"/>
                <w:szCs w:val="24"/>
              </w:rPr>
            </w:pPr>
          </w:p>
        </w:tc>
        <w:tc>
          <w:tcPr>
            <w:tcW w:w="1570" w:type="dxa"/>
          </w:tcPr>
          <w:p w:rsidR="00413A52" w:rsidRPr="00277E18" w:rsidRDefault="00413A52" w:rsidP="00CF7761">
            <w:pPr>
              <w:pStyle w:val="ConsPlusNormal0"/>
              <w:jc w:val="both"/>
              <w:rPr>
                <w:rFonts w:ascii="Times New Roman" w:hAnsi="Times New Roman" w:cs="Times New Roman"/>
                <w:sz w:val="24"/>
                <w:szCs w:val="24"/>
              </w:rPr>
            </w:pPr>
          </w:p>
        </w:tc>
      </w:tr>
    </w:tbl>
    <w:p w:rsidR="00413A52" w:rsidRPr="00277E18" w:rsidRDefault="00413A52" w:rsidP="00413A52">
      <w:pPr>
        <w:pStyle w:val="ConsPlusNormal0"/>
        <w:ind w:firstLine="540"/>
        <w:jc w:val="both"/>
        <w:rPr>
          <w:rFonts w:ascii="Times New Roman" w:hAnsi="Times New Roman" w:cs="Times New Roman"/>
          <w:sz w:val="24"/>
          <w:szCs w:val="24"/>
        </w:rPr>
      </w:pPr>
    </w:p>
    <w:p w:rsidR="00413A52" w:rsidRPr="00277E18" w:rsidRDefault="00413A52" w:rsidP="00413A52">
      <w:pPr>
        <w:pStyle w:val="ConsPlusNormal0"/>
        <w:jc w:val="center"/>
        <w:rPr>
          <w:rFonts w:ascii="Times New Roman" w:hAnsi="Times New Roman" w:cs="Times New Roman"/>
          <w:sz w:val="24"/>
          <w:szCs w:val="24"/>
        </w:rPr>
        <w:sectPr w:rsidR="00413A52" w:rsidRPr="00277E18" w:rsidSect="00C7236A">
          <w:pgSz w:w="16838" w:h="11906" w:orient="landscape"/>
          <w:pgMar w:top="850" w:right="1134" w:bottom="1701" w:left="1134" w:header="708" w:footer="708" w:gutter="0"/>
          <w:pgBorders w:offsetFrom="page">
            <w:top w:val="pushPinNote1" w:sz="31" w:space="24" w:color="auto"/>
            <w:left w:val="pushPinNote1" w:sz="31" w:space="24" w:color="auto"/>
            <w:bottom w:val="pushPinNote1" w:sz="31" w:space="24" w:color="auto"/>
            <w:right w:val="pushPinNote1" w:sz="31" w:space="24" w:color="auto"/>
          </w:pgBorders>
          <w:cols w:space="708"/>
          <w:docGrid w:linePitch="360"/>
        </w:sectPr>
      </w:pPr>
    </w:p>
    <w:p w:rsidR="00413A52" w:rsidRPr="00277E18" w:rsidRDefault="00413A52" w:rsidP="00413A52">
      <w:pPr>
        <w:pStyle w:val="ConsPlusNormal0"/>
        <w:jc w:val="right"/>
        <w:rPr>
          <w:rFonts w:ascii="Times New Roman" w:hAnsi="Times New Roman" w:cs="Times New Roman"/>
          <w:sz w:val="24"/>
          <w:szCs w:val="24"/>
        </w:rPr>
      </w:pPr>
      <w:r w:rsidRPr="00277E18">
        <w:rPr>
          <w:rFonts w:ascii="Times New Roman" w:hAnsi="Times New Roman" w:cs="Times New Roman"/>
          <w:sz w:val="24"/>
          <w:szCs w:val="24"/>
        </w:rPr>
        <w:lastRenderedPageBreak/>
        <w:t>ПРИЛОЖЕНИЕ № 14</w:t>
      </w:r>
    </w:p>
    <w:p w:rsidR="00413A52" w:rsidRPr="00277E18" w:rsidRDefault="00413A52" w:rsidP="00413A52">
      <w:pPr>
        <w:pStyle w:val="ConsPlusNormal0"/>
        <w:jc w:val="right"/>
        <w:rPr>
          <w:rFonts w:ascii="Times New Roman" w:hAnsi="Times New Roman" w:cs="Times New Roman"/>
          <w:sz w:val="24"/>
          <w:szCs w:val="24"/>
        </w:rPr>
      </w:pPr>
      <w:r w:rsidRPr="00277E18">
        <w:rPr>
          <w:rFonts w:ascii="Times New Roman" w:hAnsi="Times New Roman" w:cs="Times New Roman"/>
          <w:sz w:val="24"/>
          <w:szCs w:val="24"/>
        </w:rPr>
        <w:t xml:space="preserve">К МУНИЦИПАЛЬНОЙ ПРОГРАММЕ </w:t>
      </w:r>
    </w:p>
    <w:p w:rsidR="00413A52" w:rsidRPr="00277E18" w:rsidRDefault="00413A52" w:rsidP="00413A52">
      <w:pPr>
        <w:pStyle w:val="ConsPlusNormal0"/>
        <w:jc w:val="right"/>
        <w:rPr>
          <w:rFonts w:ascii="Times New Roman" w:hAnsi="Times New Roman" w:cs="Times New Roman"/>
          <w:caps/>
          <w:sz w:val="24"/>
          <w:szCs w:val="24"/>
        </w:rPr>
      </w:pPr>
      <w:r w:rsidRPr="00277E18">
        <w:rPr>
          <w:rFonts w:ascii="Times New Roman" w:hAnsi="Times New Roman" w:cs="Times New Roman"/>
          <w:sz w:val="24"/>
          <w:szCs w:val="24"/>
        </w:rPr>
        <w:t>«</w:t>
      </w:r>
      <w:r w:rsidRPr="00277E18">
        <w:rPr>
          <w:rFonts w:ascii="Times New Roman" w:hAnsi="Times New Roman" w:cs="Times New Roman"/>
          <w:caps/>
          <w:sz w:val="24"/>
          <w:szCs w:val="24"/>
        </w:rPr>
        <w:t xml:space="preserve">развитиЕ ГРАЖДАНСКОГО ОБЩЕСТВА НА ТЕРРИТОРИИ  </w:t>
      </w:r>
    </w:p>
    <w:p w:rsidR="00413A52" w:rsidRPr="00277E18" w:rsidRDefault="00413A52" w:rsidP="00413A52">
      <w:pPr>
        <w:pStyle w:val="ConsPlusNormal0"/>
        <w:jc w:val="right"/>
        <w:rPr>
          <w:rFonts w:ascii="Times New Roman" w:hAnsi="Times New Roman" w:cs="Times New Roman"/>
          <w:sz w:val="24"/>
          <w:szCs w:val="24"/>
        </w:rPr>
      </w:pPr>
      <w:r w:rsidRPr="00277E18">
        <w:rPr>
          <w:rFonts w:ascii="Times New Roman" w:hAnsi="Times New Roman" w:cs="Times New Roman"/>
          <w:caps/>
          <w:sz w:val="24"/>
          <w:szCs w:val="24"/>
        </w:rPr>
        <w:t>КАМЕШКИРСКОГО РАЙОНА Пензенской области  на 2014- 202</w:t>
      </w:r>
      <w:r>
        <w:rPr>
          <w:rFonts w:ascii="Times New Roman" w:hAnsi="Times New Roman" w:cs="Times New Roman"/>
          <w:caps/>
          <w:sz w:val="24"/>
          <w:szCs w:val="24"/>
        </w:rPr>
        <w:t>2</w:t>
      </w:r>
      <w:r w:rsidRPr="00277E18">
        <w:rPr>
          <w:rFonts w:ascii="Times New Roman" w:hAnsi="Times New Roman" w:cs="Times New Roman"/>
          <w:caps/>
          <w:sz w:val="24"/>
          <w:szCs w:val="24"/>
        </w:rPr>
        <w:t> годы</w:t>
      </w:r>
      <w:r w:rsidRPr="00277E18">
        <w:rPr>
          <w:rFonts w:ascii="Times New Roman" w:hAnsi="Times New Roman" w:cs="Times New Roman"/>
          <w:sz w:val="24"/>
          <w:szCs w:val="24"/>
        </w:rPr>
        <w:t>»</w:t>
      </w:r>
    </w:p>
    <w:p w:rsidR="00413A52" w:rsidRPr="00277E18" w:rsidRDefault="00413A52" w:rsidP="00413A52">
      <w:pPr>
        <w:pStyle w:val="ConsPlusNormal0"/>
        <w:jc w:val="center"/>
        <w:rPr>
          <w:rFonts w:ascii="Times New Roman" w:hAnsi="Times New Roman" w:cs="Times New Roman"/>
          <w:sz w:val="24"/>
          <w:szCs w:val="24"/>
        </w:rPr>
      </w:pPr>
      <w:bookmarkStart w:id="15" w:name="P3733"/>
      <w:bookmarkEnd w:id="15"/>
    </w:p>
    <w:p w:rsidR="00413A52" w:rsidRPr="00277E18" w:rsidRDefault="00413A52" w:rsidP="00413A52">
      <w:pPr>
        <w:pStyle w:val="ConsPlusNormal0"/>
        <w:jc w:val="center"/>
        <w:rPr>
          <w:rFonts w:ascii="Times New Roman" w:hAnsi="Times New Roman" w:cs="Times New Roman"/>
          <w:sz w:val="24"/>
          <w:szCs w:val="24"/>
        </w:rPr>
      </w:pPr>
      <w:r w:rsidRPr="00277E18">
        <w:rPr>
          <w:rFonts w:ascii="Times New Roman" w:hAnsi="Times New Roman" w:cs="Times New Roman"/>
          <w:sz w:val="24"/>
          <w:szCs w:val="24"/>
        </w:rPr>
        <w:t>ОЦЕНКА</w:t>
      </w:r>
    </w:p>
    <w:p w:rsidR="00413A52" w:rsidRPr="00277E18" w:rsidRDefault="00413A52" w:rsidP="00413A52">
      <w:pPr>
        <w:pStyle w:val="ConsPlusNormal0"/>
        <w:jc w:val="center"/>
        <w:rPr>
          <w:rFonts w:ascii="Times New Roman" w:hAnsi="Times New Roman" w:cs="Times New Roman"/>
          <w:sz w:val="24"/>
          <w:szCs w:val="24"/>
        </w:rPr>
      </w:pPr>
      <w:r w:rsidRPr="00277E18">
        <w:rPr>
          <w:rFonts w:ascii="Times New Roman" w:hAnsi="Times New Roman" w:cs="Times New Roman"/>
          <w:sz w:val="24"/>
          <w:szCs w:val="24"/>
        </w:rPr>
        <w:t>применения мер правового регулирования в сфере реализации</w:t>
      </w:r>
    </w:p>
    <w:p w:rsidR="00413A52" w:rsidRPr="00277E18" w:rsidRDefault="00413A52" w:rsidP="00413A52">
      <w:pPr>
        <w:pStyle w:val="ConsPlusNormal0"/>
        <w:jc w:val="center"/>
        <w:rPr>
          <w:rFonts w:ascii="Times New Roman" w:hAnsi="Times New Roman" w:cs="Times New Roman"/>
          <w:sz w:val="24"/>
          <w:szCs w:val="24"/>
        </w:rPr>
      </w:pPr>
      <w:r w:rsidRPr="00277E18">
        <w:rPr>
          <w:rFonts w:ascii="Times New Roman" w:hAnsi="Times New Roman" w:cs="Times New Roman"/>
          <w:sz w:val="24"/>
          <w:szCs w:val="24"/>
        </w:rPr>
        <w:t>муниципальной программы Камешкирского района Пензенской области</w:t>
      </w:r>
    </w:p>
    <w:p w:rsidR="00413A52" w:rsidRPr="00277E18" w:rsidRDefault="00413A52" w:rsidP="00413A52">
      <w:pPr>
        <w:pStyle w:val="ConsPlusNormal0"/>
        <w:jc w:val="center"/>
        <w:rPr>
          <w:rFonts w:ascii="Times New Roman" w:hAnsi="Times New Roman" w:cs="Times New Roman"/>
          <w:caps/>
          <w:sz w:val="24"/>
          <w:szCs w:val="24"/>
          <w:u w:val="single"/>
        </w:rPr>
      </w:pPr>
      <w:r w:rsidRPr="00277E18">
        <w:rPr>
          <w:rFonts w:ascii="Times New Roman" w:hAnsi="Times New Roman" w:cs="Times New Roman"/>
          <w:sz w:val="24"/>
          <w:szCs w:val="24"/>
          <w:u w:val="single"/>
        </w:rPr>
        <w:t>" МУНИЦИПАЛЬНАЯ ПРОГРАММА «</w:t>
      </w:r>
      <w:r w:rsidRPr="00277E18">
        <w:rPr>
          <w:rFonts w:ascii="Times New Roman" w:hAnsi="Times New Roman" w:cs="Times New Roman"/>
          <w:caps/>
          <w:sz w:val="24"/>
          <w:szCs w:val="24"/>
          <w:u w:val="single"/>
        </w:rPr>
        <w:t>развитиЕ ГРАЖДАНСКОГО ОБЩЕСТВА НА ТЕРРИТОРИИ</w:t>
      </w:r>
    </w:p>
    <w:p w:rsidR="00413A52" w:rsidRPr="00277E18" w:rsidRDefault="00413A52" w:rsidP="00413A52">
      <w:pPr>
        <w:pStyle w:val="ConsPlusNormal0"/>
        <w:jc w:val="center"/>
        <w:rPr>
          <w:rFonts w:ascii="Times New Roman" w:hAnsi="Times New Roman" w:cs="Times New Roman"/>
          <w:sz w:val="24"/>
          <w:szCs w:val="24"/>
          <w:u w:val="single"/>
        </w:rPr>
      </w:pPr>
      <w:r w:rsidRPr="00277E18">
        <w:rPr>
          <w:rFonts w:ascii="Times New Roman" w:hAnsi="Times New Roman" w:cs="Times New Roman"/>
          <w:caps/>
          <w:sz w:val="24"/>
          <w:szCs w:val="24"/>
          <w:u w:val="single"/>
        </w:rPr>
        <w:t>КАМЕШКИРСКОГО РАЙОНА Пензенской области  на 2014- 202</w:t>
      </w:r>
      <w:r>
        <w:rPr>
          <w:rFonts w:ascii="Times New Roman" w:hAnsi="Times New Roman" w:cs="Times New Roman"/>
          <w:caps/>
          <w:sz w:val="24"/>
          <w:szCs w:val="24"/>
          <w:u w:val="single"/>
        </w:rPr>
        <w:t>2</w:t>
      </w:r>
      <w:r w:rsidRPr="00277E18">
        <w:rPr>
          <w:rFonts w:ascii="Times New Roman" w:hAnsi="Times New Roman" w:cs="Times New Roman"/>
          <w:caps/>
          <w:sz w:val="24"/>
          <w:szCs w:val="24"/>
          <w:u w:val="single"/>
        </w:rPr>
        <w:t> годы</w:t>
      </w:r>
      <w:r w:rsidRPr="00277E18">
        <w:rPr>
          <w:rFonts w:ascii="Times New Roman" w:hAnsi="Times New Roman" w:cs="Times New Roman"/>
          <w:sz w:val="24"/>
          <w:szCs w:val="24"/>
          <w:u w:val="single"/>
        </w:rPr>
        <w:t>»"</w:t>
      </w:r>
    </w:p>
    <w:tbl>
      <w:tblPr>
        <w:tblW w:w="14946"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67"/>
        <w:gridCol w:w="2514"/>
        <w:gridCol w:w="2126"/>
        <w:gridCol w:w="1157"/>
        <w:gridCol w:w="1320"/>
        <w:gridCol w:w="1320"/>
        <w:gridCol w:w="1814"/>
        <w:gridCol w:w="4028"/>
      </w:tblGrid>
      <w:tr w:rsidR="00413A52" w:rsidRPr="00277E18" w:rsidTr="00CF7761">
        <w:tc>
          <w:tcPr>
            <w:tcW w:w="5307" w:type="dxa"/>
            <w:gridSpan w:val="3"/>
          </w:tcPr>
          <w:p w:rsidR="00413A52" w:rsidRPr="00277E18" w:rsidRDefault="00413A52" w:rsidP="00CF7761">
            <w:pPr>
              <w:pStyle w:val="ConsPlusNormal0"/>
              <w:jc w:val="center"/>
              <w:rPr>
                <w:rFonts w:ascii="Times New Roman" w:hAnsi="Times New Roman" w:cs="Times New Roman"/>
                <w:sz w:val="24"/>
                <w:szCs w:val="24"/>
              </w:rPr>
            </w:pPr>
            <w:r w:rsidRPr="00277E18">
              <w:rPr>
                <w:rFonts w:ascii="Times New Roman" w:hAnsi="Times New Roman" w:cs="Times New Roman"/>
                <w:sz w:val="24"/>
                <w:szCs w:val="24"/>
              </w:rPr>
              <w:t>Ответственный исполнитель муниципальной программы</w:t>
            </w:r>
          </w:p>
        </w:tc>
        <w:tc>
          <w:tcPr>
            <w:tcW w:w="9639" w:type="dxa"/>
            <w:gridSpan w:val="5"/>
          </w:tcPr>
          <w:p w:rsidR="00413A52" w:rsidRPr="00277E18" w:rsidRDefault="00413A52" w:rsidP="00CF7761">
            <w:pPr>
              <w:autoSpaceDE w:val="0"/>
              <w:autoSpaceDN w:val="0"/>
              <w:jc w:val="center"/>
            </w:pPr>
            <w:r w:rsidRPr="00277E18">
              <w:t>Администрация Камешкирского района Пензенской области</w:t>
            </w:r>
          </w:p>
          <w:p w:rsidR="00413A52" w:rsidRPr="00277E18" w:rsidRDefault="00413A52" w:rsidP="00CF7761">
            <w:pPr>
              <w:pStyle w:val="ConsPlusNormal0"/>
              <w:jc w:val="center"/>
              <w:rPr>
                <w:rFonts w:ascii="Times New Roman" w:hAnsi="Times New Roman" w:cs="Times New Roman"/>
                <w:sz w:val="24"/>
                <w:szCs w:val="24"/>
              </w:rPr>
            </w:pPr>
          </w:p>
        </w:tc>
      </w:tr>
      <w:tr w:rsidR="00413A52" w:rsidRPr="00277E18" w:rsidTr="00CF7761">
        <w:tc>
          <w:tcPr>
            <w:tcW w:w="667" w:type="dxa"/>
            <w:vMerge w:val="restart"/>
          </w:tcPr>
          <w:p w:rsidR="00413A52" w:rsidRPr="00277E18" w:rsidRDefault="00413A52" w:rsidP="00CF7761">
            <w:pPr>
              <w:pStyle w:val="ConsPlusNormal0"/>
              <w:jc w:val="center"/>
              <w:rPr>
                <w:rFonts w:ascii="Times New Roman" w:hAnsi="Times New Roman" w:cs="Times New Roman"/>
                <w:sz w:val="24"/>
                <w:szCs w:val="24"/>
              </w:rPr>
            </w:pPr>
            <w:r w:rsidRPr="00277E18">
              <w:rPr>
                <w:rFonts w:ascii="Times New Roman" w:hAnsi="Times New Roman" w:cs="Times New Roman"/>
                <w:sz w:val="24"/>
                <w:szCs w:val="24"/>
              </w:rPr>
              <w:t>N п/п</w:t>
            </w:r>
          </w:p>
        </w:tc>
        <w:tc>
          <w:tcPr>
            <w:tcW w:w="2514" w:type="dxa"/>
            <w:vMerge w:val="restart"/>
          </w:tcPr>
          <w:p w:rsidR="00413A52" w:rsidRPr="00277E18" w:rsidRDefault="00413A52" w:rsidP="00CF7761">
            <w:pPr>
              <w:pStyle w:val="ConsPlusNormal0"/>
              <w:rPr>
                <w:rFonts w:ascii="Times New Roman" w:hAnsi="Times New Roman" w:cs="Times New Roman"/>
                <w:sz w:val="24"/>
                <w:szCs w:val="24"/>
              </w:rPr>
            </w:pPr>
            <w:r w:rsidRPr="00277E18">
              <w:rPr>
                <w:rFonts w:ascii="Times New Roman" w:hAnsi="Times New Roman" w:cs="Times New Roman"/>
                <w:sz w:val="24"/>
                <w:szCs w:val="24"/>
              </w:rPr>
              <w:t>Наименование меры муниципального регулирования</w:t>
            </w:r>
          </w:p>
        </w:tc>
        <w:tc>
          <w:tcPr>
            <w:tcW w:w="2126" w:type="dxa"/>
            <w:vMerge w:val="restart"/>
          </w:tcPr>
          <w:p w:rsidR="00413A52" w:rsidRPr="00277E18" w:rsidRDefault="00413A52" w:rsidP="00CF7761">
            <w:pPr>
              <w:pStyle w:val="ConsPlusNormal0"/>
              <w:rPr>
                <w:rFonts w:ascii="Times New Roman" w:hAnsi="Times New Roman" w:cs="Times New Roman"/>
                <w:sz w:val="24"/>
                <w:szCs w:val="24"/>
              </w:rPr>
            </w:pPr>
            <w:r w:rsidRPr="00277E18">
              <w:rPr>
                <w:rFonts w:ascii="Times New Roman" w:hAnsi="Times New Roman" w:cs="Times New Roman"/>
                <w:sz w:val="24"/>
                <w:szCs w:val="24"/>
              </w:rPr>
              <w:t>Показатель применения меры</w:t>
            </w:r>
          </w:p>
        </w:tc>
        <w:tc>
          <w:tcPr>
            <w:tcW w:w="5611" w:type="dxa"/>
            <w:gridSpan w:val="4"/>
          </w:tcPr>
          <w:p w:rsidR="00413A52" w:rsidRPr="00277E18" w:rsidRDefault="00413A52" w:rsidP="00CF7761">
            <w:pPr>
              <w:pStyle w:val="ConsPlusNormal0"/>
              <w:jc w:val="center"/>
              <w:rPr>
                <w:rFonts w:ascii="Times New Roman" w:hAnsi="Times New Roman" w:cs="Times New Roman"/>
                <w:sz w:val="24"/>
                <w:szCs w:val="24"/>
              </w:rPr>
            </w:pPr>
            <w:r w:rsidRPr="00277E18">
              <w:rPr>
                <w:rFonts w:ascii="Times New Roman" w:hAnsi="Times New Roman" w:cs="Times New Roman"/>
                <w:sz w:val="24"/>
                <w:szCs w:val="24"/>
              </w:rPr>
              <w:t xml:space="preserve">Финансовая оценка результата </w:t>
            </w:r>
            <w:hyperlink w:anchor="P3805" w:history="1">
              <w:r w:rsidRPr="00277E18">
                <w:rPr>
                  <w:rFonts w:ascii="Times New Roman" w:hAnsi="Times New Roman" w:cs="Times New Roman"/>
                  <w:color w:val="0000FF"/>
                  <w:sz w:val="24"/>
                  <w:szCs w:val="24"/>
                </w:rPr>
                <w:t>&lt;*&gt;</w:t>
              </w:r>
            </w:hyperlink>
          </w:p>
        </w:tc>
        <w:tc>
          <w:tcPr>
            <w:tcW w:w="4028" w:type="dxa"/>
            <w:vMerge w:val="restart"/>
          </w:tcPr>
          <w:p w:rsidR="00413A52" w:rsidRPr="00277E18" w:rsidRDefault="00413A52" w:rsidP="00CF7761">
            <w:pPr>
              <w:pStyle w:val="ConsPlusNormal0"/>
              <w:rPr>
                <w:rFonts w:ascii="Times New Roman" w:hAnsi="Times New Roman" w:cs="Times New Roman"/>
                <w:sz w:val="24"/>
                <w:szCs w:val="24"/>
              </w:rPr>
            </w:pPr>
            <w:r w:rsidRPr="00277E18">
              <w:rPr>
                <w:rFonts w:ascii="Times New Roman" w:hAnsi="Times New Roman" w:cs="Times New Roman"/>
                <w:sz w:val="24"/>
                <w:szCs w:val="24"/>
              </w:rPr>
              <w:t>Краткое обоснование необходимости применения меры для достижения целей муниципального программы</w:t>
            </w:r>
          </w:p>
        </w:tc>
      </w:tr>
      <w:tr w:rsidR="00413A52" w:rsidRPr="00277E18" w:rsidTr="00CF7761">
        <w:tc>
          <w:tcPr>
            <w:tcW w:w="667" w:type="dxa"/>
            <w:vMerge/>
          </w:tcPr>
          <w:p w:rsidR="00413A52" w:rsidRPr="00277E18" w:rsidRDefault="00413A52" w:rsidP="00CF7761"/>
        </w:tc>
        <w:tc>
          <w:tcPr>
            <w:tcW w:w="2514" w:type="dxa"/>
            <w:vMerge/>
          </w:tcPr>
          <w:p w:rsidR="00413A52" w:rsidRPr="00277E18" w:rsidRDefault="00413A52" w:rsidP="00CF7761"/>
        </w:tc>
        <w:tc>
          <w:tcPr>
            <w:tcW w:w="2126" w:type="dxa"/>
            <w:vMerge/>
          </w:tcPr>
          <w:p w:rsidR="00413A52" w:rsidRPr="00277E18" w:rsidRDefault="00413A52" w:rsidP="00CF7761"/>
        </w:tc>
        <w:tc>
          <w:tcPr>
            <w:tcW w:w="1157" w:type="dxa"/>
          </w:tcPr>
          <w:p w:rsidR="00413A52" w:rsidRPr="00277E18" w:rsidRDefault="00413A52" w:rsidP="00CF7761">
            <w:pPr>
              <w:pStyle w:val="ConsPlusNormal0"/>
              <w:rPr>
                <w:rFonts w:ascii="Times New Roman" w:hAnsi="Times New Roman" w:cs="Times New Roman"/>
                <w:sz w:val="24"/>
                <w:szCs w:val="24"/>
              </w:rPr>
            </w:pPr>
            <w:smartTag w:uri="urn:schemas-microsoft-com:office:smarttags" w:element="metricconverter">
              <w:smartTagPr>
                <w:attr w:name="ProductID" w:val="2014 г"/>
              </w:smartTagPr>
              <w:r w:rsidRPr="00277E18">
                <w:rPr>
                  <w:rFonts w:ascii="Times New Roman" w:hAnsi="Times New Roman" w:cs="Times New Roman"/>
                  <w:sz w:val="24"/>
                  <w:szCs w:val="24"/>
                </w:rPr>
                <w:t>2014 г</w:t>
              </w:r>
            </w:smartTag>
            <w:r w:rsidRPr="00277E18">
              <w:rPr>
                <w:rFonts w:ascii="Times New Roman" w:hAnsi="Times New Roman" w:cs="Times New Roman"/>
                <w:sz w:val="24"/>
                <w:szCs w:val="24"/>
              </w:rPr>
              <w:t>.</w:t>
            </w:r>
          </w:p>
        </w:tc>
        <w:tc>
          <w:tcPr>
            <w:tcW w:w="1320" w:type="dxa"/>
          </w:tcPr>
          <w:p w:rsidR="00413A52" w:rsidRPr="00277E18" w:rsidRDefault="00413A52" w:rsidP="00CF7761">
            <w:pPr>
              <w:pStyle w:val="ConsPlusNormal0"/>
              <w:rPr>
                <w:rFonts w:ascii="Times New Roman" w:hAnsi="Times New Roman" w:cs="Times New Roman"/>
                <w:sz w:val="24"/>
                <w:szCs w:val="24"/>
              </w:rPr>
            </w:pPr>
            <w:smartTag w:uri="urn:schemas-microsoft-com:office:smarttags" w:element="metricconverter">
              <w:smartTagPr>
                <w:attr w:name="ProductID" w:val="2015 г"/>
              </w:smartTagPr>
              <w:r w:rsidRPr="00277E18">
                <w:rPr>
                  <w:rFonts w:ascii="Times New Roman" w:hAnsi="Times New Roman" w:cs="Times New Roman"/>
                  <w:sz w:val="24"/>
                  <w:szCs w:val="24"/>
                </w:rPr>
                <w:t>2015 г</w:t>
              </w:r>
            </w:smartTag>
            <w:r w:rsidRPr="00277E18">
              <w:rPr>
                <w:rFonts w:ascii="Times New Roman" w:hAnsi="Times New Roman" w:cs="Times New Roman"/>
                <w:sz w:val="24"/>
                <w:szCs w:val="24"/>
              </w:rPr>
              <w:t>.</w:t>
            </w:r>
          </w:p>
        </w:tc>
        <w:tc>
          <w:tcPr>
            <w:tcW w:w="1320" w:type="dxa"/>
          </w:tcPr>
          <w:p w:rsidR="00413A52" w:rsidRPr="00277E18" w:rsidRDefault="00413A52" w:rsidP="00CF7761">
            <w:pPr>
              <w:pStyle w:val="ConsPlusNormal0"/>
              <w:jc w:val="center"/>
              <w:rPr>
                <w:rFonts w:ascii="Times New Roman" w:hAnsi="Times New Roman" w:cs="Times New Roman"/>
                <w:sz w:val="24"/>
                <w:szCs w:val="24"/>
              </w:rPr>
            </w:pPr>
            <w:r w:rsidRPr="00277E18">
              <w:rPr>
                <w:rFonts w:ascii="Times New Roman" w:hAnsi="Times New Roman" w:cs="Times New Roman"/>
                <w:sz w:val="24"/>
                <w:szCs w:val="24"/>
              </w:rPr>
              <w:t>...</w:t>
            </w:r>
          </w:p>
        </w:tc>
        <w:tc>
          <w:tcPr>
            <w:tcW w:w="1814" w:type="dxa"/>
          </w:tcPr>
          <w:p w:rsidR="00413A52" w:rsidRPr="00277E18" w:rsidRDefault="00413A52" w:rsidP="00CF7761">
            <w:pPr>
              <w:pStyle w:val="ConsPlusNormal0"/>
              <w:rPr>
                <w:rFonts w:ascii="Times New Roman" w:hAnsi="Times New Roman" w:cs="Times New Roman"/>
                <w:sz w:val="24"/>
                <w:szCs w:val="24"/>
              </w:rPr>
            </w:pPr>
            <w:r w:rsidRPr="00277E18">
              <w:rPr>
                <w:rFonts w:ascii="Times New Roman" w:hAnsi="Times New Roman" w:cs="Times New Roman"/>
                <w:sz w:val="24"/>
                <w:szCs w:val="24"/>
              </w:rPr>
              <w:t>год завершения действия программы</w:t>
            </w:r>
          </w:p>
        </w:tc>
        <w:tc>
          <w:tcPr>
            <w:tcW w:w="4028" w:type="dxa"/>
            <w:vMerge/>
          </w:tcPr>
          <w:p w:rsidR="00413A52" w:rsidRPr="00277E18" w:rsidRDefault="00413A52" w:rsidP="00CF7761"/>
        </w:tc>
      </w:tr>
      <w:tr w:rsidR="00413A52" w:rsidRPr="00277E18" w:rsidTr="00CF7761">
        <w:tc>
          <w:tcPr>
            <w:tcW w:w="667" w:type="dxa"/>
          </w:tcPr>
          <w:p w:rsidR="00413A52" w:rsidRPr="00277E18" w:rsidRDefault="00413A52" w:rsidP="00CF7761">
            <w:pPr>
              <w:pStyle w:val="ConsPlusNormal0"/>
              <w:rPr>
                <w:rFonts w:ascii="Times New Roman" w:hAnsi="Times New Roman" w:cs="Times New Roman"/>
                <w:sz w:val="24"/>
                <w:szCs w:val="24"/>
              </w:rPr>
            </w:pPr>
            <w:r w:rsidRPr="00277E18">
              <w:rPr>
                <w:rFonts w:ascii="Times New Roman" w:hAnsi="Times New Roman" w:cs="Times New Roman"/>
                <w:sz w:val="24"/>
                <w:szCs w:val="24"/>
              </w:rPr>
              <w:t>1</w:t>
            </w:r>
          </w:p>
        </w:tc>
        <w:tc>
          <w:tcPr>
            <w:tcW w:w="14279" w:type="dxa"/>
            <w:gridSpan w:val="7"/>
          </w:tcPr>
          <w:p w:rsidR="00413A52" w:rsidRPr="00277E18" w:rsidRDefault="00413A52" w:rsidP="00CF7761">
            <w:pPr>
              <w:pStyle w:val="ConsPlusNormal0"/>
              <w:rPr>
                <w:rFonts w:ascii="Times New Roman" w:hAnsi="Times New Roman" w:cs="Times New Roman"/>
                <w:sz w:val="24"/>
                <w:szCs w:val="24"/>
              </w:rPr>
            </w:pPr>
            <w:r w:rsidRPr="00277E18">
              <w:rPr>
                <w:rFonts w:ascii="Times New Roman" w:hAnsi="Times New Roman" w:cs="Times New Roman"/>
                <w:sz w:val="24"/>
                <w:szCs w:val="24"/>
              </w:rPr>
              <w:t>Подпрограмма 1. «Развитие гражданского общества на 2014–202</w:t>
            </w:r>
            <w:r>
              <w:rPr>
                <w:rFonts w:ascii="Times New Roman" w:hAnsi="Times New Roman" w:cs="Times New Roman"/>
                <w:sz w:val="24"/>
                <w:szCs w:val="24"/>
              </w:rPr>
              <w:t>2</w:t>
            </w:r>
            <w:r w:rsidRPr="00277E18">
              <w:rPr>
                <w:rFonts w:ascii="Times New Roman" w:hAnsi="Times New Roman" w:cs="Times New Roman"/>
                <w:sz w:val="24"/>
                <w:szCs w:val="24"/>
              </w:rPr>
              <w:t xml:space="preserve"> годы»</w:t>
            </w:r>
          </w:p>
        </w:tc>
      </w:tr>
      <w:tr w:rsidR="00413A52" w:rsidRPr="00277E18" w:rsidTr="00CF7761">
        <w:tc>
          <w:tcPr>
            <w:tcW w:w="667" w:type="dxa"/>
          </w:tcPr>
          <w:p w:rsidR="00413A52" w:rsidRPr="00277E18" w:rsidRDefault="00413A52" w:rsidP="00CF7761">
            <w:pPr>
              <w:pStyle w:val="ConsPlusNormal0"/>
              <w:rPr>
                <w:rFonts w:ascii="Times New Roman" w:hAnsi="Times New Roman" w:cs="Times New Roman"/>
                <w:sz w:val="24"/>
                <w:szCs w:val="24"/>
              </w:rPr>
            </w:pPr>
            <w:r w:rsidRPr="00277E18">
              <w:rPr>
                <w:rFonts w:ascii="Times New Roman" w:hAnsi="Times New Roman" w:cs="Times New Roman"/>
                <w:sz w:val="24"/>
                <w:szCs w:val="24"/>
              </w:rPr>
              <w:t>1.1</w:t>
            </w:r>
          </w:p>
        </w:tc>
        <w:tc>
          <w:tcPr>
            <w:tcW w:w="2514" w:type="dxa"/>
          </w:tcPr>
          <w:p w:rsidR="00413A52" w:rsidRPr="00277E18" w:rsidRDefault="00413A52" w:rsidP="00CF7761">
            <w:pPr>
              <w:pStyle w:val="ConsPlusNormal0"/>
              <w:rPr>
                <w:rFonts w:ascii="Times New Roman" w:hAnsi="Times New Roman" w:cs="Times New Roman"/>
                <w:sz w:val="24"/>
                <w:szCs w:val="24"/>
              </w:rPr>
            </w:pPr>
          </w:p>
        </w:tc>
        <w:tc>
          <w:tcPr>
            <w:tcW w:w="2126" w:type="dxa"/>
          </w:tcPr>
          <w:p w:rsidR="00413A52" w:rsidRPr="00277E18" w:rsidRDefault="00413A52" w:rsidP="00CF7761">
            <w:pPr>
              <w:pStyle w:val="ConsPlusNormal0"/>
              <w:rPr>
                <w:rFonts w:ascii="Times New Roman" w:hAnsi="Times New Roman" w:cs="Times New Roman"/>
                <w:sz w:val="24"/>
                <w:szCs w:val="24"/>
              </w:rPr>
            </w:pPr>
          </w:p>
        </w:tc>
        <w:tc>
          <w:tcPr>
            <w:tcW w:w="1157" w:type="dxa"/>
          </w:tcPr>
          <w:p w:rsidR="00413A52" w:rsidRPr="00277E18" w:rsidRDefault="00413A52" w:rsidP="00CF7761">
            <w:pPr>
              <w:pStyle w:val="ConsPlusNormal0"/>
              <w:rPr>
                <w:rFonts w:ascii="Times New Roman" w:hAnsi="Times New Roman" w:cs="Times New Roman"/>
                <w:sz w:val="24"/>
                <w:szCs w:val="24"/>
              </w:rPr>
            </w:pPr>
          </w:p>
        </w:tc>
        <w:tc>
          <w:tcPr>
            <w:tcW w:w="1320" w:type="dxa"/>
          </w:tcPr>
          <w:p w:rsidR="00413A52" w:rsidRPr="00277E18" w:rsidRDefault="00413A52" w:rsidP="00CF7761">
            <w:pPr>
              <w:pStyle w:val="ConsPlusNormal0"/>
              <w:rPr>
                <w:rFonts w:ascii="Times New Roman" w:hAnsi="Times New Roman" w:cs="Times New Roman"/>
                <w:sz w:val="24"/>
                <w:szCs w:val="24"/>
              </w:rPr>
            </w:pPr>
          </w:p>
        </w:tc>
        <w:tc>
          <w:tcPr>
            <w:tcW w:w="1320" w:type="dxa"/>
          </w:tcPr>
          <w:p w:rsidR="00413A52" w:rsidRPr="00277E18" w:rsidRDefault="00413A52" w:rsidP="00CF7761">
            <w:pPr>
              <w:pStyle w:val="ConsPlusNormal0"/>
              <w:rPr>
                <w:rFonts w:ascii="Times New Roman" w:hAnsi="Times New Roman" w:cs="Times New Roman"/>
                <w:sz w:val="24"/>
                <w:szCs w:val="24"/>
              </w:rPr>
            </w:pPr>
          </w:p>
        </w:tc>
        <w:tc>
          <w:tcPr>
            <w:tcW w:w="1814" w:type="dxa"/>
          </w:tcPr>
          <w:p w:rsidR="00413A52" w:rsidRPr="00277E18" w:rsidRDefault="00413A52" w:rsidP="00CF7761">
            <w:pPr>
              <w:pStyle w:val="ConsPlusNormal0"/>
              <w:rPr>
                <w:rFonts w:ascii="Times New Roman" w:hAnsi="Times New Roman" w:cs="Times New Roman"/>
                <w:sz w:val="24"/>
                <w:szCs w:val="24"/>
              </w:rPr>
            </w:pPr>
          </w:p>
        </w:tc>
        <w:tc>
          <w:tcPr>
            <w:tcW w:w="4028" w:type="dxa"/>
          </w:tcPr>
          <w:p w:rsidR="00413A52" w:rsidRPr="00277E18" w:rsidRDefault="00413A52" w:rsidP="00CF7761">
            <w:pPr>
              <w:pStyle w:val="ConsPlusNormal0"/>
              <w:rPr>
                <w:rFonts w:ascii="Times New Roman" w:hAnsi="Times New Roman" w:cs="Times New Roman"/>
                <w:sz w:val="24"/>
                <w:szCs w:val="24"/>
              </w:rPr>
            </w:pPr>
          </w:p>
        </w:tc>
      </w:tr>
      <w:tr w:rsidR="00413A52" w:rsidRPr="00277E18" w:rsidTr="00CF7761">
        <w:tc>
          <w:tcPr>
            <w:tcW w:w="667" w:type="dxa"/>
          </w:tcPr>
          <w:p w:rsidR="00413A52" w:rsidRPr="00277E18" w:rsidRDefault="00413A52" w:rsidP="00CF7761">
            <w:pPr>
              <w:pStyle w:val="ConsPlusNormal0"/>
              <w:rPr>
                <w:rFonts w:ascii="Times New Roman" w:hAnsi="Times New Roman" w:cs="Times New Roman"/>
                <w:sz w:val="24"/>
                <w:szCs w:val="24"/>
              </w:rPr>
            </w:pPr>
            <w:r w:rsidRPr="00277E18">
              <w:rPr>
                <w:rFonts w:ascii="Times New Roman" w:hAnsi="Times New Roman" w:cs="Times New Roman"/>
                <w:sz w:val="24"/>
                <w:szCs w:val="24"/>
              </w:rPr>
              <w:t>1.2</w:t>
            </w:r>
          </w:p>
        </w:tc>
        <w:tc>
          <w:tcPr>
            <w:tcW w:w="2514" w:type="dxa"/>
          </w:tcPr>
          <w:p w:rsidR="00413A52" w:rsidRPr="00277E18" w:rsidRDefault="00413A52" w:rsidP="00CF7761">
            <w:pPr>
              <w:pStyle w:val="ConsPlusNormal0"/>
              <w:rPr>
                <w:rFonts w:ascii="Times New Roman" w:hAnsi="Times New Roman" w:cs="Times New Roman"/>
                <w:sz w:val="24"/>
                <w:szCs w:val="24"/>
              </w:rPr>
            </w:pPr>
          </w:p>
        </w:tc>
        <w:tc>
          <w:tcPr>
            <w:tcW w:w="2126" w:type="dxa"/>
          </w:tcPr>
          <w:p w:rsidR="00413A52" w:rsidRPr="00277E18" w:rsidRDefault="00413A52" w:rsidP="00CF7761">
            <w:pPr>
              <w:pStyle w:val="ConsPlusNormal0"/>
              <w:rPr>
                <w:rFonts w:ascii="Times New Roman" w:hAnsi="Times New Roman" w:cs="Times New Roman"/>
                <w:sz w:val="24"/>
                <w:szCs w:val="24"/>
              </w:rPr>
            </w:pPr>
          </w:p>
        </w:tc>
        <w:tc>
          <w:tcPr>
            <w:tcW w:w="1157" w:type="dxa"/>
          </w:tcPr>
          <w:p w:rsidR="00413A52" w:rsidRPr="00277E18" w:rsidRDefault="00413A52" w:rsidP="00CF7761">
            <w:pPr>
              <w:pStyle w:val="ConsPlusNormal0"/>
              <w:rPr>
                <w:rFonts w:ascii="Times New Roman" w:hAnsi="Times New Roman" w:cs="Times New Roman"/>
                <w:sz w:val="24"/>
                <w:szCs w:val="24"/>
              </w:rPr>
            </w:pPr>
          </w:p>
        </w:tc>
        <w:tc>
          <w:tcPr>
            <w:tcW w:w="1320" w:type="dxa"/>
          </w:tcPr>
          <w:p w:rsidR="00413A52" w:rsidRPr="00277E18" w:rsidRDefault="00413A52" w:rsidP="00CF7761">
            <w:pPr>
              <w:pStyle w:val="ConsPlusNormal0"/>
              <w:rPr>
                <w:rFonts w:ascii="Times New Roman" w:hAnsi="Times New Roman" w:cs="Times New Roman"/>
                <w:sz w:val="24"/>
                <w:szCs w:val="24"/>
              </w:rPr>
            </w:pPr>
          </w:p>
        </w:tc>
        <w:tc>
          <w:tcPr>
            <w:tcW w:w="1320" w:type="dxa"/>
          </w:tcPr>
          <w:p w:rsidR="00413A52" w:rsidRPr="00277E18" w:rsidRDefault="00413A52" w:rsidP="00CF7761">
            <w:pPr>
              <w:pStyle w:val="ConsPlusNormal0"/>
              <w:rPr>
                <w:rFonts w:ascii="Times New Roman" w:hAnsi="Times New Roman" w:cs="Times New Roman"/>
                <w:sz w:val="24"/>
                <w:szCs w:val="24"/>
              </w:rPr>
            </w:pPr>
          </w:p>
        </w:tc>
        <w:tc>
          <w:tcPr>
            <w:tcW w:w="1814" w:type="dxa"/>
          </w:tcPr>
          <w:p w:rsidR="00413A52" w:rsidRPr="00277E18" w:rsidRDefault="00413A52" w:rsidP="00CF7761">
            <w:pPr>
              <w:pStyle w:val="ConsPlusNormal0"/>
              <w:rPr>
                <w:rFonts w:ascii="Times New Roman" w:hAnsi="Times New Roman" w:cs="Times New Roman"/>
                <w:sz w:val="24"/>
                <w:szCs w:val="24"/>
              </w:rPr>
            </w:pPr>
          </w:p>
        </w:tc>
        <w:tc>
          <w:tcPr>
            <w:tcW w:w="4028" w:type="dxa"/>
          </w:tcPr>
          <w:p w:rsidR="00413A52" w:rsidRPr="00277E18" w:rsidRDefault="00413A52" w:rsidP="00CF7761">
            <w:pPr>
              <w:pStyle w:val="ConsPlusNormal0"/>
              <w:rPr>
                <w:rFonts w:ascii="Times New Roman" w:hAnsi="Times New Roman" w:cs="Times New Roman"/>
                <w:sz w:val="24"/>
                <w:szCs w:val="24"/>
              </w:rPr>
            </w:pPr>
          </w:p>
        </w:tc>
      </w:tr>
      <w:tr w:rsidR="00413A52" w:rsidRPr="00277E18" w:rsidTr="00CF7761">
        <w:tc>
          <w:tcPr>
            <w:tcW w:w="667" w:type="dxa"/>
          </w:tcPr>
          <w:p w:rsidR="00413A52" w:rsidRPr="00277E18" w:rsidRDefault="00413A52" w:rsidP="00CF7761">
            <w:pPr>
              <w:pStyle w:val="ConsPlusNormal0"/>
              <w:rPr>
                <w:rFonts w:ascii="Times New Roman" w:hAnsi="Times New Roman" w:cs="Times New Roman"/>
                <w:sz w:val="24"/>
                <w:szCs w:val="24"/>
              </w:rPr>
            </w:pPr>
            <w:r w:rsidRPr="00277E18">
              <w:rPr>
                <w:rFonts w:ascii="Times New Roman" w:hAnsi="Times New Roman" w:cs="Times New Roman"/>
                <w:sz w:val="24"/>
                <w:szCs w:val="24"/>
              </w:rPr>
              <w:t>...</w:t>
            </w:r>
          </w:p>
        </w:tc>
        <w:tc>
          <w:tcPr>
            <w:tcW w:w="2514" w:type="dxa"/>
          </w:tcPr>
          <w:p w:rsidR="00413A52" w:rsidRPr="00277E18" w:rsidRDefault="00413A52" w:rsidP="00CF7761">
            <w:pPr>
              <w:pStyle w:val="ConsPlusNormal0"/>
              <w:rPr>
                <w:rFonts w:ascii="Times New Roman" w:hAnsi="Times New Roman" w:cs="Times New Roman"/>
                <w:sz w:val="24"/>
                <w:szCs w:val="24"/>
              </w:rPr>
            </w:pPr>
          </w:p>
        </w:tc>
        <w:tc>
          <w:tcPr>
            <w:tcW w:w="2126" w:type="dxa"/>
          </w:tcPr>
          <w:p w:rsidR="00413A52" w:rsidRPr="00277E18" w:rsidRDefault="00413A52" w:rsidP="00CF7761">
            <w:pPr>
              <w:pStyle w:val="ConsPlusNormal0"/>
              <w:rPr>
                <w:rFonts w:ascii="Times New Roman" w:hAnsi="Times New Roman" w:cs="Times New Roman"/>
                <w:sz w:val="24"/>
                <w:szCs w:val="24"/>
              </w:rPr>
            </w:pPr>
          </w:p>
        </w:tc>
        <w:tc>
          <w:tcPr>
            <w:tcW w:w="1157" w:type="dxa"/>
          </w:tcPr>
          <w:p w:rsidR="00413A52" w:rsidRPr="00277E18" w:rsidRDefault="00413A52" w:rsidP="00CF7761">
            <w:pPr>
              <w:pStyle w:val="ConsPlusNormal0"/>
              <w:rPr>
                <w:rFonts w:ascii="Times New Roman" w:hAnsi="Times New Roman" w:cs="Times New Roman"/>
                <w:sz w:val="24"/>
                <w:szCs w:val="24"/>
              </w:rPr>
            </w:pPr>
          </w:p>
        </w:tc>
        <w:tc>
          <w:tcPr>
            <w:tcW w:w="1320" w:type="dxa"/>
          </w:tcPr>
          <w:p w:rsidR="00413A52" w:rsidRPr="00277E18" w:rsidRDefault="00413A52" w:rsidP="00CF7761">
            <w:pPr>
              <w:pStyle w:val="ConsPlusNormal0"/>
              <w:rPr>
                <w:rFonts w:ascii="Times New Roman" w:hAnsi="Times New Roman" w:cs="Times New Roman"/>
                <w:sz w:val="24"/>
                <w:szCs w:val="24"/>
              </w:rPr>
            </w:pPr>
          </w:p>
        </w:tc>
        <w:tc>
          <w:tcPr>
            <w:tcW w:w="1320" w:type="dxa"/>
          </w:tcPr>
          <w:p w:rsidR="00413A52" w:rsidRPr="00277E18" w:rsidRDefault="00413A52" w:rsidP="00CF7761">
            <w:pPr>
              <w:pStyle w:val="ConsPlusNormal0"/>
              <w:rPr>
                <w:rFonts w:ascii="Times New Roman" w:hAnsi="Times New Roman" w:cs="Times New Roman"/>
                <w:sz w:val="24"/>
                <w:szCs w:val="24"/>
              </w:rPr>
            </w:pPr>
          </w:p>
        </w:tc>
        <w:tc>
          <w:tcPr>
            <w:tcW w:w="1814" w:type="dxa"/>
          </w:tcPr>
          <w:p w:rsidR="00413A52" w:rsidRPr="00277E18" w:rsidRDefault="00413A52" w:rsidP="00CF7761">
            <w:pPr>
              <w:pStyle w:val="ConsPlusNormal0"/>
              <w:rPr>
                <w:rFonts w:ascii="Times New Roman" w:hAnsi="Times New Roman" w:cs="Times New Roman"/>
                <w:sz w:val="24"/>
                <w:szCs w:val="24"/>
              </w:rPr>
            </w:pPr>
          </w:p>
        </w:tc>
        <w:tc>
          <w:tcPr>
            <w:tcW w:w="4028" w:type="dxa"/>
          </w:tcPr>
          <w:p w:rsidR="00413A52" w:rsidRPr="00277E18" w:rsidRDefault="00413A52" w:rsidP="00CF7761">
            <w:pPr>
              <w:pStyle w:val="ConsPlusNormal0"/>
              <w:rPr>
                <w:rFonts w:ascii="Times New Roman" w:hAnsi="Times New Roman" w:cs="Times New Roman"/>
                <w:sz w:val="24"/>
                <w:szCs w:val="24"/>
              </w:rPr>
            </w:pPr>
          </w:p>
        </w:tc>
      </w:tr>
      <w:tr w:rsidR="00413A52" w:rsidRPr="00277E18" w:rsidTr="00CF7761">
        <w:tc>
          <w:tcPr>
            <w:tcW w:w="667" w:type="dxa"/>
          </w:tcPr>
          <w:p w:rsidR="00413A52" w:rsidRPr="00277E18" w:rsidRDefault="00413A52" w:rsidP="00CF7761">
            <w:pPr>
              <w:pStyle w:val="ConsPlusNormal0"/>
              <w:rPr>
                <w:rFonts w:ascii="Times New Roman" w:hAnsi="Times New Roman" w:cs="Times New Roman"/>
                <w:sz w:val="24"/>
                <w:szCs w:val="24"/>
              </w:rPr>
            </w:pPr>
            <w:r w:rsidRPr="00277E18">
              <w:rPr>
                <w:rFonts w:ascii="Times New Roman" w:hAnsi="Times New Roman" w:cs="Times New Roman"/>
                <w:sz w:val="24"/>
                <w:szCs w:val="24"/>
              </w:rPr>
              <w:t>2</w:t>
            </w:r>
          </w:p>
        </w:tc>
        <w:tc>
          <w:tcPr>
            <w:tcW w:w="14279" w:type="dxa"/>
            <w:gridSpan w:val="7"/>
          </w:tcPr>
          <w:p w:rsidR="00413A52" w:rsidRPr="00277E18" w:rsidRDefault="00413A52" w:rsidP="00CF7761">
            <w:pPr>
              <w:pStyle w:val="ConsPlusNormal0"/>
              <w:jc w:val="both"/>
              <w:rPr>
                <w:rFonts w:ascii="Times New Roman" w:hAnsi="Times New Roman" w:cs="Times New Roman"/>
                <w:sz w:val="24"/>
                <w:szCs w:val="24"/>
              </w:rPr>
            </w:pPr>
            <w:r w:rsidRPr="00277E18">
              <w:rPr>
                <w:rFonts w:ascii="Times New Roman" w:hAnsi="Times New Roman" w:cs="Times New Roman"/>
                <w:sz w:val="24"/>
                <w:szCs w:val="24"/>
              </w:rPr>
              <w:t>Подпрограмма 2. «Снижение административных барьеров и повышение качества предоставления государственных и муниципальных услуг на 2014-202</w:t>
            </w:r>
            <w:r>
              <w:rPr>
                <w:rFonts w:ascii="Times New Roman" w:hAnsi="Times New Roman" w:cs="Times New Roman"/>
                <w:sz w:val="24"/>
                <w:szCs w:val="24"/>
              </w:rPr>
              <w:t>2</w:t>
            </w:r>
            <w:r w:rsidRPr="00277E18">
              <w:rPr>
                <w:rFonts w:ascii="Times New Roman" w:hAnsi="Times New Roman" w:cs="Times New Roman"/>
                <w:sz w:val="24"/>
                <w:szCs w:val="24"/>
              </w:rPr>
              <w:t xml:space="preserve"> годы»</w:t>
            </w:r>
          </w:p>
        </w:tc>
      </w:tr>
      <w:tr w:rsidR="00413A52" w:rsidRPr="00277E18" w:rsidTr="00CF7761">
        <w:tc>
          <w:tcPr>
            <w:tcW w:w="667" w:type="dxa"/>
          </w:tcPr>
          <w:p w:rsidR="00413A52" w:rsidRPr="00277E18" w:rsidRDefault="00413A52" w:rsidP="00CF7761">
            <w:pPr>
              <w:pStyle w:val="ConsPlusNormal0"/>
              <w:rPr>
                <w:rFonts w:ascii="Times New Roman" w:hAnsi="Times New Roman" w:cs="Times New Roman"/>
                <w:sz w:val="24"/>
                <w:szCs w:val="24"/>
              </w:rPr>
            </w:pPr>
            <w:r w:rsidRPr="00277E18">
              <w:rPr>
                <w:rFonts w:ascii="Times New Roman" w:hAnsi="Times New Roman" w:cs="Times New Roman"/>
                <w:sz w:val="24"/>
                <w:szCs w:val="24"/>
              </w:rPr>
              <w:t>2.1</w:t>
            </w:r>
          </w:p>
        </w:tc>
        <w:tc>
          <w:tcPr>
            <w:tcW w:w="2514" w:type="dxa"/>
          </w:tcPr>
          <w:p w:rsidR="00413A52" w:rsidRPr="00277E18" w:rsidRDefault="00413A52" w:rsidP="00CF7761">
            <w:pPr>
              <w:pStyle w:val="ConsPlusNormal0"/>
              <w:rPr>
                <w:rFonts w:ascii="Times New Roman" w:hAnsi="Times New Roman" w:cs="Times New Roman"/>
                <w:sz w:val="24"/>
                <w:szCs w:val="24"/>
              </w:rPr>
            </w:pPr>
          </w:p>
        </w:tc>
        <w:tc>
          <w:tcPr>
            <w:tcW w:w="2126" w:type="dxa"/>
          </w:tcPr>
          <w:p w:rsidR="00413A52" w:rsidRPr="00277E18" w:rsidRDefault="00413A52" w:rsidP="00CF7761">
            <w:pPr>
              <w:pStyle w:val="ConsPlusNormal0"/>
              <w:rPr>
                <w:rFonts w:ascii="Times New Roman" w:hAnsi="Times New Roman" w:cs="Times New Roman"/>
                <w:sz w:val="24"/>
                <w:szCs w:val="24"/>
              </w:rPr>
            </w:pPr>
          </w:p>
        </w:tc>
        <w:tc>
          <w:tcPr>
            <w:tcW w:w="1157" w:type="dxa"/>
          </w:tcPr>
          <w:p w:rsidR="00413A52" w:rsidRPr="00277E18" w:rsidRDefault="00413A52" w:rsidP="00CF7761">
            <w:pPr>
              <w:pStyle w:val="ConsPlusNormal0"/>
              <w:rPr>
                <w:rFonts w:ascii="Times New Roman" w:hAnsi="Times New Roman" w:cs="Times New Roman"/>
                <w:sz w:val="24"/>
                <w:szCs w:val="24"/>
              </w:rPr>
            </w:pPr>
          </w:p>
        </w:tc>
        <w:tc>
          <w:tcPr>
            <w:tcW w:w="1320" w:type="dxa"/>
          </w:tcPr>
          <w:p w:rsidR="00413A52" w:rsidRPr="00277E18" w:rsidRDefault="00413A52" w:rsidP="00CF7761">
            <w:pPr>
              <w:pStyle w:val="ConsPlusNormal0"/>
              <w:rPr>
                <w:rFonts w:ascii="Times New Roman" w:hAnsi="Times New Roman" w:cs="Times New Roman"/>
                <w:sz w:val="24"/>
                <w:szCs w:val="24"/>
              </w:rPr>
            </w:pPr>
          </w:p>
        </w:tc>
        <w:tc>
          <w:tcPr>
            <w:tcW w:w="1320" w:type="dxa"/>
          </w:tcPr>
          <w:p w:rsidR="00413A52" w:rsidRPr="00277E18" w:rsidRDefault="00413A52" w:rsidP="00CF7761">
            <w:pPr>
              <w:pStyle w:val="ConsPlusNormal0"/>
              <w:rPr>
                <w:rFonts w:ascii="Times New Roman" w:hAnsi="Times New Roman" w:cs="Times New Roman"/>
                <w:sz w:val="24"/>
                <w:szCs w:val="24"/>
              </w:rPr>
            </w:pPr>
          </w:p>
        </w:tc>
        <w:tc>
          <w:tcPr>
            <w:tcW w:w="1814" w:type="dxa"/>
          </w:tcPr>
          <w:p w:rsidR="00413A52" w:rsidRPr="00277E18" w:rsidRDefault="00413A52" w:rsidP="00CF7761">
            <w:pPr>
              <w:pStyle w:val="ConsPlusNormal0"/>
              <w:rPr>
                <w:rFonts w:ascii="Times New Roman" w:hAnsi="Times New Roman" w:cs="Times New Roman"/>
                <w:sz w:val="24"/>
                <w:szCs w:val="24"/>
              </w:rPr>
            </w:pPr>
          </w:p>
        </w:tc>
        <w:tc>
          <w:tcPr>
            <w:tcW w:w="4028" w:type="dxa"/>
          </w:tcPr>
          <w:p w:rsidR="00413A52" w:rsidRPr="00277E18" w:rsidRDefault="00413A52" w:rsidP="00CF7761">
            <w:pPr>
              <w:pStyle w:val="ConsPlusNormal0"/>
              <w:rPr>
                <w:rFonts w:ascii="Times New Roman" w:hAnsi="Times New Roman" w:cs="Times New Roman"/>
                <w:sz w:val="24"/>
                <w:szCs w:val="24"/>
              </w:rPr>
            </w:pPr>
          </w:p>
        </w:tc>
      </w:tr>
      <w:tr w:rsidR="00413A52" w:rsidRPr="00277E18" w:rsidTr="00CF7761">
        <w:tc>
          <w:tcPr>
            <w:tcW w:w="667" w:type="dxa"/>
          </w:tcPr>
          <w:p w:rsidR="00413A52" w:rsidRPr="00277E18" w:rsidRDefault="00413A52" w:rsidP="00CF7761">
            <w:pPr>
              <w:pStyle w:val="ConsPlusNormal0"/>
              <w:rPr>
                <w:rFonts w:ascii="Times New Roman" w:hAnsi="Times New Roman" w:cs="Times New Roman"/>
                <w:sz w:val="24"/>
                <w:szCs w:val="24"/>
              </w:rPr>
            </w:pPr>
            <w:r w:rsidRPr="00277E18">
              <w:rPr>
                <w:rFonts w:ascii="Times New Roman" w:hAnsi="Times New Roman" w:cs="Times New Roman"/>
                <w:sz w:val="24"/>
                <w:szCs w:val="24"/>
              </w:rPr>
              <w:t>...</w:t>
            </w:r>
          </w:p>
        </w:tc>
        <w:tc>
          <w:tcPr>
            <w:tcW w:w="2514" w:type="dxa"/>
          </w:tcPr>
          <w:p w:rsidR="00413A52" w:rsidRPr="00277E18" w:rsidRDefault="00413A52" w:rsidP="00CF7761">
            <w:pPr>
              <w:pStyle w:val="ConsPlusNormal0"/>
              <w:rPr>
                <w:rFonts w:ascii="Times New Roman" w:hAnsi="Times New Roman" w:cs="Times New Roman"/>
                <w:sz w:val="24"/>
                <w:szCs w:val="24"/>
              </w:rPr>
            </w:pPr>
          </w:p>
        </w:tc>
        <w:tc>
          <w:tcPr>
            <w:tcW w:w="2126" w:type="dxa"/>
          </w:tcPr>
          <w:p w:rsidR="00413A52" w:rsidRPr="00277E18" w:rsidRDefault="00413A52" w:rsidP="00CF7761">
            <w:pPr>
              <w:pStyle w:val="ConsPlusNormal0"/>
              <w:rPr>
                <w:rFonts w:ascii="Times New Roman" w:hAnsi="Times New Roman" w:cs="Times New Roman"/>
                <w:sz w:val="24"/>
                <w:szCs w:val="24"/>
              </w:rPr>
            </w:pPr>
          </w:p>
        </w:tc>
        <w:tc>
          <w:tcPr>
            <w:tcW w:w="1157" w:type="dxa"/>
          </w:tcPr>
          <w:p w:rsidR="00413A52" w:rsidRPr="00277E18" w:rsidRDefault="00413A52" w:rsidP="00CF7761">
            <w:pPr>
              <w:pStyle w:val="ConsPlusNormal0"/>
              <w:rPr>
                <w:rFonts w:ascii="Times New Roman" w:hAnsi="Times New Roman" w:cs="Times New Roman"/>
                <w:sz w:val="24"/>
                <w:szCs w:val="24"/>
              </w:rPr>
            </w:pPr>
          </w:p>
        </w:tc>
        <w:tc>
          <w:tcPr>
            <w:tcW w:w="1320" w:type="dxa"/>
          </w:tcPr>
          <w:p w:rsidR="00413A52" w:rsidRPr="00277E18" w:rsidRDefault="00413A52" w:rsidP="00CF7761">
            <w:pPr>
              <w:pStyle w:val="ConsPlusNormal0"/>
              <w:rPr>
                <w:rFonts w:ascii="Times New Roman" w:hAnsi="Times New Roman" w:cs="Times New Roman"/>
                <w:sz w:val="24"/>
                <w:szCs w:val="24"/>
              </w:rPr>
            </w:pPr>
          </w:p>
        </w:tc>
        <w:tc>
          <w:tcPr>
            <w:tcW w:w="1320" w:type="dxa"/>
          </w:tcPr>
          <w:p w:rsidR="00413A52" w:rsidRPr="00277E18" w:rsidRDefault="00413A52" w:rsidP="00CF7761">
            <w:pPr>
              <w:pStyle w:val="ConsPlusNormal0"/>
              <w:rPr>
                <w:rFonts w:ascii="Times New Roman" w:hAnsi="Times New Roman" w:cs="Times New Roman"/>
                <w:sz w:val="24"/>
                <w:szCs w:val="24"/>
              </w:rPr>
            </w:pPr>
          </w:p>
        </w:tc>
        <w:tc>
          <w:tcPr>
            <w:tcW w:w="1814" w:type="dxa"/>
          </w:tcPr>
          <w:p w:rsidR="00413A52" w:rsidRPr="00277E18" w:rsidRDefault="00413A52" w:rsidP="00CF7761">
            <w:pPr>
              <w:pStyle w:val="ConsPlusNormal0"/>
              <w:rPr>
                <w:rFonts w:ascii="Times New Roman" w:hAnsi="Times New Roman" w:cs="Times New Roman"/>
                <w:sz w:val="24"/>
                <w:szCs w:val="24"/>
              </w:rPr>
            </w:pPr>
          </w:p>
        </w:tc>
        <w:tc>
          <w:tcPr>
            <w:tcW w:w="4028" w:type="dxa"/>
          </w:tcPr>
          <w:p w:rsidR="00413A52" w:rsidRPr="00277E18" w:rsidRDefault="00413A52" w:rsidP="00CF7761">
            <w:pPr>
              <w:pStyle w:val="ConsPlusNormal0"/>
              <w:rPr>
                <w:rFonts w:ascii="Times New Roman" w:hAnsi="Times New Roman" w:cs="Times New Roman"/>
                <w:sz w:val="24"/>
                <w:szCs w:val="24"/>
              </w:rPr>
            </w:pPr>
          </w:p>
        </w:tc>
      </w:tr>
      <w:tr w:rsidR="00413A52" w:rsidRPr="00277E18" w:rsidTr="00CF7761">
        <w:tc>
          <w:tcPr>
            <w:tcW w:w="667" w:type="dxa"/>
          </w:tcPr>
          <w:p w:rsidR="00413A52" w:rsidRPr="00277E18" w:rsidRDefault="00413A52" w:rsidP="00CF7761">
            <w:pPr>
              <w:pStyle w:val="ConsPlusNormal0"/>
              <w:rPr>
                <w:rFonts w:ascii="Times New Roman" w:hAnsi="Times New Roman" w:cs="Times New Roman"/>
                <w:sz w:val="24"/>
                <w:szCs w:val="24"/>
              </w:rPr>
            </w:pPr>
            <w:r w:rsidRPr="00277E18">
              <w:rPr>
                <w:rFonts w:ascii="Times New Roman" w:hAnsi="Times New Roman" w:cs="Times New Roman"/>
                <w:sz w:val="24"/>
                <w:szCs w:val="24"/>
              </w:rPr>
              <w:t>3</w:t>
            </w:r>
          </w:p>
        </w:tc>
        <w:tc>
          <w:tcPr>
            <w:tcW w:w="14279" w:type="dxa"/>
            <w:gridSpan w:val="7"/>
          </w:tcPr>
          <w:p w:rsidR="00413A52" w:rsidRPr="00277E18" w:rsidRDefault="00413A52" w:rsidP="00CF7761">
            <w:pPr>
              <w:pStyle w:val="ConsPlusNormal0"/>
              <w:rPr>
                <w:rFonts w:ascii="Times New Roman" w:hAnsi="Times New Roman" w:cs="Times New Roman"/>
                <w:sz w:val="24"/>
                <w:szCs w:val="24"/>
              </w:rPr>
            </w:pPr>
            <w:r w:rsidRPr="00277E18">
              <w:rPr>
                <w:rFonts w:ascii="Times New Roman" w:hAnsi="Times New Roman" w:cs="Times New Roman"/>
                <w:sz w:val="24"/>
                <w:szCs w:val="24"/>
              </w:rPr>
              <w:t>Подпрограмма 3 «Поддержка развития местного самоуправления  и муниципальной службы в  Камешкирском районе Пензенской области на 2014 -202</w:t>
            </w:r>
            <w:r>
              <w:rPr>
                <w:rFonts w:ascii="Times New Roman" w:hAnsi="Times New Roman" w:cs="Times New Roman"/>
                <w:sz w:val="24"/>
                <w:szCs w:val="24"/>
              </w:rPr>
              <w:t>2</w:t>
            </w:r>
            <w:r w:rsidRPr="00277E18">
              <w:rPr>
                <w:rFonts w:ascii="Times New Roman" w:hAnsi="Times New Roman" w:cs="Times New Roman"/>
                <w:sz w:val="24"/>
                <w:szCs w:val="24"/>
              </w:rPr>
              <w:t xml:space="preserve"> годы»</w:t>
            </w:r>
          </w:p>
        </w:tc>
      </w:tr>
      <w:tr w:rsidR="00413A52" w:rsidRPr="00277E18" w:rsidTr="00CF7761">
        <w:tc>
          <w:tcPr>
            <w:tcW w:w="667" w:type="dxa"/>
          </w:tcPr>
          <w:p w:rsidR="00413A52" w:rsidRPr="00277E18" w:rsidRDefault="00413A52" w:rsidP="00CF7761">
            <w:pPr>
              <w:pStyle w:val="ConsPlusNormal0"/>
              <w:rPr>
                <w:rFonts w:ascii="Times New Roman" w:hAnsi="Times New Roman" w:cs="Times New Roman"/>
                <w:sz w:val="24"/>
                <w:szCs w:val="24"/>
              </w:rPr>
            </w:pPr>
            <w:r w:rsidRPr="00277E18">
              <w:rPr>
                <w:rFonts w:ascii="Times New Roman" w:hAnsi="Times New Roman" w:cs="Times New Roman"/>
                <w:sz w:val="24"/>
                <w:szCs w:val="24"/>
              </w:rPr>
              <w:t>3.1</w:t>
            </w:r>
          </w:p>
        </w:tc>
        <w:tc>
          <w:tcPr>
            <w:tcW w:w="2514" w:type="dxa"/>
          </w:tcPr>
          <w:p w:rsidR="00413A52" w:rsidRPr="00277E18" w:rsidRDefault="00413A52" w:rsidP="00CF7761">
            <w:pPr>
              <w:pStyle w:val="ConsPlusNormal0"/>
              <w:rPr>
                <w:rFonts w:ascii="Times New Roman" w:hAnsi="Times New Roman" w:cs="Times New Roman"/>
                <w:sz w:val="24"/>
                <w:szCs w:val="24"/>
              </w:rPr>
            </w:pPr>
          </w:p>
        </w:tc>
        <w:tc>
          <w:tcPr>
            <w:tcW w:w="2126" w:type="dxa"/>
          </w:tcPr>
          <w:p w:rsidR="00413A52" w:rsidRPr="00277E18" w:rsidRDefault="00413A52" w:rsidP="00CF7761">
            <w:pPr>
              <w:pStyle w:val="ConsPlusNormal0"/>
              <w:rPr>
                <w:rFonts w:ascii="Times New Roman" w:hAnsi="Times New Roman" w:cs="Times New Roman"/>
                <w:sz w:val="24"/>
                <w:szCs w:val="24"/>
              </w:rPr>
            </w:pPr>
          </w:p>
        </w:tc>
        <w:tc>
          <w:tcPr>
            <w:tcW w:w="1157" w:type="dxa"/>
          </w:tcPr>
          <w:p w:rsidR="00413A52" w:rsidRPr="00277E18" w:rsidRDefault="00413A52" w:rsidP="00CF7761">
            <w:pPr>
              <w:pStyle w:val="ConsPlusNormal0"/>
              <w:rPr>
                <w:rFonts w:ascii="Times New Roman" w:hAnsi="Times New Roman" w:cs="Times New Roman"/>
                <w:sz w:val="24"/>
                <w:szCs w:val="24"/>
              </w:rPr>
            </w:pPr>
          </w:p>
        </w:tc>
        <w:tc>
          <w:tcPr>
            <w:tcW w:w="1320" w:type="dxa"/>
          </w:tcPr>
          <w:p w:rsidR="00413A52" w:rsidRPr="00277E18" w:rsidRDefault="00413A52" w:rsidP="00CF7761">
            <w:pPr>
              <w:pStyle w:val="ConsPlusNormal0"/>
              <w:rPr>
                <w:rFonts w:ascii="Times New Roman" w:hAnsi="Times New Roman" w:cs="Times New Roman"/>
                <w:sz w:val="24"/>
                <w:szCs w:val="24"/>
              </w:rPr>
            </w:pPr>
          </w:p>
        </w:tc>
        <w:tc>
          <w:tcPr>
            <w:tcW w:w="1320" w:type="dxa"/>
          </w:tcPr>
          <w:p w:rsidR="00413A52" w:rsidRPr="00277E18" w:rsidRDefault="00413A52" w:rsidP="00CF7761">
            <w:pPr>
              <w:pStyle w:val="ConsPlusNormal0"/>
              <w:rPr>
                <w:rFonts w:ascii="Times New Roman" w:hAnsi="Times New Roman" w:cs="Times New Roman"/>
                <w:sz w:val="24"/>
                <w:szCs w:val="24"/>
              </w:rPr>
            </w:pPr>
          </w:p>
        </w:tc>
        <w:tc>
          <w:tcPr>
            <w:tcW w:w="1814" w:type="dxa"/>
          </w:tcPr>
          <w:p w:rsidR="00413A52" w:rsidRPr="00277E18" w:rsidRDefault="00413A52" w:rsidP="00CF7761">
            <w:pPr>
              <w:pStyle w:val="ConsPlusNormal0"/>
              <w:rPr>
                <w:rFonts w:ascii="Times New Roman" w:hAnsi="Times New Roman" w:cs="Times New Roman"/>
                <w:sz w:val="24"/>
                <w:szCs w:val="24"/>
              </w:rPr>
            </w:pPr>
          </w:p>
        </w:tc>
        <w:tc>
          <w:tcPr>
            <w:tcW w:w="4028" w:type="dxa"/>
          </w:tcPr>
          <w:p w:rsidR="00413A52" w:rsidRPr="00277E18" w:rsidRDefault="00413A52" w:rsidP="00CF7761">
            <w:pPr>
              <w:pStyle w:val="ConsPlusNormal0"/>
              <w:rPr>
                <w:rFonts w:ascii="Times New Roman" w:hAnsi="Times New Roman" w:cs="Times New Roman"/>
                <w:sz w:val="24"/>
                <w:szCs w:val="24"/>
              </w:rPr>
            </w:pPr>
          </w:p>
        </w:tc>
      </w:tr>
      <w:tr w:rsidR="00413A52" w:rsidRPr="00277E18" w:rsidTr="00CF7761">
        <w:tc>
          <w:tcPr>
            <w:tcW w:w="667" w:type="dxa"/>
          </w:tcPr>
          <w:p w:rsidR="00413A52" w:rsidRPr="00277E18" w:rsidRDefault="00413A52" w:rsidP="00CF7761">
            <w:pPr>
              <w:pStyle w:val="ConsPlusNormal0"/>
              <w:rPr>
                <w:rFonts w:ascii="Times New Roman" w:hAnsi="Times New Roman" w:cs="Times New Roman"/>
                <w:sz w:val="24"/>
                <w:szCs w:val="24"/>
              </w:rPr>
            </w:pPr>
            <w:r w:rsidRPr="00277E18">
              <w:rPr>
                <w:rFonts w:ascii="Times New Roman" w:hAnsi="Times New Roman" w:cs="Times New Roman"/>
                <w:sz w:val="24"/>
                <w:szCs w:val="24"/>
              </w:rPr>
              <w:lastRenderedPageBreak/>
              <w:t>...</w:t>
            </w:r>
          </w:p>
        </w:tc>
        <w:tc>
          <w:tcPr>
            <w:tcW w:w="2514" w:type="dxa"/>
          </w:tcPr>
          <w:p w:rsidR="00413A52" w:rsidRPr="00277E18" w:rsidRDefault="00413A52" w:rsidP="00CF7761">
            <w:pPr>
              <w:pStyle w:val="ConsPlusNormal0"/>
              <w:rPr>
                <w:rFonts w:ascii="Times New Roman" w:hAnsi="Times New Roman" w:cs="Times New Roman"/>
                <w:sz w:val="24"/>
                <w:szCs w:val="24"/>
              </w:rPr>
            </w:pPr>
          </w:p>
        </w:tc>
        <w:tc>
          <w:tcPr>
            <w:tcW w:w="2126" w:type="dxa"/>
          </w:tcPr>
          <w:p w:rsidR="00413A52" w:rsidRPr="00277E18" w:rsidRDefault="00413A52" w:rsidP="00CF7761">
            <w:pPr>
              <w:pStyle w:val="ConsPlusNormal0"/>
              <w:rPr>
                <w:rFonts w:ascii="Times New Roman" w:hAnsi="Times New Roman" w:cs="Times New Roman"/>
                <w:sz w:val="24"/>
                <w:szCs w:val="24"/>
              </w:rPr>
            </w:pPr>
          </w:p>
        </w:tc>
        <w:tc>
          <w:tcPr>
            <w:tcW w:w="1157" w:type="dxa"/>
          </w:tcPr>
          <w:p w:rsidR="00413A52" w:rsidRPr="00277E18" w:rsidRDefault="00413A52" w:rsidP="00CF7761">
            <w:pPr>
              <w:pStyle w:val="ConsPlusNormal0"/>
              <w:rPr>
                <w:rFonts w:ascii="Times New Roman" w:hAnsi="Times New Roman" w:cs="Times New Roman"/>
                <w:sz w:val="24"/>
                <w:szCs w:val="24"/>
              </w:rPr>
            </w:pPr>
          </w:p>
        </w:tc>
        <w:tc>
          <w:tcPr>
            <w:tcW w:w="1320" w:type="dxa"/>
          </w:tcPr>
          <w:p w:rsidR="00413A52" w:rsidRPr="00277E18" w:rsidRDefault="00413A52" w:rsidP="00CF7761">
            <w:pPr>
              <w:pStyle w:val="ConsPlusNormal0"/>
              <w:rPr>
                <w:rFonts w:ascii="Times New Roman" w:hAnsi="Times New Roman" w:cs="Times New Roman"/>
                <w:sz w:val="24"/>
                <w:szCs w:val="24"/>
              </w:rPr>
            </w:pPr>
          </w:p>
        </w:tc>
        <w:tc>
          <w:tcPr>
            <w:tcW w:w="1320" w:type="dxa"/>
          </w:tcPr>
          <w:p w:rsidR="00413A52" w:rsidRPr="00277E18" w:rsidRDefault="00413A52" w:rsidP="00CF7761">
            <w:pPr>
              <w:pStyle w:val="ConsPlusNormal0"/>
              <w:rPr>
                <w:rFonts w:ascii="Times New Roman" w:hAnsi="Times New Roman" w:cs="Times New Roman"/>
                <w:sz w:val="24"/>
                <w:szCs w:val="24"/>
              </w:rPr>
            </w:pPr>
          </w:p>
        </w:tc>
        <w:tc>
          <w:tcPr>
            <w:tcW w:w="1814" w:type="dxa"/>
          </w:tcPr>
          <w:p w:rsidR="00413A52" w:rsidRPr="00277E18" w:rsidRDefault="00413A52" w:rsidP="00CF7761">
            <w:pPr>
              <w:pStyle w:val="ConsPlusNormal0"/>
              <w:rPr>
                <w:rFonts w:ascii="Times New Roman" w:hAnsi="Times New Roman" w:cs="Times New Roman"/>
                <w:sz w:val="24"/>
                <w:szCs w:val="24"/>
              </w:rPr>
            </w:pPr>
          </w:p>
        </w:tc>
        <w:tc>
          <w:tcPr>
            <w:tcW w:w="4028" w:type="dxa"/>
          </w:tcPr>
          <w:p w:rsidR="00413A52" w:rsidRPr="00277E18" w:rsidRDefault="00413A52" w:rsidP="00CF7761">
            <w:pPr>
              <w:pStyle w:val="ConsPlusNormal0"/>
              <w:rPr>
                <w:rFonts w:ascii="Times New Roman" w:hAnsi="Times New Roman" w:cs="Times New Roman"/>
                <w:sz w:val="24"/>
                <w:szCs w:val="24"/>
              </w:rPr>
            </w:pPr>
          </w:p>
        </w:tc>
      </w:tr>
    </w:tbl>
    <w:p w:rsidR="00413A52" w:rsidRPr="00277E18" w:rsidRDefault="00413A52" w:rsidP="00413A52">
      <w:pPr>
        <w:pStyle w:val="ConsPlusNormal0"/>
        <w:jc w:val="both"/>
        <w:rPr>
          <w:rFonts w:ascii="Times New Roman" w:hAnsi="Times New Roman" w:cs="Times New Roman"/>
          <w:sz w:val="24"/>
          <w:szCs w:val="24"/>
        </w:rPr>
      </w:pPr>
    </w:p>
    <w:p w:rsidR="00413A52" w:rsidRPr="00277E18" w:rsidRDefault="00413A52" w:rsidP="00413A52">
      <w:pPr>
        <w:pStyle w:val="ConsPlusNormal0"/>
        <w:ind w:firstLine="540"/>
        <w:jc w:val="both"/>
        <w:rPr>
          <w:rFonts w:ascii="Times New Roman" w:hAnsi="Times New Roman" w:cs="Times New Roman"/>
          <w:sz w:val="24"/>
          <w:szCs w:val="24"/>
        </w:rPr>
      </w:pPr>
      <w:r w:rsidRPr="00277E18">
        <w:rPr>
          <w:rFonts w:ascii="Times New Roman" w:hAnsi="Times New Roman" w:cs="Times New Roman"/>
          <w:sz w:val="24"/>
          <w:szCs w:val="24"/>
        </w:rPr>
        <w:t>--------------------------------</w:t>
      </w:r>
    </w:p>
    <w:p w:rsidR="00413A52" w:rsidRPr="00277E18" w:rsidRDefault="00413A52" w:rsidP="00413A52">
      <w:pPr>
        <w:pStyle w:val="ConsPlusNormal0"/>
        <w:ind w:firstLine="540"/>
        <w:jc w:val="both"/>
        <w:rPr>
          <w:rFonts w:ascii="Times New Roman" w:hAnsi="Times New Roman" w:cs="Times New Roman"/>
          <w:sz w:val="24"/>
          <w:szCs w:val="24"/>
        </w:rPr>
      </w:pPr>
      <w:bookmarkStart w:id="16" w:name="P3805"/>
      <w:bookmarkEnd w:id="16"/>
      <w:r w:rsidRPr="00277E18">
        <w:rPr>
          <w:rFonts w:ascii="Times New Roman" w:hAnsi="Times New Roman" w:cs="Times New Roman"/>
          <w:sz w:val="24"/>
          <w:szCs w:val="24"/>
        </w:rPr>
        <w:t>&lt;*&gt; финансовая оценка результата отражается в виде появления дополнительных поступлений: налоговых доходов, либо выпадающих доходов.</w:t>
      </w:r>
    </w:p>
    <w:p w:rsidR="00413A52" w:rsidRPr="00277E18" w:rsidRDefault="00413A52" w:rsidP="00413A52">
      <w:pPr>
        <w:pStyle w:val="ConsPlusNormal0"/>
        <w:rPr>
          <w:rFonts w:ascii="Times New Roman" w:hAnsi="Times New Roman" w:cs="Times New Roman"/>
          <w:sz w:val="24"/>
          <w:szCs w:val="24"/>
        </w:rPr>
        <w:sectPr w:rsidR="00413A52" w:rsidRPr="00277E18" w:rsidSect="00C7236A">
          <w:pgSz w:w="16838" w:h="11906" w:orient="landscape"/>
          <w:pgMar w:top="850" w:right="1134" w:bottom="899" w:left="1134" w:header="708" w:footer="708" w:gutter="0"/>
          <w:pgBorders w:offsetFrom="page">
            <w:top w:val="pushPinNote1" w:sz="31" w:space="24" w:color="auto"/>
            <w:left w:val="pushPinNote1" w:sz="31" w:space="24" w:color="auto"/>
            <w:bottom w:val="pushPinNote1" w:sz="31" w:space="24" w:color="auto"/>
            <w:right w:val="pushPinNote1" w:sz="31" w:space="24" w:color="auto"/>
          </w:pgBorders>
          <w:cols w:space="708"/>
          <w:docGrid w:linePitch="360"/>
        </w:sectPr>
      </w:pPr>
    </w:p>
    <w:p w:rsidR="00413A52" w:rsidRPr="00277E18" w:rsidRDefault="00413A52" w:rsidP="00413A52">
      <w:pPr>
        <w:pStyle w:val="ConsPlusNormal0"/>
        <w:jc w:val="both"/>
        <w:rPr>
          <w:rFonts w:ascii="Times New Roman" w:hAnsi="Times New Roman" w:cs="Times New Roman"/>
          <w:sz w:val="24"/>
          <w:szCs w:val="24"/>
        </w:rPr>
      </w:pPr>
    </w:p>
    <w:p w:rsidR="00413A52" w:rsidRPr="00277E18" w:rsidRDefault="00413A52" w:rsidP="00413A52">
      <w:pPr>
        <w:pStyle w:val="ConsPlusNormal0"/>
        <w:jc w:val="right"/>
        <w:rPr>
          <w:rFonts w:ascii="Times New Roman" w:hAnsi="Times New Roman" w:cs="Times New Roman"/>
          <w:sz w:val="24"/>
          <w:szCs w:val="24"/>
        </w:rPr>
      </w:pPr>
      <w:r w:rsidRPr="00277E18">
        <w:rPr>
          <w:rFonts w:ascii="Times New Roman" w:hAnsi="Times New Roman" w:cs="Times New Roman"/>
          <w:sz w:val="24"/>
          <w:szCs w:val="24"/>
        </w:rPr>
        <w:t>ПРИЛОЖЕНИЕ № 15</w:t>
      </w:r>
    </w:p>
    <w:p w:rsidR="00413A52" w:rsidRPr="00277E18" w:rsidRDefault="00413A52" w:rsidP="00413A52">
      <w:pPr>
        <w:pStyle w:val="ConsPlusNormal0"/>
        <w:jc w:val="right"/>
        <w:rPr>
          <w:rFonts w:ascii="Times New Roman" w:hAnsi="Times New Roman" w:cs="Times New Roman"/>
          <w:sz w:val="24"/>
          <w:szCs w:val="24"/>
        </w:rPr>
      </w:pPr>
      <w:r w:rsidRPr="00277E18">
        <w:rPr>
          <w:rFonts w:ascii="Times New Roman" w:hAnsi="Times New Roman" w:cs="Times New Roman"/>
          <w:sz w:val="24"/>
          <w:szCs w:val="24"/>
        </w:rPr>
        <w:t xml:space="preserve">К МУНИЦИПАЛЬНОЙ ПРОГРАММЕ </w:t>
      </w:r>
    </w:p>
    <w:p w:rsidR="00413A52" w:rsidRPr="00277E18" w:rsidRDefault="00413A52" w:rsidP="00413A52">
      <w:pPr>
        <w:pStyle w:val="ConsPlusNormal0"/>
        <w:jc w:val="right"/>
        <w:rPr>
          <w:rFonts w:ascii="Times New Roman" w:hAnsi="Times New Roman" w:cs="Times New Roman"/>
          <w:caps/>
          <w:sz w:val="24"/>
          <w:szCs w:val="24"/>
        </w:rPr>
      </w:pPr>
      <w:r w:rsidRPr="00277E18">
        <w:rPr>
          <w:rFonts w:ascii="Times New Roman" w:hAnsi="Times New Roman" w:cs="Times New Roman"/>
          <w:sz w:val="24"/>
          <w:szCs w:val="24"/>
        </w:rPr>
        <w:t>«</w:t>
      </w:r>
      <w:r w:rsidRPr="00277E18">
        <w:rPr>
          <w:rFonts w:ascii="Times New Roman" w:hAnsi="Times New Roman" w:cs="Times New Roman"/>
          <w:caps/>
          <w:sz w:val="24"/>
          <w:szCs w:val="24"/>
        </w:rPr>
        <w:t xml:space="preserve">развитиЕ ГРАЖДАНСКОГО ОБЩЕСТВА НА ТЕРРИТОРИИ  </w:t>
      </w:r>
    </w:p>
    <w:p w:rsidR="00413A52" w:rsidRPr="00277E18" w:rsidRDefault="00413A52" w:rsidP="00413A52">
      <w:pPr>
        <w:pStyle w:val="ConsPlusNormal0"/>
        <w:jc w:val="right"/>
        <w:rPr>
          <w:rFonts w:ascii="Times New Roman" w:hAnsi="Times New Roman" w:cs="Times New Roman"/>
          <w:sz w:val="24"/>
          <w:szCs w:val="24"/>
        </w:rPr>
      </w:pPr>
      <w:r w:rsidRPr="00277E18">
        <w:rPr>
          <w:rFonts w:ascii="Times New Roman" w:hAnsi="Times New Roman" w:cs="Times New Roman"/>
          <w:caps/>
          <w:sz w:val="24"/>
          <w:szCs w:val="24"/>
        </w:rPr>
        <w:t>КАМЕШКИРСКОГО РАЙОНА Пензенской области  на 2014- 202</w:t>
      </w:r>
      <w:r>
        <w:rPr>
          <w:rFonts w:ascii="Times New Roman" w:hAnsi="Times New Roman" w:cs="Times New Roman"/>
          <w:caps/>
          <w:sz w:val="24"/>
          <w:szCs w:val="24"/>
        </w:rPr>
        <w:t>2</w:t>
      </w:r>
      <w:r w:rsidRPr="00277E18">
        <w:rPr>
          <w:rFonts w:ascii="Times New Roman" w:hAnsi="Times New Roman" w:cs="Times New Roman"/>
          <w:caps/>
          <w:sz w:val="24"/>
          <w:szCs w:val="24"/>
        </w:rPr>
        <w:t> годы</w:t>
      </w:r>
      <w:r w:rsidRPr="00277E18">
        <w:rPr>
          <w:rFonts w:ascii="Times New Roman" w:hAnsi="Times New Roman" w:cs="Times New Roman"/>
          <w:sz w:val="24"/>
          <w:szCs w:val="24"/>
        </w:rPr>
        <w:t>»</w:t>
      </w:r>
    </w:p>
    <w:p w:rsidR="00413A52" w:rsidRPr="00277E18" w:rsidRDefault="00413A52" w:rsidP="00413A52">
      <w:pPr>
        <w:pStyle w:val="ConsPlusNormal0"/>
        <w:jc w:val="both"/>
        <w:rPr>
          <w:rFonts w:ascii="Times New Roman" w:hAnsi="Times New Roman" w:cs="Times New Roman"/>
          <w:sz w:val="24"/>
          <w:szCs w:val="24"/>
        </w:rPr>
      </w:pPr>
    </w:p>
    <w:p w:rsidR="00413A52" w:rsidRPr="00277E18" w:rsidRDefault="00413A52" w:rsidP="00413A52">
      <w:pPr>
        <w:pStyle w:val="ConsPlusNormal0"/>
        <w:jc w:val="center"/>
        <w:rPr>
          <w:rFonts w:ascii="Times New Roman" w:hAnsi="Times New Roman" w:cs="Times New Roman"/>
          <w:sz w:val="24"/>
          <w:szCs w:val="24"/>
        </w:rPr>
      </w:pPr>
      <w:bookmarkStart w:id="17" w:name="P3822"/>
      <w:bookmarkEnd w:id="17"/>
      <w:r w:rsidRPr="00277E18">
        <w:rPr>
          <w:rFonts w:ascii="Times New Roman" w:hAnsi="Times New Roman" w:cs="Times New Roman"/>
          <w:sz w:val="24"/>
          <w:szCs w:val="24"/>
        </w:rPr>
        <w:t>СВЕДЕНИЯ</w:t>
      </w:r>
    </w:p>
    <w:p w:rsidR="00413A52" w:rsidRPr="00277E18" w:rsidRDefault="00413A52" w:rsidP="00413A52">
      <w:pPr>
        <w:pStyle w:val="ConsPlusNormal0"/>
        <w:jc w:val="center"/>
        <w:rPr>
          <w:rFonts w:ascii="Times New Roman" w:hAnsi="Times New Roman" w:cs="Times New Roman"/>
          <w:sz w:val="24"/>
          <w:szCs w:val="24"/>
        </w:rPr>
      </w:pPr>
      <w:r w:rsidRPr="00277E18">
        <w:rPr>
          <w:rFonts w:ascii="Times New Roman" w:hAnsi="Times New Roman" w:cs="Times New Roman"/>
          <w:sz w:val="24"/>
          <w:szCs w:val="24"/>
        </w:rPr>
        <w:t>о внесенных изменениях в муниципальную программу</w:t>
      </w:r>
    </w:p>
    <w:p w:rsidR="00413A52" w:rsidRPr="00277E18" w:rsidRDefault="00413A52" w:rsidP="00413A52">
      <w:pPr>
        <w:pStyle w:val="ConsPlusNormal0"/>
        <w:jc w:val="center"/>
        <w:rPr>
          <w:rFonts w:ascii="Times New Roman" w:hAnsi="Times New Roman" w:cs="Times New Roman"/>
          <w:sz w:val="24"/>
          <w:szCs w:val="24"/>
        </w:rPr>
      </w:pPr>
      <w:r w:rsidRPr="00277E18">
        <w:rPr>
          <w:rFonts w:ascii="Times New Roman" w:hAnsi="Times New Roman" w:cs="Times New Roman"/>
          <w:sz w:val="24"/>
          <w:szCs w:val="24"/>
        </w:rPr>
        <w:t>Камешкирского района Пензенской области за 20</w:t>
      </w:r>
      <w:r>
        <w:rPr>
          <w:rFonts w:ascii="Times New Roman" w:hAnsi="Times New Roman" w:cs="Times New Roman"/>
          <w:sz w:val="24"/>
          <w:szCs w:val="24"/>
        </w:rPr>
        <w:t>16</w:t>
      </w:r>
      <w:r w:rsidRPr="00277E18">
        <w:rPr>
          <w:rFonts w:ascii="Times New Roman" w:hAnsi="Times New Roman" w:cs="Times New Roman"/>
          <w:sz w:val="24"/>
          <w:szCs w:val="24"/>
        </w:rPr>
        <w:t xml:space="preserve"> год</w:t>
      </w:r>
    </w:p>
    <w:p w:rsidR="00413A52" w:rsidRPr="00277E18" w:rsidRDefault="00413A52" w:rsidP="00413A52">
      <w:pPr>
        <w:pStyle w:val="ConsPlusNormal0"/>
        <w:jc w:val="right"/>
        <w:rPr>
          <w:rFonts w:ascii="Times New Roman" w:hAnsi="Times New Roman" w:cs="Times New Roman"/>
          <w:caps/>
          <w:sz w:val="24"/>
          <w:szCs w:val="24"/>
          <w:u w:val="single"/>
        </w:rPr>
      </w:pPr>
      <w:r w:rsidRPr="00277E18">
        <w:rPr>
          <w:rFonts w:ascii="Times New Roman" w:hAnsi="Times New Roman" w:cs="Times New Roman"/>
          <w:sz w:val="24"/>
          <w:szCs w:val="24"/>
          <w:u w:val="single"/>
        </w:rPr>
        <w:t>" МУНИЦИПАЛЬНАЯ ПРОГРАММА «</w:t>
      </w:r>
      <w:r w:rsidRPr="00277E18">
        <w:rPr>
          <w:rFonts w:ascii="Times New Roman" w:hAnsi="Times New Roman" w:cs="Times New Roman"/>
          <w:caps/>
          <w:sz w:val="24"/>
          <w:szCs w:val="24"/>
          <w:u w:val="single"/>
        </w:rPr>
        <w:t xml:space="preserve">развитиЕ ГРАЖДАНСКОГО ОБЩЕСТВА НА ТЕРРИТОРИИ  </w:t>
      </w:r>
    </w:p>
    <w:p w:rsidR="00413A52" w:rsidRPr="00277E18" w:rsidRDefault="00413A52" w:rsidP="00413A52">
      <w:pPr>
        <w:pStyle w:val="ConsPlusNormal0"/>
        <w:jc w:val="center"/>
        <w:rPr>
          <w:rFonts w:ascii="Times New Roman" w:hAnsi="Times New Roman" w:cs="Times New Roman"/>
          <w:sz w:val="24"/>
          <w:szCs w:val="24"/>
          <w:u w:val="single"/>
        </w:rPr>
      </w:pPr>
      <w:r w:rsidRPr="00277E18">
        <w:rPr>
          <w:rFonts w:ascii="Times New Roman" w:hAnsi="Times New Roman" w:cs="Times New Roman"/>
          <w:caps/>
          <w:sz w:val="24"/>
          <w:szCs w:val="24"/>
          <w:u w:val="single"/>
        </w:rPr>
        <w:t>КАМЕШКИРСКОГО РАЙОНА Пензенской области  на 2014- 202</w:t>
      </w:r>
      <w:r>
        <w:rPr>
          <w:rFonts w:ascii="Times New Roman" w:hAnsi="Times New Roman" w:cs="Times New Roman"/>
          <w:caps/>
          <w:sz w:val="24"/>
          <w:szCs w:val="24"/>
          <w:u w:val="single"/>
        </w:rPr>
        <w:t>2</w:t>
      </w:r>
      <w:r w:rsidRPr="00277E18">
        <w:rPr>
          <w:rFonts w:ascii="Times New Roman" w:hAnsi="Times New Roman" w:cs="Times New Roman"/>
          <w:caps/>
          <w:sz w:val="24"/>
          <w:szCs w:val="24"/>
          <w:u w:val="single"/>
        </w:rPr>
        <w:t> годы</w:t>
      </w:r>
      <w:r w:rsidRPr="00277E18">
        <w:rPr>
          <w:rFonts w:ascii="Times New Roman" w:hAnsi="Times New Roman" w:cs="Times New Roman"/>
          <w:sz w:val="24"/>
          <w:szCs w:val="24"/>
          <w:u w:val="single"/>
        </w:rPr>
        <w:t>»"</w:t>
      </w:r>
    </w:p>
    <w:tbl>
      <w:tblPr>
        <w:tblW w:w="15228"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11"/>
        <w:gridCol w:w="5122"/>
        <w:gridCol w:w="1417"/>
        <w:gridCol w:w="1275"/>
        <w:gridCol w:w="6503"/>
      </w:tblGrid>
      <w:tr w:rsidR="00413A52" w:rsidRPr="00277E18" w:rsidTr="00CF7761">
        <w:tc>
          <w:tcPr>
            <w:tcW w:w="6033" w:type="dxa"/>
            <w:gridSpan w:val="2"/>
          </w:tcPr>
          <w:p w:rsidR="00413A52" w:rsidRPr="00277E18" w:rsidRDefault="00413A52" w:rsidP="00CF7761">
            <w:pPr>
              <w:pStyle w:val="ConsPlusNormal0"/>
              <w:jc w:val="center"/>
              <w:rPr>
                <w:rFonts w:ascii="Times New Roman" w:hAnsi="Times New Roman" w:cs="Times New Roman"/>
                <w:sz w:val="24"/>
                <w:szCs w:val="24"/>
              </w:rPr>
            </w:pPr>
            <w:r w:rsidRPr="00277E18">
              <w:rPr>
                <w:rFonts w:ascii="Times New Roman" w:hAnsi="Times New Roman" w:cs="Times New Roman"/>
                <w:sz w:val="24"/>
                <w:szCs w:val="24"/>
              </w:rPr>
              <w:t>Ответственный исполнитель</w:t>
            </w:r>
          </w:p>
        </w:tc>
        <w:tc>
          <w:tcPr>
            <w:tcW w:w="9195" w:type="dxa"/>
            <w:gridSpan w:val="3"/>
          </w:tcPr>
          <w:p w:rsidR="00413A52" w:rsidRPr="00277E18" w:rsidRDefault="00413A52" w:rsidP="00CF7761">
            <w:pPr>
              <w:autoSpaceDE w:val="0"/>
              <w:autoSpaceDN w:val="0"/>
              <w:jc w:val="center"/>
              <w:rPr>
                <w:u w:val="single"/>
              </w:rPr>
            </w:pPr>
            <w:r w:rsidRPr="00277E18">
              <w:rPr>
                <w:u w:val="single"/>
              </w:rPr>
              <w:t>Администрация Камешкирского района Пензенской области</w:t>
            </w:r>
          </w:p>
          <w:p w:rsidR="00413A52" w:rsidRPr="00277E18" w:rsidRDefault="00413A52" w:rsidP="00CF7761">
            <w:pPr>
              <w:pStyle w:val="ConsPlusNormal0"/>
              <w:jc w:val="center"/>
              <w:rPr>
                <w:rFonts w:ascii="Times New Roman" w:hAnsi="Times New Roman" w:cs="Times New Roman"/>
                <w:sz w:val="24"/>
                <w:szCs w:val="24"/>
              </w:rPr>
            </w:pPr>
          </w:p>
        </w:tc>
      </w:tr>
      <w:tr w:rsidR="00413A52" w:rsidRPr="00277E18" w:rsidTr="00CF7761">
        <w:tc>
          <w:tcPr>
            <w:tcW w:w="911" w:type="dxa"/>
          </w:tcPr>
          <w:p w:rsidR="00413A52" w:rsidRPr="00277E18" w:rsidRDefault="00413A52" w:rsidP="00CF7761">
            <w:pPr>
              <w:pStyle w:val="ConsPlusNormal0"/>
              <w:jc w:val="center"/>
              <w:rPr>
                <w:rFonts w:ascii="Times New Roman" w:hAnsi="Times New Roman" w:cs="Times New Roman"/>
                <w:sz w:val="24"/>
                <w:szCs w:val="24"/>
              </w:rPr>
            </w:pPr>
            <w:r w:rsidRPr="00277E18">
              <w:rPr>
                <w:rFonts w:ascii="Times New Roman" w:hAnsi="Times New Roman" w:cs="Times New Roman"/>
                <w:sz w:val="24"/>
                <w:szCs w:val="24"/>
              </w:rPr>
              <w:t>N</w:t>
            </w:r>
          </w:p>
          <w:p w:rsidR="00413A52" w:rsidRPr="00277E18" w:rsidRDefault="00413A52" w:rsidP="00CF7761">
            <w:pPr>
              <w:pStyle w:val="ConsPlusNormal0"/>
              <w:jc w:val="center"/>
              <w:rPr>
                <w:rFonts w:ascii="Times New Roman" w:hAnsi="Times New Roman" w:cs="Times New Roman"/>
                <w:sz w:val="24"/>
                <w:szCs w:val="24"/>
              </w:rPr>
            </w:pPr>
            <w:r w:rsidRPr="00277E18">
              <w:rPr>
                <w:rFonts w:ascii="Times New Roman" w:hAnsi="Times New Roman" w:cs="Times New Roman"/>
                <w:sz w:val="24"/>
                <w:szCs w:val="24"/>
              </w:rPr>
              <w:t>п/п</w:t>
            </w:r>
          </w:p>
        </w:tc>
        <w:tc>
          <w:tcPr>
            <w:tcW w:w="5122" w:type="dxa"/>
          </w:tcPr>
          <w:p w:rsidR="00413A52" w:rsidRPr="00277E18" w:rsidRDefault="00413A52" w:rsidP="00CF7761">
            <w:pPr>
              <w:pStyle w:val="ConsPlusNormal0"/>
              <w:jc w:val="center"/>
              <w:rPr>
                <w:rFonts w:ascii="Times New Roman" w:hAnsi="Times New Roman" w:cs="Times New Roman"/>
                <w:sz w:val="24"/>
                <w:szCs w:val="24"/>
              </w:rPr>
            </w:pPr>
            <w:r w:rsidRPr="00277E18">
              <w:rPr>
                <w:rFonts w:ascii="Times New Roman" w:hAnsi="Times New Roman" w:cs="Times New Roman"/>
                <w:sz w:val="24"/>
                <w:szCs w:val="24"/>
              </w:rPr>
              <w:t>Вид нормативного правового акта</w:t>
            </w:r>
          </w:p>
        </w:tc>
        <w:tc>
          <w:tcPr>
            <w:tcW w:w="1417" w:type="dxa"/>
          </w:tcPr>
          <w:p w:rsidR="00413A52" w:rsidRPr="00277E18" w:rsidRDefault="00413A52" w:rsidP="00CF7761">
            <w:pPr>
              <w:pStyle w:val="ConsPlusNormal0"/>
              <w:jc w:val="center"/>
              <w:rPr>
                <w:rFonts w:ascii="Times New Roman" w:hAnsi="Times New Roman" w:cs="Times New Roman"/>
                <w:sz w:val="24"/>
                <w:szCs w:val="24"/>
              </w:rPr>
            </w:pPr>
            <w:r w:rsidRPr="00277E18">
              <w:rPr>
                <w:rFonts w:ascii="Times New Roman" w:hAnsi="Times New Roman" w:cs="Times New Roman"/>
                <w:sz w:val="24"/>
                <w:szCs w:val="24"/>
              </w:rPr>
              <w:t>Дата принятия</w:t>
            </w:r>
          </w:p>
        </w:tc>
        <w:tc>
          <w:tcPr>
            <w:tcW w:w="1275" w:type="dxa"/>
          </w:tcPr>
          <w:p w:rsidR="00413A52" w:rsidRPr="00277E18" w:rsidRDefault="00413A52" w:rsidP="00CF7761">
            <w:pPr>
              <w:pStyle w:val="ConsPlusNormal0"/>
              <w:jc w:val="center"/>
              <w:rPr>
                <w:rFonts w:ascii="Times New Roman" w:hAnsi="Times New Roman" w:cs="Times New Roman"/>
                <w:sz w:val="24"/>
                <w:szCs w:val="24"/>
              </w:rPr>
            </w:pPr>
            <w:r w:rsidRPr="00277E18">
              <w:rPr>
                <w:rFonts w:ascii="Times New Roman" w:hAnsi="Times New Roman" w:cs="Times New Roman"/>
                <w:sz w:val="24"/>
                <w:szCs w:val="24"/>
              </w:rPr>
              <w:t>Номер</w:t>
            </w:r>
          </w:p>
        </w:tc>
        <w:tc>
          <w:tcPr>
            <w:tcW w:w="6503" w:type="dxa"/>
          </w:tcPr>
          <w:p w:rsidR="00413A52" w:rsidRPr="00277E18" w:rsidRDefault="00413A52" w:rsidP="00CF7761">
            <w:pPr>
              <w:pStyle w:val="ConsPlusNormal0"/>
              <w:jc w:val="center"/>
              <w:rPr>
                <w:rFonts w:ascii="Times New Roman" w:hAnsi="Times New Roman" w:cs="Times New Roman"/>
                <w:sz w:val="24"/>
                <w:szCs w:val="24"/>
              </w:rPr>
            </w:pPr>
            <w:r w:rsidRPr="00277E18">
              <w:rPr>
                <w:rFonts w:ascii="Times New Roman" w:hAnsi="Times New Roman" w:cs="Times New Roman"/>
                <w:sz w:val="24"/>
                <w:szCs w:val="24"/>
              </w:rPr>
              <w:t>Суть изменений (краткое изложение)</w:t>
            </w:r>
          </w:p>
        </w:tc>
      </w:tr>
      <w:tr w:rsidR="00413A52" w:rsidRPr="00277E18" w:rsidTr="00CF7761">
        <w:tc>
          <w:tcPr>
            <w:tcW w:w="911" w:type="dxa"/>
          </w:tcPr>
          <w:p w:rsidR="00413A52" w:rsidRPr="00277E18" w:rsidRDefault="00413A52" w:rsidP="00CF7761">
            <w:pPr>
              <w:pStyle w:val="ConsPlusNormal0"/>
              <w:ind w:hanging="2"/>
              <w:rPr>
                <w:rFonts w:ascii="Times New Roman" w:hAnsi="Times New Roman" w:cs="Times New Roman"/>
                <w:sz w:val="24"/>
                <w:szCs w:val="24"/>
              </w:rPr>
            </w:pPr>
            <w:r>
              <w:rPr>
                <w:rFonts w:ascii="Times New Roman" w:hAnsi="Times New Roman" w:cs="Times New Roman"/>
                <w:sz w:val="24"/>
                <w:szCs w:val="24"/>
              </w:rPr>
              <w:t>1</w:t>
            </w:r>
          </w:p>
        </w:tc>
        <w:tc>
          <w:tcPr>
            <w:tcW w:w="5122" w:type="dxa"/>
          </w:tcPr>
          <w:p w:rsidR="00413A52" w:rsidRPr="00277E18" w:rsidRDefault="00413A52" w:rsidP="00CF7761">
            <w:pPr>
              <w:pStyle w:val="ConsPlusNormal0"/>
              <w:rPr>
                <w:rFonts w:ascii="Times New Roman" w:hAnsi="Times New Roman" w:cs="Times New Roman"/>
                <w:sz w:val="24"/>
                <w:szCs w:val="24"/>
              </w:rPr>
            </w:pPr>
            <w:r>
              <w:rPr>
                <w:rFonts w:ascii="Times New Roman" w:hAnsi="Times New Roman" w:cs="Times New Roman"/>
                <w:sz w:val="24"/>
                <w:szCs w:val="24"/>
              </w:rPr>
              <w:t>Постановление администрации Камешкирского района</w:t>
            </w:r>
          </w:p>
        </w:tc>
        <w:tc>
          <w:tcPr>
            <w:tcW w:w="1417" w:type="dxa"/>
          </w:tcPr>
          <w:p w:rsidR="00413A52" w:rsidRPr="00DA3CF4" w:rsidRDefault="00413A52" w:rsidP="00CF7761">
            <w:pPr>
              <w:autoSpaceDE w:val="0"/>
              <w:autoSpaceDN w:val="0"/>
              <w:adjustRightInd w:val="0"/>
              <w:ind w:left="15"/>
              <w:rPr>
                <w:bCs/>
                <w:color w:val="000000"/>
              </w:rPr>
            </w:pPr>
            <w:r w:rsidRPr="00DA3CF4">
              <w:rPr>
                <w:bCs/>
                <w:color w:val="000000"/>
              </w:rPr>
              <w:t>177</w:t>
            </w:r>
          </w:p>
        </w:tc>
        <w:tc>
          <w:tcPr>
            <w:tcW w:w="1275" w:type="dxa"/>
          </w:tcPr>
          <w:p w:rsidR="00413A52" w:rsidRPr="00DA3CF4" w:rsidRDefault="00413A52" w:rsidP="00CF7761">
            <w:pPr>
              <w:autoSpaceDE w:val="0"/>
              <w:autoSpaceDN w:val="0"/>
              <w:adjustRightInd w:val="0"/>
              <w:ind w:left="15"/>
              <w:rPr>
                <w:color w:val="000000"/>
              </w:rPr>
            </w:pPr>
            <w:r w:rsidRPr="00DA3CF4">
              <w:rPr>
                <w:color w:val="000000"/>
              </w:rPr>
              <w:t>18.08.2016</w:t>
            </w:r>
          </w:p>
        </w:tc>
        <w:tc>
          <w:tcPr>
            <w:tcW w:w="6503" w:type="dxa"/>
          </w:tcPr>
          <w:p w:rsidR="00413A52" w:rsidRPr="00277E18" w:rsidRDefault="00413A52" w:rsidP="00CF7761">
            <w:pPr>
              <w:pStyle w:val="ConsPlusNormal0"/>
              <w:rPr>
                <w:rFonts w:ascii="Times New Roman" w:hAnsi="Times New Roman" w:cs="Times New Roman"/>
                <w:sz w:val="24"/>
                <w:szCs w:val="24"/>
              </w:rPr>
            </w:pPr>
            <w:r>
              <w:rPr>
                <w:rFonts w:ascii="Times New Roman" w:hAnsi="Times New Roman" w:cs="Times New Roman"/>
                <w:sz w:val="24"/>
                <w:szCs w:val="24"/>
              </w:rPr>
              <w:t>Изменение объемов финансирования</w:t>
            </w:r>
          </w:p>
        </w:tc>
      </w:tr>
      <w:tr w:rsidR="00413A52" w:rsidRPr="00277E18" w:rsidTr="00CF7761">
        <w:tc>
          <w:tcPr>
            <w:tcW w:w="911" w:type="dxa"/>
          </w:tcPr>
          <w:p w:rsidR="00413A52" w:rsidRPr="00277E18" w:rsidRDefault="00413A52" w:rsidP="00CF7761">
            <w:pPr>
              <w:pStyle w:val="ConsPlusNormal0"/>
              <w:ind w:hanging="2"/>
              <w:rPr>
                <w:rFonts w:ascii="Times New Roman" w:hAnsi="Times New Roman" w:cs="Times New Roman"/>
                <w:sz w:val="24"/>
                <w:szCs w:val="24"/>
              </w:rPr>
            </w:pPr>
            <w:r w:rsidRPr="00277E18">
              <w:rPr>
                <w:rFonts w:ascii="Times New Roman" w:hAnsi="Times New Roman" w:cs="Times New Roman"/>
                <w:sz w:val="24"/>
                <w:szCs w:val="24"/>
              </w:rPr>
              <w:t>2</w:t>
            </w:r>
          </w:p>
        </w:tc>
        <w:tc>
          <w:tcPr>
            <w:tcW w:w="5122" w:type="dxa"/>
          </w:tcPr>
          <w:p w:rsidR="00413A52" w:rsidRPr="00277E18" w:rsidRDefault="00413A52" w:rsidP="00CF7761">
            <w:pPr>
              <w:pStyle w:val="ConsPlusNormal0"/>
              <w:rPr>
                <w:rFonts w:ascii="Times New Roman" w:hAnsi="Times New Roman" w:cs="Times New Roman"/>
                <w:sz w:val="24"/>
                <w:szCs w:val="24"/>
              </w:rPr>
            </w:pPr>
            <w:r>
              <w:rPr>
                <w:rFonts w:ascii="Times New Roman" w:hAnsi="Times New Roman" w:cs="Times New Roman"/>
                <w:sz w:val="24"/>
                <w:szCs w:val="24"/>
              </w:rPr>
              <w:t>Постановление администрации Камешкирского района</w:t>
            </w:r>
          </w:p>
        </w:tc>
        <w:tc>
          <w:tcPr>
            <w:tcW w:w="1417" w:type="dxa"/>
          </w:tcPr>
          <w:p w:rsidR="00413A52" w:rsidRPr="00DA3CF4" w:rsidRDefault="00413A52" w:rsidP="00CF7761">
            <w:pPr>
              <w:autoSpaceDE w:val="0"/>
              <w:autoSpaceDN w:val="0"/>
              <w:adjustRightInd w:val="0"/>
              <w:ind w:left="15"/>
              <w:rPr>
                <w:bCs/>
                <w:color w:val="000000"/>
              </w:rPr>
            </w:pPr>
            <w:r w:rsidRPr="00DA3CF4">
              <w:rPr>
                <w:bCs/>
                <w:color w:val="000000"/>
              </w:rPr>
              <w:t>33</w:t>
            </w:r>
          </w:p>
        </w:tc>
        <w:tc>
          <w:tcPr>
            <w:tcW w:w="1275" w:type="dxa"/>
          </w:tcPr>
          <w:p w:rsidR="00413A52" w:rsidRPr="00DA3CF4" w:rsidRDefault="00413A52" w:rsidP="00CF7761">
            <w:pPr>
              <w:autoSpaceDE w:val="0"/>
              <w:autoSpaceDN w:val="0"/>
              <w:adjustRightInd w:val="0"/>
              <w:ind w:left="15"/>
              <w:rPr>
                <w:color w:val="000000"/>
              </w:rPr>
            </w:pPr>
            <w:r w:rsidRPr="00DA3CF4">
              <w:rPr>
                <w:color w:val="000000"/>
              </w:rPr>
              <w:t>29.02.2016</w:t>
            </w:r>
          </w:p>
        </w:tc>
        <w:tc>
          <w:tcPr>
            <w:tcW w:w="6503" w:type="dxa"/>
          </w:tcPr>
          <w:p w:rsidR="00413A52" w:rsidRPr="00277E18" w:rsidRDefault="00413A52" w:rsidP="00CF7761">
            <w:pPr>
              <w:pStyle w:val="ConsPlusNormal0"/>
              <w:rPr>
                <w:rFonts w:ascii="Times New Roman" w:hAnsi="Times New Roman" w:cs="Times New Roman"/>
                <w:sz w:val="24"/>
                <w:szCs w:val="24"/>
              </w:rPr>
            </w:pPr>
            <w:r>
              <w:rPr>
                <w:rFonts w:ascii="Times New Roman" w:hAnsi="Times New Roman" w:cs="Times New Roman"/>
                <w:sz w:val="24"/>
                <w:szCs w:val="24"/>
              </w:rPr>
              <w:t>Изменение объемов финансирования</w:t>
            </w:r>
          </w:p>
        </w:tc>
      </w:tr>
    </w:tbl>
    <w:p w:rsidR="00413A52" w:rsidRPr="00277E18" w:rsidRDefault="00413A52" w:rsidP="00413A52">
      <w:pPr>
        <w:pStyle w:val="ConsPlusNormal0"/>
        <w:ind w:firstLine="540"/>
        <w:jc w:val="both"/>
        <w:rPr>
          <w:rFonts w:ascii="Times New Roman" w:hAnsi="Times New Roman" w:cs="Times New Roman"/>
          <w:sz w:val="24"/>
          <w:szCs w:val="24"/>
        </w:rPr>
      </w:pPr>
    </w:p>
    <w:p w:rsidR="00413A52" w:rsidRPr="00277E18" w:rsidRDefault="00413A52" w:rsidP="00413A52">
      <w:pPr>
        <w:pStyle w:val="ConsPlusNormal0"/>
        <w:jc w:val="center"/>
        <w:rPr>
          <w:rFonts w:ascii="Times New Roman" w:hAnsi="Times New Roman" w:cs="Times New Roman"/>
          <w:sz w:val="24"/>
          <w:szCs w:val="24"/>
        </w:rPr>
        <w:sectPr w:rsidR="00413A52" w:rsidRPr="00277E18" w:rsidSect="00C7236A">
          <w:pgSz w:w="16838" w:h="11906" w:orient="landscape"/>
          <w:pgMar w:top="850" w:right="1134" w:bottom="1701" w:left="1134" w:header="708" w:footer="708" w:gutter="0"/>
          <w:pgBorders w:offsetFrom="page">
            <w:top w:val="pushPinNote1" w:sz="31" w:space="24" w:color="auto"/>
            <w:left w:val="pushPinNote1" w:sz="31" w:space="24" w:color="auto"/>
            <w:bottom w:val="pushPinNote1" w:sz="31" w:space="24" w:color="auto"/>
            <w:right w:val="pushPinNote1" w:sz="31" w:space="24" w:color="auto"/>
          </w:pgBorders>
          <w:cols w:space="708"/>
          <w:docGrid w:linePitch="360"/>
        </w:sectPr>
      </w:pPr>
    </w:p>
    <w:p w:rsidR="00413A52" w:rsidRPr="00277E18" w:rsidRDefault="00413A52" w:rsidP="00413A52">
      <w:pPr>
        <w:pStyle w:val="ConsPlusNormal0"/>
        <w:jc w:val="right"/>
        <w:rPr>
          <w:rFonts w:ascii="Times New Roman" w:hAnsi="Times New Roman" w:cs="Times New Roman"/>
          <w:sz w:val="24"/>
          <w:szCs w:val="24"/>
        </w:rPr>
      </w:pPr>
      <w:r w:rsidRPr="00277E18">
        <w:rPr>
          <w:rFonts w:ascii="Times New Roman" w:hAnsi="Times New Roman" w:cs="Times New Roman"/>
          <w:sz w:val="24"/>
          <w:szCs w:val="24"/>
        </w:rPr>
        <w:lastRenderedPageBreak/>
        <w:t>ПРИЛОЖЕНИЕ № 16</w:t>
      </w:r>
    </w:p>
    <w:p w:rsidR="00413A52" w:rsidRPr="00277E18" w:rsidRDefault="00413A52" w:rsidP="00413A52">
      <w:pPr>
        <w:pStyle w:val="ConsPlusNormal0"/>
        <w:jc w:val="right"/>
        <w:rPr>
          <w:rFonts w:ascii="Times New Roman" w:hAnsi="Times New Roman" w:cs="Times New Roman"/>
          <w:sz w:val="24"/>
          <w:szCs w:val="24"/>
        </w:rPr>
      </w:pPr>
      <w:r w:rsidRPr="00277E18">
        <w:rPr>
          <w:rFonts w:ascii="Times New Roman" w:hAnsi="Times New Roman" w:cs="Times New Roman"/>
          <w:sz w:val="24"/>
          <w:szCs w:val="24"/>
        </w:rPr>
        <w:t xml:space="preserve">К МУНИЦИПАЛЬНОЙ ПРОГРАММЕ </w:t>
      </w:r>
    </w:p>
    <w:p w:rsidR="00413A52" w:rsidRPr="00277E18" w:rsidRDefault="00413A52" w:rsidP="00413A52">
      <w:pPr>
        <w:pStyle w:val="ConsPlusNormal0"/>
        <w:jc w:val="right"/>
        <w:rPr>
          <w:rFonts w:ascii="Times New Roman" w:hAnsi="Times New Roman" w:cs="Times New Roman"/>
          <w:caps/>
          <w:sz w:val="24"/>
          <w:szCs w:val="24"/>
        </w:rPr>
      </w:pPr>
      <w:r w:rsidRPr="00277E18">
        <w:rPr>
          <w:rFonts w:ascii="Times New Roman" w:hAnsi="Times New Roman" w:cs="Times New Roman"/>
          <w:sz w:val="24"/>
          <w:szCs w:val="24"/>
        </w:rPr>
        <w:t>«</w:t>
      </w:r>
      <w:r w:rsidRPr="00277E18">
        <w:rPr>
          <w:rFonts w:ascii="Times New Roman" w:hAnsi="Times New Roman" w:cs="Times New Roman"/>
          <w:caps/>
          <w:sz w:val="24"/>
          <w:szCs w:val="24"/>
        </w:rPr>
        <w:t xml:space="preserve">развитиЕ ГРАЖДАНСКОГО ОБЩЕСТВА НА ТЕРРИТОРИИ  </w:t>
      </w:r>
    </w:p>
    <w:p w:rsidR="00413A52" w:rsidRPr="00277E18" w:rsidRDefault="00413A52" w:rsidP="00413A52">
      <w:pPr>
        <w:pStyle w:val="ConsPlusNormal0"/>
        <w:jc w:val="right"/>
        <w:rPr>
          <w:rFonts w:ascii="Times New Roman" w:hAnsi="Times New Roman" w:cs="Times New Roman"/>
          <w:sz w:val="24"/>
          <w:szCs w:val="24"/>
        </w:rPr>
      </w:pPr>
      <w:r w:rsidRPr="00277E18">
        <w:rPr>
          <w:rFonts w:ascii="Times New Roman" w:hAnsi="Times New Roman" w:cs="Times New Roman"/>
          <w:caps/>
          <w:sz w:val="24"/>
          <w:szCs w:val="24"/>
        </w:rPr>
        <w:t>КАМЕШКИРСКОГО РАЙОНА Пензенской области  на 2014- 202</w:t>
      </w:r>
      <w:r>
        <w:rPr>
          <w:rFonts w:ascii="Times New Roman" w:hAnsi="Times New Roman" w:cs="Times New Roman"/>
          <w:caps/>
          <w:sz w:val="24"/>
          <w:szCs w:val="24"/>
        </w:rPr>
        <w:t>2</w:t>
      </w:r>
      <w:r w:rsidRPr="00277E18">
        <w:rPr>
          <w:rFonts w:ascii="Times New Roman" w:hAnsi="Times New Roman" w:cs="Times New Roman"/>
          <w:caps/>
          <w:sz w:val="24"/>
          <w:szCs w:val="24"/>
        </w:rPr>
        <w:t> годы</w:t>
      </w:r>
      <w:r w:rsidRPr="00277E18">
        <w:rPr>
          <w:rFonts w:ascii="Times New Roman" w:hAnsi="Times New Roman" w:cs="Times New Roman"/>
          <w:sz w:val="24"/>
          <w:szCs w:val="24"/>
        </w:rPr>
        <w:t>»</w:t>
      </w:r>
    </w:p>
    <w:p w:rsidR="00413A52" w:rsidRPr="00277E18" w:rsidRDefault="00413A52" w:rsidP="00413A52">
      <w:pPr>
        <w:pStyle w:val="ConsPlusNormal0"/>
        <w:jc w:val="both"/>
        <w:rPr>
          <w:rFonts w:ascii="Times New Roman" w:hAnsi="Times New Roman" w:cs="Times New Roman"/>
          <w:sz w:val="24"/>
          <w:szCs w:val="24"/>
        </w:rPr>
      </w:pPr>
    </w:p>
    <w:p w:rsidR="00413A52" w:rsidRPr="00277E18" w:rsidRDefault="00413A52" w:rsidP="00413A52">
      <w:pPr>
        <w:pStyle w:val="ConsPlusNonformat"/>
        <w:jc w:val="center"/>
        <w:rPr>
          <w:rFonts w:ascii="Times New Roman" w:hAnsi="Times New Roman" w:cs="Times New Roman"/>
          <w:sz w:val="24"/>
          <w:szCs w:val="24"/>
        </w:rPr>
      </w:pPr>
      <w:bookmarkStart w:id="18" w:name="P3973"/>
      <w:bookmarkEnd w:id="18"/>
      <w:r w:rsidRPr="00277E18">
        <w:rPr>
          <w:rFonts w:ascii="Times New Roman" w:hAnsi="Times New Roman" w:cs="Times New Roman"/>
          <w:sz w:val="24"/>
          <w:szCs w:val="24"/>
        </w:rPr>
        <w:t>РАСЧЕТ</w:t>
      </w:r>
    </w:p>
    <w:p w:rsidR="00413A52" w:rsidRPr="00277E18" w:rsidRDefault="00413A52" w:rsidP="00413A52">
      <w:pPr>
        <w:pStyle w:val="ConsPlusNonformat"/>
        <w:jc w:val="center"/>
        <w:rPr>
          <w:rFonts w:ascii="Times New Roman" w:hAnsi="Times New Roman" w:cs="Times New Roman"/>
          <w:sz w:val="24"/>
          <w:szCs w:val="24"/>
        </w:rPr>
      </w:pPr>
      <w:r w:rsidRPr="00277E18">
        <w:rPr>
          <w:rFonts w:ascii="Times New Roman" w:hAnsi="Times New Roman" w:cs="Times New Roman"/>
          <w:sz w:val="24"/>
          <w:szCs w:val="24"/>
        </w:rPr>
        <w:t>планируемой оценки эффективности муниципальной</w:t>
      </w:r>
    </w:p>
    <w:p w:rsidR="00413A52" w:rsidRPr="00277E18" w:rsidRDefault="00413A52" w:rsidP="00413A52">
      <w:pPr>
        <w:pStyle w:val="ConsPlusNormal0"/>
        <w:jc w:val="center"/>
        <w:rPr>
          <w:rFonts w:ascii="Times New Roman" w:hAnsi="Times New Roman" w:cs="Times New Roman"/>
          <w:sz w:val="24"/>
          <w:szCs w:val="24"/>
        </w:rPr>
      </w:pPr>
      <w:r w:rsidRPr="00277E18">
        <w:rPr>
          <w:rFonts w:ascii="Times New Roman" w:hAnsi="Times New Roman" w:cs="Times New Roman"/>
          <w:sz w:val="24"/>
          <w:szCs w:val="24"/>
        </w:rPr>
        <w:t>программы</w:t>
      </w:r>
    </w:p>
    <w:p w:rsidR="00413A52" w:rsidRPr="00277E18" w:rsidRDefault="00413A52" w:rsidP="00413A52">
      <w:pPr>
        <w:pStyle w:val="ConsPlusNormal0"/>
        <w:jc w:val="center"/>
        <w:rPr>
          <w:rFonts w:ascii="Times New Roman" w:hAnsi="Times New Roman" w:cs="Times New Roman"/>
          <w:sz w:val="24"/>
          <w:szCs w:val="24"/>
        </w:rPr>
      </w:pPr>
      <w:r w:rsidRPr="00277E18">
        <w:rPr>
          <w:rFonts w:ascii="Times New Roman" w:hAnsi="Times New Roman" w:cs="Times New Roman"/>
          <w:sz w:val="24"/>
          <w:szCs w:val="24"/>
        </w:rPr>
        <w:t xml:space="preserve"> " РАЗВИТИЕ ГРАЖДАНСКОГО ОБЩЕСТВА НА ТЕРРИТОРИИ  </w:t>
      </w:r>
    </w:p>
    <w:p w:rsidR="00413A52" w:rsidRPr="00277E18" w:rsidRDefault="00413A52" w:rsidP="00413A52">
      <w:pPr>
        <w:pStyle w:val="ConsPlusNormal0"/>
        <w:jc w:val="center"/>
        <w:rPr>
          <w:rFonts w:ascii="Times New Roman" w:hAnsi="Times New Roman" w:cs="Times New Roman"/>
          <w:sz w:val="24"/>
          <w:szCs w:val="24"/>
        </w:rPr>
      </w:pPr>
      <w:r w:rsidRPr="00277E18">
        <w:rPr>
          <w:rFonts w:ascii="Times New Roman" w:hAnsi="Times New Roman" w:cs="Times New Roman"/>
          <w:sz w:val="24"/>
          <w:szCs w:val="24"/>
        </w:rPr>
        <w:t>КАМЕШКИРСКОГО РАЙОНА ПЕНЗЕНСКОЙ ОБЛАСТИ  НА 2014- 202</w:t>
      </w:r>
      <w:r>
        <w:rPr>
          <w:rFonts w:ascii="Times New Roman" w:hAnsi="Times New Roman" w:cs="Times New Roman"/>
          <w:sz w:val="24"/>
          <w:szCs w:val="24"/>
        </w:rPr>
        <w:t>2</w:t>
      </w:r>
      <w:r w:rsidRPr="00277E18">
        <w:rPr>
          <w:rFonts w:ascii="Times New Roman" w:hAnsi="Times New Roman" w:cs="Times New Roman"/>
          <w:sz w:val="24"/>
          <w:szCs w:val="24"/>
        </w:rPr>
        <w:t xml:space="preserve"> ГОДЫ»" на 2016 год</w:t>
      </w:r>
    </w:p>
    <w:p w:rsidR="00413A52" w:rsidRPr="00277E18" w:rsidRDefault="00413A52" w:rsidP="00413A52">
      <w:pPr>
        <w:pStyle w:val="ConsPlusNonformat"/>
        <w:jc w:val="both"/>
        <w:rPr>
          <w:rFonts w:ascii="Times New Roman" w:hAnsi="Times New Roman" w:cs="Times New Roman"/>
          <w:sz w:val="24"/>
          <w:szCs w:val="24"/>
        </w:rPr>
      </w:pPr>
      <w:r w:rsidRPr="00277E18">
        <w:rPr>
          <w:rFonts w:ascii="Times New Roman" w:hAnsi="Times New Roman" w:cs="Times New Roman"/>
          <w:sz w:val="24"/>
          <w:szCs w:val="24"/>
        </w:rPr>
        <w:t xml:space="preserve">                                          </w:t>
      </w:r>
    </w:p>
    <w:tbl>
      <w:tblPr>
        <w:tblW w:w="15655"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037"/>
        <w:gridCol w:w="1260"/>
        <w:gridCol w:w="1260"/>
        <w:gridCol w:w="708"/>
        <w:gridCol w:w="1632"/>
        <w:gridCol w:w="1377"/>
        <w:gridCol w:w="1191"/>
        <w:gridCol w:w="1219"/>
        <w:gridCol w:w="1791"/>
        <w:gridCol w:w="1145"/>
        <w:gridCol w:w="1035"/>
      </w:tblGrid>
      <w:tr w:rsidR="00413A52" w:rsidRPr="00277E18" w:rsidTr="00CF7761">
        <w:tc>
          <w:tcPr>
            <w:tcW w:w="3037" w:type="dxa"/>
          </w:tcPr>
          <w:p w:rsidR="00413A52" w:rsidRPr="00277E18" w:rsidRDefault="00413A52" w:rsidP="00CF7761">
            <w:pPr>
              <w:autoSpaceDE w:val="0"/>
              <w:autoSpaceDN w:val="0"/>
              <w:jc w:val="center"/>
            </w:pPr>
            <w:r w:rsidRPr="00277E18">
              <w:t>Наименование целевого показателя</w:t>
            </w:r>
          </w:p>
        </w:tc>
        <w:tc>
          <w:tcPr>
            <w:tcW w:w="1260" w:type="dxa"/>
          </w:tcPr>
          <w:p w:rsidR="00413A52" w:rsidRPr="00277E18" w:rsidRDefault="00413A52" w:rsidP="00CF7761">
            <w:pPr>
              <w:autoSpaceDE w:val="0"/>
              <w:autoSpaceDN w:val="0"/>
              <w:ind w:left="118" w:firstLine="62"/>
              <w:jc w:val="center"/>
            </w:pPr>
            <w:r w:rsidRPr="00277E18">
              <w:t>Ед. измерения</w:t>
            </w:r>
          </w:p>
        </w:tc>
        <w:tc>
          <w:tcPr>
            <w:tcW w:w="1260" w:type="dxa"/>
          </w:tcPr>
          <w:p w:rsidR="00413A52" w:rsidRPr="00277E18" w:rsidRDefault="00413A52" w:rsidP="00CF7761">
            <w:pPr>
              <w:autoSpaceDE w:val="0"/>
              <w:autoSpaceDN w:val="0"/>
              <w:ind w:left="47" w:hanging="47"/>
              <w:jc w:val="center"/>
            </w:pPr>
            <w:r w:rsidRPr="00277E18">
              <w:t>Показатель базового года</w:t>
            </w:r>
          </w:p>
        </w:tc>
        <w:tc>
          <w:tcPr>
            <w:tcW w:w="708" w:type="dxa"/>
          </w:tcPr>
          <w:p w:rsidR="00413A52" w:rsidRPr="00277E18" w:rsidRDefault="00413A52" w:rsidP="00CF7761">
            <w:pPr>
              <w:autoSpaceDE w:val="0"/>
              <w:autoSpaceDN w:val="0"/>
              <w:jc w:val="center"/>
            </w:pPr>
            <w:r w:rsidRPr="00277E18">
              <w:t>Планируемый показатель</w:t>
            </w:r>
          </w:p>
        </w:tc>
        <w:tc>
          <w:tcPr>
            <w:tcW w:w="1632" w:type="dxa"/>
          </w:tcPr>
          <w:p w:rsidR="00413A52" w:rsidRPr="00277E18" w:rsidRDefault="00413A52" w:rsidP="00CF7761">
            <w:pPr>
              <w:autoSpaceDE w:val="0"/>
              <w:autoSpaceDN w:val="0"/>
              <w:jc w:val="center"/>
            </w:pPr>
            <w:r w:rsidRPr="00277E18">
              <w:t>Планируемый результат достижения t-ого целевого показателя j-ой подпрограммы</w:t>
            </w:r>
          </w:p>
          <w:p w:rsidR="00413A52" w:rsidRPr="00277E18" w:rsidRDefault="00413A52" w:rsidP="00CF7761">
            <w:pPr>
              <w:autoSpaceDE w:val="0"/>
              <w:autoSpaceDN w:val="0"/>
            </w:pPr>
          </w:p>
          <w:p w:rsidR="00413A52" w:rsidRPr="00277E18" w:rsidRDefault="00413A52" w:rsidP="00CF7761">
            <w:pPr>
              <w:autoSpaceDE w:val="0"/>
              <w:autoSpaceDN w:val="0"/>
              <w:jc w:val="center"/>
            </w:pPr>
            <w:r>
              <w:rPr>
                <w:noProof/>
              </w:rPr>
              <w:drawing>
                <wp:inline distT="0" distB="0" distL="0" distR="0" wp14:anchorId="42FE2238" wp14:editId="2A7391E4">
                  <wp:extent cx="923925" cy="371475"/>
                  <wp:effectExtent l="0" t="0" r="0" b="9525"/>
                  <wp:docPr id="53" name="Рисунок 53" descr="base_23573_98217_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4" descr="base_23573_98217_8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23925" cy="371475"/>
                          </a:xfrm>
                          <a:prstGeom prst="rect">
                            <a:avLst/>
                          </a:prstGeom>
                          <a:noFill/>
                          <a:ln>
                            <a:noFill/>
                          </a:ln>
                        </pic:spPr>
                      </pic:pic>
                    </a:graphicData>
                  </a:graphic>
                </wp:inline>
              </w:drawing>
            </w:r>
          </w:p>
          <w:p w:rsidR="00413A52" w:rsidRPr="00277E18" w:rsidRDefault="00413A52" w:rsidP="00CF7761">
            <w:pPr>
              <w:autoSpaceDE w:val="0"/>
              <w:autoSpaceDN w:val="0"/>
            </w:pPr>
          </w:p>
          <w:p w:rsidR="00413A52" w:rsidRPr="00277E18" w:rsidRDefault="00413A52" w:rsidP="00CF7761">
            <w:pPr>
              <w:autoSpaceDE w:val="0"/>
              <w:autoSpaceDN w:val="0"/>
              <w:jc w:val="center"/>
            </w:pPr>
            <w:r>
              <w:rPr>
                <w:noProof/>
              </w:rPr>
              <w:drawing>
                <wp:inline distT="0" distB="0" distL="0" distR="0" wp14:anchorId="2EB09F9C" wp14:editId="48E7FDF6">
                  <wp:extent cx="981075" cy="371475"/>
                  <wp:effectExtent l="0" t="0" r="9525" b="9525"/>
                  <wp:docPr id="52" name="Рисунок 52" descr="base_23573_98217_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5" descr="base_23573_98217_8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981075" cy="371475"/>
                          </a:xfrm>
                          <a:prstGeom prst="rect">
                            <a:avLst/>
                          </a:prstGeom>
                          <a:noFill/>
                          <a:ln>
                            <a:noFill/>
                          </a:ln>
                        </pic:spPr>
                      </pic:pic>
                    </a:graphicData>
                  </a:graphic>
                </wp:inline>
              </w:drawing>
            </w:r>
          </w:p>
        </w:tc>
        <w:tc>
          <w:tcPr>
            <w:tcW w:w="1377" w:type="dxa"/>
          </w:tcPr>
          <w:p w:rsidR="00413A52" w:rsidRPr="00277E18" w:rsidRDefault="00413A52" w:rsidP="00CF7761">
            <w:pPr>
              <w:autoSpaceDE w:val="0"/>
              <w:autoSpaceDN w:val="0"/>
              <w:jc w:val="center"/>
            </w:pPr>
            <w:r w:rsidRPr="00277E18">
              <w:t>Планируемый показатель результативности подпрограммы</w:t>
            </w:r>
          </w:p>
          <w:p w:rsidR="00413A52" w:rsidRPr="00277E18" w:rsidRDefault="00413A52" w:rsidP="00CF7761">
            <w:pPr>
              <w:autoSpaceDE w:val="0"/>
              <w:autoSpaceDN w:val="0"/>
            </w:pPr>
          </w:p>
          <w:p w:rsidR="00413A52" w:rsidRPr="00277E18" w:rsidRDefault="00413A52" w:rsidP="00CF7761">
            <w:pPr>
              <w:autoSpaceDE w:val="0"/>
              <w:autoSpaceDN w:val="0"/>
              <w:jc w:val="center"/>
            </w:pPr>
            <w:r>
              <w:rPr>
                <w:noProof/>
              </w:rPr>
              <w:drawing>
                <wp:inline distT="0" distB="0" distL="0" distR="0" wp14:anchorId="07069B7D" wp14:editId="2387CB13">
                  <wp:extent cx="914400" cy="561975"/>
                  <wp:effectExtent l="0" t="0" r="0" b="9525"/>
                  <wp:docPr id="51" name="Рисунок 51" descr="base_23573_98217_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6" descr="base_23573_98217_8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914400" cy="561975"/>
                          </a:xfrm>
                          <a:prstGeom prst="rect">
                            <a:avLst/>
                          </a:prstGeom>
                          <a:noFill/>
                          <a:ln>
                            <a:noFill/>
                          </a:ln>
                        </pic:spPr>
                      </pic:pic>
                    </a:graphicData>
                  </a:graphic>
                </wp:inline>
              </w:drawing>
            </w:r>
          </w:p>
        </w:tc>
        <w:tc>
          <w:tcPr>
            <w:tcW w:w="1191" w:type="dxa"/>
          </w:tcPr>
          <w:p w:rsidR="00413A52" w:rsidRPr="00277E18" w:rsidRDefault="00413A52" w:rsidP="00CF7761">
            <w:pPr>
              <w:autoSpaceDE w:val="0"/>
              <w:autoSpaceDN w:val="0"/>
              <w:jc w:val="center"/>
            </w:pPr>
            <w:r w:rsidRPr="00277E18">
              <w:t>Планируемый объем средств на реализацию ГП</w:t>
            </w:r>
          </w:p>
        </w:tc>
        <w:tc>
          <w:tcPr>
            <w:tcW w:w="1219" w:type="dxa"/>
          </w:tcPr>
          <w:p w:rsidR="00413A52" w:rsidRPr="00277E18" w:rsidRDefault="00413A52" w:rsidP="00CF7761">
            <w:pPr>
              <w:autoSpaceDE w:val="0"/>
              <w:autoSpaceDN w:val="0"/>
              <w:jc w:val="center"/>
            </w:pPr>
            <w:r w:rsidRPr="00277E18">
              <w:t>Коэффициент влияния подпрограммы на эффективность ГП</w:t>
            </w:r>
          </w:p>
          <w:p w:rsidR="00413A52" w:rsidRPr="00277E18" w:rsidRDefault="00413A52" w:rsidP="00CF7761">
            <w:pPr>
              <w:autoSpaceDE w:val="0"/>
              <w:autoSpaceDN w:val="0"/>
            </w:pPr>
          </w:p>
          <w:p w:rsidR="00413A52" w:rsidRPr="00277E18" w:rsidRDefault="00413A52" w:rsidP="00CF7761">
            <w:pPr>
              <w:autoSpaceDE w:val="0"/>
              <w:autoSpaceDN w:val="0"/>
              <w:jc w:val="center"/>
            </w:pPr>
            <w:r>
              <w:rPr>
                <w:noProof/>
              </w:rPr>
              <w:drawing>
                <wp:inline distT="0" distB="0" distL="0" distR="0" wp14:anchorId="2B866860" wp14:editId="5E5F07DC">
                  <wp:extent cx="466725" cy="438150"/>
                  <wp:effectExtent l="0" t="0" r="9525" b="0"/>
                  <wp:docPr id="50" name="Рисунок 50" descr="base_23573_98217_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7" descr="base_23573_98217_85"/>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66725" cy="438150"/>
                          </a:xfrm>
                          <a:prstGeom prst="rect">
                            <a:avLst/>
                          </a:prstGeom>
                          <a:noFill/>
                          <a:ln>
                            <a:noFill/>
                          </a:ln>
                        </pic:spPr>
                      </pic:pic>
                    </a:graphicData>
                  </a:graphic>
                </wp:inline>
              </w:drawing>
            </w:r>
          </w:p>
        </w:tc>
        <w:tc>
          <w:tcPr>
            <w:tcW w:w="1791" w:type="dxa"/>
          </w:tcPr>
          <w:p w:rsidR="00413A52" w:rsidRPr="00277E18" w:rsidRDefault="00413A52" w:rsidP="00CF7761">
            <w:pPr>
              <w:autoSpaceDE w:val="0"/>
              <w:autoSpaceDN w:val="0"/>
              <w:jc w:val="center"/>
            </w:pPr>
            <w:r w:rsidRPr="00277E18">
              <w:t>Суммарная планируемая результативность ПП</w:t>
            </w:r>
          </w:p>
          <w:p w:rsidR="00413A52" w:rsidRPr="00277E18" w:rsidRDefault="00413A52" w:rsidP="00CF7761">
            <w:pPr>
              <w:autoSpaceDE w:val="0"/>
              <w:autoSpaceDN w:val="0"/>
            </w:pPr>
          </w:p>
          <w:p w:rsidR="00413A52" w:rsidRPr="00277E18" w:rsidRDefault="00413A52" w:rsidP="00CF7761">
            <w:pPr>
              <w:autoSpaceDE w:val="0"/>
              <w:autoSpaceDN w:val="0"/>
              <w:jc w:val="center"/>
            </w:pPr>
            <w:r>
              <w:rPr>
                <w:noProof/>
              </w:rPr>
              <w:drawing>
                <wp:inline distT="0" distB="0" distL="0" distR="0" wp14:anchorId="7EBD6CB8" wp14:editId="4400BAF7">
                  <wp:extent cx="857250" cy="352425"/>
                  <wp:effectExtent l="0" t="0" r="0" b="9525"/>
                  <wp:docPr id="49" name="Рисунок 49" descr="base_23573_98217_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8" descr="base_23573_98217_86"/>
                          <pic:cNvPicPr>
                            <a:picLocks noChangeAspect="1" noChangeArrowheads="1"/>
                          </pic:cNvPicPr>
                        </pic:nvPicPr>
                        <pic:blipFill>
                          <a:blip r:embed="rId25">
                            <a:lum bright="-100000" contrast="-18000"/>
                            <a:grayscl/>
                            <a:biLevel thresh="50000"/>
                            <a:extLst>
                              <a:ext uri="{28A0092B-C50C-407E-A947-70E740481C1C}">
                                <a14:useLocalDpi xmlns:a14="http://schemas.microsoft.com/office/drawing/2010/main" val="0"/>
                              </a:ext>
                            </a:extLst>
                          </a:blip>
                          <a:srcRect/>
                          <a:stretch>
                            <a:fillRect/>
                          </a:stretch>
                        </pic:blipFill>
                        <pic:spPr bwMode="auto">
                          <a:xfrm>
                            <a:off x="0" y="0"/>
                            <a:ext cx="857250" cy="352425"/>
                          </a:xfrm>
                          <a:prstGeom prst="rect">
                            <a:avLst/>
                          </a:prstGeom>
                          <a:noFill/>
                          <a:ln>
                            <a:noFill/>
                          </a:ln>
                        </pic:spPr>
                      </pic:pic>
                    </a:graphicData>
                  </a:graphic>
                </wp:inline>
              </w:drawing>
            </w:r>
          </w:p>
        </w:tc>
        <w:tc>
          <w:tcPr>
            <w:tcW w:w="1145" w:type="dxa"/>
          </w:tcPr>
          <w:p w:rsidR="00413A52" w:rsidRPr="00277E18" w:rsidRDefault="00413A52" w:rsidP="00CF7761">
            <w:pPr>
              <w:autoSpaceDE w:val="0"/>
              <w:autoSpaceDN w:val="0"/>
              <w:jc w:val="center"/>
            </w:pPr>
            <w:r w:rsidRPr="00277E18">
              <w:t>Показатель результативности достижения i-ого целевого показателя ГП</w:t>
            </w:r>
          </w:p>
          <w:p w:rsidR="00413A52" w:rsidRPr="00277E18" w:rsidRDefault="00413A52" w:rsidP="00CF7761">
            <w:pPr>
              <w:autoSpaceDE w:val="0"/>
              <w:autoSpaceDN w:val="0"/>
            </w:pPr>
          </w:p>
          <w:p w:rsidR="00413A52" w:rsidRPr="00277E18" w:rsidRDefault="00413A52" w:rsidP="00CF7761">
            <w:pPr>
              <w:autoSpaceDE w:val="0"/>
              <w:autoSpaceDN w:val="0"/>
              <w:jc w:val="center"/>
            </w:pPr>
            <w:r>
              <w:rPr>
                <w:noProof/>
              </w:rPr>
              <w:drawing>
                <wp:inline distT="0" distB="0" distL="0" distR="0" wp14:anchorId="6B1173C3" wp14:editId="1792FE79">
                  <wp:extent cx="781050" cy="295275"/>
                  <wp:effectExtent l="0" t="0" r="0" b="9525"/>
                  <wp:docPr id="48" name="Рисунок 48" descr="base_23573_98217_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9" descr="base_23573_98217_87"/>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781050" cy="295275"/>
                          </a:xfrm>
                          <a:prstGeom prst="rect">
                            <a:avLst/>
                          </a:prstGeom>
                          <a:noFill/>
                          <a:ln>
                            <a:noFill/>
                          </a:ln>
                        </pic:spPr>
                      </pic:pic>
                    </a:graphicData>
                  </a:graphic>
                </wp:inline>
              </w:drawing>
            </w:r>
          </w:p>
        </w:tc>
        <w:tc>
          <w:tcPr>
            <w:tcW w:w="1035" w:type="dxa"/>
          </w:tcPr>
          <w:p w:rsidR="00413A52" w:rsidRPr="00277E18" w:rsidRDefault="00413A52" w:rsidP="00CF7761">
            <w:pPr>
              <w:autoSpaceDE w:val="0"/>
              <w:autoSpaceDN w:val="0"/>
              <w:jc w:val="center"/>
            </w:pPr>
            <w:r w:rsidRPr="00277E18">
              <w:t>Планируемый показатель результативности ГП</w:t>
            </w:r>
          </w:p>
          <w:p w:rsidR="00413A52" w:rsidRPr="00277E18" w:rsidRDefault="00413A52" w:rsidP="00CF7761">
            <w:pPr>
              <w:autoSpaceDE w:val="0"/>
              <w:autoSpaceDN w:val="0"/>
              <w:jc w:val="center"/>
            </w:pPr>
            <w:r>
              <w:rPr>
                <w:noProof/>
              </w:rPr>
              <w:drawing>
                <wp:inline distT="0" distB="0" distL="0" distR="0" wp14:anchorId="7D391A88" wp14:editId="12BBC48D">
                  <wp:extent cx="962025" cy="485775"/>
                  <wp:effectExtent l="0" t="0" r="9525" b="9525"/>
                  <wp:docPr id="47" name="Рисунок 47" descr="base_23573_98217_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0" descr="base_23573_98217_88"/>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62025" cy="485775"/>
                          </a:xfrm>
                          <a:prstGeom prst="rect">
                            <a:avLst/>
                          </a:prstGeom>
                          <a:noFill/>
                          <a:ln>
                            <a:noFill/>
                          </a:ln>
                        </pic:spPr>
                      </pic:pic>
                    </a:graphicData>
                  </a:graphic>
                </wp:inline>
              </w:drawing>
            </w:r>
          </w:p>
        </w:tc>
      </w:tr>
      <w:tr w:rsidR="00413A52" w:rsidRPr="00277E18" w:rsidTr="00CF7761">
        <w:tc>
          <w:tcPr>
            <w:tcW w:w="3037" w:type="dxa"/>
          </w:tcPr>
          <w:p w:rsidR="00413A52" w:rsidRPr="00277E18" w:rsidRDefault="00413A52" w:rsidP="00CF7761">
            <w:pPr>
              <w:autoSpaceDE w:val="0"/>
              <w:autoSpaceDN w:val="0"/>
              <w:jc w:val="center"/>
            </w:pPr>
            <w:r w:rsidRPr="00277E18">
              <w:t>1</w:t>
            </w:r>
          </w:p>
        </w:tc>
        <w:tc>
          <w:tcPr>
            <w:tcW w:w="1260" w:type="dxa"/>
          </w:tcPr>
          <w:p w:rsidR="00413A52" w:rsidRPr="00277E18" w:rsidRDefault="00413A52" w:rsidP="00CF7761">
            <w:pPr>
              <w:autoSpaceDE w:val="0"/>
              <w:autoSpaceDN w:val="0"/>
              <w:jc w:val="center"/>
            </w:pPr>
            <w:r w:rsidRPr="00277E18">
              <w:t>2</w:t>
            </w:r>
          </w:p>
        </w:tc>
        <w:tc>
          <w:tcPr>
            <w:tcW w:w="1260" w:type="dxa"/>
          </w:tcPr>
          <w:p w:rsidR="00413A52" w:rsidRPr="00277E18" w:rsidRDefault="00413A52" w:rsidP="00CF7761">
            <w:pPr>
              <w:autoSpaceDE w:val="0"/>
              <w:autoSpaceDN w:val="0"/>
              <w:jc w:val="center"/>
            </w:pPr>
            <w:r w:rsidRPr="00277E18">
              <w:t>3</w:t>
            </w:r>
          </w:p>
        </w:tc>
        <w:tc>
          <w:tcPr>
            <w:tcW w:w="708" w:type="dxa"/>
          </w:tcPr>
          <w:p w:rsidR="00413A52" w:rsidRPr="00277E18" w:rsidRDefault="00413A52" w:rsidP="00CF7761">
            <w:pPr>
              <w:autoSpaceDE w:val="0"/>
              <w:autoSpaceDN w:val="0"/>
              <w:jc w:val="center"/>
            </w:pPr>
            <w:r w:rsidRPr="00277E18">
              <w:t>4</w:t>
            </w:r>
          </w:p>
        </w:tc>
        <w:tc>
          <w:tcPr>
            <w:tcW w:w="1632" w:type="dxa"/>
          </w:tcPr>
          <w:p w:rsidR="00413A52" w:rsidRPr="00277E18" w:rsidRDefault="00413A52" w:rsidP="00CF7761">
            <w:pPr>
              <w:autoSpaceDE w:val="0"/>
              <w:autoSpaceDN w:val="0"/>
              <w:jc w:val="center"/>
            </w:pPr>
            <w:r w:rsidRPr="00277E18">
              <w:t>5</w:t>
            </w:r>
          </w:p>
        </w:tc>
        <w:tc>
          <w:tcPr>
            <w:tcW w:w="1377" w:type="dxa"/>
          </w:tcPr>
          <w:p w:rsidR="00413A52" w:rsidRPr="00277E18" w:rsidRDefault="00413A52" w:rsidP="00CF7761">
            <w:pPr>
              <w:autoSpaceDE w:val="0"/>
              <w:autoSpaceDN w:val="0"/>
              <w:jc w:val="center"/>
            </w:pPr>
            <w:r w:rsidRPr="00277E18">
              <w:t>6</w:t>
            </w:r>
          </w:p>
        </w:tc>
        <w:tc>
          <w:tcPr>
            <w:tcW w:w="1191" w:type="dxa"/>
          </w:tcPr>
          <w:p w:rsidR="00413A52" w:rsidRPr="00277E18" w:rsidRDefault="00413A52" w:rsidP="00CF7761">
            <w:pPr>
              <w:autoSpaceDE w:val="0"/>
              <w:autoSpaceDN w:val="0"/>
              <w:jc w:val="center"/>
            </w:pPr>
            <w:r w:rsidRPr="00277E18">
              <w:t>7</w:t>
            </w:r>
          </w:p>
        </w:tc>
        <w:tc>
          <w:tcPr>
            <w:tcW w:w="1219" w:type="dxa"/>
          </w:tcPr>
          <w:p w:rsidR="00413A52" w:rsidRPr="00277E18" w:rsidRDefault="00413A52" w:rsidP="00CF7761">
            <w:pPr>
              <w:autoSpaceDE w:val="0"/>
              <w:autoSpaceDN w:val="0"/>
              <w:jc w:val="center"/>
            </w:pPr>
            <w:r w:rsidRPr="00277E18">
              <w:t>8</w:t>
            </w:r>
          </w:p>
        </w:tc>
        <w:tc>
          <w:tcPr>
            <w:tcW w:w="1791" w:type="dxa"/>
          </w:tcPr>
          <w:p w:rsidR="00413A52" w:rsidRPr="00277E18" w:rsidRDefault="00413A52" w:rsidP="00CF7761">
            <w:pPr>
              <w:autoSpaceDE w:val="0"/>
              <w:autoSpaceDN w:val="0"/>
              <w:jc w:val="center"/>
            </w:pPr>
            <w:r w:rsidRPr="00277E18">
              <w:t>9</w:t>
            </w:r>
          </w:p>
        </w:tc>
        <w:tc>
          <w:tcPr>
            <w:tcW w:w="1145" w:type="dxa"/>
          </w:tcPr>
          <w:p w:rsidR="00413A52" w:rsidRPr="00277E18" w:rsidRDefault="00413A52" w:rsidP="00CF7761">
            <w:pPr>
              <w:autoSpaceDE w:val="0"/>
              <w:autoSpaceDN w:val="0"/>
              <w:jc w:val="center"/>
            </w:pPr>
            <w:r w:rsidRPr="00277E18">
              <w:t>10</w:t>
            </w:r>
          </w:p>
        </w:tc>
        <w:tc>
          <w:tcPr>
            <w:tcW w:w="1035" w:type="dxa"/>
          </w:tcPr>
          <w:p w:rsidR="00413A52" w:rsidRPr="00277E18" w:rsidRDefault="00413A52" w:rsidP="00CF7761">
            <w:pPr>
              <w:autoSpaceDE w:val="0"/>
              <w:autoSpaceDN w:val="0"/>
              <w:jc w:val="center"/>
            </w:pPr>
            <w:r w:rsidRPr="00277E18">
              <w:t>11</w:t>
            </w:r>
          </w:p>
        </w:tc>
      </w:tr>
      <w:tr w:rsidR="00413A52" w:rsidRPr="00277E18" w:rsidTr="00CF7761">
        <w:tc>
          <w:tcPr>
            <w:tcW w:w="15655" w:type="dxa"/>
            <w:gridSpan w:val="11"/>
          </w:tcPr>
          <w:p w:rsidR="00413A52" w:rsidRPr="00277E18" w:rsidRDefault="00413A52" w:rsidP="00CF7761">
            <w:pPr>
              <w:autoSpaceDE w:val="0"/>
              <w:autoSpaceDN w:val="0"/>
              <w:jc w:val="center"/>
            </w:pPr>
            <w:r w:rsidRPr="00277E18">
              <w:t xml:space="preserve">Муниципальная программа  «РАЗВИТИЕ ГРАЖДАНСКОГО ОБЩЕСТВА НА ТЕРРИТОРИИ  </w:t>
            </w:r>
          </w:p>
          <w:p w:rsidR="00413A52" w:rsidRPr="00277E18" w:rsidRDefault="00413A52" w:rsidP="00CF7761">
            <w:pPr>
              <w:autoSpaceDE w:val="0"/>
              <w:autoSpaceDN w:val="0"/>
              <w:jc w:val="center"/>
            </w:pPr>
            <w:r w:rsidRPr="00277E18">
              <w:t>КАМЕШКИРСКОГО РАЙОНА ПЕНЗЕНСКОЙ ОБЛАСТИ  НА 2014- 202</w:t>
            </w:r>
            <w:r>
              <w:t>2</w:t>
            </w:r>
            <w:r w:rsidRPr="00277E18">
              <w:t xml:space="preserve"> ГОДЫ»</w:t>
            </w:r>
          </w:p>
        </w:tc>
      </w:tr>
      <w:tr w:rsidR="00413A52" w:rsidRPr="00277E18" w:rsidTr="00CF7761">
        <w:tc>
          <w:tcPr>
            <w:tcW w:w="3037" w:type="dxa"/>
          </w:tcPr>
          <w:p w:rsidR="00413A52" w:rsidRPr="00277E18" w:rsidRDefault="00413A52" w:rsidP="00CF7761">
            <w:pPr>
              <w:autoSpaceDE w:val="0"/>
              <w:autoSpaceDN w:val="0"/>
            </w:pPr>
            <w:r w:rsidRPr="00277E18">
              <w:rPr>
                <w:b/>
                <w:color w:val="000000"/>
                <w:spacing w:val="-2"/>
              </w:rPr>
              <w:t>Эффективность  развития гражданского общества</w:t>
            </w:r>
          </w:p>
        </w:tc>
        <w:tc>
          <w:tcPr>
            <w:tcW w:w="1260" w:type="dxa"/>
          </w:tcPr>
          <w:p w:rsidR="00413A52" w:rsidRPr="00277E18" w:rsidRDefault="00413A52" w:rsidP="00CF7761">
            <w:pPr>
              <w:autoSpaceDE w:val="0"/>
              <w:autoSpaceDN w:val="0"/>
              <w:jc w:val="center"/>
            </w:pPr>
            <w:r w:rsidRPr="00277E18">
              <w:t>процентов к предыдущему году</w:t>
            </w:r>
          </w:p>
        </w:tc>
        <w:tc>
          <w:tcPr>
            <w:tcW w:w="1260" w:type="dxa"/>
          </w:tcPr>
          <w:p w:rsidR="00413A52" w:rsidRPr="00277E18" w:rsidRDefault="00413A52" w:rsidP="00CF7761">
            <w:pPr>
              <w:autoSpaceDE w:val="0"/>
              <w:autoSpaceDN w:val="0"/>
            </w:pPr>
            <w:r w:rsidRPr="00277E18">
              <w:t>104,6</w:t>
            </w:r>
          </w:p>
        </w:tc>
        <w:tc>
          <w:tcPr>
            <w:tcW w:w="708" w:type="dxa"/>
          </w:tcPr>
          <w:p w:rsidR="00413A52" w:rsidRPr="00277E18" w:rsidRDefault="00413A52" w:rsidP="00CF7761">
            <w:pPr>
              <w:autoSpaceDE w:val="0"/>
              <w:autoSpaceDN w:val="0"/>
            </w:pPr>
            <w:r w:rsidRPr="00277E18">
              <w:t>104,5</w:t>
            </w:r>
          </w:p>
        </w:tc>
        <w:tc>
          <w:tcPr>
            <w:tcW w:w="1632" w:type="dxa"/>
          </w:tcPr>
          <w:p w:rsidR="00413A52" w:rsidRPr="00277E18" w:rsidRDefault="00413A52" w:rsidP="00CF7761">
            <w:pPr>
              <w:autoSpaceDE w:val="0"/>
              <w:autoSpaceDN w:val="0"/>
              <w:jc w:val="center"/>
            </w:pPr>
            <w:r w:rsidRPr="00277E18">
              <w:t>100,0</w:t>
            </w:r>
          </w:p>
        </w:tc>
        <w:tc>
          <w:tcPr>
            <w:tcW w:w="1377" w:type="dxa"/>
          </w:tcPr>
          <w:p w:rsidR="00413A52" w:rsidRPr="00277E18" w:rsidRDefault="00413A52" w:rsidP="00CF7761">
            <w:pPr>
              <w:autoSpaceDE w:val="0"/>
              <w:autoSpaceDN w:val="0"/>
              <w:jc w:val="center"/>
            </w:pPr>
            <w:r w:rsidRPr="00277E18">
              <w:t>X</w:t>
            </w:r>
          </w:p>
        </w:tc>
        <w:tc>
          <w:tcPr>
            <w:tcW w:w="1191" w:type="dxa"/>
          </w:tcPr>
          <w:p w:rsidR="00413A52" w:rsidRPr="00277E18" w:rsidRDefault="00413A52" w:rsidP="00CF7761">
            <w:pPr>
              <w:autoSpaceDE w:val="0"/>
              <w:autoSpaceDN w:val="0"/>
              <w:jc w:val="center"/>
            </w:pPr>
            <w:r w:rsidRPr="00277E18">
              <w:t>X</w:t>
            </w:r>
          </w:p>
        </w:tc>
        <w:tc>
          <w:tcPr>
            <w:tcW w:w="1219" w:type="dxa"/>
          </w:tcPr>
          <w:p w:rsidR="00413A52" w:rsidRPr="00277E18" w:rsidRDefault="00413A52" w:rsidP="00CF7761">
            <w:pPr>
              <w:autoSpaceDE w:val="0"/>
              <w:autoSpaceDN w:val="0"/>
              <w:jc w:val="center"/>
            </w:pPr>
            <w:r w:rsidRPr="00277E18">
              <w:t>X</w:t>
            </w:r>
          </w:p>
        </w:tc>
        <w:tc>
          <w:tcPr>
            <w:tcW w:w="1791" w:type="dxa"/>
          </w:tcPr>
          <w:p w:rsidR="00413A52" w:rsidRPr="00277E18" w:rsidRDefault="00413A52" w:rsidP="00CF7761">
            <w:pPr>
              <w:autoSpaceDE w:val="0"/>
              <w:autoSpaceDN w:val="0"/>
              <w:jc w:val="center"/>
            </w:pPr>
            <w:r w:rsidRPr="00277E18">
              <w:t>X</w:t>
            </w:r>
          </w:p>
        </w:tc>
        <w:tc>
          <w:tcPr>
            <w:tcW w:w="1145" w:type="dxa"/>
          </w:tcPr>
          <w:p w:rsidR="00413A52" w:rsidRPr="00277E18" w:rsidRDefault="00413A52" w:rsidP="00CF7761">
            <w:pPr>
              <w:autoSpaceDE w:val="0"/>
              <w:autoSpaceDN w:val="0"/>
              <w:jc w:val="center"/>
            </w:pPr>
            <w:r w:rsidRPr="00277E18">
              <w:t>1,0</w:t>
            </w:r>
          </w:p>
        </w:tc>
        <w:tc>
          <w:tcPr>
            <w:tcW w:w="1035" w:type="dxa"/>
          </w:tcPr>
          <w:p w:rsidR="00413A52" w:rsidRPr="00277E18" w:rsidRDefault="00413A52" w:rsidP="00CF7761">
            <w:pPr>
              <w:autoSpaceDE w:val="0"/>
              <w:autoSpaceDN w:val="0"/>
              <w:jc w:val="center"/>
            </w:pPr>
            <w:r w:rsidRPr="00277E18">
              <w:t>X</w:t>
            </w:r>
          </w:p>
        </w:tc>
      </w:tr>
      <w:tr w:rsidR="00413A52" w:rsidRPr="00277E18" w:rsidTr="00CF7761">
        <w:tc>
          <w:tcPr>
            <w:tcW w:w="3037" w:type="dxa"/>
          </w:tcPr>
          <w:p w:rsidR="00413A52" w:rsidRPr="00277E18" w:rsidRDefault="00413A52" w:rsidP="00CF7761">
            <w:pPr>
              <w:autoSpaceDE w:val="0"/>
              <w:autoSpaceDN w:val="0"/>
            </w:pPr>
            <w:r w:rsidRPr="00277E18">
              <w:t>Итоговое значение</w:t>
            </w:r>
          </w:p>
          <w:p w:rsidR="00413A52" w:rsidRPr="00277E18" w:rsidRDefault="00413A52" w:rsidP="00CF7761">
            <w:pPr>
              <w:autoSpaceDE w:val="0"/>
              <w:autoSpaceDN w:val="0"/>
            </w:pPr>
            <w:r w:rsidRPr="00277E18">
              <w:lastRenderedPageBreak/>
              <w:t>(по программе)</w:t>
            </w:r>
          </w:p>
        </w:tc>
        <w:tc>
          <w:tcPr>
            <w:tcW w:w="1260" w:type="dxa"/>
          </w:tcPr>
          <w:p w:rsidR="00413A52" w:rsidRPr="00277E18" w:rsidRDefault="00413A52" w:rsidP="00CF7761">
            <w:pPr>
              <w:autoSpaceDE w:val="0"/>
              <w:autoSpaceDN w:val="0"/>
            </w:pPr>
          </w:p>
        </w:tc>
        <w:tc>
          <w:tcPr>
            <w:tcW w:w="1260" w:type="dxa"/>
          </w:tcPr>
          <w:p w:rsidR="00413A52" w:rsidRPr="00277E18" w:rsidRDefault="00413A52" w:rsidP="00CF7761">
            <w:pPr>
              <w:autoSpaceDE w:val="0"/>
              <w:autoSpaceDN w:val="0"/>
              <w:jc w:val="center"/>
            </w:pPr>
            <w:r w:rsidRPr="00277E18">
              <w:t>X</w:t>
            </w:r>
          </w:p>
        </w:tc>
        <w:tc>
          <w:tcPr>
            <w:tcW w:w="708" w:type="dxa"/>
          </w:tcPr>
          <w:p w:rsidR="00413A52" w:rsidRPr="00277E18" w:rsidRDefault="00413A52" w:rsidP="00CF7761">
            <w:pPr>
              <w:autoSpaceDE w:val="0"/>
              <w:autoSpaceDN w:val="0"/>
              <w:jc w:val="center"/>
            </w:pPr>
            <w:r w:rsidRPr="00277E18">
              <w:t>X</w:t>
            </w:r>
          </w:p>
        </w:tc>
        <w:tc>
          <w:tcPr>
            <w:tcW w:w="1632" w:type="dxa"/>
          </w:tcPr>
          <w:p w:rsidR="00413A52" w:rsidRPr="00277E18" w:rsidRDefault="00413A52" w:rsidP="00CF7761">
            <w:pPr>
              <w:autoSpaceDE w:val="0"/>
              <w:autoSpaceDN w:val="0"/>
              <w:jc w:val="center"/>
            </w:pPr>
            <w:r w:rsidRPr="00277E18">
              <w:t>X</w:t>
            </w:r>
          </w:p>
        </w:tc>
        <w:tc>
          <w:tcPr>
            <w:tcW w:w="1377" w:type="dxa"/>
          </w:tcPr>
          <w:p w:rsidR="00413A52" w:rsidRPr="00277E18" w:rsidRDefault="00413A52" w:rsidP="00CF7761">
            <w:pPr>
              <w:autoSpaceDE w:val="0"/>
              <w:autoSpaceDN w:val="0"/>
              <w:jc w:val="center"/>
            </w:pPr>
            <w:r w:rsidRPr="00277E18">
              <w:t>X</w:t>
            </w:r>
          </w:p>
        </w:tc>
        <w:tc>
          <w:tcPr>
            <w:tcW w:w="1191" w:type="dxa"/>
          </w:tcPr>
          <w:p w:rsidR="00413A52" w:rsidRPr="00277E18" w:rsidRDefault="00413A52" w:rsidP="00CF7761">
            <w:pPr>
              <w:autoSpaceDE w:val="0"/>
              <w:autoSpaceDN w:val="0"/>
            </w:pPr>
            <w:r>
              <w:t>17927,88</w:t>
            </w:r>
          </w:p>
        </w:tc>
        <w:tc>
          <w:tcPr>
            <w:tcW w:w="1219" w:type="dxa"/>
          </w:tcPr>
          <w:p w:rsidR="00413A52" w:rsidRPr="00277E18" w:rsidRDefault="00413A52" w:rsidP="00CF7761">
            <w:pPr>
              <w:autoSpaceDE w:val="0"/>
              <w:autoSpaceDN w:val="0"/>
              <w:jc w:val="center"/>
            </w:pPr>
            <w:r w:rsidRPr="00277E18">
              <w:t>X</w:t>
            </w:r>
          </w:p>
        </w:tc>
        <w:tc>
          <w:tcPr>
            <w:tcW w:w="1791" w:type="dxa"/>
          </w:tcPr>
          <w:p w:rsidR="00413A52" w:rsidRPr="00277E18" w:rsidRDefault="00413A52" w:rsidP="00CF7761">
            <w:pPr>
              <w:autoSpaceDE w:val="0"/>
              <w:autoSpaceDN w:val="0"/>
              <w:jc w:val="center"/>
            </w:pPr>
            <w:r w:rsidRPr="00277E18">
              <w:t>X</w:t>
            </w:r>
          </w:p>
        </w:tc>
        <w:tc>
          <w:tcPr>
            <w:tcW w:w="1145" w:type="dxa"/>
          </w:tcPr>
          <w:p w:rsidR="00413A52" w:rsidRPr="00277E18" w:rsidRDefault="00413A52" w:rsidP="00CF7761">
            <w:pPr>
              <w:autoSpaceDE w:val="0"/>
              <w:autoSpaceDN w:val="0"/>
              <w:jc w:val="center"/>
            </w:pPr>
            <w:r w:rsidRPr="00277E18">
              <w:t>X</w:t>
            </w:r>
          </w:p>
        </w:tc>
        <w:tc>
          <w:tcPr>
            <w:tcW w:w="1035" w:type="dxa"/>
          </w:tcPr>
          <w:p w:rsidR="00413A52" w:rsidRPr="00277E18" w:rsidRDefault="00413A52" w:rsidP="00CF7761">
            <w:pPr>
              <w:autoSpaceDE w:val="0"/>
              <w:autoSpaceDN w:val="0"/>
            </w:pPr>
            <w:r w:rsidRPr="00277E18">
              <w:t>100,0</w:t>
            </w:r>
          </w:p>
        </w:tc>
      </w:tr>
      <w:tr w:rsidR="00413A52" w:rsidRPr="00277E18" w:rsidTr="00CF7761">
        <w:tc>
          <w:tcPr>
            <w:tcW w:w="15655" w:type="dxa"/>
            <w:gridSpan w:val="11"/>
          </w:tcPr>
          <w:p w:rsidR="00413A52" w:rsidRPr="00277E18" w:rsidRDefault="00413A52" w:rsidP="00CF7761">
            <w:pPr>
              <w:autoSpaceDE w:val="0"/>
              <w:autoSpaceDN w:val="0"/>
              <w:jc w:val="center"/>
            </w:pPr>
            <w:r w:rsidRPr="00277E18">
              <w:lastRenderedPageBreak/>
              <w:t xml:space="preserve">Подпрограмма 1 </w:t>
            </w:r>
            <w:r w:rsidRPr="00277E18">
              <w:rPr>
                <w:b/>
                <w:bCs/>
              </w:rPr>
              <w:t>«</w:t>
            </w:r>
            <w:r w:rsidRPr="00277E18">
              <w:rPr>
                <w:color w:val="000000"/>
                <w:spacing w:val="-2"/>
              </w:rPr>
              <w:t>Развитие гражданского общества на 2014–202</w:t>
            </w:r>
            <w:r>
              <w:rPr>
                <w:color w:val="000000"/>
                <w:spacing w:val="-2"/>
              </w:rPr>
              <w:t>2</w:t>
            </w:r>
            <w:r w:rsidRPr="00277E18">
              <w:rPr>
                <w:color w:val="000000"/>
                <w:spacing w:val="-2"/>
              </w:rPr>
              <w:t xml:space="preserve"> годы</w:t>
            </w:r>
            <w:r w:rsidRPr="00277E18">
              <w:t>»</w:t>
            </w:r>
          </w:p>
        </w:tc>
      </w:tr>
      <w:tr w:rsidR="00413A52" w:rsidRPr="00277E18" w:rsidTr="00CF7761">
        <w:tc>
          <w:tcPr>
            <w:tcW w:w="3037" w:type="dxa"/>
          </w:tcPr>
          <w:p w:rsidR="00413A52" w:rsidRPr="00277E18" w:rsidRDefault="00413A52" w:rsidP="00CF7761">
            <w:pPr>
              <w:autoSpaceDE w:val="0"/>
              <w:autoSpaceDN w:val="0"/>
              <w:adjustRightInd w:val="0"/>
              <w:jc w:val="center"/>
              <w:rPr>
                <w:lang w:eastAsia="en-US"/>
              </w:rPr>
            </w:pPr>
            <w:r w:rsidRPr="00277E18">
              <w:t xml:space="preserve">Уровень удовлетворенности населения деятельностью органов местного самоуправления муниципального образования Камешкирского района Пензенской области в рамках исполнения  Указа  Президента РФ от 28.04.2008 № 607 «Об оценке эффективности деятельности органов местного самоуправлени городских округов и муниципальных районов» (с последующими изменениями) в % к предыдущему году  </w:t>
            </w:r>
          </w:p>
        </w:tc>
        <w:tc>
          <w:tcPr>
            <w:tcW w:w="1260" w:type="dxa"/>
          </w:tcPr>
          <w:p w:rsidR="00413A52" w:rsidRPr="00277E18" w:rsidRDefault="00413A52" w:rsidP="00CF7761">
            <w:pPr>
              <w:autoSpaceDE w:val="0"/>
              <w:autoSpaceDN w:val="0"/>
            </w:pPr>
            <w:r w:rsidRPr="00277E18">
              <w:t>%</w:t>
            </w:r>
          </w:p>
        </w:tc>
        <w:tc>
          <w:tcPr>
            <w:tcW w:w="1260" w:type="dxa"/>
          </w:tcPr>
          <w:p w:rsidR="00413A52" w:rsidRPr="00277E18" w:rsidRDefault="00413A52" w:rsidP="00CF7761">
            <w:pPr>
              <w:autoSpaceDE w:val="0"/>
              <w:autoSpaceDN w:val="0"/>
            </w:pPr>
            <w:r w:rsidRPr="00277E18">
              <w:t>103</w:t>
            </w:r>
          </w:p>
        </w:tc>
        <w:tc>
          <w:tcPr>
            <w:tcW w:w="708" w:type="dxa"/>
          </w:tcPr>
          <w:p w:rsidR="00413A52" w:rsidRPr="00277E18" w:rsidRDefault="00413A52" w:rsidP="00CF7761">
            <w:pPr>
              <w:autoSpaceDE w:val="0"/>
              <w:autoSpaceDN w:val="0"/>
            </w:pPr>
            <w:r w:rsidRPr="00277E18">
              <w:t>104</w:t>
            </w:r>
          </w:p>
        </w:tc>
        <w:tc>
          <w:tcPr>
            <w:tcW w:w="1632" w:type="dxa"/>
          </w:tcPr>
          <w:p w:rsidR="00413A52" w:rsidRPr="00277E18" w:rsidRDefault="00413A52" w:rsidP="00CF7761">
            <w:pPr>
              <w:autoSpaceDE w:val="0"/>
              <w:autoSpaceDN w:val="0"/>
            </w:pPr>
            <w:r w:rsidRPr="00277E18">
              <w:t>101,0</w:t>
            </w:r>
          </w:p>
        </w:tc>
        <w:tc>
          <w:tcPr>
            <w:tcW w:w="1377" w:type="dxa"/>
          </w:tcPr>
          <w:p w:rsidR="00413A52" w:rsidRPr="00277E18" w:rsidRDefault="00413A52" w:rsidP="00CF7761">
            <w:pPr>
              <w:autoSpaceDE w:val="0"/>
              <w:autoSpaceDN w:val="0"/>
              <w:jc w:val="center"/>
            </w:pPr>
            <w:r w:rsidRPr="00277E18">
              <w:t>X</w:t>
            </w:r>
          </w:p>
        </w:tc>
        <w:tc>
          <w:tcPr>
            <w:tcW w:w="1191" w:type="dxa"/>
          </w:tcPr>
          <w:p w:rsidR="00413A52" w:rsidRPr="00277E18" w:rsidRDefault="00413A52" w:rsidP="00CF7761">
            <w:pPr>
              <w:autoSpaceDE w:val="0"/>
              <w:autoSpaceDN w:val="0"/>
              <w:jc w:val="center"/>
            </w:pPr>
            <w:r w:rsidRPr="00277E18">
              <w:t>X</w:t>
            </w:r>
          </w:p>
        </w:tc>
        <w:tc>
          <w:tcPr>
            <w:tcW w:w="1219" w:type="dxa"/>
          </w:tcPr>
          <w:p w:rsidR="00413A52" w:rsidRPr="00277E18" w:rsidRDefault="00413A52" w:rsidP="00CF7761">
            <w:pPr>
              <w:autoSpaceDE w:val="0"/>
              <w:autoSpaceDN w:val="0"/>
              <w:jc w:val="center"/>
            </w:pPr>
            <w:r w:rsidRPr="00277E18">
              <w:t>X</w:t>
            </w:r>
          </w:p>
        </w:tc>
        <w:tc>
          <w:tcPr>
            <w:tcW w:w="1791" w:type="dxa"/>
          </w:tcPr>
          <w:p w:rsidR="00413A52" w:rsidRPr="00277E18" w:rsidRDefault="00413A52" w:rsidP="00CF7761">
            <w:pPr>
              <w:autoSpaceDE w:val="0"/>
              <w:autoSpaceDN w:val="0"/>
              <w:jc w:val="center"/>
            </w:pPr>
            <w:r w:rsidRPr="00277E18">
              <w:t>X</w:t>
            </w:r>
          </w:p>
        </w:tc>
        <w:tc>
          <w:tcPr>
            <w:tcW w:w="1145" w:type="dxa"/>
          </w:tcPr>
          <w:p w:rsidR="00413A52" w:rsidRPr="00277E18" w:rsidRDefault="00413A52" w:rsidP="00CF7761">
            <w:pPr>
              <w:autoSpaceDE w:val="0"/>
              <w:autoSpaceDN w:val="0"/>
              <w:jc w:val="center"/>
            </w:pPr>
            <w:r w:rsidRPr="00277E18">
              <w:t>X</w:t>
            </w:r>
          </w:p>
        </w:tc>
        <w:tc>
          <w:tcPr>
            <w:tcW w:w="1035" w:type="dxa"/>
          </w:tcPr>
          <w:p w:rsidR="00413A52" w:rsidRPr="00277E18" w:rsidRDefault="00413A52" w:rsidP="00CF7761">
            <w:pPr>
              <w:autoSpaceDE w:val="0"/>
              <w:autoSpaceDN w:val="0"/>
              <w:jc w:val="center"/>
            </w:pPr>
            <w:r w:rsidRPr="00277E18">
              <w:t>X</w:t>
            </w:r>
          </w:p>
        </w:tc>
      </w:tr>
      <w:tr w:rsidR="00413A52" w:rsidRPr="00277E18" w:rsidTr="00CF7761">
        <w:tc>
          <w:tcPr>
            <w:tcW w:w="3037" w:type="dxa"/>
          </w:tcPr>
          <w:p w:rsidR="00413A52" w:rsidRPr="00277E18" w:rsidRDefault="00413A52" w:rsidP="00CF7761">
            <w:pPr>
              <w:autoSpaceDE w:val="0"/>
              <w:autoSpaceDN w:val="0"/>
            </w:pPr>
            <w:r w:rsidRPr="00277E18">
              <w:t>Итоговое значение (по подпрограмме)</w:t>
            </w:r>
          </w:p>
        </w:tc>
        <w:tc>
          <w:tcPr>
            <w:tcW w:w="1260" w:type="dxa"/>
          </w:tcPr>
          <w:p w:rsidR="00413A52" w:rsidRPr="00277E18" w:rsidRDefault="00413A52" w:rsidP="00CF7761">
            <w:pPr>
              <w:autoSpaceDE w:val="0"/>
              <w:autoSpaceDN w:val="0"/>
            </w:pPr>
          </w:p>
        </w:tc>
        <w:tc>
          <w:tcPr>
            <w:tcW w:w="1260" w:type="dxa"/>
          </w:tcPr>
          <w:p w:rsidR="00413A52" w:rsidRPr="00277E18" w:rsidRDefault="00413A52" w:rsidP="00CF7761">
            <w:pPr>
              <w:autoSpaceDE w:val="0"/>
              <w:autoSpaceDN w:val="0"/>
              <w:jc w:val="center"/>
            </w:pPr>
            <w:r w:rsidRPr="00277E18">
              <w:t>X</w:t>
            </w:r>
          </w:p>
        </w:tc>
        <w:tc>
          <w:tcPr>
            <w:tcW w:w="708" w:type="dxa"/>
          </w:tcPr>
          <w:p w:rsidR="00413A52" w:rsidRPr="00277E18" w:rsidRDefault="00413A52" w:rsidP="00CF7761">
            <w:pPr>
              <w:autoSpaceDE w:val="0"/>
              <w:autoSpaceDN w:val="0"/>
              <w:jc w:val="center"/>
            </w:pPr>
            <w:r w:rsidRPr="00277E18">
              <w:t>X</w:t>
            </w:r>
          </w:p>
        </w:tc>
        <w:tc>
          <w:tcPr>
            <w:tcW w:w="1632" w:type="dxa"/>
          </w:tcPr>
          <w:p w:rsidR="00413A52" w:rsidRPr="00277E18" w:rsidRDefault="00413A52" w:rsidP="00CF7761">
            <w:pPr>
              <w:autoSpaceDE w:val="0"/>
              <w:autoSpaceDN w:val="0"/>
              <w:jc w:val="center"/>
            </w:pPr>
            <w:r w:rsidRPr="00277E18">
              <w:t>X</w:t>
            </w:r>
          </w:p>
        </w:tc>
        <w:tc>
          <w:tcPr>
            <w:tcW w:w="1377" w:type="dxa"/>
          </w:tcPr>
          <w:p w:rsidR="00413A52" w:rsidRPr="00277E18" w:rsidRDefault="00413A52" w:rsidP="00CF7761">
            <w:pPr>
              <w:autoSpaceDE w:val="0"/>
              <w:autoSpaceDN w:val="0"/>
              <w:jc w:val="center"/>
            </w:pPr>
            <w:r w:rsidRPr="00277E18">
              <w:t>101,0</w:t>
            </w:r>
          </w:p>
        </w:tc>
        <w:tc>
          <w:tcPr>
            <w:tcW w:w="1191" w:type="dxa"/>
          </w:tcPr>
          <w:p w:rsidR="00413A52" w:rsidRPr="00277E18" w:rsidRDefault="00413A52" w:rsidP="00CF7761">
            <w:pPr>
              <w:autoSpaceDE w:val="0"/>
              <w:autoSpaceDN w:val="0"/>
              <w:jc w:val="center"/>
            </w:pPr>
            <w:r w:rsidRPr="00277E18">
              <w:t>188</w:t>
            </w:r>
          </w:p>
        </w:tc>
        <w:tc>
          <w:tcPr>
            <w:tcW w:w="1219" w:type="dxa"/>
          </w:tcPr>
          <w:p w:rsidR="00413A52" w:rsidRPr="00277E18" w:rsidRDefault="00413A52" w:rsidP="00CF7761">
            <w:pPr>
              <w:autoSpaceDE w:val="0"/>
              <w:autoSpaceDN w:val="0"/>
              <w:jc w:val="center"/>
            </w:pPr>
            <w:r>
              <w:t>0,01</w:t>
            </w:r>
          </w:p>
        </w:tc>
        <w:tc>
          <w:tcPr>
            <w:tcW w:w="1791" w:type="dxa"/>
          </w:tcPr>
          <w:p w:rsidR="00413A52" w:rsidRPr="00277E18" w:rsidRDefault="00413A52" w:rsidP="00CF7761">
            <w:pPr>
              <w:autoSpaceDE w:val="0"/>
              <w:autoSpaceDN w:val="0"/>
              <w:jc w:val="center"/>
            </w:pPr>
            <w:r>
              <w:t>1,01</w:t>
            </w:r>
          </w:p>
        </w:tc>
        <w:tc>
          <w:tcPr>
            <w:tcW w:w="1145" w:type="dxa"/>
          </w:tcPr>
          <w:p w:rsidR="00413A52" w:rsidRPr="00277E18" w:rsidRDefault="00413A52" w:rsidP="00CF7761">
            <w:pPr>
              <w:autoSpaceDE w:val="0"/>
              <w:autoSpaceDN w:val="0"/>
              <w:jc w:val="center"/>
            </w:pPr>
            <w:r w:rsidRPr="00277E18">
              <w:t>X</w:t>
            </w:r>
          </w:p>
        </w:tc>
        <w:tc>
          <w:tcPr>
            <w:tcW w:w="1035" w:type="dxa"/>
          </w:tcPr>
          <w:p w:rsidR="00413A52" w:rsidRPr="00277E18" w:rsidRDefault="00413A52" w:rsidP="00CF7761">
            <w:pPr>
              <w:autoSpaceDE w:val="0"/>
              <w:autoSpaceDN w:val="0"/>
              <w:jc w:val="center"/>
            </w:pPr>
            <w:r w:rsidRPr="00277E18">
              <w:t>X</w:t>
            </w:r>
          </w:p>
        </w:tc>
      </w:tr>
      <w:tr w:rsidR="00413A52" w:rsidRPr="00277E18" w:rsidTr="00CF7761">
        <w:tc>
          <w:tcPr>
            <w:tcW w:w="15655" w:type="dxa"/>
            <w:gridSpan w:val="11"/>
          </w:tcPr>
          <w:p w:rsidR="00413A52" w:rsidRPr="00277E18" w:rsidRDefault="00413A52" w:rsidP="00CF7761">
            <w:pPr>
              <w:autoSpaceDE w:val="0"/>
              <w:autoSpaceDN w:val="0"/>
              <w:jc w:val="center"/>
            </w:pPr>
            <w:r w:rsidRPr="00277E18">
              <w:t xml:space="preserve">Подпрограмма 2 </w:t>
            </w:r>
            <w:r w:rsidRPr="00277E18">
              <w:rPr>
                <w:kern w:val="1"/>
                <w:lang w:eastAsia="ar-SA"/>
              </w:rPr>
              <w:t>«</w:t>
            </w:r>
            <w:r w:rsidRPr="00277E18">
              <w:rPr>
                <w:color w:val="000000"/>
                <w:spacing w:val="-2"/>
              </w:rPr>
              <w:t>Снижение административных барьеров и повышение качества предоставления государственных и муниципальных услуг в Камешкирском районе  Пензенской области на 2014–2020 годы</w:t>
            </w:r>
            <w:r w:rsidRPr="00277E18">
              <w:rPr>
                <w:kern w:val="1"/>
                <w:lang w:eastAsia="ar-SA"/>
              </w:rPr>
              <w:t>»</w:t>
            </w:r>
          </w:p>
        </w:tc>
      </w:tr>
      <w:tr w:rsidR="00413A52" w:rsidRPr="00277E18" w:rsidTr="00CF7761">
        <w:tc>
          <w:tcPr>
            <w:tcW w:w="3037" w:type="dxa"/>
          </w:tcPr>
          <w:p w:rsidR="00413A52" w:rsidRPr="00277E18" w:rsidRDefault="00413A52" w:rsidP="00CF7761">
            <w:pPr>
              <w:autoSpaceDE w:val="0"/>
              <w:autoSpaceDN w:val="0"/>
              <w:adjustRightInd w:val="0"/>
              <w:jc w:val="center"/>
              <w:rPr>
                <w:highlight w:val="yellow"/>
                <w:lang w:eastAsia="en-US"/>
              </w:rPr>
            </w:pPr>
            <w:r w:rsidRPr="00277E18">
              <w:t xml:space="preserve">Доля муниципальных услуг (функций), включенных в Реестр муниципальных  услуг (функций) Камешкирского района Пензенской области, информация о которых </w:t>
            </w:r>
            <w:r w:rsidRPr="00277E18">
              <w:lastRenderedPageBreak/>
              <w:t>размещена на Портале государственных и муниципальных услуг Пензенской области, от общего количества муниципальных услуг, включенных в Реестр</w:t>
            </w:r>
          </w:p>
        </w:tc>
        <w:tc>
          <w:tcPr>
            <w:tcW w:w="1260" w:type="dxa"/>
          </w:tcPr>
          <w:p w:rsidR="00413A52" w:rsidRPr="00277E18" w:rsidRDefault="00413A52" w:rsidP="00CF7761">
            <w:pPr>
              <w:autoSpaceDE w:val="0"/>
              <w:autoSpaceDN w:val="0"/>
            </w:pPr>
            <w:r w:rsidRPr="00277E18">
              <w:lastRenderedPageBreak/>
              <w:t>%</w:t>
            </w:r>
          </w:p>
        </w:tc>
        <w:tc>
          <w:tcPr>
            <w:tcW w:w="1260" w:type="dxa"/>
          </w:tcPr>
          <w:p w:rsidR="00413A52" w:rsidRPr="00277E18" w:rsidRDefault="00413A52" w:rsidP="00CF7761">
            <w:pPr>
              <w:autoSpaceDE w:val="0"/>
              <w:autoSpaceDN w:val="0"/>
            </w:pPr>
            <w:r w:rsidRPr="00277E18">
              <w:t>85</w:t>
            </w:r>
          </w:p>
        </w:tc>
        <w:tc>
          <w:tcPr>
            <w:tcW w:w="708" w:type="dxa"/>
          </w:tcPr>
          <w:p w:rsidR="00413A52" w:rsidRPr="00277E18" w:rsidRDefault="00413A52" w:rsidP="00CF7761">
            <w:pPr>
              <w:autoSpaceDE w:val="0"/>
              <w:autoSpaceDN w:val="0"/>
            </w:pPr>
            <w:r w:rsidRPr="00277E18">
              <w:t>84</w:t>
            </w:r>
          </w:p>
        </w:tc>
        <w:tc>
          <w:tcPr>
            <w:tcW w:w="1632" w:type="dxa"/>
          </w:tcPr>
          <w:p w:rsidR="00413A52" w:rsidRPr="00277E18" w:rsidRDefault="00413A52" w:rsidP="00CF7761">
            <w:pPr>
              <w:autoSpaceDE w:val="0"/>
              <w:autoSpaceDN w:val="0"/>
            </w:pPr>
            <w:r w:rsidRPr="00277E18">
              <w:t>102,4</w:t>
            </w:r>
          </w:p>
        </w:tc>
        <w:tc>
          <w:tcPr>
            <w:tcW w:w="1377" w:type="dxa"/>
          </w:tcPr>
          <w:p w:rsidR="00413A52" w:rsidRPr="00277E18" w:rsidRDefault="00413A52" w:rsidP="00CF7761">
            <w:pPr>
              <w:autoSpaceDE w:val="0"/>
              <w:autoSpaceDN w:val="0"/>
              <w:jc w:val="center"/>
            </w:pPr>
            <w:r w:rsidRPr="00277E18">
              <w:t>X</w:t>
            </w:r>
          </w:p>
        </w:tc>
        <w:tc>
          <w:tcPr>
            <w:tcW w:w="1191" w:type="dxa"/>
          </w:tcPr>
          <w:p w:rsidR="00413A52" w:rsidRPr="00277E18" w:rsidRDefault="00413A52" w:rsidP="00CF7761">
            <w:pPr>
              <w:autoSpaceDE w:val="0"/>
              <w:autoSpaceDN w:val="0"/>
              <w:jc w:val="center"/>
            </w:pPr>
            <w:r w:rsidRPr="00277E18">
              <w:t>X</w:t>
            </w:r>
          </w:p>
        </w:tc>
        <w:tc>
          <w:tcPr>
            <w:tcW w:w="1219" w:type="dxa"/>
          </w:tcPr>
          <w:p w:rsidR="00413A52" w:rsidRPr="00277E18" w:rsidRDefault="00413A52" w:rsidP="00CF7761">
            <w:pPr>
              <w:autoSpaceDE w:val="0"/>
              <w:autoSpaceDN w:val="0"/>
              <w:jc w:val="center"/>
            </w:pPr>
            <w:r w:rsidRPr="00277E18">
              <w:t>X</w:t>
            </w:r>
          </w:p>
        </w:tc>
        <w:tc>
          <w:tcPr>
            <w:tcW w:w="1791" w:type="dxa"/>
          </w:tcPr>
          <w:p w:rsidR="00413A52" w:rsidRPr="00277E18" w:rsidRDefault="00413A52" w:rsidP="00CF7761">
            <w:pPr>
              <w:autoSpaceDE w:val="0"/>
              <w:autoSpaceDN w:val="0"/>
              <w:jc w:val="center"/>
            </w:pPr>
            <w:r w:rsidRPr="00277E18">
              <w:t>X</w:t>
            </w:r>
          </w:p>
        </w:tc>
        <w:tc>
          <w:tcPr>
            <w:tcW w:w="1145" w:type="dxa"/>
          </w:tcPr>
          <w:p w:rsidR="00413A52" w:rsidRPr="00277E18" w:rsidRDefault="00413A52" w:rsidP="00CF7761">
            <w:pPr>
              <w:autoSpaceDE w:val="0"/>
              <w:autoSpaceDN w:val="0"/>
              <w:jc w:val="center"/>
            </w:pPr>
            <w:r w:rsidRPr="00277E18">
              <w:t>X</w:t>
            </w:r>
          </w:p>
        </w:tc>
        <w:tc>
          <w:tcPr>
            <w:tcW w:w="1035" w:type="dxa"/>
          </w:tcPr>
          <w:p w:rsidR="00413A52" w:rsidRPr="00277E18" w:rsidRDefault="00413A52" w:rsidP="00CF7761">
            <w:pPr>
              <w:autoSpaceDE w:val="0"/>
              <w:autoSpaceDN w:val="0"/>
              <w:jc w:val="center"/>
            </w:pPr>
            <w:r w:rsidRPr="00277E18">
              <w:t>X</w:t>
            </w:r>
          </w:p>
        </w:tc>
      </w:tr>
      <w:tr w:rsidR="00413A52" w:rsidRPr="00277E18" w:rsidTr="00CF7761">
        <w:tc>
          <w:tcPr>
            <w:tcW w:w="3037" w:type="dxa"/>
          </w:tcPr>
          <w:p w:rsidR="00413A52" w:rsidRPr="00277E18" w:rsidRDefault="00413A52" w:rsidP="00CF7761">
            <w:pPr>
              <w:autoSpaceDE w:val="0"/>
              <w:autoSpaceDN w:val="0"/>
              <w:adjustRightInd w:val="0"/>
              <w:jc w:val="center"/>
              <w:rPr>
                <w:highlight w:val="yellow"/>
                <w:lang w:eastAsia="en-US"/>
              </w:rPr>
            </w:pPr>
            <w:r>
              <w:lastRenderedPageBreak/>
              <w:t xml:space="preserve">Доля муниципальных услуг (функций), включенных в Реестр муниципальных услуг </w:t>
            </w:r>
            <w:r w:rsidRPr="00277E18">
              <w:t xml:space="preserve"> (функций) Пензенской области, для которых разработаны административные регламенты, от общего количества государственных услуг, включенных в Реестр</w:t>
            </w:r>
          </w:p>
        </w:tc>
        <w:tc>
          <w:tcPr>
            <w:tcW w:w="1260" w:type="dxa"/>
          </w:tcPr>
          <w:p w:rsidR="00413A52" w:rsidRPr="00277E18" w:rsidRDefault="00413A52" w:rsidP="00CF7761">
            <w:pPr>
              <w:autoSpaceDE w:val="0"/>
              <w:autoSpaceDN w:val="0"/>
            </w:pPr>
            <w:r w:rsidRPr="00277E18">
              <w:t>%</w:t>
            </w:r>
          </w:p>
        </w:tc>
        <w:tc>
          <w:tcPr>
            <w:tcW w:w="1260" w:type="dxa"/>
          </w:tcPr>
          <w:p w:rsidR="00413A52" w:rsidRPr="00277E18" w:rsidRDefault="00413A52" w:rsidP="00CF7761">
            <w:pPr>
              <w:autoSpaceDE w:val="0"/>
              <w:autoSpaceDN w:val="0"/>
            </w:pPr>
            <w:r w:rsidRPr="00277E18">
              <w:t>85</w:t>
            </w:r>
          </w:p>
        </w:tc>
        <w:tc>
          <w:tcPr>
            <w:tcW w:w="708" w:type="dxa"/>
          </w:tcPr>
          <w:p w:rsidR="00413A52" w:rsidRPr="00277E18" w:rsidRDefault="00413A52" w:rsidP="00CF7761">
            <w:pPr>
              <w:autoSpaceDE w:val="0"/>
              <w:autoSpaceDN w:val="0"/>
            </w:pPr>
            <w:r w:rsidRPr="00277E18">
              <w:t>84</w:t>
            </w:r>
          </w:p>
        </w:tc>
        <w:tc>
          <w:tcPr>
            <w:tcW w:w="1632" w:type="dxa"/>
          </w:tcPr>
          <w:p w:rsidR="00413A52" w:rsidRPr="00277E18" w:rsidRDefault="00413A52" w:rsidP="00CF7761">
            <w:pPr>
              <w:autoSpaceDE w:val="0"/>
              <w:autoSpaceDN w:val="0"/>
            </w:pPr>
            <w:r w:rsidRPr="00277E18">
              <w:t>102,4</w:t>
            </w:r>
          </w:p>
        </w:tc>
        <w:tc>
          <w:tcPr>
            <w:tcW w:w="1377" w:type="dxa"/>
          </w:tcPr>
          <w:p w:rsidR="00413A52" w:rsidRPr="00277E18" w:rsidRDefault="00413A52" w:rsidP="00CF7761">
            <w:pPr>
              <w:autoSpaceDE w:val="0"/>
              <w:autoSpaceDN w:val="0"/>
              <w:jc w:val="center"/>
            </w:pPr>
            <w:r w:rsidRPr="00277E18">
              <w:t>X</w:t>
            </w:r>
          </w:p>
        </w:tc>
        <w:tc>
          <w:tcPr>
            <w:tcW w:w="1191" w:type="dxa"/>
          </w:tcPr>
          <w:p w:rsidR="00413A52" w:rsidRPr="00277E18" w:rsidRDefault="00413A52" w:rsidP="00CF7761">
            <w:pPr>
              <w:autoSpaceDE w:val="0"/>
              <w:autoSpaceDN w:val="0"/>
              <w:jc w:val="center"/>
            </w:pPr>
            <w:r w:rsidRPr="00277E18">
              <w:t>X</w:t>
            </w:r>
          </w:p>
        </w:tc>
        <w:tc>
          <w:tcPr>
            <w:tcW w:w="1219" w:type="dxa"/>
          </w:tcPr>
          <w:p w:rsidR="00413A52" w:rsidRPr="00277E18" w:rsidRDefault="00413A52" w:rsidP="00CF7761">
            <w:pPr>
              <w:autoSpaceDE w:val="0"/>
              <w:autoSpaceDN w:val="0"/>
              <w:jc w:val="center"/>
            </w:pPr>
            <w:r w:rsidRPr="00277E18">
              <w:t>X</w:t>
            </w:r>
          </w:p>
        </w:tc>
        <w:tc>
          <w:tcPr>
            <w:tcW w:w="1791" w:type="dxa"/>
          </w:tcPr>
          <w:p w:rsidR="00413A52" w:rsidRPr="00277E18" w:rsidRDefault="00413A52" w:rsidP="00CF7761">
            <w:pPr>
              <w:autoSpaceDE w:val="0"/>
              <w:autoSpaceDN w:val="0"/>
              <w:jc w:val="center"/>
            </w:pPr>
            <w:r w:rsidRPr="00277E18">
              <w:t>X</w:t>
            </w:r>
          </w:p>
        </w:tc>
        <w:tc>
          <w:tcPr>
            <w:tcW w:w="1145" w:type="dxa"/>
          </w:tcPr>
          <w:p w:rsidR="00413A52" w:rsidRPr="00277E18" w:rsidRDefault="00413A52" w:rsidP="00CF7761">
            <w:pPr>
              <w:autoSpaceDE w:val="0"/>
              <w:autoSpaceDN w:val="0"/>
              <w:jc w:val="center"/>
            </w:pPr>
            <w:r w:rsidRPr="00277E18">
              <w:t>X</w:t>
            </w:r>
          </w:p>
        </w:tc>
        <w:tc>
          <w:tcPr>
            <w:tcW w:w="1035" w:type="dxa"/>
          </w:tcPr>
          <w:p w:rsidR="00413A52" w:rsidRPr="00277E18" w:rsidRDefault="00413A52" w:rsidP="00CF7761">
            <w:pPr>
              <w:autoSpaceDE w:val="0"/>
              <w:autoSpaceDN w:val="0"/>
              <w:jc w:val="center"/>
            </w:pPr>
            <w:r w:rsidRPr="00277E18">
              <w:t>X</w:t>
            </w:r>
          </w:p>
        </w:tc>
      </w:tr>
      <w:tr w:rsidR="00413A52" w:rsidRPr="00277E18" w:rsidTr="00CF7761">
        <w:tc>
          <w:tcPr>
            <w:tcW w:w="3037" w:type="dxa"/>
          </w:tcPr>
          <w:p w:rsidR="00413A52" w:rsidRPr="00277E18" w:rsidRDefault="00413A52" w:rsidP="00CF7761">
            <w:pPr>
              <w:autoSpaceDE w:val="0"/>
              <w:autoSpaceDN w:val="0"/>
              <w:adjustRightInd w:val="0"/>
              <w:jc w:val="center"/>
              <w:rPr>
                <w:highlight w:val="yellow"/>
                <w:lang w:eastAsia="en-US"/>
              </w:rPr>
            </w:pPr>
            <w:r w:rsidRPr="00277E18">
              <w:t>Доля заявителей, удовлетворенных качеством услуг, предоставленных на базе МФЦ Пензенской области, от общего количества заявителей, обратившихся в МФЦ Пензенской области за оказанием государственных и муниципальных услуг</w:t>
            </w:r>
          </w:p>
        </w:tc>
        <w:tc>
          <w:tcPr>
            <w:tcW w:w="1260" w:type="dxa"/>
          </w:tcPr>
          <w:p w:rsidR="00413A52" w:rsidRPr="00277E18" w:rsidRDefault="00413A52" w:rsidP="00CF7761">
            <w:pPr>
              <w:autoSpaceDE w:val="0"/>
              <w:autoSpaceDN w:val="0"/>
            </w:pPr>
            <w:r w:rsidRPr="00277E18">
              <w:t>%</w:t>
            </w:r>
          </w:p>
        </w:tc>
        <w:tc>
          <w:tcPr>
            <w:tcW w:w="1260" w:type="dxa"/>
          </w:tcPr>
          <w:p w:rsidR="00413A52" w:rsidRPr="00277E18" w:rsidRDefault="00413A52" w:rsidP="00CF7761">
            <w:pPr>
              <w:autoSpaceDE w:val="0"/>
              <w:autoSpaceDN w:val="0"/>
            </w:pPr>
            <w:r w:rsidRPr="00277E18">
              <w:t>85</w:t>
            </w:r>
          </w:p>
        </w:tc>
        <w:tc>
          <w:tcPr>
            <w:tcW w:w="708" w:type="dxa"/>
          </w:tcPr>
          <w:p w:rsidR="00413A52" w:rsidRPr="00277E18" w:rsidRDefault="00413A52" w:rsidP="00CF7761">
            <w:pPr>
              <w:autoSpaceDE w:val="0"/>
              <w:autoSpaceDN w:val="0"/>
            </w:pPr>
            <w:r w:rsidRPr="00277E18">
              <w:t>84</w:t>
            </w:r>
          </w:p>
        </w:tc>
        <w:tc>
          <w:tcPr>
            <w:tcW w:w="1632" w:type="dxa"/>
          </w:tcPr>
          <w:p w:rsidR="00413A52" w:rsidRPr="00277E18" w:rsidRDefault="00413A52" w:rsidP="00CF7761">
            <w:pPr>
              <w:autoSpaceDE w:val="0"/>
              <w:autoSpaceDN w:val="0"/>
            </w:pPr>
            <w:r w:rsidRPr="00277E18">
              <w:t>102,4</w:t>
            </w:r>
          </w:p>
        </w:tc>
        <w:tc>
          <w:tcPr>
            <w:tcW w:w="1377" w:type="dxa"/>
          </w:tcPr>
          <w:p w:rsidR="00413A52" w:rsidRPr="00277E18" w:rsidRDefault="00413A52" w:rsidP="00CF7761">
            <w:pPr>
              <w:autoSpaceDE w:val="0"/>
              <w:autoSpaceDN w:val="0"/>
              <w:jc w:val="center"/>
            </w:pPr>
          </w:p>
        </w:tc>
        <w:tc>
          <w:tcPr>
            <w:tcW w:w="1191" w:type="dxa"/>
          </w:tcPr>
          <w:p w:rsidR="00413A52" w:rsidRPr="00277E18" w:rsidRDefault="00413A52" w:rsidP="00CF7761">
            <w:pPr>
              <w:autoSpaceDE w:val="0"/>
              <w:autoSpaceDN w:val="0"/>
              <w:jc w:val="center"/>
            </w:pPr>
          </w:p>
        </w:tc>
        <w:tc>
          <w:tcPr>
            <w:tcW w:w="1219" w:type="dxa"/>
          </w:tcPr>
          <w:p w:rsidR="00413A52" w:rsidRPr="00277E18" w:rsidRDefault="00413A52" w:rsidP="00CF7761">
            <w:pPr>
              <w:autoSpaceDE w:val="0"/>
              <w:autoSpaceDN w:val="0"/>
              <w:jc w:val="center"/>
            </w:pPr>
          </w:p>
        </w:tc>
        <w:tc>
          <w:tcPr>
            <w:tcW w:w="1791" w:type="dxa"/>
          </w:tcPr>
          <w:p w:rsidR="00413A52" w:rsidRPr="00277E18" w:rsidRDefault="00413A52" w:rsidP="00CF7761">
            <w:pPr>
              <w:autoSpaceDE w:val="0"/>
              <w:autoSpaceDN w:val="0"/>
              <w:jc w:val="center"/>
            </w:pPr>
          </w:p>
        </w:tc>
        <w:tc>
          <w:tcPr>
            <w:tcW w:w="1145" w:type="dxa"/>
          </w:tcPr>
          <w:p w:rsidR="00413A52" w:rsidRPr="00277E18" w:rsidRDefault="00413A52" w:rsidP="00CF7761">
            <w:pPr>
              <w:autoSpaceDE w:val="0"/>
              <w:autoSpaceDN w:val="0"/>
              <w:jc w:val="center"/>
            </w:pPr>
          </w:p>
        </w:tc>
        <w:tc>
          <w:tcPr>
            <w:tcW w:w="1035" w:type="dxa"/>
          </w:tcPr>
          <w:p w:rsidR="00413A52" w:rsidRPr="00277E18" w:rsidRDefault="00413A52" w:rsidP="00CF7761">
            <w:pPr>
              <w:autoSpaceDE w:val="0"/>
              <w:autoSpaceDN w:val="0"/>
              <w:jc w:val="center"/>
            </w:pPr>
          </w:p>
        </w:tc>
      </w:tr>
      <w:tr w:rsidR="00413A52" w:rsidRPr="00277E18" w:rsidTr="00CF7761">
        <w:tc>
          <w:tcPr>
            <w:tcW w:w="3037" w:type="dxa"/>
          </w:tcPr>
          <w:p w:rsidR="00413A52" w:rsidRPr="00277E18" w:rsidRDefault="00413A52" w:rsidP="00CF7761">
            <w:pPr>
              <w:autoSpaceDE w:val="0"/>
              <w:autoSpaceDN w:val="0"/>
            </w:pPr>
            <w:r w:rsidRPr="00277E18">
              <w:t>Итоговое значение (по подпрограмме)</w:t>
            </w:r>
          </w:p>
        </w:tc>
        <w:tc>
          <w:tcPr>
            <w:tcW w:w="1260" w:type="dxa"/>
          </w:tcPr>
          <w:p w:rsidR="00413A52" w:rsidRPr="00277E18" w:rsidRDefault="00413A52" w:rsidP="00CF7761">
            <w:pPr>
              <w:autoSpaceDE w:val="0"/>
              <w:autoSpaceDN w:val="0"/>
            </w:pPr>
          </w:p>
        </w:tc>
        <w:tc>
          <w:tcPr>
            <w:tcW w:w="1260" w:type="dxa"/>
          </w:tcPr>
          <w:p w:rsidR="00413A52" w:rsidRPr="00277E18" w:rsidRDefault="00413A52" w:rsidP="00CF7761">
            <w:pPr>
              <w:autoSpaceDE w:val="0"/>
              <w:autoSpaceDN w:val="0"/>
              <w:jc w:val="center"/>
            </w:pPr>
            <w:r w:rsidRPr="00277E18">
              <w:t>X</w:t>
            </w:r>
          </w:p>
        </w:tc>
        <w:tc>
          <w:tcPr>
            <w:tcW w:w="708" w:type="dxa"/>
          </w:tcPr>
          <w:p w:rsidR="00413A52" w:rsidRPr="00277E18" w:rsidRDefault="00413A52" w:rsidP="00CF7761">
            <w:pPr>
              <w:autoSpaceDE w:val="0"/>
              <w:autoSpaceDN w:val="0"/>
              <w:jc w:val="center"/>
            </w:pPr>
            <w:r w:rsidRPr="00277E18">
              <w:t>X</w:t>
            </w:r>
          </w:p>
        </w:tc>
        <w:tc>
          <w:tcPr>
            <w:tcW w:w="1632" w:type="dxa"/>
          </w:tcPr>
          <w:p w:rsidR="00413A52" w:rsidRPr="00277E18" w:rsidRDefault="00413A52" w:rsidP="00CF7761">
            <w:pPr>
              <w:autoSpaceDE w:val="0"/>
              <w:autoSpaceDN w:val="0"/>
              <w:jc w:val="center"/>
            </w:pPr>
            <w:r w:rsidRPr="00277E18">
              <w:t>X</w:t>
            </w:r>
          </w:p>
        </w:tc>
        <w:tc>
          <w:tcPr>
            <w:tcW w:w="1377" w:type="dxa"/>
          </w:tcPr>
          <w:p w:rsidR="00413A52" w:rsidRPr="00277E18" w:rsidRDefault="00413A52" w:rsidP="00CF7761">
            <w:pPr>
              <w:autoSpaceDE w:val="0"/>
              <w:autoSpaceDN w:val="0"/>
            </w:pPr>
            <w:r w:rsidRPr="00277E18">
              <w:t>102,4</w:t>
            </w:r>
          </w:p>
        </w:tc>
        <w:tc>
          <w:tcPr>
            <w:tcW w:w="1191" w:type="dxa"/>
          </w:tcPr>
          <w:p w:rsidR="00413A52" w:rsidRPr="00277E18" w:rsidRDefault="00413A52" w:rsidP="00CF7761">
            <w:pPr>
              <w:autoSpaceDE w:val="0"/>
              <w:autoSpaceDN w:val="0"/>
              <w:jc w:val="center"/>
            </w:pPr>
            <w:r w:rsidRPr="00277E18">
              <w:t>X</w:t>
            </w:r>
          </w:p>
        </w:tc>
        <w:tc>
          <w:tcPr>
            <w:tcW w:w="1219" w:type="dxa"/>
          </w:tcPr>
          <w:p w:rsidR="00413A52" w:rsidRPr="00277E18" w:rsidRDefault="00413A52" w:rsidP="00CF7761">
            <w:pPr>
              <w:autoSpaceDE w:val="0"/>
              <w:autoSpaceDN w:val="0"/>
              <w:jc w:val="center"/>
            </w:pPr>
            <w:r w:rsidRPr="00277E18">
              <w:t>X</w:t>
            </w:r>
          </w:p>
        </w:tc>
        <w:tc>
          <w:tcPr>
            <w:tcW w:w="1791" w:type="dxa"/>
          </w:tcPr>
          <w:p w:rsidR="00413A52" w:rsidRPr="00277E18" w:rsidRDefault="00413A52" w:rsidP="00CF7761">
            <w:pPr>
              <w:autoSpaceDE w:val="0"/>
              <w:autoSpaceDN w:val="0"/>
              <w:jc w:val="center"/>
            </w:pPr>
            <w:r w:rsidRPr="00277E18">
              <w:t>X</w:t>
            </w:r>
          </w:p>
        </w:tc>
        <w:tc>
          <w:tcPr>
            <w:tcW w:w="1145" w:type="dxa"/>
          </w:tcPr>
          <w:p w:rsidR="00413A52" w:rsidRPr="00277E18" w:rsidRDefault="00413A52" w:rsidP="00CF7761">
            <w:pPr>
              <w:autoSpaceDE w:val="0"/>
              <w:autoSpaceDN w:val="0"/>
              <w:jc w:val="center"/>
            </w:pPr>
            <w:r w:rsidRPr="00277E18">
              <w:t>X</w:t>
            </w:r>
          </w:p>
        </w:tc>
        <w:tc>
          <w:tcPr>
            <w:tcW w:w="1035" w:type="dxa"/>
          </w:tcPr>
          <w:p w:rsidR="00413A52" w:rsidRPr="00277E18" w:rsidRDefault="00413A52" w:rsidP="00CF7761">
            <w:pPr>
              <w:autoSpaceDE w:val="0"/>
              <w:autoSpaceDN w:val="0"/>
              <w:jc w:val="center"/>
            </w:pPr>
            <w:r w:rsidRPr="00277E18">
              <w:t>X</w:t>
            </w:r>
          </w:p>
        </w:tc>
      </w:tr>
      <w:tr w:rsidR="00413A52" w:rsidRPr="00277E18" w:rsidTr="00CF7761">
        <w:tc>
          <w:tcPr>
            <w:tcW w:w="15655" w:type="dxa"/>
            <w:gridSpan w:val="11"/>
          </w:tcPr>
          <w:p w:rsidR="00413A52" w:rsidRPr="00277E18" w:rsidRDefault="00413A52" w:rsidP="00CF7761">
            <w:pPr>
              <w:autoSpaceDE w:val="0"/>
              <w:autoSpaceDN w:val="0"/>
              <w:jc w:val="center"/>
            </w:pPr>
            <w:r w:rsidRPr="00277E18">
              <w:t xml:space="preserve">Подпрограмма 3 </w:t>
            </w:r>
            <w:r w:rsidRPr="00277E18">
              <w:rPr>
                <w:kern w:val="1"/>
                <w:lang w:eastAsia="ar-SA"/>
              </w:rPr>
              <w:t>«</w:t>
            </w:r>
            <w:r w:rsidRPr="00277E18">
              <w:rPr>
                <w:color w:val="000000"/>
                <w:spacing w:val="-2"/>
              </w:rPr>
              <w:t>Поддержка развития местного самоуправления и муниципальной службы в Камешкирском районе Пензенской области  на 2014–202</w:t>
            </w:r>
            <w:r>
              <w:rPr>
                <w:color w:val="000000"/>
                <w:spacing w:val="-2"/>
              </w:rPr>
              <w:t>2</w:t>
            </w:r>
            <w:r w:rsidRPr="00277E18">
              <w:rPr>
                <w:color w:val="000000"/>
                <w:spacing w:val="-2"/>
              </w:rPr>
              <w:t xml:space="preserve"> годы»</w:t>
            </w:r>
          </w:p>
        </w:tc>
      </w:tr>
      <w:tr w:rsidR="00413A52" w:rsidRPr="00277E18" w:rsidTr="00CF7761">
        <w:tc>
          <w:tcPr>
            <w:tcW w:w="3037" w:type="dxa"/>
            <w:vAlign w:val="center"/>
          </w:tcPr>
          <w:p w:rsidR="00413A52" w:rsidRPr="00277E18" w:rsidRDefault="00413A52" w:rsidP="00CF7761">
            <w:pPr>
              <w:rPr>
                <w:highlight w:val="yellow"/>
                <w:lang w:eastAsia="en-US"/>
              </w:rPr>
            </w:pPr>
            <w:r w:rsidRPr="00277E18">
              <w:rPr>
                <w:lang w:eastAsia="en-US"/>
              </w:rPr>
              <w:lastRenderedPageBreak/>
              <w:t>Соотношение количества случаев выплаты заработной платы работников администрации Камешкирского района Пензенской области с нарушением сроков выдачи к общему количеству выплат</w:t>
            </w:r>
          </w:p>
        </w:tc>
        <w:tc>
          <w:tcPr>
            <w:tcW w:w="1260" w:type="dxa"/>
            <w:vAlign w:val="center"/>
          </w:tcPr>
          <w:p w:rsidR="00413A52" w:rsidRPr="00277E18" w:rsidRDefault="00413A52" w:rsidP="00CF7761">
            <w:pPr>
              <w:jc w:val="center"/>
              <w:rPr>
                <w:lang w:eastAsia="en-US"/>
              </w:rPr>
            </w:pPr>
            <w:r w:rsidRPr="00277E18">
              <w:rPr>
                <w:lang w:eastAsia="en-US"/>
              </w:rPr>
              <w:t>%</w:t>
            </w:r>
          </w:p>
        </w:tc>
        <w:tc>
          <w:tcPr>
            <w:tcW w:w="1260" w:type="dxa"/>
          </w:tcPr>
          <w:p w:rsidR="00413A52" w:rsidRPr="00277E18" w:rsidRDefault="00413A52" w:rsidP="00CF7761">
            <w:pPr>
              <w:autoSpaceDE w:val="0"/>
              <w:autoSpaceDN w:val="0"/>
              <w:jc w:val="center"/>
            </w:pPr>
            <w:r w:rsidRPr="00277E18">
              <w:t>97</w:t>
            </w:r>
          </w:p>
        </w:tc>
        <w:tc>
          <w:tcPr>
            <w:tcW w:w="708" w:type="dxa"/>
          </w:tcPr>
          <w:p w:rsidR="00413A52" w:rsidRPr="00277E18" w:rsidRDefault="00413A52" w:rsidP="00CF7761">
            <w:pPr>
              <w:autoSpaceDE w:val="0"/>
              <w:autoSpaceDN w:val="0"/>
              <w:jc w:val="center"/>
            </w:pPr>
            <w:r w:rsidRPr="00277E18">
              <w:t>96</w:t>
            </w:r>
          </w:p>
        </w:tc>
        <w:tc>
          <w:tcPr>
            <w:tcW w:w="1632" w:type="dxa"/>
          </w:tcPr>
          <w:p w:rsidR="00413A52" w:rsidRPr="00277E18" w:rsidRDefault="00413A52" w:rsidP="00CF7761">
            <w:pPr>
              <w:autoSpaceDE w:val="0"/>
              <w:autoSpaceDN w:val="0"/>
              <w:jc w:val="center"/>
            </w:pPr>
            <w:r w:rsidRPr="00277E18">
              <w:t>99</w:t>
            </w:r>
          </w:p>
        </w:tc>
        <w:tc>
          <w:tcPr>
            <w:tcW w:w="1377" w:type="dxa"/>
          </w:tcPr>
          <w:p w:rsidR="00413A52" w:rsidRPr="00277E18" w:rsidRDefault="00413A52" w:rsidP="00CF7761">
            <w:pPr>
              <w:autoSpaceDE w:val="0"/>
              <w:autoSpaceDN w:val="0"/>
            </w:pPr>
          </w:p>
        </w:tc>
        <w:tc>
          <w:tcPr>
            <w:tcW w:w="1191" w:type="dxa"/>
          </w:tcPr>
          <w:p w:rsidR="00413A52" w:rsidRPr="00277E18" w:rsidRDefault="00413A52" w:rsidP="00CF7761">
            <w:pPr>
              <w:autoSpaceDE w:val="0"/>
              <w:autoSpaceDN w:val="0"/>
            </w:pPr>
          </w:p>
        </w:tc>
        <w:tc>
          <w:tcPr>
            <w:tcW w:w="1219" w:type="dxa"/>
          </w:tcPr>
          <w:p w:rsidR="00413A52" w:rsidRPr="00277E18" w:rsidRDefault="00413A52" w:rsidP="00CF7761">
            <w:pPr>
              <w:autoSpaceDE w:val="0"/>
              <w:autoSpaceDN w:val="0"/>
            </w:pPr>
          </w:p>
        </w:tc>
        <w:tc>
          <w:tcPr>
            <w:tcW w:w="1791" w:type="dxa"/>
          </w:tcPr>
          <w:p w:rsidR="00413A52" w:rsidRPr="00277E18" w:rsidRDefault="00413A52" w:rsidP="00CF7761">
            <w:pPr>
              <w:autoSpaceDE w:val="0"/>
              <w:autoSpaceDN w:val="0"/>
            </w:pPr>
          </w:p>
        </w:tc>
        <w:tc>
          <w:tcPr>
            <w:tcW w:w="1145" w:type="dxa"/>
          </w:tcPr>
          <w:p w:rsidR="00413A52" w:rsidRPr="00277E18" w:rsidRDefault="00413A52" w:rsidP="00CF7761">
            <w:pPr>
              <w:autoSpaceDE w:val="0"/>
              <w:autoSpaceDN w:val="0"/>
              <w:jc w:val="center"/>
            </w:pPr>
          </w:p>
        </w:tc>
        <w:tc>
          <w:tcPr>
            <w:tcW w:w="1035" w:type="dxa"/>
          </w:tcPr>
          <w:p w:rsidR="00413A52" w:rsidRPr="00277E18" w:rsidRDefault="00413A52" w:rsidP="00CF7761">
            <w:pPr>
              <w:autoSpaceDE w:val="0"/>
              <w:autoSpaceDN w:val="0"/>
              <w:jc w:val="center"/>
            </w:pPr>
          </w:p>
        </w:tc>
      </w:tr>
      <w:tr w:rsidR="00413A52" w:rsidRPr="00277E18" w:rsidTr="00CF7761">
        <w:tc>
          <w:tcPr>
            <w:tcW w:w="3037" w:type="dxa"/>
          </w:tcPr>
          <w:p w:rsidR="00413A52" w:rsidRPr="00277E18" w:rsidRDefault="00413A52" w:rsidP="00CF7761">
            <w:pPr>
              <w:pStyle w:val="ConsPlusNormal0"/>
              <w:spacing w:line="276" w:lineRule="auto"/>
              <w:ind w:hanging="113"/>
              <w:jc w:val="center"/>
              <w:rPr>
                <w:rFonts w:ascii="Times New Roman" w:hAnsi="Times New Roman" w:cs="Times New Roman"/>
                <w:bCs/>
                <w:sz w:val="24"/>
                <w:szCs w:val="24"/>
              </w:rPr>
            </w:pPr>
            <w:r>
              <w:rPr>
                <w:rFonts w:ascii="Times New Roman" w:hAnsi="Times New Roman" w:cs="Times New Roman"/>
                <w:bCs/>
                <w:sz w:val="24"/>
                <w:szCs w:val="24"/>
              </w:rPr>
              <w:t>Доля муниципальных</w:t>
            </w:r>
            <w:r w:rsidRPr="00277E18">
              <w:rPr>
                <w:rFonts w:ascii="Times New Roman" w:hAnsi="Times New Roman" w:cs="Times New Roman"/>
                <w:bCs/>
                <w:sz w:val="24"/>
                <w:szCs w:val="24"/>
              </w:rPr>
              <w:t xml:space="preserve"> служащих Пензенской области, прошедших повышение квалификации, профессиональную переподготовку, </w:t>
            </w:r>
            <w:r>
              <w:rPr>
                <w:rFonts w:ascii="Times New Roman" w:hAnsi="Times New Roman" w:cs="Times New Roman"/>
                <w:bCs/>
                <w:sz w:val="24"/>
                <w:szCs w:val="24"/>
              </w:rPr>
              <w:t xml:space="preserve">от общей численности муниципальных служащих </w:t>
            </w:r>
            <w:r w:rsidRPr="00277E18">
              <w:rPr>
                <w:rFonts w:ascii="Times New Roman" w:hAnsi="Times New Roman" w:cs="Times New Roman"/>
                <w:bCs/>
                <w:sz w:val="24"/>
                <w:szCs w:val="24"/>
              </w:rPr>
              <w:t>Пензенской области</w:t>
            </w:r>
          </w:p>
        </w:tc>
        <w:tc>
          <w:tcPr>
            <w:tcW w:w="1260" w:type="dxa"/>
          </w:tcPr>
          <w:p w:rsidR="00413A52" w:rsidRPr="00277E18" w:rsidRDefault="00413A52" w:rsidP="00CF7761">
            <w:pPr>
              <w:autoSpaceDE w:val="0"/>
              <w:autoSpaceDN w:val="0"/>
              <w:adjustRightInd w:val="0"/>
              <w:jc w:val="center"/>
              <w:rPr>
                <w:lang w:eastAsia="en-US"/>
              </w:rPr>
            </w:pPr>
            <w:r w:rsidRPr="00277E18">
              <w:t>%</w:t>
            </w:r>
          </w:p>
        </w:tc>
        <w:tc>
          <w:tcPr>
            <w:tcW w:w="1260" w:type="dxa"/>
          </w:tcPr>
          <w:p w:rsidR="00413A52" w:rsidRPr="00277E18" w:rsidRDefault="00413A52" w:rsidP="00CF7761">
            <w:pPr>
              <w:autoSpaceDE w:val="0"/>
              <w:autoSpaceDN w:val="0"/>
              <w:jc w:val="center"/>
            </w:pPr>
            <w:r w:rsidRPr="00277E18">
              <w:t>106</w:t>
            </w:r>
          </w:p>
        </w:tc>
        <w:tc>
          <w:tcPr>
            <w:tcW w:w="708" w:type="dxa"/>
          </w:tcPr>
          <w:p w:rsidR="00413A52" w:rsidRPr="00277E18" w:rsidRDefault="00413A52" w:rsidP="00CF7761">
            <w:pPr>
              <w:autoSpaceDE w:val="0"/>
              <w:autoSpaceDN w:val="0"/>
              <w:jc w:val="center"/>
            </w:pPr>
            <w:r w:rsidRPr="00277E18">
              <w:t>108</w:t>
            </w:r>
          </w:p>
        </w:tc>
        <w:tc>
          <w:tcPr>
            <w:tcW w:w="1632" w:type="dxa"/>
          </w:tcPr>
          <w:p w:rsidR="00413A52" w:rsidRPr="00277E18" w:rsidRDefault="00413A52" w:rsidP="00CF7761">
            <w:pPr>
              <w:autoSpaceDE w:val="0"/>
              <w:autoSpaceDN w:val="0"/>
              <w:jc w:val="center"/>
            </w:pPr>
            <w:r w:rsidRPr="00277E18">
              <w:t>101,9</w:t>
            </w:r>
          </w:p>
        </w:tc>
        <w:tc>
          <w:tcPr>
            <w:tcW w:w="1377" w:type="dxa"/>
          </w:tcPr>
          <w:p w:rsidR="00413A52" w:rsidRPr="00277E18" w:rsidRDefault="00413A52" w:rsidP="00CF7761">
            <w:pPr>
              <w:autoSpaceDE w:val="0"/>
              <w:autoSpaceDN w:val="0"/>
            </w:pPr>
          </w:p>
        </w:tc>
        <w:tc>
          <w:tcPr>
            <w:tcW w:w="1191" w:type="dxa"/>
          </w:tcPr>
          <w:p w:rsidR="00413A52" w:rsidRPr="00277E18" w:rsidRDefault="00413A52" w:rsidP="00CF7761">
            <w:pPr>
              <w:autoSpaceDE w:val="0"/>
              <w:autoSpaceDN w:val="0"/>
            </w:pPr>
          </w:p>
        </w:tc>
        <w:tc>
          <w:tcPr>
            <w:tcW w:w="1219" w:type="dxa"/>
          </w:tcPr>
          <w:p w:rsidR="00413A52" w:rsidRPr="00277E18" w:rsidRDefault="00413A52" w:rsidP="00CF7761">
            <w:pPr>
              <w:autoSpaceDE w:val="0"/>
              <w:autoSpaceDN w:val="0"/>
            </w:pPr>
          </w:p>
        </w:tc>
        <w:tc>
          <w:tcPr>
            <w:tcW w:w="1791" w:type="dxa"/>
          </w:tcPr>
          <w:p w:rsidR="00413A52" w:rsidRPr="00277E18" w:rsidRDefault="00413A52" w:rsidP="00CF7761">
            <w:pPr>
              <w:autoSpaceDE w:val="0"/>
              <w:autoSpaceDN w:val="0"/>
            </w:pPr>
          </w:p>
        </w:tc>
        <w:tc>
          <w:tcPr>
            <w:tcW w:w="1145" w:type="dxa"/>
          </w:tcPr>
          <w:p w:rsidR="00413A52" w:rsidRPr="00277E18" w:rsidRDefault="00413A52" w:rsidP="00CF7761">
            <w:pPr>
              <w:autoSpaceDE w:val="0"/>
              <w:autoSpaceDN w:val="0"/>
              <w:jc w:val="center"/>
            </w:pPr>
          </w:p>
        </w:tc>
        <w:tc>
          <w:tcPr>
            <w:tcW w:w="1035" w:type="dxa"/>
          </w:tcPr>
          <w:p w:rsidR="00413A52" w:rsidRPr="00277E18" w:rsidRDefault="00413A52" w:rsidP="00CF7761">
            <w:pPr>
              <w:autoSpaceDE w:val="0"/>
              <w:autoSpaceDN w:val="0"/>
              <w:jc w:val="center"/>
            </w:pPr>
          </w:p>
        </w:tc>
      </w:tr>
      <w:tr w:rsidR="00413A52" w:rsidRPr="00277E18" w:rsidTr="00CF7761">
        <w:tc>
          <w:tcPr>
            <w:tcW w:w="3037" w:type="dxa"/>
            <w:vAlign w:val="center"/>
          </w:tcPr>
          <w:p w:rsidR="00413A52" w:rsidRPr="00277E18" w:rsidRDefault="00413A52" w:rsidP="00CF7761">
            <w:pPr>
              <w:rPr>
                <w:bCs/>
                <w:lang w:eastAsia="en-US"/>
              </w:rPr>
            </w:pPr>
            <w:r w:rsidRPr="00277E18">
              <w:t>Итоговое значение (по подпрограмме)</w:t>
            </w:r>
          </w:p>
        </w:tc>
        <w:tc>
          <w:tcPr>
            <w:tcW w:w="1260" w:type="dxa"/>
            <w:vAlign w:val="center"/>
          </w:tcPr>
          <w:p w:rsidR="00413A52" w:rsidRPr="00277E18" w:rsidRDefault="00413A52" w:rsidP="00CF7761">
            <w:pPr>
              <w:rPr>
                <w:lang w:eastAsia="en-US"/>
              </w:rPr>
            </w:pPr>
          </w:p>
        </w:tc>
        <w:tc>
          <w:tcPr>
            <w:tcW w:w="1260" w:type="dxa"/>
          </w:tcPr>
          <w:p w:rsidR="00413A52" w:rsidRPr="00277E18" w:rsidRDefault="00413A52" w:rsidP="00CF7761">
            <w:pPr>
              <w:autoSpaceDE w:val="0"/>
              <w:autoSpaceDN w:val="0"/>
              <w:jc w:val="center"/>
            </w:pPr>
          </w:p>
        </w:tc>
        <w:tc>
          <w:tcPr>
            <w:tcW w:w="708" w:type="dxa"/>
          </w:tcPr>
          <w:p w:rsidR="00413A52" w:rsidRPr="00277E18" w:rsidRDefault="00413A52" w:rsidP="00CF7761">
            <w:pPr>
              <w:autoSpaceDE w:val="0"/>
              <w:autoSpaceDN w:val="0"/>
              <w:jc w:val="center"/>
            </w:pPr>
          </w:p>
        </w:tc>
        <w:tc>
          <w:tcPr>
            <w:tcW w:w="1632" w:type="dxa"/>
          </w:tcPr>
          <w:p w:rsidR="00413A52" w:rsidRPr="00277E18" w:rsidRDefault="00413A52" w:rsidP="00CF7761">
            <w:pPr>
              <w:autoSpaceDE w:val="0"/>
              <w:autoSpaceDN w:val="0"/>
              <w:jc w:val="center"/>
            </w:pPr>
          </w:p>
        </w:tc>
        <w:tc>
          <w:tcPr>
            <w:tcW w:w="1377" w:type="dxa"/>
          </w:tcPr>
          <w:p w:rsidR="00413A52" w:rsidRPr="00277E18" w:rsidRDefault="00413A52" w:rsidP="00CF7761">
            <w:pPr>
              <w:autoSpaceDE w:val="0"/>
              <w:autoSpaceDN w:val="0"/>
            </w:pPr>
            <w:r w:rsidRPr="00277E18">
              <w:t>100,5</w:t>
            </w:r>
          </w:p>
        </w:tc>
        <w:tc>
          <w:tcPr>
            <w:tcW w:w="1191" w:type="dxa"/>
          </w:tcPr>
          <w:p w:rsidR="00413A52" w:rsidRPr="00277E18" w:rsidRDefault="00413A52" w:rsidP="00CF7761">
            <w:pPr>
              <w:autoSpaceDE w:val="0"/>
              <w:autoSpaceDN w:val="0"/>
            </w:pPr>
            <w:r>
              <w:t>17739,88</w:t>
            </w:r>
          </w:p>
        </w:tc>
        <w:tc>
          <w:tcPr>
            <w:tcW w:w="1219" w:type="dxa"/>
          </w:tcPr>
          <w:p w:rsidR="00413A52" w:rsidRPr="00277E18" w:rsidRDefault="00413A52" w:rsidP="00CF7761">
            <w:pPr>
              <w:autoSpaceDE w:val="0"/>
              <w:autoSpaceDN w:val="0"/>
            </w:pPr>
            <w:r>
              <w:t>0,989</w:t>
            </w:r>
          </w:p>
        </w:tc>
        <w:tc>
          <w:tcPr>
            <w:tcW w:w="1791" w:type="dxa"/>
          </w:tcPr>
          <w:p w:rsidR="00413A52" w:rsidRPr="00277E18" w:rsidRDefault="00413A52" w:rsidP="00CF7761">
            <w:pPr>
              <w:autoSpaceDE w:val="0"/>
              <w:autoSpaceDN w:val="0"/>
            </w:pPr>
            <w:r>
              <w:t>99,4</w:t>
            </w:r>
          </w:p>
        </w:tc>
        <w:tc>
          <w:tcPr>
            <w:tcW w:w="1145" w:type="dxa"/>
          </w:tcPr>
          <w:p w:rsidR="00413A52" w:rsidRPr="00277E18" w:rsidRDefault="00413A52" w:rsidP="00CF7761">
            <w:pPr>
              <w:autoSpaceDE w:val="0"/>
              <w:autoSpaceDN w:val="0"/>
              <w:jc w:val="center"/>
            </w:pPr>
          </w:p>
        </w:tc>
        <w:tc>
          <w:tcPr>
            <w:tcW w:w="1035" w:type="dxa"/>
          </w:tcPr>
          <w:p w:rsidR="00413A52" w:rsidRPr="00277E18" w:rsidRDefault="00413A52" w:rsidP="00CF7761">
            <w:pPr>
              <w:autoSpaceDE w:val="0"/>
              <w:autoSpaceDN w:val="0"/>
              <w:jc w:val="center"/>
            </w:pPr>
          </w:p>
        </w:tc>
      </w:tr>
    </w:tbl>
    <w:p w:rsidR="00413A52" w:rsidRPr="00277E18" w:rsidRDefault="00413A52" w:rsidP="00413A52">
      <w:pPr>
        <w:pStyle w:val="ConsPlusNormal0"/>
        <w:jc w:val="center"/>
        <w:rPr>
          <w:rFonts w:ascii="Times New Roman" w:hAnsi="Times New Roman" w:cs="Times New Roman"/>
          <w:sz w:val="24"/>
          <w:szCs w:val="24"/>
        </w:rPr>
      </w:pPr>
    </w:p>
    <w:p w:rsidR="00413A52" w:rsidRPr="00277E18" w:rsidRDefault="00413A52" w:rsidP="00413A52">
      <w:pPr>
        <w:pStyle w:val="ConsPlusNormal0"/>
        <w:jc w:val="both"/>
        <w:rPr>
          <w:rFonts w:ascii="Times New Roman" w:hAnsi="Times New Roman" w:cs="Times New Roman"/>
          <w:sz w:val="24"/>
          <w:szCs w:val="24"/>
        </w:rPr>
      </w:pPr>
    </w:p>
    <w:p w:rsidR="00413A52" w:rsidRPr="00277E18" w:rsidRDefault="00413A52" w:rsidP="00413A52">
      <w:pPr>
        <w:pStyle w:val="ConsPlusNormal0"/>
        <w:jc w:val="both"/>
        <w:rPr>
          <w:rFonts w:ascii="Times New Roman" w:hAnsi="Times New Roman" w:cs="Times New Roman"/>
          <w:sz w:val="24"/>
          <w:szCs w:val="24"/>
        </w:rPr>
      </w:pPr>
    </w:p>
    <w:p w:rsidR="00413A52" w:rsidRPr="00277E18" w:rsidRDefault="00413A52" w:rsidP="00413A52">
      <w:pPr>
        <w:pStyle w:val="ConsPlusNormal0"/>
        <w:jc w:val="right"/>
        <w:rPr>
          <w:rFonts w:ascii="Times New Roman" w:hAnsi="Times New Roman" w:cs="Times New Roman"/>
          <w:sz w:val="24"/>
          <w:szCs w:val="24"/>
        </w:rPr>
      </w:pPr>
    </w:p>
    <w:p w:rsidR="00413A52" w:rsidRPr="00277E18" w:rsidRDefault="00413A52" w:rsidP="00413A52">
      <w:pPr>
        <w:pStyle w:val="ConsPlusNormal0"/>
        <w:jc w:val="right"/>
        <w:rPr>
          <w:rFonts w:ascii="Times New Roman" w:hAnsi="Times New Roman" w:cs="Times New Roman"/>
          <w:sz w:val="24"/>
          <w:szCs w:val="24"/>
        </w:rPr>
      </w:pPr>
    </w:p>
    <w:p w:rsidR="00413A52" w:rsidRPr="00277E18" w:rsidRDefault="00413A52" w:rsidP="00413A52">
      <w:pPr>
        <w:pStyle w:val="ConsPlusNormal0"/>
        <w:jc w:val="right"/>
        <w:rPr>
          <w:rFonts w:ascii="Times New Roman" w:hAnsi="Times New Roman" w:cs="Times New Roman"/>
          <w:sz w:val="24"/>
          <w:szCs w:val="24"/>
        </w:rPr>
      </w:pPr>
    </w:p>
    <w:p w:rsidR="00413A52" w:rsidRPr="00277E18" w:rsidRDefault="00413A52" w:rsidP="00413A52">
      <w:pPr>
        <w:pStyle w:val="ConsPlusNormal0"/>
        <w:jc w:val="right"/>
        <w:rPr>
          <w:rFonts w:ascii="Times New Roman" w:hAnsi="Times New Roman" w:cs="Times New Roman"/>
          <w:sz w:val="24"/>
          <w:szCs w:val="24"/>
        </w:rPr>
      </w:pPr>
    </w:p>
    <w:p w:rsidR="00413A52" w:rsidRPr="00277E18" w:rsidRDefault="00413A52" w:rsidP="00413A52">
      <w:pPr>
        <w:pStyle w:val="ConsPlusNormal0"/>
        <w:jc w:val="right"/>
        <w:rPr>
          <w:rFonts w:ascii="Times New Roman" w:hAnsi="Times New Roman" w:cs="Times New Roman"/>
          <w:sz w:val="24"/>
          <w:szCs w:val="24"/>
        </w:rPr>
      </w:pPr>
    </w:p>
    <w:p w:rsidR="00413A52" w:rsidRPr="00277E18" w:rsidRDefault="00413A52" w:rsidP="00413A52">
      <w:pPr>
        <w:pStyle w:val="ConsPlusNormal0"/>
        <w:jc w:val="right"/>
        <w:rPr>
          <w:rFonts w:ascii="Times New Roman" w:hAnsi="Times New Roman" w:cs="Times New Roman"/>
          <w:sz w:val="24"/>
          <w:szCs w:val="24"/>
        </w:rPr>
      </w:pPr>
    </w:p>
    <w:p w:rsidR="00413A52" w:rsidRPr="00277E18" w:rsidRDefault="00413A52" w:rsidP="00413A52">
      <w:pPr>
        <w:pStyle w:val="ConsPlusNormal0"/>
        <w:jc w:val="right"/>
        <w:rPr>
          <w:rFonts w:ascii="Times New Roman" w:hAnsi="Times New Roman" w:cs="Times New Roman"/>
          <w:sz w:val="24"/>
          <w:szCs w:val="24"/>
        </w:rPr>
      </w:pPr>
      <w:r>
        <w:rPr>
          <w:rFonts w:ascii="Times New Roman" w:hAnsi="Times New Roman" w:cs="Times New Roman"/>
          <w:sz w:val="24"/>
          <w:szCs w:val="24"/>
        </w:rPr>
        <w:br w:type="page"/>
      </w:r>
    </w:p>
    <w:p w:rsidR="00413A52" w:rsidRPr="00277E18" w:rsidRDefault="00413A52" w:rsidP="00413A52">
      <w:pPr>
        <w:pStyle w:val="ConsPlusNormal0"/>
        <w:jc w:val="right"/>
        <w:rPr>
          <w:rFonts w:ascii="Times New Roman" w:hAnsi="Times New Roman" w:cs="Times New Roman"/>
          <w:sz w:val="24"/>
          <w:szCs w:val="24"/>
        </w:rPr>
      </w:pPr>
      <w:r w:rsidRPr="00277E18">
        <w:rPr>
          <w:rFonts w:ascii="Times New Roman" w:hAnsi="Times New Roman" w:cs="Times New Roman"/>
          <w:sz w:val="24"/>
          <w:szCs w:val="24"/>
        </w:rPr>
        <w:lastRenderedPageBreak/>
        <w:t>ПРИЛОЖЕНИЕ № 16.1</w:t>
      </w:r>
    </w:p>
    <w:p w:rsidR="00413A52" w:rsidRPr="00277E18" w:rsidRDefault="00413A52" w:rsidP="00413A52">
      <w:pPr>
        <w:pStyle w:val="ConsPlusNormal0"/>
        <w:jc w:val="right"/>
        <w:rPr>
          <w:rFonts w:ascii="Times New Roman" w:hAnsi="Times New Roman" w:cs="Times New Roman"/>
          <w:sz w:val="24"/>
          <w:szCs w:val="24"/>
        </w:rPr>
      </w:pPr>
      <w:r w:rsidRPr="00277E18">
        <w:rPr>
          <w:rFonts w:ascii="Times New Roman" w:hAnsi="Times New Roman" w:cs="Times New Roman"/>
          <w:sz w:val="24"/>
          <w:szCs w:val="24"/>
        </w:rPr>
        <w:t xml:space="preserve">К МУНИЦИПАЛЬНОЙ ПРОГРАММЕ </w:t>
      </w:r>
    </w:p>
    <w:p w:rsidR="00413A52" w:rsidRPr="00277E18" w:rsidRDefault="00413A52" w:rsidP="00413A52">
      <w:pPr>
        <w:pStyle w:val="ConsPlusNormal0"/>
        <w:jc w:val="right"/>
        <w:rPr>
          <w:rFonts w:ascii="Times New Roman" w:hAnsi="Times New Roman" w:cs="Times New Roman"/>
          <w:caps/>
          <w:sz w:val="24"/>
          <w:szCs w:val="24"/>
        </w:rPr>
      </w:pPr>
      <w:r w:rsidRPr="00277E18">
        <w:rPr>
          <w:rFonts w:ascii="Times New Roman" w:hAnsi="Times New Roman" w:cs="Times New Roman"/>
          <w:sz w:val="24"/>
          <w:szCs w:val="24"/>
        </w:rPr>
        <w:t>«</w:t>
      </w:r>
      <w:r w:rsidRPr="00277E18">
        <w:rPr>
          <w:rFonts w:ascii="Times New Roman" w:hAnsi="Times New Roman" w:cs="Times New Roman"/>
          <w:caps/>
          <w:sz w:val="24"/>
          <w:szCs w:val="24"/>
        </w:rPr>
        <w:t xml:space="preserve">развитиЕ ГРАЖДАНСКОГО ОБЩЕСТВА НА ТЕРРИТОРИИ  </w:t>
      </w:r>
    </w:p>
    <w:p w:rsidR="00413A52" w:rsidRPr="00277E18" w:rsidRDefault="00413A52" w:rsidP="00413A52">
      <w:pPr>
        <w:pStyle w:val="ConsPlusNormal0"/>
        <w:jc w:val="right"/>
        <w:rPr>
          <w:rFonts w:ascii="Times New Roman" w:hAnsi="Times New Roman" w:cs="Times New Roman"/>
          <w:sz w:val="24"/>
          <w:szCs w:val="24"/>
        </w:rPr>
      </w:pPr>
      <w:r w:rsidRPr="00277E18">
        <w:rPr>
          <w:rFonts w:ascii="Times New Roman" w:hAnsi="Times New Roman" w:cs="Times New Roman"/>
          <w:caps/>
          <w:sz w:val="24"/>
          <w:szCs w:val="24"/>
        </w:rPr>
        <w:t>КАМЕШКИРСКОГО РАЙОНА Пензенской области  на 2014- 2020 годы</w:t>
      </w:r>
      <w:r w:rsidRPr="00277E18">
        <w:rPr>
          <w:rFonts w:ascii="Times New Roman" w:hAnsi="Times New Roman" w:cs="Times New Roman"/>
          <w:sz w:val="24"/>
          <w:szCs w:val="24"/>
        </w:rPr>
        <w:t>»</w:t>
      </w:r>
    </w:p>
    <w:p w:rsidR="00413A52" w:rsidRPr="00277E18" w:rsidRDefault="00413A52" w:rsidP="00413A52">
      <w:pPr>
        <w:pStyle w:val="ConsPlusNormal0"/>
        <w:jc w:val="both"/>
        <w:rPr>
          <w:rFonts w:ascii="Times New Roman" w:hAnsi="Times New Roman" w:cs="Times New Roman"/>
          <w:sz w:val="24"/>
          <w:szCs w:val="24"/>
        </w:rPr>
      </w:pPr>
    </w:p>
    <w:p w:rsidR="00413A52" w:rsidRPr="00277E18" w:rsidRDefault="00413A52" w:rsidP="00413A52">
      <w:pPr>
        <w:pStyle w:val="ConsPlusNonformat"/>
        <w:jc w:val="center"/>
        <w:rPr>
          <w:rFonts w:ascii="Times New Roman" w:hAnsi="Times New Roman" w:cs="Times New Roman"/>
          <w:sz w:val="24"/>
          <w:szCs w:val="24"/>
        </w:rPr>
      </w:pPr>
      <w:r w:rsidRPr="00277E18">
        <w:rPr>
          <w:rFonts w:ascii="Times New Roman" w:hAnsi="Times New Roman" w:cs="Times New Roman"/>
          <w:sz w:val="24"/>
          <w:szCs w:val="24"/>
        </w:rPr>
        <w:t>РАСЧЕТ</w:t>
      </w:r>
    </w:p>
    <w:p w:rsidR="00413A52" w:rsidRPr="00277E18" w:rsidRDefault="00413A52" w:rsidP="00413A52">
      <w:pPr>
        <w:pStyle w:val="ConsPlusNonformat"/>
        <w:jc w:val="center"/>
        <w:rPr>
          <w:rFonts w:ascii="Times New Roman" w:hAnsi="Times New Roman" w:cs="Times New Roman"/>
          <w:sz w:val="24"/>
          <w:szCs w:val="24"/>
        </w:rPr>
      </w:pPr>
      <w:r w:rsidRPr="00277E18">
        <w:rPr>
          <w:rFonts w:ascii="Times New Roman" w:hAnsi="Times New Roman" w:cs="Times New Roman"/>
          <w:sz w:val="24"/>
          <w:szCs w:val="24"/>
        </w:rPr>
        <w:t>планируемой оценки эффективности муниципальной</w:t>
      </w:r>
    </w:p>
    <w:p w:rsidR="00413A52" w:rsidRPr="00277E18" w:rsidRDefault="00413A52" w:rsidP="00413A52">
      <w:pPr>
        <w:pStyle w:val="ConsPlusNormal0"/>
        <w:jc w:val="center"/>
        <w:rPr>
          <w:rFonts w:ascii="Times New Roman" w:hAnsi="Times New Roman" w:cs="Times New Roman"/>
          <w:sz w:val="24"/>
          <w:szCs w:val="24"/>
        </w:rPr>
      </w:pPr>
      <w:r w:rsidRPr="00277E18">
        <w:rPr>
          <w:rFonts w:ascii="Times New Roman" w:hAnsi="Times New Roman" w:cs="Times New Roman"/>
          <w:sz w:val="24"/>
          <w:szCs w:val="24"/>
        </w:rPr>
        <w:t>программы</w:t>
      </w:r>
    </w:p>
    <w:p w:rsidR="00413A52" w:rsidRPr="00277E18" w:rsidRDefault="00413A52" w:rsidP="00413A52">
      <w:pPr>
        <w:pStyle w:val="ConsPlusNormal0"/>
        <w:jc w:val="center"/>
        <w:rPr>
          <w:rFonts w:ascii="Times New Roman" w:hAnsi="Times New Roman" w:cs="Times New Roman"/>
          <w:sz w:val="24"/>
          <w:szCs w:val="24"/>
        </w:rPr>
      </w:pPr>
      <w:r w:rsidRPr="00277E18">
        <w:rPr>
          <w:rFonts w:ascii="Times New Roman" w:hAnsi="Times New Roman" w:cs="Times New Roman"/>
          <w:sz w:val="24"/>
          <w:szCs w:val="24"/>
        </w:rPr>
        <w:t xml:space="preserve"> " РАЗВИТИЕ ГРАЖДАНСКОГО ОБЩЕСТВА НА ТЕРРИТОРИИ  </w:t>
      </w:r>
    </w:p>
    <w:p w:rsidR="00413A52" w:rsidRPr="00277E18" w:rsidRDefault="00413A52" w:rsidP="00413A52">
      <w:pPr>
        <w:pStyle w:val="ConsPlusNormal0"/>
        <w:jc w:val="center"/>
        <w:rPr>
          <w:rFonts w:ascii="Times New Roman" w:hAnsi="Times New Roman" w:cs="Times New Roman"/>
          <w:sz w:val="24"/>
          <w:szCs w:val="24"/>
        </w:rPr>
      </w:pPr>
      <w:r w:rsidRPr="00277E18">
        <w:rPr>
          <w:rFonts w:ascii="Times New Roman" w:hAnsi="Times New Roman" w:cs="Times New Roman"/>
          <w:sz w:val="24"/>
          <w:szCs w:val="24"/>
        </w:rPr>
        <w:t>КАМЕШКИРСКОГО РАЙОНА ПЕНЗЕНСКОЙ ОБЛАСТИ  НА 2014- 202</w:t>
      </w:r>
      <w:r>
        <w:rPr>
          <w:rFonts w:ascii="Times New Roman" w:hAnsi="Times New Roman" w:cs="Times New Roman"/>
          <w:sz w:val="24"/>
          <w:szCs w:val="24"/>
        </w:rPr>
        <w:t>2</w:t>
      </w:r>
      <w:r w:rsidRPr="00277E18">
        <w:rPr>
          <w:rFonts w:ascii="Times New Roman" w:hAnsi="Times New Roman" w:cs="Times New Roman"/>
          <w:sz w:val="24"/>
          <w:szCs w:val="24"/>
        </w:rPr>
        <w:t xml:space="preserve"> ГОДЫ»" на 2017 год</w:t>
      </w:r>
    </w:p>
    <w:p w:rsidR="00413A52" w:rsidRPr="00277E18" w:rsidRDefault="00413A52" w:rsidP="00413A52">
      <w:pPr>
        <w:pStyle w:val="ConsPlusNonformat"/>
        <w:jc w:val="both"/>
        <w:rPr>
          <w:rFonts w:ascii="Times New Roman" w:hAnsi="Times New Roman" w:cs="Times New Roman"/>
          <w:sz w:val="24"/>
          <w:szCs w:val="24"/>
        </w:rPr>
      </w:pPr>
      <w:r w:rsidRPr="00277E18">
        <w:rPr>
          <w:rFonts w:ascii="Times New Roman" w:hAnsi="Times New Roman" w:cs="Times New Roman"/>
          <w:sz w:val="24"/>
          <w:szCs w:val="24"/>
        </w:rPr>
        <w:t xml:space="preserve">                                          </w:t>
      </w:r>
    </w:p>
    <w:tbl>
      <w:tblPr>
        <w:tblW w:w="15511"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680"/>
        <w:gridCol w:w="1260"/>
        <w:gridCol w:w="1260"/>
        <w:gridCol w:w="708"/>
        <w:gridCol w:w="1632"/>
        <w:gridCol w:w="1559"/>
        <w:gridCol w:w="1191"/>
        <w:gridCol w:w="1219"/>
        <w:gridCol w:w="1791"/>
        <w:gridCol w:w="1467"/>
        <w:gridCol w:w="1744"/>
      </w:tblGrid>
      <w:tr w:rsidR="00413A52" w:rsidRPr="00277E18" w:rsidTr="00CF7761">
        <w:tc>
          <w:tcPr>
            <w:tcW w:w="1680" w:type="dxa"/>
          </w:tcPr>
          <w:p w:rsidR="00413A52" w:rsidRPr="00277E18" w:rsidRDefault="00413A52" w:rsidP="00CF7761">
            <w:pPr>
              <w:autoSpaceDE w:val="0"/>
              <w:autoSpaceDN w:val="0"/>
              <w:jc w:val="center"/>
            </w:pPr>
            <w:r w:rsidRPr="00277E18">
              <w:t>Наименование целевого показателя</w:t>
            </w:r>
          </w:p>
        </w:tc>
        <w:tc>
          <w:tcPr>
            <w:tcW w:w="1260" w:type="dxa"/>
          </w:tcPr>
          <w:p w:rsidR="00413A52" w:rsidRPr="00277E18" w:rsidRDefault="00413A52" w:rsidP="00CF7761">
            <w:pPr>
              <w:autoSpaceDE w:val="0"/>
              <w:autoSpaceDN w:val="0"/>
              <w:ind w:left="118" w:firstLine="62"/>
              <w:jc w:val="center"/>
            </w:pPr>
            <w:r w:rsidRPr="00277E18">
              <w:t>Ед. измерения</w:t>
            </w:r>
          </w:p>
        </w:tc>
        <w:tc>
          <w:tcPr>
            <w:tcW w:w="1260" w:type="dxa"/>
          </w:tcPr>
          <w:p w:rsidR="00413A52" w:rsidRPr="00277E18" w:rsidRDefault="00413A52" w:rsidP="00CF7761">
            <w:pPr>
              <w:autoSpaceDE w:val="0"/>
              <w:autoSpaceDN w:val="0"/>
              <w:ind w:left="47" w:hanging="47"/>
              <w:jc w:val="center"/>
            </w:pPr>
            <w:r w:rsidRPr="00277E18">
              <w:t>Показатель базового года</w:t>
            </w:r>
          </w:p>
        </w:tc>
        <w:tc>
          <w:tcPr>
            <w:tcW w:w="708" w:type="dxa"/>
          </w:tcPr>
          <w:p w:rsidR="00413A52" w:rsidRPr="00277E18" w:rsidRDefault="00413A52" w:rsidP="00CF7761">
            <w:pPr>
              <w:autoSpaceDE w:val="0"/>
              <w:autoSpaceDN w:val="0"/>
              <w:jc w:val="center"/>
            </w:pPr>
            <w:r w:rsidRPr="00277E18">
              <w:t>Планируемый показатель</w:t>
            </w:r>
          </w:p>
        </w:tc>
        <w:tc>
          <w:tcPr>
            <w:tcW w:w="1632" w:type="dxa"/>
          </w:tcPr>
          <w:p w:rsidR="00413A52" w:rsidRPr="00277E18" w:rsidRDefault="00413A52" w:rsidP="00CF7761">
            <w:pPr>
              <w:autoSpaceDE w:val="0"/>
              <w:autoSpaceDN w:val="0"/>
              <w:jc w:val="center"/>
            </w:pPr>
            <w:r w:rsidRPr="00277E18">
              <w:t>Планируемый результат достижения t-ого целевого показателя j-ой подпрограммы</w:t>
            </w:r>
          </w:p>
          <w:p w:rsidR="00413A52" w:rsidRPr="00277E18" w:rsidRDefault="00413A52" w:rsidP="00CF7761">
            <w:pPr>
              <w:autoSpaceDE w:val="0"/>
              <w:autoSpaceDN w:val="0"/>
            </w:pPr>
          </w:p>
          <w:p w:rsidR="00413A52" w:rsidRPr="00277E18" w:rsidRDefault="00413A52" w:rsidP="00CF7761">
            <w:pPr>
              <w:autoSpaceDE w:val="0"/>
              <w:autoSpaceDN w:val="0"/>
              <w:jc w:val="center"/>
            </w:pPr>
            <w:r>
              <w:rPr>
                <w:noProof/>
              </w:rPr>
              <w:drawing>
                <wp:inline distT="0" distB="0" distL="0" distR="0" wp14:anchorId="4870137D" wp14:editId="0EA87A14">
                  <wp:extent cx="923925" cy="371475"/>
                  <wp:effectExtent l="0" t="0" r="0" b="9525"/>
                  <wp:docPr id="46" name="Рисунок 46" descr="base_23573_98217_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4" descr="base_23573_98217_8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23925" cy="371475"/>
                          </a:xfrm>
                          <a:prstGeom prst="rect">
                            <a:avLst/>
                          </a:prstGeom>
                          <a:noFill/>
                          <a:ln>
                            <a:noFill/>
                          </a:ln>
                        </pic:spPr>
                      </pic:pic>
                    </a:graphicData>
                  </a:graphic>
                </wp:inline>
              </w:drawing>
            </w:r>
          </w:p>
          <w:p w:rsidR="00413A52" w:rsidRPr="00277E18" w:rsidRDefault="00413A52" w:rsidP="00CF7761">
            <w:pPr>
              <w:autoSpaceDE w:val="0"/>
              <w:autoSpaceDN w:val="0"/>
            </w:pPr>
          </w:p>
          <w:p w:rsidR="00413A52" w:rsidRPr="00277E18" w:rsidRDefault="00413A52" w:rsidP="00CF7761">
            <w:pPr>
              <w:autoSpaceDE w:val="0"/>
              <w:autoSpaceDN w:val="0"/>
              <w:jc w:val="center"/>
            </w:pPr>
            <w:r>
              <w:rPr>
                <w:noProof/>
              </w:rPr>
              <w:drawing>
                <wp:inline distT="0" distB="0" distL="0" distR="0" wp14:anchorId="706018AB" wp14:editId="319F5C4C">
                  <wp:extent cx="981075" cy="371475"/>
                  <wp:effectExtent l="0" t="0" r="9525" b="9525"/>
                  <wp:docPr id="45" name="Рисунок 45" descr="base_23573_98217_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5" descr="base_23573_98217_8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981075" cy="371475"/>
                          </a:xfrm>
                          <a:prstGeom prst="rect">
                            <a:avLst/>
                          </a:prstGeom>
                          <a:noFill/>
                          <a:ln>
                            <a:noFill/>
                          </a:ln>
                        </pic:spPr>
                      </pic:pic>
                    </a:graphicData>
                  </a:graphic>
                </wp:inline>
              </w:drawing>
            </w:r>
          </w:p>
        </w:tc>
        <w:tc>
          <w:tcPr>
            <w:tcW w:w="1559" w:type="dxa"/>
          </w:tcPr>
          <w:p w:rsidR="00413A52" w:rsidRPr="00277E18" w:rsidRDefault="00413A52" w:rsidP="00CF7761">
            <w:pPr>
              <w:autoSpaceDE w:val="0"/>
              <w:autoSpaceDN w:val="0"/>
              <w:jc w:val="center"/>
            </w:pPr>
            <w:r w:rsidRPr="00277E18">
              <w:t>Планируемый показатель результативности подпрограммы</w:t>
            </w:r>
          </w:p>
          <w:p w:rsidR="00413A52" w:rsidRPr="00277E18" w:rsidRDefault="00413A52" w:rsidP="00CF7761">
            <w:pPr>
              <w:autoSpaceDE w:val="0"/>
              <w:autoSpaceDN w:val="0"/>
            </w:pPr>
          </w:p>
          <w:p w:rsidR="00413A52" w:rsidRPr="00277E18" w:rsidRDefault="00413A52" w:rsidP="00CF7761">
            <w:pPr>
              <w:autoSpaceDE w:val="0"/>
              <w:autoSpaceDN w:val="0"/>
              <w:jc w:val="center"/>
            </w:pPr>
            <w:r>
              <w:rPr>
                <w:noProof/>
              </w:rPr>
              <w:drawing>
                <wp:inline distT="0" distB="0" distL="0" distR="0" wp14:anchorId="49A492F8" wp14:editId="49A7193F">
                  <wp:extent cx="914400" cy="561975"/>
                  <wp:effectExtent l="0" t="0" r="0" b="9525"/>
                  <wp:docPr id="44" name="Рисунок 44" descr="base_23573_98217_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6" descr="base_23573_98217_8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914400" cy="561975"/>
                          </a:xfrm>
                          <a:prstGeom prst="rect">
                            <a:avLst/>
                          </a:prstGeom>
                          <a:noFill/>
                          <a:ln>
                            <a:noFill/>
                          </a:ln>
                        </pic:spPr>
                      </pic:pic>
                    </a:graphicData>
                  </a:graphic>
                </wp:inline>
              </w:drawing>
            </w:r>
          </w:p>
        </w:tc>
        <w:tc>
          <w:tcPr>
            <w:tcW w:w="1191" w:type="dxa"/>
          </w:tcPr>
          <w:p w:rsidR="00413A52" w:rsidRPr="00277E18" w:rsidRDefault="00413A52" w:rsidP="00CF7761">
            <w:pPr>
              <w:autoSpaceDE w:val="0"/>
              <w:autoSpaceDN w:val="0"/>
              <w:jc w:val="center"/>
            </w:pPr>
            <w:r w:rsidRPr="00277E18">
              <w:t>Планируемый объем средств на реализацию ГП</w:t>
            </w:r>
          </w:p>
        </w:tc>
        <w:tc>
          <w:tcPr>
            <w:tcW w:w="1219" w:type="dxa"/>
          </w:tcPr>
          <w:p w:rsidR="00413A52" w:rsidRPr="00277E18" w:rsidRDefault="00413A52" w:rsidP="00CF7761">
            <w:pPr>
              <w:autoSpaceDE w:val="0"/>
              <w:autoSpaceDN w:val="0"/>
              <w:jc w:val="center"/>
            </w:pPr>
            <w:r w:rsidRPr="00277E18">
              <w:t>Коэффициент влияния подпрограммы на эффективность ГП</w:t>
            </w:r>
          </w:p>
          <w:p w:rsidR="00413A52" w:rsidRPr="00277E18" w:rsidRDefault="00413A52" w:rsidP="00CF7761">
            <w:pPr>
              <w:autoSpaceDE w:val="0"/>
              <w:autoSpaceDN w:val="0"/>
            </w:pPr>
          </w:p>
          <w:p w:rsidR="00413A52" w:rsidRPr="00277E18" w:rsidRDefault="00413A52" w:rsidP="00CF7761">
            <w:pPr>
              <w:autoSpaceDE w:val="0"/>
              <w:autoSpaceDN w:val="0"/>
              <w:jc w:val="center"/>
            </w:pPr>
            <w:r>
              <w:rPr>
                <w:noProof/>
              </w:rPr>
              <w:drawing>
                <wp:inline distT="0" distB="0" distL="0" distR="0" wp14:anchorId="2A8067F8" wp14:editId="1B216605">
                  <wp:extent cx="466725" cy="438150"/>
                  <wp:effectExtent l="0" t="0" r="9525" b="0"/>
                  <wp:docPr id="43" name="Рисунок 43" descr="base_23573_98217_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7" descr="base_23573_98217_85"/>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66725" cy="438150"/>
                          </a:xfrm>
                          <a:prstGeom prst="rect">
                            <a:avLst/>
                          </a:prstGeom>
                          <a:noFill/>
                          <a:ln>
                            <a:noFill/>
                          </a:ln>
                        </pic:spPr>
                      </pic:pic>
                    </a:graphicData>
                  </a:graphic>
                </wp:inline>
              </w:drawing>
            </w:r>
          </w:p>
        </w:tc>
        <w:tc>
          <w:tcPr>
            <w:tcW w:w="1791" w:type="dxa"/>
          </w:tcPr>
          <w:p w:rsidR="00413A52" w:rsidRPr="00277E18" w:rsidRDefault="00413A52" w:rsidP="00CF7761">
            <w:pPr>
              <w:autoSpaceDE w:val="0"/>
              <w:autoSpaceDN w:val="0"/>
              <w:jc w:val="center"/>
            </w:pPr>
            <w:r w:rsidRPr="00277E18">
              <w:t>Суммарная планируемая результативность ПП</w:t>
            </w:r>
          </w:p>
          <w:p w:rsidR="00413A52" w:rsidRPr="00277E18" w:rsidRDefault="00413A52" w:rsidP="00CF7761">
            <w:pPr>
              <w:autoSpaceDE w:val="0"/>
              <w:autoSpaceDN w:val="0"/>
            </w:pPr>
          </w:p>
          <w:p w:rsidR="00413A52" w:rsidRPr="00277E18" w:rsidRDefault="00413A52" w:rsidP="00CF7761">
            <w:pPr>
              <w:autoSpaceDE w:val="0"/>
              <w:autoSpaceDN w:val="0"/>
              <w:jc w:val="center"/>
            </w:pPr>
            <w:r>
              <w:rPr>
                <w:noProof/>
              </w:rPr>
              <w:drawing>
                <wp:inline distT="0" distB="0" distL="0" distR="0" wp14:anchorId="6B5387E2" wp14:editId="7E90E089">
                  <wp:extent cx="857250" cy="352425"/>
                  <wp:effectExtent l="0" t="0" r="0" b="9525"/>
                  <wp:docPr id="42" name="Рисунок 42" descr="base_23573_98217_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8" descr="base_23573_98217_86"/>
                          <pic:cNvPicPr>
                            <a:picLocks noChangeAspect="1" noChangeArrowheads="1"/>
                          </pic:cNvPicPr>
                        </pic:nvPicPr>
                        <pic:blipFill>
                          <a:blip r:embed="rId25">
                            <a:lum bright="-100000" contrast="-18000"/>
                            <a:grayscl/>
                            <a:biLevel thresh="50000"/>
                            <a:extLst>
                              <a:ext uri="{28A0092B-C50C-407E-A947-70E740481C1C}">
                                <a14:useLocalDpi xmlns:a14="http://schemas.microsoft.com/office/drawing/2010/main" val="0"/>
                              </a:ext>
                            </a:extLst>
                          </a:blip>
                          <a:srcRect/>
                          <a:stretch>
                            <a:fillRect/>
                          </a:stretch>
                        </pic:blipFill>
                        <pic:spPr bwMode="auto">
                          <a:xfrm>
                            <a:off x="0" y="0"/>
                            <a:ext cx="857250" cy="352425"/>
                          </a:xfrm>
                          <a:prstGeom prst="rect">
                            <a:avLst/>
                          </a:prstGeom>
                          <a:noFill/>
                          <a:ln>
                            <a:noFill/>
                          </a:ln>
                        </pic:spPr>
                      </pic:pic>
                    </a:graphicData>
                  </a:graphic>
                </wp:inline>
              </w:drawing>
            </w:r>
          </w:p>
        </w:tc>
        <w:tc>
          <w:tcPr>
            <w:tcW w:w="1467" w:type="dxa"/>
          </w:tcPr>
          <w:p w:rsidR="00413A52" w:rsidRPr="00277E18" w:rsidRDefault="00413A52" w:rsidP="00CF7761">
            <w:pPr>
              <w:autoSpaceDE w:val="0"/>
              <w:autoSpaceDN w:val="0"/>
              <w:jc w:val="center"/>
            </w:pPr>
            <w:r w:rsidRPr="00277E18">
              <w:t>Показатель результативности достижения i-ого целевого показателя ГП</w:t>
            </w:r>
          </w:p>
          <w:p w:rsidR="00413A52" w:rsidRPr="00277E18" w:rsidRDefault="00413A52" w:rsidP="00CF7761">
            <w:pPr>
              <w:autoSpaceDE w:val="0"/>
              <w:autoSpaceDN w:val="0"/>
            </w:pPr>
          </w:p>
          <w:p w:rsidR="00413A52" w:rsidRPr="00277E18" w:rsidRDefault="00413A52" w:rsidP="00CF7761">
            <w:pPr>
              <w:autoSpaceDE w:val="0"/>
              <w:autoSpaceDN w:val="0"/>
              <w:jc w:val="center"/>
            </w:pPr>
            <w:r>
              <w:rPr>
                <w:noProof/>
              </w:rPr>
              <w:drawing>
                <wp:inline distT="0" distB="0" distL="0" distR="0" wp14:anchorId="1702D64B" wp14:editId="62E3ABB9">
                  <wp:extent cx="781050" cy="295275"/>
                  <wp:effectExtent l="0" t="0" r="0" b="9525"/>
                  <wp:docPr id="41" name="Рисунок 41" descr="base_23573_98217_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9" descr="base_23573_98217_87"/>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781050" cy="295275"/>
                          </a:xfrm>
                          <a:prstGeom prst="rect">
                            <a:avLst/>
                          </a:prstGeom>
                          <a:noFill/>
                          <a:ln>
                            <a:noFill/>
                          </a:ln>
                        </pic:spPr>
                      </pic:pic>
                    </a:graphicData>
                  </a:graphic>
                </wp:inline>
              </w:drawing>
            </w:r>
          </w:p>
        </w:tc>
        <w:tc>
          <w:tcPr>
            <w:tcW w:w="1744" w:type="dxa"/>
          </w:tcPr>
          <w:p w:rsidR="00413A52" w:rsidRPr="00277E18" w:rsidRDefault="00413A52" w:rsidP="00CF7761">
            <w:pPr>
              <w:autoSpaceDE w:val="0"/>
              <w:autoSpaceDN w:val="0"/>
              <w:jc w:val="center"/>
            </w:pPr>
            <w:r w:rsidRPr="00277E18">
              <w:t>Планируемый показатель результативности ГП</w:t>
            </w:r>
          </w:p>
          <w:p w:rsidR="00413A52" w:rsidRPr="00277E18" w:rsidRDefault="00413A52" w:rsidP="00CF7761">
            <w:pPr>
              <w:autoSpaceDE w:val="0"/>
              <w:autoSpaceDN w:val="0"/>
              <w:jc w:val="center"/>
            </w:pPr>
            <w:r>
              <w:rPr>
                <w:noProof/>
              </w:rPr>
              <w:drawing>
                <wp:inline distT="0" distB="0" distL="0" distR="0" wp14:anchorId="533FC60D" wp14:editId="509DC580">
                  <wp:extent cx="962025" cy="485775"/>
                  <wp:effectExtent l="0" t="0" r="9525" b="9525"/>
                  <wp:docPr id="40" name="Рисунок 40" descr="base_23573_98217_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0" descr="base_23573_98217_88"/>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62025" cy="485775"/>
                          </a:xfrm>
                          <a:prstGeom prst="rect">
                            <a:avLst/>
                          </a:prstGeom>
                          <a:noFill/>
                          <a:ln>
                            <a:noFill/>
                          </a:ln>
                        </pic:spPr>
                      </pic:pic>
                    </a:graphicData>
                  </a:graphic>
                </wp:inline>
              </w:drawing>
            </w:r>
          </w:p>
        </w:tc>
      </w:tr>
      <w:tr w:rsidR="00413A52" w:rsidRPr="00277E18" w:rsidTr="00CF7761">
        <w:tc>
          <w:tcPr>
            <w:tcW w:w="1680" w:type="dxa"/>
          </w:tcPr>
          <w:p w:rsidR="00413A52" w:rsidRPr="00277E18" w:rsidRDefault="00413A52" w:rsidP="00CF7761">
            <w:pPr>
              <w:autoSpaceDE w:val="0"/>
              <w:autoSpaceDN w:val="0"/>
              <w:jc w:val="center"/>
            </w:pPr>
            <w:r w:rsidRPr="00277E18">
              <w:t>1</w:t>
            </w:r>
          </w:p>
        </w:tc>
        <w:tc>
          <w:tcPr>
            <w:tcW w:w="1260" w:type="dxa"/>
          </w:tcPr>
          <w:p w:rsidR="00413A52" w:rsidRPr="00277E18" w:rsidRDefault="00413A52" w:rsidP="00CF7761">
            <w:pPr>
              <w:autoSpaceDE w:val="0"/>
              <w:autoSpaceDN w:val="0"/>
              <w:jc w:val="center"/>
            </w:pPr>
            <w:r w:rsidRPr="00277E18">
              <w:t>2</w:t>
            </w:r>
          </w:p>
        </w:tc>
        <w:tc>
          <w:tcPr>
            <w:tcW w:w="1260" w:type="dxa"/>
          </w:tcPr>
          <w:p w:rsidR="00413A52" w:rsidRPr="00277E18" w:rsidRDefault="00413A52" w:rsidP="00CF7761">
            <w:pPr>
              <w:autoSpaceDE w:val="0"/>
              <w:autoSpaceDN w:val="0"/>
              <w:jc w:val="center"/>
            </w:pPr>
            <w:r w:rsidRPr="00277E18">
              <w:t>3</w:t>
            </w:r>
          </w:p>
        </w:tc>
        <w:tc>
          <w:tcPr>
            <w:tcW w:w="708" w:type="dxa"/>
          </w:tcPr>
          <w:p w:rsidR="00413A52" w:rsidRPr="00277E18" w:rsidRDefault="00413A52" w:rsidP="00CF7761">
            <w:pPr>
              <w:autoSpaceDE w:val="0"/>
              <w:autoSpaceDN w:val="0"/>
              <w:jc w:val="center"/>
            </w:pPr>
            <w:r w:rsidRPr="00277E18">
              <w:t>4</w:t>
            </w:r>
          </w:p>
        </w:tc>
        <w:tc>
          <w:tcPr>
            <w:tcW w:w="1632" w:type="dxa"/>
          </w:tcPr>
          <w:p w:rsidR="00413A52" w:rsidRPr="00277E18" w:rsidRDefault="00413A52" w:rsidP="00CF7761">
            <w:pPr>
              <w:autoSpaceDE w:val="0"/>
              <w:autoSpaceDN w:val="0"/>
              <w:jc w:val="center"/>
            </w:pPr>
            <w:r w:rsidRPr="00277E18">
              <w:t>5</w:t>
            </w:r>
          </w:p>
        </w:tc>
        <w:tc>
          <w:tcPr>
            <w:tcW w:w="1559" w:type="dxa"/>
          </w:tcPr>
          <w:p w:rsidR="00413A52" w:rsidRPr="00277E18" w:rsidRDefault="00413A52" w:rsidP="00CF7761">
            <w:pPr>
              <w:autoSpaceDE w:val="0"/>
              <w:autoSpaceDN w:val="0"/>
              <w:jc w:val="center"/>
            </w:pPr>
            <w:r w:rsidRPr="00277E18">
              <w:t>6</w:t>
            </w:r>
          </w:p>
        </w:tc>
        <w:tc>
          <w:tcPr>
            <w:tcW w:w="1191" w:type="dxa"/>
          </w:tcPr>
          <w:p w:rsidR="00413A52" w:rsidRPr="00277E18" w:rsidRDefault="00413A52" w:rsidP="00CF7761">
            <w:pPr>
              <w:autoSpaceDE w:val="0"/>
              <w:autoSpaceDN w:val="0"/>
              <w:jc w:val="center"/>
            </w:pPr>
            <w:r w:rsidRPr="00277E18">
              <w:t>7</w:t>
            </w:r>
          </w:p>
        </w:tc>
        <w:tc>
          <w:tcPr>
            <w:tcW w:w="1219" w:type="dxa"/>
          </w:tcPr>
          <w:p w:rsidR="00413A52" w:rsidRPr="00277E18" w:rsidRDefault="00413A52" w:rsidP="00CF7761">
            <w:pPr>
              <w:autoSpaceDE w:val="0"/>
              <w:autoSpaceDN w:val="0"/>
              <w:jc w:val="center"/>
            </w:pPr>
            <w:r w:rsidRPr="00277E18">
              <w:t>8</w:t>
            </w:r>
          </w:p>
        </w:tc>
        <w:tc>
          <w:tcPr>
            <w:tcW w:w="1791" w:type="dxa"/>
          </w:tcPr>
          <w:p w:rsidR="00413A52" w:rsidRPr="00277E18" w:rsidRDefault="00413A52" w:rsidP="00CF7761">
            <w:pPr>
              <w:autoSpaceDE w:val="0"/>
              <w:autoSpaceDN w:val="0"/>
              <w:jc w:val="center"/>
            </w:pPr>
            <w:r w:rsidRPr="00277E18">
              <w:t>9</w:t>
            </w:r>
          </w:p>
        </w:tc>
        <w:tc>
          <w:tcPr>
            <w:tcW w:w="1467" w:type="dxa"/>
          </w:tcPr>
          <w:p w:rsidR="00413A52" w:rsidRPr="00277E18" w:rsidRDefault="00413A52" w:rsidP="00CF7761">
            <w:pPr>
              <w:autoSpaceDE w:val="0"/>
              <w:autoSpaceDN w:val="0"/>
              <w:jc w:val="center"/>
            </w:pPr>
            <w:r w:rsidRPr="00277E18">
              <w:t>10</w:t>
            </w:r>
          </w:p>
        </w:tc>
        <w:tc>
          <w:tcPr>
            <w:tcW w:w="1744" w:type="dxa"/>
          </w:tcPr>
          <w:p w:rsidR="00413A52" w:rsidRPr="00277E18" w:rsidRDefault="00413A52" w:rsidP="00CF7761">
            <w:pPr>
              <w:autoSpaceDE w:val="0"/>
              <w:autoSpaceDN w:val="0"/>
              <w:jc w:val="center"/>
            </w:pPr>
            <w:r w:rsidRPr="00277E18">
              <w:t>11</w:t>
            </w:r>
          </w:p>
        </w:tc>
      </w:tr>
      <w:tr w:rsidR="00413A52" w:rsidRPr="00277E18" w:rsidTr="00CF7761">
        <w:tc>
          <w:tcPr>
            <w:tcW w:w="15511" w:type="dxa"/>
            <w:gridSpan w:val="11"/>
          </w:tcPr>
          <w:p w:rsidR="00413A52" w:rsidRPr="00277E18" w:rsidRDefault="00413A52" w:rsidP="00CF7761">
            <w:pPr>
              <w:autoSpaceDE w:val="0"/>
              <w:autoSpaceDN w:val="0"/>
              <w:jc w:val="center"/>
            </w:pPr>
            <w:r w:rsidRPr="00277E18">
              <w:t xml:space="preserve">Муниципальная программа  «РАЗВИТИЕ ГРАЖДАНСКОГО ОБЩЕСТВА НА ТЕРРИТОРИИ  </w:t>
            </w:r>
          </w:p>
          <w:p w:rsidR="00413A52" w:rsidRPr="00277E18" w:rsidRDefault="00413A52" w:rsidP="00CF7761">
            <w:pPr>
              <w:autoSpaceDE w:val="0"/>
              <w:autoSpaceDN w:val="0"/>
              <w:jc w:val="center"/>
            </w:pPr>
            <w:r w:rsidRPr="00277E18">
              <w:t>КАМЕШКИРСКОГО РАЙОНА ПЕНЗЕНСКОЙ ОБЛАСТИ  НА 2014- 202</w:t>
            </w:r>
            <w:r>
              <w:t>2</w:t>
            </w:r>
            <w:r w:rsidRPr="00277E18">
              <w:t xml:space="preserve"> ГОДЫ»</w:t>
            </w:r>
          </w:p>
        </w:tc>
      </w:tr>
      <w:tr w:rsidR="00413A52" w:rsidRPr="00277E18" w:rsidTr="00CF7761">
        <w:tc>
          <w:tcPr>
            <w:tcW w:w="1680" w:type="dxa"/>
          </w:tcPr>
          <w:p w:rsidR="00413A52" w:rsidRPr="00277E18" w:rsidRDefault="00413A52" w:rsidP="00CF7761">
            <w:pPr>
              <w:autoSpaceDE w:val="0"/>
              <w:autoSpaceDN w:val="0"/>
            </w:pPr>
            <w:r w:rsidRPr="00277E18">
              <w:rPr>
                <w:b/>
                <w:color w:val="000000"/>
                <w:spacing w:val="-2"/>
              </w:rPr>
              <w:t>Эффективность  развития гражданского общества</w:t>
            </w:r>
          </w:p>
        </w:tc>
        <w:tc>
          <w:tcPr>
            <w:tcW w:w="1260" w:type="dxa"/>
          </w:tcPr>
          <w:p w:rsidR="00413A52" w:rsidRPr="00277E18" w:rsidRDefault="00413A52" w:rsidP="00CF7761">
            <w:pPr>
              <w:autoSpaceDE w:val="0"/>
              <w:autoSpaceDN w:val="0"/>
              <w:jc w:val="center"/>
            </w:pPr>
            <w:r w:rsidRPr="00277E18">
              <w:t>процентов к предыдущему году</w:t>
            </w:r>
          </w:p>
        </w:tc>
        <w:tc>
          <w:tcPr>
            <w:tcW w:w="1260" w:type="dxa"/>
          </w:tcPr>
          <w:p w:rsidR="00413A52" w:rsidRPr="00277E18" w:rsidRDefault="00413A52" w:rsidP="00CF7761">
            <w:pPr>
              <w:autoSpaceDE w:val="0"/>
              <w:autoSpaceDN w:val="0"/>
            </w:pPr>
            <w:r w:rsidRPr="00277E18">
              <w:t>104,</w:t>
            </w:r>
            <w:r>
              <w:t>5</w:t>
            </w:r>
          </w:p>
        </w:tc>
        <w:tc>
          <w:tcPr>
            <w:tcW w:w="708" w:type="dxa"/>
          </w:tcPr>
          <w:p w:rsidR="00413A52" w:rsidRPr="00277E18" w:rsidRDefault="00413A52" w:rsidP="00CF7761">
            <w:pPr>
              <w:autoSpaceDE w:val="0"/>
              <w:autoSpaceDN w:val="0"/>
            </w:pPr>
            <w:r>
              <w:t>100,8</w:t>
            </w:r>
          </w:p>
        </w:tc>
        <w:tc>
          <w:tcPr>
            <w:tcW w:w="1632" w:type="dxa"/>
          </w:tcPr>
          <w:p w:rsidR="00413A52" w:rsidRPr="00277E18" w:rsidRDefault="00413A52" w:rsidP="00CF7761">
            <w:pPr>
              <w:autoSpaceDE w:val="0"/>
              <w:autoSpaceDN w:val="0"/>
              <w:jc w:val="center"/>
            </w:pPr>
            <w:r>
              <w:t>96,5</w:t>
            </w:r>
          </w:p>
        </w:tc>
        <w:tc>
          <w:tcPr>
            <w:tcW w:w="1559" w:type="dxa"/>
          </w:tcPr>
          <w:p w:rsidR="00413A52" w:rsidRPr="00277E18" w:rsidRDefault="00413A52" w:rsidP="00CF7761">
            <w:pPr>
              <w:autoSpaceDE w:val="0"/>
              <w:autoSpaceDN w:val="0"/>
              <w:jc w:val="center"/>
            </w:pPr>
            <w:r w:rsidRPr="00277E18">
              <w:t>X</w:t>
            </w:r>
          </w:p>
        </w:tc>
        <w:tc>
          <w:tcPr>
            <w:tcW w:w="1191" w:type="dxa"/>
          </w:tcPr>
          <w:p w:rsidR="00413A52" w:rsidRPr="00277E18" w:rsidRDefault="00413A52" w:rsidP="00CF7761">
            <w:pPr>
              <w:autoSpaceDE w:val="0"/>
              <w:autoSpaceDN w:val="0"/>
              <w:jc w:val="center"/>
            </w:pPr>
            <w:r w:rsidRPr="00277E18">
              <w:t>X</w:t>
            </w:r>
          </w:p>
        </w:tc>
        <w:tc>
          <w:tcPr>
            <w:tcW w:w="1219" w:type="dxa"/>
          </w:tcPr>
          <w:p w:rsidR="00413A52" w:rsidRPr="00277E18" w:rsidRDefault="00413A52" w:rsidP="00CF7761">
            <w:pPr>
              <w:autoSpaceDE w:val="0"/>
              <w:autoSpaceDN w:val="0"/>
              <w:jc w:val="center"/>
            </w:pPr>
            <w:r w:rsidRPr="00277E18">
              <w:t>X</w:t>
            </w:r>
          </w:p>
        </w:tc>
        <w:tc>
          <w:tcPr>
            <w:tcW w:w="1791" w:type="dxa"/>
          </w:tcPr>
          <w:p w:rsidR="00413A52" w:rsidRPr="00277E18" w:rsidRDefault="00413A52" w:rsidP="00CF7761">
            <w:pPr>
              <w:autoSpaceDE w:val="0"/>
              <w:autoSpaceDN w:val="0"/>
              <w:jc w:val="center"/>
            </w:pPr>
            <w:r w:rsidRPr="00277E18">
              <w:t>X</w:t>
            </w:r>
          </w:p>
        </w:tc>
        <w:tc>
          <w:tcPr>
            <w:tcW w:w="1467" w:type="dxa"/>
          </w:tcPr>
          <w:p w:rsidR="00413A52" w:rsidRPr="00277E18" w:rsidRDefault="00413A52" w:rsidP="00CF7761">
            <w:pPr>
              <w:autoSpaceDE w:val="0"/>
              <w:autoSpaceDN w:val="0"/>
              <w:jc w:val="center"/>
            </w:pPr>
            <w:r w:rsidRPr="00277E18">
              <w:t>1,0</w:t>
            </w:r>
          </w:p>
        </w:tc>
        <w:tc>
          <w:tcPr>
            <w:tcW w:w="1744" w:type="dxa"/>
          </w:tcPr>
          <w:p w:rsidR="00413A52" w:rsidRPr="00277E18" w:rsidRDefault="00413A52" w:rsidP="00CF7761">
            <w:pPr>
              <w:autoSpaceDE w:val="0"/>
              <w:autoSpaceDN w:val="0"/>
              <w:jc w:val="center"/>
            </w:pPr>
            <w:r w:rsidRPr="00277E18">
              <w:t>X</w:t>
            </w:r>
          </w:p>
        </w:tc>
      </w:tr>
      <w:tr w:rsidR="00413A52" w:rsidRPr="00277E18" w:rsidTr="00CF7761">
        <w:tc>
          <w:tcPr>
            <w:tcW w:w="1680" w:type="dxa"/>
          </w:tcPr>
          <w:p w:rsidR="00413A52" w:rsidRPr="00277E18" w:rsidRDefault="00413A52" w:rsidP="00CF7761">
            <w:pPr>
              <w:autoSpaceDE w:val="0"/>
              <w:autoSpaceDN w:val="0"/>
            </w:pPr>
            <w:r w:rsidRPr="00277E18">
              <w:t xml:space="preserve">Итоговое </w:t>
            </w:r>
            <w:r w:rsidRPr="00277E18">
              <w:lastRenderedPageBreak/>
              <w:t>значение</w:t>
            </w:r>
          </w:p>
          <w:p w:rsidR="00413A52" w:rsidRPr="00277E18" w:rsidRDefault="00413A52" w:rsidP="00CF7761">
            <w:pPr>
              <w:autoSpaceDE w:val="0"/>
              <w:autoSpaceDN w:val="0"/>
            </w:pPr>
            <w:r w:rsidRPr="00277E18">
              <w:t>(по программе)</w:t>
            </w:r>
          </w:p>
        </w:tc>
        <w:tc>
          <w:tcPr>
            <w:tcW w:w="1260" w:type="dxa"/>
          </w:tcPr>
          <w:p w:rsidR="00413A52" w:rsidRPr="00277E18" w:rsidRDefault="00413A52" w:rsidP="00CF7761">
            <w:pPr>
              <w:autoSpaceDE w:val="0"/>
              <w:autoSpaceDN w:val="0"/>
            </w:pPr>
          </w:p>
        </w:tc>
        <w:tc>
          <w:tcPr>
            <w:tcW w:w="1260" w:type="dxa"/>
          </w:tcPr>
          <w:p w:rsidR="00413A52" w:rsidRPr="00277E18" w:rsidRDefault="00413A52" w:rsidP="00CF7761">
            <w:pPr>
              <w:autoSpaceDE w:val="0"/>
              <w:autoSpaceDN w:val="0"/>
              <w:jc w:val="center"/>
            </w:pPr>
            <w:r w:rsidRPr="00277E18">
              <w:t>X</w:t>
            </w:r>
          </w:p>
        </w:tc>
        <w:tc>
          <w:tcPr>
            <w:tcW w:w="708" w:type="dxa"/>
          </w:tcPr>
          <w:p w:rsidR="00413A52" w:rsidRPr="00277E18" w:rsidRDefault="00413A52" w:rsidP="00CF7761">
            <w:pPr>
              <w:autoSpaceDE w:val="0"/>
              <w:autoSpaceDN w:val="0"/>
              <w:jc w:val="center"/>
            </w:pPr>
            <w:r w:rsidRPr="00277E18">
              <w:t>X</w:t>
            </w:r>
          </w:p>
        </w:tc>
        <w:tc>
          <w:tcPr>
            <w:tcW w:w="1632" w:type="dxa"/>
          </w:tcPr>
          <w:p w:rsidR="00413A52" w:rsidRPr="00277E18" w:rsidRDefault="00413A52" w:rsidP="00CF7761">
            <w:pPr>
              <w:autoSpaceDE w:val="0"/>
              <w:autoSpaceDN w:val="0"/>
              <w:jc w:val="center"/>
            </w:pPr>
            <w:r w:rsidRPr="00277E18">
              <w:t>X</w:t>
            </w:r>
          </w:p>
        </w:tc>
        <w:tc>
          <w:tcPr>
            <w:tcW w:w="1559" w:type="dxa"/>
          </w:tcPr>
          <w:p w:rsidR="00413A52" w:rsidRPr="00277E18" w:rsidRDefault="00413A52" w:rsidP="00CF7761">
            <w:pPr>
              <w:autoSpaceDE w:val="0"/>
              <w:autoSpaceDN w:val="0"/>
              <w:jc w:val="center"/>
            </w:pPr>
            <w:r w:rsidRPr="00277E18">
              <w:t>X</w:t>
            </w:r>
          </w:p>
        </w:tc>
        <w:tc>
          <w:tcPr>
            <w:tcW w:w="1191" w:type="dxa"/>
          </w:tcPr>
          <w:p w:rsidR="00413A52" w:rsidRPr="00277E18" w:rsidRDefault="00413A52" w:rsidP="00CF7761">
            <w:pPr>
              <w:autoSpaceDE w:val="0"/>
              <w:autoSpaceDN w:val="0"/>
            </w:pPr>
            <w:r>
              <w:t>18130,30</w:t>
            </w:r>
          </w:p>
        </w:tc>
        <w:tc>
          <w:tcPr>
            <w:tcW w:w="1219" w:type="dxa"/>
          </w:tcPr>
          <w:p w:rsidR="00413A52" w:rsidRPr="00277E18" w:rsidRDefault="00413A52" w:rsidP="00CF7761">
            <w:pPr>
              <w:autoSpaceDE w:val="0"/>
              <w:autoSpaceDN w:val="0"/>
              <w:jc w:val="center"/>
            </w:pPr>
            <w:r w:rsidRPr="00277E18">
              <w:t>X</w:t>
            </w:r>
          </w:p>
        </w:tc>
        <w:tc>
          <w:tcPr>
            <w:tcW w:w="1791" w:type="dxa"/>
          </w:tcPr>
          <w:p w:rsidR="00413A52" w:rsidRPr="00277E18" w:rsidRDefault="00413A52" w:rsidP="00CF7761">
            <w:pPr>
              <w:autoSpaceDE w:val="0"/>
              <w:autoSpaceDN w:val="0"/>
              <w:jc w:val="center"/>
            </w:pPr>
            <w:r w:rsidRPr="00277E18">
              <w:t>X</w:t>
            </w:r>
          </w:p>
        </w:tc>
        <w:tc>
          <w:tcPr>
            <w:tcW w:w="1467" w:type="dxa"/>
          </w:tcPr>
          <w:p w:rsidR="00413A52" w:rsidRPr="00277E18" w:rsidRDefault="00413A52" w:rsidP="00CF7761">
            <w:pPr>
              <w:autoSpaceDE w:val="0"/>
              <w:autoSpaceDN w:val="0"/>
              <w:jc w:val="center"/>
            </w:pPr>
            <w:r w:rsidRPr="00277E18">
              <w:t>X</w:t>
            </w:r>
          </w:p>
        </w:tc>
        <w:tc>
          <w:tcPr>
            <w:tcW w:w="1744" w:type="dxa"/>
          </w:tcPr>
          <w:p w:rsidR="00413A52" w:rsidRPr="00277E18" w:rsidRDefault="00413A52" w:rsidP="00CF7761">
            <w:pPr>
              <w:autoSpaceDE w:val="0"/>
              <w:autoSpaceDN w:val="0"/>
            </w:pPr>
            <w:r>
              <w:t>96,5</w:t>
            </w:r>
          </w:p>
        </w:tc>
      </w:tr>
      <w:tr w:rsidR="00413A52" w:rsidRPr="00277E18" w:rsidTr="00CF7761">
        <w:tc>
          <w:tcPr>
            <w:tcW w:w="15511" w:type="dxa"/>
            <w:gridSpan w:val="11"/>
          </w:tcPr>
          <w:p w:rsidR="00413A52" w:rsidRPr="00277E18" w:rsidRDefault="00413A52" w:rsidP="00CF7761">
            <w:pPr>
              <w:autoSpaceDE w:val="0"/>
              <w:autoSpaceDN w:val="0"/>
              <w:jc w:val="center"/>
            </w:pPr>
            <w:r w:rsidRPr="00277E18">
              <w:lastRenderedPageBreak/>
              <w:t xml:space="preserve">Подпрограмма 1 </w:t>
            </w:r>
            <w:r w:rsidRPr="00277E18">
              <w:rPr>
                <w:b/>
                <w:bCs/>
              </w:rPr>
              <w:t>«</w:t>
            </w:r>
            <w:r w:rsidRPr="00277E18">
              <w:rPr>
                <w:color w:val="000000"/>
                <w:spacing w:val="-2"/>
              </w:rPr>
              <w:t>Развитие гражданского общества на 2014–202</w:t>
            </w:r>
            <w:r>
              <w:rPr>
                <w:color w:val="000000"/>
                <w:spacing w:val="-2"/>
              </w:rPr>
              <w:t>2</w:t>
            </w:r>
            <w:r w:rsidRPr="00277E18">
              <w:rPr>
                <w:color w:val="000000"/>
                <w:spacing w:val="-2"/>
              </w:rPr>
              <w:t xml:space="preserve"> годы</w:t>
            </w:r>
            <w:r w:rsidRPr="00277E18">
              <w:t>»</w:t>
            </w:r>
          </w:p>
        </w:tc>
      </w:tr>
      <w:tr w:rsidR="00413A52" w:rsidRPr="00277E18" w:rsidTr="00CF7761">
        <w:tc>
          <w:tcPr>
            <w:tcW w:w="1680" w:type="dxa"/>
          </w:tcPr>
          <w:p w:rsidR="00413A52" w:rsidRPr="00277E18" w:rsidRDefault="00413A52" w:rsidP="00CF7761">
            <w:pPr>
              <w:autoSpaceDE w:val="0"/>
              <w:autoSpaceDN w:val="0"/>
              <w:adjustRightInd w:val="0"/>
              <w:jc w:val="center"/>
              <w:rPr>
                <w:lang w:eastAsia="en-US"/>
              </w:rPr>
            </w:pPr>
            <w:r w:rsidRPr="00277E18">
              <w:t xml:space="preserve">Уровень удовлетворенности населения деятельностью органов местного самоуправления муниципального образования Камешкирского района Пензенской области в рамках исполнения  Указа  Президента РФ от 28.04.2008 № 607 «Об оценке эффективности деятельности органов местного самоуправлени городских округов и </w:t>
            </w:r>
            <w:r w:rsidRPr="00277E18">
              <w:lastRenderedPageBreak/>
              <w:t xml:space="preserve">муниципальных районов» (с последующими изменениями) в % к предыдущему году  </w:t>
            </w:r>
          </w:p>
        </w:tc>
        <w:tc>
          <w:tcPr>
            <w:tcW w:w="1260" w:type="dxa"/>
          </w:tcPr>
          <w:p w:rsidR="00413A52" w:rsidRPr="00277E18" w:rsidRDefault="00413A52" w:rsidP="00CF7761">
            <w:pPr>
              <w:autoSpaceDE w:val="0"/>
              <w:autoSpaceDN w:val="0"/>
            </w:pPr>
            <w:r w:rsidRPr="00277E18">
              <w:lastRenderedPageBreak/>
              <w:t>%</w:t>
            </w:r>
          </w:p>
        </w:tc>
        <w:tc>
          <w:tcPr>
            <w:tcW w:w="1260" w:type="dxa"/>
          </w:tcPr>
          <w:p w:rsidR="00413A52" w:rsidRPr="00277E18" w:rsidRDefault="00413A52" w:rsidP="00CF7761">
            <w:pPr>
              <w:autoSpaceDE w:val="0"/>
              <w:autoSpaceDN w:val="0"/>
            </w:pPr>
            <w:r w:rsidRPr="00277E18">
              <w:t>10</w:t>
            </w:r>
            <w:r>
              <w:t>4</w:t>
            </w:r>
          </w:p>
        </w:tc>
        <w:tc>
          <w:tcPr>
            <w:tcW w:w="708" w:type="dxa"/>
          </w:tcPr>
          <w:p w:rsidR="00413A52" w:rsidRPr="00277E18" w:rsidRDefault="00413A52" w:rsidP="00CF7761">
            <w:pPr>
              <w:autoSpaceDE w:val="0"/>
              <w:autoSpaceDN w:val="0"/>
            </w:pPr>
            <w:r w:rsidRPr="00277E18">
              <w:t>10</w:t>
            </w:r>
            <w:r>
              <w:t>5</w:t>
            </w:r>
          </w:p>
        </w:tc>
        <w:tc>
          <w:tcPr>
            <w:tcW w:w="1632" w:type="dxa"/>
          </w:tcPr>
          <w:p w:rsidR="00413A52" w:rsidRPr="00277E18" w:rsidRDefault="00413A52" w:rsidP="00CF7761">
            <w:pPr>
              <w:autoSpaceDE w:val="0"/>
              <w:autoSpaceDN w:val="0"/>
            </w:pPr>
            <w:r w:rsidRPr="00277E18">
              <w:t>101,0</w:t>
            </w:r>
          </w:p>
        </w:tc>
        <w:tc>
          <w:tcPr>
            <w:tcW w:w="1559" w:type="dxa"/>
          </w:tcPr>
          <w:p w:rsidR="00413A52" w:rsidRPr="00277E18" w:rsidRDefault="00413A52" w:rsidP="00CF7761">
            <w:pPr>
              <w:autoSpaceDE w:val="0"/>
              <w:autoSpaceDN w:val="0"/>
              <w:jc w:val="center"/>
            </w:pPr>
            <w:r w:rsidRPr="00277E18">
              <w:t>X</w:t>
            </w:r>
          </w:p>
        </w:tc>
        <w:tc>
          <w:tcPr>
            <w:tcW w:w="1191" w:type="dxa"/>
          </w:tcPr>
          <w:p w:rsidR="00413A52" w:rsidRPr="00277E18" w:rsidRDefault="00413A52" w:rsidP="00CF7761">
            <w:pPr>
              <w:autoSpaceDE w:val="0"/>
              <w:autoSpaceDN w:val="0"/>
              <w:jc w:val="center"/>
            </w:pPr>
            <w:r w:rsidRPr="00277E18">
              <w:t>X</w:t>
            </w:r>
          </w:p>
        </w:tc>
        <w:tc>
          <w:tcPr>
            <w:tcW w:w="1219" w:type="dxa"/>
          </w:tcPr>
          <w:p w:rsidR="00413A52" w:rsidRPr="00277E18" w:rsidRDefault="00413A52" w:rsidP="00CF7761">
            <w:pPr>
              <w:autoSpaceDE w:val="0"/>
              <w:autoSpaceDN w:val="0"/>
              <w:jc w:val="center"/>
            </w:pPr>
            <w:r w:rsidRPr="00277E18">
              <w:t>X</w:t>
            </w:r>
          </w:p>
        </w:tc>
        <w:tc>
          <w:tcPr>
            <w:tcW w:w="1791" w:type="dxa"/>
          </w:tcPr>
          <w:p w:rsidR="00413A52" w:rsidRPr="00277E18" w:rsidRDefault="00413A52" w:rsidP="00CF7761">
            <w:pPr>
              <w:autoSpaceDE w:val="0"/>
              <w:autoSpaceDN w:val="0"/>
              <w:jc w:val="center"/>
            </w:pPr>
            <w:r w:rsidRPr="00277E18">
              <w:t>X</w:t>
            </w:r>
          </w:p>
        </w:tc>
        <w:tc>
          <w:tcPr>
            <w:tcW w:w="1467" w:type="dxa"/>
          </w:tcPr>
          <w:p w:rsidR="00413A52" w:rsidRPr="00277E18" w:rsidRDefault="00413A52" w:rsidP="00CF7761">
            <w:pPr>
              <w:autoSpaceDE w:val="0"/>
              <w:autoSpaceDN w:val="0"/>
              <w:jc w:val="center"/>
            </w:pPr>
            <w:r w:rsidRPr="00277E18">
              <w:t>X</w:t>
            </w:r>
          </w:p>
        </w:tc>
        <w:tc>
          <w:tcPr>
            <w:tcW w:w="1744" w:type="dxa"/>
          </w:tcPr>
          <w:p w:rsidR="00413A52" w:rsidRPr="00277E18" w:rsidRDefault="00413A52" w:rsidP="00CF7761">
            <w:pPr>
              <w:autoSpaceDE w:val="0"/>
              <w:autoSpaceDN w:val="0"/>
              <w:jc w:val="center"/>
            </w:pPr>
            <w:r w:rsidRPr="00277E18">
              <w:t>X</w:t>
            </w:r>
          </w:p>
        </w:tc>
      </w:tr>
      <w:tr w:rsidR="00413A52" w:rsidRPr="00277E18" w:rsidTr="00CF7761">
        <w:tc>
          <w:tcPr>
            <w:tcW w:w="1680" w:type="dxa"/>
          </w:tcPr>
          <w:p w:rsidR="00413A52" w:rsidRPr="00277E18" w:rsidRDefault="00413A52" w:rsidP="00CF7761">
            <w:pPr>
              <w:autoSpaceDE w:val="0"/>
              <w:autoSpaceDN w:val="0"/>
            </w:pPr>
            <w:r w:rsidRPr="00277E18">
              <w:lastRenderedPageBreak/>
              <w:t>Итоговое значение (по подпрограмме)</w:t>
            </w:r>
          </w:p>
        </w:tc>
        <w:tc>
          <w:tcPr>
            <w:tcW w:w="1260" w:type="dxa"/>
          </w:tcPr>
          <w:p w:rsidR="00413A52" w:rsidRPr="00277E18" w:rsidRDefault="00413A52" w:rsidP="00CF7761">
            <w:pPr>
              <w:autoSpaceDE w:val="0"/>
              <w:autoSpaceDN w:val="0"/>
            </w:pPr>
          </w:p>
        </w:tc>
        <w:tc>
          <w:tcPr>
            <w:tcW w:w="1260" w:type="dxa"/>
          </w:tcPr>
          <w:p w:rsidR="00413A52" w:rsidRPr="00277E18" w:rsidRDefault="00413A52" w:rsidP="00CF7761">
            <w:pPr>
              <w:autoSpaceDE w:val="0"/>
              <w:autoSpaceDN w:val="0"/>
              <w:jc w:val="center"/>
            </w:pPr>
            <w:r w:rsidRPr="00277E18">
              <w:t>X</w:t>
            </w:r>
          </w:p>
        </w:tc>
        <w:tc>
          <w:tcPr>
            <w:tcW w:w="708" w:type="dxa"/>
          </w:tcPr>
          <w:p w:rsidR="00413A52" w:rsidRPr="00277E18" w:rsidRDefault="00413A52" w:rsidP="00CF7761">
            <w:pPr>
              <w:autoSpaceDE w:val="0"/>
              <w:autoSpaceDN w:val="0"/>
              <w:jc w:val="center"/>
            </w:pPr>
            <w:r w:rsidRPr="00277E18">
              <w:t>X</w:t>
            </w:r>
          </w:p>
        </w:tc>
        <w:tc>
          <w:tcPr>
            <w:tcW w:w="1632" w:type="dxa"/>
          </w:tcPr>
          <w:p w:rsidR="00413A52" w:rsidRPr="00277E18" w:rsidRDefault="00413A52" w:rsidP="00CF7761">
            <w:pPr>
              <w:autoSpaceDE w:val="0"/>
              <w:autoSpaceDN w:val="0"/>
              <w:jc w:val="center"/>
            </w:pPr>
            <w:r w:rsidRPr="00277E18">
              <w:t>X</w:t>
            </w:r>
          </w:p>
        </w:tc>
        <w:tc>
          <w:tcPr>
            <w:tcW w:w="1559" w:type="dxa"/>
          </w:tcPr>
          <w:p w:rsidR="00413A52" w:rsidRPr="00277E18" w:rsidRDefault="00413A52" w:rsidP="00CF7761">
            <w:pPr>
              <w:autoSpaceDE w:val="0"/>
              <w:autoSpaceDN w:val="0"/>
              <w:jc w:val="center"/>
            </w:pPr>
            <w:r w:rsidRPr="00277E18">
              <w:t>101,0</w:t>
            </w:r>
          </w:p>
        </w:tc>
        <w:tc>
          <w:tcPr>
            <w:tcW w:w="1191" w:type="dxa"/>
          </w:tcPr>
          <w:p w:rsidR="00413A52" w:rsidRPr="00277E18" w:rsidRDefault="00413A52" w:rsidP="00CF7761">
            <w:pPr>
              <w:autoSpaceDE w:val="0"/>
              <w:autoSpaceDN w:val="0"/>
              <w:jc w:val="center"/>
            </w:pPr>
            <w:r w:rsidRPr="00277E18">
              <w:t>150</w:t>
            </w:r>
          </w:p>
        </w:tc>
        <w:tc>
          <w:tcPr>
            <w:tcW w:w="1219" w:type="dxa"/>
          </w:tcPr>
          <w:p w:rsidR="00413A52" w:rsidRPr="00277E18" w:rsidRDefault="00413A52" w:rsidP="00CF7761">
            <w:pPr>
              <w:autoSpaceDE w:val="0"/>
              <w:autoSpaceDN w:val="0"/>
              <w:jc w:val="center"/>
            </w:pPr>
            <w:r>
              <w:t>0,008</w:t>
            </w:r>
          </w:p>
        </w:tc>
        <w:tc>
          <w:tcPr>
            <w:tcW w:w="1791" w:type="dxa"/>
          </w:tcPr>
          <w:p w:rsidR="00413A52" w:rsidRPr="00277E18" w:rsidRDefault="00413A52" w:rsidP="00CF7761">
            <w:pPr>
              <w:autoSpaceDE w:val="0"/>
              <w:autoSpaceDN w:val="0"/>
              <w:jc w:val="center"/>
            </w:pPr>
            <w:r>
              <w:t>0,8</w:t>
            </w:r>
          </w:p>
        </w:tc>
        <w:tc>
          <w:tcPr>
            <w:tcW w:w="1467" w:type="dxa"/>
          </w:tcPr>
          <w:p w:rsidR="00413A52" w:rsidRPr="00277E18" w:rsidRDefault="00413A52" w:rsidP="00CF7761">
            <w:pPr>
              <w:autoSpaceDE w:val="0"/>
              <w:autoSpaceDN w:val="0"/>
              <w:jc w:val="center"/>
            </w:pPr>
            <w:r w:rsidRPr="00277E18">
              <w:t>X</w:t>
            </w:r>
          </w:p>
        </w:tc>
        <w:tc>
          <w:tcPr>
            <w:tcW w:w="1744" w:type="dxa"/>
          </w:tcPr>
          <w:p w:rsidR="00413A52" w:rsidRPr="00277E18" w:rsidRDefault="00413A52" w:rsidP="00CF7761">
            <w:pPr>
              <w:autoSpaceDE w:val="0"/>
              <w:autoSpaceDN w:val="0"/>
              <w:jc w:val="center"/>
            </w:pPr>
            <w:r w:rsidRPr="00277E18">
              <w:t>X</w:t>
            </w:r>
          </w:p>
        </w:tc>
      </w:tr>
      <w:tr w:rsidR="00413A52" w:rsidRPr="00277E18" w:rsidTr="00CF7761">
        <w:tc>
          <w:tcPr>
            <w:tcW w:w="15511" w:type="dxa"/>
            <w:gridSpan w:val="11"/>
          </w:tcPr>
          <w:p w:rsidR="00413A52" w:rsidRPr="00277E18" w:rsidRDefault="00413A52" w:rsidP="00CF7761">
            <w:pPr>
              <w:autoSpaceDE w:val="0"/>
              <w:autoSpaceDN w:val="0"/>
              <w:jc w:val="center"/>
            </w:pPr>
            <w:r w:rsidRPr="00277E18">
              <w:t xml:space="preserve">Подпрограмма 2 </w:t>
            </w:r>
            <w:r w:rsidRPr="00277E18">
              <w:rPr>
                <w:kern w:val="1"/>
                <w:lang w:eastAsia="ar-SA"/>
              </w:rPr>
              <w:t>«</w:t>
            </w:r>
            <w:r w:rsidRPr="00277E18">
              <w:rPr>
                <w:color w:val="000000"/>
                <w:spacing w:val="-2"/>
              </w:rPr>
              <w:t>Снижение административных барьеров и повышение качества предоставления государственных и муниципальных услуг в Камешкирском районе  Пензенской области на 2014–202</w:t>
            </w:r>
            <w:r>
              <w:rPr>
                <w:color w:val="000000"/>
                <w:spacing w:val="-2"/>
              </w:rPr>
              <w:t>2</w:t>
            </w:r>
            <w:r w:rsidRPr="00277E18">
              <w:rPr>
                <w:color w:val="000000"/>
                <w:spacing w:val="-2"/>
              </w:rPr>
              <w:t xml:space="preserve"> годы</w:t>
            </w:r>
            <w:r w:rsidRPr="00277E18">
              <w:rPr>
                <w:kern w:val="1"/>
                <w:lang w:eastAsia="ar-SA"/>
              </w:rPr>
              <w:t>»</w:t>
            </w:r>
          </w:p>
        </w:tc>
      </w:tr>
      <w:tr w:rsidR="00413A52" w:rsidRPr="00277E18" w:rsidTr="00CF7761">
        <w:tc>
          <w:tcPr>
            <w:tcW w:w="1680" w:type="dxa"/>
          </w:tcPr>
          <w:p w:rsidR="00413A52" w:rsidRPr="00277E18" w:rsidRDefault="00413A52" w:rsidP="00CF7761">
            <w:pPr>
              <w:autoSpaceDE w:val="0"/>
              <w:autoSpaceDN w:val="0"/>
              <w:adjustRightInd w:val="0"/>
              <w:jc w:val="center"/>
              <w:rPr>
                <w:highlight w:val="yellow"/>
                <w:lang w:eastAsia="en-US"/>
              </w:rPr>
            </w:pPr>
            <w:r w:rsidRPr="00277E18">
              <w:t xml:space="preserve">Доля муниципальных услуг (функций), включенных в Реестр муниципальных  услуг (функций) Камешкирского района Пензенской области, информация о которых размещена на Портале государственных и муниципальных услуг </w:t>
            </w:r>
            <w:r w:rsidRPr="00277E18">
              <w:lastRenderedPageBreak/>
              <w:t>Пензенской области, от общего количества муниципальных услуг, включенных в Реестр</w:t>
            </w:r>
          </w:p>
        </w:tc>
        <w:tc>
          <w:tcPr>
            <w:tcW w:w="1260" w:type="dxa"/>
          </w:tcPr>
          <w:p w:rsidR="00413A52" w:rsidRPr="00277E18" w:rsidRDefault="00413A52" w:rsidP="00CF7761">
            <w:pPr>
              <w:autoSpaceDE w:val="0"/>
              <w:autoSpaceDN w:val="0"/>
            </w:pPr>
            <w:r w:rsidRPr="00277E18">
              <w:lastRenderedPageBreak/>
              <w:t>%</w:t>
            </w:r>
          </w:p>
        </w:tc>
        <w:tc>
          <w:tcPr>
            <w:tcW w:w="1260" w:type="dxa"/>
          </w:tcPr>
          <w:p w:rsidR="00413A52" w:rsidRPr="00277E18" w:rsidRDefault="00413A52" w:rsidP="00CF7761">
            <w:pPr>
              <w:autoSpaceDE w:val="0"/>
              <w:autoSpaceDN w:val="0"/>
            </w:pPr>
            <w:r w:rsidRPr="00277E18">
              <w:t>85</w:t>
            </w:r>
          </w:p>
        </w:tc>
        <w:tc>
          <w:tcPr>
            <w:tcW w:w="708" w:type="dxa"/>
          </w:tcPr>
          <w:p w:rsidR="00413A52" w:rsidRPr="00277E18" w:rsidRDefault="00413A52" w:rsidP="00CF7761">
            <w:pPr>
              <w:autoSpaceDE w:val="0"/>
              <w:autoSpaceDN w:val="0"/>
            </w:pPr>
            <w:r w:rsidRPr="00277E18">
              <w:t>8</w:t>
            </w:r>
            <w:r>
              <w:t>7</w:t>
            </w:r>
          </w:p>
        </w:tc>
        <w:tc>
          <w:tcPr>
            <w:tcW w:w="1632" w:type="dxa"/>
          </w:tcPr>
          <w:p w:rsidR="00413A52" w:rsidRPr="00277E18" w:rsidRDefault="00413A52" w:rsidP="00CF7761">
            <w:pPr>
              <w:autoSpaceDE w:val="0"/>
              <w:autoSpaceDN w:val="0"/>
            </w:pPr>
            <w:r w:rsidRPr="00277E18">
              <w:t>102,4</w:t>
            </w:r>
          </w:p>
        </w:tc>
        <w:tc>
          <w:tcPr>
            <w:tcW w:w="1559" w:type="dxa"/>
          </w:tcPr>
          <w:p w:rsidR="00413A52" w:rsidRPr="00277E18" w:rsidRDefault="00413A52" w:rsidP="00CF7761">
            <w:pPr>
              <w:autoSpaceDE w:val="0"/>
              <w:autoSpaceDN w:val="0"/>
              <w:jc w:val="center"/>
            </w:pPr>
            <w:r w:rsidRPr="00277E18">
              <w:t>X</w:t>
            </w:r>
          </w:p>
        </w:tc>
        <w:tc>
          <w:tcPr>
            <w:tcW w:w="1191" w:type="dxa"/>
          </w:tcPr>
          <w:p w:rsidR="00413A52" w:rsidRPr="00277E18" w:rsidRDefault="00413A52" w:rsidP="00CF7761">
            <w:pPr>
              <w:autoSpaceDE w:val="0"/>
              <w:autoSpaceDN w:val="0"/>
              <w:jc w:val="center"/>
            </w:pPr>
            <w:r w:rsidRPr="00277E18">
              <w:t>X</w:t>
            </w:r>
          </w:p>
        </w:tc>
        <w:tc>
          <w:tcPr>
            <w:tcW w:w="1219" w:type="dxa"/>
          </w:tcPr>
          <w:p w:rsidR="00413A52" w:rsidRPr="00277E18" w:rsidRDefault="00413A52" w:rsidP="00CF7761">
            <w:pPr>
              <w:autoSpaceDE w:val="0"/>
              <w:autoSpaceDN w:val="0"/>
              <w:jc w:val="center"/>
            </w:pPr>
            <w:r w:rsidRPr="00277E18">
              <w:t>X</w:t>
            </w:r>
          </w:p>
        </w:tc>
        <w:tc>
          <w:tcPr>
            <w:tcW w:w="1791" w:type="dxa"/>
          </w:tcPr>
          <w:p w:rsidR="00413A52" w:rsidRPr="00277E18" w:rsidRDefault="00413A52" w:rsidP="00CF7761">
            <w:pPr>
              <w:autoSpaceDE w:val="0"/>
              <w:autoSpaceDN w:val="0"/>
              <w:jc w:val="center"/>
            </w:pPr>
            <w:r w:rsidRPr="00277E18">
              <w:t>X</w:t>
            </w:r>
          </w:p>
        </w:tc>
        <w:tc>
          <w:tcPr>
            <w:tcW w:w="1467" w:type="dxa"/>
          </w:tcPr>
          <w:p w:rsidR="00413A52" w:rsidRPr="00277E18" w:rsidRDefault="00413A52" w:rsidP="00CF7761">
            <w:pPr>
              <w:autoSpaceDE w:val="0"/>
              <w:autoSpaceDN w:val="0"/>
              <w:jc w:val="center"/>
            </w:pPr>
            <w:r w:rsidRPr="00277E18">
              <w:t>X</w:t>
            </w:r>
          </w:p>
        </w:tc>
        <w:tc>
          <w:tcPr>
            <w:tcW w:w="1744" w:type="dxa"/>
          </w:tcPr>
          <w:p w:rsidR="00413A52" w:rsidRPr="00277E18" w:rsidRDefault="00413A52" w:rsidP="00CF7761">
            <w:pPr>
              <w:autoSpaceDE w:val="0"/>
              <w:autoSpaceDN w:val="0"/>
              <w:jc w:val="center"/>
            </w:pPr>
            <w:r w:rsidRPr="00277E18">
              <w:t>X</w:t>
            </w:r>
          </w:p>
        </w:tc>
      </w:tr>
      <w:tr w:rsidR="00413A52" w:rsidRPr="00277E18" w:rsidTr="00CF7761">
        <w:tc>
          <w:tcPr>
            <w:tcW w:w="1680" w:type="dxa"/>
          </w:tcPr>
          <w:p w:rsidR="00413A52" w:rsidRPr="00277E18" w:rsidRDefault="00413A52" w:rsidP="00CF7761">
            <w:pPr>
              <w:autoSpaceDE w:val="0"/>
              <w:autoSpaceDN w:val="0"/>
              <w:adjustRightInd w:val="0"/>
              <w:jc w:val="center"/>
              <w:rPr>
                <w:highlight w:val="yellow"/>
                <w:lang w:eastAsia="en-US"/>
              </w:rPr>
            </w:pPr>
            <w:r>
              <w:lastRenderedPageBreak/>
              <w:t xml:space="preserve">Доля муниципальных услуг (функций), включенных в Реестр муниципальных услуг </w:t>
            </w:r>
            <w:r w:rsidRPr="00277E18">
              <w:t xml:space="preserve"> (функций) Пензенской области, для которых разработаны административные регламенты, от общего количества государственных услуг, включенных в Реестр</w:t>
            </w:r>
          </w:p>
        </w:tc>
        <w:tc>
          <w:tcPr>
            <w:tcW w:w="1260" w:type="dxa"/>
          </w:tcPr>
          <w:p w:rsidR="00413A52" w:rsidRPr="00277E18" w:rsidRDefault="00413A52" w:rsidP="00CF7761">
            <w:pPr>
              <w:autoSpaceDE w:val="0"/>
              <w:autoSpaceDN w:val="0"/>
            </w:pPr>
            <w:r w:rsidRPr="00277E18">
              <w:t>%</w:t>
            </w:r>
          </w:p>
        </w:tc>
        <w:tc>
          <w:tcPr>
            <w:tcW w:w="1260" w:type="dxa"/>
          </w:tcPr>
          <w:p w:rsidR="00413A52" w:rsidRPr="00277E18" w:rsidRDefault="00413A52" w:rsidP="00CF7761">
            <w:pPr>
              <w:autoSpaceDE w:val="0"/>
              <w:autoSpaceDN w:val="0"/>
            </w:pPr>
            <w:r w:rsidRPr="00277E18">
              <w:t>85</w:t>
            </w:r>
          </w:p>
        </w:tc>
        <w:tc>
          <w:tcPr>
            <w:tcW w:w="708" w:type="dxa"/>
          </w:tcPr>
          <w:p w:rsidR="00413A52" w:rsidRPr="00277E18" w:rsidRDefault="00413A52" w:rsidP="00CF7761">
            <w:pPr>
              <w:autoSpaceDE w:val="0"/>
              <w:autoSpaceDN w:val="0"/>
            </w:pPr>
            <w:r w:rsidRPr="00277E18">
              <w:t>8</w:t>
            </w:r>
            <w:r>
              <w:t>7</w:t>
            </w:r>
          </w:p>
        </w:tc>
        <w:tc>
          <w:tcPr>
            <w:tcW w:w="1632" w:type="dxa"/>
          </w:tcPr>
          <w:p w:rsidR="00413A52" w:rsidRPr="00277E18" w:rsidRDefault="00413A52" w:rsidP="00CF7761">
            <w:pPr>
              <w:autoSpaceDE w:val="0"/>
              <w:autoSpaceDN w:val="0"/>
            </w:pPr>
            <w:r w:rsidRPr="00277E18">
              <w:t>102,4</w:t>
            </w:r>
          </w:p>
        </w:tc>
        <w:tc>
          <w:tcPr>
            <w:tcW w:w="1559" w:type="dxa"/>
          </w:tcPr>
          <w:p w:rsidR="00413A52" w:rsidRPr="00277E18" w:rsidRDefault="00413A52" w:rsidP="00CF7761">
            <w:pPr>
              <w:autoSpaceDE w:val="0"/>
              <w:autoSpaceDN w:val="0"/>
              <w:jc w:val="center"/>
            </w:pPr>
            <w:r w:rsidRPr="00277E18">
              <w:t>X</w:t>
            </w:r>
          </w:p>
        </w:tc>
        <w:tc>
          <w:tcPr>
            <w:tcW w:w="1191" w:type="dxa"/>
          </w:tcPr>
          <w:p w:rsidR="00413A52" w:rsidRPr="00277E18" w:rsidRDefault="00413A52" w:rsidP="00CF7761">
            <w:pPr>
              <w:autoSpaceDE w:val="0"/>
              <w:autoSpaceDN w:val="0"/>
              <w:jc w:val="center"/>
            </w:pPr>
            <w:r w:rsidRPr="00277E18">
              <w:t>X</w:t>
            </w:r>
          </w:p>
        </w:tc>
        <w:tc>
          <w:tcPr>
            <w:tcW w:w="1219" w:type="dxa"/>
          </w:tcPr>
          <w:p w:rsidR="00413A52" w:rsidRPr="00277E18" w:rsidRDefault="00413A52" w:rsidP="00CF7761">
            <w:pPr>
              <w:autoSpaceDE w:val="0"/>
              <w:autoSpaceDN w:val="0"/>
              <w:jc w:val="center"/>
            </w:pPr>
            <w:r w:rsidRPr="00277E18">
              <w:t>X</w:t>
            </w:r>
          </w:p>
        </w:tc>
        <w:tc>
          <w:tcPr>
            <w:tcW w:w="1791" w:type="dxa"/>
          </w:tcPr>
          <w:p w:rsidR="00413A52" w:rsidRPr="00277E18" w:rsidRDefault="00413A52" w:rsidP="00CF7761">
            <w:pPr>
              <w:autoSpaceDE w:val="0"/>
              <w:autoSpaceDN w:val="0"/>
              <w:jc w:val="center"/>
            </w:pPr>
            <w:r w:rsidRPr="00277E18">
              <w:t>X</w:t>
            </w:r>
          </w:p>
        </w:tc>
        <w:tc>
          <w:tcPr>
            <w:tcW w:w="1467" w:type="dxa"/>
          </w:tcPr>
          <w:p w:rsidR="00413A52" w:rsidRPr="00277E18" w:rsidRDefault="00413A52" w:rsidP="00CF7761">
            <w:pPr>
              <w:autoSpaceDE w:val="0"/>
              <w:autoSpaceDN w:val="0"/>
              <w:jc w:val="center"/>
            </w:pPr>
            <w:r w:rsidRPr="00277E18">
              <w:t>X</w:t>
            </w:r>
          </w:p>
        </w:tc>
        <w:tc>
          <w:tcPr>
            <w:tcW w:w="1744" w:type="dxa"/>
          </w:tcPr>
          <w:p w:rsidR="00413A52" w:rsidRPr="00277E18" w:rsidRDefault="00413A52" w:rsidP="00CF7761">
            <w:pPr>
              <w:autoSpaceDE w:val="0"/>
              <w:autoSpaceDN w:val="0"/>
              <w:jc w:val="center"/>
            </w:pPr>
            <w:r w:rsidRPr="00277E18">
              <w:t>X</w:t>
            </w:r>
          </w:p>
        </w:tc>
      </w:tr>
      <w:tr w:rsidR="00413A52" w:rsidRPr="00277E18" w:rsidTr="00CF7761">
        <w:tc>
          <w:tcPr>
            <w:tcW w:w="1680" w:type="dxa"/>
          </w:tcPr>
          <w:p w:rsidR="00413A52" w:rsidRPr="00277E18" w:rsidRDefault="00413A52" w:rsidP="00CF7761">
            <w:pPr>
              <w:autoSpaceDE w:val="0"/>
              <w:autoSpaceDN w:val="0"/>
              <w:adjustRightInd w:val="0"/>
              <w:jc w:val="center"/>
              <w:rPr>
                <w:highlight w:val="yellow"/>
                <w:lang w:eastAsia="en-US"/>
              </w:rPr>
            </w:pPr>
            <w:r w:rsidRPr="00277E18">
              <w:t xml:space="preserve">Доля заявителей, удовлетворенных качеством услуг, </w:t>
            </w:r>
            <w:r w:rsidRPr="00277E18">
              <w:lastRenderedPageBreak/>
              <w:t>предоставленных на базе МФЦ Пензенской области, от общего количества заявителей, обратившихся в МФЦ Пензенской области за оказанием государственных и муниципальных услуг</w:t>
            </w:r>
          </w:p>
        </w:tc>
        <w:tc>
          <w:tcPr>
            <w:tcW w:w="1260" w:type="dxa"/>
          </w:tcPr>
          <w:p w:rsidR="00413A52" w:rsidRPr="00277E18" w:rsidRDefault="00413A52" w:rsidP="00CF7761">
            <w:pPr>
              <w:autoSpaceDE w:val="0"/>
              <w:autoSpaceDN w:val="0"/>
            </w:pPr>
            <w:r w:rsidRPr="00277E18">
              <w:lastRenderedPageBreak/>
              <w:t>%</w:t>
            </w:r>
          </w:p>
        </w:tc>
        <w:tc>
          <w:tcPr>
            <w:tcW w:w="1260" w:type="dxa"/>
          </w:tcPr>
          <w:p w:rsidR="00413A52" w:rsidRPr="00277E18" w:rsidRDefault="00413A52" w:rsidP="00CF7761">
            <w:pPr>
              <w:autoSpaceDE w:val="0"/>
              <w:autoSpaceDN w:val="0"/>
            </w:pPr>
            <w:r w:rsidRPr="00277E18">
              <w:t>85</w:t>
            </w:r>
          </w:p>
        </w:tc>
        <w:tc>
          <w:tcPr>
            <w:tcW w:w="708" w:type="dxa"/>
          </w:tcPr>
          <w:p w:rsidR="00413A52" w:rsidRPr="00277E18" w:rsidRDefault="00413A52" w:rsidP="00CF7761">
            <w:pPr>
              <w:autoSpaceDE w:val="0"/>
              <w:autoSpaceDN w:val="0"/>
            </w:pPr>
            <w:r w:rsidRPr="00277E18">
              <w:t>8</w:t>
            </w:r>
            <w:r>
              <w:t>7</w:t>
            </w:r>
          </w:p>
        </w:tc>
        <w:tc>
          <w:tcPr>
            <w:tcW w:w="1632" w:type="dxa"/>
          </w:tcPr>
          <w:p w:rsidR="00413A52" w:rsidRPr="00277E18" w:rsidRDefault="00413A52" w:rsidP="00CF7761">
            <w:pPr>
              <w:autoSpaceDE w:val="0"/>
              <w:autoSpaceDN w:val="0"/>
            </w:pPr>
            <w:r w:rsidRPr="00277E18">
              <w:t>102,4</w:t>
            </w:r>
          </w:p>
        </w:tc>
        <w:tc>
          <w:tcPr>
            <w:tcW w:w="1559" w:type="dxa"/>
          </w:tcPr>
          <w:p w:rsidR="00413A52" w:rsidRPr="00277E18" w:rsidRDefault="00413A52" w:rsidP="00CF7761">
            <w:pPr>
              <w:autoSpaceDE w:val="0"/>
              <w:autoSpaceDN w:val="0"/>
              <w:jc w:val="center"/>
            </w:pPr>
            <w:r>
              <w:t>0</w:t>
            </w:r>
          </w:p>
        </w:tc>
        <w:tc>
          <w:tcPr>
            <w:tcW w:w="1191" w:type="dxa"/>
          </w:tcPr>
          <w:p w:rsidR="00413A52" w:rsidRPr="00277E18" w:rsidRDefault="00413A52" w:rsidP="00CF7761">
            <w:pPr>
              <w:autoSpaceDE w:val="0"/>
              <w:autoSpaceDN w:val="0"/>
              <w:jc w:val="center"/>
            </w:pPr>
            <w:r>
              <w:t>0</w:t>
            </w:r>
          </w:p>
        </w:tc>
        <w:tc>
          <w:tcPr>
            <w:tcW w:w="1219" w:type="dxa"/>
          </w:tcPr>
          <w:p w:rsidR="00413A52" w:rsidRPr="00277E18" w:rsidRDefault="00413A52" w:rsidP="00CF7761">
            <w:pPr>
              <w:autoSpaceDE w:val="0"/>
              <w:autoSpaceDN w:val="0"/>
              <w:jc w:val="center"/>
            </w:pPr>
            <w:r>
              <w:t>0</w:t>
            </w:r>
          </w:p>
        </w:tc>
        <w:tc>
          <w:tcPr>
            <w:tcW w:w="1791" w:type="dxa"/>
          </w:tcPr>
          <w:p w:rsidR="00413A52" w:rsidRPr="00277E18" w:rsidRDefault="00413A52" w:rsidP="00CF7761">
            <w:pPr>
              <w:autoSpaceDE w:val="0"/>
              <w:autoSpaceDN w:val="0"/>
              <w:jc w:val="center"/>
            </w:pPr>
          </w:p>
        </w:tc>
        <w:tc>
          <w:tcPr>
            <w:tcW w:w="1467" w:type="dxa"/>
          </w:tcPr>
          <w:p w:rsidR="00413A52" w:rsidRPr="00277E18" w:rsidRDefault="00413A52" w:rsidP="00CF7761">
            <w:pPr>
              <w:autoSpaceDE w:val="0"/>
              <w:autoSpaceDN w:val="0"/>
              <w:jc w:val="center"/>
            </w:pPr>
          </w:p>
        </w:tc>
        <w:tc>
          <w:tcPr>
            <w:tcW w:w="1744" w:type="dxa"/>
          </w:tcPr>
          <w:p w:rsidR="00413A52" w:rsidRPr="00277E18" w:rsidRDefault="00413A52" w:rsidP="00CF7761">
            <w:pPr>
              <w:autoSpaceDE w:val="0"/>
              <w:autoSpaceDN w:val="0"/>
              <w:jc w:val="center"/>
            </w:pPr>
          </w:p>
        </w:tc>
      </w:tr>
      <w:tr w:rsidR="00413A52" w:rsidRPr="00277E18" w:rsidTr="00CF7761">
        <w:tc>
          <w:tcPr>
            <w:tcW w:w="1680" w:type="dxa"/>
          </w:tcPr>
          <w:p w:rsidR="00413A52" w:rsidRPr="00277E18" w:rsidRDefault="00413A52" w:rsidP="00CF7761">
            <w:pPr>
              <w:autoSpaceDE w:val="0"/>
              <w:autoSpaceDN w:val="0"/>
            </w:pPr>
            <w:r w:rsidRPr="00277E18">
              <w:lastRenderedPageBreak/>
              <w:t>Итоговое значение (по подпрограмме)</w:t>
            </w:r>
          </w:p>
        </w:tc>
        <w:tc>
          <w:tcPr>
            <w:tcW w:w="1260" w:type="dxa"/>
          </w:tcPr>
          <w:p w:rsidR="00413A52" w:rsidRPr="00277E18" w:rsidRDefault="00413A52" w:rsidP="00CF7761">
            <w:pPr>
              <w:autoSpaceDE w:val="0"/>
              <w:autoSpaceDN w:val="0"/>
            </w:pPr>
          </w:p>
        </w:tc>
        <w:tc>
          <w:tcPr>
            <w:tcW w:w="1260" w:type="dxa"/>
          </w:tcPr>
          <w:p w:rsidR="00413A52" w:rsidRPr="00277E18" w:rsidRDefault="00413A52" w:rsidP="00CF7761">
            <w:pPr>
              <w:autoSpaceDE w:val="0"/>
              <w:autoSpaceDN w:val="0"/>
              <w:jc w:val="center"/>
            </w:pPr>
            <w:r w:rsidRPr="00277E18">
              <w:t>X</w:t>
            </w:r>
          </w:p>
        </w:tc>
        <w:tc>
          <w:tcPr>
            <w:tcW w:w="708" w:type="dxa"/>
          </w:tcPr>
          <w:p w:rsidR="00413A52" w:rsidRPr="00277E18" w:rsidRDefault="00413A52" w:rsidP="00CF7761">
            <w:pPr>
              <w:autoSpaceDE w:val="0"/>
              <w:autoSpaceDN w:val="0"/>
              <w:jc w:val="center"/>
            </w:pPr>
            <w:r w:rsidRPr="00277E18">
              <w:t>X</w:t>
            </w:r>
          </w:p>
        </w:tc>
        <w:tc>
          <w:tcPr>
            <w:tcW w:w="1632" w:type="dxa"/>
          </w:tcPr>
          <w:p w:rsidR="00413A52" w:rsidRPr="00277E18" w:rsidRDefault="00413A52" w:rsidP="00CF7761">
            <w:pPr>
              <w:autoSpaceDE w:val="0"/>
              <w:autoSpaceDN w:val="0"/>
              <w:jc w:val="center"/>
            </w:pPr>
            <w:r w:rsidRPr="00277E18">
              <w:t>X</w:t>
            </w:r>
          </w:p>
        </w:tc>
        <w:tc>
          <w:tcPr>
            <w:tcW w:w="1559" w:type="dxa"/>
          </w:tcPr>
          <w:p w:rsidR="00413A52" w:rsidRPr="00277E18" w:rsidRDefault="00413A52" w:rsidP="00CF7761">
            <w:pPr>
              <w:autoSpaceDE w:val="0"/>
              <w:autoSpaceDN w:val="0"/>
            </w:pPr>
            <w:r w:rsidRPr="00277E18">
              <w:t>102,4</w:t>
            </w:r>
          </w:p>
        </w:tc>
        <w:tc>
          <w:tcPr>
            <w:tcW w:w="1191" w:type="dxa"/>
          </w:tcPr>
          <w:p w:rsidR="00413A52" w:rsidRPr="00277E18" w:rsidRDefault="00413A52" w:rsidP="00CF7761">
            <w:pPr>
              <w:autoSpaceDE w:val="0"/>
              <w:autoSpaceDN w:val="0"/>
              <w:jc w:val="center"/>
            </w:pPr>
            <w:r w:rsidRPr="00277E18">
              <w:t>X</w:t>
            </w:r>
          </w:p>
        </w:tc>
        <w:tc>
          <w:tcPr>
            <w:tcW w:w="1219" w:type="dxa"/>
          </w:tcPr>
          <w:p w:rsidR="00413A52" w:rsidRPr="00277E18" w:rsidRDefault="00413A52" w:rsidP="00CF7761">
            <w:pPr>
              <w:autoSpaceDE w:val="0"/>
              <w:autoSpaceDN w:val="0"/>
              <w:jc w:val="center"/>
            </w:pPr>
            <w:r w:rsidRPr="00277E18">
              <w:t>X</w:t>
            </w:r>
          </w:p>
        </w:tc>
        <w:tc>
          <w:tcPr>
            <w:tcW w:w="1791" w:type="dxa"/>
          </w:tcPr>
          <w:p w:rsidR="00413A52" w:rsidRPr="00277E18" w:rsidRDefault="00413A52" w:rsidP="00CF7761">
            <w:pPr>
              <w:autoSpaceDE w:val="0"/>
              <w:autoSpaceDN w:val="0"/>
              <w:jc w:val="center"/>
            </w:pPr>
            <w:r w:rsidRPr="00277E18">
              <w:t>X</w:t>
            </w:r>
          </w:p>
        </w:tc>
        <w:tc>
          <w:tcPr>
            <w:tcW w:w="1467" w:type="dxa"/>
          </w:tcPr>
          <w:p w:rsidR="00413A52" w:rsidRPr="00277E18" w:rsidRDefault="00413A52" w:rsidP="00CF7761">
            <w:pPr>
              <w:autoSpaceDE w:val="0"/>
              <w:autoSpaceDN w:val="0"/>
              <w:jc w:val="center"/>
            </w:pPr>
            <w:r w:rsidRPr="00277E18">
              <w:t>X</w:t>
            </w:r>
          </w:p>
        </w:tc>
        <w:tc>
          <w:tcPr>
            <w:tcW w:w="1744" w:type="dxa"/>
          </w:tcPr>
          <w:p w:rsidR="00413A52" w:rsidRPr="00277E18" w:rsidRDefault="00413A52" w:rsidP="00CF7761">
            <w:pPr>
              <w:autoSpaceDE w:val="0"/>
              <w:autoSpaceDN w:val="0"/>
              <w:jc w:val="center"/>
            </w:pPr>
            <w:r w:rsidRPr="00277E18">
              <w:t>X</w:t>
            </w:r>
          </w:p>
        </w:tc>
      </w:tr>
      <w:tr w:rsidR="00413A52" w:rsidRPr="00277E18" w:rsidTr="00CF7761">
        <w:tc>
          <w:tcPr>
            <w:tcW w:w="15511" w:type="dxa"/>
            <w:gridSpan w:val="11"/>
          </w:tcPr>
          <w:p w:rsidR="00413A52" w:rsidRPr="00277E18" w:rsidRDefault="00413A52" w:rsidP="00CF7761">
            <w:pPr>
              <w:autoSpaceDE w:val="0"/>
              <w:autoSpaceDN w:val="0"/>
              <w:jc w:val="center"/>
            </w:pPr>
            <w:r w:rsidRPr="00277E18">
              <w:t xml:space="preserve">Подпрограмма 3 </w:t>
            </w:r>
            <w:r w:rsidRPr="00277E18">
              <w:rPr>
                <w:kern w:val="1"/>
                <w:lang w:eastAsia="ar-SA"/>
              </w:rPr>
              <w:t>«</w:t>
            </w:r>
            <w:r w:rsidRPr="00277E18">
              <w:rPr>
                <w:color w:val="000000"/>
                <w:spacing w:val="-2"/>
              </w:rPr>
              <w:t>Поддержка развития местного самоуправления и муниципальной службы в Камешкирском районе Пензенской области  на 2014–202</w:t>
            </w:r>
            <w:r>
              <w:rPr>
                <w:color w:val="000000"/>
                <w:spacing w:val="-2"/>
              </w:rPr>
              <w:t>2</w:t>
            </w:r>
            <w:r w:rsidRPr="00277E18">
              <w:rPr>
                <w:color w:val="000000"/>
                <w:spacing w:val="-2"/>
              </w:rPr>
              <w:t xml:space="preserve"> годы»</w:t>
            </w:r>
          </w:p>
        </w:tc>
      </w:tr>
      <w:tr w:rsidR="00413A52" w:rsidRPr="00277E18" w:rsidTr="00CF7761">
        <w:tc>
          <w:tcPr>
            <w:tcW w:w="1680" w:type="dxa"/>
            <w:vAlign w:val="center"/>
          </w:tcPr>
          <w:p w:rsidR="00413A52" w:rsidRPr="00277E18" w:rsidRDefault="00413A52" w:rsidP="00CF7761">
            <w:pPr>
              <w:rPr>
                <w:highlight w:val="yellow"/>
                <w:lang w:eastAsia="en-US"/>
              </w:rPr>
            </w:pPr>
            <w:r w:rsidRPr="00277E18">
              <w:rPr>
                <w:lang w:eastAsia="en-US"/>
              </w:rPr>
              <w:t xml:space="preserve">Соотношение количества случаев выплаты заработной платы работников администрации Камешкирского района Пензенской </w:t>
            </w:r>
            <w:r w:rsidRPr="00277E18">
              <w:rPr>
                <w:lang w:eastAsia="en-US"/>
              </w:rPr>
              <w:lastRenderedPageBreak/>
              <w:t>области с нарушением сроков выдачи к общему количеству выплат</w:t>
            </w:r>
          </w:p>
        </w:tc>
        <w:tc>
          <w:tcPr>
            <w:tcW w:w="1260" w:type="dxa"/>
            <w:vAlign w:val="center"/>
          </w:tcPr>
          <w:p w:rsidR="00413A52" w:rsidRPr="00277E18" w:rsidRDefault="00413A52" w:rsidP="00CF7761">
            <w:pPr>
              <w:jc w:val="center"/>
              <w:rPr>
                <w:lang w:eastAsia="en-US"/>
              </w:rPr>
            </w:pPr>
            <w:r w:rsidRPr="00277E18">
              <w:rPr>
                <w:lang w:eastAsia="en-US"/>
              </w:rPr>
              <w:lastRenderedPageBreak/>
              <w:t>%</w:t>
            </w:r>
          </w:p>
        </w:tc>
        <w:tc>
          <w:tcPr>
            <w:tcW w:w="1260" w:type="dxa"/>
          </w:tcPr>
          <w:p w:rsidR="00413A52" w:rsidRPr="00277E18" w:rsidRDefault="00413A52" w:rsidP="00CF7761">
            <w:pPr>
              <w:autoSpaceDE w:val="0"/>
              <w:autoSpaceDN w:val="0"/>
              <w:jc w:val="center"/>
            </w:pPr>
            <w:r w:rsidRPr="00277E18">
              <w:t>97</w:t>
            </w:r>
          </w:p>
        </w:tc>
        <w:tc>
          <w:tcPr>
            <w:tcW w:w="708" w:type="dxa"/>
          </w:tcPr>
          <w:p w:rsidR="00413A52" w:rsidRPr="00277E18" w:rsidRDefault="00413A52" w:rsidP="00CF7761">
            <w:pPr>
              <w:autoSpaceDE w:val="0"/>
              <w:autoSpaceDN w:val="0"/>
              <w:jc w:val="center"/>
            </w:pPr>
            <w:r w:rsidRPr="00277E18">
              <w:t>96</w:t>
            </w:r>
          </w:p>
        </w:tc>
        <w:tc>
          <w:tcPr>
            <w:tcW w:w="1632" w:type="dxa"/>
          </w:tcPr>
          <w:p w:rsidR="00413A52" w:rsidRPr="00277E18" w:rsidRDefault="00413A52" w:rsidP="00CF7761">
            <w:pPr>
              <w:autoSpaceDE w:val="0"/>
              <w:autoSpaceDN w:val="0"/>
              <w:jc w:val="center"/>
            </w:pPr>
            <w:r w:rsidRPr="00277E18">
              <w:t>99</w:t>
            </w:r>
          </w:p>
        </w:tc>
        <w:tc>
          <w:tcPr>
            <w:tcW w:w="1559" w:type="dxa"/>
          </w:tcPr>
          <w:p w:rsidR="00413A52" w:rsidRPr="00277E18" w:rsidRDefault="00413A52" w:rsidP="00CF7761">
            <w:pPr>
              <w:autoSpaceDE w:val="0"/>
              <w:autoSpaceDN w:val="0"/>
            </w:pPr>
          </w:p>
        </w:tc>
        <w:tc>
          <w:tcPr>
            <w:tcW w:w="1191" w:type="dxa"/>
          </w:tcPr>
          <w:p w:rsidR="00413A52" w:rsidRPr="00277E18" w:rsidRDefault="00413A52" w:rsidP="00CF7761">
            <w:pPr>
              <w:autoSpaceDE w:val="0"/>
              <w:autoSpaceDN w:val="0"/>
            </w:pPr>
          </w:p>
        </w:tc>
        <w:tc>
          <w:tcPr>
            <w:tcW w:w="1219" w:type="dxa"/>
          </w:tcPr>
          <w:p w:rsidR="00413A52" w:rsidRPr="00277E18" w:rsidRDefault="00413A52" w:rsidP="00CF7761">
            <w:pPr>
              <w:autoSpaceDE w:val="0"/>
              <w:autoSpaceDN w:val="0"/>
            </w:pPr>
          </w:p>
        </w:tc>
        <w:tc>
          <w:tcPr>
            <w:tcW w:w="1791" w:type="dxa"/>
          </w:tcPr>
          <w:p w:rsidR="00413A52" w:rsidRPr="00277E18" w:rsidRDefault="00413A52" w:rsidP="00CF7761">
            <w:pPr>
              <w:autoSpaceDE w:val="0"/>
              <w:autoSpaceDN w:val="0"/>
            </w:pPr>
          </w:p>
        </w:tc>
        <w:tc>
          <w:tcPr>
            <w:tcW w:w="1467" w:type="dxa"/>
          </w:tcPr>
          <w:p w:rsidR="00413A52" w:rsidRPr="00277E18" w:rsidRDefault="00413A52" w:rsidP="00CF7761">
            <w:pPr>
              <w:autoSpaceDE w:val="0"/>
              <w:autoSpaceDN w:val="0"/>
              <w:jc w:val="center"/>
            </w:pPr>
          </w:p>
        </w:tc>
        <w:tc>
          <w:tcPr>
            <w:tcW w:w="1744" w:type="dxa"/>
          </w:tcPr>
          <w:p w:rsidR="00413A52" w:rsidRPr="00277E18" w:rsidRDefault="00413A52" w:rsidP="00CF7761">
            <w:pPr>
              <w:autoSpaceDE w:val="0"/>
              <w:autoSpaceDN w:val="0"/>
              <w:jc w:val="center"/>
            </w:pPr>
          </w:p>
        </w:tc>
      </w:tr>
      <w:tr w:rsidR="00413A52" w:rsidRPr="00277E18" w:rsidTr="00CF7761">
        <w:tc>
          <w:tcPr>
            <w:tcW w:w="1680" w:type="dxa"/>
          </w:tcPr>
          <w:p w:rsidR="00413A52" w:rsidRPr="00277E18" w:rsidRDefault="00413A52" w:rsidP="00CF7761">
            <w:pPr>
              <w:pStyle w:val="ConsPlusNormal0"/>
              <w:spacing w:line="276" w:lineRule="auto"/>
              <w:ind w:hanging="113"/>
              <w:jc w:val="center"/>
              <w:rPr>
                <w:rFonts w:ascii="Times New Roman" w:hAnsi="Times New Roman" w:cs="Times New Roman"/>
                <w:bCs/>
                <w:sz w:val="24"/>
                <w:szCs w:val="24"/>
              </w:rPr>
            </w:pPr>
            <w:r>
              <w:rPr>
                <w:rFonts w:ascii="Times New Roman" w:hAnsi="Times New Roman" w:cs="Times New Roman"/>
                <w:bCs/>
                <w:sz w:val="24"/>
                <w:szCs w:val="24"/>
              </w:rPr>
              <w:lastRenderedPageBreak/>
              <w:t>Доля муниципальных</w:t>
            </w:r>
            <w:r w:rsidRPr="00277E18">
              <w:rPr>
                <w:rFonts w:ascii="Times New Roman" w:hAnsi="Times New Roman" w:cs="Times New Roman"/>
                <w:bCs/>
                <w:sz w:val="24"/>
                <w:szCs w:val="24"/>
              </w:rPr>
              <w:t xml:space="preserve"> служащих Пензенской области, прошедших повышение квалификации, профессиональную переподготовку, </w:t>
            </w:r>
            <w:r>
              <w:rPr>
                <w:rFonts w:ascii="Times New Roman" w:hAnsi="Times New Roman" w:cs="Times New Roman"/>
                <w:bCs/>
                <w:sz w:val="24"/>
                <w:szCs w:val="24"/>
              </w:rPr>
              <w:t xml:space="preserve">от общей численности муниципальных служащих </w:t>
            </w:r>
            <w:r w:rsidRPr="00277E18">
              <w:rPr>
                <w:rFonts w:ascii="Times New Roman" w:hAnsi="Times New Roman" w:cs="Times New Roman"/>
                <w:bCs/>
                <w:sz w:val="24"/>
                <w:szCs w:val="24"/>
              </w:rPr>
              <w:t>Пензенской области</w:t>
            </w:r>
          </w:p>
        </w:tc>
        <w:tc>
          <w:tcPr>
            <w:tcW w:w="1260" w:type="dxa"/>
          </w:tcPr>
          <w:p w:rsidR="00413A52" w:rsidRPr="00277E18" w:rsidRDefault="00413A52" w:rsidP="00CF7761">
            <w:pPr>
              <w:autoSpaceDE w:val="0"/>
              <w:autoSpaceDN w:val="0"/>
              <w:adjustRightInd w:val="0"/>
              <w:jc w:val="center"/>
              <w:rPr>
                <w:lang w:eastAsia="en-US"/>
              </w:rPr>
            </w:pPr>
            <w:r w:rsidRPr="00277E18">
              <w:t>%</w:t>
            </w:r>
          </w:p>
        </w:tc>
        <w:tc>
          <w:tcPr>
            <w:tcW w:w="1260" w:type="dxa"/>
          </w:tcPr>
          <w:p w:rsidR="00413A52" w:rsidRPr="00277E18" w:rsidRDefault="00413A52" w:rsidP="00CF7761">
            <w:pPr>
              <w:autoSpaceDE w:val="0"/>
              <w:autoSpaceDN w:val="0"/>
              <w:jc w:val="center"/>
            </w:pPr>
            <w:r w:rsidRPr="00277E18">
              <w:t>10</w:t>
            </w:r>
            <w:r>
              <w:t>8</w:t>
            </w:r>
          </w:p>
        </w:tc>
        <w:tc>
          <w:tcPr>
            <w:tcW w:w="708" w:type="dxa"/>
          </w:tcPr>
          <w:p w:rsidR="00413A52" w:rsidRPr="00277E18" w:rsidRDefault="00413A52" w:rsidP="00CF7761">
            <w:pPr>
              <w:autoSpaceDE w:val="0"/>
              <w:autoSpaceDN w:val="0"/>
              <w:jc w:val="center"/>
            </w:pPr>
            <w:r w:rsidRPr="00277E18">
              <w:t>1</w:t>
            </w:r>
            <w:r>
              <w:t>10</w:t>
            </w:r>
          </w:p>
        </w:tc>
        <w:tc>
          <w:tcPr>
            <w:tcW w:w="1632" w:type="dxa"/>
          </w:tcPr>
          <w:p w:rsidR="00413A52" w:rsidRPr="00277E18" w:rsidRDefault="00413A52" w:rsidP="00CF7761">
            <w:pPr>
              <w:autoSpaceDE w:val="0"/>
              <w:autoSpaceDN w:val="0"/>
              <w:jc w:val="center"/>
            </w:pPr>
            <w:r w:rsidRPr="00277E18">
              <w:t>101,9</w:t>
            </w:r>
          </w:p>
        </w:tc>
        <w:tc>
          <w:tcPr>
            <w:tcW w:w="1559" w:type="dxa"/>
          </w:tcPr>
          <w:p w:rsidR="00413A52" w:rsidRPr="00277E18" w:rsidRDefault="00413A52" w:rsidP="00CF7761">
            <w:pPr>
              <w:autoSpaceDE w:val="0"/>
              <w:autoSpaceDN w:val="0"/>
            </w:pPr>
          </w:p>
        </w:tc>
        <w:tc>
          <w:tcPr>
            <w:tcW w:w="1191" w:type="dxa"/>
          </w:tcPr>
          <w:p w:rsidR="00413A52" w:rsidRPr="00277E18" w:rsidRDefault="00413A52" w:rsidP="00CF7761">
            <w:pPr>
              <w:autoSpaceDE w:val="0"/>
              <w:autoSpaceDN w:val="0"/>
            </w:pPr>
          </w:p>
        </w:tc>
        <w:tc>
          <w:tcPr>
            <w:tcW w:w="1219" w:type="dxa"/>
          </w:tcPr>
          <w:p w:rsidR="00413A52" w:rsidRPr="00277E18" w:rsidRDefault="00413A52" w:rsidP="00CF7761">
            <w:pPr>
              <w:autoSpaceDE w:val="0"/>
              <w:autoSpaceDN w:val="0"/>
            </w:pPr>
          </w:p>
        </w:tc>
        <w:tc>
          <w:tcPr>
            <w:tcW w:w="1791" w:type="dxa"/>
          </w:tcPr>
          <w:p w:rsidR="00413A52" w:rsidRPr="00277E18" w:rsidRDefault="00413A52" w:rsidP="00CF7761">
            <w:pPr>
              <w:autoSpaceDE w:val="0"/>
              <w:autoSpaceDN w:val="0"/>
            </w:pPr>
          </w:p>
        </w:tc>
        <w:tc>
          <w:tcPr>
            <w:tcW w:w="1467" w:type="dxa"/>
          </w:tcPr>
          <w:p w:rsidR="00413A52" w:rsidRPr="00277E18" w:rsidRDefault="00413A52" w:rsidP="00CF7761">
            <w:pPr>
              <w:autoSpaceDE w:val="0"/>
              <w:autoSpaceDN w:val="0"/>
              <w:jc w:val="center"/>
            </w:pPr>
          </w:p>
        </w:tc>
        <w:tc>
          <w:tcPr>
            <w:tcW w:w="1744" w:type="dxa"/>
          </w:tcPr>
          <w:p w:rsidR="00413A52" w:rsidRPr="00277E18" w:rsidRDefault="00413A52" w:rsidP="00CF7761">
            <w:pPr>
              <w:autoSpaceDE w:val="0"/>
              <w:autoSpaceDN w:val="0"/>
              <w:jc w:val="center"/>
            </w:pPr>
          </w:p>
        </w:tc>
      </w:tr>
      <w:tr w:rsidR="00413A52" w:rsidRPr="00277E18" w:rsidTr="00CF7761">
        <w:tc>
          <w:tcPr>
            <w:tcW w:w="1680" w:type="dxa"/>
            <w:vAlign w:val="center"/>
          </w:tcPr>
          <w:p w:rsidR="00413A52" w:rsidRPr="00277E18" w:rsidRDefault="00413A52" w:rsidP="00CF7761">
            <w:pPr>
              <w:rPr>
                <w:bCs/>
                <w:lang w:eastAsia="en-US"/>
              </w:rPr>
            </w:pPr>
            <w:r w:rsidRPr="00277E18">
              <w:t>Итоговое значение (по подпрограмме)</w:t>
            </w:r>
          </w:p>
        </w:tc>
        <w:tc>
          <w:tcPr>
            <w:tcW w:w="1260" w:type="dxa"/>
            <w:vAlign w:val="center"/>
          </w:tcPr>
          <w:p w:rsidR="00413A52" w:rsidRPr="00277E18" w:rsidRDefault="00413A52" w:rsidP="00CF7761">
            <w:pPr>
              <w:rPr>
                <w:lang w:eastAsia="en-US"/>
              </w:rPr>
            </w:pPr>
          </w:p>
        </w:tc>
        <w:tc>
          <w:tcPr>
            <w:tcW w:w="1260" w:type="dxa"/>
          </w:tcPr>
          <w:p w:rsidR="00413A52" w:rsidRPr="00277E18" w:rsidRDefault="00413A52" w:rsidP="00CF7761">
            <w:pPr>
              <w:autoSpaceDE w:val="0"/>
              <w:autoSpaceDN w:val="0"/>
              <w:jc w:val="center"/>
            </w:pPr>
          </w:p>
        </w:tc>
        <w:tc>
          <w:tcPr>
            <w:tcW w:w="708" w:type="dxa"/>
          </w:tcPr>
          <w:p w:rsidR="00413A52" w:rsidRPr="00277E18" w:rsidRDefault="00413A52" w:rsidP="00CF7761">
            <w:pPr>
              <w:autoSpaceDE w:val="0"/>
              <w:autoSpaceDN w:val="0"/>
              <w:jc w:val="center"/>
            </w:pPr>
          </w:p>
        </w:tc>
        <w:tc>
          <w:tcPr>
            <w:tcW w:w="1632" w:type="dxa"/>
          </w:tcPr>
          <w:p w:rsidR="00413A52" w:rsidRPr="00277E18" w:rsidRDefault="00413A52" w:rsidP="00CF7761">
            <w:pPr>
              <w:autoSpaceDE w:val="0"/>
              <w:autoSpaceDN w:val="0"/>
              <w:jc w:val="center"/>
            </w:pPr>
          </w:p>
        </w:tc>
        <w:tc>
          <w:tcPr>
            <w:tcW w:w="1559" w:type="dxa"/>
          </w:tcPr>
          <w:p w:rsidR="00413A52" w:rsidRPr="00277E18" w:rsidRDefault="00413A52" w:rsidP="00CF7761">
            <w:pPr>
              <w:autoSpaceDE w:val="0"/>
              <w:autoSpaceDN w:val="0"/>
            </w:pPr>
            <w:r w:rsidRPr="00277E18">
              <w:t>100,5</w:t>
            </w:r>
          </w:p>
        </w:tc>
        <w:tc>
          <w:tcPr>
            <w:tcW w:w="1191" w:type="dxa"/>
          </w:tcPr>
          <w:p w:rsidR="00413A52" w:rsidRPr="00277E18" w:rsidRDefault="00413A52" w:rsidP="00CF7761">
            <w:pPr>
              <w:autoSpaceDE w:val="0"/>
              <w:autoSpaceDN w:val="0"/>
            </w:pPr>
            <w:r>
              <w:t>17980,90</w:t>
            </w:r>
          </w:p>
        </w:tc>
        <w:tc>
          <w:tcPr>
            <w:tcW w:w="1219" w:type="dxa"/>
          </w:tcPr>
          <w:p w:rsidR="00413A52" w:rsidRPr="00277E18" w:rsidRDefault="00413A52" w:rsidP="00CF7761">
            <w:pPr>
              <w:autoSpaceDE w:val="0"/>
              <w:autoSpaceDN w:val="0"/>
            </w:pPr>
            <w:r>
              <w:t>0,992</w:t>
            </w:r>
          </w:p>
        </w:tc>
        <w:tc>
          <w:tcPr>
            <w:tcW w:w="1791" w:type="dxa"/>
          </w:tcPr>
          <w:p w:rsidR="00413A52" w:rsidRPr="00277E18" w:rsidRDefault="00413A52" w:rsidP="00CF7761">
            <w:pPr>
              <w:autoSpaceDE w:val="0"/>
              <w:autoSpaceDN w:val="0"/>
            </w:pPr>
            <w:r>
              <w:t>99,7</w:t>
            </w:r>
          </w:p>
        </w:tc>
        <w:tc>
          <w:tcPr>
            <w:tcW w:w="1467" w:type="dxa"/>
          </w:tcPr>
          <w:p w:rsidR="00413A52" w:rsidRPr="00277E18" w:rsidRDefault="00413A52" w:rsidP="00CF7761">
            <w:pPr>
              <w:autoSpaceDE w:val="0"/>
              <w:autoSpaceDN w:val="0"/>
              <w:jc w:val="center"/>
            </w:pPr>
          </w:p>
        </w:tc>
        <w:tc>
          <w:tcPr>
            <w:tcW w:w="1744" w:type="dxa"/>
          </w:tcPr>
          <w:p w:rsidR="00413A52" w:rsidRPr="00277E18" w:rsidRDefault="00413A52" w:rsidP="00CF7761">
            <w:pPr>
              <w:autoSpaceDE w:val="0"/>
              <w:autoSpaceDN w:val="0"/>
              <w:jc w:val="center"/>
            </w:pPr>
          </w:p>
        </w:tc>
      </w:tr>
    </w:tbl>
    <w:p w:rsidR="00413A52" w:rsidRPr="00277E18" w:rsidRDefault="00413A52" w:rsidP="00413A52">
      <w:pPr>
        <w:pStyle w:val="ConsPlusNormal0"/>
        <w:jc w:val="center"/>
        <w:rPr>
          <w:rFonts w:ascii="Times New Roman" w:hAnsi="Times New Roman" w:cs="Times New Roman"/>
          <w:sz w:val="24"/>
          <w:szCs w:val="24"/>
        </w:rPr>
      </w:pPr>
    </w:p>
    <w:p w:rsidR="00413A52" w:rsidRPr="00277E18" w:rsidRDefault="00413A52" w:rsidP="00413A52">
      <w:pPr>
        <w:pStyle w:val="ConsPlusNormal0"/>
        <w:jc w:val="both"/>
        <w:rPr>
          <w:rFonts w:ascii="Times New Roman" w:hAnsi="Times New Roman" w:cs="Times New Roman"/>
          <w:sz w:val="24"/>
          <w:szCs w:val="24"/>
        </w:rPr>
      </w:pPr>
    </w:p>
    <w:p w:rsidR="00413A52" w:rsidRPr="00277E18" w:rsidRDefault="00413A52" w:rsidP="00413A52">
      <w:pPr>
        <w:pStyle w:val="ConsPlusNormal0"/>
        <w:jc w:val="right"/>
        <w:rPr>
          <w:rFonts w:ascii="Times New Roman" w:hAnsi="Times New Roman" w:cs="Times New Roman"/>
          <w:sz w:val="24"/>
          <w:szCs w:val="24"/>
        </w:rPr>
      </w:pPr>
    </w:p>
    <w:p w:rsidR="00413A52" w:rsidRPr="00277E18" w:rsidRDefault="00413A52" w:rsidP="00413A52">
      <w:pPr>
        <w:pStyle w:val="ConsPlusNormal0"/>
        <w:jc w:val="right"/>
        <w:rPr>
          <w:rFonts w:ascii="Times New Roman" w:hAnsi="Times New Roman" w:cs="Times New Roman"/>
          <w:sz w:val="24"/>
          <w:szCs w:val="24"/>
        </w:rPr>
      </w:pPr>
    </w:p>
    <w:p w:rsidR="00413A52" w:rsidRPr="00277E18" w:rsidRDefault="00413A52" w:rsidP="00413A52">
      <w:pPr>
        <w:pStyle w:val="ConsPlusNormal0"/>
        <w:jc w:val="right"/>
        <w:rPr>
          <w:rFonts w:ascii="Times New Roman" w:hAnsi="Times New Roman" w:cs="Times New Roman"/>
          <w:sz w:val="24"/>
          <w:szCs w:val="24"/>
        </w:rPr>
      </w:pPr>
    </w:p>
    <w:p w:rsidR="00413A52" w:rsidRPr="00277E18" w:rsidRDefault="00413A52" w:rsidP="00413A52">
      <w:pPr>
        <w:pStyle w:val="ConsPlusNormal0"/>
        <w:jc w:val="right"/>
        <w:rPr>
          <w:rFonts w:ascii="Times New Roman" w:hAnsi="Times New Roman" w:cs="Times New Roman"/>
          <w:sz w:val="24"/>
          <w:szCs w:val="24"/>
        </w:rPr>
      </w:pPr>
    </w:p>
    <w:p w:rsidR="00413A52" w:rsidRPr="00277E18" w:rsidRDefault="00413A52" w:rsidP="00413A52">
      <w:pPr>
        <w:pStyle w:val="ConsPlusNormal0"/>
        <w:jc w:val="right"/>
        <w:rPr>
          <w:rFonts w:ascii="Times New Roman" w:hAnsi="Times New Roman" w:cs="Times New Roman"/>
          <w:sz w:val="24"/>
          <w:szCs w:val="24"/>
        </w:rPr>
      </w:pPr>
      <w:r w:rsidRPr="00277E18">
        <w:rPr>
          <w:rFonts w:ascii="Times New Roman" w:hAnsi="Times New Roman" w:cs="Times New Roman"/>
          <w:sz w:val="24"/>
          <w:szCs w:val="24"/>
        </w:rPr>
        <w:lastRenderedPageBreak/>
        <w:t>ПРИЛОЖЕНИЕ № 16.2</w:t>
      </w:r>
    </w:p>
    <w:p w:rsidR="00413A52" w:rsidRPr="00277E18" w:rsidRDefault="00413A52" w:rsidP="00413A52">
      <w:pPr>
        <w:pStyle w:val="ConsPlusNormal0"/>
        <w:jc w:val="right"/>
        <w:rPr>
          <w:rFonts w:ascii="Times New Roman" w:hAnsi="Times New Roman" w:cs="Times New Roman"/>
          <w:sz w:val="24"/>
          <w:szCs w:val="24"/>
        </w:rPr>
      </w:pPr>
      <w:r w:rsidRPr="00277E18">
        <w:rPr>
          <w:rFonts w:ascii="Times New Roman" w:hAnsi="Times New Roman" w:cs="Times New Roman"/>
          <w:sz w:val="24"/>
          <w:szCs w:val="24"/>
        </w:rPr>
        <w:t xml:space="preserve">К МУНИЦИПАЛЬНОЙ ПРОГРАММЕ </w:t>
      </w:r>
    </w:p>
    <w:p w:rsidR="00413A52" w:rsidRPr="00277E18" w:rsidRDefault="00413A52" w:rsidP="00413A52">
      <w:pPr>
        <w:pStyle w:val="ConsPlusNormal0"/>
        <w:jc w:val="right"/>
        <w:rPr>
          <w:rFonts w:ascii="Times New Roman" w:hAnsi="Times New Roman" w:cs="Times New Roman"/>
          <w:caps/>
          <w:sz w:val="24"/>
          <w:szCs w:val="24"/>
        </w:rPr>
      </w:pPr>
      <w:r w:rsidRPr="00277E18">
        <w:rPr>
          <w:rFonts w:ascii="Times New Roman" w:hAnsi="Times New Roman" w:cs="Times New Roman"/>
          <w:sz w:val="24"/>
          <w:szCs w:val="24"/>
        </w:rPr>
        <w:t>«</w:t>
      </w:r>
      <w:r w:rsidRPr="00277E18">
        <w:rPr>
          <w:rFonts w:ascii="Times New Roman" w:hAnsi="Times New Roman" w:cs="Times New Roman"/>
          <w:caps/>
          <w:sz w:val="24"/>
          <w:szCs w:val="24"/>
        </w:rPr>
        <w:t xml:space="preserve">развитиЕ ГРАЖДАНСКОГО ОБЩЕСТВА НА ТЕРРИТОРИИ  </w:t>
      </w:r>
    </w:p>
    <w:p w:rsidR="00413A52" w:rsidRPr="00277E18" w:rsidRDefault="00413A52" w:rsidP="00413A52">
      <w:pPr>
        <w:pStyle w:val="ConsPlusNormal0"/>
        <w:jc w:val="right"/>
        <w:rPr>
          <w:rFonts w:ascii="Times New Roman" w:hAnsi="Times New Roman" w:cs="Times New Roman"/>
          <w:sz w:val="24"/>
          <w:szCs w:val="24"/>
        </w:rPr>
      </w:pPr>
      <w:r w:rsidRPr="00277E18">
        <w:rPr>
          <w:rFonts w:ascii="Times New Roman" w:hAnsi="Times New Roman" w:cs="Times New Roman"/>
          <w:caps/>
          <w:sz w:val="24"/>
          <w:szCs w:val="24"/>
        </w:rPr>
        <w:t>КАМЕШКИРСКОГО РАЙОНА Пензенской области  на 2014- 202</w:t>
      </w:r>
      <w:r>
        <w:rPr>
          <w:rFonts w:ascii="Times New Roman" w:hAnsi="Times New Roman" w:cs="Times New Roman"/>
          <w:caps/>
          <w:sz w:val="24"/>
          <w:szCs w:val="24"/>
        </w:rPr>
        <w:t>2</w:t>
      </w:r>
      <w:r w:rsidRPr="00277E18">
        <w:rPr>
          <w:rFonts w:ascii="Times New Roman" w:hAnsi="Times New Roman" w:cs="Times New Roman"/>
          <w:caps/>
          <w:sz w:val="24"/>
          <w:szCs w:val="24"/>
        </w:rPr>
        <w:t> годы</w:t>
      </w:r>
      <w:r w:rsidRPr="00277E18">
        <w:rPr>
          <w:rFonts w:ascii="Times New Roman" w:hAnsi="Times New Roman" w:cs="Times New Roman"/>
          <w:sz w:val="24"/>
          <w:szCs w:val="24"/>
        </w:rPr>
        <w:t>»</w:t>
      </w:r>
    </w:p>
    <w:p w:rsidR="00413A52" w:rsidRPr="00277E18" w:rsidRDefault="00413A52" w:rsidP="00413A52">
      <w:pPr>
        <w:pStyle w:val="ConsPlusNormal0"/>
        <w:jc w:val="both"/>
        <w:rPr>
          <w:rFonts w:ascii="Times New Roman" w:hAnsi="Times New Roman" w:cs="Times New Roman"/>
          <w:sz w:val="24"/>
          <w:szCs w:val="24"/>
        </w:rPr>
      </w:pPr>
    </w:p>
    <w:p w:rsidR="00413A52" w:rsidRPr="00277E18" w:rsidRDefault="00413A52" w:rsidP="00413A52">
      <w:pPr>
        <w:pStyle w:val="ConsPlusNonformat"/>
        <w:jc w:val="center"/>
        <w:rPr>
          <w:rFonts w:ascii="Times New Roman" w:hAnsi="Times New Roman" w:cs="Times New Roman"/>
          <w:sz w:val="24"/>
          <w:szCs w:val="24"/>
        </w:rPr>
      </w:pPr>
      <w:r w:rsidRPr="00277E18">
        <w:rPr>
          <w:rFonts w:ascii="Times New Roman" w:hAnsi="Times New Roman" w:cs="Times New Roman"/>
          <w:sz w:val="24"/>
          <w:szCs w:val="24"/>
        </w:rPr>
        <w:t>РАСЧЕТ</w:t>
      </w:r>
    </w:p>
    <w:p w:rsidR="00413A52" w:rsidRPr="00277E18" w:rsidRDefault="00413A52" w:rsidP="00413A52">
      <w:pPr>
        <w:pStyle w:val="ConsPlusNonformat"/>
        <w:jc w:val="center"/>
        <w:rPr>
          <w:rFonts w:ascii="Times New Roman" w:hAnsi="Times New Roman" w:cs="Times New Roman"/>
          <w:sz w:val="24"/>
          <w:szCs w:val="24"/>
        </w:rPr>
      </w:pPr>
      <w:r w:rsidRPr="00277E18">
        <w:rPr>
          <w:rFonts w:ascii="Times New Roman" w:hAnsi="Times New Roman" w:cs="Times New Roman"/>
          <w:sz w:val="24"/>
          <w:szCs w:val="24"/>
        </w:rPr>
        <w:t>планируемой оценки эффективности муниципальной</w:t>
      </w:r>
    </w:p>
    <w:p w:rsidR="00413A52" w:rsidRPr="00277E18" w:rsidRDefault="00413A52" w:rsidP="00413A52">
      <w:pPr>
        <w:pStyle w:val="ConsPlusNormal0"/>
        <w:jc w:val="center"/>
        <w:rPr>
          <w:rFonts w:ascii="Times New Roman" w:hAnsi="Times New Roman" w:cs="Times New Roman"/>
          <w:sz w:val="24"/>
          <w:szCs w:val="24"/>
        </w:rPr>
      </w:pPr>
      <w:r w:rsidRPr="00277E18">
        <w:rPr>
          <w:rFonts w:ascii="Times New Roman" w:hAnsi="Times New Roman" w:cs="Times New Roman"/>
          <w:sz w:val="24"/>
          <w:szCs w:val="24"/>
        </w:rPr>
        <w:t>программы</w:t>
      </w:r>
    </w:p>
    <w:p w:rsidR="00413A52" w:rsidRPr="00277E18" w:rsidRDefault="00413A52" w:rsidP="00413A52">
      <w:pPr>
        <w:pStyle w:val="ConsPlusNormal0"/>
        <w:jc w:val="center"/>
        <w:rPr>
          <w:rFonts w:ascii="Times New Roman" w:hAnsi="Times New Roman" w:cs="Times New Roman"/>
          <w:sz w:val="24"/>
          <w:szCs w:val="24"/>
        </w:rPr>
      </w:pPr>
      <w:r w:rsidRPr="00277E18">
        <w:rPr>
          <w:rFonts w:ascii="Times New Roman" w:hAnsi="Times New Roman" w:cs="Times New Roman"/>
          <w:sz w:val="24"/>
          <w:szCs w:val="24"/>
        </w:rPr>
        <w:t xml:space="preserve"> " РАЗВИТИЕ ГРАЖДАНСКОГО ОБЩЕСТВА НА ТЕРРИТОРИИ  </w:t>
      </w:r>
    </w:p>
    <w:p w:rsidR="00413A52" w:rsidRPr="00277E18" w:rsidRDefault="00413A52" w:rsidP="00413A52">
      <w:pPr>
        <w:pStyle w:val="ConsPlusNormal0"/>
        <w:jc w:val="center"/>
        <w:rPr>
          <w:rFonts w:ascii="Times New Roman" w:hAnsi="Times New Roman" w:cs="Times New Roman"/>
          <w:sz w:val="24"/>
          <w:szCs w:val="24"/>
        </w:rPr>
      </w:pPr>
      <w:r w:rsidRPr="00277E18">
        <w:rPr>
          <w:rFonts w:ascii="Times New Roman" w:hAnsi="Times New Roman" w:cs="Times New Roman"/>
          <w:sz w:val="24"/>
          <w:szCs w:val="24"/>
        </w:rPr>
        <w:t>КАМЕШКИРСКОГО РАЙОНА ПЕНЗЕНСКОЙ ОБЛАСТИ  НА 2014- 202</w:t>
      </w:r>
      <w:r>
        <w:rPr>
          <w:rFonts w:ascii="Times New Roman" w:hAnsi="Times New Roman" w:cs="Times New Roman"/>
          <w:sz w:val="24"/>
          <w:szCs w:val="24"/>
        </w:rPr>
        <w:t>2</w:t>
      </w:r>
      <w:r w:rsidRPr="00277E18">
        <w:rPr>
          <w:rFonts w:ascii="Times New Roman" w:hAnsi="Times New Roman" w:cs="Times New Roman"/>
          <w:sz w:val="24"/>
          <w:szCs w:val="24"/>
        </w:rPr>
        <w:t xml:space="preserve"> ГОДЫ»" на 2018 год</w:t>
      </w:r>
    </w:p>
    <w:p w:rsidR="00413A52" w:rsidRPr="00277E18" w:rsidRDefault="00413A52" w:rsidP="00413A52">
      <w:pPr>
        <w:pStyle w:val="ConsPlusNonformat"/>
        <w:jc w:val="both"/>
        <w:rPr>
          <w:rFonts w:ascii="Times New Roman" w:hAnsi="Times New Roman" w:cs="Times New Roman"/>
          <w:sz w:val="24"/>
          <w:szCs w:val="24"/>
        </w:rPr>
      </w:pPr>
      <w:r w:rsidRPr="00277E18">
        <w:rPr>
          <w:rFonts w:ascii="Times New Roman" w:hAnsi="Times New Roman" w:cs="Times New Roman"/>
          <w:sz w:val="24"/>
          <w:szCs w:val="24"/>
        </w:rPr>
        <w:t xml:space="preserve">                                          </w:t>
      </w:r>
    </w:p>
    <w:tbl>
      <w:tblPr>
        <w:tblW w:w="15593"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187"/>
        <w:gridCol w:w="1260"/>
        <w:gridCol w:w="1260"/>
        <w:gridCol w:w="708"/>
        <w:gridCol w:w="1632"/>
        <w:gridCol w:w="1559"/>
        <w:gridCol w:w="1191"/>
        <w:gridCol w:w="1219"/>
        <w:gridCol w:w="1791"/>
        <w:gridCol w:w="1467"/>
        <w:gridCol w:w="1319"/>
      </w:tblGrid>
      <w:tr w:rsidR="00413A52" w:rsidRPr="00277E18" w:rsidTr="00CF7761">
        <w:tc>
          <w:tcPr>
            <w:tcW w:w="2187" w:type="dxa"/>
          </w:tcPr>
          <w:p w:rsidR="00413A52" w:rsidRPr="00277E18" w:rsidRDefault="00413A52" w:rsidP="00CF7761">
            <w:pPr>
              <w:autoSpaceDE w:val="0"/>
              <w:autoSpaceDN w:val="0"/>
              <w:jc w:val="center"/>
            </w:pPr>
            <w:r w:rsidRPr="00277E18">
              <w:t>Наименование целевого показателя</w:t>
            </w:r>
          </w:p>
        </w:tc>
        <w:tc>
          <w:tcPr>
            <w:tcW w:w="1260" w:type="dxa"/>
          </w:tcPr>
          <w:p w:rsidR="00413A52" w:rsidRPr="00277E18" w:rsidRDefault="00413A52" w:rsidP="00CF7761">
            <w:pPr>
              <w:autoSpaceDE w:val="0"/>
              <w:autoSpaceDN w:val="0"/>
              <w:ind w:left="118" w:firstLine="62"/>
              <w:jc w:val="center"/>
            </w:pPr>
            <w:r w:rsidRPr="00277E18">
              <w:t>Ед. измерения</w:t>
            </w:r>
          </w:p>
        </w:tc>
        <w:tc>
          <w:tcPr>
            <w:tcW w:w="1260" w:type="dxa"/>
          </w:tcPr>
          <w:p w:rsidR="00413A52" w:rsidRPr="00277E18" w:rsidRDefault="00413A52" w:rsidP="00CF7761">
            <w:pPr>
              <w:autoSpaceDE w:val="0"/>
              <w:autoSpaceDN w:val="0"/>
              <w:ind w:left="47" w:hanging="47"/>
              <w:jc w:val="center"/>
            </w:pPr>
            <w:r w:rsidRPr="00277E18">
              <w:t>Показатель базового года</w:t>
            </w:r>
          </w:p>
        </w:tc>
        <w:tc>
          <w:tcPr>
            <w:tcW w:w="708" w:type="dxa"/>
          </w:tcPr>
          <w:p w:rsidR="00413A52" w:rsidRPr="00277E18" w:rsidRDefault="00413A52" w:rsidP="00CF7761">
            <w:pPr>
              <w:autoSpaceDE w:val="0"/>
              <w:autoSpaceDN w:val="0"/>
              <w:jc w:val="center"/>
            </w:pPr>
            <w:r w:rsidRPr="00277E18">
              <w:t>Планируемый показатель</w:t>
            </w:r>
          </w:p>
        </w:tc>
        <w:tc>
          <w:tcPr>
            <w:tcW w:w="1632" w:type="dxa"/>
          </w:tcPr>
          <w:p w:rsidR="00413A52" w:rsidRPr="00277E18" w:rsidRDefault="00413A52" w:rsidP="00CF7761">
            <w:pPr>
              <w:autoSpaceDE w:val="0"/>
              <w:autoSpaceDN w:val="0"/>
              <w:jc w:val="center"/>
            </w:pPr>
            <w:r w:rsidRPr="00277E18">
              <w:t>Планируемый результат достижения t-ого целевого показателя j-ой подпрограммы</w:t>
            </w:r>
          </w:p>
          <w:p w:rsidR="00413A52" w:rsidRPr="00277E18" w:rsidRDefault="00413A52" w:rsidP="00CF7761">
            <w:pPr>
              <w:autoSpaceDE w:val="0"/>
              <w:autoSpaceDN w:val="0"/>
            </w:pPr>
          </w:p>
          <w:p w:rsidR="00413A52" w:rsidRPr="00277E18" w:rsidRDefault="00413A52" w:rsidP="00CF7761">
            <w:pPr>
              <w:autoSpaceDE w:val="0"/>
              <w:autoSpaceDN w:val="0"/>
              <w:jc w:val="center"/>
            </w:pPr>
            <w:r>
              <w:rPr>
                <w:noProof/>
              </w:rPr>
              <w:drawing>
                <wp:inline distT="0" distB="0" distL="0" distR="0" wp14:anchorId="4FAEA51A" wp14:editId="7A00BBF8">
                  <wp:extent cx="923925" cy="371475"/>
                  <wp:effectExtent l="0" t="0" r="0" b="9525"/>
                  <wp:docPr id="39" name="Рисунок 39" descr="base_23573_98217_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4" descr="base_23573_98217_8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23925" cy="371475"/>
                          </a:xfrm>
                          <a:prstGeom prst="rect">
                            <a:avLst/>
                          </a:prstGeom>
                          <a:noFill/>
                          <a:ln>
                            <a:noFill/>
                          </a:ln>
                        </pic:spPr>
                      </pic:pic>
                    </a:graphicData>
                  </a:graphic>
                </wp:inline>
              </w:drawing>
            </w:r>
          </w:p>
          <w:p w:rsidR="00413A52" w:rsidRPr="00277E18" w:rsidRDefault="00413A52" w:rsidP="00CF7761">
            <w:pPr>
              <w:autoSpaceDE w:val="0"/>
              <w:autoSpaceDN w:val="0"/>
            </w:pPr>
          </w:p>
          <w:p w:rsidR="00413A52" w:rsidRPr="00277E18" w:rsidRDefault="00413A52" w:rsidP="00CF7761">
            <w:pPr>
              <w:autoSpaceDE w:val="0"/>
              <w:autoSpaceDN w:val="0"/>
              <w:jc w:val="center"/>
            </w:pPr>
            <w:r>
              <w:rPr>
                <w:noProof/>
              </w:rPr>
              <w:drawing>
                <wp:inline distT="0" distB="0" distL="0" distR="0" wp14:anchorId="09381E05" wp14:editId="48E46249">
                  <wp:extent cx="981075" cy="371475"/>
                  <wp:effectExtent l="0" t="0" r="9525" b="9525"/>
                  <wp:docPr id="38" name="Рисунок 38" descr="base_23573_98217_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5" descr="base_23573_98217_8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981075" cy="371475"/>
                          </a:xfrm>
                          <a:prstGeom prst="rect">
                            <a:avLst/>
                          </a:prstGeom>
                          <a:noFill/>
                          <a:ln>
                            <a:noFill/>
                          </a:ln>
                        </pic:spPr>
                      </pic:pic>
                    </a:graphicData>
                  </a:graphic>
                </wp:inline>
              </w:drawing>
            </w:r>
          </w:p>
        </w:tc>
        <w:tc>
          <w:tcPr>
            <w:tcW w:w="1559" w:type="dxa"/>
          </w:tcPr>
          <w:p w:rsidR="00413A52" w:rsidRPr="00277E18" w:rsidRDefault="00413A52" w:rsidP="00CF7761">
            <w:pPr>
              <w:autoSpaceDE w:val="0"/>
              <w:autoSpaceDN w:val="0"/>
              <w:jc w:val="center"/>
            </w:pPr>
            <w:r w:rsidRPr="00277E18">
              <w:t>Планируемый показатель результативности подпрограммы</w:t>
            </w:r>
          </w:p>
          <w:p w:rsidR="00413A52" w:rsidRPr="00277E18" w:rsidRDefault="00413A52" w:rsidP="00CF7761">
            <w:pPr>
              <w:autoSpaceDE w:val="0"/>
              <w:autoSpaceDN w:val="0"/>
            </w:pPr>
          </w:p>
          <w:p w:rsidR="00413A52" w:rsidRPr="00277E18" w:rsidRDefault="00413A52" w:rsidP="00CF7761">
            <w:pPr>
              <w:autoSpaceDE w:val="0"/>
              <w:autoSpaceDN w:val="0"/>
              <w:jc w:val="center"/>
            </w:pPr>
            <w:r>
              <w:rPr>
                <w:noProof/>
              </w:rPr>
              <w:drawing>
                <wp:inline distT="0" distB="0" distL="0" distR="0" wp14:anchorId="7C9B5465" wp14:editId="6E01AAA3">
                  <wp:extent cx="914400" cy="561975"/>
                  <wp:effectExtent l="0" t="0" r="0" b="9525"/>
                  <wp:docPr id="37" name="Рисунок 37" descr="base_23573_98217_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6" descr="base_23573_98217_8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914400" cy="561975"/>
                          </a:xfrm>
                          <a:prstGeom prst="rect">
                            <a:avLst/>
                          </a:prstGeom>
                          <a:noFill/>
                          <a:ln>
                            <a:noFill/>
                          </a:ln>
                        </pic:spPr>
                      </pic:pic>
                    </a:graphicData>
                  </a:graphic>
                </wp:inline>
              </w:drawing>
            </w:r>
          </w:p>
        </w:tc>
        <w:tc>
          <w:tcPr>
            <w:tcW w:w="1191" w:type="dxa"/>
          </w:tcPr>
          <w:p w:rsidR="00413A52" w:rsidRPr="00277E18" w:rsidRDefault="00413A52" w:rsidP="00CF7761">
            <w:pPr>
              <w:autoSpaceDE w:val="0"/>
              <w:autoSpaceDN w:val="0"/>
              <w:jc w:val="center"/>
            </w:pPr>
            <w:r w:rsidRPr="00277E18">
              <w:t>Планируемый объем средств на реализацию ГП</w:t>
            </w:r>
          </w:p>
        </w:tc>
        <w:tc>
          <w:tcPr>
            <w:tcW w:w="1219" w:type="dxa"/>
          </w:tcPr>
          <w:p w:rsidR="00413A52" w:rsidRPr="00277E18" w:rsidRDefault="00413A52" w:rsidP="00CF7761">
            <w:pPr>
              <w:autoSpaceDE w:val="0"/>
              <w:autoSpaceDN w:val="0"/>
              <w:jc w:val="center"/>
            </w:pPr>
            <w:r w:rsidRPr="00277E18">
              <w:t>Коэффициент влияния подпрограммы на эффективность ГП</w:t>
            </w:r>
          </w:p>
          <w:p w:rsidR="00413A52" w:rsidRPr="00277E18" w:rsidRDefault="00413A52" w:rsidP="00CF7761">
            <w:pPr>
              <w:autoSpaceDE w:val="0"/>
              <w:autoSpaceDN w:val="0"/>
            </w:pPr>
          </w:p>
          <w:p w:rsidR="00413A52" w:rsidRPr="00277E18" w:rsidRDefault="00413A52" w:rsidP="00CF7761">
            <w:pPr>
              <w:autoSpaceDE w:val="0"/>
              <w:autoSpaceDN w:val="0"/>
              <w:jc w:val="center"/>
            </w:pPr>
            <w:r>
              <w:rPr>
                <w:noProof/>
              </w:rPr>
              <w:drawing>
                <wp:inline distT="0" distB="0" distL="0" distR="0" wp14:anchorId="50FC2A79" wp14:editId="74F63627">
                  <wp:extent cx="466725" cy="438150"/>
                  <wp:effectExtent l="0" t="0" r="9525" b="0"/>
                  <wp:docPr id="36" name="Рисунок 36" descr="base_23573_98217_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7" descr="base_23573_98217_85"/>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66725" cy="438150"/>
                          </a:xfrm>
                          <a:prstGeom prst="rect">
                            <a:avLst/>
                          </a:prstGeom>
                          <a:noFill/>
                          <a:ln>
                            <a:noFill/>
                          </a:ln>
                        </pic:spPr>
                      </pic:pic>
                    </a:graphicData>
                  </a:graphic>
                </wp:inline>
              </w:drawing>
            </w:r>
          </w:p>
        </w:tc>
        <w:tc>
          <w:tcPr>
            <w:tcW w:w="1791" w:type="dxa"/>
          </w:tcPr>
          <w:p w:rsidR="00413A52" w:rsidRPr="00277E18" w:rsidRDefault="00413A52" w:rsidP="00CF7761">
            <w:pPr>
              <w:autoSpaceDE w:val="0"/>
              <w:autoSpaceDN w:val="0"/>
              <w:jc w:val="center"/>
            </w:pPr>
            <w:r w:rsidRPr="00277E18">
              <w:t>Суммарная планируемая результативность ПП</w:t>
            </w:r>
          </w:p>
          <w:p w:rsidR="00413A52" w:rsidRPr="00277E18" w:rsidRDefault="00413A52" w:rsidP="00CF7761">
            <w:pPr>
              <w:autoSpaceDE w:val="0"/>
              <w:autoSpaceDN w:val="0"/>
            </w:pPr>
          </w:p>
          <w:p w:rsidR="00413A52" w:rsidRPr="00277E18" w:rsidRDefault="00413A52" w:rsidP="00CF7761">
            <w:pPr>
              <w:autoSpaceDE w:val="0"/>
              <w:autoSpaceDN w:val="0"/>
              <w:jc w:val="center"/>
            </w:pPr>
            <w:r>
              <w:rPr>
                <w:noProof/>
              </w:rPr>
              <w:drawing>
                <wp:inline distT="0" distB="0" distL="0" distR="0" wp14:anchorId="248859F9" wp14:editId="1DF07D33">
                  <wp:extent cx="857250" cy="352425"/>
                  <wp:effectExtent l="0" t="0" r="0" b="9525"/>
                  <wp:docPr id="35" name="Рисунок 35" descr="base_23573_98217_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8" descr="base_23573_98217_86"/>
                          <pic:cNvPicPr>
                            <a:picLocks noChangeAspect="1" noChangeArrowheads="1"/>
                          </pic:cNvPicPr>
                        </pic:nvPicPr>
                        <pic:blipFill>
                          <a:blip r:embed="rId25">
                            <a:lum bright="-100000" contrast="-18000"/>
                            <a:grayscl/>
                            <a:biLevel thresh="50000"/>
                            <a:extLst>
                              <a:ext uri="{28A0092B-C50C-407E-A947-70E740481C1C}">
                                <a14:useLocalDpi xmlns:a14="http://schemas.microsoft.com/office/drawing/2010/main" val="0"/>
                              </a:ext>
                            </a:extLst>
                          </a:blip>
                          <a:srcRect/>
                          <a:stretch>
                            <a:fillRect/>
                          </a:stretch>
                        </pic:blipFill>
                        <pic:spPr bwMode="auto">
                          <a:xfrm>
                            <a:off x="0" y="0"/>
                            <a:ext cx="857250" cy="352425"/>
                          </a:xfrm>
                          <a:prstGeom prst="rect">
                            <a:avLst/>
                          </a:prstGeom>
                          <a:noFill/>
                          <a:ln>
                            <a:noFill/>
                          </a:ln>
                        </pic:spPr>
                      </pic:pic>
                    </a:graphicData>
                  </a:graphic>
                </wp:inline>
              </w:drawing>
            </w:r>
          </w:p>
        </w:tc>
        <w:tc>
          <w:tcPr>
            <w:tcW w:w="1467" w:type="dxa"/>
          </w:tcPr>
          <w:p w:rsidR="00413A52" w:rsidRPr="00277E18" w:rsidRDefault="00413A52" w:rsidP="00CF7761">
            <w:pPr>
              <w:autoSpaceDE w:val="0"/>
              <w:autoSpaceDN w:val="0"/>
              <w:jc w:val="center"/>
            </w:pPr>
            <w:r w:rsidRPr="00277E18">
              <w:t>Показатель результативности достижения i-ого целевого показателя ГП</w:t>
            </w:r>
          </w:p>
          <w:p w:rsidR="00413A52" w:rsidRPr="00277E18" w:rsidRDefault="00413A52" w:rsidP="00CF7761">
            <w:pPr>
              <w:autoSpaceDE w:val="0"/>
              <w:autoSpaceDN w:val="0"/>
            </w:pPr>
          </w:p>
          <w:p w:rsidR="00413A52" w:rsidRPr="00277E18" w:rsidRDefault="00413A52" w:rsidP="00CF7761">
            <w:pPr>
              <w:autoSpaceDE w:val="0"/>
              <w:autoSpaceDN w:val="0"/>
              <w:jc w:val="center"/>
            </w:pPr>
            <w:r>
              <w:rPr>
                <w:noProof/>
              </w:rPr>
              <w:drawing>
                <wp:inline distT="0" distB="0" distL="0" distR="0" wp14:anchorId="2DFFDBE7" wp14:editId="4BA4069B">
                  <wp:extent cx="781050" cy="295275"/>
                  <wp:effectExtent l="0" t="0" r="0" b="9525"/>
                  <wp:docPr id="34" name="Рисунок 34" descr="base_23573_98217_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9" descr="base_23573_98217_87"/>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781050" cy="295275"/>
                          </a:xfrm>
                          <a:prstGeom prst="rect">
                            <a:avLst/>
                          </a:prstGeom>
                          <a:noFill/>
                          <a:ln>
                            <a:noFill/>
                          </a:ln>
                        </pic:spPr>
                      </pic:pic>
                    </a:graphicData>
                  </a:graphic>
                </wp:inline>
              </w:drawing>
            </w:r>
          </w:p>
        </w:tc>
        <w:tc>
          <w:tcPr>
            <w:tcW w:w="1319" w:type="dxa"/>
          </w:tcPr>
          <w:p w:rsidR="00413A52" w:rsidRPr="00277E18" w:rsidRDefault="00413A52" w:rsidP="00CF7761">
            <w:pPr>
              <w:autoSpaceDE w:val="0"/>
              <w:autoSpaceDN w:val="0"/>
              <w:jc w:val="center"/>
            </w:pPr>
            <w:r w:rsidRPr="00277E18">
              <w:t>Планируемый показатель результативности ГП</w:t>
            </w:r>
          </w:p>
          <w:p w:rsidR="00413A52" w:rsidRPr="00277E18" w:rsidRDefault="00413A52" w:rsidP="00CF7761">
            <w:pPr>
              <w:autoSpaceDE w:val="0"/>
              <w:autoSpaceDN w:val="0"/>
              <w:jc w:val="center"/>
            </w:pPr>
            <w:r>
              <w:rPr>
                <w:noProof/>
              </w:rPr>
              <w:drawing>
                <wp:inline distT="0" distB="0" distL="0" distR="0" wp14:anchorId="6E9E5268" wp14:editId="4ACC416A">
                  <wp:extent cx="962025" cy="485775"/>
                  <wp:effectExtent l="0" t="0" r="9525" b="9525"/>
                  <wp:docPr id="33" name="Рисунок 33" descr="base_23573_98217_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0" descr="base_23573_98217_88"/>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62025" cy="485775"/>
                          </a:xfrm>
                          <a:prstGeom prst="rect">
                            <a:avLst/>
                          </a:prstGeom>
                          <a:noFill/>
                          <a:ln>
                            <a:noFill/>
                          </a:ln>
                        </pic:spPr>
                      </pic:pic>
                    </a:graphicData>
                  </a:graphic>
                </wp:inline>
              </w:drawing>
            </w:r>
          </w:p>
        </w:tc>
      </w:tr>
      <w:tr w:rsidR="00413A52" w:rsidRPr="00277E18" w:rsidTr="00CF7761">
        <w:tc>
          <w:tcPr>
            <w:tcW w:w="2187" w:type="dxa"/>
          </w:tcPr>
          <w:p w:rsidR="00413A52" w:rsidRPr="00277E18" w:rsidRDefault="00413A52" w:rsidP="00CF7761">
            <w:pPr>
              <w:autoSpaceDE w:val="0"/>
              <w:autoSpaceDN w:val="0"/>
              <w:jc w:val="center"/>
            </w:pPr>
            <w:r w:rsidRPr="00277E18">
              <w:t>1</w:t>
            </w:r>
          </w:p>
        </w:tc>
        <w:tc>
          <w:tcPr>
            <w:tcW w:w="1260" w:type="dxa"/>
          </w:tcPr>
          <w:p w:rsidR="00413A52" w:rsidRPr="00277E18" w:rsidRDefault="00413A52" w:rsidP="00CF7761">
            <w:pPr>
              <w:autoSpaceDE w:val="0"/>
              <w:autoSpaceDN w:val="0"/>
              <w:jc w:val="center"/>
            </w:pPr>
            <w:r w:rsidRPr="00277E18">
              <w:t>2</w:t>
            </w:r>
          </w:p>
        </w:tc>
        <w:tc>
          <w:tcPr>
            <w:tcW w:w="1260" w:type="dxa"/>
          </w:tcPr>
          <w:p w:rsidR="00413A52" w:rsidRPr="00277E18" w:rsidRDefault="00413A52" w:rsidP="00CF7761">
            <w:pPr>
              <w:autoSpaceDE w:val="0"/>
              <w:autoSpaceDN w:val="0"/>
              <w:jc w:val="center"/>
            </w:pPr>
            <w:r w:rsidRPr="00277E18">
              <w:t>3</w:t>
            </w:r>
          </w:p>
        </w:tc>
        <w:tc>
          <w:tcPr>
            <w:tcW w:w="708" w:type="dxa"/>
          </w:tcPr>
          <w:p w:rsidR="00413A52" w:rsidRPr="00277E18" w:rsidRDefault="00413A52" w:rsidP="00CF7761">
            <w:pPr>
              <w:autoSpaceDE w:val="0"/>
              <w:autoSpaceDN w:val="0"/>
              <w:jc w:val="center"/>
            </w:pPr>
            <w:r w:rsidRPr="00277E18">
              <w:t>4</w:t>
            </w:r>
          </w:p>
        </w:tc>
        <w:tc>
          <w:tcPr>
            <w:tcW w:w="1632" w:type="dxa"/>
          </w:tcPr>
          <w:p w:rsidR="00413A52" w:rsidRPr="00277E18" w:rsidRDefault="00413A52" w:rsidP="00CF7761">
            <w:pPr>
              <w:autoSpaceDE w:val="0"/>
              <w:autoSpaceDN w:val="0"/>
              <w:jc w:val="center"/>
            </w:pPr>
            <w:r w:rsidRPr="00277E18">
              <w:t>5</w:t>
            </w:r>
          </w:p>
        </w:tc>
        <w:tc>
          <w:tcPr>
            <w:tcW w:w="1559" w:type="dxa"/>
          </w:tcPr>
          <w:p w:rsidR="00413A52" w:rsidRPr="00277E18" w:rsidRDefault="00413A52" w:rsidP="00CF7761">
            <w:pPr>
              <w:autoSpaceDE w:val="0"/>
              <w:autoSpaceDN w:val="0"/>
              <w:jc w:val="center"/>
            </w:pPr>
            <w:r w:rsidRPr="00277E18">
              <w:t>6</w:t>
            </w:r>
          </w:p>
        </w:tc>
        <w:tc>
          <w:tcPr>
            <w:tcW w:w="1191" w:type="dxa"/>
          </w:tcPr>
          <w:p w:rsidR="00413A52" w:rsidRPr="00277E18" w:rsidRDefault="00413A52" w:rsidP="00CF7761">
            <w:pPr>
              <w:autoSpaceDE w:val="0"/>
              <w:autoSpaceDN w:val="0"/>
              <w:jc w:val="center"/>
            </w:pPr>
            <w:r w:rsidRPr="00277E18">
              <w:t>7</w:t>
            </w:r>
          </w:p>
        </w:tc>
        <w:tc>
          <w:tcPr>
            <w:tcW w:w="1219" w:type="dxa"/>
          </w:tcPr>
          <w:p w:rsidR="00413A52" w:rsidRPr="00277E18" w:rsidRDefault="00413A52" w:rsidP="00CF7761">
            <w:pPr>
              <w:autoSpaceDE w:val="0"/>
              <w:autoSpaceDN w:val="0"/>
              <w:jc w:val="center"/>
            </w:pPr>
            <w:r w:rsidRPr="00277E18">
              <w:t>8</w:t>
            </w:r>
          </w:p>
        </w:tc>
        <w:tc>
          <w:tcPr>
            <w:tcW w:w="1791" w:type="dxa"/>
          </w:tcPr>
          <w:p w:rsidR="00413A52" w:rsidRPr="00277E18" w:rsidRDefault="00413A52" w:rsidP="00CF7761">
            <w:pPr>
              <w:autoSpaceDE w:val="0"/>
              <w:autoSpaceDN w:val="0"/>
              <w:jc w:val="center"/>
            </w:pPr>
            <w:r w:rsidRPr="00277E18">
              <w:t>9</w:t>
            </w:r>
          </w:p>
        </w:tc>
        <w:tc>
          <w:tcPr>
            <w:tcW w:w="1467" w:type="dxa"/>
          </w:tcPr>
          <w:p w:rsidR="00413A52" w:rsidRPr="00277E18" w:rsidRDefault="00413A52" w:rsidP="00CF7761">
            <w:pPr>
              <w:autoSpaceDE w:val="0"/>
              <w:autoSpaceDN w:val="0"/>
              <w:jc w:val="center"/>
            </w:pPr>
            <w:r w:rsidRPr="00277E18">
              <w:t>10</w:t>
            </w:r>
          </w:p>
        </w:tc>
        <w:tc>
          <w:tcPr>
            <w:tcW w:w="1319" w:type="dxa"/>
          </w:tcPr>
          <w:p w:rsidR="00413A52" w:rsidRPr="00277E18" w:rsidRDefault="00413A52" w:rsidP="00CF7761">
            <w:pPr>
              <w:autoSpaceDE w:val="0"/>
              <w:autoSpaceDN w:val="0"/>
              <w:jc w:val="center"/>
            </w:pPr>
            <w:r w:rsidRPr="00277E18">
              <w:t>11</w:t>
            </w:r>
          </w:p>
        </w:tc>
      </w:tr>
      <w:tr w:rsidR="00413A52" w:rsidRPr="00277E18" w:rsidTr="00CF7761">
        <w:tc>
          <w:tcPr>
            <w:tcW w:w="15593" w:type="dxa"/>
            <w:gridSpan w:val="11"/>
          </w:tcPr>
          <w:p w:rsidR="00413A52" w:rsidRPr="00277E18" w:rsidRDefault="00413A52" w:rsidP="00CF7761">
            <w:pPr>
              <w:autoSpaceDE w:val="0"/>
              <w:autoSpaceDN w:val="0"/>
              <w:jc w:val="center"/>
            </w:pPr>
            <w:r w:rsidRPr="00277E18">
              <w:t xml:space="preserve">Муниципальная программа  «РАЗВИТИЕ ГРАЖДАНСКОГО ОБЩЕСТВА НА ТЕРРИТОРИИ  </w:t>
            </w:r>
          </w:p>
          <w:p w:rsidR="00413A52" w:rsidRPr="00277E18" w:rsidRDefault="00413A52" w:rsidP="00CF7761">
            <w:pPr>
              <w:autoSpaceDE w:val="0"/>
              <w:autoSpaceDN w:val="0"/>
              <w:jc w:val="center"/>
            </w:pPr>
            <w:r w:rsidRPr="00277E18">
              <w:t>КАМЕШКИРСКОГО РАЙОНА ПЕНЗЕНСКОЙ ОБЛАСТИ  НА 2014- 202</w:t>
            </w:r>
            <w:r>
              <w:t>2</w:t>
            </w:r>
            <w:r w:rsidRPr="00277E18">
              <w:t xml:space="preserve"> ГОДЫ»</w:t>
            </w:r>
          </w:p>
        </w:tc>
      </w:tr>
      <w:tr w:rsidR="00413A52" w:rsidRPr="00277E18" w:rsidTr="00CF7761">
        <w:tc>
          <w:tcPr>
            <w:tcW w:w="2187" w:type="dxa"/>
          </w:tcPr>
          <w:p w:rsidR="00413A52" w:rsidRPr="00277E18" w:rsidRDefault="00413A52" w:rsidP="00CF7761">
            <w:pPr>
              <w:autoSpaceDE w:val="0"/>
              <w:autoSpaceDN w:val="0"/>
            </w:pPr>
            <w:r w:rsidRPr="00277E18">
              <w:rPr>
                <w:b/>
                <w:color w:val="000000"/>
                <w:spacing w:val="-2"/>
              </w:rPr>
              <w:t>Эффективность  развития гражданского общества</w:t>
            </w:r>
          </w:p>
        </w:tc>
        <w:tc>
          <w:tcPr>
            <w:tcW w:w="1260" w:type="dxa"/>
          </w:tcPr>
          <w:p w:rsidR="00413A52" w:rsidRPr="00277E18" w:rsidRDefault="00413A52" w:rsidP="00CF7761">
            <w:pPr>
              <w:autoSpaceDE w:val="0"/>
              <w:autoSpaceDN w:val="0"/>
              <w:jc w:val="center"/>
            </w:pPr>
            <w:r w:rsidRPr="00277E18">
              <w:t>процентов к предыдущему году</w:t>
            </w:r>
          </w:p>
        </w:tc>
        <w:tc>
          <w:tcPr>
            <w:tcW w:w="1260" w:type="dxa"/>
          </w:tcPr>
          <w:p w:rsidR="00413A52" w:rsidRPr="00277E18" w:rsidRDefault="00413A52" w:rsidP="00CF7761">
            <w:pPr>
              <w:autoSpaceDE w:val="0"/>
              <w:autoSpaceDN w:val="0"/>
            </w:pPr>
            <w:r>
              <w:t>96,5</w:t>
            </w:r>
          </w:p>
        </w:tc>
        <w:tc>
          <w:tcPr>
            <w:tcW w:w="708" w:type="dxa"/>
          </w:tcPr>
          <w:p w:rsidR="00413A52" w:rsidRPr="00277E18" w:rsidRDefault="00413A52" w:rsidP="00CF7761">
            <w:pPr>
              <w:autoSpaceDE w:val="0"/>
              <w:autoSpaceDN w:val="0"/>
            </w:pPr>
            <w:r w:rsidRPr="00277E18">
              <w:t>104,5</w:t>
            </w:r>
          </w:p>
        </w:tc>
        <w:tc>
          <w:tcPr>
            <w:tcW w:w="1632" w:type="dxa"/>
          </w:tcPr>
          <w:p w:rsidR="00413A52" w:rsidRPr="00277E18" w:rsidRDefault="00413A52" w:rsidP="00CF7761">
            <w:pPr>
              <w:autoSpaceDE w:val="0"/>
              <w:autoSpaceDN w:val="0"/>
              <w:jc w:val="center"/>
            </w:pPr>
            <w:r>
              <w:t>108,2</w:t>
            </w:r>
          </w:p>
        </w:tc>
        <w:tc>
          <w:tcPr>
            <w:tcW w:w="1559" w:type="dxa"/>
          </w:tcPr>
          <w:p w:rsidR="00413A52" w:rsidRPr="00277E18" w:rsidRDefault="00413A52" w:rsidP="00CF7761">
            <w:pPr>
              <w:autoSpaceDE w:val="0"/>
              <w:autoSpaceDN w:val="0"/>
              <w:jc w:val="center"/>
            </w:pPr>
            <w:r w:rsidRPr="00277E18">
              <w:t>X</w:t>
            </w:r>
          </w:p>
        </w:tc>
        <w:tc>
          <w:tcPr>
            <w:tcW w:w="1191" w:type="dxa"/>
          </w:tcPr>
          <w:p w:rsidR="00413A52" w:rsidRPr="00277E18" w:rsidRDefault="00413A52" w:rsidP="00CF7761">
            <w:pPr>
              <w:autoSpaceDE w:val="0"/>
              <w:autoSpaceDN w:val="0"/>
              <w:jc w:val="center"/>
            </w:pPr>
            <w:r w:rsidRPr="00277E18">
              <w:t>X</w:t>
            </w:r>
          </w:p>
        </w:tc>
        <w:tc>
          <w:tcPr>
            <w:tcW w:w="1219" w:type="dxa"/>
          </w:tcPr>
          <w:p w:rsidR="00413A52" w:rsidRPr="00277E18" w:rsidRDefault="00413A52" w:rsidP="00CF7761">
            <w:pPr>
              <w:autoSpaceDE w:val="0"/>
              <w:autoSpaceDN w:val="0"/>
              <w:jc w:val="center"/>
            </w:pPr>
            <w:r w:rsidRPr="00277E18">
              <w:t>X</w:t>
            </w:r>
          </w:p>
        </w:tc>
        <w:tc>
          <w:tcPr>
            <w:tcW w:w="1791" w:type="dxa"/>
          </w:tcPr>
          <w:p w:rsidR="00413A52" w:rsidRPr="00277E18" w:rsidRDefault="00413A52" w:rsidP="00CF7761">
            <w:pPr>
              <w:autoSpaceDE w:val="0"/>
              <w:autoSpaceDN w:val="0"/>
              <w:jc w:val="center"/>
            </w:pPr>
            <w:r w:rsidRPr="00277E18">
              <w:t>X</w:t>
            </w:r>
          </w:p>
        </w:tc>
        <w:tc>
          <w:tcPr>
            <w:tcW w:w="1467" w:type="dxa"/>
          </w:tcPr>
          <w:p w:rsidR="00413A52" w:rsidRPr="00277E18" w:rsidRDefault="00413A52" w:rsidP="00CF7761">
            <w:pPr>
              <w:autoSpaceDE w:val="0"/>
              <w:autoSpaceDN w:val="0"/>
              <w:jc w:val="center"/>
            </w:pPr>
            <w:r w:rsidRPr="00277E18">
              <w:t>1,0</w:t>
            </w:r>
          </w:p>
        </w:tc>
        <w:tc>
          <w:tcPr>
            <w:tcW w:w="1319" w:type="dxa"/>
          </w:tcPr>
          <w:p w:rsidR="00413A52" w:rsidRPr="00277E18" w:rsidRDefault="00413A52" w:rsidP="00CF7761">
            <w:pPr>
              <w:autoSpaceDE w:val="0"/>
              <w:autoSpaceDN w:val="0"/>
              <w:jc w:val="center"/>
            </w:pPr>
            <w:r w:rsidRPr="00277E18">
              <w:t>X</w:t>
            </w:r>
          </w:p>
        </w:tc>
      </w:tr>
      <w:tr w:rsidR="00413A52" w:rsidRPr="00277E18" w:rsidTr="00CF7761">
        <w:tc>
          <w:tcPr>
            <w:tcW w:w="2187" w:type="dxa"/>
          </w:tcPr>
          <w:p w:rsidR="00413A52" w:rsidRPr="00277E18" w:rsidRDefault="00413A52" w:rsidP="00CF7761">
            <w:pPr>
              <w:autoSpaceDE w:val="0"/>
              <w:autoSpaceDN w:val="0"/>
            </w:pPr>
            <w:r w:rsidRPr="00277E18">
              <w:t>Итоговое значение</w:t>
            </w:r>
          </w:p>
          <w:p w:rsidR="00413A52" w:rsidRPr="00277E18" w:rsidRDefault="00413A52" w:rsidP="00CF7761">
            <w:pPr>
              <w:autoSpaceDE w:val="0"/>
              <w:autoSpaceDN w:val="0"/>
            </w:pPr>
            <w:r w:rsidRPr="00277E18">
              <w:lastRenderedPageBreak/>
              <w:t>(по программе)</w:t>
            </w:r>
          </w:p>
        </w:tc>
        <w:tc>
          <w:tcPr>
            <w:tcW w:w="1260" w:type="dxa"/>
          </w:tcPr>
          <w:p w:rsidR="00413A52" w:rsidRPr="00277E18" w:rsidRDefault="00413A52" w:rsidP="00CF7761">
            <w:pPr>
              <w:autoSpaceDE w:val="0"/>
              <w:autoSpaceDN w:val="0"/>
            </w:pPr>
          </w:p>
        </w:tc>
        <w:tc>
          <w:tcPr>
            <w:tcW w:w="1260" w:type="dxa"/>
          </w:tcPr>
          <w:p w:rsidR="00413A52" w:rsidRPr="00277E18" w:rsidRDefault="00413A52" w:rsidP="00CF7761">
            <w:pPr>
              <w:autoSpaceDE w:val="0"/>
              <w:autoSpaceDN w:val="0"/>
              <w:jc w:val="center"/>
            </w:pPr>
            <w:r w:rsidRPr="00277E18">
              <w:t>X</w:t>
            </w:r>
          </w:p>
        </w:tc>
        <w:tc>
          <w:tcPr>
            <w:tcW w:w="708" w:type="dxa"/>
          </w:tcPr>
          <w:p w:rsidR="00413A52" w:rsidRPr="00277E18" w:rsidRDefault="00413A52" w:rsidP="00CF7761">
            <w:pPr>
              <w:autoSpaceDE w:val="0"/>
              <w:autoSpaceDN w:val="0"/>
              <w:jc w:val="center"/>
            </w:pPr>
            <w:r w:rsidRPr="00277E18">
              <w:t>X</w:t>
            </w:r>
          </w:p>
        </w:tc>
        <w:tc>
          <w:tcPr>
            <w:tcW w:w="1632" w:type="dxa"/>
          </w:tcPr>
          <w:p w:rsidR="00413A52" w:rsidRPr="00277E18" w:rsidRDefault="00413A52" w:rsidP="00CF7761">
            <w:pPr>
              <w:autoSpaceDE w:val="0"/>
              <w:autoSpaceDN w:val="0"/>
              <w:jc w:val="center"/>
            </w:pPr>
            <w:r w:rsidRPr="00277E18">
              <w:t>X</w:t>
            </w:r>
          </w:p>
        </w:tc>
        <w:tc>
          <w:tcPr>
            <w:tcW w:w="1559" w:type="dxa"/>
          </w:tcPr>
          <w:p w:rsidR="00413A52" w:rsidRPr="00277E18" w:rsidRDefault="00413A52" w:rsidP="00CF7761">
            <w:pPr>
              <w:autoSpaceDE w:val="0"/>
              <w:autoSpaceDN w:val="0"/>
              <w:jc w:val="center"/>
            </w:pPr>
            <w:r w:rsidRPr="00277E18">
              <w:t>X</w:t>
            </w:r>
          </w:p>
        </w:tc>
        <w:tc>
          <w:tcPr>
            <w:tcW w:w="1191" w:type="dxa"/>
          </w:tcPr>
          <w:p w:rsidR="00413A52" w:rsidRPr="00277E18" w:rsidRDefault="00413A52" w:rsidP="00CF7761">
            <w:pPr>
              <w:autoSpaceDE w:val="0"/>
              <w:autoSpaceDN w:val="0"/>
            </w:pPr>
            <w:r>
              <w:t>19600,96</w:t>
            </w:r>
          </w:p>
        </w:tc>
        <w:tc>
          <w:tcPr>
            <w:tcW w:w="1219" w:type="dxa"/>
          </w:tcPr>
          <w:p w:rsidR="00413A52" w:rsidRPr="00277E18" w:rsidRDefault="00413A52" w:rsidP="00CF7761">
            <w:pPr>
              <w:autoSpaceDE w:val="0"/>
              <w:autoSpaceDN w:val="0"/>
              <w:jc w:val="center"/>
            </w:pPr>
            <w:r w:rsidRPr="00277E18">
              <w:t>X</w:t>
            </w:r>
          </w:p>
        </w:tc>
        <w:tc>
          <w:tcPr>
            <w:tcW w:w="1791" w:type="dxa"/>
          </w:tcPr>
          <w:p w:rsidR="00413A52" w:rsidRPr="00277E18" w:rsidRDefault="00413A52" w:rsidP="00CF7761">
            <w:pPr>
              <w:autoSpaceDE w:val="0"/>
              <w:autoSpaceDN w:val="0"/>
              <w:jc w:val="center"/>
            </w:pPr>
            <w:r w:rsidRPr="00277E18">
              <w:t>X</w:t>
            </w:r>
          </w:p>
        </w:tc>
        <w:tc>
          <w:tcPr>
            <w:tcW w:w="1467" w:type="dxa"/>
          </w:tcPr>
          <w:p w:rsidR="00413A52" w:rsidRPr="00277E18" w:rsidRDefault="00413A52" w:rsidP="00CF7761">
            <w:pPr>
              <w:autoSpaceDE w:val="0"/>
              <w:autoSpaceDN w:val="0"/>
              <w:jc w:val="center"/>
            </w:pPr>
            <w:r w:rsidRPr="00277E18">
              <w:t>X</w:t>
            </w:r>
          </w:p>
        </w:tc>
        <w:tc>
          <w:tcPr>
            <w:tcW w:w="1319" w:type="dxa"/>
          </w:tcPr>
          <w:p w:rsidR="00413A52" w:rsidRPr="00277E18" w:rsidRDefault="00413A52" w:rsidP="00CF7761">
            <w:pPr>
              <w:autoSpaceDE w:val="0"/>
              <w:autoSpaceDN w:val="0"/>
            </w:pPr>
            <w:r>
              <w:t>108,2</w:t>
            </w:r>
          </w:p>
        </w:tc>
      </w:tr>
      <w:tr w:rsidR="00413A52" w:rsidRPr="00277E18" w:rsidTr="00CF7761">
        <w:tc>
          <w:tcPr>
            <w:tcW w:w="15593" w:type="dxa"/>
            <w:gridSpan w:val="11"/>
          </w:tcPr>
          <w:p w:rsidR="00413A52" w:rsidRPr="00277E18" w:rsidRDefault="00413A52" w:rsidP="00CF7761">
            <w:pPr>
              <w:autoSpaceDE w:val="0"/>
              <w:autoSpaceDN w:val="0"/>
              <w:jc w:val="center"/>
            </w:pPr>
            <w:r w:rsidRPr="00277E18">
              <w:lastRenderedPageBreak/>
              <w:t xml:space="preserve">Подпрограмма 1 </w:t>
            </w:r>
            <w:r w:rsidRPr="00277E18">
              <w:rPr>
                <w:b/>
                <w:bCs/>
              </w:rPr>
              <w:t>«</w:t>
            </w:r>
            <w:r w:rsidRPr="00277E18">
              <w:rPr>
                <w:color w:val="000000"/>
                <w:spacing w:val="-2"/>
              </w:rPr>
              <w:t>Развитие гражданского общества на 2014–2020 годы</w:t>
            </w:r>
            <w:r w:rsidRPr="00277E18">
              <w:t>»</w:t>
            </w:r>
          </w:p>
        </w:tc>
      </w:tr>
      <w:tr w:rsidR="00413A52" w:rsidRPr="00277E18" w:rsidTr="00CF7761">
        <w:tc>
          <w:tcPr>
            <w:tcW w:w="2187" w:type="dxa"/>
          </w:tcPr>
          <w:p w:rsidR="00413A52" w:rsidRPr="00277E18" w:rsidRDefault="00413A52" w:rsidP="00CF7761">
            <w:pPr>
              <w:autoSpaceDE w:val="0"/>
              <w:autoSpaceDN w:val="0"/>
              <w:adjustRightInd w:val="0"/>
              <w:jc w:val="center"/>
              <w:rPr>
                <w:lang w:eastAsia="en-US"/>
              </w:rPr>
            </w:pPr>
            <w:r w:rsidRPr="00277E18">
              <w:t xml:space="preserve">Уровень удовлетворенности населения деятельностью органов местного самоуправления муниципального образования Камешкирского района Пензенской области в рамках исполнения  Указа  Президента РФ от 28.04.2008 № 607 «Об оценке эффективности деятельности органов местного самоуправлени городских округов и муниципальных районов» (с последующими изменениями) в % к предыдущему году  </w:t>
            </w:r>
          </w:p>
        </w:tc>
        <w:tc>
          <w:tcPr>
            <w:tcW w:w="1260" w:type="dxa"/>
          </w:tcPr>
          <w:p w:rsidR="00413A52" w:rsidRPr="00277E18" w:rsidRDefault="00413A52" w:rsidP="00CF7761">
            <w:pPr>
              <w:autoSpaceDE w:val="0"/>
              <w:autoSpaceDN w:val="0"/>
            </w:pPr>
            <w:r w:rsidRPr="00277E18">
              <w:t>%</w:t>
            </w:r>
          </w:p>
        </w:tc>
        <w:tc>
          <w:tcPr>
            <w:tcW w:w="1260" w:type="dxa"/>
          </w:tcPr>
          <w:p w:rsidR="00413A52" w:rsidRPr="00277E18" w:rsidRDefault="00413A52" w:rsidP="00CF7761">
            <w:pPr>
              <w:autoSpaceDE w:val="0"/>
              <w:autoSpaceDN w:val="0"/>
            </w:pPr>
            <w:r w:rsidRPr="00277E18">
              <w:t>103</w:t>
            </w:r>
          </w:p>
        </w:tc>
        <w:tc>
          <w:tcPr>
            <w:tcW w:w="708" w:type="dxa"/>
          </w:tcPr>
          <w:p w:rsidR="00413A52" w:rsidRPr="00277E18" w:rsidRDefault="00413A52" w:rsidP="00CF7761">
            <w:pPr>
              <w:autoSpaceDE w:val="0"/>
              <w:autoSpaceDN w:val="0"/>
            </w:pPr>
            <w:r w:rsidRPr="00277E18">
              <w:t>104</w:t>
            </w:r>
          </w:p>
        </w:tc>
        <w:tc>
          <w:tcPr>
            <w:tcW w:w="1632" w:type="dxa"/>
          </w:tcPr>
          <w:p w:rsidR="00413A52" w:rsidRPr="00277E18" w:rsidRDefault="00413A52" w:rsidP="00CF7761">
            <w:pPr>
              <w:autoSpaceDE w:val="0"/>
              <w:autoSpaceDN w:val="0"/>
            </w:pPr>
            <w:r w:rsidRPr="00277E18">
              <w:t>101,0</w:t>
            </w:r>
          </w:p>
        </w:tc>
        <w:tc>
          <w:tcPr>
            <w:tcW w:w="1559" w:type="dxa"/>
          </w:tcPr>
          <w:p w:rsidR="00413A52" w:rsidRPr="00277E18" w:rsidRDefault="00413A52" w:rsidP="00CF7761">
            <w:pPr>
              <w:autoSpaceDE w:val="0"/>
              <w:autoSpaceDN w:val="0"/>
              <w:jc w:val="center"/>
            </w:pPr>
            <w:r w:rsidRPr="00277E18">
              <w:t>X</w:t>
            </w:r>
          </w:p>
        </w:tc>
        <w:tc>
          <w:tcPr>
            <w:tcW w:w="1191" w:type="dxa"/>
          </w:tcPr>
          <w:p w:rsidR="00413A52" w:rsidRPr="00277E18" w:rsidRDefault="00413A52" w:rsidP="00CF7761">
            <w:pPr>
              <w:autoSpaceDE w:val="0"/>
              <w:autoSpaceDN w:val="0"/>
              <w:jc w:val="center"/>
            </w:pPr>
            <w:r w:rsidRPr="00277E18">
              <w:t>X</w:t>
            </w:r>
          </w:p>
        </w:tc>
        <w:tc>
          <w:tcPr>
            <w:tcW w:w="1219" w:type="dxa"/>
          </w:tcPr>
          <w:p w:rsidR="00413A52" w:rsidRPr="00277E18" w:rsidRDefault="00413A52" w:rsidP="00CF7761">
            <w:pPr>
              <w:autoSpaceDE w:val="0"/>
              <w:autoSpaceDN w:val="0"/>
              <w:jc w:val="center"/>
            </w:pPr>
            <w:r w:rsidRPr="00277E18">
              <w:t>X</w:t>
            </w:r>
          </w:p>
        </w:tc>
        <w:tc>
          <w:tcPr>
            <w:tcW w:w="1791" w:type="dxa"/>
          </w:tcPr>
          <w:p w:rsidR="00413A52" w:rsidRPr="00277E18" w:rsidRDefault="00413A52" w:rsidP="00CF7761">
            <w:pPr>
              <w:autoSpaceDE w:val="0"/>
              <w:autoSpaceDN w:val="0"/>
              <w:jc w:val="center"/>
            </w:pPr>
            <w:r w:rsidRPr="00277E18">
              <w:t>X</w:t>
            </w:r>
          </w:p>
        </w:tc>
        <w:tc>
          <w:tcPr>
            <w:tcW w:w="1467" w:type="dxa"/>
          </w:tcPr>
          <w:p w:rsidR="00413A52" w:rsidRPr="00277E18" w:rsidRDefault="00413A52" w:rsidP="00CF7761">
            <w:pPr>
              <w:autoSpaceDE w:val="0"/>
              <w:autoSpaceDN w:val="0"/>
              <w:jc w:val="center"/>
            </w:pPr>
            <w:r w:rsidRPr="00277E18">
              <w:t>X</w:t>
            </w:r>
          </w:p>
        </w:tc>
        <w:tc>
          <w:tcPr>
            <w:tcW w:w="1319" w:type="dxa"/>
          </w:tcPr>
          <w:p w:rsidR="00413A52" w:rsidRPr="00277E18" w:rsidRDefault="00413A52" w:rsidP="00CF7761">
            <w:pPr>
              <w:autoSpaceDE w:val="0"/>
              <w:autoSpaceDN w:val="0"/>
              <w:jc w:val="center"/>
            </w:pPr>
            <w:r w:rsidRPr="00277E18">
              <w:t>X</w:t>
            </w:r>
          </w:p>
        </w:tc>
      </w:tr>
      <w:tr w:rsidR="00413A52" w:rsidRPr="00277E18" w:rsidTr="00CF7761">
        <w:tc>
          <w:tcPr>
            <w:tcW w:w="2187" w:type="dxa"/>
          </w:tcPr>
          <w:p w:rsidR="00413A52" w:rsidRPr="00277E18" w:rsidRDefault="00413A52" w:rsidP="00CF7761">
            <w:pPr>
              <w:autoSpaceDE w:val="0"/>
              <w:autoSpaceDN w:val="0"/>
            </w:pPr>
            <w:r w:rsidRPr="00277E18">
              <w:t>Итоговое значение (по подпрограмме)</w:t>
            </w:r>
          </w:p>
        </w:tc>
        <w:tc>
          <w:tcPr>
            <w:tcW w:w="1260" w:type="dxa"/>
          </w:tcPr>
          <w:p w:rsidR="00413A52" w:rsidRPr="00277E18" w:rsidRDefault="00413A52" w:rsidP="00CF7761">
            <w:pPr>
              <w:autoSpaceDE w:val="0"/>
              <w:autoSpaceDN w:val="0"/>
            </w:pPr>
          </w:p>
        </w:tc>
        <w:tc>
          <w:tcPr>
            <w:tcW w:w="1260" w:type="dxa"/>
          </w:tcPr>
          <w:p w:rsidR="00413A52" w:rsidRPr="00277E18" w:rsidRDefault="00413A52" w:rsidP="00CF7761">
            <w:pPr>
              <w:autoSpaceDE w:val="0"/>
              <w:autoSpaceDN w:val="0"/>
              <w:jc w:val="center"/>
            </w:pPr>
            <w:r w:rsidRPr="00277E18">
              <w:t>X</w:t>
            </w:r>
          </w:p>
        </w:tc>
        <w:tc>
          <w:tcPr>
            <w:tcW w:w="708" w:type="dxa"/>
          </w:tcPr>
          <w:p w:rsidR="00413A52" w:rsidRPr="00277E18" w:rsidRDefault="00413A52" w:rsidP="00CF7761">
            <w:pPr>
              <w:autoSpaceDE w:val="0"/>
              <w:autoSpaceDN w:val="0"/>
              <w:jc w:val="center"/>
            </w:pPr>
            <w:r w:rsidRPr="00277E18">
              <w:t>X</w:t>
            </w:r>
          </w:p>
        </w:tc>
        <w:tc>
          <w:tcPr>
            <w:tcW w:w="1632" w:type="dxa"/>
          </w:tcPr>
          <w:p w:rsidR="00413A52" w:rsidRPr="00277E18" w:rsidRDefault="00413A52" w:rsidP="00CF7761">
            <w:pPr>
              <w:autoSpaceDE w:val="0"/>
              <w:autoSpaceDN w:val="0"/>
              <w:jc w:val="center"/>
            </w:pPr>
            <w:r w:rsidRPr="00277E18">
              <w:t>X</w:t>
            </w:r>
          </w:p>
        </w:tc>
        <w:tc>
          <w:tcPr>
            <w:tcW w:w="1559" w:type="dxa"/>
          </w:tcPr>
          <w:p w:rsidR="00413A52" w:rsidRPr="00277E18" w:rsidRDefault="00413A52" w:rsidP="00CF7761">
            <w:pPr>
              <w:autoSpaceDE w:val="0"/>
              <w:autoSpaceDN w:val="0"/>
              <w:jc w:val="center"/>
            </w:pPr>
            <w:r w:rsidRPr="00277E18">
              <w:t>101,0</w:t>
            </w:r>
          </w:p>
        </w:tc>
        <w:tc>
          <w:tcPr>
            <w:tcW w:w="1191" w:type="dxa"/>
          </w:tcPr>
          <w:p w:rsidR="00413A52" w:rsidRPr="00277E18" w:rsidRDefault="00413A52" w:rsidP="00CF7761">
            <w:pPr>
              <w:autoSpaceDE w:val="0"/>
              <w:autoSpaceDN w:val="0"/>
              <w:jc w:val="center"/>
            </w:pPr>
            <w:r w:rsidRPr="00277E18">
              <w:t>1</w:t>
            </w:r>
            <w:r>
              <w:t>50</w:t>
            </w:r>
          </w:p>
        </w:tc>
        <w:tc>
          <w:tcPr>
            <w:tcW w:w="1219" w:type="dxa"/>
          </w:tcPr>
          <w:p w:rsidR="00413A52" w:rsidRPr="00277E18" w:rsidRDefault="00413A52" w:rsidP="00CF7761">
            <w:pPr>
              <w:autoSpaceDE w:val="0"/>
              <w:autoSpaceDN w:val="0"/>
              <w:jc w:val="center"/>
            </w:pPr>
            <w:r>
              <w:t>0,007</w:t>
            </w:r>
          </w:p>
        </w:tc>
        <w:tc>
          <w:tcPr>
            <w:tcW w:w="1791" w:type="dxa"/>
          </w:tcPr>
          <w:p w:rsidR="00413A52" w:rsidRPr="00277E18" w:rsidRDefault="00413A52" w:rsidP="00CF7761">
            <w:pPr>
              <w:autoSpaceDE w:val="0"/>
              <w:autoSpaceDN w:val="0"/>
              <w:jc w:val="center"/>
            </w:pPr>
            <w:r>
              <w:t>0,71</w:t>
            </w:r>
          </w:p>
        </w:tc>
        <w:tc>
          <w:tcPr>
            <w:tcW w:w="1467" w:type="dxa"/>
          </w:tcPr>
          <w:p w:rsidR="00413A52" w:rsidRPr="00277E18" w:rsidRDefault="00413A52" w:rsidP="00CF7761">
            <w:pPr>
              <w:autoSpaceDE w:val="0"/>
              <w:autoSpaceDN w:val="0"/>
              <w:jc w:val="center"/>
            </w:pPr>
            <w:r w:rsidRPr="00277E18">
              <w:t>X</w:t>
            </w:r>
          </w:p>
        </w:tc>
        <w:tc>
          <w:tcPr>
            <w:tcW w:w="1319" w:type="dxa"/>
          </w:tcPr>
          <w:p w:rsidR="00413A52" w:rsidRPr="00277E18" w:rsidRDefault="00413A52" w:rsidP="00CF7761">
            <w:pPr>
              <w:autoSpaceDE w:val="0"/>
              <w:autoSpaceDN w:val="0"/>
              <w:jc w:val="center"/>
            </w:pPr>
            <w:r w:rsidRPr="00277E18">
              <w:t>X</w:t>
            </w:r>
          </w:p>
        </w:tc>
      </w:tr>
      <w:tr w:rsidR="00413A52" w:rsidRPr="00277E18" w:rsidTr="00CF7761">
        <w:tc>
          <w:tcPr>
            <w:tcW w:w="15593" w:type="dxa"/>
            <w:gridSpan w:val="11"/>
          </w:tcPr>
          <w:p w:rsidR="00413A52" w:rsidRPr="00277E18" w:rsidRDefault="00413A52" w:rsidP="00CF7761">
            <w:pPr>
              <w:autoSpaceDE w:val="0"/>
              <w:autoSpaceDN w:val="0"/>
              <w:jc w:val="center"/>
            </w:pPr>
            <w:r w:rsidRPr="00277E18">
              <w:t xml:space="preserve">Подпрограмма 2 </w:t>
            </w:r>
            <w:r w:rsidRPr="00277E18">
              <w:rPr>
                <w:kern w:val="1"/>
                <w:lang w:eastAsia="ar-SA"/>
              </w:rPr>
              <w:t>«</w:t>
            </w:r>
            <w:r w:rsidRPr="00277E18">
              <w:rPr>
                <w:color w:val="000000"/>
                <w:spacing w:val="-2"/>
              </w:rPr>
              <w:t>Снижение административных барьеров и повышение качества предоставления государственных и муниципальных услуг в Камешкирском районе  Пензенской области на 2014–202</w:t>
            </w:r>
            <w:r>
              <w:rPr>
                <w:color w:val="000000"/>
                <w:spacing w:val="-2"/>
              </w:rPr>
              <w:t>2</w:t>
            </w:r>
            <w:r w:rsidRPr="00277E18">
              <w:rPr>
                <w:color w:val="000000"/>
                <w:spacing w:val="-2"/>
              </w:rPr>
              <w:t xml:space="preserve"> годы</w:t>
            </w:r>
            <w:r w:rsidRPr="00277E18">
              <w:rPr>
                <w:kern w:val="1"/>
                <w:lang w:eastAsia="ar-SA"/>
              </w:rPr>
              <w:t>»</w:t>
            </w:r>
          </w:p>
        </w:tc>
      </w:tr>
      <w:tr w:rsidR="00413A52" w:rsidRPr="00277E18" w:rsidTr="00CF7761">
        <w:tc>
          <w:tcPr>
            <w:tcW w:w="2187" w:type="dxa"/>
          </w:tcPr>
          <w:p w:rsidR="00413A52" w:rsidRPr="00277E18" w:rsidRDefault="00413A52" w:rsidP="00CF7761">
            <w:pPr>
              <w:autoSpaceDE w:val="0"/>
              <w:autoSpaceDN w:val="0"/>
              <w:adjustRightInd w:val="0"/>
              <w:jc w:val="center"/>
              <w:rPr>
                <w:highlight w:val="yellow"/>
                <w:lang w:eastAsia="en-US"/>
              </w:rPr>
            </w:pPr>
            <w:r w:rsidRPr="00277E18">
              <w:t xml:space="preserve">Доля </w:t>
            </w:r>
            <w:r w:rsidRPr="00277E18">
              <w:lastRenderedPageBreak/>
              <w:t>муниципальных услуг (функций), включенных в Реестр муниципальных  услуг (функций) Камешкирского района Пензенской области, информация о которых размещена на Портале государственных и муниципальных услуг Пензенской области, от общего количества муниципальных услуг, включенных в Реестр</w:t>
            </w:r>
          </w:p>
        </w:tc>
        <w:tc>
          <w:tcPr>
            <w:tcW w:w="1260" w:type="dxa"/>
          </w:tcPr>
          <w:p w:rsidR="00413A52" w:rsidRPr="00277E18" w:rsidRDefault="00413A52" w:rsidP="00CF7761">
            <w:pPr>
              <w:autoSpaceDE w:val="0"/>
              <w:autoSpaceDN w:val="0"/>
            </w:pPr>
            <w:r w:rsidRPr="00277E18">
              <w:lastRenderedPageBreak/>
              <w:t>%</w:t>
            </w:r>
          </w:p>
        </w:tc>
        <w:tc>
          <w:tcPr>
            <w:tcW w:w="1260" w:type="dxa"/>
          </w:tcPr>
          <w:p w:rsidR="00413A52" w:rsidRPr="00277E18" w:rsidRDefault="00413A52" w:rsidP="00CF7761">
            <w:pPr>
              <w:autoSpaceDE w:val="0"/>
              <w:autoSpaceDN w:val="0"/>
            </w:pPr>
            <w:r w:rsidRPr="00277E18">
              <w:t>8</w:t>
            </w:r>
            <w:r>
              <w:t>7</w:t>
            </w:r>
          </w:p>
        </w:tc>
        <w:tc>
          <w:tcPr>
            <w:tcW w:w="708" w:type="dxa"/>
          </w:tcPr>
          <w:p w:rsidR="00413A52" w:rsidRPr="00277E18" w:rsidRDefault="00413A52" w:rsidP="00CF7761">
            <w:pPr>
              <w:autoSpaceDE w:val="0"/>
              <w:autoSpaceDN w:val="0"/>
            </w:pPr>
            <w:r>
              <w:t>90</w:t>
            </w:r>
          </w:p>
        </w:tc>
        <w:tc>
          <w:tcPr>
            <w:tcW w:w="1632" w:type="dxa"/>
          </w:tcPr>
          <w:p w:rsidR="00413A52" w:rsidRPr="00277E18" w:rsidRDefault="00413A52" w:rsidP="00CF7761">
            <w:pPr>
              <w:autoSpaceDE w:val="0"/>
              <w:autoSpaceDN w:val="0"/>
            </w:pPr>
            <w:r>
              <w:t>103</w:t>
            </w:r>
          </w:p>
        </w:tc>
        <w:tc>
          <w:tcPr>
            <w:tcW w:w="1559" w:type="dxa"/>
          </w:tcPr>
          <w:p w:rsidR="00413A52" w:rsidRPr="00277E18" w:rsidRDefault="00413A52" w:rsidP="00CF7761">
            <w:pPr>
              <w:autoSpaceDE w:val="0"/>
              <w:autoSpaceDN w:val="0"/>
              <w:jc w:val="center"/>
            </w:pPr>
            <w:r w:rsidRPr="00277E18">
              <w:t>X</w:t>
            </w:r>
          </w:p>
        </w:tc>
        <w:tc>
          <w:tcPr>
            <w:tcW w:w="1191" w:type="dxa"/>
          </w:tcPr>
          <w:p w:rsidR="00413A52" w:rsidRPr="00277E18" w:rsidRDefault="00413A52" w:rsidP="00CF7761">
            <w:pPr>
              <w:autoSpaceDE w:val="0"/>
              <w:autoSpaceDN w:val="0"/>
              <w:jc w:val="center"/>
            </w:pPr>
            <w:r w:rsidRPr="00277E18">
              <w:t>X</w:t>
            </w:r>
          </w:p>
        </w:tc>
        <w:tc>
          <w:tcPr>
            <w:tcW w:w="1219" w:type="dxa"/>
          </w:tcPr>
          <w:p w:rsidR="00413A52" w:rsidRPr="00277E18" w:rsidRDefault="00413A52" w:rsidP="00CF7761">
            <w:pPr>
              <w:autoSpaceDE w:val="0"/>
              <w:autoSpaceDN w:val="0"/>
              <w:jc w:val="center"/>
            </w:pPr>
            <w:r w:rsidRPr="00277E18">
              <w:t>X</w:t>
            </w:r>
          </w:p>
        </w:tc>
        <w:tc>
          <w:tcPr>
            <w:tcW w:w="1791" w:type="dxa"/>
          </w:tcPr>
          <w:p w:rsidR="00413A52" w:rsidRPr="00277E18" w:rsidRDefault="00413A52" w:rsidP="00CF7761">
            <w:pPr>
              <w:autoSpaceDE w:val="0"/>
              <w:autoSpaceDN w:val="0"/>
              <w:jc w:val="center"/>
            </w:pPr>
            <w:r w:rsidRPr="00277E18">
              <w:t>X</w:t>
            </w:r>
          </w:p>
        </w:tc>
        <w:tc>
          <w:tcPr>
            <w:tcW w:w="1467" w:type="dxa"/>
          </w:tcPr>
          <w:p w:rsidR="00413A52" w:rsidRPr="00277E18" w:rsidRDefault="00413A52" w:rsidP="00CF7761">
            <w:pPr>
              <w:autoSpaceDE w:val="0"/>
              <w:autoSpaceDN w:val="0"/>
              <w:jc w:val="center"/>
            </w:pPr>
            <w:r w:rsidRPr="00277E18">
              <w:t>X</w:t>
            </w:r>
          </w:p>
        </w:tc>
        <w:tc>
          <w:tcPr>
            <w:tcW w:w="1319" w:type="dxa"/>
          </w:tcPr>
          <w:p w:rsidR="00413A52" w:rsidRPr="00277E18" w:rsidRDefault="00413A52" w:rsidP="00CF7761">
            <w:pPr>
              <w:autoSpaceDE w:val="0"/>
              <w:autoSpaceDN w:val="0"/>
              <w:jc w:val="center"/>
            </w:pPr>
            <w:r w:rsidRPr="00277E18">
              <w:t>X</w:t>
            </w:r>
          </w:p>
        </w:tc>
      </w:tr>
      <w:tr w:rsidR="00413A52" w:rsidRPr="00277E18" w:rsidTr="00CF7761">
        <w:tc>
          <w:tcPr>
            <w:tcW w:w="2187" w:type="dxa"/>
          </w:tcPr>
          <w:p w:rsidR="00413A52" w:rsidRPr="00277E18" w:rsidRDefault="00413A52" w:rsidP="00CF7761">
            <w:pPr>
              <w:autoSpaceDE w:val="0"/>
              <w:autoSpaceDN w:val="0"/>
              <w:adjustRightInd w:val="0"/>
              <w:jc w:val="center"/>
              <w:rPr>
                <w:highlight w:val="yellow"/>
                <w:lang w:eastAsia="en-US"/>
              </w:rPr>
            </w:pPr>
            <w:r>
              <w:lastRenderedPageBreak/>
              <w:t xml:space="preserve">Доля муниципальных услуг (функций), включенных в Реестр муниципальных услуг </w:t>
            </w:r>
            <w:r w:rsidRPr="00277E18">
              <w:t xml:space="preserve"> (функций) Пензенской области, для которых разработаны административные регламенты, от общего количества государственных </w:t>
            </w:r>
            <w:r w:rsidRPr="00277E18">
              <w:lastRenderedPageBreak/>
              <w:t>услуг, включенных в Реестр</w:t>
            </w:r>
          </w:p>
        </w:tc>
        <w:tc>
          <w:tcPr>
            <w:tcW w:w="1260" w:type="dxa"/>
          </w:tcPr>
          <w:p w:rsidR="00413A52" w:rsidRPr="00277E18" w:rsidRDefault="00413A52" w:rsidP="00CF7761">
            <w:pPr>
              <w:autoSpaceDE w:val="0"/>
              <w:autoSpaceDN w:val="0"/>
            </w:pPr>
            <w:r w:rsidRPr="00277E18">
              <w:lastRenderedPageBreak/>
              <w:t>%</w:t>
            </w:r>
          </w:p>
        </w:tc>
        <w:tc>
          <w:tcPr>
            <w:tcW w:w="1260" w:type="dxa"/>
          </w:tcPr>
          <w:p w:rsidR="00413A52" w:rsidRPr="00277E18" w:rsidRDefault="00413A52" w:rsidP="00CF7761">
            <w:pPr>
              <w:autoSpaceDE w:val="0"/>
              <w:autoSpaceDN w:val="0"/>
            </w:pPr>
            <w:r w:rsidRPr="00277E18">
              <w:t>8</w:t>
            </w:r>
            <w:r>
              <w:t>7</w:t>
            </w:r>
          </w:p>
        </w:tc>
        <w:tc>
          <w:tcPr>
            <w:tcW w:w="708" w:type="dxa"/>
          </w:tcPr>
          <w:p w:rsidR="00413A52" w:rsidRPr="00277E18" w:rsidRDefault="00413A52" w:rsidP="00CF7761">
            <w:pPr>
              <w:autoSpaceDE w:val="0"/>
              <w:autoSpaceDN w:val="0"/>
            </w:pPr>
            <w:r>
              <w:t>90</w:t>
            </w:r>
          </w:p>
        </w:tc>
        <w:tc>
          <w:tcPr>
            <w:tcW w:w="1632" w:type="dxa"/>
          </w:tcPr>
          <w:p w:rsidR="00413A52" w:rsidRPr="00277E18" w:rsidRDefault="00413A52" w:rsidP="00CF7761">
            <w:pPr>
              <w:autoSpaceDE w:val="0"/>
              <w:autoSpaceDN w:val="0"/>
            </w:pPr>
            <w:r>
              <w:t>103</w:t>
            </w:r>
          </w:p>
        </w:tc>
        <w:tc>
          <w:tcPr>
            <w:tcW w:w="1559" w:type="dxa"/>
          </w:tcPr>
          <w:p w:rsidR="00413A52" w:rsidRPr="00277E18" w:rsidRDefault="00413A52" w:rsidP="00CF7761">
            <w:pPr>
              <w:autoSpaceDE w:val="0"/>
              <w:autoSpaceDN w:val="0"/>
              <w:jc w:val="center"/>
            </w:pPr>
            <w:r w:rsidRPr="00277E18">
              <w:t>X</w:t>
            </w:r>
          </w:p>
        </w:tc>
        <w:tc>
          <w:tcPr>
            <w:tcW w:w="1191" w:type="dxa"/>
          </w:tcPr>
          <w:p w:rsidR="00413A52" w:rsidRPr="00277E18" w:rsidRDefault="00413A52" w:rsidP="00CF7761">
            <w:pPr>
              <w:autoSpaceDE w:val="0"/>
              <w:autoSpaceDN w:val="0"/>
              <w:jc w:val="center"/>
            </w:pPr>
            <w:r w:rsidRPr="00277E18">
              <w:t>X</w:t>
            </w:r>
          </w:p>
        </w:tc>
        <w:tc>
          <w:tcPr>
            <w:tcW w:w="1219" w:type="dxa"/>
          </w:tcPr>
          <w:p w:rsidR="00413A52" w:rsidRPr="00277E18" w:rsidRDefault="00413A52" w:rsidP="00CF7761">
            <w:pPr>
              <w:autoSpaceDE w:val="0"/>
              <w:autoSpaceDN w:val="0"/>
              <w:jc w:val="center"/>
            </w:pPr>
            <w:r w:rsidRPr="00277E18">
              <w:t>X</w:t>
            </w:r>
          </w:p>
        </w:tc>
        <w:tc>
          <w:tcPr>
            <w:tcW w:w="1791" w:type="dxa"/>
          </w:tcPr>
          <w:p w:rsidR="00413A52" w:rsidRPr="00277E18" w:rsidRDefault="00413A52" w:rsidP="00CF7761">
            <w:pPr>
              <w:autoSpaceDE w:val="0"/>
              <w:autoSpaceDN w:val="0"/>
              <w:jc w:val="center"/>
            </w:pPr>
            <w:r w:rsidRPr="00277E18">
              <w:t>X</w:t>
            </w:r>
          </w:p>
        </w:tc>
        <w:tc>
          <w:tcPr>
            <w:tcW w:w="1467" w:type="dxa"/>
          </w:tcPr>
          <w:p w:rsidR="00413A52" w:rsidRPr="00277E18" w:rsidRDefault="00413A52" w:rsidP="00CF7761">
            <w:pPr>
              <w:autoSpaceDE w:val="0"/>
              <w:autoSpaceDN w:val="0"/>
              <w:jc w:val="center"/>
            </w:pPr>
            <w:r w:rsidRPr="00277E18">
              <w:t>X</w:t>
            </w:r>
          </w:p>
        </w:tc>
        <w:tc>
          <w:tcPr>
            <w:tcW w:w="1319" w:type="dxa"/>
          </w:tcPr>
          <w:p w:rsidR="00413A52" w:rsidRPr="00277E18" w:rsidRDefault="00413A52" w:rsidP="00CF7761">
            <w:pPr>
              <w:autoSpaceDE w:val="0"/>
              <w:autoSpaceDN w:val="0"/>
              <w:jc w:val="center"/>
            </w:pPr>
            <w:r w:rsidRPr="00277E18">
              <w:t>X</w:t>
            </w:r>
          </w:p>
        </w:tc>
      </w:tr>
      <w:tr w:rsidR="00413A52" w:rsidRPr="00277E18" w:rsidTr="00CF7761">
        <w:tc>
          <w:tcPr>
            <w:tcW w:w="2187" w:type="dxa"/>
          </w:tcPr>
          <w:p w:rsidR="00413A52" w:rsidRPr="00277E18" w:rsidRDefault="00413A52" w:rsidP="00CF7761">
            <w:pPr>
              <w:autoSpaceDE w:val="0"/>
              <w:autoSpaceDN w:val="0"/>
              <w:adjustRightInd w:val="0"/>
              <w:jc w:val="center"/>
              <w:rPr>
                <w:highlight w:val="yellow"/>
                <w:lang w:eastAsia="en-US"/>
              </w:rPr>
            </w:pPr>
            <w:r w:rsidRPr="00277E18">
              <w:lastRenderedPageBreak/>
              <w:t>Доля заявителей, удовлетворенных качеством услуг, предоставленных на базе МФЦ Пензенской области, от общего количества заявителей, обратившихся в МФЦ Пензенской области за оказанием государственных и муниципальных услуг</w:t>
            </w:r>
          </w:p>
        </w:tc>
        <w:tc>
          <w:tcPr>
            <w:tcW w:w="1260" w:type="dxa"/>
          </w:tcPr>
          <w:p w:rsidR="00413A52" w:rsidRPr="00277E18" w:rsidRDefault="00413A52" w:rsidP="00CF7761">
            <w:pPr>
              <w:autoSpaceDE w:val="0"/>
              <w:autoSpaceDN w:val="0"/>
            </w:pPr>
            <w:r w:rsidRPr="00277E18">
              <w:t>%</w:t>
            </w:r>
          </w:p>
        </w:tc>
        <w:tc>
          <w:tcPr>
            <w:tcW w:w="1260" w:type="dxa"/>
          </w:tcPr>
          <w:p w:rsidR="00413A52" w:rsidRPr="00277E18" w:rsidRDefault="00413A52" w:rsidP="00CF7761">
            <w:pPr>
              <w:autoSpaceDE w:val="0"/>
              <w:autoSpaceDN w:val="0"/>
            </w:pPr>
            <w:r w:rsidRPr="00277E18">
              <w:t>8</w:t>
            </w:r>
            <w:r>
              <w:t>7</w:t>
            </w:r>
          </w:p>
        </w:tc>
        <w:tc>
          <w:tcPr>
            <w:tcW w:w="708" w:type="dxa"/>
          </w:tcPr>
          <w:p w:rsidR="00413A52" w:rsidRPr="00277E18" w:rsidRDefault="00413A52" w:rsidP="00CF7761">
            <w:pPr>
              <w:autoSpaceDE w:val="0"/>
              <w:autoSpaceDN w:val="0"/>
            </w:pPr>
            <w:r>
              <w:t>90</w:t>
            </w:r>
          </w:p>
        </w:tc>
        <w:tc>
          <w:tcPr>
            <w:tcW w:w="1632" w:type="dxa"/>
          </w:tcPr>
          <w:p w:rsidR="00413A52" w:rsidRPr="00277E18" w:rsidRDefault="00413A52" w:rsidP="00CF7761">
            <w:pPr>
              <w:autoSpaceDE w:val="0"/>
              <w:autoSpaceDN w:val="0"/>
            </w:pPr>
            <w:r>
              <w:t>103</w:t>
            </w:r>
          </w:p>
        </w:tc>
        <w:tc>
          <w:tcPr>
            <w:tcW w:w="1559" w:type="dxa"/>
          </w:tcPr>
          <w:p w:rsidR="00413A52" w:rsidRPr="00277E18" w:rsidRDefault="00413A52" w:rsidP="00CF7761">
            <w:pPr>
              <w:autoSpaceDE w:val="0"/>
              <w:autoSpaceDN w:val="0"/>
              <w:jc w:val="center"/>
            </w:pPr>
          </w:p>
        </w:tc>
        <w:tc>
          <w:tcPr>
            <w:tcW w:w="1191" w:type="dxa"/>
          </w:tcPr>
          <w:p w:rsidR="00413A52" w:rsidRPr="00277E18" w:rsidRDefault="00413A52" w:rsidP="00CF7761">
            <w:pPr>
              <w:autoSpaceDE w:val="0"/>
              <w:autoSpaceDN w:val="0"/>
              <w:jc w:val="center"/>
            </w:pPr>
          </w:p>
        </w:tc>
        <w:tc>
          <w:tcPr>
            <w:tcW w:w="1219" w:type="dxa"/>
          </w:tcPr>
          <w:p w:rsidR="00413A52" w:rsidRPr="00277E18" w:rsidRDefault="00413A52" w:rsidP="00CF7761">
            <w:pPr>
              <w:autoSpaceDE w:val="0"/>
              <w:autoSpaceDN w:val="0"/>
              <w:jc w:val="center"/>
            </w:pPr>
          </w:p>
        </w:tc>
        <w:tc>
          <w:tcPr>
            <w:tcW w:w="1791" w:type="dxa"/>
          </w:tcPr>
          <w:p w:rsidR="00413A52" w:rsidRPr="00277E18" w:rsidRDefault="00413A52" w:rsidP="00CF7761">
            <w:pPr>
              <w:autoSpaceDE w:val="0"/>
              <w:autoSpaceDN w:val="0"/>
              <w:jc w:val="center"/>
            </w:pPr>
          </w:p>
        </w:tc>
        <w:tc>
          <w:tcPr>
            <w:tcW w:w="1467" w:type="dxa"/>
          </w:tcPr>
          <w:p w:rsidR="00413A52" w:rsidRPr="00277E18" w:rsidRDefault="00413A52" w:rsidP="00CF7761">
            <w:pPr>
              <w:autoSpaceDE w:val="0"/>
              <w:autoSpaceDN w:val="0"/>
              <w:jc w:val="center"/>
            </w:pPr>
          </w:p>
        </w:tc>
        <w:tc>
          <w:tcPr>
            <w:tcW w:w="1319" w:type="dxa"/>
          </w:tcPr>
          <w:p w:rsidR="00413A52" w:rsidRPr="00277E18" w:rsidRDefault="00413A52" w:rsidP="00CF7761">
            <w:pPr>
              <w:autoSpaceDE w:val="0"/>
              <w:autoSpaceDN w:val="0"/>
              <w:jc w:val="center"/>
            </w:pPr>
          </w:p>
        </w:tc>
      </w:tr>
      <w:tr w:rsidR="00413A52" w:rsidRPr="00277E18" w:rsidTr="00CF7761">
        <w:tc>
          <w:tcPr>
            <w:tcW w:w="2187" w:type="dxa"/>
          </w:tcPr>
          <w:p w:rsidR="00413A52" w:rsidRPr="00277E18" w:rsidRDefault="00413A52" w:rsidP="00CF7761">
            <w:pPr>
              <w:autoSpaceDE w:val="0"/>
              <w:autoSpaceDN w:val="0"/>
            </w:pPr>
            <w:r w:rsidRPr="00277E18">
              <w:t>Итоговое значение (по подпрограмме)</w:t>
            </w:r>
          </w:p>
        </w:tc>
        <w:tc>
          <w:tcPr>
            <w:tcW w:w="1260" w:type="dxa"/>
          </w:tcPr>
          <w:p w:rsidR="00413A52" w:rsidRPr="00277E18" w:rsidRDefault="00413A52" w:rsidP="00CF7761">
            <w:pPr>
              <w:autoSpaceDE w:val="0"/>
              <w:autoSpaceDN w:val="0"/>
            </w:pPr>
          </w:p>
        </w:tc>
        <w:tc>
          <w:tcPr>
            <w:tcW w:w="1260" w:type="dxa"/>
          </w:tcPr>
          <w:p w:rsidR="00413A52" w:rsidRPr="00277E18" w:rsidRDefault="00413A52" w:rsidP="00CF7761">
            <w:pPr>
              <w:autoSpaceDE w:val="0"/>
              <w:autoSpaceDN w:val="0"/>
              <w:jc w:val="center"/>
            </w:pPr>
            <w:r w:rsidRPr="00277E18">
              <w:t>X</w:t>
            </w:r>
          </w:p>
        </w:tc>
        <w:tc>
          <w:tcPr>
            <w:tcW w:w="708" w:type="dxa"/>
          </w:tcPr>
          <w:p w:rsidR="00413A52" w:rsidRPr="00277E18" w:rsidRDefault="00413A52" w:rsidP="00CF7761">
            <w:pPr>
              <w:autoSpaceDE w:val="0"/>
              <w:autoSpaceDN w:val="0"/>
              <w:jc w:val="center"/>
            </w:pPr>
            <w:r w:rsidRPr="00277E18">
              <w:t>X</w:t>
            </w:r>
          </w:p>
        </w:tc>
        <w:tc>
          <w:tcPr>
            <w:tcW w:w="1632" w:type="dxa"/>
          </w:tcPr>
          <w:p w:rsidR="00413A52" w:rsidRPr="00277E18" w:rsidRDefault="00413A52" w:rsidP="00CF7761">
            <w:pPr>
              <w:autoSpaceDE w:val="0"/>
              <w:autoSpaceDN w:val="0"/>
              <w:jc w:val="center"/>
            </w:pPr>
            <w:r w:rsidRPr="00277E18">
              <w:t>X</w:t>
            </w:r>
          </w:p>
        </w:tc>
        <w:tc>
          <w:tcPr>
            <w:tcW w:w="1559" w:type="dxa"/>
          </w:tcPr>
          <w:p w:rsidR="00413A52" w:rsidRPr="00277E18" w:rsidRDefault="00413A52" w:rsidP="00CF7761">
            <w:pPr>
              <w:autoSpaceDE w:val="0"/>
              <w:autoSpaceDN w:val="0"/>
            </w:pPr>
            <w:r>
              <w:t>103</w:t>
            </w:r>
          </w:p>
        </w:tc>
        <w:tc>
          <w:tcPr>
            <w:tcW w:w="1191" w:type="dxa"/>
          </w:tcPr>
          <w:p w:rsidR="00413A52" w:rsidRPr="00277E18" w:rsidRDefault="00413A52" w:rsidP="00CF7761">
            <w:pPr>
              <w:autoSpaceDE w:val="0"/>
              <w:autoSpaceDN w:val="0"/>
              <w:jc w:val="center"/>
            </w:pPr>
            <w:r w:rsidRPr="00277E18">
              <w:t>X</w:t>
            </w:r>
          </w:p>
        </w:tc>
        <w:tc>
          <w:tcPr>
            <w:tcW w:w="1219" w:type="dxa"/>
          </w:tcPr>
          <w:p w:rsidR="00413A52" w:rsidRPr="00277E18" w:rsidRDefault="00413A52" w:rsidP="00CF7761">
            <w:pPr>
              <w:autoSpaceDE w:val="0"/>
              <w:autoSpaceDN w:val="0"/>
              <w:jc w:val="center"/>
            </w:pPr>
            <w:r w:rsidRPr="00277E18">
              <w:t>X</w:t>
            </w:r>
          </w:p>
        </w:tc>
        <w:tc>
          <w:tcPr>
            <w:tcW w:w="1791" w:type="dxa"/>
          </w:tcPr>
          <w:p w:rsidR="00413A52" w:rsidRPr="00277E18" w:rsidRDefault="00413A52" w:rsidP="00CF7761">
            <w:pPr>
              <w:autoSpaceDE w:val="0"/>
              <w:autoSpaceDN w:val="0"/>
              <w:jc w:val="center"/>
            </w:pPr>
            <w:r w:rsidRPr="00277E18">
              <w:t>X</w:t>
            </w:r>
          </w:p>
        </w:tc>
        <w:tc>
          <w:tcPr>
            <w:tcW w:w="1467" w:type="dxa"/>
          </w:tcPr>
          <w:p w:rsidR="00413A52" w:rsidRPr="00277E18" w:rsidRDefault="00413A52" w:rsidP="00CF7761">
            <w:pPr>
              <w:autoSpaceDE w:val="0"/>
              <w:autoSpaceDN w:val="0"/>
              <w:jc w:val="center"/>
            </w:pPr>
            <w:r w:rsidRPr="00277E18">
              <w:t>X</w:t>
            </w:r>
          </w:p>
        </w:tc>
        <w:tc>
          <w:tcPr>
            <w:tcW w:w="1319" w:type="dxa"/>
          </w:tcPr>
          <w:p w:rsidR="00413A52" w:rsidRPr="00277E18" w:rsidRDefault="00413A52" w:rsidP="00CF7761">
            <w:pPr>
              <w:autoSpaceDE w:val="0"/>
              <w:autoSpaceDN w:val="0"/>
              <w:jc w:val="center"/>
            </w:pPr>
            <w:r w:rsidRPr="00277E18">
              <w:t>X</w:t>
            </w:r>
          </w:p>
        </w:tc>
      </w:tr>
      <w:tr w:rsidR="00413A52" w:rsidRPr="00277E18" w:rsidTr="00CF7761">
        <w:tc>
          <w:tcPr>
            <w:tcW w:w="15593" w:type="dxa"/>
            <w:gridSpan w:val="11"/>
          </w:tcPr>
          <w:p w:rsidR="00413A52" w:rsidRPr="00277E18" w:rsidRDefault="00413A52" w:rsidP="00CF7761">
            <w:pPr>
              <w:autoSpaceDE w:val="0"/>
              <w:autoSpaceDN w:val="0"/>
              <w:jc w:val="center"/>
            </w:pPr>
            <w:r w:rsidRPr="00277E18">
              <w:t xml:space="preserve">Подпрограмма 3 </w:t>
            </w:r>
            <w:r w:rsidRPr="00277E18">
              <w:rPr>
                <w:kern w:val="1"/>
                <w:lang w:eastAsia="ar-SA"/>
              </w:rPr>
              <w:t>«</w:t>
            </w:r>
            <w:r w:rsidRPr="00277E18">
              <w:rPr>
                <w:color w:val="000000"/>
                <w:spacing w:val="-2"/>
              </w:rPr>
              <w:t>Поддержка развития местного самоуправления и муниципальной службы в Камешкирском районе Пензенской области  на 2014–202</w:t>
            </w:r>
            <w:r>
              <w:rPr>
                <w:color w:val="000000"/>
                <w:spacing w:val="-2"/>
              </w:rPr>
              <w:t>2</w:t>
            </w:r>
            <w:r w:rsidRPr="00277E18">
              <w:rPr>
                <w:color w:val="000000"/>
                <w:spacing w:val="-2"/>
              </w:rPr>
              <w:t xml:space="preserve"> годы»</w:t>
            </w:r>
          </w:p>
        </w:tc>
      </w:tr>
      <w:tr w:rsidR="00413A52" w:rsidRPr="00277E18" w:rsidTr="00CF7761">
        <w:tc>
          <w:tcPr>
            <w:tcW w:w="2187" w:type="dxa"/>
            <w:vAlign w:val="center"/>
          </w:tcPr>
          <w:p w:rsidR="00413A52" w:rsidRPr="00277E18" w:rsidRDefault="00413A52" w:rsidP="00CF7761">
            <w:pPr>
              <w:rPr>
                <w:highlight w:val="yellow"/>
                <w:lang w:eastAsia="en-US"/>
              </w:rPr>
            </w:pPr>
            <w:r w:rsidRPr="00277E18">
              <w:rPr>
                <w:lang w:eastAsia="en-US"/>
              </w:rPr>
              <w:t xml:space="preserve">Соотношение количества случаев выплаты заработной платы работников администрации Камешкирского района Пензенской области с нарушением сроков выдачи к общему </w:t>
            </w:r>
            <w:r w:rsidRPr="00277E18">
              <w:rPr>
                <w:lang w:eastAsia="en-US"/>
              </w:rPr>
              <w:lastRenderedPageBreak/>
              <w:t>количеству выплат</w:t>
            </w:r>
          </w:p>
        </w:tc>
        <w:tc>
          <w:tcPr>
            <w:tcW w:w="1260" w:type="dxa"/>
            <w:vAlign w:val="center"/>
          </w:tcPr>
          <w:p w:rsidR="00413A52" w:rsidRPr="00277E18" w:rsidRDefault="00413A52" w:rsidP="00CF7761">
            <w:pPr>
              <w:jc w:val="center"/>
              <w:rPr>
                <w:lang w:eastAsia="en-US"/>
              </w:rPr>
            </w:pPr>
            <w:r w:rsidRPr="00277E18">
              <w:rPr>
                <w:lang w:eastAsia="en-US"/>
              </w:rPr>
              <w:lastRenderedPageBreak/>
              <w:t>%</w:t>
            </w:r>
          </w:p>
        </w:tc>
        <w:tc>
          <w:tcPr>
            <w:tcW w:w="1260" w:type="dxa"/>
          </w:tcPr>
          <w:p w:rsidR="00413A52" w:rsidRPr="00277E18" w:rsidRDefault="00413A52" w:rsidP="00CF7761">
            <w:pPr>
              <w:autoSpaceDE w:val="0"/>
              <w:autoSpaceDN w:val="0"/>
              <w:jc w:val="center"/>
            </w:pPr>
            <w:r w:rsidRPr="00277E18">
              <w:t>97</w:t>
            </w:r>
          </w:p>
        </w:tc>
        <w:tc>
          <w:tcPr>
            <w:tcW w:w="708" w:type="dxa"/>
          </w:tcPr>
          <w:p w:rsidR="00413A52" w:rsidRPr="00277E18" w:rsidRDefault="00413A52" w:rsidP="00CF7761">
            <w:pPr>
              <w:autoSpaceDE w:val="0"/>
              <w:autoSpaceDN w:val="0"/>
              <w:jc w:val="center"/>
            </w:pPr>
            <w:r w:rsidRPr="00277E18">
              <w:t>96</w:t>
            </w:r>
          </w:p>
        </w:tc>
        <w:tc>
          <w:tcPr>
            <w:tcW w:w="1632" w:type="dxa"/>
          </w:tcPr>
          <w:p w:rsidR="00413A52" w:rsidRPr="00277E18" w:rsidRDefault="00413A52" w:rsidP="00CF7761">
            <w:pPr>
              <w:autoSpaceDE w:val="0"/>
              <w:autoSpaceDN w:val="0"/>
              <w:jc w:val="center"/>
            </w:pPr>
            <w:r w:rsidRPr="00277E18">
              <w:t>99</w:t>
            </w:r>
          </w:p>
        </w:tc>
        <w:tc>
          <w:tcPr>
            <w:tcW w:w="1559" w:type="dxa"/>
          </w:tcPr>
          <w:p w:rsidR="00413A52" w:rsidRPr="00277E18" w:rsidRDefault="00413A52" w:rsidP="00CF7761">
            <w:pPr>
              <w:autoSpaceDE w:val="0"/>
              <w:autoSpaceDN w:val="0"/>
            </w:pPr>
          </w:p>
        </w:tc>
        <w:tc>
          <w:tcPr>
            <w:tcW w:w="1191" w:type="dxa"/>
          </w:tcPr>
          <w:p w:rsidR="00413A52" w:rsidRPr="00277E18" w:rsidRDefault="00413A52" w:rsidP="00CF7761">
            <w:pPr>
              <w:autoSpaceDE w:val="0"/>
              <w:autoSpaceDN w:val="0"/>
            </w:pPr>
          </w:p>
        </w:tc>
        <w:tc>
          <w:tcPr>
            <w:tcW w:w="1219" w:type="dxa"/>
          </w:tcPr>
          <w:p w:rsidR="00413A52" w:rsidRPr="00277E18" w:rsidRDefault="00413A52" w:rsidP="00CF7761">
            <w:pPr>
              <w:autoSpaceDE w:val="0"/>
              <w:autoSpaceDN w:val="0"/>
            </w:pPr>
          </w:p>
        </w:tc>
        <w:tc>
          <w:tcPr>
            <w:tcW w:w="1791" w:type="dxa"/>
          </w:tcPr>
          <w:p w:rsidR="00413A52" w:rsidRPr="00277E18" w:rsidRDefault="00413A52" w:rsidP="00CF7761">
            <w:pPr>
              <w:autoSpaceDE w:val="0"/>
              <w:autoSpaceDN w:val="0"/>
            </w:pPr>
          </w:p>
        </w:tc>
        <w:tc>
          <w:tcPr>
            <w:tcW w:w="1467" w:type="dxa"/>
          </w:tcPr>
          <w:p w:rsidR="00413A52" w:rsidRPr="00277E18" w:rsidRDefault="00413A52" w:rsidP="00CF7761">
            <w:pPr>
              <w:autoSpaceDE w:val="0"/>
              <w:autoSpaceDN w:val="0"/>
              <w:jc w:val="center"/>
            </w:pPr>
          </w:p>
        </w:tc>
        <w:tc>
          <w:tcPr>
            <w:tcW w:w="1319" w:type="dxa"/>
          </w:tcPr>
          <w:p w:rsidR="00413A52" w:rsidRPr="00277E18" w:rsidRDefault="00413A52" w:rsidP="00CF7761">
            <w:pPr>
              <w:autoSpaceDE w:val="0"/>
              <w:autoSpaceDN w:val="0"/>
              <w:jc w:val="center"/>
            </w:pPr>
          </w:p>
        </w:tc>
      </w:tr>
      <w:tr w:rsidR="00413A52" w:rsidRPr="00277E18" w:rsidTr="00CF7761">
        <w:tc>
          <w:tcPr>
            <w:tcW w:w="2187" w:type="dxa"/>
          </w:tcPr>
          <w:p w:rsidR="00413A52" w:rsidRPr="00277E18" w:rsidRDefault="00413A52" w:rsidP="00CF7761">
            <w:pPr>
              <w:pStyle w:val="ConsPlusNormal0"/>
              <w:spacing w:line="276" w:lineRule="auto"/>
              <w:ind w:hanging="113"/>
              <w:jc w:val="center"/>
              <w:rPr>
                <w:rFonts w:ascii="Times New Roman" w:hAnsi="Times New Roman" w:cs="Times New Roman"/>
                <w:bCs/>
                <w:sz w:val="24"/>
                <w:szCs w:val="24"/>
              </w:rPr>
            </w:pPr>
            <w:r>
              <w:rPr>
                <w:rFonts w:ascii="Times New Roman" w:hAnsi="Times New Roman" w:cs="Times New Roman"/>
                <w:bCs/>
                <w:sz w:val="24"/>
                <w:szCs w:val="24"/>
              </w:rPr>
              <w:lastRenderedPageBreak/>
              <w:t>Доля муниципальных</w:t>
            </w:r>
            <w:r w:rsidRPr="00277E18">
              <w:rPr>
                <w:rFonts w:ascii="Times New Roman" w:hAnsi="Times New Roman" w:cs="Times New Roman"/>
                <w:bCs/>
                <w:sz w:val="24"/>
                <w:szCs w:val="24"/>
              </w:rPr>
              <w:t xml:space="preserve"> служащих Пензенской области, прошедших повышение квалификации, профессиональную переподготовку, </w:t>
            </w:r>
            <w:r>
              <w:rPr>
                <w:rFonts w:ascii="Times New Roman" w:hAnsi="Times New Roman" w:cs="Times New Roman"/>
                <w:bCs/>
                <w:sz w:val="24"/>
                <w:szCs w:val="24"/>
              </w:rPr>
              <w:t xml:space="preserve">от общей численности муниципальных служащих </w:t>
            </w:r>
            <w:r w:rsidRPr="00277E18">
              <w:rPr>
                <w:rFonts w:ascii="Times New Roman" w:hAnsi="Times New Roman" w:cs="Times New Roman"/>
                <w:bCs/>
                <w:sz w:val="24"/>
                <w:szCs w:val="24"/>
              </w:rPr>
              <w:t>Пензенской области</w:t>
            </w:r>
          </w:p>
        </w:tc>
        <w:tc>
          <w:tcPr>
            <w:tcW w:w="1260" w:type="dxa"/>
          </w:tcPr>
          <w:p w:rsidR="00413A52" w:rsidRPr="00277E18" w:rsidRDefault="00413A52" w:rsidP="00CF7761">
            <w:pPr>
              <w:autoSpaceDE w:val="0"/>
              <w:autoSpaceDN w:val="0"/>
              <w:adjustRightInd w:val="0"/>
              <w:jc w:val="center"/>
              <w:rPr>
                <w:lang w:eastAsia="en-US"/>
              </w:rPr>
            </w:pPr>
            <w:r w:rsidRPr="00277E18">
              <w:t>%</w:t>
            </w:r>
          </w:p>
        </w:tc>
        <w:tc>
          <w:tcPr>
            <w:tcW w:w="1260" w:type="dxa"/>
          </w:tcPr>
          <w:p w:rsidR="00413A52" w:rsidRPr="00277E18" w:rsidRDefault="00413A52" w:rsidP="00CF7761">
            <w:pPr>
              <w:autoSpaceDE w:val="0"/>
              <w:autoSpaceDN w:val="0"/>
              <w:jc w:val="center"/>
            </w:pPr>
            <w:r w:rsidRPr="00277E18">
              <w:t>1</w:t>
            </w:r>
            <w:r>
              <w:t>10</w:t>
            </w:r>
          </w:p>
        </w:tc>
        <w:tc>
          <w:tcPr>
            <w:tcW w:w="708" w:type="dxa"/>
          </w:tcPr>
          <w:p w:rsidR="00413A52" w:rsidRPr="00277E18" w:rsidRDefault="00413A52" w:rsidP="00CF7761">
            <w:pPr>
              <w:autoSpaceDE w:val="0"/>
              <w:autoSpaceDN w:val="0"/>
              <w:jc w:val="center"/>
            </w:pPr>
            <w:r w:rsidRPr="00277E18">
              <w:t>1</w:t>
            </w:r>
            <w:r>
              <w:t>12</w:t>
            </w:r>
          </w:p>
        </w:tc>
        <w:tc>
          <w:tcPr>
            <w:tcW w:w="1632" w:type="dxa"/>
          </w:tcPr>
          <w:p w:rsidR="00413A52" w:rsidRPr="00277E18" w:rsidRDefault="00413A52" w:rsidP="00CF7761">
            <w:pPr>
              <w:autoSpaceDE w:val="0"/>
              <w:autoSpaceDN w:val="0"/>
              <w:jc w:val="center"/>
            </w:pPr>
            <w:r w:rsidRPr="00277E18">
              <w:t>101,</w:t>
            </w:r>
            <w:r>
              <w:t>8</w:t>
            </w:r>
          </w:p>
        </w:tc>
        <w:tc>
          <w:tcPr>
            <w:tcW w:w="1559" w:type="dxa"/>
          </w:tcPr>
          <w:p w:rsidR="00413A52" w:rsidRPr="00277E18" w:rsidRDefault="00413A52" w:rsidP="00CF7761">
            <w:pPr>
              <w:autoSpaceDE w:val="0"/>
              <w:autoSpaceDN w:val="0"/>
            </w:pPr>
          </w:p>
        </w:tc>
        <w:tc>
          <w:tcPr>
            <w:tcW w:w="1191" w:type="dxa"/>
          </w:tcPr>
          <w:p w:rsidR="00413A52" w:rsidRPr="00277E18" w:rsidRDefault="00413A52" w:rsidP="00CF7761">
            <w:pPr>
              <w:autoSpaceDE w:val="0"/>
              <w:autoSpaceDN w:val="0"/>
            </w:pPr>
          </w:p>
        </w:tc>
        <w:tc>
          <w:tcPr>
            <w:tcW w:w="1219" w:type="dxa"/>
          </w:tcPr>
          <w:p w:rsidR="00413A52" w:rsidRPr="00277E18" w:rsidRDefault="00413A52" w:rsidP="00CF7761">
            <w:pPr>
              <w:autoSpaceDE w:val="0"/>
              <w:autoSpaceDN w:val="0"/>
            </w:pPr>
          </w:p>
        </w:tc>
        <w:tc>
          <w:tcPr>
            <w:tcW w:w="1791" w:type="dxa"/>
          </w:tcPr>
          <w:p w:rsidR="00413A52" w:rsidRPr="00277E18" w:rsidRDefault="00413A52" w:rsidP="00CF7761">
            <w:pPr>
              <w:autoSpaceDE w:val="0"/>
              <w:autoSpaceDN w:val="0"/>
            </w:pPr>
          </w:p>
        </w:tc>
        <w:tc>
          <w:tcPr>
            <w:tcW w:w="1467" w:type="dxa"/>
          </w:tcPr>
          <w:p w:rsidR="00413A52" w:rsidRPr="00277E18" w:rsidRDefault="00413A52" w:rsidP="00CF7761">
            <w:pPr>
              <w:autoSpaceDE w:val="0"/>
              <w:autoSpaceDN w:val="0"/>
              <w:jc w:val="center"/>
            </w:pPr>
          </w:p>
        </w:tc>
        <w:tc>
          <w:tcPr>
            <w:tcW w:w="1319" w:type="dxa"/>
          </w:tcPr>
          <w:p w:rsidR="00413A52" w:rsidRPr="00277E18" w:rsidRDefault="00413A52" w:rsidP="00CF7761">
            <w:pPr>
              <w:autoSpaceDE w:val="0"/>
              <w:autoSpaceDN w:val="0"/>
              <w:jc w:val="center"/>
            </w:pPr>
          </w:p>
        </w:tc>
      </w:tr>
      <w:tr w:rsidR="00413A52" w:rsidRPr="00277E18" w:rsidTr="00CF7761">
        <w:tc>
          <w:tcPr>
            <w:tcW w:w="2187" w:type="dxa"/>
            <w:vAlign w:val="center"/>
          </w:tcPr>
          <w:p w:rsidR="00413A52" w:rsidRPr="00277E18" w:rsidRDefault="00413A52" w:rsidP="00CF7761">
            <w:pPr>
              <w:rPr>
                <w:bCs/>
                <w:lang w:eastAsia="en-US"/>
              </w:rPr>
            </w:pPr>
            <w:r w:rsidRPr="00277E18">
              <w:t>Итоговое значение (по подпрограмме)</w:t>
            </w:r>
          </w:p>
        </w:tc>
        <w:tc>
          <w:tcPr>
            <w:tcW w:w="1260" w:type="dxa"/>
            <w:vAlign w:val="center"/>
          </w:tcPr>
          <w:p w:rsidR="00413A52" w:rsidRPr="00277E18" w:rsidRDefault="00413A52" w:rsidP="00CF7761">
            <w:pPr>
              <w:rPr>
                <w:lang w:eastAsia="en-US"/>
              </w:rPr>
            </w:pPr>
          </w:p>
        </w:tc>
        <w:tc>
          <w:tcPr>
            <w:tcW w:w="1260" w:type="dxa"/>
          </w:tcPr>
          <w:p w:rsidR="00413A52" w:rsidRPr="00277E18" w:rsidRDefault="00413A52" w:rsidP="00CF7761">
            <w:pPr>
              <w:autoSpaceDE w:val="0"/>
              <w:autoSpaceDN w:val="0"/>
              <w:jc w:val="center"/>
            </w:pPr>
          </w:p>
        </w:tc>
        <w:tc>
          <w:tcPr>
            <w:tcW w:w="708" w:type="dxa"/>
          </w:tcPr>
          <w:p w:rsidR="00413A52" w:rsidRPr="00277E18" w:rsidRDefault="00413A52" w:rsidP="00CF7761">
            <w:pPr>
              <w:autoSpaceDE w:val="0"/>
              <w:autoSpaceDN w:val="0"/>
              <w:jc w:val="center"/>
            </w:pPr>
          </w:p>
        </w:tc>
        <w:tc>
          <w:tcPr>
            <w:tcW w:w="1632" w:type="dxa"/>
          </w:tcPr>
          <w:p w:rsidR="00413A52" w:rsidRPr="00277E18" w:rsidRDefault="00413A52" w:rsidP="00CF7761">
            <w:pPr>
              <w:autoSpaceDE w:val="0"/>
              <w:autoSpaceDN w:val="0"/>
              <w:jc w:val="center"/>
            </w:pPr>
          </w:p>
        </w:tc>
        <w:tc>
          <w:tcPr>
            <w:tcW w:w="1559" w:type="dxa"/>
          </w:tcPr>
          <w:p w:rsidR="00413A52" w:rsidRPr="00277E18" w:rsidRDefault="00413A52" w:rsidP="00CF7761">
            <w:pPr>
              <w:autoSpaceDE w:val="0"/>
              <w:autoSpaceDN w:val="0"/>
            </w:pPr>
            <w:r w:rsidRPr="00277E18">
              <w:t>100,</w:t>
            </w:r>
            <w:r>
              <w:t>4</w:t>
            </w:r>
          </w:p>
        </w:tc>
        <w:tc>
          <w:tcPr>
            <w:tcW w:w="1191" w:type="dxa"/>
          </w:tcPr>
          <w:p w:rsidR="00413A52" w:rsidRPr="00277E18" w:rsidRDefault="00413A52" w:rsidP="00CF7761">
            <w:pPr>
              <w:autoSpaceDE w:val="0"/>
              <w:autoSpaceDN w:val="0"/>
            </w:pPr>
            <w:r>
              <w:t>19450,96</w:t>
            </w:r>
          </w:p>
        </w:tc>
        <w:tc>
          <w:tcPr>
            <w:tcW w:w="1219" w:type="dxa"/>
          </w:tcPr>
          <w:p w:rsidR="00413A52" w:rsidRPr="00277E18" w:rsidRDefault="00413A52" w:rsidP="00CF7761">
            <w:pPr>
              <w:autoSpaceDE w:val="0"/>
              <w:autoSpaceDN w:val="0"/>
            </w:pPr>
            <w:r>
              <w:t>0,992</w:t>
            </w:r>
          </w:p>
        </w:tc>
        <w:tc>
          <w:tcPr>
            <w:tcW w:w="1791" w:type="dxa"/>
          </w:tcPr>
          <w:p w:rsidR="00413A52" w:rsidRPr="00277E18" w:rsidRDefault="00413A52" w:rsidP="00CF7761">
            <w:pPr>
              <w:autoSpaceDE w:val="0"/>
              <w:autoSpaceDN w:val="0"/>
            </w:pPr>
            <w:r>
              <w:t>99,6</w:t>
            </w:r>
          </w:p>
        </w:tc>
        <w:tc>
          <w:tcPr>
            <w:tcW w:w="1467" w:type="dxa"/>
          </w:tcPr>
          <w:p w:rsidR="00413A52" w:rsidRPr="00277E18" w:rsidRDefault="00413A52" w:rsidP="00CF7761">
            <w:pPr>
              <w:autoSpaceDE w:val="0"/>
              <w:autoSpaceDN w:val="0"/>
              <w:jc w:val="center"/>
            </w:pPr>
          </w:p>
        </w:tc>
        <w:tc>
          <w:tcPr>
            <w:tcW w:w="1319" w:type="dxa"/>
          </w:tcPr>
          <w:p w:rsidR="00413A52" w:rsidRPr="00277E18" w:rsidRDefault="00413A52" w:rsidP="00CF7761">
            <w:pPr>
              <w:autoSpaceDE w:val="0"/>
              <w:autoSpaceDN w:val="0"/>
              <w:jc w:val="center"/>
            </w:pPr>
          </w:p>
        </w:tc>
      </w:tr>
    </w:tbl>
    <w:p w:rsidR="00413A52" w:rsidRPr="00277E18" w:rsidRDefault="00413A52" w:rsidP="00413A52">
      <w:pPr>
        <w:pStyle w:val="ConsPlusNormal0"/>
        <w:jc w:val="center"/>
        <w:rPr>
          <w:rFonts w:ascii="Times New Roman" w:hAnsi="Times New Roman" w:cs="Times New Roman"/>
          <w:sz w:val="24"/>
          <w:szCs w:val="24"/>
        </w:rPr>
      </w:pPr>
    </w:p>
    <w:p w:rsidR="00413A52" w:rsidRPr="00277E18" w:rsidRDefault="00413A52" w:rsidP="00413A52">
      <w:pPr>
        <w:pStyle w:val="ConsPlusNormal0"/>
        <w:jc w:val="both"/>
        <w:rPr>
          <w:rFonts w:ascii="Times New Roman" w:hAnsi="Times New Roman" w:cs="Times New Roman"/>
          <w:sz w:val="24"/>
          <w:szCs w:val="24"/>
        </w:rPr>
      </w:pPr>
    </w:p>
    <w:p w:rsidR="00413A52" w:rsidRPr="00277E18" w:rsidRDefault="00413A52" w:rsidP="00413A52">
      <w:pPr>
        <w:pStyle w:val="ConsPlusNormal0"/>
        <w:jc w:val="both"/>
        <w:rPr>
          <w:rFonts w:ascii="Times New Roman" w:hAnsi="Times New Roman" w:cs="Times New Roman"/>
          <w:sz w:val="24"/>
          <w:szCs w:val="24"/>
        </w:rPr>
      </w:pPr>
    </w:p>
    <w:p w:rsidR="00413A52" w:rsidRPr="00277E18" w:rsidRDefault="00413A52" w:rsidP="00413A52">
      <w:pPr>
        <w:pStyle w:val="ConsPlusNormal0"/>
        <w:jc w:val="right"/>
        <w:rPr>
          <w:rFonts w:ascii="Times New Roman" w:hAnsi="Times New Roman" w:cs="Times New Roman"/>
          <w:sz w:val="24"/>
          <w:szCs w:val="24"/>
        </w:rPr>
      </w:pPr>
    </w:p>
    <w:p w:rsidR="00413A52" w:rsidRPr="00277E18" w:rsidRDefault="00413A52" w:rsidP="00413A52">
      <w:pPr>
        <w:pStyle w:val="ConsPlusNormal0"/>
        <w:jc w:val="right"/>
        <w:rPr>
          <w:rFonts w:ascii="Times New Roman" w:hAnsi="Times New Roman" w:cs="Times New Roman"/>
          <w:sz w:val="24"/>
          <w:szCs w:val="24"/>
        </w:rPr>
      </w:pPr>
    </w:p>
    <w:p w:rsidR="00413A52" w:rsidRPr="00277E18" w:rsidRDefault="00413A52" w:rsidP="00413A52">
      <w:pPr>
        <w:pStyle w:val="ConsPlusNormal0"/>
        <w:jc w:val="right"/>
        <w:rPr>
          <w:rFonts w:ascii="Times New Roman" w:hAnsi="Times New Roman" w:cs="Times New Roman"/>
          <w:sz w:val="24"/>
          <w:szCs w:val="24"/>
        </w:rPr>
      </w:pPr>
    </w:p>
    <w:p w:rsidR="00413A52" w:rsidRPr="00277E18" w:rsidRDefault="00413A52" w:rsidP="00413A52">
      <w:pPr>
        <w:pStyle w:val="ConsPlusNormal0"/>
        <w:jc w:val="right"/>
        <w:rPr>
          <w:rFonts w:ascii="Times New Roman" w:hAnsi="Times New Roman" w:cs="Times New Roman"/>
          <w:sz w:val="24"/>
          <w:szCs w:val="24"/>
        </w:rPr>
      </w:pPr>
    </w:p>
    <w:p w:rsidR="00413A52" w:rsidRPr="00277E18" w:rsidRDefault="00413A52" w:rsidP="00413A52">
      <w:pPr>
        <w:pStyle w:val="ConsPlusNormal0"/>
        <w:jc w:val="right"/>
        <w:rPr>
          <w:rFonts w:ascii="Times New Roman" w:hAnsi="Times New Roman" w:cs="Times New Roman"/>
          <w:sz w:val="24"/>
          <w:szCs w:val="24"/>
        </w:rPr>
      </w:pPr>
    </w:p>
    <w:p w:rsidR="00413A52" w:rsidRPr="00277E18" w:rsidRDefault="00413A52" w:rsidP="00413A52">
      <w:pPr>
        <w:pStyle w:val="ConsPlusNormal0"/>
        <w:jc w:val="right"/>
        <w:rPr>
          <w:rFonts w:ascii="Times New Roman" w:hAnsi="Times New Roman" w:cs="Times New Roman"/>
          <w:sz w:val="24"/>
          <w:szCs w:val="24"/>
        </w:rPr>
      </w:pPr>
      <w:r>
        <w:rPr>
          <w:rFonts w:ascii="Times New Roman" w:hAnsi="Times New Roman" w:cs="Times New Roman"/>
          <w:sz w:val="24"/>
          <w:szCs w:val="24"/>
        </w:rPr>
        <w:br w:type="page"/>
      </w:r>
    </w:p>
    <w:p w:rsidR="00413A52" w:rsidRPr="00277E18" w:rsidRDefault="00413A52" w:rsidP="00413A52">
      <w:pPr>
        <w:pStyle w:val="ConsPlusNormal0"/>
        <w:jc w:val="right"/>
        <w:rPr>
          <w:rFonts w:ascii="Times New Roman" w:hAnsi="Times New Roman" w:cs="Times New Roman"/>
          <w:sz w:val="24"/>
          <w:szCs w:val="24"/>
        </w:rPr>
      </w:pPr>
      <w:r w:rsidRPr="00277E18">
        <w:rPr>
          <w:rFonts w:ascii="Times New Roman" w:hAnsi="Times New Roman" w:cs="Times New Roman"/>
          <w:sz w:val="24"/>
          <w:szCs w:val="24"/>
        </w:rPr>
        <w:lastRenderedPageBreak/>
        <w:t>ПРИЛОЖЕНИЕ № 16.3</w:t>
      </w:r>
    </w:p>
    <w:p w:rsidR="00413A52" w:rsidRPr="00277E18" w:rsidRDefault="00413A52" w:rsidP="00413A52">
      <w:pPr>
        <w:pStyle w:val="ConsPlusNormal0"/>
        <w:jc w:val="right"/>
        <w:rPr>
          <w:rFonts w:ascii="Times New Roman" w:hAnsi="Times New Roman" w:cs="Times New Roman"/>
          <w:sz w:val="24"/>
          <w:szCs w:val="24"/>
        </w:rPr>
      </w:pPr>
      <w:r w:rsidRPr="00277E18">
        <w:rPr>
          <w:rFonts w:ascii="Times New Roman" w:hAnsi="Times New Roman" w:cs="Times New Roman"/>
          <w:sz w:val="24"/>
          <w:szCs w:val="24"/>
        </w:rPr>
        <w:t xml:space="preserve">К МУНИЦИПАЛЬНОЙ ПРОГРАММЕ </w:t>
      </w:r>
    </w:p>
    <w:p w:rsidR="00413A52" w:rsidRPr="00277E18" w:rsidRDefault="00413A52" w:rsidP="00413A52">
      <w:pPr>
        <w:pStyle w:val="ConsPlusNormal0"/>
        <w:jc w:val="right"/>
        <w:rPr>
          <w:rFonts w:ascii="Times New Roman" w:hAnsi="Times New Roman" w:cs="Times New Roman"/>
          <w:caps/>
          <w:sz w:val="24"/>
          <w:szCs w:val="24"/>
        </w:rPr>
      </w:pPr>
      <w:r w:rsidRPr="00277E18">
        <w:rPr>
          <w:rFonts w:ascii="Times New Roman" w:hAnsi="Times New Roman" w:cs="Times New Roman"/>
          <w:sz w:val="24"/>
          <w:szCs w:val="24"/>
        </w:rPr>
        <w:t>«</w:t>
      </w:r>
      <w:r w:rsidRPr="00277E18">
        <w:rPr>
          <w:rFonts w:ascii="Times New Roman" w:hAnsi="Times New Roman" w:cs="Times New Roman"/>
          <w:caps/>
          <w:sz w:val="24"/>
          <w:szCs w:val="24"/>
        </w:rPr>
        <w:t xml:space="preserve">развитиЕ ГРАЖДАНСКОГО ОБЩЕСТВА НА ТЕРРИТОРИИ  </w:t>
      </w:r>
    </w:p>
    <w:p w:rsidR="00413A52" w:rsidRPr="00277E18" w:rsidRDefault="00413A52" w:rsidP="00413A52">
      <w:pPr>
        <w:pStyle w:val="ConsPlusNormal0"/>
        <w:jc w:val="right"/>
        <w:rPr>
          <w:rFonts w:ascii="Times New Roman" w:hAnsi="Times New Roman" w:cs="Times New Roman"/>
          <w:sz w:val="24"/>
          <w:szCs w:val="24"/>
        </w:rPr>
      </w:pPr>
      <w:r w:rsidRPr="00277E18">
        <w:rPr>
          <w:rFonts w:ascii="Times New Roman" w:hAnsi="Times New Roman" w:cs="Times New Roman"/>
          <w:caps/>
          <w:sz w:val="24"/>
          <w:szCs w:val="24"/>
        </w:rPr>
        <w:t>КАМЕШКИРСКОГО РАЙОНА Пензенской области  на 2014- 202</w:t>
      </w:r>
      <w:r>
        <w:rPr>
          <w:rFonts w:ascii="Times New Roman" w:hAnsi="Times New Roman" w:cs="Times New Roman"/>
          <w:caps/>
          <w:sz w:val="24"/>
          <w:szCs w:val="24"/>
        </w:rPr>
        <w:t>2</w:t>
      </w:r>
      <w:r w:rsidRPr="00277E18">
        <w:rPr>
          <w:rFonts w:ascii="Times New Roman" w:hAnsi="Times New Roman" w:cs="Times New Roman"/>
          <w:caps/>
          <w:sz w:val="24"/>
          <w:szCs w:val="24"/>
        </w:rPr>
        <w:t> годы</w:t>
      </w:r>
      <w:r w:rsidRPr="00277E18">
        <w:rPr>
          <w:rFonts w:ascii="Times New Roman" w:hAnsi="Times New Roman" w:cs="Times New Roman"/>
          <w:sz w:val="24"/>
          <w:szCs w:val="24"/>
        </w:rPr>
        <w:t>»</w:t>
      </w:r>
    </w:p>
    <w:p w:rsidR="00413A52" w:rsidRPr="00277E18" w:rsidRDefault="00413A52" w:rsidP="00413A52">
      <w:pPr>
        <w:pStyle w:val="ConsPlusNormal0"/>
        <w:jc w:val="both"/>
        <w:rPr>
          <w:rFonts w:ascii="Times New Roman" w:hAnsi="Times New Roman" w:cs="Times New Roman"/>
          <w:sz w:val="24"/>
          <w:szCs w:val="24"/>
        </w:rPr>
      </w:pPr>
    </w:p>
    <w:p w:rsidR="00413A52" w:rsidRPr="00277E18" w:rsidRDefault="00413A52" w:rsidP="00413A52">
      <w:pPr>
        <w:pStyle w:val="ConsPlusNonformat"/>
        <w:jc w:val="center"/>
        <w:rPr>
          <w:rFonts w:ascii="Times New Roman" w:hAnsi="Times New Roman" w:cs="Times New Roman"/>
          <w:sz w:val="24"/>
          <w:szCs w:val="24"/>
        </w:rPr>
      </w:pPr>
      <w:r w:rsidRPr="00277E18">
        <w:rPr>
          <w:rFonts w:ascii="Times New Roman" w:hAnsi="Times New Roman" w:cs="Times New Roman"/>
          <w:sz w:val="24"/>
          <w:szCs w:val="24"/>
        </w:rPr>
        <w:t>РАСЧЕТ</w:t>
      </w:r>
    </w:p>
    <w:p w:rsidR="00413A52" w:rsidRPr="00277E18" w:rsidRDefault="00413A52" w:rsidP="00413A52">
      <w:pPr>
        <w:pStyle w:val="ConsPlusNonformat"/>
        <w:jc w:val="center"/>
        <w:rPr>
          <w:rFonts w:ascii="Times New Roman" w:hAnsi="Times New Roman" w:cs="Times New Roman"/>
          <w:sz w:val="24"/>
          <w:szCs w:val="24"/>
        </w:rPr>
      </w:pPr>
      <w:r w:rsidRPr="00277E18">
        <w:rPr>
          <w:rFonts w:ascii="Times New Roman" w:hAnsi="Times New Roman" w:cs="Times New Roman"/>
          <w:sz w:val="24"/>
          <w:szCs w:val="24"/>
        </w:rPr>
        <w:t>планируемой оценки эффективности муниципальной</w:t>
      </w:r>
    </w:p>
    <w:p w:rsidR="00413A52" w:rsidRPr="00277E18" w:rsidRDefault="00413A52" w:rsidP="00413A52">
      <w:pPr>
        <w:pStyle w:val="ConsPlusNormal0"/>
        <w:jc w:val="center"/>
        <w:rPr>
          <w:rFonts w:ascii="Times New Roman" w:hAnsi="Times New Roman" w:cs="Times New Roman"/>
          <w:sz w:val="24"/>
          <w:szCs w:val="24"/>
        </w:rPr>
      </w:pPr>
      <w:r w:rsidRPr="00277E18">
        <w:rPr>
          <w:rFonts w:ascii="Times New Roman" w:hAnsi="Times New Roman" w:cs="Times New Roman"/>
          <w:sz w:val="24"/>
          <w:szCs w:val="24"/>
        </w:rPr>
        <w:t>программы</w:t>
      </w:r>
    </w:p>
    <w:p w:rsidR="00413A52" w:rsidRPr="00277E18" w:rsidRDefault="00413A52" w:rsidP="00413A52">
      <w:pPr>
        <w:pStyle w:val="ConsPlusNormal0"/>
        <w:jc w:val="center"/>
        <w:rPr>
          <w:rFonts w:ascii="Times New Roman" w:hAnsi="Times New Roman" w:cs="Times New Roman"/>
          <w:sz w:val="24"/>
          <w:szCs w:val="24"/>
        </w:rPr>
      </w:pPr>
      <w:r w:rsidRPr="00277E18">
        <w:rPr>
          <w:rFonts w:ascii="Times New Roman" w:hAnsi="Times New Roman" w:cs="Times New Roman"/>
          <w:sz w:val="24"/>
          <w:szCs w:val="24"/>
        </w:rPr>
        <w:t xml:space="preserve"> " РАЗВИТИЕ ГРАЖДАНСКОГО ОБЩЕСТВА НА ТЕРРИТОРИИ  </w:t>
      </w:r>
    </w:p>
    <w:p w:rsidR="00413A52" w:rsidRPr="00277E18" w:rsidRDefault="00413A52" w:rsidP="00413A52">
      <w:pPr>
        <w:pStyle w:val="ConsPlusNormal0"/>
        <w:jc w:val="center"/>
        <w:rPr>
          <w:rFonts w:ascii="Times New Roman" w:hAnsi="Times New Roman" w:cs="Times New Roman"/>
          <w:sz w:val="24"/>
          <w:szCs w:val="24"/>
        </w:rPr>
      </w:pPr>
      <w:r w:rsidRPr="00277E18">
        <w:rPr>
          <w:rFonts w:ascii="Times New Roman" w:hAnsi="Times New Roman" w:cs="Times New Roman"/>
          <w:sz w:val="24"/>
          <w:szCs w:val="24"/>
        </w:rPr>
        <w:t>КАМЕШКИРСКОГО РАЙОНА ПЕНЗЕНСКОЙ ОБЛАСТИ  НА 2014- 202</w:t>
      </w:r>
      <w:r>
        <w:rPr>
          <w:rFonts w:ascii="Times New Roman" w:hAnsi="Times New Roman" w:cs="Times New Roman"/>
          <w:sz w:val="24"/>
          <w:szCs w:val="24"/>
        </w:rPr>
        <w:t>2</w:t>
      </w:r>
      <w:r w:rsidRPr="00277E18">
        <w:rPr>
          <w:rFonts w:ascii="Times New Roman" w:hAnsi="Times New Roman" w:cs="Times New Roman"/>
          <w:sz w:val="24"/>
          <w:szCs w:val="24"/>
        </w:rPr>
        <w:t xml:space="preserve"> ГОДЫ»" на 2019 год</w:t>
      </w:r>
    </w:p>
    <w:p w:rsidR="00413A52" w:rsidRPr="00277E18" w:rsidRDefault="00413A52" w:rsidP="00413A52">
      <w:pPr>
        <w:pStyle w:val="ConsPlusNonformat"/>
        <w:jc w:val="both"/>
        <w:rPr>
          <w:rFonts w:ascii="Times New Roman" w:hAnsi="Times New Roman" w:cs="Times New Roman"/>
          <w:sz w:val="24"/>
          <w:szCs w:val="24"/>
        </w:rPr>
      </w:pPr>
      <w:r w:rsidRPr="00277E18">
        <w:rPr>
          <w:rFonts w:ascii="Times New Roman" w:hAnsi="Times New Roman" w:cs="Times New Roman"/>
          <w:sz w:val="24"/>
          <w:szCs w:val="24"/>
        </w:rPr>
        <w:t xml:space="preserve">                                          </w:t>
      </w:r>
    </w:p>
    <w:tbl>
      <w:tblPr>
        <w:tblW w:w="15593"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187"/>
        <w:gridCol w:w="1260"/>
        <w:gridCol w:w="1260"/>
        <w:gridCol w:w="708"/>
        <w:gridCol w:w="1632"/>
        <w:gridCol w:w="1559"/>
        <w:gridCol w:w="1191"/>
        <w:gridCol w:w="1219"/>
        <w:gridCol w:w="1791"/>
        <w:gridCol w:w="1467"/>
        <w:gridCol w:w="1319"/>
      </w:tblGrid>
      <w:tr w:rsidR="00413A52" w:rsidRPr="00277E18" w:rsidTr="00CF7761">
        <w:tc>
          <w:tcPr>
            <w:tcW w:w="2187" w:type="dxa"/>
          </w:tcPr>
          <w:p w:rsidR="00413A52" w:rsidRPr="00277E18" w:rsidRDefault="00413A52" w:rsidP="00CF7761">
            <w:pPr>
              <w:autoSpaceDE w:val="0"/>
              <w:autoSpaceDN w:val="0"/>
              <w:jc w:val="center"/>
            </w:pPr>
            <w:r w:rsidRPr="00277E18">
              <w:t>Наименование целевого показателя</w:t>
            </w:r>
          </w:p>
        </w:tc>
        <w:tc>
          <w:tcPr>
            <w:tcW w:w="1260" w:type="dxa"/>
          </w:tcPr>
          <w:p w:rsidR="00413A52" w:rsidRPr="00277E18" w:rsidRDefault="00413A52" w:rsidP="00CF7761">
            <w:pPr>
              <w:autoSpaceDE w:val="0"/>
              <w:autoSpaceDN w:val="0"/>
              <w:ind w:left="118" w:firstLine="62"/>
              <w:jc w:val="center"/>
            </w:pPr>
            <w:r w:rsidRPr="00277E18">
              <w:t>Ед. измерения</w:t>
            </w:r>
          </w:p>
        </w:tc>
        <w:tc>
          <w:tcPr>
            <w:tcW w:w="1260" w:type="dxa"/>
          </w:tcPr>
          <w:p w:rsidR="00413A52" w:rsidRPr="00277E18" w:rsidRDefault="00413A52" w:rsidP="00CF7761">
            <w:pPr>
              <w:autoSpaceDE w:val="0"/>
              <w:autoSpaceDN w:val="0"/>
              <w:ind w:left="47" w:hanging="47"/>
              <w:jc w:val="center"/>
            </w:pPr>
            <w:r w:rsidRPr="00277E18">
              <w:t>Показатель базового года</w:t>
            </w:r>
          </w:p>
        </w:tc>
        <w:tc>
          <w:tcPr>
            <w:tcW w:w="708" w:type="dxa"/>
          </w:tcPr>
          <w:p w:rsidR="00413A52" w:rsidRPr="00277E18" w:rsidRDefault="00413A52" w:rsidP="00CF7761">
            <w:pPr>
              <w:autoSpaceDE w:val="0"/>
              <w:autoSpaceDN w:val="0"/>
              <w:jc w:val="center"/>
            </w:pPr>
            <w:r w:rsidRPr="00277E18">
              <w:t>Планируемый показатель</w:t>
            </w:r>
          </w:p>
        </w:tc>
        <w:tc>
          <w:tcPr>
            <w:tcW w:w="1632" w:type="dxa"/>
          </w:tcPr>
          <w:p w:rsidR="00413A52" w:rsidRPr="00277E18" w:rsidRDefault="00413A52" w:rsidP="00CF7761">
            <w:pPr>
              <w:autoSpaceDE w:val="0"/>
              <w:autoSpaceDN w:val="0"/>
              <w:jc w:val="center"/>
            </w:pPr>
            <w:r w:rsidRPr="00277E18">
              <w:t>Планируемый результат достижения t-ого целевого показателя j-ой подпрограммы</w:t>
            </w:r>
          </w:p>
          <w:p w:rsidR="00413A52" w:rsidRPr="00277E18" w:rsidRDefault="00413A52" w:rsidP="00CF7761">
            <w:pPr>
              <w:autoSpaceDE w:val="0"/>
              <w:autoSpaceDN w:val="0"/>
            </w:pPr>
          </w:p>
          <w:p w:rsidR="00413A52" w:rsidRPr="00277E18" w:rsidRDefault="00413A52" w:rsidP="00CF7761">
            <w:pPr>
              <w:autoSpaceDE w:val="0"/>
              <w:autoSpaceDN w:val="0"/>
              <w:jc w:val="center"/>
            </w:pPr>
            <w:r>
              <w:rPr>
                <w:noProof/>
              </w:rPr>
              <w:drawing>
                <wp:inline distT="0" distB="0" distL="0" distR="0" wp14:anchorId="18F64D10" wp14:editId="3BF71237">
                  <wp:extent cx="923925" cy="371475"/>
                  <wp:effectExtent l="0" t="0" r="0" b="9525"/>
                  <wp:docPr id="32" name="Рисунок 32" descr="base_23573_98217_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4" descr="base_23573_98217_8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23925" cy="371475"/>
                          </a:xfrm>
                          <a:prstGeom prst="rect">
                            <a:avLst/>
                          </a:prstGeom>
                          <a:noFill/>
                          <a:ln>
                            <a:noFill/>
                          </a:ln>
                        </pic:spPr>
                      </pic:pic>
                    </a:graphicData>
                  </a:graphic>
                </wp:inline>
              </w:drawing>
            </w:r>
          </w:p>
          <w:p w:rsidR="00413A52" w:rsidRPr="00277E18" w:rsidRDefault="00413A52" w:rsidP="00CF7761">
            <w:pPr>
              <w:autoSpaceDE w:val="0"/>
              <w:autoSpaceDN w:val="0"/>
            </w:pPr>
          </w:p>
          <w:p w:rsidR="00413A52" w:rsidRPr="00277E18" w:rsidRDefault="00413A52" w:rsidP="00CF7761">
            <w:pPr>
              <w:autoSpaceDE w:val="0"/>
              <w:autoSpaceDN w:val="0"/>
              <w:jc w:val="center"/>
            </w:pPr>
            <w:r>
              <w:rPr>
                <w:noProof/>
              </w:rPr>
              <w:drawing>
                <wp:inline distT="0" distB="0" distL="0" distR="0" wp14:anchorId="108292B0" wp14:editId="7C422115">
                  <wp:extent cx="981075" cy="371475"/>
                  <wp:effectExtent l="0" t="0" r="9525" b="9525"/>
                  <wp:docPr id="31" name="Рисунок 31" descr="base_23573_98217_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5" descr="base_23573_98217_8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981075" cy="371475"/>
                          </a:xfrm>
                          <a:prstGeom prst="rect">
                            <a:avLst/>
                          </a:prstGeom>
                          <a:noFill/>
                          <a:ln>
                            <a:noFill/>
                          </a:ln>
                        </pic:spPr>
                      </pic:pic>
                    </a:graphicData>
                  </a:graphic>
                </wp:inline>
              </w:drawing>
            </w:r>
          </w:p>
        </w:tc>
        <w:tc>
          <w:tcPr>
            <w:tcW w:w="1559" w:type="dxa"/>
          </w:tcPr>
          <w:p w:rsidR="00413A52" w:rsidRPr="00277E18" w:rsidRDefault="00413A52" w:rsidP="00CF7761">
            <w:pPr>
              <w:autoSpaceDE w:val="0"/>
              <w:autoSpaceDN w:val="0"/>
              <w:jc w:val="center"/>
            </w:pPr>
            <w:r w:rsidRPr="00277E18">
              <w:t>Планируемый показатель результативности подпрограммы</w:t>
            </w:r>
          </w:p>
          <w:p w:rsidR="00413A52" w:rsidRPr="00277E18" w:rsidRDefault="00413A52" w:rsidP="00CF7761">
            <w:pPr>
              <w:autoSpaceDE w:val="0"/>
              <w:autoSpaceDN w:val="0"/>
            </w:pPr>
          </w:p>
          <w:p w:rsidR="00413A52" w:rsidRPr="00277E18" w:rsidRDefault="00413A52" w:rsidP="00CF7761">
            <w:pPr>
              <w:autoSpaceDE w:val="0"/>
              <w:autoSpaceDN w:val="0"/>
              <w:jc w:val="center"/>
            </w:pPr>
            <w:r>
              <w:rPr>
                <w:noProof/>
              </w:rPr>
              <w:drawing>
                <wp:inline distT="0" distB="0" distL="0" distR="0" wp14:anchorId="0FFC16D9" wp14:editId="55052BD1">
                  <wp:extent cx="914400" cy="561975"/>
                  <wp:effectExtent l="0" t="0" r="0" b="9525"/>
                  <wp:docPr id="30" name="Рисунок 30" descr="base_23573_98217_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6" descr="base_23573_98217_8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914400" cy="561975"/>
                          </a:xfrm>
                          <a:prstGeom prst="rect">
                            <a:avLst/>
                          </a:prstGeom>
                          <a:noFill/>
                          <a:ln>
                            <a:noFill/>
                          </a:ln>
                        </pic:spPr>
                      </pic:pic>
                    </a:graphicData>
                  </a:graphic>
                </wp:inline>
              </w:drawing>
            </w:r>
          </w:p>
        </w:tc>
        <w:tc>
          <w:tcPr>
            <w:tcW w:w="1191" w:type="dxa"/>
          </w:tcPr>
          <w:p w:rsidR="00413A52" w:rsidRPr="00277E18" w:rsidRDefault="00413A52" w:rsidP="00CF7761">
            <w:pPr>
              <w:autoSpaceDE w:val="0"/>
              <w:autoSpaceDN w:val="0"/>
              <w:jc w:val="center"/>
            </w:pPr>
            <w:r w:rsidRPr="00277E18">
              <w:t>Планируемый объем средств на реализацию ГП</w:t>
            </w:r>
          </w:p>
        </w:tc>
        <w:tc>
          <w:tcPr>
            <w:tcW w:w="1219" w:type="dxa"/>
          </w:tcPr>
          <w:p w:rsidR="00413A52" w:rsidRPr="00277E18" w:rsidRDefault="00413A52" w:rsidP="00CF7761">
            <w:pPr>
              <w:autoSpaceDE w:val="0"/>
              <w:autoSpaceDN w:val="0"/>
              <w:jc w:val="center"/>
            </w:pPr>
            <w:r w:rsidRPr="00277E18">
              <w:t>Коэффициент влияния подпрограммы на эффективность ГП</w:t>
            </w:r>
          </w:p>
          <w:p w:rsidR="00413A52" w:rsidRPr="00277E18" w:rsidRDefault="00413A52" w:rsidP="00CF7761">
            <w:pPr>
              <w:autoSpaceDE w:val="0"/>
              <w:autoSpaceDN w:val="0"/>
            </w:pPr>
          </w:p>
          <w:p w:rsidR="00413A52" w:rsidRPr="00277E18" w:rsidRDefault="00413A52" w:rsidP="00CF7761">
            <w:pPr>
              <w:autoSpaceDE w:val="0"/>
              <w:autoSpaceDN w:val="0"/>
              <w:jc w:val="center"/>
            </w:pPr>
            <w:r>
              <w:rPr>
                <w:noProof/>
              </w:rPr>
              <w:drawing>
                <wp:inline distT="0" distB="0" distL="0" distR="0" wp14:anchorId="426ED87A" wp14:editId="31739B36">
                  <wp:extent cx="466725" cy="438150"/>
                  <wp:effectExtent l="0" t="0" r="9525" b="0"/>
                  <wp:docPr id="29" name="Рисунок 29" descr="base_23573_98217_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7" descr="base_23573_98217_85"/>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66725" cy="438150"/>
                          </a:xfrm>
                          <a:prstGeom prst="rect">
                            <a:avLst/>
                          </a:prstGeom>
                          <a:noFill/>
                          <a:ln>
                            <a:noFill/>
                          </a:ln>
                        </pic:spPr>
                      </pic:pic>
                    </a:graphicData>
                  </a:graphic>
                </wp:inline>
              </w:drawing>
            </w:r>
          </w:p>
        </w:tc>
        <w:tc>
          <w:tcPr>
            <w:tcW w:w="1791" w:type="dxa"/>
          </w:tcPr>
          <w:p w:rsidR="00413A52" w:rsidRPr="00277E18" w:rsidRDefault="00413A52" w:rsidP="00CF7761">
            <w:pPr>
              <w:autoSpaceDE w:val="0"/>
              <w:autoSpaceDN w:val="0"/>
              <w:jc w:val="center"/>
            </w:pPr>
            <w:r w:rsidRPr="00277E18">
              <w:t>Суммарная планируемая результативность ПП</w:t>
            </w:r>
          </w:p>
          <w:p w:rsidR="00413A52" w:rsidRPr="00277E18" w:rsidRDefault="00413A52" w:rsidP="00CF7761">
            <w:pPr>
              <w:autoSpaceDE w:val="0"/>
              <w:autoSpaceDN w:val="0"/>
            </w:pPr>
          </w:p>
          <w:p w:rsidR="00413A52" w:rsidRPr="00277E18" w:rsidRDefault="00413A52" w:rsidP="00CF7761">
            <w:pPr>
              <w:autoSpaceDE w:val="0"/>
              <w:autoSpaceDN w:val="0"/>
              <w:jc w:val="center"/>
            </w:pPr>
            <w:r>
              <w:rPr>
                <w:noProof/>
              </w:rPr>
              <w:drawing>
                <wp:inline distT="0" distB="0" distL="0" distR="0" wp14:anchorId="3B1626C2" wp14:editId="5BD9A688">
                  <wp:extent cx="857250" cy="352425"/>
                  <wp:effectExtent l="0" t="0" r="0" b="9525"/>
                  <wp:docPr id="28" name="Рисунок 28" descr="base_23573_98217_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8" descr="base_23573_98217_86"/>
                          <pic:cNvPicPr>
                            <a:picLocks noChangeAspect="1" noChangeArrowheads="1"/>
                          </pic:cNvPicPr>
                        </pic:nvPicPr>
                        <pic:blipFill>
                          <a:blip r:embed="rId25">
                            <a:lum bright="-100000" contrast="-18000"/>
                            <a:grayscl/>
                            <a:biLevel thresh="50000"/>
                            <a:extLst>
                              <a:ext uri="{28A0092B-C50C-407E-A947-70E740481C1C}">
                                <a14:useLocalDpi xmlns:a14="http://schemas.microsoft.com/office/drawing/2010/main" val="0"/>
                              </a:ext>
                            </a:extLst>
                          </a:blip>
                          <a:srcRect/>
                          <a:stretch>
                            <a:fillRect/>
                          </a:stretch>
                        </pic:blipFill>
                        <pic:spPr bwMode="auto">
                          <a:xfrm>
                            <a:off x="0" y="0"/>
                            <a:ext cx="857250" cy="352425"/>
                          </a:xfrm>
                          <a:prstGeom prst="rect">
                            <a:avLst/>
                          </a:prstGeom>
                          <a:noFill/>
                          <a:ln>
                            <a:noFill/>
                          </a:ln>
                        </pic:spPr>
                      </pic:pic>
                    </a:graphicData>
                  </a:graphic>
                </wp:inline>
              </w:drawing>
            </w:r>
          </w:p>
        </w:tc>
        <w:tc>
          <w:tcPr>
            <w:tcW w:w="1467" w:type="dxa"/>
          </w:tcPr>
          <w:p w:rsidR="00413A52" w:rsidRPr="00277E18" w:rsidRDefault="00413A52" w:rsidP="00CF7761">
            <w:pPr>
              <w:autoSpaceDE w:val="0"/>
              <w:autoSpaceDN w:val="0"/>
              <w:jc w:val="center"/>
            </w:pPr>
            <w:r w:rsidRPr="00277E18">
              <w:t>Показатель результативности достижения i-ого целевого показателя ГП</w:t>
            </w:r>
          </w:p>
          <w:p w:rsidR="00413A52" w:rsidRPr="00277E18" w:rsidRDefault="00413A52" w:rsidP="00CF7761">
            <w:pPr>
              <w:autoSpaceDE w:val="0"/>
              <w:autoSpaceDN w:val="0"/>
            </w:pPr>
          </w:p>
          <w:p w:rsidR="00413A52" w:rsidRPr="00277E18" w:rsidRDefault="00413A52" w:rsidP="00CF7761">
            <w:pPr>
              <w:autoSpaceDE w:val="0"/>
              <w:autoSpaceDN w:val="0"/>
              <w:jc w:val="center"/>
            </w:pPr>
            <w:r>
              <w:rPr>
                <w:noProof/>
              </w:rPr>
              <w:drawing>
                <wp:inline distT="0" distB="0" distL="0" distR="0" wp14:anchorId="47D6A93D" wp14:editId="11277057">
                  <wp:extent cx="781050" cy="295275"/>
                  <wp:effectExtent l="0" t="0" r="0" b="9525"/>
                  <wp:docPr id="27" name="Рисунок 27" descr="base_23573_98217_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9" descr="base_23573_98217_87"/>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781050" cy="295275"/>
                          </a:xfrm>
                          <a:prstGeom prst="rect">
                            <a:avLst/>
                          </a:prstGeom>
                          <a:noFill/>
                          <a:ln>
                            <a:noFill/>
                          </a:ln>
                        </pic:spPr>
                      </pic:pic>
                    </a:graphicData>
                  </a:graphic>
                </wp:inline>
              </w:drawing>
            </w:r>
          </w:p>
        </w:tc>
        <w:tc>
          <w:tcPr>
            <w:tcW w:w="1319" w:type="dxa"/>
          </w:tcPr>
          <w:p w:rsidR="00413A52" w:rsidRPr="00277E18" w:rsidRDefault="00413A52" w:rsidP="00CF7761">
            <w:pPr>
              <w:autoSpaceDE w:val="0"/>
              <w:autoSpaceDN w:val="0"/>
              <w:jc w:val="center"/>
            </w:pPr>
            <w:r w:rsidRPr="00277E18">
              <w:t>Планируемый показатель результативности ГП</w:t>
            </w:r>
          </w:p>
          <w:p w:rsidR="00413A52" w:rsidRPr="00277E18" w:rsidRDefault="00413A52" w:rsidP="00CF7761">
            <w:pPr>
              <w:autoSpaceDE w:val="0"/>
              <w:autoSpaceDN w:val="0"/>
              <w:jc w:val="center"/>
            </w:pPr>
            <w:r>
              <w:rPr>
                <w:noProof/>
              </w:rPr>
              <w:drawing>
                <wp:inline distT="0" distB="0" distL="0" distR="0" wp14:anchorId="310D71A7" wp14:editId="6BCDE869">
                  <wp:extent cx="962025" cy="485775"/>
                  <wp:effectExtent l="0" t="0" r="9525" b="9525"/>
                  <wp:docPr id="26" name="Рисунок 26" descr="base_23573_98217_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0" descr="base_23573_98217_88"/>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62025" cy="485775"/>
                          </a:xfrm>
                          <a:prstGeom prst="rect">
                            <a:avLst/>
                          </a:prstGeom>
                          <a:noFill/>
                          <a:ln>
                            <a:noFill/>
                          </a:ln>
                        </pic:spPr>
                      </pic:pic>
                    </a:graphicData>
                  </a:graphic>
                </wp:inline>
              </w:drawing>
            </w:r>
          </w:p>
        </w:tc>
      </w:tr>
      <w:tr w:rsidR="00413A52" w:rsidRPr="00277E18" w:rsidTr="00CF7761">
        <w:tc>
          <w:tcPr>
            <w:tcW w:w="2187" w:type="dxa"/>
          </w:tcPr>
          <w:p w:rsidR="00413A52" w:rsidRPr="00277E18" w:rsidRDefault="00413A52" w:rsidP="00CF7761">
            <w:pPr>
              <w:autoSpaceDE w:val="0"/>
              <w:autoSpaceDN w:val="0"/>
              <w:jc w:val="center"/>
            </w:pPr>
            <w:r w:rsidRPr="00277E18">
              <w:t>1</w:t>
            </w:r>
          </w:p>
        </w:tc>
        <w:tc>
          <w:tcPr>
            <w:tcW w:w="1260" w:type="dxa"/>
          </w:tcPr>
          <w:p w:rsidR="00413A52" w:rsidRPr="00277E18" w:rsidRDefault="00413A52" w:rsidP="00CF7761">
            <w:pPr>
              <w:autoSpaceDE w:val="0"/>
              <w:autoSpaceDN w:val="0"/>
              <w:jc w:val="center"/>
            </w:pPr>
            <w:r w:rsidRPr="00277E18">
              <w:t>2</w:t>
            </w:r>
          </w:p>
        </w:tc>
        <w:tc>
          <w:tcPr>
            <w:tcW w:w="1260" w:type="dxa"/>
          </w:tcPr>
          <w:p w:rsidR="00413A52" w:rsidRPr="00277E18" w:rsidRDefault="00413A52" w:rsidP="00CF7761">
            <w:pPr>
              <w:autoSpaceDE w:val="0"/>
              <w:autoSpaceDN w:val="0"/>
              <w:jc w:val="center"/>
            </w:pPr>
            <w:r w:rsidRPr="00277E18">
              <w:t>3</w:t>
            </w:r>
          </w:p>
        </w:tc>
        <w:tc>
          <w:tcPr>
            <w:tcW w:w="708" w:type="dxa"/>
          </w:tcPr>
          <w:p w:rsidR="00413A52" w:rsidRPr="00277E18" w:rsidRDefault="00413A52" w:rsidP="00CF7761">
            <w:pPr>
              <w:autoSpaceDE w:val="0"/>
              <w:autoSpaceDN w:val="0"/>
              <w:jc w:val="center"/>
            </w:pPr>
            <w:r w:rsidRPr="00277E18">
              <w:t>4</w:t>
            </w:r>
          </w:p>
        </w:tc>
        <w:tc>
          <w:tcPr>
            <w:tcW w:w="1632" w:type="dxa"/>
          </w:tcPr>
          <w:p w:rsidR="00413A52" w:rsidRPr="00277E18" w:rsidRDefault="00413A52" w:rsidP="00CF7761">
            <w:pPr>
              <w:autoSpaceDE w:val="0"/>
              <w:autoSpaceDN w:val="0"/>
              <w:jc w:val="center"/>
            </w:pPr>
            <w:r w:rsidRPr="00277E18">
              <w:t>5</w:t>
            </w:r>
          </w:p>
        </w:tc>
        <w:tc>
          <w:tcPr>
            <w:tcW w:w="1559" w:type="dxa"/>
          </w:tcPr>
          <w:p w:rsidR="00413A52" w:rsidRPr="00277E18" w:rsidRDefault="00413A52" w:rsidP="00CF7761">
            <w:pPr>
              <w:autoSpaceDE w:val="0"/>
              <w:autoSpaceDN w:val="0"/>
              <w:jc w:val="center"/>
            </w:pPr>
            <w:r w:rsidRPr="00277E18">
              <w:t>6</w:t>
            </w:r>
          </w:p>
        </w:tc>
        <w:tc>
          <w:tcPr>
            <w:tcW w:w="1191" w:type="dxa"/>
          </w:tcPr>
          <w:p w:rsidR="00413A52" w:rsidRPr="00277E18" w:rsidRDefault="00413A52" w:rsidP="00CF7761">
            <w:pPr>
              <w:autoSpaceDE w:val="0"/>
              <w:autoSpaceDN w:val="0"/>
              <w:jc w:val="center"/>
            </w:pPr>
            <w:r w:rsidRPr="00277E18">
              <w:t>7</w:t>
            </w:r>
          </w:p>
        </w:tc>
        <w:tc>
          <w:tcPr>
            <w:tcW w:w="1219" w:type="dxa"/>
          </w:tcPr>
          <w:p w:rsidR="00413A52" w:rsidRPr="00277E18" w:rsidRDefault="00413A52" w:rsidP="00CF7761">
            <w:pPr>
              <w:autoSpaceDE w:val="0"/>
              <w:autoSpaceDN w:val="0"/>
              <w:jc w:val="center"/>
            </w:pPr>
            <w:r w:rsidRPr="00277E18">
              <w:t>8</w:t>
            </w:r>
          </w:p>
        </w:tc>
        <w:tc>
          <w:tcPr>
            <w:tcW w:w="1791" w:type="dxa"/>
          </w:tcPr>
          <w:p w:rsidR="00413A52" w:rsidRPr="00277E18" w:rsidRDefault="00413A52" w:rsidP="00CF7761">
            <w:pPr>
              <w:autoSpaceDE w:val="0"/>
              <w:autoSpaceDN w:val="0"/>
              <w:jc w:val="center"/>
            </w:pPr>
            <w:r w:rsidRPr="00277E18">
              <w:t>9</w:t>
            </w:r>
          </w:p>
        </w:tc>
        <w:tc>
          <w:tcPr>
            <w:tcW w:w="1467" w:type="dxa"/>
          </w:tcPr>
          <w:p w:rsidR="00413A52" w:rsidRPr="00277E18" w:rsidRDefault="00413A52" w:rsidP="00CF7761">
            <w:pPr>
              <w:autoSpaceDE w:val="0"/>
              <w:autoSpaceDN w:val="0"/>
              <w:jc w:val="center"/>
            </w:pPr>
            <w:r w:rsidRPr="00277E18">
              <w:t>10</w:t>
            </w:r>
          </w:p>
        </w:tc>
        <w:tc>
          <w:tcPr>
            <w:tcW w:w="1319" w:type="dxa"/>
          </w:tcPr>
          <w:p w:rsidR="00413A52" w:rsidRPr="00277E18" w:rsidRDefault="00413A52" w:rsidP="00CF7761">
            <w:pPr>
              <w:autoSpaceDE w:val="0"/>
              <w:autoSpaceDN w:val="0"/>
              <w:jc w:val="center"/>
            </w:pPr>
            <w:r w:rsidRPr="00277E18">
              <w:t>11</w:t>
            </w:r>
          </w:p>
        </w:tc>
      </w:tr>
      <w:tr w:rsidR="00413A52" w:rsidRPr="00277E18" w:rsidTr="00CF7761">
        <w:tc>
          <w:tcPr>
            <w:tcW w:w="15593" w:type="dxa"/>
            <w:gridSpan w:val="11"/>
          </w:tcPr>
          <w:p w:rsidR="00413A52" w:rsidRPr="00277E18" w:rsidRDefault="00413A52" w:rsidP="00CF7761">
            <w:pPr>
              <w:autoSpaceDE w:val="0"/>
              <w:autoSpaceDN w:val="0"/>
              <w:jc w:val="center"/>
            </w:pPr>
            <w:r w:rsidRPr="00277E18">
              <w:t xml:space="preserve">Муниципальная программа  «РАЗВИТИЕ ГРАЖДАНСКОГО ОБЩЕСТВА НА ТЕРРИТОРИИ  </w:t>
            </w:r>
          </w:p>
          <w:p w:rsidR="00413A52" w:rsidRPr="00277E18" w:rsidRDefault="00413A52" w:rsidP="00CF7761">
            <w:pPr>
              <w:autoSpaceDE w:val="0"/>
              <w:autoSpaceDN w:val="0"/>
              <w:jc w:val="center"/>
            </w:pPr>
            <w:r w:rsidRPr="00277E18">
              <w:t>КАМЕШКИРСКОГО РАЙОНА ПЕНЗЕНСКОЙ ОБЛАСТИ  НА 2014- 202</w:t>
            </w:r>
            <w:r>
              <w:t>2</w:t>
            </w:r>
            <w:r w:rsidRPr="00277E18">
              <w:t xml:space="preserve"> ГОДЫ»</w:t>
            </w:r>
          </w:p>
        </w:tc>
      </w:tr>
      <w:tr w:rsidR="00413A52" w:rsidRPr="00277E18" w:rsidTr="00CF7761">
        <w:tc>
          <w:tcPr>
            <w:tcW w:w="2187" w:type="dxa"/>
          </w:tcPr>
          <w:p w:rsidR="00413A52" w:rsidRPr="00277E18" w:rsidRDefault="00413A52" w:rsidP="00CF7761">
            <w:pPr>
              <w:autoSpaceDE w:val="0"/>
              <w:autoSpaceDN w:val="0"/>
            </w:pPr>
            <w:r w:rsidRPr="00277E18">
              <w:rPr>
                <w:b/>
                <w:color w:val="000000"/>
                <w:spacing w:val="-2"/>
              </w:rPr>
              <w:t>Эффективность  развития гражданского общества</w:t>
            </w:r>
          </w:p>
        </w:tc>
        <w:tc>
          <w:tcPr>
            <w:tcW w:w="1260" w:type="dxa"/>
          </w:tcPr>
          <w:p w:rsidR="00413A52" w:rsidRPr="00277E18" w:rsidRDefault="00413A52" w:rsidP="00CF7761">
            <w:pPr>
              <w:autoSpaceDE w:val="0"/>
              <w:autoSpaceDN w:val="0"/>
              <w:jc w:val="center"/>
            </w:pPr>
            <w:r w:rsidRPr="00277E18">
              <w:t>процентов к предыдущему году</w:t>
            </w:r>
          </w:p>
        </w:tc>
        <w:tc>
          <w:tcPr>
            <w:tcW w:w="1260" w:type="dxa"/>
          </w:tcPr>
          <w:p w:rsidR="00413A52" w:rsidRPr="00277E18" w:rsidRDefault="00413A52" w:rsidP="00CF7761">
            <w:pPr>
              <w:autoSpaceDE w:val="0"/>
              <w:autoSpaceDN w:val="0"/>
            </w:pPr>
            <w:r>
              <w:t>108,2</w:t>
            </w:r>
          </w:p>
        </w:tc>
        <w:tc>
          <w:tcPr>
            <w:tcW w:w="708" w:type="dxa"/>
          </w:tcPr>
          <w:p w:rsidR="00413A52" w:rsidRPr="00277E18" w:rsidRDefault="00413A52" w:rsidP="00CF7761">
            <w:pPr>
              <w:autoSpaceDE w:val="0"/>
              <w:autoSpaceDN w:val="0"/>
            </w:pPr>
            <w:r>
              <w:t>103,3</w:t>
            </w:r>
          </w:p>
        </w:tc>
        <w:tc>
          <w:tcPr>
            <w:tcW w:w="1632" w:type="dxa"/>
          </w:tcPr>
          <w:p w:rsidR="00413A52" w:rsidRPr="00277E18" w:rsidRDefault="00413A52" w:rsidP="00CF7761">
            <w:pPr>
              <w:autoSpaceDE w:val="0"/>
              <w:autoSpaceDN w:val="0"/>
              <w:jc w:val="center"/>
            </w:pPr>
            <w:r>
              <w:t>95,5</w:t>
            </w:r>
          </w:p>
        </w:tc>
        <w:tc>
          <w:tcPr>
            <w:tcW w:w="1559" w:type="dxa"/>
          </w:tcPr>
          <w:p w:rsidR="00413A52" w:rsidRPr="00277E18" w:rsidRDefault="00413A52" w:rsidP="00CF7761">
            <w:pPr>
              <w:autoSpaceDE w:val="0"/>
              <w:autoSpaceDN w:val="0"/>
              <w:jc w:val="center"/>
            </w:pPr>
            <w:r w:rsidRPr="00277E18">
              <w:t>X</w:t>
            </w:r>
          </w:p>
        </w:tc>
        <w:tc>
          <w:tcPr>
            <w:tcW w:w="1191" w:type="dxa"/>
          </w:tcPr>
          <w:p w:rsidR="00413A52" w:rsidRPr="00277E18" w:rsidRDefault="00413A52" w:rsidP="00CF7761">
            <w:pPr>
              <w:autoSpaceDE w:val="0"/>
              <w:autoSpaceDN w:val="0"/>
              <w:jc w:val="center"/>
            </w:pPr>
            <w:r w:rsidRPr="00277E18">
              <w:t>X</w:t>
            </w:r>
          </w:p>
        </w:tc>
        <w:tc>
          <w:tcPr>
            <w:tcW w:w="1219" w:type="dxa"/>
          </w:tcPr>
          <w:p w:rsidR="00413A52" w:rsidRPr="00277E18" w:rsidRDefault="00413A52" w:rsidP="00CF7761">
            <w:pPr>
              <w:autoSpaceDE w:val="0"/>
              <w:autoSpaceDN w:val="0"/>
              <w:jc w:val="center"/>
            </w:pPr>
            <w:r w:rsidRPr="00277E18">
              <w:t>X</w:t>
            </w:r>
          </w:p>
        </w:tc>
        <w:tc>
          <w:tcPr>
            <w:tcW w:w="1791" w:type="dxa"/>
          </w:tcPr>
          <w:p w:rsidR="00413A52" w:rsidRPr="00277E18" w:rsidRDefault="00413A52" w:rsidP="00CF7761">
            <w:pPr>
              <w:autoSpaceDE w:val="0"/>
              <w:autoSpaceDN w:val="0"/>
              <w:jc w:val="center"/>
            </w:pPr>
            <w:r w:rsidRPr="00277E18">
              <w:t>X</w:t>
            </w:r>
          </w:p>
        </w:tc>
        <w:tc>
          <w:tcPr>
            <w:tcW w:w="1467" w:type="dxa"/>
          </w:tcPr>
          <w:p w:rsidR="00413A52" w:rsidRPr="00277E18" w:rsidRDefault="00413A52" w:rsidP="00CF7761">
            <w:pPr>
              <w:autoSpaceDE w:val="0"/>
              <w:autoSpaceDN w:val="0"/>
              <w:jc w:val="center"/>
            </w:pPr>
            <w:r w:rsidRPr="00277E18">
              <w:t>1,0</w:t>
            </w:r>
          </w:p>
        </w:tc>
        <w:tc>
          <w:tcPr>
            <w:tcW w:w="1319" w:type="dxa"/>
          </w:tcPr>
          <w:p w:rsidR="00413A52" w:rsidRPr="00277E18" w:rsidRDefault="00413A52" w:rsidP="00CF7761">
            <w:pPr>
              <w:autoSpaceDE w:val="0"/>
              <w:autoSpaceDN w:val="0"/>
              <w:jc w:val="center"/>
            </w:pPr>
            <w:r w:rsidRPr="00277E18">
              <w:t>X</w:t>
            </w:r>
          </w:p>
        </w:tc>
      </w:tr>
      <w:tr w:rsidR="00413A52" w:rsidRPr="00277E18" w:rsidTr="00CF7761">
        <w:tc>
          <w:tcPr>
            <w:tcW w:w="2187" w:type="dxa"/>
          </w:tcPr>
          <w:p w:rsidR="00413A52" w:rsidRPr="00277E18" w:rsidRDefault="00413A52" w:rsidP="00CF7761">
            <w:pPr>
              <w:autoSpaceDE w:val="0"/>
              <w:autoSpaceDN w:val="0"/>
            </w:pPr>
            <w:r w:rsidRPr="00277E18">
              <w:t>Итоговое значение</w:t>
            </w:r>
          </w:p>
          <w:p w:rsidR="00413A52" w:rsidRPr="00277E18" w:rsidRDefault="00413A52" w:rsidP="00CF7761">
            <w:pPr>
              <w:autoSpaceDE w:val="0"/>
              <w:autoSpaceDN w:val="0"/>
            </w:pPr>
            <w:r w:rsidRPr="00277E18">
              <w:lastRenderedPageBreak/>
              <w:t>(по программе)</w:t>
            </w:r>
          </w:p>
        </w:tc>
        <w:tc>
          <w:tcPr>
            <w:tcW w:w="1260" w:type="dxa"/>
          </w:tcPr>
          <w:p w:rsidR="00413A52" w:rsidRPr="00277E18" w:rsidRDefault="00413A52" w:rsidP="00CF7761">
            <w:pPr>
              <w:autoSpaceDE w:val="0"/>
              <w:autoSpaceDN w:val="0"/>
            </w:pPr>
          </w:p>
        </w:tc>
        <w:tc>
          <w:tcPr>
            <w:tcW w:w="1260" w:type="dxa"/>
          </w:tcPr>
          <w:p w:rsidR="00413A52" w:rsidRPr="00277E18" w:rsidRDefault="00413A52" w:rsidP="00CF7761">
            <w:pPr>
              <w:autoSpaceDE w:val="0"/>
              <w:autoSpaceDN w:val="0"/>
              <w:jc w:val="center"/>
            </w:pPr>
            <w:r w:rsidRPr="00277E18">
              <w:t>X</w:t>
            </w:r>
          </w:p>
        </w:tc>
        <w:tc>
          <w:tcPr>
            <w:tcW w:w="708" w:type="dxa"/>
          </w:tcPr>
          <w:p w:rsidR="00413A52" w:rsidRPr="00277E18" w:rsidRDefault="00413A52" w:rsidP="00CF7761">
            <w:pPr>
              <w:autoSpaceDE w:val="0"/>
              <w:autoSpaceDN w:val="0"/>
              <w:jc w:val="center"/>
            </w:pPr>
            <w:r w:rsidRPr="00277E18">
              <w:t>X</w:t>
            </w:r>
          </w:p>
        </w:tc>
        <w:tc>
          <w:tcPr>
            <w:tcW w:w="1632" w:type="dxa"/>
          </w:tcPr>
          <w:p w:rsidR="00413A52" w:rsidRPr="00277E18" w:rsidRDefault="00413A52" w:rsidP="00CF7761">
            <w:pPr>
              <w:autoSpaceDE w:val="0"/>
              <w:autoSpaceDN w:val="0"/>
              <w:jc w:val="center"/>
            </w:pPr>
            <w:r w:rsidRPr="00277E18">
              <w:t>X</w:t>
            </w:r>
          </w:p>
        </w:tc>
        <w:tc>
          <w:tcPr>
            <w:tcW w:w="1559" w:type="dxa"/>
          </w:tcPr>
          <w:p w:rsidR="00413A52" w:rsidRPr="00277E18" w:rsidRDefault="00413A52" w:rsidP="00CF7761">
            <w:pPr>
              <w:autoSpaceDE w:val="0"/>
              <w:autoSpaceDN w:val="0"/>
              <w:jc w:val="center"/>
            </w:pPr>
            <w:r w:rsidRPr="00277E18">
              <w:t>X</w:t>
            </w:r>
          </w:p>
        </w:tc>
        <w:tc>
          <w:tcPr>
            <w:tcW w:w="1191" w:type="dxa"/>
          </w:tcPr>
          <w:p w:rsidR="00413A52" w:rsidRPr="00277E18" w:rsidRDefault="00413A52" w:rsidP="00CF7761">
            <w:pPr>
              <w:autoSpaceDE w:val="0"/>
              <w:autoSpaceDN w:val="0"/>
            </w:pPr>
            <w:r>
              <w:t>22893,70</w:t>
            </w:r>
          </w:p>
        </w:tc>
        <w:tc>
          <w:tcPr>
            <w:tcW w:w="1219" w:type="dxa"/>
          </w:tcPr>
          <w:p w:rsidR="00413A52" w:rsidRPr="00277E18" w:rsidRDefault="00413A52" w:rsidP="00CF7761">
            <w:pPr>
              <w:autoSpaceDE w:val="0"/>
              <w:autoSpaceDN w:val="0"/>
              <w:jc w:val="center"/>
            </w:pPr>
            <w:r w:rsidRPr="00277E18">
              <w:t>X</w:t>
            </w:r>
          </w:p>
        </w:tc>
        <w:tc>
          <w:tcPr>
            <w:tcW w:w="1791" w:type="dxa"/>
          </w:tcPr>
          <w:p w:rsidR="00413A52" w:rsidRPr="00277E18" w:rsidRDefault="00413A52" w:rsidP="00CF7761">
            <w:pPr>
              <w:autoSpaceDE w:val="0"/>
              <w:autoSpaceDN w:val="0"/>
              <w:jc w:val="center"/>
            </w:pPr>
            <w:r w:rsidRPr="00277E18">
              <w:t>X</w:t>
            </w:r>
          </w:p>
        </w:tc>
        <w:tc>
          <w:tcPr>
            <w:tcW w:w="1467" w:type="dxa"/>
          </w:tcPr>
          <w:p w:rsidR="00413A52" w:rsidRPr="00277E18" w:rsidRDefault="00413A52" w:rsidP="00CF7761">
            <w:pPr>
              <w:autoSpaceDE w:val="0"/>
              <w:autoSpaceDN w:val="0"/>
              <w:jc w:val="center"/>
            </w:pPr>
            <w:r w:rsidRPr="00277E18">
              <w:t>X</w:t>
            </w:r>
          </w:p>
        </w:tc>
        <w:tc>
          <w:tcPr>
            <w:tcW w:w="1319" w:type="dxa"/>
          </w:tcPr>
          <w:p w:rsidR="00413A52" w:rsidRPr="00277E18" w:rsidRDefault="00413A52" w:rsidP="00CF7761">
            <w:pPr>
              <w:autoSpaceDE w:val="0"/>
              <w:autoSpaceDN w:val="0"/>
            </w:pPr>
            <w:r>
              <w:t>95,5</w:t>
            </w:r>
          </w:p>
        </w:tc>
      </w:tr>
      <w:tr w:rsidR="00413A52" w:rsidRPr="00277E18" w:rsidTr="00CF7761">
        <w:tc>
          <w:tcPr>
            <w:tcW w:w="15593" w:type="dxa"/>
            <w:gridSpan w:val="11"/>
          </w:tcPr>
          <w:p w:rsidR="00413A52" w:rsidRPr="00277E18" w:rsidRDefault="00413A52" w:rsidP="00CF7761">
            <w:pPr>
              <w:autoSpaceDE w:val="0"/>
              <w:autoSpaceDN w:val="0"/>
              <w:jc w:val="center"/>
            </w:pPr>
            <w:r w:rsidRPr="00277E18">
              <w:lastRenderedPageBreak/>
              <w:t xml:space="preserve">Подпрограмма 1 </w:t>
            </w:r>
            <w:r w:rsidRPr="00277E18">
              <w:rPr>
                <w:b/>
                <w:bCs/>
              </w:rPr>
              <w:t>«</w:t>
            </w:r>
            <w:r w:rsidRPr="00277E18">
              <w:rPr>
                <w:color w:val="000000"/>
                <w:spacing w:val="-2"/>
              </w:rPr>
              <w:t>Развитие гражданского общества на 2014–202</w:t>
            </w:r>
            <w:r>
              <w:rPr>
                <w:color w:val="000000"/>
                <w:spacing w:val="-2"/>
              </w:rPr>
              <w:t>2</w:t>
            </w:r>
            <w:r w:rsidRPr="00277E18">
              <w:rPr>
                <w:color w:val="000000"/>
                <w:spacing w:val="-2"/>
              </w:rPr>
              <w:t xml:space="preserve"> годы</w:t>
            </w:r>
            <w:r w:rsidRPr="00277E18">
              <w:t>»</w:t>
            </w:r>
          </w:p>
        </w:tc>
      </w:tr>
      <w:tr w:rsidR="00413A52" w:rsidRPr="00277E18" w:rsidTr="00CF7761">
        <w:tc>
          <w:tcPr>
            <w:tcW w:w="2187" w:type="dxa"/>
          </w:tcPr>
          <w:p w:rsidR="00413A52" w:rsidRPr="00277E18" w:rsidRDefault="00413A52" w:rsidP="00CF7761">
            <w:pPr>
              <w:autoSpaceDE w:val="0"/>
              <w:autoSpaceDN w:val="0"/>
              <w:adjustRightInd w:val="0"/>
              <w:jc w:val="center"/>
              <w:rPr>
                <w:lang w:eastAsia="en-US"/>
              </w:rPr>
            </w:pPr>
            <w:r w:rsidRPr="00277E18">
              <w:t xml:space="preserve">Уровень удовлетворенности населения деятельностью органов местного самоуправления муниципального образования Камешкирского района Пензенской области в рамках исполнения  Указа  Президента РФ от 28.04.2008 № 607 «Об оценке эффективности деятельности органов местного самоуправлени городских округов и муниципальных районов» (с последующими изменениями) в % к предыдущему году  </w:t>
            </w:r>
          </w:p>
        </w:tc>
        <w:tc>
          <w:tcPr>
            <w:tcW w:w="1260" w:type="dxa"/>
          </w:tcPr>
          <w:p w:rsidR="00413A52" w:rsidRPr="00277E18" w:rsidRDefault="00413A52" w:rsidP="00CF7761">
            <w:pPr>
              <w:autoSpaceDE w:val="0"/>
              <w:autoSpaceDN w:val="0"/>
            </w:pPr>
            <w:r w:rsidRPr="00277E18">
              <w:t>%</w:t>
            </w:r>
          </w:p>
        </w:tc>
        <w:tc>
          <w:tcPr>
            <w:tcW w:w="1260" w:type="dxa"/>
          </w:tcPr>
          <w:p w:rsidR="00413A52" w:rsidRPr="00277E18" w:rsidRDefault="00413A52" w:rsidP="00CF7761">
            <w:pPr>
              <w:autoSpaceDE w:val="0"/>
              <w:autoSpaceDN w:val="0"/>
            </w:pPr>
            <w:r w:rsidRPr="00277E18">
              <w:t>10</w:t>
            </w:r>
            <w:r>
              <w:t>5</w:t>
            </w:r>
          </w:p>
        </w:tc>
        <w:tc>
          <w:tcPr>
            <w:tcW w:w="708" w:type="dxa"/>
          </w:tcPr>
          <w:p w:rsidR="00413A52" w:rsidRPr="00277E18" w:rsidRDefault="00413A52" w:rsidP="00CF7761">
            <w:pPr>
              <w:autoSpaceDE w:val="0"/>
              <w:autoSpaceDN w:val="0"/>
            </w:pPr>
            <w:r w:rsidRPr="00277E18">
              <w:t>10</w:t>
            </w:r>
            <w:r>
              <w:t>6</w:t>
            </w:r>
          </w:p>
        </w:tc>
        <w:tc>
          <w:tcPr>
            <w:tcW w:w="1632" w:type="dxa"/>
          </w:tcPr>
          <w:p w:rsidR="00413A52" w:rsidRPr="00277E18" w:rsidRDefault="00413A52" w:rsidP="00CF7761">
            <w:pPr>
              <w:autoSpaceDE w:val="0"/>
              <w:autoSpaceDN w:val="0"/>
            </w:pPr>
            <w:r w:rsidRPr="00277E18">
              <w:t>101,0</w:t>
            </w:r>
          </w:p>
        </w:tc>
        <w:tc>
          <w:tcPr>
            <w:tcW w:w="1559" w:type="dxa"/>
          </w:tcPr>
          <w:p w:rsidR="00413A52" w:rsidRPr="00277E18" w:rsidRDefault="00413A52" w:rsidP="00CF7761">
            <w:pPr>
              <w:autoSpaceDE w:val="0"/>
              <w:autoSpaceDN w:val="0"/>
              <w:jc w:val="center"/>
            </w:pPr>
            <w:r w:rsidRPr="00277E18">
              <w:t>X</w:t>
            </w:r>
          </w:p>
        </w:tc>
        <w:tc>
          <w:tcPr>
            <w:tcW w:w="1191" w:type="dxa"/>
          </w:tcPr>
          <w:p w:rsidR="00413A52" w:rsidRPr="00277E18" w:rsidRDefault="00413A52" w:rsidP="00CF7761">
            <w:pPr>
              <w:autoSpaceDE w:val="0"/>
              <w:autoSpaceDN w:val="0"/>
              <w:jc w:val="center"/>
            </w:pPr>
            <w:r w:rsidRPr="00277E18">
              <w:t>X</w:t>
            </w:r>
          </w:p>
        </w:tc>
        <w:tc>
          <w:tcPr>
            <w:tcW w:w="1219" w:type="dxa"/>
          </w:tcPr>
          <w:p w:rsidR="00413A52" w:rsidRPr="00277E18" w:rsidRDefault="00413A52" w:rsidP="00CF7761">
            <w:pPr>
              <w:autoSpaceDE w:val="0"/>
              <w:autoSpaceDN w:val="0"/>
              <w:jc w:val="center"/>
            </w:pPr>
            <w:r w:rsidRPr="00277E18">
              <w:t>X</w:t>
            </w:r>
          </w:p>
        </w:tc>
        <w:tc>
          <w:tcPr>
            <w:tcW w:w="1791" w:type="dxa"/>
          </w:tcPr>
          <w:p w:rsidR="00413A52" w:rsidRPr="00277E18" w:rsidRDefault="00413A52" w:rsidP="00CF7761">
            <w:pPr>
              <w:autoSpaceDE w:val="0"/>
              <w:autoSpaceDN w:val="0"/>
              <w:jc w:val="center"/>
            </w:pPr>
            <w:r w:rsidRPr="00277E18">
              <w:t>X</w:t>
            </w:r>
          </w:p>
        </w:tc>
        <w:tc>
          <w:tcPr>
            <w:tcW w:w="1467" w:type="dxa"/>
          </w:tcPr>
          <w:p w:rsidR="00413A52" w:rsidRPr="00277E18" w:rsidRDefault="00413A52" w:rsidP="00CF7761">
            <w:pPr>
              <w:autoSpaceDE w:val="0"/>
              <w:autoSpaceDN w:val="0"/>
              <w:jc w:val="center"/>
            </w:pPr>
            <w:r w:rsidRPr="00277E18">
              <w:t>X</w:t>
            </w:r>
          </w:p>
        </w:tc>
        <w:tc>
          <w:tcPr>
            <w:tcW w:w="1319" w:type="dxa"/>
          </w:tcPr>
          <w:p w:rsidR="00413A52" w:rsidRPr="00277E18" w:rsidRDefault="00413A52" w:rsidP="00CF7761">
            <w:pPr>
              <w:autoSpaceDE w:val="0"/>
              <w:autoSpaceDN w:val="0"/>
              <w:jc w:val="center"/>
            </w:pPr>
            <w:r w:rsidRPr="00277E18">
              <w:t>X</w:t>
            </w:r>
          </w:p>
        </w:tc>
      </w:tr>
      <w:tr w:rsidR="00413A52" w:rsidRPr="00277E18" w:rsidTr="00CF7761">
        <w:tc>
          <w:tcPr>
            <w:tcW w:w="2187" w:type="dxa"/>
          </w:tcPr>
          <w:p w:rsidR="00413A52" w:rsidRPr="00277E18" w:rsidRDefault="00413A52" w:rsidP="00CF7761">
            <w:pPr>
              <w:autoSpaceDE w:val="0"/>
              <w:autoSpaceDN w:val="0"/>
            </w:pPr>
            <w:r w:rsidRPr="00277E18">
              <w:t>Итоговое значение (по подпрограмме)</w:t>
            </w:r>
          </w:p>
        </w:tc>
        <w:tc>
          <w:tcPr>
            <w:tcW w:w="1260" w:type="dxa"/>
          </w:tcPr>
          <w:p w:rsidR="00413A52" w:rsidRPr="00277E18" w:rsidRDefault="00413A52" w:rsidP="00CF7761">
            <w:pPr>
              <w:autoSpaceDE w:val="0"/>
              <w:autoSpaceDN w:val="0"/>
            </w:pPr>
          </w:p>
        </w:tc>
        <w:tc>
          <w:tcPr>
            <w:tcW w:w="1260" w:type="dxa"/>
          </w:tcPr>
          <w:p w:rsidR="00413A52" w:rsidRPr="00277E18" w:rsidRDefault="00413A52" w:rsidP="00CF7761">
            <w:pPr>
              <w:autoSpaceDE w:val="0"/>
              <w:autoSpaceDN w:val="0"/>
              <w:jc w:val="center"/>
            </w:pPr>
            <w:r w:rsidRPr="00277E18">
              <w:t>X</w:t>
            </w:r>
          </w:p>
        </w:tc>
        <w:tc>
          <w:tcPr>
            <w:tcW w:w="708" w:type="dxa"/>
          </w:tcPr>
          <w:p w:rsidR="00413A52" w:rsidRPr="00277E18" w:rsidRDefault="00413A52" w:rsidP="00CF7761">
            <w:pPr>
              <w:autoSpaceDE w:val="0"/>
              <w:autoSpaceDN w:val="0"/>
              <w:jc w:val="center"/>
            </w:pPr>
            <w:r w:rsidRPr="00277E18">
              <w:t>X</w:t>
            </w:r>
          </w:p>
        </w:tc>
        <w:tc>
          <w:tcPr>
            <w:tcW w:w="1632" w:type="dxa"/>
          </w:tcPr>
          <w:p w:rsidR="00413A52" w:rsidRPr="00277E18" w:rsidRDefault="00413A52" w:rsidP="00CF7761">
            <w:pPr>
              <w:autoSpaceDE w:val="0"/>
              <w:autoSpaceDN w:val="0"/>
              <w:jc w:val="center"/>
            </w:pPr>
            <w:r w:rsidRPr="00277E18">
              <w:t>X</w:t>
            </w:r>
          </w:p>
        </w:tc>
        <w:tc>
          <w:tcPr>
            <w:tcW w:w="1559" w:type="dxa"/>
          </w:tcPr>
          <w:p w:rsidR="00413A52" w:rsidRPr="00277E18" w:rsidRDefault="00413A52" w:rsidP="00CF7761">
            <w:pPr>
              <w:autoSpaceDE w:val="0"/>
              <w:autoSpaceDN w:val="0"/>
              <w:jc w:val="center"/>
            </w:pPr>
            <w:r w:rsidRPr="00277E18">
              <w:t>101,0</w:t>
            </w:r>
          </w:p>
        </w:tc>
        <w:tc>
          <w:tcPr>
            <w:tcW w:w="1191" w:type="dxa"/>
          </w:tcPr>
          <w:p w:rsidR="00413A52" w:rsidRPr="00277E18" w:rsidRDefault="00413A52" w:rsidP="00CF7761">
            <w:pPr>
              <w:autoSpaceDE w:val="0"/>
              <w:autoSpaceDN w:val="0"/>
              <w:jc w:val="center"/>
            </w:pPr>
            <w:r>
              <w:t>150</w:t>
            </w:r>
          </w:p>
        </w:tc>
        <w:tc>
          <w:tcPr>
            <w:tcW w:w="1219" w:type="dxa"/>
          </w:tcPr>
          <w:p w:rsidR="00413A52" w:rsidRPr="00277E18" w:rsidRDefault="00413A52" w:rsidP="00CF7761">
            <w:pPr>
              <w:autoSpaceDE w:val="0"/>
              <w:autoSpaceDN w:val="0"/>
              <w:jc w:val="center"/>
            </w:pPr>
            <w:r>
              <w:t>0,007</w:t>
            </w:r>
          </w:p>
        </w:tc>
        <w:tc>
          <w:tcPr>
            <w:tcW w:w="1791" w:type="dxa"/>
          </w:tcPr>
          <w:p w:rsidR="00413A52" w:rsidRPr="00277E18" w:rsidRDefault="00413A52" w:rsidP="00CF7761">
            <w:pPr>
              <w:autoSpaceDE w:val="0"/>
              <w:autoSpaceDN w:val="0"/>
              <w:jc w:val="center"/>
            </w:pPr>
            <w:r w:rsidRPr="00277E18">
              <w:t>0</w:t>
            </w:r>
            <w:r>
              <w:t>,71</w:t>
            </w:r>
          </w:p>
        </w:tc>
        <w:tc>
          <w:tcPr>
            <w:tcW w:w="1467" w:type="dxa"/>
          </w:tcPr>
          <w:p w:rsidR="00413A52" w:rsidRPr="00277E18" w:rsidRDefault="00413A52" w:rsidP="00CF7761">
            <w:pPr>
              <w:autoSpaceDE w:val="0"/>
              <w:autoSpaceDN w:val="0"/>
              <w:jc w:val="center"/>
            </w:pPr>
            <w:r w:rsidRPr="00277E18">
              <w:t>X</w:t>
            </w:r>
          </w:p>
        </w:tc>
        <w:tc>
          <w:tcPr>
            <w:tcW w:w="1319" w:type="dxa"/>
          </w:tcPr>
          <w:p w:rsidR="00413A52" w:rsidRPr="00277E18" w:rsidRDefault="00413A52" w:rsidP="00CF7761">
            <w:pPr>
              <w:autoSpaceDE w:val="0"/>
              <w:autoSpaceDN w:val="0"/>
              <w:jc w:val="center"/>
            </w:pPr>
            <w:r w:rsidRPr="00277E18">
              <w:t>X</w:t>
            </w:r>
          </w:p>
        </w:tc>
      </w:tr>
      <w:tr w:rsidR="00413A52" w:rsidRPr="00277E18" w:rsidTr="00CF7761">
        <w:tc>
          <w:tcPr>
            <w:tcW w:w="15593" w:type="dxa"/>
            <w:gridSpan w:val="11"/>
          </w:tcPr>
          <w:p w:rsidR="00413A52" w:rsidRPr="00277E18" w:rsidRDefault="00413A52" w:rsidP="00CF7761">
            <w:pPr>
              <w:autoSpaceDE w:val="0"/>
              <w:autoSpaceDN w:val="0"/>
              <w:jc w:val="center"/>
            </w:pPr>
            <w:r w:rsidRPr="00277E18">
              <w:t xml:space="preserve">Подпрограмма 2 </w:t>
            </w:r>
            <w:r w:rsidRPr="00277E18">
              <w:rPr>
                <w:kern w:val="1"/>
                <w:lang w:eastAsia="ar-SA"/>
              </w:rPr>
              <w:t>«</w:t>
            </w:r>
            <w:r w:rsidRPr="00277E18">
              <w:rPr>
                <w:color w:val="000000"/>
                <w:spacing w:val="-2"/>
              </w:rPr>
              <w:t>Снижение административных барьеров и повышение качества предоставления государственных и муниципальных услуг в Камешкирском районе  Пензенской области на 2014–202</w:t>
            </w:r>
            <w:r>
              <w:rPr>
                <w:color w:val="000000"/>
                <w:spacing w:val="-2"/>
              </w:rPr>
              <w:t>2</w:t>
            </w:r>
            <w:r w:rsidRPr="00277E18">
              <w:rPr>
                <w:color w:val="000000"/>
                <w:spacing w:val="-2"/>
              </w:rPr>
              <w:t xml:space="preserve"> годы</w:t>
            </w:r>
            <w:r w:rsidRPr="00277E18">
              <w:rPr>
                <w:kern w:val="1"/>
                <w:lang w:eastAsia="ar-SA"/>
              </w:rPr>
              <w:t>»</w:t>
            </w:r>
          </w:p>
        </w:tc>
      </w:tr>
      <w:tr w:rsidR="00413A52" w:rsidRPr="00277E18" w:rsidTr="00CF7761">
        <w:tc>
          <w:tcPr>
            <w:tcW w:w="2187" w:type="dxa"/>
          </w:tcPr>
          <w:p w:rsidR="00413A52" w:rsidRPr="00277E18" w:rsidRDefault="00413A52" w:rsidP="00CF7761">
            <w:pPr>
              <w:autoSpaceDE w:val="0"/>
              <w:autoSpaceDN w:val="0"/>
              <w:adjustRightInd w:val="0"/>
              <w:jc w:val="center"/>
              <w:rPr>
                <w:highlight w:val="yellow"/>
                <w:lang w:eastAsia="en-US"/>
              </w:rPr>
            </w:pPr>
            <w:r w:rsidRPr="00277E18">
              <w:t xml:space="preserve">Доля </w:t>
            </w:r>
            <w:r w:rsidRPr="00277E18">
              <w:lastRenderedPageBreak/>
              <w:t>муниципальных услуг (функций), включенных в Реестр муниципальных  услуг (функций) Камешкирского района Пензенской области, информация о которых размещена на Портале государственных и муниципальных услуг Пензенской области, от общего количества муниципальных услуг, включенных в Реестр</w:t>
            </w:r>
          </w:p>
        </w:tc>
        <w:tc>
          <w:tcPr>
            <w:tcW w:w="1260" w:type="dxa"/>
          </w:tcPr>
          <w:p w:rsidR="00413A52" w:rsidRPr="00277E18" w:rsidRDefault="00413A52" w:rsidP="00CF7761">
            <w:pPr>
              <w:autoSpaceDE w:val="0"/>
              <w:autoSpaceDN w:val="0"/>
            </w:pPr>
            <w:r w:rsidRPr="00277E18">
              <w:lastRenderedPageBreak/>
              <w:t>%</w:t>
            </w:r>
          </w:p>
        </w:tc>
        <w:tc>
          <w:tcPr>
            <w:tcW w:w="1260" w:type="dxa"/>
          </w:tcPr>
          <w:p w:rsidR="00413A52" w:rsidRPr="00277E18" w:rsidRDefault="00413A52" w:rsidP="00CF7761">
            <w:pPr>
              <w:autoSpaceDE w:val="0"/>
              <w:autoSpaceDN w:val="0"/>
            </w:pPr>
            <w:r>
              <w:t>90</w:t>
            </w:r>
          </w:p>
        </w:tc>
        <w:tc>
          <w:tcPr>
            <w:tcW w:w="708" w:type="dxa"/>
          </w:tcPr>
          <w:p w:rsidR="00413A52" w:rsidRPr="00277E18" w:rsidRDefault="00413A52" w:rsidP="00CF7761">
            <w:pPr>
              <w:autoSpaceDE w:val="0"/>
              <w:autoSpaceDN w:val="0"/>
            </w:pPr>
            <w:r>
              <w:t>92</w:t>
            </w:r>
          </w:p>
        </w:tc>
        <w:tc>
          <w:tcPr>
            <w:tcW w:w="1632" w:type="dxa"/>
          </w:tcPr>
          <w:p w:rsidR="00413A52" w:rsidRPr="00277E18" w:rsidRDefault="00413A52" w:rsidP="00CF7761">
            <w:pPr>
              <w:autoSpaceDE w:val="0"/>
              <w:autoSpaceDN w:val="0"/>
            </w:pPr>
            <w:r w:rsidRPr="00277E18">
              <w:t>102,</w:t>
            </w:r>
            <w:r>
              <w:t>2</w:t>
            </w:r>
          </w:p>
        </w:tc>
        <w:tc>
          <w:tcPr>
            <w:tcW w:w="1559" w:type="dxa"/>
          </w:tcPr>
          <w:p w:rsidR="00413A52" w:rsidRPr="00277E18" w:rsidRDefault="00413A52" w:rsidP="00CF7761">
            <w:pPr>
              <w:autoSpaceDE w:val="0"/>
              <w:autoSpaceDN w:val="0"/>
              <w:jc w:val="center"/>
            </w:pPr>
            <w:r w:rsidRPr="00277E18">
              <w:t>X</w:t>
            </w:r>
          </w:p>
        </w:tc>
        <w:tc>
          <w:tcPr>
            <w:tcW w:w="1191" w:type="dxa"/>
          </w:tcPr>
          <w:p w:rsidR="00413A52" w:rsidRPr="00277E18" w:rsidRDefault="00413A52" w:rsidP="00CF7761">
            <w:pPr>
              <w:autoSpaceDE w:val="0"/>
              <w:autoSpaceDN w:val="0"/>
              <w:jc w:val="center"/>
            </w:pPr>
            <w:r w:rsidRPr="00277E18">
              <w:t>X</w:t>
            </w:r>
          </w:p>
        </w:tc>
        <w:tc>
          <w:tcPr>
            <w:tcW w:w="1219" w:type="dxa"/>
          </w:tcPr>
          <w:p w:rsidR="00413A52" w:rsidRPr="00277E18" w:rsidRDefault="00413A52" w:rsidP="00CF7761">
            <w:pPr>
              <w:autoSpaceDE w:val="0"/>
              <w:autoSpaceDN w:val="0"/>
              <w:jc w:val="center"/>
            </w:pPr>
            <w:r w:rsidRPr="00277E18">
              <w:t>X</w:t>
            </w:r>
          </w:p>
        </w:tc>
        <w:tc>
          <w:tcPr>
            <w:tcW w:w="1791" w:type="dxa"/>
          </w:tcPr>
          <w:p w:rsidR="00413A52" w:rsidRPr="00277E18" w:rsidRDefault="00413A52" w:rsidP="00CF7761">
            <w:pPr>
              <w:autoSpaceDE w:val="0"/>
              <w:autoSpaceDN w:val="0"/>
              <w:jc w:val="center"/>
            </w:pPr>
            <w:r w:rsidRPr="00277E18">
              <w:t>X</w:t>
            </w:r>
          </w:p>
        </w:tc>
        <w:tc>
          <w:tcPr>
            <w:tcW w:w="1467" w:type="dxa"/>
          </w:tcPr>
          <w:p w:rsidR="00413A52" w:rsidRPr="00277E18" w:rsidRDefault="00413A52" w:rsidP="00CF7761">
            <w:pPr>
              <w:autoSpaceDE w:val="0"/>
              <w:autoSpaceDN w:val="0"/>
              <w:jc w:val="center"/>
            </w:pPr>
            <w:r w:rsidRPr="00277E18">
              <w:t>X</w:t>
            </w:r>
          </w:p>
        </w:tc>
        <w:tc>
          <w:tcPr>
            <w:tcW w:w="1319" w:type="dxa"/>
          </w:tcPr>
          <w:p w:rsidR="00413A52" w:rsidRPr="00277E18" w:rsidRDefault="00413A52" w:rsidP="00CF7761">
            <w:pPr>
              <w:autoSpaceDE w:val="0"/>
              <w:autoSpaceDN w:val="0"/>
              <w:jc w:val="center"/>
            </w:pPr>
            <w:r w:rsidRPr="00277E18">
              <w:t>X</w:t>
            </w:r>
          </w:p>
        </w:tc>
      </w:tr>
      <w:tr w:rsidR="00413A52" w:rsidRPr="00277E18" w:rsidTr="00CF7761">
        <w:tc>
          <w:tcPr>
            <w:tcW w:w="2187" w:type="dxa"/>
          </w:tcPr>
          <w:p w:rsidR="00413A52" w:rsidRPr="00277E18" w:rsidRDefault="00413A52" w:rsidP="00CF7761">
            <w:pPr>
              <w:autoSpaceDE w:val="0"/>
              <w:autoSpaceDN w:val="0"/>
              <w:adjustRightInd w:val="0"/>
              <w:jc w:val="center"/>
              <w:rPr>
                <w:highlight w:val="yellow"/>
                <w:lang w:eastAsia="en-US"/>
              </w:rPr>
            </w:pPr>
            <w:r>
              <w:lastRenderedPageBreak/>
              <w:t xml:space="preserve">Доля муниципальных услуг (функций), включенных в Реестр муниципальных услуг </w:t>
            </w:r>
            <w:r w:rsidRPr="00277E18">
              <w:t xml:space="preserve"> (функций) Пензенской области, для которых разработаны административные регламенты, от общего количества государственных </w:t>
            </w:r>
            <w:r w:rsidRPr="00277E18">
              <w:lastRenderedPageBreak/>
              <w:t>услуг, включенных в Реестр</w:t>
            </w:r>
          </w:p>
        </w:tc>
        <w:tc>
          <w:tcPr>
            <w:tcW w:w="1260" w:type="dxa"/>
          </w:tcPr>
          <w:p w:rsidR="00413A52" w:rsidRPr="00277E18" w:rsidRDefault="00413A52" w:rsidP="00CF7761">
            <w:pPr>
              <w:autoSpaceDE w:val="0"/>
              <w:autoSpaceDN w:val="0"/>
            </w:pPr>
            <w:r w:rsidRPr="00277E18">
              <w:lastRenderedPageBreak/>
              <w:t>%</w:t>
            </w:r>
          </w:p>
        </w:tc>
        <w:tc>
          <w:tcPr>
            <w:tcW w:w="1260" w:type="dxa"/>
          </w:tcPr>
          <w:p w:rsidR="00413A52" w:rsidRPr="00277E18" w:rsidRDefault="00413A52" w:rsidP="00CF7761">
            <w:pPr>
              <w:autoSpaceDE w:val="0"/>
              <w:autoSpaceDN w:val="0"/>
            </w:pPr>
            <w:r>
              <w:t>90</w:t>
            </w:r>
          </w:p>
        </w:tc>
        <w:tc>
          <w:tcPr>
            <w:tcW w:w="708" w:type="dxa"/>
          </w:tcPr>
          <w:p w:rsidR="00413A52" w:rsidRPr="00277E18" w:rsidRDefault="00413A52" w:rsidP="00CF7761">
            <w:pPr>
              <w:autoSpaceDE w:val="0"/>
              <w:autoSpaceDN w:val="0"/>
            </w:pPr>
            <w:r>
              <w:t>92</w:t>
            </w:r>
          </w:p>
        </w:tc>
        <w:tc>
          <w:tcPr>
            <w:tcW w:w="1632" w:type="dxa"/>
          </w:tcPr>
          <w:p w:rsidR="00413A52" w:rsidRPr="00277E18" w:rsidRDefault="00413A52" w:rsidP="00CF7761">
            <w:pPr>
              <w:autoSpaceDE w:val="0"/>
              <w:autoSpaceDN w:val="0"/>
            </w:pPr>
            <w:r w:rsidRPr="00277E18">
              <w:t>102,</w:t>
            </w:r>
            <w:r>
              <w:t>2</w:t>
            </w:r>
          </w:p>
        </w:tc>
        <w:tc>
          <w:tcPr>
            <w:tcW w:w="1559" w:type="dxa"/>
          </w:tcPr>
          <w:p w:rsidR="00413A52" w:rsidRPr="00277E18" w:rsidRDefault="00413A52" w:rsidP="00CF7761">
            <w:pPr>
              <w:autoSpaceDE w:val="0"/>
              <w:autoSpaceDN w:val="0"/>
              <w:jc w:val="center"/>
            </w:pPr>
            <w:r w:rsidRPr="00277E18">
              <w:t>X</w:t>
            </w:r>
          </w:p>
        </w:tc>
        <w:tc>
          <w:tcPr>
            <w:tcW w:w="1191" w:type="dxa"/>
          </w:tcPr>
          <w:p w:rsidR="00413A52" w:rsidRPr="00277E18" w:rsidRDefault="00413A52" w:rsidP="00CF7761">
            <w:pPr>
              <w:autoSpaceDE w:val="0"/>
              <w:autoSpaceDN w:val="0"/>
              <w:jc w:val="center"/>
            </w:pPr>
            <w:r w:rsidRPr="00277E18">
              <w:t>X</w:t>
            </w:r>
          </w:p>
        </w:tc>
        <w:tc>
          <w:tcPr>
            <w:tcW w:w="1219" w:type="dxa"/>
          </w:tcPr>
          <w:p w:rsidR="00413A52" w:rsidRPr="00277E18" w:rsidRDefault="00413A52" w:rsidP="00CF7761">
            <w:pPr>
              <w:autoSpaceDE w:val="0"/>
              <w:autoSpaceDN w:val="0"/>
              <w:jc w:val="center"/>
            </w:pPr>
            <w:r w:rsidRPr="00277E18">
              <w:t>X</w:t>
            </w:r>
          </w:p>
        </w:tc>
        <w:tc>
          <w:tcPr>
            <w:tcW w:w="1791" w:type="dxa"/>
          </w:tcPr>
          <w:p w:rsidR="00413A52" w:rsidRPr="00277E18" w:rsidRDefault="00413A52" w:rsidP="00CF7761">
            <w:pPr>
              <w:autoSpaceDE w:val="0"/>
              <w:autoSpaceDN w:val="0"/>
              <w:jc w:val="center"/>
            </w:pPr>
            <w:r w:rsidRPr="00277E18">
              <w:t>X</w:t>
            </w:r>
          </w:p>
        </w:tc>
        <w:tc>
          <w:tcPr>
            <w:tcW w:w="1467" w:type="dxa"/>
          </w:tcPr>
          <w:p w:rsidR="00413A52" w:rsidRPr="00277E18" w:rsidRDefault="00413A52" w:rsidP="00CF7761">
            <w:pPr>
              <w:autoSpaceDE w:val="0"/>
              <w:autoSpaceDN w:val="0"/>
              <w:jc w:val="center"/>
            </w:pPr>
            <w:r w:rsidRPr="00277E18">
              <w:t>X</w:t>
            </w:r>
          </w:p>
        </w:tc>
        <w:tc>
          <w:tcPr>
            <w:tcW w:w="1319" w:type="dxa"/>
          </w:tcPr>
          <w:p w:rsidR="00413A52" w:rsidRPr="00277E18" w:rsidRDefault="00413A52" w:rsidP="00CF7761">
            <w:pPr>
              <w:autoSpaceDE w:val="0"/>
              <w:autoSpaceDN w:val="0"/>
              <w:jc w:val="center"/>
            </w:pPr>
            <w:r w:rsidRPr="00277E18">
              <w:t>X</w:t>
            </w:r>
          </w:p>
        </w:tc>
      </w:tr>
      <w:tr w:rsidR="00413A52" w:rsidRPr="00277E18" w:rsidTr="00CF7761">
        <w:tc>
          <w:tcPr>
            <w:tcW w:w="2187" w:type="dxa"/>
          </w:tcPr>
          <w:p w:rsidR="00413A52" w:rsidRPr="00277E18" w:rsidRDefault="00413A52" w:rsidP="00CF7761">
            <w:pPr>
              <w:autoSpaceDE w:val="0"/>
              <w:autoSpaceDN w:val="0"/>
              <w:adjustRightInd w:val="0"/>
              <w:jc w:val="center"/>
              <w:rPr>
                <w:highlight w:val="yellow"/>
                <w:lang w:eastAsia="en-US"/>
              </w:rPr>
            </w:pPr>
            <w:r w:rsidRPr="00277E18">
              <w:lastRenderedPageBreak/>
              <w:t>Доля заявителей, удовлетворенных качеством услуг, предоставленных на базе МФЦ Пензенской области, от общего количества заявителей, обратившихся в МФЦ Пензенской области за оказанием государственных и муниципальных услуг</w:t>
            </w:r>
          </w:p>
        </w:tc>
        <w:tc>
          <w:tcPr>
            <w:tcW w:w="1260" w:type="dxa"/>
          </w:tcPr>
          <w:p w:rsidR="00413A52" w:rsidRPr="00277E18" w:rsidRDefault="00413A52" w:rsidP="00CF7761">
            <w:pPr>
              <w:autoSpaceDE w:val="0"/>
              <w:autoSpaceDN w:val="0"/>
            </w:pPr>
            <w:r w:rsidRPr="00277E18">
              <w:t>%</w:t>
            </w:r>
          </w:p>
        </w:tc>
        <w:tc>
          <w:tcPr>
            <w:tcW w:w="1260" w:type="dxa"/>
          </w:tcPr>
          <w:p w:rsidR="00413A52" w:rsidRPr="00277E18" w:rsidRDefault="00413A52" w:rsidP="00CF7761">
            <w:pPr>
              <w:autoSpaceDE w:val="0"/>
              <w:autoSpaceDN w:val="0"/>
            </w:pPr>
            <w:r>
              <w:t>90</w:t>
            </w:r>
          </w:p>
        </w:tc>
        <w:tc>
          <w:tcPr>
            <w:tcW w:w="708" w:type="dxa"/>
          </w:tcPr>
          <w:p w:rsidR="00413A52" w:rsidRPr="00277E18" w:rsidRDefault="00413A52" w:rsidP="00CF7761">
            <w:pPr>
              <w:autoSpaceDE w:val="0"/>
              <w:autoSpaceDN w:val="0"/>
            </w:pPr>
            <w:r>
              <w:t>92</w:t>
            </w:r>
          </w:p>
        </w:tc>
        <w:tc>
          <w:tcPr>
            <w:tcW w:w="1632" w:type="dxa"/>
          </w:tcPr>
          <w:p w:rsidR="00413A52" w:rsidRPr="00277E18" w:rsidRDefault="00413A52" w:rsidP="00CF7761">
            <w:pPr>
              <w:autoSpaceDE w:val="0"/>
              <w:autoSpaceDN w:val="0"/>
            </w:pPr>
            <w:r w:rsidRPr="00277E18">
              <w:t>102,</w:t>
            </w:r>
            <w:r>
              <w:t>2</w:t>
            </w:r>
          </w:p>
        </w:tc>
        <w:tc>
          <w:tcPr>
            <w:tcW w:w="1559" w:type="dxa"/>
          </w:tcPr>
          <w:p w:rsidR="00413A52" w:rsidRPr="00277E18" w:rsidRDefault="00413A52" w:rsidP="00CF7761">
            <w:pPr>
              <w:autoSpaceDE w:val="0"/>
              <w:autoSpaceDN w:val="0"/>
              <w:jc w:val="center"/>
            </w:pPr>
          </w:p>
        </w:tc>
        <w:tc>
          <w:tcPr>
            <w:tcW w:w="1191" w:type="dxa"/>
          </w:tcPr>
          <w:p w:rsidR="00413A52" w:rsidRPr="00277E18" w:rsidRDefault="00413A52" w:rsidP="00CF7761">
            <w:pPr>
              <w:autoSpaceDE w:val="0"/>
              <w:autoSpaceDN w:val="0"/>
              <w:jc w:val="center"/>
            </w:pPr>
          </w:p>
        </w:tc>
        <w:tc>
          <w:tcPr>
            <w:tcW w:w="1219" w:type="dxa"/>
          </w:tcPr>
          <w:p w:rsidR="00413A52" w:rsidRPr="00277E18" w:rsidRDefault="00413A52" w:rsidP="00CF7761">
            <w:pPr>
              <w:autoSpaceDE w:val="0"/>
              <w:autoSpaceDN w:val="0"/>
              <w:jc w:val="center"/>
            </w:pPr>
          </w:p>
        </w:tc>
        <w:tc>
          <w:tcPr>
            <w:tcW w:w="1791" w:type="dxa"/>
          </w:tcPr>
          <w:p w:rsidR="00413A52" w:rsidRPr="00277E18" w:rsidRDefault="00413A52" w:rsidP="00CF7761">
            <w:pPr>
              <w:autoSpaceDE w:val="0"/>
              <w:autoSpaceDN w:val="0"/>
              <w:jc w:val="center"/>
            </w:pPr>
          </w:p>
        </w:tc>
        <w:tc>
          <w:tcPr>
            <w:tcW w:w="1467" w:type="dxa"/>
          </w:tcPr>
          <w:p w:rsidR="00413A52" w:rsidRPr="00277E18" w:rsidRDefault="00413A52" w:rsidP="00CF7761">
            <w:pPr>
              <w:autoSpaceDE w:val="0"/>
              <w:autoSpaceDN w:val="0"/>
              <w:jc w:val="center"/>
            </w:pPr>
          </w:p>
        </w:tc>
        <w:tc>
          <w:tcPr>
            <w:tcW w:w="1319" w:type="dxa"/>
          </w:tcPr>
          <w:p w:rsidR="00413A52" w:rsidRPr="00277E18" w:rsidRDefault="00413A52" w:rsidP="00CF7761">
            <w:pPr>
              <w:autoSpaceDE w:val="0"/>
              <w:autoSpaceDN w:val="0"/>
              <w:jc w:val="center"/>
            </w:pPr>
          </w:p>
        </w:tc>
      </w:tr>
      <w:tr w:rsidR="00413A52" w:rsidRPr="00277E18" w:rsidTr="00CF7761">
        <w:tc>
          <w:tcPr>
            <w:tcW w:w="2187" w:type="dxa"/>
          </w:tcPr>
          <w:p w:rsidR="00413A52" w:rsidRPr="00277E18" w:rsidRDefault="00413A52" w:rsidP="00CF7761">
            <w:pPr>
              <w:autoSpaceDE w:val="0"/>
              <w:autoSpaceDN w:val="0"/>
            </w:pPr>
            <w:r w:rsidRPr="00277E18">
              <w:t>Итоговое значение (по подпрограмме)</w:t>
            </w:r>
          </w:p>
        </w:tc>
        <w:tc>
          <w:tcPr>
            <w:tcW w:w="1260" w:type="dxa"/>
          </w:tcPr>
          <w:p w:rsidR="00413A52" w:rsidRPr="00277E18" w:rsidRDefault="00413A52" w:rsidP="00CF7761">
            <w:pPr>
              <w:autoSpaceDE w:val="0"/>
              <w:autoSpaceDN w:val="0"/>
            </w:pPr>
          </w:p>
        </w:tc>
        <w:tc>
          <w:tcPr>
            <w:tcW w:w="1260" w:type="dxa"/>
          </w:tcPr>
          <w:p w:rsidR="00413A52" w:rsidRPr="00277E18" w:rsidRDefault="00413A52" w:rsidP="00CF7761">
            <w:pPr>
              <w:autoSpaceDE w:val="0"/>
              <w:autoSpaceDN w:val="0"/>
              <w:jc w:val="center"/>
            </w:pPr>
            <w:r w:rsidRPr="00277E18">
              <w:t>X</w:t>
            </w:r>
          </w:p>
        </w:tc>
        <w:tc>
          <w:tcPr>
            <w:tcW w:w="708" w:type="dxa"/>
          </w:tcPr>
          <w:p w:rsidR="00413A52" w:rsidRPr="00277E18" w:rsidRDefault="00413A52" w:rsidP="00CF7761">
            <w:pPr>
              <w:autoSpaceDE w:val="0"/>
              <w:autoSpaceDN w:val="0"/>
              <w:jc w:val="center"/>
            </w:pPr>
            <w:r w:rsidRPr="00277E18">
              <w:t>X</w:t>
            </w:r>
          </w:p>
        </w:tc>
        <w:tc>
          <w:tcPr>
            <w:tcW w:w="1632" w:type="dxa"/>
          </w:tcPr>
          <w:p w:rsidR="00413A52" w:rsidRPr="00277E18" w:rsidRDefault="00413A52" w:rsidP="00CF7761">
            <w:pPr>
              <w:autoSpaceDE w:val="0"/>
              <w:autoSpaceDN w:val="0"/>
              <w:jc w:val="center"/>
            </w:pPr>
            <w:r w:rsidRPr="00277E18">
              <w:t>X</w:t>
            </w:r>
          </w:p>
        </w:tc>
        <w:tc>
          <w:tcPr>
            <w:tcW w:w="1559" w:type="dxa"/>
          </w:tcPr>
          <w:p w:rsidR="00413A52" w:rsidRPr="00277E18" w:rsidRDefault="00413A52" w:rsidP="00CF7761">
            <w:pPr>
              <w:autoSpaceDE w:val="0"/>
              <w:autoSpaceDN w:val="0"/>
            </w:pPr>
            <w:r w:rsidRPr="00277E18">
              <w:t>102,</w:t>
            </w:r>
            <w:r>
              <w:t>2</w:t>
            </w:r>
          </w:p>
        </w:tc>
        <w:tc>
          <w:tcPr>
            <w:tcW w:w="1191" w:type="dxa"/>
          </w:tcPr>
          <w:p w:rsidR="00413A52" w:rsidRPr="00277E18" w:rsidRDefault="00413A52" w:rsidP="00CF7761">
            <w:pPr>
              <w:autoSpaceDE w:val="0"/>
              <w:autoSpaceDN w:val="0"/>
              <w:jc w:val="center"/>
            </w:pPr>
            <w:r w:rsidRPr="00277E18">
              <w:t>X</w:t>
            </w:r>
          </w:p>
        </w:tc>
        <w:tc>
          <w:tcPr>
            <w:tcW w:w="1219" w:type="dxa"/>
          </w:tcPr>
          <w:p w:rsidR="00413A52" w:rsidRPr="00277E18" w:rsidRDefault="00413A52" w:rsidP="00CF7761">
            <w:pPr>
              <w:autoSpaceDE w:val="0"/>
              <w:autoSpaceDN w:val="0"/>
              <w:jc w:val="center"/>
            </w:pPr>
            <w:r w:rsidRPr="00277E18">
              <w:t>X</w:t>
            </w:r>
          </w:p>
        </w:tc>
        <w:tc>
          <w:tcPr>
            <w:tcW w:w="1791" w:type="dxa"/>
          </w:tcPr>
          <w:p w:rsidR="00413A52" w:rsidRPr="00277E18" w:rsidRDefault="00413A52" w:rsidP="00CF7761">
            <w:pPr>
              <w:autoSpaceDE w:val="0"/>
              <w:autoSpaceDN w:val="0"/>
              <w:jc w:val="center"/>
            </w:pPr>
            <w:r w:rsidRPr="00277E18">
              <w:t>X</w:t>
            </w:r>
          </w:p>
        </w:tc>
        <w:tc>
          <w:tcPr>
            <w:tcW w:w="1467" w:type="dxa"/>
          </w:tcPr>
          <w:p w:rsidR="00413A52" w:rsidRPr="00277E18" w:rsidRDefault="00413A52" w:rsidP="00CF7761">
            <w:pPr>
              <w:autoSpaceDE w:val="0"/>
              <w:autoSpaceDN w:val="0"/>
              <w:jc w:val="center"/>
            </w:pPr>
            <w:r w:rsidRPr="00277E18">
              <w:t>X</w:t>
            </w:r>
          </w:p>
        </w:tc>
        <w:tc>
          <w:tcPr>
            <w:tcW w:w="1319" w:type="dxa"/>
          </w:tcPr>
          <w:p w:rsidR="00413A52" w:rsidRPr="00277E18" w:rsidRDefault="00413A52" w:rsidP="00CF7761">
            <w:pPr>
              <w:autoSpaceDE w:val="0"/>
              <w:autoSpaceDN w:val="0"/>
              <w:jc w:val="center"/>
            </w:pPr>
            <w:r w:rsidRPr="00277E18">
              <w:t>X</w:t>
            </w:r>
          </w:p>
        </w:tc>
      </w:tr>
      <w:tr w:rsidR="00413A52" w:rsidRPr="00277E18" w:rsidTr="00CF7761">
        <w:tc>
          <w:tcPr>
            <w:tcW w:w="15593" w:type="dxa"/>
            <w:gridSpan w:val="11"/>
          </w:tcPr>
          <w:p w:rsidR="00413A52" w:rsidRPr="00277E18" w:rsidRDefault="00413A52" w:rsidP="00CF7761">
            <w:pPr>
              <w:autoSpaceDE w:val="0"/>
              <w:autoSpaceDN w:val="0"/>
              <w:jc w:val="center"/>
            </w:pPr>
            <w:r w:rsidRPr="00277E18">
              <w:t xml:space="preserve">Подпрограмма 3 </w:t>
            </w:r>
            <w:r w:rsidRPr="00277E18">
              <w:rPr>
                <w:kern w:val="1"/>
                <w:lang w:eastAsia="ar-SA"/>
              </w:rPr>
              <w:t>«</w:t>
            </w:r>
            <w:r w:rsidRPr="00277E18">
              <w:rPr>
                <w:color w:val="000000"/>
                <w:spacing w:val="-2"/>
              </w:rPr>
              <w:t>Поддержка развития местного самоуправления и муниципальной службы в Камешкирском районе Пензенской области  на 2014–2020 годы»</w:t>
            </w:r>
          </w:p>
        </w:tc>
      </w:tr>
      <w:tr w:rsidR="00413A52" w:rsidRPr="00277E18" w:rsidTr="00CF7761">
        <w:tc>
          <w:tcPr>
            <w:tcW w:w="2187" w:type="dxa"/>
            <w:vAlign w:val="center"/>
          </w:tcPr>
          <w:p w:rsidR="00413A52" w:rsidRPr="00277E18" w:rsidRDefault="00413A52" w:rsidP="00CF7761">
            <w:pPr>
              <w:rPr>
                <w:highlight w:val="yellow"/>
                <w:lang w:eastAsia="en-US"/>
              </w:rPr>
            </w:pPr>
            <w:r w:rsidRPr="00277E18">
              <w:rPr>
                <w:lang w:eastAsia="en-US"/>
              </w:rPr>
              <w:t xml:space="preserve">Соотношение количества случаев выплаты заработной платы работников администрации Камешкирского района Пензенской области с нарушением сроков выдачи к общему </w:t>
            </w:r>
            <w:r w:rsidRPr="00277E18">
              <w:rPr>
                <w:lang w:eastAsia="en-US"/>
              </w:rPr>
              <w:lastRenderedPageBreak/>
              <w:t>количеству выплат</w:t>
            </w:r>
          </w:p>
        </w:tc>
        <w:tc>
          <w:tcPr>
            <w:tcW w:w="1260" w:type="dxa"/>
            <w:vAlign w:val="center"/>
          </w:tcPr>
          <w:p w:rsidR="00413A52" w:rsidRPr="00277E18" w:rsidRDefault="00413A52" w:rsidP="00CF7761">
            <w:pPr>
              <w:jc w:val="center"/>
              <w:rPr>
                <w:lang w:eastAsia="en-US"/>
              </w:rPr>
            </w:pPr>
            <w:r w:rsidRPr="00277E18">
              <w:rPr>
                <w:lang w:eastAsia="en-US"/>
              </w:rPr>
              <w:lastRenderedPageBreak/>
              <w:t>%</w:t>
            </w:r>
          </w:p>
        </w:tc>
        <w:tc>
          <w:tcPr>
            <w:tcW w:w="1260" w:type="dxa"/>
          </w:tcPr>
          <w:p w:rsidR="00413A52" w:rsidRPr="00277E18" w:rsidRDefault="00413A52" w:rsidP="00CF7761">
            <w:pPr>
              <w:autoSpaceDE w:val="0"/>
              <w:autoSpaceDN w:val="0"/>
              <w:jc w:val="center"/>
            </w:pPr>
            <w:r w:rsidRPr="00277E18">
              <w:t>97</w:t>
            </w:r>
          </w:p>
        </w:tc>
        <w:tc>
          <w:tcPr>
            <w:tcW w:w="708" w:type="dxa"/>
          </w:tcPr>
          <w:p w:rsidR="00413A52" w:rsidRPr="00277E18" w:rsidRDefault="00413A52" w:rsidP="00CF7761">
            <w:pPr>
              <w:autoSpaceDE w:val="0"/>
              <w:autoSpaceDN w:val="0"/>
              <w:jc w:val="center"/>
            </w:pPr>
            <w:r w:rsidRPr="00277E18">
              <w:t>96</w:t>
            </w:r>
          </w:p>
        </w:tc>
        <w:tc>
          <w:tcPr>
            <w:tcW w:w="1632" w:type="dxa"/>
          </w:tcPr>
          <w:p w:rsidR="00413A52" w:rsidRPr="00277E18" w:rsidRDefault="00413A52" w:rsidP="00CF7761">
            <w:pPr>
              <w:autoSpaceDE w:val="0"/>
              <w:autoSpaceDN w:val="0"/>
              <w:jc w:val="center"/>
            </w:pPr>
            <w:r w:rsidRPr="00277E18">
              <w:t>99</w:t>
            </w:r>
          </w:p>
        </w:tc>
        <w:tc>
          <w:tcPr>
            <w:tcW w:w="1559" w:type="dxa"/>
          </w:tcPr>
          <w:p w:rsidR="00413A52" w:rsidRPr="00277E18" w:rsidRDefault="00413A52" w:rsidP="00CF7761">
            <w:pPr>
              <w:autoSpaceDE w:val="0"/>
              <w:autoSpaceDN w:val="0"/>
            </w:pPr>
          </w:p>
        </w:tc>
        <w:tc>
          <w:tcPr>
            <w:tcW w:w="1191" w:type="dxa"/>
          </w:tcPr>
          <w:p w:rsidR="00413A52" w:rsidRPr="00277E18" w:rsidRDefault="00413A52" w:rsidP="00CF7761">
            <w:pPr>
              <w:autoSpaceDE w:val="0"/>
              <w:autoSpaceDN w:val="0"/>
            </w:pPr>
          </w:p>
        </w:tc>
        <w:tc>
          <w:tcPr>
            <w:tcW w:w="1219" w:type="dxa"/>
          </w:tcPr>
          <w:p w:rsidR="00413A52" w:rsidRPr="00277E18" w:rsidRDefault="00413A52" w:rsidP="00CF7761">
            <w:pPr>
              <w:autoSpaceDE w:val="0"/>
              <w:autoSpaceDN w:val="0"/>
            </w:pPr>
          </w:p>
        </w:tc>
        <w:tc>
          <w:tcPr>
            <w:tcW w:w="1791" w:type="dxa"/>
          </w:tcPr>
          <w:p w:rsidR="00413A52" w:rsidRPr="00277E18" w:rsidRDefault="00413A52" w:rsidP="00CF7761">
            <w:pPr>
              <w:autoSpaceDE w:val="0"/>
              <w:autoSpaceDN w:val="0"/>
            </w:pPr>
          </w:p>
        </w:tc>
        <w:tc>
          <w:tcPr>
            <w:tcW w:w="1467" w:type="dxa"/>
          </w:tcPr>
          <w:p w:rsidR="00413A52" w:rsidRPr="00277E18" w:rsidRDefault="00413A52" w:rsidP="00CF7761">
            <w:pPr>
              <w:autoSpaceDE w:val="0"/>
              <w:autoSpaceDN w:val="0"/>
              <w:jc w:val="center"/>
            </w:pPr>
          </w:p>
        </w:tc>
        <w:tc>
          <w:tcPr>
            <w:tcW w:w="1319" w:type="dxa"/>
          </w:tcPr>
          <w:p w:rsidR="00413A52" w:rsidRPr="00277E18" w:rsidRDefault="00413A52" w:rsidP="00CF7761">
            <w:pPr>
              <w:autoSpaceDE w:val="0"/>
              <w:autoSpaceDN w:val="0"/>
              <w:jc w:val="center"/>
            </w:pPr>
          </w:p>
        </w:tc>
      </w:tr>
      <w:tr w:rsidR="00413A52" w:rsidRPr="00277E18" w:rsidTr="00CF7761">
        <w:tc>
          <w:tcPr>
            <w:tcW w:w="2187" w:type="dxa"/>
          </w:tcPr>
          <w:p w:rsidR="00413A52" w:rsidRPr="00277E18" w:rsidRDefault="00413A52" w:rsidP="00CF7761">
            <w:pPr>
              <w:pStyle w:val="ConsPlusNormal0"/>
              <w:spacing w:line="276" w:lineRule="auto"/>
              <w:ind w:hanging="113"/>
              <w:jc w:val="center"/>
              <w:rPr>
                <w:rFonts w:ascii="Times New Roman" w:hAnsi="Times New Roman" w:cs="Times New Roman"/>
                <w:bCs/>
                <w:sz w:val="24"/>
                <w:szCs w:val="24"/>
              </w:rPr>
            </w:pPr>
            <w:r>
              <w:rPr>
                <w:rFonts w:ascii="Times New Roman" w:hAnsi="Times New Roman" w:cs="Times New Roman"/>
                <w:bCs/>
                <w:sz w:val="24"/>
                <w:szCs w:val="24"/>
              </w:rPr>
              <w:lastRenderedPageBreak/>
              <w:t>Доля муниципальных</w:t>
            </w:r>
            <w:r w:rsidRPr="00277E18">
              <w:rPr>
                <w:rFonts w:ascii="Times New Roman" w:hAnsi="Times New Roman" w:cs="Times New Roman"/>
                <w:bCs/>
                <w:sz w:val="24"/>
                <w:szCs w:val="24"/>
              </w:rPr>
              <w:t xml:space="preserve"> служащих Пензенской области, прошедших повышение квалификации, профессиональную переподготовку, </w:t>
            </w:r>
            <w:r>
              <w:rPr>
                <w:rFonts w:ascii="Times New Roman" w:hAnsi="Times New Roman" w:cs="Times New Roman"/>
                <w:bCs/>
                <w:sz w:val="24"/>
                <w:szCs w:val="24"/>
              </w:rPr>
              <w:t xml:space="preserve">от общей численности муниципальных служащих </w:t>
            </w:r>
            <w:r w:rsidRPr="00277E18">
              <w:rPr>
                <w:rFonts w:ascii="Times New Roman" w:hAnsi="Times New Roman" w:cs="Times New Roman"/>
                <w:bCs/>
                <w:sz w:val="24"/>
                <w:szCs w:val="24"/>
              </w:rPr>
              <w:t>Пензенской области</w:t>
            </w:r>
          </w:p>
        </w:tc>
        <w:tc>
          <w:tcPr>
            <w:tcW w:w="1260" w:type="dxa"/>
          </w:tcPr>
          <w:p w:rsidR="00413A52" w:rsidRPr="00277E18" w:rsidRDefault="00413A52" w:rsidP="00CF7761">
            <w:pPr>
              <w:autoSpaceDE w:val="0"/>
              <w:autoSpaceDN w:val="0"/>
              <w:adjustRightInd w:val="0"/>
              <w:jc w:val="center"/>
              <w:rPr>
                <w:lang w:eastAsia="en-US"/>
              </w:rPr>
            </w:pPr>
            <w:r w:rsidRPr="00277E18">
              <w:t>%</w:t>
            </w:r>
          </w:p>
        </w:tc>
        <w:tc>
          <w:tcPr>
            <w:tcW w:w="1260" w:type="dxa"/>
          </w:tcPr>
          <w:p w:rsidR="00413A52" w:rsidRPr="00277E18" w:rsidRDefault="00413A52" w:rsidP="00CF7761">
            <w:pPr>
              <w:autoSpaceDE w:val="0"/>
              <w:autoSpaceDN w:val="0"/>
              <w:jc w:val="center"/>
            </w:pPr>
            <w:r w:rsidRPr="00277E18">
              <w:t>1</w:t>
            </w:r>
            <w:r>
              <w:t>12</w:t>
            </w:r>
          </w:p>
        </w:tc>
        <w:tc>
          <w:tcPr>
            <w:tcW w:w="708" w:type="dxa"/>
          </w:tcPr>
          <w:p w:rsidR="00413A52" w:rsidRPr="00277E18" w:rsidRDefault="00413A52" w:rsidP="00CF7761">
            <w:pPr>
              <w:autoSpaceDE w:val="0"/>
              <w:autoSpaceDN w:val="0"/>
              <w:jc w:val="center"/>
            </w:pPr>
            <w:r w:rsidRPr="00277E18">
              <w:t>1</w:t>
            </w:r>
            <w:r>
              <w:t>14</w:t>
            </w:r>
          </w:p>
        </w:tc>
        <w:tc>
          <w:tcPr>
            <w:tcW w:w="1632" w:type="dxa"/>
          </w:tcPr>
          <w:p w:rsidR="00413A52" w:rsidRPr="00277E18" w:rsidRDefault="00413A52" w:rsidP="00CF7761">
            <w:pPr>
              <w:autoSpaceDE w:val="0"/>
              <w:autoSpaceDN w:val="0"/>
              <w:jc w:val="center"/>
            </w:pPr>
            <w:r>
              <w:t>98,2</w:t>
            </w:r>
          </w:p>
        </w:tc>
        <w:tc>
          <w:tcPr>
            <w:tcW w:w="1559" w:type="dxa"/>
          </w:tcPr>
          <w:p w:rsidR="00413A52" w:rsidRPr="00277E18" w:rsidRDefault="00413A52" w:rsidP="00CF7761">
            <w:pPr>
              <w:autoSpaceDE w:val="0"/>
              <w:autoSpaceDN w:val="0"/>
            </w:pPr>
          </w:p>
        </w:tc>
        <w:tc>
          <w:tcPr>
            <w:tcW w:w="1191" w:type="dxa"/>
          </w:tcPr>
          <w:p w:rsidR="00413A52" w:rsidRPr="00277E18" w:rsidRDefault="00413A52" w:rsidP="00CF7761">
            <w:pPr>
              <w:autoSpaceDE w:val="0"/>
              <w:autoSpaceDN w:val="0"/>
            </w:pPr>
          </w:p>
        </w:tc>
        <w:tc>
          <w:tcPr>
            <w:tcW w:w="1219" w:type="dxa"/>
          </w:tcPr>
          <w:p w:rsidR="00413A52" w:rsidRPr="00277E18" w:rsidRDefault="00413A52" w:rsidP="00CF7761">
            <w:pPr>
              <w:autoSpaceDE w:val="0"/>
              <w:autoSpaceDN w:val="0"/>
            </w:pPr>
          </w:p>
        </w:tc>
        <w:tc>
          <w:tcPr>
            <w:tcW w:w="1791" w:type="dxa"/>
          </w:tcPr>
          <w:p w:rsidR="00413A52" w:rsidRPr="00277E18" w:rsidRDefault="00413A52" w:rsidP="00CF7761">
            <w:pPr>
              <w:autoSpaceDE w:val="0"/>
              <w:autoSpaceDN w:val="0"/>
            </w:pPr>
          </w:p>
        </w:tc>
        <w:tc>
          <w:tcPr>
            <w:tcW w:w="1467" w:type="dxa"/>
          </w:tcPr>
          <w:p w:rsidR="00413A52" w:rsidRPr="00277E18" w:rsidRDefault="00413A52" w:rsidP="00CF7761">
            <w:pPr>
              <w:autoSpaceDE w:val="0"/>
              <w:autoSpaceDN w:val="0"/>
              <w:jc w:val="center"/>
            </w:pPr>
          </w:p>
        </w:tc>
        <w:tc>
          <w:tcPr>
            <w:tcW w:w="1319" w:type="dxa"/>
          </w:tcPr>
          <w:p w:rsidR="00413A52" w:rsidRPr="00277E18" w:rsidRDefault="00413A52" w:rsidP="00CF7761">
            <w:pPr>
              <w:autoSpaceDE w:val="0"/>
              <w:autoSpaceDN w:val="0"/>
              <w:jc w:val="center"/>
            </w:pPr>
          </w:p>
        </w:tc>
      </w:tr>
      <w:tr w:rsidR="00413A52" w:rsidRPr="00277E18" w:rsidTr="00CF7761">
        <w:tc>
          <w:tcPr>
            <w:tcW w:w="2187" w:type="dxa"/>
            <w:vAlign w:val="center"/>
          </w:tcPr>
          <w:p w:rsidR="00413A52" w:rsidRPr="00277E18" w:rsidRDefault="00413A52" w:rsidP="00CF7761">
            <w:pPr>
              <w:rPr>
                <w:bCs/>
                <w:lang w:eastAsia="en-US"/>
              </w:rPr>
            </w:pPr>
            <w:r w:rsidRPr="00277E18">
              <w:t>Итоговое значение (по подпрограмме)</w:t>
            </w:r>
          </w:p>
        </w:tc>
        <w:tc>
          <w:tcPr>
            <w:tcW w:w="1260" w:type="dxa"/>
            <w:vAlign w:val="center"/>
          </w:tcPr>
          <w:p w:rsidR="00413A52" w:rsidRPr="00277E18" w:rsidRDefault="00413A52" w:rsidP="00CF7761">
            <w:pPr>
              <w:rPr>
                <w:lang w:eastAsia="en-US"/>
              </w:rPr>
            </w:pPr>
          </w:p>
        </w:tc>
        <w:tc>
          <w:tcPr>
            <w:tcW w:w="1260" w:type="dxa"/>
          </w:tcPr>
          <w:p w:rsidR="00413A52" w:rsidRPr="00277E18" w:rsidRDefault="00413A52" w:rsidP="00CF7761">
            <w:pPr>
              <w:autoSpaceDE w:val="0"/>
              <w:autoSpaceDN w:val="0"/>
              <w:jc w:val="center"/>
            </w:pPr>
          </w:p>
        </w:tc>
        <w:tc>
          <w:tcPr>
            <w:tcW w:w="708" w:type="dxa"/>
          </w:tcPr>
          <w:p w:rsidR="00413A52" w:rsidRPr="00277E18" w:rsidRDefault="00413A52" w:rsidP="00CF7761">
            <w:pPr>
              <w:autoSpaceDE w:val="0"/>
              <w:autoSpaceDN w:val="0"/>
              <w:jc w:val="center"/>
            </w:pPr>
          </w:p>
        </w:tc>
        <w:tc>
          <w:tcPr>
            <w:tcW w:w="1632" w:type="dxa"/>
          </w:tcPr>
          <w:p w:rsidR="00413A52" w:rsidRPr="00277E18" w:rsidRDefault="00413A52" w:rsidP="00CF7761">
            <w:pPr>
              <w:autoSpaceDE w:val="0"/>
              <w:autoSpaceDN w:val="0"/>
              <w:jc w:val="center"/>
            </w:pPr>
          </w:p>
        </w:tc>
        <w:tc>
          <w:tcPr>
            <w:tcW w:w="1559" w:type="dxa"/>
          </w:tcPr>
          <w:p w:rsidR="00413A52" w:rsidRPr="00277E18" w:rsidRDefault="00413A52" w:rsidP="00CF7761">
            <w:pPr>
              <w:autoSpaceDE w:val="0"/>
              <w:autoSpaceDN w:val="0"/>
            </w:pPr>
            <w:r>
              <w:t>98,6</w:t>
            </w:r>
          </w:p>
        </w:tc>
        <w:tc>
          <w:tcPr>
            <w:tcW w:w="1191" w:type="dxa"/>
          </w:tcPr>
          <w:p w:rsidR="00413A52" w:rsidRPr="00277E18" w:rsidRDefault="00413A52" w:rsidP="00CF7761">
            <w:pPr>
              <w:autoSpaceDE w:val="0"/>
              <w:autoSpaceDN w:val="0"/>
            </w:pPr>
            <w:r>
              <w:t>22743,70</w:t>
            </w:r>
          </w:p>
        </w:tc>
        <w:tc>
          <w:tcPr>
            <w:tcW w:w="1219" w:type="dxa"/>
          </w:tcPr>
          <w:p w:rsidR="00413A52" w:rsidRPr="00277E18" w:rsidRDefault="00413A52" w:rsidP="00CF7761">
            <w:pPr>
              <w:autoSpaceDE w:val="0"/>
              <w:autoSpaceDN w:val="0"/>
            </w:pPr>
            <w:r>
              <w:t>0,993</w:t>
            </w:r>
          </w:p>
        </w:tc>
        <w:tc>
          <w:tcPr>
            <w:tcW w:w="1791" w:type="dxa"/>
          </w:tcPr>
          <w:p w:rsidR="00413A52" w:rsidRPr="00277E18" w:rsidRDefault="00413A52" w:rsidP="00CF7761">
            <w:pPr>
              <w:autoSpaceDE w:val="0"/>
              <w:autoSpaceDN w:val="0"/>
            </w:pPr>
            <w:r>
              <w:t>97,9</w:t>
            </w:r>
          </w:p>
        </w:tc>
        <w:tc>
          <w:tcPr>
            <w:tcW w:w="1467" w:type="dxa"/>
          </w:tcPr>
          <w:p w:rsidR="00413A52" w:rsidRPr="00277E18" w:rsidRDefault="00413A52" w:rsidP="00CF7761">
            <w:pPr>
              <w:autoSpaceDE w:val="0"/>
              <w:autoSpaceDN w:val="0"/>
              <w:jc w:val="center"/>
            </w:pPr>
          </w:p>
        </w:tc>
        <w:tc>
          <w:tcPr>
            <w:tcW w:w="1319" w:type="dxa"/>
          </w:tcPr>
          <w:p w:rsidR="00413A52" w:rsidRPr="00277E18" w:rsidRDefault="00413A52" w:rsidP="00CF7761">
            <w:pPr>
              <w:autoSpaceDE w:val="0"/>
              <w:autoSpaceDN w:val="0"/>
              <w:jc w:val="center"/>
            </w:pPr>
          </w:p>
        </w:tc>
      </w:tr>
    </w:tbl>
    <w:p w:rsidR="00413A52" w:rsidRPr="00277E18" w:rsidRDefault="00413A52" w:rsidP="00413A52">
      <w:pPr>
        <w:pStyle w:val="ConsPlusNormal0"/>
        <w:jc w:val="center"/>
        <w:rPr>
          <w:rFonts w:ascii="Times New Roman" w:hAnsi="Times New Roman" w:cs="Times New Roman"/>
          <w:sz w:val="24"/>
          <w:szCs w:val="24"/>
        </w:rPr>
      </w:pPr>
    </w:p>
    <w:p w:rsidR="00413A52" w:rsidRPr="00277E18" w:rsidRDefault="00413A52" w:rsidP="00413A52">
      <w:pPr>
        <w:pStyle w:val="ConsPlusNormal0"/>
        <w:jc w:val="both"/>
        <w:rPr>
          <w:rFonts w:ascii="Times New Roman" w:hAnsi="Times New Roman" w:cs="Times New Roman"/>
          <w:sz w:val="24"/>
          <w:szCs w:val="24"/>
        </w:rPr>
      </w:pPr>
    </w:p>
    <w:p w:rsidR="00413A52" w:rsidRPr="00277E18" w:rsidRDefault="00413A52" w:rsidP="00413A52">
      <w:pPr>
        <w:pStyle w:val="ConsPlusNormal0"/>
        <w:jc w:val="both"/>
        <w:rPr>
          <w:rFonts w:ascii="Times New Roman" w:hAnsi="Times New Roman" w:cs="Times New Roman"/>
          <w:sz w:val="24"/>
          <w:szCs w:val="24"/>
        </w:rPr>
      </w:pPr>
    </w:p>
    <w:p w:rsidR="00413A52" w:rsidRPr="00277E18" w:rsidRDefault="00413A52" w:rsidP="00413A52">
      <w:pPr>
        <w:pStyle w:val="ConsPlusNormal0"/>
        <w:jc w:val="right"/>
        <w:rPr>
          <w:rFonts w:ascii="Times New Roman" w:hAnsi="Times New Roman" w:cs="Times New Roman"/>
          <w:sz w:val="24"/>
          <w:szCs w:val="24"/>
        </w:rPr>
      </w:pPr>
    </w:p>
    <w:p w:rsidR="00413A52" w:rsidRPr="00277E18" w:rsidRDefault="00413A52" w:rsidP="00413A52">
      <w:pPr>
        <w:pStyle w:val="ConsPlusNormal0"/>
        <w:jc w:val="right"/>
        <w:rPr>
          <w:rFonts w:ascii="Times New Roman" w:hAnsi="Times New Roman" w:cs="Times New Roman"/>
          <w:sz w:val="24"/>
          <w:szCs w:val="24"/>
        </w:rPr>
      </w:pPr>
    </w:p>
    <w:p w:rsidR="00413A52" w:rsidRPr="00277E18" w:rsidRDefault="00413A52" w:rsidP="00413A52">
      <w:pPr>
        <w:pStyle w:val="ConsPlusNormal0"/>
        <w:jc w:val="right"/>
        <w:rPr>
          <w:rFonts w:ascii="Times New Roman" w:hAnsi="Times New Roman" w:cs="Times New Roman"/>
          <w:sz w:val="24"/>
          <w:szCs w:val="24"/>
        </w:rPr>
      </w:pPr>
    </w:p>
    <w:p w:rsidR="00413A52" w:rsidRPr="00277E18" w:rsidRDefault="00413A52" w:rsidP="00413A52">
      <w:pPr>
        <w:pStyle w:val="ConsPlusNormal0"/>
        <w:jc w:val="right"/>
        <w:rPr>
          <w:rFonts w:ascii="Times New Roman" w:hAnsi="Times New Roman" w:cs="Times New Roman"/>
          <w:sz w:val="24"/>
          <w:szCs w:val="24"/>
        </w:rPr>
      </w:pPr>
    </w:p>
    <w:p w:rsidR="00413A52" w:rsidRPr="00277E18" w:rsidRDefault="00413A52" w:rsidP="00413A52">
      <w:pPr>
        <w:pStyle w:val="ConsPlusNormal0"/>
        <w:jc w:val="right"/>
        <w:rPr>
          <w:rFonts w:ascii="Times New Roman" w:hAnsi="Times New Roman" w:cs="Times New Roman"/>
          <w:sz w:val="24"/>
          <w:szCs w:val="24"/>
        </w:rPr>
      </w:pPr>
    </w:p>
    <w:p w:rsidR="00413A52" w:rsidRPr="00277E18" w:rsidRDefault="00413A52" w:rsidP="00413A52">
      <w:pPr>
        <w:pStyle w:val="ConsPlusNormal0"/>
        <w:jc w:val="right"/>
        <w:rPr>
          <w:rFonts w:ascii="Times New Roman" w:hAnsi="Times New Roman" w:cs="Times New Roman"/>
          <w:sz w:val="24"/>
          <w:szCs w:val="24"/>
        </w:rPr>
      </w:pPr>
      <w:r>
        <w:rPr>
          <w:rFonts w:ascii="Times New Roman" w:hAnsi="Times New Roman" w:cs="Times New Roman"/>
          <w:sz w:val="24"/>
          <w:szCs w:val="24"/>
        </w:rPr>
        <w:br w:type="page"/>
      </w:r>
    </w:p>
    <w:p w:rsidR="00413A52" w:rsidRPr="00277E18" w:rsidRDefault="00413A52" w:rsidP="00413A52">
      <w:pPr>
        <w:pStyle w:val="ConsPlusNormal0"/>
        <w:jc w:val="right"/>
        <w:rPr>
          <w:rFonts w:ascii="Times New Roman" w:hAnsi="Times New Roman" w:cs="Times New Roman"/>
          <w:sz w:val="24"/>
          <w:szCs w:val="24"/>
        </w:rPr>
      </w:pPr>
      <w:r w:rsidRPr="00277E18">
        <w:rPr>
          <w:rFonts w:ascii="Times New Roman" w:hAnsi="Times New Roman" w:cs="Times New Roman"/>
          <w:sz w:val="24"/>
          <w:szCs w:val="24"/>
        </w:rPr>
        <w:lastRenderedPageBreak/>
        <w:t>ПРИЛОЖЕНИЕ № 16.4</w:t>
      </w:r>
    </w:p>
    <w:p w:rsidR="00413A52" w:rsidRPr="00277E18" w:rsidRDefault="00413A52" w:rsidP="00413A52">
      <w:pPr>
        <w:pStyle w:val="ConsPlusNormal0"/>
        <w:jc w:val="right"/>
        <w:rPr>
          <w:rFonts w:ascii="Times New Roman" w:hAnsi="Times New Roman" w:cs="Times New Roman"/>
          <w:sz w:val="24"/>
          <w:szCs w:val="24"/>
        </w:rPr>
      </w:pPr>
      <w:r w:rsidRPr="00277E18">
        <w:rPr>
          <w:rFonts w:ascii="Times New Roman" w:hAnsi="Times New Roman" w:cs="Times New Roman"/>
          <w:sz w:val="24"/>
          <w:szCs w:val="24"/>
        </w:rPr>
        <w:t xml:space="preserve">К МУНИЦИПАЛЬНОЙ ПРОГРАММЕ </w:t>
      </w:r>
    </w:p>
    <w:p w:rsidR="00413A52" w:rsidRPr="00277E18" w:rsidRDefault="00413A52" w:rsidP="00413A52">
      <w:pPr>
        <w:pStyle w:val="ConsPlusNormal0"/>
        <w:jc w:val="right"/>
        <w:rPr>
          <w:rFonts w:ascii="Times New Roman" w:hAnsi="Times New Roman" w:cs="Times New Roman"/>
          <w:caps/>
          <w:sz w:val="24"/>
          <w:szCs w:val="24"/>
        </w:rPr>
      </w:pPr>
      <w:r w:rsidRPr="00277E18">
        <w:rPr>
          <w:rFonts w:ascii="Times New Roman" w:hAnsi="Times New Roman" w:cs="Times New Roman"/>
          <w:sz w:val="24"/>
          <w:szCs w:val="24"/>
        </w:rPr>
        <w:t>«</w:t>
      </w:r>
      <w:r w:rsidRPr="00277E18">
        <w:rPr>
          <w:rFonts w:ascii="Times New Roman" w:hAnsi="Times New Roman" w:cs="Times New Roman"/>
          <w:caps/>
          <w:sz w:val="24"/>
          <w:szCs w:val="24"/>
        </w:rPr>
        <w:t xml:space="preserve">развитиЕ ГРАЖДАНСКОГО ОБЩЕСТВА НА ТЕРРИТОРИИ  </w:t>
      </w:r>
    </w:p>
    <w:p w:rsidR="00413A52" w:rsidRPr="00277E18" w:rsidRDefault="00413A52" w:rsidP="00413A52">
      <w:pPr>
        <w:pStyle w:val="ConsPlusNormal0"/>
        <w:jc w:val="right"/>
        <w:rPr>
          <w:rFonts w:ascii="Times New Roman" w:hAnsi="Times New Roman" w:cs="Times New Roman"/>
          <w:sz w:val="24"/>
          <w:szCs w:val="24"/>
        </w:rPr>
      </w:pPr>
      <w:r w:rsidRPr="00277E18">
        <w:rPr>
          <w:rFonts w:ascii="Times New Roman" w:hAnsi="Times New Roman" w:cs="Times New Roman"/>
          <w:caps/>
          <w:sz w:val="24"/>
          <w:szCs w:val="24"/>
        </w:rPr>
        <w:t>КАМЕШКИРСКОГО РАЙОНА Пензенской области  на 2014- 202</w:t>
      </w:r>
      <w:r>
        <w:rPr>
          <w:rFonts w:ascii="Times New Roman" w:hAnsi="Times New Roman" w:cs="Times New Roman"/>
          <w:caps/>
          <w:sz w:val="24"/>
          <w:szCs w:val="24"/>
        </w:rPr>
        <w:t>2</w:t>
      </w:r>
      <w:r w:rsidRPr="00277E18">
        <w:rPr>
          <w:rFonts w:ascii="Times New Roman" w:hAnsi="Times New Roman" w:cs="Times New Roman"/>
          <w:caps/>
          <w:sz w:val="24"/>
          <w:szCs w:val="24"/>
        </w:rPr>
        <w:t> годы</w:t>
      </w:r>
      <w:r w:rsidRPr="00277E18">
        <w:rPr>
          <w:rFonts w:ascii="Times New Roman" w:hAnsi="Times New Roman" w:cs="Times New Roman"/>
          <w:sz w:val="24"/>
          <w:szCs w:val="24"/>
        </w:rPr>
        <w:t>»</w:t>
      </w:r>
    </w:p>
    <w:p w:rsidR="00413A52" w:rsidRPr="00277E18" w:rsidRDefault="00413A52" w:rsidP="00413A52">
      <w:pPr>
        <w:pStyle w:val="ConsPlusNormal0"/>
        <w:jc w:val="both"/>
        <w:rPr>
          <w:rFonts w:ascii="Times New Roman" w:hAnsi="Times New Roman" w:cs="Times New Roman"/>
          <w:sz w:val="24"/>
          <w:szCs w:val="24"/>
        </w:rPr>
      </w:pPr>
    </w:p>
    <w:p w:rsidR="00413A52" w:rsidRPr="00277E18" w:rsidRDefault="00413A52" w:rsidP="00413A52">
      <w:pPr>
        <w:pStyle w:val="ConsPlusNonformat"/>
        <w:jc w:val="center"/>
        <w:rPr>
          <w:rFonts w:ascii="Times New Roman" w:hAnsi="Times New Roman" w:cs="Times New Roman"/>
          <w:sz w:val="24"/>
          <w:szCs w:val="24"/>
        </w:rPr>
      </w:pPr>
      <w:r w:rsidRPr="00277E18">
        <w:rPr>
          <w:rFonts w:ascii="Times New Roman" w:hAnsi="Times New Roman" w:cs="Times New Roman"/>
          <w:sz w:val="24"/>
          <w:szCs w:val="24"/>
        </w:rPr>
        <w:t>РАСЧЕТ</w:t>
      </w:r>
    </w:p>
    <w:p w:rsidR="00413A52" w:rsidRPr="00277E18" w:rsidRDefault="00413A52" w:rsidP="00413A52">
      <w:pPr>
        <w:pStyle w:val="ConsPlusNonformat"/>
        <w:jc w:val="center"/>
        <w:rPr>
          <w:rFonts w:ascii="Times New Roman" w:hAnsi="Times New Roman" w:cs="Times New Roman"/>
          <w:sz w:val="24"/>
          <w:szCs w:val="24"/>
        </w:rPr>
      </w:pPr>
      <w:r w:rsidRPr="00277E18">
        <w:rPr>
          <w:rFonts w:ascii="Times New Roman" w:hAnsi="Times New Roman" w:cs="Times New Roman"/>
          <w:sz w:val="24"/>
          <w:szCs w:val="24"/>
        </w:rPr>
        <w:t>планируемой оценки эффективности муниципальной</w:t>
      </w:r>
    </w:p>
    <w:p w:rsidR="00413A52" w:rsidRPr="00277E18" w:rsidRDefault="00413A52" w:rsidP="00413A52">
      <w:pPr>
        <w:pStyle w:val="ConsPlusNormal0"/>
        <w:jc w:val="center"/>
        <w:rPr>
          <w:rFonts w:ascii="Times New Roman" w:hAnsi="Times New Roman" w:cs="Times New Roman"/>
          <w:sz w:val="24"/>
          <w:szCs w:val="24"/>
        </w:rPr>
      </w:pPr>
      <w:r w:rsidRPr="00277E18">
        <w:rPr>
          <w:rFonts w:ascii="Times New Roman" w:hAnsi="Times New Roman" w:cs="Times New Roman"/>
          <w:sz w:val="24"/>
          <w:szCs w:val="24"/>
        </w:rPr>
        <w:t>программы</w:t>
      </w:r>
    </w:p>
    <w:p w:rsidR="00413A52" w:rsidRPr="00277E18" w:rsidRDefault="00413A52" w:rsidP="00413A52">
      <w:pPr>
        <w:pStyle w:val="ConsPlusNormal0"/>
        <w:jc w:val="center"/>
        <w:rPr>
          <w:rFonts w:ascii="Times New Roman" w:hAnsi="Times New Roman" w:cs="Times New Roman"/>
          <w:sz w:val="24"/>
          <w:szCs w:val="24"/>
        </w:rPr>
      </w:pPr>
      <w:r w:rsidRPr="00277E18">
        <w:rPr>
          <w:rFonts w:ascii="Times New Roman" w:hAnsi="Times New Roman" w:cs="Times New Roman"/>
          <w:sz w:val="24"/>
          <w:szCs w:val="24"/>
        </w:rPr>
        <w:t xml:space="preserve"> " РАЗВИТИЕ ГРАЖДАНСКОГО ОБЩЕСТВА НА ТЕРРИТОРИИ  </w:t>
      </w:r>
    </w:p>
    <w:p w:rsidR="00413A52" w:rsidRPr="00277E18" w:rsidRDefault="00413A52" w:rsidP="00413A52">
      <w:pPr>
        <w:pStyle w:val="ConsPlusNormal0"/>
        <w:jc w:val="center"/>
        <w:rPr>
          <w:rFonts w:ascii="Times New Roman" w:hAnsi="Times New Roman" w:cs="Times New Roman"/>
          <w:sz w:val="24"/>
          <w:szCs w:val="24"/>
        </w:rPr>
      </w:pPr>
      <w:r w:rsidRPr="00277E18">
        <w:rPr>
          <w:rFonts w:ascii="Times New Roman" w:hAnsi="Times New Roman" w:cs="Times New Roman"/>
          <w:sz w:val="24"/>
          <w:szCs w:val="24"/>
        </w:rPr>
        <w:t>КАМЕШКИРСКОГО РАЙОНА ПЕНЗЕНСКОЙ ОБЛАСТИ  НА 2014- 202</w:t>
      </w:r>
      <w:r>
        <w:rPr>
          <w:rFonts w:ascii="Times New Roman" w:hAnsi="Times New Roman" w:cs="Times New Roman"/>
          <w:sz w:val="24"/>
          <w:szCs w:val="24"/>
        </w:rPr>
        <w:t>2</w:t>
      </w:r>
      <w:r w:rsidRPr="00277E18">
        <w:rPr>
          <w:rFonts w:ascii="Times New Roman" w:hAnsi="Times New Roman" w:cs="Times New Roman"/>
          <w:sz w:val="24"/>
          <w:szCs w:val="24"/>
        </w:rPr>
        <w:t xml:space="preserve"> ГОДЫ»" на 202</w:t>
      </w:r>
      <w:r>
        <w:rPr>
          <w:rFonts w:ascii="Times New Roman" w:hAnsi="Times New Roman" w:cs="Times New Roman"/>
          <w:sz w:val="24"/>
          <w:szCs w:val="24"/>
        </w:rPr>
        <w:t>0</w:t>
      </w:r>
      <w:r w:rsidRPr="00277E18">
        <w:rPr>
          <w:rFonts w:ascii="Times New Roman" w:hAnsi="Times New Roman" w:cs="Times New Roman"/>
          <w:sz w:val="24"/>
          <w:szCs w:val="24"/>
        </w:rPr>
        <w:t xml:space="preserve"> год</w:t>
      </w:r>
    </w:p>
    <w:p w:rsidR="00413A52" w:rsidRPr="00277E18" w:rsidRDefault="00413A52" w:rsidP="00413A52">
      <w:pPr>
        <w:pStyle w:val="ConsPlusNonformat"/>
        <w:jc w:val="both"/>
        <w:rPr>
          <w:rFonts w:ascii="Times New Roman" w:hAnsi="Times New Roman" w:cs="Times New Roman"/>
          <w:sz w:val="24"/>
          <w:szCs w:val="24"/>
        </w:rPr>
      </w:pPr>
      <w:r w:rsidRPr="00277E18">
        <w:rPr>
          <w:rFonts w:ascii="Times New Roman" w:hAnsi="Times New Roman" w:cs="Times New Roman"/>
          <w:sz w:val="24"/>
          <w:szCs w:val="24"/>
        </w:rPr>
        <w:t xml:space="preserve">                                          </w:t>
      </w:r>
    </w:p>
    <w:tbl>
      <w:tblPr>
        <w:tblW w:w="15522"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187"/>
        <w:gridCol w:w="1260"/>
        <w:gridCol w:w="1260"/>
        <w:gridCol w:w="708"/>
        <w:gridCol w:w="1632"/>
        <w:gridCol w:w="1559"/>
        <w:gridCol w:w="1191"/>
        <w:gridCol w:w="1219"/>
        <w:gridCol w:w="1660"/>
        <w:gridCol w:w="1467"/>
        <w:gridCol w:w="1379"/>
      </w:tblGrid>
      <w:tr w:rsidR="00413A52" w:rsidRPr="00277E18" w:rsidTr="00CF7761">
        <w:tc>
          <w:tcPr>
            <w:tcW w:w="2187" w:type="dxa"/>
          </w:tcPr>
          <w:p w:rsidR="00413A52" w:rsidRPr="00277E18" w:rsidRDefault="00413A52" w:rsidP="00CF7761">
            <w:pPr>
              <w:autoSpaceDE w:val="0"/>
              <w:autoSpaceDN w:val="0"/>
              <w:jc w:val="center"/>
            </w:pPr>
            <w:r w:rsidRPr="00277E18">
              <w:t>Наименование целевого показателя</w:t>
            </w:r>
          </w:p>
        </w:tc>
        <w:tc>
          <w:tcPr>
            <w:tcW w:w="1260" w:type="dxa"/>
          </w:tcPr>
          <w:p w:rsidR="00413A52" w:rsidRPr="00277E18" w:rsidRDefault="00413A52" w:rsidP="00CF7761">
            <w:pPr>
              <w:autoSpaceDE w:val="0"/>
              <w:autoSpaceDN w:val="0"/>
              <w:ind w:left="118" w:firstLine="62"/>
              <w:jc w:val="center"/>
            </w:pPr>
            <w:r w:rsidRPr="00277E18">
              <w:t>Ед. измерения</w:t>
            </w:r>
          </w:p>
        </w:tc>
        <w:tc>
          <w:tcPr>
            <w:tcW w:w="1260" w:type="dxa"/>
          </w:tcPr>
          <w:p w:rsidR="00413A52" w:rsidRPr="00277E18" w:rsidRDefault="00413A52" w:rsidP="00CF7761">
            <w:pPr>
              <w:autoSpaceDE w:val="0"/>
              <w:autoSpaceDN w:val="0"/>
              <w:ind w:left="47" w:hanging="47"/>
              <w:jc w:val="center"/>
            </w:pPr>
            <w:r w:rsidRPr="00277E18">
              <w:t>Показатель базового года</w:t>
            </w:r>
          </w:p>
        </w:tc>
        <w:tc>
          <w:tcPr>
            <w:tcW w:w="708" w:type="dxa"/>
          </w:tcPr>
          <w:p w:rsidR="00413A52" w:rsidRPr="00277E18" w:rsidRDefault="00413A52" w:rsidP="00CF7761">
            <w:pPr>
              <w:autoSpaceDE w:val="0"/>
              <w:autoSpaceDN w:val="0"/>
              <w:jc w:val="center"/>
            </w:pPr>
            <w:r w:rsidRPr="00277E18">
              <w:t>Планируемый показатель</w:t>
            </w:r>
          </w:p>
        </w:tc>
        <w:tc>
          <w:tcPr>
            <w:tcW w:w="1632" w:type="dxa"/>
          </w:tcPr>
          <w:p w:rsidR="00413A52" w:rsidRPr="00277E18" w:rsidRDefault="00413A52" w:rsidP="00CF7761">
            <w:pPr>
              <w:autoSpaceDE w:val="0"/>
              <w:autoSpaceDN w:val="0"/>
              <w:jc w:val="center"/>
            </w:pPr>
            <w:r w:rsidRPr="00277E18">
              <w:t>Планируемый результат достижения t-ого целевого показателя j-ой подпрограммы</w:t>
            </w:r>
          </w:p>
          <w:p w:rsidR="00413A52" w:rsidRPr="00277E18" w:rsidRDefault="00413A52" w:rsidP="00CF7761">
            <w:pPr>
              <w:autoSpaceDE w:val="0"/>
              <w:autoSpaceDN w:val="0"/>
            </w:pPr>
          </w:p>
          <w:p w:rsidR="00413A52" w:rsidRPr="00277E18" w:rsidRDefault="00413A52" w:rsidP="00CF7761">
            <w:pPr>
              <w:autoSpaceDE w:val="0"/>
              <w:autoSpaceDN w:val="0"/>
              <w:jc w:val="center"/>
            </w:pPr>
            <w:r>
              <w:rPr>
                <w:noProof/>
              </w:rPr>
              <w:drawing>
                <wp:inline distT="0" distB="0" distL="0" distR="0" wp14:anchorId="5559EEB1" wp14:editId="7626E187">
                  <wp:extent cx="923925" cy="371475"/>
                  <wp:effectExtent l="0" t="0" r="0" b="9525"/>
                  <wp:docPr id="25" name="Рисунок 25" descr="base_23573_98217_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4" descr="base_23573_98217_8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23925" cy="371475"/>
                          </a:xfrm>
                          <a:prstGeom prst="rect">
                            <a:avLst/>
                          </a:prstGeom>
                          <a:noFill/>
                          <a:ln>
                            <a:noFill/>
                          </a:ln>
                        </pic:spPr>
                      </pic:pic>
                    </a:graphicData>
                  </a:graphic>
                </wp:inline>
              </w:drawing>
            </w:r>
          </w:p>
          <w:p w:rsidR="00413A52" w:rsidRPr="00277E18" w:rsidRDefault="00413A52" w:rsidP="00CF7761">
            <w:pPr>
              <w:autoSpaceDE w:val="0"/>
              <w:autoSpaceDN w:val="0"/>
            </w:pPr>
          </w:p>
          <w:p w:rsidR="00413A52" w:rsidRPr="00277E18" w:rsidRDefault="00413A52" w:rsidP="00CF7761">
            <w:pPr>
              <w:autoSpaceDE w:val="0"/>
              <w:autoSpaceDN w:val="0"/>
              <w:jc w:val="center"/>
            </w:pPr>
            <w:r>
              <w:rPr>
                <w:noProof/>
              </w:rPr>
              <w:drawing>
                <wp:inline distT="0" distB="0" distL="0" distR="0" wp14:anchorId="4CA6E118" wp14:editId="391622AC">
                  <wp:extent cx="981075" cy="371475"/>
                  <wp:effectExtent l="0" t="0" r="9525" b="9525"/>
                  <wp:docPr id="24" name="Рисунок 24" descr="base_23573_98217_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5" descr="base_23573_98217_8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981075" cy="371475"/>
                          </a:xfrm>
                          <a:prstGeom prst="rect">
                            <a:avLst/>
                          </a:prstGeom>
                          <a:noFill/>
                          <a:ln>
                            <a:noFill/>
                          </a:ln>
                        </pic:spPr>
                      </pic:pic>
                    </a:graphicData>
                  </a:graphic>
                </wp:inline>
              </w:drawing>
            </w:r>
          </w:p>
        </w:tc>
        <w:tc>
          <w:tcPr>
            <w:tcW w:w="1559" w:type="dxa"/>
          </w:tcPr>
          <w:p w:rsidR="00413A52" w:rsidRPr="00277E18" w:rsidRDefault="00413A52" w:rsidP="00CF7761">
            <w:pPr>
              <w:autoSpaceDE w:val="0"/>
              <w:autoSpaceDN w:val="0"/>
              <w:jc w:val="center"/>
            </w:pPr>
            <w:r w:rsidRPr="00277E18">
              <w:t>Планируемый показатель результативности подпрограммы</w:t>
            </w:r>
          </w:p>
          <w:p w:rsidR="00413A52" w:rsidRPr="00277E18" w:rsidRDefault="00413A52" w:rsidP="00CF7761">
            <w:pPr>
              <w:autoSpaceDE w:val="0"/>
              <w:autoSpaceDN w:val="0"/>
            </w:pPr>
          </w:p>
          <w:p w:rsidR="00413A52" w:rsidRPr="00277E18" w:rsidRDefault="00413A52" w:rsidP="00CF7761">
            <w:pPr>
              <w:autoSpaceDE w:val="0"/>
              <w:autoSpaceDN w:val="0"/>
              <w:jc w:val="center"/>
            </w:pPr>
            <w:r>
              <w:rPr>
                <w:noProof/>
              </w:rPr>
              <w:drawing>
                <wp:inline distT="0" distB="0" distL="0" distR="0" wp14:anchorId="213CE8DE" wp14:editId="38BE51F5">
                  <wp:extent cx="914400" cy="561975"/>
                  <wp:effectExtent l="0" t="0" r="0" b="9525"/>
                  <wp:docPr id="23" name="Рисунок 23" descr="base_23573_98217_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6" descr="base_23573_98217_8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914400" cy="561975"/>
                          </a:xfrm>
                          <a:prstGeom prst="rect">
                            <a:avLst/>
                          </a:prstGeom>
                          <a:noFill/>
                          <a:ln>
                            <a:noFill/>
                          </a:ln>
                        </pic:spPr>
                      </pic:pic>
                    </a:graphicData>
                  </a:graphic>
                </wp:inline>
              </w:drawing>
            </w:r>
          </w:p>
        </w:tc>
        <w:tc>
          <w:tcPr>
            <w:tcW w:w="1191" w:type="dxa"/>
          </w:tcPr>
          <w:p w:rsidR="00413A52" w:rsidRPr="00277E18" w:rsidRDefault="00413A52" w:rsidP="00CF7761">
            <w:pPr>
              <w:autoSpaceDE w:val="0"/>
              <w:autoSpaceDN w:val="0"/>
              <w:jc w:val="center"/>
            </w:pPr>
            <w:r w:rsidRPr="00277E18">
              <w:t>Планируемый объем средств на реализацию ГП</w:t>
            </w:r>
          </w:p>
        </w:tc>
        <w:tc>
          <w:tcPr>
            <w:tcW w:w="1219" w:type="dxa"/>
          </w:tcPr>
          <w:p w:rsidR="00413A52" w:rsidRPr="00277E18" w:rsidRDefault="00413A52" w:rsidP="00CF7761">
            <w:pPr>
              <w:autoSpaceDE w:val="0"/>
              <w:autoSpaceDN w:val="0"/>
              <w:jc w:val="center"/>
            </w:pPr>
            <w:r w:rsidRPr="00277E18">
              <w:t>Коэффициент влияния подпрограммы на эффективность ГП</w:t>
            </w:r>
          </w:p>
          <w:p w:rsidR="00413A52" w:rsidRPr="00277E18" w:rsidRDefault="00413A52" w:rsidP="00CF7761">
            <w:pPr>
              <w:autoSpaceDE w:val="0"/>
              <w:autoSpaceDN w:val="0"/>
            </w:pPr>
          </w:p>
          <w:p w:rsidR="00413A52" w:rsidRPr="00277E18" w:rsidRDefault="00413A52" w:rsidP="00CF7761">
            <w:pPr>
              <w:autoSpaceDE w:val="0"/>
              <w:autoSpaceDN w:val="0"/>
              <w:jc w:val="center"/>
            </w:pPr>
            <w:r>
              <w:rPr>
                <w:noProof/>
              </w:rPr>
              <w:drawing>
                <wp:inline distT="0" distB="0" distL="0" distR="0" wp14:anchorId="785AFE84" wp14:editId="55E2F7FA">
                  <wp:extent cx="466725" cy="438150"/>
                  <wp:effectExtent l="0" t="0" r="9525" b="0"/>
                  <wp:docPr id="22" name="Рисунок 22" descr="base_23573_98217_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7" descr="base_23573_98217_85"/>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66725" cy="438150"/>
                          </a:xfrm>
                          <a:prstGeom prst="rect">
                            <a:avLst/>
                          </a:prstGeom>
                          <a:noFill/>
                          <a:ln>
                            <a:noFill/>
                          </a:ln>
                        </pic:spPr>
                      </pic:pic>
                    </a:graphicData>
                  </a:graphic>
                </wp:inline>
              </w:drawing>
            </w:r>
          </w:p>
        </w:tc>
        <w:tc>
          <w:tcPr>
            <w:tcW w:w="1660" w:type="dxa"/>
          </w:tcPr>
          <w:p w:rsidR="00413A52" w:rsidRPr="00277E18" w:rsidRDefault="00413A52" w:rsidP="00CF7761">
            <w:pPr>
              <w:autoSpaceDE w:val="0"/>
              <w:autoSpaceDN w:val="0"/>
              <w:jc w:val="center"/>
            </w:pPr>
            <w:r w:rsidRPr="00277E18">
              <w:t>Суммарная планируемая результативность ПП</w:t>
            </w:r>
          </w:p>
          <w:p w:rsidR="00413A52" w:rsidRPr="00277E18" w:rsidRDefault="00413A52" w:rsidP="00CF7761">
            <w:pPr>
              <w:autoSpaceDE w:val="0"/>
              <w:autoSpaceDN w:val="0"/>
            </w:pPr>
          </w:p>
          <w:p w:rsidR="00413A52" w:rsidRPr="00277E18" w:rsidRDefault="00413A52" w:rsidP="00CF7761">
            <w:pPr>
              <w:autoSpaceDE w:val="0"/>
              <w:autoSpaceDN w:val="0"/>
              <w:jc w:val="center"/>
            </w:pPr>
            <w:r>
              <w:rPr>
                <w:noProof/>
              </w:rPr>
              <w:drawing>
                <wp:inline distT="0" distB="0" distL="0" distR="0" wp14:anchorId="7F500C8E" wp14:editId="3CFEA284">
                  <wp:extent cx="857250" cy="352425"/>
                  <wp:effectExtent l="0" t="0" r="0" b="9525"/>
                  <wp:docPr id="21" name="Рисунок 21" descr="base_23573_98217_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8" descr="base_23573_98217_86"/>
                          <pic:cNvPicPr>
                            <a:picLocks noChangeAspect="1" noChangeArrowheads="1"/>
                          </pic:cNvPicPr>
                        </pic:nvPicPr>
                        <pic:blipFill>
                          <a:blip r:embed="rId25">
                            <a:lum bright="-100000" contrast="-18000"/>
                            <a:grayscl/>
                            <a:biLevel thresh="50000"/>
                            <a:extLst>
                              <a:ext uri="{28A0092B-C50C-407E-A947-70E740481C1C}">
                                <a14:useLocalDpi xmlns:a14="http://schemas.microsoft.com/office/drawing/2010/main" val="0"/>
                              </a:ext>
                            </a:extLst>
                          </a:blip>
                          <a:srcRect/>
                          <a:stretch>
                            <a:fillRect/>
                          </a:stretch>
                        </pic:blipFill>
                        <pic:spPr bwMode="auto">
                          <a:xfrm>
                            <a:off x="0" y="0"/>
                            <a:ext cx="857250" cy="352425"/>
                          </a:xfrm>
                          <a:prstGeom prst="rect">
                            <a:avLst/>
                          </a:prstGeom>
                          <a:noFill/>
                          <a:ln>
                            <a:noFill/>
                          </a:ln>
                        </pic:spPr>
                      </pic:pic>
                    </a:graphicData>
                  </a:graphic>
                </wp:inline>
              </w:drawing>
            </w:r>
          </w:p>
        </w:tc>
        <w:tc>
          <w:tcPr>
            <w:tcW w:w="1467" w:type="dxa"/>
          </w:tcPr>
          <w:p w:rsidR="00413A52" w:rsidRPr="00277E18" w:rsidRDefault="00413A52" w:rsidP="00CF7761">
            <w:pPr>
              <w:autoSpaceDE w:val="0"/>
              <w:autoSpaceDN w:val="0"/>
              <w:jc w:val="center"/>
            </w:pPr>
            <w:r w:rsidRPr="00277E18">
              <w:t>Показатель результативности достижения i-ого целевого показателя ГП</w:t>
            </w:r>
          </w:p>
          <w:p w:rsidR="00413A52" w:rsidRPr="00277E18" w:rsidRDefault="00413A52" w:rsidP="00CF7761">
            <w:pPr>
              <w:autoSpaceDE w:val="0"/>
              <w:autoSpaceDN w:val="0"/>
            </w:pPr>
          </w:p>
          <w:p w:rsidR="00413A52" w:rsidRPr="00277E18" w:rsidRDefault="00413A52" w:rsidP="00CF7761">
            <w:pPr>
              <w:autoSpaceDE w:val="0"/>
              <w:autoSpaceDN w:val="0"/>
              <w:jc w:val="center"/>
            </w:pPr>
            <w:r>
              <w:rPr>
                <w:noProof/>
              </w:rPr>
              <w:drawing>
                <wp:inline distT="0" distB="0" distL="0" distR="0" wp14:anchorId="0FAD7068" wp14:editId="0BBE0014">
                  <wp:extent cx="781050" cy="295275"/>
                  <wp:effectExtent l="0" t="0" r="0" b="9525"/>
                  <wp:docPr id="20" name="Рисунок 20" descr="base_23573_98217_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9" descr="base_23573_98217_87"/>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781050" cy="295275"/>
                          </a:xfrm>
                          <a:prstGeom prst="rect">
                            <a:avLst/>
                          </a:prstGeom>
                          <a:noFill/>
                          <a:ln>
                            <a:noFill/>
                          </a:ln>
                        </pic:spPr>
                      </pic:pic>
                    </a:graphicData>
                  </a:graphic>
                </wp:inline>
              </w:drawing>
            </w:r>
          </w:p>
        </w:tc>
        <w:tc>
          <w:tcPr>
            <w:tcW w:w="1379" w:type="dxa"/>
          </w:tcPr>
          <w:p w:rsidR="00413A52" w:rsidRPr="00277E18" w:rsidRDefault="00413A52" w:rsidP="00CF7761">
            <w:pPr>
              <w:autoSpaceDE w:val="0"/>
              <w:autoSpaceDN w:val="0"/>
              <w:jc w:val="center"/>
            </w:pPr>
            <w:r w:rsidRPr="00277E18">
              <w:t>Планируемый показатель результативности ГП</w:t>
            </w:r>
          </w:p>
          <w:p w:rsidR="00413A52" w:rsidRPr="00277E18" w:rsidRDefault="00413A52" w:rsidP="00CF7761">
            <w:pPr>
              <w:autoSpaceDE w:val="0"/>
              <w:autoSpaceDN w:val="0"/>
              <w:jc w:val="center"/>
            </w:pPr>
            <w:r>
              <w:rPr>
                <w:noProof/>
              </w:rPr>
              <w:drawing>
                <wp:inline distT="0" distB="0" distL="0" distR="0" wp14:anchorId="1315BEE2" wp14:editId="44489FBF">
                  <wp:extent cx="962025" cy="485775"/>
                  <wp:effectExtent l="0" t="0" r="9525" b="9525"/>
                  <wp:docPr id="19" name="Рисунок 19" descr="base_23573_98217_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0" descr="base_23573_98217_88"/>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62025" cy="485775"/>
                          </a:xfrm>
                          <a:prstGeom prst="rect">
                            <a:avLst/>
                          </a:prstGeom>
                          <a:noFill/>
                          <a:ln>
                            <a:noFill/>
                          </a:ln>
                        </pic:spPr>
                      </pic:pic>
                    </a:graphicData>
                  </a:graphic>
                </wp:inline>
              </w:drawing>
            </w:r>
          </w:p>
        </w:tc>
      </w:tr>
      <w:tr w:rsidR="00413A52" w:rsidRPr="00277E18" w:rsidTr="00CF7761">
        <w:tc>
          <w:tcPr>
            <w:tcW w:w="2187" w:type="dxa"/>
          </w:tcPr>
          <w:p w:rsidR="00413A52" w:rsidRPr="00277E18" w:rsidRDefault="00413A52" w:rsidP="00CF7761">
            <w:pPr>
              <w:autoSpaceDE w:val="0"/>
              <w:autoSpaceDN w:val="0"/>
              <w:jc w:val="center"/>
            </w:pPr>
            <w:r w:rsidRPr="00277E18">
              <w:t>1</w:t>
            </w:r>
          </w:p>
        </w:tc>
        <w:tc>
          <w:tcPr>
            <w:tcW w:w="1260" w:type="dxa"/>
          </w:tcPr>
          <w:p w:rsidR="00413A52" w:rsidRPr="00277E18" w:rsidRDefault="00413A52" w:rsidP="00CF7761">
            <w:pPr>
              <w:autoSpaceDE w:val="0"/>
              <w:autoSpaceDN w:val="0"/>
              <w:jc w:val="center"/>
            </w:pPr>
            <w:r w:rsidRPr="00277E18">
              <w:t>2</w:t>
            </w:r>
          </w:p>
        </w:tc>
        <w:tc>
          <w:tcPr>
            <w:tcW w:w="1260" w:type="dxa"/>
          </w:tcPr>
          <w:p w:rsidR="00413A52" w:rsidRPr="00277E18" w:rsidRDefault="00413A52" w:rsidP="00CF7761">
            <w:pPr>
              <w:autoSpaceDE w:val="0"/>
              <w:autoSpaceDN w:val="0"/>
              <w:jc w:val="center"/>
            </w:pPr>
            <w:r w:rsidRPr="00277E18">
              <w:t>3</w:t>
            </w:r>
          </w:p>
        </w:tc>
        <w:tc>
          <w:tcPr>
            <w:tcW w:w="708" w:type="dxa"/>
          </w:tcPr>
          <w:p w:rsidR="00413A52" w:rsidRPr="00277E18" w:rsidRDefault="00413A52" w:rsidP="00CF7761">
            <w:pPr>
              <w:autoSpaceDE w:val="0"/>
              <w:autoSpaceDN w:val="0"/>
              <w:jc w:val="center"/>
            </w:pPr>
            <w:r w:rsidRPr="00277E18">
              <w:t>4</w:t>
            </w:r>
          </w:p>
        </w:tc>
        <w:tc>
          <w:tcPr>
            <w:tcW w:w="1632" w:type="dxa"/>
          </w:tcPr>
          <w:p w:rsidR="00413A52" w:rsidRPr="00277E18" w:rsidRDefault="00413A52" w:rsidP="00CF7761">
            <w:pPr>
              <w:autoSpaceDE w:val="0"/>
              <w:autoSpaceDN w:val="0"/>
              <w:jc w:val="center"/>
            </w:pPr>
            <w:r w:rsidRPr="00277E18">
              <w:t>5</w:t>
            </w:r>
          </w:p>
        </w:tc>
        <w:tc>
          <w:tcPr>
            <w:tcW w:w="1559" w:type="dxa"/>
          </w:tcPr>
          <w:p w:rsidR="00413A52" w:rsidRPr="00277E18" w:rsidRDefault="00413A52" w:rsidP="00CF7761">
            <w:pPr>
              <w:autoSpaceDE w:val="0"/>
              <w:autoSpaceDN w:val="0"/>
              <w:jc w:val="center"/>
            </w:pPr>
            <w:r w:rsidRPr="00277E18">
              <w:t>6</w:t>
            </w:r>
          </w:p>
        </w:tc>
        <w:tc>
          <w:tcPr>
            <w:tcW w:w="1191" w:type="dxa"/>
          </w:tcPr>
          <w:p w:rsidR="00413A52" w:rsidRPr="00277E18" w:rsidRDefault="00413A52" w:rsidP="00CF7761">
            <w:pPr>
              <w:autoSpaceDE w:val="0"/>
              <w:autoSpaceDN w:val="0"/>
              <w:jc w:val="center"/>
            </w:pPr>
            <w:r w:rsidRPr="00277E18">
              <w:t>7</w:t>
            </w:r>
          </w:p>
        </w:tc>
        <w:tc>
          <w:tcPr>
            <w:tcW w:w="1219" w:type="dxa"/>
          </w:tcPr>
          <w:p w:rsidR="00413A52" w:rsidRPr="00277E18" w:rsidRDefault="00413A52" w:rsidP="00CF7761">
            <w:pPr>
              <w:autoSpaceDE w:val="0"/>
              <w:autoSpaceDN w:val="0"/>
              <w:jc w:val="center"/>
            </w:pPr>
            <w:r w:rsidRPr="00277E18">
              <w:t>8</w:t>
            </w:r>
          </w:p>
        </w:tc>
        <w:tc>
          <w:tcPr>
            <w:tcW w:w="1660" w:type="dxa"/>
          </w:tcPr>
          <w:p w:rsidR="00413A52" w:rsidRPr="00277E18" w:rsidRDefault="00413A52" w:rsidP="00CF7761">
            <w:pPr>
              <w:autoSpaceDE w:val="0"/>
              <w:autoSpaceDN w:val="0"/>
              <w:jc w:val="center"/>
            </w:pPr>
            <w:r w:rsidRPr="00277E18">
              <w:t>9</w:t>
            </w:r>
          </w:p>
        </w:tc>
        <w:tc>
          <w:tcPr>
            <w:tcW w:w="1467" w:type="dxa"/>
          </w:tcPr>
          <w:p w:rsidR="00413A52" w:rsidRPr="00277E18" w:rsidRDefault="00413A52" w:rsidP="00CF7761">
            <w:pPr>
              <w:autoSpaceDE w:val="0"/>
              <w:autoSpaceDN w:val="0"/>
              <w:jc w:val="center"/>
            </w:pPr>
            <w:r w:rsidRPr="00277E18">
              <w:t>10</w:t>
            </w:r>
          </w:p>
        </w:tc>
        <w:tc>
          <w:tcPr>
            <w:tcW w:w="1379" w:type="dxa"/>
          </w:tcPr>
          <w:p w:rsidR="00413A52" w:rsidRPr="00277E18" w:rsidRDefault="00413A52" w:rsidP="00CF7761">
            <w:pPr>
              <w:autoSpaceDE w:val="0"/>
              <w:autoSpaceDN w:val="0"/>
              <w:jc w:val="center"/>
            </w:pPr>
            <w:r w:rsidRPr="00277E18">
              <w:t>11</w:t>
            </w:r>
          </w:p>
        </w:tc>
      </w:tr>
      <w:tr w:rsidR="00413A52" w:rsidRPr="00277E18" w:rsidTr="00CF7761">
        <w:tc>
          <w:tcPr>
            <w:tcW w:w="15522" w:type="dxa"/>
            <w:gridSpan w:val="11"/>
          </w:tcPr>
          <w:p w:rsidR="00413A52" w:rsidRPr="00277E18" w:rsidRDefault="00413A52" w:rsidP="00CF7761">
            <w:pPr>
              <w:autoSpaceDE w:val="0"/>
              <w:autoSpaceDN w:val="0"/>
              <w:jc w:val="center"/>
            </w:pPr>
            <w:r w:rsidRPr="00277E18">
              <w:t xml:space="preserve">Муниципальная программа  «РАЗВИТИЕ ГРАЖДАНСКОГО ОБЩЕСТВА НА ТЕРРИТОРИИ  </w:t>
            </w:r>
          </w:p>
          <w:p w:rsidR="00413A52" w:rsidRPr="00277E18" w:rsidRDefault="00413A52" w:rsidP="00CF7761">
            <w:pPr>
              <w:autoSpaceDE w:val="0"/>
              <w:autoSpaceDN w:val="0"/>
              <w:jc w:val="center"/>
            </w:pPr>
            <w:r w:rsidRPr="00277E18">
              <w:t>КАМЕШКИРСКОГО РАЙОНА ПЕНЗЕНСКОЙ ОБЛАСТИ  НА 2014- 202</w:t>
            </w:r>
            <w:r>
              <w:t>2</w:t>
            </w:r>
            <w:r w:rsidRPr="00277E18">
              <w:t xml:space="preserve"> ГОДЫ»</w:t>
            </w:r>
          </w:p>
        </w:tc>
      </w:tr>
      <w:tr w:rsidR="00413A52" w:rsidRPr="00277E18" w:rsidTr="00CF7761">
        <w:tc>
          <w:tcPr>
            <w:tcW w:w="2187" w:type="dxa"/>
          </w:tcPr>
          <w:p w:rsidR="00413A52" w:rsidRPr="00277E18" w:rsidRDefault="00413A52" w:rsidP="00CF7761">
            <w:pPr>
              <w:autoSpaceDE w:val="0"/>
              <w:autoSpaceDN w:val="0"/>
            </w:pPr>
            <w:r w:rsidRPr="00277E18">
              <w:rPr>
                <w:b/>
                <w:color w:val="000000"/>
                <w:spacing w:val="-2"/>
              </w:rPr>
              <w:t>Эффективность  развития гражданского общества</w:t>
            </w:r>
          </w:p>
        </w:tc>
        <w:tc>
          <w:tcPr>
            <w:tcW w:w="1260" w:type="dxa"/>
          </w:tcPr>
          <w:p w:rsidR="00413A52" w:rsidRPr="00277E18" w:rsidRDefault="00413A52" w:rsidP="00CF7761">
            <w:pPr>
              <w:autoSpaceDE w:val="0"/>
              <w:autoSpaceDN w:val="0"/>
              <w:jc w:val="center"/>
            </w:pPr>
            <w:r w:rsidRPr="00277E18">
              <w:t>процентов к предыдущему году</w:t>
            </w:r>
          </w:p>
        </w:tc>
        <w:tc>
          <w:tcPr>
            <w:tcW w:w="1260" w:type="dxa"/>
          </w:tcPr>
          <w:p w:rsidR="00413A52" w:rsidRPr="00277E18" w:rsidRDefault="00413A52" w:rsidP="00CF7761">
            <w:pPr>
              <w:autoSpaceDE w:val="0"/>
              <w:autoSpaceDN w:val="0"/>
            </w:pPr>
            <w:r>
              <w:t>95,5</w:t>
            </w:r>
          </w:p>
        </w:tc>
        <w:tc>
          <w:tcPr>
            <w:tcW w:w="708" w:type="dxa"/>
          </w:tcPr>
          <w:p w:rsidR="00413A52" w:rsidRPr="00277E18" w:rsidRDefault="00413A52" w:rsidP="00CF7761">
            <w:pPr>
              <w:autoSpaceDE w:val="0"/>
              <w:autoSpaceDN w:val="0"/>
            </w:pPr>
            <w:r>
              <w:t>100,8</w:t>
            </w:r>
          </w:p>
        </w:tc>
        <w:tc>
          <w:tcPr>
            <w:tcW w:w="1632" w:type="dxa"/>
          </w:tcPr>
          <w:p w:rsidR="00413A52" w:rsidRPr="00277E18" w:rsidRDefault="00413A52" w:rsidP="00CF7761">
            <w:pPr>
              <w:autoSpaceDE w:val="0"/>
              <w:autoSpaceDN w:val="0"/>
              <w:jc w:val="center"/>
            </w:pPr>
            <w:r>
              <w:t>105,5</w:t>
            </w:r>
          </w:p>
        </w:tc>
        <w:tc>
          <w:tcPr>
            <w:tcW w:w="1559" w:type="dxa"/>
          </w:tcPr>
          <w:p w:rsidR="00413A52" w:rsidRPr="00277E18" w:rsidRDefault="00413A52" w:rsidP="00CF7761">
            <w:pPr>
              <w:autoSpaceDE w:val="0"/>
              <w:autoSpaceDN w:val="0"/>
              <w:jc w:val="center"/>
            </w:pPr>
            <w:r w:rsidRPr="00277E18">
              <w:t>X</w:t>
            </w:r>
          </w:p>
        </w:tc>
        <w:tc>
          <w:tcPr>
            <w:tcW w:w="1191" w:type="dxa"/>
          </w:tcPr>
          <w:p w:rsidR="00413A52" w:rsidRPr="00277E18" w:rsidRDefault="00413A52" w:rsidP="00CF7761">
            <w:pPr>
              <w:autoSpaceDE w:val="0"/>
              <w:autoSpaceDN w:val="0"/>
              <w:jc w:val="center"/>
            </w:pPr>
            <w:r w:rsidRPr="00277E18">
              <w:t>X</w:t>
            </w:r>
          </w:p>
        </w:tc>
        <w:tc>
          <w:tcPr>
            <w:tcW w:w="1219" w:type="dxa"/>
          </w:tcPr>
          <w:p w:rsidR="00413A52" w:rsidRPr="00277E18" w:rsidRDefault="00413A52" w:rsidP="00CF7761">
            <w:pPr>
              <w:autoSpaceDE w:val="0"/>
              <w:autoSpaceDN w:val="0"/>
              <w:jc w:val="center"/>
            </w:pPr>
            <w:r w:rsidRPr="00277E18">
              <w:t>X</w:t>
            </w:r>
          </w:p>
        </w:tc>
        <w:tc>
          <w:tcPr>
            <w:tcW w:w="1660" w:type="dxa"/>
          </w:tcPr>
          <w:p w:rsidR="00413A52" w:rsidRPr="00277E18" w:rsidRDefault="00413A52" w:rsidP="00CF7761">
            <w:pPr>
              <w:autoSpaceDE w:val="0"/>
              <w:autoSpaceDN w:val="0"/>
              <w:jc w:val="center"/>
            </w:pPr>
            <w:r w:rsidRPr="00277E18">
              <w:t>X</w:t>
            </w:r>
          </w:p>
        </w:tc>
        <w:tc>
          <w:tcPr>
            <w:tcW w:w="1467" w:type="dxa"/>
          </w:tcPr>
          <w:p w:rsidR="00413A52" w:rsidRPr="00277E18" w:rsidRDefault="00413A52" w:rsidP="00CF7761">
            <w:pPr>
              <w:autoSpaceDE w:val="0"/>
              <w:autoSpaceDN w:val="0"/>
              <w:jc w:val="center"/>
            </w:pPr>
            <w:r w:rsidRPr="00277E18">
              <w:t>1,0</w:t>
            </w:r>
          </w:p>
        </w:tc>
        <w:tc>
          <w:tcPr>
            <w:tcW w:w="1379" w:type="dxa"/>
          </w:tcPr>
          <w:p w:rsidR="00413A52" w:rsidRPr="00277E18" w:rsidRDefault="00413A52" w:rsidP="00CF7761">
            <w:pPr>
              <w:autoSpaceDE w:val="0"/>
              <w:autoSpaceDN w:val="0"/>
              <w:jc w:val="center"/>
            </w:pPr>
            <w:r w:rsidRPr="00277E18">
              <w:t>X</w:t>
            </w:r>
          </w:p>
        </w:tc>
      </w:tr>
      <w:tr w:rsidR="00413A52" w:rsidRPr="00277E18" w:rsidTr="00CF7761">
        <w:tc>
          <w:tcPr>
            <w:tcW w:w="2187" w:type="dxa"/>
          </w:tcPr>
          <w:p w:rsidR="00413A52" w:rsidRPr="00277E18" w:rsidRDefault="00413A52" w:rsidP="00CF7761">
            <w:pPr>
              <w:autoSpaceDE w:val="0"/>
              <w:autoSpaceDN w:val="0"/>
            </w:pPr>
            <w:r w:rsidRPr="00277E18">
              <w:t>Итоговое значение</w:t>
            </w:r>
          </w:p>
          <w:p w:rsidR="00413A52" w:rsidRPr="00277E18" w:rsidRDefault="00413A52" w:rsidP="00CF7761">
            <w:pPr>
              <w:autoSpaceDE w:val="0"/>
              <w:autoSpaceDN w:val="0"/>
            </w:pPr>
            <w:r w:rsidRPr="00277E18">
              <w:lastRenderedPageBreak/>
              <w:t>(по программе)</w:t>
            </w:r>
          </w:p>
        </w:tc>
        <w:tc>
          <w:tcPr>
            <w:tcW w:w="1260" w:type="dxa"/>
          </w:tcPr>
          <w:p w:rsidR="00413A52" w:rsidRPr="00277E18" w:rsidRDefault="00413A52" w:rsidP="00CF7761">
            <w:pPr>
              <w:autoSpaceDE w:val="0"/>
              <w:autoSpaceDN w:val="0"/>
            </w:pPr>
          </w:p>
        </w:tc>
        <w:tc>
          <w:tcPr>
            <w:tcW w:w="1260" w:type="dxa"/>
          </w:tcPr>
          <w:p w:rsidR="00413A52" w:rsidRPr="00277E18" w:rsidRDefault="00413A52" w:rsidP="00CF7761">
            <w:pPr>
              <w:autoSpaceDE w:val="0"/>
              <w:autoSpaceDN w:val="0"/>
              <w:jc w:val="center"/>
            </w:pPr>
            <w:r w:rsidRPr="00277E18">
              <w:t>X</w:t>
            </w:r>
          </w:p>
        </w:tc>
        <w:tc>
          <w:tcPr>
            <w:tcW w:w="708" w:type="dxa"/>
          </w:tcPr>
          <w:p w:rsidR="00413A52" w:rsidRPr="00277E18" w:rsidRDefault="00413A52" w:rsidP="00CF7761">
            <w:pPr>
              <w:autoSpaceDE w:val="0"/>
              <w:autoSpaceDN w:val="0"/>
              <w:jc w:val="center"/>
            </w:pPr>
            <w:r w:rsidRPr="00277E18">
              <w:t>X</w:t>
            </w:r>
          </w:p>
        </w:tc>
        <w:tc>
          <w:tcPr>
            <w:tcW w:w="1632" w:type="dxa"/>
          </w:tcPr>
          <w:p w:rsidR="00413A52" w:rsidRPr="00277E18" w:rsidRDefault="00413A52" w:rsidP="00CF7761">
            <w:pPr>
              <w:autoSpaceDE w:val="0"/>
              <w:autoSpaceDN w:val="0"/>
              <w:jc w:val="center"/>
            </w:pPr>
            <w:r w:rsidRPr="00277E18">
              <w:t>X</w:t>
            </w:r>
          </w:p>
        </w:tc>
        <w:tc>
          <w:tcPr>
            <w:tcW w:w="1559" w:type="dxa"/>
          </w:tcPr>
          <w:p w:rsidR="00413A52" w:rsidRPr="00277E18" w:rsidRDefault="00413A52" w:rsidP="00CF7761">
            <w:pPr>
              <w:autoSpaceDE w:val="0"/>
              <w:autoSpaceDN w:val="0"/>
              <w:jc w:val="center"/>
            </w:pPr>
            <w:r w:rsidRPr="00277E18">
              <w:t>X</w:t>
            </w:r>
          </w:p>
        </w:tc>
        <w:tc>
          <w:tcPr>
            <w:tcW w:w="1191" w:type="dxa"/>
          </w:tcPr>
          <w:p w:rsidR="00413A52" w:rsidRPr="00277E18" w:rsidRDefault="00413A52" w:rsidP="00CF7761">
            <w:pPr>
              <w:autoSpaceDE w:val="0"/>
              <w:autoSpaceDN w:val="0"/>
            </w:pPr>
            <w:r>
              <w:t>22455,60</w:t>
            </w:r>
          </w:p>
        </w:tc>
        <w:tc>
          <w:tcPr>
            <w:tcW w:w="1219" w:type="dxa"/>
          </w:tcPr>
          <w:p w:rsidR="00413A52" w:rsidRPr="00277E18" w:rsidRDefault="00413A52" w:rsidP="00CF7761">
            <w:pPr>
              <w:autoSpaceDE w:val="0"/>
              <w:autoSpaceDN w:val="0"/>
              <w:jc w:val="center"/>
            </w:pPr>
            <w:r w:rsidRPr="00277E18">
              <w:t>X</w:t>
            </w:r>
          </w:p>
        </w:tc>
        <w:tc>
          <w:tcPr>
            <w:tcW w:w="1660" w:type="dxa"/>
          </w:tcPr>
          <w:p w:rsidR="00413A52" w:rsidRPr="00277E18" w:rsidRDefault="00413A52" w:rsidP="00CF7761">
            <w:pPr>
              <w:autoSpaceDE w:val="0"/>
              <w:autoSpaceDN w:val="0"/>
              <w:jc w:val="center"/>
            </w:pPr>
            <w:r w:rsidRPr="00277E18">
              <w:t>X</w:t>
            </w:r>
          </w:p>
        </w:tc>
        <w:tc>
          <w:tcPr>
            <w:tcW w:w="1467" w:type="dxa"/>
          </w:tcPr>
          <w:p w:rsidR="00413A52" w:rsidRPr="00277E18" w:rsidRDefault="00413A52" w:rsidP="00CF7761">
            <w:pPr>
              <w:autoSpaceDE w:val="0"/>
              <w:autoSpaceDN w:val="0"/>
              <w:jc w:val="center"/>
            </w:pPr>
            <w:r w:rsidRPr="00277E18">
              <w:t>X</w:t>
            </w:r>
          </w:p>
        </w:tc>
        <w:tc>
          <w:tcPr>
            <w:tcW w:w="1379" w:type="dxa"/>
          </w:tcPr>
          <w:p w:rsidR="00413A52" w:rsidRPr="00277E18" w:rsidRDefault="00413A52" w:rsidP="00CF7761">
            <w:pPr>
              <w:autoSpaceDE w:val="0"/>
              <w:autoSpaceDN w:val="0"/>
            </w:pPr>
            <w:r>
              <w:t>105,5</w:t>
            </w:r>
          </w:p>
        </w:tc>
      </w:tr>
      <w:tr w:rsidR="00413A52" w:rsidRPr="00277E18" w:rsidTr="00CF7761">
        <w:tc>
          <w:tcPr>
            <w:tcW w:w="15522" w:type="dxa"/>
            <w:gridSpan w:val="11"/>
          </w:tcPr>
          <w:p w:rsidR="00413A52" w:rsidRPr="00277E18" w:rsidRDefault="00413A52" w:rsidP="00CF7761">
            <w:pPr>
              <w:autoSpaceDE w:val="0"/>
              <w:autoSpaceDN w:val="0"/>
              <w:jc w:val="center"/>
            </w:pPr>
            <w:r w:rsidRPr="00277E18">
              <w:lastRenderedPageBreak/>
              <w:t xml:space="preserve">Подпрограмма 1 </w:t>
            </w:r>
            <w:r w:rsidRPr="00277E18">
              <w:rPr>
                <w:b/>
                <w:bCs/>
              </w:rPr>
              <w:t>«</w:t>
            </w:r>
            <w:r w:rsidRPr="00277E18">
              <w:rPr>
                <w:color w:val="000000"/>
                <w:spacing w:val="-2"/>
              </w:rPr>
              <w:t>Развитие гражданского общества на 2014–202</w:t>
            </w:r>
            <w:r>
              <w:rPr>
                <w:color w:val="000000"/>
                <w:spacing w:val="-2"/>
              </w:rPr>
              <w:t>2</w:t>
            </w:r>
            <w:r w:rsidRPr="00277E18">
              <w:rPr>
                <w:color w:val="000000"/>
                <w:spacing w:val="-2"/>
              </w:rPr>
              <w:t xml:space="preserve"> годы</w:t>
            </w:r>
            <w:r w:rsidRPr="00277E18">
              <w:t>»</w:t>
            </w:r>
          </w:p>
        </w:tc>
      </w:tr>
      <w:tr w:rsidR="00413A52" w:rsidRPr="00277E18" w:rsidTr="00CF7761">
        <w:tc>
          <w:tcPr>
            <w:tcW w:w="2187" w:type="dxa"/>
          </w:tcPr>
          <w:p w:rsidR="00413A52" w:rsidRPr="00277E18" w:rsidRDefault="00413A52" w:rsidP="00CF7761">
            <w:pPr>
              <w:autoSpaceDE w:val="0"/>
              <w:autoSpaceDN w:val="0"/>
              <w:adjustRightInd w:val="0"/>
              <w:jc w:val="center"/>
              <w:rPr>
                <w:lang w:eastAsia="en-US"/>
              </w:rPr>
            </w:pPr>
            <w:r w:rsidRPr="00277E18">
              <w:t xml:space="preserve">Уровень удовлетворенности населения деятельностью органов местного самоуправления муниципального образования Камешкирского района Пензенской области в рамках исполнения  Указа  Президента РФ от 28.04.2008 № 607 «Об оценке эффективности деятельности органов местного самоуправлени городских округов и муниципальных районов» (с последующими изменениями) в % к предыдущему году  </w:t>
            </w:r>
          </w:p>
        </w:tc>
        <w:tc>
          <w:tcPr>
            <w:tcW w:w="1260" w:type="dxa"/>
          </w:tcPr>
          <w:p w:rsidR="00413A52" w:rsidRPr="00277E18" w:rsidRDefault="00413A52" w:rsidP="00CF7761">
            <w:pPr>
              <w:autoSpaceDE w:val="0"/>
              <w:autoSpaceDN w:val="0"/>
            </w:pPr>
            <w:r w:rsidRPr="00277E18">
              <w:t>%</w:t>
            </w:r>
          </w:p>
        </w:tc>
        <w:tc>
          <w:tcPr>
            <w:tcW w:w="1260" w:type="dxa"/>
          </w:tcPr>
          <w:p w:rsidR="00413A52" w:rsidRPr="00277E18" w:rsidRDefault="00413A52" w:rsidP="00CF7761">
            <w:pPr>
              <w:autoSpaceDE w:val="0"/>
              <w:autoSpaceDN w:val="0"/>
            </w:pPr>
            <w:r w:rsidRPr="00277E18">
              <w:t>10</w:t>
            </w:r>
            <w:r>
              <w:t>6</w:t>
            </w:r>
          </w:p>
        </w:tc>
        <w:tc>
          <w:tcPr>
            <w:tcW w:w="708" w:type="dxa"/>
          </w:tcPr>
          <w:p w:rsidR="00413A52" w:rsidRPr="00277E18" w:rsidRDefault="00413A52" w:rsidP="00CF7761">
            <w:pPr>
              <w:autoSpaceDE w:val="0"/>
              <w:autoSpaceDN w:val="0"/>
            </w:pPr>
            <w:r w:rsidRPr="00277E18">
              <w:t>10</w:t>
            </w:r>
            <w:r>
              <w:t>7</w:t>
            </w:r>
          </w:p>
        </w:tc>
        <w:tc>
          <w:tcPr>
            <w:tcW w:w="1632" w:type="dxa"/>
          </w:tcPr>
          <w:p w:rsidR="00413A52" w:rsidRPr="00277E18" w:rsidRDefault="00413A52" w:rsidP="00CF7761">
            <w:pPr>
              <w:autoSpaceDE w:val="0"/>
              <w:autoSpaceDN w:val="0"/>
            </w:pPr>
            <w:r w:rsidRPr="00277E18">
              <w:t>101,0</w:t>
            </w:r>
          </w:p>
        </w:tc>
        <w:tc>
          <w:tcPr>
            <w:tcW w:w="1559" w:type="dxa"/>
          </w:tcPr>
          <w:p w:rsidR="00413A52" w:rsidRPr="00277E18" w:rsidRDefault="00413A52" w:rsidP="00CF7761">
            <w:pPr>
              <w:autoSpaceDE w:val="0"/>
              <w:autoSpaceDN w:val="0"/>
              <w:jc w:val="center"/>
            </w:pPr>
            <w:r w:rsidRPr="00277E18">
              <w:t>X</w:t>
            </w:r>
          </w:p>
        </w:tc>
        <w:tc>
          <w:tcPr>
            <w:tcW w:w="1191" w:type="dxa"/>
          </w:tcPr>
          <w:p w:rsidR="00413A52" w:rsidRPr="00277E18" w:rsidRDefault="00413A52" w:rsidP="00CF7761">
            <w:pPr>
              <w:autoSpaceDE w:val="0"/>
              <w:autoSpaceDN w:val="0"/>
              <w:jc w:val="center"/>
            </w:pPr>
            <w:r w:rsidRPr="00277E18">
              <w:t>X</w:t>
            </w:r>
          </w:p>
        </w:tc>
        <w:tc>
          <w:tcPr>
            <w:tcW w:w="1219" w:type="dxa"/>
          </w:tcPr>
          <w:p w:rsidR="00413A52" w:rsidRPr="00277E18" w:rsidRDefault="00413A52" w:rsidP="00CF7761">
            <w:pPr>
              <w:autoSpaceDE w:val="0"/>
              <w:autoSpaceDN w:val="0"/>
              <w:jc w:val="center"/>
            </w:pPr>
            <w:r w:rsidRPr="00277E18">
              <w:t>X</w:t>
            </w:r>
          </w:p>
        </w:tc>
        <w:tc>
          <w:tcPr>
            <w:tcW w:w="1660" w:type="dxa"/>
          </w:tcPr>
          <w:p w:rsidR="00413A52" w:rsidRPr="00277E18" w:rsidRDefault="00413A52" w:rsidP="00CF7761">
            <w:pPr>
              <w:autoSpaceDE w:val="0"/>
              <w:autoSpaceDN w:val="0"/>
              <w:jc w:val="center"/>
            </w:pPr>
            <w:r w:rsidRPr="00277E18">
              <w:t>X</w:t>
            </w:r>
          </w:p>
        </w:tc>
        <w:tc>
          <w:tcPr>
            <w:tcW w:w="1467" w:type="dxa"/>
          </w:tcPr>
          <w:p w:rsidR="00413A52" w:rsidRPr="00277E18" w:rsidRDefault="00413A52" w:rsidP="00CF7761">
            <w:pPr>
              <w:autoSpaceDE w:val="0"/>
              <w:autoSpaceDN w:val="0"/>
              <w:jc w:val="center"/>
            </w:pPr>
            <w:r w:rsidRPr="00277E18">
              <w:t>X</w:t>
            </w:r>
          </w:p>
        </w:tc>
        <w:tc>
          <w:tcPr>
            <w:tcW w:w="1379" w:type="dxa"/>
          </w:tcPr>
          <w:p w:rsidR="00413A52" w:rsidRPr="00277E18" w:rsidRDefault="00413A52" w:rsidP="00CF7761">
            <w:pPr>
              <w:autoSpaceDE w:val="0"/>
              <w:autoSpaceDN w:val="0"/>
              <w:jc w:val="center"/>
            </w:pPr>
            <w:r w:rsidRPr="00277E18">
              <w:t>X</w:t>
            </w:r>
          </w:p>
        </w:tc>
      </w:tr>
      <w:tr w:rsidR="00413A52" w:rsidRPr="00277E18" w:rsidTr="00CF7761">
        <w:tc>
          <w:tcPr>
            <w:tcW w:w="2187" w:type="dxa"/>
          </w:tcPr>
          <w:p w:rsidR="00413A52" w:rsidRPr="00277E18" w:rsidRDefault="00413A52" w:rsidP="00CF7761">
            <w:pPr>
              <w:autoSpaceDE w:val="0"/>
              <w:autoSpaceDN w:val="0"/>
            </w:pPr>
            <w:r w:rsidRPr="00277E18">
              <w:t>Итоговое значение (по подпрограмме)</w:t>
            </w:r>
          </w:p>
        </w:tc>
        <w:tc>
          <w:tcPr>
            <w:tcW w:w="1260" w:type="dxa"/>
          </w:tcPr>
          <w:p w:rsidR="00413A52" w:rsidRPr="00277E18" w:rsidRDefault="00413A52" w:rsidP="00CF7761">
            <w:pPr>
              <w:autoSpaceDE w:val="0"/>
              <w:autoSpaceDN w:val="0"/>
            </w:pPr>
          </w:p>
        </w:tc>
        <w:tc>
          <w:tcPr>
            <w:tcW w:w="1260" w:type="dxa"/>
          </w:tcPr>
          <w:p w:rsidR="00413A52" w:rsidRPr="00277E18" w:rsidRDefault="00413A52" w:rsidP="00CF7761">
            <w:pPr>
              <w:autoSpaceDE w:val="0"/>
              <w:autoSpaceDN w:val="0"/>
              <w:jc w:val="center"/>
            </w:pPr>
            <w:r w:rsidRPr="00277E18">
              <w:t>X</w:t>
            </w:r>
          </w:p>
        </w:tc>
        <w:tc>
          <w:tcPr>
            <w:tcW w:w="708" w:type="dxa"/>
          </w:tcPr>
          <w:p w:rsidR="00413A52" w:rsidRPr="00277E18" w:rsidRDefault="00413A52" w:rsidP="00CF7761">
            <w:pPr>
              <w:autoSpaceDE w:val="0"/>
              <w:autoSpaceDN w:val="0"/>
              <w:jc w:val="center"/>
            </w:pPr>
            <w:r w:rsidRPr="00277E18">
              <w:t>X</w:t>
            </w:r>
          </w:p>
        </w:tc>
        <w:tc>
          <w:tcPr>
            <w:tcW w:w="1632" w:type="dxa"/>
          </w:tcPr>
          <w:p w:rsidR="00413A52" w:rsidRPr="00277E18" w:rsidRDefault="00413A52" w:rsidP="00CF7761">
            <w:pPr>
              <w:autoSpaceDE w:val="0"/>
              <w:autoSpaceDN w:val="0"/>
              <w:jc w:val="center"/>
            </w:pPr>
            <w:r w:rsidRPr="00277E18">
              <w:t>X</w:t>
            </w:r>
          </w:p>
        </w:tc>
        <w:tc>
          <w:tcPr>
            <w:tcW w:w="1559" w:type="dxa"/>
          </w:tcPr>
          <w:p w:rsidR="00413A52" w:rsidRPr="00277E18" w:rsidRDefault="00413A52" w:rsidP="00CF7761">
            <w:pPr>
              <w:autoSpaceDE w:val="0"/>
              <w:autoSpaceDN w:val="0"/>
              <w:jc w:val="center"/>
            </w:pPr>
            <w:r w:rsidRPr="00277E18">
              <w:t>101,0</w:t>
            </w:r>
          </w:p>
        </w:tc>
        <w:tc>
          <w:tcPr>
            <w:tcW w:w="1191" w:type="dxa"/>
          </w:tcPr>
          <w:p w:rsidR="00413A52" w:rsidRPr="00277E18" w:rsidRDefault="00413A52" w:rsidP="00CF7761">
            <w:pPr>
              <w:autoSpaceDE w:val="0"/>
              <w:autoSpaceDN w:val="0"/>
              <w:jc w:val="center"/>
            </w:pPr>
            <w:r>
              <w:t>150</w:t>
            </w:r>
          </w:p>
        </w:tc>
        <w:tc>
          <w:tcPr>
            <w:tcW w:w="1219" w:type="dxa"/>
          </w:tcPr>
          <w:p w:rsidR="00413A52" w:rsidRPr="00277E18" w:rsidRDefault="00413A52" w:rsidP="00CF7761">
            <w:pPr>
              <w:autoSpaceDE w:val="0"/>
              <w:autoSpaceDN w:val="0"/>
              <w:jc w:val="center"/>
            </w:pPr>
            <w:r>
              <w:t>0,007</w:t>
            </w:r>
          </w:p>
        </w:tc>
        <w:tc>
          <w:tcPr>
            <w:tcW w:w="1660" w:type="dxa"/>
          </w:tcPr>
          <w:p w:rsidR="00413A52" w:rsidRPr="00277E18" w:rsidRDefault="00413A52" w:rsidP="00CF7761">
            <w:pPr>
              <w:autoSpaceDE w:val="0"/>
              <w:autoSpaceDN w:val="0"/>
              <w:jc w:val="center"/>
            </w:pPr>
            <w:r>
              <w:t>0,71</w:t>
            </w:r>
          </w:p>
        </w:tc>
        <w:tc>
          <w:tcPr>
            <w:tcW w:w="1467" w:type="dxa"/>
          </w:tcPr>
          <w:p w:rsidR="00413A52" w:rsidRPr="00277E18" w:rsidRDefault="00413A52" w:rsidP="00CF7761">
            <w:pPr>
              <w:autoSpaceDE w:val="0"/>
              <w:autoSpaceDN w:val="0"/>
              <w:jc w:val="center"/>
            </w:pPr>
            <w:r w:rsidRPr="00277E18">
              <w:t>X</w:t>
            </w:r>
          </w:p>
        </w:tc>
        <w:tc>
          <w:tcPr>
            <w:tcW w:w="1379" w:type="dxa"/>
          </w:tcPr>
          <w:p w:rsidR="00413A52" w:rsidRPr="00277E18" w:rsidRDefault="00413A52" w:rsidP="00CF7761">
            <w:pPr>
              <w:autoSpaceDE w:val="0"/>
              <w:autoSpaceDN w:val="0"/>
              <w:jc w:val="center"/>
            </w:pPr>
            <w:r w:rsidRPr="00277E18">
              <w:t>X</w:t>
            </w:r>
          </w:p>
        </w:tc>
      </w:tr>
      <w:tr w:rsidR="00413A52" w:rsidRPr="00277E18" w:rsidTr="00CF7761">
        <w:tc>
          <w:tcPr>
            <w:tcW w:w="15522" w:type="dxa"/>
            <w:gridSpan w:val="11"/>
          </w:tcPr>
          <w:p w:rsidR="00413A52" w:rsidRPr="00277E18" w:rsidRDefault="00413A52" w:rsidP="00CF7761">
            <w:pPr>
              <w:autoSpaceDE w:val="0"/>
              <w:autoSpaceDN w:val="0"/>
              <w:jc w:val="center"/>
            </w:pPr>
            <w:r w:rsidRPr="00277E18">
              <w:t xml:space="preserve">Подпрограмма 2 </w:t>
            </w:r>
            <w:r w:rsidRPr="00277E18">
              <w:rPr>
                <w:kern w:val="1"/>
                <w:lang w:eastAsia="ar-SA"/>
              </w:rPr>
              <w:t>«</w:t>
            </w:r>
            <w:r w:rsidRPr="00277E18">
              <w:rPr>
                <w:color w:val="000000"/>
                <w:spacing w:val="-2"/>
              </w:rPr>
              <w:t>Снижение административных барьеров и повышение качества предоставления государственных и муниципальных услуг в Камешкирском районе  Пензенской области на 2014–202</w:t>
            </w:r>
            <w:r>
              <w:rPr>
                <w:color w:val="000000"/>
                <w:spacing w:val="-2"/>
              </w:rPr>
              <w:t>2</w:t>
            </w:r>
            <w:r w:rsidRPr="00277E18">
              <w:rPr>
                <w:color w:val="000000"/>
                <w:spacing w:val="-2"/>
              </w:rPr>
              <w:t xml:space="preserve"> годы</w:t>
            </w:r>
            <w:r w:rsidRPr="00277E18">
              <w:rPr>
                <w:kern w:val="1"/>
                <w:lang w:eastAsia="ar-SA"/>
              </w:rPr>
              <w:t>»</w:t>
            </w:r>
          </w:p>
        </w:tc>
      </w:tr>
      <w:tr w:rsidR="00413A52" w:rsidRPr="00277E18" w:rsidTr="00CF7761">
        <w:tc>
          <w:tcPr>
            <w:tcW w:w="2187" w:type="dxa"/>
          </w:tcPr>
          <w:p w:rsidR="00413A52" w:rsidRPr="00277E18" w:rsidRDefault="00413A52" w:rsidP="00CF7761">
            <w:pPr>
              <w:autoSpaceDE w:val="0"/>
              <w:autoSpaceDN w:val="0"/>
              <w:adjustRightInd w:val="0"/>
              <w:jc w:val="center"/>
              <w:rPr>
                <w:highlight w:val="yellow"/>
                <w:lang w:eastAsia="en-US"/>
              </w:rPr>
            </w:pPr>
            <w:r w:rsidRPr="00277E18">
              <w:t xml:space="preserve">Доля </w:t>
            </w:r>
            <w:r w:rsidRPr="00277E18">
              <w:lastRenderedPageBreak/>
              <w:t>муниципальных услуг (функций), включенных в Реестр муниципальных  услуг (функций) Камешкирского района Пензенской области, информация о которых размещена на Портале государственных и муниципальных услуг Пензенской области, от общего количества муниципальных услуг, включенных в Реестр</w:t>
            </w:r>
          </w:p>
        </w:tc>
        <w:tc>
          <w:tcPr>
            <w:tcW w:w="1260" w:type="dxa"/>
          </w:tcPr>
          <w:p w:rsidR="00413A52" w:rsidRPr="00277E18" w:rsidRDefault="00413A52" w:rsidP="00CF7761">
            <w:pPr>
              <w:autoSpaceDE w:val="0"/>
              <w:autoSpaceDN w:val="0"/>
            </w:pPr>
            <w:r w:rsidRPr="00277E18">
              <w:lastRenderedPageBreak/>
              <w:t>%</w:t>
            </w:r>
          </w:p>
        </w:tc>
        <w:tc>
          <w:tcPr>
            <w:tcW w:w="1260" w:type="dxa"/>
          </w:tcPr>
          <w:p w:rsidR="00413A52" w:rsidRPr="00277E18" w:rsidRDefault="00413A52" w:rsidP="00CF7761">
            <w:pPr>
              <w:autoSpaceDE w:val="0"/>
              <w:autoSpaceDN w:val="0"/>
            </w:pPr>
            <w:r>
              <w:t>92</w:t>
            </w:r>
          </w:p>
        </w:tc>
        <w:tc>
          <w:tcPr>
            <w:tcW w:w="708" w:type="dxa"/>
          </w:tcPr>
          <w:p w:rsidR="00413A52" w:rsidRPr="00277E18" w:rsidRDefault="00413A52" w:rsidP="00CF7761">
            <w:pPr>
              <w:autoSpaceDE w:val="0"/>
              <w:autoSpaceDN w:val="0"/>
            </w:pPr>
            <w:r>
              <w:t>95</w:t>
            </w:r>
          </w:p>
        </w:tc>
        <w:tc>
          <w:tcPr>
            <w:tcW w:w="1632" w:type="dxa"/>
          </w:tcPr>
          <w:p w:rsidR="00413A52" w:rsidRPr="00277E18" w:rsidRDefault="00413A52" w:rsidP="00CF7761">
            <w:pPr>
              <w:autoSpaceDE w:val="0"/>
              <w:autoSpaceDN w:val="0"/>
            </w:pPr>
            <w:r>
              <w:t>103,3</w:t>
            </w:r>
          </w:p>
        </w:tc>
        <w:tc>
          <w:tcPr>
            <w:tcW w:w="1559" w:type="dxa"/>
          </w:tcPr>
          <w:p w:rsidR="00413A52" w:rsidRPr="00277E18" w:rsidRDefault="00413A52" w:rsidP="00CF7761">
            <w:pPr>
              <w:autoSpaceDE w:val="0"/>
              <w:autoSpaceDN w:val="0"/>
              <w:jc w:val="center"/>
            </w:pPr>
            <w:r w:rsidRPr="00277E18">
              <w:t>X</w:t>
            </w:r>
          </w:p>
        </w:tc>
        <w:tc>
          <w:tcPr>
            <w:tcW w:w="1191" w:type="dxa"/>
          </w:tcPr>
          <w:p w:rsidR="00413A52" w:rsidRPr="00277E18" w:rsidRDefault="00413A52" w:rsidP="00CF7761">
            <w:pPr>
              <w:autoSpaceDE w:val="0"/>
              <w:autoSpaceDN w:val="0"/>
              <w:jc w:val="center"/>
            </w:pPr>
            <w:r w:rsidRPr="00277E18">
              <w:t>X</w:t>
            </w:r>
          </w:p>
        </w:tc>
        <w:tc>
          <w:tcPr>
            <w:tcW w:w="1219" w:type="dxa"/>
          </w:tcPr>
          <w:p w:rsidR="00413A52" w:rsidRPr="00277E18" w:rsidRDefault="00413A52" w:rsidP="00CF7761">
            <w:pPr>
              <w:autoSpaceDE w:val="0"/>
              <w:autoSpaceDN w:val="0"/>
              <w:jc w:val="center"/>
            </w:pPr>
            <w:r w:rsidRPr="00277E18">
              <w:t>X</w:t>
            </w:r>
          </w:p>
        </w:tc>
        <w:tc>
          <w:tcPr>
            <w:tcW w:w="1660" w:type="dxa"/>
          </w:tcPr>
          <w:p w:rsidR="00413A52" w:rsidRPr="00277E18" w:rsidRDefault="00413A52" w:rsidP="00CF7761">
            <w:pPr>
              <w:autoSpaceDE w:val="0"/>
              <w:autoSpaceDN w:val="0"/>
              <w:jc w:val="center"/>
            </w:pPr>
            <w:r w:rsidRPr="00277E18">
              <w:t>X</w:t>
            </w:r>
          </w:p>
        </w:tc>
        <w:tc>
          <w:tcPr>
            <w:tcW w:w="1467" w:type="dxa"/>
          </w:tcPr>
          <w:p w:rsidR="00413A52" w:rsidRPr="00277E18" w:rsidRDefault="00413A52" w:rsidP="00CF7761">
            <w:pPr>
              <w:autoSpaceDE w:val="0"/>
              <w:autoSpaceDN w:val="0"/>
              <w:jc w:val="center"/>
            </w:pPr>
            <w:r w:rsidRPr="00277E18">
              <w:t>X</w:t>
            </w:r>
          </w:p>
        </w:tc>
        <w:tc>
          <w:tcPr>
            <w:tcW w:w="1379" w:type="dxa"/>
          </w:tcPr>
          <w:p w:rsidR="00413A52" w:rsidRPr="00277E18" w:rsidRDefault="00413A52" w:rsidP="00CF7761">
            <w:pPr>
              <w:autoSpaceDE w:val="0"/>
              <w:autoSpaceDN w:val="0"/>
              <w:jc w:val="center"/>
            </w:pPr>
            <w:r w:rsidRPr="00277E18">
              <w:t>X</w:t>
            </w:r>
          </w:p>
        </w:tc>
      </w:tr>
      <w:tr w:rsidR="00413A52" w:rsidRPr="00277E18" w:rsidTr="00CF7761">
        <w:tc>
          <w:tcPr>
            <w:tcW w:w="2187" w:type="dxa"/>
          </w:tcPr>
          <w:p w:rsidR="00413A52" w:rsidRPr="00277E18" w:rsidRDefault="00413A52" w:rsidP="00CF7761">
            <w:pPr>
              <w:autoSpaceDE w:val="0"/>
              <w:autoSpaceDN w:val="0"/>
              <w:adjustRightInd w:val="0"/>
              <w:jc w:val="center"/>
              <w:rPr>
                <w:highlight w:val="yellow"/>
                <w:lang w:eastAsia="en-US"/>
              </w:rPr>
            </w:pPr>
            <w:r>
              <w:lastRenderedPageBreak/>
              <w:t xml:space="preserve">Доля муниципальных услуг (функций), включенных в Реестр муниципальных услуг </w:t>
            </w:r>
            <w:r w:rsidRPr="00277E18">
              <w:t xml:space="preserve"> (функций) Пензенской области, для которых разработаны административные регламенты, от общего количества государственных </w:t>
            </w:r>
            <w:r w:rsidRPr="00277E18">
              <w:lastRenderedPageBreak/>
              <w:t>услуг, включенных в Реестр</w:t>
            </w:r>
          </w:p>
        </w:tc>
        <w:tc>
          <w:tcPr>
            <w:tcW w:w="1260" w:type="dxa"/>
          </w:tcPr>
          <w:p w:rsidR="00413A52" w:rsidRPr="00277E18" w:rsidRDefault="00413A52" w:rsidP="00CF7761">
            <w:pPr>
              <w:autoSpaceDE w:val="0"/>
              <w:autoSpaceDN w:val="0"/>
            </w:pPr>
            <w:r w:rsidRPr="00277E18">
              <w:lastRenderedPageBreak/>
              <w:t>%</w:t>
            </w:r>
          </w:p>
        </w:tc>
        <w:tc>
          <w:tcPr>
            <w:tcW w:w="1260" w:type="dxa"/>
          </w:tcPr>
          <w:p w:rsidR="00413A52" w:rsidRPr="00277E18" w:rsidRDefault="00413A52" w:rsidP="00CF7761">
            <w:pPr>
              <w:autoSpaceDE w:val="0"/>
              <w:autoSpaceDN w:val="0"/>
            </w:pPr>
            <w:r>
              <w:t>92</w:t>
            </w:r>
          </w:p>
        </w:tc>
        <w:tc>
          <w:tcPr>
            <w:tcW w:w="708" w:type="dxa"/>
          </w:tcPr>
          <w:p w:rsidR="00413A52" w:rsidRPr="00277E18" w:rsidRDefault="00413A52" w:rsidP="00CF7761">
            <w:pPr>
              <w:autoSpaceDE w:val="0"/>
              <w:autoSpaceDN w:val="0"/>
            </w:pPr>
            <w:r>
              <w:t>95</w:t>
            </w:r>
          </w:p>
        </w:tc>
        <w:tc>
          <w:tcPr>
            <w:tcW w:w="1632" w:type="dxa"/>
          </w:tcPr>
          <w:p w:rsidR="00413A52" w:rsidRPr="00277E18" w:rsidRDefault="00413A52" w:rsidP="00CF7761">
            <w:pPr>
              <w:autoSpaceDE w:val="0"/>
              <w:autoSpaceDN w:val="0"/>
            </w:pPr>
            <w:r>
              <w:t>103,3</w:t>
            </w:r>
          </w:p>
        </w:tc>
        <w:tc>
          <w:tcPr>
            <w:tcW w:w="1559" w:type="dxa"/>
          </w:tcPr>
          <w:p w:rsidR="00413A52" w:rsidRPr="00277E18" w:rsidRDefault="00413A52" w:rsidP="00CF7761">
            <w:pPr>
              <w:autoSpaceDE w:val="0"/>
              <w:autoSpaceDN w:val="0"/>
              <w:jc w:val="center"/>
            </w:pPr>
            <w:r w:rsidRPr="00277E18">
              <w:t>X</w:t>
            </w:r>
          </w:p>
        </w:tc>
        <w:tc>
          <w:tcPr>
            <w:tcW w:w="1191" w:type="dxa"/>
          </w:tcPr>
          <w:p w:rsidR="00413A52" w:rsidRPr="00277E18" w:rsidRDefault="00413A52" w:rsidP="00CF7761">
            <w:pPr>
              <w:autoSpaceDE w:val="0"/>
              <w:autoSpaceDN w:val="0"/>
              <w:jc w:val="center"/>
            </w:pPr>
            <w:r w:rsidRPr="00277E18">
              <w:t>X</w:t>
            </w:r>
          </w:p>
        </w:tc>
        <w:tc>
          <w:tcPr>
            <w:tcW w:w="1219" w:type="dxa"/>
          </w:tcPr>
          <w:p w:rsidR="00413A52" w:rsidRPr="00277E18" w:rsidRDefault="00413A52" w:rsidP="00CF7761">
            <w:pPr>
              <w:autoSpaceDE w:val="0"/>
              <w:autoSpaceDN w:val="0"/>
              <w:jc w:val="center"/>
            </w:pPr>
            <w:r w:rsidRPr="00277E18">
              <w:t>X</w:t>
            </w:r>
          </w:p>
        </w:tc>
        <w:tc>
          <w:tcPr>
            <w:tcW w:w="1660" w:type="dxa"/>
          </w:tcPr>
          <w:p w:rsidR="00413A52" w:rsidRPr="00277E18" w:rsidRDefault="00413A52" w:rsidP="00CF7761">
            <w:pPr>
              <w:autoSpaceDE w:val="0"/>
              <w:autoSpaceDN w:val="0"/>
              <w:jc w:val="center"/>
            </w:pPr>
            <w:r w:rsidRPr="00277E18">
              <w:t>X</w:t>
            </w:r>
          </w:p>
        </w:tc>
        <w:tc>
          <w:tcPr>
            <w:tcW w:w="1467" w:type="dxa"/>
          </w:tcPr>
          <w:p w:rsidR="00413A52" w:rsidRPr="00277E18" w:rsidRDefault="00413A52" w:rsidP="00CF7761">
            <w:pPr>
              <w:autoSpaceDE w:val="0"/>
              <w:autoSpaceDN w:val="0"/>
              <w:jc w:val="center"/>
            </w:pPr>
            <w:r w:rsidRPr="00277E18">
              <w:t>X</w:t>
            </w:r>
          </w:p>
        </w:tc>
        <w:tc>
          <w:tcPr>
            <w:tcW w:w="1379" w:type="dxa"/>
          </w:tcPr>
          <w:p w:rsidR="00413A52" w:rsidRPr="00277E18" w:rsidRDefault="00413A52" w:rsidP="00CF7761">
            <w:pPr>
              <w:autoSpaceDE w:val="0"/>
              <w:autoSpaceDN w:val="0"/>
              <w:jc w:val="center"/>
            </w:pPr>
            <w:r w:rsidRPr="00277E18">
              <w:t>X</w:t>
            </w:r>
          </w:p>
        </w:tc>
      </w:tr>
      <w:tr w:rsidR="00413A52" w:rsidRPr="00277E18" w:rsidTr="00CF7761">
        <w:tc>
          <w:tcPr>
            <w:tcW w:w="2187" w:type="dxa"/>
          </w:tcPr>
          <w:p w:rsidR="00413A52" w:rsidRPr="00277E18" w:rsidRDefault="00413A52" w:rsidP="00CF7761">
            <w:pPr>
              <w:autoSpaceDE w:val="0"/>
              <w:autoSpaceDN w:val="0"/>
              <w:adjustRightInd w:val="0"/>
              <w:jc w:val="center"/>
              <w:rPr>
                <w:highlight w:val="yellow"/>
                <w:lang w:eastAsia="en-US"/>
              </w:rPr>
            </w:pPr>
            <w:r w:rsidRPr="00277E18">
              <w:lastRenderedPageBreak/>
              <w:t>Доля заявителей, удовлетворенных качеством услуг, предоставленных на базе МФЦ Пензенской области, от общего количества заявителей, обратившихся в МФЦ Пензенской области за оказанием государственных и муниципальных услуг</w:t>
            </w:r>
          </w:p>
        </w:tc>
        <w:tc>
          <w:tcPr>
            <w:tcW w:w="1260" w:type="dxa"/>
          </w:tcPr>
          <w:p w:rsidR="00413A52" w:rsidRPr="00277E18" w:rsidRDefault="00413A52" w:rsidP="00CF7761">
            <w:pPr>
              <w:autoSpaceDE w:val="0"/>
              <w:autoSpaceDN w:val="0"/>
            </w:pPr>
            <w:r w:rsidRPr="00277E18">
              <w:t>%</w:t>
            </w:r>
          </w:p>
        </w:tc>
        <w:tc>
          <w:tcPr>
            <w:tcW w:w="1260" w:type="dxa"/>
          </w:tcPr>
          <w:p w:rsidR="00413A52" w:rsidRPr="00277E18" w:rsidRDefault="00413A52" w:rsidP="00CF7761">
            <w:pPr>
              <w:autoSpaceDE w:val="0"/>
              <w:autoSpaceDN w:val="0"/>
            </w:pPr>
            <w:r>
              <w:t>92</w:t>
            </w:r>
          </w:p>
        </w:tc>
        <w:tc>
          <w:tcPr>
            <w:tcW w:w="708" w:type="dxa"/>
          </w:tcPr>
          <w:p w:rsidR="00413A52" w:rsidRPr="00277E18" w:rsidRDefault="00413A52" w:rsidP="00CF7761">
            <w:pPr>
              <w:autoSpaceDE w:val="0"/>
              <w:autoSpaceDN w:val="0"/>
            </w:pPr>
            <w:r>
              <w:t>95</w:t>
            </w:r>
          </w:p>
        </w:tc>
        <w:tc>
          <w:tcPr>
            <w:tcW w:w="1632" w:type="dxa"/>
          </w:tcPr>
          <w:p w:rsidR="00413A52" w:rsidRPr="00277E18" w:rsidRDefault="00413A52" w:rsidP="00CF7761">
            <w:pPr>
              <w:autoSpaceDE w:val="0"/>
              <w:autoSpaceDN w:val="0"/>
            </w:pPr>
            <w:r>
              <w:t>103,3</w:t>
            </w:r>
          </w:p>
        </w:tc>
        <w:tc>
          <w:tcPr>
            <w:tcW w:w="1559" w:type="dxa"/>
          </w:tcPr>
          <w:p w:rsidR="00413A52" w:rsidRPr="00277E18" w:rsidRDefault="00413A52" w:rsidP="00CF7761">
            <w:pPr>
              <w:autoSpaceDE w:val="0"/>
              <w:autoSpaceDN w:val="0"/>
              <w:jc w:val="center"/>
            </w:pPr>
          </w:p>
        </w:tc>
        <w:tc>
          <w:tcPr>
            <w:tcW w:w="1191" w:type="dxa"/>
          </w:tcPr>
          <w:p w:rsidR="00413A52" w:rsidRPr="00277E18" w:rsidRDefault="00413A52" w:rsidP="00CF7761">
            <w:pPr>
              <w:autoSpaceDE w:val="0"/>
              <w:autoSpaceDN w:val="0"/>
              <w:jc w:val="center"/>
            </w:pPr>
          </w:p>
        </w:tc>
        <w:tc>
          <w:tcPr>
            <w:tcW w:w="1219" w:type="dxa"/>
          </w:tcPr>
          <w:p w:rsidR="00413A52" w:rsidRPr="00277E18" w:rsidRDefault="00413A52" w:rsidP="00CF7761">
            <w:pPr>
              <w:autoSpaceDE w:val="0"/>
              <w:autoSpaceDN w:val="0"/>
              <w:jc w:val="center"/>
            </w:pPr>
          </w:p>
        </w:tc>
        <w:tc>
          <w:tcPr>
            <w:tcW w:w="1660" w:type="dxa"/>
          </w:tcPr>
          <w:p w:rsidR="00413A52" w:rsidRPr="00277E18" w:rsidRDefault="00413A52" w:rsidP="00CF7761">
            <w:pPr>
              <w:autoSpaceDE w:val="0"/>
              <w:autoSpaceDN w:val="0"/>
              <w:jc w:val="center"/>
            </w:pPr>
          </w:p>
        </w:tc>
        <w:tc>
          <w:tcPr>
            <w:tcW w:w="1467" w:type="dxa"/>
          </w:tcPr>
          <w:p w:rsidR="00413A52" w:rsidRPr="00277E18" w:rsidRDefault="00413A52" w:rsidP="00CF7761">
            <w:pPr>
              <w:autoSpaceDE w:val="0"/>
              <w:autoSpaceDN w:val="0"/>
              <w:jc w:val="center"/>
            </w:pPr>
          </w:p>
        </w:tc>
        <w:tc>
          <w:tcPr>
            <w:tcW w:w="1379" w:type="dxa"/>
          </w:tcPr>
          <w:p w:rsidR="00413A52" w:rsidRPr="00277E18" w:rsidRDefault="00413A52" w:rsidP="00CF7761">
            <w:pPr>
              <w:autoSpaceDE w:val="0"/>
              <w:autoSpaceDN w:val="0"/>
              <w:jc w:val="center"/>
            </w:pPr>
          </w:p>
        </w:tc>
      </w:tr>
      <w:tr w:rsidR="00413A52" w:rsidRPr="00277E18" w:rsidTr="00CF7761">
        <w:tc>
          <w:tcPr>
            <w:tcW w:w="2187" w:type="dxa"/>
          </w:tcPr>
          <w:p w:rsidR="00413A52" w:rsidRPr="00277E18" w:rsidRDefault="00413A52" w:rsidP="00CF7761">
            <w:pPr>
              <w:autoSpaceDE w:val="0"/>
              <w:autoSpaceDN w:val="0"/>
            </w:pPr>
            <w:r w:rsidRPr="00277E18">
              <w:t>Итоговое значение (по подпрограмме)</w:t>
            </w:r>
          </w:p>
        </w:tc>
        <w:tc>
          <w:tcPr>
            <w:tcW w:w="1260" w:type="dxa"/>
          </w:tcPr>
          <w:p w:rsidR="00413A52" w:rsidRPr="00277E18" w:rsidRDefault="00413A52" w:rsidP="00CF7761">
            <w:pPr>
              <w:autoSpaceDE w:val="0"/>
              <w:autoSpaceDN w:val="0"/>
            </w:pPr>
          </w:p>
        </w:tc>
        <w:tc>
          <w:tcPr>
            <w:tcW w:w="1260" w:type="dxa"/>
          </w:tcPr>
          <w:p w:rsidR="00413A52" w:rsidRPr="00277E18" w:rsidRDefault="00413A52" w:rsidP="00CF7761">
            <w:pPr>
              <w:autoSpaceDE w:val="0"/>
              <w:autoSpaceDN w:val="0"/>
              <w:jc w:val="center"/>
            </w:pPr>
            <w:r w:rsidRPr="00277E18">
              <w:t>X</w:t>
            </w:r>
          </w:p>
        </w:tc>
        <w:tc>
          <w:tcPr>
            <w:tcW w:w="708" w:type="dxa"/>
          </w:tcPr>
          <w:p w:rsidR="00413A52" w:rsidRPr="00277E18" w:rsidRDefault="00413A52" w:rsidP="00CF7761">
            <w:pPr>
              <w:autoSpaceDE w:val="0"/>
              <w:autoSpaceDN w:val="0"/>
              <w:jc w:val="center"/>
            </w:pPr>
            <w:r w:rsidRPr="00277E18">
              <w:t>X</w:t>
            </w:r>
          </w:p>
        </w:tc>
        <w:tc>
          <w:tcPr>
            <w:tcW w:w="1632" w:type="dxa"/>
          </w:tcPr>
          <w:p w:rsidR="00413A52" w:rsidRPr="00277E18" w:rsidRDefault="00413A52" w:rsidP="00CF7761">
            <w:pPr>
              <w:autoSpaceDE w:val="0"/>
              <w:autoSpaceDN w:val="0"/>
              <w:jc w:val="center"/>
            </w:pPr>
            <w:r w:rsidRPr="00277E18">
              <w:t>X</w:t>
            </w:r>
          </w:p>
        </w:tc>
        <w:tc>
          <w:tcPr>
            <w:tcW w:w="1559" w:type="dxa"/>
          </w:tcPr>
          <w:p w:rsidR="00413A52" w:rsidRPr="00277E18" w:rsidRDefault="00413A52" w:rsidP="00CF7761">
            <w:pPr>
              <w:autoSpaceDE w:val="0"/>
              <w:autoSpaceDN w:val="0"/>
            </w:pPr>
            <w:r>
              <w:t>103,3</w:t>
            </w:r>
          </w:p>
        </w:tc>
        <w:tc>
          <w:tcPr>
            <w:tcW w:w="1191" w:type="dxa"/>
          </w:tcPr>
          <w:p w:rsidR="00413A52" w:rsidRPr="00277E18" w:rsidRDefault="00413A52" w:rsidP="00CF7761">
            <w:pPr>
              <w:autoSpaceDE w:val="0"/>
              <w:autoSpaceDN w:val="0"/>
              <w:jc w:val="center"/>
            </w:pPr>
            <w:r w:rsidRPr="00277E18">
              <w:t>X</w:t>
            </w:r>
          </w:p>
        </w:tc>
        <w:tc>
          <w:tcPr>
            <w:tcW w:w="1219" w:type="dxa"/>
          </w:tcPr>
          <w:p w:rsidR="00413A52" w:rsidRPr="00277E18" w:rsidRDefault="00413A52" w:rsidP="00CF7761">
            <w:pPr>
              <w:autoSpaceDE w:val="0"/>
              <w:autoSpaceDN w:val="0"/>
              <w:jc w:val="center"/>
            </w:pPr>
            <w:r w:rsidRPr="00277E18">
              <w:t>X</w:t>
            </w:r>
          </w:p>
        </w:tc>
        <w:tc>
          <w:tcPr>
            <w:tcW w:w="1660" w:type="dxa"/>
          </w:tcPr>
          <w:p w:rsidR="00413A52" w:rsidRPr="00277E18" w:rsidRDefault="00413A52" w:rsidP="00CF7761">
            <w:pPr>
              <w:autoSpaceDE w:val="0"/>
              <w:autoSpaceDN w:val="0"/>
              <w:jc w:val="center"/>
            </w:pPr>
            <w:r w:rsidRPr="00277E18">
              <w:t>X</w:t>
            </w:r>
          </w:p>
        </w:tc>
        <w:tc>
          <w:tcPr>
            <w:tcW w:w="1467" w:type="dxa"/>
          </w:tcPr>
          <w:p w:rsidR="00413A52" w:rsidRPr="00277E18" w:rsidRDefault="00413A52" w:rsidP="00CF7761">
            <w:pPr>
              <w:autoSpaceDE w:val="0"/>
              <w:autoSpaceDN w:val="0"/>
              <w:jc w:val="center"/>
            </w:pPr>
            <w:r w:rsidRPr="00277E18">
              <w:t>X</w:t>
            </w:r>
          </w:p>
        </w:tc>
        <w:tc>
          <w:tcPr>
            <w:tcW w:w="1379" w:type="dxa"/>
          </w:tcPr>
          <w:p w:rsidR="00413A52" w:rsidRPr="00277E18" w:rsidRDefault="00413A52" w:rsidP="00CF7761">
            <w:pPr>
              <w:autoSpaceDE w:val="0"/>
              <w:autoSpaceDN w:val="0"/>
              <w:jc w:val="center"/>
            </w:pPr>
            <w:r w:rsidRPr="00277E18">
              <w:t>X</w:t>
            </w:r>
          </w:p>
        </w:tc>
      </w:tr>
      <w:tr w:rsidR="00413A52" w:rsidRPr="00277E18" w:rsidTr="00CF7761">
        <w:tc>
          <w:tcPr>
            <w:tcW w:w="15522" w:type="dxa"/>
            <w:gridSpan w:val="11"/>
          </w:tcPr>
          <w:p w:rsidR="00413A52" w:rsidRPr="00277E18" w:rsidRDefault="00413A52" w:rsidP="00CF7761">
            <w:pPr>
              <w:autoSpaceDE w:val="0"/>
              <w:autoSpaceDN w:val="0"/>
              <w:jc w:val="center"/>
            </w:pPr>
            <w:r w:rsidRPr="00277E18">
              <w:t xml:space="preserve">Подпрограмма 3 </w:t>
            </w:r>
            <w:r w:rsidRPr="00277E18">
              <w:rPr>
                <w:kern w:val="1"/>
                <w:lang w:eastAsia="ar-SA"/>
              </w:rPr>
              <w:t>«</w:t>
            </w:r>
            <w:r w:rsidRPr="00277E18">
              <w:rPr>
                <w:color w:val="000000"/>
                <w:spacing w:val="-2"/>
              </w:rPr>
              <w:t>Поддержка развития местного самоуправления и муниципальной службы в Камешкирском районе Пензенской области  на 2014–202</w:t>
            </w:r>
            <w:r>
              <w:rPr>
                <w:color w:val="000000"/>
                <w:spacing w:val="-2"/>
              </w:rPr>
              <w:t>2</w:t>
            </w:r>
            <w:r w:rsidRPr="00277E18">
              <w:rPr>
                <w:color w:val="000000"/>
                <w:spacing w:val="-2"/>
              </w:rPr>
              <w:t xml:space="preserve"> годы»</w:t>
            </w:r>
          </w:p>
        </w:tc>
      </w:tr>
      <w:tr w:rsidR="00413A52" w:rsidRPr="00277E18" w:rsidTr="00CF7761">
        <w:tc>
          <w:tcPr>
            <w:tcW w:w="2187" w:type="dxa"/>
            <w:vAlign w:val="center"/>
          </w:tcPr>
          <w:p w:rsidR="00413A52" w:rsidRPr="00277E18" w:rsidRDefault="00413A52" w:rsidP="00CF7761">
            <w:pPr>
              <w:rPr>
                <w:highlight w:val="yellow"/>
                <w:lang w:eastAsia="en-US"/>
              </w:rPr>
            </w:pPr>
            <w:r w:rsidRPr="00277E18">
              <w:rPr>
                <w:lang w:eastAsia="en-US"/>
              </w:rPr>
              <w:t xml:space="preserve">Соотношение количества случаев выплаты заработной платы работников администрации Камешкирского района Пензенской области с нарушением сроков выдачи к общему </w:t>
            </w:r>
            <w:r w:rsidRPr="00277E18">
              <w:rPr>
                <w:lang w:eastAsia="en-US"/>
              </w:rPr>
              <w:lastRenderedPageBreak/>
              <w:t>количеству выплат</w:t>
            </w:r>
          </w:p>
        </w:tc>
        <w:tc>
          <w:tcPr>
            <w:tcW w:w="1260" w:type="dxa"/>
            <w:vAlign w:val="center"/>
          </w:tcPr>
          <w:p w:rsidR="00413A52" w:rsidRPr="00277E18" w:rsidRDefault="00413A52" w:rsidP="00CF7761">
            <w:pPr>
              <w:jc w:val="center"/>
              <w:rPr>
                <w:lang w:eastAsia="en-US"/>
              </w:rPr>
            </w:pPr>
            <w:r w:rsidRPr="00277E18">
              <w:rPr>
                <w:lang w:eastAsia="en-US"/>
              </w:rPr>
              <w:lastRenderedPageBreak/>
              <w:t>%</w:t>
            </w:r>
          </w:p>
        </w:tc>
        <w:tc>
          <w:tcPr>
            <w:tcW w:w="1260" w:type="dxa"/>
          </w:tcPr>
          <w:p w:rsidR="00413A52" w:rsidRPr="00277E18" w:rsidRDefault="00413A52" w:rsidP="00CF7761">
            <w:pPr>
              <w:autoSpaceDE w:val="0"/>
              <w:autoSpaceDN w:val="0"/>
              <w:jc w:val="center"/>
            </w:pPr>
            <w:r w:rsidRPr="00277E18">
              <w:t>97</w:t>
            </w:r>
          </w:p>
        </w:tc>
        <w:tc>
          <w:tcPr>
            <w:tcW w:w="708" w:type="dxa"/>
          </w:tcPr>
          <w:p w:rsidR="00413A52" w:rsidRPr="00277E18" w:rsidRDefault="00413A52" w:rsidP="00CF7761">
            <w:pPr>
              <w:autoSpaceDE w:val="0"/>
              <w:autoSpaceDN w:val="0"/>
              <w:jc w:val="center"/>
            </w:pPr>
            <w:r w:rsidRPr="00277E18">
              <w:t>96</w:t>
            </w:r>
          </w:p>
        </w:tc>
        <w:tc>
          <w:tcPr>
            <w:tcW w:w="1632" w:type="dxa"/>
          </w:tcPr>
          <w:p w:rsidR="00413A52" w:rsidRPr="00277E18" w:rsidRDefault="00413A52" w:rsidP="00CF7761">
            <w:pPr>
              <w:autoSpaceDE w:val="0"/>
              <w:autoSpaceDN w:val="0"/>
              <w:jc w:val="center"/>
            </w:pPr>
            <w:r w:rsidRPr="00277E18">
              <w:t>99</w:t>
            </w:r>
          </w:p>
        </w:tc>
        <w:tc>
          <w:tcPr>
            <w:tcW w:w="1559" w:type="dxa"/>
          </w:tcPr>
          <w:p w:rsidR="00413A52" w:rsidRPr="00277E18" w:rsidRDefault="00413A52" w:rsidP="00CF7761">
            <w:pPr>
              <w:autoSpaceDE w:val="0"/>
              <w:autoSpaceDN w:val="0"/>
            </w:pPr>
          </w:p>
        </w:tc>
        <w:tc>
          <w:tcPr>
            <w:tcW w:w="1191" w:type="dxa"/>
          </w:tcPr>
          <w:p w:rsidR="00413A52" w:rsidRPr="00277E18" w:rsidRDefault="00413A52" w:rsidP="00CF7761">
            <w:pPr>
              <w:autoSpaceDE w:val="0"/>
              <w:autoSpaceDN w:val="0"/>
            </w:pPr>
          </w:p>
        </w:tc>
        <w:tc>
          <w:tcPr>
            <w:tcW w:w="1219" w:type="dxa"/>
          </w:tcPr>
          <w:p w:rsidR="00413A52" w:rsidRPr="00277E18" w:rsidRDefault="00413A52" w:rsidP="00CF7761">
            <w:pPr>
              <w:autoSpaceDE w:val="0"/>
              <w:autoSpaceDN w:val="0"/>
            </w:pPr>
          </w:p>
        </w:tc>
        <w:tc>
          <w:tcPr>
            <w:tcW w:w="1660" w:type="dxa"/>
          </w:tcPr>
          <w:p w:rsidR="00413A52" w:rsidRPr="00277E18" w:rsidRDefault="00413A52" w:rsidP="00CF7761">
            <w:pPr>
              <w:autoSpaceDE w:val="0"/>
              <w:autoSpaceDN w:val="0"/>
            </w:pPr>
          </w:p>
        </w:tc>
        <w:tc>
          <w:tcPr>
            <w:tcW w:w="1467" w:type="dxa"/>
          </w:tcPr>
          <w:p w:rsidR="00413A52" w:rsidRPr="00277E18" w:rsidRDefault="00413A52" w:rsidP="00CF7761">
            <w:pPr>
              <w:autoSpaceDE w:val="0"/>
              <w:autoSpaceDN w:val="0"/>
              <w:jc w:val="center"/>
            </w:pPr>
          </w:p>
        </w:tc>
        <w:tc>
          <w:tcPr>
            <w:tcW w:w="1379" w:type="dxa"/>
          </w:tcPr>
          <w:p w:rsidR="00413A52" w:rsidRPr="00277E18" w:rsidRDefault="00413A52" w:rsidP="00CF7761">
            <w:pPr>
              <w:autoSpaceDE w:val="0"/>
              <w:autoSpaceDN w:val="0"/>
              <w:jc w:val="center"/>
            </w:pPr>
          </w:p>
        </w:tc>
      </w:tr>
      <w:tr w:rsidR="00413A52" w:rsidRPr="00277E18" w:rsidTr="00CF7761">
        <w:tc>
          <w:tcPr>
            <w:tcW w:w="2187" w:type="dxa"/>
          </w:tcPr>
          <w:p w:rsidR="00413A52" w:rsidRPr="00277E18" w:rsidRDefault="00413A52" w:rsidP="00CF7761">
            <w:pPr>
              <w:pStyle w:val="ConsPlusNormal0"/>
              <w:spacing w:line="276" w:lineRule="auto"/>
              <w:ind w:hanging="113"/>
              <w:jc w:val="center"/>
              <w:rPr>
                <w:rFonts w:ascii="Times New Roman" w:hAnsi="Times New Roman" w:cs="Times New Roman"/>
                <w:bCs/>
                <w:sz w:val="24"/>
                <w:szCs w:val="24"/>
              </w:rPr>
            </w:pPr>
            <w:r>
              <w:rPr>
                <w:rFonts w:ascii="Times New Roman" w:hAnsi="Times New Roman" w:cs="Times New Roman"/>
                <w:bCs/>
                <w:sz w:val="24"/>
                <w:szCs w:val="24"/>
              </w:rPr>
              <w:lastRenderedPageBreak/>
              <w:t>Доля муниципальных</w:t>
            </w:r>
            <w:r w:rsidRPr="00277E18">
              <w:rPr>
                <w:rFonts w:ascii="Times New Roman" w:hAnsi="Times New Roman" w:cs="Times New Roman"/>
                <w:bCs/>
                <w:sz w:val="24"/>
                <w:szCs w:val="24"/>
              </w:rPr>
              <w:t xml:space="preserve"> служащих Пензенской области, прошедших повышение квалификации, профессиональную переподготовку, </w:t>
            </w:r>
            <w:r>
              <w:rPr>
                <w:rFonts w:ascii="Times New Roman" w:hAnsi="Times New Roman" w:cs="Times New Roman"/>
                <w:bCs/>
                <w:sz w:val="24"/>
                <w:szCs w:val="24"/>
              </w:rPr>
              <w:t xml:space="preserve">от общей численности муниципальных служащих </w:t>
            </w:r>
            <w:r w:rsidRPr="00277E18">
              <w:rPr>
                <w:rFonts w:ascii="Times New Roman" w:hAnsi="Times New Roman" w:cs="Times New Roman"/>
                <w:bCs/>
                <w:sz w:val="24"/>
                <w:szCs w:val="24"/>
              </w:rPr>
              <w:t>Пензенской области</w:t>
            </w:r>
          </w:p>
        </w:tc>
        <w:tc>
          <w:tcPr>
            <w:tcW w:w="1260" w:type="dxa"/>
          </w:tcPr>
          <w:p w:rsidR="00413A52" w:rsidRPr="00277E18" w:rsidRDefault="00413A52" w:rsidP="00CF7761">
            <w:pPr>
              <w:autoSpaceDE w:val="0"/>
              <w:autoSpaceDN w:val="0"/>
              <w:adjustRightInd w:val="0"/>
              <w:jc w:val="center"/>
              <w:rPr>
                <w:lang w:eastAsia="en-US"/>
              </w:rPr>
            </w:pPr>
            <w:r w:rsidRPr="00277E18">
              <w:t>%</w:t>
            </w:r>
          </w:p>
        </w:tc>
        <w:tc>
          <w:tcPr>
            <w:tcW w:w="1260" w:type="dxa"/>
          </w:tcPr>
          <w:p w:rsidR="00413A52" w:rsidRPr="00277E18" w:rsidRDefault="00413A52" w:rsidP="00CF7761">
            <w:pPr>
              <w:autoSpaceDE w:val="0"/>
              <w:autoSpaceDN w:val="0"/>
              <w:jc w:val="center"/>
            </w:pPr>
            <w:r w:rsidRPr="00277E18">
              <w:t>1</w:t>
            </w:r>
            <w:r>
              <w:t>14</w:t>
            </w:r>
          </w:p>
        </w:tc>
        <w:tc>
          <w:tcPr>
            <w:tcW w:w="708" w:type="dxa"/>
          </w:tcPr>
          <w:p w:rsidR="00413A52" w:rsidRPr="00277E18" w:rsidRDefault="00413A52" w:rsidP="00CF7761">
            <w:pPr>
              <w:autoSpaceDE w:val="0"/>
              <w:autoSpaceDN w:val="0"/>
              <w:jc w:val="center"/>
            </w:pPr>
            <w:r w:rsidRPr="00277E18">
              <w:t>1</w:t>
            </w:r>
            <w:r>
              <w:t>16</w:t>
            </w:r>
          </w:p>
        </w:tc>
        <w:tc>
          <w:tcPr>
            <w:tcW w:w="1632" w:type="dxa"/>
          </w:tcPr>
          <w:p w:rsidR="00413A52" w:rsidRPr="00277E18" w:rsidRDefault="00413A52" w:rsidP="00CF7761">
            <w:pPr>
              <w:autoSpaceDE w:val="0"/>
              <w:autoSpaceDN w:val="0"/>
              <w:jc w:val="center"/>
            </w:pPr>
            <w:r w:rsidRPr="00277E18">
              <w:t>101,</w:t>
            </w:r>
            <w:r>
              <w:t>8</w:t>
            </w:r>
          </w:p>
        </w:tc>
        <w:tc>
          <w:tcPr>
            <w:tcW w:w="1559" w:type="dxa"/>
          </w:tcPr>
          <w:p w:rsidR="00413A52" w:rsidRPr="00277E18" w:rsidRDefault="00413A52" w:rsidP="00CF7761">
            <w:pPr>
              <w:autoSpaceDE w:val="0"/>
              <w:autoSpaceDN w:val="0"/>
            </w:pPr>
          </w:p>
        </w:tc>
        <w:tc>
          <w:tcPr>
            <w:tcW w:w="1191" w:type="dxa"/>
          </w:tcPr>
          <w:p w:rsidR="00413A52" w:rsidRPr="00277E18" w:rsidRDefault="00413A52" w:rsidP="00CF7761">
            <w:pPr>
              <w:autoSpaceDE w:val="0"/>
              <w:autoSpaceDN w:val="0"/>
            </w:pPr>
          </w:p>
        </w:tc>
        <w:tc>
          <w:tcPr>
            <w:tcW w:w="1219" w:type="dxa"/>
          </w:tcPr>
          <w:p w:rsidR="00413A52" w:rsidRPr="00277E18" w:rsidRDefault="00413A52" w:rsidP="00CF7761">
            <w:pPr>
              <w:autoSpaceDE w:val="0"/>
              <w:autoSpaceDN w:val="0"/>
            </w:pPr>
          </w:p>
        </w:tc>
        <w:tc>
          <w:tcPr>
            <w:tcW w:w="1660" w:type="dxa"/>
          </w:tcPr>
          <w:p w:rsidR="00413A52" w:rsidRPr="00277E18" w:rsidRDefault="00413A52" w:rsidP="00CF7761">
            <w:pPr>
              <w:autoSpaceDE w:val="0"/>
              <w:autoSpaceDN w:val="0"/>
            </w:pPr>
          </w:p>
        </w:tc>
        <w:tc>
          <w:tcPr>
            <w:tcW w:w="1467" w:type="dxa"/>
          </w:tcPr>
          <w:p w:rsidR="00413A52" w:rsidRPr="00277E18" w:rsidRDefault="00413A52" w:rsidP="00CF7761">
            <w:pPr>
              <w:autoSpaceDE w:val="0"/>
              <w:autoSpaceDN w:val="0"/>
              <w:jc w:val="center"/>
            </w:pPr>
          </w:p>
        </w:tc>
        <w:tc>
          <w:tcPr>
            <w:tcW w:w="1379" w:type="dxa"/>
          </w:tcPr>
          <w:p w:rsidR="00413A52" w:rsidRPr="00277E18" w:rsidRDefault="00413A52" w:rsidP="00CF7761">
            <w:pPr>
              <w:autoSpaceDE w:val="0"/>
              <w:autoSpaceDN w:val="0"/>
              <w:jc w:val="center"/>
            </w:pPr>
          </w:p>
        </w:tc>
      </w:tr>
      <w:tr w:rsidR="00413A52" w:rsidRPr="00277E18" w:rsidTr="00CF7761">
        <w:tc>
          <w:tcPr>
            <w:tcW w:w="2187" w:type="dxa"/>
            <w:vAlign w:val="center"/>
          </w:tcPr>
          <w:p w:rsidR="00413A52" w:rsidRPr="00277E18" w:rsidRDefault="00413A52" w:rsidP="00CF7761">
            <w:pPr>
              <w:rPr>
                <w:bCs/>
                <w:lang w:eastAsia="en-US"/>
              </w:rPr>
            </w:pPr>
            <w:r w:rsidRPr="00277E18">
              <w:t>Итоговое значение (по подпрограмме)</w:t>
            </w:r>
          </w:p>
        </w:tc>
        <w:tc>
          <w:tcPr>
            <w:tcW w:w="1260" w:type="dxa"/>
            <w:vAlign w:val="center"/>
          </w:tcPr>
          <w:p w:rsidR="00413A52" w:rsidRPr="00277E18" w:rsidRDefault="00413A52" w:rsidP="00CF7761">
            <w:pPr>
              <w:rPr>
                <w:lang w:eastAsia="en-US"/>
              </w:rPr>
            </w:pPr>
          </w:p>
        </w:tc>
        <w:tc>
          <w:tcPr>
            <w:tcW w:w="1260" w:type="dxa"/>
          </w:tcPr>
          <w:p w:rsidR="00413A52" w:rsidRPr="00277E18" w:rsidRDefault="00413A52" w:rsidP="00CF7761">
            <w:pPr>
              <w:autoSpaceDE w:val="0"/>
              <w:autoSpaceDN w:val="0"/>
              <w:jc w:val="center"/>
            </w:pPr>
          </w:p>
        </w:tc>
        <w:tc>
          <w:tcPr>
            <w:tcW w:w="708" w:type="dxa"/>
          </w:tcPr>
          <w:p w:rsidR="00413A52" w:rsidRPr="00277E18" w:rsidRDefault="00413A52" w:rsidP="00CF7761">
            <w:pPr>
              <w:autoSpaceDE w:val="0"/>
              <w:autoSpaceDN w:val="0"/>
              <w:jc w:val="center"/>
            </w:pPr>
          </w:p>
        </w:tc>
        <w:tc>
          <w:tcPr>
            <w:tcW w:w="1632" w:type="dxa"/>
          </w:tcPr>
          <w:p w:rsidR="00413A52" w:rsidRPr="00277E18" w:rsidRDefault="00413A52" w:rsidP="00CF7761">
            <w:pPr>
              <w:autoSpaceDE w:val="0"/>
              <w:autoSpaceDN w:val="0"/>
              <w:jc w:val="center"/>
            </w:pPr>
          </w:p>
        </w:tc>
        <w:tc>
          <w:tcPr>
            <w:tcW w:w="1559" w:type="dxa"/>
          </w:tcPr>
          <w:p w:rsidR="00413A52" w:rsidRPr="00277E18" w:rsidRDefault="00413A52" w:rsidP="00CF7761">
            <w:pPr>
              <w:autoSpaceDE w:val="0"/>
              <w:autoSpaceDN w:val="0"/>
            </w:pPr>
            <w:r w:rsidRPr="00277E18">
              <w:t>100,</w:t>
            </w:r>
            <w:r>
              <w:t>4</w:t>
            </w:r>
          </w:p>
        </w:tc>
        <w:tc>
          <w:tcPr>
            <w:tcW w:w="1191" w:type="dxa"/>
          </w:tcPr>
          <w:p w:rsidR="00413A52" w:rsidRPr="00277E18" w:rsidRDefault="00413A52" w:rsidP="00CF7761">
            <w:pPr>
              <w:autoSpaceDE w:val="0"/>
              <w:autoSpaceDN w:val="0"/>
            </w:pPr>
            <w:r>
              <w:t>22305,60</w:t>
            </w:r>
          </w:p>
        </w:tc>
        <w:tc>
          <w:tcPr>
            <w:tcW w:w="1219" w:type="dxa"/>
          </w:tcPr>
          <w:p w:rsidR="00413A52" w:rsidRPr="00277E18" w:rsidRDefault="00413A52" w:rsidP="00CF7761">
            <w:pPr>
              <w:autoSpaceDE w:val="0"/>
              <w:autoSpaceDN w:val="0"/>
            </w:pPr>
            <w:r>
              <w:t>0,993</w:t>
            </w:r>
          </w:p>
        </w:tc>
        <w:tc>
          <w:tcPr>
            <w:tcW w:w="1660" w:type="dxa"/>
          </w:tcPr>
          <w:p w:rsidR="00413A52" w:rsidRPr="00277E18" w:rsidRDefault="00413A52" w:rsidP="00CF7761">
            <w:pPr>
              <w:autoSpaceDE w:val="0"/>
              <w:autoSpaceDN w:val="0"/>
            </w:pPr>
            <w:r>
              <w:t>99,7</w:t>
            </w:r>
          </w:p>
        </w:tc>
        <w:tc>
          <w:tcPr>
            <w:tcW w:w="1467" w:type="dxa"/>
          </w:tcPr>
          <w:p w:rsidR="00413A52" w:rsidRPr="00277E18" w:rsidRDefault="00413A52" w:rsidP="00CF7761">
            <w:pPr>
              <w:autoSpaceDE w:val="0"/>
              <w:autoSpaceDN w:val="0"/>
              <w:jc w:val="center"/>
            </w:pPr>
          </w:p>
        </w:tc>
        <w:tc>
          <w:tcPr>
            <w:tcW w:w="1379" w:type="dxa"/>
          </w:tcPr>
          <w:p w:rsidR="00413A52" w:rsidRPr="00277E18" w:rsidRDefault="00413A52" w:rsidP="00CF7761">
            <w:pPr>
              <w:autoSpaceDE w:val="0"/>
              <w:autoSpaceDN w:val="0"/>
              <w:jc w:val="center"/>
            </w:pPr>
          </w:p>
        </w:tc>
      </w:tr>
    </w:tbl>
    <w:p w:rsidR="00413A52" w:rsidRPr="00277E18" w:rsidRDefault="00413A52" w:rsidP="00413A52">
      <w:pPr>
        <w:pStyle w:val="ConsPlusNormal0"/>
        <w:jc w:val="center"/>
        <w:rPr>
          <w:rFonts w:ascii="Times New Roman" w:hAnsi="Times New Roman" w:cs="Times New Roman"/>
          <w:sz w:val="24"/>
          <w:szCs w:val="24"/>
        </w:rPr>
      </w:pPr>
    </w:p>
    <w:p w:rsidR="00413A52" w:rsidRPr="00277E18" w:rsidRDefault="00413A52" w:rsidP="00413A52">
      <w:pPr>
        <w:pStyle w:val="ConsPlusNormal0"/>
        <w:jc w:val="both"/>
        <w:rPr>
          <w:rFonts w:ascii="Times New Roman" w:hAnsi="Times New Roman" w:cs="Times New Roman"/>
          <w:sz w:val="24"/>
          <w:szCs w:val="24"/>
        </w:rPr>
      </w:pPr>
    </w:p>
    <w:p w:rsidR="00413A52" w:rsidRPr="00277E18" w:rsidRDefault="00413A52" w:rsidP="00413A52">
      <w:pPr>
        <w:pStyle w:val="ConsPlusNormal0"/>
        <w:jc w:val="both"/>
        <w:rPr>
          <w:rFonts w:ascii="Times New Roman" w:hAnsi="Times New Roman" w:cs="Times New Roman"/>
          <w:sz w:val="24"/>
          <w:szCs w:val="24"/>
        </w:rPr>
      </w:pPr>
    </w:p>
    <w:p w:rsidR="00413A52" w:rsidRPr="00277E18" w:rsidRDefault="00413A52" w:rsidP="00413A52">
      <w:pPr>
        <w:pStyle w:val="ConsPlusNormal0"/>
        <w:jc w:val="right"/>
        <w:rPr>
          <w:rFonts w:ascii="Times New Roman" w:hAnsi="Times New Roman" w:cs="Times New Roman"/>
          <w:sz w:val="24"/>
          <w:szCs w:val="24"/>
        </w:rPr>
      </w:pPr>
    </w:p>
    <w:p w:rsidR="00413A52" w:rsidRPr="00277E18" w:rsidRDefault="00413A52" w:rsidP="00413A52">
      <w:pPr>
        <w:pStyle w:val="ConsPlusNormal0"/>
        <w:jc w:val="right"/>
        <w:rPr>
          <w:rFonts w:ascii="Times New Roman" w:hAnsi="Times New Roman" w:cs="Times New Roman"/>
          <w:sz w:val="24"/>
          <w:szCs w:val="24"/>
        </w:rPr>
      </w:pPr>
    </w:p>
    <w:p w:rsidR="00413A52" w:rsidRPr="00277E18" w:rsidRDefault="00413A52" w:rsidP="00413A52">
      <w:pPr>
        <w:pStyle w:val="ConsPlusNormal0"/>
        <w:jc w:val="right"/>
        <w:rPr>
          <w:rFonts w:ascii="Times New Roman" w:hAnsi="Times New Roman" w:cs="Times New Roman"/>
          <w:sz w:val="24"/>
          <w:szCs w:val="24"/>
        </w:rPr>
      </w:pPr>
    </w:p>
    <w:p w:rsidR="00413A52" w:rsidRPr="00277E18" w:rsidRDefault="00413A52" w:rsidP="00413A52">
      <w:pPr>
        <w:pStyle w:val="ConsPlusNormal0"/>
        <w:jc w:val="right"/>
        <w:rPr>
          <w:rFonts w:ascii="Times New Roman" w:hAnsi="Times New Roman" w:cs="Times New Roman"/>
          <w:sz w:val="24"/>
          <w:szCs w:val="24"/>
        </w:rPr>
      </w:pPr>
    </w:p>
    <w:p w:rsidR="00413A52" w:rsidRPr="00277E18" w:rsidRDefault="00413A52" w:rsidP="00413A52">
      <w:pPr>
        <w:pStyle w:val="ConsPlusNormal0"/>
        <w:jc w:val="right"/>
        <w:rPr>
          <w:rFonts w:ascii="Times New Roman" w:hAnsi="Times New Roman" w:cs="Times New Roman"/>
          <w:sz w:val="24"/>
          <w:szCs w:val="24"/>
        </w:rPr>
      </w:pPr>
    </w:p>
    <w:p w:rsidR="00413A52" w:rsidRPr="00277E18" w:rsidRDefault="00413A52" w:rsidP="00413A52">
      <w:pPr>
        <w:pStyle w:val="ConsPlusNormal0"/>
        <w:jc w:val="right"/>
        <w:rPr>
          <w:rFonts w:ascii="Times New Roman" w:hAnsi="Times New Roman" w:cs="Times New Roman"/>
          <w:sz w:val="24"/>
          <w:szCs w:val="24"/>
        </w:rPr>
      </w:pPr>
    </w:p>
    <w:p w:rsidR="00413A52" w:rsidRPr="00277E18" w:rsidRDefault="00413A52" w:rsidP="00413A52">
      <w:pPr>
        <w:pStyle w:val="ConsPlusNormal0"/>
        <w:jc w:val="right"/>
        <w:rPr>
          <w:rFonts w:ascii="Times New Roman" w:hAnsi="Times New Roman" w:cs="Times New Roman"/>
          <w:sz w:val="24"/>
          <w:szCs w:val="24"/>
        </w:rPr>
      </w:pPr>
      <w:r>
        <w:rPr>
          <w:rFonts w:ascii="Times New Roman" w:hAnsi="Times New Roman" w:cs="Times New Roman"/>
          <w:sz w:val="24"/>
          <w:szCs w:val="24"/>
        </w:rPr>
        <w:br w:type="page"/>
      </w:r>
      <w:r w:rsidRPr="00277E18">
        <w:rPr>
          <w:rFonts w:ascii="Times New Roman" w:hAnsi="Times New Roman" w:cs="Times New Roman"/>
          <w:sz w:val="24"/>
          <w:szCs w:val="24"/>
        </w:rPr>
        <w:lastRenderedPageBreak/>
        <w:t>ПРИЛОЖЕНИЕ № 16.</w:t>
      </w:r>
      <w:r>
        <w:rPr>
          <w:rFonts w:ascii="Times New Roman" w:hAnsi="Times New Roman" w:cs="Times New Roman"/>
          <w:sz w:val="24"/>
          <w:szCs w:val="24"/>
        </w:rPr>
        <w:t>5</w:t>
      </w:r>
    </w:p>
    <w:p w:rsidR="00413A52" w:rsidRPr="00277E18" w:rsidRDefault="00413A52" w:rsidP="00413A52">
      <w:pPr>
        <w:pStyle w:val="ConsPlusNormal0"/>
        <w:jc w:val="right"/>
        <w:rPr>
          <w:rFonts w:ascii="Times New Roman" w:hAnsi="Times New Roman" w:cs="Times New Roman"/>
          <w:sz w:val="24"/>
          <w:szCs w:val="24"/>
        </w:rPr>
      </w:pPr>
      <w:r w:rsidRPr="00277E18">
        <w:rPr>
          <w:rFonts w:ascii="Times New Roman" w:hAnsi="Times New Roman" w:cs="Times New Roman"/>
          <w:sz w:val="24"/>
          <w:szCs w:val="24"/>
        </w:rPr>
        <w:t xml:space="preserve">К МУНИЦИПАЛЬНОЙ ПРОГРАММЕ </w:t>
      </w:r>
    </w:p>
    <w:p w:rsidR="00413A52" w:rsidRPr="00277E18" w:rsidRDefault="00413A52" w:rsidP="00413A52">
      <w:pPr>
        <w:pStyle w:val="ConsPlusNormal0"/>
        <w:jc w:val="right"/>
        <w:rPr>
          <w:rFonts w:ascii="Times New Roman" w:hAnsi="Times New Roman" w:cs="Times New Roman"/>
          <w:caps/>
          <w:sz w:val="24"/>
          <w:szCs w:val="24"/>
        </w:rPr>
      </w:pPr>
      <w:r w:rsidRPr="00277E18">
        <w:rPr>
          <w:rFonts w:ascii="Times New Roman" w:hAnsi="Times New Roman" w:cs="Times New Roman"/>
          <w:sz w:val="24"/>
          <w:szCs w:val="24"/>
        </w:rPr>
        <w:t>«</w:t>
      </w:r>
      <w:r w:rsidRPr="00277E18">
        <w:rPr>
          <w:rFonts w:ascii="Times New Roman" w:hAnsi="Times New Roman" w:cs="Times New Roman"/>
          <w:caps/>
          <w:sz w:val="24"/>
          <w:szCs w:val="24"/>
        </w:rPr>
        <w:t xml:space="preserve">развитиЕ ГРАЖДАНСКОГО ОБЩЕСТВА НА ТЕРРИТОРИИ  </w:t>
      </w:r>
    </w:p>
    <w:p w:rsidR="00413A52" w:rsidRPr="00277E18" w:rsidRDefault="00413A52" w:rsidP="00413A52">
      <w:pPr>
        <w:pStyle w:val="ConsPlusNormal0"/>
        <w:jc w:val="right"/>
        <w:rPr>
          <w:rFonts w:ascii="Times New Roman" w:hAnsi="Times New Roman" w:cs="Times New Roman"/>
          <w:sz w:val="24"/>
          <w:szCs w:val="24"/>
        </w:rPr>
      </w:pPr>
      <w:r w:rsidRPr="00277E18">
        <w:rPr>
          <w:rFonts w:ascii="Times New Roman" w:hAnsi="Times New Roman" w:cs="Times New Roman"/>
          <w:caps/>
          <w:sz w:val="24"/>
          <w:szCs w:val="24"/>
        </w:rPr>
        <w:t>КАМЕШКИРСКОГО РАЙОНА Пензенской области  на 2014- 202</w:t>
      </w:r>
      <w:r>
        <w:rPr>
          <w:rFonts w:ascii="Times New Roman" w:hAnsi="Times New Roman" w:cs="Times New Roman"/>
          <w:caps/>
          <w:sz w:val="24"/>
          <w:szCs w:val="24"/>
        </w:rPr>
        <w:t>2</w:t>
      </w:r>
      <w:r w:rsidRPr="00277E18">
        <w:rPr>
          <w:rFonts w:ascii="Times New Roman" w:hAnsi="Times New Roman" w:cs="Times New Roman"/>
          <w:caps/>
          <w:sz w:val="24"/>
          <w:szCs w:val="24"/>
        </w:rPr>
        <w:t> годы</w:t>
      </w:r>
      <w:r w:rsidRPr="00277E18">
        <w:rPr>
          <w:rFonts w:ascii="Times New Roman" w:hAnsi="Times New Roman" w:cs="Times New Roman"/>
          <w:sz w:val="24"/>
          <w:szCs w:val="24"/>
        </w:rPr>
        <w:t>»</w:t>
      </w:r>
    </w:p>
    <w:p w:rsidR="00413A52" w:rsidRPr="00277E18" w:rsidRDefault="00413A52" w:rsidP="00413A52">
      <w:pPr>
        <w:pStyle w:val="ConsPlusNormal0"/>
        <w:jc w:val="both"/>
        <w:rPr>
          <w:rFonts w:ascii="Times New Roman" w:hAnsi="Times New Roman" w:cs="Times New Roman"/>
          <w:sz w:val="24"/>
          <w:szCs w:val="24"/>
        </w:rPr>
      </w:pPr>
    </w:p>
    <w:p w:rsidR="00413A52" w:rsidRPr="00277E18" w:rsidRDefault="00413A52" w:rsidP="00413A52">
      <w:pPr>
        <w:pStyle w:val="ConsPlusNonformat"/>
        <w:jc w:val="center"/>
        <w:rPr>
          <w:rFonts w:ascii="Times New Roman" w:hAnsi="Times New Roman" w:cs="Times New Roman"/>
          <w:sz w:val="24"/>
          <w:szCs w:val="24"/>
        </w:rPr>
      </w:pPr>
      <w:r w:rsidRPr="00277E18">
        <w:rPr>
          <w:rFonts w:ascii="Times New Roman" w:hAnsi="Times New Roman" w:cs="Times New Roman"/>
          <w:sz w:val="24"/>
          <w:szCs w:val="24"/>
        </w:rPr>
        <w:t>РАСЧЕТ</w:t>
      </w:r>
    </w:p>
    <w:p w:rsidR="00413A52" w:rsidRPr="00277E18" w:rsidRDefault="00413A52" w:rsidP="00413A52">
      <w:pPr>
        <w:pStyle w:val="ConsPlusNonformat"/>
        <w:jc w:val="center"/>
        <w:rPr>
          <w:rFonts w:ascii="Times New Roman" w:hAnsi="Times New Roman" w:cs="Times New Roman"/>
          <w:sz w:val="24"/>
          <w:szCs w:val="24"/>
        </w:rPr>
      </w:pPr>
      <w:r w:rsidRPr="00277E18">
        <w:rPr>
          <w:rFonts w:ascii="Times New Roman" w:hAnsi="Times New Roman" w:cs="Times New Roman"/>
          <w:sz w:val="24"/>
          <w:szCs w:val="24"/>
        </w:rPr>
        <w:t>планируемой оценки эффективности муниципальной</w:t>
      </w:r>
    </w:p>
    <w:p w:rsidR="00413A52" w:rsidRPr="00277E18" w:rsidRDefault="00413A52" w:rsidP="00413A52">
      <w:pPr>
        <w:pStyle w:val="ConsPlusNormal0"/>
        <w:jc w:val="center"/>
        <w:rPr>
          <w:rFonts w:ascii="Times New Roman" w:hAnsi="Times New Roman" w:cs="Times New Roman"/>
          <w:sz w:val="24"/>
          <w:szCs w:val="24"/>
        </w:rPr>
      </w:pPr>
      <w:r w:rsidRPr="00277E18">
        <w:rPr>
          <w:rFonts w:ascii="Times New Roman" w:hAnsi="Times New Roman" w:cs="Times New Roman"/>
          <w:sz w:val="24"/>
          <w:szCs w:val="24"/>
        </w:rPr>
        <w:t>программы</w:t>
      </w:r>
    </w:p>
    <w:p w:rsidR="00413A52" w:rsidRPr="00277E18" w:rsidRDefault="00413A52" w:rsidP="00413A52">
      <w:pPr>
        <w:pStyle w:val="ConsPlusNormal0"/>
        <w:jc w:val="center"/>
        <w:rPr>
          <w:rFonts w:ascii="Times New Roman" w:hAnsi="Times New Roman" w:cs="Times New Roman"/>
          <w:sz w:val="24"/>
          <w:szCs w:val="24"/>
        </w:rPr>
      </w:pPr>
      <w:r w:rsidRPr="00277E18">
        <w:rPr>
          <w:rFonts w:ascii="Times New Roman" w:hAnsi="Times New Roman" w:cs="Times New Roman"/>
          <w:sz w:val="24"/>
          <w:szCs w:val="24"/>
        </w:rPr>
        <w:t xml:space="preserve"> " РАЗВИТИЕ ГРАЖДАНСКОГО ОБЩЕСТВА НА ТЕРРИТОРИИ  </w:t>
      </w:r>
    </w:p>
    <w:p w:rsidR="00413A52" w:rsidRPr="00277E18" w:rsidRDefault="00413A52" w:rsidP="00413A52">
      <w:pPr>
        <w:pStyle w:val="ConsPlusNormal0"/>
        <w:jc w:val="center"/>
        <w:rPr>
          <w:rFonts w:ascii="Times New Roman" w:hAnsi="Times New Roman" w:cs="Times New Roman"/>
          <w:sz w:val="24"/>
          <w:szCs w:val="24"/>
        </w:rPr>
      </w:pPr>
      <w:r w:rsidRPr="00277E18">
        <w:rPr>
          <w:rFonts w:ascii="Times New Roman" w:hAnsi="Times New Roman" w:cs="Times New Roman"/>
          <w:sz w:val="24"/>
          <w:szCs w:val="24"/>
        </w:rPr>
        <w:t>КАМЕШКИРСКОГО РАЙОНА ПЕНЗЕНСКОЙ ОБЛАСТИ  НА 2014- 202</w:t>
      </w:r>
      <w:r>
        <w:rPr>
          <w:rFonts w:ascii="Times New Roman" w:hAnsi="Times New Roman" w:cs="Times New Roman"/>
          <w:sz w:val="24"/>
          <w:szCs w:val="24"/>
        </w:rPr>
        <w:t>2</w:t>
      </w:r>
      <w:r w:rsidRPr="00277E18">
        <w:rPr>
          <w:rFonts w:ascii="Times New Roman" w:hAnsi="Times New Roman" w:cs="Times New Roman"/>
          <w:sz w:val="24"/>
          <w:szCs w:val="24"/>
        </w:rPr>
        <w:t xml:space="preserve"> ГОДЫ»" на 202</w:t>
      </w:r>
      <w:r>
        <w:rPr>
          <w:rFonts w:ascii="Times New Roman" w:hAnsi="Times New Roman" w:cs="Times New Roman"/>
          <w:sz w:val="24"/>
          <w:szCs w:val="24"/>
        </w:rPr>
        <w:t>1</w:t>
      </w:r>
      <w:r w:rsidRPr="00277E18">
        <w:rPr>
          <w:rFonts w:ascii="Times New Roman" w:hAnsi="Times New Roman" w:cs="Times New Roman"/>
          <w:sz w:val="24"/>
          <w:szCs w:val="24"/>
        </w:rPr>
        <w:t xml:space="preserve"> год</w:t>
      </w:r>
    </w:p>
    <w:p w:rsidR="00413A52" w:rsidRPr="00277E18" w:rsidRDefault="00413A52" w:rsidP="00413A52">
      <w:pPr>
        <w:pStyle w:val="ConsPlusNonformat"/>
        <w:jc w:val="both"/>
        <w:rPr>
          <w:rFonts w:ascii="Times New Roman" w:hAnsi="Times New Roman" w:cs="Times New Roman"/>
          <w:sz w:val="24"/>
          <w:szCs w:val="24"/>
        </w:rPr>
      </w:pPr>
      <w:r w:rsidRPr="00277E18">
        <w:rPr>
          <w:rFonts w:ascii="Times New Roman" w:hAnsi="Times New Roman" w:cs="Times New Roman"/>
          <w:sz w:val="24"/>
          <w:szCs w:val="24"/>
        </w:rPr>
        <w:t xml:space="preserve">                                          </w:t>
      </w:r>
    </w:p>
    <w:tbl>
      <w:tblPr>
        <w:tblW w:w="15522"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187"/>
        <w:gridCol w:w="1260"/>
        <w:gridCol w:w="1260"/>
        <w:gridCol w:w="708"/>
        <w:gridCol w:w="1632"/>
        <w:gridCol w:w="1559"/>
        <w:gridCol w:w="1191"/>
        <w:gridCol w:w="1219"/>
        <w:gridCol w:w="1660"/>
        <w:gridCol w:w="1467"/>
        <w:gridCol w:w="1379"/>
      </w:tblGrid>
      <w:tr w:rsidR="00413A52" w:rsidRPr="00277E18" w:rsidTr="00CF7761">
        <w:tc>
          <w:tcPr>
            <w:tcW w:w="2187" w:type="dxa"/>
          </w:tcPr>
          <w:p w:rsidR="00413A52" w:rsidRPr="00277E18" w:rsidRDefault="00413A52" w:rsidP="00CF7761">
            <w:pPr>
              <w:autoSpaceDE w:val="0"/>
              <w:autoSpaceDN w:val="0"/>
              <w:jc w:val="center"/>
            </w:pPr>
            <w:r w:rsidRPr="00277E18">
              <w:t>Наименование целевого показателя</w:t>
            </w:r>
          </w:p>
        </w:tc>
        <w:tc>
          <w:tcPr>
            <w:tcW w:w="1260" w:type="dxa"/>
          </w:tcPr>
          <w:p w:rsidR="00413A52" w:rsidRPr="00277E18" w:rsidRDefault="00413A52" w:rsidP="00CF7761">
            <w:pPr>
              <w:autoSpaceDE w:val="0"/>
              <w:autoSpaceDN w:val="0"/>
              <w:ind w:left="118" w:firstLine="62"/>
              <w:jc w:val="center"/>
            </w:pPr>
            <w:r w:rsidRPr="00277E18">
              <w:t>Ед. измерения</w:t>
            </w:r>
          </w:p>
        </w:tc>
        <w:tc>
          <w:tcPr>
            <w:tcW w:w="1260" w:type="dxa"/>
          </w:tcPr>
          <w:p w:rsidR="00413A52" w:rsidRPr="00277E18" w:rsidRDefault="00413A52" w:rsidP="00CF7761">
            <w:pPr>
              <w:autoSpaceDE w:val="0"/>
              <w:autoSpaceDN w:val="0"/>
              <w:ind w:left="47" w:hanging="47"/>
              <w:jc w:val="center"/>
            </w:pPr>
            <w:r w:rsidRPr="00277E18">
              <w:t>Показатель базового года</w:t>
            </w:r>
          </w:p>
        </w:tc>
        <w:tc>
          <w:tcPr>
            <w:tcW w:w="708" w:type="dxa"/>
          </w:tcPr>
          <w:p w:rsidR="00413A52" w:rsidRPr="00277E18" w:rsidRDefault="00413A52" w:rsidP="00CF7761">
            <w:pPr>
              <w:autoSpaceDE w:val="0"/>
              <w:autoSpaceDN w:val="0"/>
              <w:jc w:val="center"/>
            </w:pPr>
            <w:r w:rsidRPr="00277E18">
              <w:t>Планируемый показатель</w:t>
            </w:r>
          </w:p>
        </w:tc>
        <w:tc>
          <w:tcPr>
            <w:tcW w:w="1632" w:type="dxa"/>
          </w:tcPr>
          <w:p w:rsidR="00413A52" w:rsidRPr="00277E18" w:rsidRDefault="00413A52" w:rsidP="00CF7761">
            <w:pPr>
              <w:autoSpaceDE w:val="0"/>
              <w:autoSpaceDN w:val="0"/>
              <w:jc w:val="center"/>
            </w:pPr>
            <w:r w:rsidRPr="00277E18">
              <w:t>Планируемый результат достижения t-ого целевого показателя j-ой подпрограммы</w:t>
            </w:r>
          </w:p>
          <w:p w:rsidR="00413A52" w:rsidRPr="00277E18" w:rsidRDefault="00413A52" w:rsidP="00CF7761">
            <w:pPr>
              <w:autoSpaceDE w:val="0"/>
              <w:autoSpaceDN w:val="0"/>
            </w:pPr>
          </w:p>
          <w:p w:rsidR="00413A52" w:rsidRPr="00277E18" w:rsidRDefault="00413A52" w:rsidP="00CF7761">
            <w:pPr>
              <w:autoSpaceDE w:val="0"/>
              <w:autoSpaceDN w:val="0"/>
              <w:jc w:val="center"/>
            </w:pPr>
            <w:r>
              <w:rPr>
                <w:noProof/>
              </w:rPr>
              <w:drawing>
                <wp:inline distT="0" distB="0" distL="0" distR="0" wp14:anchorId="31252C58" wp14:editId="7A22EA28">
                  <wp:extent cx="923925" cy="371475"/>
                  <wp:effectExtent l="0" t="0" r="0" b="9525"/>
                  <wp:docPr id="18" name="Рисунок 18" descr="base_23573_98217_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4" descr="base_23573_98217_8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23925" cy="371475"/>
                          </a:xfrm>
                          <a:prstGeom prst="rect">
                            <a:avLst/>
                          </a:prstGeom>
                          <a:noFill/>
                          <a:ln>
                            <a:noFill/>
                          </a:ln>
                        </pic:spPr>
                      </pic:pic>
                    </a:graphicData>
                  </a:graphic>
                </wp:inline>
              </w:drawing>
            </w:r>
          </w:p>
          <w:p w:rsidR="00413A52" w:rsidRPr="00277E18" w:rsidRDefault="00413A52" w:rsidP="00CF7761">
            <w:pPr>
              <w:autoSpaceDE w:val="0"/>
              <w:autoSpaceDN w:val="0"/>
            </w:pPr>
          </w:p>
          <w:p w:rsidR="00413A52" w:rsidRPr="00277E18" w:rsidRDefault="00413A52" w:rsidP="00CF7761">
            <w:pPr>
              <w:autoSpaceDE w:val="0"/>
              <w:autoSpaceDN w:val="0"/>
              <w:jc w:val="center"/>
            </w:pPr>
            <w:r>
              <w:rPr>
                <w:noProof/>
              </w:rPr>
              <w:drawing>
                <wp:inline distT="0" distB="0" distL="0" distR="0" wp14:anchorId="287DF798" wp14:editId="03904DD3">
                  <wp:extent cx="981075" cy="371475"/>
                  <wp:effectExtent l="0" t="0" r="9525" b="9525"/>
                  <wp:docPr id="54" name="Рисунок 54" descr="base_23573_98217_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5" descr="base_23573_98217_8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981075" cy="371475"/>
                          </a:xfrm>
                          <a:prstGeom prst="rect">
                            <a:avLst/>
                          </a:prstGeom>
                          <a:noFill/>
                          <a:ln>
                            <a:noFill/>
                          </a:ln>
                        </pic:spPr>
                      </pic:pic>
                    </a:graphicData>
                  </a:graphic>
                </wp:inline>
              </w:drawing>
            </w:r>
          </w:p>
        </w:tc>
        <w:tc>
          <w:tcPr>
            <w:tcW w:w="1559" w:type="dxa"/>
          </w:tcPr>
          <w:p w:rsidR="00413A52" w:rsidRPr="00277E18" w:rsidRDefault="00413A52" w:rsidP="00CF7761">
            <w:pPr>
              <w:autoSpaceDE w:val="0"/>
              <w:autoSpaceDN w:val="0"/>
              <w:jc w:val="center"/>
            </w:pPr>
            <w:r w:rsidRPr="00277E18">
              <w:t>Планируемый показатель результативности подпрограммы</w:t>
            </w:r>
          </w:p>
          <w:p w:rsidR="00413A52" w:rsidRPr="00277E18" w:rsidRDefault="00413A52" w:rsidP="00CF7761">
            <w:pPr>
              <w:autoSpaceDE w:val="0"/>
              <w:autoSpaceDN w:val="0"/>
            </w:pPr>
          </w:p>
          <w:p w:rsidR="00413A52" w:rsidRPr="00277E18" w:rsidRDefault="00413A52" w:rsidP="00CF7761">
            <w:pPr>
              <w:autoSpaceDE w:val="0"/>
              <w:autoSpaceDN w:val="0"/>
              <w:jc w:val="center"/>
            </w:pPr>
            <w:r>
              <w:rPr>
                <w:noProof/>
              </w:rPr>
              <w:drawing>
                <wp:inline distT="0" distB="0" distL="0" distR="0" wp14:anchorId="520655B1" wp14:editId="5812506D">
                  <wp:extent cx="914400" cy="561975"/>
                  <wp:effectExtent l="0" t="0" r="0" b="9525"/>
                  <wp:docPr id="55" name="Рисунок 55" descr="base_23573_98217_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6" descr="base_23573_98217_8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914400" cy="561975"/>
                          </a:xfrm>
                          <a:prstGeom prst="rect">
                            <a:avLst/>
                          </a:prstGeom>
                          <a:noFill/>
                          <a:ln>
                            <a:noFill/>
                          </a:ln>
                        </pic:spPr>
                      </pic:pic>
                    </a:graphicData>
                  </a:graphic>
                </wp:inline>
              </w:drawing>
            </w:r>
          </w:p>
        </w:tc>
        <w:tc>
          <w:tcPr>
            <w:tcW w:w="1191" w:type="dxa"/>
          </w:tcPr>
          <w:p w:rsidR="00413A52" w:rsidRPr="00277E18" w:rsidRDefault="00413A52" w:rsidP="00CF7761">
            <w:pPr>
              <w:autoSpaceDE w:val="0"/>
              <w:autoSpaceDN w:val="0"/>
              <w:jc w:val="center"/>
            </w:pPr>
            <w:r w:rsidRPr="00277E18">
              <w:t>Планируемый объем средств на реализацию ГП</w:t>
            </w:r>
          </w:p>
        </w:tc>
        <w:tc>
          <w:tcPr>
            <w:tcW w:w="1219" w:type="dxa"/>
          </w:tcPr>
          <w:p w:rsidR="00413A52" w:rsidRPr="00277E18" w:rsidRDefault="00413A52" w:rsidP="00CF7761">
            <w:pPr>
              <w:autoSpaceDE w:val="0"/>
              <w:autoSpaceDN w:val="0"/>
              <w:jc w:val="center"/>
            </w:pPr>
            <w:r w:rsidRPr="00277E18">
              <w:t>Коэффициент влияния подпрограммы на эффективность ГП</w:t>
            </w:r>
          </w:p>
          <w:p w:rsidR="00413A52" w:rsidRPr="00277E18" w:rsidRDefault="00413A52" w:rsidP="00CF7761">
            <w:pPr>
              <w:autoSpaceDE w:val="0"/>
              <w:autoSpaceDN w:val="0"/>
            </w:pPr>
          </w:p>
          <w:p w:rsidR="00413A52" w:rsidRPr="00277E18" w:rsidRDefault="00413A52" w:rsidP="00CF7761">
            <w:pPr>
              <w:autoSpaceDE w:val="0"/>
              <w:autoSpaceDN w:val="0"/>
              <w:jc w:val="center"/>
            </w:pPr>
            <w:r>
              <w:rPr>
                <w:noProof/>
              </w:rPr>
              <w:drawing>
                <wp:inline distT="0" distB="0" distL="0" distR="0" wp14:anchorId="51A4395E" wp14:editId="2439A7D6">
                  <wp:extent cx="466725" cy="438150"/>
                  <wp:effectExtent l="0" t="0" r="9525" b="0"/>
                  <wp:docPr id="56" name="Рисунок 56" descr="base_23573_98217_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7" descr="base_23573_98217_85"/>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66725" cy="438150"/>
                          </a:xfrm>
                          <a:prstGeom prst="rect">
                            <a:avLst/>
                          </a:prstGeom>
                          <a:noFill/>
                          <a:ln>
                            <a:noFill/>
                          </a:ln>
                        </pic:spPr>
                      </pic:pic>
                    </a:graphicData>
                  </a:graphic>
                </wp:inline>
              </w:drawing>
            </w:r>
          </w:p>
        </w:tc>
        <w:tc>
          <w:tcPr>
            <w:tcW w:w="1660" w:type="dxa"/>
          </w:tcPr>
          <w:p w:rsidR="00413A52" w:rsidRPr="00277E18" w:rsidRDefault="00413A52" w:rsidP="00CF7761">
            <w:pPr>
              <w:autoSpaceDE w:val="0"/>
              <w:autoSpaceDN w:val="0"/>
              <w:jc w:val="center"/>
            </w:pPr>
            <w:r w:rsidRPr="00277E18">
              <w:t>Суммарная планируемая результативность ПП</w:t>
            </w:r>
          </w:p>
          <w:p w:rsidR="00413A52" w:rsidRPr="00277E18" w:rsidRDefault="00413A52" w:rsidP="00CF7761">
            <w:pPr>
              <w:autoSpaceDE w:val="0"/>
              <w:autoSpaceDN w:val="0"/>
            </w:pPr>
          </w:p>
          <w:p w:rsidR="00413A52" w:rsidRPr="00277E18" w:rsidRDefault="00413A52" w:rsidP="00CF7761">
            <w:pPr>
              <w:autoSpaceDE w:val="0"/>
              <w:autoSpaceDN w:val="0"/>
              <w:jc w:val="center"/>
            </w:pPr>
            <w:r>
              <w:rPr>
                <w:noProof/>
              </w:rPr>
              <w:drawing>
                <wp:inline distT="0" distB="0" distL="0" distR="0" wp14:anchorId="52E88AAB" wp14:editId="3E1C985D">
                  <wp:extent cx="857250" cy="352425"/>
                  <wp:effectExtent l="0" t="0" r="0" b="9525"/>
                  <wp:docPr id="57" name="Рисунок 57" descr="base_23573_98217_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8" descr="base_23573_98217_86"/>
                          <pic:cNvPicPr>
                            <a:picLocks noChangeAspect="1" noChangeArrowheads="1"/>
                          </pic:cNvPicPr>
                        </pic:nvPicPr>
                        <pic:blipFill>
                          <a:blip r:embed="rId25">
                            <a:lum bright="-100000" contrast="-18000"/>
                            <a:grayscl/>
                            <a:biLevel thresh="50000"/>
                            <a:extLst>
                              <a:ext uri="{28A0092B-C50C-407E-A947-70E740481C1C}">
                                <a14:useLocalDpi xmlns:a14="http://schemas.microsoft.com/office/drawing/2010/main" val="0"/>
                              </a:ext>
                            </a:extLst>
                          </a:blip>
                          <a:srcRect/>
                          <a:stretch>
                            <a:fillRect/>
                          </a:stretch>
                        </pic:blipFill>
                        <pic:spPr bwMode="auto">
                          <a:xfrm>
                            <a:off x="0" y="0"/>
                            <a:ext cx="857250" cy="352425"/>
                          </a:xfrm>
                          <a:prstGeom prst="rect">
                            <a:avLst/>
                          </a:prstGeom>
                          <a:noFill/>
                          <a:ln>
                            <a:noFill/>
                          </a:ln>
                        </pic:spPr>
                      </pic:pic>
                    </a:graphicData>
                  </a:graphic>
                </wp:inline>
              </w:drawing>
            </w:r>
          </w:p>
        </w:tc>
        <w:tc>
          <w:tcPr>
            <w:tcW w:w="1467" w:type="dxa"/>
          </w:tcPr>
          <w:p w:rsidR="00413A52" w:rsidRPr="00277E18" w:rsidRDefault="00413A52" w:rsidP="00CF7761">
            <w:pPr>
              <w:autoSpaceDE w:val="0"/>
              <w:autoSpaceDN w:val="0"/>
              <w:jc w:val="center"/>
            </w:pPr>
            <w:r w:rsidRPr="00277E18">
              <w:t>Показатель результативности достижения i-ого целевого показателя ГП</w:t>
            </w:r>
          </w:p>
          <w:p w:rsidR="00413A52" w:rsidRPr="00277E18" w:rsidRDefault="00413A52" w:rsidP="00CF7761">
            <w:pPr>
              <w:autoSpaceDE w:val="0"/>
              <w:autoSpaceDN w:val="0"/>
            </w:pPr>
          </w:p>
          <w:p w:rsidR="00413A52" w:rsidRPr="00277E18" w:rsidRDefault="00413A52" w:rsidP="00CF7761">
            <w:pPr>
              <w:autoSpaceDE w:val="0"/>
              <w:autoSpaceDN w:val="0"/>
              <w:jc w:val="center"/>
            </w:pPr>
            <w:r>
              <w:rPr>
                <w:noProof/>
              </w:rPr>
              <w:drawing>
                <wp:inline distT="0" distB="0" distL="0" distR="0" wp14:anchorId="6A0E043F" wp14:editId="36C5C445">
                  <wp:extent cx="781050" cy="295275"/>
                  <wp:effectExtent l="0" t="0" r="0" b="9525"/>
                  <wp:docPr id="58" name="Рисунок 58" descr="base_23573_98217_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9" descr="base_23573_98217_87"/>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781050" cy="295275"/>
                          </a:xfrm>
                          <a:prstGeom prst="rect">
                            <a:avLst/>
                          </a:prstGeom>
                          <a:noFill/>
                          <a:ln>
                            <a:noFill/>
                          </a:ln>
                        </pic:spPr>
                      </pic:pic>
                    </a:graphicData>
                  </a:graphic>
                </wp:inline>
              </w:drawing>
            </w:r>
          </w:p>
        </w:tc>
        <w:tc>
          <w:tcPr>
            <w:tcW w:w="1379" w:type="dxa"/>
          </w:tcPr>
          <w:p w:rsidR="00413A52" w:rsidRPr="00277E18" w:rsidRDefault="00413A52" w:rsidP="00CF7761">
            <w:pPr>
              <w:autoSpaceDE w:val="0"/>
              <w:autoSpaceDN w:val="0"/>
              <w:jc w:val="center"/>
            </w:pPr>
            <w:r w:rsidRPr="00277E18">
              <w:t>Планируемый показатель результативности ГП</w:t>
            </w:r>
          </w:p>
          <w:p w:rsidR="00413A52" w:rsidRPr="00277E18" w:rsidRDefault="00413A52" w:rsidP="00CF7761">
            <w:pPr>
              <w:autoSpaceDE w:val="0"/>
              <w:autoSpaceDN w:val="0"/>
              <w:jc w:val="center"/>
            </w:pPr>
            <w:r>
              <w:rPr>
                <w:noProof/>
              </w:rPr>
              <w:drawing>
                <wp:inline distT="0" distB="0" distL="0" distR="0" wp14:anchorId="5C076DAC" wp14:editId="24073AD3">
                  <wp:extent cx="962025" cy="485775"/>
                  <wp:effectExtent l="0" t="0" r="9525" b="9525"/>
                  <wp:docPr id="59" name="Рисунок 59" descr="base_23573_98217_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0" descr="base_23573_98217_88"/>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62025" cy="485775"/>
                          </a:xfrm>
                          <a:prstGeom prst="rect">
                            <a:avLst/>
                          </a:prstGeom>
                          <a:noFill/>
                          <a:ln>
                            <a:noFill/>
                          </a:ln>
                        </pic:spPr>
                      </pic:pic>
                    </a:graphicData>
                  </a:graphic>
                </wp:inline>
              </w:drawing>
            </w:r>
          </w:p>
        </w:tc>
      </w:tr>
      <w:tr w:rsidR="00413A52" w:rsidRPr="00277E18" w:rsidTr="00CF7761">
        <w:tc>
          <w:tcPr>
            <w:tcW w:w="2187" w:type="dxa"/>
          </w:tcPr>
          <w:p w:rsidR="00413A52" w:rsidRPr="00277E18" w:rsidRDefault="00413A52" w:rsidP="00CF7761">
            <w:pPr>
              <w:autoSpaceDE w:val="0"/>
              <w:autoSpaceDN w:val="0"/>
              <w:jc w:val="center"/>
            </w:pPr>
            <w:r w:rsidRPr="00277E18">
              <w:t>1</w:t>
            </w:r>
          </w:p>
        </w:tc>
        <w:tc>
          <w:tcPr>
            <w:tcW w:w="1260" w:type="dxa"/>
          </w:tcPr>
          <w:p w:rsidR="00413A52" w:rsidRPr="00277E18" w:rsidRDefault="00413A52" w:rsidP="00CF7761">
            <w:pPr>
              <w:autoSpaceDE w:val="0"/>
              <w:autoSpaceDN w:val="0"/>
              <w:jc w:val="center"/>
            </w:pPr>
            <w:r w:rsidRPr="00277E18">
              <w:t>2</w:t>
            </w:r>
          </w:p>
        </w:tc>
        <w:tc>
          <w:tcPr>
            <w:tcW w:w="1260" w:type="dxa"/>
          </w:tcPr>
          <w:p w:rsidR="00413A52" w:rsidRPr="00277E18" w:rsidRDefault="00413A52" w:rsidP="00CF7761">
            <w:pPr>
              <w:autoSpaceDE w:val="0"/>
              <w:autoSpaceDN w:val="0"/>
              <w:jc w:val="center"/>
            </w:pPr>
            <w:r w:rsidRPr="00277E18">
              <w:t>3</w:t>
            </w:r>
          </w:p>
        </w:tc>
        <w:tc>
          <w:tcPr>
            <w:tcW w:w="708" w:type="dxa"/>
          </w:tcPr>
          <w:p w:rsidR="00413A52" w:rsidRPr="00277E18" w:rsidRDefault="00413A52" w:rsidP="00CF7761">
            <w:pPr>
              <w:autoSpaceDE w:val="0"/>
              <w:autoSpaceDN w:val="0"/>
              <w:jc w:val="center"/>
            </w:pPr>
            <w:r w:rsidRPr="00277E18">
              <w:t>4</w:t>
            </w:r>
          </w:p>
        </w:tc>
        <w:tc>
          <w:tcPr>
            <w:tcW w:w="1632" w:type="dxa"/>
          </w:tcPr>
          <w:p w:rsidR="00413A52" w:rsidRPr="00277E18" w:rsidRDefault="00413A52" w:rsidP="00CF7761">
            <w:pPr>
              <w:autoSpaceDE w:val="0"/>
              <w:autoSpaceDN w:val="0"/>
              <w:jc w:val="center"/>
            </w:pPr>
            <w:r w:rsidRPr="00277E18">
              <w:t>5</w:t>
            </w:r>
          </w:p>
        </w:tc>
        <w:tc>
          <w:tcPr>
            <w:tcW w:w="1559" w:type="dxa"/>
          </w:tcPr>
          <w:p w:rsidR="00413A52" w:rsidRPr="00277E18" w:rsidRDefault="00413A52" w:rsidP="00CF7761">
            <w:pPr>
              <w:autoSpaceDE w:val="0"/>
              <w:autoSpaceDN w:val="0"/>
              <w:jc w:val="center"/>
            </w:pPr>
            <w:r w:rsidRPr="00277E18">
              <w:t>6</w:t>
            </w:r>
          </w:p>
        </w:tc>
        <w:tc>
          <w:tcPr>
            <w:tcW w:w="1191" w:type="dxa"/>
          </w:tcPr>
          <w:p w:rsidR="00413A52" w:rsidRPr="00277E18" w:rsidRDefault="00413A52" w:rsidP="00CF7761">
            <w:pPr>
              <w:autoSpaceDE w:val="0"/>
              <w:autoSpaceDN w:val="0"/>
              <w:jc w:val="center"/>
            </w:pPr>
            <w:r w:rsidRPr="00277E18">
              <w:t>7</w:t>
            </w:r>
          </w:p>
        </w:tc>
        <w:tc>
          <w:tcPr>
            <w:tcW w:w="1219" w:type="dxa"/>
          </w:tcPr>
          <w:p w:rsidR="00413A52" w:rsidRPr="00277E18" w:rsidRDefault="00413A52" w:rsidP="00CF7761">
            <w:pPr>
              <w:autoSpaceDE w:val="0"/>
              <w:autoSpaceDN w:val="0"/>
              <w:jc w:val="center"/>
            </w:pPr>
            <w:r w:rsidRPr="00277E18">
              <w:t>8</w:t>
            </w:r>
          </w:p>
        </w:tc>
        <w:tc>
          <w:tcPr>
            <w:tcW w:w="1660" w:type="dxa"/>
          </w:tcPr>
          <w:p w:rsidR="00413A52" w:rsidRPr="00277E18" w:rsidRDefault="00413A52" w:rsidP="00CF7761">
            <w:pPr>
              <w:autoSpaceDE w:val="0"/>
              <w:autoSpaceDN w:val="0"/>
              <w:jc w:val="center"/>
            </w:pPr>
            <w:r w:rsidRPr="00277E18">
              <w:t>9</w:t>
            </w:r>
          </w:p>
        </w:tc>
        <w:tc>
          <w:tcPr>
            <w:tcW w:w="1467" w:type="dxa"/>
          </w:tcPr>
          <w:p w:rsidR="00413A52" w:rsidRPr="00277E18" w:rsidRDefault="00413A52" w:rsidP="00CF7761">
            <w:pPr>
              <w:autoSpaceDE w:val="0"/>
              <w:autoSpaceDN w:val="0"/>
              <w:jc w:val="center"/>
            </w:pPr>
            <w:r w:rsidRPr="00277E18">
              <w:t>10</w:t>
            </w:r>
          </w:p>
        </w:tc>
        <w:tc>
          <w:tcPr>
            <w:tcW w:w="1379" w:type="dxa"/>
          </w:tcPr>
          <w:p w:rsidR="00413A52" w:rsidRPr="00277E18" w:rsidRDefault="00413A52" w:rsidP="00CF7761">
            <w:pPr>
              <w:autoSpaceDE w:val="0"/>
              <w:autoSpaceDN w:val="0"/>
              <w:jc w:val="center"/>
            </w:pPr>
            <w:r w:rsidRPr="00277E18">
              <w:t>11</w:t>
            </w:r>
          </w:p>
        </w:tc>
      </w:tr>
      <w:tr w:rsidR="00413A52" w:rsidRPr="00277E18" w:rsidTr="00CF7761">
        <w:tc>
          <w:tcPr>
            <w:tcW w:w="15522" w:type="dxa"/>
            <w:gridSpan w:val="11"/>
          </w:tcPr>
          <w:p w:rsidR="00413A52" w:rsidRPr="00277E18" w:rsidRDefault="00413A52" w:rsidP="00CF7761">
            <w:pPr>
              <w:autoSpaceDE w:val="0"/>
              <w:autoSpaceDN w:val="0"/>
              <w:jc w:val="center"/>
            </w:pPr>
            <w:r w:rsidRPr="00277E18">
              <w:t xml:space="preserve">Муниципальная программа  «РАЗВИТИЕ ГРАЖДАНСКОГО ОБЩЕСТВА НА ТЕРРИТОРИИ  </w:t>
            </w:r>
          </w:p>
          <w:p w:rsidR="00413A52" w:rsidRPr="00277E18" w:rsidRDefault="00413A52" w:rsidP="00CF7761">
            <w:pPr>
              <w:autoSpaceDE w:val="0"/>
              <w:autoSpaceDN w:val="0"/>
              <w:jc w:val="center"/>
            </w:pPr>
            <w:r w:rsidRPr="00277E18">
              <w:t>КАМЕШКИРСКОГО РАЙОНА ПЕНЗЕНСКОЙ ОБЛАСТИ  НА 2014- 202</w:t>
            </w:r>
            <w:r>
              <w:t>2</w:t>
            </w:r>
            <w:r w:rsidRPr="00277E18">
              <w:t xml:space="preserve"> ГОДЫ»</w:t>
            </w:r>
          </w:p>
        </w:tc>
      </w:tr>
      <w:tr w:rsidR="00413A52" w:rsidRPr="00277E18" w:rsidTr="00CF7761">
        <w:tc>
          <w:tcPr>
            <w:tcW w:w="2187" w:type="dxa"/>
          </w:tcPr>
          <w:p w:rsidR="00413A52" w:rsidRPr="00277E18" w:rsidRDefault="00413A52" w:rsidP="00CF7761">
            <w:pPr>
              <w:autoSpaceDE w:val="0"/>
              <w:autoSpaceDN w:val="0"/>
            </w:pPr>
            <w:r w:rsidRPr="00277E18">
              <w:rPr>
                <w:b/>
                <w:color w:val="000000"/>
                <w:spacing w:val="-2"/>
              </w:rPr>
              <w:t>Эффективность  развития гражданского общества</w:t>
            </w:r>
          </w:p>
        </w:tc>
        <w:tc>
          <w:tcPr>
            <w:tcW w:w="1260" w:type="dxa"/>
          </w:tcPr>
          <w:p w:rsidR="00413A52" w:rsidRPr="00277E18" w:rsidRDefault="00413A52" w:rsidP="00CF7761">
            <w:pPr>
              <w:autoSpaceDE w:val="0"/>
              <w:autoSpaceDN w:val="0"/>
              <w:jc w:val="center"/>
            </w:pPr>
            <w:r w:rsidRPr="00277E18">
              <w:t>процентов к предыдущему году</w:t>
            </w:r>
          </w:p>
        </w:tc>
        <w:tc>
          <w:tcPr>
            <w:tcW w:w="1260" w:type="dxa"/>
          </w:tcPr>
          <w:p w:rsidR="00413A52" w:rsidRPr="00277E18" w:rsidRDefault="00413A52" w:rsidP="00CF7761">
            <w:pPr>
              <w:autoSpaceDE w:val="0"/>
              <w:autoSpaceDN w:val="0"/>
            </w:pPr>
            <w:r>
              <w:t>105,5</w:t>
            </w:r>
          </w:p>
        </w:tc>
        <w:tc>
          <w:tcPr>
            <w:tcW w:w="708" w:type="dxa"/>
          </w:tcPr>
          <w:p w:rsidR="00413A52" w:rsidRPr="00277E18" w:rsidRDefault="00413A52" w:rsidP="00CF7761">
            <w:pPr>
              <w:autoSpaceDE w:val="0"/>
              <w:autoSpaceDN w:val="0"/>
            </w:pPr>
            <w:r>
              <w:t>101,4</w:t>
            </w:r>
          </w:p>
        </w:tc>
        <w:tc>
          <w:tcPr>
            <w:tcW w:w="1632" w:type="dxa"/>
          </w:tcPr>
          <w:p w:rsidR="00413A52" w:rsidRPr="00277E18" w:rsidRDefault="00413A52" w:rsidP="00CF7761">
            <w:pPr>
              <w:autoSpaceDE w:val="0"/>
              <w:autoSpaceDN w:val="0"/>
              <w:jc w:val="center"/>
            </w:pPr>
            <w:r>
              <w:t>96,1</w:t>
            </w:r>
          </w:p>
        </w:tc>
        <w:tc>
          <w:tcPr>
            <w:tcW w:w="1559" w:type="dxa"/>
          </w:tcPr>
          <w:p w:rsidR="00413A52" w:rsidRPr="00277E18" w:rsidRDefault="00413A52" w:rsidP="00CF7761">
            <w:pPr>
              <w:autoSpaceDE w:val="0"/>
              <w:autoSpaceDN w:val="0"/>
              <w:jc w:val="center"/>
            </w:pPr>
            <w:r w:rsidRPr="00277E18">
              <w:t>X</w:t>
            </w:r>
          </w:p>
        </w:tc>
        <w:tc>
          <w:tcPr>
            <w:tcW w:w="1191" w:type="dxa"/>
          </w:tcPr>
          <w:p w:rsidR="00413A52" w:rsidRPr="00277E18" w:rsidRDefault="00413A52" w:rsidP="00CF7761">
            <w:pPr>
              <w:autoSpaceDE w:val="0"/>
              <w:autoSpaceDN w:val="0"/>
              <w:jc w:val="center"/>
            </w:pPr>
            <w:r w:rsidRPr="00277E18">
              <w:t>X</w:t>
            </w:r>
          </w:p>
        </w:tc>
        <w:tc>
          <w:tcPr>
            <w:tcW w:w="1219" w:type="dxa"/>
          </w:tcPr>
          <w:p w:rsidR="00413A52" w:rsidRPr="00277E18" w:rsidRDefault="00413A52" w:rsidP="00CF7761">
            <w:pPr>
              <w:autoSpaceDE w:val="0"/>
              <w:autoSpaceDN w:val="0"/>
              <w:jc w:val="center"/>
            </w:pPr>
            <w:r w:rsidRPr="00277E18">
              <w:t>X</w:t>
            </w:r>
          </w:p>
        </w:tc>
        <w:tc>
          <w:tcPr>
            <w:tcW w:w="1660" w:type="dxa"/>
          </w:tcPr>
          <w:p w:rsidR="00413A52" w:rsidRPr="00277E18" w:rsidRDefault="00413A52" w:rsidP="00CF7761">
            <w:pPr>
              <w:autoSpaceDE w:val="0"/>
              <w:autoSpaceDN w:val="0"/>
              <w:jc w:val="center"/>
            </w:pPr>
            <w:r w:rsidRPr="00277E18">
              <w:t>X</w:t>
            </w:r>
          </w:p>
        </w:tc>
        <w:tc>
          <w:tcPr>
            <w:tcW w:w="1467" w:type="dxa"/>
          </w:tcPr>
          <w:p w:rsidR="00413A52" w:rsidRPr="00277E18" w:rsidRDefault="00413A52" w:rsidP="00CF7761">
            <w:pPr>
              <w:autoSpaceDE w:val="0"/>
              <w:autoSpaceDN w:val="0"/>
              <w:jc w:val="center"/>
            </w:pPr>
            <w:r w:rsidRPr="00277E18">
              <w:t>1,0</w:t>
            </w:r>
          </w:p>
        </w:tc>
        <w:tc>
          <w:tcPr>
            <w:tcW w:w="1379" w:type="dxa"/>
          </w:tcPr>
          <w:p w:rsidR="00413A52" w:rsidRPr="00277E18" w:rsidRDefault="00413A52" w:rsidP="00CF7761">
            <w:pPr>
              <w:autoSpaceDE w:val="0"/>
              <w:autoSpaceDN w:val="0"/>
              <w:jc w:val="center"/>
            </w:pPr>
            <w:r w:rsidRPr="00277E18">
              <w:t>X</w:t>
            </w:r>
          </w:p>
        </w:tc>
      </w:tr>
      <w:tr w:rsidR="00413A52" w:rsidRPr="00277E18" w:rsidTr="00CF7761">
        <w:tc>
          <w:tcPr>
            <w:tcW w:w="2187" w:type="dxa"/>
          </w:tcPr>
          <w:p w:rsidR="00413A52" w:rsidRPr="00277E18" w:rsidRDefault="00413A52" w:rsidP="00CF7761">
            <w:pPr>
              <w:autoSpaceDE w:val="0"/>
              <w:autoSpaceDN w:val="0"/>
            </w:pPr>
            <w:r w:rsidRPr="00277E18">
              <w:t>Итоговое значение</w:t>
            </w:r>
          </w:p>
          <w:p w:rsidR="00413A52" w:rsidRPr="00277E18" w:rsidRDefault="00413A52" w:rsidP="00CF7761">
            <w:pPr>
              <w:autoSpaceDE w:val="0"/>
              <w:autoSpaceDN w:val="0"/>
            </w:pPr>
            <w:r w:rsidRPr="00277E18">
              <w:lastRenderedPageBreak/>
              <w:t>(по программе)</w:t>
            </w:r>
          </w:p>
        </w:tc>
        <w:tc>
          <w:tcPr>
            <w:tcW w:w="1260" w:type="dxa"/>
          </w:tcPr>
          <w:p w:rsidR="00413A52" w:rsidRPr="00277E18" w:rsidRDefault="00413A52" w:rsidP="00CF7761">
            <w:pPr>
              <w:autoSpaceDE w:val="0"/>
              <w:autoSpaceDN w:val="0"/>
            </w:pPr>
          </w:p>
        </w:tc>
        <w:tc>
          <w:tcPr>
            <w:tcW w:w="1260" w:type="dxa"/>
          </w:tcPr>
          <w:p w:rsidR="00413A52" w:rsidRPr="00277E18" w:rsidRDefault="00413A52" w:rsidP="00CF7761">
            <w:pPr>
              <w:autoSpaceDE w:val="0"/>
              <w:autoSpaceDN w:val="0"/>
              <w:jc w:val="center"/>
            </w:pPr>
            <w:r w:rsidRPr="00277E18">
              <w:t>X</w:t>
            </w:r>
          </w:p>
        </w:tc>
        <w:tc>
          <w:tcPr>
            <w:tcW w:w="708" w:type="dxa"/>
          </w:tcPr>
          <w:p w:rsidR="00413A52" w:rsidRPr="00277E18" w:rsidRDefault="00413A52" w:rsidP="00CF7761">
            <w:pPr>
              <w:autoSpaceDE w:val="0"/>
              <w:autoSpaceDN w:val="0"/>
              <w:jc w:val="center"/>
            </w:pPr>
            <w:r w:rsidRPr="00277E18">
              <w:t>X</w:t>
            </w:r>
          </w:p>
        </w:tc>
        <w:tc>
          <w:tcPr>
            <w:tcW w:w="1632" w:type="dxa"/>
          </w:tcPr>
          <w:p w:rsidR="00413A52" w:rsidRPr="00277E18" w:rsidRDefault="00413A52" w:rsidP="00CF7761">
            <w:pPr>
              <w:autoSpaceDE w:val="0"/>
              <w:autoSpaceDN w:val="0"/>
              <w:jc w:val="center"/>
            </w:pPr>
            <w:r w:rsidRPr="00277E18">
              <w:t>X</w:t>
            </w:r>
          </w:p>
        </w:tc>
        <w:tc>
          <w:tcPr>
            <w:tcW w:w="1559" w:type="dxa"/>
          </w:tcPr>
          <w:p w:rsidR="00413A52" w:rsidRPr="00277E18" w:rsidRDefault="00413A52" w:rsidP="00CF7761">
            <w:pPr>
              <w:autoSpaceDE w:val="0"/>
              <w:autoSpaceDN w:val="0"/>
              <w:jc w:val="center"/>
            </w:pPr>
            <w:r w:rsidRPr="00277E18">
              <w:t>X</w:t>
            </w:r>
          </w:p>
        </w:tc>
        <w:tc>
          <w:tcPr>
            <w:tcW w:w="1191" w:type="dxa"/>
          </w:tcPr>
          <w:p w:rsidR="00413A52" w:rsidRPr="00277E18" w:rsidRDefault="00413A52" w:rsidP="00CF7761">
            <w:pPr>
              <w:autoSpaceDE w:val="0"/>
              <w:autoSpaceDN w:val="0"/>
            </w:pPr>
            <w:r>
              <w:t>21659,40</w:t>
            </w:r>
          </w:p>
        </w:tc>
        <w:tc>
          <w:tcPr>
            <w:tcW w:w="1219" w:type="dxa"/>
          </w:tcPr>
          <w:p w:rsidR="00413A52" w:rsidRPr="00277E18" w:rsidRDefault="00413A52" w:rsidP="00CF7761">
            <w:pPr>
              <w:autoSpaceDE w:val="0"/>
              <w:autoSpaceDN w:val="0"/>
              <w:jc w:val="center"/>
            </w:pPr>
            <w:r w:rsidRPr="00277E18">
              <w:t>X</w:t>
            </w:r>
          </w:p>
        </w:tc>
        <w:tc>
          <w:tcPr>
            <w:tcW w:w="1660" w:type="dxa"/>
          </w:tcPr>
          <w:p w:rsidR="00413A52" w:rsidRPr="00277E18" w:rsidRDefault="00413A52" w:rsidP="00CF7761">
            <w:pPr>
              <w:autoSpaceDE w:val="0"/>
              <w:autoSpaceDN w:val="0"/>
              <w:jc w:val="center"/>
            </w:pPr>
            <w:r w:rsidRPr="00277E18">
              <w:t>X</w:t>
            </w:r>
          </w:p>
        </w:tc>
        <w:tc>
          <w:tcPr>
            <w:tcW w:w="1467" w:type="dxa"/>
          </w:tcPr>
          <w:p w:rsidR="00413A52" w:rsidRPr="00277E18" w:rsidRDefault="00413A52" w:rsidP="00CF7761">
            <w:pPr>
              <w:autoSpaceDE w:val="0"/>
              <w:autoSpaceDN w:val="0"/>
              <w:jc w:val="center"/>
            </w:pPr>
            <w:r w:rsidRPr="00277E18">
              <w:t>X</w:t>
            </w:r>
          </w:p>
        </w:tc>
        <w:tc>
          <w:tcPr>
            <w:tcW w:w="1379" w:type="dxa"/>
          </w:tcPr>
          <w:p w:rsidR="00413A52" w:rsidRPr="00277E18" w:rsidRDefault="00413A52" w:rsidP="00CF7761">
            <w:pPr>
              <w:autoSpaceDE w:val="0"/>
              <w:autoSpaceDN w:val="0"/>
            </w:pPr>
            <w:r>
              <w:t>96,1</w:t>
            </w:r>
          </w:p>
        </w:tc>
      </w:tr>
      <w:tr w:rsidR="00413A52" w:rsidRPr="00277E18" w:rsidTr="00CF7761">
        <w:tc>
          <w:tcPr>
            <w:tcW w:w="15522" w:type="dxa"/>
            <w:gridSpan w:val="11"/>
          </w:tcPr>
          <w:p w:rsidR="00413A52" w:rsidRPr="00277E18" w:rsidRDefault="00413A52" w:rsidP="00CF7761">
            <w:pPr>
              <w:autoSpaceDE w:val="0"/>
              <w:autoSpaceDN w:val="0"/>
              <w:jc w:val="center"/>
            </w:pPr>
            <w:r w:rsidRPr="00277E18">
              <w:lastRenderedPageBreak/>
              <w:t xml:space="preserve">Подпрограмма 1 </w:t>
            </w:r>
            <w:r w:rsidRPr="00277E18">
              <w:rPr>
                <w:b/>
                <w:bCs/>
              </w:rPr>
              <w:t>«</w:t>
            </w:r>
            <w:r w:rsidRPr="00277E18">
              <w:rPr>
                <w:color w:val="000000"/>
                <w:spacing w:val="-2"/>
              </w:rPr>
              <w:t>Развитие гражданского общества на 2014–202</w:t>
            </w:r>
            <w:r>
              <w:rPr>
                <w:color w:val="000000"/>
                <w:spacing w:val="-2"/>
              </w:rPr>
              <w:t>2</w:t>
            </w:r>
            <w:r w:rsidRPr="00277E18">
              <w:rPr>
                <w:color w:val="000000"/>
                <w:spacing w:val="-2"/>
              </w:rPr>
              <w:t xml:space="preserve"> годы</w:t>
            </w:r>
            <w:r w:rsidRPr="00277E18">
              <w:t>»</w:t>
            </w:r>
          </w:p>
        </w:tc>
      </w:tr>
      <w:tr w:rsidR="00413A52" w:rsidRPr="00277E18" w:rsidTr="00CF7761">
        <w:tc>
          <w:tcPr>
            <w:tcW w:w="2187" w:type="dxa"/>
          </w:tcPr>
          <w:p w:rsidR="00413A52" w:rsidRPr="00277E18" w:rsidRDefault="00413A52" w:rsidP="00CF7761">
            <w:pPr>
              <w:autoSpaceDE w:val="0"/>
              <w:autoSpaceDN w:val="0"/>
              <w:adjustRightInd w:val="0"/>
              <w:jc w:val="center"/>
              <w:rPr>
                <w:lang w:eastAsia="en-US"/>
              </w:rPr>
            </w:pPr>
            <w:r w:rsidRPr="00277E18">
              <w:t xml:space="preserve">Уровень удовлетворенности населения деятельностью органов местного самоуправления муниципального образования Камешкирского района Пензенской области в рамках исполнения  Указа  Президента РФ от 28.04.2008 № 607 «Об оценке эффективности деятельности органов местного самоуправлени городских округов и муниципальных районов» (с последующими изменениями) в % к предыдущему году  </w:t>
            </w:r>
          </w:p>
        </w:tc>
        <w:tc>
          <w:tcPr>
            <w:tcW w:w="1260" w:type="dxa"/>
          </w:tcPr>
          <w:p w:rsidR="00413A52" w:rsidRPr="00277E18" w:rsidRDefault="00413A52" w:rsidP="00CF7761">
            <w:pPr>
              <w:autoSpaceDE w:val="0"/>
              <w:autoSpaceDN w:val="0"/>
            </w:pPr>
            <w:r w:rsidRPr="00277E18">
              <w:t>%</w:t>
            </w:r>
          </w:p>
        </w:tc>
        <w:tc>
          <w:tcPr>
            <w:tcW w:w="1260" w:type="dxa"/>
          </w:tcPr>
          <w:p w:rsidR="00413A52" w:rsidRPr="00277E18" w:rsidRDefault="00413A52" w:rsidP="00CF7761">
            <w:pPr>
              <w:autoSpaceDE w:val="0"/>
              <w:autoSpaceDN w:val="0"/>
            </w:pPr>
            <w:r w:rsidRPr="00277E18">
              <w:t>10</w:t>
            </w:r>
            <w:r>
              <w:t>8</w:t>
            </w:r>
          </w:p>
        </w:tc>
        <w:tc>
          <w:tcPr>
            <w:tcW w:w="708" w:type="dxa"/>
          </w:tcPr>
          <w:p w:rsidR="00413A52" w:rsidRPr="00277E18" w:rsidRDefault="00413A52" w:rsidP="00CF7761">
            <w:pPr>
              <w:autoSpaceDE w:val="0"/>
              <w:autoSpaceDN w:val="0"/>
            </w:pPr>
            <w:r w:rsidRPr="00277E18">
              <w:t>10</w:t>
            </w:r>
            <w:r>
              <w:t>9</w:t>
            </w:r>
          </w:p>
        </w:tc>
        <w:tc>
          <w:tcPr>
            <w:tcW w:w="1632" w:type="dxa"/>
          </w:tcPr>
          <w:p w:rsidR="00413A52" w:rsidRPr="00277E18" w:rsidRDefault="00413A52" w:rsidP="00CF7761">
            <w:pPr>
              <w:autoSpaceDE w:val="0"/>
              <w:autoSpaceDN w:val="0"/>
            </w:pPr>
            <w:r>
              <w:t>100,9</w:t>
            </w:r>
          </w:p>
        </w:tc>
        <w:tc>
          <w:tcPr>
            <w:tcW w:w="1559" w:type="dxa"/>
          </w:tcPr>
          <w:p w:rsidR="00413A52" w:rsidRPr="00277E18" w:rsidRDefault="00413A52" w:rsidP="00CF7761">
            <w:pPr>
              <w:autoSpaceDE w:val="0"/>
              <w:autoSpaceDN w:val="0"/>
              <w:jc w:val="center"/>
            </w:pPr>
            <w:r w:rsidRPr="00277E18">
              <w:t>X</w:t>
            </w:r>
          </w:p>
        </w:tc>
        <w:tc>
          <w:tcPr>
            <w:tcW w:w="1191" w:type="dxa"/>
          </w:tcPr>
          <w:p w:rsidR="00413A52" w:rsidRPr="00277E18" w:rsidRDefault="00413A52" w:rsidP="00CF7761">
            <w:pPr>
              <w:autoSpaceDE w:val="0"/>
              <w:autoSpaceDN w:val="0"/>
              <w:jc w:val="center"/>
            </w:pPr>
            <w:r w:rsidRPr="00277E18">
              <w:t>X</w:t>
            </w:r>
          </w:p>
        </w:tc>
        <w:tc>
          <w:tcPr>
            <w:tcW w:w="1219" w:type="dxa"/>
          </w:tcPr>
          <w:p w:rsidR="00413A52" w:rsidRPr="00277E18" w:rsidRDefault="00413A52" w:rsidP="00CF7761">
            <w:pPr>
              <w:autoSpaceDE w:val="0"/>
              <w:autoSpaceDN w:val="0"/>
              <w:jc w:val="center"/>
            </w:pPr>
            <w:r w:rsidRPr="00277E18">
              <w:t>X</w:t>
            </w:r>
          </w:p>
        </w:tc>
        <w:tc>
          <w:tcPr>
            <w:tcW w:w="1660" w:type="dxa"/>
          </w:tcPr>
          <w:p w:rsidR="00413A52" w:rsidRPr="00277E18" w:rsidRDefault="00413A52" w:rsidP="00CF7761">
            <w:pPr>
              <w:autoSpaceDE w:val="0"/>
              <w:autoSpaceDN w:val="0"/>
              <w:jc w:val="center"/>
            </w:pPr>
            <w:r w:rsidRPr="00277E18">
              <w:t>X</w:t>
            </w:r>
          </w:p>
        </w:tc>
        <w:tc>
          <w:tcPr>
            <w:tcW w:w="1467" w:type="dxa"/>
          </w:tcPr>
          <w:p w:rsidR="00413A52" w:rsidRPr="00277E18" w:rsidRDefault="00413A52" w:rsidP="00CF7761">
            <w:pPr>
              <w:autoSpaceDE w:val="0"/>
              <w:autoSpaceDN w:val="0"/>
              <w:jc w:val="center"/>
            </w:pPr>
            <w:r w:rsidRPr="00277E18">
              <w:t>X</w:t>
            </w:r>
          </w:p>
        </w:tc>
        <w:tc>
          <w:tcPr>
            <w:tcW w:w="1379" w:type="dxa"/>
          </w:tcPr>
          <w:p w:rsidR="00413A52" w:rsidRPr="00277E18" w:rsidRDefault="00413A52" w:rsidP="00CF7761">
            <w:pPr>
              <w:autoSpaceDE w:val="0"/>
              <w:autoSpaceDN w:val="0"/>
              <w:jc w:val="center"/>
            </w:pPr>
            <w:r w:rsidRPr="00277E18">
              <w:t>X</w:t>
            </w:r>
          </w:p>
        </w:tc>
      </w:tr>
      <w:tr w:rsidR="00413A52" w:rsidRPr="00277E18" w:rsidTr="00CF7761">
        <w:tc>
          <w:tcPr>
            <w:tcW w:w="2187" w:type="dxa"/>
          </w:tcPr>
          <w:p w:rsidR="00413A52" w:rsidRPr="00277E18" w:rsidRDefault="00413A52" w:rsidP="00CF7761">
            <w:pPr>
              <w:autoSpaceDE w:val="0"/>
              <w:autoSpaceDN w:val="0"/>
            </w:pPr>
            <w:r w:rsidRPr="00277E18">
              <w:t>Итоговое значение (по подпрограмме)</w:t>
            </w:r>
          </w:p>
        </w:tc>
        <w:tc>
          <w:tcPr>
            <w:tcW w:w="1260" w:type="dxa"/>
          </w:tcPr>
          <w:p w:rsidR="00413A52" w:rsidRPr="00277E18" w:rsidRDefault="00413A52" w:rsidP="00CF7761">
            <w:pPr>
              <w:autoSpaceDE w:val="0"/>
              <w:autoSpaceDN w:val="0"/>
            </w:pPr>
          </w:p>
        </w:tc>
        <w:tc>
          <w:tcPr>
            <w:tcW w:w="1260" w:type="dxa"/>
          </w:tcPr>
          <w:p w:rsidR="00413A52" w:rsidRPr="00277E18" w:rsidRDefault="00413A52" w:rsidP="00CF7761">
            <w:pPr>
              <w:autoSpaceDE w:val="0"/>
              <w:autoSpaceDN w:val="0"/>
              <w:jc w:val="center"/>
            </w:pPr>
            <w:r w:rsidRPr="00277E18">
              <w:t>X</w:t>
            </w:r>
          </w:p>
        </w:tc>
        <w:tc>
          <w:tcPr>
            <w:tcW w:w="708" w:type="dxa"/>
          </w:tcPr>
          <w:p w:rsidR="00413A52" w:rsidRPr="00277E18" w:rsidRDefault="00413A52" w:rsidP="00CF7761">
            <w:pPr>
              <w:autoSpaceDE w:val="0"/>
              <w:autoSpaceDN w:val="0"/>
              <w:jc w:val="center"/>
            </w:pPr>
            <w:r w:rsidRPr="00277E18">
              <w:t>X</w:t>
            </w:r>
          </w:p>
        </w:tc>
        <w:tc>
          <w:tcPr>
            <w:tcW w:w="1632" w:type="dxa"/>
          </w:tcPr>
          <w:p w:rsidR="00413A52" w:rsidRPr="00277E18" w:rsidRDefault="00413A52" w:rsidP="00CF7761">
            <w:pPr>
              <w:autoSpaceDE w:val="0"/>
              <w:autoSpaceDN w:val="0"/>
              <w:jc w:val="center"/>
            </w:pPr>
            <w:r w:rsidRPr="00277E18">
              <w:t>X</w:t>
            </w:r>
          </w:p>
        </w:tc>
        <w:tc>
          <w:tcPr>
            <w:tcW w:w="1559" w:type="dxa"/>
          </w:tcPr>
          <w:p w:rsidR="00413A52" w:rsidRPr="00277E18" w:rsidRDefault="00413A52" w:rsidP="00CF7761">
            <w:pPr>
              <w:autoSpaceDE w:val="0"/>
              <w:autoSpaceDN w:val="0"/>
              <w:jc w:val="center"/>
            </w:pPr>
            <w:r>
              <w:t>100,9</w:t>
            </w:r>
          </w:p>
        </w:tc>
        <w:tc>
          <w:tcPr>
            <w:tcW w:w="1191" w:type="dxa"/>
          </w:tcPr>
          <w:p w:rsidR="00413A52" w:rsidRPr="00277E18" w:rsidRDefault="00413A52" w:rsidP="00CF7761">
            <w:pPr>
              <w:autoSpaceDE w:val="0"/>
              <w:autoSpaceDN w:val="0"/>
              <w:jc w:val="center"/>
            </w:pPr>
            <w:r>
              <w:t>150</w:t>
            </w:r>
          </w:p>
        </w:tc>
        <w:tc>
          <w:tcPr>
            <w:tcW w:w="1219" w:type="dxa"/>
          </w:tcPr>
          <w:p w:rsidR="00413A52" w:rsidRPr="00277E18" w:rsidRDefault="00413A52" w:rsidP="00CF7761">
            <w:pPr>
              <w:autoSpaceDE w:val="0"/>
              <w:autoSpaceDN w:val="0"/>
              <w:jc w:val="center"/>
            </w:pPr>
            <w:r>
              <w:t>0,007</w:t>
            </w:r>
          </w:p>
        </w:tc>
        <w:tc>
          <w:tcPr>
            <w:tcW w:w="1660" w:type="dxa"/>
          </w:tcPr>
          <w:p w:rsidR="00413A52" w:rsidRPr="00277E18" w:rsidRDefault="00413A52" w:rsidP="00CF7761">
            <w:pPr>
              <w:autoSpaceDE w:val="0"/>
              <w:autoSpaceDN w:val="0"/>
              <w:jc w:val="center"/>
            </w:pPr>
            <w:r>
              <w:t>0,71</w:t>
            </w:r>
          </w:p>
        </w:tc>
        <w:tc>
          <w:tcPr>
            <w:tcW w:w="1467" w:type="dxa"/>
          </w:tcPr>
          <w:p w:rsidR="00413A52" w:rsidRPr="00277E18" w:rsidRDefault="00413A52" w:rsidP="00CF7761">
            <w:pPr>
              <w:autoSpaceDE w:val="0"/>
              <w:autoSpaceDN w:val="0"/>
              <w:jc w:val="center"/>
            </w:pPr>
            <w:r w:rsidRPr="00277E18">
              <w:t>X</w:t>
            </w:r>
          </w:p>
        </w:tc>
        <w:tc>
          <w:tcPr>
            <w:tcW w:w="1379" w:type="dxa"/>
          </w:tcPr>
          <w:p w:rsidR="00413A52" w:rsidRPr="00277E18" w:rsidRDefault="00413A52" w:rsidP="00CF7761">
            <w:pPr>
              <w:autoSpaceDE w:val="0"/>
              <w:autoSpaceDN w:val="0"/>
              <w:jc w:val="center"/>
            </w:pPr>
            <w:r w:rsidRPr="00277E18">
              <w:t>X</w:t>
            </w:r>
          </w:p>
        </w:tc>
      </w:tr>
      <w:tr w:rsidR="00413A52" w:rsidRPr="00277E18" w:rsidTr="00CF7761">
        <w:tc>
          <w:tcPr>
            <w:tcW w:w="15522" w:type="dxa"/>
            <w:gridSpan w:val="11"/>
          </w:tcPr>
          <w:p w:rsidR="00413A52" w:rsidRPr="00277E18" w:rsidRDefault="00413A52" w:rsidP="00CF7761">
            <w:pPr>
              <w:autoSpaceDE w:val="0"/>
              <w:autoSpaceDN w:val="0"/>
              <w:jc w:val="center"/>
            </w:pPr>
            <w:r w:rsidRPr="00277E18">
              <w:t xml:space="preserve">Подпрограмма 2 </w:t>
            </w:r>
            <w:r w:rsidRPr="00277E18">
              <w:rPr>
                <w:kern w:val="1"/>
                <w:lang w:eastAsia="ar-SA"/>
              </w:rPr>
              <w:t>«</w:t>
            </w:r>
            <w:r w:rsidRPr="00277E18">
              <w:rPr>
                <w:color w:val="000000"/>
                <w:spacing w:val="-2"/>
              </w:rPr>
              <w:t>Снижение административных барьеров и повышение качества предоставления государственных и муниципальных услуг в Камешкирском районе  Пензенской области на 2014–202</w:t>
            </w:r>
            <w:r>
              <w:rPr>
                <w:color w:val="000000"/>
                <w:spacing w:val="-2"/>
              </w:rPr>
              <w:t>2</w:t>
            </w:r>
            <w:r w:rsidRPr="00277E18">
              <w:rPr>
                <w:color w:val="000000"/>
                <w:spacing w:val="-2"/>
              </w:rPr>
              <w:t xml:space="preserve"> годы</w:t>
            </w:r>
            <w:r w:rsidRPr="00277E18">
              <w:rPr>
                <w:kern w:val="1"/>
                <w:lang w:eastAsia="ar-SA"/>
              </w:rPr>
              <w:t>»</w:t>
            </w:r>
          </w:p>
        </w:tc>
      </w:tr>
      <w:tr w:rsidR="00413A52" w:rsidRPr="00277E18" w:rsidTr="00CF7761">
        <w:tc>
          <w:tcPr>
            <w:tcW w:w="2187" w:type="dxa"/>
          </w:tcPr>
          <w:p w:rsidR="00413A52" w:rsidRPr="00277E18" w:rsidRDefault="00413A52" w:rsidP="00CF7761">
            <w:pPr>
              <w:autoSpaceDE w:val="0"/>
              <w:autoSpaceDN w:val="0"/>
              <w:adjustRightInd w:val="0"/>
              <w:jc w:val="center"/>
              <w:rPr>
                <w:highlight w:val="yellow"/>
                <w:lang w:eastAsia="en-US"/>
              </w:rPr>
            </w:pPr>
            <w:r w:rsidRPr="00277E18">
              <w:t xml:space="preserve">Доля </w:t>
            </w:r>
            <w:r w:rsidRPr="00277E18">
              <w:lastRenderedPageBreak/>
              <w:t>муниципальных услуг (функций), включенных в Реестр муниципальных  услуг (функций) Камешкирского района Пензенской области, информация о которых размещена на Портале государственных и муниципальных услуг Пензенской области, от общего количества муниципальных услуг, включенных в Реестр</w:t>
            </w:r>
          </w:p>
        </w:tc>
        <w:tc>
          <w:tcPr>
            <w:tcW w:w="1260" w:type="dxa"/>
          </w:tcPr>
          <w:p w:rsidR="00413A52" w:rsidRPr="00277E18" w:rsidRDefault="00413A52" w:rsidP="00CF7761">
            <w:pPr>
              <w:autoSpaceDE w:val="0"/>
              <w:autoSpaceDN w:val="0"/>
            </w:pPr>
            <w:r w:rsidRPr="00277E18">
              <w:lastRenderedPageBreak/>
              <w:t>%</w:t>
            </w:r>
          </w:p>
        </w:tc>
        <w:tc>
          <w:tcPr>
            <w:tcW w:w="1260" w:type="dxa"/>
          </w:tcPr>
          <w:p w:rsidR="00413A52" w:rsidRPr="00277E18" w:rsidRDefault="00413A52" w:rsidP="00CF7761">
            <w:pPr>
              <w:autoSpaceDE w:val="0"/>
              <w:autoSpaceDN w:val="0"/>
            </w:pPr>
            <w:r>
              <w:t>96</w:t>
            </w:r>
          </w:p>
        </w:tc>
        <w:tc>
          <w:tcPr>
            <w:tcW w:w="708" w:type="dxa"/>
          </w:tcPr>
          <w:p w:rsidR="00413A52" w:rsidRPr="00277E18" w:rsidRDefault="00413A52" w:rsidP="00CF7761">
            <w:pPr>
              <w:autoSpaceDE w:val="0"/>
              <w:autoSpaceDN w:val="0"/>
            </w:pPr>
            <w:r>
              <w:t>97</w:t>
            </w:r>
          </w:p>
        </w:tc>
        <w:tc>
          <w:tcPr>
            <w:tcW w:w="1632" w:type="dxa"/>
          </w:tcPr>
          <w:p w:rsidR="00413A52" w:rsidRPr="00277E18" w:rsidRDefault="00413A52" w:rsidP="00CF7761">
            <w:pPr>
              <w:autoSpaceDE w:val="0"/>
              <w:autoSpaceDN w:val="0"/>
            </w:pPr>
            <w:r>
              <w:t>101,0</w:t>
            </w:r>
          </w:p>
        </w:tc>
        <w:tc>
          <w:tcPr>
            <w:tcW w:w="1559" w:type="dxa"/>
          </w:tcPr>
          <w:p w:rsidR="00413A52" w:rsidRPr="00277E18" w:rsidRDefault="00413A52" w:rsidP="00CF7761">
            <w:pPr>
              <w:autoSpaceDE w:val="0"/>
              <w:autoSpaceDN w:val="0"/>
              <w:jc w:val="center"/>
            </w:pPr>
            <w:r w:rsidRPr="00277E18">
              <w:t>X</w:t>
            </w:r>
          </w:p>
        </w:tc>
        <w:tc>
          <w:tcPr>
            <w:tcW w:w="1191" w:type="dxa"/>
          </w:tcPr>
          <w:p w:rsidR="00413A52" w:rsidRPr="00277E18" w:rsidRDefault="00413A52" w:rsidP="00CF7761">
            <w:pPr>
              <w:autoSpaceDE w:val="0"/>
              <w:autoSpaceDN w:val="0"/>
              <w:jc w:val="center"/>
            </w:pPr>
            <w:r w:rsidRPr="00277E18">
              <w:t>X</w:t>
            </w:r>
          </w:p>
        </w:tc>
        <w:tc>
          <w:tcPr>
            <w:tcW w:w="1219" w:type="dxa"/>
          </w:tcPr>
          <w:p w:rsidR="00413A52" w:rsidRPr="00277E18" w:rsidRDefault="00413A52" w:rsidP="00CF7761">
            <w:pPr>
              <w:autoSpaceDE w:val="0"/>
              <w:autoSpaceDN w:val="0"/>
              <w:jc w:val="center"/>
            </w:pPr>
            <w:r w:rsidRPr="00277E18">
              <w:t>X</w:t>
            </w:r>
          </w:p>
        </w:tc>
        <w:tc>
          <w:tcPr>
            <w:tcW w:w="1660" w:type="dxa"/>
          </w:tcPr>
          <w:p w:rsidR="00413A52" w:rsidRPr="00277E18" w:rsidRDefault="00413A52" w:rsidP="00CF7761">
            <w:pPr>
              <w:autoSpaceDE w:val="0"/>
              <w:autoSpaceDN w:val="0"/>
              <w:jc w:val="center"/>
            </w:pPr>
            <w:r w:rsidRPr="00277E18">
              <w:t>X</w:t>
            </w:r>
          </w:p>
        </w:tc>
        <w:tc>
          <w:tcPr>
            <w:tcW w:w="1467" w:type="dxa"/>
          </w:tcPr>
          <w:p w:rsidR="00413A52" w:rsidRPr="00277E18" w:rsidRDefault="00413A52" w:rsidP="00CF7761">
            <w:pPr>
              <w:autoSpaceDE w:val="0"/>
              <w:autoSpaceDN w:val="0"/>
              <w:jc w:val="center"/>
            </w:pPr>
            <w:r w:rsidRPr="00277E18">
              <w:t>X</w:t>
            </w:r>
          </w:p>
        </w:tc>
        <w:tc>
          <w:tcPr>
            <w:tcW w:w="1379" w:type="dxa"/>
          </w:tcPr>
          <w:p w:rsidR="00413A52" w:rsidRPr="00277E18" w:rsidRDefault="00413A52" w:rsidP="00CF7761">
            <w:pPr>
              <w:autoSpaceDE w:val="0"/>
              <w:autoSpaceDN w:val="0"/>
              <w:jc w:val="center"/>
            </w:pPr>
            <w:r w:rsidRPr="00277E18">
              <w:t>X</w:t>
            </w:r>
          </w:p>
        </w:tc>
      </w:tr>
      <w:tr w:rsidR="00413A52" w:rsidRPr="00277E18" w:rsidTr="00CF7761">
        <w:tc>
          <w:tcPr>
            <w:tcW w:w="2187" w:type="dxa"/>
          </w:tcPr>
          <w:p w:rsidR="00413A52" w:rsidRPr="00277E18" w:rsidRDefault="00413A52" w:rsidP="00CF7761">
            <w:pPr>
              <w:autoSpaceDE w:val="0"/>
              <w:autoSpaceDN w:val="0"/>
              <w:adjustRightInd w:val="0"/>
              <w:jc w:val="center"/>
              <w:rPr>
                <w:highlight w:val="yellow"/>
                <w:lang w:eastAsia="en-US"/>
              </w:rPr>
            </w:pPr>
            <w:r>
              <w:lastRenderedPageBreak/>
              <w:t xml:space="preserve">Доля муниципальных услуг (функций), включенных в Реестр муниципальных услуг </w:t>
            </w:r>
            <w:r w:rsidRPr="00277E18">
              <w:t xml:space="preserve"> (функций) Пензенской области, для которых разработаны административные регламенты, от общего количества государственных </w:t>
            </w:r>
            <w:r w:rsidRPr="00277E18">
              <w:lastRenderedPageBreak/>
              <w:t>услуг, включенных в Реестр</w:t>
            </w:r>
          </w:p>
        </w:tc>
        <w:tc>
          <w:tcPr>
            <w:tcW w:w="1260" w:type="dxa"/>
          </w:tcPr>
          <w:p w:rsidR="00413A52" w:rsidRPr="00277E18" w:rsidRDefault="00413A52" w:rsidP="00CF7761">
            <w:pPr>
              <w:autoSpaceDE w:val="0"/>
              <w:autoSpaceDN w:val="0"/>
            </w:pPr>
            <w:r w:rsidRPr="00277E18">
              <w:lastRenderedPageBreak/>
              <w:t>%</w:t>
            </w:r>
          </w:p>
        </w:tc>
        <w:tc>
          <w:tcPr>
            <w:tcW w:w="1260" w:type="dxa"/>
          </w:tcPr>
          <w:p w:rsidR="00413A52" w:rsidRPr="00277E18" w:rsidRDefault="00413A52" w:rsidP="00CF7761">
            <w:pPr>
              <w:autoSpaceDE w:val="0"/>
              <w:autoSpaceDN w:val="0"/>
            </w:pPr>
            <w:r>
              <w:t>96</w:t>
            </w:r>
          </w:p>
        </w:tc>
        <w:tc>
          <w:tcPr>
            <w:tcW w:w="708" w:type="dxa"/>
          </w:tcPr>
          <w:p w:rsidR="00413A52" w:rsidRPr="00277E18" w:rsidRDefault="00413A52" w:rsidP="00CF7761">
            <w:pPr>
              <w:autoSpaceDE w:val="0"/>
              <w:autoSpaceDN w:val="0"/>
            </w:pPr>
            <w:r>
              <w:t>97</w:t>
            </w:r>
          </w:p>
        </w:tc>
        <w:tc>
          <w:tcPr>
            <w:tcW w:w="1632" w:type="dxa"/>
          </w:tcPr>
          <w:p w:rsidR="00413A52" w:rsidRPr="00277E18" w:rsidRDefault="00413A52" w:rsidP="00CF7761">
            <w:pPr>
              <w:autoSpaceDE w:val="0"/>
              <w:autoSpaceDN w:val="0"/>
            </w:pPr>
            <w:r>
              <w:t>101,0</w:t>
            </w:r>
          </w:p>
        </w:tc>
        <w:tc>
          <w:tcPr>
            <w:tcW w:w="1559" w:type="dxa"/>
          </w:tcPr>
          <w:p w:rsidR="00413A52" w:rsidRPr="00277E18" w:rsidRDefault="00413A52" w:rsidP="00CF7761">
            <w:pPr>
              <w:autoSpaceDE w:val="0"/>
              <w:autoSpaceDN w:val="0"/>
              <w:jc w:val="center"/>
            </w:pPr>
            <w:r w:rsidRPr="00277E18">
              <w:t>X</w:t>
            </w:r>
          </w:p>
        </w:tc>
        <w:tc>
          <w:tcPr>
            <w:tcW w:w="1191" w:type="dxa"/>
          </w:tcPr>
          <w:p w:rsidR="00413A52" w:rsidRPr="00277E18" w:rsidRDefault="00413A52" w:rsidP="00CF7761">
            <w:pPr>
              <w:autoSpaceDE w:val="0"/>
              <w:autoSpaceDN w:val="0"/>
              <w:jc w:val="center"/>
            </w:pPr>
            <w:r w:rsidRPr="00277E18">
              <w:t>X</w:t>
            </w:r>
          </w:p>
        </w:tc>
        <w:tc>
          <w:tcPr>
            <w:tcW w:w="1219" w:type="dxa"/>
          </w:tcPr>
          <w:p w:rsidR="00413A52" w:rsidRPr="00277E18" w:rsidRDefault="00413A52" w:rsidP="00CF7761">
            <w:pPr>
              <w:autoSpaceDE w:val="0"/>
              <w:autoSpaceDN w:val="0"/>
              <w:jc w:val="center"/>
            </w:pPr>
            <w:r w:rsidRPr="00277E18">
              <w:t>X</w:t>
            </w:r>
          </w:p>
        </w:tc>
        <w:tc>
          <w:tcPr>
            <w:tcW w:w="1660" w:type="dxa"/>
          </w:tcPr>
          <w:p w:rsidR="00413A52" w:rsidRPr="00277E18" w:rsidRDefault="00413A52" w:rsidP="00CF7761">
            <w:pPr>
              <w:autoSpaceDE w:val="0"/>
              <w:autoSpaceDN w:val="0"/>
              <w:jc w:val="center"/>
            </w:pPr>
            <w:r w:rsidRPr="00277E18">
              <w:t>X</w:t>
            </w:r>
          </w:p>
        </w:tc>
        <w:tc>
          <w:tcPr>
            <w:tcW w:w="1467" w:type="dxa"/>
          </w:tcPr>
          <w:p w:rsidR="00413A52" w:rsidRPr="00277E18" w:rsidRDefault="00413A52" w:rsidP="00CF7761">
            <w:pPr>
              <w:autoSpaceDE w:val="0"/>
              <w:autoSpaceDN w:val="0"/>
              <w:jc w:val="center"/>
            </w:pPr>
            <w:r w:rsidRPr="00277E18">
              <w:t>X</w:t>
            </w:r>
          </w:p>
        </w:tc>
        <w:tc>
          <w:tcPr>
            <w:tcW w:w="1379" w:type="dxa"/>
          </w:tcPr>
          <w:p w:rsidR="00413A52" w:rsidRPr="00277E18" w:rsidRDefault="00413A52" w:rsidP="00CF7761">
            <w:pPr>
              <w:autoSpaceDE w:val="0"/>
              <w:autoSpaceDN w:val="0"/>
              <w:jc w:val="center"/>
            </w:pPr>
            <w:r w:rsidRPr="00277E18">
              <w:t>X</w:t>
            </w:r>
          </w:p>
        </w:tc>
      </w:tr>
      <w:tr w:rsidR="00413A52" w:rsidRPr="00277E18" w:rsidTr="00CF7761">
        <w:tc>
          <w:tcPr>
            <w:tcW w:w="2187" w:type="dxa"/>
          </w:tcPr>
          <w:p w:rsidR="00413A52" w:rsidRPr="00277E18" w:rsidRDefault="00413A52" w:rsidP="00CF7761">
            <w:pPr>
              <w:autoSpaceDE w:val="0"/>
              <w:autoSpaceDN w:val="0"/>
              <w:adjustRightInd w:val="0"/>
              <w:jc w:val="center"/>
              <w:rPr>
                <w:highlight w:val="yellow"/>
                <w:lang w:eastAsia="en-US"/>
              </w:rPr>
            </w:pPr>
            <w:r w:rsidRPr="00277E18">
              <w:lastRenderedPageBreak/>
              <w:t>Доля заявителей, удовлетворенных качеством услуг, предоставленных на базе МФЦ Пензенской области, от общего количества заявителей, обратившихся в МФЦ Пензенской области за оказанием государственных и муниципальных услуг</w:t>
            </w:r>
          </w:p>
        </w:tc>
        <w:tc>
          <w:tcPr>
            <w:tcW w:w="1260" w:type="dxa"/>
          </w:tcPr>
          <w:p w:rsidR="00413A52" w:rsidRPr="00277E18" w:rsidRDefault="00413A52" w:rsidP="00CF7761">
            <w:pPr>
              <w:autoSpaceDE w:val="0"/>
              <w:autoSpaceDN w:val="0"/>
            </w:pPr>
            <w:r w:rsidRPr="00277E18">
              <w:t>%</w:t>
            </w:r>
          </w:p>
        </w:tc>
        <w:tc>
          <w:tcPr>
            <w:tcW w:w="1260" w:type="dxa"/>
          </w:tcPr>
          <w:p w:rsidR="00413A52" w:rsidRPr="00277E18" w:rsidRDefault="00413A52" w:rsidP="00CF7761">
            <w:pPr>
              <w:autoSpaceDE w:val="0"/>
              <w:autoSpaceDN w:val="0"/>
            </w:pPr>
            <w:r>
              <w:t>96</w:t>
            </w:r>
          </w:p>
        </w:tc>
        <w:tc>
          <w:tcPr>
            <w:tcW w:w="708" w:type="dxa"/>
          </w:tcPr>
          <w:p w:rsidR="00413A52" w:rsidRPr="00277E18" w:rsidRDefault="00413A52" w:rsidP="00CF7761">
            <w:pPr>
              <w:autoSpaceDE w:val="0"/>
              <w:autoSpaceDN w:val="0"/>
            </w:pPr>
            <w:r>
              <w:t>97</w:t>
            </w:r>
          </w:p>
        </w:tc>
        <w:tc>
          <w:tcPr>
            <w:tcW w:w="1632" w:type="dxa"/>
          </w:tcPr>
          <w:p w:rsidR="00413A52" w:rsidRPr="00277E18" w:rsidRDefault="00413A52" w:rsidP="00CF7761">
            <w:pPr>
              <w:autoSpaceDE w:val="0"/>
              <w:autoSpaceDN w:val="0"/>
            </w:pPr>
            <w:r>
              <w:t>101,0</w:t>
            </w:r>
          </w:p>
        </w:tc>
        <w:tc>
          <w:tcPr>
            <w:tcW w:w="1559" w:type="dxa"/>
          </w:tcPr>
          <w:p w:rsidR="00413A52" w:rsidRPr="00277E18" w:rsidRDefault="00413A52" w:rsidP="00CF7761">
            <w:pPr>
              <w:autoSpaceDE w:val="0"/>
              <w:autoSpaceDN w:val="0"/>
              <w:jc w:val="center"/>
            </w:pPr>
          </w:p>
        </w:tc>
        <w:tc>
          <w:tcPr>
            <w:tcW w:w="1191" w:type="dxa"/>
          </w:tcPr>
          <w:p w:rsidR="00413A52" w:rsidRPr="00277E18" w:rsidRDefault="00413A52" w:rsidP="00CF7761">
            <w:pPr>
              <w:autoSpaceDE w:val="0"/>
              <w:autoSpaceDN w:val="0"/>
              <w:jc w:val="center"/>
            </w:pPr>
          </w:p>
        </w:tc>
        <w:tc>
          <w:tcPr>
            <w:tcW w:w="1219" w:type="dxa"/>
          </w:tcPr>
          <w:p w:rsidR="00413A52" w:rsidRPr="00277E18" w:rsidRDefault="00413A52" w:rsidP="00CF7761">
            <w:pPr>
              <w:autoSpaceDE w:val="0"/>
              <w:autoSpaceDN w:val="0"/>
              <w:jc w:val="center"/>
            </w:pPr>
          </w:p>
        </w:tc>
        <w:tc>
          <w:tcPr>
            <w:tcW w:w="1660" w:type="dxa"/>
          </w:tcPr>
          <w:p w:rsidR="00413A52" w:rsidRPr="00277E18" w:rsidRDefault="00413A52" w:rsidP="00CF7761">
            <w:pPr>
              <w:autoSpaceDE w:val="0"/>
              <w:autoSpaceDN w:val="0"/>
              <w:jc w:val="center"/>
            </w:pPr>
          </w:p>
        </w:tc>
        <w:tc>
          <w:tcPr>
            <w:tcW w:w="1467" w:type="dxa"/>
          </w:tcPr>
          <w:p w:rsidR="00413A52" w:rsidRPr="00277E18" w:rsidRDefault="00413A52" w:rsidP="00CF7761">
            <w:pPr>
              <w:autoSpaceDE w:val="0"/>
              <w:autoSpaceDN w:val="0"/>
              <w:jc w:val="center"/>
            </w:pPr>
          </w:p>
        </w:tc>
        <w:tc>
          <w:tcPr>
            <w:tcW w:w="1379" w:type="dxa"/>
          </w:tcPr>
          <w:p w:rsidR="00413A52" w:rsidRPr="00277E18" w:rsidRDefault="00413A52" w:rsidP="00CF7761">
            <w:pPr>
              <w:autoSpaceDE w:val="0"/>
              <w:autoSpaceDN w:val="0"/>
              <w:jc w:val="center"/>
            </w:pPr>
          </w:p>
        </w:tc>
      </w:tr>
      <w:tr w:rsidR="00413A52" w:rsidRPr="00277E18" w:rsidTr="00CF7761">
        <w:tc>
          <w:tcPr>
            <w:tcW w:w="2187" w:type="dxa"/>
          </w:tcPr>
          <w:p w:rsidR="00413A52" w:rsidRPr="00277E18" w:rsidRDefault="00413A52" w:rsidP="00CF7761">
            <w:pPr>
              <w:autoSpaceDE w:val="0"/>
              <w:autoSpaceDN w:val="0"/>
            </w:pPr>
            <w:r w:rsidRPr="00277E18">
              <w:t>Итоговое значение (по подпрограмме)</w:t>
            </w:r>
          </w:p>
        </w:tc>
        <w:tc>
          <w:tcPr>
            <w:tcW w:w="1260" w:type="dxa"/>
          </w:tcPr>
          <w:p w:rsidR="00413A52" w:rsidRPr="00277E18" w:rsidRDefault="00413A52" w:rsidP="00CF7761">
            <w:pPr>
              <w:autoSpaceDE w:val="0"/>
              <w:autoSpaceDN w:val="0"/>
            </w:pPr>
          </w:p>
        </w:tc>
        <w:tc>
          <w:tcPr>
            <w:tcW w:w="1260" w:type="dxa"/>
          </w:tcPr>
          <w:p w:rsidR="00413A52" w:rsidRPr="00277E18" w:rsidRDefault="00413A52" w:rsidP="00CF7761">
            <w:pPr>
              <w:autoSpaceDE w:val="0"/>
              <w:autoSpaceDN w:val="0"/>
              <w:jc w:val="center"/>
            </w:pPr>
            <w:r w:rsidRPr="00277E18">
              <w:t>X</w:t>
            </w:r>
          </w:p>
        </w:tc>
        <w:tc>
          <w:tcPr>
            <w:tcW w:w="708" w:type="dxa"/>
          </w:tcPr>
          <w:p w:rsidR="00413A52" w:rsidRPr="00277E18" w:rsidRDefault="00413A52" w:rsidP="00CF7761">
            <w:pPr>
              <w:autoSpaceDE w:val="0"/>
              <w:autoSpaceDN w:val="0"/>
              <w:jc w:val="center"/>
            </w:pPr>
            <w:r w:rsidRPr="00277E18">
              <w:t>X</w:t>
            </w:r>
          </w:p>
        </w:tc>
        <w:tc>
          <w:tcPr>
            <w:tcW w:w="1632" w:type="dxa"/>
          </w:tcPr>
          <w:p w:rsidR="00413A52" w:rsidRPr="00277E18" w:rsidRDefault="00413A52" w:rsidP="00CF7761">
            <w:pPr>
              <w:autoSpaceDE w:val="0"/>
              <w:autoSpaceDN w:val="0"/>
              <w:jc w:val="center"/>
            </w:pPr>
            <w:r w:rsidRPr="00277E18">
              <w:t>X</w:t>
            </w:r>
          </w:p>
        </w:tc>
        <w:tc>
          <w:tcPr>
            <w:tcW w:w="1559" w:type="dxa"/>
          </w:tcPr>
          <w:p w:rsidR="00413A52" w:rsidRPr="00277E18" w:rsidRDefault="00413A52" w:rsidP="00CF7761">
            <w:pPr>
              <w:autoSpaceDE w:val="0"/>
              <w:autoSpaceDN w:val="0"/>
            </w:pPr>
            <w:r>
              <w:t>101,0</w:t>
            </w:r>
          </w:p>
        </w:tc>
        <w:tc>
          <w:tcPr>
            <w:tcW w:w="1191" w:type="dxa"/>
          </w:tcPr>
          <w:p w:rsidR="00413A52" w:rsidRPr="00277E18" w:rsidRDefault="00413A52" w:rsidP="00CF7761">
            <w:pPr>
              <w:autoSpaceDE w:val="0"/>
              <w:autoSpaceDN w:val="0"/>
              <w:jc w:val="center"/>
            </w:pPr>
            <w:r w:rsidRPr="00277E18">
              <w:t>X</w:t>
            </w:r>
          </w:p>
        </w:tc>
        <w:tc>
          <w:tcPr>
            <w:tcW w:w="1219" w:type="dxa"/>
          </w:tcPr>
          <w:p w:rsidR="00413A52" w:rsidRPr="00277E18" w:rsidRDefault="00413A52" w:rsidP="00CF7761">
            <w:pPr>
              <w:autoSpaceDE w:val="0"/>
              <w:autoSpaceDN w:val="0"/>
              <w:jc w:val="center"/>
            </w:pPr>
            <w:r w:rsidRPr="00277E18">
              <w:t>X</w:t>
            </w:r>
          </w:p>
        </w:tc>
        <w:tc>
          <w:tcPr>
            <w:tcW w:w="1660" w:type="dxa"/>
          </w:tcPr>
          <w:p w:rsidR="00413A52" w:rsidRPr="00277E18" w:rsidRDefault="00413A52" w:rsidP="00CF7761">
            <w:pPr>
              <w:autoSpaceDE w:val="0"/>
              <w:autoSpaceDN w:val="0"/>
              <w:jc w:val="center"/>
            </w:pPr>
            <w:r w:rsidRPr="00277E18">
              <w:t>X</w:t>
            </w:r>
          </w:p>
        </w:tc>
        <w:tc>
          <w:tcPr>
            <w:tcW w:w="1467" w:type="dxa"/>
          </w:tcPr>
          <w:p w:rsidR="00413A52" w:rsidRPr="00277E18" w:rsidRDefault="00413A52" w:rsidP="00CF7761">
            <w:pPr>
              <w:autoSpaceDE w:val="0"/>
              <w:autoSpaceDN w:val="0"/>
              <w:jc w:val="center"/>
            </w:pPr>
            <w:r w:rsidRPr="00277E18">
              <w:t>X</w:t>
            </w:r>
          </w:p>
        </w:tc>
        <w:tc>
          <w:tcPr>
            <w:tcW w:w="1379" w:type="dxa"/>
          </w:tcPr>
          <w:p w:rsidR="00413A52" w:rsidRPr="00277E18" w:rsidRDefault="00413A52" w:rsidP="00CF7761">
            <w:pPr>
              <w:autoSpaceDE w:val="0"/>
              <w:autoSpaceDN w:val="0"/>
              <w:jc w:val="center"/>
            </w:pPr>
            <w:r w:rsidRPr="00277E18">
              <w:t>X</w:t>
            </w:r>
          </w:p>
        </w:tc>
      </w:tr>
      <w:tr w:rsidR="00413A52" w:rsidRPr="00277E18" w:rsidTr="00CF7761">
        <w:tc>
          <w:tcPr>
            <w:tcW w:w="15522" w:type="dxa"/>
            <w:gridSpan w:val="11"/>
          </w:tcPr>
          <w:p w:rsidR="00413A52" w:rsidRPr="00277E18" w:rsidRDefault="00413A52" w:rsidP="00CF7761">
            <w:pPr>
              <w:autoSpaceDE w:val="0"/>
              <w:autoSpaceDN w:val="0"/>
              <w:jc w:val="center"/>
            </w:pPr>
            <w:r w:rsidRPr="00277E18">
              <w:t xml:space="preserve">Подпрограмма 3 </w:t>
            </w:r>
            <w:r w:rsidRPr="00277E18">
              <w:rPr>
                <w:kern w:val="1"/>
                <w:lang w:eastAsia="ar-SA"/>
              </w:rPr>
              <w:t>«</w:t>
            </w:r>
            <w:r w:rsidRPr="00277E18">
              <w:rPr>
                <w:color w:val="000000"/>
                <w:spacing w:val="-2"/>
              </w:rPr>
              <w:t>Поддержка развития местного самоуправления и муниципальной службы в Камешкирском районе Пензенской области  на 2014–202</w:t>
            </w:r>
            <w:r>
              <w:rPr>
                <w:color w:val="000000"/>
                <w:spacing w:val="-2"/>
              </w:rPr>
              <w:t>2</w:t>
            </w:r>
            <w:r w:rsidRPr="00277E18">
              <w:rPr>
                <w:color w:val="000000"/>
                <w:spacing w:val="-2"/>
              </w:rPr>
              <w:t xml:space="preserve"> годы»</w:t>
            </w:r>
          </w:p>
        </w:tc>
      </w:tr>
      <w:tr w:rsidR="00413A52" w:rsidRPr="00277E18" w:rsidTr="00CF7761">
        <w:tc>
          <w:tcPr>
            <w:tcW w:w="2187" w:type="dxa"/>
            <w:vAlign w:val="center"/>
          </w:tcPr>
          <w:p w:rsidR="00413A52" w:rsidRPr="00277E18" w:rsidRDefault="00413A52" w:rsidP="00CF7761">
            <w:pPr>
              <w:rPr>
                <w:highlight w:val="yellow"/>
                <w:lang w:eastAsia="en-US"/>
              </w:rPr>
            </w:pPr>
            <w:r w:rsidRPr="00277E18">
              <w:rPr>
                <w:lang w:eastAsia="en-US"/>
              </w:rPr>
              <w:t xml:space="preserve">Соотношение количества случаев выплаты заработной платы работников администрации Камешкирского района Пензенской области с нарушением сроков выдачи к общему </w:t>
            </w:r>
            <w:r w:rsidRPr="00277E18">
              <w:rPr>
                <w:lang w:eastAsia="en-US"/>
              </w:rPr>
              <w:lastRenderedPageBreak/>
              <w:t>количеству выплат</w:t>
            </w:r>
          </w:p>
        </w:tc>
        <w:tc>
          <w:tcPr>
            <w:tcW w:w="1260" w:type="dxa"/>
            <w:vAlign w:val="center"/>
          </w:tcPr>
          <w:p w:rsidR="00413A52" w:rsidRPr="00277E18" w:rsidRDefault="00413A52" w:rsidP="00CF7761">
            <w:pPr>
              <w:jc w:val="center"/>
              <w:rPr>
                <w:lang w:eastAsia="en-US"/>
              </w:rPr>
            </w:pPr>
            <w:r w:rsidRPr="00277E18">
              <w:rPr>
                <w:lang w:eastAsia="en-US"/>
              </w:rPr>
              <w:lastRenderedPageBreak/>
              <w:t>%</w:t>
            </w:r>
          </w:p>
        </w:tc>
        <w:tc>
          <w:tcPr>
            <w:tcW w:w="1260" w:type="dxa"/>
          </w:tcPr>
          <w:p w:rsidR="00413A52" w:rsidRPr="00277E18" w:rsidRDefault="00413A52" w:rsidP="00CF7761">
            <w:pPr>
              <w:autoSpaceDE w:val="0"/>
              <w:autoSpaceDN w:val="0"/>
              <w:jc w:val="center"/>
            </w:pPr>
            <w:r w:rsidRPr="00277E18">
              <w:t>97</w:t>
            </w:r>
          </w:p>
        </w:tc>
        <w:tc>
          <w:tcPr>
            <w:tcW w:w="708" w:type="dxa"/>
          </w:tcPr>
          <w:p w:rsidR="00413A52" w:rsidRPr="00277E18" w:rsidRDefault="00413A52" w:rsidP="00CF7761">
            <w:pPr>
              <w:autoSpaceDE w:val="0"/>
              <w:autoSpaceDN w:val="0"/>
              <w:jc w:val="center"/>
            </w:pPr>
            <w:r w:rsidRPr="00277E18">
              <w:t>96</w:t>
            </w:r>
          </w:p>
        </w:tc>
        <w:tc>
          <w:tcPr>
            <w:tcW w:w="1632" w:type="dxa"/>
          </w:tcPr>
          <w:p w:rsidR="00413A52" w:rsidRPr="00277E18" w:rsidRDefault="00413A52" w:rsidP="00CF7761">
            <w:pPr>
              <w:autoSpaceDE w:val="0"/>
              <w:autoSpaceDN w:val="0"/>
              <w:jc w:val="center"/>
            </w:pPr>
            <w:r w:rsidRPr="00277E18">
              <w:t>99</w:t>
            </w:r>
          </w:p>
        </w:tc>
        <w:tc>
          <w:tcPr>
            <w:tcW w:w="1559" w:type="dxa"/>
          </w:tcPr>
          <w:p w:rsidR="00413A52" w:rsidRPr="00277E18" w:rsidRDefault="00413A52" w:rsidP="00CF7761">
            <w:pPr>
              <w:autoSpaceDE w:val="0"/>
              <w:autoSpaceDN w:val="0"/>
            </w:pPr>
          </w:p>
        </w:tc>
        <w:tc>
          <w:tcPr>
            <w:tcW w:w="1191" w:type="dxa"/>
          </w:tcPr>
          <w:p w:rsidR="00413A52" w:rsidRPr="00277E18" w:rsidRDefault="00413A52" w:rsidP="00CF7761">
            <w:pPr>
              <w:autoSpaceDE w:val="0"/>
              <w:autoSpaceDN w:val="0"/>
            </w:pPr>
          </w:p>
        </w:tc>
        <w:tc>
          <w:tcPr>
            <w:tcW w:w="1219" w:type="dxa"/>
          </w:tcPr>
          <w:p w:rsidR="00413A52" w:rsidRPr="00277E18" w:rsidRDefault="00413A52" w:rsidP="00CF7761">
            <w:pPr>
              <w:autoSpaceDE w:val="0"/>
              <w:autoSpaceDN w:val="0"/>
            </w:pPr>
          </w:p>
        </w:tc>
        <w:tc>
          <w:tcPr>
            <w:tcW w:w="1660" w:type="dxa"/>
          </w:tcPr>
          <w:p w:rsidR="00413A52" w:rsidRPr="00277E18" w:rsidRDefault="00413A52" w:rsidP="00CF7761">
            <w:pPr>
              <w:autoSpaceDE w:val="0"/>
              <w:autoSpaceDN w:val="0"/>
            </w:pPr>
          </w:p>
        </w:tc>
        <w:tc>
          <w:tcPr>
            <w:tcW w:w="1467" w:type="dxa"/>
          </w:tcPr>
          <w:p w:rsidR="00413A52" w:rsidRPr="00277E18" w:rsidRDefault="00413A52" w:rsidP="00CF7761">
            <w:pPr>
              <w:autoSpaceDE w:val="0"/>
              <w:autoSpaceDN w:val="0"/>
              <w:jc w:val="center"/>
            </w:pPr>
          </w:p>
        </w:tc>
        <w:tc>
          <w:tcPr>
            <w:tcW w:w="1379" w:type="dxa"/>
          </w:tcPr>
          <w:p w:rsidR="00413A52" w:rsidRPr="00277E18" w:rsidRDefault="00413A52" w:rsidP="00CF7761">
            <w:pPr>
              <w:autoSpaceDE w:val="0"/>
              <w:autoSpaceDN w:val="0"/>
              <w:jc w:val="center"/>
            </w:pPr>
            <w:r>
              <w:t>,</w:t>
            </w:r>
          </w:p>
        </w:tc>
      </w:tr>
      <w:tr w:rsidR="00413A52" w:rsidRPr="00277E18" w:rsidTr="00CF7761">
        <w:tc>
          <w:tcPr>
            <w:tcW w:w="2187" w:type="dxa"/>
          </w:tcPr>
          <w:p w:rsidR="00413A52" w:rsidRPr="00277E18" w:rsidRDefault="00413A52" w:rsidP="00CF7761">
            <w:pPr>
              <w:pStyle w:val="ConsPlusNormal0"/>
              <w:spacing w:line="276" w:lineRule="auto"/>
              <w:ind w:hanging="113"/>
              <w:jc w:val="center"/>
              <w:rPr>
                <w:rFonts w:ascii="Times New Roman" w:hAnsi="Times New Roman" w:cs="Times New Roman"/>
                <w:bCs/>
                <w:sz w:val="24"/>
                <w:szCs w:val="24"/>
              </w:rPr>
            </w:pPr>
            <w:r>
              <w:rPr>
                <w:rFonts w:ascii="Times New Roman" w:hAnsi="Times New Roman" w:cs="Times New Roman"/>
                <w:bCs/>
                <w:sz w:val="24"/>
                <w:szCs w:val="24"/>
              </w:rPr>
              <w:lastRenderedPageBreak/>
              <w:t>Доля муниципальных</w:t>
            </w:r>
            <w:r w:rsidRPr="00277E18">
              <w:rPr>
                <w:rFonts w:ascii="Times New Roman" w:hAnsi="Times New Roman" w:cs="Times New Roman"/>
                <w:bCs/>
                <w:sz w:val="24"/>
                <w:szCs w:val="24"/>
              </w:rPr>
              <w:t xml:space="preserve"> служащих Пензенской области, прошедших повышение квалификации, профессиональную переподготовку, </w:t>
            </w:r>
            <w:r>
              <w:rPr>
                <w:rFonts w:ascii="Times New Roman" w:hAnsi="Times New Roman" w:cs="Times New Roman"/>
                <w:bCs/>
                <w:sz w:val="24"/>
                <w:szCs w:val="24"/>
              </w:rPr>
              <w:t xml:space="preserve">от общей численности муниципальных служащих </w:t>
            </w:r>
            <w:r w:rsidRPr="00277E18">
              <w:rPr>
                <w:rFonts w:ascii="Times New Roman" w:hAnsi="Times New Roman" w:cs="Times New Roman"/>
                <w:bCs/>
                <w:sz w:val="24"/>
                <w:szCs w:val="24"/>
              </w:rPr>
              <w:t>Пензенской области</w:t>
            </w:r>
          </w:p>
        </w:tc>
        <w:tc>
          <w:tcPr>
            <w:tcW w:w="1260" w:type="dxa"/>
          </w:tcPr>
          <w:p w:rsidR="00413A52" w:rsidRPr="00277E18" w:rsidRDefault="00413A52" w:rsidP="00CF7761">
            <w:pPr>
              <w:autoSpaceDE w:val="0"/>
              <w:autoSpaceDN w:val="0"/>
              <w:adjustRightInd w:val="0"/>
              <w:jc w:val="center"/>
              <w:rPr>
                <w:lang w:eastAsia="en-US"/>
              </w:rPr>
            </w:pPr>
            <w:r w:rsidRPr="00277E18">
              <w:t>%</w:t>
            </w:r>
          </w:p>
        </w:tc>
        <w:tc>
          <w:tcPr>
            <w:tcW w:w="1260" w:type="dxa"/>
          </w:tcPr>
          <w:p w:rsidR="00413A52" w:rsidRPr="00277E18" w:rsidRDefault="00413A52" w:rsidP="00CF7761">
            <w:pPr>
              <w:autoSpaceDE w:val="0"/>
              <w:autoSpaceDN w:val="0"/>
              <w:jc w:val="center"/>
            </w:pPr>
            <w:r w:rsidRPr="00277E18">
              <w:t>1</w:t>
            </w:r>
            <w:r>
              <w:t>18</w:t>
            </w:r>
          </w:p>
        </w:tc>
        <w:tc>
          <w:tcPr>
            <w:tcW w:w="708" w:type="dxa"/>
          </w:tcPr>
          <w:p w:rsidR="00413A52" w:rsidRPr="00277E18" w:rsidRDefault="00413A52" w:rsidP="00CF7761">
            <w:pPr>
              <w:autoSpaceDE w:val="0"/>
              <w:autoSpaceDN w:val="0"/>
              <w:jc w:val="center"/>
            </w:pPr>
            <w:r w:rsidRPr="00277E18">
              <w:t>1</w:t>
            </w:r>
            <w:r>
              <w:t>20</w:t>
            </w:r>
          </w:p>
        </w:tc>
        <w:tc>
          <w:tcPr>
            <w:tcW w:w="1632" w:type="dxa"/>
          </w:tcPr>
          <w:p w:rsidR="00413A52" w:rsidRPr="00277E18" w:rsidRDefault="00413A52" w:rsidP="00CF7761">
            <w:pPr>
              <w:autoSpaceDE w:val="0"/>
              <w:autoSpaceDN w:val="0"/>
              <w:jc w:val="center"/>
            </w:pPr>
            <w:r w:rsidRPr="00277E18">
              <w:t>101,</w:t>
            </w:r>
            <w:r>
              <w:t>7</w:t>
            </w:r>
          </w:p>
        </w:tc>
        <w:tc>
          <w:tcPr>
            <w:tcW w:w="1559" w:type="dxa"/>
          </w:tcPr>
          <w:p w:rsidR="00413A52" w:rsidRPr="00277E18" w:rsidRDefault="00413A52" w:rsidP="00CF7761">
            <w:pPr>
              <w:autoSpaceDE w:val="0"/>
              <w:autoSpaceDN w:val="0"/>
            </w:pPr>
          </w:p>
        </w:tc>
        <w:tc>
          <w:tcPr>
            <w:tcW w:w="1191" w:type="dxa"/>
          </w:tcPr>
          <w:p w:rsidR="00413A52" w:rsidRPr="00277E18" w:rsidRDefault="00413A52" w:rsidP="00CF7761">
            <w:pPr>
              <w:autoSpaceDE w:val="0"/>
              <w:autoSpaceDN w:val="0"/>
            </w:pPr>
          </w:p>
        </w:tc>
        <w:tc>
          <w:tcPr>
            <w:tcW w:w="1219" w:type="dxa"/>
          </w:tcPr>
          <w:p w:rsidR="00413A52" w:rsidRPr="00277E18" w:rsidRDefault="00413A52" w:rsidP="00CF7761">
            <w:pPr>
              <w:autoSpaceDE w:val="0"/>
              <w:autoSpaceDN w:val="0"/>
            </w:pPr>
          </w:p>
        </w:tc>
        <w:tc>
          <w:tcPr>
            <w:tcW w:w="1660" w:type="dxa"/>
          </w:tcPr>
          <w:p w:rsidR="00413A52" w:rsidRPr="00277E18" w:rsidRDefault="00413A52" w:rsidP="00CF7761">
            <w:pPr>
              <w:autoSpaceDE w:val="0"/>
              <w:autoSpaceDN w:val="0"/>
            </w:pPr>
          </w:p>
        </w:tc>
        <w:tc>
          <w:tcPr>
            <w:tcW w:w="1467" w:type="dxa"/>
          </w:tcPr>
          <w:p w:rsidR="00413A52" w:rsidRPr="00277E18" w:rsidRDefault="00413A52" w:rsidP="00CF7761">
            <w:pPr>
              <w:autoSpaceDE w:val="0"/>
              <w:autoSpaceDN w:val="0"/>
              <w:jc w:val="center"/>
            </w:pPr>
          </w:p>
        </w:tc>
        <w:tc>
          <w:tcPr>
            <w:tcW w:w="1379" w:type="dxa"/>
          </w:tcPr>
          <w:p w:rsidR="00413A52" w:rsidRPr="00277E18" w:rsidRDefault="00413A52" w:rsidP="00CF7761">
            <w:pPr>
              <w:autoSpaceDE w:val="0"/>
              <w:autoSpaceDN w:val="0"/>
              <w:jc w:val="center"/>
            </w:pPr>
          </w:p>
        </w:tc>
      </w:tr>
      <w:tr w:rsidR="00413A52" w:rsidRPr="00277E18" w:rsidTr="00CF7761">
        <w:tc>
          <w:tcPr>
            <w:tcW w:w="2187" w:type="dxa"/>
            <w:vAlign w:val="center"/>
          </w:tcPr>
          <w:p w:rsidR="00413A52" w:rsidRPr="00277E18" w:rsidRDefault="00413A52" w:rsidP="00CF7761">
            <w:pPr>
              <w:rPr>
                <w:bCs/>
                <w:lang w:eastAsia="en-US"/>
              </w:rPr>
            </w:pPr>
            <w:r w:rsidRPr="00277E18">
              <w:t>Итоговое значение (по подпрограмме)</w:t>
            </w:r>
          </w:p>
        </w:tc>
        <w:tc>
          <w:tcPr>
            <w:tcW w:w="1260" w:type="dxa"/>
            <w:vAlign w:val="center"/>
          </w:tcPr>
          <w:p w:rsidR="00413A52" w:rsidRPr="00277E18" w:rsidRDefault="00413A52" w:rsidP="00CF7761">
            <w:pPr>
              <w:rPr>
                <w:lang w:eastAsia="en-US"/>
              </w:rPr>
            </w:pPr>
          </w:p>
        </w:tc>
        <w:tc>
          <w:tcPr>
            <w:tcW w:w="1260" w:type="dxa"/>
          </w:tcPr>
          <w:p w:rsidR="00413A52" w:rsidRPr="00277E18" w:rsidRDefault="00413A52" w:rsidP="00CF7761">
            <w:pPr>
              <w:autoSpaceDE w:val="0"/>
              <w:autoSpaceDN w:val="0"/>
              <w:jc w:val="center"/>
            </w:pPr>
          </w:p>
        </w:tc>
        <w:tc>
          <w:tcPr>
            <w:tcW w:w="708" w:type="dxa"/>
          </w:tcPr>
          <w:p w:rsidR="00413A52" w:rsidRPr="00277E18" w:rsidRDefault="00413A52" w:rsidP="00CF7761">
            <w:pPr>
              <w:autoSpaceDE w:val="0"/>
              <w:autoSpaceDN w:val="0"/>
              <w:jc w:val="center"/>
            </w:pPr>
          </w:p>
        </w:tc>
        <w:tc>
          <w:tcPr>
            <w:tcW w:w="1632" w:type="dxa"/>
          </w:tcPr>
          <w:p w:rsidR="00413A52" w:rsidRPr="00277E18" w:rsidRDefault="00413A52" w:rsidP="00CF7761">
            <w:pPr>
              <w:autoSpaceDE w:val="0"/>
              <w:autoSpaceDN w:val="0"/>
              <w:jc w:val="center"/>
            </w:pPr>
          </w:p>
        </w:tc>
        <w:tc>
          <w:tcPr>
            <w:tcW w:w="1559" w:type="dxa"/>
          </w:tcPr>
          <w:p w:rsidR="00413A52" w:rsidRPr="00277E18" w:rsidRDefault="00413A52" w:rsidP="00CF7761">
            <w:pPr>
              <w:autoSpaceDE w:val="0"/>
              <w:autoSpaceDN w:val="0"/>
            </w:pPr>
            <w:r w:rsidRPr="00277E18">
              <w:t>100,</w:t>
            </w:r>
            <w:r>
              <w:t>4</w:t>
            </w:r>
          </w:p>
        </w:tc>
        <w:tc>
          <w:tcPr>
            <w:tcW w:w="1191" w:type="dxa"/>
          </w:tcPr>
          <w:p w:rsidR="00413A52" w:rsidRPr="00277E18" w:rsidRDefault="00413A52" w:rsidP="00CF7761">
            <w:pPr>
              <w:autoSpaceDE w:val="0"/>
              <w:autoSpaceDN w:val="0"/>
            </w:pPr>
            <w:r>
              <w:t>21509,40</w:t>
            </w:r>
          </w:p>
        </w:tc>
        <w:tc>
          <w:tcPr>
            <w:tcW w:w="1219" w:type="dxa"/>
          </w:tcPr>
          <w:p w:rsidR="00413A52" w:rsidRPr="00277E18" w:rsidRDefault="00413A52" w:rsidP="00CF7761">
            <w:pPr>
              <w:autoSpaceDE w:val="0"/>
              <w:autoSpaceDN w:val="0"/>
            </w:pPr>
            <w:r>
              <w:t>0,993</w:t>
            </w:r>
          </w:p>
        </w:tc>
        <w:tc>
          <w:tcPr>
            <w:tcW w:w="1660" w:type="dxa"/>
          </w:tcPr>
          <w:p w:rsidR="00413A52" w:rsidRPr="00277E18" w:rsidRDefault="00413A52" w:rsidP="00CF7761">
            <w:pPr>
              <w:autoSpaceDE w:val="0"/>
              <w:autoSpaceDN w:val="0"/>
            </w:pPr>
            <w:r>
              <w:t>99,7</w:t>
            </w:r>
          </w:p>
        </w:tc>
        <w:tc>
          <w:tcPr>
            <w:tcW w:w="1467" w:type="dxa"/>
          </w:tcPr>
          <w:p w:rsidR="00413A52" w:rsidRPr="00277E18" w:rsidRDefault="00413A52" w:rsidP="00CF7761">
            <w:pPr>
              <w:autoSpaceDE w:val="0"/>
              <w:autoSpaceDN w:val="0"/>
              <w:jc w:val="center"/>
            </w:pPr>
          </w:p>
        </w:tc>
        <w:tc>
          <w:tcPr>
            <w:tcW w:w="1379" w:type="dxa"/>
          </w:tcPr>
          <w:p w:rsidR="00413A52" w:rsidRPr="00277E18" w:rsidRDefault="00413A52" w:rsidP="00CF7761">
            <w:pPr>
              <w:autoSpaceDE w:val="0"/>
              <w:autoSpaceDN w:val="0"/>
              <w:jc w:val="center"/>
            </w:pPr>
          </w:p>
        </w:tc>
      </w:tr>
    </w:tbl>
    <w:p w:rsidR="00413A52" w:rsidRDefault="00413A52" w:rsidP="00413A52">
      <w:pPr>
        <w:pStyle w:val="ConsPlusNormal0"/>
        <w:jc w:val="right"/>
        <w:rPr>
          <w:rFonts w:ascii="Times New Roman" w:hAnsi="Times New Roman" w:cs="Times New Roman"/>
          <w:sz w:val="24"/>
          <w:szCs w:val="24"/>
        </w:rPr>
      </w:pPr>
    </w:p>
    <w:p w:rsidR="00413A52" w:rsidRDefault="00413A52" w:rsidP="00413A52">
      <w:pPr>
        <w:pStyle w:val="ConsPlusNormal0"/>
        <w:jc w:val="right"/>
        <w:rPr>
          <w:rFonts w:ascii="Times New Roman" w:hAnsi="Times New Roman" w:cs="Times New Roman"/>
          <w:sz w:val="24"/>
          <w:szCs w:val="24"/>
        </w:rPr>
      </w:pPr>
    </w:p>
    <w:p w:rsidR="00413A52" w:rsidRDefault="00413A52" w:rsidP="00413A52">
      <w:pPr>
        <w:pStyle w:val="ConsPlusNormal0"/>
        <w:jc w:val="right"/>
        <w:rPr>
          <w:rFonts w:ascii="Times New Roman" w:hAnsi="Times New Roman" w:cs="Times New Roman"/>
          <w:sz w:val="24"/>
          <w:szCs w:val="24"/>
        </w:rPr>
      </w:pPr>
    </w:p>
    <w:p w:rsidR="00413A52" w:rsidRDefault="00413A52" w:rsidP="00413A52">
      <w:pPr>
        <w:pStyle w:val="ConsPlusNormal0"/>
        <w:jc w:val="right"/>
        <w:rPr>
          <w:rFonts w:ascii="Times New Roman" w:hAnsi="Times New Roman" w:cs="Times New Roman"/>
          <w:sz w:val="24"/>
          <w:szCs w:val="24"/>
        </w:rPr>
      </w:pPr>
    </w:p>
    <w:p w:rsidR="00413A52" w:rsidRDefault="00413A52" w:rsidP="00413A52">
      <w:pPr>
        <w:pStyle w:val="ConsPlusNormal0"/>
        <w:jc w:val="right"/>
        <w:rPr>
          <w:rFonts w:ascii="Times New Roman" w:hAnsi="Times New Roman" w:cs="Times New Roman"/>
          <w:sz w:val="24"/>
          <w:szCs w:val="24"/>
        </w:rPr>
      </w:pPr>
    </w:p>
    <w:p w:rsidR="00413A52" w:rsidRDefault="00413A52" w:rsidP="00413A52">
      <w:pPr>
        <w:pStyle w:val="ConsPlusNormal0"/>
        <w:jc w:val="right"/>
        <w:rPr>
          <w:rFonts w:ascii="Times New Roman" w:hAnsi="Times New Roman" w:cs="Times New Roman"/>
          <w:sz w:val="24"/>
          <w:szCs w:val="24"/>
        </w:rPr>
      </w:pPr>
    </w:p>
    <w:p w:rsidR="00413A52" w:rsidRDefault="00413A52" w:rsidP="00413A52">
      <w:pPr>
        <w:pStyle w:val="ConsPlusNormal0"/>
        <w:jc w:val="right"/>
        <w:rPr>
          <w:rFonts w:ascii="Times New Roman" w:hAnsi="Times New Roman" w:cs="Times New Roman"/>
          <w:sz w:val="24"/>
          <w:szCs w:val="24"/>
        </w:rPr>
      </w:pPr>
    </w:p>
    <w:p w:rsidR="00413A52" w:rsidRDefault="00413A52" w:rsidP="00413A52">
      <w:pPr>
        <w:pStyle w:val="ConsPlusNormal0"/>
        <w:jc w:val="right"/>
        <w:rPr>
          <w:rFonts w:ascii="Times New Roman" w:hAnsi="Times New Roman" w:cs="Times New Roman"/>
          <w:sz w:val="24"/>
          <w:szCs w:val="24"/>
        </w:rPr>
      </w:pPr>
    </w:p>
    <w:p w:rsidR="00413A52" w:rsidRDefault="00413A52" w:rsidP="00413A52">
      <w:pPr>
        <w:pStyle w:val="ConsPlusNormal0"/>
        <w:jc w:val="right"/>
        <w:rPr>
          <w:rFonts w:ascii="Times New Roman" w:hAnsi="Times New Roman" w:cs="Times New Roman"/>
          <w:sz w:val="24"/>
          <w:szCs w:val="24"/>
        </w:rPr>
      </w:pPr>
    </w:p>
    <w:p w:rsidR="00413A52" w:rsidRDefault="00413A52" w:rsidP="00413A52">
      <w:pPr>
        <w:pStyle w:val="ConsPlusNormal0"/>
        <w:jc w:val="right"/>
        <w:rPr>
          <w:rFonts w:ascii="Times New Roman" w:hAnsi="Times New Roman" w:cs="Times New Roman"/>
          <w:sz w:val="24"/>
          <w:szCs w:val="24"/>
        </w:rPr>
      </w:pPr>
    </w:p>
    <w:p w:rsidR="00413A52" w:rsidRDefault="00413A52" w:rsidP="00413A52">
      <w:pPr>
        <w:pStyle w:val="ConsPlusNormal0"/>
        <w:jc w:val="right"/>
        <w:rPr>
          <w:rFonts w:ascii="Times New Roman" w:hAnsi="Times New Roman" w:cs="Times New Roman"/>
          <w:sz w:val="24"/>
          <w:szCs w:val="24"/>
        </w:rPr>
      </w:pPr>
    </w:p>
    <w:p w:rsidR="00413A52" w:rsidRDefault="00413A52" w:rsidP="00413A52">
      <w:pPr>
        <w:pStyle w:val="ConsPlusNormal0"/>
        <w:jc w:val="right"/>
        <w:rPr>
          <w:rFonts w:ascii="Times New Roman" w:hAnsi="Times New Roman" w:cs="Times New Roman"/>
          <w:sz w:val="24"/>
          <w:szCs w:val="24"/>
        </w:rPr>
      </w:pPr>
    </w:p>
    <w:p w:rsidR="00413A52" w:rsidRDefault="00413A52" w:rsidP="00413A52">
      <w:pPr>
        <w:pStyle w:val="ConsPlusNormal0"/>
        <w:jc w:val="right"/>
        <w:rPr>
          <w:rFonts w:ascii="Times New Roman" w:hAnsi="Times New Roman" w:cs="Times New Roman"/>
          <w:sz w:val="24"/>
          <w:szCs w:val="24"/>
        </w:rPr>
      </w:pPr>
    </w:p>
    <w:p w:rsidR="00413A52" w:rsidRDefault="00413A52" w:rsidP="00413A52">
      <w:pPr>
        <w:pStyle w:val="ConsPlusNormal0"/>
        <w:jc w:val="right"/>
        <w:rPr>
          <w:rFonts w:ascii="Times New Roman" w:hAnsi="Times New Roman" w:cs="Times New Roman"/>
          <w:sz w:val="24"/>
          <w:szCs w:val="24"/>
        </w:rPr>
      </w:pPr>
    </w:p>
    <w:p w:rsidR="00413A52" w:rsidRDefault="00413A52" w:rsidP="00413A52">
      <w:pPr>
        <w:pStyle w:val="ConsPlusNormal0"/>
        <w:jc w:val="right"/>
        <w:rPr>
          <w:rFonts w:ascii="Times New Roman" w:hAnsi="Times New Roman" w:cs="Times New Roman"/>
          <w:sz w:val="24"/>
          <w:szCs w:val="24"/>
        </w:rPr>
      </w:pPr>
    </w:p>
    <w:p w:rsidR="00413A52" w:rsidRDefault="00413A52" w:rsidP="00413A52">
      <w:pPr>
        <w:pStyle w:val="ConsPlusNormal0"/>
        <w:jc w:val="right"/>
        <w:rPr>
          <w:rFonts w:ascii="Times New Roman" w:hAnsi="Times New Roman" w:cs="Times New Roman"/>
          <w:sz w:val="24"/>
          <w:szCs w:val="24"/>
        </w:rPr>
      </w:pPr>
    </w:p>
    <w:p w:rsidR="00413A52" w:rsidRPr="00277E18" w:rsidRDefault="00413A52" w:rsidP="00413A52">
      <w:pPr>
        <w:pStyle w:val="ConsPlusNormal0"/>
        <w:jc w:val="right"/>
        <w:rPr>
          <w:rFonts w:ascii="Times New Roman" w:hAnsi="Times New Roman" w:cs="Times New Roman"/>
          <w:sz w:val="24"/>
          <w:szCs w:val="24"/>
        </w:rPr>
      </w:pPr>
      <w:r w:rsidRPr="00277E18">
        <w:rPr>
          <w:rFonts w:ascii="Times New Roman" w:hAnsi="Times New Roman" w:cs="Times New Roman"/>
          <w:sz w:val="24"/>
          <w:szCs w:val="24"/>
        </w:rPr>
        <w:t>ПРИЛОЖЕНИЕ № 16.</w:t>
      </w:r>
      <w:r>
        <w:rPr>
          <w:rFonts w:ascii="Times New Roman" w:hAnsi="Times New Roman" w:cs="Times New Roman"/>
          <w:sz w:val="24"/>
          <w:szCs w:val="24"/>
        </w:rPr>
        <w:t>6</w:t>
      </w:r>
    </w:p>
    <w:p w:rsidR="00413A52" w:rsidRPr="00277E18" w:rsidRDefault="00413A52" w:rsidP="00413A52">
      <w:pPr>
        <w:pStyle w:val="ConsPlusNormal0"/>
        <w:jc w:val="right"/>
        <w:rPr>
          <w:rFonts w:ascii="Times New Roman" w:hAnsi="Times New Roman" w:cs="Times New Roman"/>
          <w:sz w:val="24"/>
          <w:szCs w:val="24"/>
        </w:rPr>
      </w:pPr>
      <w:r w:rsidRPr="00277E18">
        <w:rPr>
          <w:rFonts w:ascii="Times New Roman" w:hAnsi="Times New Roman" w:cs="Times New Roman"/>
          <w:sz w:val="24"/>
          <w:szCs w:val="24"/>
        </w:rPr>
        <w:t xml:space="preserve">К МУНИЦИПАЛЬНОЙ ПРОГРАММЕ </w:t>
      </w:r>
    </w:p>
    <w:p w:rsidR="00413A52" w:rsidRPr="00277E18" w:rsidRDefault="00413A52" w:rsidP="00413A52">
      <w:pPr>
        <w:pStyle w:val="ConsPlusNormal0"/>
        <w:jc w:val="right"/>
        <w:rPr>
          <w:rFonts w:ascii="Times New Roman" w:hAnsi="Times New Roman" w:cs="Times New Roman"/>
          <w:caps/>
          <w:sz w:val="24"/>
          <w:szCs w:val="24"/>
        </w:rPr>
      </w:pPr>
      <w:r w:rsidRPr="00277E18">
        <w:rPr>
          <w:rFonts w:ascii="Times New Roman" w:hAnsi="Times New Roman" w:cs="Times New Roman"/>
          <w:sz w:val="24"/>
          <w:szCs w:val="24"/>
        </w:rPr>
        <w:t>«</w:t>
      </w:r>
      <w:r w:rsidRPr="00277E18">
        <w:rPr>
          <w:rFonts w:ascii="Times New Roman" w:hAnsi="Times New Roman" w:cs="Times New Roman"/>
          <w:caps/>
          <w:sz w:val="24"/>
          <w:szCs w:val="24"/>
        </w:rPr>
        <w:t xml:space="preserve">развитиЕ ГРАЖДАНСКОГО ОБЩЕСТВА НА ТЕРРИТОРИИ  </w:t>
      </w:r>
    </w:p>
    <w:p w:rsidR="00413A52" w:rsidRPr="00277E18" w:rsidRDefault="00413A52" w:rsidP="00413A52">
      <w:pPr>
        <w:pStyle w:val="ConsPlusNormal0"/>
        <w:jc w:val="right"/>
        <w:rPr>
          <w:rFonts w:ascii="Times New Roman" w:hAnsi="Times New Roman" w:cs="Times New Roman"/>
          <w:sz w:val="24"/>
          <w:szCs w:val="24"/>
        </w:rPr>
      </w:pPr>
      <w:r w:rsidRPr="00277E18">
        <w:rPr>
          <w:rFonts w:ascii="Times New Roman" w:hAnsi="Times New Roman" w:cs="Times New Roman"/>
          <w:caps/>
          <w:sz w:val="24"/>
          <w:szCs w:val="24"/>
        </w:rPr>
        <w:t>КАМЕШКИРСКОГО РАЙОНА Пензенской области  на 2014- 202</w:t>
      </w:r>
      <w:r>
        <w:rPr>
          <w:rFonts w:ascii="Times New Roman" w:hAnsi="Times New Roman" w:cs="Times New Roman"/>
          <w:caps/>
          <w:sz w:val="24"/>
          <w:szCs w:val="24"/>
        </w:rPr>
        <w:t>2</w:t>
      </w:r>
      <w:r w:rsidRPr="00277E18">
        <w:rPr>
          <w:rFonts w:ascii="Times New Roman" w:hAnsi="Times New Roman" w:cs="Times New Roman"/>
          <w:caps/>
          <w:sz w:val="24"/>
          <w:szCs w:val="24"/>
        </w:rPr>
        <w:t> годы</w:t>
      </w:r>
      <w:r w:rsidRPr="00277E18">
        <w:rPr>
          <w:rFonts w:ascii="Times New Roman" w:hAnsi="Times New Roman" w:cs="Times New Roman"/>
          <w:sz w:val="24"/>
          <w:szCs w:val="24"/>
        </w:rPr>
        <w:t>»</w:t>
      </w:r>
    </w:p>
    <w:p w:rsidR="00413A52" w:rsidRPr="00277E18" w:rsidRDefault="00413A52" w:rsidP="00413A52">
      <w:pPr>
        <w:pStyle w:val="ConsPlusNormal0"/>
        <w:jc w:val="both"/>
        <w:rPr>
          <w:rFonts w:ascii="Times New Roman" w:hAnsi="Times New Roman" w:cs="Times New Roman"/>
          <w:sz w:val="24"/>
          <w:szCs w:val="24"/>
        </w:rPr>
      </w:pPr>
    </w:p>
    <w:p w:rsidR="00413A52" w:rsidRPr="00277E18" w:rsidRDefault="00413A52" w:rsidP="00413A52">
      <w:pPr>
        <w:pStyle w:val="ConsPlusNonformat"/>
        <w:jc w:val="center"/>
        <w:rPr>
          <w:rFonts w:ascii="Times New Roman" w:hAnsi="Times New Roman" w:cs="Times New Roman"/>
          <w:sz w:val="24"/>
          <w:szCs w:val="24"/>
        </w:rPr>
      </w:pPr>
      <w:r w:rsidRPr="00277E18">
        <w:rPr>
          <w:rFonts w:ascii="Times New Roman" w:hAnsi="Times New Roman" w:cs="Times New Roman"/>
          <w:sz w:val="24"/>
          <w:szCs w:val="24"/>
        </w:rPr>
        <w:t>РАСЧЕТ</w:t>
      </w:r>
    </w:p>
    <w:p w:rsidR="00413A52" w:rsidRPr="00277E18" w:rsidRDefault="00413A52" w:rsidP="00413A52">
      <w:pPr>
        <w:pStyle w:val="ConsPlusNonformat"/>
        <w:jc w:val="center"/>
        <w:rPr>
          <w:rFonts w:ascii="Times New Roman" w:hAnsi="Times New Roman" w:cs="Times New Roman"/>
          <w:sz w:val="24"/>
          <w:szCs w:val="24"/>
        </w:rPr>
      </w:pPr>
      <w:r w:rsidRPr="00277E18">
        <w:rPr>
          <w:rFonts w:ascii="Times New Roman" w:hAnsi="Times New Roman" w:cs="Times New Roman"/>
          <w:sz w:val="24"/>
          <w:szCs w:val="24"/>
        </w:rPr>
        <w:t>планируемой оценки эффективности муниципальной</w:t>
      </w:r>
    </w:p>
    <w:p w:rsidR="00413A52" w:rsidRPr="00277E18" w:rsidRDefault="00413A52" w:rsidP="00413A52">
      <w:pPr>
        <w:pStyle w:val="ConsPlusNormal0"/>
        <w:jc w:val="center"/>
        <w:rPr>
          <w:rFonts w:ascii="Times New Roman" w:hAnsi="Times New Roman" w:cs="Times New Roman"/>
          <w:sz w:val="24"/>
          <w:szCs w:val="24"/>
        </w:rPr>
      </w:pPr>
      <w:r w:rsidRPr="00277E18">
        <w:rPr>
          <w:rFonts w:ascii="Times New Roman" w:hAnsi="Times New Roman" w:cs="Times New Roman"/>
          <w:sz w:val="24"/>
          <w:szCs w:val="24"/>
        </w:rPr>
        <w:t>программы</w:t>
      </w:r>
    </w:p>
    <w:p w:rsidR="00413A52" w:rsidRPr="00277E18" w:rsidRDefault="00413A52" w:rsidP="00413A52">
      <w:pPr>
        <w:pStyle w:val="ConsPlusNormal0"/>
        <w:jc w:val="center"/>
        <w:rPr>
          <w:rFonts w:ascii="Times New Roman" w:hAnsi="Times New Roman" w:cs="Times New Roman"/>
          <w:sz w:val="24"/>
          <w:szCs w:val="24"/>
        </w:rPr>
      </w:pPr>
      <w:r w:rsidRPr="00277E18">
        <w:rPr>
          <w:rFonts w:ascii="Times New Roman" w:hAnsi="Times New Roman" w:cs="Times New Roman"/>
          <w:sz w:val="24"/>
          <w:szCs w:val="24"/>
        </w:rPr>
        <w:t xml:space="preserve"> " РАЗВИТИЕ ГРАЖДАНСКОГО ОБЩЕСТВА НА ТЕРРИТОРИИ  </w:t>
      </w:r>
    </w:p>
    <w:p w:rsidR="00413A52" w:rsidRPr="00277E18" w:rsidRDefault="00413A52" w:rsidP="00413A52">
      <w:pPr>
        <w:pStyle w:val="ConsPlusNormal0"/>
        <w:jc w:val="center"/>
        <w:rPr>
          <w:rFonts w:ascii="Times New Roman" w:hAnsi="Times New Roman" w:cs="Times New Roman"/>
          <w:sz w:val="24"/>
          <w:szCs w:val="24"/>
        </w:rPr>
      </w:pPr>
      <w:r w:rsidRPr="00277E18">
        <w:rPr>
          <w:rFonts w:ascii="Times New Roman" w:hAnsi="Times New Roman" w:cs="Times New Roman"/>
          <w:sz w:val="24"/>
          <w:szCs w:val="24"/>
        </w:rPr>
        <w:t>КАМЕШКИРСКОГО РАЙОНА ПЕНЗЕНСКОЙ ОБЛАСТИ  НА 2014- 202</w:t>
      </w:r>
      <w:r>
        <w:rPr>
          <w:rFonts w:ascii="Times New Roman" w:hAnsi="Times New Roman" w:cs="Times New Roman"/>
          <w:sz w:val="24"/>
          <w:szCs w:val="24"/>
        </w:rPr>
        <w:t>2</w:t>
      </w:r>
      <w:r w:rsidRPr="00277E18">
        <w:rPr>
          <w:rFonts w:ascii="Times New Roman" w:hAnsi="Times New Roman" w:cs="Times New Roman"/>
          <w:sz w:val="24"/>
          <w:szCs w:val="24"/>
        </w:rPr>
        <w:t xml:space="preserve"> ГОДЫ»" на 202</w:t>
      </w:r>
      <w:r>
        <w:rPr>
          <w:rFonts w:ascii="Times New Roman" w:hAnsi="Times New Roman" w:cs="Times New Roman"/>
          <w:sz w:val="24"/>
          <w:szCs w:val="24"/>
        </w:rPr>
        <w:t>2</w:t>
      </w:r>
      <w:r w:rsidRPr="00277E18">
        <w:rPr>
          <w:rFonts w:ascii="Times New Roman" w:hAnsi="Times New Roman" w:cs="Times New Roman"/>
          <w:sz w:val="24"/>
          <w:szCs w:val="24"/>
        </w:rPr>
        <w:t xml:space="preserve"> год</w:t>
      </w:r>
    </w:p>
    <w:p w:rsidR="00413A52" w:rsidRPr="00277E18" w:rsidRDefault="00413A52" w:rsidP="00413A52">
      <w:pPr>
        <w:pStyle w:val="ConsPlusNonformat"/>
        <w:jc w:val="both"/>
        <w:rPr>
          <w:rFonts w:ascii="Times New Roman" w:hAnsi="Times New Roman" w:cs="Times New Roman"/>
          <w:sz w:val="24"/>
          <w:szCs w:val="24"/>
        </w:rPr>
      </w:pPr>
      <w:r w:rsidRPr="00277E18">
        <w:rPr>
          <w:rFonts w:ascii="Times New Roman" w:hAnsi="Times New Roman" w:cs="Times New Roman"/>
          <w:sz w:val="24"/>
          <w:szCs w:val="24"/>
        </w:rPr>
        <w:t xml:space="preserve">                                          </w:t>
      </w:r>
    </w:p>
    <w:tbl>
      <w:tblPr>
        <w:tblW w:w="15522"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187"/>
        <w:gridCol w:w="1260"/>
        <w:gridCol w:w="1260"/>
        <w:gridCol w:w="708"/>
        <w:gridCol w:w="1632"/>
        <w:gridCol w:w="1559"/>
        <w:gridCol w:w="1191"/>
        <w:gridCol w:w="1219"/>
        <w:gridCol w:w="1660"/>
        <w:gridCol w:w="1467"/>
        <w:gridCol w:w="1379"/>
      </w:tblGrid>
      <w:tr w:rsidR="00413A52" w:rsidRPr="00277E18" w:rsidTr="00CF7761">
        <w:tc>
          <w:tcPr>
            <w:tcW w:w="2187" w:type="dxa"/>
          </w:tcPr>
          <w:p w:rsidR="00413A52" w:rsidRPr="00277E18" w:rsidRDefault="00413A52" w:rsidP="00CF7761">
            <w:pPr>
              <w:autoSpaceDE w:val="0"/>
              <w:autoSpaceDN w:val="0"/>
              <w:jc w:val="center"/>
            </w:pPr>
            <w:r w:rsidRPr="00277E18">
              <w:t>Наименование целевого показателя</w:t>
            </w:r>
          </w:p>
        </w:tc>
        <w:tc>
          <w:tcPr>
            <w:tcW w:w="1260" w:type="dxa"/>
          </w:tcPr>
          <w:p w:rsidR="00413A52" w:rsidRPr="00277E18" w:rsidRDefault="00413A52" w:rsidP="00CF7761">
            <w:pPr>
              <w:autoSpaceDE w:val="0"/>
              <w:autoSpaceDN w:val="0"/>
              <w:ind w:left="118" w:firstLine="62"/>
              <w:jc w:val="center"/>
            </w:pPr>
            <w:r w:rsidRPr="00277E18">
              <w:t>Ед. измерения</w:t>
            </w:r>
          </w:p>
        </w:tc>
        <w:tc>
          <w:tcPr>
            <w:tcW w:w="1260" w:type="dxa"/>
          </w:tcPr>
          <w:p w:rsidR="00413A52" w:rsidRPr="00277E18" w:rsidRDefault="00413A52" w:rsidP="00CF7761">
            <w:pPr>
              <w:autoSpaceDE w:val="0"/>
              <w:autoSpaceDN w:val="0"/>
              <w:ind w:left="47" w:hanging="47"/>
              <w:jc w:val="center"/>
            </w:pPr>
            <w:r w:rsidRPr="00277E18">
              <w:t>Показатель базового года</w:t>
            </w:r>
          </w:p>
        </w:tc>
        <w:tc>
          <w:tcPr>
            <w:tcW w:w="708" w:type="dxa"/>
          </w:tcPr>
          <w:p w:rsidR="00413A52" w:rsidRPr="00277E18" w:rsidRDefault="00413A52" w:rsidP="00CF7761">
            <w:pPr>
              <w:autoSpaceDE w:val="0"/>
              <w:autoSpaceDN w:val="0"/>
              <w:jc w:val="center"/>
            </w:pPr>
            <w:r w:rsidRPr="00277E18">
              <w:t>Планируемый показатель</w:t>
            </w:r>
          </w:p>
        </w:tc>
        <w:tc>
          <w:tcPr>
            <w:tcW w:w="1632" w:type="dxa"/>
          </w:tcPr>
          <w:p w:rsidR="00413A52" w:rsidRPr="00277E18" w:rsidRDefault="00413A52" w:rsidP="00CF7761">
            <w:pPr>
              <w:autoSpaceDE w:val="0"/>
              <w:autoSpaceDN w:val="0"/>
              <w:jc w:val="center"/>
            </w:pPr>
            <w:r w:rsidRPr="00277E18">
              <w:t>Планируемый результат достижения t-ого целевого показателя j-ой подпрограммы</w:t>
            </w:r>
          </w:p>
          <w:p w:rsidR="00413A52" w:rsidRPr="00277E18" w:rsidRDefault="00413A52" w:rsidP="00CF7761">
            <w:pPr>
              <w:autoSpaceDE w:val="0"/>
              <w:autoSpaceDN w:val="0"/>
            </w:pPr>
          </w:p>
          <w:p w:rsidR="00413A52" w:rsidRPr="00277E18" w:rsidRDefault="00413A52" w:rsidP="00CF7761">
            <w:pPr>
              <w:autoSpaceDE w:val="0"/>
              <w:autoSpaceDN w:val="0"/>
              <w:jc w:val="center"/>
            </w:pPr>
            <w:r>
              <w:rPr>
                <w:noProof/>
              </w:rPr>
              <w:drawing>
                <wp:inline distT="0" distB="0" distL="0" distR="0" wp14:anchorId="4468743D" wp14:editId="76401BDA">
                  <wp:extent cx="923925" cy="371475"/>
                  <wp:effectExtent l="0" t="0" r="0" b="9525"/>
                  <wp:docPr id="60" name="Рисунок 60" descr="base_23573_98217_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4" descr="base_23573_98217_8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23925" cy="371475"/>
                          </a:xfrm>
                          <a:prstGeom prst="rect">
                            <a:avLst/>
                          </a:prstGeom>
                          <a:noFill/>
                          <a:ln>
                            <a:noFill/>
                          </a:ln>
                        </pic:spPr>
                      </pic:pic>
                    </a:graphicData>
                  </a:graphic>
                </wp:inline>
              </w:drawing>
            </w:r>
          </w:p>
          <w:p w:rsidR="00413A52" w:rsidRPr="00277E18" w:rsidRDefault="00413A52" w:rsidP="00CF7761">
            <w:pPr>
              <w:autoSpaceDE w:val="0"/>
              <w:autoSpaceDN w:val="0"/>
            </w:pPr>
          </w:p>
          <w:p w:rsidR="00413A52" w:rsidRPr="00277E18" w:rsidRDefault="00413A52" w:rsidP="00CF7761">
            <w:pPr>
              <w:autoSpaceDE w:val="0"/>
              <w:autoSpaceDN w:val="0"/>
              <w:jc w:val="center"/>
            </w:pPr>
            <w:r>
              <w:rPr>
                <w:noProof/>
              </w:rPr>
              <w:drawing>
                <wp:inline distT="0" distB="0" distL="0" distR="0" wp14:anchorId="14797648" wp14:editId="12BB53D8">
                  <wp:extent cx="981075" cy="371475"/>
                  <wp:effectExtent l="0" t="0" r="9525" b="9525"/>
                  <wp:docPr id="61" name="Рисунок 61" descr="base_23573_98217_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5" descr="base_23573_98217_8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981075" cy="371475"/>
                          </a:xfrm>
                          <a:prstGeom prst="rect">
                            <a:avLst/>
                          </a:prstGeom>
                          <a:noFill/>
                          <a:ln>
                            <a:noFill/>
                          </a:ln>
                        </pic:spPr>
                      </pic:pic>
                    </a:graphicData>
                  </a:graphic>
                </wp:inline>
              </w:drawing>
            </w:r>
          </w:p>
        </w:tc>
        <w:tc>
          <w:tcPr>
            <w:tcW w:w="1559" w:type="dxa"/>
          </w:tcPr>
          <w:p w:rsidR="00413A52" w:rsidRPr="00277E18" w:rsidRDefault="00413A52" w:rsidP="00CF7761">
            <w:pPr>
              <w:autoSpaceDE w:val="0"/>
              <w:autoSpaceDN w:val="0"/>
              <w:jc w:val="center"/>
            </w:pPr>
            <w:r w:rsidRPr="00277E18">
              <w:t>Планируемый показатель результативности подпрограммы</w:t>
            </w:r>
          </w:p>
          <w:p w:rsidR="00413A52" w:rsidRPr="00277E18" w:rsidRDefault="00413A52" w:rsidP="00CF7761">
            <w:pPr>
              <w:autoSpaceDE w:val="0"/>
              <w:autoSpaceDN w:val="0"/>
            </w:pPr>
          </w:p>
          <w:p w:rsidR="00413A52" w:rsidRPr="00277E18" w:rsidRDefault="00413A52" w:rsidP="00CF7761">
            <w:pPr>
              <w:autoSpaceDE w:val="0"/>
              <w:autoSpaceDN w:val="0"/>
              <w:jc w:val="center"/>
            </w:pPr>
            <w:r>
              <w:rPr>
                <w:noProof/>
              </w:rPr>
              <w:drawing>
                <wp:inline distT="0" distB="0" distL="0" distR="0" wp14:anchorId="378C34F9" wp14:editId="18D91471">
                  <wp:extent cx="914400" cy="561975"/>
                  <wp:effectExtent l="0" t="0" r="0" b="9525"/>
                  <wp:docPr id="62" name="Рисунок 62" descr="base_23573_98217_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6" descr="base_23573_98217_8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914400" cy="561975"/>
                          </a:xfrm>
                          <a:prstGeom prst="rect">
                            <a:avLst/>
                          </a:prstGeom>
                          <a:noFill/>
                          <a:ln>
                            <a:noFill/>
                          </a:ln>
                        </pic:spPr>
                      </pic:pic>
                    </a:graphicData>
                  </a:graphic>
                </wp:inline>
              </w:drawing>
            </w:r>
          </w:p>
        </w:tc>
        <w:tc>
          <w:tcPr>
            <w:tcW w:w="1191" w:type="dxa"/>
          </w:tcPr>
          <w:p w:rsidR="00413A52" w:rsidRPr="00277E18" w:rsidRDefault="00413A52" w:rsidP="00CF7761">
            <w:pPr>
              <w:autoSpaceDE w:val="0"/>
              <w:autoSpaceDN w:val="0"/>
              <w:jc w:val="center"/>
            </w:pPr>
            <w:r w:rsidRPr="00277E18">
              <w:t>Планируемый объем средств на реализацию ГП</w:t>
            </w:r>
          </w:p>
        </w:tc>
        <w:tc>
          <w:tcPr>
            <w:tcW w:w="1219" w:type="dxa"/>
          </w:tcPr>
          <w:p w:rsidR="00413A52" w:rsidRPr="00277E18" w:rsidRDefault="00413A52" w:rsidP="00CF7761">
            <w:pPr>
              <w:autoSpaceDE w:val="0"/>
              <w:autoSpaceDN w:val="0"/>
              <w:jc w:val="center"/>
            </w:pPr>
            <w:r w:rsidRPr="00277E18">
              <w:t>Коэффициент влияния подпрограммы на эффективность ГП</w:t>
            </w:r>
          </w:p>
          <w:p w:rsidR="00413A52" w:rsidRPr="00277E18" w:rsidRDefault="00413A52" w:rsidP="00CF7761">
            <w:pPr>
              <w:autoSpaceDE w:val="0"/>
              <w:autoSpaceDN w:val="0"/>
            </w:pPr>
          </w:p>
          <w:p w:rsidR="00413A52" w:rsidRPr="00277E18" w:rsidRDefault="00413A52" w:rsidP="00CF7761">
            <w:pPr>
              <w:autoSpaceDE w:val="0"/>
              <w:autoSpaceDN w:val="0"/>
              <w:jc w:val="center"/>
            </w:pPr>
            <w:r>
              <w:rPr>
                <w:noProof/>
              </w:rPr>
              <w:drawing>
                <wp:inline distT="0" distB="0" distL="0" distR="0" wp14:anchorId="5AF200AD" wp14:editId="1110CD95">
                  <wp:extent cx="466725" cy="438150"/>
                  <wp:effectExtent l="0" t="0" r="9525" b="0"/>
                  <wp:docPr id="63" name="Рисунок 63" descr="base_23573_98217_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7" descr="base_23573_98217_85"/>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66725" cy="438150"/>
                          </a:xfrm>
                          <a:prstGeom prst="rect">
                            <a:avLst/>
                          </a:prstGeom>
                          <a:noFill/>
                          <a:ln>
                            <a:noFill/>
                          </a:ln>
                        </pic:spPr>
                      </pic:pic>
                    </a:graphicData>
                  </a:graphic>
                </wp:inline>
              </w:drawing>
            </w:r>
          </w:p>
        </w:tc>
        <w:tc>
          <w:tcPr>
            <w:tcW w:w="1660" w:type="dxa"/>
          </w:tcPr>
          <w:p w:rsidR="00413A52" w:rsidRPr="00277E18" w:rsidRDefault="00413A52" w:rsidP="00CF7761">
            <w:pPr>
              <w:autoSpaceDE w:val="0"/>
              <w:autoSpaceDN w:val="0"/>
              <w:jc w:val="center"/>
            </w:pPr>
            <w:r w:rsidRPr="00277E18">
              <w:t>Суммарная планируемая результативность ПП</w:t>
            </w:r>
          </w:p>
          <w:p w:rsidR="00413A52" w:rsidRPr="00277E18" w:rsidRDefault="00413A52" w:rsidP="00CF7761">
            <w:pPr>
              <w:autoSpaceDE w:val="0"/>
              <w:autoSpaceDN w:val="0"/>
            </w:pPr>
          </w:p>
          <w:p w:rsidR="00413A52" w:rsidRPr="00277E18" w:rsidRDefault="00413A52" w:rsidP="00CF7761">
            <w:pPr>
              <w:autoSpaceDE w:val="0"/>
              <w:autoSpaceDN w:val="0"/>
              <w:jc w:val="center"/>
            </w:pPr>
            <w:r>
              <w:rPr>
                <w:noProof/>
              </w:rPr>
              <w:drawing>
                <wp:inline distT="0" distB="0" distL="0" distR="0" wp14:anchorId="4CAB93B6" wp14:editId="6D4E8B00">
                  <wp:extent cx="857250" cy="352425"/>
                  <wp:effectExtent l="0" t="0" r="0" b="9525"/>
                  <wp:docPr id="64" name="Рисунок 64" descr="base_23573_98217_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8" descr="base_23573_98217_86"/>
                          <pic:cNvPicPr>
                            <a:picLocks noChangeAspect="1" noChangeArrowheads="1"/>
                          </pic:cNvPicPr>
                        </pic:nvPicPr>
                        <pic:blipFill>
                          <a:blip r:embed="rId25">
                            <a:lum bright="-100000" contrast="-18000"/>
                            <a:grayscl/>
                            <a:biLevel thresh="50000"/>
                            <a:extLst>
                              <a:ext uri="{28A0092B-C50C-407E-A947-70E740481C1C}">
                                <a14:useLocalDpi xmlns:a14="http://schemas.microsoft.com/office/drawing/2010/main" val="0"/>
                              </a:ext>
                            </a:extLst>
                          </a:blip>
                          <a:srcRect/>
                          <a:stretch>
                            <a:fillRect/>
                          </a:stretch>
                        </pic:blipFill>
                        <pic:spPr bwMode="auto">
                          <a:xfrm>
                            <a:off x="0" y="0"/>
                            <a:ext cx="857250" cy="352425"/>
                          </a:xfrm>
                          <a:prstGeom prst="rect">
                            <a:avLst/>
                          </a:prstGeom>
                          <a:noFill/>
                          <a:ln>
                            <a:noFill/>
                          </a:ln>
                        </pic:spPr>
                      </pic:pic>
                    </a:graphicData>
                  </a:graphic>
                </wp:inline>
              </w:drawing>
            </w:r>
          </w:p>
        </w:tc>
        <w:tc>
          <w:tcPr>
            <w:tcW w:w="1467" w:type="dxa"/>
          </w:tcPr>
          <w:p w:rsidR="00413A52" w:rsidRPr="00277E18" w:rsidRDefault="00413A52" w:rsidP="00CF7761">
            <w:pPr>
              <w:autoSpaceDE w:val="0"/>
              <w:autoSpaceDN w:val="0"/>
              <w:jc w:val="center"/>
            </w:pPr>
            <w:r w:rsidRPr="00277E18">
              <w:t>Показатель результативности достижения i-ого целевого показателя ГП</w:t>
            </w:r>
          </w:p>
          <w:p w:rsidR="00413A52" w:rsidRPr="00277E18" w:rsidRDefault="00413A52" w:rsidP="00CF7761">
            <w:pPr>
              <w:autoSpaceDE w:val="0"/>
              <w:autoSpaceDN w:val="0"/>
            </w:pPr>
          </w:p>
          <w:p w:rsidR="00413A52" w:rsidRPr="00277E18" w:rsidRDefault="00413A52" w:rsidP="00CF7761">
            <w:pPr>
              <w:autoSpaceDE w:val="0"/>
              <w:autoSpaceDN w:val="0"/>
              <w:jc w:val="center"/>
            </w:pPr>
            <w:r>
              <w:rPr>
                <w:noProof/>
              </w:rPr>
              <w:drawing>
                <wp:inline distT="0" distB="0" distL="0" distR="0" wp14:anchorId="79376FB0" wp14:editId="5EC4BA55">
                  <wp:extent cx="781050" cy="295275"/>
                  <wp:effectExtent l="0" t="0" r="0" b="9525"/>
                  <wp:docPr id="65" name="Рисунок 65" descr="base_23573_98217_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9" descr="base_23573_98217_87"/>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781050" cy="295275"/>
                          </a:xfrm>
                          <a:prstGeom prst="rect">
                            <a:avLst/>
                          </a:prstGeom>
                          <a:noFill/>
                          <a:ln>
                            <a:noFill/>
                          </a:ln>
                        </pic:spPr>
                      </pic:pic>
                    </a:graphicData>
                  </a:graphic>
                </wp:inline>
              </w:drawing>
            </w:r>
          </w:p>
        </w:tc>
        <w:tc>
          <w:tcPr>
            <w:tcW w:w="1379" w:type="dxa"/>
          </w:tcPr>
          <w:p w:rsidR="00413A52" w:rsidRPr="00277E18" w:rsidRDefault="00413A52" w:rsidP="00CF7761">
            <w:pPr>
              <w:autoSpaceDE w:val="0"/>
              <w:autoSpaceDN w:val="0"/>
              <w:jc w:val="center"/>
            </w:pPr>
            <w:r w:rsidRPr="00277E18">
              <w:t>Планируемый показатель результативности ГП</w:t>
            </w:r>
          </w:p>
          <w:p w:rsidR="00413A52" w:rsidRPr="00277E18" w:rsidRDefault="00413A52" w:rsidP="00CF7761">
            <w:pPr>
              <w:autoSpaceDE w:val="0"/>
              <w:autoSpaceDN w:val="0"/>
              <w:jc w:val="center"/>
            </w:pPr>
            <w:r>
              <w:rPr>
                <w:noProof/>
              </w:rPr>
              <w:drawing>
                <wp:inline distT="0" distB="0" distL="0" distR="0" wp14:anchorId="3C2D3169" wp14:editId="2CCD5D84">
                  <wp:extent cx="962025" cy="485775"/>
                  <wp:effectExtent l="0" t="0" r="9525" b="9525"/>
                  <wp:docPr id="5" name="Рисунок 5" descr="base_23573_98217_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0" descr="base_23573_98217_88"/>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62025" cy="485775"/>
                          </a:xfrm>
                          <a:prstGeom prst="rect">
                            <a:avLst/>
                          </a:prstGeom>
                          <a:noFill/>
                          <a:ln>
                            <a:noFill/>
                          </a:ln>
                        </pic:spPr>
                      </pic:pic>
                    </a:graphicData>
                  </a:graphic>
                </wp:inline>
              </w:drawing>
            </w:r>
          </w:p>
        </w:tc>
      </w:tr>
      <w:tr w:rsidR="00413A52" w:rsidRPr="00277E18" w:rsidTr="00CF7761">
        <w:tc>
          <w:tcPr>
            <w:tcW w:w="2187" w:type="dxa"/>
          </w:tcPr>
          <w:p w:rsidR="00413A52" w:rsidRPr="00277E18" w:rsidRDefault="00413A52" w:rsidP="00CF7761">
            <w:pPr>
              <w:autoSpaceDE w:val="0"/>
              <w:autoSpaceDN w:val="0"/>
              <w:jc w:val="center"/>
            </w:pPr>
            <w:r w:rsidRPr="00277E18">
              <w:t>1</w:t>
            </w:r>
          </w:p>
        </w:tc>
        <w:tc>
          <w:tcPr>
            <w:tcW w:w="1260" w:type="dxa"/>
          </w:tcPr>
          <w:p w:rsidR="00413A52" w:rsidRPr="00277E18" w:rsidRDefault="00413A52" w:rsidP="00CF7761">
            <w:pPr>
              <w:autoSpaceDE w:val="0"/>
              <w:autoSpaceDN w:val="0"/>
              <w:jc w:val="center"/>
            </w:pPr>
            <w:r w:rsidRPr="00277E18">
              <w:t>2</w:t>
            </w:r>
          </w:p>
        </w:tc>
        <w:tc>
          <w:tcPr>
            <w:tcW w:w="1260" w:type="dxa"/>
          </w:tcPr>
          <w:p w:rsidR="00413A52" w:rsidRPr="00277E18" w:rsidRDefault="00413A52" w:rsidP="00CF7761">
            <w:pPr>
              <w:autoSpaceDE w:val="0"/>
              <w:autoSpaceDN w:val="0"/>
              <w:jc w:val="center"/>
            </w:pPr>
            <w:r w:rsidRPr="00277E18">
              <w:t>3</w:t>
            </w:r>
          </w:p>
        </w:tc>
        <w:tc>
          <w:tcPr>
            <w:tcW w:w="708" w:type="dxa"/>
          </w:tcPr>
          <w:p w:rsidR="00413A52" w:rsidRPr="00277E18" w:rsidRDefault="00413A52" w:rsidP="00CF7761">
            <w:pPr>
              <w:autoSpaceDE w:val="0"/>
              <w:autoSpaceDN w:val="0"/>
              <w:jc w:val="center"/>
            </w:pPr>
            <w:r w:rsidRPr="00277E18">
              <w:t>4</w:t>
            </w:r>
          </w:p>
        </w:tc>
        <w:tc>
          <w:tcPr>
            <w:tcW w:w="1632" w:type="dxa"/>
          </w:tcPr>
          <w:p w:rsidR="00413A52" w:rsidRPr="00277E18" w:rsidRDefault="00413A52" w:rsidP="00CF7761">
            <w:pPr>
              <w:autoSpaceDE w:val="0"/>
              <w:autoSpaceDN w:val="0"/>
              <w:jc w:val="center"/>
            </w:pPr>
            <w:r w:rsidRPr="00277E18">
              <w:t>5</w:t>
            </w:r>
          </w:p>
        </w:tc>
        <w:tc>
          <w:tcPr>
            <w:tcW w:w="1559" w:type="dxa"/>
          </w:tcPr>
          <w:p w:rsidR="00413A52" w:rsidRPr="00277E18" w:rsidRDefault="00413A52" w:rsidP="00CF7761">
            <w:pPr>
              <w:autoSpaceDE w:val="0"/>
              <w:autoSpaceDN w:val="0"/>
              <w:jc w:val="center"/>
            </w:pPr>
            <w:r w:rsidRPr="00277E18">
              <w:t>6</w:t>
            </w:r>
          </w:p>
        </w:tc>
        <w:tc>
          <w:tcPr>
            <w:tcW w:w="1191" w:type="dxa"/>
          </w:tcPr>
          <w:p w:rsidR="00413A52" w:rsidRPr="00277E18" w:rsidRDefault="00413A52" w:rsidP="00CF7761">
            <w:pPr>
              <w:autoSpaceDE w:val="0"/>
              <w:autoSpaceDN w:val="0"/>
              <w:jc w:val="center"/>
            </w:pPr>
            <w:r w:rsidRPr="00277E18">
              <w:t>7</w:t>
            </w:r>
          </w:p>
        </w:tc>
        <w:tc>
          <w:tcPr>
            <w:tcW w:w="1219" w:type="dxa"/>
          </w:tcPr>
          <w:p w:rsidR="00413A52" w:rsidRPr="00277E18" w:rsidRDefault="00413A52" w:rsidP="00CF7761">
            <w:pPr>
              <w:autoSpaceDE w:val="0"/>
              <w:autoSpaceDN w:val="0"/>
              <w:jc w:val="center"/>
            </w:pPr>
            <w:r w:rsidRPr="00277E18">
              <w:t>8</w:t>
            </w:r>
          </w:p>
        </w:tc>
        <w:tc>
          <w:tcPr>
            <w:tcW w:w="1660" w:type="dxa"/>
          </w:tcPr>
          <w:p w:rsidR="00413A52" w:rsidRPr="00277E18" w:rsidRDefault="00413A52" w:rsidP="00CF7761">
            <w:pPr>
              <w:autoSpaceDE w:val="0"/>
              <w:autoSpaceDN w:val="0"/>
              <w:jc w:val="center"/>
            </w:pPr>
            <w:r w:rsidRPr="00277E18">
              <w:t>9</w:t>
            </w:r>
          </w:p>
        </w:tc>
        <w:tc>
          <w:tcPr>
            <w:tcW w:w="1467" w:type="dxa"/>
          </w:tcPr>
          <w:p w:rsidR="00413A52" w:rsidRPr="00277E18" w:rsidRDefault="00413A52" w:rsidP="00CF7761">
            <w:pPr>
              <w:autoSpaceDE w:val="0"/>
              <w:autoSpaceDN w:val="0"/>
              <w:jc w:val="center"/>
            </w:pPr>
            <w:r w:rsidRPr="00277E18">
              <w:t>10</w:t>
            </w:r>
          </w:p>
        </w:tc>
        <w:tc>
          <w:tcPr>
            <w:tcW w:w="1379" w:type="dxa"/>
          </w:tcPr>
          <w:p w:rsidR="00413A52" w:rsidRPr="00277E18" w:rsidRDefault="00413A52" w:rsidP="00CF7761">
            <w:pPr>
              <w:autoSpaceDE w:val="0"/>
              <w:autoSpaceDN w:val="0"/>
              <w:jc w:val="center"/>
            </w:pPr>
            <w:r w:rsidRPr="00277E18">
              <w:t>11</w:t>
            </w:r>
          </w:p>
        </w:tc>
      </w:tr>
      <w:tr w:rsidR="00413A52" w:rsidRPr="00277E18" w:rsidTr="00CF7761">
        <w:tc>
          <w:tcPr>
            <w:tcW w:w="15522" w:type="dxa"/>
            <w:gridSpan w:val="11"/>
          </w:tcPr>
          <w:p w:rsidR="00413A52" w:rsidRPr="00277E18" w:rsidRDefault="00413A52" w:rsidP="00CF7761">
            <w:pPr>
              <w:autoSpaceDE w:val="0"/>
              <w:autoSpaceDN w:val="0"/>
              <w:jc w:val="center"/>
            </w:pPr>
            <w:r w:rsidRPr="00277E18">
              <w:t xml:space="preserve">Муниципальная программа  «РАЗВИТИЕ ГРАЖДАНСКОГО ОБЩЕСТВА НА ТЕРРИТОРИИ  </w:t>
            </w:r>
          </w:p>
          <w:p w:rsidR="00413A52" w:rsidRPr="00277E18" w:rsidRDefault="00413A52" w:rsidP="00CF7761">
            <w:pPr>
              <w:autoSpaceDE w:val="0"/>
              <w:autoSpaceDN w:val="0"/>
              <w:jc w:val="center"/>
            </w:pPr>
            <w:r w:rsidRPr="00277E18">
              <w:t>КАМЕШКИРСКОГО РАЙОНА ПЕНЗЕНСКОЙ ОБЛАСТИ  НА 2014- 202</w:t>
            </w:r>
            <w:r>
              <w:t>2</w:t>
            </w:r>
            <w:r w:rsidRPr="00277E18">
              <w:t xml:space="preserve"> ГОДЫ»</w:t>
            </w:r>
          </w:p>
        </w:tc>
      </w:tr>
      <w:tr w:rsidR="00413A52" w:rsidRPr="00277E18" w:rsidTr="00CF7761">
        <w:tc>
          <w:tcPr>
            <w:tcW w:w="2187" w:type="dxa"/>
          </w:tcPr>
          <w:p w:rsidR="00413A52" w:rsidRPr="00277E18" w:rsidRDefault="00413A52" w:rsidP="00CF7761">
            <w:pPr>
              <w:autoSpaceDE w:val="0"/>
              <w:autoSpaceDN w:val="0"/>
            </w:pPr>
            <w:r w:rsidRPr="00277E18">
              <w:rPr>
                <w:b/>
                <w:color w:val="000000"/>
                <w:spacing w:val="-2"/>
              </w:rPr>
              <w:t xml:space="preserve">Эффективность  развития гражданского </w:t>
            </w:r>
            <w:r w:rsidRPr="00277E18">
              <w:rPr>
                <w:b/>
                <w:color w:val="000000"/>
                <w:spacing w:val="-2"/>
              </w:rPr>
              <w:lastRenderedPageBreak/>
              <w:t>общества</w:t>
            </w:r>
          </w:p>
        </w:tc>
        <w:tc>
          <w:tcPr>
            <w:tcW w:w="1260" w:type="dxa"/>
          </w:tcPr>
          <w:p w:rsidR="00413A52" w:rsidRPr="00277E18" w:rsidRDefault="00413A52" w:rsidP="00CF7761">
            <w:pPr>
              <w:autoSpaceDE w:val="0"/>
              <w:autoSpaceDN w:val="0"/>
              <w:jc w:val="center"/>
            </w:pPr>
            <w:r w:rsidRPr="00277E18">
              <w:lastRenderedPageBreak/>
              <w:t>процентов к предыдущ</w:t>
            </w:r>
            <w:r w:rsidRPr="00277E18">
              <w:lastRenderedPageBreak/>
              <w:t>ему году</w:t>
            </w:r>
          </w:p>
        </w:tc>
        <w:tc>
          <w:tcPr>
            <w:tcW w:w="1260" w:type="dxa"/>
          </w:tcPr>
          <w:p w:rsidR="00413A52" w:rsidRPr="00277E18" w:rsidRDefault="00413A52" w:rsidP="00CF7761">
            <w:pPr>
              <w:autoSpaceDE w:val="0"/>
              <w:autoSpaceDN w:val="0"/>
            </w:pPr>
            <w:r>
              <w:lastRenderedPageBreak/>
              <w:t>96,1</w:t>
            </w:r>
          </w:p>
        </w:tc>
        <w:tc>
          <w:tcPr>
            <w:tcW w:w="708" w:type="dxa"/>
          </w:tcPr>
          <w:p w:rsidR="00413A52" w:rsidRPr="00277E18" w:rsidRDefault="00413A52" w:rsidP="00CF7761">
            <w:pPr>
              <w:autoSpaceDE w:val="0"/>
              <w:autoSpaceDN w:val="0"/>
            </w:pPr>
            <w:r>
              <w:t>100,9</w:t>
            </w:r>
          </w:p>
        </w:tc>
        <w:tc>
          <w:tcPr>
            <w:tcW w:w="1632" w:type="dxa"/>
          </w:tcPr>
          <w:p w:rsidR="00413A52" w:rsidRPr="00277E18" w:rsidRDefault="00413A52" w:rsidP="00CF7761">
            <w:pPr>
              <w:autoSpaceDE w:val="0"/>
              <w:autoSpaceDN w:val="0"/>
              <w:jc w:val="center"/>
            </w:pPr>
            <w:r>
              <w:t>105,0</w:t>
            </w:r>
          </w:p>
        </w:tc>
        <w:tc>
          <w:tcPr>
            <w:tcW w:w="1559" w:type="dxa"/>
          </w:tcPr>
          <w:p w:rsidR="00413A52" w:rsidRPr="00277E18" w:rsidRDefault="00413A52" w:rsidP="00CF7761">
            <w:pPr>
              <w:autoSpaceDE w:val="0"/>
              <w:autoSpaceDN w:val="0"/>
              <w:jc w:val="center"/>
            </w:pPr>
            <w:r w:rsidRPr="00277E18">
              <w:t>X</w:t>
            </w:r>
          </w:p>
        </w:tc>
        <w:tc>
          <w:tcPr>
            <w:tcW w:w="1191" w:type="dxa"/>
          </w:tcPr>
          <w:p w:rsidR="00413A52" w:rsidRPr="00277E18" w:rsidRDefault="00413A52" w:rsidP="00CF7761">
            <w:pPr>
              <w:autoSpaceDE w:val="0"/>
              <w:autoSpaceDN w:val="0"/>
              <w:jc w:val="center"/>
            </w:pPr>
            <w:r w:rsidRPr="00277E18">
              <w:t>X</w:t>
            </w:r>
          </w:p>
        </w:tc>
        <w:tc>
          <w:tcPr>
            <w:tcW w:w="1219" w:type="dxa"/>
          </w:tcPr>
          <w:p w:rsidR="00413A52" w:rsidRPr="00277E18" w:rsidRDefault="00413A52" w:rsidP="00CF7761">
            <w:pPr>
              <w:autoSpaceDE w:val="0"/>
              <w:autoSpaceDN w:val="0"/>
              <w:jc w:val="center"/>
            </w:pPr>
            <w:r w:rsidRPr="00277E18">
              <w:t>X</w:t>
            </w:r>
          </w:p>
        </w:tc>
        <w:tc>
          <w:tcPr>
            <w:tcW w:w="1660" w:type="dxa"/>
          </w:tcPr>
          <w:p w:rsidR="00413A52" w:rsidRPr="00277E18" w:rsidRDefault="00413A52" w:rsidP="00CF7761">
            <w:pPr>
              <w:autoSpaceDE w:val="0"/>
              <w:autoSpaceDN w:val="0"/>
              <w:jc w:val="center"/>
            </w:pPr>
            <w:r w:rsidRPr="00277E18">
              <w:t>X</w:t>
            </w:r>
          </w:p>
        </w:tc>
        <w:tc>
          <w:tcPr>
            <w:tcW w:w="1467" w:type="dxa"/>
          </w:tcPr>
          <w:p w:rsidR="00413A52" w:rsidRPr="00277E18" w:rsidRDefault="00413A52" w:rsidP="00CF7761">
            <w:pPr>
              <w:autoSpaceDE w:val="0"/>
              <w:autoSpaceDN w:val="0"/>
              <w:jc w:val="center"/>
            </w:pPr>
            <w:r w:rsidRPr="00277E18">
              <w:t>1,0</w:t>
            </w:r>
          </w:p>
        </w:tc>
        <w:tc>
          <w:tcPr>
            <w:tcW w:w="1379" w:type="dxa"/>
          </w:tcPr>
          <w:p w:rsidR="00413A52" w:rsidRPr="00277E18" w:rsidRDefault="00413A52" w:rsidP="00CF7761">
            <w:pPr>
              <w:autoSpaceDE w:val="0"/>
              <w:autoSpaceDN w:val="0"/>
              <w:jc w:val="center"/>
            </w:pPr>
            <w:r w:rsidRPr="00277E18">
              <w:t>X</w:t>
            </w:r>
          </w:p>
        </w:tc>
      </w:tr>
      <w:tr w:rsidR="00413A52" w:rsidRPr="00277E18" w:rsidTr="00CF7761">
        <w:tc>
          <w:tcPr>
            <w:tcW w:w="2187" w:type="dxa"/>
          </w:tcPr>
          <w:p w:rsidR="00413A52" w:rsidRPr="00277E18" w:rsidRDefault="00413A52" w:rsidP="00CF7761">
            <w:pPr>
              <w:autoSpaceDE w:val="0"/>
              <w:autoSpaceDN w:val="0"/>
            </w:pPr>
            <w:r w:rsidRPr="00277E18">
              <w:lastRenderedPageBreak/>
              <w:t>Итоговое значение</w:t>
            </w:r>
          </w:p>
          <w:p w:rsidR="00413A52" w:rsidRPr="00277E18" w:rsidRDefault="00413A52" w:rsidP="00CF7761">
            <w:pPr>
              <w:autoSpaceDE w:val="0"/>
              <w:autoSpaceDN w:val="0"/>
            </w:pPr>
            <w:r w:rsidRPr="00277E18">
              <w:t>(по программе)</w:t>
            </w:r>
          </w:p>
        </w:tc>
        <w:tc>
          <w:tcPr>
            <w:tcW w:w="1260" w:type="dxa"/>
          </w:tcPr>
          <w:p w:rsidR="00413A52" w:rsidRPr="00277E18" w:rsidRDefault="00413A52" w:rsidP="00CF7761">
            <w:pPr>
              <w:autoSpaceDE w:val="0"/>
              <w:autoSpaceDN w:val="0"/>
            </w:pPr>
          </w:p>
        </w:tc>
        <w:tc>
          <w:tcPr>
            <w:tcW w:w="1260" w:type="dxa"/>
          </w:tcPr>
          <w:p w:rsidR="00413A52" w:rsidRPr="00277E18" w:rsidRDefault="00413A52" w:rsidP="00CF7761">
            <w:pPr>
              <w:autoSpaceDE w:val="0"/>
              <w:autoSpaceDN w:val="0"/>
              <w:jc w:val="center"/>
            </w:pPr>
            <w:r w:rsidRPr="00277E18">
              <w:t>X</w:t>
            </w:r>
          </w:p>
        </w:tc>
        <w:tc>
          <w:tcPr>
            <w:tcW w:w="708" w:type="dxa"/>
          </w:tcPr>
          <w:p w:rsidR="00413A52" w:rsidRPr="00277E18" w:rsidRDefault="00413A52" w:rsidP="00CF7761">
            <w:pPr>
              <w:autoSpaceDE w:val="0"/>
              <w:autoSpaceDN w:val="0"/>
              <w:jc w:val="center"/>
            </w:pPr>
            <w:r w:rsidRPr="00277E18">
              <w:t>X</w:t>
            </w:r>
          </w:p>
        </w:tc>
        <w:tc>
          <w:tcPr>
            <w:tcW w:w="1632" w:type="dxa"/>
          </w:tcPr>
          <w:p w:rsidR="00413A52" w:rsidRPr="00277E18" w:rsidRDefault="00413A52" w:rsidP="00CF7761">
            <w:pPr>
              <w:autoSpaceDE w:val="0"/>
              <w:autoSpaceDN w:val="0"/>
              <w:jc w:val="center"/>
            </w:pPr>
            <w:r w:rsidRPr="00277E18">
              <w:t>X</w:t>
            </w:r>
          </w:p>
        </w:tc>
        <w:tc>
          <w:tcPr>
            <w:tcW w:w="1559" w:type="dxa"/>
          </w:tcPr>
          <w:p w:rsidR="00413A52" w:rsidRPr="00277E18" w:rsidRDefault="00413A52" w:rsidP="00CF7761">
            <w:pPr>
              <w:autoSpaceDE w:val="0"/>
              <w:autoSpaceDN w:val="0"/>
              <w:jc w:val="center"/>
            </w:pPr>
            <w:r w:rsidRPr="00277E18">
              <w:t>X</w:t>
            </w:r>
          </w:p>
        </w:tc>
        <w:tc>
          <w:tcPr>
            <w:tcW w:w="1191" w:type="dxa"/>
          </w:tcPr>
          <w:p w:rsidR="00413A52" w:rsidRPr="00277E18" w:rsidRDefault="00413A52" w:rsidP="00CF7761">
            <w:pPr>
              <w:autoSpaceDE w:val="0"/>
              <w:autoSpaceDN w:val="0"/>
            </w:pPr>
            <w:r>
              <w:t>22455,60</w:t>
            </w:r>
          </w:p>
        </w:tc>
        <w:tc>
          <w:tcPr>
            <w:tcW w:w="1219" w:type="dxa"/>
          </w:tcPr>
          <w:p w:rsidR="00413A52" w:rsidRPr="00277E18" w:rsidRDefault="00413A52" w:rsidP="00CF7761">
            <w:pPr>
              <w:autoSpaceDE w:val="0"/>
              <w:autoSpaceDN w:val="0"/>
              <w:jc w:val="center"/>
            </w:pPr>
            <w:r w:rsidRPr="00277E18">
              <w:t>X</w:t>
            </w:r>
          </w:p>
        </w:tc>
        <w:tc>
          <w:tcPr>
            <w:tcW w:w="1660" w:type="dxa"/>
          </w:tcPr>
          <w:p w:rsidR="00413A52" w:rsidRPr="00277E18" w:rsidRDefault="00413A52" w:rsidP="00CF7761">
            <w:pPr>
              <w:autoSpaceDE w:val="0"/>
              <w:autoSpaceDN w:val="0"/>
              <w:jc w:val="center"/>
            </w:pPr>
            <w:r w:rsidRPr="00277E18">
              <w:t>X</w:t>
            </w:r>
          </w:p>
        </w:tc>
        <w:tc>
          <w:tcPr>
            <w:tcW w:w="1467" w:type="dxa"/>
          </w:tcPr>
          <w:p w:rsidR="00413A52" w:rsidRPr="00277E18" w:rsidRDefault="00413A52" w:rsidP="00CF7761">
            <w:pPr>
              <w:autoSpaceDE w:val="0"/>
              <w:autoSpaceDN w:val="0"/>
              <w:jc w:val="center"/>
            </w:pPr>
            <w:r w:rsidRPr="00277E18">
              <w:t>X</w:t>
            </w:r>
          </w:p>
        </w:tc>
        <w:tc>
          <w:tcPr>
            <w:tcW w:w="1379" w:type="dxa"/>
          </w:tcPr>
          <w:p w:rsidR="00413A52" w:rsidRPr="00277E18" w:rsidRDefault="00413A52" w:rsidP="00CF7761">
            <w:pPr>
              <w:autoSpaceDE w:val="0"/>
              <w:autoSpaceDN w:val="0"/>
            </w:pPr>
            <w:r>
              <w:t>105,0</w:t>
            </w:r>
          </w:p>
        </w:tc>
      </w:tr>
      <w:tr w:rsidR="00413A52" w:rsidRPr="00277E18" w:rsidTr="00CF7761">
        <w:tc>
          <w:tcPr>
            <w:tcW w:w="15522" w:type="dxa"/>
            <w:gridSpan w:val="11"/>
          </w:tcPr>
          <w:p w:rsidR="00413A52" w:rsidRPr="00277E18" w:rsidRDefault="00413A52" w:rsidP="00CF7761">
            <w:pPr>
              <w:autoSpaceDE w:val="0"/>
              <w:autoSpaceDN w:val="0"/>
              <w:jc w:val="center"/>
            </w:pPr>
            <w:r w:rsidRPr="00277E18">
              <w:t xml:space="preserve">Подпрограмма 1 </w:t>
            </w:r>
            <w:r w:rsidRPr="00277E18">
              <w:rPr>
                <w:b/>
                <w:bCs/>
              </w:rPr>
              <w:t>«</w:t>
            </w:r>
            <w:r w:rsidRPr="00277E18">
              <w:rPr>
                <w:color w:val="000000"/>
                <w:spacing w:val="-2"/>
              </w:rPr>
              <w:t>Развитие гражданского общества на 2014–202</w:t>
            </w:r>
            <w:r>
              <w:rPr>
                <w:color w:val="000000"/>
                <w:spacing w:val="-2"/>
              </w:rPr>
              <w:t>2</w:t>
            </w:r>
            <w:r w:rsidRPr="00277E18">
              <w:rPr>
                <w:color w:val="000000"/>
                <w:spacing w:val="-2"/>
              </w:rPr>
              <w:t xml:space="preserve"> годы</w:t>
            </w:r>
            <w:r w:rsidRPr="00277E18">
              <w:t>»</w:t>
            </w:r>
          </w:p>
        </w:tc>
      </w:tr>
      <w:tr w:rsidR="00413A52" w:rsidRPr="00277E18" w:rsidTr="00CF7761">
        <w:tc>
          <w:tcPr>
            <w:tcW w:w="2187" w:type="dxa"/>
          </w:tcPr>
          <w:p w:rsidR="00413A52" w:rsidRPr="00277E18" w:rsidRDefault="00413A52" w:rsidP="00CF7761">
            <w:pPr>
              <w:autoSpaceDE w:val="0"/>
              <w:autoSpaceDN w:val="0"/>
              <w:adjustRightInd w:val="0"/>
              <w:jc w:val="center"/>
              <w:rPr>
                <w:lang w:eastAsia="en-US"/>
              </w:rPr>
            </w:pPr>
            <w:r w:rsidRPr="00277E18">
              <w:t xml:space="preserve">Уровень удовлетворенности населения деятельностью органов местного самоуправления муниципального образования Камешкирского района Пензенской области в рамках исполнения  Указа  Президента РФ от 28.04.2008 № 607 «Об оценке эффективности деятельности органов местного самоуправлени городских округов и муниципальных районов» (с последующими изменениями) в % к предыдущему году  </w:t>
            </w:r>
          </w:p>
        </w:tc>
        <w:tc>
          <w:tcPr>
            <w:tcW w:w="1260" w:type="dxa"/>
          </w:tcPr>
          <w:p w:rsidR="00413A52" w:rsidRPr="00277E18" w:rsidRDefault="00413A52" w:rsidP="00CF7761">
            <w:pPr>
              <w:autoSpaceDE w:val="0"/>
              <w:autoSpaceDN w:val="0"/>
            </w:pPr>
            <w:r w:rsidRPr="00277E18">
              <w:t>%</w:t>
            </w:r>
          </w:p>
        </w:tc>
        <w:tc>
          <w:tcPr>
            <w:tcW w:w="1260" w:type="dxa"/>
          </w:tcPr>
          <w:p w:rsidR="00413A52" w:rsidRPr="00277E18" w:rsidRDefault="00413A52" w:rsidP="00CF7761">
            <w:pPr>
              <w:autoSpaceDE w:val="0"/>
              <w:autoSpaceDN w:val="0"/>
            </w:pPr>
            <w:r w:rsidRPr="00277E18">
              <w:t>10</w:t>
            </w:r>
            <w:r>
              <w:t>6</w:t>
            </w:r>
          </w:p>
        </w:tc>
        <w:tc>
          <w:tcPr>
            <w:tcW w:w="708" w:type="dxa"/>
          </w:tcPr>
          <w:p w:rsidR="00413A52" w:rsidRPr="00277E18" w:rsidRDefault="00413A52" w:rsidP="00CF7761">
            <w:pPr>
              <w:autoSpaceDE w:val="0"/>
              <w:autoSpaceDN w:val="0"/>
            </w:pPr>
            <w:r w:rsidRPr="00277E18">
              <w:t>10</w:t>
            </w:r>
            <w:r>
              <w:t>7</w:t>
            </w:r>
          </w:p>
        </w:tc>
        <w:tc>
          <w:tcPr>
            <w:tcW w:w="1632" w:type="dxa"/>
          </w:tcPr>
          <w:p w:rsidR="00413A52" w:rsidRPr="00277E18" w:rsidRDefault="00413A52" w:rsidP="00CF7761">
            <w:pPr>
              <w:autoSpaceDE w:val="0"/>
              <w:autoSpaceDN w:val="0"/>
            </w:pPr>
            <w:r w:rsidRPr="00277E18">
              <w:t>101,0</w:t>
            </w:r>
          </w:p>
        </w:tc>
        <w:tc>
          <w:tcPr>
            <w:tcW w:w="1559" w:type="dxa"/>
          </w:tcPr>
          <w:p w:rsidR="00413A52" w:rsidRPr="00277E18" w:rsidRDefault="00413A52" w:rsidP="00CF7761">
            <w:pPr>
              <w:autoSpaceDE w:val="0"/>
              <w:autoSpaceDN w:val="0"/>
              <w:jc w:val="center"/>
            </w:pPr>
            <w:r w:rsidRPr="00277E18">
              <w:t>X</w:t>
            </w:r>
          </w:p>
        </w:tc>
        <w:tc>
          <w:tcPr>
            <w:tcW w:w="1191" w:type="dxa"/>
          </w:tcPr>
          <w:p w:rsidR="00413A52" w:rsidRPr="00277E18" w:rsidRDefault="00413A52" w:rsidP="00CF7761">
            <w:pPr>
              <w:autoSpaceDE w:val="0"/>
              <w:autoSpaceDN w:val="0"/>
              <w:jc w:val="center"/>
            </w:pPr>
            <w:r w:rsidRPr="00277E18">
              <w:t>X</w:t>
            </w:r>
          </w:p>
        </w:tc>
        <w:tc>
          <w:tcPr>
            <w:tcW w:w="1219" w:type="dxa"/>
          </w:tcPr>
          <w:p w:rsidR="00413A52" w:rsidRPr="00277E18" w:rsidRDefault="00413A52" w:rsidP="00CF7761">
            <w:pPr>
              <w:autoSpaceDE w:val="0"/>
              <w:autoSpaceDN w:val="0"/>
              <w:jc w:val="center"/>
            </w:pPr>
            <w:r w:rsidRPr="00277E18">
              <w:t>X</w:t>
            </w:r>
          </w:p>
        </w:tc>
        <w:tc>
          <w:tcPr>
            <w:tcW w:w="1660" w:type="dxa"/>
          </w:tcPr>
          <w:p w:rsidR="00413A52" w:rsidRPr="00277E18" w:rsidRDefault="00413A52" w:rsidP="00CF7761">
            <w:pPr>
              <w:autoSpaceDE w:val="0"/>
              <w:autoSpaceDN w:val="0"/>
              <w:jc w:val="center"/>
            </w:pPr>
            <w:r w:rsidRPr="00277E18">
              <w:t>X</w:t>
            </w:r>
          </w:p>
        </w:tc>
        <w:tc>
          <w:tcPr>
            <w:tcW w:w="1467" w:type="dxa"/>
          </w:tcPr>
          <w:p w:rsidR="00413A52" w:rsidRPr="00277E18" w:rsidRDefault="00413A52" w:rsidP="00CF7761">
            <w:pPr>
              <w:autoSpaceDE w:val="0"/>
              <w:autoSpaceDN w:val="0"/>
              <w:jc w:val="center"/>
            </w:pPr>
            <w:r w:rsidRPr="00277E18">
              <w:t>X</w:t>
            </w:r>
          </w:p>
        </w:tc>
        <w:tc>
          <w:tcPr>
            <w:tcW w:w="1379" w:type="dxa"/>
          </w:tcPr>
          <w:p w:rsidR="00413A52" w:rsidRPr="00277E18" w:rsidRDefault="00413A52" w:rsidP="00CF7761">
            <w:pPr>
              <w:autoSpaceDE w:val="0"/>
              <w:autoSpaceDN w:val="0"/>
              <w:jc w:val="center"/>
            </w:pPr>
            <w:r w:rsidRPr="00277E18">
              <w:t>X</w:t>
            </w:r>
          </w:p>
        </w:tc>
      </w:tr>
      <w:tr w:rsidR="00413A52" w:rsidRPr="00277E18" w:rsidTr="00CF7761">
        <w:tc>
          <w:tcPr>
            <w:tcW w:w="2187" w:type="dxa"/>
          </w:tcPr>
          <w:p w:rsidR="00413A52" w:rsidRPr="00277E18" w:rsidRDefault="00413A52" w:rsidP="00CF7761">
            <w:pPr>
              <w:autoSpaceDE w:val="0"/>
              <w:autoSpaceDN w:val="0"/>
            </w:pPr>
            <w:r w:rsidRPr="00277E18">
              <w:t>Итоговое значение (по подпрограмме)</w:t>
            </w:r>
          </w:p>
        </w:tc>
        <w:tc>
          <w:tcPr>
            <w:tcW w:w="1260" w:type="dxa"/>
          </w:tcPr>
          <w:p w:rsidR="00413A52" w:rsidRPr="00277E18" w:rsidRDefault="00413A52" w:rsidP="00CF7761">
            <w:pPr>
              <w:autoSpaceDE w:val="0"/>
              <w:autoSpaceDN w:val="0"/>
            </w:pPr>
          </w:p>
        </w:tc>
        <w:tc>
          <w:tcPr>
            <w:tcW w:w="1260" w:type="dxa"/>
          </w:tcPr>
          <w:p w:rsidR="00413A52" w:rsidRPr="00277E18" w:rsidRDefault="00413A52" w:rsidP="00CF7761">
            <w:pPr>
              <w:autoSpaceDE w:val="0"/>
              <w:autoSpaceDN w:val="0"/>
              <w:jc w:val="center"/>
            </w:pPr>
            <w:r w:rsidRPr="00277E18">
              <w:t>X</w:t>
            </w:r>
          </w:p>
        </w:tc>
        <w:tc>
          <w:tcPr>
            <w:tcW w:w="708" w:type="dxa"/>
          </w:tcPr>
          <w:p w:rsidR="00413A52" w:rsidRPr="00277E18" w:rsidRDefault="00413A52" w:rsidP="00CF7761">
            <w:pPr>
              <w:autoSpaceDE w:val="0"/>
              <w:autoSpaceDN w:val="0"/>
              <w:jc w:val="center"/>
            </w:pPr>
            <w:r w:rsidRPr="00277E18">
              <w:t>X</w:t>
            </w:r>
          </w:p>
        </w:tc>
        <w:tc>
          <w:tcPr>
            <w:tcW w:w="1632" w:type="dxa"/>
          </w:tcPr>
          <w:p w:rsidR="00413A52" w:rsidRPr="00277E18" w:rsidRDefault="00413A52" w:rsidP="00CF7761">
            <w:pPr>
              <w:autoSpaceDE w:val="0"/>
              <w:autoSpaceDN w:val="0"/>
              <w:jc w:val="center"/>
            </w:pPr>
            <w:r w:rsidRPr="00277E18">
              <w:t>X</w:t>
            </w:r>
          </w:p>
        </w:tc>
        <w:tc>
          <w:tcPr>
            <w:tcW w:w="1559" w:type="dxa"/>
          </w:tcPr>
          <w:p w:rsidR="00413A52" w:rsidRPr="00277E18" w:rsidRDefault="00413A52" w:rsidP="00CF7761">
            <w:pPr>
              <w:autoSpaceDE w:val="0"/>
              <w:autoSpaceDN w:val="0"/>
              <w:jc w:val="center"/>
            </w:pPr>
            <w:r w:rsidRPr="00277E18">
              <w:t>101,0</w:t>
            </w:r>
          </w:p>
        </w:tc>
        <w:tc>
          <w:tcPr>
            <w:tcW w:w="1191" w:type="dxa"/>
          </w:tcPr>
          <w:p w:rsidR="00413A52" w:rsidRPr="00277E18" w:rsidRDefault="00413A52" w:rsidP="00CF7761">
            <w:pPr>
              <w:autoSpaceDE w:val="0"/>
              <w:autoSpaceDN w:val="0"/>
              <w:jc w:val="center"/>
            </w:pPr>
            <w:r>
              <w:t>150</w:t>
            </w:r>
          </w:p>
        </w:tc>
        <w:tc>
          <w:tcPr>
            <w:tcW w:w="1219" w:type="dxa"/>
          </w:tcPr>
          <w:p w:rsidR="00413A52" w:rsidRPr="00277E18" w:rsidRDefault="00413A52" w:rsidP="00CF7761">
            <w:pPr>
              <w:autoSpaceDE w:val="0"/>
              <w:autoSpaceDN w:val="0"/>
              <w:jc w:val="center"/>
            </w:pPr>
            <w:r>
              <w:t>0,007</w:t>
            </w:r>
          </w:p>
        </w:tc>
        <w:tc>
          <w:tcPr>
            <w:tcW w:w="1660" w:type="dxa"/>
          </w:tcPr>
          <w:p w:rsidR="00413A52" w:rsidRPr="00277E18" w:rsidRDefault="00413A52" w:rsidP="00CF7761">
            <w:pPr>
              <w:autoSpaceDE w:val="0"/>
              <w:autoSpaceDN w:val="0"/>
              <w:jc w:val="center"/>
            </w:pPr>
            <w:r>
              <w:t>0,71</w:t>
            </w:r>
          </w:p>
        </w:tc>
        <w:tc>
          <w:tcPr>
            <w:tcW w:w="1467" w:type="dxa"/>
          </w:tcPr>
          <w:p w:rsidR="00413A52" w:rsidRPr="00277E18" w:rsidRDefault="00413A52" w:rsidP="00CF7761">
            <w:pPr>
              <w:autoSpaceDE w:val="0"/>
              <w:autoSpaceDN w:val="0"/>
              <w:jc w:val="center"/>
            </w:pPr>
            <w:r w:rsidRPr="00277E18">
              <w:t>X</w:t>
            </w:r>
          </w:p>
        </w:tc>
        <w:tc>
          <w:tcPr>
            <w:tcW w:w="1379" w:type="dxa"/>
          </w:tcPr>
          <w:p w:rsidR="00413A52" w:rsidRPr="00277E18" w:rsidRDefault="00413A52" w:rsidP="00CF7761">
            <w:pPr>
              <w:autoSpaceDE w:val="0"/>
              <w:autoSpaceDN w:val="0"/>
              <w:jc w:val="center"/>
            </w:pPr>
            <w:r w:rsidRPr="00277E18">
              <w:t>X</w:t>
            </w:r>
          </w:p>
        </w:tc>
      </w:tr>
      <w:tr w:rsidR="00413A52" w:rsidRPr="00277E18" w:rsidTr="00CF7761">
        <w:tc>
          <w:tcPr>
            <w:tcW w:w="15522" w:type="dxa"/>
            <w:gridSpan w:val="11"/>
          </w:tcPr>
          <w:p w:rsidR="00413A52" w:rsidRPr="00277E18" w:rsidRDefault="00413A52" w:rsidP="00CF7761">
            <w:pPr>
              <w:autoSpaceDE w:val="0"/>
              <w:autoSpaceDN w:val="0"/>
              <w:jc w:val="center"/>
            </w:pPr>
            <w:r w:rsidRPr="00277E18">
              <w:t xml:space="preserve">Подпрограмма 2 </w:t>
            </w:r>
            <w:r w:rsidRPr="00277E18">
              <w:rPr>
                <w:kern w:val="1"/>
                <w:lang w:eastAsia="ar-SA"/>
              </w:rPr>
              <w:t>«</w:t>
            </w:r>
            <w:r w:rsidRPr="00277E18">
              <w:rPr>
                <w:color w:val="000000"/>
                <w:spacing w:val="-2"/>
              </w:rPr>
              <w:t xml:space="preserve">Снижение административных барьеров и повышение качества предоставления государственных и муниципальных услуг в </w:t>
            </w:r>
            <w:r w:rsidRPr="00277E18">
              <w:rPr>
                <w:color w:val="000000"/>
                <w:spacing w:val="-2"/>
              </w:rPr>
              <w:lastRenderedPageBreak/>
              <w:t>Камешкирском районе  Пензенской области на 2014–202</w:t>
            </w:r>
            <w:r>
              <w:rPr>
                <w:color w:val="000000"/>
                <w:spacing w:val="-2"/>
              </w:rPr>
              <w:t>2</w:t>
            </w:r>
            <w:r w:rsidRPr="00277E18">
              <w:rPr>
                <w:color w:val="000000"/>
                <w:spacing w:val="-2"/>
              </w:rPr>
              <w:t xml:space="preserve"> годы</w:t>
            </w:r>
            <w:r w:rsidRPr="00277E18">
              <w:rPr>
                <w:kern w:val="1"/>
                <w:lang w:eastAsia="ar-SA"/>
              </w:rPr>
              <w:t>»</w:t>
            </w:r>
          </w:p>
        </w:tc>
      </w:tr>
      <w:tr w:rsidR="00413A52" w:rsidRPr="00277E18" w:rsidTr="00CF7761">
        <w:tc>
          <w:tcPr>
            <w:tcW w:w="2187" w:type="dxa"/>
          </w:tcPr>
          <w:p w:rsidR="00413A52" w:rsidRPr="00277E18" w:rsidRDefault="00413A52" w:rsidP="00CF7761">
            <w:pPr>
              <w:autoSpaceDE w:val="0"/>
              <w:autoSpaceDN w:val="0"/>
              <w:adjustRightInd w:val="0"/>
              <w:jc w:val="center"/>
              <w:rPr>
                <w:highlight w:val="yellow"/>
                <w:lang w:eastAsia="en-US"/>
              </w:rPr>
            </w:pPr>
            <w:r w:rsidRPr="00277E18">
              <w:lastRenderedPageBreak/>
              <w:t>Доля муниципальных услуг (функций), включенных в Реестр муниципальных  услуг (функций) Камешкирского района Пензенской области, информация о которых размещена на Портале государственных и муниципальных услуг Пензенской области, от общего количества муниципальных услуг, включенных в Реестр</w:t>
            </w:r>
          </w:p>
        </w:tc>
        <w:tc>
          <w:tcPr>
            <w:tcW w:w="1260" w:type="dxa"/>
          </w:tcPr>
          <w:p w:rsidR="00413A52" w:rsidRPr="00277E18" w:rsidRDefault="00413A52" w:rsidP="00CF7761">
            <w:pPr>
              <w:autoSpaceDE w:val="0"/>
              <w:autoSpaceDN w:val="0"/>
            </w:pPr>
            <w:r w:rsidRPr="00277E18">
              <w:t>%</w:t>
            </w:r>
          </w:p>
        </w:tc>
        <w:tc>
          <w:tcPr>
            <w:tcW w:w="1260" w:type="dxa"/>
          </w:tcPr>
          <w:p w:rsidR="00413A52" w:rsidRPr="00277E18" w:rsidRDefault="00413A52" w:rsidP="00CF7761">
            <w:pPr>
              <w:autoSpaceDE w:val="0"/>
              <w:autoSpaceDN w:val="0"/>
            </w:pPr>
            <w:r>
              <w:t>92</w:t>
            </w:r>
          </w:p>
        </w:tc>
        <w:tc>
          <w:tcPr>
            <w:tcW w:w="708" w:type="dxa"/>
          </w:tcPr>
          <w:p w:rsidR="00413A52" w:rsidRPr="00277E18" w:rsidRDefault="00413A52" w:rsidP="00CF7761">
            <w:pPr>
              <w:autoSpaceDE w:val="0"/>
              <w:autoSpaceDN w:val="0"/>
            </w:pPr>
            <w:r>
              <w:t>95</w:t>
            </w:r>
          </w:p>
        </w:tc>
        <w:tc>
          <w:tcPr>
            <w:tcW w:w="1632" w:type="dxa"/>
          </w:tcPr>
          <w:p w:rsidR="00413A52" w:rsidRPr="00277E18" w:rsidRDefault="00413A52" w:rsidP="00CF7761">
            <w:pPr>
              <w:autoSpaceDE w:val="0"/>
              <w:autoSpaceDN w:val="0"/>
            </w:pPr>
            <w:r>
              <w:t>103,3</w:t>
            </w:r>
          </w:p>
        </w:tc>
        <w:tc>
          <w:tcPr>
            <w:tcW w:w="1559" w:type="dxa"/>
          </w:tcPr>
          <w:p w:rsidR="00413A52" w:rsidRPr="00277E18" w:rsidRDefault="00413A52" w:rsidP="00CF7761">
            <w:pPr>
              <w:autoSpaceDE w:val="0"/>
              <w:autoSpaceDN w:val="0"/>
              <w:jc w:val="center"/>
            </w:pPr>
            <w:r w:rsidRPr="00277E18">
              <w:t>X</w:t>
            </w:r>
          </w:p>
        </w:tc>
        <w:tc>
          <w:tcPr>
            <w:tcW w:w="1191" w:type="dxa"/>
          </w:tcPr>
          <w:p w:rsidR="00413A52" w:rsidRPr="00277E18" w:rsidRDefault="00413A52" w:rsidP="00CF7761">
            <w:pPr>
              <w:autoSpaceDE w:val="0"/>
              <w:autoSpaceDN w:val="0"/>
              <w:jc w:val="center"/>
            </w:pPr>
            <w:r w:rsidRPr="00277E18">
              <w:t>X</w:t>
            </w:r>
          </w:p>
        </w:tc>
        <w:tc>
          <w:tcPr>
            <w:tcW w:w="1219" w:type="dxa"/>
          </w:tcPr>
          <w:p w:rsidR="00413A52" w:rsidRPr="00277E18" w:rsidRDefault="00413A52" w:rsidP="00CF7761">
            <w:pPr>
              <w:autoSpaceDE w:val="0"/>
              <w:autoSpaceDN w:val="0"/>
              <w:jc w:val="center"/>
            </w:pPr>
            <w:r w:rsidRPr="00277E18">
              <w:t>X</w:t>
            </w:r>
          </w:p>
        </w:tc>
        <w:tc>
          <w:tcPr>
            <w:tcW w:w="1660" w:type="dxa"/>
          </w:tcPr>
          <w:p w:rsidR="00413A52" w:rsidRPr="00277E18" w:rsidRDefault="00413A52" w:rsidP="00CF7761">
            <w:pPr>
              <w:autoSpaceDE w:val="0"/>
              <w:autoSpaceDN w:val="0"/>
              <w:jc w:val="center"/>
            </w:pPr>
            <w:r w:rsidRPr="00277E18">
              <w:t>X</w:t>
            </w:r>
          </w:p>
        </w:tc>
        <w:tc>
          <w:tcPr>
            <w:tcW w:w="1467" w:type="dxa"/>
          </w:tcPr>
          <w:p w:rsidR="00413A52" w:rsidRPr="00277E18" w:rsidRDefault="00413A52" w:rsidP="00CF7761">
            <w:pPr>
              <w:autoSpaceDE w:val="0"/>
              <w:autoSpaceDN w:val="0"/>
              <w:jc w:val="center"/>
            </w:pPr>
            <w:r w:rsidRPr="00277E18">
              <w:t>X</w:t>
            </w:r>
          </w:p>
        </w:tc>
        <w:tc>
          <w:tcPr>
            <w:tcW w:w="1379" w:type="dxa"/>
          </w:tcPr>
          <w:p w:rsidR="00413A52" w:rsidRPr="00277E18" w:rsidRDefault="00413A52" w:rsidP="00CF7761">
            <w:pPr>
              <w:autoSpaceDE w:val="0"/>
              <w:autoSpaceDN w:val="0"/>
              <w:jc w:val="center"/>
            </w:pPr>
            <w:r w:rsidRPr="00277E18">
              <w:t>X</w:t>
            </w:r>
          </w:p>
        </w:tc>
      </w:tr>
      <w:tr w:rsidR="00413A52" w:rsidRPr="00277E18" w:rsidTr="00CF7761">
        <w:tc>
          <w:tcPr>
            <w:tcW w:w="2187" w:type="dxa"/>
          </w:tcPr>
          <w:p w:rsidR="00413A52" w:rsidRPr="00277E18" w:rsidRDefault="00413A52" w:rsidP="00CF7761">
            <w:pPr>
              <w:autoSpaceDE w:val="0"/>
              <w:autoSpaceDN w:val="0"/>
              <w:adjustRightInd w:val="0"/>
              <w:jc w:val="center"/>
              <w:rPr>
                <w:highlight w:val="yellow"/>
                <w:lang w:eastAsia="en-US"/>
              </w:rPr>
            </w:pPr>
            <w:r>
              <w:t xml:space="preserve">Доля муниципальных услуг (функций), включенных в Реестр муниципальных услуг </w:t>
            </w:r>
            <w:r w:rsidRPr="00277E18">
              <w:t xml:space="preserve"> (функций) Пензенской области, для которых разработаны административные регламенты, от </w:t>
            </w:r>
            <w:r w:rsidRPr="00277E18">
              <w:lastRenderedPageBreak/>
              <w:t>общего количества государственных услуг, включенных в Реестр</w:t>
            </w:r>
          </w:p>
        </w:tc>
        <w:tc>
          <w:tcPr>
            <w:tcW w:w="1260" w:type="dxa"/>
          </w:tcPr>
          <w:p w:rsidR="00413A52" w:rsidRPr="00277E18" w:rsidRDefault="00413A52" w:rsidP="00CF7761">
            <w:pPr>
              <w:autoSpaceDE w:val="0"/>
              <w:autoSpaceDN w:val="0"/>
            </w:pPr>
            <w:r w:rsidRPr="00277E18">
              <w:lastRenderedPageBreak/>
              <w:t>%</w:t>
            </w:r>
          </w:p>
        </w:tc>
        <w:tc>
          <w:tcPr>
            <w:tcW w:w="1260" w:type="dxa"/>
          </w:tcPr>
          <w:p w:rsidR="00413A52" w:rsidRPr="00277E18" w:rsidRDefault="00413A52" w:rsidP="00CF7761">
            <w:pPr>
              <w:autoSpaceDE w:val="0"/>
              <w:autoSpaceDN w:val="0"/>
            </w:pPr>
            <w:r>
              <w:t>92</w:t>
            </w:r>
          </w:p>
        </w:tc>
        <w:tc>
          <w:tcPr>
            <w:tcW w:w="708" w:type="dxa"/>
          </w:tcPr>
          <w:p w:rsidR="00413A52" w:rsidRPr="00277E18" w:rsidRDefault="00413A52" w:rsidP="00CF7761">
            <w:pPr>
              <w:autoSpaceDE w:val="0"/>
              <w:autoSpaceDN w:val="0"/>
            </w:pPr>
            <w:r>
              <w:t>95</w:t>
            </w:r>
          </w:p>
        </w:tc>
        <w:tc>
          <w:tcPr>
            <w:tcW w:w="1632" w:type="dxa"/>
          </w:tcPr>
          <w:p w:rsidR="00413A52" w:rsidRPr="00277E18" w:rsidRDefault="00413A52" w:rsidP="00CF7761">
            <w:pPr>
              <w:autoSpaceDE w:val="0"/>
              <w:autoSpaceDN w:val="0"/>
            </w:pPr>
            <w:r>
              <w:t>103,3</w:t>
            </w:r>
          </w:p>
        </w:tc>
        <w:tc>
          <w:tcPr>
            <w:tcW w:w="1559" w:type="dxa"/>
          </w:tcPr>
          <w:p w:rsidR="00413A52" w:rsidRPr="00277E18" w:rsidRDefault="00413A52" w:rsidP="00CF7761">
            <w:pPr>
              <w:autoSpaceDE w:val="0"/>
              <w:autoSpaceDN w:val="0"/>
              <w:jc w:val="center"/>
            </w:pPr>
            <w:r w:rsidRPr="00277E18">
              <w:t>X</w:t>
            </w:r>
          </w:p>
        </w:tc>
        <w:tc>
          <w:tcPr>
            <w:tcW w:w="1191" w:type="dxa"/>
          </w:tcPr>
          <w:p w:rsidR="00413A52" w:rsidRPr="00277E18" w:rsidRDefault="00413A52" w:rsidP="00CF7761">
            <w:pPr>
              <w:autoSpaceDE w:val="0"/>
              <w:autoSpaceDN w:val="0"/>
              <w:jc w:val="center"/>
            </w:pPr>
            <w:r w:rsidRPr="00277E18">
              <w:t>X</w:t>
            </w:r>
          </w:p>
        </w:tc>
        <w:tc>
          <w:tcPr>
            <w:tcW w:w="1219" w:type="dxa"/>
          </w:tcPr>
          <w:p w:rsidR="00413A52" w:rsidRPr="00277E18" w:rsidRDefault="00413A52" w:rsidP="00CF7761">
            <w:pPr>
              <w:autoSpaceDE w:val="0"/>
              <w:autoSpaceDN w:val="0"/>
              <w:jc w:val="center"/>
            </w:pPr>
            <w:r w:rsidRPr="00277E18">
              <w:t>X</w:t>
            </w:r>
          </w:p>
        </w:tc>
        <w:tc>
          <w:tcPr>
            <w:tcW w:w="1660" w:type="dxa"/>
          </w:tcPr>
          <w:p w:rsidR="00413A52" w:rsidRPr="00277E18" w:rsidRDefault="00413A52" w:rsidP="00CF7761">
            <w:pPr>
              <w:autoSpaceDE w:val="0"/>
              <w:autoSpaceDN w:val="0"/>
              <w:jc w:val="center"/>
            </w:pPr>
            <w:r w:rsidRPr="00277E18">
              <w:t>X</w:t>
            </w:r>
          </w:p>
        </w:tc>
        <w:tc>
          <w:tcPr>
            <w:tcW w:w="1467" w:type="dxa"/>
          </w:tcPr>
          <w:p w:rsidR="00413A52" w:rsidRPr="00277E18" w:rsidRDefault="00413A52" w:rsidP="00CF7761">
            <w:pPr>
              <w:autoSpaceDE w:val="0"/>
              <w:autoSpaceDN w:val="0"/>
              <w:jc w:val="center"/>
            </w:pPr>
            <w:r w:rsidRPr="00277E18">
              <w:t>X</w:t>
            </w:r>
          </w:p>
        </w:tc>
        <w:tc>
          <w:tcPr>
            <w:tcW w:w="1379" w:type="dxa"/>
          </w:tcPr>
          <w:p w:rsidR="00413A52" w:rsidRPr="00277E18" w:rsidRDefault="00413A52" w:rsidP="00CF7761">
            <w:pPr>
              <w:autoSpaceDE w:val="0"/>
              <w:autoSpaceDN w:val="0"/>
              <w:jc w:val="center"/>
            </w:pPr>
            <w:r w:rsidRPr="00277E18">
              <w:t>X</w:t>
            </w:r>
          </w:p>
        </w:tc>
      </w:tr>
      <w:tr w:rsidR="00413A52" w:rsidRPr="00277E18" w:rsidTr="00CF7761">
        <w:tc>
          <w:tcPr>
            <w:tcW w:w="2187" w:type="dxa"/>
          </w:tcPr>
          <w:p w:rsidR="00413A52" w:rsidRPr="00277E18" w:rsidRDefault="00413A52" w:rsidP="00CF7761">
            <w:pPr>
              <w:autoSpaceDE w:val="0"/>
              <w:autoSpaceDN w:val="0"/>
              <w:adjustRightInd w:val="0"/>
              <w:jc w:val="center"/>
              <w:rPr>
                <w:highlight w:val="yellow"/>
                <w:lang w:eastAsia="en-US"/>
              </w:rPr>
            </w:pPr>
            <w:r w:rsidRPr="00277E18">
              <w:lastRenderedPageBreak/>
              <w:t>Доля заявителей, удовлетворенных качеством услуг, предоставленных на базе МФЦ Пензенской области, от общего количества заявителей, обратившихся в МФЦ Пензенской области за оказанием государственных и муниципальных услуг</w:t>
            </w:r>
          </w:p>
        </w:tc>
        <w:tc>
          <w:tcPr>
            <w:tcW w:w="1260" w:type="dxa"/>
          </w:tcPr>
          <w:p w:rsidR="00413A52" w:rsidRPr="00277E18" w:rsidRDefault="00413A52" w:rsidP="00CF7761">
            <w:pPr>
              <w:autoSpaceDE w:val="0"/>
              <w:autoSpaceDN w:val="0"/>
            </w:pPr>
            <w:r w:rsidRPr="00277E18">
              <w:t>%</w:t>
            </w:r>
          </w:p>
        </w:tc>
        <w:tc>
          <w:tcPr>
            <w:tcW w:w="1260" w:type="dxa"/>
          </w:tcPr>
          <w:p w:rsidR="00413A52" w:rsidRPr="00277E18" w:rsidRDefault="00413A52" w:rsidP="00CF7761">
            <w:pPr>
              <w:autoSpaceDE w:val="0"/>
              <w:autoSpaceDN w:val="0"/>
            </w:pPr>
            <w:r>
              <w:t>92</w:t>
            </w:r>
          </w:p>
        </w:tc>
        <w:tc>
          <w:tcPr>
            <w:tcW w:w="708" w:type="dxa"/>
          </w:tcPr>
          <w:p w:rsidR="00413A52" w:rsidRPr="00277E18" w:rsidRDefault="00413A52" w:rsidP="00CF7761">
            <w:pPr>
              <w:autoSpaceDE w:val="0"/>
              <w:autoSpaceDN w:val="0"/>
            </w:pPr>
            <w:r>
              <w:t>95</w:t>
            </w:r>
          </w:p>
        </w:tc>
        <w:tc>
          <w:tcPr>
            <w:tcW w:w="1632" w:type="dxa"/>
          </w:tcPr>
          <w:p w:rsidR="00413A52" w:rsidRPr="00277E18" w:rsidRDefault="00413A52" w:rsidP="00CF7761">
            <w:pPr>
              <w:autoSpaceDE w:val="0"/>
              <w:autoSpaceDN w:val="0"/>
            </w:pPr>
            <w:r>
              <w:t>103,3</w:t>
            </w:r>
          </w:p>
        </w:tc>
        <w:tc>
          <w:tcPr>
            <w:tcW w:w="1559" w:type="dxa"/>
          </w:tcPr>
          <w:p w:rsidR="00413A52" w:rsidRPr="00277E18" w:rsidRDefault="00413A52" w:rsidP="00CF7761">
            <w:pPr>
              <w:autoSpaceDE w:val="0"/>
              <w:autoSpaceDN w:val="0"/>
              <w:jc w:val="center"/>
            </w:pPr>
          </w:p>
        </w:tc>
        <w:tc>
          <w:tcPr>
            <w:tcW w:w="1191" w:type="dxa"/>
          </w:tcPr>
          <w:p w:rsidR="00413A52" w:rsidRPr="00277E18" w:rsidRDefault="00413A52" w:rsidP="00CF7761">
            <w:pPr>
              <w:autoSpaceDE w:val="0"/>
              <w:autoSpaceDN w:val="0"/>
              <w:jc w:val="center"/>
            </w:pPr>
          </w:p>
        </w:tc>
        <w:tc>
          <w:tcPr>
            <w:tcW w:w="1219" w:type="dxa"/>
          </w:tcPr>
          <w:p w:rsidR="00413A52" w:rsidRPr="00277E18" w:rsidRDefault="00413A52" w:rsidP="00CF7761">
            <w:pPr>
              <w:autoSpaceDE w:val="0"/>
              <w:autoSpaceDN w:val="0"/>
              <w:jc w:val="center"/>
            </w:pPr>
          </w:p>
        </w:tc>
        <w:tc>
          <w:tcPr>
            <w:tcW w:w="1660" w:type="dxa"/>
          </w:tcPr>
          <w:p w:rsidR="00413A52" w:rsidRPr="00277E18" w:rsidRDefault="00413A52" w:rsidP="00CF7761">
            <w:pPr>
              <w:autoSpaceDE w:val="0"/>
              <w:autoSpaceDN w:val="0"/>
              <w:jc w:val="center"/>
            </w:pPr>
          </w:p>
        </w:tc>
        <w:tc>
          <w:tcPr>
            <w:tcW w:w="1467" w:type="dxa"/>
          </w:tcPr>
          <w:p w:rsidR="00413A52" w:rsidRPr="00277E18" w:rsidRDefault="00413A52" w:rsidP="00CF7761">
            <w:pPr>
              <w:autoSpaceDE w:val="0"/>
              <w:autoSpaceDN w:val="0"/>
              <w:jc w:val="center"/>
            </w:pPr>
          </w:p>
        </w:tc>
        <w:tc>
          <w:tcPr>
            <w:tcW w:w="1379" w:type="dxa"/>
          </w:tcPr>
          <w:p w:rsidR="00413A52" w:rsidRPr="00277E18" w:rsidRDefault="00413A52" w:rsidP="00CF7761">
            <w:pPr>
              <w:autoSpaceDE w:val="0"/>
              <w:autoSpaceDN w:val="0"/>
              <w:jc w:val="center"/>
            </w:pPr>
          </w:p>
        </w:tc>
      </w:tr>
      <w:tr w:rsidR="00413A52" w:rsidRPr="00277E18" w:rsidTr="00CF7761">
        <w:tc>
          <w:tcPr>
            <w:tcW w:w="2187" w:type="dxa"/>
          </w:tcPr>
          <w:p w:rsidR="00413A52" w:rsidRPr="00277E18" w:rsidRDefault="00413A52" w:rsidP="00CF7761">
            <w:pPr>
              <w:autoSpaceDE w:val="0"/>
              <w:autoSpaceDN w:val="0"/>
            </w:pPr>
            <w:r w:rsidRPr="00277E18">
              <w:t>Итоговое значение (по подпрограмме)</w:t>
            </w:r>
          </w:p>
        </w:tc>
        <w:tc>
          <w:tcPr>
            <w:tcW w:w="1260" w:type="dxa"/>
          </w:tcPr>
          <w:p w:rsidR="00413A52" w:rsidRPr="00277E18" w:rsidRDefault="00413A52" w:rsidP="00CF7761">
            <w:pPr>
              <w:autoSpaceDE w:val="0"/>
              <w:autoSpaceDN w:val="0"/>
            </w:pPr>
          </w:p>
        </w:tc>
        <w:tc>
          <w:tcPr>
            <w:tcW w:w="1260" w:type="dxa"/>
          </w:tcPr>
          <w:p w:rsidR="00413A52" w:rsidRPr="00277E18" w:rsidRDefault="00413A52" w:rsidP="00CF7761">
            <w:pPr>
              <w:autoSpaceDE w:val="0"/>
              <w:autoSpaceDN w:val="0"/>
              <w:jc w:val="center"/>
            </w:pPr>
            <w:r w:rsidRPr="00277E18">
              <w:t>X</w:t>
            </w:r>
          </w:p>
        </w:tc>
        <w:tc>
          <w:tcPr>
            <w:tcW w:w="708" w:type="dxa"/>
          </w:tcPr>
          <w:p w:rsidR="00413A52" w:rsidRPr="00277E18" w:rsidRDefault="00413A52" w:rsidP="00CF7761">
            <w:pPr>
              <w:autoSpaceDE w:val="0"/>
              <w:autoSpaceDN w:val="0"/>
              <w:jc w:val="center"/>
            </w:pPr>
            <w:r w:rsidRPr="00277E18">
              <w:t>X</w:t>
            </w:r>
          </w:p>
        </w:tc>
        <w:tc>
          <w:tcPr>
            <w:tcW w:w="1632" w:type="dxa"/>
          </w:tcPr>
          <w:p w:rsidR="00413A52" w:rsidRPr="00277E18" w:rsidRDefault="00413A52" w:rsidP="00CF7761">
            <w:pPr>
              <w:autoSpaceDE w:val="0"/>
              <w:autoSpaceDN w:val="0"/>
              <w:jc w:val="center"/>
            </w:pPr>
            <w:r w:rsidRPr="00277E18">
              <w:t>X</w:t>
            </w:r>
          </w:p>
        </w:tc>
        <w:tc>
          <w:tcPr>
            <w:tcW w:w="1559" w:type="dxa"/>
          </w:tcPr>
          <w:p w:rsidR="00413A52" w:rsidRPr="00277E18" w:rsidRDefault="00413A52" w:rsidP="00CF7761">
            <w:pPr>
              <w:autoSpaceDE w:val="0"/>
              <w:autoSpaceDN w:val="0"/>
            </w:pPr>
            <w:r>
              <w:t>103,3</w:t>
            </w:r>
          </w:p>
        </w:tc>
        <w:tc>
          <w:tcPr>
            <w:tcW w:w="1191" w:type="dxa"/>
          </w:tcPr>
          <w:p w:rsidR="00413A52" w:rsidRPr="00277E18" w:rsidRDefault="00413A52" w:rsidP="00CF7761">
            <w:pPr>
              <w:autoSpaceDE w:val="0"/>
              <w:autoSpaceDN w:val="0"/>
              <w:jc w:val="center"/>
            </w:pPr>
            <w:r w:rsidRPr="00277E18">
              <w:t>X</w:t>
            </w:r>
          </w:p>
        </w:tc>
        <w:tc>
          <w:tcPr>
            <w:tcW w:w="1219" w:type="dxa"/>
          </w:tcPr>
          <w:p w:rsidR="00413A52" w:rsidRPr="00277E18" w:rsidRDefault="00413A52" w:rsidP="00CF7761">
            <w:pPr>
              <w:autoSpaceDE w:val="0"/>
              <w:autoSpaceDN w:val="0"/>
              <w:jc w:val="center"/>
            </w:pPr>
            <w:r w:rsidRPr="00277E18">
              <w:t>X</w:t>
            </w:r>
          </w:p>
        </w:tc>
        <w:tc>
          <w:tcPr>
            <w:tcW w:w="1660" w:type="dxa"/>
          </w:tcPr>
          <w:p w:rsidR="00413A52" w:rsidRPr="00277E18" w:rsidRDefault="00413A52" w:rsidP="00CF7761">
            <w:pPr>
              <w:autoSpaceDE w:val="0"/>
              <w:autoSpaceDN w:val="0"/>
              <w:jc w:val="center"/>
            </w:pPr>
            <w:r w:rsidRPr="00277E18">
              <w:t>X</w:t>
            </w:r>
          </w:p>
        </w:tc>
        <w:tc>
          <w:tcPr>
            <w:tcW w:w="1467" w:type="dxa"/>
          </w:tcPr>
          <w:p w:rsidR="00413A52" w:rsidRPr="00277E18" w:rsidRDefault="00413A52" w:rsidP="00CF7761">
            <w:pPr>
              <w:autoSpaceDE w:val="0"/>
              <w:autoSpaceDN w:val="0"/>
              <w:jc w:val="center"/>
            </w:pPr>
            <w:r w:rsidRPr="00277E18">
              <w:t>X</w:t>
            </w:r>
          </w:p>
        </w:tc>
        <w:tc>
          <w:tcPr>
            <w:tcW w:w="1379" w:type="dxa"/>
          </w:tcPr>
          <w:p w:rsidR="00413A52" w:rsidRPr="00277E18" w:rsidRDefault="00413A52" w:rsidP="00CF7761">
            <w:pPr>
              <w:autoSpaceDE w:val="0"/>
              <w:autoSpaceDN w:val="0"/>
              <w:jc w:val="center"/>
            </w:pPr>
            <w:r w:rsidRPr="00277E18">
              <w:t>X</w:t>
            </w:r>
          </w:p>
        </w:tc>
      </w:tr>
      <w:tr w:rsidR="00413A52" w:rsidRPr="00277E18" w:rsidTr="00CF7761">
        <w:tc>
          <w:tcPr>
            <w:tcW w:w="15522" w:type="dxa"/>
            <w:gridSpan w:val="11"/>
          </w:tcPr>
          <w:p w:rsidR="00413A52" w:rsidRPr="00277E18" w:rsidRDefault="00413A52" w:rsidP="00CF7761">
            <w:pPr>
              <w:autoSpaceDE w:val="0"/>
              <w:autoSpaceDN w:val="0"/>
              <w:jc w:val="center"/>
            </w:pPr>
            <w:r w:rsidRPr="00277E18">
              <w:t xml:space="preserve">Подпрограмма 3 </w:t>
            </w:r>
            <w:r w:rsidRPr="00277E18">
              <w:rPr>
                <w:kern w:val="1"/>
                <w:lang w:eastAsia="ar-SA"/>
              </w:rPr>
              <w:t>«</w:t>
            </w:r>
            <w:r w:rsidRPr="00277E18">
              <w:rPr>
                <w:color w:val="000000"/>
                <w:spacing w:val="-2"/>
              </w:rPr>
              <w:t>Поддержка развития местного самоуправления и муниципальной службы в Камешкирском районе Пензенской области  на 2014–202</w:t>
            </w:r>
            <w:r>
              <w:rPr>
                <w:color w:val="000000"/>
                <w:spacing w:val="-2"/>
              </w:rPr>
              <w:t>2</w:t>
            </w:r>
            <w:r w:rsidRPr="00277E18">
              <w:rPr>
                <w:color w:val="000000"/>
                <w:spacing w:val="-2"/>
              </w:rPr>
              <w:t xml:space="preserve"> годы»</w:t>
            </w:r>
          </w:p>
        </w:tc>
      </w:tr>
      <w:tr w:rsidR="00413A52" w:rsidRPr="00277E18" w:rsidTr="00CF7761">
        <w:tc>
          <w:tcPr>
            <w:tcW w:w="2187" w:type="dxa"/>
            <w:vAlign w:val="center"/>
          </w:tcPr>
          <w:p w:rsidR="00413A52" w:rsidRPr="00277E18" w:rsidRDefault="00413A52" w:rsidP="00CF7761">
            <w:pPr>
              <w:rPr>
                <w:highlight w:val="yellow"/>
                <w:lang w:eastAsia="en-US"/>
              </w:rPr>
            </w:pPr>
            <w:r w:rsidRPr="00277E18">
              <w:rPr>
                <w:lang w:eastAsia="en-US"/>
              </w:rPr>
              <w:t xml:space="preserve">Соотношение количества случаев выплаты заработной платы работников администрации Камешкирского района Пензенской области с </w:t>
            </w:r>
            <w:r w:rsidRPr="00277E18">
              <w:rPr>
                <w:lang w:eastAsia="en-US"/>
              </w:rPr>
              <w:lastRenderedPageBreak/>
              <w:t>нарушением сроков выдачи к общему количеству выплат</w:t>
            </w:r>
          </w:p>
        </w:tc>
        <w:tc>
          <w:tcPr>
            <w:tcW w:w="1260" w:type="dxa"/>
            <w:vAlign w:val="center"/>
          </w:tcPr>
          <w:p w:rsidR="00413A52" w:rsidRPr="00277E18" w:rsidRDefault="00413A52" w:rsidP="00CF7761">
            <w:pPr>
              <w:jc w:val="center"/>
              <w:rPr>
                <w:lang w:eastAsia="en-US"/>
              </w:rPr>
            </w:pPr>
            <w:r w:rsidRPr="00277E18">
              <w:rPr>
                <w:lang w:eastAsia="en-US"/>
              </w:rPr>
              <w:lastRenderedPageBreak/>
              <w:t>%</w:t>
            </w:r>
          </w:p>
        </w:tc>
        <w:tc>
          <w:tcPr>
            <w:tcW w:w="1260" w:type="dxa"/>
          </w:tcPr>
          <w:p w:rsidR="00413A52" w:rsidRPr="00277E18" w:rsidRDefault="00413A52" w:rsidP="00CF7761">
            <w:pPr>
              <w:autoSpaceDE w:val="0"/>
              <w:autoSpaceDN w:val="0"/>
              <w:jc w:val="center"/>
            </w:pPr>
            <w:r w:rsidRPr="00277E18">
              <w:t>97</w:t>
            </w:r>
          </w:p>
        </w:tc>
        <w:tc>
          <w:tcPr>
            <w:tcW w:w="708" w:type="dxa"/>
          </w:tcPr>
          <w:p w:rsidR="00413A52" w:rsidRPr="00277E18" w:rsidRDefault="00413A52" w:rsidP="00CF7761">
            <w:pPr>
              <w:autoSpaceDE w:val="0"/>
              <w:autoSpaceDN w:val="0"/>
              <w:jc w:val="center"/>
            </w:pPr>
            <w:r w:rsidRPr="00277E18">
              <w:t>96</w:t>
            </w:r>
          </w:p>
        </w:tc>
        <w:tc>
          <w:tcPr>
            <w:tcW w:w="1632" w:type="dxa"/>
          </w:tcPr>
          <w:p w:rsidR="00413A52" w:rsidRPr="00277E18" w:rsidRDefault="00413A52" w:rsidP="00CF7761">
            <w:pPr>
              <w:autoSpaceDE w:val="0"/>
              <w:autoSpaceDN w:val="0"/>
              <w:jc w:val="center"/>
            </w:pPr>
            <w:r w:rsidRPr="00277E18">
              <w:t>99</w:t>
            </w:r>
          </w:p>
        </w:tc>
        <w:tc>
          <w:tcPr>
            <w:tcW w:w="1559" w:type="dxa"/>
          </w:tcPr>
          <w:p w:rsidR="00413A52" w:rsidRPr="00277E18" w:rsidRDefault="00413A52" w:rsidP="00CF7761">
            <w:pPr>
              <w:autoSpaceDE w:val="0"/>
              <w:autoSpaceDN w:val="0"/>
            </w:pPr>
          </w:p>
        </w:tc>
        <w:tc>
          <w:tcPr>
            <w:tcW w:w="1191" w:type="dxa"/>
          </w:tcPr>
          <w:p w:rsidR="00413A52" w:rsidRPr="00277E18" w:rsidRDefault="00413A52" w:rsidP="00CF7761">
            <w:pPr>
              <w:autoSpaceDE w:val="0"/>
              <w:autoSpaceDN w:val="0"/>
            </w:pPr>
          </w:p>
        </w:tc>
        <w:tc>
          <w:tcPr>
            <w:tcW w:w="1219" w:type="dxa"/>
          </w:tcPr>
          <w:p w:rsidR="00413A52" w:rsidRPr="00277E18" w:rsidRDefault="00413A52" w:rsidP="00CF7761">
            <w:pPr>
              <w:autoSpaceDE w:val="0"/>
              <w:autoSpaceDN w:val="0"/>
            </w:pPr>
          </w:p>
        </w:tc>
        <w:tc>
          <w:tcPr>
            <w:tcW w:w="1660" w:type="dxa"/>
          </w:tcPr>
          <w:p w:rsidR="00413A52" w:rsidRPr="00277E18" w:rsidRDefault="00413A52" w:rsidP="00CF7761">
            <w:pPr>
              <w:autoSpaceDE w:val="0"/>
              <w:autoSpaceDN w:val="0"/>
            </w:pPr>
          </w:p>
        </w:tc>
        <w:tc>
          <w:tcPr>
            <w:tcW w:w="1467" w:type="dxa"/>
          </w:tcPr>
          <w:p w:rsidR="00413A52" w:rsidRPr="00277E18" w:rsidRDefault="00413A52" w:rsidP="00CF7761">
            <w:pPr>
              <w:autoSpaceDE w:val="0"/>
              <w:autoSpaceDN w:val="0"/>
              <w:jc w:val="center"/>
            </w:pPr>
          </w:p>
        </w:tc>
        <w:tc>
          <w:tcPr>
            <w:tcW w:w="1379" w:type="dxa"/>
          </w:tcPr>
          <w:p w:rsidR="00413A52" w:rsidRPr="00277E18" w:rsidRDefault="00413A52" w:rsidP="00CF7761">
            <w:pPr>
              <w:autoSpaceDE w:val="0"/>
              <w:autoSpaceDN w:val="0"/>
              <w:jc w:val="center"/>
            </w:pPr>
          </w:p>
        </w:tc>
      </w:tr>
      <w:tr w:rsidR="00413A52" w:rsidRPr="00277E18" w:rsidTr="00CF7761">
        <w:tc>
          <w:tcPr>
            <w:tcW w:w="2187" w:type="dxa"/>
          </w:tcPr>
          <w:p w:rsidR="00413A52" w:rsidRPr="00277E18" w:rsidRDefault="00413A52" w:rsidP="00CF7761">
            <w:pPr>
              <w:pStyle w:val="ConsPlusNormal0"/>
              <w:spacing w:line="276" w:lineRule="auto"/>
              <w:ind w:hanging="113"/>
              <w:jc w:val="center"/>
              <w:rPr>
                <w:rFonts w:ascii="Times New Roman" w:hAnsi="Times New Roman" w:cs="Times New Roman"/>
                <w:bCs/>
                <w:sz w:val="24"/>
                <w:szCs w:val="24"/>
              </w:rPr>
            </w:pPr>
            <w:r>
              <w:rPr>
                <w:rFonts w:ascii="Times New Roman" w:hAnsi="Times New Roman" w:cs="Times New Roman"/>
                <w:bCs/>
                <w:sz w:val="24"/>
                <w:szCs w:val="24"/>
              </w:rPr>
              <w:lastRenderedPageBreak/>
              <w:t>Доля муниципальных</w:t>
            </w:r>
            <w:r w:rsidRPr="00277E18">
              <w:rPr>
                <w:rFonts w:ascii="Times New Roman" w:hAnsi="Times New Roman" w:cs="Times New Roman"/>
                <w:bCs/>
                <w:sz w:val="24"/>
                <w:szCs w:val="24"/>
              </w:rPr>
              <w:t xml:space="preserve"> служащих Пензенской области, прошедших повышение квалификации, профессиональную переподготовку, </w:t>
            </w:r>
            <w:r>
              <w:rPr>
                <w:rFonts w:ascii="Times New Roman" w:hAnsi="Times New Roman" w:cs="Times New Roman"/>
                <w:bCs/>
                <w:sz w:val="24"/>
                <w:szCs w:val="24"/>
              </w:rPr>
              <w:t xml:space="preserve">от общей численности муниципальных служащих </w:t>
            </w:r>
            <w:r w:rsidRPr="00277E18">
              <w:rPr>
                <w:rFonts w:ascii="Times New Roman" w:hAnsi="Times New Roman" w:cs="Times New Roman"/>
                <w:bCs/>
                <w:sz w:val="24"/>
                <w:szCs w:val="24"/>
              </w:rPr>
              <w:t>Пензенской области</w:t>
            </w:r>
          </w:p>
        </w:tc>
        <w:tc>
          <w:tcPr>
            <w:tcW w:w="1260" w:type="dxa"/>
          </w:tcPr>
          <w:p w:rsidR="00413A52" w:rsidRPr="00277E18" w:rsidRDefault="00413A52" w:rsidP="00CF7761">
            <w:pPr>
              <w:autoSpaceDE w:val="0"/>
              <w:autoSpaceDN w:val="0"/>
              <w:adjustRightInd w:val="0"/>
              <w:jc w:val="center"/>
              <w:rPr>
                <w:lang w:eastAsia="en-US"/>
              </w:rPr>
            </w:pPr>
            <w:r w:rsidRPr="00277E18">
              <w:t>%</w:t>
            </w:r>
          </w:p>
        </w:tc>
        <w:tc>
          <w:tcPr>
            <w:tcW w:w="1260" w:type="dxa"/>
          </w:tcPr>
          <w:p w:rsidR="00413A52" w:rsidRPr="00277E18" w:rsidRDefault="00413A52" w:rsidP="00CF7761">
            <w:pPr>
              <w:autoSpaceDE w:val="0"/>
              <w:autoSpaceDN w:val="0"/>
              <w:jc w:val="center"/>
            </w:pPr>
            <w:r w:rsidRPr="00277E18">
              <w:t>1</w:t>
            </w:r>
            <w:r>
              <w:t>14</w:t>
            </w:r>
          </w:p>
        </w:tc>
        <w:tc>
          <w:tcPr>
            <w:tcW w:w="708" w:type="dxa"/>
          </w:tcPr>
          <w:p w:rsidR="00413A52" w:rsidRPr="00277E18" w:rsidRDefault="00413A52" w:rsidP="00CF7761">
            <w:pPr>
              <w:autoSpaceDE w:val="0"/>
              <w:autoSpaceDN w:val="0"/>
              <w:jc w:val="center"/>
            </w:pPr>
            <w:r w:rsidRPr="00277E18">
              <w:t>1</w:t>
            </w:r>
            <w:r>
              <w:t>16</w:t>
            </w:r>
          </w:p>
        </w:tc>
        <w:tc>
          <w:tcPr>
            <w:tcW w:w="1632" w:type="dxa"/>
          </w:tcPr>
          <w:p w:rsidR="00413A52" w:rsidRPr="00277E18" w:rsidRDefault="00413A52" w:rsidP="00CF7761">
            <w:pPr>
              <w:autoSpaceDE w:val="0"/>
              <w:autoSpaceDN w:val="0"/>
              <w:jc w:val="center"/>
            </w:pPr>
            <w:r w:rsidRPr="00277E18">
              <w:t>101,</w:t>
            </w:r>
            <w:r>
              <w:t>8</w:t>
            </w:r>
          </w:p>
        </w:tc>
        <w:tc>
          <w:tcPr>
            <w:tcW w:w="1559" w:type="dxa"/>
          </w:tcPr>
          <w:p w:rsidR="00413A52" w:rsidRPr="00277E18" w:rsidRDefault="00413A52" w:rsidP="00CF7761">
            <w:pPr>
              <w:autoSpaceDE w:val="0"/>
              <w:autoSpaceDN w:val="0"/>
            </w:pPr>
          </w:p>
        </w:tc>
        <w:tc>
          <w:tcPr>
            <w:tcW w:w="1191" w:type="dxa"/>
          </w:tcPr>
          <w:p w:rsidR="00413A52" w:rsidRPr="00277E18" w:rsidRDefault="00413A52" w:rsidP="00CF7761">
            <w:pPr>
              <w:autoSpaceDE w:val="0"/>
              <w:autoSpaceDN w:val="0"/>
            </w:pPr>
          </w:p>
        </w:tc>
        <w:tc>
          <w:tcPr>
            <w:tcW w:w="1219" w:type="dxa"/>
          </w:tcPr>
          <w:p w:rsidR="00413A52" w:rsidRPr="00277E18" w:rsidRDefault="00413A52" w:rsidP="00CF7761">
            <w:pPr>
              <w:autoSpaceDE w:val="0"/>
              <w:autoSpaceDN w:val="0"/>
            </w:pPr>
          </w:p>
        </w:tc>
        <w:tc>
          <w:tcPr>
            <w:tcW w:w="1660" w:type="dxa"/>
          </w:tcPr>
          <w:p w:rsidR="00413A52" w:rsidRPr="00277E18" w:rsidRDefault="00413A52" w:rsidP="00CF7761">
            <w:pPr>
              <w:autoSpaceDE w:val="0"/>
              <w:autoSpaceDN w:val="0"/>
            </w:pPr>
          </w:p>
        </w:tc>
        <w:tc>
          <w:tcPr>
            <w:tcW w:w="1467" w:type="dxa"/>
          </w:tcPr>
          <w:p w:rsidR="00413A52" w:rsidRPr="00277E18" w:rsidRDefault="00413A52" w:rsidP="00CF7761">
            <w:pPr>
              <w:autoSpaceDE w:val="0"/>
              <w:autoSpaceDN w:val="0"/>
              <w:jc w:val="center"/>
            </w:pPr>
          </w:p>
        </w:tc>
        <w:tc>
          <w:tcPr>
            <w:tcW w:w="1379" w:type="dxa"/>
          </w:tcPr>
          <w:p w:rsidR="00413A52" w:rsidRPr="00277E18" w:rsidRDefault="00413A52" w:rsidP="00CF7761">
            <w:pPr>
              <w:autoSpaceDE w:val="0"/>
              <w:autoSpaceDN w:val="0"/>
              <w:jc w:val="center"/>
            </w:pPr>
          </w:p>
        </w:tc>
      </w:tr>
      <w:tr w:rsidR="00413A52" w:rsidRPr="00277E18" w:rsidTr="00CF7761">
        <w:tc>
          <w:tcPr>
            <w:tcW w:w="2187" w:type="dxa"/>
            <w:vAlign w:val="center"/>
          </w:tcPr>
          <w:p w:rsidR="00413A52" w:rsidRPr="00277E18" w:rsidRDefault="00413A52" w:rsidP="00CF7761">
            <w:pPr>
              <w:rPr>
                <w:bCs/>
                <w:lang w:eastAsia="en-US"/>
              </w:rPr>
            </w:pPr>
            <w:r w:rsidRPr="00277E18">
              <w:t>Итоговое значение (по подпрограмме)</w:t>
            </w:r>
          </w:p>
        </w:tc>
        <w:tc>
          <w:tcPr>
            <w:tcW w:w="1260" w:type="dxa"/>
            <w:vAlign w:val="center"/>
          </w:tcPr>
          <w:p w:rsidR="00413A52" w:rsidRPr="00277E18" w:rsidRDefault="00413A52" w:rsidP="00CF7761">
            <w:pPr>
              <w:rPr>
                <w:lang w:eastAsia="en-US"/>
              </w:rPr>
            </w:pPr>
          </w:p>
        </w:tc>
        <w:tc>
          <w:tcPr>
            <w:tcW w:w="1260" w:type="dxa"/>
          </w:tcPr>
          <w:p w:rsidR="00413A52" w:rsidRPr="00277E18" w:rsidRDefault="00413A52" w:rsidP="00CF7761">
            <w:pPr>
              <w:autoSpaceDE w:val="0"/>
              <w:autoSpaceDN w:val="0"/>
              <w:jc w:val="center"/>
            </w:pPr>
          </w:p>
        </w:tc>
        <w:tc>
          <w:tcPr>
            <w:tcW w:w="708" w:type="dxa"/>
          </w:tcPr>
          <w:p w:rsidR="00413A52" w:rsidRPr="00277E18" w:rsidRDefault="00413A52" w:rsidP="00CF7761">
            <w:pPr>
              <w:autoSpaceDE w:val="0"/>
              <w:autoSpaceDN w:val="0"/>
              <w:jc w:val="center"/>
            </w:pPr>
          </w:p>
        </w:tc>
        <w:tc>
          <w:tcPr>
            <w:tcW w:w="1632" w:type="dxa"/>
          </w:tcPr>
          <w:p w:rsidR="00413A52" w:rsidRPr="00277E18" w:rsidRDefault="00413A52" w:rsidP="00CF7761">
            <w:pPr>
              <w:autoSpaceDE w:val="0"/>
              <w:autoSpaceDN w:val="0"/>
              <w:jc w:val="center"/>
            </w:pPr>
          </w:p>
        </w:tc>
        <w:tc>
          <w:tcPr>
            <w:tcW w:w="1559" w:type="dxa"/>
          </w:tcPr>
          <w:p w:rsidR="00413A52" w:rsidRPr="00277E18" w:rsidRDefault="00413A52" w:rsidP="00CF7761">
            <w:pPr>
              <w:autoSpaceDE w:val="0"/>
              <w:autoSpaceDN w:val="0"/>
            </w:pPr>
            <w:r w:rsidRPr="00277E18">
              <w:t>100,</w:t>
            </w:r>
            <w:r>
              <w:t>4</w:t>
            </w:r>
          </w:p>
        </w:tc>
        <w:tc>
          <w:tcPr>
            <w:tcW w:w="1191" w:type="dxa"/>
          </w:tcPr>
          <w:p w:rsidR="00413A52" w:rsidRPr="00277E18" w:rsidRDefault="00413A52" w:rsidP="00CF7761">
            <w:pPr>
              <w:autoSpaceDE w:val="0"/>
              <w:autoSpaceDN w:val="0"/>
            </w:pPr>
            <w:r>
              <w:t>22305,60</w:t>
            </w:r>
          </w:p>
        </w:tc>
        <w:tc>
          <w:tcPr>
            <w:tcW w:w="1219" w:type="dxa"/>
          </w:tcPr>
          <w:p w:rsidR="00413A52" w:rsidRPr="00277E18" w:rsidRDefault="00413A52" w:rsidP="00CF7761">
            <w:pPr>
              <w:autoSpaceDE w:val="0"/>
              <w:autoSpaceDN w:val="0"/>
            </w:pPr>
            <w:r>
              <w:t>0,993</w:t>
            </w:r>
          </w:p>
        </w:tc>
        <w:tc>
          <w:tcPr>
            <w:tcW w:w="1660" w:type="dxa"/>
          </w:tcPr>
          <w:p w:rsidR="00413A52" w:rsidRPr="00277E18" w:rsidRDefault="00413A52" w:rsidP="00CF7761">
            <w:pPr>
              <w:autoSpaceDE w:val="0"/>
              <w:autoSpaceDN w:val="0"/>
            </w:pPr>
            <w:r>
              <w:t>99,7</w:t>
            </w:r>
          </w:p>
        </w:tc>
        <w:tc>
          <w:tcPr>
            <w:tcW w:w="1467" w:type="dxa"/>
          </w:tcPr>
          <w:p w:rsidR="00413A52" w:rsidRPr="00277E18" w:rsidRDefault="00413A52" w:rsidP="00CF7761">
            <w:pPr>
              <w:autoSpaceDE w:val="0"/>
              <w:autoSpaceDN w:val="0"/>
              <w:jc w:val="center"/>
            </w:pPr>
          </w:p>
        </w:tc>
        <w:tc>
          <w:tcPr>
            <w:tcW w:w="1379" w:type="dxa"/>
          </w:tcPr>
          <w:p w:rsidR="00413A52" w:rsidRPr="00277E18" w:rsidRDefault="00413A52" w:rsidP="00CF7761">
            <w:pPr>
              <w:autoSpaceDE w:val="0"/>
              <w:autoSpaceDN w:val="0"/>
              <w:jc w:val="center"/>
            </w:pPr>
          </w:p>
        </w:tc>
      </w:tr>
    </w:tbl>
    <w:p w:rsidR="00413A52" w:rsidRDefault="00413A52" w:rsidP="00413A52">
      <w:pPr>
        <w:pStyle w:val="ConsPlusNormal0"/>
        <w:jc w:val="right"/>
        <w:rPr>
          <w:rFonts w:ascii="Times New Roman" w:hAnsi="Times New Roman" w:cs="Times New Roman"/>
          <w:sz w:val="24"/>
          <w:szCs w:val="24"/>
        </w:rPr>
      </w:pPr>
    </w:p>
    <w:p w:rsidR="00413A52" w:rsidRDefault="00413A52" w:rsidP="00413A52">
      <w:pPr>
        <w:pStyle w:val="ConsPlusNormal0"/>
        <w:jc w:val="right"/>
        <w:rPr>
          <w:rFonts w:ascii="Times New Roman" w:hAnsi="Times New Roman" w:cs="Times New Roman"/>
          <w:sz w:val="24"/>
          <w:szCs w:val="24"/>
        </w:rPr>
      </w:pPr>
    </w:p>
    <w:p w:rsidR="00413A52" w:rsidRDefault="00413A52" w:rsidP="00413A52">
      <w:pPr>
        <w:pStyle w:val="ConsPlusNormal0"/>
        <w:jc w:val="right"/>
        <w:rPr>
          <w:rFonts w:ascii="Times New Roman" w:hAnsi="Times New Roman" w:cs="Times New Roman"/>
          <w:sz w:val="24"/>
          <w:szCs w:val="24"/>
        </w:rPr>
      </w:pPr>
    </w:p>
    <w:p w:rsidR="00413A52" w:rsidRDefault="00413A52" w:rsidP="00413A52">
      <w:pPr>
        <w:pStyle w:val="ConsPlusNormal0"/>
        <w:jc w:val="right"/>
        <w:rPr>
          <w:rFonts w:ascii="Times New Roman" w:hAnsi="Times New Roman" w:cs="Times New Roman"/>
          <w:sz w:val="24"/>
          <w:szCs w:val="24"/>
        </w:rPr>
      </w:pPr>
    </w:p>
    <w:p w:rsidR="00413A52" w:rsidRDefault="00413A52" w:rsidP="00413A52">
      <w:pPr>
        <w:pStyle w:val="ConsPlusNormal0"/>
        <w:jc w:val="right"/>
        <w:rPr>
          <w:rFonts w:ascii="Times New Roman" w:hAnsi="Times New Roman" w:cs="Times New Roman"/>
          <w:sz w:val="24"/>
          <w:szCs w:val="24"/>
        </w:rPr>
      </w:pPr>
    </w:p>
    <w:p w:rsidR="00413A52" w:rsidRDefault="00413A52" w:rsidP="00413A52">
      <w:pPr>
        <w:pStyle w:val="ConsPlusNormal0"/>
        <w:jc w:val="right"/>
        <w:rPr>
          <w:rFonts w:ascii="Times New Roman" w:hAnsi="Times New Roman" w:cs="Times New Roman"/>
          <w:sz w:val="24"/>
          <w:szCs w:val="24"/>
        </w:rPr>
      </w:pPr>
    </w:p>
    <w:p w:rsidR="00413A52" w:rsidRDefault="00413A52" w:rsidP="00413A52">
      <w:pPr>
        <w:pStyle w:val="ConsPlusNormal0"/>
        <w:jc w:val="right"/>
        <w:rPr>
          <w:rFonts w:ascii="Times New Roman" w:hAnsi="Times New Roman" w:cs="Times New Roman"/>
          <w:sz w:val="24"/>
          <w:szCs w:val="24"/>
        </w:rPr>
      </w:pPr>
    </w:p>
    <w:p w:rsidR="00413A52" w:rsidRDefault="00413A52" w:rsidP="00413A52">
      <w:pPr>
        <w:pStyle w:val="ConsPlusNormal0"/>
        <w:jc w:val="right"/>
        <w:rPr>
          <w:rFonts w:ascii="Times New Roman" w:hAnsi="Times New Roman" w:cs="Times New Roman"/>
          <w:sz w:val="24"/>
          <w:szCs w:val="24"/>
        </w:rPr>
      </w:pPr>
    </w:p>
    <w:p w:rsidR="00413A52" w:rsidRDefault="00413A52" w:rsidP="00413A52">
      <w:pPr>
        <w:pStyle w:val="ConsPlusNormal0"/>
        <w:jc w:val="right"/>
        <w:rPr>
          <w:rFonts w:ascii="Times New Roman" w:hAnsi="Times New Roman" w:cs="Times New Roman"/>
          <w:sz w:val="24"/>
          <w:szCs w:val="24"/>
        </w:rPr>
      </w:pPr>
    </w:p>
    <w:p w:rsidR="00413A52" w:rsidRDefault="00413A52" w:rsidP="00413A52">
      <w:pPr>
        <w:pStyle w:val="ConsPlusNormal0"/>
        <w:jc w:val="right"/>
        <w:rPr>
          <w:rFonts w:ascii="Times New Roman" w:hAnsi="Times New Roman" w:cs="Times New Roman"/>
          <w:sz w:val="24"/>
          <w:szCs w:val="24"/>
        </w:rPr>
      </w:pPr>
    </w:p>
    <w:p w:rsidR="00413A52" w:rsidRDefault="00413A52" w:rsidP="00413A52">
      <w:pPr>
        <w:pStyle w:val="ConsPlusNormal0"/>
        <w:jc w:val="right"/>
        <w:rPr>
          <w:rFonts w:ascii="Times New Roman" w:hAnsi="Times New Roman" w:cs="Times New Roman"/>
          <w:sz w:val="24"/>
          <w:szCs w:val="24"/>
        </w:rPr>
      </w:pPr>
    </w:p>
    <w:p w:rsidR="00413A52" w:rsidRDefault="00413A52" w:rsidP="00413A52">
      <w:pPr>
        <w:pStyle w:val="ConsPlusNormal0"/>
        <w:jc w:val="right"/>
        <w:rPr>
          <w:rFonts w:ascii="Times New Roman" w:hAnsi="Times New Roman" w:cs="Times New Roman"/>
          <w:sz w:val="24"/>
          <w:szCs w:val="24"/>
        </w:rPr>
      </w:pPr>
    </w:p>
    <w:p w:rsidR="00413A52" w:rsidRPr="00277E18" w:rsidRDefault="00413A52" w:rsidP="00413A52">
      <w:pPr>
        <w:pStyle w:val="ConsPlusNormal0"/>
        <w:rPr>
          <w:rFonts w:ascii="Times New Roman" w:hAnsi="Times New Roman" w:cs="Times New Roman"/>
          <w:sz w:val="24"/>
          <w:szCs w:val="24"/>
        </w:rPr>
      </w:pPr>
    </w:p>
    <w:p w:rsidR="00413A52" w:rsidRPr="00277E18" w:rsidRDefault="00413A52" w:rsidP="00413A52">
      <w:pPr>
        <w:pStyle w:val="ConsPlusNormal0"/>
        <w:jc w:val="right"/>
        <w:rPr>
          <w:rFonts w:ascii="Times New Roman" w:hAnsi="Times New Roman" w:cs="Times New Roman"/>
          <w:sz w:val="24"/>
          <w:szCs w:val="24"/>
        </w:rPr>
      </w:pPr>
    </w:p>
    <w:p w:rsidR="00413A52" w:rsidRPr="00277E18" w:rsidRDefault="00413A52" w:rsidP="00413A52">
      <w:pPr>
        <w:pStyle w:val="ConsPlusNormal0"/>
        <w:jc w:val="right"/>
        <w:rPr>
          <w:rFonts w:ascii="Times New Roman" w:hAnsi="Times New Roman" w:cs="Times New Roman"/>
          <w:sz w:val="24"/>
          <w:szCs w:val="24"/>
        </w:rPr>
      </w:pPr>
      <w:r w:rsidRPr="00277E18">
        <w:rPr>
          <w:rFonts w:ascii="Times New Roman" w:hAnsi="Times New Roman" w:cs="Times New Roman"/>
          <w:sz w:val="24"/>
          <w:szCs w:val="24"/>
        </w:rPr>
        <w:t>ПРИЛОЖЕНИЕ № 17</w:t>
      </w:r>
    </w:p>
    <w:p w:rsidR="00413A52" w:rsidRPr="00277E18" w:rsidRDefault="00413A52" w:rsidP="00413A52">
      <w:pPr>
        <w:pStyle w:val="ConsPlusNormal0"/>
        <w:jc w:val="right"/>
        <w:rPr>
          <w:rFonts w:ascii="Times New Roman" w:hAnsi="Times New Roman" w:cs="Times New Roman"/>
          <w:sz w:val="24"/>
          <w:szCs w:val="24"/>
        </w:rPr>
      </w:pPr>
      <w:r w:rsidRPr="00277E18">
        <w:rPr>
          <w:rFonts w:ascii="Times New Roman" w:hAnsi="Times New Roman" w:cs="Times New Roman"/>
          <w:sz w:val="24"/>
          <w:szCs w:val="24"/>
        </w:rPr>
        <w:t xml:space="preserve">К МУНИЦИПАЛЬНОЙ ПРОГРАММЕ </w:t>
      </w:r>
    </w:p>
    <w:p w:rsidR="00413A52" w:rsidRPr="00277E18" w:rsidRDefault="00413A52" w:rsidP="00413A52">
      <w:pPr>
        <w:pStyle w:val="ConsPlusNormal0"/>
        <w:jc w:val="right"/>
        <w:rPr>
          <w:rFonts w:ascii="Times New Roman" w:hAnsi="Times New Roman" w:cs="Times New Roman"/>
          <w:caps/>
          <w:sz w:val="24"/>
          <w:szCs w:val="24"/>
        </w:rPr>
      </w:pPr>
      <w:r w:rsidRPr="00277E18">
        <w:rPr>
          <w:rFonts w:ascii="Times New Roman" w:hAnsi="Times New Roman" w:cs="Times New Roman"/>
          <w:sz w:val="24"/>
          <w:szCs w:val="24"/>
        </w:rPr>
        <w:t>«</w:t>
      </w:r>
      <w:r w:rsidRPr="00277E18">
        <w:rPr>
          <w:rFonts w:ascii="Times New Roman" w:hAnsi="Times New Roman" w:cs="Times New Roman"/>
          <w:caps/>
          <w:sz w:val="24"/>
          <w:szCs w:val="24"/>
        </w:rPr>
        <w:t xml:space="preserve">развитиЕ ГРАЖДАНСКОГО ОБЩЕСТВА НА ТЕРРИТОРИИ  </w:t>
      </w:r>
    </w:p>
    <w:p w:rsidR="00413A52" w:rsidRPr="00277E18" w:rsidRDefault="00413A52" w:rsidP="00413A52">
      <w:pPr>
        <w:pStyle w:val="ConsPlusNormal0"/>
        <w:jc w:val="right"/>
        <w:rPr>
          <w:rFonts w:ascii="Times New Roman" w:hAnsi="Times New Roman" w:cs="Times New Roman"/>
          <w:sz w:val="24"/>
          <w:szCs w:val="24"/>
        </w:rPr>
      </w:pPr>
      <w:r w:rsidRPr="00277E18">
        <w:rPr>
          <w:rFonts w:ascii="Times New Roman" w:hAnsi="Times New Roman" w:cs="Times New Roman"/>
          <w:caps/>
          <w:sz w:val="24"/>
          <w:szCs w:val="24"/>
        </w:rPr>
        <w:t>КАМЕШКИРСКОГО РАЙОНА Пензенской области  на 2014- 2020 годы</w:t>
      </w:r>
      <w:r w:rsidRPr="00277E18">
        <w:rPr>
          <w:rFonts w:ascii="Times New Roman" w:hAnsi="Times New Roman" w:cs="Times New Roman"/>
          <w:sz w:val="24"/>
          <w:szCs w:val="24"/>
        </w:rPr>
        <w:t>»</w:t>
      </w:r>
    </w:p>
    <w:p w:rsidR="00413A52" w:rsidRPr="00277E18" w:rsidRDefault="00413A52" w:rsidP="00413A52">
      <w:pPr>
        <w:pStyle w:val="ConsPlusNormal0"/>
        <w:jc w:val="both"/>
        <w:rPr>
          <w:rFonts w:ascii="Times New Roman" w:hAnsi="Times New Roman" w:cs="Times New Roman"/>
          <w:sz w:val="24"/>
          <w:szCs w:val="24"/>
        </w:rPr>
      </w:pPr>
    </w:p>
    <w:p w:rsidR="00413A52" w:rsidRPr="00277E18" w:rsidRDefault="00413A52" w:rsidP="00413A52">
      <w:pPr>
        <w:pStyle w:val="ConsPlusNormal0"/>
        <w:jc w:val="both"/>
        <w:rPr>
          <w:rFonts w:ascii="Times New Roman" w:hAnsi="Times New Roman" w:cs="Times New Roman"/>
          <w:sz w:val="24"/>
          <w:szCs w:val="24"/>
        </w:rPr>
      </w:pPr>
    </w:p>
    <w:p w:rsidR="00413A52" w:rsidRPr="00277E18" w:rsidRDefault="00413A52" w:rsidP="00413A52">
      <w:pPr>
        <w:pStyle w:val="ConsPlusNormal0"/>
        <w:jc w:val="center"/>
        <w:rPr>
          <w:rFonts w:ascii="Times New Roman" w:hAnsi="Times New Roman" w:cs="Times New Roman"/>
          <w:sz w:val="24"/>
          <w:szCs w:val="24"/>
        </w:rPr>
      </w:pPr>
      <w:bookmarkStart w:id="19" w:name="P4158"/>
      <w:bookmarkEnd w:id="19"/>
      <w:r w:rsidRPr="00277E18">
        <w:rPr>
          <w:rFonts w:ascii="Times New Roman" w:hAnsi="Times New Roman" w:cs="Times New Roman"/>
          <w:sz w:val="24"/>
          <w:szCs w:val="24"/>
        </w:rPr>
        <w:t>Планируемая эффективность муниципальной программы</w:t>
      </w:r>
    </w:p>
    <w:p w:rsidR="00413A52" w:rsidRPr="00277E18" w:rsidRDefault="00413A52" w:rsidP="00413A52">
      <w:pPr>
        <w:pStyle w:val="ConsPlusNormal0"/>
        <w:jc w:val="center"/>
        <w:rPr>
          <w:rFonts w:ascii="Times New Roman" w:hAnsi="Times New Roman" w:cs="Times New Roman"/>
          <w:caps/>
          <w:sz w:val="24"/>
          <w:szCs w:val="24"/>
        </w:rPr>
      </w:pPr>
      <w:r w:rsidRPr="00277E18">
        <w:rPr>
          <w:rFonts w:ascii="Times New Roman" w:hAnsi="Times New Roman" w:cs="Times New Roman"/>
          <w:sz w:val="24"/>
          <w:szCs w:val="24"/>
        </w:rPr>
        <w:t>" МУНИЦИПАЛЬНАЯ ПРОГРАММА «</w:t>
      </w:r>
      <w:r w:rsidRPr="00277E18">
        <w:rPr>
          <w:rFonts w:ascii="Times New Roman" w:hAnsi="Times New Roman" w:cs="Times New Roman"/>
          <w:caps/>
          <w:sz w:val="24"/>
          <w:szCs w:val="24"/>
        </w:rPr>
        <w:t>развитиЕ ГРАЖДАНСКОГО ОБЩЕСТВА НА ТЕРРИТОРИИ</w:t>
      </w:r>
    </w:p>
    <w:p w:rsidR="00413A52" w:rsidRPr="00277E18" w:rsidRDefault="00413A52" w:rsidP="00413A52">
      <w:pPr>
        <w:pStyle w:val="ConsPlusNormal0"/>
        <w:jc w:val="center"/>
        <w:rPr>
          <w:rFonts w:ascii="Times New Roman" w:hAnsi="Times New Roman" w:cs="Times New Roman"/>
          <w:sz w:val="24"/>
          <w:szCs w:val="24"/>
        </w:rPr>
      </w:pPr>
      <w:r w:rsidRPr="00277E18">
        <w:rPr>
          <w:rFonts w:ascii="Times New Roman" w:hAnsi="Times New Roman" w:cs="Times New Roman"/>
          <w:caps/>
          <w:sz w:val="24"/>
          <w:szCs w:val="24"/>
        </w:rPr>
        <w:t>КАМЕШКИРСКОГО РАЙОНА Пензенской области  на 2014- 202</w:t>
      </w:r>
      <w:r>
        <w:rPr>
          <w:rFonts w:ascii="Times New Roman" w:hAnsi="Times New Roman" w:cs="Times New Roman"/>
          <w:caps/>
          <w:sz w:val="24"/>
          <w:szCs w:val="24"/>
        </w:rPr>
        <w:t>2</w:t>
      </w:r>
      <w:r w:rsidRPr="00277E18">
        <w:rPr>
          <w:rFonts w:ascii="Times New Roman" w:hAnsi="Times New Roman" w:cs="Times New Roman"/>
          <w:caps/>
          <w:sz w:val="24"/>
          <w:szCs w:val="24"/>
        </w:rPr>
        <w:t> годы</w:t>
      </w:r>
      <w:r w:rsidRPr="00277E18">
        <w:rPr>
          <w:rFonts w:ascii="Times New Roman" w:hAnsi="Times New Roman" w:cs="Times New Roman"/>
          <w:sz w:val="24"/>
          <w:szCs w:val="24"/>
        </w:rPr>
        <w:t>»"</w:t>
      </w:r>
    </w:p>
    <w:p w:rsidR="00413A52" w:rsidRPr="00277E18" w:rsidRDefault="00413A52" w:rsidP="00413A52">
      <w:pPr>
        <w:pStyle w:val="ConsPlusNormal0"/>
        <w:jc w:val="both"/>
        <w:rPr>
          <w:rFonts w:ascii="Times New Roman" w:hAnsi="Times New Roman" w:cs="Times New Roman"/>
          <w:sz w:val="24"/>
          <w:szCs w:val="24"/>
        </w:rPr>
      </w:pPr>
    </w:p>
    <w:p w:rsidR="00413A52" w:rsidRPr="00277E18" w:rsidRDefault="00413A52" w:rsidP="00413A52"/>
    <w:tbl>
      <w:tblPr>
        <w:tblW w:w="14223"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64"/>
        <w:gridCol w:w="1159"/>
        <w:gridCol w:w="1134"/>
        <w:gridCol w:w="1134"/>
        <w:gridCol w:w="1276"/>
        <w:gridCol w:w="1134"/>
        <w:gridCol w:w="1134"/>
        <w:gridCol w:w="962"/>
        <w:gridCol w:w="30"/>
        <w:gridCol w:w="856"/>
        <w:gridCol w:w="77"/>
        <w:gridCol w:w="963"/>
      </w:tblGrid>
      <w:tr w:rsidR="00413A52" w:rsidRPr="00277E18" w:rsidTr="00CF7761">
        <w:tc>
          <w:tcPr>
            <w:tcW w:w="4364" w:type="dxa"/>
            <w:vMerge w:val="restart"/>
          </w:tcPr>
          <w:p w:rsidR="00413A52" w:rsidRPr="00277E18" w:rsidRDefault="00413A52" w:rsidP="00CF7761">
            <w:pPr>
              <w:jc w:val="center"/>
            </w:pPr>
            <w:r w:rsidRPr="00277E18">
              <w:t>Наименование показателя</w:t>
            </w:r>
          </w:p>
        </w:tc>
        <w:tc>
          <w:tcPr>
            <w:tcW w:w="9859" w:type="dxa"/>
            <w:gridSpan w:val="11"/>
          </w:tcPr>
          <w:p w:rsidR="00413A52" w:rsidRPr="00277E18" w:rsidRDefault="00413A52" w:rsidP="00CF7761">
            <w:pPr>
              <w:jc w:val="center"/>
            </w:pPr>
            <w:r w:rsidRPr="00277E18">
              <w:t>Планируемый показатель эффективности  МП по годам реализации</w:t>
            </w:r>
          </w:p>
        </w:tc>
      </w:tr>
      <w:tr w:rsidR="00413A52" w:rsidRPr="00277E18" w:rsidTr="00CF7761">
        <w:tc>
          <w:tcPr>
            <w:tcW w:w="4364" w:type="dxa"/>
            <w:vMerge/>
          </w:tcPr>
          <w:p w:rsidR="00413A52" w:rsidRPr="00277E18" w:rsidRDefault="00413A52" w:rsidP="00CF7761">
            <w:pPr>
              <w:jc w:val="center"/>
            </w:pPr>
          </w:p>
        </w:tc>
        <w:tc>
          <w:tcPr>
            <w:tcW w:w="1159" w:type="dxa"/>
          </w:tcPr>
          <w:p w:rsidR="00413A52" w:rsidRPr="00277E18" w:rsidRDefault="00413A52" w:rsidP="00CF7761">
            <w:pPr>
              <w:jc w:val="center"/>
            </w:pPr>
            <w:r w:rsidRPr="00277E18">
              <w:t>1 год (2014)</w:t>
            </w:r>
          </w:p>
        </w:tc>
        <w:tc>
          <w:tcPr>
            <w:tcW w:w="1134" w:type="dxa"/>
          </w:tcPr>
          <w:p w:rsidR="00413A52" w:rsidRPr="00277E18" w:rsidRDefault="00413A52" w:rsidP="00CF7761">
            <w:pPr>
              <w:jc w:val="center"/>
            </w:pPr>
            <w:r w:rsidRPr="00277E18">
              <w:t>2 год</w:t>
            </w:r>
          </w:p>
          <w:p w:rsidR="00413A52" w:rsidRPr="00277E18" w:rsidRDefault="00413A52" w:rsidP="00CF7761">
            <w:pPr>
              <w:jc w:val="center"/>
            </w:pPr>
            <w:r w:rsidRPr="00277E18">
              <w:t>(2015)</w:t>
            </w:r>
          </w:p>
        </w:tc>
        <w:tc>
          <w:tcPr>
            <w:tcW w:w="1134" w:type="dxa"/>
          </w:tcPr>
          <w:p w:rsidR="00413A52" w:rsidRPr="00277E18" w:rsidRDefault="00413A52" w:rsidP="00CF7761">
            <w:pPr>
              <w:jc w:val="center"/>
            </w:pPr>
            <w:r w:rsidRPr="00277E18">
              <w:t>3 год (2016)</w:t>
            </w:r>
          </w:p>
        </w:tc>
        <w:tc>
          <w:tcPr>
            <w:tcW w:w="1276" w:type="dxa"/>
          </w:tcPr>
          <w:p w:rsidR="00413A52" w:rsidRPr="00277E18" w:rsidRDefault="00413A52" w:rsidP="00CF7761">
            <w:pPr>
              <w:jc w:val="center"/>
            </w:pPr>
            <w:r w:rsidRPr="00277E18">
              <w:t>4 год (2017)</w:t>
            </w:r>
          </w:p>
        </w:tc>
        <w:tc>
          <w:tcPr>
            <w:tcW w:w="1134" w:type="dxa"/>
          </w:tcPr>
          <w:p w:rsidR="00413A52" w:rsidRPr="00277E18" w:rsidRDefault="00413A52" w:rsidP="00CF7761">
            <w:pPr>
              <w:jc w:val="center"/>
            </w:pPr>
            <w:r w:rsidRPr="00277E18">
              <w:t>5 год (2018)</w:t>
            </w:r>
          </w:p>
        </w:tc>
        <w:tc>
          <w:tcPr>
            <w:tcW w:w="1134" w:type="dxa"/>
          </w:tcPr>
          <w:p w:rsidR="00413A52" w:rsidRPr="00277E18" w:rsidRDefault="00413A52" w:rsidP="00CF7761">
            <w:pPr>
              <w:jc w:val="center"/>
            </w:pPr>
            <w:r w:rsidRPr="00277E18">
              <w:t>6 год (2019)</w:t>
            </w:r>
          </w:p>
        </w:tc>
        <w:tc>
          <w:tcPr>
            <w:tcW w:w="992" w:type="dxa"/>
            <w:gridSpan w:val="2"/>
          </w:tcPr>
          <w:p w:rsidR="00413A52" w:rsidRPr="00277E18" w:rsidRDefault="00413A52" w:rsidP="00CF7761">
            <w:pPr>
              <w:jc w:val="center"/>
            </w:pPr>
            <w:r w:rsidRPr="00277E18">
              <w:t>7 год (2020)</w:t>
            </w:r>
          </w:p>
        </w:tc>
        <w:tc>
          <w:tcPr>
            <w:tcW w:w="856" w:type="dxa"/>
          </w:tcPr>
          <w:p w:rsidR="00413A52" w:rsidRDefault="00413A52" w:rsidP="00CF7761">
            <w:pPr>
              <w:jc w:val="center"/>
            </w:pPr>
            <w:r>
              <w:t>8 год</w:t>
            </w:r>
          </w:p>
          <w:p w:rsidR="00413A52" w:rsidRPr="00277E18" w:rsidRDefault="00413A52" w:rsidP="00CF7761">
            <w:pPr>
              <w:jc w:val="center"/>
            </w:pPr>
            <w:r>
              <w:t>(2021)</w:t>
            </w:r>
          </w:p>
        </w:tc>
        <w:tc>
          <w:tcPr>
            <w:tcW w:w="1040" w:type="dxa"/>
            <w:gridSpan w:val="2"/>
          </w:tcPr>
          <w:p w:rsidR="00413A52" w:rsidRDefault="00413A52" w:rsidP="00CF7761">
            <w:pPr>
              <w:jc w:val="center"/>
            </w:pPr>
            <w:r>
              <w:t>9 год</w:t>
            </w:r>
          </w:p>
          <w:p w:rsidR="00413A52" w:rsidRPr="00277E18" w:rsidRDefault="00413A52" w:rsidP="00CF7761">
            <w:pPr>
              <w:jc w:val="center"/>
            </w:pPr>
            <w:r>
              <w:t>(2022)</w:t>
            </w:r>
          </w:p>
        </w:tc>
      </w:tr>
      <w:tr w:rsidR="00413A52" w:rsidRPr="00277E18" w:rsidTr="00CF7761">
        <w:tc>
          <w:tcPr>
            <w:tcW w:w="4364" w:type="dxa"/>
          </w:tcPr>
          <w:p w:rsidR="00413A52" w:rsidRPr="00277E18" w:rsidRDefault="00413A52" w:rsidP="00CF7761">
            <w:pPr>
              <w:jc w:val="center"/>
            </w:pPr>
            <w:r w:rsidRPr="00277E18">
              <w:t>1</w:t>
            </w:r>
          </w:p>
        </w:tc>
        <w:tc>
          <w:tcPr>
            <w:tcW w:w="1159" w:type="dxa"/>
          </w:tcPr>
          <w:p w:rsidR="00413A52" w:rsidRPr="00277E18" w:rsidRDefault="00413A52" w:rsidP="00CF7761">
            <w:pPr>
              <w:jc w:val="center"/>
            </w:pPr>
            <w:r w:rsidRPr="00277E18">
              <w:t>2</w:t>
            </w:r>
          </w:p>
        </w:tc>
        <w:tc>
          <w:tcPr>
            <w:tcW w:w="1134" w:type="dxa"/>
          </w:tcPr>
          <w:p w:rsidR="00413A52" w:rsidRPr="00277E18" w:rsidRDefault="00413A52" w:rsidP="00CF7761">
            <w:pPr>
              <w:jc w:val="center"/>
            </w:pPr>
            <w:r w:rsidRPr="00277E18">
              <w:t>3</w:t>
            </w:r>
          </w:p>
        </w:tc>
        <w:tc>
          <w:tcPr>
            <w:tcW w:w="1134" w:type="dxa"/>
          </w:tcPr>
          <w:p w:rsidR="00413A52" w:rsidRPr="00277E18" w:rsidRDefault="00413A52" w:rsidP="00CF7761">
            <w:pPr>
              <w:jc w:val="center"/>
            </w:pPr>
            <w:r w:rsidRPr="00277E18">
              <w:t>4</w:t>
            </w:r>
          </w:p>
        </w:tc>
        <w:tc>
          <w:tcPr>
            <w:tcW w:w="1276" w:type="dxa"/>
          </w:tcPr>
          <w:p w:rsidR="00413A52" w:rsidRPr="00277E18" w:rsidRDefault="00413A52" w:rsidP="00CF7761">
            <w:pPr>
              <w:jc w:val="center"/>
            </w:pPr>
            <w:r w:rsidRPr="00277E18">
              <w:t>5</w:t>
            </w:r>
          </w:p>
        </w:tc>
        <w:tc>
          <w:tcPr>
            <w:tcW w:w="1134" w:type="dxa"/>
          </w:tcPr>
          <w:p w:rsidR="00413A52" w:rsidRPr="00277E18" w:rsidRDefault="00413A52" w:rsidP="00CF7761">
            <w:pPr>
              <w:jc w:val="center"/>
            </w:pPr>
            <w:r w:rsidRPr="00277E18">
              <w:t>6</w:t>
            </w:r>
          </w:p>
        </w:tc>
        <w:tc>
          <w:tcPr>
            <w:tcW w:w="1134" w:type="dxa"/>
          </w:tcPr>
          <w:p w:rsidR="00413A52" w:rsidRPr="00277E18" w:rsidRDefault="00413A52" w:rsidP="00CF7761">
            <w:pPr>
              <w:jc w:val="center"/>
            </w:pPr>
            <w:r w:rsidRPr="00277E18">
              <w:t>7</w:t>
            </w:r>
          </w:p>
        </w:tc>
        <w:tc>
          <w:tcPr>
            <w:tcW w:w="992" w:type="dxa"/>
            <w:gridSpan w:val="2"/>
          </w:tcPr>
          <w:p w:rsidR="00413A52" w:rsidRPr="00277E18" w:rsidRDefault="00413A52" w:rsidP="00CF7761">
            <w:pPr>
              <w:jc w:val="center"/>
            </w:pPr>
            <w:r w:rsidRPr="00277E18">
              <w:t>8</w:t>
            </w:r>
          </w:p>
        </w:tc>
        <w:tc>
          <w:tcPr>
            <w:tcW w:w="856" w:type="dxa"/>
          </w:tcPr>
          <w:p w:rsidR="00413A52" w:rsidRPr="00277E18" w:rsidRDefault="00413A52" w:rsidP="00CF7761">
            <w:pPr>
              <w:jc w:val="center"/>
            </w:pPr>
            <w:r>
              <w:t>9</w:t>
            </w:r>
          </w:p>
        </w:tc>
        <w:tc>
          <w:tcPr>
            <w:tcW w:w="1040" w:type="dxa"/>
            <w:gridSpan w:val="2"/>
          </w:tcPr>
          <w:p w:rsidR="00413A52" w:rsidRPr="00277E18" w:rsidRDefault="00413A52" w:rsidP="00CF7761">
            <w:pPr>
              <w:jc w:val="center"/>
            </w:pPr>
            <w:r>
              <w:t>10</w:t>
            </w:r>
          </w:p>
        </w:tc>
      </w:tr>
      <w:tr w:rsidR="00413A52" w:rsidRPr="00277E18" w:rsidTr="00CF7761">
        <w:tc>
          <w:tcPr>
            <w:tcW w:w="14223" w:type="dxa"/>
            <w:gridSpan w:val="12"/>
          </w:tcPr>
          <w:p w:rsidR="00413A52" w:rsidRPr="00277E18" w:rsidRDefault="00413A52" w:rsidP="00CF7761">
            <w:pPr>
              <w:jc w:val="center"/>
            </w:pPr>
            <w:r w:rsidRPr="00277E18">
              <w:rPr>
                <w:b/>
                <w:color w:val="000000"/>
                <w:spacing w:val="-2"/>
              </w:rPr>
              <w:t>Развитие гражданского общества на территории  Камешкирского  района Пензенской области на 2014–202</w:t>
            </w:r>
            <w:r>
              <w:rPr>
                <w:b/>
                <w:color w:val="000000"/>
                <w:spacing w:val="-2"/>
              </w:rPr>
              <w:t>2</w:t>
            </w:r>
            <w:r w:rsidRPr="00277E18">
              <w:rPr>
                <w:b/>
                <w:color w:val="000000"/>
                <w:spacing w:val="-2"/>
              </w:rPr>
              <w:t xml:space="preserve"> годы</w:t>
            </w:r>
          </w:p>
        </w:tc>
      </w:tr>
      <w:tr w:rsidR="00413A52" w:rsidRPr="00277E18" w:rsidTr="00CF7761">
        <w:tc>
          <w:tcPr>
            <w:tcW w:w="4364" w:type="dxa"/>
          </w:tcPr>
          <w:p w:rsidR="00413A52" w:rsidRPr="00277E18" w:rsidRDefault="00413A52" w:rsidP="00CF7761">
            <w:r w:rsidRPr="00277E18">
              <w:t>Планируемый показатель результативности МП  (Эгп)</w:t>
            </w:r>
          </w:p>
        </w:tc>
        <w:tc>
          <w:tcPr>
            <w:tcW w:w="1159" w:type="dxa"/>
            <w:vAlign w:val="center"/>
          </w:tcPr>
          <w:p w:rsidR="00413A52" w:rsidRPr="0027588B" w:rsidRDefault="00413A52" w:rsidP="00CF7761">
            <w:pPr>
              <w:jc w:val="center"/>
              <w:rPr>
                <w:b/>
                <w:color w:val="000000"/>
              </w:rPr>
            </w:pPr>
            <w:r w:rsidRPr="0027588B">
              <w:rPr>
                <w:b/>
                <w:color w:val="000000"/>
              </w:rPr>
              <w:t>106,0</w:t>
            </w:r>
          </w:p>
        </w:tc>
        <w:tc>
          <w:tcPr>
            <w:tcW w:w="1134" w:type="dxa"/>
            <w:vAlign w:val="center"/>
          </w:tcPr>
          <w:p w:rsidR="00413A52" w:rsidRPr="0027588B" w:rsidRDefault="00413A52" w:rsidP="00CF7761">
            <w:pPr>
              <w:jc w:val="center"/>
              <w:rPr>
                <w:b/>
                <w:color w:val="000000"/>
              </w:rPr>
            </w:pPr>
            <w:r w:rsidRPr="0027588B">
              <w:rPr>
                <w:b/>
                <w:color w:val="000000"/>
              </w:rPr>
              <w:t>104,6</w:t>
            </w:r>
          </w:p>
        </w:tc>
        <w:tc>
          <w:tcPr>
            <w:tcW w:w="1134" w:type="dxa"/>
            <w:vAlign w:val="center"/>
          </w:tcPr>
          <w:p w:rsidR="00413A52" w:rsidRPr="0027588B" w:rsidRDefault="00413A52" w:rsidP="00CF7761">
            <w:pPr>
              <w:jc w:val="center"/>
              <w:rPr>
                <w:b/>
                <w:color w:val="000000"/>
              </w:rPr>
            </w:pPr>
            <w:r w:rsidRPr="0027588B">
              <w:rPr>
                <w:b/>
                <w:color w:val="000000"/>
              </w:rPr>
              <w:t>104,5</w:t>
            </w:r>
          </w:p>
        </w:tc>
        <w:tc>
          <w:tcPr>
            <w:tcW w:w="1276" w:type="dxa"/>
            <w:vAlign w:val="center"/>
          </w:tcPr>
          <w:p w:rsidR="00413A52" w:rsidRPr="0027588B" w:rsidRDefault="00413A52" w:rsidP="00CF7761">
            <w:pPr>
              <w:jc w:val="center"/>
              <w:rPr>
                <w:b/>
                <w:color w:val="000000"/>
              </w:rPr>
            </w:pPr>
            <w:r w:rsidRPr="0027588B">
              <w:rPr>
                <w:b/>
                <w:color w:val="000000"/>
              </w:rPr>
              <w:t>96,5</w:t>
            </w:r>
          </w:p>
        </w:tc>
        <w:tc>
          <w:tcPr>
            <w:tcW w:w="1134" w:type="dxa"/>
            <w:vAlign w:val="center"/>
          </w:tcPr>
          <w:p w:rsidR="00413A52" w:rsidRPr="00277E18" w:rsidRDefault="00413A52" w:rsidP="00CF7761">
            <w:pPr>
              <w:jc w:val="center"/>
              <w:rPr>
                <w:b/>
              </w:rPr>
            </w:pPr>
            <w:r>
              <w:rPr>
                <w:b/>
              </w:rPr>
              <w:t>108,2</w:t>
            </w:r>
          </w:p>
        </w:tc>
        <w:tc>
          <w:tcPr>
            <w:tcW w:w="1134" w:type="dxa"/>
            <w:vAlign w:val="center"/>
          </w:tcPr>
          <w:p w:rsidR="00413A52" w:rsidRPr="00277E18" w:rsidRDefault="00413A52" w:rsidP="00CF7761">
            <w:pPr>
              <w:jc w:val="center"/>
              <w:rPr>
                <w:b/>
              </w:rPr>
            </w:pPr>
            <w:r>
              <w:rPr>
                <w:b/>
              </w:rPr>
              <w:t>95,5</w:t>
            </w:r>
          </w:p>
        </w:tc>
        <w:tc>
          <w:tcPr>
            <w:tcW w:w="962" w:type="dxa"/>
            <w:vAlign w:val="center"/>
          </w:tcPr>
          <w:p w:rsidR="00413A52" w:rsidRPr="00277E18" w:rsidRDefault="00413A52" w:rsidP="00CF7761">
            <w:pPr>
              <w:jc w:val="center"/>
              <w:rPr>
                <w:b/>
              </w:rPr>
            </w:pPr>
            <w:r>
              <w:rPr>
                <w:b/>
              </w:rPr>
              <w:t>105,5</w:t>
            </w:r>
          </w:p>
        </w:tc>
        <w:tc>
          <w:tcPr>
            <w:tcW w:w="963" w:type="dxa"/>
            <w:gridSpan w:val="3"/>
            <w:vAlign w:val="center"/>
          </w:tcPr>
          <w:p w:rsidR="00413A52" w:rsidRPr="00277E18" w:rsidRDefault="00413A52" w:rsidP="00CF7761">
            <w:pPr>
              <w:jc w:val="center"/>
              <w:rPr>
                <w:b/>
              </w:rPr>
            </w:pPr>
            <w:r>
              <w:rPr>
                <w:b/>
              </w:rPr>
              <w:t>96,1</w:t>
            </w:r>
          </w:p>
        </w:tc>
        <w:tc>
          <w:tcPr>
            <w:tcW w:w="963" w:type="dxa"/>
            <w:vAlign w:val="center"/>
          </w:tcPr>
          <w:p w:rsidR="00413A52" w:rsidRPr="00277E18" w:rsidRDefault="00413A52" w:rsidP="00CF7761">
            <w:pPr>
              <w:jc w:val="center"/>
              <w:rPr>
                <w:b/>
              </w:rPr>
            </w:pPr>
            <w:r>
              <w:rPr>
                <w:b/>
              </w:rPr>
              <w:t>105</w:t>
            </w:r>
          </w:p>
        </w:tc>
      </w:tr>
      <w:tr w:rsidR="00413A52" w:rsidRPr="00277E18" w:rsidTr="00CF7761">
        <w:tc>
          <w:tcPr>
            <w:tcW w:w="4364" w:type="dxa"/>
          </w:tcPr>
          <w:p w:rsidR="00413A52" w:rsidRPr="00277E18" w:rsidRDefault="00413A52" w:rsidP="00CF7761">
            <w:r w:rsidRPr="00277E18">
              <w:t xml:space="preserve">Суммарная планируемая результативность </w:t>
            </w:r>
          </w:p>
          <w:p w:rsidR="00413A52" w:rsidRPr="00277E18" w:rsidRDefault="00413A52" w:rsidP="00CF7761">
            <w:r w:rsidRPr="00277E18">
              <w:t xml:space="preserve"> (Эпп)</w:t>
            </w:r>
          </w:p>
        </w:tc>
        <w:tc>
          <w:tcPr>
            <w:tcW w:w="1159" w:type="dxa"/>
            <w:vAlign w:val="center"/>
          </w:tcPr>
          <w:p w:rsidR="00413A52" w:rsidRPr="00277E18" w:rsidRDefault="00413A52" w:rsidP="00CF7761">
            <w:pPr>
              <w:jc w:val="center"/>
            </w:pPr>
            <w:r w:rsidRPr="00277E18">
              <w:t>101,23</w:t>
            </w:r>
          </w:p>
        </w:tc>
        <w:tc>
          <w:tcPr>
            <w:tcW w:w="1134" w:type="dxa"/>
            <w:vAlign w:val="center"/>
          </w:tcPr>
          <w:p w:rsidR="00413A52" w:rsidRPr="00277E18" w:rsidRDefault="00413A52" w:rsidP="00CF7761">
            <w:pPr>
              <w:jc w:val="center"/>
            </w:pPr>
            <w:r w:rsidRPr="00277E18">
              <w:t>101,43</w:t>
            </w:r>
          </w:p>
        </w:tc>
        <w:tc>
          <w:tcPr>
            <w:tcW w:w="1134" w:type="dxa"/>
            <w:vAlign w:val="center"/>
          </w:tcPr>
          <w:p w:rsidR="00413A52" w:rsidRPr="00277E18" w:rsidRDefault="00413A52" w:rsidP="00CF7761">
            <w:pPr>
              <w:jc w:val="center"/>
            </w:pPr>
            <w:r>
              <w:t>101,3</w:t>
            </w:r>
          </w:p>
        </w:tc>
        <w:tc>
          <w:tcPr>
            <w:tcW w:w="1276" w:type="dxa"/>
            <w:vAlign w:val="center"/>
          </w:tcPr>
          <w:p w:rsidR="00413A52" w:rsidRPr="00277E18" w:rsidRDefault="00413A52" w:rsidP="00CF7761">
            <w:pPr>
              <w:jc w:val="center"/>
            </w:pPr>
            <w:r>
              <w:t>101,3</w:t>
            </w:r>
          </w:p>
        </w:tc>
        <w:tc>
          <w:tcPr>
            <w:tcW w:w="1134" w:type="dxa"/>
            <w:vAlign w:val="center"/>
          </w:tcPr>
          <w:p w:rsidR="00413A52" w:rsidRPr="00277E18" w:rsidRDefault="00413A52" w:rsidP="00CF7761">
            <w:pPr>
              <w:jc w:val="center"/>
            </w:pPr>
            <w:r>
              <w:t>101,5</w:t>
            </w:r>
          </w:p>
        </w:tc>
        <w:tc>
          <w:tcPr>
            <w:tcW w:w="1134" w:type="dxa"/>
            <w:vAlign w:val="center"/>
          </w:tcPr>
          <w:p w:rsidR="00413A52" w:rsidRPr="00277E18" w:rsidRDefault="00413A52" w:rsidP="00CF7761">
            <w:pPr>
              <w:jc w:val="center"/>
            </w:pPr>
            <w:r>
              <w:t>100,6</w:t>
            </w:r>
          </w:p>
        </w:tc>
        <w:tc>
          <w:tcPr>
            <w:tcW w:w="962" w:type="dxa"/>
            <w:vAlign w:val="center"/>
          </w:tcPr>
          <w:p w:rsidR="00413A52" w:rsidRPr="00277E18" w:rsidRDefault="00413A52" w:rsidP="00CF7761">
            <w:pPr>
              <w:jc w:val="center"/>
            </w:pPr>
            <w:r>
              <w:t>101,6</w:t>
            </w:r>
          </w:p>
        </w:tc>
        <w:tc>
          <w:tcPr>
            <w:tcW w:w="963" w:type="dxa"/>
            <w:gridSpan w:val="3"/>
            <w:vAlign w:val="center"/>
          </w:tcPr>
          <w:p w:rsidR="00413A52" w:rsidRPr="00277E18" w:rsidRDefault="00413A52" w:rsidP="00CF7761">
            <w:pPr>
              <w:jc w:val="center"/>
            </w:pPr>
            <w:r>
              <w:t>100,8</w:t>
            </w:r>
          </w:p>
        </w:tc>
        <w:tc>
          <w:tcPr>
            <w:tcW w:w="963" w:type="dxa"/>
            <w:vAlign w:val="center"/>
          </w:tcPr>
          <w:p w:rsidR="00413A52" w:rsidRPr="00277E18" w:rsidRDefault="00413A52" w:rsidP="00CF7761">
            <w:pPr>
              <w:jc w:val="center"/>
            </w:pPr>
            <w:r>
              <w:t>101,6</w:t>
            </w:r>
          </w:p>
        </w:tc>
      </w:tr>
      <w:tr w:rsidR="00413A52" w:rsidRPr="00277E18" w:rsidTr="00CF7761">
        <w:tc>
          <w:tcPr>
            <w:tcW w:w="4364" w:type="dxa"/>
          </w:tcPr>
          <w:p w:rsidR="00413A52" w:rsidRPr="00277E18" w:rsidRDefault="00413A52" w:rsidP="00CF7761">
            <w:r w:rsidRPr="00277E18">
              <w:t>Отклонение</w:t>
            </w:r>
          </w:p>
        </w:tc>
        <w:tc>
          <w:tcPr>
            <w:tcW w:w="1159" w:type="dxa"/>
            <w:vAlign w:val="center"/>
          </w:tcPr>
          <w:p w:rsidR="00413A52" w:rsidRPr="00277E18" w:rsidRDefault="00413A52" w:rsidP="00CF7761">
            <w:pPr>
              <w:jc w:val="center"/>
            </w:pPr>
            <w:r w:rsidRPr="00277E18">
              <w:t>4,77</w:t>
            </w:r>
          </w:p>
        </w:tc>
        <w:tc>
          <w:tcPr>
            <w:tcW w:w="1134" w:type="dxa"/>
            <w:vAlign w:val="center"/>
          </w:tcPr>
          <w:p w:rsidR="00413A52" w:rsidRPr="00277E18" w:rsidRDefault="00413A52" w:rsidP="00CF7761">
            <w:pPr>
              <w:jc w:val="center"/>
              <w:rPr>
                <w:color w:val="000000"/>
              </w:rPr>
            </w:pPr>
            <w:r w:rsidRPr="00277E18">
              <w:rPr>
                <w:color w:val="000000"/>
              </w:rPr>
              <w:t>3,17</w:t>
            </w:r>
          </w:p>
        </w:tc>
        <w:tc>
          <w:tcPr>
            <w:tcW w:w="1134" w:type="dxa"/>
            <w:vAlign w:val="center"/>
          </w:tcPr>
          <w:p w:rsidR="00413A52" w:rsidRPr="00277E18" w:rsidRDefault="00413A52" w:rsidP="00CF7761">
            <w:pPr>
              <w:jc w:val="center"/>
              <w:rPr>
                <w:color w:val="000000"/>
              </w:rPr>
            </w:pPr>
            <w:r w:rsidRPr="00277E18">
              <w:rPr>
                <w:color w:val="000000"/>
              </w:rPr>
              <w:t>3,</w:t>
            </w:r>
            <w:r>
              <w:rPr>
                <w:color w:val="000000"/>
              </w:rPr>
              <w:t>2</w:t>
            </w:r>
          </w:p>
        </w:tc>
        <w:tc>
          <w:tcPr>
            <w:tcW w:w="1276" w:type="dxa"/>
            <w:vAlign w:val="center"/>
          </w:tcPr>
          <w:p w:rsidR="00413A52" w:rsidRPr="00277E18" w:rsidRDefault="00413A52" w:rsidP="00CF7761">
            <w:pPr>
              <w:jc w:val="center"/>
              <w:rPr>
                <w:color w:val="000000"/>
              </w:rPr>
            </w:pPr>
            <w:r>
              <w:rPr>
                <w:color w:val="000000"/>
              </w:rPr>
              <w:t>4,8</w:t>
            </w:r>
          </w:p>
        </w:tc>
        <w:tc>
          <w:tcPr>
            <w:tcW w:w="1134" w:type="dxa"/>
            <w:vAlign w:val="center"/>
          </w:tcPr>
          <w:p w:rsidR="00413A52" w:rsidRPr="00277E18" w:rsidRDefault="00413A52" w:rsidP="00CF7761">
            <w:pPr>
              <w:jc w:val="center"/>
              <w:rPr>
                <w:color w:val="000000"/>
              </w:rPr>
            </w:pPr>
            <w:r>
              <w:rPr>
                <w:color w:val="000000"/>
              </w:rPr>
              <w:t>6,7</w:t>
            </w:r>
          </w:p>
        </w:tc>
        <w:tc>
          <w:tcPr>
            <w:tcW w:w="1134" w:type="dxa"/>
            <w:vAlign w:val="center"/>
          </w:tcPr>
          <w:p w:rsidR="00413A52" w:rsidRPr="00277E18" w:rsidRDefault="00413A52" w:rsidP="00CF7761">
            <w:pPr>
              <w:jc w:val="center"/>
              <w:rPr>
                <w:color w:val="000000"/>
              </w:rPr>
            </w:pPr>
            <w:r>
              <w:rPr>
                <w:color w:val="000000"/>
              </w:rPr>
              <w:t>5,1</w:t>
            </w:r>
          </w:p>
        </w:tc>
        <w:tc>
          <w:tcPr>
            <w:tcW w:w="962" w:type="dxa"/>
            <w:vAlign w:val="center"/>
          </w:tcPr>
          <w:p w:rsidR="00413A52" w:rsidRPr="00277E18" w:rsidRDefault="00413A52" w:rsidP="00CF7761">
            <w:pPr>
              <w:jc w:val="center"/>
              <w:rPr>
                <w:color w:val="000000"/>
              </w:rPr>
            </w:pPr>
            <w:r>
              <w:rPr>
                <w:color w:val="000000"/>
              </w:rPr>
              <w:t>3,9</w:t>
            </w:r>
          </w:p>
        </w:tc>
        <w:tc>
          <w:tcPr>
            <w:tcW w:w="963" w:type="dxa"/>
            <w:gridSpan w:val="3"/>
            <w:vAlign w:val="center"/>
          </w:tcPr>
          <w:p w:rsidR="00413A52" w:rsidRPr="00277E18" w:rsidRDefault="00413A52" w:rsidP="00CF7761">
            <w:pPr>
              <w:jc w:val="center"/>
              <w:rPr>
                <w:color w:val="000000"/>
              </w:rPr>
            </w:pPr>
            <w:r>
              <w:rPr>
                <w:color w:val="000000"/>
              </w:rPr>
              <w:t>4,7</w:t>
            </w:r>
          </w:p>
        </w:tc>
        <w:tc>
          <w:tcPr>
            <w:tcW w:w="963" w:type="dxa"/>
            <w:vAlign w:val="center"/>
          </w:tcPr>
          <w:p w:rsidR="00413A52" w:rsidRPr="00277E18" w:rsidRDefault="00413A52" w:rsidP="00CF7761">
            <w:pPr>
              <w:jc w:val="center"/>
              <w:rPr>
                <w:color w:val="000000"/>
              </w:rPr>
            </w:pPr>
            <w:r>
              <w:rPr>
                <w:color w:val="000000"/>
              </w:rPr>
              <w:t>5,4</w:t>
            </w:r>
          </w:p>
        </w:tc>
      </w:tr>
      <w:tr w:rsidR="00413A52" w:rsidRPr="00277E18" w:rsidTr="00CF7761">
        <w:tc>
          <w:tcPr>
            <w:tcW w:w="14223" w:type="dxa"/>
            <w:gridSpan w:val="12"/>
          </w:tcPr>
          <w:p w:rsidR="00413A52" w:rsidRPr="00277E18" w:rsidRDefault="00413A52" w:rsidP="00CF7761">
            <w:pPr>
              <w:jc w:val="center"/>
            </w:pPr>
            <w:r w:rsidRPr="00277E18">
              <w:rPr>
                <w:b/>
                <w:color w:val="000000"/>
              </w:rPr>
              <w:t>Подпрограмма 1. «Развитие гражданского общества на 2014–202</w:t>
            </w:r>
            <w:r>
              <w:rPr>
                <w:b/>
                <w:color w:val="000000"/>
              </w:rPr>
              <w:t>2</w:t>
            </w:r>
            <w:r w:rsidRPr="00277E18">
              <w:rPr>
                <w:b/>
                <w:color w:val="000000"/>
              </w:rPr>
              <w:t xml:space="preserve"> годы»</w:t>
            </w:r>
          </w:p>
        </w:tc>
      </w:tr>
      <w:tr w:rsidR="00413A52" w:rsidRPr="00277E18" w:rsidTr="00CF7761">
        <w:tc>
          <w:tcPr>
            <w:tcW w:w="4364" w:type="dxa"/>
          </w:tcPr>
          <w:p w:rsidR="00413A52" w:rsidRPr="00277E18" w:rsidRDefault="00413A52" w:rsidP="00CF7761">
            <w:pPr>
              <w:jc w:val="both"/>
              <w:rPr>
                <w:lang w:val="en-US"/>
              </w:rPr>
            </w:pPr>
            <w:r w:rsidRPr="00277E18">
              <w:t>Планируемый показатель результативности    (</w:t>
            </w:r>
            <w:r w:rsidRPr="00277E18">
              <w:rPr>
                <w:lang w:val="en-US"/>
              </w:rPr>
              <w:t xml:space="preserve"> </w:t>
            </w:r>
            <w:r w:rsidRPr="00277E18">
              <w:t>Эпп</w:t>
            </w:r>
            <w:r w:rsidRPr="00277E18">
              <w:rPr>
                <w:lang w:val="en-US"/>
              </w:rPr>
              <w:t>j )</w:t>
            </w:r>
          </w:p>
        </w:tc>
        <w:tc>
          <w:tcPr>
            <w:tcW w:w="1159" w:type="dxa"/>
            <w:vAlign w:val="center"/>
          </w:tcPr>
          <w:p w:rsidR="00413A52" w:rsidRPr="00277E18" w:rsidRDefault="00413A52" w:rsidP="00CF7761">
            <w:pPr>
              <w:jc w:val="center"/>
              <w:rPr>
                <w:b/>
              </w:rPr>
            </w:pPr>
            <w:r w:rsidRPr="00277E18">
              <w:rPr>
                <w:b/>
              </w:rPr>
              <w:t>1,93</w:t>
            </w:r>
          </w:p>
        </w:tc>
        <w:tc>
          <w:tcPr>
            <w:tcW w:w="1134" w:type="dxa"/>
            <w:vAlign w:val="center"/>
          </w:tcPr>
          <w:p w:rsidR="00413A52" w:rsidRPr="00277E18" w:rsidRDefault="00413A52" w:rsidP="00CF7761">
            <w:pPr>
              <w:jc w:val="center"/>
              <w:rPr>
                <w:b/>
              </w:rPr>
            </w:pPr>
            <w:r w:rsidRPr="00277E18">
              <w:rPr>
                <w:b/>
              </w:rPr>
              <w:t>1,93</w:t>
            </w:r>
          </w:p>
        </w:tc>
        <w:tc>
          <w:tcPr>
            <w:tcW w:w="1134" w:type="dxa"/>
            <w:vAlign w:val="center"/>
          </w:tcPr>
          <w:p w:rsidR="00413A52" w:rsidRPr="00277E18" w:rsidRDefault="00413A52" w:rsidP="00CF7761">
            <w:pPr>
              <w:jc w:val="center"/>
              <w:rPr>
                <w:b/>
              </w:rPr>
            </w:pPr>
            <w:r>
              <w:rPr>
                <w:b/>
              </w:rPr>
              <w:t>101,0</w:t>
            </w:r>
          </w:p>
        </w:tc>
        <w:tc>
          <w:tcPr>
            <w:tcW w:w="1276" w:type="dxa"/>
            <w:vAlign w:val="center"/>
          </w:tcPr>
          <w:p w:rsidR="00413A52" w:rsidRPr="00277E18" w:rsidRDefault="00413A52" w:rsidP="00CF7761">
            <w:pPr>
              <w:jc w:val="center"/>
              <w:rPr>
                <w:b/>
              </w:rPr>
            </w:pPr>
            <w:r>
              <w:rPr>
                <w:b/>
              </w:rPr>
              <w:t>101,0</w:t>
            </w:r>
          </w:p>
        </w:tc>
        <w:tc>
          <w:tcPr>
            <w:tcW w:w="1134" w:type="dxa"/>
            <w:vAlign w:val="center"/>
          </w:tcPr>
          <w:p w:rsidR="00413A52" w:rsidRPr="00277E18" w:rsidRDefault="00413A52" w:rsidP="00CF7761">
            <w:pPr>
              <w:jc w:val="center"/>
              <w:rPr>
                <w:b/>
              </w:rPr>
            </w:pPr>
            <w:r>
              <w:rPr>
                <w:b/>
              </w:rPr>
              <w:t>101,0</w:t>
            </w:r>
          </w:p>
        </w:tc>
        <w:tc>
          <w:tcPr>
            <w:tcW w:w="1134" w:type="dxa"/>
            <w:vAlign w:val="center"/>
          </w:tcPr>
          <w:p w:rsidR="00413A52" w:rsidRPr="00277E18" w:rsidRDefault="00413A52" w:rsidP="00CF7761">
            <w:pPr>
              <w:jc w:val="center"/>
              <w:rPr>
                <w:b/>
              </w:rPr>
            </w:pPr>
            <w:r>
              <w:rPr>
                <w:b/>
              </w:rPr>
              <w:t>101,0</w:t>
            </w:r>
          </w:p>
        </w:tc>
        <w:tc>
          <w:tcPr>
            <w:tcW w:w="962" w:type="dxa"/>
            <w:vAlign w:val="center"/>
          </w:tcPr>
          <w:p w:rsidR="00413A52" w:rsidRPr="00277E18" w:rsidRDefault="00413A52" w:rsidP="00CF7761">
            <w:pPr>
              <w:jc w:val="center"/>
              <w:rPr>
                <w:b/>
              </w:rPr>
            </w:pPr>
            <w:r>
              <w:rPr>
                <w:b/>
              </w:rPr>
              <w:t>101,0</w:t>
            </w:r>
          </w:p>
        </w:tc>
        <w:tc>
          <w:tcPr>
            <w:tcW w:w="963" w:type="dxa"/>
            <w:gridSpan w:val="3"/>
            <w:vAlign w:val="center"/>
          </w:tcPr>
          <w:p w:rsidR="00413A52" w:rsidRPr="00277E18" w:rsidRDefault="00413A52" w:rsidP="00CF7761">
            <w:pPr>
              <w:jc w:val="center"/>
              <w:rPr>
                <w:b/>
              </w:rPr>
            </w:pPr>
            <w:r>
              <w:rPr>
                <w:b/>
              </w:rPr>
              <w:t>100,9</w:t>
            </w:r>
          </w:p>
        </w:tc>
        <w:tc>
          <w:tcPr>
            <w:tcW w:w="963" w:type="dxa"/>
            <w:vAlign w:val="center"/>
          </w:tcPr>
          <w:p w:rsidR="00413A52" w:rsidRPr="00277E18" w:rsidRDefault="00413A52" w:rsidP="00CF7761">
            <w:pPr>
              <w:jc w:val="center"/>
              <w:rPr>
                <w:b/>
              </w:rPr>
            </w:pPr>
            <w:r>
              <w:rPr>
                <w:b/>
              </w:rPr>
              <w:t>101,0</w:t>
            </w:r>
          </w:p>
        </w:tc>
      </w:tr>
      <w:tr w:rsidR="00413A52" w:rsidRPr="00277E18" w:rsidTr="00CF7761">
        <w:tc>
          <w:tcPr>
            <w:tcW w:w="14223" w:type="dxa"/>
            <w:gridSpan w:val="12"/>
          </w:tcPr>
          <w:p w:rsidR="00413A52" w:rsidRPr="00277E18" w:rsidRDefault="00413A52" w:rsidP="00CF7761">
            <w:pPr>
              <w:jc w:val="center"/>
            </w:pPr>
            <w:r w:rsidRPr="00277E18">
              <w:rPr>
                <w:rFonts w:eastAsia="Batang"/>
                <w:b/>
                <w:lang w:eastAsia="ko-KR"/>
              </w:rPr>
              <w:t>Подпрограмма 2. «Снижение административных барьеров и повышение качества предоставления государственных и муниципальных услуг в Камешкирском районе Пензенской области  на 2014-202</w:t>
            </w:r>
            <w:r>
              <w:rPr>
                <w:rFonts w:eastAsia="Batang"/>
                <w:b/>
                <w:lang w:eastAsia="ko-KR"/>
              </w:rPr>
              <w:t>2</w:t>
            </w:r>
            <w:r w:rsidRPr="00277E18">
              <w:rPr>
                <w:rFonts w:eastAsia="Batang"/>
                <w:b/>
                <w:lang w:eastAsia="ko-KR"/>
              </w:rPr>
              <w:t xml:space="preserve"> годы»</w:t>
            </w:r>
          </w:p>
        </w:tc>
      </w:tr>
      <w:tr w:rsidR="00413A52" w:rsidRPr="00277E18" w:rsidTr="00CF7761">
        <w:trPr>
          <w:trHeight w:val="780"/>
        </w:trPr>
        <w:tc>
          <w:tcPr>
            <w:tcW w:w="4364" w:type="dxa"/>
          </w:tcPr>
          <w:p w:rsidR="00413A52" w:rsidRPr="00277E18" w:rsidRDefault="00413A52" w:rsidP="00CF7761">
            <w:pPr>
              <w:jc w:val="both"/>
            </w:pPr>
            <w:r w:rsidRPr="00277E18">
              <w:t>Планируемый показатель результативности    (</w:t>
            </w:r>
            <w:r w:rsidRPr="00277E18">
              <w:rPr>
                <w:lang w:val="en-US"/>
              </w:rPr>
              <w:t xml:space="preserve"> </w:t>
            </w:r>
            <w:r w:rsidRPr="00277E18">
              <w:t>Эпп</w:t>
            </w:r>
            <w:r w:rsidRPr="00277E18">
              <w:rPr>
                <w:lang w:val="en-US"/>
              </w:rPr>
              <w:t>j )</w:t>
            </w:r>
          </w:p>
        </w:tc>
        <w:tc>
          <w:tcPr>
            <w:tcW w:w="1159" w:type="dxa"/>
            <w:vAlign w:val="center"/>
          </w:tcPr>
          <w:p w:rsidR="00413A52" w:rsidRPr="00277E18" w:rsidRDefault="00413A52" w:rsidP="00CF7761">
            <w:pPr>
              <w:jc w:val="center"/>
              <w:rPr>
                <w:b/>
                <w:color w:val="000000"/>
              </w:rPr>
            </w:pPr>
            <w:r w:rsidRPr="00277E18">
              <w:rPr>
                <w:b/>
                <w:color w:val="000000"/>
              </w:rPr>
              <w:t>0</w:t>
            </w:r>
          </w:p>
        </w:tc>
        <w:tc>
          <w:tcPr>
            <w:tcW w:w="1134" w:type="dxa"/>
            <w:vAlign w:val="center"/>
          </w:tcPr>
          <w:p w:rsidR="00413A52" w:rsidRPr="00277E18" w:rsidRDefault="00413A52" w:rsidP="00CF7761">
            <w:pPr>
              <w:jc w:val="center"/>
              <w:rPr>
                <w:b/>
                <w:color w:val="000000"/>
              </w:rPr>
            </w:pPr>
            <w:r w:rsidRPr="00277E18">
              <w:rPr>
                <w:b/>
                <w:color w:val="000000"/>
              </w:rPr>
              <w:t>0</w:t>
            </w:r>
          </w:p>
        </w:tc>
        <w:tc>
          <w:tcPr>
            <w:tcW w:w="1134" w:type="dxa"/>
            <w:vAlign w:val="center"/>
          </w:tcPr>
          <w:p w:rsidR="00413A52" w:rsidRPr="00277E18" w:rsidRDefault="00413A52" w:rsidP="00CF7761">
            <w:pPr>
              <w:jc w:val="center"/>
              <w:rPr>
                <w:b/>
                <w:color w:val="000000"/>
              </w:rPr>
            </w:pPr>
            <w:r>
              <w:rPr>
                <w:b/>
                <w:color w:val="000000"/>
              </w:rPr>
              <w:t>102,4</w:t>
            </w:r>
          </w:p>
        </w:tc>
        <w:tc>
          <w:tcPr>
            <w:tcW w:w="1276" w:type="dxa"/>
            <w:vAlign w:val="center"/>
          </w:tcPr>
          <w:p w:rsidR="00413A52" w:rsidRPr="00277E18" w:rsidRDefault="00413A52" w:rsidP="00CF7761">
            <w:pPr>
              <w:jc w:val="center"/>
              <w:rPr>
                <w:b/>
                <w:color w:val="000000"/>
              </w:rPr>
            </w:pPr>
            <w:r>
              <w:rPr>
                <w:b/>
                <w:color w:val="000000"/>
              </w:rPr>
              <w:t>102,4</w:t>
            </w:r>
          </w:p>
        </w:tc>
        <w:tc>
          <w:tcPr>
            <w:tcW w:w="1134" w:type="dxa"/>
            <w:vAlign w:val="center"/>
          </w:tcPr>
          <w:p w:rsidR="00413A52" w:rsidRPr="00277E18" w:rsidRDefault="00413A52" w:rsidP="00CF7761">
            <w:pPr>
              <w:jc w:val="center"/>
              <w:rPr>
                <w:b/>
                <w:color w:val="000000"/>
              </w:rPr>
            </w:pPr>
            <w:r>
              <w:rPr>
                <w:b/>
                <w:color w:val="000000"/>
              </w:rPr>
              <w:t>103</w:t>
            </w:r>
          </w:p>
        </w:tc>
        <w:tc>
          <w:tcPr>
            <w:tcW w:w="1134" w:type="dxa"/>
            <w:vAlign w:val="center"/>
          </w:tcPr>
          <w:p w:rsidR="00413A52" w:rsidRPr="00277E18" w:rsidRDefault="00413A52" w:rsidP="00CF7761">
            <w:pPr>
              <w:jc w:val="center"/>
              <w:rPr>
                <w:b/>
                <w:color w:val="000000"/>
              </w:rPr>
            </w:pPr>
            <w:r>
              <w:rPr>
                <w:b/>
                <w:color w:val="000000"/>
              </w:rPr>
              <w:t>102,2</w:t>
            </w:r>
          </w:p>
        </w:tc>
        <w:tc>
          <w:tcPr>
            <w:tcW w:w="962" w:type="dxa"/>
            <w:vAlign w:val="center"/>
          </w:tcPr>
          <w:p w:rsidR="00413A52" w:rsidRPr="00277E18" w:rsidRDefault="00413A52" w:rsidP="00CF7761">
            <w:pPr>
              <w:jc w:val="center"/>
              <w:rPr>
                <w:b/>
                <w:color w:val="000000"/>
              </w:rPr>
            </w:pPr>
            <w:r>
              <w:rPr>
                <w:b/>
                <w:color w:val="000000"/>
              </w:rPr>
              <w:t>103,3</w:t>
            </w:r>
          </w:p>
        </w:tc>
        <w:tc>
          <w:tcPr>
            <w:tcW w:w="963" w:type="dxa"/>
            <w:gridSpan w:val="3"/>
            <w:vAlign w:val="center"/>
          </w:tcPr>
          <w:p w:rsidR="00413A52" w:rsidRPr="00277E18" w:rsidRDefault="00413A52" w:rsidP="00CF7761">
            <w:pPr>
              <w:jc w:val="center"/>
              <w:rPr>
                <w:b/>
                <w:color w:val="000000"/>
              </w:rPr>
            </w:pPr>
            <w:r>
              <w:rPr>
                <w:b/>
                <w:color w:val="000000"/>
              </w:rPr>
              <w:t>101</w:t>
            </w:r>
          </w:p>
        </w:tc>
        <w:tc>
          <w:tcPr>
            <w:tcW w:w="963" w:type="dxa"/>
            <w:vAlign w:val="center"/>
          </w:tcPr>
          <w:p w:rsidR="00413A52" w:rsidRPr="00277E18" w:rsidRDefault="00413A52" w:rsidP="00CF7761">
            <w:pPr>
              <w:jc w:val="center"/>
              <w:rPr>
                <w:b/>
                <w:color w:val="000000"/>
              </w:rPr>
            </w:pPr>
            <w:r>
              <w:rPr>
                <w:b/>
                <w:color w:val="000000"/>
              </w:rPr>
              <w:t>103,3</w:t>
            </w:r>
          </w:p>
        </w:tc>
      </w:tr>
      <w:tr w:rsidR="00413A52" w:rsidRPr="00277E18" w:rsidTr="00CF7761">
        <w:tc>
          <w:tcPr>
            <w:tcW w:w="14223" w:type="dxa"/>
            <w:gridSpan w:val="12"/>
          </w:tcPr>
          <w:p w:rsidR="00413A52" w:rsidRPr="00277E18" w:rsidRDefault="00413A52" w:rsidP="00CF7761">
            <w:pPr>
              <w:jc w:val="center"/>
              <w:rPr>
                <w:b/>
              </w:rPr>
            </w:pPr>
            <w:r w:rsidRPr="00277E18">
              <w:rPr>
                <w:b/>
              </w:rPr>
              <w:t xml:space="preserve">Подпрограмма 3 «Поддержка развития местного самоуправления </w:t>
            </w:r>
          </w:p>
          <w:p w:rsidR="00413A52" w:rsidRPr="00277E18" w:rsidRDefault="00413A52" w:rsidP="00CF7761">
            <w:pPr>
              <w:jc w:val="center"/>
            </w:pPr>
            <w:r w:rsidRPr="00277E18">
              <w:rPr>
                <w:b/>
              </w:rPr>
              <w:t>и муниципальной службы в Камешкирском районе Пензенской области на 2014 -202</w:t>
            </w:r>
            <w:r>
              <w:rPr>
                <w:b/>
              </w:rPr>
              <w:t>2</w:t>
            </w:r>
            <w:r w:rsidRPr="00277E18">
              <w:rPr>
                <w:b/>
              </w:rPr>
              <w:t xml:space="preserve"> годы»</w:t>
            </w:r>
          </w:p>
        </w:tc>
      </w:tr>
      <w:tr w:rsidR="00413A52" w:rsidRPr="00277E18" w:rsidTr="00CF7761">
        <w:tc>
          <w:tcPr>
            <w:tcW w:w="4364" w:type="dxa"/>
          </w:tcPr>
          <w:p w:rsidR="00413A52" w:rsidRPr="00277E18" w:rsidRDefault="00413A52" w:rsidP="00CF7761">
            <w:pPr>
              <w:jc w:val="both"/>
            </w:pPr>
            <w:r w:rsidRPr="00277E18">
              <w:t>Планируемый показатель результативности   ( Эпп</w:t>
            </w:r>
            <w:r w:rsidRPr="00277E18">
              <w:rPr>
                <w:lang w:val="en-US"/>
              </w:rPr>
              <w:t>j</w:t>
            </w:r>
            <w:r w:rsidRPr="00277E18">
              <w:t xml:space="preserve"> )</w:t>
            </w:r>
          </w:p>
        </w:tc>
        <w:tc>
          <w:tcPr>
            <w:tcW w:w="1159" w:type="dxa"/>
            <w:vAlign w:val="center"/>
          </w:tcPr>
          <w:p w:rsidR="00413A52" w:rsidRPr="00277E18" w:rsidRDefault="00413A52" w:rsidP="00CF7761">
            <w:pPr>
              <w:jc w:val="center"/>
              <w:rPr>
                <w:b/>
                <w:color w:val="000000"/>
              </w:rPr>
            </w:pPr>
            <w:r w:rsidRPr="00277E18">
              <w:rPr>
                <w:b/>
                <w:color w:val="000000"/>
              </w:rPr>
              <w:t>99,3</w:t>
            </w:r>
          </w:p>
        </w:tc>
        <w:tc>
          <w:tcPr>
            <w:tcW w:w="1134" w:type="dxa"/>
            <w:vAlign w:val="center"/>
          </w:tcPr>
          <w:p w:rsidR="00413A52" w:rsidRPr="00277E18" w:rsidRDefault="00413A52" w:rsidP="00CF7761">
            <w:pPr>
              <w:jc w:val="center"/>
              <w:rPr>
                <w:b/>
                <w:color w:val="000000"/>
              </w:rPr>
            </w:pPr>
            <w:r w:rsidRPr="00277E18">
              <w:rPr>
                <w:b/>
                <w:color w:val="000000"/>
              </w:rPr>
              <w:t>99,5</w:t>
            </w:r>
          </w:p>
        </w:tc>
        <w:tc>
          <w:tcPr>
            <w:tcW w:w="1134" w:type="dxa"/>
            <w:vAlign w:val="center"/>
          </w:tcPr>
          <w:p w:rsidR="00413A52" w:rsidRPr="00277E18" w:rsidRDefault="00413A52" w:rsidP="00CF7761">
            <w:pPr>
              <w:jc w:val="center"/>
              <w:rPr>
                <w:b/>
                <w:color w:val="000000"/>
              </w:rPr>
            </w:pPr>
            <w:r w:rsidRPr="00277E18">
              <w:rPr>
                <w:b/>
                <w:color w:val="000000"/>
              </w:rPr>
              <w:t>100</w:t>
            </w:r>
            <w:r>
              <w:rPr>
                <w:b/>
                <w:color w:val="000000"/>
              </w:rPr>
              <w:t>,5</w:t>
            </w:r>
          </w:p>
        </w:tc>
        <w:tc>
          <w:tcPr>
            <w:tcW w:w="1276" w:type="dxa"/>
            <w:vAlign w:val="center"/>
          </w:tcPr>
          <w:p w:rsidR="00413A52" w:rsidRPr="00277E18" w:rsidRDefault="00413A52" w:rsidP="00CF7761">
            <w:pPr>
              <w:jc w:val="center"/>
              <w:rPr>
                <w:b/>
                <w:color w:val="000000"/>
              </w:rPr>
            </w:pPr>
            <w:r w:rsidRPr="00277E18">
              <w:rPr>
                <w:b/>
                <w:color w:val="000000"/>
              </w:rPr>
              <w:t>100</w:t>
            </w:r>
            <w:r>
              <w:rPr>
                <w:b/>
                <w:color w:val="000000"/>
              </w:rPr>
              <w:t>,5</w:t>
            </w:r>
          </w:p>
        </w:tc>
        <w:tc>
          <w:tcPr>
            <w:tcW w:w="1134" w:type="dxa"/>
            <w:vAlign w:val="center"/>
          </w:tcPr>
          <w:p w:rsidR="00413A52" w:rsidRPr="00277E18" w:rsidRDefault="00413A52" w:rsidP="00CF7761">
            <w:pPr>
              <w:jc w:val="center"/>
              <w:rPr>
                <w:b/>
                <w:color w:val="000000"/>
              </w:rPr>
            </w:pPr>
            <w:r w:rsidRPr="00277E18">
              <w:rPr>
                <w:b/>
                <w:color w:val="000000"/>
              </w:rPr>
              <w:t>100</w:t>
            </w:r>
            <w:r>
              <w:rPr>
                <w:b/>
                <w:color w:val="000000"/>
              </w:rPr>
              <w:t>,4</w:t>
            </w:r>
          </w:p>
        </w:tc>
        <w:tc>
          <w:tcPr>
            <w:tcW w:w="1134" w:type="dxa"/>
            <w:vAlign w:val="center"/>
          </w:tcPr>
          <w:p w:rsidR="00413A52" w:rsidRPr="00277E18" w:rsidRDefault="00413A52" w:rsidP="00CF7761">
            <w:pPr>
              <w:jc w:val="center"/>
              <w:rPr>
                <w:b/>
                <w:color w:val="000000"/>
              </w:rPr>
            </w:pPr>
            <w:r>
              <w:rPr>
                <w:b/>
                <w:color w:val="000000"/>
              </w:rPr>
              <w:t>98,6</w:t>
            </w:r>
          </w:p>
        </w:tc>
        <w:tc>
          <w:tcPr>
            <w:tcW w:w="962" w:type="dxa"/>
            <w:vAlign w:val="center"/>
          </w:tcPr>
          <w:p w:rsidR="00413A52" w:rsidRPr="00277E18" w:rsidRDefault="00413A52" w:rsidP="00CF7761">
            <w:pPr>
              <w:jc w:val="center"/>
              <w:rPr>
                <w:b/>
                <w:color w:val="000000"/>
              </w:rPr>
            </w:pPr>
            <w:r w:rsidRPr="00277E18">
              <w:rPr>
                <w:b/>
                <w:color w:val="000000"/>
              </w:rPr>
              <w:t>100</w:t>
            </w:r>
            <w:r>
              <w:rPr>
                <w:b/>
                <w:color w:val="000000"/>
              </w:rPr>
              <w:t>,4</w:t>
            </w:r>
          </w:p>
        </w:tc>
        <w:tc>
          <w:tcPr>
            <w:tcW w:w="963" w:type="dxa"/>
            <w:gridSpan w:val="3"/>
            <w:vAlign w:val="center"/>
          </w:tcPr>
          <w:p w:rsidR="00413A52" w:rsidRPr="00277E18" w:rsidRDefault="00413A52" w:rsidP="00CF7761">
            <w:pPr>
              <w:jc w:val="center"/>
              <w:rPr>
                <w:b/>
                <w:color w:val="000000"/>
              </w:rPr>
            </w:pPr>
            <w:r>
              <w:rPr>
                <w:b/>
                <w:color w:val="000000"/>
              </w:rPr>
              <w:t>100,4</w:t>
            </w:r>
          </w:p>
        </w:tc>
        <w:tc>
          <w:tcPr>
            <w:tcW w:w="963" w:type="dxa"/>
            <w:vAlign w:val="center"/>
          </w:tcPr>
          <w:p w:rsidR="00413A52" w:rsidRPr="00277E18" w:rsidRDefault="00413A52" w:rsidP="00CF7761">
            <w:pPr>
              <w:jc w:val="center"/>
              <w:rPr>
                <w:b/>
                <w:color w:val="000000"/>
              </w:rPr>
            </w:pPr>
            <w:r>
              <w:rPr>
                <w:b/>
                <w:color w:val="000000"/>
              </w:rPr>
              <w:t>100,4</w:t>
            </w:r>
          </w:p>
        </w:tc>
      </w:tr>
    </w:tbl>
    <w:p w:rsidR="00413A52" w:rsidRPr="00277E18" w:rsidRDefault="00413A52" w:rsidP="00413A52">
      <w:pPr>
        <w:sectPr w:rsidR="00413A52" w:rsidRPr="00277E18" w:rsidSect="00C7236A">
          <w:pgSz w:w="16840" w:h="11907" w:orient="landscape"/>
          <w:pgMar w:top="720" w:right="1134" w:bottom="851" w:left="851" w:header="0" w:footer="0" w:gutter="0"/>
          <w:pgBorders w:offsetFrom="page">
            <w:top w:val="pushPinNote1" w:sz="31" w:space="24" w:color="auto"/>
            <w:left w:val="pushPinNote1" w:sz="31" w:space="24" w:color="auto"/>
            <w:bottom w:val="pushPinNote1" w:sz="31" w:space="24" w:color="auto"/>
            <w:right w:val="pushPinNote1" w:sz="31" w:space="24" w:color="auto"/>
          </w:pgBorders>
          <w:cols w:space="720"/>
          <w:docGrid w:linePitch="272"/>
        </w:sectPr>
      </w:pPr>
    </w:p>
    <w:p w:rsidR="00413A52" w:rsidRPr="00277E18" w:rsidRDefault="00413A52" w:rsidP="00413A52">
      <w:pPr>
        <w:pStyle w:val="ConsPlusNormal0"/>
        <w:jc w:val="right"/>
        <w:rPr>
          <w:rFonts w:ascii="Times New Roman" w:hAnsi="Times New Roman" w:cs="Times New Roman"/>
          <w:sz w:val="24"/>
          <w:szCs w:val="24"/>
        </w:rPr>
      </w:pPr>
      <w:r w:rsidRPr="00277E18">
        <w:rPr>
          <w:rFonts w:ascii="Times New Roman" w:hAnsi="Times New Roman" w:cs="Times New Roman"/>
          <w:sz w:val="24"/>
          <w:szCs w:val="24"/>
        </w:rPr>
        <w:lastRenderedPageBreak/>
        <w:t>ПРИЛОЖЕНИЕ № 18</w:t>
      </w:r>
    </w:p>
    <w:p w:rsidR="00413A52" w:rsidRPr="00277E18" w:rsidRDefault="00413A52" w:rsidP="00413A52">
      <w:pPr>
        <w:pStyle w:val="ConsPlusNormal0"/>
        <w:jc w:val="right"/>
        <w:rPr>
          <w:rFonts w:ascii="Times New Roman" w:hAnsi="Times New Roman" w:cs="Times New Roman"/>
          <w:sz w:val="24"/>
          <w:szCs w:val="24"/>
        </w:rPr>
      </w:pPr>
      <w:r w:rsidRPr="00277E18">
        <w:rPr>
          <w:rFonts w:ascii="Times New Roman" w:hAnsi="Times New Roman" w:cs="Times New Roman"/>
          <w:sz w:val="24"/>
          <w:szCs w:val="24"/>
        </w:rPr>
        <w:t xml:space="preserve">К МУНИЦИПАЛЬНОЙ ПРОГРАММЕ </w:t>
      </w:r>
    </w:p>
    <w:p w:rsidR="00413A52" w:rsidRPr="00277E18" w:rsidRDefault="00413A52" w:rsidP="00413A52">
      <w:pPr>
        <w:pStyle w:val="ConsPlusNormal0"/>
        <w:jc w:val="right"/>
        <w:rPr>
          <w:rFonts w:ascii="Times New Roman" w:hAnsi="Times New Roman" w:cs="Times New Roman"/>
          <w:caps/>
          <w:sz w:val="24"/>
          <w:szCs w:val="24"/>
        </w:rPr>
      </w:pPr>
      <w:r w:rsidRPr="00277E18">
        <w:rPr>
          <w:rFonts w:ascii="Times New Roman" w:hAnsi="Times New Roman" w:cs="Times New Roman"/>
          <w:sz w:val="24"/>
          <w:szCs w:val="24"/>
        </w:rPr>
        <w:t>«</w:t>
      </w:r>
      <w:r w:rsidRPr="00277E18">
        <w:rPr>
          <w:rFonts w:ascii="Times New Roman" w:hAnsi="Times New Roman" w:cs="Times New Roman"/>
          <w:caps/>
          <w:sz w:val="24"/>
          <w:szCs w:val="24"/>
        </w:rPr>
        <w:t xml:space="preserve">развитиЕ ГРАЖДАНСКОГО ОБЩЕСТВА НА ТЕРРИТОРИИ  </w:t>
      </w:r>
    </w:p>
    <w:p w:rsidR="00413A52" w:rsidRPr="00277E18" w:rsidRDefault="00413A52" w:rsidP="00413A52">
      <w:pPr>
        <w:pStyle w:val="ConsPlusNormal0"/>
        <w:jc w:val="right"/>
        <w:rPr>
          <w:rFonts w:ascii="Times New Roman" w:hAnsi="Times New Roman" w:cs="Times New Roman"/>
          <w:sz w:val="24"/>
          <w:szCs w:val="24"/>
        </w:rPr>
      </w:pPr>
      <w:r w:rsidRPr="00277E18">
        <w:rPr>
          <w:rFonts w:ascii="Times New Roman" w:hAnsi="Times New Roman" w:cs="Times New Roman"/>
          <w:caps/>
          <w:sz w:val="24"/>
          <w:szCs w:val="24"/>
        </w:rPr>
        <w:t>КАМЕШКИРСКОГО РАЙОНА Пензенской области  на 2014- 202</w:t>
      </w:r>
      <w:r>
        <w:rPr>
          <w:rFonts w:ascii="Times New Roman" w:hAnsi="Times New Roman" w:cs="Times New Roman"/>
          <w:caps/>
          <w:sz w:val="24"/>
          <w:szCs w:val="24"/>
        </w:rPr>
        <w:t>2</w:t>
      </w:r>
      <w:r w:rsidRPr="00277E18">
        <w:rPr>
          <w:rFonts w:ascii="Times New Roman" w:hAnsi="Times New Roman" w:cs="Times New Roman"/>
          <w:caps/>
          <w:sz w:val="24"/>
          <w:szCs w:val="24"/>
        </w:rPr>
        <w:t> годы</w:t>
      </w:r>
      <w:r w:rsidRPr="00277E18">
        <w:rPr>
          <w:rFonts w:ascii="Times New Roman" w:hAnsi="Times New Roman" w:cs="Times New Roman"/>
          <w:sz w:val="24"/>
          <w:szCs w:val="24"/>
        </w:rPr>
        <w:t>»</w:t>
      </w:r>
    </w:p>
    <w:p w:rsidR="00413A52" w:rsidRPr="00277E18" w:rsidRDefault="00413A52" w:rsidP="00413A52">
      <w:pPr>
        <w:pStyle w:val="ConsPlusNormal0"/>
        <w:jc w:val="both"/>
        <w:rPr>
          <w:rFonts w:ascii="Times New Roman" w:hAnsi="Times New Roman" w:cs="Times New Roman"/>
          <w:sz w:val="24"/>
          <w:szCs w:val="24"/>
        </w:rPr>
      </w:pPr>
    </w:p>
    <w:p w:rsidR="00413A52" w:rsidRPr="00277E18" w:rsidRDefault="00413A52" w:rsidP="00413A52">
      <w:pPr>
        <w:pStyle w:val="ConsPlusNormal0"/>
        <w:jc w:val="both"/>
        <w:rPr>
          <w:rFonts w:ascii="Times New Roman" w:hAnsi="Times New Roman" w:cs="Times New Roman"/>
          <w:sz w:val="24"/>
          <w:szCs w:val="24"/>
        </w:rPr>
      </w:pPr>
    </w:p>
    <w:p w:rsidR="00413A52" w:rsidRPr="00277E18" w:rsidRDefault="00413A52" w:rsidP="00413A52">
      <w:pPr>
        <w:autoSpaceDE w:val="0"/>
        <w:autoSpaceDN w:val="0"/>
        <w:jc w:val="right"/>
        <w:rPr>
          <w:rFonts w:eastAsia="Calibri"/>
        </w:rPr>
      </w:pPr>
      <w:bookmarkStart w:id="20" w:name="P4211"/>
      <w:bookmarkEnd w:id="20"/>
      <w:r w:rsidRPr="00277E18">
        <w:rPr>
          <w:rFonts w:eastAsia="Calibri"/>
        </w:rPr>
        <w:t>Утверждено</w:t>
      </w:r>
    </w:p>
    <w:p w:rsidR="00413A52" w:rsidRPr="00277E18" w:rsidRDefault="00413A52" w:rsidP="00413A52">
      <w:pPr>
        <w:autoSpaceDE w:val="0"/>
        <w:autoSpaceDN w:val="0"/>
        <w:jc w:val="right"/>
        <w:rPr>
          <w:rFonts w:eastAsia="Calibri"/>
        </w:rPr>
      </w:pPr>
      <w:r w:rsidRPr="00277E18">
        <w:rPr>
          <w:rFonts w:eastAsia="Calibri"/>
        </w:rPr>
        <w:t>постановлением</w:t>
      </w:r>
    </w:p>
    <w:p w:rsidR="00413A52" w:rsidRPr="00277E18" w:rsidRDefault="00413A52" w:rsidP="00413A52">
      <w:pPr>
        <w:autoSpaceDE w:val="0"/>
        <w:autoSpaceDN w:val="0"/>
        <w:jc w:val="right"/>
        <w:rPr>
          <w:rFonts w:eastAsia="Calibri"/>
        </w:rPr>
      </w:pPr>
      <w:r w:rsidRPr="00277E18">
        <w:rPr>
          <w:rFonts w:eastAsia="Calibri"/>
        </w:rPr>
        <w:t>администрации Камешкирского района</w:t>
      </w:r>
    </w:p>
    <w:p w:rsidR="00413A52" w:rsidRPr="00277E18" w:rsidRDefault="00413A52" w:rsidP="00413A52">
      <w:pPr>
        <w:autoSpaceDE w:val="0"/>
        <w:autoSpaceDN w:val="0"/>
        <w:jc w:val="right"/>
        <w:rPr>
          <w:rFonts w:eastAsia="Calibri"/>
        </w:rPr>
      </w:pPr>
      <w:r w:rsidRPr="00277E18">
        <w:rPr>
          <w:rFonts w:eastAsia="Calibri"/>
        </w:rPr>
        <w:t>Пензенской области</w:t>
      </w:r>
    </w:p>
    <w:p w:rsidR="00413A52" w:rsidRPr="00277E18" w:rsidRDefault="00413A52" w:rsidP="00413A52">
      <w:pPr>
        <w:autoSpaceDE w:val="0"/>
        <w:autoSpaceDN w:val="0"/>
        <w:jc w:val="center"/>
        <w:rPr>
          <w:rFonts w:eastAsia="Calibri"/>
        </w:rPr>
      </w:pPr>
      <w:r w:rsidRPr="00277E18">
        <w:rPr>
          <w:rFonts w:eastAsia="Calibri"/>
        </w:rPr>
        <w:t xml:space="preserve">                                                                                                   от </w:t>
      </w:r>
      <w:r>
        <w:rPr>
          <w:rFonts w:eastAsia="Calibri"/>
        </w:rPr>
        <w:t xml:space="preserve">                  </w:t>
      </w:r>
      <w:r w:rsidRPr="00277E18">
        <w:rPr>
          <w:rFonts w:eastAsia="Calibri"/>
        </w:rPr>
        <w:t xml:space="preserve">№ </w:t>
      </w:r>
    </w:p>
    <w:p w:rsidR="00413A52" w:rsidRPr="00277E18" w:rsidRDefault="00413A52" w:rsidP="00413A52">
      <w:pPr>
        <w:autoSpaceDE w:val="0"/>
        <w:autoSpaceDN w:val="0"/>
        <w:jc w:val="both"/>
        <w:rPr>
          <w:rFonts w:eastAsia="Calibri"/>
        </w:rPr>
      </w:pPr>
    </w:p>
    <w:p w:rsidR="00413A52" w:rsidRPr="00277E18" w:rsidRDefault="00413A52" w:rsidP="00413A52">
      <w:pPr>
        <w:autoSpaceDE w:val="0"/>
        <w:autoSpaceDN w:val="0"/>
        <w:jc w:val="center"/>
        <w:rPr>
          <w:rFonts w:eastAsia="Calibri"/>
          <w:b/>
          <w:bCs/>
        </w:rPr>
      </w:pPr>
      <w:r w:rsidRPr="00277E18">
        <w:rPr>
          <w:rFonts w:eastAsia="Calibri"/>
          <w:b/>
          <w:bCs/>
        </w:rPr>
        <w:t>ПОЛОЖЕНИЕ</w:t>
      </w:r>
    </w:p>
    <w:p w:rsidR="00413A52" w:rsidRPr="00277E18" w:rsidRDefault="00413A52" w:rsidP="00413A52">
      <w:pPr>
        <w:autoSpaceDE w:val="0"/>
        <w:autoSpaceDN w:val="0"/>
        <w:jc w:val="center"/>
        <w:rPr>
          <w:rFonts w:eastAsia="Calibri"/>
          <w:b/>
          <w:bCs/>
        </w:rPr>
      </w:pPr>
      <w:r w:rsidRPr="00277E18">
        <w:rPr>
          <w:rFonts w:eastAsia="Calibri"/>
          <w:b/>
          <w:bCs/>
        </w:rPr>
        <w:t>ОБ ОЦЕНКЕ ЭФФЕКТИВНОСТИ РЕАЛИЗАЦИИ МУНИЦИПАЛЬНОЙ ПРОГРАММЫ</w:t>
      </w:r>
    </w:p>
    <w:p w:rsidR="00413A52" w:rsidRPr="00277E18" w:rsidRDefault="00413A52" w:rsidP="00413A52">
      <w:pPr>
        <w:autoSpaceDE w:val="0"/>
        <w:autoSpaceDN w:val="0"/>
        <w:jc w:val="center"/>
        <w:rPr>
          <w:rFonts w:eastAsia="Calibri"/>
          <w:b/>
          <w:bCs/>
        </w:rPr>
      </w:pPr>
      <w:r w:rsidRPr="00277E18">
        <w:rPr>
          <w:rFonts w:eastAsia="Calibri"/>
          <w:b/>
          <w:bCs/>
        </w:rPr>
        <w:t>КАМЕШКИРСКОГО РАЙОНА ПЕНЗЕНСКОЙ ОБЛАСТИ</w:t>
      </w:r>
    </w:p>
    <w:p w:rsidR="00413A52" w:rsidRPr="00277E18" w:rsidRDefault="00413A52" w:rsidP="00413A52">
      <w:pPr>
        <w:autoSpaceDE w:val="0"/>
        <w:autoSpaceDN w:val="0"/>
        <w:jc w:val="both"/>
        <w:rPr>
          <w:rFonts w:eastAsia="Calibri"/>
        </w:rPr>
      </w:pPr>
    </w:p>
    <w:p w:rsidR="00413A52" w:rsidRPr="00277E18" w:rsidRDefault="00413A52" w:rsidP="00413A52">
      <w:pPr>
        <w:autoSpaceDE w:val="0"/>
        <w:autoSpaceDN w:val="0"/>
        <w:jc w:val="center"/>
        <w:rPr>
          <w:rFonts w:eastAsia="Calibri"/>
        </w:rPr>
      </w:pPr>
      <w:r w:rsidRPr="00277E18">
        <w:rPr>
          <w:rFonts w:eastAsia="Calibri"/>
        </w:rPr>
        <w:t>I. Общие положения</w:t>
      </w:r>
    </w:p>
    <w:p w:rsidR="00413A52" w:rsidRPr="00277E18" w:rsidRDefault="00413A52" w:rsidP="00413A52">
      <w:pPr>
        <w:autoSpaceDE w:val="0"/>
        <w:autoSpaceDN w:val="0"/>
        <w:jc w:val="both"/>
        <w:rPr>
          <w:rFonts w:eastAsia="Calibri"/>
        </w:rPr>
      </w:pPr>
    </w:p>
    <w:p w:rsidR="00413A52" w:rsidRPr="00277E18" w:rsidRDefault="00413A52" w:rsidP="00413A52">
      <w:pPr>
        <w:autoSpaceDE w:val="0"/>
        <w:autoSpaceDN w:val="0"/>
        <w:jc w:val="both"/>
        <w:rPr>
          <w:rFonts w:eastAsia="Calibri"/>
        </w:rPr>
      </w:pPr>
      <w:r w:rsidRPr="00277E18">
        <w:rPr>
          <w:rFonts w:eastAsia="Calibri"/>
        </w:rPr>
        <w:t>1.1. Оценка эффективности реализации муниципальных программ производится ежегодно. Результаты оценки эффективности реализации муниципальной программы представляются в составе годового доклада ответственного исполнителя муниципальной программы.</w:t>
      </w:r>
    </w:p>
    <w:p w:rsidR="00413A52" w:rsidRPr="00277E18" w:rsidRDefault="00413A52" w:rsidP="00413A52">
      <w:pPr>
        <w:autoSpaceDE w:val="0"/>
        <w:autoSpaceDN w:val="0"/>
        <w:jc w:val="both"/>
        <w:rPr>
          <w:rFonts w:eastAsia="Calibri"/>
        </w:rPr>
      </w:pPr>
      <w:r w:rsidRPr="00277E18">
        <w:rPr>
          <w:rFonts w:eastAsia="Calibri"/>
        </w:rPr>
        <w:t>1.2. Оценка эффективности муниципальной программы производится с учетом следующих составляющих:</w:t>
      </w:r>
    </w:p>
    <w:p w:rsidR="00413A52" w:rsidRPr="00277E18" w:rsidRDefault="00413A52" w:rsidP="00413A52">
      <w:pPr>
        <w:autoSpaceDE w:val="0"/>
        <w:autoSpaceDN w:val="0"/>
        <w:jc w:val="both"/>
        <w:rPr>
          <w:rFonts w:eastAsia="Calibri"/>
        </w:rPr>
      </w:pPr>
      <w:r w:rsidRPr="00277E18">
        <w:rPr>
          <w:rFonts w:eastAsia="Calibri"/>
        </w:rPr>
        <w:t>- оценки степени реализации мероприятий и достижения ожидаемых непосредственных результатов их реализации (далее - оценка степени реализации мероприятий);</w:t>
      </w:r>
    </w:p>
    <w:p w:rsidR="00413A52" w:rsidRPr="00277E18" w:rsidRDefault="00413A52" w:rsidP="00413A52">
      <w:pPr>
        <w:autoSpaceDE w:val="0"/>
        <w:autoSpaceDN w:val="0"/>
        <w:jc w:val="both"/>
        <w:rPr>
          <w:rFonts w:eastAsia="Calibri"/>
        </w:rPr>
      </w:pPr>
      <w:r w:rsidRPr="00277E18">
        <w:rPr>
          <w:rFonts w:eastAsia="Calibri"/>
        </w:rPr>
        <w:t>- оценки степени соответствия запланированному уровню затрат;</w:t>
      </w:r>
    </w:p>
    <w:p w:rsidR="00413A52" w:rsidRPr="00277E18" w:rsidRDefault="00413A52" w:rsidP="00413A52">
      <w:pPr>
        <w:autoSpaceDE w:val="0"/>
        <w:autoSpaceDN w:val="0"/>
        <w:jc w:val="both"/>
        <w:rPr>
          <w:rFonts w:eastAsia="Calibri"/>
        </w:rPr>
      </w:pPr>
      <w:r w:rsidRPr="00277E18">
        <w:rPr>
          <w:rFonts w:eastAsia="Calibri"/>
        </w:rPr>
        <w:t>- оценки эффективности использования средств бюджета Камешкирского района;</w:t>
      </w:r>
    </w:p>
    <w:p w:rsidR="00413A52" w:rsidRPr="00277E18" w:rsidRDefault="00413A52" w:rsidP="00413A52">
      <w:pPr>
        <w:autoSpaceDE w:val="0"/>
        <w:autoSpaceDN w:val="0"/>
        <w:jc w:val="both"/>
        <w:rPr>
          <w:rFonts w:eastAsia="Calibri"/>
        </w:rPr>
      </w:pPr>
      <w:r w:rsidRPr="00277E18">
        <w:rPr>
          <w:rFonts w:eastAsia="Calibri"/>
        </w:rPr>
        <w:t>- оценки степени достижения целей и решения задач подпрограмм, входящих в муниципальную программу;</w:t>
      </w:r>
    </w:p>
    <w:p w:rsidR="00413A52" w:rsidRPr="00277E18" w:rsidRDefault="00413A52" w:rsidP="00413A52">
      <w:pPr>
        <w:autoSpaceDE w:val="0"/>
        <w:autoSpaceDN w:val="0"/>
        <w:jc w:val="both"/>
        <w:rPr>
          <w:rFonts w:eastAsia="Calibri"/>
        </w:rPr>
      </w:pPr>
      <w:r w:rsidRPr="00277E18">
        <w:rPr>
          <w:rFonts w:eastAsia="Calibri"/>
        </w:rPr>
        <w:t>- оценки эффективности реализации подпрограммы;</w:t>
      </w:r>
    </w:p>
    <w:p w:rsidR="00413A52" w:rsidRPr="00277E18" w:rsidRDefault="00413A52" w:rsidP="00413A52">
      <w:pPr>
        <w:autoSpaceDE w:val="0"/>
        <w:autoSpaceDN w:val="0"/>
        <w:jc w:val="both"/>
        <w:rPr>
          <w:rFonts w:eastAsia="Calibri"/>
        </w:rPr>
      </w:pPr>
      <w:r w:rsidRPr="00277E18">
        <w:rPr>
          <w:rFonts w:eastAsia="Calibri"/>
        </w:rPr>
        <w:t>- оценки степени достижения целей и решения задач муниципальной программы;</w:t>
      </w:r>
    </w:p>
    <w:p w:rsidR="00413A52" w:rsidRPr="00277E18" w:rsidRDefault="00413A52" w:rsidP="00413A52">
      <w:pPr>
        <w:autoSpaceDE w:val="0"/>
        <w:autoSpaceDN w:val="0"/>
        <w:jc w:val="both"/>
        <w:rPr>
          <w:rFonts w:eastAsia="Calibri"/>
        </w:rPr>
      </w:pPr>
      <w:r w:rsidRPr="00277E18">
        <w:rPr>
          <w:rFonts w:eastAsia="Calibri"/>
        </w:rPr>
        <w:t>- оценки эффективности реализации муниципальной программы.</w:t>
      </w:r>
    </w:p>
    <w:p w:rsidR="00413A52" w:rsidRPr="00277E18" w:rsidRDefault="00413A52" w:rsidP="00413A52">
      <w:pPr>
        <w:autoSpaceDE w:val="0"/>
        <w:autoSpaceDN w:val="0"/>
        <w:jc w:val="both"/>
        <w:rPr>
          <w:rFonts w:eastAsia="Calibri"/>
        </w:rPr>
      </w:pPr>
      <w:r w:rsidRPr="00277E18">
        <w:rPr>
          <w:rFonts w:eastAsia="Calibri"/>
        </w:rPr>
        <w:t>1.3. Оценка эффективности реализации муниципальной программы осуществляется в два этапа:</w:t>
      </w:r>
    </w:p>
    <w:p w:rsidR="00413A52" w:rsidRPr="00277E18" w:rsidRDefault="00413A52" w:rsidP="00413A52">
      <w:pPr>
        <w:autoSpaceDE w:val="0"/>
        <w:autoSpaceDN w:val="0"/>
        <w:jc w:val="both"/>
        <w:rPr>
          <w:rFonts w:eastAsia="Calibri"/>
        </w:rPr>
      </w:pPr>
      <w:r w:rsidRPr="00277E18">
        <w:rPr>
          <w:rFonts w:eastAsia="Calibri"/>
        </w:rPr>
        <w:t>- на первом этапе осуществляется оценка эффективности реализации подпрограмм, которая определяется с учетом оценки степени достижения целей и решения задач подпрограмм, оценки степени реализации мероприятий, оценки степени соответствия запланированному уровню затрат;</w:t>
      </w:r>
    </w:p>
    <w:p w:rsidR="00413A52" w:rsidRPr="00277E18" w:rsidRDefault="00413A52" w:rsidP="00413A52">
      <w:pPr>
        <w:autoSpaceDE w:val="0"/>
        <w:autoSpaceDN w:val="0"/>
        <w:jc w:val="both"/>
        <w:rPr>
          <w:rFonts w:eastAsia="Calibri"/>
        </w:rPr>
      </w:pPr>
      <w:r w:rsidRPr="00277E18">
        <w:rPr>
          <w:rFonts w:eastAsia="Calibri"/>
        </w:rPr>
        <w:t>- на втором этапе осуществляется оценка эффективности реализации муниципальной программы, которая определяется с учетом оценки степени достижения целей и решения задач муниципальной программы и оценки эффективности реализации подпрограмм.</w:t>
      </w:r>
    </w:p>
    <w:p w:rsidR="00413A52" w:rsidRPr="00277E18" w:rsidRDefault="00413A52" w:rsidP="00413A52">
      <w:pPr>
        <w:autoSpaceDE w:val="0"/>
        <w:autoSpaceDN w:val="0"/>
        <w:jc w:val="both"/>
        <w:rPr>
          <w:rFonts w:eastAsia="Calibri"/>
        </w:rPr>
      </w:pPr>
    </w:p>
    <w:p w:rsidR="00413A52" w:rsidRPr="00277E18" w:rsidRDefault="00413A52" w:rsidP="00413A52">
      <w:pPr>
        <w:autoSpaceDE w:val="0"/>
        <w:autoSpaceDN w:val="0"/>
        <w:jc w:val="center"/>
        <w:rPr>
          <w:rFonts w:eastAsia="Calibri"/>
        </w:rPr>
      </w:pPr>
      <w:r w:rsidRPr="00277E18">
        <w:rPr>
          <w:rFonts w:eastAsia="Calibri"/>
        </w:rPr>
        <w:t>II. Оценка степени реализации мероприятий</w:t>
      </w:r>
    </w:p>
    <w:p w:rsidR="00413A52" w:rsidRPr="00277E18" w:rsidRDefault="00413A52" w:rsidP="00413A52">
      <w:pPr>
        <w:autoSpaceDE w:val="0"/>
        <w:autoSpaceDN w:val="0"/>
        <w:jc w:val="both"/>
        <w:rPr>
          <w:rFonts w:eastAsia="Calibri"/>
        </w:rPr>
      </w:pPr>
    </w:p>
    <w:p w:rsidR="00413A52" w:rsidRPr="00277E18" w:rsidRDefault="00413A52" w:rsidP="00413A52">
      <w:pPr>
        <w:autoSpaceDE w:val="0"/>
        <w:autoSpaceDN w:val="0"/>
        <w:jc w:val="both"/>
        <w:rPr>
          <w:rFonts w:eastAsia="Calibri"/>
        </w:rPr>
      </w:pPr>
      <w:r w:rsidRPr="00277E18">
        <w:rPr>
          <w:rFonts w:eastAsia="Calibri"/>
        </w:rPr>
        <w:t>2.1. Степень реализации мероприятий оценивается для каждой подпрограммы как доля мероприятий, выполненных в полном объеме, по следующей формуле:</w:t>
      </w:r>
    </w:p>
    <w:p w:rsidR="00413A52" w:rsidRPr="00277E18" w:rsidRDefault="00413A52" w:rsidP="00413A52">
      <w:pPr>
        <w:autoSpaceDE w:val="0"/>
        <w:autoSpaceDN w:val="0"/>
        <w:jc w:val="both"/>
        <w:rPr>
          <w:rFonts w:eastAsia="Calibri"/>
        </w:rPr>
      </w:pPr>
    </w:p>
    <w:p w:rsidR="00413A52" w:rsidRPr="00277E18" w:rsidRDefault="00413A52" w:rsidP="00413A52">
      <w:pPr>
        <w:autoSpaceDE w:val="0"/>
        <w:autoSpaceDN w:val="0"/>
        <w:jc w:val="center"/>
        <w:rPr>
          <w:rFonts w:eastAsia="Calibri"/>
        </w:rPr>
      </w:pPr>
      <w:r w:rsidRPr="00277E18">
        <w:rPr>
          <w:rFonts w:eastAsia="Calibri"/>
        </w:rPr>
        <w:t>СРм = Мв / М,</w:t>
      </w:r>
    </w:p>
    <w:p w:rsidR="00413A52" w:rsidRPr="00277E18" w:rsidRDefault="00413A52" w:rsidP="00413A52">
      <w:pPr>
        <w:autoSpaceDE w:val="0"/>
        <w:autoSpaceDN w:val="0"/>
        <w:jc w:val="both"/>
        <w:rPr>
          <w:rFonts w:eastAsia="Calibri"/>
        </w:rPr>
      </w:pPr>
    </w:p>
    <w:p w:rsidR="00413A52" w:rsidRPr="00277E18" w:rsidRDefault="00413A52" w:rsidP="00413A52">
      <w:pPr>
        <w:autoSpaceDE w:val="0"/>
        <w:autoSpaceDN w:val="0"/>
        <w:jc w:val="both"/>
        <w:rPr>
          <w:rFonts w:eastAsia="Calibri"/>
        </w:rPr>
      </w:pPr>
      <w:r w:rsidRPr="00277E18">
        <w:rPr>
          <w:rFonts w:eastAsia="Calibri"/>
        </w:rPr>
        <w:t>где:</w:t>
      </w:r>
    </w:p>
    <w:p w:rsidR="00413A52" w:rsidRPr="00277E18" w:rsidRDefault="00413A52" w:rsidP="00413A52">
      <w:pPr>
        <w:autoSpaceDE w:val="0"/>
        <w:autoSpaceDN w:val="0"/>
        <w:jc w:val="both"/>
        <w:rPr>
          <w:rFonts w:eastAsia="Calibri"/>
        </w:rPr>
      </w:pPr>
      <w:r w:rsidRPr="00277E18">
        <w:rPr>
          <w:rFonts w:eastAsia="Calibri"/>
        </w:rPr>
        <w:lastRenderedPageBreak/>
        <w:t>СРм - степень реализации мероприятий;</w:t>
      </w:r>
    </w:p>
    <w:p w:rsidR="00413A52" w:rsidRPr="00277E18" w:rsidRDefault="00413A52" w:rsidP="00413A52">
      <w:pPr>
        <w:autoSpaceDE w:val="0"/>
        <w:autoSpaceDN w:val="0"/>
        <w:jc w:val="both"/>
        <w:rPr>
          <w:rFonts w:eastAsia="Calibri"/>
        </w:rPr>
      </w:pPr>
      <w:r w:rsidRPr="00277E18">
        <w:rPr>
          <w:rFonts w:eastAsia="Calibri"/>
        </w:rPr>
        <w:t>Мв - количество мероприятий, выполненных в полном объеме, из числа мероприятий, запланированных к реализации в отчетном году;</w:t>
      </w:r>
    </w:p>
    <w:p w:rsidR="00413A52" w:rsidRPr="00277E18" w:rsidRDefault="00413A52" w:rsidP="00413A52">
      <w:pPr>
        <w:autoSpaceDE w:val="0"/>
        <w:autoSpaceDN w:val="0"/>
        <w:jc w:val="both"/>
        <w:rPr>
          <w:rFonts w:eastAsia="Calibri"/>
        </w:rPr>
      </w:pPr>
      <w:r w:rsidRPr="00277E18">
        <w:rPr>
          <w:rFonts w:eastAsia="Calibri"/>
        </w:rPr>
        <w:t>М - общее количество мероприятий, запланированных к реализации в отчетном году.</w:t>
      </w:r>
    </w:p>
    <w:p w:rsidR="00413A52" w:rsidRPr="00277E18" w:rsidRDefault="00413A52" w:rsidP="00413A52">
      <w:pPr>
        <w:autoSpaceDE w:val="0"/>
        <w:autoSpaceDN w:val="0"/>
        <w:jc w:val="both"/>
        <w:rPr>
          <w:rFonts w:eastAsia="Calibri"/>
        </w:rPr>
      </w:pPr>
      <w:r w:rsidRPr="00277E18">
        <w:rPr>
          <w:rFonts w:eastAsia="Calibri"/>
        </w:rPr>
        <w:t>Степень реализации мероприятий рассчитывается для всех мероприятий муниципальной программы.</w:t>
      </w:r>
    </w:p>
    <w:p w:rsidR="00413A52" w:rsidRPr="00277E18" w:rsidRDefault="00413A52" w:rsidP="00413A52">
      <w:pPr>
        <w:autoSpaceDE w:val="0"/>
        <w:autoSpaceDN w:val="0"/>
        <w:jc w:val="both"/>
        <w:rPr>
          <w:rFonts w:eastAsia="Calibri"/>
        </w:rPr>
      </w:pPr>
      <w:r w:rsidRPr="00277E18">
        <w:rPr>
          <w:rFonts w:eastAsia="Calibri"/>
        </w:rPr>
        <w:t>2.2. Мероприятие считается выполненным в полном объеме в случае, если достигнуто не менее 95% запланированных результатов и освоено не менее 95% запланированного финансирования (за исключением экономии по результатам проведения конкурсных процедур).</w:t>
      </w:r>
    </w:p>
    <w:p w:rsidR="00413A52" w:rsidRPr="00277E18" w:rsidRDefault="00413A52" w:rsidP="00413A52">
      <w:pPr>
        <w:autoSpaceDE w:val="0"/>
        <w:autoSpaceDN w:val="0"/>
        <w:jc w:val="both"/>
        <w:rPr>
          <w:rFonts w:eastAsia="Calibri"/>
        </w:rPr>
      </w:pPr>
      <w:r w:rsidRPr="00277E18">
        <w:rPr>
          <w:rFonts w:eastAsia="Calibri"/>
        </w:rPr>
        <w:t>Оценка проводится по мероприятиям плана реализации муниципальной программы.</w:t>
      </w:r>
    </w:p>
    <w:p w:rsidR="00413A52" w:rsidRPr="00277E18" w:rsidRDefault="00413A52" w:rsidP="00413A52">
      <w:pPr>
        <w:autoSpaceDE w:val="0"/>
        <w:autoSpaceDN w:val="0"/>
        <w:jc w:val="both"/>
        <w:rPr>
          <w:rFonts w:eastAsia="Calibri"/>
        </w:rPr>
      </w:pPr>
      <w:r w:rsidRPr="00277E18">
        <w:rPr>
          <w:rFonts w:eastAsia="Calibri"/>
        </w:rPr>
        <w:t>Мероприятие, предусматривающее оказание муниципальных услуг (работ) на основании муниципальных заданий, считается выполненным в полном объеме в случае выполнения сводных показателей муниципальных заданий по объему и по качеству муниципальных услуг (работ) не менее чем на 95% от установленных значений на отчетный год.</w:t>
      </w:r>
    </w:p>
    <w:p w:rsidR="00413A52" w:rsidRPr="00277E18" w:rsidRDefault="00413A52" w:rsidP="00413A52">
      <w:pPr>
        <w:autoSpaceDE w:val="0"/>
        <w:autoSpaceDN w:val="0"/>
        <w:jc w:val="both"/>
        <w:rPr>
          <w:rFonts w:eastAsia="Calibri"/>
        </w:rPr>
      </w:pPr>
      <w:r w:rsidRPr="00277E18">
        <w:rPr>
          <w:rFonts w:eastAsia="Calibri"/>
        </w:rPr>
        <w:t>Результаты оценки по каждому мероприятию отражаются ответственным исполнителем в составе годового доклада.</w:t>
      </w:r>
    </w:p>
    <w:p w:rsidR="00413A52" w:rsidRPr="00277E18" w:rsidRDefault="00413A52" w:rsidP="00413A52">
      <w:pPr>
        <w:autoSpaceDE w:val="0"/>
        <w:autoSpaceDN w:val="0"/>
        <w:jc w:val="both"/>
        <w:rPr>
          <w:rFonts w:eastAsia="Calibri"/>
        </w:rPr>
      </w:pPr>
    </w:p>
    <w:p w:rsidR="00413A52" w:rsidRPr="00277E18" w:rsidRDefault="00413A52" w:rsidP="00413A52">
      <w:pPr>
        <w:autoSpaceDE w:val="0"/>
        <w:autoSpaceDN w:val="0"/>
        <w:jc w:val="center"/>
        <w:rPr>
          <w:rFonts w:eastAsia="Calibri"/>
        </w:rPr>
      </w:pPr>
      <w:r w:rsidRPr="00277E18">
        <w:rPr>
          <w:rFonts w:eastAsia="Calibri"/>
        </w:rPr>
        <w:t>III. Оценка степени соответствия запланированному</w:t>
      </w:r>
    </w:p>
    <w:p w:rsidR="00413A52" w:rsidRPr="00277E18" w:rsidRDefault="00413A52" w:rsidP="00413A52">
      <w:pPr>
        <w:autoSpaceDE w:val="0"/>
        <w:autoSpaceDN w:val="0"/>
        <w:jc w:val="center"/>
        <w:rPr>
          <w:rFonts w:eastAsia="Calibri"/>
        </w:rPr>
      </w:pPr>
      <w:r w:rsidRPr="00277E18">
        <w:rPr>
          <w:rFonts w:eastAsia="Calibri"/>
        </w:rPr>
        <w:t>уровню затрат</w:t>
      </w:r>
    </w:p>
    <w:p w:rsidR="00413A52" w:rsidRPr="00277E18" w:rsidRDefault="00413A52" w:rsidP="00413A52">
      <w:pPr>
        <w:autoSpaceDE w:val="0"/>
        <w:autoSpaceDN w:val="0"/>
        <w:jc w:val="both"/>
        <w:rPr>
          <w:rFonts w:eastAsia="Calibri"/>
        </w:rPr>
      </w:pPr>
    </w:p>
    <w:p w:rsidR="00413A52" w:rsidRPr="00277E18" w:rsidRDefault="00413A52" w:rsidP="00413A52">
      <w:pPr>
        <w:autoSpaceDE w:val="0"/>
        <w:autoSpaceDN w:val="0"/>
        <w:jc w:val="both"/>
        <w:rPr>
          <w:rFonts w:eastAsia="Calibri"/>
        </w:rPr>
      </w:pPr>
      <w:r w:rsidRPr="00277E18">
        <w:rPr>
          <w:rFonts w:eastAsia="Calibri"/>
        </w:rPr>
        <w:t>3.1. Степень соответствия запланированному уровню затрат оценивается для каждой подпрограммы как отношение фактически произведенных в отчетном году расходов на реализацию подпрограммы к их плановым значениям по следующей формуле:</w:t>
      </w:r>
    </w:p>
    <w:p w:rsidR="00413A52" w:rsidRPr="00277E18" w:rsidRDefault="00413A52" w:rsidP="00413A52">
      <w:pPr>
        <w:autoSpaceDE w:val="0"/>
        <w:autoSpaceDN w:val="0"/>
        <w:jc w:val="both"/>
        <w:rPr>
          <w:rFonts w:eastAsia="Calibri"/>
        </w:rPr>
      </w:pPr>
    </w:p>
    <w:p w:rsidR="00413A52" w:rsidRPr="00277E18" w:rsidRDefault="00413A52" w:rsidP="00413A52">
      <w:pPr>
        <w:autoSpaceDE w:val="0"/>
        <w:autoSpaceDN w:val="0"/>
        <w:jc w:val="center"/>
        <w:rPr>
          <w:rFonts w:eastAsia="Calibri"/>
        </w:rPr>
      </w:pPr>
      <w:r w:rsidRPr="00277E18">
        <w:rPr>
          <w:rFonts w:eastAsia="Calibri"/>
        </w:rPr>
        <w:t>ССуз = Зф / Зп,</w:t>
      </w:r>
    </w:p>
    <w:p w:rsidR="00413A52" w:rsidRPr="00277E18" w:rsidRDefault="00413A52" w:rsidP="00413A52">
      <w:pPr>
        <w:autoSpaceDE w:val="0"/>
        <w:autoSpaceDN w:val="0"/>
        <w:jc w:val="both"/>
        <w:rPr>
          <w:rFonts w:eastAsia="Calibri"/>
        </w:rPr>
      </w:pPr>
    </w:p>
    <w:p w:rsidR="00413A52" w:rsidRPr="00277E18" w:rsidRDefault="00413A52" w:rsidP="00413A52">
      <w:pPr>
        <w:autoSpaceDE w:val="0"/>
        <w:autoSpaceDN w:val="0"/>
        <w:jc w:val="both"/>
        <w:rPr>
          <w:rFonts w:eastAsia="Calibri"/>
        </w:rPr>
      </w:pPr>
      <w:r w:rsidRPr="00277E18">
        <w:rPr>
          <w:rFonts w:eastAsia="Calibri"/>
        </w:rPr>
        <w:t>где:</w:t>
      </w:r>
    </w:p>
    <w:p w:rsidR="00413A52" w:rsidRPr="00277E18" w:rsidRDefault="00413A52" w:rsidP="00413A52">
      <w:pPr>
        <w:autoSpaceDE w:val="0"/>
        <w:autoSpaceDN w:val="0"/>
        <w:jc w:val="both"/>
        <w:rPr>
          <w:rFonts w:eastAsia="Calibri"/>
        </w:rPr>
      </w:pPr>
      <w:r w:rsidRPr="00277E18">
        <w:rPr>
          <w:rFonts w:eastAsia="Calibri"/>
        </w:rPr>
        <w:t>ССуз - степень соответствия запланированному уровню расходов;</w:t>
      </w:r>
    </w:p>
    <w:p w:rsidR="00413A52" w:rsidRPr="00277E18" w:rsidRDefault="00413A52" w:rsidP="00413A52">
      <w:pPr>
        <w:autoSpaceDE w:val="0"/>
        <w:autoSpaceDN w:val="0"/>
        <w:jc w:val="both"/>
        <w:rPr>
          <w:rFonts w:eastAsia="Calibri"/>
        </w:rPr>
      </w:pPr>
      <w:r w:rsidRPr="00277E18">
        <w:rPr>
          <w:rFonts w:eastAsia="Calibri"/>
        </w:rPr>
        <w:t>Зф - фактические расходы на реализацию подпрограммы в отчетном году;</w:t>
      </w:r>
    </w:p>
    <w:p w:rsidR="00413A52" w:rsidRPr="00277E18" w:rsidRDefault="00413A52" w:rsidP="00413A52">
      <w:pPr>
        <w:autoSpaceDE w:val="0"/>
        <w:autoSpaceDN w:val="0"/>
        <w:jc w:val="both"/>
        <w:rPr>
          <w:rFonts w:eastAsia="Calibri"/>
        </w:rPr>
      </w:pPr>
      <w:r w:rsidRPr="00277E18">
        <w:rPr>
          <w:rFonts w:eastAsia="Calibri"/>
        </w:rPr>
        <w:t>Зп - плановые расходы на реализацию подпрограммы в отчетном году.</w:t>
      </w:r>
    </w:p>
    <w:p w:rsidR="00413A52" w:rsidRPr="00277E18" w:rsidRDefault="00413A52" w:rsidP="00413A52">
      <w:pPr>
        <w:autoSpaceDE w:val="0"/>
        <w:autoSpaceDN w:val="0"/>
        <w:jc w:val="both"/>
        <w:rPr>
          <w:rFonts w:eastAsia="Calibri"/>
        </w:rPr>
      </w:pPr>
      <w:r w:rsidRPr="00277E18">
        <w:rPr>
          <w:rFonts w:eastAsia="Calibri"/>
        </w:rPr>
        <w:t>3.2. В случае запланированных и (или) фактических расходов за счет иных источников (средства федерального бюджета, местных бюджетов, внебюджетных источников) ответственный исполнитель учитывает в составе показателя "степень соответствия запланированному уровню расходов" расходы из всех источников.</w:t>
      </w:r>
    </w:p>
    <w:p w:rsidR="00413A52" w:rsidRPr="00277E18" w:rsidRDefault="00413A52" w:rsidP="00413A52">
      <w:pPr>
        <w:autoSpaceDE w:val="0"/>
        <w:autoSpaceDN w:val="0"/>
        <w:jc w:val="both"/>
        <w:rPr>
          <w:rFonts w:eastAsia="Calibri"/>
        </w:rPr>
      </w:pPr>
      <w:r w:rsidRPr="00277E18">
        <w:rPr>
          <w:rFonts w:eastAsia="Calibri"/>
        </w:rPr>
        <w:t>В качестве плановых расходов из всех источников используются данные по объемам расходов, предусмотренных за счет соответствующих источников на реализацию подпрограммы в соответствии с редакцией муниципальной программы, действующей по состоянию на 31 декабря отчетного года.</w:t>
      </w:r>
    </w:p>
    <w:p w:rsidR="00413A52" w:rsidRPr="00277E18" w:rsidRDefault="00413A52" w:rsidP="00413A52">
      <w:pPr>
        <w:autoSpaceDE w:val="0"/>
        <w:autoSpaceDN w:val="0"/>
        <w:jc w:val="both"/>
        <w:rPr>
          <w:rFonts w:eastAsia="Calibri"/>
        </w:rPr>
      </w:pPr>
    </w:p>
    <w:p w:rsidR="00413A52" w:rsidRPr="00277E18" w:rsidRDefault="00413A52" w:rsidP="00413A52">
      <w:pPr>
        <w:autoSpaceDE w:val="0"/>
        <w:autoSpaceDN w:val="0"/>
        <w:jc w:val="center"/>
        <w:rPr>
          <w:rFonts w:eastAsia="Calibri"/>
        </w:rPr>
      </w:pPr>
      <w:r w:rsidRPr="00277E18">
        <w:rPr>
          <w:rFonts w:eastAsia="Calibri"/>
        </w:rPr>
        <w:t>IV. Оценка эффективности использования средств бюджета</w:t>
      </w:r>
    </w:p>
    <w:p w:rsidR="00413A52" w:rsidRPr="00277E18" w:rsidRDefault="00413A52" w:rsidP="00413A52">
      <w:pPr>
        <w:autoSpaceDE w:val="0"/>
        <w:autoSpaceDN w:val="0"/>
        <w:jc w:val="center"/>
        <w:rPr>
          <w:rFonts w:eastAsia="Calibri"/>
        </w:rPr>
      </w:pPr>
      <w:r w:rsidRPr="00277E18">
        <w:rPr>
          <w:rFonts w:eastAsia="Calibri"/>
        </w:rPr>
        <w:t>Камешкирского района</w:t>
      </w:r>
    </w:p>
    <w:p w:rsidR="00413A52" w:rsidRPr="00277E18" w:rsidRDefault="00413A52" w:rsidP="00413A52">
      <w:pPr>
        <w:autoSpaceDE w:val="0"/>
        <w:autoSpaceDN w:val="0"/>
        <w:jc w:val="both"/>
        <w:rPr>
          <w:rFonts w:eastAsia="Calibri"/>
        </w:rPr>
      </w:pPr>
    </w:p>
    <w:p w:rsidR="00413A52" w:rsidRPr="00277E18" w:rsidRDefault="00413A52" w:rsidP="00413A52">
      <w:pPr>
        <w:autoSpaceDE w:val="0"/>
        <w:autoSpaceDN w:val="0"/>
        <w:jc w:val="both"/>
        <w:rPr>
          <w:rFonts w:eastAsia="Calibri"/>
        </w:rPr>
      </w:pPr>
      <w:r w:rsidRPr="00277E18">
        <w:rPr>
          <w:rFonts w:eastAsia="Calibri"/>
        </w:rPr>
        <w:t>4.1. Эффективность использования средств бюджета Камешкирского района рассчитывается для каждой подпрограммы как отношение степени реализации мероприятий к степени соответствия запланированному уровню расходов из средств бюджета Камешкирского района по следующей формуле:</w:t>
      </w:r>
    </w:p>
    <w:p w:rsidR="00413A52" w:rsidRPr="00277E18" w:rsidRDefault="00413A52" w:rsidP="00413A52">
      <w:pPr>
        <w:autoSpaceDE w:val="0"/>
        <w:autoSpaceDN w:val="0"/>
        <w:jc w:val="both"/>
        <w:rPr>
          <w:rFonts w:eastAsia="Calibri"/>
        </w:rPr>
      </w:pPr>
    </w:p>
    <w:p w:rsidR="00413A52" w:rsidRPr="00277E18" w:rsidRDefault="00413A52" w:rsidP="00413A52">
      <w:pPr>
        <w:autoSpaceDE w:val="0"/>
        <w:autoSpaceDN w:val="0"/>
        <w:jc w:val="center"/>
        <w:rPr>
          <w:rFonts w:eastAsia="Calibri"/>
        </w:rPr>
      </w:pPr>
      <w:r w:rsidRPr="00277E18">
        <w:rPr>
          <w:rFonts w:eastAsia="Calibri"/>
        </w:rPr>
        <w:t>Э</w:t>
      </w:r>
      <w:r w:rsidRPr="00277E18">
        <w:rPr>
          <w:rFonts w:eastAsia="Calibri"/>
          <w:vertAlign w:val="subscript"/>
        </w:rPr>
        <w:t>ИС</w:t>
      </w:r>
      <w:r w:rsidRPr="00277E18">
        <w:rPr>
          <w:rFonts w:eastAsia="Calibri"/>
        </w:rPr>
        <w:t xml:space="preserve"> = СР</w:t>
      </w:r>
      <w:r w:rsidRPr="00277E18">
        <w:rPr>
          <w:rFonts w:eastAsia="Calibri"/>
          <w:vertAlign w:val="subscript"/>
        </w:rPr>
        <w:t>М</w:t>
      </w:r>
      <w:r w:rsidRPr="00277E18">
        <w:rPr>
          <w:rFonts w:eastAsia="Calibri"/>
        </w:rPr>
        <w:t xml:space="preserve"> / СС</w:t>
      </w:r>
      <w:r w:rsidRPr="00277E18">
        <w:rPr>
          <w:rFonts w:eastAsia="Calibri"/>
          <w:vertAlign w:val="subscript"/>
        </w:rPr>
        <w:t>УЗ</w:t>
      </w:r>
      <w:r w:rsidRPr="00277E18">
        <w:rPr>
          <w:rFonts w:eastAsia="Calibri"/>
        </w:rPr>
        <w:t>, где:</w:t>
      </w:r>
    </w:p>
    <w:p w:rsidR="00413A52" w:rsidRPr="00277E18" w:rsidRDefault="00413A52" w:rsidP="00413A52">
      <w:pPr>
        <w:autoSpaceDE w:val="0"/>
        <w:autoSpaceDN w:val="0"/>
        <w:jc w:val="both"/>
        <w:rPr>
          <w:rFonts w:eastAsia="Calibri"/>
        </w:rPr>
      </w:pPr>
    </w:p>
    <w:p w:rsidR="00413A52" w:rsidRPr="00277E18" w:rsidRDefault="00413A52" w:rsidP="00413A52">
      <w:pPr>
        <w:autoSpaceDE w:val="0"/>
        <w:autoSpaceDN w:val="0"/>
        <w:jc w:val="both"/>
        <w:rPr>
          <w:rFonts w:eastAsia="Calibri"/>
        </w:rPr>
      </w:pPr>
      <w:r w:rsidRPr="00277E18">
        <w:rPr>
          <w:rFonts w:eastAsia="Calibri"/>
        </w:rPr>
        <w:t>Э</w:t>
      </w:r>
      <w:r w:rsidRPr="00277E18">
        <w:rPr>
          <w:rFonts w:eastAsia="Calibri"/>
          <w:vertAlign w:val="subscript"/>
        </w:rPr>
        <w:t>ИС</w:t>
      </w:r>
      <w:r w:rsidRPr="00277E18">
        <w:rPr>
          <w:rFonts w:eastAsia="Calibri"/>
        </w:rPr>
        <w:t xml:space="preserve"> - эффективность использования средств бюджета Камешкирского района;</w:t>
      </w:r>
    </w:p>
    <w:p w:rsidR="00413A52" w:rsidRPr="00277E18" w:rsidRDefault="00413A52" w:rsidP="00413A52">
      <w:pPr>
        <w:autoSpaceDE w:val="0"/>
        <w:autoSpaceDN w:val="0"/>
        <w:jc w:val="both"/>
        <w:rPr>
          <w:rFonts w:eastAsia="Calibri"/>
        </w:rPr>
      </w:pPr>
      <w:r w:rsidRPr="00277E18">
        <w:rPr>
          <w:rFonts w:eastAsia="Calibri"/>
        </w:rPr>
        <w:lastRenderedPageBreak/>
        <w:t>СР</w:t>
      </w:r>
      <w:r w:rsidRPr="00277E18">
        <w:rPr>
          <w:rFonts w:eastAsia="Calibri"/>
          <w:vertAlign w:val="subscript"/>
        </w:rPr>
        <w:t>М</w:t>
      </w:r>
      <w:r w:rsidRPr="00277E18">
        <w:rPr>
          <w:rFonts w:eastAsia="Calibri"/>
        </w:rPr>
        <w:t xml:space="preserve"> - степень реализации мероприятий, полностью или частично финансируемых из средств бюджета Камешкирского района;</w:t>
      </w:r>
    </w:p>
    <w:p w:rsidR="00413A52" w:rsidRPr="00277E18" w:rsidRDefault="00413A52" w:rsidP="00413A52">
      <w:pPr>
        <w:autoSpaceDE w:val="0"/>
        <w:autoSpaceDN w:val="0"/>
        <w:jc w:val="both"/>
        <w:rPr>
          <w:rFonts w:eastAsia="Calibri"/>
        </w:rPr>
      </w:pPr>
      <w:r w:rsidRPr="00277E18">
        <w:rPr>
          <w:rFonts w:eastAsia="Calibri"/>
        </w:rPr>
        <w:t>СС</w:t>
      </w:r>
      <w:r w:rsidRPr="00277E18">
        <w:rPr>
          <w:rFonts w:eastAsia="Calibri"/>
          <w:vertAlign w:val="subscript"/>
        </w:rPr>
        <w:t>УЗ</w:t>
      </w:r>
      <w:r w:rsidRPr="00277E18">
        <w:rPr>
          <w:rFonts w:eastAsia="Calibri"/>
        </w:rPr>
        <w:t xml:space="preserve"> - степень соответствия запланированному уровню расходов из средств бюджета Камешкирского района.</w:t>
      </w:r>
    </w:p>
    <w:p w:rsidR="00413A52" w:rsidRPr="00277E18" w:rsidRDefault="00413A52" w:rsidP="00413A52">
      <w:pPr>
        <w:autoSpaceDE w:val="0"/>
        <w:autoSpaceDN w:val="0"/>
        <w:jc w:val="both"/>
        <w:rPr>
          <w:rFonts w:eastAsia="Calibri"/>
        </w:rPr>
      </w:pPr>
      <w:r w:rsidRPr="00277E18">
        <w:rPr>
          <w:rFonts w:eastAsia="Calibri"/>
        </w:rPr>
        <w:t>Если доля финансового обеспечения реализации подпрограммы из средств бюджета Камешкирского района составляет менее 90%, по решению ответственного исполнителя показатель оценки эффективности использования средств бюджета Камешкирского района может быть заменен на показатель эффективности использования финансовых ресурсов на реализацию подпрограммы с учетом всех источников.</w:t>
      </w:r>
    </w:p>
    <w:p w:rsidR="00413A52" w:rsidRPr="00277E18" w:rsidRDefault="00413A52" w:rsidP="00413A52">
      <w:pPr>
        <w:autoSpaceDE w:val="0"/>
        <w:autoSpaceDN w:val="0"/>
        <w:jc w:val="both"/>
        <w:rPr>
          <w:rFonts w:eastAsia="Calibri"/>
        </w:rPr>
      </w:pPr>
      <w:r w:rsidRPr="00277E18">
        <w:rPr>
          <w:rFonts w:eastAsia="Calibri"/>
        </w:rPr>
        <w:t>Данный показатель рассчитывается по формуле:</w:t>
      </w:r>
    </w:p>
    <w:p w:rsidR="00413A52" w:rsidRPr="00277E18" w:rsidRDefault="00413A52" w:rsidP="00413A52">
      <w:pPr>
        <w:autoSpaceDE w:val="0"/>
        <w:autoSpaceDN w:val="0"/>
        <w:jc w:val="both"/>
        <w:rPr>
          <w:rFonts w:eastAsia="Calibri"/>
        </w:rPr>
      </w:pPr>
    </w:p>
    <w:p w:rsidR="00413A52" w:rsidRPr="00277E18" w:rsidRDefault="00413A52" w:rsidP="00413A52">
      <w:pPr>
        <w:autoSpaceDE w:val="0"/>
        <w:autoSpaceDN w:val="0"/>
        <w:jc w:val="center"/>
        <w:rPr>
          <w:rFonts w:eastAsia="Calibri"/>
        </w:rPr>
      </w:pPr>
      <w:r w:rsidRPr="00277E18">
        <w:rPr>
          <w:rFonts w:eastAsia="Calibri"/>
        </w:rPr>
        <w:t>Э</w:t>
      </w:r>
      <w:r w:rsidRPr="00277E18">
        <w:rPr>
          <w:rFonts w:eastAsia="Calibri"/>
          <w:vertAlign w:val="subscript"/>
        </w:rPr>
        <w:t>ИС</w:t>
      </w:r>
      <w:r w:rsidRPr="00277E18">
        <w:rPr>
          <w:rFonts w:eastAsia="Calibri"/>
        </w:rPr>
        <w:t xml:space="preserve"> = СР</w:t>
      </w:r>
      <w:r w:rsidRPr="00277E18">
        <w:rPr>
          <w:rFonts w:eastAsia="Calibri"/>
          <w:vertAlign w:val="subscript"/>
        </w:rPr>
        <w:t>М</w:t>
      </w:r>
      <w:r w:rsidRPr="00277E18">
        <w:rPr>
          <w:rFonts w:eastAsia="Calibri"/>
        </w:rPr>
        <w:t xml:space="preserve"> / СС</w:t>
      </w:r>
      <w:r w:rsidRPr="00277E18">
        <w:rPr>
          <w:rFonts w:eastAsia="Calibri"/>
          <w:vertAlign w:val="subscript"/>
        </w:rPr>
        <w:t>УЗ</w:t>
      </w:r>
      <w:r w:rsidRPr="00277E18">
        <w:rPr>
          <w:rFonts w:eastAsia="Calibri"/>
        </w:rPr>
        <w:t>, где:</w:t>
      </w:r>
    </w:p>
    <w:p w:rsidR="00413A52" w:rsidRPr="00277E18" w:rsidRDefault="00413A52" w:rsidP="00413A52">
      <w:pPr>
        <w:autoSpaceDE w:val="0"/>
        <w:autoSpaceDN w:val="0"/>
        <w:jc w:val="both"/>
        <w:rPr>
          <w:rFonts w:eastAsia="Calibri"/>
        </w:rPr>
      </w:pPr>
    </w:p>
    <w:p w:rsidR="00413A52" w:rsidRPr="00277E18" w:rsidRDefault="00413A52" w:rsidP="00413A52">
      <w:pPr>
        <w:autoSpaceDE w:val="0"/>
        <w:autoSpaceDN w:val="0"/>
        <w:jc w:val="both"/>
        <w:rPr>
          <w:rFonts w:eastAsia="Calibri"/>
        </w:rPr>
      </w:pPr>
      <w:r w:rsidRPr="00277E18">
        <w:rPr>
          <w:rFonts w:eastAsia="Calibri"/>
        </w:rPr>
        <w:t>Э</w:t>
      </w:r>
      <w:r w:rsidRPr="00277E18">
        <w:rPr>
          <w:rFonts w:eastAsia="Calibri"/>
          <w:vertAlign w:val="subscript"/>
        </w:rPr>
        <w:t>ИС</w:t>
      </w:r>
      <w:r w:rsidRPr="00277E18">
        <w:rPr>
          <w:rFonts w:eastAsia="Calibri"/>
        </w:rPr>
        <w:t xml:space="preserve"> - эффективность использования финансовых ресурсов на реализацию подпрограммы;</w:t>
      </w:r>
    </w:p>
    <w:p w:rsidR="00413A52" w:rsidRPr="00277E18" w:rsidRDefault="00413A52" w:rsidP="00413A52">
      <w:pPr>
        <w:autoSpaceDE w:val="0"/>
        <w:autoSpaceDN w:val="0"/>
        <w:jc w:val="both"/>
        <w:rPr>
          <w:rFonts w:eastAsia="Calibri"/>
        </w:rPr>
      </w:pPr>
      <w:r w:rsidRPr="00277E18">
        <w:rPr>
          <w:rFonts w:eastAsia="Calibri"/>
        </w:rPr>
        <w:t>СР</w:t>
      </w:r>
      <w:r w:rsidRPr="00277E18">
        <w:rPr>
          <w:rFonts w:eastAsia="Calibri"/>
          <w:vertAlign w:val="subscript"/>
        </w:rPr>
        <w:t>М</w:t>
      </w:r>
      <w:r w:rsidRPr="00277E18">
        <w:rPr>
          <w:rFonts w:eastAsia="Calibri"/>
        </w:rPr>
        <w:t xml:space="preserve"> - степень реализации всех мероприятий подпрограммы;</w:t>
      </w:r>
    </w:p>
    <w:p w:rsidR="00413A52" w:rsidRPr="00277E18" w:rsidRDefault="00413A52" w:rsidP="00413A52">
      <w:pPr>
        <w:autoSpaceDE w:val="0"/>
        <w:autoSpaceDN w:val="0"/>
        <w:jc w:val="both"/>
        <w:rPr>
          <w:rFonts w:eastAsia="Calibri"/>
        </w:rPr>
      </w:pPr>
      <w:r w:rsidRPr="00277E18">
        <w:rPr>
          <w:rFonts w:eastAsia="Calibri"/>
        </w:rPr>
        <w:t>СС</w:t>
      </w:r>
      <w:r w:rsidRPr="00277E18">
        <w:rPr>
          <w:rFonts w:eastAsia="Calibri"/>
          <w:vertAlign w:val="subscript"/>
        </w:rPr>
        <w:t>УЗ</w:t>
      </w:r>
      <w:r w:rsidRPr="00277E18">
        <w:rPr>
          <w:rFonts w:eastAsia="Calibri"/>
        </w:rPr>
        <w:t xml:space="preserve"> - степень соответствия запланированному уровню расходов из всех источников.</w:t>
      </w:r>
    </w:p>
    <w:p w:rsidR="00413A52" w:rsidRPr="00277E18" w:rsidRDefault="00413A52" w:rsidP="00413A52">
      <w:pPr>
        <w:autoSpaceDE w:val="0"/>
        <w:autoSpaceDN w:val="0"/>
        <w:jc w:val="both"/>
        <w:rPr>
          <w:rFonts w:eastAsia="Calibri"/>
        </w:rPr>
      </w:pPr>
      <w:r w:rsidRPr="00277E18">
        <w:rPr>
          <w:rFonts w:eastAsia="Calibri"/>
        </w:rPr>
        <w:t>В случае если отношение СР</w:t>
      </w:r>
      <w:r w:rsidRPr="00277E18">
        <w:rPr>
          <w:rFonts w:eastAsia="Calibri"/>
          <w:vertAlign w:val="subscript"/>
        </w:rPr>
        <w:t>М</w:t>
      </w:r>
      <w:r w:rsidRPr="00277E18">
        <w:rPr>
          <w:rFonts w:eastAsia="Calibri"/>
        </w:rPr>
        <w:t xml:space="preserve"> / СС</w:t>
      </w:r>
      <w:r w:rsidRPr="00277E18">
        <w:rPr>
          <w:rFonts w:eastAsia="Calibri"/>
          <w:vertAlign w:val="subscript"/>
        </w:rPr>
        <w:t>УЗ</w:t>
      </w:r>
      <w:r w:rsidRPr="00277E18">
        <w:rPr>
          <w:rFonts w:eastAsia="Calibri"/>
        </w:rPr>
        <w:t xml:space="preserve"> больше 1, отношение принимается равным 1.</w:t>
      </w:r>
    </w:p>
    <w:p w:rsidR="00413A52" w:rsidRPr="00277E18" w:rsidRDefault="00413A52" w:rsidP="00413A52">
      <w:pPr>
        <w:autoSpaceDE w:val="0"/>
        <w:autoSpaceDN w:val="0"/>
        <w:jc w:val="center"/>
        <w:rPr>
          <w:rFonts w:eastAsia="Calibri"/>
        </w:rPr>
      </w:pPr>
    </w:p>
    <w:p w:rsidR="00413A52" w:rsidRPr="00277E18" w:rsidRDefault="00413A52" w:rsidP="00413A52">
      <w:pPr>
        <w:autoSpaceDE w:val="0"/>
        <w:autoSpaceDN w:val="0"/>
        <w:jc w:val="center"/>
        <w:rPr>
          <w:rFonts w:eastAsia="Calibri"/>
        </w:rPr>
      </w:pPr>
      <w:r w:rsidRPr="00277E18">
        <w:rPr>
          <w:rFonts w:eastAsia="Calibri"/>
        </w:rPr>
        <w:t>V. Оценка степени достижения целей и решения задач</w:t>
      </w:r>
    </w:p>
    <w:p w:rsidR="00413A52" w:rsidRPr="00277E18" w:rsidRDefault="00413A52" w:rsidP="00413A52">
      <w:pPr>
        <w:autoSpaceDE w:val="0"/>
        <w:autoSpaceDN w:val="0"/>
        <w:jc w:val="center"/>
        <w:rPr>
          <w:rFonts w:eastAsia="Calibri"/>
        </w:rPr>
      </w:pPr>
      <w:r w:rsidRPr="00277E18">
        <w:rPr>
          <w:rFonts w:eastAsia="Calibri"/>
        </w:rPr>
        <w:t>подпрограмм, входящих в муниципальную программу</w:t>
      </w:r>
    </w:p>
    <w:p w:rsidR="00413A52" w:rsidRPr="00277E18" w:rsidRDefault="00413A52" w:rsidP="00413A52">
      <w:pPr>
        <w:autoSpaceDE w:val="0"/>
        <w:autoSpaceDN w:val="0"/>
        <w:jc w:val="both"/>
        <w:rPr>
          <w:rFonts w:eastAsia="Calibri"/>
        </w:rPr>
      </w:pPr>
    </w:p>
    <w:p w:rsidR="00413A52" w:rsidRPr="00277E18" w:rsidRDefault="00413A52" w:rsidP="00413A52">
      <w:pPr>
        <w:autoSpaceDE w:val="0"/>
        <w:autoSpaceDN w:val="0"/>
        <w:jc w:val="both"/>
        <w:rPr>
          <w:rFonts w:eastAsia="Calibri"/>
        </w:rPr>
      </w:pPr>
      <w:r w:rsidRPr="00277E18">
        <w:rPr>
          <w:rFonts w:eastAsia="Calibri"/>
        </w:rPr>
        <w:t>5.1. Для оценки степени достижения целей и решения задач (далее - степень реализации) подпрограмм определяется степень достижения плановых значений каждого целевого показателя, характеризующего цели и задачи подпрограммы.</w:t>
      </w:r>
    </w:p>
    <w:p w:rsidR="00413A52" w:rsidRPr="00277E18" w:rsidRDefault="00413A52" w:rsidP="00413A52">
      <w:pPr>
        <w:autoSpaceDE w:val="0"/>
        <w:autoSpaceDN w:val="0"/>
        <w:jc w:val="both"/>
        <w:rPr>
          <w:rFonts w:eastAsia="Calibri"/>
        </w:rPr>
      </w:pPr>
      <w:r w:rsidRPr="00277E18">
        <w:rPr>
          <w:rFonts w:eastAsia="Calibri"/>
        </w:rPr>
        <w:t>5.2. Степень достижения планового значения целевого показателя рассчитывается по следующим формулам:</w:t>
      </w:r>
    </w:p>
    <w:p w:rsidR="00413A52" w:rsidRPr="00277E18" w:rsidRDefault="00413A52" w:rsidP="00413A52">
      <w:pPr>
        <w:autoSpaceDE w:val="0"/>
        <w:autoSpaceDN w:val="0"/>
        <w:jc w:val="both"/>
        <w:rPr>
          <w:rFonts w:eastAsia="Calibri"/>
        </w:rPr>
      </w:pPr>
      <w:r w:rsidRPr="00277E18">
        <w:rPr>
          <w:rFonts w:eastAsia="Calibri"/>
        </w:rPr>
        <w:t>- для целевых показателей, желаемой тенденцией развития которых является увеличение значений:</w:t>
      </w:r>
    </w:p>
    <w:p w:rsidR="00413A52" w:rsidRPr="00277E18" w:rsidRDefault="00413A52" w:rsidP="00413A52">
      <w:pPr>
        <w:autoSpaceDE w:val="0"/>
        <w:autoSpaceDN w:val="0"/>
        <w:jc w:val="both"/>
        <w:rPr>
          <w:rFonts w:eastAsia="Calibri"/>
        </w:rPr>
      </w:pPr>
    </w:p>
    <w:p w:rsidR="00413A52" w:rsidRPr="00277E18" w:rsidRDefault="00413A52" w:rsidP="00413A52">
      <w:pPr>
        <w:autoSpaceDE w:val="0"/>
        <w:autoSpaceDN w:val="0"/>
        <w:jc w:val="center"/>
        <w:rPr>
          <w:rFonts w:eastAsia="Calibri"/>
        </w:rPr>
      </w:pPr>
      <w:r w:rsidRPr="00277E18">
        <w:rPr>
          <w:rFonts w:eastAsia="Calibri"/>
        </w:rPr>
        <w:t>СД</w:t>
      </w:r>
      <w:r w:rsidRPr="00277E18">
        <w:rPr>
          <w:rFonts w:eastAsia="Calibri"/>
          <w:vertAlign w:val="subscript"/>
        </w:rPr>
        <w:t>П/ППЗ</w:t>
      </w:r>
      <w:r w:rsidRPr="00277E18">
        <w:rPr>
          <w:rFonts w:eastAsia="Calibri"/>
        </w:rPr>
        <w:t xml:space="preserve"> = ЗП</w:t>
      </w:r>
      <w:r w:rsidRPr="00277E18">
        <w:rPr>
          <w:rFonts w:eastAsia="Calibri"/>
          <w:vertAlign w:val="subscript"/>
        </w:rPr>
        <w:t>П/ПФ</w:t>
      </w:r>
      <w:r w:rsidRPr="00277E18">
        <w:rPr>
          <w:rFonts w:eastAsia="Calibri"/>
        </w:rPr>
        <w:t xml:space="preserve"> / ЗП</w:t>
      </w:r>
      <w:r w:rsidRPr="00277E18">
        <w:rPr>
          <w:rFonts w:eastAsia="Calibri"/>
          <w:vertAlign w:val="subscript"/>
        </w:rPr>
        <w:t>П/ПП</w:t>
      </w:r>
      <w:r w:rsidRPr="00277E18">
        <w:rPr>
          <w:rFonts w:eastAsia="Calibri"/>
        </w:rPr>
        <w:t>;</w:t>
      </w:r>
    </w:p>
    <w:p w:rsidR="00413A52" w:rsidRPr="00277E18" w:rsidRDefault="00413A52" w:rsidP="00413A52">
      <w:pPr>
        <w:autoSpaceDE w:val="0"/>
        <w:autoSpaceDN w:val="0"/>
        <w:jc w:val="center"/>
        <w:rPr>
          <w:rFonts w:eastAsia="Calibri"/>
        </w:rPr>
      </w:pPr>
    </w:p>
    <w:p w:rsidR="00413A52" w:rsidRPr="00277E18" w:rsidRDefault="00413A52" w:rsidP="00413A52">
      <w:pPr>
        <w:autoSpaceDE w:val="0"/>
        <w:autoSpaceDN w:val="0"/>
        <w:jc w:val="both"/>
        <w:rPr>
          <w:rFonts w:eastAsia="Calibri"/>
        </w:rPr>
      </w:pPr>
      <w:r w:rsidRPr="00277E18">
        <w:rPr>
          <w:rFonts w:eastAsia="Calibri"/>
        </w:rPr>
        <w:t>- для целевых показателей, желаемой тенденцией развития которых является снижение значений:</w:t>
      </w:r>
    </w:p>
    <w:p w:rsidR="00413A52" w:rsidRPr="00277E18" w:rsidRDefault="00413A52" w:rsidP="00413A52">
      <w:pPr>
        <w:autoSpaceDE w:val="0"/>
        <w:autoSpaceDN w:val="0"/>
        <w:jc w:val="both"/>
        <w:rPr>
          <w:rFonts w:eastAsia="Calibri"/>
        </w:rPr>
      </w:pPr>
    </w:p>
    <w:p w:rsidR="00413A52" w:rsidRPr="00277E18" w:rsidRDefault="00413A52" w:rsidP="00413A52">
      <w:pPr>
        <w:autoSpaceDE w:val="0"/>
        <w:autoSpaceDN w:val="0"/>
        <w:jc w:val="center"/>
        <w:rPr>
          <w:rFonts w:eastAsia="Calibri"/>
        </w:rPr>
      </w:pPr>
      <w:r w:rsidRPr="00277E18">
        <w:rPr>
          <w:rFonts w:eastAsia="Calibri"/>
        </w:rPr>
        <w:t>СД</w:t>
      </w:r>
      <w:r w:rsidRPr="00277E18">
        <w:rPr>
          <w:rFonts w:eastAsia="Calibri"/>
          <w:vertAlign w:val="subscript"/>
        </w:rPr>
        <w:t>П/ППЗ</w:t>
      </w:r>
      <w:r w:rsidRPr="00277E18">
        <w:rPr>
          <w:rFonts w:eastAsia="Calibri"/>
        </w:rPr>
        <w:t xml:space="preserve"> = ЗП</w:t>
      </w:r>
      <w:r w:rsidRPr="00277E18">
        <w:rPr>
          <w:rFonts w:eastAsia="Calibri"/>
          <w:vertAlign w:val="subscript"/>
        </w:rPr>
        <w:t>П/ПП</w:t>
      </w:r>
      <w:r w:rsidRPr="00277E18">
        <w:rPr>
          <w:rFonts w:eastAsia="Calibri"/>
        </w:rPr>
        <w:t xml:space="preserve"> / ЗП</w:t>
      </w:r>
      <w:r w:rsidRPr="00277E18">
        <w:rPr>
          <w:rFonts w:eastAsia="Calibri"/>
          <w:vertAlign w:val="subscript"/>
        </w:rPr>
        <w:t>П/ПФ</w:t>
      </w:r>
      <w:r w:rsidRPr="00277E18">
        <w:rPr>
          <w:rFonts w:eastAsia="Calibri"/>
        </w:rPr>
        <w:t>;</w:t>
      </w:r>
    </w:p>
    <w:p w:rsidR="00413A52" w:rsidRPr="00277E18" w:rsidRDefault="00413A52" w:rsidP="00413A52">
      <w:pPr>
        <w:autoSpaceDE w:val="0"/>
        <w:autoSpaceDN w:val="0"/>
        <w:jc w:val="both"/>
        <w:rPr>
          <w:rFonts w:eastAsia="Calibri"/>
        </w:rPr>
      </w:pPr>
    </w:p>
    <w:p w:rsidR="00413A52" w:rsidRPr="00277E18" w:rsidRDefault="00413A52" w:rsidP="00413A52">
      <w:pPr>
        <w:autoSpaceDE w:val="0"/>
        <w:autoSpaceDN w:val="0"/>
        <w:jc w:val="both"/>
        <w:rPr>
          <w:rFonts w:eastAsia="Calibri"/>
        </w:rPr>
      </w:pPr>
      <w:r w:rsidRPr="00277E18">
        <w:rPr>
          <w:rFonts w:eastAsia="Calibri"/>
        </w:rPr>
        <w:t>где:</w:t>
      </w:r>
    </w:p>
    <w:p w:rsidR="00413A52" w:rsidRPr="00277E18" w:rsidRDefault="00413A52" w:rsidP="00413A52">
      <w:pPr>
        <w:autoSpaceDE w:val="0"/>
        <w:autoSpaceDN w:val="0"/>
        <w:jc w:val="both"/>
        <w:rPr>
          <w:rFonts w:eastAsia="Calibri"/>
        </w:rPr>
      </w:pPr>
      <w:r w:rsidRPr="00277E18">
        <w:rPr>
          <w:rFonts w:eastAsia="Calibri"/>
        </w:rPr>
        <w:t>СД</w:t>
      </w:r>
      <w:r w:rsidRPr="00277E18">
        <w:rPr>
          <w:rFonts w:eastAsia="Calibri"/>
          <w:vertAlign w:val="subscript"/>
        </w:rPr>
        <w:t>П/ППЗ</w:t>
      </w:r>
      <w:r w:rsidRPr="00277E18">
        <w:rPr>
          <w:rFonts w:eastAsia="Calibri"/>
        </w:rPr>
        <w:t xml:space="preserve"> - степень достижения планового значения целевого показателя, характеризующего цели и задачи подпрограммы;</w:t>
      </w:r>
    </w:p>
    <w:p w:rsidR="00413A52" w:rsidRPr="00277E18" w:rsidRDefault="00413A52" w:rsidP="00413A52">
      <w:pPr>
        <w:autoSpaceDE w:val="0"/>
        <w:autoSpaceDN w:val="0"/>
        <w:jc w:val="both"/>
        <w:rPr>
          <w:rFonts w:eastAsia="Calibri"/>
        </w:rPr>
      </w:pPr>
      <w:r w:rsidRPr="00277E18">
        <w:rPr>
          <w:rFonts w:eastAsia="Calibri"/>
        </w:rPr>
        <w:t>ЗП</w:t>
      </w:r>
      <w:r w:rsidRPr="00277E18">
        <w:rPr>
          <w:rFonts w:eastAsia="Calibri"/>
          <w:vertAlign w:val="subscript"/>
        </w:rPr>
        <w:t>П/ПФ</w:t>
      </w:r>
      <w:r w:rsidRPr="00277E18">
        <w:rPr>
          <w:rFonts w:eastAsia="Calibri"/>
        </w:rPr>
        <w:t xml:space="preserve"> - значение целевого показателя, характеризующего цели и задачи подпрограммы, фактически достигнутое на конец отчетного периода;</w:t>
      </w:r>
    </w:p>
    <w:p w:rsidR="00413A52" w:rsidRPr="00277E18" w:rsidRDefault="00413A52" w:rsidP="00413A52">
      <w:pPr>
        <w:autoSpaceDE w:val="0"/>
        <w:autoSpaceDN w:val="0"/>
        <w:jc w:val="both"/>
        <w:rPr>
          <w:rFonts w:eastAsia="Calibri"/>
        </w:rPr>
      </w:pPr>
      <w:r w:rsidRPr="00277E18">
        <w:rPr>
          <w:rFonts w:eastAsia="Calibri"/>
        </w:rPr>
        <w:t>ЗП</w:t>
      </w:r>
      <w:r w:rsidRPr="00277E18">
        <w:rPr>
          <w:rFonts w:eastAsia="Calibri"/>
          <w:vertAlign w:val="subscript"/>
        </w:rPr>
        <w:t>П/ПП</w:t>
      </w:r>
      <w:r w:rsidRPr="00277E18">
        <w:rPr>
          <w:rFonts w:eastAsia="Calibri"/>
        </w:rPr>
        <w:t xml:space="preserve"> - плановое значение целевого показателя, характеризующего цели и задачи подпрограммы.</w:t>
      </w:r>
    </w:p>
    <w:p w:rsidR="00413A52" w:rsidRPr="00277E18" w:rsidRDefault="00413A52" w:rsidP="00413A52">
      <w:pPr>
        <w:autoSpaceDE w:val="0"/>
        <w:autoSpaceDN w:val="0"/>
        <w:jc w:val="both"/>
        <w:rPr>
          <w:rFonts w:eastAsia="Calibri"/>
        </w:rPr>
      </w:pPr>
      <w:r w:rsidRPr="00277E18">
        <w:rPr>
          <w:rFonts w:eastAsia="Calibri"/>
        </w:rPr>
        <w:t>5.3. Степень реализации подпрограммы рассчитывается по формуле:</w:t>
      </w:r>
    </w:p>
    <w:p w:rsidR="00413A52" w:rsidRPr="00277E18" w:rsidRDefault="00413A52" w:rsidP="00413A52">
      <w:pPr>
        <w:autoSpaceDE w:val="0"/>
        <w:autoSpaceDN w:val="0"/>
        <w:jc w:val="both"/>
        <w:rPr>
          <w:rFonts w:eastAsia="Calibri"/>
        </w:rPr>
      </w:pPr>
    </w:p>
    <w:p w:rsidR="00413A52" w:rsidRPr="00277E18" w:rsidRDefault="00413A52" w:rsidP="00413A52">
      <w:pPr>
        <w:autoSpaceDE w:val="0"/>
        <w:autoSpaceDN w:val="0"/>
        <w:jc w:val="center"/>
        <w:rPr>
          <w:rFonts w:eastAsia="Calibri"/>
        </w:rPr>
      </w:pPr>
      <w:r>
        <w:rPr>
          <w:rFonts w:eastAsia="Calibri"/>
          <w:noProof/>
          <w:position w:val="-28"/>
        </w:rPr>
        <w:drawing>
          <wp:inline distT="0" distB="0" distL="0" distR="0" wp14:anchorId="4455B0F6" wp14:editId="26729AD8">
            <wp:extent cx="2390775" cy="714375"/>
            <wp:effectExtent l="0" t="0" r="9525" b="0"/>
            <wp:docPr id="66" name="Рисунок 66" descr="base_23573_98060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base_23573_98060_3"/>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390775" cy="714375"/>
                    </a:xfrm>
                    <a:prstGeom prst="rect">
                      <a:avLst/>
                    </a:prstGeom>
                    <a:noFill/>
                    <a:ln>
                      <a:noFill/>
                    </a:ln>
                  </pic:spPr>
                </pic:pic>
              </a:graphicData>
            </a:graphic>
          </wp:inline>
        </w:drawing>
      </w:r>
    </w:p>
    <w:p w:rsidR="00413A52" w:rsidRPr="00277E18" w:rsidRDefault="00413A52" w:rsidP="00413A52">
      <w:pPr>
        <w:autoSpaceDE w:val="0"/>
        <w:autoSpaceDN w:val="0"/>
        <w:jc w:val="both"/>
        <w:rPr>
          <w:rFonts w:eastAsia="Calibri"/>
        </w:rPr>
      </w:pPr>
    </w:p>
    <w:p w:rsidR="00413A52" w:rsidRPr="00277E18" w:rsidRDefault="00413A52" w:rsidP="00413A52">
      <w:pPr>
        <w:autoSpaceDE w:val="0"/>
        <w:autoSpaceDN w:val="0"/>
        <w:jc w:val="both"/>
        <w:rPr>
          <w:rFonts w:eastAsia="Calibri"/>
        </w:rPr>
      </w:pPr>
      <w:r w:rsidRPr="00277E18">
        <w:rPr>
          <w:rFonts w:eastAsia="Calibri"/>
        </w:rPr>
        <w:t>где:</w:t>
      </w:r>
    </w:p>
    <w:p w:rsidR="00413A52" w:rsidRPr="00277E18" w:rsidRDefault="00413A52" w:rsidP="00413A52">
      <w:pPr>
        <w:autoSpaceDE w:val="0"/>
        <w:autoSpaceDN w:val="0"/>
        <w:jc w:val="both"/>
        <w:rPr>
          <w:rFonts w:eastAsia="Calibri"/>
        </w:rPr>
      </w:pPr>
      <w:r w:rsidRPr="00277E18">
        <w:rPr>
          <w:rFonts w:eastAsia="Calibri"/>
        </w:rPr>
        <w:t>СР</w:t>
      </w:r>
      <w:r w:rsidRPr="00277E18">
        <w:rPr>
          <w:rFonts w:eastAsia="Calibri"/>
          <w:vertAlign w:val="subscript"/>
        </w:rPr>
        <w:t>П/П</w:t>
      </w:r>
      <w:r w:rsidRPr="00277E18">
        <w:rPr>
          <w:rFonts w:eastAsia="Calibri"/>
        </w:rPr>
        <w:t xml:space="preserve"> - степень реализации подпрограммы;</w:t>
      </w:r>
    </w:p>
    <w:p w:rsidR="00413A52" w:rsidRPr="00277E18" w:rsidRDefault="00413A52" w:rsidP="00413A52">
      <w:pPr>
        <w:autoSpaceDE w:val="0"/>
        <w:autoSpaceDN w:val="0"/>
        <w:jc w:val="both"/>
        <w:rPr>
          <w:rFonts w:eastAsia="Calibri"/>
        </w:rPr>
      </w:pPr>
      <w:r w:rsidRPr="00277E18">
        <w:rPr>
          <w:rFonts w:eastAsia="Calibri"/>
        </w:rPr>
        <w:lastRenderedPageBreak/>
        <w:t>СД</w:t>
      </w:r>
      <w:r w:rsidRPr="00277E18">
        <w:rPr>
          <w:rFonts w:eastAsia="Calibri"/>
          <w:vertAlign w:val="subscript"/>
        </w:rPr>
        <w:t>П/ППЗ</w:t>
      </w:r>
      <w:r w:rsidRPr="00277E18">
        <w:rPr>
          <w:rFonts w:eastAsia="Calibri"/>
        </w:rPr>
        <w:t xml:space="preserve"> - степень достижения планового значения целевого показателя, характеризующего цели и задачи подпрограммы;</w:t>
      </w:r>
    </w:p>
    <w:p w:rsidR="00413A52" w:rsidRPr="00277E18" w:rsidRDefault="00413A52" w:rsidP="00413A52">
      <w:pPr>
        <w:autoSpaceDE w:val="0"/>
        <w:autoSpaceDN w:val="0"/>
        <w:jc w:val="both"/>
        <w:rPr>
          <w:rFonts w:eastAsia="Calibri"/>
        </w:rPr>
      </w:pPr>
      <w:r w:rsidRPr="00277E18">
        <w:rPr>
          <w:rFonts w:eastAsia="Calibri"/>
        </w:rPr>
        <w:t>N - число целевых показателей, характеризующих цели и задачи подпрограммы.</w:t>
      </w:r>
    </w:p>
    <w:p w:rsidR="00413A52" w:rsidRPr="00277E18" w:rsidRDefault="00413A52" w:rsidP="00413A52">
      <w:pPr>
        <w:autoSpaceDE w:val="0"/>
        <w:autoSpaceDN w:val="0"/>
        <w:jc w:val="both"/>
        <w:rPr>
          <w:rFonts w:eastAsia="Calibri"/>
        </w:rPr>
      </w:pPr>
      <w:r w:rsidRPr="00277E18">
        <w:rPr>
          <w:rFonts w:eastAsia="Calibri"/>
        </w:rPr>
        <w:t>При использовании данной формулы в случаях, если СД</w:t>
      </w:r>
      <w:r w:rsidRPr="00277E18">
        <w:rPr>
          <w:rFonts w:eastAsia="Calibri"/>
          <w:vertAlign w:val="subscript"/>
        </w:rPr>
        <w:t>П/ППЗ</w:t>
      </w:r>
      <w:r w:rsidRPr="00277E18">
        <w:rPr>
          <w:rFonts w:eastAsia="Calibri"/>
        </w:rPr>
        <w:t xml:space="preserve"> больше 1, значение СД</w:t>
      </w:r>
      <w:r w:rsidRPr="00277E18">
        <w:rPr>
          <w:rFonts w:eastAsia="Calibri"/>
          <w:vertAlign w:val="subscript"/>
        </w:rPr>
        <w:t>П/ППЗ</w:t>
      </w:r>
      <w:r w:rsidRPr="00277E18">
        <w:rPr>
          <w:rFonts w:eastAsia="Calibri"/>
        </w:rPr>
        <w:t xml:space="preserve"> принимается равным 1.</w:t>
      </w:r>
    </w:p>
    <w:p w:rsidR="00413A52" w:rsidRPr="00277E18" w:rsidRDefault="00413A52" w:rsidP="00413A52">
      <w:pPr>
        <w:autoSpaceDE w:val="0"/>
        <w:autoSpaceDN w:val="0"/>
        <w:jc w:val="center"/>
        <w:rPr>
          <w:rFonts w:eastAsia="Calibri"/>
        </w:rPr>
      </w:pPr>
    </w:p>
    <w:p w:rsidR="00413A52" w:rsidRPr="00277E18" w:rsidRDefault="00413A52" w:rsidP="00413A52">
      <w:pPr>
        <w:autoSpaceDE w:val="0"/>
        <w:autoSpaceDN w:val="0"/>
        <w:jc w:val="center"/>
        <w:rPr>
          <w:rFonts w:eastAsia="Calibri"/>
        </w:rPr>
      </w:pPr>
      <w:r w:rsidRPr="00277E18">
        <w:rPr>
          <w:rFonts w:eastAsia="Calibri"/>
        </w:rPr>
        <w:t>VI. Оценка эффективности реализации подпрограммы</w:t>
      </w:r>
    </w:p>
    <w:p w:rsidR="00413A52" w:rsidRPr="00277E18" w:rsidRDefault="00413A52" w:rsidP="00413A52">
      <w:pPr>
        <w:autoSpaceDE w:val="0"/>
        <w:autoSpaceDN w:val="0"/>
        <w:jc w:val="both"/>
        <w:rPr>
          <w:rFonts w:eastAsia="Calibri"/>
        </w:rPr>
      </w:pPr>
    </w:p>
    <w:p w:rsidR="00413A52" w:rsidRPr="00277E18" w:rsidRDefault="00413A52" w:rsidP="00413A52">
      <w:pPr>
        <w:autoSpaceDE w:val="0"/>
        <w:autoSpaceDN w:val="0"/>
        <w:jc w:val="both"/>
        <w:rPr>
          <w:rFonts w:eastAsia="Calibri"/>
        </w:rPr>
      </w:pPr>
      <w:r w:rsidRPr="00277E18">
        <w:rPr>
          <w:rFonts w:eastAsia="Calibri"/>
        </w:rPr>
        <w:t>6.1. Эффективность реализации подпрограммы оценивается в зависимости от значений оценки степени реализации подпрограммы и оценки эффективности использования средств бюджета Камешкирского района (эффективности использования финансовых ресурсов) по следующей формуле:</w:t>
      </w:r>
    </w:p>
    <w:p w:rsidR="00413A52" w:rsidRPr="00277E18" w:rsidRDefault="00413A52" w:rsidP="00413A52">
      <w:pPr>
        <w:autoSpaceDE w:val="0"/>
        <w:autoSpaceDN w:val="0"/>
        <w:jc w:val="both"/>
        <w:rPr>
          <w:rFonts w:eastAsia="Calibri"/>
        </w:rPr>
      </w:pPr>
    </w:p>
    <w:p w:rsidR="00413A52" w:rsidRPr="00277E18" w:rsidRDefault="00413A52" w:rsidP="00413A52">
      <w:pPr>
        <w:autoSpaceDE w:val="0"/>
        <w:autoSpaceDN w:val="0"/>
        <w:jc w:val="center"/>
        <w:rPr>
          <w:rFonts w:eastAsia="Calibri"/>
        </w:rPr>
      </w:pPr>
      <w:r w:rsidRPr="00277E18">
        <w:rPr>
          <w:rFonts w:eastAsia="Calibri"/>
        </w:rPr>
        <w:t>ЭР</w:t>
      </w:r>
      <w:r w:rsidRPr="00277E18">
        <w:rPr>
          <w:rFonts w:eastAsia="Calibri"/>
          <w:vertAlign w:val="subscript"/>
        </w:rPr>
        <w:t>П/П</w:t>
      </w:r>
      <w:r w:rsidRPr="00277E18">
        <w:rPr>
          <w:rFonts w:eastAsia="Calibri"/>
        </w:rPr>
        <w:t xml:space="preserve"> = СР</w:t>
      </w:r>
      <w:r w:rsidRPr="00277E18">
        <w:rPr>
          <w:rFonts w:eastAsia="Calibri"/>
          <w:vertAlign w:val="subscript"/>
        </w:rPr>
        <w:t>П/П</w:t>
      </w:r>
      <w:r w:rsidRPr="00277E18">
        <w:rPr>
          <w:rFonts w:eastAsia="Calibri"/>
        </w:rPr>
        <w:t xml:space="preserve"> * Э</w:t>
      </w:r>
      <w:r w:rsidRPr="00277E18">
        <w:rPr>
          <w:rFonts w:eastAsia="Calibri"/>
          <w:vertAlign w:val="subscript"/>
        </w:rPr>
        <w:t>ИС</w:t>
      </w:r>
      <w:r w:rsidRPr="00277E18">
        <w:rPr>
          <w:rFonts w:eastAsia="Calibri"/>
        </w:rPr>
        <w:t>, где:</w:t>
      </w:r>
    </w:p>
    <w:p w:rsidR="00413A52" w:rsidRPr="00277E18" w:rsidRDefault="00413A52" w:rsidP="00413A52">
      <w:pPr>
        <w:autoSpaceDE w:val="0"/>
        <w:autoSpaceDN w:val="0"/>
        <w:jc w:val="both"/>
        <w:rPr>
          <w:rFonts w:eastAsia="Calibri"/>
        </w:rPr>
      </w:pPr>
    </w:p>
    <w:p w:rsidR="00413A52" w:rsidRPr="00277E18" w:rsidRDefault="00413A52" w:rsidP="00413A52">
      <w:pPr>
        <w:autoSpaceDE w:val="0"/>
        <w:autoSpaceDN w:val="0"/>
        <w:jc w:val="both"/>
        <w:rPr>
          <w:rFonts w:eastAsia="Calibri"/>
        </w:rPr>
      </w:pPr>
      <w:r w:rsidRPr="00277E18">
        <w:rPr>
          <w:rFonts w:eastAsia="Calibri"/>
        </w:rPr>
        <w:t>ЭР</w:t>
      </w:r>
      <w:r w:rsidRPr="00277E18">
        <w:rPr>
          <w:rFonts w:eastAsia="Calibri"/>
          <w:vertAlign w:val="subscript"/>
        </w:rPr>
        <w:t>П/П</w:t>
      </w:r>
      <w:r w:rsidRPr="00277E18">
        <w:rPr>
          <w:rFonts w:eastAsia="Calibri"/>
        </w:rPr>
        <w:t xml:space="preserve"> - эффективность реализации подпрограммы;</w:t>
      </w:r>
    </w:p>
    <w:p w:rsidR="00413A52" w:rsidRPr="00277E18" w:rsidRDefault="00413A52" w:rsidP="00413A52">
      <w:pPr>
        <w:autoSpaceDE w:val="0"/>
        <w:autoSpaceDN w:val="0"/>
        <w:jc w:val="both"/>
        <w:rPr>
          <w:rFonts w:eastAsia="Calibri"/>
        </w:rPr>
      </w:pPr>
      <w:r w:rsidRPr="00277E18">
        <w:rPr>
          <w:rFonts w:eastAsia="Calibri"/>
        </w:rPr>
        <w:t>СР</w:t>
      </w:r>
      <w:r w:rsidRPr="00277E18">
        <w:rPr>
          <w:rFonts w:eastAsia="Calibri"/>
          <w:vertAlign w:val="subscript"/>
        </w:rPr>
        <w:t>П/П</w:t>
      </w:r>
      <w:r w:rsidRPr="00277E18">
        <w:rPr>
          <w:rFonts w:eastAsia="Calibri"/>
        </w:rPr>
        <w:t xml:space="preserve"> - степень реализации подпрограммы;</w:t>
      </w:r>
    </w:p>
    <w:p w:rsidR="00413A52" w:rsidRPr="00277E18" w:rsidRDefault="00413A52" w:rsidP="00413A52">
      <w:pPr>
        <w:autoSpaceDE w:val="0"/>
        <w:autoSpaceDN w:val="0"/>
        <w:jc w:val="both"/>
        <w:rPr>
          <w:rFonts w:eastAsia="Calibri"/>
        </w:rPr>
      </w:pPr>
      <w:r w:rsidRPr="00277E18">
        <w:rPr>
          <w:rFonts w:eastAsia="Calibri"/>
        </w:rPr>
        <w:t>Э</w:t>
      </w:r>
      <w:r w:rsidRPr="00277E18">
        <w:rPr>
          <w:rFonts w:eastAsia="Calibri"/>
          <w:vertAlign w:val="subscript"/>
        </w:rPr>
        <w:t>ИС</w:t>
      </w:r>
      <w:r w:rsidRPr="00277E18">
        <w:rPr>
          <w:rFonts w:eastAsia="Calibri"/>
        </w:rPr>
        <w:t xml:space="preserve"> - эффективность использования средств бюджета Камешкирского района (либо эффективность использования финансовых ресурсов на реализацию подпрограммы).</w:t>
      </w:r>
    </w:p>
    <w:p w:rsidR="00413A52" w:rsidRPr="00277E18" w:rsidRDefault="00413A52" w:rsidP="00413A52">
      <w:pPr>
        <w:autoSpaceDE w:val="0"/>
        <w:autoSpaceDN w:val="0"/>
        <w:jc w:val="both"/>
        <w:rPr>
          <w:rFonts w:eastAsia="Calibri"/>
        </w:rPr>
      </w:pPr>
      <w:r w:rsidRPr="00277E18">
        <w:rPr>
          <w:rFonts w:eastAsia="Calibri"/>
        </w:rPr>
        <w:t>Если финансовое обеспечение реализации подпрограммы не предусмотрено, эффективность реализации подпрограммы оценивается в зависимости от значений оценки степени реализации подпрограммы и степени реализации всех мероприятий подпрограммы по следующей формуле:</w:t>
      </w:r>
    </w:p>
    <w:p w:rsidR="00413A52" w:rsidRPr="00277E18" w:rsidRDefault="00413A52" w:rsidP="00413A52">
      <w:pPr>
        <w:autoSpaceDE w:val="0"/>
        <w:autoSpaceDN w:val="0"/>
        <w:jc w:val="both"/>
        <w:rPr>
          <w:rFonts w:eastAsia="Calibri"/>
        </w:rPr>
      </w:pPr>
    </w:p>
    <w:p w:rsidR="00413A52" w:rsidRPr="00277E18" w:rsidRDefault="00413A52" w:rsidP="00413A52">
      <w:pPr>
        <w:autoSpaceDE w:val="0"/>
        <w:autoSpaceDN w:val="0"/>
        <w:jc w:val="center"/>
        <w:rPr>
          <w:rFonts w:eastAsia="Calibri"/>
        </w:rPr>
      </w:pPr>
      <w:r w:rsidRPr="00277E18">
        <w:rPr>
          <w:rFonts w:eastAsia="Calibri"/>
        </w:rPr>
        <w:t>ЭР</w:t>
      </w:r>
      <w:r w:rsidRPr="00277E18">
        <w:rPr>
          <w:rFonts w:eastAsia="Calibri"/>
          <w:vertAlign w:val="subscript"/>
        </w:rPr>
        <w:t>П/П</w:t>
      </w:r>
      <w:r w:rsidRPr="00277E18">
        <w:rPr>
          <w:rFonts w:eastAsia="Calibri"/>
        </w:rPr>
        <w:t xml:space="preserve"> = СР</w:t>
      </w:r>
      <w:r w:rsidRPr="00277E18">
        <w:rPr>
          <w:rFonts w:eastAsia="Calibri"/>
          <w:vertAlign w:val="subscript"/>
        </w:rPr>
        <w:t>П/П</w:t>
      </w:r>
      <w:r w:rsidRPr="00277E18">
        <w:rPr>
          <w:rFonts w:eastAsia="Calibri"/>
        </w:rPr>
        <w:t xml:space="preserve"> * СР</w:t>
      </w:r>
      <w:r w:rsidRPr="00277E18">
        <w:rPr>
          <w:rFonts w:eastAsia="Calibri"/>
          <w:vertAlign w:val="subscript"/>
        </w:rPr>
        <w:t>М</w:t>
      </w:r>
      <w:r w:rsidRPr="00277E18">
        <w:rPr>
          <w:rFonts w:eastAsia="Calibri"/>
        </w:rPr>
        <w:t>, где:</w:t>
      </w:r>
    </w:p>
    <w:p w:rsidR="00413A52" w:rsidRPr="00277E18" w:rsidRDefault="00413A52" w:rsidP="00413A52">
      <w:pPr>
        <w:autoSpaceDE w:val="0"/>
        <w:autoSpaceDN w:val="0"/>
        <w:jc w:val="both"/>
        <w:rPr>
          <w:rFonts w:eastAsia="Calibri"/>
        </w:rPr>
      </w:pPr>
    </w:p>
    <w:p w:rsidR="00413A52" w:rsidRPr="00277E18" w:rsidRDefault="00413A52" w:rsidP="00413A52">
      <w:pPr>
        <w:autoSpaceDE w:val="0"/>
        <w:autoSpaceDN w:val="0"/>
        <w:jc w:val="both"/>
        <w:rPr>
          <w:rFonts w:eastAsia="Calibri"/>
        </w:rPr>
      </w:pPr>
      <w:r w:rsidRPr="00277E18">
        <w:rPr>
          <w:rFonts w:eastAsia="Calibri"/>
        </w:rPr>
        <w:t>ЭР</w:t>
      </w:r>
      <w:r w:rsidRPr="00277E18">
        <w:rPr>
          <w:rFonts w:eastAsia="Calibri"/>
          <w:vertAlign w:val="subscript"/>
        </w:rPr>
        <w:t>П/П</w:t>
      </w:r>
      <w:r w:rsidRPr="00277E18">
        <w:rPr>
          <w:rFonts w:eastAsia="Calibri"/>
        </w:rPr>
        <w:t xml:space="preserve"> - эффективность реализации подпрограммы;</w:t>
      </w:r>
    </w:p>
    <w:p w:rsidR="00413A52" w:rsidRPr="00277E18" w:rsidRDefault="00413A52" w:rsidP="00413A52">
      <w:pPr>
        <w:autoSpaceDE w:val="0"/>
        <w:autoSpaceDN w:val="0"/>
        <w:jc w:val="both"/>
        <w:rPr>
          <w:rFonts w:eastAsia="Calibri"/>
        </w:rPr>
      </w:pPr>
      <w:r w:rsidRPr="00277E18">
        <w:rPr>
          <w:rFonts w:eastAsia="Calibri"/>
        </w:rPr>
        <w:t>СР</w:t>
      </w:r>
      <w:r w:rsidRPr="00277E18">
        <w:rPr>
          <w:rFonts w:eastAsia="Calibri"/>
          <w:vertAlign w:val="subscript"/>
        </w:rPr>
        <w:t>П/П</w:t>
      </w:r>
      <w:r w:rsidRPr="00277E18">
        <w:rPr>
          <w:rFonts w:eastAsia="Calibri"/>
        </w:rPr>
        <w:t xml:space="preserve"> - степень реализации подпрограммы;</w:t>
      </w:r>
    </w:p>
    <w:p w:rsidR="00413A52" w:rsidRPr="00277E18" w:rsidRDefault="00413A52" w:rsidP="00413A52">
      <w:pPr>
        <w:autoSpaceDE w:val="0"/>
        <w:autoSpaceDN w:val="0"/>
        <w:jc w:val="both"/>
        <w:rPr>
          <w:rFonts w:eastAsia="Calibri"/>
        </w:rPr>
      </w:pPr>
      <w:r w:rsidRPr="00277E18">
        <w:rPr>
          <w:rFonts w:eastAsia="Calibri"/>
        </w:rPr>
        <w:t>СР</w:t>
      </w:r>
      <w:r w:rsidRPr="00277E18">
        <w:rPr>
          <w:rFonts w:eastAsia="Calibri"/>
          <w:vertAlign w:val="subscript"/>
        </w:rPr>
        <w:t>М</w:t>
      </w:r>
      <w:r w:rsidRPr="00277E18">
        <w:rPr>
          <w:rFonts w:eastAsia="Calibri"/>
        </w:rPr>
        <w:t xml:space="preserve"> - степень реализации всех мероприятий подпрограммы.</w:t>
      </w:r>
    </w:p>
    <w:p w:rsidR="00413A52" w:rsidRPr="00277E18" w:rsidRDefault="00413A52" w:rsidP="00413A52">
      <w:pPr>
        <w:autoSpaceDE w:val="0"/>
        <w:autoSpaceDN w:val="0"/>
        <w:jc w:val="both"/>
        <w:rPr>
          <w:rFonts w:eastAsia="Calibri"/>
        </w:rPr>
      </w:pPr>
      <w:r w:rsidRPr="00277E18">
        <w:rPr>
          <w:rFonts w:eastAsia="Calibri"/>
        </w:rPr>
        <w:t>6.2. Эффективность реализации подпрограммы признается высокой в случае, если значение ЭР</w:t>
      </w:r>
      <w:r w:rsidRPr="00277E18">
        <w:rPr>
          <w:rFonts w:eastAsia="Calibri"/>
          <w:vertAlign w:val="subscript"/>
        </w:rPr>
        <w:t>П/П</w:t>
      </w:r>
      <w:r w:rsidRPr="00277E18">
        <w:rPr>
          <w:rFonts w:eastAsia="Calibri"/>
        </w:rPr>
        <w:t xml:space="preserve"> составляет не менее 0,9.</w:t>
      </w:r>
    </w:p>
    <w:p w:rsidR="00413A52" w:rsidRPr="00277E18" w:rsidRDefault="00413A52" w:rsidP="00413A52">
      <w:pPr>
        <w:autoSpaceDE w:val="0"/>
        <w:autoSpaceDN w:val="0"/>
        <w:jc w:val="both"/>
        <w:rPr>
          <w:rFonts w:eastAsia="Calibri"/>
        </w:rPr>
      </w:pPr>
      <w:r w:rsidRPr="00277E18">
        <w:rPr>
          <w:rFonts w:eastAsia="Calibri"/>
        </w:rPr>
        <w:t>Эффективность реализации подпрограммы признается средней в случае, если значение ЭР</w:t>
      </w:r>
      <w:r w:rsidRPr="00277E18">
        <w:rPr>
          <w:rFonts w:eastAsia="Calibri"/>
          <w:vertAlign w:val="subscript"/>
        </w:rPr>
        <w:t>П/П</w:t>
      </w:r>
      <w:r w:rsidRPr="00277E18">
        <w:rPr>
          <w:rFonts w:eastAsia="Calibri"/>
        </w:rPr>
        <w:t xml:space="preserve"> составляет не менее 0,8.</w:t>
      </w:r>
    </w:p>
    <w:p w:rsidR="00413A52" w:rsidRPr="00277E18" w:rsidRDefault="00413A52" w:rsidP="00413A52">
      <w:pPr>
        <w:autoSpaceDE w:val="0"/>
        <w:autoSpaceDN w:val="0"/>
        <w:jc w:val="both"/>
        <w:rPr>
          <w:rFonts w:eastAsia="Calibri"/>
        </w:rPr>
      </w:pPr>
      <w:r w:rsidRPr="00277E18">
        <w:rPr>
          <w:rFonts w:eastAsia="Calibri"/>
        </w:rPr>
        <w:t>Эффективность реализации подпрограммы признается удовлетворительной в случае, если значение ЭР</w:t>
      </w:r>
      <w:r w:rsidRPr="00277E18">
        <w:rPr>
          <w:rFonts w:eastAsia="Calibri"/>
          <w:vertAlign w:val="subscript"/>
        </w:rPr>
        <w:t>П/П</w:t>
      </w:r>
      <w:r w:rsidRPr="00277E18">
        <w:rPr>
          <w:rFonts w:eastAsia="Calibri"/>
        </w:rPr>
        <w:t xml:space="preserve"> составляет не менее 0,7.</w:t>
      </w:r>
    </w:p>
    <w:p w:rsidR="00413A52" w:rsidRPr="00277E18" w:rsidRDefault="00413A52" w:rsidP="00413A52">
      <w:pPr>
        <w:autoSpaceDE w:val="0"/>
        <w:autoSpaceDN w:val="0"/>
        <w:jc w:val="both"/>
        <w:rPr>
          <w:rFonts w:eastAsia="Calibri"/>
        </w:rPr>
      </w:pPr>
      <w:r w:rsidRPr="00277E18">
        <w:rPr>
          <w:rFonts w:eastAsia="Calibri"/>
        </w:rPr>
        <w:t>В остальных случаях эффективность реализации подпрограммы признается неудовлетворительной.</w:t>
      </w:r>
    </w:p>
    <w:p w:rsidR="00413A52" w:rsidRPr="00277E18" w:rsidRDefault="00413A52" w:rsidP="00413A52">
      <w:pPr>
        <w:autoSpaceDE w:val="0"/>
        <w:autoSpaceDN w:val="0"/>
        <w:jc w:val="both"/>
        <w:rPr>
          <w:rFonts w:eastAsia="Calibri"/>
        </w:rPr>
      </w:pPr>
    </w:p>
    <w:p w:rsidR="00413A52" w:rsidRPr="00277E18" w:rsidRDefault="00413A52" w:rsidP="00413A52">
      <w:pPr>
        <w:autoSpaceDE w:val="0"/>
        <w:autoSpaceDN w:val="0"/>
        <w:jc w:val="center"/>
        <w:rPr>
          <w:rFonts w:eastAsia="Calibri"/>
        </w:rPr>
      </w:pPr>
      <w:r w:rsidRPr="00277E18">
        <w:rPr>
          <w:rFonts w:eastAsia="Calibri"/>
        </w:rPr>
        <w:t>VII. Оценка степени достижения целей и решения задач</w:t>
      </w:r>
    </w:p>
    <w:p w:rsidR="00413A52" w:rsidRPr="00277E18" w:rsidRDefault="00413A52" w:rsidP="00413A52">
      <w:pPr>
        <w:autoSpaceDE w:val="0"/>
        <w:autoSpaceDN w:val="0"/>
        <w:jc w:val="center"/>
        <w:rPr>
          <w:rFonts w:eastAsia="Calibri"/>
        </w:rPr>
      </w:pPr>
      <w:r w:rsidRPr="00277E18">
        <w:rPr>
          <w:rFonts w:eastAsia="Calibri"/>
        </w:rPr>
        <w:t>муниципальной программы</w:t>
      </w:r>
    </w:p>
    <w:p w:rsidR="00413A52" w:rsidRPr="00277E18" w:rsidRDefault="00413A52" w:rsidP="00413A52">
      <w:pPr>
        <w:autoSpaceDE w:val="0"/>
        <w:autoSpaceDN w:val="0"/>
        <w:jc w:val="both"/>
        <w:rPr>
          <w:rFonts w:eastAsia="Calibri"/>
        </w:rPr>
      </w:pPr>
    </w:p>
    <w:p w:rsidR="00413A52" w:rsidRPr="00277E18" w:rsidRDefault="00413A52" w:rsidP="00413A52">
      <w:pPr>
        <w:autoSpaceDE w:val="0"/>
        <w:autoSpaceDN w:val="0"/>
        <w:jc w:val="both"/>
        <w:rPr>
          <w:rFonts w:eastAsia="Calibri"/>
        </w:rPr>
      </w:pPr>
      <w:r w:rsidRPr="00277E18">
        <w:rPr>
          <w:rFonts w:eastAsia="Calibri"/>
        </w:rPr>
        <w:t>7.1. Для оценки степени достижения целей и решения задач (далее - степень реализации) муниципальной программы определяется степень достижения плановых значений каждого целевого показателя, характеризующего цели и задачи муниципальной программы.</w:t>
      </w:r>
    </w:p>
    <w:p w:rsidR="00413A52" w:rsidRPr="00277E18" w:rsidRDefault="00413A52" w:rsidP="00413A52">
      <w:pPr>
        <w:autoSpaceDE w:val="0"/>
        <w:autoSpaceDN w:val="0"/>
        <w:jc w:val="both"/>
        <w:rPr>
          <w:rFonts w:eastAsia="Calibri"/>
        </w:rPr>
      </w:pPr>
      <w:r w:rsidRPr="00277E18">
        <w:rPr>
          <w:rFonts w:eastAsia="Calibri"/>
        </w:rPr>
        <w:t>7.2. Степень достижения планового значения целевого показателя, характеризующего цели и задачи муниципальной программы, рассчитывается по следующим формулам:</w:t>
      </w:r>
    </w:p>
    <w:p w:rsidR="00413A52" w:rsidRPr="00277E18" w:rsidRDefault="00413A52" w:rsidP="00413A52">
      <w:pPr>
        <w:autoSpaceDE w:val="0"/>
        <w:autoSpaceDN w:val="0"/>
        <w:jc w:val="both"/>
        <w:rPr>
          <w:rFonts w:eastAsia="Calibri"/>
        </w:rPr>
      </w:pPr>
      <w:r w:rsidRPr="00277E18">
        <w:rPr>
          <w:rFonts w:eastAsia="Calibri"/>
        </w:rPr>
        <w:t>- для целевых показателей, желаемой тенденцией развития которых является увеличение значений:</w:t>
      </w:r>
    </w:p>
    <w:p w:rsidR="00413A52" w:rsidRPr="00277E18" w:rsidRDefault="00413A52" w:rsidP="00413A52">
      <w:pPr>
        <w:autoSpaceDE w:val="0"/>
        <w:autoSpaceDN w:val="0"/>
        <w:jc w:val="both"/>
        <w:rPr>
          <w:rFonts w:eastAsia="Calibri"/>
        </w:rPr>
      </w:pPr>
    </w:p>
    <w:p w:rsidR="00413A52" w:rsidRPr="00277E18" w:rsidRDefault="00413A52" w:rsidP="00413A52">
      <w:pPr>
        <w:autoSpaceDE w:val="0"/>
        <w:autoSpaceDN w:val="0"/>
        <w:jc w:val="center"/>
        <w:rPr>
          <w:rFonts w:eastAsia="Calibri"/>
        </w:rPr>
      </w:pPr>
      <w:r w:rsidRPr="00277E18">
        <w:rPr>
          <w:rFonts w:eastAsia="Calibri"/>
        </w:rPr>
        <w:t>СД</w:t>
      </w:r>
      <w:r w:rsidRPr="00277E18">
        <w:rPr>
          <w:rFonts w:eastAsia="Calibri"/>
          <w:vertAlign w:val="subscript"/>
        </w:rPr>
        <w:t>ГППЗ</w:t>
      </w:r>
      <w:r w:rsidRPr="00277E18">
        <w:rPr>
          <w:rFonts w:eastAsia="Calibri"/>
        </w:rPr>
        <w:t xml:space="preserve"> = ЗП</w:t>
      </w:r>
      <w:r w:rsidRPr="00277E18">
        <w:rPr>
          <w:rFonts w:eastAsia="Calibri"/>
          <w:vertAlign w:val="subscript"/>
        </w:rPr>
        <w:t>ГПФ</w:t>
      </w:r>
      <w:r w:rsidRPr="00277E18">
        <w:rPr>
          <w:rFonts w:eastAsia="Calibri"/>
        </w:rPr>
        <w:t xml:space="preserve"> / ЗП</w:t>
      </w:r>
      <w:r w:rsidRPr="00277E18">
        <w:rPr>
          <w:rFonts w:eastAsia="Calibri"/>
          <w:vertAlign w:val="subscript"/>
        </w:rPr>
        <w:t>ГПП</w:t>
      </w:r>
      <w:r w:rsidRPr="00277E18">
        <w:rPr>
          <w:rFonts w:eastAsia="Calibri"/>
        </w:rPr>
        <w:t>;</w:t>
      </w:r>
    </w:p>
    <w:p w:rsidR="00413A52" w:rsidRPr="00277E18" w:rsidRDefault="00413A52" w:rsidP="00413A52">
      <w:pPr>
        <w:autoSpaceDE w:val="0"/>
        <w:autoSpaceDN w:val="0"/>
        <w:jc w:val="both"/>
        <w:rPr>
          <w:rFonts w:eastAsia="Calibri"/>
        </w:rPr>
      </w:pPr>
    </w:p>
    <w:p w:rsidR="00413A52" w:rsidRPr="00277E18" w:rsidRDefault="00413A52" w:rsidP="00413A52">
      <w:pPr>
        <w:autoSpaceDE w:val="0"/>
        <w:autoSpaceDN w:val="0"/>
        <w:jc w:val="both"/>
        <w:rPr>
          <w:rFonts w:eastAsia="Calibri"/>
        </w:rPr>
      </w:pPr>
      <w:r w:rsidRPr="00277E18">
        <w:rPr>
          <w:rFonts w:eastAsia="Calibri"/>
        </w:rPr>
        <w:lastRenderedPageBreak/>
        <w:t>- для целевых показателей, желаемой тенденцией развития которых является снижение значений:</w:t>
      </w:r>
    </w:p>
    <w:p w:rsidR="00413A52" w:rsidRPr="00277E18" w:rsidRDefault="00413A52" w:rsidP="00413A52">
      <w:pPr>
        <w:autoSpaceDE w:val="0"/>
        <w:autoSpaceDN w:val="0"/>
        <w:jc w:val="both"/>
        <w:rPr>
          <w:rFonts w:eastAsia="Calibri"/>
        </w:rPr>
      </w:pPr>
    </w:p>
    <w:p w:rsidR="00413A52" w:rsidRPr="00277E18" w:rsidRDefault="00413A52" w:rsidP="00413A52">
      <w:pPr>
        <w:autoSpaceDE w:val="0"/>
        <w:autoSpaceDN w:val="0"/>
        <w:jc w:val="center"/>
        <w:rPr>
          <w:rFonts w:eastAsia="Calibri"/>
        </w:rPr>
      </w:pPr>
      <w:r w:rsidRPr="00277E18">
        <w:rPr>
          <w:rFonts w:eastAsia="Calibri"/>
        </w:rPr>
        <w:t>СД</w:t>
      </w:r>
      <w:r w:rsidRPr="00277E18">
        <w:rPr>
          <w:rFonts w:eastAsia="Calibri"/>
          <w:vertAlign w:val="subscript"/>
        </w:rPr>
        <w:t>ГППЗ</w:t>
      </w:r>
      <w:r w:rsidRPr="00277E18">
        <w:rPr>
          <w:rFonts w:eastAsia="Calibri"/>
        </w:rPr>
        <w:t xml:space="preserve"> = ЗП</w:t>
      </w:r>
      <w:r w:rsidRPr="00277E18">
        <w:rPr>
          <w:rFonts w:eastAsia="Calibri"/>
          <w:vertAlign w:val="subscript"/>
        </w:rPr>
        <w:t>ГПП</w:t>
      </w:r>
      <w:r w:rsidRPr="00277E18">
        <w:rPr>
          <w:rFonts w:eastAsia="Calibri"/>
        </w:rPr>
        <w:t xml:space="preserve"> / ЗП</w:t>
      </w:r>
      <w:r w:rsidRPr="00277E18">
        <w:rPr>
          <w:rFonts w:eastAsia="Calibri"/>
          <w:vertAlign w:val="subscript"/>
        </w:rPr>
        <w:t>ГПФ</w:t>
      </w:r>
      <w:r w:rsidRPr="00277E18">
        <w:rPr>
          <w:rFonts w:eastAsia="Calibri"/>
        </w:rPr>
        <w:t>;</w:t>
      </w:r>
    </w:p>
    <w:p w:rsidR="00413A52" w:rsidRPr="00277E18" w:rsidRDefault="00413A52" w:rsidP="00413A52">
      <w:pPr>
        <w:autoSpaceDE w:val="0"/>
        <w:autoSpaceDN w:val="0"/>
        <w:jc w:val="both"/>
        <w:rPr>
          <w:rFonts w:eastAsia="Calibri"/>
        </w:rPr>
      </w:pPr>
    </w:p>
    <w:p w:rsidR="00413A52" w:rsidRPr="00277E18" w:rsidRDefault="00413A52" w:rsidP="00413A52">
      <w:pPr>
        <w:autoSpaceDE w:val="0"/>
        <w:autoSpaceDN w:val="0"/>
        <w:jc w:val="both"/>
        <w:rPr>
          <w:rFonts w:eastAsia="Calibri"/>
        </w:rPr>
      </w:pPr>
      <w:r w:rsidRPr="00277E18">
        <w:rPr>
          <w:rFonts w:eastAsia="Calibri"/>
        </w:rPr>
        <w:t>где:</w:t>
      </w:r>
    </w:p>
    <w:p w:rsidR="00413A52" w:rsidRPr="00277E18" w:rsidRDefault="00413A52" w:rsidP="00413A52">
      <w:pPr>
        <w:autoSpaceDE w:val="0"/>
        <w:autoSpaceDN w:val="0"/>
        <w:jc w:val="both"/>
        <w:rPr>
          <w:rFonts w:eastAsia="Calibri"/>
        </w:rPr>
      </w:pPr>
      <w:r w:rsidRPr="00277E18">
        <w:rPr>
          <w:rFonts w:eastAsia="Calibri"/>
        </w:rPr>
        <w:t>СД</w:t>
      </w:r>
      <w:r w:rsidRPr="00277E18">
        <w:rPr>
          <w:rFonts w:eastAsia="Calibri"/>
          <w:vertAlign w:val="subscript"/>
        </w:rPr>
        <w:t>ГППЗ</w:t>
      </w:r>
      <w:r w:rsidRPr="00277E18">
        <w:rPr>
          <w:rFonts w:eastAsia="Calibri"/>
        </w:rPr>
        <w:t xml:space="preserve"> - степень достижения планового значения целевого показателя, характеризующего цели и задачи муниципальной программы;</w:t>
      </w:r>
    </w:p>
    <w:p w:rsidR="00413A52" w:rsidRPr="00277E18" w:rsidRDefault="00413A52" w:rsidP="00413A52">
      <w:pPr>
        <w:autoSpaceDE w:val="0"/>
        <w:autoSpaceDN w:val="0"/>
        <w:jc w:val="both"/>
        <w:rPr>
          <w:rFonts w:eastAsia="Calibri"/>
        </w:rPr>
      </w:pPr>
      <w:r w:rsidRPr="00277E18">
        <w:rPr>
          <w:rFonts w:eastAsia="Calibri"/>
        </w:rPr>
        <w:t>ЗП</w:t>
      </w:r>
      <w:r w:rsidRPr="00277E18">
        <w:rPr>
          <w:rFonts w:eastAsia="Calibri"/>
          <w:vertAlign w:val="subscript"/>
        </w:rPr>
        <w:t>ГПФ</w:t>
      </w:r>
      <w:r w:rsidRPr="00277E18">
        <w:rPr>
          <w:rFonts w:eastAsia="Calibri"/>
        </w:rPr>
        <w:t xml:space="preserve"> - значение целевого показателя, характеризующего цели и задачи муниципальной программы, фактически достигнутое на конец отчетного периода;</w:t>
      </w:r>
    </w:p>
    <w:p w:rsidR="00413A52" w:rsidRPr="00277E18" w:rsidRDefault="00413A52" w:rsidP="00413A52">
      <w:pPr>
        <w:autoSpaceDE w:val="0"/>
        <w:autoSpaceDN w:val="0"/>
        <w:jc w:val="both"/>
        <w:rPr>
          <w:rFonts w:eastAsia="Calibri"/>
        </w:rPr>
      </w:pPr>
      <w:r w:rsidRPr="00277E18">
        <w:rPr>
          <w:rFonts w:eastAsia="Calibri"/>
        </w:rPr>
        <w:t>ЗП</w:t>
      </w:r>
      <w:r w:rsidRPr="00277E18">
        <w:rPr>
          <w:rFonts w:eastAsia="Calibri"/>
          <w:vertAlign w:val="subscript"/>
        </w:rPr>
        <w:t>ГПП</w:t>
      </w:r>
      <w:r w:rsidRPr="00277E18">
        <w:rPr>
          <w:rFonts w:eastAsia="Calibri"/>
        </w:rPr>
        <w:t xml:space="preserve"> - плановое значение целевого показателя, характеризующего цели и задачи муниципальной программы.</w:t>
      </w:r>
    </w:p>
    <w:p w:rsidR="00413A52" w:rsidRPr="00277E18" w:rsidRDefault="00413A52" w:rsidP="00413A52">
      <w:pPr>
        <w:autoSpaceDE w:val="0"/>
        <w:autoSpaceDN w:val="0"/>
        <w:jc w:val="both"/>
        <w:rPr>
          <w:rFonts w:eastAsia="Calibri"/>
        </w:rPr>
      </w:pPr>
      <w:r w:rsidRPr="00277E18">
        <w:rPr>
          <w:rFonts w:eastAsia="Calibri"/>
        </w:rPr>
        <w:t>При использовании данной формулы в случаях, если СД</w:t>
      </w:r>
      <w:r w:rsidRPr="00277E18">
        <w:rPr>
          <w:rFonts w:eastAsia="Calibri"/>
          <w:vertAlign w:val="subscript"/>
        </w:rPr>
        <w:t>ГППЗ</w:t>
      </w:r>
      <w:r w:rsidRPr="00277E18">
        <w:rPr>
          <w:rFonts w:eastAsia="Calibri"/>
        </w:rPr>
        <w:t xml:space="preserve"> больше 1, СД</w:t>
      </w:r>
      <w:r w:rsidRPr="00277E18">
        <w:rPr>
          <w:rFonts w:eastAsia="Calibri"/>
          <w:vertAlign w:val="subscript"/>
        </w:rPr>
        <w:t>ГППЗ</w:t>
      </w:r>
      <w:r w:rsidRPr="00277E18">
        <w:rPr>
          <w:rFonts w:eastAsia="Calibri"/>
        </w:rPr>
        <w:t xml:space="preserve"> принимается равным единице.</w:t>
      </w:r>
    </w:p>
    <w:p w:rsidR="00413A52" w:rsidRPr="00277E18" w:rsidRDefault="00413A52" w:rsidP="00413A52">
      <w:pPr>
        <w:autoSpaceDE w:val="0"/>
        <w:autoSpaceDN w:val="0"/>
        <w:jc w:val="both"/>
        <w:rPr>
          <w:rFonts w:eastAsia="Calibri"/>
        </w:rPr>
      </w:pPr>
      <w:r w:rsidRPr="00277E18">
        <w:rPr>
          <w:rFonts w:eastAsia="Calibri"/>
        </w:rPr>
        <w:t>7.3. Степень реализации муниципальной программы рассчитывается по формуле:</w:t>
      </w:r>
    </w:p>
    <w:p w:rsidR="00413A52" w:rsidRPr="00277E18" w:rsidRDefault="00413A52" w:rsidP="00413A52">
      <w:pPr>
        <w:autoSpaceDE w:val="0"/>
        <w:autoSpaceDN w:val="0"/>
        <w:jc w:val="center"/>
        <w:rPr>
          <w:rFonts w:eastAsia="Calibri"/>
        </w:rPr>
      </w:pPr>
    </w:p>
    <w:p w:rsidR="00413A52" w:rsidRPr="00277E18" w:rsidRDefault="00413A52" w:rsidP="00413A52">
      <w:pPr>
        <w:autoSpaceDE w:val="0"/>
        <w:autoSpaceDN w:val="0"/>
        <w:jc w:val="center"/>
        <w:rPr>
          <w:rFonts w:eastAsia="Calibri"/>
        </w:rPr>
      </w:pPr>
      <w:r>
        <w:rPr>
          <w:rFonts w:eastAsia="Calibri"/>
          <w:noProof/>
          <w:position w:val="-28"/>
        </w:rPr>
        <w:drawing>
          <wp:inline distT="0" distB="0" distL="0" distR="0" wp14:anchorId="15AB2344" wp14:editId="6174B687">
            <wp:extent cx="2857500" cy="685800"/>
            <wp:effectExtent l="0" t="0" r="0" b="0"/>
            <wp:docPr id="67" name="Рисунок 67" descr="base_23573_98060_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base_23573_98060_4"/>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857500" cy="685800"/>
                    </a:xfrm>
                    <a:prstGeom prst="rect">
                      <a:avLst/>
                    </a:prstGeom>
                    <a:noFill/>
                    <a:ln>
                      <a:noFill/>
                    </a:ln>
                  </pic:spPr>
                </pic:pic>
              </a:graphicData>
            </a:graphic>
          </wp:inline>
        </w:drawing>
      </w:r>
    </w:p>
    <w:p w:rsidR="00413A52" w:rsidRPr="00277E18" w:rsidRDefault="00413A52" w:rsidP="00413A52">
      <w:pPr>
        <w:autoSpaceDE w:val="0"/>
        <w:autoSpaceDN w:val="0"/>
        <w:jc w:val="center"/>
        <w:rPr>
          <w:rFonts w:eastAsia="Calibri"/>
        </w:rPr>
      </w:pPr>
    </w:p>
    <w:p w:rsidR="00413A52" w:rsidRPr="00277E18" w:rsidRDefault="00413A52" w:rsidP="00413A52">
      <w:pPr>
        <w:autoSpaceDE w:val="0"/>
        <w:autoSpaceDN w:val="0"/>
        <w:jc w:val="both"/>
        <w:rPr>
          <w:rFonts w:eastAsia="Calibri"/>
        </w:rPr>
      </w:pPr>
      <w:r w:rsidRPr="00277E18">
        <w:rPr>
          <w:rFonts w:eastAsia="Calibri"/>
        </w:rPr>
        <w:t>СР</w:t>
      </w:r>
      <w:r w:rsidRPr="00277E18">
        <w:rPr>
          <w:rFonts w:eastAsia="Calibri"/>
          <w:vertAlign w:val="subscript"/>
        </w:rPr>
        <w:t>ГП</w:t>
      </w:r>
      <w:r w:rsidRPr="00277E18">
        <w:rPr>
          <w:rFonts w:eastAsia="Calibri"/>
        </w:rPr>
        <w:t xml:space="preserve"> - степень реализации муниципальной программы;</w:t>
      </w:r>
    </w:p>
    <w:p w:rsidR="00413A52" w:rsidRPr="00277E18" w:rsidRDefault="00413A52" w:rsidP="00413A52">
      <w:pPr>
        <w:autoSpaceDE w:val="0"/>
        <w:autoSpaceDN w:val="0"/>
        <w:jc w:val="both"/>
        <w:rPr>
          <w:rFonts w:eastAsia="Calibri"/>
        </w:rPr>
      </w:pPr>
      <w:r w:rsidRPr="00277E18">
        <w:rPr>
          <w:rFonts w:eastAsia="Calibri"/>
        </w:rPr>
        <w:t>СД</w:t>
      </w:r>
      <w:r w:rsidRPr="00277E18">
        <w:rPr>
          <w:rFonts w:eastAsia="Calibri"/>
          <w:vertAlign w:val="subscript"/>
        </w:rPr>
        <w:t>ГППЗ</w:t>
      </w:r>
      <w:r w:rsidRPr="00277E18">
        <w:rPr>
          <w:rFonts w:eastAsia="Calibri"/>
        </w:rPr>
        <w:t xml:space="preserve"> - степень достижения планового значения целевого показателя, характеризующего цели и задачи муниципальной программы;</w:t>
      </w:r>
    </w:p>
    <w:p w:rsidR="00413A52" w:rsidRPr="00277E18" w:rsidRDefault="00413A52" w:rsidP="00413A52">
      <w:pPr>
        <w:autoSpaceDE w:val="0"/>
        <w:autoSpaceDN w:val="0"/>
        <w:jc w:val="both"/>
        <w:rPr>
          <w:rFonts w:eastAsia="Calibri"/>
        </w:rPr>
      </w:pPr>
      <w:r w:rsidRPr="00277E18">
        <w:rPr>
          <w:rFonts w:eastAsia="Calibri"/>
        </w:rPr>
        <w:t>N - число целевых показателей, характеризующих цели и задачи муниципальной программы.</w:t>
      </w:r>
    </w:p>
    <w:p w:rsidR="00413A52" w:rsidRPr="00277E18" w:rsidRDefault="00413A52" w:rsidP="00413A52">
      <w:pPr>
        <w:autoSpaceDE w:val="0"/>
        <w:autoSpaceDN w:val="0"/>
        <w:jc w:val="both"/>
        <w:rPr>
          <w:rFonts w:eastAsia="Calibri"/>
        </w:rPr>
      </w:pPr>
      <w:r w:rsidRPr="00277E18">
        <w:rPr>
          <w:rFonts w:eastAsia="Calibri"/>
        </w:rPr>
        <w:t>При использовании в данной формуле в случаях, если СД</w:t>
      </w:r>
      <w:r w:rsidRPr="00277E18">
        <w:rPr>
          <w:rFonts w:eastAsia="Calibri"/>
          <w:vertAlign w:val="subscript"/>
        </w:rPr>
        <w:t>ГППЗ</w:t>
      </w:r>
      <w:r w:rsidRPr="00277E18">
        <w:rPr>
          <w:rFonts w:eastAsia="Calibri"/>
        </w:rPr>
        <w:t xml:space="preserve"> &gt; 1 значение СД</w:t>
      </w:r>
      <w:r w:rsidRPr="00277E18">
        <w:rPr>
          <w:rFonts w:eastAsia="Calibri"/>
          <w:vertAlign w:val="subscript"/>
        </w:rPr>
        <w:t>ГППЗ</w:t>
      </w:r>
      <w:r w:rsidRPr="00277E18">
        <w:rPr>
          <w:rFonts w:eastAsia="Calibri"/>
        </w:rPr>
        <w:t xml:space="preserve"> принимается равным 1.</w:t>
      </w:r>
    </w:p>
    <w:p w:rsidR="00413A52" w:rsidRPr="00277E18" w:rsidRDefault="00413A52" w:rsidP="00413A52">
      <w:pPr>
        <w:autoSpaceDE w:val="0"/>
        <w:autoSpaceDN w:val="0"/>
        <w:jc w:val="center"/>
        <w:rPr>
          <w:rFonts w:eastAsia="Calibri"/>
        </w:rPr>
      </w:pPr>
    </w:p>
    <w:p w:rsidR="00413A52" w:rsidRPr="00277E18" w:rsidRDefault="00413A52" w:rsidP="00413A52">
      <w:pPr>
        <w:autoSpaceDE w:val="0"/>
        <w:autoSpaceDN w:val="0"/>
        <w:jc w:val="center"/>
        <w:rPr>
          <w:rFonts w:eastAsia="Calibri"/>
        </w:rPr>
      </w:pPr>
      <w:r w:rsidRPr="00277E18">
        <w:rPr>
          <w:rFonts w:eastAsia="Calibri"/>
        </w:rPr>
        <w:t>VIII. Оценка эффективности реализации муниципальной</w:t>
      </w:r>
    </w:p>
    <w:p w:rsidR="00413A52" w:rsidRPr="00277E18" w:rsidRDefault="00413A52" w:rsidP="00413A52">
      <w:pPr>
        <w:autoSpaceDE w:val="0"/>
        <w:autoSpaceDN w:val="0"/>
        <w:jc w:val="center"/>
        <w:rPr>
          <w:rFonts w:eastAsia="Calibri"/>
        </w:rPr>
      </w:pPr>
      <w:r w:rsidRPr="00277E18">
        <w:rPr>
          <w:rFonts w:eastAsia="Calibri"/>
        </w:rPr>
        <w:t>программы</w:t>
      </w:r>
    </w:p>
    <w:p w:rsidR="00413A52" w:rsidRPr="00277E18" w:rsidRDefault="00413A52" w:rsidP="00413A52">
      <w:pPr>
        <w:autoSpaceDE w:val="0"/>
        <w:autoSpaceDN w:val="0"/>
        <w:jc w:val="both"/>
        <w:rPr>
          <w:rFonts w:eastAsia="Calibri"/>
        </w:rPr>
      </w:pPr>
    </w:p>
    <w:p w:rsidR="00413A52" w:rsidRPr="00277E18" w:rsidRDefault="00413A52" w:rsidP="00413A52">
      <w:pPr>
        <w:autoSpaceDE w:val="0"/>
        <w:autoSpaceDN w:val="0"/>
        <w:jc w:val="both"/>
        <w:rPr>
          <w:rFonts w:eastAsia="Calibri"/>
        </w:rPr>
      </w:pPr>
      <w:r w:rsidRPr="00277E18">
        <w:rPr>
          <w:rFonts w:eastAsia="Calibri"/>
        </w:rPr>
        <w:t>8.1. Эффективность реализации муниципальной программы оценивается в зависимости от значений оценки степени реализации муниципальной программы и оценки эффективности реализации входящих в нее подпрограмм по следующей формуле:</w:t>
      </w:r>
    </w:p>
    <w:p w:rsidR="00413A52" w:rsidRPr="00277E18" w:rsidRDefault="00413A52" w:rsidP="00413A52">
      <w:pPr>
        <w:autoSpaceDE w:val="0"/>
        <w:autoSpaceDN w:val="0"/>
        <w:jc w:val="both"/>
        <w:rPr>
          <w:rFonts w:eastAsia="Calibri"/>
        </w:rPr>
      </w:pPr>
    </w:p>
    <w:p w:rsidR="00413A52" w:rsidRPr="00277E18" w:rsidRDefault="00413A52" w:rsidP="00413A52">
      <w:pPr>
        <w:autoSpaceDE w:val="0"/>
        <w:autoSpaceDN w:val="0"/>
        <w:jc w:val="center"/>
        <w:rPr>
          <w:rFonts w:eastAsia="Calibri"/>
        </w:rPr>
      </w:pPr>
      <w:r>
        <w:rPr>
          <w:rFonts w:eastAsia="Calibri"/>
          <w:noProof/>
          <w:position w:val="-28"/>
        </w:rPr>
        <w:drawing>
          <wp:inline distT="0" distB="0" distL="0" distR="0" wp14:anchorId="558B362E" wp14:editId="58AA5415">
            <wp:extent cx="5295900" cy="714375"/>
            <wp:effectExtent l="0" t="0" r="0" b="0"/>
            <wp:docPr id="68" name="Рисунок 68" descr="base_23573_98060_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base_23573_98060_5"/>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295900" cy="714375"/>
                    </a:xfrm>
                    <a:prstGeom prst="rect">
                      <a:avLst/>
                    </a:prstGeom>
                    <a:noFill/>
                    <a:ln>
                      <a:noFill/>
                    </a:ln>
                  </pic:spPr>
                </pic:pic>
              </a:graphicData>
            </a:graphic>
          </wp:inline>
        </w:drawing>
      </w:r>
    </w:p>
    <w:p w:rsidR="00413A52" w:rsidRPr="00277E18" w:rsidRDefault="00413A52" w:rsidP="00413A52">
      <w:pPr>
        <w:autoSpaceDE w:val="0"/>
        <w:autoSpaceDN w:val="0"/>
        <w:jc w:val="both"/>
        <w:rPr>
          <w:rFonts w:eastAsia="Calibri"/>
        </w:rPr>
      </w:pPr>
    </w:p>
    <w:p w:rsidR="00413A52" w:rsidRPr="00277E18" w:rsidRDefault="00413A52" w:rsidP="00413A52">
      <w:pPr>
        <w:autoSpaceDE w:val="0"/>
        <w:autoSpaceDN w:val="0"/>
        <w:jc w:val="both"/>
        <w:rPr>
          <w:rFonts w:eastAsia="Calibri"/>
        </w:rPr>
      </w:pPr>
      <w:r w:rsidRPr="00277E18">
        <w:rPr>
          <w:rFonts w:eastAsia="Calibri"/>
        </w:rPr>
        <w:t>ЭР</w:t>
      </w:r>
      <w:r w:rsidRPr="00277E18">
        <w:rPr>
          <w:rFonts w:eastAsia="Calibri"/>
          <w:vertAlign w:val="subscript"/>
        </w:rPr>
        <w:t>ГП</w:t>
      </w:r>
      <w:r w:rsidRPr="00277E18">
        <w:rPr>
          <w:rFonts w:eastAsia="Calibri"/>
        </w:rPr>
        <w:t xml:space="preserve"> - эффективность реализации муниципальной программы;</w:t>
      </w:r>
    </w:p>
    <w:p w:rsidR="00413A52" w:rsidRPr="00277E18" w:rsidRDefault="00413A52" w:rsidP="00413A52">
      <w:pPr>
        <w:autoSpaceDE w:val="0"/>
        <w:autoSpaceDN w:val="0"/>
        <w:jc w:val="both"/>
        <w:rPr>
          <w:rFonts w:eastAsia="Calibri"/>
        </w:rPr>
      </w:pPr>
      <w:r w:rsidRPr="00277E18">
        <w:rPr>
          <w:rFonts w:eastAsia="Calibri"/>
        </w:rPr>
        <w:t>СР</w:t>
      </w:r>
      <w:r w:rsidRPr="00277E18">
        <w:rPr>
          <w:rFonts w:eastAsia="Calibri"/>
          <w:vertAlign w:val="subscript"/>
        </w:rPr>
        <w:t>ГП</w:t>
      </w:r>
      <w:r w:rsidRPr="00277E18">
        <w:rPr>
          <w:rFonts w:eastAsia="Calibri"/>
        </w:rPr>
        <w:t xml:space="preserve"> - степень реализации муниципальной программы;</w:t>
      </w:r>
    </w:p>
    <w:p w:rsidR="00413A52" w:rsidRPr="00277E18" w:rsidRDefault="00413A52" w:rsidP="00413A52">
      <w:pPr>
        <w:autoSpaceDE w:val="0"/>
        <w:autoSpaceDN w:val="0"/>
        <w:jc w:val="both"/>
        <w:rPr>
          <w:rFonts w:eastAsia="Calibri"/>
        </w:rPr>
      </w:pPr>
      <w:r w:rsidRPr="00277E18">
        <w:rPr>
          <w:rFonts w:eastAsia="Calibri"/>
        </w:rPr>
        <w:t>ЭР</w:t>
      </w:r>
      <w:r w:rsidRPr="00277E18">
        <w:rPr>
          <w:rFonts w:eastAsia="Calibri"/>
          <w:vertAlign w:val="subscript"/>
        </w:rPr>
        <w:t>П/П</w:t>
      </w:r>
      <w:r w:rsidRPr="00277E18">
        <w:rPr>
          <w:rFonts w:eastAsia="Calibri"/>
        </w:rPr>
        <w:t xml:space="preserve"> - эффективность реализации подпрограммы;</w:t>
      </w:r>
    </w:p>
    <w:p w:rsidR="00413A52" w:rsidRPr="00277E18" w:rsidRDefault="00413A52" w:rsidP="00413A52">
      <w:pPr>
        <w:autoSpaceDE w:val="0"/>
        <w:autoSpaceDN w:val="0"/>
        <w:jc w:val="both"/>
        <w:rPr>
          <w:rFonts w:eastAsia="Calibri"/>
        </w:rPr>
      </w:pPr>
      <w:r w:rsidRPr="00277E18">
        <w:rPr>
          <w:rFonts w:eastAsia="Calibri"/>
        </w:rPr>
        <w:t>k</w:t>
      </w:r>
      <w:r w:rsidRPr="00277E18">
        <w:rPr>
          <w:rFonts w:eastAsia="Calibri"/>
          <w:vertAlign w:val="subscript"/>
        </w:rPr>
        <w:t>j</w:t>
      </w:r>
      <w:r w:rsidRPr="00277E18">
        <w:rPr>
          <w:rFonts w:eastAsia="Calibri"/>
        </w:rPr>
        <w:t xml:space="preserve"> - коэффициент значимости подпрограммы для достижения целей муниципальной программы.</w:t>
      </w:r>
    </w:p>
    <w:p w:rsidR="00413A52" w:rsidRPr="00277E18" w:rsidRDefault="00413A52" w:rsidP="00413A52">
      <w:pPr>
        <w:autoSpaceDE w:val="0"/>
        <w:autoSpaceDN w:val="0"/>
        <w:jc w:val="both"/>
        <w:rPr>
          <w:rFonts w:eastAsia="Calibri"/>
        </w:rPr>
      </w:pPr>
      <w:r w:rsidRPr="00277E18">
        <w:rPr>
          <w:rFonts w:eastAsia="Calibri"/>
        </w:rPr>
        <w:t>Коэффициент k</w:t>
      </w:r>
      <w:r w:rsidRPr="00277E18">
        <w:rPr>
          <w:rFonts w:eastAsia="Calibri"/>
          <w:vertAlign w:val="subscript"/>
        </w:rPr>
        <w:t>j</w:t>
      </w:r>
      <w:r w:rsidRPr="00277E18">
        <w:rPr>
          <w:rFonts w:eastAsia="Calibri"/>
        </w:rPr>
        <w:t xml:space="preserve"> определяется по формуле:</w:t>
      </w:r>
    </w:p>
    <w:p w:rsidR="00413A52" w:rsidRPr="00277E18" w:rsidRDefault="00413A52" w:rsidP="00413A52">
      <w:pPr>
        <w:autoSpaceDE w:val="0"/>
        <w:autoSpaceDN w:val="0"/>
        <w:jc w:val="both"/>
        <w:rPr>
          <w:rFonts w:eastAsia="Calibri"/>
        </w:rPr>
      </w:pPr>
    </w:p>
    <w:p w:rsidR="00413A52" w:rsidRPr="00277E18" w:rsidRDefault="00413A52" w:rsidP="00413A52">
      <w:pPr>
        <w:autoSpaceDE w:val="0"/>
        <w:autoSpaceDN w:val="0"/>
        <w:jc w:val="center"/>
        <w:rPr>
          <w:rFonts w:eastAsia="Calibri"/>
        </w:rPr>
      </w:pPr>
      <w:r w:rsidRPr="00277E18">
        <w:rPr>
          <w:rFonts w:eastAsia="Calibri"/>
        </w:rPr>
        <w:t>k</w:t>
      </w:r>
      <w:r w:rsidRPr="00277E18">
        <w:rPr>
          <w:rFonts w:eastAsia="Calibri"/>
          <w:vertAlign w:val="subscript"/>
        </w:rPr>
        <w:t>j</w:t>
      </w:r>
      <w:r w:rsidRPr="00277E18">
        <w:rPr>
          <w:rFonts w:eastAsia="Calibri"/>
        </w:rPr>
        <w:t xml:space="preserve"> = Фj / Ф, где</w:t>
      </w:r>
    </w:p>
    <w:p w:rsidR="00413A52" w:rsidRPr="00277E18" w:rsidRDefault="00413A52" w:rsidP="00413A52">
      <w:pPr>
        <w:autoSpaceDE w:val="0"/>
        <w:autoSpaceDN w:val="0"/>
        <w:jc w:val="both"/>
        <w:rPr>
          <w:rFonts w:eastAsia="Calibri"/>
        </w:rPr>
      </w:pPr>
    </w:p>
    <w:p w:rsidR="00413A52" w:rsidRPr="00277E18" w:rsidRDefault="00413A52" w:rsidP="00413A52">
      <w:pPr>
        <w:autoSpaceDE w:val="0"/>
        <w:autoSpaceDN w:val="0"/>
        <w:jc w:val="both"/>
        <w:rPr>
          <w:rFonts w:eastAsia="Calibri"/>
        </w:rPr>
      </w:pPr>
      <w:r w:rsidRPr="00277E18">
        <w:rPr>
          <w:rFonts w:eastAsia="Calibri"/>
        </w:rPr>
        <w:t>Фj - объем фактических расходов из бюджета Камешкирского района (кассового исполнения) на реализацию j-ой подпрограммы в отчетном году;</w:t>
      </w:r>
    </w:p>
    <w:p w:rsidR="00413A52" w:rsidRPr="00277E18" w:rsidRDefault="00413A52" w:rsidP="00413A52">
      <w:pPr>
        <w:autoSpaceDE w:val="0"/>
        <w:autoSpaceDN w:val="0"/>
        <w:jc w:val="both"/>
        <w:rPr>
          <w:rFonts w:eastAsia="Calibri"/>
        </w:rPr>
      </w:pPr>
      <w:r w:rsidRPr="00277E18">
        <w:rPr>
          <w:rFonts w:eastAsia="Calibri"/>
        </w:rPr>
        <w:lastRenderedPageBreak/>
        <w:t>Ф - объем фактических расходов из бюджета Камешкирского района (кассового исполнения) на реализацию муниципальной программы;</w:t>
      </w:r>
    </w:p>
    <w:p w:rsidR="00413A52" w:rsidRPr="00277E18" w:rsidRDefault="00413A52" w:rsidP="00413A52">
      <w:pPr>
        <w:autoSpaceDE w:val="0"/>
        <w:autoSpaceDN w:val="0"/>
        <w:jc w:val="both"/>
        <w:rPr>
          <w:rFonts w:eastAsia="Calibri"/>
        </w:rPr>
      </w:pPr>
      <w:r w:rsidRPr="00277E18">
        <w:rPr>
          <w:rFonts w:eastAsia="Calibri"/>
        </w:rPr>
        <w:t>j - количество подпрограмм.</w:t>
      </w:r>
    </w:p>
    <w:p w:rsidR="00413A52" w:rsidRPr="00277E18" w:rsidRDefault="00413A52" w:rsidP="00413A52">
      <w:pPr>
        <w:autoSpaceDE w:val="0"/>
        <w:autoSpaceDN w:val="0"/>
        <w:jc w:val="both"/>
        <w:rPr>
          <w:rFonts w:eastAsia="Calibri"/>
        </w:rPr>
      </w:pPr>
      <w:r w:rsidRPr="00277E18">
        <w:rPr>
          <w:rFonts w:eastAsia="Calibri"/>
        </w:rPr>
        <w:t>8.2. Эффективность реализации муниципальной программы признается высокой в случае, если значение ЭР</w:t>
      </w:r>
      <w:r w:rsidRPr="00277E18">
        <w:rPr>
          <w:rFonts w:eastAsia="Calibri"/>
          <w:vertAlign w:val="subscript"/>
        </w:rPr>
        <w:t>ГП</w:t>
      </w:r>
      <w:r w:rsidRPr="00277E18">
        <w:rPr>
          <w:rFonts w:eastAsia="Calibri"/>
        </w:rPr>
        <w:t xml:space="preserve"> составляет не менее 0,9.</w:t>
      </w:r>
    </w:p>
    <w:p w:rsidR="00413A52" w:rsidRPr="00277E18" w:rsidRDefault="00413A52" w:rsidP="00413A52">
      <w:pPr>
        <w:autoSpaceDE w:val="0"/>
        <w:autoSpaceDN w:val="0"/>
        <w:jc w:val="both"/>
        <w:rPr>
          <w:rFonts w:eastAsia="Calibri"/>
        </w:rPr>
      </w:pPr>
      <w:r w:rsidRPr="00277E18">
        <w:rPr>
          <w:rFonts w:eastAsia="Calibri"/>
        </w:rPr>
        <w:t>Эффективность реализации муниципальной программы признается средней в случае, если значение ЭР</w:t>
      </w:r>
      <w:r w:rsidRPr="00277E18">
        <w:rPr>
          <w:rFonts w:eastAsia="Calibri"/>
          <w:vertAlign w:val="subscript"/>
        </w:rPr>
        <w:t>ГП</w:t>
      </w:r>
      <w:r w:rsidRPr="00277E18">
        <w:rPr>
          <w:rFonts w:eastAsia="Calibri"/>
        </w:rPr>
        <w:t xml:space="preserve"> составляет не менее 0,8.</w:t>
      </w:r>
    </w:p>
    <w:p w:rsidR="00413A52" w:rsidRPr="00277E18" w:rsidRDefault="00413A52" w:rsidP="00413A52">
      <w:pPr>
        <w:autoSpaceDE w:val="0"/>
        <w:autoSpaceDN w:val="0"/>
        <w:jc w:val="both"/>
        <w:rPr>
          <w:rFonts w:eastAsia="Calibri"/>
        </w:rPr>
      </w:pPr>
      <w:r w:rsidRPr="00277E18">
        <w:rPr>
          <w:rFonts w:eastAsia="Calibri"/>
        </w:rPr>
        <w:t>Эффективность реализации муниципальной программы признается удовлетворительной в случае, если значение ЭР</w:t>
      </w:r>
      <w:r w:rsidRPr="00277E18">
        <w:rPr>
          <w:rFonts w:eastAsia="Calibri"/>
          <w:vertAlign w:val="subscript"/>
        </w:rPr>
        <w:t>ГП</w:t>
      </w:r>
      <w:r w:rsidRPr="00277E18">
        <w:rPr>
          <w:rFonts w:eastAsia="Calibri"/>
        </w:rPr>
        <w:t xml:space="preserve"> составляет не менее 0,7.</w:t>
      </w:r>
    </w:p>
    <w:p w:rsidR="00413A52" w:rsidRPr="00277E18" w:rsidRDefault="00413A52" w:rsidP="00413A52">
      <w:pPr>
        <w:autoSpaceDE w:val="0"/>
        <w:autoSpaceDN w:val="0"/>
        <w:jc w:val="both"/>
        <w:rPr>
          <w:rFonts w:eastAsia="Calibri"/>
        </w:rPr>
      </w:pPr>
      <w:r w:rsidRPr="00277E18">
        <w:rPr>
          <w:rFonts w:eastAsia="Calibri"/>
        </w:rPr>
        <w:t>В остальных случаях эффективность реализации муниципальной программы признается неудовлетворительной.</w:t>
      </w:r>
    </w:p>
    <w:p w:rsidR="00413A52" w:rsidRPr="00277E18" w:rsidRDefault="00413A52" w:rsidP="00413A52">
      <w:pPr>
        <w:autoSpaceDE w:val="0"/>
        <w:autoSpaceDN w:val="0"/>
        <w:jc w:val="both"/>
        <w:rPr>
          <w:rFonts w:eastAsia="Calibri"/>
        </w:rPr>
      </w:pPr>
    </w:p>
    <w:p w:rsidR="00413A52" w:rsidRPr="00277E18" w:rsidRDefault="00413A52" w:rsidP="00413A52">
      <w:pPr>
        <w:autoSpaceDE w:val="0"/>
        <w:autoSpaceDN w:val="0"/>
        <w:jc w:val="both"/>
        <w:rPr>
          <w:rFonts w:eastAsia="Calibri"/>
        </w:rPr>
      </w:pPr>
    </w:p>
    <w:p w:rsidR="00413A52" w:rsidRPr="00277E18" w:rsidRDefault="00413A52" w:rsidP="00413A52">
      <w:pPr>
        <w:autoSpaceDE w:val="0"/>
        <w:autoSpaceDN w:val="0"/>
        <w:jc w:val="center"/>
        <w:rPr>
          <w:rFonts w:eastAsia="Calibri"/>
          <w:b/>
          <w:bCs/>
        </w:rPr>
      </w:pPr>
    </w:p>
    <w:p w:rsidR="00413A52" w:rsidRPr="00277E18" w:rsidRDefault="00413A52" w:rsidP="00413A52">
      <w:pPr>
        <w:spacing w:after="200" w:line="276" w:lineRule="auto"/>
        <w:rPr>
          <w:rFonts w:eastAsia="Calibri"/>
          <w:lang w:eastAsia="en-US"/>
        </w:rPr>
      </w:pPr>
    </w:p>
    <w:p w:rsidR="00413A52" w:rsidRPr="00FB54A0" w:rsidRDefault="00413A52" w:rsidP="00413A52">
      <w:pPr>
        <w:autoSpaceDE w:val="0"/>
        <w:autoSpaceDN w:val="0"/>
        <w:adjustRightInd w:val="0"/>
        <w:jc w:val="right"/>
        <w:rPr>
          <w:sz w:val="18"/>
          <w:szCs w:val="18"/>
        </w:rPr>
      </w:pPr>
    </w:p>
    <w:p w:rsidR="00CF7761" w:rsidRDefault="00CF7761" w:rsidP="00CF7761">
      <w:pPr>
        <w:autoSpaceDE w:val="0"/>
        <w:autoSpaceDN w:val="0"/>
        <w:adjustRightInd w:val="0"/>
        <w:ind w:left="4536"/>
        <w:jc w:val="center"/>
        <w:rPr>
          <w:sz w:val="28"/>
          <w:szCs w:val="28"/>
        </w:rPr>
      </w:pPr>
      <w:r>
        <w:rPr>
          <w:noProof/>
        </w:rPr>
        <w:drawing>
          <wp:anchor distT="0" distB="0" distL="114300" distR="114300" simplePos="0" relativeHeight="251693056" behindDoc="0" locked="0" layoutInCell="1" allowOverlap="1" wp14:anchorId="19688D83" wp14:editId="5B0992EF">
            <wp:simplePos x="0" y="0"/>
            <wp:positionH relativeFrom="column">
              <wp:posOffset>2678430</wp:posOffset>
            </wp:positionH>
            <wp:positionV relativeFrom="paragraph">
              <wp:posOffset>-10160</wp:posOffset>
            </wp:positionV>
            <wp:extent cx="864235" cy="1059180"/>
            <wp:effectExtent l="0" t="0" r="0" b="7620"/>
            <wp:wrapSquare wrapText="right"/>
            <wp:docPr id="69" name="Рисунок 69"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ГербКамешкирскогорайона"/>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pic:spPr>
                </pic:pic>
              </a:graphicData>
            </a:graphic>
            <wp14:sizeRelH relativeFrom="page">
              <wp14:pctWidth>0</wp14:pctWidth>
            </wp14:sizeRelH>
            <wp14:sizeRelV relativeFrom="page">
              <wp14:pctHeight>0</wp14:pctHeight>
            </wp14:sizeRelV>
          </wp:anchor>
        </w:drawing>
      </w:r>
      <w:r>
        <w:rPr>
          <w:sz w:val="28"/>
          <w:szCs w:val="28"/>
        </w:rPr>
        <w:t xml:space="preserve">                                                                                                                                                                                                                   </w:t>
      </w:r>
    </w:p>
    <w:p w:rsidR="00CF7761" w:rsidRDefault="00CF7761" w:rsidP="00CF7761">
      <w:pPr>
        <w:autoSpaceDE w:val="0"/>
        <w:autoSpaceDN w:val="0"/>
        <w:adjustRightInd w:val="0"/>
        <w:ind w:left="4536"/>
        <w:jc w:val="center"/>
        <w:rPr>
          <w:sz w:val="28"/>
          <w:szCs w:val="28"/>
        </w:rPr>
      </w:pPr>
    </w:p>
    <w:p w:rsidR="00CF7761" w:rsidRDefault="00CF7761" w:rsidP="00CF7761">
      <w:pPr>
        <w:autoSpaceDE w:val="0"/>
        <w:autoSpaceDN w:val="0"/>
        <w:adjustRightInd w:val="0"/>
        <w:ind w:left="4536"/>
        <w:jc w:val="center"/>
        <w:rPr>
          <w:sz w:val="28"/>
          <w:szCs w:val="28"/>
        </w:rPr>
      </w:pPr>
    </w:p>
    <w:p w:rsidR="00CF7761" w:rsidRDefault="00CF7761" w:rsidP="00CF7761">
      <w:pPr>
        <w:autoSpaceDE w:val="0"/>
        <w:autoSpaceDN w:val="0"/>
        <w:adjustRightInd w:val="0"/>
        <w:ind w:left="4536"/>
        <w:jc w:val="center"/>
        <w:rPr>
          <w:sz w:val="28"/>
          <w:szCs w:val="28"/>
        </w:rPr>
      </w:pPr>
    </w:p>
    <w:p w:rsidR="00CF7761" w:rsidRDefault="00CF7761" w:rsidP="00CF7761">
      <w:pPr>
        <w:autoSpaceDE w:val="0"/>
        <w:autoSpaceDN w:val="0"/>
        <w:adjustRightInd w:val="0"/>
        <w:ind w:firstLine="540"/>
        <w:jc w:val="both"/>
        <w:rPr>
          <w:sz w:val="28"/>
          <w:szCs w:val="28"/>
        </w:rPr>
      </w:pPr>
    </w:p>
    <w:p w:rsidR="00CF7761" w:rsidRDefault="00CF7761" w:rsidP="00CF7761">
      <w:pPr>
        <w:autoSpaceDE w:val="0"/>
        <w:autoSpaceDN w:val="0"/>
        <w:adjustRightInd w:val="0"/>
        <w:ind w:firstLine="540"/>
        <w:jc w:val="both"/>
        <w:rPr>
          <w:sz w:val="28"/>
          <w:szCs w:val="28"/>
        </w:rPr>
      </w:pPr>
    </w:p>
    <w:tbl>
      <w:tblPr>
        <w:tblpPr w:leftFromText="180" w:rightFromText="180" w:vertAnchor="text" w:horzAnchor="margin" w:tblpY="8"/>
        <w:tblW w:w="9600" w:type="dxa"/>
        <w:tblLayout w:type="fixed"/>
        <w:tblCellMar>
          <w:left w:w="0" w:type="dxa"/>
          <w:right w:w="0" w:type="dxa"/>
        </w:tblCellMar>
        <w:tblLook w:val="01E0" w:firstRow="1" w:lastRow="1" w:firstColumn="1" w:lastColumn="1" w:noHBand="0" w:noVBand="0"/>
      </w:tblPr>
      <w:tblGrid>
        <w:gridCol w:w="9600"/>
      </w:tblGrid>
      <w:tr w:rsidR="00CF7761" w:rsidTr="00CF7761">
        <w:tc>
          <w:tcPr>
            <w:tcW w:w="9606" w:type="dxa"/>
            <w:hideMark/>
          </w:tcPr>
          <w:p w:rsidR="00CF7761" w:rsidRDefault="00CF7761">
            <w:pPr>
              <w:jc w:val="center"/>
              <w:rPr>
                <w:b/>
                <w:bCs/>
                <w:color w:val="000000"/>
                <w:sz w:val="28"/>
                <w:szCs w:val="28"/>
                <w:lang w:eastAsia="en-US"/>
              </w:rPr>
            </w:pPr>
            <w:r>
              <w:rPr>
                <w:b/>
                <w:bCs/>
                <w:color w:val="000000"/>
                <w:sz w:val="28"/>
                <w:szCs w:val="28"/>
              </w:rPr>
              <w:t>АДМИНИСТРАЦИЯ</w:t>
            </w:r>
          </w:p>
        </w:tc>
      </w:tr>
      <w:tr w:rsidR="00CF7761" w:rsidTr="00CF7761">
        <w:trPr>
          <w:trHeight w:val="397"/>
        </w:trPr>
        <w:tc>
          <w:tcPr>
            <w:tcW w:w="9606" w:type="dxa"/>
            <w:hideMark/>
          </w:tcPr>
          <w:p w:rsidR="00CF7761" w:rsidRDefault="00CF7761">
            <w:pPr>
              <w:jc w:val="center"/>
              <w:rPr>
                <w:b/>
                <w:bCs/>
                <w:color w:val="000000"/>
                <w:sz w:val="28"/>
                <w:szCs w:val="28"/>
                <w:lang w:eastAsia="en-US"/>
              </w:rPr>
            </w:pPr>
            <w:r>
              <w:rPr>
                <w:b/>
                <w:bCs/>
                <w:color w:val="000000"/>
                <w:sz w:val="28"/>
                <w:szCs w:val="28"/>
              </w:rPr>
              <w:t>КАМЕШКИРСКОГО РАЙОНА ПЕНЗЕНСКОЙ ОБЛАСТИ</w:t>
            </w:r>
          </w:p>
        </w:tc>
      </w:tr>
      <w:tr w:rsidR="00CF7761" w:rsidTr="00CF7761">
        <w:trPr>
          <w:trHeight w:val="314"/>
        </w:trPr>
        <w:tc>
          <w:tcPr>
            <w:tcW w:w="9606" w:type="dxa"/>
          </w:tcPr>
          <w:p w:rsidR="00CF7761" w:rsidRDefault="00CF7761">
            <w:pPr>
              <w:pStyle w:val="3"/>
              <w:jc w:val="left"/>
              <w:rPr>
                <w:rFonts w:eastAsia="Calibri"/>
                <w:color w:val="000000"/>
                <w:sz w:val="28"/>
                <w:szCs w:val="28"/>
              </w:rPr>
            </w:pPr>
          </w:p>
        </w:tc>
      </w:tr>
      <w:tr w:rsidR="00CF7761" w:rsidTr="00CF7761">
        <w:trPr>
          <w:trHeight w:val="548"/>
        </w:trPr>
        <w:tc>
          <w:tcPr>
            <w:tcW w:w="9606" w:type="dxa"/>
            <w:vAlign w:val="center"/>
            <w:hideMark/>
          </w:tcPr>
          <w:p w:rsidR="00CF7761" w:rsidRDefault="00CF7761">
            <w:pPr>
              <w:pStyle w:val="3"/>
              <w:rPr>
                <w:rFonts w:eastAsia="Calibri"/>
                <w:color w:val="000000"/>
                <w:sz w:val="28"/>
                <w:szCs w:val="28"/>
              </w:rPr>
            </w:pPr>
            <w:r>
              <w:rPr>
                <w:rFonts w:eastAsia="Calibri"/>
                <w:color w:val="000000"/>
                <w:sz w:val="28"/>
                <w:szCs w:val="28"/>
              </w:rPr>
              <w:t>ПОСТАНОВЛЕНИЕ</w:t>
            </w:r>
          </w:p>
        </w:tc>
      </w:tr>
      <w:tr w:rsidR="00CF7761" w:rsidTr="00CF7761">
        <w:trPr>
          <w:trHeight w:val="212"/>
        </w:trPr>
        <w:tc>
          <w:tcPr>
            <w:tcW w:w="9606" w:type="dxa"/>
            <w:vAlign w:val="center"/>
          </w:tcPr>
          <w:p w:rsidR="00CF7761" w:rsidRDefault="00CF7761">
            <w:pPr>
              <w:pStyle w:val="3"/>
              <w:rPr>
                <w:rFonts w:eastAsia="Calibri"/>
                <w:sz w:val="28"/>
                <w:szCs w:val="28"/>
              </w:rPr>
            </w:pPr>
          </w:p>
        </w:tc>
      </w:tr>
    </w:tbl>
    <w:p w:rsidR="00CF7761" w:rsidRDefault="00CF7761" w:rsidP="00CF7761">
      <w:pPr>
        <w:jc w:val="both"/>
        <w:rPr>
          <w:sz w:val="28"/>
          <w:szCs w:val="28"/>
          <w:lang w:eastAsia="en-US"/>
        </w:rPr>
      </w:pPr>
    </w:p>
    <w:tbl>
      <w:tblPr>
        <w:tblpPr w:leftFromText="180" w:rightFromText="180" w:vertAnchor="text" w:horzAnchor="page" w:tblpX="4126" w:tblpY="-62"/>
        <w:tblW w:w="0" w:type="auto"/>
        <w:tblLayout w:type="fixed"/>
        <w:tblCellMar>
          <w:left w:w="0" w:type="dxa"/>
          <w:right w:w="0" w:type="dxa"/>
        </w:tblCellMar>
        <w:tblLook w:val="04A0" w:firstRow="1" w:lastRow="0" w:firstColumn="1" w:lastColumn="0" w:noHBand="0" w:noVBand="1"/>
      </w:tblPr>
      <w:tblGrid>
        <w:gridCol w:w="284"/>
        <w:gridCol w:w="2835"/>
        <w:gridCol w:w="397"/>
        <w:gridCol w:w="1134"/>
      </w:tblGrid>
      <w:tr w:rsidR="00CF7761" w:rsidTr="00CF7761">
        <w:tc>
          <w:tcPr>
            <w:tcW w:w="284" w:type="dxa"/>
            <w:vAlign w:val="bottom"/>
            <w:hideMark/>
          </w:tcPr>
          <w:p w:rsidR="00CF7761" w:rsidRDefault="00CF7761">
            <w:pPr>
              <w:rPr>
                <w:sz w:val="28"/>
                <w:szCs w:val="28"/>
                <w:lang w:eastAsia="en-US"/>
              </w:rPr>
            </w:pPr>
            <w:r>
              <w:rPr>
                <w:sz w:val="28"/>
                <w:szCs w:val="28"/>
              </w:rPr>
              <w:t>от</w:t>
            </w:r>
          </w:p>
        </w:tc>
        <w:tc>
          <w:tcPr>
            <w:tcW w:w="2835" w:type="dxa"/>
            <w:tcBorders>
              <w:top w:val="nil"/>
              <w:left w:val="nil"/>
              <w:bottom w:val="single" w:sz="6" w:space="0" w:color="auto"/>
              <w:right w:val="nil"/>
            </w:tcBorders>
            <w:hideMark/>
          </w:tcPr>
          <w:p w:rsidR="00CF7761" w:rsidRDefault="00CF7761">
            <w:pPr>
              <w:rPr>
                <w:sz w:val="28"/>
                <w:szCs w:val="28"/>
                <w:lang w:eastAsia="en-US"/>
              </w:rPr>
            </w:pPr>
            <w:r>
              <w:rPr>
                <w:sz w:val="28"/>
                <w:szCs w:val="28"/>
              </w:rPr>
              <w:t xml:space="preserve">         26.06.2020г      </w:t>
            </w:r>
          </w:p>
        </w:tc>
        <w:tc>
          <w:tcPr>
            <w:tcW w:w="397" w:type="dxa"/>
            <w:vAlign w:val="bottom"/>
            <w:hideMark/>
          </w:tcPr>
          <w:p w:rsidR="00CF7761" w:rsidRDefault="00CF7761">
            <w:pPr>
              <w:rPr>
                <w:sz w:val="28"/>
                <w:szCs w:val="28"/>
                <w:lang w:eastAsia="en-US"/>
              </w:rPr>
            </w:pPr>
            <w:r>
              <w:rPr>
                <w:sz w:val="28"/>
                <w:szCs w:val="28"/>
              </w:rPr>
              <w:t>№</w:t>
            </w:r>
          </w:p>
        </w:tc>
        <w:tc>
          <w:tcPr>
            <w:tcW w:w="1134" w:type="dxa"/>
            <w:tcBorders>
              <w:top w:val="nil"/>
              <w:left w:val="nil"/>
              <w:bottom w:val="single" w:sz="6" w:space="0" w:color="auto"/>
              <w:right w:val="nil"/>
            </w:tcBorders>
            <w:hideMark/>
          </w:tcPr>
          <w:p w:rsidR="00CF7761" w:rsidRDefault="00CF7761">
            <w:pPr>
              <w:rPr>
                <w:sz w:val="28"/>
                <w:szCs w:val="28"/>
                <w:lang w:eastAsia="en-US"/>
              </w:rPr>
            </w:pPr>
            <w:r>
              <w:rPr>
                <w:sz w:val="28"/>
                <w:szCs w:val="28"/>
              </w:rPr>
              <w:t xml:space="preserve"> 155</w:t>
            </w:r>
          </w:p>
        </w:tc>
      </w:tr>
      <w:tr w:rsidR="00CF7761" w:rsidTr="00CF7761">
        <w:tc>
          <w:tcPr>
            <w:tcW w:w="4650" w:type="dxa"/>
            <w:gridSpan w:val="4"/>
          </w:tcPr>
          <w:p w:rsidR="00CF7761" w:rsidRDefault="00CF7761">
            <w:pPr>
              <w:rPr>
                <w:sz w:val="28"/>
                <w:szCs w:val="28"/>
                <w:lang w:eastAsia="en-US"/>
              </w:rPr>
            </w:pPr>
          </w:p>
          <w:p w:rsidR="00CF7761" w:rsidRDefault="00CF7761">
            <w:pPr>
              <w:jc w:val="center"/>
              <w:rPr>
                <w:sz w:val="28"/>
                <w:szCs w:val="28"/>
                <w:lang w:eastAsia="en-US"/>
              </w:rPr>
            </w:pPr>
            <w:r>
              <w:rPr>
                <w:sz w:val="28"/>
                <w:szCs w:val="28"/>
              </w:rPr>
              <w:t>с.Р.Камешкир</w:t>
            </w:r>
          </w:p>
        </w:tc>
      </w:tr>
    </w:tbl>
    <w:p w:rsidR="00CF7761" w:rsidRPr="00CF7761" w:rsidRDefault="00CF7761" w:rsidP="00CF7761">
      <w:pPr>
        <w:autoSpaceDE w:val="0"/>
        <w:autoSpaceDN w:val="0"/>
        <w:adjustRightInd w:val="0"/>
        <w:ind w:firstLine="540"/>
        <w:jc w:val="center"/>
        <w:rPr>
          <w:b/>
          <w:bCs/>
          <w:lang w:eastAsia="en-US"/>
        </w:rPr>
      </w:pPr>
      <w:r w:rsidRPr="00CF7761">
        <w:rPr>
          <w:b/>
          <w:bCs/>
        </w:rPr>
        <w:t>О внесении изменений в постановление администрации Камешкирского района от 01.11.2013 г. № 335 « Об утверждении муниципальной программы «Развитие территорий, социальной и инженерной инфраструктуры, обеспечение транспортных услуг  Камешкирского района Пензенской области на 2014 - 2022 годы»</w:t>
      </w:r>
    </w:p>
    <w:p w:rsidR="00CF7761" w:rsidRPr="00CF7761" w:rsidRDefault="00CF7761" w:rsidP="00CF7761">
      <w:pPr>
        <w:autoSpaceDE w:val="0"/>
        <w:autoSpaceDN w:val="0"/>
        <w:adjustRightInd w:val="0"/>
        <w:ind w:firstLine="540"/>
        <w:jc w:val="both"/>
      </w:pPr>
      <w:r w:rsidRPr="00CF7761">
        <w:t xml:space="preserve"> </w:t>
      </w:r>
    </w:p>
    <w:p w:rsidR="00CF7761" w:rsidRPr="00CF7761" w:rsidRDefault="00CF7761" w:rsidP="00CF7761">
      <w:pPr>
        <w:autoSpaceDE w:val="0"/>
        <w:autoSpaceDN w:val="0"/>
        <w:adjustRightInd w:val="0"/>
        <w:ind w:firstLine="540"/>
        <w:jc w:val="both"/>
      </w:pPr>
    </w:p>
    <w:p w:rsidR="00CF7761" w:rsidRPr="00CF7761" w:rsidRDefault="00CF7761" w:rsidP="00CF7761">
      <w:pPr>
        <w:ind w:firstLine="720"/>
        <w:jc w:val="both"/>
      </w:pPr>
      <w:r w:rsidRPr="00CF7761">
        <w:t>В связи с уточнением объемов финансирования, руководствуясь         Уставом Камешкирского района Пензенской области, администрация Камешкирского района  Пензенской области</w:t>
      </w:r>
    </w:p>
    <w:p w:rsidR="00CF7761" w:rsidRPr="00CF7761" w:rsidRDefault="00CF7761" w:rsidP="00CF7761">
      <w:pPr>
        <w:autoSpaceDE w:val="0"/>
        <w:autoSpaceDN w:val="0"/>
        <w:adjustRightInd w:val="0"/>
        <w:ind w:firstLine="540"/>
        <w:jc w:val="center"/>
        <w:rPr>
          <w:b/>
          <w:bCs/>
        </w:rPr>
      </w:pPr>
    </w:p>
    <w:p w:rsidR="00CF7761" w:rsidRPr="00CF7761" w:rsidRDefault="00CF7761" w:rsidP="00CF7761">
      <w:pPr>
        <w:autoSpaceDE w:val="0"/>
        <w:autoSpaceDN w:val="0"/>
        <w:adjustRightInd w:val="0"/>
        <w:ind w:firstLine="540"/>
        <w:jc w:val="center"/>
        <w:rPr>
          <w:b/>
          <w:bCs/>
        </w:rPr>
      </w:pPr>
      <w:r w:rsidRPr="00CF7761">
        <w:rPr>
          <w:b/>
          <w:bCs/>
        </w:rPr>
        <w:t>постановляет:</w:t>
      </w:r>
    </w:p>
    <w:p w:rsidR="00CF7761" w:rsidRPr="00CF7761" w:rsidRDefault="00CF7761" w:rsidP="00CF7761">
      <w:pPr>
        <w:autoSpaceDE w:val="0"/>
        <w:autoSpaceDN w:val="0"/>
        <w:adjustRightInd w:val="0"/>
        <w:ind w:firstLine="540"/>
        <w:jc w:val="center"/>
        <w:rPr>
          <w:b/>
          <w:bCs/>
        </w:rPr>
      </w:pPr>
    </w:p>
    <w:p w:rsidR="00CF7761" w:rsidRPr="00CF7761" w:rsidRDefault="00CF7761" w:rsidP="00CF7761">
      <w:pPr>
        <w:autoSpaceDE w:val="0"/>
        <w:autoSpaceDN w:val="0"/>
        <w:adjustRightInd w:val="0"/>
        <w:jc w:val="both"/>
      </w:pPr>
      <w:r w:rsidRPr="00CF7761">
        <w:t xml:space="preserve">        1.Внести изменения в постановление администрации Камешкирского района от 01.11.13 г. № 335 « Об утверждении муниципальной программы «Развитие территорий, социальной и инженерной инфраструктуры, обеспечение транспортных услуг  Камешкирского района Пензенской области на 2014 - 2022 годы», а именно: </w:t>
      </w:r>
    </w:p>
    <w:p w:rsidR="00CF7761" w:rsidRPr="00CF7761" w:rsidRDefault="00CF7761" w:rsidP="00CF7761">
      <w:pPr>
        <w:autoSpaceDE w:val="0"/>
        <w:autoSpaceDN w:val="0"/>
        <w:adjustRightInd w:val="0"/>
        <w:jc w:val="both"/>
      </w:pPr>
    </w:p>
    <w:p w:rsidR="00CF7761" w:rsidRPr="00CF7761" w:rsidRDefault="00CF7761" w:rsidP="00CF7761">
      <w:pPr>
        <w:numPr>
          <w:ilvl w:val="1"/>
          <w:numId w:val="4"/>
        </w:numPr>
        <w:jc w:val="both"/>
        <w:rPr>
          <w:rFonts w:ascii="Calibri" w:hAnsi="Calibri" w:cs="Calibri"/>
        </w:rPr>
      </w:pPr>
      <w:r w:rsidRPr="00CF7761">
        <w:t xml:space="preserve"> В паспорте муниципальной программы Камешкирского района Пензенской области «Развитие территорий, социальной и инженерной инфраструктуры, обеспечение транспортных услуг Камешкирского района Пензенской области на 2014 - 2022 годы»</w:t>
      </w:r>
    </w:p>
    <w:p w:rsidR="00CF7761" w:rsidRPr="00CF7761" w:rsidRDefault="00CF7761" w:rsidP="00CF7761">
      <w:pPr>
        <w:ind w:left="720"/>
        <w:jc w:val="both"/>
      </w:pPr>
    </w:p>
    <w:p w:rsidR="00CF7761" w:rsidRPr="00CF7761" w:rsidRDefault="00CF7761" w:rsidP="00CF7761">
      <w:pPr>
        <w:jc w:val="both"/>
      </w:pPr>
      <w:r w:rsidRPr="00CF7761">
        <w:t xml:space="preserve">  - позицию «Объемы бюджетных ассигнований Муниципальной программы» изложить в следующей редакции: «Объем бюджетных ассигнований на реализацию муниципальной программы из бюджета Камешкирского района  </w:t>
      </w:r>
    </w:p>
    <w:p w:rsidR="00CF7761" w:rsidRPr="00CF7761" w:rsidRDefault="00CF7761" w:rsidP="00CF7761">
      <w:pPr>
        <w:jc w:val="both"/>
      </w:pPr>
    </w:p>
    <w:p w:rsidR="00CF7761" w:rsidRPr="00CF7761" w:rsidRDefault="00CF7761" w:rsidP="00CF7761">
      <w:pPr>
        <w:jc w:val="both"/>
      </w:pPr>
      <w:r w:rsidRPr="00CF7761">
        <w:t>Общий объем финансирования составит –</w:t>
      </w:r>
      <w:r w:rsidRPr="00CF7761">
        <w:rPr>
          <w:b/>
        </w:rPr>
        <w:t>180 227,845 тыс. рублей</w:t>
      </w:r>
      <w:r w:rsidRPr="00CF7761">
        <w:t>,</w:t>
      </w:r>
    </w:p>
    <w:p w:rsidR="00CF7761" w:rsidRPr="00CF7761" w:rsidRDefault="00CF7761" w:rsidP="00CF7761">
      <w:pPr>
        <w:jc w:val="both"/>
      </w:pPr>
      <w:r w:rsidRPr="00CF7761">
        <w:t>всего  по годам реализации:</w:t>
      </w:r>
    </w:p>
    <w:p w:rsidR="00CF7761" w:rsidRPr="00CF7761" w:rsidRDefault="00CF7761" w:rsidP="00CF7761">
      <w:pPr>
        <w:jc w:val="both"/>
      </w:pPr>
      <w:r w:rsidRPr="00CF7761">
        <w:t>2014 год –   2 736,30 тыс. рублей;</w:t>
      </w:r>
    </w:p>
    <w:p w:rsidR="00CF7761" w:rsidRPr="00CF7761" w:rsidRDefault="00CF7761" w:rsidP="00CF7761">
      <w:pPr>
        <w:jc w:val="both"/>
      </w:pPr>
      <w:r w:rsidRPr="00CF7761">
        <w:t>2015 год –   3 896,14 тыс. рублей;</w:t>
      </w:r>
    </w:p>
    <w:p w:rsidR="00CF7761" w:rsidRPr="00CF7761" w:rsidRDefault="00CF7761" w:rsidP="00CF7761">
      <w:pPr>
        <w:jc w:val="both"/>
      </w:pPr>
      <w:r w:rsidRPr="00CF7761">
        <w:t>2016 год -    5 630,722тыс. рублей;</w:t>
      </w:r>
    </w:p>
    <w:p w:rsidR="00CF7761" w:rsidRPr="00CF7761" w:rsidRDefault="00CF7761" w:rsidP="00CF7761">
      <w:pPr>
        <w:jc w:val="both"/>
      </w:pPr>
      <w:r w:rsidRPr="00CF7761">
        <w:t>2017 год -  12 309,315тыс. рублей;</w:t>
      </w:r>
    </w:p>
    <w:p w:rsidR="00CF7761" w:rsidRPr="00CF7761" w:rsidRDefault="00CF7761" w:rsidP="00CF7761">
      <w:pPr>
        <w:jc w:val="both"/>
      </w:pPr>
      <w:r w:rsidRPr="00CF7761">
        <w:t>2018 год -  27 111,005 тыс. рублей;</w:t>
      </w:r>
    </w:p>
    <w:p w:rsidR="00CF7761" w:rsidRPr="00CF7761" w:rsidRDefault="00CF7761" w:rsidP="00CF7761">
      <w:pPr>
        <w:jc w:val="both"/>
      </w:pPr>
      <w:r w:rsidRPr="00CF7761">
        <w:t>2019 год -  27 484,34 тыс. рублей;</w:t>
      </w:r>
    </w:p>
    <w:p w:rsidR="00CF7761" w:rsidRPr="00CF7761" w:rsidRDefault="00CF7761" w:rsidP="00CF7761">
      <w:pPr>
        <w:jc w:val="both"/>
      </w:pPr>
      <w:r w:rsidRPr="00CF7761">
        <w:t>2020 год -  35 172,623 тыс. рублей;</w:t>
      </w:r>
    </w:p>
    <w:p w:rsidR="00CF7761" w:rsidRPr="00CF7761" w:rsidRDefault="00CF7761" w:rsidP="00CF7761">
      <w:pPr>
        <w:jc w:val="both"/>
      </w:pPr>
      <w:r w:rsidRPr="00CF7761">
        <w:t>2021 год -    34 540,4 тыс. рублей;</w:t>
      </w:r>
    </w:p>
    <w:p w:rsidR="00CF7761" w:rsidRPr="00CF7761" w:rsidRDefault="00CF7761" w:rsidP="00CF7761">
      <w:pPr>
        <w:jc w:val="both"/>
      </w:pPr>
      <w:r w:rsidRPr="00CF7761">
        <w:t>2022 год -    31 347,0 тыс. рублей;</w:t>
      </w:r>
    </w:p>
    <w:p w:rsidR="00CF7761" w:rsidRPr="00CF7761" w:rsidRDefault="00CF7761" w:rsidP="00CF7761">
      <w:pPr>
        <w:jc w:val="both"/>
      </w:pPr>
    </w:p>
    <w:p w:rsidR="00CF7761" w:rsidRPr="00CF7761" w:rsidRDefault="00CF7761" w:rsidP="00CF7761">
      <w:pPr>
        <w:jc w:val="both"/>
      </w:pPr>
      <w:r w:rsidRPr="00CF7761">
        <w:t>Объемы финансирования подлежат корректировке в соответствии с утвержденным бюджетом в том числе:</w:t>
      </w:r>
    </w:p>
    <w:p w:rsidR="00CF7761" w:rsidRPr="00CF7761" w:rsidRDefault="00CF7761" w:rsidP="00CF7761">
      <w:pPr>
        <w:widowControl w:val="0"/>
        <w:autoSpaceDE w:val="0"/>
        <w:autoSpaceDN w:val="0"/>
        <w:jc w:val="both"/>
      </w:pPr>
      <w:r w:rsidRPr="00CF7761">
        <w:t xml:space="preserve">   </w:t>
      </w:r>
    </w:p>
    <w:p w:rsidR="00CF7761" w:rsidRPr="00CF7761" w:rsidRDefault="00CF7761" w:rsidP="00CF7761">
      <w:pPr>
        <w:widowControl w:val="0"/>
        <w:autoSpaceDE w:val="0"/>
        <w:autoSpaceDN w:val="0"/>
        <w:jc w:val="both"/>
      </w:pPr>
      <w:r w:rsidRPr="00CF7761">
        <w:t xml:space="preserve">а) </w:t>
      </w:r>
      <w:r w:rsidRPr="00CF7761">
        <w:rPr>
          <w:b/>
        </w:rPr>
        <w:t>по подпрограмме 1</w:t>
      </w:r>
      <w:r w:rsidRPr="00CF7761">
        <w:t xml:space="preserve">: «Модернизация и развитие территориальной сети автомобильных дорог Камешкирского района  Пензенской области на 2014-2022годы» объемы бюджетных ассигнований подпрограммы, изложить в следующей редакции: </w:t>
      </w:r>
    </w:p>
    <w:p w:rsidR="00CF7761" w:rsidRPr="00CF7761" w:rsidRDefault="00CF7761" w:rsidP="00CF7761">
      <w:pPr>
        <w:widowControl w:val="0"/>
        <w:autoSpaceDE w:val="0"/>
        <w:autoSpaceDN w:val="0"/>
        <w:jc w:val="both"/>
      </w:pPr>
      <w:r w:rsidRPr="00CF7761">
        <w:t xml:space="preserve">Общий объем финансирования составит- </w:t>
      </w:r>
      <w:r w:rsidRPr="00CF7761">
        <w:rPr>
          <w:b/>
        </w:rPr>
        <w:t>140 685,963 тыс. рублей</w:t>
      </w:r>
      <w:r w:rsidRPr="00CF7761">
        <w:t>,</w:t>
      </w:r>
    </w:p>
    <w:p w:rsidR="00CF7761" w:rsidRPr="00CF7761" w:rsidRDefault="00CF7761" w:rsidP="00CF7761">
      <w:pPr>
        <w:widowControl w:val="0"/>
        <w:autoSpaceDE w:val="0"/>
        <w:autoSpaceDN w:val="0"/>
        <w:jc w:val="both"/>
      </w:pPr>
      <w:r w:rsidRPr="00CF7761">
        <w:t xml:space="preserve"> в том числе по годам реализации:</w:t>
      </w:r>
    </w:p>
    <w:p w:rsidR="00CF7761" w:rsidRPr="00CF7761" w:rsidRDefault="00CF7761" w:rsidP="00CF7761">
      <w:pPr>
        <w:widowControl w:val="0"/>
        <w:autoSpaceDE w:val="0"/>
        <w:autoSpaceDN w:val="0"/>
        <w:jc w:val="both"/>
      </w:pPr>
      <w:r w:rsidRPr="00CF7761">
        <w:t>2014 год  -   1 784,20тыс. рублей</w:t>
      </w:r>
    </w:p>
    <w:p w:rsidR="00CF7761" w:rsidRPr="00CF7761" w:rsidRDefault="00CF7761" w:rsidP="00CF7761">
      <w:pPr>
        <w:widowControl w:val="0"/>
        <w:autoSpaceDE w:val="0"/>
        <w:autoSpaceDN w:val="0"/>
        <w:jc w:val="both"/>
      </w:pPr>
      <w:r w:rsidRPr="00CF7761">
        <w:t>2015 год  -   1 860,94тыс. рублей</w:t>
      </w:r>
    </w:p>
    <w:p w:rsidR="00CF7761" w:rsidRPr="00CF7761" w:rsidRDefault="00CF7761" w:rsidP="00CF7761">
      <w:pPr>
        <w:widowControl w:val="0"/>
        <w:autoSpaceDE w:val="0"/>
        <w:autoSpaceDN w:val="0"/>
        <w:jc w:val="both"/>
      </w:pPr>
      <w:r w:rsidRPr="00CF7761">
        <w:t>2016 год  -   5 630,722 тыс. рублей</w:t>
      </w:r>
    </w:p>
    <w:p w:rsidR="00CF7761" w:rsidRPr="00CF7761" w:rsidRDefault="00CF7761" w:rsidP="00CF7761">
      <w:pPr>
        <w:widowControl w:val="0"/>
        <w:autoSpaceDE w:val="0"/>
        <w:autoSpaceDN w:val="0"/>
        <w:jc w:val="both"/>
      </w:pPr>
      <w:r w:rsidRPr="00CF7761">
        <w:t xml:space="preserve">2017 год  -   7 908,585тыс. рублей </w:t>
      </w:r>
    </w:p>
    <w:p w:rsidR="00CF7761" w:rsidRPr="00CF7761" w:rsidRDefault="00CF7761" w:rsidP="00CF7761">
      <w:pPr>
        <w:widowControl w:val="0"/>
        <w:autoSpaceDE w:val="0"/>
        <w:autoSpaceDN w:val="0"/>
        <w:jc w:val="both"/>
      </w:pPr>
      <w:r w:rsidRPr="00CF7761">
        <w:t xml:space="preserve">2018 год  - 20 639,08 тыс. рублей </w:t>
      </w:r>
    </w:p>
    <w:p w:rsidR="00CF7761" w:rsidRPr="00CF7761" w:rsidRDefault="00CF7761" w:rsidP="00CF7761">
      <w:pPr>
        <w:widowControl w:val="0"/>
        <w:autoSpaceDE w:val="0"/>
        <w:autoSpaceDN w:val="0"/>
        <w:jc w:val="both"/>
      </w:pPr>
      <w:r w:rsidRPr="00CF7761">
        <w:t>2019 год -   17 600,06 тыс. рублей;</w:t>
      </w:r>
    </w:p>
    <w:p w:rsidR="00CF7761" w:rsidRPr="00CF7761" w:rsidRDefault="00CF7761" w:rsidP="00CF7761">
      <w:pPr>
        <w:widowControl w:val="0"/>
        <w:autoSpaceDE w:val="0"/>
        <w:autoSpaceDN w:val="0"/>
        <w:jc w:val="both"/>
      </w:pPr>
      <w:r w:rsidRPr="00CF7761">
        <w:t>2020 год -   28 636,376 тыс. рублей;</w:t>
      </w:r>
    </w:p>
    <w:p w:rsidR="00CF7761" w:rsidRPr="00CF7761" w:rsidRDefault="00CF7761" w:rsidP="00CF7761">
      <w:pPr>
        <w:widowControl w:val="0"/>
        <w:autoSpaceDE w:val="0"/>
        <w:autoSpaceDN w:val="0"/>
        <w:jc w:val="both"/>
      </w:pPr>
      <w:r w:rsidRPr="00CF7761">
        <w:t>2021 год -   28 239,0 тыс. рублей;</w:t>
      </w:r>
    </w:p>
    <w:p w:rsidR="00CF7761" w:rsidRPr="00CF7761" w:rsidRDefault="00CF7761" w:rsidP="00CF7761">
      <w:pPr>
        <w:widowControl w:val="0"/>
        <w:autoSpaceDE w:val="0"/>
        <w:autoSpaceDN w:val="0"/>
        <w:jc w:val="both"/>
      </w:pPr>
      <w:r w:rsidRPr="00CF7761">
        <w:t>2022 год -   28 387,0 тыс. рублей;</w:t>
      </w:r>
    </w:p>
    <w:p w:rsidR="00CF7761" w:rsidRPr="00CF7761" w:rsidRDefault="00CF7761" w:rsidP="00CF7761">
      <w:pPr>
        <w:widowControl w:val="0"/>
        <w:autoSpaceDE w:val="0"/>
        <w:autoSpaceDN w:val="0"/>
        <w:jc w:val="both"/>
        <w:rPr>
          <w:lang w:eastAsia="ar-SA"/>
        </w:rPr>
      </w:pPr>
    </w:p>
    <w:p w:rsidR="00CF7761" w:rsidRPr="00CF7761" w:rsidRDefault="00CF7761" w:rsidP="00CF7761">
      <w:pPr>
        <w:widowControl w:val="0"/>
        <w:autoSpaceDE w:val="0"/>
        <w:autoSpaceDN w:val="0"/>
        <w:jc w:val="both"/>
        <w:rPr>
          <w:lang w:eastAsia="ar-SA"/>
        </w:rPr>
      </w:pPr>
      <w:r w:rsidRPr="00CF7761">
        <w:rPr>
          <w:lang w:eastAsia="ar-SA"/>
        </w:rPr>
        <w:t xml:space="preserve">б) </w:t>
      </w:r>
      <w:r w:rsidRPr="00CF7761">
        <w:rPr>
          <w:b/>
          <w:lang w:eastAsia="ar-SA"/>
        </w:rPr>
        <w:t>по подпрограмме 2</w:t>
      </w:r>
      <w:r w:rsidRPr="00CF7761">
        <w:rPr>
          <w:lang w:eastAsia="ar-SA"/>
        </w:rPr>
        <w:t xml:space="preserve">: «Улучшение качества автотранспортных перевозок </w:t>
      </w:r>
      <w:proofErr w:type="gramStart"/>
      <w:r w:rsidRPr="00CF7761">
        <w:rPr>
          <w:lang w:eastAsia="ar-SA"/>
        </w:rPr>
        <w:t>в</w:t>
      </w:r>
      <w:proofErr w:type="gramEnd"/>
    </w:p>
    <w:p w:rsidR="00CF7761" w:rsidRPr="00CF7761" w:rsidRDefault="00CF7761" w:rsidP="00CF7761">
      <w:pPr>
        <w:widowControl w:val="0"/>
        <w:shd w:val="clear" w:color="auto" w:fill="FFFFFF"/>
        <w:suppressAutoHyphens/>
        <w:autoSpaceDE w:val="0"/>
        <w:ind w:left="1276" w:hanging="1276"/>
        <w:jc w:val="both"/>
        <w:rPr>
          <w:lang w:eastAsia="ar-SA"/>
        </w:rPr>
      </w:pPr>
      <w:r w:rsidRPr="00CF7761">
        <w:rPr>
          <w:lang w:eastAsia="ar-SA"/>
        </w:rPr>
        <w:t xml:space="preserve">Камешкирском  </w:t>
      </w:r>
      <w:proofErr w:type="gramStart"/>
      <w:r w:rsidRPr="00CF7761">
        <w:rPr>
          <w:lang w:eastAsia="ar-SA"/>
        </w:rPr>
        <w:t>районе</w:t>
      </w:r>
      <w:proofErr w:type="gramEnd"/>
      <w:r w:rsidRPr="00CF7761">
        <w:rPr>
          <w:lang w:eastAsia="ar-SA"/>
        </w:rPr>
        <w:t xml:space="preserve"> Пензенской области на 2014-2022 годы»,</w:t>
      </w:r>
    </w:p>
    <w:p w:rsidR="00CF7761" w:rsidRPr="00CF7761" w:rsidRDefault="00CF7761" w:rsidP="00CF7761">
      <w:pPr>
        <w:widowControl w:val="0"/>
        <w:shd w:val="clear" w:color="auto" w:fill="FFFFFF"/>
        <w:suppressAutoHyphens/>
        <w:autoSpaceDE w:val="0"/>
        <w:ind w:left="1276" w:hanging="1276"/>
        <w:jc w:val="both"/>
        <w:rPr>
          <w:lang w:eastAsia="ar-SA"/>
        </w:rPr>
      </w:pPr>
      <w:r w:rsidRPr="00CF7761">
        <w:rPr>
          <w:lang w:eastAsia="ar-SA"/>
        </w:rPr>
        <w:t xml:space="preserve">объемы бюджетных ассигнований подпрограммы, изложить </w:t>
      </w:r>
      <w:proofErr w:type="gramStart"/>
      <w:r w:rsidRPr="00CF7761">
        <w:rPr>
          <w:lang w:eastAsia="ar-SA"/>
        </w:rPr>
        <w:t>в</w:t>
      </w:r>
      <w:proofErr w:type="gramEnd"/>
      <w:r w:rsidRPr="00CF7761">
        <w:rPr>
          <w:lang w:eastAsia="ar-SA"/>
        </w:rPr>
        <w:t xml:space="preserve"> следующей</w:t>
      </w:r>
    </w:p>
    <w:p w:rsidR="00CF7761" w:rsidRPr="00CF7761" w:rsidRDefault="00CF7761" w:rsidP="00CF7761">
      <w:pPr>
        <w:widowControl w:val="0"/>
        <w:shd w:val="clear" w:color="auto" w:fill="FFFFFF"/>
        <w:suppressAutoHyphens/>
        <w:autoSpaceDE w:val="0"/>
        <w:ind w:left="1276" w:hanging="1276"/>
        <w:jc w:val="both"/>
        <w:rPr>
          <w:lang w:eastAsia="ar-SA"/>
        </w:rPr>
      </w:pPr>
      <w:r w:rsidRPr="00CF7761">
        <w:rPr>
          <w:lang w:eastAsia="ar-SA"/>
        </w:rPr>
        <w:t xml:space="preserve">редакции: Общий объем финансирования составит- </w:t>
      </w:r>
      <w:r w:rsidRPr="00CF7761">
        <w:rPr>
          <w:b/>
          <w:lang w:eastAsia="ar-SA"/>
        </w:rPr>
        <w:t>598,0 тыс. рублей</w:t>
      </w:r>
      <w:r w:rsidRPr="00CF7761">
        <w:rPr>
          <w:lang w:eastAsia="ar-SA"/>
        </w:rPr>
        <w:t xml:space="preserve">, </w:t>
      </w:r>
    </w:p>
    <w:p w:rsidR="00CF7761" w:rsidRPr="00CF7761" w:rsidRDefault="00CF7761" w:rsidP="00CF7761">
      <w:pPr>
        <w:widowControl w:val="0"/>
        <w:shd w:val="clear" w:color="auto" w:fill="FFFFFF"/>
        <w:suppressAutoHyphens/>
        <w:autoSpaceDE w:val="0"/>
        <w:ind w:left="1276" w:hanging="1276"/>
        <w:jc w:val="both"/>
        <w:rPr>
          <w:lang w:eastAsia="ar-SA"/>
        </w:rPr>
      </w:pPr>
      <w:r w:rsidRPr="00CF7761">
        <w:rPr>
          <w:lang w:eastAsia="ar-SA"/>
        </w:rPr>
        <w:t>в том числе по годам:</w:t>
      </w:r>
    </w:p>
    <w:p w:rsidR="00CF7761" w:rsidRPr="00CF7761" w:rsidRDefault="00CF7761" w:rsidP="00CF7761">
      <w:pPr>
        <w:widowControl w:val="0"/>
        <w:autoSpaceDE w:val="0"/>
        <w:autoSpaceDN w:val="0"/>
        <w:adjustRightInd w:val="0"/>
        <w:jc w:val="both"/>
        <w:rPr>
          <w:lang w:eastAsia="en-US"/>
        </w:rPr>
      </w:pPr>
      <w:r w:rsidRPr="00CF7761">
        <w:t>2014 год – 400,0тыс. рублей;</w:t>
      </w:r>
    </w:p>
    <w:p w:rsidR="00CF7761" w:rsidRPr="00CF7761" w:rsidRDefault="00CF7761" w:rsidP="00CF7761">
      <w:pPr>
        <w:widowControl w:val="0"/>
        <w:autoSpaceDE w:val="0"/>
        <w:autoSpaceDN w:val="0"/>
        <w:adjustRightInd w:val="0"/>
        <w:jc w:val="both"/>
      </w:pPr>
      <w:r w:rsidRPr="00CF7761">
        <w:t>2015 год – 198,0 тыс. рублей;</w:t>
      </w:r>
    </w:p>
    <w:p w:rsidR="00CF7761" w:rsidRPr="00CF7761" w:rsidRDefault="00CF7761" w:rsidP="00CF7761">
      <w:pPr>
        <w:widowControl w:val="0"/>
        <w:autoSpaceDE w:val="0"/>
        <w:autoSpaceDN w:val="0"/>
        <w:adjustRightInd w:val="0"/>
      </w:pPr>
      <w:r w:rsidRPr="00CF7761">
        <w:t>2016 год –        0 тыс. рублей;</w:t>
      </w:r>
    </w:p>
    <w:p w:rsidR="00CF7761" w:rsidRPr="00CF7761" w:rsidRDefault="00CF7761" w:rsidP="00CF7761">
      <w:pPr>
        <w:widowControl w:val="0"/>
        <w:autoSpaceDE w:val="0"/>
        <w:autoSpaceDN w:val="0"/>
        <w:adjustRightInd w:val="0"/>
      </w:pPr>
      <w:r w:rsidRPr="00CF7761">
        <w:t>2017 год –        0 тыс. рублей;</w:t>
      </w:r>
    </w:p>
    <w:p w:rsidR="00CF7761" w:rsidRPr="00CF7761" w:rsidRDefault="00CF7761" w:rsidP="00CF7761">
      <w:pPr>
        <w:widowControl w:val="0"/>
        <w:autoSpaceDE w:val="0"/>
        <w:autoSpaceDN w:val="0"/>
        <w:adjustRightInd w:val="0"/>
      </w:pPr>
      <w:r w:rsidRPr="00CF7761">
        <w:t>2018 год –        0 тыс. рублей;</w:t>
      </w:r>
    </w:p>
    <w:p w:rsidR="00CF7761" w:rsidRPr="00CF7761" w:rsidRDefault="00CF7761" w:rsidP="00CF7761">
      <w:pPr>
        <w:widowControl w:val="0"/>
        <w:autoSpaceDE w:val="0"/>
        <w:autoSpaceDN w:val="0"/>
        <w:adjustRightInd w:val="0"/>
      </w:pPr>
      <w:r w:rsidRPr="00CF7761">
        <w:t>2019 год –        0 тыс. рублей;</w:t>
      </w:r>
    </w:p>
    <w:p w:rsidR="00CF7761" w:rsidRPr="00CF7761" w:rsidRDefault="00CF7761" w:rsidP="00CF7761">
      <w:r w:rsidRPr="00CF7761">
        <w:t>2020 год –        0 тыс. рублей.</w:t>
      </w:r>
    </w:p>
    <w:p w:rsidR="00CF7761" w:rsidRPr="00CF7761" w:rsidRDefault="00CF7761" w:rsidP="00CF7761">
      <w:pPr>
        <w:rPr>
          <w:lang w:eastAsia="en-US"/>
        </w:rPr>
      </w:pPr>
    </w:p>
    <w:p w:rsidR="00CF7761" w:rsidRPr="00CF7761" w:rsidRDefault="00CF7761" w:rsidP="00CF7761">
      <w:r w:rsidRPr="00CF7761">
        <w:t xml:space="preserve">в) </w:t>
      </w:r>
      <w:r w:rsidRPr="00CF7761">
        <w:rPr>
          <w:b/>
        </w:rPr>
        <w:t>по</w:t>
      </w:r>
      <w:r w:rsidRPr="00CF7761">
        <w:rPr>
          <w:b/>
          <w:bCs/>
        </w:rPr>
        <w:t xml:space="preserve"> </w:t>
      </w:r>
      <w:r w:rsidRPr="00CF7761">
        <w:rPr>
          <w:b/>
        </w:rPr>
        <w:t>подпрограмме 3</w:t>
      </w:r>
      <w:r w:rsidRPr="00CF7761">
        <w:t>:  «Ремонт (капитальный ремонт) объектов собственности в Камешкирском  районе Пензенской области на 2014-2022 годы» объемы бюджетных ассигнований подпрограммы, изложить в следующей редакции:</w:t>
      </w:r>
    </w:p>
    <w:p w:rsidR="00CF7761" w:rsidRPr="00CF7761" w:rsidRDefault="00CF7761" w:rsidP="00CF7761">
      <w:r w:rsidRPr="00CF7761">
        <w:t xml:space="preserve"> Общий объем финансирования составит – </w:t>
      </w:r>
      <w:r w:rsidRPr="00CF7761">
        <w:rPr>
          <w:b/>
        </w:rPr>
        <w:t>38943,872 тыс. рублей</w:t>
      </w:r>
      <w:r w:rsidRPr="00CF7761">
        <w:t>,</w:t>
      </w:r>
    </w:p>
    <w:p w:rsidR="00CF7761" w:rsidRPr="00CF7761" w:rsidRDefault="00CF7761" w:rsidP="00CF7761">
      <w:pPr>
        <w:rPr>
          <w:lang w:eastAsia="en-US"/>
        </w:rPr>
      </w:pPr>
      <w:r w:rsidRPr="00CF7761">
        <w:t>в том числе  по годам реализации:</w:t>
      </w:r>
    </w:p>
    <w:p w:rsidR="00CF7761" w:rsidRPr="00CF7761" w:rsidRDefault="00CF7761" w:rsidP="00CF7761">
      <w:r w:rsidRPr="00CF7761">
        <w:t>2014 год –       552,1 тыс. рублей;</w:t>
      </w:r>
    </w:p>
    <w:p w:rsidR="00CF7761" w:rsidRPr="00CF7761" w:rsidRDefault="00CF7761" w:rsidP="00CF7761">
      <w:r w:rsidRPr="00CF7761">
        <w:t>2015 год –    1 837,2 тыс. рублей;</w:t>
      </w:r>
    </w:p>
    <w:p w:rsidR="00CF7761" w:rsidRPr="00CF7761" w:rsidRDefault="00CF7761" w:rsidP="00CF7761">
      <w:r w:rsidRPr="00CF7761">
        <w:t>2016 год –            0   тыс. рублей;</w:t>
      </w:r>
    </w:p>
    <w:p w:rsidR="00CF7761" w:rsidRPr="00CF7761" w:rsidRDefault="00CF7761" w:rsidP="00CF7761">
      <w:r w:rsidRPr="00CF7761">
        <w:t>2017 год – 4 400,730 тыс. рублей;</w:t>
      </w:r>
    </w:p>
    <w:p w:rsidR="00CF7761" w:rsidRPr="00CF7761" w:rsidRDefault="00CF7761" w:rsidP="00CF7761">
      <w:r w:rsidRPr="00CF7761">
        <w:t>2018 год -  6 471,925 тыс. рублей;</w:t>
      </w:r>
    </w:p>
    <w:p w:rsidR="00CF7761" w:rsidRPr="00CF7761" w:rsidRDefault="00CF7761" w:rsidP="00CF7761">
      <w:r w:rsidRPr="00CF7761">
        <w:t>2019 год –   9 884,27 тыс. рублей;</w:t>
      </w:r>
    </w:p>
    <w:p w:rsidR="00CF7761" w:rsidRPr="00CF7761" w:rsidRDefault="00CF7761" w:rsidP="00CF7761">
      <w:r w:rsidRPr="00CF7761">
        <w:t>2020 год –     6 536,247 тыс. рублей;</w:t>
      </w:r>
    </w:p>
    <w:p w:rsidR="00CF7761" w:rsidRPr="00CF7761" w:rsidRDefault="00CF7761" w:rsidP="00CF7761">
      <w:r w:rsidRPr="00CF7761">
        <w:t>2021 год -     6  301,4 тыс. рублей;</w:t>
      </w:r>
    </w:p>
    <w:p w:rsidR="00CF7761" w:rsidRPr="00CF7761" w:rsidRDefault="00CF7761" w:rsidP="00CF7761">
      <w:r w:rsidRPr="00CF7761">
        <w:t xml:space="preserve">2022 год –     2 960,0 тыс. рублей.       </w:t>
      </w:r>
    </w:p>
    <w:p w:rsidR="00CF7761" w:rsidRPr="00CF7761" w:rsidRDefault="00CF7761" w:rsidP="00CF7761">
      <w:r w:rsidRPr="00CF7761">
        <w:t xml:space="preserve">  2. </w:t>
      </w:r>
      <w:proofErr w:type="gramStart"/>
      <w:r w:rsidRPr="00CF7761">
        <w:t>Приложения №1, №2, №3, №4 №5, №6.1, №7.1, №8.1, №9.1, №10.1,№11,№17 к   муниципальной программе «Развитие территорий, социальной и инженерной инфраструктуры, обеспечение транспортных услуг Камешкирского района Пензенской области на 2014 - 2022 годы» изложить в редакции согласно приложениям №1, №2, №3, №4 №5, №6.1, №7.1, №8.1, №9.1, №10.1,№11,№17 к настоящему постановлению.</w:t>
      </w:r>
      <w:proofErr w:type="gramEnd"/>
    </w:p>
    <w:p w:rsidR="00CF7761" w:rsidRPr="00CF7761" w:rsidRDefault="00CF7761" w:rsidP="00CF7761">
      <w:pPr>
        <w:widowControl w:val="0"/>
        <w:shd w:val="clear" w:color="auto" w:fill="FFFFFF"/>
        <w:tabs>
          <w:tab w:val="left" w:pos="1387"/>
        </w:tabs>
        <w:suppressAutoHyphens/>
        <w:autoSpaceDE w:val="0"/>
        <w:spacing w:line="322" w:lineRule="exact"/>
        <w:ind w:right="518"/>
        <w:jc w:val="both"/>
      </w:pPr>
      <w:r w:rsidRPr="00CF7761">
        <w:rPr>
          <w:spacing w:val="-2"/>
        </w:rPr>
        <w:t xml:space="preserve">        3.Опубликовать настоящее постановление в информационном </w:t>
      </w:r>
      <w:r w:rsidRPr="00CF7761">
        <w:t>бюллетене «Камешкирский вестник»</w:t>
      </w:r>
    </w:p>
    <w:p w:rsidR="00CF7761" w:rsidRPr="00CF7761" w:rsidRDefault="00CF7761" w:rsidP="00CF7761">
      <w:pPr>
        <w:widowControl w:val="0"/>
        <w:shd w:val="clear" w:color="auto" w:fill="FFFFFF"/>
        <w:tabs>
          <w:tab w:val="left" w:pos="1387"/>
        </w:tabs>
        <w:suppressAutoHyphens/>
        <w:autoSpaceDE w:val="0"/>
        <w:spacing w:line="322" w:lineRule="exact"/>
        <w:ind w:left="360" w:right="-5"/>
        <w:jc w:val="both"/>
      </w:pPr>
      <w:r w:rsidRPr="00CF7761">
        <w:rPr>
          <w:spacing w:val="-2"/>
        </w:rPr>
        <w:t xml:space="preserve">  4.Настоящее постановление вступает в силу на следующий  день после дня  его </w:t>
      </w:r>
      <w:r w:rsidRPr="00CF7761">
        <w:t>официального опубликования.</w:t>
      </w:r>
    </w:p>
    <w:p w:rsidR="00CF7761" w:rsidRPr="00CF7761" w:rsidRDefault="00CF7761" w:rsidP="00CF7761">
      <w:pPr>
        <w:autoSpaceDE w:val="0"/>
        <w:autoSpaceDN w:val="0"/>
        <w:adjustRightInd w:val="0"/>
        <w:jc w:val="both"/>
      </w:pPr>
      <w:r w:rsidRPr="00CF7761">
        <w:t xml:space="preserve">       5.</w:t>
      </w:r>
      <w:proofErr w:type="gramStart"/>
      <w:r w:rsidRPr="00CF7761">
        <w:t>Контроль за</w:t>
      </w:r>
      <w:proofErr w:type="gramEnd"/>
      <w:r w:rsidRPr="00CF7761">
        <w:t xml:space="preserve"> исполнением настоящего постановления возложить на заместителя Главы администрации Камешкирского района Пензенской области по вопросам ЖКХ и экономики.</w:t>
      </w:r>
      <w:r w:rsidRPr="00CF7761">
        <w:rPr>
          <w:spacing w:val="-2"/>
        </w:rPr>
        <w:t xml:space="preserve">      </w:t>
      </w:r>
    </w:p>
    <w:p w:rsidR="00CF7761" w:rsidRPr="00CF7761" w:rsidRDefault="00CF7761" w:rsidP="00CF7761">
      <w:pPr>
        <w:autoSpaceDE w:val="0"/>
        <w:autoSpaceDN w:val="0"/>
        <w:adjustRightInd w:val="0"/>
        <w:jc w:val="both"/>
      </w:pPr>
    </w:p>
    <w:p w:rsidR="00CF7761" w:rsidRPr="00CF7761" w:rsidRDefault="00CF7761" w:rsidP="00CF7761">
      <w:pPr>
        <w:autoSpaceDE w:val="0"/>
        <w:autoSpaceDN w:val="0"/>
        <w:adjustRightInd w:val="0"/>
        <w:jc w:val="both"/>
      </w:pPr>
    </w:p>
    <w:p w:rsidR="00CF7761" w:rsidRPr="00CF7761" w:rsidRDefault="00CF7761" w:rsidP="00CF7761">
      <w:pPr>
        <w:autoSpaceDE w:val="0"/>
        <w:autoSpaceDN w:val="0"/>
        <w:adjustRightInd w:val="0"/>
        <w:jc w:val="both"/>
      </w:pPr>
      <w:r w:rsidRPr="00CF7761">
        <w:t>И.о</w:t>
      </w:r>
      <w:proofErr w:type="gramStart"/>
      <w:r w:rsidRPr="00CF7761">
        <w:t>.Г</w:t>
      </w:r>
      <w:proofErr w:type="gramEnd"/>
      <w:r w:rsidRPr="00CF7761">
        <w:t>лавы  администрации</w:t>
      </w:r>
    </w:p>
    <w:p w:rsidR="00CF7761" w:rsidRPr="00CF7761" w:rsidRDefault="00CF7761" w:rsidP="00CF7761">
      <w:pPr>
        <w:autoSpaceDE w:val="0"/>
        <w:autoSpaceDN w:val="0"/>
        <w:adjustRightInd w:val="0"/>
        <w:jc w:val="both"/>
      </w:pPr>
      <w:r w:rsidRPr="00CF7761">
        <w:t>Камешкирского района</w:t>
      </w:r>
      <w:r w:rsidRPr="00CF7761">
        <w:tab/>
      </w:r>
      <w:r w:rsidRPr="00CF7761">
        <w:tab/>
      </w:r>
      <w:r w:rsidRPr="00CF7761">
        <w:tab/>
        <w:t xml:space="preserve">                                      С.Н.</w:t>
      </w:r>
      <w:proofErr w:type="gramStart"/>
      <w:r w:rsidRPr="00CF7761">
        <w:t>Голубев</w:t>
      </w:r>
      <w:proofErr w:type="gramEnd"/>
    </w:p>
    <w:p w:rsidR="00CF7761" w:rsidRDefault="00CF7761" w:rsidP="00CF7761">
      <w:pPr>
        <w:widowControl w:val="0"/>
        <w:autoSpaceDE w:val="0"/>
        <w:autoSpaceDN w:val="0"/>
        <w:rPr>
          <w:b/>
          <w:bCs/>
        </w:rPr>
      </w:pPr>
    </w:p>
    <w:p w:rsidR="00CF7761" w:rsidRDefault="00CF7761" w:rsidP="00CF7761">
      <w:pPr>
        <w:widowControl w:val="0"/>
        <w:autoSpaceDE w:val="0"/>
        <w:autoSpaceDN w:val="0"/>
        <w:rPr>
          <w:b/>
          <w:bCs/>
          <w:sz w:val="20"/>
          <w:szCs w:val="20"/>
        </w:rPr>
      </w:pPr>
    </w:p>
    <w:p w:rsidR="00CF7761" w:rsidRDefault="00CF7761" w:rsidP="00CF7761">
      <w:pPr>
        <w:widowControl w:val="0"/>
        <w:autoSpaceDE w:val="0"/>
        <w:autoSpaceDN w:val="0"/>
        <w:jc w:val="right"/>
        <w:rPr>
          <w:bCs/>
        </w:rPr>
      </w:pPr>
      <w:r>
        <w:rPr>
          <w:bCs/>
        </w:rPr>
        <w:t>Приложение 1</w:t>
      </w:r>
    </w:p>
    <w:p w:rsidR="00CF7761" w:rsidRPr="00CF7761" w:rsidRDefault="00CF7761" w:rsidP="00CF7761">
      <w:pPr>
        <w:widowControl w:val="0"/>
        <w:autoSpaceDE w:val="0"/>
        <w:autoSpaceDN w:val="0"/>
        <w:jc w:val="center"/>
        <w:rPr>
          <w:b/>
          <w:bCs/>
        </w:rPr>
      </w:pPr>
      <w:r w:rsidRPr="00CF7761">
        <w:rPr>
          <w:b/>
          <w:bCs/>
        </w:rPr>
        <w:t>ПАСПОРТ</w:t>
      </w:r>
    </w:p>
    <w:p w:rsidR="00CF7761" w:rsidRPr="00CF7761" w:rsidRDefault="00CF7761" w:rsidP="00CF7761">
      <w:pPr>
        <w:widowControl w:val="0"/>
        <w:autoSpaceDE w:val="0"/>
        <w:autoSpaceDN w:val="0"/>
        <w:jc w:val="center"/>
        <w:rPr>
          <w:b/>
          <w:bCs/>
        </w:rPr>
      </w:pPr>
      <w:r w:rsidRPr="00CF7761">
        <w:rPr>
          <w:b/>
          <w:bCs/>
        </w:rPr>
        <w:t xml:space="preserve">МУНИЦИПАЛЬНОЙ ПРОГРАММЫ  КАМЕШКИРСКОГО РАЙОНА </w:t>
      </w:r>
    </w:p>
    <w:p w:rsidR="00CF7761" w:rsidRPr="00CF7761" w:rsidRDefault="00CF7761" w:rsidP="00CF7761">
      <w:pPr>
        <w:widowControl w:val="0"/>
        <w:autoSpaceDE w:val="0"/>
        <w:autoSpaceDN w:val="0"/>
        <w:adjustRightInd w:val="0"/>
        <w:jc w:val="center"/>
      </w:pPr>
      <w:r w:rsidRPr="00CF7761">
        <w:rPr>
          <w:b/>
          <w:bCs/>
        </w:rPr>
        <w:t>ПЕНЗЕНСКОЙ ОБЛАСТИ</w:t>
      </w:r>
    </w:p>
    <w:p w:rsidR="00CF7761" w:rsidRPr="00CF7761" w:rsidRDefault="00CF7761" w:rsidP="00CF7761">
      <w:pPr>
        <w:widowControl w:val="0"/>
        <w:autoSpaceDE w:val="0"/>
        <w:autoSpaceDN w:val="0"/>
        <w:adjustRightInd w:val="0"/>
        <w:jc w:val="center"/>
        <w:rPr>
          <w:b/>
          <w:bCs/>
          <w:lang w:eastAsia="en-US"/>
        </w:rPr>
      </w:pPr>
      <w:r w:rsidRPr="00CF7761">
        <w:rPr>
          <w:b/>
          <w:bCs/>
        </w:rPr>
        <w:t xml:space="preserve"> «Развитие территорий, социальной и инженерной инфраструктуры, обеспечение транспортных услуг  </w:t>
      </w:r>
    </w:p>
    <w:p w:rsidR="00CF7761" w:rsidRPr="00CF7761" w:rsidRDefault="00CF7761" w:rsidP="00CF7761">
      <w:pPr>
        <w:widowControl w:val="0"/>
        <w:autoSpaceDE w:val="0"/>
        <w:autoSpaceDN w:val="0"/>
        <w:adjustRightInd w:val="0"/>
        <w:jc w:val="center"/>
        <w:rPr>
          <w:b/>
          <w:bCs/>
        </w:rPr>
      </w:pPr>
      <w:r w:rsidRPr="00CF7761">
        <w:rPr>
          <w:b/>
          <w:bCs/>
        </w:rPr>
        <w:t>Камешкирского района Пензенской области</w:t>
      </w:r>
    </w:p>
    <w:p w:rsidR="00CF7761" w:rsidRPr="00CF7761" w:rsidRDefault="00CF7761" w:rsidP="00CF7761">
      <w:pPr>
        <w:widowControl w:val="0"/>
        <w:autoSpaceDE w:val="0"/>
        <w:autoSpaceDN w:val="0"/>
        <w:adjustRightInd w:val="0"/>
        <w:jc w:val="center"/>
        <w:rPr>
          <w:b/>
          <w:bCs/>
        </w:rPr>
      </w:pPr>
      <w:r w:rsidRPr="00CF7761">
        <w:rPr>
          <w:b/>
          <w:bCs/>
        </w:rPr>
        <w:t>на 2014 - 2022 годы»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855"/>
        <w:gridCol w:w="5339"/>
      </w:tblGrid>
      <w:tr w:rsidR="00CF7761" w:rsidTr="00CF7761">
        <w:tc>
          <w:tcPr>
            <w:tcW w:w="3855"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pPr>
            <w:r>
              <w:t>Наименование муниципальной программы</w:t>
            </w:r>
          </w:p>
        </w:tc>
        <w:tc>
          <w:tcPr>
            <w:tcW w:w="5339"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pPr>
            <w:r>
              <w:t>«Развитие территорий, социальной и инженерной инфраструктуры, обеспечение транспортных услуг  Камешкирского района Пензенской области</w:t>
            </w:r>
          </w:p>
          <w:p w:rsidR="00CF7761" w:rsidRDefault="00CF7761">
            <w:pPr>
              <w:widowControl w:val="0"/>
              <w:autoSpaceDE w:val="0"/>
              <w:autoSpaceDN w:val="0"/>
            </w:pPr>
            <w:r>
              <w:t>на 2014 - 2022 годы»</w:t>
            </w:r>
          </w:p>
        </w:tc>
      </w:tr>
      <w:tr w:rsidR="00CF7761" w:rsidTr="00CF7761">
        <w:tc>
          <w:tcPr>
            <w:tcW w:w="3855"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pPr>
            <w:r>
              <w:t>Ответственный исполнитель муниципальной программы</w:t>
            </w:r>
          </w:p>
        </w:tc>
        <w:tc>
          <w:tcPr>
            <w:tcW w:w="5339"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pPr>
            <w:r>
              <w:t>Администрация Камешкирского района Пензенской области</w:t>
            </w:r>
          </w:p>
        </w:tc>
      </w:tr>
      <w:tr w:rsidR="00CF7761" w:rsidTr="00CF7761">
        <w:tc>
          <w:tcPr>
            <w:tcW w:w="3855"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pPr>
            <w:r>
              <w:t xml:space="preserve">Соисполнители муниципальной </w:t>
            </w:r>
            <w:r>
              <w:lastRenderedPageBreak/>
              <w:t>программы</w:t>
            </w:r>
          </w:p>
        </w:tc>
        <w:tc>
          <w:tcPr>
            <w:tcW w:w="5339"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both"/>
            </w:pPr>
            <w:r>
              <w:lastRenderedPageBreak/>
              <w:t xml:space="preserve">Администрация Камешкирского района </w:t>
            </w:r>
            <w:r>
              <w:lastRenderedPageBreak/>
              <w:t xml:space="preserve">Пензенской области, отдел архитектуры, строительства и ЖКХ администрации Камешкирского района Пензенской области, отдел экономики, развития сельского хозяйства и продовольствия администрации Камешкирского района, отдел  образования Камешкирского района, администрации сельских поселений Камешкирского района, </w:t>
            </w:r>
          </w:p>
          <w:p w:rsidR="00CF7761" w:rsidRDefault="00CF7761">
            <w:pPr>
              <w:widowControl w:val="0"/>
              <w:autoSpaceDE w:val="0"/>
              <w:autoSpaceDN w:val="0"/>
              <w:jc w:val="both"/>
            </w:pPr>
            <w:r>
              <w:t>(по согласованию)</w:t>
            </w:r>
          </w:p>
        </w:tc>
      </w:tr>
      <w:tr w:rsidR="00CF7761" w:rsidTr="00CF7761">
        <w:tc>
          <w:tcPr>
            <w:tcW w:w="3855"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pPr>
            <w:r>
              <w:lastRenderedPageBreak/>
              <w:t>Подпрограммы муниципальной программы</w:t>
            </w:r>
          </w:p>
        </w:tc>
        <w:tc>
          <w:tcPr>
            <w:tcW w:w="5339"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both"/>
            </w:pPr>
            <w:r>
              <w:rPr>
                <w:b/>
                <w:bCs/>
              </w:rPr>
              <w:t>Подпрограмма</w:t>
            </w:r>
            <w:proofErr w:type="gramStart"/>
            <w:r>
              <w:rPr>
                <w:b/>
                <w:bCs/>
              </w:rPr>
              <w:t>1</w:t>
            </w:r>
            <w:proofErr w:type="gramEnd"/>
            <w:r>
              <w:t xml:space="preserve">  «Модернизация и развитие территориальной сети автомобильных дорог Камешкирского района Пензенской области на 2014-2022 годы». </w:t>
            </w:r>
          </w:p>
          <w:p w:rsidR="00CF7761" w:rsidRDefault="00CF7761">
            <w:pPr>
              <w:widowControl w:val="0"/>
              <w:autoSpaceDE w:val="0"/>
              <w:autoSpaceDN w:val="0"/>
              <w:jc w:val="both"/>
            </w:pPr>
            <w:r>
              <w:rPr>
                <w:b/>
                <w:bCs/>
              </w:rPr>
              <w:t>Подпрограмма</w:t>
            </w:r>
            <w:proofErr w:type="gramStart"/>
            <w:r>
              <w:rPr>
                <w:b/>
                <w:bCs/>
              </w:rPr>
              <w:t>2</w:t>
            </w:r>
            <w:proofErr w:type="gramEnd"/>
            <w:r>
              <w:t xml:space="preserve">  «Улучшение качества автотранспортных перевозок в Камешкирском  районе Пензенской области на 2014-2022 годы».</w:t>
            </w:r>
          </w:p>
          <w:p w:rsidR="00CF7761" w:rsidRDefault="00CF7761">
            <w:pPr>
              <w:widowControl w:val="0"/>
              <w:autoSpaceDE w:val="0"/>
              <w:autoSpaceDN w:val="0"/>
              <w:jc w:val="both"/>
            </w:pPr>
            <w:r>
              <w:rPr>
                <w:b/>
                <w:bCs/>
              </w:rPr>
              <w:t>Подпрограмма3</w:t>
            </w:r>
            <w:r>
              <w:t xml:space="preserve">  «Ремонт (капитальный ремонт) объектов собственности в Камешкирском  районе Пензенской области на 2014-2022 годы»</w:t>
            </w:r>
          </w:p>
        </w:tc>
      </w:tr>
      <w:tr w:rsidR="00CF7761" w:rsidTr="00CF7761">
        <w:tc>
          <w:tcPr>
            <w:tcW w:w="3855"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pPr>
            <w:r>
              <w:t>Цели муниципальной программы</w:t>
            </w:r>
          </w:p>
        </w:tc>
        <w:tc>
          <w:tcPr>
            <w:tcW w:w="5339"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both"/>
            </w:pPr>
            <w:r>
              <w:t>- развитие территориальной сети автомобильных дорог и транспортного комплекса Камешкирского района Пензенской области;</w:t>
            </w:r>
          </w:p>
          <w:p w:rsidR="00CF7761" w:rsidRDefault="00CF7761">
            <w:pPr>
              <w:widowControl w:val="0"/>
              <w:autoSpaceDE w:val="0"/>
              <w:autoSpaceDN w:val="0"/>
              <w:jc w:val="both"/>
            </w:pPr>
            <w:r>
              <w:t>- проведение единой муниципальной политики в сфере архитектуры, строительства,  на территории Камешкирского района Пензенской области;</w:t>
            </w:r>
          </w:p>
          <w:p w:rsidR="00CF7761" w:rsidRDefault="00CF7761">
            <w:pPr>
              <w:widowControl w:val="0"/>
              <w:autoSpaceDE w:val="0"/>
              <w:autoSpaceDN w:val="0"/>
              <w:jc w:val="both"/>
            </w:pPr>
            <w:r>
              <w:t>- организация ремонта (капитального ремонта) объектов социально-культурного назначения, имеющих районное значение;</w:t>
            </w:r>
          </w:p>
          <w:p w:rsidR="00CF7761" w:rsidRDefault="00CF7761">
            <w:pPr>
              <w:widowControl w:val="0"/>
              <w:autoSpaceDE w:val="0"/>
              <w:autoSpaceDN w:val="0"/>
              <w:jc w:val="both"/>
            </w:pPr>
            <w:r>
              <w:t xml:space="preserve">-повышение уровня и качества жизни населения Камешкирского района Пензенской области на основе повышения уровня развития социальной инфраструктуры и инженерного обустройства населенных пунктов. </w:t>
            </w:r>
          </w:p>
          <w:p w:rsidR="00CF7761" w:rsidRDefault="00CF7761">
            <w:pPr>
              <w:widowControl w:val="0"/>
              <w:autoSpaceDE w:val="0"/>
              <w:autoSpaceDN w:val="0"/>
              <w:jc w:val="both"/>
            </w:pPr>
            <w:r>
              <w:t>- повышение уровня безопасности зданий и территории, приведение санитарного и технического состояния зданий, инженерных коммуникаций и территории к нормативным требованиям.</w:t>
            </w:r>
          </w:p>
        </w:tc>
      </w:tr>
      <w:tr w:rsidR="00CF7761" w:rsidTr="00CF7761">
        <w:tc>
          <w:tcPr>
            <w:tcW w:w="3855"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pPr>
            <w:r>
              <w:t>Задачи муниципальной  программы</w:t>
            </w:r>
          </w:p>
        </w:tc>
        <w:tc>
          <w:tcPr>
            <w:tcW w:w="5339"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pPr>
            <w:r>
              <w:t>- содержание и сохранность автомобильных дорог и искусственных сооружений на них;</w:t>
            </w:r>
          </w:p>
          <w:p w:rsidR="00CF7761" w:rsidRDefault="00CF7761">
            <w:pPr>
              <w:widowControl w:val="0"/>
              <w:autoSpaceDE w:val="0"/>
              <w:autoSpaceDN w:val="0"/>
            </w:pPr>
            <w:r>
              <w:t>- ремонт автомобильных дорог и искусственных сооружений на них;</w:t>
            </w:r>
          </w:p>
          <w:p w:rsidR="00CF7761" w:rsidRDefault="00CF7761">
            <w:pPr>
              <w:widowControl w:val="0"/>
              <w:autoSpaceDE w:val="0"/>
              <w:autoSpaceDN w:val="0"/>
            </w:pPr>
            <w:r>
              <w:t>- капитальный ремонт автомобильных дорог и искусственных сооружений на них;</w:t>
            </w:r>
          </w:p>
          <w:p w:rsidR="00CF7761" w:rsidRDefault="00CF7761">
            <w:pPr>
              <w:widowControl w:val="0"/>
              <w:autoSpaceDE w:val="0"/>
              <w:autoSpaceDN w:val="0"/>
            </w:pPr>
            <w:r>
              <w:t>- реализация единой муниципальной политики в области архитектуры, строительства на территории Камешкирского района Пензенской области;</w:t>
            </w:r>
          </w:p>
          <w:p w:rsidR="00CF7761" w:rsidRDefault="00CF7761">
            <w:pPr>
              <w:widowControl w:val="0"/>
              <w:autoSpaceDE w:val="0"/>
              <w:autoSpaceDN w:val="0"/>
            </w:pPr>
            <w:r>
              <w:t xml:space="preserve">- подготовка проектно-сметной документации по </w:t>
            </w:r>
            <w:r>
              <w:lastRenderedPageBreak/>
              <w:t>объектам капитального строительства и капитального ремонта объектов социально-культурного назначения;</w:t>
            </w:r>
          </w:p>
          <w:p w:rsidR="00CF7761" w:rsidRDefault="00CF7761">
            <w:pPr>
              <w:widowControl w:val="0"/>
              <w:autoSpaceDE w:val="0"/>
              <w:autoSpaceDN w:val="0"/>
            </w:pPr>
            <w:r>
              <w:t xml:space="preserve">- </w:t>
            </w:r>
            <w:proofErr w:type="gramStart"/>
            <w:r>
              <w:t>контроль за</w:t>
            </w:r>
            <w:proofErr w:type="gramEnd"/>
            <w:r>
              <w:t xml:space="preserve"> проведением капитального ремонта объектов социально-культурного назначения;</w:t>
            </w:r>
          </w:p>
          <w:p w:rsidR="00CF7761" w:rsidRDefault="00CF7761">
            <w:pPr>
              <w:widowControl w:val="0"/>
              <w:autoSpaceDE w:val="0"/>
              <w:autoSpaceDN w:val="0"/>
            </w:pPr>
            <w:r>
              <w:t>- сохранение и развитие материально-технической базы учреждений образования, жилищно-коммунального хозяйства</w:t>
            </w:r>
          </w:p>
          <w:p w:rsidR="00CF7761" w:rsidRDefault="00CF7761">
            <w:pPr>
              <w:widowControl w:val="0"/>
              <w:autoSpaceDE w:val="0"/>
              <w:autoSpaceDN w:val="0"/>
            </w:pPr>
            <w:r>
              <w:t>- устранение неисправностей изношенных конструктивных элементов помещений, их восстановление и замена; уменьшение уровня износа коммуникаций с целью улучшения уровня их эксплуатационных характеристик, создание безопасных условий нахождения на территории общеобразовательных учреждений,  жилищно-коммунального хозяйства;</w:t>
            </w:r>
          </w:p>
          <w:p w:rsidR="00CF7761" w:rsidRDefault="00CF7761">
            <w:pPr>
              <w:widowControl w:val="0"/>
              <w:autoSpaceDE w:val="0"/>
              <w:autoSpaceDN w:val="0"/>
            </w:pPr>
            <w:r>
              <w:t>- проектирование и строительство (реконструкция) автомобильных дорог общего пользования местного значения с твердым покрытием до сельских населенных пунктов, не имеющих круглогодичной связи с сетью автомобильных дорог общего пользования;</w:t>
            </w:r>
          </w:p>
          <w:p w:rsidR="00CF7761" w:rsidRDefault="00CF7761">
            <w:pPr>
              <w:widowControl w:val="0"/>
              <w:autoSpaceDE w:val="0"/>
              <w:autoSpaceDN w:val="0"/>
            </w:pPr>
            <w:r>
              <w:t>- проведение капитального ремонта и ремонта дворовых территорий многоквартирных домов, проездов к дворовым территориям многоквартирных домов населенных пунктов;</w:t>
            </w:r>
          </w:p>
          <w:p w:rsidR="00CF7761" w:rsidRDefault="00CF7761">
            <w:pPr>
              <w:widowControl w:val="0"/>
              <w:autoSpaceDE w:val="0"/>
              <w:autoSpaceDN w:val="0"/>
            </w:pPr>
            <w:r>
              <w:t>ремонт и (капитальный ремонт) автомобильных дорог общего пользования населенных пунктов.</w:t>
            </w:r>
          </w:p>
        </w:tc>
      </w:tr>
      <w:tr w:rsidR="00CF7761" w:rsidTr="00CF7761">
        <w:tc>
          <w:tcPr>
            <w:tcW w:w="3855"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pPr>
            <w:r>
              <w:lastRenderedPageBreak/>
              <w:t>Целевые показатели муниципальной программы</w:t>
            </w:r>
          </w:p>
        </w:tc>
        <w:tc>
          <w:tcPr>
            <w:tcW w:w="5339"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pPr>
            <w:r>
              <w:t>- содержание существующей сети автомобильных дорог;</w:t>
            </w:r>
          </w:p>
          <w:p w:rsidR="00CF7761" w:rsidRDefault="00CF7761">
            <w:pPr>
              <w:widowControl w:val="0"/>
              <w:autoSpaceDE w:val="0"/>
              <w:autoSpaceDN w:val="0"/>
            </w:pPr>
            <w:r>
              <w:t>- ремонт и (капитальный ремонт) автомобильных дорог;</w:t>
            </w:r>
          </w:p>
          <w:p w:rsidR="00CF7761" w:rsidRDefault="00CF7761">
            <w:pPr>
              <w:widowControl w:val="0"/>
              <w:autoSpaceDE w:val="0"/>
              <w:autoSpaceDN w:val="0"/>
            </w:pPr>
            <w:r>
              <w:t>- строительство и реконструкция автомобильных дорог;</w:t>
            </w:r>
          </w:p>
          <w:p w:rsidR="00CF7761" w:rsidRDefault="00CF7761">
            <w:pPr>
              <w:widowControl w:val="0"/>
              <w:autoSpaceDE w:val="0"/>
              <w:autoSpaceDN w:val="0"/>
            </w:pPr>
            <w:r>
              <w:t xml:space="preserve">- </w:t>
            </w:r>
            <w:proofErr w:type="gramStart"/>
            <w:r>
              <w:t>контроль за</w:t>
            </w:r>
            <w:proofErr w:type="gramEnd"/>
            <w:r>
              <w:t xml:space="preserve"> соблюдением органами местного самоуправления законодательства о градостроительной деятельности;</w:t>
            </w:r>
          </w:p>
          <w:p w:rsidR="00CF7761" w:rsidRDefault="00CF7761">
            <w:pPr>
              <w:widowControl w:val="0"/>
              <w:autoSpaceDE w:val="0"/>
              <w:autoSpaceDN w:val="0"/>
            </w:pPr>
            <w:r>
              <w:t>- количество введенных в эксплуатацию объектов;</w:t>
            </w:r>
          </w:p>
          <w:p w:rsidR="00CF7761" w:rsidRDefault="00CF7761">
            <w:pPr>
              <w:widowControl w:val="0"/>
              <w:autoSpaceDE w:val="0"/>
              <w:autoSpaceDN w:val="0"/>
            </w:pPr>
            <w:r>
              <w:t>- количество от реконструированных объектов;</w:t>
            </w:r>
          </w:p>
          <w:p w:rsidR="00CF7761" w:rsidRDefault="00CF7761">
            <w:pPr>
              <w:widowControl w:val="0"/>
              <w:autoSpaceDE w:val="0"/>
              <w:autoSpaceDN w:val="0"/>
            </w:pPr>
            <w:r>
              <w:t>- количество отремонтированных объектов;</w:t>
            </w:r>
          </w:p>
          <w:p w:rsidR="00CF7761" w:rsidRDefault="00CF7761">
            <w:pPr>
              <w:widowControl w:val="0"/>
              <w:autoSpaceDE w:val="0"/>
              <w:autoSpaceDN w:val="0"/>
            </w:pPr>
            <w:r>
              <w:t xml:space="preserve">- количество проектно-сметной документации по объектам капитального строительства и капитального ремонта. </w:t>
            </w:r>
          </w:p>
        </w:tc>
      </w:tr>
      <w:tr w:rsidR="00CF7761" w:rsidTr="00CF7761">
        <w:tc>
          <w:tcPr>
            <w:tcW w:w="3855"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pPr>
            <w:r>
              <w:t>Этапы и сроки реализации муниципальной программы</w:t>
            </w:r>
          </w:p>
        </w:tc>
        <w:tc>
          <w:tcPr>
            <w:tcW w:w="5339"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pPr>
            <w:r>
              <w:t>2014-2022 годы (без разбивки на этапы)</w:t>
            </w:r>
          </w:p>
        </w:tc>
      </w:tr>
      <w:tr w:rsidR="00CF7761" w:rsidTr="00CF7761">
        <w:tc>
          <w:tcPr>
            <w:tcW w:w="3855"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pPr>
            <w:r>
              <w:t>Объемы бюджетных ассигнований муниципальной программы</w:t>
            </w:r>
          </w:p>
        </w:tc>
        <w:tc>
          <w:tcPr>
            <w:tcW w:w="5339" w:type="dxa"/>
            <w:tcBorders>
              <w:top w:val="single" w:sz="4" w:space="0" w:color="auto"/>
              <w:left w:val="single" w:sz="4" w:space="0" w:color="auto"/>
              <w:bottom w:val="single" w:sz="4" w:space="0" w:color="auto"/>
              <w:right w:val="single" w:sz="4" w:space="0" w:color="auto"/>
            </w:tcBorders>
            <w:hideMark/>
          </w:tcPr>
          <w:p w:rsidR="00CF7761" w:rsidRDefault="00CF7761">
            <w:pPr>
              <w:jc w:val="center"/>
              <w:rPr>
                <w:sz w:val="28"/>
                <w:szCs w:val="28"/>
                <w:lang w:eastAsia="en-US"/>
              </w:rPr>
            </w:pPr>
            <w:r>
              <w:rPr>
                <w:sz w:val="26"/>
                <w:szCs w:val="26"/>
              </w:rPr>
              <w:t>Общий объем финансирования составит</w:t>
            </w:r>
            <w:r>
              <w:t xml:space="preserve"> </w:t>
            </w:r>
            <w:r>
              <w:rPr>
                <w:sz w:val="28"/>
                <w:szCs w:val="28"/>
              </w:rPr>
              <w:t xml:space="preserve">– </w:t>
            </w:r>
          </w:p>
          <w:p w:rsidR="00CF7761" w:rsidRDefault="00CF7761">
            <w:pPr>
              <w:jc w:val="center"/>
              <w:rPr>
                <w:b/>
                <w:sz w:val="26"/>
                <w:szCs w:val="26"/>
              </w:rPr>
            </w:pPr>
            <w:r>
              <w:rPr>
                <w:b/>
                <w:sz w:val="26"/>
                <w:szCs w:val="26"/>
              </w:rPr>
              <w:t>180 227, 845тыс. рублей,</w:t>
            </w:r>
          </w:p>
          <w:p w:rsidR="00CF7761" w:rsidRDefault="00CF7761">
            <w:pPr>
              <w:jc w:val="both"/>
              <w:rPr>
                <w:sz w:val="26"/>
                <w:szCs w:val="26"/>
              </w:rPr>
            </w:pPr>
            <w:r>
              <w:rPr>
                <w:sz w:val="26"/>
                <w:szCs w:val="26"/>
              </w:rPr>
              <w:t>всего  по годам реализации:</w:t>
            </w:r>
          </w:p>
          <w:p w:rsidR="00CF7761" w:rsidRDefault="00CF7761">
            <w:pPr>
              <w:widowControl w:val="0"/>
              <w:autoSpaceDE w:val="0"/>
              <w:autoSpaceDN w:val="0"/>
              <w:adjustRightInd w:val="0"/>
              <w:jc w:val="both"/>
              <w:rPr>
                <w:sz w:val="26"/>
                <w:szCs w:val="26"/>
              </w:rPr>
            </w:pPr>
            <w:r>
              <w:rPr>
                <w:sz w:val="26"/>
                <w:szCs w:val="26"/>
              </w:rPr>
              <w:t>2014 год –   2 736,30  тыс. рублей;</w:t>
            </w:r>
          </w:p>
          <w:p w:rsidR="00CF7761" w:rsidRDefault="00CF7761">
            <w:pPr>
              <w:widowControl w:val="0"/>
              <w:autoSpaceDE w:val="0"/>
              <w:autoSpaceDN w:val="0"/>
              <w:adjustRightInd w:val="0"/>
              <w:jc w:val="both"/>
              <w:rPr>
                <w:sz w:val="26"/>
                <w:szCs w:val="26"/>
              </w:rPr>
            </w:pPr>
            <w:r>
              <w:rPr>
                <w:sz w:val="26"/>
                <w:szCs w:val="26"/>
              </w:rPr>
              <w:lastRenderedPageBreak/>
              <w:t>2015 год –   3 896,14  тыс. рублей;</w:t>
            </w:r>
          </w:p>
          <w:p w:rsidR="00CF7761" w:rsidRDefault="00CF7761">
            <w:pPr>
              <w:widowControl w:val="0"/>
              <w:autoSpaceDE w:val="0"/>
              <w:autoSpaceDN w:val="0"/>
              <w:adjustRightInd w:val="0"/>
              <w:jc w:val="both"/>
              <w:rPr>
                <w:sz w:val="26"/>
                <w:szCs w:val="26"/>
              </w:rPr>
            </w:pPr>
            <w:r>
              <w:rPr>
                <w:sz w:val="26"/>
                <w:szCs w:val="26"/>
              </w:rPr>
              <w:t>2016 год -    5 630,722тыс. рублей;</w:t>
            </w:r>
          </w:p>
          <w:p w:rsidR="00CF7761" w:rsidRDefault="00CF7761">
            <w:pPr>
              <w:widowControl w:val="0"/>
              <w:autoSpaceDE w:val="0"/>
              <w:autoSpaceDN w:val="0"/>
              <w:adjustRightInd w:val="0"/>
              <w:jc w:val="both"/>
              <w:rPr>
                <w:sz w:val="26"/>
                <w:szCs w:val="26"/>
              </w:rPr>
            </w:pPr>
            <w:r>
              <w:rPr>
                <w:sz w:val="26"/>
                <w:szCs w:val="26"/>
              </w:rPr>
              <w:t>2017 год -  12 309,315тыс. рублей;</w:t>
            </w:r>
          </w:p>
          <w:p w:rsidR="00CF7761" w:rsidRDefault="00CF7761">
            <w:pPr>
              <w:widowControl w:val="0"/>
              <w:autoSpaceDE w:val="0"/>
              <w:autoSpaceDN w:val="0"/>
              <w:adjustRightInd w:val="0"/>
              <w:jc w:val="both"/>
              <w:rPr>
                <w:sz w:val="26"/>
                <w:szCs w:val="26"/>
              </w:rPr>
            </w:pPr>
            <w:r>
              <w:rPr>
                <w:sz w:val="26"/>
                <w:szCs w:val="26"/>
              </w:rPr>
              <w:t>2018 год -  27 111,005 тыс. рублей;</w:t>
            </w:r>
          </w:p>
          <w:p w:rsidR="00CF7761" w:rsidRDefault="00CF7761">
            <w:pPr>
              <w:widowControl w:val="0"/>
              <w:autoSpaceDE w:val="0"/>
              <w:autoSpaceDN w:val="0"/>
              <w:adjustRightInd w:val="0"/>
              <w:jc w:val="both"/>
              <w:rPr>
                <w:sz w:val="26"/>
                <w:szCs w:val="26"/>
              </w:rPr>
            </w:pPr>
            <w:r>
              <w:rPr>
                <w:sz w:val="26"/>
                <w:szCs w:val="26"/>
              </w:rPr>
              <w:t>2019 год -  27 484,34   тыс. рублей;</w:t>
            </w:r>
          </w:p>
          <w:p w:rsidR="00CF7761" w:rsidRDefault="00CF7761">
            <w:pPr>
              <w:widowControl w:val="0"/>
              <w:autoSpaceDE w:val="0"/>
              <w:autoSpaceDN w:val="0"/>
              <w:adjustRightInd w:val="0"/>
              <w:jc w:val="both"/>
              <w:rPr>
                <w:sz w:val="26"/>
                <w:szCs w:val="26"/>
              </w:rPr>
            </w:pPr>
            <w:r>
              <w:rPr>
                <w:sz w:val="26"/>
                <w:szCs w:val="26"/>
              </w:rPr>
              <w:t>2020 год -  35 172,623 тыс. рублей;</w:t>
            </w:r>
          </w:p>
          <w:p w:rsidR="00CF7761" w:rsidRDefault="00CF7761">
            <w:pPr>
              <w:widowControl w:val="0"/>
              <w:autoSpaceDE w:val="0"/>
              <w:autoSpaceDN w:val="0"/>
              <w:adjustRightInd w:val="0"/>
              <w:jc w:val="both"/>
              <w:rPr>
                <w:sz w:val="26"/>
                <w:szCs w:val="26"/>
              </w:rPr>
            </w:pPr>
            <w:r>
              <w:rPr>
                <w:sz w:val="26"/>
                <w:szCs w:val="26"/>
              </w:rPr>
              <w:t>2021 год -    34 540,4   тыс. рублей;</w:t>
            </w:r>
          </w:p>
          <w:p w:rsidR="00CF7761" w:rsidRDefault="00CF7761">
            <w:pPr>
              <w:widowControl w:val="0"/>
              <w:autoSpaceDE w:val="0"/>
              <w:autoSpaceDN w:val="0"/>
              <w:adjustRightInd w:val="0"/>
              <w:jc w:val="both"/>
              <w:rPr>
                <w:sz w:val="26"/>
                <w:szCs w:val="26"/>
              </w:rPr>
            </w:pPr>
            <w:r>
              <w:rPr>
                <w:sz w:val="26"/>
                <w:szCs w:val="26"/>
              </w:rPr>
              <w:t>2022 год -    31 347, 0 тыс. рублей;</w:t>
            </w:r>
          </w:p>
          <w:p w:rsidR="00CF7761" w:rsidRDefault="00CF7761">
            <w:pPr>
              <w:widowControl w:val="0"/>
              <w:autoSpaceDE w:val="0"/>
              <w:autoSpaceDN w:val="0"/>
            </w:pPr>
            <w:r>
              <w:t>Объемы финансирования подлежат корректировке в соответствии с утвержденным бюджетом</w:t>
            </w:r>
          </w:p>
        </w:tc>
      </w:tr>
      <w:tr w:rsidR="00CF7761" w:rsidTr="00CF7761">
        <w:tc>
          <w:tcPr>
            <w:tcW w:w="3855"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pPr>
            <w:r>
              <w:lastRenderedPageBreak/>
              <w:t>Ожидаемые результаты реализации муниципальной программы</w:t>
            </w:r>
          </w:p>
        </w:tc>
        <w:tc>
          <w:tcPr>
            <w:tcW w:w="5339"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both"/>
            </w:pPr>
            <w:r>
              <w:t xml:space="preserve">-сохранение существующей сети автомобильных дорог и ее модернизации (ремонта, капитального ремонта), </w:t>
            </w:r>
          </w:p>
          <w:p w:rsidR="00CF7761" w:rsidRDefault="00CF7761">
            <w:pPr>
              <w:widowControl w:val="0"/>
              <w:autoSpaceDE w:val="0"/>
              <w:autoSpaceDN w:val="0"/>
              <w:jc w:val="both"/>
            </w:pPr>
            <w:r>
              <w:t>- реализация единой муниципальной политики в области архитектуры, строительства, коммунального хозяйства на территории Камешкирского района Пензенской области;</w:t>
            </w:r>
          </w:p>
          <w:p w:rsidR="00CF7761" w:rsidRDefault="00CF7761">
            <w:pPr>
              <w:widowControl w:val="0"/>
              <w:autoSpaceDE w:val="0"/>
              <w:autoSpaceDN w:val="0"/>
              <w:jc w:val="both"/>
            </w:pPr>
            <w:r>
              <w:t>-достижение транспортного баланса между транспортными потребностями населения, предприятий, организаций и располагаемыми возможностями транспортной отрасли региона по удовлетворению этих потребностей;</w:t>
            </w:r>
          </w:p>
          <w:p w:rsidR="00CF7761" w:rsidRDefault="00CF7761">
            <w:pPr>
              <w:widowControl w:val="0"/>
              <w:autoSpaceDE w:val="0"/>
              <w:autoSpaceDN w:val="0"/>
              <w:jc w:val="both"/>
            </w:pPr>
            <w:r>
              <w:t>- повышение эффективности, качества обслуживания населения;</w:t>
            </w:r>
          </w:p>
          <w:p w:rsidR="00CF7761" w:rsidRDefault="00CF7761">
            <w:pPr>
              <w:widowControl w:val="0"/>
              <w:autoSpaceDE w:val="0"/>
              <w:autoSpaceDN w:val="0"/>
              <w:jc w:val="both"/>
            </w:pPr>
            <w:r>
              <w:t>- сохранение и развитие материально-технической базы учреждений образования, здравоохранения, физической культуры и спорта, культуры, жилищно-коммунального хозяйства.</w:t>
            </w:r>
          </w:p>
        </w:tc>
      </w:tr>
    </w:tbl>
    <w:p w:rsidR="00CF7761" w:rsidRDefault="00CF7761" w:rsidP="00CF7761">
      <w:pPr>
        <w:widowControl w:val="0"/>
        <w:autoSpaceDE w:val="0"/>
        <w:autoSpaceDN w:val="0"/>
      </w:pPr>
    </w:p>
    <w:p w:rsidR="00CF7761" w:rsidRDefault="00CF7761" w:rsidP="00CF7761">
      <w:pPr>
        <w:widowControl w:val="0"/>
        <w:autoSpaceDE w:val="0"/>
        <w:autoSpaceDN w:val="0"/>
      </w:pPr>
    </w:p>
    <w:p w:rsidR="00CF7761" w:rsidRPr="00CF7761" w:rsidRDefault="00CF7761" w:rsidP="00CF7761">
      <w:pPr>
        <w:widowControl w:val="0"/>
        <w:autoSpaceDE w:val="0"/>
        <w:autoSpaceDN w:val="0"/>
      </w:pPr>
    </w:p>
    <w:p w:rsidR="00CF7761" w:rsidRPr="00CF7761" w:rsidRDefault="00CF7761" w:rsidP="00CF7761">
      <w:pPr>
        <w:widowControl w:val="0"/>
        <w:autoSpaceDE w:val="0"/>
        <w:autoSpaceDN w:val="0"/>
        <w:jc w:val="right"/>
        <w:rPr>
          <w:bCs/>
        </w:rPr>
      </w:pPr>
      <w:bookmarkStart w:id="21" w:name="P328"/>
      <w:bookmarkEnd w:id="21"/>
      <w:r w:rsidRPr="00CF7761">
        <w:rPr>
          <w:bCs/>
        </w:rPr>
        <w:t>Приложение 2</w:t>
      </w:r>
    </w:p>
    <w:p w:rsidR="00CF7761" w:rsidRPr="00CF7761" w:rsidRDefault="00CF7761" w:rsidP="00CF7761">
      <w:pPr>
        <w:widowControl w:val="0"/>
        <w:autoSpaceDE w:val="0"/>
        <w:autoSpaceDN w:val="0"/>
        <w:jc w:val="center"/>
        <w:rPr>
          <w:b/>
          <w:bCs/>
        </w:rPr>
      </w:pPr>
      <w:r w:rsidRPr="00CF7761">
        <w:rPr>
          <w:b/>
          <w:bCs/>
        </w:rPr>
        <w:t>Подпрограмма 1</w:t>
      </w:r>
    </w:p>
    <w:p w:rsidR="00CF7761" w:rsidRPr="00CF7761" w:rsidRDefault="00CF7761" w:rsidP="00CF7761">
      <w:pPr>
        <w:widowControl w:val="0"/>
        <w:autoSpaceDE w:val="0"/>
        <w:autoSpaceDN w:val="0"/>
        <w:jc w:val="center"/>
        <w:rPr>
          <w:b/>
          <w:bCs/>
        </w:rPr>
      </w:pPr>
      <w:r w:rsidRPr="00CF7761">
        <w:rPr>
          <w:b/>
          <w:bCs/>
        </w:rPr>
        <w:t xml:space="preserve"> «Модернизация и развитие территориальной сети автомобильных дорог Камешкирского района Пензенской области</w:t>
      </w:r>
    </w:p>
    <w:p w:rsidR="00CF7761" w:rsidRPr="00CF7761" w:rsidRDefault="00CF7761" w:rsidP="00CF7761">
      <w:pPr>
        <w:widowControl w:val="0"/>
        <w:autoSpaceDE w:val="0"/>
        <w:autoSpaceDN w:val="0"/>
        <w:jc w:val="center"/>
        <w:rPr>
          <w:b/>
          <w:bCs/>
        </w:rPr>
      </w:pPr>
      <w:r w:rsidRPr="00CF7761">
        <w:rPr>
          <w:b/>
          <w:bCs/>
        </w:rPr>
        <w:t>на 2014 - 2022 годы»</w:t>
      </w:r>
    </w:p>
    <w:p w:rsidR="00CF7761" w:rsidRPr="00CF7761" w:rsidRDefault="00CF7761" w:rsidP="00CF7761">
      <w:pPr>
        <w:widowControl w:val="0"/>
        <w:autoSpaceDE w:val="0"/>
        <w:autoSpaceDN w:val="0"/>
        <w:rPr>
          <w:b/>
          <w:bCs/>
        </w:rPr>
      </w:pPr>
    </w:p>
    <w:p w:rsidR="00CF7761" w:rsidRPr="00CF7761" w:rsidRDefault="00CF7761" w:rsidP="00CF7761">
      <w:pPr>
        <w:widowControl w:val="0"/>
        <w:autoSpaceDE w:val="0"/>
        <w:autoSpaceDN w:val="0"/>
        <w:jc w:val="center"/>
        <w:rPr>
          <w:b/>
          <w:bCs/>
        </w:rPr>
      </w:pPr>
      <w:r w:rsidRPr="00CF7761">
        <w:rPr>
          <w:b/>
          <w:bCs/>
        </w:rPr>
        <w:t>ПАСПОРТ</w:t>
      </w:r>
    </w:p>
    <w:p w:rsidR="00CF7761" w:rsidRPr="00CF7761" w:rsidRDefault="00CF7761" w:rsidP="00CF7761">
      <w:pPr>
        <w:widowControl w:val="0"/>
        <w:autoSpaceDE w:val="0"/>
        <w:autoSpaceDN w:val="0"/>
        <w:jc w:val="center"/>
        <w:rPr>
          <w:b/>
          <w:bCs/>
        </w:rPr>
      </w:pPr>
      <w:r w:rsidRPr="00CF7761">
        <w:rPr>
          <w:b/>
          <w:bCs/>
        </w:rPr>
        <w:t>Подпрограммы</w:t>
      </w:r>
      <w:proofErr w:type="gramStart"/>
      <w:r w:rsidRPr="00CF7761">
        <w:rPr>
          <w:b/>
          <w:bCs/>
        </w:rPr>
        <w:t>1</w:t>
      </w:r>
      <w:proofErr w:type="gramEnd"/>
      <w:r w:rsidRPr="00CF7761">
        <w:rPr>
          <w:b/>
          <w:bCs/>
        </w:rPr>
        <w:t xml:space="preserve"> «Модернизация и развитие территориальной сети автомобильных дорог Камешкирского района Пензенской области</w:t>
      </w:r>
    </w:p>
    <w:p w:rsidR="00CF7761" w:rsidRPr="00CF7761" w:rsidRDefault="00CF7761" w:rsidP="00CF7761">
      <w:pPr>
        <w:widowControl w:val="0"/>
        <w:autoSpaceDE w:val="0"/>
        <w:autoSpaceDN w:val="0"/>
        <w:jc w:val="center"/>
        <w:rPr>
          <w:b/>
          <w:bCs/>
        </w:rPr>
      </w:pPr>
      <w:r w:rsidRPr="00CF7761">
        <w:rPr>
          <w:b/>
          <w:bCs/>
        </w:rPr>
        <w:t>на 2014 - 2022 годы»</w:t>
      </w:r>
    </w:p>
    <w:p w:rsidR="00CF7761" w:rsidRPr="00CF7761" w:rsidRDefault="00CF7761" w:rsidP="00CF7761">
      <w:pPr>
        <w:widowControl w:val="0"/>
        <w:autoSpaceDE w:val="0"/>
        <w:autoSpaceDN w:val="0"/>
        <w:jc w:val="center"/>
        <w:rPr>
          <w:b/>
          <w:bCs/>
        </w:rPr>
      </w:pPr>
      <w:r w:rsidRPr="00CF7761">
        <w:rPr>
          <w:b/>
          <w:bCs/>
        </w:rPr>
        <w:t>муниципальной программы «Развитие территорий, социальной и инженерной инфраструктуры, обеспечение транспортных услуг  Камешкирского района Пензенской области</w:t>
      </w:r>
    </w:p>
    <w:p w:rsidR="00CF7761" w:rsidRPr="00CF7761" w:rsidRDefault="00CF7761" w:rsidP="00CF7761">
      <w:pPr>
        <w:widowControl w:val="0"/>
        <w:autoSpaceDE w:val="0"/>
        <w:autoSpaceDN w:val="0"/>
        <w:jc w:val="center"/>
        <w:rPr>
          <w:b/>
          <w:bCs/>
        </w:rPr>
      </w:pPr>
      <w:r w:rsidRPr="00CF7761">
        <w:rPr>
          <w:b/>
          <w:bCs/>
        </w:rPr>
        <w:t xml:space="preserve">на 2014 - 2022 годы» </w:t>
      </w:r>
    </w:p>
    <w:p w:rsidR="00CF7761" w:rsidRPr="00CF7761" w:rsidRDefault="00CF7761" w:rsidP="00CF7761">
      <w:pPr>
        <w:widowControl w:val="0"/>
        <w:autoSpaceDE w:val="0"/>
        <w:autoSpaceDN w:val="0"/>
        <w:jc w:val="both"/>
      </w:pPr>
    </w:p>
    <w:tbl>
      <w:tblPr>
        <w:tblW w:w="0" w:type="auto"/>
        <w:tblInd w:w="-3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545"/>
        <w:gridCol w:w="6093"/>
      </w:tblGrid>
      <w:tr w:rsidR="00CF7761" w:rsidTr="00CF7761">
        <w:trPr>
          <w:trHeight w:val="1038"/>
        </w:trPr>
        <w:tc>
          <w:tcPr>
            <w:tcW w:w="3545"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pPr>
            <w:r>
              <w:lastRenderedPageBreak/>
              <w:t>Наименование подпрограммы</w:t>
            </w:r>
          </w:p>
        </w:tc>
        <w:tc>
          <w:tcPr>
            <w:tcW w:w="6093" w:type="dxa"/>
            <w:tcBorders>
              <w:top w:val="single" w:sz="4" w:space="0" w:color="auto"/>
              <w:left w:val="single" w:sz="4" w:space="0" w:color="auto"/>
              <w:bottom w:val="single" w:sz="4" w:space="0" w:color="auto"/>
              <w:right w:val="single" w:sz="4" w:space="0" w:color="auto"/>
            </w:tcBorders>
            <w:hideMark/>
          </w:tcPr>
          <w:p w:rsidR="00CF7761" w:rsidRDefault="00CF7761">
            <w:pPr>
              <w:rPr>
                <w:lang w:eastAsia="en-US"/>
              </w:rPr>
            </w:pPr>
            <w:r>
              <w:t>«Модернизация и развитие территориальной сети автомобильных дорог Камешкирского района Пензенской области</w:t>
            </w:r>
          </w:p>
          <w:p w:rsidR="00CF7761" w:rsidRDefault="00CF7761">
            <w:r>
              <w:t>на 2014 - 2022 годы»</w:t>
            </w:r>
          </w:p>
        </w:tc>
      </w:tr>
      <w:tr w:rsidR="00CF7761" w:rsidTr="00CF7761">
        <w:tc>
          <w:tcPr>
            <w:tcW w:w="3545"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pPr>
            <w:r>
              <w:t>Ответственный исполнитель подпрограммы</w:t>
            </w:r>
          </w:p>
        </w:tc>
        <w:tc>
          <w:tcPr>
            <w:tcW w:w="6093"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adjustRightInd w:val="0"/>
              <w:jc w:val="both"/>
              <w:rPr>
                <w:lang w:eastAsia="en-US"/>
              </w:rPr>
            </w:pPr>
            <w:r>
              <w:t>Администрация Камешкирского района Пензенской области</w:t>
            </w:r>
          </w:p>
        </w:tc>
      </w:tr>
      <w:tr w:rsidR="00CF7761" w:rsidTr="00CF7761">
        <w:trPr>
          <w:trHeight w:val="727"/>
        </w:trPr>
        <w:tc>
          <w:tcPr>
            <w:tcW w:w="3545"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pPr>
            <w:r>
              <w:t>Соисполнитель подпрограммы</w:t>
            </w:r>
          </w:p>
        </w:tc>
        <w:tc>
          <w:tcPr>
            <w:tcW w:w="6093"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adjustRightInd w:val="0"/>
              <w:jc w:val="both"/>
              <w:rPr>
                <w:lang w:eastAsia="en-US"/>
              </w:rPr>
            </w:pPr>
            <w:r>
              <w:t xml:space="preserve"> Отдел архитектуры, строительства и ЖКХ администрации Камешкирского района Пензенской области</w:t>
            </w:r>
          </w:p>
        </w:tc>
      </w:tr>
      <w:tr w:rsidR="00CF7761" w:rsidTr="00CF7761">
        <w:tc>
          <w:tcPr>
            <w:tcW w:w="3545"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pPr>
            <w:r>
              <w:t>Цели подпрограммы</w:t>
            </w:r>
          </w:p>
        </w:tc>
        <w:tc>
          <w:tcPr>
            <w:tcW w:w="6093"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adjustRightInd w:val="0"/>
              <w:ind w:firstLine="540"/>
              <w:jc w:val="both"/>
              <w:rPr>
                <w:lang w:eastAsia="en-US"/>
              </w:rPr>
            </w:pPr>
            <w:r>
              <w:t>Развитие территориальной сети автомобильных дорог Камешкирского района Пензенской области.</w:t>
            </w:r>
          </w:p>
        </w:tc>
      </w:tr>
      <w:tr w:rsidR="00CF7761" w:rsidTr="00CF7761">
        <w:tc>
          <w:tcPr>
            <w:tcW w:w="3545"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pPr>
            <w:r>
              <w:t>Задачи подпрограммы</w:t>
            </w:r>
          </w:p>
        </w:tc>
        <w:tc>
          <w:tcPr>
            <w:tcW w:w="6093"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adjustRightInd w:val="0"/>
              <w:jc w:val="both"/>
              <w:rPr>
                <w:lang w:eastAsia="en-US"/>
              </w:rPr>
            </w:pPr>
            <w:r>
              <w:t>- содержание и сохранность автомобильных дорог и искусственных сооружений на них;</w:t>
            </w:r>
          </w:p>
          <w:p w:rsidR="00CF7761" w:rsidRDefault="00CF7761">
            <w:pPr>
              <w:widowControl w:val="0"/>
              <w:autoSpaceDE w:val="0"/>
              <w:autoSpaceDN w:val="0"/>
              <w:adjustRightInd w:val="0"/>
              <w:jc w:val="both"/>
            </w:pPr>
            <w:r>
              <w:t>- капитальный ремонт и ремонт автомобильных дорог и искусственных сооружений на них;</w:t>
            </w:r>
          </w:p>
          <w:p w:rsidR="00CF7761" w:rsidRDefault="00CF7761">
            <w:pPr>
              <w:widowControl w:val="0"/>
              <w:autoSpaceDE w:val="0"/>
              <w:autoSpaceDN w:val="0"/>
              <w:adjustRightInd w:val="0"/>
              <w:jc w:val="both"/>
            </w:pPr>
            <w:r>
              <w:t>- строительство и реконструкция автомобильных дорог и искусственных сооружений на них;</w:t>
            </w:r>
          </w:p>
          <w:p w:rsidR="00CF7761" w:rsidRDefault="00CF7761">
            <w:pPr>
              <w:widowControl w:val="0"/>
              <w:autoSpaceDE w:val="0"/>
              <w:autoSpaceDN w:val="0"/>
              <w:adjustRightInd w:val="0"/>
              <w:jc w:val="both"/>
            </w:pPr>
            <w:r>
              <w:t>- проектирование и строительство (реконструкция) автомобильных дорог общего пользования местного значения с твердым покрытием до сельских населенных пунктов, не имеющих круглогодичной связи с сетью автомобильных дорог общего пользования;</w:t>
            </w:r>
          </w:p>
          <w:p w:rsidR="00CF7761" w:rsidRDefault="00CF7761">
            <w:pPr>
              <w:widowControl w:val="0"/>
              <w:autoSpaceDE w:val="0"/>
              <w:autoSpaceDN w:val="0"/>
              <w:adjustRightInd w:val="0"/>
              <w:jc w:val="both"/>
              <w:rPr>
                <w:lang w:eastAsia="en-US"/>
              </w:rPr>
            </w:pPr>
            <w:r>
              <w:t>- капитальный ремонт и ремонт автомобильных дорог общего пользования.</w:t>
            </w:r>
          </w:p>
        </w:tc>
      </w:tr>
      <w:tr w:rsidR="00CF7761" w:rsidTr="00CF7761">
        <w:tc>
          <w:tcPr>
            <w:tcW w:w="3545"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pPr>
            <w:r>
              <w:t>Целевые показатели подпрограммы</w:t>
            </w:r>
          </w:p>
        </w:tc>
        <w:tc>
          <w:tcPr>
            <w:tcW w:w="6093"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adjustRightInd w:val="0"/>
              <w:jc w:val="both"/>
              <w:rPr>
                <w:lang w:eastAsia="en-US"/>
              </w:rPr>
            </w:pPr>
            <w:r>
              <w:t>- содержание существующей сети автомобильных дорог;</w:t>
            </w:r>
          </w:p>
          <w:p w:rsidR="00CF7761" w:rsidRDefault="00CF7761">
            <w:pPr>
              <w:widowControl w:val="0"/>
              <w:autoSpaceDE w:val="0"/>
              <w:autoSpaceDN w:val="0"/>
              <w:adjustRightInd w:val="0"/>
              <w:jc w:val="both"/>
            </w:pPr>
            <w:r>
              <w:t>- капитальный ремонт и ремонт автомобильных дорог и искусственных сооружений на них;</w:t>
            </w:r>
          </w:p>
          <w:p w:rsidR="00CF7761" w:rsidRDefault="00CF7761">
            <w:pPr>
              <w:widowControl w:val="0"/>
              <w:autoSpaceDE w:val="0"/>
              <w:autoSpaceDN w:val="0"/>
              <w:adjustRightInd w:val="0"/>
              <w:jc w:val="both"/>
              <w:rPr>
                <w:lang w:eastAsia="en-US"/>
              </w:rPr>
            </w:pPr>
            <w:r>
              <w:t>- строительство и реконструкция автомобильных дорог и искусственных сооружений на них.</w:t>
            </w:r>
          </w:p>
        </w:tc>
      </w:tr>
      <w:tr w:rsidR="00CF7761" w:rsidTr="00CF7761">
        <w:tc>
          <w:tcPr>
            <w:tcW w:w="3545"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pPr>
            <w:r>
              <w:t>Этапы и сроки реализации подпрограммы</w:t>
            </w:r>
          </w:p>
        </w:tc>
        <w:tc>
          <w:tcPr>
            <w:tcW w:w="6093"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adjustRightInd w:val="0"/>
              <w:jc w:val="both"/>
              <w:rPr>
                <w:lang w:eastAsia="en-US"/>
              </w:rPr>
            </w:pPr>
            <w:r>
              <w:t>2014-2022 годы (без разбивки на этапы)</w:t>
            </w:r>
          </w:p>
        </w:tc>
      </w:tr>
      <w:tr w:rsidR="00CF7761" w:rsidTr="00CF7761">
        <w:tc>
          <w:tcPr>
            <w:tcW w:w="3545"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pPr>
            <w:r>
              <w:t>Объемы бюджетных ассигнований подпрограммы</w:t>
            </w:r>
          </w:p>
        </w:tc>
        <w:tc>
          <w:tcPr>
            <w:tcW w:w="6093" w:type="dxa"/>
            <w:tcBorders>
              <w:top w:val="single" w:sz="4" w:space="0" w:color="auto"/>
              <w:left w:val="single" w:sz="4" w:space="0" w:color="auto"/>
              <w:bottom w:val="single" w:sz="4" w:space="0" w:color="auto"/>
              <w:right w:val="single" w:sz="4" w:space="0" w:color="auto"/>
            </w:tcBorders>
          </w:tcPr>
          <w:p w:rsidR="00CF7761" w:rsidRDefault="00CF7761">
            <w:pPr>
              <w:widowControl w:val="0"/>
              <w:autoSpaceDE w:val="0"/>
              <w:autoSpaceDN w:val="0"/>
              <w:jc w:val="both"/>
              <w:rPr>
                <w:lang w:eastAsia="en-US"/>
              </w:rPr>
            </w:pPr>
            <w:r>
              <w:t>Общий объем финансирования составит-</w:t>
            </w:r>
          </w:p>
          <w:p w:rsidR="00CF7761" w:rsidRDefault="00CF7761">
            <w:pPr>
              <w:widowControl w:val="0"/>
              <w:autoSpaceDE w:val="0"/>
              <w:autoSpaceDN w:val="0"/>
              <w:jc w:val="center"/>
              <w:rPr>
                <w:b/>
              </w:rPr>
            </w:pPr>
            <w:r>
              <w:rPr>
                <w:b/>
              </w:rPr>
              <w:t xml:space="preserve">  140 685,963 тыс. рублей,</w:t>
            </w:r>
          </w:p>
          <w:p w:rsidR="00CF7761" w:rsidRDefault="00CF7761">
            <w:pPr>
              <w:jc w:val="both"/>
              <w:rPr>
                <w:lang w:eastAsia="en-US"/>
              </w:rPr>
            </w:pPr>
            <w:r>
              <w:t xml:space="preserve"> в том числе по годам реализации:</w:t>
            </w:r>
          </w:p>
          <w:p w:rsidR="00CF7761" w:rsidRDefault="00CF7761">
            <w:pPr>
              <w:widowControl w:val="0"/>
              <w:autoSpaceDE w:val="0"/>
              <w:autoSpaceDN w:val="0"/>
              <w:adjustRightInd w:val="0"/>
              <w:jc w:val="both"/>
            </w:pPr>
            <w:r>
              <w:t>2014 год  -   1 784,20тыс. рублей</w:t>
            </w:r>
          </w:p>
          <w:p w:rsidR="00CF7761" w:rsidRDefault="00CF7761">
            <w:pPr>
              <w:widowControl w:val="0"/>
              <w:autoSpaceDE w:val="0"/>
              <w:autoSpaceDN w:val="0"/>
              <w:adjustRightInd w:val="0"/>
              <w:jc w:val="both"/>
            </w:pPr>
            <w:r>
              <w:t>2015 год  -   1 860,94тыс. рублей</w:t>
            </w:r>
          </w:p>
          <w:p w:rsidR="00CF7761" w:rsidRDefault="00CF7761">
            <w:pPr>
              <w:widowControl w:val="0"/>
              <w:autoSpaceDE w:val="0"/>
              <w:autoSpaceDN w:val="0"/>
              <w:adjustRightInd w:val="0"/>
              <w:jc w:val="both"/>
            </w:pPr>
            <w:r>
              <w:t>2016 год  -   5 630,722 тыс. рублей</w:t>
            </w:r>
          </w:p>
          <w:p w:rsidR="00CF7761" w:rsidRDefault="00CF7761">
            <w:pPr>
              <w:widowControl w:val="0"/>
              <w:autoSpaceDE w:val="0"/>
              <w:autoSpaceDN w:val="0"/>
              <w:adjustRightInd w:val="0"/>
              <w:jc w:val="both"/>
            </w:pPr>
            <w:r>
              <w:t xml:space="preserve">2017 год  -   7 908,585тыс. рублей </w:t>
            </w:r>
          </w:p>
          <w:p w:rsidR="00CF7761" w:rsidRDefault="00CF7761">
            <w:pPr>
              <w:widowControl w:val="0"/>
              <w:autoSpaceDE w:val="0"/>
              <w:autoSpaceDN w:val="0"/>
              <w:adjustRightInd w:val="0"/>
              <w:jc w:val="both"/>
            </w:pPr>
            <w:r>
              <w:t xml:space="preserve">2018 год  - 20 639,08 тыс. рублей </w:t>
            </w:r>
          </w:p>
          <w:p w:rsidR="00CF7761" w:rsidRDefault="00CF7761">
            <w:pPr>
              <w:widowControl w:val="0"/>
              <w:autoSpaceDE w:val="0"/>
              <w:autoSpaceDN w:val="0"/>
              <w:adjustRightInd w:val="0"/>
              <w:jc w:val="both"/>
            </w:pPr>
            <w:r>
              <w:t>2019 год -  17 600,06 тыс. рублей;</w:t>
            </w:r>
          </w:p>
          <w:p w:rsidR="00CF7761" w:rsidRDefault="00CF7761">
            <w:pPr>
              <w:widowControl w:val="0"/>
              <w:autoSpaceDE w:val="0"/>
              <w:autoSpaceDN w:val="0"/>
              <w:adjustRightInd w:val="0"/>
              <w:jc w:val="both"/>
            </w:pPr>
            <w:r>
              <w:t>2020 год -   28 636,376 тыс. рублей;</w:t>
            </w:r>
          </w:p>
          <w:p w:rsidR="00CF7761" w:rsidRDefault="00CF7761">
            <w:pPr>
              <w:widowControl w:val="0"/>
              <w:autoSpaceDE w:val="0"/>
              <w:autoSpaceDN w:val="0"/>
              <w:adjustRightInd w:val="0"/>
              <w:jc w:val="both"/>
            </w:pPr>
            <w:r>
              <w:t>2021 год -   28 239,0 тыс. рублей;</w:t>
            </w:r>
          </w:p>
          <w:p w:rsidR="00CF7761" w:rsidRDefault="00CF7761">
            <w:pPr>
              <w:widowControl w:val="0"/>
              <w:autoSpaceDE w:val="0"/>
              <w:autoSpaceDN w:val="0"/>
              <w:adjustRightInd w:val="0"/>
              <w:jc w:val="both"/>
            </w:pPr>
            <w:r>
              <w:t>2022 год -   28 387,0 тыс. рублей;</w:t>
            </w:r>
          </w:p>
          <w:p w:rsidR="00CF7761" w:rsidRDefault="00CF7761">
            <w:pPr>
              <w:rPr>
                <w:lang w:eastAsia="en-US"/>
              </w:rPr>
            </w:pPr>
          </w:p>
        </w:tc>
      </w:tr>
      <w:tr w:rsidR="00CF7761" w:rsidTr="00CF7761">
        <w:tc>
          <w:tcPr>
            <w:tcW w:w="3545"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pPr>
            <w:r>
              <w:t xml:space="preserve">Ожидаемые результаты </w:t>
            </w:r>
            <w:r>
              <w:lastRenderedPageBreak/>
              <w:t>реализации подпрограммы</w:t>
            </w:r>
          </w:p>
        </w:tc>
        <w:tc>
          <w:tcPr>
            <w:tcW w:w="6093"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pPr>
            <w:r>
              <w:lastRenderedPageBreak/>
              <w:t xml:space="preserve">-сохранность автомобильных дорог и искусственных </w:t>
            </w:r>
            <w:r>
              <w:lastRenderedPageBreak/>
              <w:t>сооружений на них;</w:t>
            </w:r>
          </w:p>
          <w:p w:rsidR="00CF7761" w:rsidRDefault="00CF7761">
            <w:pPr>
              <w:widowControl w:val="0"/>
              <w:autoSpaceDE w:val="0"/>
              <w:autoSpaceDN w:val="0"/>
            </w:pPr>
            <w:r>
              <w:t>-ремонт автомобильных дорог и искусственных сооружений на них;</w:t>
            </w:r>
          </w:p>
          <w:p w:rsidR="00CF7761" w:rsidRDefault="00CF7761">
            <w:pPr>
              <w:widowControl w:val="0"/>
              <w:autoSpaceDE w:val="0"/>
              <w:autoSpaceDN w:val="0"/>
            </w:pPr>
            <w:r>
              <w:t>- проектирование (реконструкция) автомобильных дорог общего пользования местного значения с твердым покрытием до сельских населенных пунктов, не имеющих круглогодичной связи с сетью автомобильных дорог общего пользования;</w:t>
            </w:r>
          </w:p>
          <w:p w:rsidR="00CF7761" w:rsidRDefault="00CF7761">
            <w:pPr>
              <w:widowControl w:val="0"/>
              <w:autoSpaceDE w:val="0"/>
              <w:autoSpaceDN w:val="0"/>
            </w:pPr>
            <w:r>
              <w:t>-ремонт автомобильных дорог общего пользования населенных пунктов.</w:t>
            </w:r>
          </w:p>
        </w:tc>
      </w:tr>
    </w:tbl>
    <w:p w:rsidR="00CF7761" w:rsidRDefault="00CF7761" w:rsidP="00CF7761">
      <w:pPr>
        <w:widowControl w:val="0"/>
        <w:rPr>
          <w:sz w:val="20"/>
          <w:szCs w:val="20"/>
        </w:rPr>
      </w:pPr>
    </w:p>
    <w:p w:rsidR="00CF7761" w:rsidRDefault="00CF7761" w:rsidP="00CF7761">
      <w:pPr>
        <w:widowControl w:val="0"/>
        <w:autoSpaceDE w:val="0"/>
        <w:autoSpaceDN w:val="0"/>
        <w:jc w:val="center"/>
        <w:rPr>
          <w:rFonts w:eastAsia="Calibri"/>
          <w:b/>
          <w:bCs/>
          <w:sz w:val="32"/>
          <w:szCs w:val="32"/>
        </w:rPr>
      </w:pPr>
    </w:p>
    <w:p w:rsidR="00CF7761" w:rsidRDefault="00CF7761" w:rsidP="00CF7761">
      <w:pPr>
        <w:widowControl w:val="0"/>
        <w:autoSpaceDE w:val="0"/>
        <w:autoSpaceDN w:val="0"/>
        <w:jc w:val="center"/>
        <w:rPr>
          <w:rFonts w:eastAsia="Calibri"/>
          <w:b/>
          <w:bCs/>
          <w:sz w:val="32"/>
          <w:szCs w:val="32"/>
        </w:rPr>
      </w:pPr>
      <w:r>
        <w:rPr>
          <w:rFonts w:eastAsia="Calibri"/>
          <w:b/>
          <w:bCs/>
          <w:sz w:val="32"/>
          <w:szCs w:val="32"/>
        </w:rPr>
        <w:t>Подпрограмма 2</w:t>
      </w:r>
    </w:p>
    <w:p w:rsidR="00CF7761" w:rsidRDefault="00CF7761" w:rsidP="00CF7761">
      <w:pPr>
        <w:widowControl w:val="0"/>
        <w:autoSpaceDE w:val="0"/>
        <w:autoSpaceDN w:val="0"/>
        <w:jc w:val="center"/>
        <w:rPr>
          <w:rFonts w:eastAsia="Calibri"/>
          <w:b/>
          <w:bCs/>
        </w:rPr>
      </w:pPr>
      <w:r>
        <w:rPr>
          <w:rFonts w:eastAsia="Calibri"/>
          <w:b/>
          <w:bCs/>
        </w:rPr>
        <w:t xml:space="preserve"> «Улучшение качества автотранспортных перевозок в Камешкирском  районе Пензенской области на 2014-2022 годы»</w:t>
      </w:r>
    </w:p>
    <w:p w:rsidR="00CF7761" w:rsidRDefault="00CF7761" w:rsidP="00CF7761">
      <w:pPr>
        <w:widowControl w:val="0"/>
        <w:autoSpaceDE w:val="0"/>
        <w:autoSpaceDN w:val="0"/>
        <w:jc w:val="center"/>
        <w:rPr>
          <w:rFonts w:eastAsia="Calibri"/>
          <w:b/>
          <w:bCs/>
        </w:rPr>
      </w:pPr>
      <w:r>
        <w:rPr>
          <w:rFonts w:eastAsia="Calibri"/>
          <w:b/>
          <w:bCs/>
        </w:rPr>
        <w:t>ПАСПОРТ</w:t>
      </w:r>
    </w:p>
    <w:p w:rsidR="00CF7761" w:rsidRDefault="00CF7761" w:rsidP="00CF7761">
      <w:pPr>
        <w:widowControl w:val="0"/>
        <w:autoSpaceDE w:val="0"/>
        <w:autoSpaceDN w:val="0"/>
        <w:jc w:val="center"/>
        <w:rPr>
          <w:rFonts w:eastAsia="Calibri"/>
          <w:b/>
          <w:bCs/>
        </w:rPr>
      </w:pPr>
      <w:r>
        <w:rPr>
          <w:rFonts w:eastAsia="Calibri"/>
          <w:b/>
          <w:bCs/>
        </w:rPr>
        <w:t>Подпрограммы</w:t>
      </w:r>
      <w:proofErr w:type="gramStart"/>
      <w:r>
        <w:rPr>
          <w:rFonts w:eastAsia="Calibri"/>
          <w:b/>
          <w:bCs/>
        </w:rPr>
        <w:t>2</w:t>
      </w:r>
      <w:proofErr w:type="gramEnd"/>
      <w:r>
        <w:rPr>
          <w:rFonts w:eastAsia="Calibri"/>
          <w:b/>
          <w:bCs/>
        </w:rPr>
        <w:t xml:space="preserve"> «Улучшение качества автотранспортных перевозок в Камешкирском  районе Пензенской области на 2014-2022 годы»</w:t>
      </w:r>
    </w:p>
    <w:p w:rsidR="00CF7761" w:rsidRDefault="00CF7761" w:rsidP="00CF7761">
      <w:pPr>
        <w:widowControl w:val="0"/>
        <w:autoSpaceDE w:val="0"/>
        <w:autoSpaceDN w:val="0"/>
        <w:jc w:val="center"/>
        <w:rPr>
          <w:rFonts w:eastAsia="Calibri"/>
          <w:b/>
          <w:bCs/>
        </w:rPr>
      </w:pPr>
      <w:r>
        <w:rPr>
          <w:rFonts w:eastAsia="Calibri"/>
          <w:b/>
          <w:bCs/>
        </w:rPr>
        <w:t>муниципальной программы «Развитие территорий, социальной и инженерной инфраструктуры, обеспечение транспортных услуг  Камешкирского района Пензенской области на 2014 - 2022 годы»</w:t>
      </w:r>
    </w:p>
    <w:tbl>
      <w:tblPr>
        <w:tblW w:w="9705"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464"/>
        <w:gridCol w:w="6241"/>
      </w:tblGrid>
      <w:tr w:rsidR="00CF7761" w:rsidTr="00CF7761">
        <w:tc>
          <w:tcPr>
            <w:tcW w:w="3462"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rPr>
                <w:rFonts w:eastAsia="Calibri"/>
              </w:rPr>
            </w:pPr>
            <w:r>
              <w:rPr>
                <w:rFonts w:eastAsia="Calibri"/>
              </w:rPr>
              <w:t>Наименование подпрограммы</w:t>
            </w:r>
          </w:p>
        </w:tc>
        <w:tc>
          <w:tcPr>
            <w:tcW w:w="6237"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adjustRightInd w:val="0"/>
              <w:jc w:val="both"/>
              <w:rPr>
                <w:rFonts w:eastAsia="Calibri"/>
                <w:lang w:eastAsia="en-US"/>
              </w:rPr>
            </w:pPr>
            <w:r>
              <w:rPr>
                <w:rFonts w:eastAsia="Calibri"/>
              </w:rPr>
              <w:t>«Улучшение качества автотранспортных перевозок в Камешкирском  районе Пензенской области на 2014-2022 годы»</w:t>
            </w:r>
          </w:p>
        </w:tc>
      </w:tr>
      <w:tr w:rsidR="00CF7761" w:rsidTr="00CF7761">
        <w:tc>
          <w:tcPr>
            <w:tcW w:w="3462"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rPr>
                <w:rFonts w:eastAsia="Calibri"/>
              </w:rPr>
            </w:pPr>
            <w:r>
              <w:rPr>
                <w:rFonts w:eastAsia="Calibri"/>
              </w:rPr>
              <w:t>Ответственный исполнитель подпрограммы</w:t>
            </w:r>
          </w:p>
        </w:tc>
        <w:tc>
          <w:tcPr>
            <w:tcW w:w="6237"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adjustRightInd w:val="0"/>
              <w:jc w:val="both"/>
              <w:rPr>
                <w:rFonts w:eastAsia="Calibri"/>
                <w:lang w:eastAsia="en-US"/>
              </w:rPr>
            </w:pPr>
            <w:r>
              <w:rPr>
                <w:rFonts w:eastAsia="Calibri"/>
              </w:rPr>
              <w:t>Администрация Камешкирского района Пензенской области</w:t>
            </w:r>
          </w:p>
        </w:tc>
      </w:tr>
      <w:tr w:rsidR="00CF7761" w:rsidTr="00CF7761">
        <w:tc>
          <w:tcPr>
            <w:tcW w:w="3462"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rPr>
                <w:rFonts w:eastAsia="Calibri"/>
              </w:rPr>
            </w:pPr>
            <w:r>
              <w:rPr>
                <w:rFonts w:eastAsia="Calibri"/>
              </w:rPr>
              <w:t>Соисполнитель подпрограммы</w:t>
            </w:r>
          </w:p>
        </w:tc>
        <w:tc>
          <w:tcPr>
            <w:tcW w:w="6237"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adjustRightInd w:val="0"/>
              <w:jc w:val="both"/>
              <w:rPr>
                <w:rFonts w:eastAsia="Calibri"/>
                <w:lang w:eastAsia="en-US"/>
              </w:rPr>
            </w:pPr>
            <w:r>
              <w:rPr>
                <w:rFonts w:eastAsia="Calibri"/>
              </w:rPr>
              <w:t>Отдел экономики, развития сельского хозяйства и продовольствия администрации Камешкирского района Пензенской области</w:t>
            </w:r>
          </w:p>
        </w:tc>
      </w:tr>
      <w:tr w:rsidR="00CF7761" w:rsidTr="00CF7761">
        <w:tc>
          <w:tcPr>
            <w:tcW w:w="3462"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rPr>
                <w:rFonts w:eastAsia="Calibri"/>
              </w:rPr>
            </w:pPr>
            <w:r>
              <w:rPr>
                <w:rFonts w:eastAsia="Calibri"/>
              </w:rPr>
              <w:t>Цели подпрограммы</w:t>
            </w:r>
          </w:p>
        </w:tc>
        <w:tc>
          <w:tcPr>
            <w:tcW w:w="6237"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adjustRightInd w:val="0"/>
              <w:jc w:val="both"/>
              <w:rPr>
                <w:rFonts w:eastAsia="Calibri"/>
                <w:highlight w:val="red"/>
                <w:lang w:eastAsia="en-US"/>
              </w:rPr>
            </w:pPr>
            <w:r>
              <w:rPr>
                <w:rFonts w:eastAsia="Calibri"/>
              </w:rPr>
              <w:t xml:space="preserve"> - создание условий для предоставления транспортных услуг населению и организация качественного обслуживания населения в границах муниципального образования «Камешкирский район» Пензенской области</w:t>
            </w:r>
          </w:p>
        </w:tc>
      </w:tr>
      <w:tr w:rsidR="00CF7761" w:rsidTr="00CF7761">
        <w:trPr>
          <w:trHeight w:val="1220"/>
        </w:trPr>
        <w:tc>
          <w:tcPr>
            <w:tcW w:w="3462"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rPr>
                <w:rFonts w:eastAsia="Calibri"/>
              </w:rPr>
            </w:pPr>
            <w:r>
              <w:rPr>
                <w:rFonts w:eastAsia="Calibri"/>
              </w:rPr>
              <w:t>Задачи подпрограммы</w:t>
            </w:r>
          </w:p>
        </w:tc>
        <w:tc>
          <w:tcPr>
            <w:tcW w:w="6237"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adjustRightInd w:val="0"/>
              <w:jc w:val="both"/>
              <w:rPr>
                <w:rFonts w:eastAsia="Calibri"/>
                <w:lang w:eastAsia="en-US"/>
              </w:rPr>
            </w:pPr>
            <w:r>
              <w:rPr>
                <w:rFonts w:eastAsia="Calibri"/>
              </w:rPr>
              <w:t>- обеспечение спроса населения Камешкирского района Пензенской области в автотранспортных перевозках</w:t>
            </w:r>
            <w:r>
              <w:rPr>
                <w:rFonts w:eastAsia="Calibri"/>
                <w:lang w:eastAsia="ar-SA"/>
              </w:rPr>
              <w:t xml:space="preserve"> пассажиров на маршрутах перевозок автомобильным транспортом в муниципальном сообщении</w:t>
            </w:r>
            <w:r>
              <w:rPr>
                <w:rFonts w:eastAsia="Calibri"/>
              </w:rPr>
              <w:t>;</w:t>
            </w:r>
          </w:p>
        </w:tc>
      </w:tr>
      <w:tr w:rsidR="00CF7761" w:rsidTr="00CF7761">
        <w:tc>
          <w:tcPr>
            <w:tcW w:w="3462"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rPr>
                <w:rFonts w:eastAsia="Calibri"/>
              </w:rPr>
            </w:pPr>
            <w:r>
              <w:rPr>
                <w:rFonts w:eastAsia="Calibri"/>
              </w:rPr>
              <w:t>Целевые показатели подпрограммы</w:t>
            </w:r>
          </w:p>
        </w:tc>
        <w:tc>
          <w:tcPr>
            <w:tcW w:w="6237"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adjustRightInd w:val="0"/>
              <w:jc w:val="both"/>
              <w:rPr>
                <w:rFonts w:eastAsia="Calibri"/>
                <w:lang w:eastAsia="en-US"/>
              </w:rPr>
            </w:pPr>
            <w:r>
              <w:rPr>
                <w:rFonts w:eastAsia="Calibri"/>
              </w:rPr>
              <w:t>- коэффициент регулярности транспортного сообщения;</w:t>
            </w:r>
          </w:p>
          <w:p w:rsidR="00CF7761" w:rsidRDefault="00CF7761">
            <w:pPr>
              <w:widowControl w:val="0"/>
              <w:autoSpaceDE w:val="0"/>
              <w:autoSpaceDN w:val="0"/>
              <w:adjustRightInd w:val="0"/>
              <w:jc w:val="both"/>
              <w:rPr>
                <w:rFonts w:eastAsia="Calibri"/>
                <w:lang w:eastAsia="en-US"/>
              </w:rPr>
            </w:pPr>
            <w:r>
              <w:rPr>
                <w:rFonts w:eastAsia="Calibri"/>
              </w:rPr>
              <w:t>- доля населенных пунктов Камешкирского района Пензенской области охваченных автобусным сообщением.</w:t>
            </w:r>
          </w:p>
        </w:tc>
      </w:tr>
      <w:tr w:rsidR="00CF7761" w:rsidTr="00CF7761">
        <w:tc>
          <w:tcPr>
            <w:tcW w:w="3462"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rPr>
                <w:rFonts w:eastAsia="Calibri"/>
              </w:rPr>
            </w:pPr>
            <w:r>
              <w:rPr>
                <w:rFonts w:eastAsia="Calibri"/>
              </w:rPr>
              <w:t>Этапы и сроки реализации подпрограммы</w:t>
            </w:r>
          </w:p>
        </w:tc>
        <w:tc>
          <w:tcPr>
            <w:tcW w:w="6237"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adjustRightInd w:val="0"/>
              <w:jc w:val="both"/>
              <w:rPr>
                <w:rFonts w:eastAsia="Calibri"/>
                <w:lang w:eastAsia="en-US"/>
              </w:rPr>
            </w:pPr>
            <w:r>
              <w:rPr>
                <w:rFonts w:eastAsia="Calibri"/>
              </w:rPr>
              <w:t>2014-2022 годы</w:t>
            </w:r>
          </w:p>
        </w:tc>
      </w:tr>
      <w:tr w:rsidR="00CF7761" w:rsidTr="00CF7761">
        <w:tc>
          <w:tcPr>
            <w:tcW w:w="3462"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rPr>
                <w:rFonts w:eastAsia="Calibri"/>
              </w:rPr>
            </w:pPr>
            <w:r>
              <w:rPr>
                <w:rFonts w:eastAsia="Calibri"/>
              </w:rPr>
              <w:t>Объемы бюджетных ассигнований подпрограммы</w:t>
            </w:r>
          </w:p>
        </w:tc>
        <w:tc>
          <w:tcPr>
            <w:tcW w:w="6237"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adjustRightInd w:val="0"/>
              <w:rPr>
                <w:lang w:eastAsia="en-US"/>
              </w:rPr>
            </w:pPr>
            <w:r>
              <w:rPr>
                <w:rFonts w:eastAsia="Calibri"/>
              </w:rPr>
              <w:t>Общий объем финансирования составит -</w:t>
            </w:r>
            <w:r>
              <w:rPr>
                <w:rFonts w:eastAsia="Calibri"/>
                <w:b/>
              </w:rPr>
              <w:t>598,0тыс</w:t>
            </w:r>
            <w:proofErr w:type="gramStart"/>
            <w:r>
              <w:rPr>
                <w:rFonts w:eastAsia="Calibri"/>
                <w:b/>
              </w:rPr>
              <w:t>.р</w:t>
            </w:r>
            <w:proofErr w:type="gramEnd"/>
            <w:r>
              <w:rPr>
                <w:rFonts w:eastAsia="Calibri"/>
                <w:b/>
              </w:rPr>
              <w:t>ублей</w:t>
            </w:r>
            <w:r>
              <w:rPr>
                <w:rFonts w:eastAsia="Calibri"/>
              </w:rPr>
              <w:t>,</w:t>
            </w:r>
            <w:r>
              <w:t xml:space="preserve"> </w:t>
            </w:r>
          </w:p>
          <w:p w:rsidR="00CF7761" w:rsidRDefault="00CF7761">
            <w:pPr>
              <w:widowControl w:val="0"/>
              <w:autoSpaceDE w:val="0"/>
              <w:autoSpaceDN w:val="0"/>
              <w:adjustRightInd w:val="0"/>
              <w:rPr>
                <w:rFonts w:eastAsia="Calibri"/>
              </w:rPr>
            </w:pPr>
            <w:r>
              <w:t>в том числе по годам реализации:</w:t>
            </w:r>
          </w:p>
          <w:p w:rsidR="00CF7761" w:rsidRDefault="00CF7761">
            <w:pPr>
              <w:widowControl w:val="0"/>
              <w:autoSpaceDE w:val="0"/>
              <w:autoSpaceDN w:val="0"/>
              <w:adjustRightInd w:val="0"/>
              <w:jc w:val="both"/>
              <w:rPr>
                <w:rFonts w:eastAsia="Calibri"/>
              </w:rPr>
            </w:pPr>
            <w:r>
              <w:rPr>
                <w:rFonts w:eastAsia="Calibri"/>
              </w:rPr>
              <w:lastRenderedPageBreak/>
              <w:t>2014 год  - 400,0 тыс. рублей;</w:t>
            </w:r>
          </w:p>
          <w:p w:rsidR="00CF7761" w:rsidRDefault="00CF7761">
            <w:pPr>
              <w:widowControl w:val="0"/>
              <w:autoSpaceDE w:val="0"/>
              <w:autoSpaceDN w:val="0"/>
              <w:adjustRightInd w:val="0"/>
              <w:jc w:val="both"/>
              <w:rPr>
                <w:rFonts w:eastAsia="Calibri"/>
              </w:rPr>
            </w:pPr>
            <w:r>
              <w:rPr>
                <w:rFonts w:eastAsia="Calibri"/>
              </w:rPr>
              <w:t>2015 год  - 198,0 тыс. рублей;</w:t>
            </w:r>
          </w:p>
          <w:p w:rsidR="00CF7761" w:rsidRDefault="00CF7761">
            <w:pPr>
              <w:widowControl w:val="0"/>
              <w:autoSpaceDE w:val="0"/>
              <w:autoSpaceDN w:val="0"/>
              <w:adjustRightInd w:val="0"/>
              <w:jc w:val="both"/>
              <w:rPr>
                <w:rFonts w:eastAsia="Calibri"/>
              </w:rPr>
            </w:pPr>
            <w:r>
              <w:rPr>
                <w:rFonts w:eastAsia="Calibri"/>
              </w:rPr>
              <w:t>2016 год  - 0</w:t>
            </w:r>
          </w:p>
          <w:p w:rsidR="00CF7761" w:rsidRDefault="00CF7761">
            <w:pPr>
              <w:widowControl w:val="0"/>
              <w:autoSpaceDE w:val="0"/>
              <w:autoSpaceDN w:val="0"/>
              <w:adjustRightInd w:val="0"/>
              <w:jc w:val="both"/>
              <w:rPr>
                <w:rFonts w:eastAsia="Calibri"/>
              </w:rPr>
            </w:pPr>
            <w:r>
              <w:rPr>
                <w:rFonts w:eastAsia="Calibri"/>
              </w:rPr>
              <w:t>2017 год  - 0</w:t>
            </w:r>
          </w:p>
          <w:p w:rsidR="00CF7761" w:rsidRDefault="00CF7761">
            <w:pPr>
              <w:widowControl w:val="0"/>
              <w:autoSpaceDE w:val="0"/>
              <w:autoSpaceDN w:val="0"/>
              <w:adjustRightInd w:val="0"/>
              <w:jc w:val="both"/>
              <w:rPr>
                <w:rFonts w:eastAsia="Calibri"/>
              </w:rPr>
            </w:pPr>
            <w:r>
              <w:rPr>
                <w:rFonts w:eastAsia="Calibri"/>
              </w:rPr>
              <w:t>2018 год  - 0</w:t>
            </w:r>
          </w:p>
          <w:p w:rsidR="00CF7761" w:rsidRDefault="00CF7761">
            <w:pPr>
              <w:widowControl w:val="0"/>
              <w:autoSpaceDE w:val="0"/>
              <w:autoSpaceDN w:val="0"/>
              <w:adjustRightInd w:val="0"/>
              <w:jc w:val="both"/>
              <w:rPr>
                <w:rFonts w:eastAsia="Calibri"/>
              </w:rPr>
            </w:pPr>
            <w:r>
              <w:rPr>
                <w:rFonts w:eastAsia="Calibri"/>
              </w:rPr>
              <w:t>2019 год  - 0</w:t>
            </w:r>
          </w:p>
          <w:p w:rsidR="00CF7761" w:rsidRDefault="00CF7761">
            <w:pPr>
              <w:widowControl w:val="0"/>
              <w:autoSpaceDE w:val="0"/>
              <w:autoSpaceDN w:val="0"/>
              <w:adjustRightInd w:val="0"/>
              <w:jc w:val="both"/>
              <w:rPr>
                <w:rFonts w:eastAsia="Calibri"/>
              </w:rPr>
            </w:pPr>
            <w:r>
              <w:rPr>
                <w:rFonts w:eastAsia="Calibri"/>
              </w:rPr>
              <w:t>2020 год  - 0</w:t>
            </w:r>
          </w:p>
          <w:p w:rsidR="00CF7761" w:rsidRDefault="00CF7761">
            <w:pPr>
              <w:widowControl w:val="0"/>
              <w:autoSpaceDE w:val="0"/>
              <w:autoSpaceDN w:val="0"/>
              <w:adjustRightInd w:val="0"/>
            </w:pPr>
            <w:r>
              <w:t xml:space="preserve">2021 год – 0 </w:t>
            </w:r>
          </w:p>
          <w:p w:rsidR="00CF7761" w:rsidRDefault="00CF7761">
            <w:pPr>
              <w:widowControl w:val="0"/>
              <w:autoSpaceDE w:val="0"/>
              <w:autoSpaceDN w:val="0"/>
              <w:adjustRightInd w:val="0"/>
              <w:rPr>
                <w:sz w:val="26"/>
                <w:szCs w:val="26"/>
              </w:rPr>
            </w:pPr>
            <w:r>
              <w:t>2022 год – 0</w:t>
            </w:r>
            <w:r>
              <w:rPr>
                <w:sz w:val="26"/>
                <w:szCs w:val="26"/>
              </w:rPr>
              <w:t xml:space="preserve"> </w:t>
            </w:r>
          </w:p>
        </w:tc>
      </w:tr>
    </w:tbl>
    <w:p w:rsidR="00CF7761" w:rsidRDefault="00CF7761" w:rsidP="00CF7761">
      <w:pPr>
        <w:rPr>
          <w:b/>
          <w:bCs/>
          <w:sz w:val="32"/>
          <w:szCs w:val="32"/>
          <w:lang w:eastAsia="en-US"/>
        </w:rPr>
      </w:pPr>
    </w:p>
    <w:p w:rsidR="00CF7761" w:rsidRDefault="00CF7761" w:rsidP="00CF7761">
      <w:pPr>
        <w:jc w:val="center"/>
        <w:rPr>
          <w:b/>
          <w:bCs/>
          <w:sz w:val="28"/>
          <w:szCs w:val="28"/>
        </w:rPr>
      </w:pPr>
      <w:r>
        <w:rPr>
          <w:b/>
          <w:bCs/>
          <w:sz w:val="32"/>
          <w:szCs w:val="32"/>
        </w:rPr>
        <w:t>Подпрограмма</w:t>
      </w:r>
      <w:r>
        <w:rPr>
          <w:b/>
          <w:bCs/>
          <w:sz w:val="28"/>
          <w:szCs w:val="28"/>
        </w:rPr>
        <w:t xml:space="preserve"> 3</w:t>
      </w:r>
    </w:p>
    <w:p w:rsidR="00CF7761" w:rsidRDefault="00CF7761" w:rsidP="00CF7761">
      <w:pPr>
        <w:widowControl w:val="0"/>
        <w:autoSpaceDE w:val="0"/>
        <w:autoSpaceDN w:val="0"/>
        <w:adjustRightInd w:val="0"/>
        <w:jc w:val="center"/>
        <w:outlineLvl w:val="1"/>
        <w:rPr>
          <w:b/>
          <w:bCs/>
        </w:rPr>
      </w:pPr>
      <w:r>
        <w:rPr>
          <w:b/>
          <w:bCs/>
        </w:rPr>
        <w:t xml:space="preserve">«Ремонт (капитальный ремонт) объектов собственности Камешкирского района Пензенской области на 2014-2022годы»  </w:t>
      </w:r>
    </w:p>
    <w:p w:rsidR="00CF7761" w:rsidRDefault="00CF7761" w:rsidP="00CF7761">
      <w:pPr>
        <w:widowControl w:val="0"/>
        <w:autoSpaceDE w:val="0"/>
        <w:autoSpaceDN w:val="0"/>
        <w:adjustRightInd w:val="0"/>
        <w:jc w:val="center"/>
        <w:outlineLvl w:val="1"/>
        <w:rPr>
          <w:b/>
          <w:bCs/>
        </w:rPr>
      </w:pPr>
      <w:r>
        <w:rPr>
          <w:b/>
          <w:bCs/>
        </w:rPr>
        <w:t>ПАСПОРТ</w:t>
      </w:r>
    </w:p>
    <w:p w:rsidR="00CF7761" w:rsidRDefault="00CF7761" w:rsidP="00CF7761">
      <w:pPr>
        <w:jc w:val="center"/>
        <w:rPr>
          <w:b/>
          <w:bCs/>
        </w:rPr>
      </w:pPr>
      <w:r>
        <w:rPr>
          <w:b/>
          <w:bCs/>
        </w:rPr>
        <w:t xml:space="preserve">подпрограммы «Ремонт (капитальный ремонт) объектов собственности Камешкирского района Пензенской области на 2014-2022годы»  </w:t>
      </w:r>
    </w:p>
    <w:p w:rsidR="00CF7761" w:rsidRDefault="00CF7761" w:rsidP="00CF7761">
      <w:pPr>
        <w:jc w:val="center"/>
        <w:rPr>
          <w:b/>
          <w:bCs/>
        </w:rPr>
      </w:pPr>
      <w:r>
        <w:rPr>
          <w:b/>
          <w:bCs/>
        </w:rPr>
        <w:t>муниципальной программы «Развитие территорий, социальной и инженерной инфраструктуры, обеспечение транспортных услуг  Камешкирского района Пензенской области на 2014 - 2022 годы»</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60"/>
        <w:gridCol w:w="7087"/>
      </w:tblGrid>
      <w:tr w:rsidR="00CF7761" w:rsidTr="00CF7761">
        <w:tc>
          <w:tcPr>
            <w:tcW w:w="2660"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pPr>
            <w:r>
              <w:t>Наименование подпрограммы</w:t>
            </w:r>
          </w:p>
        </w:tc>
        <w:tc>
          <w:tcPr>
            <w:tcW w:w="7087"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rPr>
                <w:b/>
                <w:bCs/>
              </w:rPr>
            </w:pPr>
            <w:r>
              <w:t xml:space="preserve">«Ремонт (капитальный ремонт) объектов собственности Камешкирского района Пензенской области на 2014-2022годы»  </w:t>
            </w:r>
          </w:p>
        </w:tc>
      </w:tr>
      <w:tr w:rsidR="00CF7761" w:rsidTr="00CF7761">
        <w:tc>
          <w:tcPr>
            <w:tcW w:w="2660"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pPr>
            <w:r>
              <w:t>Ответственный исполнитель подпрограммы</w:t>
            </w:r>
          </w:p>
        </w:tc>
        <w:tc>
          <w:tcPr>
            <w:tcW w:w="7087"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pPr>
            <w:r>
              <w:t>Администрация Камешкирского района Пензенской области</w:t>
            </w:r>
          </w:p>
        </w:tc>
      </w:tr>
      <w:tr w:rsidR="00CF7761" w:rsidTr="00CF7761">
        <w:tc>
          <w:tcPr>
            <w:tcW w:w="2660"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pPr>
            <w:r>
              <w:t>Соисполнители подпрограммы</w:t>
            </w:r>
          </w:p>
        </w:tc>
        <w:tc>
          <w:tcPr>
            <w:tcW w:w="7087"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pPr>
            <w:r>
              <w:t xml:space="preserve">Отдел образования Камешкирского района Пензенской области, отдел архитектуры, строительства и ЖКХ. </w:t>
            </w:r>
          </w:p>
        </w:tc>
      </w:tr>
      <w:tr w:rsidR="00CF7761" w:rsidTr="00CF7761">
        <w:tc>
          <w:tcPr>
            <w:tcW w:w="2660"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pPr>
            <w:r>
              <w:t>Цель подпрограммы</w:t>
            </w:r>
          </w:p>
        </w:tc>
        <w:tc>
          <w:tcPr>
            <w:tcW w:w="7087"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pPr>
            <w:r>
              <w:t>Повышение уровня безопасности зданий и территории, приведение санитарного и технического состояния зданий, инженерных коммуникаций и территории к нормативным требованиям.</w:t>
            </w:r>
          </w:p>
        </w:tc>
      </w:tr>
      <w:tr w:rsidR="00CF7761" w:rsidTr="00CF7761">
        <w:tc>
          <w:tcPr>
            <w:tcW w:w="2660"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pPr>
            <w:r>
              <w:t>Задачи подпрограммы</w:t>
            </w:r>
          </w:p>
        </w:tc>
        <w:tc>
          <w:tcPr>
            <w:tcW w:w="7087"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pPr>
            <w:r>
              <w:t>Устранение неисправностей изношенных конструктивных элементов помещений, их восстановление и замена; уменьшение уровня износа коммуникаций с целью улучшения уровня их эксплуатационных характеристик, создание безопасных условий нахождения на территории образовательных организаций.</w:t>
            </w:r>
          </w:p>
        </w:tc>
      </w:tr>
      <w:tr w:rsidR="00CF7761" w:rsidTr="00CF7761">
        <w:tc>
          <w:tcPr>
            <w:tcW w:w="2660"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pPr>
            <w:r>
              <w:t>Целевые показатели подпрограммы</w:t>
            </w:r>
          </w:p>
        </w:tc>
        <w:tc>
          <w:tcPr>
            <w:tcW w:w="7087"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pPr>
            <w:r>
              <w:t>- количество капитально отремонтированных объектов;</w:t>
            </w:r>
          </w:p>
          <w:p w:rsidR="00CF7761" w:rsidRDefault="00CF7761">
            <w:pPr>
              <w:widowControl w:val="0"/>
            </w:pPr>
            <w:r>
              <w:t>- количество отремонтированных наружных инженерных коммуникаций;</w:t>
            </w:r>
          </w:p>
          <w:p w:rsidR="00CF7761" w:rsidRDefault="00CF7761">
            <w:pPr>
              <w:widowControl w:val="0"/>
            </w:pPr>
            <w:r>
              <w:t>- изготовление проектно-сметной документации по объектам капитального ремонта</w:t>
            </w:r>
          </w:p>
        </w:tc>
      </w:tr>
      <w:tr w:rsidR="00CF7761" w:rsidTr="00CF7761">
        <w:tc>
          <w:tcPr>
            <w:tcW w:w="2660"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pPr>
            <w:r>
              <w:t>Этапы и сроки реализации подпрограммы</w:t>
            </w:r>
          </w:p>
        </w:tc>
        <w:tc>
          <w:tcPr>
            <w:tcW w:w="7087"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pPr>
            <w:r>
              <w:t>2014-2022 годы (без разбивки на этапы)</w:t>
            </w:r>
          </w:p>
        </w:tc>
      </w:tr>
      <w:tr w:rsidR="00CF7761" w:rsidTr="00CF7761">
        <w:tc>
          <w:tcPr>
            <w:tcW w:w="2660"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pPr>
            <w:r>
              <w:t>Объемы бюджетных ассигнований подпрограммы</w:t>
            </w:r>
          </w:p>
        </w:tc>
        <w:tc>
          <w:tcPr>
            <w:tcW w:w="7087"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adjustRightInd w:val="0"/>
              <w:jc w:val="both"/>
              <w:rPr>
                <w:lang w:eastAsia="en-US"/>
              </w:rPr>
            </w:pPr>
            <w:r>
              <w:t xml:space="preserve">Общий объем финансирования составит – </w:t>
            </w:r>
            <w:r>
              <w:rPr>
                <w:b/>
              </w:rPr>
              <w:t>38 943,872 тыс. рублей,</w:t>
            </w:r>
          </w:p>
          <w:p w:rsidR="00CF7761" w:rsidRDefault="00CF7761">
            <w:pPr>
              <w:widowControl w:val="0"/>
              <w:autoSpaceDE w:val="0"/>
              <w:autoSpaceDN w:val="0"/>
              <w:adjustRightInd w:val="0"/>
              <w:jc w:val="both"/>
            </w:pPr>
            <w:r>
              <w:t>в том числе  по годам реализации:</w:t>
            </w:r>
          </w:p>
          <w:p w:rsidR="00CF7761" w:rsidRDefault="00CF7761">
            <w:pPr>
              <w:widowControl w:val="0"/>
              <w:autoSpaceDE w:val="0"/>
              <w:autoSpaceDN w:val="0"/>
              <w:adjustRightInd w:val="0"/>
              <w:jc w:val="both"/>
            </w:pPr>
            <w:r>
              <w:t>2014 год –    552,1    тыс. рублей;</w:t>
            </w:r>
          </w:p>
          <w:p w:rsidR="00CF7761" w:rsidRDefault="00CF7761">
            <w:pPr>
              <w:widowControl w:val="0"/>
              <w:autoSpaceDE w:val="0"/>
              <w:autoSpaceDN w:val="0"/>
              <w:adjustRightInd w:val="0"/>
              <w:jc w:val="both"/>
            </w:pPr>
            <w:r>
              <w:t>2015 год – 1 837,2    тыс. рублей;</w:t>
            </w:r>
          </w:p>
          <w:p w:rsidR="00CF7761" w:rsidRDefault="00CF7761">
            <w:pPr>
              <w:widowControl w:val="0"/>
              <w:autoSpaceDE w:val="0"/>
              <w:autoSpaceDN w:val="0"/>
              <w:adjustRightInd w:val="0"/>
            </w:pPr>
            <w:r>
              <w:t>2016 год –         0       тыс. рублей;</w:t>
            </w:r>
          </w:p>
          <w:p w:rsidR="00CF7761" w:rsidRDefault="00CF7761">
            <w:pPr>
              <w:widowControl w:val="0"/>
              <w:autoSpaceDE w:val="0"/>
              <w:autoSpaceDN w:val="0"/>
              <w:adjustRightInd w:val="0"/>
            </w:pPr>
            <w:r>
              <w:t>2017 год – 4 400,730 тыс. рублей;</w:t>
            </w:r>
          </w:p>
          <w:p w:rsidR="00CF7761" w:rsidRDefault="00CF7761">
            <w:pPr>
              <w:widowControl w:val="0"/>
              <w:autoSpaceDE w:val="0"/>
              <w:autoSpaceDN w:val="0"/>
              <w:adjustRightInd w:val="0"/>
            </w:pPr>
            <w:r>
              <w:t>2018 год -  6 471,925 тыс. рублей;</w:t>
            </w:r>
          </w:p>
          <w:p w:rsidR="00CF7761" w:rsidRDefault="00CF7761">
            <w:pPr>
              <w:widowControl w:val="0"/>
              <w:autoSpaceDE w:val="0"/>
              <w:autoSpaceDN w:val="0"/>
              <w:adjustRightInd w:val="0"/>
            </w:pPr>
            <w:r>
              <w:lastRenderedPageBreak/>
              <w:t>2019 год –   9 884,27 тыс. рублей;</w:t>
            </w:r>
          </w:p>
          <w:p w:rsidR="00CF7761" w:rsidRDefault="00CF7761">
            <w:r>
              <w:t>2020 год –    6 536,247  тыс. рублей;</w:t>
            </w:r>
          </w:p>
          <w:p w:rsidR="00CF7761" w:rsidRDefault="00CF7761">
            <w:pPr>
              <w:widowControl w:val="0"/>
              <w:autoSpaceDE w:val="0"/>
              <w:autoSpaceDN w:val="0"/>
              <w:adjustRightInd w:val="0"/>
            </w:pPr>
            <w:r>
              <w:t>2021 год –    6 301,4  тыс. рублей;</w:t>
            </w:r>
          </w:p>
          <w:p w:rsidR="00CF7761" w:rsidRDefault="00CF7761">
            <w:pPr>
              <w:widowControl w:val="0"/>
              <w:autoSpaceDE w:val="0"/>
              <w:autoSpaceDN w:val="0"/>
              <w:adjustRightInd w:val="0"/>
              <w:rPr>
                <w:sz w:val="26"/>
                <w:szCs w:val="26"/>
              </w:rPr>
            </w:pPr>
            <w:r>
              <w:t>2022 год –     2 960,0 тыс. рублей.</w:t>
            </w:r>
          </w:p>
        </w:tc>
      </w:tr>
      <w:tr w:rsidR="00CF7761" w:rsidTr="00CF7761">
        <w:tc>
          <w:tcPr>
            <w:tcW w:w="2660"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pPr>
            <w:r>
              <w:lastRenderedPageBreak/>
              <w:t>Ожидаемые результаты реализации подпрограммы</w:t>
            </w:r>
          </w:p>
        </w:tc>
        <w:tc>
          <w:tcPr>
            <w:tcW w:w="7087"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pPr>
            <w:r>
              <w:t>-приведение санитарного и технического состояния зданий, инженерных коммуникаций и территории к нормативным требованиям.</w:t>
            </w:r>
          </w:p>
        </w:tc>
      </w:tr>
    </w:tbl>
    <w:p w:rsidR="00CF7761" w:rsidRDefault="00CF7761" w:rsidP="00CF7761">
      <w:pPr>
        <w:rPr>
          <w:sz w:val="20"/>
          <w:szCs w:val="20"/>
        </w:rPr>
        <w:sectPr w:rsidR="00CF7761" w:rsidSect="00C7236A">
          <w:pgSz w:w="11906" w:h="16838"/>
          <w:pgMar w:top="1134" w:right="850" w:bottom="1134" w:left="1701" w:header="708" w:footer="708" w:gutter="0"/>
          <w:pgBorders w:offsetFrom="page">
            <w:top w:val="pushPinNote1" w:sz="31" w:space="24" w:color="auto"/>
            <w:left w:val="pushPinNote1" w:sz="31" w:space="24" w:color="auto"/>
            <w:bottom w:val="pushPinNote1" w:sz="31" w:space="24" w:color="auto"/>
            <w:right w:val="pushPinNote1" w:sz="31" w:space="24" w:color="auto"/>
          </w:pgBorders>
          <w:cols w:space="720"/>
        </w:sectPr>
      </w:pPr>
    </w:p>
    <w:p w:rsidR="00CF7761" w:rsidRDefault="00CF7761" w:rsidP="00CF7761">
      <w:pPr>
        <w:jc w:val="right"/>
        <w:rPr>
          <w:lang w:eastAsia="en-US"/>
        </w:rPr>
      </w:pPr>
      <w:r>
        <w:lastRenderedPageBreak/>
        <w:t xml:space="preserve">          Приложение 3  </w:t>
      </w:r>
    </w:p>
    <w:p w:rsidR="00CF7761" w:rsidRDefault="00CF7761" w:rsidP="00CF7761">
      <w:pPr>
        <w:jc w:val="right"/>
      </w:pPr>
      <w:r>
        <w:t>Муниципальной программы</w:t>
      </w:r>
    </w:p>
    <w:p w:rsidR="00CF7761" w:rsidRDefault="00CF7761" w:rsidP="00CF7761">
      <w:pPr>
        <w:jc w:val="right"/>
      </w:pPr>
      <w:r>
        <w:t>Камешкирского района</w:t>
      </w:r>
    </w:p>
    <w:p w:rsidR="00CF7761" w:rsidRDefault="00CF7761" w:rsidP="00CF7761">
      <w:pPr>
        <w:jc w:val="right"/>
      </w:pPr>
      <w:r>
        <w:t>Пензенской области</w:t>
      </w:r>
    </w:p>
    <w:p w:rsidR="00CF7761" w:rsidRDefault="00CF7761" w:rsidP="00CF7761">
      <w:pPr>
        <w:widowControl w:val="0"/>
        <w:autoSpaceDE w:val="0"/>
        <w:autoSpaceDN w:val="0"/>
        <w:jc w:val="right"/>
      </w:pPr>
    </w:p>
    <w:p w:rsidR="00CF7761" w:rsidRDefault="00CF7761" w:rsidP="00CF7761">
      <w:pPr>
        <w:widowControl w:val="0"/>
        <w:autoSpaceDE w:val="0"/>
        <w:autoSpaceDN w:val="0"/>
        <w:jc w:val="center"/>
        <w:rPr>
          <w:b/>
          <w:bCs/>
        </w:rPr>
      </w:pPr>
      <w:bookmarkStart w:id="22" w:name="P367"/>
      <w:bookmarkEnd w:id="22"/>
      <w:r>
        <w:rPr>
          <w:b/>
          <w:bCs/>
        </w:rPr>
        <w:t>ПЕРЕЧЕНЬ</w:t>
      </w:r>
    </w:p>
    <w:p w:rsidR="00CF7761" w:rsidRDefault="00CF7761" w:rsidP="00CF7761">
      <w:pPr>
        <w:widowControl w:val="0"/>
        <w:autoSpaceDE w:val="0"/>
        <w:autoSpaceDN w:val="0"/>
        <w:jc w:val="center"/>
        <w:rPr>
          <w:b/>
          <w:bCs/>
        </w:rPr>
      </w:pPr>
      <w:r>
        <w:rPr>
          <w:b/>
          <w:bCs/>
        </w:rPr>
        <w:t>целевых показателей муниципальной программы</w:t>
      </w:r>
    </w:p>
    <w:p w:rsidR="00CF7761" w:rsidRDefault="00CF7761" w:rsidP="00CF7761">
      <w:pPr>
        <w:widowControl w:val="0"/>
        <w:autoSpaceDE w:val="0"/>
        <w:autoSpaceDN w:val="0"/>
        <w:jc w:val="center"/>
        <w:rPr>
          <w:b/>
          <w:bCs/>
        </w:rPr>
      </w:pPr>
      <w:r>
        <w:rPr>
          <w:b/>
          <w:bCs/>
        </w:rPr>
        <w:t>Камешкирского района Пензенской области</w:t>
      </w:r>
    </w:p>
    <w:p w:rsidR="00CF7761" w:rsidRDefault="00CF7761" w:rsidP="00CF7761">
      <w:pPr>
        <w:widowControl w:val="0"/>
        <w:autoSpaceDE w:val="0"/>
        <w:autoSpaceDN w:val="0"/>
        <w:jc w:val="center"/>
        <w:rPr>
          <w:b/>
          <w:bCs/>
        </w:rPr>
      </w:pPr>
      <w:r>
        <w:rPr>
          <w:b/>
          <w:bCs/>
        </w:rPr>
        <w:t>«Развитие территорий, социальной и инженерной инфраструктуры, обеспечение транспортных услуг  Камешкирского района Пензенской области на 2014 - 2022 годы»</w:t>
      </w:r>
    </w:p>
    <w:p w:rsidR="00CF7761" w:rsidRDefault="00CF7761" w:rsidP="00CF7761">
      <w:pPr>
        <w:widowControl w:val="0"/>
        <w:autoSpaceDE w:val="0"/>
        <w:autoSpaceDN w:val="0"/>
        <w:jc w:val="center"/>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10"/>
        <w:gridCol w:w="2571"/>
        <w:gridCol w:w="94"/>
        <w:gridCol w:w="189"/>
        <w:gridCol w:w="993"/>
        <w:gridCol w:w="678"/>
        <w:gridCol w:w="33"/>
        <w:gridCol w:w="27"/>
        <w:gridCol w:w="573"/>
        <w:gridCol w:w="106"/>
        <w:gridCol w:w="713"/>
        <w:gridCol w:w="713"/>
        <w:gridCol w:w="850"/>
        <w:gridCol w:w="851"/>
        <w:gridCol w:w="133"/>
        <w:gridCol w:w="11"/>
        <w:gridCol w:w="709"/>
        <w:gridCol w:w="142"/>
        <w:gridCol w:w="663"/>
        <w:gridCol w:w="46"/>
        <w:gridCol w:w="717"/>
        <w:gridCol w:w="3400"/>
      </w:tblGrid>
      <w:tr w:rsidR="00CF7761" w:rsidTr="00CF7761">
        <w:tc>
          <w:tcPr>
            <w:tcW w:w="3181" w:type="dxa"/>
            <w:gridSpan w:val="2"/>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Ответственный исполнитель</w:t>
            </w:r>
          </w:p>
        </w:tc>
        <w:tc>
          <w:tcPr>
            <w:tcW w:w="11641" w:type="dxa"/>
            <w:gridSpan w:val="20"/>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Администрация Камешкирского района</w:t>
            </w:r>
          </w:p>
          <w:p w:rsidR="00CF7761" w:rsidRDefault="00CF7761">
            <w:pPr>
              <w:widowControl w:val="0"/>
              <w:autoSpaceDE w:val="0"/>
              <w:autoSpaceDN w:val="0"/>
              <w:jc w:val="center"/>
              <w:rPr>
                <w:sz w:val="20"/>
                <w:szCs w:val="20"/>
              </w:rPr>
            </w:pPr>
            <w:r>
              <w:rPr>
                <w:sz w:val="20"/>
                <w:szCs w:val="20"/>
              </w:rPr>
              <w:t>Пензенской области</w:t>
            </w:r>
          </w:p>
        </w:tc>
      </w:tr>
      <w:tr w:rsidR="00CF7761" w:rsidTr="00CF7761">
        <w:tc>
          <w:tcPr>
            <w:tcW w:w="610" w:type="dxa"/>
            <w:vMerge w:val="restart"/>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 xml:space="preserve">N </w:t>
            </w:r>
            <w:proofErr w:type="gramStart"/>
            <w:r>
              <w:rPr>
                <w:sz w:val="20"/>
                <w:szCs w:val="20"/>
              </w:rPr>
              <w:t>п</w:t>
            </w:r>
            <w:proofErr w:type="gramEnd"/>
            <w:r>
              <w:rPr>
                <w:sz w:val="20"/>
                <w:szCs w:val="20"/>
              </w:rPr>
              <w:t>/п</w:t>
            </w:r>
          </w:p>
        </w:tc>
        <w:tc>
          <w:tcPr>
            <w:tcW w:w="2571" w:type="dxa"/>
            <w:vMerge w:val="restart"/>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Наименование целевого показателя</w:t>
            </w:r>
          </w:p>
        </w:tc>
        <w:tc>
          <w:tcPr>
            <w:tcW w:w="1276" w:type="dxa"/>
            <w:gridSpan w:val="3"/>
            <w:vMerge w:val="restart"/>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Единица измерения</w:t>
            </w:r>
          </w:p>
        </w:tc>
        <w:tc>
          <w:tcPr>
            <w:tcW w:w="10365" w:type="dxa"/>
            <w:gridSpan w:val="17"/>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Значения целевых показателей</w:t>
            </w:r>
          </w:p>
        </w:tc>
      </w:tr>
      <w:tr w:rsidR="00CF7761" w:rsidTr="00CF7761">
        <w:tc>
          <w:tcPr>
            <w:tcW w:w="300" w:type="dxa"/>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0"/>
                <w:szCs w:val="20"/>
              </w:rPr>
            </w:pPr>
          </w:p>
        </w:tc>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0"/>
                <w:szCs w:val="20"/>
              </w:rPr>
            </w:pPr>
          </w:p>
        </w:tc>
        <w:tc>
          <w:tcPr>
            <w:tcW w:w="711" w:type="dxa"/>
            <w:gridSpan w:val="2"/>
            <w:tcBorders>
              <w:top w:val="single" w:sz="4" w:space="0" w:color="auto"/>
              <w:left w:val="single" w:sz="4" w:space="0" w:color="auto"/>
              <w:bottom w:val="single" w:sz="4" w:space="0" w:color="auto"/>
              <w:right w:val="single" w:sz="4" w:space="0" w:color="auto"/>
            </w:tcBorders>
            <w:hideMark/>
          </w:tcPr>
          <w:p w:rsidR="00CF7761" w:rsidRDefault="00CF7761">
            <w:pPr>
              <w:widowControl w:val="0"/>
              <w:rPr>
                <w:sz w:val="20"/>
                <w:szCs w:val="20"/>
              </w:rPr>
            </w:pPr>
            <w:r>
              <w:rPr>
                <w:sz w:val="20"/>
                <w:szCs w:val="20"/>
              </w:rPr>
              <w:t>2014г</w:t>
            </w:r>
          </w:p>
        </w:tc>
        <w:tc>
          <w:tcPr>
            <w:tcW w:w="706" w:type="dxa"/>
            <w:gridSpan w:val="3"/>
            <w:tcBorders>
              <w:top w:val="single" w:sz="4" w:space="0" w:color="auto"/>
              <w:left w:val="single" w:sz="4" w:space="0" w:color="auto"/>
              <w:bottom w:val="single" w:sz="4" w:space="0" w:color="auto"/>
              <w:right w:val="single" w:sz="4" w:space="0" w:color="auto"/>
            </w:tcBorders>
            <w:hideMark/>
          </w:tcPr>
          <w:p w:rsidR="00CF7761" w:rsidRDefault="00CF7761">
            <w:pPr>
              <w:widowControl w:val="0"/>
              <w:rPr>
                <w:sz w:val="20"/>
                <w:szCs w:val="20"/>
              </w:rPr>
            </w:pPr>
            <w:r>
              <w:rPr>
                <w:sz w:val="20"/>
                <w:szCs w:val="20"/>
              </w:rPr>
              <w:t>2015г</w:t>
            </w:r>
          </w:p>
        </w:tc>
        <w:tc>
          <w:tcPr>
            <w:tcW w:w="713"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2016 г</w:t>
            </w:r>
          </w:p>
        </w:tc>
        <w:tc>
          <w:tcPr>
            <w:tcW w:w="713"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2017г</w:t>
            </w:r>
          </w:p>
        </w:tc>
        <w:tc>
          <w:tcPr>
            <w:tcW w:w="850"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2018 г.</w:t>
            </w:r>
          </w:p>
        </w:tc>
        <w:tc>
          <w:tcPr>
            <w:tcW w:w="995" w:type="dxa"/>
            <w:gridSpan w:val="3"/>
            <w:tcBorders>
              <w:top w:val="single" w:sz="4" w:space="0" w:color="auto"/>
              <w:left w:val="single" w:sz="4" w:space="0" w:color="auto"/>
              <w:bottom w:val="single" w:sz="4" w:space="0" w:color="auto"/>
              <w:right w:val="single" w:sz="4" w:space="0" w:color="auto"/>
            </w:tcBorders>
            <w:hideMark/>
          </w:tcPr>
          <w:p w:rsidR="00CF7761" w:rsidRDefault="00CF7761">
            <w:pPr>
              <w:spacing w:after="200" w:line="276" w:lineRule="auto"/>
              <w:jc w:val="center"/>
              <w:rPr>
                <w:sz w:val="20"/>
                <w:szCs w:val="20"/>
                <w:lang w:eastAsia="en-US"/>
              </w:rPr>
            </w:pPr>
            <w:r>
              <w:rPr>
                <w:sz w:val="20"/>
                <w:szCs w:val="20"/>
              </w:rPr>
              <w:t>2019г</w:t>
            </w:r>
          </w:p>
        </w:tc>
        <w:tc>
          <w:tcPr>
            <w:tcW w:w="851" w:type="dxa"/>
            <w:gridSpan w:val="2"/>
            <w:tcBorders>
              <w:top w:val="single" w:sz="4" w:space="0" w:color="auto"/>
              <w:left w:val="single" w:sz="4" w:space="0" w:color="auto"/>
              <w:bottom w:val="single" w:sz="4" w:space="0" w:color="auto"/>
              <w:right w:val="single" w:sz="4" w:space="0" w:color="auto"/>
            </w:tcBorders>
          </w:tcPr>
          <w:p w:rsidR="00CF7761" w:rsidRDefault="00CF7761">
            <w:pPr>
              <w:widowControl w:val="0"/>
              <w:autoSpaceDE w:val="0"/>
              <w:autoSpaceDN w:val="0"/>
              <w:jc w:val="center"/>
              <w:rPr>
                <w:sz w:val="20"/>
                <w:szCs w:val="20"/>
              </w:rPr>
            </w:pPr>
            <w:r>
              <w:rPr>
                <w:sz w:val="20"/>
                <w:szCs w:val="20"/>
              </w:rPr>
              <w:t>2020г</w:t>
            </w:r>
          </w:p>
          <w:p w:rsidR="00CF7761" w:rsidRDefault="00CF7761">
            <w:pPr>
              <w:widowControl w:val="0"/>
              <w:autoSpaceDE w:val="0"/>
              <w:autoSpaceDN w:val="0"/>
              <w:jc w:val="center"/>
              <w:rPr>
                <w:sz w:val="20"/>
                <w:szCs w:val="20"/>
              </w:rPr>
            </w:pPr>
          </w:p>
        </w:tc>
        <w:tc>
          <w:tcPr>
            <w:tcW w:w="709" w:type="dxa"/>
            <w:gridSpan w:val="2"/>
            <w:tcBorders>
              <w:top w:val="single" w:sz="4" w:space="0" w:color="auto"/>
              <w:left w:val="single" w:sz="4" w:space="0" w:color="auto"/>
              <w:bottom w:val="single" w:sz="4" w:space="0" w:color="auto"/>
              <w:right w:val="single" w:sz="4" w:space="0" w:color="auto"/>
            </w:tcBorders>
            <w:hideMark/>
          </w:tcPr>
          <w:p w:rsidR="00CF7761" w:rsidRDefault="00CF7761">
            <w:pPr>
              <w:spacing w:after="200" w:line="276" w:lineRule="auto"/>
              <w:jc w:val="center"/>
              <w:rPr>
                <w:sz w:val="20"/>
                <w:szCs w:val="20"/>
                <w:lang w:eastAsia="en-US"/>
              </w:rPr>
            </w:pPr>
            <w:r>
              <w:rPr>
                <w:sz w:val="20"/>
                <w:szCs w:val="20"/>
              </w:rPr>
              <w:t>2021г</w:t>
            </w:r>
          </w:p>
        </w:tc>
        <w:tc>
          <w:tcPr>
            <w:tcW w:w="717"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2022г</w:t>
            </w:r>
          </w:p>
        </w:tc>
        <w:tc>
          <w:tcPr>
            <w:tcW w:w="3400"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 xml:space="preserve">Год завершения действия </w:t>
            </w:r>
          </w:p>
          <w:p w:rsidR="00CF7761" w:rsidRDefault="00CF7761">
            <w:pPr>
              <w:widowControl w:val="0"/>
              <w:autoSpaceDE w:val="0"/>
              <w:autoSpaceDN w:val="0"/>
              <w:jc w:val="center"/>
              <w:rPr>
                <w:sz w:val="20"/>
                <w:szCs w:val="20"/>
              </w:rPr>
            </w:pPr>
            <w:r>
              <w:rPr>
                <w:sz w:val="20"/>
                <w:szCs w:val="20"/>
              </w:rPr>
              <w:t>программы, подпрограммы</w:t>
            </w:r>
          </w:p>
          <w:p w:rsidR="00CF7761" w:rsidRDefault="00CF7761">
            <w:pPr>
              <w:widowControl w:val="0"/>
              <w:autoSpaceDE w:val="0"/>
              <w:autoSpaceDN w:val="0"/>
              <w:jc w:val="center"/>
              <w:rPr>
                <w:sz w:val="20"/>
                <w:szCs w:val="20"/>
              </w:rPr>
            </w:pPr>
            <w:r>
              <w:rPr>
                <w:sz w:val="20"/>
                <w:szCs w:val="20"/>
              </w:rPr>
              <w:t>2022г</w:t>
            </w:r>
          </w:p>
        </w:tc>
      </w:tr>
      <w:tr w:rsidR="00CF7761" w:rsidTr="00CF7761">
        <w:tc>
          <w:tcPr>
            <w:tcW w:w="14822" w:type="dxa"/>
            <w:gridSpan w:val="22"/>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rPr>
                <w:b/>
                <w:bCs/>
                <w:sz w:val="20"/>
                <w:szCs w:val="20"/>
              </w:rPr>
            </w:pPr>
            <w:r>
              <w:rPr>
                <w:sz w:val="20"/>
                <w:szCs w:val="20"/>
              </w:rPr>
              <w:t xml:space="preserve">Муниципальная программа </w:t>
            </w:r>
            <w:r>
              <w:rPr>
                <w:b/>
                <w:bCs/>
                <w:sz w:val="20"/>
                <w:szCs w:val="20"/>
              </w:rPr>
              <w:t>«Развитие территорий, социальной и инженерной инфраструктуры, обеспечение транспортных услуг  Камешкирского района Пензенской области на 2014 - 2022 годы»</w:t>
            </w:r>
          </w:p>
        </w:tc>
      </w:tr>
      <w:tr w:rsidR="00CF7761" w:rsidTr="00CF7761">
        <w:tc>
          <w:tcPr>
            <w:tcW w:w="610"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adjustRightInd w:val="0"/>
              <w:jc w:val="center"/>
              <w:rPr>
                <w:sz w:val="20"/>
                <w:szCs w:val="20"/>
              </w:rPr>
            </w:pPr>
            <w:r>
              <w:rPr>
                <w:sz w:val="20"/>
                <w:szCs w:val="20"/>
              </w:rPr>
              <w:t>1.</w:t>
            </w:r>
          </w:p>
        </w:tc>
        <w:tc>
          <w:tcPr>
            <w:tcW w:w="2665" w:type="dxa"/>
            <w:gridSpan w:val="2"/>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adjustRightInd w:val="0"/>
              <w:rPr>
                <w:sz w:val="20"/>
                <w:szCs w:val="20"/>
              </w:rPr>
            </w:pPr>
            <w:r>
              <w:rPr>
                <w:sz w:val="20"/>
                <w:szCs w:val="20"/>
              </w:rPr>
              <w:t>Содержание существующей сети автомобильных дорог</w:t>
            </w:r>
          </w:p>
        </w:tc>
        <w:tc>
          <w:tcPr>
            <w:tcW w:w="1182" w:type="dxa"/>
            <w:gridSpan w:val="2"/>
            <w:tcBorders>
              <w:top w:val="single" w:sz="4" w:space="0" w:color="auto"/>
              <w:left w:val="single" w:sz="4" w:space="0" w:color="auto"/>
              <w:bottom w:val="single" w:sz="4" w:space="0" w:color="auto"/>
              <w:right w:val="single" w:sz="4" w:space="0" w:color="auto"/>
            </w:tcBorders>
          </w:tcPr>
          <w:p w:rsidR="00CF7761" w:rsidRDefault="00CF7761">
            <w:pPr>
              <w:widowControl w:val="0"/>
              <w:autoSpaceDE w:val="0"/>
              <w:autoSpaceDN w:val="0"/>
              <w:adjustRightInd w:val="0"/>
              <w:jc w:val="center"/>
              <w:rPr>
                <w:sz w:val="20"/>
                <w:szCs w:val="20"/>
              </w:rPr>
            </w:pPr>
          </w:p>
          <w:p w:rsidR="00CF7761" w:rsidRDefault="00CF7761">
            <w:pPr>
              <w:widowControl w:val="0"/>
              <w:autoSpaceDE w:val="0"/>
              <w:autoSpaceDN w:val="0"/>
              <w:adjustRightInd w:val="0"/>
              <w:jc w:val="center"/>
              <w:rPr>
                <w:sz w:val="20"/>
                <w:szCs w:val="20"/>
              </w:rPr>
            </w:pPr>
            <w:proofErr w:type="gramStart"/>
            <w:r>
              <w:rPr>
                <w:sz w:val="20"/>
                <w:szCs w:val="20"/>
              </w:rPr>
              <w:t>км</w:t>
            </w:r>
            <w:proofErr w:type="gramEnd"/>
            <w:r>
              <w:rPr>
                <w:sz w:val="20"/>
                <w:szCs w:val="20"/>
              </w:rPr>
              <w:t>.</w:t>
            </w:r>
          </w:p>
        </w:tc>
        <w:tc>
          <w:tcPr>
            <w:tcW w:w="711" w:type="dxa"/>
            <w:gridSpan w:val="2"/>
            <w:tcBorders>
              <w:top w:val="single" w:sz="4" w:space="0" w:color="auto"/>
              <w:left w:val="single" w:sz="4" w:space="0" w:color="auto"/>
              <w:bottom w:val="single" w:sz="4" w:space="0" w:color="auto"/>
              <w:right w:val="single" w:sz="4" w:space="0" w:color="auto"/>
            </w:tcBorders>
          </w:tcPr>
          <w:p w:rsidR="00CF7761" w:rsidRDefault="00CF7761">
            <w:pPr>
              <w:widowControl w:val="0"/>
              <w:autoSpaceDE w:val="0"/>
              <w:autoSpaceDN w:val="0"/>
              <w:adjustRightInd w:val="0"/>
              <w:jc w:val="center"/>
              <w:rPr>
                <w:sz w:val="20"/>
                <w:szCs w:val="20"/>
              </w:rPr>
            </w:pPr>
          </w:p>
          <w:p w:rsidR="00CF7761" w:rsidRDefault="00CF7761">
            <w:pPr>
              <w:widowControl w:val="0"/>
              <w:autoSpaceDE w:val="0"/>
              <w:autoSpaceDN w:val="0"/>
              <w:adjustRightInd w:val="0"/>
              <w:jc w:val="center"/>
              <w:rPr>
                <w:sz w:val="20"/>
                <w:szCs w:val="20"/>
              </w:rPr>
            </w:pPr>
            <w:r>
              <w:rPr>
                <w:sz w:val="20"/>
                <w:szCs w:val="20"/>
              </w:rPr>
              <w:t>100,3</w:t>
            </w:r>
          </w:p>
          <w:p w:rsidR="00CF7761" w:rsidRDefault="00CF7761">
            <w:pPr>
              <w:widowControl w:val="0"/>
              <w:autoSpaceDE w:val="0"/>
              <w:autoSpaceDN w:val="0"/>
              <w:adjustRightInd w:val="0"/>
              <w:jc w:val="center"/>
              <w:rPr>
                <w:sz w:val="20"/>
                <w:szCs w:val="20"/>
              </w:rPr>
            </w:pPr>
          </w:p>
        </w:tc>
        <w:tc>
          <w:tcPr>
            <w:tcW w:w="706" w:type="dxa"/>
            <w:gridSpan w:val="3"/>
            <w:tcBorders>
              <w:top w:val="single" w:sz="4" w:space="0" w:color="auto"/>
              <w:left w:val="single" w:sz="4" w:space="0" w:color="auto"/>
              <w:bottom w:val="single" w:sz="4" w:space="0" w:color="auto"/>
              <w:right w:val="single" w:sz="4" w:space="0" w:color="auto"/>
            </w:tcBorders>
          </w:tcPr>
          <w:p w:rsidR="00CF7761" w:rsidRDefault="00CF7761">
            <w:pPr>
              <w:widowControl w:val="0"/>
              <w:autoSpaceDE w:val="0"/>
              <w:autoSpaceDN w:val="0"/>
              <w:adjustRightInd w:val="0"/>
              <w:jc w:val="center"/>
              <w:rPr>
                <w:sz w:val="20"/>
                <w:szCs w:val="20"/>
              </w:rPr>
            </w:pPr>
          </w:p>
          <w:p w:rsidR="00CF7761" w:rsidRDefault="00CF7761">
            <w:pPr>
              <w:widowControl w:val="0"/>
              <w:autoSpaceDE w:val="0"/>
              <w:autoSpaceDN w:val="0"/>
              <w:adjustRightInd w:val="0"/>
              <w:jc w:val="center"/>
              <w:rPr>
                <w:sz w:val="20"/>
                <w:szCs w:val="20"/>
              </w:rPr>
            </w:pPr>
            <w:r>
              <w:rPr>
                <w:sz w:val="20"/>
                <w:szCs w:val="20"/>
              </w:rPr>
              <w:t>100,3</w:t>
            </w:r>
          </w:p>
        </w:tc>
        <w:tc>
          <w:tcPr>
            <w:tcW w:w="713" w:type="dxa"/>
            <w:tcBorders>
              <w:top w:val="single" w:sz="4" w:space="0" w:color="auto"/>
              <w:left w:val="single" w:sz="4" w:space="0" w:color="auto"/>
              <w:bottom w:val="single" w:sz="4" w:space="0" w:color="auto"/>
              <w:right w:val="single" w:sz="4" w:space="0" w:color="auto"/>
            </w:tcBorders>
          </w:tcPr>
          <w:p w:rsidR="00CF7761" w:rsidRDefault="00CF7761">
            <w:pPr>
              <w:widowControl w:val="0"/>
              <w:autoSpaceDE w:val="0"/>
              <w:autoSpaceDN w:val="0"/>
              <w:adjustRightInd w:val="0"/>
              <w:jc w:val="center"/>
              <w:rPr>
                <w:sz w:val="20"/>
                <w:szCs w:val="20"/>
              </w:rPr>
            </w:pPr>
          </w:p>
          <w:p w:rsidR="00CF7761" w:rsidRDefault="00CF7761">
            <w:pPr>
              <w:widowControl w:val="0"/>
              <w:autoSpaceDE w:val="0"/>
              <w:autoSpaceDN w:val="0"/>
              <w:adjustRightInd w:val="0"/>
              <w:jc w:val="center"/>
              <w:rPr>
                <w:sz w:val="20"/>
                <w:szCs w:val="20"/>
              </w:rPr>
            </w:pPr>
            <w:r>
              <w:rPr>
                <w:sz w:val="20"/>
                <w:szCs w:val="20"/>
              </w:rPr>
              <w:t>98,7</w:t>
            </w:r>
          </w:p>
          <w:p w:rsidR="00CF7761" w:rsidRDefault="00CF7761">
            <w:pPr>
              <w:widowControl w:val="0"/>
              <w:autoSpaceDE w:val="0"/>
              <w:autoSpaceDN w:val="0"/>
              <w:adjustRightInd w:val="0"/>
              <w:jc w:val="center"/>
              <w:rPr>
                <w:sz w:val="20"/>
                <w:szCs w:val="20"/>
              </w:rPr>
            </w:pPr>
          </w:p>
        </w:tc>
        <w:tc>
          <w:tcPr>
            <w:tcW w:w="713" w:type="dxa"/>
            <w:tcBorders>
              <w:top w:val="single" w:sz="4" w:space="0" w:color="auto"/>
              <w:left w:val="single" w:sz="4" w:space="0" w:color="auto"/>
              <w:bottom w:val="single" w:sz="4" w:space="0" w:color="auto"/>
              <w:right w:val="single" w:sz="4" w:space="0" w:color="auto"/>
            </w:tcBorders>
          </w:tcPr>
          <w:p w:rsidR="00CF7761" w:rsidRDefault="00CF7761">
            <w:pPr>
              <w:widowControl w:val="0"/>
              <w:autoSpaceDE w:val="0"/>
              <w:autoSpaceDN w:val="0"/>
              <w:adjustRightInd w:val="0"/>
              <w:jc w:val="center"/>
              <w:rPr>
                <w:sz w:val="20"/>
                <w:szCs w:val="20"/>
              </w:rPr>
            </w:pPr>
          </w:p>
          <w:p w:rsidR="00CF7761" w:rsidRDefault="00CF7761">
            <w:pPr>
              <w:widowControl w:val="0"/>
              <w:autoSpaceDE w:val="0"/>
              <w:autoSpaceDN w:val="0"/>
              <w:adjustRightInd w:val="0"/>
              <w:jc w:val="center"/>
              <w:rPr>
                <w:sz w:val="20"/>
                <w:szCs w:val="20"/>
              </w:rPr>
            </w:pPr>
            <w:r>
              <w:rPr>
                <w:sz w:val="20"/>
                <w:szCs w:val="20"/>
              </w:rPr>
              <w:t>98,7</w:t>
            </w:r>
          </w:p>
        </w:tc>
        <w:tc>
          <w:tcPr>
            <w:tcW w:w="850" w:type="dxa"/>
            <w:tcBorders>
              <w:top w:val="single" w:sz="4" w:space="0" w:color="auto"/>
              <w:left w:val="single" w:sz="4" w:space="0" w:color="auto"/>
              <w:bottom w:val="single" w:sz="4" w:space="0" w:color="auto"/>
              <w:right w:val="single" w:sz="4" w:space="0" w:color="auto"/>
            </w:tcBorders>
          </w:tcPr>
          <w:p w:rsidR="00CF7761" w:rsidRDefault="00CF7761">
            <w:pPr>
              <w:widowControl w:val="0"/>
              <w:autoSpaceDE w:val="0"/>
              <w:autoSpaceDN w:val="0"/>
              <w:adjustRightInd w:val="0"/>
              <w:jc w:val="center"/>
              <w:rPr>
                <w:sz w:val="20"/>
                <w:szCs w:val="20"/>
              </w:rPr>
            </w:pPr>
          </w:p>
          <w:p w:rsidR="00CF7761" w:rsidRDefault="00CF7761">
            <w:pPr>
              <w:widowControl w:val="0"/>
              <w:autoSpaceDE w:val="0"/>
              <w:autoSpaceDN w:val="0"/>
              <w:adjustRightInd w:val="0"/>
              <w:jc w:val="center"/>
              <w:rPr>
                <w:sz w:val="20"/>
                <w:szCs w:val="20"/>
              </w:rPr>
            </w:pPr>
            <w:r>
              <w:rPr>
                <w:sz w:val="20"/>
                <w:szCs w:val="20"/>
              </w:rPr>
              <w:t>98,7</w:t>
            </w:r>
          </w:p>
          <w:p w:rsidR="00CF7761" w:rsidRDefault="00CF7761">
            <w:pPr>
              <w:widowControl w:val="0"/>
              <w:autoSpaceDE w:val="0"/>
              <w:autoSpaceDN w:val="0"/>
              <w:adjustRightInd w:val="0"/>
              <w:jc w:val="center"/>
              <w:rPr>
                <w:sz w:val="20"/>
                <w:szCs w:val="20"/>
              </w:rPr>
            </w:pPr>
          </w:p>
        </w:tc>
        <w:tc>
          <w:tcPr>
            <w:tcW w:w="995" w:type="dxa"/>
            <w:gridSpan w:val="3"/>
            <w:tcBorders>
              <w:top w:val="single" w:sz="4" w:space="0" w:color="auto"/>
              <w:left w:val="single" w:sz="4" w:space="0" w:color="auto"/>
              <w:bottom w:val="single" w:sz="4" w:space="0" w:color="auto"/>
              <w:right w:val="single" w:sz="4" w:space="0" w:color="auto"/>
            </w:tcBorders>
          </w:tcPr>
          <w:p w:rsidR="00CF7761" w:rsidRDefault="00CF7761">
            <w:pPr>
              <w:widowControl w:val="0"/>
              <w:autoSpaceDE w:val="0"/>
              <w:autoSpaceDN w:val="0"/>
              <w:adjustRightInd w:val="0"/>
              <w:jc w:val="center"/>
              <w:rPr>
                <w:sz w:val="20"/>
                <w:szCs w:val="20"/>
              </w:rPr>
            </w:pPr>
          </w:p>
          <w:p w:rsidR="00CF7761" w:rsidRDefault="00CF7761">
            <w:pPr>
              <w:widowControl w:val="0"/>
              <w:autoSpaceDE w:val="0"/>
              <w:autoSpaceDN w:val="0"/>
              <w:adjustRightInd w:val="0"/>
              <w:jc w:val="center"/>
              <w:rPr>
                <w:sz w:val="20"/>
                <w:szCs w:val="20"/>
              </w:rPr>
            </w:pPr>
            <w:r>
              <w:rPr>
                <w:sz w:val="20"/>
                <w:szCs w:val="20"/>
              </w:rPr>
              <w:t>91,7</w:t>
            </w:r>
          </w:p>
          <w:p w:rsidR="00CF7761" w:rsidRDefault="00CF7761">
            <w:pPr>
              <w:widowControl w:val="0"/>
              <w:autoSpaceDE w:val="0"/>
              <w:autoSpaceDN w:val="0"/>
              <w:adjustRightInd w:val="0"/>
              <w:jc w:val="center"/>
              <w:rPr>
                <w:sz w:val="20"/>
                <w:szCs w:val="20"/>
              </w:rPr>
            </w:pPr>
          </w:p>
        </w:tc>
        <w:tc>
          <w:tcPr>
            <w:tcW w:w="851" w:type="dxa"/>
            <w:gridSpan w:val="2"/>
            <w:tcBorders>
              <w:top w:val="single" w:sz="4" w:space="0" w:color="auto"/>
              <w:left w:val="single" w:sz="4" w:space="0" w:color="auto"/>
              <w:bottom w:val="single" w:sz="4" w:space="0" w:color="auto"/>
              <w:right w:val="single" w:sz="4" w:space="0" w:color="auto"/>
            </w:tcBorders>
          </w:tcPr>
          <w:p w:rsidR="00CF7761" w:rsidRDefault="00CF7761">
            <w:pPr>
              <w:widowControl w:val="0"/>
              <w:autoSpaceDE w:val="0"/>
              <w:autoSpaceDN w:val="0"/>
              <w:adjustRightInd w:val="0"/>
              <w:jc w:val="center"/>
              <w:rPr>
                <w:sz w:val="20"/>
                <w:szCs w:val="20"/>
              </w:rPr>
            </w:pPr>
          </w:p>
          <w:p w:rsidR="00CF7761" w:rsidRDefault="00CF7761">
            <w:pPr>
              <w:widowControl w:val="0"/>
              <w:autoSpaceDE w:val="0"/>
              <w:autoSpaceDN w:val="0"/>
              <w:adjustRightInd w:val="0"/>
              <w:jc w:val="center"/>
              <w:rPr>
                <w:sz w:val="20"/>
                <w:szCs w:val="20"/>
              </w:rPr>
            </w:pPr>
            <w:r>
              <w:rPr>
                <w:sz w:val="20"/>
                <w:szCs w:val="20"/>
              </w:rPr>
              <w:t>91,7</w:t>
            </w:r>
          </w:p>
          <w:p w:rsidR="00CF7761" w:rsidRDefault="00CF7761">
            <w:pPr>
              <w:widowControl w:val="0"/>
              <w:autoSpaceDE w:val="0"/>
              <w:autoSpaceDN w:val="0"/>
              <w:adjustRightInd w:val="0"/>
              <w:jc w:val="center"/>
              <w:rPr>
                <w:sz w:val="20"/>
                <w:szCs w:val="20"/>
              </w:rPr>
            </w:pPr>
          </w:p>
        </w:tc>
        <w:tc>
          <w:tcPr>
            <w:tcW w:w="663" w:type="dxa"/>
            <w:tcBorders>
              <w:top w:val="single" w:sz="4" w:space="0" w:color="auto"/>
              <w:left w:val="single" w:sz="4" w:space="0" w:color="auto"/>
              <w:bottom w:val="single" w:sz="4" w:space="0" w:color="auto"/>
              <w:right w:val="single" w:sz="4" w:space="0" w:color="auto"/>
            </w:tcBorders>
          </w:tcPr>
          <w:p w:rsidR="00CF7761" w:rsidRDefault="00CF7761">
            <w:pPr>
              <w:widowControl w:val="0"/>
              <w:autoSpaceDE w:val="0"/>
              <w:autoSpaceDN w:val="0"/>
              <w:adjustRightInd w:val="0"/>
              <w:jc w:val="center"/>
              <w:rPr>
                <w:sz w:val="20"/>
                <w:szCs w:val="20"/>
              </w:rPr>
            </w:pPr>
          </w:p>
          <w:p w:rsidR="00CF7761" w:rsidRDefault="00CF7761">
            <w:pPr>
              <w:widowControl w:val="0"/>
              <w:autoSpaceDE w:val="0"/>
              <w:autoSpaceDN w:val="0"/>
              <w:adjustRightInd w:val="0"/>
              <w:jc w:val="center"/>
              <w:rPr>
                <w:sz w:val="20"/>
                <w:szCs w:val="20"/>
              </w:rPr>
            </w:pPr>
            <w:r>
              <w:rPr>
                <w:sz w:val="20"/>
                <w:szCs w:val="20"/>
              </w:rPr>
              <w:t>91,7</w:t>
            </w:r>
          </w:p>
          <w:p w:rsidR="00CF7761" w:rsidRDefault="00CF7761">
            <w:pPr>
              <w:widowControl w:val="0"/>
              <w:autoSpaceDE w:val="0"/>
              <w:autoSpaceDN w:val="0"/>
              <w:adjustRightInd w:val="0"/>
              <w:jc w:val="center"/>
              <w:rPr>
                <w:sz w:val="20"/>
                <w:szCs w:val="20"/>
              </w:rPr>
            </w:pPr>
          </w:p>
        </w:tc>
        <w:tc>
          <w:tcPr>
            <w:tcW w:w="763" w:type="dxa"/>
            <w:gridSpan w:val="2"/>
            <w:tcBorders>
              <w:top w:val="single" w:sz="4" w:space="0" w:color="auto"/>
              <w:left w:val="single" w:sz="4" w:space="0" w:color="auto"/>
              <w:bottom w:val="single" w:sz="4" w:space="0" w:color="auto"/>
              <w:right w:val="single" w:sz="4" w:space="0" w:color="auto"/>
            </w:tcBorders>
          </w:tcPr>
          <w:p w:rsidR="00CF7761" w:rsidRDefault="00CF7761">
            <w:pPr>
              <w:widowControl w:val="0"/>
              <w:autoSpaceDE w:val="0"/>
              <w:autoSpaceDN w:val="0"/>
              <w:adjustRightInd w:val="0"/>
              <w:jc w:val="center"/>
              <w:rPr>
                <w:sz w:val="20"/>
                <w:szCs w:val="20"/>
              </w:rPr>
            </w:pPr>
          </w:p>
          <w:p w:rsidR="00CF7761" w:rsidRDefault="00CF7761">
            <w:pPr>
              <w:widowControl w:val="0"/>
              <w:autoSpaceDE w:val="0"/>
              <w:autoSpaceDN w:val="0"/>
              <w:adjustRightInd w:val="0"/>
              <w:jc w:val="center"/>
              <w:rPr>
                <w:sz w:val="20"/>
                <w:szCs w:val="20"/>
              </w:rPr>
            </w:pPr>
            <w:r>
              <w:rPr>
                <w:sz w:val="20"/>
                <w:szCs w:val="20"/>
              </w:rPr>
              <w:t>91,7</w:t>
            </w:r>
          </w:p>
          <w:p w:rsidR="00CF7761" w:rsidRDefault="00CF7761">
            <w:pPr>
              <w:widowControl w:val="0"/>
              <w:autoSpaceDE w:val="0"/>
              <w:autoSpaceDN w:val="0"/>
              <w:adjustRightInd w:val="0"/>
              <w:jc w:val="center"/>
              <w:rPr>
                <w:sz w:val="20"/>
                <w:szCs w:val="20"/>
              </w:rPr>
            </w:pPr>
          </w:p>
        </w:tc>
        <w:tc>
          <w:tcPr>
            <w:tcW w:w="3400" w:type="dxa"/>
            <w:tcBorders>
              <w:top w:val="single" w:sz="4" w:space="0" w:color="auto"/>
              <w:left w:val="single" w:sz="4" w:space="0" w:color="auto"/>
              <w:bottom w:val="single" w:sz="4" w:space="0" w:color="auto"/>
              <w:right w:val="single" w:sz="4" w:space="0" w:color="auto"/>
            </w:tcBorders>
            <w:vAlign w:val="center"/>
            <w:hideMark/>
          </w:tcPr>
          <w:p w:rsidR="00CF7761" w:rsidRDefault="00CF7761">
            <w:pPr>
              <w:widowControl w:val="0"/>
              <w:autoSpaceDE w:val="0"/>
              <w:autoSpaceDN w:val="0"/>
              <w:jc w:val="center"/>
              <w:rPr>
                <w:sz w:val="20"/>
                <w:szCs w:val="20"/>
              </w:rPr>
            </w:pPr>
            <w:r>
              <w:rPr>
                <w:sz w:val="20"/>
                <w:szCs w:val="20"/>
              </w:rPr>
              <w:t>91,7</w:t>
            </w:r>
          </w:p>
        </w:tc>
      </w:tr>
      <w:tr w:rsidR="00CF7761" w:rsidTr="00CF7761">
        <w:tc>
          <w:tcPr>
            <w:tcW w:w="610"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adjustRightInd w:val="0"/>
              <w:jc w:val="center"/>
              <w:rPr>
                <w:sz w:val="20"/>
                <w:szCs w:val="20"/>
              </w:rPr>
            </w:pPr>
            <w:r>
              <w:rPr>
                <w:sz w:val="20"/>
                <w:szCs w:val="20"/>
              </w:rPr>
              <w:t>2.</w:t>
            </w:r>
          </w:p>
        </w:tc>
        <w:tc>
          <w:tcPr>
            <w:tcW w:w="2665" w:type="dxa"/>
            <w:gridSpan w:val="2"/>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adjustRightInd w:val="0"/>
              <w:rPr>
                <w:sz w:val="20"/>
                <w:szCs w:val="20"/>
              </w:rPr>
            </w:pPr>
            <w:r>
              <w:rPr>
                <w:sz w:val="20"/>
                <w:szCs w:val="20"/>
              </w:rPr>
              <w:t>Ремонт и (капитальный ремонт) автомобильных дорог и искусственных сооружений на них</w:t>
            </w:r>
          </w:p>
        </w:tc>
        <w:tc>
          <w:tcPr>
            <w:tcW w:w="1182" w:type="dxa"/>
            <w:gridSpan w:val="2"/>
            <w:tcBorders>
              <w:top w:val="single" w:sz="4" w:space="0" w:color="auto"/>
              <w:left w:val="single" w:sz="4" w:space="0" w:color="auto"/>
              <w:bottom w:val="single" w:sz="4" w:space="0" w:color="auto"/>
              <w:right w:val="single" w:sz="4" w:space="0" w:color="auto"/>
            </w:tcBorders>
          </w:tcPr>
          <w:p w:rsidR="00CF7761" w:rsidRDefault="00CF7761">
            <w:pPr>
              <w:widowControl w:val="0"/>
              <w:autoSpaceDE w:val="0"/>
              <w:autoSpaceDN w:val="0"/>
              <w:adjustRightInd w:val="0"/>
              <w:jc w:val="center"/>
              <w:rPr>
                <w:sz w:val="20"/>
                <w:szCs w:val="20"/>
              </w:rPr>
            </w:pPr>
          </w:p>
          <w:p w:rsidR="00CF7761" w:rsidRDefault="00CF7761">
            <w:pPr>
              <w:widowControl w:val="0"/>
              <w:autoSpaceDE w:val="0"/>
              <w:autoSpaceDN w:val="0"/>
              <w:adjustRightInd w:val="0"/>
              <w:jc w:val="center"/>
              <w:rPr>
                <w:sz w:val="20"/>
                <w:szCs w:val="20"/>
              </w:rPr>
            </w:pPr>
          </w:p>
          <w:p w:rsidR="00CF7761" w:rsidRDefault="00CF7761">
            <w:pPr>
              <w:widowControl w:val="0"/>
              <w:autoSpaceDE w:val="0"/>
              <w:autoSpaceDN w:val="0"/>
              <w:adjustRightInd w:val="0"/>
              <w:jc w:val="center"/>
              <w:rPr>
                <w:sz w:val="20"/>
                <w:szCs w:val="20"/>
              </w:rPr>
            </w:pPr>
            <w:proofErr w:type="gramStart"/>
            <w:r>
              <w:rPr>
                <w:sz w:val="20"/>
                <w:szCs w:val="20"/>
              </w:rPr>
              <w:t>км</w:t>
            </w:r>
            <w:proofErr w:type="gramEnd"/>
            <w:r>
              <w:rPr>
                <w:sz w:val="20"/>
                <w:szCs w:val="20"/>
              </w:rPr>
              <w:t>.</w:t>
            </w:r>
          </w:p>
        </w:tc>
        <w:tc>
          <w:tcPr>
            <w:tcW w:w="711" w:type="dxa"/>
            <w:gridSpan w:val="2"/>
            <w:tcBorders>
              <w:top w:val="single" w:sz="4" w:space="0" w:color="auto"/>
              <w:left w:val="single" w:sz="4" w:space="0" w:color="auto"/>
              <w:bottom w:val="single" w:sz="4" w:space="0" w:color="auto"/>
              <w:right w:val="single" w:sz="4" w:space="0" w:color="auto"/>
            </w:tcBorders>
          </w:tcPr>
          <w:p w:rsidR="00CF7761" w:rsidRDefault="00CF7761">
            <w:pPr>
              <w:widowControl w:val="0"/>
              <w:autoSpaceDE w:val="0"/>
              <w:autoSpaceDN w:val="0"/>
              <w:adjustRightInd w:val="0"/>
              <w:jc w:val="center"/>
              <w:rPr>
                <w:sz w:val="20"/>
                <w:szCs w:val="20"/>
              </w:rPr>
            </w:pPr>
          </w:p>
          <w:p w:rsidR="00CF7761" w:rsidRDefault="00CF7761">
            <w:pPr>
              <w:widowControl w:val="0"/>
              <w:autoSpaceDE w:val="0"/>
              <w:autoSpaceDN w:val="0"/>
              <w:adjustRightInd w:val="0"/>
              <w:jc w:val="center"/>
              <w:rPr>
                <w:sz w:val="20"/>
                <w:szCs w:val="20"/>
              </w:rPr>
            </w:pPr>
            <w:r>
              <w:rPr>
                <w:sz w:val="20"/>
                <w:szCs w:val="20"/>
              </w:rPr>
              <w:t>5,3</w:t>
            </w:r>
          </w:p>
          <w:p w:rsidR="00CF7761" w:rsidRDefault="00CF7761">
            <w:pPr>
              <w:widowControl w:val="0"/>
              <w:autoSpaceDE w:val="0"/>
              <w:autoSpaceDN w:val="0"/>
              <w:adjustRightInd w:val="0"/>
              <w:jc w:val="center"/>
              <w:rPr>
                <w:sz w:val="20"/>
                <w:szCs w:val="20"/>
              </w:rPr>
            </w:pPr>
          </w:p>
        </w:tc>
        <w:tc>
          <w:tcPr>
            <w:tcW w:w="706" w:type="dxa"/>
            <w:gridSpan w:val="3"/>
            <w:tcBorders>
              <w:top w:val="single" w:sz="4" w:space="0" w:color="auto"/>
              <w:left w:val="single" w:sz="4" w:space="0" w:color="auto"/>
              <w:bottom w:val="single" w:sz="4" w:space="0" w:color="auto"/>
              <w:right w:val="single" w:sz="4" w:space="0" w:color="auto"/>
            </w:tcBorders>
          </w:tcPr>
          <w:p w:rsidR="00CF7761" w:rsidRDefault="00CF7761">
            <w:pPr>
              <w:widowControl w:val="0"/>
              <w:autoSpaceDE w:val="0"/>
              <w:autoSpaceDN w:val="0"/>
              <w:adjustRightInd w:val="0"/>
              <w:jc w:val="right"/>
              <w:rPr>
                <w:sz w:val="20"/>
                <w:szCs w:val="20"/>
              </w:rPr>
            </w:pPr>
          </w:p>
          <w:p w:rsidR="00CF7761" w:rsidRDefault="00CF7761">
            <w:pPr>
              <w:widowControl w:val="0"/>
              <w:autoSpaceDE w:val="0"/>
              <w:autoSpaceDN w:val="0"/>
              <w:adjustRightInd w:val="0"/>
              <w:jc w:val="center"/>
              <w:rPr>
                <w:b/>
                <w:bCs/>
                <w:sz w:val="20"/>
                <w:szCs w:val="20"/>
              </w:rPr>
            </w:pPr>
            <w:r>
              <w:rPr>
                <w:sz w:val="20"/>
                <w:szCs w:val="20"/>
              </w:rPr>
              <w:t>5,3</w:t>
            </w:r>
          </w:p>
          <w:p w:rsidR="00CF7761" w:rsidRDefault="00CF7761">
            <w:pPr>
              <w:widowControl w:val="0"/>
              <w:autoSpaceDE w:val="0"/>
              <w:autoSpaceDN w:val="0"/>
              <w:adjustRightInd w:val="0"/>
              <w:jc w:val="center"/>
              <w:rPr>
                <w:sz w:val="20"/>
                <w:szCs w:val="20"/>
              </w:rPr>
            </w:pPr>
          </w:p>
        </w:tc>
        <w:tc>
          <w:tcPr>
            <w:tcW w:w="713" w:type="dxa"/>
            <w:tcBorders>
              <w:top w:val="single" w:sz="4" w:space="0" w:color="auto"/>
              <w:left w:val="single" w:sz="4" w:space="0" w:color="auto"/>
              <w:bottom w:val="single" w:sz="4" w:space="0" w:color="auto"/>
              <w:right w:val="single" w:sz="4" w:space="0" w:color="auto"/>
            </w:tcBorders>
          </w:tcPr>
          <w:p w:rsidR="00CF7761" w:rsidRDefault="00CF7761">
            <w:pPr>
              <w:widowControl w:val="0"/>
              <w:autoSpaceDE w:val="0"/>
              <w:autoSpaceDN w:val="0"/>
              <w:adjustRightInd w:val="0"/>
              <w:jc w:val="center"/>
              <w:rPr>
                <w:sz w:val="20"/>
                <w:szCs w:val="20"/>
              </w:rPr>
            </w:pPr>
          </w:p>
          <w:p w:rsidR="00CF7761" w:rsidRDefault="00CF7761">
            <w:pPr>
              <w:widowControl w:val="0"/>
              <w:autoSpaceDE w:val="0"/>
              <w:autoSpaceDN w:val="0"/>
              <w:adjustRightInd w:val="0"/>
              <w:jc w:val="center"/>
              <w:rPr>
                <w:sz w:val="20"/>
                <w:szCs w:val="20"/>
              </w:rPr>
            </w:pPr>
            <w:r>
              <w:rPr>
                <w:sz w:val="20"/>
                <w:szCs w:val="20"/>
              </w:rPr>
              <w:t>2,5</w:t>
            </w:r>
          </w:p>
          <w:p w:rsidR="00CF7761" w:rsidRDefault="00CF7761">
            <w:pPr>
              <w:widowControl w:val="0"/>
              <w:autoSpaceDE w:val="0"/>
              <w:autoSpaceDN w:val="0"/>
              <w:adjustRightInd w:val="0"/>
              <w:jc w:val="center"/>
              <w:rPr>
                <w:sz w:val="20"/>
                <w:szCs w:val="20"/>
              </w:rPr>
            </w:pPr>
          </w:p>
        </w:tc>
        <w:tc>
          <w:tcPr>
            <w:tcW w:w="713" w:type="dxa"/>
            <w:tcBorders>
              <w:top w:val="single" w:sz="4" w:space="0" w:color="auto"/>
              <w:left w:val="single" w:sz="4" w:space="0" w:color="auto"/>
              <w:bottom w:val="single" w:sz="4" w:space="0" w:color="auto"/>
              <w:right w:val="single" w:sz="4" w:space="0" w:color="auto"/>
            </w:tcBorders>
          </w:tcPr>
          <w:p w:rsidR="00CF7761" w:rsidRDefault="00CF7761">
            <w:pPr>
              <w:widowControl w:val="0"/>
              <w:autoSpaceDE w:val="0"/>
              <w:autoSpaceDN w:val="0"/>
              <w:adjustRightInd w:val="0"/>
              <w:jc w:val="right"/>
              <w:rPr>
                <w:sz w:val="20"/>
                <w:szCs w:val="20"/>
              </w:rPr>
            </w:pPr>
          </w:p>
          <w:p w:rsidR="00CF7761" w:rsidRDefault="00CF7761">
            <w:pPr>
              <w:widowControl w:val="0"/>
              <w:autoSpaceDE w:val="0"/>
              <w:autoSpaceDN w:val="0"/>
              <w:adjustRightInd w:val="0"/>
              <w:jc w:val="center"/>
              <w:rPr>
                <w:b/>
                <w:bCs/>
                <w:sz w:val="20"/>
                <w:szCs w:val="20"/>
              </w:rPr>
            </w:pPr>
            <w:r>
              <w:rPr>
                <w:sz w:val="20"/>
                <w:szCs w:val="20"/>
              </w:rPr>
              <w:t>2,5</w:t>
            </w:r>
          </w:p>
          <w:p w:rsidR="00CF7761" w:rsidRDefault="00CF7761">
            <w:pPr>
              <w:widowControl w:val="0"/>
              <w:autoSpaceDE w:val="0"/>
              <w:autoSpaceDN w:val="0"/>
              <w:adjustRightInd w:val="0"/>
              <w:jc w:val="center"/>
              <w:rPr>
                <w:sz w:val="20"/>
                <w:szCs w:val="20"/>
              </w:rPr>
            </w:pPr>
          </w:p>
        </w:tc>
        <w:tc>
          <w:tcPr>
            <w:tcW w:w="850" w:type="dxa"/>
            <w:tcBorders>
              <w:top w:val="single" w:sz="4" w:space="0" w:color="auto"/>
              <w:left w:val="single" w:sz="4" w:space="0" w:color="auto"/>
              <w:bottom w:val="single" w:sz="4" w:space="0" w:color="auto"/>
              <w:right w:val="single" w:sz="4" w:space="0" w:color="auto"/>
            </w:tcBorders>
          </w:tcPr>
          <w:p w:rsidR="00CF7761" w:rsidRDefault="00CF7761">
            <w:pPr>
              <w:widowControl w:val="0"/>
              <w:autoSpaceDE w:val="0"/>
              <w:autoSpaceDN w:val="0"/>
              <w:adjustRightInd w:val="0"/>
              <w:jc w:val="center"/>
              <w:rPr>
                <w:sz w:val="20"/>
                <w:szCs w:val="20"/>
              </w:rPr>
            </w:pPr>
          </w:p>
          <w:p w:rsidR="00CF7761" w:rsidRDefault="00CF7761">
            <w:pPr>
              <w:widowControl w:val="0"/>
              <w:autoSpaceDE w:val="0"/>
              <w:autoSpaceDN w:val="0"/>
              <w:adjustRightInd w:val="0"/>
              <w:jc w:val="center"/>
              <w:rPr>
                <w:sz w:val="20"/>
                <w:szCs w:val="20"/>
              </w:rPr>
            </w:pPr>
            <w:r>
              <w:rPr>
                <w:sz w:val="20"/>
                <w:szCs w:val="20"/>
              </w:rPr>
              <w:t>2,5</w:t>
            </w:r>
          </w:p>
          <w:p w:rsidR="00CF7761" w:rsidRDefault="00CF7761">
            <w:pPr>
              <w:widowControl w:val="0"/>
              <w:autoSpaceDE w:val="0"/>
              <w:autoSpaceDN w:val="0"/>
              <w:adjustRightInd w:val="0"/>
              <w:jc w:val="center"/>
              <w:rPr>
                <w:sz w:val="20"/>
                <w:szCs w:val="20"/>
              </w:rPr>
            </w:pPr>
          </w:p>
        </w:tc>
        <w:tc>
          <w:tcPr>
            <w:tcW w:w="995" w:type="dxa"/>
            <w:gridSpan w:val="3"/>
            <w:tcBorders>
              <w:top w:val="single" w:sz="4" w:space="0" w:color="auto"/>
              <w:left w:val="single" w:sz="4" w:space="0" w:color="auto"/>
              <w:bottom w:val="single" w:sz="4" w:space="0" w:color="auto"/>
              <w:right w:val="single" w:sz="4" w:space="0" w:color="auto"/>
            </w:tcBorders>
          </w:tcPr>
          <w:p w:rsidR="00CF7761" w:rsidRDefault="00CF7761">
            <w:pPr>
              <w:widowControl w:val="0"/>
              <w:autoSpaceDE w:val="0"/>
              <w:autoSpaceDN w:val="0"/>
              <w:adjustRightInd w:val="0"/>
              <w:jc w:val="center"/>
              <w:rPr>
                <w:sz w:val="20"/>
                <w:szCs w:val="20"/>
              </w:rPr>
            </w:pPr>
          </w:p>
          <w:p w:rsidR="00CF7761" w:rsidRDefault="00CF7761">
            <w:pPr>
              <w:widowControl w:val="0"/>
              <w:autoSpaceDE w:val="0"/>
              <w:autoSpaceDN w:val="0"/>
              <w:adjustRightInd w:val="0"/>
              <w:jc w:val="center"/>
              <w:rPr>
                <w:sz w:val="20"/>
                <w:szCs w:val="20"/>
              </w:rPr>
            </w:pPr>
            <w:r>
              <w:rPr>
                <w:sz w:val="20"/>
                <w:szCs w:val="20"/>
              </w:rPr>
              <w:t>2,5</w:t>
            </w:r>
          </w:p>
          <w:p w:rsidR="00CF7761" w:rsidRDefault="00CF7761">
            <w:pPr>
              <w:widowControl w:val="0"/>
              <w:autoSpaceDE w:val="0"/>
              <w:autoSpaceDN w:val="0"/>
              <w:adjustRightInd w:val="0"/>
              <w:jc w:val="center"/>
              <w:rPr>
                <w:sz w:val="20"/>
                <w:szCs w:val="20"/>
              </w:rPr>
            </w:pPr>
          </w:p>
        </w:tc>
        <w:tc>
          <w:tcPr>
            <w:tcW w:w="851" w:type="dxa"/>
            <w:gridSpan w:val="2"/>
            <w:tcBorders>
              <w:top w:val="single" w:sz="4" w:space="0" w:color="auto"/>
              <w:left w:val="single" w:sz="4" w:space="0" w:color="auto"/>
              <w:bottom w:val="single" w:sz="4" w:space="0" w:color="auto"/>
              <w:right w:val="single" w:sz="4" w:space="0" w:color="auto"/>
            </w:tcBorders>
          </w:tcPr>
          <w:p w:rsidR="00CF7761" w:rsidRDefault="00CF7761">
            <w:pPr>
              <w:widowControl w:val="0"/>
              <w:autoSpaceDE w:val="0"/>
              <w:autoSpaceDN w:val="0"/>
              <w:adjustRightInd w:val="0"/>
              <w:jc w:val="center"/>
              <w:rPr>
                <w:sz w:val="20"/>
                <w:szCs w:val="20"/>
              </w:rPr>
            </w:pPr>
          </w:p>
          <w:p w:rsidR="00CF7761" w:rsidRDefault="00CF7761">
            <w:pPr>
              <w:widowControl w:val="0"/>
              <w:autoSpaceDE w:val="0"/>
              <w:autoSpaceDN w:val="0"/>
              <w:adjustRightInd w:val="0"/>
              <w:jc w:val="center"/>
              <w:rPr>
                <w:sz w:val="20"/>
                <w:szCs w:val="20"/>
              </w:rPr>
            </w:pPr>
            <w:r>
              <w:rPr>
                <w:sz w:val="20"/>
                <w:szCs w:val="20"/>
              </w:rPr>
              <w:t>3,5</w:t>
            </w:r>
          </w:p>
          <w:p w:rsidR="00CF7761" w:rsidRDefault="00CF7761">
            <w:pPr>
              <w:widowControl w:val="0"/>
              <w:autoSpaceDE w:val="0"/>
              <w:autoSpaceDN w:val="0"/>
              <w:adjustRightInd w:val="0"/>
              <w:jc w:val="center"/>
              <w:rPr>
                <w:sz w:val="20"/>
                <w:szCs w:val="20"/>
              </w:rPr>
            </w:pPr>
          </w:p>
        </w:tc>
        <w:tc>
          <w:tcPr>
            <w:tcW w:w="663" w:type="dxa"/>
            <w:tcBorders>
              <w:top w:val="single" w:sz="4" w:space="0" w:color="auto"/>
              <w:left w:val="single" w:sz="4" w:space="0" w:color="auto"/>
              <w:bottom w:val="single" w:sz="4" w:space="0" w:color="auto"/>
              <w:right w:val="single" w:sz="4" w:space="0" w:color="auto"/>
            </w:tcBorders>
          </w:tcPr>
          <w:p w:rsidR="00CF7761" w:rsidRDefault="00CF7761">
            <w:pPr>
              <w:widowControl w:val="0"/>
              <w:autoSpaceDE w:val="0"/>
              <w:autoSpaceDN w:val="0"/>
              <w:adjustRightInd w:val="0"/>
              <w:jc w:val="center"/>
              <w:rPr>
                <w:sz w:val="20"/>
                <w:szCs w:val="20"/>
              </w:rPr>
            </w:pPr>
          </w:p>
          <w:p w:rsidR="00CF7761" w:rsidRDefault="00CF7761">
            <w:pPr>
              <w:widowControl w:val="0"/>
              <w:autoSpaceDE w:val="0"/>
              <w:autoSpaceDN w:val="0"/>
              <w:adjustRightInd w:val="0"/>
              <w:jc w:val="center"/>
              <w:rPr>
                <w:sz w:val="20"/>
                <w:szCs w:val="20"/>
              </w:rPr>
            </w:pPr>
            <w:r>
              <w:rPr>
                <w:sz w:val="20"/>
                <w:szCs w:val="20"/>
              </w:rPr>
              <w:t>3,5</w:t>
            </w:r>
          </w:p>
          <w:p w:rsidR="00CF7761" w:rsidRDefault="00CF7761">
            <w:pPr>
              <w:widowControl w:val="0"/>
              <w:autoSpaceDE w:val="0"/>
              <w:autoSpaceDN w:val="0"/>
              <w:adjustRightInd w:val="0"/>
              <w:jc w:val="center"/>
              <w:rPr>
                <w:sz w:val="20"/>
                <w:szCs w:val="20"/>
              </w:rPr>
            </w:pPr>
          </w:p>
        </w:tc>
        <w:tc>
          <w:tcPr>
            <w:tcW w:w="763" w:type="dxa"/>
            <w:gridSpan w:val="2"/>
            <w:tcBorders>
              <w:top w:val="single" w:sz="4" w:space="0" w:color="auto"/>
              <w:left w:val="single" w:sz="4" w:space="0" w:color="auto"/>
              <w:bottom w:val="single" w:sz="4" w:space="0" w:color="auto"/>
              <w:right w:val="single" w:sz="4" w:space="0" w:color="auto"/>
            </w:tcBorders>
          </w:tcPr>
          <w:p w:rsidR="00CF7761" w:rsidRDefault="00CF7761">
            <w:pPr>
              <w:widowControl w:val="0"/>
              <w:autoSpaceDE w:val="0"/>
              <w:autoSpaceDN w:val="0"/>
              <w:adjustRightInd w:val="0"/>
              <w:jc w:val="center"/>
              <w:rPr>
                <w:sz w:val="20"/>
                <w:szCs w:val="20"/>
              </w:rPr>
            </w:pPr>
          </w:p>
          <w:p w:rsidR="00CF7761" w:rsidRDefault="00CF7761">
            <w:pPr>
              <w:widowControl w:val="0"/>
              <w:autoSpaceDE w:val="0"/>
              <w:autoSpaceDN w:val="0"/>
              <w:adjustRightInd w:val="0"/>
              <w:jc w:val="center"/>
              <w:rPr>
                <w:sz w:val="20"/>
                <w:szCs w:val="20"/>
              </w:rPr>
            </w:pPr>
            <w:r>
              <w:rPr>
                <w:sz w:val="20"/>
                <w:szCs w:val="20"/>
              </w:rPr>
              <w:t>3,5</w:t>
            </w:r>
          </w:p>
          <w:p w:rsidR="00CF7761" w:rsidRDefault="00CF7761">
            <w:pPr>
              <w:widowControl w:val="0"/>
              <w:autoSpaceDE w:val="0"/>
              <w:autoSpaceDN w:val="0"/>
              <w:adjustRightInd w:val="0"/>
              <w:jc w:val="center"/>
              <w:rPr>
                <w:sz w:val="20"/>
                <w:szCs w:val="20"/>
              </w:rPr>
            </w:pPr>
          </w:p>
        </w:tc>
        <w:tc>
          <w:tcPr>
            <w:tcW w:w="3400" w:type="dxa"/>
            <w:tcBorders>
              <w:top w:val="single" w:sz="4" w:space="0" w:color="auto"/>
              <w:left w:val="single" w:sz="4" w:space="0" w:color="auto"/>
              <w:bottom w:val="single" w:sz="4" w:space="0" w:color="auto"/>
              <w:right w:val="single" w:sz="4" w:space="0" w:color="auto"/>
            </w:tcBorders>
            <w:vAlign w:val="center"/>
            <w:hideMark/>
          </w:tcPr>
          <w:p w:rsidR="00CF7761" w:rsidRDefault="00CF7761">
            <w:pPr>
              <w:widowControl w:val="0"/>
              <w:autoSpaceDE w:val="0"/>
              <w:autoSpaceDN w:val="0"/>
              <w:jc w:val="center"/>
              <w:rPr>
                <w:sz w:val="20"/>
                <w:szCs w:val="20"/>
              </w:rPr>
            </w:pPr>
            <w:r>
              <w:rPr>
                <w:sz w:val="20"/>
                <w:szCs w:val="20"/>
              </w:rPr>
              <w:t>3,5</w:t>
            </w:r>
          </w:p>
        </w:tc>
      </w:tr>
      <w:tr w:rsidR="00CF7761" w:rsidTr="00CF7761">
        <w:tc>
          <w:tcPr>
            <w:tcW w:w="610"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adjustRightInd w:val="0"/>
              <w:jc w:val="center"/>
              <w:rPr>
                <w:sz w:val="20"/>
                <w:szCs w:val="20"/>
              </w:rPr>
            </w:pPr>
            <w:r>
              <w:rPr>
                <w:sz w:val="20"/>
                <w:szCs w:val="20"/>
              </w:rPr>
              <w:t>3</w:t>
            </w:r>
          </w:p>
        </w:tc>
        <w:tc>
          <w:tcPr>
            <w:tcW w:w="2665" w:type="dxa"/>
            <w:gridSpan w:val="2"/>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adjustRightInd w:val="0"/>
              <w:rPr>
                <w:sz w:val="20"/>
                <w:szCs w:val="20"/>
              </w:rPr>
            </w:pPr>
            <w:r>
              <w:rPr>
                <w:sz w:val="20"/>
                <w:szCs w:val="20"/>
                <w:lang w:eastAsia="ar-SA"/>
              </w:rPr>
              <w:t>Проектные работы, экспертиза, технический надзор ремонта (капитального ремонта) содержания автомобильных дорог и искусственных сооружений, за счёт ассигнований дорожного фонда</w:t>
            </w:r>
          </w:p>
        </w:tc>
        <w:tc>
          <w:tcPr>
            <w:tcW w:w="1182" w:type="dxa"/>
            <w:gridSpan w:val="2"/>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adjustRightInd w:val="0"/>
              <w:jc w:val="center"/>
              <w:rPr>
                <w:sz w:val="20"/>
                <w:szCs w:val="20"/>
              </w:rPr>
            </w:pPr>
            <w:proofErr w:type="gramStart"/>
            <w:r>
              <w:rPr>
                <w:sz w:val="20"/>
                <w:szCs w:val="20"/>
              </w:rPr>
              <w:t>шт</w:t>
            </w:r>
            <w:proofErr w:type="gramEnd"/>
          </w:p>
        </w:tc>
        <w:tc>
          <w:tcPr>
            <w:tcW w:w="711" w:type="dxa"/>
            <w:gridSpan w:val="2"/>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adjustRightInd w:val="0"/>
              <w:jc w:val="center"/>
              <w:rPr>
                <w:sz w:val="20"/>
                <w:szCs w:val="20"/>
              </w:rPr>
            </w:pPr>
            <w:r>
              <w:rPr>
                <w:sz w:val="20"/>
                <w:szCs w:val="20"/>
              </w:rPr>
              <w:t>7</w:t>
            </w:r>
          </w:p>
        </w:tc>
        <w:tc>
          <w:tcPr>
            <w:tcW w:w="706" w:type="dxa"/>
            <w:gridSpan w:val="3"/>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adjustRightInd w:val="0"/>
              <w:jc w:val="center"/>
              <w:rPr>
                <w:sz w:val="20"/>
                <w:szCs w:val="20"/>
              </w:rPr>
            </w:pPr>
            <w:r>
              <w:rPr>
                <w:sz w:val="20"/>
                <w:szCs w:val="20"/>
              </w:rPr>
              <w:t>5</w:t>
            </w:r>
          </w:p>
        </w:tc>
        <w:tc>
          <w:tcPr>
            <w:tcW w:w="713"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adjustRightInd w:val="0"/>
              <w:jc w:val="center"/>
              <w:rPr>
                <w:sz w:val="20"/>
                <w:szCs w:val="20"/>
              </w:rPr>
            </w:pPr>
            <w:r>
              <w:rPr>
                <w:sz w:val="20"/>
                <w:szCs w:val="20"/>
              </w:rPr>
              <w:t>6</w:t>
            </w:r>
          </w:p>
        </w:tc>
        <w:tc>
          <w:tcPr>
            <w:tcW w:w="713"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adjustRightInd w:val="0"/>
              <w:jc w:val="center"/>
              <w:rPr>
                <w:sz w:val="20"/>
                <w:szCs w:val="20"/>
              </w:rPr>
            </w:pPr>
            <w:r>
              <w:rPr>
                <w:sz w:val="20"/>
                <w:szCs w:val="20"/>
              </w:rPr>
              <w:t>5</w:t>
            </w:r>
          </w:p>
        </w:tc>
        <w:tc>
          <w:tcPr>
            <w:tcW w:w="850"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adjustRightInd w:val="0"/>
              <w:jc w:val="center"/>
              <w:rPr>
                <w:sz w:val="20"/>
                <w:szCs w:val="20"/>
              </w:rPr>
            </w:pPr>
            <w:r>
              <w:rPr>
                <w:sz w:val="20"/>
                <w:szCs w:val="20"/>
              </w:rPr>
              <w:t>7</w:t>
            </w:r>
          </w:p>
        </w:tc>
        <w:tc>
          <w:tcPr>
            <w:tcW w:w="995" w:type="dxa"/>
            <w:gridSpan w:val="3"/>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adjustRightInd w:val="0"/>
              <w:jc w:val="center"/>
              <w:rPr>
                <w:sz w:val="20"/>
                <w:szCs w:val="20"/>
              </w:rPr>
            </w:pPr>
            <w:r>
              <w:rPr>
                <w:sz w:val="20"/>
                <w:szCs w:val="20"/>
              </w:rPr>
              <w:t>6</w:t>
            </w:r>
          </w:p>
        </w:tc>
        <w:tc>
          <w:tcPr>
            <w:tcW w:w="851" w:type="dxa"/>
            <w:gridSpan w:val="2"/>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adjustRightInd w:val="0"/>
              <w:jc w:val="center"/>
              <w:rPr>
                <w:sz w:val="20"/>
                <w:szCs w:val="20"/>
              </w:rPr>
            </w:pPr>
            <w:r>
              <w:rPr>
                <w:sz w:val="20"/>
                <w:szCs w:val="20"/>
              </w:rPr>
              <w:t>6</w:t>
            </w:r>
          </w:p>
        </w:tc>
        <w:tc>
          <w:tcPr>
            <w:tcW w:w="663"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adjustRightInd w:val="0"/>
              <w:jc w:val="center"/>
              <w:rPr>
                <w:sz w:val="20"/>
                <w:szCs w:val="20"/>
              </w:rPr>
            </w:pPr>
            <w:r>
              <w:rPr>
                <w:sz w:val="20"/>
                <w:szCs w:val="20"/>
              </w:rPr>
              <w:t>6</w:t>
            </w:r>
          </w:p>
        </w:tc>
        <w:tc>
          <w:tcPr>
            <w:tcW w:w="763" w:type="dxa"/>
            <w:gridSpan w:val="2"/>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adjustRightInd w:val="0"/>
              <w:jc w:val="center"/>
              <w:rPr>
                <w:sz w:val="20"/>
                <w:szCs w:val="20"/>
              </w:rPr>
            </w:pPr>
            <w:r>
              <w:rPr>
                <w:sz w:val="20"/>
                <w:szCs w:val="20"/>
              </w:rPr>
              <w:t>6</w:t>
            </w:r>
          </w:p>
        </w:tc>
        <w:tc>
          <w:tcPr>
            <w:tcW w:w="3400" w:type="dxa"/>
            <w:tcBorders>
              <w:top w:val="single" w:sz="4" w:space="0" w:color="auto"/>
              <w:left w:val="single" w:sz="4" w:space="0" w:color="auto"/>
              <w:bottom w:val="single" w:sz="4" w:space="0" w:color="auto"/>
              <w:right w:val="single" w:sz="4" w:space="0" w:color="auto"/>
            </w:tcBorders>
            <w:vAlign w:val="center"/>
            <w:hideMark/>
          </w:tcPr>
          <w:p w:rsidR="00CF7761" w:rsidRDefault="00CF7761">
            <w:pPr>
              <w:widowControl w:val="0"/>
              <w:autoSpaceDE w:val="0"/>
              <w:autoSpaceDN w:val="0"/>
              <w:jc w:val="center"/>
              <w:rPr>
                <w:sz w:val="20"/>
                <w:szCs w:val="20"/>
              </w:rPr>
            </w:pPr>
            <w:r>
              <w:rPr>
                <w:sz w:val="20"/>
                <w:szCs w:val="20"/>
              </w:rPr>
              <w:t>6</w:t>
            </w:r>
          </w:p>
        </w:tc>
      </w:tr>
      <w:tr w:rsidR="00CF7761" w:rsidTr="00CF7761">
        <w:tc>
          <w:tcPr>
            <w:tcW w:w="610"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adjustRightInd w:val="0"/>
              <w:jc w:val="center"/>
              <w:rPr>
                <w:sz w:val="20"/>
                <w:szCs w:val="20"/>
              </w:rPr>
            </w:pPr>
            <w:r>
              <w:rPr>
                <w:sz w:val="20"/>
                <w:szCs w:val="20"/>
              </w:rPr>
              <w:t>4.</w:t>
            </w:r>
          </w:p>
        </w:tc>
        <w:tc>
          <w:tcPr>
            <w:tcW w:w="2665" w:type="dxa"/>
            <w:gridSpan w:val="2"/>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adjustRightInd w:val="0"/>
              <w:rPr>
                <w:sz w:val="20"/>
                <w:szCs w:val="20"/>
              </w:rPr>
            </w:pPr>
            <w:r>
              <w:rPr>
                <w:sz w:val="20"/>
                <w:szCs w:val="20"/>
              </w:rPr>
              <w:t xml:space="preserve">Коэффициент            </w:t>
            </w:r>
            <w:r>
              <w:rPr>
                <w:sz w:val="20"/>
                <w:szCs w:val="20"/>
              </w:rPr>
              <w:br/>
            </w:r>
            <w:r>
              <w:rPr>
                <w:sz w:val="20"/>
                <w:szCs w:val="20"/>
              </w:rPr>
              <w:lastRenderedPageBreak/>
              <w:t xml:space="preserve">регулярности           </w:t>
            </w:r>
            <w:r>
              <w:rPr>
                <w:sz w:val="20"/>
                <w:szCs w:val="20"/>
              </w:rPr>
              <w:br/>
              <w:t>транспортного сообщения</w:t>
            </w:r>
          </w:p>
        </w:tc>
        <w:tc>
          <w:tcPr>
            <w:tcW w:w="1182" w:type="dxa"/>
            <w:gridSpan w:val="2"/>
            <w:tcBorders>
              <w:top w:val="single" w:sz="4" w:space="0" w:color="auto"/>
              <w:left w:val="single" w:sz="4" w:space="0" w:color="auto"/>
              <w:bottom w:val="single" w:sz="4" w:space="0" w:color="auto"/>
              <w:right w:val="single" w:sz="4" w:space="0" w:color="auto"/>
            </w:tcBorders>
          </w:tcPr>
          <w:p w:rsidR="00CF7761" w:rsidRDefault="00CF7761">
            <w:pPr>
              <w:widowControl w:val="0"/>
              <w:autoSpaceDE w:val="0"/>
              <w:autoSpaceDN w:val="0"/>
              <w:adjustRightInd w:val="0"/>
              <w:jc w:val="center"/>
              <w:rPr>
                <w:sz w:val="20"/>
                <w:szCs w:val="20"/>
              </w:rPr>
            </w:pPr>
          </w:p>
          <w:p w:rsidR="00CF7761" w:rsidRDefault="00CF7761">
            <w:pPr>
              <w:widowControl w:val="0"/>
              <w:autoSpaceDE w:val="0"/>
              <w:autoSpaceDN w:val="0"/>
              <w:adjustRightInd w:val="0"/>
              <w:jc w:val="center"/>
              <w:rPr>
                <w:sz w:val="20"/>
                <w:szCs w:val="20"/>
              </w:rPr>
            </w:pPr>
          </w:p>
          <w:p w:rsidR="00CF7761" w:rsidRDefault="00CF7761">
            <w:pPr>
              <w:widowControl w:val="0"/>
              <w:autoSpaceDE w:val="0"/>
              <w:autoSpaceDN w:val="0"/>
              <w:adjustRightInd w:val="0"/>
              <w:jc w:val="center"/>
              <w:rPr>
                <w:sz w:val="20"/>
                <w:szCs w:val="20"/>
              </w:rPr>
            </w:pPr>
            <w:r>
              <w:rPr>
                <w:sz w:val="20"/>
                <w:szCs w:val="20"/>
              </w:rPr>
              <w:t>%</w:t>
            </w:r>
          </w:p>
        </w:tc>
        <w:tc>
          <w:tcPr>
            <w:tcW w:w="711" w:type="dxa"/>
            <w:gridSpan w:val="2"/>
            <w:tcBorders>
              <w:top w:val="single" w:sz="4" w:space="0" w:color="auto"/>
              <w:left w:val="single" w:sz="4" w:space="0" w:color="auto"/>
              <w:bottom w:val="single" w:sz="4" w:space="0" w:color="auto"/>
              <w:right w:val="single" w:sz="4" w:space="0" w:color="auto"/>
            </w:tcBorders>
          </w:tcPr>
          <w:p w:rsidR="00CF7761" w:rsidRDefault="00CF7761">
            <w:pPr>
              <w:widowControl w:val="0"/>
              <w:autoSpaceDE w:val="0"/>
              <w:autoSpaceDN w:val="0"/>
              <w:adjustRightInd w:val="0"/>
              <w:jc w:val="center"/>
              <w:rPr>
                <w:sz w:val="20"/>
                <w:szCs w:val="20"/>
              </w:rPr>
            </w:pPr>
          </w:p>
          <w:p w:rsidR="00CF7761" w:rsidRDefault="00CF7761">
            <w:pPr>
              <w:widowControl w:val="0"/>
              <w:autoSpaceDE w:val="0"/>
              <w:autoSpaceDN w:val="0"/>
              <w:adjustRightInd w:val="0"/>
              <w:jc w:val="center"/>
              <w:rPr>
                <w:sz w:val="20"/>
                <w:szCs w:val="20"/>
              </w:rPr>
            </w:pPr>
          </w:p>
          <w:p w:rsidR="00CF7761" w:rsidRDefault="00CF7761">
            <w:pPr>
              <w:widowControl w:val="0"/>
              <w:autoSpaceDE w:val="0"/>
              <w:autoSpaceDN w:val="0"/>
              <w:adjustRightInd w:val="0"/>
              <w:jc w:val="center"/>
              <w:rPr>
                <w:sz w:val="20"/>
                <w:szCs w:val="20"/>
              </w:rPr>
            </w:pPr>
            <w:r>
              <w:rPr>
                <w:sz w:val="20"/>
                <w:szCs w:val="20"/>
              </w:rPr>
              <w:t>-</w:t>
            </w:r>
          </w:p>
        </w:tc>
        <w:tc>
          <w:tcPr>
            <w:tcW w:w="706" w:type="dxa"/>
            <w:gridSpan w:val="3"/>
            <w:tcBorders>
              <w:top w:val="single" w:sz="4" w:space="0" w:color="auto"/>
              <w:left w:val="single" w:sz="4" w:space="0" w:color="auto"/>
              <w:bottom w:val="single" w:sz="4" w:space="0" w:color="auto"/>
              <w:right w:val="single" w:sz="4" w:space="0" w:color="auto"/>
            </w:tcBorders>
          </w:tcPr>
          <w:p w:rsidR="00CF7761" w:rsidRDefault="00CF7761">
            <w:pPr>
              <w:widowControl w:val="0"/>
              <w:autoSpaceDE w:val="0"/>
              <w:autoSpaceDN w:val="0"/>
              <w:adjustRightInd w:val="0"/>
              <w:jc w:val="center"/>
              <w:rPr>
                <w:sz w:val="20"/>
                <w:szCs w:val="20"/>
              </w:rPr>
            </w:pPr>
          </w:p>
          <w:p w:rsidR="00CF7761" w:rsidRDefault="00CF7761">
            <w:pPr>
              <w:widowControl w:val="0"/>
              <w:autoSpaceDE w:val="0"/>
              <w:autoSpaceDN w:val="0"/>
              <w:adjustRightInd w:val="0"/>
              <w:jc w:val="center"/>
              <w:rPr>
                <w:sz w:val="20"/>
                <w:szCs w:val="20"/>
              </w:rPr>
            </w:pPr>
          </w:p>
          <w:p w:rsidR="00CF7761" w:rsidRDefault="00CF7761">
            <w:pPr>
              <w:widowControl w:val="0"/>
              <w:autoSpaceDE w:val="0"/>
              <w:autoSpaceDN w:val="0"/>
              <w:adjustRightInd w:val="0"/>
              <w:jc w:val="center"/>
              <w:rPr>
                <w:sz w:val="20"/>
                <w:szCs w:val="20"/>
              </w:rPr>
            </w:pPr>
            <w:r>
              <w:rPr>
                <w:sz w:val="20"/>
                <w:szCs w:val="20"/>
              </w:rPr>
              <w:t>-</w:t>
            </w:r>
          </w:p>
        </w:tc>
        <w:tc>
          <w:tcPr>
            <w:tcW w:w="713" w:type="dxa"/>
            <w:tcBorders>
              <w:top w:val="single" w:sz="4" w:space="0" w:color="auto"/>
              <w:left w:val="single" w:sz="4" w:space="0" w:color="auto"/>
              <w:bottom w:val="single" w:sz="4" w:space="0" w:color="auto"/>
              <w:right w:val="single" w:sz="4" w:space="0" w:color="auto"/>
            </w:tcBorders>
          </w:tcPr>
          <w:p w:rsidR="00CF7761" w:rsidRDefault="00CF7761">
            <w:pPr>
              <w:widowControl w:val="0"/>
              <w:autoSpaceDE w:val="0"/>
              <w:autoSpaceDN w:val="0"/>
              <w:adjustRightInd w:val="0"/>
              <w:jc w:val="center"/>
              <w:rPr>
                <w:sz w:val="20"/>
                <w:szCs w:val="20"/>
              </w:rPr>
            </w:pPr>
          </w:p>
          <w:p w:rsidR="00CF7761" w:rsidRDefault="00CF7761">
            <w:pPr>
              <w:widowControl w:val="0"/>
              <w:autoSpaceDE w:val="0"/>
              <w:autoSpaceDN w:val="0"/>
              <w:adjustRightInd w:val="0"/>
              <w:jc w:val="center"/>
              <w:rPr>
                <w:sz w:val="20"/>
                <w:szCs w:val="20"/>
              </w:rPr>
            </w:pPr>
          </w:p>
          <w:p w:rsidR="00CF7761" w:rsidRDefault="00CF7761">
            <w:pPr>
              <w:widowControl w:val="0"/>
              <w:autoSpaceDE w:val="0"/>
              <w:autoSpaceDN w:val="0"/>
              <w:adjustRightInd w:val="0"/>
              <w:jc w:val="center"/>
              <w:rPr>
                <w:sz w:val="20"/>
                <w:szCs w:val="20"/>
              </w:rPr>
            </w:pPr>
            <w:r>
              <w:rPr>
                <w:sz w:val="20"/>
                <w:szCs w:val="20"/>
              </w:rPr>
              <w:t>-</w:t>
            </w:r>
          </w:p>
        </w:tc>
        <w:tc>
          <w:tcPr>
            <w:tcW w:w="713" w:type="dxa"/>
            <w:tcBorders>
              <w:top w:val="single" w:sz="4" w:space="0" w:color="auto"/>
              <w:left w:val="single" w:sz="4" w:space="0" w:color="auto"/>
              <w:bottom w:val="single" w:sz="4" w:space="0" w:color="auto"/>
              <w:right w:val="single" w:sz="4" w:space="0" w:color="auto"/>
            </w:tcBorders>
          </w:tcPr>
          <w:p w:rsidR="00CF7761" w:rsidRDefault="00CF7761">
            <w:pPr>
              <w:widowControl w:val="0"/>
              <w:autoSpaceDE w:val="0"/>
              <w:autoSpaceDN w:val="0"/>
              <w:adjustRightInd w:val="0"/>
              <w:jc w:val="center"/>
              <w:rPr>
                <w:sz w:val="20"/>
                <w:szCs w:val="20"/>
              </w:rPr>
            </w:pPr>
          </w:p>
          <w:p w:rsidR="00CF7761" w:rsidRDefault="00CF7761">
            <w:pPr>
              <w:widowControl w:val="0"/>
              <w:autoSpaceDE w:val="0"/>
              <w:autoSpaceDN w:val="0"/>
              <w:adjustRightInd w:val="0"/>
              <w:jc w:val="center"/>
              <w:rPr>
                <w:sz w:val="20"/>
                <w:szCs w:val="20"/>
              </w:rPr>
            </w:pPr>
          </w:p>
          <w:p w:rsidR="00CF7761" w:rsidRDefault="00CF7761">
            <w:pPr>
              <w:widowControl w:val="0"/>
              <w:autoSpaceDE w:val="0"/>
              <w:autoSpaceDN w:val="0"/>
              <w:adjustRightInd w:val="0"/>
              <w:jc w:val="center"/>
              <w:rPr>
                <w:sz w:val="20"/>
                <w:szCs w:val="20"/>
              </w:rPr>
            </w:pPr>
            <w:r>
              <w:rPr>
                <w:sz w:val="20"/>
                <w:szCs w:val="20"/>
              </w:rPr>
              <w:t>-</w:t>
            </w:r>
          </w:p>
        </w:tc>
        <w:tc>
          <w:tcPr>
            <w:tcW w:w="850" w:type="dxa"/>
            <w:tcBorders>
              <w:top w:val="single" w:sz="4" w:space="0" w:color="auto"/>
              <w:left w:val="single" w:sz="4" w:space="0" w:color="auto"/>
              <w:bottom w:val="single" w:sz="4" w:space="0" w:color="auto"/>
              <w:right w:val="single" w:sz="4" w:space="0" w:color="auto"/>
            </w:tcBorders>
          </w:tcPr>
          <w:p w:rsidR="00CF7761" w:rsidRDefault="00CF7761">
            <w:pPr>
              <w:widowControl w:val="0"/>
              <w:autoSpaceDE w:val="0"/>
              <w:autoSpaceDN w:val="0"/>
              <w:adjustRightInd w:val="0"/>
              <w:jc w:val="center"/>
              <w:rPr>
                <w:sz w:val="20"/>
                <w:szCs w:val="20"/>
              </w:rPr>
            </w:pPr>
          </w:p>
          <w:p w:rsidR="00CF7761" w:rsidRDefault="00CF7761">
            <w:pPr>
              <w:widowControl w:val="0"/>
              <w:autoSpaceDE w:val="0"/>
              <w:autoSpaceDN w:val="0"/>
              <w:adjustRightInd w:val="0"/>
              <w:jc w:val="center"/>
              <w:rPr>
                <w:sz w:val="20"/>
                <w:szCs w:val="20"/>
              </w:rPr>
            </w:pPr>
          </w:p>
          <w:p w:rsidR="00CF7761" w:rsidRDefault="00CF7761">
            <w:pPr>
              <w:widowControl w:val="0"/>
              <w:autoSpaceDE w:val="0"/>
              <w:autoSpaceDN w:val="0"/>
              <w:adjustRightInd w:val="0"/>
              <w:jc w:val="center"/>
              <w:rPr>
                <w:sz w:val="20"/>
                <w:szCs w:val="20"/>
              </w:rPr>
            </w:pPr>
            <w:r>
              <w:rPr>
                <w:sz w:val="20"/>
                <w:szCs w:val="20"/>
              </w:rPr>
              <w:t>-</w:t>
            </w:r>
          </w:p>
        </w:tc>
        <w:tc>
          <w:tcPr>
            <w:tcW w:w="995" w:type="dxa"/>
            <w:gridSpan w:val="3"/>
            <w:tcBorders>
              <w:top w:val="single" w:sz="4" w:space="0" w:color="auto"/>
              <w:left w:val="single" w:sz="4" w:space="0" w:color="auto"/>
              <w:bottom w:val="single" w:sz="4" w:space="0" w:color="auto"/>
              <w:right w:val="single" w:sz="4" w:space="0" w:color="auto"/>
            </w:tcBorders>
          </w:tcPr>
          <w:p w:rsidR="00CF7761" w:rsidRDefault="00CF7761">
            <w:pPr>
              <w:widowControl w:val="0"/>
              <w:autoSpaceDE w:val="0"/>
              <w:autoSpaceDN w:val="0"/>
              <w:adjustRightInd w:val="0"/>
              <w:jc w:val="center"/>
              <w:rPr>
                <w:sz w:val="20"/>
                <w:szCs w:val="20"/>
              </w:rPr>
            </w:pPr>
          </w:p>
          <w:p w:rsidR="00CF7761" w:rsidRDefault="00CF7761">
            <w:pPr>
              <w:widowControl w:val="0"/>
              <w:autoSpaceDE w:val="0"/>
              <w:autoSpaceDN w:val="0"/>
              <w:adjustRightInd w:val="0"/>
              <w:jc w:val="center"/>
              <w:rPr>
                <w:sz w:val="20"/>
                <w:szCs w:val="20"/>
              </w:rPr>
            </w:pPr>
          </w:p>
          <w:p w:rsidR="00CF7761" w:rsidRDefault="00CF7761">
            <w:pPr>
              <w:widowControl w:val="0"/>
              <w:autoSpaceDE w:val="0"/>
              <w:autoSpaceDN w:val="0"/>
              <w:adjustRightInd w:val="0"/>
              <w:jc w:val="center"/>
              <w:rPr>
                <w:sz w:val="20"/>
                <w:szCs w:val="20"/>
              </w:rPr>
            </w:pPr>
            <w:r>
              <w:rPr>
                <w:sz w:val="20"/>
                <w:szCs w:val="20"/>
              </w:rPr>
              <w:t>-</w:t>
            </w:r>
          </w:p>
        </w:tc>
        <w:tc>
          <w:tcPr>
            <w:tcW w:w="851" w:type="dxa"/>
            <w:gridSpan w:val="2"/>
            <w:tcBorders>
              <w:top w:val="single" w:sz="4" w:space="0" w:color="auto"/>
              <w:left w:val="single" w:sz="4" w:space="0" w:color="auto"/>
              <w:bottom w:val="single" w:sz="4" w:space="0" w:color="auto"/>
              <w:right w:val="single" w:sz="4" w:space="0" w:color="auto"/>
            </w:tcBorders>
          </w:tcPr>
          <w:p w:rsidR="00CF7761" w:rsidRDefault="00CF7761">
            <w:pPr>
              <w:widowControl w:val="0"/>
              <w:autoSpaceDE w:val="0"/>
              <w:autoSpaceDN w:val="0"/>
              <w:adjustRightInd w:val="0"/>
              <w:jc w:val="center"/>
              <w:rPr>
                <w:sz w:val="20"/>
                <w:szCs w:val="20"/>
              </w:rPr>
            </w:pPr>
          </w:p>
          <w:p w:rsidR="00CF7761" w:rsidRDefault="00CF7761">
            <w:pPr>
              <w:widowControl w:val="0"/>
              <w:autoSpaceDE w:val="0"/>
              <w:autoSpaceDN w:val="0"/>
              <w:adjustRightInd w:val="0"/>
              <w:jc w:val="center"/>
              <w:rPr>
                <w:sz w:val="20"/>
                <w:szCs w:val="20"/>
              </w:rPr>
            </w:pPr>
          </w:p>
          <w:p w:rsidR="00CF7761" w:rsidRDefault="00CF7761">
            <w:pPr>
              <w:widowControl w:val="0"/>
              <w:autoSpaceDE w:val="0"/>
              <w:autoSpaceDN w:val="0"/>
              <w:adjustRightInd w:val="0"/>
              <w:jc w:val="center"/>
              <w:rPr>
                <w:sz w:val="20"/>
                <w:szCs w:val="20"/>
              </w:rPr>
            </w:pPr>
            <w:r>
              <w:rPr>
                <w:sz w:val="20"/>
                <w:szCs w:val="20"/>
              </w:rPr>
              <w:t>-</w:t>
            </w:r>
          </w:p>
        </w:tc>
        <w:tc>
          <w:tcPr>
            <w:tcW w:w="663" w:type="dxa"/>
            <w:tcBorders>
              <w:top w:val="single" w:sz="4" w:space="0" w:color="auto"/>
              <w:left w:val="single" w:sz="4" w:space="0" w:color="auto"/>
              <w:bottom w:val="single" w:sz="4" w:space="0" w:color="auto"/>
              <w:right w:val="single" w:sz="4" w:space="0" w:color="auto"/>
            </w:tcBorders>
          </w:tcPr>
          <w:p w:rsidR="00CF7761" w:rsidRDefault="00CF7761">
            <w:pPr>
              <w:widowControl w:val="0"/>
              <w:autoSpaceDE w:val="0"/>
              <w:autoSpaceDN w:val="0"/>
              <w:adjustRightInd w:val="0"/>
              <w:jc w:val="center"/>
              <w:rPr>
                <w:sz w:val="20"/>
                <w:szCs w:val="20"/>
              </w:rPr>
            </w:pPr>
          </w:p>
          <w:p w:rsidR="00CF7761" w:rsidRDefault="00CF7761">
            <w:pPr>
              <w:widowControl w:val="0"/>
              <w:autoSpaceDE w:val="0"/>
              <w:autoSpaceDN w:val="0"/>
              <w:adjustRightInd w:val="0"/>
              <w:jc w:val="center"/>
              <w:rPr>
                <w:sz w:val="20"/>
                <w:szCs w:val="20"/>
              </w:rPr>
            </w:pPr>
          </w:p>
          <w:p w:rsidR="00CF7761" w:rsidRDefault="00CF7761">
            <w:pPr>
              <w:widowControl w:val="0"/>
              <w:autoSpaceDE w:val="0"/>
              <w:autoSpaceDN w:val="0"/>
              <w:adjustRightInd w:val="0"/>
              <w:jc w:val="center"/>
              <w:rPr>
                <w:sz w:val="20"/>
                <w:szCs w:val="20"/>
              </w:rPr>
            </w:pPr>
            <w:r>
              <w:rPr>
                <w:sz w:val="20"/>
                <w:szCs w:val="20"/>
              </w:rPr>
              <w:t>-</w:t>
            </w:r>
          </w:p>
        </w:tc>
        <w:tc>
          <w:tcPr>
            <w:tcW w:w="763" w:type="dxa"/>
            <w:gridSpan w:val="2"/>
            <w:tcBorders>
              <w:top w:val="single" w:sz="4" w:space="0" w:color="auto"/>
              <w:left w:val="single" w:sz="4" w:space="0" w:color="auto"/>
              <w:bottom w:val="single" w:sz="4" w:space="0" w:color="auto"/>
              <w:right w:val="single" w:sz="4" w:space="0" w:color="auto"/>
            </w:tcBorders>
          </w:tcPr>
          <w:p w:rsidR="00CF7761" w:rsidRDefault="00CF7761">
            <w:pPr>
              <w:widowControl w:val="0"/>
              <w:autoSpaceDE w:val="0"/>
              <w:autoSpaceDN w:val="0"/>
              <w:adjustRightInd w:val="0"/>
              <w:jc w:val="center"/>
              <w:rPr>
                <w:sz w:val="20"/>
                <w:szCs w:val="20"/>
              </w:rPr>
            </w:pPr>
          </w:p>
          <w:p w:rsidR="00CF7761" w:rsidRDefault="00CF7761">
            <w:pPr>
              <w:widowControl w:val="0"/>
              <w:autoSpaceDE w:val="0"/>
              <w:autoSpaceDN w:val="0"/>
              <w:adjustRightInd w:val="0"/>
              <w:jc w:val="center"/>
              <w:rPr>
                <w:sz w:val="20"/>
                <w:szCs w:val="20"/>
              </w:rPr>
            </w:pPr>
          </w:p>
          <w:p w:rsidR="00CF7761" w:rsidRDefault="00CF7761">
            <w:pPr>
              <w:widowControl w:val="0"/>
              <w:autoSpaceDE w:val="0"/>
              <w:autoSpaceDN w:val="0"/>
              <w:adjustRightInd w:val="0"/>
              <w:jc w:val="center"/>
              <w:rPr>
                <w:sz w:val="20"/>
                <w:szCs w:val="20"/>
              </w:rPr>
            </w:pPr>
            <w:r>
              <w:rPr>
                <w:sz w:val="20"/>
                <w:szCs w:val="20"/>
              </w:rPr>
              <w:t>-</w:t>
            </w:r>
          </w:p>
        </w:tc>
        <w:tc>
          <w:tcPr>
            <w:tcW w:w="3400" w:type="dxa"/>
            <w:tcBorders>
              <w:top w:val="single" w:sz="4" w:space="0" w:color="auto"/>
              <w:left w:val="single" w:sz="4" w:space="0" w:color="auto"/>
              <w:bottom w:val="single" w:sz="4" w:space="0" w:color="auto"/>
              <w:right w:val="single" w:sz="4" w:space="0" w:color="auto"/>
            </w:tcBorders>
          </w:tcPr>
          <w:p w:rsidR="00CF7761" w:rsidRDefault="00CF7761">
            <w:pPr>
              <w:widowControl w:val="0"/>
              <w:autoSpaceDE w:val="0"/>
              <w:autoSpaceDN w:val="0"/>
              <w:jc w:val="center"/>
              <w:rPr>
                <w:sz w:val="20"/>
                <w:szCs w:val="20"/>
              </w:rPr>
            </w:pPr>
          </w:p>
          <w:p w:rsidR="00CF7761" w:rsidRDefault="00CF7761">
            <w:pPr>
              <w:widowControl w:val="0"/>
              <w:autoSpaceDE w:val="0"/>
              <w:autoSpaceDN w:val="0"/>
              <w:jc w:val="center"/>
              <w:rPr>
                <w:sz w:val="20"/>
                <w:szCs w:val="20"/>
              </w:rPr>
            </w:pPr>
          </w:p>
          <w:p w:rsidR="00CF7761" w:rsidRDefault="00CF7761">
            <w:pPr>
              <w:widowControl w:val="0"/>
              <w:autoSpaceDE w:val="0"/>
              <w:autoSpaceDN w:val="0"/>
              <w:jc w:val="center"/>
              <w:rPr>
                <w:sz w:val="20"/>
                <w:szCs w:val="20"/>
              </w:rPr>
            </w:pPr>
            <w:r>
              <w:rPr>
                <w:sz w:val="20"/>
                <w:szCs w:val="20"/>
              </w:rPr>
              <w:t>-</w:t>
            </w:r>
          </w:p>
        </w:tc>
      </w:tr>
      <w:tr w:rsidR="00CF7761" w:rsidTr="00CF7761">
        <w:tc>
          <w:tcPr>
            <w:tcW w:w="610"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adjustRightInd w:val="0"/>
              <w:jc w:val="center"/>
              <w:rPr>
                <w:sz w:val="20"/>
                <w:szCs w:val="20"/>
              </w:rPr>
            </w:pPr>
            <w:r>
              <w:rPr>
                <w:sz w:val="20"/>
                <w:szCs w:val="20"/>
              </w:rPr>
              <w:lastRenderedPageBreak/>
              <w:t xml:space="preserve">5. </w:t>
            </w:r>
          </w:p>
        </w:tc>
        <w:tc>
          <w:tcPr>
            <w:tcW w:w="2665" w:type="dxa"/>
            <w:gridSpan w:val="2"/>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adjustRightInd w:val="0"/>
              <w:rPr>
                <w:sz w:val="20"/>
                <w:szCs w:val="20"/>
              </w:rPr>
            </w:pPr>
            <w:r>
              <w:rPr>
                <w:sz w:val="20"/>
                <w:szCs w:val="20"/>
              </w:rPr>
              <w:t xml:space="preserve">Подготовка проектно-сметной документации по объектам капитального строительства и ремонту </w:t>
            </w:r>
          </w:p>
        </w:tc>
        <w:tc>
          <w:tcPr>
            <w:tcW w:w="1182" w:type="dxa"/>
            <w:gridSpan w:val="2"/>
            <w:tcBorders>
              <w:top w:val="single" w:sz="4" w:space="0" w:color="auto"/>
              <w:left w:val="single" w:sz="4" w:space="0" w:color="auto"/>
              <w:bottom w:val="single" w:sz="4" w:space="0" w:color="auto"/>
              <w:right w:val="single" w:sz="4" w:space="0" w:color="auto"/>
            </w:tcBorders>
          </w:tcPr>
          <w:p w:rsidR="00CF7761" w:rsidRDefault="00CF7761">
            <w:pPr>
              <w:widowControl w:val="0"/>
              <w:autoSpaceDE w:val="0"/>
              <w:autoSpaceDN w:val="0"/>
              <w:adjustRightInd w:val="0"/>
              <w:jc w:val="center"/>
              <w:rPr>
                <w:sz w:val="20"/>
                <w:szCs w:val="20"/>
              </w:rPr>
            </w:pPr>
          </w:p>
          <w:p w:rsidR="00CF7761" w:rsidRDefault="00CF7761">
            <w:pPr>
              <w:widowControl w:val="0"/>
              <w:autoSpaceDE w:val="0"/>
              <w:autoSpaceDN w:val="0"/>
              <w:adjustRightInd w:val="0"/>
              <w:jc w:val="center"/>
              <w:rPr>
                <w:sz w:val="20"/>
                <w:szCs w:val="20"/>
              </w:rPr>
            </w:pPr>
          </w:p>
          <w:p w:rsidR="00CF7761" w:rsidRDefault="00CF7761">
            <w:pPr>
              <w:widowControl w:val="0"/>
              <w:autoSpaceDE w:val="0"/>
              <w:autoSpaceDN w:val="0"/>
              <w:adjustRightInd w:val="0"/>
              <w:jc w:val="center"/>
              <w:rPr>
                <w:sz w:val="20"/>
                <w:szCs w:val="20"/>
              </w:rPr>
            </w:pPr>
            <w:r>
              <w:rPr>
                <w:sz w:val="20"/>
                <w:szCs w:val="20"/>
              </w:rPr>
              <w:t>шт.</w:t>
            </w:r>
          </w:p>
        </w:tc>
        <w:tc>
          <w:tcPr>
            <w:tcW w:w="711" w:type="dxa"/>
            <w:gridSpan w:val="2"/>
            <w:tcBorders>
              <w:top w:val="single" w:sz="4" w:space="0" w:color="auto"/>
              <w:left w:val="single" w:sz="4" w:space="0" w:color="auto"/>
              <w:bottom w:val="single" w:sz="4" w:space="0" w:color="auto"/>
              <w:right w:val="single" w:sz="4" w:space="0" w:color="auto"/>
            </w:tcBorders>
          </w:tcPr>
          <w:p w:rsidR="00CF7761" w:rsidRDefault="00CF7761">
            <w:pPr>
              <w:widowControl w:val="0"/>
              <w:autoSpaceDE w:val="0"/>
              <w:autoSpaceDN w:val="0"/>
              <w:adjustRightInd w:val="0"/>
              <w:jc w:val="center"/>
              <w:rPr>
                <w:sz w:val="20"/>
                <w:szCs w:val="20"/>
                <w:lang w:eastAsia="en-US"/>
              </w:rPr>
            </w:pPr>
          </w:p>
          <w:p w:rsidR="00CF7761" w:rsidRDefault="00CF7761">
            <w:pPr>
              <w:widowControl w:val="0"/>
              <w:autoSpaceDE w:val="0"/>
              <w:autoSpaceDN w:val="0"/>
              <w:adjustRightInd w:val="0"/>
              <w:jc w:val="center"/>
              <w:rPr>
                <w:sz w:val="20"/>
                <w:szCs w:val="20"/>
              </w:rPr>
            </w:pPr>
          </w:p>
          <w:p w:rsidR="00CF7761" w:rsidRDefault="00CF7761">
            <w:pPr>
              <w:widowControl w:val="0"/>
              <w:autoSpaceDE w:val="0"/>
              <w:autoSpaceDN w:val="0"/>
              <w:adjustRightInd w:val="0"/>
              <w:jc w:val="center"/>
              <w:rPr>
                <w:sz w:val="20"/>
                <w:szCs w:val="20"/>
                <w:lang w:eastAsia="en-US"/>
              </w:rPr>
            </w:pPr>
            <w:r>
              <w:rPr>
                <w:sz w:val="20"/>
                <w:szCs w:val="20"/>
              </w:rPr>
              <w:t>0</w:t>
            </w:r>
          </w:p>
        </w:tc>
        <w:tc>
          <w:tcPr>
            <w:tcW w:w="706" w:type="dxa"/>
            <w:gridSpan w:val="3"/>
            <w:tcBorders>
              <w:top w:val="single" w:sz="4" w:space="0" w:color="auto"/>
              <w:left w:val="single" w:sz="4" w:space="0" w:color="auto"/>
              <w:bottom w:val="single" w:sz="4" w:space="0" w:color="auto"/>
              <w:right w:val="single" w:sz="4" w:space="0" w:color="auto"/>
            </w:tcBorders>
          </w:tcPr>
          <w:p w:rsidR="00CF7761" w:rsidRDefault="00CF7761">
            <w:pPr>
              <w:widowControl w:val="0"/>
              <w:autoSpaceDE w:val="0"/>
              <w:autoSpaceDN w:val="0"/>
              <w:adjustRightInd w:val="0"/>
              <w:jc w:val="center"/>
              <w:rPr>
                <w:sz w:val="20"/>
                <w:szCs w:val="20"/>
                <w:lang w:eastAsia="en-US"/>
              </w:rPr>
            </w:pPr>
          </w:p>
          <w:p w:rsidR="00CF7761" w:rsidRDefault="00CF7761">
            <w:pPr>
              <w:widowControl w:val="0"/>
              <w:autoSpaceDE w:val="0"/>
              <w:autoSpaceDN w:val="0"/>
              <w:adjustRightInd w:val="0"/>
              <w:jc w:val="center"/>
              <w:rPr>
                <w:sz w:val="20"/>
                <w:szCs w:val="20"/>
              </w:rPr>
            </w:pPr>
          </w:p>
          <w:p w:rsidR="00CF7761" w:rsidRDefault="00CF7761">
            <w:pPr>
              <w:widowControl w:val="0"/>
              <w:autoSpaceDE w:val="0"/>
              <w:autoSpaceDN w:val="0"/>
              <w:adjustRightInd w:val="0"/>
              <w:jc w:val="center"/>
              <w:rPr>
                <w:sz w:val="20"/>
                <w:szCs w:val="20"/>
                <w:lang w:eastAsia="en-US"/>
              </w:rPr>
            </w:pPr>
            <w:r>
              <w:rPr>
                <w:sz w:val="20"/>
                <w:szCs w:val="20"/>
              </w:rPr>
              <w:t>0</w:t>
            </w:r>
          </w:p>
        </w:tc>
        <w:tc>
          <w:tcPr>
            <w:tcW w:w="713" w:type="dxa"/>
            <w:tcBorders>
              <w:top w:val="single" w:sz="4" w:space="0" w:color="auto"/>
              <w:left w:val="single" w:sz="4" w:space="0" w:color="auto"/>
              <w:bottom w:val="single" w:sz="4" w:space="0" w:color="auto"/>
              <w:right w:val="single" w:sz="4" w:space="0" w:color="auto"/>
            </w:tcBorders>
          </w:tcPr>
          <w:p w:rsidR="00CF7761" w:rsidRDefault="00CF7761">
            <w:pPr>
              <w:widowControl w:val="0"/>
              <w:autoSpaceDE w:val="0"/>
              <w:autoSpaceDN w:val="0"/>
              <w:adjustRightInd w:val="0"/>
              <w:jc w:val="center"/>
              <w:rPr>
                <w:sz w:val="20"/>
                <w:szCs w:val="20"/>
                <w:lang w:eastAsia="en-US"/>
              </w:rPr>
            </w:pPr>
          </w:p>
          <w:p w:rsidR="00CF7761" w:rsidRDefault="00CF7761">
            <w:pPr>
              <w:widowControl w:val="0"/>
              <w:autoSpaceDE w:val="0"/>
              <w:autoSpaceDN w:val="0"/>
              <w:adjustRightInd w:val="0"/>
              <w:jc w:val="center"/>
              <w:rPr>
                <w:sz w:val="20"/>
                <w:szCs w:val="20"/>
              </w:rPr>
            </w:pPr>
          </w:p>
          <w:p w:rsidR="00CF7761" w:rsidRDefault="00CF7761">
            <w:pPr>
              <w:widowControl w:val="0"/>
              <w:autoSpaceDE w:val="0"/>
              <w:autoSpaceDN w:val="0"/>
              <w:adjustRightInd w:val="0"/>
              <w:jc w:val="center"/>
              <w:rPr>
                <w:sz w:val="20"/>
                <w:szCs w:val="20"/>
                <w:lang w:eastAsia="en-US"/>
              </w:rPr>
            </w:pPr>
            <w:r>
              <w:rPr>
                <w:sz w:val="20"/>
                <w:szCs w:val="20"/>
              </w:rPr>
              <w:t>0</w:t>
            </w:r>
          </w:p>
        </w:tc>
        <w:tc>
          <w:tcPr>
            <w:tcW w:w="713" w:type="dxa"/>
            <w:tcBorders>
              <w:top w:val="single" w:sz="4" w:space="0" w:color="auto"/>
              <w:left w:val="single" w:sz="4" w:space="0" w:color="auto"/>
              <w:bottom w:val="single" w:sz="4" w:space="0" w:color="auto"/>
              <w:right w:val="single" w:sz="4" w:space="0" w:color="auto"/>
            </w:tcBorders>
          </w:tcPr>
          <w:p w:rsidR="00CF7761" w:rsidRDefault="00CF7761">
            <w:pPr>
              <w:widowControl w:val="0"/>
              <w:autoSpaceDE w:val="0"/>
              <w:autoSpaceDN w:val="0"/>
              <w:adjustRightInd w:val="0"/>
              <w:jc w:val="center"/>
              <w:rPr>
                <w:sz w:val="20"/>
                <w:szCs w:val="20"/>
                <w:lang w:eastAsia="en-US"/>
              </w:rPr>
            </w:pPr>
          </w:p>
          <w:p w:rsidR="00CF7761" w:rsidRDefault="00CF7761">
            <w:pPr>
              <w:widowControl w:val="0"/>
              <w:autoSpaceDE w:val="0"/>
              <w:autoSpaceDN w:val="0"/>
              <w:adjustRightInd w:val="0"/>
              <w:jc w:val="center"/>
              <w:rPr>
                <w:sz w:val="20"/>
                <w:szCs w:val="20"/>
              </w:rPr>
            </w:pPr>
          </w:p>
          <w:p w:rsidR="00CF7761" w:rsidRDefault="00CF7761">
            <w:pPr>
              <w:widowControl w:val="0"/>
              <w:autoSpaceDE w:val="0"/>
              <w:autoSpaceDN w:val="0"/>
              <w:adjustRightInd w:val="0"/>
              <w:jc w:val="center"/>
              <w:rPr>
                <w:sz w:val="20"/>
                <w:szCs w:val="20"/>
                <w:lang w:eastAsia="en-US"/>
              </w:rPr>
            </w:pPr>
            <w:r>
              <w:rPr>
                <w:sz w:val="20"/>
                <w:szCs w:val="20"/>
              </w:rPr>
              <w:t>1</w:t>
            </w:r>
          </w:p>
        </w:tc>
        <w:tc>
          <w:tcPr>
            <w:tcW w:w="850" w:type="dxa"/>
            <w:tcBorders>
              <w:top w:val="single" w:sz="4" w:space="0" w:color="auto"/>
              <w:left w:val="single" w:sz="4" w:space="0" w:color="auto"/>
              <w:bottom w:val="single" w:sz="4" w:space="0" w:color="auto"/>
              <w:right w:val="single" w:sz="4" w:space="0" w:color="auto"/>
            </w:tcBorders>
          </w:tcPr>
          <w:p w:rsidR="00CF7761" w:rsidRDefault="00CF7761">
            <w:pPr>
              <w:widowControl w:val="0"/>
              <w:autoSpaceDE w:val="0"/>
              <w:autoSpaceDN w:val="0"/>
              <w:adjustRightInd w:val="0"/>
              <w:jc w:val="center"/>
              <w:rPr>
                <w:sz w:val="20"/>
                <w:szCs w:val="20"/>
                <w:lang w:eastAsia="en-US"/>
              </w:rPr>
            </w:pPr>
          </w:p>
          <w:p w:rsidR="00CF7761" w:rsidRDefault="00CF7761">
            <w:pPr>
              <w:widowControl w:val="0"/>
              <w:autoSpaceDE w:val="0"/>
              <w:autoSpaceDN w:val="0"/>
              <w:adjustRightInd w:val="0"/>
              <w:jc w:val="center"/>
              <w:rPr>
                <w:sz w:val="20"/>
                <w:szCs w:val="20"/>
              </w:rPr>
            </w:pPr>
          </w:p>
          <w:p w:rsidR="00CF7761" w:rsidRDefault="00CF7761">
            <w:pPr>
              <w:widowControl w:val="0"/>
              <w:autoSpaceDE w:val="0"/>
              <w:autoSpaceDN w:val="0"/>
              <w:adjustRightInd w:val="0"/>
              <w:jc w:val="center"/>
              <w:rPr>
                <w:sz w:val="20"/>
                <w:szCs w:val="20"/>
                <w:lang w:eastAsia="en-US"/>
              </w:rPr>
            </w:pPr>
            <w:r>
              <w:rPr>
                <w:sz w:val="20"/>
                <w:szCs w:val="20"/>
              </w:rPr>
              <w:t>1</w:t>
            </w:r>
          </w:p>
        </w:tc>
        <w:tc>
          <w:tcPr>
            <w:tcW w:w="995" w:type="dxa"/>
            <w:gridSpan w:val="3"/>
            <w:tcBorders>
              <w:top w:val="single" w:sz="4" w:space="0" w:color="auto"/>
              <w:left w:val="single" w:sz="4" w:space="0" w:color="auto"/>
              <w:bottom w:val="single" w:sz="4" w:space="0" w:color="auto"/>
              <w:right w:val="single" w:sz="4" w:space="0" w:color="auto"/>
            </w:tcBorders>
          </w:tcPr>
          <w:p w:rsidR="00CF7761" w:rsidRDefault="00CF7761">
            <w:pPr>
              <w:widowControl w:val="0"/>
              <w:autoSpaceDE w:val="0"/>
              <w:autoSpaceDN w:val="0"/>
              <w:adjustRightInd w:val="0"/>
              <w:jc w:val="center"/>
              <w:rPr>
                <w:sz w:val="20"/>
                <w:szCs w:val="20"/>
                <w:lang w:eastAsia="en-US"/>
              </w:rPr>
            </w:pPr>
          </w:p>
          <w:p w:rsidR="00CF7761" w:rsidRDefault="00CF7761">
            <w:pPr>
              <w:widowControl w:val="0"/>
              <w:autoSpaceDE w:val="0"/>
              <w:autoSpaceDN w:val="0"/>
              <w:adjustRightInd w:val="0"/>
              <w:jc w:val="center"/>
              <w:rPr>
                <w:sz w:val="20"/>
                <w:szCs w:val="20"/>
              </w:rPr>
            </w:pPr>
          </w:p>
          <w:p w:rsidR="00CF7761" w:rsidRDefault="00CF7761">
            <w:pPr>
              <w:widowControl w:val="0"/>
              <w:autoSpaceDE w:val="0"/>
              <w:autoSpaceDN w:val="0"/>
              <w:adjustRightInd w:val="0"/>
              <w:jc w:val="center"/>
              <w:rPr>
                <w:sz w:val="20"/>
                <w:szCs w:val="20"/>
                <w:lang w:eastAsia="en-US"/>
              </w:rPr>
            </w:pPr>
            <w:r>
              <w:rPr>
                <w:sz w:val="20"/>
                <w:szCs w:val="20"/>
              </w:rPr>
              <w:t>2</w:t>
            </w:r>
          </w:p>
        </w:tc>
        <w:tc>
          <w:tcPr>
            <w:tcW w:w="851" w:type="dxa"/>
            <w:gridSpan w:val="2"/>
            <w:tcBorders>
              <w:top w:val="single" w:sz="4" w:space="0" w:color="auto"/>
              <w:left w:val="single" w:sz="4" w:space="0" w:color="auto"/>
              <w:bottom w:val="single" w:sz="4" w:space="0" w:color="auto"/>
              <w:right w:val="single" w:sz="4" w:space="0" w:color="auto"/>
            </w:tcBorders>
          </w:tcPr>
          <w:p w:rsidR="00CF7761" w:rsidRDefault="00CF7761">
            <w:pPr>
              <w:widowControl w:val="0"/>
              <w:autoSpaceDE w:val="0"/>
              <w:autoSpaceDN w:val="0"/>
              <w:adjustRightInd w:val="0"/>
              <w:jc w:val="center"/>
              <w:rPr>
                <w:sz w:val="20"/>
                <w:szCs w:val="20"/>
                <w:lang w:eastAsia="en-US"/>
              </w:rPr>
            </w:pPr>
          </w:p>
          <w:p w:rsidR="00CF7761" w:rsidRDefault="00CF7761">
            <w:pPr>
              <w:widowControl w:val="0"/>
              <w:autoSpaceDE w:val="0"/>
              <w:autoSpaceDN w:val="0"/>
              <w:adjustRightInd w:val="0"/>
              <w:jc w:val="center"/>
              <w:rPr>
                <w:sz w:val="20"/>
                <w:szCs w:val="20"/>
              </w:rPr>
            </w:pPr>
          </w:p>
          <w:p w:rsidR="00CF7761" w:rsidRDefault="00CF7761">
            <w:pPr>
              <w:widowControl w:val="0"/>
              <w:autoSpaceDE w:val="0"/>
              <w:autoSpaceDN w:val="0"/>
              <w:adjustRightInd w:val="0"/>
              <w:jc w:val="center"/>
              <w:rPr>
                <w:sz w:val="20"/>
                <w:szCs w:val="20"/>
                <w:lang w:eastAsia="en-US"/>
              </w:rPr>
            </w:pPr>
            <w:r>
              <w:rPr>
                <w:sz w:val="20"/>
                <w:szCs w:val="20"/>
              </w:rPr>
              <w:t>1</w:t>
            </w:r>
          </w:p>
        </w:tc>
        <w:tc>
          <w:tcPr>
            <w:tcW w:w="663" w:type="dxa"/>
            <w:tcBorders>
              <w:top w:val="single" w:sz="4" w:space="0" w:color="auto"/>
              <w:left w:val="single" w:sz="4" w:space="0" w:color="auto"/>
              <w:bottom w:val="single" w:sz="4" w:space="0" w:color="auto"/>
              <w:right w:val="single" w:sz="4" w:space="0" w:color="auto"/>
            </w:tcBorders>
          </w:tcPr>
          <w:p w:rsidR="00CF7761" w:rsidRDefault="00CF7761">
            <w:pPr>
              <w:widowControl w:val="0"/>
              <w:autoSpaceDE w:val="0"/>
              <w:autoSpaceDN w:val="0"/>
              <w:adjustRightInd w:val="0"/>
              <w:jc w:val="center"/>
              <w:rPr>
                <w:sz w:val="20"/>
                <w:szCs w:val="20"/>
                <w:lang w:eastAsia="en-US"/>
              </w:rPr>
            </w:pPr>
          </w:p>
          <w:p w:rsidR="00CF7761" w:rsidRDefault="00CF7761">
            <w:pPr>
              <w:widowControl w:val="0"/>
              <w:autoSpaceDE w:val="0"/>
              <w:autoSpaceDN w:val="0"/>
              <w:adjustRightInd w:val="0"/>
              <w:jc w:val="center"/>
              <w:rPr>
                <w:sz w:val="20"/>
                <w:szCs w:val="20"/>
              </w:rPr>
            </w:pPr>
          </w:p>
          <w:p w:rsidR="00CF7761" w:rsidRDefault="00CF7761">
            <w:pPr>
              <w:widowControl w:val="0"/>
              <w:autoSpaceDE w:val="0"/>
              <w:autoSpaceDN w:val="0"/>
              <w:adjustRightInd w:val="0"/>
              <w:jc w:val="center"/>
              <w:rPr>
                <w:sz w:val="20"/>
                <w:szCs w:val="20"/>
                <w:lang w:eastAsia="en-US"/>
              </w:rPr>
            </w:pPr>
            <w:r>
              <w:rPr>
                <w:sz w:val="20"/>
                <w:szCs w:val="20"/>
              </w:rPr>
              <w:t>2</w:t>
            </w:r>
          </w:p>
        </w:tc>
        <w:tc>
          <w:tcPr>
            <w:tcW w:w="763" w:type="dxa"/>
            <w:gridSpan w:val="2"/>
            <w:tcBorders>
              <w:top w:val="single" w:sz="4" w:space="0" w:color="auto"/>
              <w:left w:val="single" w:sz="4" w:space="0" w:color="auto"/>
              <w:bottom w:val="single" w:sz="4" w:space="0" w:color="auto"/>
              <w:right w:val="single" w:sz="4" w:space="0" w:color="auto"/>
            </w:tcBorders>
          </w:tcPr>
          <w:p w:rsidR="00CF7761" w:rsidRDefault="00CF7761">
            <w:pPr>
              <w:widowControl w:val="0"/>
              <w:autoSpaceDE w:val="0"/>
              <w:autoSpaceDN w:val="0"/>
              <w:adjustRightInd w:val="0"/>
              <w:jc w:val="center"/>
              <w:rPr>
                <w:sz w:val="20"/>
                <w:szCs w:val="20"/>
                <w:lang w:eastAsia="en-US"/>
              </w:rPr>
            </w:pPr>
          </w:p>
          <w:p w:rsidR="00CF7761" w:rsidRDefault="00CF7761">
            <w:pPr>
              <w:widowControl w:val="0"/>
              <w:autoSpaceDE w:val="0"/>
              <w:autoSpaceDN w:val="0"/>
              <w:adjustRightInd w:val="0"/>
              <w:jc w:val="center"/>
              <w:rPr>
                <w:sz w:val="20"/>
                <w:szCs w:val="20"/>
              </w:rPr>
            </w:pPr>
          </w:p>
          <w:p w:rsidR="00CF7761" w:rsidRDefault="00CF7761">
            <w:pPr>
              <w:widowControl w:val="0"/>
              <w:autoSpaceDE w:val="0"/>
              <w:autoSpaceDN w:val="0"/>
              <w:adjustRightInd w:val="0"/>
              <w:jc w:val="center"/>
              <w:rPr>
                <w:sz w:val="20"/>
                <w:szCs w:val="20"/>
              </w:rPr>
            </w:pPr>
            <w:r>
              <w:rPr>
                <w:sz w:val="20"/>
                <w:szCs w:val="20"/>
              </w:rPr>
              <w:t>1</w:t>
            </w:r>
          </w:p>
          <w:p w:rsidR="00CF7761" w:rsidRDefault="00CF7761">
            <w:pPr>
              <w:widowControl w:val="0"/>
              <w:autoSpaceDE w:val="0"/>
              <w:autoSpaceDN w:val="0"/>
              <w:adjustRightInd w:val="0"/>
              <w:jc w:val="center"/>
              <w:rPr>
                <w:sz w:val="20"/>
                <w:szCs w:val="20"/>
                <w:lang w:eastAsia="en-US"/>
              </w:rPr>
            </w:pPr>
          </w:p>
        </w:tc>
        <w:tc>
          <w:tcPr>
            <w:tcW w:w="3400" w:type="dxa"/>
            <w:tcBorders>
              <w:top w:val="single" w:sz="4" w:space="0" w:color="auto"/>
              <w:left w:val="single" w:sz="4" w:space="0" w:color="auto"/>
              <w:bottom w:val="single" w:sz="4" w:space="0" w:color="auto"/>
              <w:right w:val="single" w:sz="4" w:space="0" w:color="auto"/>
            </w:tcBorders>
          </w:tcPr>
          <w:p w:rsidR="00CF7761" w:rsidRDefault="00CF7761">
            <w:pPr>
              <w:widowControl w:val="0"/>
              <w:autoSpaceDE w:val="0"/>
              <w:autoSpaceDN w:val="0"/>
              <w:jc w:val="center"/>
              <w:rPr>
                <w:sz w:val="20"/>
                <w:szCs w:val="20"/>
              </w:rPr>
            </w:pPr>
          </w:p>
          <w:p w:rsidR="00CF7761" w:rsidRDefault="00CF7761">
            <w:pPr>
              <w:widowControl w:val="0"/>
              <w:autoSpaceDE w:val="0"/>
              <w:autoSpaceDN w:val="0"/>
              <w:jc w:val="center"/>
              <w:rPr>
                <w:sz w:val="20"/>
                <w:szCs w:val="20"/>
              </w:rPr>
            </w:pPr>
          </w:p>
          <w:p w:rsidR="00CF7761" w:rsidRDefault="00CF7761">
            <w:pPr>
              <w:widowControl w:val="0"/>
              <w:autoSpaceDE w:val="0"/>
              <w:autoSpaceDN w:val="0"/>
              <w:jc w:val="center"/>
              <w:rPr>
                <w:sz w:val="20"/>
                <w:szCs w:val="20"/>
              </w:rPr>
            </w:pPr>
            <w:r>
              <w:rPr>
                <w:sz w:val="20"/>
                <w:szCs w:val="20"/>
              </w:rPr>
              <w:t>1</w:t>
            </w:r>
          </w:p>
        </w:tc>
      </w:tr>
      <w:tr w:rsidR="00CF7761" w:rsidTr="00CF7761">
        <w:tc>
          <w:tcPr>
            <w:tcW w:w="610"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adjustRightInd w:val="0"/>
              <w:jc w:val="center"/>
              <w:rPr>
                <w:sz w:val="20"/>
                <w:szCs w:val="20"/>
              </w:rPr>
            </w:pPr>
            <w:r>
              <w:rPr>
                <w:sz w:val="20"/>
                <w:szCs w:val="20"/>
              </w:rPr>
              <w:t>6.</w:t>
            </w:r>
          </w:p>
        </w:tc>
        <w:tc>
          <w:tcPr>
            <w:tcW w:w="2665" w:type="dxa"/>
            <w:gridSpan w:val="2"/>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adjustRightInd w:val="0"/>
              <w:rPr>
                <w:sz w:val="20"/>
                <w:szCs w:val="20"/>
              </w:rPr>
            </w:pPr>
            <w:r>
              <w:rPr>
                <w:sz w:val="20"/>
                <w:szCs w:val="20"/>
              </w:rPr>
              <w:t>Количество отремонтированных объектов</w:t>
            </w:r>
          </w:p>
        </w:tc>
        <w:tc>
          <w:tcPr>
            <w:tcW w:w="1182" w:type="dxa"/>
            <w:gridSpan w:val="2"/>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adjustRightInd w:val="0"/>
              <w:ind w:hanging="75"/>
              <w:jc w:val="center"/>
              <w:rPr>
                <w:sz w:val="20"/>
                <w:szCs w:val="20"/>
              </w:rPr>
            </w:pPr>
            <w:r>
              <w:rPr>
                <w:sz w:val="20"/>
                <w:szCs w:val="20"/>
              </w:rPr>
              <w:t>ед.</w:t>
            </w:r>
          </w:p>
        </w:tc>
        <w:tc>
          <w:tcPr>
            <w:tcW w:w="711" w:type="dxa"/>
            <w:gridSpan w:val="2"/>
            <w:tcBorders>
              <w:top w:val="single" w:sz="4" w:space="0" w:color="auto"/>
              <w:left w:val="single" w:sz="4" w:space="0" w:color="auto"/>
              <w:bottom w:val="single" w:sz="4" w:space="0" w:color="auto"/>
              <w:right w:val="single" w:sz="4" w:space="0" w:color="auto"/>
            </w:tcBorders>
          </w:tcPr>
          <w:p w:rsidR="00CF7761" w:rsidRDefault="00CF7761">
            <w:pPr>
              <w:widowControl w:val="0"/>
              <w:autoSpaceDE w:val="0"/>
              <w:autoSpaceDN w:val="0"/>
              <w:adjustRightInd w:val="0"/>
              <w:jc w:val="center"/>
              <w:rPr>
                <w:sz w:val="20"/>
                <w:szCs w:val="20"/>
              </w:rPr>
            </w:pPr>
          </w:p>
          <w:p w:rsidR="00CF7761" w:rsidRDefault="00CF7761">
            <w:pPr>
              <w:widowControl w:val="0"/>
              <w:autoSpaceDE w:val="0"/>
              <w:autoSpaceDN w:val="0"/>
              <w:adjustRightInd w:val="0"/>
              <w:jc w:val="center"/>
              <w:rPr>
                <w:sz w:val="20"/>
                <w:szCs w:val="20"/>
              </w:rPr>
            </w:pPr>
            <w:r>
              <w:rPr>
                <w:sz w:val="20"/>
                <w:szCs w:val="20"/>
              </w:rPr>
              <w:t>0</w:t>
            </w:r>
          </w:p>
        </w:tc>
        <w:tc>
          <w:tcPr>
            <w:tcW w:w="706" w:type="dxa"/>
            <w:gridSpan w:val="3"/>
            <w:tcBorders>
              <w:top w:val="single" w:sz="4" w:space="0" w:color="auto"/>
              <w:left w:val="single" w:sz="4" w:space="0" w:color="auto"/>
              <w:bottom w:val="single" w:sz="4" w:space="0" w:color="auto"/>
              <w:right w:val="single" w:sz="4" w:space="0" w:color="auto"/>
            </w:tcBorders>
          </w:tcPr>
          <w:p w:rsidR="00CF7761" w:rsidRDefault="00CF7761">
            <w:pPr>
              <w:widowControl w:val="0"/>
              <w:autoSpaceDE w:val="0"/>
              <w:autoSpaceDN w:val="0"/>
              <w:adjustRightInd w:val="0"/>
              <w:jc w:val="center"/>
              <w:rPr>
                <w:sz w:val="20"/>
                <w:szCs w:val="20"/>
              </w:rPr>
            </w:pPr>
          </w:p>
          <w:p w:rsidR="00CF7761" w:rsidRDefault="00CF7761">
            <w:pPr>
              <w:widowControl w:val="0"/>
              <w:autoSpaceDE w:val="0"/>
              <w:autoSpaceDN w:val="0"/>
              <w:adjustRightInd w:val="0"/>
              <w:jc w:val="center"/>
              <w:rPr>
                <w:sz w:val="20"/>
                <w:szCs w:val="20"/>
              </w:rPr>
            </w:pPr>
            <w:r>
              <w:rPr>
                <w:sz w:val="20"/>
                <w:szCs w:val="20"/>
              </w:rPr>
              <w:t>0</w:t>
            </w:r>
          </w:p>
        </w:tc>
        <w:tc>
          <w:tcPr>
            <w:tcW w:w="713" w:type="dxa"/>
            <w:tcBorders>
              <w:top w:val="single" w:sz="4" w:space="0" w:color="auto"/>
              <w:left w:val="single" w:sz="4" w:space="0" w:color="auto"/>
              <w:bottom w:val="single" w:sz="4" w:space="0" w:color="auto"/>
              <w:right w:val="single" w:sz="4" w:space="0" w:color="auto"/>
            </w:tcBorders>
          </w:tcPr>
          <w:p w:rsidR="00CF7761" w:rsidRDefault="00CF7761">
            <w:pPr>
              <w:widowControl w:val="0"/>
              <w:autoSpaceDE w:val="0"/>
              <w:autoSpaceDN w:val="0"/>
              <w:adjustRightInd w:val="0"/>
              <w:jc w:val="center"/>
              <w:rPr>
                <w:sz w:val="20"/>
                <w:szCs w:val="20"/>
                <w:lang w:eastAsia="en-US"/>
              </w:rPr>
            </w:pPr>
          </w:p>
          <w:p w:rsidR="00CF7761" w:rsidRDefault="00CF7761">
            <w:pPr>
              <w:widowControl w:val="0"/>
              <w:autoSpaceDE w:val="0"/>
              <w:autoSpaceDN w:val="0"/>
              <w:adjustRightInd w:val="0"/>
              <w:jc w:val="center"/>
              <w:rPr>
                <w:sz w:val="20"/>
                <w:szCs w:val="20"/>
                <w:lang w:eastAsia="en-US"/>
              </w:rPr>
            </w:pPr>
            <w:r>
              <w:rPr>
                <w:sz w:val="20"/>
                <w:szCs w:val="20"/>
              </w:rPr>
              <w:t>0</w:t>
            </w:r>
          </w:p>
        </w:tc>
        <w:tc>
          <w:tcPr>
            <w:tcW w:w="713" w:type="dxa"/>
            <w:tcBorders>
              <w:top w:val="single" w:sz="4" w:space="0" w:color="auto"/>
              <w:left w:val="single" w:sz="4" w:space="0" w:color="auto"/>
              <w:bottom w:val="single" w:sz="4" w:space="0" w:color="auto"/>
              <w:right w:val="single" w:sz="4" w:space="0" w:color="auto"/>
            </w:tcBorders>
          </w:tcPr>
          <w:p w:rsidR="00CF7761" w:rsidRDefault="00CF7761">
            <w:pPr>
              <w:widowControl w:val="0"/>
              <w:autoSpaceDE w:val="0"/>
              <w:autoSpaceDN w:val="0"/>
              <w:adjustRightInd w:val="0"/>
              <w:jc w:val="center"/>
              <w:rPr>
                <w:sz w:val="20"/>
                <w:szCs w:val="20"/>
                <w:lang w:eastAsia="en-US"/>
              </w:rPr>
            </w:pPr>
          </w:p>
          <w:p w:rsidR="00CF7761" w:rsidRDefault="00CF7761">
            <w:pPr>
              <w:widowControl w:val="0"/>
              <w:autoSpaceDE w:val="0"/>
              <w:autoSpaceDN w:val="0"/>
              <w:adjustRightInd w:val="0"/>
              <w:jc w:val="center"/>
              <w:rPr>
                <w:sz w:val="20"/>
                <w:szCs w:val="20"/>
                <w:lang w:eastAsia="en-US"/>
              </w:rPr>
            </w:pPr>
            <w:r>
              <w:rPr>
                <w:sz w:val="20"/>
                <w:szCs w:val="20"/>
              </w:rPr>
              <w:t>1</w:t>
            </w:r>
          </w:p>
        </w:tc>
        <w:tc>
          <w:tcPr>
            <w:tcW w:w="850" w:type="dxa"/>
            <w:tcBorders>
              <w:top w:val="single" w:sz="4" w:space="0" w:color="auto"/>
              <w:left w:val="single" w:sz="4" w:space="0" w:color="auto"/>
              <w:bottom w:val="single" w:sz="4" w:space="0" w:color="auto"/>
              <w:right w:val="single" w:sz="4" w:space="0" w:color="auto"/>
            </w:tcBorders>
          </w:tcPr>
          <w:p w:rsidR="00CF7761" w:rsidRDefault="00CF7761">
            <w:pPr>
              <w:widowControl w:val="0"/>
              <w:autoSpaceDE w:val="0"/>
              <w:autoSpaceDN w:val="0"/>
              <w:adjustRightInd w:val="0"/>
              <w:jc w:val="center"/>
              <w:rPr>
                <w:sz w:val="20"/>
                <w:szCs w:val="20"/>
                <w:lang w:eastAsia="en-US"/>
              </w:rPr>
            </w:pPr>
          </w:p>
          <w:p w:rsidR="00CF7761" w:rsidRDefault="00CF7761">
            <w:pPr>
              <w:widowControl w:val="0"/>
              <w:autoSpaceDE w:val="0"/>
              <w:autoSpaceDN w:val="0"/>
              <w:adjustRightInd w:val="0"/>
              <w:jc w:val="center"/>
              <w:rPr>
                <w:sz w:val="20"/>
                <w:szCs w:val="20"/>
                <w:lang w:eastAsia="en-US"/>
              </w:rPr>
            </w:pPr>
            <w:r>
              <w:rPr>
                <w:sz w:val="20"/>
                <w:szCs w:val="20"/>
              </w:rPr>
              <w:t>1</w:t>
            </w:r>
          </w:p>
        </w:tc>
        <w:tc>
          <w:tcPr>
            <w:tcW w:w="995" w:type="dxa"/>
            <w:gridSpan w:val="3"/>
            <w:tcBorders>
              <w:top w:val="single" w:sz="4" w:space="0" w:color="auto"/>
              <w:left w:val="single" w:sz="4" w:space="0" w:color="auto"/>
              <w:bottom w:val="single" w:sz="4" w:space="0" w:color="auto"/>
              <w:right w:val="single" w:sz="4" w:space="0" w:color="auto"/>
            </w:tcBorders>
          </w:tcPr>
          <w:p w:rsidR="00CF7761" w:rsidRDefault="00CF7761">
            <w:pPr>
              <w:widowControl w:val="0"/>
              <w:autoSpaceDE w:val="0"/>
              <w:autoSpaceDN w:val="0"/>
              <w:adjustRightInd w:val="0"/>
              <w:jc w:val="center"/>
              <w:rPr>
                <w:sz w:val="20"/>
                <w:szCs w:val="20"/>
                <w:lang w:eastAsia="en-US"/>
              </w:rPr>
            </w:pPr>
          </w:p>
          <w:p w:rsidR="00CF7761" w:rsidRDefault="00CF7761">
            <w:pPr>
              <w:widowControl w:val="0"/>
              <w:autoSpaceDE w:val="0"/>
              <w:autoSpaceDN w:val="0"/>
              <w:adjustRightInd w:val="0"/>
              <w:jc w:val="center"/>
              <w:rPr>
                <w:sz w:val="20"/>
                <w:szCs w:val="20"/>
                <w:lang w:eastAsia="en-US"/>
              </w:rPr>
            </w:pPr>
            <w:r>
              <w:rPr>
                <w:sz w:val="20"/>
                <w:szCs w:val="20"/>
              </w:rPr>
              <w:t>2</w:t>
            </w:r>
          </w:p>
        </w:tc>
        <w:tc>
          <w:tcPr>
            <w:tcW w:w="851" w:type="dxa"/>
            <w:gridSpan w:val="2"/>
            <w:tcBorders>
              <w:top w:val="single" w:sz="4" w:space="0" w:color="auto"/>
              <w:left w:val="single" w:sz="4" w:space="0" w:color="auto"/>
              <w:bottom w:val="single" w:sz="4" w:space="0" w:color="auto"/>
              <w:right w:val="single" w:sz="4" w:space="0" w:color="auto"/>
            </w:tcBorders>
          </w:tcPr>
          <w:p w:rsidR="00CF7761" w:rsidRDefault="00CF7761">
            <w:pPr>
              <w:widowControl w:val="0"/>
              <w:autoSpaceDE w:val="0"/>
              <w:autoSpaceDN w:val="0"/>
              <w:adjustRightInd w:val="0"/>
              <w:jc w:val="center"/>
              <w:rPr>
                <w:sz w:val="20"/>
                <w:szCs w:val="20"/>
                <w:lang w:eastAsia="en-US"/>
              </w:rPr>
            </w:pPr>
          </w:p>
          <w:p w:rsidR="00CF7761" w:rsidRDefault="00CF7761">
            <w:pPr>
              <w:widowControl w:val="0"/>
              <w:autoSpaceDE w:val="0"/>
              <w:autoSpaceDN w:val="0"/>
              <w:adjustRightInd w:val="0"/>
              <w:jc w:val="center"/>
              <w:rPr>
                <w:sz w:val="20"/>
                <w:szCs w:val="20"/>
                <w:lang w:eastAsia="en-US"/>
              </w:rPr>
            </w:pPr>
            <w:r>
              <w:rPr>
                <w:sz w:val="20"/>
                <w:szCs w:val="20"/>
              </w:rPr>
              <w:t>1</w:t>
            </w:r>
          </w:p>
        </w:tc>
        <w:tc>
          <w:tcPr>
            <w:tcW w:w="663" w:type="dxa"/>
            <w:tcBorders>
              <w:top w:val="single" w:sz="4" w:space="0" w:color="auto"/>
              <w:left w:val="single" w:sz="4" w:space="0" w:color="auto"/>
              <w:bottom w:val="single" w:sz="4" w:space="0" w:color="auto"/>
              <w:right w:val="single" w:sz="4" w:space="0" w:color="auto"/>
            </w:tcBorders>
          </w:tcPr>
          <w:p w:rsidR="00CF7761" w:rsidRDefault="00CF7761">
            <w:pPr>
              <w:widowControl w:val="0"/>
              <w:autoSpaceDE w:val="0"/>
              <w:autoSpaceDN w:val="0"/>
              <w:adjustRightInd w:val="0"/>
              <w:jc w:val="center"/>
              <w:rPr>
                <w:sz w:val="20"/>
                <w:szCs w:val="20"/>
                <w:lang w:eastAsia="en-US"/>
              </w:rPr>
            </w:pPr>
          </w:p>
          <w:p w:rsidR="00CF7761" w:rsidRDefault="00CF7761">
            <w:pPr>
              <w:widowControl w:val="0"/>
              <w:autoSpaceDE w:val="0"/>
              <w:autoSpaceDN w:val="0"/>
              <w:adjustRightInd w:val="0"/>
              <w:jc w:val="center"/>
              <w:rPr>
                <w:sz w:val="20"/>
                <w:szCs w:val="20"/>
                <w:lang w:eastAsia="en-US"/>
              </w:rPr>
            </w:pPr>
            <w:r>
              <w:rPr>
                <w:sz w:val="20"/>
                <w:szCs w:val="20"/>
              </w:rPr>
              <w:t>2</w:t>
            </w:r>
          </w:p>
        </w:tc>
        <w:tc>
          <w:tcPr>
            <w:tcW w:w="763" w:type="dxa"/>
            <w:gridSpan w:val="2"/>
            <w:tcBorders>
              <w:top w:val="single" w:sz="4" w:space="0" w:color="auto"/>
              <w:left w:val="single" w:sz="4" w:space="0" w:color="auto"/>
              <w:bottom w:val="single" w:sz="4" w:space="0" w:color="auto"/>
              <w:right w:val="single" w:sz="4" w:space="0" w:color="auto"/>
            </w:tcBorders>
          </w:tcPr>
          <w:p w:rsidR="00CF7761" w:rsidRDefault="00CF7761">
            <w:pPr>
              <w:widowControl w:val="0"/>
              <w:autoSpaceDE w:val="0"/>
              <w:autoSpaceDN w:val="0"/>
              <w:adjustRightInd w:val="0"/>
              <w:jc w:val="center"/>
              <w:rPr>
                <w:sz w:val="20"/>
                <w:szCs w:val="20"/>
                <w:lang w:eastAsia="en-US"/>
              </w:rPr>
            </w:pPr>
          </w:p>
          <w:p w:rsidR="00CF7761" w:rsidRDefault="00CF7761">
            <w:pPr>
              <w:widowControl w:val="0"/>
              <w:autoSpaceDE w:val="0"/>
              <w:autoSpaceDN w:val="0"/>
              <w:adjustRightInd w:val="0"/>
              <w:jc w:val="center"/>
              <w:rPr>
                <w:sz w:val="20"/>
                <w:szCs w:val="20"/>
                <w:lang w:eastAsia="en-US"/>
              </w:rPr>
            </w:pPr>
            <w:r>
              <w:rPr>
                <w:sz w:val="20"/>
                <w:szCs w:val="20"/>
              </w:rPr>
              <w:t>1</w:t>
            </w:r>
          </w:p>
        </w:tc>
        <w:tc>
          <w:tcPr>
            <w:tcW w:w="3400" w:type="dxa"/>
            <w:tcBorders>
              <w:top w:val="single" w:sz="4" w:space="0" w:color="auto"/>
              <w:left w:val="single" w:sz="4" w:space="0" w:color="auto"/>
              <w:bottom w:val="single" w:sz="4" w:space="0" w:color="auto"/>
              <w:right w:val="single" w:sz="4" w:space="0" w:color="auto"/>
            </w:tcBorders>
          </w:tcPr>
          <w:p w:rsidR="00CF7761" w:rsidRDefault="00CF7761">
            <w:pPr>
              <w:widowControl w:val="0"/>
              <w:autoSpaceDE w:val="0"/>
              <w:autoSpaceDN w:val="0"/>
              <w:jc w:val="center"/>
              <w:rPr>
                <w:sz w:val="20"/>
                <w:szCs w:val="20"/>
              </w:rPr>
            </w:pPr>
          </w:p>
          <w:p w:rsidR="00CF7761" w:rsidRDefault="00CF7761">
            <w:pPr>
              <w:widowControl w:val="0"/>
              <w:autoSpaceDE w:val="0"/>
              <w:autoSpaceDN w:val="0"/>
              <w:jc w:val="center"/>
              <w:rPr>
                <w:sz w:val="20"/>
                <w:szCs w:val="20"/>
              </w:rPr>
            </w:pPr>
            <w:r>
              <w:rPr>
                <w:sz w:val="20"/>
                <w:szCs w:val="20"/>
              </w:rPr>
              <w:t>1</w:t>
            </w:r>
          </w:p>
        </w:tc>
      </w:tr>
      <w:tr w:rsidR="00CF7761" w:rsidTr="00CF7761">
        <w:tc>
          <w:tcPr>
            <w:tcW w:w="14822" w:type="dxa"/>
            <w:gridSpan w:val="22"/>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b/>
                <w:bCs/>
                <w:sz w:val="20"/>
                <w:szCs w:val="20"/>
              </w:rPr>
            </w:pPr>
            <w:r>
              <w:rPr>
                <w:sz w:val="20"/>
                <w:szCs w:val="20"/>
              </w:rPr>
              <w:t xml:space="preserve">Подпрограмма 1 </w:t>
            </w:r>
            <w:r>
              <w:rPr>
                <w:b/>
                <w:bCs/>
                <w:sz w:val="20"/>
                <w:szCs w:val="20"/>
              </w:rPr>
              <w:t>«Модернизация и развитие территориальной сети автомобильных дорог  Камешкирского  района Пензенской области на 2014-2022 годы»»</w:t>
            </w:r>
          </w:p>
        </w:tc>
      </w:tr>
      <w:tr w:rsidR="00CF7761" w:rsidTr="00CF7761">
        <w:tc>
          <w:tcPr>
            <w:tcW w:w="610"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adjustRightInd w:val="0"/>
              <w:rPr>
                <w:sz w:val="20"/>
                <w:szCs w:val="20"/>
              </w:rPr>
            </w:pPr>
            <w:r>
              <w:rPr>
                <w:sz w:val="20"/>
                <w:szCs w:val="20"/>
              </w:rPr>
              <w:t xml:space="preserve">  1</w:t>
            </w:r>
          </w:p>
        </w:tc>
        <w:tc>
          <w:tcPr>
            <w:tcW w:w="2854" w:type="dxa"/>
            <w:gridSpan w:val="3"/>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adjustRightInd w:val="0"/>
              <w:rPr>
                <w:b/>
                <w:sz w:val="20"/>
                <w:szCs w:val="20"/>
              </w:rPr>
            </w:pPr>
            <w:r>
              <w:rPr>
                <w:b/>
                <w:sz w:val="20"/>
                <w:szCs w:val="20"/>
              </w:rPr>
              <w:t>Основное мероприятие:</w:t>
            </w:r>
          </w:p>
          <w:p w:rsidR="00CF7761" w:rsidRDefault="00CF7761">
            <w:pPr>
              <w:widowControl w:val="0"/>
              <w:autoSpaceDE w:val="0"/>
              <w:autoSpaceDN w:val="0"/>
              <w:adjustRightInd w:val="0"/>
              <w:rPr>
                <w:sz w:val="20"/>
                <w:szCs w:val="20"/>
              </w:rPr>
            </w:pPr>
            <w:r>
              <w:rPr>
                <w:sz w:val="20"/>
                <w:szCs w:val="20"/>
              </w:rPr>
              <w:t xml:space="preserve">«Мероприятия дорожного хозяйства на автомобильных дорогах общего пользования местного значения» </w:t>
            </w:r>
          </w:p>
        </w:tc>
        <w:tc>
          <w:tcPr>
            <w:tcW w:w="993" w:type="dxa"/>
            <w:tcBorders>
              <w:top w:val="single" w:sz="4" w:space="0" w:color="auto"/>
              <w:left w:val="single" w:sz="4" w:space="0" w:color="auto"/>
              <w:bottom w:val="single" w:sz="4" w:space="0" w:color="auto"/>
              <w:right w:val="single" w:sz="4" w:space="0" w:color="auto"/>
            </w:tcBorders>
          </w:tcPr>
          <w:p w:rsidR="00CF7761" w:rsidRDefault="00CF7761">
            <w:pPr>
              <w:widowControl w:val="0"/>
              <w:autoSpaceDE w:val="0"/>
              <w:autoSpaceDN w:val="0"/>
              <w:adjustRightInd w:val="0"/>
              <w:jc w:val="center"/>
              <w:rPr>
                <w:sz w:val="20"/>
                <w:szCs w:val="20"/>
              </w:rPr>
            </w:pPr>
          </w:p>
          <w:p w:rsidR="00CF7761" w:rsidRDefault="00CF7761">
            <w:pPr>
              <w:widowControl w:val="0"/>
              <w:autoSpaceDE w:val="0"/>
              <w:autoSpaceDN w:val="0"/>
              <w:adjustRightInd w:val="0"/>
              <w:jc w:val="center"/>
              <w:rPr>
                <w:sz w:val="20"/>
                <w:szCs w:val="20"/>
              </w:rPr>
            </w:pPr>
            <w:proofErr w:type="gramStart"/>
            <w:r>
              <w:rPr>
                <w:sz w:val="20"/>
                <w:szCs w:val="20"/>
              </w:rPr>
              <w:t>км</w:t>
            </w:r>
            <w:proofErr w:type="gramEnd"/>
            <w:r>
              <w:rPr>
                <w:sz w:val="20"/>
                <w:szCs w:val="20"/>
              </w:rPr>
              <w:t>.</w:t>
            </w:r>
          </w:p>
        </w:tc>
        <w:tc>
          <w:tcPr>
            <w:tcW w:w="678" w:type="dxa"/>
            <w:tcBorders>
              <w:top w:val="single" w:sz="4" w:space="0" w:color="auto"/>
              <w:left w:val="single" w:sz="4" w:space="0" w:color="auto"/>
              <w:bottom w:val="single" w:sz="4" w:space="0" w:color="auto"/>
              <w:right w:val="single" w:sz="4" w:space="0" w:color="auto"/>
            </w:tcBorders>
          </w:tcPr>
          <w:p w:rsidR="00CF7761" w:rsidRDefault="00CF7761">
            <w:pPr>
              <w:widowControl w:val="0"/>
              <w:autoSpaceDE w:val="0"/>
              <w:autoSpaceDN w:val="0"/>
              <w:adjustRightInd w:val="0"/>
              <w:jc w:val="center"/>
              <w:rPr>
                <w:sz w:val="20"/>
                <w:szCs w:val="20"/>
              </w:rPr>
            </w:pPr>
          </w:p>
          <w:p w:rsidR="00CF7761" w:rsidRDefault="00CF7761">
            <w:pPr>
              <w:widowControl w:val="0"/>
              <w:autoSpaceDE w:val="0"/>
              <w:autoSpaceDN w:val="0"/>
              <w:adjustRightInd w:val="0"/>
              <w:jc w:val="center"/>
              <w:rPr>
                <w:sz w:val="20"/>
                <w:szCs w:val="20"/>
              </w:rPr>
            </w:pPr>
            <w:r>
              <w:rPr>
                <w:sz w:val="20"/>
                <w:szCs w:val="20"/>
              </w:rPr>
              <w:t>100,3</w:t>
            </w:r>
          </w:p>
        </w:tc>
        <w:tc>
          <w:tcPr>
            <w:tcW w:w="633" w:type="dxa"/>
            <w:gridSpan w:val="3"/>
            <w:tcBorders>
              <w:top w:val="single" w:sz="4" w:space="0" w:color="auto"/>
              <w:left w:val="single" w:sz="4" w:space="0" w:color="auto"/>
              <w:bottom w:val="single" w:sz="4" w:space="0" w:color="auto"/>
              <w:right w:val="single" w:sz="4" w:space="0" w:color="auto"/>
            </w:tcBorders>
          </w:tcPr>
          <w:p w:rsidR="00CF7761" w:rsidRDefault="00CF7761">
            <w:pPr>
              <w:widowControl w:val="0"/>
              <w:autoSpaceDE w:val="0"/>
              <w:autoSpaceDN w:val="0"/>
              <w:adjustRightInd w:val="0"/>
              <w:jc w:val="center"/>
              <w:rPr>
                <w:sz w:val="20"/>
                <w:szCs w:val="20"/>
              </w:rPr>
            </w:pPr>
          </w:p>
          <w:p w:rsidR="00CF7761" w:rsidRDefault="00CF7761">
            <w:pPr>
              <w:widowControl w:val="0"/>
              <w:autoSpaceDE w:val="0"/>
              <w:autoSpaceDN w:val="0"/>
              <w:adjustRightInd w:val="0"/>
              <w:jc w:val="center"/>
              <w:rPr>
                <w:sz w:val="20"/>
                <w:szCs w:val="20"/>
              </w:rPr>
            </w:pPr>
            <w:r>
              <w:rPr>
                <w:sz w:val="20"/>
                <w:szCs w:val="20"/>
              </w:rPr>
              <w:t>100,3</w:t>
            </w:r>
          </w:p>
        </w:tc>
        <w:tc>
          <w:tcPr>
            <w:tcW w:w="819" w:type="dxa"/>
            <w:gridSpan w:val="2"/>
            <w:tcBorders>
              <w:top w:val="single" w:sz="4" w:space="0" w:color="auto"/>
              <w:left w:val="single" w:sz="4" w:space="0" w:color="auto"/>
              <w:bottom w:val="single" w:sz="4" w:space="0" w:color="auto"/>
              <w:right w:val="single" w:sz="4" w:space="0" w:color="auto"/>
            </w:tcBorders>
          </w:tcPr>
          <w:p w:rsidR="00CF7761" w:rsidRDefault="00CF7761">
            <w:pPr>
              <w:widowControl w:val="0"/>
              <w:autoSpaceDE w:val="0"/>
              <w:autoSpaceDN w:val="0"/>
              <w:adjustRightInd w:val="0"/>
              <w:jc w:val="center"/>
              <w:rPr>
                <w:sz w:val="20"/>
                <w:szCs w:val="20"/>
              </w:rPr>
            </w:pPr>
          </w:p>
          <w:p w:rsidR="00CF7761" w:rsidRDefault="00CF7761">
            <w:pPr>
              <w:widowControl w:val="0"/>
              <w:autoSpaceDE w:val="0"/>
              <w:autoSpaceDN w:val="0"/>
              <w:adjustRightInd w:val="0"/>
              <w:jc w:val="center"/>
              <w:rPr>
                <w:sz w:val="20"/>
                <w:szCs w:val="20"/>
              </w:rPr>
            </w:pPr>
            <w:r>
              <w:rPr>
                <w:sz w:val="20"/>
                <w:szCs w:val="20"/>
              </w:rPr>
              <w:t>98,7</w:t>
            </w:r>
          </w:p>
        </w:tc>
        <w:tc>
          <w:tcPr>
            <w:tcW w:w="713" w:type="dxa"/>
            <w:tcBorders>
              <w:top w:val="single" w:sz="4" w:space="0" w:color="auto"/>
              <w:left w:val="single" w:sz="4" w:space="0" w:color="auto"/>
              <w:bottom w:val="single" w:sz="4" w:space="0" w:color="auto"/>
              <w:right w:val="single" w:sz="4" w:space="0" w:color="auto"/>
            </w:tcBorders>
          </w:tcPr>
          <w:p w:rsidR="00CF7761" w:rsidRDefault="00CF7761">
            <w:pPr>
              <w:widowControl w:val="0"/>
              <w:autoSpaceDE w:val="0"/>
              <w:autoSpaceDN w:val="0"/>
              <w:adjustRightInd w:val="0"/>
              <w:jc w:val="center"/>
              <w:rPr>
                <w:sz w:val="20"/>
                <w:szCs w:val="20"/>
              </w:rPr>
            </w:pPr>
          </w:p>
          <w:p w:rsidR="00CF7761" w:rsidRDefault="00CF7761">
            <w:pPr>
              <w:widowControl w:val="0"/>
              <w:autoSpaceDE w:val="0"/>
              <w:autoSpaceDN w:val="0"/>
              <w:adjustRightInd w:val="0"/>
              <w:jc w:val="center"/>
              <w:rPr>
                <w:sz w:val="20"/>
                <w:szCs w:val="20"/>
              </w:rPr>
            </w:pPr>
            <w:r>
              <w:rPr>
                <w:sz w:val="20"/>
                <w:szCs w:val="20"/>
              </w:rPr>
              <w:t>98,7</w:t>
            </w:r>
          </w:p>
        </w:tc>
        <w:tc>
          <w:tcPr>
            <w:tcW w:w="850" w:type="dxa"/>
            <w:tcBorders>
              <w:top w:val="single" w:sz="4" w:space="0" w:color="auto"/>
              <w:left w:val="single" w:sz="4" w:space="0" w:color="auto"/>
              <w:bottom w:val="single" w:sz="4" w:space="0" w:color="auto"/>
              <w:right w:val="single" w:sz="4" w:space="0" w:color="auto"/>
            </w:tcBorders>
          </w:tcPr>
          <w:p w:rsidR="00CF7761" w:rsidRDefault="00CF7761">
            <w:pPr>
              <w:widowControl w:val="0"/>
              <w:autoSpaceDE w:val="0"/>
              <w:autoSpaceDN w:val="0"/>
              <w:adjustRightInd w:val="0"/>
              <w:jc w:val="center"/>
              <w:rPr>
                <w:sz w:val="20"/>
                <w:szCs w:val="20"/>
              </w:rPr>
            </w:pPr>
          </w:p>
          <w:p w:rsidR="00CF7761" w:rsidRDefault="00CF7761">
            <w:pPr>
              <w:widowControl w:val="0"/>
              <w:autoSpaceDE w:val="0"/>
              <w:autoSpaceDN w:val="0"/>
              <w:adjustRightInd w:val="0"/>
              <w:jc w:val="center"/>
              <w:rPr>
                <w:sz w:val="20"/>
                <w:szCs w:val="20"/>
              </w:rPr>
            </w:pPr>
            <w:r>
              <w:rPr>
                <w:sz w:val="20"/>
                <w:szCs w:val="20"/>
              </w:rPr>
              <w:t>98,7</w:t>
            </w:r>
          </w:p>
        </w:tc>
        <w:tc>
          <w:tcPr>
            <w:tcW w:w="984" w:type="dxa"/>
            <w:gridSpan w:val="2"/>
            <w:tcBorders>
              <w:top w:val="single" w:sz="4" w:space="0" w:color="auto"/>
              <w:left w:val="single" w:sz="4" w:space="0" w:color="auto"/>
              <w:bottom w:val="single" w:sz="4" w:space="0" w:color="auto"/>
              <w:right w:val="single" w:sz="4" w:space="0" w:color="auto"/>
            </w:tcBorders>
          </w:tcPr>
          <w:p w:rsidR="00CF7761" w:rsidRDefault="00CF7761">
            <w:pPr>
              <w:widowControl w:val="0"/>
              <w:autoSpaceDE w:val="0"/>
              <w:autoSpaceDN w:val="0"/>
              <w:adjustRightInd w:val="0"/>
              <w:jc w:val="center"/>
              <w:rPr>
                <w:sz w:val="20"/>
                <w:szCs w:val="20"/>
              </w:rPr>
            </w:pPr>
          </w:p>
          <w:p w:rsidR="00CF7761" w:rsidRDefault="00CF7761">
            <w:pPr>
              <w:widowControl w:val="0"/>
              <w:autoSpaceDE w:val="0"/>
              <w:autoSpaceDN w:val="0"/>
              <w:adjustRightInd w:val="0"/>
              <w:jc w:val="center"/>
              <w:rPr>
                <w:sz w:val="20"/>
                <w:szCs w:val="20"/>
              </w:rPr>
            </w:pPr>
            <w:r>
              <w:rPr>
                <w:sz w:val="20"/>
                <w:szCs w:val="20"/>
              </w:rPr>
              <w:t>91,7</w:t>
            </w:r>
          </w:p>
        </w:tc>
        <w:tc>
          <w:tcPr>
            <w:tcW w:w="720" w:type="dxa"/>
            <w:gridSpan w:val="2"/>
            <w:tcBorders>
              <w:top w:val="single" w:sz="4" w:space="0" w:color="auto"/>
              <w:left w:val="single" w:sz="4" w:space="0" w:color="auto"/>
              <w:bottom w:val="single" w:sz="4" w:space="0" w:color="auto"/>
              <w:right w:val="single" w:sz="4" w:space="0" w:color="auto"/>
            </w:tcBorders>
          </w:tcPr>
          <w:p w:rsidR="00CF7761" w:rsidRDefault="00CF7761">
            <w:pPr>
              <w:widowControl w:val="0"/>
              <w:autoSpaceDE w:val="0"/>
              <w:autoSpaceDN w:val="0"/>
              <w:adjustRightInd w:val="0"/>
              <w:jc w:val="center"/>
              <w:rPr>
                <w:sz w:val="20"/>
                <w:szCs w:val="20"/>
              </w:rPr>
            </w:pPr>
          </w:p>
          <w:p w:rsidR="00CF7761" w:rsidRDefault="00CF7761">
            <w:pPr>
              <w:widowControl w:val="0"/>
              <w:autoSpaceDE w:val="0"/>
              <w:autoSpaceDN w:val="0"/>
              <w:adjustRightInd w:val="0"/>
              <w:jc w:val="center"/>
              <w:rPr>
                <w:sz w:val="20"/>
                <w:szCs w:val="20"/>
              </w:rPr>
            </w:pPr>
            <w:r>
              <w:rPr>
                <w:sz w:val="20"/>
                <w:szCs w:val="20"/>
              </w:rPr>
              <w:t>91,7</w:t>
            </w:r>
          </w:p>
        </w:tc>
        <w:tc>
          <w:tcPr>
            <w:tcW w:w="805" w:type="dxa"/>
            <w:gridSpan w:val="2"/>
            <w:tcBorders>
              <w:top w:val="single" w:sz="4" w:space="0" w:color="auto"/>
              <w:left w:val="single" w:sz="4" w:space="0" w:color="auto"/>
              <w:bottom w:val="single" w:sz="4" w:space="0" w:color="auto"/>
              <w:right w:val="single" w:sz="4" w:space="0" w:color="auto"/>
            </w:tcBorders>
          </w:tcPr>
          <w:p w:rsidR="00CF7761" w:rsidRDefault="00CF7761">
            <w:pPr>
              <w:widowControl w:val="0"/>
              <w:autoSpaceDE w:val="0"/>
              <w:autoSpaceDN w:val="0"/>
              <w:adjustRightInd w:val="0"/>
              <w:jc w:val="center"/>
              <w:rPr>
                <w:sz w:val="20"/>
                <w:szCs w:val="20"/>
              </w:rPr>
            </w:pPr>
          </w:p>
          <w:p w:rsidR="00CF7761" w:rsidRDefault="00CF7761">
            <w:pPr>
              <w:widowControl w:val="0"/>
              <w:autoSpaceDE w:val="0"/>
              <w:autoSpaceDN w:val="0"/>
              <w:adjustRightInd w:val="0"/>
              <w:jc w:val="center"/>
              <w:rPr>
                <w:sz w:val="20"/>
                <w:szCs w:val="20"/>
              </w:rPr>
            </w:pPr>
            <w:r>
              <w:rPr>
                <w:sz w:val="20"/>
                <w:szCs w:val="20"/>
              </w:rPr>
              <w:t>91,7</w:t>
            </w:r>
          </w:p>
        </w:tc>
        <w:tc>
          <w:tcPr>
            <w:tcW w:w="763" w:type="dxa"/>
            <w:gridSpan w:val="2"/>
            <w:tcBorders>
              <w:top w:val="single" w:sz="4" w:space="0" w:color="auto"/>
              <w:left w:val="single" w:sz="4" w:space="0" w:color="auto"/>
              <w:bottom w:val="single" w:sz="4" w:space="0" w:color="auto"/>
              <w:right w:val="single" w:sz="4" w:space="0" w:color="auto"/>
            </w:tcBorders>
          </w:tcPr>
          <w:p w:rsidR="00CF7761" w:rsidRDefault="00CF7761">
            <w:pPr>
              <w:widowControl w:val="0"/>
              <w:autoSpaceDE w:val="0"/>
              <w:autoSpaceDN w:val="0"/>
              <w:adjustRightInd w:val="0"/>
              <w:jc w:val="center"/>
              <w:rPr>
                <w:sz w:val="20"/>
                <w:szCs w:val="20"/>
              </w:rPr>
            </w:pPr>
          </w:p>
          <w:p w:rsidR="00CF7761" w:rsidRDefault="00CF7761">
            <w:pPr>
              <w:widowControl w:val="0"/>
              <w:autoSpaceDE w:val="0"/>
              <w:autoSpaceDN w:val="0"/>
              <w:adjustRightInd w:val="0"/>
              <w:jc w:val="center"/>
              <w:rPr>
                <w:sz w:val="20"/>
                <w:szCs w:val="20"/>
              </w:rPr>
            </w:pPr>
            <w:r>
              <w:rPr>
                <w:sz w:val="20"/>
                <w:szCs w:val="20"/>
              </w:rPr>
              <w:t>91,7</w:t>
            </w:r>
          </w:p>
        </w:tc>
        <w:tc>
          <w:tcPr>
            <w:tcW w:w="3400" w:type="dxa"/>
            <w:tcBorders>
              <w:top w:val="single" w:sz="4" w:space="0" w:color="auto"/>
              <w:left w:val="single" w:sz="4" w:space="0" w:color="auto"/>
              <w:bottom w:val="single" w:sz="4" w:space="0" w:color="auto"/>
              <w:right w:val="single" w:sz="4" w:space="0" w:color="auto"/>
            </w:tcBorders>
          </w:tcPr>
          <w:p w:rsidR="00CF7761" w:rsidRDefault="00CF7761">
            <w:pPr>
              <w:widowControl w:val="0"/>
              <w:autoSpaceDE w:val="0"/>
              <w:autoSpaceDN w:val="0"/>
              <w:jc w:val="center"/>
              <w:rPr>
                <w:sz w:val="20"/>
                <w:szCs w:val="20"/>
              </w:rPr>
            </w:pPr>
          </w:p>
          <w:p w:rsidR="00CF7761" w:rsidRDefault="00CF7761">
            <w:pPr>
              <w:widowControl w:val="0"/>
              <w:autoSpaceDE w:val="0"/>
              <w:autoSpaceDN w:val="0"/>
              <w:jc w:val="center"/>
              <w:rPr>
                <w:sz w:val="20"/>
                <w:szCs w:val="20"/>
              </w:rPr>
            </w:pPr>
            <w:r>
              <w:rPr>
                <w:sz w:val="20"/>
                <w:szCs w:val="20"/>
              </w:rPr>
              <w:t>91,7</w:t>
            </w:r>
          </w:p>
        </w:tc>
      </w:tr>
      <w:tr w:rsidR="00CF7761" w:rsidTr="00CF7761">
        <w:tc>
          <w:tcPr>
            <w:tcW w:w="610"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adjustRightInd w:val="0"/>
              <w:rPr>
                <w:sz w:val="20"/>
                <w:szCs w:val="20"/>
              </w:rPr>
            </w:pPr>
            <w:r>
              <w:rPr>
                <w:sz w:val="20"/>
                <w:szCs w:val="20"/>
              </w:rPr>
              <w:t>1.1</w:t>
            </w:r>
          </w:p>
        </w:tc>
        <w:tc>
          <w:tcPr>
            <w:tcW w:w="2854" w:type="dxa"/>
            <w:gridSpan w:val="3"/>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adjustRightInd w:val="0"/>
              <w:rPr>
                <w:sz w:val="20"/>
                <w:szCs w:val="20"/>
              </w:rPr>
            </w:pPr>
            <w:r>
              <w:rPr>
                <w:sz w:val="20"/>
                <w:szCs w:val="20"/>
              </w:rPr>
              <w:t>Ремонт  (капитальный ремонт) автомобильных дорог и искусственных сооружений на них.</w:t>
            </w:r>
          </w:p>
        </w:tc>
        <w:tc>
          <w:tcPr>
            <w:tcW w:w="993" w:type="dxa"/>
            <w:tcBorders>
              <w:top w:val="single" w:sz="4" w:space="0" w:color="auto"/>
              <w:left w:val="single" w:sz="4" w:space="0" w:color="auto"/>
              <w:bottom w:val="single" w:sz="4" w:space="0" w:color="auto"/>
              <w:right w:val="single" w:sz="4" w:space="0" w:color="auto"/>
            </w:tcBorders>
          </w:tcPr>
          <w:p w:rsidR="00CF7761" w:rsidRDefault="00CF7761">
            <w:pPr>
              <w:widowControl w:val="0"/>
              <w:autoSpaceDE w:val="0"/>
              <w:autoSpaceDN w:val="0"/>
              <w:adjustRightInd w:val="0"/>
              <w:jc w:val="center"/>
              <w:rPr>
                <w:sz w:val="20"/>
                <w:szCs w:val="20"/>
              </w:rPr>
            </w:pPr>
          </w:p>
        </w:tc>
        <w:tc>
          <w:tcPr>
            <w:tcW w:w="678" w:type="dxa"/>
            <w:tcBorders>
              <w:top w:val="single" w:sz="4" w:space="0" w:color="auto"/>
              <w:left w:val="single" w:sz="4" w:space="0" w:color="auto"/>
              <w:bottom w:val="single" w:sz="4" w:space="0" w:color="auto"/>
              <w:right w:val="single" w:sz="4" w:space="0" w:color="auto"/>
            </w:tcBorders>
          </w:tcPr>
          <w:p w:rsidR="00CF7761" w:rsidRDefault="00CF7761">
            <w:pPr>
              <w:widowControl w:val="0"/>
              <w:autoSpaceDE w:val="0"/>
              <w:autoSpaceDN w:val="0"/>
              <w:adjustRightInd w:val="0"/>
              <w:jc w:val="center"/>
              <w:rPr>
                <w:sz w:val="20"/>
                <w:szCs w:val="20"/>
              </w:rPr>
            </w:pPr>
          </w:p>
          <w:p w:rsidR="00CF7761" w:rsidRDefault="00CF7761">
            <w:pPr>
              <w:widowControl w:val="0"/>
              <w:autoSpaceDE w:val="0"/>
              <w:autoSpaceDN w:val="0"/>
              <w:adjustRightInd w:val="0"/>
              <w:jc w:val="center"/>
              <w:rPr>
                <w:sz w:val="20"/>
                <w:szCs w:val="20"/>
              </w:rPr>
            </w:pPr>
          </w:p>
          <w:p w:rsidR="00CF7761" w:rsidRDefault="00CF7761">
            <w:pPr>
              <w:widowControl w:val="0"/>
              <w:autoSpaceDE w:val="0"/>
              <w:autoSpaceDN w:val="0"/>
              <w:adjustRightInd w:val="0"/>
              <w:jc w:val="center"/>
              <w:rPr>
                <w:sz w:val="20"/>
                <w:szCs w:val="20"/>
              </w:rPr>
            </w:pPr>
            <w:r>
              <w:rPr>
                <w:sz w:val="20"/>
                <w:szCs w:val="20"/>
              </w:rPr>
              <w:t>5,3</w:t>
            </w:r>
          </w:p>
        </w:tc>
        <w:tc>
          <w:tcPr>
            <w:tcW w:w="633" w:type="dxa"/>
            <w:gridSpan w:val="3"/>
            <w:tcBorders>
              <w:top w:val="single" w:sz="4" w:space="0" w:color="auto"/>
              <w:left w:val="single" w:sz="4" w:space="0" w:color="auto"/>
              <w:bottom w:val="single" w:sz="4" w:space="0" w:color="auto"/>
              <w:right w:val="single" w:sz="4" w:space="0" w:color="auto"/>
            </w:tcBorders>
          </w:tcPr>
          <w:p w:rsidR="00CF7761" w:rsidRDefault="00CF7761">
            <w:pPr>
              <w:widowControl w:val="0"/>
              <w:autoSpaceDE w:val="0"/>
              <w:autoSpaceDN w:val="0"/>
              <w:adjustRightInd w:val="0"/>
              <w:jc w:val="center"/>
              <w:rPr>
                <w:sz w:val="20"/>
                <w:szCs w:val="20"/>
              </w:rPr>
            </w:pPr>
          </w:p>
          <w:p w:rsidR="00CF7761" w:rsidRDefault="00CF7761">
            <w:pPr>
              <w:widowControl w:val="0"/>
              <w:autoSpaceDE w:val="0"/>
              <w:autoSpaceDN w:val="0"/>
              <w:adjustRightInd w:val="0"/>
              <w:jc w:val="center"/>
              <w:rPr>
                <w:sz w:val="20"/>
                <w:szCs w:val="20"/>
              </w:rPr>
            </w:pPr>
          </w:p>
          <w:p w:rsidR="00CF7761" w:rsidRDefault="00CF7761">
            <w:pPr>
              <w:widowControl w:val="0"/>
              <w:autoSpaceDE w:val="0"/>
              <w:autoSpaceDN w:val="0"/>
              <w:adjustRightInd w:val="0"/>
              <w:jc w:val="center"/>
              <w:rPr>
                <w:sz w:val="20"/>
                <w:szCs w:val="20"/>
              </w:rPr>
            </w:pPr>
            <w:r>
              <w:rPr>
                <w:sz w:val="20"/>
                <w:szCs w:val="20"/>
              </w:rPr>
              <w:t>5,3</w:t>
            </w:r>
          </w:p>
          <w:p w:rsidR="00CF7761" w:rsidRDefault="00CF7761">
            <w:pPr>
              <w:widowControl w:val="0"/>
              <w:autoSpaceDE w:val="0"/>
              <w:autoSpaceDN w:val="0"/>
              <w:adjustRightInd w:val="0"/>
              <w:jc w:val="center"/>
              <w:rPr>
                <w:sz w:val="20"/>
                <w:szCs w:val="20"/>
              </w:rPr>
            </w:pPr>
          </w:p>
        </w:tc>
        <w:tc>
          <w:tcPr>
            <w:tcW w:w="819" w:type="dxa"/>
            <w:gridSpan w:val="2"/>
            <w:tcBorders>
              <w:top w:val="single" w:sz="4" w:space="0" w:color="auto"/>
              <w:left w:val="single" w:sz="4" w:space="0" w:color="auto"/>
              <w:bottom w:val="single" w:sz="4" w:space="0" w:color="auto"/>
              <w:right w:val="single" w:sz="4" w:space="0" w:color="auto"/>
            </w:tcBorders>
          </w:tcPr>
          <w:p w:rsidR="00CF7761" w:rsidRDefault="00CF7761">
            <w:pPr>
              <w:widowControl w:val="0"/>
              <w:autoSpaceDE w:val="0"/>
              <w:autoSpaceDN w:val="0"/>
              <w:adjustRightInd w:val="0"/>
              <w:jc w:val="center"/>
              <w:rPr>
                <w:sz w:val="20"/>
                <w:szCs w:val="20"/>
              </w:rPr>
            </w:pPr>
          </w:p>
          <w:p w:rsidR="00CF7761" w:rsidRDefault="00CF7761">
            <w:pPr>
              <w:widowControl w:val="0"/>
              <w:autoSpaceDE w:val="0"/>
              <w:autoSpaceDN w:val="0"/>
              <w:adjustRightInd w:val="0"/>
              <w:jc w:val="center"/>
              <w:rPr>
                <w:sz w:val="20"/>
                <w:szCs w:val="20"/>
              </w:rPr>
            </w:pPr>
          </w:p>
          <w:p w:rsidR="00CF7761" w:rsidRDefault="00CF7761">
            <w:pPr>
              <w:widowControl w:val="0"/>
              <w:autoSpaceDE w:val="0"/>
              <w:autoSpaceDN w:val="0"/>
              <w:adjustRightInd w:val="0"/>
              <w:jc w:val="center"/>
              <w:rPr>
                <w:sz w:val="20"/>
                <w:szCs w:val="20"/>
              </w:rPr>
            </w:pPr>
            <w:r>
              <w:rPr>
                <w:sz w:val="20"/>
                <w:szCs w:val="20"/>
              </w:rPr>
              <w:t>2,5</w:t>
            </w:r>
          </w:p>
        </w:tc>
        <w:tc>
          <w:tcPr>
            <w:tcW w:w="713" w:type="dxa"/>
            <w:tcBorders>
              <w:top w:val="single" w:sz="4" w:space="0" w:color="auto"/>
              <w:left w:val="single" w:sz="4" w:space="0" w:color="auto"/>
              <w:bottom w:val="single" w:sz="4" w:space="0" w:color="auto"/>
              <w:right w:val="single" w:sz="4" w:space="0" w:color="auto"/>
            </w:tcBorders>
          </w:tcPr>
          <w:p w:rsidR="00CF7761" w:rsidRDefault="00CF7761">
            <w:pPr>
              <w:widowControl w:val="0"/>
              <w:autoSpaceDE w:val="0"/>
              <w:autoSpaceDN w:val="0"/>
              <w:adjustRightInd w:val="0"/>
              <w:jc w:val="center"/>
              <w:rPr>
                <w:sz w:val="20"/>
                <w:szCs w:val="20"/>
              </w:rPr>
            </w:pPr>
          </w:p>
          <w:p w:rsidR="00CF7761" w:rsidRDefault="00CF7761">
            <w:pPr>
              <w:widowControl w:val="0"/>
              <w:autoSpaceDE w:val="0"/>
              <w:autoSpaceDN w:val="0"/>
              <w:adjustRightInd w:val="0"/>
              <w:jc w:val="center"/>
              <w:rPr>
                <w:sz w:val="20"/>
                <w:szCs w:val="20"/>
              </w:rPr>
            </w:pPr>
          </w:p>
          <w:p w:rsidR="00CF7761" w:rsidRDefault="00CF7761">
            <w:pPr>
              <w:widowControl w:val="0"/>
              <w:autoSpaceDE w:val="0"/>
              <w:autoSpaceDN w:val="0"/>
              <w:adjustRightInd w:val="0"/>
              <w:jc w:val="center"/>
              <w:rPr>
                <w:sz w:val="20"/>
                <w:szCs w:val="20"/>
              </w:rPr>
            </w:pPr>
            <w:r>
              <w:rPr>
                <w:sz w:val="20"/>
                <w:szCs w:val="20"/>
              </w:rPr>
              <w:t>2,5</w:t>
            </w:r>
          </w:p>
          <w:p w:rsidR="00CF7761" w:rsidRDefault="00CF7761">
            <w:pPr>
              <w:widowControl w:val="0"/>
              <w:autoSpaceDE w:val="0"/>
              <w:autoSpaceDN w:val="0"/>
              <w:adjustRightInd w:val="0"/>
              <w:jc w:val="center"/>
              <w:rPr>
                <w:sz w:val="20"/>
                <w:szCs w:val="20"/>
              </w:rPr>
            </w:pPr>
          </w:p>
        </w:tc>
        <w:tc>
          <w:tcPr>
            <w:tcW w:w="850" w:type="dxa"/>
            <w:tcBorders>
              <w:top w:val="single" w:sz="4" w:space="0" w:color="auto"/>
              <w:left w:val="single" w:sz="4" w:space="0" w:color="auto"/>
              <w:bottom w:val="single" w:sz="4" w:space="0" w:color="auto"/>
              <w:right w:val="single" w:sz="4" w:space="0" w:color="auto"/>
            </w:tcBorders>
          </w:tcPr>
          <w:p w:rsidR="00CF7761" w:rsidRDefault="00CF7761">
            <w:pPr>
              <w:widowControl w:val="0"/>
              <w:autoSpaceDE w:val="0"/>
              <w:autoSpaceDN w:val="0"/>
              <w:adjustRightInd w:val="0"/>
              <w:jc w:val="center"/>
              <w:rPr>
                <w:sz w:val="20"/>
                <w:szCs w:val="20"/>
              </w:rPr>
            </w:pPr>
          </w:p>
          <w:p w:rsidR="00CF7761" w:rsidRDefault="00CF7761">
            <w:pPr>
              <w:widowControl w:val="0"/>
              <w:autoSpaceDE w:val="0"/>
              <w:autoSpaceDN w:val="0"/>
              <w:adjustRightInd w:val="0"/>
              <w:jc w:val="center"/>
              <w:rPr>
                <w:sz w:val="20"/>
                <w:szCs w:val="20"/>
              </w:rPr>
            </w:pPr>
          </w:p>
          <w:p w:rsidR="00CF7761" w:rsidRDefault="00CF7761">
            <w:pPr>
              <w:widowControl w:val="0"/>
              <w:autoSpaceDE w:val="0"/>
              <w:autoSpaceDN w:val="0"/>
              <w:adjustRightInd w:val="0"/>
              <w:jc w:val="center"/>
              <w:rPr>
                <w:sz w:val="20"/>
                <w:szCs w:val="20"/>
              </w:rPr>
            </w:pPr>
            <w:r>
              <w:rPr>
                <w:sz w:val="20"/>
                <w:szCs w:val="20"/>
              </w:rPr>
              <w:t>2,5</w:t>
            </w:r>
          </w:p>
        </w:tc>
        <w:tc>
          <w:tcPr>
            <w:tcW w:w="984" w:type="dxa"/>
            <w:gridSpan w:val="2"/>
            <w:tcBorders>
              <w:top w:val="single" w:sz="4" w:space="0" w:color="auto"/>
              <w:left w:val="single" w:sz="4" w:space="0" w:color="auto"/>
              <w:bottom w:val="single" w:sz="4" w:space="0" w:color="auto"/>
              <w:right w:val="single" w:sz="4" w:space="0" w:color="auto"/>
            </w:tcBorders>
          </w:tcPr>
          <w:p w:rsidR="00CF7761" w:rsidRDefault="00CF7761">
            <w:pPr>
              <w:widowControl w:val="0"/>
              <w:autoSpaceDE w:val="0"/>
              <w:autoSpaceDN w:val="0"/>
              <w:adjustRightInd w:val="0"/>
              <w:jc w:val="center"/>
              <w:rPr>
                <w:sz w:val="20"/>
                <w:szCs w:val="20"/>
              </w:rPr>
            </w:pPr>
          </w:p>
          <w:p w:rsidR="00CF7761" w:rsidRDefault="00CF7761">
            <w:pPr>
              <w:widowControl w:val="0"/>
              <w:autoSpaceDE w:val="0"/>
              <w:autoSpaceDN w:val="0"/>
              <w:adjustRightInd w:val="0"/>
              <w:jc w:val="center"/>
              <w:rPr>
                <w:sz w:val="20"/>
                <w:szCs w:val="20"/>
              </w:rPr>
            </w:pPr>
          </w:p>
          <w:p w:rsidR="00CF7761" w:rsidRDefault="00CF7761">
            <w:pPr>
              <w:widowControl w:val="0"/>
              <w:autoSpaceDE w:val="0"/>
              <w:autoSpaceDN w:val="0"/>
              <w:adjustRightInd w:val="0"/>
              <w:jc w:val="center"/>
              <w:rPr>
                <w:sz w:val="20"/>
                <w:szCs w:val="20"/>
              </w:rPr>
            </w:pPr>
            <w:r>
              <w:rPr>
                <w:sz w:val="20"/>
                <w:szCs w:val="20"/>
              </w:rPr>
              <w:t>2,5</w:t>
            </w:r>
          </w:p>
        </w:tc>
        <w:tc>
          <w:tcPr>
            <w:tcW w:w="720" w:type="dxa"/>
            <w:gridSpan w:val="2"/>
            <w:tcBorders>
              <w:top w:val="single" w:sz="4" w:space="0" w:color="auto"/>
              <w:left w:val="single" w:sz="4" w:space="0" w:color="auto"/>
              <w:bottom w:val="single" w:sz="4" w:space="0" w:color="auto"/>
              <w:right w:val="single" w:sz="4" w:space="0" w:color="auto"/>
            </w:tcBorders>
          </w:tcPr>
          <w:p w:rsidR="00CF7761" w:rsidRDefault="00CF7761">
            <w:pPr>
              <w:widowControl w:val="0"/>
              <w:autoSpaceDE w:val="0"/>
              <w:autoSpaceDN w:val="0"/>
              <w:adjustRightInd w:val="0"/>
              <w:jc w:val="center"/>
              <w:rPr>
                <w:sz w:val="20"/>
                <w:szCs w:val="20"/>
              </w:rPr>
            </w:pPr>
          </w:p>
          <w:p w:rsidR="00CF7761" w:rsidRDefault="00CF7761">
            <w:pPr>
              <w:widowControl w:val="0"/>
              <w:autoSpaceDE w:val="0"/>
              <w:autoSpaceDN w:val="0"/>
              <w:adjustRightInd w:val="0"/>
              <w:jc w:val="center"/>
              <w:rPr>
                <w:sz w:val="20"/>
                <w:szCs w:val="20"/>
              </w:rPr>
            </w:pPr>
          </w:p>
          <w:p w:rsidR="00CF7761" w:rsidRDefault="00CF7761">
            <w:pPr>
              <w:widowControl w:val="0"/>
              <w:autoSpaceDE w:val="0"/>
              <w:autoSpaceDN w:val="0"/>
              <w:adjustRightInd w:val="0"/>
              <w:jc w:val="center"/>
              <w:rPr>
                <w:sz w:val="20"/>
                <w:szCs w:val="20"/>
              </w:rPr>
            </w:pPr>
            <w:r>
              <w:rPr>
                <w:sz w:val="20"/>
                <w:szCs w:val="20"/>
              </w:rPr>
              <w:t>3,5</w:t>
            </w:r>
          </w:p>
        </w:tc>
        <w:tc>
          <w:tcPr>
            <w:tcW w:w="805" w:type="dxa"/>
            <w:gridSpan w:val="2"/>
            <w:tcBorders>
              <w:top w:val="single" w:sz="4" w:space="0" w:color="auto"/>
              <w:left w:val="single" w:sz="4" w:space="0" w:color="auto"/>
              <w:bottom w:val="single" w:sz="4" w:space="0" w:color="auto"/>
              <w:right w:val="single" w:sz="4" w:space="0" w:color="auto"/>
            </w:tcBorders>
          </w:tcPr>
          <w:p w:rsidR="00CF7761" w:rsidRDefault="00CF7761">
            <w:pPr>
              <w:widowControl w:val="0"/>
              <w:autoSpaceDE w:val="0"/>
              <w:autoSpaceDN w:val="0"/>
              <w:adjustRightInd w:val="0"/>
              <w:jc w:val="center"/>
              <w:rPr>
                <w:sz w:val="20"/>
                <w:szCs w:val="20"/>
              </w:rPr>
            </w:pPr>
          </w:p>
          <w:p w:rsidR="00CF7761" w:rsidRDefault="00CF7761">
            <w:pPr>
              <w:widowControl w:val="0"/>
              <w:autoSpaceDE w:val="0"/>
              <w:autoSpaceDN w:val="0"/>
              <w:adjustRightInd w:val="0"/>
              <w:jc w:val="center"/>
              <w:rPr>
                <w:sz w:val="20"/>
                <w:szCs w:val="20"/>
              </w:rPr>
            </w:pPr>
          </w:p>
          <w:p w:rsidR="00CF7761" w:rsidRDefault="00CF7761">
            <w:pPr>
              <w:widowControl w:val="0"/>
              <w:autoSpaceDE w:val="0"/>
              <w:autoSpaceDN w:val="0"/>
              <w:adjustRightInd w:val="0"/>
              <w:jc w:val="center"/>
              <w:rPr>
                <w:sz w:val="20"/>
                <w:szCs w:val="20"/>
              </w:rPr>
            </w:pPr>
            <w:r>
              <w:rPr>
                <w:sz w:val="20"/>
                <w:szCs w:val="20"/>
              </w:rPr>
              <w:t>3,5</w:t>
            </w:r>
          </w:p>
        </w:tc>
        <w:tc>
          <w:tcPr>
            <w:tcW w:w="763" w:type="dxa"/>
            <w:gridSpan w:val="2"/>
            <w:tcBorders>
              <w:top w:val="single" w:sz="4" w:space="0" w:color="auto"/>
              <w:left w:val="single" w:sz="4" w:space="0" w:color="auto"/>
              <w:bottom w:val="single" w:sz="4" w:space="0" w:color="auto"/>
              <w:right w:val="single" w:sz="4" w:space="0" w:color="auto"/>
            </w:tcBorders>
          </w:tcPr>
          <w:p w:rsidR="00CF7761" w:rsidRDefault="00CF7761">
            <w:pPr>
              <w:widowControl w:val="0"/>
              <w:autoSpaceDE w:val="0"/>
              <w:autoSpaceDN w:val="0"/>
              <w:adjustRightInd w:val="0"/>
              <w:jc w:val="center"/>
              <w:rPr>
                <w:sz w:val="20"/>
                <w:szCs w:val="20"/>
              </w:rPr>
            </w:pPr>
          </w:p>
          <w:p w:rsidR="00CF7761" w:rsidRDefault="00CF7761">
            <w:pPr>
              <w:widowControl w:val="0"/>
              <w:autoSpaceDE w:val="0"/>
              <w:autoSpaceDN w:val="0"/>
              <w:adjustRightInd w:val="0"/>
              <w:jc w:val="center"/>
              <w:rPr>
                <w:sz w:val="20"/>
                <w:szCs w:val="20"/>
              </w:rPr>
            </w:pPr>
          </w:p>
          <w:p w:rsidR="00CF7761" w:rsidRDefault="00CF7761">
            <w:pPr>
              <w:widowControl w:val="0"/>
              <w:autoSpaceDE w:val="0"/>
              <w:autoSpaceDN w:val="0"/>
              <w:adjustRightInd w:val="0"/>
              <w:jc w:val="center"/>
              <w:rPr>
                <w:sz w:val="20"/>
                <w:szCs w:val="20"/>
              </w:rPr>
            </w:pPr>
            <w:r>
              <w:rPr>
                <w:sz w:val="20"/>
                <w:szCs w:val="20"/>
              </w:rPr>
              <w:t>3,5</w:t>
            </w:r>
          </w:p>
        </w:tc>
        <w:tc>
          <w:tcPr>
            <w:tcW w:w="3400" w:type="dxa"/>
            <w:tcBorders>
              <w:top w:val="single" w:sz="4" w:space="0" w:color="auto"/>
              <w:left w:val="single" w:sz="4" w:space="0" w:color="auto"/>
              <w:bottom w:val="single" w:sz="4" w:space="0" w:color="auto"/>
              <w:right w:val="single" w:sz="4" w:space="0" w:color="auto"/>
            </w:tcBorders>
          </w:tcPr>
          <w:p w:rsidR="00CF7761" w:rsidRDefault="00CF7761">
            <w:pPr>
              <w:widowControl w:val="0"/>
              <w:autoSpaceDE w:val="0"/>
              <w:autoSpaceDN w:val="0"/>
              <w:jc w:val="center"/>
              <w:rPr>
                <w:sz w:val="20"/>
                <w:szCs w:val="20"/>
              </w:rPr>
            </w:pPr>
          </w:p>
          <w:p w:rsidR="00CF7761" w:rsidRDefault="00CF7761">
            <w:pPr>
              <w:widowControl w:val="0"/>
              <w:autoSpaceDE w:val="0"/>
              <w:autoSpaceDN w:val="0"/>
              <w:jc w:val="center"/>
              <w:rPr>
                <w:sz w:val="20"/>
                <w:szCs w:val="20"/>
              </w:rPr>
            </w:pPr>
          </w:p>
          <w:p w:rsidR="00CF7761" w:rsidRDefault="00CF7761">
            <w:pPr>
              <w:widowControl w:val="0"/>
              <w:autoSpaceDE w:val="0"/>
              <w:autoSpaceDN w:val="0"/>
              <w:jc w:val="center"/>
              <w:rPr>
                <w:sz w:val="20"/>
                <w:szCs w:val="20"/>
              </w:rPr>
            </w:pPr>
            <w:r>
              <w:rPr>
                <w:sz w:val="20"/>
                <w:szCs w:val="20"/>
              </w:rPr>
              <w:t>235</w:t>
            </w:r>
          </w:p>
        </w:tc>
      </w:tr>
      <w:tr w:rsidR="00CF7761" w:rsidTr="00CF7761">
        <w:tc>
          <w:tcPr>
            <w:tcW w:w="610"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adjustRightInd w:val="0"/>
              <w:rPr>
                <w:sz w:val="20"/>
                <w:szCs w:val="20"/>
              </w:rPr>
            </w:pPr>
            <w:r>
              <w:rPr>
                <w:sz w:val="20"/>
                <w:szCs w:val="20"/>
              </w:rPr>
              <w:t>1.2</w:t>
            </w:r>
          </w:p>
        </w:tc>
        <w:tc>
          <w:tcPr>
            <w:tcW w:w="2854" w:type="dxa"/>
            <w:gridSpan w:val="3"/>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adjustRightInd w:val="0"/>
              <w:rPr>
                <w:sz w:val="20"/>
                <w:szCs w:val="20"/>
              </w:rPr>
            </w:pPr>
            <w:r>
              <w:rPr>
                <w:sz w:val="20"/>
                <w:szCs w:val="20"/>
              </w:rPr>
              <w:t>Содержание существующей сети автомобильных дорог</w:t>
            </w:r>
          </w:p>
        </w:tc>
        <w:tc>
          <w:tcPr>
            <w:tcW w:w="993" w:type="dxa"/>
            <w:tcBorders>
              <w:top w:val="single" w:sz="4" w:space="0" w:color="auto"/>
              <w:left w:val="single" w:sz="4" w:space="0" w:color="auto"/>
              <w:bottom w:val="single" w:sz="4" w:space="0" w:color="auto"/>
              <w:right w:val="single" w:sz="4" w:space="0" w:color="auto"/>
            </w:tcBorders>
          </w:tcPr>
          <w:p w:rsidR="00CF7761" w:rsidRDefault="00CF7761">
            <w:pPr>
              <w:widowControl w:val="0"/>
              <w:autoSpaceDE w:val="0"/>
              <w:autoSpaceDN w:val="0"/>
              <w:adjustRightInd w:val="0"/>
              <w:jc w:val="center"/>
              <w:rPr>
                <w:sz w:val="20"/>
                <w:szCs w:val="20"/>
              </w:rPr>
            </w:pPr>
          </w:p>
          <w:p w:rsidR="00CF7761" w:rsidRDefault="00CF7761">
            <w:pPr>
              <w:widowControl w:val="0"/>
              <w:autoSpaceDE w:val="0"/>
              <w:autoSpaceDN w:val="0"/>
              <w:adjustRightInd w:val="0"/>
              <w:jc w:val="center"/>
              <w:rPr>
                <w:sz w:val="20"/>
                <w:szCs w:val="20"/>
              </w:rPr>
            </w:pPr>
            <w:proofErr w:type="gramStart"/>
            <w:r>
              <w:rPr>
                <w:sz w:val="20"/>
                <w:szCs w:val="20"/>
              </w:rPr>
              <w:t>км</w:t>
            </w:r>
            <w:proofErr w:type="gramEnd"/>
            <w:r>
              <w:rPr>
                <w:sz w:val="20"/>
                <w:szCs w:val="20"/>
              </w:rPr>
              <w:t>.</w:t>
            </w:r>
          </w:p>
        </w:tc>
        <w:tc>
          <w:tcPr>
            <w:tcW w:w="678" w:type="dxa"/>
            <w:tcBorders>
              <w:top w:val="single" w:sz="4" w:space="0" w:color="auto"/>
              <w:left w:val="single" w:sz="4" w:space="0" w:color="auto"/>
              <w:bottom w:val="single" w:sz="4" w:space="0" w:color="auto"/>
              <w:right w:val="single" w:sz="4" w:space="0" w:color="auto"/>
            </w:tcBorders>
          </w:tcPr>
          <w:p w:rsidR="00CF7761" w:rsidRDefault="00CF7761">
            <w:pPr>
              <w:widowControl w:val="0"/>
              <w:autoSpaceDE w:val="0"/>
              <w:autoSpaceDN w:val="0"/>
              <w:adjustRightInd w:val="0"/>
              <w:jc w:val="center"/>
              <w:rPr>
                <w:sz w:val="20"/>
                <w:szCs w:val="20"/>
              </w:rPr>
            </w:pPr>
          </w:p>
          <w:p w:rsidR="00CF7761" w:rsidRDefault="00CF7761">
            <w:pPr>
              <w:widowControl w:val="0"/>
              <w:autoSpaceDE w:val="0"/>
              <w:autoSpaceDN w:val="0"/>
              <w:adjustRightInd w:val="0"/>
              <w:jc w:val="center"/>
              <w:rPr>
                <w:sz w:val="20"/>
                <w:szCs w:val="20"/>
              </w:rPr>
            </w:pPr>
            <w:r>
              <w:rPr>
                <w:sz w:val="20"/>
                <w:szCs w:val="20"/>
              </w:rPr>
              <w:t>100,3</w:t>
            </w:r>
          </w:p>
        </w:tc>
        <w:tc>
          <w:tcPr>
            <w:tcW w:w="633" w:type="dxa"/>
            <w:gridSpan w:val="3"/>
            <w:tcBorders>
              <w:top w:val="single" w:sz="4" w:space="0" w:color="auto"/>
              <w:left w:val="single" w:sz="4" w:space="0" w:color="auto"/>
              <w:bottom w:val="single" w:sz="4" w:space="0" w:color="auto"/>
              <w:right w:val="single" w:sz="4" w:space="0" w:color="auto"/>
            </w:tcBorders>
          </w:tcPr>
          <w:p w:rsidR="00CF7761" w:rsidRDefault="00CF7761">
            <w:pPr>
              <w:widowControl w:val="0"/>
              <w:autoSpaceDE w:val="0"/>
              <w:autoSpaceDN w:val="0"/>
              <w:adjustRightInd w:val="0"/>
              <w:jc w:val="center"/>
              <w:rPr>
                <w:sz w:val="20"/>
                <w:szCs w:val="20"/>
              </w:rPr>
            </w:pPr>
          </w:p>
          <w:p w:rsidR="00CF7761" w:rsidRDefault="00CF7761">
            <w:pPr>
              <w:widowControl w:val="0"/>
              <w:autoSpaceDE w:val="0"/>
              <w:autoSpaceDN w:val="0"/>
              <w:adjustRightInd w:val="0"/>
              <w:jc w:val="center"/>
              <w:rPr>
                <w:sz w:val="20"/>
                <w:szCs w:val="20"/>
              </w:rPr>
            </w:pPr>
            <w:r>
              <w:rPr>
                <w:sz w:val="20"/>
                <w:szCs w:val="20"/>
              </w:rPr>
              <w:t>100,3</w:t>
            </w:r>
          </w:p>
        </w:tc>
        <w:tc>
          <w:tcPr>
            <w:tcW w:w="819" w:type="dxa"/>
            <w:gridSpan w:val="2"/>
            <w:tcBorders>
              <w:top w:val="single" w:sz="4" w:space="0" w:color="auto"/>
              <w:left w:val="single" w:sz="4" w:space="0" w:color="auto"/>
              <w:bottom w:val="single" w:sz="4" w:space="0" w:color="auto"/>
              <w:right w:val="single" w:sz="4" w:space="0" w:color="auto"/>
            </w:tcBorders>
          </w:tcPr>
          <w:p w:rsidR="00CF7761" w:rsidRDefault="00CF7761">
            <w:pPr>
              <w:widowControl w:val="0"/>
              <w:autoSpaceDE w:val="0"/>
              <w:autoSpaceDN w:val="0"/>
              <w:adjustRightInd w:val="0"/>
              <w:jc w:val="center"/>
              <w:rPr>
                <w:sz w:val="20"/>
                <w:szCs w:val="20"/>
              </w:rPr>
            </w:pPr>
          </w:p>
          <w:p w:rsidR="00CF7761" w:rsidRDefault="00CF7761">
            <w:pPr>
              <w:widowControl w:val="0"/>
              <w:autoSpaceDE w:val="0"/>
              <w:autoSpaceDN w:val="0"/>
              <w:adjustRightInd w:val="0"/>
              <w:jc w:val="center"/>
              <w:rPr>
                <w:sz w:val="20"/>
                <w:szCs w:val="20"/>
              </w:rPr>
            </w:pPr>
            <w:r>
              <w:rPr>
                <w:sz w:val="20"/>
                <w:szCs w:val="20"/>
              </w:rPr>
              <w:t>98,7</w:t>
            </w:r>
          </w:p>
        </w:tc>
        <w:tc>
          <w:tcPr>
            <w:tcW w:w="713" w:type="dxa"/>
            <w:tcBorders>
              <w:top w:val="single" w:sz="4" w:space="0" w:color="auto"/>
              <w:left w:val="single" w:sz="4" w:space="0" w:color="auto"/>
              <w:bottom w:val="single" w:sz="4" w:space="0" w:color="auto"/>
              <w:right w:val="single" w:sz="4" w:space="0" w:color="auto"/>
            </w:tcBorders>
          </w:tcPr>
          <w:p w:rsidR="00CF7761" w:rsidRDefault="00CF7761">
            <w:pPr>
              <w:widowControl w:val="0"/>
              <w:autoSpaceDE w:val="0"/>
              <w:autoSpaceDN w:val="0"/>
              <w:adjustRightInd w:val="0"/>
              <w:jc w:val="center"/>
              <w:rPr>
                <w:sz w:val="20"/>
                <w:szCs w:val="20"/>
              </w:rPr>
            </w:pPr>
          </w:p>
          <w:p w:rsidR="00CF7761" w:rsidRDefault="00CF7761">
            <w:pPr>
              <w:widowControl w:val="0"/>
              <w:autoSpaceDE w:val="0"/>
              <w:autoSpaceDN w:val="0"/>
              <w:adjustRightInd w:val="0"/>
              <w:jc w:val="center"/>
              <w:rPr>
                <w:sz w:val="20"/>
                <w:szCs w:val="20"/>
              </w:rPr>
            </w:pPr>
            <w:r>
              <w:rPr>
                <w:sz w:val="20"/>
                <w:szCs w:val="20"/>
              </w:rPr>
              <w:t>98,7</w:t>
            </w:r>
          </w:p>
        </w:tc>
        <w:tc>
          <w:tcPr>
            <w:tcW w:w="850" w:type="dxa"/>
            <w:tcBorders>
              <w:top w:val="single" w:sz="4" w:space="0" w:color="auto"/>
              <w:left w:val="single" w:sz="4" w:space="0" w:color="auto"/>
              <w:bottom w:val="single" w:sz="4" w:space="0" w:color="auto"/>
              <w:right w:val="single" w:sz="4" w:space="0" w:color="auto"/>
            </w:tcBorders>
          </w:tcPr>
          <w:p w:rsidR="00CF7761" w:rsidRDefault="00CF7761">
            <w:pPr>
              <w:widowControl w:val="0"/>
              <w:autoSpaceDE w:val="0"/>
              <w:autoSpaceDN w:val="0"/>
              <w:adjustRightInd w:val="0"/>
              <w:jc w:val="center"/>
              <w:rPr>
                <w:sz w:val="20"/>
                <w:szCs w:val="20"/>
              </w:rPr>
            </w:pPr>
          </w:p>
          <w:p w:rsidR="00CF7761" w:rsidRDefault="00CF7761">
            <w:pPr>
              <w:widowControl w:val="0"/>
              <w:autoSpaceDE w:val="0"/>
              <w:autoSpaceDN w:val="0"/>
              <w:adjustRightInd w:val="0"/>
              <w:jc w:val="center"/>
              <w:rPr>
                <w:sz w:val="20"/>
                <w:szCs w:val="20"/>
              </w:rPr>
            </w:pPr>
            <w:r>
              <w:rPr>
                <w:sz w:val="20"/>
                <w:szCs w:val="20"/>
              </w:rPr>
              <w:t>98,7</w:t>
            </w:r>
          </w:p>
        </w:tc>
        <w:tc>
          <w:tcPr>
            <w:tcW w:w="984" w:type="dxa"/>
            <w:gridSpan w:val="2"/>
            <w:tcBorders>
              <w:top w:val="single" w:sz="4" w:space="0" w:color="auto"/>
              <w:left w:val="single" w:sz="4" w:space="0" w:color="auto"/>
              <w:bottom w:val="single" w:sz="4" w:space="0" w:color="auto"/>
              <w:right w:val="single" w:sz="4" w:space="0" w:color="auto"/>
            </w:tcBorders>
          </w:tcPr>
          <w:p w:rsidR="00CF7761" w:rsidRDefault="00CF7761">
            <w:pPr>
              <w:widowControl w:val="0"/>
              <w:autoSpaceDE w:val="0"/>
              <w:autoSpaceDN w:val="0"/>
              <w:adjustRightInd w:val="0"/>
              <w:jc w:val="center"/>
              <w:rPr>
                <w:sz w:val="20"/>
                <w:szCs w:val="20"/>
              </w:rPr>
            </w:pPr>
          </w:p>
          <w:p w:rsidR="00CF7761" w:rsidRDefault="00CF7761">
            <w:pPr>
              <w:widowControl w:val="0"/>
              <w:autoSpaceDE w:val="0"/>
              <w:autoSpaceDN w:val="0"/>
              <w:adjustRightInd w:val="0"/>
              <w:jc w:val="center"/>
              <w:rPr>
                <w:sz w:val="20"/>
                <w:szCs w:val="20"/>
              </w:rPr>
            </w:pPr>
            <w:r>
              <w:rPr>
                <w:sz w:val="20"/>
                <w:szCs w:val="20"/>
              </w:rPr>
              <w:t>91,7</w:t>
            </w:r>
          </w:p>
        </w:tc>
        <w:tc>
          <w:tcPr>
            <w:tcW w:w="720" w:type="dxa"/>
            <w:gridSpan w:val="2"/>
            <w:tcBorders>
              <w:top w:val="single" w:sz="4" w:space="0" w:color="auto"/>
              <w:left w:val="single" w:sz="4" w:space="0" w:color="auto"/>
              <w:bottom w:val="single" w:sz="4" w:space="0" w:color="auto"/>
              <w:right w:val="single" w:sz="4" w:space="0" w:color="auto"/>
            </w:tcBorders>
          </w:tcPr>
          <w:p w:rsidR="00CF7761" w:rsidRDefault="00CF7761">
            <w:pPr>
              <w:widowControl w:val="0"/>
              <w:autoSpaceDE w:val="0"/>
              <w:autoSpaceDN w:val="0"/>
              <w:adjustRightInd w:val="0"/>
              <w:jc w:val="center"/>
              <w:rPr>
                <w:sz w:val="20"/>
                <w:szCs w:val="20"/>
              </w:rPr>
            </w:pPr>
          </w:p>
          <w:p w:rsidR="00CF7761" w:rsidRDefault="00CF7761">
            <w:pPr>
              <w:widowControl w:val="0"/>
              <w:autoSpaceDE w:val="0"/>
              <w:autoSpaceDN w:val="0"/>
              <w:adjustRightInd w:val="0"/>
              <w:jc w:val="center"/>
              <w:rPr>
                <w:sz w:val="20"/>
                <w:szCs w:val="20"/>
              </w:rPr>
            </w:pPr>
            <w:r>
              <w:rPr>
                <w:sz w:val="20"/>
                <w:szCs w:val="20"/>
              </w:rPr>
              <w:t>91,7</w:t>
            </w:r>
          </w:p>
        </w:tc>
        <w:tc>
          <w:tcPr>
            <w:tcW w:w="805" w:type="dxa"/>
            <w:gridSpan w:val="2"/>
            <w:tcBorders>
              <w:top w:val="single" w:sz="4" w:space="0" w:color="auto"/>
              <w:left w:val="single" w:sz="4" w:space="0" w:color="auto"/>
              <w:bottom w:val="single" w:sz="4" w:space="0" w:color="auto"/>
              <w:right w:val="single" w:sz="4" w:space="0" w:color="auto"/>
            </w:tcBorders>
          </w:tcPr>
          <w:p w:rsidR="00CF7761" w:rsidRDefault="00CF7761">
            <w:pPr>
              <w:widowControl w:val="0"/>
              <w:autoSpaceDE w:val="0"/>
              <w:autoSpaceDN w:val="0"/>
              <w:adjustRightInd w:val="0"/>
              <w:jc w:val="center"/>
              <w:rPr>
                <w:sz w:val="20"/>
                <w:szCs w:val="20"/>
              </w:rPr>
            </w:pPr>
          </w:p>
          <w:p w:rsidR="00CF7761" w:rsidRDefault="00CF7761">
            <w:pPr>
              <w:widowControl w:val="0"/>
              <w:autoSpaceDE w:val="0"/>
              <w:autoSpaceDN w:val="0"/>
              <w:adjustRightInd w:val="0"/>
              <w:jc w:val="center"/>
              <w:rPr>
                <w:sz w:val="20"/>
                <w:szCs w:val="20"/>
              </w:rPr>
            </w:pPr>
            <w:r>
              <w:rPr>
                <w:sz w:val="20"/>
                <w:szCs w:val="20"/>
              </w:rPr>
              <w:t>91,7</w:t>
            </w:r>
          </w:p>
        </w:tc>
        <w:tc>
          <w:tcPr>
            <w:tcW w:w="763" w:type="dxa"/>
            <w:gridSpan w:val="2"/>
            <w:tcBorders>
              <w:top w:val="single" w:sz="4" w:space="0" w:color="auto"/>
              <w:left w:val="single" w:sz="4" w:space="0" w:color="auto"/>
              <w:bottom w:val="single" w:sz="4" w:space="0" w:color="auto"/>
              <w:right w:val="single" w:sz="4" w:space="0" w:color="auto"/>
            </w:tcBorders>
          </w:tcPr>
          <w:p w:rsidR="00CF7761" w:rsidRDefault="00CF7761">
            <w:pPr>
              <w:widowControl w:val="0"/>
              <w:autoSpaceDE w:val="0"/>
              <w:autoSpaceDN w:val="0"/>
              <w:adjustRightInd w:val="0"/>
              <w:jc w:val="center"/>
              <w:rPr>
                <w:sz w:val="20"/>
                <w:szCs w:val="20"/>
              </w:rPr>
            </w:pPr>
          </w:p>
          <w:p w:rsidR="00CF7761" w:rsidRDefault="00CF7761">
            <w:pPr>
              <w:widowControl w:val="0"/>
              <w:autoSpaceDE w:val="0"/>
              <w:autoSpaceDN w:val="0"/>
              <w:adjustRightInd w:val="0"/>
              <w:jc w:val="center"/>
              <w:rPr>
                <w:sz w:val="20"/>
                <w:szCs w:val="20"/>
              </w:rPr>
            </w:pPr>
            <w:r>
              <w:rPr>
                <w:sz w:val="20"/>
                <w:szCs w:val="20"/>
              </w:rPr>
              <w:t>91,7</w:t>
            </w:r>
          </w:p>
        </w:tc>
        <w:tc>
          <w:tcPr>
            <w:tcW w:w="3400" w:type="dxa"/>
            <w:tcBorders>
              <w:top w:val="single" w:sz="4" w:space="0" w:color="auto"/>
              <w:left w:val="single" w:sz="4" w:space="0" w:color="auto"/>
              <w:bottom w:val="single" w:sz="4" w:space="0" w:color="auto"/>
              <w:right w:val="single" w:sz="4" w:space="0" w:color="auto"/>
            </w:tcBorders>
          </w:tcPr>
          <w:p w:rsidR="00CF7761" w:rsidRDefault="00CF7761">
            <w:pPr>
              <w:widowControl w:val="0"/>
              <w:autoSpaceDE w:val="0"/>
              <w:autoSpaceDN w:val="0"/>
              <w:jc w:val="center"/>
              <w:rPr>
                <w:sz w:val="20"/>
                <w:szCs w:val="20"/>
              </w:rPr>
            </w:pPr>
          </w:p>
          <w:p w:rsidR="00CF7761" w:rsidRDefault="00CF7761">
            <w:pPr>
              <w:widowControl w:val="0"/>
              <w:autoSpaceDE w:val="0"/>
              <w:autoSpaceDN w:val="0"/>
              <w:jc w:val="center"/>
              <w:rPr>
                <w:sz w:val="20"/>
                <w:szCs w:val="20"/>
              </w:rPr>
            </w:pPr>
            <w:r>
              <w:rPr>
                <w:sz w:val="20"/>
                <w:szCs w:val="20"/>
              </w:rPr>
              <w:t>91,7</w:t>
            </w:r>
          </w:p>
        </w:tc>
      </w:tr>
      <w:tr w:rsidR="00CF7761" w:rsidTr="00CF7761">
        <w:tc>
          <w:tcPr>
            <w:tcW w:w="610"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adjustRightInd w:val="0"/>
              <w:rPr>
                <w:sz w:val="20"/>
                <w:szCs w:val="20"/>
              </w:rPr>
            </w:pPr>
            <w:r>
              <w:rPr>
                <w:sz w:val="20"/>
                <w:szCs w:val="20"/>
              </w:rPr>
              <w:t>1.3</w:t>
            </w:r>
          </w:p>
        </w:tc>
        <w:tc>
          <w:tcPr>
            <w:tcW w:w="2854" w:type="dxa"/>
            <w:gridSpan w:val="3"/>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adjustRightInd w:val="0"/>
              <w:rPr>
                <w:sz w:val="20"/>
                <w:szCs w:val="20"/>
              </w:rPr>
            </w:pPr>
            <w:r>
              <w:rPr>
                <w:sz w:val="20"/>
                <w:szCs w:val="20"/>
                <w:lang w:eastAsia="ar-SA"/>
              </w:rPr>
              <w:t>Проектные работы, экспертиза, технический надзор ремонта (капитального ремонта) содержания автомобильных дорог и искусственных сооружений, за счёт ассигнований дорожного фонда</w:t>
            </w:r>
          </w:p>
        </w:tc>
        <w:tc>
          <w:tcPr>
            <w:tcW w:w="993"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adjustRightInd w:val="0"/>
              <w:jc w:val="center"/>
              <w:rPr>
                <w:sz w:val="20"/>
                <w:szCs w:val="20"/>
              </w:rPr>
            </w:pPr>
            <w:proofErr w:type="gramStart"/>
            <w:r>
              <w:rPr>
                <w:sz w:val="20"/>
                <w:szCs w:val="20"/>
              </w:rPr>
              <w:t>шт</w:t>
            </w:r>
            <w:proofErr w:type="gramEnd"/>
          </w:p>
        </w:tc>
        <w:tc>
          <w:tcPr>
            <w:tcW w:w="678"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adjustRightInd w:val="0"/>
              <w:jc w:val="center"/>
              <w:rPr>
                <w:sz w:val="20"/>
                <w:szCs w:val="20"/>
              </w:rPr>
            </w:pPr>
            <w:r>
              <w:rPr>
                <w:sz w:val="20"/>
                <w:szCs w:val="20"/>
              </w:rPr>
              <w:t>7</w:t>
            </w:r>
          </w:p>
        </w:tc>
        <w:tc>
          <w:tcPr>
            <w:tcW w:w="633" w:type="dxa"/>
            <w:gridSpan w:val="3"/>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adjustRightInd w:val="0"/>
              <w:jc w:val="center"/>
              <w:rPr>
                <w:sz w:val="20"/>
                <w:szCs w:val="20"/>
              </w:rPr>
            </w:pPr>
            <w:r>
              <w:rPr>
                <w:sz w:val="20"/>
                <w:szCs w:val="20"/>
              </w:rPr>
              <w:t>5</w:t>
            </w:r>
          </w:p>
        </w:tc>
        <w:tc>
          <w:tcPr>
            <w:tcW w:w="819" w:type="dxa"/>
            <w:gridSpan w:val="2"/>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adjustRightInd w:val="0"/>
              <w:jc w:val="center"/>
              <w:rPr>
                <w:sz w:val="20"/>
                <w:szCs w:val="20"/>
              </w:rPr>
            </w:pPr>
            <w:r>
              <w:rPr>
                <w:sz w:val="20"/>
                <w:szCs w:val="20"/>
              </w:rPr>
              <w:t>6</w:t>
            </w:r>
          </w:p>
        </w:tc>
        <w:tc>
          <w:tcPr>
            <w:tcW w:w="713"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adjustRightInd w:val="0"/>
              <w:jc w:val="center"/>
              <w:rPr>
                <w:sz w:val="20"/>
                <w:szCs w:val="20"/>
              </w:rPr>
            </w:pPr>
            <w:r>
              <w:rPr>
                <w:sz w:val="20"/>
                <w:szCs w:val="20"/>
              </w:rPr>
              <w:t>5</w:t>
            </w:r>
          </w:p>
        </w:tc>
        <w:tc>
          <w:tcPr>
            <w:tcW w:w="850"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adjustRightInd w:val="0"/>
              <w:jc w:val="center"/>
              <w:rPr>
                <w:sz w:val="20"/>
                <w:szCs w:val="20"/>
              </w:rPr>
            </w:pPr>
            <w:r>
              <w:rPr>
                <w:sz w:val="20"/>
                <w:szCs w:val="20"/>
              </w:rPr>
              <w:t>7</w:t>
            </w:r>
          </w:p>
        </w:tc>
        <w:tc>
          <w:tcPr>
            <w:tcW w:w="984" w:type="dxa"/>
            <w:gridSpan w:val="2"/>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adjustRightInd w:val="0"/>
              <w:jc w:val="center"/>
              <w:rPr>
                <w:sz w:val="20"/>
                <w:szCs w:val="20"/>
              </w:rPr>
            </w:pPr>
            <w:r>
              <w:rPr>
                <w:sz w:val="20"/>
                <w:szCs w:val="20"/>
              </w:rPr>
              <w:t>6</w:t>
            </w:r>
          </w:p>
        </w:tc>
        <w:tc>
          <w:tcPr>
            <w:tcW w:w="720" w:type="dxa"/>
            <w:gridSpan w:val="2"/>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adjustRightInd w:val="0"/>
              <w:jc w:val="center"/>
              <w:rPr>
                <w:sz w:val="20"/>
                <w:szCs w:val="20"/>
              </w:rPr>
            </w:pPr>
            <w:r>
              <w:rPr>
                <w:sz w:val="20"/>
                <w:szCs w:val="20"/>
              </w:rPr>
              <w:t>6</w:t>
            </w:r>
          </w:p>
        </w:tc>
        <w:tc>
          <w:tcPr>
            <w:tcW w:w="805" w:type="dxa"/>
            <w:gridSpan w:val="2"/>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adjustRightInd w:val="0"/>
              <w:jc w:val="center"/>
              <w:rPr>
                <w:sz w:val="20"/>
                <w:szCs w:val="20"/>
              </w:rPr>
            </w:pPr>
            <w:r>
              <w:rPr>
                <w:sz w:val="20"/>
                <w:szCs w:val="20"/>
              </w:rPr>
              <w:t>6</w:t>
            </w:r>
          </w:p>
        </w:tc>
        <w:tc>
          <w:tcPr>
            <w:tcW w:w="763" w:type="dxa"/>
            <w:gridSpan w:val="2"/>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adjustRightInd w:val="0"/>
              <w:jc w:val="center"/>
              <w:rPr>
                <w:sz w:val="20"/>
                <w:szCs w:val="20"/>
              </w:rPr>
            </w:pPr>
            <w:r>
              <w:rPr>
                <w:sz w:val="20"/>
                <w:szCs w:val="20"/>
              </w:rPr>
              <w:t>6</w:t>
            </w:r>
          </w:p>
        </w:tc>
        <w:tc>
          <w:tcPr>
            <w:tcW w:w="3400"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6</w:t>
            </w:r>
          </w:p>
        </w:tc>
      </w:tr>
      <w:tr w:rsidR="00CF7761" w:rsidTr="00CF7761">
        <w:tc>
          <w:tcPr>
            <w:tcW w:w="14822" w:type="dxa"/>
            <w:gridSpan w:val="22"/>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rPr>
                <w:b/>
                <w:bCs/>
                <w:sz w:val="20"/>
                <w:szCs w:val="20"/>
              </w:rPr>
            </w:pPr>
            <w:r>
              <w:rPr>
                <w:sz w:val="20"/>
                <w:szCs w:val="20"/>
              </w:rPr>
              <w:t>Подпрограмма 2</w:t>
            </w:r>
            <w:r>
              <w:rPr>
                <w:b/>
                <w:bCs/>
                <w:sz w:val="20"/>
                <w:szCs w:val="20"/>
              </w:rPr>
              <w:t>«Улучшение качества автотранспортных перевозок в Камешкирском  районе Пензенской области на 2014-2022 годы»</w:t>
            </w:r>
          </w:p>
        </w:tc>
      </w:tr>
      <w:tr w:rsidR="00CF7761" w:rsidTr="00CF7761">
        <w:tc>
          <w:tcPr>
            <w:tcW w:w="610"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adjustRightInd w:val="0"/>
              <w:rPr>
                <w:sz w:val="20"/>
                <w:szCs w:val="20"/>
              </w:rPr>
            </w:pPr>
            <w:r>
              <w:rPr>
                <w:sz w:val="20"/>
                <w:szCs w:val="20"/>
              </w:rPr>
              <w:t xml:space="preserve"> 2</w:t>
            </w:r>
          </w:p>
        </w:tc>
        <w:tc>
          <w:tcPr>
            <w:tcW w:w="2854" w:type="dxa"/>
            <w:gridSpan w:val="3"/>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adjustRightInd w:val="0"/>
              <w:rPr>
                <w:sz w:val="20"/>
                <w:szCs w:val="20"/>
              </w:rPr>
            </w:pPr>
            <w:r>
              <w:rPr>
                <w:sz w:val="20"/>
                <w:szCs w:val="20"/>
              </w:rPr>
              <w:t xml:space="preserve">Коэффициент            </w:t>
            </w:r>
            <w:r>
              <w:rPr>
                <w:sz w:val="20"/>
                <w:szCs w:val="20"/>
              </w:rPr>
              <w:br/>
              <w:t xml:space="preserve">регулярности           </w:t>
            </w:r>
            <w:r>
              <w:rPr>
                <w:sz w:val="20"/>
                <w:szCs w:val="20"/>
              </w:rPr>
              <w:br/>
              <w:t>транспортного сообщения</w:t>
            </w:r>
          </w:p>
        </w:tc>
        <w:tc>
          <w:tcPr>
            <w:tcW w:w="993" w:type="dxa"/>
            <w:tcBorders>
              <w:top w:val="single" w:sz="4" w:space="0" w:color="auto"/>
              <w:left w:val="single" w:sz="4" w:space="0" w:color="auto"/>
              <w:bottom w:val="single" w:sz="4" w:space="0" w:color="auto"/>
              <w:right w:val="single" w:sz="4" w:space="0" w:color="auto"/>
            </w:tcBorders>
          </w:tcPr>
          <w:p w:rsidR="00CF7761" w:rsidRDefault="00CF7761">
            <w:pPr>
              <w:widowControl w:val="0"/>
              <w:autoSpaceDE w:val="0"/>
              <w:autoSpaceDN w:val="0"/>
              <w:adjustRightInd w:val="0"/>
              <w:jc w:val="center"/>
              <w:rPr>
                <w:sz w:val="20"/>
                <w:szCs w:val="20"/>
              </w:rPr>
            </w:pPr>
          </w:p>
          <w:p w:rsidR="00CF7761" w:rsidRDefault="00CF7761">
            <w:pPr>
              <w:widowControl w:val="0"/>
              <w:autoSpaceDE w:val="0"/>
              <w:autoSpaceDN w:val="0"/>
              <w:adjustRightInd w:val="0"/>
              <w:jc w:val="center"/>
              <w:rPr>
                <w:sz w:val="20"/>
                <w:szCs w:val="20"/>
              </w:rPr>
            </w:pPr>
          </w:p>
          <w:p w:rsidR="00CF7761" w:rsidRDefault="00CF7761">
            <w:pPr>
              <w:widowControl w:val="0"/>
              <w:autoSpaceDE w:val="0"/>
              <w:autoSpaceDN w:val="0"/>
              <w:adjustRightInd w:val="0"/>
              <w:jc w:val="center"/>
              <w:rPr>
                <w:sz w:val="20"/>
                <w:szCs w:val="20"/>
              </w:rPr>
            </w:pPr>
            <w:r>
              <w:rPr>
                <w:sz w:val="20"/>
                <w:szCs w:val="20"/>
              </w:rPr>
              <w:t>%</w:t>
            </w:r>
          </w:p>
        </w:tc>
        <w:tc>
          <w:tcPr>
            <w:tcW w:w="711" w:type="dxa"/>
            <w:gridSpan w:val="2"/>
            <w:tcBorders>
              <w:top w:val="single" w:sz="4" w:space="0" w:color="auto"/>
              <w:left w:val="single" w:sz="4" w:space="0" w:color="auto"/>
              <w:bottom w:val="single" w:sz="4" w:space="0" w:color="auto"/>
              <w:right w:val="single" w:sz="4" w:space="0" w:color="auto"/>
            </w:tcBorders>
          </w:tcPr>
          <w:p w:rsidR="00CF7761" w:rsidRDefault="00CF7761">
            <w:pPr>
              <w:rPr>
                <w:sz w:val="20"/>
                <w:szCs w:val="20"/>
              </w:rPr>
            </w:pPr>
          </w:p>
          <w:p w:rsidR="00CF7761" w:rsidRDefault="00CF7761">
            <w:pPr>
              <w:rPr>
                <w:sz w:val="20"/>
                <w:szCs w:val="20"/>
              </w:rPr>
            </w:pPr>
          </w:p>
          <w:p w:rsidR="00CF7761" w:rsidRDefault="00CF7761">
            <w:pPr>
              <w:widowControl w:val="0"/>
              <w:autoSpaceDE w:val="0"/>
              <w:autoSpaceDN w:val="0"/>
              <w:adjustRightInd w:val="0"/>
              <w:jc w:val="center"/>
              <w:rPr>
                <w:sz w:val="20"/>
                <w:szCs w:val="20"/>
              </w:rPr>
            </w:pPr>
            <w:r>
              <w:rPr>
                <w:sz w:val="20"/>
                <w:szCs w:val="20"/>
              </w:rPr>
              <w:t>-</w:t>
            </w:r>
          </w:p>
        </w:tc>
        <w:tc>
          <w:tcPr>
            <w:tcW w:w="600" w:type="dxa"/>
            <w:gridSpan w:val="2"/>
            <w:tcBorders>
              <w:top w:val="single" w:sz="4" w:space="0" w:color="auto"/>
              <w:left w:val="single" w:sz="4" w:space="0" w:color="auto"/>
              <w:bottom w:val="single" w:sz="4" w:space="0" w:color="auto"/>
              <w:right w:val="single" w:sz="4" w:space="0" w:color="auto"/>
            </w:tcBorders>
          </w:tcPr>
          <w:p w:rsidR="00CF7761" w:rsidRDefault="00CF7761">
            <w:pPr>
              <w:rPr>
                <w:sz w:val="20"/>
                <w:szCs w:val="20"/>
              </w:rPr>
            </w:pPr>
          </w:p>
          <w:p w:rsidR="00CF7761" w:rsidRDefault="00CF7761">
            <w:pPr>
              <w:rPr>
                <w:sz w:val="20"/>
                <w:szCs w:val="20"/>
              </w:rPr>
            </w:pPr>
          </w:p>
          <w:p w:rsidR="00CF7761" w:rsidRDefault="00CF7761">
            <w:pPr>
              <w:widowControl w:val="0"/>
              <w:autoSpaceDE w:val="0"/>
              <w:autoSpaceDN w:val="0"/>
              <w:adjustRightInd w:val="0"/>
              <w:jc w:val="center"/>
              <w:rPr>
                <w:sz w:val="20"/>
                <w:szCs w:val="20"/>
              </w:rPr>
            </w:pPr>
            <w:r>
              <w:rPr>
                <w:sz w:val="20"/>
                <w:szCs w:val="20"/>
              </w:rPr>
              <w:t>-</w:t>
            </w:r>
          </w:p>
        </w:tc>
        <w:tc>
          <w:tcPr>
            <w:tcW w:w="819" w:type="dxa"/>
            <w:gridSpan w:val="2"/>
            <w:tcBorders>
              <w:top w:val="single" w:sz="4" w:space="0" w:color="auto"/>
              <w:left w:val="single" w:sz="4" w:space="0" w:color="auto"/>
              <w:bottom w:val="single" w:sz="4" w:space="0" w:color="auto"/>
              <w:right w:val="single" w:sz="4" w:space="0" w:color="auto"/>
            </w:tcBorders>
          </w:tcPr>
          <w:p w:rsidR="00CF7761" w:rsidRDefault="00CF7761">
            <w:pPr>
              <w:widowControl w:val="0"/>
              <w:autoSpaceDE w:val="0"/>
              <w:autoSpaceDN w:val="0"/>
              <w:adjustRightInd w:val="0"/>
              <w:jc w:val="center"/>
              <w:rPr>
                <w:sz w:val="20"/>
                <w:szCs w:val="20"/>
              </w:rPr>
            </w:pPr>
          </w:p>
          <w:p w:rsidR="00CF7761" w:rsidRDefault="00CF7761">
            <w:pPr>
              <w:widowControl w:val="0"/>
              <w:autoSpaceDE w:val="0"/>
              <w:autoSpaceDN w:val="0"/>
              <w:adjustRightInd w:val="0"/>
              <w:jc w:val="center"/>
              <w:rPr>
                <w:sz w:val="20"/>
                <w:szCs w:val="20"/>
              </w:rPr>
            </w:pPr>
          </w:p>
          <w:p w:rsidR="00CF7761" w:rsidRDefault="00CF7761">
            <w:pPr>
              <w:widowControl w:val="0"/>
              <w:autoSpaceDE w:val="0"/>
              <w:autoSpaceDN w:val="0"/>
              <w:adjustRightInd w:val="0"/>
              <w:jc w:val="center"/>
              <w:rPr>
                <w:sz w:val="20"/>
                <w:szCs w:val="20"/>
              </w:rPr>
            </w:pPr>
            <w:r>
              <w:rPr>
                <w:sz w:val="20"/>
                <w:szCs w:val="20"/>
              </w:rPr>
              <w:t>-</w:t>
            </w:r>
          </w:p>
        </w:tc>
        <w:tc>
          <w:tcPr>
            <w:tcW w:w="713" w:type="dxa"/>
            <w:tcBorders>
              <w:top w:val="single" w:sz="4" w:space="0" w:color="auto"/>
              <w:left w:val="single" w:sz="4" w:space="0" w:color="auto"/>
              <w:bottom w:val="single" w:sz="4" w:space="0" w:color="auto"/>
              <w:right w:val="single" w:sz="4" w:space="0" w:color="auto"/>
            </w:tcBorders>
          </w:tcPr>
          <w:p w:rsidR="00CF7761" w:rsidRDefault="00CF7761">
            <w:pPr>
              <w:rPr>
                <w:sz w:val="20"/>
                <w:szCs w:val="20"/>
              </w:rPr>
            </w:pPr>
          </w:p>
          <w:p w:rsidR="00CF7761" w:rsidRDefault="00CF7761">
            <w:pPr>
              <w:rPr>
                <w:sz w:val="20"/>
                <w:szCs w:val="20"/>
              </w:rPr>
            </w:pPr>
          </w:p>
          <w:p w:rsidR="00CF7761" w:rsidRDefault="00CF7761">
            <w:pPr>
              <w:widowControl w:val="0"/>
              <w:autoSpaceDE w:val="0"/>
              <w:autoSpaceDN w:val="0"/>
              <w:adjustRightInd w:val="0"/>
              <w:jc w:val="center"/>
              <w:rPr>
                <w:sz w:val="20"/>
                <w:szCs w:val="20"/>
              </w:rPr>
            </w:pPr>
            <w:r>
              <w:rPr>
                <w:sz w:val="20"/>
                <w:szCs w:val="20"/>
              </w:rPr>
              <w:t>-</w:t>
            </w:r>
          </w:p>
        </w:tc>
        <w:tc>
          <w:tcPr>
            <w:tcW w:w="850" w:type="dxa"/>
            <w:tcBorders>
              <w:top w:val="single" w:sz="4" w:space="0" w:color="auto"/>
              <w:left w:val="single" w:sz="4" w:space="0" w:color="auto"/>
              <w:bottom w:val="single" w:sz="4" w:space="0" w:color="auto"/>
              <w:right w:val="single" w:sz="4" w:space="0" w:color="auto"/>
            </w:tcBorders>
          </w:tcPr>
          <w:p w:rsidR="00CF7761" w:rsidRDefault="00CF7761">
            <w:pPr>
              <w:widowControl w:val="0"/>
              <w:autoSpaceDE w:val="0"/>
              <w:autoSpaceDN w:val="0"/>
              <w:adjustRightInd w:val="0"/>
              <w:jc w:val="center"/>
              <w:rPr>
                <w:sz w:val="20"/>
                <w:szCs w:val="20"/>
              </w:rPr>
            </w:pPr>
          </w:p>
          <w:p w:rsidR="00CF7761" w:rsidRDefault="00CF7761">
            <w:pPr>
              <w:widowControl w:val="0"/>
              <w:autoSpaceDE w:val="0"/>
              <w:autoSpaceDN w:val="0"/>
              <w:adjustRightInd w:val="0"/>
              <w:jc w:val="center"/>
              <w:rPr>
                <w:sz w:val="20"/>
                <w:szCs w:val="20"/>
              </w:rPr>
            </w:pPr>
          </w:p>
          <w:p w:rsidR="00CF7761" w:rsidRDefault="00CF7761">
            <w:pPr>
              <w:widowControl w:val="0"/>
              <w:autoSpaceDE w:val="0"/>
              <w:autoSpaceDN w:val="0"/>
              <w:adjustRightInd w:val="0"/>
              <w:jc w:val="center"/>
              <w:rPr>
                <w:sz w:val="20"/>
                <w:szCs w:val="20"/>
              </w:rPr>
            </w:pPr>
            <w:r>
              <w:rPr>
                <w:sz w:val="20"/>
                <w:szCs w:val="20"/>
              </w:rPr>
              <w:t>-</w:t>
            </w:r>
          </w:p>
        </w:tc>
        <w:tc>
          <w:tcPr>
            <w:tcW w:w="851" w:type="dxa"/>
            <w:tcBorders>
              <w:top w:val="single" w:sz="4" w:space="0" w:color="auto"/>
              <w:left w:val="single" w:sz="4" w:space="0" w:color="auto"/>
              <w:bottom w:val="single" w:sz="4" w:space="0" w:color="auto"/>
              <w:right w:val="single" w:sz="4" w:space="0" w:color="auto"/>
            </w:tcBorders>
          </w:tcPr>
          <w:p w:rsidR="00CF7761" w:rsidRDefault="00CF7761">
            <w:pPr>
              <w:rPr>
                <w:sz w:val="20"/>
                <w:szCs w:val="20"/>
              </w:rPr>
            </w:pPr>
          </w:p>
          <w:p w:rsidR="00CF7761" w:rsidRDefault="00CF7761">
            <w:pPr>
              <w:rPr>
                <w:sz w:val="20"/>
                <w:szCs w:val="20"/>
              </w:rPr>
            </w:pPr>
          </w:p>
          <w:p w:rsidR="00CF7761" w:rsidRDefault="00CF7761">
            <w:pPr>
              <w:widowControl w:val="0"/>
              <w:autoSpaceDE w:val="0"/>
              <w:autoSpaceDN w:val="0"/>
              <w:adjustRightInd w:val="0"/>
              <w:jc w:val="center"/>
              <w:rPr>
                <w:sz w:val="20"/>
                <w:szCs w:val="20"/>
              </w:rPr>
            </w:pPr>
            <w:r>
              <w:rPr>
                <w:sz w:val="20"/>
                <w:szCs w:val="20"/>
              </w:rPr>
              <w:t>-</w:t>
            </w:r>
          </w:p>
        </w:tc>
        <w:tc>
          <w:tcPr>
            <w:tcW w:w="853" w:type="dxa"/>
            <w:gridSpan w:val="3"/>
            <w:tcBorders>
              <w:top w:val="single" w:sz="4" w:space="0" w:color="auto"/>
              <w:left w:val="single" w:sz="4" w:space="0" w:color="auto"/>
              <w:bottom w:val="single" w:sz="4" w:space="0" w:color="auto"/>
              <w:right w:val="single" w:sz="4" w:space="0" w:color="auto"/>
            </w:tcBorders>
          </w:tcPr>
          <w:p w:rsidR="00CF7761" w:rsidRDefault="00CF7761">
            <w:pPr>
              <w:widowControl w:val="0"/>
              <w:autoSpaceDE w:val="0"/>
              <w:autoSpaceDN w:val="0"/>
              <w:adjustRightInd w:val="0"/>
              <w:jc w:val="center"/>
              <w:rPr>
                <w:sz w:val="20"/>
                <w:szCs w:val="20"/>
              </w:rPr>
            </w:pPr>
          </w:p>
          <w:p w:rsidR="00CF7761" w:rsidRDefault="00CF7761">
            <w:pPr>
              <w:widowControl w:val="0"/>
              <w:autoSpaceDE w:val="0"/>
              <w:autoSpaceDN w:val="0"/>
              <w:adjustRightInd w:val="0"/>
              <w:jc w:val="center"/>
              <w:rPr>
                <w:sz w:val="20"/>
                <w:szCs w:val="20"/>
              </w:rPr>
            </w:pPr>
          </w:p>
          <w:p w:rsidR="00CF7761" w:rsidRDefault="00CF7761">
            <w:pPr>
              <w:widowControl w:val="0"/>
              <w:autoSpaceDE w:val="0"/>
              <w:autoSpaceDN w:val="0"/>
              <w:adjustRightInd w:val="0"/>
              <w:jc w:val="center"/>
              <w:rPr>
                <w:sz w:val="20"/>
                <w:szCs w:val="20"/>
              </w:rPr>
            </w:pPr>
            <w:r>
              <w:rPr>
                <w:sz w:val="20"/>
                <w:szCs w:val="20"/>
              </w:rPr>
              <w:t>-</w:t>
            </w:r>
          </w:p>
        </w:tc>
        <w:tc>
          <w:tcPr>
            <w:tcW w:w="805" w:type="dxa"/>
            <w:gridSpan w:val="2"/>
            <w:tcBorders>
              <w:top w:val="single" w:sz="4" w:space="0" w:color="auto"/>
              <w:left w:val="single" w:sz="4" w:space="0" w:color="auto"/>
              <w:bottom w:val="single" w:sz="4" w:space="0" w:color="auto"/>
              <w:right w:val="single" w:sz="4" w:space="0" w:color="auto"/>
            </w:tcBorders>
          </w:tcPr>
          <w:p w:rsidR="00CF7761" w:rsidRDefault="00CF7761">
            <w:pPr>
              <w:widowControl w:val="0"/>
              <w:autoSpaceDE w:val="0"/>
              <w:autoSpaceDN w:val="0"/>
              <w:adjustRightInd w:val="0"/>
              <w:jc w:val="center"/>
              <w:rPr>
                <w:sz w:val="20"/>
                <w:szCs w:val="20"/>
              </w:rPr>
            </w:pPr>
          </w:p>
          <w:p w:rsidR="00CF7761" w:rsidRDefault="00CF7761">
            <w:pPr>
              <w:widowControl w:val="0"/>
              <w:autoSpaceDE w:val="0"/>
              <w:autoSpaceDN w:val="0"/>
              <w:adjustRightInd w:val="0"/>
              <w:jc w:val="center"/>
              <w:rPr>
                <w:sz w:val="20"/>
                <w:szCs w:val="20"/>
              </w:rPr>
            </w:pPr>
          </w:p>
          <w:p w:rsidR="00CF7761" w:rsidRDefault="00CF7761">
            <w:pPr>
              <w:widowControl w:val="0"/>
              <w:autoSpaceDE w:val="0"/>
              <w:autoSpaceDN w:val="0"/>
              <w:adjustRightInd w:val="0"/>
              <w:jc w:val="center"/>
              <w:rPr>
                <w:sz w:val="20"/>
                <w:szCs w:val="20"/>
              </w:rPr>
            </w:pPr>
            <w:r>
              <w:rPr>
                <w:sz w:val="20"/>
                <w:szCs w:val="20"/>
              </w:rPr>
              <w:t>-</w:t>
            </w:r>
          </w:p>
        </w:tc>
        <w:tc>
          <w:tcPr>
            <w:tcW w:w="763" w:type="dxa"/>
            <w:gridSpan w:val="2"/>
            <w:tcBorders>
              <w:top w:val="single" w:sz="4" w:space="0" w:color="auto"/>
              <w:left w:val="single" w:sz="4" w:space="0" w:color="auto"/>
              <w:bottom w:val="single" w:sz="4" w:space="0" w:color="auto"/>
              <w:right w:val="single" w:sz="4" w:space="0" w:color="auto"/>
            </w:tcBorders>
          </w:tcPr>
          <w:p w:rsidR="00CF7761" w:rsidRDefault="00CF7761">
            <w:pPr>
              <w:widowControl w:val="0"/>
              <w:autoSpaceDE w:val="0"/>
              <w:autoSpaceDN w:val="0"/>
              <w:adjustRightInd w:val="0"/>
              <w:rPr>
                <w:sz w:val="20"/>
                <w:szCs w:val="20"/>
              </w:rPr>
            </w:pPr>
          </w:p>
          <w:p w:rsidR="00CF7761" w:rsidRDefault="00CF7761">
            <w:pPr>
              <w:widowControl w:val="0"/>
              <w:autoSpaceDE w:val="0"/>
              <w:autoSpaceDN w:val="0"/>
              <w:adjustRightInd w:val="0"/>
              <w:jc w:val="center"/>
              <w:rPr>
                <w:sz w:val="20"/>
                <w:szCs w:val="20"/>
              </w:rPr>
            </w:pPr>
          </w:p>
          <w:p w:rsidR="00CF7761" w:rsidRDefault="00CF7761">
            <w:pPr>
              <w:widowControl w:val="0"/>
              <w:autoSpaceDE w:val="0"/>
              <w:autoSpaceDN w:val="0"/>
              <w:adjustRightInd w:val="0"/>
              <w:jc w:val="center"/>
              <w:rPr>
                <w:sz w:val="20"/>
                <w:szCs w:val="20"/>
              </w:rPr>
            </w:pPr>
            <w:r>
              <w:rPr>
                <w:sz w:val="20"/>
                <w:szCs w:val="20"/>
              </w:rPr>
              <w:t>-</w:t>
            </w:r>
          </w:p>
        </w:tc>
        <w:tc>
          <w:tcPr>
            <w:tcW w:w="3400" w:type="dxa"/>
            <w:tcBorders>
              <w:top w:val="single" w:sz="4" w:space="0" w:color="auto"/>
              <w:left w:val="single" w:sz="4" w:space="0" w:color="auto"/>
              <w:bottom w:val="single" w:sz="4" w:space="0" w:color="auto"/>
              <w:right w:val="single" w:sz="4" w:space="0" w:color="auto"/>
            </w:tcBorders>
          </w:tcPr>
          <w:p w:rsidR="00CF7761" w:rsidRDefault="00CF7761">
            <w:pPr>
              <w:widowControl w:val="0"/>
              <w:autoSpaceDE w:val="0"/>
              <w:autoSpaceDN w:val="0"/>
              <w:jc w:val="center"/>
              <w:rPr>
                <w:sz w:val="20"/>
                <w:szCs w:val="20"/>
              </w:rPr>
            </w:pPr>
          </w:p>
          <w:p w:rsidR="00CF7761" w:rsidRDefault="00CF7761">
            <w:pPr>
              <w:widowControl w:val="0"/>
              <w:autoSpaceDE w:val="0"/>
              <w:autoSpaceDN w:val="0"/>
              <w:jc w:val="center"/>
              <w:rPr>
                <w:sz w:val="20"/>
                <w:szCs w:val="20"/>
              </w:rPr>
            </w:pPr>
            <w:r>
              <w:rPr>
                <w:sz w:val="20"/>
                <w:szCs w:val="20"/>
              </w:rPr>
              <w:t>-</w:t>
            </w:r>
          </w:p>
        </w:tc>
      </w:tr>
      <w:tr w:rsidR="00CF7761" w:rsidTr="00CF7761">
        <w:tc>
          <w:tcPr>
            <w:tcW w:w="14822" w:type="dxa"/>
            <w:gridSpan w:val="22"/>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adjustRightInd w:val="0"/>
              <w:jc w:val="center"/>
              <w:outlineLvl w:val="1"/>
              <w:rPr>
                <w:b/>
                <w:bCs/>
                <w:sz w:val="20"/>
                <w:szCs w:val="20"/>
                <w:lang w:eastAsia="en-US"/>
              </w:rPr>
            </w:pPr>
            <w:r>
              <w:rPr>
                <w:sz w:val="20"/>
                <w:szCs w:val="20"/>
              </w:rPr>
              <w:t xml:space="preserve">Подпрограмма 3 </w:t>
            </w:r>
            <w:r>
              <w:rPr>
                <w:b/>
                <w:bCs/>
                <w:sz w:val="20"/>
                <w:szCs w:val="20"/>
              </w:rPr>
              <w:t xml:space="preserve">«Ремонт (капитальный ремонт) объектов собственности Камешкирского района Пензенской области  2014-2022г»  </w:t>
            </w:r>
          </w:p>
        </w:tc>
      </w:tr>
      <w:tr w:rsidR="00CF7761" w:rsidTr="00CF7761">
        <w:tc>
          <w:tcPr>
            <w:tcW w:w="610"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adjustRightInd w:val="0"/>
              <w:jc w:val="center"/>
              <w:rPr>
                <w:sz w:val="20"/>
                <w:szCs w:val="20"/>
              </w:rPr>
            </w:pPr>
            <w:r>
              <w:rPr>
                <w:sz w:val="20"/>
                <w:szCs w:val="20"/>
              </w:rPr>
              <w:t>3</w:t>
            </w:r>
          </w:p>
        </w:tc>
        <w:tc>
          <w:tcPr>
            <w:tcW w:w="2854" w:type="dxa"/>
            <w:gridSpan w:val="3"/>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adjustRightInd w:val="0"/>
              <w:rPr>
                <w:sz w:val="20"/>
                <w:szCs w:val="20"/>
              </w:rPr>
            </w:pPr>
            <w:r>
              <w:rPr>
                <w:b/>
                <w:sz w:val="20"/>
                <w:szCs w:val="20"/>
              </w:rPr>
              <w:t>Основное мероприятие:</w:t>
            </w:r>
            <w:r>
              <w:rPr>
                <w:sz w:val="20"/>
                <w:szCs w:val="20"/>
              </w:rPr>
              <w:t xml:space="preserve"> «Ремонт (капитальный ремонт) </w:t>
            </w:r>
            <w:r>
              <w:rPr>
                <w:sz w:val="20"/>
                <w:szCs w:val="20"/>
              </w:rPr>
              <w:lastRenderedPageBreak/>
              <w:t xml:space="preserve">объектов собственности Камешкирского района Пензенской области  2014-2022г»  </w:t>
            </w:r>
          </w:p>
        </w:tc>
        <w:tc>
          <w:tcPr>
            <w:tcW w:w="993" w:type="dxa"/>
            <w:tcBorders>
              <w:top w:val="single" w:sz="4" w:space="0" w:color="auto"/>
              <w:left w:val="single" w:sz="4" w:space="0" w:color="auto"/>
              <w:bottom w:val="single" w:sz="4" w:space="0" w:color="auto"/>
              <w:right w:val="single" w:sz="4" w:space="0" w:color="auto"/>
            </w:tcBorders>
          </w:tcPr>
          <w:p w:rsidR="00CF7761" w:rsidRDefault="00CF7761">
            <w:pPr>
              <w:widowControl w:val="0"/>
              <w:autoSpaceDE w:val="0"/>
              <w:autoSpaceDN w:val="0"/>
              <w:adjustRightInd w:val="0"/>
              <w:jc w:val="center"/>
              <w:rPr>
                <w:sz w:val="20"/>
                <w:szCs w:val="20"/>
              </w:rPr>
            </w:pPr>
          </w:p>
          <w:p w:rsidR="00CF7761" w:rsidRDefault="00CF7761">
            <w:pPr>
              <w:widowControl w:val="0"/>
              <w:autoSpaceDE w:val="0"/>
              <w:autoSpaceDN w:val="0"/>
              <w:adjustRightInd w:val="0"/>
              <w:jc w:val="center"/>
              <w:rPr>
                <w:sz w:val="20"/>
                <w:szCs w:val="20"/>
              </w:rPr>
            </w:pPr>
            <w:r>
              <w:rPr>
                <w:sz w:val="20"/>
                <w:szCs w:val="20"/>
              </w:rPr>
              <w:t>ед.</w:t>
            </w:r>
          </w:p>
        </w:tc>
        <w:tc>
          <w:tcPr>
            <w:tcW w:w="738" w:type="dxa"/>
            <w:gridSpan w:val="3"/>
            <w:tcBorders>
              <w:top w:val="single" w:sz="4" w:space="0" w:color="auto"/>
              <w:left w:val="single" w:sz="4" w:space="0" w:color="auto"/>
              <w:bottom w:val="single" w:sz="4" w:space="0" w:color="auto"/>
              <w:right w:val="single" w:sz="4" w:space="0" w:color="auto"/>
            </w:tcBorders>
          </w:tcPr>
          <w:p w:rsidR="00CF7761" w:rsidRDefault="00CF7761">
            <w:pPr>
              <w:widowControl w:val="0"/>
              <w:autoSpaceDE w:val="0"/>
              <w:autoSpaceDN w:val="0"/>
              <w:adjustRightInd w:val="0"/>
              <w:jc w:val="center"/>
              <w:rPr>
                <w:sz w:val="20"/>
                <w:szCs w:val="20"/>
              </w:rPr>
            </w:pPr>
          </w:p>
          <w:p w:rsidR="00CF7761" w:rsidRDefault="00CF7761">
            <w:pPr>
              <w:widowControl w:val="0"/>
              <w:autoSpaceDE w:val="0"/>
              <w:autoSpaceDN w:val="0"/>
              <w:adjustRightInd w:val="0"/>
              <w:jc w:val="center"/>
              <w:rPr>
                <w:sz w:val="20"/>
                <w:szCs w:val="20"/>
              </w:rPr>
            </w:pPr>
            <w:r>
              <w:rPr>
                <w:sz w:val="20"/>
                <w:szCs w:val="20"/>
              </w:rPr>
              <w:t>0</w:t>
            </w:r>
          </w:p>
        </w:tc>
        <w:tc>
          <w:tcPr>
            <w:tcW w:w="573" w:type="dxa"/>
            <w:tcBorders>
              <w:top w:val="single" w:sz="4" w:space="0" w:color="auto"/>
              <w:left w:val="single" w:sz="4" w:space="0" w:color="auto"/>
              <w:bottom w:val="single" w:sz="4" w:space="0" w:color="auto"/>
              <w:right w:val="single" w:sz="4" w:space="0" w:color="auto"/>
            </w:tcBorders>
          </w:tcPr>
          <w:p w:rsidR="00CF7761" w:rsidRDefault="00CF7761">
            <w:pPr>
              <w:widowControl w:val="0"/>
              <w:autoSpaceDE w:val="0"/>
              <w:autoSpaceDN w:val="0"/>
              <w:adjustRightInd w:val="0"/>
              <w:jc w:val="center"/>
              <w:rPr>
                <w:sz w:val="20"/>
                <w:szCs w:val="20"/>
                <w:lang w:eastAsia="en-US"/>
              </w:rPr>
            </w:pPr>
          </w:p>
          <w:p w:rsidR="00CF7761" w:rsidRDefault="00CF7761">
            <w:pPr>
              <w:widowControl w:val="0"/>
              <w:autoSpaceDE w:val="0"/>
              <w:autoSpaceDN w:val="0"/>
              <w:adjustRightInd w:val="0"/>
              <w:jc w:val="center"/>
              <w:rPr>
                <w:sz w:val="20"/>
                <w:szCs w:val="20"/>
                <w:lang w:eastAsia="en-US"/>
              </w:rPr>
            </w:pPr>
            <w:r>
              <w:rPr>
                <w:sz w:val="20"/>
                <w:szCs w:val="20"/>
              </w:rPr>
              <w:t>0</w:t>
            </w:r>
          </w:p>
        </w:tc>
        <w:tc>
          <w:tcPr>
            <w:tcW w:w="819" w:type="dxa"/>
            <w:gridSpan w:val="2"/>
            <w:tcBorders>
              <w:top w:val="single" w:sz="4" w:space="0" w:color="auto"/>
              <w:left w:val="single" w:sz="4" w:space="0" w:color="auto"/>
              <w:bottom w:val="single" w:sz="4" w:space="0" w:color="auto"/>
              <w:right w:val="single" w:sz="4" w:space="0" w:color="auto"/>
            </w:tcBorders>
          </w:tcPr>
          <w:p w:rsidR="00CF7761" w:rsidRDefault="00CF7761">
            <w:pPr>
              <w:widowControl w:val="0"/>
              <w:autoSpaceDE w:val="0"/>
              <w:autoSpaceDN w:val="0"/>
              <w:adjustRightInd w:val="0"/>
              <w:jc w:val="center"/>
              <w:rPr>
                <w:sz w:val="20"/>
                <w:szCs w:val="20"/>
                <w:lang w:eastAsia="en-US"/>
              </w:rPr>
            </w:pPr>
          </w:p>
          <w:p w:rsidR="00CF7761" w:rsidRDefault="00CF7761">
            <w:pPr>
              <w:widowControl w:val="0"/>
              <w:autoSpaceDE w:val="0"/>
              <w:autoSpaceDN w:val="0"/>
              <w:adjustRightInd w:val="0"/>
              <w:jc w:val="center"/>
              <w:rPr>
                <w:sz w:val="20"/>
                <w:szCs w:val="20"/>
                <w:lang w:eastAsia="en-US"/>
              </w:rPr>
            </w:pPr>
            <w:r>
              <w:rPr>
                <w:sz w:val="20"/>
                <w:szCs w:val="20"/>
              </w:rPr>
              <w:t>1</w:t>
            </w:r>
          </w:p>
        </w:tc>
        <w:tc>
          <w:tcPr>
            <w:tcW w:w="713" w:type="dxa"/>
            <w:tcBorders>
              <w:top w:val="single" w:sz="4" w:space="0" w:color="auto"/>
              <w:left w:val="single" w:sz="4" w:space="0" w:color="auto"/>
              <w:bottom w:val="single" w:sz="4" w:space="0" w:color="auto"/>
              <w:right w:val="single" w:sz="4" w:space="0" w:color="auto"/>
            </w:tcBorders>
          </w:tcPr>
          <w:p w:rsidR="00CF7761" w:rsidRDefault="00CF7761">
            <w:pPr>
              <w:widowControl w:val="0"/>
              <w:autoSpaceDE w:val="0"/>
              <w:autoSpaceDN w:val="0"/>
              <w:adjustRightInd w:val="0"/>
              <w:jc w:val="center"/>
              <w:rPr>
                <w:sz w:val="20"/>
                <w:szCs w:val="20"/>
                <w:lang w:eastAsia="en-US"/>
              </w:rPr>
            </w:pPr>
          </w:p>
          <w:p w:rsidR="00CF7761" w:rsidRDefault="00CF7761">
            <w:pPr>
              <w:widowControl w:val="0"/>
              <w:autoSpaceDE w:val="0"/>
              <w:autoSpaceDN w:val="0"/>
              <w:adjustRightInd w:val="0"/>
              <w:jc w:val="center"/>
              <w:rPr>
                <w:sz w:val="20"/>
                <w:szCs w:val="20"/>
                <w:lang w:eastAsia="en-US"/>
              </w:rPr>
            </w:pPr>
            <w:r>
              <w:rPr>
                <w:sz w:val="20"/>
                <w:szCs w:val="20"/>
              </w:rPr>
              <w:t>1</w:t>
            </w:r>
          </w:p>
        </w:tc>
        <w:tc>
          <w:tcPr>
            <w:tcW w:w="850" w:type="dxa"/>
            <w:tcBorders>
              <w:top w:val="single" w:sz="4" w:space="0" w:color="auto"/>
              <w:left w:val="single" w:sz="4" w:space="0" w:color="auto"/>
              <w:bottom w:val="single" w:sz="4" w:space="0" w:color="auto"/>
              <w:right w:val="single" w:sz="4" w:space="0" w:color="auto"/>
            </w:tcBorders>
          </w:tcPr>
          <w:p w:rsidR="00CF7761" w:rsidRDefault="00CF7761">
            <w:pPr>
              <w:widowControl w:val="0"/>
              <w:autoSpaceDE w:val="0"/>
              <w:autoSpaceDN w:val="0"/>
              <w:adjustRightInd w:val="0"/>
              <w:jc w:val="center"/>
              <w:rPr>
                <w:sz w:val="20"/>
                <w:szCs w:val="20"/>
                <w:lang w:eastAsia="en-US"/>
              </w:rPr>
            </w:pPr>
          </w:p>
          <w:p w:rsidR="00CF7761" w:rsidRDefault="00CF7761">
            <w:pPr>
              <w:widowControl w:val="0"/>
              <w:autoSpaceDE w:val="0"/>
              <w:autoSpaceDN w:val="0"/>
              <w:adjustRightInd w:val="0"/>
              <w:jc w:val="center"/>
              <w:rPr>
                <w:sz w:val="20"/>
                <w:szCs w:val="20"/>
                <w:lang w:eastAsia="en-US"/>
              </w:rPr>
            </w:pPr>
            <w:r>
              <w:rPr>
                <w:sz w:val="20"/>
                <w:szCs w:val="20"/>
              </w:rPr>
              <w:t>1</w:t>
            </w:r>
          </w:p>
        </w:tc>
        <w:tc>
          <w:tcPr>
            <w:tcW w:w="851" w:type="dxa"/>
            <w:tcBorders>
              <w:top w:val="single" w:sz="4" w:space="0" w:color="auto"/>
              <w:left w:val="single" w:sz="4" w:space="0" w:color="auto"/>
              <w:bottom w:val="single" w:sz="4" w:space="0" w:color="auto"/>
              <w:right w:val="single" w:sz="4" w:space="0" w:color="auto"/>
            </w:tcBorders>
          </w:tcPr>
          <w:p w:rsidR="00CF7761" w:rsidRDefault="00CF7761">
            <w:pPr>
              <w:widowControl w:val="0"/>
              <w:autoSpaceDE w:val="0"/>
              <w:autoSpaceDN w:val="0"/>
              <w:adjustRightInd w:val="0"/>
              <w:jc w:val="center"/>
              <w:rPr>
                <w:sz w:val="20"/>
                <w:szCs w:val="20"/>
                <w:lang w:eastAsia="en-US"/>
              </w:rPr>
            </w:pPr>
          </w:p>
          <w:p w:rsidR="00CF7761" w:rsidRDefault="00CF7761">
            <w:pPr>
              <w:widowControl w:val="0"/>
              <w:autoSpaceDE w:val="0"/>
              <w:autoSpaceDN w:val="0"/>
              <w:adjustRightInd w:val="0"/>
              <w:jc w:val="center"/>
              <w:rPr>
                <w:sz w:val="20"/>
                <w:szCs w:val="20"/>
                <w:lang w:eastAsia="en-US"/>
              </w:rPr>
            </w:pPr>
            <w:r>
              <w:rPr>
                <w:sz w:val="20"/>
                <w:szCs w:val="20"/>
              </w:rPr>
              <w:t>2</w:t>
            </w:r>
          </w:p>
        </w:tc>
        <w:tc>
          <w:tcPr>
            <w:tcW w:w="853" w:type="dxa"/>
            <w:gridSpan w:val="3"/>
            <w:tcBorders>
              <w:top w:val="single" w:sz="4" w:space="0" w:color="auto"/>
              <w:left w:val="single" w:sz="4" w:space="0" w:color="auto"/>
              <w:bottom w:val="single" w:sz="4" w:space="0" w:color="auto"/>
              <w:right w:val="single" w:sz="4" w:space="0" w:color="auto"/>
            </w:tcBorders>
          </w:tcPr>
          <w:p w:rsidR="00CF7761" w:rsidRDefault="00CF7761">
            <w:pPr>
              <w:widowControl w:val="0"/>
              <w:autoSpaceDE w:val="0"/>
              <w:autoSpaceDN w:val="0"/>
              <w:adjustRightInd w:val="0"/>
              <w:jc w:val="center"/>
              <w:rPr>
                <w:sz w:val="20"/>
                <w:szCs w:val="20"/>
                <w:lang w:eastAsia="en-US"/>
              </w:rPr>
            </w:pPr>
          </w:p>
          <w:p w:rsidR="00CF7761" w:rsidRDefault="00CF7761">
            <w:pPr>
              <w:widowControl w:val="0"/>
              <w:autoSpaceDE w:val="0"/>
              <w:autoSpaceDN w:val="0"/>
              <w:adjustRightInd w:val="0"/>
              <w:jc w:val="center"/>
              <w:rPr>
                <w:sz w:val="20"/>
                <w:szCs w:val="20"/>
                <w:lang w:eastAsia="en-US"/>
              </w:rPr>
            </w:pPr>
            <w:r>
              <w:rPr>
                <w:sz w:val="20"/>
                <w:szCs w:val="20"/>
              </w:rPr>
              <w:t>2</w:t>
            </w:r>
          </w:p>
        </w:tc>
        <w:tc>
          <w:tcPr>
            <w:tcW w:w="805" w:type="dxa"/>
            <w:gridSpan w:val="2"/>
            <w:tcBorders>
              <w:top w:val="single" w:sz="4" w:space="0" w:color="auto"/>
              <w:left w:val="single" w:sz="4" w:space="0" w:color="auto"/>
              <w:bottom w:val="single" w:sz="4" w:space="0" w:color="auto"/>
              <w:right w:val="single" w:sz="4" w:space="0" w:color="auto"/>
            </w:tcBorders>
          </w:tcPr>
          <w:p w:rsidR="00CF7761" w:rsidRDefault="00CF7761">
            <w:pPr>
              <w:widowControl w:val="0"/>
              <w:autoSpaceDE w:val="0"/>
              <w:autoSpaceDN w:val="0"/>
              <w:adjustRightInd w:val="0"/>
              <w:jc w:val="center"/>
              <w:rPr>
                <w:sz w:val="20"/>
                <w:szCs w:val="20"/>
                <w:lang w:eastAsia="en-US"/>
              </w:rPr>
            </w:pPr>
          </w:p>
          <w:p w:rsidR="00CF7761" w:rsidRDefault="00CF7761">
            <w:pPr>
              <w:widowControl w:val="0"/>
              <w:autoSpaceDE w:val="0"/>
              <w:autoSpaceDN w:val="0"/>
              <w:adjustRightInd w:val="0"/>
              <w:jc w:val="center"/>
              <w:rPr>
                <w:sz w:val="20"/>
                <w:szCs w:val="20"/>
                <w:lang w:eastAsia="en-US"/>
              </w:rPr>
            </w:pPr>
            <w:r>
              <w:rPr>
                <w:sz w:val="20"/>
                <w:szCs w:val="20"/>
              </w:rPr>
              <w:t>1</w:t>
            </w:r>
          </w:p>
        </w:tc>
        <w:tc>
          <w:tcPr>
            <w:tcW w:w="763" w:type="dxa"/>
            <w:gridSpan w:val="2"/>
            <w:tcBorders>
              <w:top w:val="single" w:sz="4" w:space="0" w:color="auto"/>
              <w:left w:val="single" w:sz="4" w:space="0" w:color="auto"/>
              <w:bottom w:val="single" w:sz="4" w:space="0" w:color="auto"/>
              <w:right w:val="single" w:sz="4" w:space="0" w:color="auto"/>
            </w:tcBorders>
          </w:tcPr>
          <w:p w:rsidR="00CF7761" w:rsidRDefault="00CF7761">
            <w:pPr>
              <w:widowControl w:val="0"/>
              <w:autoSpaceDE w:val="0"/>
              <w:autoSpaceDN w:val="0"/>
              <w:jc w:val="center"/>
              <w:rPr>
                <w:sz w:val="20"/>
                <w:szCs w:val="20"/>
              </w:rPr>
            </w:pPr>
          </w:p>
          <w:p w:rsidR="00CF7761" w:rsidRDefault="00CF7761">
            <w:pPr>
              <w:widowControl w:val="0"/>
              <w:autoSpaceDE w:val="0"/>
              <w:autoSpaceDN w:val="0"/>
              <w:jc w:val="center"/>
              <w:rPr>
                <w:sz w:val="20"/>
                <w:szCs w:val="20"/>
              </w:rPr>
            </w:pPr>
            <w:r>
              <w:rPr>
                <w:sz w:val="20"/>
                <w:szCs w:val="20"/>
              </w:rPr>
              <w:t>1</w:t>
            </w:r>
          </w:p>
        </w:tc>
        <w:tc>
          <w:tcPr>
            <w:tcW w:w="3400" w:type="dxa"/>
            <w:tcBorders>
              <w:top w:val="single" w:sz="4" w:space="0" w:color="auto"/>
              <w:left w:val="single" w:sz="4" w:space="0" w:color="auto"/>
              <w:bottom w:val="single" w:sz="4" w:space="0" w:color="auto"/>
              <w:right w:val="single" w:sz="4" w:space="0" w:color="auto"/>
            </w:tcBorders>
          </w:tcPr>
          <w:p w:rsidR="00CF7761" w:rsidRDefault="00CF7761">
            <w:pPr>
              <w:widowControl w:val="0"/>
              <w:autoSpaceDE w:val="0"/>
              <w:autoSpaceDN w:val="0"/>
              <w:adjustRightInd w:val="0"/>
              <w:jc w:val="center"/>
              <w:rPr>
                <w:sz w:val="20"/>
                <w:szCs w:val="20"/>
              </w:rPr>
            </w:pPr>
          </w:p>
          <w:p w:rsidR="00CF7761" w:rsidRDefault="00CF7761">
            <w:pPr>
              <w:widowControl w:val="0"/>
              <w:autoSpaceDE w:val="0"/>
              <w:autoSpaceDN w:val="0"/>
              <w:adjustRightInd w:val="0"/>
              <w:jc w:val="center"/>
              <w:rPr>
                <w:sz w:val="20"/>
                <w:szCs w:val="20"/>
              </w:rPr>
            </w:pPr>
            <w:r>
              <w:rPr>
                <w:sz w:val="20"/>
                <w:szCs w:val="20"/>
              </w:rPr>
              <w:t>1</w:t>
            </w:r>
          </w:p>
        </w:tc>
      </w:tr>
      <w:tr w:rsidR="00CF7761" w:rsidTr="00CF7761">
        <w:tc>
          <w:tcPr>
            <w:tcW w:w="610"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adjustRightInd w:val="0"/>
              <w:jc w:val="center"/>
              <w:rPr>
                <w:sz w:val="20"/>
                <w:szCs w:val="20"/>
              </w:rPr>
            </w:pPr>
            <w:r>
              <w:rPr>
                <w:sz w:val="20"/>
                <w:szCs w:val="20"/>
              </w:rPr>
              <w:lastRenderedPageBreak/>
              <w:t>3.1</w:t>
            </w:r>
          </w:p>
        </w:tc>
        <w:tc>
          <w:tcPr>
            <w:tcW w:w="2854" w:type="dxa"/>
            <w:gridSpan w:val="3"/>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adjustRightInd w:val="0"/>
              <w:rPr>
                <w:b/>
                <w:sz w:val="20"/>
                <w:szCs w:val="20"/>
              </w:rPr>
            </w:pPr>
            <w:r>
              <w:rPr>
                <w:b/>
                <w:sz w:val="20"/>
                <w:szCs w:val="20"/>
              </w:rPr>
              <w:t>Сохранение и развитие материально-технической базы административных зданий.</w:t>
            </w:r>
          </w:p>
        </w:tc>
        <w:tc>
          <w:tcPr>
            <w:tcW w:w="993" w:type="dxa"/>
            <w:tcBorders>
              <w:top w:val="single" w:sz="4" w:space="0" w:color="auto"/>
              <w:left w:val="single" w:sz="4" w:space="0" w:color="auto"/>
              <w:bottom w:val="single" w:sz="4" w:space="0" w:color="auto"/>
              <w:right w:val="single" w:sz="4" w:space="0" w:color="auto"/>
            </w:tcBorders>
            <w:hideMark/>
          </w:tcPr>
          <w:p w:rsidR="00CF7761" w:rsidRDefault="00CF7761">
            <w:pPr>
              <w:spacing w:after="200" w:line="276" w:lineRule="auto"/>
              <w:jc w:val="center"/>
              <w:rPr>
                <w:sz w:val="20"/>
                <w:szCs w:val="20"/>
                <w:lang w:eastAsia="en-US"/>
              </w:rPr>
            </w:pPr>
            <w:r>
              <w:rPr>
                <w:sz w:val="20"/>
                <w:szCs w:val="20"/>
              </w:rPr>
              <w:t>ед.</w:t>
            </w:r>
          </w:p>
        </w:tc>
        <w:tc>
          <w:tcPr>
            <w:tcW w:w="738" w:type="dxa"/>
            <w:gridSpan w:val="3"/>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adjustRightInd w:val="0"/>
              <w:jc w:val="center"/>
              <w:rPr>
                <w:sz w:val="20"/>
                <w:szCs w:val="20"/>
              </w:rPr>
            </w:pPr>
            <w:r>
              <w:rPr>
                <w:sz w:val="20"/>
                <w:szCs w:val="20"/>
              </w:rPr>
              <w:t>0</w:t>
            </w:r>
          </w:p>
        </w:tc>
        <w:tc>
          <w:tcPr>
            <w:tcW w:w="573"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adjustRightInd w:val="0"/>
              <w:jc w:val="center"/>
              <w:rPr>
                <w:sz w:val="20"/>
                <w:szCs w:val="20"/>
                <w:lang w:eastAsia="en-US"/>
              </w:rPr>
            </w:pPr>
            <w:r>
              <w:rPr>
                <w:sz w:val="20"/>
                <w:szCs w:val="20"/>
              </w:rPr>
              <w:t>0</w:t>
            </w:r>
          </w:p>
        </w:tc>
        <w:tc>
          <w:tcPr>
            <w:tcW w:w="819" w:type="dxa"/>
            <w:gridSpan w:val="2"/>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adjustRightInd w:val="0"/>
              <w:jc w:val="center"/>
              <w:rPr>
                <w:sz w:val="20"/>
                <w:szCs w:val="20"/>
                <w:lang w:eastAsia="en-US"/>
              </w:rPr>
            </w:pPr>
            <w:r>
              <w:rPr>
                <w:sz w:val="20"/>
                <w:szCs w:val="20"/>
              </w:rPr>
              <w:t>0</w:t>
            </w:r>
          </w:p>
        </w:tc>
        <w:tc>
          <w:tcPr>
            <w:tcW w:w="713"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adjustRightInd w:val="0"/>
              <w:jc w:val="center"/>
              <w:rPr>
                <w:sz w:val="20"/>
                <w:szCs w:val="20"/>
                <w:lang w:eastAsia="en-US"/>
              </w:rPr>
            </w:pPr>
            <w:r>
              <w:rPr>
                <w:sz w:val="20"/>
                <w:szCs w:val="20"/>
              </w:rPr>
              <w:t>0</w:t>
            </w:r>
          </w:p>
        </w:tc>
        <w:tc>
          <w:tcPr>
            <w:tcW w:w="850"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adjustRightInd w:val="0"/>
              <w:jc w:val="center"/>
              <w:rPr>
                <w:sz w:val="20"/>
                <w:szCs w:val="20"/>
                <w:lang w:eastAsia="en-US"/>
              </w:rPr>
            </w:pPr>
            <w:r>
              <w:rPr>
                <w:sz w:val="20"/>
                <w:szCs w:val="20"/>
              </w:rPr>
              <w:t>0</w:t>
            </w:r>
          </w:p>
        </w:tc>
        <w:tc>
          <w:tcPr>
            <w:tcW w:w="851"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adjustRightInd w:val="0"/>
              <w:jc w:val="center"/>
              <w:rPr>
                <w:sz w:val="20"/>
                <w:szCs w:val="20"/>
                <w:lang w:eastAsia="en-US"/>
              </w:rPr>
            </w:pPr>
            <w:r>
              <w:rPr>
                <w:sz w:val="20"/>
                <w:szCs w:val="20"/>
              </w:rPr>
              <w:t>0</w:t>
            </w:r>
          </w:p>
        </w:tc>
        <w:tc>
          <w:tcPr>
            <w:tcW w:w="853" w:type="dxa"/>
            <w:gridSpan w:val="3"/>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adjustRightInd w:val="0"/>
              <w:jc w:val="center"/>
              <w:rPr>
                <w:sz w:val="20"/>
                <w:szCs w:val="20"/>
                <w:lang w:eastAsia="en-US"/>
              </w:rPr>
            </w:pPr>
            <w:r>
              <w:rPr>
                <w:sz w:val="20"/>
                <w:szCs w:val="20"/>
              </w:rPr>
              <w:t>1</w:t>
            </w:r>
          </w:p>
        </w:tc>
        <w:tc>
          <w:tcPr>
            <w:tcW w:w="805" w:type="dxa"/>
            <w:gridSpan w:val="2"/>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adjustRightInd w:val="0"/>
              <w:jc w:val="center"/>
              <w:rPr>
                <w:sz w:val="20"/>
                <w:szCs w:val="20"/>
                <w:lang w:eastAsia="en-US"/>
              </w:rPr>
            </w:pPr>
            <w:r>
              <w:rPr>
                <w:sz w:val="20"/>
                <w:szCs w:val="20"/>
              </w:rPr>
              <w:t>0</w:t>
            </w:r>
          </w:p>
        </w:tc>
        <w:tc>
          <w:tcPr>
            <w:tcW w:w="763" w:type="dxa"/>
            <w:gridSpan w:val="2"/>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0</w:t>
            </w:r>
          </w:p>
        </w:tc>
        <w:tc>
          <w:tcPr>
            <w:tcW w:w="3400" w:type="dxa"/>
            <w:tcBorders>
              <w:top w:val="single" w:sz="4" w:space="0" w:color="auto"/>
              <w:left w:val="single" w:sz="4" w:space="0" w:color="auto"/>
              <w:bottom w:val="single" w:sz="4" w:space="0" w:color="auto"/>
              <w:right w:val="single" w:sz="4" w:space="0" w:color="auto"/>
            </w:tcBorders>
          </w:tcPr>
          <w:p w:rsidR="00CF7761" w:rsidRDefault="00CF7761">
            <w:pPr>
              <w:widowControl w:val="0"/>
              <w:autoSpaceDE w:val="0"/>
              <w:autoSpaceDN w:val="0"/>
              <w:adjustRightInd w:val="0"/>
              <w:jc w:val="center"/>
              <w:rPr>
                <w:sz w:val="20"/>
                <w:szCs w:val="20"/>
              </w:rPr>
            </w:pPr>
          </w:p>
        </w:tc>
      </w:tr>
      <w:tr w:rsidR="00CF7761" w:rsidTr="00CF7761">
        <w:tc>
          <w:tcPr>
            <w:tcW w:w="610"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adjustRightInd w:val="0"/>
              <w:jc w:val="center"/>
              <w:rPr>
                <w:sz w:val="20"/>
                <w:szCs w:val="20"/>
              </w:rPr>
            </w:pPr>
            <w:r>
              <w:rPr>
                <w:sz w:val="20"/>
                <w:szCs w:val="20"/>
              </w:rPr>
              <w:t>3.2</w:t>
            </w:r>
          </w:p>
        </w:tc>
        <w:tc>
          <w:tcPr>
            <w:tcW w:w="2854" w:type="dxa"/>
            <w:gridSpan w:val="3"/>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adjustRightInd w:val="0"/>
              <w:rPr>
                <w:b/>
                <w:sz w:val="20"/>
                <w:szCs w:val="20"/>
              </w:rPr>
            </w:pPr>
            <w:r>
              <w:rPr>
                <w:b/>
                <w:sz w:val="20"/>
                <w:szCs w:val="20"/>
              </w:rPr>
              <w:t>Сохранение и развитие материально-технической базы учреждений образования</w:t>
            </w:r>
          </w:p>
        </w:tc>
        <w:tc>
          <w:tcPr>
            <w:tcW w:w="993" w:type="dxa"/>
            <w:tcBorders>
              <w:top w:val="single" w:sz="4" w:space="0" w:color="auto"/>
              <w:left w:val="single" w:sz="4" w:space="0" w:color="auto"/>
              <w:bottom w:val="single" w:sz="4" w:space="0" w:color="auto"/>
              <w:right w:val="single" w:sz="4" w:space="0" w:color="auto"/>
            </w:tcBorders>
            <w:hideMark/>
          </w:tcPr>
          <w:p w:rsidR="00CF7761" w:rsidRDefault="00CF7761">
            <w:pPr>
              <w:spacing w:after="200" w:line="276" w:lineRule="auto"/>
              <w:jc w:val="center"/>
              <w:rPr>
                <w:sz w:val="20"/>
                <w:szCs w:val="20"/>
                <w:lang w:eastAsia="en-US"/>
              </w:rPr>
            </w:pPr>
            <w:r>
              <w:rPr>
                <w:sz w:val="20"/>
                <w:szCs w:val="20"/>
              </w:rPr>
              <w:t>ед.</w:t>
            </w:r>
          </w:p>
        </w:tc>
        <w:tc>
          <w:tcPr>
            <w:tcW w:w="738" w:type="dxa"/>
            <w:gridSpan w:val="3"/>
            <w:tcBorders>
              <w:top w:val="single" w:sz="4" w:space="0" w:color="auto"/>
              <w:left w:val="single" w:sz="4" w:space="0" w:color="auto"/>
              <w:bottom w:val="single" w:sz="4" w:space="0" w:color="auto"/>
              <w:right w:val="single" w:sz="4" w:space="0" w:color="auto"/>
            </w:tcBorders>
          </w:tcPr>
          <w:p w:rsidR="00CF7761" w:rsidRDefault="00CF7761">
            <w:pPr>
              <w:widowControl w:val="0"/>
              <w:autoSpaceDE w:val="0"/>
              <w:autoSpaceDN w:val="0"/>
              <w:adjustRightInd w:val="0"/>
              <w:jc w:val="center"/>
              <w:rPr>
                <w:sz w:val="20"/>
                <w:szCs w:val="20"/>
              </w:rPr>
            </w:pPr>
          </w:p>
          <w:p w:rsidR="00CF7761" w:rsidRDefault="00CF7761">
            <w:pPr>
              <w:widowControl w:val="0"/>
              <w:autoSpaceDE w:val="0"/>
              <w:autoSpaceDN w:val="0"/>
              <w:adjustRightInd w:val="0"/>
              <w:jc w:val="center"/>
              <w:rPr>
                <w:sz w:val="20"/>
                <w:szCs w:val="20"/>
              </w:rPr>
            </w:pPr>
            <w:r>
              <w:rPr>
                <w:sz w:val="20"/>
                <w:szCs w:val="20"/>
              </w:rPr>
              <w:t>0</w:t>
            </w:r>
          </w:p>
        </w:tc>
        <w:tc>
          <w:tcPr>
            <w:tcW w:w="573" w:type="dxa"/>
            <w:tcBorders>
              <w:top w:val="single" w:sz="4" w:space="0" w:color="auto"/>
              <w:left w:val="single" w:sz="4" w:space="0" w:color="auto"/>
              <w:bottom w:val="single" w:sz="4" w:space="0" w:color="auto"/>
              <w:right w:val="single" w:sz="4" w:space="0" w:color="auto"/>
            </w:tcBorders>
          </w:tcPr>
          <w:p w:rsidR="00CF7761" w:rsidRDefault="00CF7761">
            <w:pPr>
              <w:widowControl w:val="0"/>
              <w:autoSpaceDE w:val="0"/>
              <w:autoSpaceDN w:val="0"/>
              <w:adjustRightInd w:val="0"/>
              <w:jc w:val="center"/>
              <w:rPr>
                <w:sz w:val="20"/>
                <w:szCs w:val="20"/>
                <w:lang w:eastAsia="en-US"/>
              </w:rPr>
            </w:pPr>
          </w:p>
          <w:p w:rsidR="00CF7761" w:rsidRDefault="00CF7761">
            <w:pPr>
              <w:widowControl w:val="0"/>
              <w:autoSpaceDE w:val="0"/>
              <w:autoSpaceDN w:val="0"/>
              <w:adjustRightInd w:val="0"/>
              <w:jc w:val="center"/>
              <w:rPr>
                <w:sz w:val="20"/>
                <w:szCs w:val="20"/>
                <w:lang w:eastAsia="en-US"/>
              </w:rPr>
            </w:pPr>
            <w:r>
              <w:rPr>
                <w:sz w:val="20"/>
                <w:szCs w:val="20"/>
              </w:rPr>
              <w:t>0</w:t>
            </w:r>
          </w:p>
        </w:tc>
        <w:tc>
          <w:tcPr>
            <w:tcW w:w="819" w:type="dxa"/>
            <w:gridSpan w:val="2"/>
            <w:tcBorders>
              <w:top w:val="single" w:sz="4" w:space="0" w:color="auto"/>
              <w:left w:val="single" w:sz="4" w:space="0" w:color="auto"/>
              <w:bottom w:val="single" w:sz="4" w:space="0" w:color="auto"/>
              <w:right w:val="single" w:sz="4" w:space="0" w:color="auto"/>
            </w:tcBorders>
          </w:tcPr>
          <w:p w:rsidR="00CF7761" w:rsidRDefault="00CF7761">
            <w:pPr>
              <w:widowControl w:val="0"/>
              <w:autoSpaceDE w:val="0"/>
              <w:autoSpaceDN w:val="0"/>
              <w:adjustRightInd w:val="0"/>
              <w:jc w:val="center"/>
              <w:rPr>
                <w:sz w:val="20"/>
                <w:szCs w:val="20"/>
                <w:lang w:eastAsia="en-US"/>
              </w:rPr>
            </w:pPr>
          </w:p>
          <w:p w:rsidR="00CF7761" w:rsidRDefault="00CF7761">
            <w:pPr>
              <w:widowControl w:val="0"/>
              <w:autoSpaceDE w:val="0"/>
              <w:autoSpaceDN w:val="0"/>
              <w:adjustRightInd w:val="0"/>
              <w:jc w:val="center"/>
              <w:rPr>
                <w:sz w:val="20"/>
                <w:szCs w:val="20"/>
                <w:lang w:eastAsia="en-US"/>
              </w:rPr>
            </w:pPr>
            <w:r>
              <w:rPr>
                <w:sz w:val="20"/>
                <w:szCs w:val="20"/>
              </w:rPr>
              <w:t>1</w:t>
            </w:r>
          </w:p>
        </w:tc>
        <w:tc>
          <w:tcPr>
            <w:tcW w:w="713" w:type="dxa"/>
            <w:tcBorders>
              <w:top w:val="single" w:sz="4" w:space="0" w:color="auto"/>
              <w:left w:val="single" w:sz="4" w:space="0" w:color="auto"/>
              <w:bottom w:val="single" w:sz="4" w:space="0" w:color="auto"/>
              <w:right w:val="single" w:sz="4" w:space="0" w:color="auto"/>
            </w:tcBorders>
          </w:tcPr>
          <w:p w:rsidR="00CF7761" w:rsidRDefault="00CF7761">
            <w:pPr>
              <w:widowControl w:val="0"/>
              <w:autoSpaceDE w:val="0"/>
              <w:autoSpaceDN w:val="0"/>
              <w:adjustRightInd w:val="0"/>
              <w:jc w:val="center"/>
              <w:rPr>
                <w:sz w:val="20"/>
                <w:szCs w:val="20"/>
                <w:lang w:eastAsia="en-US"/>
              </w:rPr>
            </w:pPr>
          </w:p>
          <w:p w:rsidR="00CF7761" w:rsidRDefault="00CF7761">
            <w:pPr>
              <w:widowControl w:val="0"/>
              <w:autoSpaceDE w:val="0"/>
              <w:autoSpaceDN w:val="0"/>
              <w:adjustRightInd w:val="0"/>
              <w:jc w:val="center"/>
              <w:rPr>
                <w:sz w:val="20"/>
                <w:szCs w:val="20"/>
                <w:lang w:eastAsia="en-US"/>
              </w:rPr>
            </w:pPr>
            <w:r>
              <w:rPr>
                <w:sz w:val="20"/>
                <w:szCs w:val="20"/>
              </w:rPr>
              <w:t>1</w:t>
            </w:r>
          </w:p>
        </w:tc>
        <w:tc>
          <w:tcPr>
            <w:tcW w:w="850" w:type="dxa"/>
            <w:tcBorders>
              <w:top w:val="single" w:sz="4" w:space="0" w:color="auto"/>
              <w:left w:val="single" w:sz="4" w:space="0" w:color="auto"/>
              <w:bottom w:val="single" w:sz="4" w:space="0" w:color="auto"/>
              <w:right w:val="single" w:sz="4" w:space="0" w:color="auto"/>
            </w:tcBorders>
          </w:tcPr>
          <w:p w:rsidR="00CF7761" w:rsidRDefault="00CF7761">
            <w:pPr>
              <w:widowControl w:val="0"/>
              <w:autoSpaceDE w:val="0"/>
              <w:autoSpaceDN w:val="0"/>
              <w:adjustRightInd w:val="0"/>
              <w:jc w:val="center"/>
              <w:rPr>
                <w:sz w:val="20"/>
                <w:szCs w:val="20"/>
                <w:lang w:eastAsia="en-US"/>
              </w:rPr>
            </w:pPr>
          </w:p>
          <w:p w:rsidR="00CF7761" w:rsidRDefault="00CF7761">
            <w:pPr>
              <w:widowControl w:val="0"/>
              <w:autoSpaceDE w:val="0"/>
              <w:autoSpaceDN w:val="0"/>
              <w:adjustRightInd w:val="0"/>
              <w:jc w:val="center"/>
              <w:rPr>
                <w:sz w:val="20"/>
                <w:szCs w:val="20"/>
                <w:lang w:eastAsia="en-US"/>
              </w:rPr>
            </w:pPr>
            <w:r>
              <w:rPr>
                <w:sz w:val="20"/>
                <w:szCs w:val="20"/>
              </w:rPr>
              <w:t>1</w:t>
            </w:r>
          </w:p>
        </w:tc>
        <w:tc>
          <w:tcPr>
            <w:tcW w:w="851" w:type="dxa"/>
            <w:tcBorders>
              <w:top w:val="single" w:sz="4" w:space="0" w:color="auto"/>
              <w:left w:val="single" w:sz="4" w:space="0" w:color="auto"/>
              <w:bottom w:val="single" w:sz="4" w:space="0" w:color="auto"/>
              <w:right w:val="single" w:sz="4" w:space="0" w:color="auto"/>
            </w:tcBorders>
          </w:tcPr>
          <w:p w:rsidR="00CF7761" w:rsidRDefault="00CF7761">
            <w:pPr>
              <w:widowControl w:val="0"/>
              <w:autoSpaceDE w:val="0"/>
              <w:autoSpaceDN w:val="0"/>
              <w:adjustRightInd w:val="0"/>
              <w:jc w:val="center"/>
              <w:rPr>
                <w:sz w:val="20"/>
                <w:szCs w:val="20"/>
                <w:lang w:eastAsia="en-US"/>
              </w:rPr>
            </w:pPr>
          </w:p>
          <w:p w:rsidR="00CF7761" w:rsidRDefault="00CF7761">
            <w:pPr>
              <w:widowControl w:val="0"/>
              <w:autoSpaceDE w:val="0"/>
              <w:autoSpaceDN w:val="0"/>
              <w:adjustRightInd w:val="0"/>
              <w:jc w:val="center"/>
              <w:rPr>
                <w:sz w:val="20"/>
                <w:szCs w:val="20"/>
                <w:lang w:eastAsia="en-US"/>
              </w:rPr>
            </w:pPr>
            <w:r>
              <w:rPr>
                <w:sz w:val="20"/>
                <w:szCs w:val="20"/>
              </w:rPr>
              <w:t>2</w:t>
            </w:r>
          </w:p>
        </w:tc>
        <w:tc>
          <w:tcPr>
            <w:tcW w:w="853" w:type="dxa"/>
            <w:gridSpan w:val="3"/>
            <w:tcBorders>
              <w:top w:val="single" w:sz="4" w:space="0" w:color="auto"/>
              <w:left w:val="single" w:sz="4" w:space="0" w:color="auto"/>
              <w:bottom w:val="single" w:sz="4" w:space="0" w:color="auto"/>
              <w:right w:val="single" w:sz="4" w:space="0" w:color="auto"/>
            </w:tcBorders>
          </w:tcPr>
          <w:p w:rsidR="00CF7761" w:rsidRDefault="00CF7761">
            <w:pPr>
              <w:widowControl w:val="0"/>
              <w:autoSpaceDE w:val="0"/>
              <w:autoSpaceDN w:val="0"/>
              <w:adjustRightInd w:val="0"/>
              <w:jc w:val="center"/>
              <w:rPr>
                <w:sz w:val="20"/>
                <w:szCs w:val="20"/>
                <w:lang w:eastAsia="en-US"/>
              </w:rPr>
            </w:pPr>
          </w:p>
          <w:p w:rsidR="00CF7761" w:rsidRDefault="00CF7761">
            <w:pPr>
              <w:widowControl w:val="0"/>
              <w:autoSpaceDE w:val="0"/>
              <w:autoSpaceDN w:val="0"/>
              <w:adjustRightInd w:val="0"/>
              <w:jc w:val="center"/>
              <w:rPr>
                <w:sz w:val="20"/>
                <w:szCs w:val="20"/>
                <w:lang w:eastAsia="en-US"/>
              </w:rPr>
            </w:pPr>
            <w:r>
              <w:rPr>
                <w:sz w:val="20"/>
                <w:szCs w:val="20"/>
              </w:rPr>
              <w:t>1</w:t>
            </w:r>
          </w:p>
        </w:tc>
        <w:tc>
          <w:tcPr>
            <w:tcW w:w="805" w:type="dxa"/>
            <w:gridSpan w:val="2"/>
            <w:tcBorders>
              <w:top w:val="single" w:sz="4" w:space="0" w:color="auto"/>
              <w:left w:val="single" w:sz="4" w:space="0" w:color="auto"/>
              <w:bottom w:val="single" w:sz="4" w:space="0" w:color="auto"/>
              <w:right w:val="single" w:sz="4" w:space="0" w:color="auto"/>
            </w:tcBorders>
          </w:tcPr>
          <w:p w:rsidR="00CF7761" w:rsidRDefault="00CF7761">
            <w:pPr>
              <w:widowControl w:val="0"/>
              <w:autoSpaceDE w:val="0"/>
              <w:autoSpaceDN w:val="0"/>
              <w:adjustRightInd w:val="0"/>
              <w:jc w:val="center"/>
              <w:rPr>
                <w:sz w:val="20"/>
                <w:szCs w:val="20"/>
                <w:lang w:eastAsia="en-US"/>
              </w:rPr>
            </w:pPr>
          </w:p>
          <w:p w:rsidR="00CF7761" w:rsidRDefault="00CF7761">
            <w:pPr>
              <w:widowControl w:val="0"/>
              <w:autoSpaceDE w:val="0"/>
              <w:autoSpaceDN w:val="0"/>
              <w:adjustRightInd w:val="0"/>
              <w:jc w:val="center"/>
              <w:rPr>
                <w:sz w:val="20"/>
                <w:szCs w:val="20"/>
                <w:lang w:eastAsia="en-US"/>
              </w:rPr>
            </w:pPr>
            <w:r>
              <w:rPr>
                <w:sz w:val="20"/>
                <w:szCs w:val="20"/>
              </w:rPr>
              <w:t>1</w:t>
            </w:r>
          </w:p>
        </w:tc>
        <w:tc>
          <w:tcPr>
            <w:tcW w:w="763" w:type="dxa"/>
            <w:gridSpan w:val="2"/>
            <w:tcBorders>
              <w:top w:val="single" w:sz="4" w:space="0" w:color="auto"/>
              <w:left w:val="single" w:sz="4" w:space="0" w:color="auto"/>
              <w:bottom w:val="single" w:sz="4" w:space="0" w:color="auto"/>
              <w:right w:val="single" w:sz="4" w:space="0" w:color="auto"/>
            </w:tcBorders>
          </w:tcPr>
          <w:p w:rsidR="00CF7761" w:rsidRDefault="00CF7761">
            <w:pPr>
              <w:widowControl w:val="0"/>
              <w:autoSpaceDE w:val="0"/>
              <w:autoSpaceDN w:val="0"/>
              <w:jc w:val="center"/>
              <w:rPr>
                <w:sz w:val="20"/>
                <w:szCs w:val="20"/>
              </w:rPr>
            </w:pPr>
          </w:p>
          <w:p w:rsidR="00CF7761" w:rsidRDefault="00CF7761">
            <w:pPr>
              <w:widowControl w:val="0"/>
              <w:autoSpaceDE w:val="0"/>
              <w:autoSpaceDN w:val="0"/>
              <w:jc w:val="center"/>
              <w:rPr>
                <w:sz w:val="20"/>
                <w:szCs w:val="20"/>
              </w:rPr>
            </w:pPr>
            <w:r>
              <w:rPr>
                <w:sz w:val="20"/>
                <w:szCs w:val="20"/>
              </w:rPr>
              <w:t>1</w:t>
            </w:r>
          </w:p>
        </w:tc>
        <w:tc>
          <w:tcPr>
            <w:tcW w:w="3400" w:type="dxa"/>
            <w:tcBorders>
              <w:top w:val="single" w:sz="4" w:space="0" w:color="auto"/>
              <w:left w:val="single" w:sz="4" w:space="0" w:color="auto"/>
              <w:bottom w:val="single" w:sz="4" w:space="0" w:color="auto"/>
              <w:right w:val="single" w:sz="4" w:space="0" w:color="auto"/>
            </w:tcBorders>
          </w:tcPr>
          <w:p w:rsidR="00CF7761" w:rsidRDefault="00CF7761">
            <w:pPr>
              <w:widowControl w:val="0"/>
              <w:autoSpaceDE w:val="0"/>
              <w:autoSpaceDN w:val="0"/>
              <w:adjustRightInd w:val="0"/>
              <w:jc w:val="center"/>
              <w:rPr>
                <w:sz w:val="20"/>
                <w:szCs w:val="20"/>
              </w:rPr>
            </w:pPr>
          </w:p>
          <w:p w:rsidR="00CF7761" w:rsidRDefault="00CF7761">
            <w:pPr>
              <w:widowControl w:val="0"/>
              <w:autoSpaceDE w:val="0"/>
              <w:autoSpaceDN w:val="0"/>
              <w:adjustRightInd w:val="0"/>
              <w:jc w:val="center"/>
              <w:rPr>
                <w:sz w:val="20"/>
                <w:szCs w:val="20"/>
              </w:rPr>
            </w:pPr>
            <w:r>
              <w:rPr>
                <w:sz w:val="20"/>
                <w:szCs w:val="20"/>
              </w:rPr>
              <w:t>1</w:t>
            </w:r>
          </w:p>
        </w:tc>
      </w:tr>
      <w:tr w:rsidR="00CF7761" w:rsidTr="00CF7761">
        <w:tc>
          <w:tcPr>
            <w:tcW w:w="610"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adjustRightInd w:val="0"/>
              <w:jc w:val="center"/>
              <w:rPr>
                <w:sz w:val="20"/>
                <w:szCs w:val="20"/>
              </w:rPr>
            </w:pPr>
            <w:r>
              <w:rPr>
                <w:sz w:val="20"/>
                <w:szCs w:val="20"/>
              </w:rPr>
              <w:t>3.2.1</w:t>
            </w:r>
          </w:p>
        </w:tc>
        <w:tc>
          <w:tcPr>
            <w:tcW w:w="2854" w:type="dxa"/>
            <w:gridSpan w:val="3"/>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adjustRightInd w:val="0"/>
              <w:rPr>
                <w:sz w:val="20"/>
                <w:szCs w:val="20"/>
              </w:rPr>
            </w:pPr>
            <w:r>
              <w:rPr>
                <w:sz w:val="20"/>
                <w:szCs w:val="20"/>
              </w:rPr>
              <w:t>Ремонт (капитальный ремонт) зданий общеобразовательных организаций</w:t>
            </w:r>
          </w:p>
        </w:tc>
        <w:tc>
          <w:tcPr>
            <w:tcW w:w="993" w:type="dxa"/>
            <w:tcBorders>
              <w:top w:val="single" w:sz="4" w:space="0" w:color="auto"/>
              <w:left w:val="single" w:sz="4" w:space="0" w:color="auto"/>
              <w:bottom w:val="single" w:sz="4" w:space="0" w:color="auto"/>
              <w:right w:val="single" w:sz="4" w:space="0" w:color="auto"/>
            </w:tcBorders>
            <w:hideMark/>
          </w:tcPr>
          <w:p w:rsidR="00CF7761" w:rsidRDefault="00CF7761">
            <w:pPr>
              <w:spacing w:after="200" w:line="276" w:lineRule="auto"/>
              <w:jc w:val="center"/>
              <w:rPr>
                <w:sz w:val="20"/>
                <w:szCs w:val="20"/>
                <w:lang w:eastAsia="en-US"/>
              </w:rPr>
            </w:pPr>
            <w:r>
              <w:rPr>
                <w:sz w:val="20"/>
                <w:szCs w:val="20"/>
              </w:rPr>
              <w:t>ед.</w:t>
            </w:r>
          </w:p>
        </w:tc>
        <w:tc>
          <w:tcPr>
            <w:tcW w:w="738" w:type="dxa"/>
            <w:gridSpan w:val="3"/>
            <w:tcBorders>
              <w:top w:val="single" w:sz="4" w:space="0" w:color="auto"/>
              <w:left w:val="single" w:sz="4" w:space="0" w:color="auto"/>
              <w:bottom w:val="single" w:sz="4" w:space="0" w:color="auto"/>
              <w:right w:val="single" w:sz="4" w:space="0" w:color="auto"/>
            </w:tcBorders>
          </w:tcPr>
          <w:p w:rsidR="00CF7761" w:rsidRDefault="00CF7761">
            <w:pPr>
              <w:widowControl w:val="0"/>
              <w:autoSpaceDE w:val="0"/>
              <w:autoSpaceDN w:val="0"/>
              <w:adjustRightInd w:val="0"/>
              <w:jc w:val="center"/>
              <w:rPr>
                <w:sz w:val="20"/>
                <w:szCs w:val="20"/>
              </w:rPr>
            </w:pPr>
          </w:p>
          <w:p w:rsidR="00CF7761" w:rsidRDefault="00CF7761">
            <w:pPr>
              <w:widowControl w:val="0"/>
              <w:autoSpaceDE w:val="0"/>
              <w:autoSpaceDN w:val="0"/>
              <w:adjustRightInd w:val="0"/>
              <w:jc w:val="center"/>
              <w:rPr>
                <w:sz w:val="20"/>
                <w:szCs w:val="20"/>
              </w:rPr>
            </w:pPr>
            <w:r>
              <w:rPr>
                <w:sz w:val="20"/>
                <w:szCs w:val="20"/>
              </w:rPr>
              <w:t>0</w:t>
            </w:r>
          </w:p>
        </w:tc>
        <w:tc>
          <w:tcPr>
            <w:tcW w:w="573" w:type="dxa"/>
            <w:tcBorders>
              <w:top w:val="single" w:sz="4" w:space="0" w:color="auto"/>
              <w:left w:val="single" w:sz="4" w:space="0" w:color="auto"/>
              <w:bottom w:val="single" w:sz="4" w:space="0" w:color="auto"/>
              <w:right w:val="single" w:sz="4" w:space="0" w:color="auto"/>
            </w:tcBorders>
          </w:tcPr>
          <w:p w:rsidR="00CF7761" w:rsidRDefault="00CF7761">
            <w:pPr>
              <w:widowControl w:val="0"/>
              <w:autoSpaceDE w:val="0"/>
              <w:autoSpaceDN w:val="0"/>
              <w:adjustRightInd w:val="0"/>
              <w:jc w:val="center"/>
              <w:rPr>
                <w:sz w:val="20"/>
                <w:szCs w:val="20"/>
                <w:lang w:eastAsia="en-US"/>
              </w:rPr>
            </w:pPr>
          </w:p>
          <w:p w:rsidR="00CF7761" w:rsidRDefault="00CF7761">
            <w:pPr>
              <w:widowControl w:val="0"/>
              <w:autoSpaceDE w:val="0"/>
              <w:autoSpaceDN w:val="0"/>
              <w:adjustRightInd w:val="0"/>
              <w:jc w:val="center"/>
              <w:rPr>
                <w:sz w:val="20"/>
                <w:szCs w:val="20"/>
                <w:lang w:eastAsia="en-US"/>
              </w:rPr>
            </w:pPr>
            <w:r>
              <w:rPr>
                <w:sz w:val="20"/>
                <w:szCs w:val="20"/>
              </w:rPr>
              <w:t>0</w:t>
            </w:r>
          </w:p>
        </w:tc>
        <w:tc>
          <w:tcPr>
            <w:tcW w:w="819" w:type="dxa"/>
            <w:gridSpan w:val="2"/>
            <w:tcBorders>
              <w:top w:val="single" w:sz="4" w:space="0" w:color="auto"/>
              <w:left w:val="single" w:sz="4" w:space="0" w:color="auto"/>
              <w:bottom w:val="single" w:sz="4" w:space="0" w:color="auto"/>
              <w:right w:val="single" w:sz="4" w:space="0" w:color="auto"/>
            </w:tcBorders>
          </w:tcPr>
          <w:p w:rsidR="00CF7761" w:rsidRDefault="00CF7761">
            <w:pPr>
              <w:widowControl w:val="0"/>
              <w:autoSpaceDE w:val="0"/>
              <w:autoSpaceDN w:val="0"/>
              <w:adjustRightInd w:val="0"/>
              <w:jc w:val="center"/>
              <w:rPr>
                <w:sz w:val="20"/>
                <w:szCs w:val="20"/>
                <w:lang w:eastAsia="en-US"/>
              </w:rPr>
            </w:pPr>
          </w:p>
          <w:p w:rsidR="00CF7761" w:rsidRDefault="00CF7761">
            <w:pPr>
              <w:widowControl w:val="0"/>
              <w:autoSpaceDE w:val="0"/>
              <w:autoSpaceDN w:val="0"/>
              <w:adjustRightInd w:val="0"/>
              <w:jc w:val="center"/>
              <w:rPr>
                <w:sz w:val="20"/>
                <w:szCs w:val="20"/>
                <w:lang w:eastAsia="en-US"/>
              </w:rPr>
            </w:pPr>
            <w:r>
              <w:rPr>
                <w:sz w:val="20"/>
                <w:szCs w:val="20"/>
              </w:rPr>
              <w:t>1</w:t>
            </w:r>
          </w:p>
        </w:tc>
        <w:tc>
          <w:tcPr>
            <w:tcW w:w="713" w:type="dxa"/>
            <w:tcBorders>
              <w:top w:val="single" w:sz="4" w:space="0" w:color="auto"/>
              <w:left w:val="single" w:sz="4" w:space="0" w:color="auto"/>
              <w:bottom w:val="single" w:sz="4" w:space="0" w:color="auto"/>
              <w:right w:val="single" w:sz="4" w:space="0" w:color="auto"/>
            </w:tcBorders>
          </w:tcPr>
          <w:p w:rsidR="00CF7761" w:rsidRDefault="00CF7761">
            <w:pPr>
              <w:widowControl w:val="0"/>
              <w:autoSpaceDE w:val="0"/>
              <w:autoSpaceDN w:val="0"/>
              <w:adjustRightInd w:val="0"/>
              <w:jc w:val="center"/>
              <w:rPr>
                <w:sz w:val="20"/>
                <w:szCs w:val="20"/>
                <w:lang w:eastAsia="en-US"/>
              </w:rPr>
            </w:pPr>
          </w:p>
          <w:p w:rsidR="00CF7761" w:rsidRDefault="00CF7761">
            <w:pPr>
              <w:widowControl w:val="0"/>
              <w:autoSpaceDE w:val="0"/>
              <w:autoSpaceDN w:val="0"/>
              <w:adjustRightInd w:val="0"/>
              <w:jc w:val="center"/>
              <w:rPr>
                <w:sz w:val="20"/>
                <w:szCs w:val="20"/>
                <w:lang w:eastAsia="en-US"/>
              </w:rPr>
            </w:pPr>
            <w:r>
              <w:rPr>
                <w:sz w:val="20"/>
                <w:szCs w:val="20"/>
              </w:rPr>
              <w:t>1</w:t>
            </w:r>
          </w:p>
        </w:tc>
        <w:tc>
          <w:tcPr>
            <w:tcW w:w="850" w:type="dxa"/>
            <w:tcBorders>
              <w:top w:val="single" w:sz="4" w:space="0" w:color="auto"/>
              <w:left w:val="single" w:sz="4" w:space="0" w:color="auto"/>
              <w:bottom w:val="single" w:sz="4" w:space="0" w:color="auto"/>
              <w:right w:val="single" w:sz="4" w:space="0" w:color="auto"/>
            </w:tcBorders>
          </w:tcPr>
          <w:p w:rsidR="00CF7761" w:rsidRDefault="00CF7761">
            <w:pPr>
              <w:widowControl w:val="0"/>
              <w:autoSpaceDE w:val="0"/>
              <w:autoSpaceDN w:val="0"/>
              <w:adjustRightInd w:val="0"/>
              <w:jc w:val="center"/>
              <w:rPr>
                <w:sz w:val="20"/>
                <w:szCs w:val="20"/>
                <w:lang w:eastAsia="en-US"/>
              </w:rPr>
            </w:pPr>
          </w:p>
          <w:p w:rsidR="00CF7761" w:rsidRDefault="00CF7761">
            <w:pPr>
              <w:widowControl w:val="0"/>
              <w:autoSpaceDE w:val="0"/>
              <w:autoSpaceDN w:val="0"/>
              <w:adjustRightInd w:val="0"/>
              <w:jc w:val="center"/>
              <w:rPr>
                <w:sz w:val="20"/>
                <w:szCs w:val="20"/>
                <w:lang w:eastAsia="en-US"/>
              </w:rPr>
            </w:pPr>
            <w:r>
              <w:rPr>
                <w:sz w:val="20"/>
                <w:szCs w:val="20"/>
              </w:rPr>
              <w:t>1</w:t>
            </w:r>
          </w:p>
        </w:tc>
        <w:tc>
          <w:tcPr>
            <w:tcW w:w="851" w:type="dxa"/>
            <w:tcBorders>
              <w:top w:val="single" w:sz="4" w:space="0" w:color="auto"/>
              <w:left w:val="single" w:sz="4" w:space="0" w:color="auto"/>
              <w:bottom w:val="single" w:sz="4" w:space="0" w:color="auto"/>
              <w:right w:val="single" w:sz="4" w:space="0" w:color="auto"/>
            </w:tcBorders>
          </w:tcPr>
          <w:p w:rsidR="00CF7761" w:rsidRDefault="00CF7761">
            <w:pPr>
              <w:widowControl w:val="0"/>
              <w:autoSpaceDE w:val="0"/>
              <w:autoSpaceDN w:val="0"/>
              <w:adjustRightInd w:val="0"/>
              <w:jc w:val="center"/>
              <w:rPr>
                <w:sz w:val="20"/>
                <w:szCs w:val="20"/>
                <w:lang w:eastAsia="en-US"/>
              </w:rPr>
            </w:pPr>
          </w:p>
          <w:p w:rsidR="00CF7761" w:rsidRDefault="00CF7761">
            <w:pPr>
              <w:widowControl w:val="0"/>
              <w:autoSpaceDE w:val="0"/>
              <w:autoSpaceDN w:val="0"/>
              <w:adjustRightInd w:val="0"/>
              <w:jc w:val="center"/>
              <w:rPr>
                <w:sz w:val="20"/>
                <w:szCs w:val="20"/>
                <w:lang w:eastAsia="en-US"/>
              </w:rPr>
            </w:pPr>
            <w:r>
              <w:rPr>
                <w:sz w:val="20"/>
                <w:szCs w:val="20"/>
              </w:rPr>
              <w:t>1</w:t>
            </w:r>
          </w:p>
        </w:tc>
        <w:tc>
          <w:tcPr>
            <w:tcW w:w="853" w:type="dxa"/>
            <w:gridSpan w:val="3"/>
            <w:tcBorders>
              <w:top w:val="single" w:sz="4" w:space="0" w:color="auto"/>
              <w:left w:val="single" w:sz="4" w:space="0" w:color="auto"/>
              <w:bottom w:val="single" w:sz="4" w:space="0" w:color="auto"/>
              <w:right w:val="single" w:sz="4" w:space="0" w:color="auto"/>
            </w:tcBorders>
          </w:tcPr>
          <w:p w:rsidR="00CF7761" w:rsidRDefault="00CF7761">
            <w:pPr>
              <w:widowControl w:val="0"/>
              <w:autoSpaceDE w:val="0"/>
              <w:autoSpaceDN w:val="0"/>
              <w:adjustRightInd w:val="0"/>
              <w:jc w:val="center"/>
              <w:rPr>
                <w:sz w:val="20"/>
                <w:szCs w:val="20"/>
                <w:lang w:eastAsia="en-US"/>
              </w:rPr>
            </w:pPr>
          </w:p>
          <w:p w:rsidR="00CF7761" w:rsidRDefault="00CF7761">
            <w:pPr>
              <w:widowControl w:val="0"/>
              <w:autoSpaceDE w:val="0"/>
              <w:autoSpaceDN w:val="0"/>
              <w:adjustRightInd w:val="0"/>
              <w:jc w:val="center"/>
              <w:rPr>
                <w:sz w:val="20"/>
                <w:szCs w:val="20"/>
                <w:lang w:eastAsia="en-US"/>
              </w:rPr>
            </w:pPr>
            <w:r>
              <w:rPr>
                <w:sz w:val="20"/>
                <w:szCs w:val="20"/>
              </w:rPr>
              <w:t>1</w:t>
            </w:r>
          </w:p>
        </w:tc>
        <w:tc>
          <w:tcPr>
            <w:tcW w:w="805" w:type="dxa"/>
            <w:gridSpan w:val="2"/>
            <w:tcBorders>
              <w:top w:val="single" w:sz="4" w:space="0" w:color="auto"/>
              <w:left w:val="single" w:sz="4" w:space="0" w:color="auto"/>
              <w:bottom w:val="single" w:sz="4" w:space="0" w:color="auto"/>
              <w:right w:val="single" w:sz="4" w:space="0" w:color="auto"/>
            </w:tcBorders>
          </w:tcPr>
          <w:p w:rsidR="00CF7761" w:rsidRDefault="00CF7761">
            <w:pPr>
              <w:widowControl w:val="0"/>
              <w:autoSpaceDE w:val="0"/>
              <w:autoSpaceDN w:val="0"/>
              <w:adjustRightInd w:val="0"/>
              <w:jc w:val="center"/>
              <w:rPr>
                <w:sz w:val="20"/>
                <w:szCs w:val="20"/>
                <w:lang w:eastAsia="en-US"/>
              </w:rPr>
            </w:pPr>
          </w:p>
          <w:p w:rsidR="00CF7761" w:rsidRDefault="00CF7761">
            <w:pPr>
              <w:widowControl w:val="0"/>
              <w:autoSpaceDE w:val="0"/>
              <w:autoSpaceDN w:val="0"/>
              <w:adjustRightInd w:val="0"/>
              <w:jc w:val="center"/>
              <w:rPr>
                <w:sz w:val="20"/>
                <w:szCs w:val="20"/>
                <w:lang w:eastAsia="en-US"/>
              </w:rPr>
            </w:pPr>
            <w:r>
              <w:rPr>
                <w:sz w:val="20"/>
                <w:szCs w:val="20"/>
              </w:rPr>
              <w:t>1</w:t>
            </w:r>
          </w:p>
        </w:tc>
        <w:tc>
          <w:tcPr>
            <w:tcW w:w="763" w:type="dxa"/>
            <w:gridSpan w:val="2"/>
            <w:tcBorders>
              <w:top w:val="single" w:sz="4" w:space="0" w:color="auto"/>
              <w:left w:val="single" w:sz="4" w:space="0" w:color="auto"/>
              <w:bottom w:val="single" w:sz="4" w:space="0" w:color="auto"/>
              <w:right w:val="single" w:sz="4" w:space="0" w:color="auto"/>
            </w:tcBorders>
          </w:tcPr>
          <w:p w:rsidR="00CF7761" w:rsidRDefault="00CF7761">
            <w:pPr>
              <w:widowControl w:val="0"/>
              <w:autoSpaceDE w:val="0"/>
              <w:autoSpaceDN w:val="0"/>
              <w:jc w:val="center"/>
              <w:rPr>
                <w:sz w:val="20"/>
                <w:szCs w:val="20"/>
              </w:rPr>
            </w:pPr>
          </w:p>
          <w:p w:rsidR="00CF7761" w:rsidRDefault="00CF7761">
            <w:pPr>
              <w:widowControl w:val="0"/>
              <w:autoSpaceDE w:val="0"/>
              <w:autoSpaceDN w:val="0"/>
              <w:jc w:val="center"/>
              <w:rPr>
                <w:sz w:val="20"/>
                <w:szCs w:val="20"/>
              </w:rPr>
            </w:pPr>
            <w:r>
              <w:rPr>
                <w:sz w:val="20"/>
                <w:szCs w:val="20"/>
              </w:rPr>
              <w:t>1</w:t>
            </w:r>
          </w:p>
        </w:tc>
        <w:tc>
          <w:tcPr>
            <w:tcW w:w="3400" w:type="dxa"/>
            <w:tcBorders>
              <w:top w:val="single" w:sz="4" w:space="0" w:color="auto"/>
              <w:left w:val="single" w:sz="4" w:space="0" w:color="auto"/>
              <w:bottom w:val="single" w:sz="4" w:space="0" w:color="auto"/>
              <w:right w:val="single" w:sz="4" w:space="0" w:color="auto"/>
            </w:tcBorders>
          </w:tcPr>
          <w:p w:rsidR="00CF7761" w:rsidRDefault="00CF7761">
            <w:pPr>
              <w:widowControl w:val="0"/>
              <w:autoSpaceDE w:val="0"/>
              <w:autoSpaceDN w:val="0"/>
              <w:adjustRightInd w:val="0"/>
              <w:jc w:val="center"/>
              <w:rPr>
                <w:sz w:val="20"/>
                <w:szCs w:val="20"/>
              </w:rPr>
            </w:pPr>
          </w:p>
          <w:p w:rsidR="00CF7761" w:rsidRDefault="00CF7761">
            <w:pPr>
              <w:widowControl w:val="0"/>
              <w:autoSpaceDE w:val="0"/>
              <w:autoSpaceDN w:val="0"/>
              <w:adjustRightInd w:val="0"/>
              <w:jc w:val="center"/>
              <w:rPr>
                <w:sz w:val="20"/>
                <w:szCs w:val="20"/>
              </w:rPr>
            </w:pPr>
            <w:r>
              <w:rPr>
                <w:sz w:val="20"/>
                <w:szCs w:val="20"/>
              </w:rPr>
              <w:t>1</w:t>
            </w:r>
          </w:p>
        </w:tc>
      </w:tr>
      <w:tr w:rsidR="00CF7761" w:rsidTr="00CF7761">
        <w:tc>
          <w:tcPr>
            <w:tcW w:w="610"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adjustRightInd w:val="0"/>
              <w:jc w:val="center"/>
              <w:rPr>
                <w:sz w:val="20"/>
                <w:szCs w:val="20"/>
              </w:rPr>
            </w:pPr>
            <w:r>
              <w:rPr>
                <w:sz w:val="20"/>
                <w:szCs w:val="20"/>
              </w:rPr>
              <w:t>3.2.2</w:t>
            </w:r>
          </w:p>
        </w:tc>
        <w:tc>
          <w:tcPr>
            <w:tcW w:w="2854" w:type="dxa"/>
            <w:gridSpan w:val="3"/>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adjustRightInd w:val="0"/>
              <w:rPr>
                <w:sz w:val="20"/>
                <w:szCs w:val="20"/>
              </w:rPr>
            </w:pPr>
            <w:r>
              <w:rPr>
                <w:sz w:val="20"/>
                <w:szCs w:val="20"/>
              </w:rPr>
              <w:t>Ремонт (капитальный ремонт) зданий муниципальных дошкольных образовательных организаций</w:t>
            </w:r>
          </w:p>
        </w:tc>
        <w:tc>
          <w:tcPr>
            <w:tcW w:w="993" w:type="dxa"/>
            <w:tcBorders>
              <w:top w:val="single" w:sz="4" w:space="0" w:color="auto"/>
              <w:left w:val="single" w:sz="4" w:space="0" w:color="auto"/>
              <w:bottom w:val="single" w:sz="4" w:space="0" w:color="auto"/>
              <w:right w:val="single" w:sz="4" w:space="0" w:color="auto"/>
            </w:tcBorders>
            <w:hideMark/>
          </w:tcPr>
          <w:p w:rsidR="00CF7761" w:rsidRDefault="00CF7761">
            <w:pPr>
              <w:spacing w:after="200" w:line="276" w:lineRule="auto"/>
              <w:jc w:val="center"/>
              <w:rPr>
                <w:sz w:val="20"/>
                <w:szCs w:val="20"/>
                <w:lang w:eastAsia="en-US"/>
              </w:rPr>
            </w:pPr>
            <w:r>
              <w:rPr>
                <w:sz w:val="20"/>
                <w:szCs w:val="20"/>
              </w:rPr>
              <w:t>ед.</w:t>
            </w:r>
          </w:p>
        </w:tc>
        <w:tc>
          <w:tcPr>
            <w:tcW w:w="738" w:type="dxa"/>
            <w:gridSpan w:val="3"/>
            <w:tcBorders>
              <w:top w:val="single" w:sz="4" w:space="0" w:color="auto"/>
              <w:left w:val="single" w:sz="4" w:space="0" w:color="auto"/>
              <w:bottom w:val="single" w:sz="4" w:space="0" w:color="auto"/>
              <w:right w:val="single" w:sz="4" w:space="0" w:color="auto"/>
            </w:tcBorders>
          </w:tcPr>
          <w:p w:rsidR="00CF7761" w:rsidRDefault="00CF7761">
            <w:pPr>
              <w:widowControl w:val="0"/>
              <w:autoSpaceDE w:val="0"/>
              <w:autoSpaceDN w:val="0"/>
              <w:adjustRightInd w:val="0"/>
              <w:jc w:val="center"/>
              <w:rPr>
                <w:sz w:val="20"/>
                <w:szCs w:val="20"/>
              </w:rPr>
            </w:pPr>
          </w:p>
          <w:p w:rsidR="00CF7761" w:rsidRDefault="00CF7761">
            <w:pPr>
              <w:widowControl w:val="0"/>
              <w:autoSpaceDE w:val="0"/>
              <w:autoSpaceDN w:val="0"/>
              <w:adjustRightInd w:val="0"/>
              <w:jc w:val="center"/>
              <w:rPr>
                <w:sz w:val="20"/>
                <w:szCs w:val="20"/>
              </w:rPr>
            </w:pPr>
            <w:r>
              <w:rPr>
                <w:sz w:val="20"/>
                <w:szCs w:val="20"/>
              </w:rPr>
              <w:t>0</w:t>
            </w:r>
          </w:p>
        </w:tc>
        <w:tc>
          <w:tcPr>
            <w:tcW w:w="573" w:type="dxa"/>
            <w:tcBorders>
              <w:top w:val="single" w:sz="4" w:space="0" w:color="auto"/>
              <w:left w:val="single" w:sz="4" w:space="0" w:color="auto"/>
              <w:bottom w:val="single" w:sz="4" w:space="0" w:color="auto"/>
              <w:right w:val="single" w:sz="4" w:space="0" w:color="auto"/>
            </w:tcBorders>
          </w:tcPr>
          <w:p w:rsidR="00CF7761" w:rsidRDefault="00CF7761">
            <w:pPr>
              <w:widowControl w:val="0"/>
              <w:autoSpaceDE w:val="0"/>
              <w:autoSpaceDN w:val="0"/>
              <w:adjustRightInd w:val="0"/>
              <w:jc w:val="center"/>
              <w:rPr>
                <w:sz w:val="20"/>
                <w:szCs w:val="20"/>
                <w:lang w:eastAsia="en-US"/>
              </w:rPr>
            </w:pPr>
          </w:p>
          <w:p w:rsidR="00CF7761" w:rsidRDefault="00CF7761">
            <w:pPr>
              <w:widowControl w:val="0"/>
              <w:autoSpaceDE w:val="0"/>
              <w:autoSpaceDN w:val="0"/>
              <w:adjustRightInd w:val="0"/>
              <w:jc w:val="center"/>
              <w:rPr>
                <w:sz w:val="20"/>
                <w:szCs w:val="20"/>
                <w:lang w:eastAsia="en-US"/>
              </w:rPr>
            </w:pPr>
            <w:r>
              <w:rPr>
                <w:sz w:val="20"/>
                <w:szCs w:val="20"/>
              </w:rPr>
              <w:t>0</w:t>
            </w:r>
          </w:p>
        </w:tc>
        <w:tc>
          <w:tcPr>
            <w:tcW w:w="819" w:type="dxa"/>
            <w:gridSpan w:val="2"/>
            <w:tcBorders>
              <w:top w:val="single" w:sz="4" w:space="0" w:color="auto"/>
              <w:left w:val="single" w:sz="4" w:space="0" w:color="auto"/>
              <w:bottom w:val="single" w:sz="4" w:space="0" w:color="auto"/>
              <w:right w:val="single" w:sz="4" w:space="0" w:color="auto"/>
            </w:tcBorders>
          </w:tcPr>
          <w:p w:rsidR="00CF7761" w:rsidRDefault="00CF7761">
            <w:pPr>
              <w:widowControl w:val="0"/>
              <w:autoSpaceDE w:val="0"/>
              <w:autoSpaceDN w:val="0"/>
              <w:adjustRightInd w:val="0"/>
              <w:jc w:val="center"/>
              <w:rPr>
                <w:sz w:val="20"/>
                <w:szCs w:val="20"/>
                <w:lang w:eastAsia="en-US"/>
              </w:rPr>
            </w:pPr>
          </w:p>
          <w:p w:rsidR="00CF7761" w:rsidRDefault="00CF7761">
            <w:pPr>
              <w:widowControl w:val="0"/>
              <w:autoSpaceDE w:val="0"/>
              <w:autoSpaceDN w:val="0"/>
              <w:adjustRightInd w:val="0"/>
              <w:jc w:val="center"/>
              <w:rPr>
                <w:sz w:val="20"/>
                <w:szCs w:val="20"/>
                <w:lang w:eastAsia="en-US"/>
              </w:rPr>
            </w:pPr>
            <w:r>
              <w:rPr>
                <w:sz w:val="20"/>
                <w:szCs w:val="20"/>
              </w:rPr>
              <w:t>0</w:t>
            </w:r>
          </w:p>
        </w:tc>
        <w:tc>
          <w:tcPr>
            <w:tcW w:w="713" w:type="dxa"/>
            <w:tcBorders>
              <w:top w:val="single" w:sz="4" w:space="0" w:color="auto"/>
              <w:left w:val="single" w:sz="4" w:space="0" w:color="auto"/>
              <w:bottom w:val="single" w:sz="4" w:space="0" w:color="auto"/>
              <w:right w:val="single" w:sz="4" w:space="0" w:color="auto"/>
            </w:tcBorders>
          </w:tcPr>
          <w:p w:rsidR="00CF7761" w:rsidRDefault="00CF7761">
            <w:pPr>
              <w:widowControl w:val="0"/>
              <w:autoSpaceDE w:val="0"/>
              <w:autoSpaceDN w:val="0"/>
              <w:adjustRightInd w:val="0"/>
              <w:jc w:val="center"/>
              <w:rPr>
                <w:sz w:val="20"/>
                <w:szCs w:val="20"/>
                <w:lang w:eastAsia="en-US"/>
              </w:rPr>
            </w:pPr>
          </w:p>
          <w:p w:rsidR="00CF7761" w:rsidRDefault="00CF7761">
            <w:pPr>
              <w:widowControl w:val="0"/>
              <w:autoSpaceDE w:val="0"/>
              <w:autoSpaceDN w:val="0"/>
              <w:adjustRightInd w:val="0"/>
              <w:jc w:val="center"/>
              <w:rPr>
                <w:sz w:val="20"/>
                <w:szCs w:val="20"/>
                <w:lang w:eastAsia="en-US"/>
              </w:rPr>
            </w:pPr>
            <w:r>
              <w:rPr>
                <w:sz w:val="20"/>
                <w:szCs w:val="20"/>
              </w:rPr>
              <w:t>0</w:t>
            </w:r>
          </w:p>
        </w:tc>
        <w:tc>
          <w:tcPr>
            <w:tcW w:w="850" w:type="dxa"/>
            <w:tcBorders>
              <w:top w:val="single" w:sz="4" w:space="0" w:color="auto"/>
              <w:left w:val="single" w:sz="4" w:space="0" w:color="auto"/>
              <w:bottom w:val="single" w:sz="4" w:space="0" w:color="auto"/>
              <w:right w:val="single" w:sz="4" w:space="0" w:color="auto"/>
            </w:tcBorders>
          </w:tcPr>
          <w:p w:rsidR="00CF7761" w:rsidRDefault="00CF7761">
            <w:pPr>
              <w:widowControl w:val="0"/>
              <w:autoSpaceDE w:val="0"/>
              <w:autoSpaceDN w:val="0"/>
              <w:adjustRightInd w:val="0"/>
              <w:jc w:val="center"/>
              <w:rPr>
                <w:sz w:val="20"/>
                <w:szCs w:val="20"/>
                <w:lang w:eastAsia="en-US"/>
              </w:rPr>
            </w:pPr>
          </w:p>
          <w:p w:rsidR="00CF7761" w:rsidRDefault="00CF7761">
            <w:pPr>
              <w:widowControl w:val="0"/>
              <w:autoSpaceDE w:val="0"/>
              <w:autoSpaceDN w:val="0"/>
              <w:adjustRightInd w:val="0"/>
              <w:jc w:val="center"/>
              <w:rPr>
                <w:sz w:val="20"/>
                <w:szCs w:val="20"/>
                <w:lang w:eastAsia="en-US"/>
              </w:rPr>
            </w:pPr>
            <w:r>
              <w:rPr>
                <w:sz w:val="20"/>
                <w:szCs w:val="20"/>
              </w:rPr>
              <w:t>0</w:t>
            </w:r>
          </w:p>
        </w:tc>
        <w:tc>
          <w:tcPr>
            <w:tcW w:w="851" w:type="dxa"/>
            <w:tcBorders>
              <w:top w:val="single" w:sz="4" w:space="0" w:color="auto"/>
              <w:left w:val="single" w:sz="4" w:space="0" w:color="auto"/>
              <w:bottom w:val="single" w:sz="4" w:space="0" w:color="auto"/>
              <w:right w:val="single" w:sz="4" w:space="0" w:color="auto"/>
            </w:tcBorders>
          </w:tcPr>
          <w:p w:rsidR="00CF7761" w:rsidRDefault="00CF7761">
            <w:pPr>
              <w:widowControl w:val="0"/>
              <w:autoSpaceDE w:val="0"/>
              <w:autoSpaceDN w:val="0"/>
              <w:adjustRightInd w:val="0"/>
              <w:jc w:val="center"/>
              <w:rPr>
                <w:sz w:val="20"/>
                <w:szCs w:val="20"/>
                <w:lang w:eastAsia="en-US"/>
              </w:rPr>
            </w:pPr>
          </w:p>
          <w:p w:rsidR="00CF7761" w:rsidRDefault="00CF7761">
            <w:pPr>
              <w:widowControl w:val="0"/>
              <w:autoSpaceDE w:val="0"/>
              <w:autoSpaceDN w:val="0"/>
              <w:adjustRightInd w:val="0"/>
              <w:jc w:val="center"/>
              <w:rPr>
                <w:sz w:val="20"/>
                <w:szCs w:val="20"/>
                <w:lang w:eastAsia="en-US"/>
              </w:rPr>
            </w:pPr>
            <w:r>
              <w:rPr>
                <w:sz w:val="20"/>
                <w:szCs w:val="20"/>
              </w:rPr>
              <w:t>1</w:t>
            </w:r>
          </w:p>
        </w:tc>
        <w:tc>
          <w:tcPr>
            <w:tcW w:w="853" w:type="dxa"/>
            <w:gridSpan w:val="3"/>
            <w:tcBorders>
              <w:top w:val="single" w:sz="4" w:space="0" w:color="auto"/>
              <w:left w:val="single" w:sz="4" w:space="0" w:color="auto"/>
              <w:bottom w:val="single" w:sz="4" w:space="0" w:color="auto"/>
              <w:right w:val="single" w:sz="4" w:space="0" w:color="auto"/>
            </w:tcBorders>
          </w:tcPr>
          <w:p w:rsidR="00CF7761" w:rsidRDefault="00CF7761">
            <w:pPr>
              <w:widowControl w:val="0"/>
              <w:autoSpaceDE w:val="0"/>
              <w:autoSpaceDN w:val="0"/>
              <w:adjustRightInd w:val="0"/>
              <w:jc w:val="center"/>
              <w:rPr>
                <w:sz w:val="20"/>
                <w:szCs w:val="20"/>
                <w:lang w:eastAsia="en-US"/>
              </w:rPr>
            </w:pPr>
          </w:p>
          <w:p w:rsidR="00CF7761" w:rsidRDefault="00CF7761">
            <w:pPr>
              <w:widowControl w:val="0"/>
              <w:autoSpaceDE w:val="0"/>
              <w:autoSpaceDN w:val="0"/>
              <w:adjustRightInd w:val="0"/>
              <w:jc w:val="center"/>
              <w:rPr>
                <w:sz w:val="20"/>
                <w:szCs w:val="20"/>
                <w:lang w:eastAsia="en-US"/>
              </w:rPr>
            </w:pPr>
            <w:r>
              <w:rPr>
                <w:sz w:val="20"/>
                <w:szCs w:val="20"/>
              </w:rPr>
              <w:t>0</w:t>
            </w:r>
          </w:p>
        </w:tc>
        <w:tc>
          <w:tcPr>
            <w:tcW w:w="805" w:type="dxa"/>
            <w:gridSpan w:val="2"/>
            <w:tcBorders>
              <w:top w:val="single" w:sz="4" w:space="0" w:color="auto"/>
              <w:left w:val="single" w:sz="4" w:space="0" w:color="auto"/>
              <w:bottom w:val="single" w:sz="4" w:space="0" w:color="auto"/>
              <w:right w:val="single" w:sz="4" w:space="0" w:color="auto"/>
            </w:tcBorders>
          </w:tcPr>
          <w:p w:rsidR="00CF7761" w:rsidRDefault="00CF7761">
            <w:pPr>
              <w:widowControl w:val="0"/>
              <w:autoSpaceDE w:val="0"/>
              <w:autoSpaceDN w:val="0"/>
              <w:adjustRightInd w:val="0"/>
              <w:jc w:val="center"/>
              <w:rPr>
                <w:sz w:val="20"/>
                <w:szCs w:val="20"/>
                <w:lang w:eastAsia="en-US"/>
              </w:rPr>
            </w:pPr>
          </w:p>
          <w:p w:rsidR="00CF7761" w:rsidRDefault="00CF7761">
            <w:pPr>
              <w:widowControl w:val="0"/>
              <w:autoSpaceDE w:val="0"/>
              <w:autoSpaceDN w:val="0"/>
              <w:adjustRightInd w:val="0"/>
              <w:jc w:val="center"/>
              <w:rPr>
                <w:sz w:val="20"/>
                <w:szCs w:val="20"/>
                <w:lang w:eastAsia="en-US"/>
              </w:rPr>
            </w:pPr>
            <w:r>
              <w:rPr>
                <w:sz w:val="20"/>
                <w:szCs w:val="20"/>
              </w:rPr>
              <w:t>0</w:t>
            </w:r>
          </w:p>
        </w:tc>
        <w:tc>
          <w:tcPr>
            <w:tcW w:w="763" w:type="dxa"/>
            <w:gridSpan w:val="2"/>
            <w:tcBorders>
              <w:top w:val="single" w:sz="4" w:space="0" w:color="auto"/>
              <w:left w:val="single" w:sz="4" w:space="0" w:color="auto"/>
              <w:bottom w:val="single" w:sz="4" w:space="0" w:color="auto"/>
              <w:right w:val="single" w:sz="4" w:space="0" w:color="auto"/>
            </w:tcBorders>
          </w:tcPr>
          <w:p w:rsidR="00CF7761" w:rsidRDefault="00CF7761">
            <w:pPr>
              <w:widowControl w:val="0"/>
              <w:autoSpaceDE w:val="0"/>
              <w:autoSpaceDN w:val="0"/>
              <w:jc w:val="center"/>
              <w:rPr>
                <w:sz w:val="20"/>
                <w:szCs w:val="20"/>
              </w:rPr>
            </w:pPr>
          </w:p>
          <w:p w:rsidR="00CF7761" w:rsidRDefault="00CF7761">
            <w:pPr>
              <w:widowControl w:val="0"/>
              <w:autoSpaceDE w:val="0"/>
              <w:autoSpaceDN w:val="0"/>
              <w:jc w:val="center"/>
              <w:rPr>
                <w:sz w:val="20"/>
                <w:szCs w:val="20"/>
              </w:rPr>
            </w:pPr>
            <w:r>
              <w:rPr>
                <w:sz w:val="20"/>
                <w:szCs w:val="20"/>
              </w:rPr>
              <w:t>0</w:t>
            </w:r>
          </w:p>
        </w:tc>
        <w:tc>
          <w:tcPr>
            <w:tcW w:w="3400" w:type="dxa"/>
            <w:tcBorders>
              <w:top w:val="single" w:sz="4" w:space="0" w:color="auto"/>
              <w:left w:val="single" w:sz="4" w:space="0" w:color="auto"/>
              <w:bottom w:val="single" w:sz="4" w:space="0" w:color="auto"/>
              <w:right w:val="single" w:sz="4" w:space="0" w:color="auto"/>
            </w:tcBorders>
          </w:tcPr>
          <w:p w:rsidR="00CF7761" w:rsidRDefault="00CF7761">
            <w:pPr>
              <w:widowControl w:val="0"/>
              <w:autoSpaceDE w:val="0"/>
              <w:autoSpaceDN w:val="0"/>
              <w:adjustRightInd w:val="0"/>
              <w:jc w:val="center"/>
              <w:rPr>
                <w:sz w:val="20"/>
                <w:szCs w:val="20"/>
              </w:rPr>
            </w:pPr>
          </w:p>
          <w:p w:rsidR="00CF7761" w:rsidRDefault="00CF7761">
            <w:pPr>
              <w:widowControl w:val="0"/>
              <w:autoSpaceDE w:val="0"/>
              <w:autoSpaceDN w:val="0"/>
              <w:adjustRightInd w:val="0"/>
              <w:jc w:val="center"/>
              <w:rPr>
                <w:sz w:val="20"/>
                <w:szCs w:val="20"/>
              </w:rPr>
            </w:pPr>
            <w:r>
              <w:rPr>
                <w:sz w:val="20"/>
                <w:szCs w:val="20"/>
              </w:rPr>
              <w:t>1</w:t>
            </w:r>
          </w:p>
        </w:tc>
      </w:tr>
      <w:tr w:rsidR="00CF7761" w:rsidTr="00CF7761">
        <w:tc>
          <w:tcPr>
            <w:tcW w:w="610"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adjustRightInd w:val="0"/>
              <w:jc w:val="center"/>
              <w:rPr>
                <w:sz w:val="20"/>
                <w:szCs w:val="20"/>
              </w:rPr>
            </w:pPr>
            <w:r>
              <w:rPr>
                <w:sz w:val="20"/>
                <w:szCs w:val="20"/>
              </w:rPr>
              <w:t>3.2.3</w:t>
            </w:r>
          </w:p>
        </w:tc>
        <w:tc>
          <w:tcPr>
            <w:tcW w:w="2854" w:type="dxa"/>
            <w:gridSpan w:val="3"/>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adjustRightInd w:val="0"/>
              <w:rPr>
                <w:sz w:val="20"/>
                <w:szCs w:val="20"/>
              </w:rPr>
            </w:pPr>
            <w:r>
              <w:rPr>
                <w:sz w:val="20"/>
                <w:szCs w:val="20"/>
              </w:rPr>
              <w:t>Строительно-монтажные работы по объекту «Модульная котельная, расположенная на территории средней общеобразовательной школы в с</w:t>
            </w:r>
            <w:proofErr w:type="gramStart"/>
            <w:r>
              <w:rPr>
                <w:sz w:val="20"/>
                <w:szCs w:val="20"/>
              </w:rPr>
              <w:t>.С</w:t>
            </w:r>
            <w:proofErr w:type="gramEnd"/>
            <w:r>
              <w:rPr>
                <w:sz w:val="20"/>
                <w:szCs w:val="20"/>
              </w:rPr>
              <w:t>тарый Чирчим, ул.Лесная,2В Камешкирского района Пензенской области</w:t>
            </w:r>
          </w:p>
        </w:tc>
        <w:tc>
          <w:tcPr>
            <w:tcW w:w="993" w:type="dxa"/>
            <w:tcBorders>
              <w:top w:val="single" w:sz="4" w:space="0" w:color="auto"/>
              <w:left w:val="single" w:sz="4" w:space="0" w:color="auto"/>
              <w:bottom w:val="single" w:sz="4" w:space="0" w:color="auto"/>
              <w:right w:val="single" w:sz="4" w:space="0" w:color="auto"/>
            </w:tcBorders>
            <w:hideMark/>
          </w:tcPr>
          <w:p w:rsidR="00CF7761" w:rsidRDefault="00CF7761">
            <w:pPr>
              <w:spacing w:after="200" w:line="276" w:lineRule="auto"/>
              <w:jc w:val="center"/>
              <w:rPr>
                <w:sz w:val="20"/>
                <w:szCs w:val="20"/>
                <w:lang w:eastAsia="en-US"/>
              </w:rPr>
            </w:pPr>
            <w:r>
              <w:rPr>
                <w:sz w:val="20"/>
                <w:szCs w:val="20"/>
              </w:rPr>
              <w:t>ед.</w:t>
            </w:r>
          </w:p>
        </w:tc>
        <w:tc>
          <w:tcPr>
            <w:tcW w:w="738" w:type="dxa"/>
            <w:gridSpan w:val="3"/>
            <w:tcBorders>
              <w:top w:val="single" w:sz="4" w:space="0" w:color="auto"/>
              <w:left w:val="single" w:sz="4" w:space="0" w:color="auto"/>
              <w:bottom w:val="single" w:sz="4" w:space="0" w:color="auto"/>
              <w:right w:val="single" w:sz="4" w:space="0" w:color="auto"/>
            </w:tcBorders>
          </w:tcPr>
          <w:p w:rsidR="00CF7761" w:rsidRDefault="00CF7761">
            <w:pPr>
              <w:widowControl w:val="0"/>
              <w:autoSpaceDE w:val="0"/>
              <w:autoSpaceDN w:val="0"/>
              <w:adjustRightInd w:val="0"/>
              <w:jc w:val="center"/>
              <w:rPr>
                <w:sz w:val="20"/>
                <w:szCs w:val="20"/>
              </w:rPr>
            </w:pPr>
          </w:p>
          <w:p w:rsidR="00CF7761" w:rsidRDefault="00CF7761">
            <w:pPr>
              <w:widowControl w:val="0"/>
              <w:autoSpaceDE w:val="0"/>
              <w:autoSpaceDN w:val="0"/>
              <w:adjustRightInd w:val="0"/>
              <w:jc w:val="center"/>
              <w:rPr>
                <w:sz w:val="20"/>
                <w:szCs w:val="20"/>
              </w:rPr>
            </w:pPr>
            <w:r>
              <w:rPr>
                <w:sz w:val="20"/>
                <w:szCs w:val="20"/>
              </w:rPr>
              <w:t>0</w:t>
            </w:r>
          </w:p>
        </w:tc>
        <w:tc>
          <w:tcPr>
            <w:tcW w:w="573" w:type="dxa"/>
            <w:tcBorders>
              <w:top w:val="single" w:sz="4" w:space="0" w:color="auto"/>
              <w:left w:val="single" w:sz="4" w:space="0" w:color="auto"/>
              <w:bottom w:val="single" w:sz="4" w:space="0" w:color="auto"/>
              <w:right w:val="single" w:sz="4" w:space="0" w:color="auto"/>
            </w:tcBorders>
          </w:tcPr>
          <w:p w:rsidR="00CF7761" w:rsidRDefault="00CF7761">
            <w:pPr>
              <w:widowControl w:val="0"/>
              <w:autoSpaceDE w:val="0"/>
              <w:autoSpaceDN w:val="0"/>
              <w:adjustRightInd w:val="0"/>
              <w:jc w:val="center"/>
              <w:rPr>
                <w:sz w:val="20"/>
                <w:szCs w:val="20"/>
                <w:lang w:eastAsia="en-US"/>
              </w:rPr>
            </w:pPr>
          </w:p>
          <w:p w:rsidR="00CF7761" w:rsidRDefault="00CF7761">
            <w:pPr>
              <w:widowControl w:val="0"/>
              <w:autoSpaceDE w:val="0"/>
              <w:autoSpaceDN w:val="0"/>
              <w:adjustRightInd w:val="0"/>
              <w:jc w:val="center"/>
              <w:rPr>
                <w:sz w:val="20"/>
                <w:szCs w:val="20"/>
                <w:lang w:eastAsia="en-US"/>
              </w:rPr>
            </w:pPr>
            <w:r>
              <w:rPr>
                <w:sz w:val="20"/>
                <w:szCs w:val="20"/>
              </w:rPr>
              <w:t>0</w:t>
            </w:r>
          </w:p>
        </w:tc>
        <w:tc>
          <w:tcPr>
            <w:tcW w:w="819" w:type="dxa"/>
            <w:gridSpan w:val="2"/>
            <w:tcBorders>
              <w:top w:val="single" w:sz="4" w:space="0" w:color="auto"/>
              <w:left w:val="single" w:sz="4" w:space="0" w:color="auto"/>
              <w:bottom w:val="single" w:sz="4" w:space="0" w:color="auto"/>
              <w:right w:val="single" w:sz="4" w:space="0" w:color="auto"/>
            </w:tcBorders>
          </w:tcPr>
          <w:p w:rsidR="00CF7761" w:rsidRDefault="00CF7761">
            <w:pPr>
              <w:widowControl w:val="0"/>
              <w:autoSpaceDE w:val="0"/>
              <w:autoSpaceDN w:val="0"/>
              <w:adjustRightInd w:val="0"/>
              <w:jc w:val="center"/>
              <w:rPr>
                <w:sz w:val="20"/>
                <w:szCs w:val="20"/>
                <w:lang w:eastAsia="en-US"/>
              </w:rPr>
            </w:pPr>
          </w:p>
          <w:p w:rsidR="00CF7761" w:rsidRDefault="00CF7761">
            <w:pPr>
              <w:widowControl w:val="0"/>
              <w:autoSpaceDE w:val="0"/>
              <w:autoSpaceDN w:val="0"/>
              <w:adjustRightInd w:val="0"/>
              <w:jc w:val="center"/>
              <w:rPr>
                <w:sz w:val="20"/>
                <w:szCs w:val="20"/>
                <w:lang w:eastAsia="en-US"/>
              </w:rPr>
            </w:pPr>
            <w:r>
              <w:rPr>
                <w:sz w:val="20"/>
                <w:szCs w:val="20"/>
              </w:rPr>
              <w:t>0</w:t>
            </w:r>
          </w:p>
        </w:tc>
        <w:tc>
          <w:tcPr>
            <w:tcW w:w="713" w:type="dxa"/>
            <w:tcBorders>
              <w:top w:val="single" w:sz="4" w:space="0" w:color="auto"/>
              <w:left w:val="single" w:sz="4" w:space="0" w:color="auto"/>
              <w:bottom w:val="single" w:sz="4" w:space="0" w:color="auto"/>
              <w:right w:val="single" w:sz="4" w:space="0" w:color="auto"/>
            </w:tcBorders>
          </w:tcPr>
          <w:p w:rsidR="00CF7761" w:rsidRDefault="00CF7761">
            <w:pPr>
              <w:widowControl w:val="0"/>
              <w:autoSpaceDE w:val="0"/>
              <w:autoSpaceDN w:val="0"/>
              <w:adjustRightInd w:val="0"/>
              <w:jc w:val="center"/>
              <w:rPr>
                <w:sz w:val="20"/>
                <w:szCs w:val="20"/>
                <w:lang w:eastAsia="en-US"/>
              </w:rPr>
            </w:pPr>
          </w:p>
          <w:p w:rsidR="00CF7761" w:rsidRDefault="00CF7761">
            <w:pPr>
              <w:widowControl w:val="0"/>
              <w:autoSpaceDE w:val="0"/>
              <w:autoSpaceDN w:val="0"/>
              <w:adjustRightInd w:val="0"/>
              <w:jc w:val="center"/>
              <w:rPr>
                <w:sz w:val="20"/>
                <w:szCs w:val="20"/>
                <w:lang w:eastAsia="en-US"/>
              </w:rPr>
            </w:pPr>
            <w:r>
              <w:rPr>
                <w:sz w:val="20"/>
                <w:szCs w:val="20"/>
              </w:rPr>
              <w:t>0</w:t>
            </w:r>
          </w:p>
        </w:tc>
        <w:tc>
          <w:tcPr>
            <w:tcW w:w="850" w:type="dxa"/>
            <w:tcBorders>
              <w:top w:val="single" w:sz="4" w:space="0" w:color="auto"/>
              <w:left w:val="single" w:sz="4" w:space="0" w:color="auto"/>
              <w:bottom w:val="single" w:sz="4" w:space="0" w:color="auto"/>
              <w:right w:val="single" w:sz="4" w:space="0" w:color="auto"/>
            </w:tcBorders>
          </w:tcPr>
          <w:p w:rsidR="00CF7761" w:rsidRDefault="00CF7761">
            <w:pPr>
              <w:widowControl w:val="0"/>
              <w:autoSpaceDE w:val="0"/>
              <w:autoSpaceDN w:val="0"/>
              <w:adjustRightInd w:val="0"/>
              <w:jc w:val="center"/>
              <w:rPr>
                <w:sz w:val="20"/>
                <w:szCs w:val="20"/>
                <w:lang w:eastAsia="en-US"/>
              </w:rPr>
            </w:pPr>
          </w:p>
          <w:p w:rsidR="00CF7761" w:rsidRDefault="00CF7761">
            <w:pPr>
              <w:widowControl w:val="0"/>
              <w:autoSpaceDE w:val="0"/>
              <w:autoSpaceDN w:val="0"/>
              <w:adjustRightInd w:val="0"/>
              <w:jc w:val="center"/>
              <w:rPr>
                <w:sz w:val="20"/>
                <w:szCs w:val="20"/>
                <w:lang w:eastAsia="en-US"/>
              </w:rPr>
            </w:pPr>
            <w:r>
              <w:rPr>
                <w:sz w:val="20"/>
                <w:szCs w:val="20"/>
              </w:rPr>
              <w:t>0</w:t>
            </w:r>
          </w:p>
        </w:tc>
        <w:tc>
          <w:tcPr>
            <w:tcW w:w="851" w:type="dxa"/>
            <w:tcBorders>
              <w:top w:val="single" w:sz="4" w:space="0" w:color="auto"/>
              <w:left w:val="single" w:sz="4" w:space="0" w:color="auto"/>
              <w:bottom w:val="single" w:sz="4" w:space="0" w:color="auto"/>
              <w:right w:val="single" w:sz="4" w:space="0" w:color="auto"/>
            </w:tcBorders>
          </w:tcPr>
          <w:p w:rsidR="00CF7761" w:rsidRDefault="00CF7761">
            <w:pPr>
              <w:widowControl w:val="0"/>
              <w:autoSpaceDE w:val="0"/>
              <w:autoSpaceDN w:val="0"/>
              <w:adjustRightInd w:val="0"/>
              <w:jc w:val="center"/>
              <w:rPr>
                <w:sz w:val="20"/>
                <w:szCs w:val="20"/>
                <w:lang w:eastAsia="en-US"/>
              </w:rPr>
            </w:pPr>
          </w:p>
          <w:p w:rsidR="00CF7761" w:rsidRDefault="00CF7761">
            <w:pPr>
              <w:widowControl w:val="0"/>
              <w:autoSpaceDE w:val="0"/>
              <w:autoSpaceDN w:val="0"/>
              <w:adjustRightInd w:val="0"/>
              <w:jc w:val="center"/>
              <w:rPr>
                <w:sz w:val="20"/>
                <w:szCs w:val="20"/>
                <w:lang w:eastAsia="en-US"/>
              </w:rPr>
            </w:pPr>
            <w:r>
              <w:rPr>
                <w:sz w:val="20"/>
                <w:szCs w:val="20"/>
              </w:rPr>
              <w:t>1</w:t>
            </w:r>
          </w:p>
        </w:tc>
        <w:tc>
          <w:tcPr>
            <w:tcW w:w="853" w:type="dxa"/>
            <w:gridSpan w:val="3"/>
            <w:tcBorders>
              <w:top w:val="single" w:sz="4" w:space="0" w:color="auto"/>
              <w:left w:val="single" w:sz="4" w:space="0" w:color="auto"/>
              <w:bottom w:val="single" w:sz="4" w:space="0" w:color="auto"/>
              <w:right w:val="single" w:sz="4" w:space="0" w:color="auto"/>
            </w:tcBorders>
          </w:tcPr>
          <w:p w:rsidR="00CF7761" w:rsidRDefault="00CF7761">
            <w:pPr>
              <w:widowControl w:val="0"/>
              <w:autoSpaceDE w:val="0"/>
              <w:autoSpaceDN w:val="0"/>
              <w:adjustRightInd w:val="0"/>
              <w:jc w:val="center"/>
              <w:rPr>
                <w:sz w:val="20"/>
                <w:szCs w:val="20"/>
                <w:lang w:eastAsia="en-US"/>
              </w:rPr>
            </w:pPr>
          </w:p>
          <w:p w:rsidR="00CF7761" w:rsidRDefault="00CF7761">
            <w:pPr>
              <w:widowControl w:val="0"/>
              <w:autoSpaceDE w:val="0"/>
              <w:autoSpaceDN w:val="0"/>
              <w:adjustRightInd w:val="0"/>
              <w:jc w:val="center"/>
              <w:rPr>
                <w:sz w:val="20"/>
                <w:szCs w:val="20"/>
                <w:lang w:eastAsia="en-US"/>
              </w:rPr>
            </w:pPr>
            <w:r>
              <w:rPr>
                <w:sz w:val="20"/>
                <w:szCs w:val="20"/>
              </w:rPr>
              <w:t>0</w:t>
            </w:r>
          </w:p>
        </w:tc>
        <w:tc>
          <w:tcPr>
            <w:tcW w:w="805" w:type="dxa"/>
            <w:gridSpan w:val="2"/>
            <w:tcBorders>
              <w:top w:val="single" w:sz="4" w:space="0" w:color="auto"/>
              <w:left w:val="single" w:sz="4" w:space="0" w:color="auto"/>
              <w:bottom w:val="single" w:sz="4" w:space="0" w:color="auto"/>
              <w:right w:val="single" w:sz="4" w:space="0" w:color="auto"/>
            </w:tcBorders>
          </w:tcPr>
          <w:p w:rsidR="00CF7761" w:rsidRDefault="00CF7761">
            <w:pPr>
              <w:widowControl w:val="0"/>
              <w:autoSpaceDE w:val="0"/>
              <w:autoSpaceDN w:val="0"/>
              <w:adjustRightInd w:val="0"/>
              <w:jc w:val="center"/>
              <w:rPr>
                <w:sz w:val="20"/>
                <w:szCs w:val="20"/>
                <w:lang w:eastAsia="en-US"/>
              </w:rPr>
            </w:pPr>
          </w:p>
          <w:p w:rsidR="00CF7761" w:rsidRDefault="00CF7761">
            <w:pPr>
              <w:widowControl w:val="0"/>
              <w:autoSpaceDE w:val="0"/>
              <w:autoSpaceDN w:val="0"/>
              <w:adjustRightInd w:val="0"/>
              <w:jc w:val="center"/>
              <w:rPr>
                <w:sz w:val="20"/>
                <w:szCs w:val="20"/>
                <w:lang w:eastAsia="en-US"/>
              </w:rPr>
            </w:pPr>
            <w:r>
              <w:rPr>
                <w:sz w:val="20"/>
                <w:szCs w:val="20"/>
              </w:rPr>
              <w:t>0</w:t>
            </w:r>
          </w:p>
        </w:tc>
        <w:tc>
          <w:tcPr>
            <w:tcW w:w="763" w:type="dxa"/>
            <w:gridSpan w:val="2"/>
            <w:tcBorders>
              <w:top w:val="single" w:sz="4" w:space="0" w:color="auto"/>
              <w:left w:val="single" w:sz="4" w:space="0" w:color="auto"/>
              <w:bottom w:val="single" w:sz="4" w:space="0" w:color="auto"/>
              <w:right w:val="single" w:sz="4" w:space="0" w:color="auto"/>
            </w:tcBorders>
          </w:tcPr>
          <w:p w:rsidR="00CF7761" w:rsidRDefault="00CF7761">
            <w:pPr>
              <w:widowControl w:val="0"/>
              <w:autoSpaceDE w:val="0"/>
              <w:autoSpaceDN w:val="0"/>
              <w:jc w:val="center"/>
              <w:rPr>
                <w:sz w:val="20"/>
                <w:szCs w:val="20"/>
              </w:rPr>
            </w:pPr>
          </w:p>
          <w:p w:rsidR="00CF7761" w:rsidRDefault="00CF7761">
            <w:pPr>
              <w:widowControl w:val="0"/>
              <w:autoSpaceDE w:val="0"/>
              <w:autoSpaceDN w:val="0"/>
              <w:jc w:val="center"/>
              <w:rPr>
                <w:sz w:val="20"/>
                <w:szCs w:val="20"/>
              </w:rPr>
            </w:pPr>
            <w:r>
              <w:rPr>
                <w:sz w:val="20"/>
                <w:szCs w:val="20"/>
              </w:rPr>
              <w:t>0</w:t>
            </w:r>
          </w:p>
        </w:tc>
        <w:tc>
          <w:tcPr>
            <w:tcW w:w="3400" w:type="dxa"/>
            <w:tcBorders>
              <w:top w:val="single" w:sz="4" w:space="0" w:color="auto"/>
              <w:left w:val="single" w:sz="4" w:space="0" w:color="auto"/>
              <w:bottom w:val="single" w:sz="4" w:space="0" w:color="auto"/>
              <w:right w:val="single" w:sz="4" w:space="0" w:color="auto"/>
            </w:tcBorders>
          </w:tcPr>
          <w:p w:rsidR="00CF7761" w:rsidRDefault="00CF7761">
            <w:pPr>
              <w:widowControl w:val="0"/>
              <w:autoSpaceDE w:val="0"/>
              <w:autoSpaceDN w:val="0"/>
              <w:jc w:val="center"/>
              <w:rPr>
                <w:sz w:val="20"/>
                <w:szCs w:val="20"/>
              </w:rPr>
            </w:pPr>
          </w:p>
        </w:tc>
      </w:tr>
      <w:tr w:rsidR="00CF7761" w:rsidTr="00CF7761">
        <w:tc>
          <w:tcPr>
            <w:tcW w:w="610"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adjustRightInd w:val="0"/>
              <w:rPr>
                <w:sz w:val="20"/>
                <w:szCs w:val="20"/>
              </w:rPr>
            </w:pPr>
            <w:r>
              <w:rPr>
                <w:sz w:val="20"/>
                <w:szCs w:val="20"/>
              </w:rPr>
              <w:t>3.3</w:t>
            </w:r>
          </w:p>
        </w:tc>
        <w:tc>
          <w:tcPr>
            <w:tcW w:w="2854" w:type="dxa"/>
            <w:gridSpan w:val="3"/>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adjustRightInd w:val="0"/>
              <w:rPr>
                <w:sz w:val="20"/>
                <w:szCs w:val="20"/>
              </w:rPr>
            </w:pPr>
            <w:r>
              <w:rPr>
                <w:b/>
                <w:bCs/>
                <w:sz w:val="20"/>
                <w:szCs w:val="20"/>
              </w:rPr>
              <w:t>Сохранение и развитие материально-технической базы учреждений  культуры</w:t>
            </w:r>
          </w:p>
        </w:tc>
        <w:tc>
          <w:tcPr>
            <w:tcW w:w="993" w:type="dxa"/>
            <w:tcBorders>
              <w:top w:val="single" w:sz="4" w:space="0" w:color="auto"/>
              <w:left w:val="single" w:sz="4" w:space="0" w:color="auto"/>
              <w:bottom w:val="single" w:sz="4" w:space="0" w:color="auto"/>
              <w:right w:val="single" w:sz="4" w:space="0" w:color="auto"/>
            </w:tcBorders>
            <w:hideMark/>
          </w:tcPr>
          <w:p w:rsidR="00CF7761" w:rsidRDefault="00CF7761">
            <w:pPr>
              <w:spacing w:after="200" w:line="276" w:lineRule="auto"/>
              <w:jc w:val="center"/>
              <w:rPr>
                <w:sz w:val="20"/>
                <w:szCs w:val="20"/>
                <w:lang w:eastAsia="en-US"/>
              </w:rPr>
            </w:pPr>
            <w:r>
              <w:rPr>
                <w:sz w:val="20"/>
                <w:szCs w:val="20"/>
              </w:rPr>
              <w:t>ед.</w:t>
            </w:r>
          </w:p>
        </w:tc>
        <w:tc>
          <w:tcPr>
            <w:tcW w:w="738" w:type="dxa"/>
            <w:gridSpan w:val="3"/>
            <w:tcBorders>
              <w:top w:val="single" w:sz="4" w:space="0" w:color="auto"/>
              <w:left w:val="single" w:sz="4" w:space="0" w:color="auto"/>
              <w:bottom w:val="single" w:sz="4" w:space="0" w:color="auto"/>
              <w:right w:val="single" w:sz="4" w:space="0" w:color="auto"/>
            </w:tcBorders>
          </w:tcPr>
          <w:p w:rsidR="00CF7761" w:rsidRDefault="00CF7761">
            <w:pPr>
              <w:widowControl w:val="0"/>
              <w:autoSpaceDE w:val="0"/>
              <w:autoSpaceDN w:val="0"/>
              <w:adjustRightInd w:val="0"/>
              <w:jc w:val="center"/>
              <w:rPr>
                <w:sz w:val="20"/>
                <w:szCs w:val="20"/>
                <w:lang w:eastAsia="en-US"/>
              </w:rPr>
            </w:pPr>
          </w:p>
          <w:p w:rsidR="00CF7761" w:rsidRDefault="00CF7761">
            <w:pPr>
              <w:widowControl w:val="0"/>
              <w:autoSpaceDE w:val="0"/>
              <w:autoSpaceDN w:val="0"/>
              <w:adjustRightInd w:val="0"/>
              <w:jc w:val="center"/>
              <w:rPr>
                <w:sz w:val="20"/>
                <w:szCs w:val="20"/>
                <w:lang w:eastAsia="en-US"/>
              </w:rPr>
            </w:pPr>
            <w:r>
              <w:rPr>
                <w:sz w:val="20"/>
                <w:szCs w:val="20"/>
              </w:rPr>
              <w:t>0</w:t>
            </w:r>
          </w:p>
        </w:tc>
        <w:tc>
          <w:tcPr>
            <w:tcW w:w="573" w:type="dxa"/>
            <w:tcBorders>
              <w:top w:val="single" w:sz="4" w:space="0" w:color="auto"/>
              <w:left w:val="single" w:sz="4" w:space="0" w:color="auto"/>
              <w:bottom w:val="single" w:sz="4" w:space="0" w:color="auto"/>
              <w:right w:val="single" w:sz="4" w:space="0" w:color="auto"/>
            </w:tcBorders>
          </w:tcPr>
          <w:p w:rsidR="00CF7761" w:rsidRDefault="00CF7761">
            <w:pPr>
              <w:widowControl w:val="0"/>
              <w:autoSpaceDE w:val="0"/>
              <w:autoSpaceDN w:val="0"/>
              <w:adjustRightInd w:val="0"/>
              <w:jc w:val="center"/>
              <w:rPr>
                <w:sz w:val="20"/>
                <w:szCs w:val="20"/>
                <w:lang w:eastAsia="en-US"/>
              </w:rPr>
            </w:pPr>
          </w:p>
          <w:p w:rsidR="00CF7761" w:rsidRDefault="00CF7761">
            <w:pPr>
              <w:widowControl w:val="0"/>
              <w:autoSpaceDE w:val="0"/>
              <w:autoSpaceDN w:val="0"/>
              <w:adjustRightInd w:val="0"/>
              <w:jc w:val="center"/>
              <w:rPr>
                <w:sz w:val="20"/>
                <w:szCs w:val="20"/>
                <w:lang w:eastAsia="en-US"/>
              </w:rPr>
            </w:pPr>
            <w:r>
              <w:rPr>
                <w:sz w:val="20"/>
                <w:szCs w:val="20"/>
              </w:rPr>
              <w:t>0</w:t>
            </w:r>
          </w:p>
        </w:tc>
        <w:tc>
          <w:tcPr>
            <w:tcW w:w="819" w:type="dxa"/>
            <w:gridSpan w:val="2"/>
            <w:tcBorders>
              <w:top w:val="single" w:sz="4" w:space="0" w:color="auto"/>
              <w:left w:val="single" w:sz="4" w:space="0" w:color="auto"/>
              <w:bottom w:val="single" w:sz="4" w:space="0" w:color="auto"/>
              <w:right w:val="single" w:sz="4" w:space="0" w:color="auto"/>
            </w:tcBorders>
          </w:tcPr>
          <w:p w:rsidR="00CF7761" w:rsidRDefault="00CF7761">
            <w:pPr>
              <w:widowControl w:val="0"/>
              <w:autoSpaceDE w:val="0"/>
              <w:autoSpaceDN w:val="0"/>
              <w:adjustRightInd w:val="0"/>
              <w:jc w:val="center"/>
              <w:rPr>
                <w:sz w:val="20"/>
                <w:szCs w:val="20"/>
                <w:lang w:eastAsia="en-US"/>
              </w:rPr>
            </w:pPr>
          </w:p>
          <w:p w:rsidR="00CF7761" w:rsidRDefault="00CF7761">
            <w:pPr>
              <w:widowControl w:val="0"/>
              <w:autoSpaceDE w:val="0"/>
              <w:autoSpaceDN w:val="0"/>
              <w:adjustRightInd w:val="0"/>
              <w:jc w:val="center"/>
              <w:rPr>
                <w:sz w:val="20"/>
                <w:szCs w:val="20"/>
                <w:lang w:eastAsia="en-US"/>
              </w:rPr>
            </w:pPr>
            <w:r>
              <w:rPr>
                <w:sz w:val="20"/>
                <w:szCs w:val="20"/>
              </w:rPr>
              <w:t>0</w:t>
            </w:r>
          </w:p>
        </w:tc>
        <w:tc>
          <w:tcPr>
            <w:tcW w:w="713" w:type="dxa"/>
            <w:tcBorders>
              <w:top w:val="single" w:sz="4" w:space="0" w:color="auto"/>
              <w:left w:val="single" w:sz="4" w:space="0" w:color="auto"/>
              <w:bottom w:val="single" w:sz="4" w:space="0" w:color="auto"/>
              <w:right w:val="single" w:sz="4" w:space="0" w:color="auto"/>
            </w:tcBorders>
          </w:tcPr>
          <w:p w:rsidR="00CF7761" w:rsidRDefault="00CF7761">
            <w:pPr>
              <w:widowControl w:val="0"/>
              <w:autoSpaceDE w:val="0"/>
              <w:autoSpaceDN w:val="0"/>
              <w:adjustRightInd w:val="0"/>
              <w:jc w:val="center"/>
              <w:rPr>
                <w:sz w:val="20"/>
                <w:szCs w:val="20"/>
                <w:lang w:eastAsia="en-US"/>
              </w:rPr>
            </w:pPr>
          </w:p>
          <w:p w:rsidR="00CF7761" w:rsidRDefault="00CF7761">
            <w:pPr>
              <w:widowControl w:val="0"/>
              <w:autoSpaceDE w:val="0"/>
              <w:autoSpaceDN w:val="0"/>
              <w:adjustRightInd w:val="0"/>
              <w:jc w:val="center"/>
              <w:rPr>
                <w:sz w:val="20"/>
                <w:szCs w:val="20"/>
                <w:lang w:eastAsia="en-US"/>
              </w:rPr>
            </w:pPr>
            <w:r>
              <w:rPr>
                <w:sz w:val="20"/>
                <w:szCs w:val="20"/>
              </w:rPr>
              <w:t>0</w:t>
            </w:r>
          </w:p>
        </w:tc>
        <w:tc>
          <w:tcPr>
            <w:tcW w:w="850" w:type="dxa"/>
            <w:tcBorders>
              <w:top w:val="single" w:sz="4" w:space="0" w:color="auto"/>
              <w:left w:val="single" w:sz="4" w:space="0" w:color="auto"/>
              <w:bottom w:val="single" w:sz="4" w:space="0" w:color="auto"/>
              <w:right w:val="single" w:sz="4" w:space="0" w:color="auto"/>
            </w:tcBorders>
          </w:tcPr>
          <w:p w:rsidR="00CF7761" w:rsidRDefault="00CF7761">
            <w:pPr>
              <w:widowControl w:val="0"/>
              <w:autoSpaceDE w:val="0"/>
              <w:autoSpaceDN w:val="0"/>
              <w:adjustRightInd w:val="0"/>
              <w:jc w:val="center"/>
              <w:rPr>
                <w:sz w:val="20"/>
                <w:szCs w:val="20"/>
                <w:lang w:eastAsia="en-US"/>
              </w:rPr>
            </w:pPr>
          </w:p>
          <w:p w:rsidR="00CF7761" w:rsidRDefault="00CF7761">
            <w:pPr>
              <w:widowControl w:val="0"/>
              <w:autoSpaceDE w:val="0"/>
              <w:autoSpaceDN w:val="0"/>
              <w:adjustRightInd w:val="0"/>
              <w:jc w:val="center"/>
              <w:rPr>
                <w:sz w:val="20"/>
                <w:szCs w:val="20"/>
                <w:lang w:eastAsia="en-US"/>
              </w:rPr>
            </w:pPr>
            <w:r>
              <w:rPr>
                <w:sz w:val="20"/>
                <w:szCs w:val="20"/>
              </w:rPr>
              <w:t>1</w:t>
            </w:r>
          </w:p>
        </w:tc>
        <w:tc>
          <w:tcPr>
            <w:tcW w:w="851" w:type="dxa"/>
            <w:tcBorders>
              <w:top w:val="single" w:sz="4" w:space="0" w:color="auto"/>
              <w:left w:val="single" w:sz="4" w:space="0" w:color="auto"/>
              <w:bottom w:val="single" w:sz="4" w:space="0" w:color="auto"/>
              <w:right w:val="single" w:sz="4" w:space="0" w:color="auto"/>
            </w:tcBorders>
          </w:tcPr>
          <w:p w:rsidR="00CF7761" w:rsidRDefault="00CF7761">
            <w:pPr>
              <w:widowControl w:val="0"/>
              <w:autoSpaceDE w:val="0"/>
              <w:autoSpaceDN w:val="0"/>
              <w:adjustRightInd w:val="0"/>
              <w:jc w:val="center"/>
              <w:rPr>
                <w:sz w:val="20"/>
                <w:szCs w:val="20"/>
                <w:lang w:eastAsia="en-US"/>
              </w:rPr>
            </w:pPr>
          </w:p>
          <w:p w:rsidR="00CF7761" w:rsidRDefault="00CF7761">
            <w:pPr>
              <w:widowControl w:val="0"/>
              <w:autoSpaceDE w:val="0"/>
              <w:autoSpaceDN w:val="0"/>
              <w:adjustRightInd w:val="0"/>
              <w:jc w:val="center"/>
              <w:rPr>
                <w:sz w:val="20"/>
                <w:szCs w:val="20"/>
                <w:lang w:eastAsia="en-US"/>
              </w:rPr>
            </w:pPr>
            <w:r>
              <w:rPr>
                <w:sz w:val="20"/>
                <w:szCs w:val="20"/>
              </w:rPr>
              <w:t>0</w:t>
            </w:r>
          </w:p>
        </w:tc>
        <w:tc>
          <w:tcPr>
            <w:tcW w:w="853" w:type="dxa"/>
            <w:gridSpan w:val="3"/>
            <w:tcBorders>
              <w:top w:val="single" w:sz="4" w:space="0" w:color="auto"/>
              <w:left w:val="single" w:sz="4" w:space="0" w:color="auto"/>
              <w:bottom w:val="single" w:sz="4" w:space="0" w:color="auto"/>
              <w:right w:val="single" w:sz="4" w:space="0" w:color="auto"/>
            </w:tcBorders>
          </w:tcPr>
          <w:p w:rsidR="00CF7761" w:rsidRDefault="00CF7761">
            <w:pPr>
              <w:widowControl w:val="0"/>
              <w:autoSpaceDE w:val="0"/>
              <w:autoSpaceDN w:val="0"/>
              <w:adjustRightInd w:val="0"/>
              <w:jc w:val="center"/>
              <w:rPr>
                <w:sz w:val="20"/>
                <w:szCs w:val="20"/>
                <w:lang w:eastAsia="en-US"/>
              </w:rPr>
            </w:pPr>
          </w:p>
          <w:p w:rsidR="00CF7761" w:rsidRDefault="00CF7761">
            <w:pPr>
              <w:widowControl w:val="0"/>
              <w:autoSpaceDE w:val="0"/>
              <w:autoSpaceDN w:val="0"/>
              <w:adjustRightInd w:val="0"/>
              <w:jc w:val="center"/>
              <w:rPr>
                <w:sz w:val="20"/>
                <w:szCs w:val="20"/>
                <w:lang w:eastAsia="en-US"/>
              </w:rPr>
            </w:pPr>
            <w:r>
              <w:rPr>
                <w:sz w:val="20"/>
                <w:szCs w:val="20"/>
              </w:rPr>
              <w:t>0</w:t>
            </w:r>
          </w:p>
        </w:tc>
        <w:tc>
          <w:tcPr>
            <w:tcW w:w="805" w:type="dxa"/>
            <w:gridSpan w:val="2"/>
            <w:tcBorders>
              <w:top w:val="single" w:sz="4" w:space="0" w:color="auto"/>
              <w:left w:val="single" w:sz="4" w:space="0" w:color="auto"/>
              <w:bottom w:val="single" w:sz="4" w:space="0" w:color="auto"/>
              <w:right w:val="single" w:sz="4" w:space="0" w:color="auto"/>
            </w:tcBorders>
          </w:tcPr>
          <w:p w:rsidR="00CF7761" w:rsidRDefault="00CF7761">
            <w:pPr>
              <w:widowControl w:val="0"/>
              <w:autoSpaceDE w:val="0"/>
              <w:autoSpaceDN w:val="0"/>
              <w:jc w:val="center"/>
              <w:rPr>
                <w:sz w:val="20"/>
                <w:szCs w:val="20"/>
              </w:rPr>
            </w:pPr>
          </w:p>
          <w:p w:rsidR="00CF7761" w:rsidRDefault="00CF7761">
            <w:pPr>
              <w:widowControl w:val="0"/>
              <w:autoSpaceDE w:val="0"/>
              <w:autoSpaceDN w:val="0"/>
              <w:jc w:val="center"/>
              <w:rPr>
                <w:sz w:val="20"/>
                <w:szCs w:val="20"/>
              </w:rPr>
            </w:pPr>
            <w:r>
              <w:rPr>
                <w:sz w:val="20"/>
                <w:szCs w:val="20"/>
              </w:rPr>
              <w:t>1</w:t>
            </w:r>
          </w:p>
        </w:tc>
        <w:tc>
          <w:tcPr>
            <w:tcW w:w="763" w:type="dxa"/>
            <w:gridSpan w:val="2"/>
            <w:tcBorders>
              <w:top w:val="single" w:sz="4" w:space="0" w:color="auto"/>
              <w:left w:val="single" w:sz="4" w:space="0" w:color="auto"/>
              <w:bottom w:val="single" w:sz="4" w:space="0" w:color="auto"/>
              <w:right w:val="single" w:sz="4" w:space="0" w:color="auto"/>
            </w:tcBorders>
          </w:tcPr>
          <w:p w:rsidR="00CF7761" w:rsidRDefault="00CF7761">
            <w:pPr>
              <w:widowControl w:val="0"/>
              <w:autoSpaceDE w:val="0"/>
              <w:autoSpaceDN w:val="0"/>
              <w:adjustRightInd w:val="0"/>
              <w:jc w:val="center"/>
              <w:rPr>
                <w:sz w:val="20"/>
                <w:szCs w:val="20"/>
              </w:rPr>
            </w:pPr>
          </w:p>
          <w:p w:rsidR="00CF7761" w:rsidRDefault="00CF7761">
            <w:pPr>
              <w:widowControl w:val="0"/>
              <w:autoSpaceDE w:val="0"/>
              <w:autoSpaceDN w:val="0"/>
              <w:adjustRightInd w:val="0"/>
              <w:jc w:val="center"/>
              <w:rPr>
                <w:sz w:val="20"/>
                <w:szCs w:val="20"/>
              </w:rPr>
            </w:pPr>
            <w:r>
              <w:rPr>
                <w:sz w:val="20"/>
                <w:szCs w:val="20"/>
              </w:rPr>
              <w:t>0</w:t>
            </w:r>
          </w:p>
        </w:tc>
        <w:tc>
          <w:tcPr>
            <w:tcW w:w="3400" w:type="dxa"/>
            <w:tcBorders>
              <w:top w:val="single" w:sz="4" w:space="0" w:color="auto"/>
              <w:left w:val="single" w:sz="4" w:space="0" w:color="auto"/>
              <w:bottom w:val="single" w:sz="4" w:space="0" w:color="auto"/>
              <w:right w:val="single" w:sz="4" w:space="0" w:color="auto"/>
            </w:tcBorders>
          </w:tcPr>
          <w:p w:rsidR="00CF7761" w:rsidRDefault="00CF7761">
            <w:pPr>
              <w:widowControl w:val="0"/>
              <w:autoSpaceDE w:val="0"/>
              <w:autoSpaceDN w:val="0"/>
              <w:jc w:val="center"/>
              <w:rPr>
                <w:sz w:val="20"/>
                <w:szCs w:val="20"/>
              </w:rPr>
            </w:pPr>
          </w:p>
        </w:tc>
      </w:tr>
      <w:tr w:rsidR="00CF7761" w:rsidTr="00CF7761">
        <w:tc>
          <w:tcPr>
            <w:tcW w:w="610"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adjustRightInd w:val="0"/>
              <w:rPr>
                <w:sz w:val="20"/>
                <w:szCs w:val="20"/>
              </w:rPr>
            </w:pPr>
            <w:r>
              <w:rPr>
                <w:sz w:val="20"/>
                <w:szCs w:val="20"/>
              </w:rPr>
              <w:t>3.3.1</w:t>
            </w:r>
          </w:p>
        </w:tc>
        <w:tc>
          <w:tcPr>
            <w:tcW w:w="2854" w:type="dxa"/>
            <w:gridSpan w:val="3"/>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adjustRightInd w:val="0"/>
              <w:rPr>
                <w:sz w:val="20"/>
                <w:szCs w:val="20"/>
              </w:rPr>
            </w:pPr>
            <w:r>
              <w:rPr>
                <w:sz w:val="20"/>
                <w:szCs w:val="20"/>
              </w:rPr>
              <w:t xml:space="preserve">Ремонт зданий учреждения культуры  </w:t>
            </w:r>
          </w:p>
        </w:tc>
        <w:tc>
          <w:tcPr>
            <w:tcW w:w="993" w:type="dxa"/>
            <w:tcBorders>
              <w:top w:val="single" w:sz="4" w:space="0" w:color="auto"/>
              <w:left w:val="single" w:sz="4" w:space="0" w:color="auto"/>
              <w:bottom w:val="single" w:sz="4" w:space="0" w:color="auto"/>
              <w:right w:val="single" w:sz="4" w:space="0" w:color="auto"/>
            </w:tcBorders>
            <w:hideMark/>
          </w:tcPr>
          <w:p w:rsidR="00CF7761" w:rsidRDefault="00CF7761">
            <w:pPr>
              <w:spacing w:after="200" w:line="276" w:lineRule="auto"/>
              <w:jc w:val="center"/>
              <w:rPr>
                <w:sz w:val="20"/>
                <w:szCs w:val="20"/>
                <w:lang w:eastAsia="en-US"/>
              </w:rPr>
            </w:pPr>
            <w:r>
              <w:rPr>
                <w:sz w:val="20"/>
                <w:szCs w:val="20"/>
              </w:rPr>
              <w:t>ед.</w:t>
            </w:r>
          </w:p>
        </w:tc>
        <w:tc>
          <w:tcPr>
            <w:tcW w:w="738" w:type="dxa"/>
            <w:gridSpan w:val="3"/>
            <w:tcBorders>
              <w:top w:val="single" w:sz="4" w:space="0" w:color="auto"/>
              <w:left w:val="single" w:sz="4" w:space="0" w:color="auto"/>
              <w:bottom w:val="single" w:sz="4" w:space="0" w:color="auto"/>
              <w:right w:val="single" w:sz="4" w:space="0" w:color="auto"/>
            </w:tcBorders>
          </w:tcPr>
          <w:p w:rsidR="00CF7761" w:rsidRDefault="00CF7761">
            <w:pPr>
              <w:widowControl w:val="0"/>
              <w:autoSpaceDE w:val="0"/>
              <w:autoSpaceDN w:val="0"/>
              <w:adjustRightInd w:val="0"/>
              <w:jc w:val="center"/>
              <w:rPr>
                <w:sz w:val="20"/>
                <w:szCs w:val="20"/>
                <w:lang w:eastAsia="en-US"/>
              </w:rPr>
            </w:pPr>
          </w:p>
          <w:p w:rsidR="00CF7761" w:rsidRDefault="00CF7761">
            <w:pPr>
              <w:widowControl w:val="0"/>
              <w:autoSpaceDE w:val="0"/>
              <w:autoSpaceDN w:val="0"/>
              <w:adjustRightInd w:val="0"/>
              <w:jc w:val="center"/>
              <w:rPr>
                <w:sz w:val="20"/>
                <w:szCs w:val="20"/>
                <w:lang w:eastAsia="en-US"/>
              </w:rPr>
            </w:pPr>
            <w:r>
              <w:rPr>
                <w:sz w:val="20"/>
                <w:szCs w:val="20"/>
              </w:rPr>
              <w:t>0</w:t>
            </w:r>
          </w:p>
        </w:tc>
        <w:tc>
          <w:tcPr>
            <w:tcW w:w="573" w:type="dxa"/>
            <w:tcBorders>
              <w:top w:val="single" w:sz="4" w:space="0" w:color="auto"/>
              <w:left w:val="single" w:sz="4" w:space="0" w:color="auto"/>
              <w:bottom w:val="single" w:sz="4" w:space="0" w:color="auto"/>
              <w:right w:val="single" w:sz="4" w:space="0" w:color="auto"/>
            </w:tcBorders>
          </w:tcPr>
          <w:p w:rsidR="00CF7761" w:rsidRDefault="00CF7761">
            <w:pPr>
              <w:widowControl w:val="0"/>
              <w:autoSpaceDE w:val="0"/>
              <w:autoSpaceDN w:val="0"/>
              <w:adjustRightInd w:val="0"/>
              <w:jc w:val="center"/>
              <w:rPr>
                <w:sz w:val="20"/>
                <w:szCs w:val="20"/>
                <w:lang w:eastAsia="en-US"/>
              </w:rPr>
            </w:pPr>
          </w:p>
          <w:p w:rsidR="00CF7761" w:rsidRDefault="00CF7761">
            <w:pPr>
              <w:widowControl w:val="0"/>
              <w:autoSpaceDE w:val="0"/>
              <w:autoSpaceDN w:val="0"/>
              <w:adjustRightInd w:val="0"/>
              <w:jc w:val="center"/>
              <w:rPr>
                <w:sz w:val="20"/>
                <w:szCs w:val="20"/>
                <w:lang w:eastAsia="en-US"/>
              </w:rPr>
            </w:pPr>
            <w:r>
              <w:rPr>
                <w:sz w:val="20"/>
                <w:szCs w:val="20"/>
              </w:rPr>
              <w:t>0</w:t>
            </w:r>
          </w:p>
        </w:tc>
        <w:tc>
          <w:tcPr>
            <w:tcW w:w="819" w:type="dxa"/>
            <w:gridSpan w:val="2"/>
            <w:tcBorders>
              <w:top w:val="single" w:sz="4" w:space="0" w:color="auto"/>
              <w:left w:val="single" w:sz="4" w:space="0" w:color="auto"/>
              <w:bottom w:val="single" w:sz="4" w:space="0" w:color="auto"/>
              <w:right w:val="single" w:sz="4" w:space="0" w:color="auto"/>
            </w:tcBorders>
          </w:tcPr>
          <w:p w:rsidR="00CF7761" w:rsidRDefault="00CF7761">
            <w:pPr>
              <w:widowControl w:val="0"/>
              <w:autoSpaceDE w:val="0"/>
              <w:autoSpaceDN w:val="0"/>
              <w:adjustRightInd w:val="0"/>
              <w:jc w:val="center"/>
              <w:rPr>
                <w:sz w:val="20"/>
                <w:szCs w:val="20"/>
                <w:lang w:eastAsia="en-US"/>
              </w:rPr>
            </w:pPr>
          </w:p>
          <w:p w:rsidR="00CF7761" w:rsidRDefault="00CF7761">
            <w:pPr>
              <w:widowControl w:val="0"/>
              <w:autoSpaceDE w:val="0"/>
              <w:autoSpaceDN w:val="0"/>
              <w:adjustRightInd w:val="0"/>
              <w:jc w:val="center"/>
              <w:rPr>
                <w:sz w:val="20"/>
                <w:szCs w:val="20"/>
                <w:lang w:eastAsia="en-US"/>
              </w:rPr>
            </w:pPr>
            <w:r>
              <w:rPr>
                <w:sz w:val="20"/>
                <w:szCs w:val="20"/>
              </w:rPr>
              <w:t>0</w:t>
            </w:r>
          </w:p>
        </w:tc>
        <w:tc>
          <w:tcPr>
            <w:tcW w:w="713" w:type="dxa"/>
            <w:tcBorders>
              <w:top w:val="single" w:sz="4" w:space="0" w:color="auto"/>
              <w:left w:val="single" w:sz="4" w:space="0" w:color="auto"/>
              <w:bottom w:val="single" w:sz="4" w:space="0" w:color="auto"/>
              <w:right w:val="single" w:sz="4" w:space="0" w:color="auto"/>
            </w:tcBorders>
          </w:tcPr>
          <w:p w:rsidR="00CF7761" w:rsidRDefault="00CF7761">
            <w:pPr>
              <w:widowControl w:val="0"/>
              <w:autoSpaceDE w:val="0"/>
              <w:autoSpaceDN w:val="0"/>
              <w:adjustRightInd w:val="0"/>
              <w:jc w:val="center"/>
              <w:rPr>
                <w:sz w:val="20"/>
                <w:szCs w:val="20"/>
                <w:lang w:eastAsia="en-US"/>
              </w:rPr>
            </w:pPr>
          </w:p>
          <w:p w:rsidR="00CF7761" w:rsidRDefault="00CF7761">
            <w:pPr>
              <w:widowControl w:val="0"/>
              <w:autoSpaceDE w:val="0"/>
              <w:autoSpaceDN w:val="0"/>
              <w:adjustRightInd w:val="0"/>
              <w:jc w:val="center"/>
              <w:rPr>
                <w:sz w:val="20"/>
                <w:szCs w:val="20"/>
                <w:lang w:eastAsia="en-US"/>
              </w:rPr>
            </w:pPr>
            <w:r>
              <w:rPr>
                <w:sz w:val="20"/>
                <w:szCs w:val="20"/>
              </w:rPr>
              <w:t>0</w:t>
            </w:r>
          </w:p>
        </w:tc>
        <w:tc>
          <w:tcPr>
            <w:tcW w:w="850" w:type="dxa"/>
            <w:tcBorders>
              <w:top w:val="single" w:sz="4" w:space="0" w:color="auto"/>
              <w:left w:val="single" w:sz="4" w:space="0" w:color="auto"/>
              <w:bottom w:val="single" w:sz="4" w:space="0" w:color="auto"/>
              <w:right w:val="single" w:sz="4" w:space="0" w:color="auto"/>
            </w:tcBorders>
          </w:tcPr>
          <w:p w:rsidR="00CF7761" w:rsidRDefault="00CF7761">
            <w:pPr>
              <w:widowControl w:val="0"/>
              <w:autoSpaceDE w:val="0"/>
              <w:autoSpaceDN w:val="0"/>
              <w:adjustRightInd w:val="0"/>
              <w:jc w:val="center"/>
              <w:rPr>
                <w:sz w:val="20"/>
                <w:szCs w:val="20"/>
                <w:lang w:eastAsia="en-US"/>
              </w:rPr>
            </w:pPr>
          </w:p>
          <w:p w:rsidR="00CF7761" w:rsidRDefault="00CF7761">
            <w:pPr>
              <w:widowControl w:val="0"/>
              <w:autoSpaceDE w:val="0"/>
              <w:autoSpaceDN w:val="0"/>
              <w:adjustRightInd w:val="0"/>
              <w:jc w:val="center"/>
              <w:rPr>
                <w:sz w:val="20"/>
                <w:szCs w:val="20"/>
                <w:lang w:eastAsia="en-US"/>
              </w:rPr>
            </w:pPr>
            <w:r>
              <w:rPr>
                <w:sz w:val="20"/>
                <w:szCs w:val="20"/>
              </w:rPr>
              <w:t>1</w:t>
            </w:r>
          </w:p>
        </w:tc>
        <w:tc>
          <w:tcPr>
            <w:tcW w:w="851" w:type="dxa"/>
            <w:tcBorders>
              <w:top w:val="single" w:sz="4" w:space="0" w:color="auto"/>
              <w:left w:val="single" w:sz="4" w:space="0" w:color="auto"/>
              <w:bottom w:val="single" w:sz="4" w:space="0" w:color="auto"/>
              <w:right w:val="single" w:sz="4" w:space="0" w:color="auto"/>
            </w:tcBorders>
          </w:tcPr>
          <w:p w:rsidR="00CF7761" w:rsidRDefault="00CF7761">
            <w:pPr>
              <w:widowControl w:val="0"/>
              <w:autoSpaceDE w:val="0"/>
              <w:autoSpaceDN w:val="0"/>
              <w:adjustRightInd w:val="0"/>
              <w:jc w:val="center"/>
              <w:rPr>
                <w:sz w:val="20"/>
                <w:szCs w:val="20"/>
                <w:lang w:eastAsia="en-US"/>
              </w:rPr>
            </w:pPr>
          </w:p>
          <w:p w:rsidR="00CF7761" w:rsidRDefault="00CF7761">
            <w:pPr>
              <w:widowControl w:val="0"/>
              <w:autoSpaceDE w:val="0"/>
              <w:autoSpaceDN w:val="0"/>
              <w:adjustRightInd w:val="0"/>
              <w:jc w:val="center"/>
              <w:rPr>
                <w:sz w:val="20"/>
                <w:szCs w:val="20"/>
                <w:lang w:eastAsia="en-US"/>
              </w:rPr>
            </w:pPr>
            <w:r>
              <w:rPr>
                <w:sz w:val="20"/>
                <w:szCs w:val="20"/>
              </w:rPr>
              <w:t>0</w:t>
            </w:r>
          </w:p>
        </w:tc>
        <w:tc>
          <w:tcPr>
            <w:tcW w:w="853" w:type="dxa"/>
            <w:gridSpan w:val="3"/>
            <w:tcBorders>
              <w:top w:val="single" w:sz="4" w:space="0" w:color="auto"/>
              <w:left w:val="single" w:sz="4" w:space="0" w:color="auto"/>
              <w:bottom w:val="single" w:sz="4" w:space="0" w:color="auto"/>
              <w:right w:val="single" w:sz="4" w:space="0" w:color="auto"/>
            </w:tcBorders>
          </w:tcPr>
          <w:p w:rsidR="00CF7761" w:rsidRDefault="00CF7761">
            <w:pPr>
              <w:widowControl w:val="0"/>
              <w:autoSpaceDE w:val="0"/>
              <w:autoSpaceDN w:val="0"/>
              <w:adjustRightInd w:val="0"/>
              <w:jc w:val="center"/>
              <w:rPr>
                <w:sz w:val="20"/>
                <w:szCs w:val="20"/>
                <w:lang w:eastAsia="en-US"/>
              </w:rPr>
            </w:pPr>
          </w:p>
          <w:p w:rsidR="00CF7761" w:rsidRDefault="00CF7761">
            <w:pPr>
              <w:widowControl w:val="0"/>
              <w:autoSpaceDE w:val="0"/>
              <w:autoSpaceDN w:val="0"/>
              <w:adjustRightInd w:val="0"/>
              <w:jc w:val="center"/>
              <w:rPr>
                <w:sz w:val="20"/>
                <w:szCs w:val="20"/>
                <w:lang w:eastAsia="en-US"/>
              </w:rPr>
            </w:pPr>
            <w:r>
              <w:rPr>
                <w:sz w:val="20"/>
                <w:szCs w:val="20"/>
              </w:rPr>
              <w:t>0</w:t>
            </w:r>
          </w:p>
        </w:tc>
        <w:tc>
          <w:tcPr>
            <w:tcW w:w="805" w:type="dxa"/>
            <w:gridSpan w:val="2"/>
            <w:tcBorders>
              <w:top w:val="single" w:sz="4" w:space="0" w:color="auto"/>
              <w:left w:val="single" w:sz="4" w:space="0" w:color="auto"/>
              <w:bottom w:val="single" w:sz="4" w:space="0" w:color="auto"/>
              <w:right w:val="single" w:sz="4" w:space="0" w:color="auto"/>
            </w:tcBorders>
          </w:tcPr>
          <w:p w:rsidR="00CF7761" w:rsidRDefault="00CF7761">
            <w:pPr>
              <w:widowControl w:val="0"/>
              <w:autoSpaceDE w:val="0"/>
              <w:autoSpaceDN w:val="0"/>
              <w:jc w:val="center"/>
              <w:rPr>
                <w:sz w:val="20"/>
                <w:szCs w:val="20"/>
              </w:rPr>
            </w:pPr>
          </w:p>
          <w:p w:rsidR="00CF7761" w:rsidRDefault="00CF7761">
            <w:pPr>
              <w:widowControl w:val="0"/>
              <w:autoSpaceDE w:val="0"/>
              <w:autoSpaceDN w:val="0"/>
              <w:jc w:val="center"/>
              <w:rPr>
                <w:sz w:val="20"/>
                <w:szCs w:val="20"/>
              </w:rPr>
            </w:pPr>
            <w:r>
              <w:rPr>
                <w:sz w:val="20"/>
                <w:szCs w:val="20"/>
              </w:rPr>
              <w:t>1</w:t>
            </w:r>
          </w:p>
        </w:tc>
        <w:tc>
          <w:tcPr>
            <w:tcW w:w="763" w:type="dxa"/>
            <w:gridSpan w:val="2"/>
            <w:tcBorders>
              <w:top w:val="single" w:sz="4" w:space="0" w:color="auto"/>
              <w:left w:val="single" w:sz="4" w:space="0" w:color="auto"/>
              <w:bottom w:val="single" w:sz="4" w:space="0" w:color="auto"/>
              <w:right w:val="single" w:sz="4" w:space="0" w:color="auto"/>
            </w:tcBorders>
          </w:tcPr>
          <w:p w:rsidR="00CF7761" w:rsidRDefault="00CF7761">
            <w:pPr>
              <w:widowControl w:val="0"/>
              <w:autoSpaceDE w:val="0"/>
              <w:autoSpaceDN w:val="0"/>
              <w:adjustRightInd w:val="0"/>
              <w:jc w:val="center"/>
              <w:rPr>
                <w:sz w:val="20"/>
                <w:szCs w:val="20"/>
              </w:rPr>
            </w:pPr>
          </w:p>
          <w:p w:rsidR="00CF7761" w:rsidRDefault="00CF7761">
            <w:pPr>
              <w:widowControl w:val="0"/>
              <w:autoSpaceDE w:val="0"/>
              <w:autoSpaceDN w:val="0"/>
              <w:adjustRightInd w:val="0"/>
              <w:jc w:val="center"/>
              <w:rPr>
                <w:sz w:val="20"/>
                <w:szCs w:val="20"/>
              </w:rPr>
            </w:pPr>
            <w:r>
              <w:rPr>
                <w:sz w:val="20"/>
                <w:szCs w:val="20"/>
              </w:rPr>
              <w:t>0</w:t>
            </w:r>
          </w:p>
        </w:tc>
        <w:tc>
          <w:tcPr>
            <w:tcW w:w="3400" w:type="dxa"/>
            <w:tcBorders>
              <w:top w:val="single" w:sz="4" w:space="0" w:color="auto"/>
              <w:left w:val="single" w:sz="4" w:space="0" w:color="auto"/>
              <w:bottom w:val="single" w:sz="4" w:space="0" w:color="auto"/>
              <w:right w:val="single" w:sz="4" w:space="0" w:color="auto"/>
            </w:tcBorders>
          </w:tcPr>
          <w:p w:rsidR="00CF7761" w:rsidRDefault="00CF7761">
            <w:pPr>
              <w:widowControl w:val="0"/>
              <w:autoSpaceDE w:val="0"/>
              <w:autoSpaceDN w:val="0"/>
              <w:jc w:val="center"/>
              <w:rPr>
                <w:sz w:val="20"/>
                <w:szCs w:val="20"/>
              </w:rPr>
            </w:pPr>
          </w:p>
        </w:tc>
      </w:tr>
    </w:tbl>
    <w:p w:rsidR="00CF7761" w:rsidRDefault="00CF7761" w:rsidP="00CF7761">
      <w:pPr>
        <w:widowControl w:val="0"/>
        <w:autoSpaceDE w:val="0"/>
        <w:autoSpaceDN w:val="0"/>
      </w:pPr>
    </w:p>
    <w:p w:rsidR="00CF7761" w:rsidRDefault="00CF7761" w:rsidP="00CF7761">
      <w:pPr>
        <w:widowControl w:val="0"/>
        <w:autoSpaceDE w:val="0"/>
        <w:autoSpaceDN w:val="0"/>
        <w:jc w:val="right"/>
      </w:pPr>
    </w:p>
    <w:p w:rsidR="00CF7761" w:rsidRDefault="00CF7761" w:rsidP="00CF7761">
      <w:pPr>
        <w:widowControl w:val="0"/>
        <w:autoSpaceDE w:val="0"/>
        <w:autoSpaceDN w:val="0"/>
        <w:jc w:val="right"/>
      </w:pPr>
    </w:p>
    <w:p w:rsidR="00CF7761" w:rsidRDefault="00CF7761" w:rsidP="00CF7761">
      <w:pPr>
        <w:widowControl w:val="0"/>
        <w:autoSpaceDE w:val="0"/>
        <w:autoSpaceDN w:val="0"/>
        <w:jc w:val="right"/>
      </w:pPr>
    </w:p>
    <w:p w:rsidR="00CF7761" w:rsidRDefault="00CF7761" w:rsidP="00CF7761">
      <w:pPr>
        <w:widowControl w:val="0"/>
        <w:autoSpaceDE w:val="0"/>
        <w:autoSpaceDN w:val="0"/>
        <w:jc w:val="right"/>
      </w:pPr>
    </w:p>
    <w:p w:rsidR="00CF7761" w:rsidRDefault="00CF7761" w:rsidP="00CF7761">
      <w:pPr>
        <w:widowControl w:val="0"/>
        <w:autoSpaceDE w:val="0"/>
        <w:autoSpaceDN w:val="0"/>
        <w:jc w:val="right"/>
      </w:pPr>
      <w:r>
        <w:lastRenderedPageBreak/>
        <w:t>Приложение 4</w:t>
      </w:r>
    </w:p>
    <w:p w:rsidR="00CF7761" w:rsidRDefault="00CF7761" w:rsidP="00CF7761">
      <w:pPr>
        <w:widowControl w:val="0"/>
        <w:autoSpaceDE w:val="0"/>
        <w:autoSpaceDN w:val="0"/>
        <w:jc w:val="right"/>
      </w:pPr>
      <w:r>
        <w:t>муниципальной программы</w:t>
      </w:r>
    </w:p>
    <w:p w:rsidR="00CF7761" w:rsidRDefault="00CF7761" w:rsidP="00CF7761">
      <w:pPr>
        <w:widowControl w:val="0"/>
        <w:autoSpaceDE w:val="0"/>
        <w:autoSpaceDN w:val="0"/>
        <w:jc w:val="right"/>
      </w:pPr>
      <w:r>
        <w:t>Камешкирского района</w:t>
      </w:r>
    </w:p>
    <w:p w:rsidR="00CF7761" w:rsidRDefault="00CF7761" w:rsidP="00CF7761">
      <w:pPr>
        <w:widowControl w:val="0"/>
        <w:autoSpaceDE w:val="0"/>
        <w:autoSpaceDN w:val="0"/>
        <w:jc w:val="right"/>
      </w:pPr>
      <w:r>
        <w:t>Пензенской области</w:t>
      </w:r>
    </w:p>
    <w:p w:rsidR="00CF7761" w:rsidRDefault="00CF7761" w:rsidP="00CF7761">
      <w:pPr>
        <w:widowControl w:val="0"/>
        <w:autoSpaceDE w:val="0"/>
        <w:autoSpaceDN w:val="0"/>
        <w:jc w:val="center"/>
      </w:pPr>
      <w:bookmarkStart w:id="23" w:name="P477"/>
      <w:bookmarkEnd w:id="23"/>
      <w:r>
        <w:t>СВЕДЕНИЯ</w:t>
      </w:r>
    </w:p>
    <w:p w:rsidR="00CF7761" w:rsidRDefault="00CF7761" w:rsidP="00CF7761">
      <w:pPr>
        <w:widowControl w:val="0"/>
        <w:autoSpaceDE w:val="0"/>
        <w:autoSpaceDN w:val="0"/>
        <w:jc w:val="center"/>
      </w:pPr>
      <w:r>
        <w:t>о целевых показателях в разрезе муниципальных образований</w:t>
      </w:r>
    </w:p>
    <w:p w:rsidR="00CF7761" w:rsidRDefault="00CF7761" w:rsidP="00CF7761">
      <w:pPr>
        <w:widowControl w:val="0"/>
        <w:autoSpaceDE w:val="0"/>
        <w:autoSpaceDN w:val="0"/>
        <w:jc w:val="center"/>
      </w:pPr>
      <w:r>
        <w:t>Пензенской области</w:t>
      </w:r>
    </w:p>
    <w:p w:rsidR="00CF7761" w:rsidRDefault="00CF7761" w:rsidP="00CF7761">
      <w:pPr>
        <w:widowControl w:val="0"/>
        <w:autoSpaceDE w:val="0"/>
        <w:autoSpaceDN w:val="0"/>
        <w:jc w:val="center"/>
        <w:rPr>
          <w:rFonts w:ascii="Courier New" w:hAnsi="Courier New" w:cs="Courier New"/>
          <w:b/>
          <w:bCs/>
          <w:sz w:val="20"/>
          <w:szCs w:val="20"/>
        </w:rPr>
      </w:pPr>
      <w:r>
        <w:rPr>
          <w:rFonts w:ascii="Courier New" w:hAnsi="Courier New" w:cs="Courier New"/>
          <w:b/>
          <w:bCs/>
          <w:sz w:val="20"/>
          <w:szCs w:val="20"/>
        </w:rPr>
        <w:t>Наименование муниципальной программы Камешкирского района Пензенской области:</w:t>
      </w:r>
    </w:p>
    <w:p w:rsidR="00CF7761" w:rsidRDefault="00CF7761" w:rsidP="00CF7761">
      <w:pPr>
        <w:widowControl w:val="0"/>
        <w:autoSpaceDE w:val="0"/>
        <w:autoSpaceDN w:val="0"/>
        <w:jc w:val="center"/>
        <w:rPr>
          <w:b/>
          <w:bCs/>
        </w:rPr>
      </w:pPr>
      <w:r>
        <w:rPr>
          <w:b/>
          <w:bCs/>
        </w:rPr>
        <w:t>«Развитие территорий, социальной и инженерной инфраструктуры, обеспечение транспортных услуг  Камешкирского района Пензенской области на 2014 - 2022 годы»</w:t>
      </w:r>
    </w:p>
    <w:p w:rsidR="00CF7761" w:rsidRDefault="00CF7761" w:rsidP="00CF7761">
      <w:pPr>
        <w:widowControl w:val="0"/>
        <w:autoSpaceDE w:val="0"/>
        <w:autoSpaceDN w:val="0"/>
        <w:rPr>
          <w:bCs/>
        </w:rPr>
      </w:pPr>
      <w:r>
        <w:rPr>
          <w:rFonts w:ascii="Courier New" w:hAnsi="Courier New" w:cs="Courier New"/>
          <w:b/>
          <w:bCs/>
          <w:sz w:val="20"/>
          <w:szCs w:val="20"/>
        </w:rPr>
        <w:t xml:space="preserve">Ответственный исполнитель: </w:t>
      </w:r>
      <w:r>
        <w:rPr>
          <w:bCs/>
        </w:rPr>
        <w:t>Администрация Камешкирского района Пензенской области</w:t>
      </w:r>
    </w:p>
    <w:p w:rsidR="00CF7761" w:rsidRDefault="00CF7761" w:rsidP="00CF7761">
      <w:pPr>
        <w:widowControl w:val="0"/>
        <w:autoSpaceDE w:val="0"/>
        <w:autoSpaceDN w:val="0"/>
        <w:rPr>
          <w:bCs/>
        </w:rPr>
      </w:pPr>
    </w:p>
    <w:tbl>
      <w:tblPr>
        <w:tblW w:w="154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72"/>
        <w:gridCol w:w="3594"/>
        <w:gridCol w:w="720"/>
        <w:gridCol w:w="844"/>
        <w:gridCol w:w="6"/>
        <w:gridCol w:w="703"/>
        <w:gridCol w:w="6"/>
        <w:gridCol w:w="845"/>
        <w:gridCol w:w="6"/>
        <w:gridCol w:w="986"/>
        <w:gridCol w:w="6"/>
        <w:gridCol w:w="844"/>
        <w:gridCol w:w="6"/>
        <w:gridCol w:w="987"/>
        <w:gridCol w:w="6"/>
        <w:gridCol w:w="990"/>
        <w:gridCol w:w="853"/>
        <w:gridCol w:w="851"/>
        <w:gridCol w:w="2640"/>
      </w:tblGrid>
      <w:tr w:rsidR="00CF7761" w:rsidTr="00CF7761">
        <w:tc>
          <w:tcPr>
            <w:tcW w:w="571" w:type="dxa"/>
            <w:vMerge w:val="restart"/>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 xml:space="preserve">N </w:t>
            </w:r>
            <w:proofErr w:type="gramStart"/>
            <w:r>
              <w:rPr>
                <w:sz w:val="20"/>
                <w:szCs w:val="20"/>
              </w:rPr>
              <w:t>п</w:t>
            </w:r>
            <w:proofErr w:type="gramEnd"/>
            <w:r>
              <w:rPr>
                <w:sz w:val="20"/>
                <w:szCs w:val="20"/>
              </w:rPr>
              <w:t>/п</w:t>
            </w:r>
          </w:p>
        </w:tc>
        <w:tc>
          <w:tcPr>
            <w:tcW w:w="3592" w:type="dxa"/>
            <w:vMerge w:val="restart"/>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i/>
                <w:iCs/>
                <w:sz w:val="20"/>
                <w:szCs w:val="20"/>
              </w:rPr>
            </w:pPr>
            <w:r>
              <w:rPr>
                <w:i/>
                <w:iCs/>
                <w:sz w:val="20"/>
                <w:szCs w:val="20"/>
              </w:rPr>
              <w:t>Муниципальные образования</w:t>
            </w:r>
          </w:p>
        </w:tc>
        <w:tc>
          <w:tcPr>
            <w:tcW w:w="719" w:type="dxa"/>
            <w:tcBorders>
              <w:top w:val="single" w:sz="4" w:space="0" w:color="auto"/>
              <w:left w:val="single" w:sz="4" w:space="0" w:color="auto"/>
              <w:bottom w:val="nil"/>
              <w:right w:val="single" w:sz="4" w:space="0" w:color="auto"/>
            </w:tcBorders>
            <w:hideMark/>
          </w:tcPr>
          <w:p w:rsidR="00CF7761" w:rsidRDefault="00CF7761">
            <w:pPr>
              <w:widowControl w:val="0"/>
              <w:autoSpaceDE w:val="0"/>
              <w:autoSpaceDN w:val="0"/>
              <w:jc w:val="center"/>
              <w:rPr>
                <w:sz w:val="20"/>
                <w:szCs w:val="20"/>
              </w:rPr>
            </w:pPr>
            <w:r>
              <w:rPr>
                <w:sz w:val="20"/>
                <w:szCs w:val="20"/>
              </w:rPr>
              <w:t>Ед.</w:t>
            </w:r>
          </w:p>
          <w:p w:rsidR="00CF7761" w:rsidRDefault="00CF7761">
            <w:pPr>
              <w:widowControl w:val="0"/>
              <w:autoSpaceDE w:val="0"/>
              <w:autoSpaceDN w:val="0"/>
              <w:jc w:val="center"/>
              <w:rPr>
                <w:sz w:val="20"/>
                <w:szCs w:val="20"/>
              </w:rPr>
            </w:pPr>
            <w:r>
              <w:rPr>
                <w:sz w:val="20"/>
                <w:szCs w:val="20"/>
              </w:rPr>
              <w:t>изм.</w:t>
            </w:r>
          </w:p>
        </w:tc>
        <w:tc>
          <w:tcPr>
            <w:tcW w:w="10578" w:type="dxa"/>
            <w:gridSpan w:val="16"/>
            <w:tcBorders>
              <w:top w:val="single" w:sz="4" w:space="0" w:color="auto"/>
              <w:left w:val="single" w:sz="4" w:space="0" w:color="auto"/>
              <w:bottom w:val="single" w:sz="4" w:space="0" w:color="auto"/>
              <w:right w:val="single" w:sz="4" w:space="0" w:color="auto"/>
            </w:tcBorders>
          </w:tcPr>
          <w:p w:rsidR="00CF7761" w:rsidRDefault="00CF7761">
            <w:pPr>
              <w:widowControl w:val="0"/>
              <w:autoSpaceDE w:val="0"/>
              <w:autoSpaceDN w:val="0"/>
              <w:jc w:val="center"/>
              <w:rPr>
                <w:sz w:val="20"/>
                <w:szCs w:val="20"/>
              </w:rPr>
            </w:pPr>
          </w:p>
        </w:tc>
      </w:tr>
      <w:tr w:rsidR="00CF7761" w:rsidTr="00CF7761">
        <w:tc>
          <w:tcPr>
            <w:tcW w:w="300" w:type="dxa"/>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i/>
                <w:iCs/>
                <w:sz w:val="20"/>
                <w:szCs w:val="20"/>
              </w:rPr>
            </w:pPr>
          </w:p>
        </w:tc>
        <w:tc>
          <w:tcPr>
            <w:tcW w:w="719" w:type="dxa"/>
            <w:tcBorders>
              <w:top w:val="nil"/>
              <w:left w:val="single" w:sz="4" w:space="0" w:color="auto"/>
              <w:bottom w:val="single" w:sz="4" w:space="0" w:color="auto"/>
              <w:right w:val="single" w:sz="4" w:space="0" w:color="auto"/>
            </w:tcBorders>
          </w:tcPr>
          <w:p w:rsidR="00CF7761" w:rsidRDefault="00CF7761">
            <w:pPr>
              <w:widowControl w:val="0"/>
              <w:autoSpaceDE w:val="0"/>
              <w:autoSpaceDN w:val="0"/>
              <w:jc w:val="center"/>
              <w:rPr>
                <w:sz w:val="20"/>
                <w:szCs w:val="20"/>
              </w:rPr>
            </w:pPr>
          </w:p>
        </w:tc>
        <w:tc>
          <w:tcPr>
            <w:tcW w:w="844"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2014г</w:t>
            </w:r>
          </w:p>
        </w:tc>
        <w:tc>
          <w:tcPr>
            <w:tcW w:w="709" w:type="dxa"/>
            <w:gridSpan w:val="2"/>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2015г</w:t>
            </w:r>
          </w:p>
        </w:tc>
        <w:tc>
          <w:tcPr>
            <w:tcW w:w="851" w:type="dxa"/>
            <w:gridSpan w:val="2"/>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2016г</w:t>
            </w:r>
          </w:p>
        </w:tc>
        <w:tc>
          <w:tcPr>
            <w:tcW w:w="992" w:type="dxa"/>
            <w:gridSpan w:val="2"/>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2017г</w:t>
            </w:r>
          </w:p>
        </w:tc>
        <w:tc>
          <w:tcPr>
            <w:tcW w:w="850" w:type="dxa"/>
            <w:gridSpan w:val="2"/>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2018 г</w:t>
            </w:r>
          </w:p>
        </w:tc>
        <w:tc>
          <w:tcPr>
            <w:tcW w:w="993" w:type="dxa"/>
            <w:gridSpan w:val="2"/>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2019 г</w:t>
            </w:r>
          </w:p>
        </w:tc>
        <w:tc>
          <w:tcPr>
            <w:tcW w:w="996" w:type="dxa"/>
            <w:gridSpan w:val="2"/>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2020г.</w:t>
            </w:r>
          </w:p>
        </w:tc>
        <w:tc>
          <w:tcPr>
            <w:tcW w:w="853"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2021г</w:t>
            </w:r>
          </w:p>
        </w:tc>
        <w:tc>
          <w:tcPr>
            <w:tcW w:w="851"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2022г.</w:t>
            </w:r>
          </w:p>
        </w:tc>
        <w:tc>
          <w:tcPr>
            <w:tcW w:w="2639"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Год завершения действия программы, подпрограммы</w:t>
            </w:r>
          </w:p>
          <w:p w:rsidR="00CF7761" w:rsidRDefault="00CF7761">
            <w:pPr>
              <w:widowControl w:val="0"/>
              <w:autoSpaceDE w:val="0"/>
              <w:autoSpaceDN w:val="0"/>
              <w:jc w:val="center"/>
              <w:rPr>
                <w:sz w:val="20"/>
                <w:szCs w:val="20"/>
              </w:rPr>
            </w:pPr>
            <w:r>
              <w:rPr>
                <w:sz w:val="20"/>
                <w:szCs w:val="20"/>
              </w:rPr>
              <w:t>2022г</w:t>
            </w:r>
          </w:p>
        </w:tc>
      </w:tr>
      <w:tr w:rsidR="00CF7761" w:rsidTr="00CF7761">
        <w:tc>
          <w:tcPr>
            <w:tcW w:w="15460" w:type="dxa"/>
            <w:gridSpan w:val="19"/>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rPr>
                <w:i/>
                <w:iCs/>
                <w:sz w:val="20"/>
                <w:szCs w:val="20"/>
              </w:rPr>
            </w:pPr>
            <w:r>
              <w:rPr>
                <w:i/>
                <w:iCs/>
                <w:sz w:val="20"/>
                <w:szCs w:val="20"/>
              </w:rPr>
              <w:t xml:space="preserve">Подпрограмма 1 </w:t>
            </w:r>
            <w:r>
              <w:rPr>
                <w:b/>
                <w:bCs/>
                <w:i/>
                <w:iCs/>
                <w:sz w:val="20"/>
                <w:szCs w:val="20"/>
              </w:rPr>
              <w:t>«Модернизация и развитие территориальной сети автомобильных дорог Камешкирского района Пензенской области  2014-2022г»</w:t>
            </w:r>
          </w:p>
        </w:tc>
      </w:tr>
      <w:tr w:rsidR="00CF7761" w:rsidTr="00CF7761">
        <w:tc>
          <w:tcPr>
            <w:tcW w:w="571"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1</w:t>
            </w:r>
          </w:p>
        </w:tc>
        <w:tc>
          <w:tcPr>
            <w:tcW w:w="14889" w:type="dxa"/>
            <w:gridSpan w:val="18"/>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rPr>
                <w:iCs/>
                <w:sz w:val="20"/>
                <w:szCs w:val="20"/>
              </w:rPr>
            </w:pPr>
            <w:r>
              <w:rPr>
                <w:iCs/>
                <w:sz w:val="20"/>
                <w:szCs w:val="20"/>
              </w:rPr>
              <w:t xml:space="preserve">Содержание существующей сети автомобильных дорог, </w:t>
            </w:r>
            <w:proofErr w:type="gramStart"/>
            <w:r>
              <w:rPr>
                <w:iCs/>
                <w:sz w:val="20"/>
                <w:szCs w:val="20"/>
              </w:rPr>
              <w:t>км</w:t>
            </w:r>
            <w:proofErr w:type="gramEnd"/>
          </w:p>
        </w:tc>
      </w:tr>
      <w:tr w:rsidR="00CF7761" w:rsidTr="00CF7761">
        <w:tc>
          <w:tcPr>
            <w:tcW w:w="571" w:type="dxa"/>
            <w:tcBorders>
              <w:top w:val="single" w:sz="4" w:space="0" w:color="auto"/>
              <w:left w:val="single" w:sz="4" w:space="0" w:color="auto"/>
              <w:bottom w:val="single" w:sz="4" w:space="0" w:color="auto"/>
              <w:right w:val="single" w:sz="4" w:space="0" w:color="auto"/>
            </w:tcBorders>
          </w:tcPr>
          <w:p w:rsidR="00CF7761" w:rsidRDefault="00CF7761">
            <w:pPr>
              <w:widowControl w:val="0"/>
              <w:autoSpaceDE w:val="0"/>
              <w:autoSpaceDN w:val="0"/>
              <w:jc w:val="center"/>
              <w:rPr>
                <w:sz w:val="20"/>
                <w:szCs w:val="20"/>
              </w:rPr>
            </w:pPr>
          </w:p>
        </w:tc>
        <w:tc>
          <w:tcPr>
            <w:tcW w:w="3592"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rPr>
                <w:i/>
                <w:iCs/>
                <w:sz w:val="20"/>
                <w:szCs w:val="20"/>
              </w:rPr>
            </w:pPr>
            <w:r>
              <w:rPr>
                <w:i/>
                <w:iCs/>
                <w:sz w:val="20"/>
                <w:szCs w:val="20"/>
              </w:rPr>
              <w:t>Администрация Камешкирского района Пензенской области</w:t>
            </w:r>
          </w:p>
        </w:tc>
        <w:tc>
          <w:tcPr>
            <w:tcW w:w="719" w:type="dxa"/>
            <w:tcBorders>
              <w:top w:val="single" w:sz="4" w:space="0" w:color="auto"/>
              <w:left w:val="single" w:sz="4" w:space="0" w:color="auto"/>
              <w:bottom w:val="single" w:sz="4" w:space="0" w:color="auto"/>
              <w:right w:val="single" w:sz="4" w:space="0" w:color="auto"/>
            </w:tcBorders>
          </w:tcPr>
          <w:p w:rsidR="00CF7761" w:rsidRDefault="00CF7761">
            <w:pPr>
              <w:rPr>
                <w:i/>
                <w:iCs/>
                <w:sz w:val="20"/>
                <w:szCs w:val="20"/>
              </w:rPr>
            </w:pPr>
          </w:p>
          <w:p w:rsidR="00CF7761" w:rsidRDefault="00CF7761">
            <w:pPr>
              <w:widowControl w:val="0"/>
              <w:autoSpaceDE w:val="0"/>
              <w:autoSpaceDN w:val="0"/>
              <w:jc w:val="center"/>
              <w:rPr>
                <w:i/>
                <w:iCs/>
                <w:sz w:val="20"/>
                <w:szCs w:val="20"/>
              </w:rPr>
            </w:pPr>
            <w:r>
              <w:rPr>
                <w:sz w:val="20"/>
                <w:szCs w:val="20"/>
              </w:rPr>
              <w:t>км</w:t>
            </w:r>
          </w:p>
        </w:tc>
        <w:tc>
          <w:tcPr>
            <w:tcW w:w="844" w:type="dxa"/>
            <w:tcBorders>
              <w:top w:val="single" w:sz="4" w:space="0" w:color="auto"/>
              <w:left w:val="single" w:sz="4" w:space="0" w:color="auto"/>
              <w:bottom w:val="single" w:sz="4" w:space="0" w:color="auto"/>
              <w:right w:val="single" w:sz="4" w:space="0" w:color="auto"/>
            </w:tcBorders>
          </w:tcPr>
          <w:p w:rsidR="00CF7761" w:rsidRDefault="00CF7761">
            <w:pPr>
              <w:widowControl w:val="0"/>
              <w:autoSpaceDE w:val="0"/>
              <w:autoSpaceDN w:val="0"/>
              <w:adjustRightInd w:val="0"/>
              <w:jc w:val="center"/>
              <w:rPr>
                <w:sz w:val="20"/>
                <w:szCs w:val="20"/>
              </w:rPr>
            </w:pPr>
          </w:p>
          <w:p w:rsidR="00CF7761" w:rsidRDefault="00CF7761">
            <w:pPr>
              <w:widowControl w:val="0"/>
              <w:autoSpaceDE w:val="0"/>
              <w:autoSpaceDN w:val="0"/>
              <w:adjustRightInd w:val="0"/>
              <w:jc w:val="center"/>
              <w:rPr>
                <w:sz w:val="20"/>
                <w:szCs w:val="20"/>
              </w:rPr>
            </w:pPr>
            <w:r>
              <w:rPr>
                <w:sz w:val="20"/>
                <w:szCs w:val="20"/>
              </w:rPr>
              <w:t>100,3</w:t>
            </w:r>
          </w:p>
        </w:tc>
        <w:tc>
          <w:tcPr>
            <w:tcW w:w="709" w:type="dxa"/>
            <w:gridSpan w:val="2"/>
            <w:tcBorders>
              <w:top w:val="single" w:sz="4" w:space="0" w:color="auto"/>
              <w:left w:val="single" w:sz="4" w:space="0" w:color="auto"/>
              <w:bottom w:val="single" w:sz="4" w:space="0" w:color="auto"/>
              <w:right w:val="single" w:sz="4" w:space="0" w:color="auto"/>
            </w:tcBorders>
          </w:tcPr>
          <w:p w:rsidR="00CF7761" w:rsidRDefault="00CF7761">
            <w:pPr>
              <w:rPr>
                <w:sz w:val="20"/>
                <w:szCs w:val="20"/>
              </w:rPr>
            </w:pPr>
          </w:p>
          <w:p w:rsidR="00CF7761" w:rsidRDefault="00CF7761">
            <w:pPr>
              <w:widowControl w:val="0"/>
              <w:autoSpaceDE w:val="0"/>
              <w:autoSpaceDN w:val="0"/>
              <w:adjustRightInd w:val="0"/>
              <w:jc w:val="center"/>
              <w:rPr>
                <w:sz w:val="20"/>
                <w:szCs w:val="20"/>
              </w:rPr>
            </w:pPr>
            <w:r>
              <w:rPr>
                <w:sz w:val="20"/>
                <w:szCs w:val="20"/>
              </w:rPr>
              <w:t>100,3</w:t>
            </w:r>
          </w:p>
        </w:tc>
        <w:tc>
          <w:tcPr>
            <w:tcW w:w="851" w:type="dxa"/>
            <w:gridSpan w:val="2"/>
            <w:tcBorders>
              <w:top w:val="single" w:sz="4" w:space="0" w:color="auto"/>
              <w:left w:val="single" w:sz="4" w:space="0" w:color="auto"/>
              <w:bottom w:val="single" w:sz="4" w:space="0" w:color="auto"/>
              <w:right w:val="single" w:sz="4" w:space="0" w:color="auto"/>
            </w:tcBorders>
          </w:tcPr>
          <w:p w:rsidR="00CF7761" w:rsidRDefault="00CF7761">
            <w:pPr>
              <w:widowControl w:val="0"/>
              <w:autoSpaceDE w:val="0"/>
              <w:autoSpaceDN w:val="0"/>
              <w:adjustRightInd w:val="0"/>
              <w:jc w:val="center"/>
              <w:rPr>
                <w:sz w:val="20"/>
                <w:szCs w:val="20"/>
              </w:rPr>
            </w:pPr>
          </w:p>
          <w:p w:rsidR="00CF7761" w:rsidRDefault="00CF7761">
            <w:pPr>
              <w:widowControl w:val="0"/>
              <w:autoSpaceDE w:val="0"/>
              <w:autoSpaceDN w:val="0"/>
              <w:adjustRightInd w:val="0"/>
              <w:jc w:val="center"/>
              <w:rPr>
                <w:sz w:val="20"/>
                <w:szCs w:val="20"/>
              </w:rPr>
            </w:pPr>
            <w:r>
              <w:rPr>
                <w:sz w:val="20"/>
                <w:szCs w:val="20"/>
              </w:rPr>
              <w:t>98,7</w:t>
            </w:r>
          </w:p>
        </w:tc>
        <w:tc>
          <w:tcPr>
            <w:tcW w:w="992" w:type="dxa"/>
            <w:gridSpan w:val="2"/>
            <w:tcBorders>
              <w:top w:val="single" w:sz="4" w:space="0" w:color="auto"/>
              <w:left w:val="single" w:sz="4" w:space="0" w:color="auto"/>
              <w:bottom w:val="single" w:sz="4" w:space="0" w:color="auto"/>
              <w:right w:val="single" w:sz="4" w:space="0" w:color="auto"/>
            </w:tcBorders>
          </w:tcPr>
          <w:p w:rsidR="00CF7761" w:rsidRDefault="00CF7761">
            <w:pPr>
              <w:widowControl w:val="0"/>
              <w:autoSpaceDE w:val="0"/>
              <w:autoSpaceDN w:val="0"/>
              <w:adjustRightInd w:val="0"/>
              <w:jc w:val="center"/>
              <w:rPr>
                <w:sz w:val="20"/>
                <w:szCs w:val="20"/>
              </w:rPr>
            </w:pPr>
          </w:p>
          <w:p w:rsidR="00CF7761" w:rsidRDefault="00CF7761">
            <w:pPr>
              <w:widowControl w:val="0"/>
              <w:autoSpaceDE w:val="0"/>
              <w:autoSpaceDN w:val="0"/>
              <w:adjustRightInd w:val="0"/>
              <w:rPr>
                <w:sz w:val="20"/>
                <w:szCs w:val="20"/>
              </w:rPr>
            </w:pPr>
            <w:r>
              <w:rPr>
                <w:sz w:val="20"/>
                <w:szCs w:val="20"/>
              </w:rPr>
              <w:t>98,7</w:t>
            </w:r>
          </w:p>
        </w:tc>
        <w:tc>
          <w:tcPr>
            <w:tcW w:w="850" w:type="dxa"/>
            <w:gridSpan w:val="2"/>
            <w:tcBorders>
              <w:top w:val="single" w:sz="4" w:space="0" w:color="auto"/>
              <w:left w:val="single" w:sz="4" w:space="0" w:color="auto"/>
              <w:bottom w:val="single" w:sz="4" w:space="0" w:color="auto"/>
              <w:right w:val="single" w:sz="4" w:space="0" w:color="auto"/>
            </w:tcBorders>
          </w:tcPr>
          <w:p w:rsidR="00CF7761" w:rsidRDefault="00CF7761">
            <w:pPr>
              <w:widowControl w:val="0"/>
              <w:autoSpaceDE w:val="0"/>
              <w:autoSpaceDN w:val="0"/>
              <w:adjustRightInd w:val="0"/>
              <w:jc w:val="center"/>
              <w:rPr>
                <w:sz w:val="20"/>
                <w:szCs w:val="20"/>
              </w:rPr>
            </w:pPr>
          </w:p>
          <w:p w:rsidR="00CF7761" w:rsidRDefault="00CF7761">
            <w:pPr>
              <w:widowControl w:val="0"/>
              <w:autoSpaceDE w:val="0"/>
              <w:autoSpaceDN w:val="0"/>
              <w:adjustRightInd w:val="0"/>
              <w:jc w:val="center"/>
              <w:rPr>
                <w:sz w:val="20"/>
                <w:szCs w:val="20"/>
              </w:rPr>
            </w:pPr>
            <w:r>
              <w:rPr>
                <w:sz w:val="20"/>
                <w:szCs w:val="20"/>
              </w:rPr>
              <w:t>98,7</w:t>
            </w:r>
          </w:p>
        </w:tc>
        <w:tc>
          <w:tcPr>
            <w:tcW w:w="993" w:type="dxa"/>
            <w:gridSpan w:val="2"/>
            <w:tcBorders>
              <w:top w:val="single" w:sz="4" w:space="0" w:color="auto"/>
              <w:left w:val="single" w:sz="4" w:space="0" w:color="auto"/>
              <w:bottom w:val="single" w:sz="4" w:space="0" w:color="auto"/>
              <w:right w:val="single" w:sz="4" w:space="0" w:color="auto"/>
            </w:tcBorders>
          </w:tcPr>
          <w:p w:rsidR="00CF7761" w:rsidRDefault="00CF7761">
            <w:pPr>
              <w:widowControl w:val="0"/>
              <w:autoSpaceDE w:val="0"/>
              <w:autoSpaceDN w:val="0"/>
              <w:adjustRightInd w:val="0"/>
              <w:jc w:val="center"/>
              <w:rPr>
                <w:sz w:val="20"/>
                <w:szCs w:val="20"/>
              </w:rPr>
            </w:pPr>
          </w:p>
          <w:p w:rsidR="00CF7761" w:rsidRDefault="00CF7761">
            <w:pPr>
              <w:widowControl w:val="0"/>
              <w:autoSpaceDE w:val="0"/>
              <w:autoSpaceDN w:val="0"/>
              <w:adjustRightInd w:val="0"/>
              <w:jc w:val="center"/>
              <w:rPr>
                <w:sz w:val="20"/>
                <w:szCs w:val="20"/>
              </w:rPr>
            </w:pPr>
            <w:r>
              <w:rPr>
                <w:sz w:val="20"/>
                <w:szCs w:val="20"/>
              </w:rPr>
              <w:t>91,7</w:t>
            </w:r>
          </w:p>
        </w:tc>
        <w:tc>
          <w:tcPr>
            <w:tcW w:w="996" w:type="dxa"/>
            <w:gridSpan w:val="2"/>
            <w:tcBorders>
              <w:top w:val="single" w:sz="4" w:space="0" w:color="auto"/>
              <w:left w:val="single" w:sz="4" w:space="0" w:color="auto"/>
              <w:bottom w:val="single" w:sz="4" w:space="0" w:color="auto"/>
              <w:right w:val="single" w:sz="4" w:space="0" w:color="auto"/>
            </w:tcBorders>
          </w:tcPr>
          <w:p w:rsidR="00CF7761" w:rsidRDefault="00CF7761">
            <w:pPr>
              <w:widowControl w:val="0"/>
              <w:autoSpaceDE w:val="0"/>
              <w:autoSpaceDN w:val="0"/>
              <w:adjustRightInd w:val="0"/>
              <w:jc w:val="center"/>
              <w:rPr>
                <w:sz w:val="20"/>
                <w:szCs w:val="20"/>
              </w:rPr>
            </w:pPr>
          </w:p>
          <w:p w:rsidR="00CF7761" w:rsidRDefault="00CF7761">
            <w:pPr>
              <w:widowControl w:val="0"/>
              <w:autoSpaceDE w:val="0"/>
              <w:autoSpaceDN w:val="0"/>
              <w:adjustRightInd w:val="0"/>
              <w:jc w:val="center"/>
              <w:rPr>
                <w:sz w:val="20"/>
                <w:szCs w:val="20"/>
              </w:rPr>
            </w:pPr>
            <w:r>
              <w:rPr>
                <w:sz w:val="20"/>
                <w:szCs w:val="20"/>
              </w:rPr>
              <w:t>91,7</w:t>
            </w:r>
          </w:p>
        </w:tc>
        <w:tc>
          <w:tcPr>
            <w:tcW w:w="853" w:type="dxa"/>
            <w:tcBorders>
              <w:top w:val="single" w:sz="4" w:space="0" w:color="auto"/>
              <w:left w:val="single" w:sz="4" w:space="0" w:color="auto"/>
              <w:bottom w:val="single" w:sz="4" w:space="0" w:color="auto"/>
              <w:right w:val="single" w:sz="4" w:space="0" w:color="auto"/>
            </w:tcBorders>
          </w:tcPr>
          <w:p w:rsidR="00CF7761" w:rsidRDefault="00CF7761">
            <w:pPr>
              <w:widowControl w:val="0"/>
              <w:autoSpaceDE w:val="0"/>
              <w:autoSpaceDN w:val="0"/>
              <w:adjustRightInd w:val="0"/>
              <w:jc w:val="center"/>
              <w:rPr>
                <w:sz w:val="20"/>
                <w:szCs w:val="20"/>
              </w:rPr>
            </w:pPr>
          </w:p>
          <w:p w:rsidR="00CF7761" w:rsidRDefault="00CF7761">
            <w:pPr>
              <w:widowControl w:val="0"/>
              <w:autoSpaceDE w:val="0"/>
              <w:autoSpaceDN w:val="0"/>
              <w:adjustRightInd w:val="0"/>
              <w:jc w:val="center"/>
              <w:rPr>
                <w:sz w:val="20"/>
                <w:szCs w:val="20"/>
              </w:rPr>
            </w:pPr>
            <w:r>
              <w:rPr>
                <w:sz w:val="20"/>
                <w:szCs w:val="20"/>
              </w:rPr>
              <w:t>91,7</w:t>
            </w:r>
          </w:p>
        </w:tc>
        <w:tc>
          <w:tcPr>
            <w:tcW w:w="851" w:type="dxa"/>
            <w:tcBorders>
              <w:top w:val="single" w:sz="4" w:space="0" w:color="auto"/>
              <w:left w:val="single" w:sz="4" w:space="0" w:color="auto"/>
              <w:bottom w:val="single" w:sz="4" w:space="0" w:color="auto"/>
              <w:right w:val="single" w:sz="4" w:space="0" w:color="auto"/>
            </w:tcBorders>
          </w:tcPr>
          <w:p w:rsidR="00CF7761" w:rsidRDefault="00CF7761">
            <w:pPr>
              <w:widowControl w:val="0"/>
              <w:autoSpaceDE w:val="0"/>
              <w:autoSpaceDN w:val="0"/>
              <w:adjustRightInd w:val="0"/>
              <w:jc w:val="center"/>
              <w:rPr>
                <w:sz w:val="20"/>
                <w:szCs w:val="20"/>
              </w:rPr>
            </w:pPr>
          </w:p>
          <w:p w:rsidR="00CF7761" w:rsidRDefault="00CF7761">
            <w:pPr>
              <w:widowControl w:val="0"/>
              <w:autoSpaceDE w:val="0"/>
              <w:autoSpaceDN w:val="0"/>
              <w:adjustRightInd w:val="0"/>
              <w:jc w:val="center"/>
              <w:rPr>
                <w:sz w:val="20"/>
                <w:szCs w:val="20"/>
              </w:rPr>
            </w:pPr>
            <w:r>
              <w:rPr>
                <w:sz w:val="20"/>
                <w:szCs w:val="20"/>
              </w:rPr>
              <w:t>91,7</w:t>
            </w:r>
          </w:p>
        </w:tc>
        <w:tc>
          <w:tcPr>
            <w:tcW w:w="2639" w:type="dxa"/>
            <w:tcBorders>
              <w:top w:val="single" w:sz="4" w:space="0" w:color="auto"/>
              <w:left w:val="single" w:sz="4" w:space="0" w:color="auto"/>
              <w:bottom w:val="single" w:sz="4" w:space="0" w:color="auto"/>
              <w:right w:val="single" w:sz="4" w:space="0" w:color="auto"/>
            </w:tcBorders>
          </w:tcPr>
          <w:p w:rsidR="00CF7761" w:rsidRDefault="00CF7761">
            <w:pPr>
              <w:widowControl w:val="0"/>
              <w:autoSpaceDE w:val="0"/>
              <w:autoSpaceDN w:val="0"/>
              <w:jc w:val="center"/>
              <w:rPr>
                <w:sz w:val="20"/>
                <w:szCs w:val="20"/>
              </w:rPr>
            </w:pPr>
          </w:p>
          <w:p w:rsidR="00CF7761" w:rsidRDefault="00CF7761">
            <w:pPr>
              <w:widowControl w:val="0"/>
              <w:autoSpaceDE w:val="0"/>
              <w:autoSpaceDN w:val="0"/>
              <w:jc w:val="center"/>
              <w:rPr>
                <w:sz w:val="20"/>
                <w:szCs w:val="20"/>
              </w:rPr>
            </w:pPr>
            <w:r>
              <w:rPr>
                <w:sz w:val="20"/>
                <w:szCs w:val="20"/>
              </w:rPr>
              <w:t>91,7</w:t>
            </w:r>
          </w:p>
          <w:p w:rsidR="00CF7761" w:rsidRDefault="00CF7761">
            <w:pPr>
              <w:widowControl w:val="0"/>
              <w:autoSpaceDE w:val="0"/>
              <w:autoSpaceDN w:val="0"/>
              <w:jc w:val="center"/>
              <w:rPr>
                <w:sz w:val="20"/>
                <w:szCs w:val="20"/>
              </w:rPr>
            </w:pPr>
          </w:p>
        </w:tc>
      </w:tr>
      <w:tr w:rsidR="00CF7761" w:rsidTr="00CF7761">
        <w:tc>
          <w:tcPr>
            <w:tcW w:w="571"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2</w:t>
            </w:r>
          </w:p>
        </w:tc>
        <w:tc>
          <w:tcPr>
            <w:tcW w:w="14889" w:type="dxa"/>
            <w:gridSpan w:val="18"/>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rPr>
                <w:iCs/>
                <w:sz w:val="20"/>
                <w:szCs w:val="20"/>
              </w:rPr>
            </w:pPr>
            <w:r>
              <w:rPr>
                <w:iCs/>
                <w:sz w:val="20"/>
                <w:szCs w:val="20"/>
              </w:rPr>
              <w:t xml:space="preserve">Ремонт и (капитальный ремонт) автомобильных дорог и искусственных сооружений на них, </w:t>
            </w:r>
            <w:proofErr w:type="gramStart"/>
            <w:r>
              <w:rPr>
                <w:iCs/>
                <w:sz w:val="20"/>
                <w:szCs w:val="20"/>
              </w:rPr>
              <w:t>км</w:t>
            </w:r>
            <w:proofErr w:type="gramEnd"/>
          </w:p>
        </w:tc>
      </w:tr>
      <w:tr w:rsidR="00CF7761" w:rsidTr="00CF7761">
        <w:tc>
          <w:tcPr>
            <w:tcW w:w="571" w:type="dxa"/>
            <w:tcBorders>
              <w:top w:val="single" w:sz="4" w:space="0" w:color="auto"/>
              <w:left w:val="single" w:sz="4" w:space="0" w:color="auto"/>
              <w:bottom w:val="single" w:sz="4" w:space="0" w:color="auto"/>
              <w:right w:val="single" w:sz="4" w:space="0" w:color="auto"/>
            </w:tcBorders>
          </w:tcPr>
          <w:p w:rsidR="00CF7761" w:rsidRDefault="00CF7761">
            <w:pPr>
              <w:widowControl w:val="0"/>
              <w:autoSpaceDE w:val="0"/>
              <w:autoSpaceDN w:val="0"/>
              <w:jc w:val="center"/>
              <w:rPr>
                <w:sz w:val="20"/>
                <w:szCs w:val="20"/>
              </w:rPr>
            </w:pPr>
          </w:p>
        </w:tc>
        <w:tc>
          <w:tcPr>
            <w:tcW w:w="3592"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rPr>
                <w:i/>
                <w:iCs/>
                <w:sz w:val="20"/>
                <w:szCs w:val="20"/>
              </w:rPr>
            </w:pPr>
            <w:r>
              <w:rPr>
                <w:i/>
                <w:iCs/>
                <w:sz w:val="20"/>
                <w:szCs w:val="20"/>
              </w:rPr>
              <w:t>Администрация Камешкирского района Пензенской области</w:t>
            </w:r>
          </w:p>
        </w:tc>
        <w:tc>
          <w:tcPr>
            <w:tcW w:w="719" w:type="dxa"/>
            <w:tcBorders>
              <w:top w:val="single" w:sz="4" w:space="0" w:color="auto"/>
              <w:left w:val="single" w:sz="4" w:space="0" w:color="auto"/>
              <w:bottom w:val="single" w:sz="4" w:space="0" w:color="auto"/>
              <w:right w:val="single" w:sz="4" w:space="0" w:color="auto"/>
            </w:tcBorders>
          </w:tcPr>
          <w:p w:rsidR="00CF7761" w:rsidRDefault="00CF7761">
            <w:pPr>
              <w:rPr>
                <w:i/>
                <w:iCs/>
                <w:sz w:val="20"/>
                <w:szCs w:val="20"/>
              </w:rPr>
            </w:pPr>
          </w:p>
          <w:p w:rsidR="00CF7761" w:rsidRDefault="00CF7761">
            <w:pPr>
              <w:widowControl w:val="0"/>
              <w:autoSpaceDE w:val="0"/>
              <w:autoSpaceDN w:val="0"/>
              <w:jc w:val="center"/>
              <w:rPr>
                <w:i/>
                <w:iCs/>
                <w:sz w:val="20"/>
                <w:szCs w:val="20"/>
              </w:rPr>
            </w:pPr>
            <w:r>
              <w:rPr>
                <w:sz w:val="20"/>
                <w:szCs w:val="20"/>
              </w:rPr>
              <w:t>км</w:t>
            </w:r>
          </w:p>
        </w:tc>
        <w:tc>
          <w:tcPr>
            <w:tcW w:w="844" w:type="dxa"/>
            <w:tcBorders>
              <w:top w:val="single" w:sz="4" w:space="0" w:color="auto"/>
              <w:left w:val="single" w:sz="4" w:space="0" w:color="auto"/>
              <w:bottom w:val="single" w:sz="4" w:space="0" w:color="auto"/>
              <w:right w:val="single" w:sz="4" w:space="0" w:color="auto"/>
            </w:tcBorders>
          </w:tcPr>
          <w:p w:rsidR="00CF7761" w:rsidRDefault="00CF7761">
            <w:pPr>
              <w:widowControl w:val="0"/>
              <w:autoSpaceDE w:val="0"/>
              <w:autoSpaceDN w:val="0"/>
              <w:adjustRightInd w:val="0"/>
              <w:jc w:val="center"/>
              <w:rPr>
                <w:bCs/>
                <w:sz w:val="20"/>
                <w:szCs w:val="20"/>
              </w:rPr>
            </w:pPr>
          </w:p>
          <w:p w:rsidR="00CF7761" w:rsidRDefault="00CF7761">
            <w:pPr>
              <w:widowControl w:val="0"/>
              <w:autoSpaceDE w:val="0"/>
              <w:autoSpaceDN w:val="0"/>
              <w:adjustRightInd w:val="0"/>
              <w:jc w:val="center"/>
              <w:rPr>
                <w:bCs/>
                <w:sz w:val="20"/>
                <w:szCs w:val="20"/>
              </w:rPr>
            </w:pPr>
            <w:r>
              <w:rPr>
                <w:bCs/>
                <w:sz w:val="20"/>
                <w:szCs w:val="20"/>
              </w:rPr>
              <w:t>5,3</w:t>
            </w:r>
          </w:p>
        </w:tc>
        <w:tc>
          <w:tcPr>
            <w:tcW w:w="709" w:type="dxa"/>
            <w:gridSpan w:val="2"/>
            <w:tcBorders>
              <w:top w:val="single" w:sz="4" w:space="0" w:color="auto"/>
              <w:left w:val="single" w:sz="4" w:space="0" w:color="auto"/>
              <w:bottom w:val="single" w:sz="4" w:space="0" w:color="auto"/>
              <w:right w:val="single" w:sz="4" w:space="0" w:color="auto"/>
            </w:tcBorders>
          </w:tcPr>
          <w:p w:rsidR="00CF7761" w:rsidRDefault="00CF7761">
            <w:pPr>
              <w:rPr>
                <w:bCs/>
                <w:sz w:val="20"/>
                <w:szCs w:val="20"/>
              </w:rPr>
            </w:pPr>
          </w:p>
          <w:p w:rsidR="00CF7761" w:rsidRDefault="00CF7761">
            <w:pPr>
              <w:widowControl w:val="0"/>
              <w:autoSpaceDE w:val="0"/>
              <w:autoSpaceDN w:val="0"/>
              <w:adjustRightInd w:val="0"/>
              <w:jc w:val="center"/>
              <w:rPr>
                <w:bCs/>
                <w:sz w:val="20"/>
                <w:szCs w:val="20"/>
              </w:rPr>
            </w:pPr>
            <w:r>
              <w:rPr>
                <w:bCs/>
                <w:sz w:val="20"/>
                <w:szCs w:val="20"/>
              </w:rPr>
              <w:t>5,3</w:t>
            </w:r>
          </w:p>
        </w:tc>
        <w:tc>
          <w:tcPr>
            <w:tcW w:w="851" w:type="dxa"/>
            <w:gridSpan w:val="2"/>
            <w:tcBorders>
              <w:top w:val="single" w:sz="4" w:space="0" w:color="auto"/>
              <w:left w:val="single" w:sz="4" w:space="0" w:color="auto"/>
              <w:bottom w:val="single" w:sz="4" w:space="0" w:color="auto"/>
              <w:right w:val="single" w:sz="4" w:space="0" w:color="auto"/>
            </w:tcBorders>
          </w:tcPr>
          <w:p w:rsidR="00CF7761" w:rsidRDefault="00CF7761">
            <w:pPr>
              <w:widowControl w:val="0"/>
              <w:autoSpaceDE w:val="0"/>
              <w:autoSpaceDN w:val="0"/>
              <w:adjustRightInd w:val="0"/>
              <w:jc w:val="center"/>
              <w:rPr>
                <w:b/>
                <w:bCs/>
                <w:sz w:val="20"/>
                <w:szCs w:val="20"/>
              </w:rPr>
            </w:pPr>
          </w:p>
          <w:p w:rsidR="00CF7761" w:rsidRDefault="00CF7761">
            <w:pPr>
              <w:widowControl w:val="0"/>
              <w:autoSpaceDE w:val="0"/>
              <w:autoSpaceDN w:val="0"/>
              <w:adjustRightInd w:val="0"/>
              <w:jc w:val="center"/>
              <w:rPr>
                <w:b/>
                <w:bCs/>
                <w:sz w:val="20"/>
                <w:szCs w:val="20"/>
              </w:rPr>
            </w:pPr>
            <w:r>
              <w:rPr>
                <w:sz w:val="20"/>
                <w:szCs w:val="20"/>
              </w:rPr>
              <w:t>2,5</w:t>
            </w:r>
          </w:p>
        </w:tc>
        <w:tc>
          <w:tcPr>
            <w:tcW w:w="992" w:type="dxa"/>
            <w:gridSpan w:val="2"/>
            <w:tcBorders>
              <w:top w:val="single" w:sz="4" w:space="0" w:color="auto"/>
              <w:left w:val="single" w:sz="4" w:space="0" w:color="auto"/>
              <w:bottom w:val="single" w:sz="4" w:space="0" w:color="auto"/>
              <w:right w:val="single" w:sz="4" w:space="0" w:color="auto"/>
            </w:tcBorders>
          </w:tcPr>
          <w:p w:rsidR="00CF7761" w:rsidRDefault="00CF7761">
            <w:pPr>
              <w:widowControl w:val="0"/>
              <w:autoSpaceDE w:val="0"/>
              <w:autoSpaceDN w:val="0"/>
              <w:adjustRightInd w:val="0"/>
              <w:jc w:val="center"/>
              <w:rPr>
                <w:sz w:val="20"/>
                <w:szCs w:val="20"/>
              </w:rPr>
            </w:pPr>
          </w:p>
          <w:p w:rsidR="00CF7761" w:rsidRDefault="00CF7761">
            <w:pPr>
              <w:widowControl w:val="0"/>
              <w:autoSpaceDE w:val="0"/>
              <w:autoSpaceDN w:val="0"/>
              <w:adjustRightInd w:val="0"/>
              <w:jc w:val="center"/>
              <w:rPr>
                <w:sz w:val="20"/>
                <w:szCs w:val="20"/>
              </w:rPr>
            </w:pPr>
            <w:r>
              <w:rPr>
                <w:sz w:val="20"/>
                <w:szCs w:val="20"/>
              </w:rPr>
              <w:t>2,5</w:t>
            </w:r>
          </w:p>
        </w:tc>
        <w:tc>
          <w:tcPr>
            <w:tcW w:w="850" w:type="dxa"/>
            <w:gridSpan w:val="2"/>
            <w:tcBorders>
              <w:top w:val="single" w:sz="4" w:space="0" w:color="auto"/>
              <w:left w:val="single" w:sz="4" w:space="0" w:color="auto"/>
              <w:bottom w:val="single" w:sz="4" w:space="0" w:color="auto"/>
              <w:right w:val="single" w:sz="4" w:space="0" w:color="auto"/>
            </w:tcBorders>
          </w:tcPr>
          <w:p w:rsidR="00CF7761" w:rsidRDefault="00CF7761">
            <w:pPr>
              <w:widowControl w:val="0"/>
              <w:autoSpaceDE w:val="0"/>
              <w:autoSpaceDN w:val="0"/>
              <w:adjustRightInd w:val="0"/>
              <w:jc w:val="center"/>
              <w:rPr>
                <w:sz w:val="20"/>
                <w:szCs w:val="20"/>
              </w:rPr>
            </w:pPr>
          </w:p>
          <w:p w:rsidR="00CF7761" w:rsidRDefault="00CF7761">
            <w:pPr>
              <w:widowControl w:val="0"/>
              <w:autoSpaceDE w:val="0"/>
              <w:autoSpaceDN w:val="0"/>
              <w:adjustRightInd w:val="0"/>
              <w:jc w:val="center"/>
              <w:rPr>
                <w:sz w:val="20"/>
                <w:szCs w:val="20"/>
              </w:rPr>
            </w:pPr>
            <w:r>
              <w:rPr>
                <w:sz w:val="20"/>
                <w:szCs w:val="20"/>
              </w:rPr>
              <w:t>2,5</w:t>
            </w:r>
          </w:p>
        </w:tc>
        <w:tc>
          <w:tcPr>
            <w:tcW w:w="993" w:type="dxa"/>
            <w:gridSpan w:val="2"/>
            <w:tcBorders>
              <w:top w:val="single" w:sz="4" w:space="0" w:color="auto"/>
              <w:left w:val="single" w:sz="4" w:space="0" w:color="auto"/>
              <w:bottom w:val="single" w:sz="4" w:space="0" w:color="auto"/>
              <w:right w:val="single" w:sz="4" w:space="0" w:color="auto"/>
            </w:tcBorders>
          </w:tcPr>
          <w:p w:rsidR="00CF7761" w:rsidRDefault="00CF7761">
            <w:pPr>
              <w:widowControl w:val="0"/>
              <w:autoSpaceDE w:val="0"/>
              <w:autoSpaceDN w:val="0"/>
              <w:adjustRightInd w:val="0"/>
              <w:jc w:val="center"/>
              <w:rPr>
                <w:sz w:val="20"/>
                <w:szCs w:val="20"/>
              </w:rPr>
            </w:pPr>
          </w:p>
          <w:p w:rsidR="00CF7761" w:rsidRDefault="00CF7761">
            <w:pPr>
              <w:widowControl w:val="0"/>
              <w:autoSpaceDE w:val="0"/>
              <w:autoSpaceDN w:val="0"/>
              <w:adjustRightInd w:val="0"/>
              <w:jc w:val="center"/>
              <w:rPr>
                <w:sz w:val="20"/>
                <w:szCs w:val="20"/>
              </w:rPr>
            </w:pPr>
            <w:r>
              <w:rPr>
                <w:sz w:val="20"/>
                <w:szCs w:val="20"/>
              </w:rPr>
              <w:t>2,5</w:t>
            </w:r>
          </w:p>
        </w:tc>
        <w:tc>
          <w:tcPr>
            <w:tcW w:w="996" w:type="dxa"/>
            <w:gridSpan w:val="2"/>
            <w:tcBorders>
              <w:top w:val="single" w:sz="4" w:space="0" w:color="auto"/>
              <w:left w:val="single" w:sz="4" w:space="0" w:color="auto"/>
              <w:bottom w:val="single" w:sz="4" w:space="0" w:color="auto"/>
              <w:right w:val="single" w:sz="4" w:space="0" w:color="auto"/>
            </w:tcBorders>
          </w:tcPr>
          <w:p w:rsidR="00CF7761" w:rsidRDefault="00CF7761">
            <w:pPr>
              <w:widowControl w:val="0"/>
              <w:autoSpaceDE w:val="0"/>
              <w:autoSpaceDN w:val="0"/>
              <w:adjustRightInd w:val="0"/>
              <w:jc w:val="center"/>
              <w:rPr>
                <w:sz w:val="20"/>
                <w:szCs w:val="20"/>
              </w:rPr>
            </w:pPr>
          </w:p>
          <w:p w:rsidR="00CF7761" w:rsidRDefault="00CF7761">
            <w:pPr>
              <w:widowControl w:val="0"/>
              <w:autoSpaceDE w:val="0"/>
              <w:autoSpaceDN w:val="0"/>
              <w:adjustRightInd w:val="0"/>
              <w:jc w:val="center"/>
              <w:rPr>
                <w:sz w:val="20"/>
                <w:szCs w:val="20"/>
              </w:rPr>
            </w:pPr>
            <w:r>
              <w:rPr>
                <w:sz w:val="20"/>
                <w:szCs w:val="20"/>
              </w:rPr>
              <w:t>3,5</w:t>
            </w:r>
          </w:p>
        </w:tc>
        <w:tc>
          <w:tcPr>
            <w:tcW w:w="853" w:type="dxa"/>
            <w:tcBorders>
              <w:top w:val="single" w:sz="4" w:space="0" w:color="auto"/>
              <w:left w:val="single" w:sz="4" w:space="0" w:color="auto"/>
              <w:bottom w:val="single" w:sz="4" w:space="0" w:color="auto"/>
              <w:right w:val="single" w:sz="4" w:space="0" w:color="auto"/>
            </w:tcBorders>
          </w:tcPr>
          <w:p w:rsidR="00CF7761" w:rsidRDefault="00CF7761">
            <w:pPr>
              <w:widowControl w:val="0"/>
              <w:autoSpaceDE w:val="0"/>
              <w:autoSpaceDN w:val="0"/>
              <w:adjustRightInd w:val="0"/>
              <w:jc w:val="center"/>
              <w:rPr>
                <w:sz w:val="20"/>
                <w:szCs w:val="20"/>
              </w:rPr>
            </w:pPr>
          </w:p>
          <w:p w:rsidR="00CF7761" w:rsidRDefault="00CF7761">
            <w:pPr>
              <w:widowControl w:val="0"/>
              <w:autoSpaceDE w:val="0"/>
              <w:autoSpaceDN w:val="0"/>
              <w:adjustRightInd w:val="0"/>
              <w:jc w:val="center"/>
              <w:rPr>
                <w:sz w:val="20"/>
                <w:szCs w:val="20"/>
              </w:rPr>
            </w:pPr>
            <w:r>
              <w:rPr>
                <w:sz w:val="20"/>
                <w:szCs w:val="20"/>
              </w:rPr>
              <w:t>3,5</w:t>
            </w:r>
          </w:p>
        </w:tc>
        <w:tc>
          <w:tcPr>
            <w:tcW w:w="851" w:type="dxa"/>
            <w:tcBorders>
              <w:top w:val="single" w:sz="4" w:space="0" w:color="auto"/>
              <w:left w:val="single" w:sz="4" w:space="0" w:color="auto"/>
              <w:bottom w:val="single" w:sz="4" w:space="0" w:color="auto"/>
              <w:right w:val="single" w:sz="4" w:space="0" w:color="auto"/>
            </w:tcBorders>
          </w:tcPr>
          <w:p w:rsidR="00CF7761" w:rsidRDefault="00CF7761">
            <w:pPr>
              <w:widowControl w:val="0"/>
              <w:autoSpaceDE w:val="0"/>
              <w:autoSpaceDN w:val="0"/>
              <w:adjustRightInd w:val="0"/>
              <w:rPr>
                <w:sz w:val="20"/>
                <w:szCs w:val="20"/>
              </w:rPr>
            </w:pPr>
          </w:p>
          <w:p w:rsidR="00CF7761" w:rsidRDefault="00CF7761">
            <w:pPr>
              <w:widowControl w:val="0"/>
              <w:autoSpaceDE w:val="0"/>
              <w:autoSpaceDN w:val="0"/>
              <w:adjustRightInd w:val="0"/>
              <w:jc w:val="center"/>
              <w:rPr>
                <w:sz w:val="20"/>
                <w:szCs w:val="20"/>
              </w:rPr>
            </w:pPr>
            <w:r>
              <w:rPr>
                <w:sz w:val="20"/>
                <w:szCs w:val="20"/>
              </w:rPr>
              <w:t>3,5</w:t>
            </w:r>
          </w:p>
        </w:tc>
        <w:tc>
          <w:tcPr>
            <w:tcW w:w="2639" w:type="dxa"/>
            <w:tcBorders>
              <w:top w:val="single" w:sz="4" w:space="0" w:color="auto"/>
              <w:left w:val="single" w:sz="4" w:space="0" w:color="auto"/>
              <w:bottom w:val="single" w:sz="4" w:space="0" w:color="auto"/>
              <w:right w:val="single" w:sz="4" w:space="0" w:color="auto"/>
            </w:tcBorders>
          </w:tcPr>
          <w:p w:rsidR="00CF7761" w:rsidRDefault="00CF7761">
            <w:pPr>
              <w:widowControl w:val="0"/>
              <w:autoSpaceDE w:val="0"/>
              <w:autoSpaceDN w:val="0"/>
              <w:jc w:val="center"/>
              <w:rPr>
                <w:sz w:val="20"/>
                <w:szCs w:val="20"/>
              </w:rPr>
            </w:pPr>
          </w:p>
          <w:p w:rsidR="00CF7761" w:rsidRDefault="00CF7761">
            <w:pPr>
              <w:widowControl w:val="0"/>
              <w:autoSpaceDE w:val="0"/>
              <w:autoSpaceDN w:val="0"/>
              <w:jc w:val="center"/>
              <w:rPr>
                <w:sz w:val="20"/>
                <w:szCs w:val="20"/>
              </w:rPr>
            </w:pPr>
            <w:r>
              <w:rPr>
                <w:sz w:val="20"/>
                <w:szCs w:val="20"/>
              </w:rPr>
              <w:t>3,5</w:t>
            </w:r>
          </w:p>
        </w:tc>
      </w:tr>
      <w:tr w:rsidR="00CF7761" w:rsidTr="00CF7761">
        <w:tc>
          <w:tcPr>
            <w:tcW w:w="571"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3</w:t>
            </w:r>
          </w:p>
        </w:tc>
        <w:tc>
          <w:tcPr>
            <w:tcW w:w="14889" w:type="dxa"/>
            <w:gridSpan w:val="18"/>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lang w:eastAsia="ar-SA"/>
              </w:rPr>
              <w:t>Проектные работы, экспертиза, технический надзор ремонта (капитального ремонта) содержания автомобильных дорог и искусственных сооружений, за счёт ассигнований дорожного фонда</w:t>
            </w:r>
          </w:p>
        </w:tc>
      </w:tr>
      <w:tr w:rsidR="00CF7761" w:rsidTr="00CF7761">
        <w:tc>
          <w:tcPr>
            <w:tcW w:w="571" w:type="dxa"/>
            <w:tcBorders>
              <w:top w:val="single" w:sz="4" w:space="0" w:color="auto"/>
              <w:left w:val="single" w:sz="4" w:space="0" w:color="auto"/>
              <w:bottom w:val="single" w:sz="4" w:space="0" w:color="auto"/>
              <w:right w:val="single" w:sz="4" w:space="0" w:color="auto"/>
            </w:tcBorders>
          </w:tcPr>
          <w:p w:rsidR="00CF7761" w:rsidRDefault="00CF7761">
            <w:pPr>
              <w:widowControl w:val="0"/>
              <w:autoSpaceDE w:val="0"/>
              <w:autoSpaceDN w:val="0"/>
              <w:jc w:val="center"/>
              <w:rPr>
                <w:sz w:val="20"/>
                <w:szCs w:val="20"/>
              </w:rPr>
            </w:pPr>
          </w:p>
        </w:tc>
        <w:tc>
          <w:tcPr>
            <w:tcW w:w="3592"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rPr>
                <w:i/>
                <w:iCs/>
                <w:sz w:val="20"/>
                <w:szCs w:val="20"/>
              </w:rPr>
            </w:pPr>
            <w:r>
              <w:rPr>
                <w:i/>
                <w:iCs/>
                <w:sz w:val="20"/>
                <w:szCs w:val="20"/>
              </w:rPr>
              <w:t>Администрация Камешкирского района Пензенской области</w:t>
            </w:r>
          </w:p>
        </w:tc>
        <w:tc>
          <w:tcPr>
            <w:tcW w:w="719" w:type="dxa"/>
            <w:tcBorders>
              <w:top w:val="single" w:sz="4" w:space="0" w:color="auto"/>
              <w:left w:val="single" w:sz="4" w:space="0" w:color="auto"/>
              <w:bottom w:val="single" w:sz="4" w:space="0" w:color="auto"/>
              <w:right w:val="single" w:sz="4" w:space="0" w:color="auto"/>
            </w:tcBorders>
            <w:hideMark/>
          </w:tcPr>
          <w:p w:rsidR="00CF7761" w:rsidRDefault="00CF7761">
            <w:pPr>
              <w:rPr>
                <w:iCs/>
                <w:sz w:val="20"/>
                <w:szCs w:val="20"/>
              </w:rPr>
            </w:pPr>
            <w:proofErr w:type="gramStart"/>
            <w:r>
              <w:rPr>
                <w:iCs/>
                <w:sz w:val="20"/>
                <w:szCs w:val="20"/>
              </w:rPr>
              <w:t>шт</w:t>
            </w:r>
            <w:proofErr w:type="gramEnd"/>
          </w:p>
        </w:tc>
        <w:tc>
          <w:tcPr>
            <w:tcW w:w="844"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adjustRightInd w:val="0"/>
              <w:jc w:val="center"/>
              <w:rPr>
                <w:bCs/>
                <w:sz w:val="20"/>
                <w:szCs w:val="20"/>
              </w:rPr>
            </w:pPr>
            <w:r>
              <w:rPr>
                <w:bCs/>
                <w:sz w:val="20"/>
                <w:szCs w:val="20"/>
              </w:rPr>
              <w:t>7</w:t>
            </w:r>
          </w:p>
        </w:tc>
        <w:tc>
          <w:tcPr>
            <w:tcW w:w="709" w:type="dxa"/>
            <w:gridSpan w:val="2"/>
            <w:tcBorders>
              <w:top w:val="single" w:sz="4" w:space="0" w:color="auto"/>
              <w:left w:val="single" w:sz="4" w:space="0" w:color="auto"/>
              <w:bottom w:val="single" w:sz="4" w:space="0" w:color="auto"/>
              <w:right w:val="single" w:sz="4" w:space="0" w:color="auto"/>
            </w:tcBorders>
            <w:hideMark/>
          </w:tcPr>
          <w:p w:rsidR="00CF7761" w:rsidRDefault="00CF7761">
            <w:pPr>
              <w:jc w:val="center"/>
              <w:rPr>
                <w:bCs/>
                <w:sz w:val="20"/>
                <w:szCs w:val="20"/>
              </w:rPr>
            </w:pPr>
            <w:r>
              <w:rPr>
                <w:bCs/>
                <w:sz w:val="20"/>
                <w:szCs w:val="20"/>
              </w:rPr>
              <w:t>5</w:t>
            </w:r>
          </w:p>
        </w:tc>
        <w:tc>
          <w:tcPr>
            <w:tcW w:w="851" w:type="dxa"/>
            <w:gridSpan w:val="2"/>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adjustRightInd w:val="0"/>
              <w:jc w:val="center"/>
              <w:rPr>
                <w:bCs/>
                <w:sz w:val="20"/>
                <w:szCs w:val="20"/>
              </w:rPr>
            </w:pPr>
            <w:r>
              <w:rPr>
                <w:bCs/>
                <w:sz w:val="20"/>
                <w:szCs w:val="20"/>
              </w:rPr>
              <w:t>6</w:t>
            </w:r>
          </w:p>
        </w:tc>
        <w:tc>
          <w:tcPr>
            <w:tcW w:w="992" w:type="dxa"/>
            <w:gridSpan w:val="2"/>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adjustRightInd w:val="0"/>
              <w:jc w:val="center"/>
              <w:rPr>
                <w:sz w:val="20"/>
                <w:szCs w:val="20"/>
              </w:rPr>
            </w:pPr>
            <w:r>
              <w:rPr>
                <w:sz w:val="20"/>
                <w:szCs w:val="20"/>
              </w:rPr>
              <w:t>5</w:t>
            </w:r>
          </w:p>
        </w:tc>
        <w:tc>
          <w:tcPr>
            <w:tcW w:w="850" w:type="dxa"/>
            <w:gridSpan w:val="2"/>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adjustRightInd w:val="0"/>
              <w:jc w:val="center"/>
              <w:rPr>
                <w:sz w:val="20"/>
                <w:szCs w:val="20"/>
              </w:rPr>
            </w:pPr>
            <w:r>
              <w:rPr>
                <w:sz w:val="20"/>
                <w:szCs w:val="20"/>
              </w:rPr>
              <w:t>7</w:t>
            </w:r>
          </w:p>
        </w:tc>
        <w:tc>
          <w:tcPr>
            <w:tcW w:w="993" w:type="dxa"/>
            <w:gridSpan w:val="2"/>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adjustRightInd w:val="0"/>
              <w:jc w:val="center"/>
              <w:rPr>
                <w:sz w:val="20"/>
                <w:szCs w:val="20"/>
              </w:rPr>
            </w:pPr>
            <w:r>
              <w:rPr>
                <w:sz w:val="20"/>
                <w:szCs w:val="20"/>
              </w:rPr>
              <w:t>6</w:t>
            </w:r>
          </w:p>
        </w:tc>
        <w:tc>
          <w:tcPr>
            <w:tcW w:w="996" w:type="dxa"/>
            <w:gridSpan w:val="2"/>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adjustRightInd w:val="0"/>
              <w:jc w:val="center"/>
              <w:rPr>
                <w:sz w:val="20"/>
                <w:szCs w:val="20"/>
              </w:rPr>
            </w:pPr>
            <w:r>
              <w:rPr>
                <w:sz w:val="20"/>
                <w:szCs w:val="20"/>
              </w:rPr>
              <w:t>6</w:t>
            </w:r>
          </w:p>
        </w:tc>
        <w:tc>
          <w:tcPr>
            <w:tcW w:w="853"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adjustRightInd w:val="0"/>
              <w:jc w:val="center"/>
              <w:rPr>
                <w:sz w:val="20"/>
                <w:szCs w:val="20"/>
              </w:rPr>
            </w:pPr>
            <w:r>
              <w:rPr>
                <w:sz w:val="20"/>
                <w:szCs w:val="20"/>
              </w:rPr>
              <w:t>6</w:t>
            </w:r>
          </w:p>
        </w:tc>
        <w:tc>
          <w:tcPr>
            <w:tcW w:w="851"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adjustRightInd w:val="0"/>
              <w:jc w:val="center"/>
              <w:rPr>
                <w:sz w:val="20"/>
                <w:szCs w:val="20"/>
              </w:rPr>
            </w:pPr>
            <w:r>
              <w:rPr>
                <w:sz w:val="20"/>
                <w:szCs w:val="20"/>
              </w:rPr>
              <w:t>6</w:t>
            </w:r>
          </w:p>
        </w:tc>
        <w:tc>
          <w:tcPr>
            <w:tcW w:w="2639"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6</w:t>
            </w:r>
          </w:p>
        </w:tc>
      </w:tr>
      <w:tr w:rsidR="00CF7761" w:rsidTr="00CF7761">
        <w:tc>
          <w:tcPr>
            <w:tcW w:w="15460" w:type="dxa"/>
            <w:gridSpan w:val="19"/>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rPr>
                <w:i/>
                <w:iCs/>
                <w:sz w:val="20"/>
                <w:szCs w:val="20"/>
              </w:rPr>
            </w:pPr>
            <w:r>
              <w:rPr>
                <w:i/>
                <w:iCs/>
                <w:sz w:val="20"/>
                <w:szCs w:val="20"/>
              </w:rPr>
              <w:t xml:space="preserve">Подпрограмма 2 </w:t>
            </w:r>
            <w:r>
              <w:rPr>
                <w:b/>
                <w:bCs/>
                <w:i/>
                <w:iCs/>
                <w:sz w:val="20"/>
                <w:szCs w:val="20"/>
              </w:rPr>
              <w:t>«Улучшение качества автотранспортных перевозок в Камешкирском  районе Пензенской области на 2014-2022 годы»</w:t>
            </w:r>
          </w:p>
        </w:tc>
      </w:tr>
      <w:tr w:rsidR="00CF7761" w:rsidTr="00CF7761">
        <w:tc>
          <w:tcPr>
            <w:tcW w:w="571"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rPr>
                <w:sz w:val="20"/>
                <w:szCs w:val="20"/>
              </w:rPr>
            </w:pPr>
            <w:r>
              <w:rPr>
                <w:sz w:val="20"/>
                <w:szCs w:val="20"/>
              </w:rPr>
              <w:t>1</w:t>
            </w:r>
          </w:p>
        </w:tc>
        <w:tc>
          <w:tcPr>
            <w:tcW w:w="14889" w:type="dxa"/>
            <w:gridSpan w:val="18"/>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rPr>
                <w:iCs/>
                <w:sz w:val="20"/>
                <w:szCs w:val="20"/>
              </w:rPr>
            </w:pPr>
            <w:r>
              <w:rPr>
                <w:iCs/>
                <w:sz w:val="20"/>
                <w:szCs w:val="20"/>
              </w:rPr>
              <w:t>Коэффициент   регулярности    транспортного сообщения, %</w:t>
            </w:r>
          </w:p>
        </w:tc>
      </w:tr>
      <w:tr w:rsidR="00CF7761" w:rsidTr="00CF7761">
        <w:tc>
          <w:tcPr>
            <w:tcW w:w="571" w:type="dxa"/>
            <w:tcBorders>
              <w:top w:val="single" w:sz="4" w:space="0" w:color="auto"/>
              <w:left w:val="single" w:sz="4" w:space="0" w:color="auto"/>
              <w:bottom w:val="single" w:sz="4" w:space="0" w:color="auto"/>
              <w:right w:val="single" w:sz="4" w:space="0" w:color="auto"/>
            </w:tcBorders>
          </w:tcPr>
          <w:p w:rsidR="00CF7761" w:rsidRDefault="00CF7761">
            <w:pPr>
              <w:widowControl w:val="0"/>
              <w:autoSpaceDE w:val="0"/>
              <w:autoSpaceDN w:val="0"/>
              <w:jc w:val="center"/>
              <w:rPr>
                <w:sz w:val="20"/>
                <w:szCs w:val="20"/>
              </w:rPr>
            </w:pPr>
          </w:p>
        </w:tc>
        <w:tc>
          <w:tcPr>
            <w:tcW w:w="3592"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rPr>
                <w:i/>
                <w:iCs/>
                <w:sz w:val="20"/>
                <w:szCs w:val="20"/>
              </w:rPr>
            </w:pPr>
            <w:r>
              <w:rPr>
                <w:i/>
                <w:iCs/>
                <w:sz w:val="20"/>
                <w:szCs w:val="20"/>
              </w:rPr>
              <w:t xml:space="preserve">Администрация Камешкирского района </w:t>
            </w:r>
            <w:r>
              <w:rPr>
                <w:i/>
                <w:iCs/>
                <w:sz w:val="20"/>
                <w:szCs w:val="20"/>
              </w:rPr>
              <w:lastRenderedPageBreak/>
              <w:t>Пензенской области</w:t>
            </w:r>
          </w:p>
        </w:tc>
        <w:tc>
          <w:tcPr>
            <w:tcW w:w="719" w:type="dxa"/>
            <w:tcBorders>
              <w:top w:val="single" w:sz="4" w:space="0" w:color="auto"/>
              <w:left w:val="single" w:sz="4" w:space="0" w:color="auto"/>
              <w:bottom w:val="single" w:sz="4" w:space="0" w:color="auto"/>
              <w:right w:val="single" w:sz="4" w:space="0" w:color="auto"/>
            </w:tcBorders>
          </w:tcPr>
          <w:p w:rsidR="00CF7761" w:rsidRDefault="00CF7761">
            <w:pPr>
              <w:rPr>
                <w:i/>
                <w:iCs/>
                <w:sz w:val="20"/>
                <w:szCs w:val="20"/>
              </w:rPr>
            </w:pPr>
          </w:p>
          <w:p w:rsidR="00CF7761" w:rsidRDefault="00CF7761">
            <w:pPr>
              <w:widowControl w:val="0"/>
              <w:autoSpaceDE w:val="0"/>
              <w:autoSpaceDN w:val="0"/>
              <w:rPr>
                <w:i/>
                <w:iCs/>
                <w:sz w:val="20"/>
                <w:szCs w:val="20"/>
              </w:rPr>
            </w:pPr>
            <w:r>
              <w:rPr>
                <w:sz w:val="20"/>
                <w:szCs w:val="20"/>
              </w:rPr>
              <w:lastRenderedPageBreak/>
              <w:t>%</w:t>
            </w:r>
          </w:p>
        </w:tc>
        <w:tc>
          <w:tcPr>
            <w:tcW w:w="844" w:type="dxa"/>
            <w:tcBorders>
              <w:top w:val="single" w:sz="4" w:space="0" w:color="auto"/>
              <w:left w:val="single" w:sz="4" w:space="0" w:color="auto"/>
              <w:bottom w:val="single" w:sz="4" w:space="0" w:color="auto"/>
              <w:right w:val="single" w:sz="4" w:space="0" w:color="auto"/>
            </w:tcBorders>
          </w:tcPr>
          <w:p w:rsidR="00CF7761" w:rsidRDefault="00CF7761">
            <w:pPr>
              <w:widowControl w:val="0"/>
              <w:autoSpaceDE w:val="0"/>
              <w:autoSpaceDN w:val="0"/>
              <w:adjustRightInd w:val="0"/>
              <w:jc w:val="center"/>
              <w:rPr>
                <w:sz w:val="20"/>
                <w:szCs w:val="20"/>
              </w:rPr>
            </w:pPr>
          </w:p>
          <w:p w:rsidR="00CF7761" w:rsidRDefault="00CF7761">
            <w:pPr>
              <w:widowControl w:val="0"/>
              <w:autoSpaceDE w:val="0"/>
              <w:autoSpaceDN w:val="0"/>
              <w:adjustRightInd w:val="0"/>
              <w:jc w:val="center"/>
              <w:rPr>
                <w:sz w:val="20"/>
                <w:szCs w:val="20"/>
              </w:rPr>
            </w:pPr>
            <w:r>
              <w:rPr>
                <w:sz w:val="20"/>
                <w:szCs w:val="20"/>
              </w:rPr>
              <w:lastRenderedPageBreak/>
              <w:t>100</w:t>
            </w:r>
          </w:p>
        </w:tc>
        <w:tc>
          <w:tcPr>
            <w:tcW w:w="709" w:type="dxa"/>
            <w:gridSpan w:val="2"/>
            <w:tcBorders>
              <w:top w:val="single" w:sz="4" w:space="0" w:color="auto"/>
              <w:left w:val="single" w:sz="4" w:space="0" w:color="auto"/>
              <w:bottom w:val="single" w:sz="4" w:space="0" w:color="auto"/>
              <w:right w:val="single" w:sz="4" w:space="0" w:color="auto"/>
            </w:tcBorders>
          </w:tcPr>
          <w:p w:rsidR="00CF7761" w:rsidRDefault="00CF7761">
            <w:pPr>
              <w:rPr>
                <w:sz w:val="20"/>
                <w:szCs w:val="20"/>
              </w:rPr>
            </w:pPr>
          </w:p>
          <w:p w:rsidR="00CF7761" w:rsidRDefault="00CF7761">
            <w:pPr>
              <w:widowControl w:val="0"/>
              <w:autoSpaceDE w:val="0"/>
              <w:autoSpaceDN w:val="0"/>
              <w:adjustRightInd w:val="0"/>
              <w:jc w:val="center"/>
              <w:rPr>
                <w:sz w:val="20"/>
                <w:szCs w:val="20"/>
              </w:rPr>
            </w:pPr>
            <w:r>
              <w:rPr>
                <w:sz w:val="20"/>
                <w:szCs w:val="20"/>
              </w:rPr>
              <w:lastRenderedPageBreak/>
              <w:t>100</w:t>
            </w:r>
          </w:p>
        </w:tc>
        <w:tc>
          <w:tcPr>
            <w:tcW w:w="851" w:type="dxa"/>
            <w:gridSpan w:val="2"/>
            <w:tcBorders>
              <w:top w:val="single" w:sz="4" w:space="0" w:color="auto"/>
              <w:left w:val="single" w:sz="4" w:space="0" w:color="auto"/>
              <w:bottom w:val="single" w:sz="4" w:space="0" w:color="auto"/>
              <w:right w:val="single" w:sz="4" w:space="0" w:color="auto"/>
            </w:tcBorders>
          </w:tcPr>
          <w:p w:rsidR="00CF7761" w:rsidRDefault="00CF7761">
            <w:pPr>
              <w:widowControl w:val="0"/>
              <w:autoSpaceDE w:val="0"/>
              <w:autoSpaceDN w:val="0"/>
              <w:adjustRightInd w:val="0"/>
              <w:jc w:val="center"/>
              <w:rPr>
                <w:sz w:val="20"/>
                <w:szCs w:val="20"/>
              </w:rPr>
            </w:pPr>
          </w:p>
          <w:p w:rsidR="00CF7761" w:rsidRDefault="00CF7761">
            <w:pPr>
              <w:widowControl w:val="0"/>
              <w:autoSpaceDE w:val="0"/>
              <w:autoSpaceDN w:val="0"/>
              <w:adjustRightInd w:val="0"/>
              <w:jc w:val="center"/>
              <w:rPr>
                <w:sz w:val="20"/>
                <w:szCs w:val="20"/>
              </w:rPr>
            </w:pPr>
            <w:r>
              <w:rPr>
                <w:sz w:val="20"/>
                <w:szCs w:val="20"/>
              </w:rPr>
              <w:lastRenderedPageBreak/>
              <w:t>-</w:t>
            </w:r>
          </w:p>
        </w:tc>
        <w:tc>
          <w:tcPr>
            <w:tcW w:w="992" w:type="dxa"/>
            <w:gridSpan w:val="2"/>
            <w:tcBorders>
              <w:top w:val="single" w:sz="4" w:space="0" w:color="auto"/>
              <w:left w:val="single" w:sz="4" w:space="0" w:color="auto"/>
              <w:bottom w:val="single" w:sz="4" w:space="0" w:color="auto"/>
              <w:right w:val="single" w:sz="4" w:space="0" w:color="auto"/>
            </w:tcBorders>
          </w:tcPr>
          <w:p w:rsidR="00CF7761" w:rsidRDefault="00CF7761">
            <w:pPr>
              <w:widowControl w:val="0"/>
              <w:autoSpaceDE w:val="0"/>
              <w:autoSpaceDN w:val="0"/>
              <w:adjustRightInd w:val="0"/>
              <w:jc w:val="center"/>
              <w:rPr>
                <w:sz w:val="20"/>
                <w:szCs w:val="20"/>
              </w:rPr>
            </w:pPr>
          </w:p>
          <w:p w:rsidR="00CF7761" w:rsidRDefault="00CF7761">
            <w:pPr>
              <w:widowControl w:val="0"/>
              <w:autoSpaceDE w:val="0"/>
              <w:autoSpaceDN w:val="0"/>
              <w:adjustRightInd w:val="0"/>
              <w:jc w:val="center"/>
              <w:rPr>
                <w:sz w:val="20"/>
                <w:szCs w:val="20"/>
              </w:rPr>
            </w:pPr>
            <w:r>
              <w:rPr>
                <w:sz w:val="20"/>
                <w:szCs w:val="20"/>
              </w:rPr>
              <w:lastRenderedPageBreak/>
              <w:t>-</w:t>
            </w:r>
          </w:p>
        </w:tc>
        <w:tc>
          <w:tcPr>
            <w:tcW w:w="850" w:type="dxa"/>
            <w:gridSpan w:val="2"/>
            <w:tcBorders>
              <w:top w:val="single" w:sz="4" w:space="0" w:color="auto"/>
              <w:left w:val="single" w:sz="4" w:space="0" w:color="auto"/>
              <w:bottom w:val="single" w:sz="4" w:space="0" w:color="auto"/>
              <w:right w:val="single" w:sz="4" w:space="0" w:color="auto"/>
            </w:tcBorders>
          </w:tcPr>
          <w:p w:rsidR="00CF7761" w:rsidRDefault="00CF7761">
            <w:pPr>
              <w:widowControl w:val="0"/>
              <w:autoSpaceDE w:val="0"/>
              <w:autoSpaceDN w:val="0"/>
              <w:adjustRightInd w:val="0"/>
              <w:jc w:val="center"/>
              <w:rPr>
                <w:sz w:val="20"/>
                <w:szCs w:val="20"/>
              </w:rPr>
            </w:pPr>
          </w:p>
          <w:p w:rsidR="00CF7761" w:rsidRDefault="00CF7761">
            <w:pPr>
              <w:widowControl w:val="0"/>
              <w:autoSpaceDE w:val="0"/>
              <w:autoSpaceDN w:val="0"/>
              <w:adjustRightInd w:val="0"/>
              <w:jc w:val="center"/>
              <w:rPr>
                <w:sz w:val="20"/>
                <w:szCs w:val="20"/>
              </w:rPr>
            </w:pPr>
            <w:r>
              <w:rPr>
                <w:sz w:val="20"/>
                <w:szCs w:val="20"/>
              </w:rPr>
              <w:lastRenderedPageBreak/>
              <w:t>-</w:t>
            </w:r>
          </w:p>
        </w:tc>
        <w:tc>
          <w:tcPr>
            <w:tcW w:w="993" w:type="dxa"/>
            <w:gridSpan w:val="2"/>
            <w:tcBorders>
              <w:top w:val="single" w:sz="4" w:space="0" w:color="auto"/>
              <w:left w:val="single" w:sz="4" w:space="0" w:color="auto"/>
              <w:bottom w:val="single" w:sz="4" w:space="0" w:color="auto"/>
              <w:right w:val="single" w:sz="4" w:space="0" w:color="auto"/>
            </w:tcBorders>
          </w:tcPr>
          <w:p w:rsidR="00CF7761" w:rsidRDefault="00CF7761">
            <w:pPr>
              <w:widowControl w:val="0"/>
              <w:autoSpaceDE w:val="0"/>
              <w:autoSpaceDN w:val="0"/>
              <w:adjustRightInd w:val="0"/>
              <w:jc w:val="center"/>
              <w:rPr>
                <w:sz w:val="20"/>
                <w:szCs w:val="20"/>
              </w:rPr>
            </w:pPr>
          </w:p>
          <w:p w:rsidR="00CF7761" w:rsidRDefault="00CF7761">
            <w:pPr>
              <w:widowControl w:val="0"/>
              <w:autoSpaceDE w:val="0"/>
              <w:autoSpaceDN w:val="0"/>
              <w:adjustRightInd w:val="0"/>
              <w:jc w:val="center"/>
              <w:rPr>
                <w:sz w:val="20"/>
                <w:szCs w:val="20"/>
              </w:rPr>
            </w:pPr>
            <w:r>
              <w:rPr>
                <w:sz w:val="20"/>
                <w:szCs w:val="20"/>
              </w:rPr>
              <w:lastRenderedPageBreak/>
              <w:t>-</w:t>
            </w:r>
          </w:p>
        </w:tc>
        <w:tc>
          <w:tcPr>
            <w:tcW w:w="996" w:type="dxa"/>
            <w:gridSpan w:val="2"/>
            <w:tcBorders>
              <w:top w:val="single" w:sz="4" w:space="0" w:color="auto"/>
              <w:left w:val="single" w:sz="4" w:space="0" w:color="auto"/>
              <w:bottom w:val="single" w:sz="4" w:space="0" w:color="auto"/>
              <w:right w:val="single" w:sz="4" w:space="0" w:color="auto"/>
            </w:tcBorders>
          </w:tcPr>
          <w:p w:rsidR="00CF7761" w:rsidRDefault="00CF7761">
            <w:pPr>
              <w:widowControl w:val="0"/>
              <w:autoSpaceDE w:val="0"/>
              <w:autoSpaceDN w:val="0"/>
              <w:adjustRightInd w:val="0"/>
              <w:jc w:val="center"/>
              <w:rPr>
                <w:sz w:val="20"/>
                <w:szCs w:val="20"/>
              </w:rPr>
            </w:pPr>
          </w:p>
          <w:p w:rsidR="00CF7761" w:rsidRDefault="00CF7761">
            <w:pPr>
              <w:widowControl w:val="0"/>
              <w:autoSpaceDE w:val="0"/>
              <w:autoSpaceDN w:val="0"/>
              <w:adjustRightInd w:val="0"/>
              <w:jc w:val="center"/>
              <w:rPr>
                <w:sz w:val="20"/>
                <w:szCs w:val="20"/>
              </w:rPr>
            </w:pPr>
            <w:r>
              <w:rPr>
                <w:sz w:val="20"/>
                <w:szCs w:val="20"/>
              </w:rPr>
              <w:lastRenderedPageBreak/>
              <w:t>-</w:t>
            </w:r>
          </w:p>
        </w:tc>
        <w:tc>
          <w:tcPr>
            <w:tcW w:w="853" w:type="dxa"/>
            <w:tcBorders>
              <w:top w:val="single" w:sz="4" w:space="0" w:color="auto"/>
              <w:left w:val="single" w:sz="4" w:space="0" w:color="auto"/>
              <w:bottom w:val="single" w:sz="4" w:space="0" w:color="auto"/>
              <w:right w:val="single" w:sz="4" w:space="0" w:color="auto"/>
            </w:tcBorders>
          </w:tcPr>
          <w:p w:rsidR="00CF7761" w:rsidRDefault="00CF7761">
            <w:pPr>
              <w:widowControl w:val="0"/>
              <w:autoSpaceDE w:val="0"/>
              <w:autoSpaceDN w:val="0"/>
              <w:adjustRightInd w:val="0"/>
              <w:jc w:val="center"/>
              <w:rPr>
                <w:sz w:val="20"/>
                <w:szCs w:val="20"/>
              </w:rPr>
            </w:pPr>
          </w:p>
          <w:p w:rsidR="00CF7761" w:rsidRDefault="00CF7761">
            <w:pPr>
              <w:widowControl w:val="0"/>
              <w:autoSpaceDE w:val="0"/>
              <w:autoSpaceDN w:val="0"/>
              <w:adjustRightInd w:val="0"/>
              <w:jc w:val="center"/>
              <w:rPr>
                <w:sz w:val="20"/>
                <w:szCs w:val="20"/>
              </w:rPr>
            </w:pPr>
            <w:r>
              <w:rPr>
                <w:sz w:val="20"/>
                <w:szCs w:val="20"/>
              </w:rPr>
              <w:lastRenderedPageBreak/>
              <w:t>-</w:t>
            </w:r>
          </w:p>
        </w:tc>
        <w:tc>
          <w:tcPr>
            <w:tcW w:w="851" w:type="dxa"/>
            <w:tcBorders>
              <w:top w:val="single" w:sz="4" w:space="0" w:color="auto"/>
              <w:left w:val="single" w:sz="4" w:space="0" w:color="auto"/>
              <w:bottom w:val="single" w:sz="4" w:space="0" w:color="auto"/>
              <w:right w:val="single" w:sz="4" w:space="0" w:color="auto"/>
            </w:tcBorders>
          </w:tcPr>
          <w:p w:rsidR="00CF7761" w:rsidRDefault="00CF7761">
            <w:pPr>
              <w:widowControl w:val="0"/>
              <w:autoSpaceDE w:val="0"/>
              <w:autoSpaceDN w:val="0"/>
              <w:jc w:val="center"/>
              <w:rPr>
                <w:sz w:val="20"/>
                <w:szCs w:val="20"/>
              </w:rPr>
            </w:pPr>
          </w:p>
          <w:p w:rsidR="00CF7761" w:rsidRDefault="00CF7761">
            <w:pPr>
              <w:widowControl w:val="0"/>
              <w:autoSpaceDE w:val="0"/>
              <w:autoSpaceDN w:val="0"/>
              <w:jc w:val="center"/>
              <w:rPr>
                <w:sz w:val="20"/>
                <w:szCs w:val="20"/>
              </w:rPr>
            </w:pPr>
            <w:r>
              <w:rPr>
                <w:sz w:val="20"/>
                <w:szCs w:val="20"/>
              </w:rPr>
              <w:lastRenderedPageBreak/>
              <w:t>-</w:t>
            </w:r>
          </w:p>
        </w:tc>
        <w:tc>
          <w:tcPr>
            <w:tcW w:w="2639" w:type="dxa"/>
            <w:tcBorders>
              <w:top w:val="single" w:sz="4" w:space="0" w:color="auto"/>
              <w:left w:val="single" w:sz="4" w:space="0" w:color="auto"/>
              <w:bottom w:val="single" w:sz="4" w:space="0" w:color="auto"/>
              <w:right w:val="single" w:sz="4" w:space="0" w:color="auto"/>
            </w:tcBorders>
          </w:tcPr>
          <w:p w:rsidR="00CF7761" w:rsidRDefault="00CF7761">
            <w:pPr>
              <w:widowControl w:val="0"/>
              <w:autoSpaceDE w:val="0"/>
              <w:autoSpaceDN w:val="0"/>
              <w:jc w:val="center"/>
              <w:rPr>
                <w:sz w:val="20"/>
                <w:szCs w:val="20"/>
              </w:rPr>
            </w:pPr>
          </w:p>
          <w:p w:rsidR="00CF7761" w:rsidRDefault="00CF7761">
            <w:pPr>
              <w:widowControl w:val="0"/>
              <w:autoSpaceDE w:val="0"/>
              <w:autoSpaceDN w:val="0"/>
              <w:jc w:val="center"/>
              <w:rPr>
                <w:sz w:val="20"/>
                <w:szCs w:val="20"/>
              </w:rPr>
            </w:pPr>
            <w:r>
              <w:rPr>
                <w:sz w:val="20"/>
                <w:szCs w:val="20"/>
              </w:rPr>
              <w:lastRenderedPageBreak/>
              <w:t>-</w:t>
            </w:r>
          </w:p>
        </w:tc>
      </w:tr>
      <w:tr w:rsidR="00CF7761" w:rsidTr="00CF7761">
        <w:tc>
          <w:tcPr>
            <w:tcW w:w="15460" w:type="dxa"/>
            <w:gridSpan w:val="19"/>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rPr>
                <w:i/>
                <w:iCs/>
                <w:sz w:val="20"/>
                <w:szCs w:val="20"/>
              </w:rPr>
            </w:pPr>
            <w:r>
              <w:rPr>
                <w:i/>
                <w:iCs/>
                <w:sz w:val="20"/>
                <w:szCs w:val="20"/>
              </w:rPr>
              <w:lastRenderedPageBreak/>
              <w:t xml:space="preserve">Подпрограмма 3 </w:t>
            </w:r>
            <w:r>
              <w:rPr>
                <w:b/>
                <w:bCs/>
                <w:i/>
                <w:iCs/>
                <w:sz w:val="20"/>
                <w:szCs w:val="20"/>
              </w:rPr>
              <w:t xml:space="preserve">«Ремонт (капитальный ремонт) объектов собственности Камешкирского района Пензенской области  2014-2022г»  </w:t>
            </w:r>
          </w:p>
        </w:tc>
      </w:tr>
      <w:tr w:rsidR="00CF7761" w:rsidTr="00CF7761">
        <w:tc>
          <w:tcPr>
            <w:tcW w:w="571"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rPr>
                <w:sz w:val="20"/>
                <w:szCs w:val="20"/>
              </w:rPr>
            </w:pPr>
            <w:r>
              <w:rPr>
                <w:sz w:val="20"/>
                <w:szCs w:val="20"/>
              </w:rPr>
              <w:t>1</w:t>
            </w:r>
          </w:p>
        </w:tc>
        <w:tc>
          <w:tcPr>
            <w:tcW w:w="14889" w:type="dxa"/>
            <w:gridSpan w:val="18"/>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rPr>
                <w:iCs/>
                <w:sz w:val="20"/>
                <w:szCs w:val="20"/>
              </w:rPr>
            </w:pPr>
            <w:r>
              <w:rPr>
                <w:iCs/>
                <w:sz w:val="20"/>
                <w:szCs w:val="20"/>
              </w:rPr>
              <w:t>Подготовка проектно-сметной документации по объектам капитального ремонта объектов</w:t>
            </w:r>
          </w:p>
        </w:tc>
      </w:tr>
      <w:tr w:rsidR="00CF7761" w:rsidTr="00CF7761">
        <w:tc>
          <w:tcPr>
            <w:tcW w:w="571" w:type="dxa"/>
            <w:tcBorders>
              <w:top w:val="single" w:sz="4" w:space="0" w:color="auto"/>
              <w:left w:val="single" w:sz="4" w:space="0" w:color="auto"/>
              <w:bottom w:val="single" w:sz="4" w:space="0" w:color="auto"/>
              <w:right w:val="single" w:sz="4" w:space="0" w:color="auto"/>
            </w:tcBorders>
          </w:tcPr>
          <w:p w:rsidR="00CF7761" w:rsidRDefault="00CF7761">
            <w:pPr>
              <w:widowControl w:val="0"/>
              <w:autoSpaceDE w:val="0"/>
              <w:autoSpaceDN w:val="0"/>
              <w:jc w:val="center"/>
              <w:rPr>
                <w:sz w:val="20"/>
                <w:szCs w:val="20"/>
              </w:rPr>
            </w:pPr>
          </w:p>
        </w:tc>
        <w:tc>
          <w:tcPr>
            <w:tcW w:w="3592"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rPr>
                <w:i/>
                <w:iCs/>
                <w:sz w:val="20"/>
                <w:szCs w:val="20"/>
              </w:rPr>
            </w:pPr>
            <w:r>
              <w:rPr>
                <w:i/>
                <w:iCs/>
                <w:sz w:val="20"/>
                <w:szCs w:val="20"/>
              </w:rPr>
              <w:t>Администрация Камешкирского района Пензенской области</w:t>
            </w:r>
          </w:p>
        </w:tc>
        <w:tc>
          <w:tcPr>
            <w:tcW w:w="719" w:type="dxa"/>
            <w:tcBorders>
              <w:top w:val="single" w:sz="4" w:space="0" w:color="auto"/>
              <w:left w:val="single" w:sz="4" w:space="0" w:color="auto"/>
              <w:bottom w:val="single" w:sz="4" w:space="0" w:color="auto"/>
              <w:right w:val="single" w:sz="4" w:space="0" w:color="auto"/>
            </w:tcBorders>
          </w:tcPr>
          <w:p w:rsidR="00CF7761" w:rsidRDefault="00CF7761">
            <w:pPr>
              <w:rPr>
                <w:i/>
                <w:iCs/>
                <w:sz w:val="20"/>
                <w:szCs w:val="20"/>
              </w:rPr>
            </w:pPr>
            <w:proofErr w:type="gramStart"/>
            <w:r>
              <w:rPr>
                <w:sz w:val="20"/>
                <w:szCs w:val="20"/>
              </w:rPr>
              <w:t>ед</w:t>
            </w:r>
            <w:proofErr w:type="gramEnd"/>
          </w:p>
          <w:p w:rsidR="00CF7761" w:rsidRDefault="00CF7761">
            <w:pPr>
              <w:widowControl w:val="0"/>
              <w:autoSpaceDE w:val="0"/>
              <w:autoSpaceDN w:val="0"/>
              <w:rPr>
                <w:i/>
                <w:iCs/>
                <w:sz w:val="20"/>
                <w:szCs w:val="20"/>
              </w:rPr>
            </w:pPr>
          </w:p>
        </w:tc>
        <w:tc>
          <w:tcPr>
            <w:tcW w:w="850" w:type="dxa"/>
            <w:gridSpan w:val="2"/>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0</w:t>
            </w:r>
          </w:p>
        </w:tc>
        <w:tc>
          <w:tcPr>
            <w:tcW w:w="709" w:type="dxa"/>
            <w:gridSpan w:val="2"/>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0</w:t>
            </w:r>
          </w:p>
        </w:tc>
        <w:tc>
          <w:tcPr>
            <w:tcW w:w="851" w:type="dxa"/>
            <w:gridSpan w:val="2"/>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0</w:t>
            </w:r>
          </w:p>
        </w:tc>
        <w:tc>
          <w:tcPr>
            <w:tcW w:w="992" w:type="dxa"/>
            <w:gridSpan w:val="2"/>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1</w:t>
            </w:r>
          </w:p>
        </w:tc>
        <w:tc>
          <w:tcPr>
            <w:tcW w:w="850" w:type="dxa"/>
            <w:gridSpan w:val="2"/>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1</w:t>
            </w:r>
          </w:p>
        </w:tc>
        <w:tc>
          <w:tcPr>
            <w:tcW w:w="993" w:type="dxa"/>
            <w:gridSpan w:val="2"/>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2</w:t>
            </w:r>
          </w:p>
        </w:tc>
        <w:tc>
          <w:tcPr>
            <w:tcW w:w="990"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2</w:t>
            </w:r>
          </w:p>
        </w:tc>
        <w:tc>
          <w:tcPr>
            <w:tcW w:w="853"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1</w:t>
            </w:r>
          </w:p>
        </w:tc>
        <w:tc>
          <w:tcPr>
            <w:tcW w:w="851"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1</w:t>
            </w:r>
          </w:p>
        </w:tc>
        <w:tc>
          <w:tcPr>
            <w:tcW w:w="2639"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1</w:t>
            </w:r>
          </w:p>
        </w:tc>
      </w:tr>
      <w:tr w:rsidR="00CF7761" w:rsidTr="00CF7761">
        <w:tc>
          <w:tcPr>
            <w:tcW w:w="571"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2</w:t>
            </w:r>
          </w:p>
        </w:tc>
        <w:tc>
          <w:tcPr>
            <w:tcW w:w="14889" w:type="dxa"/>
            <w:gridSpan w:val="18"/>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rPr>
                <w:iCs/>
                <w:sz w:val="20"/>
                <w:szCs w:val="20"/>
              </w:rPr>
            </w:pPr>
            <w:r>
              <w:rPr>
                <w:iCs/>
                <w:sz w:val="20"/>
                <w:szCs w:val="20"/>
              </w:rPr>
              <w:t>Количество капитально отремонтированных объектов, ед.</w:t>
            </w:r>
          </w:p>
        </w:tc>
      </w:tr>
      <w:tr w:rsidR="00CF7761" w:rsidTr="00CF7761">
        <w:tc>
          <w:tcPr>
            <w:tcW w:w="571" w:type="dxa"/>
            <w:tcBorders>
              <w:top w:val="single" w:sz="4" w:space="0" w:color="auto"/>
              <w:left w:val="single" w:sz="4" w:space="0" w:color="auto"/>
              <w:bottom w:val="single" w:sz="4" w:space="0" w:color="auto"/>
              <w:right w:val="single" w:sz="4" w:space="0" w:color="auto"/>
            </w:tcBorders>
          </w:tcPr>
          <w:p w:rsidR="00CF7761" w:rsidRDefault="00CF7761">
            <w:pPr>
              <w:widowControl w:val="0"/>
              <w:autoSpaceDE w:val="0"/>
              <w:autoSpaceDN w:val="0"/>
              <w:jc w:val="center"/>
              <w:rPr>
                <w:sz w:val="20"/>
                <w:szCs w:val="20"/>
              </w:rPr>
            </w:pPr>
          </w:p>
        </w:tc>
        <w:tc>
          <w:tcPr>
            <w:tcW w:w="3592"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rPr>
                <w:i/>
                <w:iCs/>
                <w:sz w:val="20"/>
                <w:szCs w:val="20"/>
              </w:rPr>
            </w:pPr>
            <w:r>
              <w:rPr>
                <w:i/>
                <w:iCs/>
                <w:sz w:val="20"/>
                <w:szCs w:val="20"/>
              </w:rPr>
              <w:t>Администрация Камешкирского района Пензенской области</w:t>
            </w:r>
          </w:p>
        </w:tc>
        <w:tc>
          <w:tcPr>
            <w:tcW w:w="719" w:type="dxa"/>
            <w:tcBorders>
              <w:top w:val="single" w:sz="4" w:space="0" w:color="auto"/>
              <w:left w:val="single" w:sz="4" w:space="0" w:color="auto"/>
              <w:bottom w:val="single" w:sz="4" w:space="0" w:color="auto"/>
              <w:right w:val="single" w:sz="4" w:space="0" w:color="auto"/>
            </w:tcBorders>
          </w:tcPr>
          <w:p w:rsidR="00CF7761" w:rsidRDefault="00CF7761">
            <w:pPr>
              <w:rPr>
                <w:i/>
                <w:iCs/>
                <w:sz w:val="20"/>
                <w:szCs w:val="20"/>
              </w:rPr>
            </w:pPr>
            <w:proofErr w:type="gramStart"/>
            <w:r>
              <w:rPr>
                <w:sz w:val="20"/>
                <w:szCs w:val="20"/>
              </w:rPr>
              <w:t>ед</w:t>
            </w:r>
            <w:proofErr w:type="gramEnd"/>
          </w:p>
          <w:p w:rsidR="00CF7761" w:rsidRDefault="00CF7761">
            <w:pPr>
              <w:widowControl w:val="0"/>
              <w:autoSpaceDE w:val="0"/>
              <w:autoSpaceDN w:val="0"/>
              <w:rPr>
                <w:i/>
                <w:iCs/>
                <w:sz w:val="20"/>
                <w:szCs w:val="20"/>
              </w:rPr>
            </w:pPr>
          </w:p>
        </w:tc>
        <w:tc>
          <w:tcPr>
            <w:tcW w:w="850" w:type="dxa"/>
            <w:gridSpan w:val="2"/>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0</w:t>
            </w:r>
          </w:p>
        </w:tc>
        <w:tc>
          <w:tcPr>
            <w:tcW w:w="709" w:type="dxa"/>
            <w:gridSpan w:val="2"/>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0</w:t>
            </w:r>
          </w:p>
        </w:tc>
        <w:tc>
          <w:tcPr>
            <w:tcW w:w="851" w:type="dxa"/>
            <w:gridSpan w:val="2"/>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0</w:t>
            </w:r>
          </w:p>
        </w:tc>
        <w:tc>
          <w:tcPr>
            <w:tcW w:w="992" w:type="dxa"/>
            <w:gridSpan w:val="2"/>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1</w:t>
            </w:r>
          </w:p>
        </w:tc>
        <w:tc>
          <w:tcPr>
            <w:tcW w:w="850" w:type="dxa"/>
            <w:gridSpan w:val="2"/>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1</w:t>
            </w:r>
          </w:p>
        </w:tc>
        <w:tc>
          <w:tcPr>
            <w:tcW w:w="993" w:type="dxa"/>
            <w:gridSpan w:val="2"/>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2</w:t>
            </w:r>
          </w:p>
        </w:tc>
        <w:tc>
          <w:tcPr>
            <w:tcW w:w="990"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2</w:t>
            </w:r>
          </w:p>
        </w:tc>
        <w:tc>
          <w:tcPr>
            <w:tcW w:w="853"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1</w:t>
            </w:r>
          </w:p>
        </w:tc>
        <w:tc>
          <w:tcPr>
            <w:tcW w:w="851"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1</w:t>
            </w:r>
          </w:p>
        </w:tc>
        <w:tc>
          <w:tcPr>
            <w:tcW w:w="2639"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1</w:t>
            </w:r>
          </w:p>
        </w:tc>
      </w:tr>
    </w:tbl>
    <w:p w:rsidR="00CF7761" w:rsidRDefault="00CF7761" w:rsidP="00CF7761">
      <w:pPr>
        <w:widowControl w:val="0"/>
        <w:autoSpaceDE w:val="0"/>
        <w:autoSpaceDN w:val="0"/>
        <w:rPr>
          <w:szCs w:val="20"/>
        </w:rPr>
      </w:pPr>
    </w:p>
    <w:p w:rsidR="00CF7761" w:rsidRDefault="00CF7761" w:rsidP="00CF7761">
      <w:pPr>
        <w:widowControl w:val="0"/>
        <w:autoSpaceDE w:val="0"/>
        <w:autoSpaceDN w:val="0"/>
        <w:jc w:val="right"/>
        <w:rPr>
          <w:szCs w:val="20"/>
        </w:rPr>
      </w:pPr>
    </w:p>
    <w:p w:rsidR="00CF7761" w:rsidRDefault="00CF7761" w:rsidP="00CF7761">
      <w:pPr>
        <w:widowControl w:val="0"/>
        <w:autoSpaceDE w:val="0"/>
        <w:autoSpaceDN w:val="0"/>
        <w:jc w:val="right"/>
        <w:rPr>
          <w:szCs w:val="20"/>
        </w:rPr>
      </w:pPr>
      <w:r>
        <w:rPr>
          <w:szCs w:val="20"/>
        </w:rPr>
        <w:t>Приложение 5</w:t>
      </w:r>
    </w:p>
    <w:p w:rsidR="00CF7761" w:rsidRDefault="00CF7761" w:rsidP="00CF7761">
      <w:pPr>
        <w:widowControl w:val="0"/>
        <w:autoSpaceDE w:val="0"/>
        <w:autoSpaceDN w:val="0"/>
        <w:jc w:val="right"/>
        <w:rPr>
          <w:szCs w:val="20"/>
        </w:rPr>
      </w:pPr>
      <w:r>
        <w:rPr>
          <w:szCs w:val="20"/>
        </w:rPr>
        <w:t>муниципальной программы</w:t>
      </w:r>
    </w:p>
    <w:p w:rsidR="00CF7761" w:rsidRDefault="00CF7761" w:rsidP="00CF7761">
      <w:pPr>
        <w:widowControl w:val="0"/>
        <w:autoSpaceDE w:val="0"/>
        <w:autoSpaceDN w:val="0"/>
        <w:jc w:val="right"/>
        <w:rPr>
          <w:szCs w:val="20"/>
        </w:rPr>
      </w:pPr>
      <w:r>
        <w:rPr>
          <w:szCs w:val="20"/>
        </w:rPr>
        <w:t>Камешкирского района</w:t>
      </w:r>
    </w:p>
    <w:p w:rsidR="00CF7761" w:rsidRDefault="00CF7761" w:rsidP="00CF7761">
      <w:pPr>
        <w:widowControl w:val="0"/>
        <w:autoSpaceDE w:val="0"/>
        <w:autoSpaceDN w:val="0"/>
        <w:jc w:val="right"/>
        <w:rPr>
          <w:szCs w:val="20"/>
        </w:rPr>
      </w:pPr>
      <w:r>
        <w:rPr>
          <w:szCs w:val="20"/>
        </w:rPr>
        <w:t>Пензенской области</w:t>
      </w:r>
    </w:p>
    <w:p w:rsidR="00CF7761" w:rsidRDefault="00CF7761" w:rsidP="00CF7761">
      <w:pPr>
        <w:widowControl w:val="0"/>
        <w:autoSpaceDE w:val="0"/>
        <w:autoSpaceDN w:val="0"/>
        <w:jc w:val="center"/>
        <w:rPr>
          <w:szCs w:val="20"/>
        </w:rPr>
      </w:pPr>
      <w:bookmarkStart w:id="24" w:name="P595"/>
      <w:bookmarkEnd w:id="24"/>
      <w:r>
        <w:rPr>
          <w:szCs w:val="20"/>
        </w:rPr>
        <w:t>СВЕДЕНИЯ</w:t>
      </w:r>
    </w:p>
    <w:p w:rsidR="00CF7761" w:rsidRDefault="00CF7761" w:rsidP="00CF7761">
      <w:pPr>
        <w:widowControl w:val="0"/>
        <w:autoSpaceDE w:val="0"/>
        <w:autoSpaceDN w:val="0"/>
        <w:jc w:val="center"/>
        <w:rPr>
          <w:szCs w:val="20"/>
        </w:rPr>
      </w:pPr>
      <w:r>
        <w:rPr>
          <w:szCs w:val="20"/>
        </w:rPr>
        <w:t>об основных мерах правового регулирования в сфере реализации</w:t>
      </w:r>
    </w:p>
    <w:p w:rsidR="00CF7761" w:rsidRDefault="00CF7761" w:rsidP="00CF7761">
      <w:pPr>
        <w:widowControl w:val="0"/>
        <w:autoSpaceDE w:val="0"/>
        <w:autoSpaceDN w:val="0"/>
        <w:jc w:val="center"/>
        <w:rPr>
          <w:szCs w:val="20"/>
        </w:rPr>
      </w:pPr>
      <w:r>
        <w:rPr>
          <w:szCs w:val="20"/>
        </w:rPr>
        <w:t>муниципальной программы Камешкирского района Пензенской области</w:t>
      </w:r>
    </w:p>
    <w:p w:rsidR="00CF7761" w:rsidRDefault="00CF7761" w:rsidP="00CF7761">
      <w:pPr>
        <w:widowControl w:val="0"/>
        <w:autoSpaceDE w:val="0"/>
        <w:autoSpaceDN w:val="0"/>
        <w:jc w:val="center"/>
        <w:rPr>
          <w:b/>
          <w:bCs/>
        </w:rPr>
      </w:pPr>
      <w:r>
        <w:rPr>
          <w:b/>
          <w:bCs/>
        </w:rPr>
        <w:t>«Развитие территорий, социальной и инженерной инфраструктуры, обеспечение транспортных услуг  Камешкирского района Пензенской области на 2014 - 2022 годы»</w:t>
      </w:r>
    </w:p>
    <w:tbl>
      <w:tblPr>
        <w:tblW w:w="155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10"/>
        <w:gridCol w:w="2941"/>
        <w:gridCol w:w="13"/>
        <w:gridCol w:w="3868"/>
        <w:gridCol w:w="4535"/>
        <w:gridCol w:w="3543"/>
      </w:tblGrid>
      <w:tr w:rsidR="00CF7761" w:rsidTr="00CF7761">
        <w:tc>
          <w:tcPr>
            <w:tcW w:w="609"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Cs w:val="20"/>
              </w:rPr>
            </w:pPr>
            <w:r>
              <w:rPr>
                <w:szCs w:val="20"/>
              </w:rPr>
              <w:t xml:space="preserve">N </w:t>
            </w:r>
            <w:proofErr w:type="gramStart"/>
            <w:r>
              <w:rPr>
                <w:szCs w:val="20"/>
              </w:rPr>
              <w:t>п</w:t>
            </w:r>
            <w:proofErr w:type="gramEnd"/>
            <w:r>
              <w:rPr>
                <w:szCs w:val="20"/>
              </w:rPr>
              <w:t>/п</w:t>
            </w:r>
          </w:p>
        </w:tc>
        <w:tc>
          <w:tcPr>
            <w:tcW w:w="2942"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Cs w:val="20"/>
              </w:rPr>
            </w:pPr>
            <w:r>
              <w:rPr>
                <w:szCs w:val="20"/>
              </w:rPr>
              <w:t>Вид нормативного правового акта</w:t>
            </w:r>
          </w:p>
        </w:tc>
        <w:tc>
          <w:tcPr>
            <w:tcW w:w="3882" w:type="dxa"/>
            <w:gridSpan w:val="2"/>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Cs w:val="20"/>
              </w:rPr>
            </w:pPr>
            <w:r>
              <w:rPr>
                <w:szCs w:val="20"/>
              </w:rPr>
              <w:t>Основные положения нормативного правового акта</w:t>
            </w:r>
          </w:p>
        </w:tc>
        <w:tc>
          <w:tcPr>
            <w:tcW w:w="4536"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Cs w:val="20"/>
              </w:rPr>
            </w:pPr>
            <w:r>
              <w:rPr>
                <w:szCs w:val="20"/>
              </w:rPr>
              <w:t>Наименование исполнительного органа местного самоуправления  Камешкирского района Пензенской области, ответственного за подготовку нормативного правового акта</w:t>
            </w:r>
          </w:p>
        </w:tc>
        <w:tc>
          <w:tcPr>
            <w:tcW w:w="3544"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Cs w:val="20"/>
              </w:rPr>
            </w:pPr>
            <w:r>
              <w:rPr>
                <w:szCs w:val="20"/>
              </w:rPr>
              <w:t>Ожидаемые сроки принятия</w:t>
            </w:r>
          </w:p>
        </w:tc>
      </w:tr>
      <w:tr w:rsidR="00CF7761" w:rsidTr="00CF7761">
        <w:trPr>
          <w:trHeight w:val="175"/>
        </w:trPr>
        <w:tc>
          <w:tcPr>
            <w:tcW w:w="609"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pPr>
            <w:r>
              <w:t>1</w:t>
            </w:r>
          </w:p>
        </w:tc>
        <w:tc>
          <w:tcPr>
            <w:tcW w:w="2942"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pPr>
            <w:r>
              <w:t>2</w:t>
            </w:r>
          </w:p>
        </w:tc>
        <w:tc>
          <w:tcPr>
            <w:tcW w:w="3882" w:type="dxa"/>
            <w:gridSpan w:val="2"/>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pPr>
            <w:r>
              <w:t>3</w:t>
            </w:r>
          </w:p>
        </w:tc>
        <w:tc>
          <w:tcPr>
            <w:tcW w:w="4536"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pPr>
            <w:r>
              <w:t>4</w:t>
            </w:r>
          </w:p>
        </w:tc>
        <w:tc>
          <w:tcPr>
            <w:tcW w:w="3544"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pPr>
            <w:r>
              <w:t>5</w:t>
            </w:r>
          </w:p>
        </w:tc>
      </w:tr>
      <w:tr w:rsidR="00CF7761" w:rsidTr="00CF7761">
        <w:trPr>
          <w:trHeight w:val="175"/>
        </w:trPr>
        <w:tc>
          <w:tcPr>
            <w:tcW w:w="609" w:type="dxa"/>
            <w:tcBorders>
              <w:top w:val="single" w:sz="4" w:space="0" w:color="auto"/>
              <w:left w:val="single" w:sz="4" w:space="0" w:color="auto"/>
              <w:bottom w:val="single" w:sz="4" w:space="0" w:color="auto"/>
              <w:right w:val="single" w:sz="4" w:space="0" w:color="auto"/>
            </w:tcBorders>
          </w:tcPr>
          <w:p w:rsidR="00CF7761" w:rsidRDefault="00CF7761">
            <w:pPr>
              <w:widowControl w:val="0"/>
              <w:autoSpaceDE w:val="0"/>
              <w:autoSpaceDN w:val="0"/>
            </w:pPr>
          </w:p>
        </w:tc>
        <w:tc>
          <w:tcPr>
            <w:tcW w:w="2942" w:type="dxa"/>
            <w:tcBorders>
              <w:top w:val="single" w:sz="4" w:space="0" w:color="auto"/>
              <w:left w:val="single" w:sz="4" w:space="0" w:color="auto"/>
              <w:bottom w:val="single" w:sz="4" w:space="0" w:color="auto"/>
              <w:right w:val="single" w:sz="4" w:space="0" w:color="auto"/>
            </w:tcBorders>
            <w:hideMark/>
          </w:tcPr>
          <w:p w:rsidR="00CF7761" w:rsidRDefault="00CF7761">
            <w:pPr>
              <w:rPr>
                <w:sz w:val="20"/>
                <w:szCs w:val="20"/>
                <w:lang w:eastAsia="en-US"/>
              </w:rPr>
            </w:pPr>
            <w:r>
              <w:rPr>
                <w:sz w:val="20"/>
                <w:szCs w:val="20"/>
              </w:rPr>
              <w:t>Решение Собрания Представителей Камещкирского района</w:t>
            </w:r>
          </w:p>
        </w:tc>
        <w:tc>
          <w:tcPr>
            <w:tcW w:w="3882" w:type="dxa"/>
            <w:gridSpan w:val="2"/>
            <w:tcBorders>
              <w:top w:val="single" w:sz="4" w:space="0" w:color="auto"/>
              <w:left w:val="single" w:sz="4" w:space="0" w:color="auto"/>
              <w:bottom w:val="single" w:sz="4" w:space="0" w:color="auto"/>
              <w:right w:val="single" w:sz="4" w:space="0" w:color="auto"/>
            </w:tcBorders>
            <w:hideMark/>
          </w:tcPr>
          <w:p w:rsidR="00CF7761" w:rsidRDefault="00CF7761">
            <w:pPr>
              <w:rPr>
                <w:sz w:val="20"/>
                <w:szCs w:val="20"/>
                <w:lang w:eastAsia="en-US"/>
              </w:rPr>
            </w:pPr>
            <w:r>
              <w:rPr>
                <w:sz w:val="20"/>
                <w:szCs w:val="20"/>
              </w:rPr>
              <w:t>1.На очередной финансовый год и на плановый период утверждаются доходы, расходы и источники  финансирования </w:t>
            </w:r>
          </w:p>
          <w:p w:rsidR="00CF7761" w:rsidRDefault="00CF7761">
            <w:pPr>
              <w:rPr>
                <w:sz w:val="20"/>
                <w:szCs w:val="20"/>
              </w:rPr>
            </w:pPr>
            <w:r>
              <w:rPr>
                <w:sz w:val="20"/>
                <w:szCs w:val="20"/>
              </w:rPr>
              <w:t>2.Дефецит  бюджета района на очередной финансовый год и на плановый период,</w:t>
            </w:r>
          </w:p>
          <w:p w:rsidR="00CF7761" w:rsidRDefault="00CF7761">
            <w:pPr>
              <w:rPr>
                <w:sz w:val="20"/>
                <w:szCs w:val="20"/>
              </w:rPr>
            </w:pPr>
            <w:r>
              <w:rPr>
                <w:sz w:val="20"/>
                <w:szCs w:val="20"/>
              </w:rPr>
              <w:t xml:space="preserve"> 3.Распределение межбюджетных трансфертов.</w:t>
            </w:r>
          </w:p>
          <w:p w:rsidR="00CF7761" w:rsidRDefault="00CF7761">
            <w:r>
              <w:rPr>
                <w:sz w:val="20"/>
                <w:szCs w:val="20"/>
              </w:rPr>
              <w:t xml:space="preserve"> Принятие решения создает необходимую финансовую основу для деятельности ОМС  </w:t>
            </w:r>
            <w:r>
              <w:rPr>
                <w:sz w:val="20"/>
                <w:szCs w:val="20"/>
              </w:rPr>
              <w:lastRenderedPageBreak/>
              <w:t>по реализации целевых программ, инвестиционных проектов,  обеспечения социальных гарантий населению</w:t>
            </w:r>
          </w:p>
        </w:tc>
        <w:tc>
          <w:tcPr>
            <w:tcW w:w="4536" w:type="dxa"/>
            <w:tcBorders>
              <w:top w:val="single" w:sz="4" w:space="0" w:color="auto"/>
              <w:left w:val="single" w:sz="4" w:space="0" w:color="auto"/>
              <w:bottom w:val="single" w:sz="4" w:space="0" w:color="auto"/>
              <w:right w:val="single" w:sz="4" w:space="0" w:color="auto"/>
            </w:tcBorders>
            <w:hideMark/>
          </w:tcPr>
          <w:p w:rsidR="00CF7761" w:rsidRDefault="00CF7761">
            <w:pPr>
              <w:spacing w:after="200" w:line="276" w:lineRule="auto"/>
              <w:rPr>
                <w:sz w:val="20"/>
                <w:szCs w:val="20"/>
                <w:lang w:eastAsia="en-US"/>
              </w:rPr>
            </w:pPr>
            <w:r>
              <w:rPr>
                <w:sz w:val="20"/>
                <w:szCs w:val="20"/>
              </w:rPr>
              <w:lastRenderedPageBreak/>
              <w:t>Финансовый отдел администрации </w:t>
            </w:r>
          </w:p>
        </w:tc>
        <w:tc>
          <w:tcPr>
            <w:tcW w:w="3544"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Ежегодно</w:t>
            </w:r>
          </w:p>
          <w:p w:rsidR="00CF7761" w:rsidRDefault="00CF7761">
            <w:pPr>
              <w:widowControl w:val="0"/>
              <w:autoSpaceDE w:val="0"/>
              <w:autoSpaceDN w:val="0"/>
              <w:jc w:val="center"/>
            </w:pPr>
            <w:r>
              <w:rPr>
                <w:sz w:val="20"/>
                <w:szCs w:val="20"/>
                <w:lang w:val="en-US"/>
              </w:rPr>
              <w:t>IV</w:t>
            </w:r>
            <w:r>
              <w:rPr>
                <w:sz w:val="20"/>
                <w:szCs w:val="20"/>
              </w:rPr>
              <w:t>кв.</w:t>
            </w:r>
          </w:p>
        </w:tc>
      </w:tr>
      <w:tr w:rsidR="00CF7761" w:rsidTr="00CF7761">
        <w:tc>
          <w:tcPr>
            <w:tcW w:w="609" w:type="dxa"/>
            <w:tcBorders>
              <w:top w:val="single" w:sz="4" w:space="0" w:color="auto"/>
              <w:left w:val="single" w:sz="4" w:space="0" w:color="auto"/>
              <w:bottom w:val="single" w:sz="4" w:space="0" w:color="auto"/>
              <w:right w:val="single" w:sz="4" w:space="0" w:color="auto"/>
            </w:tcBorders>
          </w:tcPr>
          <w:p w:rsidR="00CF7761" w:rsidRDefault="00CF7761">
            <w:pPr>
              <w:widowControl w:val="0"/>
              <w:autoSpaceDE w:val="0"/>
              <w:autoSpaceDN w:val="0"/>
              <w:rPr>
                <w:szCs w:val="20"/>
              </w:rPr>
            </w:pPr>
          </w:p>
        </w:tc>
        <w:tc>
          <w:tcPr>
            <w:tcW w:w="2955" w:type="dxa"/>
            <w:gridSpan w:val="2"/>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rPr>
                <w:szCs w:val="20"/>
              </w:rPr>
            </w:pPr>
            <w:r>
              <w:rPr>
                <w:sz w:val="20"/>
                <w:szCs w:val="20"/>
              </w:rPr>
              <w:t>Решение Собрания Представителей Камещкирского района</w:t>
            </w:r>
          </w:p>
        </w:tc>
        <w:tc>
          <w:tcPr>
            <w:tcW w:w="3869" w:type="dxa"/>
            <w:tcBorders>
              <w:top w:val="single" w:sz="4" w:space="0" w:color="auto"/>
              <w:left w:val="single" w:sz="4" w:space="0" w:color="auto"/>
              <w:bottom w:val="single" w:sz="4" w:space="0" w:color="auto"/>
              <w:right w:val="single" w:sz="4" w:space="0" w:color="auto"/>
            </w:tcBorders>
            <w:hideMark/>
          </w:tcPr>
          <w:p w:rsidR="00CF7761" w:rsidRDefault="00CF7761">
            <w:pPr>
              <w:rPr>
                <w:sz w:val="20"/>
                <w:szCs w:val="20"/>
                <w:lang w:eastAsia="en-US"/>
              </w:rPr>
            </w:pPr>
            <w:r>
              <w:rPr>
                <w:sz w:val="20"/>
                <w:szCs w:val="20"/>
              </w:rPr>
              <w:t>В ходе исполнения бюджета района с  учетом поступлений доходов в бюджет района принимается решение о внесении изменений в решение о бюджете района на очередной финансовый год и на плановый период.</w:t>
            </w:r>
          </w:p>
          <w:p w:rsidR="00CF7761" w:rsidRDefault="00CF7761">
            <w:pPr>
              <w:rPr>
                <w:szCs w:val="20"/>
              </w:rPr>
            </w:pPr>
            <w:r>
              <w:rPr>
                <w:sz w:val="20"/>
                <w:szCs w:val="20"/>
              </w:rPr>
              <w:t xml:space="preserve"> При этом предусматриваются уточнения основных параметров бюджета района, изменения по отдельным кодам расходов и доходов, источников финансирования дефицита бюджета района</w:t>
            </w:r>
          </w:p>
        </w:tc>
        <w:tc>
          <w:tcPr>
            <w:tcW w:w="4536"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rPr>
                <w:szCs w:val="20"/>
              </w:rPr>
            </w:pPr>
            <w:r>
              <w:rPr>
                <w:sz w:val="20"/>
                <w:szCs w:val="20"/>
              </w:rPr>
              <w:t>Финансовый отдел администрации </w:t>
            </w:r>
          </w:p>
        </w:tc>
        <w:tc>
          <w:tcPr>
            <w:tcW w:w="3544" w:type="dxa"/>
            <w:tcBorders>
              <w:top w:val="single" w:sz="4" w:space="0" w:color="auto"/>
              <w:left w:val="single" w:sz="4" w:space="0" w:color="auto"/>
              <w:bottom w:val="single" w:sz="4" w:space="0" w:color="auto"/>
              <w:right w:val="single" w:sz="4" w:space="0" w:color="auto"/>
            </w:tcBorders>
            <w:hideMark/>
          </w:tcPr>
          <w:p w:rsidR="00CF7761" w:rsidRDefault="00CF7761">
            <w:pPr>
              <w:spacing w:after="200" w:line="276" w:lineRule="auto"/>
              <w:rPr>
                <w:sz w:val="20"/>
                <w:szCs w:val="20"/>
                <w:lang w:eastAsia="en-US"/>
              </w:rPr>
            </w:pPr>
            <w:r>
              <w:rPr>
                <w:sz w:val="20"/>
                <w:szCs w:val="20"/>
              </w:rPr>
              <w:t>ежегодно, по мере необходимости</w:t>
            </w:r>
          </w:p>
        </w:tc>
      </w:tr>
      <w:tr w:rsidR="00CF7761" w:rsidTr="00CF7761">
        <w:tc>
          <w:tcPr>
            <w:tcW w:w="609" w:type="dxa"/>
            <w:tcBorders>
              <w:top w:val="single" w:sz="4" w:space="0" w:color="auto"/>
              <w:left w:val="single" w:sz="4" w:space="0" w:color="auto"/>
              <w:bottom w:val="single" w:sz="4" w:space="0" w:color="auto"/>
              <w:right w:val="single" w:sz="4" w:space="0" w:color="auto"/>
            </w:tcBorders>
          </w:tcPr>
          <w:p w:rsidR="00CF7761" w:rsidRDefault="00CF7761">
            <w:pPr>
              <w:widowControl w:val="0"/>
              <w:autoSpaceDE w:val="0"/>
              <w:autoSpaceDN w:val="0"/>
              <w:rPr>
                <w:szCs w:val="20"/>
              </w:rPr>
            </w:pPr>
          </w:p>
        </w:tc>
        <w:tc>
          <w:tcPr>
            <w:tcW w:w="2955" w:type="dxa"/>
            <w:gridSpan w:val="2"/>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rPr>
                <w:szCs w:val="20"/>
              </w:rPr>
            </w:pPr>
            <w:r>
              <w:rPr>
                <w:sz w:val="20"/>
                <w:szCs w:val="20"/>
              </w:rPr>
              <w:t>Решение Собрания Представителей Камещкирского района</w:t>
            </w:r>
          </w:p>
        </w:tc>
        <w:tc>
          <w:tcPr>
            <w:tcW w:w="3869" w:type="dxa"/>
            <w:tcBorders>
              <w:top w:val="single" w:sz="4" w:space="0" w:color="auto"/>
              <w:left w:val="single" w:sz="4" w:space="0" w:color="auto"/>
              <w:bottom w:val="single" w:sz="4" w:space="0" w:color="auto"/>
              <w:right w:val="single" w:sz="4" w:space="0" w:color="auto"/>
            </w:tcBorders>
            <w:hideMark/>
          </w:tcPr>
          <w:p w:rsidR="00CF7761" w:rsidRDefault="00CF7761">
            <w:pPr>
              <w:rPr>
                <w:sz w:val="20"/>
                <w:szCs w:val="20"/>
                <w:lang w:eastAsia="en-US"/>
              </w:rPr>
            </w:pPr>
            <w:r>
              <w:rPr>
                <w:shd w:val="clear" w:color="auto" w:fill="EEEEEE"/>
              </w:rPr>
              <w:t> </w:t>
            </w:r>
            <w:r>
              <w:rPr>
                <w:sz w:val="20"/>
                <w:szCs w:val="20"/>
              </w:rPr>
              <w:t>Вносятся изменения в Решение «О межбюджетных отношениях в муниципальном образовании Камешкирского района Пензенской  области»  в целях приведения его в соответствие с изменениями, вносимыми в бюджетное законодательство</w:t>
            </w:r>
          </w:p>
        </w:tc>
        <w:tc>
          <w:tcPr>
            <w:tcW w:w="4536"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rPr>
                <w:szCs w:val="20"/>
              </w:rPr>
            </w:pPr>
            <w:r>
              <w:rPr>
                <w:sz w:val="20"/>
                <w:szCs w:val="20"/>
              </w:rPr>
              <w:t>Финансовый отдел администрации </w:t>
            </w:r>
          </w:p>
        </w:tc>
        <w:tc>
          <w:tcPr>
            <w:tcW w:w="3544"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rPr>
                <w:szCs w:val="20"/>
              </w:rPr>
            </w:pPr>
            <w:r>
              <w:rPr>
                <w:sz w:val="20"/>
                <w:szCs w:val="20"/>
              </w:rPr>
              <w:t xml:space="preserve"> по мере необходимости</w:t>
            </w:r>
          </w:p>
        </w:tc>
      </w:tr>
      <w:tr w:rsidR="00CF7761" w:rsidTr="00CF7761">
        <w:trPr>
          <w:trHeight w:val="353"/>
        </w:trPr>
        <w:tc>
          <w:tcPr>
            <w:tcW w:w="609" w:type="dxa"/>
            <w:tcBorders>
              <w:top w:val="single" w:sz="4" w:space="0" w:color="auto"/>
              <w:left w:val="single" w:sz="4" w:space="0" w:color="auto"/>
              <w:bottom w:val="single" w:sz="4" w:space="0" w:color="auto"/>
              <w:right w:val="single" w:sz="4" w:space="0" w:color="auto"/>
            </w:tcBorders>
          </w:tcPr>
          <w:p w:rsidR="00CF7761" w:rsidRDefault="00CF7761">
            <w:pPr>
              <w:widowControl w:val="0"/>
              <w:autoSpaceDE w:val="0"/>
              <w:autoSpaceDN w:val="0"/>
              <w:rPr>
                <w:szCs w:val="20"/>
              </w:rPr>
            </w:pPr>
          </w:p>
        </w:tc>
        <w:tc>
          <w:tcPr>
            <w:tcW w:w="2955" w:type="dxa"/>
            <w:gridSpan w:val="2"/>
            <w:tcBorders>
              <w:top w:val="single" w:sz="4" w:space="0" w:color="auto"/>
              <w:left w:val="single" w:sz="4" w:space="0" w:color="auto"/>
              <w:bottom w:val="single" w:sz="4" w:space="0" w:color="auto"/>
              <w:right w:val="single" w:sz="4" w:space="0" w:color="auto"/>
            </w:tcBorders>
            <w:hideMark/>
          </w:tcPr>
          <w:p w:rsidR="00CF7761" w:rsidRDefault="00CF7761">
            <w:pPr>
              <w:rPr>
                <w:lang w:eastAsia="en-US"/>
              </w:rPr>
            </w:pPr>
            <w:r>
              <w:rPr>
                <w:sz w:val="20"/>
                <w:szCs w:val="20"/>
              </w:rPr>
              <w:t>Решение Собрания Представителей Камещкирского района</w:t>
            </w:r>
          </w:p>
        </w:tc>
        <w:tc>
          <w:tcPr>
            <w:tcW w:w="3869" w:type="dxa"/>
            <w:tcBorders>
              <w:top w:val="single" w:sz="4" w:space="0" w:color="auto"/>
              <w:left w:val="single" w:sz="4" w:space="0" w:color="auto"/>
              <w:bottom w:val="single" w:sz="4" w:space="0" w:color="auto"/>
              <w:right w:val="single" w:sz="4" w:space="0" w:color="auto"/>
            </w:tcBorders>
            <w:hideMark/>
          </w:tcPr>
          <w:p w:rsidR="00CF7761" w:rsidRDefault="00CF7761">
            <w:pPr>
              <w:rPr>
                <w:sz w:val="20"/>
                <w:szCs w:val="20"/>
                <w:lang w:eastAsia="en-US"/>
              </w:rPr>
            </w:pPr>
            <w:r>
              <w:rPr>
                <w:sz w:val="20"/>
                <w:szCs w:val="20"/>
              </w:rPr>
              <w:t xml:space="preserve">об исполнении бюджета района за отчетный финансовый год </w:t>
            </w:r>
          </w:p>
          <w:p w:rsidR="00CF7761" w:rsidRDefault="00CF7761">
            <w:pPr>
              <w:rPr>
                <w:sz w:val="20"/>
                <w:szCs w:val="20"/>
                <w:lang w:eastAsia="en-US"/>
              </w:rPr>
            </w:pPr>
            <w:r>
              <w:rPr>
                <w:sz w:val="20"/>
                <w:szCs w:val="20"/>
              </w:rPr>
              <w:t>отчет об исполнении бюджета района за отчетный финансовый год</w:t>
            </w:r>
          </w:p>
        </w:tc>
        <w:tc>
          <w:tcPr>
            <w:tcW w:w="4536"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rPr>
                <w:szCs w:val="20"/>
              </w:rPr>
            </w:pPr>
            <w:r>
              <w:rPr>
                <w:sz w:val="20"/>
                <w:szCs w:val="20"/>
              </w:rPr>
              <w:t>Финансовый отдел администрации </w:t>
            </w:r>
          </w:p>
        </w:tc>
        <w:tc>
          <w:tcPr>
            <w:tcW w:w="3544"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rPr>
                <w:szCs w:val="20"/>
              </w:rPr>
            </w:pPr>
            <w:r>
              <w:rPr>
                <w:sz w:val="20"/>
                <w:szCs w:val="20"/>
              </w:rPr>
              <w:t xml:space="preserve"> ежегодно</w:t>
            </w:r>
          </w:p>
        </w:tc>
      </w:tr>
    </w:tbl>
    <w:p w:rsidR="00CF7761" w:rsidRDefault="00CF7761" w:rsidP="00CF7761">
      <w:pPr>
        <w:widowControl w:val="0"/>
        <w:autoSpaceDE w:val="0"/>
        <w:autoSpaceDN w:val="0"/>
        <w:jc w:val="right"/>
      </w:pPr>
    </w:p>
    <w:p w:rsidR="00CF7761" w:rsidRDefault="00CF7761" w:rsidP="00CF7761">
      <w:pPr>
        <w:widowControl w:val="0"/>
        <w:autoSpaceDE w:val="0"/>
        <w:autoSpaceDN w:val="0"/>
        <w:jc w:val="right"/>
        <w:rPr>
          <w:sz w:val="22"/>
          <w:szCs w:val="22"/>
        </w:rPr>
      </w:pPr>
    </w:p>
    <w:p w:rsidR="00CF7761" w:rsidRDefault="00CF7761" w:rsidP="00CF7761">
      <w:pPr>
        <w:widowControl w:val="0"/>
        <w:autoSpaceDE w:val="0"/>
        <w:autoSpaceDN w:val="0"/>
        <w:jc w:val="right"/>
      </w:pPr>
    </w:p>
    <w:p w:rsidR="00CF7761" w:rsidRDefault="00CF7761" w:rsidP="00CF7761">
      <w:pPr>
        <w:widowControl w:val="0"/>
        <w:autoSpaceDE w:val="0"/>
        <w:autoSpaceDN w:val="0"/>
        <w:jc w:val="right"/>
      </w:pPr>
    </w:p>
    <w:p w:rsidR="00CF7761" w:rsidRDefault="00CF7761" w:rsidP="00CF7761">
      <w:pPr>
        <w:widowControl w:val="0"/>
        <w:autoSpaceDE w:val="0"/>
        <w:autoSpaceDN w:val="0"/>
        <w:jc w:val="right"/>
      </w:pPr>
    </w:p>
    <w:p w:rsidR="00CF7761" w:rsidRDefault="00CF7761" w:rsidP="00CF7761">
      <w:pPr>
        <w:widowControl w:val="0"/>
        <w:autoSpaceDE w:val="0"/>
        <w:autoSpaceDN w:val="0"/>
        <w:jc w:val="right"/>
      </w:pPr>
    </w:p>
    <w:p w:rsidR="00CF7761" w:rsidRDefault="00CF7761" w:rsidP="00CF7761">
      <w:pPr>
        <w:widowControl w:val="0"/>
        <w:autoSpaceDE w:val="0"/>
        <w:autoSpaceDN w:val="0"/>
        <w:jc w:val="right"/>
      </w:pPr>
    </w:p>
    <w:p w:rsidR="00CF7761" w:rsidRDefault="00CF7761" w:rsidP="00CF7761">
      <w:pPr>
        <w:widowControl w:val="0"/>
        <w:autoSpaceDE w:val="0"/>
        <w:autoSpaceDN w:val="0"/>
        <w:jc w:val="right"/>
      </w:pPr>
    </w:p>
    <w:p w:rsidR="00CF7761" w:rsidRDefault="00CF7761" w:rsidP="00CF7761">
      <w:pPr>
        <w:widowControl w:val="0"/>
        <w:autoSpaceDE w:val="0"/>
        <w:autoSpaceDN w:val="0"/>
        <w:jc w:val="right"/>
      </w:pPr>
    </w:p>
    <w:p w:rsidR="00CF7761" w:rsidRDefault="00CF7761" w:rsidP="00CF7761">
      <w:pPr>
        <w:widowControl w:val="0"/>
        <w:autoSpaceDE w:val="0"/>
        <w:autoSpaceDN w:val="0"/>
        <w:jc w:val="right"/>
      </w:pPr>
    </w:p>
    <w:p w:rsidR="00CF7761" w:rsidRDefault="00CF7761" w:rsidP="00CF7761">
      <w:pPr>
        <w:widowControl w:val="0"/>
        <w:autoSpaceDE w:val="0"/>
        <w:autoSpaceDN w:val="0"/>
        <w:jc w:val="right"/>
      </w:pPr>
    </w:p>
    <w:p w:rsidR="00CF7761" w:rsidRDefault="00CF7761" w:rsidP="00CF7761">
      <w:pPr>
        <w:widowControl w:val="0"/>
        <w:autoSpaceDE w:val="0"/>
        <w:autoSpaceDN w:val="0"/>
        <w:jc w:val="right"/>
      </w:pPr>
    </w:p>
    <w:p w:rsidR="00CF7761" w:rsidRDefault="00CF7761" w:rsidP="00CF7761">
      <w:pPr>
        <w:widowControl w:val="0"/>
        <w:autoSpaceDE w:val="0"/>
        <w:autoSpaceDN w:val="0"/>
        <w:jc w:val="right"/>
      </w:pPr>
    </w:p>
    <w:p w:rsidR="00CF7761" w:rsidRDefault="00CF7761" w:rsidP="00CF7761">
      <w:pPr>
        <w:widowControl w:val="0"/>
        <w:autoSpaceDE w:val="0"/>
        <w:autoSpaceDN w:val="0"/>
        <w:jc w:val="right"/>
      </w:pPr>
    </w:p>
    <w:p w:rsidR="00CF7761" w:rsidRDefault="00CF7761" w:rsidP="00CF7761">
      <w:pPr>
        <w:widowControl w:val="0"/>
        <w:autoSpaceDE w:val="0"/>
        <w:autoSpaceDN w:val="0"/>
        <w:jc w:val="right"/>
      </w:pPr>
      <w:r>
        <w:t>Приложение 6</w:t>
      </w:r>
    </w:p>
    <w:p w:rsidR="00CF7761" w:rsidRDefault="00CF7761" w:rsidP="00CF7761">
      <w:pPr>
        <w:widowControl w:val="0"/>
        <w:autoSpaceDE w:val="0"/>
        <w:autoSpaceDN w:val="0"/>
        <w:jc w:val="right"/>
      </w:pPr>
      <w:r>
        <w:t>муниципальной программы</w:t>
      </w:r>
    </w:p>
    <w:p w:rsidR="00CF7761" w:rsidRDefault="00CF7761" w:rsidP="00CF7761">
      <w:pPr>
        <w:widowControl w:val="0"/>
        <w:autoSpaceDE w:val="0"/>
        <w:autoSpaceDN w:val="0"/>
        <w:jc w:val="right"/>
      </w:pPr>
      <w:r>
        <w:t>Камешкирского района</w:t>
      </w:r>
    </w:p>
    <w:p w:rsidR="00CF7761" w:rsidRDefault="00CF7761" w:rsidP="00CF7761">
      <w:pPr>
        <w:widowControl w:val="0"/>
        <w:autoSpaceDE w:val="0"/>
        <w:autoSpaceDN w:val="0"/>
        <w:jc w:val="right"/>
      </w:pPr>
      <w:r>
        <w:t>Пензенской области</w:t>
      </w:r>
    </w:p>
    <w:p w:rsidR="00CF7761" w:rsidRDefault="00CF7761" w:rsidP="00CF7761">
      <w:pPr>
        <w:widowControl w:val="0"/>
        <w:autoSpaceDE w:val="0"/>
        <w:autoSpaceDN w:val="0"/>
        <w:jc w:val="center"/>
      </w:pPr>
      <w:r>
        <w:t>ПРОГНОЗ</w:t>
      </w:r>
    </w:p>
    <w:p w:rsidR="00CF7761" w:rsidRDefault="00CF7761" w:rsidP="00CF7761">
      <w:pPr>
        <w:widowControl w:val="0"/>
        <w:autoSpaceDE w:val="0"/>
        <w:autoSpaceDN w:val="0"/>
        <w:jc w:val="center"/>
      </w:pPr>
      <w:r>
        <w:t xml:space="preserve">сводных показателей муниципальных заданий на оказание муниципальных услуг (выполнение работ) </w:t>
      </w:r>
    </w:p>
    <w:p w:rsidR="00CF7761" w:rsidRDefault="00CF7761" w:rsidP="00CF7761">
      <w:pPr>
        <w:widowControl w:val="0"/>
        <w:autoSpaceDE w:val="0"/>
        <w:autoSpaceDN w:val="0"/>
        <w:jc w:val="center"/>
      </w:pPr>
      <w:r>
        <w:t xml:space="preserve">муниципальными учреждениями Камешкирского района Пензенской области </w:t>
      </w:r>
    </w:p>
    <w:p w:rsidR="00CF7761" w:rsidRDefault="00CF7761" w:rsidP="00CF7761">
      <w:pPr>
        <w:widowControl w:val="0"/>
        <w:autoSpaceDE w:val="0"/>
        <w:autoSpaceDN w:val="0"/>
        <w:jc w:val="center"/>
      </w:pPr>
      <w:r>
        <w:t>по муниципальной программе Камешкирского района Пензенской области</w:t>
      </w:r>
    </w:p>
    <w:p w:rsidR="00CF7761" w:rsidRDefault="00CF7761" w:rsidP="00CF7761">
      <w:pPr>
        <w:widowControl w:val="0"/>
        <w:autoSpaceDE w:val="0"/>
        <w:autoSpaceDN w:val="0"/>
        <w:jc w:val="center"/>
        <w:rPr>
          <w:b/>
          <w:bCs/>
        </w:rPr>
      </w:pPr>
      <w:r>
        <w:rPr>
          <w:b/>
          <w:bCs/>
        </w:rPr>
        <w:t>«Развитие территорий, социальной и инженерной инфраструктуры, обеспечение транспортных услуг в Камешкирском районе Пензенской области на 2014 - 2022 годы»</w:t>
      </w:r>
    </w:p>
    <w:p w:rsidR="00CF7761" w:rsidRDefault="00CF7761" w:rsidP="00CF7761">
      <w:pPr>
        <w:widowControl w:val="0"/>
        <w:autoSpaceDE w:val="0"/>
        <w:autoSpaceDN w:val="0"/>
        <w:jc w:val="center"/>
      </w:pPr>
      <w:r>
        <w:t>на 2014 и 2015 годы</w:t>
      </w:r>
    </w:p>
    <w:tbl>
      <w:tblPr>
        <w:tblW w:w="146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01"/>
        <w:gridCol w:w="3286"/>
        <w:gridCol w:w="2128"/>
        <w:gridCol w:w="1421"/>
        <w:gridCol w:w="1419"/>
        <w:gridCol w:w="1484"/>
        <w:gridCol w:w="76"/>
        <w:gridCol w:w="1702"/>
        <w:gridCol w:w="2553"/>
      </w:tblGrid>
      <w:tr w:rsidR="00CF7761" w:rsidTr="00CF7761">
        <w:tc>
          <w:tcPr>
            <w:tcW w:w="6013" w:type="dxa"/>
            <w:gridSpan w:val="3"/>
            <w:tcBorders>
              <w:top w:val="single" w:sz="4" w:space="0" w:color="auto"/>
              <w:left w:val="single" w:sz="4" w:space="0" w:color="auto"/>
              <w:bottom w:val="single" w:sz="4" w:space="0" w:color="auto"/>
              <w:right w:val="single" w:sz="4" w:space="0" w:color="auto"/>
            </w:tcBorders>
          </w:tcPr>
          <w:p w:rsidR="00CF7761" w:rsidRDefault="00CF7761">
            <w:pPr>
              <w:widowControl w:val="0"/>
              <w:autoSpaceDE w:val="0"/>
              <w:autoSpaceDN w:val="0"/>
              <w:jc w:val="center"/>
              <w:rPr>
                <w:sz w:val="20"/>
                <w:szCs w:val="20"/>
              </w:rPr>
            </w:pPr>
          </w:p>
        </w:tc>
        <w:tc>
          <w:tcPr>
            <w:tcW w:w="8650" w:type="dxa"/>
            <w:gridSpan w:val="6"/>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Администрация Камешкирского района Пензенской области</w:t>
            </w:r>
          </w:p>
        </w:tc>
      </w:tr>
      <w:tr w:rsidR="00CF7761" w:rsidTr="00CF7761">
        <w:tc>
          <w:tcPr>
            <w:tcW w:w="602" w:type="dxa"/>
            <w:vMerge w:val="restart"/>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N</w:t>
            </w:r>
          </w:p>
          <w:p w:rsidR="00CF7761" w:rsidRDefault="00CF7761">
            <w:pPr>
              <w:widowControl w:val="0"/>
              <w:autoSpaceDE w:val="0"/>
              <w:autoSpaceDN w:val="0"/>
              <w:jc w:val="center"/>
              <w:rPr>
                <w:sz w:val="20"/>
                <w:szCs w:val="20"/>
              </w:rPr>
            </w:pPr>
            <w:proofErr w:type="gramStart"/>
            <w:r>
              <w:rPr>
                <w:sz w:val="20"/>
                <w:szCs w:val="20"/>
              </w:rPr>
              <w:t>п</w:t>
            </w:r>
            <w:proofErr w:type="gramEnd"/>
            <w:r>
              <w:rPr>
                <w:sz w:val="20"/>
                <w:szCs w:val="20"/>
              </w:rPr>
              <w:t>/п</w:t>
            </w:r>
          </w:p>
        </w:tc>
        <w:tc>
          <w:tcPr>
            <w:tcW w:w="3284" w:type="dxa"/>
            <w:vMerge w:val="restart"/>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Наименование муниципальной услуги (работы)</w:t>
            </w:r>
          </w:p>
        </w:tc>
        <w:tc>
          <w:tcPr>
            <w:tcW w:w="2127" w:type="dxa"/>
            <w:vMerge w:val="restart"/>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Наименование показателя, характеризующего объем услуги (работы)</w:t>
            </w:r>
          </w:p>
        </w:tc>
        <w:tc>
          <w:tcPr>
            <w:tcW w:w="1420" w:type="dxa"/>
            <w:vMerge w:val="restart"/>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Единица измерения объема муниципальной услуги</w:t>
            </w:r>
          </w:p>
        </w:tc>
        <w:tc>
          <w:tcPr>
            <w:tcW w:w="2977" w:type="dxa"/>
            <w:gridSpan w:val="3"/>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Объем муниципальной услуги</w:t>
            </w:r>
          </w:p>
        </w:tc>
        <w:tc>
          <w:tcPr>
            <w:tcW w:w="4253" w:type="dxa"/>
            <w:gridSpan w:val="2"/>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Расходы бюджета Камешкирского района Пензенской области на оказание муниципальной услуги (выполнение работы),</w:t>
            </w:r>
          </w:p>
          <w:p w:rsidR="00CF7761" w:rsidRDefault="00CF7761">
            <w:pPr>
              <w:widowControl w:val="0"/>
              <w:autoSpaceDE w:val="0"/>
              <w:autoSpaceDN w:val="0"/>
              <w:jc w:val="center"/>
              <w:rPr>
                <w:sz w:val="20"/>
                <w:szCs w:val="20"/>
              </w:rPr>
            </w:pPr>
            <w:r>
              <w:rPr>
                <w:sz w:val="20"/>
                <w:szCs w:val="20"/>
              </w:rPr>
              <w:t>тыс. рублей</w:t>
            </w:r>
          </w:p>
        </w:tc>
      </w:tr>
      <w:tr w:rsidR="00CF7761" w:rsidTr="00CF7761">
        <w:tc>
          <w:tcPr>
            <w:tcW w:w="300" w:type="dxa"/>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0"/>
                <w:szCs w:val="20"/>
              </w:rPr>
            </w:pPr>
          </w:p>
        </w:tc>
        <w:tc>
          <w:tcPr>
            <w:tcW w:w="8950" w:type="dxa"/>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0"/>
                <w:szCs w:val="20"/>
              </w:rPr>
            </w:pPr>
          </w:p>
        </w:tc>
        <w:tc>
          <w:tcPr>
            <w:tcW w:w="1418"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2014г</w:t>
            </w:r>
          </w:p>
        </w:tc>
        <w:tc>
          <w:tcPr>
            <w:tcW w:w="1559" w:type="dxa"/>
            <w:gridSpan w:val="2"/>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2015г</w:t>
            </w:r>
          </w:p>
        </w:tc>
        <w:tc>
          <w:tcPr>
            <w:tcW w:w="1701"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2014 г</w:t>
            </w:r>
          </w:p>
        </w:tc>
        <w:tc>
          <w:tcPr>
            <w:tcW w:w="2552"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2015 г</w:t>
            </w:r>
          </w:p>
        </w:tc>
      </w:tr>
      <w:tr w:rsidR="00CF7761" w:rsidTr="00CF7761">
        <w:tc>
          <w:tcPr>
            <w:tcW w:w="602"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1</w:t>
            </w:r>
          </w:p>
        </w:tc>
        <w:tc>
          <w:tcPr>
            <w:tcW w:w="3284"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2</w:t>
            </w:r>
          </w:p>
        </w:tc>
        <w:tc>
          <w:tcPr>
            <w:tcW w:w="2127"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3</w:t>
            </w:r>
          </w:p>
        </w:tc>
        <w:tc>
          <w:tcPr>
            <w:tcW w:w="1420"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4</w:t>
            </w:r>
          </w:p>
        </w:tc>
        <w:tc>
          <w:tcPr>
            <w:tcW w:w="1418"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5</w:t>
            </w:r>
          </w:p>
        </w:tc>
        <w:tc>
          <w:tcPr>
            <w:tcW w:w="1559" w:type="dxa"/>
            <w:gridSpan w:val="2"/>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6</w:t>
            </w:r>
          </w:p>
        </w:tc>
        <w:tc>
          <w:tcPr>
            <w:tcW w:w="1701"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7</w:t>
            </w:r>
          </w:p>
        </w:tc>
        <w:tc>
          <w:tcPr>
            <w:tcW w:w="2552"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8</w:t>
            </w:r>
          </w:p>
        </w:tc>
      </w:tr>
      <w:tr w:rsidR="00CF7761" w:rsidTr="00CF7761">
        <w:tc>
          <w:tcPr>
            <w:tcW w:w="14663" w:type="dxa"/>
            <w:gridSpan w:val="9"/>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rPr>
                <w:sz w:val="20"/>
                <w:szCs w:val="20"/>
              </w:rPr>
            </w:pPr>
            <w:r>
              <w:rPr>
                <w:sz w:val="20"/>
                <w:szCs w:val="20"/>
              </w:rPr>
              <w:t xml:space="preserve">Подпрограмма 1 </w:t>
            </w:r>
            <w:r>
              <w:rPr>
                <w:b/>
                <w:bCs/>
                <w:sz w:val="20"/>
                <w:szCs w:val="20"/>
              </w:rPr>
              <w:t>«Модернизация и развитие территориальной сети автомобильных дорог  Камешкирского  района Пензенской области на 2014-2022 годы»</w:t>
            </w:r>
          </w:p>
        </w:tc>
      </w:tr>
      <w:tr w:rsidR="00CF7761" w:rsidTr="00CF7761">
        <w:tc>
          <w:tcPr>
            <w:tcW w:w="602" w:type="dxa"/>
            <w:tcBorders>
              <w:top w:val="single" w:sz="4" w:space="0" w:color="auto"/>
              <w:left w:val="single" w:sz="4" w:space="0" w:color="auto"/>
              <w:bottom w:val="single" w:sz="4" w:space="0" w:color="auto"/>
              <w:right w:val="single" w:sz="4" w:space="0" w:color="auto"/>
            </w:tcBorders>
          </w:tcPr>
          <w:p w:rsidR="00CF7761" w:rsidRDefault="00CF7761">
            <w:pPr>
              <w:widowControl w:val="0"/>
              <w:autoSpaceDE w:val="0"/>
              <w:autoSpaceDN w:val="0"/>
              <w:jc w:val="center"/>
              <w:rPr>
                <w:sz w:val="20"/>
                <w:szCs w:val="20"/>
              </w:rPr>
            </w:pPr>
          </w:p>
        </w:tc>
        <w:tc>
          <w:tcPr>
            <w:tcW w:w="14061" w:type="dxa"/>
            <w:gridSpan w:val="8"/>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rPr>
                <w:sz w:val="20"/>
                <w:szCs w:val="20"/>
              </w:rPr>
            </w:pPr>
            <w:r>
              <w:rPr>
                <w:sz w:val="20"/>
                <w:szCs w:val="20"/>
              </w:rPr>
              <w:t>Наименование исполнительного органа местного самоуправления Камешкирского района  Пензенской области, определяющего объем муниципального задания и его финансирование: Администрация Камешкирского района Пензенской области</w:t>
            </w:r>
          </w:p>
        </w:tc>
      </w:tr>
      <w:tr w:rsidR="00CF7761" w:rsidTr="00CF7761">
        <w:tc>
          <w:tcPr>
            <w:tcW w:w="602" w:type="dxa"/>
            <w:tcBorders>
              <w:top w:val="single" w:sz="4" w:space="0" w:color="auto"/>
              <w:left w:val="single" w:sz="4" w:space="0" w:color="auto"/>
              <w:bottom w:val="single" w:sz="4" w:space="0" w:color="auto"/>
              <w:right w:val="single" w:sz="4" w:space="0" w:color="auto"/>
            </w:tcBorders>
          </w:tcPr>
          <w:p w:rsidR="00CF7761" w:rsidRDefault="00CF7761">
            <w:pPr>
              <w:widowControl w:val="0"/>
              <w:autoSpaceDE w:val="0"/>
              <w:autoSpaceDN w:val="0"/>
              <w:jc w:val="center"/>
              <w:rPr>
                <w:sz w:val="20"/>
                <w:szCs w:val="20"/>
              </w:rPr>
            </w:pPr>
          </w:p>
        </w:tc>
        <w:tc>
          <w:tcPr>
            <w:tcW w:w="14061" w:type="dxa"/>
            <w:gridSpan w:val="8"/>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rPr>
                <w:sz w:val="20"/>
                <w:szCs w:val="20"/>
              </w:rPr>
            </w:pPr>
            <w:r>
              <w:rPr>
                <w:sz w:val="20"/>
                <w:szCs w:val="20"/>
              </w:rPr>
              <w:t>Основное мероприятие (указать наименование основного мероприятия):</w:t>
            </w:r>
          </w:p>
          <w:p w:rsidR="00CF7761" w:rsidRDefault="00CF7761">
            <w:pPr>
              <w:widowControl w:val="0"/>
              <w:autoSpaceDE w:val="0"/>
              <w:autoSpaceDN w:val="0"/>
              <w:rPr>
                <w:sz w:val="20"/>
                <w:szCs w:val="20"/>
              </w:rPr>
            </w:pPr>
            <w:r>
              <w:rPr>
                <w:sz w:val="20"/>
                <w:szCs w:val="20"/>
              </w:rPr>
              <w:t xml:space="preserve"> Содержание и ремонт существующей сети автомобильных дорог и искусственных сооружений на них.</w:t>
            </w:r>
          </w:p>
        </w:tc>
      </w:tr>
      <w:tr w:rsidR="00CF7761" w:rsidTr="00CF7761">
        <w:tc>
          <w:tcPr>
            <w:tcW w:w="602" w:type="dxa"/>
            <w:tcBorders>
              <w:top w:val="single" w:sz="4" w:space="0" w:color="auto"/>
              <w:left w:val="single" w:sz="4" w:space="0" w:color="auto"/>
              <w:bottom w:val="single" w:sz="4" w:space="0" w:color="auto"/>
              <w:right w:val="single" w:sz="4" w:space="0" w:color="auto"/>
            </w:tcBorders>
          </w:tcPr>
          <w:p w:rsidR="00CF7761" w:rsidRDefault="00CF7761">
            <w:pPr>
              <w:widowControl w:val="0"/>
              <w:autoSpaceDE w:val="0"/>
              <w:autoSpaceDN w:val="0"/>
              <w:jc w:val="center"/>
              <w:rPr>
                <w:sz w:val="20"/>
                <w:szCs w:val="20"/>
              </w:rPr>
            </w:pPr>
          </w:p>
        </w:tc>
        <w:tc>
          <w:tcPr>
            <w:tcW w:w="14061" w:type="dxa"/>
            <w:gridSpan w:val="8"/>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rPr>
                <w:sz w:val="20"/>
                <w:szCs w:val="20"/>
              </w:rPr>
            </w:pPr>
            <w:r>
              <w:rPr>
                <w:sz w:val="20"/>
                <w:szCs w:val="20"/>
              </w:rPr>
              <w:t>Мероприятие (указать наименование мероприятия, в рамках которого оказывается муниципальная услуга (выполняется работа))</w:t>
            </w:r>
          </w:p>
          <w:p w:rsidR="00CF7761" w:rsidRDefault="00CF7761">
            <w:pPr>
              <w:widowControl w:val="0"/>
              <w:autoSpaceDE w:val="0"/>
              <w:autoSpaceDN w:val="0"/>
              <w:rPr>
                <w:sz w:val="20"/>
                <w:szCs w:val="20"/>
              </w:rPr>
            </w:pPr>
            <w:r>
              <w:rPr>
                <w:sz w:val="20"/>
                <w:szCs w:val="20"/>
              </w:rPr>
              <w:t>Содержание и ремонт существующей сети автомобильных дорог и искусственных сооружений на них.</w:t>
            </w:r>
          </w:p>
        </w:tc>
      </w:tr>
      <w:tr w:rsidR="00CF7761" w:rsidTr="00CF7761">
        <w:tc>
          <w:tcPr>
            <w:tcW w:w="602"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1</w:t>
            </w:r>
          </w:p>
        </w:tc>
        <w:tc>
          <w:tcPr>
            <w:tcW w:w="3284"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rPr>
                <w:sz w:val="20"/>
                <w:szCs w:val="20"/>
              </w:rPr>
            </w:pPr>
            <w:r>
              <w:rPr>
                <w:sz w:val="20"/>
                <w:szCs w:val="20"/>
              </w:rPr>
              <w:t>Ремонт и (капитальный ремонт) автомобильных дорог и искусственных сооружений на них</w:t>
            </w:r>
            <w:r>
              <w:rPr>
                <w:sz w:val="20"/>
                <w:szCs w:val="20"/>
                <w:lang w:eastAsia="ar-SA"/>
              </w:rPr>
              <w:t>, за счёт ассигнований дорожного фонда</w:t>
            </w:r>
          </w:p>
        </w:tc>
        <w:tc>
          <w:tcPr>
            <w:tcW w:w="2127"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Ремонт дорожного полотна</w:t>
            </w:r>
          </w:p>
        </w:tc>
        <w:tc>
          <w:tcPr>
            <w:tcW w:w="1420"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км</w:t>
            </w:r>
          </w:p>
        </w:tc>
        <w:tc>
          <w:tcPr>
            <w:tcW w:w="1418"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5,3</w:t>
            </w:r>
          </w:p>
        </w:tc>
        <w:tc>
          <w:tcPr>
            <w:tcW w:w="1559" w:type="dxa"/>
            <w:gridSpan w:val="2"/>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5,3</w:t>
            </w:r>
          </w:p>
        </w:tc>
        <w:tc>
          <w:tcPr>
            <w:tcW w:w="1701"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suppressAutoHyphens/>
              <w:autoSpaceDE w:val="0"/>
              <w:snapToGrid w:val="0"/>
              <w:jc w:val="center"/>
              <w:rPr>
                <w:sz w:val="20"/>
                <w:szCs w:val="20"/>
                <w:lang w:eastAsia="ar-SA"/>
              </w:rPr>
            </w:pPr>
            <w:r>
              <w:rPr>
                <w:sz w:val="20"/>
                <w:szCs w:val="20"/>
                <w:lang w:eastAsia="ar-SA"/>
              </w:rPr>
              <w:t>86,0</w:t>
            </w:r>
          </w:p>
        </w:tc>
        <w:tc>
          <w:tcPr>
            <w:tcW w:w="2552"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1856,84</w:t>
            </w:r>
          </w:p>
        </w:tc>
      </w:tr>
      <w:tr w:rsidR="00CF7761" w:rsidTr="00CF7761">
        <w:tc>
          <w:tcPr>
            <w:tcW w:w="602"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2</w:t>
            </w:r>
          </w:p>
        </w:tc>
        <w:tc>
          <w:tcPr>
            <w:tcW w:w="3284"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rPr>
                <w:sz w:val="20"/>
                <w:szCs w:val="20"/>
              </w:rPr>
            </w:pPr>
            <w:r>
              <w:rPr>
                <w:sz w:val="20"/>
                <w:szCs w:val="20"/>
                <w:lang w:eastAsia="ar-SA"/>
              </w:rPr>
              <w:t xml:space="preserve">Проектные работы (сметы), экспертиза, технический надзор ремонта (капитального ремонта) </w:t>
            </w:r>
            <w:r>
              <w:rPr>
                <w:sz w:val="20"/>
                <w:szCs w:val="20"/>
                <w:lang w:eastAsia="ar-SA"/>
              </w:rPr>
              <w:lastRenderedPageBreak/>
              <w:t>содержания автомобильных дорог и искусственных сооружений, за счёт ассигнований дорожного фонда</w:t>
            </w:r>
          </w:p>
        </w:tc>
        <w:tc>
          <w:tcPr>
            <w:tcW w:w="2127"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lastRenderedPageBreak/>
              <w:t>Проектные работ</w:t>
            </w:r>
            <w:proofErr w:type="gramStart"/>
            <w:r>
              <w:rPr>
                <w:sz w:val="20"/>
                <w:szCs w:val="20"/>
              </w:rPr>
              <w:t>ы(</w:t>
            </w:r>
            <w:proofErr w:type="gramEnd"/>
            <w:r>
              <w:rPr>
                <w:sz w:val="20"/>
                <w:szCs w:val="20"/>
              </w:rPr>
              <w:t>сметы)</w:t>
            </w:r>
          </w:p>
        </w:tc>
        <w:tc>
          <w:tcPr>
            <w:tcW w:w="1420"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proofErr w:type="gramStart"/>
            <w:r>
              <w:rPr>
                <w:sz w:val="20"/>
                <w:szCs w:val="20"/>
              </w:rPr>
              <w:t>ед</w:t>
            </w:r>
            <w:proofErr w:type="gramEnd"/>
          </w:p>
        </w:tc>
        <w:tc>
          <w:tcPr>
            <w:tcW w:w="1418"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7</w:t>
            </w:r>
          </w:p>
        </w:tc>
        <w:tc>
          <w:tcPr>
            <w:tcW w:w="1559" w:type="dxa"/>
            <w:gridSpan w:val="2"/>
            <w:tcBorders>
              <w:top w:val="single" w:sz="4" w:space="0" w:color="auto"/>
              <w:left w:val="single" w:sz="4" w:space="0" w:color="auto"/>
              <w:bottom w:val="single" w:sz="4" w:space="0" w:color="auto"/>
              <w:right w:val="single" w:sz="4" w:space="0" w:color="auto"/>
            </w:tcBorders>
          </w:tcPr>
          <w:p w:rsidR="00CF7761" w:rsidRDefault="00CF7761">
            <w:pPr>
              <w:widowControl w:val="0"/>
              <w:autoSpaceDE w:val="0"/>
              <w:autoSpaceDN w:val="0"/>
              <w:jc w:val="center"/>
              <w:rPr>
                <w:sz w:val="20"/>
                <w:szCs w:val="20"/>
              </w:rPr>
            </w:pPr>
            <w:r>
              <w:rPr>
                <w:sz w:val="20"/>
                <w:szCs w:val="20"/>
              </w:rPr>
              <w:t>5</w:t>
            </w:r>
          </w:p>
          <w:p w:rsidR="00CF7761" w:rsidRDefault="00CF7761">
            <w:pPr>
              <w:widowControl w:val="0"/>
              <w:autoSpaceDE w:val="0"/>
              <w:autoSpaceDN w:val="0"/>
              <w:jc w:val="center"/>
              <w:rPr>
                <w:sz w:val="20"/>
                <w:szCs w:val="20"/>
              </w:rPr>
            </w:pPr>
          </w:p>
        </w:tc>
        <w:tc>
          <w:tcPr>
            <w:tcW w:w="1701"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suppressAutoHyphens/>
              <w:autoSpaceDE w:val="0"/>
              <w:jc w:val="center"/>
              <w:rPr>
                <w:sz w:val="20"/>
                <w:szCs w:val="20"/>
                <w:lang w:eastAsia="ar-SA"/>
              </w:rPr>
            </w:pPr>
            <w:r>
              <w:rPr>
                <w:sz w:val="20"/>
                <w:szCs w:val="20"/>
                <w:lang w:eastAsia="ar-SA"/>
              </w:rPr>
              <w:t>0</w:t>
            </w:r>
          </w:p>
        </w:tc>
        <w:tc>
          <w:tcPr>
            <w:tcW w:w="2552" w:type="dxa"/>
            <w:tcBorders>
              <w:top w:val="single" w:sz="4" w:space="0" w:color="auto"/>
              <w:left w:val="single" w:sz="4" w:space="0" w:color="auto"/>
              <w:bottom w:val="single" w:sz="4" w:space="0" w:color="auto"/>
              <w:right w:val="single" w:sz="4" w:space="0" w:color="auto"/>
            </w:tcBorders>
            <w:hideMark/>
          </w:tcPr>
          <w:p w:rsidR="00CF7761" w:rsidRDefault="00CF7761">
            <w:pPr>
              <w:spacing w:after="200" w:line="276" w:lineRule="auto"/>
              <w:jc w:val="center"/>
              <w:rPr>
                <w:sz w:val="20"/>
                <w:szCs w:val="20"/>
                <w:lang w:eastAsia="en-US"/>
              </w:rPr>
            </w:pPr>
            <w:r>
              <w:rPr>
                <w:sz w:val="20"/>
                <w:szCs w:val="20"/>
                <w:lang w:eastAsia="ar-SA"/>
              </w:rPr>
              <w:t>4,1</w:t>
            </w:r>
          </w:p>
        </w:tc>
      </w:tr>
      <w:tr w:rsidR="00CF7761" w:rsidTr="00CF7761">
        <w:tc>
          <w:tcPr>
            <w:tcW w:w="602"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lastRenderedPageBreak/>
              <w:t>3</w:t>
            </w:r>
          </w:p>
        </w:tc>
        <w:tc>
          <w:tcPr>
            <w:tcW w:w="3284"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rPr>
                <w:sz w:val="20"/>
                <w:szCs w:val="20"/>
              </w:rPr>
            </w:pPr>
            <w:r>
              <w:rPr>
                <w:kern w:val="2"/>
                <w:sz w:val="20"/>
                <w:szCs w:val="20"/>
                <w:lang w:eastAsia="ar-SA"/>
              </w:rPr>
              <w:t>Содержание сети автомобильных дорог общего пользования и</w:t>
            </w:r>
            <w:r>
              <w:rPr>
                <w:sz w:val="20"/>
                <w:szCs w:val="20"/>
              </w:rPr>
              <w:t xml:space="preserve"> искусственных сооружений на них</w:t>
            </w:r>
          </w:p>
        </w:tc>
        <w:tc>
          <w:tcPr>
            <w:tcW w:w="2127"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kern w:val="2"/>
                <w:sz w:val="20"/>
                <w:szCs w:val="20"/>
                <w:lang w:eastAsia="ar-SA"/>
              </w:rPr>
              <w:t>Содержание сети автомобильных дорог</w:t>
            </w:r>
          </w:p>
        </w:tc>
        <w:tc>
          <w:tcPr>
            <w:tcW w:w="1420"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км</w:t>
            </w:r>
          </w:p>
        </w:tc>
        <w:tc>
          <w:tcPr>
            <w:tcW w:w="1418"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100,3</w:t>
            </w:r>
          </w:p>
        </w:tc>
        <w:tc>
          <w:tcPr>
            <w:tcW w:w="1559" w:type="dxa"/>
            <w:gridSpan w:val="2"/>
            <w:tcBorders>
              <w:top w:val="single" w:sz="4" w:space="0" w:color="auto"/>
              <w:left w:val="single" w:sz="4" w:space="0" w:color="auto"/>
              <w:bottom w:val="single" w:sz="4" w:space="0" w:color="auto"/>
              <w:right w:val="single" w:sz="4" w:space="0" w:color="auto"/>
            </w:tcBorders>
          </w:tcPr>
          <w:p w:rsidR="00CF7761" w:rsidRDefault="00CF7761">
            <w:pPr>
              <w:widowControl w:val="0"/>
              <w:autoSpaceDE w:val="0"/>
              <w:autoSpaceDN w:val="0"/>
              <w:jc w:val="center"/>
              <w:rPr>
                <w:sz w:val="20"/>
                <w:szCs w:val="20"/>
              </w:rPr>
            </w:pPr>
            <w:r>
              <w:rPr>
                <w:sz w:val="20"/>
                <w:szCs w:val="20"/>
              </w:rPr>
              <w:t>100,3</w:t>
            </w:r>
          </w:p>
          <w:p w:rsidR="00CF7761" w:rsidRDefault="00CF7761">
            <w:pPr>
              <w:widowControl w:val="0"/>
              <w:autoSpaceDE w:val="0"/>
              <w:autoSpaceDN w:val="0"/>
              <w:ind w:right="-204"/>
              <w:jc w:val="center"/>
              <w:rPr>
                <w:sz w:val="20"/>
                <w:szCs w:val="20"/>
              </w:rPr>
            </w:pPr>
          </w:p>
        </w:tc>
        <w:tc>
          <w:tcPr>
            <w:tcW w:w="1701"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suppressAutoHyphens/>
              <w:autoSpaceDE w:val="0"/>
              <w:snapToGrid w:val="0"/>
              <w:jc w:val="center"/>
              <w:rPr>
                <w:sz w:val="20"/>
                <w:szCs w:val="20"/>
                <w:lang w:eastAsia="ar-SA"/>
              </w:rPr>
            </w:pPr>
            <w:r>
              <w:rPr>
                <w:sz w:val="20"/>
                <w:szCs w:val="20"/>
                <w:lang w:eastAsia="ar-SA"/>
              </w:rPr>
              <w:t>1698,2</w:t>
            </w:r>
          </w:p>
        </w:tc>
        <w:tc>
          <w:tcPr>
            <w:tcW w:w="2552" w:type="dxa"/>
            <w:tcBorders>
              <w:top w:val="single" w:sz="4" w:space="0" w:color="auto"/>
              <w:left w:val="single" w:sz="4" w:space="0" w:color="auto"/>
              <w:bottom w:val="single" w:sz="4" w:space="0" w:color="auto"/>
              <w:right w:val="single" w:sz="4" w:space="0" w:color="auto"/>
            </w:tcBorders>
            <w:hideMark/>
          </w:tcPr>
          <w:p w:rsidR="00CF7761" w:rsidRDefault="00CF7761">
            <w:pPr>
              <w:spacing w:after="200" w:line="276" w:lineRule="auto"/>
              <w:jc w:val="center"/>
              <w:rPr>
                <w:sz w:val="20"/>
                <w:szCs w:val="20"/>
                <w:lang w:eastAsia="en-US"/>
              </w:rPr>
            </w:pPr>
            <w:r>
              <w:rPr>
                <w:sz w:val="20"/>
                <w:szCs w:val="20"/>
                <w:lang w:eastAsia="ar-SA"/>
              </w:rPr>
              <w:t>0</w:t>
            </w:r>
          </w:p>
        </w:tc>
      </w:tr>
      <w:tr w:rsidR="00CF7761" w:rsidTr="00CF7761">
        <w:tc>
          <w:tcPr>
            <w:tcW w:w="14663" w:type="dxa"/>
            <w:gridSpan w:val="9"/>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 xml:space="preserve">Подпрограмма 2 </w:t>
            </w:r>
            <w:r>
              <w:rPr>
                <w:b/>
                <w:bCs/>
                <w:sz w:val="20"/>
                <w:szCs w:val="20"/>
              </w:rPr>
              <w:t>«Улучшение качества автотранспортных перевозок в Камешкирском  районе Пензенской области на 2014-2022 годы»</w:t>
            </w:r>
          </w:p>
        </w:tc>
      </w:tr>
      <w:tr w:rsidR="00CF7761" w:rsidTr="00CF7761">
        <w:tc>
          <w:tcPr>
            <w:tcW w:w="602" w:type="dxa"/>
            <w:tcBorders>
              <w:top w:val="single" w:sz="4" w:space="0" w:color="auto"/>
              <w:left w:val="single" w:sz="4" w:space="0" w:color="auto"/>
              <w:bottom w:val="single" w:sz="4" w:space="0" w:color="auto"/>
              <w:right w:val="single" w:sz="4" w:space="0" w:color="auto"/>
            </w:tcBorders>
          </w:tcPr>
          <w:p w:rsidR="00CF7761" w:rsidRDefault="00CF7761">
            <w:pPr>
              <w:widowControl w:val="0"/>
              <w:autoSpaceDE w:val="0"/>
              <w:autoSpaceDN w:val="0"/>
              <w:jc w:val="center"/>
              <w:rPr>
                <w:sz w:val="20"/>
                <w:szCs w:val="20"/>
              </w:rPr>
            </w:pPr>
          </w:p>
        </w:tc>
        <w:tc>
          <w:tcPr>
            <w:tcW w:w="14061" w:type="dxa"/>
            <w:gridSpan w:val="8"/>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rPr>
                <w:sz w:val="20"/>
                <w:szCs w:val="20"/>
              </w:rPr>
            </w:pPr>
            <w:r>
              <w:rPr>
                <w:sz w:val="20"/>
                <w:szCs w:val="20"/>
              </w:rPr>
              <w:t>Наименование исполнительного органа местного самоуправления Камешкирского района  Пензенской области, определяющего объем муниципального задания и его финансирование:  Администрация Камешкирского района Пензенской области</w:t>
            </w:r>
          </w:p>
        </w:tc>
      </w:tr>
      <w:tr w:rsidR="00CF7761" w:rsidTr="00CF7761">
        <w:tc>
          <w:tcPr>
            <w:tcW w:w="602" w:type="dxa"/>
            <w:tcBorders>
              <w:top w:val="single" w:sz="4" w:space="0" w:color="auto"/>
              <w:left w:val="single" w:sz="4" w:space="0" w:color="auto"/>
              <w:bottom w:val="single" w:sz="4" w:space="0" w:color="auto"/>
              <w:right w:val="single" w:sz="4" w:space="0" w:color="auto"/>
            </w:tcBorders>
          </w:tcPr>
          <w:p w:rsidR="00CF7761" w:rsidRDefault="00CF7761">
            <w:pPr>
              <w:widowControl w:val="0"/>
              <w:autoSpaceDE w:val="0"/>
              <w:autoSpaceDN w:val="0"/>
              <w:jc w:val="center"/>
              <w:rPr>
                <w:sz w:val="20"/>
                <w:szCs w:val="20"/>
              </w:rPr>
            </w:pPr>
          </w:p>
        </w:tc>
        <w:tc>
          <w:tcPr>
            <w:tcW w:w="14061" w:type="dxa"/>
            <w:gridSpan w:val="8"/>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rPr>
                <w:sz w:val="20"/>
                <w:szCs w:val="20"/>
              </w:rPr>
            </w:pPr>
            <w:r>
              <w:rPr>
                <w:sz w:val="20"/>
                <w:szCs w:val="20"/>
              </w:rPr>
              <w:t xml:space="preserve">Основное мероприятие: </w:t>
            </w:r>
            <w:r>
              <w:rPr>
                <w:sz w:val="20"/>
                <w:szCs w:val="20"/>
                <w:lang w:eastAsia="ar-SA"/>
              </w:rPr>
              <w:t xml:space="preserve"> Обеспечение населения  транспортным сообщением</w:t>
            </w:r>
          </w:p>
        </w:tc>
      </w:tr>
      <w:tr w:rsidR="00CF7761" w:rsidTr="00CF7761">
        <w:tc>
          <w:tcPr>
            <w:tcW w:w="602" w:type="dxa"/>
            <w:tcBorders>
              <w:top w:val="single" w:sz="4" w:space="0" w:color="auto"/>
              <w:left w:val="single" w:sz="4" w:space="0" w:color="auto"/>
              <w:bottom w:val="single" w:sz="4" w:space="0" w:color="auto"/>
              <w:right w:val="single" w:sz="4" w:space="0" w:color="auto"/>
            </w:tcBorders>
          </w:tcPr>
          <w:p w:rsidR="00CF7761" w:rsidRDefault="00CF7761">
            <w:pPr>
              <w:widowControl w:val="0"/>
              <w:autoSpaceDE w:val="0"/>
              <w:autoSpaceDN w:val="0"/>
              <w:jc w:val="center"/>
              <w:rPr>
                <w:sz w:val="20"/>
                <w:szCs w:val="20"/>
              </w:rPr>
            </w:pPr>
          </w:p>
        </w:tc>
        <w:tc>
          <w:tcPr>
            <w:tcW w:w="14061" w:type="dxa"/>
            <w:gridSpan w:val="8"/>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rPr>
                <w:sz w:val="20"/>
                <w:szCs w:val="20"/>
              </w:rPr>
            </w:pPr>
            <w:r>
              <w:rPr>
                <w:sz w:val="20"/>
                <w:szCs w:val="20"/>
              </w:rPr>
              <w:t>Мероприятие (указать наименование мероприятия, в рамках которого оказывается муниципальная услуга (выполняется работа)):</w:t>
            </w:r>
            <w:r>
              <w:rPr>
                <w:sz w:val="20"/>
                <w:szCs w:val="20"/>
                <w:lang w:eastAsia="ar-SA"/>
              </w:rPr>
              <w:t xml:space="preserve"> Обеспечение населения  транспортным сообщением</w:t>
            </w:r>
          </w:p>
        </w:tc>
      </w:tr>
      <w:tr w:rsidR="00CF7761" w:rsidTr="00CF7761">
        <w:tc>
          <w:tcPr>
            <w:tcW w:w="602"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1</w:t>
            </w:r>
          </w:p>
        </w:tc>
        <w:tc>
          <w:tcPr>
            <w:tcW w:w="3284"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rPr>
                <w:sz w:val="20"/>
                <w:szCs w:val="20"/>
              </w:rPr>
            </w:pPr>
            <w:r>
              <w:rPr>
                <w:sz w:val="20"/>
                <w:szCs w:val="20"/>
                <w:lang w:eastAsia="ar-SA"/>
              </w:rPr>
              <w:t>Обеспечение населения  транспортным сообщением</w:t>
            </w:r>
          </w:p>
        </w:tc>
        <w:tc>
          <w:tcPr>
            <w:tcW w:w="2127"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 xml:space="preserve">Коэффициент            </w:t>
            </w:r>
            <w:r>
              <w:rPr>
                <w:sz w:val="20"/>
                <w:szCs w:val="20"/>
              </w:rPr>
              <w:br/>
              <w:t xml:space="preserve">регулярности           </w:t>
            </w:r>
            <w:r>
              <w:rPr>
                <w:sz w:val="20"/>
                <w:szCs w:val="20"/>
              </w:rPr>
              <w:br/>
              <w:t>транспортного сообщения</w:t>
            </w:r>
            <w:r>
              <w:rPr>
                <w:sz w:val="20"/>
                <w:szCs w:val="20"/>
                <w:lang w:eastAsia="ar-SA"/>
              </w:rPr>
              <w:t xml:space="preserve"> </w:t>
            </w:r>
          </w:p>
        </w:tc>
        <w:tc>
          <w:tcPr>
            <w:tcW w:w="1420"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w:t>
            </w:r>
          </w:p>
        </w:tc>
        <w:tc>
          <w:tcPr>
            <w:tcW w:w="1418"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100</w:t>
            </w:r>
          </w:p>
        </w:tc>
        <w:tc>
          <w:tcPr>
            <w:tcW w:w="1483" w:type="dxa"/>
            <w:tcBorders>
              <w:top w:val="single" w:sz="4" w:space="0" w:color="auto"/>
              <w:left w:val="single" w:sz="4" w:space="0" w:color="auto"/>
              <w:bottom w:val="single" w:sz="4" w:space="0" w:color="auto"/>
              <w:right w:val="single" w:sz="4" w:space="0" w:color="auto"/>
            </w:tcBorders>
          </w:tcPr>
          <w:p w:rsidR="00CF7761" w:rsidRDefault="00CF7761">
            <w:pPr>
              <w:widowControl w:val="0"/>
              <w:autoSpaceDE w:val="0"/>
              <w:autoSpaceDN w:val="0"/>
              <w:jc w:val="center"/>
              <w:rPr>
                <w:sz w:val="20"/>
                <w:szCs w:val="20"/>
              </w:rPr>
            </w:pPr>
            <w:r>
              <w:rPr>
                <w:sz w:val="20"/>
                <w:szCs w:val="20"/>
              </w:rPr>
              <w:t>100</w:t>
            </w:r>
          </w:p>
          <w:p w:rsidR="00CF7761" w:rsidRDefault="00CF7761">
            <w:pPr>
              <w:widowControl w:val="0"/>
              <w:autoSpaceDE w:val="0"/>
              <w:autoSpaceDN w:val="0"/>
              <w:jc w:val="center"/>
              <w:rPr>
                <w:sz w:val="20"/>
                <w:szCs w:val="20"/>
              </w:rPr>
            </w:pPr>
          </w:p>
        </w:tc>
        <w:tc>
          <w:tcPr>
            <w:tcW w:w="1777" w:type="dxa"/>
            <w:gridSpan w:val="2"/>
            <w:tcBorders>
              <w:top w:val="single" w:sz="4" w:space="0" w:color="auto"/>
              <w:left w:val="single" w:sz="4" w:space="0" w:color="auto"/>
              <w:bottom w:val="single" w:sz="4" w:space="0" w:color="auto"/>
              <w:right w:val="single" w:sz="4" w:space="0" w:color="auto"/>
            </w:tcBorders>
            <w:hideMark/>
          </w:tcPr>
          <w:p w:rsidR="00CF7761" w:rsidRDefault="00CF7761">
            <w:pPr>
              <w:widowControl w:val="0"/>
              <w:suppressAutoHyphens/>
              <w:autoSpaceDE w:val="0"/>
              <w:snapToGrid w:val="0"/>
              <w:jc w:val="center"/>
              <w:rPr>
                <w:sz w:val="20"/>
                <w:szCs w:val="20"/>
                <w:lang w:eastAsia="ar-SA"/>
              </w:rPr>
            </w:pPr>
            <w:r>
              <w:rPr>
                <w:sz w:val="20"/>
                <w:szCs w:val="20"/>
                <w:lang w:eastAsia="ar-SA"/>
              </w:rPr>
              <w:t>400,0</w:t>
            </w:r>
          </w:p>
        </w:tc>
        <w:tc>
          <w:tcPr>
            <w:tcW w:w="2552" w:type="dxa"/>
            <w:tcBorders>
              <w:top w:val="single" w:sz="4" w:space="0" w:color="auto"/>
              <w:left w:val="single" w:sz="4" w:space="0" w:color="auto"/>
              <w:bottom w:val="single" w:sz="4" w:space="0" w:color="auto"/>
              <w:right w:val="single" w:sz="4" w:space="0" w:color="auto"/>
            </w:tcBorders>
          </w:tcPr>
          <w:p w:rsidR="00CF7761" w:rsidRDefault="00CF7761">
            <w:pPr>
              <w:widowControl w:val="0"/>
              <w:autoSpaceDE w:val="0"/>
              <w:autoSpaceDN w:val="0"/>
              <w:jc w:val="center"/>
              <w:rPr>
                <w:sz w:val="20"/>
                <w:szCs w:val="20"/>
              </w:rPr>
            </w:pPr>
            <w:r>
              <w:rPr>
                <w:sz w:val="20"/>
                <w:szCs w:val="20"/>
              </w:rPr>
              <w:t>198,0</w:t>
            </w:r>
          </w:p>
          <w:p w:rsidR="00CF7761" w:rsidRDefault="00CF7761">
            <w:pPr>
              <w:widowControl w:val="0"/>
              <w:autoSpaceDE w:val="0"/>
              <w:autoSpaceDN w:val="0"/>
              <w:jc w:val="center"/>
              <w:rPr>
                <w:sz w:val="20"/>
                <w:szCs w:val="20"/>
              </w:rPr>
            </w:pPr>
          </w:p>
        </w:tc>
      </w:tr>
      <w:tr w:rsidR="00CF7761" w:rsidTr="00CF7761">
        <w:tc>
          <w:tcPr>
            <w:tcW w:w="14663" w:type="dxa"/>
            <w:gridSpan w:val="9"/>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rPr>
                <w:sz w:val="20"/>
                <w:szCs w:val="20"/>
              </w:rPr>
            </w:pPr>
            <w:r>
              <w:rPr>
                <w:sz w:val="20"/>
                <w:szCs w:val="20"/>
              </w:rPr>
              <w:t xml:space="preserve">Подпрограмма 3 </w:t>
            </w:r>
            <w:r>
              <w:rPr>
                <w:b/>
                <w:bCs/>
                <w:i/>
                <w:iCs/>
                <w:sz w:val="20"/>
                <w:szCs w:val="20"/>
              </w:rPr>
              <w:t>«Ремонт (капитальный ремонт) объектов собственности Камешкирского района Пензенской области  2014-2022г»</w:t>
            </w:r>
          </w:p>
        </w:tc>
      </w:tr>
      <w:tr w:rsidR="00CF7761" w:rsidTr="00CF7761">
        <w:tc>
          <w:tcPr>
            <w:tcW w:w="602" w:type="dxa"/>
            <w:tcBorders>
              <w:top w:val="single" w:sz="4" w:space="0" w:color="auto"/>
              <w:left w:val="single" w:sz="4" w:space="0" w:color="auto"/>
              <w:bottom w:val="single" w:sz="4" w:space="0" w:color="auto"/>
              <w:right w:val="single" w:sz="4" w:space="0" w:color="auto"/>
            </w:tcBorders>
          </w:tcPr>
          <w:p w:rsidR="00CF7761" w:rsidRDefault="00CF7761">
            <w:pPr>
              <w:widowControl w:val="0"/>
              <w:autoSpaceDE w:val="0"/>
              <w:autoSpaceDN w:val="0"/>
              <w:rPr>
                <w:sz w:val="20"/>
                <w:szCs w:val="20"/>
              </w:rPr>
            </w:pPr>
          </w:p>
        </w:tc>
        <w:tc>
          <w:tcPr>
            <w:tcW w:w="14061" w:type="dxa"/>
            <w:gridSpan w:val="8"/>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rPr>
                <w:sz w:val="20"/>
                <w:szCs w:val="20"/>
              </w:rPr>
            </w:pPr>
            <w:r>
              <w:rPr>
                <w:sz w:val="20"/>
                <w:szCs w:val="20"/>
              </w:rPr>
              <w:t xml:space="preserve">Наименование исполнительного органа местного самоуправления Камешкирского района  Пензенской области, определяющего объем муниципального задания и его финансирование: </w:t>
            </w:r>
          </w:p>
          <w:p w:rsidR="00CF7761" w:rsidRDefault="00CF7761">
            <w:pPr>
              <w:widowControl w:val="0"/>
              <w:autoSpaceDE w:val="0"/>
              <w:autoSpaceDN w:val="0"/>
              <w:rPr>
                <w:sz w:val="20"/>
                <w:szCs w:val="20"/>
              </w:rPr>
            </w:pPr>
            <w:r>
              <w:rPr>
                <w:sz w:val="20"/>
                <w:szCs w:val="20"/>
              </w:rPr>
              <w:t>Администрация Камешкирского района Пензенской области</w:t>
            </w:r>
          </w:p>
        </w:tc>
      </w:tr>
      <w:tr w:rsidR="00CF7761" w:rsidTr="00CF7761">
        <w:tc>
          <w:tcPr>
            <w:tcW w:w="602" w:type="dxa"/>
            <w:tcBorders>
              <w:top w:val="single" w:sz="4" w:space="0" w:color="auto"/>
              <w:left w:val="single" w:sz="4" w:space="0" w:color="auto"/>
              <w:bottom w:val="single" w:sz="4" w:space="0" w:color="auto"/>
              <w:right w:val="single" w:sz="4" w:space="0" w:color="auto"/>
            </w:tcBorders>
          </w:tcPr>
          <w:p w:rsidR="00CF7761" w:rsidRDefault="00CF7761">
            <w:pPr>
              <w:widowControl w:val="0"/>
              <w:autoSpaceDE w:val="0"/>
              <w:autoSpaceDN w:val="0"/>
              <w:rPr>
                <w:sz w:val="20"/>
                <w:szCs w:val="20"/>
              </w:rPr>
            </w:pPr>
          </w:p>
        </w:tc>
        <w:tc>
          <w:tcPr>
            <w:tcW w:w="14061" w:type="dxa"/>
            <w:gridSpan w:val="8"/>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rPr>
                <w:sz w:val="20"/>
                <w:szCs w:val="20"/>
              </w:rPr>
            </w:pPr>
            <w:r>
              <w:rPr>
                <w:sz w:val="20"/>
                <w:szCs w:val="20"/>
              </w:rPr>
              <w:t>Основное мероприятие (указать наименование основного мероприятия):</w:t>
            </w:r>
          </w:p>
          <w:p w:rsidR="00CF7761" w:rsidRDefault="00CF7761">
            <w:pPr>
              <w:widowControl w:val="0"/>
              <w:autoSpaceDE w:val="0"/>
              <w:autoSpaceDN w:val="0"/>
              <w:jc w:val="both"/>
              <w:rPr>
                <w:sz w:val="20"/>
                <w:szCs w:val="20"/>
              </w:rPr>
            </w:pPr>
            <w:r>
              <w:rPr>
                <w:sz w:val="20"/>
                <w:szCs w:val="20"/>
              </w:rPr>
              <w:t xml:space="preserve">Ремонт (капитальный ремонт) объектов собственности Камешкирского района Пензенской области </w:t>
            </w:r>
          </w:p>
        </w:tc>
      </w:tr>
      <w:tr w:rsidR="00CF7761" w:rsidTr="00CF7761">
        <w:tc>
          <w:tcPr>
            <w:tcW w:w="602" w:type="dxa"/>
            <w:tcBorders>
              <w:top w:val="single" w:sz="4" w:space="0" w:color="auto"/>
              <w:left w:val="single" w:sz="4" w:space="0" w:color="auto"/>
              <w:bottom w:val="single" w:sz="4" w:space="0" w:color="auto"/>
              <w:right w:val="single" w:sz="4" w:space="0" w:color="auto"/>
            </w:tcBorders>
          </w:tcPr>
          <w:p w:rsidR="00CF7761" w:rsidRDefault="00CF7761">
            <w:pPr>
              <w:widowControl w:val="0"/>
              <w:autoSpaceDE w:val="0"/>
              <w:autoSpaceDN w:val="0"/>
              <w:rPr>
                <w:sz w:val="20"/>
                <w:szCs w:val="20"/>
              </w:rPr>
            </w:pPr>
          </w:p>
        </w:tc>
        <w:tc>
          <w:tcPr>
            <w:tcW w:w="14061" w:type="dxa"/>
            <w:gridSpan w:val="8"/>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rPr>
                <w:sz w:val="20"/>
                <w:szCs w:val="20"/>
              </w:rPr>
            </w:pPr>
            <w:r>
              <w:rPr>
                <w:sz w:val="20"/>
                <w:szCs w:val="20"/>
              </w:rPr>
              <w:t>Мероприятие (указать наименование мероприятия, в рамках которого оказывается муниципальная услуга (выполняется работа)):</w:t>
            </w:r>
          </w:p>
          <w:p w:rsidR="00CF7761" w:rsidRDefault="00CF7761">
            <w:pPr>
              <w:widowControl w:val="0"/>
              <w:autoSpaceDE w:val="0"/>
              <w:autoSpaceDN w:val="0"/>
              <w:rPr>
                <w:sz w:val="20"/>
                <w:szCs w:val="20"/>
              </w:rPr>
            </w:pPr>
            <w:r>
              <w:rPr>
                <w:sz w:val="20"/>
                <w:szCs w:val="20"/>
              </w:rPr>
              <w:t>Ремонт (капитальный ремонт) объектов собственности</w:t>
            </w:r>
          </w:p>
        </w:tc>
      </w:tr>
      <w:tr w:rsidR="00CF7761" w:rsidTr="00CF7761">
        <w:tc>
          <w:tcPr>
            <w:tcW w:w="602"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1</w:t>
            </w:r>
          </w:p>
        </w:tc>
        <w:tc>
          <w:tcPr>
            <w:tcW w:w="3284"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rPr>
                <w:sz w:val="20"/>
                <w:szCs w:val="20"/>
              </w:rPr>
            </w:pPr>
            <w:r>
              <w:rPr>
                <w:sz w:val="20"/>
                <w:szCs w:val="20"/>
              </w:rPr>
              <w:t>Ремонт (капитальный ремонт) объектов собственности</w:t>
            </w:r>
          </w:p>
        </w:tc>
        <w:tc>
          <w:tcPr>
            <w:tcW w:w="2127"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Объект</w:t>
            </w:r>
          </w:p>
        </w:tc>
        <w:tc>
          <w:tcPr>
            <w:tcW w:w="1420"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proofErr w:type="gramStart"/>
            <w:r>
              <w:rPr>
                <w:sz w:val="20"/>
                <w:szCs w:val="20"/>
              </w:rPr>
              <w:t>ед</w:t>
            </w:r>
            <w:proofErr w:type="gramEnd"/>
          </w:p>
        </w:tc>
        <w:tc>
          <w:tcPr>
            <w:tcW w:w="1418"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0</w:t>
            </w:r>
          </w:p>
        </w:tc>
        <w:tc>
          <w:tcPr>
            <w:tcW w:w="1483" w:type="dxa"/>
            <w:tcBorders>
              <w:top w:val="single" w:sz="4" w:space="0" w:color="auto"/>
              <w:left w:val="single" w:sz="4" w:space="0" w:color="auto"/>
              <w:bottom w:val="single" w:sz="4" w:space="0" w:color="auto"/>
              <w:right w:val="single" w:sz="4" w:space="0" w:color="auto"/>
            </w:tcBorders>
          </w:tcPr>
          <w:p w:rsidR="00CF7761" w:rsidRDefault="00CF7761">
            <w:pPr>
              <w:widowControl w:val="0"/>
              <w:autoSpaceDE w:val="0"/>
              <w:autoSpaceDN w:val="0"/>
              <w:jc w:val="center"/>
              <w:rPr>
                <w:sz w:val="20"/>
                <w:szCs w:val="20"/>
              </w:rPr>
            </w:pPr>
            <w:r>
              <w:rPr>
                <w:sz w:val="20"/>
                <w:szCs w:val="20"/>
              </w:rPr>
              <w:t>1</w:t>
            </w:r>
          </w:p>
          <w:p w:rsidR="00CF7761" w:rsidRDefault="00CF7761">
            <w:pPr>
              <w:widowControl w:val="0"/>
              <w:autoSpaceDE w:val="0"/>
              <w:autoSpaceDN w:val="0"/>
              <w:jc w:val="center"/>
              <w:rPr>
                <w:sz w:val="20"/>
                <w:szCs w:val="20"/>
              </w:rPr>
            </w:pPr>
          </w:p>
        </w:tc>
        <w:tc>
          <w:tcPr>
            <w:tcW w:w="1777" w:type="dxa"/>
            <w:gridSpan w:val="2"/>
            <w:tcBorders>
              <w:top w:val="single" w:sz="4" w:space="0" w:color="auto"/>
              <w:left w:val="single" w:sz="4" w:space="0" w:color="auto"/>
              <w:bottom w:val="single" w:sz="4" w:space="0" w:color="auto"/>
              <w:right w:val="single" w:sz="4" w:space="0" w:color="auto"/>
            </w:tcBorders>
            <w:hideMark/>
          </w:tcPr>
          <w:p w:rsidR="00CF7761" w:rsidRDefault="00CF7761">
            <w:pPr>
              <w:widowControl w:val="0"/>
              <w:suppressAutoHyphens/>
              <w:autoSpaceDE w:val="0"/>
              <w:snapToGrid w:val="0"/>
              <w:jc w:val="center"/>
              <w:rPr>
                <w:sz w:val="20"/>
                <w:szCs w:val="20"/>
                <w:lang w:eastAsia="ar-SA"/>
              </w:rPr>
            </w:pPr>
            <w:r>
              <w:rPr>
                <w:sz w:val="20"/>
                <w:szCs w:val="20"/>
                <w:lang w:eastAsia="ar-SA"/>
              </w:rPr>
              <w:t>52,1</w:t>
            </w:r>
          </w:p>
        </w:tc>
        <w:tc>
          <w:tcPr>
            <w:tcW w:w="2552"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0</w:t>
            </w:r>
          </w:p>
        </w:tc>
      </w:tr>
      <w:tr w:rsidR="00CF7761" w:rsidTr="00CF7761">
        <w:tc>
          <w:tcPr>
            <w:tcW w:w="602"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1.1</w:t>
            </w:r>
          </w:p>
        </w:tc>
        <w:tc>
          <w:tcPr>
            <w:tcW w:w="3284"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adjustRightInd w:val="0"/>
              <w:rPr>
                <w:sz w:val="20"/>
                <w:szCs w:val="20"/>
              </w:rPr>
            </w:pPr>
            <w:r>
              <w:rPr>
                <w:sz w:val="20"/>
                <w:szCs w:val="20"/>
              </w:rPr>
              <w:t>Подготовка проектно-сметной документации по объектам ремонта</w:t>
            </w:r>
            <w:r>
              <w:rPr>
                <w:sz w:val="20"/>
                <w:szCs w:val="20"/>
                <w:lang w:eastAsia="ar-SA"/>
              </w:rPr>
              <w:t xml:space="preserve"> образовательных учреждений</w:t>
            </w:r>
          </w:p>
        </w:tc>
        <w:tc>
          <w:tcPr>
            <w:tcW w:w="2127"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Проектно-сметная документация</w:t>
            </w:r>
          </w:p>
        </w:tc>
        <w:tc>
          <w:tcPr>
            <w:tcW w:w="1420"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ед.</w:t>
            </w:r>
          </w:p>
        </w:tc>
        <w:tc>
          <w:tcPr>
            <w:tcW w:w="1418"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0</w:t>
            </w:r>
          </w:p>
        </w:tc>
        <w:tc>
          <w:tcPr>
            <w:tcW w:w="1483" w:type="dxa"/>
            <w:tcBorders>
              <w:top w:val="single" w:sz="4" w:space="0" w:color="auto"/>
              <w:left w:val="single" w:sz="4" w:space="0" w:color="auto"/>
              <w:bottom w:val="single" w:sz="4" w:space="0" w:color="auto"/>
              <w:right w:val="single" w:sz="4" w:space="0" w:color="auto"/>
            </w:tcBorders>
          </w:tcPr>
          <w:p w:rsidR="00CF7761" w:rsidRDefault="00CF7761">
            <w:pPr>
              <w:widowControl w:val="0"/>
              <w:autoSpaceDE w:val="0"/>
              <w:autoSpaceDN w:val="0"/>
              <w:jc w:val="center"/>
              <w:rPr>
                <w:sz w:val="20"/>
                <w:szCs w:val="20"/>
              </w:rPr>
            </w:pPr>
            <w:r>
              <w:rPr>
                <w:sz w:val="20"/>
                <w:szCs w:val="20"/>
              </w:rPr>
              <w:t>0</w:t>
            </w:r>
          </w:p>
          <w:p w:rsidR="00CF7761" w:rsidRDefault="00CF7761">
            <w:pPr>
              <w:widowControl w:val="0"/>
              <w:autoSpaceDE w:val="0"/>
              <w:autoSpaceDN w:val="0"/>
              <w:jc w:val="center"/>
              <w:rPr>
                <w:sz w:val="20"/>
                <w:szCs w:val="20"/>
              </w:rPr>
            </w:pPr>
          </w:p>
        </w:tc>
        <w:tc>
          <w:tcPr>
            <w:tcW w:w="1777" w:type="dxa"/>
            <w:gridSpan w:val="2"/>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0</w:t>
            </w:r>
          </w:p>
        </w:tc>
        <w:tc>
          <w:tcPr>
            <w:tcW w:w="2552"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0</w:t>
            </w:r>
          </w:p>
        </w:tc>
      </w:tr>
      <w:tr w:rsidR="00CF7761" w:rsidTr="00CF7761">
        <w:tc>
          <w:tcPr>
            <w:tcW w:w="602"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1.2</w:t>
            </w:r>
          </w:p>
        </w:tc>
        <w:tc>
          <w:tcPr>
            <w:tcW w:w="3284"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rPr>
                <w:sz w:val="20"/>
                <w:szCs w:val="20"/>
              </w:rPr>
            </w:pPr>
            <w:r>
              <w:rPr>
                <w:sz w:val="20"/>
                <w:szCs w:val="20"/>
                <w:lang w:eastAsia="ar-SA"/>
              </w:rPr>
              <w:t>Ремон</w:t>
            </w:r>
            <w:proofErr w:type="gramStart"/>
            <w:r>
              <w:rPr>
                <w:sz w:val="20"/>
                <w:szCs w:val="20"/>
                <w:lang w:eastAsia="ar-SA"/>
              </w:rPr>
              <w:t>т(</w:t>
            </w:r>
            <w:proofErr w:type="gramEnd"/>
            <w:r>
              <w:rPr>
                <w:sz w:val="20"/>
                <w:szCs w:val="20"/>
                <w:lang w:eastAsia="ar-SA"/>
              </w:rPr>
              <w:t>капитальный ремонт) зданий общеобразовательных организаций</w:t>
            </w:r>
          </w:p>
        </w:tc>
        <w:tc>
          <w:tcPr>
            <w:tcW w:w="2127"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 xml:space="preserve">Объект </w:t>
            </w:r>
          </w:p>
        </w:tc>
        <w:tc>
          <w:tcPr>
            <w:tcW w:w="1420"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ед.</w:t>
            </w:r>
          </w:p>
        </w:tc>
        <w:tc>
          <w:tcPr>
            <w:tcW w:w="1418"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0</w:t>
            </w:r>
          </w:p>
        </w:tc>
        <w:tc>
          <w:tcPr>
            <w:tcW w:w="1483" w:type="dxa"/>
            <w:tcBorders>
              <w:top w:val="single" w:sz="4" w:space="0" w:color="auto"/>
              <w:left w:val="single" w:sz="4" w:space="0" w:color="auto"/>
              <w:bottom w:val="single" w:sz="4" w:space="0" w:color="auto"/>
              <w:right w:val="single" w:sz="4" w:space="0" w:color="auto"/>
            </w:tcBorders>
          </w:tcPr>
          <w:p w:rsidR="00CF7761" w:rsidRDefault="00CF7761">
            <w:pPr>
              <w:widowControl w:val="0"/>
              <w:autoSpaceDE w:val="0"/>
              <w:autoSpaceDN w:val="0"/>
              <w:jc w:val="center"/>
              <w:rPr>
                <w:sz w:val="20"/>
                <w:szCs w:val="20"/>
              </w:rPr>
            </w:pPr>
            <w:r>
              <w:rPr>
                <w:sz w:val="20"/>
                <w:szCs w:val="20"/>
              </w:rPr>
              <w:t>1</w:t>
            </w:r>
          </w:p>
          <w:p w:rsidR="00CF7761" w:rsidRDefault="00CF7761">
            <w:pPr>
              <w:widowControl w:val="0"/>
              <w:autoSpaceDE w:val="0"/>
              <w:autoSpaceDN w:val="0"/>
              <w:jc w:val="center"/>
              <w:rPr>
                <w:sz w:val="20"/>
                <w:szCs w:val="20"/>
              </w:rPr>
            </w:pPr>
          </w:p>
        </w:tc>
        <w:tc>
          <w:tcPr>
            <w:tcW w:w="1777" w:type="dxa"/>
            <w:gridSpan w:val="2"/>
            <w:tcBorders>
              <w:top w:val="single" w:sz="4" w:space="0" w:color="auto"/>
              <w:left w:val="single" w:sz="4" w:space="0" w:color="auto"/>
              <w:bottom w:val="single" w:sz="4" w:space="0" w:color="auto"/>
              <w:right w:val="single" w:sz="4" w:space="0" w:color="auto"/>
            </w:tcBorders>
            <w:hideMark/>
          </w:tcPr>
          <w:p w:rsidR="00CF7761" w:rsidRDefault="00CF7761">
            <w:pPr>
              <w:widowControl w:val="0"/>
              <w:suppressAutoHyphens/>
              <w:autoSpaceDE w:val="0"/>
              <w:snapToGrid w:val="0"/>
              <w:jc w:val="center"/>
              <w:rPr>
                <w:sz w:val="20"/>
                <w:szCs w:val="20"/>
                <w:lang w:eastAsia="ar-SA"/>
              </w:rPr>
            </w:pPr>
            <w:r>
              <w:rPr>
                <w:sz w:val="20"/>
                <w:szCs w:val="20"/>
                <w:lang w:eastAsia="ar-SA"/>
              </w:rPr>
              <w:t>52,1</w:t>
            </w:r>
          </w:p>
        </w:tc>
        <w:tc>
          <w:tcPr>
            <w:tcW w:w="2552"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0</w:t>
            </w:r>
          </w:p>
        </w:tc>
      </w:tr>
      <w:tr w:rsidR="00CF7761" w:rsidTr="00CF7761">
        <w:tc>
          <w:tcPr>
            <w:tcW w:w="602"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lastRenderedPageBreak/>
              <w:t>1.3</w:t>
            </w:r>
          </w:p>
        </w:tc>
        <w:tc>
          <w:tcPr>
            <w:tcW w:w="3284"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rPr>
                <w:sz w:val="20"/>
                <w:szCs w:val="20"/>
              </w:rPr>
            </w:pPr>
            <w:r>
              <w:rPr>
                <w:sz w:val="20"/>
                <w:szCs w:val="20"/>
              </w:rPr>
              <w:t>Ремонт зданий учреждения культуры РДК</w:t>
            </w:r>
          </w:p>
        </w:tc>
        <w:tc>
          <w:tcPr>
            <w:tcW w:w="2127"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Объект</w:t>
            </w:r>
          </w:p>
        </w:tc>
        <w:tc>
          <w:tcPr>
            <w:tcW w:w="1420"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ед.</w:t>
            </w:r>
          </w:p>
        </w:tc>
        <w:tc>
          <w:tcPr>
            <w:tcW w:w="1418"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0</w:t>
            </w:r>
          </w:p>
        </w:tc>
        <w:tc>
          <w:tcPr>
            <w:tcW w:w="1483" w:type="dxa"/>
            <w:tcBorders>
              <w:top w:val="single" w:sz="4" w:space="0" w:color="auto"/>
              <w:left w:val="single" w:sz="4" w:space="0" w:color="auto"/>
              <w:bottom w:val="single" w:sz="4" w:space="0" w:color="auto"/>
              <w:right w:val="single" w:sz="4" w:space="0" w:color="auto"/>
            </w:tcBorders>
          </w:tcPr>
          <w:p w:rsidR="00CF7761" w:rsidRDefault="00CF7761">
            <w:pPr>
              <w:widowControl w:val="0"/>
              <w:autoSpaceDE w:val="0"/>
              <w:autoSpaceDN w:val="0"/>
              <w:jc w:val="center"/>
              <w:rPr>
                <w:sz w:val="20"/>
                <w:szCs w:val="20"/>
              </w:rPr>
            </w:pPr>
            <w:r>
              <w:rPr>
                <w:sz w:val="20"/>
                <w:szCs w:val="20"/>
              </w:rPr>
              <w:t>0</w:t>
            </w:r>
          </w:p>
          <w:p w:rsidR="00CF7761" w:rsidRDefault="00CF7761">
            <w:pPr>
              <w:widowControl w:val="0"/>
              <w:autoSpaceDE w:val="0"/>
              <w:autoSpaceDN w:val="0"/>
              <w:jc w:val="center"/>
              <w:rPr>
                <w:sz w:val="20"/>
                <w:szCs w:val="20"/>
              </w:rPr>
            </w:pPr>
          </w:p>
        </w:tc>
        <w:tc>
          <w:tcPr>
            <w:tcW w:w="1777" w:type="dxa"/>
            <w:gridSpan w:val="2"/>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0</w:t>
            </w:r>
          </w:p>
        </w:tc>
        <w:tc>
          <w:tcPr>
            <w:tcW w:w="2552" w:type="dxa"/>
            <w:tcBorders>
              <w:top w:val="single" w:sz="4" w:space="0" w:color="auto"/>
              <w:left w:val="single" w:sz="4" w:space="0" w:color="auto"/>
              <w:bottom w:val="single" w:sz="4" w:space="0" w:color="auto"/>
              <w:right w:val="single" w:sz="4" w:space="0" w:color="auto"/>
            </w:tcBorders>
          </w:tcPr>
          <w:p w:rsidR="00CF7761" w:rsidRDefault="00CF7761">
            <w:pPr>
              <w:widowControl w:val="0"/>
              <w:autoSpaceDE w:val="0"/>
              <w:autoSpaceDN w:val="0"/>
              <w:jc w:val="center"/>
              <w:rPr>
                <w:sz w:val="20"/>
                <w:szCs w:val="20"/>
              </w:rPr>
            </w:pPr>
            <w:r>
              <w:rPr>
                <w:sz w:val="20"/>
                <w:szCs w:val="20"/>
              </w:rPr>
              <w:t>0</w:t>
            </w:r>
          </w:p>
          <w:p w:rsidR="00CF7761" w:rsidRDefault="00CF7761">
            <w:pPr>
              <w:widowControl w:val="0"/>
              <w:autoSpaceDE w:val="0"/>
              <w:autoSpaceDN w:val="0"/>
              <w:rPr>
                <w:sz w:val="20"/>
                <w:szCs w:val="20"/>
              </w:rPr>
            </w:pPr>
          </w:p>
        </w:tc>
      </w:tr>
    </w:tbl>
    <w:p w:rsidR="00CF7761" w:rsidRDefault="00CF7761" w:rsidP="00CF7761">
      <w:pPr>
        <w:widowControl w:val="0"/>
        <w:autoSpaceDE w:val="0"/>
        <w:autoSpaceDN w:val="0"/>
        <w:jc w:val="both"/>
        <w:rPr>
          <w:sz w:val="22"/>
          <w:szCs w:val="22"/>
        </w:rPr>
      </w:pPr>
    </w:p>
    <w:p w:rsidR="00CF7761" w:rsidRDefault="00CF7761" w:rsidP="00CF7761">
      <w:pPr>
        <w:widowControl w:val="0"/>
        <w:autoSpaceDE w:val="0"/>
        <w:autoSpaceDN w:val="0"/>
        <w:jc w:val="right"/>
        <w:rPr>
          <w:szCs w:val="20"/>
        </w:rPr>
      </w:pPr>
      <w:r>
        <w:rPr>
          <w:szCs w:val="20"/>
        </w:rPr>
        <w:t>Приложение 6.1</w:t>
      </w:r>
    </w:p>
    <w:p w:rsidR="00CF7761" w:rsidRDefault="00CF7761" w:rsidP="00CF7761">
      <w:pPr>
        <w:widowControl w:val="0"/>
        <w:autoSpaceDE w:val="0"/>
        <w:autoSpaceDN w:val="0"/>
        <w:jc w:val="right"/>
        <w:rPr>
          <w:szCs w:val="20"/>
        </w:rPr>
      </w:pPr>
      <w:r>
        <w:rPr>
          <w:szCs w:val="20"/>
        </w:rPr>
        <w:t>муниципальной программы</w:t>
      </w:r>
    </w:p>
    <w:p w:rsidR="00CF7761" w:rsidRDefault="00CF7761" w:rsidP="00CF7761">
      <w:pPr>
        <w:widowControl w:val="0"/>
        <w:autoSpaceDE w:val="0"/>
        <w:autoSpaceDN w:val="0"/>
        <w:jc w:val="right"/>
        <w:rPr>
          <w:szCs w:val="20"/>
        </w:rPr>
      </w:pPr>
      <w:r>
        <w:rPr>
          <w:szCs w:val="20"/>
        </w:rPr>
        <w:t>Камешкирского района</w:t>
      </w:r>
    </w:p>
    <w:p w:rsidR="00CF7761" w:rsidRDefault="00CF7761" w:rsidP="00CF7761">
      <w:pPr>
        <w:widowControl w:val="0"/>
        <w:autoSpaceDE w:val="0"/>
        <w:autoSpaceDN w:val="0"/>
        <w:jc w:val="right"/>
        <w:rPr>
          <w:szCs w:val="20"/>
        </w:rPr>
      </w:pPr>
      <w:r>
        <w:rPr>
          <w:szCs w:val="20"/>
        </w:rPr>
        <w:t>Пензенской области</w:t>
      </w:r>
    </w:p>
    <w:p w:rsidR="00CF7761" w:rsidRDefault="00CF7761" w:rsidP="00CF7761">
      <w:pPr>
        <w:widowControl w:val="0"/>
        <w:autoSpaceDE w:val="0"/>
        <w:autoSpaceDN w:val="0"/>
        <w:jc w:val="center"/>
        <w:rPr>
          <w:szCs w:val="20"/>
        </w:rPr>
      </w:pPr>
      <w:r>
        <w:rPr>
          <w:szCs w:val="20"/>
        </w:rPr>
        <w:t>ПРОГНОЗ</w:t>
      </w:r>
    </w:p>
    <w:p w:rsidR="00CF7761" w:rsidRDefault="00CF7761" w:rsidP="00CF7761">
      <w:pPr>
        <w:widowControl w:val="0"/>
        <w:autoSpaceDE w:val="0"/>
        <w:autoSpaceDN w:val="0"/>
        <w:jc w:val="center"/>
        <w:rPr>
          <w:szCs w:val="20"/>
        </w:rPr>
      </w:pPr>
      <w:r>
        <w:rPr>
          <w:szCs w:val="20"/>
        </w:rPr>
        <w:t xml:space="preserve">сводных показателей муниципальных заданий на оказание муниципальных услуг (выполнение работ) </w:t>
      </w:r>
    </w:p>
    <w:p w:rsidR="00CF7761" w:rsidRDefault="00CF7761" w:rsidP="00CF7761">
      <w:pPr>
        <w:widowControl w:val="0"/>
        <w:autoSpaceDE w:val="0"/>
        <w:autoSpaceDN w:val="0"/>
        <w:jc w:val="center"/>
        <w:rPr>
          <w:szCs w:val="20"/>
        </w:rPr>
      </w:pPr>
      <w:r>
        <w:rPr>
          <w:szCs w:val="20"/>
        </w:rPr>
        <w:t>муниципальными учреждениями Камешкирского района Пензенской области</w:t>
      </w:r>
    </w:p>
    <w:p w:rsidR="00CF7761" w:rsidRDefault="00CF7761" w:rsidP="00CF7761">
      <w:pPr>
        <w:widowControl w:val="0"/>
        <w:autoSpaceDE w:val="0"/>
        <w:autoSpaceDN w:val="0"/>
        <w:jc w:val="center"/>
        <w:rPr>
          <w:szCs w:val="20"/>
        </w:rPr>
      </w:pPr>
      <w:r>
        <w:rPr>
          <w:szCs w:val="20"/>
        </w:rPr>
        <w:t xml:space="preserve"> по муниципальной программе Камешкирского района Пензенской области</w:t>
      </w:r>
    </w:p>
    <w:p w:rsidR="00CF7761" w:rsidRDefault="00CF7761" w:rsidP="00CF7761">
      <w:pPr>
        <w:widowControl w:val="0"/>
        <w:autoSpaceDE w:val="0"/>
        <w:autoSpaceDN w:val="0"/>
        <w:jc w:val="center"/>
        <w:rPr>
          <w:b/>
          <w:bCs/>
        </w:rPr>
      </w:pPr>
      <w:r>
        <w:rPr>
          <w:b/>
          <w:bCs/>
        </w:rPr>
        <w:t>«Развитие территорий, социальной и инженерной инфраструктуры, обеспечение транспортных услуг  Камешкирского района Пензенской области на 2014 - 2022 годы»</w:t>
      </w:r>
    </w:p>
    <w:p w:rsidR="00CF7761" w:rsidRDefault="00CF7761" w:rsidP="00CF7761">
      <w:pPr>
        <w:widowControl w:val="0"/>
        <w:autoSpaceDE w:val="0"/>
        <w:autoSpaceDN w:val="0"/>
        <w:jc w:val="center"/>
        <w:rPr>
          <w:szCs w:val="20"/>
        </w:rPr>
      </w:pPr>
      <w:r>
        <w:rPr>
          <w:szCs w:val="20"/>
        </w:rPr>
        <w:t xml:space="preserve"> на 2016 - 2022 годы</w:t>
      </w:r>
    </w:p>
    <w:tbl>
      <w:tblPr>
        <w:tblW w:w="157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90"/>
        <w:gridCol w:w="9"/>
        <w:gridCol w:w="2055"/>
        <w:gridCol w:w="343"/>
        <w:gridCol w:w="174"/>
        <w:gridCol w:w="1524"/>
        <w:gridCol w:w="6"/>
        <w:gridCol w:w="844"/>
        <w:gridCol w:w="16"/>
        <w:gridCol w:w="14"/>
        <w:gridCol w:w="6"/>
        <w:gridCol w:w="672"/>
        <w:gridCol w:w="16"/>
        <w:gridCol w:w="14"/>
        <w:gridCol w:w="6"/>
        <w:gridCol w:w="673"/>
        <w:gridCol w:w="36"/>
        <w:gridCol w:w="13"/>
        <w:gridCol w:w="30"/>
        <w:gridCol w:w="524"/>
        <w:gridCol w:w="106"/>
        <w:gridCol w:w="16"/>
        <w:gridCol w:w="14"/>
        <w:gridCol w:w="679"/>
        <w:gridCol w:w="16"/>
        <w:gridCol w:w="14"/>
        <w:gridCol w:w="6"/>
        <w:gridCol w:w="672"/>
        <w:gridCol w:w="16"/>
        <w:gridCol w:w="17"/>
        <w:gridCol w:w="676"/>
        <w:gridCol w:w="24"/>
        <w:gridCol w:w="9"/>
        <w:gridCol w:w="676"/>
        <w:gridCol w:w="24"/>
        <w:gridCol w:w="7"/>
        <w:gridCol w:w="678"/>
        <w:gridCol w:w="25"/>
        <w:gridCol w:w="6"/>
        <w:gridCol w:w="678"/>
        <w:gridCol w:w="16"/>
        <w:gridCol w:w="17"/>
        <w:gridCol w:w="690"/>
        <w:gridCol w:w="19"/>
        <w:gridCol w:w="142"/>
        <w:gridCol w:w="568"/>
        <w:gridCol w:w="141"/>
        <w:gridCol w:w="141"/>
        <w:gridCol w:w="428"/>
        <w:gridCol w:w="285"/>
        <w:gridCol w:w="6"/>
        <w:gridCol w:w="418"/>
        <w:gridCol w:w="289"/>
        <w:gridCol w:w="711"/>
      </w:tblGrid>
      <w:tr w:rsidR="00CF7761" w:rsidTr="00CF7761">
        <w:tc>
          <w:tcPr>
            <w:tcW w:w="4697" w:type="dxa"/>
            <w:gridSpan w:val="6"/>
            <w:tcBorders>
              <w:top w:val="single" w:sz="4" w:space="0" w:color="auto"/>
              <w:left w:val="single" w:sz="4" w:space="0" w:color="auto"/>
              <w:bottom w:val="single" w:sz="4" w:space="0" w:color="auto"/>
              <w:right w:val="single" w:sz="4" w:space="0" w:color="auto"/>
            </w:tcBorders>
          </w:tcPr>
          <w:p w:rsidR="00CF7761" w:rsidRDefault="00CF7761">
            <w:pPr>
              <w:widowControl w:val="0"/>
              <w:autoSpaceDE w:val="0"/>
              <w:autoSpaceDN w:val="0"/>
              <w:rPr>
                <w:szCs w:val="20"/>
              </w:rPr>
            </w:pPr>
          </w:p>
        </w:tc>
        <w:tc>
          <w:tcPr>
            <w:tcW w:w="11100" w:type="dxa"/>
            <w:gridSpan w:val="48"/>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pPr>
            <w:r>
              <w:t>Администрация Камешкирского района Пензенской области</w:t>
            </w:r>
          </w:p>
        </w:tc>
      </w:tr>
      <w:tr w:rsidR="00CF7761" w:rsidTr="00CF7761">
        <w:tc>
          <w:tcPr>
            <w:tcW w:w="591" w:type="dxa"/>
            <w:vMerge w:val="restart"/>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N</w:t>
            </w:r>
          </w:p>
          <w:p w:rsidR="00CF7761" w:rsidRDefault="00CF7761">
            <w:pPr>
              <w:widowControl w:val="0"/>
              <w:autoSpaceDE w:val="0"/>
              <w:autoSpaceDN w:val="0"/>
              <w:jc w:val="center"/>
              <w:rPr>
                <w:sz w:val="20"/>
                <w:szCs w:val="20"/>
              </w:rPr>
            </w:pPr>
            <w:proofErr w:type="gramStart"/>
            <w:r>
              <w:rPr>
                <w:sz w:val="20"/>
                <w:szCs w:val="20"/>
              </w:rPr>
              <w:t>п</w:t>
            </w:r>
            <w:proofErr w:type="gramEnd"/>
            <w:r>
              <w:rPr>
                <w:sz w:val="20"/>
                <w:szCs w:val="20"/>
              </w:rPr>
              <w:t>/п</w:t>
            </w:r>
          </w:p>
        </w:tc>
        <w:tc>
          <w:tcPr>
            <w:tcW w:w="2408" w:type="dxa"/>
            <w:gridSpan w:val="3"/>
            <w:vMerge w:val="restart"/>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Наименование муниципальной услуги (работы)</w:t>
            </w:r>
          </w:p>
        </w:tc>
        <w:tc>
          <w:tcPr>
            <w:tcW w:w="1698" w:type="dxa"/>
            <w:gridSpan w:val="2"/>
            <w:vMerge w:val="restart"/>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Наименование показателя, характеризующего объем услуги (работы)</w:t>
            </w:r>
          </w:p>
        </w:tc>
        <w:tc>
          <w:tcPr>
            <w:tcW w:w="850" w:type="dxa"/>
            <w:gridSpan w:val="2"/>
            <w:vMerge w:val="restart"/>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Единица измерения объема муниципальной услуги</w:t>
            </w:r>
          </w:p>
        </w:tc>
        <w:tc>
          <w:tcPr>
            <w:tcW w:w="4961" w:type="dxa"/>
            <w:gridSpan w:val="26"/>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Объем муниципальной услуги</w:t>
            </w:r>
          </w:p>
        </w:tc>
        <w:tc>
          <w:tcPr>
            <w:tcW w:w="5289" w:type="dxa"/>
            <w:gridSpan w:val="20"/>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Расходы бюджета Камешкирского района  Пензенской области на оказание муниципальной услуги (выполнение работы), тыс. рублей</w:t>
            </w:r>
          </w:p>
        </w:tc>
      </w:tr>
      <w:tr w:rsidR="00CF7761" w:rsidTr="00CF7761">
        <w:tc>
          <w:tcPr>
            <w:tcW w:w="300" w:type="dxa"/>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0"/>
                <w:szCs w:val="20"/>
              </w:rPr>
            </w:pPr>
          </w:p>
        </w:tc>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0"/>
                <w:szCs w:val="20"/>
              </w:rPr>
            </w:pPr>
          </w:p>
        </w:tc>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0"/>
                <w:szCs w:val="20"/>
              </w:rPr>
            </w:pPr>
          </w:p>
        </w:tc>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0"/>
                <w:szCs w:val="20"/>
              </w:rPr>
            </w:pPr>
          </w:p>
        </w:tc>
        <w:tc>
          <w:tcPr>
            <w:tcW w:w="708" w:type="dxa"/>
            <w:gridSpan w:val="4"/>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2016г</w:t>
            </w:r>
          </w:p>
        </w:tc>
        <w:tc>
          <w:tcPr>
            <w:tcW w:w="709" w:type="dxa"/>
            <w:gridSpan w:val="4"/>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2017г</w:t>
            </w:r>
          </w:p>
        </w:tc>
        <w:tc>
          <w:tcPr>
            <w:tcW w:w="709" w:type="dxa"/>
            <w:gridSpan w:val="5"/>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2018 г</w:t>
            </w:r>
          </w:p>
        </w:tc>
        <w:tc>
          <w:tcPr>
            <w:tcW w:w="709" w:type="dxa"/>
            <w:gridSpan w:val="3"/>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2019 г</w:t>
            </w:r>
          </w:p>
        </w:tc>
        <w:tc>
          <w:tcPr>
            <w:tcW w:w="708" w:type="dxa"/>
            <w:gridSpan w:val="4"/>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2020г</w:t>
            </w:r>
          </w:p>
        </w:tc>
        <w:tc>
          <w:tcPr>
            <w:tcW w:w="709" w:type="dxa"/>
            <w:gridSpan w:val="3"/>
            <w:tcBorders>
              <w:top w:val="single" w:sz="4" w:space="0" w:color="auto"/>
              <w:left w:val="single" w:sz="4" w:space="0" w:color="auto"/>
              <w:bottom w:val="single" w:sz="4" w:space="0" w:color="auto"/>
              <w:right w:val="single" w:sz="4" w:space="0" w:color="auto"/>
            </w:tcBorders>
          </w:tcPr>
          <w:p w:rsidR="00CF7761" w:rsidRDefault="00CF7761">
            <w:pPr>
              <w:widowControl w:val="0"/>
              <w:autoSpaceDE w:val="0"/>
              <w:autoSpaceDN w:val="0"/>
              <w:jc w:val="center"/>
              <w:rPr>
                <w:sz w:val="20"/>
                <w:szCs w:val="20"/>
              </w:rPr>
            </w:pPr>
            <w:r>
              <w:rPr>
                <w:sz w:val="20"/>
                <w:szCs w:val="20"/>
              </w:rPr>
              <w:t>2021г</w:t>
            </w:r>
          </w:p>
          <w:p w:rsidR="00CF7761" w:rsidRDefault="00CF7761">
            <w:pPr>
              <w:widowControl w:val="0"/>
              <w:autoSpaceDE w:val="0"/>
              <w:autoSpaceDN w:val="0"/>
              <w:jc w:val="center"/>
              <w:rPr>
                <w:sz w:val="20"/>
                <w:szCs w:val="20"/>
              </w:rPr>
            </w:pPr>
          </w:p>
          <w:p w:rsidR="00CF7761" w:rsidRDefault="00CF7761">
            <w:pPr>
              <w:widowControl w:val="0"/>
              <w:autoSpaceDE w:val="0"/>
              <w:autoSpaceDN w:val="0"/>
              <w:jc w:val="center"/>
              <w:rPr>
                <w:sz w:val="20"/>
                <w:szCs w:val="20"/>
              </w:rPr>
            </w:pPr>
          </w:p>
          <w:p w:rsidR="00CF7761" w:rsidRDefault="00CF7761">
            <w:pPr>
              <w:widowControl w:val="0"/>
              <w:autoSpaceDE w:val="0"/>
              <w:autoSpaceDN w:val="0"/>
              <w:jc w:val="center"/>
              <w:rPr>
                <w:sz w:val="20"/>
                <w:szCs w:val="20"/>
              </w:rPr>
            </w:pPr>
          </w:p>
          <w:p w:rsidR="00CF7761" w:rsidRDefault="00CF7761">
            <w:pPr>
              <w:widowControl w:val="0"/>
              <w:autoSpaceDE w:val="0"/>
              <w:autoSpaceDN w:val="0"/>
              <w:jc w:val="center"/>
              <w:rPr>
                <w:sz w:val="20"/>
                <w:szCs w:val="20"/>
              </w:rPr>
            </w:pPr>
          </w:p>
          <w:p w:rsidR="00CF7761" w:rsidRDefault="00CF7761">
            <w:pPr>
              <w:widowControl w:val="0"/>
              <w:autoSpaceDE w:val="0"/>
              <w:autoSpaceDN w:val="0"/>
              <w:jc w:val="center"/>
              <w:rPr>
                <w:sz w:val="20"/>
                <w:szCs w:val="20"/>
              </w:rPr>
            </w:pPr>
          </w:p>
        </w:tc>
        <w:tc>
          <w:tcPr>
            <w:tcW w:w="709" w:type="dxa"/>
            <w:gridSpan w:val="3"/>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2022г</w:t>
            </w:r>
          </w:p>
          <w:p w:rsidR="00CF7761" w:rsidRDefault="00CF7761">
            <w:pPr>
              <w:widowControl w:val="0"/>
              <w:autoSpaceDE w:val="0"/>
              <w:autoSpaceDN w:val="0"/>
              <w:jc w:val="center"/>
              <w:rPr>
                <w:sz w:val="20"/>
                <w:szCs w:val="20"/>
              </w:rPr>
            </w:pPr>
            <w:r>
              <w:rPr>
                <w:sz w:val="20"/>
                <w:szCs w:val="20"/>
              </w:rPr>
              <w:t xml:space="preserve">год завершения </w:t>
            </w:r>
          </w:p>
          <w:p w:rsidR="00CF7761" w:rsidRDefault="00CF7761">
            <w:pPr>
              <w:widowControl w:val="0"/>
              <w:autoSpaceDE w:val="0"/>
              <w:autoSpaceDN w:val="0"/>
              <w:jc w:val="center"/>
              <w:rPr>
                <w:sz w:val="20"/>
                <w:szCs w:val="20"/>
              </w:rPr>
            </w:pPr>
            <w:r>
              <w:rPr>
                <w:sz w:val="20"/>
                <w:szCs w:val="20"/>
              </w:rPr>
              <w:t xml:space="preserve">действия </w:t>
            </w:r>
          </w:p>
          <w:p w:rsidR="00CF7761" w:rsidRDefault="00CF7761">
            <w:pPr>
              <w:widowControl w:val="0"/>
              <w:autoSpaceDE w:val="0"/>
              <w:autoSpaceDN w:val="0"/>
              <w:jc w:val="center"/>
              <w:rPr>
                <w:sz w:val="20"/>
                <w:szCs w:val="20"/>
              </w:rPr>
            </w:pPr>
            <w:r>
              <w:rPr>
                <w:sz w:val="20"/>
                <w:szCs w:val="20"/>
              </w:rPr>
              <w:t xml:space="preserve">программы, </w:t>
            </w:r>
          </w:p>
          <w:p w:rsidR="00CF7761" w:rsidRDefault="00CF7761">
            <w:pPr>
              <w:widowControl w:val="0"/>
              <w:autoSpaceDE w:val="0"/>
              <w:autoSpaceDN w:val="0"/>
              <w:jc w:val="center"/>
              <w:rPr>
                <w:sz w:val="20"/>
                <w:szCs w:val="20"/>
              </w:rPr>
            </w:pPr>
            <w:r>
              <w:rPr>
                <w:sz w:val="20"/>
                <w:szCs w:val="20"/>
              </w:rPr>
              <w:t>подпрограммы</w:t>
            </w:r>
          </w:p>
          <w:p w:rsidR="00CF7761" w:rsidRDefault="00CF7761">
            <w:pPr>
              <w:widowControl w:val="0"/>
              <w:autoSpaceDE w:val="0"/>
              <w:autoSpaceDN w:val="0"/>
              <w:jc w:val="center"/>
              <w:rPr>
                <w:sz w:val="20"/>
                <w:szCs w:val="20"/>
              </w:rPr>
            </w:pPr>
            <w:r>
              <w:rPr>
                <w:sz w:val="20"/>
                <w:szCs w:val="20"/>
              </w:rPr>
              <w:t xml:space="preserve">основного </w:t>
            </w:r>
          </w:p>
          <w:p w:rsidR="00CF7761" w:rsidRDefault="00CF7761">
            <w:pPr>
              <w:widowControl w:val="0"/>
              <w:autoSpaceDE w:val="0"/>
              <w:autoSpaceDN w:val="0"/>
              <w:jc w:val="center"/>
              <w:rPr>
                <w:sz w:val="20"/>
                <w:szCs w:val="20"/>
              </w:rPr>
            </w:pPr>
            <w:r>
              <w:rPr>
                <w:sz w:val="20"/>
                <w:szCs w:val="20"/>
              </w:rPr>
              <w:t>мероприятия</w:t>
            </w:r>
          </w:p>
        </w:tc>
        <w:tc>
          <w:tcPr>
            <w:tcW w:w="709" w:type="dxa"/>
            <w:gridSpan w:val="3"/>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2016 г</w:t>
            </w:r>
          </w:p>
        </w:tc>
        <w:tc>
          <w:tcPr>
            <w:tcW w:w="709" w:type="dxa"/>
            <w:gridSpan w:val="3"/>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2017г</w:t>
            </w:r>
          </w:p>
        </w:tc>
        <w:tc>
          <w:tcPr>
            <w:tcW w:w="723" w:type="dxa"/>
            <w:gridSpan w:val="3"/>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2018г</w:t>
            </w:r>
          </w:p>
        </w:tc>
        <w:tc>
          <w:tcPr>
            <w:tcW w:w="729" w:type="dxa"/>
            <w:gridSpan w:val="3"/>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2019 г</w:t>
            </w:r>
          </w:p>
        </w:tc>
        <w:tc>
          <w:tcPr>
            <w:tcW w:w="710" w:type="dxa"/>
            <w:gridSpan w:val="3"/>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2020г</w:t>
            </w:r>
          </w:p>
        </w:tc>
        <w:tc>
          <w:tcPr>
            <w:tcW w:w="709" w:type="dxa"/>
            <w:gridSpan w:val="3"/>
            <w:tcBorders>
              <w:top w:val="single" w:sz="4" w:space="0" w:color="auto"/>
              <w:left w:val="single" w:sz="4" w:space="0" w:color="auto"/>
              <w:bottom w:val="single" w:sz="4" w:space="0" w:color="auto"/>
              <w:right w:val="single" w:sz="4" w:space="0" w:color="auto"/>
            </w:tcBorders>
          </w:tcPr>
          <w:p w:rsidR="00CF7761" w:rsidRDefault="00CF7761">
            <w:pPr>
              <w:widowControl w:val="0"/>
              <w:autoSpaceDE w:val="0"/>
              <w:autoSpaceDN w:val="0"/>
              <w:jc w:val="center"/>
              <w:rPr>
                <w:sz w:val="20"/>
                <w:szCs w:val="20"/>
              </w:rPr>
            </w:pPr>
            <w:r>
              <w:rPr>
                <w:sz w:val="20"/>
                <w:szCs w:val="20"/>
              </w:rPr>
              <w:t>2021г</w:t>
            </w:r>
          </w:p>
          <w:p w:rsidR="00CF7761" w:rsidRDefault="00CF7761">
            <w:pPr>
              <w:widowControl w:val="0"/>
              <w:autoSpaceDE w:val="0"/>
              <w:autoSpaceDN w:val="0"/>
              <w:jc w:val="center"/>
              <w:rPr>
                <w:sz w:val="20"/>
                <w:szCs w:val="20"/>
              </w:rPr>
            </w:pPr>
          </w:p>
          <w:p w:rsidR="00CF7761" w:rsidRDefault="00CF7761">
            <w:pPr>
              <w:widowControl w:val="0"/>
              <w:autoSpaceDE w:val="0"/>
              <w:autoSpaceDN w:val="0"/>
              <w:jc w:val="center"/>
              <w:rPr>
                <w:sz w:val="20"/>
                <w:szCs w:val="20"/>
              </w:rPr>
            </w:pPr>
          </w:p>
          <w:p w:rsidR="00CF7761" w:rsidRDefault="00CF7761">
            <w:pPr>
              <w:widowControl w:val="0"/>
              <w:autoSpaceDE w:val="0"/>
              <w:autoSpaceDN w:val="0"/>
              <w:jc w:val="center"/>
              <w:rPr>
                <w:sz w:val="20"/>
                <w:szCs w:val="20"/>
              </w:rPr>
            </w:pPr>
          </w:p>
          <w:p w:rsidR="00CF7761" w:rsidRDefault="00CF7761">
            <w:pPr>
              <w:widowControl w:val="0"/>
              <w:autoSpaceDE w:val="0"/>
              <w:autoSpaceDN w:val="0"/>
              <w:jc w:val="center"/>
              <w:rPr>
                <w:sz w:val="20"/>
                <w:szCs w:val="20"/>
              </w:rPr>
            </w:pPr>
          </w:p>
          <w:p w:rsidR="00CF7761" w:rsidRDefault="00CF7761">
            <w:pPr>
              <w:widowControl w:val="0"/>
              <w:autoSpaceDE w:val="0"/>
              <w:autoSpaceDN w:val="0"/>
              <w:jc w:val="center"/>
              <w:rPr>
                <w:sz w:val="20"/>
                <w:szCs w:val="20"/>
              </w:rPr>
            </w:pPr>
          </w:p>
        </w:tc>
        <w:tc>
          <w:tcPr>
            <w:tcW w:w="1000" w:type="dxa"/>
            <w:gridSpan w:val="2"/>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2022г</w:t>
            </w:r>
          </w:p>
          <w:p w:rsidR="00CF7761" w:rsidRDefault="00CF7761">
            <w:pPr>
              <w:widowControl w:val="0"/>
              <w:autoSpaceDE w:val="0"/>
              <w:autoSpaceDN w:val="0"/>
              <w:jc w:val="center"/>
              <w:rPr>
                <w:sz w:val="20"/>
                <w:szCs w:val="20"/>
              </w:rPr>
            </w:pPr>
            <w:r>
              <w:rPr>
                <w:sz w:val="20"/>
                <w:szCs w:val="20"/>
              </w:rPr>
              <w:t xml:space="preserve">год завершения </w:t>
            </w:r>
          </w:p>
          <w:p w:rsidR="00CF7761" w:rsidRDefault="00CF7761">
            <w:pPr>
              <w:widowControl w:val="0"/>
              <w:autoSpaceDE w:val="0"/>
              <w:autoSpaceDN w:val="0"/>
              <w:jc w:val="center"/>
              <w:rPr>
                <w:sz w:val="20"/>
                <w:szCs w:val="20"/>
              </w:rPr>
            </w:pPr>
            <w:r>
              <w:rPr>
                <w:sz w:val="20"/>
                <w:szCs w:val="20"/>
              </w:rPr>
              <w:t xml:space="preserve">действия </w:t>
            </w:r>
          </w:p>
          <w:p w:rsidR="00CF7761" w:rsidRDefault="00CF7761">
            <w:pPr>
              <w:widowControl w:val="0"/>
              <w:autoSpaceDE w:val="0"/>
              <w:autoSpaceDN w:val="0"/>
              <w:jc w:val="center"/>
              <w:rPr>
                <w:sz w:val="20"/>
                <w:szCs w:val="20"/>
              </w:rPr>
            </w:pPr>
            <w:r>
              <w:rPr>
                <w:sz w:val="20"/>
                <w:szCs w:val="20"/>
              </w:rPr>
              <w:t xml:space="preserve">программы, </w:t>
            </w:r>
          </w:p>
          <w:p w:rsidR="00CF7761" w:rsidRDefault="00CF7761">
            <w:pPr>
              <w:widowControl w:val="0"/>
              <w:autoSpaceDE w:val="0"/>
              <w:autoSpaceDN w:val="0"/>
              <w:jc w:val="center"/>
              <w:rPr>
                <w:sz w:val="20"/>
                <w:szCs w:val="20"/>
              </w:rPr>
            </w:pPr>
            <w:r>
              <w:rPr>
                <w:sz w:val="20"/>
                <w:szCs w:val="20"/>
              </w:rPr>
              <w:t>подпрограммы</w:t>
            </w:r>
          </w:p>
          <w:p w:rsidR="00CF7761" w:rsidRDefault="00CF7761">
            <w:pPr>
              <w:widowControl w:val="0"/>
              <w:autoSpaceDE w:val="0"/>
              <w:autoSpaceDN w:val="0"/>
              <w:jc w:val="center"/>
              <w:rPr>
                <w:sz w:val="20"/>
                <w:szCs w:val="20"/>
              </w:rPr>
            </w:pPr>
            <w:r>
              <w:rPr>
                <w:sz w:val="20"/>
                <w:szCs w:val="20"/>
              </w:rPr>
              <w:t xml:space="preserve">основного </w:t>
            </w:r>
          </w:p>
          <w:p w:rsidR="00CF7761" w:rsidRDefault="00CF7761">
            <w:pPr>
              <w:widowControl w:val="0"/>
              <w:autoSpaceDE w:val="0"/>
              <w:autoSpaceDN w:val="0"/>
              <w:jc w:val="center"/>
              <w:rPr>
                <w:sz w:val="20"/>
                <w:szCs w:val="20"/>
              </w:rPr>
            </w:pPr>
            <w:r>
              <w:rPr>
                <w:sz w:val="20"/>
                <w:szCs w:val="20"/>
              </w:rPr>
              <w:t>мероприятия</w:t>
            </w:r>
          </w:p>
        </w:tc>
      </w:tr>
      <w:tr w:rsidR="00CF7761" w:rsidTr="00CF7761">
        <w:tc>
          <w:tcPr>
            <w:tcW w:w="591"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1</w:t>
            </w:r>
          </w:p>
        </w:tc>
        <w:tc>
          <w:tcPr>
            <w:tcW w:w="2408" w:type="dxa"/>
            <w:gridSpan w:val="3"/>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2</w:t>
            </w:r>
          </w:p>
        </w:tc>
        <w:tc>
          <w:tcPr>
            <w:tcW w:w="1698" w:type="dxa"/>
            <w:gridSpan w:val="2"/>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3</w:t>
            </w:r>
          </w:p>
        </w:tc>
        <w:tc>
          <w:tcPr>
            <w:tcW w:w="850" w:type="dxa"/>
            <w:gridSpan w:val="2"/>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4</w:t>
            </w:r>
          </w:p>
        </w:tc>
        <w:tc>
          <w:tcPr>
            <w:tcW w:w="708" w:type="dxa"/>
            <w:gridSpan w:val="4"/>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5</w:t>
            </w:r>
          </w:p>
        </w:tc>
        <w:tc>
          <w:tcPr>
            <w:tcW w:w="709" w:type="dxa"/>
            <w:gridSpan w:val="4"/>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6</w:t>
            </w:r>
          </w:p>
        </w:tc>
        <w:tc>
          <w:tcPr>
            <w:tcW w:w="709" w:type="dxa"/>
            <w:gridSpan w:val="5"/>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7</w:t>
            </w:r>
          </w:p>
        </w:tc>
        <w:tc>
          <w:tcPr>
            <w:tcW w:w="709" w:type="dxa"/>
            <w:gridSpan w:val="3"/>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8</w:t>
            </w:r>
          </w:p>
        </w:tc>
        <w:tc>
          <w:tcPr>
            <w:tcW w:w="708" w:type="dxa"/>
            <w:gridSpan w:val="4"/>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9</w:t>
            </w:r>
          </w:p>
        </w:tc>
        <w:tc>
          <w:tcPr>
            <w:tcW w:w="709" w:type="dxa"/>
            <w:gridSpan w:val="3"/>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10</w:t>
            </w:r>
          </w:p>
        </w:tc>
        <w:tc>
          <w:tcPr>
            <w:tcW w:w="709" w:type="dxa"/>
            <w:gridSpan w:val="3"/>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11</w:t>
            </w:r>
          </w:p>
        </w:tc>
        <w:tc>
          <w:tcPr>
            <w:tcW w:w="709" w:type="dxa"/>
            <w:gridSpan w:val="3"/>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12</w:t>
            </w:r>
          </w:p>
        </w:tc>
        <w:tc>
          <w:tcPr>
            <w:tcW w:w="709" w:type="dxa"/>
            <w:gridSpan w:val="3"/>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13</w:t>
            </w:r>
          </w:p>
        </w:tc>
        <w:tc>
          <w:tcPr>
            <w:tcW w:w="723" w:type="dxa"/>
            <w:gridSpan w:val="3"/>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14</w:t>
            </w:r>
          </w:p>
        </w:tc>
        <w:tc>
          <w:tcPr>
            <w:tcW w:w="729" w:type="dxa"/>
            <w:gridSpan w:val="3"/>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15</w:t>
            </w:r>
          </w:p>
        </w:tc>
        <w:tc>
          <w:tcPr>
            <w:tcW w:w="710" w:type="dxa"/>
            <w:gridSpan w:val="3"/>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16</w:t>
            </w:r>
          </w:p>
        </w:tc>
        <w:tc>
          <w:tcPr>
            <w:tcW w:w="709" w:type="dxa"/>
            <w:gridSpan w:val="3"/>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17</w:t>
            </w:r>
          </w:p>
        </w:tc>
        <w:tc>
          <w:tcPr>
            <w:tcW w:w="1000" w:type="dxa"/>
            <w:gridSpan w:val="2"/>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18</w:t>
            </w:r>
          </w:p>
        </w:tc>
      </w:tr>
      <w:tr w:rsidR="00CF7761" w:rsidTr="00CF7761">
        <w:tc>
          <w:tcPr>
            <w:tcW w:w="15797" w:type="dxa"/>
            <w:gridSpan w:val="54"/>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pPr>
            <w:r>
              <w:t xml:space="preserve">Подпрограмма 1 </w:t>
            </w:r>
            <w:r>
              <w:rPr>
                <w:b/>
                <w:bCs/>
              </w:rPr>
              <w:t>«Модернизация и развитие территориальной сети автомобильных дорог  Камешкирского  района Пензенской области на 2014-2022 годы»</w:t>
            </w:r>
          </w:p>
        </w:tc>
      </w:tr>
      <w:tr w:rsidR="00CF7761" w:rsidTr="00CF7761">
        <w:tc>
          <w:tcPr>
            <w:tcW w:w="600" w:type="dxa"/>
            <w:gridSpan w:val="2"/>
            <w:tcBorders>
              <w:top w:val="single" w:sz="4" w:space="0" w:color="auto"/>
              <w:left w:val="single" w:sz="4" w:space="0" w:color="auto"/>
              <w:bottom w:val="single" w:sz="4" w:space="0" w:color="auto"/>
              <w:right w:val="single" w:sz="4" w:space="0" w:color="auto"/>
            </w:tcBorders>
          </w:tcPr>
          <w:p w:rsidR="00CF7761" w:rsidRDefault="00CF7761">
            <w:pPr>
              <w:widowControl w:val="0"/>
              <w:autoSpaceDE w:val="0"/>
              <w:autoSpaceDN w:val="0"/>
              <w:rPr>
                <w:szCs w:val="20"/>
              </w:rPr>
            </w:pPr>
          </w:p>
        </w:tc>
        <w:tc>
          <w:tcPr>
            <w:tcW w:w="15197" w:type="dxa"/>
            <w:gridSpan w:val="52"/>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pPr>
            <w:r>
              <w:t>Наименование исполнительного органа местного самоуправления Камешкирского района  Пензенской области, определяющего объем муниципального задания и его финансирование: Администрация Камешкирского района Пензенской области</w:t>
            </w:r>
          </w:p>
        </w:tc>
      </w:tr>
      <w:tr w:rsidR="00CF7761" w:rsidTr="00CF7761">
        <w:tc>
          <w:tcPr>
            <w:tcW w:w="600" w:type="dxa"/>
            <w:gridSpan w:val="2"/>
            <w:tcBorders>
              <w:top w:val="single" w:sz="4" w:space="0" w:color="auto"/>
              <w:left w:val="single" w:sz="4" w:space="0" w:color="auto"/>
              <w:bottom w:val="single" w:sz="4" w:space="0" w:color="auto"/>
              <w:right w:val="single" w:sz="4" w:space="0" w:color="auto"/>
            </w:tcBorders>
          </w:tcPr>
          <w:p w:rsidR="00CF7761" w:rsidRDefault="00CF7761">
            <w:pPr>
              <w:widowControl w:val="0"/>
              <w:autoSpaceDE w:val="0"/>
              <w:autoSpaceDN w:val="0"/>
              <w:rPr>
                <w:szCs w:val="20"/>
              </w:rPr>
            </w:pPr>
          </w:p>
        </w:tc>
        <w:tc>
          <w:tcPr>
            <w:tcW w:w="15197" w:type="dxa"/>
            <w:gridSpan w:val="52"/>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pPr>
            <w:r>
              <w:t>Основное мероприятие (указать наименование основного мероприятия):</w:t>
            </w:r>
          </w:p>
          <w:p w:rsidR="00CF7761" w:rsidRDefault="00CF7761">
            <w:pPr>
              <w:widowControl w:val="0"/>
              <w:autoSpaceDE w:val="0"/>
              <w:autoSpaceDN w:val="0"/>
            </w:pPr>
            <w:r>
              <w:t xml:space="preserve"> «Мероприятия дорожного хозяйства  на автомобильных дорогах общего пользования местного значения»</w:t>
            </w:r>
          </w:p>
        </w:tc>
      </w:tr>
      <w:tr w:rsidR="00CF7761" w:rsidTr="00CF7761">
        <w:tc>
          <w:tcPr>
            <w:tcW w:w="600" w:type="dxa"/>
            <w:gridSpan w:val="2"/>
            <w:tcBorders>
              <w:top w:val="single" w:sz="4" w:space="0" w:color="auto"/>
              <w:left w:val="single" w:sz="4" w:space="0" w:color="auto"/>
              <w:bottom w:val="single" w:sz="4" w:space="0" w:color="auto"/>
              <w:right w:val="single" w:sz="4" w:space="0" w:color="auto"/>
            </w:tcBorders>
          </w:tcPr>
          <w:p w:rsidR="00CF7761" w:rsidRDefault="00CF7761">
            <w:pPr>
              <w:widowControl w:val="0"/>
              <w:autoSpaceDE w:val="0"/>
              <w:autoSpaceDN w:val="0"/>
              <w:rPr>
                <w:szCs w:val="20"/>
              </w:rPr>
            </w:pPr>
          </w:p>
        </w:tc>
        <w:tc>
          <w:tcPr>
            <w:tcW w:w="15197" w:type="dxa"/>
            <w:gridSpan w:val="52"/>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pPr>
            <w:r>
              <w:t>Мероприятие (указать наименование мероприятия, в рамках которого оказывается муниципальная услуга (выполняется работа))</w:t>
            </w:r>
          </w:p>
          <w:p w:rsidR="00CF7761" w:rsidRDefault="00CF7761">
            <w:pPr>
              <w:widowControl w:val="0"/>
              <w:autoSpaceDE w:val="0"/>
              <w:autoSpaceDN w:val="0"/>
            </w:pPr>
            <w:r>
              <w:t>Содержание и ремонт существующей сети автомобильных дорог и искусственных сооружений на них.</w:t>
            </w:r>
          </w:p>
        </w:tc>
      </w:tr>
      <w:tr w:rsidR="00CF7761" w:rsidTr="00CF7761">
        <w:tc>
          <w:tcPr>
            <w:tcW w:w="600" w:type="dxa"/>
            <w:gridSpan w:val="2"/>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2"/>
                <w:szCs w:val="22"/>
              </w:rPr>
            </w:pPr>
            <w:r>
              <w:t>1</w:t>
            </w:r>
          </w:p>
        </w:tc>
        <w:tc>
          <w:tcPr>
            <w:tcW w:w="2399" w:type="dxa"/>
            <w:gridSpan w:val="2"/>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rPr>
                <w:sz w:val="20"/>
                <w:szCs w:val="20"/>
              </w:rPr>
            </w:pPr>
            <w:r>
              <w:rPr>
                <w:sz w:val="20"/>
                <w:szCs w:val="20"/>
              </w:rPr>
              <w:t>Основное мероприятие:</w:t>
            </w:r>
          </w:p>
          <w:p w:rsidR="00CF7761" w:rsidRDefault="00CF7761">
            <w:pPr>
              <w:widowControl w:val="0"/>
              <w:autoSpaceDE w:val="0"/>
              <w:autoSpaceDN w:val="0"/>
              <w:rPr>
                <w:sz w:val="20"/>
                <w:szCs w:val="20"/>
              </w:rPr>
            </w:pPr>
            <w:r>
              <w:rPr>
                <w:sz w:val="20"/>
                <w:szCs w:val="20"/>
              </w:rPr>
              <w:t xml:space="preserve"> «Мероприятия дорожного хозяйства  на автомобильных дорогах общего пользования местного значения»</w:t>
            </w:r>
          </w:p>
        </w:tc>
        <w:tc>
          <w:tcPr>
            <w:tcW w:w="1704" w:type="dxa"/>
            <w:gridSpan w:val="3"/>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Ремонт и содержание автомобильных дорог</w:t>
            </w:r>
          </w:p>
        </w:tc>
        <w:tc>
          <w:tcPr>
            <w:tcW w:w="880" w:type="dxa"/>
            <w:gridSpan w:val="4"/>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км</w:t>
            </w:r>
          </w:p>
        </w:tc>
        <w:tc>
          <w:tcPr>
            <w:tcW w:w="708" w:type="dxa"/>
            <w:gridSpan w:val="4"/>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18"/>
                <w:szCs w:val="18"/>
              </w:rPr>
            </w:pPr>
            <w:r>
              <w:rPr>
                <w:sz w:val="18"/>
                <w:szCs w:val="18"/>
              </w:rPr>
              <w:t>98,7</w:t>
            </w:r>
          </w:p>
        </w:tc>
        <w:tc>
          <w:tcPr>
            <w:tcW w:w="709" w:type="dxa"/>
            <w:gridSpan w:val="2"/>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18"/>
                <w:szCs w:val="18"/>
              </w:rPr>
            </w:pPr>
            <w:r>
              <w:rPr>
                <w:sz w:val="18"/>
                <w:szCs w:val="18"/>
              </w:rPr>
              <w:t>98,7</w:t>
            </w:r>
          </w:p>
        </w:tc>
        <w:tc>
          <w:tcPr>
            <w:tcW w:w="567" w:type="dxa"/>
            <w:gridSpan w:val="3"/>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rPr>
                <w:sz w:val="18"/>
                <w:szCs w:val="18"/>
              </w:rPr>
            </w:pPr>
            <w:r>
              <w:rPr>
                <w:sz w:val="18"/>
                <w:szCs w:val="18"/>
              </w:rPr>
              <w:t>98,7</w:t>
            </w:r>
          </w:p>
        </w:tc>
        <w:tc>
          <w:tcPr>
            <w:tcW w:w="851" w:type="dxa"/>
            <w:gridSpan w:val="7"/>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rPr>
                <w:sz w:val="18"/>
                <w:szCs w:val="18"/>
              </w:rPr>
            </w:pPr>
            <w:r>
              <w:rPr>
                <w:sz w:val="18"/>
                <w:szCs w:val="18"/>
              </w:rPr>
              <w:t>91,7</w:t>
            </w:r>
          </w:p>
        </w:tc>
        <w:tc>
          <w:tcPr>
            <w:tcW w:w="705" w:type="dxa"/>
            <w:gridSpan w:val="3"/>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rPr>
                <w:sz w:val="18"/>
                <w:szCs w:val="18"/>
              </w:rPr>
            </w:pPr>
            <w:r>
              <w:rPr>
                <w:sz w:val="18"/>
                <w:szCs w:val="18"/>
              </w:rPr>
              <w:t>91,7</w:t>
            </w:r>
          </w:p>
        </w:tc>
        <w:tc>
          <w:tcPr>
            <w:tcW w:w="709" w:type="dxa"/>
            <w:gridSpan w:val="3"/>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rPr>
                <w:sz w:val="18"/>
                <w:szCs w:val="18"/>
              </w:rPr>
            </w:pPr>
            <w:r>
              <w:rPr>
                <w:sz w:val="18"/>
                <w:szCs w:val="18"/>
              </w:rPr>
              <w:t>91,7</w:t>
            </w:r>
          </w:p>
        </w:tc>
        <w:tc>
          <w:tcPr>
            <w:tcW w:w="707" w:type="dxa"/>
            <w:gridSpan w:val="3"/>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rPr>
                <w:sz w:val="18"/>
                <w:szCs w:val="18"/>
              </w:rPr>
            </w:pPr>
            <w:r>
              <w:rPr>
                <w:sz w:val="18"/>
                <w:szCs w:val="18"/>
              </w:rPr>
              <w:t>91,7</w:t>
            </w:r>
          </w:p>
        </w:tc>
        <w:tc>
          <w:tcPr>
            <w:tcW w:w="709" w:type="dxa"/>
            <w:gridSpan w:val="3"/>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18"/>
                <w:szCs w:val="18"/>
              </w:rPr>
            </w:pPr>
            <w:r>
              <w:rPr>
                <w:sz w:val="18"/>
                <w:szCs w:val="18"/>
              </w:rPr>
              <w:t>5630,722</w:t>
            </w:r>
          </w:p>
        </w:tc>
        <w:tc>
          <w:tcPr>
            <w:tcW w:w="711" w:type="dxa"/>
            <w:gridSpan w:val="3"/>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18"/>
                <w:szCs w:val="18"/>
              </w:rPr>
            </w:pPr>
            <w:r>
              <w:rPr>
                <w:sz w:val="18"/>
                <w:szCs w:val="18"/>
              </w:rPr>
              <w:t>7908,585</w:t>
            </w:r>
          </w:p>
        </w:tc>
        <w:tc>
          <w:tcPr>
            <w:tcW w:w="709" w:type="dxa"/>
            <w:gridSpan w:val="2"/>
            <w:tcBorders>
              <w:top w:val="single" w:sz="4" w:space="0" w:color="auto"/>
              <w:left w:val="single" w:sz="4" w:space="0" w:color="auto"/>
              <w:bottom w:val="single" w:sz="4" w:space="0" w:color="auto"/>
              <w:right w:val="single" w:sz="4" w:space="0" w:color="auto"/>
            </w:tcBorders>
            <w:hideMark/>
          </w:tcPr>
          <w:p w:rsidR="00CF7761" w:rsidRDefault="00CF7761">
            <w:pPr>
              <w:rPr>
                <w:sz w:val="18"/>
                <w:szCs w:val="18"/>
                <w:lang w:eastAsia="en-US"/>
              </w:rPr>
            </w:pPr>
            <w:r>
              <w:rPr>
                <w:sz w:val="18"/>
                <w:szCs w:val="18"/>
                <w:lang w:eastAsia="ar-SA"/>
              </w:rPr>
              <w:t>20 639,08</w:t>
            </w:r>
          </w:p>
        </w:tc>
        <w:tc>
          <w:tcPr>
            <w:tcW w:w="710" w:type="dxa"/>
            <w:gridSpan w:val="2"/>
            <w:tcBorders>
              <w:top w:val="single" w:sz="4" w:space="0" w:color="auto"/>
              <w:left w:val="single" w:sz="4" w:space="0" w:color="auto"/>
              <w:bottom w:val="single" w:sz="4" w:space="0" w:color="auto"/>
              <w:right w:val="single" w:sz="4" w:space="0" w:color="auto"/>
            </w:tcBorders>
            <w:hideMark/>
          </w:tcPr>
          <w:p w:rsidR="00CF7761" w:rsidRDefault="00CF7761">
            <w:pPr>
              <w:widowControl w:val="0"/>
              <w:suppressAutoHyphens/>
              <w:autoSpaceDE w:val="0"/>
              <w:snapToGrid w:val="0"/>
              <w:ind w:hanging="108"/>
              <w:jc w:val="center"/>
              <w:rPr>
                <w:sz w:val="18"/>
                <w:szCs w:val="18"/>
                <w:lang w:eastAsia="ar-SA"/>
              </w:rPr>
            </w:pPr>
            <w:r>
              <w:rPr>
                <w:sz w:val="18"/>
                <w:szCs w:val="18"/>
                <w:lang w:eastAsia="ar-SA"/>
              </w:rPr>
              <w:t>17 600,06</w:t>
            </w:r>
          </w:p>
        </w:tc>
        <w:tc>
          <w:tcPr>
            <w:tcW w:w="995" w:type="dxa"/>
            <w:gridSpan w:val="4"/>
            <w:tcBorders>
              <w:top w:val="single" w:sz="4" w:space="0" w:color="auto"/>
              <w:left w:val="single" w:sz="4" w:space="0" w:color="auto"/>
              <w:bottom w:val="single" w:sz="4" w:space="0" w:color="auto"/>
              <w:right w:val="single" w:sz="4" w:space="0" w:color="auto"/>
            </w:tcBorders>
            <w:hideMark/>
          </w:tcPr>
          <w:p w:rsidR="00CF7761" w:rsidRDefault="00CF7761">
            <w:pPr>
              <w:widowControl w:val="0"/>
              <w:suppressAutoHyphens/>
              <w:autoSpaceDE w:val="0"/>
              <w:snapToGrid w:val="0"/>
              <w:ind w:hanging="108"/>
              <w:jc w:val="center"/>
              <w:rPr>
                <w:sz w:val="18"/>
                <w:szCs w:val="18"/>
                <w:lang w:eastAsia="ar-SA"/>
              </w:rPr>
            </w:pPr>
            <w:r>
              <w:rPr>
                <w:sz w:val="18"/>
                <w:szCs w:val="18"/>
                <w:lang w:eastAsia="ar-SA"/>
              </w:rPr>
              <w:t>28636,376</w:t>
            </w:r>
          </w:p>
        </w:tc>
        <w:tc>
          <w:tcPr>
            <w:tcW w:w="713" w:type="dxa"/>
            <w:gridSpan w:val="3"/>
            <w:tcBorders>
              <w:top w:val="single" w:sz="4" w:space="0" w:color="auto"/>
              <w:left w:val="single" w:sz="4" w:space="0" w:color="auto"/>
              <w:bottom w:val="single" w:sz="4" w:space="0" w:color="auto"/>
              <w:right w:val="single" w:sz="4" w:space="0" w:color="auto"/>
            </w:tcBorders>
            <w:hideMark/>
          </w:tcPr>
          <w:p w:rsidR="00CF7761" w:rsidRDefault="00CF7761">
            <w:pPr>
              <w:widowControl w:val="0"/>
              <w:suppressAutoHyphens/>
              <w:autoSpaceDE w:val="0"/>
              <w:snapToGrid w:val="0"/>
              <w:ind w:hanging="108"/>
              <w:jc w:val="center"/>
              <w:rPr>
                <w:sz w:val="18"/>
                <w:szCs w:val="18"/>
                <w:lang w:eastAsia="ar-SA"/>
              </w:rPr>
            </w:pPr>
            <w:r>
              <w:rPr>
                <w:sz w:val="18"/>
                <w:szCs w:val="18"/>
                <w:lang w:eastAsia="ar-SA"/>
              </w:rPr>
              <w:t>28 239,0</w:t>
            </w:r>
          </w:p>
        </w:tc>
        <w:tc>
          <w:tcPr>
            <w:tcW w:w="711"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suppressAutoHyphens/>
              <w:autoSpaceDE w:val="0"/>
              <w:snapToGrid w:val="0"/>
              <w:ind w:hanging="108"/>
              <w:jc w:val="center"/>
              <w:rPr>
                <w:sz w:val="18"/>
                <w:szCs w:val="18"/>
                <w:lang w:eastAsia="ar-SA"/>
              </w:rPr>
            </w:pPr>
            <w:r>
              <w:rPr>
                <w:sz w:val="18"/>
                <w:szCs w:val="18"/>
                <w:lang w:eastAsia="ar-SA"/>
              </w:rPr>
              <w:t>28 387,0</w:t>
            </w:r>
          </w:p>
        </w:tc>
      </w:tr>
      <w:tr w:rsidR="00CF7761" w:rsidTr="00CF7761">
        <w:tc>
          <w:tcPr>
            <w:tcW w:w="600" w:type="dxa"/>
            <w:gridSpan w:val="2"/>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2"/>
                <w:szCs w:val="22"/>
              </w:rPr>
            </w:pPr>
            <w:r>
              <w:t>1.1</w:t>
            </w:r>
          </w:p>
        </w:tc>
        <w:tc>
          <w:tcPr>
            <w:tcW w:w="2399" w:type="dxa"/>
            <w:gridSpan w:val="2"/>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rPr>
                <w:sz w:val="20"/>
                <w:szCs w:val="20"/>
              </w:rPr>
            </w:pPr>
            <w:r>
              <w:rPr>
                <w:sz w:val="20"/>
                <w:szCs w:val="20"/>
              </w:rPr>
              <w:t>Ремонт и (капитальный ремонт) автомобильных дорог и искусственных сооружений на них</w:t>
            </w:r>
            <w:r>
              <w:rPr>
                <w:sz w:val="20"/>
                <w:szCs w:val="20"/>
                <w:lang w:eastAsia="ar-SA"/>
              </w:rPr>
              <w:t>, за счёт ассигнований дорожного фонда</w:t>
            </w:r>
          </w:p>
        </w:tc>
        <w:tc>
          <w:tcPr>
            <w:tcW w:w="1704" w:type="dxa"/>
            <w:gridSpan w:val="3"/>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Ремонт дорожного полотна</w:t>
            </w:r>
          </w:p>
        </w:tc>
        <w:tc>
          <w:tcPr>
            <w:tcW w:w="880" w:type="dxa"/>
            <w:gridSpan w:val="4"/>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км</w:t>
            </w:r>
          </w:p>
        </w:tc>
        <w:tc>
          <w:tcPr>
            <w:tcW w:w="708" w:type="dxa"/>
            <w:gridSpan w:val="4"/>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18"/>
                <w:szCs w:val="18"/>
              </w:rPr>
            </w:pPr>
            <w:r>
              <w:rPr>
                <w:sz w:val="18"/>
                <w:szCs w:val="18"/>
              </w:rPr>
              <w:t>2,5</w:t>
            </w:r>
          </w:p>
        </w:tc>
        <w:tc>
          <w:tcPr>
            <w:tcW w:w="709" w:type="dxa"/>
            <w:gridSpan w:val="2"/>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18"/>
                <w:szCs w:val="18"/>
              </w:rPr>
            </w:pPr>
            <w:r>
              <w:rPr>
                <w:sz w:val="18"/>
                <w:szCs w:val="18"/>
              </w:rPr>
              <w:t>2,5</w:t>
            </w:r>
          </w:p>
        </w:tc>
        <w:tc>
          <w:tcPr>
            <w:tcW w:w="567" w:type="dxa"/>
            <w:gridSpan w:val="3"/>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rPr>
                <w:sz w:val="18"/>
                <w:szCs w:val="18"/>
              </w:rPr>
            </w:pPr>
            <w:r>
              <w:rPr>
                <w:sz w:val="18"/>
                <w:szCs w:val="18"/>
              </w:rPr>
              <w:t>2,5</w:t>
            </w:r>
          </w:p>
        </w:tc>
        <w:tc>
          <w:tcPr>
            <w:tcW w:w="851" w:type="dxa"/>
            <w:gridSpan w:val="7"/>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rPr>
                <w:sz w:val="18"/>
                <w:szCs w:val="18"/>
              </w:rPr>
            </w:pPr>
            <w:r>
              <w:rPr>
                <w:sz w:val="18"/>
                <w:szCs w:val="18"/>
              </w:rPr>
              <w:t>2,5</w:t>
            </w:r>
          </w:p>
        </w:tc>
        <w:tc>
          <w:tcPr>
            <w:tcW w:w="705" w:type="dxa"/>
            <w:gridSpan w:val="3"/>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rPr>
                <w:sz w:val="18"/>
                <w:szCs w:val="18"/>
              </w:rPr>
            </w:pPr>
            <w:r>
              <w:rPr>
                <w:sz w:val="18"/>
                <w:szCs w:val="18"/>
              </w:rPr>
              <w:t>2,5</w:t>
            </w:r>
          </w:p>
        </w:tc>
        <w:tc>
          <w:tcPr>
            <w:tcW w:w="709" w:type="dxa"/>
            <w:gridSpan w:val="3"/>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rPr>
                <w:sz w:val="18"/>
                <w:szCs w:val="18"/>
              </w:rPr>
            </w:pPr>
            <w:r>
              <w:rPr>
                <w:sz w:val="18"/>
                <w:szCs w:val="18"/>
              </w:rPr>
              <w:t>2,5</w:t>
            </w:r>
          </w:p>
        </w:tc>
        <w:tc>
          <w:tcPr>
            <w:tcW w:w="707" w:type="dxa"/>
            <w:gridSpan w:val="3"/>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rPr>
                <w:sz w:val="18"/>
                <w:szCs w:val="18"/>
              </w:rPr>
            </w:pPr>
            <w:r>
              <w:rPr>
                <w:sz w:val="18"/>
                <w:szCs w:val="18"/>
              </w:rPr>
              <w:t>2,5</w:t>
            </w:r>
          </w:p>
        </w:tc>
        <w:tc>
          <w:tcPr>
            <w:tcW w:w="709" w:type="dxa"/>
            <w:gridSpan w:val="3"/>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rPr>
                <w:sz w:val="18"/>
                <w:szCs w:val="18"/>
              </w:rPr>
            </w:pPr>
            <w:r>
              <w:rPr>
                <w:sz w:val="18"/>
                <w:szCs w:val="18"/>
              </w:rPr>
              <w:t>3159,5</w:t>
            </w:r>
          </w:p>
        </w:tc>
        <w:tc>
          <w:tcPr>
            <w:tcW w:w="711" w:type="dxa"/>
            <w:gridSpan w:val="3"/>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rPr>
                <w:sz w:val="18"/>
                <w:szCs w:val="18"/>
              </w:rPr>
            </w:pPr>
            <w:r>
              <w:rPr>
                <w:sz w:val="18"/>
                <w:szCs w:val="18"/>
              </w:rPr>
              <w:t>4187,726</w:t>
            </w:r>
          </w:p>
        </w:tc>
        <w:tc>
          <w:tcPr>
            <w:tcW w:w="709" w:type="dxa"/>
            <w:gridSpan w:val="2"/>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rPr>
                <w:sz w:val="18"/>
                <w:szCs w:val="18"/>
              </w:rPr>
            </w:pPr>
            <w:r>
              <w:rPr>
                <w:sz w:val="18"/>
                <w:szCs w:val="18"/>
              </w:rPr>
              <w:t>18 946,517</w:t>
            </w:r>
          </w:p>
        </w:tc>
        <w:tc>
          <w:tcPr>
            <w:tcW w:w="710" w:type="dxa"/>
            <w:gridSpan w:val="2"/>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rPr>
                <w:sz w:val="18"/>
                <w:szCs w:val="18"/>
              </w:rPr>
            </w:pPr>
            <w:r>
              <w:rPr>
                <w:sz w:val="18"/>
                <w:szCs w:val="18"/>
              </w:rPr>
              <w:t>15 724,073</w:t>
            </w:r>
          </w:p>
        </w:tc>
        <w:tc>
          <w:tcPr>
            <w:tcW w:w="995" w:type="dxa"/>
            <w:gridSpan w:val="4"/>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rPr>
                <w:sz w:val="18"/>
                <w:szCs w:val="18"/>
              </w:rPr>
            </w:pPr>
            <w:r>
              <w:rPr>
                <w:sz w:val="18"/>
                <w:szCs w:val="18"/>
              </w:rPr>
              <w:t>26 315, 789</w:t>
            </w:r>
          </w:p>
        </w:tc>
        <w:tc>
          <w:tcPr>
            <w:tcW w:w="713" w:type="dxa"/>
            <w:gridSpan w:val="3"/>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rPr>
                <w:sz w:val="18"/>
                <w:szCs w:val="18"/>
              </w:rPr>
            </w:pPr>
            <w:r>
              <w:rPr>
                <w:sz w:val="18"/>
                <w:szCs w:val="18"/>
              </w:rPr>
              <w:t>26 315, 789</w:t>
            </w:r>
          </w:p>
        </w:tc>
        <w:tc>
          <w:tcPr>
            <w:tcW w:w="711"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rPr>
                <w:sz w:val="18"/>
                <w:szCs w:val="18"/>
              </w:rPr>
            </w:pPr>
            <w:r>
              <w:rPr>
                <w:sz w:val="18"/>
                <w:szCs w:val="18"/>
              </w:rPr>
              <w:t>26 315, 789</w:t>
            </w:r>
          </w:p>
        </w:tc>
      </w:tr>
      <w:tr w:rsidR="00CF7761" w:rsidTr="00CF7761">
        <w:tc>
          <w:tcPr>
            <w:tcW w:w="600" w:type="dxa"/>
            <w:gridSpan w:val="2"/>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2"/>
                <w:szCs w:val="22"/>
              </w:rPr>
            </w:pPr>
            <w:r>
              <w:t>1.2</w:t>
            </w:r>
          </w:p>
        </w:tc>
        <w:tc>
          <w:tcPr>
            <w:tcW w:w="2399" w:type="dxa"/>
            <w:gridSpan w:val="2"/>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rPr>
                <w:sz w:val="20"/>
                <w:szCs w:val="20"/>
              </w:rPr>
            </w:pPr>
            <w:r>
              <w:rPr>
                <w:kern w:val="2"/>
                <w:sz w:val="20"/>
                <w:szCs w:val="20"/>
                <w:lang w:eastAsia="ar-SA"/>
              </w:rPr>
              <w:t>Содержание сети автомобильных дорог общего пользования и</w:t>
            </w:r>
            <w:r>
              <w:rPr>
                <w:sz w:val="20"/>
                <w:szCs w:val="20"/>
              </w:rPr>
              <w:t xml:space="preserve"> искусственных сооружений на них</w:t>
            </w:r>
          </w:p>
        </w:tc>
        <w:tc>
          <w:tcPr>
            <w:tcW w:w="1704" w:type="dxa"/>
            <w:gridSpan w:val="3"/>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kern w:val="2"/>
                <w:sz w:val="20"/>
                <w:szCs w:val="20"/>
                <w:lang w:eastAsia="ar-SA"/>
              </w:rPr>
              <w:t>Содержание сети автомобильных дорог</w:t>
            </w:r>
          </w:p>
        </w:tc>
        <w:tc>
          <w:tcPr>
            <w:tcW w:w="880" w:type="dxa"/>
            <w:gridSpan w:val="4"/>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км</w:t>
            </w:r>
          </w:p>
        </w:tc>
        <w:tc>
          <w:tcPr>
            <w:tcW w:w="708" w:type="dxa"/>
            <w:gridSpan w:val="4"/>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18"/>
                <w:szCs w:val="18"/>
              </w:rPr>
            </w:pPr>
            <w:r>
              <w:rPr>
                <w:sz w:val="18"/>
                <w:szCs w:val="18"/>
              </w:rPr>
              <w:t>98,7</w:t>
            </w:r>
          </w:p>
        </w:tc>
        <w:tc>
          <w:tcPr>
            <w:tcW w:w="709" w:type="dxa"/>
            <w:gridSpan w:val="2"/>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18"/>
                <w:szCs w:val="18"/>
              </w:rPr>
            </w:pPr>
            <w:r>
              <w:rPr>
                <w:sz w:val="18"/>
                <w:szCs w:val="18"/>
              </w:rPr>
              <w:t>98,7</w:t>
            </w:r>
          </w:p>
        </w:tc>
        <w:tc>
          <w:tcPr>
            <w:tcW w:w="567" w:type="dxa"/>
            <w:gridSpan w:val="3"/>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rPr>
                <w:sz w:val="18"/>
                <w:szCs w:val="18"/>
              </w:rPr>
            </w:pPr>
            <w:r>
              <w:rPr>
                <w:sz w:val="18"/>
                <w:szCs w:val="18"/>
              </w:rPr>
              <w:t>98,7</w:t>
            </w:r>
          </w:p>
        </w:tc>
        <w:tc>
          <w:tcPr>
            <w:tcW w:w="851" w:type="dxa"/>
            <w:gridSpan w:val="7"/>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rPr>
                <w:sz w:val="18"/>
                <w:szCs w:val="18"/>
              </w:rPr>
            </w:pPr>
            <w:r>
              <w:rPr>
                <w:sz w:val="18"/>
                <w:szCs w:val="18"/>
              </w:rPr>
              <w:t>91,7</w:t>
            </w:r>
          </w:p>
        </w:tc>
        <w:tc>
          <w:tcPr>
            <w:tcW w:w="705" w:type="dxa"/>
            <w:gridSpan w:val="3"/>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rPr>
                <w:sz w:val="18"/>
                <w:szCs w:val="18"/>
              </w:rPr>
            </w:pPr>
            <w:r>
              <w:rPr>
                <w:sz w:val="18"/>
                <w:szCs w:val="18"/>
              </w:rPr>
              <w:t>91,7</w:t>
            </w:r>
          </w:p>
        </w:tc>
        <w:tc>
          <w:tcPr>
            <w:tcW w:w="709" w:type="dxa"/>
            <w:gridSpan w:val="3"/>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rPr>
                <w:sz w:val="18"/>
                <w:szCs w:val="18"/>
              </w:rPr>
            </w:pPr>
            <w:r>
              <w:rPr>
                <w:sz w:val="18"/>
                <w:szCs w:val="18"/>
              </w:rPr>
              <w:t>91,7</w:t>
            </w:r>
          </w:p>
        </w:tc>
        <w:tc>
          <w:tcPr>
            <w:tcW w:w="707" w:type="dxa"/>
            <w:gridSpan w:val="3"/>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rPr>
                <w:sz w:val="18"/>
                <w:szCs w:val="18"/>
              </w:rPr>
            </w:pPr>
            <w:r>
              <w:rPr>
                <w:sz w:val="18"/>
                <w:szCs w:val="18"/>
              </w:rPr>
              <w:t>91,7</w:t>
            </w:r>
          </w:p>
        </w:tc>
        <w:tc>
          <w:tcPr>
            <w:tcW w:w="709" w:type="dxa"/>
            <w:gridSpan w:val="3"/>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rPr>
                <w:sz w:val="18"/>
                <w:szCs w:val="18"/>
              </w:rPr>
            </w:pPr>
            <w:r>
              <w:rPr>
                <w:sz w:val="18"/>
                <w:szCs w:val="18"/>
              </w:rPr>
              <w:t>2352,64</w:t>
            </w:r>
          </w:p>
        </w:tc>
        <w:tc>
          <w:tcPr>
            <w:tcW w:w="711" w:type="dxa"/>
            <w:gridSpan w:val="3"/>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rPr>
                <w:sz w:val="18"/>
                <w:szCs w:val="18"/>
              </w:rPr>
            </w:pPr>
            <w:r>
              <w:rPr>
                <w:sz w:val="18"/>
                <w:szCs w:val="18"/>
              </w:rPr>
              <w:t>3479,859</w:t>
            </w:r>
          </w:p>
        </w:tc>
        <w:tc>
          <w:tcPr>
            <w:tcW w:w="709" w:type="dxa"/>
            <w:gridSpan w:val="2"/>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rPr>
                <w:sz w:val="18"/>
                <w:szCs w:val="18"/>
              </w:rPr>
            </w:pPr>
            <w:r>
              <w:rPr>
                <w:sz w:val="18"/>
                <w:szCs w:val="18"/>
              </w:rPr>
              <w:t>1 140,37</w:t>
            </w:r>
          </w:p>
        </w:tc>
        <w:tc>
          <w:tcPr>
            <w:tcW w:w="710" w:type="dxa"/>
            <w:gridSpan w:val="2"/>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rPr>
                <w:sz w:val="18"/>
                <w:szCs w:val="18"/>
              </w:rPr>
            </w:pPr>
            <w:r>
              <w:rPr>
                <w:sz w:val="18"/>
                <w:szCs w:val="18"/>
              </w:rPr>
              <w:t>890,06</w:t>
            </w:r>
          </w:p>
        </w:tc>
        <w:tc>
          <w:tcPr>
            <w:tcW w:w="995" w:type="dxa"/>
            <w:gridSpan w:val="4"/>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rPr>
                <w:sz w:val="18"/>
                <w:szCs w:val="18"/>
              </w:rPr>
            </w:pPr>
            <w:r>
              <w:rPr>
                <w:sz w:val="18"/>
                <w:szCs w:val="18"/>
              </w:rPr>
              <w:t>1 587,587</w:t>
            </w:r>
          </w:p>
        </w:tc>
        <w:tc>
          <w:tcPr>
            <w:tcW w:w="713" w:type="dxa"/>
            <w:gridSpan w:val="3"/>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rPr>
                <w:sz w:val="18"/>
                <w:szCs w:val="18"/>
              </w:rPr>
            </w:pPr>
            <w:r>
              <w:rPr>
                <w:sz w:val="18"/>
                <w:szCs w:val="18"/>
              </w:rPr>
              <w:t>1 373,211</w:t>
            </w:r>
          </w:p>
        </w:tc>
        <w:tc>
          <w:tcPr>
            <w:tcW w:w="711"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rPr>
                <w:sz w:val="18"/>
                <w:szCs w:val="18"/>
              </w:rPr>
            </w:pPr>
            <w:r>
              <w:rPr>
                <w:sz w:val="18"/>
                <w:szCs w:val="18"/>
              </w:rPr>
              <w:t>1 521,211</w:t>
            </w:r>
          </w:p>
        </w:tc>
      </w:tr>
      <w:tr w:rsidR="00CF7761" w:rsidTr="00CF7761">
        <w:tc>
          <w:tcPr>
            <w:tcW w:w="600" w:type="dxa"/>
            <w:gridSpan w:val="2"/>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2"/>
                <w:szCs w:val="22"/>
              </w:rPr>
            </w:pPr>
            <w:r>
              <w:t>1.3</w:t>
            </w:r>
          </w:p>
        </w:tc>
        <w:tc>
          <w:tcPr>
            <w:tcW w:w="2399" w:type="dxa"/>
            <w:gridSpan w:val="2"/>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rPr>
                <w:sz w:val="20"/>
                <w:szCs w:val="20"/>
              </w:rPr>
            </w:pPr>
            <w:r>
              <w:rPr>
                <w:sz w:val="20"/>
                <w:szCs w:val="20"/>
                <w:lang w:eastAsia="ar-SA"/>
              </w:rPr>
              <w:t>Проектные работы (сметы), экспертиза, технический надзор ремонта (капитального ремонта) содержания автомобильных дорог и искусственных сооружений, за счёт ассигнований дорожного фонда</w:t>
            </w:r>
          </w:p>
        </w:tc>
        <w:tc>
          <w:tcPr>
            <w:tcW w:w="1704" w:type="dxa"/>
            <w:gridSpan w:val="3"/>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Проектные работы (сметы), диагностика дорог</w:t>
            </w:r>
          </w:p>
        </w:tc>
        <w:tc>
          <w:tcPr>
            <w:tcW w:w="880" w:type="dxa"/>
            <w:gridSpan w:val="4"/>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proofErr w:type="gramStart"/>
            <w:r>
              <w:rPr>
                <w:sz w:val="20"/>
                <w:szCs w:val="20"/>
              </w:rPr>
              <w:t>ед</w:t>
            </w:r>
            <w:proofErr w:type="gramEnd"/>
          </w:p>
        </w:tc>
        <w:tc>
          <w:tcPr>
            <w:tcW w:w="708" w:type="dxa"/>
            <w:gridSpan w:val="4"/>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18"/>
                <w:szCs w:val="18"/>
              </w:rPr>
            </w:pPr>
            <w:r>
              <w:rPr>
                <w:sz w:val="18"/>
                <w:szCs w:val="18"/>
              </w:rPr>
              <w:t>6</w:t>
            </w:r>
          </w:p>
        </w:tc>
        <w:tc>
          <w:tcPr>
            <w:tcW w:w="709" w:type="dxa"/>
            <w:gridSpan w:val="2"/>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18"/>
                <w:szCs w:val="18"/>
              </w:rPr>
            </w:pPr>
            <w:r>
              <w:rPr>
                <w:sz w:val="18"/>
                <w:szCs w:val="18"/>
              </w:rPr>
              <w:t>5</w:t>
            </w:r>
          </w:p>
        </w:tc>
        <w:tc>
          <w:tcPr>
            <w:tcW w:w="567" w:type="dxa"/>
            <w:gridSpan w:val="3"/>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rPr>
                <w:sz w:val="18"/>
                <w:szCs w:val="18"/>
              </w:rPr>
            </w:pPr>
            <w:r>
              <w:rPr>
                <w:sz w:val="18"/>
                <w:szCs w:val="18"/>
              </w:rPr>
              <w:t>7</w:t>
            </w:r>
          </w:p>
        </w:tc>
        <w:tc>
          <w:tcPr>
            <w:tcW w:w="851" w:type="dxa"/>
            <w:gridSpan w:val="7"/>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rPr>
                <w:sz w:val="18"/>
                <w:szCs w:val="18"/>
              </w:rPr>
            </w:pPr>
            <w:r>
              <w:rPr>
                <w:sz w:val="18"/>
                <w:szCs w:val="18"/>
              </w:rPr>
              <w:t>6</w:t>
            </w:r>
          </w:p>
        </w:tc>
        <w:tc>
          <w:tcPr>
            <w:tcW w:w="705" w:type="dxa"/>
            <w:gridSpan w:val="3"/>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rPr>
                <w:sz w:val="18"/>
                <w:szCs w:val="18"/>
              </w:rPr>
            </w:pPr>
            <w:r>
              <w:rPr>
                <w:sz w:val="18"/>
                <w:szCs w:val="18"/>
              </w:rPr>
              <w:t>6</w:t>
            </w:r>
          </w:p>
        </w:tc>
        <w:tc>
          <w:tcPr>
            <w:tcW w:w="709" w:type="dxa"/>
            <w:gridSpan w:val="3"/>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rPr>
                <w:sz w:val="18"/>
                <w:szCs w:val="18"/>
              </w:rPr>
            </w:pPr>
            <w:r>
              <w:rPr>
                <w:sz w:val="18"/>
                <w:szCs w:val="18"/>
              </w:rPr>
              <w:t>6</w:t>
            </w:r>
          </w:p>
        </w:tc>
        <w:tc>
          <w:tcPr>
            <w:tcW w:w="707" w:type="dxa"/>
            <w:gridSpan w:val="3"/>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rPr>
                <w:sz w:val="18"/>
                <w:szCs w:val="18"/>
              </w:rPr>
            </w:pPr>
            <w:r>
              <w:rPr>
                <w:sz w:val="18"/>
                <w:szCs w:val="18"/>
              </w:rPr>
              <w:t>6</w:t>
            </w:r>
          </w:p>
        </w:tc>
        <w:tc>
          <w:tcPr>
            <w:tcW w:w="709" w:type="dxa"/>
            <w:gridSpan w:val="3"/>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rPr>
                <w:sz w:val="18"/>
                <w:szCs w:val="18"/>
              </w:rPr>
            </w:pPr>
            <w:r>
              <w:rPr>
                <w:sz w:val="18"/>
                <w:szCs w:val="18"/>
              </w:rPr>
              <w:t>118,541</w:t>
            </w:r>
          </w:p>
        </w:tc>
        <w:tc>
          <w:tcPr>
            <w:tcW w:w="711" w:type="dxa"/>
            <w:gridSpan w:val="3"/>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rPr>
                <w:sz w:val="18"/>
                <w:szCs w:val="18"/>
              </w:rPr>
            </w:pPr>
            <w:r>
              <w:rPr>
                <w:sz w:val="18"/>
                <w:szCs w:val="18"/>
              </w:rPr>
              <w:t>241,0</w:t>
            </w:r>
          </w:p>
        </w:tc>
        <w:tc>
          <w:tcPr>
            <w:tcW w:w="709" w:type="dxa"/>
            <w:gridSpan w:val="2"/>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rPr>
                <w:sz w:val="18"/>
                <w:szCs w:val="18"/>
              </w:rPr>
            </w:pPr>
            <w:r>
              <w:rPr>
                <w:sz w:val="18"/>
                <w:szCs w:val="18"/>
              </w:rPr>
              <w:t>552,194</w:t>
            </w:r>
          </w:p>
        </w:tc>
        <w:tc>
          <w:tcPr>
            <w:tcW w:w="710" w:type="dxa"/>
            <w:gridSpan w:val="2"/>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rPr>
                <w:sz w:val="18"/>
                <w:szCs w:val="18"/>
              </w:rPr>
            </w:pPr>
            <w:r>
              <w:rPr>
                <w:sz w:val="18"/>
                <w:szCs w:val="18"/>
              </w:rPr>
              <w:t>985,926</w:t>
            </w:r>
          </w:p>
        </w:tc>
        <w:tc>
          <w:tcPr>
            <w:tcW w:w="995" w:type="dxa"/>
            <w:gridSpan w:val="4"/>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rPr>
                <w:sz w:val="18"/>
                <w:szCs w:val="18"/>
              </w:rPr>
            </w:pPr>
            <w:r>
              <w:rPr>
                <w:sz w:val="18"/>
                <w:szCs w:val="18"/>
              </w:rPr>
              <w:t>733,00</w:t>
            </w:r>
          </w:p>
        </w:tc>
        <w:tc>
          <w:tcPr>
            <w:tcW w:w="713" w:type="dxa"/>
            <w:gridSpan w:val="3"/>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rPr>
                <w:sz w:val="18"/>
                <w:szCs w:val="18"/>
              </w:rPr>
            </w:pPr>
            <w:r>
              <w:rPr>
                <w:sz w:val="18"/>
                <w:szCs w:val="18"/>
              </w:rPr>
              <w:t>550,00</w:t>
            </w:r>
          </w:p>
        </w:tc>
        <w:tc>
          <w:tcPr>
            <w:tcW w:w="711"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rPr>
                <w:sz w:val="18"/>
                <w:szCs w:val="18"/>
              </w:rPr>
            </w:pPr>
            <w:r>
              <w:rPr>
                <w:sz w:val="18"/>
                <w:szCs w:val="18"/>
              </w:rPr>
              <w:t>550,00</w:t>
            </w:r>
          </w:p>
        </w:tc>
      </w:tr>
      <w:tr w:rsidR="00CF7761" w:rsidTr="00CF7761">
        <w:tc>
          <w:tcPr>
            <w:tcW w:w="600" w:type="dxa"/>
            <w:gridSpan w:val="2"/>
            <w:tcBorders>
              <w:top w:val="single" w:sz="4" w:space="0" w:color="auto"/>
              <w:left w:val="single" w:sz="4" w:space="0" w:color="auto"/>
              <w:bottom w:val="single" w:sz="4" w:space="0" w:color="auto"/>
              <w:right w:val="single" w:sz="4" w:space="0" w:color="auto"/>
            </w:tcBorders>
          </w:tcPr>
          <w:p w:rsidR="00CF7761" w:rsidRDefault="00CF7761">
            <w:pPr>
              <w:widowControl w:val="0"/>
              <w:autoSpaceDE w:val="0"/>
              <w:autoSpaceDN w:val="0"/>
              <w:jc w:val="center"/>
              <w:rPr>
                <w:sz w:val="20"/>
                <w:szCs w:val="20"/>
              </w:rPr>
            </w:pPr>
          </w:p>
        </w:tc>
        <w:tc>
          <w:tcPr>
            <w:tcW w:w="15197" w:type="dxa"/>
            <w:gridSpan w:val="52"/>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pPr>
            <w:r>
              <w:t xml:space="preserve">Подпрограмма 2 </w:t>
            </w:r>
            <w:r>
              <w:rPr>
                <w:b/>
                <w:bCs/>
              </w:rPr>
              <w:t>«Улучшение качества автотранспортных перевозок в Камешкирском  районе Пензенской области на 2014-2022 годы»</w:t>
            </w:r>
          </w:p>
        </w:tc>
      </w:tr>
      <w:tr w:rsidR="00CF7761" w:rsidTr="00CF7761">
        <w:tc>
          <w:tcPr>
            <w:tcW w:w="600" w:type="dxa"/>
            <w:gridSpan w:val="2"/>
            <w:tcBorders>
              <w:top w:val="single" w:sz="4" w:space="0" w:color="auto"/>
              <w:left w:val="single" w:sz="4" w:space="0" w:color="auto"/>
              <w:bottom w:val="single" w:sz="4" w:space="0" w:color="auto"/>
              <w:right w:val="single" w:sz="4" w:space="0" w:color="auto"/>
            </w:tcBorders>
          </w:tcPr>
          <w:p w:rsidR="00CF7761" w:rsidRDefault="00CF7761">
            <w:pPr>
              <w:widowControl w:val="0"/>
              <w:autoSpaceDE w:val="0"/>
              <w:autoSpaceDN w:val="0"/>
              <w:ind w:left="426"/>
              <w:rPr>
                <w:sz w:val="20"/>
                <w:szCs w:val="20"/>
              </w:rPr>
            </w:pPr>
          </w:p>
          <w:p w:rsidR="00CF7761" w:rsidRDefault="00CF7761">
            <w:pPr>
              <w:widowControl w:val="0"/>
              <w:autoSpaceDE w:val="0"/>
              <w:autoSpaceDN w:val="0"/>
              <w:rPr>
                <w:sz w:val="20"/>
                <w:szCs w:val="20"/>
              </w:rPr>
            </w:pPr>
          </w:p>
        </w:tc>
        <w:tc>
          <w:tcPr>
            <w:tcW w:w="15197" w:type="dxa"/>
            <w:gridSpan w:val="52"/>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ind w:left="216"/>
            </w:pPr>
            <w:r>
              <w:t xml:space="preserve">   Наименование исполнительного органа местного самоуправления Камешкирского района  Пензенской области, определяющего объем   </w:t>
            </w:r>
          </w:p>
          <w:p w:rsidR="00CF7761" w:rsidRDefault="00CF7761">
            <w:pPr>
              <w:widowControl w:val="0"/>
              <w:autoSpaceDE w:val="0"/>
              <w:autoSpaceDN w:val="0"/>
              <w:ind w:left="216"/>
            </w:pPr>
            <w:r>
              <w:t>муниципального задания и его финансирование:  Администрация Камешкирского района Пензенской области</w:t>
            </w:r>
          </w:p>
        </w:tc>
      </w:tr>
      <w:tr w:rsidR="00CF7761" w:rsidTr="00CF7761">
        <w:tc>
          <w:tcPr>
            <w:tcW w:w="600" w:type="dxa"/>
            <w:gridSpan w:val="2"/>
            <w:tcBorders>
              <w:top w:val="single" w:sz="4" w:space="0" w:color="auto"/>
              <w:left w:val="single" w:sz="4" w:space="0" w:color="auto"/>
              <w:bottom w:val="single" w:sz="4" w:space="0" w:color="auto"/>
              <w:right w:val="single" w:sz="4" w:space="0" w:color="auto"/>
            </w:tcBorders>
          </w:tcPr>
          <w:p w:rsidR="00CF7761" w:rsidRDefault="00CF7761">
            <w:pPr>
              <w:widowControl w:val="0"/>
              <w:autoSpaceDE w:val="0"/>
              <w:autoSpaceDN w:val="0"/>
              <w:rPr>
                <w:sz w:val="20"/>
                <w:szCs w:val="20"/>
              </w:rPr>
            </w:pPr>
          </w:p>
        </w:tc>
        <w:tc>
          <w:tcPr>
            <w:tcW w:w="15197" w:type="dxa"/>
            <w:gridSpan w:val="52"/>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ind w:left="216"/>
            </w:pPr>
            <w:r>
              <w:t xml:space="preserve">Основное мероприятие: </w:t>
            </w:r>
            <w:r>
              <w:rPr>
                <w:lang w:eastAsia="ar-SA"/>
              </w:rPr>
              <w:t xml:space="preserve"> Обеспечение населения  транспортным сообщением</w:t>
            </w:r>
          </w:p>
        </w:tc>
      </w:tr>
      <w:tr w:rsidR="00CF7761" w:rsidTr="00CF7761">
        <w:tc>
          <w:tcPr>
            <w:tcW w:w="600" w:type="dxa"/>
            <w:gridSpan w:val="2"/>
            <w:tcBorders>
              <w:top w:val="single" w:sz="4" w:space="0" w:color="auto"/>
              <w:left w:val="single" w:sz="4" w:space="0" w:color="auto"/>
              <w:bottom w:val="single" w:sz="4" w:space="0" w:color="auto"/>
              <w:right w:val="single" w:sz="4" w:space="0" w:color="auto"/>
            </w:tcBorders>
          </w:tcPr>
          <w:p w:rsidR="00CF7761" w:rsidRDefault="00CF7761">
            <w:pPr>
              <w:widowControl w:val="0"/>
              <w:autoSpaceDE w:val="0"/>
              <w:autoSpaceDN w:val="0"/>
              <w:ind w:left="426"/>
              <w:rPr>
                <w:sz w:val="20"/>
                <w:szCs w:val="20"/>
              </w:rPr>
            </w:pPr>
          </w:p>
          <w:p w:rsidR="00CF7761" w:rsidRDefault="00CF7761">
            <w:pPr>
              <w:widowControl w:val="0"/>
              <w:autoSpaceDE w:val="0"/>
              <w:autoSpaceDN w:val="0"/>
              <w:rPr>
                <w:sz w:val="20"/>
                <w:szCs w:val="20"/>
              </w:rPr>
            </w:pPr>
          </w:p>
        </w:tc>
        <w:tc>
          <w:tcPr>
            <w:tcW w:w="15197" w:type="dxa"/>
            <w:gridSpan w:val="52"/>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ind w:left="216"/>
              <w:rPr>
                <w:lang w:eastAsia="ar-SA"/>
              </w:rPr>
            </w:pPr>
            <w:r>
              <w:t>Мероприятие (указать наименование мероприятия, в рамках которого оказывается муниципальная услуга (выполняется работа)):</w:t>
            </w:r>
            <w:r>
              <w:rPr>
                <w:lang w:eastAsia="ar-SA"/>
              </w:rPr>
              <w:t xml:space="preserve"> Обеспечение </w:t>
            </w:r>
          </w:p>
          <w:p w:rsidR="00CF7761" w:rsidRDefault="00CF7761">
            <w:pPr>
              <w:widowControl w:val="0"/>
              <w:autoSpaceDE w:val="0"/>
              <w:autoSpaceDN w:val="0"/>
              <w:ind w:left="216"/>
            </w:pPr>
            <w:r>
              <w:rPr>
                <w:lang w:eastAsia="ar-SA"/>
              </w:rPr>
              <w:t>населения  транспортным сообщением</w:t>
            </w:r>
          </w:p>
        </w:tc>
      </w:tr>
      <w:tr w:rsidR="00CF7761" w:rsidTr="00CF7761">
        <w:tc>
          <w:tcPr>
            <w:tcW w:w="591"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2.1</w:t>
            </w:r>
          </w:p>
        </w:tc>
        <w:tc>
          <w:tcPr>
            <w:tcW w:w="2065" w:type="dxa"/>
            <w:gridSpan w:val="2"/>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rPr>
                <w:sz w:val="20"/>
                <w:szCs w:val="20"/>
              </w:rPr>
            </w:pPr>
            <w:r>
              <w:rPr>
                <w:sz w:val="20"/>
                <w:szCs w:val="20"/>
                <w:lang w:eastAsia="ar-SA"/>
              </w:rPr>
              <w:t>Обеспечение населения  транспортным сообщением</w:t>
            </w:r>
          </w:p>
        </w:tc>
        <w:tc>
          <w:tcPr>
            <w:tcW w:w="2041" w:type="dxa"/>
            <w:gridSpan w:val="3"/>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 xml:space="preserve">Коэффициент            </w:t>
            </w:r>
            <w:r>
              <w:rPr>
                <w:sz w:val="20"/>
                <w:szCs w:val="20"/>
              </w:rPr>
              <w:br/>
              <w:t xml:space="preserve">регулярности           </w:t>
            </w:r>
            <w:r>
              <w:rPr>
                <w:sz w:val="20"/>
                <w:szCs w:val="20"/>
              </w:rPr>
              <w:br/>
              <w:t>транспортного сообщения</w:t>
            </w:r>
            <w:r>
              <w:rPr>
                <w:sz w:val="20"/>
                <w:szCs w:val="20"/>
                <w:lang w:eastAsia="ar-SA"/>
              </w:rPr>
              <w:t xml:space="preserve"> </w:t>
            </w:r>
          </w:p>
        </w:tc>
        <w:tc>
          <w:tcPr>
            <w:tcW w:w="866" w:type="dxa"/>
            <w:gridSpan w:val="3"/>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w:t>
            </w:r>
          </w:p>
        </w:tc>
        <w:tc>
          <w:tcPr>
            <w:tcW w:w="708" w:type="dxa"/>
            <w:gridSpan w:val="4"/>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w:t>
            </w:r>
          </w:p>
        </w:tc>
        <w:tc>
          <w:tcPr>
            <w:tcW w:w="742" w:type="dxa"/>
            <w:gridSpan w:val="5"/>
            <w:tcBorders>
              <w:top w:val="single" w:sz="4" w:space="0" w:color="auto"/>
              <w:left w:val="single" w:sz="4" w:space="0" w:color="auto"/>
              <w:bottom w:val="single" w:sz="4" w:space="0" w:color="auto"/>
              <w:right w:val="single" w:sz="4" w:space="0" w:color="auto"/>
            </w:tcBorders>
          </w:tcPr>
          <w:p w:rsidR="00CF7761" w:rsidRDefault="00CF7761">
            <w:pPr>
              <w:widowControl w:val="0"/>
              <w:autoSpaceDE w:val="0"/>
              <w:autoSpaceDN w:val="0"/>
              <w:jc w:val="center"/>
              <w:rPr>
                <w:sz w:val="20"/>
                <w:szCs w:val="20"/>
              </w:rPr>
            </w:pPr>
          </w:p>
        </w:tc>
        <w:tc>
          <w:tcPr>
            <w:tcW w:w="676" w:type="dxa"/>
            <w:gridSpan w:val="4"/>
            <w:tcBorders>
              <w:top w:val="single" w:sz="4" w:space="0" w:color="auto"/>
              <w:left w:val="single" w:sz="4" w:space="0" w:color="auto"/>
              <w:bottom w:val="single" w:sz="4" w:space="0" w:color="auto"/>
              <w:right w:val="single" w:sz="4" w:space="0" w:color="auto"/>
            </w:tcBorders>
          </w:tcPr>
          <w:p w:rsidR="00CF7761" w:rsidRDefault="00CF7761">
            <w:pPr>
              <w:widowControl w:val="0"/>
              <w:autoSpaceDE w:val="0"/>
              <w:autoSpaceDN w:val="0"/>
              <w:jc w:val="center"/>
              <w:rPr>
                <w:sz w:val="20"/>
                <w:szCs w:val="20"/>
              </w:rPr>
            </w:pPr>
          </w:p>
        </w:tc>
        <w:tc>
          <w:tcPr>
            <w:tcW w:w="709" w:type="dxa"/>
            <w:gridSpan w:val="3"/>
            <w:tcBorders>
              <w:top w:val="single" w:sz="4" w:space="0" w:color="auto"/>
              <w:left w:val="single" w:sz="4" w:space="0" w:color="auto"/>
              <w:bottom w:val="single" w:sz="4" w:space="0" w:color="auto"/>
              <w:right w:val="single" w:sz="4" w:space="0" w:color="auto"/>
            </w:tcBorders>
          </w:tcPr>
          <w:p w:rsidR="00CF7761" w:rsidRDefault="00CF7761">
            <w:pPr>
              <w:widowControl w:val="0"/>
              <w:autoSpaceDE w:val="0"/>
              <w:autoSpaceDN w:val="0"/>
              <w:jc w:val="center"/>
              <w:rPr>
                <w:sz w:val="20"/>
                <w:szCs w:val="20"/>
              </w:rPr>
            </w:pPr>
            <w:r>
              <w:rPr>
                <w:sz w:val="20"/>
                <w:szCs w:val="20"/>
              </w:rPr>
              <w:t>-</w:t>
            </w:r>
          </w:p>
          <w:p w:rsidR="00CF7761" w:rsidRDefault="00CF7761">
            <w:pPr>
              <w:widowControl w:val="0"/>
              <w:autoSpaceDE w:val="0"/>
              <w:autoSpaceDN w:val="0"/>
              <w:jc w:val="center"/>
              <w:rPr>
                <w:sz w:val="20"/>
                <w:szCs w:val="20"/>
              </w:rPr>
            </w:pPr>
          </w:p>
        </w:tc>
        <w:tc>
          <w:tcPr>
            <w:tcW w:w="708" w:type="dxa"/>
            <w:gridSpan w:val="4"/>
            <w:tcBorders>
              <w:top w:val="single" w:sz="4" w:space="0" w:color="auto"/>
              <w:left w:val="single" w:sz="4" w:space="0" w:color="auto"/>
              <w:bottom w:val="single" w:sz="4" w:space="0" w:color="auto"/>
              <w:right w:val="single" w:sz="4" w:space="0" w:color="auto"/>
            </w:tcBorders>
            <w:hideMark/>
          </w:tcPr>
          <w:p w:rsidR="00CF7761" w:rsidRDefault="00CF7761">
            <w:pPr>
              <w:widowControl w:val="0"/>
              <w:suppressAutoHyphens/>
              <w:autoSpaceDE w:val="0"/>
              <w:snapToGrid w:val="0"/>
              <w:jc w:val="center"/>
              <w:rPr>
                <w:sz w:val="20"/>
                <w:szCs w:val="20"/>
                <w:lang w:eastAsia="ar-SA"/>
              </w:rPr>
            </w:pPr>
            <w:r>
              <w:rPr>
                <w:sz w:val="20"/>
                <w:szCs w:val="20"/>
                <w:lang w:eastAsia="ar-SA"/>
              </w:rPr>
              <w:t>-</w:t>
            </w:r>
          </w:p>
        </w:tc>
        <w:tc>
          <w:tcPr>
            <w:tcW w:w="717" w:type="dxa"/>
            <w:gridSpan w:val="3"/>
            <w:tcBorders>
              <w:top w:val="single" w:sz="4" w:space="0" w:color="auto"/>
              <w:left w:val="single" w:sz="4" w:space="0" w:color="auto"/>
              <w:bottom w:val="single" w:sz="4" w:space="0" w:color="auto"/>
              <w:right w:val="single" w:sz="4" w:space="0" w:color="auto"/>
            </w:tcBorders>
          </w:tcPr>
          <w:p w:rsidR="00CF7761" w:rsidRDefault="00CF7761">
            <w:pPr>
              <w:widowControl w:val="0"/>
              <w:autoSpaceDE w:val="0"/>
              <w:autoSpaceDN w:val="0"/>
              <w:jc w:val="center"/>
              <w:rPr>
                <w:sz w:val="20"/>
                <w:szCs w:val="20"/>
              </w:rPr>
            </w:pPr>
            <w:r>
              <w:rPr>
                <w:sz w:val="20"/>
                <w:szCs w:val="20"/>
              </w:rPr>
              <w:t>-</w:t>
            </w:r>
          </w:p>
          <w:p w:rsidR="00CF7761" w:rsidRDefault="00CF7761">
            <w:pPr>
              <w:widowControl w:val="0"/>
              <w:autoSpaceDE w:val="0"/>
              <w:autoSpaceDN w:val="0"/>
              <w:jc w:val="center"/>
              <w:rPr>
                <w:sz w:val="20"/>
                <w:szCs w:val="20"/>
              </w:rPr>
            </w:pPr>
          </w:p>
        </w:tc>
        <w:tc>
          <w:tcPr>
            <w:tcW w:w="709" w:type="dxa"/>
            <w:gridSpan w:val="3"/>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rPr>
                <w:sz w:val="20"/>
                <w:szCs w:val="20"/>
              </w:rPr>
            </w:pPr>
            <w:r>
              <w:rPr>
                <w:sz w:val="20"/>
                <w:szCs w:val="20"/>
              </w:rPr>
              <w:t>-</w:t>
            </w:r>
          </w:p>
        </w:tc>
        <w:tc>
          <w:tcPr>
            <w:tcW w:w="710" w:type="dxa"/>
            <w:gridSpan w:val="3"/>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rPr>
                <w:sz w:val="20"/>
                <w:szCs w:val="20"/>
              </w:rPr>
            </w:pPr>
            <w:r>
              <w:rPr>
                <w:sz w:val="20"/>
                <w:szCs w:val="20"/>
              </w:rPr>
              <w:t>-</w:t>
            </w:r>
          </w:p>
        </w:tc>
        <w:tc>
          <w:tcPr>
            <w:tcW w:w="700" w:type="dxa"/>
            <w:gridSpan w:val="3"/>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rPr>
                <w:sz w:val="20"/>
                <w:szCs w:val="20"/>
              </w:rPr>
            </w:pPr>
            <w:r>
              <w:rPr>
                <w:sz w:val="20"/>
                <w:szCs w:val="20"/>
              </w:rPr>
              <w:t>-</w:t>
            </w:r>
          </w:p>
        </w:tc>
        <w:tc>
          <w:tcPr>
            <w:tcW w:w="868" w:type="dxa"/>
            <w:gridSpan w:val="4"/>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rPr>
                <w:sz w:val="20"/>
                <w:szCs w:val="20"/>
              </w:rPr>
            </w:pPr>
            <w:r>
              <w:rPr>
                <w:sz w:val="20"/>
                <w:szCs w:val="20"/>
              </w:rPr>
              <w:t>-</w:t>
            </w:r>
          </w:p>
        </w:tc>
        <w:tc>
          <w:tcPr>
            <w:tcW w:w="850" w:type="dxa"/>
            <w:gridSpan w:val="3"/>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rPr>
                <w:szCs w:val="20"/>
              </w:rPr>
            </w:pPr>
            <w:r>
              <w:rPr>
                <w:szCs w:val="20"/>
              </w:rPr>
              <w:t>-</w:t>
            </w:r>
          </w:p>
        </w:tc>
        <w:tc>
          <w:tcPr>
            <w:tcW w:w="713" w:type="dxa"/>
            <w:gridSpan w:val="2"/>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rPr>
                <w:szCs w:val="20"/>
              </w:rPr>
            </w:pPr>
            <w:r>
              <w:rPr>
                <w:szCs w:val="20"/>
              </w:rPr>
              <w:t>-</w:t>
            </w:r>
          </w:p>
        </w:tc>
        <w:tc>
          <w:tcPr>
            <w:tcW w:w="713" w:type="dxa"/>
            <w:gridSpan w:val="3"/>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rPr>
                <w:szCs w:val="20"/>
              </w:rPr>
            </w:pPr>
            <w:r>
              <w:rPr>
                <w:szCs w:val="20"/>
              </w:rPr>
              <w:t>-</w:t>
            </w:r>
          </w:p>
        </w:tc>
        <w:tc>
          <w:tcPr>
            <w:tcW w:w="711"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rPr>
                <w:szCs w:val="20"/>
              </w:rPr>
            </w:pPr>
            <w:r>
              <w:rPr>
                <w:szCs w:val="20"/>
              </w:rPr>
              <w:t>-</w:t>
            </w:r>
          </w:p>
        </w:tc>
      </w:tr>
      <w:tr w:rsidR="00CF7761" w:rsidTr="00CF7761">
        <w:tc>
          <w:tcPr>
            <w:tcW w:w="15797" w:type="dxa"/>
            <w:gridSpan w:val="54"/>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rPr>
                <w:sz w:val="22"/>
                <w:szCs w:val="22"/>
              </w:rPr>
            </w:pPr>
            <w:r>
              <w:t xml:space="preserve">Подпрограмма 3 </w:t>
            </w:r>
            <w:r>
              <w:rPr>
                <w:b/>
                <w:bCs/>
                <w:i/>
                <w:iCs/>
              </w:rPr>
              <w:t>«Ремонт (капитальный ремонт) объектов собственности Камешкирского района Пензенской области  2014-2022г»</w:t>
            </w:r>
          </w:p>
        </w:tc>
      </w:tr>
      <w:tr w:rsidR="00CF7761" w:rsidTr="00CF7761">
        <w:tc>
          <w:tcPr>
            <w:tcW w:w="600" w:type="dxa"/>
            <w:gridSpan w:val="2"/>
            <w:tcBorders>
              <w:top w:val="single" w:sz="4" w:space="0" w:color="auto"/>
              <w:left w:val="single" w:sz="4" w:space="0" w:color="auto"/>
              <w:bottom w:val="single" w:sz="4" w:space="0" w:color="auto"/>
              <w:right w:val="single" w:sz="4" w:space="0" w:color="auto"/>
            </w:tcBorders>
          </w:tcPr>
          <w:p w:rsidR="00CF7761" w:rsidRDefault="00CF7761">
            <w:pPr>
              <w:widowControl w:val="0"/>
              <w:autoSpaceDE w:val="0"/>
              <w:autoSpaceDN w:val="0"/>
              <w:ind w:left="426"/>
              <w:rPr>
                <w:sz w:val="20"/>
                <w:szCs w:val="20"/>
              </w:rPr>
            </w:pPr>
          </w:p>
          <w:p w:rsidR="00CF7761" w:rsidRDefault="00CF7761">
            <w:pPr>
              <w:widowControl w:val="0"/>
              <w:autoSpaceDE w:val="0"/>
              <w:autoSpaceDN w:val="0"/>
              <w:ind w:left="426"/>
              <w:rPr>
                <w:sz w:val="20"/>
                <w:szCs w:val="20"/>
              </w:rPr>
            </w:pPr>
          </w:p>
          <w:p w:rsidR="00CF7761" w:rsidRDefault="00CF7761">
            <w:pPr>
              <w:widowControl w:val="0"/>
              <w:autoSpaceDE w:val="0"/>
              <w:autoSpaceDN w:val="0"/>
              <w:rPr>
                <w:sz w:val="20"/>
                <w:szCs w:val="20"/>
              </w:rPr>
            </w:pPr>
          </w:p>
        </w:tc>
        <w:tc>
          <w:tcPr>
            <w:tcW w:w="15197" w:type="dxa"/>
            <w:gridSpan w:val="52"/>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ind w:left="126"/>
              <w:rPr>
                <w:sz w:val="22"/>
                <w:szCs w:val="22"/>
              </w:rPr>
            </w:pPr>
            <w:r>
              <w:t xml:space="preserve">Наименование исполнительного органа местного самоуправления Камешкирского района  Пензенской области, определяющего объем </w:t>
            </w:r>
          </w:p>
          <w:p w:rsidR="00CF7761" w:rsidRDefault="00CF7761">
            <w:pPr>
              <w:widowControl w:val="0"/>
              <w:autoSpaceDE w:val="0"/>
              <w:autoSpaceDN w:val="0"/>
              <w:ind w:left="126"/>
            </w:pPr>
            <w:r>
              <w:t xml:space="preserve">муниципального задания и его финансирование: </w:t>
            </w:r>
          </w:p>
          <w:p w:rsidR="00CF7761" w:rsidRDefault="00CF7761">
            <w:pPr>
              <w:widowControl w:val="0"/>
              <w:autoSpaceDE w:val="0"/>
              <w:autoSpaceDN w:val="0"/>
              <w:ind w:left="126"/>
              <w:rPr>
                <w:sz w:val="22"/>
                <w:szCs w:val="22"/>
              </w:rPr>
            </w:pPr>
            <w:r>
              <w:t>Администрация Камешкирского района Пензенской области</w:t>
            </w:r>
          </w:p>
        </w:tc>
      </w:tr>
      <w:tr w:rsidR="00CF7761" w:rsidTr="00CF7761">
        <w:tc>
          <w:tcPr>
            <w:tcW w:w="600" w:type="dxa"/>
            <w:gridSpan w:val="2"/>
            <w:tcBorders>
              <w:top w:val="single" w:sz="4" w:space="0" w:color="auto"/>
              <w:left w:val="single" w:sz="4" w:space="0" w:color="auto"/>
              <w:bottom w:val="single" w:sz="4" w:space="0" w:color="auto"/>
              <w:right w:val="single" w:sz="4" w:space="0" w:color="auto"/>
            </w:tcBorders>
          </w:tcPr>
          <w:p w:rsidR="00CF7761" w:rsidRDefault="00CF7761">
            <w:pPr>
              <w:widowControl w:val="0"/>
              <w:autoSpaceDE w:val="0"/>
              <w:autoSpaceDN w:val="0"/>
              <w:ind w:left="426"/>
              <w:rPr>
                <w:sz w:val="20"/>
                <w:szCs w:val="20"/>
              </w:rPr>
            </w:pPr>
          </w:p>
          <w:p w:rsidR="00CF7761" w:rsidRDefault="00CF7761">
            <w:pPr>
              <w:widowControl w:val="0"/>
              <w:autoSpaceDE w:val="0"/>
              <w:autoSpaceDN w:val="0"/>
              <w:jc w:val="both"/>
              <w:rPr>
                <w:sz w:val="20"/>
                <w:szCs w:val="20"/>
              </w:rPr>
            </w:pPr>
          </w:p>
        </w:tc>
        <w:tc>
          <w:tcPr>
            <w:tcW w:w="15197" w:type="dxa"/>
            <w:gridSpan w:val="52"/>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ind w:left="126"/>
              <w:rPr>
                <w:sz w:val="22"/>
                <w:szCs w:val="22"/>
              </w:rPr>
            </w:pPr>
            <w:r>
              <w:t>Основное мероприятие (указать наименование основного мероприятия):</w:t>
            </w:r>
          </w:p>
          <w:p w:rsidR="00CF7761" w:rsidRDefault="00CF7761">
            <w:pPr>
              <w:widowControl w:val="0"/>
              <w:autoSpaceDE w:val="0"/>
              <w:autoSpaceDN w:val="0"/>
              <w:ind w:left="126"/>
              <w:jc w:val="both"/>
              <w:rPr>
                <w:sz w:val="22"/>
                <w:szCs w:val="22"/>
              </w:rPr>
            </w:pPr>
            <w:r>
              <w:t xml:space="preserve">Ремонт (капитальный ремонт) объектов собственности Камешкирского района Пензенской области </w:t>
            </w:r>
          </w:p>
        </w:tc>
      </w:tr>
      <w:tr w:rsidR="00CF7761" w:rsidTr="00CF7761">
        <w:tc>
          <w:tcPr>
            <w:tcW w:w="600" w:type="dxa"/>
            <w:gridSpan w:val="2"/>
            <w:tcBorders>
              <w:top w:val="single" w:sz="4" w:space="0" w:color="auto"/>
              <w:left w:val="single" w:sz="4" w:space="0" w:color="auto"/>
              <w:bottom w:val="single" w:sz="4" w:space="0" w:color="auto"/>
              <w:right w:val="single" w:sz="4" w:space="0" w:color="auto"/>
            </w:tcBorders>
          </w:tcPr>
          <w:p w:rsidR="00CF7761" w:rsidRDefault="00CF7761">
            <w:pPr>
              <w:widowControl w:val="0"/>
              <w:autoSpaceDE w:val="0"/>
              <w:autoSpaceDN w:val="0"/>
              <w:ind w:left="426"/>
              <w:rPr>
                <w:sz w:val="20"/>
                <w:szCs w:val="20"/>
              </w:rPr>
            </w:pPr>
          </w:p>
          <w:p w:rsidR="00CF7761" w:rsidRDefault="00CF7761">
            <w:pPr>
              <w:widowControl w:val="0"/>
              <w:autoSpaceDE w:val="0"/>
              <w:autoSpaceDN w:val="0"/>
              <w:rPr>
                <w:sz w:val="20"/>
                <w:szCs w:val="20"/>
              </w:rPr>
            </w:pPr>
          </w:p>
        </w:tc>
        <w:tc>
          <w:tcPr>
            <w:tcW w:w="15197" w:type="dxa"/>
            <w:gridSpan w:val="52"/>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ind w:left="126"/>
              <w:rPr>
                <w:sz w:val="22"/>
                <w:szCs w:val="22"/>
              </w:rPr>
            </w:pPr>
            <w:r>
              <w:t>Мероприятие (указать наименование мероприятия, в рамках которого оказывается муниципальная услуга (выполняется работа)):</w:t>
            </w:r>
          </w:p>
          <w:p w:rsidR="00CF7761" w:rsidRDefault="00CF7761">
            <w:pPr>
              <w:widowControl w:val="0"/>
              <w:autoSpaceDE w:val="0"/>
              <w:autoSpaceDN w:val="0"/>
              <w:ind w:left="126"/>
              <w:rPr>
                <w:sz w:val="22"/>
                <w:szCs w:val="22"/>
              </w:rPr>
            </w:pPr>
            <w:r>
              <w:t>Ремонт (капитальный ремонт) объектов собственности</w:t>
            </w:r>
          </w:p>
        </w:tc>
      </w:tr>
      <w:tr w:rsidR="00CF7761" w:rsidTr="00CF7761">
        <w:tc>
          <w:tcPr>
            <w:tcW w:w="600" w:type="dxa"/>
            <w:gridSpan w:val="2"/>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3</w:t>
            </w:r>
          </w:p>
        </w:tc>
        <w:tc>
          <w:tcPr>
            <w:tcW w:w="2573" w:type="dxa"/>
            <w:gridSpan w:val="3"/>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rPr>
                <w:sz w:val="20"/>
                <w:szCs w:val="20"/>
              </w:rPr>
            </w:pPr>
            <w:r>
              <w:rPr>
                <w:b/>
              </w:rPr>
              <w:t>Основное мероприятие:</w:t>
            </w:r>
            <w:r>
              <w:t xml:space="preserve"> </w:t>
            </w:r>
            <w:r>
              <w:rPr>
                <w:b/>
                <w:sz w:val="20"/>
                <w:szCs w:val="20"/>
              </w:rPr>
              <w:t>Ремонт (капитальный ремонт) объектов собственности</w:t>
            </w:r>
          </w:p>
        </w:tc>
        <w:tc>
          <w:tcPr>
            <w:tcW w:w="1524"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Объект</w:t>
            </w:r>
          </w:p>
        </w:tc>
        <w:tc>
          <w:tcPr>
            <w:tcW w:w="880" w:type="dxa"/>
            <w:gridSpan w:val="4"/>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proofErr w:type="gramStart"/>
            <w:r>
              <w:rPr>
                <w:sz w:val="20"/>
                <w:szCs w:val="20"/>
              </w:rPr>
              <w:t>ед</w:t>
            </w:r>
            <w:proofErr w:type="gramEnd"/>
          </w:p>
        </w:tc>
        <w:tc>
          <w:tcPr>
            <w:tcW w:w="708" w:type="dxa"/>
            <w:gridSpan w:val="4"/>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0</w:t>
            </w:r>
          </w:p>
        </w:tc>
        <w:tc>
          <w:tcPr>
            <w:tcW w:w="758" w:type="dxa"/>
            <w:gridSpan w:val="5"/>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1</w:t>
            </w:r>
          </w:p>
        </w:tc>
        <w:tc>
          <w:tcPr>
            <w:tcW w:w="660" w:type="dxa"/>
            <w:gridSpan w:val="4"/>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1</w:t>
            </w:r>
          </w:p>
        </w:tc>
        <w:tc>
          <w:tcPr>
            <w:tcW w:w="709" w:type="dxa"/>
            <w:gridSpan w:val="3"/>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2</w:t>
            </w:r>
          </w:p>
        </w:tc>
        <w:tc>
          <w:tcPr>
            <w:tcW w:w="711" w:type="dxa"/>
            <w:gridSpan w:val="4"/>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1</w:t>
            </w:r>
          </w:p>
        </w:tc>
        <w:tc>
          <w:tcPr>
            <w:tcW w:w="700" w:type="dxa"/>
            <w:gridSpan w:val="2"/>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0</w:t>
            </w:r>
          </w:p>
        </w:tc>
        <w:tc>
          <w:tcPr>
            <w:tcW w:w="709" w:type="dxa"/>
            <w:gridSpan w:val="3"/>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0</w:t>
            </w:r>
          </w:p>
        </w:tc>
        <w:tc>
          <w:tcPr>
            <w:tcW w:w="710" w:type="dxa"/>
            <w:gridSpan w:val="3"/>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0</w:t>
            </w:r>
          </w:p>
        </w:tc>
        <w:tc>
          <w:tcPr>
            <w:tcW w:w="717" w:type="dxa"/>
            <w:gridSpan w:val="4"/>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4400,730</w:t>
            </w:r>
          </w:p>
        </w:tc>
        <w:tc>
          <w:tcPr>
            <w:tcW w:w="709" w:type="dxa"/>
            <w:gridSpan w:val="2"/>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6744,142</w:t>
            </w:r>
          </w:p>
        </w:tc>
        <w:tc>
          <w:tcPr>
            <w:tcW w:w="851" w:type="dxa"/>
            <w:gridSpan w:val="3"/>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9884,27</w:t>
            </w:r>
          </w:p>
        </w:tc>
        <w:tc>
          <w:tcPr>
            <w:tcW w:w="860" w:type="dxa"/>
            <w:gridSpan w:val="4"/>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6536,247</w:t>
            </w:r>
          </w:p>
        </w:tc>
        <w:tc>
          <w:tcPr>
            <w:tcW w:w="707" w:type="dxa"/>
            <w:gridSpan w:val="2"/>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6301,4</w:t>
            </w:r>
          </w:p>
        </w:tc>
        <w:tc>
          <w:tcPr>
            <w:tcW w:w="711"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2960,0</w:t>
            </w:r>
          </w:p>
        </w:tc>
      </w:tr>
      <w:tr w:rsidR="00CF7761" w:rsidTr="00CF7761">
        <w:tc>
          <w:tcPr>
            <w:tcW w:w="600" w:type="dxa"/>
            <w:gridSpan w:val="2"/>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3.1</w:t>
            </w:r>
          </w:p>
        </w:tc>
        <w:tc>
          <w:tcPr>
            <w:tcW w:w="2573" w:type="dxa"/>
            <w:gridSpan w:val="3"/>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rPr>
                <w:b/>
                <w:sz w:val="22"/>
                <w:szCs w:val="22"/>
              </w:rPr>
            </w:pPr>
            <w:r>
              <w:rPr>
                <w:b/>
                <w:sz w:val="20"/>
                <w:szCs w:val="20"/>
              </w:rPr>
              <w:t>Сохранение и развитие материально-технической базы административных зданий.</w:t>
            </w:r>
          </w:p>
        </w:tc>
        <w:tc>
          <w:tcPr>
            <w:tcW w:w="1524" w:type="dxa"/>
            <w:tcBorders>
              <w:top w:val="single" w:sz="4" w:space="0" w:color="auto"/>
              <w:left w:val="single" w:sz="4" w:space="0" w:color="auto"/>
              <w:bottom w:val="single" w:sz="4" w:space="0" w:color="auto"/>
              <w:right w:val="single" w:sz="4" w:space="0" w:color="auto"/>
            </w:tcBorders>
          </w:tcPr>
          <w:p w:rsidR="00CF7761" w:rsidRDefault="00CF7761">
            <w:pPr>
              <w:widowControl w:val="0"/>
              <w:autoSpaceDE w:val="0"/>
              <w:autoSpaceDN w:val="0"/>
              <w:jc w:val="center"/>
              <w:rPr>
                <w:sz w:val="20"/>
                <w:szCs w:val="20"/>
              </w:rPr>
            </w:pPr>
          </w:p>
        </w:tc>
        <w:tc>
          <w:tcPr>
            <w:tcW w:w="880" w:type="dxa"/>
            <w:gridSpan w:val="4"/>
            <w:tcBorders>
              <w:top w:val="single" w:sz="4" w:space="0" w:color="auto"/>
              <w:left w:val="single" w:sz="4" w:space="0" w:color="auto"/>
              <w:bottom w:val="single" w:sz="4" w:space="0" w:color="auto"/>
              <w:right w:val="single" w:sz="4" w:space="0" w:color="auto"/>
            </w:tcBorders>
          </w:tcPr>
          <w:p w:rsidR="00CF7761" w:rsidRDefault="00CF7761">
            <w:pPr>
              <w:widowControl w:val="0"/>
              <w:autoSpaceDE w:val="0"/>
              <w:autoSpaceDN w:val="0"/>
              <w:jc w:val="center"/>
              <w:rPr>
                <w:sz w:val="20"/>
                <w:szCs w:val="20"/>
              </w:rPr>
            </w:pPr>
          </w:p>
        </w:tc>
        <w:tc>
          <w:tcPr>
            <w:tcW w:w="708" w:type="dxa"/>
            <w:gridSpan w:val="4"/>
            <w:tcBorders>
              <w:top w:val="single" w:sz="4" w:space="0" w:color="auto"/>
              <w:left w:val="single" w:sz="4" w:space="0" w:color="auto"/>
              <w:bottom w:val="single" w:sz="4" w:space="0" w:color="auto"/>
              <w:right w:val="single" w:sz="4" w:space="0" w:color="auto"/>
            </w:tcBorders>
          </w:tcPr>
          <w:p w:rsidR="00CF7761" w:rsidRDefault="00CF7761">
            <w:pPr>
              <w:widowControl w:val="0"/>
              <w:autoSpaceDE w:val="0"/>
              <w:autoSpaceDN w:val="0"/>
              <w:jc w:val="center"/>
              <w:rPr>
                <w:sz w:val="20"/>
                <w:szCs w:val="20"/>
              </w:rPr>
            </w:pPr>
          </w:p>
        </w:tc>
        <w:tc>
          <w:tcPr>
            <w:tcW w:w="758" w:type="dxa"/>
            <w:gridSpan w:val="5"/>
            <w:tcBorders>
              <w:top w:val="single" w:sz="4" w:space="0" w:color="auto"/>
              <w:left w:val="single" w:sz="4" w:space="0" w:color="auto"/>
              <w:bottom w:val="single" w:sz="4" w:space="0" w:color="auto"/>
              <w:right w:val="single" w:sz="4" w:space="0" w:color="auto"/>
            </w:tcBorders>
          </w:tcPr>
          <w:p w:rsidR="00CF7761" w:rsidRDefault="00CF7761">
            <w:pPr>
              <w:widowControl w:val="0"/>
              <w:autoSpaceDE w:val="0"/>
              <w:autoSpaceDN w:val="0"/>
              <w:jc w:val="center"/>
              <w:rPr>
                <w:sz w:val="20"/>
                <w:szCs w:val="20"/>
              </w:rPr>
            </w:pPr>
          </w:p>
        </w:tc>
        <w:tc>
          <w:tcPr>
            <w:tcW w:w="660" w:type="dxa"/>
            <w:gridSpan w:val="4"/>
            <w:tcBorders>
              <w:top w:val="single" w:sz="4" w:space="0" w:color="auto"/>
              <w:left w:val="single" w:sz="4" w:space="0" w:color="auto"/>
              <w:bottom w:val="single" w:sz="4" w:space="0" w:color="auto"/>
              <w:right w:val="single" w:sz="4" w:space="0" w:color="auto"/>
            </w:tcBorders>
          </w:tcPr>
          <w:p w:rsidR="00CF7761" w:rsidRDefault="00CF7761">
            <w:pPr>
              <w:widowControl w:val="0"/>
              <w:autoSpaceDE w:val="0"/>
              <w:autoSpaceDN w:val="0"/>
              <w:jc w:val="center"/>
              <w:rPr>
                <w:sz w:val="20"/>
                <w:szCs w:val="20"/>
              </w:rPr>
            </w:pPr>
          </w:p>
        </w:tc>
        <w:tc>
          <w:tcPr>
            <w:tcW w:w="709" w:type="dxa"/>
            <w:gridSpan w:val="3"/>
            <w:tcBorders>
              <w:top w:val="single" w:sz="4" w:space="0" w:color="auto"/>
              <w:left w:val="single" w:sz="4" w:space="0" w:color="auto"/>
              <w:bottom w:val="single" w:sz="4" w:space="0" w:color="auto"/>
              <w:right w:val="single" w:sz="4" w:space="0" w:color="auto"/>
            </w:tcBorders>
          </w:tcPr>
          <w:p w:rsidR="00CF7761" w:rsidRDefault="00CF7761">
            <w:pPr>
              <w:widowControl w:val="0"/>
              <w:autoSpaceDE w:val="0"/>
              <w:autoSpaceDN w:val="0"/>
              <w:jc w:val="center"/>
              <w:rPr>
                <w:sz w:val="20"/>
                <w:szCs w:val="20"/>
              </w:rPr>
            </w:pPr>
          </w:p>
        </w:tc>
        <w:tc>
          <w:tcPr>
            <w:tcW w:w="711" w:type="dxa"/>
            <w:gridSpan w:val="4"/>
            <w:tcBorders>
              <w:top w:val="single" w:sz="4" w:space="0" w:color="auto"/>
              <w:left w:val="single" w:sz="4" w:space="0" w:color="auto"/>
              <w:bottom w:val="single" w:sz="4" w:space="0" w:color="auto"/>
              <w:right w:val="single" w:sz="4" w:space="0" w:color="auto"/>
            </w:tcBorders>
          </w:tcPr>
          <w:p w:rsidR="00CF7761" w:rsidRDefault="00CF7761">
            <w:pPr>
              <w:widowControl w:val="0"/>
              <w:autoSpaceDE w:val="0"/>
              <w:autoSpaceDN w:val="0"/>
              <w:jc w:val="center"/>
              <w:rPr>
                <w:sz w:val="20"/>
                <w:szCs w:val="20"/>
              </w:rPr>
            </w:pPr>
          </w:p>
        </w:tc>
        <w:tc>
          <w:tcPr>
            <w:tcW w:w="700" w:type="dxa"/>
            <w:gridSpan w:val="2"/>
            <w:tcBorders>
              <w:top w:val="single" w:sz="4" w:space="0" w:color="auto"/>
              <w:left w:val="single" w:sz="4" w:space="0" w:color="auto"/>
              <w:bottom w:val="single" w:sz="4" w:space="0" w:color="auto"/>
              <w:right w:val="single" w:sz="4" w:space="0" w:color="auto"/>
            </w:tcBorders>
          </w:tcPr>
          <w:p w:rsidR="00CF7761" w:rsidRDefault="00CF7761">
            <w:pPr>
              <w:widowControl w:val="0"/>
              <w:autoSpaceDE w:val="0"/>
              <w:autoSpaceDN w:val="0"/>
              <w:jc w:val="center"/>
              <w:rPr>
                <w:sz w:val="20"/>
                <w:szCs w:val="20"/>
              </w:rPr>
            </w:pPr>
          </w:p>
        </w:tc>
        <w:tc>
          <w:tcPr>
            <w:tcW w:w="709" w:type="dxa"/>
            <w:gridSpan w:val="3"/>
            <w:tcBorders>
              <w:top w:val="single" w:sz="4" w:space="0" w:color="auto"/>
              <w:left w:val="single" w:sz="4" w:space="0" w:color="auto"/>
              <w:bottom w:val="single" w:sz="4" w:space="0" w:color="auto"/>
              <w:right w:val="single" w:sz="4" w:space="0" w:color="auto"/>
            </w:tcBorders>
          </w:tcPr>
          <w:p w:rsidR="00CF7761" w:rsidRDefault="00CF7761">
            <w:pPr>
              <w:widowControl w:val="0"/>
              <w:autoSpaceDE w:val="0"/>
              <w:autoSpaceDN w:val="0"/>
              <w:jc w:val="center"/>
              <w:rPr>
                <w:sz w:val="20"/>
                <w:szCs w:val="20"/>
              </w:rPr>
            </w:pPr>
          </w:p>
        </w:tc>
        <w:tc>
          <w:tcPr>
            <w:tcW w:w="710" w:type="dxa"/>
            <w:gridSpan w:val="3"/>
            <w:tcBorders>
              <w:top w:val="single" w:sz="4" w:space="0" w:color="auto"/>
              <w:left w:val="single" w:sz="4" w:space="0" w:color="auto"/>
              <w:bottom w:val="single" w:sz="4" w:space="0" w:color="auto"/>
              <w:right w:val="single" w:sz="4" w:space="0" w:color="auto"/>
            </w:tcBorders>
          </w:tcPr>
          <w:p w:rsidR="00CF7761" w:rsidRDefault="00CF7761">
            <w:pPr>
              <w:widowControl w:val="0"/>
              <w:autoSpaceDE w:val="0"/>
              <w:autoSpaceDN w:val="0"/>
              <w:jc w:val="center"/>
              <w:rPr>
                <w:sz w:val="20"/>
                <w:szCs w:val="20"/>
              </w:rPr>
            </w:pPr>
          </w:p>
        </w:tc>
        <w:tc>
          <w:tcPr>
            <w:tcW w:w="717" w:type="dxa"/>
            <w:gridSpan w:val="4"/>
            <w:tcBorders>
              <w:top w:val="single" w:sz="4" w:space="0" w:color="auto"/>
              <w:left w:val="single" w:sz="4" w:space="0" w:color="auto"/>
              <w:bottom w:val="single" w:sz="4" w:space="0" w:color="auto"/>
              <w:right w:val="single" w:sz="4" w:space="0" w:color="auto"/>
            </w:tcBorders>
          </w:tcPr>
          <w:p w:rsidR="00CF7761" w:rsidRDefault="00CF7761">
            <w:pPr>
              <w:widowControl w:val="0"/>
              <w:autoSpaceDE w:val="0"/>
              <w:autoSpaceDN w:val="0"/>
              <w:jc w:val="center"/>
              <w:rPr>
                <w:sz w:val="20"/>
                <w:szCs w:val="20"/>
              </w:rPr>
            </w:pPr>
          </w:p>
        </w:tc>
        <w:tc>
          <w:tcPr>
            <w:tcW w:w="709" w:type="dxa"/>
            <w:gridSpan w:val="2"/>
            <w:tcBorders>
              <w:top w:val="single" w:sz="4" w:space="0" w:color="auto"/>
              <w:left w:val="single" w:sz="4" w:space="0" w:color="auto"/>
              <w:bottom w:val="single" w:sz="4" w:space="0" w:color="auto"/>
              <w:right w:val="single" w:sz="4" w:space="0" w:color="auto"/>
            </w:tcBorders>
          </w:tcPr>
          <w:p w:rsidR="00CF7761" w:rsidRDefault="00CF7761">
            <w:pPr>
              <w:widowControl w:val="0"/>
              <w:autoSpaceDE w:val="0"/>
              <w:autoSpaceDN w:val="0"/>
              <w:jc w:val="center"/>
              <w:rPr>
                <w:sz w:val="20"/>
                <w:szCs w:val="20"/>
              </w:rPr>
            </w:pPr>
          </w:p>
        </w:tc>
        <w:tc>
          <w:tcPr>
            <w:tcW w:w="851" w:type="dxa"/>
            <w:gridSpan w:val="3"/>
            <w:tcBorders>
              <w:top w:val="single" w:sz="4" w:space="0" w:color="auto"/>
              <w:left w:val="single" w:sz="4" w:space="0" w:color="auto"/>
              <w:bottom w:val="single" w:sz="4" w:space="0" w:color="auto"/>
              <w:right w:val="single" w:sz="4" w:space="0" w:color="auto"/>
            </w:tcBorders>
          </w:tcPr>
          <w:p w:rsidR="00CF7761" w:rsidRDefault="00CF7761">
            <w:pPr>
              <w:widowControl w:val="0"/>
              <w:autoSpaceDE w:val="0"/>
              <w:autoSpaceDN w:val="0"/>
              <w:jc w:val="center"/>
              <w:rPr>
                <w:sz w:val="20"/>
                <w:szCs w:val="20"/>
              </w:rPr>
            </w:pPr>
          </w:p>
        </w:tc>
        <w:tc>
          <w:tcPr>
            <w:tcW w:w="860" w:type="dxa"/>
            <w:gridSpan w:val="4"/>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251,932</w:t>
            </w:r>
          </w:p>
        </w:tc>
        <w:tc>
          <w:tcPr>
            <w:tcW w:w="707" w:type="dxa"/>
            <w:gridSpan w:val="2"/>
            <w:tcBorders>
              <w:top w:val="single" w:sz="4" w:space="0" w:color="auto"/>
              <w:left w:val="single" w:sz="4" w:space="0" w:color="auto"/>
              <w:bottom w:val="single" w:sz="4" w:space="0" w:color="auto"/>
              <w:right w:val="single" w:sz="4" w:space="0" w:color="auto"/>
            </w:tcBorders>
          </w:tcPr>
          <w:p w:rsidR="00CF7761" w:rsidRDefault="00CF7761">
            <w:pPr>
              <w:widowControl w:val="0"/>
              <w:autoSpaceDE w:val="0"/>
              <w:autoSpaceDN w:val="0"/>
              <w:jc w:val="center"/>
              <w:rPr>
                <w:sz w:val="20"/>
                <w:szCs w:val="20"/>
              </w:rPr>
            </w:pPr>
          </w:p>
        </w:tc>
        <w:tc>
          <w:tcPr>
            <w:tcW w:w="711" w:type="dxa"/>
            <w:tcBorders>
              <w:top w:val="single" w:sz="4" w:space="0" w:color="auto"/>
              <w:left w:val="single" w:sz="4" w:space="0" w:color="auto"/>
              <w:bottom w:val="single" w:sz="4" w:space="0" w:color="auto"/>
              <w:right w:val="single" w:sz="4" w:space="0" w:color="auto"/>
            </w:tcBorders>
          </w:tcPr>
          <w:p w:rsidR="00CF7761" w:rsidRDefault="00CF7761">
            <w:pPr>
              <w:widowControl w:val="0"/>
              <w:autoSpaceDE w:val="0"/>
              <w:autoSpaceDN w:val="0"/>
              <w:jc w:val="center"/>
              <w:rPr>
                <w:sz w:val="20"/>
                <w:szCs w:val="20"/>
              </w:rPr>
            </w:pPr>
          </w:p>
        </w:tc>
      </w:tr>
      <w:tr w:rsidR="00CF7761" w:rsidTr="00CF7761">
        <w:tc>
          <w:tcPr>
            <w:tcW w:w="600" w:type="dxa"/>
            <w:gridSpan w:val="2"/>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3.2</w:t>
            </w:r>
          </w:p>
        </w:tc>
        <w:tc>
          <w:tcPr>
            <w:tcW w:w="2573" w:type="dxa"/>
            <w:gridSpan w:val="3"/>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rPr>
                <w:b/>
                <w:sz w:val="20"/>
                <w:szCs w:val="20"/>
              </w:rPr>
            </w:pPr>
            <w:r>
              <w:rPr>
                <w:b/>
                <w:sz w:val="20"/>
                <w:szCs w:val="20"/>
              </w:rPr>
              <w:t>Сохранение и развитие материально-технической базы учреждений образования</w:t>
            </w:r>
          </w:p>
        </w:tc>
        <w:tc>
          <w:tcPr>
            <w:tcW w:w="1524" w:type="dxa"/>
            <w:tcBorders>
              <w:top w:val="single" w:sz="4" w:space="0" w:color="auto"/>
              <w:left w:val="single" w:sz="4" w:space="0" w:color="auto"/>
              <w:bottom w:val="single" w:sz="4" w:space="0" w:color="auto"/>
              <w:right w:val="single" w:sz="4" w:space="0" w:color="auto"/>
            </w:tcBorders>
          </w:tcPr>
          <w:p w:rsidR="00CF7761" w:rsidRDefault="00CF7761">
            <w:pPr>
              <w:widowControl w:val="0"/>
              <w:autoSpaceDE w:val="0"/>
              <w:autoSpaceDN w:val="0"/>
              <w:jc w:val="center"/>
              <w:rPr>
                <w:sz w:val="20"/>
                <w:szCs w:val="20"/>
              </w:rPr>
            </w:pPr>
          </w:p>
        </w:tc>
        <w:tc>
          <w:tcPr>
            <w:tcW w:w="880" w:type="dxa"/>
            <w:gridSpan w:val="4"/>
            <w:tcBorders>
              <w:top w:val="single" w:sz="4" w:space="0" w:color="auto"/>
              <w:left w:val="single" w:sz="4" w:space="0" w:color="auto"/>
              <w:bottom w:val="single" w:sz="4" w:space="0" w:color="auto"/>
              <w:right w:val="single" w:sz="4" w:space="0" w:color="auto"/>
            </w:tcBorders>
          </w:tcPr>
          <w:p w:rsidR="00CF7761" w:rsidRDefault="00CF7761">
            <w:pPr>
              <w:widowControl w:val="0"/>
              <w:autoSpaceDE w:val="0"/>
              <w:autoSpaceDN w:val="0"/>
              <w:jc w:val="center"/>
              <w:rPr>
                <w:sz w:val="20"/>
                <w:szCs w:val="20"/>
              </w:rPr>
            </w:pPr>
          </w:p>
        </w:tc>
        <w:tc>
          <w:tcPr>
            <w:tcW w:w="708" w:type="dxa"/>
            <w:gridSpan w:val="4"/>
            <w:tcBorders>
              <w:top w:val="single" w:sz="4" w:space="0" w:color="auto"/>
              <w:left w:val="single" w:sz="4" w:space="0" w:color="auto"/>
              <w:bottom w:val="single" w:sz="4" w:space="0" w:color="auto"/>
              <w:right w:val="single" w:sz="4" w:space="0" w:color="auto"/>
            </w:tcBorders>
          </w:tcPr>
          <w:p w:rsidR="00CF7761" w:rsidRDefault="00CF7761">
            <w:pPr>
              <w:widowControl w:val="0"/>
              <w:autoSpaceDE w:val="0"/>
              <w:autoSpaceDN w:val="0"/>
              <w:jc w:val="center"/>
              <w:rPr>
                <w:sz w:val="20"/>
                <w:szCs w:val="20"/>
              </w:rPr>
            </w:pPr>
          </w:p>
        </w:tc>
        <w:tc>
          <w:tcPr>
            <w:tcW w:w="758" w:type="dxa"/>
            <w:gridSpan w:val="5"/>
            <w:tcBorders>
              <w:top w:val="single" w:sz="4" w:space="0" w:color="auto"/>
              <w:left w:val="single" w:sz="4" w:space="0" w:color="auto"/>
              <w:bottom w:val="single" w:sz="4" w:space="0" w:color="auto"/>
              <w:right w:val="single" w:sz="4" w:space="0" w:color="auto"/>
            </w:tcBorders>
          </w:tcPr>
          <w:p w:rsidR="00CF7761" w:rsidRDefault="00CF7761">
            <w:pPr>
              <w:widowControl w:val="0"/>
              <w:autoSpaceDE w:val="0"/>
              <w:autoSpaceDN w:val="0"/>
              <w:jc w:val="center"/>
              <w:rPr>
                <w:sz w:val="20"/>
                <w:szCs w:val="20"/>
              </w:rPr>
            </w:pPr>
          </w:p>
        </w:tc>
        <w:tc>
          <w:tcPr>
            <w:tcW w:w="660" w:type="dxa"/>
            <w:gridSpan w:val="4"/>
            <w:tcBorders>
              <w:top w:val="single" w:sz="4" w:space="0" w:color="auto"/>
              <w:left w:val="single" w:sz="4" w:space="0" w:color="auto"/>
              <w:bottom w:val="single" w:sz="4" w:space="0" w:color="auto"/>
              <w:right w:val="single" w:sz="4" w:space="0" w:color="auto"/>
            </w:tcBorders>
          </w:tcPr>
          <w:p w:rsidR="00CF7761" w:rsidRDefault="00CF7761">
            <w:pPr>
              <w:widowControl w:val="0"/>
              <w:autoSpaceDE w:val="0"/>
              <w:autoSpaceDN w:val="0"/>
              <w:jc w:val="center"/>
              <w:rPr>
                <w:sz w:val="20"/>
                <w:szCs w:val="20"/>
              </w:rPr>
            </w:pPr>
          </w:p>
        </w:tc>
        <w:tc>
          <w:tcPr>
            <w:tcW w:w="709" w:type="dxa"/>
            <w:gridSpan w:val="3"/>
            <w:tcBorders>
              <w:top w:val="single" w:sz="4" w:space="0" w:color="auto"/>
              <w:left w:val="single" w:sz="4" w:space="0" w:color="auto"/>
              <w:bottom w:val="single" w:sz="4" w:space="0" w:color="auto"/>
              <w:right w:val="single" w:sz="4" w:space="0" w:color="auto"/>
            </w:tcBorders>
          </w:tcPr>
          <w:p w:rsidR="00CF7761" w:rsidRDefault="00CF7761">
            <w:pPr>
              <w:widowControl w:val="0"/>
              <w:autoSpaceDE w:val="0"/>
              <w:autoSpaceDN w:val="0"/>
              <w:jc w:val="center"/>
              <w:rPr>
                <w:sz w:val="20"/>
                <w:szCs w:val="20"/>
              </w:rPr>
            </w:pPr>
          </w:p>
        </w:tc>
        <w:tc>
          <w:tcPr>
            <w:tcW w:w="711" w:type="dxa"/>
            <w:gridSpan w:val="4"/>
            <w:tcBorders>
              <w:top w:val="single" w:sz="4" w:space="0" w:color="auto"/>
              <w:left w:val="single" w:sz="4" w:space="0" w:color="auto"/>
              <w:bottom w:val="single" w:sz="4" w:space="0" w:color="auto"/>
              <w:right w:val="single" w:sz="4" w:space="0" w:color="auto"/>
            </w:tcBorders>
          </w:tcPr>
          <w:p w:rsidR="00CF7761" w:rsidRDefault="00CF7761">
            <w:pPr>
              <w:widowControl w:val="0"/>
              <w:autoSpaceDE w:val="0"/>
              <w:autoSpaceDN w:val="0"/>
              <w:jc w:val="center"/>
              <w:rPr>
                <w:sz w:val="20"/>
                <w:szCs w:val="20"/>
              </w:rPr>
            </w:pPr>
          </w:p>
        </w:tc>
        <w:tc>
          <w:tcPr>
            <w:tcW w:w="700" w:type="dxa"/>
            <w:gridSpan w:val="2"/>
            <w:tcBorders>
              <w:top w:val="single" w:sz="4" w:space="0" w:color="auto"/>
              <w:left w:val="single" w:sz="4" w:space="0" w:color="auto"/>
              <w:bottom w:val="single" w:sz="4" w:space="0" w:color="auto"/>
              <w:right w:val="single" w:sz="4" w:space="0" w:color="auto"/>
            </w:tcBorders>
          </w:tcPr>
          <w:p w:rsidR="00CF7761" w:rsidRDefault="00CF7761">
            <w:pPr>
              <w:widowControl w:val="0"/>
              <w:autoSpaceDE w:val="0"/>
              <w:autoSpaceDN w:val="0"/>
              <w:jc w:val="center"/>
              <w:rPr>
                <w:sz w:val="20"/>
                <w:szCs w:val="20"/>
              </w:rPr>
            </w:pPr>
          </w:p>
        </w:tc>
        <w:tc>
          <w:tcPr>
            <w:tcW w:w="709" w:type="dxa"/>
            <w:gridSpan w:val="3"/>
            <w:tcBorders>
              <w:top w:val="single" w:sz="4" w:space="0" w:color="auto"/>
              <w:left w:val="single" w:sz="4" w:space="0" w:color="auto"/>
              <w:bottom w:val="single" w:sz="4" w:space="0" w:color="auto"/>
              <w:right w:val="single" w:sz="4" w:space="0" w:color="auto"/>
            </w:tcBorders>
          </w:tcPr>
          <w:p w:rsidR="00CF7761" w:rsidRDefault="00CF7761">
            <w:pPr>
              <w:widowControl w:val="0"/>
              <w:autoSpaceDE w:val="0"/>
              <w:autoSpaceDN w:val="0"/>
              <w:jc w:val="center"/>
              <w:rPr>
                <w:sz w:val="20"/>
                <w:szCs w:val="20"/>
              </w:rPr>
            </w:pPr>
          </w:p>
        </w:tc>
        <w:tc>
          <w:tcPr>
            <w:tcW w:w="710" w:type="dxa"/>
            <w:gridSpan w:val="3"/>
            <w:tcBorders>
              <w:top w:val="single" w:sz="4" w:space="0" w:color="auto"/>
              <w:left w:val="single" w:sz="4" w:space="0" w:color="auto"/>
              <w:bottom w:val="single" w:sz="4" w:space="0" w:color="auto"/>
              <w:right w:val="single" w:sz="4" w:space="0" w:color="auto"/>
            </w:tcBorders>
          </w:tcPr>
          <w:p w:rsidR="00CF7761" w:rsidRDefault="00CF7761">
            <w:pPr>
              <w:widowControl w:val="0"/>
              <w:autoSpaceDE w:val="0"/>
              <w:autoSpaceDN w:val="0"/>
              <w:jc w:val="center"/>
              <w:rPr>
                <w:sz w:val="20"/>
                <w:szCs w:val="20"/>
              </w:rPr>
            </w:pPr>
          </w:p>
        </w:tc>
        <w:tc>
          <w:tcPr>
            <w:tcW w:w="717" w:type="dxa"/>
            <w:gridSpan w:val="4"/>
            <w:tcBorders>
              <w:top w:val="single" w:sz="4" w:space="0" w:color="auto"/>
              <w:left w:val="single" w:sz="4" w:space="0" w:color="auto"/>
              <w:bottom w:val="single" w:sz="4" w:space="0" w:color="auto"/>
              <w:right w:val="single" w:sz="4" w:space="0" w:color="auto"/>
            </w:tcBorders>
          </w:tcPr>
          <w:p w:rsidR="00CF7761" w:rsidRDefault="00CF7761">
            <w:pPr>
              <w:widowControl w:val="0"/>
              <w:autoSpaceDE w:val="0"/>
              <w:autoSpaceDN w:val="0"/>
              <w:jc w:val="center"/>
              <w:rPr>
                <w:sz w:val="20"/>
                <w:szCs w:val="20"/>
              </w:rPr>
            </w:pPr>
          </w:p>
        </w:tc>
        <w:tc>
          <w:tcPr>
            <w:tcW w:w="709" w:type="dxa"/>
            <w:gridSpan w:val="2"/>
            <w:tcBorders>
              <w:top w:val="single" w:sz="4" w:space="0" w:color="auto"/>
              <w:left w:val="single" w:sz="4" w:space="0" w:color="auto"/>
              <w:bottom w:val="single" w:sz="4" w:space="0" w:color="auto"/>
              <w:right w:val="single" w:sz="4" w:space="0" w:color="auto"/>
            </w:tcBorders>
          </w:tcPr>
          <w:p w:rsidR="00CF7761" w:rsidRDefault="00CF7761">
            <w:pPr>
              <w:widowControl w:val="0"/>
              <w:autoSpaceDE w:val="0"/>
              <w:autoSpaceDN w:val="0"/>
              <w:jc w:val="center"/>
              <w:rPr>
                <w:sz w:val="20"/>
                <w:szCs w:val="20"/>
              </w:rPr>
            </w:pPr>
          </w:p>
        </w:tc>
        <w:tc>
          <w:tcPr>
            <w:tcW w:w="851" w:type="dxa"/>
            <w:gridSpan w:val="3"/>
            <w:tcBorders>
              <w:top w:val="single" w:sz="4" w:space="0" w:color="auto"/>
              <w:left w:val="single" w:sz="4" w:space="0" w:color="auto"/>
              <w:bottom w:val="single" w:sz="4" w:space="0" w:color="auto"/>
              <w:right w:val="single" w:sz="4" w:space="0" w:color="auto"/>
            </w:tcBorders>
          </w:tcPr>
          <w:p w:rsidR="00CF7761" w:rsidRDefault="00CF7761">
            <w:pPr>
              <w:widowControl w:val="0"/>
              <w:autoSpaceDE w:val="0"/>
              <w:autoSpaceDN w:val="0"/>
              <w:jc w:val="center"/>
              <w:rPr>
                <w:sz w:val="20"/>
                <w:szCs w:val="20"/>
              </w:rPr>
            </w:pPr>
          </w:p>
        </w:tc>
        <w:tc>
          <w:tcPr>
            <w:tcW w:w="860" w:type="dxa"/>
            <w:gridSpan w:val="4"/>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6284,315</w:t>
            </w:r>
          </w:p>
        </w:tc>
        <w:tc>
          <w:tcPr>
            <w:tcW w:w="707" w:type="dxa"/>
            <w:gridSpan w:val="2"/>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3500,0</w:t>
            </w:r>
          </w:p>
        </w:tc>
        <w:tc>
          <w:tcPr>
            <w:tcW w:w="711"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2960,0</w:t>
            </w:r>
          </w:p>
        </w:tc>
      </w:tr>
      <w:tr w:rsidR="00CF7761" w:rsidTr="00CF7761">
        <w:tc>
          <w:tcPr>
            <w:tcW w:w="600" w:type="dxa"/>
            <w:gridSpan w:val="2"/>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3.2.1</w:t>
            </w:r>
          </w:p>
        </w:tc>
        <w:tc>
          <w:tcPr>
            <w:tcW w:w="2573" w:type="dxa"/>
            <w:gridSpan w:val="3"/>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rPr>
                <w:sz w:val="20"/>
                <w:szCs w:val="20"/>
              </w:rPr>
            </w:pPr>
            <w:r>
              <w:rPr>
                <w:sz w:val="20"/>
                <w:szCs w:val="20"/>
                <w:lang w:eastAsia="ar-SA"/>
              </w:rPr>
              <w:t>Ремон</w:t>
            </w:r>
            <w:proofErr w:type="gramStart"/>
            <w:r>
              <w:rPr>
                <w:sz w:val="20"/>
                <w:szCs w:val="20"/>
                <w:lang w:eastAsia="ar-SA"/>
              </w:rPr>
              <w:t>т(</w:t>
            </w:r>
            <w:proofErr w:type="gramEnd"/>
            <w:r>
              <w:rPr>
                <w:sz w:val="20"/>
                <w:szCs w:val="20"/>
                <w:lang w:eastAsia="ar-SA"/>
              </w:rPr>
              <w:t>капитальный ремонт) зданий общеобразовательных организаций</w:t>
            </w:r>
          </w:p>
        </w:tc>
        <w:tc>
          <w:tcPr>
            <w:tcW w:w="1524"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 xml:space="preserve">Объект </w:t>
            </w:r>
          </w:p>
        </w:tc>
        <w:tc>
          <w:tcPr>
            <w:tcW w:w="880" w:type="dxa"/>
            <w:gridSpan w:val="4"/>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ед.</w:t>
            </w:r>
          </w:p>
        </w:tc>
        <w:tc>
          <w:tcPr>
            <w:tcW w:w="708" w:type="dxa"/>
            <w:gridSpan w:val="4"/>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0</w:t>
            </w:r>
          </w:p>
        </w:tc>
        <w:tc>
          <w:tcPr>
            <w:tcW w:w="758" w:type="dxa"/>
            <w:gridSpan w:val="5"/>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1</w:t>
            </w:r>
          </w:p>
        </w:tc>
        <w:tc>
          <w:tcPr>
            <w:tcW w:w="660" w:type="dxa"/>
            <w:gridSpan w:val="4"/>
            <w:tcBorders>
              <w:top w:val="single" w:sz="4" w:space="0" w:color="auto"/>
              <w:left w:val="single" w:sz="4" w:space="0" w:color="auto"/>
              <w:bottom w:val="single" w:sz="4" w:space="0" w:color="auto"/>
              <w:right w:val="single" w:sz="4" w:space="0" w:color="auto"/>
            </w:tcBorders>
          </w:tcPr>
          <w:p w:rsidR="00CF7761" w:rsidRDefault="00CF7761">
            <w:pPr>
              <w:widowControl w:val="0"/>
              <w:autoSpaceDE w:val="0"/>
              <w:autoSpaceDN w:val="0"/>
              <w:jc w:val="center"/>
              <w:rPr>
                <w:sz w:val="20"/>
                <w:szCs w:val="20"/>
              </w:rPr>
            </w:pPr>
          </w:p>
        </w:tc>
        <w:tc>
          <w:tcPr>
            <w:tcW w:w="709" w:type="dxa"/>
            <w:gridSpan w:val="3"/>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2</w:t>
            </w:r>
          </w:p>
        </w:tc>
        <w:tc>
          <w:tcPr>
            <w:tcW w:w="711" w:type="dxa"/>
            <w:gridSpan w:val="4"/>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1</w:t>
            </w:r>
          </w:p>
        </w:tc>
        <w:tc>
          <w:tcPr>
            <w:tcW w:w="700" w:type="dxa"/>
            <w:gridSpan w:val="2"/>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0</w:t>
            </w:r>
          </w:p>
        </w:tc>
        <w:tc>
          <w:tcPr>
            <w:tcW w:w="709" w:type="dxa"/>
            <w:gridSpan w:val="3"/>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0</w:t>
            </w:r>
          </w:p>
        </w:tc>
        <w:tc>
          <w:tcPr>
            <w:tcW w:w="710" w:type="dxa"/>
            <w:gridSpan w:val="3"/>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0</w:t>
            </w:r>
          </w:p>
        </w:tc>
        <w:tc>
          <w:tcPr>
            <w:tcW w:w="717" w:type="dxa"/>
            <w:gridSpan w:val="4"/>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4400,730</w:t>
            </w:r>
          </w:p>
        </w:tc>
        <w:tc>
          <w:tcPr>
            <w:tcW w:w="709" w:type="dxa"/>
            <w:gridSpan w:val="2"/>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6364,142</w:t>
            </w:r>
          </w:p>
        </w:tc>
        <w:tc>
          <w:tcPr>
            <w:tcW w:w="851" w:type="dxa"/>
            <w:gridSpan w:val="3"/>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3104,07</w:t>
            </w:r>
          </w:p>
        </w:tc>
        <w:tc>
          <w:tcPr>
            <w:tcW w:w="860" w:type="dxa"/>
            <w:gridSpan w:val="4"/>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6284,315</w:t>
            </w:r>
          </w:p>
        </w:tc>
        <w:tc>
          <w:tcPr>
            <w:tcW w:w="707" w:type="dxa"/>
            <w:gridSpan w:val="2"/>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3500,0</w:t>
            </w:r>
          </w:p>
        </w:tc>
        <w:tc>
          <w:tcPr>
            <w:tcW w:w="711" w:type="dxa"/>
            <w:tcBorders>
              <w:top w:val="single" w:sz="4" w:space="0" w:color="auto"/>
              <w:left w:val="single" w:sz="4" w:space="0" w:color="auto"/>
              <w:bottom w:val="single" w:sz="4" w:space="0" w:color="auto"/>
              <w:right w:val="single" w:sz="4" w:space="0" w:color="auto"/>
            </w:tcBorders>
          </w:tcPr>
          <w:p w:rsidR="00CF7761" w:rsidRDefault="00CF7761">
            <w:pPr>
              <w:widowControl w:val="0"/>
              <w:autoSpaceDE w:val="0"/>
              <w:autoSpaceDN w:val="0"/>
              <w:jc w:val="center"/>
              <w:rPr>
                <w:sz w:val="20"/>
                <w:szCs w:val="20"/>
              </w:rPr>
            </w:pPr>
            <w:r>
              <w:rPr>
                <w:sz w:val="20"/>
                <w:szCs w:val="20"/>
              </w:rPr>
              <w:t>2960,0</w:t>
            </w:r>
          </w:p>
          <w:p w:rsidR="00CF7761" w:rsidRDefault="00CF7761">
            <w:pPr>
              <w:widowControl w:val="0"/>
              <w:autoSpaceDE w:val="0"/>
              <w:autoSpaceDN w:val="0"/>
              <w:jc w:val="center"/>
              <w:rPr>
                <w:sz w:val="20"/>
                <w:szCs w:val="20"/>
              </w:rPr>
            </w:pPr>
          </w:p>
        </w:tc>
      </w:tr>
      <w:tr w:rsidR="00CF7761" w:rsidTr="00CF7761">
        <w:tc>
          <w:tcPr>
            <w:tcW w:w="600" w:type="dxa"/>
            <w:gridSpan w:val="2"/>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3.2.2</w:t>
            </w:r>
          </w:p>
        </w:tc>
        <w:tc>
          <w:tcPr>
            <w:tcW w:w="2573" w:type="dxa"/>
            <w:gridSpan w:val="3"/>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rPr>
                <w:sz w:val="20"/>
                <w:szCs w:val="20"/>
                <w:lang w:eastAsia="ar-SA"/>
              </w:rPr>
            </w:pPr>
            <w:r>
              <w:rPr>
                <w:sz w:val="20"/>
                <w:szCs w:val="20"/>
                <w:lang w:eastAsia="ar-SA"/>
              </w:rPr>
              <w:t>Ремон</w:t>
            </w:r>
            <w:proofErr w:type="gramStart"/>
            <w:r>
              <w:rPr>
                <w:sz w:val="20"/>
                <w:szCs w:val="20"/>
                <w:lang w:eastAsia="ar-SA"/>
              </w:rPr>
              <w:t>т(</w:t>
            </w:r>
            <w:proofErr w:type="gramEnd"/>
            <w:r>
              <w:rPr>
                <w:sz w:val="20"/>
                <w:szCs w:val="20"/>
                <w:lang w:eastAsia="ar-SA"/>
              </w:rPr>
              <w:t xml:space="preserve">капитальный </w:t>
            </w:r>
            <w:r>
              <w:rPr>
                <w:sz w:val="20"/>
                <w:szCs w:val="20"/>
                <w:lang w:eastAsia="ar-SA"/>
              </w:rPr>
              <w:lastRenderedPageBreak/>
              <w:t>ремонт) зданий муниципальных дошкольных образовательных организаций</w:t>
            </w:r>
          </w:p>
        </w:tc>
        <w:tc>
          <w:tcPr>
            <w:tcW w:w="1524"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lastRenderedPageBreak/>
              <w:t>Объект</w:t>
            </w:r>
          </w:p>
        </w:tc>
        <w:tc>
          <w:tcPr>
            <w:tcW w:w="880" w:type="dxa"/>
            <w:gridSpan w:val="4"/>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proofErr w:type="gramStart"/>
            <w:r>
              <w:rPr>
                <w:sz w:val="20"/>
                <w:szCs w:val="20"/>
              </w:rPr>
              <w:t>ед</w:t>
            </w:r>
            <w:proofErr w:type="gramEnd"/>
          </w:p>
        </w:tc>
        <w:tc>
          <w:tcPr>
            <w:tcW w:w="708" w:type="dxa"/>
            <w:gridSpan w:val="4"/>
            <w:tcBorders>
              <w:top w:val="single" w:sz="4" w:space="0" w:color="auto"/>
              <w:left w:val="single" w:sz="4" w:space="0" w:color="auto"/>
              <w:bottom w:val="single" w:sz="4" w:space="0" w:color="auto"/>
              <w:right w:val="single" w:sz="4" w:space="0" w:color="auto"/>
            </w:tcBorders>
          </w:tcPr>
          <w:p w:rsidR="00CF7761" w:rsidRDefault="00CF7761">
            <w:pPr>
              <w:widowControl w:val="0"/>
              <w:autoSpaceDE w:val="0"/>
              <w:autoSpaceDN w:val="0"/>
              <w:jc w:val="center"/>
              <w:rPr>
                <w:sz w:val="20"/>
                <w:szCs w:val="20"/>
              </w:rPr>
            </w:pPr>
          </w:p>
        </w:tc>
        <w:tc>
          <w:tcPr>
            <w:tcW w:w="758" w:type="dxa"/>
            <w:gridSpan w:val="5"/>
            <w:tcBorders>
              <w:top w:val="single" w:sz="4" w:space="0" w:color="auto"/>
              <w:left w:val="single" w:sz="4" w:space="0" w:color="auto"/>
              <w:bottom w:val="single" w:sz="4" w:space="0" w:color="auto"/>
              <w:right w:val="single" w:sz="4" w:space="0" w:color="auto"/>
            </w:tcBorders>
          </w:tcPr>
          <w:p w:rsidR="00CF7761" w:rsidRDefault="00CF7761">
            <w:pPr>
              <w:widowControl w:val="0"/>
              <w:autoSpaceDE w:val="0"/>
              <w:autoSpaceDN w:val="0"/>
              <w:jc w:val="center"/>
              <w:rPr>
                <w:sz w:val="20"/>
                <w:szCs w:val="20"/>
              </w:rPr>
            </w:pPr>
          </w:p>
        </w:tc>
        <w:tc>
          <w:tcPr>
            <w:tcW w:w="660" w:type="dxa"/>
            <w:gridSpan w:val="4"/>
            <w:tcBorders>
              <w:top w:val="single" w:sz="4" w:space="0" w:color="auto"/>
              <w:left w:val="single" w:sz="4" w:space="0" w:color="auto"/>
              <w:bottom w:val="single" w:sz="4" w:space="0" w:color="auto"/>
              <w:right w:val="single" w:sz="4" w:space="0" w:color="auto"/>
            </w:tcBorders>
          </w:tcPr>
          <w:p w:rsidR="00CF7761" w:rsidRDefault="00CF7761">
            <w:pPr>
              <w:widowControl w:val="0"/>
              <w:autoSpaceDE w:val="0"/>
              <w:autoSpaceDN w:val="0"/>
              <w:jc w:val="center"/>
              <w:rPr>
                <w:sz w:val="20"/>
                <w:szCs w:val="20"/>
              </w:rPr>
            </w:pPr>
          </w:p>
        </w:tc>
        <w:tc>
          <w:tcPr>
            <w:tcW w:w="709" w:type="dxa"/>
            <w:gridSpan w:val="3"/>
            <w:tcBorders>
              <w:top w:val="single" w:sz="4" w:space="0" w:color="auto"/>
              <w:left w:val="single" w:sz="4" w:space="0" w:color="auto"/>
              <w:bottom w:val="single" w:sz="4" w:space="0" w:color="auto"/>
              <w:right w:val="single" w:sz="4" w:space="0" w:color="auto"/>
            </w:tcBorders>
          </w:tcPr>
          <w:p w:rsidR="00CF7761" w:rsidRDefault="00CF7761">
            <w:pPr>
              <w:widowControl w:val="0"/>
              <w:autoSpaceDE w:val="0"/>
              <w:autoSpaceDN w:val="0"/>
              <w:jc w:val="center"/>
              <w:rPr>
                <w:sz w:val="20"/>
                <w:szCs w:val="20"/>
              </w:rPr>
            </w:pPr>
          </w:p>
        </w:tc>
        <w:tc>
          <w:tcPr>
            <w:tcW w:w="711" w:type="dxa"/>
            <w:gridSpan w:val="4"/>
            <w:tcBorders>
              <w:top w:val="single" w:sz="4" w:space="0" w:color="auto"/>
              <w:left w:val="single" w:sz="4" w:space="0" w:color="auto"/>
              <w:bottom w:val="single" w:sz="4" w:space="0" w:color="auto"/>
              <w:right w:val="single" w:sz="4" w:space="0" w:color="auto"/>
            </w:tcBorders>
          </w:tcPr>
          <w:p w:rsidR="00CF7761" w:rsidRDefault="00CF7761">
            <w:pPr>
              <w:widowControl w:val="0"/>
              <w:autoSpaceDE w:val="0"/>
              <w:autoSpaceDN w:val="0"/>
              <w:jc w:val="center"/>
              <w:rPr>
                <w:sz w:val="20"/>
                <w:szCs w:val="20"/>
              </w:rPr>
            </w:pPr>
          </w:p>
        </w:tc>
        <w:tc>
          <w:tcPr>
            <w:tcW w:w="700" w:type="dxa"/>
            <w:gridSpan w:val="2"/>
            <w:tcBorders>
              <w:top w:val="single" w:sz="4" w:space="0" w:color="auto"/>
              <w:left w:val="single" w:sz="4" w:space="0" w:color="auto"/>
              <w:bottom w:val="single" w:sz="4" w:space="0" w:color="auto"/>
              <w:right w:val="single" w:sz="4" w:space="0" w:color="auto"/>
            </w:tcBorders>
          </w:tcPr>
          <w:p w:rsidR="00CF7761" w:rsidRDefault="00CF7761">
            <w:pPr>
              <w:widowControl w:val="0"/>
              <w:autoSpaceDE w:val="0"/>
              <w:autoSpaceDN w:val="0"/>
              <w:jc w:val="center"/>
              <w:rPr>
                <w:sz w:val="20"/>
                <w:szCs w:val="20"/>
              </w:rPr>
            </w:pPr>
          </w:p>
        </w:tc>
        <w:tc>
          <w:tcPr>
            <w:tcW w:w="709" w:type="dxa"/>
            <w:gridSpan w:val="3"/>
            <w:tcBorders>
              <w:top w:val="single" w:sz="4" w:space="0" w:color="auto"/>
              <w:left w:val="single" w:sz="4" w:space="0" w:color="auto"/>
              <w:bottom w:val="single" w:sz="4" w:space="0" w:color="auto"/>
              <w:right w:val="single" w:sz="4" w:space="0" w:color="auto"/>
            </w:tcBorders>
          </w:tcPr>
          <w:p w:rsidR="00CF7761" w:rsidRDefault="00CF7761">
            <w:pPr>
              <w:widowControl w:val="0"/>
              <w:autoSpaceDE w:val="0"/>
              <w:autoSpaceDN w:val="0"/>
              <w:jc w:val="center"/>
              <w:rPr>
                <w:sz w:val="20"/>
                <w:szCs w:val="20"/>
              </w:rPr>
            </w:pPr>
          </w:p>
        </w:tc>
        <w:tc>
          <w:tcPr>
            <w:tcW w:w="710" w:type="dxa"/>
            <w:gridSpan w:val="3"/>
            <w:tcBorders>
              <w:top w:val="single" w:sz="4" w:space="0" w:color="auto"/>
              <w:left w:val="single" w:sz="4" w:space="0" w:color="auto"/>
              <w:bottom w:val="single" w:sz="4" w:space="0" w:color="auto"/>
              <w:right w:val="single" w:sz="4" w:space="0" w:color="auto"/>
            </w:tcBorders>
          </w:tcPr>
          <w:p w:rsidR="00CF7761" w:rsidRDefault="00CF7761">
            <w:pPr>
              <w:widowControl w:val="0"/>
              <w:autoSpaceDE w:val="0"/>
              <w:autoSpaceDN w:val="0"/>
              <w:jc w:val="center"/>
              <w:rPr>
                <w:sz w:val="20"/>
                <w:szCs w:val="20"/>
              </w:rPr>
            </w:pPr>
          </w:p>
        </w:tc>
        <w:tc>
          <w:tcPr>
            <w:tcW w:w="717" w:type="dxa"/>
            <w:gridSpan w:val="4"/>
            <w:tcBorders>
              <w:top w:val="single" w:sz="4" w:space="0" w:color="auto"/>
              <w:left w:val="single" w:sz="4" w:space="0" w:color="auto"/>
              <w:bottom w:val="single" w:sz="4" w:space="0" w:color="auto"/>
              <w:right w:val="single" w:sz="4" w:space="0" w:color="auto"/>
            </w:tcBorders>
          </w:tcPr>
          <w:p w:rsidR="00CF7761" w:rsidRDefault="00CF7761">
            <w:pPr>
              <w:widowControl w:val="0"/>
              <w:autoSpaceDE w:val="0"/>
              <w:autoSpaceDN w:val="0"/>
              <w:jc w:val="center"/>
              <w:rPr>
                <w:sz w:val="20"/>
                <w:szCs w:val="20"/>
              </w:rPr>
            </w:pPr>
          </w:p>
        </w:tc>
        <w:tc>
          <w:tcPr>
            <w:tcW w:w="709" w:type="dxa"/>
            <w:gridSpan w:val="2"/>
            <w:tcBorders>
              <w:top w:val="single" w:sz="4" w:space="0" w:color="auto"/>
              <w:left w:val="single" w:sz="4" w:space="0" w:color="auto"/>
              <w:bottom w:val="single" w:sz="4" w:space="0" w:color="auto"/>
              <w:right w:val="single" w:sz="4" w:space="0" w:color="auto"/>
            </w:tcBorders>
          </w:tcPr>
          <w:p w:rsidR="00CF7761" w:rsidRDefault="00CF7761">
            <w:pPr>
              <w:widowControl w:val="0"/>
              <w:autoSpaceDE w:val="0"/>
              <w:autoSpaceDN w:val="0"/>
              <w:jc w:val="center"/>
              <w:rPr>
                <w:sz w:val="20"/>
                <w:szCs w:val="20"/>
              </w:rPr>
            </w:pPr>
          </w:p>
        </w:tc>
        <w:tc>
          <w:tcPr>
            <w:tcW w:w="851" w:type="dxa"/>
            <w:gridSpan w:val="3"/>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3 582,2</w:t>
            </w:r>
          </w:p>
        </w:tc>
        <w:tc>
          <w:tcPr>
            <w:tcW w:w="860" w:type="dxa"/>
            <w:gridSpan w:val="4"/>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0</w:t>
            </w:r>
          </w:p>
        </w:tc>
        <w:tc>
          <w:tcPr>
            <w:tcW w:w="707" w:type="dxa"/>
            <w:gridSpan w:val="2"/>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0</w:t>
            </w:r>
          </w:p>
        </w:tc>
        <w:tc>
          <w:tcPr>
            <w:tcW w:w="711"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0</w:t>
            </w:r>
          </w:p>
        </w:tc>
      </w:tr>
      <w:tr w:rsidR="00CF7761" w:rsidTr="00CF7761">
        <w:tc>
          <w:tcPr>
            <w:tcW w:w="600" w:type="dxa"/>
            <w:gridSpan w:val="2"/>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lastRenderedPageBreak/>
              <w:t>3.2.3</w:t>
            </w:r>
          </w:p>
        </w:tc>
        <w:tc>
          <w:tcPr>
            <w:tcW w:w="2573" w:type="dxa"/>
            <w:gridSpan w:val="3"/>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rPr>
                <w:sz w:val="20"/>
                <w:szCs w:val="20"/>
                <w:lang w:eastAsia="ar-SA"/>
              </w:rPr>
            </w:pPr>
            <w:r>
              <w:rPr>
                <w:sz w:val="20"/>
                <w:szCs w:val="20"/>
              </w:rPr>
              <w:t>Строительно-монтажные работы по объекту «Модульная котельная, расположенная на территории средней общеобразовательной школы в с</w:t>
            </w:r>
            <w:proofErr w:type="gramStart"/>
            <w:r>
              <w:rPr>
                <w:sz w:val="20"/>
                <w:szCs w:val="20"/>
              </w:rPr>
              <w:t>.С</w:t>
            </w:r>
            <w:proofErr w:type="gramEnd"/>
            <w:r>
              <w:rPr>
                <w:sz w:val="20"/>
                <w:szCs w:val="20"/>
              </w:rPr>
              <w:t>тарый Чирчим, ул.Лесная,2В Камешкирского района Пензенской области</w:t>
            </w:r>
          </w:p>
        </w:tc>
        <w:tc>
          <w:tcPr>
            <w:tcW w:w="1524"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 xml:space="preserve">Объект </w:t>
            </w:r>
          </w:p>
        </w:tc>
        <w:tc>
          <w:tcPr>
            <w:tcW w:w="880" w:type="dxa"/>
            <w:gridSpan w:val="4"/>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ед.</w:t>
            </w:r>
          </w:p>
        </w:tc>
        <w:tc>
          <w:tcPr>
            <w:tcW w:w="708" w:type="dxa"/>
            <w:gridSpan w:val="4"/>
            <w:tcBorders>
              <w:top w:val="single" w:sz="4" w:space="0" w:color="auto"/>
              <w:left w:val="single" w:sz="4" w:space="0" w:color="auto"/>
              <w:bottom w:val="single" w:sz="4" w:space="0" w:color="auto"/>
              <w:right w:val="single" w:sz="4" w:space="0" w:color="auto"/>
            </w:tcBorders>
          </w:tcPr>
          <w:p w:rsidR="00CF7761" w:rsidRDefault="00CF7761">
            <w:pPr>
              <w:widowControl w:val="0"/>
              <w:autoSpaceDE w:val="0"/>
              <w:autoSpaceDN w:val="0"/>
              <w:jc w:val="center"/>
              <w:rPr>
                <w:sz w:val="20"/>
                <w:szCs w:val="20"/>
              </w:rPr>
            </w:pPr>
          </w:p>
        </w:tc>
        <w:tc>
          <w:tcPr>
            <w:tcW w:w="758" w:type="dxa"/>
            <w:gridSpan w:val="5"/>
            <w:tcBorders>
              <w:top w:val="single" w:sz="4" w:space="0" w:color="auto"/>
              <w:left w:val="single" w:sz="4" w:space="0" w:color="auto"/>
              <w:bottom w:val="single" w:sz="4" w:space="0" w:color="auto"/>
              <w:right w:val="single" w:sz="4" w:space="0" w:color="auto"/>
            </w:tcBorders>
          </w:tcPr>
          <w:p w:rsidR="00CF7761" w:rsidRDefault="00CF7761">
            <w:pPr>
              <w:widowControl w:val="0"/>
              <w:autoSpaceDE w:val="0"/>
              <w:autoSpaceDN w:val="0"/>
              <w:jc w:val="center"/>
              <w:rPr>
                <w:sz w:val="20"/>
                <w:szCs w:val="20"/>
              </w:rPr>
            </w:pPr>
          </w:p>
        </w:tc>
        <w:tc>
          <w:tcPr>
            <w:tcW w:w="660" w:type="dxa"/>
            <w:gridSpan w:val="4"/>
            <w:tcBorders>
              <w:top w:val="single" w:sz="4" w:space="0" w:color="auto"/>
              <w:left w:val="single" w:sz="4" w:space="0" w:color="auto"/>
              <w:bottom w:val="single" w:sz="4" w:space="0" w:color="auto"/>
              <w:right w:val="single" w:sz="4" w:space="0" w:color="auto"/>
            </w:tcBorders>
          </w:tcPr>
          <w:p w:rsidR="00CF7761" w:rsidRDefault="00CF7761">
            <w:pPr>
              <w:widowControl w:val="0"/>
              <w:autoSpaceDE w:val="0"/>
              <w:autoSpaceDN w:val="0"/>
              <w:jc w:val="center"/>
              <w:rPr>
                <w:sz w:val="20"/>
                <w:szCs w:val="20"/>
              </w:rPr>
            </w:pPr>
          </w:p>
        </w:tc>
        <w:tc>
          <w:tcPr>
            <w:tcW w:w="709" w:type="dxa"/>
            <w:gridSpan w:val="3"/>
            <w:tcBorders>
              <w:top w:val="single" w:sz="4" w:space="0" w:color="auto"/>
              <w:left w:val="single" w:sz="4" w:space="0" w:color="auto"/>
              <w:bottom w:val="single" w:sz="4" w:space="0" w:color="auto"/>
              <w:right w:val="single" w:sz="4" w:space="0" w:color="auto"/>
            </w:tcBorders>
          </w:tcPr>
          <w:p w:rsidR="00CF7761" w:rsidRDefault="00CF7761">
            <w:pPr>
              <w:widowControl w:val="0"/>
              <w:autoSpaceDE w:val="0"/>
              <w:autoSpaceDN w:val="0"/>
              <w:jc w:val="center"/>
              <w:rPr>
                <w:sz w:val="20"/>
                <w:szCs w:val="20"/>
              </w:rPr>
            </w:pPr>
          </w:p>
        </w:tc>
        <w:tc>
          <w:tcPr>
            <w:tcW w:w="711" w:type="dxa"/>
            <w:gridSpan w:val="4"/>
            <w:tcBorders>
              <w:top w:val="single" w:sz="4" w:space="0" w:color="auto"/>
              <w:left w:val="single" w:sz="4" w:space="0" w:color="auto"/>
              <w:bottom w:val="single" w:sz="4" w:space="0" w:color="auto"/>
              <w:right w:val="single" w:sz="4" w:space="0" w:color="auto"/>
            </w:tcBorders>
          </w:tcPr>
          <w:p w:rsidR="00CF7761" w:rsidRDefault="00CF7761">
            <w:pPr>
              <w:widowControl w:val="0"/>
              <w:autoSpaceDE w:val="0"/>
              <w:autoSpaceDN w:val="0"/>
              <w:jc w:val="center"/>
              <w:rPr>
                <w:sz w:val="20"/>
                <w:szCs w:val="20"/>
              </w:rPr>
            </w:pPr>
          </w:p>
        </w:tc>
        <w:tc>
          <w:tcPr>
            <w:tcW w:w="700" w:type="dxa"/>
            <w:gridSpan w:val="2"/>
            <w:tcBorders>
              <w:top w:val="single" w:sz="4" w:space="0" w:color="auto"/>
              <w:left w:val="single" w:sz="4" w:space="0" w:color="auto"/>
              <w:bottom w:val="single" w:sz="4" w:space="0" w:color="auto"/>
              <w:right w:val="single" w:sz="4" w:space="0" w:color="auto"/>
            </w:tcBorders>
          </w:tcPr>
          <w:p w:rsidR="00CF7761" w:rsidRDefault="00CF7761">
            <w:pPr>
              <w:widowControl w:val="0"/>
              <w:autoSpaceDE w:val="0"/>
              <w:autoSpaceDN w:val="0"/>
              <w:jc w:val="center"/>
              <w:rPr>
                <w:sz w:val="20"/>
                <w:szCs w:val="20"/>
              </w:rPr>
            </w:pPr>
          </w:p>
        </w:tc>
        <w:tc>
          <w:tcPr>
            <w:tcW w:w="709" w:type="dxa"/>
            <w:gridSpan w:val="3"/>
            <w:tcBorders>
              <w:top w:val="single" w:sz="4" w:space="0" w:color="auto"/>
              <w:left w:val="single" w:sz="4" w:space="0" w:color="auto"/>
              <w:bottom w:val="single" w:sz="4" w:space="0" w:color="auto"/>
              <w:right w:val="single" w:sz="4" w:space="0" w:color="auto"/>
            </w:tcBorders>
          </w:tcPr>
          <w:p w:rsidR="00CF7761" w:rsidRDefault="00CF7761">
            <w:pPr>
              <w:widowControl w:val="0"/>
              <w:autoSpaceDE w:val="0"/>
              <w:autoSpaceDN w:val="0"/>
              <w:jc w:val="center"/>
              <w:rPr>
                <w:sz w:val="20"/>
                <w:szCs w:val="20"/>
              </w:rPr>
            </w:pPr>
          </w:p>
        </w:tc>
        <w:tc>
          <w:tcPr>
            <w:tcW w:w="710" w:type="dxa"/>
            <w:gridSpan w:val="3"/>
            <w:tcBorders>
              <w:top w:val="single" w:sz="4" w:space="0" w:color="auto"/>
              <w:left w:val="single" w:sz="4" w:space="0" w:color="auto"/>
              <w:bottom w:val="single" w:sz="4" w:space="0" w:color="auto"/>
              <w:right w:val="single" w:sz="4" w:space="0" w:color="auto"/>
            </w:tcBorders>
          </w:tcPr>
          <w:p w:rsidR="00CF7761" w:rsidRDefault="00CF7761">
            <w:pPr>
              <w:widowControl w:val="0"/>
              <w:autoSpaceDE w:val="0"/>
              <w:autoSpaceDN w:val="0"/>
              <w:jc w:val="center"/>
              <w:rPr>
                <w:sz w:val="20"/>
                <w:szCs w:val="20"/>
              </w:rPr>
            </w:pPr>
          </w:p>
        </w:tc>
        <w:tc>
          <w:tcPr>
            <w:tcW w:w="717" w:type="dxa"/>
            <w:gridSpan w:val="4"/>
            <w:tcBorders>
              <w:top w:val="single" w:sz="4" w:space="0" w:color="auto"/>
              <w:left w:val="single" w:sz="4" w:space="0" w:color="auto"/>
              <w:bottom w:val="single" w:sz="4" w:space="0" w:color="auto"/>
              <w:right w:val="single" w:sz="4" w:space="0" w:color="auto"/>
            </w:tcBorders>
          </w:tcPr>
          <w:p w:rsidR="00CF7761" w:rsidRDefault="00CF7761">
            <w:pPr>
              <w:widowControl w:val="0"/>
              <w:autoSpaceDE w:val="0"/>
              <w:autoSpaceDN w:val="0"/>
              <w:jc w:val="center"/>
              <w:rPr>
                <w:sz w:val="20"/>
                <w:szCs w:val="20"/>
              </w:rPr>
            </w:pPr>
          </w:p>
        </w:tc>
        <w:tc>
          <w:tcPr>
            <w:tcW w:w="709" w:type="dxa"/>
            <w:gridSpan w:val="2"/>
            <w:tcBorders>
              <w:top w:val="single" w:sz="4" w:space="0" w:color="auto"/>
              <w:left w:val="single" w:sz="4" w:space="0" w:color="auto"/>
              <w:bottom w:val="single" w:sz="4" w:space="0" w:color="auto"/>
              <w:right w:val="single" w:sz="4" w:space="0" w:color="auto"/>
            </w:tcBorders>
          </w:tcPr>
          <w:p w:rsidR="00CF7761" w:rsidRDefault="00CF7761">
            <w:pPr>
              <w:widowControl w:val="0"/>
              <w:autoSpaceDE w:val="0"/>
              <w:autoSpaceDN w:val="0"/>
              <w:jc w:val="center"/>
              <w:rPr>
                <w:sz w:val="20"/>
                <w:szCs w:val="20"/>
              </w:rPr>
            </w:pPr>
          </w:p>
        </w:tc>
        <w:tc>
          <w:tcPr>
            <w:tcW w:w="851" w:type="dxa"/>
            <w:gridSpan w:val="3"/>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2 800,0</w:t>
            </w:r>
          </w:p>
        </w:tc>
        <w:tc>
          <w:tcPr>
            <w:tcW w:w="860" w:type="dxa"/>
            <w:gridSpan w:val="4"/>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0</w:t>
            </w:r>
          </w:p>
        </w:tc>
        <w:tc>
          <w:tcPr>
            <w:tcW w:w="707" w:type="dxa"/>
            <w:gridSpan w:val="2"/>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0</w:t>
            </w:r>
          </w:p>
        </w:tc>
        <w:tc>
          <w:tcPr>
            <w:tcW w:w="711"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0</w:t>
            </w:r>
          </w:p>
        </w:tc>
      </w:tr>
      <w:tr w:rsidR="00CF7761" w:rsidTr="00CF7761">
        <w:tc>
          <w:tcPr>
            <w:tcW w:w="600" w:type="dxa"/>
            <w:gridSpan w:val="2"/>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rPr>
                <w:sz w:val="20"/>
                <w:szCs w:val="20"/>
                <w:lang w:eastAsia="en-US"/>
              </w:rPr>
            </w:pPr>
            <w:r>
              <w:rPr>
                <w:sz w:val="20"/>
                <w:szCs w:val="20"/>
              </w:rPr>
              <w:t>3.3</w:t>
            </w:r>
          </w:p>
        </w:tc>
        <w:tc>
          <w:tcPr>
            <w:tcW w:w="2573" w:type="dxa"/>
            <w:gridSpan w:val="3"/>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rPr>
                <w:sz w:val="20"/>
                <w:szCs w:val="20"/>
                <w:lang w:eastAsia="en-US"/>
              </w:rPr>
            </w:pPr>
            <w:r>
              <w:rPr>
                <w:b/>
                <w:bCs/>
                <w:sz w:val="20"/>
                <w:szCs w:val="20"/>
              </w:rPr>
              <w:t>Сохранение и развитие материально-технической базы учреждений  культуры</w:t>
            </w:r>
          </w:p>
        </w:tc>
        <w:tc>
          <w:tcPr>
            <w:tcW w:w="1524"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Объект</w:t>
            </w:r>
          </w:p>
        </w:tc>
        <w:tc>
          <w:tcPr>
            <w:tcW w:w="880" w:type="dxa"/>
            <w:gridSpan w:val="4"/>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proofErr w:type="gramStart"/>
            <w:r>
              <w:rPr>
                <w:sz w:val="20"/>
                <w:szCs w:val="20"/>
              </w:rPr>
              <w:t>ед</w:t>
            </w:r>
            <w:proofErr w:type="gramEnd"/>
          </w:p>
        </w:tc>
        <w:tc>
          <w:tcPr>
            <w:tcW w:w="708" w:type="dxa"/>
            <w:gridSpan w:val="4"/>
            <w:tcBorders>
              <w:top w:val="single" w:sz="4" w:space="0" w:color="auto"/>
              <w:left w:val="single" w:sz="4" w:space="0" w:color="auto"/>
              <w:bottom w:val="single" w:sz="4" w:space="0" w:color="auto"/>
              <w:right w:val="single" w:sz="4" w:space="0" w:color="auto"/>
            </w:tcBorders>
          </w:tcPr>
          <w:p w:rsidR="00CF7761" w:rsidRDefault="00CF7761">
            <w:pPr>
              <w:widowControl w:val="0"/>
              <w:autoSpaceDE w:val="0"/>
              <w:autoSpaceDN w:val="0"/>
              <w:jc w:val="center"/>
              <w:rPr>
                <w:sz w:val="20"/>
                <w:szCs w:val="20"/>
              </w:rPr>
            </w:pPr>
          </w:p>
        </w:tc>
        <w:tc>
          <w:tcPr>
            <w:tcW w:w="758" w:type="dxa"/>
            <w:gridSpan w:val="5"/>
            <w:tcBorders>
              <w:top w:val="single" w:sz="4" w:space="0" w:color="auto"/>
              <w:left w:val="single" w:sz="4" w:space="0" w:color="auto"/>
              <w:bottom w:val="single" w:sz="4" w:space="0" w:color="auto"/>
              <w:right w:val="single" w:sz="4" w:space="0" w:color="auto"/>
            </w:tcBorders>
          </w:tcPr>
          <w:p w:rsidR="00CF7761" w:rsidRDefault="00CF7761">
            <w:pPr>
              <w:widowControl w:val="0"/>
              <w:autoSpaceDE w:val="0"/>
              <w:autoSpaceDN w:val="0"/>
              <w:jc w:val="center"/>
              <w:rPr>
                <w:sz w:val="20"/>
                <w:szCs w:val="20"/>
              </w:rPr>
            </w:pPr>
          </w:p>
        </w:tc>
        <w:tc>
          <w:tcPr>
            <w:tcW w:w="660" w:type="dxa"/>
            <w:gridSpan w:val="4"/>
            <w:tcBorders>
              <w:top w:val="single" w:sz="4" w:space="0" w:color="auto"/>
              <w:left w:val="single" w:sz="4" w:space="0" w:color="auto"/>
              <w:bottom w:val="single" w:sz="4" w:space="0" w:color="auto"/>
              <w:right w:val="single" w:sz="4" w:space="0" w:color="auto"/>
            </w:tcBorders>
          </w:tcPr>
          <w:p w:rsidR="00CF7761" w:rsidRDefault="00CF7761">
            <w:pPr>
              <w:widowControl w:val="0"/>
              <w:autoSpaceDE w:val="0"/>
              <w:autoSpaceDN w:val="0"/>
              <w:jc w:val="center"/>
              <w:rPr>
                <w:sz w:val="20"/>
                <w:szCs w:val="20"/>
              </w:rPr>
            </w:pPr>
          </w:p>
        </w:tc>
        <w:tc>
          <w:tcPr>
            <w:tcW w:w="709" w:type="dxa"/>
            <w:gridSpan w:val="3"/>
            <w:tcBorders>
              <w:top w:val="single" w:sz="4" w:space="0" w:color="auto"/>
              <w:left w:val="single" w:sz="4" w:space="0" w:color="auto"/>
              <w:bottom w:val="single" w:sz="4" w:space="0" w:color="auto"/>
              <w:right w:val="single" w:sz="4" w:space="0" w:color="auto"/>
            </w:tcBorders>
          </w:tcPr>
          <w:p w:rsidR="00CF7761" w:rsidRDefault="00CF7761">
            <w:pPr>
              <w:widowControl w:val="0"/>
              <w:autoSpaceDE w:val="0"/>
              <w:autoSpaceDN w:val="0"/>
              <w:jc w:val="center"/>
              <w:rPr>
                <w:sz w:val="20"/>
                <w:szCs w:val="20"/>
              </w:rPr>
            </w:pPr>
          </w:p>
        </w:tc>
        <w:tc>
          <w:tcPr>
            <w:tcW w:w="711" w:type="dxa"/>
            <w:gridSpan w:val="4"/>
            <w:tcBorders>
              <w:top w:val="single" w:sz="4" w:space="0" w:color="auto"/>
              <w:left w:val="single" w:sz="4" w:space="0" w:color="auto"/>
              <w:bottom w:val="single" w:sz="4" w:space="0" w:color="auto"/>
              <w:right w:val="single" w:sz="4" w:space="0" w:color="auto"/>
            </w:tcBorders>
          </w:tcPr>
          <w:p w:rsidR="00CF7761" w:rsidRDefault="00CF7761">
            <w:pPr>
              <w:widowControl w:val="0"/>
              <w:autoSpaceDE w:val="0"/>
              <w:autoSpaceDN w:val="0"/>
              <w:jc w:val="center"/>
              <w:rPr>
                <w:sz w:val="20"/>
                <w:szCs w:val="20"/>
              </w:rPr>
            </w:pPr>
          </w:p>
        </w:tc>
        <w:tc>
          <w:tcPr>
            <w:tcW w:w="700" w:type="dxa"/>
            <w:gridSpan w:val="2"/>
            <w:tcBorders>
              <w:top w:val="single" w:sz="4" w:space="0" w:color="auto"/>
              <w:left w:val="single" w:sz="4" w:space="0" w:color="auto"/>
              <w:bottom w:val="single" w:sz="4" w:space="0" w:color="auto"/>
              <w:right w:val="single" w:sz="4" w:space="0" w:color="auto"/>
            </w:tcBorders>
          </w:tcPr>
          <w:p w:rsidR="00CF7761" w:rsidRDefault="00CF7761">
            <w:pPr>
              <w:widowControl w:val="0"/>
              <w:autoSpaceDE w:val="0"/>
              <w:autoSpaceDN w:val="0"/>
              <w:jc w:val="center"/>
              <w:rPr>
                <w:sz w:val="20"/>
                <w:szCs w:val="20"/>
              </w:rPr>
            </w:pPr>
          </w:p>
        </w:tc>
        <w:tc>
          <w:tcPr>
            <w:tcW w:w="709" w:type="dxa"/>
            <w:gridSpan w:val="3"/>
            <w:tcBorders>
              <w:top w:val="single" w:sz="4" w:space="0" w:color="auto"/>
              <w:left w:val="single" w:sz="4" w:space="0" w:color="auto"/>
              <w:bottom w:val="single" w:sz="4" w:space="0" w:color="auto"/>
              <w:right w:val="single" w:sz="4" w:space="0" w:color="auto"/>
            </w:tcBorders>
          </w:tcPr>
          <w:p w:rsidR="00CF7761" w:rsidRDefault="00CF7761">
            <w:pPr>
              <w:widowControl w:val="0"/>
              <w:autoSpaceDE w:val="0"/>
              <w:autoSpaceDN w:val="0"/>
              <w:jc w:val="center"/>
              <w:rPr>
                <w:sz w:val="20"/>
                <w:szCs w:val="20"/>
              </w:rPr>
            </w:pPr>
          </w:p>
        </w:tc>
        <w:tc>
          <w:tcPr>
            <w:tcW w:w="710" w:type="dxa"/>
            <w:gridSpan w:val="3"/>
            <w:tcBorders>
              <w:top w:val="single" w:sz="4" w:space="0" w:color="auto"/>
              <w:left w:val="single" w:sz="4" w:space="0" w:color="auto"/>
              <w:bottom w:val="single" w:sz="4" w:space="0" w:color="auto"/>
              <w:right w:val="single" w:sz="4" w:space="0" w:color="auto"/>
            </w:tcBorders>
          </w:tcPr>
          <w:p w:rsidR="00CF7761" w:rsidRDefault="00CF7761">
            <w:pPr>
              <w:widowControl w:val="0"/>
              <w:autoSpaceDE w:val="0"/>
              <w:autoSpaceDN w:val="0"/>
              <w:jc w:val="center"/>
              <w:rPr>
                <w:sz w:val="20"/>
                <w:szCs w:val="20"/>
              </w:rPr>
            </w:pPr>
          </w:p>
        </w:tc>
        <w:tc>
          <w:tcPr>
            <w:tcW w:w="717" w:type="dxa"/>
            <w:gridSpan w:val="4"/>
            <w:tcBorders>
              <w:top w:val="single" w:sz="4" w:space="0" w:color="auto"/>
              <w:left w:val="single" w:sz="4" w:space="0" w:color="auto"/>
              <w:bottom w:val="single" w:sz="4" w:space="0" w:color="auto"/>
              <w:right w:val="single" w:sz="4" w:space="0" w:color="auto"/>
            </w:tcBorders>
          </w:tcPr>
          <w:p w:rsidR="00CF7761" w:rsidRDefault="00CF7761">
            <w:pPr>
              <w:widowControl w:val="0"/>
              <w:autoSpaceDE w:val="0"/>
              <w:autoSpaceDN w:val="0"/>
              <w:jc w:val="center"/>
              <w:rPr>
                <w:sz w:val="20"/>
                <w:szCs w:val="20"/>
              </w:rPr>
            </w:pPr>
          </w:p>
        </w:tc>
        <w:tc>
          <w:tcPr>
            <w:tcW w:w="709" w:type="dxa"/>
            <w:gridSpan w:val="2"/>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380,0</w:t>
            </w:r>
          </w:p>
        </w:tc>
        <w:tc>
          <w:tcPr>
            <w:tcW w:w="851" w:type="dxa"/>
            <w:gridSpan w:val="3"/>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398,0</w:t>
            </w:r>
          </w:p>
        </w:tc>
        <w:tc>
          <w:tcPr>
            <w:tcW w:w="860" w:type="dxa"/>
            <w:gridSpan w:val="4"/>
            <w:tcBorders>
              <w:top w:val="single" w:sz="4" w:space="0" w:color="auto"/>
              <w:left w:val="single" w:sz="4" w:space="0" w:color="auto"/>
              <w:bottom w:val="single" w:sz="4" w:space="0" w:color="auto"/>
              <w:right w:val="single" w:sz="4" w:space="0" w:color="auto"/>
            </w:tcBorders>
          </w:tcPr>
          <w:p w:rsidR="00CF7761" w:rsidRDefault="00CF7761">
            <w:pPr>
              <w:widowControl w:val="0"/>
              <w:autoSpaceDE w:val="0"/>
              <w:autoSpaceDN w:val="0"/>
              <w:jc w:val="center"/>
              <w:rPr>
                <w:sz w:val="20"/>
                <w:szCs w:val="20"/>
              </w:rPr>
            </w:pPr>
          </w:p>
        </w:tc>
        <w:tc>
          <w:tcPr>
            <w:tcW w:w="707" w:type="dxa"/>
            <w:gridSpan w:val="2"/>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2801,4</w:t>
            </w:r>
          </w:p>
        </w:tc>
        <w:tc>
          <w:tcPr>
            <w:tcW w:w="711"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0</w:t>
            </w:r>
          </w:p>
        </w:tc>
      </w:tr>
      <w:tr w:rsidR="00CF7761" w:rsidTr="00CF7761">
        <w:tc>
          <w:tcPr>
            <w:tcW w:w="600" w:type="dxa"/>
            <w:gridSpan w:val="2"/>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3.3.1</w:t>
            </w:r>
          </w:p>
        </w:tc>
        <w:tc>
          <w:tcPr>
            <w:tcW w:w="2573" w:type="dxa"/>
            <w:gridSpan w:val="3"/>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rPr>
                <w:sz w:val="20"/>
                <w:szCs w:val="20"/>
              </w:rPr>
            </w:pPr>
            <w:r>
              <w:rPr>
                <w:sz w:val="20"/>
                <w:szCs w:val="20"/>
              </w:rPr>
              <w:t>Ремонт зданий учреждения культуры РДК</w:t>
            </w:r>
          </w:p>
        </w:tc>
        <w:tc>
          <w:tcPr>
            <w:tcW w:w="1524"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Объект</w:t>
            </w:r>
          </w:p>
        </w:tc>
        <w:tc>
          <w:tcPr>
            <w:tcW w:w="880" w:type="dxa"/>
            <w:gridSpan w:val="4"/>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ед.</w:t>
            </w:r>
          </w:p>
        </w:tc>
        <w:tc>
          <w:tcPr>
            <w:tcW w:w="708" w:type="dxa"/>
            <w:gridSpan w:val="4"/>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0</w:t>
            </w:r>
          </w:p>
        </w:tc>
        <w:tc>
          <w:tcPr>
            <w:tcW w:w="758" w:type="dxa"/>
            <w:gridSpan w:val="5"/>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1</w:t>
            </w:r>
          </w:p>
        </w:tc>
        <w:tc>
          <w:tcPr>
            <w:tcW w:w="660" w:type="dxa"/>
            <w:gridSpan w:val="4"/>
            <w:tcBorders>
              <w:top w:val="single" w:sz="4" w:space="0" w:color="auto"/>
              <w:left w:val="single" w:sz="4" w:space="0" w:color="auto"/>
              <w:bottom w:val="single" w:sz="4" w:space="0" w:color="auto"/>
              <w:right w:val="single" w:sz="4" w:space="0" w:color="auto"/>
            </w:tcBorders>
          </w:tcPr>
          <w:p w:rsidR="00CF7761" w:rsidRDefault="00CF7761">
            <w:pPr>
              <w:widowControl w:val="0"/>
              <w:autoSpaceDE w:val="0"/>
              <w:autoSpaceDN w:val="0"/>
              <w:jc w:val="center"/>
              <w:rPr>
                <w:sz w:val="20"/>
                <w:szCs w:val="20"/>
              </w:rPr>
            </w:pPr>
          </w:p>
        </w:tc>
        <w:tc>
          <w:tcPr>
            <w:tcW w:w="709" w:type="dxa"/>
            <w:gridSpan w:val="3"/>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0</w:t>
            </w:r>
          </w:p>
        </w:tc>
        <w:tc>
          <w:tcPr>
            <w:tcW w:w="711" w:type="dxa"/>
            <w:gridSpan w:val="4"/>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0</w:t>
            </w:r>
          </w:p>
        </w:tc>
        <w:tc>
          <w:tcPr>
            <w:tcW w:w="700" w:type="dxa"/>
            <w:gridSpan w:val="2"/>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0</w:t>
            </w:r>
          </w:p>
        </w:tc>
        <w:tc>
          <w:tcPr>
            <w:tcW w:w="709" w:type="dxa"/>
            <w:gridSpan w:val="3"/>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0</w:t>
            </w:r>
          </w:p>
        </w:tc>
        <w:tc>
          <w:tcPr>
            <w:tcW w:w="710" w:type="dxa"/>
            <w:gridSpan w:val="3"/>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0</w:t>
            </w:r>
          </w:p>
        </w:tc>
        <w:tc>
          <w:tcPr>
            <w:tcW w:w="717" w:type="dxa"/>
            <w:gridSpan w:val="4"/>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0</w:t>
            </w:r>
          </w:p>
        </w:tc>
        <w:tc>
          <w:tcPr>
            <w:tcW w:w="709" w:type="dxa"/>
            <w:gridSpan w:val="2"/>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380,0</w:t>
            </w:r>
          </w:p>
        </w:tc>
        <w:tc>
          <w:tcPr>
            <w:tcW w:w="851" w:type="dxa"/>
            <w:gridSpan w:val="3"/>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398,0</w:t>
            </w:r>
          </w:p>
        </w:tc>
        <w:tc>
          <w:tcPr>
            <w:tcW w:w="860" w:type="dxa"/>
            <w:gridSpan w:val="4"/>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0</w:t>
            </w:r>
          </w:p>
        </w:tc>
        <w:tc>
          <w:tcPr>
            <w:tcW w:w="707" w:type="dxa"/>
            <w:gridSpan w:val="2"/>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0</w:t>
            </w:r>
          </w:p>
        </w:tc>
        <w:tc>
          <w:tcPr>
            <w:tcW w:w="711"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0</w:t>
            </w:r>
          </w:p>
        </w:tc>
      </w:tr>
    </w:tbl>
    <w:p w:rsidR="00CF7761" w:rsidRDefault="00CF7761" w:rsidP="00CF7761">
      <w:pPr>
        <w:widowControl w:val="0"/>
        <w:autoSpaceDE w:val="0"/>
        <w:autoSpaceDN w:val="0"/>
        <w:jc w:val="both"/>
      </w:pPr>
    </w:p>
    <w:p w:rsidR="00CF7761" w:rsidRDefault="00CF7761" w:rsidP="00CF7761">
      <w:pPr>
        <w:widowControl w:val="0"/>
        <w:autoSpaceDE w:val="0"/>
        <w:autoSpaceDN w:val="0"/>
        <w:jc w:val="both"/>
      </w:pPr>
    </w:p>
    <w:p w:rsidR="00CF7761" w:rsidRDefault="00CF7761" w:rsidP="00CF7761">
      <w:pPr>
        <w:widowControl w:val="0"/>
        <w:autoSpaceDE w:val="0"/>
        <w:autoSpaceDN w:val="0"/>
        <w:jc w:val="right"/>
        <w:rPr>
          <w:sz w:val="22"/>
          <w:szCs w:val="22"/>
        </w:rPr>
      </w:pPr>
      <w:r>
        <w:t>Приложение 7</w:t>
      </w:r>
    </w:p>
    <w:p w:rsidR="00CF7761" w:rsidRDefault="00CF7761" w:rsidP="00CF7761">
      <w:pPr>
        <w:widowControl w:val="0"/>
        <w:autoSpaceDE w:val="0"/>
        <w:autoSpaceDN w:val="0"/>
        <w:jc w:val="right"/>
      </w:pPr>
      <w:r>
        <w:t>муниципальной программы</w:t>
      </w:r>
    </w:p>
    <w:p w:rsidR="00CF7761" w:rsidRDefault="00CF7761" w:rsidP="00CF7761">
      <w:pPr>
        <w:widowControl w:val="0"/>
        <w:autoSpaceDE w:val="0"/>
        <w:autoSpaceDN w:val="0"/>
        <w:jc w:val="right"/>
      </w:pPr>
      <w:r>
        <w:t>Камешкирского района</w:t>
      </w:r>
    </w:p>
    <w:p w:rsidR="00CF7761" w:rsidRDefault="00CF7761" w:rsidP="00CF7761">
      <w:pPr>
        <w:widowControl w:val="0"/>
        <w:autoSpaceDE w:val="0"/>
        <w:autoSpaceDN w:val="0"/>
        <w:jc w:val="right"/>
      </w:pPr>
      <w:r>
        <w:t>Пензенской области</w:t>
      </w:r>
    </w:p>
    <w:p w:rsidR="00CF7761" w:rsidRDefault="00CF7761" w:rsidP="00CF7761">
      <w:pPr>
        <w:widowControl w:val="0"/>
        <w:autoSpaceDE w:val="0"/>
        <w:autoSpaceDN w:val="0"/>
        <w:jc w:val="both"/>
      </w:pPr>
    </w:p>
    <w:p w:rsidR="00CF7761" w:rsidRDefault="00CF7761" w:rsidP="00CF7761">
      <w:pPr>
        <w:widowControl w:val="0"/>
        <w:autoSpaceDE w:val="0"/>
        <w:autoSpaceDN w:val="0"/>
        <w:jc w:val="center"/>
      </w:pPr>
      <w:r>
        <w:t>РЕСУРСНОЕ ОБЕСПЕЧЕНИЕ</w:t>
      </w:r>
    </w:p>
    <w:p w:rsidR="00CF7761" w:rsidRDefault="00CF7761" w:rsidP="00CF7761">
      <w:pPr>
        <w:widowControl w:val="0"/>
        <w:autoSpaceDE w:val="0"/>
        <w:autoSpaceDN w:val="0"/>
        <w:jc w:val="center"/>
      </w:pPr>
      <w:r>
        <w:t>реализации муниципальной программы Камешкирского района Пензенской области</w:t>
      </w:r>
    </w:p>
    <w:p w:rsidR="00CF7761" w:rsidRDefault="00CF7761" w:rsidP="00CF7761">
      <w:pPr>
        <w:widowControl w:val="0"/>
        <w:autoSpaceDE w:val="0"/>
        <w:autoSpaceDN w:val="0"/>
        <w:jc w:val="center"/>
        <w:rPr>
          <w:b/>
          <w:bCs/>
        </w:rPr>
      </w:pPr>
      <w:r>
        <w:rPr>
          <w:b/>
          <w:bCs/>
        </w:rPr>
        <w:t>«Развитие территорий, социальной и инженерной инфраструктуры, обеспечение транспортных услуг в Камешкирском районе Пензенской области на 2014 - 2022 годы»</w:t>
      </w:r>
    </w:p>
    <w:p w:rsidR="00CF7761" w:rsidRDefault="00CF7761" w:rsidP="00CF7761">
      <w:pPr>
        <w:widowControl w:val="0"/>
        <w:autoSpaceDE w:val="0"/>
        <w:autoSpaceDN w:val="0"/>
        <w:jc w:val="center"/>
      </w:pPr>
      <w:r>
        <w:t>за счет всех источников финансирования на 2014 - 2015 годы</w:t>
      </w:r>
    </w:p>
    <w:p w:rsidR="00CF7761" w:rsidRDefault="00CF7761" w:rsidP="00CF7761">
      <w:pPr>
        <w:widowControl w:val="0"/>
        <w:autoSpaceDE w:val="0"/>
        <w:autoSpaceDN w:val="0"/>
        <w:jc w:val="both"/>
      </w:pPr>
    </w:p>
    <w:tbl>
      <w:tblPr>
        <w:tblW w:w="15285"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45"/>
        <w:gridCol w:w="1907"/>
        <w:gridCol w:w="3401"/>
        <w:gridCol w:w="5101"/>
        <w:gridCol w:w="2125"/>
        <w:gridCol w:w="2106"/>
      </w:tblGrid>
      <w:tr w:rsidR="00CF7761" w:rsidTr="00CF7761">
        <w:tc>
          <w:tcPr>
            <w:tcW w:w="5954" w:type="dxa"/>
            <w:gridSpan w:val="3"/>
            <w:tcBorders>
              <w:top w:val="single" w:sz="4" w:space="0" w:color="auto"/>
              <w:left w:val="single" w:sz="4" w:space="0" w:color="auto"/>
              <w:bottom w:val="single" w:sz="4" w:space="0" w:color="auto"/>
              <w:right w:val="single" w:sz="4" w:space="0" w:color="auto"/>
            </w:tcBorders>
            <w:vAlign w:val="center"/>
            <w:hideMark/>
          </w:tcPr>
          <w:p w:rsidR="00CF7761" w:rsidRDefault="00CF7761">
            <w:pPr>
              <w:widowControl w:val="0"/>
              <w:autoSpaceDE w:val="0"/>
              <w:autoSpaceDN w:val="0"/>
              <w:jc w:val="center"/>
              <w:rPr>
                <w:sz w:val="20"/>
                <w:szCs w:val="20"/>
              </w:rPr>
            </w:pPr>
            <w:r>
              <w:rPr>
                <w:sz w:val="20"/>
                <w:szCs w:val="20"/>
              </w:rPr>
              <w:t>Ответственный исполнитель муниципальной программы</w:t>
            </w:r>
          </w:p>
        </w:tc>
        <w:tc>
          <w:tcPr>
            <w:tcW w:w="9336" w:type="dxa"/>
            <w:gridSpan w:val="3"/>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Администрация Камешкирского района</w:t>
            </w:r>
          </w:p>
          <w:p w:rsidR="00CF7761" w:rsidRDefault="00CF7761">
            <w:pPr>
              <w:widowControl w:val="0"/>
              <w:autoSpaceDE w:val="0"/>
              <w:autoSpaceDN w:val="0"/>
              <w:jc w:val="center"/>
              <w:rPr>
                <w:sz w:val="20"/>
                <w:szCs w:val="20"/>
              </w:rPr>
            </w:pPr>
            <w:r>
              <w:rPr>
                <w:sz w:val="20"/>
                <w:szCs w:val="20"/>
              </w:rPr>
              <w:t>Пензенской области</w:t>
            </w:r>
          </w:p>
        </w:tc>
      </w:tr>
      <w:tr w:rsidR="00CF7761" w:rsidTr="00CF7761">
        <w:tc>
          <w:tcPr>
            <w:tcW w:w="644" w:type="dxa"/>
            <w:vMerge w:val="restart"/>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N</w:t>
            </w:r>
          </w:p>
          <w:p w:rsidR="00CF7761" w:rsidRDefault="00CF7761">
            <w:pPr>
              <w:widowControl w:val="0"/>
              <w:autoSpaceDE w:val="0"/>
              <w:autoSpaceDN w:val="0"/>
              <w:jc w:val="center"/>
              <w:rPr>
                <w:sz w:val="20"/>
                <w:szCs w:val="20"/>
              </w:rPr>
            </w:pPr>
            <w:proofErr w:type="gramStart"/>
            <w:r>
              <w:rPr>
                <w:sz w:val="20"/>
                <w:szCs w:val="20"/>
              </w:rPr>
              <w:lastRenderedPageBreak/>
              <w:t>п</w:t>
            </w:r>
            <w:proofErr w:type="gramEnd"/>
            <w:r>
              <w:rPr>
                <w:sz w:val="20"/>
                <w:szCs w:val="20"/>
              </w:rPr>
              <w:t>/п</w:t>
            </w:r>
          </w:p>
        </w:tc>
        <w:tc>
          <w:tcPr>
            <w:tcW w:w="1908" w:type="dxa"/>
            <w:vMerge w:val="restart"/>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lastRenderedPageBreak/>
              <w:t>Статус</w:t>
            </w:r>
          </w:p>
        </w:tc>
        <w:tc>
          <w:tcPr>
            <w:tcW w:w="3402" w:type="dxa"/>
            <w:vMerge w:val="restart"/>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 xml:space="preserve">Наименование муниципальной </w:t>
            </w:r>
            <w:r>
              <w:rPr>
                <w:sz w:val="20"/>
                <w:szCs w:val="20"/>
              </w:rPr>
              <w:lastRenderedPageBreak/>
              <w:t>программы, подпрограммы, основного мероприятия</w:t>
            </w:r>
          </w:p>
        </w:tc>
        <w:tc>
          <w:tcPr>
            <w:tcW w:w="5103" w:type="dxa"/>
            <w:vMerge w:val="restart"/>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lastRenderedPageBreak/>
              <w:t>Источник финансирования</w:t>
            </w:r>
          </w:p>
        </w:tc>
        <w:tc>
          <w:tcPr>
            <w:tcW w:w="4233" w:type="dxa"/>
            <w:gridSpan w:val="2"/>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Оценка расходов, тыс. рублей</w:t>
            </w:r>
          </w:p>
        </w:tc>
      </w:tr>
      <w:tr w:rsidR="00CF7761" w:rsidTr="00CF7761">
        <w:tc>
          <w:tcPr>
            <w:tcW w:w="5954" w:type="dxa"/>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0"/>
                <w:szCs w:val="20"/>
              </w:rPr>
            </w:pPr>
          </w:p>
        </w:tc>
        <w:tc>
          <w:tcPr>
            <w:tcW w:w="1908" w:type="dxa"/>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0"/>
                <w:szCs w:val="20"/>
              </w:rPr>
            </w:pPr>
          </w:p>
        </w:tc>
        <w:tc>
          <w:tcPr>
            <w:tcW w:w="3402" w:type="dxa"/>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0"/>
                <w:szCs w:val="20"/>
              </w:rPr>
            </w:pPr>
          </w:p>
        </w:tc>
        <w:tc>
          <w:tcPr>
            <w:tcW w:w="9336" w:type="dxa"/>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0"/>
                <w:szCs w:val="20"/>
              </w:rPr>
            </w:pPr>
          </w:p>
        </w:tc>
        <w:tc>
          <w:tcPr>
            <w:tcW w:w="2126"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2014 г.</w:t>
            </w:r>
          </w:p>
        </w:tc>
        <w:tc>
          <w:tcPr>
            <w:tcW w:w="2107"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2015 г.</w:t>
            </w:r>
          </w:p>
        </w:tc>
      </w:tr>
      <w:tr w:rsidR="00CF7761" w:rsidTr="00CF7761">
        <w:tc>
          <w:tcPr>
            <w:tcW w:w="644"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lastRenderedPageBreak/>
              <w:t>1</w:t>
            </w:r>
          </w:p>
        </w:tc>
        <w:tc>
          <w:tcPr>
            <w:tcW w:w="1908"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2</w:t>
            </w:r>
          </w:p>
        </w:tc>
        <w:tc>
          <w:tcPr>
            <w:tcW w:w="3402"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3</w:t>
            </w:r>
          </w:p>
        </w:tc>
        <w:tc>
          <w:tcPr>
            <w:tcW w:w="5103"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4</w:t>
            </w:r>
          </w:p>
        </w:tc>
        <w:tc>
          <w:tcPr>
            <w:tcW w:w="2126"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5</w:t>
            </w:r>
          </w:p>
        </w:tc>
        <w:tc>
          <w:tcPr>
            <w:tcW w:w="2107"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6</w:t>
            </w:r>
          </w:p>
        </w:tc>
      </w:tr>
      <w:tr w:rsidR="00CF7761" w:rsidTr="00CF7761">
        <w:tc>
          <w:tcPr>
            <w:tcW w:w="644" w:type="dxa"/>
            <w:vMerge w:val="restart"/>
            <w:tcBorders>
              <w:top w:val="single" w:sz="4" w:space="0" w:color="auto"/>
              <w:left w:val="single" w:sz="4" w:space="0" w:color="auto"/>
              <w:bottom w:val="single" w:sz="4" w:space="0" w:color="auto"/>
              <w:right w:val="single" w:sz="4" w:space="0" w:color="auto"/>
            </w:tcBorders>
          </w:tcPr>
          <w:p w:rsidR="00CF7761" w:rsidRDefault="00CF7761">
            <w:pPr>
              <w:widowControl w:val="0"/>
              <w:autoSpaceDE w:val="0"/>
              <w:autoSpaceDN w:val="0"/>
              <w:rPr>
                <w:sz w:val="20"/>
                <w:szCs w:val="20"/>
              </w:rPr>
            </w:pPr>
          </w:p>
        </w:tc>
        <w:tc>
          <w:tcPr>
            <w:tcW w:w="1908" w:type="dxa"/>
            <w:vMerge w:val="restart"/>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rPr>
                <w:sz w:val="20"/>
                <w:szCs w:val="20"/>
              </w:rPr>
            </w:pPr>
            <w:r>
              <w:rPr>
                <w:sz w:val="20"/>
                <w:szCs w:val="20"/>
              </w:rPr>
              <w:t>Муниципальная программа</w:t>
            </w:r>
          </w:p>
        </w:tc>
        <w:tc>
          <w:tcPr>
            <w:tcW w:w="3402" w:type="dxa"/>
            <w:vMerge w:val="restart"/>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rPr>
                <w:b/>
                <w:sz w:val="20"/>
                <w:szCs w:val="20"/>
              </w:rPr>
            </w:pPr>
            <w:r>
              <w:rPr>
                <w:b/>
                <w:sz w:val="20"/>
                <w:szCs w:val="20"/>
              </w:rPr>
              <w:t>«Развитие территорий, социальной и инженерной инфраструктуры, обеспечение транспортных услуг в Камешкирском районе Пензенской области на 2014 - 2022 годы»</w:t>
            </w:r>
          </w:p>
        </w:tc>
        <w:tc>
          <w:tcPr>
            <w:tcW w:w="5103"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both"/>
              <w:rPr>
                <w:b/>
                <w:sz w:val="20"/>
                <w:szCs w:val="20"/>
              </w:rPr>
            </w:pPr>
            <w:r>
              <w:rPr>
                <w:b/>
                <w:sz w:val="20"/>
                <w:szCs w:val="20"/>
              </w:rPr>
              <w:t>Всего,  в том числе</w:t>
            </w:r>
          </w:p>
        </w:tc>
        <w:tc>
          <w:tcPr>
            <w:tcW w:w="2126"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suppressAutoHyphens/>
              <w:autoSpaceDE w:val="0"/>
              <w:snapToGrid w:val="0"/>
              <w:ind w:hanging="108"/>
              <w:jc w:val="center"/>
              <w:rPr>
                <w:sz w:val="20"/>
                <w:szCs w:val="20"/>
                <w:lang w:eastAsia="ar-SA"/>
              </w:rPr>
            </w:pPr>
            <w:r>
              <w:rPr>
                <w:sz w:val="20"/>
                <w:szCs w:val="20"/>
                <w:lang w:eastAsia="ar-SA"/>
              </w:rPr>
              <w:t>2736,3</w:t>
            </w:r>
          </w:p>
        </w:tc>
        <w:tc>
          <w:tcPr>
            <w:tcW w:w="2107"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suppressAutoHyphens/>
              <w:autoSpaceDE w:val="0"/>
              <w:snapToGrid w:val="0"/>
              <w:ind w:hanging="108"/>
              <w:jc w:val="center"/>
              <w:rPr>
                <w:sz w:val="20"/>
                <w:szCs w:val="20"/>
                <w:lang w:eastAsia="ar-SA"/>
              </w:rPr>
            </w:pPr>
            <w:r>
              <w:rPr>
                <w:sz w:val="20"/>
                <w:szCs w:val="20"/>
                <w:lang w:eastAsia="ar-SA"/>
              </w:rPr>
              <w:t>3896,14</w:t>
            </w:r>
          </w:p>
        </w:tc>
      </w:tr>
      <w:tr w:rsidR="00CF7761" w:rsidTr="00CF7761">
        <w:tc>
          <w:tcPr>
            <w:tcW w:w="5954" w:type="dxa"/>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0"/>
                <w:szCs w:val="20"/>
              </w:rPr>
            </w:pPr>
          </w:p>
        </w:tc>
        <w:tc>
          <w:tcPr>
            <w:tcW w:w="1908" w:type="dxa"/>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0"/>
                <w:szCs w:val="20"/>
              </w:rPr>
            </w:pPr>
          </w:p>
        </w:tc>
        <w:tc>
          <w:tcPr>
            <w:tcW w:w="3402" w:type="dxa"/>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b/>
                <w:sz w:val="20"/>
                <w:szCs w:val="20"/>
              </w:rPr>
            </w:pPr>
          </w:p>
        </w:tc>
        <w:tc>
          <w:tcPr>
            <w:tcW w:w="5103"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both"/>
              <w:rPr>
                <w:sz w:val="20"/>
                <w:szCs w:val="20"/>
              </w:rPr>
            </w:pPr>
            <w:r>
              <w:rPr>
                <w:sz w:val="20"/>
                <w:szCs w:val="20"/>
              </w:rPr>
              <w:t>федеральный бюджет</w:t>
            </w:r>
          </w:p>
        </w:tc>
        <w:tc>
          <w:tcPr>
            <w:tcW w:w="2126"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suppressAutoHyphens/>
              <w:autoSpaceDE w:val="0"/>
              <w:snapToGrid w:val="0"/>
              <w:ind w:hanging="108"/>
              <w:jc w:val="center"/>
              <w:rPr>
                <w:sz w:val="20"/>
                <w:szCs w:val="20"/>
                <w:lang w:eastAsia="ar-SA"/>
              </w:rPr>
            </w:pPr>
            <w:r>
              <w:rPr>
                <w:sz w:val="20"/>
                <w:szCs w:val="20"/>
                <w:lang w:eastAsia="ar-SA"/>
              </w:rPr>
              <w:t>0</w:t>
            </w:r>
          </w:p>
        </w:tc>
        <w:tc>
          <w:tcPr>
            <w:tcW w:w="2107"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suppressAutoHyphens/>
              <w:autoSpaceDE w:val="0"/>
              <w:snapToGrid w:val="0"/>
              <w:ind w:hanging="108"/>
              <w:jc w:val="center"/>
              <w:rPr>
                <w:sz w:val="20"/>
                <w:szCs w:val="20"/>
                <w:lang w:eastAsia="ar-SA"/>
              </w:rPr>
            </w:pPr>
            <w:r>
              <w:rPr>
                <w:sz w:val="20"/>
                <w:szCs w:val="20"/>
                <w:lang w:eastAsia="ar-SA"/>
              </w:rPr>
              <w:t>0</w:t>
            </w:r>
          </w:p>
        </w:tc>
      </w:tr>
      <w:tr w:rsidR="00CF7761" w:rsidTr="00CF7761">
        <w:tc>
          <w:tcPr>
            <w:tcW w:w="5954" w:type="dxa"/>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0"/>
                <w:szCs w:val="20"/>
              </w:rPr>
            </w:pPr>
          </w:p>
        </w:tc>
        <w:tc>
          <w:tcPr>
            <w:tcW w:w="1908" w:type="dxa"/>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0"/>
                <w:szCs w:val="20"/>
              </w:rPr>
            </w:pPr>
          </w:p>
        </w:tc>
        <w:tc>
          <w:tcPr>
            <w:tcW w:w="3402" w:type="dxa"/>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b/>
                <w:sz w:val="20"/>
                <w:szCs w:val="20"/>
              </w:rPr>
            </w:pPr>
          </w:p>
        </w:tc>
        <w:tc>
          <w:tcPr>
            <w:tcW w:w="5103"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both"/>
              <w:rPr>
                <w:sz w:val="20"/>
                <w:szCs w:val="20"/>
              </w:rPr>
            </w:pPr>
            <w:r>
              <w:rPr>
                <w:sz w:val="20"/>
                <w:szCs w:val="20"/>
              </w:rPr>
              <w:t>бюджет Пензенской области</w:t>
            </w:r>
          </w:p>
        </w:tc>
        <w:tc>
          <w:tcPr>
            <w:tcW w:w="2126"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suppressAutoHyphens/>
              <w:autoSpaceDE w:val="0"/>
              <w:autoSpaceDN w:val="0"/>
              <w:adjustRightInd w:val="0"/>
              <w:ind w:hanging="108"/>
              <w:jc w:val="center"/>
              <w:rPr>
                <w:sz w:val="20"/>
                <w:szCs w:val="20"/>
                <w:lang w:eastAsia="ar-SA"/>
              </w:rPr>
            </w:pPr>
            <w:r>
              <w:rPr>
                <w:sz w:val="20"/>
                <w:szCs w:val="20"/>
                <w:lang w:eastAsia="ar-SA"/>
              </w:rPr>
              <w:t>0</w:t>
            </w:r>
          </w:p>
        </w:tc>
        <w:tc>
          <w:tcPr>
            <w:tcW w:w="2107"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suppressAutoHyphens/>
              <w:autoSpaceDE w:val="0"/>
              <w:autoSpaceDN w:val="0"/>
              <w:adjustRightInd w:val="0"/>
              <w:ind w:hanging="108"/>
              <w:jc w:val="center"/>
              <w:rPr>
                <w:sz w:val="20"/>
                <w:szCs w:val="20"/>
                <w:lang w:eastAsia="ar-SA"/>
              </w:rPr>
            </w:pPr>
            <w:r>
              <w:rPr>
                <w:sz w:val="20"/>
                <w:szCs w:val="20"/>
                <w:lang w:eastAsia="ar-SA"/>
              </w:rPr>
              <w:t>0</w:t>
            </w:r>
          </w:p>
        </w:tc>
      </w:tr>
      <w:tr w:rsidR="00CF7761" w:rsidTr="00CF7761">
        <w:tc>
          <w:tcPr>
            <w:tcW w:w="5954" w:type="dxa"/>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0"/>
                <w:szCs w:val="20"/>
              </w:rPr>
            </w:pPr>
          </w:p>
        </w:tc>
        <w:tc>
          <w:tcPr>
            <w:tcW w:w="1908" w:type="dxa"/>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0"/>
                <w:szCs w:val="20"/>
              </w:rPr>
            </w:pPr>
          </w:p>
        </w:tc>
        <w:tc>
          <w:tcPr>
            <w:tcW w:w="3402" w:type="dxa"/>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b/>
                <w:sz w:val="20"/>
                <w:szCs w:val="20"/>
              </w:rPr>
            </w:pPr>
          </w:p>
        </w:tc>
        <w:tc>
          <w:tcPr>
            <w:tcW w:w="5103"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rPr>
                <w:sz w:val="20"/>
                <w:szCs w:val="20"/>
              </w:rPr>
            </w:pPr>
            <w:r>
              <w:rPr>
                <w:sz w:val="20"/>
                <w:szCs w:val="20"/>
              </w:rPr>
              <w:t>Территориальный фонд обязательного медицинского страхования Пензенской области</w:t>
            </w:r>
          </w:p>
        </w:tc>
        <w:tc>
          <w:tcPr>
            <w:tcW w:w="2126"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suppressAutoHyphens/>
              <w:autoSpaceDE w:val="0"/>
              <w:snapToGrid w:val="0"/>
              <w:ind w:hanging="108"/>
              <w:jc w:val="center"/>
              <w:rPr>
                <w:sz w:val="20"/>
                <w:szCs w:val="20"/>
                <w:lang w:eastAsia="ar-SA"/>
              </w:rPr>
            </w:pPr>
            <w:r>
              <w:rPr>
                <w:sz w:val="20"/>
                <w:szCs w:val="20"/>
                <w:lang w:eastAsia="ar-SA"/>
              </w:rPr>
              <w:t>0</w:t>
            </w:r>
          </w:p>
        </w:tc>
        <w:tc>
          <w:tcPr>
            <w:tcW w:w="2107"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suppressAutoHyphens/>
              <w:autoSpaceDE w:val="0"/>
              <w:snapToGrid w:val="0"/>
              <w:ind w:hanging="108"/>
              <w:jc w:val="center"/>
              <w:rPr>
                <w:sz w:val="20"/>
                <w:szCs w:val="20"/>
                <w:lang w:eastAsia="ar-SA"/>
              </w:rPr>
            </w:pPr>
            <w:r>
              <w:rPr>
                <w:sz w:val="20"/>
                <w:szCs w:val="20"/>
                <w:lang w:eastAsia="ar-SA"/>
              </w:rPr>
              <w:t>0</w:t>
            </w:r>
          </w:p>
        </w:tc>
      </w:tr>
      <w:tr w:rsidR="00CF7761" w:rsidTr="00CF7761">
        <w:tc>
          <w:tcPr>
            <w:tcW w:w="5954" w:type="dxa"/>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0"/>
                <w:szCs w:val="20"/>
              </w:rPr>
            </w:pPr>
          </w:p>
        </w:tc>
        <w:tc>
          <w:tcPr>
            <w:tcW w:w="1908" w:type="dxa"/>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0"/>
                <w:szCs w:val="20"/>
              </w:rPr>
            </w:pPr>
          </w:p>
        </w:tc>
        <w:tc>
          <w:tcPr>
            <w:tcW w:w="3402" w:type="dxa"/>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b/>
                <w:sz w:val="20"/>
                <w:szCs w:val="20"/>
              </w:rPr>
            </w:pPr>
          </w:p>
        </w:tc>
        <w:tc>
          <w:tcPr>
            <w:tcW w:w="5103"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both"/>
              <w:rPr>
                <w:sz w:val="20"/>
                <w:szCs w:val="20"/>
              </w:rPr>
            </w:pPr>
            <w:r>
              <w:rPr>
                <w:sz w:val="20"/>
                <w:szCs w:val="20"/>
              </w:rPr>
              <w:t>бюджет Камешкирского района Пензенской области</w:t>
            </w:r>
          </w:p>
        </w:tc>
        <w:tc>
          <w:tcPr>
            <w:tcW w:w="2126"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suppressAutoHyphens/>
              <w:autoSpaceDE w:val="0"/>
              <w:snapToGrid w:val="0"/>
              <w:ind w:hanging="108"/>
              <w:jc w:val="center"/>
              <w:rPr>
                <w:sz w:val="20"/>
                <w:szCs w:val="20"/>
                <w:lang w:eastAsia="ar-SA"/>
              </w:rPr>
            </w:pPr>
            <w:r>
              <w:rPr>
                <w:sz w:val="20"/>
                <w:szCs w:val="20"/>
                <w:lang w:eastAsia="ar-SA"/>
              </w:rPr>
              <w:t>2736,3</w:t>
            </w:r>
          </w:p>
        </w:tc>
        <w:tc>
          <w:tcPr>
            <w:tcW w:w="2107"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suppressAutoHyphens/>
              <w:autoSpaceDE w:val="0"/>
              <w:snapToGrid w:val="0"/>
              <w:ind w:hanging="108"/>
              <w:jc w:val="center"/>
              <w:rPr>
                <w:sz w:val="20"/>
                <w:szCs w:val="20"/>
                <w:lang w:eastAsia="ar-SA"/>
              </w:rPr>
            </w:pPr>
            <w:r>
              <w:rPr>
                <w:sz w:val="20"/>
                <w:szCs w:val="20"/>
                <w:lang w:eastAsia="ar-SA"/>
              </w:rPr>
              <w:t>3896,14</w:t>
            </w:r>
          </w:p>
        </w:tc>
      </w:tr>
      <w:tr w:rsidR="00CF7761" w:rsidTr="00CF7761">
        <w:tc>
          <w:tcPr>
            <w:tcW w:w="5954" w:type="dxa"/>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0"/>
                <w:szCs w:val="20"/>
              </w:rPr>
            </w:pPr>
          </w:p>
        </w:tc>
        <w:tc>
          <w:tcPr>
            <w:tcW w:w="1908" w:type="dxa"/>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0"/>
                <w:szCs w:val="20"/>
              </w:rPr>
            </w:pPr>
          </w:p>
        </w:tc>
        <w:tc>
          <w:tcPr>
            <w:tcW w:w="3402" w:type="dxa"/>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b/>
                <w:sz w:val="20"/>
                <w:szCs w:val="20"/>
              </w:rPr>
            </w:pPr>
          </w:p>
        </w:tc>
        <w:tc>
          <w:tcPr>
            <w:tcW w:w="5103"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both"/>
              <w:rPr>
                <w:sz w:val="20"/>
                <w:szCs w:val="20"/>
              </w:rPr>
            </w:pPr>
            <w:r>
              <w:rPr>
                <w:sz w:val="20"/>
                <w:szCs w:val="20"/>
              </w:rPr>
              <w:t>иные источники</w:t>
            </w:r>
          </w:p>
        </w:tc>
        <w:tc>
          <w:tcPr>
            <w:tcW w:w="2126"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0</w:t>
            </w:r>
          </w:p>
        </w:tc>
        <w:tc>
          <w:tcPr>
            <w:tcW w:w="2107"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0</w:t>
            </w:r>
          </w:p>
        </w:tc>
      </w:tr>
      <w:tr w:rsidR="00CF7761" w:rsidTr="00CF7761">
        <w:tc>
          <w:tcPr>
            <w:tcW w:w="644" w:type="dxa"/>
            <w:vMerge w:val="restart"/>
            <w:tcBorders>
              <w:top w:val="single" w:sz="4" w:space="0" w:color="auto"/>
              <w:left w:val="single" w:sz="4" w:space="0" w:color="auto"/>
              <w:bottom w:val="single" w:sz="4" w:space="0" w:color="auto"/>
              <w:right w:val="single" w:sz="4" w:space="0" w:color="auto"/>
            </w:tcBorders>
          </w:tcPr>
          <w:p w:rsidR="00CF7761" w:rsidRDefault="00CF7761">
            <w:pPr>
              <w:widowControl w:val="0"/>
              <w:autoSpaceDE w:val="0"/>
              <w:autoSpaceDN w:val="0"/>
              <w:jc w:val="center"/>
              <w:rPr>
                <w:sz w:val="20"/>
                <w:szCs w:val="20"/>
              </w:rPr>
            </w:pPr>
          </w:p>
          <w:p w:rsidR="00CF7761" w:rsidRDefault="00CF7761">
            <w:pPr>
              <w:widowControl w:val="0"/>
              <w:autoSpaceDE w:val="0"/>
              <w:autoSpaceDN w:val="0"/>
              <w:jc w:val="center"/>
              <w:rPr>
                <w:sz w:val="20"/>
                <w:szCs w:val="20"/>
              </w:rPr>
            </w:pPr>
          </w:p>
          <w:p w:rsidR="00CF7761" w:rsidRDefault="00CF7761">
            <w:pPr>
              <w:widowControl w:val="0"/>
              <w:autoSpaceDE w:val="0"/>
              <w:autoSpaceDN w:val="0"/>
              <w:jc w:val="center"/>
              <w:rPr>
                <w:sz w:val="20"/>
                <w:szCs w:val="20"/>
              </w:rPr>
            </w:pPr>
          </w:p>
          <w:p w:rsidR="00CF7761" w:rsidRDefault="00CF7761">
            <w:pPr>
              <w:widowControl w:val="0"/>
              <w:autoSpaceDE w:val="0"/>
              <w:autoSpaceDN w:val="0"/>
              <w:jc w:val="center"/>
              <w:rPr>
                <w:sz w:val="20"/>
                <w:szCs w:val="20"/>
              </w:rPr>
            </w:pPr>
          </w:p>
          <w:p w:rsidR="00CF7761" w:rsidRDefault="00CF7761">
            <w:pPr>
              <w:widowControl w:val="0"/>
              <w:autoSpaceDE w:val="0"/>
              <w:autoSpaceDN w:val="0"/>
              <w:jc w:val="center"/>
              <w:rPr>
                <w:sz w:val="20"/>
                <w:szCs w:val="20"/>
              </w:rPr>
            </w:pPr>
          </w:p>
          <w:p w:rsidR="00CF7761" w:rsidRDefault="00CF7761">
            <w:pPr>
              <w:widowControl w:val="0"/>
              <w:autoSpaceDE w:val="0"/>
              <w:autoSpaceDN w:val="0"/>
              <w:jc w:val="center"/>
              <w:rPr>
                <w:sz w:val="20"/>
                <w:szCs w:val="20"/>
              </w:rPr>
            </w:pPr>
          </w:p>
          <w:p w:rsidR="00CF7761" w:rsidRDefault="00CF7761">
            <w:pPr>
              <w:widowControl w:val="0"/>
              <w:autoSpaceDE w:val="0"/>
              <w:autoSpaceDN w:val="0"/>
              <w:jc w:val="center"/>
              <w:rPr>
                <w:sz w:val="20"/>
                <w:szCs w:val="20"/>
              </w:rPr>
            </w:pPr>
            <w:r>
              <w:rPr>
                <w:sz w:val="20"/>
                <w:szCs w:val="20"/>
              </w:rPr>
              <w:t>1</w:t>
            </w:r>
          </w:p>
        </w:tc>
        <w:tc>
          <w:tcPr>
            <w:tcW w:w="1908" w:type="dxa"/>
            <w:vMerge w:val="restart"/>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rPr>
                <w:sz w:val="20"/>
                <w:szCs w:val="20"/>
              </w:rPr>
            </w:pPr>
            <w:r>
              <w:rPr>
                <w:sz w:val="20"/>
                <w:szCs w:val="20"/>
              </w:rPr>
              <w:t>Подпрограмма 1</w:t>
            </w:r>
          </w:p>
        </w:tc>
        <w:tc>
          <w:tcPr>
            <w:tcW w:w="3402" w:type="dxa"/>
            <w:vMerge w:val="restart"/>
            <w:tcBorders>
              <w:top w:val="single" w:sz="4" w:space="0" w:color="auto"/>
              <w:left w:val="single" w:sz="4" w:space="0" w:color="auto"/>
              <w:bottom w:val="single" w:sz="4" w:space="0" w:color="auto"/>
              <w:right w:val="single" w:sz="4" w:space="0" w:color="auto"/>
            </w:tcBorders>
          </w:tcPr>
          <w:p w:rsidR="00CF7761" w:rsidRDefault="00CF7761">
            <w:pPr>
              <w:widowControl w:val="0"/>
              <w:autoSpaceDE w:val="0"/>
              <w:autoSpaceDN w:val="0"/>
              <w:rPr>
                <w:sz w:val="20"/>
                <w:szCs w:val="20"/>
              </w:rPr>
            </w:pPr>
          </w:p>
          <w:p w:rsidR="00CF7761" w:rsidRDefault="00CF7761">
            <w:pPr>
              <w:widowControl w:val="0"/>
              <w:autoSpaceDE w:val="0"/>
              <w:autoSpaceDN w:val="0"/>
              <w:rPr>
                <w:b/>
                <w:i/>
                <w:sz w:val="20"/>
                <w:szCs w:val="20"/>
              </w:rPr>
            </w:pPr>
            <w:r>
              <w:rPr>
                <w:b/>
                <w:i/>
                <w:sz w:val="20"/>
                <w:szCs w:val="20"/>
              </w:rPr>
              <w:t>«Модернизация и развитие территориальной сети автомобильных дорог Камешкирского района Пензенской области на 2014-2022 годы»</w:t>
            </w:r>
          </w:p>
        </w:tc>
        <w:tc>
          <w:tcPr>
            <w:tcW w:w="5103"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both"/>
              <w:rPr>
                <w:b/>
                <w:sz w:val="20"/>
                <w:szCs w:val="20"/>
              </w:rPr>
            </w:pPr>
            <w:r>
              <w:rPr>
                <w:b/>
                <w:sz w:val="20"/>
                <w:szCs w:val="20"/>
              </w:rPr>
              <w:t>Всего,  в том числе</w:t>
            </w:r>
          </w:p>
        </w:tc>
        <w:tc>
          <w:tcPr>
            <w:tcW w:w="2126"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suppressAutoHyphens/>
              <w:autoSpaceDE w:val="0"/>
              <w:snapToGrid w:val="0"/>
              <w:ind w:hanging="108"/>
              <w:jc w:val="center"/>
              <w:rPr>
                <w:sz w:val="20"/>
                <w:szCs w:val="20"/>
                <w:lang w:eastAsia="ar-SA"/>
              </w:rPr>
            </w:pPr>
            <w:r>
              <w:rPr>
                <w:sz w:val="20"/>
                <w:szCs w:val="20"/>
                <w:lang w:eastAsia="ar-SA"/>
              </w:rPr>
              <w:t>1784,2</w:t>
            </w:r>
          </w:p>
        </w:tc>
        <w:tc>
          <w:tcPr>
            <w:tcW w:w="2107"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suppressAutoHyphens/>
              <w:autoSpaceDE w:val="0"/>
              <w:snapToGrid w:val="0"/>
              <w:ind w:hanging="108"/>
              <w:jc w:val="center"/>
              <w:rPr>
                <w:sz w:val="20"/>
                <w:szCs w:val="20"/>
                <w:lang w:eastAsia="ar-SA"/>
              </w:rPr>
            </w:pPr>
            <w:r>
              <w:rPr>
                <w:sz w:val="20"/>
                <w:szCs w:val="20"/>
                <w:lang w:eastAsia="ar-SA"/>
              </w:rPr>
              <w:t>1860,94</w:t>
            </w:r>
          </w:p>
        </w:tc>
      </w:tr>
      <w:tr w:rsidR="00CF7761" w:rsidTr="00CF7761">
        <w:tc>
          <w:tcPr>
            <w:tcW w:w="5954" w:type="dxa"/>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0"/>
                <w:szCs w:val="20"/>
              </w:rPr>
            </w:pPr>
          </w:p>
        </w:tc>
        <w:tc>
          <w:tcPr>
            <w:tcW w:w="1908" w:type="dxa"/>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0"/>
                <w:szCs w:val="20"/>
              </w:rPr>
            </w:pPr>
          </w:p>
        </w:tc>
        <w:tc>
          <w:tcPr>
            <w:tcW w:w="3402" w:type="dxa"/>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b/>
                <w:i/>
                <w:sz w:val="20"/>
                <w:szCs w:val="20"/>
              </w:rPr>
            </w:pPr>
          </w:p>
        </w:tc>
        <w:tc>
          <w:tcPr>
            <w:tcW w:w="5103"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both"/>
              <w:rPr>
                <w:sz w:val="20"/>
                <w:szCs w:val="20"/>
              </w:rPr>
            </w:pPr>
            <w:r>
              <w:rPr>
                <w:sz w:val="20"/>
                <w:szCs w:val="20"/>
              </w:rPr>
              <w:t>федеральный бюджет</w:t>
            </w:r>
          </w:p>
        </w:tc>
        <w:tc>
          <w:tcPr>
            <w:tcW w:w="2126"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suppressAutoHyphens/>
              <w:autoSpaceDE w:val="0"/>
              <w:snapToGrid w:val="0"/>
              <w:ind w:hanging="108"/>
              <w:jc w:val="center"/>
              <w:rPr>
                <w:sz w:val="20"/>
                <w:szCs w:val="20"/>
                <w:lang w:eastAsia="ar-SA"/>
              </w:rPr>
            </w:pPr>
            <w:r>
              <w:rPr>
                <w:sz w:val="20"/>
                <w:szCs w:val="20"/>
                <w:lang w:eastAsia="ar-SA"/>
              </w:rPr>
              <w:t>0</w:t>
            </w:r>
          </w:p>
        </w:tc>
        <w:tc>
          <w:tcPr>
            <w:tcW w:w="2107"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suppressAutoHyphens/>
              <w:autoSpaceDE w:val="0"/>
              <w:snapToGrid w:val="0"/>
              <w:ind w:hanging="108"/>
              <w:jc w:val="center"/>
              <w:rPr>
                <w:sz w:val="20"/>
                <w:szCs w:val="20"/>
                <w:lang w:eastAsia="ar-SA"/>
              </w:rPr>
            </w:pPr>
            <w:r>
              <w:rPr>
                <w:sz w:val="20"/>
                <w:szCs w:val="20"/>
                <w:lang w:eastAsia="ar-SA"/>
              </w:rPr>
              <w:t>0</w:t>
            </w:r>
          </w:p>
        </w:tc>
      </w:tr>
      <w:tr w:rsidR="00CF7761" w:rsidTr="00CF7761">
        <w:tc>
          <w:tcPr>
            <w:tcW w:w="5954" w:type="dxa"/>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0"/>
                <w:szCs w:val="20"/>
              </w:rPr>
            </w:pPr>
          </w:p>
        </w:tc>
        <w:tc>
          <w:tcPr>
            <w:tcW w:w="1908" w:type="dxa"/>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0"/>
                <w:szCs w:val="20"/>
              </w:rPr>
            </w:pPr>
          </w:p>
        </w:tc>
        <w:tc>
          <w:tcPr>
            <w:tcW w:w="3402" w:type="dxa"/>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b/>
                <w:i/>
                <w:sz w:val="20"/>
                <w:szCs w:val="20"/>
              </w:rPr>
            </w:pPr>
          </w:p>
        </w:tc>
        <w:tc>
          <w:tcPr>
            <w:tcW w:w="5103"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both"/>
              <w:rPr>
                <w:sz w:val="20"/>
                <w:szCs w:val="20"/>
              </w:rPr>
            </w:pPr>
            <w:r>
              <w:rPr>
                <w:sz w:val="20"/>
                <w:szCs w:val="20"/>
              </w:rPr>
              <w:t>бюджет Пензенской области</w:t>
            </w:r>
          </w:p>
        </w:tc>
        <w:tc>
          <w:tcPr>
            <w:tcW w:w="2126"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suppressAutoHyphens/>
              <w:autoSpaceDE w:val="0"/>
              <w:autoSpaceDN w:val="0"/>
              <w:adjustRightInd w:val="0"/>
              <w:ind w:hanging="108"/>
              <w:jc w:val="center"/>
              <w:rPr>
                <w:sz w:val="20"/>
                <w:szCs w:val="20"/>
                <w:lang w:eastAsia="ar-SA"/>
              </w:rPr>
            </w:pPr>
            <w:r>
              <w:rPr>
                <w:sz w:val="20"/>
                <w:szCs w:val="20"/>
                <w:lang w:eastAsia="ar-SA"/>
              </w:rPr>
              <w:t>0</w:t>
            </w:r>
          </w:p>
        </w:tc>
        <w:tc>
          <w:tcPr>
            <w:tcW w:w="2107"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suppressAutoHyphens/>
              <w:autoSpaceDE w:val="0"/>
              <w:autoSpaceDN w:val="0"/>
              <w:adjustRightInd w:val="0"/>
              <w:ind w:hanging="108"/>
              <w:jc w:val="center"/>
              <w:rPr>
                <w:sz w:val="20"/>
                <w:szCs w:val="20"/>
                <w:lang w:eastAsia="ar-SA"/>
              </w:rPr>
            </w:pPr>
            <w:r>
              <w:rPr>
                <w:sz w:val="20"/>
                <w:szCs w:val="20"/>
                <w:lang w:eastAsia="ar-SA"/>
              </w:rPr>
              <w:t>0</w:t>
            </w:r>
          </w:p>
        </w:tc>
      </w:tr>
      <w:tr w:rsidR="00CF7761" w:rsidTr="00CF7761">
        <w:tc>
          <w:tcPr>
            <w:tcW w:w="5954" w:type="dxa"/>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0"/>
                <w:szCs w:val="20"/>
              </w:rPr>
            </w:pPr>
          </w:p>
        </w:tc>
        <w:tc>
          <w:tcPr>
            <w:tcW w:w="1908" w:type="dxa"/>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0"/>
                <w:szCs w:val="20"/>
              </w:rPr>
            </w:pPr>
          </w:p>
        </w:tc>
        <w:tc>
          <w:tcPr>
            <w:tcW w:w="3402" w:type="dxa"/>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b/>
                <w:i/>
                <w:sz w:val="20"/>
                <w:szCs w:val="20"/>
              </w:rPr>
            </w:pPr>
          </w:p>
        </w:tc>
        <w:tc>
          <w:tcPr>
            <w:tcW w:w="5103"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rPr>
                <w:sz w:val="20"/>
                <w:szCs w:val="20"/>
              </w:rPr>
            </w:pPr>
            <w:r>
              <w:rPr>
                <w:sz w:val="20"/>
                <w:szCs w:val="20"/>
              </w:rPr>
              <w:t>Территориальный фонд обязательного медицинского страхования Пензенской области</w:t>
            </w:r>
          </w:p>
        </w:tc>
        <w:tc>
          <w:tcPr>
            <w:tcW w:w="2126"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suppressAutoHyphens/>
              <w:autoSpaceDE w:val="0"/>
              <w:snapToGrid w:val="0"/>
              <w:ind w:hanging="108"/>
              <w:jc w:val="center"/>
              <w:rPr>
                <w:sz w:val="20"/>
                <w:szCs w:val="20"/>
                <w:lang w:eastAsia="ar-SA"/>
              </w:rPr>
            </w:pPr>
            <w:r>
              <w:rPr>
                <w:sz w:val="20"/>
                <w:szCs w:val="20"/>
                <w:lang w:eastAsia="ar-SA"/>
              </w:rPr>
              <w:t>0</w:t>
            </w:r>
          </w:p>
        </w:tc>
        <w:tc>
          <w:tcPr>
            <w:tcW w:w="2107"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suppressAutoHyphens/>
              <w:autoSpaceDE w:val="0"/>
              <w:snapToGrid w:val="0"/>
              <w:ind w:hanging="108"/>
              <w:jc w:val="center"/>
              <w:rPr>
                <w:sz w:val="20"/>
                <w:szCs w:val="20"/>
                <w:lang w:eastAsia="ar-SA"/>
              </w:rPr>
            </w:pPr>
            <w:r>
              <w:rPr>
                <w:sz w:val="20"/>
                <w:szCs w:val="20"/>
                <w:lang w:eastAsia="ar-SA"/>
              </w:rPr>
              <w:t>0</w:t>
            </w:r>
          </w:p>
        </w:tc>
      </w:tr>
      <w:tr w:rsidR="00CF7761" w:rsidTr="00CF7761">
        <w:tc>
          <w:tcPr>
            <w:tcW w:w="5954" w:type="dxa"/>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0"/>
                <w:szCs w:val="20"/>
              </w:rPr>
            </w:pPr>
          </w:p>
        </w:tc>
        <w:tc>
          <w:tcPr>
            <w:tcW w:w="1908" w:type="dxa"/>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0"/>
                <w:szCs w:val="20"/>
              </w:rPr>
            </w:pPr>
          </w:p>
        </w:tc>
        <w:tc>
          <w:tcPr>
            <w:tcW w:w="3402" w:type="dxa"/>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b/>
                <w:i/>
                <w:sz w:val="20"/>
                <w:szCs w:val="20"/>
              </w:rPr>
            </w:pPr>
          </w:p>
        </w:tc>
        <w:tc>
          <w:tcPr>
            <w:tcW w:w="5103"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both"/>
              <w:rPr>
                <w:sz w:val="20"/>
                <w:szCs w:val="20"/>
              </w:rPr>
            </w:pPr>
            <w:r>
              <w:rPr>
                <w:sz w:val="20"/>
                <w:szCs w:val="20"/>
              </w:rPr>
              <w:t>бюджет Камешкирского района Пензенской области</w:t>
            </w:r>
          </w:p>
        </w:tc>
        <w:tc>
          <w:tcPr>
            <w:tcW w:w="2126"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suppressAutoHyphens/>
              <w:autoSpaceDE w:val="0"/>
              <w:snapToGrid w:val="0"/>
              <w:ind w:hanging="108"/>
              <w:jc w:val="center"/>
              <w:rPr>
                <w:sz w:val="20"/>
                <w:szCs w:val="20"/>
                <w:lang w:eastAsia="ar-SA"/>
              </w:rPr>
            </w:pPr>
            <w:r>
              <w:rPr>
                <w:sz w:val="20"/>
                <w:szCs w:val="20"/>
                <w:lang w:eastAsia="ar-SA"/>
              </w:rPr>
              <w:t>1784,2</w:t>
            </w:r>
          </w:p>
        </w:tc>
        <w:tc>
          <w:tcPr>
            <w:tcW w:w="2107"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suppressAutoHyphens/>
              <w:autoSpaceDE w:val="0"/>
              <w:snapToGrid w:val="0"/>
              <w:ind w:hanging="108"/>
              <w:jc w:val="center"/>
              <w:rPr>
                <w:sz w:val="20"/>
                <w:szCs w:val="20"/>
                <w:lang w:eastAsia="ar-SA"/>
              </w:rPr>
            </w:pPr>
            <w:r>
              <w:rPr>
                <w:sz w:val="20"/>
                <w:szCs w:val="20"/>
                <w:lang w:eastAsia="ar-SA"/>
              </w:rPr>
              <w:t>1860,94</w:t>
            </w:r>
          </w:p>
        </w:tc>
      </w:tr>
      <w:tr w:rsidR="00CF7761" w:rsidTr="00CF7761">
        <w:tc>
          <w:tcPr>
            <w:tcW w:w="5954" w:type="dxa"/>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0"/>
                <w:szCs w:val="20"/>
              </w:rPr>
            </w:pPr>
          </w:p>
        </w:tc>
        <w:tc>
          <w:tcPr>
            <w:tcW w:w="1908" w:type="dxa"/>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0"/>
                <w:szCs w:val="20"/>
              </w:rPr>
            </w:pPr>
          </w:p>
        </w:tc>
        <w:tc>
          <w:tcPr>
            <w:tcW w:w="3402" w:type="dxa"/>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b/>
                <w:i/>
                <w:sz w:val="20"/>
                <w:szCs w:val="20"/>
              </w:rPr>
            </w:pPr>
          </w:p>
        </w:tc>
        <w:tc>
          <w:tcPr>
            <w:tcW w:w="5103"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both"/>
              <w:rPr>
                <w:sz w:val="20"/>
                <w:szCs w:val="20"/>
              </w:rPr>
            </w:pPr>
            <w:r>
              <w:rPr>
                <w:sz w:val="20"/>
                <w:szCs w:val="20"/>
              </w:rPr>
              <w:t>иные источники</w:t>
            </w:r>
          </w:p>
        </w:tc>
        <w:tc>
          <w:tcPr>
            <w:tcW w:w="2126" w:type="dxa"/>
            <w:tcBorders>
              <w:top w:val="single" w:sz="4" w:space="0" w:color="auto"/>
              <w:left w:val="single" w:sz="4" w:space="0" w:color="auto"/>
              <w:bottom w:val="single" w:sz="4" w:space="0" w:color="auto"/>
              <w:right w:val="single" w:sz="4" w:space="0" w:color="auto"/>
            </w:tcBorders>
          </w:tcPr>
          <w:p w:rsidR="00CF7761" w:rsidRDefault="00CF7761">
            <w:pPr>
              <w:widowControl w:val="0"/>
              <w:autoSpaceDE w:val="0"/>
              <w:autoSpaceDN w:val="0"/>
              <w:jc w:val="center"/>
              <w:rPr>
                <w:sz w:val="20"/>
                <w:szCs w:val="20"/>
              </w:rPr>
            </w:pPr>
          </w:p>
        </w:tc>
        <w:tc>
          <w:tcPr>
            <w:tcW w:w="2107" w:type="dxa"/>
            <w:tcBorders>
              <w:top w:val="single" w:sz="4" w:space="0" w:color="auto"/>
              <w:left w:val="single" w:sz="4" w:space="0" w:color="auto"/>
              <w:bottom w:val="single" w:sz="4" w:space="0" w:color="auto"/>
              <w:right w:val="single" w:sz="4" w:space="0" w:color="auto"/>
            </w:tcBorders>
          </w:tcPr>
          <w:p w:rsidR="00CF7761" w:rsidRDefault="00CF7761">
            <w:pPr>
              <w:widowControl w:val="0"/>
              <w:autoSpaceDE w:val="0"/>
              <w:autoSpaceDN w:val="0"/>
              <w:jc w:val="center"/>
              <w:rPr>
                <w:sz w:val="20"/>
                <w:szCs w:val="20"/>
              </w:rPr>
            </w:pPr>
          </w:p>
        </w:tc>
      </w:tr>
      <w:tr w:rsidR="00CF7761" w:rsidTr="00CF7761">
        <w:tc>
          <w:tcPr>
            <w:tcW w:w="644" w:type="dxa"/>
            <w:vMerge w:val="restart"/>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both"/>
              <w:rPr>
                <w:sz w:val="20"/>
                <w:szCs w:val="20"/>
              </w:rPr>
            </w:pPr>
            <w:r>
              <w:rPr>
                <w:sz w:val="20"/>
                <w:szCs w:val="20"/>
              </w:rPr>
              <w:t>1.1.</w:t>
            </w:r>
          </w:p>
        </w:tc>
        <w:tc>
          <w:tcPr>
            <w:tcW w:w="1908" w:type="dxa"/>
            <w:vMerge w:val="restart"/>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both"/>
              <w:rPr>
                <w:sz w:val="20"/>
                <w:szCs w:val="20"/>
              </w:rPr>
            </w:pPr>
            <w:r>
              <w:rPr>
                <w:sz w:val="20"/>
                <w:szCs w:val="20"/>
              </w:rPr>
              <w:t>Основное мероприятие</w:t>
            </w:r>
          </w:p>
        </w:tc>
        <w:tc>
          <w:tcPr>
            <w:tcW w:w="3402" w:type="dxa"/>
            <w:vMerge w:val="restart"/>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rPr>
                <w:sz w:val="20"/>
                <w:szCs w:val="20"/>
              </w:rPr>
            </w:pPr>
            <w:r>
              <w:rPr>
                <w:sz w:val="20"/>
                <w:szCs w:val="20"/>
              </w:rPr>
              <w:t>.Основное мероприятие:</w:t>
            </w:r>
          </w:p>
          <w:p w:rsidR="00CF7761" w:rsidRDefault="00CF7761">
            <w:pPr>
              <w:widowControl w:val="0"/>
              <w:autoSpaceDE w:val="0"/>
              <w:autoSpaceDN w:val="0"/>
              <w:adjustRightInd w:val="0"/>
              <w:rPr>
                <w:sz w:val="20"/>
                <w:szCs w:val="20"/>
              </w:rPr>
            </w:pPr>
            <w:r>
              <w:rPr>
                <w:sz w:val="20"/>
                <w:szCs w:val="20"/>
              </w:rPr>
              <w:t>«Мероприятия дорожного хозяйства на автомобильных дорогах общего пользования местного значения»</w:t>
            </w:r>
          </w:p>
        </w:tc>
        <w:tc>
          <w:tcPr>
            <w:tcW w:w="5103"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both"/>
              <w:rPr>
                <w:b/>
                <w:sz w:val="20"/>
                <w:szCs w:val="20"/>
              </w:rPr>
            </w:pPr>
            <w:r>
              <w:rPr>
                <w:b/>
                <w:sz w:val="20"/>
                <w:szCs w:val="20"/>
              </w:rPr>
              <w:t>Всего,  в том числе</w:t>
            </w:r>
          </w:p>
        </w:tc>
        <w:tc>
          <w:tcPr>
            <w:tcW w:w="2126"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suppressAutoHyphens/>
              <w:autoSpaceDE w:val="0"/>
              <w:snapToGrid w:val="0"/>
              <w:ind w:hanging="108"/>
              <w:jc w:val="center"/>
              <w:rPr>
                <w:sz w:val="20"/>
                <w:szCs w:val="20"/>
                <w:lang w:eastAsia="ar-SA"/>
              </w:rPr>
            </w:pPr>
            <w:r>
              <w:rPr>
                <w:sz w:val="20"/>
                <w:szCs w:val="20"/>
                <w:lang w:eastAsia="ar-SA"/>
              </w:rPr>
              <w:t>1784,2</w:t>
            </w:r>
          </w:p>
        </w:tc>
        <w:tc>
          <w:tcPr>
            <w:tcW w:w="2107"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suppressAutoHyphens/>
              <w:autoSpaceDE w:val="0"/>
              <w:snapToGrid w:val="0"/>
              <w:ind w:hanging="108"/>
              <w:jc w:val="center"/>
              <w:rPr>
                <w:sz w:val="20"/>
                <w:szCs w:val="20"/>
                <w:lang w:eastAsia="ar-SA"/>
              </w:rPr>
            </w:pPr>
            <w:r>
              <w:rPr>
                <w:sz w:val="20"/>
                <w:szCs w:val="20"/>
                <w:lang w:eastAsia="ar-SA"/>
              </w:rPr>
              <w:t>1860,94</w:t>
            </w:r>
          </w:p>
        </w:tc>
      </w:tr>
      <w:tr w:rsidR="00CF7761" w:rsidTr="00CF7761">
        <w:tc>
          <w:tcPr>
            <w:tcW w:w="5954" w:type="dxa"/>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0"/>
                <w:szCs w:val="20"/>
              </w:rPr>
            </w:pPr>
          </w:p>
        </w:tc>
        <w:tc>
          <w:tcPr>
            <w:tcW w:w="1908" w:type="dxa"/>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0"/>
                <w:szCs w:val="20"/>
              </w:rPr>
            </w:pPr>
          </w:p>
        </w:tc>
        <w:tc>
          <w:tcPr>
            <w:tcW w:w="3402" w:type="dxa"/>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0"/>
                <w:szCs w:val="20"/>
              </w:rPr>
            </w:pPr>
          </w:p>
        </w:tc>
        <w:tc>
          <w:tcPr>
            <w:tcW w:w="5103"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both"/>
              <w:rPr>
                <w:sz w:val="20"/>
                <w:szCs w:val="20"/>
              </w:rPr>
            </w:pPr>
            <w:r>
              <w:rPr>
                <w:sz w:val="20"/>
                <w:szCs w:val="20"/>
              </w:rPr>
              <w:t>федеральный бюджет</w:t>
            </w:r>
          </w:p>
        </w:tc>
        <w:tc>
          <w:tcPr>
            <w:tcW w:w="2126"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suppressAutoHyphens/>
              <w:autoSpaceDE w:val="0"/>
              <w:snapToGrid w:val="0"/>
              <w:ind w:hanging="108"/>
              <w:jc w:val="center"/>
              <w:rPr>
                <w:sz w:val="20"/>
                <w:szCs w:val="20"/>
                <w:lang w:eastAsia="ar-SA"/>
              </w:rPr>
            </w:pPr>
            <w:r>
              <w:rPr>
                <w:sz w:val="20"/>
                <w:szCs w:val="20"/>
                <w:lang w:eastAsia="ar-SA"/>
              </w:rPr>
              <w:t>0</w:t>
            </w:r>
          </w:p>
        </w:tc>
        <w:tc>
          <w:tcPr>
            <w:tcW w:w="2107"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suppressAutoHyphens/>
              <w:autoSpaceDE w:val="0"/>
              <w:snapToGrid w:val="0"/>
              <w:ind w:hanging="108"/>
              <w:jc w:val="center"/>
              <w:rPr>
                <w:sz w:val="20"/>
                <w:szCs w:val="20"/>
                <w:lang w:eastAsia="ar-SA"/>
              </w:rPr>
            </w:pPr>
            <w:r>
              <w:rPr>
                <w:sz w:val="20"/>
                <w:szCs w:val="20"/>
                <w:lang w:eastAsia="ar-SA"/>
              </w:rPr>
              <w:t>0</w:t>
            </w:r>
          </w:p>
        </w:tc>
      </w:tr>
      <w:tr w:rsidR="00CF7761" w:rsidTr="00CF7761">
        <w:tc>
          <w:tcPr>
            <w:tcW w:w="5954" w:type="dxa"/>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0"/>
                <w:szCs w:val="20"/>
              </w:rPr>
            </w:pPr>
          </w:p>
        </w:tc>
        <w:tc>
          <w:tcPr>
            <w:tcW w:w="1908" w:type="dxa"/>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0"/>
                <w:szCs w:val="20"/>
              </w:rPr>
            </w:pPr>
          </w:p>
        </w:tc>
        <w:tc>
          <w:tcPr>
            <w:tcW w:w="3402" w:type="dxa"/>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0"/>
                <w:szCs w:val="20"/>
              </w:rPr>
            </w:pPr>
          </w:p>
        </w:tc>
        <w:tc>
          <w:tcPr>
            <w:tcW w:w="5103"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both"/>
              <w:rPr>
                <w:sz w:val="20"/>
                <w:szCs w:val="20"/>
              </w:rPr>
            </w:pPr>
            <w:r>
              <w:rPr>
                <w:sz w:val="20"/>
                <w:szCs w:val="20"/>
              </w:rPr>
              <w:t>бюджет Пензенской области</w:t>
            </w:r>
          </w:p>
        </w:tc>
        <w:tc>
          <w:tcPr>
            <w:tcW w:w="2126"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suppressAutoHyphens/>
              <w:autoSpaceDE w:val="0"/>
              <w:rPr>
                <w:sz w:val="20"/>
                <w:szCs w:val="20"/>
                <w:lang w:eastAsia="ar-SA"/>
              </w:rPr>
            </w:pPr>
            <w:r>
              <w:rPr>
                <w:sz w:val="20"/>
                <w:szCs w:val="20"/>
                <w:lang w:eastAsia="ar-SA"/>
              </w:rPr>
              <w:t xml:space="preserve">                0</w:t>
            </w:r>
          </w:p>
        </w:tc>
        <w:tc>
          <w:tcPr>
            <w:tcW w:w="2107"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rPr>
                <w:sz w:val="20"/>
                <w:szCs w:val="20"/>
              </w:rPr>
            </w:pPr>
            <w:r>
              <w:rPr>
                <w:sz w:val="20"/>
                <w:szCs w:val="20"/>
              </w:rPr>
              <w:t xml:space="preserve">                0</w:t>
            </w:r>
          </w:p>
        </w:tc>
      </w:tr>
      <w:tr w:rsidR="00CF7761" w:rsidTr="00CF7761">
        <w:tc>
          <w:tcPr>
            <w:tcW w:w="5954" w:type="dxa"/>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0"/>
                <w:szCs w:val="20"/>
              </w:rPr>
            </w:pPr>
          </w:p>
        </w:tc>
        <w:tc>
          <w:tcPr>
            <w:tcW w:w="1908" w:type="dxa"/>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0"/>
                <w:szCs w:val="20"/>
              </w:rPr>
            </w:pPr>
          </w:p>
        </w:tc>
        <w:tc>
          <w:tcPr>
            <w:tcW w:w="3402" w:type="dxa"/>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0"/>
                <w:szCs w:val="20"/>
              </w:rPr>
            </w:pPr>
          </w:p>
        </w:tc>
        <w:tc>
          <w:tcPr>
            <w:tcW w:w="5103"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rPr>
                <w:sz w:val="20"/>
                <w:szCs w:val="20"/>
              </w:rPr>
            </w:pPr>
            <w:r>
              <w:rPr>
                <w:sz w:val="20"/>
                <w:szCs w:val="20"/>
              </w:rPr>
              <w:t>Территориальный фонд обязательного медицинского страхования Пензенской области</w:t>
            </w:r>
          </w:p>
        </w:tc>
        <w:tc>
          <w:tcPr>
            <w:tcW w:w="2126"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suppressAutoHyphens/>
              <w:autoSpaceDE w:val="0"/>
              <w:snapToGrid w:val="0"/>
              <w:ind w:hanging="108"/>
              <w:jc w:val="center"/>
              <w:rPr>
                <w:sz w:val="20"/>
                <w:szCs w:val="20"/>
                <w:lang w:eastAsia="ar-SA"/>
              </w:rPr>
            </w:pPr>
            <w:r>
              <w:rPr>
                <w:sz w:val="20"/>
                <w:szCs w:val="20"/>
                <w:lang w:eastAsia="ar-SA"/>
              </w:rPr>
              <w:t>0</w:t>
            </w:r>
          </w:p>
        </w:tc>
        <w:tc>
          <w:tcPr>
            <w:tcW w:w="2107"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suppressAutoHyphens/>
              <w:autoSpaceDE w:val="0"/>
              <w:snapToGrid w:val="0"/>
              <w:ind w:hanging="108"/>
              <w:jc w:val="center"/>
              <w:rPr>
                <w:sz w:val="20"/>
                <w:szCs w:val="20"/>
                <w:lang w:eastAsia="ar-SA"/>
              </w:rPr>
            </w:pPr>
            <w:r>
              <w:rPr>
                <w:sz w:val="20"/>
                <w:szCs w:val="20"/>
                <w:lang w:eastAsia="ar-SA"/>
              </w:rPr>
              <w:t>0</w:t>
            </w:r>
          </w:p>
        </w:tc>
      </w:tr>
      <w:tr w:rsidR="00CF7761" w:rsidTr="00CF7761">
        <w:tc>
          <w:tcPr>
            <w:tcW w:w="5954" w:type="dxa"/>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0"/>
                <w:szCs w:val="20"/>
              </w:rPr>
            </w:pPr>
          </w:p>
        </w:tc>
        <w:tc>
          <w:tcPr>
            <w:tcW w:w="1908" w:type="dxa"/>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0"/>
                <w:szCs w:val="20"/>
              </w:rPr>
            </w:pPr>
          </w:p>
        </w:tc>
        <w:tc>
          <w:tcPr>
            <w:tcW w:w="3402" w:type="dxa"/>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0"/>
                <w:szCs w:val="20"/>
              </w:rPr>
            </w:pPr>
          </w:p>
        </w:tc>
        <w:tc>
          <w:tcPr>
            <w:tcW w:w="5103"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both"/>
              <w:rPr>
                <w:sz w:val="20"/>
                <w:szCs w:val="20"/>
              </w:rPr>
            </w:pPr>
            <w:r>
              <w:rPr>
                <w:sz w:val="20"/>
                <w:szCs w:val="20"/>
              </w:rPr>
              <w:t>бюджет Камешкирского района Пензенской области</w:t>
            </w:r>
          </w:p>
        </w:tc>
        <w:tc>
          <w:tcPr>
            <w:tcW w:w="2126"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suppressAutoHyphens/>
              <w:autoSpaceDE w:val="0"/>
              <w:snapToGrid w:val="0"/>
              <w:ind w:hanging="108"/>
              <w:jc w:val="center"/>
              <w:rPr>
                <w:sz w:val="20"/>
                <w:szCs w:val="20"/>
                <w:lang w:eastAsia="ar-SA"/>
              </w:rPr>
            </w:pPr>
            <w:r>
              <w:rPr>
                <w:sz w:val="20"/>
                <w:szCs w:val="20"/>
                <w:lang w:eastAsia="ar-SA"/>
              </w:rPr>
              <w:t>1784,2</w:t>
            </w:r>
          </w:p>
        </w:tc>
        <w:tc>
          <w:tcPr>
            <w:tcW w:w="2107"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suppressAutoHyphens/>
              <w:autoSpaceDE w:val="0"/>
              <w:snapToGrid w:val="0"/>
              <w:ind w:hanging="108"/>
              <w:jc w:val="center"/>
              <w:rPr>
                <w:sz w:val="20"/>
                <w:szCs w:val="20"/>
                <w:lang w:eastAsia="ar-SA"/>
              </w:rPr>
            </w:pPr>
            <w:r>
              <w:rPr>
                <w:sz w:val="20"/>
                <w:szCs w:val="20"/>
                <w:lang w:eastAsia="ar-SA"/>
              </w:rPr>
              <w:t>1860,94</w:t>
            </w:r>
          </w:p>
        </w:tc>
      </w:tr>
      <w:tr w:rsidR="00CF7761" w:rsidTr="00CF7761">
        <w:tc>
          <w:tcPr>
            <w:tcW w:w="5954" w:type="dxa"/>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0"/>
                <w:szCs w:val="20"/>
              </w:rPr>
            </w:pPr>
          </w:p>
        </w:tc>
        <w:tc>
          <w:tcPr>
            <w:tcW w:w="1908" w:type="dxa"/>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0"/>
                <w:szCs w:val="20"/>
              </w:rPr>
            </w:pPr>
          </w:p>
        </w:tc>
        <w:tc>
          <w:tcPr>
            <w:tcW w:w="3402" w:type="dxa"/>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0"/>
                <w:szCs w:val="20"/>
              </w:rPr>
            </w:pPr>
          </w:p>
        </w:tc>
        <w:tc>
          <w:tcPr>
            <w:tcW w:w="5103"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both"/>
              <w:rPr>
                <w:sz w:val="20"/>
                <w:szCs w:val="20"/>
              </w:rPr>
            </w:pPr>
            <w:r>
              <w:rPr>
                <w:sz w:val="20"/>
                <w:szCs w:val="20"/>
              </w:rPr>
              <w:t>иные источники</w:t>
            </w:r>
          </w:p>
        </w:tc>
        <w:tc>
          <w:tcPr>
            <w:tcW w:w="2126" w:type="dxa"/>
            <w:tcBorders>
              <w:top w:val="single" w:sz="4" w:space="0" w:color="auto"/>
              <w:left w:val="single" w:sz="4" w:space="0" w:color="auto"/>
              <w:bottom w:val="single" w:sz="4" w:space="0" w:color="auto"/>
              <w:right w:val="single" w:sz="4" w:space="0" w:color="auto"/>
            </w:tcBorders>
          </w:tcPr>
          <w:p w:rsidR="00CF7761" w:rsidRDefault="00CF7761">
            <w:pPr>
              <w:widowControl w:val="0"/>
              <w:suppressAutoHyphens/>
              <w:autoSpaceDE w:val="0"/>
              <w:jc w:val="center"/>
              <w:rPr>
                <w:sz w:val="20"/>
                <w:szCs w:val="20"/>
                <w:lang w:eastAsia="ar-SA"/>
              </w:rPr>
            </w:pPr>
          </w:p>
        </w:tc>
        <w:tc>
          <w:tcPr>
            <w:tcW w:w="2107" w:type="dxa"/>
            <w:tcBorders>
              <w:top w:val="single" w:sz="4" w:space="0" w:color="auto"/>
              <w:left w:val="single" w:sz="4" w:space="0" w:color="auto"/>
              <w:bottom w:val="single" w:sz="4" w:space="0" w:color="auto"/>
              <w:right w:val="single" w:sz="4" w:space="0" w:color="auto"/>
            </w:tcBorders>
          </w:tcPr>
          <w:p w:rsidR="00CF7761" w:rsidRDefault="00CF7761">
            <w:pPr>
              <w:widowControl w:val="0"/>
              <w:autoSpaceDE w:val="0"/>
              <w:autoSpaceDN w:val="0"/>
              <w:jc w:val="center"/>
              <w:rPr>
                <w:sz w:val="20"/>
                <w:szCs w:val="20"/>
              </w:rPr>
            </w:pPr>
          </w:p>
        </w:tc>
      </w:tr>
      <w:tr w:rsidR="00CF7761" w:rsidTr="00CF7761">
        <w:tc>
          <w:tcPr>
            <w:tcW w:w="644" w:type="dxa"/>
            <w:vMerge w:val="restart"/>
            <w:tcBorders>
              <w:top w:val="single" w:sz="4" w:space="0" w:color="auto"/>
              <w:left w:val="single" w:sz="4" w:space="0" w:color="auto"/>
              <w:bottom w:val="single" w:sz="4" w:space="0" w:color="auto"/>
              <w:right w:val="single" w:sz="4" w:space="0" w:color="auto"/>
            </w:tcBorders>
            <w:hideMark/>
          </w:tcPr>
          <w:p w:rsidR="00CF7761" w:rsidRDefault="00CF7761">
            <w:pPr>
              <w:widowControl w:val="0"/>
              <w:rPr>
                <w:sz w:val="20"/>
                <w:szCs w:val="20"/>
              </w:rPr>
            </w:pPr>
            <w:r>
              <w:rPr>
                <w:sz w:val="20"/>
                <w:szCs w:val="20"/>
              </w:rPr>
              <w:t>1.1.1</w:t>
            </w:r>
          </w:p>
        </w:tc>
        <w:tc>
          <w:tcPr>
            <w:tcW w:w="1908" w:type="dxa"/>
            <w:vMerge w:val="restart"/>
            <w:tcBorders>
              <w:top w:val="single" w:sz="4" w:space="0" w:color="auto"/>
              <w:left w:val="single" w:sz="4" w:space="0" w:color="auto"/>
              <w:bottom w:val="single" w:sz="4" w:space="0" w:color="auto"/>
              <w:right w:val="single" w:sz="4" w:space="0" w:color="auto"/>
            </w:tcBorders>
            <w:hideMark/>
          </w:tcPr>
          <w:p w:rsidR="00CF7761" w:rsidRDefault="00CF7761">
            <w:pPr>
              <w:widowControl w:val="0"/>
              <w:rPr>
                <w:sz w:val="20"/>
                <w:szCs w:val="20"/>
              </w:rPr>
            </w:pPr>
            <w:r>
              <w:rPr>
                <w:sz w:val="20"/>
                <w:szCs w:val="20"/>
              </w:rPr>
              <w:t>Мероприятие</w:t>
            </w:r>
          </w:p>
        </w:tc>
        <w:tc>
          <w:tcPr>
            <w:tcW w:w="3402" w:type="dxa"/>
            <w:vMerge w:val="restart"/>
            <w:tcBorders>
              <w:top w:val="single" w:sz="4" w:space="0" w:color="auto"/>
              <w:left w:val="single" w:sz="4" w:space="0" w:color="auto"/>
              <w:bottom w:val="single" w:sz="4" w:space="0" w:color="auto"/>
              <w:right w:val="single" w:sz="4" w:space="0" w:color="auto"/>
            </w:tcBorders>
            <w:hideMark/>
          </w:tcPr>
          <w:p w:rsidR="00CF7761" w:rsidRDefault="00CF7761">
            <w:pPr>
              <w:widowControl w:val="0"/>
              <w:rPr>
                <w:sz w:val="20"/>
                <w:szCs w:val="20"/>
              </w:rPr>
            </w:pPr>
            <w:r>
              <w:rPr>
                <w:sz w:val="20"/>
                <w:szCs w:val="20"/>
              </w:rPr>
              <w:t xml:space="preserve">Ремонт и (капитальный ремонт) </w:t>
            </w:r>
            <w:r>
              <w:rPr>
                <w:sz w:val="20"/>
                <w:szCs w:val="20"/>
              </w:rPr>
              <w:lastRenderedPageBreak/>
              <w:t>автомобильных дорог и искусственных сооружений на них</w:t>
            </w:r>
            <w:r>
              <w:rPr>
                <w:sz w:val="20"/>
                <w:szCs w:val="20"/>
                <w:lang w:eastAsia="ar-SA"/>
              </w:rPr>
              <w:t>, за счёт ассигнований дорожного фонда</w:t>
            </w:r>
          </w:p>
        </w:tc>
        <w:tc>
          <w:tcPr>
            <w:tcW w:w="5103"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both"/>
              <w:rPr>
                <w:b/>
                <w:sz w:val="20"/>
                <w:szCs w:val="20"/>
              </w:rPr>
            </w:pPr>
            <w:r>
              <w:rPr>
                <w:b/>
                <w:sz w:val="20"/>
                <w:szCs w:val="20"/>
              </w:rPr>
              <w:lastRenderedPageBreak/>
              <w:t>Всего,  в том числе</w:t>
            </w:r>
          </w:p>
        </w:tc>
        <w:tc>
          <w:tcPr>
            <w:tcW w:w="2126"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suppressAutoHyphens/>
              <w:autoSpaceDE w:val="0"/>
              <w:snapToGrid w:val="0"/>
              <w:jc w:val="center"/>
              <w:rPr>
                <w:sz w:val="20"/>
                <w:szCs w:val="20"/>
                <w:lang w:eastAsia="ar-SA"/>
              </w:rPr>
            </w:pPr>
            <w:r>
              <w:rPr>
                <w:sz w:val="20"/>
                <w:szCs w:val="20"/>
                <w:lang w:eastAsia="ar-SA"/>
              </w:rPr>
              <w:t>86,0</w:t>
            </w:r>
          </w:p>
        </w:tc>
        <w:tc>
          <w:tcPr>
            <w:tcW w:w="2107"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1856,84</w:t>
            </w:r>
          </w:p>
        </w:tc>
      </w:tr>
      <w:tr w:rsidR="00CF7761" w:rsidTr="00CF7761">
        <w:tc>
          <w:tcPr>
            <w:tcW w:w="5954" w:type="dxa"/>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0"/>
                <w:szCs w:val="20"/>
              </w:rPr>
            </w:pPr>
          </w:p>
        </w:tc>
        <w:tc>
          <w:tcPr>
            <w:tcW w:w="1908" w:type="dxa"/>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0"/>
                <w:szCs w:val="20"/>
              </w:rPr>
            </w:pPr>
          </w:p>
        </w:tc>
        <w:tc>
          <w:tcPr>
            <w:tcW w:w="3402" w:type="dxa"/>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0"/>
                <w:szCs w:val="20"/>
              </w:rPr>
            </w:pPr>
          </w:p>
        </w:tc>
        <w:tc>
          <w:tcPr>
            <w:tcW w:w="5103"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both"/>
              <w:rPr>
                <w:sz w:val="20"/>
                <w:szCs w:val="20"/>
              </w:rPr>
            </w:pPr>
            <w:r>
              <w:rPr>
                <w:sz w:val="20"/>
                <w:szCs w:val="20"/>
              </w:rPr>
              <w:t>федеральный бюджет</w:t>
            </w:r>
          </w:p>
        </w:tc>
        <w:tc>
          <w:tcPr>
            <w:tcW w:w="2126"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suppressAutoHyphens/>
              <w:autoSpaceDE w:val="0"/>
              <w:snapToGrid w:val="0"/>
              <w:ind w:hanging="108"/>
              <w:jc w:val="center"/>
              <w:rPr>
                <w:sz w:val="20"/>
                <w:szCs w:val="20"/>
                <w:lang w:eastAsia="ar-SA"/>
              </w:rPr>
            </w:pPr>
            <w:r>
              <w:rPr>
                <w:sz w:val="20"/>
                <w:szCs w:val="20"/>
                <w:lang w:eastAsia="ar-SA"/>
              </w:rPr>
              <w:t>0</w:t>
            </w:r>
          </w:p>
        </w:tc>
        <w:tc>
          <w:tcPr>
            <w:tcW w:w="2107"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suppressAutoHyphens/>
              <w:autoSpaceDE w:val="0"/>
              <w:snapToGrid w:val="0"/>
              <w:ind w:hanging="108"/>
              <w:jc w:val="center"/>
              <w:rPr>
                <w:sz w:val="20"/>
                <w:szCs w:val="20"/>
                <w:lang w:eastAsia="ar-SA"/>
              </w:rPr>
            </w:pPr>
            <w:r>
              <w:rPr>
                <w:sz w:val="20"/>
                <w:szCs w:val="20"/>
                <w:lang w:eastAsia="ar-SA"/>
              </w:rPr>
              <w:t>0</w:t>
            </w:r>
          </w:p>
        </w:tc>
      </w:tr>
      <w:tr w:rsidR="00CF7761" w:rsidTr="00CF7761">
        <w:tc>
          <w:tcPr>
            <w:tcW w:w="5954" w:type="dxa"/>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0"/>
                <w:szCs w:val="20"/>
              </w:rPr>
            </w:pPr>
          </w:p>
        </w:tc>
        <w:tc>
          <w:tcPr>
            <w:tcW w:w="1908" w:type="dxa"/>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0"/>
                <w:szCs w:val="20"/>
              </w:rPr>
            </w:pPr>
          </w:p>
        </w:tc>
        <w:tc>
          <w:tcPr>
            <w:tcW w:w="3402" w:type="dxa"/>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0"/>
                <w:szCs w:val="20"/>
              </w:rPr>
            </w:pPr>
          </w:p>
        </w:tc>
        <w:tc>
          <w:tcPr>
            <w:tcW w:w="5103"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both"/>
              <w:rPr>
                <w:sz w:val="20"/>
                <w:szCs w:val="20"/>
              </w:rPr>
            </w:pPr>
            <w:r>
              <w:rPr>
                <w:sz w:val="20"/>
                <w:szCs w:val="20"/>
              </w:rPr>
              <w:t>бюджет Пензенской области</w:t>
            </w:r>
          </w:p>
        </w:tc>
        <w:tc>
          <w:tcPr>
            <w:tcW w:w="2126"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suppressAutoHyphens/>
              <w:autoSpaceDE w:val="0"/>
              <w:jc w:val="center"/>
              <w:rPr>
                <w:sz w:val="20"/>
                <w:szCs w:val="20"/>
                <w:lang w:eastAsia="ar-SA"/>
              </w:rPr>
            </w:pPr>
            <w:r>
              <w:rPr>
                <w:sz w:val="20"/>
                <w:szCs w:val="20"/>
                <w:lang w:eastAsia="ar-SA"/>
              </w:rPr>
              <w:t>0</w:t>
            </w:r>
          </w:p>
        </w:tc>
        <w:tc>
          <w:tcPr>
            <w:tcW w:w="2107"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rPr>
                <w:sz w:val="20"/>
                <w:szCs w:val="20"/>
              </w:rPr>
            </w:pPr>
            <w:r>
              <w:rPr>
                <w:sz w:val="20"/>
                <w:szCs w:val="20"/>
              </w:rPr>
              <w:t xml:space="preserve">               0</w:t>
            </w:r>
          </w:p>
        </w:tc>
      </w:tr>
      <w:tr w:rsidR="00CF7761" w:rsidTr="00CF7761">
        <w:tc>
          <w:tcPr>
            <w:tcW w:w="5954" w:type="dxa"/>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0"/>
                <w:szCs w:val="20"/>
              </w:rPr>
            </w:pPr>
          </w:p>
        </w:tc>
        <w:tc>
          <w:tcPr>
            <w:tcW w:w="1908" w:type="dxa"/>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0"/>
                <w:szCs w:val="20"/>
              </w:rPr>
            </w:pPr>
          </w:p>
        </w:tc>
        <w:tc>
          <w:tcPr>
            <w:tcW w:w="3402" w:type="dxa"/>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0"/>
                <w:szCs w:val="20"/>
              </w:rPr>
            </w:pPr>
          </w:p>
        </w:tc>
        <w:tc>
          <w:tcPr>
            <w:tcW w:w="5103"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rPr>
                <w:sz w:val="20"/>
                <w:szCs w:val="20"/>
              </w:rPr>
            </w:pPr>
            <w:r>
              <w:rPr>
                <w:sz w:val="20"/>
                <w:szCs w:val="20"/>
              </w:rPr>
              <w:t>Территориальный фонд обязательного медицинского страхования Пензенской области</w:t>
            </w:r>
          </w:p>
        </w:tc>
        <w:tc>
          <w:tcPr>
            <w:tcW w:w="2126"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suppressAutoHyphens/>
              <w:autoSpaceDE w:val="0"/>
              <w:snapToGrid w:val="0"/>
              <w:ind w:hanging="108"/>
              <w:jc w:val="center"/>
              <w:rPr>
                <w:sz w:val="20"/>
                <w:szCs w:val="20"/>
                <w:lang w:eastAsia="ar-SA"/>
              </w:rPr>
            </w:pPr>
            <w:r>
              <w:rPr>
                <w:sz w:val="20"/>
                <w:szCs w:val="20"/>
                <w:lang w:eastAsia="ar-SA"/>
              </w:rPr>
              <w:t>0</w:t>
            </w:r>
          </w:p>
        </w:tc>
        <w:tc>
          <w:tcPr>
            <w:tcW w:w="2107"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suppressAutoHyphens/>
              <w:autoSpaceDE w:val="0"/>
              <w:snapToGrid w:val="0"/>
              <w:ind w:hanging="108"/>
              <w:jc w:val="center"/>
              <w:rPr>
                <w:sz w:val="20"/>
                <w:szCs w:val="20"/>
                <w:lang w:eastAsia="ar-SA"/>
              </w:rPr>
            </w:pPr>
            <w:r>
              <w:rPr>
                <w:sz w:val="20"/>
                <w:szCs w:val="20"/>
                <w:lang w:eastAsia="ar-SA"/>
              </w:rPr>
              <w:t>0</w:t>
            </w:r>
          </w:p>
        </w:tc>
      </w:tr>
      <w:tr w:rsidR="00CF7761" w:rsidTr="00CF7761">
        <w:tc>
          <w:tcPr>
            <w:tcW w:w="5954" w:type="dxa"/>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0"/>
                <w:szCs w:val="20"/>
              </w:rPr>
            </w:pPr>
          </w:p>
        </w:tc>
        <w:tc>
          <w:tcPr>
            <w:tcW w:w="1908" w:type="dxa"/>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0"/>
                <w:szCs w:val="20"/>
              </w:rPr>
            </w:pPr>
          </w:p>
        </w:tc>
        <w:tc>
          <w:tcPr>
            <w:tcW w:w="3402" w:type="dxa"/>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0"/>
                <w:szCs w:val="20"/>
              </w:rPr>
            </w:pPr>
          </w:p>
        </w:tc>
        <w:tc>
          <w:tcPr>
            <w:tcW w:w="5103"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both"/>
              <w:rPr>
                <w:sz w:val="20"/>
                <w:szCs w:val="20"/>
              </w:rPr>
            </w:pPr>
            <w:r>
              <w:rPr>
                <w:sz w:val="20"/>
                <w:szCs w:val="20"/>
              </w:rPr>
              <w:t>бюджет Камешкирского района Пензенской области</w:t>
            </w:r>
          </w:p>
        </w:tc>
        <w:tc>
          <w:tcPr>
            <w:tcW w:w="2126"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suppressAutoHyphens/>
              <w:autoSpaceDE w:val="0"/>
              <w:snapToGrid w:val="0"/>
              <w:jc w:val="center"/>
              <w:rPr>
                <w:sz w:val="20"/>
                <w:szCs w:val="20"/>
                <w:lang w:eastAsia="ar-SA"/>
              </w:rPr>
            </w:pPr>
            <w:r>
              <w:rPr>
                <w:sz w:val="20"/>
                <w:szCs w:val="20"/>
                <w:lang w:eastAsia="ar-SA"/>
              </w:rPr>
              <w:t>86,0</w:t>
            </w:r>
          </w:p>
        </w:tc>
        <w:tc>
          <w:tcPr>
            <w:tcW w:w="2107"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1856,84</w:t>
            </w:r>
          </w:p>
        </w:tc>
      </w:tr>
      <w:tr w:rsidR="00CF7761" w:rsidTr="00CF7761">
        <w:tc>
          <w:tcPr>
            <w:tcW w:w="5954" w:type="dxa"/>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0"/>
                <w:szCs w:val="20"/>
              </w:rPr>
            </w:pPr>
          </w:p>
        </w:tc>
        <w:tc>
          <w:tcPr>
            <w:tcW w:w="1908" w:type="dxa"/>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0"/>
                <w:szCs w:val="20"/>
              </w:rPr>
            </w:pPr>
          </w:p>
        </w:tc>
        <w:tc>
          <w:tcPr>
            <w:tcW w:w="3402" w:type="dxa"/>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0"/>
                <w:szCs w:val="20"/>
              </w:rPr>
            </w:pPr>
          </w:p>
        </w:tc>
        <w:tc>
          <w:tcPr>
            <w:tcW w:w="5103"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both"/>
              <w:rPr>
                <w:sz w:val="20"/>
                <w:szCs w:val="20"/>
              </w:rPr>
            </w:pPr>
            <w:r>
              <w:rPr>
                <w:sz w:val="20"/>
                <w:szCs w:val="20"/>
              </w:rPr>
              <w:t>иные источники</w:t>
            </w:r>
          </w:p>
        </w:tc>
        <w:tc>
          <w:tcPr>
            <w:tcW w:w="2126" w:type="dxa"/>
            <w:tcBorders>
              <w:top w:val="single" w:sz="4" w:space="0" w:color="auto"/>
              <w:left w:val="single" w:sz="4" w:space="0" w:color="auto"/>
              <w:bottom w:val="single" w:sz="4" w:space="0" w:color="auto"/>
              <w:right w:val="single" w:sz="4" w:space="0" w:color="auto"/>
            </w:tcBorders>
          </w:tcPr>
          <w:p w:rsidR="00CF7761" w:rsidRDefault="00CF7761">
            <w:pPr>
              <w:widowControl w:val="0"/>
              <w:autoSpaceDE w:val="0"/>
              <w:autoSpaceDN w:val="0"/>
              <w:jc w:val="center"/>
              <w:rPr>
                <w:sz w:val="20"/>
                <w:szCs w:val="20"/>
              </w:rPr>
            </w:pPr>
          </w:p>
        </w:tc>
        <w:tc>
          <w:tcPr>
            <w:tcW w:w="2107" w:type="dxa"/>
            <w:tcBorders>
              <w:top w:val="single" w:sz="4" w:space="0" w:color="auto"/>
              <w:left w:val="single" w:sz="4" w:space="0" w:color="auto"/>
              <w:bottom w:val="single" w:sz="4" w:space="0" w:color="auto"/>
              <w:right w:val="single" w:sz="4" w:space="0" w:color="auto"/>
            </w:tcBorders>
          </w:tcPr>
          <w:p w:rsidR="00CF7761" w:rsidRDefault="00CF7761">
            <w:pPr>
              <w:widowControl w:val="0"/>
              <w:autoSpaceDE w:val="0"/>
              <w:autoSpaceDN w:val="0"/>
              <w:jc w:val="center"/>
              <w:rPr>
                <w:sz w:val="20"/>
                <w:szCs w:val="20"/>
              </w:rPr>
            </w:pPr>
          </w:p>
        </w:tc>
      </w:tr>
      <w:tr w:rsidR="00CF7761" w:rsidTr="00CF7761">
        <w:trPr>
          <w:trHeight w:val="237"/>
        </w:trPr>
        <w:tc>
          <w:tcPr>
            <w:tcW w:w="644" w:type="dxa"/>
            <w:vMerge w:val="restart"/>
            <w:tcBorders>
              <w:top w:val="single" w:sz="4" w:space="0" w:color="auto"/>
              <w:left w:val="single" w:sz="4" w:space="0" w:color="auto"/>
              <w:bottom w:val="single" w:sz="4" w:space="0" w:color="auto"/>
              <w:right w:val="single" w:sz="4" w:space="0" w:color="auto"/>
            </w:tcBorders>
            <w:hideMark/>
          </w:tcPr>
          <w:p w:rsidR="00CF7761" w:rsidRDefault="00CF7761">
            <w:pPr>
              <w:widowControl w:val="0"/>
              <w:rPr>
                <w:sz w:val="20"/>
                <w:szCs w:val="20"/>
              </w:rPr>
            </w:pPr>
            <w:r>
              <w:rPr>
                <w:sz w:val="20"/>
                <w:szCs w:val="20"/>
              </w:rPr>
              <w:t>1.1.2</w:t>
            </w:r>
          </w:p>
        </w:tc>
        <w:tc>
          <w:tcPr>
            <w:tcW w:w="1908" w:type="dxa"/>
            <w:vMerge w:val="restart"/>
            <w:tcBorders>
              <w:top w:val="single" w:sz="4" w:space="0" w:color="auto"/>
              <w:left w:val="single" w:sz="4" w:space="0" w:color="auto"/>
              <w:bottom w:val="single" w:sz="4" w:space="0" w:color="auto"/>
              <w:right w:val="single" w:sz="4" w:space="0" w:color="auto"/>
            </w:tcBorders>
            <w:hideMark/>
          </w:tcPr>
          <w:p w:rsidR="00CF7761" w:rsidRDefault="00CF7761">
            <w:pPr>
              <w:widowControl w:val="0"/>
              <w:rPr>
                <w:sz w:val="20"/>
                <w:szCs w:val="20"/>
              </w:rPr>
            </w:pPr>
            <w:r>
              <w:rPr>
                <w:sz w:val="20"/>
                <w:szCs w:val="20"/>
              </w:rPr>
              <w:t>Мероприятие</w:t>
            </w:r>
          </w:p>
        </w:tc>
        <w:tc>
          <w:tcPr>
            <w:tcW w:w="3402" w:type="dxa"/>
            <w:vMerge w:val="restart"/>
            <w:tcBorders>
              <w:top w:val="single" w:sz="4" w:space="0" w:color="auto"/>
              <w:left w:val="single" w:sz="4" w:space="0" w:color="auto"/>
              <w:bottom w:val="single" w:sz="4" w:space="0" w:color="auto"/>
              <w:right w:val="single" w:sz="4" w:space="0" w:color="auto"/>
            </w:tcBorders>
            <w:hideMark/>
          </w:tcPr>
          <w:p w:rsidR="00CF7761" w:rsidRDefault="00CF7761">
            <w:pPr>
              <w:widowControl w:val="0"/>
              <w:rPr>
                <w:sz w:val="20"/>
                <w:szCs w:val="20"/>
              </w:rPr>
            </w:pPr>
            <w:r>
              <w:rPr>
                <w:sz w:val="20"/>
                <w:szCs w:val="20"/>
                <w:lang w:eastAsia="ar-SA"/>
              </w:rPr>
              <w:t>Проектные работы, экспертиза, технический надзор ремонта (капитального ремонта) содержания автомобильных дорог и искусственных сооружений, за счёт ассигнований дорожного фонда</w:t>
            </w:r>
          </w:p>
        </w:tc>
        <w:tc>
          <w:tcPr>
            <w:tcW w:w="5103"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both"/>
              <w:rPr>
                <w:b/>
                <w:sz w:val="20"/>
                <w:szCs w:val="20"/>
              </w:rPr>
            </w:pPr>
            <w:r>
              <w:rPr>
                <w:b/>
                <w:sz w:val="20"/>
                <w:szCs w:val="20"/>
              </w:rPr>
              <w:t>Всего,  в том числе</w:t>
            </w:r>
          </w:p>
        </w:tc>
        <w:tc>
          <w:tcPr>
            <w:tcW w:w="2126"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suppressAutoHyphens/>
              <w:autoSpaceDE w:val="0"/>
              <w:jc w:val="center"/>
              <w:rPr>
                <w:sz w:val="20"/>
                <w:szCs w:val="20"/>
                <w:lang w:eastAsia="ar-SA"/>
              </w:rPr>
            </w:pPr>
            <w:r>
              <w:rPr>
                <w:sz w:val="20"/>
                <w:szCs w:val="20"/>
                <w:lang w:eastAsia="ar-SA"/>
              </w:rPr>
              <w:t>0</w:t>
            </w:r>
          </w:p>
        </w:tc>
        <w:tc>
          <w:tcPr>
            <w:tcW w:w="2107" w:type="dxa"/>
            <w:tcBorders>
              <w:top w:val="single" w:sz="4" w:space="0" w:color="auto"/>
              <w:left w:val="single" w:sz="4" w:space="0" w:color="auto"/>
              <w:bottom w:val="single" w:sz="4" w:space="0" w:color="auto"/>
              <w:right w:val="single" w:sz="4" w:space="0" w:color="auto"/>
            </w:tcBorders>
            <w:hideMark/>
          </w:tcPr>
          <w:p w:rsidR="00CF7761" w:rsidRDefault="00CF7761">
            <w:pPr>
              <w:jc w:val="center"/>
              <w:rPr>
                <w:sz w:val="20"/>
                <w:szCs w:val="20"/>
                <w:lang w:eastAsia="en-US"/>
              </w:rPr>
            </w:pPr>
            <w:r>
              <w:rPr>
                <w:sz w:val="20"/>
                <w:szCs w:val="20"/>
                <w:lang w:eastAsia="ar-SA"/>
              </w:rPr>
              <w:t>4,1</w:t>
            </w:r>
          </w:p>
        </w:tc>
      </w:tr>
      <w:tr w:rsidR="00CF7761" w:rsidTr="00CF7761">
        <w:tc>
          <w:tcPr>
            <w:tcW w:w="5954" w:type="dxa"/>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0"/>
                <w:szCs w:val="20"/>
              </w:rPr>
            </w:pPr>
          </w:p>
        </w:tc>
        <w:tc>
          <w:tcPr>
            <w:tcW w:w="1908" w:type="dxa"/>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0"/>
                <w:szCs w:val="20"/>
              </w:rPr>
            </w:pPr>
          </w:p>
        </w:tc>
        <w:tc>
          <w:tcPr>
            <w:tcW w:w="3402" w:type="dxa"/>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0"/>
                <w:szCs w:val="20"/>
              </w:rPr>
            </w:pPr>
          </w:p>
        </w:tc>
        <w:tc>
          <w:tcPr>
            <w:tcW w:w="5103"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both"/>
              <w:rPr>
                <w:sz w:val="20"/>
                <w:szCs w:val="20"/>
              </w:rPr>
            </w:pPr>
            <w:r>
              <w:rPr>
                <w:sz w:val="20"/>
                <w:szCs w:val="20"/>
              </w:rPr>
              <w:t>федеральный бюджет</w:t>
            </w:r>
          </w:p>
        </w:tc>
        <w:tc>
          <w:tcPr>
            <w:tcW w:w="2126"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suppressAutoHyphens/>
              <w:autoSpaceDE w:val="0"/>
              <w:snapToGrid w:val="0"/>
              <w:ind w:hanging="108"/>
              <w:jc w:val="center"/>
              <w:rPr>
                <w:sz w:val="20"/>
                <w:szCs w:val="20"/>
                <w:lang w:eastAsia="ar-SA"/>
              </w:rPr>
            </w:pPr>
            <w:r>
              <w:rPr>
                <w:sz w:val="20"/>
                <w:szCs w:val="20"/>
                <w:lang w:eastAsia="ar-SA"/>
              </w:rPr>
              <w:t>0</w:t>
            </w:r>
          </w:p>
        </w:tc>
        <w:tc>
          <w:tcPr>
            <w:tcW w:w="2107"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suppressAutoHyphens/>
              <w:autoSpaceDE w:val="0"/>
              <w:snapToGrid w:val="0"/>
              <w:ind w:hanging="108"/>
              <w:jc w:val="center"/>
              <w:rPr>
                <w:sz w:val="20"/>
                <w:szCs w:val="20"/>
                <w:lang w:eastAsia="ar-SA"/>
              </w:rPr>
            </w:pPr>
            <w:r>
              <w:rPr>
                <w:sz w:val="20"/>
                <w:szCs w:val="20"/>
                <w:lang w:eastAsia="ar-SA"/>
              </w:rPr>
              <w:t>0</w:t>
            </w:r>
          </w:p>
        </w:tc>
      </w:tr>
      <w:tr w:rsidR="00CF7761" w:rsidTr="00CF7761">
        <w:tc>
          <w:tcPr>
            <w:tcW w:w="5954" w:type="dxa"/>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0"/>
                <w:szCs w:val="20"/>
              </w:rPr>
            </w:pPr>
          </w:p>
        </w:tc>
        <w:tc>
          <w:tcPr>
            <w:tcW w:w="1908" w:type="dxa"/>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0"/>
                <w:szCs w:val="20"/>
              </w:rPr>
            </w:pPr>
          </w:p>
        </w:tc>
        <w:tc>
          <w:tcPr>
            <w:tcW w:w="3402" w:type="dxa"/>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0"/>
                <w:szCs w:val="20"/>
              </w:rPr>
            </w:pPr>
          </w:p>
        </w:tc>
        <w:tc>
          <w:tcPr>
            <w:tcW w:w="5103"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both"/>
              <w:rPr>
                <w:sz w:val="20"/>
                <w:szCs w:val="20"/>
              </w:rPr>
            </w:pPr>
            <w:r>
              <w:rPr>
                <w:sz w:val="20"/>
                <w:szCs w:val="20"/>
              </w:rPr>
              <w:t>бюджет Пензенской области</w:t>
            </w:r>
          </w:p>
        </w:tc>
        <w:tc>
          <w:tcPr>
            <w:tcW w:w="2126" w:type="dxa"/>
            <w:tcBorders>
              <w:top w:val="single" w:sz="4" w:space="0" w:color="auto"/>
              <w:left w:val="single" w:sz="4" w:space="0" w:color="auto"/>
              <w:bottom w:val="single" w:sz="4" w:space="0" w:color="auto"/>
              <w:right w:val="single" w:sz="4" w:space="0" w:color="auto"/>
            </w:tcBorders>
          </w:tcPr>
          <w:p w:rsidR="00CF7761" w:rsidRDefault="00CF7761">
            <w:pPr>
              <w:widowControl w:val="0"/>
              <w:suppressAutoHyphens/>
              <w:autoSpaceDE w:val="0"/>
              <w:jc w:val="center"/>
              <w:rPr>
                <w:sz w:val="20"/>
                <w:szCs w:val="20"/>
                <w:lang w:eastAsia="ar-SA"/>
              </w:rPr>
            </w:pPr>
          </w:p>
        </w:tc>
        <w:tc>
          <w:tcPr>
            <w:tcW w:w="2107" w:type="dxa"/>
            <w:tcBorders>
              <w:top w:val="single" w:sz="4" w:space="0" w:color="auto"/>
              <w:left w:val="single" w:sz="4" w:space="0" w:color="auto"/>
              <w:bottom w:val="single" w:sz="4" w:space="0" w:color="auto"/>
              <w:right w:val="single" w:sz="4" w:space="0" w:color="auto"/>
            </w:tcBorders>
          </w:tcPr>
          <w:p w:rsidR="00CF7761" w:rsidRDefault="00CF7761">
            <w:pPr>
              <w:widowControl w:val="0"/>
              <w:autoSpaceDE w:val="0"/>
              <w:autoSpaceDN w:val="0"/>
              <w:jc w:val="center"/>
              <w:rPr>
                <w:sz w:val="20"/>
                <w:szCs w:val="20"/>
              </w:rPr>
            </w:pPr>
          </w:p>
        </w:tc>
      </w:tr>
      <w:tr w:rsidR="00CF7761" w:rsidTr="00CF7761">
        <w:tc>
          <w:tcPr>
            <w:tcW w:w="5954" w:type="dxa"/>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0"/>
                <w:szCs w:val="20"/>
              </w:rPr>
            </w:pPr>
          </w:p>
        </w:tc>
        <w:tc>
          <w:tcPr>
            <w:tcW w:w="1908" w:type="dxa"/>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0"/>
                <w:szCs w:val="20"/>
              </w:rPr>
            </w:pPr>
          </w:p>
        </w:tc>
        <w:tc>
          <w:tcPr>
            <w:tcW w:w="3402" w:type="dxa"/>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0"/>
                <w:szCs w:val="20"/>
              </w:rPr>
            </w:pPr>
          </w:p>
        </w:tc>
        <w:tc>
          <w:tcPr>
            <w:tcW w:w="5103"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rPr>
                <w:sz w:val="20"/>
                <w:szCs w:val="20"/>
              </w:rPr>
            </w:pPr>
            <w:r>
              <w:rPr>
                <w:sz w:val="20"/>
                <w:szCs w:val="20"/>
              </w:rPr>
              <w:t>Территориальный фонд обязательного медицинского страхования Пензенской области</w:t>
            </w:r>
          </w:p>
        </w:tc>
        <w:tc>
          <w:tcPr>
            <w:tcW w:w="2126"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suppressAutoHyphens/>
              <w:autoSpaceDE w:val="0"/>
              <w:snapToGrid w:val="0"/>
              <w:ind w:hanging="108"/>
              <w:jc w:val="center"/>
              <w:rPr>
                <w:sz w:val="20"/>
                <w:szCs w:val="20"/>
                <w:lang w:eastAsia="ar-SA"/>
              </w:rPr>
            </w:pPr>
            <w:r>
              <w:rPr>
                <w:sz w:val="20"/>
                <w:szCs w:val="20"/>
                <w:lang w:eastAsia="ar-SA"/>
              </w:rPr>
              <w:t>0</w:t>
            </w:r>
          </w:p>
        </w:tc>
        <w:tc>
          <w:tcPr>
            <w:tcW w:w="2107"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suppressAutoHyphens/>
              <w:autoSpaceDE w:val="0"/>
              <w:snapToGrid w:val="0"/>
              <w:ind w:hanging="108"/>
              <w:jc w:val="center"/>
              <w:rPr>
                <w:sz w:val="20"/>
                <w:szCs w:val="20"/>
                <w:lang w:eastAsia="ar-SA"/>
              </w:rPr>
            </w:pPr>
            <w:r>
              <w:rPr>
                <w:sz w:val="20"/>
                <w:szCs w:val="20"/>
                <w:lang w:eastAsia="ar-SA"/>
              </w:rPr>
              <w:t>0</w:t>
            </w:r>
          </w:p>
        </w:tc>
      </w:tr>
      <w:tr w:rsidR="00CF7761" w:rsidTr="00CF7761">
        <w:tc>
          <w:tcPr>
            <w:tcW w:w="5954" w:type="dxa"/>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0"/>
                <w:szCs w:val="20"/>
              </w:rPr>
            </w:pPr>
          </w:p>
        </w:tc>
        <w:tc>
          <w:tcPr>
            <w:tcW w:w="1908" w:type="dxa"/>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0"/>
                <w:szCs w:val="20"/>
              </w:rPr>
            </w:pPr>
          </w:p>
        </w:tc>
        <w:tc>
          <w:tcPr>
            <w:tcW w:w="3402" w:type="dxa"/>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0"/>
                <w:szCs w:val="20"/>
              </w:rPr>
            </w:pPr>
          </w:p>
        </w:tc>
        <w:tc>
          <w:tcPr>
            <w:tcW w:w="5103"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both"/>
              <w:rPr>
                <w:sz w:val="20"/>
                <w:szCs w:val="20"/>
              </w:rPr>
            </w:pPr>
            <w:r>
              <w:rPr>
                <w:sz w:val="20"/>
                <w:szCs w:val="20"/>
              </w:rPr>
              <w:t>бюджет Камешкирского района Пензенской области</w:t>
            </w:r>
          </w:p>
        </w:tc>
        <w:tc>
          <w:tcPr>
            <w:tcW w:w="2126"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suppressAutoHyphens/>
              <w:autoSpaceDE w:val="0"/>
              <w:jc w:val="center"/>
              <w:rPr>
                <w:sz w:val="20"/>
                <w:szCs w:val="20"/>
                <w:lang w:eastAsia="ar-SA"/>
              </w:rPr>
            </w:pPr>
            <w:r>
              <w:rPr>
                <w:sz w:val="20"/>
                <w:szCs w:val="20"/>
                <w:lang w:eastAsia="ar-SA"/>
              </w:rPr>
              <w:t>0</w:t>
            </w:r>
          </w:p>
        </w:tc>
        <w:tc>
          <w:tcPr>
            <w:tcW w:w="2107" w:type="dxa"/>
            <w:tcBorders>
              <w:top w:val="single" w:sz="4" w:space="0" w:color="auto"/>
              <w:left w:val="single" w:sz="4" w:space="0" w:color="auto"/>
              <w:bottom w:val="single" w:sz="4" w:space="0" w:color="auto"/>
              <w:right w:val="single" w:sz="4" w:space="0" w:color="auto"/>
            </w:tcBorders>
            <w:hideMark/>
          </w:tcPr>
          <w:p w:rsidR="00CF7761" w:rsidRDefault="00CF7761">
            <w:pPr>
              <w:spacing w:after="200" w:line="276" w:lineRule="auto"/>
              <w:jc w:val="center"/>
              <w:rPr>
                <w:sz w:val="20"/>
                <w:szCs w:val="20"/>
                <w:lang w:eastAsia="en-US"/>
              </w:rPr>
            </w:pPr>
            <w:r>
              <w:rPr>
                <w:sz w:val="20"/>
                <w:szCs w:val="20"/>
                <w:lang w:eastAsia="ar-SA"/>
              </w:rPr>
              <w:t>4,1</w:t>
            </w:r>
          </w:p>
        </w:tc>
      </w:tr>
      <w:tr w:rsidR="00CF7761" w:rsidTr="00CF7761">
        <w:tc>
          <w:tcPr>
            <w:tcW w:w="5954" w:type="dxa"/>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0"/>
                <w:szCs w:val="20"/>
              </w:rPr>
            </w:pPr>
          </w:p>
        </w:tc>
        <w:tc>
          <w:tcPr>
            <w:tcW w:w="1908" w:type="dxa"/>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0"/>
                <w:szCs w:val="20"/>
              </w:rPr>
            </w:pPr>
          </w:p>
        </w:tc>
        <w:tc>
          <w:tcPr>
            <w:tcW w:w="3402" w:type="dxa"/>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0"/>
                <w:szCs w:val="20"/>
              </w:rPr>
            </w:pPr>
          </w:p>
        </w:tc>
        <w:tc>
          <w:tcPr>
            <w:tcW w:w="5103"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both"/>
              <w:rPr>
                <w:sz w:val="20"/>
                <w:szCs w:val="20"/>
              </w:rPr>
            </w:pPr>
            <w:r>
              <w:rPr>
                <w:sz w:val="20"/>
                <w:szCs w:val="20"/>
              </w:rPr>
              <w:t>иные источники</w:t>
            </w:r>
          </w:p>
        </w:tc>
        <w:tc>
          <w:tcPr>
            <w:tcW w:w="2126"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0</w:t>
            </w:r>
          </w:p>
        </w:tc>
        <w:tc>
          <w:tcPr>
            <w:tcW w:w="2107"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0</w:t>
            </w:r>
          </w:p>
        </w:tc>
      </w:tr>
      <w:tr w:rsidR="00CF7761" w:rsidTr="00CF7761">
        <w:trPr>
          <w:trHeight w:val="448"/>
        </w:trPr>
        <w:tc>
          <w:tcPr>
            <w:tcW w:w="644" w:type="dxa"/>
            <w:vMerge w:val="restart"/>
            <w:tcBorders>
              <w:top w:val="single" w:sz="4" w:space="0" w:color="auto"/>
              <w:left w:val="single" w:sz="4" w:space="0" w:color="auto"/>
              <w:bottom w:val="single" w:sz="4" w:space="0" w:color="auto"/>
              <w:right w:val="single" w:sz="4" w:space="0" w:color="auto"/>
            </w:tcBorders>
            <w:hideMark/>
          </w:tcPr>
          <w:p w:rsidR="00CF7761" w:rsidRDefault="00CF7761">
            <w:pPr>
              <w:widowControl w:val="0"/>
              <w:rPr>
                <w:sz w:val="20"/>
                <w:szCs w:val="20"/>
              </w:rPr>
            </w:pPr>
            <w:r>
              <w:rPr>
                <w:sz w:val="20"/>
                <w:szCs w:val="20"/>
              </w:rPr>
              <w:t>1.1.3</w:t>
            </w:r>
          </w:p>
        </w:tc>
        <w:tc>
          <w:tcPr>
            <w:tcW w:w="1908" w:type="dxa"/>
            <w:vMerge w:val="restart"/>
            <w:tcBorders>
              <w:top w:val="single" w:sz="4" w:space="0" w:color="auto"/>
              <w:left w:val="single" w:sz="4" w:space="0" w:color="auto"/>
              <w:bottom w:val="single" w:sz="4" w:space="0" w:color="auto"/>
              <w:right w:val="single" w:sz="4" w:space="0" w:color="auto"/>
            </w:tcBorders>
            <w:hideMark/>
          </w:tcPr>
          <w:p w:rsidR="00CF7761" w:rsidRDefault="00CF7761">
            <w:pPr>
              <w:widowControl w:val="0"/>
              <w:rPr>
                <w:sz w:val="20"/>
                <w:szCs w:val="20"/>
              </w:rPr>
            </w:pPr>
            <w:r>
              <w:rPr>
                <w:sz w:val="20"/>
                <w:szCs w:val="20"/>
              </w:rPr>
              <w:t>Мероприятие</w:t>
            </w:r>
          </w:p>
        </w:tc>
        <w:tc>
          <w:tcPr>
            <w:tcW w:w="3402" w:type="dxa"/>
            <w:vMerge w:val="restart"/>
            <w:tcBorders>
              <w:top w:val="single" w:sz="4" w:space="0" w:color="auto"/>
              <w:left w:val="single" w:sz="4" w:space="0" w:color="auto"/>
              <w:bottom w:val="single" w:sz="4" w:space="0" w:color="auto"/>
              <w:right w:val="single" w:sz="4" w:space="0" w:color="auto"/>
            </w:tcBorders>
          </w:tcPr>
          <w:p w:rsidR="00CF7761" w:rsidRDefault="00CF7761">
            <w:pPr>
              <w:widowControl w:val="0"/>
              <w:autoSpaceDE w:val="0"/>
              <w:autoSpaceDN w:val="0"/>
              <w:rPr>
                <w:sz w:val="20"/>
                <w:szCs w:val="20"/>
              </w:rPr>
            </w:pPr>
            <w:r>
              <w:rPr>
                <w:kern w:val="2"/>
                <w:sz w:val="20"/>
                <w:szCs w:val="20"/>
                <w:lang w:eastAsia="ar-SA"/>
              </w:rPr>
              <w:t>Содержание сети автомобильных дорог общего пользования и</w:t>
            </w:r>
            <w:r>
              <w:rPr>
                <w:sz w:val="20"/>
                <w:szCs w:val="20"/>
              </w:rPr>
              <w:t xml:space="preserve"> искусственных сооружений на них</w:t>
            </w:r>
          </w:p>
          <w:p w:rsidR="00CF7761" w:rsidRDefault="00CF7761">
            <w:pPr>
              <w:widowControl w:val="0"/>
              <w:rPr>
                <w:sz w:val="20"/>
                <w:szCs w:val="20"/>
              </w:rPr>
            </w:pPr>
          </w:p>
        </w:tc>
        <w:tc>
          <w:tcPr>
            <w:tcW w:w="5103"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both"/>
              <w:rPr>
                <w:b/>
                <w:sz w:val="20"/>
                <w:szCs w:val="20"/>
              </w:rPr>
            </w:pPr>
            <w:r>
              <w:rPr>
                <w:b/>
                <w:sz w:val="20"/>
                <w:szCs w:val="20"/>
              </w:rPr>
              <w:t>Всего,  в том числе</w:t>
            </w:r>
          </w:p>
        </w:tc>
        <w:tc>
          <w:tcPr>
            <w:tcW w:w="2126"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suppressAutoHyphens/>
              <w:autoSpaceDE w:val="0"/>
              <w:snapToGrid w:val="0"/>
              <w:jc w:val="center"/>
              <w:rPr>
                <w:sz w:val="20"/>
                <w:szCs w:val="20"/>
                <w:lang w:eastAsia="ar-SA"/>
              </w:rPr>
            </w:pPr>
            <w:r>
              <w:rPr>
                <w:sz w:val="20"/>
                <w:szCs w:val="20"/>
                <w:lang w:eastAsia="ar-SA"/>
              </w:rPr>
              <w:t>1698,2</w:t>
            </w:r>
          </w:p>
        </w:tc>
        <w:tc>
          <w:tcPr>
            <w:tcW w:w="2107"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suppressAutoHyphens/>
              <w:autoSpaceDE w:val="0"/>
              <w:snapToGrid w:val="0"/>
              <w:ind w:hanging="108"/>
              <w:jc w:val="center"/>
              <w:rPr>
                <w:sz w:val="20"/>
                <w:szCs w:val="20"/>
                <w:lang w:eastAsia="ar-SA"/>
              </w:rPr>
            </w:pPr>
            <w:r>
              <w:rPr>
                <w:sz w:val="20"/>
                <w:szCs w:val="20"/>
                <w:lang w:eastAsia="ar-SA"/>
              </w:rPr>
              <w:t>0</w:t>
            </w:r>
          </w:p>
        </w:tc>
      </w:tr>
      <w:tr w:rsidR="00CF7761" w:rsidTr="00CF7761">
        <w:trPr>
          <w:trHeight w:val="448"/>
        </w:trPr>
        <w:tc>
          <w:tcPr>
            <w:tcW w:w="5954" w:type="dxa"/>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0"/>
                <w:szCs w:val="20"/>
              </w:rPr>
            </w:pPr>
          </w:p>
        </w:tc>
        <w:tc>
          <w:tcPr>
            <w:tcW w:w="1908" w:type="dxa"/>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0"/>
                <w:szCs w:val="20"/>
              </w:rPr>
            </w:pPr>
          </w:p>
        </w:tc>
        <w:tc>
          <w:tcPr>
            <w:tcW w:w="3402" w:type="dxa"/>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0"/>
                <w:szCs w:val="20"/>
              </w:rPr>
            </w:pPr>
          </w:p>
        </w:tc>
        <w:tc>
          <w:tcPr>
            <w:tcW w:w="5103"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both"/>
              <w:rPr>
                <w:sz w:val="20"/>
                <w:szCs w:val="20"/>
              </w:rPr>
            </w:pPr>
            <w:r>
              <w:rPr>
                <w:sz w:val="20"/>
                <w:szCs w:val="20"/>
              </w:rPr>
              <w:t>федеральный бюджет</w:t>
            </w:r>
          </w:p>
        </w:tc>
        <w:tc>
          <w:tcPr>
            <w:tcW w:w="2126"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suppressAutoHyphens/>
              <w:autoSpaceDE w:val="0"/>
              <w:snapToGrid w:val="0"/>
              <w:ind w:hanging="108"/>
              <w:jc w:val="center"/>
              <w:rPr>
                <w:sz w:val="20"/>
                <w:szCs w:val="20"/>
                <w:lang w:eastAsia="ar-SA"/>
              </w:rPr>
            </w:pPr>
            <w:r>
              <w:rPr>
                <w:sz w:val="20"/>
                <w:szCs w:val="20"/>
                <w:lang w:eastAsia="ar-SA"/>
              </w:rPr>
              <w:t>0</w:t>
            </w:r>
          </w:p>
        </w:tc>
        <w:tc>
          <w:tcPr>
            <w:tcW w:w="2107"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suppressAutoHyphens/>
              <w:autoSpaceDE w:val="0"/>
              <w:snapToGrid w:val="0"/>
              <w:ind w:hanging="108"/>
              <w:jc w:val="center"/>
              <w:rPr>
                <w:sz w:val="20"/>
                <w:szCs w:val="20"/>
                <w:lang w:eastAsia="ar-SA"/>
              </w:rPr>
            </w:pPr>
            <w:r>
              <w:rPr>
                <w:sz w:val="20"/>
                <w:szCs w:val="20"/>
                <w:lang w:eastAsia="ar-SA"/>
              </w:rPr>
              <w:t>0</w:t>
            </w:r>
          </w:p>
        </w:tc>
      </w:tr>
      <w:tr w:rsidR="00CF7761" w:rsidTr="00CF7761">
        <w:trPr>
          <w:trHeight w:val="448"/>
        </w:trPr>
        <w:tc>
          <w:tcPr>
            <w:tcW w:w="5954" w:type="dxa"/>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0"/>
                <w:szCs w:val="20"/>
              </w:rPr>
            </w:pPr>
          </w:p>
        </w:tc>
        <w:tc>
          <w:tcPr>
            <w:tcW w:w="1908" w:type="dxa"/>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0"/>
                <w:szCs w:val="20"/>
              </w:rPr>
            </w:pPr>
          </w:p>
        </w:tc>
        <w:tc>
          <w:tcPr>
            <w:tcW w:w="3402" w:type="dxa"/>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0"/>
                <w:szCs w:val="20"/>
              </w:rPr>
            </w:pPr>
          </w:p>
        </w:tc>
        <w:tc>
          <w:tcPr>
            <w:tcW w:w="5103"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both"/>
              <w:rPr>
                <w:sz w:val="20"/>
                <w:szCs w:val="20"/>
              </w:rPr>
            </w:pPr>
            <w:r>
              <w:rPr>
                <w:sz w:val="20"/>
                <w:szCs w:val="20"/>
              </w:rPr>
              <w:t>бюджет Пензенской области</w:t>
            </w:r>
          </w:p>
        </w:tc>
        <w:tc>
          <w:tcPr>
            <w:tcW w:w="2126"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suppressAutoHyphens/>
              <w:autoSpaceDE w:val="0"/>
              <w:jc w:val="center"/>
              <w:rPr>
                <w:sz w:val="20"/>
                <w:szCs w:val="20"/>
                <w:lang w:eastAsia="ar-SA"/>
              </w:rPr>
            </w:pPr>
            <w:r>
              <w:rPr>
                <w:sz w:val="20"/>
                <w:szCs w:val="20"/>
                <w:lang w:eastAsia="ar-SA"/>
              </w:rPr>
              <w:t>0</w:t>
            </w:r>
          </w:p>
        </w:tc>
        <w:tc>
          <w:tcPr>
            <w:tcW w:w="2107"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0</w:t>
            </w:r>
          </w:p>
        </w:tc>
      </w:tr>
      <w:tr w:rsidR="00CF7761" w:rsidTr="00CF7761">
        <w:trPr>
          <w:trHeight w:val="448"/>
        </w:trPr>
        <w:tc>
          <w:tcPr>
            <w:tcW w:w="5954" w:type="dxa"/>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0"/>
                <w:szCs w:val="20"/>
              </w:rPr>
            </w:pPr>
          </w:p>
        </w:tc>
        <w:tc>
          <w:tcPr>
            <w:tcW w:w="1908" w:type="dxa"/>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0"/>
                <w:szCs w:val="20"/>
              </w:rPr>
            </w:pPr>
          </w:p>
        </w:tc>
        <w:tc>
          <w:tcPr>
            <w:tcW w:w="3402" w:type="dxa"/>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0"/>
                <w:szCs w:val="20"/>
              </w:rPr>
            </w:pPr>
          </w:p>
        </w:tc>
        <w:tc>
          <w:tcPr>
            <w:tcW w:w="5103"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rPr>
                <w:sz w:val="20"/>
                <w:szCs w:val="20"/>
              </w:rPr>
            </w:pPr>
            <w:r>
              <w:rPr>
                <w:sz w:val="20"/>
                <w:szCs w:val="20"/>
              </w:rPr>
              <w:t>Территориальный фонд обязательного медицинского страхования Пензенской области</w:t>
            </w:r>
          </w:p>
        </w:tc>
        <w:tc>
          <w:tcPr>
            <w:tcW w:w="2126"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suppressAutoHyphens/>
              <w:autoSpaceDE w:val="0"/>
              <w:snapToGrid w:val="0"/>
              <w:ind w:hanging="108"/>
              <w:jc w:val="center"/>
              <w:rPr>
                <w:sz w:val="20"/>
                <w:szCs w:val="20"/>
                <w:lang w:eastAsia="ar-SA"/>
              </w:rPr>
            </w:pPr>
            <w:r>
              <w:rPr>
                <w:sz w:val="20"/>
                <w:szCs w:val="20"/>
                <w:lang w:eastAsia="ar-SA"/>
              </w:rPr>
              <w:t>0</w:t>
            </w:r>
          </w:p>
        </w:tc>
        <w:tc>
          <w:tcPr>
            <w:tcW w:w="2107"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suppressAutoHyphens/>
              <w:autoSpaceDE w:val="0"/>
              <w:snapToGrid w:val="0"/>
              <w:ind w:hanging="108"/>
              <w:jc w:val="center"/>
              <w:rPr>
                <w:sz w:val="20"/>
                <w:szCs w:val="20"/>
                <w:lang w:eastAsia="ar-SA"/>
              </w:rPr>
            </w:pPr>
            <w:r>
              <w:rPr>
                <w:sz w:val="20"/>
                <w:szCs w:val="20"/>
                <w:lang w:eastAsia="ar-SA"/>
              </w:rPr>
              <w:t>0</w:t>
            </w:r>
          </w:p>
        </w:tc>
      </w:tr>
      <w:tr w:rsidR="00CF7761" w:rsidTr="00CF7761">
        <w:tc>
          <w:tcPr>
            <w:tcW w:w="5954" w:type="dxa"/>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0"/>
                <w:szCs w:val="20"/>
              </w:rPr>
            </w:pPr>
          </w:p>
        </w:tc>
        <w:tc>
          <w:tcPr>
            <w:tcW w:w="1908" w:type="dxa"/>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0"/>
                <w:szCs w:val="20"/>
              </w:rPr>
            </w:pPr>
          </w:p>
        </w:tc>
        <w:tc>
          <w:tcPr>
            <w:tcW w:w="3402" w:type="dxa"/>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0"/>
                <w:szCs w:val="20"/>
              </w:rPr>
            </w:pPr>
          </w:p>
        </w:tc>
        <w:tc>
          <w:tcPr>
            <w:tcW w:w="5103"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both"/>
              <w:rPr>
                <w:sz w:val="20"/>
                <w:szCs w:val="20"/>
              </w:rPr>
            </w:pPr>
            <w:r>
              <w:rPr>
                <w:sz w:val="20"/>
                <w:szCs w:val="20"/>
              </w:rPr>
              <w:t>бюджет Камешкирского района Пензенской области</w:t>
            </w:r>
          </w:p>
        </w:tc>
        <w:tc>
          <w:tcPr>
            <w:tcW w:w="2126"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suppressAutoHyphens/>
              <w:autoSpaceDE w:val="0"/>
              <w:snapToGrid w:val="0"/>
              <w:jc w:val="center"/>
              <w:rPr>
                <w:sz w:val="20"/>
                <w:szCs w:val="20"/>
                <w:lang w:eastAsia="ar-SA"/>
              </w:rPr>
            </w:pPr>
            <w:r>
              <w:rPr>
                <w:sz w:val="20"/>
                <w:szCs w:val="20"/>
                <w:lang w:eastAsia="ar-SA"/>
              </w:rPr>
              <w:t>1698,2</w:t>
            </w:r>
          </w:p>
        </w:tc>
        <w:tc>
          <w:tcPr>
            <w:tcW w:w="2107"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suppressAutoHyphens/>
              <w:autoSpaceDE w:val="0"/>
              <w:snapToGrid w:val="0"/>
              <w:ind w:hanging="108"/>
              <w:jc w:val="center"/>
              <w:rPr>
                <w:sz w:val="20"/>
                <w:szCs w:val="20"/>
                <w:lang w:eastAsia="ar-SA"/>
              </w:rPr>
            </w:pPr>
            <w:r>
              <w:rPr>
                <w:sz w:val="20"/>
                <w:szCs w:val="20"/>
                <w:lang w:eastAsia="ar-SA"/>
              </w:rPr>
              <w:t>0</w:t>
            </w:r>
          </w:p>
        </w:tc>
      </w:tr>
      <w:tr w:rsidR="00CF7761" w:rsidTr="00CF7761">
        <w:tc>
          <w:tcPr>
            <w:tcW w:w="5954" w:type="dxa"/>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0"/>
                <w:szCs w:val="20"/>
              </w:rPr>
            </w:pPr>
          </w:p>
        </w:tc>
        <w:tc>
          <w:tcPr>
            <w:tcW w:w="1908" w:type="dxa"/>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0"/>
                <w:szCs w:val="20"/>
              </w:rPr>
            </w:pPr>
          </w:p>
        </w:tc>
        <w:tc>
          <w:tcPr>
            <w:tcW w:w="3402" w:type="dxa"/>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0"/>
                <w:szCs w:val="20"/>
              </w:rPr>
            </w:pPr>
          </w:p>
        </w:tc>
        <w:tc>
          <w:tcPr>
            <w:tcW w:w="5103"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both"/>
              <w:rPr>
                <w:sz w:val="20"/>
                <w:szCs w:val="20"/>
              </w:rPr>
            </w:pPr>
            <w:r>
              <w:rPr>
                <w:sz w:val="20"/>
                <w:szCs w:val="20"/>
              </w:rPr>
              <w:t>иные источники</w:t>
            </w:r>
          </w:p>
        </w:tc>
        <w:tc>
          <w:tcPr>
            <w:tcW w:w="2126"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0</w:t>
            </w:r>
          </w:p>
        </w:tc>
        <w:tc>
          <w:tcPr>
            <w:tcW w:w="2107"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0</w:t>
            </w:r>
          </w:p>
        </w:tc>
      </w:tr>
      <w:tr w:rsidR="00CF7761" w:rsidTr="00CF7761">
        <w:tc>
          <w:tcPr>
            <w:tcW w:w="644" w:type="dxa"/>
            <w:vMerge w:val="restart"/>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2</w:t>
            </w:r>
          </w:p>
        </w:tc>
        <w:tc>
          <w:tcPr>
            <w:tcW w:w="1908" w:type="dxa"/>
            <w:vMerge w:val="restart"/>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rPr>
                <w:sz w:val="20"/>
                <w:szCs w:val="20"/>
              </w:rPr>
            </w:pPr>
            <w:r>
              <w:rPr>
                <w:sz w:val="20"/>
                <w:szCs w:val="20"/>
              </w:rPr>
              <w:t>Подпрограмма 2</w:t>
            </w:r>
          </w:p>
        </w:tc>
        <w:tc>
          <w:tcPr>
            <w:tcW w:w="3402" w:type="dxa"/>
            <w:vMerge w:val="restart"/>
            <w:tcBorders>
              <w:top w:val="single" w:sz="4" w:space="0" w:color="auto"/>
              <w:left w:val="single" w:sz="4" w:space="0" w:color="auto"/>
              <w:bottom w:val="single" w:sz="4" w:space="0" w:color="auto"/>
              <w:right w:val="single" w:sz="4" w:space="0" w:color="auto"/>
            </w:tcBorders>
          </w:tcPr>
          <w:p w:rsidR="00CF7761" w:rsidRDefault="00CF7761">
            <w:pPr>
              <w:widowControl w:val="0"/>
              <w:autoSpaceDE w:val="0"/>
              <w:autoSpaceDN w:val="0"/>
              <w:rPr>
                <w:b/>
                <w:sz w:val="20"/>
                <w:szCs w:val="20"/>
              </w:rPr>
            </w:pPr>
            <w:r>
              <w:rPr>
                <w:b/>
                <w:sz w:val="20"/>
                <w:szCs w:val="20"/>
              </w:rPr>
              <w:t>«Улучшение качества автотранспортных перевозок в Камешкирском  районе Пензенской области на 2014-2022 годы»</w:t>
            </w:r>
          </w:p>
          <w:p w:rsidR="00CF7761" w:rsidRDefault="00CF7761">
            <w:pPr>
              <w:widowControl w:val="0"/>
              <w:autoSpaceDE w:val="0"/>
              <w:autoSpaceDN w:val="0"/>
              <w:rPr>
                <w:sz w:val="20"/>
                <w:szCs w:val="20"/>
              </w:rPr>
            </w:pPr>
          </w:p>
        </w:tc>
        <w:tc>
          <w:tcPr>
            <w:tcW w:w="5103"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both"/>
              <w:rPr>
                <w:b/>
                <w:sz w:val="20"/>
                <w:szCs w:val="20"/>
              </w:rPr>
            </w:pPr>
            <w:r>
              <w:rPr>
                <w:b/>
                <w:sz w:val="20"/>
                <w:szCs w:val="20"/>
              </w:rPr>
              <w:lastRenderedPageBreak/>
              <w:t>Всего,  в том числе</w:t>
            </w:r>
          </w:p>
        </w:tc>
        <w:tc>
          <w:tcPr>
            <w:tcW w:w="2126"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suppressAutoHyphens/>
              <w:autoSpaceDE w:val="0"/>
              <w:snapToGrid w:val="0"/>
              <w:ind w:hanging="108"/>
              <w:jc w:val="center"/>
              <w:rPr>
                <w:sz w:val="20"/>
                <w:szCs w:val="20"/>
                <w:lang w:eastAsia="ar-SA"/>
              </w:rPr>
            </w:pPr>
            <w:r>
              <w:rPr>
                <w:sz w:val="20"/>
                <w:szCs w:val="20"/>
                <w:lang w:eastAsia="ar-SA"/>
              </w:rPr>
              <w:t>400,0</w:t>
            </w:r>
          </w:p>
        </w:tc>
        <w:tc>
          <w:tcPr>
            <w:tcW w:w="2107"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suppressAutoHyphens/>
              <w:autoSpaceDE w:val="0"/>
              <w:snapToGrid w:val="0"/>
              <w:ind w:hanging="108"/>
              <w:jc w:val="center"/>
              <w:rPr>
                <w:sz w:val="20"/>
                <w:szCs w:val="20"/>
                <w:lang w:eastAsia="ar-SA"/>
              </w:rPr>
            </w:pPr>
            <w:r>
              <w:rPr>
                <w:sz w:val="20"/>
                <w:szCs w:val="20"/>
                <w:lang w:eastAsia="ar-SA"/>
              </w:rPr>
              <w:t>198,0</w:t>
            </w:r>
          </w:p>
        </w:tc>
      </w:tr>
      <w:tr w:rsidR="00CF7761" w:rsidTr="00CF7761">
        <w:tc>
          <w:tcPr>
            <w:tcW w:w="5954" w:type="dxa"/>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0"/>
                <w:szCs w:val="20"/>
              </w:rPr>
            </w:pPr>
          </w:p>
        </w:tc>
        <w:tc>
          <w:tcPr>
            <w:tcW w:w="1908" w:type="dxa"/>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0"/>
                <w:szCs w:val="20"/>
              </w:rPr>
            </w:pPr>
          </w:p>
        </w:tc>
        <w:tc>
          <w:tcPr>
            <w:tcW w:w="3402" w:type="dxa"/>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0"/>
                <w:szCs w:val="20"/>
              </w:rPr>
            </w:pPr>
          </w:p>
        </w:tc>
        <w:tc>
          <w:tcPr>
            <w:tcW w:w="5103"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both"/>
              <w:rPr>
                <w:sz w:val="20"/>
                <w:szCs w:val="20"/>
              </w:rPr>
            </w:pPr>
            <w:r>
              <w:rPr>
                <w:sz w:val="20"/>
                <w:szCs w:val="20"/>
              </w:rPr>
              <w:t>федеральный бюджет</w:t>
            </w:r>
          </w:p>
        </w:tc>
        <w:tc>
          <w:tcPr>
            <w:tcW w:w="2126"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suppressAutoHyphens/>
              <w:autoSpaceDE w:val="0"/>
              <w:snapToGrid w:val="0"/>
              <w:ind w:hanging="108"/>
              <w:jc w:val="center"/>
              <w:rPr>
                <w:sz w:val="20"/>
                <w:szCs w:val="20"/>
                <w:lang w:eastAsia="ar-SA"/>
              </w:rPr>
            </w:pPr>
            <w:r>
              <w:rPr>
                <w:sz w:val="20"/>
                <w:szCs w:val="20"/>
                <w:lang w:eastAsia="ar-SA"/>
              </w:rPr>
              <w:t>0</w:t>
            </w:r>
          </w:p>
        </w:tc>
        <w:tc>
          <w:tcPr>
            <w:tcW w:w="2107"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suppressAutoHyphens/>
              <w:autoSpaceDE w:val="0"/>
              <w:snapToGrid w:val="0"/>
              <w:ind w:hanging="108"/>
              <w:jc w:val="center"/>
              <w:rPr>
                <w:sz w:val="20"/>
                <w:szCs w:val="20"/>
                <w:lang w:eastAsia="ar-SA"/>
              </w:rPr>
            </w:pPr>
            <w:r>
              <w:rPr>
                <w:sz w:val="20"/>
                <w:szCs w:val="20"/>
                <w:lang w:eastAsia="ar-SA"/>
              </w:rPr>
              <w:t>0</w:t>
            </w:r>
          </w:p>
        </w:tc>
      </w:tr>
      <w:tr w:rsidR="00CF7761" w:rsidTr="00CF7761">
        <w:tc>
          <w:tcPr>
            <w:tcW w:w="5954" w:type="dxa"/>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0"/>
                <w:szCs w:val="20"/>
              </w:rPr>
            </w:pPr>
          </w:p>
        </w:tc>
        <w:tc>
          <w:tcPr>
            <w:tcW w:w="1908" w:type="dxa"/>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0"/>
                <w:szCs w:val="20"/>
              </w:rPr>
            </w:pPr>
          </w:p>
        </w:tc>
        <w:tc>
          <w:tcPr>
            <w:tcW w:w="3402" w:type="dxa"/>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0"/>
                <w:szCs w:val="20"/>
              </w:rPr>
            </w:pPr>
          </w:p>
        </w:tc>
        <w:tc>
          <w:tcPr>
            <w:tcW w:w="5103"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both"/>
              <w:rPr>
                <w:sz w:val="20"/>
                <w:szCs w:val="20"/>
              </w:rPr>
            </w:pPr>
            <w:r>
              <w:rPr>
                <w:sz w:val="20"/>
                <w:szCs w:val="20"/>
              </w:rPr>
              <w:t>бюджет Пензенской области</w:t>
            </w:r>
          </w:p>
        </w:tc>
        <w:tc>
          <w:tcPr>
            <w:tcW w:w="2126"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suppressAutoHyphens/>
              <w:autoSpaceDE w:val="0"/>
              <w:snapToGrid w:val="0"/>
              <w:ind w:hanging="108"/>
              <w:jc w:val="center"/>
              <w:rPr>
                <w:sz w:val="20"/>
                <w:szCs w:val="20"/>
                <w:lang w:eastAsia="ar-SA"/>
              </w:rPr>
            </w:pPr>
            <w:r>
              <w:rPr>
                <w:sz w:val="20"/>
                <w:szCs w:val="20"/>
                <w:lang w:eastAsia="ar-SA"/>
              </w:rPr>
              <w:t>0</w:t>
            </w:r>
          </w:p>
        </w:tc>
        <w:tc>
          <w:tcPr>
            <w:tcW w:w="2107"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suppressAutoHyphens/>
              <w:autoSpaceDE w:val="0"/>
              <w:snapToGrid w:val="0"/>
              <w:ind w:hanging="108"/>
              <w:jc w:val="center"/>
              <w:rPr>
                <w:sz w:val="20"/>
                <w:szCs w:val="20"/>
                <w:lang w:eastAsia="ar-SA"/>
              </w:rPr>
            </w:pPr>
            <w:r>
              <w:rPr>
                <w:sz w:val="20"/>
                <w:szCs w:val="20"/>
                <w:lang w:eastAsia="ar-SA"/>
              </w:rPr>
              <w:t>0</w:t>
            </w:r>
          </w:p>
        </w:tc>
      </w:tr>
      <w:tr w:rsidR="00CF7761" w:rsidTr="00CF7761">
        <w:tc>
          <w:tcPr>
            <w:tcW w:w="5954" w:type="dxa"/>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0"/>
                <w:szCs w:val="20"/>
              </w:rPr>
            </w:pPr>
          </w:p>
        </w:tc>
        <w:tc>
          <w:tcPr>
            <w:tcW w:w="1908" w:type="dxa"/>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0"/>
                <w:szCs w:val="20"/>
              </w:rPr>
            </w:pPr>
          </w:p>
        </w:tc>
        <w:tc>
          <w:tcPr>
            <w:tcW w:w="3402" w:type="dxa"/>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0"/>
                <w:szCs w:val="20"/>
              </w:rPr>
            </w:pPr>
          </w:p>
        </w:tc>
        <w:tc>
          <w:tcPr>
            <w:tcW w:w="5103"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rPr>
                <w:sz w:val="20"/>
                <w:szCs w:val="20"/>
              </w:rPr>
            </w:pPr>
            <w:r>
              <w:rPr>
                <w:sz w:val="20"/>
                <w:szCs w:val="20"/>
              </w:rPr>
              <w:t>Территориальный фонд обязательного медицинского страхования Пензенской области</w:t>
            </w:r>
          </w:p>
        </w:tc>
        <w:tc>
          <w:tcPr>
            <w:tcW w:w="2126"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suppressAutoHyphens/>
              <w:autoSpaceDE w:val="0"/>
              <w:snapToGrid w:val="0"/>
              <w:ind w:hanging="108"/>
              <w:jc w:val="center"/>
              <w:rPr>
                <w:sz w:val="20"/>
                <w:szCs w:val="20"/>
                <w:lang w:eastAsia="ar-SA"/>
              </w:rPr>
            </w:pPr>
            <w:r>
              <w:rPr>
                <w:sz w:val="20"/>
                <w:szCs w:val="20"/>
                <w:lang w:eastAsia="ar-SA"/>
              </w:rPr>
              <w:t>0</w:t>
            </w:r>
          </w:p>
        </w:tc>
        <w:tc>
          <w:tcPr>
            <w:tcW w:w="2107"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suppressAutoHyphens/>
              <w:autoSpaceDE w:val="0"/>
              <w:snapToGrid w:val="0"/>
              <w:ind w:hanging="108"/>
              <w:jc w:val="center"/>
              <w:rPr>
                <w:sz w:val="20"/>
                <w:szCs w:val="20"/>
                <w:lang w:eastAsia="ar-SA"/>
              </w:rPr>
            </w:pPr>
            <w:r>
              <w:rPr>
                <w:sz w:val="20"/>
                <w:szCs w:val="20"/>
                <w:lang w:eastAsia="ar-SA"/>
              </w:rPr>
              <w:t>0</w:t>
            </w:r>
          </w:p>
        </w:tc>
      </w:tr>
      <w:tr w:rsidR="00CF7761" w:rsidTr="00CF7761">
        <w:tc>
          <w:tcPr>
            <w:tcW w:w="5954" w:type="dxa"/>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0"/>
                <w:szCs w:val="20"/>
              </w:rPr>
            </w:pPr>
          </w:p>
        </w:tc>
        <w:tc>
          <w:tcPr>
            <w:tcW w:w="1908" w:type="dxa"/>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0"/>
                <w:szCs w:val="20"/>
              </w:rPr>
            </w:pPr>
          </w:p>
        </w:tc>
        <w:tc>
          <w:tcPr>
            <w:tcW w:w="3402" w:type="dxa"/>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0"/>
                <w:szCs w:val="20"/>
              </w:rPr>
            </w:pPr>
          </w:p>
        </w:tc>
        <w:tc>
          <w:tcPr>
            <w:tcW w:w="5103"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both"/>
              <w:rPr>
                <w:sz w:val="20"/>
                <w:szCs w:val="20"/>
              </w:rPr>
            </w:pPr>
            <w:r>
              <w:rPr>
                <w:sz w:val="20"/>
                <w:szCs w:val="20"/>
              </w:rPr>
              <w:t>бюджет Камешкирского района Пензенской области</w:t>
            </w:r>
          </w:p>
        </w:tc>
        <w:tc>
          <w:tcPr>
            <w:tcW w:w="2126"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suppressAutoHyphens/>
              <w:autoSpaceDE w:val="0"/>
              <w:snapToGrid w:val="0"/>
              <w:ind w:hanging="108"/>
              <w:jc w:val="center"/>
              <w:rPr>
                <w:sz w:val="20"/>
                <w:szCs w:val="20"/>
                <w:lang w:eastAsia="ar-SA"/>
              </w:rPr>
            </w:pPr>
            <w:r>
              <w:rPr>
                <w:sz w:val="20"/>
                <w:szCs w:val="20"/>
                <w:lang w:eastAsia="ar-SA"/>
              </w:rPr>
              <w:t>400,0</w:t>
            </w:r>
          </w:p>
        </w:tc>
        <w:tc>
          <w:tcPr>
            <w:tcW w:w="2107"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suppressAutoHyphens/>
              <w:autoSpaceDE w:val="0"/>
              <w:snapToGrid w:val="0"/>
              <w:ind w:hanging="108"/>
              <w:jc w:val="center"/>
              <w:rPr>
                <w:sz w:val="20"/>
                <w:szCs w:val="20"/>
                <w:lang w:eastAsia="ar-SA"/>
              </w:rPr>
            </w:pPr>
            <w:r>
              <w:rPr>
                <w:sz w:val="20"/>
                <w:szCs w:val="20"/>
                <w:lang w:eastAsia="ar-SA"/>
              </w:rPr>
              <w:t>198,0</w:t>
            </w:r>
          </w:p>
        </w:tc>
      </w:tr>
      <w:tr w:rsidR="00CF7761" w:rsidTr="00CF7761">
        <w:tc>
          <w:tcPr>
            <w:tcW w:w="5954" w:type="dxa"/>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0"/>
                <w:szCs w:val="20"/>
              </w:rPr>
            </w:pPr>
          </w:p>
        </w:tc>
        <w:tc>
          <w:tcPr>
            <w:tcW w:w="1908" w:type="dxa"/>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0"/>
                <w:szCs w:val="20"/>
              </w:rPr>
            </w:pPr>
          </w:p>
        </w:tc>
        <w:tc>
          <w:tcPr>
            <w:tcW w:w="3402" w:type="dxa"/>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0"/>
                <w:szCs w:val="20"/>
              </w:rPr>
            </w:pPr>
          </w:p>
        </w:tc>
        <w:tc>
          <w:tcPr>
            <w:tcW w:w="5103"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both"/>
              <w:rPr>
                <w:sz w:val="20"/>
                <w:szCs w:val="20"/>
              </w:rPr>
            </w:pPr>
            <w:r>
              <w:rPr>
                <w:sz w:val="20"/>
                <w:szCs w:val="20"/>
              </w:rPr>
              <w:t>иные источники</w:t>
            </w:r>
          </w:p>
        </w:tc>
        <w:tc>
          <w:tcPr>
            <w:tcW w:w="2126"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w:t>
            </w:r>
          </w:p>
        </w:tc>
        <w:tc>
          <w:tcPr>
            <w:tcW w:w="2107"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w:t>
            </w:r>
          </w:p>
        </w:tc>
      </w:tr>
      <w:tr w:rsidR="00CF7761" w:rsidTr="00CF7761">
        <w:tc>
          <w:tcPr>
            <w:tcW w:w="644" w:type="dxa"/>
            <w:vMerge w:val="restart"/>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both"/>
              <w:rPr>
                <w:sz w:val="20"/>
                <w:szCs w:val="20"/>
              </w:rPr>
            </w:pPr>
            <w:r>
              <w:rPr>
                <w:sz w:val="20"/>
                <w:szCs w:val="20"/>
              </w:rPr>
              <w:t>2.1.</w:t>
            </w:r>
          </w:p>
        </w:tc>
        <w:tc>
          <w:tcPr>
            <w:tcW w:w="1908" w:type="dxa"/>
            <w:vMerge w:val="restart"/>
            <w:tcBorders>
              <w:top w:val="single" w:sz="4" w:space="0" w:color="auto"/>
              <w:left w:val="single" w:sz="4" w:space="0" w:color="auto"/>
              <w:bottom w:val="single" w:sz="4" w:space="0" w:color="auto"/>
              <w:right w:val="single" w:sz="4" w:space="0" w:color="auto"/>
            </w:tcBorders>
            <w:hideMark/>
          </w:tcPr>
          <w:p w:rsidR="00CF7761" w:rsidRDefault="00CF7761">
            <w:pPr>
              <w:widowControl w:val="0"/>
              <w:rPr>
                <w:sz w:val="20"/>
                <w:szCs w:val="20"/>
              </w:rPr>
            </w:pPr>
            <w:r>
              <w:rPr>
                <w:sz w:val="20"/>
                <w:szCs w:val="20"/>
              </w:rPr>
              <w:t>Основное мероприятие</w:t>
            </w:r>
          </w:p>
        </w:tc>
        <w:tc>
          <w:tcPr>
            <w:tcW w:w="3402" w:type="dxa"/>
            <w:vMerge w:val="restart"/>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adjustRightInd w:val="0"/>
              <w:rPr>
                <w:b/>
                <w:i/>
                <w:sz w:val="20"/>
                <w:szCs w:val="20"/>
              </w:rPr>
            </w:pPr>
            <w:r>
              <w:rPr>
                <w:b/>
                <w:i/>
                <w:sz w:val="20"/>
                <w:szCs w:val="20"/>
                <w:lang w:eastAsia="ar-SA"/>
              </w:rPr>
              <w:t>Обеспечение населения  транспортным сообщением</w:t>
            </w:r>
          </w:p>
        </w:tc>
        <w:tc>
          <w:tcPr>
            <w:tcW w:w="5103"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both"/>
              <w:rPr>
                <w:b/>
                <w:sz w:val="20"/>
                <w:szCs w:val="20"/>
              </w:rPr>
            </w:pPr>
            <w:r>
              <w:rPr>
                <w:b/>
                <w:sz w:val="20"/>
                <w:szCs w:val="20"/>
              </w:rPr>
              <w:t>Всего,  в том числе</w:t>
            </w:r>
          </w:p>
        </w:tc>
        <w:tc>
          <w:tcPr>
            <w:tcW w:w="2126"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suppressAutoHyphens/>
              <w:autoSpaceDE w:val="0"/>
              <w:snapToGrid w:val="0"/>
              <w:ind w:hanging="108"/>
              <w:jc w:val="center"/>
              <w:rPr>
                <w:sz w:val="20"/>
                <w:szCs w:val="20"/>
                <w:lang w:eastAsia="ar-SA"/>
              </w:rPr>
            </w:pPr>
            <w:r>
              <w:rPr>
                <w:sz w:val="20"/>
                <w:szCs w:val="20"/>
                <w:lang w:eastAsia="ar-SA"/>
              </w:rPr>
              <w:t>400,0</w:t>
            </w:r>
          </w:p>
        </w:tc>
        <w:tc>
          <w:tcPr>
            <w:tcW w:w="2107"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suppressAutoHyphens/>
              <w:autoSpaceDE w:val="0"/>
              <w:snapToGrid w:val="0"/>
              <w:ind w:hanging="108"/>
              <w:jc w:val="center"/>
              <w:rPr>
                <w:sz w:val="20"/>
                <w:szCs w:val="20"/>
                <w:lang w:eastAsia="ar-SA"/>
              </w:rPr>
            </w:pPr>
            <w:r>
              <w:rPr>
                <w:sz w:val="20"/>
                <w:szCs w:val="20"/>
                <w:lang w:eastAsia="ar-SA"/>
              </w:rPr>
              <w:t>198,0</w:t>
            </w:r>
          </w:p>
        </w:tc>
      </w:tr>
      <w:tr w:rsidR="00CF7761" w:rsidTr="00CF7761">
        <w:tc>
          <w:tcPr>
            <w:tcW w:w="5954" w:type="dxa"/>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0"/>
                <w:szCs w:val="20"/>
              </w:rPr>
            </w:pPr>
          </w:p>
        </w:tc>
        <w:tc>
          <w:tcPr>
            <w:tcW w:w="1908" w:type="dxa"/>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0"/>
                <w:szCs w:val="20"/>
              </w:rPr>
            </w:pPr>
          </w:p>
        </w:tc>
        <w:tc>
          <w:tcPr>
            <w:tcW w:w="3402" w:type="dxa"/>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b/>
                <w:i/>
                <w:sz w:val="20"/>
                <w:szCs w:val="20"/>
              </w:rPr>
            </w:pPr>
          </w:p>
        </w:tc>
        <w:tc>
          <w:tcPr>
            <w:tcW w:w="5103"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both"/>
              <w:rPr>
                <w:sz w:val="20"/>
                <w:szCs w:val="20"/>
              </w:rPr>
            </w:pPr>
            <w:r>
              <w:rPr>
                <w:sz w:val="20"/>
                <w:szCs w:val="20"/>
              </w:rPr>
              <w:t>федеральный бюджет</w:t>
            </w:r>
          </w:p>
        </w:tc>
        <w:tc>
          <w:tcPr>
            <w:tcW w:w="2126"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suppressAutoHyphens/>
              <w:autoSpaceDE w:val="0"/>
              <w:snapToGrid w:val="0"/>
              <w:ind w:hanging="108"/>
              <w:jc w:val="center"/>
              <w:rPr>
                <w:sz w:val="20"/>
                <w:szCs w:val="20"/>
                <w:lang w:eastAsia="ar-SA"/>
              </w:rPr>
            </w:pPr>
            <w:r>
              <w:rPr>
                <w:sz w:val="20"/>
                <w:szCs w:val="20"/>
                <w:lang w:eastAsia="ar-SA"/>
              </w:rPr>
              <w:t>0</w:t>
            </w:r>
          </w:p>
        </w:tc>
        <w:tc>
          <w:tcPr>
            <w:tcW w:w="2107"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suppressAutoHyphens/>
              <w:autoSpaceDE w:val="0"/>
              <w:snapToGrid w:val="0"/>
              <w:ind w:hanging="108"/>
              <w:jc w:val="center"/>
              <w:rPr>
                <w:sz w:val="20"/>
                <w:szCs w:val="20"/>
                <w:lang w:eastAsia="ar-SA"/>
              </w:rPr>
            </w:pPr>
            <w:r>
              <w:rPr>
                <w:sz w:val="20"/>
                <w:szCs w:val="20"/>
                <w:lang w:eastAsia="ar-SA"/>
              </w:rPr>
              <w:t>0</w:t>
            </w:r>
          </w:p>
        </w:tc>
      </w:tr>
      <w:tr w:rsidR="00CF7761" w:rsidTr="00CF7761">
        <w:tc>
          <w:tcPr>
            <w:tcW w:w="5954" w:type="dxa"/>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0"/>
                <w:szCs w:val="20"/>
              </w:rPr>
            </w:pPr>
          </w:p>
        </w:tc>
        <w:tc>
          <w:tcPr>
            <w:tcW w:w="1908" w:type="dxa"/>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0"/>
                <w:szCs w:val="20"/>
              </w:rPr>
            </w:pPr>
          </w:p>
        </w:tc>
        <w:tc>
          <w:tcPr>
            <w:tcW w:w="3402" w:type="dxa"/>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b/>
                <w:i/>
                <w:sz w:val="20"/>
                <w:szCs w:val="20"/>
              </w:rPr>
            </w:pPr>
          </w:p>
        </w:tc>
        <w:tc>
          <w:tcPr>
            <w:tcW w:w="5103"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both"/>
              <w:rPr>
                <w:sz w:val="20"/>
                <w:szCs w:val="20"/>
              </w:rPr>
            </w:pPr>
            <w:r>
              <w:rPr>
                <w:sz w:val="20"/>
                <w:szCs w:val="20"/>
              </w:rPr>
              <w:t>бюджет Пензенской области</w:t>
            </w:r>
          </w:p>
        </w:tc>
        <w:tc>
          <w:tcPr>
            <w:tcW w:w="2126" w:type="dxa"/>
            <w:tcBorders>
              <w:top w:val="single" w:sz="4" w:space="0" w:color="auto"/>
              <w:left w:val="single" w:sz="4" w:space="0" w:color="auto"/>
              <w:bottom w:val="single" w:sz="4" w:space="0" w:color="auto"/>
              <w:right w:val="single" w:sz="4" w:space="0" w:color="auto"/>
            </w:tcBorders>
          </w:tcPr>
          <w:p w:rsidR="00CF7761" w:rsidRDefault="00CF7761">
            <w:pPr>
              <w:widowControl w:val="0"/>
              <w:suppressAutoHyphens/>
              <w:autoSpaceDE w:val="0"/>
              <w:snapToGrid w:val="0"/>
              <w:ind w:hanging="108"/>
              <w:jc w:val="center"/>
              <w:rPr>
                <w:sz w:val="20"/>
                <w:szCs w:val="20"/>
                <w:lang w:eastAsia="ar-SA"/>
              </w:rPr>
            </w:pPr>
          </w:p>
        </w:tc>
        <w:tc>
          <w:tcPr>
            <w:tcW w:w="2107" w:type="dxa"/>
            <w:tcBorders>
              <w:top w:val="single" w:sz="4" w:space="0" w:color="auto"/>
              <w:left w:val="single" w:sz="4" w:space="0" w:color="auto"/>
              <w:bottom w:val="single" w:sz="4" w:space="0" w:color="auto"/>
              <w:right w:val="single" w:sz="4" w:space="0" w:color="auto"/>
            </w:tcBorders>
          </w:tcPr>
          <w:p w:rsidR="00CF7761" w:rsidRDefault="00CF7761">
            <w:pPr>
              <w:widowControl w:val="0"/>
              <w:suppressAutoHyphens/>
              <w:autoSpaceDE w:val="0"/>
              <w:snapToGrid w:val="0"/>
              <w:ind w:hanging="108"/>
              <w:jc w:val="center"/>
              <w:rPr>
                <w:sz w:val="20"/>
                <w:szCs w:val="20"/>
                <w:lang w:eastAsia="ar-SA"/>
              </w:rPr>
            </w:pPr>
          </w:p>
        </w:tc>
      </w:tr>
      <w:tr w:rsidR="00CF7761" w:rsidTr="00CF7761">
        <w:tc>
          <w:tcPr>
            <w:tcW w:w="5954" w:type="dxa"/>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0"/>
                <w:szCs w:val="20"/>
              </w:rPr>
            </w:pPr>
          </w:p>
        </w:tc>
        <w:tc>
          <w:tcPr>
            <w:tcW w:w="1908" w:type="dxa"/>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0"/>
                <w:szCs w:val="20"/>
              </w:rPr>
            </w:pPr>
          </w:p>
        </w:tc>
        <w:tc>
          <w:tcPr>
            <w:tcW w:w="3402" w:type="dxa"/>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b/>
                <w:i/>
                <w:sz w:val="20"/>
                <w:szCs w:val="20"/>
              </w:rPr>
            </w:pPr>
          </w:p>
        </w:tc>
        <w:tc>
          <w:tcPr>
            <w:tcW w:w="5103"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rPr>
                <w:sz w:val="20"/>
                <w:szCs w:val="20"/>
              </w:rPr>
            </w:pPr>
            <w:r>
              <w:rPr>
                <w:sz w:val="20"/>
                <w:szCs w:val="20"/>
              </w:rPr>
              <w:t>Территориальный фонд обязательного медицинского страхования Пензенской области</w:t>
            </w:r>
          </w:p>
        </w:tc>
        <w:tc>
          <w:tcPr>
            <w:tcW w:w="2126"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suppressAutoHyphens/>
              <w:autoSpaceDE w:val="0"/>
              <w:snapToGrid w:val="0"/>
              <w:ind w:hanging="108"/>
              <w:jc w:val="center"/>
              <w:rPr>
                <w:sz w:val="20"/>
                <w:szCs w:val="20"/>
                <w:lang w:eastAsia="ar-SA"/>
              </w:rPr>
            </w:pPr>
            <w:r>
              <w:rPr>
                <w:sz w:val="20"/>
                <w:szCs w:val="20"/>
                <w:lang w:eastAsia="ar-SA"/>
              </w:rPr>
              <w:t>0</w:t>
            </w:r>
          </w:p>
        </w:tc>
        <w:tc>
          <w:tcPr>
            <w:tcW w:w="2107"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suppressAutoHyphens/>
              <w:autoSpaceDE w:val="0"/>
              <w:snapToGrid w:val="0"/>
              <w:ind w:hanging="108"/>
              <w:jc w:val="center"/>
              <w:rPr>
                <w:sz w:val="20"/>
                <w:szCs w:val="20"/>
                <w:lang w:eastAsia="ar-SA"/>
              </w:rPr>
            </w:pPr>
            <w:r>
              <w:rPr>
                <w:sz w:val="20"/>
                <w:szCs w:val="20"/>
                <w:lang w:eastAsia="ar-SA"/>
              </w:rPr>
              <w:t>0</w:t>
            </w:r>
          </w:p>
        </w:tc>
      </w:tr>
      <w:tr w:rsidR="00CF7761" w:rsidTr="00CF7761">
        <w:tc>
          <w:tcPr>
            <w:tcW w:w="5954" w:type="dxa"/>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0"/>
                <w:szCs w:val="20"/>
              </w:rPr>
            </w:pPr>
          </w:p>
        </w:tc>
        <w:tc>
          <w:tcPr>
            <w:tcW w:w="1908" w:type="dxa"/>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0"/>
                <w:szCs w:val="20"/>
              </w:rPr>
            </w:pPr>
          </w:p>
        </w:tc>
        <w:tc>
          <w:tcPr>
            <w:tcW w:w="3402" w:type="dxa"/>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b/>
                <w:i/>
                <w:sz w:val="20"/>
                <w:szCs w:val="20"/>
              </w:rPr>
            </w:pPr>
          </w:p>
        </w:tc>
        <w:tc>
          <w:tcPr>
            <w:tcW w:w="5103"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both"/>
              <w:rPr>
                <w:sz w:val="20"/>
                <w:szCs w:val="20"/>
              </w:rPr>
            </w:pPr>
            <w:r>
              <w:rPr>
                <w:sz w:val="20"/>
                <w:szCs w:val="20"/>
              </w:rPr>
              <w:t>бюджет Камешкирского района Пензенской области</w:t>
            </w:r>
          </w:p>
        </w:tc>
        <w:tc>
          <w:tcPr>
            <w:tcW w:w="2126"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suppressAutoHyphens/>
              <w:autoSpaceDE w:val="0"/>
              <w:snapToGrid w:val="0"/>
              <w:ind w:hanging="108"/>
              <w:jc w:val="center"/>
              <w:rPr>
                <w:sz w:val="20"/>
                <w:szCs w:val="20"/>
                <w:lang w:eastAsia="ar-SA"/>
              </w:rPr>
            </w:pPr>
            <w:r>
              <w:rPr>
                <w:sz w:val="20"/>
                <w:szCs w:val="20"/>
                <w:lang w:eastAsia="ar-SA"/>
              </w:rPr>
              <w:t>400,0</w:t>
            </w:r>
          </w:p>
        </w:tc>
        <w:tc>
          <w:tcPr>
            <w:tcW w:w="2107"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suppressAutoHyphens/>
              <w:autoSpaceDE w:val="0"/>
              <w:snapToGrid w:val="0"/>
              <w:ind w:hanging="108"/>
              <w:jc w:val="center"/>
              <w:rPr>
                <w:sz w:val="20"/>
                <w:szCs w:val="20"/>
                <w:lang w:eastAsia="ar-SA"/>
              </w:rPr>
            </w:pPr>
            <w:r>
              <w:rPr>
                <w:sz w:val="20"/>
                <w:szCs w:val="20"/>
                <w:lang w:eastAsia="ar-SA"/>
              </w:rPr>
              <w:t>198,0</w:t>
            </w:r>
          </w:p>
        </w:tc>
      </w:tr>
      <w:tr w:rsidR="00CF7761" w:rsidTr="00CF7761">
        <w:tc>
          <w:tcPr>
            <w:tcW w:w="5954" w:type="dxa"/>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0"/>
                <w:szCs w:val="20"/>
              </w:rPr>
            </w:pPr>
          </w:p>
        </w:tc>
        <w:tc>
          <w:tcPr>
            <w:tcW w:w="1908" w:type="dxa"/>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0"/>
                <w:szCs w:val="20"/>
              </w:rPr>
            </w:pPr>
          </w:p>
        </w:tc>
        <w:tc>
          <w:tcPr>
            <w:tcW w:w="3402" w:type="dxa"/>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b/>
                <w:i/>
                <w:sz w:val="20"/>
                <w:szCs w:val="20"/>
              </w:rPr>
            </w:pPr>
          </w:p>
        </w:tc>
        <w:tc>
          <w:tcPr>
            <w:tcW w:w="5103"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both"/>
              <w:rPr>
                <w:sz w:val="20"/>
                <w:szCs w:val="20"/>
              </w:rPr>
            </w:pPr>
            <w:r>
              <w:rPr>
                <w:sz w:val="20"/>
                <w:szCs w:val="20"/>
              </w:rPr>
              <w:t>иные источники</w:t>
            </w:r>
          </w:p>
        </w:tc>
        <w:tc>
          <w:tcPr>
            <w:tcW w:w="2126"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w:t>
            </w:r>
          </w:p>
        </w:tc>
        <w:tc>
          <w:tcPr>
            <w:tcW w:w="2107"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w:t>
            </w:r>
          </w:p>
        </w:tc>
      </w:tr>
      <w:tr w:rsidR="00CF7761" w:rsidTr="00CF7761">
        <w:tc>
          <w:tcPr>
            <w:tcW w:w="644" w:type="dxa"/>
            <w:vMerge w:val="restart"/>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both"/>
              <w:rPr>
                <w:sz w:val="20"/>
                <w:szCs w:val="20"/>
              </w:rPr>
            </w:pPr>
            <w:r>
              <w:rPr>
                <w:sz w:val="20"/>
                <w:szCs w:val="20"/>
              </w:rPr>
              <w:t>3</w:t>
            </w:r>
          </w:p>
        </w:tc>
        <w:tc>
          <w:tcPr>
            <w:tcW w:w="1908" w:type="dxa"/>
            <w:vMerge w:val="restart"/>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both"/>
              <w:rPr>
                <w:sz w:val="20"/>
                <w:szCs w:val="20"/>
              </w:rPr>
            </w:pPr>
            <w:r>
              <w:rPr>
                <w:sz w:val="20"/>
                <w:szCs w:val="20"/>
              </w:rPr>
              <w:t>Подпрограмма 3</w:t>
            </w:r>
          </w:p>
        </w:tc>
        <w:tc>
          <w:tcPr>
            <w:tcW w:w="3402" w:type="dxa"/>
            <w:vMerge w:val="restart"/>
            <w:tcBorders>
              <w:top w:val="single" w:sz="4" w:space="0" w:color="auto"/>
              <w:left w:val="single" w:sz="4" w:space="0" w:color="auto"/>
              <w:bottom w:val="single" w:sz="4" w:space="0" w:color="auto"/>
              <w:right w:val="single" w:sz="4" w:space="0" w:color="auto"/>
            </w:tcBorders>
          </w:tcPr>
          <w:p w:rsidR="00CF7761" w:rsidRDefault="00CF7761">
            <w:pPr>
              <w:widowControl w:val="0"/>
              <w:autoSpaceDE w:val="0"/>
              <w:autoSpaceDN w:val="0"/>
              <w:rPr>
                <w:b/>
                <w:sz w:val="20"/>
                <w:szCs w:val="20"/>
              </w:rPr>
            </w:pPr>
            <w:r>
              <w:rPr>
                <w:b/>
                <w:sz w:val="20"/>
                <w:szCs w:val="20"/>
              </w:rPr>
              <w:t xml:space="preserve">«Ремонт (капитальный ремонт) объектов собственности Камешкирского района Пензенской области на 2014-2016годы»  </w:t>
            </w:r>
          </w:p>
          <w:p w:rsidR="00CF7761" w:rsidRDefault="00CF7761">
            <w:pPr>
              <w:widowControl w:val="0"/>
              <w:autoSpaceDE w:val="0"/>
              <w:autoSpaceDN w:val="0"/>
              <w:jc w:val="both"/>
              <w:rPr>
                <w:sz w:val="20"/>
                <w:szCs w:val="20"/>
              </w:rPr>
            </w:pPr>
          </w:p>
        </w:tc>
        <w:tc>
          <w:tcPr>
            <w:tcW w:w="5103"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both"/>
              <w:rPr>
                <w:b/>
                <w:sz w:val="20"/>
                <w:szCs w:val="20"/>
              </w:rPr>
            </w:pPr>
            <w:r>
              <w:rPr>
                <w:b/>
                <w:sz w:val="20"/>
                <w:szCs w:val="20"/>
              </w:rPr>
              <w:t>Всего,  в том числе</w:t>
            </w:r>
          </w:p>
        </w:tc>
        <w:tc>
          <w:tcPr>
            <w:tcW w:w="2126"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tabs>
                <w:tab w:val="center" w:pos="388"/>
              </w:tabs>
              <w:suppressAutoHyphens/>
              <w:autoSpaceDE w:val="0"/>
              <w:jc w:val="center"/>
              <w:rPr>
                <w:sz w:val="20"/>
                <w:szCs w:val="20"/>
                <w:lang w:eastAsia="ar-SA"/>
              </w:rPr>
            </w:pPr>
            <w:r>
              <w:rPr>
                <w:sz w:val="20"/>
                <w:szCs w:val="20"/>
                <w:lang w:eastAsia="ar-SA"/>
              </w:rPr>
              <w:t>52,1</w:t>
            </w:r>
          </w:p>
        </w:tc>
        <w:tc>
          <w:tcPr>
            <w:tcW w:w="2107"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suppressAutoHyphens/>
              <w:autoSpaceDE w:val="0"/>
              <w:jc w:val="center"/>
              <w:rPr>
                <w:sz w:val="20"/>
                <w:szCs w:val="20"/>
                <w:lang w:eastAsia="ar-SA"/>
              </w:rPr>
            </w:pPr>
            <w:r>
              <w:rPr>
                <w:sz w:val="20"/>
                <w:szCs w:val="20"/>
                <w:lang w:eastAsia="ar-SA"/>
              </w:rPr>
              <w:t>0</w:t>
            </w:r>
          </w:p>
        </w:tc>
      </w:tr>
      <w:tr w:rsidR="00CF7761" w:rsidTr="00CF7761">
        <w:tc>
          <w:tcPr>
            <w:tcW w:w="5954" w:type="dxa"/>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0"/>
                <w:szCs w:val="20"/>
              </w:rPr>
            </w:pPr>
          </w:p>
        </w:tc>
        <w:tc>
          <w:tcPr>
            <w:tcW w:w="1908" w:type="dxa"/>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0"/>
                <w:szCs w:val="20"/>
              </w:rPr>
            </w:pPr>
          </w:p>
        </w:tc>
        <w:tc>
          <w:tcPr>
            <w:tcW w:w="3402" w:type="dxa"/>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0"/>
                <w:szCs w:val="20"/>
              </w:rPr>
            </w:pPr>
          </w:p>
        </w:tc>
        <w:tc>
          <w:tcPr>
            <w:tcW w:w="5103"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both"/>
              <w:rPr>
                <w:sz w:val="20"/>
                <w:szCs w:val="20"/>
              </w:rPr>
            </w:pPr>
            <w:r>
              <w:rPr>
                <w:sz w:val="20"/>
                <w:szCs w:val="20"/>
              </w:rPr>
              <w:t>федеральный бюджет</w:t>
            </w:r>
          </w:p>
        </w:tc>
        <w:tc>
          <w:tcPr>
            <w:tcW w:w="2126"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suppressAutoHyphens/>
              <w:autoSpaceDE w:val="0"/>
              <w:snapToGrid w:val="0"/>
              <w:ind w:hanging="108"/>
              <w:jc w:val="center"/>
              <w:rPr>
                <w:sz w:val="20"/>
                <w:szCs w:val="20"/>
                <w:lang w:eastAsia="ar-SA"/>
              </w:rPr>
            </w:pPr>
            <w:r>
              <w:rPr>
                <w:sz w:val="20"/>
                <w:szCs w:val="20"/>
                <w:lang w:eastAsia="ar-SA"/>
              </w:rPr>
              <w:t>0</w:t>
            </w:r>
          </w:p>
        </w:tc>
        <w:tc>
          <w:tcPr>
            <w:tcW w:w="2107"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suppressAutoHyphens/>
              <w:autoSpaceDE w:val="0"/>
              <w:snapToGrid w:val="0"/>
              <w:ind w:hanging="108"/>
              <w:jc w:val="center"/>
              <w:rPr>
                <w:sz w:val="20"/>
                <w:szCs w:val="20"/>
                <w:lang w:eastAsia="ar-SA"/>
              </w:rPr>
            </w:pPr>
            <w:r>
              <w:rPr>
                <w:sz w:val="20"/>
                <w:szCs w:val="20"/>
                <w:lang w:eastAsia="ar-SA"/>
              </w:rPr>
              <w:t>0</w:t>
            </w:r>
          </w:p>
        </w:tc>
      </w:tr>
      <w:tr w:rsidR="00CF7761" w:rsidTr="00CF7761">
        <w:tc>
          <w:tcPr>
            <w:tcW w:w="5954" w:type="dxa"/>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0"/>
                <w:szCs w:val="20"/>
              </w:rPr>
            </w:pPr>
          </w:p>
        </w:tc>
        <w:tc>
          <w:tcPr>
            <w:tcW w:w="1908" w:type="dxa"/>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0"/>
                <w:szCs w:val="20"/>
              </w:rPr>
            </w:pPr>
          </w:p>
        </w:tc>
        <w:tc>
          <w:tcPr>
            <w:tcW w:w="3402" w:type="dxa"/>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0"/>
                <w:szCs w:val="20"/>
              </w:rPr>
            </w:pPr>
          </w:p>
        </w:tc>
        <w:tc>
          <w:tcPr>
            <w:tcW w:w="5103"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both"/>
              <w:rPr>
                <w:sz w:val="20"/>
                <w:szCs w:val="20"/>
              </w:rPr>
            </w:pPr>
            <w:r>
              <w:rPr>
                <w:sz w:val="20"/>
                <w:szCs w:val="20"/>
              </w:rPr>
              <w:t>бюджет Пензенской области</w:t>
            </w:r>
          </w:p>
        </w:tc>
        <w:tc>
          <w:tcPr>
            <w:tcW w:w="2126" w:type="dxa"/>
            <w:tcBorders>
              <w:top w:val="single" w:sz="4" w:space="0" w:color="auto"/>
              <w:left w:val="single" w:sz="4" w:space="0" w:color="auto"/>
              <w:bottom w:val="single" w:sz="4" w:space="0" w:color="auto"/>
              <w:right w:val="single" w:sz="4" w:space="0" w:color="auto"/>
            </w:tcBorders>
            <w:vAlign w:val="center"/>
            <w:hideMark/>
          </w:tcPr>
          <w:p w:rsidR="00CF7761" w:rsidRDefault="00CF7761">
            <w:pPr>
              <w:widowControl w:val="0"/>
              <w:autoSpaceDE w:val="0"/>
              <w:autoSpaceDN w:val="0"/>
              <w:jc w:val="center"/>
              <w:rPr>
                <w:sz w:val="20"/>
                <w:szCs w:val="20"/>
              </w:rPr>
            </w:pPr>
            <w:r>
              <w:rPr>
                <w:sz w:val="20"/>
                <w:szCs w:val="20"/>
              </w:rPr>
              <w:t>0</w:t>
            </w:r>
          </w:p>
        </w:tc>
        <w:tc>
          <w:tcPr>
            <w:tcW w:w="2107"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0</w:t>
            </w:r>
          </w:p>
        </w:tc>
      </w:tr>
      <w:tr w:rsidR="00CF7761" w:rsidTr="00CF7761">
        <w:tc>
          <w:tcPr>
            <w:tcW w:w="5954" w:type="dxa"/>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0"/>
                <w:szCs w:val="20"/>
              </w:rPr>
            </w:pPr>
          </w:p>
        </w:tc>
        <w:tc>
          <w:tcPr>
            <w:tcW w:w="1908" w:type="dxa"/>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0"/>
                <w:szCs w:val="20"/>
              </w:rPr>
            </w:pPr>
          </w:p>
        </w:tc>
        <w:tc>
          <w:tcPr>
            <w:tcW w:w="3402" w:type="dxa"/>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0"/>
                <w:szCs w:val="20"/>
              </w:rPr>
            </w:pPr>
          </w:p>
        </w:tc>
        <w:tc>
          <w:tcPr>
            <w:tcW w:w="5103"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rPr>
                <w:sz w:val="20"/>
                <w:szCs w:val="20"/>
              </w:rPr>
            </w:pPr>
            <w:r>
              <w:rPr>
                <w:sz w:val="20"/>
                <w:szCs w:val="20"/>
              </w:rPr>
              <w:t>Территориальный фонд обязательного медицинского страхования Пензенской области</w:t>
            </w:r>
          </w:p>
        </w:tc>
        <w:tc>
          <w:tcPr>
            <w:tcW w:w="2126"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suppressAutoHyphens/>
              <w:autoSpaceDE w:val="0"/>
              <w:snapToGrid w:val="0"/>
              <w:ind w:hanging="108"/>
              <w:jc w:val="center"/>
              <w:rPr>
                <w:sz w:val="20"/>
                <w:szCs w:val="20"/>
                <w:lang w:eastAsia="ar-SA"/>
              </w:rPr>
            </w:pPr>
            <w:r>
              <w:rPr>
                <w:sz w:val="20"/>
                <w:szCs w:val="20"/>
                <w:lang w:eastAsia="ar-SA"/>
              </w:rPr>
              <w:t>0</w:t>
            </w:r>
          </w:p>
        </w:tc>
        <w:tc>
          <w:tcPr>
            <w:tcW w:w="2107"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suppressAutoHyphens/>
              <w:autoSpaceDE w:val="0"/>
              <w:snapToGrid w:val="0"/>
              <w:ind w:hanging="108"/>
              <w:jc w:val="center"/>
              <w:rPr>
                <w:sz w:val="20"/>
                <w:szCs w:val="20"/>
                <w:lang w:eastAsia="ar-SA"/>
              </w:rPr>
            </w:pPr>
            <w:r>
              <w:rPr>
                <w:sz w:val="20"/>
                <w:szCs w:val="20"/>
                <w:lang w:eastAsia="ar-SA"/>
              </w:rPr>
              <w:t>0</w:t>
            </w:r>
          </w:p>
        </w:tc>
      </w:tr>
      <w:tr w:rsidR="00CF7761" w:rsidTr="00CF7761">
        <w:tc>
          <w:tcPr>
            <w:tcW w:w="5954" w:type="dxa"/>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0"/>
                <w:szCs w:val="20"/>
              </w:rPr>
            </w:pPr>
          </w:p>
        </w:tc>
        <w:tc>
          <w:tcPr>
            <w:tcW w:w="1908" w:type="dxa"/>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0"/>
                <w:szCs w:val="20"/>
              </w:rPr>
            </w:pPr>
          </w:p>
        </w:tc>
        <w:tc>
          <w:tcPr>
            <w:tcW w:w="3402" w:type="dxa"/>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0"/>
                <w:szCs w:val="20"/>
              </w:rPr>
            </w:pPr>
          </w:p>
        </w:tc>
        <w:tc>
          <w:tcPr>
            <w:tcW w:w="5103"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both"/>
              <w:rPr>
                <w:sz w:val="20"/>
                <w:szCs w:val="20"/>
              </w:rPr>
            </w:pPr>
            <w:r>
              <w:rPr>
                <w:sz w:val="20"/>
                <w:szCs w:val="20"/>
              </w:rPr>
              <w:t>бюджет Камешкирского района Пензенской области</w:t>
            </w:r>
          </w:p>
        </w:tc>
        <w:tc>
          <w:tcPr>
            <w:tcW w:w="2126" w:type="dxa"/>
            <w:tcBorders>
              <w:top w:val="single" w:sz="4" w:space="0" w:color="auto"/>
              <w:left w:val="single" w:sz="4" w:space="0" w:color="auto"/>
              <w:bottom w:val="single" w:sz="4" w:space="0" w:color="auto"/>
              <w:right w:val="single" w:sz="4" w:space="0" w:color="auto"/>
            </w:tcBorders>
            <w:vAlign w:val="center"/>
            <w:hideMark/>
          </w:tcPr>
          <w:p w:rsidR="00CF7761" w:rsidRDefault="00CF7761">
            <w:pPr>
              <w:widowControl w:val="0"/>
              <w:tabs>
                <w:tab w:val="center" w:pos="388"/>
              </w:tabs>
              <w:suppressAutoHyphens/>
              <w:autoSpaceDE w:val="0"/>
              <w:jc w:val="center"/>
              <w:rPr>
                <w:sz w:val="20"/>
                <w:szCs w:val="20"/>
                <w:lang w:eastAsia="ar-SA"/>
              </w:rPr>
            </w:pPr>
            <w:r>
              <w:rPr>
                <w:sz w:val="20"/>
                <w:szCs w:val="20"/>
                <w:lang w:eastAsia="ar-SA"/>
              </w:rPr>
              <w:t>52,1</w:t>
            </w:r>
          </w:p>
        </w:tc>
        <w:tc>
          <w:tcPr>
            <w:tcW w:w="2107" w:type="dxa"/>
            <w:tcBorders>
              <w:top w:val="single" w:sz="4" w:space="0" w:color="auto"/>
              <w:left w:val="single" w:sz="4" w:space="0" w:color="auto"/>
              <w:bottom w:val="single" w:sz="4" w:space="0" w:color="auto"/>
              <w:right w:val="single" w:sz="4" w:space="0" w:color="auto"/>
            </w:tcBorders>
          </w:tcPr>
          <w:p w:rsidR="00CF7761" w:rsidRDefault="00CF7761">
            <w:pPr>
              <w:widowControl w:val="0"/>
              <w:suppressAutoHyphens/>
              <w:autoSpaceDE w:val="0"/>
              <w:jc w:val="center"/>
              <w:rPr>
                <w:sz w:val="20"/>
                <w:szCs w:val="20"/>
                <w:lang w:eastAsia="ar-SA"/>
              </w:rPr>
            </w:pPr>
          </w:p>
          <w:p w:rsidR="00CF7761" w:rsidRDefault="00CF7761">
            <w:pPr>
              <w:widowControl w:val="0"/>
              <w:suppressAutoHyphens/>
              <w:autoSpaceDE w:val="0"/>
              <w:jc w:val="center"/>
              <w:rPr>
                <w:sz w:val="20"/>
                <w:szCs w:val="20"/>
                <w:lang w:eastAsia="ar-SA"/>
              </w:rPr>
            </w:pPr>
            <w:r>
              <w:rPr>
                <w:sz w:val="20"/>
                <w:szCs w:val="20"/>
                <w:lang w:eastAsia="ar-SA"/>
              </w:rPr>
              <w:t>0</w:t>
            </w:r>
          </w:p>
        </w:tc>
      </w:tr>
      <w:tr w:rsidR="00CF7761" w:rsidTr="00CF7761">
        <w:tc>
          <w:tcPr>
            <w:tcW w:w="5954" w:type="dxa"/>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0"/>
                <w:szCs w:val="20"/>
              </w:rPr>
            </w:pPr>
          </w:p>
        </w:tc>
        <w:tc>
          <w:tcPr>
            <w:tcW w:w="1908" w:type="dxa"/>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0"/>
                <w:szCs w:val="20"/>
              </w:rPr>
            </w:pPr>
          </w:p>
        </w:tc>
        <w:tc>
          <w:tcPr>
            <w:tcW w:w="3402" w:type="dxa"/>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0"/>
                <w:szCs w:val="20"/>
              </w:rPr>
            </w:pPr>
          </w:p>
        </w:tc>
        <w:tc>
          <w:tcPr>
            <w:tcW w:w="5103"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both"/>
              <w:rPr>
                <w:sz w:val="20"/>
                <w:szCs w:val="20"/>
              </w:rPr>
            </w:pPr>
            <w:r>
              <w:rPr>
                <w:sz w:val="20"/>
                <w:szCs w:val="20"/>
              </w:rPr>
              <w:t>иные источники</w:t>
            </w:r>
          </w:p>
        </w:tc>
        <w:tc>
          <w:tcPr>
            <w:tcW w:w="2126"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w:t>
            </w:r>
          </w:p>
        </w:tc>
        <w:tc>
          <w:tcPr>
            <w:tcW w:w="2107"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w:t>
            </w:r>
          </w:p>
        </w:tc>
      </w:tr>
      <w:tr w:rsidR="00CF7761" w:rsidTr="00CF7761">
        <w:tc>
          <w:tcPr>
            <w:tcW w:w="644" w:type="dxa"/>
            <w:vMerge w:val="restart"/>
            <w:tcBorders>
              <w:top w:val="single" w:sz="4" w:space="0" w:color="auto"/>
              <w:left w:val="single" w:sz="4" w:space="0" w:color="auto"/>
              <w:bottom w:val="single" w:sz="4" w:space="0" w:color="auto"/>
              <w:right w:val="single" w:sz="4" w:space="0" w:color="auto"/>
            </w:tcBorders>
            <w:hideMark/>
          </w:tcPr>
          <w:p w:rsidR="00CF7761" w:rsidRDefault="00CF7761">
            <w:pPr>
              <w:widowControl w:val="0"/>
              <w:rPr>
                <w:sz w:val="20"/>
                <w:szCs w:val="20"/>
              </w:rPr>
            </w:pPr>
            <w:r>
              <w:rPr>
                <w:sz w:val="20"/>
                <w:szCs w:val="20"/>
              </w:rPr>
              <w:t>3.1</w:t>
            </w:r>
          </w:p>
        </w:tc>
        <w:tc>
          <w:tcPr>
            <w:tcW w:w="1908" w:type="dxa"/>
            <w:vMerge w:val="restart"/>
            <w:tcBorders>
              <w:top w:val="single" w:sz="4" w:space="0" w:color="auto"/>
              <w:left w:val="single" w:sz="4" w:space="0" w:color="auto"/>
              <w:bottom w:val="single" w:sz="4" w:space="0" w:color="auto"/>
              <w:right w:val="single" w:sz="4" w:space="0" w:color="auto"/>
            </w:tcBorders>
            <w:hideMark/>
          </w:tcPr>
          <w:p w:rsidR="00CF7761" w:rsidRDefault="00CF7761">
            <w:pPr>
              <w:widowControl w:val="0"/>
              <w:rPr>
                <w:sz w:val="20"/>
                <w:szCs w:val="20"/>
              </w:rPr>
            </w:pPr>
            <w:r>
              <w:rPr>
                <w:sz w:val="20"/>
                <w:szCs w:val="20"/>
              </w:rPr>
              <w:t xml:space="preserve">Основное </w:t>
            </w:r>
          </w:p>
          <w:p w:rsidR="00CF7761" w:rsidRDefault="00CF7761">
            <w:pPr>
              <w:widowControl w:val="0"/>
              <w:rPr>
                <w:sz w:val="20"/>
                <w:szCs w:val="20"/>
              </w:rPr>
            </w:pPr>
            <w:r>
              <w:rPr>
                <w:sz w:val="20"/>
                <w:szCs w:val="20"/>
              </w:rPr>
              <w:t>мероприятие</w:t>
            </w:r>
          </w:p>
        </w:tc>
        <w:tc>
          <w:tcPr>
            <w:tcW w:w="3402" w:type="dxa"/>
            <w:vMerge w:val="restart"/>
            <w:tcBorders>
              <w:top w:val="single" w:sz="4" w:space="0" w:color="auto"/>
              <w:left w:val="single" w:sz="4" w:space="0" w:color="auto"/>
              <w:bottom w:val="single" w:sz="4" w:space="0" w:color="auto"/>
              <w:right w:val="single" w:sz="4" w:space="0" w:color="auto"/>
            </w:tcBorders>
          </w:tcPr>
          <w:p w:rsidR="00CF7761" w:rsidRDefault="00CF7761">
            <w:pPr>
              <w:widowControl w:val="0"/>
              <w:autoSpaceDE w:val="0"/>
              <w:autoSpaceDN w:val="0"/>
              <w:rPr>
                <w:b/>
                <w:i/>
                <w:sz w:val="20"/>
                <w:szCs w:val="20"/>
              </w:rPr>
            </w:pPr>
            <w:r>
              <w:rPr>
                <w:b/>
                <w:i/>
                <w:sz w:val="20"/>
                <w:szCs w:val="20"/>
              </w:rPr>
              <w:t xml:space="preserve">«Ремонт (капитальный ремонт) объектов собственности Камешкирского района Пензенской области»  </w:t>
            </w:r>
          </w:p>
          <w:p w:rsidR="00CF7761" w:rsidRDefault="00CF7761">
            <w:pPr>
              <w:widowControl w:val="0"/>
              <w:rPr>
                <w:b/>
                <w:i/>
                <w:sz w:val="20"/>
                <w:szCs w:val="20"/>
              </w:rPr>
            </w:pPr>
          </w:p>
        </w:tc>
        <w:tc>
          <w:tcPr>
            <w:tcW w:w="5103"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both"/>
              <w:rPr>
                <w:b/>
                <w:sz w:val="20"/>
                <w:szCs w:val="20"/>
              </w:rPr>
            </w:pPr>
            <w:r>
              <w:rPr>
                <w:b/>
                <w:sz w:val="20"/>
                <w:szCs w:val="20"/>
              </w:rPr>
              <w:t>Всего,  в том числе</w:t>
            </w:r>
          </w:p>
        </w:tc>
        <w:tc>
          <w:tcPr>
            <w:tcW w:w="2126" w:type="dxa"/>
            <w:tcBorders>
              <w:top w:val="single" w:sz="4" w:space="0" w:color="auto"/>
              <w:left w:val="single" w:sz="4" w:space="0" w:color="auto"/>
              <w:bottom w:val="single" w:sz="4" w:space="0" w:color="auto"/>
              <w:right w:val="single" w:sz="4" w:space="0" w:color="auto"/>
            </w:tcBorders>
            <w:vAlign w:val="center"/>
            <w:hideMark/>
          </w:tcPr>
          <w:p w:rsidR="00CF7761" w:rsidRDefault="00CF7761">
            <w:pPr>
              <w:widowControl w:val="0"/>
              <w:tabs>
                <w:tab w:val="center" w:pos="388"/>
              </w:tabs>
              <w:suppressAutoHyphens/>
              <w:autoSpaceDE w:val="0"/>
              <w:jc w:val="center"/>
              <w:rPr>
                <w:sz w:val="20"/>
                <w:szCs w:val="20"/>
                <w:lang w:eastAsia="ar-SA"/>
              </w:rPr>
            </w:pPr>
            <w:r>
              <w:rPr>
                <w:sz w:val="20"/>
                <w:szCs w:val="20"/>
                <w:lang w:eastAsia="ar-SA"/>
              </w:rPr>
              <w:t>52,1</w:t>
            </w:r>
          </w:p>
        </w:tc>
        <w:tc>
          <w:tcPr>
            <w:tcW w:w="2107"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suppressAutoHyphens/>
              <w:autoSpaceDE w:val="0"/>
              <w:rPr>
                <w:sz w:val="20"/>
                <w:szCs w:val="20"/>
                <w:lang w:eastAsia="ar-SA"/>
              </w:rPr>
            </w:pPr>
            <w:r>
              <w:rPr>
                <w:sz w:val="20"/>
                <w:szCs w:val="20"/>
                <w:lang w:eastAsia="ar-SA"/>
              </w:rPr>
              <w:t xml:space="preserve">                0</w:t>
            </w:r>
          </w:p>
        </w:tc>
      </w:tr>
      <w:tr w:rsidR="00CF7761" w:rsidTr="00CF7761">
        <w:tc>
          <w:tcPr>
            <w:tcW w:w="5954" w:type="dxa"/>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0"/>
                <w:szCs w:val="20"/>
              </w:rPr>
            </w:pPr>
          </w:p>
        </w:tc>
        <w:tc>
          <w:tcPr>
            <w:tcW w:w="1908" w:type="dxa"/>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0"/>
                <w:szCs w:val="20"/>
              </w:rPr>
            </w:pPr>
          </w:p>
        </w:tc>
        <w:tc>
          <w:tcPr>
            <w:tcW w:w="3402" w:type="dxa"/>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b/>
                <w:i/>
                <w:sz w:val="20"/>
                <w:szCs w:val="20"/>
              </w:rPr>
            </w:pPr>
          </w:p>
        </w:tc>
        <w:tc>
          <w:tcPr>
            <w:tcW w:w="5103"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both"/>
              <w:rPr>
                <w:sz w:val="20"/>
                <w:szCs w:val="20"/>
              </w:rPr>
            </w:pPr>
            <w:r>
              <w:rPr>
                <w:sz w:val="20"/>
                <w:szCs w:val="20"/>
              </w:rPr>
              <w:t>федеральный бюджет</w:t>
            </w:r>
          </w:p>
        </w:tc>
        <w:tc>
          <w:tcPr>
            <w:tcW w:w="2126"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suppressAutoHyphens/>
              <w:autoSpaceDE w:val="0"/>
              <w:snapToGrid w:val="0"/>
              <w:ind w:hanging="108"/>
              <w:jc w:val="center"/>
              <w:rPr>
                <w:sz w:val="20"/>
                <w:szCs w:val="20"/>
                <w:lang w:eastAsia="ar-SA"/>
              </w:rPr>
            </w:pPr>
            <w:r>
              <w:rPr>
                <w:sz w:val="20"/>
                <w:szCs w:val="20"/>
                <w:lang w:eastAsia="ar-SA"/>
              </w:rPr>
              <w:t xml:space="preserve"> 0</w:t>
            </w:r>
          </w:p>
        </w:tc>
        <w:tc>
          <w:tcPr>
            <w:tcW w:w="2107"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suppressAutoHyphens/>
              <w:autoSpaceDE w:val="0"/>
              <w:snapToGrid w:val="0"/>
              <w:ind w:hanging="108"/>
              <w:jc w:val="center"/>
              <w:rPr>
                <w:sz w:val="20"/>
                <w:szCs w:val="20"/>
                <w:lang w:eastAsia="ar-SA"/>
              </w:rPr>
            </w:pPr>
            <w:r>
              <w:rPr>
                <w:sz w:val="20"/>
                <w:szCs w:val="20"/>
                <w:lang w:eastAsia="ar-SA"/>
              </w:rPr>
              <w:t>0</w:t>
            </w:r>
          </w:p>
        </w:tc>
      </w:tr>
      <w:tr w:rsidR="00CF7761" w:rsidTr="00CF7761">
        <w:tc>
          <w:tcPr>
            <w:tcW w:w="5954" w:type="dxa"/>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0"/>
                <w:szCs w:val="20"/>
              </w:rPr>
            </w:pPr>
          </w:p>
        </w:tc>
        <w:tc>
          <w:tcPr>
            <w:tcW w:w="1908" w:type="dxa"/>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0"/>
                <w:szCs w:val="20"/>
              </w:rPr>
            </w:pPr>
          </w:p>
        </w:tc>
        <w:tc>
          <w:tcPr>
            <w:tcW w:w="3402" w:type="dxa"/>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b/>
                <w:i/>
                <w:sz w:val="20"/>
                <w:szCs w:val="20"/>
              </w:rPr>
            </w:pPr>
          </w:p>
        </w:tc>
        <w:tc>
          <w:tcPr>
            <w:tcW w:w="5103"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both"/>
              <w:rPr>
                <w:sz w:val="20"/>
                <w:szCs w:val="20"/>
              </w:rPr>
            </w:pPr>
            <w:r>
              <w:rPr>
                <w:sz w:val="20"/>
                <w:szCs w:val="20"/>
              </w:rPr>
              <w:t>бюджет Пензенской области</w:t>
            </w:r>
          </w:p>
        </w:tc>
        <w:tc>
          <w:tcPr>
            <w:tcW w:w="2126"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0</w:t>
            </w:r>
          </w:p>
        </w:tc>
        <w:tc>
          <w:tcPr>
            <w:tcW w:w="2107"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rPr>
                <w:sz w:val="20"/>
                <w:szCs w:val="20"/>
              </w:rPr>
            </w:pPr>
            <w:r>
              <w:rPr>
                <w:sz w:val="20"/>
                <w:szCs w:val="20"/>
              </w:rPr>
              <w:t xml:space="preserve">                0</w:t>
            </w:r>
          </w:p>
        </w:tc>
      </w:tr>
      <w:tr w:rsidR="00CF7761" w:rsidTr="00CF7761">
        <w:tc>
          <w:tcPr>
            <w:tcW w:w="5954" w:type="dxa"/>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0"/>
                <w:szCs w:val="20"/>
              </w:rPr>
            </w:pPr>
          </w:p>
        </w:tc>
        <w:tc>
          <w:tcPr>
            <w:tcW w:w="1908" w:type="dxa"/>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0"/>
                <w:szCs w:val="20"/>
              </w:rPr>
            </w:pPr>
          </w:p>
        </w:tc>
        <w:tc>
          <w:tcPr>
            <w:tcW w:w="3402" w:type="dxa"/>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b/>
                <w:i/>
                <w:sz w:val="20"/>
                <w:szCs w:val="20"/>
              </w:rPr>
            </w:pPr>
          </w:p>
        </w:tc>
        <w:tc>
          <w:tcPr>
            <w:tcW w:w="5103"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rPr>
                <w:sz w:val="20"/>
                <w:szCs w:val="20"/>
              </w:rPr>
            </w:pPr>
            <w:r>
              <w:rPr>
                <w:sz w:val="20"/>
                <w:szCs w:val="20"/>
              </w:rPr>
              <w:t>Территориальный фонд обязательного медицинского страхования Пензенской области</w:t>
            </w:r>
          </w:p>
        </w:tc>
        <w:tc>
          <w:tcPr>
            <w:tcW w:w="2126"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suppressAutoHyphens/>
              <w:autoSpaceDE w:val="0"/>
              <w:snapToGrid w:val="0"/>
              <w:ind w:hanging="108"/>
              <w:jc w:val="center"/>
              <w:rPr>
                <w:sz w:val="20"/>
                <w:szCs w:val="20"/>
                <w:lang w:eastAsia="ar-SA"/>
              </w:rPr>
            </w:pPr>
            <w:r>
              <w:rPr>
                <w:sz w:val="20"/>
                <w:szCs w:val="20"/>
                <w:lang w:eastAsia="ar-SA"/>
              </w:rPr>
              <w:t xml:space="preserve"> 0</w:t>
            </w:r>
          </w:p>
        </w:tc>
        <w:tc>
          <w:tcPr>
            <w:tcW w:w="2107"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suppressAutoHyphens/>
              <w:autoSpaceDE w:val="0"/>
              <w:snapToGrid w:val="0"/>
              <w:ind w:hanging="108"/>
              <w:jc w:val="center"/>
              <w:rPr>
                <w:sz w:val="20"/>
                <w:szCs w:val="20"/>
                <w:lang w:eastAsia="ar-SA"/>
              </w:rPr>
            </w:pPr>
            <w:r>
              <w:rPr>
                <w:sz w:val="20"/>
                <w:szCs w:val="20"/>
                <w:lang w:eastAsia="ar-SA"/>
              </w:rPr>
              <w:t>0</w:t>
            </w:r>
          </w:p>
        </w:tc>
      </w:tr>
      <w:tr w:rsidR="00CF7761" w:rsidTr="00CF7761">
        <w:tc>
          <w:tcPr>
            <w:tcW w:w="5954" w:type="dxa"/>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0"/>
                <w:szCs w:val="20"/>
              </w:rPr>
            </w:pPr>
          </w:p>
        </w:tc>
        <w:tc>
          <w:tcPr>
            <w:tcW w:w="1908" w:type="dxa"/>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0"/>
                <w:szCs w:val="20"/>
              </w:rPr>
            </w:pPr>
          </w:p>
        </w:tc>
        <w:tc>
          <w:tcPr>
            <w:tcW w:w="3402" w:type="dxa"/>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b/>
                <w:i/>
                <w:sz w:val="20"/>
                <w:szCs w:val="20"/>
              </w:rPr>
            </w:pPr>
          </w:p>
        </w:tc>
        <w:tc>
          <w:tcPr>
            <w:tcW w:w="5103"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both"/>
              <w:rPr>
                <w:sz w:val="20"/>
                <w:szCs w:val="20"/>
              </w:rPr>
            </w:pPr>
            <w:r>
              <w:rPr>
                <w:sz w:val="20"/>
                <w:szCs w:val="20"/>
              </w:rPr>
              <w:t>бюджет Камешкирского района Пензенской области</w:t>
            </w:r>
          </w:p>
        </w:tc>
        <w:tc>
          <w:tcPr>
            <w:tcW w:w="2126" w:type="dxa"/>
            <w:tcBorders>
              <w:top w:val="single" w:sz="4" w:space="0" w:color="auto"/>
              <w:left w:val="single" w:sz="4" w:space="0" w:color="auto"/>
              <w:bottom w:val="single" w:sz="4" w:space="0" w:color="auto"/>
              <w:right w:val="single" w:sz="4" w:space="0" w:color="auto"/>
            </w:tcBorders>
          </w:tcPr>
          <w:p w:rsidR="00CF7761" w:rsidRDefault="00CF7761">
            <w:pPr>
              <w:widowControl w:val="0"/>
              <w:suppressAutoHyphens/>
              <w:autoSpaceDE w:val="0"/>
              <w:snapToGrid w:val="0"/>
              <w:jc w:val="center"/>
              <w:rPr>
                <w:sz w:val="20"/>
                <w:szCs w:val="20"/>
                <w:lang w:eastAsia="ar-SA"/>
              </w:rPr>
            </w:pPr>
          </w:p>
          <w:p w:rsidR="00CF7761" w:rsidRDefault="00CF7761">
            <w:pPr>
              <w:widowControl w:val="0"/>
              <w:tabs>
                <w:tab w:val="center" w:pos="388"/>
              </w:tabs>
              <w:suppressAutoHyphens/>
              <w:autoSpaceDE w:val="0"/>
              <w:jc w:val="center"/>
              <w:rPr>
                <w:sz w:val="20"/>
                <w:szCs w:val="20"/>
                <w:lang w:eastAsia="ar-SA"/>
              </w:rPr>
            </w:pPr>
            <w:r>
              <w:rPr>
                <w:sz w:val="20"/>
                <w:szCs w:val="20"/>
                <w:lang w:eastAsia="ar-SA"/>
              </w:rPr>
              <w:t>52,1</w:t>
            </w:r>
          </w:p>
        </w:tc>
        <w:tc>
          <w:tcPr>
            <w:tcW w:w="2107" w:type="dxa"/>
            <w:tcBorders>
              <w:top w:val="single" w:sz="4" w:space="0" w:color="auto"/>
              <w:left w:val="single" w:sz="4" w:space="0" w:color="auto"/>
              <w:bottom w:val="single" w:sz="4" w:space="0" w:color="auto"/>
              <w:right w:val="single" w:sz="4" w:space="0" w:color="auto"/>
            </w:tcBorders>
          </w:tcPr>
          <w:p w:rsidR="00CF7761" w:rsidRDefault="00CF7761">
            <w:pPr>
              <w:widowControl w:val="0"/>
              <w:suppressAutoHyphens/>
              <w:autoSpaceDE w:val="0"/>
              <w:snapToGrid w:val="0"/>
              <w:jc w:val="center"/>
              <w:rPr>
                <w:sz w:val="20"/>
                <w:szCs w:val="20"/>
                <w:lang w:eastAsia="ar-SA"/>
              </w:rPr>
            </w:pPr>
          </w:p>
          <w:p w:rsidR="00CF7761" w:rsidRDefault="00CF7761">
            <w:pPr>
              <w:widowControl w:val="0"/>
              <w:suppressAutoHyphens/>
              <w:autoSpaceDE w:val="0"/>
              <w:jc w:val="center"/>
              <w:rPr>
                <w:sz w:val="20"/>
                <w:szCs w:val="20"/>
                <w:lang w:eastAsia="ar-SA"/>
              </w:rPr>
            </w:pPr>
            <w:r>
              <w:rPr>
                <w:sz w:val="20"/>
                <w:szCs w:val="20"/>
              </w:rPr>
              <w:t>0</w:t>
            </w:r>
          </w:p>
        </w:tc>
      </w:tr>
      <w:tr w:rsidR="00CF7761" w:rsidTr="00CF7761">
        <w:tc>
          <w:tcPr>
            <w:tcW w:w="5954" w:type="dxa"/>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0"/>
                <w:szCs w:val="20"/>
              </w:rPr>
            </w:pPr>
          </w:p>
        </w:tc>
        <w:tc>
          <w:tcPr>
            <w:tcW w:w="1908" w:type="dxa"/>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0"/>
                <w:szCs w:val="20"/>
              </w:rPr>
            </w:pPr>
          </w:p>
        </w:tc>
        <w:tc>
          <w:tcPr>
            <w:tcW w:w="3402" w:type="dxa"/>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b/>
                <w:i/>
                <w:sz w:val="20"/>
                <w:szCs w:val="20"/>
              </w:rPr>
            </w:pPr>
          </w:p>
        </w:tc>
        <w:tc>
          <w:tcPr>
            <w:tcW w:w="5103"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both"/>
              <w:rPr>
                <w:sz w:val="20"/>
                <w:szCs w:val="20"/>
              </w:rPr>
            </w:pPr>
            <w:r>
              <w:rPr>
                <w:sz w:val="20"/>
                <w:szCs w:val="20"/>
              </w:rPr>
              <w:t>иные источники</w:t>
            </w:r>
          </w:p>
        </w:tc>
        <w:tc>
          <w:tcPr>
            <w:tcW w:w="2126" w:type="dxa"/>
            <w:tcBorders>
              <w:top w:val="single" w:sz="4" w:space="0" w:color="auto"/>
              <w:left w:val="single" w:sz="4" w:space="0" w:color="auto"/>
              <w:bottom w:val="single" w:sz="4" w:space="0" w:color="auto"/>
              <w:right w:val="single" w:sz="4" w:space="0" w:color="auto"/>
            </w:tcBorders>
          </w:tcPr>
          <w:p w:rsidR="00CF7761" w:rsidRDefault="00CF7761">
            <w:pPr>
              <w:widowControl w:val="0"/>
              <w:autoSpaceDE w:val="0"/>
              <w:autoSpaceDN w:val="0"/>
              <w:jc w:val="center"/>
              <w:rPr>
                <w:sz w:val="20"/>
                <w:szCs w:val="20"/>
              </w:rPr>
            </w:pPr>
          </w:p>
        </w:tc>
        <w:tc>
          <w:tcPr>
            <w:tcW w:w="2107" w:type="dxa"/>
            <w:tcBorders>
              <w:top w:val="single" w:sz="4" w:space="0" w:color="auto"/>
              <w:left w:val="single" w:sz="4" w:space="0" w:color="auto"/>
              <w:bottom w:val="single" w:sz="4" w:space="0" w:color="auto"/>
              <w:right w:val="single" w:sz="4" w:space="0" w:color="auto"/>
            </w:tcBorders>
          </w:tcPr>
          <w:p w:rsidR="00CF7761" w:rsidRDefault="00CF7761">
            <w:pPr>
              <w:widowControl w:val="0"/>
              <w:autoSpaceDE w:val="0"/>
              <w:autoSpaceDN w:val="0"/>
              <w:jc w:val="center"/>
              <w:rPr>
                <w:sz w:val="20"/>
                <w:szCs w:val="20"/>
              </w:rPr>
            </w:pPr>
          </w:p>
        </w:tc>
      </w:tr>
      <w:tr w:rsidR="00CF7761" w:rsidTr="00CF7761">
        <w:tc>
          <w:tcPr>
            <w:tcW w:w="644" w:type="dxa"/>
            <w:vMerge w:val="restart"/>
            <w:tcBorders>
              <w:top w:val="single" w:sz="4" w:space="0" w:color="auto"/>
              <w:left w:val="single" w:sz="4" w:space="0" w:color="auto"/>
              <w:bottom w:val="single" w:sz="4" w:space="0" w:color="auto"/>
              <w:right w:val="single" w:sz="4" w:space="0" w:color="auto"/>
            </w:tcBorders>
            <w:hideMark/>
          </w:tcPr>
          <w:p w:rsidR="00CF7761" w:rsidRDefault="00CF7761">
            <w:pPr>
              <w:widowControl w:val="0"/>
              <w:rPr>
                <w:sz w:val="20"/>
                <w:szCs w:val="20"/>
              </w:rPr>
            </w:pPr>
            <w:r>
              <w:rPr>
                <w:sz w:val="20"/>
                <w:szCs w:val="20"/>
              </w:rPr>
              <w:t>3.1.1</w:t>
            </w:r>
          </w:p>
        </w:tc>
        <w:tc>
          <w:tcPr>
            <w:tcW w:w="1908" w:type="dxa"/>
            <w:vMerge w:val="restart"/>
            <w:tcBorders>
              <w:top w:val="single" w:sz="4" w:space="0" w:color="auto"/>
              <w:left w:val="single" w:sz="4" w:space="0" w:color="auto"/>
              <w:bottom w:val="single" w:sz="4" w:space="0" w:color="auto"/>
              <w:right w:val="single" w:sz="4" w:space="0" w:color="auto"/>
            </w:tcBorders>
            <w:hideMark/>
          </w:tcPr>
          <w:p w:rsidR="00CF7761" w:rsidRDefault="00CF7761">
            <w:pPr>
              <w:widowControl w:val="0"/>
              <w:rPr>
                <w:sz w:val="20"/>
                <w:szCs w:val="20"/>
              </w:rPr>
            </w:pPr>
            <w:r>
              <w:rPr>
                <w:sz w:val="20"/>
                <w:szCs w:val="20"/>
              </w:rPr>
              <w:t>Мероприятие</w:t>
            </w:r>
          </w:p>
        </w:tc>
        <w:tc>
          <w:tcPr>
            <w:tcW w:w="3402" w:type="dxa"/>
            <w:vMerge w:val="restart"/>
            <w:tcBorders>
              <w:top w:val="single" w:sz="4" w:space="0" w:color="auto"/>
              <w:left w:val="single" w:sz="4" w:space="0" w:color="auto"/>
              <w:bottom w:val="single" w:sz="4" w:space="0" w:color="auto"/>
              <w:right w:val="single" w:sz="4" w:space="0" w:color="auto"/>
            </w:tcBorders>
          </w:tcPr>
          <w:p w:rsidR="00CF7761" w:rsidRDefault="00CF7761">
            <w:pPr>
              <w:widowControl w:val="0"/>
              <w:autoSpaceDE w:val="0"/>
              <w:autoSpaceDN w:val="0"/>
              <w:adjustRightInd w:val="0"/>
              <w:rPr>
                <w:sz w:val="20"/>
                <w:szCs w:val="20"/>
              </w:rPr>
            </w:pPr>
            <w:r>
              <w:rPr>
                <w:sz w:val="20"/>
                <w:szCs w:val="20"/>
              </w:rPr>
              <w:t>Подготовка проектно-сметной документации по объектам ремонта</w:t>
            </w:r>
            <w:r>
              <w:rPr>
                <w:sz w:val="20"/>
                <w:szCs w:val="20"/>
                <w:lang w:eastAsia="ar-SA"/>
              </w:rPr>
              <w:t xml:space="preserve"> образовательных учреждений</w:t>
            </w:r>
          </w:p>
          <w:p w:rsidR="00CF7761" w:rsidRDefault="00CF7761">
            <w:pPr>
              <w:widowControl w:val="0"/>
              <w:autoSpaceDE w:val="0"/>
              <w:autoSpaceDN w:val="0"/>
              <w:adjustRightInd w:val="0"/>
              <w:rPr>
                <w:sz w:val="20"/>
                <w:szCs w:val="20"/>
              </w:rPr>
            </w:pPr>
          </w:p>
        </w:tc>
        <w:tc>
          <w:tcPr>
            <w:tcW w:w="5103"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both"/>
              <w:rPr>
                <w:b/>
                <w:sz w:val="20"/>
                <w:szCs w:val="20"/>
              </w:rPr>
            </w:pPr>
            <w:r>
              <w:rPr>
                <w:b/>
                <w:sz w:val="20"/>
                <w:szCs w:val="20"/>
              </w:rPr>
              <w:t>Всего,  в том числе</w:t>
            </w:r>
          </w:p>
        </w:tc>
        <w:tc>
          <w:tcPr>
            <w:tcW w:w="2126"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0</w:t>
            </w:r>
          </w:p>
        </w:tc>
        <w:tc>
          <w:tcPr>
            <w:tcW w:w="2107"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0</w:t>
            </w:r>
          </w:p>
        </w:tc>
      </w:tr>
      <w:tr w:rsidR="00CF7761" w:rsidTr="00CF7761">
        <w:tc>
          <w:tcPr>
            <w:tcW w:w="5954" w:type="dxa"/>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0"/>
                <w:szCs w:val="20"/>
              </w:rPr>
            </w:pPr>
          </w:p>
        </w:tc>
        <w:tc>
          <w:tcPr>
            <w:tcW w:w="1908" w:type="dxa"/>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0"/>
                <w:szCs w:val="20"/>
              </w:rPr>
            </w:pPr>
          </w:p>
        </w:tc>
        <w:tc>
          <w:tcPr>
            <w:tcW w:w="3402" w:type="dxa"/>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0"/>
                <w:szCs w:val="20"/>
              </w:rPr>
            </w:pPr>
          </w:p>
        </w:tc>
        <w:tc>
          <w:tcPr>
            <w:tcW w:w="5103"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both"/>
              <w:rPr>
                <w:sz w:val="20"/>
                <w:szCs w:val="20"/>
              </w:rPr>
            </w:pPr>
            <w:r>
              <w:rPr>
                <w:sz w:val="20"/>
                <w:szCs w:val="20"/>
              </w:rPr>
              <w:t>федеральный бюджет</w:t>
            </w:r>
          </w:p>
        </w:tc>
        <w:tc>
          <w:tcPr>
            <w:tcW w:w="2126"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suppressAutoHyphens/>
              <w:autoSpaceDE w:val="0"/>
              <w:snapToGrid w:val="0"/>
              <w:ind w:hanging="108"/>
              <w:jc w:val="center"/>
              <w:rPr>
                <w:sz w:val="20"/>
                <w:szCs w:val="20"/>
                <w:lang w:eastAsia="ar-SA"/>
              </w:rPr>
            </w:pPr>
            <w:r>
              <w:rPr>
                <w:sz w:val="20"/>
                <w:szCs w:val="20"/>
                <w:lang w:eastAsia="ar-SA"/>
              </w:rPr>
              <w:t xml:space="preserve"> 0</w:t>
            </w:r>
          </w:p>
        </w:tc>
        <w:tc>
          <w:tcPr>
            <w:tcW w:w="2107"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suppressAutoHyphens/>
              <w:autoSpaceDE w:val="0"/>
              <w:snapToGrid w:val="0"/>
              <w:ind w:hanging="108"/>
              <w:jc w:val="center"/>
              <w:rPr>
                <w:sz w:val="20"/>
                <w:szCs w:val="20"/>
                <w:lang w:eastAsia="ar-SA"/>
              </w:rPr>
            </w:pPr>
            <w:r>
              <w:rPr>
                <w:sz w:val="20"/>
                <w:szCs w:val="20"/>
                <w:lang w:eastAsia="ar-SA"/>
              </w:rPr>
              <w:t xml:space="preserve"> 0</w:t>
            </w:r>
          </w:p>
        </w:tc>
      </w:tr>
      <w:tr w:rsidR="00CF7761" w:rsidTr="00CF7761">
        <w:tc>
          <w:tcPr>
            <w:tcW w:w="5954" w:type="dxa"/>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0"/>
                <w:szCs w:val="20"/>
              </w:rPr>
            </w:pPr>
          </w:p>
        </w:tc>
        <w:tc>
          <w:tcPr>
            <w:tcW w:w="1908" w:type="dxa"/>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0"/>
                <w:szCs w:val="20"/>
              </w:rPr>
            </w:pPr>
          </w:p>
        </w:tc>
        <w:tc>
          <w:tcPr>
            <w:tcW w:w="3402" w:type="dxa"/>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0"/>
                <w:szCs w:val="20"/>
              </w:rPr>
            </w:pPr>
          </w:p>
        </w:tc>
        <w:tc>
          <w:tcPr>
            <w:tcW w:w="5103"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both"/>
              <w:rPr>
                <w:sz w:val="20"/>
                <w:szCs w:val="20"/>
              </w:rPr>
            </w:pPr>
            <w:r>
              <w:rPr>
                <w:sz w:val="20"/>
                <w:szCs w:val="20"/>
              </w:rPr>
              <w:t>бюджет Пензенской области</w:t>
            </w:r>
          </w:p>
        </w:tc>
        <w:tc>
          <w:tcPr>
            <w:tcW w:w="2126"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suppressAutoHyphens/>
              <w:autoSpaceDE w:val="0"/>
              <w:snapToGrid w:val="0"/>
              <w:ind w:hanging="108"/>
              <w:jc w:val="center"/>
              <w:rPr>
                <w:sz w:val="20"/>
                <w:szCs w:val="20"/>
                <w:lang w:eastAsia="ar-SA"/>
              </w:rPr>
            </w:pPr>
            <w:r>
              <w:rPr>
                <w:sz w:val="20"/>
                <w:szCs w:val="20"/>
                <w:lang w:eastAsia="ar-SA"/>
              </w:rPr>
              <w:t>0</w:t>
            </w:r>
          </w:p>
        </w:tc>
        <w:tc>
          <w:tcPr>
            <w:tcW w:w="2107"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suppressAutoHyphens/>
              <w:autoSpaceDE w:val="0"/>
              <w:snapToGrid w:val="0"/>
              <w:ind w:hanging="108"/>
              <w:jc w:val="center"/>
              <w:rPr>
                <w:sz w:val="20"/>
                <w:szCs w:val="20"/>
                <w:lang w:eastAsia="ar-SA"/>
              </w:rPr>
            </w:pPr>
            <w:r>
              <w:rPr>
                <w:sz w:val="20"/>
                <w:szCs w:val="20"/>
                <w:lang w:eastAsia="ar-SA"/>
              </w:rPr>
              <w:t>0</w:t>
            </w:r>
          </w:p>
        </w:tc>
      </w:tr>
      <w:tr w:rsidR="00CF7761" w:rsidTr="00CF7761">
        <w:tc>
          <w:tcPr>
            <w:tcW w:w="5954" w:type="dxa"/>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0"/>
                <w:szCs w:val="20"/>
              </w:rPr>
            </w:pPr>
          </w:p>
        </w:tc>
        <w:tc>
          <w:tcPr>
            <w:tcW w:w="1908" w:type="dxa"/>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0"/>
                <w:szCs w:val="20"/>
              </w:rPr>
            </w:pPr>
          </w:p>
        </w:tc>
        <w:tc>
          <w:tcPr>
            <w:tcW w:w="3402" w:type="dxa"/>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0"/>
                <w:szCs w:val="20"/>
              </w:rPr>
            </w:pPr>
          </w:p>
        </w:tc>
        <w:tc>
          <w:tcPr>
            <w:tcW w:w="5103"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rPr>
                <w:sz w:val="20"/>
                <w:szCs w:val="20"/>
              </w:rPr>
            </w:pPr>
            <w:r>
              <w:rPr>
                <w:sz w:val="20"/>
                <w:szCs w:val="20"/>
              </w:rPr>
              <w:t>Территориальный фонд обязательного медицинского страхования Пензенской области</w:t>
            </w:r>
          </w:p>
        </w:tc>
        <w:tc>
          <w:tcPr>
            <w:tcW w:w="2126"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suppressAutoHyphens/>
              <w:autoSpaceDE w:val="0"/>
              <w:snapToGrid w:val="0"/>
              <w:ind w:hanging="108"/>
              <w:jc w:val="center"/>
              <w:rPr>
                <w:sz w:val="20"/>
                <w:szCs w:val="20"/>
                <w:lang w:eastAsia="ar-SA"/>
              </w:rPr>
            </w:pPr>
            <w:r>
              <w:rPr>
                <w:sz w:val="20"/>
                <w:szCs w:val="20"/>
                <w:lang w:eastAsia="ar-SA"/>
              </w:rPr>
              <w:t>0</w:t>
            </w:r>
          </w:p>
        </w:tc>
        <w:tc>
          <w:tcPr>
            <w:tcW w:w="2107"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suppressAutoHyphens/>
              <w:autoSpaceDE w:val="0"/>
              <w:snapToGrid w:val="0"/>
              <w:ind w:hanging="108"/>
              <w:jc w:val="center"/>
              <w:rPr>
                <w:sz w:val="20"/>
                <w:szCs w:val="20"/>
                <w:lang w:eastAsia="ar-SA"/>
              </w:rPr>
            </w:pPr>
            <w:r>
              <w:rPr>
                <w:sz w:val="20"/>
                <w:szCs w:val="20"/>
                <w:lang w:eastAsia="ar-SA"/>
              </w:rPr>
              <w:t>0</w:t>
            </w:r>
          </w:p>
        </w:tc>
      </w:tr>
      <w:tr w:rsidR="00CF7761" w:rsidTr="00CF7761">
        <w:tc>
          <w:tcPr>
            <w:tcW w:w="5954" w:type="dxa"/>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0"/>
                <w:szCs w:val="20"/>
              </w:rPr>
            </w:pPr>
          </w:p>
        </w:tc>
        <w:tc>
          <w:tcPr>
            <w:tcW w:w="1908" w:type="dxa"/>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0"/>
                <w:szCs w:val="20"/>
              </w:rPr>
            </w:pPr>
          </w:p>
        </w:tc>
        <w:tc>
          <w:tcPr>
            <w:tcW w:w="3402" w:type="dxa"/>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0"/>
                <w:szCs w:val="20"/>
              </w:rPr>
            </w:pPr>
          </w:p>
        </w:tc>
        <w:tc>
          <w:tcPr>
            <w:tcW w:w="5103"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both"/>
              <w:rPr>
                <w:sz w:val="20"/>
                <w:szCs w:val="20"/>
              </w:rPr>
            </w:pPr>
            <w:r>
              <w:rPr>
                <w:sz w:val="20"/>
                <w:szCs w:val="20"/>
              </w:rPr>
              <w:t>бюджет Камешкирского района Пензенской области</w:t>
            </w:r>
          </w:p>
        </w:tc>
        <w:tc>
          <w:tcPr>
            <w:tcW w:w="2126"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0</w:t>
            </w:r>
          </w:p>
        </w:tc>
        <w:tc>
          <w:tcPr>
            <w:tcW w:w="2107"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0</w:t>
            </w:r>
          </w:p>
        </w:tc>
      </w:tr>
      <w:tr w:rsidR="00CF7761" w:rsidTr="00CF7761">
        <w:tc>
          <w:tcPr>
            <w:tcW w:w="5954" w:type="dxa"/>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0"/>
                <w:szCs w:val="20"/>
              </w:rPr>
            </w:pPr>
          </w:p>
        </w:tc>
        <w:tc>
          <w:tcPr>
            <w:tcW w:w="1908" w:type="dxa"/>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0"/>
                <w:szCs w:val="20"/>
              </w:rPr>
            </w:pPr>
          </w:p>
        </w:tc>
        <w:tc>
          <w:tcPr>
            <w:tcW w:w="3402" w:type="dxa"/>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0"/>
                <w:szCs w:val="20"/>
              </w:rPr>
            </w:pPr>
          </w:p>
        </w:tc>
        <w:tc>
          <w:tcPr>
            <w:tcW w:w="5103"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both"/>
              <w:rPr>
                <w:sz w:val="20"/>
                <w:szCs w:val="20"/>
              </w:rPr>
            </w:pPr>
            <w:r>
              <w:rPr>
                <w:sz w:val="20"/>
                <w:szCs w:val="20"/>
              </w:rPr>
              <w:t>иные источники</w:t>
            </w:r>
          </w:p>
        </w:tc>
        <w:tc>
          <w:tcPr>
            <w:tcW w:w="2126"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w:t>
            </w:r>
          </w:p>
        </w:tc>
        <w:tc>
          <w:tcPr>
            <w:tcW w:w="2107"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w:t>
            </w:r>
          </w:p>
        </w:tc>
      </w:tr>
      <w:tr w:rsidR="00CF7761" w:rsidTr="00CF7761">
        <w:tc>
          <w:tcPr>
            <w:tcW w:w="644" w:type="dxa"/>
            <w:vMerge w:val="restart"/>
            <w:tcBorders>
              <w:top w:val="single" w:sz="4" w:space="0" w:color="auto"/>
              <w:left w:val="single" w:sz="4" w:space="0" w:color="auto"/>
              <w:bottom w:val="single" w:sz="4" w:space="0" w:color="auto"/>
              <w:right w:val="single" w:sz="4" w:space="0" w:color="auto"/>
            </w:tcBorders>
            <w:hideMark/>
          </w:tcPr>
          <w:p w:rsidR="00CF7761" w:rsidRDefault="00CF7761">
            <w:pPr>
              <w:widowControl w:val="0"/>
              <w:rPr>
                <w:sz w:val="20"/>
                <w:szCs w:val="20"/>
              </w:rPr>
            </w:pPr>
            <w:r>
              <w:rPr>
                <w:sz w:val="20"/>
                <w:szCs w:val="20"/>
              </w:rPr>
              <w:t>3.1.2</w:t>
            </w:r>
          </w:p>
        </w:tc>
        <w:tc>
          <w:tcPr>
            <w:tcW w:w="1908" w:type="dxa"/>
            <w:vMerge w:val="restart"/>
            <w:tcBorders>
              <w:top w:val="single" w:sz="4" w:space="0" w:color="auto"/>
              <w:left w:val="single" w:sz="4" w:space="0" w:color="auto"/>
              <w:bottom w:val="single" w:sz="4" w:space="0" w:color="auto"/>
              <w:right w:val="single" w:sz="4" w:space="0" w:color="auto"/>
            </w:tcBorders>
            <w:hideMark/>
          </w:tcPr>
          <w:p w:rsidR="00CF7761" w:rsidRDefault="00CF7761">
            <w:pPr>
              <w:widowControl w:val="0"/>
              <w:rPr>
                <w:sz w:val="20"/>
                <w:szCs w:val="20"/>
              </w:rPr>
            </w:pPr>
            <w:r>
              <w:rPr>
                <w:sz w:val="20"/>
                <w:szCs w:val="20"/>
              </w:rPr>
              <w:t>Мероприятие</w:t>
            </w:r>
          </w:p>
        </w:tc>
        <w:tc>
          <w:tcPr>
            <w:tcW w:w="3402" w:type="dxa"/>
            <w:vMerge w:val="restart"/>
            <w:tcBorders>
              <w:top w:val="single" w:sz="4" w:space="0" w:color="auto"/>
              <w:left w:val="single" w:sz="4" w:space="0" w:color="auto"/>
              <w:bottom w:val="single" w:sz="4" w:space="0" w:color="auto"/>
              <w:right w:val="single" w:sz="4" w:space="0" w:color="auto"/>
            </w:tcBorders>
            <w:hideMark/>
          </w:tcPr>
          <w:p w:rsidR="00CF7761" w:rsidRDefault="00CF7761">
            <w:pPr>
              <w:widowControl w:val="0"/>
              <w:rPr>
                <w:sz w:val="20"/>
                <w:szCs w:val="20"/>
              </w:rPr>
            </w:pPr>
            <w:r>
              <w:rPr>
                <w:sz w:val="20"/>
                <w:szCs w:val="20"/>
                <w:lang w:eastAsia="ar-SA"/>
              </w:rPr>
              <w:t>Ремон</w:t>
            </w:r>
            <w:proofErr w:type="gramStart"/>
            <w:r>
              <w:rPr>
                <w:sz w:val="20"/>
                <w:szCs w:val="20"/>
                <w:lang w:eastAsia="ar-SA"/>
              </w:rPr>
              <w:t>т(</w:t>
            </w:r>
            <w:proofErr w:type="gramEnd"/>
            <w:r>
              <w:rPr>
                <w:sz w:val="20"/>
                <w:szCs w:val="20"/>
                <w:lang w:eastAsia="ar-SA"/>
              </w:rPr>
              <w:t>капитальный ремонт) зданий общеобразовательных организаций</w:t>
            </w:r>
          </w:p>
        </w:tc>
        <w:tc>
          <w:tcPr>
            <w:tcW w:w="5103"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both"/>
              <w:rPr>
                <w:b/>
                <w:sz w:val="20"/>
                <w:szCs w:val="20"/>
              </w:rPr>
            </w:pPr>
            <w:r>
              <w:rPr>
                <w:b/>
                <w:sz w:val="20"/>
                <w:szCs w:val="20"/>
              </w:rPr>
              <w:t>Всего,  в том числе</w:t>
            </w:r>
          </w:p>
        </w:tc>
        <w:tc>
          <w:tcPr>
            <w:tcW w:w="2126"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suppressAutoHyphens/>
              <w:autoSpaceDE w:val="0"/>
              <w:snapToGrid w:val="0"/>
              <w:jc w:val="center"/>
              <w:rPr>
                <w:sz w:val="20"/>
                <w:szCs w:val="20"/>
                <w:lang w:eastAsia="ar-SA"/>
              </w:rPr>
            </w:pPr>
            <w:r>
              <w:rPr>
                <w:sz w:val="20"/>
                <w:szCs w:val="20"/>
                <w:lang w:eastAsia="ar-SA"/>
              </w:rPr>
              <w:t>52,1</w:t>
            </w:r>
          </w:p>
        </w:tc>
        <w:tc>
          <w:tcPr>
            <w:tcW w:w="2107"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suppressAutoHyphens/>
              <w:autoSpaceDE w:val="0"/>
              <w:jc w:val="center"/>
              <w:rPr>
                <w:sz w:val="20"/>
                <w:szCs w:val="20"/>
                <w:lang w:eastAsia="ar-SA"/>
              </w:rPr>
            </w:pPr>
            <w:r>
              <w:rPr>
                <w:sz w:val="20"/>
                <w:szCs w:val="20"/>
                <w:lang w:eastAsia="ar-SA"/>
              </w:rPr>
              <w:t>0</w:t>
            </w:r>
          </w:p>
        </w:tc>
      </w:tr>
      <w:tr w:rsidR="00CF7761" w:rsidTr="00CF7761">
        <w:tc>
          <w:tcPr>
            <w:tcW w:w="5954" w:type="dxa"/>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0"/>
                <w:szCs w:val="20"/>
              </w:rPr>
            </w:pPr>
          </w:p>
        </w:tc>
        <w:tc>
          <w:tcPr>
            <w:tcW w:w="1908" w:type="dxa"/>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0"/>
                <w:szCs w:val="20"/>
              </w:rPr>
            </w:pPr>
          </w:p>
        </w:tc>
        <w:tc>
          <w:tcPr>
            <w:tcW w:w="3402" w:type="dxa"/>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0"/>
                <w:szCs w:val="20"/>
              </w:rPr>
            </w:pPr>
          </w:p>
        </w:tc>
        <w:tc>
          <w:tcPr>
            <w:tcW w:w="5103"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both"/>
              <w:rPr>
                <w:sz w:val="20"/>
                <w:szCs w:val="20"/>
              </w:rPr>
            </w:pPr>
            <w:r>
              <w:rPr>
                <w:sz w:val="20"/>
                <w:szCs w:val="20"/>
              </w:rPr>
              <w:t>федеральный бюджет</w:t>
            </w:r>
          </w:p>
        </w:tc>
        <w:tc>
          <w:tcPr>
            <w:tcW w:w="2126"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suppressAutoHyphens/>
              <w:autoSpaceDE w:val="0"/>
              <w:snapToGrid w:val="0"/>
              <w:ind w:hanging="108"/>
              <w:jc w:val="center"/>
              <w:rPr>
                <w:sz w:val="20"/>
                <w:szCs w:val="20"/>
                <w:lang w:eastAsia="ar-SA"/>
              </w:rPr>
            </w:pPr>
            <w:r>
              <w:rPr>
                <w:sz w:val="20"/>
                <w:szCs w:val="20"/>
                <w:lang w:eastAsia="ar-SA"/>
              </w:rPr>
              <w:t>0</w:t>
            </w:r>
          </w:p>
        </w:tc>
        <w:tc>
          <w:tcPr>
            <w:tcW w:w="2107"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suppressAutoHyphens/>
              <w:autoSpaceDE w:val="0"/>
              <w:snapToGrid w:val="0"/>
              <w:ind w:hanging="108"/>
              <w:jc w:val="center"/>
              <w:rPr>
                <w:sz w:val="20"/>
                <w:szCs w:val="20"/>
                <w:lang w:eastAsia="ar-SA"/>
              </w:rPr>
            </w:pPr>
            <w:r>
              <w:rPr>
                <w:sz w:val="20"/>
                <w:szCs w:val="20"/>
                <w:lang w:eastAsia="ar-SA"/>
              </w:rPr>
              <w:t>0</w:t>
            </w:r>
          </w:p>
        </w:tc>
      </w:tr>
      <w:tr w:rsidR="00CF7761" w:rsidTr="00CF7761">
        <w:tc>
          <w:tcPr>
            <w:tcW w:w="5954" w:type="dxa"/>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0"/>
                <w:szCs w:val="20"/>
              </w:rPr>
            </w:pPr>
          </w:p>
        </w:tc>
        <w:tc>
          <w:tcPr>
            <w:tcW w:w="1908" w:type="dxa"/>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0"/>
                <w:szCs w:val="20"/>
              </w:rPr>
            </w:pPr>
          </w:p>
        </w:tc>
        <w:tc>
          <w:tcPr>
            <w:tcW w:w="3402" w:type="dxa"/>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0"/>
                <w:szCs w:val="20"/>
              </w:rPr>
            </w:pPr>
          </w:p>
        </w:tc>
        <w:tc>
          <w:tcPr>
            <w:tcW w:w="5103"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both"/>
              <w:rPr>
                <w:sz w:val="20"/>
                <w:szCs w:val="20"/>
              </w:rPr>
            </w:pPr>
            <w:r>
              <w:rPr>
                <w:sz w:val="20"/>
                <w:szCs w:val="20"/>
              </w:rPr>
              <w:t>бюджет Пензенской области</w:t>
            </w:r>
          </w:p>
        </w:tc>
        <w:tc>
          <w:tcPr>
            <w:tcW w:w="2126"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suppressAutoHyphens/>
              <w:autoSpaceDE w:val="0"/>
              <w:snapToGrid w:val="0"/>
              <w:jc w:val="center"/>
              <w:rPr>
                <w:sz w:val="20"/>
                <w:szCs w:val="20"/>
                <w:lang w:eastAsia="ar-SA"/>
              </w:rPr>
            </w:pPr>
            <w:r>
              <w:rPr>
                <w:sz w:val="20"/>
                <w:szCs w:val="20"/>
                <w:lang w:eastAsia="ar-SA"/>
              </w:rPr>
              <w:t>0</w:t>
            </w:r>
          </w:p>
        </w:tc>
        <w:tc>
          <w:tcPr>
            <w:tcW w:w="2107"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0</w:t>
            </w:r>
          </w:p>
        </w:tc>
      </w:tr>
      <w:tr w:rsidR="00CF7761" w:rsidTr="00CF7761">
        <w:tc>
          <w:tcPr>
            <w:tcW w:w="5954" w:type="dxa"/>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0"/>
                <w:szCs w:val="20"/>
              </w:rPr>
            </w:pPr>
          </w:p>
        </w:tc>
        <w:tc>
          <w:tcPr>
            <w:tcW w:w="1908" w:type="dxa"/>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0"/>
                <w:szCs w:val="20"/>
              </w:rPr>
            </w:pPr>
          </w:p>
        </w:tc>
        <w:tc>
          <w:tcPr>
            <w:tcW w:w="3402" w:type="dxa"/>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0"/>
                <w:szCs w:val="20"/>
              </w:rPr>
            </w:pPr>
          </w:p>
        </w:tc>
        <w:tc>
          <w:tcPr>
            <w:tcW w:w="5103"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rPr>
                <w:sz w:val="20"/>
                <w:szCs w:val="20"/>
              </w:rPr>
            </w:pPr>
            <w:r>
              <w:rPr>
                <w:sz w:val="20"/>
                <w:szCs w:val="20"/>
              </w:rPr>
              <w:t>Территориальный фонд обязательного медицинского страхования Пензенской области</w:t>
            </w:r>
          </w:p>
        </w:tc>
        <w:tc>
          <w:tcPr>
            <w:tcW w:w="2126"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suppressAutoHyphens/>
              <w:autoSpaceDE w:val="0"/>
              <w:snapToGrid w:val="0"/>
              <w:ind w:hanging="108"/>
              <w:jc w:val="center"/>
              <w:rPr>
                <w:sz w:val="20"/>
                <w:szCs w:val="20"/>
                <w:lang w:eastAsia="ar-SA"/>
              </w:rPr>
            </w:pPr>
            <w:r>
              <w:rPr>
                <w:sz w:val="20"/>
                <w:szCs w:val="20"/>
                <w:lang w:eastAsia="ar-SA"/>
              </w:rPr>
              <w:t>0</w:t>
            </w:r>
          </w:p>
        </w:tc>
        <w:tc>
          <w:tcPr>
            <w:tcW w:w="2107"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suppressAutoHyphens/>
              <w:autoSpaceDE w:val="0"/>
              <w:snapToGrid w:val="0"/>
              <w:ind w:hanging="108"/>
              <w:jc w:val="center"/>
              <w:rPr>
                <w:sz w:val="20"/>
                <w:szCs w:val="20"/>
                <w:lang w:eastAsia="ar-SA"/>
              </w:rPr>
            </w:pPr>
            <w:r>
              <w:rPr>
                <w:sz w:val="20"/>
                <w:szCs w:val="20"/>
                <w:lang w:eastAsia="ar-SA"/>
              </w:rPr>
              <w:t>0</w:t>
            </w:r>
          </w:p>
        </w:tc>
      </w:tr>
      <w:tr w:rsidR="00CF7761" w:rsidTr="00CF7761">
        <w:tc>
          <w:tcPr>
            <w:tcW w:w="5954" w:type="dxa"/>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0"/>
                <w:szCs w:val="20"/>
              </w:rPr>
            </w:pPr>
          </w:p>
        </w:tc>
        <w:tc>
          <w:tcPr>
            <w:tcW w:w="1908" w:type="dxa"/>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0"/>
                <w:szCs w:val="20"/>
              </w:rPr>
            </w:pPr>
          </w:p>
        </w:tc>
        <w:tc>
          <w:tcPr>
            <w:tcW w:w="3402" w:type="dxa"/>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0"/>
                <w:szCs w:val="20"/>
              </w:rPr>
            </w:pPr>
          </w:p>
        </w:tc>
        <w:tc>
          <w:tcPr>
            <w:tcW w:w="5103"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both"/>
              <w:rPr>
                <w:sz w:val="20"/>
                <w:szCs w:val="20"/>
              </w:rPr>
            </w:pPr>
            <w:r>
              <w:rPr>
                <w:sz w:val="20"/>
                <w:szCs w:val="20"/>
              </w:rPr>
              <w:t>бюджет Камешкирского района Пензенской области</w:t>
            </w:r>
          </w:p>
        </w:tc>
        <w:tc>
          <w:tcPr>
            <w:tcW w:w="2126"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suppressAutoHyphens/>
              <w:autoSpaceDE w:val="0"/>
              <w:snapToGrid w:val="0"/>
              <w:jc w:val="center"/>
              <w:rPr>
                <w:sz w:val="20"/>
                <w:szCs w:val="20"/>
                <w:lang w:eastAsia="ar-SA"/>
              </w:rPr>
            </w:pPr>
            <w:r>
              <w:rPr>
                <w:sz w:val="20"/>
                <w:szCs w:val="20"/>
                <w:lang w:eastAsia="ar-SA"/>
              </w:rPr>
              <w:t>0</w:t>
            </w:r>
          </w:p>
        </w:tc>
        <w:tc>
          <w:tcPr>
            <w:tcW w:w="2107"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suppressAutoHyphens/>
              <w:autoSpaceDE w:val="0"/>
              <w:jc w:val="center"/>
              <w:rPr>
                <w:sz w:val="20"/>
                <w:szCs w:val="20"/>
                <w:lang w:eastAsia="ar-SA"/>
              </w:rPr>
            </w:pPr>
            <w:r>
              <w:rPr>
                <w:sz w:val="20"/>
                <w:szCs w:val="20"/>
              </w:rPr>
              <w:t>0</w:t>
            </w:r>
          </w:p>
        </w:tc>
      </w:tr>
      <w:tr w:rsidR="00CF7761" w:rsidTr="00CF7761">
        <w:tc>
          <w:tcPr>
            <w:tcW w:w="5954" w:type="dxa"/>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0"/>
                <w:szCs w:val="20"/>
              </w:rPr>
            </w:pPr>
          </w:p>
        </w:tc>
        <w:tc>
          <w:tcPr>
            <w:tcW w:w="1908" w:type="dxa"/>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0"/>
                <w:szCs w:val="20"/>
              </w:rPr>
            </w:pPr>
          </w:p>
        </w:tc>
        <w:tc>
          <w:tcPr>
            <w:tcW w:w="3402" w:type="dxa"/>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0"/>
                <w:szCs w:val="20"/>
              </w:rPr>
            </w:pPr>
          </w:p>
        </w:tc>
        <w:tc>
          <w:tcPr>
            <w:tcW w:w="5103"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both"/>
              <w:rPr>
                <w:sz w:val="20"/>
                <w:szCs w:val="20"/>
              </w:rPr>
            </w:pPr>
            <w:r>
              <w:rPr>
                <w:sz w:val="20"/>
                <w:szCs w:val="20"/>
              </w:rPr>
              <w:t>иные источники</w:t>
            </w:r>
          </w:p>
        </w:tc>
        <w:tc>
          <w:tcPr>
            <w:tcW w:w="2126"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w:t>
            </w:r>
          </w:p>
        </w:tc>
        <w:tc>
          <w:tcPr>
            <w:tcW w:w="2107"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w:t>
            </w:r>
          </w:p>
        </w:tc>
      </w:tr>
      <w:tr w:rsidR="00CF7761" w:rsidTr="00CF7761">
        <w:tc>
          <w:tcPr>
            <w:tcW w:w="644" w:type="dxa"/>
            <w:vMerge w:val="restart"/>
            <w:tcBorders>
              <w:top w:val="single" w:sz="4" w:space="0" w:color="auto"/>
              <w:left w:val="single" w:sz="4" w:space="0" w:color="auto"/>
              <w:bottom w:val="single" w:sz="4" w:space="0" w:color="auto"/>
              <w:right w:val="single" w:sz="4" w:space="0" w:color="auto"/>
            </w:tcBorders>
            <w:hideMark/>
          </w:tcPr>
          <w:p w:rsidR="00CF7761" w:rsidRDefault="00CF7761">
            <w:pPr>
              <w:widowControl w:val="0"/>
              <w:rPr>
                <w:sz w:val="20"/>
                <w:szCs w:val="20"/>
              </w:rPr>
            </w:pPr>
            <w:r>
              <w:rPr>
                <w:sz w:val="20"/>
                <w:szCs w:val="20"/>
              </w:rPr>
              <w:t>3.1.3</w:t>
            </w:r>
          </w:p>
        </w:tc>
        <w:tc>
          <w:tcPr>
            <w:tcW w:w="1908" w:type="dxa"/>
            <w:vMerge w:val="restart"/>
            <w:tcBorders>
              <w:top w:val="single" w:sz="4" w:space="0" w:color="auto"/>
              <w:left w:val="single" w:sz="4" w:space="0" w:color="auto"/>
              <w:bottom w:val="single" w:sz="4" w:space="0" w:color="auto"/>
              <w:right w:val="single" w:sz="4" w:space="0" w:color="auto"/>
            </w:tcBorders>
            <w:hideMark/>
          </w:tcPr>
          <w:p w:rsidR="00CF7761" w:rsidRDefault="00CF7761">
            <w:pPr>
              <w:widowControl w:val="0"/>
              <w:rPr>
                <w:sz w:val="20"/>
                <w:szCs w:val="20"/>
              </w:rPr>
            </w:pPr>
            <w:r>
              <w:rPr>
                <w:sz w:val="20"/>
                <w:szCs w:val="20"/>
              </w:rPr>
              <w:t>Мероприятие</w:t>
            </w:r>
          </w:p>
        </w:tc>
        <w:tc>
          <w:tcPr>
            <w:tcW w:w="3402" w:type="dxa"/>
            <w:vMerge w:val="restart"/>
            <w:tcBorders>
              <w:top w:val="single" w:sz="4" w:space="0" w:color="auto"/>
              <w:left w:val="single" w:sz="4" w:space="0" w:color="auto"/>
              <w:bottom w:val="single" w:sz="4" w:space="0" w:color="auto"/>
              <w:right w:val="single" w:sz="4" w:space="0" w:color="auto"/>
            </w:tcBorders>
            <w:hideMark/>
          </w:tcPr>
          <w:p w:rsidR="00CF7761" w:rsidRDefault="00CF7761">
            <w:pPr>
              <w:widowControl w:val="0"/>
              <w:rPr>
                <w:sz w:val="20"/>
                <w:szCs w:val="20"/>
              </w:rPr>
            </w:pPr>
            <w:r>
              <w:rPr>
                <w:sz w:val="20"/>
                <w:szCs w:val="20"/>
              </w:rPr>
              <w:t>Ремонт зданий учреждения культуры РДК</w:t>
            </w:r>
          </w:p>
        </w:tc>
        <w:tc>
          <w:tcPr>
            <w:tcW w:w="5103"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both"/>
              <w:rPr>
                <w:b/>
                <w:sz w:val="20"/>
                <w:szCs w:val="20"/>
              </w:rPr>
            </w:pPr>
            <w:r>
              <w:rPr>
                <w:b/>
                <w:sz w:val="20"/>
                <w:szCs w:val="20"/>
              </w:rPr>
              <w:t>Всего,  в том числе</w:t>
            </w:r>
          </w:p>
        </w:tc>
        <w:tc>
          <w:tcPr>
            <w:tcW w:w="2126"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0</w:t>
            </w:r>
          </w:p>
        </w:tc>
        <w:tc>
          <w:tcPr>
            <w:tcW w:w="2107"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0</w:t>
            </w:r>
          </w:p>
        </w:tc>
      </w:tr>
      <w:tr w:rsidR="00CF7761" w:rsidTr="00CF7761">
        <w:tc>
          <w:tcPr>
            <w:tcW w:w="5954" w:type="dxa"/>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0"/>
                <w:szCs w:val="20"/>
              </w:rPr>
            </w:pPr>
          </w:p>
        </w:tc>
        <w:tc>
          <w:tcPr>
            <w:tcW w:w="1908" w:type="dxa"/>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0"/>
                <w:szCs w:val="20"/>
              </w:rPr>
            </w:pPr>
          </w:p>
        </w:tc>
        <w:tc>
          <w:tcPr>
            <w:tcW w:w="3402" w:type="dxa"/>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0"/>
                <w:szCs w:val="20"/>
              </w:rPr>
            </w:pPr>
          </w:p>
        </w:tc>
        <w:tc>
          <w:tcPr>
            <w:tcW w:w="5103"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both"/>
              <w:rPr>
                <w:sz w:val="20"/>
                <w:szCs w:val="20"/>
              </w:rPr>
            </w:pPr>
            <w:r>
              <w:rPr>
                <w:sz w:val="20"/>
                <w:szCs w:val="20"/>
              </w:rPr>
              <w:t>федеральный бюджет</w:t>
            </w:r>
          </w:p>
        </w:tc>
        <w:tc>
          <w:tcPr>
            <w:tcW w:w="2126"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suppressAutoHyphens/>
              <w:autoSpaceDE w:val="0"/>
              <w:snapToGrid w:val="0"/>
              <w:ind w:hanging="108"/>
              <w:jc w:val="center"/>
              <w:rPr>
                <w:sz w:val="20"/>
                <w:szCs w:val="20"/>
                <w:lang w:eastAsia="ar-SA"/>
              </w:rPr>
            </w:pPr>
            <w:r>
              <w:rPr>
                <w:sz w:val="20"/>
                <w:szCs w:val="20"/>
                <w:lang w:eastAsia="ar-SA"/>
              </w:rPr>
              <w:t>0</w:t>
            </w:r>
          </w:p>
        </w:tc>
        <w:tc>
          <w:tcPr>
            <w:tcW w:w="2107"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suppressAutoHyphens/>
              <w:autoSpaceDE w:val="0"/>
              <w:snapToGrid w:val="0"/>
              <w:ind w:hanging="108"/>
              <w:jc w:val="center"/>
              <w:rPr>
                <w:sz w:val="20"/>
                <w:szCs w:val="20"/>
                <w:lang w:eastAsia="ar-SA"/>
              </w:rPr>
            </w:pPr>
            <w:r>
              <w:rPr>
                <w:sz w:val="20"/>
                <w:szCs w:val="20"/>
                <w:lang w:eastAsia="ar-SA"/>
              </w:rPr>
              <w:t>0</w:t>
            </w:r>
          </w:p>
        </w:tc>
      </w:tr>
      <w:tr w:rsidR="00CF7761" w:rsidTr="00CF7761">
        <w:tc>
          <w:tcPr>
            <w:tcW w:w="5954" w:type="dxa"/>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0"/>
                <w:szCs w:val="20"/>
              </w:rPr>
            </w:pPr>
          </w:p>
        </w:tc>
        <w:tc>
          <w:tcPr>
            <w:tcW w:w="1908" w:type="dxa"/>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0"/>
                <w:szCs w:val="20"/>
              </w:rPr>
            </w:pPr>
          </w:p>
        </w:tc>
        <w:tc>
          <w:tcPr>
            <w:tcW w:w="3402" w:type="dxa"/>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0"/>
                <w:szCs w:val="20"/>
              </w:rPr>
            </w:pPr>
          </w:p>
        </w:tc>
        <w:tc>
          <w:tcPr>
            <w:tcW w:w="5103"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both"/>
              <w:rPr>
                <w:sz w:val="20"/>
                <w:szCs w:val="20"/>
              </w:rPr>
            </w:pPr>
            <w:r>
              <w:rPr>
                <w:sz w:val="20"/>
                <w:szCs w:val="20"/>
              </w:rPr>
              <w:t>бюджет Пензенской области</w:t>
            </w:r>
          </w:p>
        </w:tc>
        <w:tc>
          <w:tcPr>
            <w:tcW w:w="2126" w:type="dxa"/>
            <w:tcBorders>
              <w:top w:val="single" w:sz="4" w:space="0" w:color="auto"/>
              <w:left w:val="single" w:sz="4" w:space="0" w:color="auto"/>
              <w:bottom w:val="single" w:sz="4" w:space="0" w:color="auto"/>
              <w:right w:val="single" w:sz="4" w:space="0" w:color="auto"/>
            </w:tcBorders>
          </w:tcPr>
          <w:p w:rsidR="00CF7761" w:rsidRDefault="00CF7761">
            <w:pPr>
              <w:widowControl w:val="0"/>
              <w:suppressAutoHyphens/>
              <w:autoSpaceDE w:val="0"/>
              <w:snapToGrid w:val="0"/>
              <w:ind w:hanging="108"/>
              <w:jc w:val="center"/>
              <w:rPr>
                <w:sz w:val="20"/>
                <w:szCs w:val="20"/>
                <w:lang w:eastAsia="ar-SA"/>
              </w:rPr>
            </w:pPr>
          </w:p>
        </w:tc>
        <w:tc>
          <w:tcPr>
            <w:tcW w:w="2107" w:type="dxa"/>
            <w:tcBorders>
              <w:top w:val="single" w:sz="4" w:space="0" w:color="auto"/>
              <w:left w:val="single" w:sz="4" w:space="0" w:color="auto"/>
              <w:bottom w:val="single" w:sz="4" w:space="0" w:color="auto"/>
              <w:right w:val="single" w:sz="4" w:space="0" w:color="auto"/>
            </w:tcBorders>
          </w:tcPr>
          <w:p w:rsidR="00CF7761" w:rsidRDefault="00CF7761">
            <w:pPr>
              <w:widowControl w:val="0"/>
              <w:suppressAutoHyphens/>
              <w:autoSpaceDE w:val="0"/>
              <w:snapToGrid w:val="0"/>
              <w:ind w:hanging="108"/>
              <w:jc w:val="center"/>
              <w:rPr>
                <w:sz w:val="20"/>
                <w:szCs w:val="20"/>
                <w:lang w:eastAsia="ar-SA"/>
              </w:rPr>
            </w:pPr>
          </w:p>
        </w:tc>
      </w:tr>
      <w:tr w:rsidR="00CF7761" w:rsidTr="00CF7761">
        <w:tc>
          <w:tcPr>
            <w:tcW w:w="5954" w:type="dxa"/>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0"/>
                <w:szCs w:val="20"/>
              </w:rPr>
            </w:pPr>
          </w:p>
        </w:tc>
        <w:tc>
          <w:tcPr>
            <w:tcW w:w="1908" w:type="dxa"/>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0"/>
                <w:szCs w:val="20"/>
              </w:rPr>
            </w:pPr>
          </w:p>
        </w:tc>
        <w:tc>
          <w:tcPr>
            <w:tcW w:w="3402" w:type="dxa"/>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0"/>
                <w:szCs w:val="20"/>
              </w:rPr>
            </w:pPr>
          </w:p>
        </w:tc>
        <w:tc>
          <w:tcPr>
            <w:tcW w:w="5103"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rPr>
                <w:sz w:val="20"/>
                <w:szCs w:val="20"/>
              </w:rPr>
            </w:pPr>
            <w:r>
              <w:rPr>
                <w:sz w:val="20"/>
                <w:szCs w:val="20"/>
              </w:rPr>
              <w:t>Территориальный фонд обязательного медицинского страхования Пензенской области</w:t>
            </w:r>
          </w:p>
        </w:tc>
        <w:tc>
          <w:tcPr>
            <w:tcW w:w="2126"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suppressAutoHyphens/>
              <w:autoSpaceDE w:val="0"/>
              <w:snapToGrid w:val="0"/>
              <w:ind w:hanging="108"/>
              <w:jc w:val="center"/>
              <w:rPr>
                <w:sz w:val="20"/>
                <w:szCs w:val="20"/>
                <w:lang w:eastAsia="ar-SA"/>
              </w:rPr>
            </w:pPr>
            <w:r>
              <w:rPr>
                <w:sz w:val="20"/>
                <w:szCs w:val="20"/>
                <w:lang w:eastAsia="ar-SA"/>
              </w:rPr>
              <w:t>0</w:t>
            </w:r>
          </w:p>
        </w:tc>
        <w:tc>
          <w:tcPr>
            <w:tcW w:w="2107"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suppressAutoHyphens/>
              <w:autoSpaceDE w:val="0"/>
              <w:snapToGrid w:val="0"/>
              <w:ind w:hanging="108"/>
              <w:jc w:val="center"/>
              <w:rPr>
                <w:sz w:val="20"/>
                <w:szCs w:val="20"/>
                <w:lang w:eastAsia="ar-SA"/>
              </w:rPr>
            </w:pPr>
            <w:r>
              <w:rPr>
                <w:sz w:val="20"/>
                <w:szCs w:val="20"/>
                <w:lang w:eastAsia="ar-SA"/>
              </w:rPr>
              <w:t>0</w:t>
            </w:r>
          </w:p>
        </w:tc>
      </w:tr>
      <w:tr w:rsidR="00CF7761" w:rsidTr="00CF7761">
        <w:tc>
          <w:tcPr>
            <w:tcW w:w="5954" w:type="dxa"/>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0"/>
                <w:szCs w:val="20"/>
              </w:rPr>
            </w:pPr>
          </w:p>
        </w:tc>
        <w:tc>
          <w:tcPr>
            <w:tcW w:w="1908" w:type="dxa"/>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0"/>
                <w:szCs w:val="20"/>
              </w:rPr>
            </w:pPr>
          </w:p>
        </w:tc>
        <w:tc>
          <w:tcPr>
            <w:tcW w:w="3402" w:type="dxa"/>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0"/>
                <w:szCs w:val="20"/>
              </w:rPr>
            </w:pPr>
          </w:p>
        </w:tc>
        <w:tc>
          <w:tcPr>
            <w:tcW w:w="5103"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both"/>
              <w:rPr>
                <w:sz w:val="20"/>
                <w:szCs w:val="20"/>
              </w:rPr>
            </w:pPr>
            <w:r>
              <w:rPr>
                <w:sz w:val="20"/>
                <w:szCs w:val="20"/>
              </w:rPr>
              <w:t>бюджет Камешкирского района Пензенской области</w:t>
            </w:r>
          </w:p>
        </w:tc>
        <w:tc>
          <w:tcPr>
            <w:tcW w:w="2126"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0</w:t>
            </w:r>
          </w:p>
        </w:tc>
        <w:tc>
          <w:tcPr>
            <w:tcW w:w="2107"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0</w:t>
            </w:r>
          </w:p>
        </w:tc>
      </w:tr>
      <w:tr w:rsidR="00CF7761" w:rsidTr="00CF7761">
        <w:tc>
          <w:tcPr>
            <w:tcW w:w="5954" w:type="dxa"/>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0"/>
                <w:szCs w:val="20"/>
              </w:rPr>
            </w:pPr>
          </w:p>
        </w:tc>
        <w:tc>
          <w:tcPr>
            <w:tcW w:w="1908" w:type="dxa"/>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0"/>
                <w:szCs w:val="20"/>
              </w:rPr>
            </w:pPr>
          </w:p>
        </w:tc>
        <w:tc>
          <w:tcPr>
            <w:tcW w:w="3402" w:type="dxa"/>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0"/>
                <w:szCs w:val="20"/>
              </w:rPr>
            </w:pPr>
          </w:p>
        </w:tc>
        <w:tc>
          <w:tcPr>
            <w:tcW w:w="5103"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both"/>
              <w:rPr>
                <w:sz w:val="20"/>
                <w:szCs w:val="20"/>
              </w:rPr>
            </w:pPr>
            <w:r>
              <w:rPr>
                <w:sz w:val="20"/>
                <w:szCs w:val="20"/>
              </w:rPr>
              <w:t>иные источники</w:t>
            </w:r>
          </w:p>
        </w:tc>
        <w:tc>
          <w:tcPr>
            <w:tcW w:w="2126"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0</w:t>
            </w:r>
          </w:p>
        </w:tc>
        <w:tc>
          <w:tcPr>
            <w:tcW w:w="2107"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0</w:t>
            </w:r>
          </w:p>
        </w:tc>
      </w:tr>
    </w:tbl>
    <w:p w:rsidR="00CF7761" w:rsidRDefault="00CF7761" w:rsidP="00CF7761">
      <w:pPr>
        <w:widowControl w:val="0"/>
        <w:autoSpaceDE w:val="0"/>
        <w:autoSpaceDN w:val="0"/>
        <w:rPr>
          <w:sz w:val="22"/>
          <w:szCs w:val="22"/>
        </w:rPr>
      </w:pPr>
    </w:p>
    <w:p w:rsidR="00CF7761" w:rsidRDefault="00CF7761" w:rsidP="00CF7761">
      <w:pPr>
        <w:widowControl w:val="0"/>
        <w:autoSpaceDE w:val="0"/>
        <w:autoSpaceDN w:val="0"/>
      </w:pPr>
    </w:p>
    <w:p w:rsidR="00CF7761" w:rsidRDefault="00CF7761" w:rsidP="00CF7761">
      <w:pPr>
        <w:widowControl w:val="0"/>
        <w:autoSpaceDE w:val="0"/>
        <w:autoSpaceDN w:val="0"/>
      </w:pPr>
    </w:p>
    <w:p w:rsidR="00CF7761" w:rsidRDefault="00CF7761" w:rsidP="00CF7761">
      <w:pPr>
        <w:widowControl w:val="0"/>
        <w:autoSpaceDE w:val="0"/>
        <w:autoSpaceDN w:val="0"/>
      </w:pPr>
    </w:p>
    <w:p w:rsidR="00CF7761" w:rsidRDefault="00CF7761" w:rsidP="00CF7761">
      <w:pPr>
        <w:widowControl w:val="0"/>
        <w:autoSpaceDE w:val="0"/>
        <w:autoSpaceDN w:val="0"/>
      </w:pPr>
    </w:p>
    <w:p w:rsidR="00CF7761" w:rsidRDefault="00CF7761" w:rsidP="00CF7761">
      <w:pPr>
        <w:widowControl w:val="0"/>
        <w:autoSpaceDE w:val="0"/>
        <w:autoSpaceDN w:val="0"/>
      </w:pPr>
    </w:p>
    <w:p w:rsidR="00CF7761" w:rsidRDefault="00CF7761" w:rsidP="00CF7761">
      <w:pPr>
        <w:widowControl w:val="0"/>
        <w:autoSpaceDE w:val="0"/>
        <w:autoSpaceDN w:val="0"/>
      </w:pPr>
    </w:p>
    <w:p w:rsidR="00CF7761" w:rsidRDefault="00CF7761" w:rsidP="00CF7761">
      <w:pPr>
        <w:widowControl w:val="0"/>
        <w:autoSpaceDE w:val="0"/>
        <w:autoSpaceDN w:val="0"/>
      </w:pPr>
    </w:p>
    <w:p w:rsidR="00CF7761" w:rsidRDefault="00CF7761" w:rsidP="00CF7761">
      <w:pPr>
        <w:widowControl w:val="0"/>
        <w:autoSpaceDE w:val="0"/>
        <w:autoSpaceDN w:val="0"/>
      </w:pPr>
    </w:p>
    <w:p w:rsidR="00CF7761" w:rsidRDefault="00CF7761" w:rsidP="00CF7761">
      <w:pPr>
        <w:widowControl w:val="0"/>
        <w:autoSpaceDE w:val="0"/>
        <w:autoSpaceDN w:val="0"/>
        <w:jc w:val="right"/>
      </w:pPr>
    </w:p>
    <w:p w:rsidR="00CF7761" w:rsidRDefault="00CF7761" w:rsidP="00CF7761">
      <w:pPr>
        <w:widowControl w:val="0"/>
        <w:autoSpaceDE w:val="0"/>
        <w:autoSpaceDN w:val="0"/>
        <w:jc w:val="right"/>
      </w:pPr>
      <w:r>
        <w:t>Приложение 7.1</w:t>
      </w:r>
    </w:p>
    <w:p w:rsidR="00CF7761" w:rsidRDefault="00CF7761" w:rsidP="00CF7761">
      <w:pPr>
        <w:widowControl w:val="0"/>
        <w:autoSpaceDE w:val="0"/>
        <w:autoSpaceDN w:val="0"/>
        <w:jc w:val="right"/>
      </w:pPr>
      <w:r>
        <w:t>муниципальной программы</w:t>
      </w:r>
    </w:p>
    <w:p w:rsidR="00CF7761" w:rsidRDefault="00CF7761" w:rsidP="00CF7761">
      <w:pPr>
        <w:widowControl w:val="0"/>
        <w:autoSpaceDE w:val="0"/>
        <w:autoSpaceDN w:val="0"/>
        <w:jc w:val="right"/>
      </w:pPr>
      <w:r>
        <w:t>Камешкирского района</w:t>
      </w:r>
    </w:p>
    <w:p w:rsidR="00CF7761" w:rsidRDefault="00CF7761" w:rsidP="00CF7761">
      <w:pPr>
        <w:widowControl w:val="0"/>
        <w:autoSpaceDE w:val="0"/>
        <w:autoSpaceDN w:val="0"/>
        <w:jc w:val="right"/>
      </w:pPr>
      <w:r>
        <w:t>Пензенской области</w:t>
      </w:r>
    </w:p>
    <w:p w:rsidR="00CF7761" w:rsidRDefault="00CF7761" w:rsidP="00CF7761">
      <w:pPr>
        <w:widowControl w:val="0"/>
        <w:autoSpaceDE w:val="0"/>
        <w:autoSpaceDN w:val="0"/>
        <w:jc w:val="both"/>
      </w:pPr>
    </w:p>
    <w:p w:rsidR="00CF7761" w:rsidRDefault="00CF7761" w:rsidP="00CF7761">
      <w:pPr>
        <w:widowControl w:val="0"/>
        <w:autoSpaceDE w:val="0"/>
        <w:autoSpaceDN w:val="0"/>
        <w:jc w:val="center"/>
      </w:pPr>
      <w:r>
        <w:t>РЕСУРСНОЕ ОБЕСПЕЧЕНИЕ</w:t>
      </w:r>
    </w:p>
    <w:p w:rsidR="00CF7761" w:rsidRDefault="00CF7761" w:rsidP="00CF7761">
      <w:pPr>
        <w:widowControl w:val="0"/>
        <w:autoSpaceDE w:val="0"/>
        <w:autoSpaceDN w:val="0"/>
        <w:jc w:val="center"/>
      </w:pPr>
      <w:r>
        <w:t>реализации муниципальной программы Камешкирского района Пензенской области</w:t>
      </w:r>
    </w:p>
    <w:p w:rsidR="00CF7761" w:rsidRDefault="00CF7761" w:rsidP="00CF7761">
      <w:pPr>
        <w:widowControl w:val="0"/>
        <w:autoSpaceDE w:val="0"/>
        <w:autoSpaceDN w:val="0"/>
        <w:jc w:val="center"/>
        <w:rPr>
          <w:b/>
          <w:bCs/>
        </w:rPr>
      </w:pPr>
      <w:r>
        <w:rPr>
          <w:b/>
          <w:bCs/>
        </w:rPr>
        <w:t>«Развитие территорий, социальной и инженерной инфраструктуры, обеспечение транспортных услуг  Камешкирского района Пензенской области на 2014 - 2022 годы»</w:t>
      </w:r>
    </w:p>
    <w:p w:rsidR="00CF7761" w:rsidRDefault="00CF7761" w:rsidP="00CF7761">
      <w:pPr>
        <w:widowControl w:val="0"/>
        <w:autoSpaceDE w:val="0"/>
        <w:autoSpaceDN w:val="0"/>
        <w:jc w:val="center"/>
      </w:pPr>
      <w:r>
        <w:t>за счет всех источников финансирования на 2016 - 2022 годы</w:t>
      </w:r>
    </w:p>
    <w:tbl>
      <w:tblPr>
        <w:tblW w:w="15600"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45"/>
        <w:gridCol w:w="2052"/>
        <w:gridCol w:w="2694"/>
        <w:gridCol w:w="2978"/>
        <w:gridCol w:w="850"/>
        <w:gridCol w:w="992"/>
        <w:gridCol w:w="1135"/>
        <w:gridCol w:w="1070"/>
        <w:gridCol w:w="1199"/>
        <w:gridCol w:w="993"/>
        <w:gridCol w:w="992"/>
      </w:tblGrid>
      <w:tr w:rsidR="00CF7761" w:rsidTr="00CF7761">
        <w:tc>
          <w:tcPr>
            <w:tcW w:w="5387" w:type="dxa"/>
            <w:gridSpan w:val="3"/>
            <w:tcBorders>
              <w:top w:val="single" w:sz="4" w:space="0" w:color="auto"/>
              <w:left w:val="single" w:sz="4" w:space="0" w:color="auto"/>
              <w:bottom w:val="single" w:sz="4" w:space="0" w:color="auto"/>
              <w:right w:val="single" w:sz="4" w:space="0" w:color="auto"/>
            </w:tcBorders>
            <w:vAlign w:val="center"/>
            <w:hideMark/>
          </w:tcPr>
          <w:p w:rsidR="00CF7761" w:rsidRDefault="00CF7761">
            <w:pPr>
              <w:widowControl w:val="0"/>
              <w:autoSpaceDE w:val="0"/>
              <w:autoSpaceDN w:val="0"/>
              <w:jc w:val="center"/>
              <w:rPr>
                <w:sz w:val="20"/>
                <w:szCs w:val="20"/>
              </w:rPr>
            </w:pPr>
            <w:r>
              <w:rPr>
                <w:sz w:val="20"/>
                <w:szCs w:val="20"/>
              </w:rPr>
              <w:t>Ответственный исполнитель муниципальной программы</w:t>
            </w:r>
          </w:p>
        </w:tc>
        <w:tc>
          <w:tcPr>
            <w:tcW w:w="10206" w:type="dxa"/>
            <w:gridSpan w:val="8"/>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Администрация Камешкирского района</w:t>
            </w:r>
          </w:p>
          <w:p w:rsidR="00CF7761" w:rsidRDefault="00CF7761">
            <w:pPr>
              <w:widowControl w:val="0"/>
              <w:autoSpaceDE w:val="0"/>
              <w:autoSpaceDN w:val="0"/>
              <w:jc w:val="center"/>
              <w:rPr>
                <w:sz w:val="20"/>
                <w:szCs w:val="20"/>
              </w:rPr>
            </w:pPr>
            <w:r>
              <w:rPr>
                <w:sz w:val="20"/>
                <w:szCs w:val="20"/>
              </w:rPr>
              <w:t>Пензенской области</w:t>
            </w:r>
          </w:p>
        </w:tc>
      </w:tr>
      <w:tr w:rsidR="00CF7761" w:rsidTr="00CF7761">
        <w:tc>
          <w:tcPr>
            <w:tcW w:w="644" w:type="dxa"/>
            <w:vMerge w:val="restart"/>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N</w:t>
            </w:r>
          </w:p>
          <w:p w:rsidR="00CF7761" w:rsidRDefault="00CF7761">
            <w:pPr>
              <w:widowControl w:val="0"/>
              <w:autoSpaceDE w:val="0"/>
              <w:autoSpaceDN w:val="0"/>
              <w:jc w:val="center"/>
              <w:rPr>
                <w:sz w:val="20"/>
                <w:szCs w:val="20"/>
              </w:rPr>
            </w:pPr>
            <w:proofErr w:type="gramStart"/>
            <w:r>
              <w:rPr>
                <w:sz w:val="20"/>
                <w:szCs w:val="20"/>
              </w:rPr>
              <w:t>п</w:t>
            </w:r>
            <w:proofErr w:type="gramEnd"/>
            <w:r>
              <w:rPr>
                <w:sz w:val="20"/>
                <w:szCs w:val="20"/>
              </w:rPr>
              <w:t>/п</w:t>
            </w:r>
          </w:p>
        </w:tc>
        <w:tc>
          <w:tcPr>
            <w:tcW w:w="2050" w:type="dxa"/>
            <w:vMerge w:val="restart"/>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Статус</w:t>
            </w:r>
          </w:p>
        </w:tc>
        <w:tc>
          <w:tcPr>
            <w:tcW w:w="2693" w:type="dxa"/>
            <w:vMerge w:val="restart"/>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Наименование муниципальной программы, подпрограммы, основного мероприятия</w:t>
            </w:r>
          </w:p>
        </w:tc>
        <w:tc>
          <w:tcPr>
            <w:tcW w:w="2977" w:type="dxa"/>
            <w:vMerge w:val="restart"/>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Источник финансирования</w:t>
            </w:r>
          </w:p>
        </w:tc>
        <w:tc>
          <w:tcPr>
            <w:tcW w:w="7229" w:type="dxa"/>
            <w:gridSpan w:val="7"/>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Оценка расходов, тыс. рублей</w:t>
            </w:r>
          </w:p>
        </w:tc>
      </w:tr>
      <w:tr w:rsidR="00CF7761" w:rsidTr="00CF7761">
        <w:tc>
          <w:tcPr>
            <w:tcW w:w="300" w:type="dxa"/>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0"/>
                <w:szCs w:val="20"/>
              </w:rPr>
            </w:pPr>
          </w:p>
        </w:tc>
        <w:tc>
          <w:tcPr>
            <w:tcW w:w="850"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jc w:val="center"/>
              <w:rPr>
                <w:sz w:val="20"/>
                <w:szCs w:val="20"/>
              </w:rPr>
            </w:pPr>
            <w:r>
              <w:rPr>
                <w:sz w:val="20"/>
                <w:szCs w:val="20"/>
              </w:rPr>
              <w:t>2016г</w:t>
            </w:r>
          </w:p>
        </w:tc>
        <w:tc>
          <w:tcPr>
            <w:tcW w:w="992"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jc w:val="center"/>
              <w:rPr>
                <w:sz w:val="20"/>
                <w:szCs w:val="20"/>
              </w:rPr>
            </w:pPr>
            <w:r>
              <w:rPr>
                <w:sz w:val="20"/>
                <w:szCs w:val="20"/>
              </w:rPr>
              <w:t>2017г</w:t>
            </w:r>
          </w:p>
        </w:tc>
        <w:tc>
          <w:tcPr>
            <w:tcW w:w="1134"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2018 г.</w:t>
            </w:r>
          </w:p>
        </w:tc>
        <w:tc>
          <w:tcPr>
            <w:tcW w:w="1070"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2019 г.</w:t>
            </w:r>
          </w:p>
        </w:tc>
        <w:tc>
          <w:tcPr>
            <w:tcW w:w="1198"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2020 г.</w:t>
            </w:r>
          </w:p>
        </w:tc>
        <w:tc>
          <w:tcPr>
            <w:tcW w:w="993"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2021 г.</w:t>
            </w:r>
          </w:p>
        </w:tc>
        <w:tc>
          <w:tcPr>
            <w:tcW w:w="992"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rPr>
                <w:sz w:val="20"/>
                <w:szCs w:val="20"/>
              </w:rPr>
            </w:pPr>
            <w:r>
              <w:rPr>
                <w:sz w:val="20"/>
                <w:szCs w:val="20"/>
              </w:rPr>
              <w:t>2022 г.</w:t>
            </w:r>
          </w:p>
        </w:tc>
      </w:tr>
      <w:tr w:rsidR="00CF7761" w:rsidTr="00CF7761">
        <w:tc>
          <w:tcPr>
            <w:tcW w:w="644"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1</w:t>
            </w:r>
          </w:p>
        </w:tc>
        <w:tc>
          <w:tcPr>
            <w:tcW w:w="2050"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2</w:t>
            </w:r>
          </w:p>
        </w:tc>
        <w:tc>
          <w:tcPr>
            <w:tcW w:w="2693"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3</w:t>
            </w:r>
          </w:p>
        </w:tc>
        <w:tc>
          <w:tcPr>
            <w:tcW w:w="2977"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4</w:t>
            </w:r>
          </w:p>
        </w:tc>
        <w:tc>
          <w:tcPr>
            <w:tcW w:w="850" w:type="dxa"/>
            <w:tcBorders>
              <w:top w:val="single" w:sz="4" w:space="0" w:color="auto"/>
              <w:left w:val="single" w:sz="4" w:space="0" w:color="auto"/>
              <w:bottom w:val="single" w:sz="4" w:space="0" w:color="auto"/>
              <w:right w:val="single" w:sz="4" w:space="0" w:color="auto"/>
            </w:tcBorders>
          </w:tcPr>
          <w:p w:rsidR="00CF7761" w:rsidRDefault="00CF7761">
            <w:pPr>
              <w:widowControl w:val="0"/>
              <w:autoSpaceDE w:val="0"/>
              <w:autoSpaceDN w:val="0"/>
              <w:jc w:val="center"/>
              <w:rPr>
                <w:sz w:val="20"/>
                <w:szCs w:val="20"/>
              </w:rPr>
            </w:pPr>
          </w:p>
        </w:tc>
        <w:tc>
          <w:tcPr>
            <w:tcW w:w="992" w:type="dxa"/>
            <w:tcBorders>
              <w:top w:val="single" w:sz="4" w:space="0" w:color="auto"/>
              <w:left w:val="single" w:sz="4" w:space="0" w:color="auto"/>
              <w:bottom w:val="single" w:sz="4" w:space="0" w:color="auto"/>
              <w:right w:val="single" w:sz="4" w:space="0" w:color="auto"/>
            </w:tcBorders>
          </w:tcPr>
          <w:p w:rsidR="00CF7761" w:rsidRDefault="00CF7761">
            <w:pPr>
              <w:widowControl w:val="0"/>
              <w:autoSpaceDE w:val="0"/>
              <w:autoSpaceDN w:val="0"/>
              <w:jc w:val="center"/>
              <w:rPr>
                <w:sz w:val="20"/>
                <w:szCs w:val="20"/>
              </w:rPr>
            </w:pPr>
          </w:p>
        </w:tc>
        <w:tc>
          <w:tcPr>
            <w:tcW w:w="1134"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5</w:t>
            </w:r>
          </w:p>
        </w:tc>
        <w:tc>
          <w:tcPr>
            <w:tcW w:w="1070"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6</w:t>
            </w:r>
          </w:p>
        </w:tc>
        <w:tc>
          <w:tcPr>
            <w:tcW w:w="1198"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7</w:t>
            </w:r>
          </w:p>
        </w:tc>
        <w:tc>
          <w:tcPr>
            <w:tcW w:w="993"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8</w:t>
            </w:r>
          </w:p>
        </w:tc>
        <w:tc>
          <w:tcPr>
            <w:tcW w:w="992"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9</w:t>
            </w:r>
          </w:p>
        </w:tc>
      </w:tr>
      <w:tr w:rsidR="00CF7761" w:rsidTr="00CF7761">
        <w:tc>
          <w:tcPr>
            <w:tcW w:w="644" w:type="dxa"/>
            <w:vMerge w:val="restart"/>
            <w:tcBorders>
              <w:top w:val="single" w:sz="4" w:space="0" w:color="auto"/>
              <w:left w:val="single" w:sz="4" w:space="0" w:color="auto"/>
              <w:bottom w:val="single" w:sz="4" w:space="0" w:color="auto"/>
              <w:right w:val="single" w:sz="4" w:space="0" w:color="auto"/>
            </w:tcBorders>
          </w:tcPr>
          <w:p w:rsidR="00CF7761" w:rsidRDefault="00CF7761">
            <w:pPr>
              <w:widowControl w:val="0"/>
              <w:autoSpaceDE w:val="0"/>
              <w:autoSpaceDN w:val="0"/>
              <w:rPr>
                <w:sz w:val="20"/>
                <w:szCs w:val="20"/>
              </w:rPr>
            </w:pPr>
          </w:p>
        </w:tc>
        <w:tc>
          <w:tcPr>
            <w:tcW w:w="2050" w:type="dxa"/>
            <w:vMerge w:val="restart"/>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rPr>
                <w:b/>
                <w:sz w:val="20"/>
                <w:szCs w:val="20"/>
              </w:rPr>
            </w:pPr>
            <w:r>
              <w:rPr>
                <w:b/>
                <w:sz w:val="20"/>
                <w:szCs w:val="20"/>
              </w:rPr>
              <w:t>Муниципальная программа</w:t>
            </w:r>
          </w:p>
        </w:tc>
        <w:tc>
          <w:tcPr>
            <w:tcW w:w="2693" w:type="dxa"/>
            <w:vMerge w:val="restart"/>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rPr>
                <w:b/>
                <w:sz w:val="20"/>
                <w:szCs w:val="20"/>
              </w:rPr>
            </w:pPr>
            <w:r>
              <w:rPr>
                <w:b/>
                <w:sz w:val="20"/>
                <w:szCs w:val="20"/>
              </w:rPr>
              <w:t>«Развитие территорий, социальной и инженерной инфраструктуры, обеспечение транспортных услуг  Камешкирского района Пензенской области на 2014 - 2022 годы»</w:t>
            </w:r>
          </w:p>
        </w:tc>
        <w:tc>
          <w:tcPr>
            <w:tcW w:w="2977"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both"/>
              <w:rPr>
                <w:sz w:val="20"/>
                <w:szCs w:val="20"/>
              </w:rPr>
            </w:pPr>
            <w:r>
              <w:rPr>
                <w:b/>
                <w:sz w:val="20"/>
                <w:szCs w:val="20"/>
              </w:rPr>
              <w:t>Всего,  в том числе</w:t>
            </w:r>
          </w:p>
        </w:tc>
        <w:tc>
          <w:tcPr>
            <w:tcW w:w="850"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both"/>
              <w:rPr>
                <w:sz w:val="20"/>
                <w:szCs w:val="20"/>
              </w:rPr>
            </w:pPr>
            <w:r>
              <w:rPr>
                <w:sz w:val="20"/>
                <w:szCs w:val="20"/>
              </w:rPr>
              <w:t>5630,722</w:t>
            </w:r>
          </w:p>
        </w:tc>
        <w:tc>
          <w:tcPr>
            <w:tcW w:w="992"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both"/>
              <w:rPr>
                <w:sz w:val="20"/>
                <w:szCs w:val="20"/>
              </w:rPr>
            </w:pPr>
            <w:r>
              <w:rPr>
                <w:sz w:val="20"/>
                <w:szCs w:val="20"/>
              </w:rPr>
              <w:t>12309,314</w:t>
            </w:r>
          </w:p>
        </w:tc>
        <w:tc>
          <w:tcPr>
            <w:tcW w:w="1134"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suppressAutoHyphens/>
              <w:autoSpaceDE w:val="0"/>
              <w:snapToGrid w:val="0"/>
              <w:ind w:hanging="108"/>
              <w:jc w:val="center"/>
              <w:rPr>
                <w:sz w:val="20"/>
                <w:szCs w:val="20"/>
                <w:lang w:eastAsia="ar-SA"/>
              </w:rPr>
            </w:pPr>
            <w:r>
              <w:rPr>
                <w:sz w:val="20"/>
                <w:szCs w:val="20"/>
                <w:lang w:eastAsia="ar-SA"/>
              </w:rPr>
              <w:t>27 111,0</w:t>
            </w:r>
          </w:p>
        </w:tc>
        <w:tc>
          <w:tcPr>
            <w:tcW w:w="1070"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suppressAutoHyphens/>
              <w:autoSpaceDE w:val="0"/>
              <w:snapToGrid w:val="0"/>
              <w:ind w:hanging="108"/>
              <w:jc w:val="center"/>
              <w:rPr>
                <w:sz w:val="20"/>
                <w:szCs w:val="20"/>
                <w:lang w:eastAsia="ar-SA"/>
              </w:rPr>
            </w:pPr>
            <w:r>
              <w:rPr>
                <w:sz w:val="20"/>
                <w:szCs w:val="20"/>
                <w:lang w:eastAsia="ar-SA"/>
              </w:rPr>
              <w:t>27 484,34</w:t>
            </w:r>
          </w:p>
        </w:tc>
        <w:tc>
          <w:tcPr>
            <w:tcW w:w="1198" w:type="dxa"/>
            <w:tcBorders>
              <w:top w:val="single" w:sz="4" w:space="0" w:color="auto"/>
              <w:left w:val="single" w:sz="4" w:space="0" w:color="auto"/>
              <w:bottom w:val="single" w:sz="4" w:space="0" w:color="auto"/>
              <w:right w:val="single" w:sz="4" w:space="0" w:color="auto"/>
            </w:tcBorders>
            <w:hideMark/>
          </w:tcPr>
          <w:p w:rsidR="00CF7761" w:rsidRDefault="00CF7761">
            <w:pPr>
              <w:snapToGrid w:val="0"/>
              <w:jc w:val="center"/>
              <w:rPr>
                <w:sz w:val="20"/>
                <w:szCs w:val="20"/>
                <w:lang w:eastAsia="en-US"/>
              </w:rPr>
            </w:pPr>
            <w:r>
              <w:rPr>
                <w:sz w:val="20"/>
                <w:szCs w:val="20"/>
              </w:rPr>
              <w:t xml:space="preserve"> 35 172,623                    </w:t>
            </w:r>
          </w:p>
        </w:tc>
        <w:tc>
          <w:tcPr>
            <w:tcW w:w="993" w:type="dxa"/>
            <w:tcBorders>
              <w:top w:val="single" w:sz="4" w:space="0" w:color="auto"/>
              <w:left w:val="single" w:sz="4" w:space="0" w:color="auto"/>
              <w:bottom w:val="single" w:sz="4" w:space="0" w:color="auto"/>
              <w:right w:val="single" w:sz="4" w:space="0" w:color="auto"/>
            </w:tcBorders>
            <w:hideMark/>
          </w:tcPr>
          <w:p w:rsidR="00CF7761" w:rsidRDefault="00CF7761">
            <w:pPr>
              <w:snapToGrid w:val="0"/>
              <w:jc w:val="center"/>
              <w:rPr>
                <w:sz w:val="20"/>
                <w:szCs w:val="20"/>
                <w:lang w:eastAsia="en-US"/>
              </w:rPr>
            </w:pPr>
            <w:r>
              <w:rPr>
                <w:sz w:val="20"/>
                <w:szCs w:val="20"/>
              </w:rPr>
              <w:t>34 540,4</w:t>
            </w:r>
          </w:p>
        </w:tc>
        <w:tc>
          <w:tcPr>
            <w:tcW w:w="992"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5349,0</w:t>
            </w:r>
          </w:p>
        </w:tc>
      </w:tr>
      <w:tr w:rsidR="00CF7761" w:rsidTr="00CF7761">
        <w:tc>
          <w:tcPr>
            <w:tcW w:w="300" w:type="dxa"/>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b/>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b/>
                <w:sz w:val="20"/>
                <w:szCs w:val="20"/>
              </w:rPr>
            </w:pPr>
          </w:p>
        </w:tc>
        <w:tc>
          <w:tcPr>
            <w:tcW w:w="2977"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both"/>
              <w:rPr>
                <w:sz w:val="20"/>
                <w:szCs w:val="20"/>
              </w:rPr>
            </w:pPr>
            <w:r>
              <w:rPr>
                <w:sz w:val="20"/>
                <w:szCs w:val="20"/>
              </w:rPr>
              <w:t>федеральный бюджет</w:t>
            </w:r>
          </w:p>
        </w:tc>
        <w:tc>
          <w:tcPr>
            <w:tcW w:w="850"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0</w:t>
            </w:r>
          </w:p>
        </w:tc>
        <w:tc>
          <w:tcPr>
            <w:tcW w:w="992"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0</w:t>
            </w:r>
          </w:p>
        </w:tc>
        <w:tc>
          <w:tcPr>
            <w:tcW w:w="1134"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suppressAutoHyphens/>
              <w:autoSpaceDE w:val="0"/>
              <w:snapToGrid w:val="0"/>
              <w:ind w:hanging="108"/>
              <w:jc w:val="center"/>
              <w:rPr>
                <w:sz w:val="20"/>
                <w:szCs w:val="20"/>
                <w:lang w:eastAsia="ar-SA"/>
              </w:rPr>
            </w:pPr>
            <w:r>
              <w:rPr>
                <w:sz w:val="20"/>
                <w:szCs w:val="20"/>
                <w:lang w:eastAsia="ar-SA"/>
              </w:rPr>
              <w:t>0</w:t>
            </w:r>
          </w:p>
        </w:tc>
        <w:tc>
          <w:tcPr>
            <w:tcW w:w="1070"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suppressAutoHyphens/>
              <w:autoSpaceDE w:val="0"/>
              <w:snapToGrid w:val="0"/>
              <w:ind w:hanging="108"/>
              <w:jc w:val="center"/>
              <w:rPr>
                <w:sz w:val="20"/>
                <w:szCs w:val="20"/>
                <w:lang w:eastAsia="ar-SA"/>
              </w:rPr>
            </w:pPr>
            <w:r>
              <w:rPr>
                <w:sz w:val="20"/>
                <w:szCs w:val="20"/>
                <w:lang w:eastAsia="ar-SA"/>
              </w:rPr>
              <w:t>0</w:t>
            </w:r>
          </w:p>
        </w:tc>
        <w:tc>
          <w:tcPr>
            <w:tcW w:w="1198"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suppressAutoHyphens/>
              <w:autoSpaceDE w:val="0"/>
              <w:snapToGrid w:val="0"/>
              <w:ind w:hanging="108"/>
              <w:jc w:val="center"/>
              <w:rPr>
                <w:sz w:val="20"/>
                <w:szCs w:val="20"/>
                <w:lang w:eastAsia="ar-SA"/>
              </w:rPr>
            </w:pPr>
            <w:r>
              <w:rPr>
                <w:sz w:val="20"/>
                <w:szCs w:val="20"/>
                <w:lang w:eastAsia="ar-SA"/>
              </w:rPr>
              <w:t>0</w:t>
            </w:r>
          </w:p>
        </w:tc>
        <w:tc>
          <w:tcPr>
            <w:tcW w:w="993"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suppressAutoHyphens/>
              <w:autoSpaceDE w:val="0"/>
              <w:snapToGrid w:val="0"/>
              <w:ind w:hanging="108"/>
              <w:jc w:val="center"/>
              <w:rPr>
                <w:sz w:val="20"/>
                <w:szCs w:val="20"/>
                <w:lang w:eastAsia="ar-SA"/>
              </w:rPr>
            </w:pPr>
            <w:r>
              <w:rPr>
                <w:sz w:val="20"/>
                <w:szCs w:val="20"/>
                <w:lang w:eastAsia="ar-SA"/>
              </w:rPr>
              <w:t>0</w:t>
            </w:r>
          </w:p>
        </w:tc>
        <w:tc>
          <w:tcPr>
            <w:tcW w:w="992"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suppressAutoHyphens/>
              <w:autoSpaceDE w:val="0"/>
              <w:snapToGrid w:val="0"/>
              <w:ind w:hanging="108"/>
              <w:jc w:val="center"/>
              <w:rPr>
                <w:sz w:val="20"/>
                <w:szCs w:val="20"/>
                <w:lang w:eastAsia="ar-SA"/>
              </w:rPr>
            </w:pPr>
            <w:r>
              <w:rPr>
                <w:sz w:val="20"/>
                <w:szCs w:val="20"/>
                <w:lang w:eastAsia="ar-SA"/>
              </w:rPr>
              <w:t>0</w:t>
            </w:r>
          </w:p>
        </w:tc>
      </w:tr>
      <w:tr w:rsidR="00CF7761" w:rsidTr="00CF7761">
        <w:tc>
          <w:tcPr>
            <w:tcW w:w="300" w:type="dxa"/>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b/>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b/>
                <w:sz w:val="20"/>
                <w:szCs w:val="20"/>
              </w:rPr>
            </w:pPr>
          </w:p>
        </w:tc>
        <w:tc>
          <w:tcPr>
            <w:tcW w:w="2977"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both"/>
              <w:rPr>
                <w:sz w:val="20"/>
                <w:szCs w:val="20"/>
              </w:rPr>
            </w:pPr>
            <w:r>
              <w:rPr>
                <w:sz w:val="20"/>
                <w:szCs w:val="20"/>
              </w:rPr>
              <w:t>бюджет Пензенской области</w:t>
            </w:r>
          </w:p>
        </w:tc>
        <w:tc>
          <w:tcPr>
            <w:tcW w:w="850"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3000,0</w:t>
            </w:r>
          </w:p>
        </w:tc>
        <w:tc>
          <w:tcPr>
            <w:tcW w:w="992"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7082,172</w:t>
            </w:r>
          </w:p>
        </w:tc>
        <w:tc>
          <w:tcPr>
            <w:tcW w:w="1134"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suppressAutoHyphens/>
              <w:autoSpaceDE w:val="0"/>
              <w:autoSpaceDN w:val="0"/>
              <w:adjustRightInd w:val="0"/>
              <w:ind w:hanging="108"/>
              <w:jc w:val="center"/>
              <w:rPr>
                <w:sz w:val="20"/>
                <w:szCs w:val="20"/>
                <w:lang w:eastAsia="ar-SA"/>
              </w:rPr>
            </w:pPr>
            <w:r>
              <w:rPr>
                <w:sz w:val="20"/>
                <w:szCs w:val="20"/>
                <w:lang w:eastAsia="ar-SA"/>
              </w:rPr>
              <w:t>22873,540</w:t>
            </w:r>
          </w:p>
        </w:tc>
        <w:tc>
          <w:tcPr>
            <w:tcW w:w="1070"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suppressAutoHyphens/>
              <w:autoSpaceDE w:val="0"/>
              <w:autoSpaceDN w:val="0"/>
              <w:adjustRightInd w:val="0"/>
              <w:ind w:hanging="108"/>
              <w:jc w:val="center"/>
              <w:rPr>
                <w:sz w:val="20"/>
                <w:szCs w:val="20"/>
                <w:lang w:eastAsia="ar-SA"/>
              </w:rPr>
            </w:pPr>
            <w:r>
              <w:rPr>
                <w:sz w:val="20"/>
                <w:szCs w:val="20"/>
                <w:lang w:eastAsia="ar-SA"/>
              </w:rPr>
              <w:t>20 283,610</w:t>
            </w:r>
          </w:p>
        </w:tc>
        <w:tc>
          <w:tcPr>
            <w:tcW w:w="1198"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suppressAutoHyphens/>
              <w:autoSpaceDE w:val="0"/>
              <w:autoSpaceDN w:val="0"/>
              <w:adjustRightInd w:val="0"/>
              <w:ind w:hanging="108"/>
              <w:jc w:val="center"/>
              <w:rPr>
                <w:sz w:val="20"/>
                <w:szCs w:val="20"/>
                <w:lang w:eastAsia="ar-SA"/>
              </w:rPr>
            </w:pPr>
            <w:r>
              <w:rPr>
                <w:sz w:val="20"/>
                <w:szCs w:val="20"/>
                <w:lang w:eastAsia="ar-SA"/>
              </w:rPr>
              <w:t>30200,0</w:t>
            </w:r>
          </w:p>
        </w:tc>
        <w:tc>
          <w:tcPr>
            <w:tcW w:w="993"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suppressAutoHyphens/>
              <w:autoSpaceDE w:val="0"/>
              <w:autoSpaceDN w:val="0"/>
              <w:adjustRightInd w:val="0"/>
              <w:ind w:hanging="108"/>
              <w:jc w:val="center"/>
              <w:rPr>
                <w:sz w:val="20"/>
                <w:szCs w:val="20"/>
                <w:lang w:eastAsia="ar-SA"/>
              </w:rPr>
            </w:pPr>
            <w:r>
              <w:rPr>
                <w:sz w:val="20"/>
                <w:szCs w:val="20"/>
                <w:lang w:eastAsia="ar-SA"/>
              </w:rPr>
              <w:t>28 500,0</w:t>
            </w:r>
          </w:p>
        </w:tc>
        <w:tc>
          <w:tcPr>
            <w:tcW w:w="992"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suppressAutoHyphens/>
              <w:autoSpaceDE w:val="0"/>
              <w:autoSpaceDN w:val="0"/>
              <w:adjustRightInd w:val="0"/>
              <w:ind w:hanging="108"/>
              <w:jc w:val="center"/>
              <w:rPr>
                <w:sz w:val="20"/>
                <w:szCs w:val="20"/>
                <w:lang w:eastAsia="ar-SA"/>
              </w:rPr>
            </w:pPr>
            <w:r>
              <w:rPr>
                <w:sz w:val="20"/>
                <w:szCs w:val="20"/>
                <w:lang w:eastAsia="ar-SA"/>
              </w:rPr>
              <w:t>27960,0</w:t>
            </w:r>
          </w:p>
        </w:tc>
      </w:tr>
      <w:tr w:rsidR="00CF7761" w:rsidTr="00CF7761">
        <w:tc>
          <w:tcPr>
            <w:tcW w:w="300" w:type="dxa"/>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b/>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b/>
                <w:sz w:val="20"/>
                <w:szCs w:val="20"/>
              </w:rPr>
            </w:pPr>
          </w:p>
        </w:tc>
        <w:tc>
          <w:tcPr>
            <w:tcW w:w="2977"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both"/>
              <w:rPr>
                <w:sz w:val="20"/>
                <w:szCs w:val="20"/>
              </w:rPr>
            </w:pPr>
            <w:r>
              <w:rPr>
                <w:sz w:val="20"/>
                <w:szCs w:val="20"/>
              </w:rPr>
              <w:t>бюджет Камешкирского района Пензенской области</w:t>
            </w:r>
          </w:p>
        </w:tc>
        <w:tc>
          <w:tcPr>
            <w:tcW w:w="850"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2630,722</w:t>
            </w:r>
          </w:p>
        </w:tc>
        <w:tc>
          <w:tcPr>
            <w:tcW w:w="992"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5227,142</w:t>
            </w:r>
          </w:p>
        </w:tc>
        <w:tc>
          <w:tcPr>
            <w:tcW w:w="1134"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suppressAutoHyphens/>
              <w:autoSpaceDE w:val="0"/>
              <w:snapToGrid w:val="0"/>
              <w:jc w:val="center"/>
              <w:rPr>
                <w:sz w:val="20"/>
                <w:szCs w:val="20"/>
                <w:lang w:eastAsia="ar-SA"/>
              </w:rPr>
            </w:pPr>
            <w:r>
              <w:rPr>
                <w:sz w:val="20"/>
                <w:szCs w:val="20"/>
                <w:lang w:eastAsia="ar-SA"/>
              </w:rPr>
              <w:t>4237,46</w:t>
            </w:r>
          </w:p>
        </w:tc>
        <w:tc>
          <w:tcPr>
            <w:tcW w:w="1070"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suppressAutoHyphens/>
              <w:autoSpaceDE w:val="0"/>
              <w:snapToGrid w:val="0"/>
              <w:ind w:hanging="108"/>
              <w:jc w:val="center"/>
              <w:rPr>
                <w:sz w:val="20"/>
                <w:szCs w:val="20"/>
                <w:lang w:eastAsia="ar-SA"/>
              </w:rPr>
            </w:pPr>
            <w:r>
              <w:rPr>
                <w:sz w:val="20"/>
                <w:szCs w:val="20"/>
                <w:lang w:eastAsia="ar-SA"/>
              </w:rPr>
              <w:t>7200,716</w:t>
            </w:r>
          </w:p>
        </w:tc>
        <w:tc>
          <w:tcPr>
            <w:tcW w:w="1198"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suppressAutoHyphens/>
              <w:autoSpaceDE w:val="0"/>
              <w:snapToGrid w:val="0"/>
              <w:ind w:hanging="108"/>
              <w:jc w:val="center"/>
              <w:rPr>
                <w:sz w:val="20"/>
                <w:szCs w:val="20"/>
                <w:lang w:eastAsia="ar-SA"/>
              </w:rPr>
            </w:pPr>
            <w:r>
              <w:rPr>
                <w:sz w:val="20"/>
                <w:szCs w:val="20"/>
                <w:lang w:eastAsia="ar-SA"/>
              </w:rPr>
              <w:t>4972,623</w:t>
            </w:r>
          </w:p>
        </w:tc>
        <w:tc>
          <w:tcPr>
            <w:tcW w:w="993"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suppressAutoHyphens/>
              <w:autoSpaceDE w:val="0"/>
              <w:snapToGrid w:val="0"/>
              <w:ind w:hanging="108"/>
              <w:jc w:val="center"/>
              <w:rPr>
                <w:sz w:val="20"/>
                <w:szCs w:val="20"/>
                <w:lang w:eastAsia="ar-SA"/>
              </w:rPr>
            </w:pPr>
            <w:r>
              <w:rPr>
                <w:sz w:val="20"/>
                <w:szCs w:val="20"/>
                <w:lang w:eastAsia="ar-SA"/>
              </w:rPr>
              <w:t>6040,4</w:t>
            </w:r>
          </w:p>
        </w:tc>
        <w:tc>
          <w:tcPr>
            <w:tcW w:w="992"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suppressAutoHyphens/>
              <w:autoSpaceDE w:val="0"/>
              <w:snapToGrid w:val="0"/>
              <w:ind w:hanging="108"/>
              <w:jc w:val="center"/>
              <w:rPr>
                <w:sz w:val="20"/>
                <w:szCs w:val="20"/>
                <w:lang w:eastAsia="ar-SA"/>
              </w:rPr>
            </w:pPr>
            <w:r>
              <w:rPr>
                <w:sz w:val="20"/>
                <w:szCs w:val="20"/>
                <w:lang w:eastAsia="ar-SA"/>
              </w:rPr>
              <w:t>3387,0</w:t>
            </w:r>
          </w:p>
        </w:tc>
      </w:tr>
      <w:tr w:rsidR="00CF7761" w:rsidTr="00CF7761">
        <w:tc>
          <w:tcPr>
            <w:tcW w:w="300" w:type="dxa"/>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b/>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b/>
                <w:sz w:val="20"/>
                <w:szCs w:val="20"/>
              </w:rPr>
            </w:pPr>
          </w:p>
        </w:tc>
        <w:tc>
          <w:tcPr>
            <w:tcW w:w="2977"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both"/>
              <w:rPr>
                <w:sz w:val="20"/>
                <w:szCs w:val="20"/>
              </w:rPr>
            </w:pPr>
            <w:r>
              <w:rPr>
                <w:sz w:val="20"/>
                <w:szCs w:val="20"/>
              </w:rPr>
              <w:t>иные источники</w:t>
            </w:r>
          </w:p>
        </w:tc>
        <w:tc>
          <w:tcPr>
            <w:tcW w:w="850"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0</w:t>
            </w:r>
          </w:p>
        </w:tc>
        <w:tc>
          <w:tcPr>
            <w:tcW w:w="992"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0</w:t>
            </w:r>
          </w:p>
        </w:tc>
        <w:tc>
          <w:tcPr>
            <w:tcW w:w="1134"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0</w:t>
            </w:r>
          </w:p>
        </w:tc>
        <w:tc>
          <w:tcPr>
            <w:tcW w:w="1070"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0</w:t>
            </w:r>
          </w:p>
        </w:tc>
        <w:tc>
          <w:tcPr>
            <w:tcW w:w="1198"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0</w:t>
            </w:r>
          </w:p>
        </w:tc>
        <w:tc>
          <w:tcPr>
            <w:tcW w:w="993"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0</w:t>
            </w:r>
          </w:p>
        </w:tc>
        <w:tc>
          <w:tcPr>
            <w:tcW w:w="992"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0</w:t>
            </w:r>
          </w:p>
        </w:tc>
      </w:tr>
      <w:tr w:rsidR="00CF7761" w:rsidTr="00CF7761">
        <w:tc>
          <w:tcPr>
            <w:tcW w:w="644" w:type="dxa"/>
            <w:vMerge w:val="restart"/>
            <w:tcBorders>
              <w:top w:val="single" w:sz="4" w:space="0" w:color="auto"/>
              <w:left w:val="single" w:sz="4" w:space="0" w:color="auto"/>
              <w:bottom w:val="single" w:sz="4" w:space="0" w:color="auto"/>
              <w:right w:val="single" w:sz="4" w:space="0" w:color="auto"/>
            </w:tcBorders>
          </w:tcPr>
          <w:p w:rsidR="00CF7761" w:rsidRDefault="00CF7761">
            <w:pPr>
              <w:widowControl w:val="0"/>
              <w:autoSpaceDE w:val="0"/>
              <w:autoSpaceDN w:val="0"/>
              <w:jc w:val="center"/>
              <w:rPr>
                <w:sz w:val="20"/>
                <w:szCs w:val="20"/>
              </w:rPr>
            </w:pPr>
          </w:p>
        </w:tc>
        <w:tc>
          <w:tcPr>
            <w:tcW w:w="2050" w:type="dxa"/>
            <w:vMerge w:val="restart"/>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rPr>
                <w:b/>
                <w:i/>
                <w:sz w:val="20"/>
                <w:szCs w:val="20"/>
              </w:rPr>
            </w:pPr>
            <w:r>
              <w:rPr>
                <w:b/>
                <w:i/>
                <w:sz w:val="20"/>
                <w:szCs w:val="20"/>
              </w:rPr>
              <w:t>Подпрограмма 1</w:t>
            </w:r>
          </w:p>
        </w:tc>
        <w:tc>
          <w:tcPr>
            <w:tcW w:w="2693" w:type="dxa"/>
            <w:vMerge w:val="restart"/>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rPr>
                <w:b/>
                <w:i/>
                <w:sz w:val="20"/>
                <w:szCs w:val="20"/>
              </w:rPr>
            </w:pPr>
            <w:r>
              <w:rPr>
                <w:b/>
                <w:i/>
                <w:sz w:val="20"/>
                <w:szCs w:val="20"/>
              </w:rPr>
              <w:t xml:space="preserve">«Модернизация и развитие территориальной сети автомобильных дорог Камешкирского района Пензенской области на </w:t>
            </w:r>
            <w:r>
              <w:rPr>
                <w:b/>
                <w:i/>
                <w:sz w:val="20"/>
                <w:szCs w:val="20"/>
              </w:rPr>
              <w:lastRenderedPageBreak/>
              <w:t>2014-2022 годы»</w:t>
            </w:r>
          </w:p>
        </w:tc>
        <w:tc>
          <w:tcPr>
            <w:tcW w:w="2977"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both"/>
              <w:rPr>
                <w:sz w:val="20"/>
                <w:szCs w:val="20"/>
              </w:rPr>
            </w:pPr>
            <w:r>
              <w:rPr>
                <w:b/>
                <w:sz w:val="20"/>
                <w:szCs w:val="20"/>
              </w:rPr>
              <w:lastRenderedPageBreak/>
              <w:t>Всего,  в том числе</w:t>
            </w:r>
          </w:p>
        </w:tc>
        <w:tc>
          <w:tcPr>
            <w:tcW w:w="850"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5630,722</w:t>
            </w:r>
          </w:p>
        </w:tc>
        <w:tc>
          <w:tcPr>
            <w:tcW w:w="992"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7908,585</w:t>
            </w:r>
          </w:p>
        </w:tc>
        <w:tc>
          <w:tcPr>
            <w:tcW w:w="1134" w:type="dxa"/>
            <w:tcBorders>
              <w:top w:val="single" w:sz="4" w:space="0" w:color="auto"/>
              <w:left w:val="single" w:sz="4" w:space="0" w:color="auto"/>
              <w:bottom w:val="single" w:sz="4" w:space="0" w:color="auto"/>
              <w:right w:val="single" w:sz="4" w:space="0" w:color="auto"/>
            </w:tcBorders>
            <w:hideMark/>
          </w:tcPr>
          <w:p w:rsidR="00CF7761" w:rsidRDefault="00CF7761">
            <w:pPr>
              <w:rPr>
                <w:sz w:val="20"/>
                <w:szCs w:val="20"/>
                <w:lang w:eastAsia="en-US"/>
              </w:rPr>
            </w:pPr>
            <w:r>
              <w:rPr>
                <w:sz w:val="20"/>
                <w:szCs w:val="20"/>
                <w:lang w:eastAsia="ar-SA"/>
              </w:rPr>
              <w:t>20 639,08</w:t>
            </w:r>
          </w:p>
        </w:tc>
        <w:tc>
          <w:tcPr>
            <w:tcW w:w="1070"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suppressAutoHyphens/>
              <w:autoSpaceDE w:val="0"/>
              <w:snapToGrid w:val="0"/>
              <w:ind w:hanging="108"/>
              <w:jc w:val="center"/>
              <w:rPr>
                <w:sz w:val="20"/>
                <w:szCs w:val="20"/>
                <w:lang w:eastAsia="ar-SA"/>
              </w:rPr>
            </w:pPr>
            <w:r>
              <w:rPr>
                <w:sz w:val="20"/>
                <w:szCs w:val="20"/>
                <w:lang w:eastAsia="ar-SA"/>
              </w:rPr>
              <w:t>17 600,063</w:t>
            </w:r>
          </w:p>
        </w:tc>
        <w:tc>
          <w:tcPr>
            <w:tcW w:w="1198"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suppressAutoHyphens/>
              <w:autoSpaceDE w:val="0"/>
              <w:snapToGrid w:val="0"/>
              <w:ind w:hanging="108"/>
              <w:jc w:val="center"/>
              <w:rPr>
                <w:sz w:val="20"/>
                <w:szCs w:val="20"/>
                <w:lang w:eastAsia="ar-SA"/>
              </w:rPr>
            </w:pPr>
            <w:r>
              <w:rPr>
                <w:sz w:val="20"/>
                <w:szCs w:val="20"/>
                <w:lang w:eastAsia="ar-SA"/>
              </w:rPr>
              <w:t>28636,376</w:t>
            </w:r>
          </w:p>
        </w:tc>
        <w:tc>
          <w:tcPr>
            <w:tcW w:w="993"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suppressAutoHyphens/>
              <w:autoSpaceDE w:val="0"/>
              <w:snapToGrid w:val="0"/>
              <w:ind w:hanging="108"/>
              <w:jc w:val="center"/>
              <w:rPr>
                <w:sz w:val="20"/>
                <w:szCs w:val="20"/>
                <w:lang w:eastAsia="ar-SA"/>
              </w:rPr>
            </w:pPr>
            <w:r>
              <w:rPr>
                <w:sz w:val="20"/>
                <w:szCs w:val="20"/>
                <w:lang w:eastAsia="ar-SA"/>
              </w:rPr>
              <w:t>28239,0</w:t>
            </w:r>
          </w:p>
        </w:tc>
        <w:tc>
          <w:tcPr>
            <w:tcW w:w="992"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suppressAutoHyphens/>
              <w:autoSpaceDE w:val="0"/>
              <w:snapToGrid w:val="0"/>
              <w:ind w:hanging="108"/>
              <w:jc w:val="center"/>
              <w:rPr>
                <w:sz w:val="20"/>
                <w:szCs w:val="20"/>
                <w:lang w:eastAsia="ar-SA"/>
              </w:rPr>
            </w:pPr>
            <w:r>
              <w:rPr>
                <w:sz w:val="20"/>
                <w:szCs w:val="20"/>
                <w:lang w:eastAsia="ar-SA"/>
              </w:rPr>
              <w:t>28387,0</w:t>
            </w:r>
          </w:p>
        </w:tc>
      </w:tr>
      <w:tr w:rsidR="00CF7761" w:rsidTr="00CF7761">
        <w:tc>
          <w:tcPr>
            <w:tcW w:w="300" w:type="dxa"/>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b/>
                <w:i/>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b/>
                <w:i/>
                <w:sz w:val="20"/>
                <w:szCs w:val="20"/>
              </w:rPr>
            </w:pPr>
          </w:p>
        </w:tc>
        <w:tc>
          <w:tcPr>
            <w:tcW w:w="2977"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both"/>
              <w:rPr>
                <w:sz w:val="20"/>
                <w:szCs w:val="20"/>
              </w:rPr>
            </w:pPr>
            <w:r>
              <w:rPr>
                <w:sz w:val="20"/>
                <w:szCs w:val="20"/>
              </w:rPr>
              <w:t>федеральный бюджет</w:t>
            </w:r>
          </w:p>
        </w:tc>
        <w:tc>
          <w:tcPr>
            <w:tcW w:w="850"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0</w:t>
            </w:r>
          </w:p>
        </w:tc>
        <w:tc>
          <w:tcPr>
            <w:tcW w:w="992"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0</w:t>
            </w:r>
          </w:p>
        </w:tc>
        <w:tc>
          <w:tcPr>
            <w:tcW w:w="1134"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suppressAutoHyphens/>
              <w:autoSpaceDE w:val="0"/>
              <w:snapToGrid w:val="0"/>
              <w:ind w:hanging="108"/>
              <w:jc w:val="center"/>
              <w:rPr>
                <w:sz w:val="20"/>
                <w:szCs w:val="20"/>
                <w:lang w:eastAsia="ar-SA"/>
              </w:rPr>
            </w:pPr>
            <w:r>
              <w:rPr>
                <w:sz w:val="20"/>
                <w:szCs w:val="20"/>
                <w:lang w:eastAsia="ar-SA"/>
              </w:rPr>
              <w:t>0</w:t>
            </w:r>
          </w:p>
        </w:tc>
        <w:tc>
          <w:tcPr>
            <w:tcW w:w="1070"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suppressAutoHyphens/>
              <w:autoSpaceDE w:val="0"/>
              <w:snapToGrid w:val="0"/>
              <w:ind w:hanging="108"/>
              <w:jc w:val="center"/>
              <w:rPr>
                <w:sz w:val="20"/>
                <w:szCs w:val="20"/>
                <w:lang w:eastAsia="ar-SA"/>
              </w:rPr>
            </w:pPr>
            <w:r>
              <w:rPr>
                <w:sz w:val="20"/>
                <w:szCs w:val="20"/>
                <w:lang w:eastAsia="ar-SA"/>
              </w:rPr>
              <w:t>0</w:t>
            </w:r>
          </w:p>
        </w:tc>
        <w:tc>
          <w:tcPr>
            <w:tcW w:w="1198"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suppressAutoHyphens/>
              <w:autoSpaceDE w:val="0"/>
              <w:snapToGrid w:val="0"/>
              <w:ind w:hanging="108"/>
              <w:jc w:val="center"/>
              <w:rPr>
                <w:sz w:val="20"/>
                <w:szCs w:val="20"/>
                <w:lang w:eastAsia="ar-SA"/>
              </w:rPr>
            </w:pPr>
            <w:r>
              <w:rPr>
                <w:sz w:val="20"/>
                <w:szCs w:val="20"/>
                <w:lang w:eastAsia="ar-SA"/>
              </w:rPr>
              <w:t>0</w:t>
            </w:r>
          </w:p>
        </w:tc>
        <w:tc>
          <w:tcPr>
            <w:tcW w:w="993"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suppressAutoHyphens/>
              <w:autoSpaceDE w:val="0"/>
              <w:snapToGrid w:val="0"/>
              <w:ind w:hanging="108"/>
              <w:jc w:val="center"/>
              <w:rPr>
                <w:sz w:val="20"/>
                <w:szCs w:val="20"/>
                <w:lang w:eastAsia="ar-SA"/>
              </w:rPr>
            </w:pPr>
            <w:r>
              <w:rPr>
                <w:sz w:val="20"/>
                <w:szCs w:val="20"/>
                <w:lang w:eastAsia="ar-SA"/>
              </w:rPr>
              <w:t>0</w:t>
            </w:r>
          </w:p>
        </w:tc>
        <w:tc>
          <w:tcPr>
            <w:tcW w:w="992"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suppressAutoHyphens/>
              <w:autoSpaceDE w:val="0"/>
              <w:snapToGrid w:val="0"/>
              <w:ind w:hanging="108"/>
              <w:jc w:val="center"/>
              <w:rPr>
                <w:sz w:val="20"/>
                <w:szCs w:val="20"/>
                <w:lang w:eastAsia="ar-SA"/>
              </w:rPr>
            </w:pPr>
            <w:r>
              <w:rPr>
                <w:sz w:val="20"/>
                <w:szCs w:val="20"/>
                <w:lang w:eastAsia="ar-SA"/>
              </w:rPr>
              <w:t>0</w:t>
            </w:r>
          </w:p>
        </w:tc>
      </w:tr>
      <w:tr w:rsidR="00CF7761" w:rsidTr="00CF7761">
        <w:tc>
          <w:tcPr>
            <w:tcW w:w="300" w:type="dxa"/>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b/>
                <w:i/>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b/>
                <w:i/>
                <w:sz w:val="20"/>
                <w:szCs w:val="20"/>
              </w:rPr>
            </w:pPr>
          </w:p>
        </w:tc>
        <w:tc>
          <w:tcPr>
            <w:tcW w:w="2977"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both"/>
              <w:rPr>
                <w:sz w:val="20"/>
                <w:szCs w:val="20"/>
              </w:rPr>
            </w:pPr>
            <w:r>
              <w:rPr>
                <w:sz w:val="20"/>
                <w:szCs w:val="20"/>
              </w:rPr>
              <w:t>бюджет Пензенской области</w:t>
            </w:r>
          </w:p>
        </w:tc>
        <w:tc>
          <w:tcPr>
            <w:tcW w:w="850"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3000,0</w:t>
            </w:r>
          </w:p>
        </w:tc>
        <w:tc>
          <w:tcPr>
            <w:tcW w:w="992"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4000,0</w:t>
            </w:r>
          </w:p>
        </w:tc>
        <w:tc>
          <w:tcPr>
            <w:tcW w:w="1134"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suppressAutoHyphens/>
              <w:autoSpaceDE w:val="0"/>
              <w:autoSpaceDN w:val="0"/>
              <w:adjustRightInd w:val="0"/>
              <w:ind w:hanging="108"/>
              <w:jc w:val="center"/>
              <w:rPr>
                <w:sz w:val="20"/>
                <w:szCs w:val="20"/>
                <w:lang w:eastAsia="ar-SA"/>
              </w:rPr>
            </w:pPr>
            <w:r>
              <w:rPr>
                <w:sz w:val="20"/>
                <w:szCs w:val="20"/>
                <w:lang w:eastAsia="ar-SA"/>
              </w:rPr>
              <w:t>18 000,0</w:t>
            </w:r>
          </w:p>
        </w:tc>
        <w:tc>
          <w:tcPr>
            <w:tcW w:w="1070"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suppressAutoHyphens/>
              <w:autoSpaceDE w:val="0"/>
              <w:autoSpaceDN w:val="0"/>
              <w:adjustRightInd w:val="0"/>
              <w:ind w:hanging="108"/>
              <w:jc w:val="center"/>
              <w:rPr>
                <w:sz w:val="20"/>
                <w:szCs w:val="20"/>
                <w:lang w:eastAsia="ar-SA"/>
              </w:rPr>
            </w:pPr>
            <w:r>
              <w:rPr>
                <w:sz w:val="20"/>
                <w:szCs w:val="20"/>
                <w:lang w:eastAsia="ar-SA"/>
              </w:rPr>
              <w:t>14 934,6</w:t>
            </w:r>
          </w:p>
        </w:tc>
        <w:tc>
          <w:tcPr>
            <w:tcW w:w="1198"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suppressAutoHyphens/>
              <w:autoSpaceDE w:val="0"/>
              <w:autoSpaceDN w:val="0"/>
              <w:adjustRightInd w:val="0"/>
              <w:ind w:hanging="108"/>
              <w:jc w:val="center"/>
              <w:rPr>
                <w:sz w:val="20"/>
                <w:szCs w:val="20"/>
                <w:lang w:eastAsia="ar-SA"/>
              </w:rPr>
            </w:pPr>
            <w:r>
              <w:rPr>
                <w:sz w:val="20"/>
                <w:szCs w:val="20"/>
                <w:lang w:eastAsia="ar-SA"/>
              </w:rPr>
              <w:t>25000,0</w:t>
            </w:r>
          </w:p>
        </w:tc>
        <w:tc>
          <w:tcPr>
            <w:tcW w:w="993"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suppressAutoHyphens/>
              <w:autoSpaceDE w:val="0"/>
              <w:autoSpaceDN w:val="0"/>
              <w:adjustRightInd w:val="0"/>
              <w:ind w:hanging="108"/>
              <w:jc w:val="center"/>
              <w:rPr>
                <w:sz w:val="20"/>
                <w:szCs w:val="20"/>
                <w:lang w:eastAsia="ar-SA"/>
              </w:rPr>
            </w:pPr>
            <w:r>
              <w:rPr>
                <w:sz w:val="20"/>
                <w:szCs w:val="20"/>
                <w:lang w:eastAsia="ar-SA"/>
              </w:rPr>
              <w:t>25000,0</w:t>
            </w:r>
          </w:p>
        </w:tc>
        <w:tc>
          <w:tcPr>
            <w:tcW w:w="992"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suppressAutoHyphens/>
              <w:autoSpaceDE w:val="0"/>
              <w:autoSpaceDN w:val="0"/>
              <w:adjustRightInd w:val="0"/>
              <w:ind w:hanging="108"/>
              <w:jc w:val="center"/>
              <w:rPr>
                <w:sz w:val="20"/>
                <w:szCs w:val="20"/>
                <w:lang w:eastAsia="ar-SA"/>
              </w:rPr>
            </w:pPr>
            <w:r>
              <w:rPr>
                <w:sz w:val="20"/>
                <w:szCs w:val="20"/>
                <w:lang w:eastAsia="ar-SA"/>
              </w:rPr>
              <w:t>25000,0</w:t>
            </w:r>
          </w:p>
        </w:tc>
      </w:tr>
      <w:tr w:rsidR="00CF7761" w:rsidTr="00CF7761">
        <w:tc>
          <w:tcPr>
            <w:tcW w:w="300" w:type="dxa"/>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b/>
                <w:i/>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b/>
                <w:i/>
                <w:sz w:val="20"/>
                <w:szCs w:val="20"/>
              </w:rPr>
            </w:pPr>
          </w:p>
        </w:tc>
        <w:tc>
          <w:tcPr>
            <w:tcW w:w="2977"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both"/>
              <w:rPr>
                <w:sz w:val="20"/>
                <w:szCs w:val="20"/>
              </w:rPr>
            </w:pPr>
            <w:r>
              <w:rPr>
                <w:sz w:val="20"/>
                <w:szCs w:val="20"/>
              </w:rPr>
              <w:t>бюджет Камешкирского района Пензенской области</w:t>
            </w:r>
          </w:p>
        </w:tc>
        <w:tc>
          <w:tcPr>
            <w:tcW w:w="850"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2630,722</w:t>
            </w:r>
          </w:p>
        </w:tc>
        <w:tc>
          <w:tcPr>
            <w:tcW w:w="992"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3908,585</w:t>
            </w:r>
          </w:p>
        </w:tc>
        <w:tc>
          <w:tcPr>
            <w:tcW w:w="1134" w:type="dxa"/>
            <w:tcBorders>
              <w:top w:val="single" w:sz="4" w:space="0" w:color="auto"/>
              <w:left w:val="single" w:sz="4" w:space="0" w:color="auto"/>
              <w:bottom w:val="single" w:sz="4" w:space="0" w:color="auto"/>
              <w:right w:val="single" w:sz="4" w:space="0" w:color="auto"/>
            </w:tcBorders>
            <w:hideMark/>
          </w:tcPr>
          <w:p w:rsidR="00CF7761" w:rsidRDefault="00CF7761">
            <w:pPr>
              <w:rPr>
                <w:sz w:val="20"/>
                <w:szCs w:val="20"/>
                <w:lang w:eastAsia="en-US"/>
              </w:rPr>
            </w:pPr>
            <w:r>
              <w:rPr>
                <w:sz w:val="20"/>
                <w:szCs w:val="20"/>
                <w:lang w:eastAsia="ar-SA"/>
              </w:rPr>
              <w:t>2 639,08</w:t>
            </w:r>
          </w:p>
        </w:tc>
        <w:tc>
          <w:tcPr>
            <w:tcW w:w="1070"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suppressAutoHyphens/>
              <w:autoSpaceDE w:val="0"/>
              <w:snapToGrid w:val="0"/>
              <w:ind w:hanging="108"/>
              <w:jc w:val="center"/>
              <w:rPr>
                <w:sz w:val="20"/>
                <w:szCs w:val="20"/>
                <w:lang w:eastAsia="ar-SA"/>
              </w:rPr>
            </w:pPr>
            <w:r>
              <w:rPr>
                <w:sz w:val="20"/>
                <w:szCs w:val="20"/>
                <w:lang w:eastAsia="ar-SA"/>
              </w:rPr>
              <w:t>2 665,463</w:t>
            </w:r>
          </w:p>
        </w:tc>
        <w:tc>
          <w:tcPr>
            <w:tcW w:w="1198"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suppressAutoHyphens/>
              <w:autoSpaceDE w:val="0"/>
              <w:snapToGrid w:val="0"/>
              <w:ind w:hanging="108"/>
              <w:jc w:val="center"/>
              <w:rPr>
                <w:sz w:val="20"/>
                <w:szCs w:val="20"/>
                <w:lang w:eastAsia="ar-SA"/>
              </w:rPr>
            </w:pPr>
            <w:r>
              <w:rPr>
                <w:sz w:val="20"/>
                <w:szCs w:val="20"/>
                <w:lang w:eastAsia="ar-SA"/>
              </w:rPr>
              <w:t>3636,376</w:t>
            </w:r>
          </w:p>
        </w:tc>
        <w:tc>
          <w:tcPr>
            <w:tcW w:w="993"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suppressAutoHyphens/>
              <w:autoSpaceDE w:val="0"/>
              <w:snapToGrid w:val="0"/>
              <w:ind w:hanging="108"/>
              <w:jc w:val="center"/>
              <w:rPr>
                <w:sz w:val="20"/>
                <w:szCs w:val="20"/>
                <w:lang w:eastAsia="ar-SA"/>
              </w:rPr>
            </w:pPr>
            <w:r>
              <w:rPr>
                <w:sz w:val="20"/>
                <w:szCs w:val="20"/>
                <w:lang w:eastAsia="ar-SA"/>
              </w:rPr>
              <w:t>3239,0</w:t>
            </w:r>
          </w:p>
        </w:tc>
        <w:tc>
          <w:tcPr>
            <w:tcW w:w="992"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suppressAutoHyphens/>
              <w:autoSpaceDE w:val="0"/>
              <w:snapToGrid w:val="0"/>
              <w:ind w:hanging="108"/>
              <w:jc w:val="center"/>
              <w:rPr>
                <w:sz w:val="20"/>
                <w:szCs w:val="20"/>
                <w:lang w:eastAsia="ar-SA"/>
              </w:rPr>
            </w:pPr>
            <w:r>
              <w:rPr>
                <w:sz w:val="20"/>
                <w:szCs w:val="20"/>
                <w:lang w:eastAsia="ar-SA"/>
              </w:rPr>
              <w:t>3387,0</w:t>
            </w:r>
          </w:p>
        </w:tc>
      </w:tr>
      <w:tr w:rsidR="00CF7761" w:rsidTr="00CF7761">
        <w:tc>
          <w:tcPr>
            <w:tcW w:w="300" w:type="dxa"/>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b/>
                <w:i/>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b/>
                <w:i/>
                <w:sz w:val="20"/>
                <w:szCs w:val="20"/>
              </w:rPr>
            </w:pPr>
          </w:p>
        </w:tc>
        <w:tc>
          <w:tcPr>
            <w:tcW w:w="2977"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both"/>
              <w:rPr>
                <w:sz w:val="20"/>
                <w:szCs w:val="20"/>
              </w:rPr>
            </w:pPr>
            <w:r>
              <w:rPr>
                <w:sz w:val="20"/>
                <w:szCs w:val="20"/>
              </w:rPr>
              <w:t>иные источники</w:t>
            </w:r>
          </w:p>
        </w:tc>
        <w:tc>
          <w:tcPr>
            <w:tcW w:w="850"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0</w:t>
            </w:r>
          </w:p>
        </w:tc>
        <w:tc>
          <w:tcPr>
            <w:tcW w:w="992"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0</w:t>
            </w:r>
          </w:p>
        </w:tc>
        <w:tc>
          <w:tcPr>
            <w:tcW w:w="1134"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0</w:t>
            </w:r>
          </w:p>
        </w:tc>
        <w:tc>
          <w:tcPr>
            <w:tcW w:w="1070"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0</w:t>
            </w:r>
          </w:p>
        </w:tc>
        <w:tc>
          <w:tcPr>
            <w:tcW w:w="1198"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0</w:t>
            </w:r>
          </w:p>
        </w:tc>
        <w:tc>
          <w:tcPr>
            <w:tcW w:w="993"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0</w:t>
            </w:r>
          </w:p>
        </w:tc>
        <w:tc>
          <w:tcPr>
            <w:tcW w:w="992"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0</w:t>
            </w:r>
          </w:p>
        </w:tc>
      </w:tr>
      <w:tr w:rsidR="00CF7761" w:rsidTr="00CF7761">
        <w:tc>
          <w:tcPr>
            <w:tcW w:w="644" w:type="dxa"/>
            <w:vMerge w:val="restart"/>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both"/>
              <w:rPr>
                <w:sz w:val="20"/>
                <w:szCs w:val="20"/>
              </w:rPr>
            </w:pPr>
            <w:r>
              <w:rPr>
                <w:sz w:val="20"/>
                <w:szCs w:val="20"/>
              </w:rPr>
              <w:t>1.</w:t>
            </w:r>
          </w:p>
        </w:tc>
        <w:tc>
          <w:tcPr>
            <w:tcW w:w="2050" w:type="dxa"/>
            <w:vMerge w:val="restart"/>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both"/>
              <w:rPr>
                <w:sz w:val="20"/>
                <w:szCs w:val="20"/>
              </w:rPr>
            </w:pPr>
            <w:r>
              <w:rPr>
                <w:sz w:val="20"/>
                <w:szCs w:val="20"/>
              </w:rPr>
              <w:t>Основное мероприятие</w:t>
            </w:r>
          </w:p>
        </w:tc>
        <w:tc>
          <w:tcPr>
            <w:tcW w:w="2693" w:type="dxa"/>
            <w:vMerge w:val="restart"/>
            <w:tcBorders>
              <w:top w:val="single" w:sz="4" w:space="0" w:color="auto"/>
              <w:left w:val="single" w:sz="4" w:space="0" w:color="auto"/>
              <w:bottom w:val="single" w:sz="4" w:space="0" w:color="auto"/>
              <w:right w:val="single" w:sz="4" w:space="0" w:color="auto"/>
            </w:tcBorders>
          </w:tcPr>
          <w:p w:rsidR="00CF7761" w:rsidRDefault="00CF7761">
            <w:pPr>
              <w:widowControl w:val="0"/>
              <w:autoSpaceDE w:val="0"/>
              <w:autoSpaceDN w:val="0"/>
              <w:rPr>
                <w:sz w:val="20"/>
                <w:szCs w:val="20"/>
              </w:rPr>
            </w:pPr>
            <w:r>
              <w:rPr>
                <w:sz w:val="20"/>
                <w:szCs w:val="20"/>
              </w:rPr>
              <w:t>«Мероприятия дорожного хозяйства на автомобильных дорогах общего пользования местного значения»</w:t>
            </w:r>
          </w:p>
          <w:p w:rsidR="00CF7761" w:rsidRDefault="00CF7761">
            <w:pPr>
              <w:widowControl w:val="0"/>
              <w:autoSpaceDE w:val="0"/>
              <w:autoSpaceDN w:val="0"/>
              <w:jc w:val="both"/>
              <w:rPr>
                <w:sz w:val="20"/>
                <w:szCs w:val="20"/>
              </w:rPr>
            </w:pPr>
          </w:p>
          <w:p w:rsidR="00CF7761" w:rsidRDefault="00CF7761">
            <w:pPr>
              <w:widowControl w:val="0"/>
              <w:autoSpaceDE w:val="0"/>
              <w:autoSpaceDN w:val="0"/>
              <w:adjustRightInd w:val="0"/>
              <w:rPr>
                <w:sz w:val="20"/>
                <w:szCs w:val="20"/>
              </w:rPr>
            </w:pPr>
          </w:p>
        </w:tc>
        <w:tc>
          <w:tcPr>
            <w:tcW w:w="2977"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both"/>
              <w:rPr>
                <w:sz w:val="20"/>
                <w:szCs w:val="20"/>
              </w:rPr>
            </w:pPr>
            <w:r>
              <w:rPr>
                <w:b/>
                <w:sz w:val="20"/>
                <w:szCs w:val="20"/>
              </w:rPr>
              <w:t>Всего,  в том числе</w:t>
            </w:r>
          </w:p>
        </w:tc>
        <w:tc>
          <w:tcPr>
            <w:tcW w:w="850"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5630,722</w:t>
            </w:r>
          </w:p>
        </w:tc>
        <w:tc>
          <w:tcPr>
            <w:tcW w:w="992"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7908,585</w:t>
            </w:r>
          </w:p>
        </w:tc>
        <w:tc>
          <w:tcPr>
            <w:tcW w:w="1134" w:type="dxa"/>
            <w:tcBorders>
              <w:top w:val="single" w:sz="4" w:space="0" w:color="auto"/>
              <w:left w:val="single" w:sz="4" w:space="0" w:color="auto"/>
              <w:bottom w:val="single" w:sz="4" w:space="0" w:color="auto"/>
              <w:right w:val="single" w:sz="4" w:space="0" w:color="auto"/>
            </w:tcBorders>
            <w:hideMark/>
          </w:tcPr>
          <w:p w:rsidR="00CF7761" w:rsidRDefault="00CF7761">
            <w:pPr>
              <w:rPr>
                <w:sz w:val="20"/>
                <w:szCs w:val="20"/>
                <w:lang w:eastAsia="en-US"/>
              </w:rPr>
            </w:pPr>
            <w:r>
              <w:rPr>
                <w:sz w:val="20"/>
                <w:szCs w:val="20"/>
                <w:lang w:eastAsia="ar-SA"/>
              </w:rPr>
              <w:t>20 639,08</w:t>
            </w:r>
          </w:p>
        </w:tc>
        <w:tc>
          <w:tcPr>
            <w:tcW w:w="1070"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suppressAutoHyphens/>
              <w:autoSpaceDE w:val="0"/>
              <w:snapToGrid w:val="0"/>
              <w:ind w:hanging="108"/>
              <w:jc w:val="center"/>
              <w:rPr>
                <w:sz w:val="20"/>
                <w:szCs w:val="20"/>
                <w:lang w:eastAsia="ar-SA"/>
              </w:rPr>
            </w:pPr>
            <w:r>
              <w:rPr>
                <w:sz w:val="20"/>
                <w:szCs w:val="20"/>
                <w:lang w:eastAsia="ar-SA"/>
              </w:rPr>
              <w:t>17 600,063</w:t>
            </w:r>
          </w:p>
        </w:tc>
        <w:tc>
          <w:tcPr>
            <w:tcW w:w="1198"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suppressAutoHyphens/>
              <w:autoSpaceDE w:val="0"/>
              <w:snapToGrid w:val="0"/>
              <w:ind w:hanging="108"/>
              <w:jc w:val="center"/>
              <w:rPr>
                <w:sz w:val="20"/>
                <w:szCs w:val="20"/>
                <w:lang w:eastAsia="ar-SA"/>
              </w:rPr>
            </w:pPr>
            <w:r>
              <w:rPr>
                <w:sz w:val="20"/>
                <w:szCs w:val="20"/>
                <w:lang w:eastAsia="ar-SA"/>
              </w:rPr>
              <w:t>28636,376</w:t>
            </w:r>
          </w:p>
        </w:tc>
        <w:tc>
          <w:tcPr>
            <w:tcW w:w="993"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suppressAutoHyphens/>
              <w:autoSpaceDE w:val="0"/>
              <w:snapToGrid w:val="0"/>
              <w:ind w:hanging="108"/>
              <w:jc w:val="center"/>
              <w:rPr>
                <w:sz w:val="20"/>
                <w:szCs w:val="20"/>
                <w:lang w:eastAsia="ar-SA"/>
              </w:rPr>
            </w:pPr>
            <w:r>
              <w:rPr>
                <w:sz w:val="20"/>
                <w:szCs w:val="20"/>
                <w:lang w:eastAsia="ar-SA"/>
              </w:rPr>
              <w:t>28239,0</w:t>
            </w:r>
          </w:p>
        </w:tc>
        <w:tc>
          <w:tcPr>
            <w:tcW w:w="992"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suppressAutoHyphens/>
              <w:autoSpaceDE w:val="0"/>
              <w:snapToGrid w:val="0"/>
              <w:ind w:hanging="108"/>
              <w:jc w:val="center"/>
              <w:rPr>
                <w:sz w:val="20"/>
                <w:szCs w:val="20"/>
                <w:lang w:eastAsia="ar-SA"/>
              </w:rPr>
            </w:pPr>
            <w:r>
              <w:rPr>
                <w:sz w:val="20"/>
                <w:szCs w:val="20"/>
                <w:lang w:eastAsia="ar-SA"/>
              </w:rPr>
              <w:t>28387,0</w:t>
            </w:r>
          </w:p>
        </w:tc>
      </w:tr>
      <w:tr w:rsidR="00CF7761" w:rsidTr="00CF7761">
        <w:tc>
          <w:tcPr>
            <w:tcW w:w="300" w:type="dxa"/>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0"/>
                <w:szCs w:val="20"/>
              </w:rPr>
            </w:pPr>
          </w:p>
        </w:tc>
        <w:tc>
          <w:tcPr>
            <w:tcW w:w="2977"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both"/>
              <w:rPr>
                <w:sz w:val="20"/>
                <w:szCs w:val="20"/>
              </w:rPr>
            </w:pPr>
            <w:r>
              <w:rPr>
                <w:sz w:val="20"/>
                <w:szCs w:val="20"/>
              </w:rPr>
              <w:t>федеральный бюджет</w:t>
            </w:r>
          </w:p>
        </w:tc>
        <w:tc>
          <w:tcPr>
            <w:tcW w:w="850"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0</w:t>
            </w:r>
          </w:p>
        </w:tc>
        <w:tc>
          <w:tcPr>
            <w:tcW w:w="992"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0</w:t>
            </w:r>
          </w:p>
        </w:tc>
        <w:tc>
          <w:tcPr>
            <w:tcW w:w="1134"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suppressAutoHyphens/>
              <w:autoSpaceDE w:val="0"/>
              <w:snapToGrid w:val="0"/>
              <w:ind w:hanging="108"/>
              <w:jc w:val="center"/>
              <w:rPr>
                <w:sz w:val="20"/>
                <w:szCs w:val="20"/>
                <w:lang w:eastAsia="ar-SA"/>
              </w:rPr>
            </w:pPr>
            <w:r>
              <w:rPr>
                <w:sz w:val="20"/>
                <w:szCs w:val="20"/>
                <w:lang w:eastAsia="ar-SA"/>
              </w:rPr>
              <w:t>0</w:t>
            </w:r>
          </w:p>
        </w:tc>
        <w:tc>
          <w:tcPr>
            <w:tcW w:w="1070"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suppressAutoHyphens/>
              <w:autoSpaceDE w:val="0"/>
              <w:snapToGrid w:val="0"/>
              <w:ind w:hanging="108"/>
              <w:jc w:val="center"/>
              <w:rPr>
                <w:sz w:val="20"/>
                <w:szCs w:val="20"/>
                <w:lang w:eastAsia="ar-SA"/>
              </w:rPr>
            </w:pPr>
            <w:r>
              <w:rPr>
                <w:sz w:val="20"/>
                <w:szCs w:val="20"/>
                <w:lang w:eastAsia="ar-SA"/>
              </w:rPr>
              <w:t>0</w:t>
            </w:r>
          </w:p>
        </w:tc>
        <w:tc>
          <w:tcPr>
            <w:tcW w:w="1198"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suppressAutoHyphens/>
              <w:autoSpaceDE w:val="0"/>
              <w:snapToGrid w:val="0"/>
              <w:ind w:hanging="108"/>
              <w:jc w:val="center"/>
              <w:rPr>
                <w:sz w:val="20"/>
                <w:szCs w:val="20"/>
                <w:lang w:eastAsia="ar-SA"/>
              </w:rPr>
            </w:pPr>
            <w:r>
              <w:rPr>
                <w:sz w:val="20"/>
                <w:szCs w:val="20"/>
                <w:lang w:eastAsia="ar-SA"/>
              </w:rPr>
              <w:t>0</w:t>
            </w:r>
          </w:p>
        </w:tc>
        <w:tc>
          <w:tcPr>
            <w:tcW w:w="993"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suppressAutoHyphens/>
              <w:autoSpaceDE w:val="0"/>
              <w:snapToGrid w:val="0"/>
              <w:ind w:hanging="108"/>
              <w:jc w:val="center"/>
              <w:rPr>
                <w:sz w:val="20"/>
                <w:szCs w:val="20"/>
                <w:lang w:eastAsia="ar-SA"/>
              </w:rPr>
            </w:pPr>
            <w:r>
              <w:rPr>
                <w:sz w:val="20"/>
                <w:szCs w:val="20"/>
                <w:lang w:eastAsia="ar-SA"/>
              </w:rPr>
              <w:t>0</w:t>
            </w:r>
          </w:p>
        </w:tc>
        <w:tc>
          <w:tcPr>
            <w:tcW w:w="992"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suppressAutoHyphens/>
              <w:autoSpaceDE w:val="0"/>
              <w:snapToGrid w:val="0"/>
              <w:ind w:hanging="108"/>
              <w:jc w:val="center"/>
              <w:rPr>
                <w:sz w:val="20"/>
                <w:szCs w:val="20"/>
                <w:lang w:eastAsia="ar-SA"/>
              </w:rPr>
            </w:pPr>
            <w:r>
              <w:rPr>
                <w:sz w:val="20"/>
                <w:szCs w:val="20"/>
                <w:lang w:eastAsia="ar-SA"/>
              </w:rPr>
              <w:t>0</w:t>
            </w:r>
          </w:p>
        </w:tc>
      </w:tr>
      <w:tr w:rsidR="00CF7761" w:rsidTr="00CF7761">
        <w:tc>
          <w:tcPr>
            <w:tcW w:w="300" w:type="dxa"/>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0"/>
                <w:szCs w:val="20"/>
              </w:rPr>
            </w:pPr>
          </w:p>
        </w:tc>
        <w:tc>
          <w:tcPr>
            <w:tcW w:w="2977"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both"/>
              <w:rPr>
                <w:sz w:val="20"/>
                <w:szCs w:val="20"/>
              </w:rPr>
            </w:pPr>
            <w:r>
              <w:rPr>
                <w:sz w:val="20"/>
                <w:szCs w:val="20"/>
              </w:rPr>
              <w:t>бюджет Пензенской области</w:t>
            </w:r>
          </w:p>
        </w:tc>
        <w:tc>
          <w:tcPr>
            <w:tcW w:w="850"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3000,0</w:t>
            </w:r>
          </w:p>
        </w:tc>
        <w:tc>
          <w:tcPr>
            <w:tcW w:w="992"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4000,0</w:t>
            </w:r>
          </w:p>
        </w:tc>
        <w:tc>
          <w:tcPr>
            <w:tcW w:w="1134"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18 000,0</w:t>
            </w:r>
          </w:p>
        </w:tc>
        <w:tc>
          <w:tcPr>
            <w:tcW w:w="1070"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suppressAutoHyphens/>
              <w:autoSpaceDE w:val="0"/>
              <w:autoSpaceDN w:val="0"/>
              <w:adjustRightInd w:val="0"/>
              <w:ind w:hanging="108"/>
              <w:jc w:val="center"/>
              <w:rPr>
                <w:sz w:val="20"/>
                <w:szCs w:val="20"/>
                <w:lang w:eastAsia="ar-SA"/>
              </w:rPr>
            </w:pPr>
            <w:r>
              <w:rPr>
                <w:sz w:val="20"/>
                <w:szCs w:val="20"/>
                <w:lang w:eastAsia="ar-SA"/>
              </w:rPr>
              <w:t>14 934,6</w:t>
            </w:r>
          </w:p>
        </w:tc>
        <w:tc>
          <w:tcPr>
            <w:tcW w:w="1198"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suppressAutoHyphens/>
              <w:autoSpaceDE w:val="0"/>
              <w:autoSpaceDN w:val="0"/>
              <w:adjustRightInd w:val="0"/>
              <w:ind w:hanging="108"/>
              <w:jc w:val="center"/>
              <w:rPr>
                <w:sz w:val="20"/>
                <w:szCs w:val="20"/>
                <w:lang w:eastAsia="ar-SA"/>
              </w:rPr>
            </w:pPr>
            <w:r>
              <w:rPr>
                <w:sz w:val="20"/>
                <w:szCs w:val="20"/>
                <w:lang w:eastAsia="ar-SA"/>
              </w:rPr>
              <w:t>25000,0</w:t>
            </w:r>
          </w:p>
        </w:tc>
        <w:tc>
          <w:tcPr>
            <w:tcW w:w="993"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suppressAutoHyphens/>
              <w:autoSpaceDE w:val="0"/>
              <w:autoSpaceDN w:val="0"/>
              <w:adjustRightInd w:val="0"/>
              <w:ind w:hanging="108"/>
              <w:jc w:val="center"/>
              <w:rPr>
                <w:sz w:val="20"/>
                <w:szCs w:val="20"/>
                <w:lang w:eastAsia="ar-SA"/>
              </w:rPr>
            </w:pPr>
            <w:r>
              <w:rPr>
                <w:sz w:val="20"/>
                <w:szCs w:val="20"/>
                <w:lang w:eastAsia="ar-SA"/>
              </w:rPr>
              <w:t>25000,0</w:t>
            </w:r>
          </w:p>
        </w:tc>
        <w:tc>
          <w:tcPr>
            <w:tcW w:w="992"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suppressAutoHyphens/>
              <w:autoSpaceDE w:val="0"/>
              <w:autoSpaceDN w:val="0"/>
              <w:adjustRightInd w:val="0"/>
              <w:ind w:hanging="108"/>
              <w:jc w:val="center"/>
              <w:rPr>
                <w:sz w:val="20"/>
                <w:szCs w:val="20"/>
                <w:lang w:eastAsia="ar-SA"/>
              </w:rPr>
            </w:pPr>
            <w:r>
              <w:rPr>
                <w:sz w:val="20"/>
                <w:szCs w:val="20"/>
                <w:lang w:eastAsia="ar-SA"/>
              </w:rPr>
              <w:t>25000,0</w:t>
            </w:r>
          </w:p>
        </w:tc>
      </w:tr>
      <w:tr w:rsidR="00CF7761" w:rsidTr="00CF7761">
        <w:tc>
          <w:tcPr>
            <w:tcW w:w="300" w:type="dxa"/>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0"/>
                <w:szCs w:val="20"/>
              </w:rPr>
            </w:pPr>
          </w:p>
        </w:tc>
        <w:tc>
          <w:tcPr>
            <w:tcW w:w="2977"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both"/>
              <w:rPr>
                <w:sz w:val="20"/>
                <w:szCs w:val="20"/>
              </w:rPr>
            </w:pPr>
            <w:r>
              <w:rPr>
                <w:sz w:val="20"/>
                <w:szCs w:val="20"/>
              </w:rPr>
              <w:t>бюджет Камешкирского района Пензенской области</w:t>
            </w:r>
          </w:p>
        </w:tc>
        <w:tc>
          <w:tcPr>
            <w:tcW w:w="850"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2630,722</w:t>
            </w:r>
          </w:p>
        </w:tc>
        <w:tc>
          <w:tcPr>
            <w:tcW w:w="992"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3908,585</w:t>
            </w:r>
          </w:p>
        </w:tc>
        <w:tc>
          <w:tcPr>
            <w:tcW w:w="1134" w:type="dxa"/>
            <w:tcBorders>
              <w:top w:val="single" w:sz="4" w:space="0" w:color="auto"/>
              <w:left w:val="single" w:sz="4" w:space="0" w:color="auto"/>
              <w:bottom w:val="single" w:sz="4" w:space="0" w:color="auto"/>
              <w:right w:val="single" w:sz="4" w:space="0" w:color="auto"/>
            </w:tcBorders>
            <w:hideMark/>
          </w:tcPr>
          <w:p w:rsidR="00CF7761" w:rsidRDefault="00CF7761">
            <w:pPr>
              <w:jc w:val="center"/>
              <w:rPr>
                <w:sz w:val="20"/>
                <w:szCs w:val="20"/>
                <w:lang w:eastAsia="en-US"/>
              </w:rPr>
            </w:pPr>
            <w:r>
              <w:rPr>
                <w:sz w:val="20"/>
                <w:szCs w:val="20"/>
                <w:lang w:eastAsia="ar-SA"/>
              </w:rPr>
              <w:t>2  639,08</w:t>
            </w:r>
          </w:p>
        </w:tc>
        <w:tc>
          <w:tcPr>
            <w:tcW w:w="1070"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suppressAutoHyphens/>
              <w:autoSpaceDE w:val="0"/>
              <w:snapToGrid w:val="0"/>
              <w:ind w:hanging="108"/>
              <w:jc w:val="center"/>
              <w:rPr>
                <w:sz w:val="20"/>
                <w:szCs w:val="20"/>
                <w:lang w:eastAsia="ar-SA"/>
              </w:rPr>
            </w:pPr>
            <w:r>
              <w:rPr>
                <w:sz w:val="20"/>
                <w:szCs w:val="20"/>
                <w:lang w:eastAsia="ar-SA"/>
              </w:rPr>
              <w:t>2 665,46</w:t>
            </w:r>
          </w:p>
        </w:tc>
        <w:tc>
          <w:tcPr>
            <w:tcW w:w="1198"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suppressAutoHyphens/>
              <w:autoSpaceDE w:val="0"/>
              <w:snapToGrid w:val="0"/>
              <w:ind w:hanging="108"/>
              <w:jc w:val="center"/>
              <w:rPr>
                <w:sz w:val="20"/>
                <w:szCs w:val="20"/>
                <w:lang w:eastAsia="ar-SA"/>
              </w:rPr>
            </w:pPr>
            <w:r>
              <w:rPr>
                <w:sz w:val="20"/>
                <w:szCs w:val="20"/>
                <w:lang w:eastAsia="ar-SA"/>
              </w:rPr>
              <w:t>3636,376</w:t>
            </w:r>
          </w:p>
        </w:tc>
        <w:tc>
          <w:tcPr>
            <w:tcW w:w="993"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suppressAutoHyphens/>
              <w:autoSpaceDE w:val="0"/>
              <w:snapToGrid w:val="0"/>
              <w:ind w:hanging="108"/>
              <w:jc w:val="center"/>
              <w:rPr>
                <w:sz w:val="20"/>
                <w:szCs w:val="20"/>
                <w:lang w:eastAsia="ar-SA"/>
              </w:rPr>
            </w:pPr>
            <w:r>
              <w:rPr>
                <w:sz w:val="20"/>
                <w:szCs w:val="20"/>
                <w:lang w:eastAsia="ar-SA"/>
              </w:rPr>
              <w:t>3239,0</w:t>
            </w:r>
          </w:p>
        </w:tc>
        <w:tc>
          <w:tcPr>
            <w:tcW w:w="992"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suppressAutoHyphens/>
              <w:autoSpaceDE w:val="0"/>
              <w:snapToGrid w:val="0"/>
              <w:ind w:hanging="108"/>
              <w:jc w:val="center"/>
              <w:rPr>
                <w:sz w:val="20"/>
                <w:szCs w:val="20"/>
                <w:lang w:eastAsia="ar-SA"/>
              </w:rPr>
            </w:pPr>
            <w:r>
              <w:rPr>
                <w:sz w:val="20"/>
                <w:szCs w:val="20"/>
                <w:lang w:eastAsia="ar-SA"/>
              </w:rPr>
              <w:t>3387,0</w:t>
            </w:r>
          </w:p>
        </w:tc>
      </w:tr>
      <w:tr w:rsidR="00CF7761" w:rsidTr="00CF7761">
        <w:tc>
          <w:tcPr>
            <w:tcW w:w="300" w:type="dxa"/>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0"/>
                <w:szCs w:val="20"/>
              </w:rPr>
            </w:pPr>
          </w:p>
        </w:tc>
        <w:tc>
          <w:tcPr>
            <w:tcW w:w="2977"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both"/>
              <w:rPr>
                <w:sz w:val="20"/>
                <w:szCs w:val="20"/>
              </w:rPr>
            </w:pPr>
            <w:r>
              <w:rPr>
                <w:sz w:val="20"/>
                <w:szCs w:val="20"/>
              </w:rPr>
              <w:t>иные источники</w:t>
            </w:r>
          </w:p>
        </w:tc>
        <w:tc>
          <w:tcPr>
            <w:tcW w:w="850"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0</w:t>
            </w:r>
          </w:p>
        </w:tc>
        <w:tc>
          <w:tcPr>
            <w:tcW w:w="992"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0</w:t>
            </w:r>
          </w:p>
        </w:tc>
        <w:tc>
          <w:tcPr>
            <w:tcW w:w="1134"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suppressAutoHyphens/>
              <w:autoSpaceDE w:val="0"/>
              <w:jc w:val="center"/>
              <w:rPr>
                <w:sz w:val="20"/>
                <w:szCs w:val="20"/>
                <w:lang w:eastAsia="ar-SA"/>
              </w:rPr>
            </w:pPr>
            <w:r>
              <w:rPr>
                <w:sz w:val="20"/>
                <w:szCs w:val="20"/>
                <w:lang w:eastAsia="ar-SA"/>
              </w:rPr>
              <w:t>0</w:t>
            </w:r>
          </w:p>
        </w:tc>
        <w:tc>
          <w:tcPr>
            <w:tcW w:w="1070"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0</w:t>
            </w:r>
          </w:p>
        </w:tc>
        <w:tc>
          <w:tcPr>
            <w:tcW w:w="1198"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0</w:t>
            </w:r>
          </w:p>
        </w:tc>
        <w:tc>
          <w:tcPr>
            <w:tcW w:w="993"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0</w:t>
            </w:r>
          </w:p>
        </w:tc>
        <w:tc>
          <w:tcPr>
            <w:tcW w:w="992"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0</w:t>
            </w:r>
          </w:p>
        </w:tc>
      </w:tr>
      <w:tr w:rsidR="00CF7761" w:rsidTr="00CF7761">
        <w:tc>
          <w:tcPr>
            <w:tcW w:w="644" w:type="dxa"/>
            <w:vMerge w:val="restart"/>
            <w:tcBorders>
              <w:top w:val="single" w:sz="4" w:space="0" w:color="auto"/>
              <w:left w:val="single" w:sz="4" w:space="0" w:color="auto"/>
              <w:bottom w:val="single" w:sz="4" w:space="0" w:color="auto"/>
              <w:right w:val="single" w:sz="4" w:space="0" w:color="auto"/>
            </w:tcBorders>
            <w:hideMark/>
          </w:tcPr>
          <w:p w:rsidR="00CF7761" w:rsidRDefault="00CF7761">
            <w:pPr>
              <w:widowControl w:val="0"/>
              <w:rPr>
                <w:sz w:val="20"/>
                <w:szCs w:val="20"/>
              </w:rPr>
            </w:pPr>
            <w:r>
              <w:rPr>
                <w:sz w:val="20"/>
                <w:szCs w:val="20"/>
              </w:rPr>
              <w:t>1.1</w:t>
            </w:r>
          </w:p>
        </w:tc>
        <w:tc>
          <w:tcPr>
            <w:tcW w:w="2050" w:type="dxa"/>
            <w:vMerge w:val="restart"/>
            <w:tcBorders>
              <w:top w:val="single" w:sz="4" w:space="0" w:color="auto"/>
              <w:left w:val="single" w:sz="4" w:space="0" w:color="auto"/>
              <w:bottom w:val="single" w:sz="4" w:space="0" w:color="auto"/>
              <w:right w:val="single" w:sz="4" w:space="0" w:color="auto"/>
            </w:tcBorders>
            <w:hideMark/>
          </w:tcPr>
          <w:p w:rsidR="00CF7761" w:rsidRDefault="00CF7761">
            <w:pPr>
              <w:widowControl w:val="0"/>
              <w:rPr>
                <w:sz w:val="20"/>
                <w:szCs w:val="20"/>
              </w:rPr>
            </w:pPr>
            <w:r>
              <w:rPr>
                <w:sz w:val="20"/>
                <w:szCs w:val="20"/>
              </w:rPr>
              <w:t>Мероприятие</w:t>
            </w:r>
          </w:p>
        </w:tc>
        <w:tc>
          <w:tcPr>
            <w:tcW w:w="2693" w:type="dxa"/>
            <w:vMerge w:val="restart"/>
            <w:tcBorders>
              <w:top w:val="single" w:sz="4" w:space="0" w:color="auto"/>
              <w:left w:val="single" w:sz="4" w:space="0" w:color="auto"/>
              <w:bottom w:val="single" w:sz="4" w:space="0" w:color="auto"/>
              <w:right w:val="single" w:sz="4" w:space="0" w:color="auto"/>
            </w:tcBorders>
          </w:tcPr>
          <w:p w:rsidR="00CF7761" w:rsidRDefault="00CF7761">
            <w:pPr>
              <w:widowControl w:val="0"/>
              <w:rPr>
                <w:sz w:val="20"/>
                <w:szCs w:val="20"/>
                <w:lang w:eastAsia="ar-SA"/>
              </w:rPr>
            </w:pPr>
            <w:r>
              <w:rPr>
                <w:sz w:val="20"/>
                <w:szCs w:val="20"/>
              </w:rPr>
              <w:t>Ремонт и (капитальный ремонт) автомобильных дорог и искусственных сооружений на них</w:t>
            </w:r>
            <w:r>
              <w:rPr>
                <w:sz w:val="20"/>
                <w:szCs w:val="20"/>
                <w:lang w:eastAsia="ar-SA"/>
              </w:rPr>
              <w:t>, за счёт ассигнований дорожного фонда</w:t>
            </w:r>
          </w:p>
          <w:p w:rsidR="00CF7761" w:rsidRDefault="00CF7761">
            <w:pPr>
              <w:widowControl w:val="0"/>
              <w:rPr>
                <w:sz w:val="20"/>
                <w:szCs w:val="20"/>
              </w:rPr>
            </w:pPr>
          </w:p>
        </w:tc>
        <w:tc>
          <w:tcPr>
            <w:tcW w:w="2977"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both"/>
              <w:rPr>
                <w:sz w:val="20"/>
                <w:szCs w:val="20"/>
              </w:rPr>
            </w:pPr>
            <w:r>
              <w:rPr>
                <w:b/>
                <w:sz w:val="20"/>
                <w:szCs w:val="20"/>
              </w:rPr>
              <w:t>Всего,  в том числе</w:t>
            </w:r>
          </w:p>
        </w:tc>
        <w:tc>
          <w:tcPr>
            <w:tcW w:w="850"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both"/>
              <w:rPr>
                <w:sz w:val="20"/>
                <w:szCs w:val="20"/>
              </w:rPr>
            </w:pPr>
            <w:r>
              <w:rPr>
                <w:sz w:val="20"/>
                <w:szCs w:val="20"/>
              </w:rPr>
              <w:t>3159,54</w:t>
            </w:r>
          </w:p>
        </w:tc>
        <w:tc>
          <w:tcPr>
            <w:tcW w:w="992"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both"/>
              <w:rPr>
                <w:sz w:val="20"/>
                <w:szCs w:val="20"/>
              </w:rPr>
            </w:pPr>
            <w:r>
              <w:rPr>
                <w:sz w:val="20"/>
                <w:szCs w:val="20"/>
              </w:rPr>
              <w:t>4187,726</w:t>
            </w:r>
          </w:p>
        </w:tc>
        <w:tc>
          <w:tcPr>
            <w:tcW w:w="1134"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18 946,517</w:t>
            </w:r>
          </w:p>
        </w:tc>
        <w:tc>
          <w:tcPr>
            <w:tcW w:w="1070"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15 724,073</w:t>
            </w:r>
          </w:p>
        </w:tc>
        <w:tc>
          <w:tcPr>
            <w:tcW w:w="1198"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26315,789</w:t>
            </w:r>
          </w:p>
        </w:tc>
        <w:tc>
          <w:tcPr>
            <w:tcW w:w="993"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26315,789</w:t>
            </w:r>
          </w:p>
        </w:tc>
        <w:tc>
          <w:tcPr>
            <w:tcW w:w="992"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26315,789</w:t>
            </w:r>
          </w:p>
        </w:tc>
      </w:tr>
      <w:tr w:rsidR="00CF7761" w:rsidTr="00CF7761">
        <w:tc>
          <w:tcPr>
            <w:tcW w:w="300" w:type="dxa"/>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0"/>
                <w:szCs w:val="20"/>
              </w:rPr>
            </w:pPr>
          </w:p>
        </w:tc>
        <w:tc>
          <w:tcPr>
            <w:tcW w:w="2977"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both"/>
              <w:rPr>
                <w:sz w:val="20"/>
                <w:szCs w:val="20"/>
              </w:rPr>
            </w:pPr>
            <w:r>
              <w:rPr>
                <w:sz w:val="20"/>
                <w:szCs w:val="20"/>
              </w:rPr>
              <w:t>федеральный бюджет</w:t>
            </w:r>
          </w:p>
        </w:tc>
        <w:tc>
          <w:tcPr>
            <w:tcW w:w="850"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0</w:t>
            </w:r>
          </w:p>
        </w:tc>
        <w:tc>
          <w:tcPr>
            <w:tcW w:w="992"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0</w:t>
            </w:r>
          </w:p>
        </w:tc>
        <w:tc>
          <w:tcPr>
            <w:tcW w:w="1134"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suppressAutoHyphens/>
              <w:autoSpaceDE w:val="0"/>
              <w:snapToGrid w:val="0"/>
              <w:ind w:hanging="108"/>
              <w:jc w:val="center"/>
              <w:rPr>
                <w:sz w:val="20"/>
                <w:szCs w:val="20"/>
                <w:lang w:eastAsia="ar-SA"/>
              </w:rPr>
            </w:pPr>
            <w:r>
              <w:rPr>
                <w:sz w:val="20"/>
                <w:szCs w:val="20"/>
                <w:lang w:eastAsia="ar-SA"/>
              </w:rPr>
              <w:t>0</w:t>
            </w:r>
          </w:p>
        </w:tc>
        <w:tc>
          <w:tcPr>
            <w:tcW w:w="1070"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suppressAutoHyphens/>
              <w:autoSpaceDE w:val="0"/>
              <w:snapToGrid w:val="0"/>
              <w:ind w:hanging="108"/>
              <w:jc w:val="center"/>
              <w:rPr>
                <w:sz w:val="20"/>
                <w:szCs w:val="20"/>
                <w:lang w:eastAsia="ar-SA"/>
              </w:rPr>
            </w:pPr>
            <w:r>
              <w:rPr>
                <w:sz w:val="20"/>
                <w:szCs w:val="20"/>
                <w:lang w:eastAsia="ar-SA"/>
              </w:rPr>
              <w:t>0</w:t>
            </w:r>
          </w:p>
        </w:tc>
        <w:tc>
          <w:tcPr>
            <w:tcW w:w="1198"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suppressAutoHyphens/>
              <w:autoSpaceDE w:val="0"/>
              <w:snapToGrid w:val="0"/>
              <w:ind w:hanging="108"/>
              <w:jc w:val="center"/>
              <w:rPr>
                <w:sz w:val="20"/>
                <w:szCs w:val="20"/>
                <w:lang w:eastAsia="ar-SA"/>
              </w:rPr>
            </w:pPr>
            <w:r>
              <w:rPr>
                <w:sz w:val="20"/>
                <w:szCs w:val="20"/>
                <w:lang w:eastAsia="ar-SA"/>
              </w:rPr>
              <w:t>0</w:t>
            </w:r>
          </w:p>
        </w:tc>
        <w:tc>
          <w:tcPr>
            <w:tcW w:w="993"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suppressAutoHyphens/>
              <w:autoSpaceDE w:val="0"/>
              <w:snapToGrid w:val="0"/>
              <w:ind w:hanging="108"/>
              <w:jc w:val="center"/>
              <w:rPr>
                <w:sz w:val="20"/>
                <w:szCs w:val="20"/>
                <w:lang w:eastAsia="ar-SA"/>
              </w:rPr>
            </w:pPr>
            <w:r>
              <w:rPr>
                <w:sz w:val="20"/>
                <w:szCs w:val="20"/>
                <w:lang w:eastAsia="ar-SA"/>
              </w:rPr>
              <w:t>0</w:t>
            </w:r>
          </w:p>
        </w:tc>
        <w:tc>
          <w:tcPr>
            <w:tcW w:w="992"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suppressAutoHyphens/>
              <w:autoSpaceDE w:val="0"/>
              <w:snapToGrid w:val="0"/>
              <w:ind w:hanging="108"/>
              <w:jc w:val="center"/>
              <w:rPr>
                <w:sz w:val="20"/>
                <w:szCs w:val="20"/>
                <w:lang w:eastAsia="ar-SA"/>
              </w:rPr>
            </w:pPr>
            <w:r>
              <w:rPr>
                <w:sz w:val="20"/>
                <w:szCs w:val="20"/>
                <w:lang w:eastAsia="ar-SA"/>
              </w:rPr>
              <w:t>0</w:t>
            </w:r>
          </w:p>
        </w:tc>
      </w:tr>
      <w:tr w:rsidR="00CF7761" w:rsidTr="00CF7761">
        <w:tc>
          <w:tcPr>
            <w:tcW w:w="300" w:type="dxa"/>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0"/>
                <w:szCs w:val="20"/>
              </w:rPr>
            </w:pPr>
          </w:p>
        </w:tc>
        <w:tc>
          <w:tcPr>
            <w:tcW w:w="2977"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both"/>
              <w:rPr>
                <w:sz w:val="20"/>
                <w:szCs w:val="20"/>
              </w:rPr>
            </w:pPr>
            <w:r>
              <w:rPr>
                <w:sz w:val="20"/>
                <w:szCs w:val="20"/>
              </w:rPr>
              <w:t>бюджет Пензенской области</w:t>
            </w:r>
          </w:p>
        </w:tc>
        <w:tc>
          <w:tcPr>
            <w:tcW w:w="850"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3000,0</w:t>
            </w:r>
          </w:p>
        </w:tc>
        <w:tc>
          <w:tcPr>
            <w:tcW w:w="992"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4000,0</w:t>
            </w:r>
          </w:p>
        </w:tc>
        <w:tc>
          <w:tcPr>
            <w:tcW w:w="1134"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18000,0</w:t>
            </w:r>
          </w:p>
        </w:tc>
        <w:tc>
          <w:tcPr>
            <w:tcW w:w="1070"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lang w:eastAsia="ar-SA"/>
              </w:rPr>
              <w:t>14 934,6</w:t>
            </w:r>
          </w:p>
        </w:tc>
        <w:tc>
          <w:tcPr>
            <w:tcW w:w="1198"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suppressAutoHyphens/>
              <w:autoSpaceDE w:val="0"/>
              <w:autoSpaceDN w:val="0"/>
              <w:adjustRightInd w:val="0"/>
              <w:ind w:hanging="108"/>
              <w:jc w:val="center"/>
              <w:rPr>
                <w:sz w:val="20"/>
                <w:szCs w:val="20"/>
                <w:lang w:eastAsia="ar-SA"/>
              </w:rPr>
            </w:pPr>
            <w:r>
              <w:rPr>
                <w:sz w:val="20"/>
                <w:szCs w:val="20"/>
                <w:lang w:eastAsia="ar-SA"/>
              </w:rPr>
              <w:t>25000,0</w:t>
            </w:r>
          </w:p>
        </w:tc>
        <w:tc>
          <w:tcPr>
            <w:tcW w:w="993"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suppressAutoHyphens/>
              <w:autoSpaceDE w:val="0"/>
              <w:autoSpaceDN w:val="0"/>
              <w:adjustRightInd w:val="0"/>
              <w:ind w:hanging="108"/>
              <w:jc w:val="center"/>
              <w:rPr>
                <w:sz w:val="20"/>
                <w:szCs w:val="20"/>
                <w:lang w:eastAsia="ar-SA"/>
              </w:rPr>
            </w:pPr>
            <w:r>
              <w:rPr>
                <w:sz w:val="20"/>
                <w:szCs w:val="20"/>
                <w:lang w:eastAsia="ar-SA"/>
              </w:rPr>
              <w:t>25000,0</w:t>
            </w:r>
          </w:p>
        </w:tc>
        <w:tc>
          <w:tcPr>
            <w:tcW w:w="992"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suppressAutoHyphens/>
              <w:autoSpaceDE w:val="0"/>
              <w:autoSpaceDN w:val="0"/>
              <w:adjustRightInd w:val="0"/>
              <w:ind w:hanging="108"/>
              <w:jc w:val="center"/>
              <w:rPr>
                <w:sz w:val="20"/>
                <w:szCs w:val="20"/>
                <w:lang w:eastAsia="ar-SA"/>
              </w:rPr>
            </w:pPr>
            <w:r>
              <w:rPr>
                <w:sz w:val="20"/>
                <w:szCs w:val="20"/>
                <w:lang w:eastAsia="ar-SA"/>
              </w:rPr>
              <w:t>25000,0</w:t>
            </w:r>
          </w:p>
        </w:tc>
      </w:tr>
      <w:tr w:rsidR="00CF7761" w:rsidTr="00CF7761">
        <w:tc>
          <w:tcPr>
            <w:tcW w:w="300" w:type="dxa"/>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0"/>
                <w:szCs w:val="20"/>
              </w:rPr>
            </w:pPr>
          </w:p>
        </w:tc>
        <w:tc>
          <w:tcPr>
            <w:tcW w:w="2977"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both"/>
              <w:rPr>
                <w:sz w:val="20"/>
                <w:szCs w:val="20"/>
              </w:rPr>
            </w:pPr>
            <w:r>
              <w:rPr>
                <w:sz w:val="20"/>
                <w:szCs w:val="20"/>
              </w:rPr>
              <w:t>бюджет Камешкирского района Пензенской области</w:t>
            </w:r>
          </w:p>
        </w:tc>
        <w:tc>
          <w:tcPr>
            <w:tcW w:w="850"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159,540</w:t>
            </w:r>
          </w:p>
        </w:tc>
        <w:tc>
          <w:tcPr>
            <w:tcW w:w="992"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187,726</w:t>
            </w:r>
          </w:p>
        </w:tc>
        <w:tc>
          <w:tcPr>
            <w:tcW w:w="1134"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946,517</w:t>
            </w:r>
          </w:p>
        </w:tc>
        <w:tc>
          <w:tcPr>
            <w:tcW w:w="1070"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789,473</w:t>
            </w:r>
          </w:p>
        </w:tc>
        <w:tc>
          <w:tcPr>
            <w:tcW w:w="1198"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1315,789</w:t>
            </w:r>
          </w:p>
        </w:tc>
        <w:tc>
          <w:tcPr>
            <w:tcW w:w="993" w:type="dxa"/>
            <w:tcBorders>
              <w:top w:val="single" w:sz="4" w:space="0" w:color="auto"/>
              <w:left w:val="single" w:sz="4" w:space="0" w:color="auto"/>
              <w:bottom w:val="single" w:sz="4" w:space="0" w:color="auto"/>
              <w:right w:val="single" w:sz="4" w:space="0" w:color="auto"/>
            </w:tcBorders>
            <w:hideMark/>
          </w:tcPr>
          <w:p w:rsidR="00CF7761" w:rsidRDefault="00CF7761">
            <w:pPr>
              <w:spacing w:after="200" w:line="276" w:lineRule="auto"/>
              <w:rPr>
                <w:sz w:val="22"/>
                <w:szCs w:val="22"/>
                <w:lang w:eastAsia="en-US"/>
              </w:rPr>
            </w:pPr>
            <w:r>
              <w:rPr>
                <w:sz w:val="20"/>
                <w:szCs w:val="20"/>
              </w:rPr>
              <w:t>1315,789</w:t>
            </w:r>
          </w:p>
        </w:tc>
        <w:tc>
          <w:tcPr>
            <w:tcW w:w="992" w:type="dxa"/>
            <w:tcBorders>
              <w:top w:val="single" w:sz="4" w:space="0" w:color="auto"/>
              <w:left w:val="single" w:sz="4" w:space="0" w:color="auto"/>
              <w:bottom w:val="single" w:sz="4" w:space="0" w:color="auto"/>
              <w:right w:val="single" w:sz="4" w:space="0" w:color="auto"/>
            </w:tcBorders>
            <w:hideMark/>
          </w:tcPr>
          <w:p w:rsidR="00CF7761" w:rsidRDefault="00CF7761">
            <w:pPr>
              <w:spacing w:after="200" w:line="276" w:lineRule="auto"/>
              <w:rPr>
                <w:sz w:val="22"/>
                <w:szCs w:val="22"/>
                <w:lang w:eastAsia="en-US"/>
              </w:rPr>
            </w:pPr>
            <w:r>
              <w:rPr>
                <w:sz w:val="20"/>
                <w:szCs w:val="20"/>
              </w:rPr>
              <w:t>1315,789</w:t>
            </w:r>
          </w:p>
        </w:tc>
      </w:tr>
      <w:tr w:rsidR="00CF7761" w:rsidTr="00CF7761">
        <w:tc>
          <w:tcPr>
            <w:tcW w:w="300" w:type="dxa"/>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0"/>
                <w:szCs w:val="20"/>
              </w:rPr>
            </w:pPr>
          </w:p>
        </w:tc>
        <w:tc>
          <w:tcPr>
            <w:tcW w:w="2977"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both"/>
              <w:rPr>
                <w:sz w:val="20"/>
                <w:szCs w:val="20"/>
              </w:rPr>
            </w:pPr>
            <w:r>
              <w:rPr>
                <w:sz w:val="20"/>
                <w:szCs w:val="20"/>
              </w:rPr>
              <w:t>иные источники</w:t>
            </w:r>
          </w:p>
        </w:tc>
        <w:tc>
          <w:tcPr>
            <w:tcW w:w="850"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0</w:t>
            </w:r>
          </w:p>
        </w:tc>
        <w:tc>
          <w:tcPr>
            <w:tcW w:w="992"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0</w:t>
            </w:r>
          </w:p>
        </w:tc>
        <w:tc>
          <w:tcPr>
            <w:tcW w:w="1134"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0</w:t>
            </w:r>
          </w:p>
        </w:tc>
        <w:tc>
          <w:tcPr>
            <w:tcW w:w="1070"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0</w:t>
            </w:r>
          </w:p>
        </w:tc>
        <w:tc>
          <w:tcPr>
            <w:tcW w:w="1198"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0</w:t>
            </w:r>
          </w:p>
        </w:tc>
        <w:tc>
          <w:tcPr>
            <w:tcW w:w="993"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0</w:t>
            </w:r>
          </w:p>
        </w:tc>
        <w:tc>
          <w:tcPr>
            <w:tcW w:w="992"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0</w:t>
            </w:r>
          </w:p>
        </w:tc>
      </w:tr>
      <w:tr w:rsidR="00CF7761" w:rsidTr="00CF7761">
        <w:tc>
          <w:tcPr>
            <w:tcW w:w="644" w:type="dxa"/>
            <w:vMerge w:val="restart"/>
            <w:tcBorders>
              <w:top w:val="single" w:sz="4" w:space="0" w:color="auto"/>
              <w:left w:val="single" w:sz="4" w:space="0" w:color="auto"/>
              <w:bottom w:val="single" w:sz="4" w:space="0" w:color="auto"/>
              <w:right w:val="single" w:sz="4" w:space="0" w:color="auto"/>
            </w:tcBorders>
            <w:hideMark/>
          </w:tcPr>
          <w:p w:rsidR="00CF7761" w:rsidRDefault="00CF7761">
            <w:pPr>
              <w:widowControl w:val="0"/>
              <w:rPr>
                <w:sz w:val="20"/>
                <w:szCs w:val="20"/>
              </w:rPr>
            </w:pPr>
            <w:r>
              <w:rPr>
                <w:sz w:val="20"/>
                <w:szCs w:val="20"/>
              </w:rPr>
              <w:t>1.2</w:t>
            </w:r>
          </w:p>
        </w:tc>
        <w:tc>
          <w:tcPr>
            <w:tcW w:w="2050" w:type="dxa"/>
            <w:vMerge w:val="restart"/>
            <w:tcBorders>
              <w:top w:val="single" w:sz="4" w:space="0" w:color="auto"/>
              <w:left w:val="single" w:sz="4" w:space="0" w:color="auto"/>
              <w:bottom w:val="single" w:sz="4" w:space="0" w:color="auto"/>
              <w:right w:val="single" w:sz="4" w:space="0" w:color="auto"/>
            </w:tcBorders>
            <w:hideMark/>
          </w:tcPr>
          <w:p w:rsidR="00CF7761" w:rsidRDefault="00CF7761">
            <w:pPr>
              <w:widowControl w:val="0"/>
              <w:rPr>
                <w:sz w:val="20"/>
                <w:szCs w:val="20"/>
              </w:rPr>
            </w:pPr>
            <w:r>
              <w:rPr>
                <w:sz w:val="20"/>
                <w:szCs w:val="20"/>
              </w:rPr>
              <w:t>Мероприятие</w:t>
            </w:r>
          </w:p>
        </w:tc>
        <w:tc>
          <w:tcPr>
            <w:tcW w:w="2693" w:type="dxa"/>
            <w:vMerge w:val="restart"/>
            <w:tcBorders>
              <w:top w:val="single" w:sz="4" w:space="0" w:color="auto"/>
              <w:left w:val="single" w:sz="4" w:space="0" w:color="auto"/>
              <w:bottom w:val="single" w:sz="4" w:space="0" w:color="auto"/>
              <w:right w:val="single" w:sz="4" w:space="0" w:color="auto"/>
            </w:tcBorders>
          </w:tcPr>
          <w:p w:rsidR="00CF7761" w:rsidRDefault="00CF7761">
            <w:pPr>
              <w:widowControl w:val="0"/>
              <w:autoSpaceDE w:val="0"/>
              <w:autoSpaceDN w:val="0"/>
              <w:rPr>
                <w:sz w:val="20"/>
                <w:szCs w:val="20"/>
              </w:rPr>
            </w:pPr>
            <w:r>
              <w:rPr>
                <w:kern w:val="2"/>
                <w:sz w:val="20"/>
                <w:szCs w:val="20"/>
                <w:lang w:eastAsia="ar-SA"/>
              </w:rPr>
              <w:t>Содержание сети автомобильных дорог общего пользования и</w:t>
            </w:r>
            <w:r>
              <w:rPr>
                <w:sz w:val="20"/>
                <w:szCs w:val="20"/>
              </w:rPr>
              <w:t xml:space="preserve"> искусственных сооружений на них </w:t>
            </w:r>
          </w:p>
          <w:p w:rsidR="00CF7761" w:rsidRDefault="00CF7761">
            <w:pPr>
              <w:widowControl w:val="0"/>
              <w:rPr>
                <w:sz w:val="20"/>
                <w:szCs w:val="20"/>
              </w:rPr>
            </w:pPr>
          </w:p>
        </w:tc>
        <w:tc>
          <w:tcPr>
            <w:tcW w:w="2977"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both"/>
              <w:rPr>
                <w:sz w:val="20"/>
                <w:szCs w:val="20"/>
              </w:rPr>
            </w:pPr>
            <w:r>
              <w:rPr>
                <w:b/>
                <w:sz w:val="20"/>
                <w:szCs w:val="20"/>
              </w:rPr>
              <w:t>Всего,  в том числе</w:t>
            </w:r>
          </w:p>
        </w:tc>
        <w:tc>
          <w:tcPr>
            <w:tcW w:w="850"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2352,64</w:t>
            </w:r>
          </w:p>
        </w:tc>
        <w:tc>
          <w:tcPr>
            <w:tcW w:w="992"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3479,858</w:t>
            </w:r>
          </w:p>
        </w:tc>
        <w:tc>
          <w:tcPr>
            <w:tcW w:w="1134"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suppressAutoHyphens/>
              <w:autoSpaceDE w:val="0"/>
              <w:snapToGrid w:val="0"/>
              <w:ind w:hanging="108"/>
              <w:jc w:val="center"/>
              <w:rPr>
                <w:sz w:val="20"/>
                <w:szCs w:val="20"/>
                <w:lang w:eastAsia="ar-SA"/>
              </w:rPr>
            </w:pPr>
            <w:r>
              <w:rPr>
                <w:sz w:val="20"/>
                <w:szCs w:val="20"/>
                <w:lang w:eastAsia="ar-SA"/>
              </w:rPr>
              <w:t>1 140,37</w:t>
            </w:r>
          </w:p>
        </w:tc>
        <w:tc>
          <w:tcPr>
            <w:tcW w:w="1070"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suppressAutoHyphens/>
              <w:autoSpaceDE w:val="0"/>
              <w:snapToGrid w:val="0"/>
              <w:ind w:hanging="108"/>
              <w:jc w:val="center"/>
              <w:rPr>
                <w:sz w:val="20"/>
                <w:szCs w:val="20"/>
                <w:lang w:eastAsia="ar-SA"/>
              </w:rPr>
            </w:pPr>
            <w:r>
              <w:rPr>
                <w:sz w:val="20"/>
                <w:szCs w:val="20"/>
                <w:lang w:eastAsia="ar-SA"/>
              </w:rPr>
              <w:t>890,06</w:t>
            </w:r>
          </w:p>
        </w:tc>
        <w:tc>
          <w:tcPr>
            <w:tcW w:w="1198"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suppressAutoHyphens/>
              <w:autoSpaceDE w:val="0"/>
              <w:snapToGrid w:val="0"/>
              <w:ind w:hanging="108"/>
              <w:jc w:val="center"/>
              <w:rPr>
                <w:sz w:val="20"/>
                <w:szCs w:val="20"/>
                <w:lang w:eastAsia="ar-SA"/>
              </w:rPr>
            </w:pPr>
            <w:r>
              <w:rPr>
                <w:sz w:val="20"/>
                <w:szCs w:val="20"/>
                <w:lang w:eastAsia="ar-SA"/>
              </w:rPr>
              <w:t>1587,587</w:t>
            </w:r>
          </w:p>
        </w:tc>
        <w:tc>
          <w:tcPr>
            <w:tcW w:w="993"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suppressAutoHyphens/>
              <w:autoSpaceDE w:val="0"/>
              <w:snapToGrid w:val="0"/>
              <w:ind w:hanging="108"/>
              <w:jc w:val="center"/>
              <w:rPr>
                <w:sz w:val="20"/>
                <w:szCs w:val="20"/>
                <w:lang w:eastAsia="ar-SA"/>
              </w:rPr>
            </w:pPr>
            <w:r>
              <w:rPr>
                <w:sz w:val="20"/>
                <w:szCs w:val="20"/>
                <w:lang w:eastAsia="ar-SA"/>
              </w:rPr>
              <w:t>1373,211</w:t>
            </w:r>
          </w:p>
        </w:tc>
        <w:tc>
          <w:tcPr>
            <w:tcW w:w="992"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suppressAutoHyphens/>
              <w:autoSpaceDE w:val="0"/>
              <w:snapToGrid w:val="0"/>
              <w:ind w:hanging="108"/>
              <w:jc w:val="center"/>
              <w:rPr>
                <w:sz w:val="20"/>
                <w:szCs w:val="20"/>
                <w:lang w:eastAsia="ar-SA"/>
              </w:rPr>
            </w:pPr>
            <w:r>
              <w:rPr>
                <w:sz w:val="20"/>
                <w:szCs w:val="20"/>
                <w:lang w:eastAsia="ar-SA"/>
              </w:rPr>
              <w:t>1521,211</w:t>
            </w:r>
          </w:p>
        </w:tc>
      </w:tr>
      <w:tr w:rsidR="00CF7761" w:rsidTr="00CF7761">
        <w:tc>
          <w:tcPr>
            <w:tcW w:w="300" w:type="dxa"/>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0"/>
                <w:szCs w:val="20"/>
              </w:rPr>
            </w:pPr>
          </w:p>
        </w:tc>
        <w:tc>
          <w:tcPr>
            <w:tcW w:w="2977"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both"/>
              <w:rPr>
                <w:sz w:val="20"/>
                <w:szCs w:val="20"/>
              </w:rPr>
            </w:pPr>
            <w:r>
              <w:rPr>
                <w:sz w:val="20"/>
                <w:szCs w:val="20"/>
              </w:rPr>
              <w:t>федеральный бюджет</w:t>
            </w:r>
          </w:p>
        </w:tc>
        <w:tc>
          <w:tcPr>
            <w:tcW w:w="850"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0</w:t>
            </w:r>
          </w:p>
        </w:tc>
        <w:tc>
          <w:tcPr>
            <w:tcW w:w="992"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0</w:t>
            </w:r>
          </w:p>
        </w:tc>
        <w:tc>
          <w:tcPr>
            <w:tcW w:w="1134"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suppressAutoHyphens/>
              <w:autoSpaceDE w:val="0"/>
              <w:snapToGrid w:val="0"/>
              <w:ind w:hanging="108"/>
              <w:jc w:val="center"/>
              <w:rPr>
                <w:sz w:val="20"/>
                <w:szCs w:val="20"/>
                <w:lang w:eastAsia="ar-SA"/>
              </w:rPr>
            </w:pPr>
            <w:r>
              <w:rPr>
                <w:sz w:val="20"/>
                <w:szCs w:val="20"/>
                <w:lang w:eastAsia="ar-SA"/>
              </w:rPr>
              <w:t>0</w:t>
            </w:r>
          </w:p>
        </w:tc>
        <w:tc>
          <w:tcPr>
            <w:tcW w:w="1070"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suppressAutoHyphens/>
              <w:autoSpaceDE w:val="0"/>
              <w:snapToGrid w:val="0"/>
              <w:ind w:hanging="108"/>
              <w:jc w:val="center"/>
              <w:rPr>
                <w:sz w:val="20"/>
                <w:szCs w:val="20"/>
                <w:lang w:eastAsia="ar-SA"/>
              </w:rPr>
            </w:pPr>
            <w:r>
              <w:rPr>
                <w:sz w:val="20"/>
                <w:szCs w:val="20"/>
                <w:lang w:eastAsia="ar-SA"/>
              </w:rPr>
              <w:t>0</w:t>
            </w:r>
          </w:p>
        </w:tc>
        <w:tc>
          <w:tcPr>
            <w:tcW w:w="1198"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suppressAutoHyphens/>
              <w:autoSpaceDE w:val="0"/>
              <w:snapToGrid w:val="0"/>
              <w:ind w:hanging="108"/>
              <w:jc w:val="center"/>
              <w:rPr>
                <w:sz w:val="20"/>
                <w:szCs w:val="20"/>
                <w:lang w:eastAsia="ar-SA"/>
              </w:rPr>
            </w:pPr>
            <w:r>
              <w:rPr>
                <w:sz w:val="20"/>
                <w:szCs w:val="20"/>
                <w:lang w:eastAsia="ar-SA"/>
              </w:rPr>
              <w:t>0</w:t>
            </w:r>
          </w:p>
        </w:tc>
        <w:tc>
          <w:tcPr>
            <w:tcW w:w="993"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suppressAutoHyphens/>
              <w:autoSpaceDE w:val="0"/>
              <w:snapToGrid w:val="0"/>
              <w:ind w:hanging="108"/>
              <w:jc w:val="center"/>
              <w:rPr>
                <w:sz w:val="20"/>
                <w:szCs w:val="20"/>
                <w:lang w:eastAsia="ar-SA"/>
              </w:rPr>
            </w:pPr>
            <w:r>
              <w:rPr>
                <w:sz w:val="20"/>
                <w:szCs w:val="20"/>
                <w:lang w:eastAsia="ar-SA"/>
              </w:rPr>
              <w:t>0</w:t>
            </w:r>
          </w:p>
        </w:tc>
        <w:tc>
          <w:tcPr>
            <w:tcW w:w="992"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suppressAutoHyphens/>
              <w:autoSpaceDE w:val="0"/>
              <w:snapToGrid w:val="0"/>
              <w:ind w:hanging="108"/>
              <w:jc w:val="center"/>
              <w:rPr>
                <w:sz w:val="20"/>
                <w:szCs w:val="20"/>
                <w:lang w:eastAsia="ar-SA"/>
              </w:rPr>
            </w:pPr>
            <w:r>
              <w:rPr>
                <w:sz w:val="20"/>
                <w:szCs w:val="20"/>
                <w:lang w:eastAsia="ar-SA"/>
              </w:rPr>
              <w:t>0</w:t>
            </w:r>
          </w:p>
        </w:tc>
      </w:tr>
      <w:tr w:rsidR="00CF7761" w:rsidTr="00CF7761">
        <w:tc>
          <w:tcPr>
            <w:tcW w:w="300" w:type="dxa"/>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0"/>
                <w:szCs w:val="20"/>
              </w:rPr>
            </w:pPr>
          </w:p>
        </w:tc>
        <w:tc>
          <w:tcPr>
            <w:tcW w:w="2977"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both"/>
              <w:rPr>
                <w:sz w:val="20"/>
                <w:szCs w:val="20"/>
              </w:rPr>
            </w:pPr>
            <w:r>
              <w:rPr>
                <w:sz w:val="20"/>
                <w:szCs w:val="20"/>
              </w:rPr>
              <w:t>бюджет Пензенской области</w:t>
            </w:r>
          </w:p>
        </w:tc>
        <w:tc>
          <w:tcPr>
            <w:tcW w:w="850"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0</w:t>
            </w:r>
          </w:p>
        </w:tc>
        <w:tc>
          <w:tcPr>
            <w:tcW w:w="992"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0</w:t>
            </w:r>
          </w:p>
        </w:tc>
        <w:tc>
          <w:tcPr>
            <w:tcW w:w="1134"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suppressAutoHyphens/>
              <w:autoSpaceDE w:val="0"/>
              <w:snapToGrid w:val="0"/>
              <w:ind w:hanging="108"/>
              <w:jc w:val="center"/>
              <w:rPr>
                <w:sz w:val="20"/>
                <w:szCs w:val="20"/>
                <w:lang w:eastAsia="ar-SA"/>
              </w:rPr>
            </w:pPr>
            <w:r>
              <w:rPr>
                <w:sz w:val="20"/>
                <w:szCs w:val="20"/>
                <w:lang w:eastAsia="ar-SA"/>
              </w:rPr>
              <w:t>0</w:t>
            </w:r>
          </w:p>
        </w:tc>
        <w:tc>
          <w:tcPr>
            <w:tcW w:w="1070"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suppressAutoHyphens/>
              <w:autoSpaceDE w:val="0"/>
              <w:snapToGrid w:val="0"/>
              <w:ind w:hanging="108"/>
              <w:jc w:val="center"/>
              <w:rPr>
                <w:sz w:val="20"/>
                <w:szCs w:val="20"/>
                <w:lang w:eastAsia="ar-SA"/>
              </w:rPr>
            </w:pPr>
            <w:r>
              <w:rPr>
                <w:sz w:val="20"/>
                <w:szCs w:val="20"/>
                <w:lang w:eastAsia="ar-SA"/>
              </w:rPr>
              <w:t>0</w:t>
            </w:r>
          </w:p>
        </w:tc>
        <w:tc>
          <w:tcPr>
            <w:tcW w:w="1198"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suppressAutoHyphens/>
              <w:autoSpaceDE w:val="0"/>
              <w:snapToGrid w:val="0"/>
              <w:ind w:hanging="108"/>
              <w:jc w:val="center"/>
              <w:rPr>
                <w:sz w:val="20"/>
                <w:szCs w:val="20"/>
                <w:lang w:eastAsia="ar-SA"/>
              </w:rPr>
            </w:pPr>
            <w:r>
              <w:rPr>
                <w:sz w:val="20"/>
                <w:szCs w:val="20"/>
                <w:lang w:eastAsia="ar-SA"/>
              </w:rPr>
              <w:t>0</w:t>
            </w:r>
          </w:p>
        </w:tc>
        <w:tc>
          <w:tcPr>
            <w:tcW w:w="993"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suppressAutoHyphens/>
              <w:autoSpaceDE w:val="0"/>
              <w:snapToGrid w:val="0"/>
              <w:ind w:hanging="108"/>
              <w:jc w:val="center"/>
              <w:rPr>
                <w:sz w:val="20"/>
                <w:szCs w:val="20"/>
                <w:lang w:eastAsia="ar-SA"/>
              </w:rPr>
            </w:pPr>
            <w:r>
              <w:rPr>
                <w:sz w:val="20"/>
                <w:szCs w:val="20"/>
                <w:lang w:eastAsia="ar-SA"/>
              </w:rPr>
              <w:t>0</w:t>
            </w:r>
          </w:p>
        </w:tc>
        <w:tc>
          <w:tcPr>
            <w:tcW w:w="992"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suppressAutoHyphens/>
              <w:autoSpaceDE w:val="0"/>
              <w:snapToGrid w:val="0"/>
              <w:ind w:hanging="108"/>
              <w:jc w:val="center"/>
              <w:rPr>
                <w:sz w:val="20"/>
                <w:szCs w:val="20"/>
                <w:lang w:eastAsia="ar-SA"/>
              </w:rPr>
            </w:pPr>
            <w:r>
              <w:rPr>
                <w:sz w:val="20"/>
                <w:szCs w:val="20"/>
                <w:lang w:eastAsia="ar-SA"/>
              </w:rPr>
              <w:t>0</w:t>
            </w:r>
          </w:p>
        </w:tc>
      </w:tr>
      <w:tr w:rsidR="00CF7761" w:rsidTr="00CF7761">
        <w:tc>
          <w:tcPr>
            <w:tcW w:w="300" w:type="dxa"/>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0"/>
                <w:szCs w:val="20"/>
              </w:rPr>
            </w:pPr>
          </w:p>
        </w:tc>
        <w:tc>
          <w:tcPr>
            <w:tcW w:w="2977"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both"/>
              <w:rPr>
                <w:sz w:val="20"/>
                <w:szCs w:val="20"/>
              </w:rPr>
            </w:pPr>
            <w:r>
              <w:rPr>
                <w:sz w:val="20"/>
                <w:szCs w:val="20"/>
              </w:rPr>
              <w:t>бюджет Камешкирского района Пензенской области</w:t>
            </w:r>
          </w:p>
        </w:tc>
        <w:tc>
          <w:tcPr>
            <w:tcW w:w="850"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2352,64</w:t>
            </w:r>
          </w:p>
        </w:tc>
        <w:tc>
          <w:tcPr>
            <w:tcW w:w="992"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3479,858</w:t>
            </w:r>
          </w:p>
        </w:tc>
        <w:tc>
          <w:tcPr>
            <w:tcW w:w="1134"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suppressAutoHyphens/>
              <w:autoSpaceDE w:val="0"/>
              <w:snapToGrid w:val="0"/>
              <w:ind w:hanging="108"/>
              <w:jc w:val="center"/>
              <w:rPr>
                <w:sz w:val="20"/>
                <w:szCs w:val="20"/>
                <w:lang w:eastAsia="ar-SA"/>
              </w:rPr>
            </w:pPr>
            <w:r>
              <w:rPr>
                <w:sz w:val="20"/>
                <w:szCs w:val="20"/>
                <w:lang w:eastAsia="ar-SA"/>
              </w:rPr>
              <w:t>1 140,37</w:t>
            </w:r>
          </w:p>
        </w:tc>
        <w:tc>
          <w:tcPr>
            <w:tcW w:w="1070"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suppressAutoHyphens/>
              <w:autoSpaceDE w:val="0"/>
              <w:snapToGrid w:val="0"/>
              <w:ind w:hanging="108"/>
              <w:jc w:val="center"/>
              <w:rPr>
                <w:sz w:val="20"/>
                <w:szCs w:val="20"/>
                <w:lang w:eastAsia="ar-SA"/>
              </w:rPr>
            </w:pPr>
            <w:r>
              <w:rPr>
                <w:sz w:val="20"/>
                <w:szCs w:val="20"/>
                <w:lang w:eastAsia="ar-SA"/>
              </w:rPr>
              <w:t>890,06</w:t>
            </w:r>
          </w:p>
        </w:tc>
        <w:tc>
          <w:tcPr>
            <w:tcW w:w="1198"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suppressAutoHyphens/>
              <w:autoSpaceDE w:val="0"/>
              <w:snapToGrid w:val="0"/>
              <w:ind w:hanging="108"/>
              <w:jc w:val="center"/>
              <w:rPr>
                <w:sz w:val="20"/>
                <w:szCs w:val="20"/>
                <w:lang w:eastAsia="ar-SA"/>
              </w:rPr>
            </w:pPr>
            <w:r>
              <w:rPr>
                <w:sz w:val="20"/>
                <w:szCs w:val="20"/>
                <w:lang w:eastAsia="ar-SA"/>
              </w:rPr>
              <w:t>1587,587</w:t>
            </w:r>
          </w:p>
        </w:tc>
        <w:tc>
          <w:tcPr>
            <w:tcW w:w="993"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suppressAutoHyphens/>
              <w:autoSpaceDE w:val="0"/>
              <w:snapToGrid w:val="0"/>
              <w:ind w:hanging="108"/>
              <w:jc w:val="center"/>
              <w:rPr>
                <w:sz w:val="20"/>
                <w:szCs w:val="20"/>
                <w:lang w:eastAsia="ar-SA"/>
              </w:rPr>
            </w:pPr>
            <w:r>
              <w:rPr>
                <w:sz w:val="20"/>
                <w:szCs w:val="20"/>
                <w:lang w:eastAsia="ar-SA"/>
              </w:rPr>
              <w:t>1373,211</w:t>
            </w:r>
          </w:p>
        </w:tc>
        <w:tc>
          <w:tcPr>
            <w:tcW w:w="992"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suppressAutoHyphens/>
              <w:autoSpaceDE w:val="0"/>
              <w:snapToGrid w:val="0"/>
              <w:ind w:hanging="108"/>
              <w:jc w:val="center"/>
              <w:rPr>
                <w:sz w:val="20"/>
                <w:szCs w:val="20"/>
                <w:lang w:eastAsia="ar-SA"/>
              </w:rPr>
            </w:pPr>
            <w:r>
              <w:rPr>
                <w:sz w:val="20"/>
                <w:szCs w:val="20"/>
                <w:lang w:eastAsia="ar-SA"/>
              </w:rPr>
              <w:t>1521,211</w:t>
            </w:r>
          </w:p>
        </w:tc>
      </w:tr>
      <w:tr w:rsidR="00CF7761" w:rsidTr="00CF7761">
        <w:tc>
          <w:tcPr>
            <w:tcW w:w="300" w:type="dxa"/>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0"/>
                <w:szCs w:val="20"/>
              </w:rPr>
            </w:pPr>
          </w:p>
        </w:tc>
        <w:tc>
          <w:tcPr>
            <w:tcW w:w="2977"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both"/>
              <w:rPr>
                <w:sz w:val="20"/>
                <w:szCs w:val="20"/>
              </w:rPr>
            </w:pPr>
            <w:r>
              <w:rPr>
                <w:sz w:val="20"/>
                <w:szCs w:val="20"/>
              </w:rPr>
              <w:t>иные источники</w:t>
            </w:r>
          </w:p>
        </w:tc>
        <w:tc>
          <w:tcPr>
            <w:tcW w:w="850"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0</w:t>
            </w:r>
          </w:p>
        </w:tc>
        <w:tc>
          <w:tcPr>
            <w:tcW w:w="992"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0</w:t>
            </w:r>
          </w:p>
        </w:tc>
        <w:tc>
          <w:tcPr>
            <w:tcW w:w="1134"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0</w:t>
            </w:r>
          </w:p>
        </w:tc>
        <w:tc>
          <w:tcPr>
            <w:tcW w:w="1070"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0</w:t>
            </w:r>
          </w:p>
        </w:tc>
        <w:tc>
          <w:tcPr>
            <w:tcW w:w="1198"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0</w:t>
            </w:r>
          </w:p>
        </w:tc>
        <w:tc>
          <w:tcPr>
            <w:tcW w:w="993"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0</w:t>
            </w:r>
          </w:p>
        </w:tc>
        <w:tc>
          <w:tcPr>
            <w:tcW w:w="992"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0</w:t>
            </w:r>
          </w:p>
        </w:tc>
      </w:tr>
      <w:tr w:rsidR="00CF7761" w:rsidTr="00CF7761">
        <w:tc>
          <w:tcPr>
            <w:tcW w:w="644" w:type="dxa"/>
            <w:vMerge w:val="restart"/>
            <w:tcBorders>
              <w:top w:val="single" w:sz="4" w:space="0" w:color="auto"/>
              <w:left w:val="single" w:sz="4" w:space="0" w:color="auto"/>
              <w:bottom w:val="single" w:sz="4" w:space="0" w:color="auto"/>
              <w:right w:val="single" w:sz="4" w:space="0" w:color="auto"/>
            </w:tcBorders>
            <w:hideMark/>
          </w:tcPr>
          <w:p w:rsidR="00CF7761" w:rsidRDefault="00CF7761">
            <w:pPr>
              <w:widowControl w:val="0"/>
              <w:rPr>
                <w:sz w:val="20"/>
                <w:szCs w:val="20"/>
              </w:rPr>
            </w:pPr>
            <w:r>
              <w:rPr>
                <w:sz w:val="20"/>
                <w:szCs w:val="20"/>
              </w:rPr>
              <w:t>1.3</w:t>
            </w:r>
          </w:p>
        </w:tc>
        <w:tc>
          <w:tcPr>
            <w:tcW w:w="2050" w:type="dxa"/>
            <w:vMerge w:val="restart"/>
            <w:tcBorders>
              <w:top w:val="single" w:sz="4" w:space="0" w:color="auto"/>
              <w:left w:val="single" w:sz="4" w:space="0" w:color="auto"/>
              <w:bottom w:val="single" w:sz="4" w:space="0" w:color="auto"/>
              <w:right w:val="single" w:sz="4" w:space="0" w:color="auto"/>
            </w:tcBorders>
            <w:hideMark/>
          </w:tcPr>
          <w:p w:rsidR="00CF7761" w:rsidRDefault="00CF7761">
            <w:pPr>
              <w:widowControl w:val="0"/>
              <w:rPr>
                <w:sz w:val="20"/>
                <w:szCs w:val="20"/>
              </w:rPr>
            </w:pPr>
            <w:r>
              <w:rPr>
                <w:sz w:val="20"/>
                <w:szCs w:val="20"/>
              </w:rPr>
              <w:t>Мероприятие</w:t>
            </w:r>
          </w:p>
        </w:tc>
        <w:tc>
          <w:tcPr>
            <w:tcW w:w="2693" w:type="dxa"/>
            <w:vMerge w:val="restart"/>
            <w:tcBorders>
              <w:top w:val="single" w:sz="4" w:space="0" w:color="auto"/>
              <w:left w:val="single" w:sz="4" w:space="0" w:color="auto"/>
              <w:bottom w:val="single" w:sz="4" w:space="0" w:color="auto"/>
              <w:right w:val="single" w:sz="4" w:space="0" w:color="auto"/>
            </w:tcBorders>
            <w:hideMark/>
          </w:tcPr>
          <w:p w:rsidR="00CF7761" w:rsidRDefault="00CF7761">
            <w:pPr>
              <w:widowControl w:val="0"/>
              <w:rPr>
                <w:sz w:val="20"/>
                <w:szCs w:val="20"/>
              </w:rPr>
            </w:pPr>
            <w:r>
              <w:rPr>
                <w:sz w:val="20"/>
                <w:szCs w:val="20"/>
                <w:lang w:eastAsia="ar-SA"/>
              </w:rPr>
              <w:t xml:space="preserve">Проектные работы, экспертиза, технический надзор ремонта (капитального ремонта) содержания автомобильных </w:t>
            </w:r>
            <w:r>
              <w:rPr>
                <w:sz w:val="20"/>
                <w:szCs w:val="20"/>
                <w:lang w:eastAsia="ar-SA"/>
              </w:rPr>
              <w:lastRenderedPageBreak/>
              <w:t>дорог и искусственных сооружений, за счёт ассигнований дорожного фонда</w:t>
            </w:r>
          </w:p>
        </w:tc>
        <w:tc>
          <w:tcPr>
            <w:tcW w:w="2977"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both"/>
              <w:rPr>
                <w:sz w:val="20"/>
                <w:szCs w:val="20"/>
              </w:rPr>
            </w:pPr>
            <w:r>
              <w:rPr>
                <w:b/>
                <w:sz w:val="20"/>
                <w:szCs w:val="20"/>
              </w:rPr>
              <w:lastRenderedPageBreak/>
              <w:t>Всего,  в том числе</w:t>
            </w:r>
          </w:p>
        </w:tc>
        <w:tc>
          <w:tcPr>
            <w:tcW w:w="850"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118,541</w:t>
            </w:r>
          </w:p>
        </w:tc>
        <w:tc>
          <w:tcPr>
            <w:tcW w:w="992"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241,0</w:t>
            </w:r>
          </w:p>
        </w:tc>
        <w:tc>
          <w:tcPr>
            <w:tcW w:w="1134" w:type="dxa"/>
            <w:tcBorders>
              <w:top w:val="single" w:sz="4" w:space="0" w:color="auto"/>
              <w:left w:val="single" w:sz="4" w:space="0" w:color="auto"/>
              <w:bottom w:val="single" w:sz="4" w:space="0" w:color="auto"/>
              <w:right w:val="single" w:sz="4" w:space="0" w:color="auto"/>
            </w:tcBorders>
            <w:hideMark/>
          </w:tcPr>
          <w:p w:rsidR="00CF7761" w:rsidRDefault="00CF7761">
            <w:pPr>
              <w:spacing w:after="200" w:line="276" w:lineRule="auto"/>
              <w:jc w:val="center"/>
              <w:rPr>
                <w:sz w:val="20"/>
                <w:szCs w:val="20"/>
                <w:lang w:eastAsia="en-US"/>
              </w:rPr>
            </w:pPr>
            <w:r>
              <w:rPr>
                <w:sz w:val="20"/>
                <w:szCs w:val="20"/>
                <w:lang w:eastAsia="ar-SA"/>
              </w:rPr>
              <w:t>552,194</w:t>
            </w:r>
          </w:p>
        </w:tc>
        <w:tc>
          <w:tcPr>
            <w:tcW w:w="1070" w:type="dxa"/>
            <w:tcBorders>
              <w:top w:val="single" w:sz="4" w:space="0" w:color="auto"/>
              <w:left w:val="single" w:sz="4" w:space="0" w:color="auto"/>
              <w:bottom w:val="single" w:sz="4" w:space="0" w:color="auto"/>
              <w:right w:val="single" w:sz="4" w:space="0" w:color="auto"/>
            </w:tcBorders>
            <w:hideMark/>
          </w:tcPr>
          <w:p w:rsidR="00CF7761" w:rsidRDefault="00CF7761">
            <w:pPr>
              <w:spacing w:after="200" w:line="276" w:lineRule="auto"/>
              <w:jc w:val="center"/>
              <w:rPr>
                <w:sz w:val="20"/>
                <w:szCs w:val="20"/>
                <w:lang w:eastAsia="en-US"/>
              </w:rPr>
            </w:pPr>
            <w:r>
              <w:rPr>
                <w:sz w:val="20"/>
                <w:szCs w:val="20"/>
                <w:lang w:eastAsia="ar-SA"/>
              </w:rPr>
              <w:t>985,926</w:t>
            </w:r>
          </w:p>
        </w:tc>
        <w:tc>
          <w:tcPr>
            <w:tcW w:w="1198" w:type="dxa"/>
            <w:tcBorders>
              <w:top w:val="single" w:sz="4" w:space="0" w:color="auto"/>
              <w:left w:val="single" w:sz="4" w:space="0" w:color="auto"/>
              <w:bottom w:val="single" w:sz="4" w:space="0" w:color="auto"/>
              <w:right w:val="single" w:sz="4" w:space="0" w:color="auto"/>
            </w:tcBorders>
            <w:hideMark/>
          </w:tcPr>
          <w:p w:rsidR="00CF7761" w:rsidRDefault="00CF7761">
            <w:pPr>
              <w:spacing w:after="200" w:line="276" w:lineRule="auto"/>
              <w:jc w:val="center"/>
              <w:rPr>
                <w:sz w:val="20"/>
                <w:szCs w:val="20"/>
                <w:lang w:eastAsia="en-US"/>
              </w:rPr>
            </w:pPr>
            <w:r>
              <w:rPr>
                <w:sz w:val="20"/>
                <w:szCs w:val="20"/>
                <w:lang w:eastAsia="ar-SA"/>
              </w:rPr>
              <w:t>733,0</w:t>
            </w:r>
          </w:p>
        </w:tc>
        <w:tc>
          <w:tcPr>
            <w:tcW w:w="993" w:type="dxa"/>
            <w:tcBorders>
              <w:top w:val="single" w:sz="4" w:space="0" w:color="auto"/>
              <w:left w:val="single" w:sz="4" w:space="0" w:color="auto"/>
              <w:bottom w:val="single" w:sz="4" w:space="0" w:color="auto"/>
              <w:right w:val="single" w:sz="4" w:space="0" w:color="auto"/>
            </w:tcBorders>
            <w:hideMark/>
          </w:tcPr>
          <w:p w:rsidR="00CF7761" w:rsidRDefault="00CF7761">
            <w:pPr>
              <w:spacing w:after="200" w:line="276" w:lineRule="auto"/>
              <w:jc w:val="center"/>
              <w:rPr>
                <w:sz w:val="22"/>
                <w:szCs w:val="22"/>
                <w:lang w:eastAsia="en-US"/>
              </w:rPr>
            </w:pPr>
            <w:r>
              <w:rPr>
                <w:sz w:val="20"/>
                <w:szCs w:val="20"/>
                <w:lang w:eastAsia="ar-SA"/>
              </w:rPr>
              <w:t>550,0</w:t>
            </w:r>
          </w:p>
        </w:tc>
        <w:tc>
          <w:tcPr>
            <w:tcW w:w="992" w:type="dxa"/>
            <w:tcBorders>
              <w:top w:val="single" w:sz="4" w:space="0" w:color="auto"/>
              <w:left w:val="single" w:sz="4" w:space="0" w:color="auto"/>
              <w:bottom w:val="single" w:sz="4" w:space="0" w:color="auto"/>
              <w:right w:val="single" w:sz="4" w:space="0" w:color="auto"/>
            </w:tcBorders>
            <w:hideMark/>
          </w:tcPr>
          <w:p w:rsidR="00CF7761" w:rsidRDefault="00CF7761">
            <w:pPr>
              <w:spacing w:after="200" w:line="276" w:lineRule="auto"/>
              <w:jc w:val="center"/>
              <w:rPr>
                <w:sz w:val="22"/>
                <w:szCs w:val="22"/>
                <w:lang w:eastAsia="en-US"/>
              </w:rPr>
            </w:pPr>
            <w:r>
              <w:rPr>
                <w:sz w:val="20"/>
                <w:szCs w:val="20"/>
                <w:lang w:eastAsia="ar-SA"/>
              </w:rPr>
              <w:t>550,0</w:t>
            </w:r>
          </w:p>
        </w:tc>
      </w:tr>
      <w:tr w:rsidR="00CF7761" w:rsidTr="00CF7761">
        <w:tc>
          <w:tcPr>
            <w:tcW w:w="300" w:type="dxa"/>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0"/>
                <w:szCs w:val="20"/>
              </w:rPr>
            </w:pPr>
          </w:p>
        </w:tc>
        <w:tc>
          <w:tcPr>
            <w:tcW w:w="2977"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both"/>
              <w:rPr>
                <w:sz w:val="20"/>
                <w:szCs w:val="20"/>
              </w:rPr>
            </w:pPr>
            <w:r>
              <w:rPr>
                <w:sz w:val="20"/>
                <w:szCs w:val="20"/>
              </w:rPr>
              <w:t>федеральный бюджет</w:t>
            </w:r>
          </w:p>
        </w:tc>
        <w:tc>
          <w:tcPr>
            <w:tcW w:w="850"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0</w:t>
            </w:r>
          </w:p>
        </w:tc>
        <w:tc>
          <w:tcPr>
            <w:tcW w:w="992"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0</w:t>
            </w:r>
          </w:p>
        </w:tc>
        <w:tc>
          <w:tcPr>
            <w:tcW w:w="1134"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suppressAutoHyphens/>
              <w:autoSpaceDE w:val="0"/>
              <w:snapToGrid w:val="0"/>
              <w:ind w:hanging="108"/>
              <w:jc w:val="center"/>
              <w:rPr>
                <w:sz w:val="20"/>
                <w:szCs w:val="20"/>
                <w:lang w:eastAsia="ar-SA"/>
              </w:rPr>
            </w:pPr>
            <w:r>
              <w:rPr>
                <w:sz w:val="20"/>
                <w:szCs w:val="20"/>
                <w:lang w:eastAsia="ar-SA"/>
              </w:rPr>
              <w:t>0</w:t>
            </w:r>
          </w:p>
        </w:tc>
        <w:tc>
          <w:tcPr>
            <w:tcW w:w="1070"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suppressAutoHyphens/>
              <w:autoSpaceDE w:val="0"/>
              <w:snapToGrid w:val="0"/>
              <w:ind w:hanging="108"/>
              <w:jc w:val="center"/>
              <w:rPr>
                <w:sz w:val="20"/>
                <w:szCs w:val="20"/>
                <w:lang w:eastAsia="ar-SA"/>
              </w:rPr>
            </w:pPr>
            <w:r>
              <w:rPr>
                <w:sz w:val="20"/>
                <w:szCs w:val="20"/>
                <w:lang w:eastAsia="ar-SA"/>
              </w:rPr>
              <w:t>0</w:t>
            </w:r>
          </w:p>
        </w:tc>
        <w:tc>
          <w:tcPr>
            <w:tcW w:w="1198"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suppressAutoHyphens/>
              <w:autoSpaceDE w:val="0"/>
              <w:snapToGrid w:val="0"/>
              <w:ind w:hanging="108"/>
              <w:jc w:val="center"/>
              <w:rPr>
                <w:sz w:val="20"/>
                <w:szCs w:val="20"/>
                <w:lang w:eastAsia="ar-SA"/>
              </w:rPr>
            </w:pPr>
            <w:r>
              <w:rPr>
                <w:sz w:val="20"/>
                <w:szCs w:val="20"/>
                <w:lang w:eastAsia="ar-SA"/>
              </w:rPr>
              <w:t>0</w:t>
            </w:r>
          </w:p>
        </w:tc>
        <w:tc>
          <w:tcPr>
            <w:tcW w:w="993"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suppressAutoHyphens/>
              <w:autoSpaceDE w:val="0"/>
              <w:snapToGrid w:val="0"/>
              <w:ind w:hanging="108"/>
              <w:jc w:val="center"/>
              <w:rPr>
                <w:sz w:val="20"/>
                <w:szCs w:val="20"/>
                <w:lang w:eastAsia="ar-SA"/>
              </w:rPr>
            </w:pPr>
            <w:r>
              <w:rPr>
                <w:sz w:val="20"/>
                <w:szCs w:val="20"/>
                <w:lang w:eastAsia="ar-SA"/>
              </w:rPr>
              <w:t>0</w:t>
            </w:r>
          </w:p>
        </w:tc>
        <w:tc>
          <w:tcPr>
            <w:tcW w:w="992"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suppressAutoHyphens/>
              <w:autoSpaceDE w:val="0"/>
              <w:snapToGrid w:val="0"/>
              <w:ind w:hanging="108"/>
              <w:jc w:val="center"/>
              <w:rPr>
                <w:sz w:val="20"/>
                <w:szCs w:val="20"/>
                <w:lang w:eastAsia="ar-SA"/>
              </w:rPr>
            </w:pPr>
            <w:r>
              <w:rPr>
                <w:sz w:val="20"/>
                <w:szCs w:val="20"/>
                <w:lang w:eastAsia="ar-SA"/>
              </w:rPr>
              <w:t>0</w:t>
            </w:r>
          </w:p>
        </w:tc>
      </w:tr>
      <w:tr w:rsidR="00CF7761" w:rsidTr="00CF7761">
        <w:tc>
          <w:tcPr>
            <w:tcW w:w="300" w:type="dxa"/>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0"/>
                <w:szCs w:val="20"/>
              </w:rPr>
            </w:pPr>
          </w:p>
        </w:tc>
        <w:tc>
          <w:tcPr>
            <w:tcW w:w="2977"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both"/>
              <w:rPr>
                <w:sz w:val="20"/>
                <w:szCs w:val="20"/>
              </w:rPr>
            </w:pPr>
            <w:r>
              <w:rPr>
                <w:sz w:val="20"/>
                <w:szCs w:val="20"/>
              </w:rPr>
              <w:t>бюджет Пензенской области</w:t>
            </w:r>
          </w:p>
        </w:tc>
        <w:tc>
          <w:tcPr>
            <w:tcW w:w="850"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0</w:t>
            </w:r>
          </w:p>
        </w:tc>
        <w:tc>
          <w:tcPr>
            <w:tcW w:w="992"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0</w:t>
            </w:r>
          </w:p>
        </w:tc>
        <w:tc>
          <w:tcPr>
            <w:tcW w:w="1134"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suppressAutoHyphens/>
              <w:autoSpaceDE w:val="0"/>
              <w:snapToGrid w:val="0"/>
              <w:ind w:hanging="108"/>
              <w:jc w:val="center"/>
              <w:rPr>
                <w:sz w:val="20"/>
                <w:szCs w:val="20"/>
                <w:lang w:eastAsia="ar-SA"/>
              </w:rPr>
            </w:pPr>
            <w:r>
              <w:rPr>
                <w:sz w:val="20"/>
                <w:szCs w:val="20"/>
                <w:lang w:eastAsia="ar-SA"/>
              </w:rPr>
              <w:t>0</w:t>
            </w:r>
          </w:p>
        </w:tc>
        <w:tc>
          <w:tcPr>
            <w:tcW w:w="1070"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suppressAutoHyphens/>
              <w:autoSpaceDE w:val="0"/>
              <w:snapToGrid w:val="0"/>
              <w:ind w:hanging="108"/>
              <w:jc w:val="center"/>
              <w:rPr>
                <w:sz w:val="20"/>
                <w:szCs w:val="20"/>
                <w:lang w:eastAsia="ar-SA"/>
              </w:rPr>
            </w:pPr>
            <w:r>
              <w:rPr>
                <w:sz w:val="20"/>
                <w:szCs w:val="20"/>
                <w:lang w:eastAsia="ar-SA"/>
              </w:rPr>
              <w:t>0</w:t>
            </w:r>
          </w:p>
        </w:tc>
        <w:tc>
          <w:tcPr>
            <w:tcW w:w="1198"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suppressAutoHyphens/>
              <w:autoSpaceDE w:val="0"/>
              <w:snapToGrid w:val="0"/>
              <w:ind w:hanging="108"/>
              <w:jc w:val="center"/>
              <w:rPr>
                <w:sz w:val="20"/>
                <w:szCs w:val="20"/>
                <w:lang w:eastAsia="ar-SA"/>
              </w:rPr>
            </w:pPr>
            <w:r>
              <w:rPr>
                <w:sz w:val="20"/>
                <w:szCs w:val="20"/>
                <w:lang w:eastAsia="ar-SA"/>
              </w:rPr>
              <w:t>0</w:t>
            </w:r>
          </w:p>
        </w:tc>
        <w:tc>
          <w:tcPr>
            <w:tcW w:w="993"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suppressAutoHyphens/>
              <w:autoSpaceDE w:val="0"/>
              <w:snapToGrid w:val="0"/>
              <w:ind w:hanging="108"/>
              <w:jc w:val="center"/>
              <w:rPr>
                <w:sz w:val="20"/>
                <w:szCs w:val="20"/>
                <w:lang w:eastAsia="ar-SA"/>
              </w:rPr>
            </w:pPr>
            <w:r>
              <w:rPr>
                <w:sz w:val="20"/>
                <w:szCs w:val="20"/>
                <w:lang w:eastAsia="ar-SA"/>
              </w:rPr>
              <w:t>0</w:t>
            </w:r>
          </w:p>
        </w:tc>
        <w:tc>
          <w:tcPr>
            <w:tcW w:w="992"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suppressAutoHyphens/>
              <w:autoSpaceDE w:val="0"/>
              <w:snapToGrid w:val="0"/>
              <w:ind w:hanging="108"/>
              <w:jc w:val="center"/>
              <w:rPr>
                <w:sz w:val="20"/>
                <w:szCs w:val="20"/>
                <w:lang w:eastAsia="ar-SA"/>
              </w:rPr>
            </w:pPr>
            <w:r>
              <w:rPr>
                <w:sz w:val="20"/>
                <w:szCs w:val="20"/>
                <w:lang w:eastAsia="ar-SA"/>
              </w:rPr>
              <w:t>0</w:t>
            </w:r>
          </w:p>
        </w:tc>
      </w:tr>
      <w:tr w:rsidR="00CF7761" w:rsidTr="00CF7761">
        <w:tc>
          <w:tcPr>
            <w:tcW w:w="300" w:type="dxa"/>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0"/>
                <w:szCs w:val="20"/>
              </w:rPr>
            </w:pPr>
          </w:p>
        </w:tc>
        <w:tc>
          <w:tcPr>
            <w:tcW w:w="2977"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both"/>
              <w:rPr>
                <w:sz w:val="20"/>
                <w:szCs w:val="20"/>
              </w:rPr>
            </w:pPr>
            <w:r>
              <w:rPr>
                <w:sz w:val="20"/>
                <w:szCs w:val="20"/>
              </w:rPr>
              <w:t>бюджет Камешкирского района Пензенской области</w:t>
            </w:r>
          </w:p>
        </w:tc>
        <w:tc>
          <w:tcPr>
            <w:tcW w:w="850"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118,541</w:t>
            </w:r>
          </w:p>
        </w:tc>
        <w:tc>
          <w:tcPr>
            <w:tcW w:w="992"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241,0</w:t>
            </w:r>
          </w:p>
        </w:tc>
        <w:tc>
          <w:tcPr>
            <w:tcW w:w="1134" w:type="dxa"/>
            <w:tcBorders>
              <w:top w:val="single" w:sz="4" w:space="0" w:color="auto"/>
              <w:left w:val="single" w:sz="4" w:space="0" w:color="auto"/>
              <w:bottom w:val="single" w:sz="4" w:space="0" w:color="auto"/>
              <w:right w:val="single" w:sz="4" w:space="0" w:color="auto"/>
            </w:tcBorders>
            <w:hideMark/>
          </w:tcPr>
          <w:p w:rsidR="00CF7761" w:rsidRDefault="00CF7761">
            <w:pPr>
              <w:spacing w:after="200" w:line="276" w:lineRule="auto"/>
              <w:jc w:val="center"/>
              <w:rPr>
                <w:sz w:val="20"/>
                <w:szCs w:val="20"/>
                <w:lang w:eastAsia="en-US"/>
              </w:rPr>
            </w:pPr>
            <w:r>
              <w:rPr>
                <w:sz w:val="20"/>
                <w:szCs w:val="20"/>
                <w:lang w:eastAsia="ar-SA"/>
              </w:rPr>
              <w:t>552,194</w:t>
            </w:r>
          </w:p>
        </w:tc>
        <w:tc>
          <w:tcPr>
            <w:tcW w:w="1070" w:type="dxa"/>
            <w:tcBorders>
              <w:top w:val="single" w:sz="4" w:space="0" w:color="auto"/>
              <w:left w:val="single" w:sz="4" w:space="0" w:color="auto"/>
              <w:bottom w:val="single" w:sz="4" w:space="0" w:color="auto"/>
              <w:right w:val="single" w:sz="4" w:space="0" w:color="auto"/>
            </w:tcBorders>
            <w:hideMark/>
          </w:tcPr>
          <w:p w:rsidR="00CF7761" w:rsidRDefault="00CF7761">
            <w:pPr>
              <w:spacing w:after="200" w:line="276" w:lineRule="auto"/>
              <w:jc w:val="center"/>
              <w:rPr>
                <w:sz w:val="20"/>
                <w:szCs w:val="20"/>
                <w:lang w:eastAsia="en-US"/>
              </w:rPr>
            </w:pPr>
            <w:r>
              <w:rPr>
                <w:sz w:val="20"/>
                <w:szCs w:val="20"/>
                <w:lang w:eastAsia="ar-SA"/>
              </w:rPr>
              <w:t>985,926</w:t>
            </w:r>
          </w:p>
        </w:tc>
        <w:tc>
          <w:tcPr>
            <w:tcW w:w="1198" w:type="dxa"/>
            <w:tcBorders>
              <w:top w:val="single" w:sz="4" w:space="0" w:color="auto"/>
              <w:left w:val="single" w:sz="4" w:space="0" w:color="auto"/>
              <w:bottom w:val="single" w:sz="4" w:space="0" w:color="auto"/>
              <w:right w:val="single" w:sz="4" w:space="0" w:color="auto"/>
            </w:tcBorders>
            <w:hideMark/>
          </w:tcPr>
          <w:p w:rsidR="00CF7761" w:rsidRDefault="00CF7761">
            <w:pPr>
              <w:spacing w:after="200" w:line="276" w:lineRule="auto"/>
              <w:jc w:val="center"/>
              <w:rPr>
                <w:sz w:val="20"/>
                <w:szCs w:val="20"/>
                <w:lang w:eastAsia="en-US"/>
              </w:rPr>
            </w:pPr>
            <w:r>
              <w:rPr>
                <w:sz w:val="20"/>
                <w:szCs w:val="20"/>
                <w:lang w:eastAsia="ar-SA"/>
              </w:rPr>
              <w:t>733,0</w:t>
            </w:r>
          </w:p>
        </w:tc>
        <w:tc>
          <w:tcPr>
            <w:tcW w:w="993" w:type="dxa"/>
            <w:tcBorders>
              <w:top w:val="single" w:sz="4" w:space="0" w:color="auto"/>
              <w:left w:val="single" w:sz="4" w:space="0" w:color="auto"/>
              <w:bottom w:val="single" w:sz="4" w:space="0" w:color="auto"/>
              <w:right w:val="single" w:sz="4" w:space="0" w:color="auto"/>
            </w:tcBorders>
            <w:hideMark/>
          </w:tcPr>
          <w:p w:rsidR="00CF7761" w:rsidRDefault="00CF7761">
            <w:pPr>
              <w:spacing w:after="200" w:line="276" w:lineRule="auto"/>
              <w:jc w:val="center"/>
              <w:rPr>
                <w:sz w:val="22"/>
                <w:szCs w:val="22"/>
                <w:lang w:eastAsia="en-US"/>
              </w:rPr>
            </w:pPr>
            <w:r>
              <w:rPr>
                <w:sz w:val="20"/>
                <w:szCs w:val="20"/>
                <w:lang w:eastAsia="ar-SA"/>
              </w:rPr>
              <w:t>550,0</w:t>
            </w:r>
          </w:p>
        </w:tc>
        <w:tc>
          <w:tcPr>
            <w:tcW w:w="992" w:type="dxa"/>
            <w:tcBorders>
              <w:top w:val="single" w:sz="4" w:space="0" w:color="auto"/>
              <w:left w:val="single" w:sz="4" w:space="0" w:color="auto"/>
              <w:bottom w:val="single" w:sz="4" w:space="0" w:color="auto"/>
              <w:right w:val="single" w:sz="4" w:space="0" w:color="auto"/>
            </w:tcBorders>
            <w:hideMark/>
          </w:tcPr>
          <w:p w:rsidR="00CF7761" w:rsidRDefault="00CF7761">
            <w:pPr>
              <w:spacing w:after="200" w:line="276" w:lineRule="auto"/>
              <w:jc w:val="center"/>
              <w:rPr>
                <w:sz w:val="22"/>
                <w:szCs w:val="22"/>
                <w:lang w:eastAsia="en-US"/>
              </w:rPr>
            </w:pPr>
            <w:r>
              <w:rPr>
                <w:sz w:val="20"/>
                <w:szCs w:val="20"/>
                <w:lang w:eastAsia="ar-SA"/>
              </w:rPr>
              <w:t>550,0</w:t>
            </w:r>
          </w:p>
        </w:tc>
      </w:tr>
      <w:tr w:rsidR="00CF7761" w:rsidTr="00CF7761">
        <w:tc>
          <w:tcPr>
            <w:tcW w:w="300" w:type="dxa"/>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0"/>
                <w:szCs w:val="20"/>
              </w:rPr>
            </w:pPr>
          </w:p>
        </w:tc>
        <w:tc>
          <w:tcPr>
            <w:tcW w:w="2977"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both"/>
              <w:rPr>
                <w:sz w:val="20"/>
                <w:szCs w:val="20"/>
              </w:rPr>
            </w:pPr>
            <w:r>
              <w:rPr>
                <w:sz w:val="20"/>
                <w:szCs w:val="20"/>
              </w:rPr>
              <w:t>иные источники</w:t>
            </w:r>
          </w:p>
        </w:tc>
        <w:tc>
          <w:tcPr>
            <w:tcW w:w="850"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0</w:t>
            </w:r>
          </w:p>
        </w:tc>
        <w:tc>
          <w:tcPr>
            <w:tcW w:w="992"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0</w:t>
            </w:r>
          </w:p>
        </w:tc>
        <w:tc>
          <w:tcPr>
            <w:tcW w:w="1134"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0</w:t>
            </w:r>
          </w:p>
        </w:tc>
        <w:tc>
          <w:tcPr>
            <w:tcW w:w="1070"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0</w:t>
            </w:r>
          </w:p>
        </w:tc>
        <w:tc>
          <w:tcPr>
            <w:tcW w:w="1198"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0</w:t>
            </w:r>
          </w:p>
        </w:tc>
        <w:tc>
          <w:tcPr>
            <w:tcW w:w="993"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0</w:t>
            </w:r>
          </w:p>
        </w:tc>
        <w:tc>
          <w:tcPr>
            <w:tcW w:w="992"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0</w:t>
            </w:r>
          </w:p>
        </w:tc>
      </w:tr>
      <w:tr w:rsidR="00CF7761" w:rsidTr="00CF7761">
        <w:tc>
          <w:tcPr>
            <w:tcW w:w="644" w:type="dxa"/>
            <w:vMerge w:val="restart"/>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2</w:t>
            </w:r>
          </w:p>
        </w:tc>
        <w:tc>
          <w:tcPr>
            <w:tcW w:w="2050" w:type="dxa"/>
            <w:vMerge w:val="restart"/>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rPr>
                <w:b/>
                <w:i/>
                <w:sz w:val="20"/>
                <w:szCs w:val="20"/>
              </w:rPr>
            </w:pPr>
            <w:r>
              <w:rPr>
                <w:b/>
                <w:i/>
                <w:sz w:val="20"/>
                <w:szCs w:val="20"/>
              </w:rPr>
              <w:t>Подпрограмма 2</w:t>
            </w:r>
          </w:p>
        </w:tc>
        <w:tc>
          <w:tcPr>
            <w:tcW w:w="2693" w:type="dxa"/>
            <w:vMerge w:val="restart"/>
            <w:tcBorders>
              <w:top w:val="single" w:sz="4" w:space="0" w:color="auto"/>
              <w:left w:val="single" w:sz="4" w:space="0" w:color="auto"/>
              <w:bottom w:val="single" w:sz="4" w:space="0" w:color="auto"/>
              <w:right w:val="single" w:sz="4" w:space="0" w:color="auto"/>
            </w:tcBorders>
          </w:tcPr>
          <w:p w:rsidR="00CF7761" w:rsidRDefault="00CF7761">
            <w:pPr>
              <w:widowControl w:val="0"/>
              <w:autoSpaceDE w:val="0"/>
              <w:autoSpaceDN w:val="0"/>
              <w:rPr>
                <w:b/>
                <w:i/>
                <w:sz w:val="20"/>
                <w:szCs w:val="20"/>
              </w:rPr>
            </w:pPr>
            <w:r>
              <w:rPr>
                <w:b/>
                <w:i/>
                <w:sz w:val="20"/>
                <w:szCs w:val="20"/>
              </w:rPr>
              <w:t>«Улучшение качества автотранспортных перевозок в Камешкирском  районе Пензенской области на 2014-2022 годы»</w:t>
            </w:r>
          </w:p>
          <w:p w:rsidR="00CF7761" w:rsidRDefault="00CF7761">
            <w:pPr>
              <w:widowControl w:val="0"/>
              <w:autoSpaceDE w:val="0"/>
              <w:autoSpaceDN w:val="0"/>
              <w:rPr>
                <w:i/>
                <w:sz w:val="20"/>
                <w:szCs w:val="20"/>
              </w:rPr>
            </w:pPr>
          </w:p>
        </w:tc>
        <w:tc>
          <w:tcPr>
            <w:tcW w:w="2977"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both"/>
              <w:rPr>
                <w:sz w:val="20"/>
                <w:szCs w:val="20"/>
              </w:rPr>
            </w:pPr>
            <w:r>
              <w:rPr>
                <w:b/>
                <w:sz w:val="20"/>
                <w:szCs w:val="20"/>
              </w:rPr>
              <w:t>Всего,  в том числе</w:t>
            </w:r>
          </w:p>
        </w:tc>
        <w:tc>
          <w:tcPr>
            <w:tcW w:w="850"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w:t>
            </w:r>
          </w:p>
        </w:tc>
        <w:tc>
          <w:tcPr>
            <w:tcW w:w="992"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w:t>
            </w:r>
          </w:p>
        </w:tc>
        <w:tc>
          <w:tcPr>
            <w:tcW w:w="1134"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suppressAutoHyphens/>
              <w:autoSpaceDE w:val="0"/>
              <w:snapToGrid w:val="0"/>
              <w:ind w:hanging="108"/>
              <w:jc w:val="center"/>
              <w:rPr>
                <w:sz w:val="20"/>
                <w:szCs w:val="20"/>
                <w:lang w:eastAsia="ar-SA"/>
              </w:rPr>
            </w:pPr>
            <w:r>
              <w:rPr>
                <w:sz w:val="20"/>
                <w:szCs w:val="20"/>
                <w:lang w:eastAsia="ar-SA"/>
              </w:rPr>
              <w:t>-</w:t>
            </w:r>
          </w:p>
        </w:tc>
        <w:tc>
          <w:tcPr>
            <w:tcW w:w="1070"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suppressAutoHyphens/>
              <w:autoSpaceDE w:val="0"/>
              <w:snapToGrid w:val="0"/>
              <w:ind w:hanging="108"/>
              <w:jc w:val="center"/>
              <w:rPr>
                <w:sz w:val="20"/>
                <w:szCs w:val="20"/>
                <w:lang w:eastAsia="ar-SA"/>
              </w:rPr>
            </w:pPr>
            <w:r>
              <w:rPr>
                <w:sz w:val="20"/>
                <w:szCs w:val="20"/>
                <w:lang w:eastAsia="ar-SA"/>
              </w:rPr>
              <w:t>-</w:t>
            </w:r>
          </w:p>
        </w:tc>
        <w:tc>
          <w:tcPr>
            <w:tcW w:w="1198"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suppressAutoHyphens/>
              <w:autoSpaceDE w:val="0"/>
              <w:snapToGrid w:val="0"/>
              <w:ind w:hanging="108"/>
              <w:jc w:val="center"/>
              <w:rPr>
                <w:sz w:val="20"/>
                <w:szCs w:val="20"/>
                <w:lang w:eastAsia="ar-SA"/>
              </w:rPr>
            </w:pPr>
            <w:r>
              <w:rPr>
                <w:sz w:val="20"/>
                <w:szCs w:val="20"/>
                <w:lang w:eastAsia="ar-SA"/>
              </w:rPr>
              <w:t>-</w:t>
            </w:r>
          </w:p>
        </w:tc>
        <w:tc>
          <w:tcPr>
            <w:tcW w:w="993"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suppressAutoHyphens/>
              <w:autoSpaceDE w:val="0"/>
              <w:snapToGrid w:val="0"/>
              <w:ind w:hanging="108"/>
              <w:jc w:val="center"/>
              <w:rPr>
                <w:sz w:val="20"/>
                <w:szCs w:val="20"/>
                <w:lang w:eastAsia="ar-SA"/>
              </w:rPr>
            </w:pPr>
            <w:r>
              <w:rPr>
                <w:sz w:val="20"/>
                <w:szCs w:val="20"/>
                <w:lang w:eastAsia="ar-SA"/>
              </w:rPr>
              <w:t>-</w:t>
            </w:r>
          </w:p>
        </w:tc>
        <w:tc>
          <w:tcPr>
            <w:tcW w:w="992"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suppressAutoHyphens/>
              <w:autoSpaceDE w:val="0"/>
              <w:snapToGrid w:val="0"/>
              <w:ind w:hanging="108"/>
              <w:jc w:val="center"/>
              <w:rPr>
                <w:sz w:val="20"/>
                <w:szCs w:val="20"/>
                <w:lang w:eastAsia="ar-SA"/>
              </w:rPr>
            </w:pPr>
            <w:r>
              <w:rPr>
                <w:sz w:val="20"/>
                <w:szCs w:val="20"/>
                <w:lang w:eastAsia="ar-SA"/>
              </w:rPr>
              <w:t>-</w:t>
            </w:r>
          </w:p>
        </w:tc>
      </w:tr>
      <w:tr w:rsidR="00CF7761" w:rsidTr="00CF7761">
        <w:tc>
          <w:tcPr>
            <w:tcW w:w="300" w:type="dxa"/>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b/>
                <w:i/>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i/>
                <w:sz w:val="20"/>
                <w:szCs w:val="20"/>
              </w:rPr>
            </w:pPr>
          </w:p>
        </w:tc>
        <w:tc>
          <w:tcPr>
            <w:tcW w:w="2977"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both"/>
              <w:rPr>
                <w:sz w:val="20"/>
                <w:szCs w:val="20"/>
              </w:rPr>
            </w:pPr>
            <w:r>
              <w:rPr>
                <w:sz w:val="20"/>
                <w:szCs w:val="20"/>
              </w:rPr>
              <w:t>федеральный бюджет</w:t>
            </w:r>
          </w:p>
        </w:tc>
        <w:tc>
          <w:tcPr>
            <w:tcW w:w="850"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w:t>
            </w:r>
          </w:p>
        </w:tc>
        <w:tc>
          <w:tcPr>
            <w:tcW w:w="992"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w:t>
            </w:r>
          </w:p>
        </w:tc>
        <w:tc>
          <w:tcPr>
            <w:tcW w:w="1134"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suppressAutoHyphens/>
              <w:autoSpaceDE w:val="0"/>
              <w:snapToGrid w:val="0"/>
              <w:ind w:hanging="108"/>
              <w:jc w:val="center"/>
              <w:rPr>
                <w:sz w:val="20"/>
                <w:szCs w:val="20"/>
                <w:lang w:eastAsia="ar-SA"/>
              </w:rPr>
            </w:pPr>
            <w:r>
              <w:rPr>
                <w:sz w:val="20"/>
                <w:szCs w:val="20"/>
                <w:lang w:eastAsia="ar-SA"/>
              </w:rPr>
              <w:t>-</w:t>
            </w:r>
          </w:p>
        </w:tc>
        <w:tc>
          <w:tcPr>
            <w:tcW w:w="1070"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suppressAutoHyphens/>
              <w:autoSpaceDE w:val="0"/>
              <w:snapToGrid w:val="0"/>
              <w:ind w:hanging="108"/>
              <w:jc w:val="center"/>
              <w:rPr>
                <w:sz w:val="20"/>
                <w:szCs w:val="20"/>
                <w:lang w:eastAsia="ar-SA"/>
              </w:rPr>
            </w:pPr>
            <w:r>
              <w:rPr>
                <w:sz w:val="20"/>
                <w:szCs w:val="20"/>
                <w:lang w:eastAsia="ar-SA"/>
              </w:rPr>
              <w:t>-</w:t>
            </w:r>
          </w:p>
        </w:tc>
        <w:tc>
          <w:tcPr>
            <w:tcW w:w="1198"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suppressAutoHyphens/>
              <w:autoSpaceDE w:val="0"/>
              <w:snapToGrid w:val="0"/>
              <w:ind w:hanging="108"/>
              <w:jc w:val="center"/>
              <w:rPr>
                <w:sz w:val="20"/>
                <w:szCs w:val="20"/>
                <w:lang w:eastAsia="ar-SA"/>
              </w:rPr>
            </w:pPr>
            <w:r>
              <w:rPr>
                <w:sz w:val="20"/>
                <w:szCs w:val="20"/>
                <w:lang w:eastAsia="ar-SA"/>
              </w:rPr>
              <w:t>-</w:t>
            </w:r>
          </w:p>
        </w:tc>
        <w:tc>
          <w:tcPr>
            <w:tcW w:w="993"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suppressAutoHyphens/>
              <w:autoSpaceDE w:val="0"/>
              <w:snapToGrid w:val="0"/>
              <w:ind w:hanging="108"/>
              <w:jc w:val="center"/>
              <w:rPr>
                <w:sz w:val="20"/>
                <w:szCs w:val="20"/>
                <w:lang w:eastAsia="ar-SA"/>
              </w:rPr>
            </w:pPr>
            <w:r>
              <w:rPr>
                <w:sz w:val="20"/>
                <w:szCs w:val="20"/>
                <w:lang w:eastAsia="ar-SA"/>
              </w:rPr>
              <w:t>-</w:t>
            </w:r>
          </w:p>
        </w:tc>
        <w:tc>
          <w:tcPr>
            <w:tcW w:w="992"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suppressAutoHyphens/>
              <w:autoSpaceDE w:val="0"/>
              <w:snapToGrid w:val="0"/>
              <w:ind w:hanging="108"/>
              <w:jc w:val="center"/>
              <w:rPr>
                <w:sz w:val="20"/>
                <w:szCs w:val="20"/>
                <w:lang w:eastAsia="ar-SA"/>
              </w:rPr>
            </w:pPr>
            <w:r>
              <w:rPr>
                <w:sz w:val="20"/>
                <w:szCs w:val="20"/>
                <w:lang w:eastAsia="ar-SA"/>
              </w:rPr>
              <w:t>-</w:t>
            </w:r>
          </w:p>
        </w:tc>
      </w:tr>
      <w:tr w:rsidR="00CF7761" w:rsidTr="00CF7761">
        <w:tc>
          <w:tcPr>
            <w:tcW w:w="300" w:type="dxa"/>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b/>
                <w:i/>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i/>
                <w:sz w:val="20"/>
                <w:szCs w:val="20"/>
              </w:rPr>
            </w:pPr>
          </w:p>
        </w:tc>
        <w:tc>
          <w:tcPr>
            <w:tcW w:w="2977"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both"/>
              <w:rPr>
                <w:sz w:val="20"/>
                <w:szCs w:val="20"/>
              </w:rPr>
            </w:pPr>
            <w:r>
              <w:rPr>
                <w:sz w:val="20"/>
                <w:szCs w:val="20"/>
              </w:rPr>
              <w:t>бюджет Пензенской области</w:t>
            </w:r>
          </w:p>
        </w:tc>
        <w:tc>
          <w:tcPr>
            <w:tcW w:w="850"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w:t>
            </w:r>
          </w:p>
        </w:tc>
        <w:tc>
          <w:tcPr>
            <w:tcW w:w="992"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w:t>
            </w:r>
          </w:p>
        </w:tc>
        <w:tc>
          <w:tcPr>
            <w:tcW w:w="1134"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suppressAutoHyphens/>
              <w:autoSpaceDE w:val="0"/>
              <w:snapToGrid w:val="0"/>
              <w:ind w:hanging="108"/>
              <w:jc w:val="center"/>
              <w:rPr>
                <w:sz w:val="20"/>
                <w:szCs w:val="20"/>
                <w:lang w:eastAsia="ar-SA"/>
              </w:rPr>
            </w:pPr>
            <w:r>
              <w:rPr>
                <w:sz w:val="20"/>
                <w:szCs w:val="20"/>
                <w:lang w:eastAsia="ar-SA"/>
              </w:rPr>
              <w:t>-</w:t>
            </w:r>
          </w:p>
        </w:tc>
        <w:tc>
          <w:tcPr>
            <w:tcW w:w="1070"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suppressAutoHyphens/>
              <w:autoSpaceDE w:val="0"/>
              <w:snapToGrid w:val="0"/>
              <w:ind w:hanging="108"/>
              <w:jc w:val="center"/>
              <w:rPr>
                <w:sz w:val="20"/>
                <w:szCs w:val="20"/>
                <w:lang w:eastAsia="ar-SA"/>
              </w:rPr>
            </w:pPr>
            <w:r>
              <w:rPr>
                <w:sz w:val="20"/>
                <w:szCs w:val="20"/>
                <w:lang w:eastAsia="ar-SA"/>
              </w:rPr>
              <w:t>-</w:t>
            </w:r>
          </w:p>
        </w:tc>
        <w:tc>
          <w:tcPr>
            <w:tcW w:w="1198"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suppressAutoHyphens/>
              <w:autoSpaceDE w:val="0"/>
              <w:snapToGrid w:val="0"/>
              <w:ind w:hanging="108"/>
              <w:jc w:val="center"/>
              <w:rPr>
                <w:sz w:val="20"/>
                <w:szCs w:val="20"/>
                <w:lang w:eastAsia="ar-SA"/>
              </w:rPr>
            </w:pPr>
            <w:r>
              <w:rPr>
                <w:sz w:val="20"/>
                <w:szCs w:val="20"/>
                <w:lang w:eastAsia="ar-SA"/>
              </w:rPr>
              <w:t>-</w:t>
            </w:r>
          </w:p>
        </w:tc>
        <w:tc>
          <w:tcPr>
            <w:tcW w:w="993"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suppressAutoHyphens/>
              <w:autoSpaceDE w:val="0"/>
              <w:snapToGrid w:val="0"/>
              <w:ind w:hanging="108"/>
              <w:jc w:val="center"/>
              <w:rPr>
                <w:sz w:val="20"/>
                <w:szCs w:val="20"/>
                <w:lang w:eastAsia="ar-SA"/>
              </w:rPr>
            </w:pPr>
            <w:r>
              <w:rPr>
                <w:sz w:val="20"/>
                <w:szCs w:val="20"/>
                <w:lang w:eastAsia="ar-SA"/>
              </w:rPr>
              <w:t>-</w:t>
            </w:r>
          </w:p>
        </w:tc>
        <w:tc>
          <w:tcPr>
            <w:tcW w:w="992"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suppressAutoHyphens/>
              <w:autoSpaceDE w:val="0"/>
              <w:snapToGrid w:val="0"/>
              <w:ind w:hanging="108"/>
              <w:jc w:val="center"/>
              <w:rPr>
                <w:sz w:val="20"/>
                <w:szCs w:val="20"/>
                <w:lang w:eastAsia="ar-SA"/>
              </w:rPr>
            </w:pPr>
            <w:r>
              <w:rPr>
                <w:sz w:val="20"/>
                <w:szCs w:val="20"/>
                <w:lang w:eastAsia="ar-SA"/>
              </w:rPr>
              <w:t>-</w:t>
            </w:r>
          </w:p>
        </w:tc>
      </w:tr>
      <w:tr w:rsidR="00CF7761" w:rsidTr="00CF7761">
        <w:tc>
          <w:tcPr>
            <w:tcW w:w="300" w:type="dxa"/>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b/>
                <w:i/>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i/>
                <w:sz w:val="20"/>
                <w:szCs w:val="20"/>
              </w:rPr>
            </w:pPr>
          </w:p>
        </w:tc>
        <w:tc>
          <w:tcPr>
            <w:tcW w:w="2977"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both"/>
              <w:rPr>
                <w:sz w:val="20"/>
                <w:szCs w:val="20"/>
              </w:rPr>
            </w:pPr>
            <w:r>
              <w:rPr>
                <w:sz w:val="20"/>
                <w:szCs w:val="20"/>
              </w:rPr>
              <w:t>бюджет Камешкирского района Пензенской области</w:t>
            </w:r>
          </w:p>
        </w:tc>
        <w:tc>
          <w:tcPr>
            <w:tcW w:w="850"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w:t>
            </w:r>
          </w:p>
        </w:tc>
        <w:tc>
          <w:tcPr>
            <w:tcW w:w="992"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w:t>
            </w:r>
          </w:p>
        </w:tc>
        <w:tc>
          <w:tcPr>
            <w:tcW w:w="1134"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suppressAutoHyphens/>
              <w:autoSpaceDE w:val="0"/>
              <w:snapToGrid w:val="0"/>
              <w:ind w:hanging="108"/>
              <w:jc w:val="center"/>
              <w:rPr>
                <w:sz w:val="20"/>
                <w:szCs w:val="20"/>
                <w:lang w:eastAsia="ar-SA"/>
              </w:rPr>
            </w:pPr>
            <w:r>
              <w:rPr>
                <w:sz w:val="20"/>
                <w:szCs w:val="20"/>
                <w:lang w:eastAsia="ar-SA"/>
              </w:rPr>
              <w:t>-</w:t>
            </w:r>
          </w:p>
        </w:tc>
        <w:tc>
          <w:tcPr>
            <w:tcW w:w="1070"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suppressAutoHyphens/>
              <w:autoSpaceDE w:val="0"/>
              <w:snapToGrid w:val="0"/>
              <w:ind w:hanging="108"/>
              <w:jc w:val="center"/>
              <w:rPr>
                <w:sz w:val="20"/>
                <w:szCs w:val="20"/>
                <w:lang w:eastAsia="ar-SA"/>
              </w:rPr>
            </w:pPr>
            <w:r>
              <w:rPr>
                <w:sz w:val="20"/>
                <w:szCs w:val="20"/>
                <w:lang w:eastAsia="ar-SA"/>
              </w:rPr>
              <w:t>-</w:t>
            </w:r>
          </w:p>
        </w:tc>
        <w:tc>
          <w:tcPr>
            <w:tcW w:w="1198"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suppressAutoHyphens/>
              <w:autoSpaceDE w:val="0"/>
              <w:snapToGrid w:val="0"/>
              <w:ind w:hanging="108"/>
              <w:jc w:val="center"/>
              <w:rPr>
                <w:sz w:val="20"/>
                <w:szCs w:val="20"/>
                <w:lang w:eastAsia="ar-SA"/>
              </w:rPr>
            </w:pPr>
            <w:r>
              <w:rPr>
                <w:sz w:val="20"/>
                <w:szCs w:val="20"/>
                <w:lang w:eastAsia="ar-SA"/>
              </w:rPr>
              <w:t>-</w:t>
            </w:r>
          </w:p>
        </w:tc>
        <w:tc>
          <w:tcPr>
            <w:tcW w:w="993"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suppressAutoHyphens/>
              <w:autoSpaceDE w:val="0"/>
              <w:snapToGrid w:val="0"/>
              <w:ind w:hanging="108"/>
              <w:jc w:val="center"/>
              <w:rPr>
                <w:sz w:val="20"/>
                <w:szCs w:val="20"/>
                <w:lang w:eastAsia="ar-SA"/>
              </w:rPr>
            </w:pPr>
            <w:r>
              <w:rPr>
                <w:sz w:val="20"/>
                <w:szCs w:val="20"/>
                <w:lang w:eastAsia="ar-SA"/>
              </w:rPr>
              <w:t>-</w:t>
            </w:r>
          </w:p>
        </w:tc>
        <w:tc>
          <w:tcPr>
            <w:tcW w:w="992"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suppressAutoHyphens/>
              <w:autoSpaceDE w:val="0"/>
              <w:snapToGrid w:val="0"/>
              <w:ind w:hanging="108"/>
              <w:jc w:val="center"/>
              <w:rPr>
                <w:sz w:val="20"/>
                <w:szCs w:val="20"/>
                <w:lang w:eastAsia="ar-SA"/>
              </w:rPr>
            </w:pPr>
            <w:r>
              <w:rPr>
                <w:sz w:val="20"/>
                <w:szCs w:val="20"/>
                <w:lang w:eastAsia="ar-SA"/>
              </w:rPr>
              <w:t>-</w:t>
            </w:r>
          </w:p>
        </w:tc>
      </w:tr>
      <w:tr w:rsidR="00CF7761" w:rsidTr="00CF7761">
        <w:tc>
          <w:tcPr>
            <w:tcW w:w="300" w:type="dxa"/>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b/>
                <w:i/>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i/>
                <w:sz w:val="20"/>
                <w:szCs w:val="20"/>
              </w:rPr>
            </w:pPr>
          </w:p>
        </w:tc>
        <w:tc>
          <w:tcPr>
            <w:tcW w:w="2977"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both"/>
              <w:rPr>
                <w:sz w:val="20"/>
                <w:szCs w:val="20"/>
              </w:rPr>
            </w:pPr>
            <w:r>
              <w:rPr>
                <w:sz w:val="20"/>
                <w:szCs w:val="20"/>
              </w:rPr>
              <w:t>иные источники</w:t>
            </w:r>
          </w:p>
        </w:tc>
        <w:tc>
          <w:tcPr>
            <w:tcW w:w="850"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w:t>
            </w:r>
          </w:p>
        </w:tc>
        <w:tc>
          <w:tcPr>
            <w:tcW w:w="992"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w:t>
            </w:r>
          </w:p>
        </w:tc>
        <w:tc>
          <w:tcPr>
            <w:tcW w:w="1134"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w:t>
            </w:r>
          </w:p>
        </w:tc>
        <w:tc>
          <w:tcPr>
            <w:tcW w:w="1070"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w:t>
            </w:r>
          </w:p>
        </w:tc>
        <w:tc>
          <w:tcPr>
            <w:tcW w:w="1198"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w:t>
            </w:r>
          </w:p>
        </w:tc>
        <w:tc>
          <w:tcPr>
            <w:tcW w:w="993"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w:t>
            </w:r>
          </w:p>
        </w:tc>
        <w:tc>
          <w:tcPr>
            <w:tcW w:w="992"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w:t>
            </w:r>
          </w:p>
        </w:tc>
      </w:tr>
      <w:tr w:rsidR="00CF7761" w:rsidTr="00CF7761">
        <w:tc>
          <w:tcPr>
            <w:tcW w:w="644" w:type="dxa"/>
            <w:vMerge w:val="restart"/>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both"/>
              <w:rPr>
                <w:sz w:val="20"/>
                <w:szCs w:val="20"/>
              </w:rPr>
            </w:pPr>
            <w:r>
              <w:rPr>
                <w:sz w:val="20"/>
                <w:szCs w:val="20"/>
              </w:rPr>
              <w:t>2.1.</w:t>
            </w:r>
          </w:p>
        </w:tc>
        <w:tc>
          <w:tcPr>
            <w:tcW w:w="2050" w:type="dxa"/>
            <w:vMerge w:val="restart"/>
            <w:tcBorders>
              <w:top w:val="single" w:sz="4" w:space="0" w:color="auto"/>
              <w:left w:val="single" w:sz="4" w:space="0" w:color="auto"/>
              <w:bottom w:val="single" w:sz="4" w:space="0" w:color="auto"/>
              <w:right w:val="single" w:sz="4" w:space="0" w:color="auto"/>
            </w:tcBorders>
            <w:hideMark/>
          </w:tcPr>
          <w:p w:rsidR="00CF7761" w:rsidRDefault="00CF7761">
            <w:pPr>
              <w:widowControl w:val="0"/>
              <w:rPr>
                <w:sz w:val="20"/>
                <w:szCs w:val="20"/>
              </w:rPr>
            </w:pPr>
            <w:r>
              <w:rPr>
                <w:sz w:val="20"/>
                <w:szCs w:val="20"/>
              </w:rPr>
              <w:t>Основное мероприятие</w:t>
            </w:r>
          </w:p>
        </w:tc>
        <w:tc>
          <w:tcPr>
            <w:tcW w:w="2693" w:type="dxa"/>
            <w:vMerge w:val="restart"/>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adjustRightInd w:val="0"/>
              <w:rPr>
                <w:sz w:val="20"/>
                <w:szCs w:val="20"/>
              </w:rPr>
            </w:pPr>
            <w:r>
              <w:rPr>
                <w:sz w:val="20"/>
                <w:szCs w:val="20"/>
                <w:lang w:eastAsia="ar-SA"/>
              </w:rPr>
              <w:t>Обеспечение населения  транспортным сообщением</w:t>
            </w:r>
          </w:p>
        </w:tc>
        <w:tc>
          <w:tcPr>
            <w:tcW w:w="2977"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both"/>
              <w:rPr>
                <w:sz w:val="20"/>
                <w:szCs w:val="20"/>
              </w:rPr>
            </w:pPr>
            <w:r>
              <w:rPr>
                <w:b/>
                <w:sz w:val="20"/>
                <w:szCs w:val="20"/>
              </w:rPr>
              <w:t>Всего,  в том числе</w:t>
            </w:r>
          </w:p>
        </w:tc>
        <w:tc>
          <w:tcPr>
            <w:tcW w:w="850"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w:t>
            </w:r>
          </w:p>
        </w:tc>
        <w:tc>
          <w:tcPr>
            <w:tcW w:w="992"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w:t>
            </w:r>
          </w:p>
        </w:tc>
        <w:tc>
          <w:tcPr>
            <w:tcW w:w="1134"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w:t>
            </w:r>
          </w:p>
        </w:tc>
        <w:tc>
          <w:tcPr>
            <w:tcW w:w="1070"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w:t>
            </w:r>
          </w:p>
        </w:tc>
        <w:tc>
          <w:tcPr>
            <w:tcW w:w="1198"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w:t>
            </w:r>
          </w:p>
        </w:tc>
        <w:tc>
          <w:tcPr>
            <w:tcW w:w="993"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w:t>
            </w:r>
          </w:p>
        </w:tc>
        <w:tc>
          <w:tcPr>
            <w:tcW w:w="992"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w:t>
            </w:r>
          </w:p>
        </w:tc>
      </w:tr>
      <w:tr w:rsidR="00CF7761" w:rsidTr="00CF7761">
        <w:tc>
          <w:tcPr>
            <w:tcW w:w="300" w:type="dxa"/>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0"/>
                <w:szCs w:val="20"/>
              </w:rPr>
            </w:pPr>
          </w:p>
        </w:tc>
        <w:tc>
          <w:tcPr>
            <w:tcW w:w="2977"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both"/>
              <w:rPr>
                <w:sz w:val="20"/>
                <w:szCs w:val="20"/>
              </w:rPr>
            </w:pPr>
            <w:r>
              <w:rPr>
                <w:sz w:val="20"/>
                <w:szCs w:val="20"/>
              </w:rPr>
              <w:t>федеральный бюджет</w:t>
            </w:r>
          </w:p>
        </w:tc>
        <w:tc>
          <w:tcPr>
            <w:tcW w:w="850"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w:t>
            </w:r>
          </w:p>
        </w:tc>
        <w:tc>
          <w:tcPr>
            <w:tcW w:w="992"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w:t>
            </w:r>
          </w:p>
        </w:tc>
        <w:tc>
          <w:tcPr>
            <w:tcW w:w="1134"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suppressAutoHyphens/>
              <w:autoSpaceDE w:val="0"/>
              <w:snapToGrid w:val="0"/>
              <w:ind w:hanging="108"/>
              <w:jc w:val="center"/>
              <w:rPr>
                <w:sz w:val="20"/>
                <w:szCs w:val="20"/>
                <w:lang w:eastAsia="ar-SA"/>
              </w:rPr>
            </w:pPr>
            <w:r>
              <w:rPr>
                <w:sz w:val="20"/>
                <w:szCs w:val="20"/>
                <w:lang w:eastAsia="ar-SA"/>
              </w:rPr>
              <w:t>-</w:t>
            </w:r>
          </w:p>
        </w:tc>
        <w:tc>
          <w:tcPr>
            <w:tcW w:w="1070"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suppressAutoHyphens/>
              <w:autoSpaceDE w:val="0"/>
              <w:snapToGrid w:val="0"/>
              <w:ind w:hanging="108"/>
              <w:jc w:val="center"/>
              <w:rPr>
                <w:sz w:val="20"/>
                <w:szCs w:val="20"/>
                <w:lang w:eastAsia="ar-SA"/>
              </w:rPr>
            </w:pPr>
            <w:r>
              <w:rPr>
                <w:sz w:val="20"/>
                <w:szCs w:val="20"/>
                <w:lang w:eastAsia="ar-SA"/>
              </w:rPr>
              <w:t>-</w:t>
            </w:r>
          </w:p>
        </w:tc>
        <w:tc>
          <w:tcPr>
            <w:tcW w:w="1198"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suppressAutoHyphens/>
              <w:autoSpaceDE w:val="0"/>
              <w:snapToGrid w:val="0"/>
              <w:ind w:hanging="108"/>
              <w:jc w:val="center"/>
              <w:rPr>
                <w:sz w:val="20"/>
                <w:szCs w:val="20"/>
                <w:lang w:eastAsia="ar-SA"/>
              </w:rPr>
            </w:pPr>
            <w:r>
              <w:rPr>
                <w:sz w:val="20"/>
                <w:szCs w:val="20"/>
                <w:lang w:eastAsia="ar-SA"/>
              </w:rPr>
              <w:t>-</w:t>
            </w:r>
          </w:p>
        </w:tc>
        <w:tc>
          <w:tcPr>
            <w:tcW w:w="993"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suppressAutoHyphens/>
              <w:autoSpaceDE w:val="0"/>
              <w:snapToGrid w:val="0"/>
              <w:ind w:hanging="108"/>
              <w:jc w:val="center"/>
              <w:rPr>
                <w:sz w:val="20"/>
                <w:szCs w:val="20"/>
                <w:lang w:eastAsia="ar-SA"/>
              </w:rPr>
            </w:pPr>
            <w:r>
              <w:rPr>
                <w:sz w:val="20"/>
                <w:szCs w:val="20"/>
                <w:lang w:eastAsia="ar-SA"/>
              </w:rPr>
              <w:t>-</w:t>
            </w:r>
          </w:p>
        </w:tc>
        <w:tc>
          <w:tcPr>
            <w:tcW w:w="992"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suppressAutoHyphens/>
              <w:autoSpaceDE w:val="0"/>
              <w:snapToGrid w:val="0"/>
              <w:ind w:hanging="108"/>
              <w:jc w:val="center"/>
              <w:rPr>
                <w:sz w:val="20"/>
                <w:szCs w:val="20"/>
                <w:lang w:eastAsia="ar-SA"/>
              </w:rPr>
            </w:pPr>
            <w:r>
              <w:rPr>
                <w:sz w:val="20"/>
                <w:szCs w:val="20"/>
                <w:lang w:eastAsia="ar-SA"/>
              </w:rPr>
              <w:t>-</w:t>
            </w:r>
          </w:p>
        </w:tc>
      </w:tr>
      <w:tr w:rsidR="00CF7761" w:rsidTr="00CF7761">
        <w:tc>
          <w:tcPr>
            <w:tcW w:w="300" w:type="dxa"/>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0"/>
                <w:szCs w:val="20"/>
              </w:rPr>
            </w:pPr>
          </w:p>
        </w:tc>
        <w:tc>
          <w:tcPr>
            <w:tcW w:w="2977"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both"/>
              <w:rPr>
                <w:sz w:val="20"/>
                <w:szCs w:val="20"/>
              </w:rPr>
            </w:pPr>
            <w:r>
              <w:rPr>
                <w:sz w:val="20"/>
                <w:szCs w:val="20"/>
              </w:rPr>
              <w:t>бюджет Пензенской области</w:t>
            </w:r>
          </w:p>
        </w:tc>
        <w:tc>
          <w:tcPr>
            <w:tcW w:w="850"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w:t>
            </w:r>
          </w:p>
        </w:tc>
        <w:tc>
          <w:tcPr>
            <w:tcW w:w="992"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w:t>
            </w:r>
          </w:p>
        </w:tc>
        <w:tc>
          <w:tcPr>
            <w:tcW w:w="1134"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suppressAutoHyphens/>
              <w:autoSpaceDE w:val="0"/>
              <w:snapToGrid w:val="0"/>
              <w:ind w:hanging="108"/>
              <w:jc w:val="center"/>
              <w:rPr>
                <w:sz w:val="20"/>
                <w:szCs w:val="20"/>
                <w:lang w:eastAsia="ar-SA"/>
              </w:rPr>
            </w:pPr>
            <w:r>
              <w:rPr>
                <w:sz w:val="20"/>
                <w:szCs w:val="20"/>
                <w:lang w:eastAsia="ar-SA"/>
              </w:rPr>
              <w:t>-</w:t>
            </w:r>
          </w:p>
        </w:tc>
        <w:tc>
          <w:tcPr>
            <w:tcW w:w="1070"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suppressAutoHyphens/>
              <w:autoSpaceDE w:val="0"/>
              <w:snapToGrid w:val="0"/>
              <w:ind w:hanging="108"/>
              <w:jc w:val="center"/>
              <w:rPr>
                <w:sz w:val="20"/>
                <w:szCs w:val="20"/>
                <w:lang w:eastAsia="ar-SA"/>
              </w:rPr>
            </w:pPr>
            <w:r>
              <w:rPr>
                <w:sz w:val="20"/>
                <w:szCs w:val="20"/>
                <w:lang w:eastAsia="ar-SA"/>
              </w:rPr>
              <w:t>-</w:t>
            </w:r>
          </w:p>
        </w:tc>
        <w:tc>
          <w:tcPr>
            <w:tcW w:w="1198"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suppressAutoHyphens/>
              <w:autoSpaceDE w:val="0"/>
              <w:snapToGrid w:val="0"/>
              <w:ind w:hanging="108"/>
              <w:jc w:val="center"/>
              <w:rPr>
                <w:sz w:val="20"/>
                <w:szCs w:val="20"/>
                <w:lang w:eastAsia="ar-SA"/>
              </w:rPr>
            </w:pPr>
            <w:r>
              <w:rPr>
                <w:sz w:val="20"/>
                <w:szCs w:val="20"/>
                <w:lang w:eastAsia="ar-SA"/>
              </w:rPr>
              <w:t>-</w:t>
            </w:r>
          </w:p>
        </w:tc>
        <w:tc>
          <w:tcPr>
            <w:tcW w:w="993"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suppressAutoHyphens/>
              <w:autoSpaceDE w:val="0"/>
              <w:snapToGrid w:val="0"/>
              <w:ind w:hanging="108"/>
              <w:jc w:val="center"/>
              <w:rPr>
                <w:sz w:val="20"/>
                <w:szCs w:val="20"/>
                <w:lang w:eastAsia="ar-SA"/>
              </w:rPr>
            </w:pPr>
            <w:r>
              <w:rPr>
                <w:sz w:val="20"/>
                <w:szCs w:val="20"/>
                <w:lang w:eastAsia="ar-SA"/>
              </w:rPr>
              <w:t>-</w:t>
            </w:r>
          </w:p>
        </w:tc>
        <w:tc>
          <w:tcPr>
            <w:tcW w:w="992"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suppressAutoHyphens/>
              <w:autoSpaceDE w:val="0"/>
              <w:snapToGrid w:val="0"/>
              <w:ind w:hanging="108"/>
              <w:jc w:val="center"/>
              <w:rPr>
                <w:sz w:val="20"/>
                <w:szCs w:val="20"/>
                <w:lang w:eastAsia="ar-SA"/>
              </w:rPr>
            </w:pPr>
            <w:r>
              <w:rPr>
                <w:sz w:val="20"/>
                <w:szCs w:val="20"/>
                <w:lang w:eastAsia="ar-SA"/>
              </w:rPr>
              <w:t>-</w:t>
            </w:r>
          </w:p>
        </w:tc>
      </w:tr>
      <w:tr w:rsidR="00CF7761" w:rsidTr="00CF7761">
        <w:tc>
          <w:tcPr>
            <w:tcW w:w="300" w:type="dxa"/>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0"/>
                <w:szCs w:val="20"/>
              </w:rPr>
            </w:pPr>
          </w:p>
        </w:tc>
        <w:tc>
          <w:tcPr>
            <w:tcW w:w="2977"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both"/>
              <w:rPr>
                <w:sz w:val="20"/>
                <w:szCs w:val="20"/>
              </w:rPr>
            </w:pPr>
            <w:r>
              <w:rPr>
                <w:sz w:val="20"/>
                <w:szCs w:val="20"/>
              </w:rPr>
              <w:t>бюджет Камешкирского района Пензенской области</w:t>
            </w:r>
          </w:p>
        </w:tc>
        <w:tc>
          <w:tcPr>
            <w:tcW w:w="850"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w:t>
            </w:r>
          </w:p>
        </w:tc>
        <w:tc>
          <w:tcPr>
            <w:tcW w:w="992"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w:t>
            </w:r>
          </w:p>
        </w:tc>
        <w:tc>
          <w:tcPr>
            <w:tcW w:w="1134"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w:t>
            </w:r>
          </w:p>
        </w:tc>
        <w:tc>
          <w:tcPr>
            <w:tcW w:w="1070"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w:t>
            </w:r>
          </w:p>
        </w:tc>
        <w:tc>
          <w:tcPr>
            <w:tcW w:w="1198"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w:t>
            </w:r>
          </w:p>
        </w:tc>
        <w:tc>
          <w:tcPr>
            <w:tcW w:w="993"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w:t>
            </w:r>
          </w:p>
        </w:tc>
        <w:tc>
          <w:tcPr>
            <w:tcW w:w="992"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w:t>
            </w:r>
          </w:p>
        </w:tc>
      </w:tr>
      <w:tr w:rsidR="00CF7761" w:rsidTr="00CF7761">
        <w:tc>
          <w:tcPr>
            <w:tcW w:w="300" w:type="dxa"/>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0"/>
                <w:szCs w:val="20"/>
              </w:rPr>
            </w:pPr>
          </w:p>
        </w:tc>
        <w:tc>
          <w:tcPr>
            <w:tcW w:w="2977"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both"/>
              <w:rPr>
                <w:sz w:val="20"/>
                <w:szCs w:val="20"/>
              </w:rPr>
            </w:pPr>
            <w:r>
              <w:rPr>
                <w:sz w:val="20"/>
                <w:szCs w:val="20"/>
              </w:rPr>
              <w:t>иные источники</w:t>
            </w:r>
          </w:p>
        </w:tc>
        <w:tc>
          <w:tcPr>
            <w:tcW w:w="850"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w:t>
            </w:r>
          </w:p>
        </w:tc>
        <w:tc>
          <w:tcPr>
            <w:tcW w:w="992"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w:t>
            </w:r>
          </w:p>
        </w:tc>
        <w:tc>
          <w:tcPr>
            <w:tcW w:w="1134"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w:t>
            </w:r>
          </w:p>
        </w:tc>
        <w:tc>
          <w:tcPr>
            <w:tcW w:w="1070"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w:t>
            </w:r>
          </w:p>
        </w:tc>
        <w:tc>
          <w:tcPr>
            <w:tcW w:w="1198"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w:t>
            </w:r>
          </w:p>
        </w:tc>
        <w:tc>
          <w:tcPr>
            <w:tcW w:w="993"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w:t>
            </w:r>
          </w:p>
        </w:tc>
        <w:tc>
          <w:tcPr>
            <w:tcW w:w="992"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w:t>
            </w:r>
          </w:p>
        </w:tc>
      </w:tr>
      <w:tr w:rsidR="00CF7761" w:rsidTr="00CF7761">
        <w:tc>
          <w:tcPr>
            <w:tcW w:w="644" w:type="dxa"/>
            <w:vMerge w:val="restart"/>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both"/>
              <w:rPr>
                <w:sz w:val="20"/>
                <w:szCs w:val="20"/>
              </w:rPr>
            </w:pPr>
            <w:r>
              <w:rPr>
                <w:sz w:val="20"/>
                <w:szCs w:val="20"/>
              </w:rPr>
              <w:t>3</w:t>
            </w:r>
          </w:p>
        </w:tc>
        <w:tc>
          <w:tcPr>
            <w:tcW w:w="2050" w:type="dxa"/>
            <w:vMerge w:val="restart"/>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both"/>
              <w:rPr>
                <w:b/>
                <w:i/>
                <w:sz w:val="20"/>
                <w:szCs w:val="20"/>
              </w:rPr>
            </w:pPr>
            <w:r>
              <w:rPr>
                <w:b/>
                <w:i/>
                <w:sz w:val="20"/>
                <w:szCs w:val="20"/>
              </w:rPr>
              <w:t>Подпрограмма 3</w:t>
            </w:r>
          </w:p>
        </w:tc>
        <w:tc>
          <w:tcPr>
            <w:tcW w:w="2693" w:type="dxa"/>
            <w:vMerge w:val="restart"/>
            <w:tcBorders>
              <w:top w:val="single" w:sz="4" w:space="0" w:color="auto"/>
              <w:left w:val="single" w:sz="4" w:space="0" w:color="auto"/>
              <w:bottom w:val="single" w:sz="4" w:space="0" w:color="auto"/>
              <w:right w:val="single" w:sz="4" w:space="0" w:color="auto"/>
            </w:tcBorders>
          </w:tcPr>
          <w:p w:rsidR="00CF7761" w:rsidRDefault="00CF7761">
            <w:pPr>
              <w:widowControl w:val="0"/>
              <w:autoSpaceDE w:val="0"/>
              <w:autoSpaceDN w:val="0"/>
              <w:rPr>
                <w:b/>
                <w:i/>
                <w:sz w:val="20"/>
                <w:szCs w:val="20"/>
              </w:rPr>
            </w:pPr>
            <w:r>
              <w:rPr>
                <w:b/>
                <w:i/>
                <w:sz w:val="20"/>
                <w:szCs w:val="20"/>
              </w:rPr>
              <w:t xml:space="preserve">Ремонт (капитальный ремонт) объектов собственности Камешкирского района Пензенской области на 2014-2022годы»  </w:t>
            </w:r>
          </w:p>
          <w:p w:rsidR="00CF7761" w:rsidRDefault="00CF7761">
            <w:pPr>
              <w:widowControl w:val="0"/>
              <w:autoSpaceDE w:val="0"/>
              <w:autoSpaceDN w:val="0"/>
              <w:jc w:val="both"/>
              <w:rPr>
                <w:i/>
                <w:sz w:val="20"/>
                <w:szCs w:val="20"/>
              </w:rPr>
            </w:pPr>
          </w:p>
        </w:tc>
        <w:tc>
          <w:tcPr>
            <w:tcW w:w="2977"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both"/>
              <w:rPr>
                <w:sz w:val="20"/>
                <w:szCs w:val="20"/>
              </w:rPr>
            </w:pPr>
            <w:r>
              <w:rPr>
                <w:b/>
                <w:sz w:val="20"/>
                <w:szCs w:val="20"/>
              </w:rPr>
              <w:t>Всего,  в том числе</w:t>
            </w:r>
          </w:p>
        </w:tc>
        <w:tc>
          <w:tcPr>
            <w:tcW w:w="850"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0</w:t>
            </w:r>
          </w:p>
        </w:tc>
        <w:tc>
          <w:tcPr>
            <w:tcW w:w="992"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4400,730</w:t>
            </w:r>
          </w:p>
        </w:tc>
        <w:tc>
          <w:tcPr>
            <w:tcW w:w="1134" w:type="dxa"/>
            <w:tcBorders>
              <w:top w:val="single" w:sz="4" w:space="0" w:color="auto"/>
              <w:left w:val="single" w:sz="4" w:space="0" w:color="auto"/>
              <w:bottom w:val="single" w:sz="4" w:space="0" w:color="auto"/>
              <w:right w:val="single" w:sz="4" w:space="0" w:color="auto"/>
            </w:tcBorders>
            <w:vAlign w:val="center"/>
            <w:hideMark/>
          </w:tcPr>
          <w:p w:rsidR="00CF7761" w:rsidRDefault="00CF7761">
            <w:pPr>
              <w:jc w:val="center"/>
              <w:rPr>
                <w:sz w:val="20"/>
                <w:szCs w:val="20"/>
                <w:lang w:eastAsia="en-US"/>
              </w:rPr>
            </w:pPr>
            <w:r>
              <w:rPr>
                <w:sz w:val="20"/>
                <w:szCs w:val="20"/>
              </w:rPr>
              <w:t>6 471,925</w:t>
            </w:r>
          </w:p>
        </w:tc>
        <w:tc>
          <w:tcPr>
            <w:tcW w:w="1070"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suppressAutoHyphens/>
              <w:autoSpaceDE w:val="0"/>
              <w:jc w:val="center"/>
              <w:rPr>
                <w:sz w:val="20"/>
                <w:szCs w:val="20"/>
                <w:lang w:eastAsia="ar-SA"/>
              </w:rPr>
            </w:pPr>
            <w:r>
              <w:rPr>
                <w:sz w:val="20"/>
                <w:szCs w:val="20"/>
              </w:rPr>
              <w:t>9 884,27</w:t>
            </w:r>
          </w:p>
        </w:tc>
        <w:tc>
          <w:tcPr>
            <w:tcW w:w="1198"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suppressAutoHyphens/>
              <w:autoSpaceDE w:val="0"/>
              <w:jc w:val="center"/>
              <w:rPr>
                <w:sz w:val="20"/>
                <w:szCs w:val="20"/>
                <w:lang w:eastAsia="ar-SA"/>
              </w:rPr>
            </w:pPr>
            <w:r>
              <w:rPr>
                <w:sz w:val="20"/>
                <w:szCs w:val="20"/>
                <w:lang w:eastAsia="ar-SA"/>
              </w:rPr>
              <w:t>6 536,247</w:t>
            </w:r>
          </w:p>
        </w:tc>
        <w:tc>
          <w:tcPr>
            <w:tcW w:w="993"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suppressAutoHyphens/>
              <w:autoSpaceDE w:val="0"/>
              <w:jc w:val="center"/>
              <w:rPr>
                <w:sz w:val="20"/>
                <w:szCs w:val="20"/>
                <w:lang w:eastAsia="ar-SA"/>
              </w:rPr>
            </w:pPr>
            <w:r>
              <w:rPr>
                <w:sz w:val="20"/>
                <w:szCs w:val="20"/>
                <w:lang w:eastAsia="ar-SA"/>
              </w:rPr>
              <w:t>6 301,4</w:t>
            </w:r>
          </w:p>
        </w:tc>
        <w:tc>
          <w:tcPr>
            <w:tcW w:w="992"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suppressAutoHyphens/>
              <w:autoSpaceDE w:val="0"/>
              <w:jc w:val="center"/>
              <w:rPr>
                <w:sz w:val="20"/>
                <w:szCs w:val="20"/>
                <w:lang w:eastAsia="ar-SA"/>
              </w:rPr>
            </w:pPr>
            <w:r>
              <w:rPr>
                <w:sz w:val="20"/>
                <w:szCs w:val="20"/>
                <w:lang w:eastAsia="ar-SA"/>
              </w:rPr>
              <w:t>2 960,0</w:t>
            </w:r>
          </w:p>
        </w:tc>
      </w:tr>
      <w:tr w:rsidR="00CF7761" w:rsidTr="00CF7761">
        <w:tc>
          <w:tcPr>
            <w:tcW w:w="300" w:type="dxa"/>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b/>
                <w:i/>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i/>
                <w:sz w:val="20"/>
                <w:szCs w:val="20"/>
              </w:rPr>
            </w:pPr>
          </w:p>
        </w:tc>
        <w:tc>
          <w:tcPr>
            <w:tcW w:w="2977"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both"/>
              <w:rPr>
                <w:sz w:val="20"/>
                <w:szCs w:val="20"/>
              </w:rPr>
            </w:pPr>
            <w:r>
              <w:rPr>
                <w:sz w:val="20"/>
                <w:szCs w:val="20"/>
              </w:rPr>
              <w:t>федеральный бюджет</w:t>
            </w:r>
          </w:p>
        </w:tc>
        <w:tc>
          <w:tcPr>
            <w:tcW w:w="850"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0</w:t>
            </w:r>
          </w:p>
        </w:tc>
        <w:tc>
          <w:tcPr>
            <w:tcW w:w="992"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0</w:t>
            </w:r>
          </w:p>
        </w:tc>
        <w:tc>
          <w:tcPr>
            <w:tcW w:w="1134"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suppressAutoHyphens/>
              <w:autoSpaceDE w:val="0"/>
              <w:snapToGrid w:val="0"/>
              <w:ind w:hanging="108"/>
              <w:jc w:val="center"/>
              <w:rPr>
                <w:sz w:val="20"/>
                <w:szCs w:val="20"/>
                <w:lang w:eastAsia="ar-SA"/>
              </w:rPr>
            </w:pPr>
            <w:r>
              <w:rPr>
                <w:sz w:val="20"/>
                <w:szCs w:val="20"/>
                <w:lang w:eastAsia="ar-SA"/>
              </w:rPr>
              <w:t>0</w:t>
            </w:r>
          </w:p>
        </w:tc>
        <w:tc>
          <w:tcPr>
            <w:tcW w:w="1070"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suppressAutoHyphens/>
              <w:autoSpaceDE w:val="0"/>
              <w:snapToGrid w:val="0"/>
              <w:ind w:hanging="108"/>
              <w:jc w:val="center"/>
              <w:rPr>
                <w:sz w:val="20"/>
                <w:szCs w:val="20"/>
                <w:lang w:eastAsia="ar-SA"/>
              </w:rPr>
            </w:pPr>
            <w:r>
              <w:rPr>
                <w:sz w:val="20"/>
                <w:szCs w:val="20"/>
                <w:lang w:eastAsia="ar-SA"/>
              </w:rPr>
              <w:t xml:space="preserve"> 0</w:t>
            </w:r>
          </w:p>
        </w:tc>
        <w:tc>
          <w:tcPr>
            <w:tcW w:w="1198"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suppressAutoHyphens/>
              <w:autoSpaceDE w:val="0"/>
              <w:snapToGrid w:val="0"/>
              <w:ind w:hanging="108"/>
              <w:jc w:val="center"/>
              <w:rPr>
                <w:sz w:val="20"/>
                <w:szCs w:val="20"/>
                <w:lang w:eastAsia="ar-SA"/>
              </w:rPr>
            </w:pPr>
            <w:r>
              <w:rPr>
                <w:sz w:val="20"/>
                <w:szCs w:val="20"/>
                <w:lang w:eastAsia="ar-SA"/>
              </w:rPr>
              <w:t>0</w:t>
            </w:r>
          </w:p>
        </w:tc>
        <w:tc>
          <w:tcPr>
            <w:tcW w:w="993"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suppressAutoHyphens/>
              <w:autoSpaceDE w:val="0"/>
              <w:snapToGrid w:val="0"/>
              <w:ind w:hanging="108"/>
              <w:jc w:val="center"/>
              <w:rPr>
                <w:sz w:val="20"/>
                <w:szCs w:val="20"/>
                <w:lang w:eastAsia="ar-SA"/>
              </w:rPr>
            </w:pPr>
            <w:r>
              <w:rPr>
                <w:sz w:val="20"/>
                <w:szCs w:val="20"/>
                <w:lang w:eastAsia="ar-SA"/>
              </w:rPr>
              <w:t>0</w:t>
            </w:r>
          </w:p>
        </w:tc>
        <w:tc>
          <w:tcPr>
            <w:tcW w:w="992"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suppressAutoHyphens/>
              <w:autoSpaceDE w:val="0"/>
              <w:snapToGrid w:val="0"/>
              <w:ind w:hanging="108"/>
              <w:jc w:val="center"/>
              <w:rPr>
                <w:sz w:val="20"/>
                <w:szCs w:val="20"/>
                <w:lang w:eastAsia="ar-SA"/>
              </w:rPr>
            </w:pPr>
            <w:r>
              <w:rPr>
                <w:sz w:val="20"/>
                <w:szCs w:val="20"/>
                <w:lang w:eastAsia="ar-SA"/>
              </w:rPr>
              <w:t>0</w:t>
            </w:r>
          </w:p>
        </w:tc>
      </w:tr>
      <w:tr w:rsidR="00CF7761" w:rsidTr="00CF7761">
        <w:tc>
          <w:tcPr>
            <w:tcW w:w="300" w:type="dxa"/>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b/>
                <w:i/>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i/>
                <w:sz w:val="20"/>
                <w:szCs w:val="20"/>
              </w:rPr>
            </w:pPr>
          </w:p>
        </w:tc>
        <w:tc>
          <w:tcPr>
            <w:tcW w:w="2977"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both"/>
              <w:rPr>
                <w:sz w:val="20"/>
                <w:szCs w:val="20"/>
              </w:rPr>
            </w:pPr>
            <w:r>
              <w:rPr>
                <w:sz w:val="20"/>
                <w:szCs w:val="20"/>
              </w:rPr>
              <w:t>бюджет Пензенской области</w:t>
            </w:r>
          </w:p>
        </w:tc>
        <w:tc>
          <w:tcPr>
            <w:tcW w:w="850"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0</w:t>
            </w:r>
          </w:p>
        </w:tc>
        <w:tc>
          <w:tcPr>
            <w:tcW w:w="992"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3080,511</w:t>
            </w:r>
          </w:p>
        </w:tc>
        <w:tc>
          <w:tcPr>
            <w:tcW w:w="1134"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suppressAutoHyphens/>
              <w:autoSpaceDE w:val="0"/>
              <w:snapToGrid w:val="0"/>
              <w:ind w:hanging="108"/>
              <w:jc w:val="center"/>
              <w:rPr>
                <w:sz w:val="20"/>
                <w:szCs w:val="20"/>
                <w:lang w:eastAsia="ar-SA"/>
              </w:rPr>
            </w:pPr>
            <w:r>
              <w:rPr>
                <w:sz w:val="20"/>
                <w:szCs w:val="20"/>
                <w:lang w:eastAsia="ar-SA"/>
              </w:rPr>
              <w:t>4 873,540</w:t>
            </w:r>
          </w:p>
        </w:tc>
        <w:tc>
          <w:tcPr>
            <w:tcW w:w="1070"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suppressAutoHyphens/>
              <w:autoSpaceDE w:val="0"/>
              <w:snapToGrid w:val="0"/>
              <w:ind w:hanging="108"/>
              <w:jc w:val="center"/>
              <w:rPr>
                <w:sz w:val="20"/>
                <w:szCs w:val="20"/>
                <w:lang w:eastAsia="ar-SA"/>
              </w:rPr>
            </w:pPr>
            <w:r>
              <w:rPr>
                <w:sz w:val="20"/>
                <w:szCs w:val="20"/>
                <w:lang w:eastAsia="ar-SA"/>
              </w:rPr>
              <w:t>5 349,016</w:t>
            </w:r>
          </w:p>
        </w:tc>
        <w:tc>
          <w:tcPr>
            <w:tcW w:w="1198"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suppressAutoHyphens/>
              <w:autoSpaceDE w:val="0"/>
              <w:snapToGrid w:val="0"/>
              <w:ind w:hanging="108"/>
              <w:jc w:val="center"/>
              <w:rPr>
                <w:sz w:val="20"/>
                <w:szCs w:val="20"/>
                <w:lang w:eastAsia="ar-SA"/>
              </w:rPr>
            </w:pPr>
            <w:r>
              <w:rPr>
                <w:sz w:val="20"/>
                <w:szCs w:val="20"/>
                <w:lang w:eastAsia="ar-SA"/>
              </w:rPr>
              <w:t>5200,0</w:t>
            </w:r>
          </w:p>
        </w:tc>
        <w:tc>
          <w:tcPr>
            <w:tcW w:w="993"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suppressAutoHyphens/>
              <w:autoSpaceDE w:val="0"/>
              <w:snapToGrid w:val="0"/>
              <w:ind w:hanging="108"/>
              <w:jc w:val="center"/>
              <w:rPr>
                <w:sz w:val="20"/>
                <w:szCs w:val="20"/>
                <w:lang w:eastAsia="ar-SA"/>
              </w:rPr>
            </w:pPr>
            <w:r>
              <w:rPr>
                <w:sz w:val="20"/>
                <w:szCs w:val="20"/>
                <w:lang w:eastAsia="ar-SA"/>
              </w:rPr>
              <w:t>3 500,0</w:t>
            </w:r>
          </w:p>
        </w:tc>
        <w:tc>
          <w:tcPr>
            <w:tcW w:w="992"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suppressAutoHyphens/>
              <w:autoSpaceDE w:val="0"/>
              <w:snapToGrid w:val="0"/>
              <w:ind w:hanging="108"/>
              <w:jc w:val="center"/>
              <w:rPr>
                <w:sz w:val="20"/>
                <w:szCs w:val="20"/>
                <w:lang w:eastAsia="ar-SA"/>
              </w:rPr>
            </w:pPr>
            <w:r>
              <w:rPr>
                <w:sz w:val="20"/>
                <w:szCs w:val="20"/>
                <w:lang w:eastAsia="ar-SA"/>
              </w:rPr>
              <w:t>2 960,0</w:t>
            </w:r>
          </w:p>
        </w:tc>
      </w:tr>
      <w:tr w:rsidR="00CF7761" w:rsidTr="00CF7761">
        <w:tc>
          <w:tcPr>
            <w:tcW w:w="300" w:type="dxa"/>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b/>
                <w:i/>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i/>
                <w:sz w:val="20"/>
                <w:szCs w:val="20"/>
              </w:rPr>
            </w:pPr>
          </w:p>
        </w:tc>
        <w:tc>
          <w:tcPr>
            <w:tcW w:w="2977"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both"/>
              <w:rPr>
                <w:sz w:val="20"/>
                <w:szCs w:val="20"/>
              </w:rPr>
            </w:pPr>
            <w:r>
              <w:rPr>
                <w:sz w:val="20"/>
                <w:szCs w:val="20"/>
              </w:rPr>
              <w:t>бюджет Камешкирского района Пензенской области</w:t>
            </w:r>
          </w:p>
        </w:tc>
        <w:tc>
          <w:tcPr>
            <w:tcW w:w="850"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0</w:t>
            </w:r>
          </w:p>
        </w:tc>
        <w:tc>
          <w:tcPr>
            <w:tcW w:w="992"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1320,219</w:t>
            </w:r>
          </w:p>
        </w:tc>
        <w:tc>
          <w:tcPr>
            <w:tcW w:w="1134" w:type="dxa"/>
            <w:tcBorders>
              <w:top w:val="single" w:sz="4" w:space="0" w:color="auto"/>
              <w:left w:val="single" w:sz="4" w:space="0" w:color="auto"/>
              <w:bottom w:val="single" w:sz="4" w:space="0" w:color="auto"/>
              <w:right w:val="single" w:sz="4" w:space="0" w:color="auto"/>
            </w:tcBorders>
            <w:hideMark/>
          </w:tcPr>
          <w:p w:rsidR="00CF7761" w:rsidRDefault="00CF7761">
            <w:pPr>
              <w:jc w:val="center"/>
              <w:rPr>
                <w:sz w:val="20"/>
                <w:szCs w:val="20"/>
                <w:lang w:eastAsia="en-US"/>
              </w:rPr>
            </w:pPr>
            <w:r>
              <w:rPr>
                <w:sz w:val="20"/>
                <w:szCs w:val="20"/>
              </w:rPr>
              <w:t>1 598,385</w:t>
            </w:r>
          </w:p>
        </w:tc>
        <w:tc>
          <w:tcPr>
            <w:tcW w:w="1070"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suppressAutoHyphens/>
              <w:autoSpaceDE w:val="0"/>
              <w:jc w:val="center"/>
              <w:rPr>
                <w:sz w:val="20"/>
                <w:szCs w:val="20"/>
                <w:lang w:eastAsia="ar-SA"/>
              </w:rPr>
            </w:pPr>
            <w:r>
              <w:rPr>
                <w:sz w:val="20"/>
                <w:szCs w:val="20"/>
              </w:rPr>
              <w:t>4 535,254</w:t>
            </w:r>
          </w:p>
        </w:tc>
        <w:tc>
          <w:tcPr>
            <w:tcW w:w="1198"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suppressAutoHyphens/>
              <w:autoSpaceDE w:val="0"/>
              <w:jc w:val="center"/>
              <w:rPr>
                <w:sz w:val="20"/>
                <w:szCs w:val="20"/>
                <w:lang w:eastAsia="ar-SA"/>
              </w:rPr>
            </w:pPr>
            <w:r>
              <w:rPr>
                <w:sz w:val="20"/>
                <w:szCs w:val="20"/>
                <w:lang w:eastAsia="ar-SA"/>
              </w:rPr>
              <w:t>1336,247</w:t>
            </w:r>
          </w:p>
        </w:tc>
        <w:tc>
          <w:tcPr>
            <w:tcW w:w="993"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suppressAutoHyphens/>
              <w:autoSpaceDE w:val="0"/>
              <w:jc w:val="center"/>
              <w:rPr>
                <w:sz w:val="20"/>
                <w:szCs w:val="20"/>
                <w:lang w:eastAsia="ar-SA"/>
              </w:rPr>
            </w:pPr>
            <w:r>
              <w:rPr>
                <w:sz w:val="20"/>
                <w:szCs w:val="20"/>
                <w:lang w:eastAsia="ar-SA"/>
              </w:rPr>
              <w:t>2 801,4</w:t>
            </w:r>
          </w:p>
        </w:tc>
        <w:tc>
          <w:tcPr>
            <w:tcW w:w="992"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suppressAutoHyphens/>
              <w:autoSpaceDE w:val="0"/>
              <w:jc w:val="center"/>
              <w:rPr>
                <w:sz w:val="20"/>
                <w:szCs w:val="20"/>
                <w:lang w:eastAsia="ar-SA"/>
              </w:rPr>
            </w:pPr>
            <w:r>
              <w:rPr>
                <w:sz w:val="20"/>
                <w:szCs w:val="20"/>
                <w:lang w:eastAsia="ar-SA"/>
              </w:rPr>
              <w:t>0</w:t>
            </w:r>
          </w:p>
        </w:tc>
      </w:tr>
      <w:tr w:rsidR="00CF7761" w:rsidTr="00CF7761">
        <w:tc>
          <w:tcPr>
            <w:tcW w:w="300" w:type="dxa"/>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b/>
                <w:i/>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i/>
                <w:sz w:val="20"/>
                <w:szCs w:val="20"/>
              </w:rPr>
            </w:pPr>
          </w:p>
        </w:tc>
        <w:tc>
          <w:tcPr>
            <w:tcW w:w="2977"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both"/>
              <w:rPr>
                <w:sz w:val="20"/>
                <w:szCs w:val="20"/>
              </w:rPr>
            </w:pPr>
            <w:r>
              <w:rPr>
                <w:sz w:val="20"/>
                <w:szCs w:val="20"/>
              </w:rPr>
              <w:t>иные источники</w:t>
            </w:r>
          </w:p>
        </w:tc>
        <w:tc>
          <w:tcPr>
            <w:tcW w:w="850"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0</w:t>
            </w:r>
          </w:p>
        </w:tc>
        <w:tc>
          <w:tcPr>
            <w:tcW w:w="992"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0</w:t>
            </w:r>
          </w:p>
        </w:tc>
        <w:tc>
          <w:tcPr>
            <w:tcW w:w="1134"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0</w:t>
            </w:r>
          </w:p>
        </w:tc>
        <w:tc>
          <w:tcPr>
            <w:tcW w:w="1070"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0</w:t>
            </w:r>
          </w:p>
        </w:tc>
        <w:tc>
          <w:tcPr>
            <w:tcW w:w="1198"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0</w:t>
            </w:r>
          </w:p>
        </w:tc>
        <w:tc>
          <w:tcPr>
            <w:tcW w:w="993"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0</w:t>
            </w:r>
          </w:p>
        </w:tc>
        <w:tc>
          <w:tcPr>
            <w:tcW w:w="992"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0</w:t>
            </w:r>
          </w:p>
        </w:tc>
      </w:tr>
      <w:tr w:rsidR="00CF7761" w:rsidTr="00CF7761">
        <w:tc>
          <w:tcPr>
            <w:tcW w:w="644" w:type="dxa"/>
            <w:vMerge w:val="restart"/>
            <w:tcBorders>
              <w:top w:val="single" w:sz="4" w:space="0" w:color="auto"/>
              <w:left w:val="single" w:sz="4" w:space="0" w:color="auto"/>
              <w:bottom w:val="single" w:sz="4" w:space="0" w:color="auto"/>
              <w:right w:val="single" w:sz="4" w:space="0" w:color="auto"/>
            </w:tcBorders>
            <w:hideMark/>
          </w:tcPr>
          <w:p w:rsidR="00CF7761" w:rsidRDefault="00CF7761">
            <w:pPr>
              <w:widowControl w:val="0"/>
              <w:rPr>
                <w:sz w:val="20"/>
                <w:szCs w:val="20"/>
              </w:rPr>
            </w:pPr>
            <w:r>
              <w:rPr>
                <w:sz w:val="20"/>
                <w:szCs w:val="20"/>
              </w:rPr>
              <w:t>3.1</w:t>
            </w:r>
          </w:p>
        </w:tc>
        <w:tc>
          <w:tcPr>
            <w:tcW w:w="2050" w:type="dxa"/>
            <w:vMerge w:val="restart"/>
            <w:tcBorders>
              <w:top w:val="single" w:sz="4" w:space="0" w:color="auto"/>
              <w:left w:val="single" w:sz="4" w:space="0" w:color="auto"/>
              <w:bottom w:val="single" w:sz="4" w:space="0" w:color="auto"/>
              <w:right w:val="single" w:sz="4" w:space="0" w:color="auto"/>
            </w:tcBorders>
            <w:hideMark/>
          </w:tcPr>
          <w:p w:rsidR="00CF7761" w:rsidRDefault="00CF7761">
            <w:pPr>
              <w:widowControl w:val="0"/>
              <w:rPr>
                <w:sz w:val="20"/>
                <w:szCs w:val="20"/>
              </w:rPr>
            </w:pPr>
            <w:r>
              <w:rPr>
                <w:sz w:val="20"/>
                <w:szCs w:val="20"/>
              </w:rPr>
              <w:t xml:space="preserve">Основное </w:t>
            </w:r>
          </w:p>
          <w:p w:rsidR="00CF7761" w:rsidRDefault="00CF7761">
            <w:pPr>
              <w:widowControl w:val="0"/>
              <w:rPr>
                <w:sz w:val="20"/>
                <w:szCs w:val="20"/>
              </w:rPr>
            </w:pPr>
            <w:r>
              <w:rPr>
                <w:sz w:val="20"/>
                <w:szCs w:val="20"/>
              </w:rPr>
              <w:t>мероприятие</w:t>
            </w:r>
          </w:p>
        </w:tc>
        <w:tc>
          <w:tcPr>
            <w:tcW w:w="2693" w:type="dxa"/>
            <w:vMerge w:val="restart"/>
            <w:tcBorders>
              <w:top w:val="single" w:sz="4" w:space="0" w:color="auto"/>
              <w:left w:val="single" w:sz="4" w:space="0" w:color="auto"/>
              <w:bottom w:val="single" w:sz="4" w:space="0" w:color="auto"/>
              <w:right w:val="single" w:sz="4" w:space="0" w:color="auto"/>
            </w:tcBorders>
            <w:hideMark/>
          </w:tcPr>
          <w:p w:rsidR="00CF7761" w:rsidRDefault="00CF7761">
            <w:pPr>
              <w:widowControl w:val="0"/>
              <w:rPr>
                <w:sz w:val="20"/>
                <w:szCs w:val="20"/>
              </w:rPr>
            </w:pPr>
            <w:r>
              <w:rPr>
                <w:sz w:val="20"/>
                <w:szCs w:val="20"/>
              </w:rPr>
              <w:t>Сохранение и развитие материально-технической базы административных зданий.</w:t>
            </w:r>
          </w:p>
        </w:tc>
        <w:tc>
          <w:tcPr>
            <w:tcW w:w="2977"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both"/>
              <w:rPr>
                <w:sz w:val="20"/>
                <w:szCs w:val="20"/>
              </w:rPr>
            </w:pPr>
            <w:r>
              <w:rPr>
                <w:b/>
                <w:sz w:val="20"/>
                <w:szCs w:val="20"/>
              </w:rPr>
              <w:t>Всего,  в том числе</w:t>
            </w:r>
          </w:p>
        </w:tc>
        <w:tc>
          <w:tcPr>
            <w:tcW w:w="850"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0</w:t>
            </w:r>
          </w:p>
        </w:tc>
        <w:tc>
          <w:tcPr>
            <w:tcW w:w="992"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0</w:t>
            </w:r>
          </w:p>
        </w:tc>
        <w:tc>
          <w:tcPr>
            <w:tcW w:w="1134"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0</w:t>
            </w:r>
          </w:p>
        </w:tc>
        <w:tc>
          <w:tcPr>
            <w:tcW w:w="1070"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0</w:t>
            </w:r>
          </w:p>
        </w:tc>
        <w:tc>
          <w:tcPr>
            <w:tcW w:w="1198"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251,932</w:t>
            </w:r>
          </w:p>
        </w:tc>
        <w:tc>
          <w:tcPr>
            <w:tcW w:w="993" w:type="dxa"/>
            <w:tcBorders>
              <w:top w:val="single" w:sz="4" w:space="0" w:color="auto"/>
              <w:left w:val="single" w:sz="4" w:space="0" w:color="auto"/>
              <w:bottom w:val="single" w:sz="4" w:space="0" w:color="auto"/>
              <w:right w:val="single" w:sz="4" w:space="0" w:color="auto"/>
            </w:tcBorders>
          </w:tcPr>
          <w:p w:rsidR="00CF7761" w:rsidRDefault="00CF7761">
            <w:pPr>
              <w:widowControl w:val="0"/>
              <w:autoSpaceDE w:val="0"/>
              <w:autoSpaceDN w:val="0"/>
              <w:jc w:val="center"/>
              <w:rPr>
                <w:sz w:val="20"/>
                <w:szCs w:val="20"/>
              </w:rPr>
            </w:pPr>
          </w:p>
        </w:tc>
        <w:tc>
          <w:tcPr>
            <w:tcW w:w="992" w:type="dxa"/>
            <w:tcBorders>
              <w:top w:val="single" w:sz="4" w:space="0" w:color="auto"/>
              <w:left w:val="single" w:sz="4" w:space="0" w:color="auto"/>
              <w:bottom w:val="single" w:sz="4" w:space="0" w:color="auto"/>
              <w:right w:val="single" w:sz="4" w:space="0" w:color="auto"/>
            </w:tcBorders>
          </w:tcPr>
          <w:p w:rsidR="00CF7761" w:rsidRDefault="00CF7761">
            <w:pPr>
              <w:widowControl w:val="0"/>
              <w:autoSpaceDE w:val="0"/>
              <w:autoSpaceDN w:val="0"/>
              <w:jc w:val="center"/>
              <w:rPr>
                <w:sz w:val="20"/>
                <w:szCs w:val="20"/>
              </w:rPr>
            </w:pPr>
          </w:p>
        </w:tc>
      </w:tr>
      <w:tr w:rsidR="00CF7761" w:rsidTr="00CF7761">
        <w:tc>
          <w:tcPr>
            <w:tcW w:w="300" w:type="dxa"/>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0"/>
                <w:szCs w:val="20"/>
              </w:rPr>
            </w:pPr>
          </w:p>
        </w:tc>
        <w:tc>
          <w:tcPr>
            <w:tcW w:w="2977"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both"/>
              <w:rPr>
                <w:sz w:val="20"/>
                <w:szCs w:val="20"/>
              </w:rPr>
            </w:pPr>
            <w:r>
              <w:rPr>
                <w:sz w:val="20"/>
                <w:szCs w:val="20"/>
              </w:rPr>
              <w:t>федеральный бюджет</w:t>
            </w:r>
          </w:p>
        </w:tc>
        <w:tc>
          <w:tcPr>
            <w:tcW w:w="850"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0</w:t>
            </w:r>
          </w:p>
        </w:tc>
        <w:tc>
          <w:tcPr>
            <w:tcW w:w="992"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0</w:t>
            </w:r>
          </w:p>
        </w:tc>
        <w:tc>
          <w:tcPr>
            <w:tcW w:w="1134"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0</w:t>
            </w:r>
          </w:p>
        </w:tc>
        <w:tc>
          <w:tcPr>
            <w:tcW w:w="1070"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0</w:t>
            </w:r>
          </w:p>
        </w:tc>
        <w:tc>
          <w:tcPr>
            <w:tcW w:w="1198"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0</w:t>
            </w:r>
          </w:p>
        </w:tc>
        <w:tc>
          <w:tcPr>
            <w:tcW w:w="993" w:type="dxa"/>
            <w:tcBorders>
              <w:top w:val="single" w:sz="4" w:space="0" w:color="auto"/>
              <w:left w:val="single" w:sz="4" w:space="0" w:color="auto"/>
              <w:bottom w:val="single" w:sz="4" w:space="0" w:color="auto"/>
              <w:right w:val="single" w:sz="4" w:space="0" w:color="auto"/>
            </w:tcBorders>
          </w:tcPr>
          <w:p w:rsidR="00CF7761" w:rsidRDefault="00CF7761">
            <w:pPr>
              <w:widowControl w:val="0"/>
              <w:autoSpaceDE w:val="0"/>
              <w:autoSpaceDN w:val="0"/>
              <w:jc w:val="center"/>
              <w:rPr>
                <w:sz w:val="20"/>
                <w:szCs w:val="20"/>
              </w:rPr>
            </w:pPr>
          </w:p>
        </w:tc>
        <w:tc>
          <w:tcPr>
            <w:tcW w:w="992" w:type="dxa"/>
            <w:tcBorders>
              <w:top w:val="single" w:sz="4" w:space="0" w:color="auto"/>
              <w:left w:val="single" w:sz="4" w:space="0" w:color="auto"/>
              <w:bottom w:val="single" w:sz="4" w:space="0" w:color="auto"/>
              <w:right w:val="single" w:sz="4" w:space="0" w:color="auto"/>
            </w:tcBorders>
          </w:tcPr>
          <w:p w:rsidR="00CF7761" w:rsidRDefault="00CF7761">
            <w:pPr>
              <w:widowControl w:val="0"/>
              <w:autoSpaceDE w:val="0"/>
              <w:autoSpaceDN w:val="0"/>
              <w:jc w:val="center"/>
              <w:rPr>
                <w:sz w:val="20"/>
                <w:szCs w:val="20"/>
              </w:rPr>
            </w:pPr>
          </w:p>
        </w:tc>
      </w:tr>
      <w:tr w:rsidR="00CF7761" w:rsidTr="00CF7761">
        <w:tc>
          <w:tcPr>
            <w:tcW w:w="300" w:type="dxa"/>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0"/>
                <w:szCs w:val="20"/>
              </w:rPr>
            </w:pPr>
          </w:p>
        </w:tc>
        <w:tc>
          <w:tcPr>
            <w:tcW w:w="2977"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both"/>
              <w:rPr>
                <w:sz w:val="20"/>
                <w:szCs w:val="20"/>
              </w:rPr>
            </w:pPr>
            <w:r>
              <w:rPr>
                <w:sz w:val="20"/>
                <w:szCs w:val="20"/>
              </w:rPr>
              <w:t>бюджет Пензенской области</w:t>
            </w:r>
          </w:p>
        </w:tc>
        <w:tc>
          <w:tcPr>
            <w:tcW w:w="850"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0</w:t>
            </w:r>
          </w:p>
        </w:tc>
        <w:tc>
          <w:tcPr>
            <w:tcW w:w="992"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0</w:t>
            </w:r>
          </w:p>
        </w:tc>
        <w:tc>
          <w:tcPr>
            <w:tcW w:w="1134"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0</w:t>
            </w:r>
          </w:p>
        </w:tc>
        <w:tc>
          <w:tcPr>
            <w:tcW w:w="1070"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0</w:t>
            </w:r>
          </w:p>
        </w:tc>
        <w:tc>
          <w:tcPr>
            <w:tcW w:w="1198"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0</w:t>
            </w:r>
          </w:p>
        </w:tc>
        <w:tc>
          <w:tcPr>
            <w:tcW w:w="993" w:type="dxa"/>
            <w:tcBorders>
              <w:top w:val="single" w:sz="4" w:space="0" w:color="auto"/>
              <w:left w:val="single" w:sz="4" w:space="0" w:color="auto"/>
              <w:bottom w:val="single" w:sz="4" w:space="0" w:color="auto"/>
              <w:right w:val="single" w:sz="4" w:space="0" w:color="auto"/>
            </w:tcBorders>
          </w:tcPr>
          <w:p w:rsidR="00CF7761" w:rsidRDefault="00CF7761">
            <w:pPr>
              <w:widowControl w:val="0"/>
              <w:autoSpaceDE w:val="0"/>
              <w:autoSpaceDN w:val="0"/>
              <w:jc w:val="center"/>
              <w:rPr>
                <w:sz w:val="20"/>
                <w:szCs w:val="20"/>
              </w:rPr>
            </w:pPr>
          </w:p>
        </w:tc>
        <w:tc>
          <w:tcPr>
            <w:tcW w:w="992" w:type="dxa"/>
            <w:tcBorders>
              <w:top w:val="single" w:sz="4" w:space="0" w:color="auto"/>
              <w:left w:val="single" w:sz="4" w:space="0" w:color="auto"/>
              <w:bottom w:val="single" w:sz="4" w:space="0" w:color="auto"/>
              <w:right w:val="single" w:sz="4" w:space="0" w:color="auto"/>
            </w:tcBorders>
          </w:tcPr>
          <w:p w:rsidR="00CF7761" w:rsidRDefault="00CF7761">
            <w:pPr>
              <w:widowControl w:val="0"/>
              <w:autoSpaceDE w:val="0"/>
              <w:autoSpaceDN w:val="0"/>
              <w:jc w:val="center"/>
              <w:rPr>
                <w:sz w:val="20"/>
                <w:szCs w:val="20"/>
              </w:rPr>
            </w:pPr>
          </w:p>
        </w:tc>
      </w:tr>
      <w:tr w:rsidR="00CF7761" w:rsidTr="00CF7761">
        <w:tc>
          <w:tcPr>
            <w:tcW w:w="300" w:type="dxa"/>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0"/>
                <w:szCs w:val="20"/>
              </w:rPr>
            </w:pPr>
          </w:p>
        </w:tc>
        <w:tc>
          <w:tcPr>
            <w:tcW w:w="2977"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both"/>
              <w:rPr>
                <w:sz w:val="20"/>
                <w:szCs w:val="20"/>
              </w:rPr>
            </w:pPr>
            <w:r>
              <w:rPr>
                <w:sz w:val="20"/>
                <w:szCs w:val="20"/>
              </w:rPr>
              <w:t>бюджет Камешкирского района Пензенской области</w:t>
            </w:r>
          </w:p>
        </w:tc>
        <w:tc>
          <w:tcPr>
            <w:tcW w:w="850"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0</w:t>
            </w:r>
          </w:p>
        </w:tc>
        <w:tc>
          <w:tcPr>
            <w:tcW w:w="992"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0</w:t>
            </w:r>
          </w:p>
        </w:tc>
        <w:tc>
          <w:tcPr>
            <w:tcW w:w="1134"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0</w:t>
            </w:r>
          </w:p>
        </w:tc>
        <w:tc>
          <w:tcPr>
            <w:tcW w:w="1070"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0</w:t>
            </w:r>
          </w:p>
        </w:tc>
        <w:tc>
          <w:tcPr>
            <w:tcW w:w="1198"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251,932</w:t>
            </w:r>
          </w:p>
        </w:tc>
        <w:tc>
          <w:tcPr>
            <w:tcW w:w="993" w:type="dxa"/>
            <w:tcBorders>
              <w:top w:val="single" w:sz="4" w:space="0" w:color="auto"/>
              <w:left w:val="single" w:sz="4" w:space="0" w:color="auto"/>
              <w:bottom w:val="single" w:sz="4" w:space="0" w:color="auto"/>
              <w:right w:val="single" w:sz="4" w:space="0" w:color="auto"/>
            </w:tcBorders>
          </w:tcPr>
          <w:p w:rsidR="00CF7761" w:rsidRDefault="00CF7761">
            <w:pPr>
              <w:widowControl w:val="0"/>
              <w:autoSpaceDE w:val="0"/>
              <w:autoSpaceDN w:val="0"/>
              <w:jc w:val="center"/>
              <w:rPr>
                <w:sz w:val="20"/>
                <w:szCs w:val="20"/>
              </w:rPr>
            </w:pPr>
          </w:p>
        </w:tc>
        <w:tc>
          <w:tcPr>
            <w:tcW w:w="992" w:type="dxa"/>
            <w:tcBorders>
              <w:top w:val="single" w:sz="4" w:space="0" w:color="auto"/>
              <w:left w:val="single" w:sz="4" w:space="0" w:color="auto"/>
              <w:bottom w:val="single" w:sz="4" w:space="0" w:color="auto"/>
              <w:right w:val="single" w:sz="4" w:space="0" w:color="auto"/>
            </w:tcBorders>
          </w:tcPr>
          <w:p w:rsidR="00CF7761" w:rsidRDefault="00CF7761">
            <w:pPr>
              <w:widowControl w:val="0"/>
              <w:autoSpaceDE w:val="0"/>
              <w:autoSpaceDN w:val="0"/>
              <w:jc w:val="center"/>
              <w:rPr>
                <w:sz w:val="20"/>
                <w:szCs w:val="20"/>
              </w:rPr>
            </w:pPr>
          </w:p>
        </w:tc>
      </w:tr>
      <w:tr w:rsidR="00CF7761" w:rsidTr="00CF7761">
        <w:tc>
          <w:tcPr>
            <w:tcW w:w="300" w:type="dxa"/>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0"/>
                <w:szCs w:val="20"/>
              </w:rPr>
            </w:pPr>
          </w:p>
        </w:tc>
        <w:tc>
          <w:tcPr>
            <w:tcW w:w="2977"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both"/>
              <w:rPr>
                <w:sz w:val="20"/>
                <w:szCs w:val="20"/>
              </w:rPr>
            </w:pPr>
            <w:r>
              <w:rPr>
                <w:sz w:val="20"/>
                <w:szCs w:val="20"/>
              </w:rPr>
              <w:t>иные источники</w:t>
            </w:r>
          </w:p>
        </w:tc>
        <w:tc>
          <w:tcPr>
            <w:tcW w:w="850"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0</w:t>
            </w:r>
          </w:p>
        </w:tc>
        <w:tc>
          <w:tcPr>
            <w:tcW w:w="992"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0</w:t>
            </w:r>
          </w:p>
        </w:tc>
        <w:tc>
          <w:tcPr>
            <w:tcW w:w="1134"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0</w:t>
            </w:r>
          </w:p>
        </w:tc>
        <w:tc>
          <w:tcPr>
            <w:tcW w:w="1070"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0</w:t>
            </w:r>
          </w:p>
        </w:tc>
        <w:tc>
          <w:tcPr>
            <w:tcW w:w="1198"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0</w:t>
            </w:r>
          </w:p>
        </w:tc>
        <w:tc>
          <w:tcPr>
            <w:tcW w:w="993" w:type="dxa"/>
            <w:tcBorders>
              <w:top w:val="single" w:sz="4" w:space="0" w:color="auto"/>
              <w:left w:val="single" w:sz="4" w:space="0" w:color="auto"/>
              <w:bottom w:val="single" w:sz="4" w:space="0" w:color="auto"/>
              <w:right w:val="single" w:sz="4" w:space="0" w:color="auto"/>
            </w:tcBorders>
          </w:tcPr>
          <w:p w:rsidR="00CF7761" w:rsidRDefault="00CF7761">
            <w:pPr>
              <w:widowControl w:val="0"/>
              <w:autoSpaceDE w:val="0"/>
              <w:autoSpaceDN w:val="0"/>
              <w:jc w:val="center"/>
              <w:rPr>
                <w:sz w:val="20"/>
                <w:szCs w:val="20"/>
              </w:rPr>
            </w:pPr>
          </w:p>
        </w:tc>
        <w:tc>
          <w:tcPr>
            <w:tcW w:w="992" w:type="dxa"/>
            <w:tcBorders>
              <w:top w:val="single" w:sz="4" w:space="0" w:color="auto"/>
              <w:left w:val="single" w:sz="4" w:space="0" w:color="auto"/>
              <w:bottom w:val="single" w:sz="4" w:space="0" w:color="auto"/>
              <w:right w:val="single" w:sz="4" w:space="0" w:color="auto"/>
            </w:tcBorders>
          </w:tcPr>
          <w:p w:rsidR="00CF7761" w:rsidRDefault="00CF7761">
            <w:pPr>
              <w:widowControl w:val="0"/>
              <w:autoSpaceDE w:val="0"/>
              <w:autoSpaceDN w:val="0"/>
              <w:jc w:val="center"/>
              <w:rPr>
                <w:sz w:val="20"/>
                <w:szCs w:val="20"/>
              </w:rPr>
            </w:pPr>
          </w:p>
        </w:tc>
      </w:tr>
      <w:tr w:rsidR="00CF7761" w:rsidTr="00CF7761">
        <w:tc>
          <w:tcPr>
            <w:tcW w:w="644" w:type="dxa"/>
            <w:vMerge w:val="restart"/>
            <w:tcBorders>
              <w:top w:val="single" w:sz="4" w:space="0" w:color="auto"/>
              <w:left w:val="single" w:sz="4" w:space="0" w:color="auto"/>
              <w:bottom w:val="single" w:sz="4" w:space="0" w:color="auto"/>
              <w:right w:val="single" w:sz="4" w:space="0" w:color="auto"/>
            </w:tcBorders>
            <w:hideMark/>
          </w:tcPr>
          <w:p w:rsidR="00CF7761" w:rsidRDefault="00CF7761">
            <w:pPr>
              <w:widowControl w:val="0"/>
              <w:rPr>
                <w:sz w:val="20"/>
                <w:szCs w:val="20"/>
              </w:rPr>
            </w:pPr>
            <w:r>
              <w:rPr>
                <w:sz w:val="20"/>
                <w:szCs w:val="20"/>
              </w:rPr>
              <w:t>3.2</w:t>
            </w:r>
          </w:p>
        </w:tc>
        <w:tc>
          <w:tcPr>
            <w:tcW w:w="2050" w:type="dxa"/>
            <w:vMerge w:val="restart"/>
            <w:tcBorders>
              <w:top w:val="single" w:sz="4" w:space="0" w:color="auto"/>
              <w:left w:val="single" w:sz="4" w:space="0" w:color="auto"/>
              <w:bottom w:val="single" w:sz="4" w:space="0" w:color="auto"/>
              <w:right w:val="single" w:sz="4" w:space="0" w:color="auto"/>
            </w:tcBorders>
            <w:hideMark/>
          </w:tcPr>
          <w:p w:rsidR="00CF7761" w:rsidRDefault="00CF7761">
            <w:pPr>
              <w:widowControl w:val="0"/>
              <w:rPr>
                <w:sz w:val="20"/>
                <w:szCs w:val="20"/>
              </w:rPr>
            </w:pPr>
            <w:r>
              <w:rPr>
                <w:sz w:val="20"/>
                <w:szCs w:val="20"/>
              </w:rPr>
              <w:t xml:space="preserve">Основное </w:t>
            </w:r>
          </w:p>
          <w:p w:rsidR="00CF7761" w:rsidRDefault="00CF7761">
            <w:pPr>
              <w:widowControl w:val="0"/>
              <w:rPr>
                <w:sz w:val="20"/>
                <w:szCs w:val="20"/>
              </w:rPr>
            </w:pPr>
            <w:r>
              <w:rPr>
                <w:sz w:val="20"/>
                <w:szCs w:val="20"/>
              </w:rPr>
              <w:t>мероприятие</w:t>
            </w:r>
          </w:p>
        </w:tc>
        <w:tc>
          <w:tcPr>
            <w:tcW w:w="2693" w:type="dxa"/>
            <w:vMerge w:val="restart"/>
            <w:tcBorders>
              <w:top w:val="single" w:sz="4" w:space="0" w:color="auto"/>
              <w:left w:val="single" w:sz="4" w:space="0" w:color="auto"/>
              <w:bottom w:val="single" w:sz="4" w:space="0" w:color="auto"/>
              <w:right w:val="single" w:sz="4" w:space="0" w:color="auto"/>
            </w:tcBorders>
            <w:hideMark/>
          </w:tcPr>
          <w:p w:rsidR="00CF7761" w:rsidRDefault="00CF7761">
            <w:pPr>
              <w:widowControl w:val="0"/>
              <w:rPr>
                <w:sz w:val="20"/>
                <w:szCs w:val="20"/>
              </w:rPr>
            </w:pPr>
            <w:r>
              <w:rPr>
                <w:sz w:val="20"/>
                <w:szCs w:val="20"/>
              </w:rPr>
              <w:t xml:space="preserve">Сохранение и развитие материально-технической базы учреждений образования </w:t>
            </w:r>
          </w:p>
        </w:tc>
        <w:tc>
          <w:tcPr>
            <w:tcW w:w="2977"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both"/>
              <w:rPr>
                <w:sz w:val="20"/>
                <w:szCs w:val="20"/>
              </w:rPr>
            </w:pPr>
            <w:r>
              <w:rPr>
                <w:b/>
                <w:sz w:val="20"/>
                <w:szCs w:val="20"/>
              </w:rPr>
              <w:t>Всего,  в том числе</w:t>
            </w:r>
          </w:p>
        </w:tc>
        <w:tc>
          <w:tcPr>
            <w:tcW w:w="850"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0</w:t>
            </w:r>
          </w:p>
        </w:tc>
        <w:tc>
          <w:tcPr>
            <w:tcW w:w="992"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4400,730</w:t>
            </w:r>
          </w:p>
        </w:tc>
        <w:tc>
          <w:tcPr>
            <w:tcW w:w="1134" w:type="dxa"/>
            <w:tcBorders>
              <w:top w:val="single" w:sz="4" w:space="0" w:color="auto"/>
              <w:left w:val="single" w:sz="4" w:space="0" w:color="auto"/>
              <w:bottom w:val="single" w:sz="4" w:space="0" w:color="auto"/>
              <w:right w:val="single" w:sz="4" w:space="0" w:color="auto"/>
            </w:tcBorders>
            <w:vAlign w:val="center"/>
            <w:hideMark/>
          </w:tcPr>
          <w:p w:rsidR="00CF7761" w:rsidRDefault="00CF7761">
            <w:pPr>
              <w:jc w:val="center"/>
              <w:rPr>
                <w:sz w:val="20"/>
                <w:szCs w:val="20"/>
                <w:lang w:eastAsia="en-US"/>
              </w:rPr>
            </w:pPr>
            <w:r>
              <w:rPr>
                <w:sz w:val="20"/>
                <w:szCs w:val="20"/>
              </w:rPr>
              <w:t>6 471,925</w:t>
            </w:r>
          </w:p>
        </w:tc>
        <w:tc>
          <w:tcPr>
            <w:tcW w:w="1070"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suppressAutoHyphens/>
              <w:autoSpaceDE w:val="0"/>
              <w:jc w:val="center"/>
              <w:rPr>
                <w:sz w:val="20"/>
                <w:szCs w:val="20"/>
                <w:lang w:eastAsia="ar-SA"/>
              </w:rPr>
            </w:pPr>
            <w:r>
              <w:rPr>
                <w:sz w:val="20"/>
                <w:szCs w:val="20"/>
              </w:rPr>
              <w:t>9 486,263</w:t>
            </w:r>
          </w:p>
        </w:tc>
        <w:tc>
          <w:tcPr>
            <w:tcW w:w="1198" w:type="dxa"/>
            <w:tcBorders>
              <w:top w:val="single" w:sz="4" w:space="0" w:color="auto"/>
              <w:left w:val="single" w:sz="4" w:space="0" w:color="auto"/>
              <w:bottom w:val="single" w:sz="4" w:space="0" w:color="auto"/>
              <w:right w:val="single" w:sz="4" w:space="0" w:color="auto"/>
            </w:tcBorders>
            <w:vAlign w:val="center"/>
            <w:hideMark/>
          </w:tcPr>
          <w:p w:rsidR="00CF7761" w:rsidRDefault="00CF7761">
            <w:pPr>
              <w:widowControl w:val="0"/>
              <w:autoSpaceDE w:val="0"/>
              <w:autoSpaceDN w:val="0"/>
              <w:jc w:val="center"/>
              <w:rPr>
                <w:sz w:val="20"/>
                <w:szCs w:val="20"/>
              </w:rPr>
            </w:pPr>
            <w:r>
              <w:rPr>
                <w:sz w:val="20"/>
                <w:szCs w:val="20"/>
              </w:rPr>
              <w:t>6284,315</w:t>
            </w:r>
          </w:p>
        </w:tc>
        <w:tc>
          <w:tcPr>
            <w:tcW w:w="993"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suppressAutoHyphens/>
              <w:autoSpaceDE w:val="0"/>
              <w:jc w:val="center"/>
              <w:rPr>
                <w:sz w:val="20"/>
                <w:szCs w:val="20"/>
                <w:lang w:eastAsia="ar-SA"/>
              </w:rPr>
            </w:pPr>
            <w:r>
              <w:rPr>
                <w:sz w:val="20"/>
                <w:szCs w:val="20"/>
                <w:lang w:eastAsia="ar-SA"/>
              </w:rPr>
              <w:t>3 500,0</w:t>
            </w:r>
          </w:p>
        </w:tc>
        <w:tc>
          <w:tcPr>
            <w:tcW w:w="992"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suppressAutoHyphens/>
              <w:autoSpaceDE w:val="0"/>
              <w:jc w:val="center"/>
              <w:rPr>
                <w:sz w:val="20"/>
                <w:szCs w:val="20"/>
                <w:lang w:eastAsia="ar-SA"/>
              </w:rPr>
            </w:pPr>
            <w:r>
              <w:rPr>
                <w:sz w:val="20"/>
                <w:szCs w:val="20"/>
                <w:lang w:eastAsia="ar-SA"/>
              </w:rPr>
              <w:t>2 960,0</w:t>
            </w:r>
          </w:p>
        </w:tc>
      </w:tr>
      <w:tr w:rsidR="00CF7761" w:rsidTr="00CF7761">
        <w:tc>
          <w:tcPr>
            <w:tcW w:w="300" w:type="dxa"/>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0"/>
                <w:szCs w:val="20"/>
              </w:rPr>
            </w:pPr>
          </w:p>
        </w:tc>
        <w:tc>
          <w:tcPr>
            <w:tcW w:w="2977"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both"/>
              <w:rPr>
                <w:sz w:val="20"/>
                <w:szCs w:val="20"/>
              </w:rPr>
            </w:pPr>
            <w:r>
              <w:rPr>
                <w:sz w:val="20"/>
                <w:szCs w:val="20"/>
              </w:rPr>
              <w:t>федеральный бюджет</w:t>
            </w:r>
          </w:p>
        </w:tc>
        <w:tc>
          <w:tcPr>
            <w:tcW w:w="850"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0</w:t>
            </w:r>
          </w:p>
        </w:tc>
        <w:tc>
          <w:tcPr>
            <w:tcW w:w="992"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0</w:t>
            </w:r>
          </w:p>
        </w:tc>
        <w:tc>
          <w:tcPr>
            <w:tcW w:w="1134"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suppressAutoHyphens/>
              <w:autoSpaceDE w:val="0"/>
              <w:snapToGrid w:val="0"/>
              <w:ind w:hanging="108"/>
              <w:jc w:val="center"/>
              <w:rPr>
                <w:sz w:val="20"/>
                <w:szCs w:val="20"/>
                <w:lang w:eastAsia="ar-SA"/>
              </w:rPr>
            </w:pPr>
            <w:r>
              <w:rPr>
                <w:sz w:val="20"/>
                <w:szCs w:val="20"/>
                <w:lang w:eastAsia="ar-SA"/>
              </w:rPr>
              <w:t>0</w:t>
            </w:r>
          </w:p>
        </w:tc>
        <w:tc>
          <w:tcPr>
            <w:tcW w:w="1070"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suppressAutoHyphens/>
              <w:autoSpaceDE w:val="0"/>
              <w:snapToGrid w:val="0"/>
              <w:ind w:hanging="108"/>
              <w:jc w:val="center"/>
              <w:rPr>
                <w:sz w:val="20"/>
                <w:szCs w:val="20"/>
                <w:lang w:eastAsia="ar-SA"/>
              </w:rPr>
            </w:pPr>
            <w:r>
              <w:rPr>
                <w:sz w:val="20"/>
                <w:szCs w:val="20"/>
                <w:lang w:eastAsia="ar-SA"/>
              </w:rPr>
              <w:t>0</w:t>
            </w:r>
          </w:p>
        </w:tc>
        <w:tc>
          <w:tcPr>
            <w:tcW w:w="1198" w:type="dxa"/>
            <w:tcBorders>
              <w:top w:val="single" w:sz="4" w:space="0" w:color="auto"/>
              <w:left w:val="single" w:sz="4" w:space="0" w:color="auto"/>
              <w:bottom w:val="single" w:sz="4" w:space="0" w:color="auto"/>
              <w:right w:val="single" w:sz="4" w:space="0" w:color="auto"/>
            </w:tcBorders>
            <w:vAlign w:val="center"/>
            <w:hideMark/>
          </w:tcPr>
          <w:p w:rsidR="00CF7761" w:rsidRDefault="00CF7761">
            <w:pPr>
              <w:widowControl w:val="0"/>
              <w:suppressAutoHyphens/>
              <w:autoSpaceDE w:val="0"/>
              <w:snapToGrid w:val="0"/>
              <w:ind w:hanging="108"/>
              <w:jc w:val="center"/>
              <w:rPr>
                <w:sz w:val="20"/>
                <w:szCs w:val="20"/>
                <w:lang w:eastAsia="ar-SA"/>
              </w:rPr>
            </w:pPr>
            <w:r>
              <w:rPr>
                <w:sz w:val="20"/>
                <w:szCs w:val="20"/>
                <w:lang w:eastAsia="ar-SA"/>
              </w:rPr>
              <w:t>0</w:t>
            </w:r>
          </w:p>
        </w:tc>
        <w:tc>
          <w:tcPr>
            <w:tcW w:w="993"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suppressAutoHyphens/>
              <w:autoSpaceDE w:val="0"/>
              <w:snapToGrid w:val="0"/>
              <w:ind w:hanging="108"/>
              <w:jc w:val="center"/>
              <w:rPr>
                <w:sz w:val="20"/>
                <w:szCs w:val="20"/>
                <w:lang w:eastAsia="ar-SA"/>
              </w:rPr>
            </w:pPr>
            <w:r>
              <w:rPr>
                <w:sz w:val="20"/>
                <w:szCs w:val="20"/>
                <w:lang w:eastAsia="ar-SA"/>
              </w:rPr>
              <w:t>0</w:t>
            </w:r>
          </w:p>
        </w:tc>
        <w:tc>
          <w:tcPr>
            <w:tcW w:w="992"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suppressAutoHyphens/>
              <w:autoSpaceDE w:val="0"/>
              <w:snapToGrid w:val="0"/>
              <w:ind w:hanging="108"/>
              <w:jc w:val="center"/>
              <w:rPr>
                <w:sz w:val="20"/>
                <w:szCs w:val="20"/>
                <w:lang w:eastAsia="ar-SA"/>
              </w:rPr>
            </w:pPr>
            <w:r>
              <w:rPr>
                <w:sz w:val="20"/>
                <w:szCs w:val="20"/>
                <w:lang w:eastAsia="ar-SA"/>
              </w:rPr>
              <w:t>0</w:t>
            </w:r>
          </w:p>
        </w:tc>
      </w:tr>
      <w:tr w:rsidR="00CF7761" w:rsidTr="00CF7761">
        <w:tc>
          <w:tcPr>
            <w:tcW w:w="300" w:type="dxa"/>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0"/>
                <w:szCs w:val="20"/>
              </w:rPr>
            </w:pPr>
          </w:p>
        </w:tc>
        <w:tc>
          <w:tcPr>
            <w:tcW w:w="2977"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both"/>
              <w:rPr>
                <w:sz w:val="20"/>
                <w:szCs w:val="20"/>
              </w:rPr>
            </w:pPr>
            <w:r>
              <w:rPr>
                <w:sz w:val="20"/>
                <w:szCs w:val="20"/>
              </w:rPr>
              <w:t>бюджет Пензенской области</w:t>
            </w:r>
          </w:p>
        </w:tc>
        <w:tc>
          <w:tcPr>
            <w:tcW w:w="850"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0</w:t>
            </w:r>
          </w:p>
        </w:tc>
        <w:tc>
          <w:tcPr>
            <w:tcW w:w="992" w:type="dxa"/>
            <w:tcBorders>
              <w:top w:val="single" w:sz="4" w:space="0" w:color="auto"/>
              <w:left w:val="single" w:sz="4" w:space="0" w:color="auto"/>
              <w:bottom w:val="single" w:sz="4" w:space="0" w:color="auto"/>
              <w:right w:val="single" w:sz="4" w:space="0" w:color="auto"/>
            </w:tcBorders>
            <w:vAlign w:val="center"/>
            <w:hideMark/>
          </w:tcPr>
          <w:p w:rsidR="00CF7761" w:rsidRDefault="00CF7761">
            <w:pPr>
              <w:widowControl w:val="0"/>
              <w:autoSpaceDE w:val="0"/>
              <w:autoSpaceDN w:val="0"/>
              <w:jc w:val="center"/>
              <w:rPr>
                <w:sz w:val="20"/>
                <w:szCs w:val="20"/>
              </w:rPr>
            </w:pPr>
            <w:r>
              <w:rPr>
                <w:sz w:val="20"/>
                <w:szCs w:val="20"/>
              </w:rPr>
              <w:t>3080,511</w:t>
            </w:r>
          </w:p>
        </w:tc>
        <w:tc>
          <w:tcPr>
            <w:tcW w:w="1134" w:type="dxa"/>
            <w:tcBorders>
              <w:top w:val="single" w:sz="4" w:space="0" w:color="auto"/>
              <w:left w:val="single" w:sz="4" w:space="0" w:color="auto"/>
              <w:bottom w:val="single" w:sz="4" w:space="0" w:color="auto"/>
              <w:right w:val="single" w:sz="4" w:space="0" w:color="auto"/>
            </w:tcBorders>
            <w:vAlign w:val="center"/>
            <w:hideMark/>
          </w:tcPr>
          <w:p w:rsidR="00CF7761" w:rsidRDefault="00CF7761">
            <w:pPr>
              <w:widowControl w:val="0"/>
              <w:suppressAutoHyphens/>
              <w:autoSpaceDE w:val="0"/>
              <w:snapToGrid w:val="0"/>
              <w:ind w:hanging="108"/>
              <w:jc w:val="center"/>
              <w:rPr>
                <w:sz w:val="20"/>
                <w:szCs w:val="20"/>
                <w:lang w:eastAsia="ar-SA"/>
              </w:rPr>
            </w:pPr>
            <w:r>
              <w:rPr>
                <w:sz w:val="20"/>
                <w:szCs w:val="20"/>
                <w:lang w:eastAsia="ar-SA"/>
              </w:rPr>
              <w:t>4 873,540</w:t>
            </w:r>
          </w:p>
        </w:tc>
        <w:tc>
          <w:tcPr>
            <w:tcW w:w="1070" w:type="dxa"/>
            <w:tcBorders>
              <w:top w:val="single" w:sz="4" w:space="0" w:color="auto"/>
              <w:left w:val="single" w:sz="4" w:space="0" w:color="auto"/>
              <w:bottom w:val="single" w:sz="4" w:space="0" w:color="auto"/>
              <w:right w:val="single" w:sz="4" w:space="0" w:color="auto"/>
            </w:tcBorders>
            <w:vAlign w:val="center"/>
            <w:hideMark/>
          </w:tcPr>
          <w:p w:rsidR="00CF7761" w:rsidRDefault="00CF7761">
            <w:pPr>
              <w:widowControl w:val="0"/>
              <w:autoSpaceDE w:val="0"/>
              <w:autoSpaceDN w:val="0"/>
              <w:jc w:val="center"/>
              <w:rPr>
                <w:sz w:val="20"/>
                <w:szCs w:val="20"/>
              </w:rPr>
            </w:pPr>
            <w:r>
              <w:rPr>
                <w:sz w:val="20"/>
                <w:szCs w:val="20"/>
                <w:lang w:eastAsia="ar-SA"/>
              </w:rPr>
              <w:t>5 349,016</w:t>
            </w:r>
          </w:p>
        </w:tc>
        <w:tc>
          <w:tcPr>
            <w:tcW w:w="1198" w:type="dxa"/>
            <w:tcBorders>
              <w:top w:val="single" w:sz="4" w:space="0" w:color="auto"/>
              <w:left w:val="single" w:sz="4" w:space="0" w:color="auto"/>
              <w:bottom w:val="single" w:sz="4" w:space="0" w:color="auto"/>
              <w:right w:val="single" w:sz="4" w:space="0" w:color="auto"/>
            </w:tcBorders>
            <w:vAlign w:val="center"/>
            <w:hideMark/>
          </w:tcPr>
          <w:p w:rsidR="00CF7761" w:rsidRDefault="00CF7761">
            <w:pPr>
              <w:widowControl w:val="0"/>
              <w:autoSpaceDE w:val="0"/>
              <w:autoSpaceDN w:val="0"/>
              <w:jc w:val="center"/>
              <w:rPr>
                <w:sz w:val="20"/>
                <w:szCs w:val="20"/>
              </w:rPr>
            </w:pPr>
            <w:r>
              <w:rPr>
                <w:sz w:val="20"/>
                <w:szCs w:val="20"/>
              </w:rPr>
              <w:t>5200,0</w:t>
            </w:r>
          </w:p>
        </w:tc>
        <w:tc>
          <w:tcPr>
            <w:tcW w:w="993" w:type="dxa"/>
            <w:tcBorders>
              <w:top w:val="single" w:sz="4" w:space="0" w:color="auto"/>
              <w:left w:val="single" w:sz="4" w:space="0" w:color="auto"/>
              <w:bottom w:val="single" w:sz="4" w:space="0" w:color="auto"/>
              <w:right w:val="single" w:sz="4" w:space="0" w:color="auto"/>
            </w:tcBorders>
            <w:vAlign w:val="center"/>
            <w:hideMark/>
          </w:tcPr>
          <w:p w:rsidR="00CF7761" w:rsidRDefault="00CF7761">
            <w:pPr>
              <w:widowControl w:val="0"/>
              <w:autoSpaceDE w:val="0"/>
              <w:autoSpaceDN w:val="0"/>
              <w:jc w:val="center"/>
              <w:rPr>
                <w:sz w:val="20"/>
                <w:szCs w:val="20"/>
              </w:rPr>
            </w:pPr>
            <w:r>
              <w:rPr>
                <w:sz w:val="20"/>
                <w:szCs w:val="20"/>
                <w:lang w:eastAsia="ar-SA"/>
              </w:rPr>
              <w:t>3 500,0</w:t>
            </w:r>
          </w:p>
        </w:tc>
        <w:tc>
          <w:tcPr>
            <w:tcW w:w="992" w:type="dxa"/>
            <w:tcBorders>
              <w:top w:val="single" w:sz="4" w:space="0" w:color="auto"/>
              <w:left w:val="single" w:sz="4" w:space="0" w:color="auto"/>
              <w:bottom w:val="single" w:sz="4" w:space="0" w:color="auto"/>
              <w:right w:val="single" w:sz="4" w:space="0" w:color="auto"/>
            </w:tcBorders>
            <w:vAlign w:val="center"/>
            <w:hideMark/>
          </w:tcPr>
          <w:p w:rsidR="00CF7761" w:rsidRDefault="00CF7761">
            <w:pPr>
              <w:widowControl w:val="0"/>
              <w:autoSpaceDE w:val="0"/>
              <w:autoSpaceDN w:val="0"/>
              <w:jc w:val="center"/>
              <w:rPr>
                <w:sz w:val="20"/>
                <w:szCs w:val="20"/>
              </w:rPr>
            </w:pPr>
            <w:r>
              <w:rPr>
                <w:sz w:val="20"/>
                <w:szCs w:val="20"/>
              </w:rPr>
              <w:t>2 960,0</w:t>
            </w:r>
          </w:p>
        </w:tc>
      </w:tr>
      <w:tr w:rsidR="00CF7761" w:rsidTr="00CF7761">
        <w:tc>
          <w:tcPr>
            <w:tcW w:w="300" w:type="dxa"/>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0"/>
                <w:szCs w:val="20"/>
              </w:rPr>
            </w:pPr>
          </w:p>
        </w:tc>
        <w:tc>
          <w:tcPr>
            <w:tcW w:w="2977"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both"/>
              <w:rPr>
                <w:sz w:val="20"/>
                <w:szCs w:val="20"/>
              </w:rPr>
            </w:pPr>
            <w:r>
              <w:rPr>
                <w:sz w:val="20"/>
                <w:szCs w:val="20"/>
              </w:rPr>
              <w:t>бюджет Камешкирского района Пензенской области</w:t>
            </w:r>
          </w:p>
        </w:tc>
        <w:tc>
          <w:tcPr>
            <w:tcW w:w="850"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0</w:t>
            </w:r>
          </w:p>
        </w:tc>
        <w:tc>
          <w:tcPr>
            <w:tcW w:w="992" w:type="dxa"/>
            <w:tcBorders>
              <w:top w:val="single" w:sz="4" w:space="0" w:color="auto"/>
              <w:left w:val="single" w:sz="4" w:space="0" w:color="auto"/>
              <w:bottom w:val="single" w:sz="4" w:space="0" w:color="auto"/>
              <w:right w:val="single" w:sz="4" w:space="0" w:color="auto"/>
            </w:tcBorders>
            <w:vAlign w:val="center"/>
            <w:hideMark/>
          </w:tcPr>
          <w:p w:rsidR="00CF7761" w:rsidRDefault="00CF7761">
            <w:pPr>
              <w:widowControl w:val="0"/>
              <w:autoSpaceDE w:val="0"/>
              <w:autoSpaceDN w:val="0"/>
              <w:jc w:val="center"/>
              <w:rPr>
                <w:sz w:val="20"/>
                <w:szCs w:val="20"/>
              </w:rPr>
            </w:pPr>
            <w:r>
              <w:rPr>
                <w:sz w:val="20"/>
                <w:szCs w:val="20"/>
              </w:rPr>
              <w:t>1320,219</w:t>
            </w:r>
          </w:p>
        </w:tc>
        <w:tc>
          <w:tcPr>
            <w:tcW w:w="1134" w:type="dxa"/>
            <w:tcBorders>
              <w:top w:val="single" w:sz="4" w:space="0" w:color="auto"/>
              <w:left w:val="single" w:sz="4" w:space="0" w:color="auto"/>
              <w:bottom w:val="single" w:sz="4" w:space="0" w:color="auto"/>
              <w:right w:val="single" w:sz="4" w:space="0" w:color="auto"/>
            </w:tcBorders>
            <w:vAlign w:val="center"/>
            <w:hideMark/>
          </w:tcPr>
          <w:p w:rsidR="00CF7761" w:rsidRDefault="00CF7761">
            <w:pPr>
              <w:jc w:val="center"/>
              <w:rPr>
                <w:sz w:val="20"/>
                <w:szCs w:val="20"/>
                <w:lang w:eastAsia="en-US"/>
              </w:rPr>
            </w:pPr>
            <w:r>
              <w:rPr>
                <w:sz w:val="20"/>
                <w:szCs w:val="20"/>
              </w:rPr>
              <w:t>1 598,385</w:t>
            </w:r>
          </w:p>
        </w:tc>
        <w:tc>
          <w:tcPr>
            <w:tcW w:w="1070" w:type="dxa"/>
            <w:tcBorders>
              <w:top w:val="single" w:sz="4" w:space="0" w:color="auto"/>
              <w:left w:val="single" w:sz="4" w:space="0" w:color="auto"/>
              <w:bottom w:val="single" w:sz="4" w:space="0" w:color="auto"/>
              <w:right w:val="single" w:sz="4" w:space="0" w:color="auto"/>
            </w:tcBorders>
            <w:vAlign w:val="center"/>
            <w:hideMark/>
          </w:tcPr>
          <w:p w:rsidR="00CF7761" w:rsidRDefault="00CF7761">
            <w:pPr>
              <w:widowControl w:val="0"/>
              <w:suppressAutoHyphens/>
              <w:autoSpaceDE w:val="0"/>
              <w:jc w:val="center"/>
              <w:rPr>
                <w:sz w:val="20"/>
                <w:szCs w:val="20"/>
                <w:lang w:eastAsia="ar-SA"/>
              </w:rPr>
            </w:pPr>
            <w:r>
              <w:rPr>
                <w:sz w:val="20"/>
                <w:szCs w:val="20"/>
              </w:rPr>
              <w:t>4 137,254</w:t>
            </w:r>
          </w:p>
        </w:tc>
        <w:tc>
          <w:tcPr>
            <w:tcW w:w="1198" w:type="dxa"/>
            <w:tcBorders>
              <w:top w:val="single" w:sz="4" w:space="0" w:color="auto"/>
              <w:left w:val="single" w:sz="4" w:space="0" w:color="auto"/>
              <w:bottom w:val="single" w:sz="4" w:space="0" w:color="auto"/>
              <w:right w:val="single" w:sz="4" w:space="0" w:color="auto"/>
            </w:tcBorders>
            <w:vAlign w:val="center"/>
            <w:hideMark/>
          </w:tcPr>
          <w:p w:rsidR="00CF7761" w:rsidRDefault="00CF7761">
            <w:pPr>
              <w:widowControl w:val="0"/>
              <w:autoSpaceDE w:val="0"/>
              <w:autoSpaceDN w:val="0"/>
              <w:jc w:val="center"/>
              <w:rPr>
                <w:sz w:val="20"/>
                <w:szCs w:val="20"/>
              </w:rPr>
            </w:pPr>
            <w:r>
              <w:rPr>
                <w:sz w:val="20"/>
                <w:szCs w:val="20"/>
              </w:rPr>
              <w:t>1084,315</w:t>
            </w:r>
          </w:p>
        </w:tc>
        <w:tc>
          <w:tcPr>
            <w:tcW w:w="993" w:type="dxa"/>
            <w:tcBorders>
              <w:top w:val="single" w:sz="4" w:space="0" w:color="auto"/>
              <w:left w:val="single" w:sz="4" w:space="0" w:color="auto"/>
              <w:bottom w:val="single" w:sz="4" w:space="0" w:color="auto"/>
              <w:right w:val="single" w:sz="4" w:space="0" w:color="auto"/>
            </w:tcBorders>
            <w:vAlign w:val="center"/>
            <w:hideMark/>
          </w:tcPr>
          <w:p w:rsidR="00CF7761" w:rsidRDefault="00CF7761">
            <w:pPr>
              <w:widowControl w:val="0"/>
              <w:suppressAutoHyphens/>
              <w:autoSpaceDE w:val="0"/>
              <w:jc w:val="center"/>
              <w:rPr>
                <w:sz w:val="20"/>
                <w:szCs w:val="20"/>
                <w:lang w:eastAsia="ar-SA"/>
              </w:rPr>
            </w:pPr>
            <w:r>
              <w:rPr>
                <w:sz w:val="20"/>
                <w:szCs w:val="20"/>
                <w:lang w:eastAsia="ar-SA"/>
              </w:rPr>
              <w:t>0</w:t>
            </w:r>
          </w:p>
        </w:tc>
        <w:tc>
          <w:tcPr>
            <w:tcW w:w="992" w:type="dxa"/>
            <w:tcBorders>
              <w:top w:val="single" w:sz="4" w:space="0" w:color="auto"/>
              <w:left w:val="single" w:sz="4" w:space="0" w:color="auto"/>
              <w:bottom w:val="single" w:sz="4" w:space="0" w:color="auto"/>
              <w:right w:val="single" w:sz="4" w:space="0" w:color="auto"/>
            </w:tcBorders>
            <w:vAlign w:val="center"/>
            <w:hideMark/>
          </w:tcPr>
          <w:p w:rsidR="00CF7761" w:rsidRDefault="00CF7761">
            <w:pPr>
              <w:widowControl w:val="0"/>
              <w:suppressAutoHyphens/>
              <w:autoSpaceDE w:val="0"/>
              <w:jc w:val="center"/>
              <w:rPr>
                <w:sz w:val="20"/>
                <w:szCs w:val="20"/>
                <w:lang w:eastAsia="ar-SA"/>
              </w:rPr>
            </w:pPr>
            <w:r>
              <w:rPr>
                <w:sz w:val="20"/>
                <w:szCs w:val="20"/>
                <w:lang w:eastAsia="ar-SA"/>
              </w:rPr>
              <w:t>0</w:t>
            </w:r>
          </w:p>
        </w:tc>
      </w:tr>
      <w:tr w:rsidR="00CF7761" w:rsidTr="00CF7761">
        <w:tc>
          <w:tcPr>
            <w:tcW w:w="300" w:type="dxa"/>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0"/>
                <w:szCs w:val="20"/>
              </w:rPr>
            </w:pPr>
          </w:p>
        </w:tc>
        <w:tc>
          <w:tcPr>
            <w:tcW w:w="2977"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both"/>
              <w:rPr>
                <w:sz w:val="20"/>
                <w:szCs w:val="20"/>
              </w:rPr>
            </w:pPr>
            <w:r>
              <w:rPr>
                <w:sz w:val="20"/>
                <w:szCs w:val="20"/>
              </w:rPr>
              <w:t>иные источники</w:t>
            </w:r>
          </w:p>
        </w:tc>
        <w:tc>
          <w:tcPr>
            <w:tcW w:w="850"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0</w:t>
            </w:r>
          </w:p>
        </w:tc>
        <w:tc>
          <w:tcPr>
            <w:tcW w:w="992" w:type="dxa"/>
            <w:tcBorders>
              <w:top w:val="single" w:sz="4" w:space="0" w:color="auto"/>
              <w:left w:val="single" w:sz="4" w:space="0" w:color="auto"/>
              <w:bottom w:val="single" w:sz="4" w:space="0" w:color="auto"/>
              <w:right w:val="single" w:sz="4" w:space="0" w:color="auto"/>
            </w:tcBorders>
            <w:vAlign w:val="center"/>
            <w:hideMark/>
          </w:tcPr>
          <w:p w:rsidR="00CF7761" w:rsidRDefault="00CF7761">
            <w:pPr>
              <w:widowControl w:val="0"/>
              <w:autoSpaceDE w:val="0"/>
              <w:autoSpaceDN w:val="0"/>
              <w:jc w:val="center"/>
              <w:rPr>
                <w:sz w:val="20"/>
                <w:szCs w:val="20"/>
              </w:rPr>
            </w:pPr>
            <w:r>
              <w:rPr>
                <w:sz w:val="20"/>
                <w:szCs w:val="20"/>
              </w:rPr>
              <w:t>0</w:t>
            </w:r>
          </w:p>
        </w:tc>
        <w:tc>
          <w:tcPr>
            <w:tcW w:w="1134" w:type="dxa"/>
            <w:tcBorders>
              <w:top w:val="single" w:sz="4" w:space="0" w:color="auto"/>
              <w:left w:val="single" w:sz="4" w:space="0" w:color="auto"/>
              <w:bottom w:val="single" w:sz="4" w:space="0" w:color="auto"/>
              <w:right w:val="single" w:sz="4" w:space="0" w:color="auto"/>
            </w:tcBorders>
            <w:vAlign w:val="center"/>
            <w:hideMark/>
          </w:tcPr>
          <w:p w:rsidR="00CF7761" w:rsidRDefault="00CF7761">
            <w:pPr>
              <w:widowControl w:val="0"/>
              <w:autoSpaceDE w:val="0"/>
              <w:autoSpaceDN w:val="0"/>
              <w:jc w:val="center"/>
              <w:rPr>
                <w:sz w:val="20"/>
                <w:szCs w:val="20"/>
              </w:rPr>
            </w:pPr>
            <w:r>
              <w:rPr>
                <w:sz w:val="20"/>
                <w:szCs w:val="20"/>
              </w:rPr>
              <w:t>0</w:t>
            </w:r>
          </w:p>
        </w:tc>
        <w:tc>
          <w:tcPr>
            <w:tcW w:w="1070" w:type="dxa"/>
            <w:tcBorders>
              <w:top w:val="single" w:sz="4" w:space="0" w:color="auto"/>
              <w:left w:val="single" w:sz="4" w:space="0" w:color="auto"/>
              <w:bottom w:val="single" w:sz="4" w:space="0" w:color="auto"/>
              <w:right w:val="single" w:sz="4" w:space="0" w:color="auto"/>
            </w:tcBorders>
            <w:vAlign w:val="center"/>
            <w:hideMark/>
          </w:tcPr>
          <w:p w:rsidR="00CF7761" w:rsidRDefault="00CF7761">
            <w:pPr>
              <w:widowControl w:val="0"/>
              <w:autoSpaceDE w:val="0"/>
              <w:autoSpaceDN w:val="0"/>
              <w:jc w:val="center"/>
              <w:rPr>
                <w:sz w:val="20"/>
                <w:szCs w:val="20"/>
              </w:rPr>
            </w:pPr>
            <w:r>
              <w:rPr>
                <w:sz w:val="20"/>
                <w:szCs w:val="20"/>
              </w:rPr>
              <w:t>0</w:t>
            </w:r>
          </w:p>
        </w:tc>
        <w:tc>
          <w:tcPr>
            <w:tcW w:w="1198" w:type="dxa"/>
            <w:tcBorders>
              <w:top w:val="single" w:sz="4" w:space="0" w:color="auto"/>
              <w:left w:val="single" w:sz="4" w:space="0" w:color="auto"/>
              <w:bottom w:val="single" w:sz="4" w:space="0" w:color="auto"/>
              <w:right w:val="single" w:sz="4" w:space="0" w:color="auto"/>
            </w:tcBorders>
            <w:vAlign w:val="center"/>
            <w:hideMark/>
          </w:tcPr>
          <w:p w:rsidR="00CF7761" w:rsidRDefault="00CF7761">
            <w:pPr>
              <w:widowControl w:val="0"/>
              <w:autoSpaceDE w:val="0"/>
              <w:autoSpaceDN w:val="0"/>
              <w:jc w:val="center"/>
              <w:rPr>
                <w:sz w:val="20"/>
                <w:szCs w:val="20"/>
              </w:rPr>
            </w:pPr>
            <w:r>
              <w:rPr>
                <w:sz w:val="20"/>
                <w:szCs w:val="20"/>
              </w:rPr>
              <w:t>0</w:t>
            </w:r>
          </w:p>
        </w:tc>
        <w:tc>
          <w:tcPr>
            <w:tcW w:w="993" w:type="dxa"/>
            <w:tcBorders>
              <w:top w:val="single" w:sz="4" w:space="0" w:color="auto"/>
              <w:left w:val="single" w:sz="4" w:space="0" w:color="auto"/>
              <w:bottom w:val="single" w:sz="4" w:space="0" w:color="auto"/>
              <w:right w:val="single" w:sz="4" w:space="0" w:color="auto"/>
            </w:tcBorders>
            <w:vAlign w:val="center"/>
            <w:hideMark/>
          </w:tcPr>
          <w:p w:rsidR="00CF7761" w:rsidRDefault="00CF7761">
            <w:pPr>
              <w:widowControl w:val="0"/>
              <w:autoSpaceDE w:val="0"/>
              <w:autoSpaceDN w:val="0"/>
              <w:jc w:val="center"/>
              <w:rPr>
                <w:sz w:val="20"/>
                <w:szCs w:val="20"/>
              </w:rPr>
            </w:pPr>
            <w:r>
              <w:rPr>
                <w:sz w:val="20"/>
                <w:szCs w:val="20"/>
              </w:rPr>
              <w:t>0</w:t>
            </w:r>
          </w:p>
        </w:tc>
        <w:tc>
          <w:tcPr>
            <w:tcW w:w="992" w:type="dxa"/>
            <w:tcBorders>
              <w:top w:val="single" w:sz="4" w:space="0" w:color="auto"/>
              <w:left w:val="single" w:sz="4" w:space="0" w:color="auto"/>
              <w:bottom w:val="single" w:sz="4" w:space="0" w:color="auto"/>
              <w:right w:val="single" w:sz="4" w:space="0" w:color="auto"/>
            </w:tcBorders>
            <w:vAlign w:val="center"/>
            <w:hideMark/>
          </w:tcPr>
          <w:p w:rsidR="00CF7761" w:rsidRDefault="00CF7761">
            <w:pPr>
              <w:widowControl w:val="0"/>
              <w:autoSpaceDE w:val="0"/>
              <w:autoSpaceDN w:val="0"/>
              <w:jc w:val="center"/>
              <w:rPr>
                <w:sz w:val="20"/>
                <w:szCs w:val="20"/>
              </w:rPr>
            </w:pPr>
            <w:r>
              <w:rPr>
                <w:sz w:val="20"/>
                <w:szCs w:val="20"/>
              </w:rPr>
              <w:t>0</w:t>
            </w:r>
          </w:p>
        </w:tc>
      </w:tr>
      <w:tr w:rsidR="00CF7761" w:rsidTr="00CF7761">
        <w:tc>
          <w:tcPr>
            <w:tcW w:w="644" w:type="dxa"/>
            <w:vMerge w:val="restart"/>
            <w:tcBorders>
              <w:top w:val="single" w:sz="4" w:space="0" w:color="auto"/>
              <w:left w:val="single" w:sz="4" w:space="0" w:color="auto"/>
              <w:bottom w:val="single" w:sz="4" w:space="0" w:color="auto"/>
              <w:right w:val="single" w:sz="4" w:space="0" w:color="auto"/>
            </w:tcBorders>
            <w:hideMark/>
          </w:tcPr>
          <w:p w:rsidR="00CF7761" w:rsidRDefault="00CF7761">
            <w:pPr>
              <w:widowControl w:val="0"/>
              <w:rPr>
                <w:sz w:val="20"/>
                <w:szCs w:val="20"/>
              </w:rPr>
            </w:pPr>
            <w:r>
              <w:rPr>
                <w:sz w:val="20"/>
                <w:szCs w:val="20"/>
              </w:rPr>
              <w:t>3.2.1</w:t>
            </w:r>
          </w:p>
        </w:tc>
        <w:tc>
          <w:tcPr>
            <w:tcW w:w="2050" w:type="dxa"/>
            <w:vMerge w:val="restart"/>
            <w:tcBorders>
              <w:top w:val="single" w:sz="4" w:space="0" w:color="auto"/>
              <w:left w:val="single" w:sz="4" w:space="0" w:color="auto"/>
              <w:bottom w:val="single" w:sz="4" w:space="0" w:color="auto"/>
              <w:right w:val="single" w:sz="4" w:space="0" w:color="auto"/>
            </w:tcBorders>
            <w:hideMark/>
          </w:tcPr>
          <w:p w:rsidR="00CF7761" w:rsidRDefault="00CF7761">
            <w:pPr>
              <w:widowControl w:val="0"/>
              <w:rPr>
                <w:sz w:val="20"/>
                <w:szCs w:val="20"/>
              </w:rPr>
            </w:pPr>
            <w:r>
              <w:rPr>
                <w:sz w:val="20"/>
                <w:szCs w:val="20"/>
              </w:rPr>
              <w:t>Мероприятие</w:t>
            </w:r>
          </w:p>
        </w:tc>
        <w:tc>
          <w:tcPr>
            <w:tcW w:w="2693" w:type="dxa"/>
            <w:vMerge w:val="restart"/>
            <w:tcBorders>
              <w:top w:val="single" w:sz="4" w:space="0" w:color="auto"/>
              <w:left w:val="single" w:sz="4" w:space="0" w:color="auto"/>
              <w:bottom w:val="single" w:sz="4" w:space="0" w:color="auto"/>
              <w:right w:val="single" w:sz="4" w:space="0" w:color="auto"/>
            </w:tcBorders>
          </w:tcPr>
          <w:p w:rsidR="00CF7761" w:rsidRDefault="00CF7761">
            <w:pPr>
              <w:widowControl w:val="0"/>
              <w:autoSpaceDE w:val="0"/>
              <w:autoSpaceDN w:val="0"/>
              <w:adjustRightInd w:val="0"/>
              <w:rPr>
                <w:sz w:val="20"/>
                <w:szCs w:val="20"/>
              </w:rPr>
            </w:pPr>
            <w:r>
              <w:rPr>
                <w:sz w:val="20"/>
                <w:szCs w:val="20"/>
              </w:rPr>
              <w:t>Подготовка проектно-сметной документации по объектам ремонта</w:t>
            </w:r>
            <w:r>
              <w:rPr>
                <w:sz w:val="20"/>
                <w:szCs w:val="20"/>
                <w:lang w:eastAsia="ar-SA"/>
              </w:rPr>
              <w:t xml:space="preserve"> образовательных учреждений</w:t>
            </w:r>
          </w:p>
          <w:p w:rsidR="00CF7761" w:rsidRDefault="00CF7761">
            <w:pPr>
              <w:widowControl w:val="0"/>
              <w:autoSpaceDE w:val="0"/>
              <w:autoSpaceDN w:val="0"/>
              <w:adjustRightInd w:val="0"/>
              <w:rPr>
                <w:sz w:val="20"/>
                <w:szCs w:val="20"/>
              </w:rPr>
            </w:pPr>
          </w:p>
        </w:tc>
        <w:tc>
          <w:tcPr>
            <w:tcW w:w="2977"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both"/>
              <w:rPr>
                <w:sz w:val="20"/>
                <w:szCs w:val="20"/>
              </w:rPr>
            </w:pPr>
            <w:r>
              <w:rPr>
                <w:b/>
                <w:sz w:val="20"/>
                <w:szCs w:val="20"/>
              </w:rPr>
              <w:t>Всего,  в том числе</w:t>
            </w:r>
          </w:p>
        </w:tc>
        <w:tc>
          <w:tcPr>
            <w:tcW w:w="850"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0</w:t>
            </w:r>
          </w:p>
        </w:tc>
        <w:tc>
          <w:tcPr>
            <w:tcW w:w="992" w:type="dxa"/>
            <w:tcBorders>
              <w:top w:val="single" w:sz="4" w:space="0" w:color="auto"/>
              <w:left w:val="single" w:sz="4" w:space="0" w:color="auto"/>
              <w:bottom w:val="single" w:sz="4" w:space="0" w:color="auto"/>
              <w:right w:val="single" w:sz="4" w:space="0" w:color="auto"/>
            </w:tcBorders>
            <w:vAlign w:val="center"/>
            <w:hideMark/>
          </w:tcPr>
          <w:p w:rsidR="00CF7761" w:rsidRDefault="00CF7761">
            <w:pPr>
              <w:widowControl w:val="0"/>
              <w:autoSpaceDE w:val="0"/>
              <w:autoSpaceDN w:val="0"/>
              <w:jc w:val="center"/>
              <w:rPr>
                <w:sz w:val="20"/>
                <w:szCs w:val="20"/>
              </w:rPr>
            </w:pPr>
            <w:r>
              <w:rPr>
                <w:sz w:val="20"/>
                <w:szCs w:val="20"/>
              </w:rPr>
              <w:t>0</w:t>
            </w:r>
          </w:p>
        </w:tc>
        <w:tc>
          <w:tcPr>
            <w:tcW w:w="1134" w:type="dxa"/>
            <w:tcBorders>
              <w:top w:val="single" w:sz="4" w:space="0" w:color="auto"/>
              <w:left w:val="single" w:sz="4" w:space="0" w:color="auto"/>
              <w:bottom w:val="single" w:sz="4" w:space="0" w:color="auto"/>
              <w:right w:val="single" w:sz="4" w:space="0" w:color="auto"/>
            </w:tcBorders>
            <w:vAlign w:val="center"/>
            <w:hideMark/>
          </w:tcPr>
          <w:p w:rsidR="00CF7761" w:rsidRDefault="00CF7761">
            <w:pPr>
              <w:widowControl w:val="0"/>
              <w:autoSpaceDE w:val="0"/>
              <w:autoSpaceDN w:val="0"/>
              <w:jc w:val="center"/>
              <w:rPr>
                <w:sz w:val="20"/>
                <w:szCs w:val="20"/>
              </w:rPr>
            </w:pPr>
            <w:r>
              <w:rPr>
                <w:sz w:val="20"/>
                <w:szCs w:val="20"/>
              </w:rPr>
              <w:t>0</w:t>
            </w:r>
          </w:p>
        </w:tc>
        <w:tc>
          <w:tcPr>
            <w:tcW w:w="1070" w:type="dxa"/>
            <w:tcBorders>
              <w:top w:val="single" w:sz="4" w:space="0" w:color="auto"/>
              <w:left w:val="single" w:sz="4" w:space="0" w:color="auto"/>
              <w:bottom w:val="single" w:sz="4" w:space="0" w:color="auto"/>
              <w:right w:val="single" w:sz="4" w:space="0" w:color="auto"/>
            </w:tcBorders>
            <w:vAlign w:val="center"/>
            <w:hideMark/>
          </w:tcPr>
          <w:p w:rsidR="00CF7761" w:rsidRDefault="00CF7761">
            <w:pPr>
              <w:widowControl w:val="0"/>
              <w:autoSpaceDE w:val="0"/>
              <w:autoSpaceDN w:val="0"/>
              <w:jc w:val="center"/>
              <w:rPr>
                <w:sz w:val="20"/>
                <w:szCs w:val="20"/>
              </w:rPr>
            </w:pPr>
            <w:r>
              <w:rPr>
                <w:sz w:val="20"/>
                <w:szCs w:val="20"/>
              </w:rPr>
              <w:t>0</w:t>
            </w:r>
          </w:p>
        </w:tc>
        <w:tc>
          <w:tcPr>
            <w:tcW w:w="1198" w:type="dxa"/>
            <w:tcBorders>
              <w:top w:val="single" w:sz="4" w:space="0" w:color="auto"/>
              <w:left w:val="single" w:sz="4" w:space="0" w:color="auto"/>
              <w:bottom w:val="single" w:sz="4" w:space="0" w:color="auto"/>
              <w:right w:val="single" w:sz="4" w:space="0" w:color="auto"/>
            </w:tcBorders>
            <w:vAlign w:val="center"/>
            <w:hideMark/>
          </w:tcPr>
          <w:p w:rsidR="00CF7761" w:rsidRDefault="00CF7761">
            <w:pPr>
              <w:widowControl w:val="0"/>
              <w:autoSpaceDE w:val="0"/>
              <w:autoSpaceDN w:val="0"/>
              <w:jc w:val="center"/>
              <w:rPr>
                <w:sz w:val="20"/>
                <w:szCs w:val="20"/>
              </w:rPr>
            </w:pPr>
            <w:r>
              <w:rPr>
                <w:sz w:val="20"/>
                <w:szCs w:val="20"/>
              </w:rPr>
              <w:t>0</w:t>
            </w:r>
          </w:p>
        </w:tc>
        <w:tc>
          <w:tcPr>
            <w:tcW w:w="993" w:type="dxa"/>
            <w:tcBorders>
              <w:top w:val="single" w:sz="4" w:space="0" w:color="auto"/>
              <w:left w:val="single" w:sz="4" w:space="0" w:color="auto"/>
              <w:bottom w:val="single" w:sz="4" w:space="0" w:color="auto"/>
              <w:right w:val="single" w:sz="4" w:space="0" w:color="auto"/>
            </w:tcBorders>
            <w:vAlign w:val="center"/>
            <w:hideMark/>
          </w:tcPr>
          <w:p w:rsidR="00CF7761" w:rsidRDefault="00CF7761">
            <w:pPr>
              <w:widowControl w:val="0"/>
              <w:autoSpaceDE w:val="0"/>
              <w:autoSpaceDN w:val="0"/>
              <w:jc w:val="center"/>
              <w:rPr>
                <w:sz w:val="20"/>
                <w:szCs w:val="20"/>
              </w:rPr>
            </w:pPr>
            <w:r>
              <w:rPr>
                <w:sz w:val="20"/>
                <w:szCs w:val="20"/>
              </w:rPr>
              <w:t>0</w:t>
            </w:r>
          </w:p>
        </w:tc>
        <w:tc>
          <w:tcPr>
            <w:tcW w:w="992" w:type="dxa"/>
            <w:tcBorders>
              <w:top w:val="single" w:sz="4" w:space="0" w:color="auto"/>
              <w:left w:val="single" w:sz="4" w:space="0" w:color="auto"/>
              <w:bottom w:val="single" w:sz="4" w:space="0" w:color="auto"/>
              <w:right w:val="single" w:sz="4" w:space="0" w:color="auto"/>
            </w:tcBorders>
            <w:vAlign w:val="center"/>
            <w:hideMark/>
          </w:tcPr>
          <w:p w:rsidR="00CF7761" w:rsidRDefault="00CF7761">
            <w:pPr>
              <w:widowControl w:val="0"/>
              <w:autoSpaceDE w:val="0"/>
              <w:autoSpaceDN w:val="0"/>
              <w:jc w:val="center"/>
              <w:rPr>
                <w:sz w:val="20"/>
                <w:szCs w:val="20"/>
              </w:rPr>
            </w:pPr>
            <w:r>
              <w:rPr>
                <w:sz w:val="20"/>
                <w:szCs w:val="20"/>
              </w:rPr>
              <w:t>0</w:t>
            </w:r>
          </w:p>
        </w:tc>
      </w:tr>
      <w:tr w:rsidR="00CF7761" w:rsidTr="00CF7761">
        <w:tc>
          <w:tcPr>
            <w:tcW w:w="300" w:type="dxa"/>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0"/>
                <w:szCs w:val="20"/>
              </w:rPr>
            </w:pPr>
          </w:p>
        </w:tc>
        <w:tc>
          <w:tcPr>
            <w:tcW w:w="2977"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both"/>
              <w:rPr>
                <w:sz w:val="20"/>
                <w:szCs w:val="20"/>
              </w:rPr>
            </w:pPr>
            <w:r>
              <w:rPr>
                <w:sz w:val="20"/>
                <w:szCs w:val="20"/>
              </w:rPr>
              <w:t>федеральный бюджет</w:t>
            </w:r>
          </w:p>
        </w:tc>
        <w:tc>
          <w:tcPr>
            <w:tcW w:w="850"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0</w:t>
            </w:r>
          </w:p>
        </w:tc>
        <w:tc>
          <w:tcPr>
            <w:tcW w:w="992" w:type="dxa"/>
            <w:tcBorders>
              <w:top w:val="single" w:sz="4" w:space="0" w:color="auto"/>
              <w:left w:val="single" w:sz="4" w:space="0" w:color="auto"/>
              <w:bottom w:val="single" w:sz="4" w:space="0" w:color="auto"/>
              <w:right w:val="single" w:sz="4" w:space="0" w:color="auto"/>
            </w:tcBorders>
            <w:vAlign w:val="center"/>
            <w:hideMark/>
          </w:tcPr>
          <w:p w:rsidR="00CF7761" w:rsidRDefault="00CF7761">
            <w:pPr>
              <w:widowControl w:val="0"/>
              <w:autoSpaceDE w:val="0"/>
              <w:autoSpaceDN w:val="0"/>
              <w:jc w:val="center"/>
              <w:rPr>
                <w:sz w:val="20"/>
                <w:szCs w:val="20"/>
              </w:rPr>
            </w:pPr>
            <w:r>
              <w:rPr>
                <w:sz w:val="20"/>
                <w:szCs w:val="20"/>
              </w:rPr>
              <w:t>0</w:t>
            </w:r>
          </w:p>
        </w:tc>
        <w:tc>
          <w:tcPr>
            <w:tcW w:w="1134" w:type="dxa"/>
            <w:tcBorders>
              <w:top w:val="single" w:sz="4" w:space="0" w:color="auto"/>
              <w:left w:val="single" w:sz="4" w:space="0" w:color="auto"/>
              <w:bottom w:val="single" w:sz="4" w:space="0" w:color="auto"/>
              <w:right w:val="single" w:sz="4" w:space="0" w:color="auto"/>
            </w:tcBorders>
            <w:vAlign w:val="center"/>
            <w:hideMark/>
          </w:tcPr>
          <w:p w:rsidR="00CF7761" w:rsidRDefault="00CF7761">
            <w:pPr>
              <w:widowControl w:val="0"/>
              <w:suppressAutoHyphens/>
              <w:autoSpaceDE w:val="0"/>
              <w:snapToGrid w:val="0"/>
              <w:ind w:hanging="108"/>
              <w:jc w:val="center"/>
              <w:rPr>
                <w:sz w:val="20"/>
                <w:szCs w:val="20"/>
                <w:lang w:eastAsia="ar-SA"/>
              </w:rPr>
            </w:pPr>
            <w:r>
              <w:rPr>
                <w:sz w:val="20"/>
                <w:szCs w:val="20"/>
                <w:lang w:eastAsia="ar-SA"/>
              </w:rPr>
              <w:t>0</w:t>
            </w:r>
          </w:p>
        </w:tc>
        <w:tc>
          <w:tcPr>
            <w:tcW w:w="1070" w:type="dxa"/>
            <w:tcBorders>
              <w:top w:val="single" w:sz="4" w:space="0" w:color="auto"/>
              <w:left w:val="single" w:sz="4" w:space="0" w:color="auto"/>
              <w:bottom w:val="single" w:sz="4" w:space="0" w:color="auto"/>
              <w:right w:val="single" w:sz="4" w:space="0" w:color="auto"/>
            </w:tcBorders>
            <w:vAlign w:val="center"/>
            <w:hideMark/>
          </w:tcPr>
          <w:p w:rsidR="00CF7761" w:rsidRDefault="00CF7761">
            <w:pPr>
              <w:widowControl w:val="0"/>
              <w:suppressAutoHyphens/>
              <w:autoSpaceDE w:val="0"/>
              <w:snapToGrid w:val="0"/>
              <w:ind w:hanging="108"/>
              <w:jc w:val="center"/>
              <w:rPr>
                <w:sz w:val="20"/>
                <w:szCs w:val="20"/>
                <w:lang w:eastAsia="ar-SA"/>
              </w:rPr>
            </w:pPr>
            <w:r>
              <w:rPr>
                <w:sz w:val="20"/>
                <w:szCs w:val="20"/>
                <w:lang w:eastAsia="ar-SA"/>
              </w:rPr>
              <w:t>0</w:t>
            </w:r>
          </w:p>
        </w:tc>
        <w:tc>
          <w:tcPr>
            <w:tcW w:w="1198" w:type="dxa"/>
            <w:tcBorders>
              <w:top w:val="single" w:sz="4" w:space="0" w:color="auto"/>
              <w:left w:val="single" w:sz="4" w:space="0" w:color="auto"/>
              <w:bottom w:val="single" w:sz="4" w:space="0" w:color="auto"/>
              <w:right w:val="single" w:sz="4" w:space="0" w:color="auto"/>
            </w:tcBorders>
            <w:vAlign w:val="center"/>
            <w:hideMark/>
          </w:tcPr>
          <w:p w:rsidR="00CF7761" w:rsidRDefault="00CF7761">
            <w:pPr>
              <w:widowControl w:val="0"/>
              <w:suppressAutoHyphens/>
              <w:autoSpaceDE w:val="0"/>
              <w:snapToGrid w:val="0"/>
              <w:ind w:hanging="108"/>
              <w:jc w:val="center"/>
              <w:rPr>
                <w:sz w:val="20"/>
                <w:szCs w:val="20"/>
                <w:lang w:eastAsia="ar-SA"/>
              </w:rPr>
            </w:pPr>
            <w:r>
              <w:rPr>
                <w:sz w:val="20"/>
                <w:szCs w:val="20"/>
                <w:lang w:eastAsia="ar-SA"/>
              </w:rPr>
              <w:t>0</w:t>
            </w:r>
          </w:p>
        </w:tc>
        <w:tc>
          <w:tcPr>
            <w:tcW w:w="993" w:type="dxa"/>
            <w:tcBorders>
              <w:top w:val="single" w:sz="4" w:space="0" w:color="auto"/>
              <w:left w:val="single" w:sz="4" w:space="0" w:color="auto"/>
              <w:bottom w:val="single" w:sz="4" w:space="0" w:color="auto"/>
              <w:right w:val="single" w:sz="4" w:space="0" w:color="auto"/>
            </w:tcBorders>
            <w:vAlign w:val="center"/>
            <w:hideMark/>
          </w:tcPr>
          <w:p w:rsidR="00CF7761" w:rsidRDefault="00CF7761">
            <w:pPr>
              <w:widowControl w:val="0"/>
              <w:suppressAutoHyphens/>
              <w:autoSpaceDE w:val="0"/>
              <w:snapToGrid w:val="0"/>
              <w:ind w:hanging="108"/>
              <w:jc w:val="center"/>
              <w:rPr>
                <w:sz w:val="20"/>
                <w:szCs w:val="20"/>
                <w:lang w:eastAsia="ar-SA"/>
              </w:rPr>
            </w:pPr>
            <w:r>
              <w:rPr>
                <w:sz w:val="20"/>
                <w:szCs w:val="20"/>
                <w:lang w:eastAsia="ar-SA"/>
              </w:rPr>
              <w:t>0</w:t>
            </w:r>
          </w:p>
        </w:tc>
        <w:tc>
          <w:tcPr>
            <w:tcW w:w="992" w:type="dxa"/>
            <w:tcBorders>
              <w:top w:val="single" w:sz="4" w:space="0" w:color="auto"/>
              <w:left w:val="single" w:sz="4" w:space="0" w:color="auto"/>
              <w:bottom w:val="single" w:sz="4" w:space="0" w:color="auto"/>
              <w:right w:val="single" w:sz="4" w:space="0" w:color="auto"/>
            </w:tcBorders>
            <w:vAlign w:val="center"/>
            <w:hideMark/>
          </w:tcPr>
          <w:p w:rsidR="00CF7761" w:rsidRDefault="00CF7761">
            <w:pPr>
              <w:widowControl w:val="0"/>
              <w:suppressAutoHyphens/>
              <w:autoSpaceDE w:val="0"/>
              <w:snapToGrid w:val="0"/>
              <w:ind w:hanging="108"/>
              <w:jc w:val="center"/>
              <w:rPr>
                <w:sz w:val="20"/>
                <w:szCs w:val="20"/>
                <w:lang w:eastAsia="ar-SA"/>
              </w:rPr>
            </w:pPr>
            <w:r>
              <w:rPr>
                <w:sz w:val="20"/>
                <w:szCs w:val="20"/>
                <w:lang w:eastAsia="ar-SA"/>
              </w:rPr>
              <w:t>0</w:t>
            </w:r>
          </w:p>
        </w:tc>
      </w:tr>
      <w:tr w:rsidR="00CF7761" w:rsidTr="00CF7761">
        <w:tc>
          <w:tcPr>
            <w:tcW w:w="300" w:type="dxa"/>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0"/>
                <w:szCs w:val="20"/>
              </w:rPr>
            </w:pPr>
          </w:p>
        </w:tc>
        <w:tc>
          <w:tcPr>
            <w:tcW w:w="2977"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both"/>
              <w:rPr>
                <w:sz w:val="20"/>
                <w:szCs w:val="20"/>
              </w:rPr>
            </w:pPr>
            <w:r>
              <w:rPr>
                <w:sz w:val="20"/>
                <w:szCs w:val="20"/>
              </w:rPr>
              <w:t>бюджет Пензенской области</w:t>
            </w:r>
          </w:p>
        </w:tc>
        <w:tc>
          <w:tcPr>
            <w:tcW w:w="850"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0</w:t>
            </w:r>
          </w:p>
        </w:tc>
        <w:tc>
          <w:tcPr>
            <w:tcW w:w="992" w:type="dxa"/>
            <w:tcBorders>
              <w:top w:val="single" w:sz="4" w:space="0" w:color="auto"/>
              <w:left w:val="single" w:sz="4" w:space="0" w:color="auto"/>
              <w:bottom w:val="single" w:sz="4" w:space="0" w:color="auto"/>
              <w:right w:val="single" w:sz="4" w:space="0" w:color="auto"/>
            </w:tcBorders>
            <w:vAlign w:val="center"/>
            <w:hideMark/>
          </w:tcPr>
          <w:p w:rsidR="00CF7761" w:rsidRDefault="00CF7761">
            <w:pPr>
              <w:widowControl w:val="0"/>
              <w:autoSpaceDE w:val="0"/>
              <w:autoSpaceDN w:val="0"/>
              <w:jc w:val="center"/>
              <w:rPr>
                <w:sz w:val="20"/>
                <w:szCs w:val="20"/>
              </w:rPr>
            </w:pPr>
            <w:r>
              <w:rPr>
                <w:sz w:val="20"/>
                <w:szCs w:val="20"/>
              </w:rPr>
              <w:t>0</w:t>
            </w:r>
          </w:p>
        </w:tc>
        <w:tc>
          <w:tcPr>
            <w:tcW w:w="1134" w:type="dxa"/>
            <w:tcBorders>
              <w:top w:val="single" w:sz="4" w:space="0" w:color="auto"/>
              <w:left w:val="single" w:sz="4" w:space="0" w:color="auto"/>
              <w:bottom w:val="single" w:sz="4" w:space="0" w:color="auto"/>
              <w:right w:val="single" w:sz="4" w:space="0" w:color="auto"/>
            </w:tcBorders>
            <w:vAlign w:val="center"/>
            <w:hideMark/>
          </w:tcPr>
          <w:p w:rsidR="00CF7761" w:rsidRDefault="00CF7761">
            <w:pPr>
              <w:widowControl w:val="0"/>
              <w:suppressAutoHyphens/>
              <w:autoSpaceDE w:val="0"/>
              <w:snapToGrid w:val="0"/>
              <w:ind w:hanging="108"/>
              <w:jc w:val="center"/>
              <w:rPr>
                <w:sz w:val="20"/>
                <w:szCs w:val="20"/>
                <w:lang w:eastAsia="ar-SA"/>
              </w:rPr>
            </w:pPr>
            <w:r>
              <w:rPr>
                <w:sz w:val="20"/>
                <w:szCs w:val="20"/>
                <w:lang w:eastAsia="ar-SA"/>
              </w:rPr>
              <w:t>0</w:t>
            </w:r>
          </w:p>
        </w:tc>
        <w:tc>
          <w:tcPr>
            <w:tcW w:w="1070" w:type="dxa"/>
            <w:tcBorders>
              <w:top w:val="single" w:sz="4" w:space="0" w:color="auto"/>
              <w:left w:val="single" w:sz="4" w:space="0" w:color="auto"/>
              <w:bottom w:val="single" w:sz="4" w:space="0" w:color="auto"/>
              <w:right w:val="single" w:sz="4" w:space="0" w:color="auto"/>
            </w:tcBorders>
            <w:vAlign w:val="center"/>
            <w:hideMark/>
          </w:tcPr>
          <w:p w:rsidR="00CF7761" w:rsidRDefault="00CF7761">
            <w:pPr>
              <w:widowControl w:val="0"/>
              <w:suppressAutoHyphens/>
              <w:autoSpaceDE w:val="0"/>
              <w:snapToGrid w:val="0"/>
              <w:ind w:hanging="108"/>
              <w:jc w:val="center"/>
              <w:rPr>
                <w:sz w:val="20"/>
                <w:szCs w:val="20"/>
                <w:lang w:eastAsia="ar-SA"/>
              </w:rPr>
            </w:pPr>
            <w:r>
              <w:rPr>
                <w:sz w:val="20"/>
                <w:szCs w:val="20"/>
                <w:lang w:eastAsia="ar-SA"/>
              </w:rPr>
              <w:t>0</w:t>
            </w:r>
          </w:p>
        </w:tc>
        <w:tc>
          <w:tcPr>
            <w:tcW w:w="1198" w:type="dxa"/>
            <w:tcBorders>
              <w:top w:val="single" w:sz="4" w:space="0" w:color="auto"/>
              <w:left w:val="single" w:sz="4" w:space="0" w:color="auto"/>
              <w:bottom w:val="single" w:sz="4" w:space="0" w:color="auto"/>
              <w:right w:val="single" w:sz="4" w:space="0" w:color="auto"/>
            </w:tcBorders>
            <w:vAlign w:val="center"/>
            <w:hideMark/>
          </w:tcPr>
          <w:p w:rsidR="00CF7761" w:rsidRDefault="00CF7761">
            <w:pPr>
              <w:widowControl w:val="0"/>
              <w:suppressAutoHyphens/>
              <w:autoSpaceDE w:val="0"/>
              <w:snapToGrid w:val="0"/>
              <w:ind w:hanging="108"/>
              <w:jc w:val="center"/>
              <w:rPr>
                <w:sz w:val="20"/>
                <w:szCs w:val="20"/>
                <w:lang w:eastAsia="ar-SA"/>
              </w:rPr>
            </w:pPr>
            <w:r>
              <w:rPr>
                <w:sz w:val="20"/>
                <w:szCs w:val="20"/>
                <w:lang w:eastAsia="ar-SA"/>
              </w:rPr>
              <w:t>0</w:t>
            </w:r>
          </w:p>
        </w:tc>
        <w:tc>
          <w:tcPr>
            <w:tcW w:w="993" w:type="dxa"/>
            <w:tcBorders>
              <w:top w:val="single" w:sz="4" w:space="0" w:color="auto"/>
              <w:left w:val="single" w:sz="4" w:space="0" w:color="auto"/>
              <w:bottom w:val="single" w:sz="4" w:space="0" w:color="auto"/>
              <w:right w:val="single" w:sz="4" w:space="0" w:color="auto"/>
            </w:tcBorders>
            <w:vAlign w:val="center"/>
            <w:hideMark/>
          </w:tcPr>
          <w:p w:rsidR="00CF7761" w:rsidRDefault="00CF7761">
            <w:pPr>
              <w:widowControl w:val="0"/>
              <w:suppressAutoHyphens/>
              <w:autoSpaceDE w:val="0"/>
              <w:snapToGrid w:val="0"/>
              <w:ind w:hanging="108"/>
              <w:jc w:val="center"/>
              <w:rPr>
                <w:sz w:val="20"/>
                <w:szCs w:val="20"/>
                <w:lang w:eastAsia="ar-SA"/>
              </w:rPr>
            </w:pPr>
            <w:r>
              <w:rPr>
                <w:sz w:val="20"/>
                <w:szCs w:val="20"/>
                <w:lang w:eastAsia="ar-SA"/>
              </w:rPr>
              <w:t>0</w:t>
            </w:r>
          </w:p>
        </w:tc>
        <w:tc>
          <w:tcPr>
            <w:tcW w:w="992" w:type="dxa"/>
            <w:tcBorders>
              <w:top w:val="single" w:sz="4" w:space="0" w:color="auto"/>
              <w:left w:val="single" w:sz="4" w:space="0" w:color="auto"/>
              <w:bottom w:val="single" w:sz="4" w:space="0" w:color="auto"/>
              <w:right w:val="single" w:sz="4" w:space="0" w:color="auto"/>
            </w:tcBorders>
            <w:vAlign w:val="center"/>
            <w:hideMark/>
          </w:tcPr>
          <w:p w:rsidR="00CF7761" w:rsidRDefault="00CF7761">
            <w:pPr>
              <w:widowControl w:val="0"/>
              <w:suppressAutoHyphens/>
              <w:autoSpaceDE w:val="0"/>
              <w:snapToGrid w:val="0"/>
              <w:ind w:hanging="108"/>
              <w:jc w:val="center"/>
              <w:rPr>
                <w:sz w:val="20"/>
                <w:szCs w:val="20"/>
                <w:lang w:eastAsia="ar-SA"/>
              </w:rPr>
            </w:pPr>
            <w:r>
              <w:rPr>
                <w:sz w:val="20"/>
                <w:szCs w:val="20"/>
                <w:lang w:eastAsia="ar-SA"/>
              </w:rPr>
              <w:t>0</w:t>
            </w:r>
          </w:p>
        </w:tc>
      </w:tr>
      <w:tr w:rsidR="00CF7761" w:rsidTr="00CF7761">
        <w:tc>
          <w:tcPr>
            <w:tcW w:w="300" w:type="dxa"/>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0"/>
                <w:szCs w:val="20"/>
              </w:rPr>
            </w:pPr>
          </w:p>
        </w:tc>
        <w:tc>
          <w:tcPr>
            <w:tcW w:w="2977"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both"/>
              <w:rPr>
                <w:sz w:val="20"/>
                <w:szCs w:val="20"/>
              </w:rPr>
            </w:pPr>
            <w:r>
              <w:rPr>
                <w:sz w:val="20"/>
                <w:szCs w:val="20"/>
              </w:rPr>
              <w:t>бюджет Камешкирского района Пензенской области</w:t>
            </w:r>
          </w:p>
        </w:tc>
        <w:tc>
          <w:tcPr>
            <w:tcW w:w="850"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0</w:t>
            </w:r>
          </w:p>
        </w:tc>
        <w:tc>
          <w:tcPr>
            <w:tcW w:w="992" w:type="dxa"/>
            <w:tcBorders>
              <w:top w:val="single" w:sz="4" w:space="0" w:color="auto"/>
              <w:left w:val="single" w:sz="4" w:space="0" w:color="auto"/>
              <w:bottom w:val="single" w:sz="4" w:space="0" w:color="auto"/>
              <w:right w:val="single" w:sz="4" w:space="0" w:color="auto"/>
            </w:tcBorders>
            <w:vAlign w:val="center"/>
            <w:hideMark/>
          </w:tcPr>
          <w:p w:rsidR="00CF7761" w:rsidRDefault="00CF7761">
            <w:pPr>
              <w:widowControl w:val="0"/>
              <w:autoSpaceDE w:val="0"/>
              <w:autoSpaceDN w:val="0"/>
              <w:jc w:val="center"/>
              <w:rPr>
                <w:sz w:val="20"/>
                <w:szCs w:val="20"/>
              </w:rPr>
            </w:pPr>
            <w:r>
              <w:rPr>
                <w:sz w:val="20"/>
                <w:szCs w:val="20"/>
              </w:rPr>
              <w:t>0</w:t>
            </w:r>
          </w:p>
        </w:tc>
        <w:tc>
          <w:tcPr>
            <w:tcW w:w="1134" w:type="dxa"/>
            <w:tcBorders>
              <w:top w:val="single" w:sz="4" w:space="0" w:color="auto"/>
              <w:left w:val="single" w:sz="4" w:space="0" w:color="auto"/>
              <w:bottom w:val="single" w:sz="4" w:space="0" w:color="auto"/>
              <w:right w:val="single" w:sz="4" w:space="0" w:color="auto"/>
            </w:tcBorders>
            <w:vAlign w:val="center"/>
            <w:hideMark/>
          </w:tcPr>
          <w:p w:rsidR="00CF7761" w:rsidRDefault="00CF7761">
            <w:pPr>
              <w:widowControl w:val="0"/>
              <w:autoSpaceDE w:val="0"/>
              <w:autoSpaceDN w:val="0"/>
              <w:jc w:val="center"/>
              <w:rPr>
                <w:sz w:val="20"/>
                <w:szCs w:val="20"/>
              </w:rPr>
            </w:pPr>
            <w:r>
              <w:rPr>
                <w:sz w:val="20"/>
                <w:szCs w:val="20"/>
              </w:rPr>
              <w:t>0</w:t>
            </w:r>
          </w:p>
        </w:tc>
        <w:tc>
          <w:tcPr>
            <w:tcW w:w="1070" w:type="dxa"/>
            <w:tcBorders>
              <w:top w:val="single" w:sz="4" w:space="0" w:color="auto"/>
              <w:left w:val="single" w:sz="4" w:space="0" w:color="auto"/>
              <w:bottom w:val="single" w:sz="4" w:space="0" w:color="auto"/>
              <w:right w:val="single" w:sz="4" w:space="0" w:color="auto"/>
            </w:tcBorders>
            <w:vAlign w:val="center"/>
            <w:hideMark/>
          </w:tcPr>
          <w:p w:rsidR="00CF7761" w:rsidRDefault="00CF7761">
            <w:pPr>
              <w:widowControl w:val="0"/>
              <w:autoSpaceDE w:val="0"/>
              <w:autoSpaceDN w:val="0"/>
              <w:jc w:val="center"/>
              <w:rPr>
                <w:sz w:val="20"/>
                <w:szCs w:val="20"/>
              </w:rPr>
            </w:pPr>
            <w:r>
              <w:rPr>
                <w:sz w:val="20"/>
                <w:szCs w:val="20"/>
              </w:rPr>
              <w:t>0</w:t>
            </w:r>
          </w:p>
        </w:tc>
        <w:tc>
          <w:tcPr>
            <w:tcW w:w="1198" w:type="dxa"/>
            <w:tcBorders>
              <w:top w:val="single" w:sz="4" w:space="0" w:color="auto"/>
              <w:left w:val="single" w:sz="4" w:space="0" w:color="auto"/>
              <w:bottom w:val="single" w:sz="4" w:space="0" w:color="auto"/>
              <w:right w:val="single" w:sz="4" w:space="0" w:color="auto"/>
            </w:tcBorders>
            <w:vAlign w:val="center"/>
            <w:hideMark/>
          </w:tcPr>
          <w:p w:rsidR="00CF7761" w:rsidRDefault="00CF7761">
            <w:pPr>
              <w:widowControl w:val="0"/>
              <w:autoSpaceDE w:val="0"/>
              <w:autoSpaceDN w:val="0"/>
              <w:jc w:val="center"/>
              <w:rPr>
                <w:sz w:val="20"/>
                <w:szCs w:val="20"/>
              </w:rPr>
            </w:pPr>
            <w:r>
              <w:rPr>
                <w:sz w:val="20"/>
                <w:szCs w:val="20"/>
              </w:rPr>
              <w:t>0</w:t>
            </w:r>
          </w:p>
        </w:tc>
        <w:tc>
          <w:tcPr>
            <w:tcW w:w="993" w:type="dxa"/>
            <w:tcBorders>
              <w:top w:val="single" w:sz="4" w:space="0" w:color="auto"/>
              <w:left w:val="single" w:sz="4" w:space="0" w:color="auto"/>
              <w:bottom w:val="single" w:sz="4" w:space="0" w:color="auto"/>
              <w:right w:val="single" w:sz="4" w:space="0" w:color="auto"/>
            </w:tcBorders>
            <w:vAlign w:val="center"/>
            <w:hideMark/>
          </w:tcPr>
          <w:p w:rsidR="00CF7761" w:rsidRDefault="00CF7761">
            <w:pPr>
              <w:widowControl w:val="0"/>
              <w:autoSpaceDE w:val="0"/>
              <w:autoSpaceDN w:val="0"/>
              <w:jc w:val="center"/>
              <w:rPr>
                <w:sz w:val="20"/>
                <w:szCs w:val="20"/>
              </w:rPr>
            </w:pPr>
            <w:r>
              <w:rPr>
                <w:sz w:val="20"/>
                <w:szCs w:val="20"/>
              </w:rPr>
              <w:t>0</w:t>
            </w:r>
          </w:p>
        </w:tc>
        <w:tc>
          <w:tcPr>
            <w:tcW w:w="992" w:type="dxa"/>
            <w:tcBorders>
              <w:top w:val="single" w:sz="4" w:space="0" w:color="auto"/>
              <w:left w:val="single" w:sz="4" w:space="0" w:color="auto"/>
              <w:bottom w:val="single" w:sz="4" w:space="0" w:color="auto"/>
              <w:right w:val="single" w:sz="4" w:space="0" w:color="auto"/>
            </w:tcBorders>
            <w:vAlign w:val="center"/>
            <w:hideMark/>
          </w:tcPr>
          <w:p w:rsidR="00CF7761" w:rsidRDefault="00CF7761">
            <w:pPr>
              <w:widowControl w:val="0"/>
              <w:autoSpaceDE w:val="0"/>
              <w:autoSpaceDN w:val="0"/>
              <w:jc w:val="center"/>
              <w:rPr>
                <w:sz w:val="20"/>
                <w:szCs w:val="20"/>
              </w:rPr>
            </w:pPr>
            <w:r>
              <w:rPr>
                <w:sz w:val="20"/>
                <w:szCs w:val="20"/>
              </w:rPr>
              <w:t>0</w:t>
            </w:r>
          </w:p>
        </w:tc>
      </w:tr>
      <w:tr w:rsidR="00CF7761" w:rsidTr="00CF7761">
        <w:tc>
          <w:tcPr>
            <w:tcW w:w="300" w:type="dxa"/>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0"/>
                <w:szCs w:val="20"/>
              </w:rPr>
            </w:pPr>
          </w:p>
        </w:tc>
        <w:tc>
          <w:tcPr>
            <w:tcW w:w="2977"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both"/>
              <w:rPr>
                <w:sz w:val="20"/>
                <w:szCs w:val="20"/>
              </w:rPr>
            </w:pPr>
            <w:r>
              <w:rPr>
                <w:sz w:val="20"/>
                <w:szCs w:val="20"/>
              </w:rPr>
              <w:t>иные источники</w:t>
            </w:r>
          </w:p>
        </w:tc>
        <w:tc>
          <w:tcPr>
            <w:tcW w:w="850"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0</w:t>
            </w:r>
          </w:p>
        </w:tc>
        <w:tc>
          <w:tcPr>
            <w:tcW w:w="992" w:type="dxa"/>
            <w:tcBorders>
              <w:top w:val="single" w:sz="4" w:space="0" w:color="auto"/>
              <w:left w:val="single" w:sz="4" w:space="0" w:color="auto"/>
              <w:bottom w:val="single" w:sz="4" w:space="0" w:color="auto"/>
              <w:right w:val="single" w:sz="4" w:space="0" w:color="auto"/>
            </w:tcBorders>
            <w:vAlign w:val="center"/>
            <w:hideMark/>
          </w:tcPr>
          <w:p w:rsidR="00CF7761" w:rsidRDefault="00CF7761">
            <w:pPr>
              <w:widowControl w:val="0"/>
              <w:autoSpaceDE w:val="0"/>
              <w:autoSpaceDN w:val="0"/>
              <w:jc w:val="center"/>
              <w:rPr>
                <w:sz w:val="20"/>
                <w:szCs w:val="20"/>
              </w:rPr>
            </w:pPr>
            <w:r>
              <w:rPr>
                <w:sz w:val="20"/>
                <w:szCs w:val="20"/>
              </w:rPr>
              <w:t>0</w:t>
            </w:r>
          </w:p>
        </w:tc>
        <w:tc>
          <w:tcPr>
            <w:tcW w:w="1134" w:type="dxa"/>
            <w:tcBorders>
              <w:top w:val="single" w:sz="4" w:space="0" w:color="auto"/>
              <w:left w:val="single" w:sz="4" w:space="0" w:color="auto"/>
              <w:bottom w:val="single" w:sz="4" w:space="0" w:color="auto"/>
              <w:right w:val="single" w:sz="4" w:space="0" w:color="auto"/>
            </w:tcBorders>
            <w:vAlign w:val="center"/>
            <w:hideMark/>
          </w:tcPr>
          <w:p w:rsidR="00CF7761" w:rsidRDefault="00CF7761">
            <w:pPr>
              <w:widowControl w:val="0"/>
              <w:autoSpaceDE w:val="0"/>
              <w:autoSpaceDN w:val="0"/>
              <w:jc w:val="center"/>
              <w:rPr>
                <w:sz w:val="20"/>
                <w:szCs w:val="20"/>
              </w:rPr>
            </w:pPr>
            <w:r>
              <w:rPr>
                <w:sz w:val="20"/>
                <w:szCs w:val="20"/>
              </w:rPr>
              <w:t>0</w:t>
            </w:r>
          </w:p>
        </w:tc>
        <w:tc>
          <w:tcPr>
            <w:tcW w:w="1070" w:type="dxa"/>
            <w:tcBorders>
              <w:top w:val="single" w:sz="4" w:space="0" w:color="auto"/>
              <w:left w:val="single" w:sz="4" w:space="0" w:color="auto"/>
              <w:bottom w:val="single" w:sz="4" w:space="0" w:color="auto"/>
              <w:right w:val="single" w:sz="4" w:space="0" w:color="auto"/>
            </w:tcBorders>
            <w:vAlign w:val="center"/>
            <w:hideMark/>
          </w:tcPr>
          <w:p w:rsidR="00CF7761" w:rsidRDefault="00CF7761">
            <w:pPr>
              <w:widowControl w:val="0"/>
              <w:autoSpaceDE w:val="0"/>
              <w:autoSpaceDN w:val="0"/>
              <w:jc w:val="center"/>
              <w:rPr>
                <w:sz w:val="20"/>
                <w:szCs w:val="20"/>
              </w:rPr>
            </w:pPr>
            <w:r>
              <w:rPr>
                <w:sz w:val="20"/>
                <w:szCs w:val="20"/>
              </w:rPr>
              <w:t>0</w:t>
            </w:r>
          </w:p>
        </w:tc>
        <w:tc>
          <w:tcPr>
            <w:tcW w:w="1198" w:type="dxa"/>
            <w:tcBorders>
              <w:top w:val="single" w:sz="4" w:space="0" w:color="auto"/>
              <w:left w:val="single" w:sz="4" w:space="0" w:color="auto"/>
              <w:bottom w:val="single" w:sz="4" w:space="0" w:color="auto"/>
              <w:right w:val="single" w:sz="4" w:space="0" w:color="auto"/>
            </w:tcBorders>
            <w:vAlign w:val="center"/>
            <w:hideMark/>
          </w:tcPr>
          <w:p w:rsidR="00CF7761" w:rsidRDefault="00CF7761">
            <w:pPr>
              <w:widowControl w:val="0"/>
              <w:autoSpaceDE w:val="0"/>
              <w:autoSpaceDN w:val="0"/>
              <w:jc w:val="center"/>
              <w:rPr>
                <w:sz w:val="20"/>
                <w:szCs w:val="20"/>
              </w:rPr>
            </w:pPr>
            <w:r>
              <w:rPr>
                <w:sz w:val="20"/>
                <w:szCs w:val="20"/>
              </w:rPr>
              <w:t>0</w:t>
            </w:r>
          </w:p>
        </w:tc>
        <w:tc>
          <w:tcPr>
            <w:tcW w:w="993" w:type="dxa"/>
            <w:tcBorders>
              <w:top w:val="single" w:sz="4" w:space="0" w:color="auto"/>
              <w:left w:val="single" w:sz="4" w:space="0" w:color="auto"/>
              <w:bottom w:val="single" w:sz="4" w:space="0" w:color="auto"/>
              <w:right w:val="single" w:sz="4" w:space="0" w:color="auto"/>
            </w:tcBorders>
            <w:vAlign w:val="center"/>
            <w:hideMark/>
          </w:tcPr>
          <w:p w:rsidR="00CF7761" w:rsidRDefault="00CF7761">
            <w:pPr>
              <w:widowControl w:val="0"/>
              <w:autoSpaceDE w:val="0"/>
              <w:autoSpaceDN w:val="0"/>
              <w:jc w:val="center"/>
              <w:rPr>
                <w:sz w:val="20"/>
                <w:szCs w:val="20"/>
              </w:rPr>
            </w:pPr>
            <w:r>
              <w:rPr>
                <w:sz w:val="20"/>
                <w:szCs w:val="20"/>
              </w:rPr>
              <w:t>0</w:t>
            </w:r>
          </w:p>
        </w:tc>
        <w:tc>
          <w:tcPr>
            <w:tcW w:w="992" w:type="dxa"/>
            <w:tcBorders>
              <w:top w:val="single" w:sz="4" w:space="0" w:color="auto"/>
              <w:left w:val="single" w:sz="4" w:space="0" w:color="auto"/>
              <w:bottom w:val="single" w:sz="4" w:space="0" w:color="auto"/>
              <w:right w:val="single" w:sz="4" w:space="0" w:color="auto"/>
            </w:tcBorders>
            <w:vAlign w:val="center"/>
            <w:hideMark/>
          </w:tcPr>
          <w:p w:rsidR="00CF7761" w:rsidRDefault="00CF7761">
            <w:pPr>
              <w:widowControl w:val="0"/>
              <w:autoSpaceDE w:val="0"/>
              <w:autoSpaceDN w:val="0"/>
              <w:jc w:val="center"/>
              <w:rPr>
                <w:sz w:val="20"/>
                <w:szCs w:val="20"/>
              </w:rPr>
            </w:pPr>
            <w:r>
              <w:rPr>
                <w:sz w:val="20"/>
                <w:szCs w:val="20"/>
              </w:rPr>
              <w:t>0</w:t>
            </w:r>
          </w:p>
        </w:tc>
      </w:tr>
      <w:tr w:rsidR="00CF7761" w:rsidTr="00CF7761">
        <w:tc>
          <w:tcPr>
            <w:tcW w:w="644" w:type="dxa"/>
            <w:vMerge w:val="restart"/>
            <w:tcBorders>
              <w:top w:val="single" w:sz="4" w:space="0" w:color="auto"/>
              <w:left w:val="single" w:sz="4" w:space="0" w:color="auto"/>
              <w:bottom w:val="single" w:sz="4" w:space="0" w:color="auto"/>
              <w:right w:val="single" w:sz="4" w:space="0" w:color="auto"/>
            </w:tcBorders>
            <w:hideMark/>
          </w:tcPr>
          <w:p w:rsidR="00CF7761" w:rsidRDefault="00CF7761">
            <w:pPr>
              <w:widowControl w:val="0"/>
              <w:rPr>
                <w:sz w:val="20"/>
                <w:szCs w:val="20"/>
              </w:rPr>
            </w:pPr>
            <w:r>
              <w:rPr>
                <w:sz w:val="20"/>
                <w:szCs w:val="20"/>
              </w:rPr>
              <w:t>3.2.2</w:t>
            </w:r>
          </w:p>
        </w:tc>
        <w:tc>
          <w:tcPr>
            <w:tcW w:w="2050" w:type="dxa"/>
            <w:vMerge w:val="restart"/>
            <w:tcBorders>
              <w:top w:val="single" w:sz="4" w:space="0" w:color="auto"/>
              <w:left w:val="single" w:sz="4" w:space="0" w:color="auto"/>
              <w:bottom w:val="single" w:sz="4" w:space="0" w:color="auto"/>
              <w:right w:val="single" w:sz="4" w:space="0" w:color="auto"/>
            </w:tcBorders>
            <w:hideMark/>
          </w:tcPr>
          <w:p w:rsidR="00CF7761" w:rsidRDefault="00CF7761">
            <w:pPr>
              <w:widowControl w:val="0"/>
              <w:rPr>
                <w:sz w:val="20"/>
                <w:szCs w:val="20"/>
              </w:rPr>
            </w:pPr>
            <w:r>
              <w:rPr>
                <w:sz w:val="20"/>
                <w:szCs w:val="20"/>
              </w:rPr>
              <w:t>Мероприятие</w:t>
            </w:r>
          </w:p>
        </w:tc>
        <w:tc>
          <w:tcPr>
            <w:tcW w:w="2693" w:type="dxa"/>
            <w:vMerge w:val="restart"/>
            <w:tcBorders>
              <w:top w:val="single" w:sz="4" w:space="0" w:color="auto"/>
              <w:left w:val="single" w:sz="4" w:space="0" w:color="auto"/>
              <w:bottom w:val="single" w:sz="4" w:space="0" w:color="auto"/>
              <w:right w:val="single" w:sz="4" w:space="0" w:color="auto"/>
            </w:tcBorders>
          </w:tcPr>
          <w:p w:rsidR="00CF7761" w:rsidRDefault="00CF7761">
            <w:pPr>
              <w:widowControl w:val="0"/>
              <w:rPr>
                <w:sz w:val="20"/>
                <w:szCs w:val="20"/>
              </w:rPr>
            </w:pPr>
            <w:r>
              <w:rPr>
                <w:sz w:val="20"/>
                <w:szCs w:val="20"/>
              </w:rPr>
              <w:t>Ремонт (капитальный ремонт) зданий общеобразовательных организаций:</w:t>
            </w:r>
          </w:p>
          <w:p w:rsidR="00CF7761" w:rsidRDefault="00CF7761">
            <w:pPr>
              <w:widowControl w:val="0"/>
              <w:rPr>
                <w:sz w:val="20"/>
                <w:szCs w:val="20"/>
              </w:rPr>
            </w:pPr>
          </w:p>
        </w:tc>
        <w:tc>
          <w:tcPr>
            <w:tcW w:w="2977"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both"/>
              <w:rPr>
                <w:sz w:val="20"/>
                <w:szCs w:val="20"/>
              </w:rPr>
            </w:pPr>
            <w:r>
              <w:rPr>
                <w:b/>
                <w:sz w:val="20"/>
                <w:szCs w:val="20"/>
              </w:rPr>
              <w:t>Всего,  в том числе</w:t>
            </w:r>
          </w:p>
        </w:tc>
        <w:tc>
          <w:tcPr>
            <w:tcW w:w="850"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0</w:t>
            </w:r>
          </w:p>
        </w:tc>
        <w:tc>
          <w:tcPr>
            <w:tcW w:w="992" w:type="dxa"/>
            <w:tcBorders>
              <w:top w:val="single" w:sz="4" w:space="0" w:color="auto"/>
              <w:left w:val="single" w:sz="4" w:space="0" w:color="auto"/>
              <w:bottom w:val="single" w:sz="4" w:space="0" w:color="auto"/>
              <w:right w:val="single" w:sz="4" w:space="0" w:color="auto"/>
            </w:tcBorders>
            <w:vAlign w:val="center"/>
            <w:hideMark/>
          </w:tcPr>
          <w:p w:rsidR="00CF7761" w:rsidRDefault="00CF7761">
            <w:pPr>
              <w:widowControl w:val="0"/>
              <w:autoSpaceDE w:val="0"/>
              <w:autoSpaceDN w:val="0"/>
              <w:jc w:val="center"/>
              <w:rPr>
                <w:sz w:val="20"/>
                <w:szCs w:val="20"/>
              </w:rPr>
            </w:pPr>
            <w:r>
              <w:rPr>
                <w:sz w:val="20"/>
                <w:szCs w:val="20"/>
              </w:rPr>
              <w:t>4400,730</w:t>
            </w:r>
          </w:p>
        </w:tc>
        <w:tc>
          <w:tcPr>
            <w:tcW w:w="1134" w:type="dxa"/>
            <w:tcBorders>
              <w:top w:val="single" w:sz="4" w:space="0" w:color="auto"/>
              <w:left w:val="single" w:sz="4" w:space="0" w:color="auto"/>
              <w:bottom w:val="single" w:sz="4" w:space="0" w:color="auto"/>
              <w:right w:val="single" w:sz="4" w:space="0" w:color="auto"/>
            </w:tcBorders>
            <w:vAlign w:val="center"/>
            <w:hideMark/>
          </w:tcPr>
          <w:p w:rsidR="00CF7761" w:rsidRDefault="00CF7761">
            <w:pPr>
              <w:widowControl w:val="0"/>
              <w:suppressAutoHyphens/>
              <w:autoSpaceDE w:val="0"/>
              <w:jc w:val="center"/>
              <w:rPr>
                <w:sz w:val="20"/>
                <w:szCs w:val="20"/>
                <w:lang w:eastAsia="ar-SA"/>
              </w:rPr>
            </w:pPr>
            <w:r>
              <w:rPr>
                <w:sz w:val="20"/>
                <w:szCs w:val="20"/>
              </w:rPr>
              <w:t>6 091,925</w:t>
            </w:r>
          </w:p>
        </w:tc>
        <w:tc>
          <w:tcPr>
            <w:tcW w:w="1070"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suppressAutoHyphens/>
              <w:autoSpaceDE w:val="0"/>
              <w:jc w:val="center"/>
              <w:rPr>
                <w:sz w:val="20"/>
                <w:szCs w:val="20"/>
                <w:lang w:eastAsia="ar-SA"/>
              </w:rPr>
            </w:pPr>
            <w:r>
              <w:rPr>
                <w:sz w:val="20"/>
                <w:szCs w:val="20"/>
              </w:rPr>
              <w:t>9 486,263</w:t>
            </w:r>
          </w:p>
        </w:tc>
        <w:tc>
          <w:tcPr>
            <w:tcW w:w="1198" w:type="dxa"/>
            <w:tcBorders>
              <w:top w:val="single" w:sz="4" w:space="0" w:color="auto"/>
              <w:left w:val="single" w:sz="4" w:space="0" w:color="auto"/>
              <w:bottom w:val="single" w:sz="4" w:space="0" w:color="auto"/>
              <w:right w:val="single" w:sz="4" w:space="0" w:color="auto"/>
            </w:tcBorders>
            <w:vAlign w:val="center"/>
            <w:hideMark/>
          </w:tcPr>
          <w:p w:rsidR="00CF7761" w:rsidRDefault="00CF7761">
            <w:pPr>
              <w:widowControl w:val="0"/>
              <w:autoSpaceDE w:val="0"/>
              <w:autoSpaceDN w:val="0"/>
              <w:jc w:val="center"/>
              <w:rPr>
                <w:sz w:val="20"/>
                <w:szCs w:val="20"/>
              </w:rPr>
            </w:pPr>
            <w:r>
              <w:rPr>
                <w:sz w:val="20"/>
                <w:szCs w:val="20"/>
              </w:rPr>
              <w:t>6284,315</w:t>
            </w:r>
          </w:p>
        </w:tc>
        <w:tc>
          <w:tcPr>
            <w:tcW w:w="993"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suppressAutoHyphens/>
              <w:autoSpaceDE w:val="0"/>
              <w:jc w:val="center"/>
              <w:rPr>
                <w:sz w:val="20"/>
                <w:szCs w:val="20"/>
                <w:lang w:eastAsia="ar-SA"/>
              </w:rPr>
            </w:pPr>
            <w:r>
              <w:rPr>
                <w:sz w:val="20"/>
                <w:szCs w:val="20"/>
                <w:lang w:eastAsia="ar-SA"/>
              </w:rPr>
              <w:t>3 500,0</w:t>
            </w:r>
          </w:p>
        </w:tc>
        <w:tc>
          <w:tcPr>
            <w:tcW w:w="992"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suppressAutoHyphens/>
              <w:autoSpaceDE w:val="0"/>
              <w:jc w:val="center"/>
              <w:rPr>
                <w:sz w:val="20"/>
                <w:szCs w:val="20"/>
                <w:lang w:eastAsia="ar-SA"/>
              </w:rPr>
            </w:pPr>
            <w:r>
              <w:rPr>
                <w:sz w:val="20"/>
                <w:szCs w:val="20"/>
                <w:lang w:eastAsia="ar-SA"/>
              </w:rPr>
              <w:t>2 960,0</w:t>
            </w:r>
          </w:p>
        </w:tc>
      </w:tr>
      <w:tr w:rsidR="00CF7761" w:rsidTr="00CF7761">
        <w:tc>
          <w:tcPr>
            <w:tcW w:w="300" w:type="dxa"/>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0"/>
                <w:szCs w:val="20"/>
              </w:rPr>
            </w:pPr>
          </w:p>
        </w:tc>
        <w:tc>
          <w:tcPr>
            <w:tcW w:w="2977"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both"/>
              <w:rPr>
                <w:sz w:val="20"/>
                <w:szCs w:val="20"/>
              </w:rPr>
            </w:pPr>
            <w:r>
              <w:rPr>
                <w:sz w:val="20"/>
                <w:szCs w:val="20"/>
              </w:rPr>
              <w:t>федеральный бюджет</w:t>
            </w:r>
          </w:p>
        </w:tc>
        <w:tc>
          <w:tcPr>
            <w:tcW w:w="850"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0</w:t>
            </w:r>
          </w:p>
        </w:tc>
        <w:tc>
          <w:tcPr>
            <w:tcW w:w="992" w:type="dxa"/>
            <w:tcBorders>
              <w:top w:val="single" w:sz="4" w:space="0" w:color="auto"/>
              <w:left w:val="single" w:sz="4" w:space="0" w:color="auto"/>
              <w:bottom w:val="single" w:sz="4" w:space="0" w:color="auto"/>
              <w:right w:val="single" w:sz="4" w:space="0" w:color="auto"/>
            </w:tcBorders>
            <w:vAlign w:val="center"/>
            <w:hideMark/>
          </w:tcPr>
          <w:p w:rsidR="00CF7761" w:rsidRDefault="00CF7761">
            <w:pPr>
              <w:widowControl w:val="0"/>
              <w:autoSpaceDE w:val="0"/>
              <w:autoSpaceDN w:val="0"/>
              <w:jc w:val="center"/>
              <w:rPr>
                <w:sz w:val="20"/>
                <w:szCs w:val="20"/>
              </w:rPr>
            </w:pPr>
            <w:r>
              <w:rPr>
                <w:sz w:val="20"/>
                <w:szCs w:val="20"/>
              </w:rPr>
              <w:t>0</w:t>
            </w:r>
          </w:p>
        </w:tc>
        <w:tc>
          <w:tcPr>
            <w:tcW w:w="1134" w:type="dxa"/>
            <w:tcBorders>
              <w:top w:val="single" w:sz="4" w:space="0" w:color="auto"/>
              <w:left w:val="single" w:sz="4" w:space="0" w:color="auto"/>
              <w:bottom w:val="single" w:sz="4" w:space="0" w:color="auto"/>
              <w:right w:val="single" w:sz="4" w:space="0" w:color="auto"/>
            </w:tcBorders>
            <w:vAlign w:val="center"/>
            <w:hideMark/>
          </w:tcPr>
          <w:p w:rsidR="00CF7761" w:rsidRDefault="00CF7761">
            <w:pPr>
              <w:widowControl w:val="0"/>
              <w:suppressAutoHyphens/>
              <w:autoSpaceDE w:val="0"/>
              <w:snapToGrid w:val="0"/>
              <w:ind w:hanging="108"/>
              <w:jc w:val="center"/>
              <w:rPr>
                <w:sz w:val="20"/>
                <w:szCs w:val="20"/>
                <w:lang w:eastAsia="ar-SA"/>
              </w:rPr>
            </w:pPr>
            <w:r>
              <w:rPr>
                <w:sz w:val="20"/>
                <w:szCs w:val="20"/>
                <w:lang w:eastAsia="ar-SA"/>
              </w:rPr>
              <w:t>0</w:t>
            </w:r>
          </w:p>
        </w:tc>
        <w:tc>
          <w:tcPr>
            <w:tcW w:w="1070"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suppressAutoHyphens/>
              <w:autoSpaceDE w:val="0"/>
              <w:snapToGrid w:val="0"/>
              <w:ind w:hanging="108"/>
              <w:jc w:val="center"/>
              <w:rPr>
                <w:sz w:val="20"/>
                <w:szCs w:val="20"/>
                <w:lang w:eastAsia="ar-SA"/>
              </w:rPr>
            </w:pPr>
            <w:r>
              <w:rPr>
                <w:sz w:val="20"/>
                <w:szCs w:val="20"/>
                <w:lang w:eastAsia="ar-SA"/>
              </w:rPr>
              <w:t>0</w:t>
            </w:r>
          </w:p>
        </w:tc>
        <w:tc>
          <w:tcPr>
            <w:tcW w:w="1198" w:type="dxa"/>
            <w:tcBorders>
              <w:top w:val="single" w:sz="4" w:space="0" w:color="auto"/>
              <w:left w:val="single" w:sz="4" w:space="0" w:color="auto"/>
              <w:bottom w:val="single" w:sz="4" w:space="0" w:color="auto"/>
              <w:right w:val="single" w:sz="4" w:space="0" w:color="auto"/>
            </w:tcBorders>
            <w:vAlign w:val="center"/>
            <w:hideMark/>
          </w:tcPr>
          <w:p w:rsidR="00CF7761" w:rsidRDefault="00CF7761">
            <w:pPr>
              <w:widowControl w:val="0"/>
              <w:suppressAutoHyphens/>
              <w:autoSpaceDE w:val="0"/>
              <w:snapToGrid w:val="0"/>
              <w:ind w:hanging="108"/>
              <w:jc w:val="center"/>
              <w:rPr>
                <w:sz w:val="20"/>
                <w:szCs w:val="20"/>
                <w:lang w:eastAsia="ar-SA"/>
              </w:rPr>
            </w:pPr>
            <w:r>
              <w:rPr>
                <w:sz w:val="20"/>
                <w:szCs w:val="20"/>
                <w:lang w:eastAsia="ar-SA"/>
              </w:rPr>
              <w:t>0</w:t>
            </w:r>
          </w:p>
        </w:tc>
        <w:tc>
          <w:tcPr>
            <w:tcW w:w="993"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suppressAutoHyphens/>
              <w:autoSpaceDE w:val="0"/>
              <w:snapToGrid w:val="0"/>
              <w:ind w:hanging="108"/>
              <w:jc w:val="center"/>
              <w:rPr>
                <w:sz w:val="20"/>
                <w:szCs w:val="20"/>
                <w:lang w:eastAsia="ar-SA"/>
              </w:rPr>
            </w:pPr>
            <w:r>
              <w:rPr>
                <w:sz w:val="20"/>
                <w:szCs w:val="20"/>
                <w:lang w:eastAsia="ar-SA"/>
              </w:rPr>
              <w:t>0</w:t>
            </w:r>
          </w:p>
        </w:tc>
        <w:tc>
          <w:tcPr>
            <w:tcW w:w="992"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suppressAutoHyphens/>
              <w:autoSpaceDE w:val="0"/>
              <w:snapToGrid w:val="0"/>
              <w:ind w:hanging="108"/>
              <w:jc w:val="center"/>
              <w:rPr>
                <w:sz w:val="20"/>
                <w:szCs w:val="20"/>
                <w:lang w:eastAsia="ar-SA"/>
              </w:rPr>
            </w:pPr>
            <w:r>
              <w:rPr>
                <w:sz w:val="20"/>
                <w:szCs w:val="20"/>
                <w:lang w:eastAsia="ar-SA"/>
              </w:rPr>
              <w:t>0</w:t>
            </w:r>
          </w:p>
        </w:tc>
      </w:tr>
      <w:tr w:rsidR="00CF7761" w:rsidTr="00CF7761">
        <w:tc>
          <w:tcPr>
            <w:tcW w:w="300" w:type="dxa"/>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0"/>
                <w:szCs w:val="20"/>
              </w:rPr>
            </w:pPr>
          </w:p>
        </w:tc>
        <w:tc>
          <w:tcPr>
            <w:tcW w:w="2977"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both"/>
              <w:rPr>
                <w:sz w:val="20"/>
                <w:szCs w:val="20"/>
              </w:rPr>
            </w:pPr>
            <w:r>
              <w:rPr>
                <w:sz w:val="20"/>
                <w:szCs w:val="20"/>
              </w:rPr>
              <w:t>бюджет Пензенской области</w:t>
            </w:r>
          </w:p>
        </w:tc>
        <w:tc>
          <w:tcPr>
            <w:tcW w:w="850"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0</w:t>
            </w:r>
          </w:p>
        </w:tc>
        <w:tc>
          <w:tcPr>
            <w:tcW w:w="992" w:type="dxa"/>
            <w:tcBorders>
              <w:top w:val="single" w:sz="4" w:space="0" w:color="auto"/>
              <w:left w:val="single" w:sz="4" w:space="0" w:color="auto"/>
              <w:bottom w:val="single" w:sz="4" w:space="0" w:color="auto"/>
              <w:right w:val="single" w:sz="4" w:space="0" w:color="auto"/>
            </w:tcBorders>
            <w:vAlign w:val="center"/>
            <w:hideMark/>
          </w:tcPr>
          <w:p w:rsidR="00CF7761" w:rsidRDefault="00CF7761">
            <w:pPr>
              <w:widowControl w:val="0"/>
              <w:autoSpaceDE w:val="0"/>
              <w:autoSpaceDN w:val="0"/>
              <w:jc w:val="center"/>
              <w:rPr>
                <w:sz w:val="20"/>
                <w:szCs w:val="20"/>
              </w:rPr>
            </w:pPr>
            <w:r>
              <w:rPr>
                <w:sz w:val="20"/>
                <w:szCs w:val="20"/>
              </w:rPr>
              <w:t>3080,511</w:t>
            </w:r>
          </w:p>
        </w:tc>
        <w:tc>
          <w:tcPr>
            <w:tcW w:w="1134" w:type="dxa"/>
            <w:tcBorders>
              <w:top w:val="single" w:sz="4" w:space="0" w:color="auto"/>
              <w:left w:val="single" w:sz="4" w:space="0" w:color="auto"/>
              <w:bottom w:val="single" w:sz="4" w:space="0" w:color="auto"/>
              <w:right w:val="single" w:sz="4" w:space="0" w:color="auto"/>
            </w:tcBorders>
            <w:vAlign w:val="center"/>
            <w:hideMark/>
          </w:tcPr>
          <w:p w:rsidR="00CF7761" w:rsidRDefault="00CF7761">
            <w:pPr>
              <w:widowControl w:val="0"/>
              <w:autoSpaceDE w:val="0"/>
              <w:autoSpaceDN w:val="0"/>
              <w:jc w:val="center"/>
              <w:rPr>
                <w:sz w:val="20"/>
                <w:szCs w:val="20"/>
              </w:rPr>
            </w:pPr>
            <w:r>
              <w:rPr>
                <w:sz w:val="20"/>
                <w:szCs w:val="20"/>
              </w:rPr>
              <w:t>4 873,540</w:t>
            </w:r>
          </w:p>
        </w:tc>
        <w:tc>
          <w:tcPr>
            <w:tcW w:w="1070" w:type="dxa"/>
            <w:tcBorders>
              <w:top w:val="single" w:sz="4" w:space="0" w:color="auto"/>
              <w:left w:val="single" w:sz="4" w:space="0" w:color="auto"/>
              <w:bottom w:val="single" w:sz="4" w:space="0" w:color="auto"/>
              <w:right w:val="single" w:sz="4" w:space="0" w:color="auto"/>
            </w:tcBorders>
            <w:vAlign w:val="center"/>
            <w:hideMark/>
          </w:tcPr>
          <w:p w:rsidR="00CF7761" w:rsidRDefault="00CF7761">
            <w:pPr>
              <w:widowControl w:val="0"/>
              <w:autoSpaceDE w:val="0"/>
              <w:autoSpaceDN w:val="0"/>
              <w:jc w:val="center"/>
              <w:rPr>
                <w:sz w:val="20"/>
                <w:szCs w:val="20"/>
              </w:rPr>
            </w:pPr>
            <w:r>
              <w:rPr>
                <w:sz w:val="20"/>
                <w:szCs w:val="20"/>
                <w:lang w:eastAsia="ar-SA"/>
              </w:rPr>
              <w:t>5 349,016</w:t>
            </w:r>
          </w:p>
        </w:tc>
        <w:tc>
          <w:tcPr>
            <w:tcW w:w="1198" w:type="dxa"/>
            <w:tcBorders>
              <w:top w:val="single" w:sz="4" w:space="0" w:color="auto"/>
              <w:left w:val="single" w:sz="4" w:space="0" w:color="auto"/>
              <w:bottom w:val="single" w:sz="4" w:space="0" w:color="auto"/>
              <w:right w:val="single" w:sz="4" w:space="0" w:color="auto"/>
            </w:tcBorders>
            <w:vAlign w:val="center"/>
            <w:hideMark/>
          </w:tcPr>
          <w:p w:rsidR="00CF7761" w:rsidRDefault="00CF7761">
            <w:pPr>
              <w:widowControl w:val="0"/>
              <w:autoSpaceDE w:val="0"/>
              <w:autoSpaceDN w:val="0"/>
              <w:jc w:val="center"/>
              <w:rPr>
                <w:sz w:val="20"/>
                <w:szCs w:val="20"/>
              </w:rPr>
            </w:pPr>
            <w:r>
              <w:rPr>
                <w:sz w:val="20"/>
                <w:szCs w:val="20"/>
              </w:rPr>
              <w:t>5200,0</w:t>
            </w:r>
          </w:p>
        </w:tc>
        <w:tc>
          <w:tcPr>
            <w:tcW w:w="993" w:type="dxa"/>
            <w:tcBorders>
              <w:top w:val="single" w:sz="4" w:space="0" w:color="auto"/>
              <w:left w:val="single" w:sz="4" w:space="0" w:color="auto"/>
              <w:bottom w:val="single" w:sz="4" w:space="0" w:color="auto"/>
              <w:right w:val="single" w:sz="4" w:space="0" w:color="auto"/>
            </w:tcBorders>
            <w:vAlign w:val="center"/>
            <w:hideMark/>
          </w:tcPr>
          <w:p w:rsidR="00CF7761" w:rsidRDefault="00CF7761">
            <w:pPr>
              <w:widowControl w:val="0"/>
              <w:autoSpaceDE w:val="0"/>
              <w:autoSpaceDN w:val="0"/>
              <w:jc w:val="center"/>
              <w:rPr>
                <w:sz w:val="20"/>
                <w:szCs w:val="20"/>
              </w:rPr>
            </w:pPr>
            <w:r>
              <w:rPr>
                <w:sz w:val="20"/>
                <w:szCs w:val="20"/>
                <w:lang w:eastAsia="ar-SA"/>
              </w:rPr>
              <w:t>3 500,0</w:t>
            </w:r>
          </w:p>
        </w:tc>
        <w:tc>
          <w:tcPr>
            <w:tcW w:w="992" w:type="dxa"/>
            <w:tcBorders>
              <w:top w:val="single" w:sz="4" w:space="0" w:color="auto"/>
              <w:left w:val="single" w:sz="4" w:space="0" w:color="auto"/>
              <w:bottom w:val="single" w:sz="4" w:space="0" w:color="auto"/>
              <w:right w:val="single" w:sz="4" w:space="0" w:color="auto"/>
            </w:tcBorders>
            <w:vAlign w:val="center"/>
            <w:hideMark/>
          </w:tcPr>
          <w:p w:rsidR="00CF7761" w:rsidRDefault="00CF7761">
            <w:pPr>
              <w:widowControl w:val="0"/>
              <w:autoSpaceDE w:val="0"/>
              <w:autoSpaceDN w:val="0"/>
              <w:jc w:val="center"/>
              <w:rPr>
                <w:sz w:val="20"/>
                <w:szCs w:val="20"/>
              </w:rPr>
            </w:pPr>
            <w:r>
              <w:rPr>
                <w:sz w:val="20"/>
                <w:szCs w:val="20"/>
              </w:rPr>
              <w:t>2 960,0</w:t>
            </w:r>
          </w:p>
        </w:tc>
      </w:tr>
      <w:tr w:rsidR="00CF7761" w:rsidTr="00CF7761">
        <w:tc>
          <w:tcPr>
            <w:tcW w:w="300" w:type="dxa"/>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0"/>
                <w:szCs w:val="20"/>
              </w:rPr>
            </w:pPr>
          </w:p>
        </w:tc>
        <w:tc>
          <w:tcPr>
            <w:tcW w:w="2977"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both"/>
              <w:rPr>
                <w:sz w:val="20"/>
                <w:szCs w:val="20"/>
              </w:rPr>
            </w:pPr>
            <w:r>
              <w:rPr>
                <w:sz w:val="20"/>
                <w:szCs w:val="20"/>
              </w:rPr>
              <w:t>бюджет Камешкирского района Пензенской области</w:t>
            </w:r>
          </w:p>
        </w:tc>
        <w:tc>
          <w:tcPr>
            <w:tcW w:w="850"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0</w:t>
            </w:r>
          </w:p>
        </w:tc>
        <w:tc>
          <w:tcPr>
            <w:tcW w:w="992" w:type="dxa"/>
            <w:tcBorders>
              <w:top w:val="single" w:sz="4" w:space="0" w:color="auto"/>
              <w:left w:val="single" w:sz="4" w:space="0" w:color="auto"/>
              <w:bottom w:val="single" w:sz="4" w:space="0" w:color="auto"/>
              <w:right w:val="single" w:sz="4" w:space="0" w:color="auto"/>
            </w:tcBorders>
            <w:vAlign w:val="center"/>
            <w:hideMark/>
          </w:tcPr>
          <w:p w:rsidR="00CF7761" w:rsidRDefault="00CF7761">
            <w:pPr>
              <w:widowControl w:val="0"/>
              <w:autoSpaceDE w:val="0"/>
              <w:autoSpaceDN w:val="0"/>
              <w:jc w:val="center"/>
              <w:rPr>
                <w:sz w:val="20"/>
                <w:szCs w:val="20"/>
              </w:rPr>
            </w:pPr>
            <w:r>
              <w:rPr>
                <w:sz w:val="20"/>
                <w:szCs w:val="20"/>
              </w:rPr>
              <w:t>1320,219</w:t>
            </w:r>
          </w:p>
        </w:tc>
        <w:tc>
          <w:tcPr>
            <w:tcW w:w="1134" w:type="dxa"/>
            <w:tcBorders>
              <w:top w:val="single" w:sz="4" w:space="0" w:color="auto"/>
              <w:left w:val="single" w:sz="4" w:space="0" w:color="auto"/>
              <w:bottom w:val="single" w:sz="4" w:space="0" w:color="auto"/>
              <w:right w:val="single" w:sz="4" w:space="0" w:color="auto"/>
            </w:tcBorders>
            <w:vAlign w:val="center"/>
            <w:hideMark/>
          </w:tcPr>
          <w:p w:rsidR="00CF7761" w:rsidRDefault="00CF7761">
            <w:pPr>
              <w:widowControl w:val="0"/>
              <w:suppressAutoHyphens/>
              <w:autoSpaceDE w:val="0"/>
              <w:jc w:val="center"/>
              <w:rPr>
                <w:sz w:val="20"/>
                <w:szCs w:val="20"/>
                <w:lang w:eastAsia="ar-SA"/>
              </w:rPr>
            </w:pPr>
            <w:r>
              <w:rPr>
                <w:sz w:val="20"/>
                <w:szCs w:val="20"/>
                <w:lang w:eastAsia="ar-SA"/>
              </w:rPr>
              <w:t>1218,385</w:t>
            </w:r>
          </w:p>
        </w:tc>
        <w:tc>
          <w:tcPr>
            <w:tcW w:w="1070" w:type="dxa"/>
            <w:tcBorders>
              <w:top w:val="single" w:sz="4" w:space="0" w:color="auto"/>
              <w:left w:val="single" w:sz="4" w:space="0" w:color="auto"/>
              <w:bottom w:val="single" w:sz="4" w:space="0" w:color="auto"/>
              <w:right w:val="single" w:sz="4" w:space="0" w:color="auto"/>
            </w:tcBorders>
            <w:vAlign w:val="center"/>
            <w:hideMark/>
          </w:tcPr>
          <w:p w:rsidR="00CF7761" w:rsidRDefault="00CF7761">
            <w:pPr>
              <w:widowControl w:val="0"/>
              <w:suppressAutoHyphens/>
              <w:autoSpaceDE w:val="0"/>
              <w:jc w:val="center"/>
              <w:rPr>
                <w:sz w:val="20"/>
                <w:szCs w:val="20"/>
                <w:lang w:eastAsia="ar-SA"/>
              </w:rPr>
            </w:pPr>
            <w:r>
              <w:rPr>
                <w:sz w:val="20"/>
                <w:szCs w:val="20"/>
              </w:rPr>
              <w:t>4 137,254</w:t>
            </w:r>
          </w:p>
        </w:tc>
        <w:tc>
          <w:tcPr>
            <w:tcW w:w="1198" w:type="dxa"/>
            <w:tcBorders>
              <w:top w:val="single" w:sz="4" w:space="0" w:color="auto"/>
              <w:left w:val="single" w:sz="4" w:space="0" w:color="auto"/>
              <w:bottom w:val="single" w:sz="4" w:space="0" w:color="auto"/>
              <w:right w:val="single" w:sz="4" w:space="0" w:color="auto"/>
            </w:tcBorders>
            <w:vAlign w:val="center"/>
            <w:hideMark/>
          </w:tcPr>
          <w:p w:rsidR="00CF7761" w:rsidRDefault="00CF7761">
            <w:pPr>
              <w:widowControl w:val="0"/>
              <w:autoSpaceDE w:val="0"/>
              <w:autoSpaceDN w:val="0"/>
              <w:jc w:val="center"/>
              <w:rPr>
                <w:sz w:val="20"/>
                <w:szCs w:val="20"/>
              </w:rPr>
            </w:pPr>
            <w:r>
              <w:rPr>
                <w:sz w:val="20"/>
                <w:szCs w:val="20"/>
              </w:rPr>
              <w:t>1084,315</w:t>
            </w:r>
          </w:p>
        </w:tc>
        <w:tc>
          <w:tcPr>
            <w:tcW w:w="993" w:type="dxa"/>
            <w:tcBorders>
              <w:top w:val="single" w:sz="4" w:space="0" w:color="auto"/>
              <w:left w:val="single" w:sz="4" w:space="0" w:color="auto"/>
              <w:bottom w:val="single" w:sz="4" w:space="0" w:color="auto"/>
              <w:right w:val="single" w:sz="4" w:space="0" w:color="auto"/>
            </w:tcBorders>
            <w:vAlign w:val="center"/>
            <w:hideMark/>
          </w:tcPr>
          <w:p w:rsidR="00CF7761" w:rsidRDefault="00CF7761">
            <w:pPr>
              <w:widowControl w:val="0"/>
              <w:autoSpaceDE w:val="0"/>
              <w:autoSpaceDN w:val="0"/>
              <w:jc w:val="center"/>
              <w:rPr>
                <w:sz w:val="20"/>
                <w:szCs w:val="20"/>
              </w:rPr>
            </w:pPr>
            <w:r>
              <w:rPr>
                <w:sz w:val="20"/>
                <w:szCs w:val="20"/>
              </w:rPr>
              <w:t>0</w:t>
            </w:r>
          </w:p>
        </w:tc>
        <w:tc>
          <w:tcPr>
            <w:tcW w:w="992" w:type="dxa"/>
            <w:tcBorders>
              <w:top w:val="single" w:sz="4" w:space="0" w:color="auto"/>
              <w:left w:val="single" w:sz="4" w:space="0" w:color="auto"/>
              <w:bottom w:val="single" w:sz="4" w:space="0" w:color="auto"/>
              <w:right w:val="single" w:sz="4" w:space="0" w:color="auto"/>
            </w:tcBorders>
            <w:vAlign w:val="center"/>
            <w:hideMark/>
          </w:tcPr>
          <w:p w:rsidR="00CF7761" w:rsidRDefault="00CF7761">
            <w:pPr>
              <w:widowControl w:val="0"/>
              <w:autoSpaceDE w:val="0"/>
              <w:autoSpaceDN w:val="0"/>
              <w:jc w:val="center"/>
              <w:rPr>
                <w:sz w:val="20"/>
                <w:szCs w:val="20"/>
              </w:rPr>
            </w:pPr>
            <w:r>
              <w:rPr>
                <w:sz w:val="20"/>
                <w:szCs w:val="20"/>
              </w:rPr>
              <w:t>0</w:t>
            </w:r>
          </w:p>
        </w:tc>
      </w:tr>
      <w:tr w:rsidR="00CF7761" w:rsidTr="00CF7761">
        <w:tc>
          <w:tcPr>
            <w:tcW w:w="300" w:type="dxa"/>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0"/>
                <w:szCs w:val="20"/>
              </w:rPr>
            </w:pPr>
          </w:p>
        </w:tc>
        <w:tc>
          <w:tcPr>
            <w:tcW w:w="2977"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both"/>
              <w:rPr>
                <w:sz w:val="20"/>
                <w:szCs w:val="20"/>
              </w:rPr>
            </w:pPr>
            <w:r>
              <w:rPr>
                <w:sz w:val="20"/>
                <w:szCs w:val="20"/>
              </w:rPr>
              <w:t>иные источники</w:t>
            </w:r>
          </w:p>
        </w:tc>
        <w:tc>
          <w:tcPr>
            <w:tcW w:w="850"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0</w:t>
            </w:r>
          </w:p>
        </w:tc>
        <w:tc>
          <w:tcPr>
            <w:tcW w:w="992" w:type="dxa"/>
            <w:tcBorders>
              <w:top w:val="single" w:sz="4" w:space="0" w:color="auto"/>
              <w:left w:val="single" w:sz="4" w:space="0" w:color="auto"/>
              <w:bottom w:val="single" w:sz="4" w:space="0" w:color="auto"/>
              <w:right w:val="single" w:sz="4" w:space="0" w:color="auto"/>
            </w:tcBorders>
            <w:vAlign w:val="center"/>
            <w:hideMark/>
          </w:tcPr>
          <w:p w:rsidR="00CF7761" w:rsidRDefault="00CF7761">
            <w:pPr>
              <w:widowControl w:val="0"/>
              <w:autoSpaceDE w:val="0"/>
              <w:autoSpaceDN w:val="0"/>
              <w:jc w:val="center"/>
              <w:rPr>
                <w:sz w:val="20"/>
                <w:szCs w:val="20"/>
              </w:rPr>
            </w:pPr>
            <w:r>
              <w:rPr>
                <w:sz w:val="20"/>
                <w:szCs w:val="20"/>
              </w:rPr>
              <w:t>0</w:t>
            </w:r>
          </w:p>
        </w:tc>
        <w:tc>
          <w:tcPr>
            <w:tcW w:w="1134" w:type="dxa"/>
            <w:tcBorders>
              <w:top w:val="single" w:sz="4" w:space="0" w:color="auto"/>
              <w:left w:val="single" w:sz="4" w:space="0" w:color="auto"/>
              <w:bottom w:val="single" w:sz="4" w:space="0" w:color="auto"/>
              <w:right w:val="single" w:sz="4" w:space="0" w:color="auto"/>
            </w:tcBorders>
            <w:vAlign w:val="center"/>
            <w:hideMark/>
          </w:tcPr>
          <w:p w:rsidR="00CF7761" w:rsidRDefault="00CF7761">
            <w:pPr>
              <w:widowControl w:val="0"/>
              <w:autoSpaceDE w:val="0"/>
              <w:autoSpaceDN w:val="0"/>
              <w:jc w:val="center"/>
              <w:rPr>
                <w:sz w:val="20"/>
                <w:szCs w:val="20"/>
              </w:rPr>
            </w:pPr>
            <w:r>
              <w:rPr>
                <w:sz w:val="20"/>
                <w:szCs w:val="20"/>
              </w:rPr>
              <w:t>0</w:t>
            </w:r>
          </w:p>
        </w:tc>
        <w:tc>
          <w:tcPr>
            <w:tcW w:w="1070" w:type="dxa"/>
            <w:tcBorders>
              <w:top w:val="single" w:sz="4" w:space="0" w:color="auto"/>
              <w:left w:val="single" w:sz="4" w:space="0" w:color="auto"/>
              <w:bottom w:val="single" w:sz="4" w:space="0" w:color="auto"/>
              <w:right w:val="single" w:sz="4" w:space="0" w:color="auto"/>
            </w:tcBorders>
            <w:vAlign w:val="center"/>
            <w:hideMark/>
          </w:tcPr>
          <w:p w:rsidR="00CF7761" w:rsidRDefault="00CF7761">
            <w:pPr>
              <w:widowControl w:val="0"/>
              <w:autoSpaceDE w:val="0"/>
              <w:autoSpaceDN w:val="0"/>
              <w:jc w:val="center"/>
              <w:rPr>
                <w:sz w:val="20"/>
                <w:szCs w:val="20"/>
              </w:rPr>
            </w:pPr>
            <w:r>
              <w:rPr>
                <w:sz w:val="20"/>
                <w:szCs w:val="20"/>
              </w:rPr>
              <w:t>0</w:t>
            </w:r>
          </w:p>
        </w:tc>
        <w:tc>
          <w:tcPr>
            <w:tcW w:w="1198" w:type="dxa"/>
            <w:tcBorders>
              <w:top w:val="single" w:sz="4" w:space="0" w:color="auto"/>
              <w:left w:val="single" w:sz="4" w:space="0" w:color="auto"/>
              <w:bottom w:val="single" w:sz="4" w:space="0" w:color="auto"/>
              <w:right w:val="single" w:sz="4" w:space="0" w:color="auto"/>
            </w:tcBorders>
            <w:vAlign w:val="center"/>
            <w:hideMark/>
          </w:tcPr>
          <w:p w:rsidR="00CF7761" w:rsidRDefault="00CF7761">
            <w:pPr>
              <w:widowControl w:val="0"/>
              <w:autoSpaceDE w:val="0"/>
              <w:autoSpaceDN w:val="0"/>
              <w:jc w:val="center"/>
              <w:rPr>
                <w:sz w:val="20"/>
                <w:szCs w:val="20"/>
              </w:rPr>
            </w:pPr>
            <w:r>
              <w:rPr>
                <w:sz w:val="20"/>
                <w:szCs w:val="20"/>
              </w:rPr>
              <w:t>0</w:t>
            </w:r>
          </w:p>
        </w:tc>
        <w:tc>
          <w:tcPr>
            <w:tcW w:w="993" w:type="dxa"/>
            <w:tcBorders>
              <w:top w:val="single" w:sz="4" w:space="0" w:color="auto"/>
              <w:left w:val="single" w:sz="4" w:space="0" w:color="auto"/>
              <w:bottom w:val="single" w:sz="4" w:space="0" w:color="auto"/>
              <w:right w:val="single" w:sz="4" w:space="0" w:color="auto"/>
            </w:tcBorders>
            <w:vAlign w:val="center"/>
            <w:hideMark/>
          </w:tcPr>
          <w:p w:rsidR="00CF7761" w:rsidRDefault="00CF7761">
            <w:pPr>
              <w:widowControl w:val="0"/>
              <w:autoSpaceDE w:val="0"/>
              <w:autoSpaceDN w:val="0"/>
              <w:jc w:val="center"/>
              <w:rPr>
                <w:sz w:val="20"/>
                <w:szCs w:val="20"/>
              </w:rPr>
            </w:pPr>
            <w:r>
              <w:rPr>
                <w:sz w:val="20"/>
                <w:szCs w:val="20"/>
              </w:rPr>
              <w:t>0</w:t>
            </w:r>
          </w:p>
        </w:tc>
        <w:tc>
          <w:tcPr>
            <w:tcW w:w="992" w:type="dxa"/>
            <w:tcBorders>
              <w:top w:val="single" w:sz="4" w:space="0" w:color="auto"/>
              <w:left w:val="single" w:sz="4" w:space="0" w:color="auto"/>
              <w:bottom w:val="single" w:sz="4" w:space="0" w:color="auto"/>
              <w:right w:val="single" w:sz="4" w:space="0" w:color="auto"/>
            </w:tcBorders>
            <w:vAlign w:val="center"/>
            <w:hideMark/>
          </w:tcPr>
          <w:p w:rsidR="00CF7761" w:rsidRDefault="00CF7761">
            <w:pPr>
              <w:widowControl w:val="0"/>
              <w:autoSpaceDE w:val="0"/>
              <w:autoSpaceDN w:val="0"/>
              <w:jc w:val="center"/>
              <w:rPr>
                <w:sz w:val="20"/>
                <w:szCs w:val="20"/>
              </w:rPr>
            </w:pPr>
            <w:r>
              <w:rPr>
                <w:sz w:val="20"/>
                <w:szCs w:val="20"/>
              </w:rPr>
              <w:t>0</w:t>
            </w:r>
          </w:p>
        </w:tc>
      </w:tr>
      <w:tr w:rsidR="00CF7761" w:rsidTr="00CF7761">
        <w:tc>
          <w:tcPr>
            <w:tcW w:w="644" w:type="dxa"/>
            <w:vMerge w:val="restart"/>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rPr>
                <w:sz w:val="20"/>
                <w:szCs w:val="20"/>
                <w:lang w:eastAsia="en-US"/>
              </w:rPr>
            </w:pPr>
            <w:r>
              <w:rPr>
                <w:sz w:val="20"/>
                <w:szCs w:val="20"/>
              </w:rPr>
              <w:t>3.3</w:t>
            </w:r>
          </w:p>
        </w:tc>
        <w:tc>
          <w:tcPr>
            <w:tcW w:w="2050" w:type="dxa"/>
            <w:vMerge w:val="restart"/>
            <w:tcBorders>
              <w:top w:val="single" w:sz="4" w:space="0" w:color="auto"/>
              <w:left w:val="single" w:sz="4" w:space="0" w:color="auto"/>
              <w:bottom w:val="single" w:sz="4" w:space="0" w:color="auto"/>
              <w:right w:val="single" w:sz="4" w:space="0" w:color="auto"/>
            </w:tcBorders>
            <w:hideMark/>
          </w:tcPr>
          <w:p w:rsidR="00CF7761" w:rsidRDefault="00CF7761">
            <w:pPr>
              <w:widowControl w:val="0"/>
              <w:rPr>
                <w:sz w:val="20"/>
                <w:szCs w:val="20"/>
              </w:rPr>
            </w:pPr>
            <w:r>
              <w:rPr>
                <w:sz w:val="20"/>
                <w:szCs w:val="20"/>
              </w:rPr>
              <w:t xml:space="preserve">Основное </w:t>
            </w:r>
          </w:p>
          <w:p w:rsidR="00CF7761" w:rsidRDefault="00CF7761">
            <w:pPr>
              <w:widowControl w:val="0"/>
              <w:autoSpaceDE w:val="0"/>
              <w:autoSpaceDN w:val="0"/>
              <w:rPr>
                <w:sz w:val="20"/>
                <w:szCs w:val="20"/>
                <w:lang w:eastAsia="en-US"/>
              </w:rPr>
            </w:pPr>
            <w:r>
              <w:rPr>
                <w:sz w:val="20"/>
                <w:szCs w:val="20"/>
              </w:rPr>
              <w:t xml:space="preserve">мероприятие </w:t>
            </w:r>
          </w:p>
        </w:tc>
        <w:tc>
          <w:tcPr>
            <w:tcW w:w="2693" w:type="dxa"/>
            <w:vMerge w:val="restart"/>
            <w:tcBorders>
              <w:top w:val="single" w:sz="4" w:space="0" w:color="auto"/>
              <w:left w:val="single" w:sz="4" w:space="0" w:color="auto"/>
              <w:bottom w:val="single" w:sz="4" w:space="0" w:color="auto"/>
              <w:right w:val="single" w:sz="4" w:space="0" w:color="auto"/>
            </w:tcBorders>
            <w:hideMark/>
          </w:tcPr>
          <w:p w:rsidR="00CF7761" w:rsidRDefault="00CF7761">
            <w:pPr>
              <w:widowControl w:val="0"/>
              <w:rPr>
                <w:sz w:val="20"/>
                <w:szCs w:val="20"/>
              </w:rPr>
            </w:pPr>
            <w:r>
              <w:rPr>
                <w:sz w:val="20"/>
                <w:szCs w:val="20"/>
              </w:rPr>
              <w:t>Сохранение и развитие материально-технической базы учреждений  культуры</w:t>
            </w:r>
          </w:p>
        </w:tc>
        <w:tc>
          <w:tcPr>
            <w:tcW w:w="2977"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both"/>
              <w:rPr>
                <w:sz w:val="20"/>
                <w:szCs w:val="20"/>
              </w:rPr>
            </w:pPr>
            <w:r>
              <w:rPr>
                <w:b/>
                <w:sz w:val="20"/>
                <w:szCs w:val="20"/>
              </w:rPr>
              <w:t>Всего,  в том числе</w:t>
            </w:r>
          </w:p>
        </w:tc>
        <w:tc>
          <w:tcPr>
            <w:tcW w:w="850"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0</w:t>
            </w:r>
          </w:p>
        </w:tc>
        <w:tc>
          <w:tcPr>
            <w:tcW w:w="992" w:type="dxa"/>
            <w:tcBorders>
              <w:top w:val="single" w:sz="4" w:space="0" w:color="auto"/>
              <w:left w:val="single" w:sz="4" w:space="0" w:color="auto"/>
              <w:bottom w:val="single" w:sz="4" w:space="0" w:color="auto"/>
              <w:right w:val="single" w:sz="4" w:space="0" w:color="auto"/>
            </w:tcBorders>
            <w:vAlign w:val="center"/>
            <w:hideMark/>
          </w:tcPr>
          <w:p w:rsidR="00CF7761" w:rsidRDefault="00CF7761">
            <w:pPr>
              <w:widowControl w:val="0"/>
              <w:autoSpaceDE w:val="0"/>
              <w:autoSpaceDN w:val="0"/>
              <w:jc w:val="center"/>
              <w:rPr>
                <w:sz w:val="20"/>
                <w:szCs w:val="20"/>
              </w:rPr>
            </w:pPr>
            <w:r>
              <w:rPr>
                <w:sz w:val="20"/>
                <w:szCs w:val="20"/>
              </w:rPr>
              <w:t>0</w:t>
            </w:r>
          </w:p>
        </w:tc>
        <w:tc>
          <w:tcPr>
            <w:tcW w:w="1134" w:type="dxa"/>
            <w:tcBorders>
              <w:top w:val="single" w:sz="4" w:space="0" w:color="auto"/>
              <w:left w:val="single" w:sz="4" w:space="0" w:color="auto"/>
              <w:bottom w:val="single" w:sz="4" w:space="0" w:color="auto"/>
              <w:right w:val="single" w:sz="4" w:space="0" w:color="auto"/>
            </w:tcBorders>
            <w:vAlign w:val="center"/>
            <w:hideMark/>
          </w:tcPr>
          <w:p w:rsidR="00CF7761" w:rsidRDefault="00CF7761">
            <w:pPr>
              <w:widowControl w:val="0"/>
              <w:autoSpaceDE w:val="0"/>
              <w:autoSpaceDN w:val="0"/>
              <w:jc w:val="center"/>
              <w:rPr>
                <w:sz w:val="20"/>
                <w:szCs w:val="20"/>
              </w:rPr>
            </w:pPr>
            <w:r>
              <w:rPr>
                <w:sz w:val="20"/>
                <w:szCs w:val="20"/>
              </w:rPr>
              <w:t>0</w:t>
            </w:r>
          </w:p>
        </w:tc>
        <w:tc>
          <w:tcPr>
            <w:tcW w:w="1070" w:type="dxa"/>
            <w:tcBorders>
              <w:top w:val="single" w:sz="4" w:space="0" w:color="auto"/>
              <w:left w:val="single" w:sz="4" w:space="0" w:color="auto"/>
              <w:bottom w:val="single" w:sz="4" w:space="0" w:color="auto"/>
              <w:right w:val="single" w:sz="4" w:space="0" w:color="auto"/>
            </w:tcBorders>
            <w:vAlign w:val="center"/>
            <w:hideMark/>
          </w:tcPr>
          <w:p w:rsidR="00CF7761" w:rsidRDefault="00CF7761">
            <w:pPr>
              <w:widowControl w:val="0"/>
              <w:autoSpaceDE w:val="0"/>
              <w:autoSpaceDN w:val="0"/>
              <w:jc w:val="center"/>
              <w:rPr>
                <w:sz w:val="20"/>
                <w:szCs w:val="20"/>
              </w:rPr>
            </w:pPr>
            <w:r>
              <w:rPr>
                <w:sz w:val="20"/>
                <w:szCs w:val="20"/>
              </w:rPr>
              <w:t>398,0</w:t>
            </w:r>
          </w:p>
        </w:tc>
        <w:tc>
          <w:tcPr>
            <w:tcW w:w="1198" w:type="dxa"/>
            <w:tcBorders>
              <w:top w:val="single" w:sz="4" w:space="0" w:color="auto"/>
              <w:left w:val="single" w:sz="4" w:space="0" w:color="auto"/>
              <w:bottom w:val="single" w:sz="4" w:space="0" w:color="auto"/>
              <w:right w:val="single" w:sz="4" w:space="0" w:color="auto"/>
            </w:tcBorders>
            <w:vAlign w:val="center"/>
            <w:hideMark/>
          </w:tcPr>
          <w:p w:rsidR="00CF7761" w:rsidRDefault="00CF7761">
            <w:pPr>
              <w:widowControl w:val="0"/>
              <w:autoSpaceDE w:val="0"/>
              <w:autoSpaceDN w:val="0"/>
              <w:jc w:val="center"/>
              <w:rPr>
                <w:sz w:val="20"/>
                <w:szCs w:val="20"/>
              </w:rPr>
            </w:pPr>
            <w:r>
              <w:rPr>
                <w:sz w:val="20"/>
                <w:szCs w:val="20"/>
              </w:rPr>
              <w:t>0</w:t>
            </w:r>
          </w:p>
        </w:tc>
        <w:tc>
          <w:tcPr>
            <w:tcW w:w="993" w:type="dxa"/>
            <w:tcBorders>
              <w:top w:val="single" w:sz="4" w:space="0" w:color="auto"/>
              <w:left w:val="single" w:sz="4" w:space="0" w:color="auto"/>
              <w:bottom w:val="single" w:sz="4" w:space="0" w:color="auto"/>
              <w:right w:val="single" w:sz="4" w:space="0" w:color="auto"/>
            </w:tcBorders>
            <w:vAlign w:val="center"/>
            <w:hideMark/>
          </w:tcPr>
          <w:p w:rsidR="00CF7761" w:rsidRDefault="00CF7761">
            <w:pPr>
              <w:widowControl w:val="0"/>
              <w:autoSpaceDE w:val="0"/>
              <w:autoSpaceDN w:val="0"/>
              <w:jc w:val="center"/>
              <w:rPr>
                <w:sz w:val="20"/>
                <w:szCs w:val="20"/>
              </w:rPr>
            </w:pPr>
            <w:r>
              <w:rPr>
                <w:sz w:val="20"/>
                <w:szCs w:val="20"/>
              </w:rPr>
              <w:t>2801,4</w:t>
            </w:r>
          </w:p>
        </w:tc>
        <w:tc>
          <w:tcPr>
            <w:tcW w:w="992" w:type="dxa"/>
            <w:tcBorders>
              <w:top w:val="single" w:sz="4" w:space="0" w:color="auto"/>
              <w:left w:val="single" w:sz="4" w:space="0" w:color="auto"/>
              <w:bottom w:val="single" w:sz="4" w:space="0" w:color="auto"/>
              <w:right w:val="single" w:sz="4" w:space="0" w:color="auto"/>
            </w:tcBorders>
            <w:vAlign w:val="center"/>
            <w:hideMark/>
          </w:tcPr>
          <w:p w:rsidR="00CF7761" w:rsidRDefault="00CF7761">
            <w:pPr>
              <w:widowControl w:val="0"/>
              <w:autoSpaceDE w:val="0"/>
              <w:autoSpaceDN w:val="0"/>
              <w:jc w:val="center"/>
              <w:rPr>
                <w:sz w:val="20"/>
                <w:szCs w:val="20"/>
              </w:rPr>
            </w:pPr>
            <w:r>
              <w:rPr>
                <w:sz w:val="20"/>
                <w:szCs w:val="20"/>
              </w:rPr>
              <w:t>0</w:t>
            </w:r>
          </w:p>
        </w:tc>
      </w:tr>
      <w:tr w:rsidR="00CF7761" w:rsidTr="00CF7761">
        <w:tc>
          <w:tcPr>
            <w:tcW w:w="300" w:type="dxa"/>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0"/>
                <w:szCs w:val="20"/>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0"/>
                <w:szCs w:val="20"/>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0"/>
                <w:szCs w:val="20"/>
              </w:rPr>
            </w:pPr>
          </w:p>
        </w:tc>
        <w:tc>
          <w:tcPr>
            <w:tcW w:w="2977"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both"/>
              <w:rPr>
                <w:sz w:val="20"/>
                <w:szCs w:val="20"/>
              </w:rPr>
            </w:pPr>
            <w:r>
              <w:rPr>
                <w:sz w:val="20"/>
                <w:szCs w:val="20"/>
              </w:rPr>
              <w:t>федеральный бюджет</w:t>
            </w:r>
          </w:p>
        </w:tc>
        <w:tc>
          <w:tcPr>
            <w:tcW w:w="850"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0</w:t>
            </w:r>
          </w:p>
        </w:tc>
        <w:tc>
          <w:tcPr>
            <w:tcW w:w="992" w:type="dxa"/>
            <w:tcBorders>
              <w:top w:val="single" w:sz="4" w:space="0" w:color="auto"/>
              <w:left w:val="single" w:sz="4" w:space="0" w:color="auto"/>
              <w:bottom w:val="single" w:sz="4" w:space="0" w:color="auto"/>
              <w:right w:val="single" w:sz="4" w:space="0" w:color="auto"/>
            </w:tcBorders>
            <w:vAlign w:val="center"/>
            <w:hideMark/>
          </w:tcPr>
          <w:p w:rsidR="00CF7761" w:rsidRDefault="00CF7761">
            <w:pPr>
              <w:widowControl w:val="0"/>
              <w:autoSpaceDE w:val="0"/>
              <w:autoSpaceDN w:val="0"/>
              <w:jc w:val="center"/>
              <w:rPr>
                <w:sz w:val="20"/>
                <w:szCs w:val="20"/>
              </w:rPr>
            </w:pPr>
            <w:r>
              <w:rPr>
                <w:sz w:val="20"/>
                <w:szCs w:val="20"/>
              </w:rPr>
              <w:t>0</w:t>
            </w:r>
          </w:p>
        </w:tc>
        <w:tc>
          <w:tcPr>
            <w:tcW w:w="1134" w:type="dxa"/>
            <w:tcBorders>
              <w:top w:val="single" w:sz="4" w:space="0" w:color="auto"/>
              <w:left w:val="single" w:sz="4" w:space="0" w:color="auto"/>
              <w:bottom w:val="single" w:sz="4" w:space="0" w:color="auto"/>
              <w:right w:val="single" w:sz="4" w:space="0" w:color="auto"/>
            </w:tcBorders>
            <w:vAlign w:val="center"/>
            <w:hideMark/>
          </w:tcPr>
          <w:p w:rsidR="00CF7761" w:rsidRDefault="00CF7761">
            <w:pPr>
              <w:widowControl w:val="0"/>
              <w:autoSpaceDE w:val="0"/>
              <w:autoSpaceDN w:val="0"/>
              <w:jc w:val="center"/>
              <w:rPr>
                <w:sz w:val="20"/>
                <w:szCs w:val="20"/>
              </w:rPr>
            </w:pPr>
            <w:r>
              <w:rPr>
                <w:sz w:val="20"/>
                <w:szCs w:val="20"/>
              </w:rPr>
              <w:t>0</w:t>
            </w:r>
          </w:p>
        </w:tc>
        <w:tc>
          <w:tcPr>
            <w:tcW w:w="1070" w:type="dxa"/>
            <w:tcBorders>
              <w:top w:val="single" w:sz="4" w:space="0" w:color="auto"/>
              <w:left w:val="single" w:sz="4" w:space="0" w:color="auto"/>
              <w:bottom w:val="single" w:sz="4" w:space="0" w:color="auto"/>
              <w:right w:val="single" w:sz="4" w:space="0" w:color="auto"/>
            </w:tcBorders>
            <w:vAlign w:val="center"/>
            <w:hideMark/>
          </w:tcPr>
          <w:p w:rsidR="00CF7761" w:rsidRDefault="00CF7761">
            <w:pPr>
              <w:widowControl w:val="0"/>
              <w:autoSpaceDE w:val="0"/>
              <w:autoSpaceDN w:val="0"/>
              <w:jc w:val="center"/>
              <w:rPr>
                <w:sz w:val="20"/>
                <w:szCs w:val="20"/>
              </w:rPr>
            </w:pPr>
            <w:r>
              <w:rPr>
                <w:sz w:val="20"/>
                <w:szCs w:val="20"/>
              </w:rPr>
              <w:t>0</w:t>
            </w:r>
          </w:p>
        </w:tc>
        <w:tc>
          <w:tcPr>
            <w:tcW w:w="1198" w:type="dxa"/>
            <w:tcBorders>
              <w:top w:val="single" w:sz="4" w:space="0" w:color="auto"/>
              <w:left w:val="single" w:sz="4" w:space="0" w:color="auto"/>
              <w:bottom w:val="single" w:sz="4" w:space="0" w:color="auto"/>
              <w:right w:val="single" w:sz="4" w:space="0" w:color="auto"/>
            </w:tcBorders>
            <w:vAlign w:val="center"/>
            <w:hideMark/>
          </w:tcPr>
          <w:p w:rsidR="00CF7761" w:rsidRDefault="00CF7761">
            <w:pPr>
              <w:widowControl w:val="0"/>
              <w:autoSpaceDE w:val="0"/>
              <w:autoSpaceDN w:val="0"/>
              <w:jc w:val="center"/>
              <w:rPr>
                <w:sz w:val="20"/>
                <w:szCs w:val="20"/>
              </w:rPr>
            </w:pPr>
            <w:r>
              <w:rPr>
                <w:sz w:val="20"/>
                <w:szCs w:val="20"/>
              </w:rPr>
              <w:t>0</w:t>
            </w:r>
          </w:p>
        </w:tc>
        <w:tc>
          <w:tcPr>
            <w:tcW w:w="993" w:type="dxa"/>
            <w:tcBorders>
              <w:top w:val="single" w:sz="4" w:space="0" w:color="auto"/>
              <w:left w:val="single" w:sz="4" w:space="0" w:color="auto"/>
              <w:bottom w:val="single" w:sz="4" w:space="0" w:color="auto"/>
              <w:right w:val="single" w:sz="4" w:space="0" w:color="auto"/>
            </w:tcBorders>
            <w:vAlign w:val="center"/>
            <w:hideMark/>
          </w:tcPr>
          <w:p w:rsidR="00CF7761" w:rsidRDefault="00CF7761">
            <w:pPr>
              <w:widowControl w:val="0"/>
              <w:autoSpaceDE w:val="0"/>
              <w:autoSpaceDN w:val="0"/>
              <w:jc w:val="center"/>
              <w:rPr>
                <w:sz w:val="20"/>
                <w:szCs w:val="20"/>
              </w:rPr>
            </w:pPr>
            <w:r>
              <w:rPr>
                <w:sz w:val="20"/>
                <w:szCs w:val="20"/>
              </w:rPr>
              <w:t>0</w:t>
            </w:r>
          </w:p>
        </w:tc>
        <w:tc>
          <w:tcPr>
            <w:tcW w:w="992" w:type="dxa"/>
            <w:tcBorders>
              <w:top w:val="single" w:sz="4" w:space="0" w:color="auto"/>
              <w:left w:val="single" w:sz="4" w:space="0" w:color="auto"/>
              <w:bottom w:val="single" w:sz="4" w:space="0" w:color="auto"/>
              <w:right w:val="single" w:sz="4" w:space="0" w:color="auto"/>
            </w:tcBorders>
            <w:vAlign w:val="center"/>
            <w:hideMark/>
          </w:tcPr>
          <w:p w:rsidR="00CF7761" w:rsidRDefault="00CF7761">
            <w:pPr>
              <w:widowControl w:val="0"/>
              <w:autoSpaceDE w:val="0"/>
              <w:autoSpaceDN w:val="0"/>
              <w:jc w:val="center"/>
              <w:rPr>
                <w:sz w:val="20"/>
                <w:szCs w:val="20"/>
              </w:rPr>
            </w:pPr>
            <w:r>
              <w:rPr>
                <w:sz w:val="20"/>
                <w:szCs w:val="20"/>
              </w:rPr>
              <w:t>0</w:t>
            </w:r>
          </w:p>
        </w:tc>
      </w:tr>
      <w:tr w:rsidR="00CF7761" w:rsidTr="00CF7761">
        <w:tc>
          <w:tcPr>
            <w:tcW w:w="300" w:type="dxa"/>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0"/>
                <w:szCs w:val="20"/>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0"/>
                <w:szCs w:val="20"/>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0"/>
                <w:szCs w:val="20"/>
              </w:rPr>
            </w:pPr>
          </w:p>
        </w:tc>
        <w:tc>
          <w:tcPr>
            <w:tcW w:w="2977"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both"/>
              <w:rPr>
                <w:sz w:val="20"/>
                <w:szCs w:val="20"/>
              </w:rPr>
            </w:pPr>
            <w:r>
              <w:rPr>
                <w:sz w:val="20"/>
                <w:szCs w:val="20"/>
              </w:rPr>
              <w:t>бюджет Пензенской области</w:t>
            </w:r>
          </w:p>
        </w:tc>
        <w:tc>
          <w:tcPr>
            <w:tcW w:w="850"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0</w:t>
            </w:r>
          </w:p>
        </w:tc>
        <w:tc>
          <w:tcPr>
            <w:tcW w:w="992" w:type="dxa"/>
            <w:tcBorders>
              <w:top w:val="single" w:sz="4" w:space="0" w:color="auto"/>
              <w:left w:val="single" w:sz="4" w:space="0" w:color="auto"/>
              <w:bottom w:val="single" w:sz="4" w:space="0" w:color="auto"/>
              <w:right w:val="single" w:sz="4" w:space="0" w:color="auto"/>
            </w:tcBorders>
            <w:vAlign w:val="center"/>
            <w:hideMark/>
          </w:tcPr>
          <w:p w:rsidR="00CF7761" w:rsidRDefault="00CF7761">
            <w:pPr>
              <w:widowControl w:val="0"/>
              <w:autoSpaceDE w:val="0"/>
              <w:autoSpaceDN w:val="0"/>
              <w:jc w:val="center"/>
              <w:rPr>
                <w:sz w:val="20"/>
                <w:szCs w:val="20"/>
              </w:rPr>
            </w:pPr>
            <w:r>
              <w:rPr>
                <w:sz w:val="20"/>
                <w:szCs w:val="20"/>
              </w:rPr>
              <w:t>0</w:t>
            </w:r>
          </w:p>
        </w:tc>
        <w:tc>
          <w:tcPr>
            <w:tcW w:w="1134" w:type="dxa"/>
            <w:tcBorders>
              <w:top w:val="single" w:sz="4" w:space="0" w:color="auto"/>
              <w:left w:val="single" w:sz="4" w:space="0" w:color="auto"/>
              <w:bottom w:val="single" w:sz="4" w:space="0" w:color="auto"/>
              <w:right w:val="single" w:sz="4" w:space="0" w:color="auto"/>
            </w:tcBorders>
            <w:vAlign w:val="center"/>
            <w:hideMark/>
          </w:tcPr>
          <w:p w:rsidR="00CF7761" w:rsidRDefault="00CF7761">
            <w:pPr>
              <w:widowControl w:val="0"/>
              <w:autoSpaceDE w:val="0"/>
              <w:autoSpaceDN w:val="0"/>
              <w:jc w:val="center"/>
              <w:rPr>
                <w:sz w:val="20"/>
                <w:szCs w:val="20"/>
              </w:rPr>
            </w:pPr>
            <w:r>
              <w:rPr>
                <w:sz w:val="20"/>
                <w:szCs w:val="20"/>
              </w:rPr>
              <w:t>0</w:t>
            </w:r>
          </w:p>
        </w:tc>
        <w:tc>
          <w:tcPr>
            <w:tcW w:w="1070" w:type="dxa"/>
            <w:tcBorders>
              <w:top w:val="single" w:sz="4" w:space="0" w:color="auto"/>
              <w:left w:val="single" w:sz="4" w:space="0" w:color="auto"/>
              <w:bottom w:val="single" w:sz="4" w:space="0" w:color="auto"/>
              <w:right w:val="single" w:sz="4" w:space="0" w:color="auto"/>
            </w:tcBorders>
            <w:vAlign w:val="center"/>
            <w:hideMark/>
          </w:tcPr>
          <w:p w:rsidR="00CF7761" w:rsidRDefault="00CF7761">
            <w:pPr>
              <w:widowControl w:val="0"/>
              <w:autoSpaceDE w:val="0"/>
              <w:autoSpaceDN w:val="0"/>
              <w:jc w:val="center"/>
              <w:rPr>
                <w:sz w:val="20"/>
                <w:szCs w:val="20"/>
              </w:rPr>
            </w:pPr>
            <w:r>
              <w:rPr>
                <w:sz w:val="20"/>
                <w:szCs w:val="20"/>
              </w:rPr>
              <w:t>0</w:t>
            </w:r>
          </w:p>
        </w:tc>
        <w:tc>
          <w:tcPr>
            <w:tcW w:w="1198" w:type="dxa"/>
            <w:tcBorders>
              <w:top w:val="single" w:sz="4" w:space="0" w:color="auto"/>
              <w:left w:val="single" w:sz="4" w:space="0" w:color="auto"/>
              <w:bottom w:val="single" w:sz="4" w:space="0" w:color="auto"/>
              <w:right w:val="single" w:sz="4" w:space="0" w:color="auto"/>
            </w:tcBorders>
            <w:vAlign w:val="center"/>
            <w:hideMark/>
          </w:tcPr>
          <w:p w:rsidR="00CF7761" w:rsidRDefault="00CF7761">
            <w:pPr>
              <w:widowControl w:val="0"/>
              <w:autoSpaceDE w:val="0"/>
              <w:autoSpaceDN w:val="0"/>
              <w:jc w:val="center"/>
              <w:rPr>
                <w:sz w:val="20"/>
                <w:szCs w:val="20"/>
              </w:rPr>
            </w:pPr>
            <w:r>
              <w:rPr>
                <w:sz w:val="20"/>
                <w:szCs w:val="20"/>
              </w:rPr>
              <w:t>0</w:t>
            </w:r>
          </w:p>
        </w:tc>
        <w:tc>
          <w:tcPr>
            <w:tcW w:w="993" w:type="dxa"/>
            <w:tcBorders>
              <w:top w:val="single" w:sz="4" w:space="0" w:color="auto"/>
              <w:left w:val="single" w:sz="4" w:space="0" w:color="auto"/>
              <w:bottom w:val="single" w:sz="4" w:space="0" w:color="auto"/>
              <w:right w:val="single" w:sz="4" w:space="0" w:color="auto"/>
            </w:tcBorders>
            <w:vAlign w:val="center"/>
            <w:hideMark/>
          </w:tcPr>
          <w:p w:rsidR="00CF7761" w:rsidRDefault="00CF7761">
            <w:pPr>
              <w:widowControl w:val="0"/>
              <w:autoSpaceDE w:val="0"/>
              <w:autoSpaceDN w:val="0"/>
              <w:jc w:val="center"/>
              <w:rPr>
                <w:sz w:val="20"/>
                <w:szCs w:val="20"/>
              </w:rPr>
            </w:pPr>
            <w:r>
              <w:rPr>
                <w:sz w:val="20"/>
                <w:szCs w:val="20"/>
              </w:rPr>
              <w:t>0</w:t>
            </w:r>
          </w:p>
        </w:tc>
        <w:tc>
          <w:tcPr>
            <w:tcW w:w="992" w:type="dxa"/>
            <w:tcBorders>
              <w:top w:val="single" w:sz="4" w:space="0" w:color="auto"/>
              <w:left w:val="single" w:sz="4" w:space="0" w:color="auto"/>
              <w:bottom w:val="single" w:sz="4" w:space="0" w:color="auto"/>
              <w:right w:val="single" w:sz="4" w:space="0" w:color="auto"/>
            </w:tcBorders>
            <w:vAlign w:val="center"/>
            <w:hideMark/>
          </w:tcPr>
          <w:p w:rsidR="00CF7761" w:rsidRDefault="00CF7761">
            <w:pPr>
              <w:widowControl w:val="0"/>
              <w:autoSpaceDE w:val="0"/>
              <w:autoSpaceDN w:val="0"/>
              <w:jc w:val="center"/>
              <w:rPr>
                <w:sz w:val="20"/>
                <w:szCs w:val="20"/>
              </w:rPr>
            </w:pPr>
            <w:r>
              <w:rPr>
                <w:sz w:val="20"/>
                <w:szCs w:val="20"/>
              </w:rPr>
              <w:t>0</w:t>
            </w:r>
          </w:p>
        </w:tc>
      </w:tr>
      <w:tr w:rsidR="00CF7761" w:rsidTr="00CF7761">
        <w:tc>
          <w:tcPr>
            <w:tcW w:w="300" w:type="dxa"/>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0"/>
                <w:szCs w:val="20"/>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0"/>
                <w:szCs w:val="20"/>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0"/>
                <w:szCs w:val="20"/>
              </w:rPr>
            </w:pPr>
          </w:p>
        </w:tc>
        <w:tc>
          <w:tcPr>
            <w:tcW w:w="2977"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both"/>
              <w:rPr>
                <w:sz w:val="20"/>
                <w:szCs w:val="20"/>
              </w:rPr>
            </w:pPr>
            <w:r>
              <w:rPr>
                <w:sz w:val="20"/>
                <w:szCs w:val="20"/>
              </w:rPr>
              <w:t>бюджет Камешкирского района Пензенской области</w:t>
            </w:r>
          </w:p>
        </w:tc>
        <w:tc>
          <w:tcPr>
            <w:tcW w:w="850"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0</w:t>
            </w:r>
          </w:p>
        </w:tc>
        <w:tc>
          <w:tcPr>
            <w:tcW w:w="992" w:type="dxa"/>
            <w:tcBorders>
              <w:top w:val="single" w:sz="4" w:space="0" w:color="auto"/>
              <w:left w:val="single" w:sz="4" w:space="0" w:color="auto"/>
              <w:bottom w:val="single" w:sz="4" w:space="0" w:color="auto"/>
              <w:right w:val="single" w:sz="4" w:space="0" w:color="auto"/>
            </w:tcBorders>
            <w:vAlign w:val="center"/>
            <w:hideMark/>
          </w:tcPr>
          <w:p w:rsidR="00CF7761" w:rsidRDefault="00CF7761">
            <w:pPr>
              <w:widowControl w:val="0"/>
              <w:autoSpaceDE w:val="0"/>
              <w:autoSpaceDN w:val="0"/>
              <w:jc w:val="center"/>
              <w:rPr>
                <w:sz w:val="20"/>
                <w:szCs w:val="20"/>
              </w:rPr>
            </w:pPr>
            <w:r>
              <w:rPr>
                <w:sz w:val="20"/>
                <w:szCs w:val="20"/>
              </w:rPr>
              <w:t>0</w:t>
            </w:r>
          </w:p>
        </w:tc>
        <w:tc>
          <w:tcPr>
            <w:tcW w:w="1134" w:type="dxa"/>
            <w:tcBorders>
              <w:top w:val="single" w:sz="4" w:space="0" w:color="auto"/>
              <w:left w:val="single" w:sz="4" w:space="0" w:color="auto"/>
              <w:bottom w:val="single" w:sz="4" w:space="0" w:color="auto"/>
              <w:right w:val="single" w:sz="4" w:space="0" w:color="auto"/>
            </w:tcBorders>
            <w:vAlign w:val="center"/>
            <w:hideMark/>
          </w:tcPr>
          <w:p w:rsidR="00CF7761" w:rsidRDefault="00CF7761">
            <w:pPr>
              <w:widowControl w:val="0"/>
              <w:autoSpaceDE w:val="0"/>
              <w:autoSpaceDN w:val="0"/>
              <w:jc w:val="center"/>
              <w:rPr>
                <w:sz w:val="20"/>
                <w:szCs w:val="20"/>
              </w:rPr>
            </w:pPr>
            <w:r>
              <w:rPr>
                <w:sz w:val="20"/>
                <w:szCs w:val="20"/>
              </w:rPr>
              <w:t>0</w:t>
            </w:r>
          </w:p>
        </w:tc>
        <w:tc>
          <w:tcPr>
            <w:tcW w:w="1070" w:type="dxa"/>
            <w:tcBorders>
              <w:top w:val="single" w:sz="4" w:space="0" w:color="auto"/>
              <w:left w:val="single" w:sz="4" w:space="0" w:color="auto"/>
              <w:bottom w:val="single" w:sz="4" w:space="0" w:color="auto"/>
              <w:right w:val="single" w:sz="4" w:space="0" w:color="auto"/>
            </w:tcBorders>
            <w:vAlign w:val="center"/>
            <w:hideMark/>
          </w:tcPr>
          <w:p w:rsidR="00CF7761" w:rsidRDefault="00CF7761">
            <w:pPr>
              <w:widowControl w:val="0"/>
              <w:autoSpaceDE w:val="0"/>
              <w:autoSpaceDN w:val="0"/>
              <w:jc w:val="center"/>
              <w:rPr>
                <w:sz w:val="20"/>
                <w:szCs w:val="20"/>
              </w:rPr>
            </w:pPr>
            <w:r>
              <w:rPr>
                <w:sz w:val="20"/>
                <w:szCs w:val="20"/>
              </w:rPr>
              <w:t>398,0</w:t>
            </w:r>
          </w:p>
        </w:tc>
        <w:tc>
          <w:tcPr>
            <w:tcW w:w="1198" w:type="dxa"/>
            <w:tcBorders>
              <w:top w:val="single" w:sz="4" w:space="0" w:color="auto"/>
              <w:left w:val="single" w:sz="4" w:space="0" w:color="auto"/>
              <w:bottom w:val="single" w:sz="4" w:space="0" w:color="auto"/>
              <w:right w:val="single" w:sz="4" w:space="0" w:color="auto"/>
            </w:tcBorders>
            <w:vAlign w:val="center"/>
            <w:hideMark/>
          </w:tcPr>
          <w:p w:rsidR="00CF7761" w:rsidRDefault="00CF7761">
            <w:pPr>
              <w:widowControl w:val="0"/>
              <w:autoSpaceDE w:val="0"/>
              <w:autoSpaceDN w:val="0"/>
              <w:jc w:val="center"/>
              <w:rPr>
                <w:sz w:val="20"/>
                <w:szCs w:val="20"/>
              </w:rPr>
            </w:pPr>
            <w:r>
              <w:rPr>
                <w:sz w:val="20"/>
                <w:szCs w:val="20"/>
              </w:rPr>
              <w:t>0</w:t>
            </w:r>
          </w:p>
        </w:tc>
        <w:tc>
          <w:tcPr>
            <w:tcW w:w="993" w:type="dxa"/>
            <w:tcBorders>
              <w:top w:val="single" w:sz="4" w:space="0" w:color="auto"/>
              <w:left w:val="single" w:sz="4" w:space="0" w:color="auto"/>
              <w:bottom w:val="single" w:sz="4" w:space="0" w:color="auto"/>
              <w:right w:val="single" w:sz="4" w:space="0" w:color="auto"/>
            </w:tcBorders>
            <w:vAlign w:val="center"/>
            <w:hideMark/>
          </w:tcPr>
          <w:p w:rsidR="00CF7761" w:rsidRDefault="00CF7761">
            <w:pPr>
              <w:widowControl w:val="0"/>
              <w:autoSpaceDE w:val="0"/>
              <w:autoSpaceDN w:val="0"/>
              <w:jc w:val="center"/>
              <w:rPr>
                <w:sz w:val="20"/>
                <w:szCs w:val="20"/>
              </w:rPr>
            </w:pPr>
            <w:r>
              <w:rPr>
                <w:sz w:val="20"/>
                <w:szCs w:val="20"/>
              </w:rPr>
              <w:t>2801,4</w:t>
            </w:r>
          </w:p>
        </w:tc>
        <w:tc>
          <w:tcPr>
            <w:tcW w:w="992" w:type="dxa"/>
            <w:tcBorders>
              <w:top w:val="single" w:sz="4" w:space="0" w:color="auto"/>
              <w:left w:val="single" w:sz="4" w:space="0" w:color="auto"/>
              <w:bottom w:val="single" w:sz="4" w:space="0" w:color="auto"/>
              <w:right w:val="single" w:sz="4" w:space="0" w:color="auto"/>
            </w:tcBorders>
            <w:vAlign w:val="center"/>
            <w:hideMark/>
          </w:tcPr>
          <w:p w:rsidR="00CF7761" w:rsidRDefault="00CF7761">
            <w:pPr>
              <w:widowControl w:val="0"/>
              <w:autoSpaceDE w:val="0"/>
              <w:autoSpaceDN w:val="0"/>
              <w:jc w:val="center"/>
              <w:rPr>
                <w:sz w:val="20"/>
                <w:szCs w:val="20"/>
              </w:rPr>
            </w:pPr>
            <w:r>
              <w:rPr>
                <w:sz w:val="20"/>
                <w:szCs w:val="20"/>
              </w:rPr>
              <w:t>0</w:t>
            </w:r>
          </w:p>
        </w:tc>
      </w:tr>
      <w:tr w:rsidR="00CF7761" w:rsidTr="00CF7761">
        <w:tc>
          <w:tcPr>
            <w:tcW w:w="300" w:type="dxa"/>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0"/>
                <w:szCs w:val="20"/>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0"/>
                <w:szCs w:val="20"/>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0"/>
                <w:szCs w:val="20"/>
              </w:rPr>
            </w:pPr>
          </w:p>
        </w:tc>
        <w:tc>
          <w:tcPr>
            <w:tcW w:w="2977"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both"/>
              <w:rPr>
                <w:sz w:val="20"/>
                <w:szCs w:val="20"/>
              </w:rPr>
            </w:pPr>
            <w:r>
              <w:rPr>
                <w:sz w:val="20"/>
                <w:szCs w:val="20"/>
              </w:rPr>
              <w:t>иные источники</w:t>
            </w:r>
          </w:p>
        </w:tc>
        <w:tc>
          <w:tcPr>
            <w:tcW w:w="850"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0</w:t>
            </w:r>
          </w:p>
        </w:tc>
        <w:tc>
          <w:tcPr>
            <w:tcW w:w="992" w:type="dxa"/>
            <w:tcBorders>
              <w:top w:val="single" w:sz="4" w:space="0" w:color="auto"/>
              <w:left w:val="single" w:sz="4" w:space="0" w:color="auto"/>
              <w:bottom w:val="single" w:sz="4" w:space="0" w:color="auto"/>
              <w:right w:val="single" w:sz="4" w:space="0" w:color="auto"/>
            </w:tcBorders>
            <w:vAlign w:val="center"/>
            <w:hideMark/>
          </w:tcPr>
          <w:p w:rsidR="00CF7761" w:rsidRDefault="00CF7761">
            <w:pPr>
              <w:widowControl w:val="0"/>
              <w:autoSpaceDE w:val="0"/>
              <w:autoSpaceDN w:val="0"/>
              <w:jc w:val="center"/>
              <w:rPr>
                <w:sz w:val="20"/>
                <w:szCs w:val="20"/>
              </w:rPr>
            </w:pPr>
            <w:r>
              <w:rPr>
                <w:sz w:val="20"/>
                <w:szCs w:val="20"/>
              </w:rPr>
              <w:t>0</w:t>
            </w:r>
          </w:p>
        </w:tc>
        <w:tc>
          <w:tcPr>
            <w:tcW w:w="1134" w:type="dxa"/>
            <w:tcBorders>
              <w:top w:val="single" w:sz="4" w:space="0" w:color="auto"/>
              <w:left w:val="single" w:sz="4" w:space="0" w:color="auto"/>
              <w:bottom w:val="single" w:sz="4" w:space="0" w:color="auto"/>
              <w:right w:val="single" w:sz="4" w:space="0" w:color="auto"/>
            </w:tcBorders>
            <w:vAlign w:val="center"/>
            <w:hideMark/>
          </w:tcPr>
          <w:p w:rsidR="00CF7761" w:rsidRDefault="00CF7761">
            <w:pPr>
              <w:widowControl w:val="0"/>
              <w:autoSpaceDE w:val="0"/>
              <w:autoSpaceDN w:val="0"/>
              <w:jc w:val="center"/>
              <w:rPr>
                <w:sz w:val="20"/>
                <w:szCs w:val="20"/>
              </w:rPr>
            </w:pPr>
            <w:r>
              <w:rPr>
                <w:sz w:val="20"/>
                <w:szCs w:val="20"/>
              </w:rPr>
              <w:t>0</w:t>
            </w:r>
          </w:p>
        </w:tc>
        <w:tc>
          <w:tcPr>
            <w:tcW w:w="1070" w:type="dxa"/>
            <w:tcBorders>
              <w:top w:val="single" w:sz="4" w:space="0" w:color="auto"/>
              <w:left w:val="single" w:sz="4" w:space="0" w:color="auto"/>
              <w:bottom w:val="single" w:sz="4" w:space="0" w:color="auto"/>
              <w:right w:val="single" w:sz="4" w:space="0" w:color="auto"/>
            </w:tcBorders>
            <w:vAlign w:val="center"/>
            <w:hideMark/>
          </w:tcPr>
          <w:p w:rsidR="00CF7761" w:rsidRDefault="00CF7761">
            <w:pPr>
              <w:widowControl w:val="0"/>
              <w:autoSpaceDE w:val="0"/>
              <w:autoSpaceDN w:val="0"/>
              <w:jc w:val="center"/>
              <w:rPr>
                <w:sz w:val="20"/>
                <w:szCs w:val="20"/>
              </w:rPr>
            </w:pPr>
            <w:r>
              <w:rPr>
                <w:sz w:val="20"/>
                <w:szCs w:val="20"/>
              </w:rPr>
              <w:t>0</w:t>
            </w:r>
          </w:p>
        </w:tc>
        <w:tc>
          <w:tcPr>
            <w:tcW w:w="1198" w:type="dxa"/>
            <w:tcBorders>
              <w:top w:val="single" w:sz="4" w:space="0" w:color="auto"/>
              <w:left w:val="single" w:sz="4" w:space="0" w:color="auto"/>
              <w:bottom w:val="single" w:sz="4" w:space="0" w:color="auto"/>
              <w:right w:val="single" w:sz="4" w:space="0" w:color="auto"/>
            </w:tcBorders>
            <w:vAlign w:val="center"/>
            <w:hideMark/>
          </w:tcPr>
          <w:p w:rsidR="00CF7761" w:rsidRDefault="00CF7761">
            <w:pPr>
              <w:widowControl w:val="0"/>
              <w:autoSpaceDE w:val="0"/>
              <w:autoSpaceDN w:val="0"/>
              <w:jc w:val="center"/>
              <w:rPr>
                <w:sz w:val="20"/>
                <w:szCs w:val="20"/>
              </w:rPr>
            </w:pPr>
            <w:r>
              <w:rPr>
                <w:sz w:val="20"/>
                <w:szCs w:val="20"/>
              </w:rPr>
              <w:t>0</w:t>
            </w:r>
          </w:p>
        </w:tc>
        <w:tc>
          <w:tcPr>
            <w:tcW w:w="993" w:type="dxa"/>
            <w:tcBorders>
              <w:top w:val="single" w:sz="4" w:space="0" w:color="auto"/>
              <w:left w:val="single" w:sz="4" w:space="0" w:color="auto"/>
              <w:bottom w:val="single" w:sz="4" w:space="0" w:color="auto"/>
              <w:right w:val="single" w:sz="4" w:space="0" w:color="auto"/>
            </w:tcBorders>
            <w:vAlign w:val="center"/>
            <w:hideMark/>
          </w:tcPr>
          <w:p w:rsidR="00CF7761" w:rsidRDefault="00CF7761">
            <w:pPr>
              <w:widowControl w:val="0"/>
              <w:autoSpaceDE w:val="0"/>
              <w:autoSpaceDN w:val="0"/>
              <w:jc w:val="center"/>
              <w:rPr>
                <w:sz w:val="20"/>
                <w:szCs w:val="20"/>
              </w:rPr>
            </w:pPr>
            <w:r>
              <w:rPr>
                <w:sz w:val="20"/>
                <w:szCs w:val="20"/>
              </w:rPr>
              <w:t>0</w:t>
            </w:r>
          </w:p>
        </w:tc>
        <w:tc>
          <w:tcPr>
            <w:tcW w:w="992" w:type="dxa"/>
            <w:tcBorders>
              <w:top w:val="single" w:sz="4" w:space="0" w:color="auto"/>
              <w:left w:val="single" w:sz="4" w:space="0" w:color="auto"/>
              <w:bottom w:val="single" w:sz="4" w:space="0" w:color="auto"/>
              <w:right w:val="single" w:sz="4" w:space="0" w:color="auto"/>
            </w:tcBorders>
            <w:vAlign w:val="center"/>
            <w:hideMark/>
          </w:tcPr>
          <w:p w:rsidR="00CF7761" w:rsidRDefault="00CF7761">
            <w:pPr>
              <w:widowControl w:val="0"/>
              <w:autoSpaceDE w:val="0"/>
              <w:autoSpaceDN w:val="0"/>
              <w:jc w:val="center"/>
              <w:rPr>
                <w:sz w:val="20"/>
                <w:szCs w:val="20"/>
              </w:rPr>
            </w:pPr>
            <w:r>
              <w:rPr>
                <w:sz w:val="20"/>
                <w:szCs w:val="20"/>
              </w:rPr>
              <w:t>0</w:t>
            </w:r>
          </w:p>
        </w:tc>
      </w:tr>
      <w:tr w:rsidR="00CF7761" w:rsidTr="00CF7761">
        <w:tc>
          <w:tcPr>
            <w:tcW w:w="644" w:type="dxa"/>
            <w:vMerge w:val="restart"/>
            <w:tcBorders>
              <w:top w:val="single" w:sz="4" w:space="0" w:color="auto"/>
              <w:left w:val="single" w:sz="4" w:space="0" w:color="auto"/>
              <w:bottom w:val="single" w:sz="4" w:space="0" w:color="auto"/>
              <w:right w:val="single" w:sz="4" w:space="0" w:color="auto"/>
            </w:tcBorders>
            <w:hideMark/>
          </w:tcPr>
          <w:p w:rsidR="00CF7761" w:rsidRDefault="00CF7761">
            <w:pPr>
              <w:widowControl w:val="0"/>
              <w:rPr>
                <w:sz w:val="20"/>
                <w:szCs w:val="20"/>
              </w:rPr>
            </w:pPr>
            <w:r>
              <w:rPr>
                <w:sz w:val="20"/>
                <w:szCs w:val="20"/>
              </w:rPr>
              <w:lastRenderedPageBreak/>
              <w:t>3.3.1</w:t>
            </w:r>
          </w:p>
        </w:tc>
        <w:tc>
          <w:tcPr>
            <w:tcW w:w="2050" w:type="dxa"/>
            <w:vMerge w:val="restart"/>
            <w:tcBorders>
              <w:top w:val="single" w:sz="4" w:space="0" w:color="auto"/>
              <w:left w:val="single" w:sz="4" w:space="0" w:color="auto"/>
              <w:bottom w:val="single" w:sz="4" w:space="0" w:color="auto"/>
              <w:right w:val="single" w:sz="4" w:space="0" w:color="auto"/>
            </w:tcBorders>
            <w:hideMark/>
          </w:tcPr>
          <w:p w:rsidR="00CF7761" w:rsidRDefault="00CF7761">
            <w:pPr>
              <w:widowControl w:val="0"/>
              <w:rPr>
                <w:sz w:val="20"/>
                <w:szCs w:val="20"/>
              </w:rPr>
            </w:pPr>
            <w:r>
              <w:rPr>
                <w:sz w:val="20"/>
                <w:szCs w:val="20"/>
              </w:rPr>
              <w:t>Мероприятие</w:t>
            </w:r>
          </w:p>
        </w:tc>
        <w:tc>
          <w:tcPr>
            <w:tcW w:w="2693" w:type="dxa"/>
            <w:vMerge w:val="restart"/>
            <w:tcBorders>
              <w:top w:val="single" w:sz="4" w:space="0" w:color="auto"/>
              <w:left w:val="single" w:sz="4" w:space="0" w:color="auto"/>
              <w:bottom w:val="single" w:sz="4" w:space="0" w:color="auto"/>
              <w:right w:val="single" w:sz="4" w:space="0" w:color="auto"/>
            </w:tcBorders>
            <w:hideMark/>
          </w:tcPr>
          <w:p w:rsidR="00CF7761" w:rsidRDefault="00CF7761">
            <w:pPr>
              <w:widowControl w:val="0"/>
              <w:rPr>
                <w:sz w:val="20"/>
                <w:szCs w:val="20"/>
              </w:rPr>
            </w:pPr>
            <w:r>
              <w:rPr>
                <w:sz w:val="20"/>
                <w:szCs w:val="20"/>
              </w:rPr>
              <w:t xml:space="preserve">Ремонт зданий учреждения культуры (РДК)  </w:t>
            </w:r>
          </w:p>
        </w:tc>
        <w:tc>
          <w:tcPr>
            <w:tcW w:w="2977"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both"/>
              <w:rPr>
                <w:sz w:val="20"/>
                <w:szCs w:val="20"/>
              </w:rPr>
            </w:pPr>
            <w:r>
              <w:rPr>
                <w:b/>
                <w:sz w:val="20"/>
                <w:szCs w:val="20"/>
              </w:rPr>
              <w:t>Всего,  в том числе</w:t>
            </w:r>
          </w:p>
        </w:tc>
        <w:tc>
          <w:tcPr>
            <w:tcW w:w="850"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0</w:t>
            </w:r>
          </w:p>
        </w:tc>
        <w:tc>
          <w:tcPr>
            <w:tcW w:w="992" w:type="dxa"/>
            <w:tcBorders>
              <w:top w:val="single" w:sz="4" w:space="0" w:color="auto"/>
              <w:left w:val="single" w:sz="4" w:space="0" w:color="auto"/>
              <w:bottom w:val="single" w:sz="4" w:space="0" w:color="auto"/>
              <w:right w:val="single" w:sz="4" w:space="0" w:color="auto"/>
            </w:tcBorders>
            <w:vAlign w:val="center"/>
            <w:hideMark/>
          </w:tcPr>
          <w:p w:rsidR="00CF7761" w:rsidRDefault="00CF7761">
            <w:pPr>
              <w:widowControl w:val="0"/>
              <w:autoSpaceDE w:val="0"/>
              <w:autoSpaceDN w:val="0"/>
              <w:jc w:val="center"/>
              <w:rPr>
                <w:sz w:val="20"/>
                <w:szCs w:val="20"/>
              </w:rPr>
            </w:pPr>
            <w:r>
              <w:rPr>
                <w:sz w:val="20"/>
                <w:szCs w:val="20"/>
              </w:rPr>
              <w:t>0</w:t>
            </w:r>
          </w:p>
        </w:tc>
        <w:tc>
          <w:tcPr>
            <w:tcW w:w="1134" w:type="dxa"/>
            <w:tcBorders>
              <w:top w:val="single" w:sz="4" w:space="0" w:color="auto"/>
              <w:left w:val="single" w:sz="4" w:space="0" w:color="auto"/>
              <w:bottom w:val="single" w:sz="4" w:space="0" w:color="auto"/>
              <w:right w:val="single" w:sz="4" w:space="0" w:color="auto"/>
            </w:tcBorders>
            <w:vAlign w:val="center"/>
            <w:hideMark/>
          </w:tcPr>
          <w:p w:rsidR="00CF7761" w:rsidRDefault="00CF7761">
            <w:pPr>
              <w:widowControl w:val="0"/>
              <w:autoSpaceDE w:val="0"/>
              <w:autoSpaceDN w:val="0"/>
              <w:jc w:val="center"/>
              <w:rPr>
                <w:sz w:val="20"/>
                <w:szCs w:val="20"/>
              </w:rPr>
            </w:pPr>
            <w:r>
              <w:rPr>
                <w:sz w:val="20"/>
                <w:szCs w:val="20"/>
              </w:rPr>
              <w:t>380,0</w:t>
            </w:r>
          </w:p>
        </w:tc>
        <w:tc>
          <w:tcPr>
            <w:tcW w:w="1070" w:type="dxa"/>
            <w:tcBorders>
              <w:top w:val="single" w:sz="4" w:space="0" w:color="auto"/>
              <w:left w:val="single" w:sz="4" w:space="0" w:color="auto"/>
              <w:bottom w:val="single" w:sz="4" w:space="0" w:color="auto"/>
              <w:right w:val="single" w:sz="4" w:space="0" w:color="auto"/>
            </w:tcBorders>
            <w:vAlign w:val="center"/>
            <w:hideMark/>
          </w:tcPr>
          <w:p w:rsidR="00CF7761" w:rsidRDefault="00CF7761">
            <w:pPr>
              <w:widowControl w:val="0"/>
              <w:autoSpaceDE w:val="0"/>
              <w:autoSpaceDN w:val="0"/>
              <w:jc w:val="center"/>
              <w:rPr>
                <w:sz w:val="20"/>
                <w:szCs w:val="20"/>
              </w:rPr>
            </w:pPr>
            <w:r>
              <w:rPr>
                <w:sz w:val="20"/>
                <w:szCs w:val="20"/>
              </w:rPr>
              <w:t>398,0</w:t>
            </w:r>
          </w:p>
        </w:tc>
        <w:tc>
          <w:tcPr>
            <w:tcW w:w="1198" w:type="dxa"/>
            <w:tcBorders>
              <w:top w:val="single" w:sz="4" w:space="0" w:color="auto"/>
              <w:left w:val="single" w:sz="4" w:space="0" w:color="auto"/>
              <w:bottom w:val="single" w:sz="4" w:space="0" w:color="auto"/>
              <w:right w:val="single" w:sz="4" w:space="0" w:color="auto"/>
            </w:tcBorders>
            <w:vAlign w:val="center"/>
            <w:hideMark/>
          </w:tcPr>
          <w:p w:rsidR="00CF7761" w:rsidRDefault="00CF7761">
            <w:pPr>
              <w:widowControl w:val="0"/>
              <w:autoSpaceDE w:val="0"/>
              <w:autoSpaceDN w:val="0"/>
              <w:jc w:val="center"/>
              <w:rPr>
                <w:sz w:val="20"/>
                <w:szCs w:val="20"/>
              </w:rPr>
            </w:pPr>
            <w:r>
              <w:rPr>
                <w:sz w:val="20"/>
                <w:szCs w:val="20"/>
              </w:rPr>
              <w:t>0</w:t>
            </w:r>
          </w:p>
        </w:tc>
        <w:tc>
          <w:tcPr>
            <w:tcW w:w="993" w:type="dxa"/>
            <w:tcBorders>
              <w:top w:val="single" w:sz="4" w:space="0" w:color="auto"/>
              <w:left w:val="single" w:sz="4" w:space="0" w:color="auto"/>
              <w:bottom w:val="single" w:sz="4" w:space="0" w:color="auto"/>
              <w:right w:val="single" w:sz="4" w:space="0" w:color="auto"/>
            </w:tcBorders>
            <w:vAlign w:val="center"/>
            <w:hideMark/>
          </w:tcPr>
          <w:p w:rsidR="00CF7761" w:rsidRDefault="00CF7761">
            <w:pPr>
              <w:widowControl w:val="0"/>
              <w:autoSpaceDE w:val="0"/>
              <w:autoSpaceDN w:val="0"/>
              <w:jc w:val="center"/>
              <w:rPr>
                <w:sz w:val="20"/>
                <w:szCs w:val="20"/>
              </w:rPr>
            </w:pPr>
            <w:r>
              <w:rPr>
                <w:sz w:val="20"/>
                <w:szCs w:val="20"/>
              </w:rPr>
              <w:t>2801,4</w:t>
            </w:r>
          </w:p>
        </w:tc>
        <w:tc>
          <w:tcPr>
            <w:tcW w:w="992" w:type="dxa"/>
            <w:tcBorders>
              <w:top w:val="single" w:sz="4" w:space="0" w:color="auto"/>
              <w:left w:val="single" w:sz="4" w:space="0" w:color="auto"/>
              <w:bottom w:val="single" w:sz="4" w:space="0" w:color="auto"/>
              <w:right w:val="single" w:sz="4" w:space="0" w:color="auto"/>
            </w:tcBorders>
            <w:vAlign w:val="center"/>
            <w:hideMark/>
          </w:tcPr>
          <w:p w:rsidR="00CF7761" w:rsidRDefault="00CF7761">
            <w:pPr>
              <w:widowControl w:val="0"/>
              <w:autoSpaceDE w:val="0"/>
              <w:autoSpaceDN w:val="0"/>
              <w:jc w:val="center"/>
              <w:rPr>
                <w:sz w:val="20"/>
                <w:szCs w:val="20"/>
              </w:rPr>
            </w:pPr>
            <w:r>
              <w:rPr>
                <w:sz w:val="20"/>
                <w:szCs w:val="20"/>
              </w:rPr>
              <w:t>0</w:t>
            </w:r>
          </w:p>
        </w:tc>
      </w:tr>
      <w:tr w:rsidR="00CF7761" w:rsidTr="00CF7761">
        <w:tc>
          <w:tcPr>
            <w:tcW w:w="300" w:type="dxa"/>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0"/>
                <w:szCs w:val="20"/>
              </w:rPr>
            </w:pPr>
          </w:p>
        </w:tc>
        <w:tc>
          <w:tcPr>
            <w:tcW w:w="2977"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both"/>
              <w:rPr>
                <w:sz w:val="20"/>
                <w:szCs w:val="20"/>
              </w:rPr>
            </w:pPr>
            <w:r>
              <w:rPr>
                <w:sz w:val="20"/>
                <w:szCs w:val="20"/>
              </w:rPr>
              <w:t>федеральный бюджет</w:t>
            </w:r>
          </w:p>
        </w:tc>
        <w:tc>
          <w:tcPr>
            <w:tcW w:w="850"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0</w:t>
            </w:r>
          </w:p>
        </w:tc>
        <w:tc>
          <w:tcPr>
            <w:tcW w:w="992" w:type="dxa"/>
            <w:tcBorders>
              <w:top w:val="single" w:sz="4" w:space="0" w:color="auto"/>
              <w:left w:val="single" w:sz="4" w:space="0" w:color="auto"/>
              <w:bottom w:val="single" w:sz="4" w:space="0" w:color="auto"/>
              <w:right w:val="single" w:sz="4" w:space="0" w:color="auto"/>
            </w:tcBorders>
            <w:vAlign w:val="center"/>
            <w:hideMark/>
          </w:tcPr>
          <w:p w:rsidR="00CF7761" w:rsidRDefault="00CF7761">
            <w:pPr>
              <w:widowControl w:val="0"/>
              <w:autoSpaceDE w:val="0"/>
              <w:autoSpaceDN w:val="0"/>
              <w:jc w:val="center"/>
              <w:rPr>
                <w:sz w:val="20"/>
                <w:szCs w:val="20"/>
              </w:rPr>
            </w:pPr>
            <w:r>
              <w:rPr>
                <w:sz w:val="20"/>
                <w:szCs w:val="20"/>
              </w:rPr>
              <w:t>0</w:t>
            </w:r>
          </w:p>
        </w:tc>
        <w:tc>
          <w:tcPr>
            <w:tcW w:w="1134" w:type="dxa"/>
            <w:tcBorders>
              <w:top w:val="single" w:sz="4" w:space="0" w:color="auto"/>
              <w:left w:val="single" w:sz="4" w:space="0" w:color="auto"/>
              <w:bottom w:val="single" w:sz="4" w:space="0" w:color="auto"/>
              <w:right w:val="single" w:sz="4" w:space="0" w:color="auto"/>
            </w:tcBorders>
            <w:vAlign w:val="center"/>
            <w:hideMark/>
          </w:tcPr>
          <w:p w:rsidR="00CF7761" w:rsidRDefault="00CF7761">
            <w:pPr>
              <w:widowControl w:val="0"/>
              <w:suppressAutoHyphens/>
              <w:autoSpaceDE w:val="0"/>
              <w:snapToGrid w:val="0"/>
              <w:ind w:hanging="108"/>
              <w:jc w:val="center"/>
              <w:rPr>
                <w:sz w:val="20"/>
                <w:szCs w:val="20"/>
                <w:lang w:eastAsia="ar-SA"/>
              </w:rPr>
            </w:pPr>
            <w:r>
              <w:rPr>
                <w:sz w:val="20"/>
                <w:szCs w:val="20"/>
                <w:lang w:eastAsia="ar-SA"/>
              </w:rPr>
              <w:t>0</w:t>
            </w:r>
          </w:p>
        </w:tc>
        <w:tc>
          <w:tcPr>
            <w:tcW w:w="1070" w:type="dxa"/>
            <w:tcBorders>
              <w:top w:val="single" w:sz="4" w:space="0" w:color="auto"/>
              <w:left w:val="single" w:sz="4" w:space="0" w:color="auto"/>
              <w:bottom w:val="single" w:sz="4" w:space="0" w:color="auto"/>
              <w:right w:val="single" w:sz="4" w:space="0" w:color="auto"/>
            </w:tcBorders>
            <w:vAlign w:val="center"/>
            <w:hideMark/>
          </w:tcPr>
          <w:p w:rsidR="00CF7761" w:rsidRDefault="00CF7761">
            <w:pPr>
              <w:widowControl w:val="0"/>
              <w:suppressAutoHyphens/>
              <w:autoSpaceDE w:val="0"/>
              <w:snapToGrid w:val="0"/>
              <w:ind w:hanging="108"/>
              <w:jc w:val="center"/>
              <w:rPr>
                <w:sz w:val="20"/>
                <w:szCs w:val="20"/>
                <w:lang w:eastAsia="ar-SA"/>
              </w:rPr>
            </w:pPr>
            <w:r>
              <w:rPr>
                <w:sz w:val="20"/>
                <w:szCs w:val="20"/>
                <w:lang w:eastAsia="ar-SA"/>
              </w:rPr>
              <w:t>0</w:t>
            </w:r>
          </w:p>
        </w:tc>
        <w:tc>
          <w:tcPr>
            <w:tcW w:w="1198" w:type="dxa"/>
            <w:tcBorders>
              <w:top w:val="single" w:sz="4" w:space="0" w:color="auto"/>
              <w:left w:val="single" w:sz="4" w:space="0" w:color="auto"/>
              <w:bottom w:val="single" w:sz="4" w:space="0" w:color="auto"/>
              <w:right w:val="single" w:sz="4" w:space="0" w:color="auto"/>
            </w:tcBorders>
            <w:vAlign w:val="center"/>
            <w:hideMark/>
          </w:tcPr>
          <w:p w:rsidR="00CF7761" w:rsidRDefault="00CF7761">
            <w:pPr>
              <w:widowControl w:val="0"/>
              <w:suppressAutoHyphens/>
              <w:autoSpaceDE w:val="0"/>
              <w:snapToGrid w:val="0"/>
              <w:ind w:hanging="108"/>
              <w:jc w:val="center"/>
              <w:rPr>
                <w:sz w:val="20"/>
                <w:szCs w:val="20"/>
                <w:lang w:eastAsia="ar-SA"/>
              </w:rPr>
            </w:pPr>
            <w:r>
              <w:rPr>
                <w:sz w:val="20"/>
                <w:szCs w:val="20"/>
                <w:lang w:eastAsia="ar-SA"/>
              </w:rPr>
              <w:t>0</w:t>
            </w:r>
          </w:p>
        </w:tc>
        <w:tc>
          <w:tcPr>
            <w:tcW w:w="993" w:type="dxa"/>
            <w:tcBorders>
              <w:top w:val="single" w:sz="4" w:space="0" w:color="auto"/>
              <w:left w:val="single" w:sz="4" w:space="0" w:color="auto"/>
              <w:bottom w:val="single" w:sz="4" w:space="0" w:color="auto"/>
              <w:right w:val="single" w:sz="4" w:space="0" w:color="auto"/>
            </w:tcBorders>
            <w:vAlign w:val="center"/>
            <w:hideMark/>
          </w:tcPr>
          <w:p w:rsidR="00CF7761" w:rsidRDefault="00CF7761">
            <w:pPr>
              <w:widowControl w:val="0"/>
              <w:suppressAutoHyphens/>
              <w:autoSpaceDE w:val="0"/>
              <w:snapToGrid w:val="0"/>
              <w:ind w:hanging="108"/>
              <w:jc w:val="center"/>
              <w:rPr>
                <w:sz w:val="20"/>
                <w:szCs w:val="20"/>
                <w:lang w:eastAsia="ar-SA"/>
              </w:rPr>
            </w:pPr>
            <w:r>
              <w:rPr>
                <w:sz w:val="20"/>
                <w:szCs w:val="20"/>
                <w:lang w:eastAsia="ar-SA"/>
              </w:rPr>
              <w:t>0</w:t>
            </w:r>
          </w:p>
        </w:tc>
        <w:tc>
          <w:tcPr>
            <w:tcW w:w="992" w:type="dxa"/>
            <w:tcBorders>
              <w:top w:val="single" w:sz="4" w:space="0" w:color="auto"/>
              <w:left w:val="single" w:sz="4" w:space="0" w:color="auto"/>
              <w:bottom w:val="single" w:sz="4" w:space="0" w:color="auto"/>
              <w:right w:val="single" w:sz="4" w:space="0" w:color="auto"/>
            </w:tcBorders>
            <w:vAlign w:val="center"/>
            <w:hideMark/>
          </w:tcPr>
          <w:p w:rsidR="00CF7761" w:rsidRDefault="00CF7761">
            <w:pPr>
              <w:widowControl w:val="0"/>
              <w:suppressAutoHyphens/>
              <w:autoSpaceDE w:val="0"/>
              <w:snapToGrid w:val="0"/>
              <w:ind w:hanging="108"/>
              <w:jc w:val="center"/>
              <w:rPr>
                <w:sz w:val="20"/>
                <w:szCs w:val="20"/>
                <w:lang w:eastAsia="ar-SA"/>
              </w:rPr>
            </w:pPr>
            <w:r>
              <w:rPr>
                <w:sz w:val="20"/>
                <w:szCs w:val="20"/>
                <w:lang w:eastAsia="ar-SA"/>
              </w:rPr>
              <w:t>0</w:t>
            </w:r>
          </w:p>
        </w:tc>
      </w:tr>
      <w:tr w:rsidR="00CF7761" w:rsidTr="00CF7761">
        <w:tc>
          <w:tcPr>
            <w:tcW w:w="300" w:type="dxa"/>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0"/>
                <w:szCs w:val="20"/>
              </w:rPr>
            </w:pPr>
          </w:p>
        </w:tc>
        <w:tc>
          <w:tcPr>
            <w:tcW w:w="2977"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both"/>
              <w:rPr>
                <w:sz w:val="20"/>
                <w:szCs w:val="20"/>
              </w:rPr>
            </w:pPr>
            <w:r>
              <w:rPr>
                <w:sz w:val="20"/>
                <w:szCs w:val="20"/>
              </w:rPr>
              <w:t>бюджет Пензенской области</w:t>
            </w:r>
          </w:p>
        </w:tc>
        <w:tc>
          <w:tcPr>
            <w:tcW w:w="850"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0</w:t>
            </w:r>
          </w:p>
        </w:tc>
        <w:tc>
          <w:tcPr>
            <w:tcW w:w="992" w:type="dxa"/>
            <w:tcBorders>
              <w:top w:val="single" w:sz="4" w:space="0" w:color="auto"/>
              <w:left w:val="single" w:sz="4" w:space="0" w:color="auto"/>
              <w:bottom w:val="single" w:sz="4" w:space="0" w:color="auto"/>
              <w:right w:val="single" w:sz="4" w:space="0" w:color="auto"/>
            </w:tcBorders>
            <w:vAlign w:val="center"/>
            <w:hideMark/>
          </w:tcPr>
          <w:p w:rsidR="00CF7761" w:rsidRDefault="00CF7761">
            <w:pPr>
              <w:widowControl w:val="0"/>
              <w:autoSpaceDE w:val="0"/>
              <w:autoSpaceDN w:val="0"/>
              <w:jc w:val="center"/>
              <w:rPr>
                <w:sz w:val="20"/>
                <w:szCs w:val="20"/>
              </w:rPr>
            </w:pPr>
            <w:r>
              <w:rPr>
                <w:sz w:val="20"/>
                <w:szCs w:val="20"/>
              </w:rPr>
              <w:t>0</w:t>
            </w:r>
          </w:p>
        </w:tc>
        <w:tc>
          <w:tcPr>
            <w:tcW w:w="1134" w:type="dxa"/>
            <w:tcBorders>
              <w:top w:val="single" w:sz="4" w:space="0" w:color="auto"/>
              <w:left w:val="single" w:sz="4" w:space="0" w:color="auto"/>
              <w:bottom w:val="single" w:sz="4" w:space="0" w:color="auto"/>
              <w:right w:val="single" w:sz="4" w:space="0" w:color="auto"/>
            </w:tcBorders>
            <w:vAlign w:val="center"/>
            <w:hideMark/>
          </w:tcPr>
          <w:p w:rsidR="00CF7761" w:rsidRDefault="00CF7761">
            <w:pPr>
              <w:widowControl w:val="0"/>
              <w:suppressAutoHyphens/>
              <w:autoSpaceDE w:val="0"/>
              <w:snapToGrid w:val="0"/>
              <w:ind w:hanging="108"/>
              <w:jc w:val="center"/>
              <w:rPr>
                <w:sz w:val="20"/>
                <w:szCs w:val="20"/>
                <w:lang w:eastAsia="ar-SA"/>
              </w:rPr>
            </w:pPr>
            <w:r>
              <w:rPr>
                <w:sz w:val="20"/>
                <w:szCs w:val="20"/>
                <w:lang w:eastAsia="ar-SA"/>
              </w:rPr>
              <w:t>0</w:t>
            </w:r>
          </w:p>
        </w:tc>
        <w:tc>
          <w:tcPr>
            <w:tcW w:w="1070" w:type="dxa"/>
            <w:tcBorders>
              <w:top w:val="single" w:sz="4" w:space="0" w:color="auto"/>
              <w:left w:val="single" w:sz="4" w:space="0" w:color="auto"/>
              <w:bottom w:val="single" w:sz="4" w:space="0" w:color="auto"/>
              <w:right w:val="single" w:sz="4" w:space="0" w:color="auto"/>
            </w:tcBorders>
            <w:vAlign w:val="center"/>
            <w:hideMark/>
          </w:tcPr>
          <w:p w:rsidR="00CF7761" w:rsidRDefault="00CF7761">
            <w:pPr>
              <w:widowControl w:val="0"/>
              <w:suppressAutoHyphens/>
              <w:autoSpaceDE w:val="0"/>
              <w:snapToGrid w:val="0"/>
              <w:ind w:hanging="108"/>
              <w:jc w:val="center"/>
              <w:rPr>
                <w:sz w:val="20"/>
                <w:szCs w:val="20"/>
                <w:lang w:eastAsia="ar-SA"/>
              </w:rPr>
            </w:pPr>
            <w:r>
              <w:rPr>
                <w:sz w:val="20"/>
                <w:szCs w:val="20"/>
                <w:lang w:eastAsia="ar-SA"/>
              </w:rPr>
              <w:t>0</w:t>
            </w:r>
          </w:p>
        </w:tc>
        <w:tc>
          <w:tcPr>
            <w:tcW w:w="1198" w:type="dxa"/>
            <w:tcBorders>
              <w:top w:val="single" w:sz="4" w:space="0" w:color="auto"/>
              <w:left w:val="single" w:sz="4" w:space="0" w:color="auto"/>
              <w:bottom w:val="single" w:sz="4" w:space="0" w:color="auto"/>
              <w:right w:val="single" w:sz="4" w:space="0" w:color="auto"/>
            </w:tcBorders>
            <w:vAlign w:val="center"/>
            <w:hideMark/>
          </w:tcPr>
          <w:p w:rsidR="00CF7761" w:rsidRDefault="00CF7761">
            <w:pPr>
              <w:widowControl w:val="0"/>
              <w:suppressAutoHyphens/>
              <w:autoSpaceDE w:val="0"/>
              <w:snapToGrid w:val="0"/>
              <w:ind w:hanging="108"/>
              <w:jc w:val="center"/>
              <w:rPr>
                <w:sz w:val="20"/>
                <w:szCs w:val="20"/>
                <w:lang w:eastAsia="ar-SA"/>
              </w:rPr>
            </w:pPr>
            <w:r>
              <w:rPr>
                <w:sz w:val="20"/>
                <w:szCs w:val="20"/>
                <w:lang w:eastAsia="ar-SA"/>
              </w:rPr>
              <w:t>0</w:t>
            </w:r>
          </w:p>
        </w:tc>
        <w:tc>
          <w:tcPr>
            <w:tcW w:w="993" w:type="dxa"/>
            <w:tcBorders>
              <w:top w:val="single" w:sz="4" w:space="0" w:color="auto"/>
              <w:left w:val="single" w:sz="4" w:space="0" w:color="auto"/>
              <w:bottom w:val="single" w:sz="4" w:space="0" w:color="auto"/>
              <w:right w:val="single" w:sz="4" w:space="0" w:color="auto"/>
            </w:tcBorders>
            <w:vAlign w:val="center"/>
            <w:hideMark/>
          </w:tcPr>
          <w:p w:rsidR="00CF7761" w:rsidRDefault="00CF7761">
            <w:pPr>
              <w:widowControl w:val="0"/>
              <w:suppressAutoHyphens/>
              <w:autoSpaceDE w:val="0"/>
              <w:snapToGrid w:val="0"/>
              <w:ind w:hanging="108"/>
              <w:jc w:val="center"/>
              <w:rPr>
                <w:sz w:val="20"/>
                <w:szCs w:val="20"/>
                <w:lang w:eastAsia="ar-SA"/>
              </w:rPr>
            </w:pPr>
            <w:r>
              <w:rPr>
                <w:sz w:val="20"/>
                <w:szCs w:val="20"/>
                <w:lang w:eastAsia="ar-SA"/>
              </w:rPr>
              <w:t>0</w:t>
            </w:r>
          </w:p>
        </w:tc>
        <w:tc>
          <w:tcPr>
            <w:tcW w:w="992" w:type="dxa"/>
            <w:tcBorders>
              <w:top w:val="single" w:sz="4" w:space="0" w:color="auto"/>
              <w:left w:val="single" w:sz="4" w:space="0" w:color="auto"/>
              <w:bottom w:val="single" w:sz="4" w:space="0" w:color="auto"/>
              <w:right w:val="single" w:sz="4" w:space="0" w:color="auto"/>
            </w:tcBorders>
            <w:vAlign w:val="center"/>
            <w:hideMark/>
          </w:tcPr>
          <w:p w:rsidR="00CF7761" w:rsidRDefault="00CF7761">
            <w:pPr>
              <w:widowControl w:val="0"/>
              <w:suppressAutoHyphens/>
              <w:autoSpaceDE w:val="0"/>
              <w:snapToGrid w:val="0"/>
              <w:ind w:hanging="108"/>
              <w:jc w:val="center"/>
              <w:rPr>
                <w:sz w:val="20"/>
                <w:szCs w:val="20"/>
                <w:lang w:eastAsia="ar-SA"/>
              </w:rPr>
            </w:pPr>
            <w:r>
              <w:rPr>
                <w:sz w:val="20"/>
                <w:szCs w:val="20"/>
                <w:lang w:eastAsia="ar-SA"/>
              </w:rPr>
              <w:t>0</w:t>
            </w:r>
          </w:p>
        </w:tc>
      </w:tr>
      <w:tr w:rsidR="00CF7761" w:rsidTr="00CF7761">
        <w:tc>
          <w:tcPr>
            <w:tcW w:w="300" w:type="dxa"/>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0"/>
                <w:szCs w:val="20"/>
              </w:rPr>
            </w:pPr>
          </w:p>
        </w:tc>
        <w:tc>
          <w:tcPr>
            <w:tcW w:w="2977"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both"/>
              <w:rPr>
                <w:sz w:val="20"/>
                <w:szCs w:val="20"/>
              </w:rPr>
            </w:pPr>
            <w:r>
              <w:rPr>
                <w:sz w:val="20"/>
                <w:szCs w:val="20"/>
              </w:rPr>
              <w:t>бюджет Камешкирского района Пензенской области</w:t>
            </w:r>
          </w:p>
        </w:tc>
        <w:tc>
          <w:tcPr>
            <w:tcW w:w="850"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0</w:t>
            </w:r>
          </w:p>
        </w:tc>
        <w:tc>
          <w:tcPr>
            <w:tcW w:w="992" w:type="dxa"/>
            <w:tcBorders>
              <w:top w:val="single" w:sz="4" w:space="0" w:color="auto"/>
              <w:left w:val="single" w:sz="4" w:space="0" w:color="auto"/>
              <w:bottom w:val="single" w:sz="4" w:space="0" w:color="auto"/>
              <w:right w:val="single" w:sz="4" w:space="0" w:color="auto"/>
            </w:tcBorders>
            <w:vAlign w:val="center"/>
            <w:hideMark/>
          </w:tcPr>
          <w:p w:rsidR="00CF7761" w:rsidRDefault="00CF7761">
            <w:pPr>
              <w:widowControl w:val="0"/>
              <w:autoSpaceDE w:val="0"/>
              <w:autoSpaceDN w:val="0"/>
              <w:jc w:val="center"/>
              <w:rPr>
                <w:sz w:val="20"/>
                <w:szCs w:val="20"/>
              </w:rPr>
            </w:pPr>
            <w:r>
              <w:rPr>
                <w:sz w:val="20"/>
                <w:szCs w:val="20"/>
              </w:rPr>
              <w:t>0</w:t>
            </w:r>
          </w:p>
        </w:tc>
        <w:tc>
          <w:tcPr>
            <w:tcW w:w="1134" w:type="dxa"/>
            <w:tcBorders>
              <w:top w:val="single" w:sz="4" w:space="0" w:color="auto"/>
              <w:left w:val="single" w:sz="4" w:space="0" w:color="auto"/>
              <w:bottom w:val="single" w:sz="4" w:space="0" w:color="auto"/>
              <w:right w:val="single" w:sz="4" w:space="0" w:color="auto"/>
            </w:tcBorders>
            <w:vAlign w:val="center"/>
            <w:hideMark/>
          </w:tcPr>
          <w:p w:rsidR="00CF7761" w:rsidRDefault="00CF7761">
            <w:pPr>
              <w:widowControl w:val="0"/>
              <w:autoSpaceDE w:val="0"/>
              <w:autoSpaceDN w:val="0"/>
              <w:jc w:val="center"/>
              <w:rPr>
                <w:sz w:val="20"/>
                <w:szCs w:val="20"/>
              </w:rPr>
            </w:pPr>
            <w:r>
              <w:rPr>
                <w:sz w:val="20"/>
                <w:szCs w:val="20"/>
              </w:rPr>
              <w:t>380,0</w:t>
            </w:r>
          </w:p>
        </w:tc>
        <w:tc>
          <w:tcPr>
            <w:tcW w:w="1070" w:type="dxa"/>
            <w:tcBorders>
              <w:top w:val="single" w:sz="4" w:space="0" w:color="auto"/>
              <w:left w:val="single" w:sz="4" w:space="0" w:color="auto"/>
              <w:bottom w:val="single" w:sz="4" w:space="0" w:color="auto"/>
              <w:right w:val="single" w:sz="4" w:space="0" w:color="auto"/>
            </w:tcBorders>
            <w:vAlign w:val="center"/>
            <w:hideMark/>
          </w:tcPr>
          <w:p w:rsidR="00CF7761" w:rsidRDefault="00CF7761">
            <w:pPr>
              <w:widowControl w:val="0"/>
              <w:autoSpaceDE w:val="0"/>
              <w:autoSpaceDN w:val="0"/>
              <w:jc w:val="center"/>
              <w:rPr>
                <w:sz w:val="20"/>
                <w:szCs w:val="20"/>
              </w:rPr>
            </w:pPr>
            <w:r>
              <w:rPr>
                <w:sz w:val="20"/>
                <w:szCs w:val="20"/>
              </w:rPr>
              <w:t>398,0</w:t>
            </w:r>
          </w:p>
        </w:tc>
        <w:tc>
          <w:tcPr>
            <w:tcW w:w="1198" w:type="dxa"/>
            <w:tcBorders>
              <w:top w:val="single" w:sz="4" w:space="0" w:color="auto"/>
              <w:left w:val="single" w:sz="4" w:space="0" w:color="auto"/>
              <w:bottom w:val="single" w:sz="4" w:space="0" w:color="auto"/>
              <w:right w:val="single" w:sz="4" w:space="0" w:color="auto"/>
            </w:tcBorders>
            <w:vAlign w:val="center"/>
            <w:hideMark/>
          </w:tcPr>
          <w:p w:rsidR="00CF7761" w:rsidRDefault="00CF7761">
            <w:pPr>
              <w:widowControl w:val="0"/>
              <w:autoSpaceDE w:val="0"/>
              <w:autoSpaceDN w:val="0"/>
              <w:jc w:val="center"/>
              <w:rPr>
                <w:sz w:val="20"/>
                <w:szCs w:val="20"/>
              </w:rPr>
            </w:pPr>
            <w:r>
              <w:rPr>
                <w:sz w:val="20"/>
                <w:szCs w:val="20"/>
              </w:rPr>
              <w:t>0</w:t>
            </w:r>
          </w:p>
        </w:tc>
        <w:tc>
          <w:tcPr>
            <w:tcW w:w="993" w:type="dxa"/>
            <w:tcBorders>
              <w:top w:val="single" w:sz="4" w:space="0" w:color="auto"/>
              <w:left w:val="single" w:sz="4" w:space="0" w:color="auto"/>
              <w:bottom w:val="single" w:sz="4" w:space="0" w:color="auto"/>
              <w:right w:val="single" w:sz="4" w:space="0" w:color="auto"/>
            </w:tcBorders>
            <w:vAlign w:val="center"/>
            <w:hideMark/>
          </w:tcPr>
          <w:p w:rsidR="00CF7761" w:rsidRDefault="00CF7761">
            <w:pPr>
              <w:widowControl w:val="0"/>
              <w:autoSpaceDE w:val="0"/>
              <w:autoSpaceDN w:val="0"/>
              <w:jc w:val="center"/>
              <w:rPr>
                <w:sz w:val="20"/>
                <w:szCs w:val="20"/>
              </w:rPr>
            </w:pPr>
            <w:r>
              <w:rPr>
                <w:sz w:val="20"/>
                <w:szCs w:val="20"/>
              </w:rPr>
              <w:t>2801,4</w:t>
            </w:r>
          </w:p>
        </w:tc>
        <w:tc>
          <w:tcPr>
            <w:tcW w:w="992" w:type="dxa"/>
            <w:tcBorders>
              <w:top w:val="single" w:sz="4" w:space="0" w:color="auto"/>
              <w:left w:val="single" w:sz="4" w:space="0" w:color="auto"/>
              <w:bottom w:val="single" w:sz="4" w:space="0" w:color="auto"/>
              <w:right w:val="single" w:sz="4" w:space="0" w:color="auto"/>
            </w:tcBorders>
            <w:vAlign w:val="center"/>
            <w:hideMark/>
          </w:tcPr>
          <w:p w:rsidR="00CF7761" w:rsidRDefault="00CF7761">
            <w:pPr>
              <w:widowControl w:val="0"/>
              <w:autoSpaceDE w:val="0"/>
              <w:autoSpaceDN w:val="0"/>
              <w:jc w:val="center"/>
              <w:rPr>
                <w:sz w:val="20"/>
                <w:szCs w:val="20"/>
              </w:rPr>
            </w:pPr>
            <w:r>
              <w:rPr>
                <w:sz w:val="20"/>
                <w:szCs w:val="20"/>
              </w:rPr>
              <w:t>0</w:t>
            </w:r>
          </w:p>
        </w:tc>
      </w:tr>
      <w:tr w:rsidR="00CF7761" w:rsidTr="00CF7761">
        <w:tc>
          <w:tcPr>
            <w:tcW w:w="300" w:type="dxa"/>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0"/>
                <w:szCs w:val="20"/>
              </w:rPr>
            </w:pPr>
          </w:p>
        </w:tc>
        <w:tc>
          <w:tcPr>
            <w:tcW w:w="2977"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both"/>
              <w:rPr>
                <w:sz w:val="20"/>
                <w:szCs w:val="20"/>
              </w:rPr>
            </w:pPr>
            <w:r>
              <w:rPr>
                <w:sz w:val="20"/>
                <w:szCs w:val="20"/>
              </w:rPr>
              <w:t>иные источники</w:t>
            </w:r>
          </w:p>
        </w:tc>
        <w:tc>
          <w:tcPr>
            <w:tcW w:w="850"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0</w:t>
            </w:r>
          </w:p>
        </w:tc>
        <w:tc>
          <w:tcPr>
            <w:tcW w:w="992" w:type="dxa"/>
            <w:tcBorders>
              <w:top w:val="single" w:sz="4" w:space="0" w:color="auto"/>
              <w:left w:val="single" w:sz="4" w:space="0" w:color="auto"/>
              <w:bottom w:val="single" w:sz="4" w:space="0" w:color="auto"/>
              <w:right w:val="single" w:sz="4" w:space="0" w:color="auto"/>
            </w:tcBorders>
            <w:vAlign w:val="center"/>
            <w:hideMark/>
          </w:tcPr>
          <w:p w:rsidR="00CF7761" w:rsidRDefault="00CF7761">
            <w:pPr>
              <w:widowControl w:val="0"/>
              <w:autoSpaceDE w:val="0"/>
              <w:autoSpaceDN w:val="0"/>
              <w:jc w:val="center"/>
              <w:rPr>
                <w:sz w:val="20"/>
                <w:szCs w:val="20"/>
              </w:rPr>
            </w:pPr>
            <w:r>
              <w:rPr>
                <w:sz w:val="20"/>
                <w:szCs w:val="20"/>
              </w:rPr>
              <w:t>0</w:t>
            </w:r>
          </w:p>
        </w:tc>
        <w:tc>
          <w:tcPr>
            <w:tcW w:w="1134" w:type="dxa"/>
            <w:tcBorders>
              <w:top w:val="single" w:sz="4" w:space="0" w:color="auto"/>
              <w:left w:val="single" w:sz="4" w:space="0" w:color="auto"/>
              <w:bottom w:val="single" w:sz="4" w:space="0" w:color="auto"/>
              <w:right w:val="single" w:sz="4" w:space="0" w:color="auto"/>
            </w:tcBorders>
            <w:vAlign w:val="center"/>
            <w:hideMark/>
          </w:tcPr>
          <w:p w:rsidR="00CF7761" w:rsidRDefault="00CF7761">
            <w:pPr>
              <w:widowControl w:val="0"/>
              <w:autoSpaceDE w:val="0"/>
              <w:autoSpaceDN w:val="0"/>
              <w:jc w:val="center"/>
              <w:rPr>
                <w:sz w:val="20"/>
                <w:szCs w:val="20"/>
              </w:rPr>
            </w:pPr>
            <w:r>
              <w:rPr>
                <w:sz w:val="20"/>
                <w:szCs w:val="20"/>
              </w:rPr>
              <w:t>0</w:t>
            </w:r>
          </w:p>
        </w:tc>
        <w:tc>
          <w:tcPr>
            <w:tcW w:w="1070" w:type="dxa"/>
            <w:tcBorders>
              <w:top w:val="single" w:sz="4" w:space="0" w:color="auto"/>
              <w:left w:val="single" w:sz="4" w:space="0" w:color="auto"/>
              <w:bottom w:val="single" w:sz="4" w:space="0" w:color="auto"/>
              <w:right w:val="single" w:sz="4" w:space="0" w:color="auto"/>
            </w:tcBorders>
            <w:vAlign w:val="center"/>
            <w:hideMark/>
          </w:tcPr>
          <w:p w:rsidR="00CF7761" w:rsidRDefault="00CF7761">
            <w:pPr>
              <w:widowControl w:val="0"/>
              <w:autoSpaceDE w:val="0"/>
              <w:autoSpaceDN w:val="0"/>
              <w:jc w:val="center"/>
              <w:rPr>
                <w:sz w:val="20"/>
                <w:szCs w:val="20"/>
              </w:rPr>
            </w:pPr>
            <w:r>
              <w:rPr>
                <w:sz w:val="20"/>
                <w:szCs w:val="20"/>
              </w:rPr>
              <w:t>0</w:t>
            </w:r>
          </w:p>
        </w:tc>
        <w:tc>
          <w:tcPr>
            <w:tcW w:w="1198" w:type="dxa"/>
            <w:tcBorders>
              <w:top w:val="single" w:sz="4" w:space="0" w:color="auto"/>
              <w:left w:val="single" w:sz="4" w:space="0" w:color="auto"/>
              <w:bottom w:val="single" w:sz="4" w:space="0" w:color="auto"/>
              <w:right w:val="single" w:sz="4" w:space="0" w:color="auto"/>
            </w:tcBorders>
            <w:vAlign w:val="center"/>
            <w:hideMark/>
          </w:tcPr>
          <w:p w:rsidR="00CF7761" w:rsidRDefault="00CF7761">
            <w:pPr>
              <w:widowControl w:val="0"/>
              <w:autoSpaceDE w:val="0"/>
              <w:autoSpaceDN w:val="0"/>
              <w:jc w:val="center"/>
              <w:rPr>
                <w:sz w:val="20"/>
                <w:szCs w:val="20"/>
              </w:rPr>
            </w:pPr>
            <w:r>
              <w:rPr>
                <w:sz w:val="20"/>
                <w:szCs w:val="20"/>
              </w:rPr>
              <w:t>0</w:t>
            </w:r>
          </w:p>
        </w:tc>
        <w:tc>
          <w:tcPr>
            <w:tcW w:w="993" w:type="dxa"/>
            <w:tcBorders>
              <w:top w:val="single" w:sz="4" w:space="0" w:color="auto"/>
              <w:left w:val="single" w:sz="4" w:space="0" w:color="auto"/>
              <w:bottom w:val="single" w:sz="4" w:space="0" w:color="auto"/>
              <w:right w:val="single" w:sz="4" w:space="0" w:color="auto"/>
            </w:tcBorders>
            <w:vAlign w:val="center"/>
            <w:hideMark/>
          </w:tcPr>
          <w:p w:rsidR="00CF7761" w:rsidRDefault="00CF7761">
            <w:pPr>
              <w:widowControl w:val="0"/>
              <w:autoSpaceDE w:val="0"/>
              <w:autoSpaceDN w:val="0"/>
              <w:jc w:val="center"/>
              <w:rPr>
                <w:sz w:val="20"/>
                <w:szCs w:val="20"/>
              </w:rPr>
            </w:pPr>
            <w:r>
              <w:rPr>
                <w:sz w:val="20"/>
                <w:szCs w:val="20"/>
              </w:rPr>
              <w:t>0</w:t>
            </w:r>
          </w:p>
        </w:tc>
        <w:tc>
          <w:tcPr>
            <w:tcW w:w="992" w:type="dxa"/>
            <w:tcBorders>
              <w:top w:val="single" w:sz="4" w:space="0" w:color="auto"/>
              <w:left w:val="single" w:sz="4" w:space="0" w:color="auto"/>
              <w:bottom w:val="single" w:sz="4" w:space="0" w:color="auto"/>
              <w:right w:val="single" w:sz="4" w:space="0" w:color="auto"/>
            </w:tcBorders>
            <w:vAlign w:val="center"/>
            <w:hideMark/>
          </w:tcPr>
          <w:p w:rsidR="00CF7761" w:rsidRDefault="00CF7761">
            <w:pPr>
              <w:widowControl w:val="0"/>
              <w:autoSpaceDE w:val="0"/>
              <w:autoSpaceDN w:val="0"/>
              <w:jc w:val="center"/>
              <w:rPr>
                <w:sz w:val="20"/>
                <w:szCs w:val="20"/>
              </w:rPr>
            </w:pPr>
            <w:r>
              <w:rPr>
                <w:sz w:val="20"/>
                <w:szCs w:val="20"/>
              </w:rPr>
              <w:t>0</w:t>
            </w:r>
          </w:p>
        </w:tc>
      </w:tr>
    </w:tbl>
    <w:p w:rsidR="00CF7761" w:rsidRDefault="00CF7761" w:rsidP="00CF7761">
      <w:pPr>
        <w:widowControl w:val="0"/>
        <w:autoSpaceDE w:val="0"/>
        <w:autoSpaceDN w:val="0"/>
      </w:pPr>
    </w:p>
    <w:p w:rsidR="00CF7761" w:rsidRDefault="00CF7761" w:rsidP="00CF7761">
      <w:pPr>
        <w:widowControl w:val="0"/>
        <w:autoSpaceDE w:val="0"/>
        <w:autoSpaceDN w:val="0"/>
      </w:pPr>
    </w:p>
    <w:p w:rsidR="00CF7761" w:rsidRDefault="00CF7761" w:rsidP="00CF7761">
      <w:pPr>
        <w:widowControl w:val="0"/>
        <w:autoSpaceDE w:val="0"/>
        <w:autoSpaceDN w:val="0"/>
      </w:pPr>
    </w:p>
    <w:p w:rsidR="00CF7761" w:rsidRDefault="00CF7761" w:rsidP="00CF7761">
      <w:pPr>
        <w:widowControl w:val="0"/>
        <w:autoSpaceDE w:val="0"/>
        <w:autoSpaceDN w:val="0"/>
      </w:pPr>
    </w:p>
    <w:p w:rsidR="00CF7761" w:rsidRDefault="00CF7761" w:rsidP="00CF7761">
      <w:pPr>
        <w:widowControl w:val="0"/>
        <w:autoSpaceDE w:val="0"/>
        <w:autoSpaceDN w:val="0"/>
        <w:jc w:val="right"/>
      </w:pPr>
      <w:r>
        <w:t>Приложение 8</w:t>
      </w:r>
    </w:p>
    <w:p w:rsidR="00CF7761" w:rsidRDefault="00CF7761" w:rsidP="00CF7761">
      <w:pPr>
        <w:widowControl w:val="0"/>
        <w:autoSpaceDE w:val="0"/>
        <w:autoSpaceDN w:val="0"/>
        <w:jc w:val="right"/>
      </w:pPr>
      <w:r>
        <w:t>муниципальной программы</w:t>
      </w:r>
    </w:p>
    <w:p w:rsidR="00CF7761" w:rsidRDefault="00CF7761" w:rsidP="00CF7761">
      <w:pPr>
        <w:widowControl w:val="0"/>
        <w:autoSpaceDE w:val="0"/>
        <w:autoSpaceDN w:val="0"/>
        <w:jc w:val="right"/>
      </w:pPr>
      <w:r>
        <w:t>Камешкирского района</w:t>
      </w:r>
    </w:p>
    <w:p w:rsidR="00CF7761" w:rsidRDefault="00CF7761" w:rsidP="00CF7761">
      <w:pPr>
        <w:widowControl w:val="0"/>
        <w:autoSpaceDE w:val="0"/>
        <w:autoSpaceDN w:val="0"/>
        <w:jc w:val="right"/>
      </w:pPr>
      <w:r>
        <w:t>Пензенской области</w:t>
      </w:r>
    </w:p>
    <w:p w:rsidR="00CF7761" w:rsidRDefault="00CF7761" w:rsidP="00CF7761">
      <w:pPr>
        <w:widowControl w:val="0"/>
        <w:autoSpaceDE w:val="0"/>
        <w:autoSpaceDN w:val="0"/>
        <w:jc w:val="center"/>
      </w:pPr>
      <w:r>
        <w:t>РЕСУРСНОЕ ОБЕСПЕЧЕНИЕ</w:t>
      </w:r>
    </w:p>
    <w:p w:rsidR="00CF7761" w:rsidRDefault="00CF7761" w:rsidP="00CF7761">
      <w:pPr>
        <w:widowControl w:val="0"/>
        <w:autoSpaceDE w:val="0"/>
        <w:autoSpaceDN w:val="0"/>
        <w:jc w:val="center"/>
      </w:pPr>
      <w:r>
        <w:t>реализации муниципальной программы Камешкирского района Пензенской области</w:t>
      </w:r>
    </w:p>
    <w:p w:rsidR="00CF7761" w:rsidRDefault="00CF7761" w:rsidP="00CF7761">
      <w:pPr>
        <w:widowControl w:val="0"/>
        <w:autoSpaceDE w:val="0"/>
        <w:autoSpaceDN w:val="0"/>
        <w:jc w:val="center"/>
        <w:rPr>
          <w:b/>
          <w:bCs/>
        </w:rPr>
      </w:pPr>
      <w:r>
        <w:rPr>
          <w:b/>
          <w:bCs/>
        </w:rPr>
        <w:t>«Развитие территорий, социальной и инженерной инфраструктуры, обеспечение транспортных услуг  Камешкирского района Пензенской области на 2014 – 2022 годы»</w:t>
      </w:r>
    </w:p>
    <w:p w:rsidR="00CF7761" w:rsidRDefault="00CF7761" w:rsidP="00CF7761">
      <w:pPr>
        <w:widowControl w:val="0"/>
        <w:autoSpaceDE w:val="0"/>
        <w:autoSpaceDN w:val="0"/>
        <w:jc w:val="center"/>
      </w:pPr>
      <w:r>
        <w:t>за счет средств бюджета Камешкирского района Пензенской области</w:t>
      </w:r>
    </w:p>
    <w:p w:rsidR="00CF7761" w:rsidRDefault="00CF7761" w:rsidP="00CF7761">
      <w:pPr>
        <w:widowControl w:val="0"/>
        <w:autoSpaceDE w:val="0"/>
        <w:autoSpaceDN w:val="0"/>
        <w:jc w:val="center"/>
      </w:pPr>
      <w:r>
        <w:t>на 2014-2015г годы</w:t>
      </w:r>
    </w:p>
    <w:tbl>
      <w:tblPr>
        <w:tblW w:w="15600"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10"/>
        <w:gridCol w:w="2087"/>
        <w:gridCol w:w="2836"/>
        <w:gridCol w:w="2127"/>
        <w:gridCol w:w="850"/>
        <w:gridCol w:w="567"/>
        <w:gridCol w:w="993"/>
        <w:gridCol w:w="850"/>
        <w:gridCol w:w="851"/>
        <w:gridCol w:w="2127"/>
        <w:gridCol w:w="1702"/>
      </w:tblGrid>
      <w:tr w:rsidR="00CF7761" w:rsidTr="00CF7761">
        <w:tc>
          <w:tcPr>
            <w:tcW w:w="5529" w:type="dxa"/>
            <w:gridSpan w:val="3"/>
            <w:tcBorders>
              <w:top w:val="single" w:sz="4" w:space="0" w:color="auto"/>
              <w:left w:val="single" w:sz="4" w:space="0" w:color="auto"/>
              <w:bottom w:val="single" w:sz="4" w:space="0" w:color="auto"/>
              <w:right w:val="single" w:sz="4" w:space="0" w:color="auto"/>
            </w:tcBorders>
            <w:vAlign w:val="center"/>
            <w:hideMark/>
          </w:tcPr>
          <w:p w:rsidR="00CF7761" w:rsidRDefault="00CF7761">
            <w:pPr>
              <w:widowControl w:val="0"/>
              <w:autoSpaceDE w:val="0"/>
              <w:autoSpaceDN w:val="0"/>
              <w:jc w:val="center"/>
              <w:rPr>
                <w:sz w:val="20"/>
                <w:szCs w:val="20"/>
              </w:rPr>
            </w:pPr>
            <w:r>
              <w:rPr>
                <w:sz w:val="20"/>
                <w:szCs w:val="20"/>
              </w:rPr>
              <w:t>Ответственный исполнитель муниципальной программы</w:t>
            </w:r>
          </w:p>
        </w:tc>
        <w:tc>
          <w:tcPr>
            <w:tcW w:w="10064" w:type="dxa"/>
            <w:gridSpan w:val="8"/>
            <w:tcBorders>
              <w:top w:val="single" w:sz="4" w:space="0" w:color="auto"/>
              <w:left w:val="single" w:sz="4" w:space="0" w:color="auto"/>
              <w:bottom w:val="single" w:sz="4" w:space="0" w:color="auto"/>
              <w:right w:val="single" w:sz="4" w:space="0" w:color="auto"/>
            </w:tcBorders>
            <w:vAlign w:val="center"/>
            <w:hideMark/>
          </w:tcPr>
          <w:p w:rsidR="00CF7761" w:rsidRDefault="00CF7761">
            <w:pPr>
              <w:widowControl w:val="0"/>
              <w:autoSpaceDE w:val="0"/>
              <w:autoSpaceDN w:val="0"/>
              <w:rPr>
                <w:sz w:val="20"/>
                <w:szCs w:val="20"/>
              </w:rPr>
            </w:pPr>
            <w:r>
              <w:rPr>
                <w:sz w:val="20"/>
                <w:szCs w:val="20"/>
              </w:rPr>
              <w:t xml:space="preserve">                  Администрация Камешкирского района  Пензенской области</w:t>
            </w:r>
          </w:p>
        </w:tc>
      </w:tr>
      <w:tr w:rsidR="00CF7761" w:rsidTr="00CF7761">
        <w:tc>
          <w:tcPr>
            <w:tcW w:w="609" w:type="dxa"/>
            <w:vMerge w:val="restart"/>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N</w:t>
            </w:r>
          </w:p>
          <w:p w:rsidR="00CF7761" w:rsidRDefault="00CF7761">
            <w:pPr>
              <w:widowControl w:val="0"/>
              <w:autoSpaceDE w:val="0"/>
              <w:autoSpaceDN w:val="0"/>
              <w:jc w:val="center"/>
              <w:rPr>
                <w:sz w:val="20"/>
                <w:szCs w:val="20"/>
              </w:rPr>
            </w:pPr>
            <w:proofErr w:type="gramStart"/>
            <w:r>
              <w:rPr>
                <w:sz w:val="20"/>
                <w:szCs w:val="20"/>
              </w:rPr>
              <w:t>п</w:t>
            </w:r>
            <w:proofErr w:type="gramEnd"/>
            <w:r>
              <w:rPr>
                <w:sz w:val="20"/>
                <w:szCs w:val="20"/>
              </w:rPr>
              <w:t>/п</w:t>
            </w:r>
          </w:p>
        </w:tc>
        <w:tc>
          <w:tcPr>
            <w:tcW w:w="2085" w:type="dxa"/>
            <w:vMerge w:val="restart"/>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Статус</w:t>
            </w:r>
          </w:p>
        </w:tc>
        <w:tc>
          <w:tcPr>
            <w:tcW w:w="2835" w:type="dxa"/>
            <w:vMerge w:val="restart"/>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Наименование муниципальной программы, подпрограммы, основного мероприятия</w:t>
            </w:r>
          </w:p>
        </w:tc>
        <w:tc>
          <w:tcPr>
            <w:tcW w:w="2126" w:type="dxa"/>
            <w:vMerge w:val="restart"/>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rPr>
                <w:sz w:val="20"/>
                <w:szCs w:val="20"/>
              </w:rPr>
            </w:pPr>
            <w:r>
              <w:rPr>
                <w:sz w:val="20"/>
                <w:szCs w:val="20"/>
              </w:rPr>
              <w:t>Ответственный исполнитель, соисполнитель</w:t>
            </w:r>
          </w:p>
        </w:tc>
        <w:tc>
          <w:tcPr>
            <w:tcW w:w="4111" w:type="dxa"/>
            <w:gridSpan w:val="5"/>
            <w:tcBorders>
              <w:top w:val="single" w:sz="4" w:space="0" w:color="auto"/>
              <w:left w:val="single" w:sz="4" w:space="0" w:color="auto"/>
              <w:bottom w:val="single" w:sz="4" w:space="0" w:color="auto"/>
              <w:right w:val="single" w:sz="4" w:space="0" w:color="auto"/>
            </w:tcBorders>
            <w:vAlign w:val="center"/>
            <w:hideMark/>
          </w:tcPr>
          <w:p w:rsidR="00CF7761" w:rsidRDefault="00CF7761">
            <w:pPr>
              <w:widowControl w:val="0"/>
              <w:autoSpaceDE w:val="0"/>
              <w:autoSpaceDN w:val="0"/>
              <w:jc w:val="center"/>
              <w:rPr>
                <w:sz w:val="20"/>
                <w:szCs w:val="20"/>
              </w:rPr>
            </w:pPr>
            <w:r>
              <w:rPr>
                <w:sz w:val="20"/>
                <w:szCs w:val="20"/>
              </w:rPr>
              <w:t xml:space="preserve">Код бюджетной классификации </w:t>
            </w:r>
            <w:hyperlink r:id="rId31" w:anchor="P1144" w:history="1">
              <w:r>
                <w:rPr>
                  <w:rStyle w:val="a5"/>
                  <w:sz w:val="20"/>
                  <w:szCs w:val="20"/>
                </w:rPr>
                <w:t>&lt;1&gt;</w:t>
              </w:r>
            </w:hyperlink>
          </w:p>
        </w:tc>
        <w:tc>
          <w:tcPr>
            <w:tcW w:w="3827" w:type="dxa"/>
            <w:gridSpan w:val="2"/>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 xml:space="preserve">Расходы бюджета Камешкирского района </w:t>
            </w:r>
          </w:p>
          <w:p w:rsidR="00CF7761" w:rsidRDefault="00CF7761">
            <w:pPr>
              <w:widowControl w:val="0"/>
              <w:autoSpaceDE w:val="0"/>
              <w:autoSpaceDN w:val="0"/>
              <w:jc w:val="center"/>
              <w:rPr>
                <w:sz w:val="20"/>
                <w:szCs w:val="20"/>
              </w:rPr>
            </w:pPr>
            <w:r>
              <w:rPr>
                <w:sz w:val="20"/>
                <w:szCs w:val="20"/>
              </w:rPr>
              <w:t>Пензенской области,</w:t>
            </w:r>
          </w:p>
          <w:p w:rsidR="00CF7761" w:rsidRDefault="00CF7761">
            <w:pPr>
              <w:widowControl w:val="0"/>
              <w:autoSpaceDE w:val="0"/>
              <w:autoSpaceDN w:val="0"/>
              <w:jc w:val="center"/>
              <w:rPr>
                <w:sz w:val="20"/>
                <w:szCs w:val="20"/>
              </w:rPr>
            </w:pPr>
            <w:r>
              <w:rPr>
                <w:sz w:val="20"/>
                <w:szCs w:val="20"/>
              </w:rPr>
              <w:t>тыс. рублей</w:t>
            </w:r>
          </w:p>
        </w:tc>
      </w:tr>
      <w:tr w:rsidR="00CF7761" w:rsidTr="00CF7761">
        <w:trPr>
          <w:trHeight w:val="463"/>
        </w:trPr>
        <w:tc>
          <w:tcPr>
            <w:tcW w:w="300" w:type="dxa"/>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0"/>
                <w:szCs w:val="20"/>
              </w:rPr>
            </w:pPr>
          </w:p>
        </w:tc>
        <w:tc>
          <w:tcPr>
            <w:tcW w:w="850"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ГРБС</w:t>
            </w:r>
          </w:p>
        </w:tc>
        <w:tc>
          <w:tcPr>
            <w:tcW w:w="567"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Рз</w:t>
            </w:r>
          </w:p>
        </w:tc>
        <w:tc>
          <w:tcPr>
            <w:tcW w:w="993"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proofErr w:type="gramStart"/>
            <w:r>
              <w:rPr>
                <w:sz w:val="20"/>
                <w:szCs w:val="20"/>
              </w:rPr>
              <w:t>Пр</w:t>
            </w:r>
            <w:proofErr w:type="gramEnd"/>
          </w:p>
        </w:tc>
        <w:tc>
          <w:tcPr>
            <w:tcW w:w="850"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ЦСР</w:t>
            </w:r>
          </w:p>
        </w:tc>
        <w:tc>
          <w:tcPr>
            <w:tcW w:w="851"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ВР</w:t>
            </w:r>
          </w:p>
        </w:tc>
        <w:tc>
          <w:tcPr>
            <w:tcW w:w="2126"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2014 г.</w:t>
            </w:r>
          </w:p>
        </w:tc>
        <w:tc>
          <w:tcPr>
            <w:tcW w:w="1701"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2015 г.</w:t>
            </w:r>
          </w:p>
        </w:tc>
      </w:tr>
      <w:tr w:rsidR="00CF7761" w:rsidTr="00CF7761">
        <w:trPr>
          <w:trHeight w:val="203"/>
        </w:trPr>
        <w:tc>
          <w:tcPr>
            <w:tcW w:w="609"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1</w:t>
            </w:r>
          </w:p>
        </w:tc>
        <w:tc>
          <w:tcPr>
            <w:tcW w:w="2085"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2</w:t>
            </w:r>
          </w:p>
        </w:tc>
        <w:tc>
          <w:tcPr>
            <w:tcW w:w="2835"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3</w:t>
            </w:r>
          </w:p>
        </w:tc>
        <w:tc>
          <w:tcPr>
            <w:tcW w:w="2126"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4</w:t>
            </w:r>
          </w:p>
        </w:tc>
        <w:tc>
          <w:tcPr>
            <w:tcW w:w="850" w:type="dxa"/>
            <w:tcBorders>
              <w:top w:val="single" w:sz="4" w:space="0" w:color="auto"/>
              <w:left w:val="single" w:sz="4" w:space="0" w:color="auto"/>
              <w:bottom w:val="single" w:sz="4" w:space="0" w:color="auto"/>
              <w:right w:val="single" w:sz="4" w:space="0" w:color="auto"/>
            </w:tcBorders>
            <w:vAlign w:val="center"/>
            <w:hideMark/>
          </w:tcPr>
          <w:p w:rsidR="00CF7761" w:rsidRDefault="00CF7761">
            <w:pPr>
              <w:widowControl w:val="0"/>
              <w:autoSpaceDE w:val="0"/>
              <w:autoSpaceDN w:val="0"/>
              <w:jc w:val="center"/>
              <w:rPr>
                <w:sz w:val="20"/>
                <w:szCs w:val="20"/>
              </w:rPr>
            </w:pPr>
            <w:r>
              <w:rPr>
                <w:sz w:val="20"/>
                <w:szCs w:val="20"/>
              </w:rPr>
              <w:t>5</w:t>
            </w:r>
          </w:p>
        </w:tc>
        <w:tc>
          <w:tcPr>
            <w:tcW w:w="567" w:type="dxa"/>
            <w:tcBorders>
              <w:top w:val="single" w:sz="4" w:space="0" w:color="auto"/>
              <w:left w:val="single" w:sz="4" w:space="0" w:color="auto"/>
              <w:bottom w:val="single" w:sz="4" w:space="0" w:color="auto"/>
              <w:right w:val="single" w:sz="4" w:space="0" w:color="auto"/>
            </w:tcBorders>
            <w:vAlign w:val="center"/>
            <w:hideMark/>
          </w:tcPr>
          <w:p w:rsidR="00CF7761" w:rsidRDefault="00CF7761">
            <w:pPr>
              <w:widowControl w:val="0"/>
              <w:autoSpaceDE w:val="0"/>
              <w:autoSpaceDN w:val="0"/>
              <w:jc w:val="center"/>
              <w:rPr>
                <w:sz w:val="20"/>
                <w:szCs w:val="20"/>
              </w:rPr>
            </w:pPr>
            <w:r>
              <w:rPr>
                <w:sz w:val="20"/>
                <w:szCs w:val="20"/>
              </w:rPr>
              <w:t>6</w:t>
            </w:r>
          </w:p>
        </w:tc>
        <w:tc>
          <w:tcPr>
            <w:tcW w:w="993" w:type="dxa"/>
            <w:tcBorders>
              <w:top w:val="single" w:sz="4" w:space="0" w:color="auto"/>
              <w:left w:val="single" w:sz="4" w:space="0" w:color="auto"/>
              <w:bottom w:val="single" w:sz="4" w:space="0" w:color="auto"/>
              <w:right w:val="single" w:sz="4" w:space="0" w:color="auto"/>
            </w:tcBorders>
            <w:vAlign w:val="center"/>
            <w:hideMark/>
          </w:tcPr>
          <w:p w:rsidR="00CF7761" w:rsidRDefault="00CF7761">
            <w:pPr>
              <w:widowControl w:val="0"/>
              <w:autoSpaceDE w:val="0"/>
              <w:autoSpaceDN w:val="0"/>
              <w:jc w:val="center"/>
              <w:rPr>
                <w:sz w:val="20"/>
                <w:szCs w:val="20"/>
              </w:rPr>
            </w:pPr>
            <w:r>
              <w:rPr>
                <w:sz w:val="20"/>
                <w:szCs w:val="20"/>
              </w:rPr>
              <w:t>7</w:t>
            </w:r>
          </w:p>
        </w:tc>
        <w:tc>
          <w:tcPr>
            <w:tcW w:w="850" w:type="dxa"/>
            <w:tcBorders>
              <w:top w:val="single" w:sz="4" w:space="0" w:color="auto"/>
              <w:left w:val="single" w:sz="4" w:space="0" w:color="auto"/>
              <w:bottom w:val="single" w:sz="4" w:space="0" w:color="auto"/>
              <w:right w:val="single" w:sz="4" w:space="0" w:color="auto"/>
            </w:tcBorders>
            <w:vAlign w:val="center"/>
            <w:hideMark/>
          </w:tcPr>
          <w:p w:rsidR="00CF7761" w:rsidRDefault="00CF7761">
            <w:pPr>
              <w:widowControl w:val="0"/>
              <w:autoSpaceDE w:val="0"/>
              <w:autoSpaceDN w:val="0"/>
              <w:jc w:val="center"/>
              <w:rPr>
                <w:sz w:val="20"/>
                <w:szCs w:val="20"/>
              </w:rPr>
            </w:pPr>
            <w:r>
              <w:rPr>
                <w:sz w:val="20"/>
                <w:szCs w:val="20"/>
              </w:rPr>
              <w:t>8</w:t>
            </w:r>
          </w:p>
        </w:tc>
        <w:tc>
          <w:tcPr>
            <w:tcW w:w="851" w:type="dxa"/>
            <w:tcBorders>
              <w:top w:val="single" w:sz="4" w:space="0" w:color="auto"/>
              <w:left w:val="single" w:sz="4" w:space="0" w:color="auto"/>
              <w:bottom w:val="single" w:sz="4" w:space="0" w:color="auto"/>
              <w:right w:val="single" w:sz="4" w:space="0" w:color="auto"/>
            </w:tcBorders>
            <w:vAlign w:val="center"/>
            <w:hideMark/>
          </w:tcPr>
          <w:p w:rsidR="00CF7761" w:rsidRDefault="00CF7761">
            <w:pPr>
              <w:widowControl w:val="0"/>
              <w:autoSpaceDE w:val="0"/>
              <w:autoSpaceDN w:val="0"/>
              <w:jc w:val="center"/>
              <w:rPr>
                <w:sz w:val="20"/>
                <w:szCs w:val="20"/>
              </w:rPr>
            </w:pPr>
            <w:r>
              <w:rPr>
                <w:sz w:val="20"/>
                <w:szCs w:val="20"/>
              </w:rPr>
              <w:t>9</w:t>
            </w:r>
          </w:p>
        </w:tc>
        <w:tc>
          <w:tcPr>
            <w:tcW w:w="2126"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10</w:t>
            </w:r>
          </w:p>
        </w:tc>
        <w:tc>
          <w:tcPr>
            <w:tcW w:w="1701"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11</w:t>
            </w:r>
          </w:p>
        </w:tc>
      </w:tr>
      <w:tr w:rsidR="00CF7761" w:rsidTr="00CF7761">
        <w:trPr>
          <w:trHeight w:val="437"/>
        </w:trPr>
        <w:tc>
          <w:tcPr>
            <w:tcW w:w="609" w:type="dxa"/>
            <w:vMerge w:val="restart"/>
            <w:tcBorders>
              <w:top w:val="single" w:sz="4" w:space="0" w:color="auto"/>
              <w:left w:val="single" w:sz="4" w:space="0" w:color="auto"/>
              <w:bottom w:val="single" w:sz="4" w:space="0" w:color="auto"/>
              <w:right w:val="single" w:sz="4" w:space="0" w:color="auto"/>
            </w:tcBorders>
          </w:tcPr>
          <w:p w:rsidR="00CF7761" w:rsidRDefault="00CF7761">
            <w:pPr>
              <w:widowControl w:val="0"/>
              <w:autoSpaceDE w:val="0"/>
              <w:autoSpaceDN w:val="0"/>
              <w:jc w:val="center"/>
              <w:rPr>
                <w:sz w:val="20"/>
                <w:szCs w:val="20"/>
              </w:rPr>
            </w:pPr>
          </w:p>
        </w:tc>
        <w:tc>
          <w:tcPr>
            <w:tcW w:w="2085" w:type="dxa"/>
            <w:vMerge w:val="restart"/>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rPr>
                <w:b/>
                <w:sz w:val="20"/>
                <w:szCs w:val="20"/>
              </w:rPr>
            </w:pPr>
            <w:r>
              <w:rPr>
                <w:b/>
                <w:sz w:val="20"/>
                <w:szCs w:val="20"/>
              </w:rPr>
              <w:t>Муниципальная программа</w:t>
            </w:r>
          </w:p>
        </w:tc>
        <w:tc>
          <w:tcPr>
            <w:tcW w:w="2835" w:type="dxa"/>
            <w:vMerge w:val="restart"/>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rPr>
                <w:b/>
                <w:sz w:val="20"/>
                <w:szCs w:val="20"/>
              </w:rPr>
            </w:pPr>
            <w:r>
              <w:rPr>
                <w:b/>
                <w:sz w:val="20"/>
                <w:szCs w:val="20"/>
              </w:rPr>
              <w:t xml:space="preserve">«Развитие территорий, социальной и инженерной инфраструктуры, обеспечение транспортных услуг  Камешкирского </w:t>
            </w:r>
            <w:r>
              <w:rPr>
                <w:b/>
                <w:sz w:val="20"/>
                <w:szCs w:val="20"/>
              </w:rPr>
              <w:lastRenderedPageBreak/>
              <w:t>района Пензенской области на 2014 – 2022 годы»</w:t>
            </w:r>
          </w:p>
        </w:tc>
        <w:tc>
          <w:tcPr>
            <w:tcW w:w="2126" w:type="dxa"/>
            <w:tcBorders>
              <w:top w:val="single" w:sz="4" w:space="0" w:color="auto"/>
              <w:left w:val="single" w:sz="4" w:space="0" w:color="auto"/>
              <w:bottom w:val="single" w:sz="4" w:space="0" w:color="auto"/>
              <w:right w:val="single" w:sz="4" w:space="0" w:color="auto"/>
            </w:tcBorders>
            <w:hideMark/>
          </w:tcPr>
          <w:p w:rsidR="00CF7761" w:rsidRDefault="00CF7761">
            <w:pPr>
              <w:snapToGrid w:val="0"/>
              <w:jc w:val="both"/>
              <w:rPr>
                <w:sz w:val="20"/>
                <w:szCs w:val="20"/>
                <w:lang w:eastAsia="en-US"/>
              </w:rPr>
            </w:pPr>
            <w:r>
              <w:rPr>
                <w:sz w:val="20"/>
                <w:szCs w:val="20"/>
              </w:rPr>
              <w:lastRenderedPageBreak/>
              <w:t>всего</w:t>
            </w:r>
          </w:p>
        </w:tc>
        <w:tc>
          <w:tcPr>
            <w:tcW w:w="850" w:type="dxa"/>
            <w:tcBorders>
              <w:top w:val="single" w:sz="4" w:space="0" w:color="auto"/>
              <w:left w:val="single" w:sz="4" w:space="0" w:color="auto"/>
              <w:bottom w:val="single" w:sz="4" w:space="0" w:color="auto"/>
              <w:right w:val="single" w:sz="4" w:space="0" w:color="auto"/>
            </w:tcBorders>
            <w:vAlign w:val="center"/>
            <w:hideMark/>
          </w:tcPr>
          <w:p w:rsidR="00CF7761" w:rsidRDefault="00CF7761">
            <w:pPr>
              <w:widowControl w:val="0"/>
              <w:autoSpaceDE w:val="0"/>
              <w:autoSpaceDN w:val="0"/>
              <w:jc w:val="center"/>
              <w:rPr>
                <w:sz w:val="20"/>
                <w:szCs w:val="20"/>
              </w:rPr>
            </w:pPr>
            <w:r>
              <w:rPr>
                <w:sz w:val="20"/>
                <w:szCs w:val="20"/>
              </w:rPr>
              <w:t>Х</w:t>
            </w:r>
          </w:p>
        </w:tc>
        <w:tc>
          <w:tcPr>
            <w:tcW w:w="567" w:type="dxa"/>
            <w:tcBorders>
              <w:top w:val="single" w:sz="4" w:space="0" w:color="auto"/>
              <w:left w:val="single" w:sz="4" w:space="0" w:color="auto"/>
              <w:bottom w:val="single" w:sz="4" w:space="0" w:color="auto"/>
              <w:right w:val="single" w:sz="4" w:space="0" w:color="auto"/>
            </w:tcBorders>
            <w:vAlign w:val="center"/>
            <w:hideMark/>
          </w:tcPr>
          <w:p w:rsidR="00CF7761" w:rsidRDefault="00CF7761">
            <w:pPr>
              <w:widowControl w:val="0"/>
              <w:autoSpaceDE w:val="0"/>
              <w:autoSpaceDN w:val="0"/>
              <w:jc w:val="center"/>
              <w:rPr>
                <w:sz w:val="20"/>
                <w:szCs w:val="20"/>
              </w:rPr>
            </w:pPr>
            <w:r>
              <w:rPr>
                <w:sz w:val="20"/>
                <w:szCs w:val="20"/>
              </w:rPr>
              <w:t>Х</w:t>
            </w:r>
          </w:p>
        </w:tc>
        <w:tc>
          <w:tcPr>
            <w:tcW w:w="993" w:type="dxa"/>
            <w:tcBorders>
              <w:top w:val="single" w:sz="4" w:space="0" w:color="auto"/>
              <w:left w:val="single" w:sz="4" w:space="0" w:color="auto"/>
              <w:bottom w:val="single" w:sz="4" w:space="0" w:color="auto"/>
              <w:right w:val="single" w:sz="4" w:space="0" w:color="auto"/>
            </w:tcBorders>
            <w:vAlign w:val="center"/>
            <w:hideMark/>
          </w:tcPr>
          <w:p w:rsidR="00CF7761" w:rsidRDefault="00CF7761">
            <w:pPr>
              <w:widowControl w:val="0"/>
              <w:autoSpaceDE w:val="0"/>
              <w:autoSpaceDN w:val="0"/>
              <w:jc w:val="center"/>
              <w:rPr>
                <w:sz w:val="20"/>
                <w:szCs w:val="20"/>
              </w:rPr>
            </w:pPr>
            <w:r>
              <w:rPr>
                <w:sz w:val="20"/>
                <w:szCs w:val="20"/>
              </w:rPr>
              <w:t>Х</w:t>
            </w:r>
          </w:p>
        </w:tc>
        <w:tc>
          <w:tcPr>
            <w:tcW w:w="850" w:type="dxa"/>
            <w:tcBorders>
              <w:top w:val="single" w:sz="4" w:space="0" w:color="auto"/>
              <w:left w:val="single" w:sz="4" w:space="0" w:color="auto"/>
              <w:bottom w:val="single" w:sz="4" w:space="0" w:color="auto"/>
              <w:right w:val="single" w:sz="4" w:space="0" w:color="auto"/>
            </w:tcBorders>
            <w:vAlign w:val="center"/>
            <w:hideMark/>
          </w:tcPr>
          <w:p w:rsidR="00CF7761" w:rsidRDefault="00CF7761">
            <w:pPr>
              <w:widowControl w:val="0"/>
              <w:autoSpaceDE w:val="0"/>
              <w:autoSpaceDN w:val="0"/>
              <w:jc w:val="center"/>
              <w:rPr>
                <w:sz w:val="20"/>
                <w:szCs w:val="20"/>
              </w:rPr>
            </w:pPr>
            <w:r>
              <w:rPr>
                <w:sz w:val="20"/>
                <w:szCs w:val="20"/>
              </w:rPr>
              <w:t>Х</w:t>
            </w:r>
          </w:p>
        </w:tc>
        <w:tc>
          <w:tcPr>
            <w:tcW w:w="851" w:type="dxa"/>
            <w:tcBorders>
              <w:top w:val="single" w:sz="4" w:space="0" w:color="auto"/>
              <w:left w:val="single" w:sz="4" w:space="0" w:color="auto"/>
              <w:bottom w:val="single" w:sz="4" w:space="0" w:color="auto"/>
              <w:right w:val="single" w:sz="4" w:space="0" w:color="auto"/>
            </w:tcBorders>
            <w:vAlign w:val="center"/>
            <w:hideMark/>
          </w:tcPr>
          <w:p w:rsidR="00CF7761" w:rsidRDefault="00CF7761">
            <w:pPr>
              <w:widowControl w:val="0"/>
              <w:autoSpaceDE w:val="0"/>
              <w:autoSpaceDN w:val="0"/>
              <w:jc w:val="center"/>
              <w:rPr>
                <w:sz w:val="20"/>
                <w:szCs w:val="20"/>
              </w:rPr>
            </w:pPr>
            <w:r>
              <w:rPr>
                <w:sz w:val="20"/>
                <w:szCs w:val="20"/>
              </w:rPr>
              <w:t>Х</w:t>
            </w:r>
          </w:p>
        </w:tc>
        <w:tc>
          <w:tcPr>
            <w:tcW w:w="2126" w:type="dxa"/>
            <w:tcBorders>
              <w:top w:val="single" w:sz="4" w:space="0" w:color="auto"/>
              <w:left w:val="single" w:sz="4" w:space="0" w:color="auto"/>
              <w:bottom w:val="single" w:sz="4" w:space="0" w:color="auto"/>
              <w:right w:val="single" w:sz="4" w:space="0" w:color="auto"/>
            </w:tcBorders>
            <w:hideMark/>
          </w:tcPr>
          <w:p w:rsidR="00CF7761" w:rsidRDefault="00CF7761">
            <w:pPr>
              <w:snapToGrid w:val="0"/>
              <w:ind w:hanging="108"/>
              <w:jc w:val="center"/>
              <w:rPr>
                <w:sz w:val="20"/>
                <w:szCs w:val="20"/>
                <w:lang w:eastAsia="en-US"/>
              </w:rPr>
            </w:pPr>
            <w:r>
              <w:rPr>
                <w:sz w:val="20"/>
                <w:szCs w:val="20"/>
              </w:rPr>
              <w:t>2736,3</w:t>
            </w:r>
          </w:p>
        </w:tc>
        <w:tc>
          <w:tcPr>
            <w:tcW w:w="1701" w:type="dxa"/>
            <w:tcBorders>
              <w:top w:val="single" w:sz="4" w:space="0" w:color="auto"/>
              <w:left w:val="single" w:sz="4" w:space="0" w:color="auto"/>
              <w:bottom w:val="single" w:sz="4" w:space="0" w:color="auto"/>
              <w:right w:val="single" w:sz="4" w:space="0" w:color="auto"/>
            </w:tcBorders>
            <w:hideMark/>
          </w:tcPr>
          <w:p w:rsidR="00CF7761" w:rsidRDefault="00CF7761">
            <w:pPr>
              <w:jc w:val="center"/>
              <w:rPr>
                <w:sz w:val="20"/>
                <w:szCs w:val="20"/>
                <w:lang w:eastAsia="en-US"/>
              </w:rPr>
            </w:pPr>
            <w:r>
              <w:rPr>
                <w:sz w:val="20"/>
                <w:szCs w:val="20"/>
                <w:lang w:eastAsia="ar-SA"/>
              </w:rPr>
              <w:t>3896,14</w:t>
            </w:r>
          </w:p>
        </w:tc>
      </w:tr>
      <w:tr w:rsidR="00CF7761" w:rsidTr="00CF7761">
        <w:trPr>
          <w:trHeight w:val="617"/>
        </w:trPr>
        <w:tc>
          <w:tcPr>
            <w:tcW w:w="300" w:type="dxa"/>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b/>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b/>
                <w:sz w:val="20"/>
                <w:szCs w:val="20"/>
              </w:rPr>
            </w:pPr>
          </w:p>
        </w:tc>
        <w:tc>
          <w:tcPr>
            <w:tcW w:w="2126" w:type="dxa"/>
            <w:tcBorders>
              <w:top w:val="single" w:sz="4" w:space="0" w:color="auto"/>
              <w:left w:val="single" w:sz="4" w:space="0" w:color="auto"/>
              <w:bottom w:val="single" w:sz="4" w:space="0" w:color="auto"/>
              <w:right w:val="single" w:sz="4" w:space="0" w:color="auto"/>
            </w:tcBorders>
            <w:hideMark/>
          </w:tcPr>
          <w:p w:rsidR="00CF7761" w:rsidRDefault="00CF7761">
            <w:pPr>
              <w:snapToGrid w:val="0"/>
              <w:jc w:val="both"/>
              <w:rPr>
                <w:sz w:val="20"/>
                <w:szCs w:val="20"/>
                <w:lang w:eastAsia="en-US"/>
              </w:rPr>
            </w:pPr>
            <w:r>
              <w:rPr>
                <w:sz w:val="20"/>
                <w:szCs w:val="20"/>
              </w:rPr>
              <w:t>Отдел архитектуры,  строительства и ЖКХ</w:t>
            </w:r>
          </w:p>
        </w:tc>
        <w:tc>
          <w:tcPr>
            <w:tcW w:w="850" w:type="dxa"/>
            <w:tcBorders>
              <w:top w:val="single" w:sz="4" w:space="0" w:color="auto"/>
              <w:left w:val="single" w:sz="4" w:space="0" w:color="auto"/>
              <w:bottom w:val="single" w:sz="4" w:space="0" w:color="auto"/>
              <w:right w:val="single" w:sz="4" w:space="0" w:color="auto"/>
            </w:tcBorders>
            <w:vAlign w:val="center"/>
          </w:tcPr>
          <w:p w:rsidR="00CF7761" w:rsidRDefault="00CF7761">
            <w:pPr>
              <w:widowControl w:val="0"/>
              <w:autoSpaceDE w:val="0"/>
              <w:autoSpaceDN w:val="0"/>
              <w:jc w:val="center"/>
              <w:rPr>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rsidR="00CF7761" w:rsidRDefault="00CF7761">
            <w:pPr>
              <w:widowControl w:val="0"/>
              <w:autoSpaceDE w:val="0"/>
              <w:autoSpaceDN w:val="0"/>
              <w:jc w:val="center"/>
              <w:rPr>
                <w:sz w:val="20"/>
                <w:szCs w:val="20"/>
              </w:rPr>
            </w:pPr>
          </w:p>
        </w:tc>
        <w:tc>
          <w:tcPr>
            <w:tcW w:w="993" w:type="dxa"/>
            <w:tcBorders>
              <w:top w:val="single" w:sz="4" w:space="0" w:color="auto"/>
              <w:left w:val="single" w:sz="4" w:space="0" w:color="auto"/>
              <w:bottom w:val="single" w:sz="4" w:space="0" w:color="auto"/>
              <w:right w:val="single" w:sz="4" w:space="0" w:color="auto"/>
            </w:tcBorders>
            <w:vAlign w:val="center"/>
          </w:tcPr>
          <w:p w:rsidR="00CF7761" w:rsidRDefault="00CF7761">
            <w:pPr>
              <w:widowControl w:val="0"/>
              <w:autoSpaceDE w:val="0"/>
              <w:autoSpaceDN w:val="0"/>
              <w:jc w:val="center"/>
              <w:rPr>
                <w:sz w:val="20"/>
                <w:szCs w:val="20"/>
              </w:rPr>
            </w:pPr>
          </w:p>
        </w:tc>
        <w:tc>
          <w:tcPr>
            <w:tcW w:w="850" w:type="dxa"/>
            <w:tcBorders>
              <w:top w:val="single" w:sz="4" w:space="0" w:color="auto"/>
              <w:left w:val="single" w:sz="4" w:space="0" w:color="auto"/>
              <w:bottom w:val="single" w:sz="4" w:space="0" w:color="auto"/>
              <w:right w:val="single" w:sz="4" w:space="0" w:color="auto"/>
            </w:tcBorders>
            <w:vAlign w:val="center"/>
          </w:tcPr>
          <w:p w:rsidR="00CF7761" w:rsidRDefault="00CF7761">
            <w:pPr>
              <w:widowControl w:val="0"/>
              <w:autoSpaceDE w:val="0"/>
              <w:autoSpaceDN w:val="0"/>
              <w:jc w:val="center"/>
              <w:rPr>
                <w:sz w:val="20"/>
                <w:szCs w:val="20"/>
              </w:rPr>
            </w:pPr>
          </w:p>
        </w:tc>
        <w:tc>
          <w:tcPr>
            <w:tcW w:w="851" w:type="dxa"/>
            <w:tcBorders>
              <w:top w:val="single" w:sz="4" w:space="0" w:color="auto"/>
              <w:left w:val="single" w:sz="4" w:space="0" w:color="auto"/>
              <w:bottom w:val="single" w:sz="4" w:space="0" w:color="auto"/>
              <w:right w:val="single" w:sz="4" w:space="0" w:color="auto"/>
            </w:tcBorders>
            <w:vAlign w:val="center"/>
          </w:tcPr>
          <w:p w:rsidR="00CF7761" w:rsidRDefault="00CF7761">
            <w:pPr>
              <w:widowControl w:val="0"/>
              <w:autoSpaceDE w:val="0"/>
              <w:autoSpaceDN w:val="0"/>
              <w:jc w:val="center"/>
              <w:rPr>
                <w:sz w:val="20"/>
                <w:szCs w:val="20"/>
              </w:rPr>
            </w:pPr>
          </w:p>
        </w:tc>
        <w:tc>
          <w:tcPr>
            <w:tcW w:w="2126" w:type="dxa"/>
            <w:tcBorders>
              <w:top w:val="single" w:sz="4" w:space="0" w:color="auto"/>
              <w:left w:val="single" w:sz="4" w:space="0" w:color="auto"/>
              <w:bottom w:val="single" w:sz="4" w:space="0" w:color="auto"/>
              <w:right w:val="single" w:sz="4" w:space="0" w:color="auto"/>
            </w:tcBorders>
            <w:hideMark/>
          </w:tcPr>
          <w:p w:rsidR="00CF7761" w:rsidRDefault="00CF7761">
            <w:pPr>
              <w:snapToGrid w:val="0"/>
              <w:ind w:hanging="108"/>
              <w:jc w:val="center"/>
              <w:rPr>
                <w:sz w:val="20"/>
                <w:szCs w:val="20"/>
                <w:lang w:eastAsia="en-US"/>
              </w:rPr>
            </w:pPr>
            <w:r>
              <w:rPr>
                <w:sz w:val="20"/>
                <w:szCs w:val="20"/>
              </w:rPr>
              <w:t>1784,2</w:t>
            </w:r>
          </w:p>
        </w:tc>
        <w:tc>
          <w:tcPr>
            <w:tcW w:w="1701" w:type="dxa"/>
            <w:tcBorders>
              <w:top w:val="single" w:sz="4" w:space="0" w:color="auto"/>
              <w:left w:val="single" w:sz="4" w:space="0" w:color="auto"/>
              <w:bottom w:val="single" w:sz="4" w:space="0" w:color="auto"/>
              <w:right w:val="single" w:sz="4" w:space="0" w:color="auto"/>
            </w:tcBorders>
            <w:hideMark/>
          </w:tcPr>
          <w:p w:rsidR="00CF7761" w:rsidRDefault="00CF7761">
            <w:pPr>
              <w:jc w:val="center"/>
              <w:rPr>
                <w:sz w:val="20"/>
                <w:szCs w:val="20"/>
                <w:lang w:eastAsia="en-US"/>
              </w:rPr>
            </w:pPr>
            <w:r>
              <w:rPr>
                <w:sz w:val="20"/>
                <w:szCs w:val="20"/>
                <w:lang w:eastAsia="ar-SA"/>
              </w:rPr>
              <w:t>1860,94</w:t>
            </w:r>
          </w:p>
        </w:tc>
      </w:tr>
      <w:tr w:rsidR="00CF7761" w:rsidTr="00CF7761">
        <w:tc>
          <w:tcPr>
            <w:tcW w:w="300" w:type="dxa"/>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b/>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b/>
                <w:sz w:val="20"/>
                <w:szCs w:val="20"/>
              </w:rPr>
            </w:pPr>
          </w:p>
        </w:tc>
        <w:tc>
          <w:tcPr>
            <w:tcW w:w="2126" w:type="dxa"/>
            <w:tcBorders>
              <w:top w:val="single" w:sz="4" w:space="0" w:color="auto"/>
              <w:left w:val="single" w:sz="4" w:space="0" w:color="auto"/>
              <w:bottom w:val="single" w:sz="4" w:space="0" w:color="auto"/>
              <w:right w:val="single" w:sz="4" w:space="0" w:color="auto"/>
            </w:tcBorders>
            <w:hideMark/>
          </w:tcPr>
          <w:p w:rsidR="00CF7761" w:rsidRDefault="00CF7761">
            <w:pPr>
              <w:snapToGrid w:val="0"/>
              <w:jc w:val="both"/>
              <w:rPr>
                <w:sz w:val="20"/>
                <w:szCs w:val="20"/>
                <w:lang w:eastAsia="en-US"/>
              </w:rPr>
            </w:pPr>
            <w:r>
              <w:rPr>
                <w:sz w:val="20"/>
                <w:szCs w:val="20"/>
              </w:rPr>
              <w:t>Отдел экономики, развития сельского хозяйства и продовольствия</w:t>
            </w:r>
          </w:p>
        </w:tc>
        <w:tc>
          <w:tcPr>
            <w:tcW w:w="850" w:type="dxa"/>
            <w:tcBorders>
              <w:top w:val="single" w:sz="4" w:space="0" w:color="auto"/>
              <w:left w:val="single" w:sz="4" w:space="0" w:color="auto"/>
              <w:bottom w:val="single" w:sz="4" w:space="0" w:color="auto"/>
              <w:right w:val="single" w:sz="4" w:space="0" w:color="auto"/>
            </w:tcBorders>
            <w:vAlign w:val="center"/>
          </w:tcPr>
          <w:p w:rsidR="00CF7761" w:rsidRDefault="00CF7761">
            <w:pPr>
              <w:widowControl w:val="0"/>
              <w:autoSpaceDE w:val="0"/>
              <w:autoSpaceDN w:val="0"/>
              <w:jc w:val="center"/>
              <w:rPr>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CF7761" w:rsidRDefault="00CF7761">
            <w:pPr>
              <w:widowControl w:val="0"/>
              <w:autoSpaceDE w:val="0"/>
              <w:autoSpaceDN w:val="0"/>
              <w:jc w:val="center"/>
              <w:rPr>
                <w:sz w:val="20"/>
                <w:szCs w:val="20"/>
              </w:rPr>
            </w:pPr>
            <w:r>
              <w:rPr>
                <w:sz w:val="20"/>
                <w:szCs w:val="20"/>
              </w:rPr>
              <w:t>Х</w:t>
            </w:r>
          </w:p>
        </w:tc>
        <w:tc>
          <w:tcPr>
            <w:tcW w:w="993" w:type="dxa"/>
            <w:tcBorders>
              <w:top w:val="single" w:sz="4" w:space="0" w:color="auto"/>
              <w:left w:val="single" w:sz="4" w:space="0" w:color="auto"/>
              <w:bottom w:val="single" w:sz="4" w:space="0" w:color="auto"/>
              <w:right w:val="single" w:sz="4" w:space="0" w:color="auto"/>
            </w:tcBorders>
            <w:vAlign w:val="center"/>
            <w:hideMark/>
          </w:tcPr>
          <w:p w:rsidR="00CF7761" w:rsidRDefault="00CF7761">
            <w:pPr>
              <w:widowControl w:val="0"/>
              <w:autoSpaceDE w:val="0"/>
              <w:autoSpaceDN w:val="0"/>
              <w:jc w:val="center"/>
              <w:rPr>
                <w:sz w:val="20"/>
                <w:szCs w:val="20"/>
              </w:rPr>
            </w:pPr>
            <w:r>
              <w:rPr>
                <w:sz w:val="20"/>
                <w:szCs w:val="20"/>
              </w:rPr>
              <w:t>Х</w:t>
            </w:r>
          </w:p>
        </w:tc>
        <w:tc>
          <w:tcPr>
            <w:tcW w:w="850" w:type="dxa"/>
            <w:tcBorders>
              <w:top w:val="single" w:sz="4" w:space="0" w:color="auto"/>
              <w:left w:val="single" w:sz="4" w:space="0" w:color="auto"/>
              <w:bottom w:val="single" w:sz="4" w:space="0" w:color="auto"/>
              <w:right w:val="single" w:sz="4" w:space="0" w:color="auto"/>
            </w:tcBorders>
            <w:vAlign w:val="center"/>
            <w:hideMark/>
          </w:tcPr>
          <w:p w:rsidR="00CF7761" w:rsidRDefault="00CF7761">
            <w:pPr>
              <w:widowControl w:val="0"/>
              <w:autoSpaceDE w:val="0"/>
              <w:autoSpaceDN w:val="0"/>
              <w:jc w:val="center"/>
              <w:rPr>
                <w:sz w:val="20"/>
                <w:szCs w:val="20"/>
              </w:rPr>
            </w:pPr>
            <w:r>
              <w:rPr>
                <w:sz w:val="20"/>
                <w:szCs w:val="20"/>
              </w:rPr>
              <w:t>Х</w:t>
            </w:r>
          </w:p>
        </w:tc>
        <w:tc>
          <w:tcPr>
            <w:tcW w:w="851" w:type="dxa"/>
            <w:tcBorders>
              <w:top w:val="single" w:sz="4" w:space="0" w:color="auto"/>
              <w:left w:val="single" w:sz="4" w:space="0" w:color="auto"/>
              <w:bottom w:val="single" w:sz="4" w:space="0" w:color="auto"/>
              <w:right w:val="single" w:sz="4" w:space="0" w:color="auto"/>
            </w:tcBorders>
            <w:vAlign w:val="center"/>
            <w:hideMark/>
          </w:tcPr>
          <w:p w:rsidR="00CF7761" w:rsidRDefault="00CF7761">
            <w:pPr>
              <w:widowControl w:val="0"/>
              <w:autoSpaceDE w:val="0"/>
              <w:autoSpaceDN w:val="0"/>
              <w:jc w:val="center"/>
              <w:rPr>
                <w:sz w:val="20"/>
                <w:szCs w:val="20"/>
              </w:rPr>
            </w:pPr>
            <w:r>
              <w:rPr>
                <w:sz w:val="20"/>
                <w:szCs w:val="20"/>
              </w:rPr>
              <w:t>Х</w:t>
            </w:r>
          </w:p>
        </w:tc>
        <w:tc>
          <w:tcPr>
            <w:tcW w:w="2126" w:type="dxa"/>
            <w:tcBorders>
              <w:top w:val="single" w:sz="4" w:space="0" w:color="auto"/>
              <w:left w:val="single" w:sz="4" w:space="0" w:color="auto"/>
              <w:bottom w:val="single" w:sz="4" w:space="0" w:color="auto"/>
              <w:right w:val="single" w:sz="4" w:space="0" w:color="auto"/>
            </w:tcBorders>
            <w:vAlign w:val="center"/>
            <w:hideMark/>
          </w:tcPr>
          <w:p w:rsidR="00CF7761" w:rsidRDefault="00CF7761">
            <w:pPr>
              <w:snapToGrid w:val="0"/>
              <w:ind w:hanging="108"/>
              <w:jc w:val="center"/>
              <w:rPr>
                <w:sz w:val="20"/>
                <w:szCs w:val="20"/>
                <w:lang w:eastAsia="en-US"/>
              </w:rPr>
            </w:pPr>
            <w:r>
              <w:rPr>
                <w:sz w:val="20"/>
                <w:szCs w:val="20"/>
              </w:rPr>
              <w:t>400,0</w:t>
            </w:r>
          </w:p>
        </w:tc>
        <w:tc>
          <w:tcPr>
            <w:tcW w:w="1701" w:type="dxa"/>
            <w:tcBorders>
              <w:top w:val="single" w:sz="4" w:space="0" w:color="auto"/>
              <w:left w:val="single" w:sz="4" w:space="0" w:color="auto"/>
              <w:bottom w:val="single" w:sz="4" w:space="0" w:color="auto"/>
              <w:right w:val="single" w:sz="4" w:space="0" w:color="auto"/>
            </w:tcBorders>
            <w:vAlign w:val="center"/>
            <w:hideMark/>
          </w:tcPr>
          <w:p w:rsidR="00CF7761" w:rsidRDefault="00CF7761">
            <w:pPr>
              <w:widowControl w:val="0"/>
              <w:autoSpaceDE w:val="0"/>
              <w:autoSpaceDN w:val="0"/>
              <w:jc w:val="center"/>
              <w:rPr>
                <w:sz w:val="20"/>
                <w:szCs w:val="20"/>
              </w:rPr>
            </w:pPr>
            <w:r>
              <w:rPr>
                <w:sz w:val="20"/>
                <w:szCs w:val="20"/>
              </w:rPr>
              <w:t>198,0</w:t>
            </w:r>
          </w:p>
        </w:tc>
      </w:tr>
      <w:tr w:rsidR="00CF7761" w:rsidTr="00CF7761">
        <w:tc>
          <w:tcPr>
            <w:tcW w:w="300" w:type="dxa"/>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b/>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b/>
                <w:sz w:val="20"/>
                <w:szCs w:val="20"/>
              </w:rPr>
            </w:pPr>
          </w:p>
        </w:tc>
        <w:tc>
          <w:tcPr>
            <w:tcW w:w="2126" w:type="dxa"/>
            <w:tcBorders>
              <w:top w:val="single" w:sz="4" w:space="0" w:color="auto"/>
              <w:left w:val="single" w:sz="4" w:space="0" w:color="auto"/>
              <w:bottom w:val="single" w:sz="4" w:space="0" w:color="auto"/>
              <w:right w:val="single" w:sz="4" w:space="0" w:color="auto"/>
            </w:tcBorders>
            <w:hideMark/>
          </w:tcPr>
          <w:p w:rsidR="00CF7761" w:rsidRDefault="00CF7761">
            <w:pPr>
              <w:snapToGrid w:val="0"/>
              <w:rPr>
                <w:sz w:val="20"/>
                <w:szCs w:val="20"/>
                <w:lang w:eastAsia="en-US"/>
              </w:rPr>
            </w:pPr>
            <w:r>
              <w:rPr>
                <w:sz w:val="20"/>
                <w:szCs w:val="20"/>
              </w:rPr>
              <w:t>Администрация  Камешкирского района Пензенской области</w:t>
            </w:r>
          </w:p>
        </w:tc>
        <w:tc>
          <w:tcPr>
            <w:tcW w:w="850" w:type="dxa"/>
            <w:tcBorders>
              <w:top w:val="single" w:sz="4" w:space="0" w:color="auto"/>
              <w:left w:val="single" w:sz="4" w:space="0" w:color="auto"/>
              <w:bottom w:val="single" w:sz="4" w:space="0" w:color="auto"/>
              <w:right w:val="single" w:sz="4" w:space="0" w:color="auto"/>
            </w:tcBorders>
            <w:vAlign w:val="center"/>
            <w:hideMark/>
          </w:tcPr>
          <w:p w:rsidR="00CF7761" w:rsidRDefault="00CF7761">
            <w:pPr>
              <w:widowControl w:val="0"/>
              <w:autoSpaceDE w:val="0"/>
              <w:autoSpaceDN w:val="0"/>
              <w:jc w:val="center"/>
              <w:rPr>
                <w:sz w:val="20"/>
                <w:szCs w:val="20"/>
              </w:rPr>
            </w:pPr>
            <w:r>
              <w:rPr>
                <w:sz w:val="20"/>
                <w:szCs w:val="20"/>
              </w:rPr>
              <w:t>901</w:t>
            </w:r>
          </w:p>
        </w:tc>
        <w:tc>
          <w:tcPr>
            <w:tcW w:w="567" w:type="dxa"/>
            <w:tcBorders>
              <w:top w:val="single" w:sz="4" w:space="0" w:color="auto"/>
              <w:left w:val="single" w:sz="4" w:space="0" w:color="auto"/>
              <w:bottom w:val="single" w:sz="4" w:space="0" w:color="auto"/>
              <w:right w:val="single" w:sz="4" w:space="0" w:color="auto"/>
            </w:tcBorders>
            <w:vAlign w:val="center"/>
            <w:hideMark/>
          </w:tcPr>
          <w:p w:rsidR="00CF7761" w:rsidRDefault="00CF7761">
            <w:pPr>
              <w:widowControl w:val="0"/>
              <w:autoSpaceDE w:val="0"/>
              <w:autoSpaceDN w:val="0"/>
              <w:jc w:val="center"/>
              <w:rPr>
                <w:sz w:val="20"/>
                <w:szCs w:val="20"/>
              </w:rPr>
            </w:pPr>
            <w:r>
              <w:rPr>
                <w:sz w:val="20"/>
                <w:szCs w:val="20"/>
              </w:rPr>
              <w:t>Х</w:t>
            </w:r>
          </w:p>
        </w:tc>
        <w:tc>
          <w:tcPr>
            <w:tcW w:w="993" w:type="dxa"/>
            <w:tcBorders>
              <w:top w:val="single" w:sz="4" w:space="0" w:color="auto"/>
              <w:left w:val="single" w:sz="4" w:space="0" w:color="auto"/>
              <w:bottom w:val="single" w:sz="4" w:space="0" w:color="auto"/>
              <w:right w:val="single" w:sz="4" w:space="0" w:color="auto"/>
            </w:tcBorders>
            <w:vAlign w:val="center"/>
            <w:hideMark/>
          </w:tcPr>
          <w:p w:rsidR="00CF7761" w:rsidRDefault="00CF7761">
            <w:pPr>
              <w:widowControl w:val="0"/>
              <w:autoSpaceDE w:val="0"/>
              <w:autoSpaceDN w:val="0"/>
              <w:jc w:val="center"/>
              <w:rPr>
                <w:sz w:val="20"/>
                <w:szCs w:val="20"/>
              </w:rPr>
            </w:pPr>
            <w:r>
              <w:rPr>
                <w:sz w:val="20"/>
                <w:szCs w:val="20"/>
              </w:rPr>
              <w:t>Х</w:t>
            </w:r>
          </w:p>
        </w:tc>
        <w:tc>
          <w:tcPr>
            <w:tcW w:w="850" w:type="dxa"/>
            <w:tcBorders>
              <w:top w:val="single" w:sz="4" w:space="0" w:color="auto"/>
              <w:left w:val="single" w:sz="4" w:space="0" w:color="auto"/>
              <w:bottom w:val="single" w:sz="4" w:space="0" w:color="auto"/>
              <w:right w:val="single" w:sz="4" w:space="0" w:color="auto"/>
            </w:tcBorders>
            <w:vAlign w:val="center"/>
            <w:hideMark/>
          </w:tcPr>
          <w:p w:rsidR="00CF7761" w:rsidRDefault="00CF7761">
            <w:pPr>
              <w:widowControl w:val="0"/>
              <w:autoSpaceDE w:val="0"/>
              <w:autoSpaceDN w:val="0"/>
              <w:jc w:val="center"/>
              <w:rPr>
                <w:sz w:val="20"/>
                <w:szCs w:val="20"/>
              </w:rPr>
            </w:pPr>
            <w:r>
              <w:rPr>
                <w:sz w:val="20"/>
                <w:szCs w:val="20"/>
              </w:rPr>
              <w:t>Х</w:t>
            </w:r>
          </w:p>
        </w:tc>
        <w:tc>
          <w:tcPr>
            <w:tcW w:w="851" w:type="dxa"/>
            <w:tcBorders>
              <w:top w:val="single" w:sz="4" w:space="0" w:color="auto"/>
              <w:left w:val="single" w:sz="4" w:space="0" w:color="auto"/>
              <w:bottom w:val="single" w:sz="4" w:space="0" w:color="auto"/>
              <w:right w:val="single" w:sz="4" w:space="0" w:color="auto"/>
            </w:tcBorders>
            <w:vAlign w:val="center"/>
            <w:hideMark/>
          </w:tcPr>
          <w:p w:rsidR="00CF7761" w:rsidRDefault="00CF7761">
            <w:pPr>
              <w:widowControl w:val="0"/>
              <w:autoSpaceDE w:val="0"/>
              <w:autoSpaceDN w:val="0"/>
              <w:jc w:val="center"/>
              <w:rPr>
                <w:sz w:val="20"/>
                <w:szCs w:val="20"/>
              </w:rPr>
            </w:pPr>
            <w:r>
              <w:rPr>
                <w:sz w:val="20"/>
                <w:szCs w:val="20"/>
              </w:rPr>
              <w:t>Х</w:t>
            </w:r>
          </w:p>
        </w:tc>
        <w:tc>
          <w:tcPr>
            <w:tcW w:w="2126" w:type="dxa"/>
            <w:tcBorders>
              <w:top w:val="single" w:sz="4" w:space="0" w:color="auto"/>
              <w:left w:val="single" w:sz="4" w:space="0" w:color="auto"/>
              <w:bottom w:val="single" w:sz="4" w:space="0" w:color="auto"/>
              <w:right w:val="single" w:sz="4" w:space="0" w:color="auto"/>
            </w:tcBorders>
            <w:vAlign w:val="center"/>
            <w:hideMark/>
          </w:tcPr>
          <w:p w:rsidR="00CF7761" w:rsidRDefault="00CF7761">
            <w:pPr>
              <w:tabs>
                <w:tab w:val="center" w:pos="388"/>
              </w:tabs>
              <w:jc w:val="center"/>
              <w:rPr>
                <w:sz w:val="20"/>
                <w:szCs w:val="20"/>
                <w:lang w:eastAsia="en-US"/>
              </w:rPr>
            </w:pPr>
            <w:r>
              <w:rPr>
                <w:sz w:val="20"/>
                <w:szCs w:val="20"/>
              </w:rPr>
              <w:t>552,1</w:t>
            </w:r>
          </w:p>
        </w:tc>
        <w:tc>
          <w:tcPr>
            <w:tcW w:w="1701" w:type="dxa"/>
            <w:tcBorders>
              <w:top w:val="single" w:sz="4" w:space="0" w:color="auto"/>
              <w:left w:val="single" w:sz="4" w:space="0" w:color="auto"/>
              <w:bottom w:val="single" w:sz="4" w:space="0" w:color="auto"/>
              <w:right w:val="single" w:sz="4" w:space="0" w:color="auto"/>
            </w:tcBorders>
            <w:vAlign w:val="center"/>
            <w:hideMark/>
          </w:tcPr>
          <w:p w:rsidR="00CF7761" w:rsidRDefault="00CF7761">
            <w:pPr>
              <w:widowControl w:val="0"/>
              <w:autoSpaceDE w:val="0"/>
              <w:autoSpaceDN w:val="0"/>
              <w:jc w:val="center"/>
              <w:rPr>
                <w:sz w:val="20"/>
                <w:szCs w:val="20"/>
              </w:rPr>
            </w:pPr>
            <w:r>
              <w:rPr>
                <w:sz w:val="20"/>
                <w:szCs w:val="20"/>
              </w:rPr>
              <w:t>1837,2</w:t>
            </w:r>
          </w:p>
        </w:tc>
      </w:tr>
      <w:tr w:rsidR="00CF7761" w:rsidTr="00CF7761">
        <w:tc>
          <w:tcPr>
            <w:tcW w:w="609" w:type="dxa"/>
            <w:vMerge w:val="restart"/>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1.</w:t>
            </w:r>
          </w:p>
        </w:tc>
        <w:tc>
          <w:tcPr>
            <w:tcW w:w="2085" w:type="dxa"/>
            <w:vMerge w:val="restart"/>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rPr>
                <w:b/>
                <w:i/>
                <w:sz w:val="20"/>
                <w:szCs w:val="20"/>
              </w:rPr>
            </w:pPr>
            <w:r>
              <w:rPr>
                <w:b/>
                <w:i/>
                <w:sz w:val="20"/>
                <w:szCs w:val="20"/>
              </w:rPr>
              <w:t>Подпрограмма 1</w:t>
            </w:r>
          </w:p>
        </w:tc>
        <w:tc>
          <w:tcPr>
            <w:tcW w:w="2835" w:type="dxa"/>
            <w:vMerge w:val="restart"/>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rPr>
                <w:b/>
                <w:i/>
                <w:sz w:val="20"/>
                <w:szCs w:val="20"/>
              </w:rPr>
            </w:pPr>
            <w:r>
              <w:rPr>
                <w:b/>
                <w:i/>
                <w:sz w:val="20"/>
                <w:szCs w:val="20"/>
              </w:rPr>
              <w:t>«Модернизация и развитие территориальной сети автомобильных дорог на 2016-2020 годы»</w:t>
            </w:r>
          </w:p>
        </w:tc>
        <w:tc>
          <w:tcPr>
            <w:tcW w:w="2126" w:type="dxa"/>
            <w:tcBorders>
              <w:top w:val="single" w:sz="4" w:space="0" w:color="auto"/>
              <w:left w:val="single" w:sz="4" w:space="0" w:color="auto"/>
              <w:bottom w:val="single" w:sz="4" w:space="0" w:color="auto"/>
              <w:right w:val="single" w:sz="4" w:space="0" w:color="auto"/>
            </w:tcBorders>
            <w:hideMark/>
          </w:tcPr>
          <w:p w:rsidR="00CF7761" w:rsidRDefault="00CF7761">
            <w:pPr>
              <w:snapToGrid w:val="0"/>
              <w:spacing w:after="200" w:line="276" w:lineRule="auto"/>
              <w:jc w:val="both"/>
              <w:rPr>
                <w:sz w:val="20"/>
                <w:szCs w:val="20"/>
                <w:lang w:eastAsia="en-US"/>
              </w:rPr>
            </w:pPr>
            <w:r>
              <w:rPr>
                <w:sz w:val="20"/>
                <w:szCs w:val="20"/>
              </w:rPr>
              <w:t>всего</w:t>
            </w:r>
          </w:p>
        </w:tc>
        <w:tc>
          <w:tcPr>
            <w:tcW w:w="850" w:type="dxa"/>
            <w:tcBorders>
              <w:top w:val="single" w:sz="4" w:space="0" w:color="auto"/>
              <w:left w:val="single" w:sz="4" w:space="0" w:color="auto"/>
              <w:bottom w:val="single" w:sz="4" w:space="0" w:color="auto"/>
              <w:right w:val="single" w:sz="4" w:space="0" w:color="auto"/>
            </w:tcBorders>
            <w:vAlign w:val="center"/>
          </w:tcPr>
          <w:p w:rsidR="00CF7761" w:rsidRDefault="00CF7761">
            <w:pPr>
              <w:widowControl w:val="0"/>
              <w:autoSpaceDE w:val="0"/>
              <w:autoSpaceDN w:val="0"/>
              <w:jc w:val="center"/>
              <w:rPr>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CF7761" w:rsidRDefault="00CF7761">
            <w:pPr>
              <w:widowControl w:val="0"/>
              <w:autoSpaceDE w:val="0"/>
              <w:autoSpaceDN w:val="0"/>
              <w:jc w:val="center"/>
              <w:rPr>
                <w:sz w:val="20"/>
                <w:szCs w:val="20"/>
              </w:rPr>
            </w:pPr>
            <w:r>
              <w:rPr>
                <w:sz w:val="20"/>
                <w:szCs w:val="20"/>
              </w:rPr>
              <w:t>Х</w:t>
            </w:r>
          </w:p>
        </w:tc>
        <w:tc>
          <w:tcPr>
            <w:tcW w:w="993" w:type="dxa"/>
            <w:tcBorders>
              <w:top w:val="single" w:sz="4" w:space="0" w:color="auto"/>
              <w:left w:val="single" w:sz="4" w:space="0" w:color="auto"/>
              <w:bottom w:val="single" w:sz="4" w:space="0" w:color="auto"/>
              <w:right w:val="single" w:sz="4" w:space="0" w:color="auto"/>
            </w:tcBorders>
            <w:vAlign w:val="center"/>
            <w:hideMark/>
          </w:tcPr>
          <w:p w:rsidR="00CF7761" w:rsidRDefault="00CF7761">
            <w:pPr>
              <w:widowControl w:val="0"/>
              <w:autoSpaceDE w:val="0"/>
              <w:autoSpaceDN w:val="0"/>
              <w:jc w:val="center"/>
              <w:rPr>
                <w:sz w:val="20"/>
                <w:szCs w:val="20"/>
              </w:rPr>
            </w:pPr>
            <w:r>
              <w:rPr>
                <w:sz w:val="20"/>
                <w:szCs w:val="20"/>
              </w:rPr>
              <w:t>Х</w:t>
            </w:r>
          </w:p>
        </w:tc>
        <w:tc>
          <w:tcPr>
            <w:tcW w:w="850" w:type="dxa"/>
            <w:tcBorders>
              <w:top w:val="single" w:sz="4" w:space="0" w:color="auto"/>
              <w:left w:val="single" w:sz="4" w:space="0" w:color="auto"/>
              <w:bottom w:val="single" w:sz="4" w:space="0" w:color="auto"/>
              <w:right w:val="single" w:sz="4" w:space="0" w:color="auto"/>
            </w:tcBorders>
            <w:vAlign w:val="center"/>
            <w:hideMark/>
          </w:tcPr>
          <w:p w:rsidR="00CF7761" w:rsidRDefault="00CF7761">
            <w:pPr>
              <w:widowControl w:val="0"/>
              <w:autoSpaceDE w:val="0"/>
              <w:autoSpaceDN w:val="0"/>
              <w:jc w:val="center"/>
              <w:rPr>
                <w:sz w:val="20"/>
                <w:szCs w:val="20"/>
              </w:rPr>
            </w:pPr>
            <w:r>
              <w:rPr>
                <w:sz w:val="20"/>
                <w:szCs w:val="20"/>
              </w:rPr>
              <w:t>Х</w:t>
            </w:r>
          </w:p>
        </w:tc>
        <w:tc>
          <w:tcPr>
            <w:tcW w:w="851" w:type="dxa"/>
            <w:tcBorders>
              <w:top w:val="single" w:sz="4" w:space="0" w:color="auto"/>
              <w:left w:val="single" w:sz="4" w:space="0" w:color="auto"/>
              <w:bottom w:val="single" w:sz="4" w:space="0" w:color="auto"/>
              <w:right w:val="single" w:sz="4" w:space="0" w:color="auto"/>
            </w:tcBorders>
            <w:vAlign w:val="center"/>
            <w:hideMark/>
          </w:tcPr>
          <w:p w:rsidR="00CF7761" w:rsidRDefault="00CF7761">
            <w:pPr>
              <w:widowControl w:val="0"/>
              <w:autoSpaceDE w:val="0"/>
              <w:autoSpaceDN w:val="0"/>
              <w:jc w:val="center"/>
              <w:rPr>
                <w:sz w:val="20"/>
                <w:szCs w:val="20"/>
              </w:rPr>
            </w:pPr>
            <w:r>
              <w:rPr>
                <w:sz w:val="20"/>
                <w:szCs w:val="20"/>
              </w:rPr>
              <w:t>Х</w:t>
            </w:r>
          </w:p>
        </w:tc>
        <w:tc>
          <w:tcPr>
            <w:tcW w:w="2126" w:type="dxa"/>
            <w:tcBorders>
              <w:top w:val="single" w:sz="4" w:space="0" w:color="auto"/>
              <w:left w:val="single" w:sz="4" w:space="0" w:color="auto"/>
              <w:bottom w:val="single" w:sz="4" w:space="0" w:color="auto"/>
              <w:right w:val="single" w:sz="4" w:space="0" w:color="auto"/>
            </w:tcBorders>
            <w:hideMark/>
          </w:tcPr>
          <w:p w:rsidR="00CF7761" w:rsidRDefault="00CF7761">
            <w:pPr>
              <w:snapToGrid w:val="0"/>
              <w:ind w:hanging="108"/>
              <w:jc w:val="center"/>
              <w:rPr>
                <w:sz w:val="20"/>
                <w:szCs w:val="20"/>
                <w:lang w:eastAsia="en-US"/>
              </w:rPr>
            </w:pPr>
            <w:r>
              <w:rPr>
                <w:sz w:val="20"/>
                <w:szCs w:val="20"/>
              </w:rPr>
              <w:t>1784,2</w:t>
            </w:r>
          </w:p>
        </w:tc>
        <w:tc>
          <w:tcPr>
            <w:tcW w:w="1701" w:type="dxa"/>
            <w:tcBorders>
              <w:top w:val="single" w:sz="4" w:space="0" w:color="auto"/>
              <w:left w:val="single" w:sz="4" w:space="0" w:color="auto"/>
              <w:bottom w:val="single" w:sz="4" w:space="0" w:color="auto"/>
              <w:right w:val="single" w:sz="4" w:space="0" w:color="auto"/>
            </w:tcBorders>
            <w:hideMark/>
          </w:tcPr>
          <w:p w:rsidR="00CF7761" w:rsidRDefault="00CF7761">
            <w:pPr>
              <w:jc w:val="center"/>
              <w:rPr>
                <w:sz w:val="20"/>
                <w:szCs w:val="20"/>
                <w:lang w:eastAsia="en-US"/>
              </w:rPr>
            </w:pPr>
            <w:r>
              <w:rPr>
                <w:sz w:val="20"/>
                <w:szCs w:val="20"/>
                <w:lang w:eastAsia="ar-SA"/>
              </w:rPr>
              <w:t>1860,94</w:t>
            </w:r>
          </w:p>
        </w:tc>
      </w:tr>
      <w:tr w:rsidR="00CF7761" w:rsidTr="00CF7761">
        <w:trPr>
          <w:trHeight w:val="678"/>
        </w:trPr>
        <w:tc>
          <w:tcPr>
            <w:tcW w:w="300" w:type="dxa"/>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b/>
                <w:i/>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b/>
                <w:i/>
                <w:sz w:val="20"/>
                <w:szCs w:val="20"/>
              </w:rPr>
            </w:pPr>
          </w:p>
        </w:tc>
        <w:tc>
          <w:tcPr>
            <w:tcW w:w="2126" w:type="dxa"/>
            <w:tcBorders>
              <w:top w:val="single" w:sz="4" w:space="0" w:color="auto"/>
              <w:left w:val="single" w:sz="4" w:space="0" w:color="auto"/>
              <w:bottom w:val="single" w:sz="4" w:space="0" w:color="auto"/>
              <w:right w:val="single" w:sz="4" w:space="0" w:color="auto"/>
            </w:tcBorders>
            <w:hideMark/>
          </w:tcPr>
          <w:p w:rsidR="00CF7761" w:rsidRDefault="00CF7761">
            <w:pPr>
              <w:spacing w:after="200" w:line="276" w:lineRule="auto"/>
              <w:jc w:val="both"/>
              <w:rPr>
                <w:sz w:val="20"/>
                <w:szCs w:val="20"/>
                <w:lang w:eastAsia="en-US"/>
              </w:rPr>
            </w:pPr>
            <w:r>
              <w:rPr>
                <w:sz w:val="20"/>
                <w:szCs w:val="20"/>
              </w:rPr>
              <w:t>Отдел архитектуры,  строительства и ЖКХ</w:t>
            </w:r>
          </w:p>
        </w:tc>
        <w:tc>
          <w:tcPr>
            <w:tcW w:w="850" w:type="dxa"/>
            <w:tcBorders>
              <w:top w:val="single" w:sz="4" w:space="0" w:color="auto"/>
              <w:left w:val="single" w:sz="4" w:space="0" w:color="auto"/>
              <w:bottom w:val="single" w:sz="4" w:space="0" w:color="auto"/>
              <w:right w:val="single" w:sz="4" w:space="0" w:color="auto"/>
            </w:tcBorders>
            <w:vAlign w:val="center"/>
          </w:tcPr>
          <w:p w:rsidR="00CF7761" w:rsidRDefault="00CF7761">
            <w:pPr>
              <w:widowControl w:val="0"/>
              <w:autoSpaceDE w:val="0"/>
              <w:autoSpaceDN w:val="0"/>
              <w:jc w:val="center"/>
              <w:rPr>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rsidR="00CF7761" w:rsidRDefault="00CF7761">
            <w:pPr>
              <w:widowControl w:val="0"/>
              <w:autoSpaceDE w:val="0"/>
              <w:autoSpaceDN w:val="0"/>
              <w:jc w:val="center"/>
              <w:rPr>
                <w:sz w:val="20"/>
                <w:szCs w:val="20"/>
              </w:rPr>
            </w:pPr>
          </w:p>
        </w:tc>
        <w:tc>
          <w:tcPr>
            <w:tcW w:w="993" w:type="dxa"/>
            <w:tcBorders>
              <w:top w:val="single" w:sz="4" w:space="0" w:color="auto"/>
              <w:left w:val="single" w:sz="4" w:space="0" w:color="auto"/>
              <w:bottom w:val="single" w:sz="4" w:space="0" w:color="auto"/>
              <w:right w:val="single" w:sz="4" w:space="0" w:color="auto"/>
            </w:tcBorders>
            <w:vAlign w:val="center"/>
          </w:tcPr>
          <w:p w:rsidR="00CF7761" w:rsidRDefault="00CF7761">
            <w:pPr>
              <w:widowControl w:val="0"/>
              <w:autoSpaceDE w:val="0"/>
              <w:autoSpaceDN w:val="0"/>
              <w:jc w:val="center"/>
              <w:rPr>
                <w:sz w:val="20"/>
                <w:szCs w:val="20"/>
              </w:rPr>
            </w:pPr>
          </w:p>
        </w:tc>
        <w:tc>
          <w:tcPr>
            <w:tcW w:w="850" w:type="dxa"/>
            <w:tcBorders>
              <w:top w:val="single" w:sz="4" w:space="0" w:color="auto"/>
              <w:left w:val="single" w:sz="4" w:space="0" w:color="auto"/>
              <w:bottom w:val="single" w:sz="4" w:space="0" w:color="auto"/>
              <w:right w:val="single" w:sz="4" w:space="0" w:color="auto"/>
            </w:tcBorders>
            <w:vAlign w:val="center"/>
          </w:tcPr>
          <w:p w:rsidR="00CF7761" w:rsidRDefault="00CF7761">
            <w:pPr>
              <w:widowControl w:val="0"/>
              <w:autoSpaceDE w:val="0"/>
              <w:autoSpaceDN w:val="0"/>
              <w:jc w:val="center"/>
              <w:rPr>
                <w:sz w:val="20"/>
                <w:szCs w:val="20"/>
              </w:rPr>
            </w:pPr>
          </w:p>
        </w:tc>
        <w:tc>
          <w:tcPr>
            <w:tcW w:w="851" w:type="dxa"/>
            <w:tcBorders>
              <w:top w:val="single" w:sz="4" w:space="0" w:color="auto"/>
              <w:left w:val="single" w:sz="4" w:space="0" w:color="auto"/>
              <w:bottom w:val="single" w:sz="4" w:space="0" w:color="auto"/>
              <w:right w:val="single" w:sz="4" w:space="0" w:color="auto"/>
            </w:tcBorders>
            <w:vAlign w:val="center"/>
          </w:tcPr>
          <w:p w:rsidR="00CF7761" w:rsidRDefault="00CF7761">
            <w:pPr>
              <w:widowControl w:val="0"/>
              <w:autoSpaceDE w:val="0"/>
              <w:autoSpaceDN w:val="0"/>
              <w:jc w:val="center"/>
              <w:rPr>
                <w:sz w:val="20"/>
                <w:szCs w:val="20"/>
              </w:rPr>
            </w:pPr>
          </w:p>
        </w:tc>
        <w:tc>
          <w:tcPr>
            <w:tcW w:w="2126" w:type="dxa"/>
            <w:tcBorders>
              <w:top w:val="single" w:sz="4" w:space="0" w:color="auto"/>
              <w:left w:val="single" w:sz="4" w:space="0" w:color="auto"/>
              <w:bottom w:val="single" w:sz="4" w:space="0" w:color="auto"/>
              <w:right w:val="single" w:sz="4" w:space="0" w:color="auto"/>
            </w:tcBorders>
            <w:hideMark/>
          </w:tcPr>
          <w:p w:rsidR="00CF7761" w:rsidRDefault="00CF7761">
            <w:pPr>
              <w:snapToGrid w:val="0"/>
              <w:ind w:hanging="108"/>
              <w:jc w:val="center"/>
              <w:rPr>
                <w:sz w:val="20"/>
                <w:szCs w:val="20"/>
                <w:lang w:eastAsia="en-US"/>
              </w:rPr>
            </w:pPr>
            <w:r>
              <w:rPr>
                <w:sz w:val="20"/>
                <w:szCs w:val="20"/>
              </w:rPr>
              <w:t>1784,2</w:t>
            </w:r>
          </w:p>
        </w:tc>
        <w:tc>
          <w:tcPr>
            <w:tcW w:w="1701" w:type="dxa"/>
            <w:tcBorders>
              <w:top w:val="single" w:sz="4" w:space="0" w:color="auto"/>
              <w:left w:val="single" w:sz="4" w:space="0" w:color="auto"/>
              <w:bottom w:val="single" w:sz="4" w:space="0" w:color="auto"/>
              <w:right w:val="single" w:sz="4" w:space="0" w:color="auto"/>
            </w:tcBorders>
            <w:hideMark/>
          </w:tcPr>
          <w:p w:rsidR="00CF7761" w:rsidRDefault="00CF7761">
            <w:pPr>
              <w:jc w:val="center"/>
              <w:rPr>
                <w:sz w:val="20"/>
                <w:szCs w:val="20"/>
                <w:lang w:eastAsia="en-US"/>
              </w:rPr>
            </w:pPr>
            <w:r>
              <w:rPr>
                <w:sz w:val="20"/>
                <w:szCs w:val="20"/>
                <w:lang w:eastAsia="ar-SA"/>
              </w:rPr>
              <w:t>1860,94</w:t>
            </w:r>
          </w:p>
        </w:tc>
      </w:tr>
      <w:tr w:rsidR="00CF7761" w:rsidTr="00CF7761">
        <w:tc>
          <w:tcPr>
            <w:tcW w:w="609" w:type="dxa"/>
            <w:vMerge w:val="restart"/>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b/>
                <w:i/>
                <w:sz w:val="20"/>
                <w:szCs w:val="20"/>
              </w:rPr>
            </w:pPr>
            <w:r>
              <w:rPr>
                <w:b/>
                <w:i/>
                <w:sz w:val="20"/>
                <w:szCs w:val="20"/>
              </w:rPr>
              <w:t>2.</w:t>
            </w:r>
          </w:p>
        </w:tc>
        <w:tc>
          <w:tcPr>
            <w:tcW w:w="2085" w:type="dxa"/>
            <w:vMerge w:val="restart"/>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rPr>
                <w:b/>
                <w:i/>
                <w:sz w:val="20"/>
                <w:szCs w:val="20"/>
              </w:rPr>
            </w:pPr>
            <w:r>
              <w:rPr>
                <w:b/>
                <w:i/>
                <w:sz w:val="20"/>
                <w:szCs w:val="20"/>
              </w:rPr>
              <w:t>Подпрограмма 2</w:t>
            </w:r>
          </w:p>
        </w:tc>
        <w:tc>
          <w:tcPr>
            <w:tcW w:w="2835" w:type="dxa"/>
            <w:vMerge w:val="restart"/>
            <w:tcBorders>
              <w:top w:val="single" w:sz="4" w:space="0" w:color="auto"/>
              <w:left w:val="single" w:sz="4" w:space="0" w:color="auto"/>
              <w:bottom w:val="single" w:sz="4" w:space="0" w:color="auto"/>
              <w:right w:val="single" w:sz="4" w:space="0" w:color="auto"/>
            </w:tcBorders>
            <w:hideMark/>
          </w:tcPr>
          <w:p w:rsidR="00CF7761" w:rsidRDefault="00CF7761">
            <w:pPr>
              <w:widowControl w:val="0"/>
              <w:suppressAutoHyphens/>
              <w:autoSpaceDE w:val="0"/>
              <w:snapToGrid w:val="0"/>
              <w:rPr>
                <w:b/>
                <w:i/>
                <w:sz w:val="20"/>
                <w:szCs w:val="20"/>
                <w:lang w:eastAsia="ar-SA"/>
              </w:rPr>
            </w:pPr>
            <w:r>
              <w:rPr>
                <w:b/>
                <w:i/>
                <w:sz w:val="20"/>
                <w:szCs w:val="20"/>
                <w:lang w:eastAsia="ar-SA"/>
              </w:rPr>
              <w:t>«Улучшение качества автотранспортных перевозок в Камешкирском  районе Пензенской области на 2014-2022 годы»</w:t>
            </w:r>
          </w:p>
        </w:tc>
        <w:tc>
          <w:tcPr>
            <w:tcW w:w="2126" w:type="dxa"/>
            <w:tcBorders>
              <w:top w:val="single" w:sz="4" w:space="0" w:color="auto"/>
              <w:left w:val="single" w:sz="4" w:space="0" w:color="auto"/>
              <w:bottom w:val="single" w:sz="4" w:space="0" w:color="auto"/>
              <w:right w:val="single" w:sz="4" w:space="0" w:color="auto"/>
            </w:tcBorders>
            <w:hideMark/>
          </w:tcPr>
          <w:p w:rsidR="00CF7761" w:rsidRDefault="00CF7761">
            <w:pPr>
              <w:snapToGrid w:val="0"/>
              <w:spacing w:after="200" w:line="276" w:lineRule="auto"/>
              <w:jc w:val="both"/>
              <w:rPr>
                <w:sz w:val="20"/>
                <w:szCs w:val="20"/>
                <w:lang w:eastAsia="en-US"/>
              </w:rPr>
            </w:pPr>
            <w:r>
              <w:rPr>
                <w:sz w:val="20"/>
                <w:szCs w:val="20"/>
              </w:rPr>
              <w:t>всего</w:t>
            </w:r>
          </w:p>
        </w:tc>
        <w:tc>
          <w:tcPr>
            <w:tcW w:w="850" w:type="dxa"/>
            <w:tcBorders>
              <w:top w:val="single" w:sz="4" w:space="0" w:color="auto"/>
              <w:left w:val="single" w:sz="4" w:space="0" w:color="auto"/>
              <w:bottom w:val="single" w:sz="4" w:space="0" w:color="auto"/>
              <w:right w:val="single" w:sz="4" w:space="0" w:color="auto"/>
            </w:tcBorders>
            <w:vAlign w:val="center"/>
          </w:tcPr>
          <w:p w:rsidR="00CF7761" w:rsidRDefault="00CF7761">
            <w:pPr>
              <w:widowControl w:val="0"/>
              <w:autoSpaceDE w:val="0"/>
              <w:autoSpaceDN w:val="0"/>
              <w:rPr>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CF7761" w:rsidRDefault="00CF7761">
            <w:pPr>
              <w:widowControl w:val="0"/>
              <w:autoSpaceDE w:val="0"/>
              <w:autoSpaceDN w:val="0"/>
              <w:jc w:val="center"/>
              <w:rPr>
                <w:sz w:val="20"/>
                <w:szCs w:val="20"/>
              </w:rPr>
            </w:pPr>
            <w:r>
              <w:rPr>
                <w:sz w:val="20"/>
                <w:szCs w:val="20"/>
              </w:rPr>
              <w:t>Х</w:t>
            </w:r>
          </w:p>
        </w:tc>
        <w:tc>
          <w:tcPr>
            <w:tcW w:w="993" w:type="dxa"/>
            <w:tcBorders>
              <w:top w:val="single" w:sz="4" w:space="0" w:color="auto"/>
              <w:left w:val="single" w:sz="4" w:space="0" w:color="auto"/>
              <w:bottom w:val="single" w:sz="4" w:space="0" w:color="auto"/>
              <w:right w:val="single" w:sz="4" w:space="0" w:color="auto"/>
            </w:tcBorders>
            <w:vAlign w:val="center"/>
            <w:hideMark/>
          </w:tcPr>
          <w:p w:rsidR="00CF7761" w:rsidRDefault="00CF7761">
            <w:pPr>
              <w:widowControl w:val="0"/>
              <w:autoSpaceDE w:val="0"/>
              <w:autoSpaceDN w:val="0"/>
              <w:jc w:val="center"/>
              <w:rPr>
                <w:sz w:val="20"/>
                <w:szCs w:val="20"/>
              </w:rPr>
            </w:pPr>
            <w:r>
              <w:rPr>
                <w:sz w:val="20"/>
                <w:szCs w:val="20"/>
              </w:rPr>
              <w:t>Х</w:t>
            </w:r>
          </w:p>
        </w:tc>
        <w:tc>
          <w:tcPr>
            <w:tcW w:w="850" w:type="dxa"/>
            <w:tcBorders>
              <w:top w:val="single" w:sz="4" w:space="0" w:color="auto"/>
              <w:left w:val="single" w:sz="4" w:space="0" w:color="auto"/>
              <w:bottom w:val="single" w:sz="4" w:space="0" w:color="auto"/>
              <w:right w:val="single" w:sz="4" w:space="0" w:color="auto"/>
            </w:tcBorders>
            <w:vAlign w:val="center"/>
            <w:hideMark/>
          </w:tcPr>
          <w:p w:rsidR="00CF7761" w:rsidRDefault="00CF7761">
            <w:pPr>
              <w:widowControl w:val="0"/>
              <w:autoSpaceDE w:val="0"/>
              <w:autoSpaceDN w:val="0"/>
              <w:jc w:val="center"/>
              <w:rPr>
                <w:sz w:val="20"/>
                <w:szCs w:val="20"/>
              </w:rPr>
            </w:pPr>
            <w:r>
              <w:rPr>
                <w:sz w:val="20"/>
                <w:szCs w:val="20"/>
              </w:rPr>
              <w:t>Х</w:t>
            </w:r>
          </w:p>
        </w:tc>
        <w:tc>
          <w:tcPr>
            <w:tcW w:w="851" w:type="dxa"/>
            <w:tcBorders>
              <w:top w:val="single" w:sz="4" w:space="0" w:color="auto"/>
              <w:left w:val="single" w:sz="4" w:space="0" w:color="auto"/>
              <w:bottom w:val="single" w:sz="4" w:space="0" w:color="auto"/>
              <w:right w:val="single" w:sz="4" w:space="0" w:color="auto"/>
            </w:tcBorders>
            <w:vAlign w:val="center"/>
            <w:hideMark/>
          </w:tcPr>
          <w:p w:rsidR="00CF7761" w:rsidRDefault="00CF7761">
            <w:pPr>
              <w:widowControl w:val="0"/>
              <w:autoSpaceDE w:val="0"/>
              <w:autoSpaceDN w:val="0"/>
              <w:jc w:val="center"/>
              <w:rPr>
                <w:sz w:val="20"/>
                <w:szCs w:val="20"/>
              </w:rPr>
            </w:pPr>
            <w:r>
              <w:rPr>
                <w:sz w:val="20"/>
                <w:szCs w:val="20"/>
              </w:rPr>
              <w:t>Х</w:t>
            </w:r>
          </w:p>
        </w:tc>
        <w:tc>
          <w:tcPr>
            <w:tcW w:w="2126" w:type="dxa"/>
            <w:tcBorders>
              <w:top w:val="single" w:sz="4" w:space="0" w:color="auto"/>
              <w:left w:val="single" w:sz="4" w:space="0" w:color="auto"/>
              <w:bottom w:val="single" w:sz="4" w:space="0" w:color="auto"/>
              <w:right w:val="single" w:sz="4" w:space="0" w:color="auto"/>
            </w:tcBorders>
            <w:vAlign w:val="center"/>
            <w:hideMark/>
          </w:tcPr>
          <w:p w:rsidR="00CF7761" w:rsidRDefault="00CF7761">
            <w:pPr>
              <w:snapToGrid w:val="0"/>
              <w:ind w:hanging="108"/>
              <w:jc w:val="center"/>
              <w:rPr>
                <w:sz w:val="20"/>
                <w:szCs w:val="20"/>
                <w:lang w:eastAsia="en-US"/>
              </w:rPr>
            </w:pPr>
            <w:r>
              <w:rPr>
                <w:sz w:val="20"/>
                <w:szCs w:val="20"/>
              </w:rPr>
              <w:t>400,0</w:t>
            </w:r>
          </w:p>
        </w:tc>
        <w:tc>
          <w:tcPr>
            <w:tcW w:w="1701" w:type="dxa"/>
            <w:tcBorders>
              <w:top w:val="single" w:sz="4" w:space="0" w:color="auto"/>
              <w:left w:val="single" w:sz="4" w:space="0" w:color="auto"/>
              <w:bottom w:val="single" w:sz="4" w:space="0" w:color="auto"/>
              <w:right w:val="single" w:sz="4" w:space="0" w:color="auto"/>
            </w:tcBorders>
            <w:vAlign w:val="center"/>
            <w:hideMark/>
          </w:tcPr>
          <w:p w:rsidR="00CF7761" w:rsidRDefault="00CF7761">
            <w:pPr>
              <w:widowControl w:val="0"/>
              <w:autoSpaceDE w:val="0"/>
              <w:autoSpaceDN w:val="0"/>
              <w:jc w:val="center"/>
              <w:rPr>
                <w:sz w:val="20"/>
                <w:szCs w:val="20"/>
              </w:rPr>
            </w:pPr>
            <w:r>
              <w:rPr>
                <w:sz w:val="20"/>
                <w:szCs w:val="20"/>
              </w:rPr>
              <w:t>198,0</w:t>
            </w:r>
          </w:p>
        </w:tc>
      </w:tr>
      <w:tr w:rsidR="00CF7761" w:rsidTr="00CF7761">
        <w:trPr>
          <w:trHeight w:val="1248"/>
        </w:trPr>
        <w:tc>
          <w:tcPr>
            <w:tcW w:w="300" w:type="dxa"/>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b/>
                <w:i/>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b/>
                <w:i/>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b/>
                <w:i/>
                <w:sz w:val="20"/>
                <w:szCs w:val="20"/>
                <w:lang w:eastAsia="ar-SA"/>
              </w:rPr>
            </w:pPr>
          </w:p>
        </w:tc>
        <w:tc>
          <w:tcPr>
            <w:tcW w:w="2126" w:type="dxa"/>
            <w:tcBorders>
              <w:top w:val="single" w:sz="4" w:space="0" w:color="auto"/>
              <w:left w:val="single" w:sz="4" w:space="0" w:color="auto"/>
              <w:bottom w:val="single" w:sz="4" w:space="0" w:color="auto"/>
              <w:right w:val="single" w:sz="4" w:space="0" w:color="auto"/>
            </w:tcBorders>
            <w:hideMark/>
          </w:tcPr>
          <w:p w:rsidR="00CF7761" w:rsidRDefault="00CF7761">
            <w:pPr>
              <w:jc w:val="both"/>
              <w:rPr>
                <w:sz w:val="20"/>
                <w:szCs w:val="20"/>
                <w:lang w:eastAsia="en-US"/>
              </w:rPr>
            </w:pPr>
            <w:r>
              <w:rPr>
                <w:sz w:val="20"/>
                <w:szCs w:val="20"/>
              </w:rPr>
              <w:t>Отдел экономики, развития сельского хозяйства и продовольствия</w:t>
            </w:r>
          </w:p>
        </w:tc>
        <w:tc>
          <w:tcPr>
            <w:tcW w:w="850" w:type="dxa"/>
            <w:tcBorders>
              <w:top w:val="single" w:sz="4" w:space="0" w:color="auto"/>
              <w:left w:val="single" w:sz="4" w:space="0" w:color="auto"/>
              <w:bottom w:val="single" w:sz="4" w:space="0" w:color="auto"/>
              <w:right w:val="single" w:sz="4" w:space="0" w:color="auto"/>
            </w:tcBorders>
            <w:vAlign w:val="center"/>
          </w:tcPr>
          <w:p w:rsidR="00CF7761" w:rsidRDefault="00CF7761">
            <w:pPr>
              <w:widowControl w:val="0"/>
              <w:autoSpaceDE w:val="0"/>
              <w:autoSpaceDN w:val="0"/>
              <w:rPr>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CF7761" w:rsidRDefault="00CF7761">
            <w:pPr>
              <w:widowControl w:val="0"/>
              <w:autoSpaceDE w:val="0"/>
              <w:autoSpaceDN w:val="0"/>
              <w:jc w:val="center"/>
              <w:rPr>
                <w:sz w:val="20"/>
                <w:szCs w:val="20"/>
              </w:rPr>
            </w:pPr>
            <w:r>
              <w:rPr>
                <w:sz w:val="20"/>
                <w:szCs w:val="20"/>
              </w:rPr>
              <w:t>Х</w:t>
            </w:r>
          </w:p>
        </w:tc>
        <w:tc>
          <w:tcPr>
            <w:tcW w:w="993" w:type="dxa"/>
            <w:tcBorders>
              <w:top w:val="single" w:sz="4" w:space="0" w:color="auto"/>
              <w:left w:val="single" w:sz="4" w:space="0" w:color="auto"/>
              <w:bottom w:val="single" w:sz="4" w:space="0" w:color="auto"/>
              <w:right w:val="single" w:sz="4" w:space="0" w:color="auto"/>
            </w:tcBorders>
            <w:vAlign w:val="center"/>
            <w:hideMark/>
          </w:tcPr>
          <w:p w:rsidR="00CF7761" w:rsidRDefault="00CF7761">
            <w:pPr>
              <w:widowControl w:val="0"/>
              <w:autoSpaceDE w:val="0"/>
              <w:autoSpaceDN w:val="0"/>
              <w:jc w:val="center"/>
              <w:rPr>
                <w:sz w:val="20"/>
                <w:szCs w:val="20"/>
              </w:rPr>
            </w:pPr>
            <w:r>
              <w:rPr>
                <w:sz w:val="20"/>
                <w:szCs w:val="20"/>
              </w:rPr>
              <w:t>Х</w:t>
            </w:r>
          </w:p>
        </w:tc>
        <w:tc>
          <w:tcPr>
            <w:tcW w:w="850" w:type="dxa"/>
            <w:tcBorders>
              <w:top w:val="single" w:sz="4" w:space="0" w:color="auto"/>
              <w:left w:val="single" w:sz="4" w:space="0" w:color="auto"/>
              <w:bottom w:val="single" w:sz="4" w:space="0" w:color="auto"/>
              <w:right w:val="single" w:sz="4" w:space="0" w:color="auto"/>
            </w:tcBorders>
            <w:vAlign w:val="center"/>
            <w:hideMark/>
          </w:tcPr>
          <w:p w:rsidR="00CF7761" w:rsidRDefault="00CF7761">
            <w:pPr>
              <w:widowControl w:val="0"/>
              <w:autoSpaceDE w:val="0"/>
              <w:autoSpaceDN w:val="0"/>
              <w:jc w:val="center"/>
              <w:rPr>
                <w:sz w:val="20"/>
                <w:szCs w:val="20"/>
              </w:rPr>
            </w:pPr>
            <w:r>
              <w:rPr>
                <w:sz w:val="20"/>
                <w:szCs w:val="20"/>
              </w:rPr>
              <w:t>Х</w:t>
            </w:r>
          </w:p>
        </w:tc>
        <w:tc>
          <w:tcPr>
            <w:tcW w:w="851" w:type="dxa"/>
            <w:tcBorders>
              <w:top w:val="single" w:sz="4" w:space="0" w:color="auto"/>
              <w:left w:val="single" w:sz="4" w:space="0" w:color="auto"/>
              <w:bottom w:val="single" w:sz="4" w:space="0" w:color="auto"/>
              <w:right w:val="single" w:sz="4" w:space="0" w:color="auto"/>
            </w:tcBorders>
            <w:vAlign w:val="center"/>
            <w:hideMark/>
          </w:tcPr>
          <w:p w:rsidR="00CF7761" w:rsidRDefault="00CF7761">
            <w:pPr>
              <w:widowControl w:val="0"/>
              <w:autoSpaceDE w:val="0"/>
              <w:autoSpaceDN w:val="0"/>
              <w:jc w:val="center"/>
              <w:rPr>
                <w:sz w:val="20"/>
                <w:szCs w:val="20"/>
              </w:rPr>
            </w:pPr>
            <w:r>
              <w:rPr>
                <w:sz w:val="20"/>
                <w:szCs w:val="20"/>
              </w:rPr>
              <w:t>Х</w:t>
            </w:r>
          </w:p>
        </w:tc>
        <w:tc>
          <w:tcPr>
            <w:tcW w:w="2126" w:type="dxa"/>
            <w:tcBorders>
              <w:top w:val="single" w:sz="4" w:space="0" w:color="auto"/>
              <w:left w:val="single" w:sz="4" w:space="0" w:color="auto"/>
              <w:bottom w:val="single" w:sz="4" w:space="0" w:color="auto"/>
              <w:right w:val="single" w:sz="4" w:space="0" w:color="auto"/>
            </w:tcBorders>
            <w:vAlign w:val="center"/>
            <w:hideMark/>
          </w:tcPr>
          <w:p w:rsidR="00CF7761" w:rsidRDefault="00CF7761">
            <w:pPr>
              <w:snapToGrid w:val="0"/>
              <w:ind w:hanging="108"/>
              <w:jc w:val="center"/>
              <w:rPr>
                <w:sz w:val="20"/>
                <w:szCs w:val="20"/>
                <w:lang w:eastAsia="en-US"/>
              </w:rPr>
            </w:pPr>
            <w:r>
              <w:rPr>
                <w:sz w:val="20"/>
                <w:szCs w:val="20"/>
              </w:rPr>
              <w:t>400,0</w:t>
            </w:r>
          </w:p>
        </w:tc>
        <w:tc>
          <w:tcPr>
            <w:tcW w:w="1701" w:type="dxa"/>
            <w:tcBorders>
              <w:top w:val="single" w:sz="4" w:space="0" w:color="auto"/>
              <w:left w:val="single" w:sz="4" w:space="0" w:color="auto"/>
              <w:bottom w:val="single" w:sz="4" w:space="0" w:color="auto"/>
              <w:right w:val="single" w:sz="4" w:space="0" w:color="auto"/>
            </w:tcBorders>
            <w:vAlign w:val="center"/>
            <w:hideMark/>
          </w:tcPr>
          <w:p w:rsidR="00CF7761" w:rsidRDefault="00CF7761">
            <w:pPr>
              <w:widowControl w:val="0"/>
              <w:autoSpaceDE w:val="0"/>
              <w:autoSpaceDN w:val="0"/>
              <w:jc w:val="center"/>
              <w:rPr>
                <w:sz w:val="20"/>
                <w:szCs w:val="20"/>
              </w:rPr>
            </w:pPr>
            <w:r>
              <w:rPr>
                <w:sz w:val="20"/>
                <w:szCs w:val="20"/>
              </w:rPr>
              <w:t>198,0</w:t>
            </w:r>
          </w:p>
        </w:tc>
      </w:tr>
      <w:tr w:rsidR="00CF7761" w:rsidTr="00CF7761">
        <w:tc>
          <w:tcPr>
            <w:tcW w:w="609" w:type="dxa"/>
            <w:vMerge w:val="restart"/>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b/>
                <w:i/>
                <w:sz w:val="20"/>
                <w:szCs w:val="20"/>
              </w:rPr>
            </w:pPr>
            <w:r>
              <w:rPr>
                <w:b/>
                <w:i/>
                <w:sz w:val="20"/>
                <w:szCs w:val="20"/>
              </w:rPr>
              <w:t>3.</w:t>
            </w:r>
          </w:p>
        </w:tc>
        <w:tc>
          <w:tcPr>
            <w:tcW w:w="2085" w:type="dxa"/>
            <w:vMerge w:val="restart"/>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rPr>
                <w:b/>
                <w:i/>
                <w:sz w:val="20"/>
                <w:szCs w:val="20"/>
              </w:rPr>
            </w:pPr>
            <w:r>
              <w:rPr>
                <w:b/>
                <w:i/>
                <w:sz w:val="20"/>
                <w:szCs w:val="20"/>
              </w:rPr>
              <w:t>Подпрограмма 3</w:t>
            </w:r>
          </w:p>
        </w:tc>
        <w:tc>
          <w:tcPr>
            <w:tcW w:w="2835" w:type="dxa"/>
            <w:vMerge w:val="restart"/>
            <w:tcBorders>
              <w:top w:val="single" w:sz="4" w:space="0" w:color="auto"/>
              <w:left w:val="single" w:sz="4" w:space="0" w:color="auto"/>
              <w:bottom w:val="single" w:sz="4" w:space="0" w:color="auto"/>
              <w:right w:val="single" w:sz="4" w:space="0" w:color="auto"/>
            </w:tcBorders>
            <w:hideMark/>
          </w:tcPr>
          <w:p w:rsidR="00CF7761" w:rsidRDefault="00CF7761">
            <w:pPr>
              <w:widowControl w:val="0"/>
              <w:suppressAutoHyphens/>
              <w:autoSpaceDE w:val="0"/>
              <w:rPr>
                <w:b/>
                <w:i/>
                <w:sz w:val="20"/>
                <w:szCs w:val="20"/>
                <w:lang w:eastAsia="ar-SA"/>
              </w:rPr>
            </w:pPr>
            <w:r>
              <w:rPr>
                <w:b/>
                <w:i/>
                <w:sz w:val="20"/>
                <w:szCs w:val="20"/>
                <w:lang w:eastAsia="ar-SA"/>
              </w:rPr>
              <w:t xml:space="preserve">Ремонт (капитальный ремонт) объектов собственности Камешкирского района Пензенской области на2014-2022годы»  </w:t>
            </w:r>
          </w:p>
        </w:tc>
        <w:tc>
          <w:tcPr>
            <w:tcW w:w="2126" w:type="dxa"/>
            <w:tcBorders>
              <w:top w:val="single" w:sz="4" w:space="0" w:color="auto"/>
              <w:left w:val="single" w:sz="4" w:space="0" w:color="auto"/>
              <w:bottom w:val="single" w:sz="4" w:space="0" w:color="auto"/>
              <w:right w:val="single" w:sz="4" w:space="0" w:color="auto"/>
            </w:tcBorders>
            <w:hideMark/>
          </w:tcPr>
          <w:p w:rsidR="00CF7761" w:rsidRDefault="00CF7761">
            <w:pPr>
              <w:snapToGrid w:val="0"/>
              <w:spacing w:after="200" w:line="276" w:lineRule="auto"/>
              <w:jc w:val="both"/>
              <w:rPr>
                <w:sz w:val="20"/>
                <w:szCs w:val="20"/>
                <w:lang w:eastAsia="en-US"/>
              </w:rPr>
            </w:pPr>
            <w:r>
              <w:rPr>
                <w:sz w:val="20"/>
                <w:szCs w:val="20"/>
              </w:rPr>
              <w:t>Всего</w:t>
            </w:r>
          </w:p>
        </w:tc>
        <w:tc>
          <w:tcPr>
            <w:tcW w:w="850" w:type="dxa"/>
            <w:tcBorders>
              <w:top w:val="single" w:sz="4" w:space="0" w:color="auto"/>
              <w:left w:val="single" w:sz="4" w:space="0" w:color="auto"/>
              <w:bottom w:val="single" w:sz="4" w:space="0" w:color="auto"/>
              <w:right w:val="single" w:sz="4" w:space="0" w:color="auto"/>
            </w:tcBorders>
            <w:vAlign w:val="center"/>
          </w:tcPr>
          <w:p w:rsidR="00CF7761" w:rsidRDefault="00CF7761">
            <w:pPr>
              <w:widowControl w:val="0"/>
              <w:autoSpaceDE w:val="0"/>
              <w:autoSpaceDN w:val="0"/>
              <w:rPr>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CF7761" w:rsidRDefault="00CF7761">
            <w:pPr>
              <w:widowControl w:val="0"/>
              <w:autoSpaceDE w:val="0"/>
              <w:autoSpaceDN w:val="0"/>
              <w:jc w:val="center"/>
              <w:rPr>
                <w:sz w:val="20"/>
                <w:szCs w:val="20"/>
              </w:rPr>
            </w:pPr>
            <w:r>
              <w:rPr>
                <w:sz w:val="20"/>
                <w:szCs w:val="20"/>
              </w:rPr>
              <w:t>Х</w:t>
            </w:r>
          </w:p>
        </w:tc>
        <w:tc>
          <w:tcPr>
            <w:tcW w:w="993" w:type="dxa"/>
            <w:tcBorders>
              <w:top w:val="single" w:sz="4" w:space="0" w:color="auto"/>
              <w:left w:val="single" w:sz="4" w:space="0" w:color="auto"/>
              <w:bottom w:val="single" w:sz="4" w:space="0" w:color="auto"/>
              <w:right w:val="single" w:sz="4" w:space="0" w:color="auto"/>
            </w:tcBorders>
            <w:vAlign w:val="center"/>
            <w:hideMark/>
          </w:tcPr>
          <w:p w:rsidR="00CF7761" w:rsidRDefault="00CF7761">
            <w:pPr>
              <w:widowControl w:val="0"/>
              <w:autoSpaceDE w:val="0"/>
              <w:autoSpaceDN w:val="0"/>
              <w:jc w:val="center"/>
              <w:rPr>
                <w:sz w:val="20"/>
                <w:szCs w:val="20"/>
              </w:rPr>
            </w:pPr>
            <w:r>
              <w:rPr>
                <w:sz w:val="20"/>
                <w:szCs w:val="20"/>
              </w:rPr>
              <w:t>Х</w:t>
            </w:r>
          </w:p>
        </w:tc>
        <w:tc>
          <w:tcPr>
            <w:tcW w:w="850" w:type="dxa"/>
            <w:tcBorders>
              <w:top w:val="single" w:sz="4" w:space="0" w:color="auto"/>
              <w:left w:val="single" w:sz="4" w:space="0" w:color="auto"/>
              <w:bottom w:val="single" w:sz="4" w:space="0" w:color="auto"/>
              <w:right w:val="single" w:sz="4" w:space="0" w:color="auto"/>
            </w:tcBorders>
            <w:vAlign w:val="center"/>
            <w:hideMark/>
          </w:tcPr>
          <w:p w:rsidR="00CF7761" w:rsidRDefault="00CF7761">
            <w:pPr>
              <w:widowControl w:val="0"/>
              <w:autoSpaceDE w:val="0"/>
              <w:autoSpaceDN w:val="0"/>
              <w:jc w:val="center"/>
              <w:rPr>
                <w:sz w:val="20"/>
                <w:szCs w:val="20"/>
              </w:rPr>
            </w:pPr>
            <w:r>
              <w:rPr>
                <w:sz w:val="20"/>
                <w:szCs w:val="20"/>
              </w:rPr>
              <w:t>Х</w:t>
            </w:r>
          </w:p>
        </w:tc>
        <w:tc>
          <w:tcPr>
            <w:tcW w:w="851" w:type="dxa"/>
            <w:tcBorders>
              <w:top w:val="single" w:sz="4" w:space="0" w:color="auto"/>
              <w:left w:val="single" w:sz="4" w:space="0" w:color="auto"/>
              <w:bottom w:val="single" w:sz="4" w:space="0" w:color="auto"/>
              <w:right w:val="single" w:sz="4" w:space="0" w:color="auto"/>
            </w:tcBorders>
            <w:vAlign w:val="center"/>
            <w:hideMark/>
          </w:tcPr>
          <w:p w:rsidR="00CF7761" w:rsidRDefault="00CF7761">
            <w:pPr>
              <w:widowControl w:val="0"/>
              <w:autoSpaceDE w:val="0"/>
              <w:autoSpaceDN w:val="0"/>
              <w:jc w:val="center"/>
              <w:rPr>
                <w:sz w:val="20"/>
                <w:szCs w:val="20"/>
              </w:rPr>
            </w:pPr>
            <w:r>
              <w:rPr>
                <w:sz w:val="20"/>
                <w:szCs w:val="20"/>
              </w:rPr>
              <w:t>Х</w:t>
            </w:r>
          </w:p>
        </w:tc>
        <w:tc>
          <w:tcPr>
            <w:tcW w:w="2126" w:type="dxa"/>
            <w:tcBorders>
              <w:top w:val="single" w:sz="4" w:space="0" w:color="auto"/>
              <w:left w:val="single" w:sz="4" w:space="0" w:color="auto"/>
              <w:bottom w:val="single" w:sz="4" w:space="0" w:color="auto"/>
              <w:right w:val="single" w:sz="4" w:space="0" w:color="auto"/>
            </w:tcBorders>
            <w:vAlign w:val="center"/>
            <w:hideMark/>
          </w:tcPr>
          <w:p w:rsidR="00CF7761" w:rsidRDefault="00CF7761">
            <w:pPr>
              <w:tabs>
                <w:tab w:val="center" w:pos="388"/>
              </w:tabs>
              <w:jc w:val="center"/>
              <w:rPr>
                <w:sz w:val="20"/>
                <w:szCs w:val="20"/>
                <w:lang w:eastAsia="en-US"/>
              </w:rPr>
            </w:pPr>
            <w:r>
              <w:rPr>
                <w:sz w:val="20"/>
                <w:szCs w:val="20"/>
              </w:rPr>
              <w:t>552,1</w:t>
            </w:r>
          </w:p>
        </w:tc>
        <w:tc>
          <w:tcPr>
            <w:tcW w:w="1701" w:type="dxa"/>
            <w:tcBorders>
              <w:top w:val="single" w:sz="4" w:space="0" w:color="auto"/>
              <w:left w:val="single" w:sz="4" w:space="0" w:color="auto"/>
              <w:bottom w:val="single" w:sz="4" w:space="0" w:color="auto"/>
              <w:right w:val="single" w:sz="4" w:space="0" w:color="auto"/>
            </w:tcBorders>
            <w:vAlign w:val="center"/>
            <w:hideMark/>
          </w:tcPr>
          <w:p w:rsidR="00CF7761" w:rsidRDefault="00CF7761">
            <w:pPr>
              <w:widowControl w:val="0"/>
              <w:autoSpaceDE w:val="0"/>
              <w:autoSpaceDN w:val="0"/>
              <w:jc w:val="center"/>
              <w:rPr>
                <w:sz w:val="20"/>
                <w:szCs w:val="20"/>
              </w:rPr>
            </w:pPr>
            <w:r>
              <w:rPr>
                <w:sz w:val="20"/>
                <w:szCs w:val="20"/>
              </w:rPr>
              <w:t>1837,2</w:t>
            </w:r>
          </w:p>
        </w:tc>
      </w:tr>
      <w:tr w:rsidR="00CF7761" w:rsidTr="00CF7761">
        <w:trPr>
          <w:trHeight w:val="166"/>
        </w:trPr>
        <w:tc>
          <w:tcPr>
            <w:tcW w:w="300" w:type="dxa"/>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b/>
                <w:i/>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b/>
                <w:i/>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b/>
                <w:i/>
                <w:sz w:val="20"/>
                <w:szCs w:val="20"/>
                <w:lang w:eastAsia="ar-SA"/>
              </w:rPr>
            </w:pPr>
          </w:p>
        </w:tc>
        <w:tc>
          <w:tcPr>
            <w:tcW w:w="2126" w:type="dxa"/>
            <w:tcBorders>
              <w:top w:val="single" w:sz="4" w:space="0" w:color="auto"/>
              <w:left w:val="single" w:sz="4" w:space="0" w:color="auto"/>
              <w:bottom w:val="single" w:sz="4" w:space="0" w:color="auto"/>
              <w:right w:val="single" w:sz="4" w:space="0" w:color="auto"/>
            </w:tcBorders>
            <w:hideMark/>
          </w:tcPr>
          <w:p w:rsidR="00CF7761" w:rsidRDefault="00CF7761">
            <w:pPr>
              <w:snapToGrid w:val="0"/>
              <w:rPr>
                <w:sz w:val="20"/>
                <w:szCs w:val="20"/>
                <w:lang w:eastAsia="en-US"/>
              </w:rPr>
            </w:pPr>
            <w:r>
              <w:rPr>
                <w:sz w:val="20"/>
                <w:szCs w:val="20"/>
              </w:rPr>
              <w:t>Администрация  Камешкирского района Пензенской области</w:t>
            </w:r>
          </w:p>
        </w:tc>
        <w:tc>
          <w:tcPr>
            <w:tcW w:w="850" w:type="dxa"/>
            <w:tcBorders>
              <w:top w:val="single" w:sz="4" w:space="0" w:color="auto"/>
              <w:left w:val="single" w:sz="4" w:space="0" w:color="auto"/>
              <w:bottom w:val="single" w:sz="4" w:space="0" w:color="auto"/>
              <w:right w:val="single" w:sz="4" w:space="0" w:color="auto"/>
            </w:tcBorders>
            <w:vAlign w:val="center"/>
          </w:tcPr>
          <w:p w:rsidR="00CF7761" w:rsidRDefault="00CF7761">
            <w:pPr>
              <w:widowControl w:val="0"/>
              <w:autoSpaceDE w:val="0"/>
              <w:autoSpaceDN w:val="0"/>
              <w:rPr>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CF7761" w:rsidRDefault="00CF7761">
            <w:pPr>
              <w:widowControl w:val="0"/>
              <w:autoSpaceDE w:val="0"/>
              <w:autoSpaceDN w:val="0"/>
              <w:jc w:val="center"/>
              <w:rPr>
                <w:sz w:val="20"/>
                <w:szCs w:val="20"/>
              </w:rPr>
            </w:pPr>
            <w:r>
              <w:rPr>
                <w:sz w:val="20"/>
                <w:szCs w:val="20"/>
              </w:rPr>
              <w:t>Х</w:t>
            </w:r>
          </w:p>
        </w:tc>
        <w:tc>
          <w:tcPr>
            <w:tcW w:w="993" w:type="dxa"/>
            <w:tcBorders>
              <w:top w:val="single" w:sz="4" w:space="0" w:color="auto"/>
              <w:left w:val="single" w:sz="4" w:space="0" w:color="auto"/>
              <w:bottom w:val="single" w:sz="4" w:space="0" w:color="auto"/>
              <w:right w:val="single" w:sz="4" w:space="0" w:color="auto"/>
            </w:tcBorders>
            <w:vAlign w:val="center"/>
            <w:hideMark/>
          </w:tcPr>
          <w:p w:rsidR="00CF7761" w:rsidRDefault="00CF7761">
            <w:pPr>
              <w:widowControl w:val="0"/>
              <w:autoSpaceDE w:val="0"/>
              <w:autoSpaceDN w:val="0"/>
              <w:jc w:val="center"/>
              <w:rPr>
                <w:sz w:val="20"/>
                <w:szCs w:val="20"/>
              </w:rPr>
            </w:pPr>
            <w:r>
              <w:rPr>
                <w:sz w:val="20"/>
                <w:szCs w:val="20"/>
              </w:rPr>
              <w:t>Х</w:t>
            </w:r>
          </w:p>
        </w:tc>
        <w:tc>
          <w:tcPr>
            <w:tcW w:w="850" w:type="dxa"/>
            <w:tcBorders>
              <w:top w:val="single" w:sz="4" w:space="0" w:color="auto"/>
              <w:left w:val="single" w:sz="4" w:space="0" w:color="auto"/>
              <w:bottom w:val="single" w:sz="4" w:space="0" w:color="auto"/>
              <w:right w:val="single" w:sz="4" w:space="0" w:color="auto"/>
            </w:tcBorders>
            <w:vAlign w:val="center"/>
            <w:hideMark/>
          </w:tcPr>
          <w:p w:rsidR="00CF7761" w:rsidRDefault="00CF7761">
            <w:pPr>
              <w:widowControl w:val="0"/>
              <w:autoSpaceDE w:val="0"/>
              <w:autoSpaceDN w:val="0"/>
              <w:jc w:val="center"/>
              <w:rPr>
                <w:sz w:val="20"/>
                <w:szCs w:val="20"/>
              </w:rPr>
            </w:pPr>
            <w:r>
              <w:rPr>
                <w:sz w:val="20"/>
                <w:szCs w:val="20"/>
              </w:rPr>
              <w:t>Х</w:t>
            </w:r>
          </w:p>
        </w:tc>
        <w:tc>
          <w:tcPr>
            <w:tcW w:w="851" w:type="dxa"/>
            <w:tcBorders>
              <w:top w:val="single" w:sz="4" w:space="0" w:color="auto"/>
              <w:left w:val="single" w:sz="4" w:space="0" w:color="auto"/>
              <w:bottom w:val="single" w:sz="4" w:space="0" w:color="auto"/>
              <w:right w:val="single" w:sz="4" w:space="0" w:color="auto"/>
            </w:tcBorders>
            <w:vAlign w:val="center"/>
            <w:hideMark/>
          </w:tcPr>
          <w:p w:rsidR="00CF7761" w:rsidRDefault="00CF7761">
            <w:pPr>
              <w:widowControl w:val="0"/>
              <w:autoSpaceDE w:val="0"/>
              <w:autoSpaceDN w:val="0"/>
              <w:jc w:val="center"/>
              <w:rPr>
                <w:sz w:val="20"/>
                <w:szCs w:val="20"/>
              </w:rPr>
            </w:pPr>
            <w:r>
              <w:rPr>
                <w:sz w:val="20"/>
                <w:szCs w:val="20"/>
              </w:rPr>
              <w:t>Х</w:t>
            </w:r>
          </w:p>
        </w:tc>
        <w:tc>
          <w:tcPr>
            <w:tcW w:w="2126" w:type="dxa"/>
            <w:tcBorders>
              <w:top w:val="single" w:sz="4" w:space="0" w:color="auto"/>
              <w:left w:val="single" w:sz="4" w:space="0" w:color="auto"/>
              <w:bottom w:val="single" w:sz="4" w:space="0" w:color="auto"/>
              <w:right w:val="single" w:sz="4" w:space="0" w:color="auto"/>
            </w:tcBorders>
            <w:vAlign w:val="center"/>
            <w:hideMark/>
          </w:tcPr>
          <w:p w:rsidR="00CF7761" w:rsidRDefault="00CF7761">
            <w:pPr>
              <w:tabs>
                <w:tab w:val="center" w:pos="388"/>
              </w:tabs>
              <w:jc w:val="center"/>
              <w:rPr>
                <w:sz w:val="20"/>
                <w:szCs w:val="20"/>
                <w:lang w:eastAsia="en-US"/>
              </w:rPr>
            </w:pPr>
            <w:r>
              <w:rPr>
                <w:sz w:val="20"/>
                <w:szCs w:val="20"/>
              </w:rPr>
              <w:t>552,1</w:t>
            </w:r>
          </w:p>
        </w:tc>
        <w:tc>
          <w:tcPr>
            <w:tcW w:w="1701" w:type="dxa"/>
            <w:tcBorders>
              <w:top w:val="single" w:sz="4" w:space="0" w:color="auto"/>
              <w:left w:val="single" w:sz="4" w:space="0" w:color="auto"/>
              <w:bottom w:val="single" w:sz="4" w:space="0" w:color="auto"/>
              <w:right w:val="single" w:sz="4" w:space="0" w:color="auto"/>
            </w:tcBorders>
            <w:vAlign w:val="center"/>
            <w:hideMark/>
          </w:tcPr>
          <w:p w:rsidR="00CF7761" w:rsidRDefault="00CF7761">
            <w:pPr>
              <w:widowControl w:val="0"/>
              <w:autoSpaceDE w:val="0"/>
              <w:autoSpaceDN w:val="0"/>
              <w:jc w:val="center"/>
              <w:rPr>
                <w:sz w:val="20"/>
                <w:szCs w:val="20"/>
              </w:rPr>
            </w:pPr>
            <w:r>
              <w:rPr>
                <w:sz w:val="20"/>
                <w:szCs w:val="20"/>
              </w:rPr>
              <w:t>1837,2</w:t>
            </w:r>
          </w:p>
        </w:tc>
      </w:tr>
    </w:tbl>
    <w:p w:rsidR="00CF7761" w:rsidRDefault="00CF7761" w:rsidP="00CF7761">
      <w:pPr>
        <w:widowControl w:val="0"/>
        <w:autoSpaceDE w:val="0"/>
        <w:autoSpaceDN w:val="0"/>
      </w:pPr>
    </w:p>
    <w:p w:rsidR="00CF7761" w:rsidRDefault="00CF7761" w:rsidP="00CF7761">
      <w:pPr>
        <w:widowControl w:val="0"/>
        <w:autoSpaceDE w:val="0"/>
        <w:autoSpaceDN w:val="0"/>
      </w:pPr>
    </w:p>
    <w:p w:rsidR="00CF7761" w:rsidRDefault="00CF7761" w:rsidP="00CF7761">
      <w:pPr>
        <w:widowControl w:val="0"/>
        <w:autoSpaceDE w:val="0"/>
        <w:autoSpaceDN w:val="0"/>
      </w:pPr>
    </w:p>
    <w:p w:rsidR="00CF7761" w:rsidRDefault="00CF7761" w:rsidP="00CF7761">
      <w:pPr>
        <w:widowControl w:val="0"/>
        <w:autoSpaceDE w:val="0"/>
        <w:autoSpaceDN w:val="0"/>
      </w:pPr>
    </w:p>
    <w:p w:rsidR="00CF7761" w:rsidRDefault="00CF7761" w:rsidP="00CF7761">
      <w:pPr>
        <w:widowControl w:val="0"/>
        <w:autoSpaceDE w:val="0"/>
        <w:autoSpaceDN w:val="0"/>
      </w:pPr>
    </w:p>
    <w:p w:rsidR="00CF7761" w:rsidRDefault="00CF7761" w:rsidP="00CF7761">
      <w:pPr>
        <w:widowControl w:val="0"/>
        <w:autoSpaceDE w:val="0"/>
        <w:autoSpaceDN w:val="0"/>
      </w:pPr>
    </w:p>
    <w:p w:rsidR="00CF7761" w:rsidRDefault="00CF7761" w:rsidP="00CF7761">
      <w:pPr>
        <w:widowControl w:val="0"/>
        <w:autoSpaceDE w:val="0"/>
        <w:autoSpaceDN w:val="0"/>
      </w:pPr>
    </w:p>
    <w:p w:rsidR="00CF7761" w:rsidRDefault="00CF7761" w:rsidP="00CF7761">
      <w:pPr>
        <w:widowControl w:val="0"/>
        <w:autoSpaceDE w:val="0"/>
        <w:autoSpaceDN w:val="0"/>
      </w:pPr>
    </w:p>
    <w:p w:rsidR="00CF7761" w:rsidRDefault="00CF7761" w:rsidP="00CF7761">
      <w:pPr>
        <w:widowControl w:val="0"/>
        <w:autoSpaceDE w:val="0"/>
        <w:autoSpaceDN w:val="0"/>
      </w:pPr>
    </w:p>
    <w:p w:rsidR="00CF7761" w:rsidRDefault="00CF7761" w:rsidP="00CF7761">
      <w:pPr>
        <w:widowControl w:val="0"/>
        <w:autoSpaceDE w:val="0"/>
        <w:autoSpaceDN w:val="0"/>
      </w:pPr>
    </w:p>
    <w:p w:rsidR="00CF7761" w:rsidRDefault="00CF7761" w:rsidP="00CF7761">
      <w:pPr>
        <w:widowControl w:val="0"/>
        <w:autoSpaceDE w:val="0"/>
        <w:autoSpaceDN w:val="0"/>
      </w:pPr>
    </w:p>
    <w:p w:rsidR="00CF7761" w:rsidRDefault="00CF7761" w:rsidP="00CF7761">
      <w:pPr>
        <w:widowControl w:val="0"/>
        <w:autoSpaceDE w:val="0"/>
        <w:autoSpaceDN w:val="0"/>
      </w:pPr>
    </w:p>
    <w:p w:rsidR="00CF7761" w:rsidRDefault="00CF7761" w:rsidP="00CF7761">
      <w:pPr>
        <w:widowControl w:val="0"/>
        <w:autoSpaceDE w:val="0"/>
        <w:autoSpaceDN w:val="0"/>
      </w:pPr>
    </w:p>
    <w:p w:rsidR="00CF7761" w:rsidRDefault="00CF7761" w:rsidP="00CF7761">
      <w:pPr>
        <w:widowControl w:val="0"/>
        <w:autoSpaceDE w:val="0"/>
        <w:autoSpaceDN w:val="0"/>
      </w:pPr>
    </w:p>
    <w:p w:rsidR="00CF7761" w:rsidRDefault="00CF7761" w:rsidP="00CF7761">
      <w:pPr>
        <w:widowControl w:val="0"/>
        <w:autoSpaceDE w:val="0"/>
        <w:autoSpaceDN w:val="0"/>
        <w:jc w:val="right"/>
        <w:rPr>
          <w:sz w:val="20"/>
          <w:szCs w:val="20"/>
        </w:rPr>
      </w:pPr>
      <w:r>
        <w:rPr>
          <w:sz w:val="20"/>
          <w:szCs w:val="20"/>
        </w:rPr>
        <w:t>Приложение 8.1</w:t>
      </w:r>
    </w:p>
    <w:p w:rsidR="00CF7761" w:rsidRDefault="00CF7761" w:rsidP="00CF7761">
      <w:pPr>
        <w:widowControl w:val="0"/>
        <w:autoSpaceDE w:val="0"/>
        <w:autoSpaceDN w:val="0"/>
        <w:jc w:val="right"/>
        <w:rPr>
          <w:sz w:val="20"/>
          <w:szCs w:val="20"/>
        </w:rPr>
      </w:pPr>
      <w:r>
        <w:rPr>
          <w:sz w:val="20"/>
          <w:szCs w:val="20"/>
        </w:rPr>
        <w:t>муниципальной программы</w:t>
      </w:r>
    </w:p>
    <w:p w:rsidR="00CF7761" w:rsidRDefault="00CF7761" w:rsidP="00CF7761">
      <w:pPr>
        <w:widowControl w:val="0"/>
        <w:autoSpaceDE w:val="0"/>
        <w:autoSpaceDN w:val="0"/>
        <w:jc w:val="right"/>
        <w:rPr>
          <w:sz w:val="20"/>
          <w:szCs w:val="20"/>
        </w:rPr>
      </w:pPr>
      <w:r>
        <w:rPr>
          <w:sz w:val="20"/>
          <w:szCs w:val="20"/>
        </w:rPr>
        <w:t>Камешкирского района</w:t>
      </w:r>
    </w:p>
    <w:p w:rsidR="00CF7761" w:rsidRDefault="00CF7761" w:rsidP="00CF7761">
      <w:pPr>
        <w:widowControl w:val="0"/>
        <w:autoSpaceDE w:val="0"/>
        <w:autoSpaceDN w:val="0"/>
        <w:jc w:val="right"/>
        <w:rPr>
          <w:sz w:val="20"/>
          <w:szCs w:val="20"/>
        </w:rPr>
      </w:pPr>
      <w:r>
        <w:rPr>
          <w:sz w:val="20"/>
          <w:szCs w:val="20"/>
        </w:rPr>
        <w:t>Пензенской области</w:t>
      </w:r>
    </w:p>
    <w:p w:rsidR="00CF7761" w:rsidRDefault="00CF7761" w:rsidP="00CF7761">
      <w:pPr>
        <w:widowControl w:val="0"/>
        <w:autoSpaceDE w:val="0"/>
        <w:autoSpaceDN w:val="0"/>
        <w:jc w:val="center"/>
      </w:pPr>
      <w:r>
        <w:t>РЕСУРСНОЕ ОБЕСПЕЧЕНИЕ</w:t>
      </w:r>
    </w:p>
    <w:p w:rsidR="00CF7761" w:rsidRDefault="00CF7761" w:rsidP="00CF7761">
      <w:pPr>
        <w:widowControl w:val="0"/>
        <w:autoSpaceDE w:val="0"/>
        <w:autoSpaceDN w:val="0"/>
        <w:jc w:val="center"/>
      </w:pPr>
      <w:r>
        <w:t>реализации муниципальной программы Камешкирского района Пензенской области</w:t>
      </w:r>
    </w:p>
    <w:p w:rsidR="00CF7761" w:rsidRDefault="00CF7761" w:rsidP="00CF7761">
      <w:pPr>
        <w:widowControl w:val="0"/>
        <w:autoSpaceDE w:val="0"/>
        <w:autoSpaceDN w:val="0"/>
        <w:jc w:val="center"/>
        <w:rPr>
          <w:b/>
          <w:bCs/>
        </w:rPr>
      </w:pPr>
      <w:r>
        <w:rPr>
          <w:b/>
          <w:bCs/>
        </w:rPr>
        <w:t>«Развитие территорий, социальной и инженерной инфраструктуры, обеспечение транспортных услуг  Камешкирского района Пензенской области на 2014 – 2022годы»</w:t>
      </w:r>
    </w:p>
    <w:p w:rsidR="00CF7761" w:rsidRDefault="00CF7761" w:rsidP="00CF7761">
      <w:pPr>
        <w:widowControl w:val="0"/>
        <w:autoSpaceDE w:val="0"/>
        <w:autoSpaceDN w:val="0"/>
        <w:jc w:val="center"/>
      </w:pPr>
      <w:r>
        <w:t>за счет средств бюджета Камешкирского района Пензенской области   на 2016 – 2022 годы</w:t>
      </w:r>
    </w:p>
    <w:tbl>
      <w:tblPr>
        <w:tblW w:w="15600"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27"/>
        <w:gridCol w:w="1702"/>
        <w:gridCol w:w="2127"/>
        <w:gridCol w:w="1560"/>
        <w:gridCol w:w="709"/>
        <w:gridCol w:w="425"/>
        <w:gridCol w:w="567"/>
        <w:gridCol w:w="567"/>
        <w:gridCol w:w="567"/>
        <w:gridCol w:w="1135"/>
        <w:gridCol w:w="851"/>
        <w:gridCol w:w="1135"/>
        <w:gridCol w:w="850"/>
        <w:gridCol w:w="992"/>
        <w:gridCol w:w="709"/>
        <w:gridCol w:w="1277"/>
      </w:tblGrid>
      <w:tr w:rsidR="00CF7761" w:rsidTr="00CF7761">
        <w:trPr>
          <w:trHeight w:val="425"/>
        </w:trPr>
        <w:tc>
          <w:tcPr>
            <w:tcW w:w="4253" w:type="dxa"/>
            <w:gridSpan w:val="3"/>
            <w:tcBorders>
              <w:top w:val="single" w:sz="4" w:space="0" w:color="auto"/>
              <w:left w:val="single" w:sz="4" w:space="0" w:color="auto"/>
              <w:bottom w:val="single" w:sz="4" w:space="0" w:color="auto"/>
              <w:right w:val="single" w:sz="4" w:space="0" w:color="auto"/>
            </w:tcBorders>
            <w:vAlign w:val="center"/>
            <w:hideMark/>
          </w:tcPr>
          <w:p w:rsidR="00CF7761" w:rsidRDefault="00CF7761">
            <w:pPr>
              <w:widowControl w:val="0"/>
              <w:autoSpaceDE w:val="0"/>
              <w:autoSpaceDN w:val="0"/>
              <w:jc w:val="center"/>
              <w:rPr>
                <w:sz w:val="20"/>
                <w:szCs w:val="20"/>
              </w:rPr>
            </w:pPr>
            <w:r>
              <w:rPr>
                <w:sz w:val="20"/>
                <w:szCs w:val="20"/>
              </w:rPr>
              <w:t>Ответственный исполнитель муниципальной программы</w:t>
            </w:r>
          </w:p>
        </w:tc>
        <w:tc>
          <w:tcPr>
            <w:tcW w:w="11340" w:type="dxa"/>
            <w:gridSpan w:val="13"/>
            <w:tcBorders>
              <w:top w:val="single" w:sz="4" w:space="0" w:color="auto"/>
              <w:left w:val="single" w:sz="4" w:space="0" w:color="auto"/>
              <w:bottom w:val="single" w:sz="4" w:space="0" w:color="auto"/>
              <w:right w:val="single" w:sz="4" w:space="0" w:color="auto"/>
            </w:tcBorders>
            <w:vAlign w:val="center"/>
            <w:hideMark/>
          </w:tcPr>
          <w:p w:rsidR="00CF7761" w:rsidRDefault="00CF7761">
            <w:pPr>
              <w:widowControl w:val="0"/>
              <w:autoSpaceDE w:val="0"/>
              <w:autoSpaceDN w:val="0"/>
              <w:rPr>
                <w:sz w:val="20"/>
                <w:szCs w:val="20"/>
              </w:rPr>
            </w:pPr>
            <w:r>
              <w:rPr>
                <w:sz w:val="20"/>
                <w:szCs w:val="20"/>
              </w:rPr>
              <w:t xml:space="preserve">                  Администрация Камешкирского района  Пензенской области</w:t>
            </w:r>
          </w:p>
        </w:tc>
      </w:tr>
      <w:tr w:rsidR="00CF7761" w:rsidTr="00CF7761">
        <w:tc>
          <w:tcPr>
            <w:tcW w:w="426" w:type="dxa"/>
            <w:vMerge w:val="restart"/>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N</w:t>
            </w:r>
          </w:p>
          <w:p w:rsidR="00CF7761" w:rsidRDefault="00CF7761">
            <w:pPr>
              <w:widowControl w:val="0"/>
              <w:autoSpaceDE w:val="0"/>
              <w:autoSpaceDN w:val="0"/>
              <w:jc w:val="center"/>
              <w:rPr>
                <w:sz w:val="20"/>
                <w:szCs w:val="20"/>
              </w:rPr>
            </w:pPr>
            <w:proofErr w:type="gramStart"/>
            <w:r>
              <w:rPr>
                <w:sz w:val="20"/>
                <w:szCs w:val="20"/>
              </w:rPr>
              <w:t>п</w:t>
            </w:r>
            <w:proofErr w:type="gramEnd"/>
            <w:r>
              <w:rPr>
                <w:sz w:val="20"/>
                <w:szCs w:val="20"/>
              </w:rPr>
              <w:t>/п</w:t>
            </w:r>
          </w:p>
        </w:tc>
        <w:tc>
          <w:tcPr>
            <w:tcW w:w="1701" w:type="dxa"/>
            <w:vMerge w:val="restart"/>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Статус</w:t>
            </w:r>
          </w:p>
        </w:tc>
        <w:tc>
          <w:tcPr>
            <w:tcW w:w="2126" w:type="dxa"/>
            <w:vMerge w:val="restart"/>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Наименование муниципальной программы, подпрограммы, основного мероприятия</w:t>
            </w:r>
          </w:p>
        </w:tc>
        <w:tc>
          <w:tcPr>
            <w:tcW w:w="1559" w:type="dxa"/>
            <w:vMerge w:val="restart"/>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rPr>
                <w:sz w:val="20"/>
                <w:szCs w:val="20"/>
              </w:rPr>
            </w:pPr>
            <w:r>
              <w:rPr>
                <w:sz w:val="20"/>
                <w:szCs w:val="20"/>
              </w:rPr>
              <w:t>Ответственный исполнитель, соисполнитель</w:t>
            </w:r>
          </w:p>
        </w:tc>
        <w:tc>
          <w:tcPr>
            <w:tcW w:w="2835" w:type="dxa"/>
            <w:gridSpan w:val="5"/>
            <w:tcBorders>
              <w:top w:val="single" w:sz="4" w:space="0" w:color="auto"/>
              <w:left w:val="single" w:sz="4" w:space="0" w:color="auto"/>
              <w:bottom w:val="single" w:sz="4" w:space="0" w:color="auto"/>
              <w:right w:val="single" w:sz="4" w:space="0" w:color="auto"/>
            </w:tcBorders>
            <w:vAlign w:val="center"/>
            <w:hideMark/>
          </w:tcPr>
          <w:p w:rsidR="00CF7761" w:rsidRDefault="00CF7761">
            <w:pPr>
              <w:widowControl w:val="0"/>
              <w:autoSpaceDE w:val="0"/>
              <w:autoSpaceDN w:val="0"/>
              <w:jc w:val="center"/>
              <w:rPr>
                <w:sz w:val="20"/>
                <w:szCs w:val="20"/>
              </w:rPr>
            </w:pPr>
            <w:r>
              <w:rPr>
                <w:sz w:val="20"/>
                <w:szCs w:val="20"/>
              </w:rPr>
              <w:t xml:space="preserve">Код бюджетной классификации </w:t>
            </w:r>
            <w:hyperlink r:id="rId32" w:anchor="P1144" w:history="1">
              <w:r>
                <w:rPr>
                  <w:rStyle w:val="a5"/>
                  <w:sz w:val="20"/>
                  <w:szCs w:val="20"/>
                </w:rPr>
                <w:t>&lt;1&gt;</w:t>
              </w:r>
            </w:hyperlink>
          </w:p>
        </w:tc>
        <w:tc>
          <w:tcPr>
            <w:tcW w:w="6946" w:type="dxa"/>
            <w:gridSpan w:val="7"/>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 xml:space="preserve">Расходы бюджета Камешкирского района </w:t>
            </w:r>
          </w:p>
          <w:p w:rsidR="00CF7761" w:rsidRDefault="00CF7761">
            <w:pPr>
              <w:widowControl w:val="0"/>
              <w:autoSpaceDE w:val="0"/>
              <w:autoSpaceDN w:val="0"/>
              <w:jc w:val="center"/>
              <w:rPr>
                <w:sz w:val="20"/>
                <w:szCs w:val="20"/>
              </w:rPr>
            </w:pPr>
            <w:r>
              <w:rPr>
                <w:sz w:val="20"/>
                <w:szCs w:val="20"/>
              </w:rPr>
              <w:t>Пензенской области,</w:t>
            </w:r>
          </w:p>
          <w:p w:rsidR="00CF7761" w:rsidRDefault="00CF7761">
            <w:pPr>
              <w:widowControl w:val="0"/>
              <w:autoSpaceDE w:val="0"/>
              <w:autoSpaceDN w:val="0"/>
              <w:jc w:val="center"/>
              <w:rPr>
                <w:sz w:val="20"/>
                <w:szCs w:val="20"/>
              </w:rPr>
            </w:pPr>
            <w:r>
              <w:rPr>
                <w:sz w:val="20"/>
                <w:szCs w:val="20"/>
              </w:rPr>
              <w:t>тыс. рублей</w:t>
            </w:r>
          </w:p>
        </w:tc>
      </w:tr>
      <w:tr w:rsidR="00CF7761" w:rsidTr="00CF7761">
        <w:trPr>
          <w:trHeight w:val="83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0"/>
                <w:szCs w:val="20"/>
              </w:rPr>
            </w:pPr>
          </w:p>
        </w:tc>
        <w:tc>
          <w:tcPr>
            <w:tcW w:w="709"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ГРБС</w:t>
            </w:r>
          </w:p>
        </w:tc>
        <w:tc>
          <w:tcPr>
            <w:tcW w:w="425"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Рз</w:t>
            </w:r>
          </w:p>
        </w:tc>
        <w:tc>
          <w:tcPr>
            <w:tcW w:w="567"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proofErr w:type="gramStart"/>
            <w:r>
              <w:rPr>
                <w:sz w:val="20"/>
                <w:szCs w:val="20"/>
              </w:rPr>
              <w:t>Пр</w:t>
            </w:r>
            <w:proofErr w:type="gramEnd"/>
          </w:p>
        </w:tc>
        <w:tc>
          <w:tcPr>
            <w:tcW w:w="567"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ЦСР</w:t>
            </w:r>
          </w:p>
        </w:tc>
        <w:tc>
          <w:tcPr>
            <w:tcW w:w="567"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ВР</w:t>
            </w:r>
          </w:p>
        </w:tc>
        <w:tc>
          <w:tcPr>
            <w:tcW w:w="1134"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2016г</w:t>
            </w:r>
          </w:p>
        </w:tc>
        <w:tc>
          <w:tcPr>
            <w:tcW w:w="851"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2017г</w:t>
            </w:r>
          </w:p>
        </w:tc>
        <w:tc>
          <w:tcPr>
            <w:tcW w:w="1134"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2018г</w:t>
            </w:r>
          </w:p>
        </w:tc>
        <w:tc>
          <w:tcPr>
            <w:tcW w:w="850"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2019г</w:t>
            </w:r>
          </w:p>
        </w:tc>
        <w:tc>
          <w:tcPr>
            <w:tcW w:w="992"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2020г</w:t>
            </w:r>
          </w:p>
        </w:tc>
        <w:tc>
          <w:tcPr>
            <w:tcW w:w="709"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2021г</w:t>
            </w:r>
          </w:p>
        </w:tc>
        <w:tc>
          <w:tcPr>
            <w:tcW w:w="1276"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16"/>
                <w:szCs w:val="16"/>
              </w:rPr>
            </w:pPr>
            <w:r>
              <w:rPr>
                <w:sz w:val="16"/>
                <w:szCs w:val="16"/>
              </w:rPr>
              <w:t xml:space="preserve">Год завершения действия программы, </w:t>
            </w:r>
          </w:p>
          <w:p w:rsidR="00CF7761" w:rsidRDefault="00CF7761">
            <w:pPr>
              <w:widowControl w:val="0"/>
              <w:autoSpaceDE w:val="0"/>
              <w:autoSpaceDN w:val="0"/>
              <w:jc w:val="center"/>
              <w:rPr>
                <w:sz w:val="18"/>
                <w:szCs w:val="18"/>
              </w:rPr>
            </w:pPr>
            <w:r>
              <w:rPr>
                <w:sz w:val="16"/>
                <w:szCs w:val="16"/>
              </w:rPr>
              <w:t>2022г</w:t>
            </w:r>
          </w:p>
        </w:tc>
      </w:tr>
      <w:tr w:rsidR="00CF7761" w:rsidTr="00CF7761">
        <w:trPr>
          <w:trHeight w:val="72"/>
        </w:trPr>
        <w:tc>
          <w:tcPr>
            <w:tcW w:w="426"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1</w:t>
            </w:r>
          </w:p>
        </w:tc>
        <w:tc>
          <w:tcPr>
            <w:tcW w:w="1701"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2</w:t>
            </w:r>
          </w:p>
        </w:tc>
        <w:tc>
          <w:tcPr>
            <w:tcW w:w="2126"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3</w:t>
            </w:r>
          </w:p>
        </w:tc>
        <w:tc>
          <w:tcPr>
            <w:tcW w:w="1559"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4</w:t>
            </w:r>
          </w:p>
        </w:tc>
        <w:tc>
          <w:tcPr>
            <w:tcW w:w="709" w:type="dxa"/>
            <w:tcBorders>
              <w:top w:val="single" w:sz="4" w:space="0" w:color="auto"/>
              <w:left w:val="single" w:sz="4" w:space="0" w:color="auto"/>
              <w:bottom w:val="single" w:sz="4" w:space="0" w:color="auto"/>
              <w:right w:val="single" w:sz="4" w:space="0" w:color="auto"/>
            </w:tcBorders>
            <w:vAlign w:val="center"/>
            <w:hideMark/>
          </w:tcPr>
          <w:p w:rsidR="00CF7761" w:rsidRDefault="00CF7761">
            <w:pPr>
              <w:widowControl w:val="0"/>
              <w:autoSpaceDE w:val="0"/>
              <w:autoSpaceDN w:val="0"/>
              <w:jc w:val="center"/>
              <w:rPr>
                <w:sz w:val="20"/>
                <w:szCs w:val="20"/>
              </w:rPr>
            </w:pPr>
            <w:r>
              <w:rPr>
                <w:sz w:val="20"/>
                <w:szCs w:val="20"/>
              </w:rPr>
              <w:t>5</w:t>
            </w:r>
          </w:p>
        </w:tc>
        <w:tc>
          <w:tcPr>
            <w:tcW w:w="425" w:type="dxa"/>
            <w:tcBorders>
              <w:top w:val="single" w:sz="4" w:space="0" w:color="auto"/>
              <w:left w:val="single" w:sz="4" w:space="0" w:color="auto"/>
              <w:bottom w:val="single" w:sz="4" w:space="0" w:color="auto"/>
              <w:right w:val="single" w:sz="4" w:space="0" w:color="auto"/>
            </w:tcBorders>
            <w:vAlign w:val="center"/>
            <w:hideMark/>
          </w:tcPr>
          <w:p w:rsidR="00CF7761" w:rsidRDefault="00CF7761">
            <w:pPr>
              <w:widowControl w:val="0"/>
              <w:autoSpaceDE w:val="0"/>
              <w:autoSpaceDN w:val="0"/>
              <w:jc w:val="center"/>
              <w:rPr>
                <w:sz w:val="20"/>
                <w:szCs w:val="20"/>
              </w:rPr>
            </w:pPr>
            <w:r>
              <w:rPr>
                <w:sz w:val="20"/>
                <w:szCs w:val="20"/>
              </w:rPr>
              <w:t>6</w:t>
            </w:r>
          </w:p>
        </w:tc>
        <w:tc>
          <w:tcPr>
            <w:tcW w:w="567" w:type="dxa"/>
            <w:tcBorders>
              <w:top w:val="single" w:sz="4" w:space="0" w:color="auto"/>
              <w:left w:val="single" w:sz="4" w:space="0" w:color="auto"/>
              <w:bottom w:val="single" w:sz="4" w:space="0" w:color="auto"/>
              <w:right w:val="single" w:sz="4" w:space="0" w:color="auto"/>
            </w:tcBorders>
            <w:vAlign w:val="center"/>
            <w:hideMark/>
          </w:tcPr>
          <w:p w:rsidR="00CF7761" w:rsidRDefault="00CF7761">
            <w:pPr>
              <w:widowControl w:val="0"/>
              <w:autoSpaceDE w:val="0"/>
              <w:autoSpaceDN w:val="0"/>
              <w:jc w:val="center"/>
              <w:rPr>
                <w:sz w:val="20"/>
                <w:szCs w:val="20"/>
              </w:rPr>
            </w:pPr>
            <w:r>
              <w:rPr>
                <w:sz w:val="20"/>
                <w:szCs w:val="20"/>
              </w:rPr>
              <w:t>7</w:t>
            </w:r>
          </w:p>
        </w:tc>
        <w:tc>
          <w:tcPr>
            <w:tcW w:w="567" w:type="dxa"/>
            <w:tcBorders>
              <w:top w:val="single" w:sz="4" w:space="0" w:color="auto"/>
              <w:left w:val="single" w:sz="4" w:space="0" w:color="auto"/>
              <w:bottom w:val="single" w:sz="4" w:space="0" w:color="auto"/>
              <w:right w:val="single" w:sz="4" w:space="0" w:color="auto"/>
            </w:tcBorders>
            <w:vAlign w:val="center"/>
            <w:hideMark/>
          </w:tcPr>
          <w:p w:rsidR="00CF7761" w:rsidRDefault="00CF7761">
            <w:pPr>
              <w:widowControl w:val="0"/>
              <w:autoSpaceDE w:val="0"/>
              <w:autoSpaceDN w:val="0"/>
              <w:jc w:val="center"/>
              <w:rPr>
                <w:sz w:val="20"/>
                <w:szCs w:val="20"/>
              </w:rPr>
            </w:pPr>
            <w:r>
              <w:rPr>
                <w:sz w:val="20"/>
                <w:szCs w:val="20"/>
              </w:rPr>
              <w:t>8</w:t>
            </w:r>
          </w:p>
        </w:tc>
        <w:tc>
          <w:tcPr>
            <w:tcW w:w="567" w:type="dxa"/>
            <w:tcBorders>
              <w:top w:val="single" w:sz="4" w:space="0" w:color="auto"/>
              <w:left w:val="single" w:sz="4" w:space="0" w:color="auto"/>
              <w:bottom w:val="single" w:sz="4" w:space="0" w:color="auto"/>
              <w:right w:val="single" w:sz="4" w:space="0" w:color="auto"/>
            </w:tcBorders>
            <w:vAlign w:val="center"/>
            <w:hideMark/>
          </w:tcPr>
          <w:p w:rsidR="00CF7761" w:rsidRDefault="00CF7761">
            <w:pPr>
              <w:widowControl w:val="0"/>
              <w:autoSpaceDE w:val="0"/>
              <w:autoSpaceDN w:val="0"/>
              <w:jc w:val="center"/>
              <w:rPr>
                <w:sz w:val="20"/>
                <w:szCs w:val="20"/>
              </w:rPr>
            </w:pPr>
            <w:r>
              <w:rPr>
                <w:sz w:val="20"/>
                <w:szCs w:val="20"/>
              </w:rPr>
              <w:t>9</w:t>
            </w:r>
          </w:p>
        </w:tc>
        <w:tc>
          <w:tcPr>
            <w:tcW w:w="1134"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10</w:t>
            </w:r>
          </w:p>
        </w:tc>
        <w:tc>
          <w:tcPr>
            <w:tcW w:w="851"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11</w:t>
            </w:r>
          </w:p>
        </w:tc>
        <w:tc>
          <w:tcPr>
            <w:tcW w:w="1134"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12</w:t>
            </w:r>
          </w:p>
        </w:tc>
        <w:tc>
          <w:tcPr>
            <w:tcW w:w="850"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13</w:t>
            </w:r>
          </w:p>
        </w:tc>
        <w:tc>
          <w:tcPr>
            <w:tcW w:w="992"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14</w:t>
            </w:r>
          </w:p>
        </w:tc>
        <w:tc>
          <w:tcPr>
            <w:tcW w:w="709"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15</w:t>
            </w:r>
          </w:p>
        </w:tc>
        <w:tc>
          <w:tcPr>
            <w:tcW w:w="1276"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16</w:t>
            </w:r>
          </w:p>
        </w:tc>
      </w:tr>
      <w:tr w:rsidR="00CF7761" w:rsidTr="00CF7761">
        <w:tc>
          <w:tcPr>
            <w:tcW w:w="426" w:type="dxa"/>
            <w:vMerge w:val="restart"/>
            <w:tcBorders>
              <w:top w:val="single" w:sz="4" w:space="0" w:color="auto"/>
              <w:left w:val="single" w:sz="4" w:space="0" w:color="auto"/>
              <w:bottom w:val="single" w:sz="4" w:space="0" w:color="auto"/>
              <w:right w:val="single" w:sz="4" w:space="0" w:color="auto"/>
            </w:tcBorders>
          </w:tcPr>
          <w:p w:rsidR="00CF7761" w:rsidRDefault="00CF7761">
            <w:pPr>
              <w:widowControl w:val="0"/>
              <w:autoSpaceDE w:val="0"/>
              <w:autoSpaceDN w:val="0"/>
              <w:jc w:val="center"/>
              <w:rPr>
                <w:sz w:val="20"/>
                <w:szCs w:val="20"/>
              </w:rPr>
            </w:pPr>
          </w:p>
        </w:tc>
        <w:tc>
          <w:tcPr>
            <w:tcW w:w="1701" w:type="dxa"/>
            <w:vMerge w:val="restart"/>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rPr>
                <w:b/>
                <w:sz w:val="20"/>
                <w:szCs w:val="20"/>
              </w:rPr>
            </w:pPr>
            <w:r>
              <w:rPr>
                <w:b/>
                <w:sz w:val="20"/>
                <w:szCs w:val="20"/>
              </w:rPr>
              <w:t>Муниципальная программа</w:t>
            </w:r>
          </w:p>
        </w:tc>
        <w:tc>
          <w:tcPr>
            <w:tcW w:w="2126" w:type="dxa"/>
            <w:vMerge w:val="restart"/>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rPr>
                <w:b/>
                <w:sz w:val="18"/>
                <w:szCs w:val="18"/>
              </w:rPr>
            </w:pPr>
            <w:r>
              <w:rPr>
                <w:b/>
                <w:sz w:val="18"/>
                <w:szCs w:val="18"/>
              </w:rPr>
              <w:t>«Развитие территорий, социальной и инженерной инфраструктуры, обеспечение транспортных услуг  Камешкирского района Пензенской области на 2014 – 2022 годы»</w:t>
            </w:r>
          </w:p>
        </w:tc>
        <w:tc>
          <w:tcPr>
            <w:tcW w:w="1559" w:type="dxa"/>
            <w:tcBorders>
              <w:top w:val="single" w:sz="4" w:space="0" w:color="auto"/>
              <w:left w:val="single" w:sz="4" w:space="0" w:color="auto"/>
              <w:bottom w:val="single" w:sz="4" w:space="0" w:color="auto"/>
              <w:right w:val="single" w:sz="4" w:space="0" w:color="auto"/>
            </w:tcBorders>
            <w:hideMark/>
          </w:tcPr>
          <w:p w:rsidR="00CF7761" w:rsidRDefault="00CF7761">
            <w:pPr>
              <w:snapToGrid w:val="0"/>
              <w:spacing w:after="200" w:line="276" w:lineRule="auto"/>
              <w:jc w:val="both"/>
              <w:rPr>
                <w:b/>
                <w:sz w:val="20"/>
                <w:szCs w:val="20"/>
                <w:lang w:eastAsia="en-US"/>
              </w:rPr>
            </w:pPr>
            <w:r>
              <w:rPr>
                <w:b/>
                <w:sz w:val="20"/>
                <w:szCs w:val="20"/>
              </w:rPr>
              <w:t>Всего</w:t>
            </w:r>
          </w:p>
        </w:tc>
        <w:tc>
          <w:tcPr>
            <w:tcW w:w="709" w:type="dxa"/>
            <w:tcBorders>
              <w:top w:val="single" w:sz="4" w:space="0" w:color="auto"/>
              <w:left w:val="single" w:sz="4" w:space="0" w:color="auto"/>
              <w:bottom w:val="single" w:sz="4" w:space="0" w:color="auto"/>
              <w:right w:val="single" w:sz="4" w:space="0" w:color="auto"/>
            </w:tcBorders>
            <w:vAlign w:val="center"/>
            <w:hideMark/>
          </w:tcPr>
          <w:p w:rsidR="00CF7761" w:rsidRDefault="00CF7761">
            <w:pPr>
              <w:widowControl w:val="0"/>
              <w:autoSpaceDE w:val="0"/>
              <w:autoSpaceDN w:val="0"/>
              <w:jc w:val="center"/>
              <w:rPr>
                <w:sz w:val="20"/>
                <w:szCs w:val="20"/>
              </w:rPr>
            </w:pPr>
            <w:r>
              <w:rPr>
                <w:sz w:val="20"/>
                <w:szCs w:val="20"/>
              </w:rPr>
              <w:t>Х</w:t>
            </w:r>
          </w:p>
        </w:tc>
        <w:tc>
          <w:tcPr>
            <w:tcW w:w="425" w:type="dxa"/>
            <w:tcBorders>
              <w:top w:val="single" w:sz="4" w:space="0" w:color="auto"/>
              <w:left w:val="single" w:sz="4" w:space="0" w:color="auto"/>
              <w:bottom w:val="single" w:sz="4" w:space="0" w:color="auto"/>
              <w:right w:val="single" w:sz="4" w:space="0" w:color="auto"/>
            </w:tcBorders>
            <w:vAlign w:val="center"/>
            <w:hideMark/>
          </w:tcPr>
          <w:p w:rsidR="00CF7761" w:rsidRDefault="00CF7761">
            <w:pPr>
              <w:widowControl w:val="0"/>
              <w:autoSpaceDE w:val="0"/>
              <w:autoSpaceDN w:val="0"/>
              <w:jc w:val="center"/>
              <w:rPr>
                <w:sz w:val="20"/>
                <w:szCs w:val="20"/>
              </w:rPr>
            </w:pPr>
            <w:r>
              <w:rPr>
                <w:sz w:val="20"/>
                <w:szCs w:val="20"/>
              </w:rPr>
              <w:t>Х</w:t>
            </w:r>
          </w:p>
        </w:tc>
        <w:tc>
          <w:tcPr>
            <w:tcW w:w="567" w:type="dxa"/>
            <w:tcBorders>
              <w:top w:val="single" w:sz="4" w:space="0" w:color="auto"/>
              <w:left w:val="single" w:sz="4" w:space="0" w:color="auto"/>
              <w:bottom w:val="single" w:sz="4" w:space="0" w:color="auto"/>
              <w:right w:val="single" w:sz="4" w:space="0" w:color="auto"/>
            </w:tcBorders>
            <w:vAlign w:val="center"/>
            <w:hideMark/>
          </w:tcPr>
          <w:p w:rsidR="00CF7761" w:rsidRDefault="00CF7761">
            <w:pPr>
              <w:widowControl w:val="0"/>
              <w:autoSpaceDE w:val="0"/>
              <w:autoSpaceDN w:val="0"/>
              <w:jc w:val="center"/>
              <w:rPr>
                <w:sz w:val="20"/>
                <w:szCs w:val="20"/>
              </w:rPr>
            </w:pPr>
            <w:r>
              <w:rPr>
                <w:sz w:val="20"/>
                <w:szCs w:val="20"/>
              </w:rPr>
              <w:t>Х</w:t>
            </w:r>
          </w:p>
        </w:tc>
        <w:tc>
          <w:tcPr>
            <w:tcW w:w="567" w:type="dxa"/>
            <w:tcBorders>
              <w:top w:val="single" w:sz="4" w:space="0" w:color="auto"/>
              <w:left w:val="single" w:sz="4" w:space="0" w:color="auto"/>
              <w:bottom w:val="single" w:sz="4" w:space="0" w:color="auto"/>
              <w:right w:val="single" w:sz="4" w:space="0" w:color="auto"/>
            </w:tcBorders>
            <w:vAlign w:val="center"/>
            <w:hideMark/>
          </w:tcPr>
          <w:p w:rsidR="00CF7761" w:rsidRDefault="00CF7761">
            <w:pPr>
              <w:widowControl w:val="0"/>
              <w:autoSpaceDE w:val="0"/>
              <w:autoSpaceDN w:val="0"/>
              <w:jc w:val="center"/>
              <w:rPr>
                <w:sz w:val="20"/>
                <w:szCs w:val="20"/>
              </w:rPr>
            </w:pPr>
            <w:r>
              <w:rPr>
                <w:sz w:val="20"/>
                <w:szCs w:val="20"/>
              </w:rPr>
              <w:t>Х</w:t>
            </w:r>
          </w:p>
        </w:tc>
        <w:tc>
          <w:tcPr>
            <w:tcW w:w="567" w:type="dxa"/>
            <w:tcBorders>
              <w:top w:val="single" w:sz="4" w:space="0" w:color="auto"/>
              <w:left w:val="single" w:sz="4" w:space="0" w:color="auto"/>
              <w:bottom w:val="single" w:sz="4" w:space="0" w:color="auto"/>
              <w:right w:val="single" w:sz="4" w:space="0" w:color="auto"/>
            </w:tcBorders>
            <w:vAlign w:val="center"/>
            <w:hideMark/>
          </w:tcPr>
          <w:p w:rsidR="00CF7761" w:rsidRDefault="00CF7761">
            <w:pPr>
              <w:widowControl w:val="0"/>
              <w:autoSpaceDE w:val="0"/>
              <w:autoSpaceDN w:val="0"/>
              <w:jc w:val="center"/>
              <w:rPr>
                <w:sz w:val="20"/>
                <w:szCs w:val="20"/>
              </w:rPr>
            </w:pPr>
            <w:r>
              <w:rPr>
                <w:sz w:val="20"/>
                <w:szCs w:val="20"/>
              </w:rPr>
              <w:t>Х</w:t>
            </w:r>
          </w:p>
        </w:tc>
        <w:tc>
          <w:tcPr>
            <w:tcW w:w="1134" w:type="dxa"/>
            <w:tcBorders>
              <w:top w:val="single" w:sz="4" w:space="0" w:color="auto"/>
              <w:left w:val="single" w:sz="4" w:space="0" w:color="auto"/>
              <w:bottom w:val="single" w:sz="4" w:space="0" w:color="auto"/>
              <w:right w:val="single" w:sz="4" w:space="0" w:color="auto"/>
            </w:tcBorders>
            <w:hideMark/>
          </w:tcPr>
          <w:p w:rsidR="00CF7761" w:rsidRDefault="00CF7761">
            <w:pPr>
              <w:jc w:val="center"/>
              <w:rPr>
                <w:sz w:val="20"/>
                <w:szCs w:val="20"/>
                <w:lang w:eastAsia="en-US"/>
              </w:rPr>
            </w:pPr>
            <w:r>
              <w:rPr>
                <w:sz w:val="20"/>
                <w:szCs w:val="20"/>
              </w:rPr>
              <w:t>2630,722</w:t>
            </w:r>
          </w:p>
        </w:tc>
        <w:tc>
          <w:tcPr>
            <w:tcW w:w="851" w:type="dxa"/>
            <w:tcBorders>
              <w:top w:val="single" w:sz="4" w:space="0" w:color="auto"/>
              <w:left w:val="single" w:sz="4" w:space="0" w:color="auto"/>
              <w:bottom w:val="single" w:sz="4" w:space="0" w:color="auto"/>
              <w:right w:val="single" w:sz="4" w:space="0" w:color="auto"/>
            </w:tcBorders>
            <w:hideMark/>
          </w:tcPr>
          <w:p w:rsidR="00CF7761" w:rsidRDefault="00CF7761">
            <w:pPr>
              <w:jc w:val="center"/>
              <w:rPr>
                <w:sz w:val="20"/>
                <w:szCs w:val="20"/>
                <w:lang w:eastAsia="en-US"/>
              </w:rPr>
            </w:pPr>
            <w:r>
              <w:rPr>
                <w:sz w:val="20"/>
                <w:szCs w:val="20"/>
              </w:rPr>
              <w:t>5561,41</w:t>
            </w:r>
          </w:p>
        </w:tc>
        <w:tc>
          <w:tcPr>
            <w:tcW w:w="1134" w:type="dxa"/>
            <w:tcBorders>
              <w:top w:val="single" w:sz="4" w:space="0" w:color="auto"/>
              <w:left w:val="single" w:sz="4" w:space="0" w:color="auto"/>
              <w:bottom w:val="single" w:sz="4" w:space="0" w:color="auto"/>
              <w:right w:val="single" w:sz="4" w:space="0" w:color="auto"/>
            </w:tcBorders>
            <w:hideMark/>
          </w:tcPr>
          <w:p w:rsidR="00CF7761" w:rsidRDefault="00CF7761">
            <w:pPr>
              <w:jc w:val="center"/>
              <w:rPr>
                <w:sz w:val="20"/>
                <w:szCs w:val="20"/>
                <w:lang w:eastAsia="en-US"/>
              </w:rPr>
            </w:pPr>
            <w:r>
              <w:rPr>
                <w:sz w:val="20"/>
                <w:szCs w:val="20"/>
                <w:lang w:eastAsia="ar-SA"/>
              </w:rPr>
              <w:t>4237,46</w:t>
            </w:r>
          </w:p>
        </w:tc>
        <w:tc>
          <w:tcPr>
            <w:tcW w:w="850" w:type="dxa"/>
            <w:tcBorders>
              <w:top w:val="single" w:sz="4" w:space="0" w:color="auto"/>
              <w:left w:val="single" w:sz="4" w:space="0" w:color="auto"/>
              <w:bottom w:val="single" w:sz="4" w:space="0" w:color="auto"/>
              <w:right w:val="single" w:sz="4" w:space="0" w:color="auto"/>
            </w:tcBorders>
            <w:hideMark/>
          </w:tcPr>
          <w:p w:rsidR="00CF7761" w:rsidRDefault="00CF7761">
            <w:pPr>
              <w:rPr>
                <w:sz w:val="20"/>
                <w:szCs w:val="20"/>
                <w:lang w:eastAsia="en-US"/>
              </w:rPr>
            </w:pPr>
            <w:r>
              <w:rPr>
                <w:sz w:val="20"/>
                <w:szCs w:val="20"/>
                <w:lang w:eastAsia="ar-SA"/>
              </w:rPr>
              <w:t>7200,72</w:t>
            </w:r>
          </w:p>
        </w:tc>
        <w:tc>
          <w:tcPr>
            <w:tcW w:w="992" w:type="dxa"/>
            <w:tcBorders>
              <w:top w:val="single" w:sz="4" w:space="0" w:color="auto"/>
              <w:left w:val="single" w:sz="4" w:space="0" w:color="auto"/>
              <w:bottom w:val="single" w:sz="4" w:space="0" w:color="auto"/>
              <w:right w:val="single" w:sz="4" w:space="0" w:color="auto"/>
            </w:tcBorders>
            <w:hideMark/>
          </w:tcPr>
          <w:p w:rsidR="00CF7761" w:rsidRDefault="00CF7761">
            <w:pPr>
              <w:rPr>
                <w:sz w:val="20"/>
                <w:szCs w:val="20"/>
                <w:lang w:eastAsia="en-US"/>
              </w:rPr>
            </w:pPr>
            <w:r>
              <w:rPr>
                <w:sz w:val="20"/>
                <w:szCs w:val="20"/>
                <w:lang w:eastAsia="ar-SA"/>
              </w:rPr>
              <w:t>4972,623</w:t>
            </w:r>
          </w:p>
        </w:tc>
        <w:tc>
          <w:tcPr>
            <w:tcW w:w="709" w:type="dxa"/>
            <w:tcBorders>
              <w:top w:val="single" w:sz="4" w:space="0" w:color="auto"/>
              <w:left w:val="single" w:sz="4" w:space="0" w:color="auto"/>
              <w:bottom w:val="single" w:sz="4" w:space="0" w:color="auto"/>
              <w:right w:val="single" w:sz="4" w:space="0" w:color="auto"/>
            </w:tcBorders>
            <w:hideMark/>
          </w:tcPr>
          <w:p w:rsidR="00CF7761" w:rsidRDefault="00CF7761">
            <w:pPr>
              <w:spacing w:after="200" w:line="276" w:lineRule="auto"/>
              <w:rPr>
                <w:sz w:val="20"/>
                <w:szCs w:val="20"/>
                <w:lang w:eastAsia="en-US"/>
              </w:rPr>
            </w:pPr>
            <w:r>
              <w:rPr>
                <w:sz w:val="20"/>
                <w:szCs w:val="20"/>
                <w:lang w:eastAsia="ar-SA"/>
              </w:rPr>
              <w:t>6040,4</w:t>
            </w:r>
          </w:p>
        </w:tc>
        <w:tc>
          <w:tcPr>
            <w:tcW w:w="1276" w:type="dxa"/>
            <w:tcBorders>
              <w:top w:val="single" w:sz="4" w:space="0" w:color="auto"/>
              <w:left w:val="single" w:sz="4" w:space="0" w:color="auto"/>
              <w:bottom w:val="single" w:sz="4" w:space="0" w:color="auto"/>
              <w:right w:val="single" w:sz="4" w:space="0" w:color="auto"/>
            </w:tcBorders>
            <w:hideMark/>
          </w:tcPr>
          <w:p w:rsidR="00CF7761" w:rsidRDefault="00CF7761">
            <w:pPr>
              <w:jc w:val="center"/>
              <w:rPr>
                <w:sz w:val="20"/>
                <w:szCs w:val="20"/>
                <w:lang w:eastAsia="en-US"/>
              </w:rPr>
            </w:pPr>
            <w:r>
              <w:rPr>
                <w:sz w:val="20"/>
                <w:szCs w:val="20"/>
                <w:lang w:eastAsia="ar-SA"/>
              </w:rPr>
              <w:t>3387,0</w:t>
            </w:r>
          </w:p>
        </w:tc>
      </w:tr>
      <w:tr w:rsidR="00CF7761" w:rsidTr="00CF7761">
        <w:trPr>
          <w:trHeight w:val="1094"/>
        </w:trPr>
        <w:tc>
          <w:tcPr>
            <w:tcW w:w="300" w:type="dxa"/>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b/>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b/>
                <w:sz w:val="18"/>
                <w:szCs w:val="18"/>
              </w:rPr>
            </w:pPr>
          </w:p>
        </w:tc>
        <w:tc>
          <w:tcPr>
            <w:tcW w:w="1559" w:type="dxa"/>
            <w:tcBorders>
              <w:top w:val="single" w:sz="4" w:space="0" w:color="auto"/>
              <w:left w:val="single" w:sz="4" w:space="0" w:color="auto"/>
              <w:bottom w:val="single" w:sz="4" w:space="0" w:color="auto"/>
              <w:right w:val="single" w:sz="4" w:space="0" w:color="auto"/>
            </w:tcBorders>
            <w:hideMark/>
          </w:tcPr>
          <w:p w:rsidR="00CF7761" w:rsidRDefault="00CF7761">
            <w:pPr>
              <w:snapToGrid w:val="0"/>
              <w:rPr>
                <w:sz w:val="18"/>
                <w:szCs w:val="18"/>
                <w:lang w:eastAsia="en-US"/>
              </w:rPr>
            </w:pPr>
            <w:r>
              <w:rPr>
                <w:sz w:val="18"/>
                <w:szCs w:val="18"/>
              </w:rPr>
              <w:t>Администрация  Камешкирского района Пензенской области</w:t>
            </w:r>
          </w:p>
        </w:tc>
        <w:tc>
          <w:tcPr>
            <w:tcW w:w="709" w:type="dxa"/>
            <w:tcBorders>
              <w:top w:val="single" w:sz="4" w:space="0" w:color="auto"/>
              <w:left w:val="single" w:sz="4" w:space="0" w:color="auto"/>
              <w:bottom w:val="single" w:sz="4" w:space="0" w:color="auto"/>
              <w:right w:val="single" w:sz="4" w:space="0" w:color="auto"/>
            </w:tcBorders>
            <w:vAlign w:val="center"/>
            <w:hideMark/>
          </w:tcPr>
          <w:p w:rsidR="00CF7761" w:rsidRDefault="00CF7761">
            <w:pPr>
              <w:widowControl w:val="0"/>
              <w:autoSpaceDE w:val="0"/>
              <w:autoSpaceDN w:val="0"/>
              <w:jc w:val="center"/>
              <w:rPr>
                <w:sz w:val="20"/>
                <w:szCs w:val="20"/>
              </w:rPr>
            </w:pPr>
            <w:r>
              <w:rPr>
                <w:sz w:val="20"/>
                <w:szCs w:val="20"/>
              </w:rPr>
              <w:t>901</w:t>
            </w:r>
          </w:p>
        </w:tc>
        <w:tc>
          <w:tcPr>
            <w:tcW w:w="425" w:type="dxa"/>
            <w:tcBorders>
              <w:top w:val="single" w:sz="4" w:space="0" w:color="auto"/>
              <w:left w:val="single" w:sz="4" w:space="0" w:color="auto"/>
              <w:bottom w:val="single" w:sz="4" w:space="0" w:color="auto"/>
              <w:right w:val="single" w:sz="4" w:space="0" w:color="auto"/>
            </w:tcBorders>
            <w:vAlign w:val="center"/>
            <w:hideMark/>
          </w:tcPr>
          <w:p w:rsidR="00CF7761" w:rsidRDefault="00CF7761">
            <w:pPr>
              <w:widowControl w:val="0"/>
              <w:autoSpaceDE w:val="0"/>
              <w:autoSpaceDN w:val="0"/>
              <w:jc w:val="center"/>
              <w:rPr>
                <w:sz w:val="20"/>
                <w:szCs w:val="20"/>
              </w:rPr>
            </w:pPr>
            <w:r>
              <w:rPr>
                <w:sz w:val="20"/>
                <w:szCs w:val="20"/>
              </w:rPr>
              <w:t>Х</w:t>
            </w:r>
          </w:p>
        </w:tc>
        <w:tc>
          <w:tcPr>
            <w:tcW w:w="567" w:type="dxa"/>
            <w:tcBorders>
              <w:top w:val="single" w:sz="4" w:space="0" w:color="auto"/>
              <w:left w:val="single" w:sz="4" w:space="0" w:color="auto"/>
              <w:bottom w:val="single" w:sz="4" w:space="0" w:color="auto"/>
              <w:right w:val="single" w:sz="4" w:space="0" w:color="auto"/>
            </w:tcBorders>
            <w:vAlign w:val="center"/>
            <w:hideMark/>
          </w:tcPr>
          <w:p w:rsidR="00CF7761" w:rsidRDefault="00CF7761">
            <w:pPr>
              <w:widowControl w:val="0"/>
              <w:autoSpaceDE w:val="0"/>
              <w:autoSpaceDN w:val="0"/>
              <w:jc w:val="center"/>
              <w:rPr>
                <w:sz w:val="20"/>
                <w:szCs w:val="20"/>
              </w:rPr>
            </w:pPr>
            <w:r>
              <w:rPr>
                <w:sz w:val="20"/>
                <w:szCs w:val="20"/>
              </w:rPr>
              <w:t>Х</w:t>
            </w:r>
          </w:p>
        </w:tc>
        <w:tc>
          <w:tcPr>
            <w:tcW w:w="567" w:type="dxa"/>
            <w:tcBorders>
              <w:top w:val="single" w:sz="4" w:space="0" w:color="auto"/>
              <w:left w:val="single" w:sz="4" w:space="0" w:color="auto"/>
              <w:bottom w:val="single" w:sz="4" w:space="0" w:color="auto"/>
              <w:right w:val="single" w:sz="4" w:space="0" w:color="auto"/>
            </w:tcBorders>
            <w:vAlign w:val="center"/>
            <w:hideMark/>
          </w:tcPr>
          <w:p w:rsidR="00CF7761" w:rsidRDefault="00CF7761">
            <w:pPr>
              <w:widowControl w:val="0"/>
              <w:autoSpaceDE w:val="0"/>
              <w:autoSpaceDN w:val="0"/>
              <w:jc w:val="center"/>
              <w:rPr>
                <w:sz w:val="20"/>
                <w:szCs w:val="20"/>
              </w:rPr>
            </w:pPr>
            <w:r>
              <w:rPr>
                <w:sz w:val="20"/>
                <w:szCs w:val="20"/>
              </w:rPr>
              <w:t>Х</w:t>
            </w:r>
          </w:p>
        </w:tc>
        <w:tc>
          <w:tcPr>
            <w:tcW w:w="567" w:type="dxa"/>
            <w:tcBorders>
              <w:top w:val="single" w:sz="4" w:space="0" w:color="auto"/>
              <w:left w:val="single" w:sz="4" w:space="0" w:color="auto"/>
              <w:bottom w:val="single" w:sz="4" w:space="0" w:color="auto"/>
              <w:right w:val="single" w:sz="4" w:space="0" w:color="auto"/>
            </w:tcBorders>
            <w:vAlign w:val="center"/>
            <w:hideMark/>
          </w:tcPr>
          <w:p w:rsidR="00CF7761" w:rsidRDefault="00CF7761">
            <w:pPr>
              <w:widowControl w:val="0"/>
              <w:autoSpaceDE w:val="0"/>
              <w:autoSpaceDN w:val="0"/>
              <w:jc w:val="center"/>
              <w:rPr>
                <w:sz w:val="20"/>
                <w:szCs w:val="20"/>
              </w:rPr>
            </w:pPr>
            <w:r>
              <w:rPr>
                <w:sz w:val="20"/>
                <w:szCs w:val="20"/>
              </w:rPr>
              <w:t>Х</w:t>
            </w:r>
          </w:p>
        </w:tc>
        <w:tc>
          <w:tcPr>
            <w:tcW w:w="1134" w:type="dxa"/>
            <w:tcBorders>
              <w:top w:val="single" w:sz="4" w:space="0" w:color="auto"/>
              <w:left w:val="single" w:sz="4" w:space="0" w:color="auto"/>
              <w:bottom w:val="single" w:sz="4" w:space="0" w:color="auto"/>
              <w:right w:val="single" w:sz="4" w:space="0" w:color="auto"/>
            </w:tcBorders>
            <w:vAlign w:val="center"/>
            <w:hideMark/>
          </w:tcPr>
          <w:p w:rsidR="00CF7761" w:rsidRDefault="00CF7761">
            <w:pPr>
              <w:jc w:val="center"/>
              <w:rPr>
                <w:sz w:val="20"/>
                <w:szCs w:val="20"/>
                <w:lang w:eastAsia="en-US"/>
              </w:rPr>
            </w:pPr>
            <w:r>
              <w:rPr>
                <w:sz w:val="20"/>
                <w:szCs w:val="20"/>
              </w:rPr>
              <w:t>2630,722</w:t>
            </w:r>
          </w:p>
        </w:tc>
        <w:tc>
          <w:tcPr>
            <w:tcW w:w="851" w:type="dxa"/>
            <w:tcBorders>
              <w:top w:val="single" w:sz="4" w:space="0" w:color="auto"/>
              <w:left w:val="single" w:sz="4" w:space="0" w:color="auto"/>
              <w:bottom w:val="single" w:sz="4" w:space="0" w:color="auto"/>
              <w:right w:val="single" w:sz="4" w:space="0" w:color="auto"/>
            </w:tcBorders>
            <w:vAlign w:val="center"/>
            <w:hideMark/>
          </w:tcPr>
          <w:p w:rsidR="00CF7761" w:rsidRDefault="00CF7761">
            <w:pPr>
              <w:jc w:val="center"/>
              <w:rPr>
                <w:sz w:val="20"/>
                <w:szCs w:val="20"/>
                <w:lang w:eastAsia="en-US"/>
              </w:rPr>
            </w:pPr>
            <w:r>
              <w:rPr>
                <w:sz w:val="20"/>
                <w:szCs w:val="20"/>
              </w:rPr>
              <w:t>5561,41</w:t>
            </w:r>
          </w:p>
        </w:tc>
        <w:tc>
          <w:tcPr>
            <w:tcW w:w="1134" w:type="dxa"/>
            <w:tcBorders>
              <w:top w:val="single" w:sz="4" w:space="0" w:color="auto"/>
              <w:left w:val="single" w:sz="4" w:space="0" w:color="auto"/>
              <w:bottom w:val="single" w:sz="4" w:space="0" w:color="auto"/>
              <w:right w:val="single" w:sz="4" w:space="0" w:color="auto"/>
            </w:tcBorders>
            <w:vAlign w:val="center"/>
            <w:hideMark/>
          </w:tcPr>
          <w:p w:rsidR="00CF7761" w:rsidRDefault="00CF7761">
            <w:pPr>
              <w:snapToGrid w:val="0"/>
              <w:ind w:left="-93"/>
              <w:jc w:val="center"/>
              <w:rPr>
                <w:sz w:val="20"/>
                <w:szCs w:val="20"/>
                <w:lang w:eastAsia="en-US"/>
              </w:rPr>
            </w:pPr>
            <w:r>
              <w:rPr>
                <w:sz w:val="20"/>
                <w:szCs w:val="20"/>
                <w:lang w:eastAsia="ar-SA"/>
              </w:rPr>
              <w:t>4237,46</w:t>
            </w:r>
          </w:p>
        </w:tc>
        <w:tc>
          <w:tcPr>
            <w:tcW w:w="850" w:type="dxa"/>
            <w:tcBorders>
              <w:top w:val="single" w:sz="4" w:space="0" w:color="auto"/>
              <w:left w:val="single" w:sz="4" w:space="0" w:color="auto"/>
              <w:bottom w:val="single" w:sz="4" w:space="0" w:color="auto"/>
              <w:right w:val="single" w:sz="4" w:space="0" w:color="auto"/>
            </w:tcBorders>
            <w:vAlign w:val="center"/>
            <w:hideMark/>
          </w:tcPr>
          <w:p w:rsidR="00CF7761" w:rsidRDefault="00CF7761">
            <w:pPr>
              <w:jc w:val="center"/>
              <w:rPr>
                <w:sz w:val="20"/>
                <w:szCs w:val="20"/>
                <w:lang w:eastAsia="en-US"/>
              </w:rPr>
            </w:pPr>
            <w:r>
              <w:rPr>
                <w:sz w:val="20"/>
                <w:szCs w:val="20"/>
                <w:lang w:eastAsia="ar-SA"/>
              </w:rPr>
              <w:t>7200,72</w:t>
            </w:r>
          </w:p>
        </w:tc>
        <w:tc>
          <w:tcPr>
            <w:tcW w:w="992" w:type="dxa"/>
            <w:tcBorders>
              <w:top w:val="single" w:sz="4" w:space="0" w:color="auto"/>
              <w:left w:val="single" w:sz="4" w:space="0" w:color="auto"/>
              <w:bottom w:val="single" w:sz="4" w:space="0" w:color="auto"/>
              <w:right w:val="single" w:sz="4" w:space="0" w:color="auto"/>
            </w:tcBorders>
            <w:vAlign w:val="center"/>
            <w:hideMark/>
          </w:tcPr>
          <w:p w:rsidR="00CF7761" w:rsidRDefault="00CF7761">
            <w:pPr>
              <w:jc w:val="center"/>
              <w:rPr>
                <w:sz w:val="20"/>
                <w:szCs w:val="20"/>
                <w:lang w:eastAsia="en-US"/>
              </w:rPr>
            </w:pPr>
            <w:r>
              <w:rPr>
                <w:sz w:val="20"/>
                <w:szCs w:val="20"/>
                <w:lang w:eastAsia="ar-SA"/>
              </w:rPr>
              <w:t>4972,623</w:t>
            </w:r>
          </w:p>
        </w:tc>
        <w:tc>
          <w:tcPr>
            <w:tcW w:w="709" w:type="dxa"/>
            <w:tcBorders>
              <w:top w:val="single" w:sz="4" w:space="0" w:color="auto"/>
              <w:left w:val="single" w:sz="4" w:space="0" w:color="auto"/>
              <w:bottom w:val="single" w:sz="4" w:space="0" w:color="auto"/>
              <w:right w:val="single" w:sz="4" w:space="0" w:color="auto"/>
            </w:tcBorders>
            <w:vAlign w:val="center"/>
            <w:hideMark/>
          </w:tcPr>
          <w:p w:rsidR="00CF7761" w:rsidRDefault="00CF7761">
            <w:pPr>
              <w:jc w:val="center"/>
              <w:rPr>
                <w:sz w:val="20"/>
                <w:szCs w:val="20"/>
                <w:lang w:eastAsia="en-US"/>
              </w:rPr>
            </w:pPr>
            <w:r>
              <w:rPr>
                <w:sz w:val="20"/>
                <w:szCs w:val="20"/>
                <w:lang w:eastAsia="ar-SA"/>
              </w:rPr>
              <w:t>6040,4</w:t>
            </w:r>
          </w:p>
        </w:tc>
        <w:tc>
          <w:tcPr>
            <w:tcW w:w="1276" w:type="dxa"/>
            <w:tcBorders>
              <w:top w:val="single" w:sz="4" w:space="0" w:color="auto"/>
              <w:left w:val="single" w:sz="4" w:space="0" w:color="auto"/>
              <w:bottom w:val="single" w:sz="4" w:space="0" w:color="auto"/>
              <w:right w:val="single" w:sz="4" w:space="0" w:color="auto"/>
            </w:tcBorders>
            <w:vAlign w:val="center"/>
            <w:hideMark/>
          </w:tcPr>
          <w:p w:rsidR="00CF7761" w:rsidRDefault="00CF7761">
            <w:pPr>
              <w:jc w:val="center"/>
              <w:rPr>
                <w:sz w:val="20"/>
                <w:szCs w:val="20"/>
                <w:lang w:eastAsia="en-US"/>
              </w:rPr>
            </w:pPr>
            <w:r>
              <w:rPr>
                <w:sz w:val="20"/>
                <w:szCs w:val="20"/>
                <w:lang w:eastAsia="ar-SA"/>
              </w:rPr>
              <w:t>3387,0</w:t>
            </w:r>
          </w:p>
        </w:tc>
      </w:tr>
      <w:tr w:rsidR="00CF7761" w:rsidTr="00CF7761">
        <w:tc>
          <w:tcPr>
            <w:tcW w:w="426"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1.</w:t>
            </w:r>
          </w:p>
        </w:tc>
        <w:tc>
          <w:tcPr>
            <w:tcW w:w="1701"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rPr>
                <w:b/>
                <w:i/>
                <w:sz w:val="20"/>
                <w:szCs w:val="20"/>
              </w:rPr>
            </w:pPr>
            <w:r>
              <w:rPr>
                <w:b/>
                <w:i/>
                <w:sz w:val="20"/>
                <w:szCs w:val="20"/>
              </w:rPr>
              <w:t>Подпрограмма 1</w:t>
            </w:r>
          </w:p>
        </w:tc>
        <w:tc>
          <w:tcPr>
            <w:tcW w:w="2126"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rPr>
                <w:b/>
                <w:i/>
                <w:sz w:val="18"/>
                <w:szCs w:val="18"/>
              </w:rPr>
            </w:pPr>
            <w:r>
              <w:rPr>
                <w:b/>
                <w:i/>
                <w:sz w:val="18"/>
                <w:szCs w:val="18"/>
              </w:rPr>
              <w:t>«Модернизация и развитие территориальной сети автомобильных дорог на 2014-2022 годы»</w:t>
            </w:r>
          </w:p>
        </w:tc>
        <w:tc>
          <w:tcPr>
            <w:tcW w:w="1559" w:type="dxa"/>
            <w:tcBorders>
              <w:top w:val="single" w:sz="4" w:space="0" w:color="auto"/>
              <w:left w:val="single" w:sz="4" w:space="0" w:color="auto"/>
              <w:bottom w:val="single" w:sz="4" w:space="0" w:color="auto"/>
              <w:right w:val="single" w:sz="4" w:space="0" w:color="auto"/>
            </w:tcBorders>
            <w:hideMark/>
          </w:tcPr>
          <w:p w:rsidR="00CF7761" w:rsidRDefault="00CF7761">
            <w:pPr>
              <w:snapToGrid w:val="0"/>
              <w:spacing w:after="200" w:line="276" w:lineRule="auto"/>
              <w:jc w:val="both"/>
              <w:rPr>
                <w:b/>
                <w:sz w:val="20"/>
                <w:szCs w:val="20"/>
                <w:lang w:eastAsia="en-US"/>
              </w:rPr>
            </w:pPr>
            <w:r>
              <w:rPr>
                <w:b/>
                <w:sz w:val="20"/>
                <w:szCs w:val="20"/>
              </w:rPr>
              <w:t>Всего</w:t>
            </w:r>
          </w:p>
        </w:tc>
        <w:tc>
          <w:tcPr>
            <w:tcW w:w="709" w:type="dxa"/>
            <w:tcBorders>
              <w:top w:val="single" w:sz="4" w:space="0" w:color="auto"/>
              <w:left w:val="single" w:sz="4" w:space="0" w:color="auto"/>
              <w:bottom w:val="single" w:sz="4" w:space="0" w:color="auto"/>
              <w:right w:val="single" w:sz="4" w:space="0" w:color="auto"/>
            </w:tcBorders>
            <w:vAlign w:val="center"/>
          </w:tcPr>
          <w:p w:rsidR="00CF7761" w:rsidRDefault="00CF7761">
            <w:pPr>
              <w:widowControl w:val="0"/>
              <w:autoSpaceDE w:val="0"/>
              <w:autoSpaceDN w:val="0"/>
              <w:jc w:val="center"/>
              <w:rPr>
                <w:sz w:val="20"/>
                <w:szCs w:val="20"/>
              </w:rPr>
            </w:pPr>
          </w:p>
        </w:tc>
        <w:tc>
          <w:tcPr>
            <w:tcW w:w="425" w:type="dxa"/>
            <w:tcBorders>
              <w:top w:val="single" w:sz="4" w:space="0" w:color="auto"/>
              <w:left w:val="single" w:sz="4" w:space="0" w:color="auto"/>
              <w:bottom w:val="single" w:sz="4" w:space="0" w:color="auto"/>
              <w:right w:val="single" w:sz="4" w:space="0" w:color="auto"/>
            </w:tcBorders>
            <w:vAlign w:val="center"/>
            <w:hideMark/>
          </w:tcPr>
          <w:p w:rsidR="00CF7761" w:rsidRDefault="00CF7761">
            <w:pPr>
              <w:widowControl w:val="0"/>
              <w:autoSpaceDE w:val="0"/>
              <w:autoSpaceDN w:val="0"/>
              <w:jc w:val="center"/>
              <w:rPr>
                <w:sz w:val="20"/>
                <w:szCs w:val="20"/>
              </w:rPr>
            </w:pPr>
            <w:r>
              <w:rPr>
                <w:sz w:val="20"/>
                <w:szCs w:val="20"/>
              </w:rPr>
              <w:t>Х</w:t>
            </w:r>
          </w:p>
        </w:tc>
        <w:tc>
          <w:tcPr>
            <w:tcW w:w="567" w:type="dxa"/>
            <w:tcBorders>
              <w:top w:val="single" w:sz="4" w:space="0" w:color="auto"/>
              <w:left w:val="single" w:sz="4" w:space="0" w:color="auto"/>
              <w:bottom w:val="single" w:sz="4" w:space="0" w:color="auto"/>
              <w:right w:val="single" w:sz="4" w:space="0" w:color="auto"/>
            </w:tcBorders>
            <w:vAlign w:val="center"/>
            <w:hideMark/>
          </w:tcPr>
          <w:p w:rsidR="00CF7761" w:rsidRDefault="00CF7761">
            <w:pPr>
              <w:widowControl w:val="0"/>
              <w:autoSpaceDE w:val="0"/>
              <w:autoSpaceDN w:val="0"/>
              <w:jc w:val="center"/>
              <w:rPr>
                <w:sz w:val="20"/>
                <w:szCs w:val="20"/>
              </w:rPr>
            </w:pPr>
            <w:r>
              <w:rPr>
                <w:sz w:val="20"/>
                <w:szCs w:val="20"/>
              </w:rPr>
              <w:t>Х</w:t>
            </w:r>
          </w:p>
        </w:tc>
        <w:tc>
          <w:tcPr>
            <w:tcW w:w="567" w:type="dxa"/>
            <w:tcBorders>
              <w:top w:val="single" w:sz="4" w:space="0" w:color="auto"/>
              <w:left w:val="single" w:sz="4" w:space="0" w:color="auto"/>
              <w:bottom w:val="single" w:sz="4" w:space="0" w:color="auto"/>
              <w:right w:val="single" w:sz="4" w:space="0" w:color="auto"/>
            </w:tcBorders>
            <w:vAlign w:val="center"/>
            <w:hideMark/>
          </w:tcPr>
          <w:p w:rsidR="00CF7761" w:rsidRDefault="00CF7761">
            <w:pPr>
              <w:widowControl w:val="0"/>
              <w:autoSpaceDE w:val="0"/>
              <w:autoSpaceDN w:val="0"/>
              <w:jc w:val="center"/>
              <w:rPr>
                <w:sz w:val="20"/>
                <w:szCs w:val="20"/>
              </w:rPr>
            </w:pPr>
            <w:r>
              <w:rPr>
                <w:sz w:val="20"/>
                <w:szCs w:val="20"/>
              </w:rPr>
              <w:t>Х</w:t>
            </w:r>
          </w:p>
        </w:tc>
        <w:tc>
          <w:tcPr>
            <w:tcW w:w="567" w:type="dxa"/>
            <w:tcBorders>
              <w:top w:val="single" w:sz="4" w:space="0" w:color="auto"/>
              <w:left w:val="single" w:sz="4" w:space="0" w:color="auto"/>
              <w:bottom w:val="single" w:sz="4" w:space="0" w:color="auto"/>
              <w:right w:val="single" w:sz="4" w:space="0" w:color="auto"/>
            </w:tcBorders>
            <w:vAlign w:val="center"/>
            <w:hideMark/>
          </w:tcPr>
          <w:p w:rsidR="00CF7761" w:rsidRDefault="00CF7761">
            <w:pPr>
              <w:widowControl w:val="0"/>
              <w:autoSpaceDE w:val="0"/>
              <w:autoSpaceDN w:val="0"/>
              <w:jc w:val="center"/>
              <w:rPr>
                <w:sz w:val="20"/>
                <w:szCs w:val="20"/>
              </w:rPr>
            </w:pPr>
            <w:r>
              <w:rPr>
                <w:sz w:val="20"/>
                <w:szCs w:val="20"/>
              </w:rPr>
              <w:t>Х</w:t>
            </w:r>
          </w:p>
        </w:tc>
        <w:tc>
          <w:tcPr>
            <w:tcW w:w="1134" w:type="dxa"/>
            <w:tcBorders>
              <w:top w:val="single" w:sz="4" w:space="0" w:color="auto"/>
              <w:left w:val="single" w:sz="4" w:space="0" w:color="auto"/>
              <w:bottom w:val="single" w:sz="4" w:space="0" w:color="auto"/>
              <w:right w:val="single" w:sz="4" w:space="0" w:color="auto"/>
            </w:tcBorders>
            <w:vAlign w:val="center"/>
            <w:hideMark/>
          </w:tcPr>
          <w:p w:rsidR="00CF7761" w:rsidRDefault="00CF7761">
            <w:pPr>
              <w:jc w:val="center"/>
              <w:rPr>
                <w:sz w:val="20"/>
                <w:szCs w:val="20"/>
                <w:lang w:eastAsia="en-US"/>
              </w:rPr>
            </w:pPr>
            <w:r>
              <w:rPr>
                <w:sz w:val="20"/>
                <w:szCs w:val="20"/>
              </w:rPr>
              <w:t>2630,722</w:t>
            </w:r>
          </w:p>
        </w:tc>
        <w:tc>
          <w:tcPr>
            <w:tcW w:w="851" w:type="dxa"/>
            <w:tcBorders>
              <w:top w:val="single" w:sz="4" w:space="0" w:color="auto"/>
              <w:left w:val="single" w:sz="4" w:space="0" w:color="auto"/>
              <w:bottom w:val="single" w:sz="4" w:space="0" w:color="auto"/>
              <w:right w:val="single" w:sz="4" w:space="0" w:color="auto"/>
            </w:tcBorders>
            <w:vAlign w:val="center"/>
            <w:hideMark/>
          </w:tcPr>
          <w:p w:rsidR="00CF7761" w:rsidRDefault="00CF7761">
            <w:pPr>
              <w:jc w:val="center"/>
              <w:rPr>
                <w:sz w:val="20"/>
                <w:szCs w:val="20"/>
                <w:lang w:eastAsia="en-US"/>
              </w:rPr>
            </w:pPr>
            <w:r>
              <w:rPr>
                <w:sz w:val="20"/>
                <w:szCs w:val="20"/>
              </w:rPr>
              <w:t>3908,584</w:t>
            </w:r>
          </w:p>
        </w:tc>
        <w:tc>
          <w:tcPr>
            <w:tcW w:w="1134" w:type="dxa"/>
            <w:tcBorders>
              <w:top w:val="single" w:sz="4" w:space="0" w:color="auto"/>
              <w:left w:val="single" w:sz="4" w:space="0" w:color="auto"/>
              <w:bottom w:val="single" w:sz="4" w:space="0" w:color="auto"/>
              <w:right w:val="single" w:sz="4" w:space="0" w:color="auto"/>
            </w:tcBorders>
            <w:vAlign w:val="center"/>
            <w:hideMark/>
          </w:tcPr>
          <w:p w:rsidR="00CF7761" w:rsidRDefault="00CF7761">
            <w:pPr>
              <w:jc w:val="center"/>
              <w:rPr>
                <w:sz w:val="20"/>
                <w:szCs w:val="20"/>
                <w:lang w:eastAsia="en-US"/>
              </w:rPr>
            </w:pPr>
            <w:r>
              <w:rPr>
                <w:sz w:val="20"/>
                <w:szCs w:val="20"/>
                <w:lang w:eastAsia="ar-SA"/>
              </w:rPr>
              <w:t>2 639,08</w:t>
            </w:r>
          </w:p>
        </w:tc>
        <w:tc>
          <w:tcPr>
            <w:tcW w:w="850" w:type="dxa"/>
            <w:tcBorders>
              <w:top w:val="single" w:sz="4" w:space="0" w:color="auto"/>
              <w:left w:val="single" w:sz="4" w:space="0" w:color="auto"/>
              <w:bottom w:val="single" w:sz="4" w:space="0" w:color="auto"/>
              <w:right w:val="single" w:sz="4" w:space="0" w:color="auto"/>
            </w:tcBorders>
            <w:vAlign w:val="center"/>
            <w:hideMark/>
          </w:tcPr>
          <w:p w:rsidR="00CF7761" w:rsidRDefault="00CF7761">
            <w:pPr>
              <w:jc w:val="center"/>
              <w:rPr>
                <w:sz w:val="20"/>
                <w:szCs w:val="20"/>
                <w:lang w:eastAsia="en-US"/>
              </w:rPr>
            </w:pPr>
            <w:r>
              <w:rPr>
                <w:sz w:val="20"/>
                <w:szCs w:val="20"/>
                <w:lang w:eastAsia="ar-SA"/>
              </w:rPr>
              <w:t>2 665,46</w:t>
            </w:r>
          </w:p>
        </w:tc>
        <w:tc>
          <w:tcPr>
            <w:tcW w:w="992" w:type="dxa"/>
            <w:tcBorders>
              <w:top w:val="single" w:sz="4" w:space="0" w:color="auto"/>
              <w:left w:val="single" w:sz="4" w:space="0" w:color="auto"/>
              <w:bottom w:val="single" w:sz="4" w:space="0" w:color="auto"/>
              <w:right w:val="single" w:sz="4" w:space="0" w:color="auto"/>
            </w:tcBorders>
            <w:vAlign w:val="center"/>
            <w:hideMark/>
          </w:tcPr>
          <w:p w:rsidR="00CF7761" w:rsidRDefault="00CF7761">
            <w:pPr>
              <w:jc w:val="center"/>
              <w:rPr>
                <w:sz w:val="20"/>
                <w:szCs w:val="20"/>
                <w:lang w:eastAsia="en-US"/>
              </w:rPr>
            </w:pPr>
            <w:r>
              <w:rPr>
                <w:sz w:val="20"/>
                <w:szCs w:val="20"/>
                <w:lang w:eastAsia="ar-SA"/>
              </w:rPr>
              <w:t>3636,376</w:t>
            </w:r>
          </w:p>
        </w:tc>
        <w:tc>
          <w:tcPr>
            <w:tcW w:w="709" w:type="dxa"/>
            <w:tcBorders>
              <w:top w:val="single" w:sz="4" w:space="0" w:color="auto"/>
              <w:left w:val="single" w:sz="4" w:space="0" w:color="auto"/>
              <w:bottom w:val="single" w:sz="4" w:space="0" w:color="auto"/>
              <w:right w:val="single" w:sz="4" w:space="0" w:color="auto"/>
            </w:tcBorders>
            <w:vAlign w:val="center"/>
            <w:hideMark/>
          </w:tcPr>
          <w:p w:rsidR="00CF7761" w:rsidRDefault="00CF7761">
            <w:pPr>
              <w:jc w:val="center"/>
              <w:rPr>
                <w:sz w:val="20"/>
                <w:szCs w:val="20"/>
                <w:lang w:eastAsia="en-US"/>
              </w:rPr>
            </w:pPr>
            <w:r>
              <w:rPr>
                <w:sz w:val="20"/>
                <w:szCs w:val="20"/>
                <w:lang w:eastAsia="ar-SA"/>
              </w:rPr>
              <w:t>3239,0</w:t>
            </w:r>
          </w:p>
        </w:tc>
        <w:tc>
          <w:tcPr>
            <w:tcW w:w="1276" w:type="dxa"/>
            <w:tcBorders>
              <w:top w:val="single" w:sz="4" w:space="0" w:color="auto"/>
              <w:left w:val="single" w:sz="4" w:space="0" w:color="auto"/>
              <w:bottom w:val="single" w:sz="4" w:space="0" w:color="auto"/>
              <w:right w:val="single" w:sz="4" w:space="0" w:color="auto"/>
            </w:tcBorders>
            <w:vAlign w:val="center"/>
            <w:hideMark/>
          </w:tcPr>
          <w:p w:rsidR="00CF7761" w:rsidRDefault="00CF7761">
            <w:pPr>
              <w:jc w:val="center"/>
              <w:rPr>
                <w:sz w:val="20"/>
                <w:szCs w:val="20"/>
                <w:lang w:eastAsia="en-US"/>
              </w:rPr>
            </w:pPr>
            <w:r>
              <w:rPr>
                <w:sz w:val="20"/>
                <w:szCs w:val="20"/>
                <w:lang w:eastAsia="ar-SA"/>
              </w:rPr>
              <w:t>3387,0</w:t>
            </w:r>
          </w:p>
        </w:tc>
      </w:tr>
    </w:tbl>
    <w:p w:rsidR="00CF7761" w:rsidRDefault="00CF7761" w:rsidP="00CF7761">
      <w:pPr>
        <w:rPr>
          <w:sz w:val="20"/>
          <w:szCs w:val="20"/>
        </w:rPr>
        <w:sectPr w:rsidR="00CF7761" w:rsidSect="00C7236A">
          <w:pgSz w:w="16840" w:h="11907" w:orient="landscape"/>
          <w:pgMar w:top="719" w:right="640" w:bottom="539" w:left="900" w:header="0" w:footer="0" w:gutter="0"/>
          <w:pgBorders w:offsetFrom="page">
            <w:top w:val="pushPinNote1" w:sz="31" w:space="24" w:color="auto"/>
            <w:left w:val="pushPinNote1" w:sz="31" w:space="24" w:color="auto"/>
            <w:bottom w:val="pushPinNote1" w:sz="31" w:space="24" w:color="auto"/>
            <w:right w:val="pushPinNote1" w:sz="31" w:space="24" w:color="auto"/>
          </w:pgBorders>
          <w:cols w:space="720"/>
        </w:sectPr>
      </w:pPr>
    </w:p>
    <w:tbl>
      <w:tblPr>
        <w:tblW w:w="15600"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27"/>
        <w:gridCol w:w="1561"/>
        <w:gridCol w:w="2269"/>
        <w:gridCol w:w="1560"/>
        <w:gridCol w:w="709"/>
        <w:gridCol w:w="425"/>
        <w:gridCol w:w="567"/>
        <w:gridCol w:w="567"/>
        <w:gridCol w:w="567"/>
        <w:gridCol w:w="992"/>
        <w:gridCol w:w="993"/>
        <w:gridCol w:w="1135"/>
        <w:gridCol w:w="850"/>
        <w:gridCol w:w="992"/>
        <w:gridCol w:w="851"/>
        <w:gridCol w:w="1135"/>
      </w:tblGrid>
      <w:tr w:rsidR="00CF7761" w:rsidTr="00CF7761">
        <w:tc>
          <w:tcPr>
            <w:tcW w:w="426" w:type="dxa"/>
            <w:vMerge w:val="restart"/>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lastRenderedPageBreak/>
              <w:t>1.1.</w:t>
            </w:r>
          </w:p>
        </w:tc>
        <w:tc>
          <w:tcPr>
            <w:tcW w:w="1559" w:type="dxa"/>
            <w:vMerge w:val="restart"/>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rPr>
                <w:sz w:val="20"/>
                <w:szCs w:val="20"/>
              </w:rPr>
            </w:pPr>
            <w:r>
              <w:rPr>
                <w:sz w:val="20"/>
                <w:szCs w:val="20"/>
              </w:rPr>
              <w:t>Основное мероприятие</w:t>
            </w:r>
          </w:p>
        </w:tc>
        <w:tc>
          <w:tcPr>
            <w:tcW w:w="2268" w:type="dxa"/>
            <w:vMerge w:val="restart"/>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rPr>
                <w:sz w:val="20"/>
                <w:szCs w:val="20"/>
                <w:lang w:eastAsia="en-US"/>
              </w:rPr>
            </w:pPr>
            <w:r>
              <w:rPr>
                <w:sz w:val="20"/>
                <w:szCs w:val="20"/>
              </w:rPr>
              <w:t>.Основное мероприятие:</w:t>
            </w:r>
          </w:p>
          <w:p w:rsidR="00CF7761" w:rsidRDefault="00CF7761">
            <w:pPr>
              <w:widowControl w:val="0"/>
              <w:autoSpaceDE w:val="0"/>
              <w:autoSpaceDN w:val="0"/>
              <w:rPr>
                <w:sz w:val="20"/>
                <w:szCs w:val="20"/>
              </w:rPr>
            </w:pPr>
            <w:r>
              <w:rPr>
                <w:sz w:val="20"/>
                <w:szCs w:val="20"/>
              </w:rPr>
              <w:t>«Мероприятия дорожного хозяйства на автомобильных дорогах общего пользования местного значения»</w:t>
            </w:r>
          </w:p>
        </w:tc>
        <w:tc>
          <w:tcPr>
            <w:tcW w:w="1559"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rPr>
                <w:b/>
                <w:sz w:val="18"/>
                <w:szCs w:val="18"/>
              </w:rPr>
            </w:pPr>
            <w:r>
              <w:rPr>
                <w:b/>
                <w:sz w:val="18"/>
                <w:szCs w:val="18"/>
              </w:rPr>
              <w:t xml:space="preserve">Всего              </w:t>
            </w:r>
          </w:p>
        </w:tc>
        <w:tc>
          <w:tcPr>
            <w:tcW w:w="709" w:type="dxa"/>
            <w:tcBorders>
              <w:top w:val="single" w:sz="4" w:space="0" w:color="auto"/>
              <w:left w:val="single" w:sz="4" w:space="0" w:color="auto"/>
              <w:bottom w:val="single" w:sz="4" w:space="0" w:color="auto"/>
              <w:right w:val="single" w:sz="4" w:space="0" w:color="auto"/>
            </w:tcBorders>
            <w:vAlign w:val="center"/>
          </w:tcPr>
          <w:p w:rsidR="00CF7761" w:rsidRDefault="00CF7761">
            <w:pPr>
              <w:widowControl w:val="0"/>
              <w:autoSpaceDE w:val="0"/>
              <w:autoSpaceDN w:val="0"/>
              <w:jc w:val="center"/>
              <w:rPr>
                <w:sz w:val="20"/>
                <w:szCs w:val="20"/>
              </w:rPr>
            </w:pPr>
          </w:p>
        </w:tc>
        <w:tc>
          <w:tcPr>
            <w:tcW w:w="425" w:type="dxa"/>
            <w:tcBorders>
              <w:top w:val="single" w:sz="4" w:space="0" w:color="auto"/>
              <w:left w:val="single" w:sz="4" w:space="0" w:color="auto"/>
              <w:bottom w:val="single" w:sz="4" w:space="0" w:color="auto"/>
              <w:right w:val="single" w:sz="4" w:space="0" w:color="auto"/>
            </w:tcBorders>
            <w:vAlign w:val="center"/>
          </w:tcPr>
          <w:p w:rsidR="00CF7761" w:rsidRDefault="00CF7761">
            <w:pPr>
              <w:widowControl w:val="0"/>
              <w:autoSpaceDE w:val="0"/>
              <w:autoSpaceDN w:val="0"/>
              <w:jc w:val="center"/>
              <w:rPr>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rsidR="00CF7761" w:rsidRDefault="00CF7761">
            <w:pPr>
              <w:widowControl w:val="0"/>
              <w:autoSpaceDE w:val="0"/>
              <w:autoSpaceDN w:val="0"/>
              <w:jc w:val="center"/>
              <w:rPr>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rsidR="00CF7761" w:rsidRDefault="00CF7761">
            <w:pPr>
              <w:widowControl w:val="0"/>
              <w:autoSpaceDE w:val="0"/>
              <w:autoSpaceDN w:val="0"/>
              <w:jc w:val="center"/>
              <w:rPr>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rsidR="00CF7761" w:rsidRDefault="00CF7761">
            <w:pPr>
              <w:widowControl w:val="0"/>
              <w:autoSpaceDE w:val="0"/>
              <w:autoSpaceDN w:val="0"/>
              <w:jc w:val="center"/>
              <w:rPr>
                <w:sz w:val="20"/>
                <w:szCs w:val="20"/>
              </w:rPr>
            </w:pPr>
          </w:p>
        </w:tc>
        <w:tc>
          <w:tcPr>
            <w:tcW w:w="992" w:type="dxa"/>
            <w:tcBorders>
              <w:top w:val="single" w:sz="4" w:space="0" w:color="auto"/>
              <w:left w:val="single" w:sz="4" w:space="0" w:color="auto"/>
              <w:bottom w:val="single" w:sz="4" w:space="0" w:color="auto"/>
              <w:right w:val="single" w:sz="4" w:space="0" w:color="auto"/>
            </w:tcBorders>
            <w:hideMark/>
          </w:tcPr>
          <w:p w:rsidR="00CF7761" w:rsidRDefault="00CF7761">
            <w:pPr>
              <w:jc w:val="center"/>
              <w:rPr>
                <w:sz w:val="20"/>
                <w:szCs w:val="20"/>
                <w:lang w:eastAsia="en-US"/>
              </w:rPr>
            </w:pPr>
            <w:r>
              <w:rPr>
                <w:sz w:val="20"/>
                <w:szCs w:val="20"/>
              </w:rPr>
              <w:t>2630,722</w:t>
            </w:r>
          </w:p>
        </w:tc>
        <w:tc>
          <w:tcPr>
            <w:tcW w:w="993" w:type="dxa"/>
            <w:tcBorders>
              <w:top w:val="single" w:sz="4" w:space="0" w:color="auto"/>
              <w:left w:val="single" w:sz="4" w:space="0" w:color="auto"/>
              <w:bottom w:val="single" w:sz="4" w:space="0" w:color="auto"/>
              <w:right w:val="single" w:sz="4" w:space="0" w:color="auto"/>
            </w:tcBorders>
            <w:hideMark/>
          </w:tcPr>
          <w:p w:rsidR="00CF7761" w:rsidRDefault="00CF7761">
            <w:pPr>
              <w:jc w:val="center"/>
              <w:rPr>
                <w:sz w:val="20"/>
                <w:szCs w:val="20"/>
                <w:lang w:eastAsia="en-US"/>
              </w:rPr>
            </w:pPr>
            <w:r>
              <w:rPr>
                <w:sz w:val="20"/>
                <w:szCs w:val="20"/>
              </w:rPr>
              <w:t>3908,584</w:t>
            </w:r>
          </w:p>
        </w:tc>
        <w:tc>
          <w:tcPr>
            <w:tcW w:w="1134" w:type="dxa"/>
            <w:tcBorders>
              <w:top w:val="single" w:sz="4" w:space="0" w:color="auto"/>
              <w:left w:val="single" w:sz="4" w:space="0" w:color="auto"/>
              <w:bottom w:val="single" w:sz="4" w:space="0" w:color="auto"/>
              <w:right w:val="single" w:sz="4" w:space="0" w:color="auto"/>
            </w:tcBorders>
            <w:hideMark/>
          </w:tcPr>
          <w:p w:rsidR="00CF7761" w:rsidRDefault="00CF7761">
            <w:pPr>
              <w:jc w:val="center"/>
              <w:rPr>
                <w:sz w:val="20"/>
                <w:szCs w:val="20"/>
                <w:lang w:eastAsia="en-US"/>
              </w:rPr>
            </w:pPr>
            <w:r>
              <w:rPr>
                <w:sz w:val="20"/>
                <w:szCs w:val="20"/>
                <w:lang w:eastAsia="ar-SA"/>
              </w:rPr>
              <w:t>2 639,08</w:t>
            </w:r>
          </w:p>
        </w:tc>
        <w:tc>
          <w:tcPr>
            <w:tcW w:w="850" w:type="dxa"/>
            <w:tcBorders>
              <w:top w:val="single" w:sz="4" w:space="0" w:color="auto"/>
              <w:left w:val="single" w:sz="4" w:space="0" w:color="auto"/>
              <w:bottom w:val="single" w:sz="4" w:space="0" w:color="auto"/>
              <w:right w:val="single" w:sz="4" w:space="0" w:color="auto"/>
            </w:tcBorders>
            <w:vAlign w:val="center"/>
            <w:hideMark/>
          </w:tcPr>
          <w:p w:rsidR="00CF7761" w:rsidRDefault="00CF7761">
            <w:pPr>
              <w:jc w:val="center"/>
              <w:rPr>
                <w:sz w:val="20"/>
                <w:szCs w:val="20"/>
                <w:lang w:eastAsia="en-US"/>
              </w:rPr>
            </w:pPr>
            <w:r>
              <w:rPr>
                <w:sz w:val="20"/>
                <w:szCs w:val="20"/>
                <w:lang w:eastAsia="ar-SA"/>
              </w:rPr>
              <w:t>2 665,46</w:t>
            </w:r>
          </w:p>
        </w:tc>
        <w:tc>
          <w:tcPr>
            <w:tcW w:w="992" w:type="dxa"/>
            <w:tcBorders>
              <w:top w:val="single" w:sz="4" w:space="0" w:color="auto"/>
              <w:left w:val="single" w:sz="4" w:space="0" w:color="auto"/>
              <w:bottom w:val="single" w:sz="4" w:space="0" w:color="auto"/>
              <w:right w:val="single" w:sz="4" w:space="0" w:color="auto"/>
            </w:tcBorders>
            <w:vAlign w:val="center"/>
            <w:hideMark/>
          </w:tcPr>
          <w:p w:rsidR="00CF7761" w:rsidRDefault="00CF7761">
            <w:pPr>
              <w:jc w:val="center"/>
              <w:rPr>
                <w:sz w:val="20"/>
                <w:szCs w:val="20"/>
                <w:lang w:eastAsia="en-US"/>
              </w:rPr>
            </w:pPr>
            <w:r>
              <w:rPr>
                <w:sz w:val="20"/>
                <w:szCs w:val="20"/>
                <w:lang w:eastAsia="ar-SA"/>
              </w:rPr>
              <w:t>3636,376</w:t>
            </w:r>
          </w:p>
        </w:tc>
        <w:tc>
          <w:tcPr>
            <w:tcW w:w="851" w:type="dxa"/>
            <w:tcBorders>
              <w:top w:val="single" w:sz="4" w:space="0" w:color="auto"/>
              <w:left w:val="single" w:sz="4" w:space="0" w:color="auto"/>
              <w:bottom w:val="single" w:sz="4" w:space="0" w:color="auto"/>
              <w:right w:val="single" w:sz="4" w:space="0" w:color="auto"/>
            </w:tcBorders>
            <w:vAlign w:val="center"/>
            <w:hideMark/>
          </w:tcPr>
          <w:p w:rsidR="00CF7761" w:rsidRDefault="00CF7761">
            <w:pPr>
              <w:jc w:val="center"/>
              <w:rPr>
                <w:sz w:val="20"/>
                <w:szCs w:val="20"/>
                <w:lang w:eastAsia="en-US"/>
              </w:rPr>
            </w:pPr>
            <w:r>
              <w:rPr>
                <w:sz w:val="20"/>
                <w:szCs w:val="20"/>
                <w:lang w:eastAsia="ar-SA"/>
              </w:rPr>
              <w:t>3239,0</w:t>
            </w:r>
          </w:p>
        </w:tc>
        <w:tc>
          <w:tcPr>
            <w:tcW w:w="1134" w:type="dxa"/>
            <w:tcBorders>
              <w:top w:val="single" w:sz="4" w:space="0" w:color="auto"/>
              <w:left w:val="single" w:sz="4" w:space="0" w:color="auto"/>
              <w:bottom w:val="single" w:sz="4" w:space="0" w:color="auto"/>
              <w:right w:val="single" w:sz="4" w:space="0" w:color="auto"/>
            </w:tcBorders>
            <w:vAlign w:val="center"/>
            <w:hideMark/>
          </w:tcPr>
          <w:p w:rsidR="00CF7761" w:rsidRDefault="00CF7761">
            <w:pPr>
              <w:jc w:val="center"/>
              <w:rPr>
                <w:sz w:val="20"/>
                <w:szCs w:val="20"/>
                <w:lang w:eastAsia="en-US"/>
              </w:rPr>
            </w:pPr>
            <w:r>
              <w:rPr>
                <w:sz w:val="20"/>
                <w:szCs w:val="20"/>
                <w:lang w:eastAsia="ar-SA"/>
              </w:rPr>
              <w:t>3387,0</w:t>
            </w:r>
          </w:p>
        </w:tc>
      </w:tr>
      <w:tr w:rsidR="00CF7761" w:rsidTr="00CF7761">
        <w:trPr>
          <w:trHeight w:val="867"/>
        </w:trPr>
        <w:tc>
          <w:tcPr>
            <w:tcW w:w="426" w:type="dxa"/>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0"/>
                <w:szCs w:val="20"/>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0"/>
                <w:szCs w:val="20"/>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0"/>
                <w:szCs w:val="20"/>
              </w:rPr>
            </w:pPr>
          </w:p>
        </w:tc>
        <w:tc>
          <w:tcPr>
            <w:tcW w:w="1559"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rPr>
                <w:sz w:val="18"/>
                <w:szCs w:val="18"/>
              </w:rPr>
            </w:pPr>
            <w:r>
              <w:rPr>
                <w:sz w:val="18"/>
                <w:szCs w:val="18"/>
              </w:rPr>
              <w:t>Отдел архитектуры,  строительства и ЖКХ</w:t>
            </w:r>
          </w:p>
        </w:tc>
        <w:tc>
          <w:tcPr>
            <w:tcW w:w="709" w:type="dxa"/>
            <w:tcBorders>
              <w:top w:val="single" w:sz="4" w:space="0" w:color="auto"/>
              <w:left w:val="single" w:sz="4" w:space="0" w:color="auto"/>
              <w:bottom w:val="single" w:sz="4" w:space="0" w:color="auto"/>
              <w:right w:val="single" w:sz="4" w:space="0" w:color="auto"/>
            </w:tcBorders>
            <w:vAlign w:val="center"/>
          </w:tcPr>
          <w:p w:rsidR="00CF7761" w:rsidRDefault="00CF7761">
            <w:pPr>
              <w:widowControl w:val="0"/>
              <w:autoSpaceDE w:val="0"/>
              <w:autoSpaceDN w:val="0"/>
              <w:jc w:val="center"/>
              <w:rPr>
                <w:sz w:val="20"/>
                <w:szCs w:val="20"/>
              </w:rPr>
            </w:pPr>
          </w:p>
        </w:tc>
        <w:tc>
          <w:tcPr>
            <w:tcW w:w="425" w:type="dxa"/>
            <w:tcBorders>
              <w:top w:val="single" w:sz="4" w:space="0" w:color="auto"/>
              <w:left w:val="single" w:sz="4" w:space="0" w:color="auto"/>
              <w:bottom w:val="single" w:sz="4" w:space="0" w:color="auto"/>
              <w:right w:val="single" w:sz="4" w:space="0" w:color="auto"/>
            </w:tcBorders>
            <w:vAlign w:val="center"/>
          </w:tcPr>
          <w:p w:rsidR="00CF7761" w:rsidRDefault="00CF7761">
            <w:pPr>
              <w:widowControl w:val="0"/>
              <w:autoSpaceDE w:val="0"/>
              <w:autoSpaceDN w:val="0"/>
              <w:jc w:val="center"/>
              <w:rPr>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rsidR="00CF7761" w:rsidRDefault="00CF7761">
            <w:pPr>
              <w:widowControl w:val="0"/>
              <w:autoSpaceDE w:val="0"/>
              <w:autoSpaceDN w:val="0"/>
              <w:jc w:val="center"/>
              <w:rPr>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rsidR="00CF7761" w:rsidRDefault="00CF7761">
            <w:pPr>
              <w:widowControl w:val="0"/>
              <w:autoSpaceDE w:val="0"/>
              <w:autoSpaceDN w:val="0"/>
              <w:jc w:val="center"/>
              <w:rPr>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rsidR="00CF7761" w:rsidRDefault="00CF7761">
            <w:pPr>
              <w:widowControl w:val="0"/>
              <w:autoSpaceDE w:val="0"/>
              <w:autoSpaceDN w:val="0"/>
              <w:jc w:val="center"/>
              <w:rPr>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hideMark/>
          </w:tcPr>
          <w:p w:rsidR="00CF7761" w:rsidRDefault="00CF7761">
            <w:pPr>
              <w:jc w:val="center"/>
              <w:rPr>
                <w:sz w:val="20"/>
                <w:szCs w:val="20"/>
                <w:lang w:eastAsia="en-US"/>
              </w:rPr>
            </w:pPr>
            <w:r>
              <w:rPr>
                <w:sz w:val="20"/>
                <w:szCs w:val="20"/>
              </w:rPr>
              <w:t>2630,722</w:t>
            </w:r>
          </w:p>
        </w:tc>
        <w:tc>
          <w:tcPr>
            <w:tcW w:w="993" w:type="dxa"/>
            <w:tcBorders>
              <w:top w:val="single" w:sz="4" w:space="0" w:color="auto"/>
              <w:left w:val="single" w:sz="4" w:space="0" w:color="auto"/>
              <w:bottom w:val="single" w:sz="4" w:space="0" w:color="auto"/>
              <w:right w:val="single" w:sz="4" w:space="0" w:color="auto"/>
            </w:tcBorders>
            <w:vAlign w:val="center"/>
            <w:hideMark/>
          </w:tcPr>
          <w:p w:rsidR="00CF7761" w:rsidRDefault="00CF7761">
            <w:pPr>
              <w:jc w:val="center"/>
              <w:rPr>
                <w:sz w:val="20"/>
                <w:szCs w:val="20"/>
                <w:lang w:eastAsia="en-US"/>
              </w:rPr>
            </w:pPr>
            <w:r>
              <w:rPr>
                <w:sz w:val="20"/>
                <w:szCs w:val="20"/>
              </w:rPr>
              <w:t>3908,584</w:t>
            </w:r>
          </w:p>
        </w:tc>
        <w:tc>
          <w:tcPr>
            <w:tcW w:w="1134" w:type="dxa"/>
            <w:tcBorders>
              <w:top w:val="single" w:sz="4" w:space="0" w:color="auto"/>
              <w:left w:val="single" w:sz="4" w:space="0" w:color="auto"/>
              <w:bottom w:val="single" w:sz="4" w:space="0" w:color="auto"/>
              <w:right w:val="single" w:sz="4" w:space="0" w:color="auto"/>
            </w:tcBorders>
            <w:vAlign w:val="center"/>
            <w:hideMark/>
          </w:tcPr>
          <w:p w:rsidR="00CF7761" w:rsidRDefault="00CF7761">
            <w:pPr>
              <w:jc w:val="center"/>
              <w:rPr>
                <w:sz w:val="20"/>
                <w:szCs w:val="20"/>
                <w:lang w:eastAsia="en-US"/>
              </w:rPr>
            </w:pPr>
            <w:r>
              <w:rPr>
                <w:sz w:val="20"/>
                <w:szCs w:val="20"/>
                <w:lang w:eastAsia="ar-SA"/>
              </w:rPr>
              <w:t>2 639,08</w:t>
            </w:r>
          </w:p>
        </w:tc>
        <w:tc>
          <w:tcPr>
            <w:tcW w:w="850" w:type="dxa"/>
            <w:tcBorders>
              <w:top w:val="single" w:sz="4" w:space="0" w:color="auto"/>
              <w:left w:val="single" w:sz="4" w:space="0" w:color="auto"/>
              <w:bottom w:val="single" w:sz="4" w:space="0" w:color="auto"/>
              <w:right w:val="single" w:sz="4" w:space="0" w:color="auto"/>
            </w:tcBorders>
            <w:vAlign w:val="center"/>
            <w:hideMark/>
          </w:tcPr>
          <w:p w:rsidR="00CF7761" w:rsidRDefault="00CF7761">
            <w:pPr>
              <w:jc w:val="center"/>
              <w:rPr>
                <w:sz w:val="20"/>
                <w:szCs w:val="20"/>
                <w:lang w:eastAsia="en-US"/>
              </w:rPr>
            </w:pPr>
            <w:r>
              <w:rPr>
                <w:sz w:val="20"/>
                <w:szCs w:val="20"/>
                <w:lang w:eastAsia="ar-SA"/>
              </w:rPr>
              <w:t>2 665,46</w:t>
            </w:r>
          </w:p>
        </w:tc>
        <w:tc>
          <w:tcPr>
            <w:tcW w:w="992" w:type="dxa"/>
            <w:tcBorders>
              <w:top w:val="single" w:sz="4" w:space="0" w:color="auto"/>
              <w:left w:val="single" w:sz="4" w:space="0" w:color="auto"/>
              <w:bottom w:val="single" w:sz="4" w:space="0" w:color="auto"/>
              <w:right w:val="single" w:sz="4" w:space="0" w:color="auto"/>
            </w:tcBorders>
            <w:vAlign w:val="center"/>
            <w:hideMark/>
          </w:tcPr>
          <w:p w:rsidR="00CF7761" w:rsidRDefault="00CF7761">
            <w:pPr>
              <w:jc w:val="center"/>
              <w:rPr>
                <w:sz w:val="20"/>
                <w:szCs w:val="20"/>
                <w:lang w:eastAsia="en-US"/>
              </w:rPr>
            </w:pPr>
            <w:r>
              <w:rPr>
                <w:sz w:val="20"/>
                <w:szCs w:val="20"/>
                <w:lang w:eastAsia="ar-SA"/>
              </w:rPr>
              <w:t>3636,376</w:t>
            </w:r>
          </w:p>
        </w:tc>
        <w:tc>
          <w:tcPr>
            <w:tcW w:w="851" w:type="dxa"/>
            <w:tcBorders>
              <w:top w:val="single" w:sz="4" w:space="0" w:color="auto"/>
              <w:left w:val="single" w:sz="4" w:space="0" w:color="auto"/>
              <w:bottom w:val="single" w:sz="4" w:space="0" w:color="auto"/>
              <w:right w:val="single" w:sz="4" w:space="0" w:color="auto"/>
            </w:tcBorders>
            <w:vAlign w:val="center"/>
            <w:hideMark/>
          </w:tcPr>
          <w:p w:rsidR="00CF7761" w:rsidRDefault="00CF7761">
            <w:pPr>
              <w:jc w:val="center"/>
              <w:rPr>
                <w:sz w:val="20"/>
                <w:szCs w:val="20"/>
                <w:lang w:eastAsia="en-US"/>
              </w:rPr>
            </w:pPr>
            <w:r>
              <w:rPr>
                <w:sz w:val="20"/>
                <w:szCs w:val="20"/>
                <w:lang w:eastAsia="ar-SA"/>
              </w:rPr>
              <w:t>3239,0</w:t>
            </w:r>
          </w:p>
        </w:tc>
        <w:tc>
          <w:tcPr>
            <w:tcW w:w="1134" w:type="dxa"/>
            <w:tcBorders>
              <w:top w:val="single" w:sz="4" w:space="0" w:color="auto"/>
              <w:left w:val="single" w:sz="4" w:space="0" w:color="auto"/>
              <w:bottom w:val="single" w:sz="4" w:space="0" w:color="auto"/>
              <w:right w:val="single" w:sz="4" w:space="0" w:color="auto"/>
            </w:tcBorders>
            <w:vAlign w:val="center"/>
            <w:hideMark/>
          </w:tcPr>
          <w:p w:rsidR="00CF7761" w:rsidRDefault="00CF7761">
            <w:pPr>
              <w:jc w:val="center"/>
              <w:rPr>
                <w:sz w:val="20"/>
                <w:szCs w:val="20"/>
                <w:lang w:eastAsia="en-US"/>
              </w:rPr>
            </w:pPr>
            <w:r>
              <w:rPr>
                <w:sz w:val="20"/>
                <w:szCs w:val="20"/>
                <w:lang w:eastAsia="ar-SA"/>
              </w:rPr>
              <w:t>3387,0</w:t>
            </w:r>
          </w:p>
        </w:tc>
      </w:tr>
      <w:tr w:rsidR="00CF7761" w:rsidTr="00CF7761">
        <w:trPr>
          <w:trHeight w:val="292"/>
        </w:trPr>
        <w:tc>
          <w:tcPr>
            <w:tcW w:w="426" w:type="dxa"/>
            <w:vMerge w:val="restart"/>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2.</w:t>
            </w:r>
          </w:p>
        </w:tc>
        <w:tc>
          <w:tcPr>
            <w:tcW w:w="1559" w:type="dxa"/>
            <w:vMerge w:val="restart"/>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rPr>
                <w:sz w:val="20"/>
                <w:szCs w:val="20"/>
              </w:rPr>
            </w:pPr>
            <w:r>
              <w:rPr>
                <w:sz w:val="20"/>
                <w:szCs w:val="20"/>
              </w:rPr>
              <w:t>Подпрограмма 2</w:t>
            </w:r>
          </w:p>
        </w:tc>
        <w:tc>
          <w:tcPr>
            <w:tcW w:w="2268" w:type="dxa"/>
            <w:vMerge w:val="restart"/>
            <w:tcBorders>
              <w:top w:val="single" w:sz="4" w:space="0" w:color="auto"/>
              <w:left w:val="single" w:sz="4" w:space="0" w:color="auto"/>
              <w:bottom w:val="single" w:sz="4" w:space="0" w:color="auto"/>
              <w:right w:val="single" w:sz="4" w:space="0" w:color="auto"/>
            </w:tcBorders>
            <w:hideMark/>
          </w:tcPr>
          <w:p w:rsidR="00CF7761" w:rsidRDefault="00CF7761">
            <w:pPr>
              <w:widowControl w:val="0"/>
              <w:suppressAutoHyphens/>
              <w:autoSpaceDE w:val="0"/>
              <w:snapToGrid w:val="0"/>
              <w:rPr>
                <w:sz w:val="20"/>
                <w:szCs w:val="20"/>
                <w:lang w:eastAsia="ar-SA"/>
              </w:rPr>
            </w:pPr>
            <w:r>
              <w:rPr>
                <w:sz w:val="20"/>
                <w:szCs w:val="20"/>
                <w:lang w:eastAsia="ar-SA"/>
              </w:rPr>
              <w:t>«Улучшение качества автотранспортных перевозок в Камешкирском  районе Пензенской области на 2014-2022 годы»</w:t>
            </w:r>
          </w:p>
        </w:tc>
        <w:tc>
          <w:tcPr>
            <w:tcW w:w="1559" w:type="dxa"/>
            <w:tcBorders>
              <w:top w:val="single" w:sz="4" w:space="0" w:color="auto"/>
              <w:left w:val="single" w:sz="4" w:space="0" w:color="auto"/>
              <w:bottom w:val="single" w:sz="4" w:space="0" w:color="auto"/>
              <w:right w:val="single" w:sz="4" w:space="0" w:color="auto"/>
            </w:tcBorders>
            <w:hideMark/>
          </w:tcPr>
          <w:p w:rsidR="00CF7761" w:rsidRDefault="00CF7761">
            <w:pPr>
              <w:snapToGrid w:val="0"/>
              <w:spacing w:after="200" w:line="276" w:lineRule="auto"/>
              <w:jc w:val="both"/>
              <w:rPr>
                <w:b/>
                <w:sz w:val="18"/>
                <w:szCs w:val="18"/>
                <w:lang w:eastAsia="en-US"/>
              </w:rPr>
            </w:pPr>
            <w:r>
              <w:rPr>
                <w:b/>
                <w:sz w:val="18"/>
                <w:szCs w:val="18"/>
              </w:rPr>
              <w:t>Всего</w:t>
            </w:r>
          </w:p>
        </w:tc>
        <w:tc>
          <w:tcPr>
            <w:tcW w:w="709" w:type="dxa"/>
            <w:tcBorders>
              <w:top w:val="single" w:sz="4" w:space="0" w:color="auto"/>
              <w:left w:val="single" w:sz="4" w:space="0" w:color="auto"/>
              <w:bottom w:val="single" w:sz="4" w:space="0" w:color="auto"/>
              <w:right w:val="single" w:sz="4" w:space="0" w:color="auto"/>
            </w:tcBorders>
            <w:vAlign w:val="center"/>
          </w:tcPr>
          <w:p w:rsidR="00CF7761" w:rsidRDefault="00CF7761">
            <w:pPr>
              <w:widowControl w:val="0"/>
              <w:autoSpaceDE w:val="0"/>
              <w:autoSpaceDN w:val="0"/>
              <w:rPr>
                <w:sz w:val="20"/>
                <w:szCs w:val="20"/>
              </w:rPr>
            </w:pPr>
          </w:p>
        </w:tc>
        <w:tc>
          <w:tcPr>
            <w:tcW w:w="425"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16"/>
                <w:szCs w:val="16"/>
              </w:rPr>
            </w:pPr>
            <w:r>
              <w:rPr>
                <w:sz w:val="16"/>
                <w:szCs w:val="16"/>
              </w:rPr>
              <w:t>Х</w:t>
            </w:r>
          </w:p>
        </w:tc>
        <w:tc>
          <w:tcPr>
            <w:tcW w:w="567"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16"/>
                <w:szCs w:val="16"/>
              </w:rPr>
            </w:pPr>
            <w:r>
              <w:rPr>
                <w:sz w:val="16"/>
                <w:szCs w:val="16"/>
              </w:rPr>
              <w:t>Х</w:t>
            </w:r>
          </w:p>
        </w:tc>
        <w:tc>
          <w:tcPr>
            <w:tcW w:w="567"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16"/>
                <w:szCs w:val="16"/>
              </w:rPr>
            </w:pPr>
            <w:r>
              <w:rPr>
                <w:sz w:val="16"/>
                <w:szCs w:val="16"/>
              </w:rPr>
              <w:t>Х</w:t>
            </w:r>
          </w:p>
        </w:tc>
        <w:tc>
          <w:tcPr>
            <w:tcW w:w="567"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16"/>
                <w:szCs w:val="16"/>
              </w:rPr>
            </w:pPr>
            <w:r>
              <w:rPr>
                <w:sz w:val="16"/>
                <w:szCs w:val="16"/>
              </w:rPr>
              <w:t>Х</w:t>
            </w:r>
          </w:p>
        </w:tc>
        <w:tc>
          <w:tcPr>
            <w:tcW w:w="992" w:type="dxa"/>
            <w:tcBorders>
              <w:top w:val="single" w:sz="4" w:space="0" w:color="auto"/>
              <w:left w:val="single" w:sz="4" w:space="0" w:color="auto"/>
              <w:bottom w:val="single" w:sz="4" w:space="0" w:color="auto"/>
              <w:right w:val="single" w:sz="4" w:space="0" w:color="auto"/>
            </w:tcBorders>
            <w:hideMark/>
          </w:tcPr>
          <w:p w:rsidR="00CF7761" w:rsidRDefault="00CF7761">
            <w:pPr>
              <w:snapToGrid w:val="0"/>
              <w:jc w:val="center"/>
              <w:rPr>
                <w:sz w:val="20"/>
                <w:szCs w:val="20"/>
                <w:lang w:eastAsia="en-US"/>
              </w:rPr>
            </w:pPr>
            <w:r>
              <w:rPr>
                <w:sz w:val="20"/>
                <w:szCs w:val="20"/>
              </w:rPr>
              <w:t>-</w:t>
            </w:r>
          </w:p>
        </w:tc>
        <w:tc>
          <w:tcPr>
            <w:tcW w:w="993" w:type="dxa"/>
            <w:tcBorders>
              <w:top w:val="single" w:sz="4" w:space="0" w:color="auto"/>
              <w:left w:val="single" w:sz="4" w:space="0" w:color="auto"/>
              <w:bottom w:val="single" w:sz="4" w:space="0" w:color="auto"/>
              <w:right w:val="single" w:sz="4" w:space="0" w:color="auto"/>
            </w:tcBorders>
            <w:hideMark/>
          </w:tcPr>
          <w:p w:rsidR="00CF7761" w:rsidRDefault="00CF7761">
            <w:pPr>
              <w:snapToGrid w:val="0"/>
              <w:jc w:val="center"/>
              <w:rPr>
                <w:sz w:val="20"/>
                <w:szCs w:val="20"/>
                <w:lang w:eastAsia="en-US"/>
              </w:rPr>
            </w:pPr>
            <w:r>
              <w:rPr>
                <w:sz w:val="20"/>
                <w:szCs w:val="20"/>
              </w:rPr>
              <w:t>-</w:t>
            </w:r>
          </w:p>
        </w:tc>
        <w:tc>
          <w:tcPr>
            <w:tcW w:w="1134" w:type="dxa"/>
            <w:tcBorders>
              <w:top w:val="single" w:sz="4" w:space="0" w:color="auto"/>
              <w:left w:val="single" w:sz="4" w:space="0" w:color="auto"/>
              <w:bottom w:val="single" w:sz="4" w:space="0" w:color="auto"/>
              <w:right w:val="single" w:sz="4" w:space="0" w:color="auto"/>
            </w:tcBorders>
            <w:hideMark/>
          </w:tcPr>
          <w:p w:rsidR="00CF7761" w:rsidRDefault="00CF7761">
            <w:pPr>
              <w:snapToGrid w:val="0"/>
              <w:ind w:hanging="108"/>
              <w:jc w:val="center"/>
              <w:rPr>
                <w:sz w:val="20"/>
                <w:szCs w:val="20"/>
                <w:lang w:eastAsia="en-US"/>
              </w:rPr>
            </w:pPr>
            <w:r>
              <w:rPr>
                <w:sz w:val="20"/>
                <w:szCs w:val="20"/>
              </w:rPr>
              <w:t>-</w:t>
            </w:r>
          </w:p>
        </w:tc>
        <w:tc>
          <w:tcPr>
            <w:tcW w:w="850" w:type="dxa"/>
            <w:tcBorders>
              <w:top w:val="single" w:sz="4" w:space="0" w:color="auto"/>
              <w:left w:val="single" w:sz="4" w:space="0" w:color="auto"/>
              <w:bottom w:val="single" w:sz="4" w:space="0" w:color="auto"/>
              <w:right w:val="single" w:sz="4" w:space="0" w:color="auto"/>
            </w:tcBorders>
            <w:hideMark/>
          </w:tcPr>
          <w:p w:rsidR="00CF7761" w:rsidRDefault="00CF7761">
            <w:pPr>
              <w:snapToGrid w:val="0"/>
              <w:ind w:hanging="108"/>
              <w:jc w:val="center"/>
              <w:rPr>
                <w:sz w:val="20"/>
                <w:szCs w:val="20"/>
                <w:lang w:eastAsia="en-US"/>
              </w:rPr>
            </w:pPr>
            <w:r>
              <w:rPr>
                <w:sz w:val="20"/>
                <w:szCs w:val="20"/>
              </w:rPr>
              <w:t>-</w:t>
            </w:r>
          </w:p>
        </w:tc>
        <w:tc>
          <w:tcPr>
            <w:tcW w:w="992" w:type="dxa"/>
            <w:tcBorders>
              <w:top w:val="single" w:sz="4" w:space="0" w:color="auto"/>
              <w:left w:val="single" w:sz="4" w:space="0" w:color="auto"/>
              <w:bottom w:val="single" w:sz="4" w:space="0" w:color="auto"/>
              <w:right w:val="single" w:sz="4" w:space="0" w:color="auto"/>
            </w:tcBorders>
            <w:hideMark/>
          </w:tcPr>
          <w:p w:rsidR="00CF7761" w:rsidRDefault="00CF7761">
            <w:pPr>
              <w:snapToGrid w:val="0"/>
              <w:ind w:hanging="108"/>
              <w:jc w:val="center"/>
              <w:rPr>
                <w:sz w:val="20"/>
                <w:szCs w:val="20"/>
                <w:lang w:eastAsia="en-US"/>
              </w:rPr>
            </w:pPr>
            <w:r>
              <w:rPr>
                <w:sz w:val="20"/>
                <w:szCs w:val="20"/>
              </w:rPr>
              <w:t>-</w:t>
            </w:r>
          </w:p>
        </w:tc>
        <w:tc>
          <w:tcPr>
            <w:tcW w:w="851" w:type="dxa"/>
            <w:tcBorders>
              <w:top w:val="single" w:sz="4" w:space="0" w:color="auto"/>
              <w:left w:val="single" w:sz="4" w:space="0" w:color="auto"/>
              <w:bottom w:val="single" w:sz="4" w:space="0" w:color="auto"/>
              <w:right w:val="single" w:sz="4" w:space="0" w:color="auto"/>
            </w:tcBorders>
            <w:hideMark/>
          </w:tcPr>
          <w:p w:rsidR="00CF7761" w:rsidRDefault="00CF7761">
            <w:pPr>
              <w:snapToGrid w:val="0"/>
              <w:ind w:hanging="108"/>
              <w:jc w:val="center"/>
              <w:rPr>
                <w:sz w:val="20"/>
                <w:szCs w:val="20"/>
                <w:lang w:eastAsia="en-US"/>
              </w:rPr>
            </w:pPr>
            <w:r>
              <w:rPr>
                <w:sz w:val="20"/>
                <w:szCs w:val="20"/>
              </w:rPr>
              <w:t>-</w:t>
            </w:r>
          </w:p>
        </w:tc>
        <w:tc>
          <w:tcPr>
            <w:tcW w:w="1134" w:type="dxa"/>
            <w:tcBorders>
              <w:top w:val="single" w:sz="4" w:space="0" w:color="auto"/>
              <w:left w:val="single" w:sz="4" w:space="0" w:color="auto"/>
              <w:bottom w:val="single" w:sz="4" w:space="0" w:color="auto"/>
              <w:right w:val="single" w:sz="4" w:space="0" w:color="auto"/>
            </w:tcBorders>
            <w:hideMark/>
          </w:tcPr>
          <w:p w:rsidR="00CF7761" w:rsidRDefault="00CF7761">
            <w:pPr>
              <w:snapToGrid w:val="0"/>
              <w:ind w:hanging="108"/>
              <w:jc w:val="center"/>
              <w:rPr>
                <w:sz w:val="20"/>
                <w:szCs w:val="20"/>
                <w:lang w:eastAsia="en-US"/>
              </w:rPr>
            </w:pPr>
            <w:r>
              <w:rPr>
                <w:sz w:val="20"/>
                <w:szCs w:val="20"/>
              </w:rPr>
              <w:t>-</w:t>
            </w:r>
          </w:p>
        </w:tc>
      </w:tr>
      <w:tr w:rsidR="00CF7761" w:rsidTr="00CF7761">
        <w:trPr>
          <w:trHeight w:val="1066"/>
        </w:trPr>
        <w:tc>
          <w:tcPr>
            <w:tcW w:w="426" w:type="dxa"/>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0"/>
                <w:szCs w:val="20"/>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0"/>
                <w:szCs w:val="20"/>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0"/>
                <w:szCs w:val="20"/>
                <w:lang w:eastAsia="ar-SA"/>
              </w:rPr>
            </w:pPr>
          </w:p>
        </w:tc>
        <w:tc>
          <w:tcPr>
            <w:tcW w:w="1559" w:type="dxa"/>
            <w:tcBorders>
              <w:top w:val="single" w:sz="4" w:space="0" w:color="auto"/>
              <w:left w:val="single" w:sz="4" w:space="0" w:color="auto"/>
              <w:bottom w:val="single" w:sz="4" w:space="0" w:color="auto"/>
              <w:right w:val="single" w:sz="4" w:space="0" w:color="auto"/>
            </w:tcBorders>
            <w:hideMark/>
          </w:tcPr>
          <w:p w:rsidR="00CF7761" w:rsidRDefault="00CF7761">
            <w:pPr>
              <w:jc w:val="both"/>
              <w:rPr>
                <w:sz w:val="17"/>
                <w:szCs w:val="17"/>
                <w:lang w:eastAsia="en-US"/>
              </w:rPr>
            </w:pPr>
            <w:r>
              <w:rPr>
                <w:sz w:val="17"/>
                <w:szCs w:val="17"/>
              </w:rPr>
              <w:t>Администрация  Камешкирского района Пензенской области</w:t>
            </w:r>
          </w:p>
        </w:tc>
        <w:tc>
          <w:tcPr>
            <w:tcW w:w="709" w:type="dxa"/>
            <w:tcBorders>
              <w:top w:val="single" w:sz="4" w:space="0" w:color="auto"/>
              <w:left w:val="single" w:sz="4" w:space="0" w:color="auto"/>
              <w:bottom w:val="single" w:sz="4" w:space="0" w:color="auto"/>
              <w:right w:val="single" w:sz="4" w:space="0" w:color="auto"/>
            </w:tcBorders>
            <w:vAlign w:val="center"/>
          </w:tcPr>
          <w:p w:rsidR="00CF7761" w:rsidRDefault="00CF7761">
            <w:pPr>
              <w:widowControl w:val="0"/>
              <w:autoSpaceDE w:val="0"/>
              <w:autoSpaceDN w:val="0"/>
              <w:rPr>
                <w:sz w:val="20"/>
                <w:szCs w:val="20"/>
              </w:rPr>
            </w:pPr>
          </w:p>
        </w:tc>
        <w:tc>
          <w:tcPr>
            <w:tcW w:w="425" w:type="dxa"/>
            <w:tcBorders>
              <w:top w:val="single" w:sz="4" w:space="0" w:color="auto"/>
              <w:left w:val="single" w:sz="4" w:space="0" w:color="auto"/>
              <w:bottom w:val="single" w:sz="4" w:space="0" w:color="auto"/>
              <w:right w:val="single" w:sz="4" w:space="0" w:color="auto"/>
            </w:tcBorders>
            <w:vAlign w:val="center"/>
            <w:hideMark/>
          </w:tcPr>
          <w:p w:rsidR="00CF7761" w:rsidRDefault="00CF7761">
            <w:pPr>
              <w:widowControl w:val="0"/>
              <w:autoSpaceDE w:val="0"/>
              <w:autoSpaceDN w:val="0"/>
              <w:jc w:val="center"/>
              <w:rPr>
                <w:sz w:val="16"/>
                <w:szCs w:val="16"/>
              </w:rPr>
            </w:pPr>
            <w:r>
              <w:rPr>
                <w:sz w:val="16"/>
                <w:szCs w:val="16"/>
              </w:rPr>
              <w:t>Х</w:t>
            </w:r>
          </w:p>
        </w:tc>
        <w:tc>
          <w:tcPr>
            <w:tcW w:w="567" w:type="dxa"/>
            <w:tcBorders>
              <w:top w:val="single" w:sz="4" w:space="0" w:color="auto"/>
              <w:left w:val="single" w:sz="4" w:space="0" w:color="auto"/>
              <w:bottom w:val="single" w:sz="4" w:space="0" w:color="auto"/>
              <w:right w:val="single" w:sz="4" w:space="0" w:color="auto"/>
            </w:tcBorders>
            <w:vAlign w:val="center"/>
            <w:hideMark/>
          </w:tcPr>
          <w:p w:rsidR="00CF7761" w:rsidRDefault="00CF7761">
            <w:pPr>
              <w:widowControl w:val="0"/>
              <w:autoSpaceDE w:val="0"/>
              <w:autoSpaceDN w:val="0"/>
              <w:jc w:val="center"/>
              <w:rPr>
                <w:sz w:val="16"/>
                <w:szCs w:val="16"/>
              </w:rPr>
            </w:pPr>
            <w:r>
              <w:rPr>
                <w:sz w:val="16"/>
                <w:szCs w:val="16"/>
              </w:rPr>
              <w:t>Х</w:t>
            </w:r>
          </w:p>
        </w:tc>
        <w:tc>
          <w:tcPr>
            <w:tcW w:w="567" w:type="dxa"/>
            <w:tcBorders>
              <w:top w:val="single" w:sz="4" w:space="0" w:color="auto"/>
              <w:left w:val="single" w:sz="4" w:space="0" w:color="auto"/>
              <w:bottom w:val="single" w:sz="4" w:space="0" w:color="auto"/>
              <w:right w:val="single" w:sz="4" w:space="0" w:color="auto"/>
            </w:tcBorders>
            <w:vAlign w:val="center"/>
            <w:hideMark/>
          </w:tcPr>
          <w:p w:rsidR="00CF7761" w:rsidRDefault="00CF7761">
            <w:pPr>
              <w:widowControl w:val="0"/>
              <w:autoSpaceDE w:val="0"/>
              <w:autoSpaceDN w:val="0"/>
              <w:jc w:val="center"/>
              <w:rPr>
                <w:sz w:val="16"/>
                <w:szCs w:val="16"/>
              </w:rPr>
            </w:pPr>
            <w:r>
              <w:rPr>
                <w:sz w:val="16"/>
                <w:szCs w:val="16"/>
              </w:rPr>
              <w:t>Х</w:t>
            </w:r>
          </w:p>
        </w:tc>
        <w:tc>
          <w:tcPr>
            <w:tcW w:w="567" w:type="dxa"/>
            <w:tcBorders>
              <w:top w:val="single" w:sz="4" w:space="0" w:color="auto"/>
              <w:left w:val="single" w:sz="4" w:space="0" w:color="auto"/>
              <w:bottom w:val="single" w:sz="4" w:space="0" w:color="auto"/>
              <w:right w:val="single" w:sz="4" w:space="0" w:color="auto"/>
            </w:tcBorders>
            <w:vAlign w:val="center"/>
            <w:hideMark/>
          </w:tcPr>
          <w:p w:rsidR="00CF7761" w:rsidRDefault="00CF7761">
            <w:pPr>
              <w:widowControl w:val="0"/>
              <w:autoSpaceDE w:val="0"/>
              <w:autoSpaceDN w:val="0"/>
              <w:jc w:val="center"/>
              <w:rPr>
                <w:sz w:val="16"/>
                <w:szCs w:val="16"/>
              </w:rPr>
            </w:pPr>
            <w:r>
              <w:rPr>
                <w:sz w:val="16"/>
                <w:szCs w:val="16"/>
              </w:rPr>
              <w:t>Х</w:t>
            </w:r>
          </w:p>
        </w:tc>
        <w:tc>
          <w:tcPr>
            <w:tcW w:w="992" w:type="dxa"/>
            <w:tcBorders>
              <w:top w:val="single" w:sz="4" w:space="0" w:color="auto"/>
              <w:left w:val="single" w:sz="4" w:space="0" w:color="auto"/>
              <w:bottom w:val="single" w:sz="4" w:space="0" w:color="auto"/>
              <w:right w:val="single" w:sz="4" w:space="0" w:color="auto"/>
            </w:tcBorders>
            <w:hideMark/>
          </w:tcPr>
          <w:p w:rsidR="00CF7761" w:rsidRDefault="00CF7761">
            <w:pPr>
              <w:snapToGrid w:val="0"/>
              <w:jc w:val="center"/>
              <w:rPr>
                <w:sz w:val="20"/>
                <w:szCs w:val="20"/>
                <w:lang w:eastAsia="en-US"/>
              </w:rPr>
            </w:pPr>
            <w:r>
              <w:rPr>
                <w:sz w:val="20"/>
                <w:szCs w:val="20"/>
              </w:rPr>
              <w:t>-</w:t>
            </w:r>
          </w:p>
        </w:tc>
        <w:tc>
          <w:tcPr>
            <w:tcW w:w="993" w:type="dxa"/>
            <w:tcBorders>
              <w:top w:val="single" w:sz="4" w:space="0" w:color="auto"/>
              <w:left w:val="single" w:sz="4" w:space="0" w:color="auto"/>
              <w:bottom w:val="single" w:sz="4" w:space="0" w:color="auto"/>
              <w:right w:val="single" w:sz="4" w:space="0" w:color="auto"/>
            </w:tcBorders>
            <w:hideMark/>
          </w:tcPr>
          <w:p w:rsidR="00CF7761" w:rsidRDefault="00CF7761">
            <w:pPr>
              <w:snapToGrid w:val="0"/>
              <w:jc w:val="center"/>
              <w:rPr>
                <w:sz w:val="20"/>
                <w:szCs w:val="20"/>
                <w:lang w:eastAsia="en-US"/>
              </w:rPr>
            </w:pPr>
            <w:r>
              <w:rPr>
                <w:sz w:val="20"/>
                <w:szCs w:val="20"/>
              </w:rPr>
              <w:t>-</w:t>
            </w:r>
          </w:p>
        </w:tc>
        <w:tc>
          <w:tcPr>
            <w:tcW w:w="1134" w:type="dxa"/>
            <w:tcBorders>
              <w:top w:val="single" w:sz="4" w:space="0" w:color="auto"/>
              <w:left w:val="single" w:sz="4" w:space="0" w:color="auto"/>
              <w:bottom w:val="single" w:sz="4" w:space="0" w:color="auto"/>
              <w:right w:val="single" w:sz="4" w:space="0" w:color="auto"/>
            </w:tcBorders>
            <w:hideMark/>
          </w:tcPr>
          <w:p w:rsidR="00CF7761" w:rsidRDefault="00CF7761">
            <w:pPr>
              <w:snapToGrid w:val="0"/>
              <w:ind w:hanging="108"/>
              <w:jc w:val="center"/>
              <w:rPr>
                <w:sz w:val="20"/>
                <w:szCs w:val="20"/>
                <w:lang w:eastAsia="en-US"/>
              </w:rPr>
            </w:pPr>
            <w:r>
              <w:rPr>
                <w:sz w:val="20"/>
                <w:szCs w:val="20"/>
              </w:rPr>
              <w:t>-</w:t>
            </w:r>
          </w:p>
        </w:tc>
        <w:tc>
          <w:tcPr>
            <w:tcW w:w="850" w:type="dxa"/>
            <w:tcBorders>
              <w:top w:val="single" w:sz="4" w:space="0" w:color="auto"/>
              <w:left w:val="single" w:sz="4" w:space="0" w:color="auto"/>
              <w:bottom w:val="single" w:sz="4" w:space="0" w:color="auto"/>
              <w:right w:val="single" w:sz="4" w:space="0" w:color="auto"/>
            </w:tcBorders>
            <w:hideMark/>
          </w:tcPr>
          <w:p w:rsidR="00CF7761" w:rsidRDefault="00CF7761">
            <w:pPr>
              <w:snapToGrid w:val="0"/>
              <w:ind w:hanging="108"/>
              <w:jc w:val="center"/>
              <w:rPr>
                <w:sz w:val="20"/>
                <w:szCs w:val="20"/>
                <w:lang w:eastAsia="en-US"/>
              </w:rPr>
            </w:pPr>
            <w:r>
              <w:rPr>
                <w:sz w:val="20"/>
                <w:szCs w:val="20"/>
              </w:rPr>
              <w:t>-</w:t>
            </w:r>
          </w:p>
        </w:tc>
        <w:tc>
          <w:tcPr>
            <w:tcW w:w="992" w:type="dxa"/>
            <w:tcBorders>
              <w:top w:val="single" w:sz="4" w:space="0" w:color="auto"/>
              <w:left w:val="single" w:sz="4" w:space="0" w:color="auto"/>
              <w:bottom w:val="single" w:sz="4" w:space="0" w:color="auto"/>
              <w:right w:val="single" w:sz="4" w:space="0" w:color="auto"/>
            </w:tcBorders>
            <w:hideMark/>
          </w:tcPr>
          <w:p w:rsidR="00CF7761" w:rsidRDefault="00CF7761">
            <w:pPr>
              <w:snapToGrid w:val="0"/>
              <w:ind w:hanging="108"/>
              <w:jc w:val="center"/>
              <w:rPr>
                <w:sz w:val="20"/>
                <w:szCs w:val="20"/>
                <w:lang w:eastAsia="en-US"/>
              </w:rPr>
            </w:pPr>
            <w:r>
              <w:rPr>
                <w:sz w:val="20"/>
                <w:szCs w:val="20"/>
              </w:rPr>
              <w:t>-</w:t>
            </w:r>
          </w:p>
        </w:tc>
        <w:tc>
          <w:tcPr>
            <w:tcW w:w="851" w:type="dxa"/>
            <w:tcBorders>
              <w:top w:val="single" w:sz="4" w:space="0" w:color="auto"/>
              <w:left w:val="single" w:sz="4" w:space="0" w:color="auto"/>
              <w:bottom w:val="single" w:sz="4" w:space="0" w:color="auto"/>
              <w:right w:val="single" w:sz="4" w:space="0" w:color="auto"/>
            </w:tcBorders>
            <w:hideMark/>
          </w:tcPr>
          <w:p w:rsidR="00CF7761" w:rsidRDefault="00CF7761">
            <w:pPr>
              <w:snapToGrid w:val="0"/>
              <w:ind w:hanging="108"/>
              <w:jc w:val="center"/>
              <w:rPr>
                <w:sz w:val="20"/>
                <w:szCs w:val="20"/>
                <w:lang w:eastAsia="en-US"/>
              </w:rPr>
            </w:pPr>
            <w:r>
              <w:rPr>
                <w:sz w:val="20"/>
                <w:szCs w:val="20"/>
              </w:rPr>
              <w:t>--</w:t>
            </w:r>
          </w:p>
        </w:tc>
        <w:tc>
          <w:tcPr>
            <w:tcW w:w="1134" w:type="dxa"/>
            <w:tcBorders>
              <w:top w:val="single" w:sz="4" w:space="0" w:color="auto"/>
              <w:left w:val="single" w:sz="4" w:space="0" w:color="auto"/>
              <w:bottom w:val="single" w:sz="4" w:space="0" w:color="auto"/>
              <w:right w:val="single" w:sz="4" w:space="0" w:color="auto"/>
            </w:tcBorders>
            <w:hideMark/>
          </w:tcPr>
          <w:p w:rsidR="00CF7761" w:rsidRDefault="00CF7761">
            <w:pPr>
              <w:snapToGrid w:val="0"/>
              <w:ind w:hanging="108"/>
              <w:jc w:val="center"/>
              <w:rPr>
                <w:sz w:val="20"/>
                <w:szCs w:val="20"/>
                <w:lang w:eastAsia="en-US"/>
              </w:rPr>
            </w:pPr>
            <w:r>
              <w:rPr>
                <w:sz w:val="20"/>
                <w:szCs w:val="20"/>
              </w:rPr>
              <w:t>-</w:t>
            </w:r>
          </w:p>
        </w:tc>
      </w:tr>
      <w:tr w:rsidR="00CF7761" w:rsidTr="00CF7761">
        <w:trPr>
          <w:trHeight w:val="93"/>
        </w:trPr>
        <w:tc>
          <w:tcPr>
            <w:tcW w:w="426" w:type="dxa"/>
            <w:vMerge w:val="restart"/>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2.1.</w:t>
            </w:r>
          </w:p>
        </w:tc>
        <w:tc>
          <w:tcPr>
            <w:tcW w:w="1559" w:type="dxa"/>
            <w:vMerge w:val="restart"/>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both"/>
              <w:rPr>
                <w:sz w:val="20"/>
                <w:szCs w:val="20"/>
              </w:rPr>
            </w:pPr>
            <w:r>
              <w:rPr>
                <w:sz w:val="20"/>
                <w:szCs w:val="20"/>
              </w:rPr>
              <w:t>Основное мероприятие</w:t>
            </w:r>
          </w:p>
        </w:tc>
        <w:tc>
          <w:tcPr>
            <w:tcW w:w="2268" w:type="dxa"/>
            <w:vMerge w:val="restart"/>
            <w:tcBorders>
              <w:top w:val="single" w:sz="4" w:space="0" w:color="auto"/>
              <w:left w:val="single" w:sz="4" w:space="0" w:color="auto"/>
              <w:bottom w:val="single" w:sz="4" w:space="0" w:color="auto"/>
              <w:right w:val="single" w:sz="4" w:space="0" w:color="auto"/>
            </w:tcBorders>
            <w:hideMark/>
          </w:tcPr>
          <w:p w:rsidR="00CF7761" w:rsidRDefault="00CF7761">
            <w:pPr>
              <w:widowControl w:val="0"/>
              <w:rPr>
                <w:sz w:val="20"/>
                <w:szCs w:val="20"/>
              </w:rPr>
            </w:pPr>
            <w:r>
              <w:rPr>
                <w:sz w:val="20"/>
                <w:szCs w:val="20"/>
                <w:lang w:eastAsia="ar-SA"/>
              </w:rPr>
              <w:t>Обеспечение населения  транспортным сообщением</w:t>
            </w:r>
          </w:p>
        </w:tc>
        <w:tc>
          <w:tcPr>
            <w:tcW w:w="1559"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rPr>
                <w:b/>
                <w:sz w:val="18"/>
                <w:szCs w:val="18"/>
              </w:rPr>
            </w:pPr>
            <w:r>
              <w:rPr>
                <w:b/>
                <w:sz w:val="18"/>
                <w:szCs w:val="18"/>
              </w:rPr>
              <w:t xml:space="preserve">Всего              </w:t>
            </w:r>
          </w:p>
        </w:tc>
        <w:tc>
          <w:tcPr>
            <w:tcW w:w="709" w:type="dxa"/>
            <w:tcBorders>
              <w:top w:val="single" w:sz="4" w:space="0" w:color="auto"/>
              <w:left w:val="single" w:sz="4" w:space="0" w:color="auto"/>
              <w:bottom w:val="single" w:sz="4" w:space="0" w:color="auto"/>
              <w:right w:val="single" w:sz="4" w:space="0" w:color="auto"/>
            </w:tcBorders>
            <w:vAlign w:val="center"/>
          </w:tcPr>
          <w:p w:rsidR="00CF7761" w:rsidRDefault="00CF7761">
            <w:pPr>
              <w:widowControl w:val="0"/>
              <w:autoSpaceDE w:val="0"/>
              <w:autoSpaceDN w:val="0"/>
              <w:rPr>
                <w:sz w:val="20"/>
                <w:szCs w:val="20"/>
              </w:rPr>
            </w:pPr>
          </w:p>
        </w:tc>
        <w:tc>
          <w:tcPr>
            <w:tcW w:w="425" w:type="dxa"/>
            <w:tcBorders>
              <w:top w:val="single" w:sz="4" w:space="0" w:color="auto"/>
              <w:left w:val="single" w:sz="4" w:space="0" w:color="auto"/>
              <w:bottom w:val="single" w:sz="4" w:space="0" w:color="auto"/>
              <w:right w:val="single" w:sz="4" w:space="0" w:color="auto"/>
            </w:tcBorders>
            <w:vAlign w:val="center"/>
          </w:tcPr>
          <w:p w:rsidR="00CF7761" w:rsidRDefault="00CF7761">
            <w:pPr>
              <w:widowControl w:val="0"/>
              <w:autoSpaceDE w:val="0"/>
              <w:autoSpaceDN w:val="0"/>
              <w:jc w:val="center"/>
              <w:rPr>
                <w:sz w:val="16"/>
                <w:szCs w:val="16"/>
              </w:rPr>
            </w:pPr>
          </w:p>
        </w:tc>
        <w:tc>
          <w:tcPr>
            <w:tcW w:w="567" w:type="dxa"/>
            <w:tcBorders>
              <w:top w:val="single" w:sz="4" w:space="0" w:color="auto"/>
              <w:left w:val="single" w:sz="4" w:space="0" w:color="auto"/>
              <w:bottom w:val="single" w:sz="4" w:space="0" w:color="auto"/>
              <w:right w:val="single" w:sz="4" w:space="0" w:color="auto"/>
            </w:tcBorders>
            <w:vAlign w:val="center"/>
          </w:tcPr>
          <w:p w:rsidR="00CF7761" w:rsidRDefault="00CF7761">
            <w:pPr>
              <w:widowControl w:val="0"/>
              <w:autoSpaceDE w:val="0"/>
              <w:autoSpaceDN w:val="0"/>
              <w:jc w:val="center"/>
              <w:rPr>
                <w:sz w:val="16"/>
                <w:szCs w:val="16"/>
              </w:rPr>
            </w:pPr>
          </w:p>
        </w:tc>
        <w:tc>
          <w:tcPr>
            <w:tcW w:w="567" w:type="dxa"/>
            <w:tcBorders>
              <w:top w:val="single" w:sz="4" w:space="0" w:color="auto"/>
              <w:left w:val="single" w:sz="4" w:space="0" w:color="auto"/>
              <w:bottom w:val="single" w:sz="4" w:space="0" w:color="auto"/>
              <w:right w:val="single" w:sz="4" w:space="0" w:color="auto"/>
            </w:tcBorders>
            <w:vAlign w:val="center"/>
          </w:tcPr>
          <w:p w:rsidR="00CF7761" w:rsidRDefault="00CF7761">
            <w:pPr>
              <w:widowControl w:val="0"/>
              <w:autoSpaceDE w:val="0"/>
              <w:autoSpaceDN w:val="0"/>
              <w:jc w:val="center"/>
              <w:rPr>
                <w:sz w:val="16"/>
                <w:szCs w:val="16"/>
              </w:rPr>
            </w:pPr>
          </w:p>
        </w:tc>
        <w:tc>
          <w:tcPr>
            <w:tcW w:w="567" w:type="dxa"/>
            <w:tcBorders>
              <w:top w:val="single" w:sz="4" w:space="0" w:color="auto"/>
              <w:left w:val="single" w:sz="4" w:space="0" w:color="auto"/>
              <w:bottom w:val="single" w:sz="4" w:space="0" w:color="auto"/>
              <w:right w:val="single" w:sz="4" w:space="0" w:color="auto"/>
            </w:tcBorders>
            <w:vAlign w:val="center"/>
          </w:tcPr>
          <w:p w:rsidR="00CF7761" w:rsidRDefault="00CF7761">
            <w:pPr>
              <w:widowControl w:val="0"/>
              <w:autoSpaceDE w:val="0"/>
              <w:autoSpaceDN w:val="0"/>
              <w:jc w:val="center"/>
              <w:rPr>
                <w:sz w:val="16"/>
                <w:szCs w:val="16"/>
              </w:rPr>
            </w:pPr>
          </w:p>
        </w:tc>
        <w:tc>
          <w:tcPr>
            <w:tcW w:w="992" w:type="dxa"/>
            <w:tcBorders>
              <w:top w:val="single" w:sz="4" w:space="0" w:color="auto"/>
              <w:left w:val="single" w:sz="4" w:space="0" w:color="auto"/>
              <w:bottom w:val="single" w:sz="4" w:space="0" w:color="auto"/>
              <w:right w:val="single" w:sz="4" w:space="0" w:color="auto"/>
            </w:tcBorders>
            <w:hideMark/>
          </w:tcPr>
          <w:p w:rsidR="00CF7761" w:rsidRDefault="00CF7761">
            <w:pPr>
              <w:snapToGrid w:val="0"/>
              <w:jc w:val="center"/>
              <w:rPr>
                <w:sz w:val="20"/>
                <w:szCs w:val="20"/>
                <w:lang w:eastAsia="en-US"/>
              </w:rPr>
            </w:pPr>
            <w:r>
              <w:rPr>
                <w:sz w:val="20"/>
                <w:szCs w:val="20"/>
              </w:rPr>
              <w:t>-</w:t>
            </w:r>
          </w:p>
        </w:tc>
        <w:tc>
          <w:tcPr>
            <w:tcW w:w="993" w:type="dxa"/>
            <w:tcBorders>
              <w:top w:val="single" w:sz="4" w:space="0" w:color="auto"/>
              <w:left w:val="single" w:sz="4" w:space="0" w:color="auto"/>
              <w:bottom w:val="single" w:sz="4" w:space="0" w:color="auto"/>
              <w:right w:val="single" w:sz="4" w:space="0" w:color="auto"/>
            </w:tcBorders>
            <w:hideMark/>
          </w:tcPr>
          <w:p w:rsidR="00CF7761" w:rsidRDefault="00CF7761">
            <w:pPr>
              <w:snapToGrid w:val="0"/>
              <w:jc w:val="center"/>
              <w:rPr>
                <w:sz w:val="20"/>
                <w:szCs w:val="20"/>
                <w:lang w:eastAsia="en-US"/>
              </w:rPr>
            </w:pPr>
            <w:r>
              <w:rPr>
                <w:sz w:val="20"/>
                <w:szCs w:val="20"/>
              </w:rPr>
              <w:t>-</w:t>
            </w:r>
          </w:p>
        </w:tc>
        <w:tc>
          <w:tcPr>
            <w:tcW w:w="1134" w:type="dxa"/>
            <w:tcBorders>
              <w:top w:val="single" w:sz="4" w:space="0" w:color="auto"/>
              <w:left w:val="single" w:sz="4" w:space="0" w:color="auto"/>
              <w:bottom w:val="single" w:sz="4" w:space="0" w:color="auto"/>
              <w:right w:val="single" w:sz="4" w:space="0" w:color="auto"/>
            </w:tcBorders>
            <w:hideMark/>
          </w:tcPr>
          <w:p w:rsidR="00CF7761" w:rsidRDefault="00CF7761">
            <w:pPr>
              <w:snapToGrid w:val="0"/>
              <w:ind w:hanging="108"/>
              <w:jc w:val="center"/>
              <w:rPr>
                <w:sz w:val="20"/>
                <w:szCs w:val="20"/>
                <w:lang w:eastAsia="en-US"/>
              </w:rPr>
            </w:pPr>
            <w:r>
              <w:rPr>
                <w:sz w:val="20"/>
                <w:szCs w:val="20"/>
              </w:rPr>
              <w:t>-</w:t>
            </w:r>
          </w:p>
        </w:tc>
        <w:tc>
          <w:tcPr>
            <w:tcW w:w="850" w:type="dxa"/>
            <w:tcBorders>
              <w:top w:val="single" w:sz="4" w:space="0" w:color="auto"/>
              <w:left w:val="single" w:sz="4" w:space="0" w:color="auto"/>
              <w:bottom w:val="single" w:sz="4" w:space="0" w:color="auto"/>
              <w:right w:val="single" w:sz="4" w:space="0" w:color="auto"/>
            </w:tcBorders>
            <w:hideMark/>
          </w:tcPr>
          <w:p w:rsidR="00CF7761" w:rsidRDefault="00CF7761">
            <w:pPr>
              <w:snapToGrid w:val="0"/>
              <w:ind w:hanging="108"/>
              <w:jc w:val="center"/>
              <w:rPr>
                <w:sz w:val="20"/>
                <w:szCs w:val="20"/>
                <w:lang w:eastAsia="en-US"/>
              </w:rPr>
            </w:pPr>
            <w:r>
              <w:rPr>
                <w:sz w:val="20"/>
                <w:szCs w:val="20"/>
              </w:rPr>
              <w:t>-</w:t>
            </w:r>
          </w:p>
        </w:tc>
        <w:tc>
          <w:tcPr>
            <w:tcW w:w="992" w:type="dxa"/>
            <w:tcBorders>
              <w:top w:val="single" w:sz="4" w:space="0" w:color="auto"/>
              <w:left w:val="single" w:sz="4" w:space="0" w:color="auto"/>
              <w:bottom w:val="single" w:sz="4" w:space="0" w:color="auto"/>
              <w:right w:val="single" w:sz="4" w:space="0" w:color="auto"/>
            </w:tcBorders>
            <w:hideMark/>
          </w:tcPr>
          <w:p w:rsidR="00CF7761" w:rsidRDefault="00CF7761">
            <w:pPr>
              <w:snapToGrid w:val="0"/>
              <w:ind w:hanging="108"/>
              <w:jc w:val="center"/>
              <w:rPr>
                <w:sz w:val="20"/>
                <w:szCs w:val="20"/>
                <w:lang w:eastAsia="en-US"/>
              </w:rPr>
            </w:pPr>
            <w:r>
              <w:rPr>
                <w:sz w:val="20"/>
                <w:szCs w:val="20"/>
              </w:rPr>
              <w:t>-</w:t>
            </w:r>
          </w:p>
        </w:tc>
        <w:tc>
          <w:tcPr>
            <w:tcW w:w="851" w:type="dxa"/>
            <w:tcBorders>
              <w:top w:val="single" w:sz="4" w:space="0" w:color="auto"/>
              <w:left w:val="single" w:sz="4" w:space="0" w:color="auto"/>
              <w:bottom w:val="single" w:sz="4" w:space="0" w:color="auto"/>
              <w:right w:val="single" w:sz="4" w:space="0" w:color="auto"/>
            </w:tcBorders>
            <w:hideMark/>
          </w:tcPr>
          <w:p w:rsidR="00CF7761" w:rsidRDefault="00CF7761">
            <w:pPr>
              <w:snapToGrid w:val="0"/>
              <w:ind w:hanging="108"/>
              <w:jc w:val="center"/>
              <w:rPr>
                <w:sz w:val="20"/>
                <w:szCs w:val="20"/>
                <w:lang w:eastAsia="en-US"/>
              </w:rPr>
            </w:pPr>
            <w:r>
              <w:rPr>
                <w:sz w:val="20"/>
                <w:szCs w:val="20"/>
              </w:rPr>
              <w:t>-</w:t>
            </w:r>
          </w:p>
        </w:tc>
        <w:tc>
          <w:tcPr>
            <w:tcW w:w="1134" w:type="dxa"/>
            <w:tcBorders>
              <w:top w:val="single" w:sz="4" w:space="0" w:color="auto"/>
              <w:left w:val="single" w:sz="4" w:space="0" w:color="auto"/>
              <w:bottom w:val="single" w:sz="4" w:space="0" w:color="auto"/>
              <w:right w:val="single" w:sz="4" w:space="0" w:color="auto"/>
            </w:tcBorders>
            <w:hideMark/>
          </w:tcPr>
          <w:p w:rsidR="00CF7761" w:rsidRDefault="00CF7761">
            <w:pPr>
              <w:snapToGrid w:val="0"/>
              <w:ind w:hanging="108"/>
              <w:jc w:val="center"/>
              <w:rPr>
                <w:sz w:val="20"/>
                <w:szCs w:val="20"/>
                <w:lang w:eastAsia="en-US"/>
              </w:rPr>
            </w:pPr>
            <w:r>
              <w:rPr>
                <w:sz w:val="20"/>
                <w:szCs w:val="20"/>
              </w:rPr>
              <w:t>-</w:t>
            </w:r>
          </w:p>
        </w:tc>
      </w:tr>
      <w:tr w:rsidR="00CF7761" w:rsidTr="00CF7761">
        <w:tc>
          <w:tcPr>
            <w:tcW w:w="426" w:type="dxa"/>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0"/>
                <w:szCs w:val="20"/>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0"/>
                <w:szCs w:val="20"/>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0"/>
                <w:szCs w:val="20"/>
              </w:rPr>
            </w:pPr>
          </w:p>
        </w:tc>
        <w:tc>
          <w:tcPr>
            <w:tcW w:w="1559"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rPr>
                <w:sz w:val="17"/>
                <w:szCs w:val="17"/>
              </w:rPr>
            </w:pPr>
            <w:r>
              <w:rPr>
                <w:sz w:val="17"/>
                <w:szCs w:val="17"/>
              </w:rPr>
              <w:t>Отдел экономики, развития сельского хозяйства и продовольствия</w:t>
            </w:r>
          </w:p>
        </w:tc>
        <w:tc>
          <w:tcPr>
            <w:tcW w:w="709" w:type="dxa"/>
            <w:tcBorders>
              <w:top w:val="single" w:sz="4" w:space="0" w:color="auto"/>
              <w:left w:val="single" w:sz="4" w:space="0" w:color="auto"/>
              <w:bottom w:val="single" w:sz="4" w:space="0" w:color="auto"/>
              <w:right w:val="single" w:sz="4" w:space="0" w:color="auto"/>
            </w:tcBorders>
            <w:vAlign w:val="center"/>
          </w:tcPr>
          <w:p w:rsidR="00CF7761" w:rsidRDefault="00CF7761">
            <w:pPr>
              <w:widowControl w:val="0"/>
              <w:autoSpaceDE w:val="0"/>
              <w:autoSpaceDN w:val="0"/>
              <w:rPr>
                <w:sz w:val="20"/>
                <w:szCs w:val="20"/>
              </w:rPr>
            </w:pPr>
          </w:p>
        </w:tc>
        <w:tc>
          <w:tcPr>
            <w:tcW w:w="425" w:type="dxa"/>
            <w:tcBorders>
              <w:top w:val="single" w:sz="4" w:space="0" w:color="auto"/>
              <w:left w:val="single" w:sz="4" w:space="0" w:color="auto"/>
              <w:bottom w:val="single" w:sz="4" w:space="0" w:color="auto"/>
              <w:right w:val="single" w:sz="4" w:space="0" w:color="auto"/>
            </w:tcBorders>
            <w:vAlign w:val="center"/>
          </w:tcPr>
          <w:p w:rsidR="00CF7761" w:rsidRDefault="00CF7761">
            <w:pPr>
              <w:widowControl w:val="0"/>
              <w:autoSpaceDE w:val="0"/>
              <w:autoSpaceDN w:val="0"/>
              <w:jc w:val="center"/>
              <w:rPr>
                <w:sz w:val="16"/>
                <w:szCs w:val="16"/>
              </w:rPr>
            </w:pPr>
          </w:p>
        </w:tc>
        <w:tc>
          <w:tcPr>
            <w:tcW w:w="567" w:type="dxa"/>
            <w:tcBorders>
              <w:top w:val="single" w:sz="4" w:space="0" w:color="auto"/>
              <w:left w:val="single" w:sz="4" w:space="0" w:color="auto"/>
              <w:bottom w:val="single" w:sz="4" w:space="0" w:color="auto"/>
              <w:right w:val="single" w:sz="4" w:space="0" w:color="auto"/>
            </w:tcBorders>
            <w:vAlign w:val="center"/>
          </w:tcPr>
          <w:p w:rsidR="00CF7761" w:rsidRDefault="00CF7761">
            <w:pPr>
              <w:widowControl w:val="0"/>
              <w:autoSpaceDE w:val="0"/>
              <w:autoSpaceDN w:val="0"/>
              <w:jc w:val="center"/>
              <w:rPr>
                <w:sz w:val="16"/>
                <w:szCs w:val="16"/>
              </w:rPr>
            </w:pPr>
          </w:p>
        </w:tc>
        <w:tc>
          <w:tcPr>
            <w:tcW w:w="567" w:type="dxa"/>
            <w:tcBorders>
              <w:top w:val="single" w:sz="4" w:space="0" w:color="auto"/>
              <w:left w:val="single" w:sz="4" w:space="0" w:color="auto"/>
              <w:bottom w:val="single" w:sz="4" w:space="0" w:color="auto"/>
              <w:right w:val="single" w:sz="4" w:space="0" w:color="auto"/>
            </w:tcBorders>
            <w:vAlign w:val="center"/>
          </w:tcPr>
          <w:p w:rsidR="00CF7761" w:rsidRDefault="00CF7761">
            <w:pPr>
              <w:widowControl w:val="0"/>
              <w:autoSpaceDE w:val="0"/>
              <w:autoSpaceDN w:val="0"/>
              <w:jc w:val="center"/>
              <w:rPr>
                <w:sz w:val="16"/>
                <w:szCs w:val="16"/>
              </w:rPr>
            </w:pPr>
          </w:p>
        </w:tc>
        <w:tc>
          <w:tcPr>
            <w:tcW w:w="567" w:type="dxa"/>
            <w:tcBorders>
              <w:top w:val="single" w:sz="4" w:space="0" w:color="auto"/>
              <w:left w:val="single" w:sz="4" w:space="0" w:color="auto"/>
              <w:bottom w:val="single" w:sz="4" w:space="0" w:color="auto"/>
              <w:right w:val="single" w:sz="4" w:space="0" w:color="auto"/>
            </w:tcBorders>
            <w:vAlign w:val="center"/>
          </w:tcPr>
          <w:p w:rsidR="00CF7761" w:rsidRDefault="00CF7761">
            <w:pPr>
              <w:widowControl w:val="0"/>
              <w:autoSpaceDE w:val="0"/>
              <w:autoSpaceDN w:val="0"/>
              <w:jc w:val="center"/>
              <w:rPr>
                <w:sz w:val="16"/>
                <w:szCs w:val="16"/>
              </w:rPr>
            </w:pPr>
          </w:p>
        </w:tc>
        <w:tc>
          <w:tcPr>
            <w:tcW w:w="992" w:type="dxa"/>
            <w:tcBorders>
              <w:top w:val="single" w:sz="4" w:space="0" w:color="auto"/>
              <w:left w:val="single" w:sz="4" w:space="0" w:color="auto"/>
              <w:bottom w:val="single" w:sz="4" w:space="0" w:color="auto"/>
              <w:right w:val="single" w:sz="4" w:space="0" w:color="auto"/>
            </w:tcBorders>
            <w:hideMark/>
          </w:tcPr>
          <w:p w:rsidR="00CF7761" w:rsidRDefault="00CF7761">
            <w:pPr>
              <w:snapToGrid w:val="0"/>
              <w:jc w:val="center"/>
              <w:rPr>
                <w:sz w:val="20"/>
                <w:szCs w:val="20"/>
                <w:lang w:eastAsia="en-US"/>
              </w:rPr>
            </w:pPr>
            <w:r>
              <w:rPr>
                <w:sz w:val="20"/>
                <w:szCs w:val="20"/>
              </w:rPr>
              <w:t>-</w:t>
            </w:r>
          </w:p>
        </w:tc>
        <w:tc>
          <w:tcPr>
            <w:tcW w:w="993" w:type="dxa"/>
            <w:tcBorders>
              <w:top w:val="single" w:sz="4" w:space="0" w:color="auto"/>
              <w:left w:val="single" w:sz="4" w:space="0" w:color="auto"/>
              <w:bottom w:val="single" w:sz="4" w:space="0" w:color="auto"/>
              <w:right w:val="single" w:sz="4" w:space="0" w:color="auto"/>
            </w:tcBorders>
            <w:hideMark/>
          </w:tcPr>
          <w:p w:rsidR="00CF7761" w:rsidRDefault="00CF7761">
            <w:pPr>
              <w:snapToGrid w:val="0"/>
              <w:jc w:val="center"/>
              <w:rPr>
                <w:sz w:val="20"/>
                <w:szCs w:val="20"/>
                <w:lang w:eastAsia="en-US"/>
              </w:rPr>
            </w:pPr>
            <w:r>
              <w:rPr>
                <w:sz w:val="20"/>
                <w:szCs w:val="20"/>
              </w:rPr>
              <w:t>-</w:t>
            </w:r>
          </w:p>
        </w:tc>
        <w:tc>
          <w:tcPr>
            <w:tcW w:w="1134" w:type="dxa"/>
            <w:tcBorders>
              <w:top w:val="single" w:sz="4" w:space="0" w:color="auto"/>
              <w:left w:val="single" w:sz="4" w:space="0" w:color="auto"/>
              <w:bottom w:val="single" w:sz="4" w:space="0" w:color="auto"/>
              <w:right w:val="single" w:sz="4" w:space="0" w:color="auto"/>
            </w:tcBorders>
            <w:hideMark/>
          </w:tcPr>
          <w:p w:rsidR="00CF7761" w:rsidRDefault="00CF7761">
            <w:pPr>
              <w:snapToGrid w:val="0"/>
              <w:ind w:hanging="108"/>
              <w:jc w:val="center"/>
              <w:rPr>
                <w:sz w:val="20"/>
                <w:szCs w:val="20"/>
                <w:lang w:eastAsia="en-US"/>
              </w:rPr>
            </w:pPr>
            <w:r>
              <w:rPr>
                <w:sz w:val="20"/>
                <w:szCs w:val="20"/>
              </w:rPr>
              <w:t>-</w:t>
            </w:r>
          </w:p>
        </w:tc>
        <w:tc>
          <w:tcPr>
            <w:tcW w:w="850" w:type="dxa"/>
            <w:tcBorders>
              <w:top w:val="single" w:sz="4" w:space="0" w:color="auto"/>
              <w:left w:val="single" w:sz="4" w:space="0" w:color="auto"/>
              <w:bottom w:val="single" w:sz="4" w:space="0" w:color="auto"/>
              <w:right w:val="single" w:sz="4" w:space="0" w:color="auto"/>
            </w:tcBorders>
            <w:hideMark/>
          </w:tcPr>
          <w:p w:rsidR="00CF7761" w:rsidRDefault="00CF7761">
            <w:pPr>
              <w:snapToGrid w:val="0"/>
              <w:ind w:hanging="108"/>
              <w:jc w:val="center"/>
              <w:rPr>
                <w:sz w:val="20"/>
                <w:szCs w:val="20"/>
                <w:lang w:eastAsia="en-US"/>
              </w:rPr>
            </w:pPr>
            <w:r>
              <w:rPr>
                <w:sz w:val="20"/>
                <w:szCs w:val="20"/>
              </w:rPr>
              <w:t>-</w:t>
            </w:r>
          </w:p>
        </w:tc>
        <w:tc>
          <w:tcPr>
            <w:tcW w:w="992" w:type="dxa"/>
            <w:tcBorders>
              <w:top w:val="single" w:sz="4" w:space="0" w:color="auto"/>
              <w:left w:val="single" w:sz="4" w:space="0" w:color="auto"/>
              <w:bottom w:val="single" w:sz="4" w:space="0" w:color="auto"/>
              <w:right w:val="single" w:sz="4" w:space="0" w:color="auto"/>
            </w:tcBorders>
            <w:hideMark/>
          </w:tcPr>
          <w:p w:rsidR="00CF7761" w:rsidRDefault="00CF7761">
            <w:pPr>
              <w:snapToGrid w:val="0"/>
              <w:ind w:hanging="108"/>
              <w:jc w:val="center"/>
              <w:rPr>
                <w:sz w:val="20"/>
                <w:szCs w:val="20"/>
                <w:lang w:eastAsia="en-US"/>
              </w:rPr>
            </w:pPr>
            <w:r>
              <w:rPr>
                <w:sz w:val="20"/>
                <w:szCs w:val="20"/>
              </w:rPr>
              <w:t>-</w:t>
            </w:r>
          </w:p>
        </w:tc>
        <w:tc>
          <w:tcPr>
            <w:tcW w:w="851" w:type="dxa"/>
            <w:tcBorders>
              <w:top w:val="single" w:sz="4" w:space="0" w:color="auto"/>
              <w:left w:val="single" w:sz="4" w:space="0" w:color="auto"/>
              <w:bottom w:val="single" w:sz="4" w:space="0" w:color="auto"/>
              <w:right w:val="single" w:sz="4" w:space="0" w:color="auto"/>
            </w:tcBorders>
            <w:hideMark/>
          </w:tcPr>
          <w:p w:rsidR="00CF7761" w:rsidRDefault="00CF7761">
            <w:pPr>
              <w:snapToGrid w:val="0"/>
              <w:ind w:hanging="108"/>
              <w:jc w:val="center"/>
              <w:rPr>
                <w:sz w:val="20"/>
                <w:szCs w:val="20"/>
                <w:lang w:eastAsia="en-US"/>
              </w:rPr>
            </w:pPr>
            <w:r>
              <w:rPr>
                <w:sz w:val="20"/>
                <w:szCs w:val="20"/>
              </w:rPr>
              <w:t>-</w:t>
            </w:r>
          </w:p>
        </w:tc>
        <w:tc>
          <w:tcPr>
            <w:tcW w:w="1134" w:type="dxa"/>
            <w:tcBorders>
              <w:top w:val="single" w:sz="4" w:space="0" w:color="auto"/>
              <w:left w:val="single" w:sz="4" w:space="0" w:color="auto"/>
              <w:bottom w:val="single" w:sz="4" w:space="0" w:color="auto"/>
              <w:right w:val="single" w:sz="4" w:space="0" w:color="auto"/>
            </w:tcBorders>
            <w:hideMark/>
          </w:tcPr>
          <w:p w:rsidR="00CF7761" w:rsidRDefault="00CF7761">
            <w:pPr>
              <w:snapToGrid w:val="0"/>
              <w:ind w:hanging="108"/>
              <w:jc w:val="center"/>
              <w:rPr>
                <w:sz w:val="20"/>
                <w:szCs w:val="20"/>
                <w:lang w:eastAsia="en-US"/>
              </w:rPr>
            </w:pPr>
            <w:r>
              <w:rPr>
                <w:sz w:val="20"/>
                <w:szCs w:val="20"/>
              </w:rPr>
              <w:t>-</w:t>
            </w:r>
          </w:p>
        </w:tc>
      </w:tr>
      <w:tr w:rsidR="00CF7761" w:rsidTr="00CF7761">
        <w:trPr>
          <w:trHeight w:val="245"/>
        </w:trPr>
        <w:tc>
          <w:tcPr>
            <w:tcW w:w="426" w:type="dxa"/>
            <w:vMerge w:val="restart"/>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b/>
                <w:i/>
                <w:sz w:val="20"/>
                <w:szCs w:val="20"/>
              </w:rPr>
            </w:pPr>
            <w:r>
              <w:rPr>
                <w:b/>
                <w:i/>
                <w:sz w:val="20"/>
                <w:szCs w:val="20"/>
              </w:rPr>
              <w:t>3.</w:t>
            </w:r>
          </w:p>
        </w:tc>
        <w:tc>
          <w:tcPr>
            <w:tcW w:w="1559" w:type="dxa"/>
            <w:vMerge w:val="restart"/>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rPr>
                <w:b/>
                <w:i/>
                <w:sz w:val="20"/>
                <w:szCs w:val="20"/>
              </w:rPr>
            </w:pPr>
            <w:r>
              <w:rPr>
                <w:b/>
                <w:i/>
                <w:sz w:val="20"/>
                <w:szCs w:val="20"/>
              </w:rPr>
              <w:t>Подпрограмма 3</w:t>
            </w:r>
          </w:p>
        </w:tc>
        <w:tc>
          <w:tcPr>
            <w:tcW w:w="2268" w:type="dxa"/>
            <w:vMerge w:val="restart"/>
            <w:tcBorders>
              <w:top w:val="single" w:sz="4" w:space="0" w:color="auto"/>
              <w:left w:val="single" w:sz="4" w:space="0" w:color="auto"/>
              <w:bottom w:val="single" w:sz="4" w:space="0" w:color="auto"/>
              <w:right w:val="single" w:sz="4" w:space="0" w:color="auto"/>
            </w:tcBorders>
            <w:hideMark/>
          </w:tcPr>
          <w:p w:rsidR="00CF7761" w:rsidRDefault="00CF7761">
            <w:pPr>
              <w:widowControl w:val="0"/>
              <w:suppressAutoHyphens/>
              <w:autoSpaceDE w:val="0"/>
              <w:rPr>
                <w:b/>
                <w:i/>
                <w:sz w:val="18"/>
                <w:szCs w:val="18"/>
                <w:lang w:eastAsia="ar-SA"/>
              </w:rPr>
            </w:pPr>
            <w:r>
              <w:rPr>
                <w:b/>
                <w:i/>
                <w:sz w:val="18"/>
                <w:szCs w:val="18"/>
                <w:lang w:eastAsia="ar-SA"/>
              </w:rPr>
              <w:t xml:space="preserve">Ремонт (капитальный ремонт) объектов собственности Камешкирского района Пензенской области на2014-2022годы»  </w:t>
            </w:r>
          </w:p>
        </w:tc>
        <w:tc>
          <w:tcPr>
            <w:tcW w:w="1559" w:type="dxa"/>
            <w:tcBorders>
              <w:top w:val="single" w:sz="4" w:space="0" w:color="auto"/>
              <w:left w:val="single" w:sz="4" w:space="0" w:color="auto"/>
              <w:bottom w:val="single" w:sz="4" w:space="0" w:color="auto"/>
              <w:right w:val="single" w:sz="4" w:space="0" w:color="auto"/>
            </w:tcBorders>
            <w:hideMark/>
          </w:tcPr>
          <w:p w:rsidR="00CF7761" w:rsidRDefault="00CF7761">
            <w:pPr>
              <w:snapToGrid w:val="0"/>
              <w:spacing w:after="200" w:line="276" w:lineRule="auto"/>
              <w:jc w:val="both"/>
              <w:rPr>
                <w:b/>
                <w:sz w:val="18"/>
                <w:szCs w:val="18"/>
                <w:lang w:eastAsia="en-US"/>
              </w:rPr>
            </w:pPr>
            <w:r>
              <w:rPr>
                <w:b/>
                <w:sz w:val="18"/>
                <w:szCs w:val="18"/>
              </w:rPr>
              <w:t>Всего</w:t>
            </w:r>
          </w:p>
        </w:tc>
        <w:tc>
          <w:tcPr>
            <w:tcW w:w="709" w:type="dxa"/>
            <w:tcBorders>
              <w:top w:val="single" w:sz="4" w:space="0" w:color="auto"/>
              <w:left w:val="single" w:sz="4" w:space="0" w:color="auto"/>
              <w:bottom w:val="single" w:sz="4" w:space="0" w:color="auto"/>
              <w:right w:val="single" w:sz="4" w:space="0" w:color="auto"/>
            </w:tcBorders>
            <w:vAlign w:val="center"/>
          </w:tcPr>
          <w:p w:rsidR="00CF7761" w:rsidRDefault="00CF7761">
            <w:pPr>
              <w:widowControl w:val="0"/>
              <w:autoSpaceDE w:val="0"/>
              <w:autoSpaceDN w:val="0"/>
              <w:rPr>
                <w:sz w:val="20"/>
                <w:szCs w:val="20"/>
              </w:rPr>
            </w:pPr>
          </w:p>
        </w:tc>
        <w:tc>
          <w:tcPr>
            <w:tcW w:w="425" w:type="dxa"/>
            <w:tcBorders>
              <w:top w:val="single" w:sz="4" w:space="0" w:color="auto"/>
              <w:left w:val="single" w:sz="4" w:space="0" w:color="auto"/>
              <w:bottom w:val="single" w:sz="4" w:space="0" w:color="auto"/>
              <w:right w:val="single" w:sz="4" w:space="0" w:color="auto"/>
            </w:tcBorders>
            <w:vAlign w:val="center"/>
            <w:hideMark/>
          </w:tcPr>
          <w:p w:rsidR="00CF7761" w:rsidRDefault="00CF7761">
            <w:pPr>
              <w:widowControl w:val="0"/>
              <w:autoSpaceDE w:val="0"/>
              <w:autoSpaceDN w:val="0"/>
              <w:jc w:val="center"/>
              <w:rPr>
                <w:sz w:val="16"/>
                <w:szCs w:val="16"/>
              </w:rPr>
            </w:pPr>
            <w:r>
              <w:rPr>
                <w:sz w:val="16"/>
                <w:szCs w:val="16"/>
              </w:rPr>
              <w:t>Х</w:t>
            </w:r>
          </w:p>
        </w:tc>
        <w:tc>
          <w:tcPr>
            <w:tcW w:w="567" w:type="dxa"/>
            <w:tcBorders>
              <w:top w:val="single" w:sz="4" w:space="0" w:color="auto"/>
              <w:left w:val="single" w:sz="4" w:space="0" w:color="auto"/>
              <w:bottom w:val="single" w:sz="4" w:space="0" w:color="auto"/>
              <w:right w:val="single" w:sz="4" w:space="0" w:color="auto"/>
            </w:tcBorders>
            <w:vAlign w:val="center"/>
            <w:hideMark/>
          </w:tcPr>
          <w:p w:rsidR="00CF7761" w:rsidRDefault="00CF7761">
            <w:pPr>
              <w:widowControl w:val="0"/>
              <w:autoSpaceDE w:val="0"/>
              <w:autoSpaceDN w:val="0"/>
              <w:jc w:val="center"/>
              <w:rPr>
                <w:sz w:val="16"/>
                <w:szCs w:val="16"/>
              </w:rPr>
            </w:pPr>
            <w:r>
              <w:rPr>
                <w:sz w:val="16"/>
                <w:szCs w:val="16"/>
              </w:rPr>
              <w:t>Х</w:t>
            </w:r>
          </w:p>
        </w:tc>
        <w:tc>
          <w:tcPr>
            <w:tcW w:w="567" w:type="dxa"/>
            <w:tcBorders>
              <w:top w:val="single" w:sz="4" w:space="0" w:color="auto"/>
              <w:left w:val="single" w:sz="4" w:space="0" w:color="auto"/>
              <w:bottom w:val="single" w:sz="4" w:space="0" w:color="auto"/>
              <w:right w:val="single" w:sz="4" w:space="0" w:color="auto"/>
            </w:tcBorders>
            <w:vAlign w:val="center"/>
            <w:hideMark/>
          </w:tcPr>
          <w:p w:rsidR="00CF7761" w:rsidRDefault="00CF7761">
            <w:pPr>
              <w:widowControl w:val="0"/>
              <w:autoSpaceDE w:val="0"/>
              <w:autoSpaceDN w:val="0"/>
              <w:jc w:val="center"/>
              <w:rPr>
                <w:sz w:val="16"/>
                <w:szCs w:val="16"/>
              </w:rPr>
            </w:pPr>
            <w:r>
              <w:rPr>
                <w:sz w:val="16"/>
                <w:szCs w:val="16"/>
              </w:rPr>
              <w:t>Х</w:t>
            </w:r>
          </w:p>
        </w:tc>
        <w:tc>
          <w:tcPr>
            <w:tcW w:w="567" w:type="dxa"/>
            <w:tcBorders>
              <w:top w:val="single" w:sz="4" w:space="0" w:color="auto"/>
              <w:left w:val="single" w:sz="4" w:space="0" w:color="auto"/>
              <w:bottom w:val="single" w:sz="4" w:space="0" w:color="auto"/>
              <w:right w:val="single" w:sz="4" w:space="0" w:color="auto"/>
            </w:tcBorders>
            <w:vAlign w:val="center"/>
            <w:hideMark/>
          </w:tcPr>
          <w:p w:rsidR="00CF7761" w:rsidRDefault="00CF7761">
            <w:pPr>
              <w:widowControl w:val="0"/>
              <w:autoSpaceDE w:val="0"/>
              <w:autoSpaceDN w:val="0"/>
              <w:jc w:val="center"/>
              <w:rPr>
                <w:sz w:val="16"/>
                <w:szCs w:val="16"/>
              </w:rPr>
            </w:pPr>
            <w:r>
              <w:rPr>
                <w:sz w:val="16"/>
                <w:szCs w:val="16"/>
              </w:rPr>
              <w:t>Х</w:t>
            </w:r>
          </w:p>
        </w:tc>
        <w:tc>
          <w:tcPr>
            <w:tcW w:w="992" w:type="dxa"/>
            <w:tcBorders>
              <w:top w:val="single" w:sz="4" w:space="0" w:color="auto"/>
              <w:left w:val="single" w:sz="4" w:space="0" w:color="auto"/>
              <w:bottom w:val="single" w:sz="4" w:space="0" w:color="auto"/>
              <w:right w:val="single" w:sz="4" w:space="0" w:color="auto"/>
            </w:tcBorders>
            <w:vAlign w:val="center"/>
            <w:hideMark/>
          </w:tcPr>
          <w:p w:rsidR="00CF7761" w:rsidRDefault="00CF7761">
            <w:pPr>
              <w:jc w:val="center"/>
              <w:rPr>
                <w:sz w:val="20"/>
                <w:szCs w:val="20"/>
                <w:lang w:eastAsia="en-US"/>
              </w:rPr>
            </w:pPr>
            <w:r>
              <w:rPr>
                <w:sz w:val="20"/>
                <w:szCs w:val="20"/>
              </w:rPr>
              <w:t>1320,219</w:t>
            </w:r>
          </w:p>
        </w:tc>
        <w:tc>
          <w:tcPr>
            <w:tcW w:w="993" w:type="dxa"/>
            <w:tcBorders>
              <w:top w:val="single" w:sz="4" w:space="0" w:color="auto"/>
              <w:left w:val="single" w:sz="4" w:space="0" w:color="auto"/>
              <w:bottom w:val="single" w:sz="4" w:space="0" w:color="auto"/>
              <w:right w:val="single" w:sz="4" w:space="0" w:color="auto"/>
            </w:tcBorders>
            <w:vAlign w:val="center"/>
            <w:hideMark/>
          </w:tcPr>
          <w:p w:rsidR="00CF7761" w:rsidRDefault="00CF7761">
            <w:pPr>
              <w:jc w:val="center"/>
              <w:rPr>
                <w:sz w:val="20"/>
                <w:szCs w:val="20"/>
                <w:lang w:eastAsia="en-US"/>
              </w:rPr>
            </w:pPr>
            <w:r>
              <w:rPr>
                <w:sz w:val="20"/>
                <w:szCs w:val="20"/>
              </w:rPr>
              <w:t>1652,832</w:t>
            </w:r>
          </w:p>
        </w:tc>
        <w:tc>
          <w:tcPr>
            <w:tcW w:w="1134" w:type="dxa"/>
            <w:tcBorders>
              <w:top w:val="single" w:sz="4" w:space="0" w:color="auto"/>
              <w:left w:val="single" w:sz="4" w:space="0" w:color="auto"/>
              <w:bottom w:val="single" w:sz="4" w:space="0" w:color="auto"/>
              <w:right w:val="single" w:sz="4" w:space="0" w:color="auto"/>
            </w:tcBorders>
            <w:vAlign w:val="center"/>
            <w:hideMark/>
          </w:tcPr>
          <w:p w:rsidR="00CF7761" w:rsidRDefault="00CF7761">
            <w:pPr>
              <w:jc w:val="center"/>
              <w:rPr>
                <w:sz w:val="20"/>
                <w:szCs w:val="20"/>
                <w:lang w:eastAsia="en-US"/>
              </w:rPr>
            </w:pPr>
            <w:r>
              <w:rPr>
                <w:sz w:val="20"/>
                <w:szCs w:val="20"/>
              </w:rPr>
              <w:t>1 598,385</w:t>
            </w:r>
          </w:p>
        </w:tc>
        <w:tc>
          <w:tcPr>
            <w:tcW w:w="850" w:type="dxa"/>
            <w:tcBorders>
              <w:top w:val="single" w:sz="4" w:space="0" w:color="auto"/>
              <w:left w:val="single" w:sz="4" w:space="0" w:color="auto"/>
              <w:bottom w:val="single" w:sz="4" w:space="0" w:color="auto"/>
              <w:right w:val="single" w:sz="4" w:space="0" w:color="auto"/>
            </w:tcBorders>
            <w:vAlign w:val="center"/>
            <w:hideMark/>
          </w:tcPr>
          <w:p w:rsidR="00CF7761" w:rsidRDefault="00CF7761">
            <w:pPr>
              <w:jc w:val="center"/>
              <w:rPr>
                <w:sz w:val="20"/>
                <w:szCs w:val="20"/>
                <w:lang w:eastAsia="en-US"/>
              </w:rPr>
            </w:pPr>
            <w:r>
              <w:rPr>
                <w:sz w:val="20"/>
                <w:szCs w:val="20"/>
              </w:rPr>
              <w:t>4535,26</w:t>
            </w:r>
          </w:p>
        </w:tc>
        <w:tc>
          <w:tcPr>
            <w:tcW w:w="992" w:type="dxa"/>
            <w:tcBorders>
              <w:top w:val="single" w:sz="4" w:space="0" w:color="auto"/>
              <w:left w:val="single" w:sz="4" w:space="0" w:color="auto"/>
              <w:bottom w:val="single" w:sz="4" w:space="0" w:color="auto"/>
              <w:right w:val="single" w:sz="4" w:space="0" w:color="auto"/>
            </w:tcBorders>
            <w:vAlign w:val="center"/>
            <w:hideMark/>
          </w:tcPr>
          <w:p w:rsidR="00CF7761" w:rsidRDefault="00CF7761">
            <w:pPr>
              <w:jc w:val="center"/>
              <w:rPr>
                <w:sz w:val="20"/>
                <w:szCs w:val="20"/>
                <w:lang w:eastAsia="en-US"/>
              </w:rPr>
            </w:pPr>
            <w:r>
              <w:rPr>
                <w:sz w:val="20"/>
                <w:szCs w:val="20"/>
              </w:rPr>
              <w:t>1336,247</w:t>
            </w:r>
          </w:p>
        </w:tc>
        <w:tc>
          <w:tcPr>
            <w:tcW w:w="851" w:type="dxa"/>
            <w:tcBorders>
              <w:top w:val="single" w:sz="4" w:space="0" w:color="auto"/>
              <w:left w:val="single" w:sz="4" w:space="0" w:color="auto"/>
              <w:bottom w:val="single" w:sz="4" w:space="0" w:color="auto"/>
              <w:right w:val="single" w:sz="4" w:space="0" w:color="auto"/>
            </w:tcBorders>
            <w:vAlign w:val="center"/>
            <w:hideMark/>
          </w:tcPr>
          <w:p w:rsidR="00CF7761" w:rsidRDefault="00CF7761">
            <w:pPr>
              <w:jc w:val="center"/>
              <w:rPr>
                <w:sz w:val="20"/>
                <w:szCs w:val="20"/>
                <w:lang w:eastAsia="en-US"/>
              </w:rPr>
            </w:pPr>
            <w:r>
              <w:rPr>
                <w:sz w:val="20"/>
                <w:szCs w:val="20"/>
              </w:rPr>
              <w:t>2801,4</w:t>
            </w:r>
          </w:p>
        </w:tc>
        <w:tc>
          <w:tcPr>
            <w:tcW w:w="1134" w:type="dxa"/>
            <w:tcBorders>
              <w:top w:val="single" w:sz="4" w:space="0" w:color="auto"/>
              <w:left w:val="single" w:sz="4" w:space="0" w:color="auto"/>
              <w:bottom w:val="single" w:sz="4" w:space="0" w:color="auto"/>
              <w:right w:val="single" w:sz="4" w:space="0" w:color="auto"/>
            </w:tcBorders>
            <w:vAlign w:val="center"/>
            <w:hideMark/>
          </w:tcPr>
          <w:p w:rsidR="00CF7761" w:rsidRDefault="00CF7761">
            <w:pPr>
              <w:jc w:val="center"/>
              <w:rPr>
                <w:sz w:val="20"/>
                <w:szCs w:val="20"/>
                <w:lang w:eastAsia="en-US"/>
              </w:rPr>
            </w:pPr>
            <w:r>
              <w:rPr>
                <w:sz w:val="20"/>
                <w:szCs w:val="20"/>
              </w:rPr>
              <w:t>0</w:t>
            </w:r>
          </w:p>
        </w:tc>
      </w:tr>
      <w:tr w:rsidR="00CF7761" w:rsidTr="00CF7761">
        <w:trPr>
          <w:trHeight w:val="831"/>
        </w:trPr>
        <w:tc>
          <w:tcPr>
            <w:tcW w:w="426" w:type="dxa"/>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b/>
                <w:i/>
                <w:sz w:val="20"/>
                <w:szCs w:val="20"/>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b/>
                <w:i/>
                <w:sz w:val="20"/>
                <w:szCs w:val="20"/>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b/>
                <w:i/>
                <w:sz w:val="18"/>
                <w:szCs w:val="18"/>
                <w:lang w:eastAsia="ar-SA"/>
              </w:rPr>
            </w:pPr>
          </w:p>
        </w:tc>
        <w:tc>
          <w:tcPr>
            <w:tcW w:w="1559" w:type="dxa"/>
            <w:tcBorders>
              <w:top w:val="single" w:sz="4" w:space="0" w:color="auto"/>
              <w:left w:val="single" w:sz="4" w:space="0" w:color="auto"/>
              <w:bottom w:val="single" w:sz="4" w:space="0" w:color="auto"/>
              <w:right w:val="single" w:sz="4" w:space="0" w:color="auto"/>
            </w:tcBorders>
            <w:hideMark/>
          </w:tcPr>
          <w:p w:rsidR="00CF7761" w:rsidRDefault="00CF7761">
            <w:pPr>
              <w:snapToGrid w:val="0"/>
              <w:rPr>
                <w:sz w:val="17"/>
                <w:szCs w:val="17"/>
                <w:lang w:eastAsia="en-US"/>
              </w:rPr>
            </w:pPr>
            <w:r>
              <w:rPr>
                <w:sz w:val="17"/>
                <w:szCs w:val="17"/>
              </w:rPr>
              <w:t>Администрация  Камешкирского района Пензенской области</w:t>
            </w:r>
          </w:p>
        </w:tc>
        <w:tc>
          <w:tcPr>
            <w:tcW w:w="709" w:type="dxa"/>
            <w:tcBorders>
              <w:top w:val="single" w:sz="4" w:space="0" w:color="auto"/>
              <w:left w:val="single" w:sz="4" w:space="0" w:color="auto"/>
              <w:bottom w:val="single" w:sz="4" w:space="0" w:color="auto"/>
              <w:right w:val="single" w:sz="4" w:space="0" w:color="auto"/>
            </w:tcBorders>
            <w:vAlign w:val="center"/>
          </w:tcPr>
          <w:p w:rsidR="00CF7761" w:rsidRDefault="00CF7761">
            <w:pPr>
              <w:widowControl w:val="0"/>
              <w:autoSpaceDE w:val="0"/>
              <w:autoSpaceDN w:val="0"/>
              <w:rPr>
                <w:sz w:val="20"/>
                <w:szCs w:val="20"/>
              </w:rPr>
            </w:pPr>
          </w:p>
        </w:tc>
        <w:tc>
          <w:tcPr>
            <w:tcW w:w="425" w:type="dxa"/>
            <w:tcBorders>
              <w:top w:val="single" w:sz="4" w:space="0" w:color="auto"/>
              <w:left w:val="single" w:sz="4" w:space="0" w:color="auto"/>
              <w:bottom w:val="single" w:sz="4" w:space="0" w:color="auto"/>
              <w:right w:val="single" w:sz="4" w:space="0" w:color="auto"/>
            </w:tcBorders>
            <w:vAlign w:val="center"/>
            <w:hideMark/>
          </w:tcPr>
          <w:p w:rsidR="00CF7761" w:rsidRDefault="00CF7761">
            <w:pPr>
              <w:widowControl w:val="0"/>
              <w:autoSpaceDE w:val="0"/>
              <w:autoSpaceDN w:val="0"/>
              <w:jc w:val="center"/>
              <w:rPr>
                <w:sz w:val="16"/>
                <w:szCs w:val="16"/>
              </w:rPr>
            </w:pPr>
            <w:r>
              <w:rPr>
                <w:sz w:val="16"/>
                <w:szCs w:val="16"/>
              </w:rPr>
              <w:t>Х</w:t>
            </w:r>
          </w:p>
        </w:tc>
        <w:tc>
          <w:tcPr>
            <w:tcW w:w="567" w:type="dxa"/>
            <w:tcBorders>
              <w:top w:val="single" w:sz="4" w:space="0" w:color="auto"/>
              <w:left w:val="single" w:sz="4" w:space="0" w:color="auto"/>
              <w:bottom w:val="single" w:sz="4" w:space="0" w:color="auto"/>
              <w:right w:val="single" w:sz="4" w:space="0" w:color="auto"/>
            </w:tcBorders>
            <w:vAlign w:val="center"/>
            <w:hideMark/>
          </w:tcPr>
          <w:p w:rsidR="00CF7761" w:rsidRDefault="00CF7761">
            <w:pPr>
              <w:widowControl w:val="0"/>
              <w:autoSpaceDE w:val="0"/>
              <w:autoSpaceDN w:val="0"/>
              <w:jc w:val="center"/>
              <w:rPr>
                <w:sz w:val="16"/>
                <w:szCs w:val="16"/>
              </w:rPr>
            </w:pPr>
            <w:r>
              <w:rPr>
                <w:sz w:val="16"/>
                <w:szCs w:val="16"/>
              </w:rPr>
              <w:t>Х</w:t>
            </w:r>
          </w:p>
        </w:tc>
        <w:tc>
          <w:tcPr>
            <w:tcW w:w="567" w:type="dxa"/>
            <w:tcBorders>
              <w:top w:val="single" w:sz="4" w:space="0" w:color="auto"/>
              <w:left w:val="single" w:sz="4" w:space="0" w:color="auto"/>
              <w:bottom w:val="single" w:sz="4" w:space="0" w:color="auto"/>
              <w:right w:val="single" w:sz="4" w:space="0" w:color="auto"/>
            </w:tcBorders>
            <w:vAlign w:val="center"/>
            <w:hideMark/>
          </w:tcPr>
          <w:p w:rsidR="00CF7761" w:rsidRDefault="00CF7761">
            <w:pPr>
              <w:widowControl w:val="0"/>
              <w:autoSpaceDE w:val="0"/>
              <w:autoSpaceDN w:val="0"/>
              <w:jc w:val="center"/>
              <w:rPr>
                <w:sz w:val="16"/>
                <w:szCs w:val="16"/>
              </w:rPr>
            </w:pPr>
            <w:r>
              <w:rPr>
                <w:sz w:val="16"/>
                <w:szCs w:val="16"/>
              </w:rPr>
              <w:t>Х</w:t>
            </w:r>
          </w:p>
        </w:tc>
        <w:tc>
          <w:tcPr>
            <w:tcW w:w="567" w:type="dxa"/>
            <w:tcBorders>
              <w:top w:val="single" w:sz="4" w:space="0" w:color="auto"/>
              <w:left w:val="single" w:sz="4" w:space="0" w:color="auto"/>
              <w:bottom w:val="single" w:sz="4" w:space="0" w:color="auto"/>
              <w:right w:val="single" w:sz="4" w:space="0" w:color="auto"/>
            </w:tcBorders>
            <w:vAlign w:val="center"/>
            <w:hideMark/>
          </w:tcPr>
          <w:p w:rsidR="00CF7761" w:rsidRDefault="00CF7761">
            <w:pPr>
              <w:widowControl w:val="0"/>
              <w:autoSpaceDE w:val="0"/>
              <w:autoSpaceDN w:val="0"/>
              <w:jc w:val="center"/>
              <w:rPr>
                <w:sz w:val="16"/>
                <w:szCs w:val="16"/>
              </w:rPr>
            </w:pPr>
            <w:r>
              <w:rPr>
                <w:sz w:val="16"/>
                <w:szCs w:val="16"/>
              </w:rPr>
              <w:t>Х</w:t>
            </w:r>
          </w:p>
        </w:tc>
        <w:tc>
          <w:tcPr>
            <w:tcW w:w="992" w:type="dxa"/>
            <w:tcBorders>
              <w:top w:val="single" w:sz="4" w:space="0" w:color="auto"/>
              <w:left w:val="single" w:sz="4" w:space="0" w:color="auto"/>
              <w:bottom w:val="single" w:sz="4" w:space="0" w:color="auto"/>
              <w:right w:val="single" w:sz="4" w:space="0" w:color="auto"/>
            </w:tcBorders>
            <w:vAlign w:val="center"/>
            <w:hideMark/>
          </w:tcPr>
          <w:p w:rsidR="00CF7761" w:rsidRDefault="00CF7761">
            <w:pPr>
              <w:jc w:val="center"/>
              <w:rPr>
                <w:sz w:val="20"/>
                <w:szCs w:val="20"/>
                <w:lang w:eastAsia="en-US"/>
              </w:rPr>
            </w:pPr>
            <w:r>
              <w:rPr>
                <w:sz w:val="20"/>
                <w:szCs w:val="20"/>
              </w:rPr>
              <w:t>1320,219</w:t>
            </w:r>
          </w:p>
        </w:tc>
        <w:tc>
          <w:tcPr>
            <w:tcW w:w="993" w:type="dxa"/>
            <w:tcBorders>
              <w:top w:val="single" w:sz="4" w:space="0" w:color="auto"/>
              <w:left w:val="single" w:sz="4" w:space="0" w:color="auto"/>
              <w:bottom w:val="single" w:sz="4" w:space="0" w:color="auto"/>
              <w:right w:val="single" w:sz="4" w:space="0" w:color="auto"/>
            </w:tcBorders>
            <w:vAlign w:val="center"/>
            <w:hideMark/>
          </w:tcPr>
          <w:p w:rsidR="00CF7761" w:rsidRDefault="00CF7761">
            <w:pPr>
              <w:jc w:val="center"/>
              <w:rPr>
                <w:sz w:val="20"/>
                <w:szCs w:val="20"/>
                <w:lang w:eastAsia="en-US"/>
              </w:rPr>
            </w:pPr>
            <w:r>
              <w:rPr>
                <w:sz w:val="20"/>
                <w:szCs w:val="20"/>
              </w:rPr>
              <w:t>1652,832</w:t>
            </w:r>
          </w:p>
        </w:tc>
        <w:tc>
          <w:tcPr>
            <w:tcW w:w="1134" w:type="dxa"/>
            <w:tcBorders>
              <w:top w:val="single" w:sz="4" w:space="0" w:color="auto"/>
              <w:left w:val="single" w:sz="4" w:space="0" w:color="auto"/>
              <w:bottom w:val="single" w:sz="4" w:space="0" w:color="auto"/>
              <w:right w:val="single" w:sz="4" w:space="0" w:color="auto"/>
            </w:tcBorders>
            <w:vAlign w:val="center"/>
            <w:hideMark/>
          </w:tcPr>
          <w:p w:rsidR="00CF7761" w:rsidRDefault="00CF7761">
            <w:pPr>
              <w:jc w:val="center"/>
              <w:rPr>
                <w:sz w:val="20"/>
                <w:szCs w:val="20"/>
                <w:lang w:eastAsia="en-US"/>
              </w:rPr>
            </w:pPr>
            <w:r>
              <w:rPr>
                <w:sz w:val="20"/>
                <w:szCs w:val="20"/>
              </w:rPr>
              <w:t>1 598,385</w:t>
            </w:r>
          </w:p>
        </w:tc>
        <w:tc>
          <w:tcPr>
            <w:tcW w:w="850" w:type="dxa"/>
            <w:tcBorders>
              <w:top w:val="single" w:sz="4" w:space="0" w:color="auto"/>
              <w:left w:val="single" w:sz="4" w:space="0" w:color="auto"/>
              <w:bottom w:val="single" w:sz="4" w:space="0" w:color="auto"/>
              <w:right w:val="single" w:sz="4" w:space="0" w:color="auto"/>
            </w:tcBorders>
            <w:vAlign w:val="center"/>
            <w:hideMark/>
          </w:tcPr>
          <w:p w:rsidR="00CF7761" w:rsidRDefault="00CF7761">
            <w:pPr>
              <w:jc w:val="center"/>
              <w:rPr>
                <w:sz w:val="20"/>
                <w:szCs w:val="20"/>
                <w:lang w:eastAsia="en-US"/>
              </w:rPr>
            </w:pPr>
            <w:r>
              <w:rPr>
                <w:sz w:val="20"/>
                <w:szCs w:val="20"/>
              </w:rPr>
              <w:t>4535,26</w:t>
            </w:r>
          </w:p>
        </w:tc>
        <w:tc>
          <w:tcPr>
            <w:tcW w:w="992" w:type="dxa"/>
            <w:tcBorders>
              <w:top w:val="single" w:sz="4" w:space="0" w:color="auto"/>
              <w:left w:val="single" w:sz="4" w:space="0" w:color="auto"/>
              <w:bottom w:val="single" w:sz="4" w:space="0" w:color="auto"/>
              <w:right w:val="single" w:sz="4" w:space="0" w:color="auto"/>
            </w:tcBorders>
            <w:vAlign w:val="center"/>
            <w:hideMark/>
          </w:tcPr>
          <w:p w:rsidR="00CF7761" w:rsidRDefault="00CF7761">
            <w:pPr>
              <w:jc w:val="center"/>
              <w:rPr>
                <w:sz w:val="20"/>
                <w:szCs w:val="20"/>
                <w:lang w:eastAsia="en-US"/>
              </w:rPr>
            </w:pPr>
            <w:r>
              <w:rPr>
                <w:sz w:val="20"/>
                <w:szCs w:val="20"/>
              </w:rPr>
              <w:t>1336,247</w:t>
            </w:r>
          </w:p>
        </w:tc>
        <w:tc>
          <w:tcPr>
            <w:tcW w:w="851" w:type="dxa"/>
            <w:tcBorders>
              <w:top w:val="single" w:sz="4" w:space="0" w:color="auto"/>
              <w:left w:val="single" w:sz="4" w:space="0" w:color="auto"/>
              <w:bottom w:val="single" w:sz="4" w:space="0" w:color="auto"/>
              <w:right w:val="single" w:sz="4" w:space="0" w:color="auto"/>
            </w:tcBorders>
            <w:vAlign w:val="center"/>
            <w:hideMark/>
          </w:tcPr>
          <w:p w:rsidR="00CF7761" w:rsidRDefault="00CF7761">
            <w:pPr>
              <w:jc w:val="center"/>
              <w:rPr>
                <w:sz w:val="20"/>
                <w:szCs w:val="20"/>
                <w:lang w:eastAsia="en-US"/>
              </w:rPr>
            </w:pPr>
            <w:r>
              <w:rPr>
                <w:sz w:val="20"/>
                <w:szCs w:val="20"/>
              </w:rPr>
              <w:t>2801,4</w:t>
            </w:r>
          </w:p>
        </w:tc>
        <w:tc>
          <w:tcPr>
            <w:tcW w:w="1134" w:type="dxa"/>
            <w:tcBorders>
              <w:top w:val="single" w:sz="4" w:space="0" w:color="auto"/>
              <w:left w:val="single" w:sz="4" w:space="0" w:color="auto"/>
              <w:bottom w:val="single" w:sz="4" w:space="0" w:color="auto"/>
              <w:right w:val="single" w:sz="4" w:space="0" w:color="auto"/>
            </w:tcBorders>
            <w:vAlign w:val="center"/>
            <w:hideMark/>
          </w:tcPr>
          <w:p w:rsidR="00CF7761" w:rsidRDefault="00CF7761">
            <w:pPr>
              <w:jc w:val="center"/>
              <w:rPr>
                <w:sz w:val="20"/>
                <w:szCs w:val="20"/>
                <w:lang w:eastAsia="en-US"/>
              </w:rPr>
            </w:pPr>
            <w:r>
              <w:rPr>
                <w:sz w:val="20"/>
                <w:szCs w:val="20"/>
              </w:rPr>
              <w:t>0</w:t>
            </w:r>
          </w:p>
        </w:tc>
      </w:tr>
      <w:tr w:rsidR="00CF7761" w:rsidTr="00CF7761">
        <w:trPr>
          <w:trHeight w:val="232"/>
        </w:trPr>
        <w:tc>
          <w:tcPr>
            <w:tcW w:w="426" w:type="dxa"/>
            <w:vMerge w:val="restart"/>
            <w:tcBorders>
              <w:top w:val="single" w:sz="4" w:space="0" w:color="auto"/>
              <w:left w:val="single" w:sz="4" w:space="0" w:color="auto"/>
              <w:bottom w:val="single" w:sz="4" w:space="0" w:color="auto"/>
              <w:right w:val="single" w:sz="4" w:space="0" w:color="auto"/>
            </w:tcBorders>
            <w:hideMark/>
          </w:tcPr>
          <w:p w:rsidR="00CF7761" w:rsidRDefault="00CF7761">
            <w:pPr>
              <w:widowControl w:val="0"/>
              <w:rPr>
                <w:sz w:val="20"/>
                <w:szCs w:val="20"/>
              </w:rPr>
            </w:pPr>
            <w:r>
              <w:rPr>
                <w:sz w:val="20"/>
                <w:szCs w:val="20"/>
              </w:rPr>
              <w:t>3.1</w:t>
            </w:r>
          </w:p>
        </w:tc>
        <w:tc>
          <w:tcPr>
            <w:tcW w:w="1559" w:type="dxa"/>
            <w:vMerge w:val="restart"/>
            <w:tcBorders>
              <w:top w:val="single" w:sz="4" w:space="0" w:color="auto"/>
              <w:left w:val="single" w:sz="4" w:space="0" w:color="auto"/>
              <w:bottom w:val="single" w:sz="4" w:space="0" w:color="auto"/>
              <w:right w:val="single" w:sz="4" w:space="0" w:color="auto"/>
            </w:tcBorders>
            <w:hideMark/>
          </w:tcPr>
          <w:p w:rsidR="00CF7761" w:rsidRDefault="00CF7761">
            <w:pPr>
              <w:widowControl w:val="0"/>
              <w:rPr>
                <w:sz w:val="20"/>
                <w:szCs w:val="20"/>
              </w:rPr>
            </w:pPr>
            <w:r>
              <w:rPr>
                <w:sz w:val="20"/>
                <w:szCs w:val="20"/>
              </w:rPr>
              <w:t>Основное мероприятие</w:t>
            </w:r>
          </w:p>
        </w:tc>
        <w:tc>
          <w:tcPr>
            <w:tcW w:w="2268" w:type="dxa"/>
            <w:vMerge w:val="restart"/>
            <w:tcBorders>
              <w:top w:val="single" w:sz="4" w:space="0" w:color="auto"/>
              <w:left w:val="single" w:sz="4" w:space="0" w:color="auto"/>
              <w:bottom w:val="single" w:sz="4" w:space="0" w:color="auto"/>
              <w:right w:val="single" w:sz="4" w:space="0" w:color="auto"/>
            </w:tcBorders>
            <w:hideMark/>
          </w:tcPr>
          <w:p w:rsidR="00CF7761" w:rsidRDefault="00CF7761">
            <w:pPr>
              <w:widowControl w:val="0"/>
              <w:rPr>
                <w:sz w:val="20"/>
                <w:szCs w:val="20"/>
              </w:rPr>
            </w:pPr>
            <w:r>
              <w:rPr>
                <w:sz w:val="20"/>
                <w:szCs w:val="20"/>
              </w:rPr>
              <w:t>Сохранение и развитие материально-технической базы административных зданий.</w:t>
            </w:r>
          </w:p>
        </w:tc>
        <w:tc>
          <w:tcPr>
            <w:tcW w:w="1559" w:type="dxa"/>
            <w:tcBorders>
              <w:top w:val="single" w:sz="4" w:space="0" w:color="auto"/>
              <w:left w:val="single" w:sz="4" w:space="0" w:color="auto"/>
              <w:bottom w:val="single" w:sz="4" w:space="0" w:color="auto"/>
              <w:right w:val="single" w:sz="4" w:space="0" w:color="auto"/>
            </w:tcBorders>
            <w:hideMark/>
          </w:tcPr>
          <w:p w:rsidR="00CF7761" w:rsidRDefault="00CF7761">
            <w:pPr>
              <w:snapToGrid w:val="0"/>
              <w:rPr>
                <w:b/>
                <w:sz w:val="18"/>
                <w:szCs w:val="18"/>
                <w:lang w:eastAsia="en-US"/>
              </w:rPr>
            </w:pPr>
            <w:r>
              <w:rPr>
                <w:b/>
                <w:sz w:val="18"/>
                <w:szCs w:val="18"/>
              </w:rPr>
              <w:t>Всего</w:t>
            </w:r>
          </w:p>
        </w:tc>
        <w:tc>
          <w:tcPr>
            <w:tcW w:w="709" w:type="dxa"/>
            <w:tcBorders>
              <w:top w:val="single" w:sz="4" w:space="0" w:color="auto"/>
              <w:left w:val="single" w:sz="4" w:space="0" w:color="auto"/>
              <w:bottom w:val="single" w:sz="4" w:space="0" w:color="auto"/>
              <w:right w:val="single" w:sz="4" w:space="0" w:color="auto"/>
            </w:tcBorders>
            <w:vAlign w:val="center"/>
          </w:tcPr>
          <w:p w:rsidR="00CF7761" w:rsidRDefault="00CF7761">
            <w:pPr>
              <w:widowControl w:val="0"/>
              <w:autoSpaceDE w:val="0"/>
              <w:autoSpaceDN w:val="0"/>
              <w:rPr>
                <w:sz w:val="20"/>
                <w:szCs w:val="20"/>
              </w:rPr>
            </w:pPr>
          </w:p>
        </w:tc>
        <w:tc>
          <w:tcPr>
            <w:tcW w:w="425" w:type="dxa"/>
            <w:tcBorders>
              <w:top w:val="single" w:sz="4" w:space="0" w:color="auto"/>
              <w:left w:val="single" w:sz="4" w:space="0" w:color="auto"/>
              <w:bottom w:val="single" w:sz="4" w:space="0" w:color="auto"/>
              <w:right w:val="single" w:sz="4" w:space="0" w:color="auto"/>
            </w:tcBorders>
            <w:vAlign w:val="center"/>
          </w:tcPr>
          <w:p w:rsidR="00CF7761" w:rsidRDefault="00CF7761">
            <w:pPr>
              <w:widowControl w:val="0"/>
              <w:autoSpaceDE w:val="0"/>
              <w:autoSpaceDN w:val="0"/>
              <w:jc w:val="center"/>
              <w:rPr>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rsidR="00CF7761" w:rsidRDefault="00CF7761">
            <w:pPr>
              <w:widowControl w:val="0"/>
              <w:autoSpaceDE w:val="0"/>
              <w:autoSpaceDN w:val="0"/>
              <w:jc w:val="center"/>
              <w:rPr>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rsidR="00CF7761" w:rsidRDefault="00CF7761">
            <w:pPr>
              <w:widowControl w:val="0"/>
              <w:autoSpaceDE w:val="0"/>
              <w:autoSpaceDN w:val="0"/>
              <w:jc w:val="center"/>
              <w:rPr>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rsidR="00CF7761" w:rsidRDefault="00CF7761">
            <w:pPr>
              <w:widowControl w:val="0"/>
              <w:autoSpaceDE w:val="0"/>
              <w:autoSpaceDN w:val="0"/>
              <w:jc w:val="center"/>
              <w:rPr>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rsidR="00CF7761" w:rsidRDefault="00CF7761">
            <w:pPr>
              <w:jc w:val="center"/>
              <w:rPr>
                <w:sz w:val="20"/>
                <w:szCs w:val="20"/>
                <w:lang w:eastAsia="en-US"/>
              </w:rPr>
            </w:pPr>
          </w:p>
        </w:tc>
        <w:tc>
          <w:tcPr>
            <w:tcW w:w="993" w:type="dxa"/>
            <w:tcBorders>
              <w:top w:val="single" w:sz="4" w:space="0" w:color="auto"/>
              <w:left w:val="single" w:sz="4" w:space="0" w:color="auto"/>
              <w:bottom w:val="single" w:sz="4" w:space="0" w:color="auto"/>
              <w:right w:val="single" w:sz="4" w:space="0" w:color="auto"/>
            </w:tcBorders>
            <w:vAlign w:val="center"/>
          </w:tcPr>
          <w:p w:rsidR="00CF7761" w:rsidRDefault="00CF7761">
            <w:pPr>
              <w:jc w:val="center"/>
              <w:rPr>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vAlign w:val="center"/>
          </w:tcPr>
          <w:p w:rsidR="00CF7761" w:rsidRDefault="00CF7761">
            <w:pPr>
              <w:jc w:val="center"/>
              <w:rPr>
                <w:sz w:val="20"/>
                <w:szCs w:val="20"/>
                <w:lang w:eastAsia="en-US"/>
              </w:rPr>
            </w:pPr>
          </w:p>
        </w:tc>
        <w:tc>
          <w:tcPr>
            <w:tcW w:w="850" w:type="dxa"/>
            <w:tcBorders>
              <w:top w:val="single" w:sz="4" w:space="0" w:color="auto"/>
              <w:left w:val="single" w:sz="4" w:space="0" w:color="auto"/>
              <w:bottom w:val="single" w:sz="4" w:space="0" w:color="auto"/>
              <w:right w:val="single" w:sz="4" w:space="0" w:color="auto"/>
            </w:tcBorders>
            <w:vAlign w:val="center"/>
          </w:tcPr>
          <w:p w:rsidR="00CF7761" w:rsidRDefault="00CF7761">
            <w:pPr>
              <w:jc w:val="center"/>
              <w:rPr>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vAlign w:val="center"/>
            <w:hideMark/>
          </w:tcPr>
          <w:p w:rsidR="00CF7761" w:rsidRDefault="00CF7761">
            <w:pPr>
              <w:jc w:val="center"/>
              <w:rPr>
                <w:sz w:val="20"/>
                <w:szCs w:val="20"/>
                <w:lang w:eastAsia="en-US"/>
              </w:rPr>
            </w:pPr>
            <w:r>
              <w:rPr>
                <w:sz w:val="20"/>
                <w:szCs w:val="20"/>
              </w:rPr>
              <w:t>251,932</w:t>
            </w:r>
          </w:p>
        </w:tc>
        <w:tc>
          <w:tcPr>
            <w:tcW w:w="851" w:type="dxa"/>
            <w:tcBorders>
              <w:top w:val="single" w:sz="4" w:space="0" w:color="auto"/>
              <w:left w:val="single" w:sz="4" w:space="0" w:color="auto"/>
              <w:bottom w:val="single" w:sz="4" w:space="0" w:color="auto"/>
              <w:right w:val="single" w:sz="4" w:space="0" w:color="auto"/>
            </w:tcBorders>
            <w:vAlign w:val="center"/>
          </w:tcPr>
          <w:p w:rsidR="00CF7761" w:rsidRDefault="00CF7761">
            <w:pPr>
              <w:jc w:val="center"/>
              <w:rPr>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vAlign w:val="center"/>
          </w:tcPr>
          <w:p w:rsidR="00CF7761" w:rsidRDefault="00CF7761">
            <w:pPr>
              <w:jc w:val="center"/>
              <w:rPr>
                <w:sz w:val="20"/>
                <w:szCs w:val="20"/>
                <w:lang w:eastAsia="en-US"/>
              </w:rPr>
            </w:pPr>
          </w:p>
        </w:tc>
      </w:tr>
      <w:tr w:rsidR="00CF7761" w:rsidTr="00CF7761">
        <w:trPr>
          <w:trHeight w:val="681"/>
        </w:trPr>
        <w:tc>
          <w:tcPr>
            <w:tcW w:w="426" w:type="dxa"/>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0"/>
                <w:szCs w:val="20"/>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0"/>
                <w:szCs w:val="20"/>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0"/>
                <w:szCs w:val="20"/>
              </w:rPr>
            </w:pPr>
          </w:p>
        </w:tc>
        <w:tc>
          <w:tcPr>
            <w:tcW w:w="1559" w:type="dxa"/>
            <w:tcBorders>
              <w:top w:val="single" w:sz="4" w:space="0" w:color="auto"/>
              <w:left w:val="single" w:sz="4" w:space="0" w:color="auto"/>
              <w:bottom w:val="single" w:sz="4" w:space="0" w:color="auto"/>
              <w:right w:val="single" w:sz="4" w:space="0" w:color="auto"/>
            </w:tcBorders>
            <w:hideMark/>
          </w:tcPr>
          <w:p w:rsidR="00CF7761" w:rsidRDefault="00CF7761">
            <w:pPr>
              <w:snapToGrid w:val="0"/>
              <w:rPr>
                <w:sz w:val="17"/>
                <w:szCs w:val="17"/>
                <w:lang w:eastAsia="en-US"/>
              </w:rPr>
            </w:pPr>
            <w:r>
              <w:rPr>
                <w:sz w:val="17"/>
                <w:szCs w:val="17"/>
              </w:rPr>
              <w:t>Администрация  Камешкирского района Пензенской области</w:t>
            </w:r>
          </w:p>
        </w:tc>
        <w:tc>
          <w:tcPr>
            <w:tcW w:w="709" w:type="dxa"/>
            <w:tcBorders>
              <w:top w:val="single" w:sz="4" w:space="0" w:color="auto"/>
              <w:left w:val="single" w:sz="4" w:space="0" w:color="auto"/>
              <w:bottom w:val="single" w:sz="4" w:space="0" w:color="auto"/>
              <w:right w:val="single" w:sz="4" w:space="0" w:color="auto"/>
            </w:tcBorders>
            <w:vAlign w:val="center"/>
          </w:tcPr>
          <w:p w:rsidR="00CF7761" w:rsidRDefault="00CF7761">
            <w:pPr>
              <w:widowControl w:val="0"/>
              <w:autoSpaceDE w:val="0"/>
              <w:autoSpaceDN w:val="0"/>
              <w:rPr>
                <w:sz w:val="20"/>
                <w:szCs w:val="20"/>
              </w:rPr>
            </w:pPr>
          </w:p>
        </w:tc>
        <w:tc>
          <w:tcPr>
            <w:tcW w:w="425" w:type="dxa"/>
            <w:tcBorders>
              <w:top w:val="single" w:sz="4" w:space="0" w:color="auto"/>
              <w:left w:val="single" w:sz="4" w:space="0" w:color="auto"/>
              <w:bottom w:val="single" w:sz="4" w:space="0" w:color="auto"/>
              <w:right w:val="single" w:sz="4" w:space="0" w:color="auto"/>
            </w:tcBorders>
            <w:vAlign w:val="center"/>
          </w:tcPr>
          <w:p w:rsidR="00CF7761" w:rsidRDefault="00CF7761">
            <w:pPr>
              <w:widowControl w:val="0"/>
              <w:autoSpaceDE w:val="0"/>
              <w:autoSpaceDN w:val="0"/>
              <w:jc w:val="center"/>
              <w:rPr>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rsidR="00CF7761" w:rsidRDefault="00CF7761">
            <w:pPr>
              <w:widowControl w:val="0"/>
              <w:autoSpaceDE w:val="0"/>
              <w:autoSpaceDN w:val="0"/>
              <w:jc w:val="center"/>
              <w:rPr>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rsidR="00CF7761" w:rsidRDefault="00CF7761">
            <w:pPr>
              <w:widowControl w:val="0"/>
              <w:autoSpaceDE w:val="0"/>
              <w:autoSpaceDN w:val="0"/>
              <w:jc w:val="center"/>
              <w:rPr>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rsidR="00CF7761" w:rsidRDefault="00CF7761">
            <w:pPr>
              <w:widowControl w:val="0"/>
              <w:autoSpaceDE w:val="0"/>
              <w:autoSpaceDN w:val="0"/>
              <w:jc w:val="center"/>
              <w:rPr>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rsidR="00CF7761" w:rsidRDefault="00CF7761">
            <w:pPr>
              <w:jc w:val="center"/>
              <w:rPr>
                <w:sz w:val="20"/>
                <w:szCs w:val="20"/>
                <w:lang w:eastAsia="en-US"/>
              </w:rPr>
            </w:pPr>
          </w:p>
        </w:tc>
        <w:tc>
          <w:tcPr>
            <w:tcW w:w="993" w:type="dxa"/>
            <w:tcBorders>
              <w:top w:val="single" w:sz="4" w:space="0" w:color="auto"/>
              <w:left w:val="single" w:sz="4" w:space="0" w:color="auto"/>
              <w:bottom w:val="single" w:sz="4" w:space="0" w:color="auto"/>
              <w:right w:val="single" w:sz="4" w:space="0" w:color="auto"/>
            </w:tcBorders>
            <w:vAlign w:val="center"/>
          </w:tcPr>
          <w:p w:rsidR="00CF7761" w:rsidRDefault="00CF7761">
            <w:pPr>
              <w:jc w:val="center"/>
              <w:rPr>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vAlign w:val="center"/>
          </w:tcPr>
          <w:p w:rsidR="00CF7761" w:rsidRDefault="00CF7761">
            <w:pPr>
              <w:jc w:val="center"/>
              <w:rPr>
                <w:sz w:val="20"/>
                <w:szCs w:val="20"/>
                <w:lang w:eastAsia="en-US"/>
              </w:rPr>
            </w:pPr>
          </w:p>
        </w:tc>
        <w:tc>
          <w:tcPr>
            <w:tcW w:w="850" w:type="dxa"/>
            <w:tcBorders>
              <w:top w:val="single" w:sz="4" w:space="0" w:color="auto"/>
              <w:left w:val="single" w:sz="4" w:space="0" w:color="auto"/>
              <w:bottom w:val="single" w:sz="4" w:space="0" w:color="auto"/>
              <w:right w:val="single" w:sz="4" w:space="0" w:color="auto"/>
            </w:tcBorders>
            <w:vAlign w:val="center"/>
          </w:tcPr>
          <w:p w:rsidR="00CF7761" w:rsidRDefault="00CF7761">
            <w:pPr>
              <w:jc w:val="center"/>
              <w:rPr>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vAlign w:val="center"/>
            <w:hideMark/>
          </w:tcPr>
          <w:p w:rsidR="00CF7761" w:rsidRDefault="00CF7761">
            <w:pPr>
              <w:jc w:val="center"/>
              <w:rPr>
                <w:sz w:val="20"/>
                <w:szCs w:val="20"/>
                <w:lang w:eastAsia="en-US"/>
              </w:rPr>
            </w:pPr>
            <w:r>
              <w:rPr>
                <w:sz w:val="20"/>
                <w:szCs w:val="20"/>
              </w:rPr>
              <w:t>251,932</w:t>
            </w:r>
          </w:p>
        </w:tc>
        <w:tc>
          <w:tcPr>
            <w:tcW w:w="851" w:type="dxa"/>
            <w:tcBorders>
              <w:top w:val="single" w:sz="4" w:space="0" w:color="auto"/>
              <w:left w:val="single" w:sz="4" w:space="0" w:color="auto"/>
              <w:bottom w:val="single" w:sz="4" w:space="0" w:color="auto"/>
              <w:right w:val="single" w:sz="4" w:space="0" w:color="auto"/>
            </w:tcBorders>
            <w:vAlign w:val="center"/>
          </w:tcPr>
          <w:p w:rsidR="00CF7761" w:rsidRDefault="00CF7761">
            <w:pPr>
              <w:jc w:val="center"/>
              <w:rPr>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vAlign w:val="center"/>
          </w:tcPr>
          <w:p w:rsidR="00CF7761" w:rsidRDefault="00CF7761">
            <w:pPr>
              <w:jc w:val="center"/>
              <w:rPr>
                <w:sz w:val="20"/>
                <w:szCs w:val="20"/>
                <w:lang w:eastAsia="en-US"/>
              </w:rPr>
            </w:pPr>
          </w:p>
        </w:tc>
      </w:tr>
      <w:tr w:rsidR="00CF7761" w:rsidTr="00CF7761">
        <w:tc>
          <w:tcPr>
            <w:tcW w:w="426" w:type="dxa"/>
            <w:vMerge w:val="restart"/>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3.2.</w:t>
            </w:r>
          </w:p>
        </w:tc>
        <w:tc>
          <w:tcPr>
            <w:tcW w:w="1559" w:type="dxa"/>
            <w:vMerge w:val="restart"/>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both"/>
              <w:rPr>
                <w:sz w:val="20"/>
                <w:szCs w:val="20"/>
              </w:rPr>
            </w:pPr>
            <w:r>
              <w:rPr>
                <w:sz w:val="20"/>
                <w:szCs w:val="20"/>
              </w:rPr>
              <w:t>Основное мероприятие</w:t>
            </w:r>
          </w:p>
        </w:tc>
        <w:tc>
          <w:tcPr>
            <w:tcW w:w="2268" w:type="dxa"/>
            <w:vMerge w:val="restart"/>
            <w:tcBorders>
              <w:top w:val="single" w:sz="4" w:space="0" w:color="auto"/>
              <w:left w:val="single" w:sz="4" w:space="0" w:color="auto"/>
              <w:bottom w:val="single" w:sz="4" w:space="0" w:color="auto"/>
              <w:right w:val="single" w:sz="4" w:space="0" w:color="auto"/>
            </w:tcBorders>
            <w:hideMark/>
          </w:tcPr>
          <w:p w:rsidR="00CF7761" w:rsidRDefault="00CF7761">
            <w:pPr>
              <w:widowControl w:val="0"/>
              <w:rPr>
                <w:sz w:val="20"/>
                <w:szCs w:val="20"/>
                <w:lang w:eastAsia="ar-SA"/>
              </w:rPr>
            </w:pPr>
            <w:r>
              <w:rPr>
                <w:sz w:val="20"/>
                <w:szCs w:val="20"/>
                <w:lang w:eastAsia="ar-SA"/>
              </w:rPr>
              <w:t>Сохранение и развитие материально-технической базы учреждений образования</w:t>
            </w:r>
          </w:p>
        </w:tc>
        <w:tc>
          <w:tcPr>
            <w:tcW w:w="1559"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rPr>
                <w:b/>
                <w:sz w:val="18"/>
                <w:szCs w:val="18"/>
              </w:rPr>
            </w:pPr>
            <w:r>
              <w:rPr>
                <w:b/>
                <w:sz w:val="18"/>
                <w:szCs w:val="18"/>
              </w:rPr>
              <w:t xml:space="preserve">Всего              </w:t>
            </w:r>
          </w:p>
        </w:tc>
        <w:tc>
          <w:tcPr>
            <w:tcW w:w="709" w:type="dxa"/>
            <w:tcBorders>
              <w:top w:val="single" w:sz="4" w:space="0" w:color="auto"/>
              <w:left w:val="single" w:sz="4" w:space="0" w:color="auto"/>
              <w:bottom w:val="single" w:sz="4" w:space="0" w:color="auto"/>
              <w:right w:val="single" w:sz="4" w:space="0" w:color="auto"/>
            </w:tcBorders>
            <w:vAlign w:val="center"/>
          </w:tcPr>
          <w:p w:rsidR="00CF7761" w:rsidRDefault="00CF7761">
            <w:pPr>
              <w:widowControl w:val="0"/>
              <w:autoSpaceDE w:val="0"/>
              <w:autoSpaceDN w:val="0"/>
              <w:rPr>
                <w:sz w:val="20"/>
                <w:szCs w:val="20"/>
              </w:rPr>
            </w:pPr>
          </w:p>
        </w:tc>
        <w:tc>
          <w:tcPr>
            <w:tcW w:w="425" w:type="dxa"/>
            <w:tcBorders>
              <w:top w:val="single" w:sz="4" w:space="0" w:color="auto"/>
              <w:left w:val="single" w:sz="4" w:space="0" w:color="auto"/>
              <w:bottom w:val="single" w:sz="4" w:space="0" w:color="auto"/>
              <w:right w:val="single" w:sz="4" w:space="0" w:color="auto"/>
            </w:tcBorders>
            <w:vAlign w:val="center"/>
          </w:tcPr>
          <w:p w:rsidR="00CF7761" w:rsidRDefault="00CF7761">
            <w:pPr>
              <w:widowControl w:val="0"/>
              <w:autoSpaceDE w:val="0"/>
              <w:autoSpaceDN w:val="0"/>
              <w:jc w:val="center"/>
              <w:rPr>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rsidR="00CF7761" w:rsidRDefault="00CF7761">
            <w:pPr>
              <w:widowControl w:val="0"/>
              <w:autoSpaceDE w:val="0"/>
              <w:autoSpaceDN w:val="0"/>
              <w:jc w:val="center"/>
              <w:rPr>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rsidR="00CF7761" w:rsidRDefault="00CF7761">
            <w:pPr>
              <w:widowControl w:val="0"/>
              <w:autoSpaceDE w:val="0"/>
              <w:autoSpaceDN w:val="0"/>
              <w:jc w:val="center"/>
              <w:rPr>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rsidR="00CF7761" w:rsidRDefault="00CF7761">
            <w:pPr>
              <w:widowControl w:val="0"/>
              <w:autoSpaceDE w:val="0"/>
              <w:autoSpaceDN w:val="0"/>
              <w:jc w:val="center"/>
              <w:rPr>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hideMark/>
          </w:tcPr>
          <w:p w:rsidR="00CF7761" w:rsidRDefault="00CF7761">
            <w:pPr>
              <w:jc w:val="center"/>
              <w:rPr>
                <w:sz w:val="20"/>
                <w:szCs w:val="20"/>
                <w:lang w:eastAsia="en-US"/>
              </w:rPr>
            </w:pPr>
            <w:r>
              <w:rPr>
                <w:sz w:val="20"/>
                <w:szCs w:val="20"/>
              </w:rPr>
              <w:t>1320,219</w:t>
            </w:r>
          </w:p>
        </w:tc>
        <w:tc>
          <w:tcPr>
            <w:tcW w:w="993" w:type="dxa"/>
            <w:tcBorders>
              <w:top w:val="single" w:sz="4" w:space="0" w:color="auto"/>
              <w:left w:val="single" w:sz="4" w:space="0" w:color="auto"/>
              <w:bottom w:val="single" w:sz="4" w:space="0" w:color="auto"/>
              <w:right w:val="single" w:sz="4" w:space="0" w:color="auto"/>
            </w:tcBorders>
            <w:vAlign w:val="center"/>
            <w:hideMark/>
          </w:tcPr>
          <w:p w:rsidR="00CF7761" w:rsidRDefault="00CF7761">
            <w:pPr>
              <w:jc w:val="center"/>
              <w:rPr>
                <w:sz w:val="20"/>
                <w:szCs w:val="20"/>
                <w:lang w:eastAsia="en-US"/>
              </w:rPr>
            </w:pPr>
            <w:r>
              <w:rPr>
                <w:sz w:val="20"/>
                <w:szCs w:val="20"/>
              </w:rPr>
              <w:t>1652,832</w:t>
            </w:r>
          </w:p>
        </w:tc>
        <w:tc>
          <w:tcPr>
            <w:tcW w:w="1134" w:type="dxa"/>
            <w:tcBorders>
              <w:top w:val="single" w:sz="4" w:space="0" w:color="auto"/>
              <w:left w:val="single" w:sz="4" w:space="0" w:color="auto"/>
              <w:bottom w:val="single" w:sz="4" w:space="0" w:color="auto"/>
              <w:right w:val="single" w:sz="4" w:space="0" w:color="auto"/>
            </w:tcBorders>
            <w:vAlign w:val="center"/>
            <w:hideMark/>
          </w:tcPr>
          <w:p w:rsidR="00CF7761" w:rsidRDefault="00CF7761">
            <w:pPr>
              <w:jc w:val="center"/>
              <w:rPr>
                <w:sz w:val="20"/>
                <w:szCs w:val="20"/>
                <w:lang w:eastAsia="en-US"/>
              </w:rPr>
            </w:pPr>
            <w:r>
              <w:rPr>
                <w:sz w:val="20"/>
                <w:szCs w:val="20"/>
              </w:rPr>
              <w:t>1 218,385</w:t>
            </w:r>
          </w:p>
        </w:tc>
        <w:tc>
          <w:tcPr>
            <w:tcW w:w="850" w:type="dxa"/>
            <w:tcBorders>
              <w:top w:val="single" w:sz="4" w:space="0" w:color="auto"/>
              <w:left w:val="single" w:sz="4" w:space="0" w:color="auto"/>
              <w:bottom w:val="single" w:sz="4" w:space="0" w:color="auto"/>
              <w:right w:val="single" w:sz="4" w:space="0" w:color="auto"/>
            </w:tcBorders>
            <w:vAlign w:val="center"/>
            <w:hideMark/>
          </w:tcPr>
          <w:p w:rsidR="00CF7761" w:rsidRDefault="00CF7761">
            <w:pPr>
              <w:jc w:val="center"/>
              <w:rPr>
                <w:sz w:val="20"/>
                <w:szCs w:val="20"/>
                <w:lang w:eastAsia="en-US"/>
              </w:rPr>
            </w:pPr>
            <w:r>
              <w:rPr>
                <w:sz w:val="20"/>
                <w:szCs w:val="20"/>
              </w:rPr>
              <w:t>4137,26</w:t>
            </w:r>
          </w:p>
        </w:tc>
        <w:tc>
          <w:tcPr>
            <w:tcW w:w="992" w:type="dxa"/>
            <w:tcBorders>
              <w:top w:val="single" w:sz="4" w:space="0" w:color="auto"/>
              <w:left w:val="single" w:sz="4" w:space="0" w:color="auto"/>
              <w:bottom w:val="single" w:sz="4" w:space="0" w:color="auto"/>
              <w:right w:val="single" w:sz="4" w:space="0" w:color="auto"/>
            </w:tcBorders>
            <w:vAlign w:val="center"/>
            <w:hideMark/>
          </w:tcPr>
          <w:p w:rsidR="00CF7761" w:rsidRDefault="00CF7761">
            <w:pPr>
              <w:jc w:val="center"/>
              <w:rPr>
                <w:sz w:val="20"/>
                <w:szCs w:val="20"/>
                <w:lang w:eastAsia="en-US"/>
              </w:rPr>
            </w:pPr>
            <w:r>
              <w:rPr>
                <w:sz w:val="20"/>
                <w:szCs w:val="20"/>
              </w:rPr>
              <w:t>1084,315</w:t>
            </w:r>
          </w:p>
        </w:tc>
        <w:tc>
          <w:tcPr>
            <w:tcW w:w="851" w:type="dxa"/>
            <w:tcBorders>
              <w:top w:val="single" w:sz="4" w:space="0" w:color="auto"/>
              <w:left w:val="single" w:sz="4" w:space="0" w:color="auto"/>
              <w:bottom w:val="single" w:sz="4" w:space="0" w:color="auto"/>
              <w:right w:val="single" w:sz="4" w:space="0" w:color="auto"/>
            </w:tcBorders>
            <w:vAlign w:val="center"/>
            <w:hideMark/>
          </w:tcPr>
          <w:p w:rsidR="00CF7761" w:rsidRDefault="00CF7761">
            <w:pPr>
              <w:jc w:val="center"/>
              <w:rPr>
                <w:sz w:val="20"/>
                <w:szCs w:val="20"/>
                <w:lang w:eastAsia="en-US"/>
              </w:rPr>
            </w:pPr>
            <w:r>
              <w:rPr>
                <w:sz w:val="20"/>
                <w:szCs w:val="20"/>
              </w:rPr>
              <w:t>0</w:t>
            </w:r>
          </w:p>
        </w:tc>
        <w:tc>
          <w:tcPr>
            <w:tcW w:w="1134" w:type="dxa"/>
            <w:tcBorders>
              <w:top w:val="single" w:sz="4" w:space="0" w:color="auto"/>
              <w:left w:val="single" w:sz="4" w:space="0" w:color="auto"/>
              <w:bottom w:val="single" w:sz="4" w:space="0" w:color="auto"/>
              <w:right w:val="single" w:sz="4" w:space="0" w:color="auto"/>
            </w:tcBorders>
            <w:vAlign w:val="center"/>
            <w:hideMark/>
          </w:tcPr>
          <w:p w:rsidR="00CF7761" w:rsidRDefault="00CF7761">
            <w:pPr>
              <w:jc w:val="center"/>
              <w:rPr>
                <w:sz w:val="20"/>
                <w:szCs w:val="20"/>
                <w:lang w:eastAsia="en-US"/>
              </w:rPr>
            </w:pPr>
            <w:r>
              <w:rPr>
                <w:sz w:val="20"/>
                <w:szCs w:val="20"/>
              </w:rPr>
              <w:t>0</w:t>
            </w:r>
          </w:p>
        </w:tc>
      </w:tr>
      <w:tr w:rsidR="00CF7761" w:rsidTr="00CF7761">
        <w:tc>
          <w:tcPr>
            <w:tcW w:w="426" w:type="dxa"/>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0"/>
                <w:szCs w:val="20"/>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0"/>
                <w:szCs w:val="20"/>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0"/>
                <w:szCs w:val="20"/>
                <w:lang w:eastAsia="ar-SA"/>
              </w:rPr>
            </w:pPr>
          </w:p>
        </w:tc>
        <w:tc>
          <w:tcPr>
            <w:tcW w:w="1559"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rPr>
                <w:sz w:val="18"/>
                <w:szCs w:val="18"/>
              </w:rPr>
            </w:pPr>
            <w:r>
              <w:rPr>
                <w:sz w:val="18"/>
                <w:szCs w:val="18"/>
              </w:rPr>
              <w:t>Отдел образования</w:t>
            </w:r>
          </w:p>
        </w:tc>
        <w:tc>
          <w:tcPr>
            <w:tcW w:w="709" w:type="dxa"/>
            <w:tcBorders>
              <w:top w:val="single" w:sz="4" w:space="0" w:color="auto"/>
              <w:left w:val="single" w:sz="4" w:space="0" w:color="auto"/>
              <w:bottom w:val="single" w:sz="4" w:space="0" w:color="auto"/>
              <w:right w:val="single" w:sz="4" w:space="0" w:color="auto"/>
            </w:tcBorders>
            <w:vAlign w:val="center"/>
          </w:tcPr>
          <w:p w:rsidR="00CF7761" w:rsidRDefault="00CF7761">
            <w:pPr>
              <w:widowControl w:val="0"/>
              <w:autoSpaceDE w:val="0"/>
              <w:autoSpaceDN w:val="0"/>
              <w:rPr>
                <w:sz w:val="20"/>
                <w:szCs w:val="20"/>
              </w:rPr>
            </w:pPr>
          </w:p>
        </w:tc>
        <w:tc>
          <w:tcPr>
            <w:tcW w:w="425" w:type="dxa"/>
            <w:tcBorders>
              <w:top w:val="single" w:sz="4" w:space="0" w:color="auto"/>
              <w:left w:val="single" w:sz="4" w:space="0" w:color="auto"/>
              <w:bottom w:val="single" w:sz="4" w:space="0" w:color="auto"/>
              <w:right w:val="single" w:sz="4" w:space="0" w:color="auto"/>
            </w:tcBorders>
            <w:vAlign w:val="center"/>
          </w:tcPr>
          <w:p w:rsidR="00CF7761" w:rsidRDefault="00CF7761">
            <w:pPr>
              <w:widowControl w:val="0"/>
              <w:autoSpaceDE w:val="0"/>
              <w:autoSpaceDN w:val="0"/>
              <w:jc w:val="center"/>
              <w:rPr>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rsidR="00CF7761" w:rsidRDefault="00CF7761">
            <w:pPr>
              <w:widowControl w:val="0"/>
              <w:autoSpaceDE w:val="0"/>
              <w:autoSpaceDN w:val="0"/>
              <w:jc w:val="center"/>
              <w:rPr>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rsidR="00CF7761" w:rsidRDefault="00CF7761">
            <w:pPr>
              <w:widowControl w:val="0"/>
              <w:autoSpaceDE w:val="0"/>
              <w:autoSpaceDN w:val="0"/>
              <w:jc w:val="center"/>
              <w:rPr>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rsidR="00CF7761" w:rsidRDefault="00CF7761">
            <w:pPr>
              <w:widowControl w:val="0"/>
              <w:autoSpaceDE w:val="0"/>
              <w:autoSpaceDN w:val="0"/>
              <w:jc w:val="center"/>
              <w:rPr>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hideMark/>
          </w:tcPr>
          <w:p w:rsidR="00CF7761" w:rsidRDefault="00CF7761">
            <w:pPr>
              <w:jc w:val="center"/>
              <w:rPr>
                <w:sz w:val="20"/>
                <w:szCs w:val="20"/>
                <w:lang w:eastAsia="en-US"/>
              </w:rPr>
            </w:pPr>
            <w:r>
              <w:rPr>
                <w:sz w:val="20"/>
                <w:szCs w:val="20"/>
              </w:rPr>
              <w:t>1320,219</w:t>
            </w:r>
          </w:p>
        </w:tc>
        <w:tc>
          <w:tcPr>
            <w:tcW w:w="993" w:type="dxa"/>
            <w:tcBorders>
              <w:top w:val="single" w:sz="4" w:space="0" w:color="auto"/>
              <w:left w:val="single" w:sz="4" w:space="0" w:color="auto"/>
              <w:bottom w:val="single" w:sz="4" w:space="0" w:color="auto"/>
              <w:right w:val="single" w:sz="4" w:space="0" w:color="auto"/>
            </w:tcBorders>
            <w:vAlign w:val="center"/>
            <w:hideMark/>
          </w:tcPr>
          <w:p w:rsidR="00CF7761" w:rsidRDefault="00CF7761">
            <w:pPr>
              <w:jc w:val="center"/>
              <w:rPr>
                <w:sz w:val="20"/>
                <w:szCs w:val="20"/>
                <w:lang w:eastAsia="en-US"/>
              </w:rPr>
            </w:pPr>
            <w:r>
              <w:rPr>
                <w:sz w:val="20"/>
                <w:szCs w:val="20"/>
              </w:rPr>
              <w:t>1652,832</w:t>
            </w:r>
          </w:p>
        </w:tc>
        <w:tc>
          <w:tcPr>
            <w:tcW w:w="1134" w:type="dxa"/>
            <w:tcBorders>
              <w:top w:val="single" w:sz="4" w:space="0" w:color="auto"/>
              <w:left w:val="single" w:sz="4" w:space="0" w:color="auto"/>
              <w:bottom w:val="single" w:sz="4" w:space="0" w:color="auto"/>
              <w:right w:val="single" w:sz="4" w:space="0" w:color="auto"/>
            </w:tcBorders>
            <w:vAlign w:val="center"/>
            <w:hideMark/>
          </w:tcPr>
          <w:p w:rsidR="00CF7761" w:rsidRDefault="00CF7761">
            <w:pPr>
              <w:jc w:val="center"/>
              <w:rPr>
                <w:sz w:val="20"/>
                <w:szCs w:val="20"/>
                <w:lang w:eastAsia="en-US"/>
              </w:rPr>
            </w:pPr>
            <w:r>
              <w:rPr>
                <w:sz w:val="20"/>
                <w:szCs w:val="20"/>
              </w:rPr>
              <w:t>1 218,385</w:t>
            </w:r>
          </w:p>
        </w:tc>
        <w:tc>
          <w:tcPr>
            <w:tcW w:w="850" w:type="dxa"/>
            <w:tcBorders>
              <w:top w:val="single" w:sz="4" w:space="0" w:color="auto"/>
              <w:left w:val="single" w:sz="4" w:space="0" w:color="auto"/>
              <w:bottom w:val="single" w:sz="4" w:space="0" w:color="auto"/>
              <w:right w:val="single" w:sz="4" w:space="0" w:color="auto"/>
            </w:tcBorders>
            <w:vAlign w:val="center"/>
            <w:hideMark/>
          </w:tcPr>
          <w:p w:rsidR="00CF7761" w:rsidRDefault="00CF7761">
            <w:pPr>
              <w:jc w:val="center"/>
              <w:rPr>
                <w:sz w:val="20"/>
                <w:szCs w:val="20"/>
                <w:lang w:eastAsia="en-US"/>
              </w:rPr>
            </w:pPr>
            <w:r>
              <w:rPr>
                <w:sz w:val="20"/>
                <w:szCs w:val="20"/>
              </w:rPr>
              <w:t>4137,26</w:t>
            </w:r>
          </w:p>
        </w:tc>
        <w:tc>
          <w:tcPr>
            <w:tcW w:w="992" w:type="dxa"/>
            <w:tcBorders>
              <w:top w:val="single" w:sz="4" w:space="0" w:color="auto"/>
              <w:left w:val="single" w:sz="4" w:space="0" w:color="auto"/>
              <w:bottom w:val="single" w:sz="4" w:space="0" w:color="auto"/>
              <w:right w:val="single" w:sz="4" w:space="0" w:color="auto"/>
            </w:tcBorders>
            <w:vAlign w:val="center"/>
            <w:hideMark/>
          </w:tcPr>
          <w:p w:rsidR="00CF7761" w:rsidRDefault="00CF7761">
            <w:pPr>
              <w:jc w:val="center"/>
              <w:rPr>
                <w:sz w:val="20"/>
                <w:szCs w:val="20"/>
                <w:lang w:eastAsia="en-US"/>
              </w:rPr>
            </w:pPr>
            <w:r>
              <w:rPr>
                <w:sz w:val="20"/>
                <w:szCs w:val="20"/>
              </w:rPr>
              <w:t>1084,315</w:t>
            </w:r>
          </w:p>
        </w:tc>
        <w:tc>
          <w:tcPr>
            <w:tcW w:w="851" w:type="dxa"/>
            <w:tcBorders>
              <w:top w:val="single" w:sz="4" w:space="0" w:color="auto"/>
              <w:left w:val="single" w:sz="4" w:space="0" w:color="auto"/>
              <w:bottom w:val="single" w:sz="4" w:space="0" w:color="auto"/>
              <w:right w:val="single" w:sz="4" w:space="0" w:color="auto"/>
            </w:tcBorders>
            <w:vAlign w:val="center"/>
            <w:hideMark/>
          </w:tcPr>
          <w:p w:rsidR="00CF7761" w:rsidRDefault="00CF7761">
            <w:pPr>
              <w:jc w:val="center"/>
              <w:rPr>
                <w:sz w:val="20"/>
                <w:szCs w:val="20"/>
                <w:lang w:eastAsia="en-US"/>
              </w:rPr>
            </w:pPr>
            <w:r>
              <w:rPr>
                <w:sz w:val="20"/>
                <w:szCs w:val="20"/>
              </w:rPr>
              <w:t>0</w:t>
            </w:r>
          </w:p>
        </w:tc>
        <w:tc>
          <w:tcPr>
            <w:tcW w:w="1134" w:type="dxa"/>
            <w:tcBorders>
              <w:top w:val="single" w:sz="4" w:space="0" w:color="auto"/>
              <w:left w:val="single" w:sz="4" w:space="0" w:color="auto"/>
              <w:bottom w:val="single" w:sz="4" w:space="0" w:color="auto"/>
              <w:right w:val="single" w:sz="4" w:space="0" w:color="auto"/>
            </w:tcBorders>
            <w:vAlign w:val="center"/>
            <w:hideMark/>
          </w:tcPr>
          <w:p w:rsidR="00CF7761" w:rsidRDefault="00CF7761">
            <w:pPr>
              <w:jc w:val="center"/>
              <w:rPr>
                <w:sz w:val="20"/>
                <w:szCs w:val="20"/>
                <w:lang w:eastAsia="en-US"/>
              </w:rPr>
            </w:pPr>
            <w:r>
              <w:rPr>
                <w:sz w:val="20"/>
                <w:szCs w:val="20"/>
              </w:rPr>
              <w:t>0</w:t>
            </w:r>
          </w:p>
        </w:tc>
      </w:tr>
      <w:tr w:rsidR="00CF7761" w:rsidTr="00CF7761">
        <w:tc>
          <w:tcPr>
            <w:tcW w:w="426" w:type="dxa"/>
            <w:vMerge w:val="restart"/>
            <w:tcBorders>
              <w:top w:val="single" w:sz="4" w:space="0" w:color="auto"/>
              <w:left w:val="single" w:sz="4" w:space="0" w:color="auto"/>
              <w:bottom w:val="single" w:sz="4" w:space="0" w:color="auto"/>
              <w:right w:val="single" w:sz="4" w:space="0" w:color="auto"/>
            </w:tcBorders>
            <w:hideMark/>
          </w:tcPr>
          <w:p w:rsidR="00CF7761" w:rsidRDefault="00CF7761">
            <w:pPr>
              <w:widowControl w:val="0"/>
              <w:rPr>
                <w:sz w:val="20"/>
                <w:szCs w:val="20"/>
              </w:rPr>
            </w:pPr>
            <w:r>
              <w:rPr>
                <w:sz w:val="20"/>
                <w:szCs w:val="20"/>
              </w:rPr>
              <w:t>3.3</w:t>
            </w:r>
          </w:p>
        </w:tc>
        <w:tc>
          <w:tcPr>
            <w:tcW w:w="1559" w:type="dxa"/>
            <w:vMerge w:val="restart"/>
            <w:tcBorders>
              <w:top w:val="single" w:sz="4" w:space="0" w:color="auto"/>
              <w:left w:val="single" w:sz="4" w:space="0" w:color="auto"/>
              <w:bottom w:val="single" w:sz="4" w:space="0" w:color="auto"/>
              <w:right w:val="single" w:sz="4" w:space="0" w:color="auto"/>
            </w:tcBorders>
            <w:hideMark/>
          </w:tcPr>
          <w:p w:rsidR="00CF7761" w:rsidRDefault="00CF7761">
            <w:pPr>
              <w:widowControl w:val="0"/>
              <w:rPr>
                <w:sz w:val="20"/>
                <w:szCs w:val="20"/>
              </w:rPr>
            </w:pPr>
            <w:r>
              <w:rPr>
                <w:sz w:val="20"/>
                <w:szCs w:val="20"/>
              </w:rPr>
              <w:t>Основное мероприятие</w:t>
            </w:r>
          </w:p>
        </w:tc>
        <w:tc>
          <w:tcPr>
            <w:tcW w:w="2268" w:type="dxa"/>
            <w:vMerge w:val="restart"/>
            <w:tcBorders>
              <w:top w:val="single" w:sz="4" w:space="0" w:color="auto"/>
              <w:left w:val="single" w:sz="4" w:space="0" w:color="auto"/>
              <w:bottom w:val="single" w:sz="4" w:space="0" w:color="auto"/>
              <w:right w:val="single" w:sz="4" w:space="0" w:color="auto"/>
            </w:tcBorders>
            <w:hideMark/>
          </w:tcPr>
          <w:p w:rsidR="00CF7761" w:rsidRDefault="00CF7761">
            <w:pPr>
              <w:widowControl w:val="0"/>
              <w:rPr>
                <w:sz w:val="20"/>
                <w:szCs w:val="20"/>
              </w:rPr>
            </w:pPr>
            <w:r>
              <w:rPr>
                <w:sz w:val="20"/>
                <w:szCs w:val="20"/>
              </w:rPr>
              <w:t>Сохранение и развитие материально-технической базы учреждений  культуры</w:t>
            </w:r>
          </w:p>
        </w:tc>
        <w:tc>
          <w:tcPr>
            <w:tcW w:w="1559"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rPr>
                <w:b/>
                <w:sz w:val="18"/>
                <w:szCs w:val="18"/>
                <w:lang w:eastAsia="en-US"/>
              </w:rPr>
            </w:pPr>
            <w:r>
              <w:rPr>
                <w:b/>
                <w:sz w:val="20"/>
                <w:szCs w:val="20"/>
              </w:rPr>
              <w:t>Всего</w:t>
            </w:r>
          </w:p>
        </w:tc>
        <w:tc>
          <w:tcPr>
            <w:tcW w:w="709" w:type="dxa"/>
            <w:tcBorders>
              <w:top w:val="single" w:sz="4" w:space="0" w:color="auto"/>
              <w:left w:val="single" w:sz="4" w:space="0" w:color="auto"/>
              <w:bottom w:val="single" w:sz="4" w:space="0" w:color="auto"/>
              <w:right w:val="single" w:sz="4" w:space="0" w:color="auto"/>
            </w:tcBorders>
            <w:vAlign w:val="center"/>
          </w:tcPr>
          <w:p w:rsidR="00CF7761" w:rsidRDefault="00CF7761">
            <w:pPr>
              <w:widowControl w:val="0"/>
              <w:autoSpaceDE w:val="0"/>
              <w:autoSpaceDN w:val="0"/>
              <w:rPr>
                <w:sz w:val="20"/>
                <w:szCs w:val="20"/>
              </w:rPr>
            </w:pPr>
          </w:p>
        </w:tc>
        <w:tc>
          <w:tcPr>
            <w:tcW w:w="425" w:type="dxa"/>
            <w:tcBorders>
              <w:top w:val="single" w:sz="4" w:space="0" w:color="auto"/>
              <w:left w:val="single" w:sz="4" w:space="0" w:color="auto"/>
              <w:bottom w:val="single" w:sz="4" w:space="0" w:color="auto"/>
              <w:right w:val="single" w:sz="4" w:space="0" w:color="auto"/>
            </w:tcBorders>
            <w:vAlign w:val="center"/>
          </w:tcPr>
          <w:p w:rsidR="00CF7761" w:rsidRDefault="00CF7761">
            <w:pPr>
              <w:widowControl w:val="0"/>
              <w:autoSpaceDE w:val="0"/>
              <w:autoSpaceDN w:val="0"/>
              <w:jc w:val="center"/>
              <w:rPr>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rsidR="00CF7761" w:rsidRDefault="00CF7761">
            <w:pPr>
              <w:widowControl w:val="0"/>
              <w:autoSpaceDE w:val="0"/>
              <w:autoSpaceDN w:val="0"/>
              <w:jc w:val="center"/>
              <w:rPr>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rsidR="00CF7761" w:rsidRDefault="00CF7761">
            <w:pPr>
              <w:widowControl w:val="0"/>
              <w:autoSpaceDE w:val="0"/>
              <w:autoSpaceDN w:val="0"/>
              <w:jc w:val="center"/>
              <w:rPr>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rsidR="00CF7761" w:rsidRDefault="00CF7761">
            <w:pPr>
              <w:widowControl w:val="0"/>
              <w:autoSpaceDE w:val="0"/>
              <w:autoSpaceDN w:val="0"/>
              <w:jc w:val="center"/>
              <w:rPr>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hideMark/>
          </w:tcPr>
          <w:p w:rsidR="00CF7761" w:rsidRDefault="00CF7761">
            <w:pPr>
              <w:jc w:val="center"/>
              <w:rPr>
                <w:sz w:val="20"/>
                <w:szCs w:val="20"/>
                <w:lang w:eastAsia="en-US"/>
              </w:rPr>
            </w:pPr>
            <w:r>
              <w:rPr>
                <w:sz w:val="20"/>
                <w:szCs w:val="20"/>
              </w:rPr>
              <w:t>0</w:t>
            </w:r>
          </w:p>
        </w:tc>
        <w:tc>
          <w:tcPr>
            <w:tcW w:w="993" w:type="dxa"/>
            <w:tcBorders>
              <w:top w:val="single" w:sz="4" w:space="0" w:color="auto"/>
              <w:left w:val="single" w:sz="4" w:space="0" w:color="auto"/>
              <w:bottom w:val="single" w:sz="4" w:space="0" w:color="auto"/>
              <w:right w:val="single" w:sz="4" w:space="0" w:color="auto"/>
            </w:tcBorders>
            <w:vAlign w:val="center"/>
            <w:hideMark/>
          </w:tcPr>
          <w:p w:rsidR="00CF7761" w:rsidRDefault="00CF7761">
            <w:pPr>
              <w:jc w:val="center"/>
              <w:rPr>
                <w:sz w:val="20"/>
                <w:szCs w:val="20"/>
                <w:lang w:eastAsia="en-US"/>
              </w:rPr>
            </w:pPr>
            <w:r>
              <w:rPr>
                <w:sz w:val="20"/>
                <w:szCs w:val="20"/>
              </w:rPr>
              <w:t>0</w:t>
            </w:r>
          </w:p>
        </w:tc>
        <w:tc>
          <w:tcPr>
            <w:tcW w:w="1134" w:type="dxa"/>
            <w:tcBorders>
              <w:top w:val="single" w:sz="4" w:space="0" w:color="auto"/>
              <w:left w:val="single" w:sz="4" w:space="0" w:color="auto"/>
              <w:bottom w:val="single" w:sz="4" w:space="0" w:color="auto"/>
              <w:right w:val="single" w:sz="4" w:space="0" w:color="auto"/>
            </w:tcBorders>
            <w:vAlign w:val="center"/>
            <w:hideMark/>
          </w:tcPr>
          <w:p w:rsidR="00CF7761" w:rsidRDefault="00CF7761">
            <w:pPr>
              <w:snapToGrid w:val="0"/>
              <w:jc w:val="center"/>
              <w:rPr>
                <w:sz w:val="20"/>
                <w:szCs w:val="20"/>
                <w:lang w:eastAsia="en-US"/>
              </w:rPr>
            </w:pPr>
            <w:r>
              <w:rPr>
                <w:sz w:val="20"/>
                <w:szCs w:val="20"/>
              </w:rPr>
              <w:t>380,0</w:t>
            </w:r>
          </w:p>
        </w:tc>
        <w:tc>
          <w:tcPr>
            <w:tcW w:w="850" w:type="dxa"/>
            <w:tcBorders>
              <w:top w:val="single" w:sz="4" w:space="0" w:color="auto"/>
              <w:left w:val="single" w:sz="4" w:space="0" w:color="auto"/>
              <w:bottom w:val="single" w:sz="4" w:space="0" w:color="auto"/>
              <w:right w:val="single" w:sz="4" w:space="0" w:color="auto"/>
            </w:tcBorders>
            <w:vAlign w:val="center"/>
            <w:hideMark/>
          </w:tcPr>
          <w:p w:rsidR="00CF7761" w:rsidRDefault="00CF7761">
            <w:pPr>
              <w:snapToGrid w:val="0"/>
              <w:jc w:val="center"/>
              <w:rPr>
                <w:sz w:val="20"/>
                <w:szCs w:val="20"/>
                <w:lang w:eastAsia="en-US"/>
              </w:rPr>
            </w:pPr>
            <w:r>
              <w:rPr>
                <w:sz w:val="20"/>
                <w:szCs w:val="20"/>
              </w:rPr>
              <w:t>398,0</w:t>
            </w:r>
          </w:p>
        </w:tc>
        <w:tc>
          <w:tcPr>
            <w:tcW w:w="992" w:type="dxa"/>
            <w:tcBorders>
              <w:top w:val="single" w:sz="4" w:space="0" w:color="auto"/>
              <w:left w:val="single" w:sz="4" w:space="0" w:color="auto"/>
              <w:bottom w:val="single" w:sz="4" w:space="0" w:color="auto"/>
              <w:right w:val="single" w:sz="4" w:space="0" w:color="auto"/>
            </w:tcBorders>
            <w:vAlign w:val="center"/>
            <w:hideMark/>
          </w:tcPr>
          <w:p w:rsidR="00CF7761" w:rsidRDefault="00CF7761">
            <w:pPr>
              <w:jc w:val="center"/>
              <w:rPr>
                <w:sz w:val="20"/>
                <w:szCs w:val="20"/>
                <w:lang w:eastAsia="en-US"/>
              </w:rPr>
            </w:pPr>
            <w:r>
              <w:rPr>
                <w:sz w:val="20"/>
                <w:szCs w:val="20"/>
              </w:rPr>
              <w:t>0</w:t>
            </w:r>
          </w:p>
        </w:tc>
        <w:tc>
          <w:tcPr>
            <w:tcW w:w="851" w:type="dxa"/>
            <w:tcBorders>
              <w:top w:val="single" w:sz="4" w:space="0" w:color="auto"/>
              <w:left w:val="single" w:sz="4" w:space="0" w:color="auto"/>
              <w:bottom w:val="single" w:sz="4" w:space="0" w:color="auto"/>
              <w:right w:val="single" w:sz="4" w:space="0" w:color="auto"/>
            </w:tcBorders>
            <w:vAlign w:val="center"/>
            <w:hideMark/>
          </w:tcPr>
          <w:p w:rsidR="00CF7761" w:rsidRDefault="00CF7761">
            <w:pPr>
              <w:jc w:val="center"/>
              <w:rPr>
                <w:sz w:val="20"/>
                <w:szCs w:val="20"/>
                <w:lang w:eastAsia="en-US"/>
              </w:rPr>
            </w:pPr>
            <w:r>
              <w:rPr>
                <w:sz w:val="20"/>
                <w:szCs w:val="20"/>
              </w:rPr>
              <w:t>2801,4</w:t>
            </w:r>
          </w:p>
        </w:tc>
        <w:tc>
          <w:tcPr>
            <w:tcW w:w="1134" w:type="dxa"/>
            <w:tcBorders>
              <w:top w:val="single" w:sz="4" w:space="0" w:color="auto"/>
              <w:left w:val="single" w:sz="4" w:space="0" w:color="auto"/>
              <w:bottom w:val="single" w:sz="4" w:space="0" w:color="auto"/>
              <w:right w:val="single" w:sz="4" w:space="0" w:color="auto"/>
            </w:tcBorders>
            <w:vAlign w:val="center"/>
            <w:hideMark/>
          </w:tcPr>
          <w:p w:rsidR="00CF7761" w:rsidRDefault="00CF7761">
            <w:pPr>
              <w:jc w:val="center"/>
              <w:rPr>
                <w:sz w:val="20"/>
                <w:szCs w:val="20"/>
                <w:lang w:eastAsia="en-US"/>
              </w:rPr>
            </w:pPr>
            <w:r>
              <w:rPr>
                <w:sz w:val="20"/>
                <w:szCs w:val="20"/>
              </w:rPr>
              <w:t>0</w:t>
            </w:r>
          </w:p>
        </w:tc>
      </w:tr>
      <w:tr w:rsidR="00CF7761" w:rsidTr="00CF7761">
        <w:tc>
          <w:tcPr>
            <w:tcW w:w="426" w:type="dxa"/>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0"/>
                <w:szCs w:val="20"/>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0"/>
                <w:szCs w:val="20"/>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0"/>
                <w:szCs w:val="20"/>
              </w:rPr>
            </w:pPr>
          </w:p>
        </w:tc>
        <w:tc>
          <w:tcPr>
            <w:tcW w:w="1559"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rPr>
                <w:sz w:val="18"/>
                <w:szCs w:val="18"/>
              </w:rPr>
            </w:pPr>
            <w:r>
              <w:rPr>
                <w:sz w:val="18"/>
                <w:szCs w:val="18"/>
              </w:rPr>
              <w:t>Отдел культуры</w:t>
            </w:r>
          </w:p>
        </w:tc>
        <w:tc>
          <w:tcPr>
            <w:tcW w:w="709" w:type="dxa"/>
            <w:tcBorders>
              <w:top w:val="single" w:sz="4" w:space="0" w:color="auto"/>
              <w:left w:val="single" w:sz="4" w:space="0" w:color="auto"/>
              <w:bottom w:val="single" w:sz="4" w:space="0" w:color="auto"/>
              <w:right w:val="single" w:sz="4" w:space="0" w:color="auto"/>
            </w:tcBorders>
            <w:vAlign w:val="center"/>
          </w:tcPr>
          <w:p w:rsidR="00CF7761" w:rsidRDefault="00CF7761">
            <w:pPr>
              <w:widowControl w:val="0"/>
              <w:autoSpaceDE w:val="0"/>
              <w:autoSpaceDN w:val="0"/>
              <w:rPr>
                <w:sz w:val="20"/>
                <w:szCs w:val="20"/>
              </w:rPr>
            </w:pPr>
          </w:p>
        </w:tc>
        <w:tc>
          <w:tcPr>
            <w:tcW w:w="425" w:type="dxa"/>
            <w:tcBorders>
              <w:top w:val="single" w:sz="4" w:space="0" w:color="auto"/>
              <w:left w:val="single" w:sz="4" w:space="0" w:color="auto"/>
              <w:bottom w:val="single" w:sz="4" w:space="0" w:color="auto"/>
              <w:right w:val="single" w:sz="4" w:space="0" w:color="auto"/>
            </w:tcBorders>
            <w:vAlign w:val="center"/>
          </w:tcPr>
          <w:p w:rsidR="00CF7761" w:rsidRDefault="00CF7761">
            <w:pPr>
              <w:widowControl w:val="0"/>
              <w:autoSpaceDE w:val="0"/>
              <w:autoSpaceDN w:val="0"/>
              <w:jc w:val="center"/>
              <w:rPr>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rsidR="00CF7761" w:rsidRDefault="00CF7761">
            <w:pPr>
              <w:widowControl w:val="0"/>
              <w:autoSpaceDE w:val="0"/>
              <w:autoSpaceDN w:val="0"/>
              <w:jc w:val="center"/>
              <w:rPr>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rsidR="00CF7761" w:rsidRDefault="00CF7761">
            <w:pPr>
              <w:widowControl w:val="0"/>
              <w:autoSpaceDE w:val="0"/>
              <w:autoSpaceDN w:val="0"/>
              <w:jc w:val="center"/>
              <w:rPr>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rsidR="00CF7761" w:rsidRDefault="00CF7761">
            <w:pPr>
              <w:widowControl w:val="0"/>
              <w:autoSpaceDE w:val="0"/>
              <w:autoSpaceDN w:val="0"/>
              <w:jc w:val="center"/>
              <w:rPr>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hideMark/>
          </w:tcPr>
          <w:p w:rsidR="00CF7761" w:rsidRDefault="00CF7761">
            <w:pPr>
              <w:snapToGrid w:val="0"/>
              <w:jc w:val="center"/>
              <w:rPr>
                <w:sz w:val="20"/>
                <w:szCs w:val="20"/>
                <w:lang w:eastAsia="en-US"/>
              </w:rPr>
            </w:pPr>
            <w:r>
              <w:rPr>
                <w:sz w:val="20"/>
                <w:szCs w:val="20"/>
              </w:rPr>
              <w:t>0</w:t>
            </w:r>
          </w:p>
        </w:tc>
        <w:tc>
          <w:tcPr>
            <w:tcW w:w="993" w:type="dxa"/>
            <w:tcBorders>
              <w:top w:val="single" w:sz="4" w:space="0" w:color="auto"/>
              <w:left w:val="single" w:sz="4" w:space="0" w:color="auto"/>
              <w:bottom w:val="single" w:sz="4" w:space="0" w:color="auto"/>
              <w:right w:val="single" w:sz="4" w:space="0" w:color="auto"/>
            </w:tcBorders>
            <w:vAlign w:val="center"/>
            <w:hideMark/>
          </w:tcPr>
          <w:p w:rsidR="00CF7761" w:rsidRDefault="00CF7761">
            <w:pPr>
              <w:snapToGrid w:val="0"/>
              <w:jc w:val="center"/>
              <w:rPr>
                <w:sz w:val="20"/>
                <w:szCs w:val="20"/>
                <w:lang w:eastAsia="en-US"/>
              </w:rPr>
            </w:pPr>
            <w:r>
              <w:rPr>
                <w:sz w:val="20"/>
                <w:szCs w:val="20"/>
              </w:rPr>
              <w:t>0</w:t>
            </w:r>
          </w:p>
        </w:tc>
        <w:tc>
          <w:tcPr>
            <w:tcW w:w="1134" w:type="dxa"/>
            <w:tcBorders>
              <w:top w:val="single" w:sz="4" w:space="0" w:color="auto"/>
              <w:left w:val="single" w:sz="4" w:space="0" w:color="auto"/>
              <w:bottom w:val="single" w:sz="4" w:space="0" w:color="auto"/>
              <w:right w:val="single" w:sz="4" w:space="0" w:color="auto"/>
            </w:tcBorders>
            <w:vAlign w:val="center"/>
            <w:hideMark/>
          </w:tcPr>
          <w:p w:rsidR="00CF7761" w:rsidRDefault="00CF7761">
            <w:pPr>
              <w:snapToGrid w:val="0"/>
              <w:jc w:val="center"/>
              <w:rPr>
                <w:sz w:val="20"/>
                <w:szCs w:val="20"/>
                <w:lang w:eastAsia="en-US"/>
              </w:rPr>
            </w:pPr>
            <w:r>
              <w:rPr>
                <w:sz w:val="20"/>
                <w:szCs w:val="20"/>
              </w:rPr>
              <w:t>380,0</w:t>
            </w:r>
          </w:p>
        </w:tc>
        <w:tc>
          <w:tcPr>
            <w:tcW w:w="850" w:type="dxa"/>
            <w:tcBorders>
              <w:top w:val="single" w:sz="4" w:space="0" w:color="auto"/>
              <w:left w:val="single" w:sz="4" w:space="0" w:color="auto"/>
              <w:bottom w:val="single" w:sz="4" w:space="0" w:color="auto"/>
              <w:right w:val="single" w:sz="4" w:space="0" w:color="auto"/>
            </w:tcBorders>
            <w:vAlign w:val="center"/>
            <w:hideMark/>
          </w:tcPr>
          <w:p w:rsidR="00CF7761" w:rsidRDefault="00CF7761">
            <w:pPr>
              <w:snapToGrid w:val="0"/>
              <w:jc w:val="center"/>
              <w:rPr>
                <w:sz w:val="20"/>
                <w:szCs w:val="20"/>
                <w:lang w:eastAsia="en-US"/>
              </w:rPr>
            </w:pPr>
            <w:r>
              <w:rPr>
                <w:sz w:val="20"/>
                <w:szCs w:val="20"/>
              </w:rPr>
              <w:t>398,0</w:t>
            </w:r>
          </w:p>
        </w:tc>
        <w:tc>
          <w:tcPr>
            <w:tcW w:w="992" w:type="dxa"/>
            <w:tcBorders>
              <w:top w:val="single" w:sz="4" w:space="0" w:color="auto"/>
              <w:left w:val="single" w:sz="4" w:space="0" w:color="auto"/>
              <w:bottom w:val="single" w:sz="4" w:space="0" w:color="auto"/>
              <w:right w:val="single" w:sz="4" w:space="0" w:color="auto"/>
            </w:tcBorders>
            <w:vAlign w:val="center"/>
            <w:hideMark/>
          </w:tcPr>
          <w:p w:rsidR="00CF7761" w:rsidRDefault="00CF7761">
            <w:pPr>
              <w:snapToGrid w:val="0"/>
              <w:jc w:val="center"/>
              <w:rPr>
                <w:sz w:val="20"/>
                <w:szCs w:val="20"/>
                <w:lang w:eastAsia="en-US"/>
              </w:rPr>
            </w:pPr>
            <w:r>
              <w:rPr>
                <w:sz w:val="20"/>
                <w:szCs w:val="20"/>
              </w:rPr>
              <w:t>0</w:t>
            </w:r>
          </w:p>
        </w:tc>
        <w:tc>
          <w:tcPr>
            <w:tcW w:w="851" w:type="dxa"/>
            <w:tcBorders>
              <w:top w:val="single" w:sz="4" w:space="0" w:color="auto"/>
              <w:left w:val="single" w:sz="4" w:space="0" w:color="auto"/>
              <w:bottom w:val="single" w:sz="4" w:space="0" w:color="auto"/>
              <w:right w:val="single" w:sz="4" w:space="0" w:color="auto"/>
            </w:tcBorders>
            <w:vAlign w:val="center"/>
            <w:hideMark/>
          </w:tcPr>
          <w:p w:rsidR="00CF7761" w:rsidRDefault="00CF7761">
            <w:pPr>
              <w:snapToGrid w:val="0"/>
              <w:jc w:val="center"/>
              <w:rPr>
                <w:sz w:val="20"/>
                <w:szCs w:val="20"/>
                <w:lang w:eastAsia="en-US"/>
              </w:rPr>
            </w:pPr>
            <w:r>
              <w:rPr>
                <w:sz w:val="20"/>
                <w:szCs w:val="20"/>
              </w:rPr>
              <w:t>2801,4</w:t>
            </w:r>
          </w:p>
        </w:tc>
        <w:tc>
          <w:tcPr>
            <w:tcW w:w="1134" w:type="dxa"/>
            <w:tcBorders>
              <w:top w:val="single" w:sz="4" w:space="0" w:color="auto"/>
              <w:left w:val="single" w:sz="4" w:space="0" w:color="auto"/>
              <w:bottom w:val="single" w:sz="4" w:space="0" w:color="auto"/>
              <w:right w:val="single" w:sz="4" w:space="0" w:color="auto"/>
            </w:tcBorders>
            <w:vAlign w:val="center"/>
            <w:hideMark/>
          </w:tcPr>
          <w:p w:rsidR="00CF7761" w:rsidRDefault="00CF7761">
            <w:pPr>
              <w:snapToGrid w:val="0"/>
              <w:jc w:val="center"/>
              <w:rPr>
                <w:sz w:val="20"/>
                <w:szCs w:val="20"/>
                <w:lang w:eastAsia="en-US"/>
              </w:rPr>
            </w:pPr>
            <w:r>
              <w:rPr>
                <w:sz w:val="20"/>
                <w:szCs w:val="20"/>
              </w:rPr>
              <w:t>0</w:t>
            </w:r>
          </w:p>
        </w:tc>
      </w:tr>
    </w:tbl>
    <w:p w:rsidR="00CF7761" w:rsidRDefault="00CF7761" w:rsidP="00CF7761">
      <w:pPr>
        <w:rPr>
          <w:sz w:val="20"/>
          <w:szCs w:val="20"/>
        </w:rPr>
        <w:sectPr w:rsidR="00CF7761" w:rsidSect="00C7236A">
          <w:pgSz w:w="16840" w:h="11907" w:orient="landscape"/>
          <w:pgMar w:top="397" w:right="641" w:bottom="227" w:left="902" w:header="0" w:footer="0" w:gutter="0"/>
          <w:pgBorders w:offsetFrom="page">
            <w:top w:val="pushPinNote1" w:sz="31" w:space="24" w:color="auto"/>
            <w:left w:val="pushPinNote1" w:sz="31" w:space="24" w:color="auto"/>
            <w:bottom w:val="pushPinNote1" w:sz="31" w:space="24" w:color="auto"/>
            <w:right w:val="pushPinNote1" w:sz="31" w:space="24" w:color="auto"/>
          </w:pgBorders>
          <w:cols w:space="720"/>
        </w:sectPr>
      </w:pPr>
    </w:p>
    <w:p w:rsidR="00CF7761" w:rsidRDefault="00CF7761" w:rsidP="00CF7761">
      <w:pPr>
        <w:widowControl w:val="0"/>
        <w:autoSpaceDE w:val="0"/>
        <w:autoSpaceDN w:val="0"/>
      </w:pPr>
    </w:p>
    <w:p w:rsidR="00CF7761" w:rsidRDefault="00CF7761" w:rsidP="00CF7761">
      <w:pPr>
        <w:widowControl w:val="0"/>
        <w:autoSpaceDE w:val="0"/>
        <w:autoSpaceDN w:val="0"/>
        <w:jc w:val="right"/>
      </w:pPr>
      <w:r>
        <w:t>Приложение 9</w:t>
      </w:r>
    </w:p>
    <w:p w:rsidR="00CF7761" w:rsidRDefault="00CF7761" w:rsidP="00CF7761">
      <w:pPr>
        <w:widowControl w:val="0"/>
        <w:autoSpaceDE w:val="0"/>
        <w:autoSpaceDN w:val="0"/>
        <w:jc w:val="right"/>
      </w:pPr>
      <w:r>
        <w:t>Муниципальной  программы</w:t>
      </w:r>
    </w:p>
    <w:p w:rsidR="00CF7761" w:rsidRDefault="00CF7761" w:rsidP="00CF7761">
      <w:pPr>
        <w:widowControl w:val="0"/>
        <w:autoSpaceDE w:val="0"/>
        <w:autoSpaceDN w:val="0"/>
        <w:jc w:val="right"/>
      </w:pPr>
      <w:r>
        <w:t>Камешкирского района</w:t>
      </w:r>
    </w:p>
    <w:p w:rsidR="00CF7761" w:rsidRDefault="00CF7761" w:rsidP="00CF7761">
      <w:pPr>
        <w:widowControl w:val="0"/>
        <w:autoSpaceDE w:val="0"/>
        <w:autoSpaceDN w:val="0"/>
        <w:jc w:val="right"/>
      </w:pPr>
      <w:r>
        <w:t>Пензенской области</w:t>
      </w:r>
    </w:p>
    <w:p w:rsidR="00CF7761" w:rsidRDefault="00CF7761" w:rsidP="00CF7761">
      <w:pPr>
        <w:widowControl w:val="0"/>
        <w:autoSpaceDE w:val="0"/>
        <w:autoSpaceDN w:val="0"/>
      </w:pPr>
    </w:p>
    <w:p w:rsidR="00CF7761" w:rsidRDefault="00CF7761" w:rsidP="00CF7761">
      <w:pPr>
        <w:widowControl w:val="0"/>
        <w:autoSpaceDE w:val="0"/>
        <w:autoSpaceDN w:val="0"/>
        <w:jc w:val="center"/>
      </w:pPr>
      <w:r>
        <w:t>ПЕРЕЧЕНЬ</w:t>
      </w:r>
    </w:p>
    <w:p w:rsidR="00CF7761" w:rsidRDefault="00CF7761" w:rsidP="00CF7761">
      <w:pPr>
        <w:widowControl w:val="0"/>
        <w:autoSpaceDE w:val="0"/>
        <w:autoSpaceDN w:val="0"/>
        <w:jc w:val="center"/>
      </w:pPr>
      <w:r>
        <w:t>основных мероприятий, мероприятий муниципальной программы</w:t>
      </w:r>
    </w:p>
    <w:p w:rsidR="00CF7761" w:rsidRDefault="00CF7761" w:rsidP="00CF7761">
      <w:pPr>
        <w:widowControl w:val="0"/>
        <w:autoSpaceDE w:val="0"/>
        <w:autoSpaceDN w:val="0"/>
        <w:jc w:val="center"/>
      </w:pPr>
      <w:r>
        <w:t>Камешкирского района</w:t>
      </w:r>
    </w:p>
    <w:p w:rsidR="00CF7761" w:rsidRDefault="00CF7761" w:rsidP="00CF7761">
      <w:pPr>
        <w:widowControl w:val="0"/>
        <w:autoSpaceDE w:val="0"/>
        <w:autoSpaceDN w:val="0"/>
        <w:jc w:val="center"/>
        <w:rPr>
          <w:rFonts w:ascii="Calibri" w:hAnsi="Calibri" w:cs="Calibri"/>
          <w:b/>
          <w:bCs/>
          <w:lang w:eastAsia="en-US"/>
        </w:rPr>
      </w:pPr>
      <w:r>
        <w:rPr>
          <w:b/>
          <w:bCs/>
        </w:rPr>
        <w:t>«Развитие территорий, социальной и инженерной инфраструктуры, обеспечение транспортных услуг  Камешкирского района Пензенской области на 2014 – 2022 годы»</w:t>
      </w:r>
    </w:p>
    <w:p w:rsidR="00CF7761" w:rsidRDefault="00CF7761" w:rsidP="00CF7761">
      <w:pPr>
        <w:widowControl w:val="0"/>
        <w:autoSpaceDE w:val="0"/>
        <w:autoSpaceDN w:val="0"/>
        <w:jc w:val="center"/>
      </w:pPr>
      <w:r>
        <w:rPr>
          <w:b/>
          <w:bCs/>
        </w:rPr>
        <w:t xml:space="preserve"> </w:t>
      </w:r>
      <w:r>
        <w:t>на 2014 – 2015 годы</w:t>
      </w:r>
    </w:p>
    <w:tbl>
      <w:tblPr>
        <w:tblW w:w="15480"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09"/>
        <w:gridCol w:w="141"/>
        <w:gridCol w:w="2324"/>
        <w:gridCol w:w="228"/>
        <w:gridCol w:w="17"/>
        <w:gridCol w:w="1260"/>
        <w:gridCol w:w="283"/>
        <w:gridCol w:w="425"/>
        <w:gridCol w:w="709"/>
        <w:gridCol w:w="12"/>
        <w:gridCol w:w="129"/>
        <w:gridCol w:w="1082"/>
        <w:gridCol w:w="129"/>
        <w:gridCol w:w="1279"/>
        <w:gridCol w:w="35"/>
        <w:gridCol w:w="1361"/>
        <w:gridCol w:w="1247"/>
        <w:gridCol w:w="1135"/>
        <w:gridCol w:w="1608"/>
        <w:gridCol w:w="1367"/>
      </w:tblGrid>
      <w:tr w:rsidR="00CF7761" w:rsidTr="00CF7761">
        <w:tc>
          <w:tcPr>
            <w:tcW w:w="850" w:type="dxa"/>
            <w:gridSpan w:val="2"/>
            <w:vMerge w:val="restart"/>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N</w:t>
            </w:r>
          </w:p>
          <w:p w:rsidR="00CF7761" w:rsidRDefault="00CF7761">
            <w:pPr>
              <w:widowControl w:val="0"/>
              <w:autoSpaceDE w:val="0"/>
              <w:autoSpaceDN w:val="0"/>
              <w:jc w:val="center"/>
              <w:rPr>
                <w:sz w:val="20"/>
                <w:szCs w:val="20"/>
              </w:rPr>
            </w:pPr>
            <w:proofErr w:type="gramStart"/>
            <w:r>
              <w:rPr>
                <w:sz w:val="20"/>
                <w:szCs w:val="20"/>
              </w:rPr>
              <w:t>п</w:t>
            </w:r>
            <w:proofErr w:type="gramEnd"/>
            <w:r>
              <w:rPr>
                <w:sz w:val="20"/>
                <w:szCs w:val="20"/>
              </w:rPr>
              <w:t>/п</w:t>
            </w:r>
          </w:p>
        </w:tc>
        <w:tc>
          <w:tcPr>
            <w:tcW w:w="2324" w:type="dxa"/>
            <w:vMerge w:val="restart"/>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Наименование основного мероприятия, мероприятия</w:t>
            </w:r>
          </w:p>
        </w:tc>
        <w:tc>
          <w:tcPr>
            <w:tcW w:w="1505" w:type="dxa"/>
            <w:gridSpan w:val="3"/>
            <w:vMerge w:val="restart"/>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Исполнители</w:t>
            </w:r>
          </w:p>
        </w:tc>
        <w:tc>
          <w:tcPr>
            <w:tcW w:w="1429" w:type="dxa"/>
            <w:gridSpan w:val="4"/>
            <w:vMerge w:val="restart"/>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rPr>
                <w:sz w:val="20"/>
                <w:szCs w:val="20"/>
              </w:rPr>
            </w:pPr>
            <w:r>
              <w:rPr>
                <w:sz w:val="20"/>
                <w:szCs w:val="20"/>
              </w:rPr>
              <w:t>Срок исполнения (год)</w:t>
            </w:r>
          </w:p>
        </w:tc>
        <w:tc>
          <w:tcPr>
            <w:tcW w:w="6397" w:type="dxa"/>
            <w:gridSpan w:val="8"/>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Объем финансирования, тыс. рублей</w:t>
            </w:r>
          </w:p>
        </w:tc>
        <w:tc>
          <w:tcPr>
            <w:tcW w:w="1608" w:type="dxa"/>
            <w:vMerge w:val="restart"/>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Показатели результата мероприятия по годам (ожидаемый непосредственный результат)</w:t>
            </w:r>
          </w:p>
        </w:tc>
        <w:tc>
          <w:tcPr>
            <w:tcW w:w="1367" w:type="dxa"/>
            <w:vMerge w:val="restart"/>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 xml:space="preserve">Связь с показателем муниципальной программы (подпрограммы) </w:t>
            </w:r>
          </w:p>
        </w:tc>
      </w:tr>
      <w:tr w:rsidR="00CF7761" w:rsidTr="00CF7761">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0"/>
                <w:szCs w:val="20"/>
              </w:rPr>
            </w:pPr>
          </w:p>
        </w:tc>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0"/>
                <w:szCs w:val="20"/>
              </w:rPr>
            </w:pPr>
          </w:p>
        </w:tc>
        <w:tc>
          <w:tcPr>
            <w:tcW w:w="1200" w:type="dxa"/>
            <w:gridSpan w:val="4"/>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0"/>
                <w:szCs w:val="20"/>
              </w:rPr>
            </w:pPr>
          </w:p>
        </w:tc>
        <w:tc>
          <w:tcPr>
            <w:tcW w:w="1211" w:type="dxa"/>
            <w:gridSpan w:val="2"/>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всего</w:t>
            </w:r>
          </w:p>
        </w:tc>
        <w:tc>
          <w:tcPr>
            <w:tcW w:w="1443" w:type="dxa"/>
            <w:gridSpan w:val="3"/>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бюджет Камешкирского района</w:t>
            </w:r>
          </w:p>
        </w:tc>
        <w:tc>
          <w:tcPr>
            <w:tcW w:w="1361"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областной бюджет</w:t>
            </w:r>
          </w:p>
        </w:tc>
        <w:tc>
          <w:tcPr>
            <w:tcW w:w="1247"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бюджеты муниципальных образований</w:t>
            </w:r>
          </w:p>
        </w:tc>
        <w:tc>
          <w:tcPr>
            <w:tcW w:w="1135"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внебюджетные средства</w:t>
            </w:r>
          </w:p>
        </w:tc>
        <w:tc>
          <w:tcPr>
            <w:tcW w:w="1608" w:type="dxa"/>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0"/>
                <w:szCs w:val="20"/>
              </w:rPr>
            </w:pPr>
          </w:p>
        </w:tc>
        <w:tc>
          <w:tcPr>
            <w:tcW w:w="1367" w:type="dxa"/>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0"/>
                <w:szCs w:val="20"/>
              </w:rPr>
            </w:pPr>
          </w:p>
        </w:tc>
      </w:tr>
      <w:tr w:rsidR="00CF7761" w:rsidTr="00CF7761">
        <w:tc>
          <w:tcPr>
            <w:tcW w:w="850" w:type="dxa"/>
            <w:gridSpan w:val="2"/>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1</w:t>
            </w:r>
          </w:p>
        </w:tc>
        <w:tc>
          <w:tcPr>
            <w:tcW w:w="2324"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2</w:t>
            </w:r>
          </w:p>
        </w:tc>
        <w:tc>
          <w:tcPr>
            <w:tcW w:w="1505" w:type="dxa"/>
            <w:gridSpan w:val="3"/>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3</w:t>
            </w:r>
          </w:p>
        </w:tc>
        <w:tc>
          <w:tcPr>
            <w:tcW w:w="1429" w:type="dxa"/>
            <w:gridSpan w:val="4"/>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4</w:t>
            </w:r>
          </w:p>
        </w:tc>
        <w:tc>
          <w:tcPr>
            <w:tcW w:w="1211" w:type="dxa"/>
            <w:gridSpan w:val="2"/>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5</w:t>
            </w:r>
          </w:p>
        </w:tc>
        <w:tc>
          <w:tcPr>
            <w:tcW w:w="1443" w:type="dxa"/>
            <w:gridSpan w:val="3"/>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6</w:t>
            </w:r>
          </w:p>
        </w:tc>
        <w:tc>
          <w:tcPr>
            <w:tcW w:w="1361"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7</w:t>
            </w:r>
          </w:p>
        </w:tc>
        <w:tc>
          <w:tcPr>
            <w:tcW w:w="1247"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8</w:t>
            </w:r>
          </w:p>
        </w:tc>
        <w:tc>
          <w:tcPr>
            <w:tcW w:w="1135"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9</w:t>
            </w:r>
          </w:p>
        </w:tc>
        <w:tc>
          <w:tcPr>
            <w:tcW w:w="1608"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10</w:t>
            </w:r>
          </w:p>
        </w:tc>
        <w:tc>
          <w:tcPr>
            <w:tcW w:w="1367"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11</w:t>
            </w:r>
          </w:p>
        </w:tc>
      </w:tr>
      <w:tr w:rsidR="00CF7761" w:rsidTr="00CF7761">
        <w:trPr>
          <w:trHeight w:val="601"/>
        </w:trPr>
        <w:tc>
          <w:tcPr>
            <w:tcW w:w="14113" w:type="dxa"/>
            <w:gridSpan w:val="19"/>
            <w:tcBorders>
              <w:top w:val="single" w:sz="4" w:space="0" w:color="auto"/>
              <w:left w:val="single" w:sz="4" w:space="0" w:color="auto"/>
              <w:bottom w:val="single" w:sz="4" w:space="0" w:color="auto"/>
              <w:right w:val="single" w:sz="4" w:space="0" w:color="auto"/>
            </w:tcBorders>
            <w:hideMark/>
          </w:tcPr>
          <w:p w:rsidR="00CF7761" w:rsidRDefault="00CF7761">
            <w:pPr>
              <w:shd w:val="clear" w:color="auto" w:fill="FFFFFF"/>
              <w:snapToGrid w:val="0"/>
              <w:ind w:right="45"/>
              <w:jc w:val="center"/>
              <w:rPr>
                <w:b/>
                <w:bCs/>
                <w:sz w:val="20"/>
                <w:szCs w:val="20"/>
                <w:lang w:eastAsia="en-US"/>
              </w:rPr>
            </w:pPr>
            <w:r>
              <w:rPr>
                <w:b/>
                <w:bCs/>
                <w:sz w:val="20"/>
                <w:szCs w:val="20"/>
              </w:rPr>
              <w:t>Подпрограмма</w:t>
            </w:r>
            <w:proofErr w:type="gramStart"/>
            <w:r>
              <w:rPr>
                <w:b/>
                <w:bCs/>
                <w:sz w:val="20"/>
                <w:szCs w:val="20"/>
              </w:rPr>
              <w:t>1</w:t>
            </w:r>
            <w:proofErr w:type="gramEnd"/>
            <w:r>
              <w:rPr>
                <w:b/>
                <w:bCs/>
                <w:sz w:val="20"/>
                <w:szCs w:val="20"/>
              </w:rPr>
              <w:t xml:space="preserve">  «Модернизация и развитие территориальной сети автомобильных дорог Камешкирского района Пензенской области на 2014-2022 годы»</w:t>
            </w:r>
          </w:p>
        </w:tc>
        <w:tc>
          <w:tcPr>
            <w:tcW w:w="1367" w:type="dxa"/>
            <w:tcBorders>
              <w:top w:val="single" w:sz="4" w:space="0" w:color="auto"/>
              <w:left w:val="single" w:sz="4" w:space="0" w:color="auto"/>
              <w:bottom w:val="single" w:sz="4" w:space="0" w:color="auto"/>
              <w:right w:val="single" w:sz="4" w:space="0" w:color="auto"/>
            </w:tcBorders>
          </w:tcPr>
          <w:p w:rsidR="00CF7761" w:rsidRDefault="00CF7761">
            <w:pPr>
              <w:widowControl w:val="0"/>
              <w:autoSpaceDE w:val="0"/>
              <w:autoSpaceDN w:val="0"/>
              <w:rPr>
                <w:sz w:val="20"/>
                <w:szCs w:val="20"/>
              </w:rPr>
            </w:pPr>
          </w:p>
        </w:tc>
      </w:tr>
      <w:tr w:rsidR="00CF7761" w:rsidTr="00CF7761">
        <w:trPr>
          <w:trHeight w:val="451"/>
        </w:trPr>
        <w:tc>
          <w:tcPr>
            <w:tcW w:w="14113" w:type="dxa"/>
            <w:gridSpan w:val="19"/>
            <w:tcBorders>
              <w:top w:val="single" w:sz="4" w:space="0" w:color="auto"/>
              <w:left w:val="single" w:sz="4" w:space="0" w:color="auto"/>
              <w:bottom w:val="single" w:sz="4" w:space="0" w:color="auto"/>
              <w:right w:val="single" w:sz="4" w:space="0" w:color="auto"/>
            </w:tcBorders>
            <w:hideMark/>
          </w:tcPr>
          <w:p w:rsidR="00CF7761" w:rsidRDefault="00CF7761">
            <w:pPr>
              <w:shd w:val="clear" w:color="auto" w:fill="FFFFFF"/>
              <w:snapToGrid w:val="0"/>
              <w:ind w:right="45"/>
              <w:rPr>
                <w:b/>
                <w:bCs/>
                <w:sz w:val="20"/>
                <w:szCs w:val="20"/>
                <w:lang w:eastAsia="en-US"/>
              </w:rPr>
            </w:pPr>
            <w:r>
              <w:rPr>
                <w:b/>
                <w:bCs/>
                <w:sz w:val="20"/>
                <w:szCs w:val="20"/>
              </w:rPr>
              <w:t>Цель подпрограммы – Развитие территориальной сети автомобильных дорог Камешкирского района Пензенской области</w:t>
            </w:r>
          </w:p>
        </w:tc>
        <w:tc>
          <w:tcPr>
            <w:tcW w:w="1367" w:type="dxa"/>
            <w:tcBorders>
              <w:top w:val="single" w:sz="4" w:space="0" w:color="auto"/>
              <w:left w:val="single" w:sz="4" w:space="0" w:color="auto"/>
              <w:bottom w:val="single" w:sz="4" w:space="0" w:color="auto"/>
              <w:right w:val="single" w:sz="4" w:space="0" w:color="auto"/>
            </w:tcBorders>
          </w:tcPr>
          <w:p w:rsidR="00CF7761" w:rsidRDefault="00CF7761">
            <w:pPr>
              <w:widowControl w:val="0"/>
              <w:autoSpaceDE w:val="0"/>
              <w:autoSpaceDN w:val="0"/>
              <w:rPr>
                <w:sz w:val="20"/>
                <w:szCs w:val="20"/>
              </w:rPr>
            </w:pPr>
          </w:p>
        </w:tc>
      </w:tr>
      <w:tr w:rsidR="00CF7761" w:rsidTr="00CF7761">
        <w:tc>
          <w:tcPr>
            <w:tcW w:w="14113" w:type="dxa"/>
            <w:gridSpan w:val="19"/>
            <w:tcBorders>
              <w:top w:val="single" w:sz="4" w:space="0" w:color="auto"/>
              <w:left w:val="single" w:sz="4" w:space="0" w:color="auto"/>
              <w:bottom w:val="single" w:sz="4" w:space="0" w:color="auto"/>
              <w:right w:val="single" w:sz="4" w:space="0" w:color="auto"/>
            </w:tcBorders>
          </w:tcPr>
          <w:p w:rsidR="00CF7761" w:rsidRDefault="00CF7761">
            <w:pPr>
              <w:shd w:val="clear" w:color="auto" w:fill="FFFFFF"/>
              <w:snapToGrid w:val="0"/>
              <w:ind w:right="45"/>
              <w:jc w:val="center"/>
              <w:rPr>
                <w:b/>
                <w:bCs/>
                <w:sz w:val="20"/>
                <w:szCs w:val="20"/>
                <w:lang w:eastAsia="ar-SA"/>
              </w:rPr>
            </w:pPr>
            <w:r>
              <w:rPr>
                <w:b/>
                <w:bCs/>
                <w:sz w:val="20"/>
                <w:szCs w:val="20"/>
                <w:lang w:eastAsia="ar-SA"/>
              </w:rPr>
              <w:t>Задачи подпрограммы:</w:t>
            </w:r>
          </w:p>
          <w:p w:rsidR="00CF7761" w:rsidRDefault="00CF7761">
            <w:pPr>
              <w:widowControl w:val="0"/>
              <w:shd w:val="clear" w:color="auto" w:fill="FFFFFF"/>
              <w:suppressAutoHyphens/>
              <w:autoSpaceDE w:val="0"/>
              <w:snapToGrid w:val="0"/>
              <w:ind w:right="45"/>
              <w:rPr>
                <w:sz w:val="20"/>
                <w:szCs w:val="20"/>
                <w:lang w:eastAsia="ar-SA"/>
              </w:rPr>
            </w:pPr>
            <w:r>
              <w:rPr>
                <w:b/>
                <w:bCs/>
                <w:sz w:val="20"/>
                <w:szCs w:val="20"/>
                <w:lang w:eastAsia="ar-SA"/>
              </w:rPr>
              <w:t>-содержание и сохранность автомобильных дорог и искусственных сооружений на них</w:t>
            </w:r>
            <w:r>
              <w:rPr>
                <w:sz w:val="20"/>
                <w:szCs w:val="20"/>
                <w:lang w:eastAsia="ar-SA"/>
              </w:rPr>
              <w:t>;</w:t>
            </w:r>
          </w:p>
          <w:p w:rsidR="00CF7761" w:rsidRDefault="00CF7761">
            <w:pPr>
              <w:widowControl w:val="0"/>
              <w:shd w:val="clear" w:color="auto" w:fill="FFFFFF"/>
              <w:suppressAutoHyphens/>
              <w:autoSpaceDE w:val="0"/>
              <w:snapToGrid w:val="0"/>
              <w:ind w:right="45"/>
              <w:rPr>
                <w:b/>
                <w:bCs/>
                <w:sz w:val="20"/>
                <w:szCs w:val="20"/>
                <w:lang w:eastAsia="ar-SA"/>
              </w:rPr>
            </w:pPr>
            <w:r>
              <w:rPr>
                <w:b/>
                <w:bCs/>
                <w:sz w:val="20"/>
                <w:szCs w:val="20"/>
                <w:lang w:eastAsia="ar-SA"/>
              </w:rPr>
              <w:t>-   ремонт (капитальный ремонт) автомобильных дорог и искусственных сооружений на них;</w:t>
            </w:r>
          </w:p>
          <w:p w:rsidR="00CF7761" w:rsidRDefault="00CF7761">
            <w:pPr>
              <w:widowControl w:val="0"/>
              <w:shd w:val="clear" w:color="auto" w:fill="FFFFFF"/>
              <w:suppressAutoHyphens/>
              <w:autoSpaceDE w:val="0"/>
              <w:snapToGrid w:val="0"/>
              <w:ind w:right="45"/>
              <w:rPr>
                <w:b/>
                <w:bCs/>
                <w:sz w:val="20"/>
                <w:szCs w:val="20"/>
                <w:lang w:eastAsia="ar-SA"/>
              </w:rPr>
            </w:pPr>
            <w:r>
              <w:rPr>
                <w:b/>
                <w:bCs/>
                <w:sz w:val="20"/>
                <w:szCs w:val="20"/>
                <w:lang w:eastAsia="ar-SA"/>
              </w:rPr>
              <w:t>- строительство и реконструкция автомобильных дорог и искусственных сооружений на них;</w:t>
            </w:r>
          </w:p>
          <w:p w:rsidR="00CF7761" w:rsidRDefault="00CF7761">
            <w:pPr>
              <w:widowControl w:val="0"/>
              <w:shd w:val="clear" w:color="auto" w:fill="FFFFFF"/>
              <w:suppressAutoHyphens/>
              <w:autoSpaceDE w:val="0"/>
              <w:snapToGrid w:val="0"/>
              <w:ind w:right="45"/>
              <w:rPr>
                <w:b/>
                <w:bCs/>
                <w:sz w:val="20"/>
                <w:szCs w:val="20"/>
                <w:lang w:eastAsia="ar-SA"/>
              </w:rPr>
            </w:pPr>
            <w:r>
              <w:rPr>
                <w:sz w:val="20"/>
                <w:szCs w:val="20"/>
                <w:lang w:eastAsia="ar-SA"/>
              </w:rPr>
              <w:t xml:space="preserve">- </w:t>
            </w:r>
            <w:r>
              <w:rPr>
                <w:b/>
                <w:bCs/>
                <w:sz w:val="20"/>
                <w:szCs w:val="20"/>
                <w:lang w:eastAsia="ar-SA"/>
              </w:rPr>
              <w:t>проектирование и строительство (реконструкция) автомобильных дорог общего пользования местного значения с твердым покрытием до сельских населенных пунктов, не имеющих круглогодичной связи с сетью автомобильных дорог общего</w:t>
            </w:r>
            <w:r>
              <w:rPr>
                <w:sz w:val="20"/>
                <w:szCs w:val="20"/>
                <w:lang w:eastAsia="ar-SA"/>
              </w:rPr>
              <w:t xml:space="preserve"> </w:t>
            </w:r>
            <w:r>
              <w:rPr>
                <w:b/>
                <w:bCs/>
                <w:sz w:val="20"/>
                <w:szCs w:val="20"/>
                <w:lang w:eastAsia="ar-SA"/>
              </w:rPr>
              <w:t>пользования;</w:t>
            </w:r>
          </w:p>
          <w:p w:rsidR="00CF7761" w:rsidRDefault="00CF7761">
            <w:pPr>
              <w:widowControl w:val="0"/>
              <w:shd w:val="clear" w:color="auto" w:fill="FFFFFF"/>
              <w:suppressAutoHyphens/>
              <w:autoSpaceDE w:val="0"/>
              <w:snapToGrid w:val="0"/>
              <w:ind w:right="45"/>
              <w:rPr>
                <w:b/>
                <w:bCs/>
                <w:sz w:val="20"/>
                <w:szCs w:val="20"/>
                <w:lang w:eastAsia="ar-SA"/>
              </w:rPr>
            </w:pPr>
            <w:r>
              <w:rPr>
                <w:sz w:val="20"/>
                <w:szCs w:val="20"/>
                <w:lang w:eastAsia="ar-SA"/>
              </w:rPr>
              <w:t xml:space="preserve">- </w:t>
            </w:r>
            <w:r>
              <w:rPr>
                <w:b/>
                <w:bCs/>
                <w:sz w:val="20"/>
                <w:szCs w:val="20"/>
                <w:lang w:eastAsia="ar-SA"/>
              </w:rPr>
              <w:t xml:space="preserve">  ремонт </w:t>
            </w:r>
            <w:r>
              <w:rPr>
                <w:sz w:val="20"/>
                <w:szCs w:val="20"/>
                <w:lang w:eastAsia="ar-SA"/>
              </w:rPr>
              <w:t>(</w:t>
            </w:r>
            <w:r>
              <w:rPr>
                <w:b/>
                <w:bCs/>
                <w:sz w:val="20"/>
                <w:szCs w:val="20"/>
                <w:lang w:eastAsia="ar-SA"/>
              </w:rPr>
              <w:t>капитальный ремонт) автомобильных дорог общего пользования населенных пунктов.</w:t>
            </w:r>
          </w:p>
          <w:p w:rsidR="00CF7761" w:rsidRDefault="00CF7761">
            <w:pPr>
              <w:widowControl w:val="0"/>
              <w:shd w:val="clear" w:color="auto" w:fill="FFFFFF"/>
              <w:suppressAutoHyphens/>
              <w:autoSpaceDE w:val="0"/>
              <w:snapToGrid w:val="0"/>
              <w:ind w:right="45"/>
              <w:rPr>
                <w:b/>
                <w:bCs/>
                <w:sz w:val="20"/>
                <w:szCs w:val="20"/>
                <w:lang w:eastAsia="ar-SA"/>
              </w:rPr>
            </w:pPr>
          </w:p>
          <w:p w:rsidR="00CF7761" w:rsidRDefault="00CF7761">
            <w:pPr>
              <w:widowControl w:val="0"/>
              <w:shd w:val="clear" w:color="auto" w:fill="FFFFFF"/>
              <w:suppressAutoHyphens/>
              <w:autoSpaceDE w:val="0"/>
              <w:snapToGrid w:val="0"/>
              <w:ind w:right="45"/>
              <w:rPr>
                <w:b/>
                <w:bCs/>
                <w:sz w:val="20"/>
                <w:szCs w:val="20"/>
                <w:lang w:eastAsia="ar-SA"/>
              </w:rPr>
            </w:pPr>
          </w:p>
        </w:tc>
        <w:tc>
          <w:tcPr>
            <w:tcW w:w="1367" w:type="dxa"/>
            <w:tcBorders>
              <w:top w:val="single" w:sz="4" w:space="0" w:color="auto"/>
              <w:left w:val="single" w:sz="4" w:space="0" w:color="auto"/>
              <w:bottom w:val="single" w:sz="4" w:space="0" w:color="auto"/>
              <w:right w:val="single" w:sz="4" w:space="0" w:color="auto"/>
            </w:tcBorders>
          </w:tcPr>
          <w:p w:rsidR="00CF7761" w:rsidRDefault="00CF7761">
            <w:pPr>
              <w:widowControl w:val="0"/>
              <w:autoSpaceDE w:val="0"/>
              <w:autoSpaceDN w:val="0"/>
              <w:rPr>
                <w:sz w:val="20"/>
                <w:szCs w:val="20"/>
              </w:rPr>
            </w:pPr>
          </w:p>
        </w:tc>
      </w:tr>
      <w:tr w:rsidR="00CF7761" w:rsidTr="00CF7761">
        <w:tc>
          <w:tcPr>
            <w:tcW w:w="709" w:type="dxa"/>
            <w:vMerge w:val="restart"/>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1.</w:t>
            </w:r>
          </w:p>
        </w:tc>
        <w:tc>
          <w:tcPr>
            <w:tcW w:w="2465" w:type="dxa"/>
            <w:gridSpan w:val="2"/>
            <w:vMerge w:val="restart"/>
            <w:tcBorders>
              <w:top w:val="single" w:sz="4" w:space="0" w:color="auto"/>
              <w:left w:val="single" w:sz="4" w:space="0" w:color="auto"/>
              <w:bottom w:val="single" w:sz="4" w:space="0" w:color="auto"/>
              <w:right w:val="single" w:sz="4" w:space="0" w:color="auto"/>
            </w:tcBorders>
            <w:hideMark/>
          </w:tcPr>
          <w:p w:rsidR="00CF7761" w:rsidRDefault="00CF7761">
            <w:pPr>
              <w:snapToGrid w:val="0"/>
              <w:ind w:right="176"/>
              <w:rPr>
                <w:sz w:val="20"/>
                <w:szCs w:val="20"/>
                <w:lang w:eastAsia="en-US"/>
              </w:rPr>
            </w:pPr>
            <w:r>
              <w:rPr>
                <w:sz w:val="20"/>
                <w:szCs w:val="20"/>
              </w:rPr>
              <w:t>.Основное мероприятие:</w:t>
            </w:r>
          </w:p>
          <w:p w:rsidR="00CF7761" w:rsidRDefault="00CF7761">
            <w:pPr>
              <w:snapToGrid w:val="0"/>
              <w:ind w:right="176"/>
              <w:rPr>
                <w:sz w:val="20"/>
                <w:szCs w:val="20"/>
                <w:lang w:eastAsia="en-US"/>
              </w:rPr>
            </w:pPr>
            <w:r>
              <w:rPr>
                <w:sz w:val="20"/>
                <w:szCs w:val="20"/>
              </w:rPr>
              <w:t xml:space="preserve">«Мероприятия дорожного хозяйства на </w:t>
            </w:r>
            <w:r>
              <w:rPr>
                <w:sz w:val="20"/>
                <w:szCs w:val="20"/>
              </w:rPr>
              <w:lastRenderedPageBreak/>
              <w:t>автомобильных дорогах общего пользования местного значения»</w:t>
            </w:r>
          </w:p>
        </w:tc>
        <w:tc>
          <w:tcPr>
            <w:tcW w:w="1788" w:type="dxa"/>
            <w:gridSpan w:val="4"/>
            <w:vMerge w:val="restart"/>
            <w:tcBorders>
              <w:top w:val="single" w:sz="4" w:space="0" w:color="auto"/>
              <w:left w:val="single" w:sz="4" w:space="0" w:color="auto"/>
              <w:bottom w:val="single" w:sz="4" w:space="0" w:color="auto"/>
              <w:right w:val="single" w:sz="4" w:space="0" w:color="auto"/>
            </w:tcBorders>
            <w:hideMark/>
          </w:tcPr>
          <w:p w:rsidR="00CF7761" w:rsidRDefault="00CF7761">
            <w:pPr>
              <w:snapToGrid w:val="0"/>
              <w:spacing w:after="200" w:line="276" w:lineRule="auto"/>
              <w:rPr>
                <w:sz w:val="20"/>
                <w:szCs w:val="20"/>
                <w:lang w:eastAsia="en-US"/>
              </w:rPr>
            </w:pPr>
            <w:r>
              <w:rPr>
                <w:sz w:val="20"/>
                <w:szCs w:val="20"/>
              </w:rPr>
              <w:lastRenderedPageBreak/>
              <w:t xml:space="preserve">Отдел архитектуры,  строительства и </w:t>
            </w:r>
            <w:r>
              <w:rPr>
                <w:sz w:val="20"/>
                <w:szCs w:val="20"/>
              </w:rPr>
              <w:lastRenderedPageBreak/>
              <w:t>ЖКХ</w:t>
            </w:r>
          </w:p>
        </w:tc>
        <w:tc>
          <w:tcPr>
            <w:tcW w:w="1134" w:type="dxa"/>
            <w:gridSpan w:val="2"/>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rPr>
                <w:b/>
                <w:sz w:val="20"/>
                <w:szCs w:val="20"/>
              </w:rPr>
            </w:pPr>
            <w:r>
              <w:rPr>
                <w:b/>
                <w:sz w:val="20"/>
                <w:szCs w:val="20"/>
              </w:rPr>
              <w:lastRenderedPageBreak/>
              <w:t>Итого</w:t>
            </w:r>
          </w:p>
        </w:tc>
        <w:tc>
          <w:tcPr>
            <w:tcW w:w="1223" w:type="dxa"/>
            <w:gridSpan w:val="3"/>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b/>
                <w:sz w:val="20"/>
                <w:szCs w:val="20"/>
              </w:rPr>
            </w:pPr>
            <w:r>
              <w:rPr>
                <w:b/>
                <w:sz w:val="20"/>
                <w:szCs w:val="20"/>
              </w:rPr>
              <w:t>3 645,14</w:t>
            </w:r>
          </w:p>
        </w:tc>
        <w:tc>
          <w:tcPr>
            <w:tcW w:w="1408" w:type="dxa"/>
            <w:gridSpan w:val="2"/>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b/>
                <w:sz w:val="20"/>
                <w:szCs w:val="20"/>
              </w:rPr>
            </w:pPr>
            <w:r>
              <w:rPr>
                <w:b/>
                <w:sz w:val="20"/>
                <w:szCs w:val="20"/>
              </w:rPr>
              <w:t>3 645,14</w:t>
            </w:r>
          </w:p>
        </w:tc>
        <w:tc>
          <w:tcPr>
            <w:tcW w:w="1396" w:type="dxa"/>
            <w:gridSpan w:val="2"/>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b/>
                <w:sz w:val="20"/>
                <w:szCs w:val="20"/>
              </w:rPr>
            </w:pPr>
            <w:r>
              <w:rPr>
                <w:b/>
                <w:sz w:val="20"/>
                <w:szCs w:val="20"/>
              </w:rPr>
              <w:t>0</w:t>
            </w:r>
          </w:p>
        </w:tc>
        <w:tc>
          <w:tcPr>
            <w:tcW w:w="1247"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b/>
                <w:sz w:val="20"/>
                <w:szCs w:val="20"/>
              </w:rPr>
            </w:pPr>
            <w:r>
              <w:rPr>
                <w:b/>
                <w:sz w:val="20"/>
                <w:szCs w:val="20"/>
              </w:rPr>
              <w:t>0</w:t>
            </w:r>
          </w:p>
        </w:tc>
        <w:tc>
          <w:tcPr>
            <w:tcW w:w="1135"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b/>
                <w:sz w:val="20"/>
                <w:szCs w:val="20"/>
              </w:rPr>
            </w:pPr>
            <w:r>
              <w:rPr>
                <w:b/>
                <w:sz w:val="20"/>
                <w:szCs w:val="20"/>
              </w:rPr>
              <w:t>0</w:t>
            </w:r>
          </w:p>
        </w:tc>
        <w:tc>
          <w:tcPr>
            <w:tcW w:w="1608"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b/>
                <w:sz w:val="20"/>
                <w:szCs w:val="20"/>
              </w:rPr>
            </w:pPr>
            <w:r>
              <w:rPr>
                <w:b/>
                <w:sz w:val="20"/>
                <w:szCs w:val="20"/>
              </w:rPr>
              <w:t>100,3км</w:t>
            </w:r>
          </w:p>
        </w:tc>
        <w:tc>
          <w:tcPr>
            <w:tcW w:w="1367" w:type="dxa"/>
            <w:vMerge w:val="restart"/>
            <w:tcBorders>
              <w:top w:val="single" w:sz="4" w:space="0" w:color="auto"/>
              <w:left w:val="single" w:sz="4" w:space="0" w:color="auto"/>
              <w:bottom w:val="single" w:sz="4" w:space="0" w:color="auto"/>
              <w:right w:val="single" w:sz="4" w:space="0" w:color="auto"/>
            </w:tcBorders>
          </w:tcPr>
          <w:p w:rsidR="00CF7761" w:rsidRDefault="00CF7761">
            <w:pPr>
              <w:widowControl w:val="0"/>
              <w:autoSpaceDE w:val="0"/>
              <w:autoSpaceDN w:val="0"/>
              <w:rPr>
                <w:sz w:val="20"/>
                <w:szCs w:val="20"/>
              </w:rPr>
            </w:pPr>
          </w:p>
        </w:tc>
      </w:tr>
      <w:tr w:rsidR="00CF7761" w:rsidTr="00CF7761">
        <w:trPr>
          <w:trHeight w:val="419"/>
        </w:trPr>
        <w:tc>
          <w:tcPr>
            <w:tcW w:w="300" w:type="dxa"/>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0"/>
                <w:szCs w:val="20"/>
              </w:rPr>
            </w:pPr>
          </w:p>
        </w:tc>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0"/>
                <w:szCs w:val="20"/>
                <w:lang w:eastAsia="en-US"/>
              </w:rPr>
            </w:pPr>
          </w:p>
        </w:tc>
        <w:tc>
          <w:tcPr>
            <w:tcW w:w="1200" w:type="dxa"/>
            <w:gridSpan w:val="4"/>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0"/>
                <w:szCs w:val="20"/>
                <w:lang w:eastAsia="en-US"/>
              </w:rPr>
            </w:pPr>
          </w:p>
        </w:tc>
        <w:tc>
          <w:tcPr>
            <w:tcW w:w="1134" w:type="dxa"/>
            <w:gridSpan w:val="2"/>
            <w:tcBorders>
              <w:top w:val="single" w:sz="4" w:space="0" w:color="auto"/>
              <w:left w:val="single" w:sz="4" w:space="0" w:color="auto"/>
              <w:bottom w:val="single" w:sz="4" w:space="0" w:color="auto"/>
              <w:right w:val="single" w:sz="4" w:space="0" w:color="auto"/>
            </w:tcBorders>
            <w:hideMark/>
          </w:tcPr>
          <w:p w:rsidR="00CF7761" w:rsidRDefault="00CF7761">
            <w:pPr>
              <w:shd w:val="clear" w:color="auto" w:fill="FFFFFF"/>
              <w:snapToGrid w:val="0"/>
              <w:rPr>
                <w:sz w:val="20"/>
                <w:szCs w:val="20"/>
                <w:lang w:eastAsia="en-US"/>
              </w:rPr>
            </w:pPr>
            <w:r>
              <w:rPr>
                <w:sz w:val="20"/>
                <w:szCs w:val="20"/>
              </w:rPr>
              <w:t>2014</w:t>
            </w:r>
          </w:p>
        </w:tc>
        <w:tc>
          <w:tcPr>
            <w:tcW w:w="1223" w:type="dxa"/>
            <w:gridSpan w:val="3"/>
            <w:tcBorders>
              <w:top w:val="single" w:sz="4" w:space="0" w:color="auto"/>
              <w:left w:val="single" w:sz="4" w:space="0" w:color="auto"/>
              <w:bottom w:val="single" w:sz="4" w:space="0" w:color="auto"/>
              <w:right w:val="single" w:sz="4" w:space="0" w:color="auto"/>
            </w:tcBorders>
            <w:hideMark/>
          </w:tcPr>
          <w:p w:rsidR="00CF7761" w:rsidRDefault="00CF7761">
            <w:pPr>
              <w:snapToGrid w:val="0"/>
              <w:jc w:val="center"/>
              <w:rPr>
                <w:sz w:val="20"/>
                <w:szCs w:val="20"/>
                <w:lang w:eastAsia="en-US"/>
              </w:rPr>
            </w:pPr>
            <w:r>
              <w:rPr>
                <w:sz w:val="20"/>
                <w:szCs w:val="20"/>
              </w:rPr>
              <w:t>1 784,2</w:t>
            </w:r>
          </w:p>
        </w:tc>
        <w:tc>
          <w:tcPr>
            <w:tcW w:w="1408" w:type="dxa"/>
            <w:gridSpan w:val="2"/>
            <w:tcBorders>
              <w:top w:val="single" w:sz="4" w:space="0" w:color="auto"/>
              <w:left w:val="single" w:sz="4" w:space="0" w:color="auto"/>
              <w:bottom w:val="single" w:sz="4" w:space="0" w:color="auto"/>
              <w:right w:val="single" w:sz="4" w:space="0" w:color="auto"/>
            </w:tcBorders>
            <w:hideMark/>
          </w:tcPr>
          <w:p w:rsidR="00CF7761" w:rsidRDefault="00CF7761">
            <w:pPr>
              <w:snapToGrid w:val="0"/>
              <w:jc w:val="center"/>
              <w:rPr>
                <w:sz w:val="20"/>
                <w:szCs w:val="20"/>
                <w:lang w:eastAsia="en-US"/>
              </w:rPr>
            </w:pPr>
            <w:r>
              <w:rPr>
                <w:sz w:val="20"/>
                <w:szCs w:val="20"/>
              </w:rPr>
              <w:t>1 784,2</w:t>
            </w:r>
          </w:p>
        </w:tc>
        <w:tc>
          <w:tcPr>
            <w:tcW w:w="1396" w:type="dxa"/>
            <w:gridSpan w:val="2"/>
            <w:tcBorders>
              <w:top w:val="single" w:sz="4" w:space="0" w:color="auto"/>
              <w:left w:val="single" w:sz="4" w:space="0" w:color="auto"/>
              <w:bottom w:val="single" w:sz="4" w:space="0" w:color="auto"/>
              <w:right w:val="single" w:sz="4" w:space="0" w:color="auto"/>
            </w:tcBorders>
            <w:hideMark/>
          </w:tcPr>
          <w:p w:rsidR="00CF7761" w:rsidRDefault="00CF7761">
            <w:pPr>
              <w:snapToGrid w:val="0"/>
              <w:jc w:val="center"/>
              <w:rPr>
                <w:sz w:val="20"/>
                <w:szCs w:val="20"/>
                <w:lang w:eastAsia="en-US"/>
              </w:rPr>
            </w:pPr>
            <w:r>
              <w:rPr>
                <w:spacing w:val="-20"/>
                <w:sz w:val="20"/>
                <w:szCs w:val="20"/>
              </w:rPr>
              <w:t>0</w:t>
            </w:r>
          </w:p>
        </w:tc>
        <w:tc>
          <w:tcPr>
            <w:tcW w:w="1247" w:type="dxa"/>
            <w:tcBorders>
              <w:top w:val="single" w:sz="4" w:space="0" w:color="auto"/>
              <w:left w:val="single" w:sz="4" w:space="0" w:color="auto"/>
              <w:bottom w:val="single" w:sz="4" w:space="0" w:color="auto"/>
              <w:right w:val="single" w:sz="4" w:space="0" w:color="auto"/>
            </w:tcBorders>
            <w:hideMark/>
          </w:tcPr>
          <w:p w:rsidR="00CF7761" w:rsidRDefault="00CF7761">
            <w:pPr>
              <w:snapToGrid w:val="0"/>
              <w:jc w:val="center"/>
              <w:rPr>
                <w:sz w:val="20"/>
                <w:szCs w:val="20"/>
                <w:lang w:eastAsia="en-US"/>
              </w:rPr>
            </w:pPr>
            <w:r>
              <w:rPr>
                <w:sz w:val="20"/>
                <w:szCs w:val="20"/>
              </w:rPr>
              <w:t>0</w:t>
            </w:r>
          </w:p>
        </w:tc>
        <w:tc>
          <w:tcPr>
            <w:tcW w:w="1135" w:type="dxa"/>
            <w:tcBorders>
              <w:top w:val="single" w:sz="4" w:space="0" w:color="auto"/>
              <w:left w:val="single" w:sz="4" w:space="0" w:color="auto"/>
              <w:bottom w:val="single" w:sz="4" w:space="0" w:color="auto"/>
              <w:right w:val="single" w:sz="4" w:space="0" w:color="auto"/>
            </w:tcBorders>
            <w:hideMark/>
          </w:tcPr>
          <w:p w:rsidR="00CF7761" w:rsidRDefault="00CF7761">
            <w:pPr>
              <w:snapToGrid w:val="0"/>
              <w:jc w:val="center"/>
              <w:rPr>
                <w:sz w:val="20"/>
                <w:szCs w:val="20"/>
                <w:lang w:eastAsia="en-US"/>
              </w:rPr>
            </w:pPr>
            <w:r>
              <w:rPr>
                <w:sz w:val="20"/>
                <w:szCs w:val="20"/>
              </w:rPr>
              <w:t>0</w:t>
            </w:r>
          </w:p>
        </w:tc>
        <w:tc>
          <w:tcPr>
            <w:tcW w:w="1608"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100,3км</w:t>
            </w:r>
          </w:p>
        </w:tc>
        <w:tc>
          <w:tcPr>
            <w:tcW w:w="1367" w:type="dxa"/>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0"/>
                <w:szCs w:val="20"/>
              </w:rPr>
            </w:pPr>
          </w:p>
        </w:tc>
      </w:tr>
      <w:tr w:rsidR="00CF7761" w:rsidTr="00CF7761">
        <w:trPr>
          <w:trHeight w:val="357"/>
        </w:trPr>
        <w:tc>
          <w:tcPr>
            <w:tcW w:w="300" w:type="dxa"/>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0"/>
                <w:szCs w:val="20"/>
              </w:rPr>
            </w:pPr>
          </w:p>
        </w:tc>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0"/>
                <w:szCs w:val="20"/>
                <w:lang w:eastAsia="en-US"/>
              </w:rPr>
            </w:pPr>
          </w:p>
        </w:tc>
        <w:tc>
          <w:tcPr>
            <w:tcW w:w="1200" w:type="dxa"/>
            <w:gridSpan w:val="4"/>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0"/>
                <w:szCs w:val="20"/>
                <w:lang w:eastAsia="en-US"/>
              </w:rPr>
            </w:pPr>
          </w:p>
        </w:tc>
        <w:tc>
          <w:tcPr>
            <w:tcW w:w="1134" w:type="dxa"/>
            <w:gridSpan w:val="2"/>
            <w:tcBorders>
              <w:top w:val="single" w:sz="4" w:space="0" w:color="auto"/>
              <w:left w:val="single" w:sz="4" w:space="0" w:color="auto"/>
              <w:bottom w:val="single" w:sz="4" w:space="0" w:color="auto"/>
              <w:right w:val="single" w:sz="4" w:space="0" w:color="auto"/>
            </w:tcBorders>
            <w:hideMark/>
          </w:tcPr>
          <w:p w:rsidR="00CF7761" w:rsidRDefault="00CF7761">
            <w:pPr>
              <w:shd w:val="clear" w:color="auto" w:fill="FFFFFF"/>
              <w:snapToGrid w:val="0"/>
              <w:rPr>
                <w:sz w:val="20"/>
                <w:szCs w:val="20"/>
                <w:lang w:eastAsia="en-US"/>
              </w:rPr>
            </w:pPr>
            <w:r>
              <w:rPr>
                <w:sz w:val="20"/>
                <w:szCs w:val="20"/>
              </w:rPr>
              <w:t>2015</w:t>
            </w:r>
          </w:p>
        </w:tc>
        <w:tc>
          <w:tcPr>
            <w:tcW w:w="1223" w:type="dxa"/>
            <w:gridSpan w:val="3"/>
            <w:tcBorders>
              <w:top w:val="single" w:sz="4" w:space="0" w:color="auto"/>
              <w:left w:val="single" w:sz="4" w:space="0" w:color="auto"/>
              <w:bottom w:val="single" w:sz="4" w:space="0" w:color="auto"/>
              <w:right w:val="single" w:sz="4" w:space="0" w:color="auto"/>
            </w:tcBorders>
            <w:hideMark/>
          </w:tcPr>
          <w:p w:rsidR="00CF7761" w:rsidRDefault="00CF7761">
            <w:pPr>
              <w:jc w:val="center"/>
              <w:rPr>
                <w:sz w:val="20"/>
                <w:szCs w:val="20"/>
                <w:lang w:eastAsia="en-US"/>
              </w:rPr>
            </w:pPr>
            <w:r>
              <w:rPr>
                <w:sz w:val="20"/>
                <w:szCs w:val="20"/>
              </w:rPr>
              <w:t>1 860,94</w:t>
            </w:r>
          </w:p>
        </w:tc>
        <w:tc>
          <w:tcPr>
            <w:tcW w:w="1408" w:type="dxa"/>
            <w:gridSpan w:val="2"/>
            <w:tcBorders>
              <w:top w:val="single" w:sz="4" w:space="0" w:color="auto"/>
              <w:left w:val="single" w:sz="4" w:space="0" w:color="auto"/>
              <w:bottom w:val="single" w:sz="4" w:space="0" w:color="auto"/>
              <w:right w:val="single" w:sz="4" w:space="0" w:color="auto"/>
            </w:tcBorders>
            <w:hideMark/>
          </w:tcPr>
          <w:p w:rsidR="00CF7761" w:rsidRDefault="00CF7761">
            <w:pPr>
              <w:jc w:val="center"/>
              <w:rPr>
                <w:sz w:val="20"/>
                <w:szCs w:val="20"/>
                <w:lang w:eastAsia="en-US"/>
              </w:rPr>
            </w:pPr>
            <w:r>
              <w:rPr>
                <w:sz w:val="20"/>
                <w:szCs w:val="20"/>
              </w:rPr>
              <w:t>1 860,94</w:t>
            </w:r>
          </w:p>
        </w:tc>
        <w:tc>
          <w:tcPr>
            <w:tcW w:w="1396" w:type="dxa"/>
            <w:gridSpan w:val="2"/>
            <w:tcBorders>
              <w:top w:val="single" w:sz="4" w:space="0" w:color="auto"/>
              <w:left w:val="single" w:sz="4" w:space="0" w:color="auto"/>
              <w:bottom w:val="single" w:sz="4" w:space="0" w:color="auto"/>
              <w:right w:val="single" w:sz="4" w:space="0" w:color="auto"/>
            </w:tcBorders>
            <w:hideMark/>
          </w:tcPr>
          <w:p w:rsidR="00CF7761" w:rsidRDefault="00CF7761">
            <w:pPr>
              <w:snapToGrid w:val="0"/>
              <w:jc w:val="center"/>
              <w:rPr>
                <w:sz w:val="20"/>
                <w:szCs w:val="20"/>
                <w:lang w:eastAsia="en-US"/>
              </w:rPr>
            </w:pPr>
            <w:r>
              <w:rPr>
                <w:sz w:val="20"/>
                <w:szCs w:val="20"/>
              </w:rPr>
              <w:t>0</w:t>
            </w:r>
          </w:p>
        </w:tc>
        <w:tc>
          <w:tcPr>
            <w:tcW w:w="1247" w:type="dxa"/>
            <w:tcBorders>
              <w:top w:val="single" w:sz="4" w:space="0" w:color="auto"/>
              <w:left w:val="single" w:sz="4" w:space="0" w:color="auto"/>
              <w:bottom w:val="single" w:sz="4" w:space="0" w:color="auto"/>
              <w:right w:val="single" w:sz="4" w:space="0" w:color="auto"/>
            </w:tcBorders>
            <w:hideMark/>
          </w:tcPr>
          <w:p w:rsidR="00CF7761" w:rsidRDefault="00CF7761">
            <w:pPr>
              <w:snapToGrid w:val="0"/>
              <w:jc w:val="center"/>
              <w:rPr>
                <w:sz w:val="20"/>
                <w:szCs w:val="20"/>
                <w:lang w:eastAsia="en-US"/>
              </w:rPr>
            </w:pPr>
            <w:r>
              <w:rPr>
                <w:sz w:val="20"/>
                <w:szCs w:val="20"/>
              </w:rPr>
              <w:t>0</w:t>
            </w:r>
          </w:p>
        </w:tc>
        <w:tc>
          <w:tcPr>
            <w:tcW w:w="1135" w:type="dxa"/>
            <w:tcBorders>
              <w:top w:val="single" w:sz="4" w:space="0" w:color="auto"/>
              <w:left w:val="single" w:sz="4" w:space="0" w:color="auto"/>
              <w:bottom w:val="single" w:sz="4" w:space="0" w:color="auto"/>
              <w:right w:val="single" w:sz="4" w:space="0" w:color="auto"/>
            </w:tcBorders>
            <w:hideMark/>
          </w:tcPr>
          <w:p w:rsidR="00CF7761" w:rsidRDefault="00CF7761">
            <w:pPr>
              <w:snapToGrid w:val="0"/>
              <w:jc w:val="center"/>
              <w:rPr>
                <w:sz w:val="20"/>
                <w:szCs w:val="20"/>
                <w:lang w:eastAsia="en-US"/>
              </w:rPr>
            </w:pPr>
            <w:r>
              <w:rPr>
                <w:sz w:val="20"/>
                <w:szCs w:val="20"/>
              </w:rPr>
              <w:t>0</w:t>
            </w:r>
          </w:p>
        </w:tc>
        <w:tc>
          <w:tcPr>
            <w:tcW w:w="1608"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100,3км</w:t>
            </w:r>
          </w:p>
        </w:tc>
        <w:tc>
          <w:tcPr>
            <w:tcW w:w="1367" w:type="dxa"/>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0"/>
                <w:szCs w:val="20"/>
              </w:rPr>
            </w:pPr>
          </w:p>
        </w:tc>
      </w:tr>
      <w:tr w:rsidR="00CF7761" w:rsidTr="00CF7761">
        <w:tc>
          <w:tcPr>
            <w:tcW w:w="709" w:type="dxa"/>
            <w:vMerge w:val="restart"/>
            <w:tcBorders>
              <w:top w:val="single" w:sz="4" w:space="0" w:color="auto"/>
              <w:left w:val="single" w:sz="4" w:space="0" w:color="auto"/>
              <w:bottom w:val="single" w:sz="4" w:space="0" w:color="auto"/>
              <w:right w:val="single" w:sz="4" w:space="0" w:color="auto"/>
            </w:tcBorders>
          </w:tcPr>
          <w:p w:rsidR="00CF7761" w:rsidRDefault="00CF7761">
            <w:pPr>
              <w:widowControl w:val="0"/>
              <w:autoSpaceDE w:val="0"/>
              <w:autoSpaceDN w:val="0"/>
              <w:rPr>
                <w:sz w:val="20"/>
                <w:szCs w:val="20"/>
              </w:rPr>
            </w:pPr>
            <w:r>
              <w:rPr>
                <w:sz w:val="20"/>
                <w:szCs w:val="20"/>
              </w:rPr>
              <w:lastRenderedPageBreak/>
              <w:t>1.1.</w:t>
            </w:r>
          </w:p>
          <w:p w:rsidR="00CF7761" w:rsidRDefault="00CF7761">
            <w:pPr>
              <w:widowControl w:val="0"/>
              <w:autoSpaceDE w:val="0"/>
              <w:autoSpaceDN w:val="0"/>
              <w:rPr>
                <w:sz w:val="20"/>
                <w:szCs w:val="20"/>
              </w:rPr>
            </w:pPr>
          </w:p>
        </w:tc>
        <w:tc>
          <w:tcPr>
            <w:tcW w:w="2465" w:type="dxa"/>
            <w:gridSpan w:val="2"/>
            <w:vMerge w:val="restart"/>
            <w:tcBorders>
              <w:top w:val="single" w:sz="4" w:space="0" w:color="auto"/>
              <w:left w:val="single" w:sz="4" w:space="0" w:color="auto"/>
              <w:bottom w:val="single" w:sz="4" w:space="0" w:color="auto"/>
              <w:right w:val="single" w:sz="4" w:space="0" w:color="auto"/>
            </w:tcBorders>
            <w:vAlign w:val="center"/>
            <w:hideMark/>
          </w:tcPr>
          <w:p w:rsidR="00CF7761" w:rsidRDefault="00CF7761">
            <w:pPr>
              <w:snapToGrid w:val="0"/>
              <w:rPr>
                <w:sz w:val="20"/>
                <w:szCs w:val="20"/>
                <w:lang w:eastAsia="en-US"/>
              </w:rPr>
            </w:pPr>
            <w:r>
              <w:rPr>
                <w:sz w:val="20"/>
                <w:szCs w:val="20"/>
              </w:rPr>
              <w:t>Ремонт (капитальный ремонт), содержание автомобильных дорог и искусственных сооружений, за счёт ассигнований дорожного фонда</w:t>
            </w:r>
          </w:p>
        </w:tc>
        <w:tc>
          <w:tcPr>
            <w:tcW w:w="1788" w:type="dxa"/>
            <w:gridSpan w:val="4"/>
            <w:vMerge w:val="restart"/>
            <w:tcBorders>
              <w:top w:val="single" w:sz="4" w:space="0" w:color="auto"/>
              <w:left w:val="single" w:sz="4" w:space="0" w:color="auto"/>
              <w:bottom w:val="single" w:sz="4" w:space="0" w:color="auto"/>
              <w:right w:val="single" w:sz="4" w:space="0" w:color="auto"/>
            </w:tcBorders>
            <w:vAlign w:val="center"/>
            <w:hideMark/>
          </w:tcPr>
          <w:p w:rsidR="00CF7761" w:rsidRDefault="00CF7761">
            <w:pPr>
              <w:snapToGrid w:val="0"/>
              <w:spacing w:after="200" w:line="276" w:lineRule="auto"/>
              <w:rPr>
                <w:sz w:val="20"/>
                <w:szCs w:val="20"/>
                <w:lang w:eastAsia="en-US"/>
              </w:rPr>
            </w:pPr>
            <w:r>
              <w:rPr>
                <w:sz w:val="20"/>
                <w:szCs w:val="20"/>
              </w:rPr>
              <w:t>Отдел архитектуры,  строительства и ЖКХ</w:t>
            </w:r>
          </w:p>
        </w:tc>
        <w:tc>
          <w:tcPr>
            <w:tcW w:w="1134" w:type="dxa"/>
            <w:gridSpan w:val="2"/>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rPr>
                <w:sz w:val="20"/>
                <w:szCs w:val="20"/>
              </w:rPr>
            </w:pPr>
            <w:r>
              <w:rPr>
                <w:sz w:val="20"/>
                <w:szCs w:val="20"/>
              </w:rPr>
              <w:t>Итого</w:t>
            </w:r>
          </w:p>
        </w:tc>
        <w:tc>
          <w:tcPr>
            <w:tcW w:w="1223" w:type="dxa"/>
            <w:gridSpan w:val="3"/>
            <w:tcBorders>
              <w:top w:val="single" w:sz="4" w:space="0" w:color="auto"/>
              <w:left w:val="single" w:sz="4" w:space="0" w:color="auto"/>
              <w:bottom w:val="single" w:sz="4" w:space="0" w:color="auto"/>
              <w:right w:val="single" w:sz="4" w:space="0" w:color="auto"/>
            </w:tcBorders>
            <w:hideMark/>
          </w:tcPr>
          <w:p w:rsidR="00CF7761" w:rsidRDefault="00CF7761">
            <w:pPr>
              <w:snapToGrid w:val="0"/>
              <w:jc w:val="center"/>
              <w:rPr>
                <w:b/>
                <w:sz w:val="20"/>
                <w:szCs w:val="20"/>
                <w:lang w:eastAsia="en-US"/>
              </w:rPr>
            </w:pPr>
            <w:r>
              <w:rPr>
                <w:b/>
                <w:sz w:val="20"/>
                <w:szCs w:val="20"/>
              </w:rPr>
              <w:t>1 942,84</w:t>
            </w:r>
          </w:p>
        </w:tc>
        <w:tc>
          <w:tcPr>
            <w:tcW w:w="1408" w:type="dxa"/>
            <w:gridSpan w:val="2"/>
            <w:tcBorders>
              <w:top w:val="single" w:sz="4" w:space="0" w:color="auto"/>
              <w:left w:val="single" w:sz="4" w:space="0" w:color="auto"/>
              <w:bottom w:val="single" w:sz="4" w:space="0" w:color="auto"/>
              <w:right w:val="single" w:sz="4" w:space="0" w:color="auto"/>
            </w:tcBorders>
            <w:hideMark/>
          </w:tcPr>
          <w:p w:rsidR="00CF7761" w:rsidRDefault="00CF7761">
            <w:pPr>
              <w:snapToGrid w:val="0"/>
              <w:jc w:val="center"/>
              <w:rPr>
                <w:b/>
                <w:sz w:val="20"/>
                <w:szCs w:val="20"/>
                <w:lang w:eastAsia="en-US"/>
              </w:rPr>
            </w:pPr>
            <w:r>
              <w:rPr>
                <w:b/>
                <w:sz w:val="20"/>
                <w:szCs w:val="20"/>
              </w:rPr>
              <w:t>1 942,84</w:t>
            </w:r>
          </w:p>
        </w:tc>
        <w:tc>
          <w:tcPr>
            <w:tcW w:w="1396" w:type="dxa"/>
            <w:gridSpan w:val="2"/>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b/>
                <w:sz w:val="20"/>
                <w:szCs w:val="20"/>
              </w:rPr>
            </w:pPr>
            <w:r>
              <w:rPr>
                <w:b/>
                <w:sz w:val="20"/>
                <w:szCs w:val="20"/>
              </w:rPr>
              <w:t>0</w:t>
            </w:r>
          </w:p>
        </w:tc>
        <w:tc>
          <w:tcPr>
            <w:tcW w:w="1247"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b/>
                <w:sz w:val="20"/>
                <w:szCs w:val="20"/>
              </w:rPr>
            </w:pPr>
            <w:r>
              <w:rPr>
                <w:b/>
                <w:sz w:val="20"/>
                <w:szCs w:val="20"/>
              </w:rPr>
              <w:t>0</w:t>
            </w:r>
          </w:p>
        </w:tc>
        <w:tc>
          <w:tcPr>
            <w:tcW w:w="1135"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b/>
                <w:sz w:val="20"/>
                <w:szCs w:val="20"/>
              </w:rPr>
            </w:pPr>
            <w:r>
              <w:rPr>
                <w:b/>
                <w:sz w:val="20"/>
                <w:szCs w:val="20"/>
              </w:rPr>
              <w:t>0</w:t>
            </w:r>
          </w:p>
        </w:tc>
        <w:tc>
          <w:tcPr>
            <w:tcW w:w="1608"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b/>
                <w:sz w:val="20"/>
                <w:szCs w:val="20"/>
              </w:rPr>
            </w:pPr>
            <w:r>
              <w:rPr>
                <w:b/>
                <w:sz w:val="20"/>
                <w:szCs w:val="20"/>
              </w:rPr>
              <w:t>5,3км</w:t>
            </w:r>
          </w:p>
        </w:tc>
        <w:tc>
          <w:tcPr>
            <w:tcW w:w="1367" w:type="dxa"/>
            <w:vMerge w:val="restart"/>
            <w:tcBorders>
              <w:top w:val="single" w:sz="4" w:space="0" w:color="auto"/>
              <w:left w:val="single" w:sz="4" w:space="0" w:color="auto"/>
              <w:bottom w:val="single" w:sz="4" w:space="0" w:color="auto"/>
              <w:right w:val="single" w:sz="4" w:space="0" w:color="auto"/>
            </w:tcBorders>
          </w:tcPr>
          <w:p w:rsidR="00CF7761" w:rsidRDefault="00CF7761">
            <w:pPr>
              <w:widowControl w:val="0"/>
              <w:autoSpaceDE w:val="0"/>
              <w:autoSpaceDN w:val="0"/>
              <w:rPr>
                <w:sz w:val="20"/>
                <w:szCs w:val="20"/>
              </w:rPr>
            </w:pPr>
          </w:p>
        </w:tc>
      </w:tr>
      <w:tr w:rsidR="00CF7761" w:rsidTr="00CF7761">
        <w:trPr>
          <w:trHeight w:val="366"/>
        </w:trPr>
        <w:tc>
          <w:tcPr>
            <w:tcW w:w="300" w:type="dxa"/>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0"/>
                <w:szCs w:val="20"/>
              </w:rPr>
            </w:pPr>
          </w:p>
        </w:tc>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0"/>
                <w:szCs w:val="20"/>
                <w:lang w:eastAsia="en-US"/>
              </w:rPr>
            </w:pPr>
          </w:p>
        </w:tc>
        <w:tc>
          <w:tcPr>
            <w:tcW w:w="1200" w:type="dxa"/>
            <w:gridSpan w:val="4"/>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0"/>
                <w:szCs w:val="20"/>
                <w:lang w:eastAsia="en-US"/>
              </w:rPr>
            </w:pPr>
          </w:p>
        </w:tc>
        <w:tc>
          <w:tcPr>
            <w:tcW w:w="1134" w:type="dxa"/>
            <w:gridSpan w:val="2"/>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rPr>
                <w:sz w:val="20"/>
                <w:szCs w:val="20"/>
              </w:rPr>
            </w:pPr>
            <w:r>
              <w:rPr>
                <w:sz w:val="20"/>
                <w:szCs w:val="20"/>
              </w:rPr>
              <w:t>2014</w:t>
            </w:r>
          </w:p>
        </w:tc>
        <w:tc>
          <w:tcPr>
            <w:tcW w:w="1223" w:type="dxa"/>
            <w:gridSpan w:val="3"/>
            <w:tcBorders>
              <w:top w:val="single" w:sz="4" w:space="0" w:color="auto"/>
              <w:left w:val="single" w:sz="4" w:space="0" w:color="auto"/>
              <w:bottom w:val="single" w:sz="4" w:space="0" w:color="auto"/>
              <w:right w:val="single" w:sz="4" w:space="0" w:color="auto"/>
            </w:tcBorders>
            <w:hideMark/>
          </w:tcPr>
          <w:p w:rsidR="00CF7761" w:rsidRDefault="00CF7761">
            <w:pPr>
              <w:snapToGrid w:val="0"/>
              <w:jc w:val="center"/>
              <w:rPr>
                <w:sz w:val="20"/>
                <w:szCs w:val="20"/>
                <w:lang w:eastAsia="en-US"/>
              </w:rPr>
            </w:pPr>
            <w:r>
              <w:rPr>
                <w:sz w:val="20"/>
                <w:szCs w:val="20"/>
              </w:rPr>
              <w:t>86,0</w:t>
            </w:r>
          </w:p>
        </w:tc>
        <w:tc>
          <w:tcPr>
            <w:tcW w:w="1408" w:type="dxa"/>
            <w:gridSpan w:val="2"/>
            <w:tcBorders>
              <w:top w:val="single" w:sz="4" w:space="0" w:color="auto"/>
              <w:left w:val="single" w:sz="4" w:space="0" w:color="auto"/>
              <w:bottom w:val="single" w:sz="4" w:space="0" w:color="auto"/>
              <w:right w:val="single" w:sz="4" w:space="0" w:color="auto"/>
            </w:tcBorders>
            <w:hideMark/>
          </w:tcPr>
          <w:p w:rsidR="00CF7761" w:rsidRDefault="00CF7761">
            <w:pPr>
              <w:snapToGrid w:val="0"/>
              <w:jc w:val="center"/>
              <w:rPr>
                <w:sz w:val="20"/>
                <w:szCs w:val="20"/>
                <w:lang w:eastAsia="en-US"/>
              </w:rPr>
            </w:pPr>
            <w:r>
              <w:rPr>
                <w:sz w:val="20"/>
                <w:szCs w:val="20"/>
              </w:rPr>
              <w:t>86,0</w:t>
            </w:r>
          </w:p>
        </w:tc>
        <w:tc>
          <w:tcPr>
            <w:tcW w:w="1396" w:type="dxa"/>
            <w:gridSpan w:val="2"/>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0</w:t>
            </w:r>
          </w:p>
        </w:tc>
        <w:tc>
          <w:tcPr>
            <w:tcW w:w="1247" w:type="dxa"/>
            <w:tcBorders>
              <w:top w:val="single" w:sz="4" w:space="0" w:color="auto"/>
              <w:left w:val="single" w:sz="4" w:space="0" w:color="auto"/>
              <w:bottom w:val="single" w:sz="4" w:space="0" w:color="auto"/>
              <w:right w:val="single" w:sz="4" w:space="0" w:color="auto"/>
            </w:tcBorders>
            <w:hideMark/>
          </w:tcPr>
          <w:p w:rsidR="00CF7761" w:rsidRDefault="00CF7761">
            <w:pPr>
              <w:snapToGrid w:val="0"/>
              <w:jc w:val="center"/>
              <w:rPr>
                <w:sz w:val="20"/>
                <w:szCs w:val="20"/>
                <w:lang w:eastAsia="en-US"/>
              </w:rPr>
            </w:pPr>
            <w:r>
              <w:rPr>
                <w:sz w:val="20"/>
                <w:szCs w:val="20"/>
              </w:rPr>
              <w:t>0</w:t>
            </w:r>
          </w:p>
        </w:tc>
        <w:tc>
          <w:tcPr>
            <w:tcW w:w="1135" w:type="dxa"/>
            <w:tcBorders>
              <w:top w:val="single" w:sz="4" w:space="0" w:color="auto"/>
              <w:left w:val="single" w:sz="4" w:space="0" w:color="auto"/>
              <w:bottom w:val="single" w:sz="4" w:space="0" w:color="auto"/>
              <w:right w:val="single" w:sz="4" w:space="0" w:color="auto"/>
            </w:tcBorders>
            <w:hideMark/>
          </w:tcPr>
          <w:p w:rsidR="00CF7761" w:rsidRDefault="00CF7761">
            <w:pPr>
              <w:snapToGrid w:val="0"/>
              <w:jc w:val="center"/>
              <w:rPr>
                <w:sz w:val="20"/>
                <w:szCs w:val="20"/>
                <w:lang w:eastAsia="en-US"/>
              </w:rPr>
            </w:pPr>
            <w:r>
              <w:rPr>
                <w:sz w:val="20"/>
                <w:szCs w:val="20"/>
              </w:rPr>
              <w:t>0</w:t>
            </w:r>
          </w:p>
        </w:tc>
        <w:tc>
          <w:tcPr>
            <w:tcW w:w="1608"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5,3км</w:t>
            </w:r>
          </w:p>
        </w:tc>
        <w:tc>
          <w:tcPr>
            <w:tcW w:w="1367" w:type="dxa"/>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0"/>
                <w:szCs w:val="20"/>
              </w:rPr>
            </w:pPr>
          </w:p>
        </w:tc>
      </w:tr>
      <w:tr w:rsidR="00CF7761" w:rsidTr="00CF7761">
        <w:tc>
          <w:tcPr>
            <w:tcW w:w="300" w:type="dxa"/>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0"/>
                <w:szCs w:val="20"/>
              </w:rPr>
            </w:pPr>
          </w:p>
        </w:tc>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0"/>
                <w:szCs w:val="20"/>
                <w:lang w:eastAsia="en-US"/>
              </w:rPr>
            </w:pPr>
          </w:p>
        </w:tc>
        <w:tc>
          <w:tcPr>
            <w:tcW w:w="1200" w:type="dxa"/>
            <w:gridSpan w:val="4"/>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0"/>
                <w:szCs w:val="20"/>
                <w:lang w:eastAsia="en-US"/>
              </w:rPr>
            </w:pPr>
          </w:p>
        </w:tc>
        <w:tc>
          <w:tcPr>
            <w:tcW w:w="1134" w:type="dxa"/>
            <w:gridSpan w:val="2"/>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rPr>
                <w:sz w:val="20"/>
                <w:szCs w:val="20"/>
              </w:rPr>
            </w:pPr>
            <w:r>
              <w:rPr>
                <w:sz w:val="20"/>
                <w:szCs w:val="20"/>
              </w:rPr>
              <w:t>2015</w:t>
            </w:r>
          </w:p>
        </w:tc>
        <w:tc>
          <w:tcPr>
            <w:tcW w:w="1223" w:type="dxa"/>
            <w:gridSpan w:val="3"/>
            <w:tcBorders>
              <w:top w:val="single" w:sz="4" w:space="0" w:color="auto"/>
              <w:left w:val="single" w:sz="4" w:space="0" w:color="auto"/>
              <w:bottom w:val="single" w:sz="4" w:space="0" w:color="auto"/>
              <w:right w:val="single" w:sz="4" w:space="0" w:color="auto"/>
            </w:tcBorders>
            <w:hideMark/>
          </w:tcPr>
          <w:p w:rsidR="00CF7761" w:rsidRDefault="00CF7761">
            <w:pPr>
              <w:jc w:val="center"/>
              <w:rPr>
                <w:sz w:val="20"/>
                <w:szCs w:val="20"/>
                <w:lang w:eastAsia="en-US"/>
              </w:rPr>
            </w:pPr>
            <w:r>
              <w:rPr>
                <w:sz w:val="20"/>
                <w:szCs w:val="20"/>
              </w:rPr>
              <w:t>1 860,94</w:t>
            </w:r>
          </w:p>
        </w:tc>
        <w:tc>
          <w:tcPr>
            <w:tcW w:w="1408" w:type="dxa"/>
            <w:gridSpan w:val="2"/>
            <w:tcBorders>
              <w:top w:val="single" w:sz="4" w:space="0" w:color="auto"/>
              <w:left w:val="single" w:sz="4" w:space="0" w:color="auto"/>
              <w:bottom w:val="single" w:sz="4" w:space="0" w:color="auto"/>
              <w:right w:val="single" w:sz="4" w:space="0" w:color="auto"/>
            </w:tcBorders>
            <w:hideMark/>
          </w:tcPr>
          <w:p w:rsidR="00CF7761" w:rsidRDefault="00CF7761">
            <w:pPr>
              <w:jc w:val="center"/>
              <w:rPr>
                <w:sz w:val="20"/>
                <w:szCs w:val="20"/>
                <w:lang w:eastAsia="en-US"/>
              </w:rPr>
            </w:pPr>
            <w:r>
              <w:rPr>
                <w:sz w:val="20"/>
                <w:szCs w:val="20"/>
              </w:rPr>
              <w:t>1 860,94</w:t>
            </w:r>
          </w:p>
        </w:tc>
        <w:tc>
          <w:tcPr>
            <w:tcW w:w="1396" w:type="dxa"/>
            <w:gridSpan w:val="2"/>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0</w:t>
            </w:r>
          </w:p>
        </w:tc>
        <w:tc>
          <w:tcPr>
            <w:tcW w:w="1247" w:type="dxa"/>
            <w:tcBorders>
              <w:top w:val="single" w:sz="4" w:space="0" w:color="auto"/>
              <w:left w:val="single" w:sz="4" w:space="0" w:color="auto"/>
              <w:bottom w:val="single" w:sz="4" w:space="0" w:color="auto"/>
              <w:right w:val="single" w:sz="4" w:space="0" w:color="auto"/>
            </w:tcBorders>
            <w:hideMark/>
          </w:tcPr>
          <w:p w:rsidR="00CF7761" w:rsidRDefault="00CF7761">
            <w:pPr>
              <w:snapToGrid w:val="0"/>
              <w:jc w:val="center"/>
              <w:rPr>
                <w:sz w:val="20"/>
                <w:szCs w:val="20"/>
                <w:lang w:eastAsia="en-US"/>
              </w:rPr>
            </w:pPr>
            <w:r>
              <w:rPr>
                <w:sz w:val="20"/>
                <w:szCs w:val="20"/>
              </w:rPr>
              <w:t>0</w:t>
            </w:r>
          </w:p>
        </w:tc>
        <w:tc>
          <w:tcPr>
            <w:tcW w:w="1135" w:type="dxa"/>
            <w:tcBorders>
              <w:top w:val="single" w:sz="4" w:space="0" w:color="auto"/>
              <w:left w:val="single" w:sz="4" w:space="0" w:color="auto"/>
              <w:bottom w:val="single" w:sz="4" w:space="0" w:color="auto"/>
              <w:right w:val="single" w:sz="4" w:space="0" w:color="auto"/>
            </w:tcBorders>
            <w:hideMark/>
          </w:tcPr>
          <w:p w:rsidR="00CF7761" w:rsidRDefault="00CF7761">
            <w:pPr>
              <w:snapToGrid w:val="0"/>
              <w:jc w:val="center"/>
              <w:rPr>
                <w:sz w:val="20"/>
                <w:szCs w:val="20"/>
                <w:lang w:eastAsia="en-US"/>
              </w:rPr>
            </w:pPr>
            <w:r>
              <w:rPr>
                <w:sz w:val="20"/>
                <w:szCs w:val="20"/>
              </w:rPr>
              <w:t>0</w:t>
            </w:r>
          </w:p>
        </w:tc>
        <w:tc>
          <w:tcPr>
            <w:tcW w:w="1608"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5,3км</w:t>
            </w:r>
          </w:p>
        </w:tc>
        <w:tc>
          <w:tcPr>
            <w:tcW w:w="1367" w:type="dxa"/>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0"/>
                <w:szCs w:val="20"/>
              </w:rPr>
            </w:pPr>
          </w:p>
        </w:tc>
      </w:tr>
      <w:tr w:rsidR="00CF7761" w:rsidTr="00CF7761">
        <w:tc>
          <w:tcPr>
            <w:tcW w:w="709" w:type="dxa"/>
            <w:vMerge w:val="restart"/>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rPr>
                <w:sz w:val="20"/>
                <w:szCs w:val="20"/>
              </w:rPr>
            </w:pPr>
            <w:r>
              <w:rPr>
                <w:sz w:val="20"/>
                <w:szCs w:val="20"/>
              </w:rPr>
              <w:t>1.2.</w:t>
            </w:r>
          </w:p>
        </w:tc>
        <w:tc>
          <w:tcPr>
            <w:tcW w:w="2465" w:type="dxa"/>
            <w:gridSpan w:val="2"/>
            <w:vMerge w:val="restart"/>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rPr>
                <w:sz w:val="20"/>
                <w:szCs w:val="20"/>
              </w:rPr>
            </w:pPr>
            <w:r>
              <w:rPr>
                <w:sz w:val="20"/>
                <w:szCs w:val="20"/>
              </w:rPr>
              <w:t>Проектные работы, экспертиза, технический надзор ремонта, содержание автомобильных дорог и искусственных сооружений на них</w:t>
            </w:r>
          </w:p>
        </w:tc>
        <w:tc>
          <w:tcPr>
            <w:tcW w:w="1788" w:type="dxa"/>
            <w:gridSpan w:val="4"/>
            <w:vMerge w:val="restart"/>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rPr>
                <w:sz w:val="20"/>
                <w:szCs w:val="20"/>
              </w:rPr>
            </w:pPr>
            <w:r>
              <w:rPr>
                <w:sz w:val="20"/>
                <w:szCs w:val="20"/>
              </w:rPr>
              <w:t>Отдел архитектуры,  строительства и ЖКХ</w:t>
            </w:r>
          </w:p>
        </w:tc>
        <w:tc>
          <w:tcPr>
            <w:tcW w:w="1134" w:type="dxa"/>
            <w:gridSpan w:val="2"/>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rPr>
                <w:b/>
                <w:sz w:val="20"/>
                <w:szCs w:val="20"/>
              </w:rPr>
            </w:pPr>
            <w:r>
              <w:rPr>
                <w:b/>
                <w:sz w:val="20"/>
                <w:szCs w:val="20"/>
              </w:rPr>
              <w:t>Итого</w:t>
            </w:r>
          </w:p>
        </w:tc>
        <w:tc>
          <w:tcPr>
            <w:tcW w:w="1223" w:type="dxa"/>
            <w:gridSpan w:val="3"/>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b/>
                <w:sz w:val="20"/>
                <w:szCs w:val="20"/>
              </w:rPr>
            </w:pPr>
            <w:r>
              <w:rPr>
                <w:b/>
                <w:sz w:val="20"/>
                <w:szCs w:val="20"/>
              </w:rPr>
              <w:t>4,1</w:t>
            </w:r>
          </w:p>
        </w:tc>
        <w:tc>
          <w:tcPr>
            <w:tcW w:w="1408" w:type="dxa"/>
            <w:gridSpan w:val="2"/>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b/>
                <w:sz w:val="20"/>
                <w:szCs w:val="20"/>
              </w:rPr>
            </w:pPr>
            <w:r>
              <w:rPr>
                <w:b/>
                <w:sz w:val="20"/>
                <w:szCs w:val="20"/>
              </w:rPr>
              <w:t>4,1</w:t>
            </w:r>
          </w:p>
        </w:tc>
        <w:tc>
          <w:tcPr>
            <w:tcW w:w="1396" w:type="dxa"/>
            <w:gridSpan w:val="2"/>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b/>
                <w:sz w:val="20"/>
                <w:szCs w:val="20"/>
              </w:rPr>
            </w:pPr>
            <w:r>
              <w:rPr>
                <w:b/>
                <w:sz w:val="20"/>
                <w:szCs w:val="20"/>
              </w:rPr>
              <w:t>0</w:t>
            </w:r>
          </w:p>
        </w:tc>
        <w:tc>
          <w:tcPr>
            <w:tcW w:w="1247" w:type="dxa"/>
            <w:tcBorders>
              <w:top w:val="single" w:sz="4" w:space="0" w:color="auto"/>
              <w:left w:val="single" w:sz="4" w:space="0" w:color="auto"/>
              <w:bottom w:val="single" w:sz="4" w:space="0" w:color="auto"/>
              <w:right w:val="single" w:sz="4" w:space="0" w:color="auto"/>
            </w:tcBorders>
            <w:hideMark/>
          </w:tcPr>
          <w:p w:rsidR="00CF7761" w:rsidRDefault="00CF7761">
            <w:pPr>
              <w:snapToGrid w:val="0"/>
              <w:jc w:val="center"/>
              <w:rPr>
                <w:b/>
                <w:sz w:val="20"/>
                <w:szCs w:val="20"/>
                <w:lang w:eastAsia="en-US"/>
              </w:rPr>
            </w:pPr>
            <w:r>
              <w:rPr>
                <w:b/>
                <w:sz w:val="20"/>
                <w:szCs w:val="20"/>
              </w:rPr>
              <w:t>0</w:t>
            </w:r>
          </w:p>
        </w:tc>
        <w:tc>
          <w:tcPr>
            <w:tcW w:w="1135" w:type="dxa"/>
            <w:tcBorders>
              <w:top w:val="single" w:sz="4" w:space="0" w:color="auto"/>
              <w:left w:val="single" w:sz="4" w:space="0" w:color="auto"/>
              <w:bottom w:val="single" w:sz="4" w:space="0" w:color="auto"/>
              <w:right w:val="single" w:sz="4" w:space="0" w:color="auto"/>
            </w:tcBorders>
            <w:hideMark/>
          </w:tcPr>
          <w:p w:rsidR="00CF7761" w:rsidRDefault="00CF7761">
            <w:pPr>
              <w:snapToGrid w:val="0"/>
              <w:jc w:val="center"/>
              <w:rPr>
                <w:b/>
                <w:sz w:val="20"/>
                <w:szCs w:val="20"/>
                <w:lang w:eastAsia="en-US"/>
              </w:rPr>
            </w:pPr>
            <w:r>
              <w:rPr>
                <w:b/>
                <w:sz w:val="20"/>
                <w:szCs w:val="20"/>
              </w:rPr>
              <w:t>0</w:t>
            </w:r>
          </w:p>
        </w:tc>
        <w:tc>
          <w:tcPr>
            <w:tcW w:w="1608"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b/>
                <w:sz w:val="20"/>
                <w:szCs w:val="20"/>
              </w:rPr>
            </w:pPr>
            <w:r>
              <w:rPr>
                <w:b/>
                <w:sz w:val="20"/>
                <w:szCs w:val="20"/>
              </w:rPr>
              <w:t>3</w:t>
            </w:r>
          </w:p>
        </w:tc>
        <w:tc>
          <w:tcPr>
            <w:tcW w:w="1367" w:type="dxa"/>
            <w:vMerge w:val="restart"/>
            <w:tcBorders>
              <w:top w:val="single" w:sz="4" w:space="0" w:color="auto"/>
              <w:left w:val="single" w:sz="4" w:space="0" w:color="auto"/>
              <w:bottom w:val="single" w:sz="4" w:space="0" w:color="auto"/>
              <w:right w:val="single" w:sz="4" w:space="0" w:color="auto"/>
            </w:tcBorders>
          </w:tcPr>
          <w:p w:rsidR="00CF7761" w:rsidRDefault="00CF7761">
            <w:pPr>
              <w:widowControl w:val="0"/>
              <w:autoSpaceDE w:val="0"/>
              <w:autoSpaceDN w:val="0"/>
              <w:rPr>
                <w:sz w:val="20"/>
                <w:szCs w:val="20"/>
              </w:rPr>
            </w:pPr>
          </w:p>
        </w:tc>
      </w:tr>
      <w:tr w:rsidR="00CF7761" w:rsidTr="00CF7761">
        <w:trPr>
          <w:trHeight w:val="556"/>
        </w:trPr>
        <w:tc>
          <w:tcPr>
            <w:tcW w:w="300" w:type="dxa"/>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0"/>
                <w:szCs w:val="20"/>
              </w:rPr>
            </w:pPr>
          </w:p>
        </w:tc>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0"/>
                <w:szCs w:val="20"/>
              </w:rPr>
            </w:pPr>
          </w:p>
        </w:tc>
        <w:tc>
          <w:tcPr>
            <w:tcW w:w="1200" w:type="dxa"/>
            <w:gridSpan w:val="4"/>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0"/>
                <w:szCs w:val="20"/>
              </w:rPr>
            </w:pPr>
          </w:p>
        </w:tc>
        <w:tc>
          <w:tcPr>
            <w:tcW w:w="1134" w:type="dxa"/>
            <w:gridSpan w:val="2"/>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rPr>
                <w:sz w:val="20"/>
                <w:szCs w:val="20"/>
              </w:rPr>
            </w:pPr>
            <w:r>
              <w:rPr>
                <w:sz w:val="20"/>
                <w:szCs w:val="20"/>
              </w:rPr>
              <w:t>2014</w:t>
            </w:r>
          </w:p>
        </w:tc>
        <w:tc>
          <w:tcPr>
            <w:tcW w:w="1223" w:type="dxa"/>
            <w:gridSpan w:val="3"/>
            <w:tcBorders>
              <w:top w:val="single" w:sz="4" w:space="0" w:color="auto"/>
              <w:left w:val="single" w:sz="4" w:space="0" w:color="auto"/>
              <w:bottom w:val="single" w:sz="4" w:space="0" w:color="auto"/>
              <w:right w:val="single" w:sz="4" w:space="0" w:color="auto"/>
            </w:tcBorders>
            <w:hideMark/>
          </w:tcPr>
          <w:p w:rsidR="00CF7761" w:rsidRDefault="00CF7761">
            <w:pPr>
              <w:jc w:val="center"/>
              <w:rPr>
                <w:sz w:val="20"/>
                <w:szCs w:val="20"/>
                <w:lang w:eastAsia="en-US"/>
              </w:rPr>
            </w:pPr>
            <w:r>
              <w:rPr>
                <w:sz w:val="20"/>
                <w:szCs w:val="20"/>
              </w:rPr>
              <w:t>0</w:t>
            </w:r>
          </w:p>
        </w:tc>
        <w:tc>
          <w:tcPr>
            <w:tcW w:w="1408" w:type="dxa"/>
            <w:gridSpan w:val="2"/>
            <w:tcBorders>
              <w:top w:val="single" w:sz="4" w:space="0" w:color="auto"/>
              <w:left w:val="single" w:sz="4" w:space="0" w:color="auto"/>
              <w:bottom w:val="single" w:sz="4" w:space="0" w:color="auto"/>
              <w:right w:val="single" w:sz="4" w:space="0" w:color="auto"/>
            </w:tcBorders>
            <w:hideMark/>
          </w:tcPr>
          <w:p w:rsidR="00CF7761" w:rsidRDefault="00CF7761">
            <w:pPr>
              <w:jc w:val="center"/>
              <w:rPr>
                <w:sz w:val="20"/>
                <w:szCs w:val="20"/>
                <w:lang w:eastAsia="en-US"/>
              </w:rPr>
            </w:pPr>
            <w:r>
              <w:rPr>
                <w:sz w:val="20"/>
                <w:szCs w:val="20"/>
              </w:rPr>
              <w:t>0</w:t>
            </w:r>
          </w:p>
        </w:tc>
        <w:tc>
          <w:tcPr>
            <w:tcW w:w="1396" w:type="dxa"/>
            <w:gridSpan w:val="2"/>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0</w:t>
            </w:r>
          </w:p>
        </w:tc>
        <w:tc>
          <w:tcPr>
            <w:tcW w:w="1247" w:type="dxa"/>
            <w:tcBorders>
              <w:top w:val="single" w:sz="4" w:space="0" w:color="auto"/>
              <w:left w:val="single" w:sz="4" w:space="0" w:color="auto"/>
              <w:bottom w:val="single" w:sz="4" w:space="0" w:color="auto"/>
              <w:right w:val="single" w:sz="4" w:space="0" w:color="auto"/>
            </w:tcBorders>
            <w:hideMark/>
          </w:tcPr>
          <w:p w:rsidR="00CF7761" w:rsidRDefault="00CF7761">
            <w:pPr>
              <w:snapToGrid w:val="0"/>
              <w:jc w:val="center"/>
              <w:rPr>
                <w:sz w:val="20"/>
                <w:szCs w:val="20"/>
                <w:lang w:eastAsia="en-US"/>
              </w:rPr>
            </w:pPr>
            <w:r>
              <w:rPr>
                <w:sz w:val="20"/>
                <w:szCs w:val="20"/>
              </w:rPr>
              <w:t>0</w:t>
            </w:r>
          </w:p>
        </w:tc>
        <w:tc>
          <w:tcPr>
            <w:tcW w:w="1135" w:type="dxa"/>
            <w:tcBorders>
              <w:top w:val="single" w:sz="4" w:space="0" w:color="auto"/>
              <w:left w:val="single" w:sz="4" w:space="0" w:color="auto"/>
              <w:bottom w:val="single" w:sz="4" w:space="0" w:color="auto"/>
              <w:right w:val="single" w:sz="4" w:space="0" w:color="auto"/>
            </w:tcBorders>
            <w:hideMark/>
          </w:tcPr>
          <w:p w:rsidR="00CF7761" w:rsidRDefault="00CF7761">
            <w:pPr>
              <w:snapToGrid w:val="0"/>
              <w:jc w:val="center"/>
              <w:rPr>
                <w:sz w:val="20"/>
                <w:szCs w:val="20"/>
                <w:lang w:eastAsia="en-US"/>
              </w:rPr>
            </w:pPr>
            <w:r>
              <w:rPr>
                <w:sz w:val="20"/>
                <w:szCs w:val="20"/>
              </w:rPr>
              <w:t>0</w:t>
            </w:r>
          </w:p>
        </w:tc>
        <w:tc>
          <w:tcPr>
            <w:tcW w:w="1608"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0</w:t>
            </w:r>
          </w:p>
        </w:tc>
        <w:tc>
          <w:tcPr>
            <w:tcW w:w="1367" w:type="dxa"/>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0"/>
                <w:szCs w:val="20"/>
              </w:rPr>
            </w:pPr>
          </w:p>
        </w:tc>
      </w:tr>
      <w:tr w:rsidR="00CF7761" w:rsidTr="00CF7761">
        <w:tc>
          <w:tcPr>
            <w:tcW w:w="300" w:type="dxa"/>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0"/>
                <w:szCs w:val="20"/>
              </w:rPr>
            </w:pPr>
          </w:p>
        </w:tc>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0"/>
                <w:szCs w:val="20"/>
              </w:rPr>
            </w:pPr>
          </w:p>
        </w:tc>
        <w:tc>
          <w:tcPr>
            <w:tcW w:w="1200" w:type="dxa"/>
            <w:gridSpan w:val="4"/>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0"/>
                <w:szCs w:val="20"/>
              </w:rPr>
            </w:pPr>
          </w:p>
        </w:tc>
        <w:tc>
          <w:tcPr>
            <w:tcW w:w="1134" w:type="dxa"/>
            <w:gridSpan w:val="2"/>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rPr>
                <w:sz w:val="20"/>
                <w:szCs w:val="20"/>
              </w:rPr>
            </w:pPr>
            <w:r>
              <w:rPr>
                <w:sz w:val="20"/>
                <w:szCs w:val="20"/>
              </w:rPr>
              <w:t>2015</w:t>
            </w:r>
          </w:p>
        </w:tc>
        <w:tc>
          <w:tcPr>
            <w:tcW w:w="1223" w:type="dxa"/>
            <w:gridSpan w:val="3"/>
            <w:tcBorders>
              <w:top w:val="single" w:sz="4" w:space="0" w:color="auto"/>
              <w:left w:val="single" w:sz="4" w:space="0" w:color="auto"/>
              <w:bottom w:val="single" w:sz="4" w:space="0" w:color="auto"/>
              <w:right w:val="single" w:sz="4" w:space="0" w:color="auto"/>
            </w:tcBorders>
            <w:hideMark/>
          </w:tcPr>
          <w:p w:rsidR="00CF7761" w:rsidRDefault="00CF7761">
            <w:pPr>
              <w:jc w:val="center"/>
              <w:rPr>
                <w:sz w:val="20"/>
                <w:szCs w:val="20"/>
                <w:lang w:eastAsia="en-US"/>
              </w:rPr>
            </w:pPr>
            <w:r>
              <w:rPr>
                <w:sz w:val="20"/>
                <w:szCs w:val="20"/>
              </w:rPr>
              <w:t>4,1</w:t>
            </w:r>
          </w:p>
        </w:tc>
        <w:tc>
          <w:tcPr>
            <w:tcW w:w="1408" w:type="dxa"/>
            <w:gridSpan w:val="2"/>
            <w:tcBorders>
              <w:top w:val="single" w:sz="4" w:space="0" w:color="auto"/>
              <w:left w:val="single" w:sz="4" w:space="0" w:color="auto"/>
              <w:bottom w:val="single" w:sz="4" w:space="0" w:color="auto"/>
              <w:right w:val="single" w:sz="4" w:space="0" w:color="auto"/>
            </w:tcBorders>
            <w:hideMark/>
          </w:tcPr>
          <w:p w:rsidR="00CF7761" w:rsidRDefault="00CF7761">
            <w:pPr>
              <w:jc w:val="center"/>
              <w:rPr>
                <w:sz w:val="20"/>
                <w:szCs w:val="20"/>
                <w:lang w:eastAsia="en-US"/>
              </w:rPr>
            </w:pPr>
            <w:r>
              <w:rPr>
                <w:sz w:val="20"/>
                <w:szCs w:val="20"/>
              </w:rPr>
              <w:t>4,1</w:t>
            </w:r>
          </w:p>
        </w:tc>
        <w:tc>
          <w:tcPr>
            <w:tcW w:w="1396" w:type="dxa"/>
            <w:gridSpan w:val="2"/>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0</w:t>
            </w:r>
          </w:p>
        </w:tc>
        <w:tc>
          <w:tcPr>
            <w:tcW w:w="1247" w:type="dxa"/>
            <w:tcBorders>
              <w:top w:val="single" w:sz="4" w:space="0" w:color="auto"/>
              <w:left w:val="single" w:sz="4" w:space="0" w:color="auto"/>
              <w:bottom w:val="single" w:sz="4" w:space="0" w:color="auto"/>
              <w:right w:val="single" w:sz="4" w:space="0" w:color="auto"/>
            </w:tcBorders>
            <w:hideMark/>
          </w:tcPr>
          <w:p w:rsidR="00CF7761" w:rsidRDefault="00CF7761">
            <w:pPr>
              <w:snapToGrid w:val="0"/>
              <w:jc w:val="center"/>
              <w:rPr>
                <w:sz w:val="20"/>
                <w:szCs w:val="20"/>
                <w:lang w:eastAsia="en-US"/>
              </w:rPr>
            </w:pPr>
            <w:r>
              <w:rPr>
                <w:sz w:val="20"/>
                <w:szCs w:val="20"/>
              </w:rPr>
              <w:t>0</w:t>
            </w:r>
          </w:p>
        </w:tc>
        <w:tc>
          <w:tcPr>
            <w:tcW w:w="1135" w:type="dxa"/>
            <w:tcBorders>
              <w:top w:val="single" w:sz="4" w:space="0" w:color="auto"/>
              <w:left w:val="single" w:sz="4" w:space="0" w:color="auto"/>
              <w:bottom w:val="single" w:sz="4" w:space="0" w:color="auto"/>
              <w:right w:val="single" w:sz="4" w:space="0" w:color="auto"/>
            </w:tcBorders>
            <w:hideMark/>
          </w:tcPr>
          <w:p w:rsidR="00CF7761" w:rsidRDefault="00CF7761">
            <w:pPr>
              <w:snapToGrid w:val="0"/>
              <w:jc w:val="center"/>
              <w:rPr>
                <w:sz w:val="20"/>
                <w:szCs w:val="20"/>
                <w:lang w:eastAsia="en-US"/>
              </w:rPr>
            </w:pPr>
            <w:r>
              <w:rPr>
                <w:sz w:val="20"/>
                <w:szCs w:val="20"/>
              </w:rPr>
              <w:t>0</w:t>
            </w:r>
          </w:p>
        </w:tc>
        <w:tc>
          <w:tcPr>
            <w:tcW w:w="1608"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3</w:t>
            </w:r>
          </w:p>
        </w:tc>
        <w:tc>
          <w:tcPr>
            <w:tcW w:w="1367" w:type="dxa"/>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0"/>
                <w:szCs w:val="20"/>
              </w:rPr>
            </w:pPr>
          </w:p>
        </w:tc>
      </w:tr>
      <w:tr w:rsidR="00CF7761" w:rsidTr="00CF7761">
        <w:tc>
          <w:tcPr>
            <w:tcW w:w="709" w:type="dxa"/>
            <w:vMerge w:val="restart"/>
            <w:tcBorders>
              <w:top w:val="single" w:sz="4" w:space="0" w:color="auto"/>
              <w:left w:val="single" w:sz="4" w:space="0" w:color="auto"/>
              <w:bottom w:val="single" w:sz="4" w:space="0" w:color="auto"/>
              <w:right w:val="single" w:sz="4" w:space="0" w:color="auto"/>
            </w:tcBorders>
          </w:tcPr>
          <w:p w:rsidR="00CF7761" w:rsidRDefault="00CF7761">
            <w:pPr>
              <w:widowControl w:val="0"/>
              <w:autoSpaceDE w:val="0"/>
              <w:autoSpaceDN w:val="0"/>
              <w:rPr>
                <w:sz w:val="20"/>
                <w:szCs w:val="20"/>
              </w:rPr>
            </w:pPr>
            <w:r>
              <w:rPr>
                <w:sz w:val="20"/>
                <w:szCs w:val="20"/>
              </w:rPr>
              <w:t>1.3.</w:t>
            </w:r>
          </w:p>
          <w:p w:rsidR="00CF7761" w:rsidRDefault="00CF7761">
            <w:pPr>
              <w:widowControl w:val="0"/>
              <w:autoSpaceDE w:val="0"/>
              <w:autoSpaceDN w:val="0"/>
              <w:rPr>
                <w:sz w:val="20"/>
                <w:szCs w:val="20"/>
              </w:rPr>
            </w:pPr>
          </w:p>
        </w:tc>
        <w:tc>
          <w:tcPr>
            <w:tcW w:w="2465" w:type="dxa"/>
            <w:gridSpan w:val="2"/>
            <w:vMerge w:val="restart"/>
            <w:tcBorders>
              <w:top w:val="single" w:sz="4" w:space="0" w:color="auto"/>
              <w:left w:val="single" w:sz="4" w:space="0" w:color="auto"/>
              <w:bottom w:val="single" w:sz="4" w:space="0" w:color="auto"/>
              <w:right w:val="single" w:sz="4" w:space="0" w:color="auto"/>
            </w:tcBorders>
          </w:tcPr>
          <w:p w:rsidR="00CF7761" w:rsidRDefault="00CF7761">
            <w:pPr>
              <w:widowControl w:val="0"/>
              <w:autoSpaceDE w:val="0"/>
              <w:autoSpaceDN w:val="0"/>
              <w:rPr>
                <w:sz w:val="20"/>
                <w:szCs w:val="20"/>
              </w:rPr>
            </w:pPr>
            <w:r>
              <w:rPr>
                <w:sz w:val="20"/>
                <w:szCs w:val="20"/>
              </w:rPr>
              <w:t xml:space="preserve">Содержание автомобильных дорог общего пользования </w:t>
            </w:r>
          </w:p>
          <w:p w:rsidR="00CF7761" w:rsidRDefault="00CF7761">
            <w:pPr>
              <w:widowControl w:val="0"/>
              <w:autoSpaceDE w:val="0"/>
              <w:autoSpaceDN w:val="0"/>
              <w:rPr>
                <w:sz w:val="20"/>
                <w:szCs w:val="20"/>
              </w:rPr>
            </w:pPr>
          </w:p>
        </w:tc>
        <w:tc>
          <w:tcPr>
            <w:tcW w:w="1788" w:type="dxa"/>
            <w:gridSpan w:val="4"/>
            <w:vMerge w:val="restart"/>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rPr>
                <w:sz w:val="20"/>
                <w:szCs w:val="20"/>
              </w:rPr>
            </w:pPr>
            <w:r>
              <w:rPr>
                <w:sz w:val="20"/>
                <w:szCs w:val="20"/>
              </w:rPr>
              <w:t>Отдел архитектуры,  строительства и ЖКХ</w:t>
            </w:r>
          </w:p>
        </w:tc>
        <w:tc>
          <w:tcPr>
            <w:tcW w:w="1134" w:type="dxa"/>
            <w:gridSpan w:val="2"/>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rPr>
                <w:b/>
                <w:sz w:val="20"/>
                <w:szCs w:val="20"/>
              </w:rPr>
            </w:pPr>
            <w:r>
              <w:rPr>
                <w:b/>
                <w:sz w:val="20"/>
                <w:szCs w:val="20"/>
              </w:rPr>
              <w:t>Итого</w:t>
            </w:r>
          </w:p>
        </w:tc>
        <w:tc>
          <w:tcPr>
            <w:tcW w:w="1223" w:type="dxa"/>
            <w:gridSpan w:val="3"/>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b/>
                <w:sz w:val="20"/>
                <w:szCs w:val="20"/>
              </w:rPr>
            </w:pPr>
            <w:r>
              <w:rPr>
                <w:b/>
                <w:sz w:val="20"/>
                <w:szCs w:val="20"/>
              </w:rPr>
              <w:t>1 698,2</w:t>
            </w:r>
          </w:p>
        </w:tc>
        <w:tc>
          <w:tcPr>
            <w:tcW w:w="1408" w:type="dxa"/>
            <w:gridSpan w:val="2"/>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b/>
                <w:sz w:val="20"/>
                <w:szCs w:val="20"/>
              </w:rPr>
            </w:pPr>
            <w:r>
              <w:rPr>
                <w:b/>
                <w:sz w:val="20"/>
                <w:szCs w:val="20"/>
              </w:rPr>
              <w:t>1 698,2</w:t>
            </w:r>
          </w:p>
        </w:tc>
        <w:tc>
          <w:tcPr>
            <w:tcW w:w="1396" w:type="dxa"/>
            <w:gridSpan w:val="2"/>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b/>
                <w:sz w:val="20"/>
                <w:szCs w:val="20"/>
              </w:rPr>
            </w:pPr>
            <w:r>
              <w:rPr>
                <w:b/>
                <w:sz w:val="20"/>
                <w:szCs w:val="20"/>
              </w:rPr>
              <w:t>0</w:t>
            </w:r>
          </w:p>
        </w:tc>
        <w:tc>
          <w:tcPr>
            <w:tcW w:w="1247" w:type="dxa"/>
            <w:tcBorders>
              <w:top w:val="single" w:sz="4" w:space="0" w:color="auto"/>
              <w:left w:val="single" w:sz="4" w:space="0" w:color="auto"/>
              <w:bottom w:val="single" w:sz="4" w:space="0" w:color="auto"/>
              <w:right w:val="single" w:sz="4" w:space="0" w:color="auto"/>
            </w:tcBorders>
            <w:hideMark/>
          </w:tcPr>
          <w:p w:rsidR="00CF7761" w:rsidRDefault="00CF7761">
            <w:pPr>
              <w:snapToGrid w:val="0"/>
              <w:jc w:val="center"/>
              <w:rPr>
                <w:b/>
                <w:sz w:val="20"/>
                <w:szCs w:val="20"/>
                <w:lang w:eastAsia="en-US"/>
              </w:rPr>
            </w:pPr>
            <w:r>
              <w:rPr>
                <w:b/>
                <w:sz w:val="20"/>
                <w:szCs w:val="20"/>
              </w:rPr>
              <w:t>0</w:t>
            </w:r>
          </w:p>
        </w:tc>
        <w:tc>
          <w:tcPr>
            <w:tcW w:w="1135" w:type="dxa"/>
            <w:tcBorders>
              <w:top w:val="single" w:sz="4" w:space="0" w:color="auto"/>
              <w:left w:val="single" w:sz="4" w:space="0" w:color="auto"/>
              <w:bottom w:val="single" w:sz="4" w:space="0" w:color="auto"/>
              <w:right w:val="single" w:sz="4" w:space="0" w:color="auto"/>
            </w:tcBorders>
            <w:hideMark/>
          </w:tcPr>
          <w:p w:rsidR="00CF7761" w:rsidRDefault="00CF7761">
            <w:pPr>
              <w:snapToGrid w:val="0"/>
              <w:jc w:val="center"/>
              <w:rPr>
                <w:b/>
                <w:sz w:val="20"/>
                <w:szCs w:val="20"/>
                <w:lang w:eastAsia="en-US"/>
              </w:rPr>
            </w:pPr>
            <w:r>
              <w:rPr>
                <w:b/>
                <w:sz w:val="20"/>
                <w:szCs w:val="20"/>
              </w:rPr>
              <w:t>0</w:t>
            </w:r>
          </w:p>
        </w:tc>
        <w:tc>
          <w:tcPr>
            <w:tcW w:w="1608"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b/>
                <w:sz w:val="20"/>
                <w:szCs w:val="20"/>
              </w:rPr>
            </w:pPr>
            <w:r>
              <w:rPr>
                <w:b/>
                <w:sz w:val="20"/>
                <w:szCs w:val="20"/>
              </w:rPr>
              <w:t>100,3км</w:t>
            </w:r>
          </w:p>
        </w:tc>
        <w:tc>
          <w:tcPr>
            <w:tcW w:w="1367" w:type="dxa"/>
            <w:vMerge w:val="restart"/>
            <w:tcBorders>
              <w:top w:val="single" w:sz="4" w:space="0" w:color="auto"/>
              <w:left w:val="single" w:sz="4" w:space="0" w:color="auto"/>
              <w:bottom w:val="single" w:sz="4" w:space="0" w:color="auto"/>
              <w:right w:val="single" w:sz="4" w:space="0" w:color="auto"/>
            </w:tcBorders>
          </w:tcPr>
          <w:p w:rsidR="00CF7761" w:rsidRDefault="00CF7761">
            <w:pPr>
              <w:widowControl w:val="0"/>
              <w:autoSpaceDE w:val="0"/>
              <w:autoSpaceDN w:val="0"/>
              <w:rPr>
                <w:sz w:val="20"/>
                <w:szCs w:val="20"/>
              </w:rPr>
            </w:pPr>
          </w:p>
        </w:tc>
      </w:tr>
      <w:tr w:rsidR="00CF7761" w:rsidTr="00CF7761">
        <w:tc>
          <w:tcPr>
            <w:tcW w:w="300" w:type="dxa"/>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0"/>
                <w:szCs w:val="20"/>
              </w:rPr>
            </w:pPr>
          </w:p>
        </w:tc>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0"/>
                <w:szCs w:val="20"/>
              </w:rPr>
            </w:pPr>
          </w:p>
        </w:tc>
        <w:tc>
          <w:tcPr>
            <w:tcW w:w="1200" w:type="dxa"/>
            <w:gridSpan w:val="4"/>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0"/>
                <w:szCs w:val="20"/>
              </w:rPr>
            </w:pPr>
          </w:p>
        </w:tc>
        <w:tc>
          <w:tcPr>
            <w:tcW w:w="1134" w:type="dxa"/>
            <w:gridSpan w:val="2"/>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rPr>
                <w:sz w:val="20"/>
                <w:szCs w:val="20"/>
              </w:rPr>
            </w:pPr>
            <w:r>
              <w:rPr>
                <w:sz w:val="20"/>
                <w:szCs w:val="20"/>
              </w:rPr>
              <w:t>2014</w:t>
            </w:r>
          </w:p>
        </w:tc>
        <w:tc>
          <w:tcPr>
            <w:tcW w:w="1223" w:type="dxa"/>
            <w:gridSpan w:val="3"/>
            <w:tcBorders>
              <w:top w:val="single" w:sz="4" w:space="0" w:color="auto"/>
              <w:left w:val="single" w:sz="4" w:space="0" w:color="auto"/>
              <w:bottom w:val="single" w:sz="4" w:space="0" w:color="auto"/>
              <w:right w:val="single" w:sz="4" w:space="0" w:color="auto"/>
            </w:tcBorders>
            <w:hideMark/>
          </w:tcPr>
          <w:p w:rsidR="00CF7761" w:rsidRDefault="00CF7761">
            <w:pPr>
              <w:snapToGrid w:val="0"/>
              <w:jc w:val="center"/>
              <w:rPr>
                <w:sz w:val="20"/>
                <w:szCs w:val="20"/>
                <w:lang w:eastAsia="en-US"/>
              </w:rPr>
            </w:pPr>
            <w:r>
              <w:rPr>
                <w:sz w:val="20"/>
                <w:szCs w:val="20"/>
              </w:rPr>
              <w:t>1 698,2</w:t>
            </w:r>
          </w:p>
        </w:tc>
        <w:tc>
          <w:tcPr>
            <w:tcW w:w="1408" w:type="dxa"/>
            <w:gridSpan w:val="2"/>
            <w:tcBorders>
              <w:top w:val="single" w:sz="4" w:space="0" w:color="auto"/>
              <w:left w:val="single" w:sz="4" w:space="0" w:color="auto"/>
              <w:bottom w:val="single" w:sz="4" w:space="0" w:color="auto"/>
              <w:right w:val="single" w:sz="4" w:space="0" w:color="auto"/>
            </w:tcBorders>
            <w:hideMark/>
          </w:tcPr>
          <w:p w:rsidR="00CF7761" w:rsidRDefault="00CF7761">
            <w:pPr>
              <w:snapToGrid w:val="0"/>
              <w:jc w:val="center"/>
              <w:rPr>
                <w:sz w:val="20"/>
                <w:szCs w:val="20"/>
                <w:lang w:eastAsia="en-US"/>
              </w:rPr>
            </w:pPr>
            <w:r>
              <w:rPr>
                <w:sz w:val="20"/>
                <w:szCs w:val="20"/>
              </w:rPr>
              <w:t>1 698,2</w:t>
            </w:r>
          </w:p>
        </w:tc>
        <w:tc>
          <w:tcPr>
            <w:tcW w:w="1396" w:type="dxa"/>
            <w:gridSpan w:val="2"/>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0</w:t>
            </w:r>
          </w:p>
        </w:tc>
        <w:tc>
          <w:tcPr>
            <w:tcW w:w="1247" w:type="dxa"/>
            <w:tcBorders>
              <w:top w:val="single" w:sz="4" w:space="0" w:color="auto"/>
              <w:left w:val="single" w:sz="4" w:space="0" w:color="auto"/>
              <w:bottom w:val="single" w:sz="4" w:space="0" w:color="auto"/>
              <w:right w:val="single" w:sz="4" w:space="0" w:color="auto"/>
            </w:tcBorders>
            <w:hideMark/>
          </w:tcPr>
          <w:p w:rsidR="00CF7761" w:rsidRDefault="00CF7761">
            <w:pPr>
              <w:snapToGrid w:val="0"/>
              <w:jc w:val="center"/>
              <w:rPr>
                <w:sz w:val="20"/>
                <w:szCs w:val="20"/>
                <w:lang w:eastAsia="en-US"/>
              </w:rPr>
            </w:pPr>
            <w:r>
              <w:rPr>
                <w:sz w:val="20"/>
                <w:szCs w:val="20"/>
              </w:rPr>
              <w:t>0</w:t>
            </w:r>
          </w:p>
        </w:tc>
        <w:tc>
          <w:tcPr>
            <w:tcW w:w="1135" w:type="dxa"/>
            <w:tcBorders>
              <w:top w:val="single" w:sz="4" w:space="0" w:color="auto"/>
              <w:left w:val="single" w:sz="4" w:space="0" w:color="auto"/>
              <w:bottom w:val="single" w:sz="4" w:space="0" w:color="auto"/>
              <w:right w:val="single" w:sz="4" w:space="0" w:color="auto"/>
            </w:tcBorders>
            <w:hideMark/>
          </w:tcPr>
          <w:p w:rsidR="00CF7761" w:rsidRDefault="00CF7761">
            <w:pPr>
              <w:snapToGrid w:val="0"/>
              <w:jc w:val="center"/>
              <w:rPr>
                <w:sz w:val="20"/>
                <w:szCs w:val="20"/>
                <w:lang w:eastAsia="en-US"/>
              </w:rPr>
            </w:pPr>
            <w:r>
              <w:rPr>
                <w:sz w:val="20"/>
                <w:szCs w:val="20"/>
              </w:rPr>
              <w:t>0</w:t>
            </w:r>
          </w:p>
        </w:tc>
        <w:tc>
          <w:tcPr>
            <w:tcW w:w="1608"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100,3км</w:t>
            </w:r>
          </w:p>
        </w:tc>
        <w:tc>
          <w:tcPr>
            <w:tcW w:w="1367" w:type="dxa"/>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0"/>
                <w:szCs w:val="20"/>
              </w:rPr>
            </w:pPr>
          </w:p>
        </w:tc>
      </w:tr>
      <w:tr w:rsidR="00CF7761" w:rsidTr="00CF7761">
        <w:tc>
          <w:tcPr>
            <w:tcW w:w="300" w:type="dxa"/>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0"/>
                <w:szCs w:val="20"/>
              </w:rPr>
            </w:pPr>
          </w:p>
        </w:tc>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0"/>
                <w:szCs w:val="20"/>
              </w:rPr>
            </w:pPr>
          </w:p>
        </w:tc>
        <w:tc>
          <w:tcPr>
            <w:tcW w:w="1200" w:type="dxa"/>
            <w:gridSpan w:val="4"/>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0"/>
                <w:szCs w:val="20"/>
              </w:rPr>
            </w:pPr>
          </w:p>
        </w:tc>
        <w:tc>
          <w:tcPr>
            <w:tcW w:w="1134" w:type="dxa"/>
            <w:gridSpan w:val="2"/>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rPr>
                <w:sz w:val="20"/>
                <w:szCs w:val="20"/>
              </w:rPr>
            </w:pPr>
            <w:r>
              <w:rPr>
                <w:sz w:val="20"/>
                <w:szCs w:val="20"/>
              </w:rPr>
              <w:t>2015</w:t>
            </w:r>
          </w:p>
        </w:tc>
        <w:tc>
          <w:tcPr>
            <w:tcW w:w="1223" w:type="dxa"/>
            <w:gridSpan w:val="3"/>
            <w:tcBorders>
              <w:top w:val="single" w:sz="4" w:space="0" w:color="auto"/>
              <w:left w:val="single" w:sz="4" w:space="0" w:color="auto"/>
              <w:bottom w:val="single" w:sz="4" w:space="0" w:color="auto"/>
              <w:right w:val="single" w:sz="4" w:space="0" w:color="auto"/>
            </w:tcBorders>
            <w:hideMark/>
          </w:tcPr>
          <w:p w:rsidR="00CF7761" w:rsidRDefault="00CF7761">
            <w:pPr>
              <w:jc w:val="center"/>
              <w:rPr>
                <w:sz w:val="20"/>
                <w:szCs w:val="20"/>
                <w:lang w:eastAsia="en-US"/>
              </w:rPr>
            </w:pPr>
            <w:r>
              <w:rPr>
                <w:sz w:val="20"/>
                <w:szCs w:val="20"/>
              </w:rPr>
              <w:t>0</w:t>
            </w:r>
          </w:p>
        </w:tc>
        <w:tc>
          <w:tcPr>
            <w:tcW w:w="1408" w:type="dxa"/>
            <w:gridSpan w:val="2"/>
            <w:tcBorders>
              <w:top w:val="single" w:sz="4" w:space="0" w:color="auto"/>
              <w:left w:val="single" w:sz="4" w:space="0" w:color="auto"/>
              <w:bottom w:val="single" w:sz="4" w:space="0" w:color="auto"/>
              <w:right w:val="single" w:sz="4" w:space="0" w:color="auto"/>
            </w:tcBorders>
            <w:hideMark/>
          </w:tcPr>
          <w:p w:rsidR="00CF7761" w:rsidRDefault="00CF7761">
            <w:pPr>
              <w:jc w:val="center"/>
              <w:rPr>
                <w:sz w:val="20"/>
                <w:szCs w:val="20"/>
                <w:lang w:eastAsia="en-US"/>
              </w:rPr>
            </w:pPr>
            <w:r>
              <w:rPr>
                <w:sz w:val="20"/>
                <w:szCs w:val="20"/>
              </w:rPr>
              <w:t>0</w:t>
            </w:r>
          </w:p>
        </w:tc>
        <w:tc>
          <w:tcPr>
            <w:tcW w:w="1396" w:type="dxa"/>
            <w:gridSpan w:val="2"/>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0</w:t>
            </w:r>
          </w:p>
        </w:tc>
        <w:tc>
          <w:tcPr>
            <w:tcW w:w="1247" w:type="dxa"/>
            <w:tcBorders>
              <w:top w:val="single" w:sz="4" w:space="0" w:color="auto"/>
              <w:left w:val="single" w:sz="4" w:space="0" w:color="auto"/>
              <w:bottom w:val="single" w:sz="4" w:space="0" w:color="auto"/>
              <w:right w:val="single" w:sz="4" w:space="0" w:color="auto"/>
            </w:tcBorders>
            <w:hideMark/>
          </w:tcPr>
          <w:p w:rsidR="00CF7761" w:rsidRDefault="00CF7761">
            <w:pPr>
              <w:snapToGrid w:val="0"/>
              <w:jc w:val="center"/>
              <w:rPr>
                <w:sz w:val="20"/>
                <w:szCs w:val="20"/>
                <w:lang w:eastAsia="en-US"/>
              </w:rPr>
            </w:pPr>
            <w:r>
              <w:rPr>
                <w:sz w:val="20"/>
                <w:szCs w:val="20"/>
              </w:rPr>
              <w:t>0</w:t>
            </w:r>
          </w:p>
        </w:tc>
        <w:tc>
          <w:tcPr>
            <w:tcW w:w="1135" w:type="dxa"/>
            <w:tcBorders>
              <w:top w:val="single" w:sz="4" w:space="0" w:color="auto"/>
              <w:left w:val="single" w:sz="4" w:space="0" w:color="auto"/>
              <w:bottom w:val="single" w:sz="4" w:space="0" w:color="auto"/>
              <w:right w:val="single" w:sz="4" w:space="0" w:color="auto"/>
            </w:tcBorders>
            <w:hideMark/>
          </w:tcPr>
          <w:p w:rsidR="00CF7761" w:rsidRDefault="00CF7761">
            <w:pPr>
              <w:snapToGrid w:val="0"/>
              <w:jc w:val="center"/>
              <w:rPr>
                <w:sz w:val="20"/>
                <w:szCs w:val="20"/>
                <w:lang w:eastAsia="en-US"/>
              </w:rPr>
            </w:pPr>
            <w:r>
              <w:rPr>
                <w:sz w:val="20"/>
                <w:szCs w:val="20"/>
              </w:rPr>
              <w:t>0</w:t>
            </w:r>
          </w:p>
        </w:tc>
        <w:tc>
          <w:tcPr>
            <w:tcW w:w="1608"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100,3км</w:t>
            </w:r>
          </w:p>
        </w:tc>
        <w:tc>
          <w:tcPr>
            <w:tcW w:w="1367" w:type="dxa"/>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0"/>
                <w:szCs w:val="20"/>
              </w:rPr>
            </w:pPr>
          </w:p>
        </w:tc>
      </w:tr>
      <w:tr w:rsidR="00CF7761" w:rsidTr="00CF7761">
        <w:trPr>
          <w:trHeight w:val="469"/>
        </w:trPr>
        <w:tc>
          <w:tcPr>
            <w:tcW w:w="3174" w:type="dxa"/>
            <w:gridSpan w:val="3"/>
            <w:vMerge w:val="restart"/>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rPr>
                <w:b/>
                <w:i/>
                <w:sz w:val="20"/>
                <w:szCs w:val="20"/>
              </w:rPr>
            </w:pPr>
            <w:r>
              <w:rPr>
                <w:b/>
                <w:i/>
                <w:sz w:val="20"/>
                <w:szCs w:val="20"/>
              </w:rPr>
              <w:t>Всего по подпрограмме 1:</w:t>
            </w:r>
            <w:r>
              <w:rPr>
                <w:b/>
                <w:bCs/>
                <w:i/>
                <w:sz w:val="20"/>
                <w:szCs w:val="20"/>
              </w:rPr>
              <w:t xml:space="preserve"> </w:t>
            </w:r>
            <w:r>
              <w:rPr>
                <w:b/>
                <w:i/>
                <w:sz w:val="20"/>
                <w:szCs w:val="20"/>
              </w:rPr>
              <w:t>«Модернизация и развитие территориальной сети автомобильных дорог Камешкирского района Пензенской области на2014-2022 годы»</w:t>
            </w:r>
          </w:p>
        </w:tc>
        <w:tc>
          <w:tcPr>
            <w:tcW w:w="1788" w:type="dxa"/>
            <w:gridSpan w:val="4"/>
            <w:vMerge w:val="restart"/>
            <w:tcBorders>
              <w:top w:val="single" w:sz="4" w:space="0" w:color="auto"/>
              <w:left w:val="single" w:sz="4" w:space="0" w:color="auto"/>
              <w:bottom w:val="single" w:sz="4" w:space="0" w:color="auto"/>
              <w:right w:val="single" w:sz="4" w:space="0" w:color="auto"/>
            </w:tcBorders>
          </w:tcPr>
          <w:p w:rsidR="00CF7761" w:rsidRDefault="00CF7761">
            <w:pPr>
              <w:snapToGrid w:val="0"/>
              <w:rPr>
                <w:sz w:val="20"/>
                <w:szCs w:val="20"/>
                <w:lang w:eastAsia="en-US"/>
              </w:rPr>
            </w:pPr>
            <w:r>
              <w:rPr>
                <w:sz w:val="20"/>
                <w:szCs w:val="20"/>
              </w:rPr>
              <w:t>Администрация  Камешкирского района Пензенской области</w:t>
            </w:r>
          </w:p>
          <w:p w:rsidR="00CF7761" w:rsidRDefault="00CF7761">
            <w:pPr>
              <w:widowControl w:val="0"/>
              <w:autoSpaceDE w:val="0"/>
              <w:autoSpaceDN w:val="0"/>
              <w:rPr>
                <w:sz w:val="20"/>
                <w:szCs w:val="20"/>
              </w:rPr>
            </w:pPr>
          </w:p>
        </w:tc>
        <w:tc>
          <w:tcPr>
            <w:tcW w:w="1134" w:type="dxa"/>
            <w:gridSpan w:val="2"/>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rPr>
                <w:b/>
                <w:sz w:val="20"/>
                <w:szCs w:val="20"/>
              </w:rPr>
            </w:pPr>
            <w:r>
              <w:rPr>
                <w:b/>
                <w:sz w:val="20"/>
                <w:szCs w:val="20"/>
              </w:rPr>
              <w:t>Итого</w:t>
            </w:r>
          </w:p>
        </w:tc>
        <w:tc>
          <w:tcPr>
            <w:tcW w:w="1223" w:type="dxa"/>
            <w:gridSpan w:val="3"/>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b/>
                <w:sz w:val="20"/>
                <w:szCs w:val="20"/>
              </w:rPr>
            </w:pPr>
            <w:r>
              <w:rPr>
                <w:b/>
                <w:sz w:val="20"/>
                <w:szCs w:val="20"/>
              </w:rPr>
              <w:t>3 645,14</w:t>
            </w:r>
          </w:p>
        </w:tc>
        <w:tc>
          <w:tcPr>
            <w:tcW w:w="1408" w:type="dxa"/>
            <w:gridSpan w:val="2"/>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b/>
                <w:sz w:val="20"/>
                <w:szCs w:val="20"/>
              </w:rPr>
            </w:pPr>
            <w:r>
              <w:rPr>
                <w:b/>
                <w:sz w:val="20"/>
                <w:szCs w:val="20"/>
              </w:rPr>
              <w:t>3 645,14</w:t>
            </w:r>
          </w:p>
        </w:tc>
        <w:tc>
          <w:tcPr>
            <w:tcW w:w="1396" w:type="dxa"/>
            <w:gridSpan w:val="2"/>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b/>
                <w:sz w:val="20"/>
                <w:szCs w:val="20"/>
              </w:rPr>
            </w:pPr>
            <w:r>
              <w:rPr>
                <w:b/>
                <w:sz w:val="20"/>
                <w:szCs w:val="20"/>
              </w:rPr>
              <w:t>0</w:t>
            </w:r>
          </w:p>
        </w:tc>
        <w:tc>
          <w:tcPr>
            <w:tcW w:w="1247"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b/>
                <w:sz w:val="20"/>
                <w:szCs w:val="20"/>
              </w:rPr>
            </w:pPr>
            <w:r>
              <w:rPr>
                <w:b/>
                <w:sz w:val="20"/>
                <w:szCs w:val="20"/>
              </w:rPr>
              <w:t>0</w:t>
            </w:r>
          </w:p>
        </w:tc>
        <w:tc>
          <w:tcPr>
            <w:tcW w:w="1135"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b/>
                <w:sz w:val="20"/>
                <w:szCs w:val="20"/>
              </w:rPr>
            </w:pPr>
            <w:r>
              <w:rPr>
                <w:b/>
                <w:sz w:val="20"/>
                <w:szCs w:val="20"/>
              </w:rPr>
              <w:t>0</w:t>
            </w:r>
          </w:p>
        </w:tc>
        <w:tc>
          <w:tcPr>
            <w:tcW w:w="1608"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b/>
                <w:sz w:val="20"/>
                <w:szCs w:val="20"/>
              </w:rPr>
            </w:pPr>
            <w:r>
              <w:rPr>
                <w:b/>
                <w:sz w:val="20"/>
                <w:szCs w:val="20"/>
              </w:rPr>
              <w:t>100,3км</w:t>
            </w:r>
          </w:p>
        </w:tc>
        <w:tc>
          <w:tcPr>
            <w:tcW w:w="1367" w:type="dxa"/>
            <w:vMerge w:val="restart"/>
            <w:tcBorders>
              <w:top w:val="single" w:sz="4" w:space="0" w:color="auto"/>
              <w:left w:val="single" w:sz="4" w:space="0" w:color="auto"/>
              <w:bottom w:val="single" w:sz="4" w:space="0" w:color="auto"/>
              <w:right w:val="single" w:sz="4" w:space="0" w:color="auto"/>
            </w:tcBorders>
          </w:tcPr>
          <w:p w:rsidR="00CF7761" w:rsidRDefault="00CF7761">
            <w:pPr>
              <w:widowControl w:val="0"/>
              <w:autoSpaceDE w:val="0"/>
              <w:autoSpaceDN w:val="0"/>
              <w:rPr>
                <w:sz w:val="20"/>
                <w:szCs w:val="20"/>
              </w:rPr>
            </w:pPr>
          </w:p>
        </w:tc>
      </w:tr>
      <w:tr w:rsidR="00CF7761" w:rsidTr="00CF7761">
        <w:trPr>
          <w:trHeight w:val="478"/>
        </w:trPr>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b/>
                <w:i/>
                <w:sz w:val="20"/>
                <w:szCs w:val="20"/>
              </w:rPr>
            </w:pPr>
          </w:p>
        </w:tc>
        <w:tc>
          <w:tcPr>
            <w:tcW w:w="1200" w:type="dxa"/>
            <w:gridSpan w:val="4"/>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0"/>
                <w:szCs w:val="20"/>
              </w:rPr>
            </w:pPr>
          </w:p>
        </w:tc>
        <w:tc>
          <w:tcPr>
            <w:tcW w:w="1134" w:type="dxa"/>
            <w:gridSpan w:val="2"/>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rPr>
                <w:sz w:val="20"/>
                <w:szCs w:val="20"/>
              </w:rPr>
            </w:pPr>
            <w:r>
              <w:rPr>
                <w:sz w:val="20"/>
                <w:szCs w:val="20"/>
              </w:rPr>
              <w:t>2014</w:t>
            </w:r>
          </w:p>
        </w:tc>
        <w:tc>
          <w:tcPr>
            <w:tcW w:w="1223" w:type="dxa"/>
            <w:gridSpan w:val="3"/>
            <w:tcBorders>
              <w:top w:val="single" w:sz="4" w:space="0" w:color="auto"/>
              <w:left w:val="single" w:sz="4" w:space="0" w:color="auto"/>
              <w:bottom w:val="single" w:sz="4" w:space="0" w:color="auto"/>
              <w:right w:val="single" w:sz="4" w:space="0" w:color="auto"/>
            </w:tcBorders>
            <w:hideMark/>
          </w:tcPr>
          <w:p w:rsidR="00CF7761" w:rsidRDefault="00CF7761">
            <w:pPr>
              <w:snapToGrid w:val="0"/>
              <w:jc w:val="center"/>
              <w:rPr>
                <w:sz w:val="20"/>
                <w:szCs w:val="20"/>
                <w:lang w:eastAsia="en-US"/>
              </w:rPr>
            </w:pPr>
            <w:r>
              <w:rPr>
                <w:sz w:val="20"/>
                <w:szCs w:val="20"/>
              </w:rPr>
              <w:t>1 784,2</w:t>
            </w:r>
          </w:p>
        </w:tc>
        <w:tc>
          <w:tcPr>
            <w:tcW w:w="1408" w:type="dxa"/>
            <w:gridSpan w:val="2"/>
            <w:tcBorders>
              <w:top w:val="single" w:sz="4" w:space="0" w:color="auto"/>
              <w:left w:val="single" w:sz="4" w:space="0" w:color="auto"/>
              <w:bottom w:val="single" w:sz="4" w:space="0" w:color="auto"/>
              <w:right w:val="single" w:sz="4" w:space="0" w:color="auto"/>
            </w:tcBorders>
            <w:hideMark/>
          </w:tcPr>
          <w:p w:rsidR="00CF7761" w:rsidRDefault="00CF7761">
            <w:pPr>
              <w:snapToGrid w:val="0"/>
              <w:jc w:val="center"/>
              <w:rPr>
                <w:sz w:val="20"/>
                <w:szCs w:val="20"/>
                <w:lang w:eastAsia="en-US"/>
              </w:rPr>
            </w:pPr>
            <w:r>
              <w:rPr>
                <w:sz w:val="20"/>
                <w:szCs w:val="20"/>
              </w:rPr>
              <w:t>1 784,2</w:t>
            </w:r>
          </w:p>
        </w:tc>
        <w:tc>
          <w:tcPr>
            <w:tcW w:w="1396" w:type="dxa"/>
            <w:gridSpan w:val="2"/>
            <w:tcBorders>
              <w:top w:val="single" w:sz="4" w:space="0" w:color="auto"/>
              <w:left w:val="single" w:sz="4" w:space="0" w:color="auto"/>
              <w:bottom w:val="single" w:sz="4" w:space="0" w:color="auto"/>
              <w:right w:val="single" w:sz="4" w:space="0" w:color="auto"/>
            </w:tcBorders>
            <w:hideMark/>
          </w:tcPr>
          <w:p w:rsidR="00CF7761" w:rsidRDefault="00CF7761">
            <w:pPr>
              <w:snapToGrid w:val="0"/>
              <w:jc w:val="center"/>
              <w:rPr>
                <w:sz w:val="20"/>
                <w:szCs w:val="20"/>
                <w:lang w:eastAsia="en-US"/>
              </w:rPr>
            </w:pPr>
            <w:r>
              <w:rPr>
                <w:spacing w:val="-20"/>
                <w:sz w:val="20"/>
                <w:szCs w:val="20"/>
              </w:rPr>
              <w:t>0</w:t>
            </w:r>
          </w:p>
        </w:tc>
        <w:tc>
          <w:tcPr>
            <w:tcW w:w="1247" w:type="dxa"/>
            <w:tcBorders>
              <w:top w:val="single" w:sz="4" w:space="0" w:color="auto"/>
              <w:left w:val="single" w:sz="4" w:space="0" w:color="auto"/>
              <w:bottom w:val="single" w:sz="4" w:space="0" w:color="auto"/>
              <w:right w:val="single" w:sz="4" w:space="0" w:color="auto"/>
            </w:tcBorders>
            <w:hideMark/>
          </w:tcPr>
          <w:p w:rsidR="00CF7761" w:rsidRDefault="00CF7761">
            <w:pPr>
              <w:snapToGrid w:val="0"/>
              <w:jc w:val="center"/>
              <w:rPr>
                <w:sz w:val="20"/>
                <w:szCs w:val="20"/>
                <w:lang w:eastAsia="en-US"/>
              </w:rPr>
            </w:pPr>
            <w:r>
              <w:rPr>
                <w:sz w:val="20"/>
                <w:szCs w:val="20"/>
              </w:rPr>
              <w:t>0</w:t>
            </w:r>
          </w:p>
        </w:tc>
        <w:tc>
          <w:tcPr>
            <w:tcW w:w="1135" w:type="dxa"/>
            <w:tcBorders>
              <w:top w:val="single" w:sz="4" w:space="0" w:color="auto"/>
              <w:left w:val="single" w:sz="4" w:space="0" w:color="auto"/>
              <w:bottom w:val="single" w:sz="4" w:space="0" w:color="auto"/>
              <w:right w:val="single" w:sz="4" w:space="0" w:color="auto"/>
            </w:tcBorders>
            <w:hideMark/>
          </w:tcPr>
          <w:p w:rsidR="00CF7761" w:rsidRDefault="00CF7761">
            <w:pPr>
              <w:snapToGrid w:val="0"/>
              <w:jc w:val="center"/>
              <w:rPr>
                <w:sz w:val="20"/>
                <w:szCs w:val="20"/>
                <w:lang w:eastAsia="en-US"/>
              </w:rPr>
            </w:pPr>
            <w:r>
              <w:rPr>
                <w:sz w:val="20"/>
                <w:szCs w:val="20"/>
              </w:rPr>
              <w:t>0</w:t>
            </w:r>
          </w:p>
        </w:tc>
        <w:tc>
          <w:tcPr>
            <w:tcW w:w="1608"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100,3км</w:t>
            </w:r>
          </w:p>
        </w:tc>
        <w:tc>
          <w:tcPr>
            <w:tcW w:w="1367" w:type="dxa"/>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0"/>
                <w:szCs w:val="20"/>
              </w:rPr>
            </w:pPr>
          </w:p>
        </w:tc>
      </w:tr>
      <w:tr w:rsidR="00CF7761" w:rsidTr="00CF7761">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b/>
                <w:i/>
                <w:sz w:val="20"/>
                <w:szCs w:val="20"/>
              </w:rPr>
            </w:pPr>
          </w:p>
        </w:tc>
        <w:tc>
          <w:tcPr>
            <w:tcW w:w="1200" w:type="dxa"/>
            <w:gridSpan w:val="4"/>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0"/>
                <w:szCs w:val="20"/>
              </w:rPr>
            </w:pPr>
          </w:p>
        </w:tc>
        <w:tc>
          <w:tcPr>
            <w:tcW w:w="1134" w:type="dxa"/>
            <w:gridSpan w:val="2"/>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rPr>
                <w:sz w:val="20"/>
                <w:szCs w:val="20"/>
              </w:rPr>
            </w:pPr>
            <w:r>
              <w:rPr>
                <w:sz w:val="20"/>
                <w:szCs w:val="20"/>
              </w:rPr>
              <w:t>2015</w:t>
            </w:r>
          </w:p>
        </w:tc>
        <w:tc>
          <w:tcPr>
            <w:tcW w:w="1223" w:type="dxa"/>
            <w:gridSpan w:val="3"/>
            <w:tcBorders>
              <w:top w:val="single" w:sz="4" w:space="0" w:color="auto"/>
              <w:left w:val="single" w:sz="4" w:space="0" w:color="auto"/>
              <w:bottom w:val="single" w:sz="4" w:space="0" w:color="auto"/>
              <w:right w:val="single" w:sz="4" w:space="0" w:color="auto"/>
            </w:tcBorders>
            <w:hideMark/>
          </w:tcPr>
          <w:p w:rsidR="00CF7761" w:rsidRDefault="00CF7761">
            <w:pPr>
              <w:jc w:val="center"/>
              <w:rPr>
                <w:sz w:val="20"/>
                <w:szCs w:val="20"/>
                <w:lang w:eastAsia="en-US"/>
              </w:rPr>
            </w:pPr>
            <w:r>
              <w:rPr>
                <w:sz w:val="20"/>
                <w:szCs w:val="20"/>
              </w:rPr>
              <w:t>1 860,94</w:t>
            </w:r>
          </w:p>
        </w:tc>
        <w:tc>
          <w:tcPr>
            <w:tcW w:w="1408" w:type="dxa"/>
            <w:gridSpan w:val="2"/>
            <w:tcBorders>
              <w:top w:val="single" w:sz="4" w:space="0" w:color="auto"/>
              <w:left w:val="single" w:sz="4" w:space="0" w:color="auto"/>
              <w:bottom w:val="single" w:sz="4" w:space="0" w:color="auto"/>
              <w:right w:val="single" w:sz="4" w:space="0" w:color="auto"/>
            </w:tcBorders>
            <w:hideMark/>
          </w:tcPr>
          <w:p w:rsidR="00CF7761" w:rsidRDefault="00CF7761">
            <w:pPr>
              <w:jc w:val="center"/>
              <w:rPr>
                <w:sz w:val="20"/>
                <w:szCs w:val="20"/>
                <w:lang w:eastAsia="en-US"/>
              </w:rPr>
            </w:pPr>
            <w:r>
              <w:rPr>
                <w:sz w:val="20"/>
                <w:szCs w:val="20"/>
              </w:rPr>
              <w:t>1 860,94</w:t>
            </w:r>
          </w:p>
        </w:tc>
        <w:tc>
          <w:tcPr>
            <w:tcW w:w="1396" w:type="dxa"/>
            <w:gridSpan w:val="2"/>
            <w:tcBorders>
              <w:top w:val="single" w:sz="4" w:space="0" w:color="auto"/>
              <w:left w:val="single" w:sz="4" w:space="0" w:color="auto"/>
              <w:bottom w:val="single" w:sz="4" w:space="0" w:color="auto"/>
              <w:right w:val="single" w:sz="4" w:space="0" w:color="auto"/>
            </w:tcBorders>
            <w:hideMark/>
          </w:tcPr>
          <w:p w:rsidR="00CF7761" w:rsidRDefault="00CF7761">
            <w:pPr>
              <w:snapToGrid w:val="0"/>
              <w:jc w:val="center"/>
              <w:rPr>
                <w:sz w:val="20"/>
                <w:szCs w:val="20"/>
                <w:lang w:eastAsia="en-US"/>
              </w:rPr>
            </w:pPr>
            <w:r>
              <w:rPr>
                <w:sz w:val="20"/>
                <w:szCs w:val="20"/>
              </w:rPr>
              <w:t>0</w:t>
            </w:r>
          </w:p>
        </w:tc>
        <w:tc>
          <w:tcPr>
            <w:tcW w:w="1247" w:type="dxa"/>
            <w:tcBorders>
              <w:top w:val="single" w:sz="4" w:space="0" w:color="auto"/>
              <w:left w:val="single" w:sz="4" w:space="0" w:color="auto"/>
              <w:bottom w:val="single" w:sz="4" w:space="0" w:color="auto"/>
              <w:right w:val="single" w:sz="4" w:space="0" w:color="auto"/>
            </w:tcBorders>
            <w:hideMark/>
          </w:tcPr>
          <w:p w:rsidR="00CF7761" w:rsidRDefault="00CF7761">
            <w:pPr>
              <w:snapToGrid w:val="0"/>
              <w:jc w:val="center"/>
              <w:rPr>
                <w:sz w:val="20"/>
                <w:szCs w:val="20"/>
                <w:lang w:eastAsia="en-US"/>
              </w:rPr>
            </w:pPr>
            <w:r>
              <w:rPr>
                <w:sz w:val="20"/>
                <w:szCs w:val="20"/>
              </w:rPr>
              <w:t>0</w:t>
            </w:r>
          </w:p>
        </w:tc>
        <w:tc>
          <w:tcPr>
            <w:tcW w:w="1135" w:type="dxa"/>
            <w:tcBorders>
              <w:top w:val="single" w:sz="4" w:space="0" w:color="auto"/>
              <w:left w:val="single" w:sz="4" w:space="0" w:color="auto"/>
              <w:bottom w:val="single" w:sz="4" w:space="0" w:color="auto"/>
              <w:right w:val="single" w:sz="4" w:space="0" w:color="auto"/>
            </w:tcBorders>
            <w:hideMark/>
          </w:tcPr>
          <w:p w:rsidR="00CF7761" w:rsidRDefault="00CF7761">
            <w:pPr>
              <w:snapToGrid w:val="0"/>
              <w:jc w:val="center"/>
              <w:rPr>
                <w:sz w:val="20"/>
                <w:szCs w:val="20"/>
                <w:lang w:eastAsia="en-US"/>
              </w:rPr>
            </w:pPr>
            <w:r>
              <w:rPr>
                <w:sz w:val="20"/>
                <w:szCs w:val="20"/>
              </w:rPr>
              <w:t>0</w:t>
            </w:r>
          </w:p>
        </w:tc>
        <w:tc>
          <w:tcPr>
            <w:tcW w:w="1608"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100,3км</w:t>
            </w:r>
          </w:p>
        </w:tc>
        <w:tc>
          <w:tcPr>
            <w:tcW w:w="1367" w:type="dxa"/>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0"/>
                <w:szCs w:val="20"/>
              </w:rPr>
            </w:pPr>
          </w:p>
        </w:tc>
      </w:tr>
      <w:tr w:rsidR="00CF7761" w:rsidTr="00CF7761">
        <w:tc>
          <w:tcPr>
            <w:tcW w:w="15480" w:type="dxa"/>
            <w:gridSpan w:val="20"/>
            <w:tcBorders>
              <w:top w:val="single" w:sz="4" w:space="0" w:color="auto"/>
              <w:left w:val="single" w:sz="4" w:space="0" w:color="auto"/>
              <w:bottom w:val="single" w:sz="4" w:space="0" w:color="auto"/>
              <w:right w:val="single" w:sz="4" w:space="0" w:color="auto"/>
            </w:tcBorders>
            <w:vAlign w:val="center"/>
          </w:tcPr>
          <w:p w:rsidR="00CF7761" w:rsidRDefault="00CF7761">
            <w:pPr>
              <w:widowControl w:val="0"/>
              <w:autoSpaceDE w:val="0"/>
              <w:autoSpaceDN w:val="0"/>
              <w:jc w:val="center"/>
              <w:rPr>
                <w:b/>
                <w:bCs/>
                <w:sz w:val="20"/>
                <w:szCs w:val="20"/>
                <w:lang w:eastAsia="en-US"/>
              </w:rPr>
            </w:pPr>
          </w:p>
          <w:p w:rsidR="00CF7761" w:rsidRDefault="00CF7761">
            <w:pPr>
              <w:widowControl w:val="0"/>
              <w:autoSpaceDE w:val="0"/>
              <w:autoSpaceDN w:val="0"/>
              <w:jc w:val="center"/>
              <w:rPr>
                <w:b/>
                <w:bCs/>
                <w:sz w:val="20"/>
                <w:szCs w:val="20"/>
              </w:rPr>
            </w:pPr>
          </w:p>
          <w:p w:rsidR="00CF7761" w:rsidRDefault="00CF7761">
            <w:pPr>
              <w:widowControl w:val="0"/>
              <w:autoSpaceDE w:val="0"/>
              <w:autoSpaceDN w:val="0"/>
              <w:jc w:val="center"/>
              <w:rPr>
                <w:b/>
                <w:bCs/>
                <w:sz w:val="20"/>
                <w:szCs w:val="20"/>
              </w:rPr>
            </w:pPr>
            <w:r>
              <w:rPr>
                <w:b/>
                <w:bCs/>
                <w:sz w:val="20"/>
                <w:szCs w:val="20"/>
              </w:rPr>
              <w:t>Подпрограмма 2 «Улучшение качества автотранспортных перевозок в Камешкирском  районе Пензенской области на 2014-2022 годы»</w:t>
            </w:r>
          </w:p>
        </w:tc>
      </w:tr>
      <w:tr w:rsidR="00CF7761" w:rsidTr="00CF7761">
        <w:tc>
          <w:tcPr>
            <w:tcW w:w="15480" w:type="dxa"/>
            <w:gridSpan w:val="20"/>
            <w:tcBorders>
              <w:top w:val="single" w:sz="4" w:space="0" w:color="auto"/>
              <w:left w:val="single" w:sz="4" w:space="0" w:color="auto"/>
              <w:bottom w:val="single" w:sz="4" w:space="0" w:color="auto"/>
              <w:right w:val="single" w:sz="4" w:space="0" w:color="auto"/>
            </w:tcBorders>
            <w:vAlign w:val="center"/>
            <w:hideMark/>
          </w:tcPr>
          <w:p w:rsidR="00CF7761" w:rsidRDefault="00CF7761">
            <w:pPr>
              <w:widowControl w:val="0"/>
              <w:autoSpaceDE w:val="0"/>
              <w:autoSpaceDN w:val="0"/>
              <w:jc w:val="center"/>
              <w:rPr>
                <w:sz w:val="20"/>
                <w:szCs w:val="20"/>
              </w:rPr>
            </w:pPr>
            <w:r>
              <w:rPr>
                <w:b/>
                <w:bCs/>
                <w:sz w:val="20"/>
                <w:szCs w:val="20"/>
              </w:rPr>
              <w:t>Цель подпрограммы – Создание условий для предоставления транспортных услуг населению и организация качественного обслуживания населения в границах муниципального образования «Камешкирский район» Пензенской области</w:t>
            </w:r>
          </w:p>
        </w:tc>
      </w:tr>
      <w:tr w:rsidR="00CF7761" w:rsidTr="00CF7761">
        <w:tc>
          <w:tcPr>
            <w:tcW w:w="15480" w:type="dxa"/>
            <w:gridSpan w:val="20"/>
            <w:tcBorders>
              <w:top w:val="single" w:sz="4" w:space="0" w:color="auto"/>
              <w:left w:val="single" w:sz="4" w:space="0" w:color="auto"/>
              <w:bottom w:val="single" w:sz="4" w:space="0" w:color="auto"/>
              <w:right w:val="single" w:sz="4" w:space="0" w:color="auto"/>
            </w:tcBorders>
            <w:vAlign w:val="center"/>
            <w:hideMark/>
          </w:tcPr>
          <w:p w:rsidR="00CF7761" w:rsidRDefault="00CF7761">
            <w:pPr>
              <w:snapToGrid w:val="0"/>
              <w:jc w:val="center"/>
              <w:rPr>
                <w:b/>
                <w:bCs/>
                <w:sz w:val="20"/>
                <w:szCs w:val="20"/>
                <w:lang w:eastAsia="en-US"/>
              </w:rPr>
            </w:pPr>
            <w:r>
              <w:rPr>
                <w:b/>
                <w:bCs/>
                <w:sz w:val="20"/>
                <w:szCs w:val="20"/>
              </w:rPr>
              <w:t>Задачи подпрограммы:</w:t>
            </w:r>
          </w:p>
          <w:p w:rsidR="00CF7761" w:rsidRDefault="00CF7761">
            <w:pPr>
              <w:widowControl w:val="0"/>
              <w:autoSpaceDE w:val="0"/>
              <w:autoSpaceDN w:val="0"/>
              <w:rPr>
                <w:sz w:val="20"/>
                <w:szCs w:val="20"/>
              </w:rPr>
            </w:pPr>
            <w:r>
              <w:rPr>
                <w:b/>
                <w:bCs/>
                <w:sz w:val="20"/>
                <w:szCs w:val="20"/>
              </w:rPr>
              <w:t>- обеспечение спроса населения Камешкирского района Пензенской области в автотранспортных перевозках пассажиров на маршрутах регулярных перевозок автомобильным транспортом в муниципальном сообщении;</w:t>
            </w:r>
          </w:p>
        </w:tc>
      </w:tr>
      <w:tr w:rsidR="00CF7761" w:rsidTr="00CF7761">
        <w:trPr>
          <w:trHeight w:val="323"/>
        </w:trPr>
        <w:tc>
          <w:tcPr>
            <w:tcW w:w="850" w:type="dxa"/>
            <w:gridSpan w:val="2"/>
            <w:vMerge w:val="restart"/>
            <w:tcBorders>
              <w:top w:val="single" w:sz="4" w:space="0" w:color="auto"/>
              <w:left w:val="single" w:sz="4" w:space="0" w:color="auto"/>
              <w:bottom w:val="single" w:sz="4" w:space="0" w:color="auto"/>
              <w:right w:val="single" w:sz="4" w:space="0" w:color="auto"/>
            </w:tcBorders>
            <w:vAlign w:val="center"/>
            <w:hideMark/>
          </w:tcPr>
          <w:p w:rsidR="00CF7761" w:rsidRDefault="00CF7761">
            <w:pPr>
              <w:snapToGrid w:val="0"/>
              <w:spacing w:after="200" w:line="276" w:lineRule="auto"/>
              <w:jc w:val="center"/>
              <w:rPr>
                <w:sz w:val="20"/>
                <w:szCs w:val="20"/>
                <w:lang w:eastAsia="en-US"/>
              </w:rPr>
            </w:pPr>
            <w:r>
              <w:rPr>
                <w:sz w:val="20"/>
                <w:szCs w:val="20"/>
              </w:rPr>
              <w:lastRenderedPageBreak/>
              <w:t>2</w:t>
            </w:r>
          </w:p>
        </w:tc>
        <w:tc>
          <w:tcPr>
            <w:tcW w:w="2552" w:type="dxa"/>
            <w:gridSpan w:val="2"/>
            <w:vMerge w:val="restart"/>
            <w:tcBorders>
              <w:top w:val="single" w:sz="4" w:space="0" w:color="auto"/>
              <w:left w:val="single" w:sz="4" w:space="0" w:color="auto"/>
              <w:bottom w:val="single" w:sz="4" w:space="0" w:color="auto"/>
              <w:right w:val="single" w:sz="4" w:space="0" w:color="auto"/>
            </w:tcBorders>
            <w:vAlign w:val="center"/>
            <w:hideMark/>
          </w:tcPr>
          <w:p w:rsidR="00CF7761" w:rsidRDefault="00CF7761">
            <w:pPr>
              <w:snapToGrid w:val="0"/>
              <w:spacing w:after="200" w:line="276" w:lineRule="auto"/>
              <w:rPr>
                <w:sz w:val="20"/>
                <w:szCs w:val="20"/>
                <w:lang w:eastAsia="en-US"/>
              </w:rPr>
            </w:pPr>
            <w:r>
              <w:rPr>
                <w:sz w:val="20"/>
                <w:szCs w:val="20"/>
              </w:rPr>
              <w:t>Обеспечение населения  транспортным сообщением</w:t>
            </w:r>
          </w:p>
        </w:tc>
        <w:tc>
          <w:tcPr>
            <w:tcW w:w="1985" w:type="dxa"/>
            <w:gridSpan w:val="4"/>
            <w:vMerge w:val="restart"/>
            <w:tcBorders>
              <w:top w:val="single" w:sz="4" w:space="0" w:color="auto"/>
              <w:left w:val="single" w:sz="4" w:space="0" w:color="auto"/>
              <w:bottom w:val="single" w:sz="4" w:space="0" w:color="auto"/>
              <w:right w:val="single" w:sz="4" w:space="0" w:color="auto"/>
            </w:tcBorders>
            <w:vAlign w:val="center"/>
            <w:hideMark/>
          </w:tcPr>
          <w:p w:rsidR="00CF7761" w:rsidRDefault="00CF7761">
            <w:pPr>
              <w:snapToGrid w:val="0"/>
              <w:spacing w:after="200" w:line="276" w:lineRule="auto"/>
              <w:rPr>
                <w:sz w:val="20"/>
                <w:szCs w:val="20"/>
                <w:lang w:eastAsia="en-US"/>
              </w:rPr>
            </w:pPr>
            <w:r>
              <w:rPr>
                <w:sz w:val="20"/>
                <w:szCs w:val="20"/>
              </w:rPr>
              <w:t>Отдел экономики, развитие сельского хозяйства и продовольствия</w:t>
            </w:r>
          </w:p>
        </w:tc>
        <w:tc>
          <w:tcPr>
            <w:tcW w:w="850" w:type="dxa"/>
            <w:gridSpan w:val="3"/>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Итого</w:t>
            </w:r>
          </w:p>
        </w:tc>
        <w:tc>
          <w:tcPr>
            <w:tcW w:w="1082" w:type="dxa"/>
            <w:tcBorders>
              <w:top w:val="single" w:sz="4" w:space="0" w:color="auto"/>
              <w:left w:val="single" w:sz="4" w:space="0" w:color="auto"/>
              <w:bottom w:val="single" w:sz="4" w:space="0" w:color="auto"/>
              <w:right w:val="single" w:sz="4" w:space="0" w:color="auto"/>
            </w:tcBorders>
            <w:hideMark/>
          </w:tcPr>
          <w:p w:rsidR="00CF7761" w:rsidRDefault="00CF7761">
            <w:pPr>
              <w:jc w:val="center"/>
              <w:rPr>
                <w:b/>
                <w:sz w:val="20"/>
                <w:szCs w:val="20"/>
                <w:lang w:eastAsia="en-US"/>
              </w:rPr>
            </w:pPr>
            <w:r>
              <w:rPr>
                <w:b/>
                <w:sz w:val="20"/>
                <w:szCs w:val="20"/>
              </w:rPr>
              <w:t>598,0</w:t>
            </w:r>
          </w:p>
        </w:tc>
        <w:tc>
          <w:tcPr>
            <w:tcW w:w="1443" w:type="dxa"/>
            <w:gridSpan w:val="3"/>
            <w:tcBorders>
              <w:top w:val="single" w:sz="4" w:space="0" w:color="auto"/>
              <w:left w:val="single" w:sz="4" w:space="0" w:color="auto"/>
              <w:bottom w:val="single" w:sz="4" w:space="0" w:color="auto"/>
              <w:right w:val="single" w:sz="4" w:space="0" w:color="auto"/>
            </w:tcBorders>
            <w:hideMark/>
          </w:tcPr>
          <w:p w:rsidR="00CF7761" w:rsidRDefault="00CF7761">
            <w:pPr>
              <w:jc w:val="center"/>
              <w:rPr>
                <w:b/>
                <w:sz w:val="20"/>
                <w:szCs w:val="20"/>
                <w:lang w:eastAsia="en-US"/>
              </w:rPr>
            </w:pPr>
            <w:r>
              <w:rPr>
                <w:b/>
                <w:sz w:val="20"/>
                <w:szCs w:val="20"/>
              </w:rPr>
              <w:t>598,0</w:t>
            </w:r>
          </w:p>
        </w:tc>
        <w:tc>
          <w:tcPr>
            <w:tcW w:w="1361" w:type="dxa"/>
            <w:tcBorders>
              <w:top w:val="single" w:sz="4" w:space="0" w:color="auto"/>
              <w:left w:val="single" w:sz="4" w:space="0" w:color="auto"/>
              <w:bottom w:val="single" w:sz="4" w:space="0" w:color="auto"/>
              <w:right w:val="single" w:sz="4" w:space="0" w:color="auto"/>
            </w:tcBorders>
            <w:hideMark/>
          </w:tcPr>
          <w:p w:rsidR="00CF7761" w:rsidRDefault="00CF7761">
            <w:pPr>
              <w:jc w:val="center"/>
              <w:rPr>
                <w:sz w:val="20"/>
                <w:szCs w:val="20"/>
                <w:lang w:eastAsia="en-US"/>
              </w:rPr>
            </w:pPr>
            <w:r>
              <w:rPr>
                <w:sz w:val="20"/>
                <w:szCs w:val="20"/>
              </w:rPr>
              <w:t>-</w:t>
            </w:r>
          </w:p>
        </w:tc>
        <w:tc>
          <w:tcPr>
            <w:tcW w:w="1247" w:type="dxa"/>
            <w:tcBorders>
              <w:top w:val="single" w:sz="4" w:space="0" w:color="auto"/>
              <w:left w:val="single" w:sz="4" w:space="0" w:color="auto"/>
              <w:bottom w:val="single" w:sz="4" w:space="0" w:color="auto"/>
              <w:right w:val="single" w:sz="4" w:space="0" w:color="auto"/>
            </w:tcBorders>
            <w:hideMark/>
          </w:tcPr>
          <w:p w:rsidR="00CF7761" w:rsidRDefault="00CF7761">
            <w:pPr>
              <w:jc w:val="center"/>
              <w:rPr>
                <w:sz w:val="20"/>
                <w:szCs w:val="20"/>
                <w:lang w:eastAsia="en-US"/>
              </w:rPr>
            </w:pPr>
            <w:r>
              <w:rPr>
                <w:sz w:val="20"/>
                <w:szCs w:val="20"/>
              </w:rPr>
              <w:t>-</w:t>
            </w:r>
          </w:p>
        </w:tc>
        <w:tc>
          <w:tcPr>
            <w:tcW w:w="1135" w:type="dxa"/>
            <w:tcBorders>
              <w:top w:val="single" w:sz="4" w:space="0" w:color="auto"/>
              <w:left w:val="single" w:sz="4" w:space="0" w:color="auto"/>
              <w:bottom w:val="single" w:sz="4" w:space="0" w:color="auto"/>
              <w:right w:val="single" w:sz="4" w:space="0" w:color="auto"/>
            </w:tcBorders>
            <w:hideMark/>
          </w:tcPr>
          <w:p w:rsidR="00CF7761" w:rsidRDefault="00CF7761">
            <w:pPr>
              <w:jc w:val="center"/>
              <w:rPr>
                <w:sz w:val="20"/>
                <w:szCs w:val="20"/>
                <w:lang w:eastAsia="en-US"/>
              </w:rPr>
            </w:pPr>
            <w:r>
              <w:rPr>
                <w:sz w:val="20"/>
                <w:szCs w:val="20"/>
              </w:rPr>
              <w:t>-</w:t>
            </w:r>
          </w:p>
        </w:tc>
        <w:tc>
          <w:tcPr>
            <w:tcW w:w="1608" w:type="dxa"/>
            <w:tcBorders>
              <w:top w:val="single" w:sz="4" w:space="0" w:color="auto"/>
              <w:left w:val="single" w:sz="4" w:space="0" w:color="auto"/>
              <w:bottom w:val="single" w:sz="4" w:space="0" w:color="auto"/>
              <w:right w:val="single" w:sz="4" w:space="0" w:color="auto"/>
            </w:tcBorders>
            <w:hideMark/>
          </w:tcPr>
          <w:p w:rsidR="00CF7761" w:rsidRDefault="00CF7761">
            <w:pPr>
              <w:jc w:val="center"/>
              <w:rPr>
                <w:sz w:val="20"/>
                <w:szCs w:val="20"/>
                <w:lang w:eastAsia="en-US"/>
              </w:rPr>
            </w:pPr>
            <w:r>
              <w:rPr>
                <w:sz w:val="20"/>
                <w:szCs w:val="20"/>
              </w:rPr>
              <w:t>100%</w:t>
            </w:r>
          </w:p>
        </w:tc>
        <w:tc>
          <w:tcPr>
            <w:tcW w:w="1367" w:type="dxa"/>
            <w:vMerge w:val="restart"/>
            <w:tcBorders>
              <w:top w:val="single" w:sz="4" w:space="0" w:color="auto"/>
              <w:left w:val="single" w:sz="4" w:space="0" w:color="auto"/>
              <w:bottom w:val="single" w:sz="4" w:space="0" w:color="auto"/>
              <w:right w:val="single" w:sz="4" w:space="0" w:color="auto"/>
            </w:tcBorders>
          </w:tcPr>
          <w:p w:rsidR="00CF7761" w:rsidRDefault="00CF7761">
            <w:pPr>
              <w:widowControl w:val="0"/>
              <w:autoSpaceDE w:val="0"/>
              <w:autoSpaceDN w:val="0"/>
              <w:rPr>
                <w:sz w:val="20"/>
                <w:szCs w:val="20"/>
              </w:rPr>
            </w:pPr>
          </w:p>
        </w:tc>
      </w:tr>
      <w:tr w:rsidR="00CF7761" w:rsidTr="00CF7761">
        <w:trPr>
          <w:trHeight w:val="333"/>
        </w:trPr>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0"/>
                <w:szCs w:val="20"/>
                <w:lang w:eastAsia="en-US"/>
              </w:rPr>
            </w:pPr>
          </w:p>
        </w:tc>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0"/>
                <w:szCs w:val="20"/>
                <w:lang w:eastAsia="en-US"/>
              </w:rPr>
            </w:pPr>
          </w:p>
        </w:tc>
        <w:tc>
          <w:tcPr>
            <w:tcW w:w="1200" w:type="dxa"/>
            <w:gridSpan w:val="4"/>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0"/>
                <w:szCs w:val="20"/>
                <w:lang w:eastAsia="en-US"/>
              </w:rPr>
            </w:pPr>
          </w:p>
        </w:tc>
        <w:tc>
          <w:tcPr>
            <w:tcW w:w="850" w:type="dxa"/>
            <w:gridSpan w:val="3"/>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2014</w:t>
            </w:r>
          </w:p>
        </w:tc>
        <w:tc>
          <w:tcPr>
            <w:tcW w:w="1082" w:type="dxa"/>
            <w:tcBorders>
              <w:top w:val="single" w:sz="4" w:space="0" w:color="auto"/>
              <w:left w:val="single" w:sz="4" w:space="0" w:color="auto"/>
              <w:bottom w:val="single" w:sz="4" w:space="0" w:color="auto"/>
              <w:right w:val="single" w:sz="4" w:space="0" w:color="auto"/>
            </w:tcBorders>
            <w:hideMark/>
          </w:tcPr>
          <w:p w:rsidR="00CF7761" w:rsidRDefault="00CF7761">
            <w:pPr>
              <w:jc w:val="center"/>
              <w:rPr>
                <w:sz w:val="20"/>
                <w:szCs w:val="20"/>
                <w:lang w:eastAsia="en-US"/>
              </w:rPr>
            </w:pPr>
            <w:r>
              <w:rPr>
                <w:sz w:val="20"/>
                <w:szCs w:val="20"/>
              </w:rPr>
              <w:t>400,0</w:t>
            </w:r>
          </w:p>
        </w:tc>
        <w:tc>
          <w:tcPr>
            <w:tcW w:w="1443" w:type="dxa"/>
            <w:gridSpan w:val="3"/>
            <w:tcBorders>
              <w:top w:val="single" w:sz="4" w:space="0" w:color="auto"/>
              <w:left w:val="single" w:sz="4" w:space="0" w:color="auto"/>
              <w:bottom w:val="single" w:sz="4" w:space="0" w:color="auto"/>
              <w:right w:val="single" w:sz="4" w:space="0" w:color="auto"/>
            </w:tcBorders>
            <w:hideMark/>
          </w:tcPr>
          <w:p w:rsidR="00CF7761" w:rsidRDefault="00CF7761">
            <w:pPr>
              <w:jc w:val="center"/>
              <w:rPr>
                <w:sz w:val="20"/>
                <w:szCs w:val="20"/>
                <w:lang w:eastAsia="en-US"/>
              </w:rPr>
            </w:pPr>
            <w:r>
              <w:rPr>
                <w:sz w:val="20"/>
                <w:szCs w:val="20"/>
              </w:rPr>
              <w:t>400,0</w:t>
            </w:r>
          </w:p>
        </w:tc>
        <w:tc>
          <w:tcPr>
            <w:tcW w:w="1361" w:type="dxa"/>
            <w:tcBorders>
              <w:top w:val="single" w:sz="4" w:space="0" w:color="auto"/>
              <w:left w:val="single" w:sz="4" w:space="0" w:color="auto"/>
              <w:bottom w:val="single" w:sz="4" w:space="0" w:color="auto"/>
              <w:right w:val="single" w:sz="4" w:space="0" w:color="auto"/>
            </w:tcBorders>
            <w:hideMark/>
          </w:tcPr>
          <w:p w:rsidR="00CF7761" w:rsidRDefault="00CF7761">
            <w:pPr>
              <w:jc w:val="center"/>
              <w:rPr>
                <w:sz w:val="20"/>
                <w:szCs w:val="20"/>
                <w:lang w:eastAsia="en-US"/>
              </w:rPr>
            </w:pPr>
            <w:r>
              <w:rPr>
                <w:sz w:val="20"/>
                <w:szCs w:val="20"/>
              </w:rPr>
              <w:t>-</w:t>
            </w:r>
          </w:p>
        </w:tc>
        <w:tc>
          <w:tcPr>
            <w:tcW w:w="1247" w:type="dxa"/>
            <w:tcBorders>
              <w:top w:val="single" w:sz="4" w:space="0" w:color="auto"/>
              <w:left w:val="single" w:sz="4" w:space="0" w:color="auto"/>
              <w:bottom w:val="single" w:sz="4" w:space="0" w:color="auto"/>
              <w:right w:val="single" w:sz="4" w:space="0" w:color="auto"/>
            </w:tcBorders>
            <w:hideMark/>
          </w:tcPr>
          <w:p w:rsidR="00CF7761" w:rsidRDefault="00CF7761">
            <w:pPr>
              <w:jc w:val="center"/>
              <w:rPr>
                <w:sz w:val="20"/>
                <w:szCs w:val="20"/>
                <w:lang w:eastAsia="en-US"/>
              </w:rPr>
            </w:pPr>
            <w:r>
              <w:rPr>
                <w:sz w:val="20"/>
                <w:szCs w:val="20"/>
              </w:rPr>
              <w:t>-</w:t>
            </w:r>
          </w:p>
        </w:tc>
        <w:tc>
          <w:tcPr>
            <w:tcW w:w="1135" w:type="dxa"/>
            <w:tcBorders>
              <w:top w:val="single" w:sz="4" w:space="0" w:color="auto"/>
              <w:left w:val="single" w:sz="4" w:space="0" w:color="auto"/>
              <w:bottom w:val="single" w:sz="4" w:space="0" w:color="auto"/>
              <w:right w:val="single" w:sz="4" w:space="0" w:color="auto"/>
            </w:tcBorders>
            <w:hideMark/>
          </w:tcPr>
          <w:p w:rsidR="00CF7761" w:rsidRDefault="00CF7761">
            <w:pPr>
              <w:jc w:val="center"/>
              <w:rPr>
                <w:sz w:val="20"/>
                <w:szCs w:val="20"/>
                <w:lang w:eastAsia="en-US"/>
              </w:rPr>
            </w:pPr>
            <w:r>
              <w:rPr>
                <w:sz w:val="20"/>
                <w:szCs w:val="20"/>
              </w:rPr>
              <w:t>-</w:t>
            </w:r>
          </w:p>
        </w:tc>
        <w:tc>
          <w:tcPr>
            <w:tcW w:w="1608" w:type="dxa"/>
            <w:tcBorders>
              <w:top w:val="single" w:sz="4" w:space="0" w:color="auto"/>
              <w:left w:val="single" w:sz="4" w:space="0" w:color="auto"/>
              <w:bottom w:val="single" w:sz="4" w:space="0" w:color="auto"/>
              <w:right w:val="single" w:sz="4" w:space="0" w:color="auto"/>
            </w:tcBorders>
            <w:hideMark/>
          </w:tcPr>
          <w:p w:rsidR="00CF7761" w:rsidRDefault="00CF7761">
            <w:pPr>
              <w:jc w:val="center"/>
              <w:rPr>
                <w:sz w:val="20"/>
                <w:szCs w:val="20"/>
                <w:lang w:eastAsia="en-US"/>
              </w:rPr>
            </w:pPr>
            <w:r>
              <w:rPr>
                <w:sz w:val="20"/>
                <w:szCs w:val="20"/>
              </w:rPr>
              <w:t>100%</w:t>
            </w:r>
          </w:p>
        </w:tc>
        <w:tc>
          <w:tcPr>
            <w:tcW w:w="1367" w:type="dxa"/>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0"/>
                <w:szCs w:val="20"/>
              </w:rPr>
            </w:pPr>
          </w:p>
        </w:tc>
      </w:tr>
      <w:tr w:rsidR="00CF7761" w:rsidTr="00CF7761">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0"/>
                <w:szCs w:val="20"/>
                <w:lang w:eastAsia="en-US"/>
              </w:rPr>
            </w:pPr>
          </w:p>
        </w:tc>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0"/>
                <w:szCs w:val="20"/>
                <w:lang w:eastAsia="en-US"/>
              </w:rPr>
            </w:pPr>
          </w:p>
        </w:tc>
        <w:tc>
          <w:tcPr>
            <w:tcW w:w="1200" w:type="dxa"/>
            <w:gridSpan w:val="4"/>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0"/>
                <w:szCs w:val="20"/>
                <w:lang w:eastAsia="en-US"/>
              </w:rPr>
            </w:pPr>
          </w:p>
        </w:tc>
        <w:tc>
          <w:tcPr>
            <w:tcW w:w="850" w:type="dxa"/>
            <w:gridSpan w:val="3"/>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2015</w:t>
            </w:r>
          </w:p>
        </w:tc>
        <w:tc>
          <w:tcPr>
            <w:tcW w:w="1082" w:type="dxa"/>
            <w:tcBorders>
              <w:top w:val="single" w:sz="4" w:space="0" w:color="auto"/>
              <w:left w:val="single" w:sz="4" w:space="0" w:color="auto"/>
              <w:bottom w:val="single" w:sz="4" w:space="0" w:color="auto"/>
              <w:right w:val="single" w:sz="4" w:space="0" w:color="auto"/>
            </w:tcBorders>
            <w:hideMark/>
          </w:tcPr>
          <w:p w:rsidR="00CF7761" w:rsidRDefault="00CF7761">
            <w:pPr>
              <w:jc w:val="center"/>
              <w:rPr>
                <w:sz w:val="20"/>
                <w:szCs w:val="20"/>
                <w:lang w:eastAsia="en-US"/>
              </w:rPr>
            </w:pPr>
            <w:r>
              <w:rPr>
                <w:sz w:val="20"/>
                <w:szCs w:val="20"/>
              </w:rPr>
              <w:t>198,0</w:t>
            </w:r>
          </w:p>
        </w:tc>
        <w:tc>
          <w:tcPr>
            <w:tcW w:w="1443" w:type="dxa"/>
            <w:gridSpan w:val="3"/>
            <w:tcBorders>
              <w:top w:val="single" w:sz="4" w:space="0" w:color="auto"/>
              <w:left w:val="single" w:sz="4" w:space="0" w:color="auto"/>
              <w:bottom w:val="single" w:sz="4" w:space="0" w:color="auto"/>
              <w:right w:val="single" w:sz="4" w:space="0" w:color="auto"/>
            </w:tcBorders>
            <w:hideMark/>
          </w:tcPr>
          <w:p w:rsidR="00CF7761" w:rsidRDefault="00CF7761">
            <w:pPr>
              <w:jc w:val="center"/>
              <w:rPr>
                <w:sz w:val="20"/>
                <w:szCs w:val="20"/>
                <w:lang w:eastAsia="en-US"/>
              </w:rPr>
            </w:pPr>
            <w:r>
              <w:rPr>
                <w:sz w:val="20"/>
                <w:szCs w:val="20"/>
              </w:rPr>
              <w:t>198,0</w:t>
            </w:r>
          </w:p>
        </w:tc>
        <w:tc>
          <w:tcPr>
            <w:tcW w:w="1361" w:type="dxa"/>
            <w:tcBorders>
              <w:top w:val="single" w:sz="4" w:space="0" w:color="auto"/>
              <w:left w:val="single" w:sz="4" w:space="0" w:color="auto"/>
              <w:bottom w:val="single" w:sz="4" w:space="0" w:color="auto"/>
              <w:right w:val="single" w:sz="4" w:space="0" w:color="auto"/>
            </w:tcBorders>
            <w:hideMark/>
          </w:tcPr>
          <w:p w:rsidR="00CF7761" w:rsidRDefault="00CF7761">
            <w:pPr>
              <w:jc w:val="center"/>
              <w:rPr>
                <w:sz w:val="20"/>
                <w:szCs w:val="20"/>
                <w:lang w:eastAsia="en-US"/>
              </w:rPr>
            </w:pPr>
            <w:r>
              <w:rPr>
                <w:sz w:val="20"/>
                <w:szCs w:val="20"/>
              </w:rPr>
              <w:t>-</w:t>
            </w:r>
          </w:p>
        </w:tc>
        <w:tc>
          <w:tcPr>
            <w:tcW w:w="1247" w:type="dxa"/>
            <w:tcBorders>
              <w:top w:val="single" w:sz="4" w:space="0" w:color="auto"/>
              <w:left w:val="single" w:sz="4" w:space="0" w:color="auto"/>
              <w:bottom w:val="single" w:sz="4" w:space="0" w:color="auto"/>
              <w:right w:val="single" w:sz="4" w:space="0" w:color="auto"/>
            </w:tcBorders>
            <w:hideMark/>
          </w:tcPr>
          <w:p w:rsidR="00CF7761" w:rsidRDefault="00CF7761">
            <w:pPr>
              <w:jc w:val="center"/>
              <w:rPr>
                <w:sz w:val="20"/>
                <w:szCs w:val="20"/>
                <w:lang w:eastAsia="en-US"/>
              </w:rPr>
            </w:pPr>
            <w:r>
              <w:rPr>
                <w:sz w:val="20"/>
                <w:szCs w:val="20"/>
              </w:rPr>
              <w:t>-</w:t>
            </w:r>
          </w:p>
        </w:tc>
        <w:tc>
          <w:tcPr>
            <w:tcW w:w="1135" w:type="dxa"/>
            <w:tcBorders>
              <w:top w:val="single" w:sz="4" w:space="0" w:color="auto"/>
              <w:left w:val="single" w:sz="4" w:space="0" w:color="auto"/>
              <w:bottom w:val="single" w:sz="4" w:space="0" w:color="auto"/>
              <w:right w:val="single" w:sz="4" w:space="0" w:color="auto"/>
            </w:tcBorders>
            <w:hideMark/>
          </w:tcPr>
          <w:p w:rsidR="00CF7761" w:rsidRDefault="00CF7761">
            <w:pPr>
              <w:jc w:val="center"/>
              <w:rPr>
                <w:sz w:val="20"/>
                <w:szCs w:val="20"/>
                <w:lang w:eastAsia="en-US"/>
              </w:rPr>
            </w:pPr>
            <w:r>
              <w:rPr>
                <w:sz w:val="20"/>
                <w:szCs w:val="20"/>
              </w:rPr>
              <w:t>-</w:t>
            </w:r>
          </w:p>
        </w:tc>
        <w:tc>
          <w:tcPr>
            <w:tcW w:w="1608" w:type="dxa"/>
            <w:tcBorders>
              <w:top w:val="single" w:sz="4" w:space="0" w:color="auto"/>
              <w:left w:val="single" w:sz="4" w:space="0" w:color="auto"/>
              <w:bottom w:val="single" w:sz="4" w:space="0" w:color="auto"/>
              <w:right w:val="single" w:sz="4" w:space="0" w:color="auto"/>
            </w:tcBorders>
            <w:hideMark/>
          </w:tcPr>
          <w:p w:rsidR="00CF7761" w:rsidRDefault="00CF7761">
            <w:pPr>
              <w:jc w:val="center"/>
              <w:rPr>
                <w:sz w:val="20"/>
                <w:szCs w:val="20"/>
                <w:lang w:eastAsia="en-US"/>
              </w:rPr>
            </w:pPr>
            <w:r>
              <w:rPr>
                <w:sz w:val="20"/>
                <w:szCs w:val="20"/>
              </w:rPr>
              <w:t>100%</w:t>
            </w:r>
          </w:p>
        </w:tc>
        <w:tc>
          <w:tcPr>
            <w:tcW w:w="1367" w:type="dxa"/>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0"/>
                <w:szCs w:val="20"/>
              </w:rPr>
            </w:pPr>
          </w:p>
        </w:tc>
      </w:tr>
      <w:tr w:rsidR="00CF7761" w:rsidTr="00CF7761">
        <w:trPr>
          <w:trHeight w:val="550"/>
        </w:trPr>
        <w:tc>
          <w:tcPr>
            <w:tcW w:w="3402" w:type="dxa"/>
            <w:gridSpan w:val="4"/>
            <w:vMerge w:val="restart"/>
            <w:tcBorders>
              <w:top w:val="single" w:sz="4" w:space="0" w:color="auto"/>
              <w:left w:val="single" w:sz="4" w:space="0" w:color="auto"/>
              <w:bottom w:val="single" w:sz="4" w:space="0" w:color="auto"/>
              <w:right w:val="single" w:sz="4" w:space="0" w:color="auto"/>
            </w:tcBorders>
            <w:vAlign w:val="center"/>
            <w:hideMark/>
          </w:tcPr>
          <w:p w:rsidR="00CF7761" w:rsidRDefault="00CF7761">
            <w:pPr>
              <w:snapToGrid w:val="0"/>
              <w:rPr>
                <w:b/>
                <w:i/>
                <w:sz w:val="20"/>
                <w:szCs w:val="20"/>
                <w:lang w:eastAsia="en-US"/>
              </w:rPr>
            </w:pPr>
            <w:r>
              <w:rPr>
                <w:b/>
                <w:i/>
                <w:sz w:val="20"/>
                <w:szCs w:val="20"/>
              </w:rPr>
              <w:t>Всего по подпрограмме 2:</w:t>
            </w:r>
            <w:r>
              <w:rPr>
                <w:b/>
                <w:bCs/>
                <w:i/>
                <w:sz w:val="20"/>
                <w:szCs w:val="20"/>
              </w:rPr>
              <w:t xml:space="preserve"> </w:t>
            </w:r>
            <w:r>
              <w:rPr>
                <w:b/>
                <w:i/>
                <w:sz w:val="20"/>
                <w:szCs w:val="20"/>
              </w:rPr>
              <w:t>«Улучшение качества автотранспортных перевозок в Камешкирском  районе Пензенской области на 2014-2022 годы»</w:t>
            </w:r>
          </w:p>
        </w:tc>
        <w:tc>
          <w:tcPr>
            <w:tcW w:w="1985" w:type="dxa"/>
            <w:gridSpan w:val="4"/>
            <w:vMerge w:val="restart"/>
            <w:tcBorders>
              <w:top w:val="single" w:sz="4" w:space="0" w:color="auto"/>
              <w:left w:val="single" w:sz="4" w:space="0" w:color="auto"/>
              <w:bottom w:val="single" w:sz="4" w:space="0" w:color="auto"/>
              <w:right w:val="single" w:sz="4" w:space="0" w:color="auto"/>
            </w:tcBorders>
            <w:vAlign w:val="center"/>
          </w:tcPr>
          <w:p w:rsidR="00CF7761" w:rsidRDefault="00CF7761">
            <w:pPr>
              <w:snapToGrid w:val="0"/>
              <w:rPr>
                <w:sz w:val="20"/>
                <w:szCs w:val="20"/>
                <w:lang w:eastAsia="en-US"/>
              </w:rPr>
            </w:pPr>
            <w:r>
              <w:rPr>
                <w:sz w:val="20"/>
                <w:szCs w:val="20"/>
              </w:rPr>
              <w:t>Администрация  Камешкирского района Пензенской области</w:t>
            </w:r>
          </w:p>
          <w:p w:rsidR="00CF7761" w:rsidRDefault="00CF7761">
            <w:pPr>
              <w:snapToGrid w:val="0"/>
              <w:spacing w:after="200" w:line="276" w:lineRule="auto"/>
              <w:rPr>
                <w:sz w:val="20"/>
                <w:szCs w:val="20"/>
                <w:lang w:eastAsia="en-US"/>
              </w:rPr>
            </w:pPr>
          </w:p>
        </w:tc>
        <w:tc>
          <w:tcPr>
            <w:tcW w:w="850" w:type="dxa"/>
            <w:gridSpan w:val="3"/>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Итого</w:t>
            </w:r>
          </w:p>
        </w:tc>
        <w:tc>
          <w:tcPr>
            <w:tcW w:w="1082" w:type="dxa"/>
            <w:tcBorders>
              <w:top w:val="single" w:sz="4" w:space="0" w:color="auto"/>
              <w:left w:val="single" w:sz="4" w:space="0" w:color="auto"/>
              <w:bottom w:val="single" w:sz="4" w:space="0" w:color="auto"/>
              <w:right w:val="single" w:sz="4" w:space="0" w:color="auto"/>
            </w:tcBorders>
            <w:hideMark/>
          </w:tcPr>
          <w:p w:rsidR="00CF7761" w:rsidRDefault="00CF7761">
            <w:pPr>
              <w:jc w:val="center"/>
              <w:rPr>
                <w:b/>
                <w:sz w:val="20"/>
                <w:szCs w:val="20"/>
                <w:lang w:eastAsia="en-US"/>
              </w:rPr>
            </w:pPr>
            <w:r>
              <w:rPr>
                <w:b/>
                <w:sz w:val="20"/>
                <w:szCs w:val="20"/>
              </w:rPr>
              <w:t>598,0</w:t>
            </w:r>
          </w:p>
        </w:tc>
        <w:tc>
          <w:tcPr>
            <w:tcW w:w="1443" w:type="dxa"/>
            <w:gridSpan w:val="3"/>
            <w:tcBorders>
              <w:top w:val="single" w:sz="4" w:space="0" w:color="auto"/>
              <w:left w:val="single" w:sz="4" w:space="0" w:color="auto"/>
              <w:bottom w:val="single" w:sz="4" w:space="0" w:color="auto"/>
              <w:right w:val="single" w:sz="4" w:space="0" w:color="auto"/>
            </w:tcBorders>
            <w:hideMark/>
          </w:tcPr>
          <w:p w:rsidR="00CF7761" w:rsidRDefault="00CF7761">
            <w:pPr>
              <w:jc w:val="center"/>
              <w:rPr>
                <w:b/>
                <w:sz w:val="20"/>
                <w:szCs w:val="20"/>
                <w:lang w:eastAsia="en-US"/>
              </w:rPr>
            </w:pPr>
            <w:r>
              <w:rPr>
                <w:b/>
                <w:sz w:val="20"/>
                <w:szCs w:val="20"/>
              </w:rPr>
              <w:t>598,0</w:t>
            </w:r>
          </w:p>
        </w:tc>
        <w:tc>
          <w:tcPr>
            <w:tcW w:w="1361" w:type="dxa"/>
            <w:tcBorders>
              <w:top w:val="single" w:sz="4" w:space="0" w:color="auto"/>
              <w:left w:val="single" w:sz="4" w:space="0" w:color="auto"/>
              <w:bottom w:val="single" w:sz="4" w:space="0" w:color="auto"/>
              <w:right w:val="single" w:sz="4" w:space="0" w:color="auto"/>
            </w:tcBorders>
            <w:hideMark/>
          </w:tcPr>
          <w:p w:rsidR="00CF7761" w:rsidRDefault="00CF7761">
            <w:pPr>
              <w:jc w:val="center"/>
              <w:rPr>
                <w:sz w:val="20"/>
                <w:szCs w:val="20"/>
                <w:lang w:eastAsia="en-US"/>
              </w:rPr>
            </w:pPr>
            <w:r>
              <w:rPr>
                <w:sz w:val="20"/>
                <w:szCs w:val="20"/>
              </w:rPr>
              <w:t>-</w:t>
            </w:r>
          </w:p>
        </w:tc>
        <w:tc>
          <w:tcPr>
            <w:tcW w:w="1247" w:type="dxa"/>
            <w:tcBorders>
              <w:top w:val="single" w:sz="4" w:space="0" w:color="auto"/>
              <w:left w:val="single" w:sz="4" w:space="0" w:color="auto"/>
              <w:bottom w:val="single" w:sz="4" w:space="0" w:color="auto"/>
              <w:right w:val="single" w:sz="4" w:space="0" w:color="auto"/>
            </w:tcBorders>
            <w:hideMark/>
          </w:tcPr>
          <w:p w:rsidR="00CF7761" w:rsidRDefault="00CF7761">
            <w:pPr>
              <w:jc w:val="center"/>
              <w:rPr>
                <w:sz w:val="20"/>
                <w:szCs w:val="20"/>
                <w:lang w:eastAsia="en-US"/>
              </w:rPr>
            </w:pPr>
            <w:r>
              <w:rPr>
                <w:sz w:val="20"/>
                <w:szCs w:val="20"/>
              </w:rPr>
              <w:t>-</w:t>
            </w:r>
          </w:p>
        </w:tc>
        <w:tc>
          <w:tcPr>
            <w:tcW w:w="1135" w:type="dxa"/>
            <w:tcBorders>
              <w:top w:val="single" w:sz="4" w:space="0" w:color="auto"/>
              <w:left w:val="single" w:sz="4" w:space="0" w:color="auto"/>
              <w:bottom w:val="single" w:sz="4" w:space="0" w:color="auto"/>
              <w:right w:val="single" w:sz="4" w:space="0" w:color="auto"/>
            </w:tcBorders>
            <w:hideMark/>
          </w:tcPr>
          <w:p w:rsidR="00CF7761" w:rsidRDefault="00CF7761">
            <w:pPr>
              <w:jc w:val="center"/>
              <w:rPr>
                <w:sz w:val="20"/>
                <w:szCs w:val="20"/>
                <w:lang w:eastAsia="en-US"/>
              </w:rPr>
            </w:pPr>
            <w:r>
              <w:rPr>
                <w:sz w:val="20"/>
                <w:szCs w:val="20"/>
              </w:rPr>
              <w:t>-</w:t>
            </w:r>
          </w:p>
        </w:tc>
        <w:tc>
          <w:tcPr>
            <w:tcW w:w="1608" w:type="dxa"/>
            <w:tcBorders>
              <w:top w:val="single" w:sz="4" w:space="0" w:color="auto"/>
              <w:left w:val="single" w:sz="4" w:space="0" w:color="auto"/>
              <w:bottom w:val="single" w:sz="4" w:space="0" w:color="auto"/>
              <w:right w:val="single" w:sz="4" w:space="0" w:color="auto"/>
            </w:tcBorders>
            <w:hideMark/>
          </w:tcPr>
          <w:p w:rsidR="00CF7761" w:rsidRDefault="00CF7761">
            <w:pPr>
              <w:jc w:val="center"/>
              <w:rPr>
                <w:sz w:val="20"/>
                <w:szCs w:val="20"/>
                <w:lang w:eastAsia="en-US"/>
              </w:rPr>
            </w:pPr>
            <w:r>
              <w:rPr>
                <w:sz w:val="20"/>
                <w:szCs w:val="20"/>
              </w:rPr>
              <w:t>100%</w:t>
            </w:r>
          </w:p>
        </w:tc>
        <w:tc>
          <w:tcPr>
            <w:tcW w:w="1367" w:type="dxa"/>
            <w:vMerge w:val="restart"/>
            <w:tcBorders>
              <w:top w:val="single" w:sz="4" w:space="0" w:color="auto"/>
              <w:left w:val="single" w:sz="4" w:space="0" w:color="auto"/>
              <w:bottom w:val="single" w:sz="4" w:space="0" w:color="auto"/>
              <w:right w:val="single" w:sz="4" w:space="0" w:color="auto"/>
            </w:tcBorders>
          </w:tcPr>
          <w:p w:rsidR="00CF7761" w:rsidRDefault="00CF7761">
            <w:pPr>
              <w:rPr>
                <w:rFonts w:cs="Calibri"/>
                <w:sz w:val="20"/>
                <w:szCs w:val="20"/>
                <w:lang w:eastAsia="en-US"/>
              </w:rPr>
            </w:pPr>
          </w:p>
          <w:p w:rsidR="00CF7761" w:rsidRDefault="00CF7761">
            <w:pPr>
              <w:spacing w:after="200" w:line="276" w:lineRule="auto"/>
              <w:rPr>
                <w:sz w:val="20"/>
                <w:szCs w:val="20"/>
                <w:lang w:eastAsia="en-US"/>
              </w:rPr>
            </w:pPr>
          </w:p>
        </w:tc>
      </w:tr>
      <w:tr w:rsidR="00CF7761" w:rsidTr="00CF7761">
        <w:tc>
          <w:tcPr>
            <w:tcW w:w="1200" w:type="dxa"/>
            <w:gridSpan w:val="4"/>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b/>
                <w:i/>
                <w:sz w:val="20"/>
                <w:szCs w:val="20"/>
                <w:lang w:eastAsia="en-US"/>
              </w:rPr>
            </w:pPr>
          </w:p>
        </w:tc>
        <w:tc>
          <w:tcPr>
            <w:tcW w:w="1200" w:type="dxa"/>
            <w:gridSpan w:val="4"/>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0"/>
                <w:szCs w:val="20"/>
                <w:lang w:eastAsia="en-US"/>
              </w:rPr>
            </w:pPr>
          </w:p>
        </w:tc>
        <w:tc>
          <w:tcPr>
            <w:tcW w:w="850" w:type="dxa"/>
            <w:gridSpan w:val="3"/>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2014</w:t>
            </w:r>
          </w:p>
        </w:tc>
        <w:tc>
          <w:tcPr>
            <w:tcW w:w="1082" w:type="dxa"/>
            <w:tcBorders>
              <w:top w:val="single" w:sz="4" w:space="0" w:color="auto"/>
              <w:left w:val="single" w:sz="4" w:space="0" w:color="auto"/>
              <w:bottom w:val="single" w:sz="4" w:space="0" w:color="auto"/>
              <w:right w:val="single" w:sz="4" w:space="0" w:color="auto"/>
            </w:tcBorders>
            <w:hideMark/>
          </w:tcPr>
          <w:p w:rsidR="00CF7761" w:rsidRDefault="00CF7761">
            <w:pPr>
              <w:jc w:val="center"/>
              <w:rPr>
                <w:sz w:val="20"/>
                <w:szCs w:val="20"/>
                <w:lang w:eastAsia="en-US"/>
              </w:rPr>
            </w:pPr>
            <w:r>
              <w:rPr>
                <w:sz w:val="20"/>
                <w:szCs w:val="20"/>
              </w:rPr>
              <w:t>400,0</w:t>
            </w:r>
          </w:p>
        </w:tc>
        <w:tc>
          <w:tcPr>
            <w:tcW w:w="1443" w:type="dxa"/>
            <w:gridSpan w:val="3"/>
            <w:tcBorders>
              <w:top w:val="single" w:sz="4" w:space="0" w:color="auto"/>
              <w:left w:val="single" w:sz="4" w:space="0" w:color="auto"/>
              <w:bottom w:val="single" w:sz="4" w:space="0" w:color="auto"/>
              <w:right w:val="single" w:sz="4" w:space="0" w:color="auto"/>
            </w:tcBorders>
            <w:hideMark/>
          </w:tcPr>
          <w:p w:rsidR="00CF7761" w:rsidRDefault="00CF7761">
            <w:pPr>
              <w:jc w:val="center"/>
              <w:rPr>
                <w:sz w:val="20"/>
                <w:szCs w:val="20"/>
                <w:lang w:eastAsia="en-US"/>
              </w:rPr>
            </w:pPr>
            <w:r>
              <w:rPr>
                <w:sz w:val="20"/>
                <w:szCs w:val="20"/>
              </w:rPr>
              <w:t>400,0</w:t>
            </w:r>
          </w:p>
        </w:tc>
        <w:tc>
          <w:tcPr>
            <w:tcW w:w="1361" w:type="dxa"/>
            <w:tcBorders>
              <w:top w:val="single" w:sz="4" w:space="0" w:color="auto"/>
              <w:left w:val="single" w:sz="4" w:space="0" w:color="auto"/>
              <w:bottom w:val="single" w:sz="4" w:space="0" w:color="auto"/>
              <w:right w:val="single" w:sz="4" w:space="0" w:color="auto"/>
            </w:tcBorders>
            <w:hideMark/>
          </w:tcPr>
          <w:p w:rsidR="00CF7761" w:rsidRDefault="00CF7761">
            <w:pPr>
              <w:jc w:val="center"/>
              <w:rPr>
                <w:sz w:val="20"/>
                <w:szCs w:val="20"/>
                <w:lang w:eastAsia="en-US"/>
              </w:rPr>
            </w:pPr>
            <w:r>
              <w:rPr>
                <w:sz w:val="20"/>
                <w:szCs w:val="20"/>
              </w:rPr>
              <w:t>-</w:t>
            </w:r>
          </w:p>
        </w:tc>
        <w:tc>
          <w:tcPr>
            <w:tcW w:w="1247" w:type="dxa"/>
            <w:tcBorders>
              <w:top w:val="single" w:sz="4" w:space="0" w:color="auto"/>
              <w:left w:val="single" w:sz="4" w:space="0" w:color="auto"/>
              <w:bottom w:val="single" w:sz="4" w:space="0" w:color="auto"/>
              <w:right w:val="single" w:sz="4" w:space="0" w:color="auto"/>
            </w:tcBorders>
            <w:hideMark/>
          </w:tcPr>
          <w:p w:rsidR="00CF7761" w:rsidRDefault="00CF7761">
            <w:pPr>
              <w:jc w:val="center"/>
              <w:rPr>
                <w:sz w:val="20"/>
                <w:szCs w:val="20"/>
                <w:lang w:eastAsia="en-US"/>
              </w:rPr>
            </w:pPr>
            <w:r>
              <w:rPr>
                <w:sz w:val="20"/>
                <w:szCs w:val="20"/>
              </w:rPr>
              <w:t>-</w:t>
            </w:r>
          </w:p>
        </w:tc>
        <w:tc>
          <w:tcPr>
            <w:tcW w:w="1135" w:type="dxa"/>
            <w:tcBorders>
              <w:top w:val="single" w:sz="4" w:space="0" w:color="auto"/>
              <w:left w:val="single" w:sz="4" w:space="0" w:color="auto"/>
              <w:bottom w:val="single" w:sz="4" w:space="0" w:color="auto"/>
              <w:right w:val="single" w:sz="4" w:space="0" w:color="auto"/>
            </w:tcBorders>
            <w:hideMark/>
          </w:tcPr>
          <w:p w:rsidR="00CF7761" w:rsidRDefault="00CF7761">
            <w:pPr>
              <w:jc w:val="center"/>
              <w:rPr>
                <w:sz w:val="20"/>
                <w:szCs w:val="20"/>
                <w:lang w:eastAsia="en-US"/>
              </w:rPr>
            </w:pPr>
            <w:r>
              <w:rPr>
                <w:sz w:val="20"/>
                <w:szCs w:val="20"/>
              </w:rPr>
              <w:t>-</w:t>
            </w:r>
          </w:p>
        </w:tc>
        <w:tc>
          <w:tcPr>
            <w:tcW w:w="1608"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100%</w:t>
            </w:r>
          </w:p>
        </w:tc>
        <w:tc>
          <w:tcPr>
            <w:tcW w:w="1367" w:type="dxa"/>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0"/>
                <w:szCs w:val="20"/>
                <w:lang w:eastAsia="en-US"/>
              </w:rPr>
            </w:pPr>
          </w:p>
        </w:tc>
      </w:tr>
      <w:tr w:rsidR="00CF7761" w:rsidTr="00CF7761">
        <w:trPr>
          <w:trHeight w:val="402"/>
        </w:trPr>
        <w:tc>
          <w:tcPr>
            <w:tcW w:w="1200" w:type="dxa"/>
            <w:gridSpan w:val="4"/>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b/>
                <w:i/>
                <w:sz w:val="20"/>
                <w:szCs w:val="20"/>
                <w:lang w:eastAsia="en-US"/>
              </w:rPr>
            </w:pPr>
          </w:p>
        </w:tc>
        <w:tc>
          <w:tcPr>
            <w:tcW w:w="1200" w:type="dxa"/>
            <w:gridSpan w:val="4"/>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0"/>
                <w:szCs w:val="20"/>
                <w:lang w:eastAsia="en-US"/>
              </w:rPr>
            </w:pPr>
          </w:p>
        </w:tc>
        <w:tc>
          <w:tcPr>
            <w:tcW w:w="850" w:type="dxa"/>
            <w:gridSpan w:val="3"/>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2015</w:t>
            </w:r>
          </w:p>
        </w:tc>
        <w:tc>
          <w:tcPr>
            <w:tcW w:w="1082" w:type="dxa"/>
            <w:tcBorders>
              <w:top w:val="single" w:sz="4" w:space="0" w:color="auto"/>
              <w:left w:val="single" w:sz="4" w:space="0" w:color="auto"/>
              <w:bottom w:val="single" w:sz="4" w:space="0" w:color="auto"/>
              <w:right w:val="single" w:sz="4" w:space="0" w:color="auto"/>
            </w:tcBorders>
            <w:hideMark/>
          </w:tcPr>
          <w:p w:rsidR="00CF7761" w:rsidRDefault="00CF7761">
            <w:pPr>
              <w:jc w:val="center"/>
              <w:rPr>
                <w:sz w:val="20"/>
                <w:szCs w:val="20"/>
                <w:lang w:eastAsia="en-US"/>
              </w:rPr>
            </w:pPr>
            <w:r>
              <w:rPr>
                <w:sz w:val="20"/>
                <w:szCs w:val="20"/>
              </w:rPr>
              <w:t>198,0</w:t>
            </w:r>
          </w:p>
        </w:tc>
        <w:tc>
          <w:tcPr>
            <w:tcW w:w="1443" w:type="dxa"/>
            <w:gridSpan w:val="3"/>
            <w:tcBorders>
              <w:top w:val="single" w:sz="4" w:space="0" w:color="auto"/>
              <w:left w:val="single" w:sz="4" w:space="0" w:color="auto"/>
              <w:bottom w:val="single" w:sz="4" w:space="0" w:color="auto"/>
              <w:right w:val="single" w:sz="4" w:space="0" w:color="auto"/>
            </w:tcBorders>
            <w:hideMark/>
          </w:tcPr>
          <w:p w:rsidR="00CF7761" w:rsidRDefault="00CF7761">
            <w:pPr>
              <w:jc w:val="center"/>
              <w:rPr>
                <w:sz w:val="20"/>
                <w:szCs w:val="20"/>
                <w:lang w:eastAsia="en-US"/>
              </w:rPr>
            </w:pPr>
            <w:r>
              <w:rPr>
                <w:sz w:val="20"/>
                <w:szCs w:val="20"/>
              </w:rPr>
              <w:t>198,0</w:t>
            </w:r>
          </w:p>
        </w:tc>
        <w:tc>
          <w:tcPr>
            <w:tcW w:w="1361" w:type="dxa"/>
            <w:tcBorders>
              <w:top w:val="single" w:sz="4" w:space="0" w:color="auto"/>
              <w:left w:val="single" w:sz="4" w:space="0" w:color="auto"/>
              <w:bottom w:val="single" w:sz="4" w:space="0" w:color="auto"/>
              <w:right w:val="single" w:sz="4" w:space="0" w:color="auto"/>
            </w:tcBorders>
            <w:hideMark/>
          </w:tcPr>
          <w:p w:rsidR="00CF7761" w:rsidRDefault="00CF7761">
            <w:pPr>
              <w:jc w:val="center"/>
              <w:rPr>
                <w:sz w:val="20"/>
                <w:szCs w:val="20"/>
                <w:lang w:eastAsia="en-US"/>
              </w:rPr>
            </w:pPr>
            <w:r>
              <w:rPr>
                <w:sz w:val="20"/>
                <w:szCs w:val="20"/>
              </w:rPr>
              <w:t>-</w:t>
            </w:r>
          </w:p>
        </w:tc>
        <w:tc>
          <w:tcPr>
            <w:tcW w:w="1247" w:type="dxa"/>
            <w:tcBorders>
              <w:top w:val="single" w:sz="4" w:space="0" w:color="auto"/>
              <w:left w:val="single" w:sz="4" w:space="0" w:color="auto"/>
              <w:bottom w:val="single" w:sz="4" w:space="0" w:color="auto"/>
              <w:right w:val="single" w:sz="4" w:space="0" w:color="auto"/>
            </w:tcBorders>
            <w:hideMark/>
          </w:tcPr>
          <w:p w:rsidR="00CF7761" w:rsidRDefault="00CF7761">
            <w:pPr>
              <w:jc w:val="center"/>
              <w:rPr>
                <w:sz w:val="20"/>
                <w:szCs w:val="20"/>
                <w:lang w:eastAsia="en-US"/>
              </w:rPr>
            </w:pPr>
            <w:r>
              <w:rPr>
                <w:sz w:val="20"/>
                <w:szCs w:val="20"/>
              </w:rPr>
              <w:t>-</w:t>
            </w:r>
          </w:p>
        </w:tc>
        <w:tc>
          <w:tcPr>
            <w:tcW w:w="1135" w:type="dxa"/>
            <w:tcBorders>
              <w:top w:val="single" w:sz="4" w:space="0" w:color="auto"/>
              <w:left w:val="single" w:sz="4" w:space="0" w:color="auto"/>
              <w:bottom w:val="single" w:sz="4" w:space="0" w:color="auto"/>
              <w:right w:val="single" w:sz="4" w:space="0" w:color="auto"/>
            </w:tcBorders>
            <w:hideMark/>
          </w:tcPr>
          <w:p w:rsidR="00CF7761" w:rsidRDefault="00CF7761">
            <w:pPr>
              <w:jc w:val="center"/>
              <w:rPr>
                <w:sz w:val="20"/>
                <w:szCs w:val="20"/>
                <w:lang w:eastAsia="en-US"/>
              </w:rPr>
            </w:pPr>
            <w:r>
              <w:rPr>
                <w:sz w:val="20"/>
                <w:szCs w:val="20"/>
              </w:rPr>
              <w:t>-</w:t>
            </w:r>
          </w:p>
        </w:tc>
        <w:tc>
          <w:tcPr>
            <w:tcW w:w="1608"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100%</w:t>
            </w:r>
          </w:p>
        </w:tc>
        <w:tc>
          <w:tcPr>
            <w:tcW w:w="1367" w:type="dxa"/>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0"/>
                <w:szCs w:val="20"/>
                <w:lang w:eastAsia="en-US"/>
              </w:rPr>
            </w:pPr>
          </w:p>
        </w:tc>
      </w:tr>
      <w:tr w:rsidR="00CF7761" w:rsidTr="00CF7761">
        <w:tc>
          <w:tcPr>
            <w:tcW w:w="15480" w:type="dxa"/>
            <w:gridSpan w:val="20"/>
            <w:tcBorders>
              <w:top w:val="single" w:sz="4" w:space="0" w:color="auto"/>
              <w:left w:val="single" w:sz="4" w:space="0" w:color="auto"/>
              <w:bottom w:val="single" w:sz="4" w:space="0" w:color="auto"/>
              <w:right w:val="single" w:sz="4" w:space="0" w:color="auto"/>
            </w:tcBorders>
            <w:vAlign w:val="center"/>
            <w:hideMark/>
          </w:tcPr>
          <w:p w:rsidR="00CF7761" w:rsidRDefault="00CF7761">
            <w:pPr>
              <w:snapToGrid w:val="0"/>
              <w:jc w:val="center"/>
              <w:rPr>
                <w:b/>
                <w:bCs/>
                <w:sz w:val="20"/>
                <w:szCs w:val="20"/>
                <w:lang w:eastAsia="en-US"/>
              </w:rPr>
            </w:pPr>
            <w:r>
              <w:rPr>
                <w:b/>
                <w:bCs/>
                <w:sz w:val="20"/>
                <w:szCs w:val="20"/>
              </w:rPr>
              <w:t>Подпрограмма 3 «Ремонт (капитальный ремонт) объектов собственности Камешкирского района Пензенской области на 2014-2022годы»</w:t>
            </w:r>
          </w:p>
        </w:tc>
      </w:tr>
      <w:tr w:rsidR="00CF7761" w:rsidTr="00CF7761">
        <w:tc>
          <w:tcPr>
            <w:tcW w:w="15480" w:type="dxa"/>
            <w:gridSpan w:val="20"/>
            <w:tcBorders>
              <w:top w:val="single" w:sz="4" w:space="0" w:color="auto"/>
              <w:left w:val="single" w:sz="4" w:space="0" w:color="auto"/>
              <w:bottom w:val="single" w:sz="4" w:space="0" w:color="auto"/>
              <w:right w:val="single" w:sz="4" w:space="0" w:color="auto"/>
            </w:tcBorders>
            <w:vAlign w:val="center"/>
            <w:hideMark/>
          </w:tcPr>
          <w:p w:rsidR="00CF7761" w:rsidRDefault="00CF7761">
            <w:pPr>
              <w:shd w:val="clear" w:color="auto" w:fill="FFFFFF"/>
              <w:snapToGrid w:val="0"/>
              <w:ind w:right="45"/>
              <w:jc w:val="center"/>
              <w:rPr>
                <w:b/>
                <w:bCs/>
                <w:sz w:val="20"/>
                <w:szCs w:val="20"/>
                <w:lang w:eastAsia="en-US"/>
              </w:rPr>
            </w:pPr>
            <w:r>
              <w:rPr>
                <w:b/>
                <w:bCs/>
                <w:sz w:val="20"/>
                <w:szCs w:val="20"/>
              </w:rPr>
              <w:t>Цель подпрограммы</w:t>
            </w:r>
            <w:proofErr w:type="gramStart"/>
            <w:r>
              <w:rPr>
                <w:b/>
                <w:bCs/>
                <w:sz w:val="20"/>
                <w:szCs w:val="20"/>
              </w:rPr>
              <w:t xml:space="preserve"> :</w:t>
            </w:r>
            <w:proofErr w:type="gramEnd"/>
            <w:r>
              <w:rPr>
                <w:b/>
                <w:bCs/>
                <w:sz w:val="20"/>
                <w:szCs w:val="20"/>
              </w:rPr>
              <w:t xml:space="preserve"> Повышение уровня безопасности зданий и территории, приведение санитарного и технического состояния зданий, инженерных коммуникаций и территории к нормативным требованиям.</w:t>
            </w:r>
          </w:p>
        </w:tc>
      </w:tr>
      <w:tr w:rsidR="00CF7761" w:rsidTr="00CF7761">
        <w:tc>
          <w:tcPr>
            <w:tcW w:w="15480" w:type="dxa"/>
            <w:gridSpan w:val="20"/>
            <w:tcBorders>
              <w:top w:val="single" w:sz="4" w:space="0" w:color="auto"/>
              <w:left w:val="single" w:sz="4" w:space="0" w:color="auto"/>
              <w:bottom w:val="single" w:sz="4" w:space="0" w:color="auto"/>
              <w:right w:val="single" w:sz="4" w:space="0" w:color="auto"/>
            </w:tcBorders>
            <w:vAlign w:val="center"/>
            <w:hideMark/>
          </w:tcPr>
          <w:p w:rsidR="00CF7761" w:rsidRDefault="00CF7761">
            <w:pPr>
              <w:shd w:val="clear" w:color="auto" w:fill="FFFFFF"/>
              <w:snapToGrid w:val="0"/>
              <w:ind w:right="45"/>
              <w:jc w:val="center"/>
              <w:rPr>
                <w:b/>
                <w:bCs/>
                <w:sz w:val="20"/>
                <w:szCs w:val="20"/>
                <w:lang w:eastAsia="en-US"/>
              </w:rPr>
            </w:pPr>
            <w:r>
              <w:rPr>
                <w:b/>
                <w:bCs/>
                <w:sz w:val="20"/>
                <w:szCs w:val="20"/>
              </w:rPr>
              <w:t>Задача подпрограммы</w:t>
            </w:r>
            <w:proofErr w:type="gramStart"/>
            <w:r>
              <w:rPr>
                <w:b/>
                <w:bCs/>
                <w:sz w:val="20"/>
                <w:szCs w:val="20"/>
              </w:rPr>
              <w:t xml:space="preserve"> :</w:t>
            </w:r>
            <w:proofErr w:type="gramEnd"/>
            <w:r>
              <w:rPr>
                <w:b/>
                <w:bCs/>
                <w:sz w:val="20"/>
                <w:szCs w:val="20"/>
              </w:rPr>
              <w:t xml:space="preserve"> Устранение неисправностей изношенных конструктивных элементов помещений, их восстановление и замена; уменьшение уровня износа коммуникаций с целью улучшения уровня их эксплуатационных характеристик, создание безопасных условий нахождения на территории образовательных организаций.</w:t>
            </w:r>
          </w:p>
        </w:tc>
      </w:tr>
      <w:tr w:rsidR="00CF7761" w:rsidTr="00CF7761">
        <w:tc>
          <w:tcPr>
            <w:tcW w:w="15480" w:type="dxa"/>
            <w:gridSpan w:val="20"/>
            <w:tcBorders>
              <w:top w:val="single" w:sz="4" w:space="0" w:color="auto"/>
              <w:left w:val="single" w:sz="4" w:space="0" w:color="auto"/>
              <w:bottom w:val="single" w:sz="4" w:space="0" w:color="auto"/>
              <w:right w:val="single" w:sz="4" w:space="0" w:color="auto"/>
            </w:tcBorders>
            <w:vAlign w:val="center"/>
            <w:hideMark/>
          </w:tcPr>
          <w:p w:rsidR="00CF7761" w:rsidRDefault="00CF7761">
            <w:pPr>
              <w:snapToGrid w:val="0"/>
              <w:rPr>
                <w:b/>
                <w:bCs/>
                <w:sz w:val="20"/>
                <w:szCs w:val="20"/>
                <w:lang w:eastAsia="en-US"/>
              </w:rPr>
            </w:pPr>
            <w:r>
              <w:rPr>
                <w:b/>
                <w:bCs/>
                <w:sz w:val="20"/>
                <w:szCs w:val="20"/>
              </w:rPr>
              <w:t xml:space="preserve">                                1.Сохранение и развитие материально-технической базы учреждений образования</w:t>
            </w:r>
          </w:p>
          <w:p w:rsidR="00CF7761" w:rsidRDefault="00CF7761">
            <w:pPr>
              <w:shd w:val="clear" w:color="auto" w:fill="FFFFFF"/>
              <w:snapToGrid w:val="0"/>
              <w:ind w:right="46"/>
              <w:rPr>
                <w:b/>
                <w:bCs/>
                <w:sz w:val="20"/>
                <w:szCs w:val="20"/>
                <w:lang w:eastAsia="en-US"/>
              </w:rPr>
            </w:pPr>
            <w:r>
              <w:rPr>
                <w:b/>
                <w:bCs/>
                <w:sz w:val="20"/>
                <w:szCs w:val="20"/>
              </w:rPr>
              <w:t xml:space="preserve">                                2. Сохранение и развитие материально-технической базы учреждений  культуры</w:t>
            </w:r>
          </w:p>
        </w:tc>
      </w:tr>
      <w:tr w:rsidR="00CF7761" w:rsidTr="00CF7761">
        <w:trPr>
          <w:trHeight w:val="401"/>
        </w:trPr>
        <w:tc>
          <w:tcPr>
            <w:tcW w:w="850" w:type="dxa"/>
            <w:gridSpan w:val="2"/>
            <w:vMerge w:val="restart"/>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3.1</w:t>
            </w:r>
          </w:p>
        </w:tc>
        <w:tc>
          <w:tcPr>
            <w:tcW w:w="2569" w:type="dxa"/>
            <w:gridSpan w:val="3"/>
            <w:vMerge w:val="restart"/>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rPr>
                <w:sz w:val="20"/>
                <w:szCs w:val="20"/>
              </w:rPr>
            </w:pPr>
            <w:r>
              <w:rPr>
                <w:sz w:val="20"/>
                <w:szCs w:val="20"/>
              </w:rPr>
              <w:t>Проектные работы по ремонту зданий образовательных учреждений, экспертизы, технический надзор: наименование мероприятия</w:t>
            </w:r>
          </w:p>
        </w:tc>
        <w:tc>
          <w:tcPr>
            <w:tcW w:w="1968" w:type="dxa"/>
            <w:gridSpan w:val="3"/>
            <w:vMerge w:val="restart"/>
            <w:tcBorders>
              <w:top w:val="single" w:sz="4" w:space="0" w:color="auto"/>
              <w:left w:val="single" w:sz="4" w:space="0" w:color="auto"/>
              <w:bottom w:val="single" w:sz="4" w:space="0" w:color="auto"/>
              <w:right w:val="single" w:sz="4" w:space="0" w:color="auto"/>
            </w:tcBorders>
          </w:tcPr>
          <w:p w:rsidR="00CF7761" w:rsidRDefault="00CF7761">
            <w:pPr>
              <w:snapToGrid w:val="0"/>
              <w:rPr>
                <w:sz w:val="20"/>
                <w:szCs w:val="20"/>
                <w:lang w:eastAsia="en-US"/>
              </w:rPr>
            </w:pPr>
            <w:r>
              <w:rPr>
                <w:sz w:val="20"/>
                <w:szCs w:val="20"/>
              </w:rPr>
              <w:t>Отдел образования</w:t>
            </w:r>
          </w:p>
          <w:p w:rsidR="00CF7761" w:rsidRDefault="00CF7761">
            <w:pPr>
              <w:snapToGrid w:val="0"/>
              <w:rPr>
                <w:sz w:val="20"/>
                <w:szCs w:val="20"/>
              </w:rPr>
            </w:pPr>
            <w:r>
              <w:rPr>
                <w:sz w:val="20"/>
                <w:szCs w:val="20"/>
              </w:rPr>
              <w:t>Отдел культуры</w:t>
            </w:r>
          </w:p>
          <w:p w:rsidR="00CF7761" w:rsidRDefault="00CF7761">
            <w:pPr>
              <w:widowControl w:val="0"/>
              <w:autoSpaceDE w:val="0"/>
              <w:autoSpaceDN w:val="0"/>
              <w:rPr>
                <w:sz w:val="20"/>
                <w:szCs w:val="20"/>
              </w:rPr>
            </w:pPr>
          </w:p>
        </w:tc>
        <w:tc>
          <w:tcPr>
            <w:tcW w:w="850" w:type="dxa"/>
            <w:gridSpan w:val="3"/>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rPr>
                <w:b/>
                <w:sz w:val="20"/>
                <w:szCs w:val="20"/>
              </w:rPr>
            </w:pPr>
            <w:r>
              <w:rPr>
                <w:b/>
                <w:sz w:val="20"/>
                <w:szCs w:val="20"/>
              </w:rPr>
              <w:t>Итого</w:t>
            </w:r>
          </w:p>
        </w:tc>
        <w:tc>
          <w:tcPr>
            <w:tcW w:w="1211" w:type="dxa"/>
            <w:gridSpan w:val="2"/>
            <w:tcBorders>
              <w:top w:val="single" w:sz="4" w:space="0" w:color="auto"/>
              <w:left w:val="single" w:sz="4" w:space="0" w:color="auto"/>
              <w:bottom w:val="single" w:sz="4" w:space="0" w:color="auto"/>
              <w:right w:val="single" w:sz="4" w:space="0" w:color="auto"/>
            </w:tcBorders>
            <w:hideMark/>
          </w:tcPr>
          <w:p w:rsidR="00CF7761" w:rsidRDefault="00CF7761">
            <w:pPr>
              <w:jc w:val="center"/>
              <w:rPr>
                <w:b/>
                <w:sz w:val="20"/>
                <w:szCs w:val="20"/>
                <w:lang w:eastAsia="en-US"/>
              </w:rPr>
            </w:pPr>
            <w:r>
              <w:rPr>
                <w:b/>
                <w:sz w:val="20"/>
                <w:szCs w:val="20"/>
              </w:rPr>
              <w:t>52,1</w:t>
            </w:r>
          </w:p>
        </w:tc>
        <w:tc>
          <w:tcPr>
            <w:tcW w:w="1314" w:type="dxa"/>
            <w:gridSpan w:val="2"/>
            <w:tcBorders>
              <w:top w:val="single" w:sz="4" w:space="0" w:color="auto"/>
              <w:left w:val="single" w:sz="4" w:space="0" w:color="auto"/>
              <w:bottom w:val="single" w:sz="4" w:space="0" w:color="auto"/>
              <w:right w:val="single" w:sz="4" w:space="0" w:color="auto"/>
            </w:tcBorders>
            <w:hideMark/>
          </w:tcPr>
          <w:p w:rsidR="00CF7761" w:rsidRDefault="00CF7761">
            <w:pPr>
              <w:jc w:val="center"/>
              <w:rPr>
                <w:b/>
                <w:sz w:val="20"/>
                <w:szCs w:val="20"/>
                <w:lang w:eastAsia="en-US"/>
              </w:rPr>
            </w:pPr>
            <w:r>
              <w:rPr>
                <w:b/>
                <w:sz w:val="20"/>
                <w:szCs w:val="20"/>
              </w:rPr>
              <w:t>52,1</w:t>
            </w:r>
          </w:p>
        </w:tc>
        <w:tc>
          <w:tcPr>
            <w:tcW w:w="1361"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0</w:t>
            </w:r>
          </w:p>
        </w:tc>
        <w:tc>
          <w:tcPr>
            <w:tcW w:w="1247" w:type="dxa"/>
            <w:tcBorders>
              <w:top w:val="single" w:sz="4" w:space="0" w:color="auto"/>
              <w:left w:val="single" w:sz="4" w:space="0" w:color="auto"/>
              <w:bottom w:val="single" w:sz="4" w:space="0" w:color="auto"/>
              <w:right w:val="single" w:sz="4" w:space="0" w:color="auto"/>
            </w:tcBorders>
            <w:hideMark/>
          </w:tcPr>
          <w:p w:rsidR="00CF7761" w:rsidRDefault="00CF7761">
            <w:pPr>
              <w:snapToGrid w:val="0"/>
              <w:jc w:val="center"/>
              <w:rPr>
                <w:sz w:val="20"/>
                <w:szCs w:val="20"/>
                <w:lang w:eastAsia="en-US"/>
              </w:rPr>
            </w:pPr>
            <w:r>
              <w:rPr>
                <w:sz w:val="20"/>
                <w:szCs w:val="20"/>
              </w:rPr>
              <w:t>0</w:t>
            </w:r>
          </w:p>
        </w:tc>
        <w:tc>
          <w:tcPr>
            <w:tcW w:w="1135" w:type="dxa"/>
            <w:tcBorders>
              <w:top w:val="single" w:sz="4" w:space="0" w:color="auto"/>
              <w:left w:val="single" w:sz="4" w:space="0" w:color="auto"/>
              <w:bottom w:val="single" w:sz="4" w:space="0" w:color="auto"/>
              <w:right w:val="single" w:sz="4" w:space="0" w:color="auto"/>
            </w:tcBorders>
            <w:hideMark/>
          </w:tcPr>
          <w:p w:rsidR="00CF7761" w:rsidRDefault="00CF7761">
            <w:pPr>
              <w:snapToGrid w:val="0"/>
              <w:jc w:val="center"/>
              <w:rPr>
                <w:sz w:val="20"/>
                <w:szCs w:val="20"/>
                <w:lang w:eastAsia="en-US"/>
              </w:rPr>
            </w:pPr>
            <w:r>
              <w:rPr>
                <w:sz w:val="20"/>
                <w:szCs w:val="20"/>
              </w:rPr>
              <w:t>0</w:t>
            </w:r>
          </w:p>
        </w:tc>
        <w:tc>
          <w:tcPr>
            <w:tcW w:w="1608" w:type="dxa"/>
            <w:tcBorders>
              <w:top w:val="single" w:sz="4" w:space="0" w:color="auto"/>
              <w:left w:val="single" w:sz="4" w:space="0" w:color="auto"/>
              <w:bottom w:val="single" w:sz="4" w:space="0" w:color="auto"/>
              <w:right w:val="single" w:sz="4" w:space="0" w:color="auto"/>
            </w:tcBorders>
          </w:tcPr>
          <w:p w:rsidR="00CF7761" w:rsidRDefault="00CF7761">
            <w:pPr>
              <w:widowControl w:val="0"/>
              <w:autoSpaceDE w:val="0"/>
              <w:autoSpaceDN w:val="0"/>
              <w:jc w:val="center"/>
              <w:rPr>
                <w:sz w:val="20"/>
                <w:szCs w:val="20"/>
              </w:rPr>
            </w:pPr>
          </w:p>
        </w:tc>
        <w:tc>
          <w:tcPr>
            <w:tcW w:w="1367" w:type="dxa"/>
            <w:vMerge w:val="restart"/>
            <w:tcBorders>
              <w:top w:val="single" w:sz="4" w:space="0" w:color="auto"/>
              <w:left w:val="single" w:sz="4" w:space="0" w:color="auto"/>
              <w:bottom w:val="single" w:sz="4" w:space="0" w:color="auto"/>
              <w:right w:val="single" w:sz="4" w:space="0" w:color="auto"/>
            </w:tcBorders>
          </w:tcPr>
          <w:p w:rsidR="00CF7761" w:rsidRDefault="00CF7761">
            <w:pPr>
              <w:widowControl w:val="0"/>
              <w:autoSpaceDE w:val="0"/>
              <w:autoSpaceDN w:val="0"/>
              <w:rPr>
                <w:sz w:val="20"/>
                <w:szCs w:val="20"/>
              </w:rPr>
            </w:pPr>
          </w:p>
        </w:tc>
      </w:tr>
      <w:tr w:rsidR="00CF7761" w:rsidTr="00CF7761">
        <w:trPr>
          <w:trHeight w:val="495"/>
        </w:trPr>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0"/>
                <w:szCs w:val="20"/>
              </w:rPr>
            </w:pPr>
          </w:p>
        </w:tc>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0"/>
                <w:szCs w:val="20"/>
              </w:rPr>
            </w:pPr>
          </w:p>
        </w:tc>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0"/>
                <w:szCs w:val="20"/>
              </w:rPr>
            </w:pPr>
          </w:p>
        </w:tc>
        <w:tc>
          <w:tcPr>
            <w:tcW w:w="850" w:type="dxa"/>
            <w:gridSpan w:val="3"/>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rPr>
                <w:sz w:val="20"/>
                <w:szCs w:val="20"/>
              </w:rPr>
            </w:pPr>
            <w:r>
              <w:rPr>
                <w:sz w:val="20"/>
                <w:szCs w:val="20"/>
              </w:rPr>
              <w:t>2014</w:t>
            </w:r>
          </w:p>
        </w:tc>
        <w:tc>
          <w:tcPr>
            <w:tcW w:w="1211" w:type="dxa"/>
            <w:gridSpan w:val="2"/>
            <w:tcBorders>
              <w:top w:val="single" w:sz="4" w:space="0" w:color="auto"/>
              <w:left w:val="single" w:sz="4" w:space="0" w:color="auto"/>
              <w:bottom w:val="single" w:sz="4" w:space="0" w:color="auto"/>
              <w:right w:val="single" w:sz="4" w:space="0" w:color="auto"/>
            </w:tcBorders>
            <w:hideMark/>
          </w:tcPr>
          <w:p w:rsidR="00CF7761" w:rsidRDefault="00CF7761">
            <w:pPr>
              <w:snapToGrid w:val="0"/>
              <w:jc w:val="center"/>
              <w:rPr>
                <w:sz w:val="20"/>
                <w:szCs w:val="20"/>
                <w:lang w:eastAsia="en-US"/>
              </w:rPr>
            </w:pPr>
            <w:r>
              <w:rPr>
                <w:sz w:val="20"/>
                <w:szCs w:val="20"/>
              </w:rPr>
              <w:t>52,1</w:t>
            </w:r>
          </w:p>
        </w:tc>
        <w:tc>
          <w:tcPr>
            <w:tcW w:w="1314" w:type="dxa"/>
            <w:gridSpan w:val="2"/>
            <w:tcBorders>
              <w:top w:val="single" w:sz="4" w:space="0" w:color="auto"/>
              <w:left w:val="single" w:sz="4" w:space="0" w:color="auto"/>
              <w:bottom w:val="single" w:sz="4" w:space="0" w:color="auto"/>
              <w:right w:val="single" w:sz="4" w:space="0" w:color="auto"/>
            </w:tcBorders>
            <w:hideMark/>
          </w:tcPr>
          <w:p w:rsidR="00CF7761" w:rsidRDefault="00CF7761">
            <w:pPr>
              <w:snapToGrid w:val="0"/>
              <w:jc w:val="center"/>
              <w:rPr>
                <w:sz w:val="20"/>
                <w:szCs w:val="20"/>
                <w:lang w:eastAsia="en-US"/>
              </w:rPr>
            </w:pPr>
            <w:r>
              <w:rPr>
                <w:sz w:val="20"/>
                <w:szCs w:val="20"/>
              </w:rPr>
              <w:t>52,1</w:t>
            </w:r>
          </w:p>
        </w:tc>
        <w:tc>
          <w:tcPr>
            <w:tcW w:w="1361"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0</w:t>
            </w:r>
          </w:p>
        </w:tc>
        <w:tc>
          <w:tcPr>
            <w:tcW w:w="1247" w:type="dxa"/>
            <w:tcBorders>
              <w:top w:val="single" w:sz="4" w:space="0" w:color="auto"/>
              <w:left w:val="single" w:sz="4" w:space="0" w:color="auto"/>
              <w:bottom w:val="single" w:sz="4" w:space="0" w:color="auto"/>
              <w:right w:val="single" w:sz="4" w:space="0" w:color="auto"/>
            </w:tcBorders>
            <w:hideMark/>
          </w:tcPr>
          <w:p w:rsidR="00CF7761" w:rsidRDefault="00CF7761">
            <w:pPr>
              <w:snapToGrid w:val="0"/>
              <w:jc w:val="center"/>
              <w:rPr>
                <w:sz w:val="20"/>
                <w:szCs w:val="20"/>
                <w:lang w:eastAsia="en-US"/>
              </w:rPr>
            </w:pPr>
            <w:r>
              <w:rPr>
                <w:sz w:val="20"/>
                <w:szCs w:val="20"/>
              </w:rPr>
              <w:t>0</w:t>
            </w:r>
          </w:p>
        </w:tc>
        <w:tc>
          <w:tcPr>
            <w:tcW w:w="1135" w:type="dxa"/>
            <w:tcBorders>
              <w:top w:val="single" w:sz="4" w:space="0" w:color="auto"/>
              <w:left w:val="single" w:sz="4" w:space="0" w:color="auto"/>
              <w:bottom w:val="single" w:sz="4" w:space="0" w:color="auto"/>
              <w:right w:val="single" w:sz="4" w:space="0" w:color="auto"/>
            </w:tcBorders>
            <w:hideMark/>
          </w:tcPr>
          <w:p w:rsidR="00CF7761" w:rsidRDefault="00CF7761">
            <w:pPr>
              <w:snapToGrid w:val="0"/>
              <w:jc w:val="center"/>
              <w:rPr>
                <w:sz w:val="20"/>
                <w:szCs w:val="20"/>
                <w:lang w:eastAsia="en-US"/>
              </w:rPr>
            </w:pPr>
            <w:r>
              <w:rPr>
                <w:sz w:val="20"/>
                <w:szCs w:val="20"/>
              </w:rPr>
              <w:t>0</w:t>
            </w:r>
          </w:p>
        </w:tc>
        <w:tc>
          <w:tcPr>
            <w:tcW w:w="1608"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0</w:t>
            </w:r>
          </w:p>
        </w:tc>
        <w:tc>
          <w:tcPr>
            <w:tcW w:w="1367" w:type="dxa"/>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0"/>
                <w:szCs w:val="20"/>
              </w:rPr>
            </w:pPr>
          </w:p>
        </w:tc>
      </w:tr>
      <w:tr w:rsidR="00CF7761" w:rsidTr="00CF7761">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0"/>
                <w:szCs w:val="20"/>
              </w:rPr>
            </w:pPr>
          </w:p>
        </w:tc>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0"/>
                <w:szCs w:val="20"/>
              </w:rPr>
            </w:pPr>
          </w:p>
        </w:tc>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0"/>
                <w:szCs w:val="20"/>
              </w:rPr>
            </w:pPr>
          </w:p>
        </w:tc>
        <w:tc>
          <w:tcPr>
            <w:tcW w:w="850" w:type="dxa"/>
            <w:gridSpan w:val="3"/>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rPr>
                <w:sz w:val="20"/>
                <w:szCs w:val="20"/>
              </w:rPr>
            </w:pPr>
            <w:r>
              <w:rPr>
                <w:sz w:val="20"/>
                <w:szCs w:val="20"/>
              </w:rPr>
              <w:t>2015</w:t>
            </w:r>
          </w:p>
        </w:tc>
        <w:tc>
          <w:tcPr>
            <w:tcW w:w="1211" w:type="dxa"/>
            <w:gridSpan w:val="2"/>
            <w:tcBorders>
              <w:top w:val="single" w:sz="4" w:space="0" w:color="auto"/>
              <w:left w:val="single" w:sz="4" w:space="0" w:color="auto"/>
              <w:bottom w:val="single" w:sz="4" w:space="0" w:color="auto"/>
              <w:right w:val="single" w:sz="4" w:space="0" w:color="auto"/>
            </w:tcBorders>
            <w:hideMark/>
          </w:tcPr>
          <w:p w:rsidR="00CF7761" w:rsidRDefault="00CF7761">
            <w:pPr>
              <w:snapToGrid w:val="0"/>
              <w:jc w:val="center"/>
              <w:rPr>
                <w:sz w:val="20"/>
                <w:szCs w:val="20"/>
                <w:lang w:eastAsia="en-US"/>
              </w:rPr>
            </w:pPr>
            <w:r>
              <w:rPr>
                <w:sz w:val="20"/>
                <w:szCs w:val="20"/>
              </w:rPr>
              <w:t>0</w:t>
            </w:r>
          </w:p>
        </w:tc>
        <w:tc>
          <w:tcPr>
            <w:tcW w:w="1314" w:type="dxa"/>
            <w:gridSpan w:val="2"/>
            <w:tcBorders>
              <w:top w:val="single" w:sz="4" w:space="0" w:color="auto"/>
              <w:left w:val="single" w:sz="4" w:space="0" w:color="auto"/>
              <w:bottom w:val="single" w:sz="4" w:space="0" w:color="auto"/>
              <w:right w:val="single" w:sz="4" w:space="0" w:color="auto"/>
            </w:tcBorders>
            <w:hideMark/>
          </w:tcPr>
          <w:p w:rsidR="00CF7761" w:rsidRDefault="00CF7761">
            <w:pPr>
              <w:snapToGrid w:val="0"/>
              <w:jc w:val="center"/>
              <w:rPr>
                <w:sz w:val="20"/>
                <w:szCs w:val="20"/>
                <w:lang w:eastAsia="en-US"/>
              </w:rPr>
            </w:pPr>
            <w:r>
              <w:rPr>
                <w:sz w:val="20"/>
                <w:szCs w:val="20"/>
              </w:rPr>
              <w:t>0</w:t>
            </w:r>
          </w:p>
        </w:tc>
        <w:tc>
          <w:tcPr>
            <w:tcW w:w="1361"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0</w:t>
            </w:r>
          </w:p>
        </w:tc>
        <w:tc>
          <w:tcPr>
            <w:tcW w:w="1247" w:type="dxa"/>
            <w:tcBorders>
              <w:top w:val="single" w:sz="4" w:space="0" w:color="auto"/>
              <w:left w:val="single" w:sz="4" w:space="0" w:color="auto"/>
              <w:bottom w:val="single" w:sz="4" w:space="0" w:color="auto"/>
              <w:right w:val="single" w:sz="4" w:space="0" w:color="auto"/>
            </w:tcBorders>
            <w:hideMark/>
          </w:tcPr>
          <w:p w:rsidR="00CF7761" w:rsidRDefault="00CF7761">
            <w:pPr>
              <w:snapToGrid w:val="0"/>
              <w:jc w:val="center"/>
              <w:rPr>
                <w:sz w:val="20"/>
                <w:szCs w:val="20"/>
                <w:lang w:eastAsia="en-US"/>
              </w:rPr>
            </w:pPr>
            <w:r>
              <w:rPr>
                <w:sz w:val="20"/>
                <w:szCs w:val="20"/>
              </w:rPr>
              <w:t>0</w:t>
            </w:r>
          </w:p>
        </w:tc>
        <w:tc>
          <w:tcPr>
            <w:tcW w:w="1135" w:type="dxa"/>
            <w:tcBorders>
              <w:top w:val="single" w:sz="4" w:space="0" w:color="auto"/>
              <w:left w:val="single" w:sz="4" w:space="0" w:color="auto"/>
              <w:bottom w:val="single" w:sz="4" w:space="0" w:color="auto"/>
              <w:right w:val="single" w:sz="4" w:space="0" w:color="auto"/>
            </w:tcBorders>
            <w:hideMark/>
          </w:tcPr>
          <w:p w:rsidR="00CF7761" w:rsidRDefault="00CF7761">
            <w:pPr>
              <w:snapToGrid w:val="0"/>
              <w:jc w:val="center"/>
              <w:rPr>
                <w:sz w:val="20"/>
                <w:szCs w:val="20"/>
                <w:lang w:eastAsia="en-US"/>
              </w:rPr>
            </w:pPr>
            <w:r>
              <w:rPr>
                <w:sz w:val="20"/>
                <w:szCs w:val="20"/>
              </w:rPr>
              <w:t>0</w:t>
            </w:r>
          </w:p>
        </w:tc>
        <w:tc>
          <w:tcPr>
            <w:tcW w:w="1608"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0</w:t>
            </w:r>
          </w:p>
        </w:tc>
        <w:tc>
          <w:tcPr>
            <w:tcW w:w="1367" w:type="dxa"/>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0"/>
                <w:szCs w:val="20"/>
              </w:rPr>
            </w:pPr>
          </w:p>
        </w:tc>
      </w:tr>
      <w:tr w:rsidR="00CF7761" w:rsidTr="00CF7761">
        <w:trPr>
          <w:trHeight w:val="317"/>
        </w:trPr>
        <w:tc>
          <w:tcPr>
            <w:tcW w:w="850" w:type="dxa"/>
            <w:gridSpan w:val="2"/>
            <w:vMerge w:val="restart"/>
            <w:tcBorders>
              <w:top w:val="single" w:sz="4" w:space="0" w:color="auto"/>
              <w:left w:val="single" w:sz="4" w:space="0" w:color="auto"/>
              <w:bottom w:val="single" w:sz="4" w:space="0" w:color="auto"/>
              <w:right w:val="single" w:sz="4" w:space="0" w:color="auto"/>
            </w:tcBorders>
          </w:tcPr>
          <w:p w:rsidR="00CF7761" w:rsidRDefault="00CF7761">
            <w:pPr>
              <w:widowControl w:val="0"/>
              <w:autoSpaceDE w:val="0"/>
              <w:autoSpaceDN w:val="0"/>
              <w:jc w:val="center"/>
              <w:rPr>
                <w:sz w:val="20"/>
                <w:szCs w:val="20"/>
              </w:rPr>
            </w:pPr>
            <w:r>
              <w:rPr>
                <w:sz w:val="20"/>
                <w:szCs w:val="20"/>
              </w:rPr>
              <w:t>3.2.</w:t>
            </w:r>
          </w:p>
          <w:p w:rsidR="00CF7761" w:rsidRDefault="00CF7761">
            <w:pPr>
              <w:widowControl w:val="0"/>
              <w:autoSpaceDE w:val="0"/>
              <w:autoSpaceDN w:val="0"/>
              <w:jc w:val="center"/>
              <w:rPr>
                <w:sz w:val="20"/>
                <w:szCs w:val="20"/>
              </w:rPr>
            </w:pPr>
          </w:p>
        </w:tc>
        <w:tc>
          <w:tcPr>
            <w:tcW w:w="2569" w:type="dxa"/>
            <w:gridSpan w:val="3"/>
            <w:vMerge w:val="restart"/>
            <w:tcBorders>
              <w:top w:val="single" w:sz="4" w:space="0" w:color="auto"/>
              <w:left w:val="single" w:sz="4" w:space="0" w:color="auto"/>
              <w:bottom w:val="single" w:sz="4" w:space="0" w:color="auto"/>
              <w:right w:val="single" w:sz="4" w:space="0" w:color="auto"/>
            </w:tcBorders>
            <w:hideMark/>
          </w:tcPr>
          <w:p w:rsidR="00CF7761" w:rsidRDefault="00CF7761">
            <w:pPr>
              <w:snapToGrid w:val="0"/>
              <w:rPr>
                <w:sz w:val="20"/>
                <w:szCs w:val="20"/>
                <w:lang w:eastAsia="en-US"/>
              </w:rPr>
            </w:pPr>
            <w:r>
              <w:rPr>
                <w:sz w:val="20"/>
                <w:szCs w:val="20"/>
                <w:lang w:eastAsia="ar-SA"/>
              </w:rPr>
              <w:t>Ремон</w:t>
            </w:r>
            <w:proofErr w:type="gramStart"/>
            <w:r>
              <w:rPr>
                <w:sz w:val="20"/>
                <w:szCs w:val="20"/>
                <w:lang w:eastAsia="ar-SA"/>
              </w:rPr>
              <w:t>т(</w:t>
            </w:r>
            <w:proofErr w:type="gramEnd"/>
            <w:r>
              <w:rPr>
                <w:sz w:val="20"/>
                <w:szCs w:val="20"/>
                <w:lang w:eastAsia="ar-SA"/>
              </w:rPr>
              <w:t>капитальный ремонт) зданий общеобразовательных организаций</w:t>
            </w:r>
          </w:p>
        </w:tc>
        <w:tc>
          <w:tcPr>
            <w:tcW w:w="1968" w:type="dxa"/>
            <w:gridSpan w:val="3"/>
            <w:vMerge w:val="restart"/>
            <w:tcBorders>
              <w:top w:val="single" w:sz="4" w:space="0" w:color="auto"/>
              <w:left w:val="single" w:sz="4" w:space="0" w:color="auto"/>
              <w:bottom w:val="single" w:sz="4" w:space="0" w:color="auto"/>
              <w:right w:val="single" w:sz="4" w:space="0" w:color="auto"/>
            </w:tcBorders>
            <w:vAlign w:val="center"/>
            <w:hideMark/>
          </w:tcPr>
          <w:p w:rsidR="00CF7761" w:rsidRDefault="00CF7761">
            <w:pPr>
              <w:snapToGrid w:val="0"/>
              <w:spacing w:after="200" w:line="276" w:lineRule="auto"/>
              <w:jc w:val="center"/>
              <w:rPr>
                <w:sz w:val="20"/>
                <w:szCs w:val="20"/>
                <w:lang w:eastAsia="en-US"/>
              </w:rPr>
            </w:pPr>
            <w:r>
              <w:rPr>
                <w:sz w:val="20"/>
                <w:szCs w:val="20"/>
              </w:rPr>
              <w:t>Отдел образования</w:t>
            </w:r>
          </w:p>
        </w:tc>
        <w:tc>
          <w:tcPr>
            <w:tcW w:w="850" w:type="dxa"/>
            <w:gridSpan w:val="3"/>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rPr>
                <w:b/>
                <w:sz w:val="20"/>
                <w:szCs w:val="20"/>
              </w:rPr>
            </w:pPr>
            <w:r>
              <w:rPr>
                <w:b/>
                <w:sz w:val="20"/>
                <w:szCs w:val="20"/>
              </w:rPr>
              <w:t>Итого</w:t>
            </w:r>
          </w:p>
        </w:tc>
        <w:tc>
          <w:tcPr>
            <w:tcW w:w="1211" w:type="dxa"/>
            <w:gridSpan w:val="2"/>
            <w:tcBorders>
              <w:top w:val="single" w:sz="4" w:space="0" w:color="auto"/>
              <w:left w:val="single" w:sz="4" w:space="0" w:color="auto"/>
              <w:bottom w:val="single" w:sz="4" w:space="0" w:color="auto"/>
              <w:right w:val="single" w:sz="4" w:space="0" w:color="auto"/>
            </w:tcBorders>
            <w:hideMark/>
          </w:tcPr>
          <w:p w:rsidR="00CF7761" w:rsidRDefault="00CF7761">
            <w:pPr>
              <w:snapToGrid w:val="0"/>
              <w:jc w:val="center"/>
              <w:rPr>
                <w:b/>
                <w:sz w:val="20"/>
                <w:szCs w:val="20"/>
                <w:lang w:eastAsia="en-US"/>
              </w:rPr>
            </w:pPr>
            <w:r>
              <w:rPr>
                <w:b/>
                <w:sz w:val="20"/>
                <w:szCs w:val="20"/>
              </w:rPr>
              <w:t>52,1</w:t>
            </w:r>
          </w:p>
        </w:tc>
        <w:tc>
          <w:tcPr>
            <w:tcW w:w="1314" w:type="dxa"/>
            <w:gridSpan w:val="2"/>
            <w:tcBorders>
              <w:top w:val="single" w:sz="4" w:space="0" w:color="auto"/>
              <w:left w:val="single" w:sz="4" w:space="0" w:color="auto"/>
              <w:bottom w:val="single" w:sz="4" w:space="0" w:color="auto"/>
              <w:right w:val="single" w:sz="4" w:space="0" w:color="auto"/>
            </w:tcBorders>
            <w:hideMark/>
          </w:tcPr>
          <w:p w:rsidR="00CF7761" w:rsidRDefault="00CF7761">
            <w:pPr>
              <w:snapToGrid w:val="0"/>
              <w:jc w:val="center"/>
              <w:rPr>
                <w:b/>
                <w:sz w:val="20"/>
                <w:szCs w:val="20"/>
                <w:lang w:eastAsia="en-US"/>
              </w:rPr>
            </w:pPr>
            <w:r>
              <w:rPr>
                <w:b/>
                <w:sz w:val="20"/>
                <w:szCs w:val="20"/>
              </w:rPr>
              <w:t>52,1</w:t>
            </w:r>
          </w:p>
        </w:tc>
        <w:tc>
          <w:tcPr>
            <w:tcW w:w="1361"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0</w:t>
            </w:r>
          </w:p>
        </w:tc>
        <w:tc>
          <w:tcPr>
            <w:tcW w:w="1247" w:type="dxa"/>
            <w:tcBorders>
              <w:top w:val="single" w:sz="4" w:space="0" w:color="auto"/>
              <w:left w:val="single" w:sz="4" w:space="0" w:color="auto"/>
              <w:bottom w:val="single" w:sz="4" w:space="0" w:color="auto"/>
              <w:right w:val="single" w:sz="4" w:space="0" w:color="auto"/>
            </w:tcBorders>
            <w:hideMark/>
          </w:tcPr>
          <w:p w:rsidR="00CF7761" w:rsidRDefault="00CF7761">
            <w:pPr>
              <w:snapToGrid w:val="0"/>
              <w:jc w:val="center"/>
              <w:rPr>
                <w:sz w:val="20"/>
                <w:szCs w:val="20"/>
                <w:lang w:eastAsia="en-US"/>
              </w:rPr>
            </w:pPr>
            <w:r>
              <w:rPr>
                <w:sz w:val="20"/>
                <w:szCs w:val="20"/>
              </w:rPr>
              <w:t>0</w:t>
            </w:r>
          </w:p>
        </w:tc>
        <w:tc>
          <w:tcPr>
            <w:tcW w:w="1135" w:type="dxa"/>
            <w:tcBorders>
              <w:top w:val="single" w:sz="4" w:space="0" w:color="auto"/>
              <w:left w:val="single" w:sz="4" w:space="0" w:color="auto"/>
              <w:bottom w:val="single" w:sz="4" w:space="0" w:color="auto"/>
              <w:right w:val="single" w:sz="4" w:space="0" w:color="auto"/>
            </w:tcBorders>
            <w:hideMark/>
          </w:tcPr>
          <w:p w:rsidR="00CF7761" w:rsidRDefault="00CF7761">
            <w:pPr>
              <w:snapToGrid w:val="0"/>
              <w:jc w:val="center"/>
              <w:rPr>
                <w:sz w:val="20"/>
                <w:szCs w:val="20"/>
                <w:lang w:eastAsia="en-US"/>
              </w:rPr>
            </w:pPr>
            <w:r>
              <w:rPr>
                <w:sz w:val="20"/>
                <w:szCs w:val="20"/>
              </w:rPr>
              <w:t>0</w:t>
            </w:r>
          </w:p>
        </w:tc>
        <w:tc>
          <w:tcPr>
            <w:tcW w:w="1608"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1</w:t>
            </w:r>
          </w:p>
        </w:tc>
        <w:tc>
          <w:tcPr>
            <w:tcW w:w="1367" w:type="dxa"/>
            <w:vMerge w:val="restart"/>
            <w:tcBorders>
              <w:top w:val="single" w:sz="4" w:space="0" w:color="auto"/>
              <w:left w:val="single" w:sz="4" w:space="0" w:color="auto"/>
              <w:bottom w:val="single" w:sz="4" w:space="0" w:color="auto"/>
              <w:right w:val="single" w:sz="4" w:space="0" w:color="auto"/>
            </w:tcBorders>
          </w:tcPr>
          <w:p w:rsidR="00CF7761" w:rsidRDefault="00CF7761">
            <w:pPr>
              <w:widowControl w:val="0"/>
              <w:autoSpaceDE w:val="0"/>
              <w:autoSpaceDN w:val="0"/>
              <w:rPr>
                <w:sz w:val="20"/>
                <w:szCs w:val="20"/>
              </w:rPr>
            </w:pPr>
          </w:p>
        </w:tc>
      </w:tr>
      <w:tr w:rsidR="00CF7761" w:rsidTr="00CF7761">
        <w:trPr>
          <w:trHeight w:val="283"/>
        </w:trPr>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0"/>
                <w:szCs w:val="20"/>
              </w:rPr>
            </w:pPr>
          </w:p>
        </w:tc>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0"/>
                <w:szCs w:val="20"/>
                <w:lang w:eastAsia="en-US"/>
              </w:rPr>
            </w:pPr>
          </w:p>
        </w:tc>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0"/>
                <w:szCs w:val="20"/>
                <w:lang w:eastAsia="en-US"/>
              </w:rPr>
            </w:pPr>
          </w:p>
        </w:tc>
        <w:tc>
          <w:tcPr>
            <w:tcW w:w="850" w:type="dxa"/>
            <w:gridSpan w:val="3"/>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rPr>
                <w:sz w:val="20"/>
                <w:szCs w:val="20"/>
              </w:rPr>
            </w:pPr>
            <w:r>
              <w:rPr>
                <w:sz w:val="20"/>
                <w:szCs w:val="20"/>
              </w:rPr>
              <w:t>2014</w:t>
            </w:r>
          </w:p>
        </w:tc>
        <w:tc>
          <w:tcPr>
            <w:tcW w:w="1211" w:type="dxa"/>
            <w:gridSpan w:val="2"/>
            <w:tcBorders>
              <w:top w:val="single" w:sz="4" w:space="0" w:color="auto"/>
              <w:left w:val="single" w:sz="4" w:space="0" w:color="auto"/>
              <w:bottom w:val="single" w:sz="4" w:space="0" w:color="auto"/>
              <w:right w:val="single" w:sz="4" w:space="0" w:color="auto"/>
            </w:tcBorders>
            <w:hideMark/>
          </w:tcPr>
          <w:p w:rsidR="00CF7761" w:rsidRDefault="00CF7761">
            <w:pPr>
              <w:snapToGrid w:val="0"/>
              <w:jc w:val="center"/>
              <w:rPr>
                <w:sz w:val="20"/>
                <w:szCs w:val="20"/>
                <w:lang w:eastAsia="en-US"/>
              </w:rPr>
            </w:pPr>
            <w:r>
              <w:rPr>
                <w:sz w:val="20"/>
                <w:szCs w:val="20"/>
              </w:rPr>
              <w:t>52,1</w:t>
            </w:r>
          </w:p>
        </w:tc>
        <w:tc>
          <w:tcPr>
            <w:tcW w:w="1314" w:type="dxa"/>
            <w:gridSpan w:val="2"/>
            <w:tcBorders>
              <w:top w:val="single" w:sz="4" w:space="0" w:color="auto"/>
              <w:left w:val="single" w:sz="4" w:space="0" w:color="auto"/>
              <w:bottom w:val="single" w:sz="4" w:space="0" w:color="auto"/>
              <w:right w:val="single" w:sz="4" w:space="0" w:color="auto"/>
            </w:tcBorders>
            <w:hideMark/>
          </w:tcPr>
          <w:p w:rsidR="00CF7761" w:rsidRDefault="00CF7761">
            <w:pPr>
              <w:snapToGrid w:val="0"/>
              <w:jc w:val="center"/>
              <w:rPr>
                <w:sz w:val="20"/>
                <w:szCs w:val="20"/>
                <w:lang w:eastAsia="en-US"/>
              </w:rPr>
            </w:pPr>
            <w:r>
              <w:rPr>
                <w:sz w:val="20"/>
                <w:szCs w:val="20"/>
              </w:rPr>
              <w:t>52,1</w:t>
            </w:r>
          </w:p>
        </w:tc>
        <w:tc>
          <w:tcPr>
            <w:tcW w:w="1361" w:type="dxa"/>
            <w:tcBorders>
              <w:top w:val="single" w:sz="4" w:space="0" w:color="auto"/>
              <w:left w:val="single" w:sz="4" w:space="0" w:color="auto"/>
              <w:bottom w:val="single" w:sz="4" w:space="0" w:color="auto"/>
              <w:right w:val="single" w:sz="4" w:space="0" w:color="auto"/>
            </w:tcBorders>
            <w:hideMark/>
          </w:tcPr>
          <w:p w:rsidR="00CF7761" w:rsidRDefault="00CF7761">
            <w:pPr>
              <w:snapToGrid w:val="0"/>
              <w:jc w:val="center"/>
              <w:rPr>
                <w:sz w:val="20"/>
                <w:szCs w:val="20"/>
                <w:lang w:eastAsia="en-US"/>
              </w:rPr>
            </w:pPr>
            <w:r>
              <w:rPr>
                <w:sz w:val="20"/>
                <w:szCs w:val="20"/>
              </w:rPr>
              <w:t>0</w:t>
            </w:r>
          </w:p>
        </w:tc>
        <w:tc>
          <w:tcPr>
            <w:tcW w:w="1247" w:type="dxa"/>
            <w:tcBorders>
              <w:top w:val="single" w:sz="4" w:space="0" w:color="auto"/>
              <w:left w:val="single" w:sz="4" w:space="0" w:color="auto"/>
              <w:bottom w:val="single" w:sz="4" w:space="0" w:color="auto"/>
              <w:right w:val="single" w:sz="4" w:space="0" w:color="auto"/>
            </w:tcBorders>
            <w:hideMark/>
          </w:tcPr>
          <w:p w:rsidR="00CF7761" w:rsidRDefault="00CF7761">
            <w:pPr>
              <w:snapToGrid w:val="0"/>
              <w:jc w:val="center"/>
              <w:rPr>
                <w:sz w:val="20"/>
                <w:szCs w:val="20"/>
                <w:lang w:eastAsia="en-US"/>
              </w:rPr>
            </w:pPr>
            <w:r>
              <w:rPr>
                <w:sz w:val="20"/>
                <w:szCs w:val="20"/>
              </w:rPr>
              <w:t>0</w:t>
            </w:r>
          </w:p>
        </w:tc>
        <w:tc>
          <w:tcPr>
            <w:tcW w:w="1135" w:type="dxa"/>
            <w:tcBorders>
              <w:top w:val="single" w:sz="4" w:space="0" w:color="auto"/>
              <w:left w:val="single" w:sz="4" w:space="0" w:color="auto"/>
              <w:bottom w:val="single" w:sz="4" w:space="0" w:color="auto"/>
              <w:right w:val="single" w:sz="4" w:space="0" w:color="auto"/>
            </w:tcBorders>
            <w:hideMark/>
          </w:tcPr>
          <w:p w:rsidR="00CF7761" w:rsidRDefault="00CF7761">
            <w:pPr>
              <w:snapToGrid w:val="0"/>
              <w:jc w:val="center"/>
              <w:rPr>
                <w:sz w:val="20"/>
                <w:szCs w:val="20"/>
                <w:lang w:eastAsia="en-US"/>
              </w:rPr>
            </w:pPr>
            <w:r>
              <w:rPr>
                <w:sz w:val="20"/>
                <w:szCs w:val="20"/>
              </w:rPr>
              <w:t>0</w:t>
            </w:r>
          </w:p>
        </w:tc>
        <w:tc>
          <w:tcPr>
            <w:tcW w:w="1608"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0</w:t>
            </w:r>
          </w:p>
        </w:tc>
        <w:tc>
          <w:tcPr>
            <w:tcW w:w="1367" w:type="dxa"/>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0"/>
                <w:szCs w:val="20"/>
              </w:rPr>
            </w:pPr>
          </w:p>
        </w:tc>
      </w:tr>
      <w:tr w:rsidR="00CF7761" w:rsidTr="00CF7761">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0"/>
                <w:szCs w:val="20"/>
              </w:rPr>
            </w:pPr>
          </w:p>
        </w:tc>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0"/>
                <w:szCs w:val="20"/>
                <w:lang w:eastAsia="en-US"/>
              </w:rPr>
            </w:pPr>
          </w:p>
        </w:tc>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0"/>
                <w:szCs w:val="20"/>
                <w:lang w:eastAsia="en-US"/>
              </w:rPr>
            </w:pPr>
          </w:p>
        </w:tc>
        <w:tc>
          <w:tcPr>
            <w:tcW w:w="850" w:type="dxa"/>
            <w:gridSpan w:val="3"/>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rPr>
                <w:sz w:val="20"/>
                <w:szCs w:val="20"/>
              </w:rPr>
            </w:pPr>
            <w:r>
              <w:rPr>
                <w:sz w:val="20"/>
                <w:szCs w:val="20"/>
              </w:rPr>
              <w:t>2015</w:t>
            </w:r>
          </w:p>
        </w:tc>
        <w:tc>
          <w:tcPr>
            <w:tcW w:w="1211" w:type="dxa"/>
            <w:gridSpan w:val="2"/>
            <w:tcBorders>
              <w:top w:val="single" w:sz="4" w:space="0" w:color="auto"/>
              <w:left w:val="single" w:sz="4" w:space="0" w:color="auto"/>
              <w:bottom w:val="single" w:sz="4" w:space="0" w:color="auto"/>
              <w:right w:val="single" w:sz="4" w:space="0" w:color="auto"/>
            </w:tcBorders>
            <w:hideMark/>
          </w:tcPr>
          <w:p w:rsidR="00CF7761" w:rsidRDefault="00CF7761">
            <w:pPr>
              <w:snapToGrid w:val="0"/>
              <w:jc w:val="center"/>
              <w:rPr>
                <w:sz w:val="20"/>
                <w:szCs w:val="20"/>
                <w:lang w:eastAsia="en-US"/>
              </w:rPr>
            </w:pPr>
            <w:r>
              <w:rPr>
                <w:sz w:val="20"/>
                <w:szCs w:val="20"/>
              </w:rPr>
              <w:t>0</w:t>
            </w:r>
          </w:p>
        </w:tc>
        <w:tc>
          <w:tcPr>
            <w:tcW w:w="1314" w:type="dxa"/>
            <w:gridSpan w:val="2"/>
            <w:tcBorders>
              <w:top w:val="single" w:sz="4" w:space="0" w:color="auto"/>
              <w:left w:val="single" w:sz="4" w:space="0" w:color="auto"/>
              <w:bottom w:val="single" w:sz="4" w:space="0" w:color="auto"/>
              <w:right w:val="single" w:sz="4" w:space="0" w:color="auto"/>
            </w:tcBorders>
            <w:hideMark/>
          </w:tcPr>
          <w:p w:rsidR="00CF7761" w:rsidRDefault="00CF7761">
            <w:pPr>
              <w:snapToGrid w:val="0"/>
              <w:jc w:val="center"/>
              <w:rPr>
                <w:sz w:val="20"/>
                <w:szCs w:val="20"/>
                <w:lang w:eastAsia="en-US"/>
              </w:rPr>
            </w:pPr>
            <w:r>
              <w:rPr>
                <w:sz w:val="20"/>
                <w:szCs w:val="20"/>
              </w:rPr>
              <w:t>0</w:t>
            </w:r>
          </w:p>
        </w:tc>
        <w:tc>
          <w:tcPr>
            <w:tcW w:w="1361"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0</w:t>
            </w:r>
          </w:p>
        </w:tc>
        <w:tc>
          <w:tcPr>
            <w:tcW w:w="1247" w:type="dxa"/>
            <w:tcBorders>
              <w:top w:val="single" w:sz="4" w:space="0" w:color="auto"/>
              <w:left w:val="single" w:sz="4" w:space="0" w:color="auto"/>
              <w:bottom w:val="single" w:sz="4" w:space="0" w:color="auto"/>
              <w:right w:val="single" w:sz="4" w:space="0" w:color="auto"/>
            </w:tcBorders>
            <w:hideMark/>
          </w:tcPr>
          <w:p w:rsidR="00CF7761" w:rsidRDefault="00CF7761">
            <w:pPr>
              <w:snapToGrid w:val="0"/>
              <w:jc w:val="center"/>
              <w:rPr>
                <w:sz w:val="20"/>
                <w:szCs w:val="20"/>
                <w:lang w:eastAsia="en-US"/>
              </w:rPr>
            </w:pPr>
            <w:r>
              <w:rPr>
                <w:sz w:val="20"/>
                <w:szCs w:val="20"/>
              </w:rPr>
              <w:t>0</w:t>
            </w:r>
          </w:p>
        </w:tc>
        <w:tc>
          <w:tcPr>
            <w:tcW w:w="1135" w:type="dxa"/>
            <w:tcBorders>
              <w:top w:val="single" w:sz="4" w:space="0" w:color="auto"/>
              <w:left w:val="single" w:sz="4" w:space="0" w:color="auto"/>
              <w:bottom w:val="single" w:sz="4" w:space="0" w:color="auto"/>
              <w:right w:val="single" w:sz="4" w:space="0" w:color="auto"/>
            </w:tcBorders>
            <w:hideMark/>
          </w:tcPr>
          <w:p w:rsidR="00CF7761" w:rsidRDefault="00CF7761">
            <w:pPr>
              <w:snapToGrid w:val="0"/>
              <w:jc w:val="center"/>
              <w:rPr>
                <w:sz w:val="20"/>
                <w:szCs w:val="20"/>
                <w:lang w:eastAsia="en-US"/>
              </w:rPr>
            </w:pPr>
            <w:r>
              <w:rPr>
                <w:sz w:val="20"/>
                <w:szCs w:val="20"/>
              </w:rPr>
              <w:t>0</w:t>
            </w:r>
          </w:p>
        </w:tc>
        <w:tc>
          <w:tcPr>
            <w:tcW w:w="1608"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0</w:t>
            </w:r>
          </w:p>
        </w:tc>
        <w:tc>
          <w:tcPr>
            <w:tcW w:w="1367" w:type="dxa"/>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0"/>
                <w:szCs w:val="20"/>
              </w:rPr>
            </w:pPr>
          </w:p>
        </w:tc>
      </w:tr>
      <w:tr w:rsidR="00CF7761" w:rsidTr="00CF7761">
        <w:tc>
          <w:tcPr>
            <w:tcW w:w="850" w:type="dxa"/>
            <w:gridSpan w:val="2"/>
            <w:vMerge w:val="restart"/>
            <w:tcBorders>
              <w:top w:val="single" w:sz="4" w:space="0" w:color="auto"/>
              <w:left w:val="single" w:sz="4" w:space="0" w:color="auto"/>
              <w:bottom w:val="single" w:sz="4" w:space="0" w:color="auto"/>
              <w:right w:val="single" w:sz="4" w:space="0" w:color="auto"/>
            </w:tcBorders>
            <w:hideMark/>
          </w:tcPr>
          <w:p w:rsidR="00CF7761" w:rsidRDefault="00CF7761">
            <w:pPr>
              <w:widowControl w:val="0"/>
              <w:rPr>
                <w:sz w:val="20"/>
                <w:szCs w:val="20"/>
              </w:rPr>
            </w:pPr>
            <w:r>
              <w:rPr>
                <w:sz w:val="20"/>
                <w:szCs w:val="20"/>
              </w:rPr>
              <w:t>3.3.</w:t>
            </w:r>
          </w:p>
        </w:tc>
        <w:tc>
          <w:tcPr>
            <w:tcW w:w="2569" w:type="dxa"/>
            <w:gridSpan w:val="3"/>
            <w:vMerge w:val="restart"/>
            <w:tcBorders>
              <w:top w:val="single" w:sz="4" w:space="0" w:color="auto"/>
              <w:left w:val="single" w:sz="4" w:space="0" w:color="auto"/>
              <w:bottom w:val="single" w:sz="4" w:space="0" w:color="auto"/>
              <w:right w:val="single" w:sz="4" w:space="0" w:color="auto"/>
            </w:tcBorders>
            <w:hideMark/>
          </w:tcPr>
          <w:p w:rsidR="00CF7761" w:rsidRDefault="00CF7761">
            <w:pPr>
              <w:snapToGrid w:val="0"/>
              <w:rPr>
                <w:sz w:val="20"/>
                <w:szCs w:val="20"/>
                <w:lang w:eastAsia="en-US"/>
              </w:rPr>
            </w:pPr>
            <w:r>
              <w:rPr>
                <w:sz w:val="20"/>
                <w:szCs w:val="20"/>
              </w:rPr>
              <w:t xml:space="preserve">Ремонт зданий учреждения культуры  </w:t>
            </w:r>
          </w:p>
        </w:tc>
        <w:tc>
          <w:tcPr>
            <w:tcW w:w="1968" w:type="dxa"/>
            <w:gridSpan w:val="3"/>
            <w:vMerge w:val="restart"/>
            <w:tcBorders>
              <w:top w:val="single" w:sz="4" w:space="0" w:color="auto"/>
              <w:left w:val="single" w:sz="4" w:space="0" w:color="auto"/>
              <w:bottom w:val="single" w:sz="4" w:space="0" w:color="auto"/>
              <w:right w:val="single" w:sz="4" w:space="0" w:color="auto"/>
            </w:tcBorders>
            <w:hideMark/>
          </w:tcPr>
          <w:p w:rsidR="00CF7761" w:rsidRDefault="00CF7761">
            <w:pPr>
              <w:snapToGrid w:val="0"/>
              <w:rPr>
                <w:sz w:val="20"/>
                <w:szCs w:val="20"/>
                <w:lang w:eastAsia="en-US"/>
              </w:rPr>
            </w:pPr>
            <w:r>
              <w:rPr>
                <w:sz w:val="20"/>
                <w:szCs w:val="20"/>
              </w:rPr>
              <w:t>Отдел культуры</w:t>
            </w:r>
          </w:p>
        </w:tc>
        <w:tc>
          <w:tcPr>
            <w:tcW w:w="850" w:type="dxa"/>
            <w:gridSpan w:val="3"/>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rPr>
                <w:sz w:val="20"/>
                <w:szCs w:val="20"/>
              </w:rPr>
            </w:pPr>
            <w:r>
              <w:rPr>
                <w:sz w:val="20"/>
                <w:szCs w:val="20"/>
              </w:rPr>
              <w:t>Итого</w:t>
            </w:r>
          </w:p>
        </w:tc>
        <w:tc>
          <w:tcPr>
            <w:tcW w:w="1211" w:type="dxa"/>
            <w:gridSpan w:val="2"/>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0</w:t>
            </w:r>
          </w:p>
        </w:tc>
        <w:tc>
          <w:tcPr>
            <w:tcW w:w="1314" w:type="dxa"/>
            <w:gridSpan w:val="2"/>
            <w:tcBorders>
              <w:top w:val="single" w:sz="4" w:space="0" w:color="auto"/>
              <w:left w:val="single" w:sz="4" w:space="0" w:color="auto"/>
              <w:bottom w:val="single" w:sz="4" w:space="0" w:color="auto"/>
              <w:right w:val="single" w:sz="4" w:space="0" w:color="auto"/>
            </w:tcBorders>
            <w:hideMark/>
          </w:tcPr>
          <w:p w:rsidR="00CF7761" w:rsidRDefault="00CF7761">
            <w:pPr>
              <w:snapToGrid w:val="0"/>
              <w:jc w:val="center"/>
              <w:rPr>
                <w:sz w:val="20"/>
                <w:szCs w:val="20"/>
                <w:lang w:eastAsia="en-US"/>
              </w:rPr>
            </w:pPr>
            <w:r>
              <w:rPr>
                <w:sz w:val="20"/>
                <w:szCs w:val="20"/>
              </w:rPr>
              <w:t>0</w:t>
            </w:r>
          </w:p>
        </w:tc>
        <w:tc>
          <w:tcPr>
            <w:tcW w:w="1361" w:type="dxa"/>
            <w:tcBorders>
              <w:top w:val="single" w:sz="4" w:space="0" w:color="auto"/>
              <w:left w:val="single" w:sz="4" w:space="0" w:color="auto"/>
              <w:bottom w:val="single" w:sz="4" w:space="0" w:color="auto"/>
              <w:right w:val="single" w:sz="4" w:space="0" w:color="auto"/>
            </w:tcBorders>
            <w:hideMark/>
          </w:tcPr>
          <w:p w:rsidR="00CF7761" w:rsidRDefault="00CF7761">
            <w:pPr>
              <w:snapToGrid w:val="0"/>
              <w:jc w:val="center"/>
              <w:rPr>
                <w:sz w:val="20"/>
                <w:szCs w:val="20"/>
                <w:lang w:eastAsia="en-US"/>
              </w:rPr>
            </w:pPr>
            <w:r>
              <w:rPr>
                <w:sz w:val="20"/>
                <w:szCs w:val="20"/>
              </w:rPr>
              <w:t>0</w:t>
            </w:r>
          </w:p>
        </w:tc>
        <w:tc>
          <w:tcPr>
            <w:tcW w:w="1247" w:type="dxa"/>
            <w:tcBorders>
              <w:top w:val="single" w:sz="4" w:space="0" w:color="auto"/>
              <w:left w:val="single" w:sz="4" w:space="0" w:color="auto"/>
              <w:bottom w:val="single" w:sz="4" w:space="0" w:color="auto"/>
              <w:right w:val="single" w:sz="4" w:space="0" w:color="auto"/>
            </w:tcBorders>
            <w:hideMark/>
          </w:tcPr>
          <w:p w:rsidR="00CF7761" w:rsidRDefault="00CF7761">
            <w:pPr>
              <w:snapToGrid w:val="0"/>
              <w:jc w:val="center"/>
              <w:rPr>
                <w:sz w:val="20"/>
                <w:szCs w:val="20"/>
                <w:lang w:eastAsia="en-US"/>
              </w:rPr>
            </w:pPr>
            <w:r>
              <w:rPr>
                <w:sz w:val="20"/>
                <w:szCs w:val="20"/>
              </w:rPr>
              <w:t>0</w:t>
            </w:r>
          </w:p>
        </w:tc>
        <w:tc>
          <w:tcPr>
            <w:tcW w:w="1135" w:type="dxa"/>
            <w:tcBorders>
              <w:top w:val="single" w:sz="4" w:space="0" w:color="auto"/>
              <w:left w:val="single" w:sz="4" w:space="0" w:color="auto"/>
              <w:bottom w:val="single" w:sz="4" w:space="0" w:color="auto"/>
              <w:right w:val="single" w:sz="4" w:space="0" w:color="auto"/>
            </w:tcBorders>
            <w:hideMark/>
          </w:tcPr>
          <w:p w:rsidR="00CF7761" w:rsidRDefault="00CF7761">
            <w:pPr>
              <w:snapToGrid w:val="0"/>
              <w:jc w:val="center"/>
              <w:rPr>
                <w:sz w:val="20"/>
                <w:szCs w:val="20"/>
                <w:lang w:eastAsia="en-US"/>
              </w:rPr>
            </w:pPr>
            <w:r>
              <w:rPr>
                <w:sz w:val="20"/>
                <w:szCs w:val="20"/>
              </w:rPr>
              <w:t>0</w:t>
            </w:r>
          </w:p>
        </w:tc>
        <w:tc>
          <w:tcPr>
            <w:tcW w:w="1608"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0</w:t>
            </w:r>
          </w:p>
        </w:tc>
        <w:tc>
          <w:tcPr>
            <w:tcW w:w="1367" w:type="dxa"/>
            <w:vMerge w:val="restart"/>
            <w:tcBorders>
              <w:top w:val="single" w:sz="4" w:space="0" w:color="auto"/>
              <w:left w:val="single" w:sz="4" w:space="0" w:color="auto"/>
              <w:bottom w:val="single" w:sz="4" w:space="0" w:color="auto"/>
              <w:right w:val="single" w:sz="4" w:space="0" w:color="auto"/>
            </w:tcBorders>
          </w:tcPr>
          <w:p w:rsidR="00CF7761" w:rsidRDefault="00CF7761">
            <w:pPr>
              <w:widowControl w:val="0"/>
              <w:rPr>
                <w:sz w:val="20"/>
                <w:szCs w:val="20"/>
              </w:rPr>
            </w:pPr>
          </w:p>
        </w:tc>
      </w:tr>
      <w:tr w:rsidR="00CF7761" w:rsidTr="00CF7761">
        <w:trPr>
          <w:trHeight w:val="203"/>
        </w:trPr>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0"/>
                <w:szCs w:val="20"/>
              </w:rPr>
            </w:pPr>
          </w:p>
        </w:tc>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0"/>
                <w:szCs w:val="20"/>
                <w:lang w:eastAsia="en-US"/>
              </w:rPr>
            </w:pPr>
          </w:p>
        </w:tc>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0"/>
                <w:szCs w:val="20"/>
                <w:lang w:eastAsia="en-US"/>
              </w:rPr>
            </w:pPr>
          </w:p>
        </w:tc>
        <w:tc>
          <w:tcPr>
            <w:tcW w:w="850" w:type="dxa"/>
            <w:gridSpan w:val="3"/>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rPr>
                <w:sz w:val="20"/>
                <w:szCs w:val="20"/>
              </w:rPr>
            </w:pPr>
            <w:r>
              <w:rPr>
                <w:sz w:val="20"/>
                <w:szCs w:val="20"/>
              </w:rPr>
              <w:t>2014</w:t>
            </w:r>
          </w:p>
        </w:tc>
        <w:tc>
          <w:tcPr>
            <w:tcW w:w="1211" w:type="dxa"/>
            <w:gridSpan w:val="2"/>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0</w:t>
            </w:r>
          </w:p>
        </w:tc>
        <w:tc>
          <w:tcPr>
            <w:tcW w:w="1314" w:type="dxa"/>
            <w:gridSpan w:val="2"/>
            <w:tcBorders>
              <w:top w:val="single" w:sz="4" w:space="0" w:color="auto"/>
              <w:left w:val="single" w:sz="4" w:space="0" w:color="auto"/>
              <w:bottom w:val="single" w:sz="4" w:space="0" w:color="auto"/>
              <w:right w:val="single" w:sz="4" w:space="0" w:color="auto"/>
            </w:tcBorders>
            <w:hideMark/>
          </w:tcPr>
          <w:p w:rsidR="00CF7761" w:rsidRDefault="00CF7761">
            <w:pPr>
              <w:snapToGrid w:val="0"/>
              <w:jc w:val="center"/>
              <w:rPr>
                <w:sz w:val="20"/>
                <w:szCs w:val="20"/>
                <w:lang w:eastAsia="en-US"/>
              </w:rPr>
            </w:pPr>
            <w:r>
              <w:rPr>
                <w:sz w:val="20"/>
                <w:szCs w:val="20"/>
              </w:rPr>
              <w:t>0</w:t>
            </w:r>
          </w:p>
        </w:tc>
        <w:tc>
          <w:tcPr>
            <w:tcW w:w="1361" w:type="dxa"/>
            <w:tcBorders>
              <w:top w:val="single" w:sz="4" w:space="0" w:color="auto"/>
              <w:left w:val="single" w:sz="4" w:space="0" w:color="auto"/>
              <w:bottom w:val="single" w:sz="4" w:space="0" w:color="auto"/>
              <w:right w:val="single" w:sz="4" w:space="0" w:color="auto"/>
            </w:tcBorders>
            <w:hideMark/>
          </w:tcPr>
          <w:p w:rsidR="00CF7761" w:rsidRDefault="00CF7761">
            <w:pPr>
              <w:snapToGrid w:val="0"/>
              <w:jc w:val="center"/>
              <w:rPr>
                <w:sz w:val="20"/>
                <w:szCs w:val="20"/>
                <w:lang w:eastAsia="en-US"/>
              </w:rPr>
            </w:pPr>
            <w:r>
              <w:rPr>
                <w:sz w:val="20"/>
                <w:szCs w:val="20"/>
              </w:rPr>
              <w:t>0</w:t>
            </w:r>
          </w:p>
        </w:tc>
        <w:tc>
          <w:tcPr>
            <w:tcW w:w="1247" w:type="dxa"/>
            <w:tcBorders>
              <w:top w:val="single" w:sz="4" w:space="0" w:color="auto"/>
              <w:left w:val="single" w:sz="4" w:space="0" w:color="auto"/>
              <w:bottom w:val="single" w:sz="4" w:space="0" w:color="auto"/>
              <w:right w:val="single" w:sz="4" w:space="0" w:color="auto"/>
            </w:tcBorders>
            <w:hideMark/>
          </w:tcPr>
          <w:p w:rsidR="00CF7761" w:rsidRDefault="00CF7761">
            <w:pPr>
              <w:snapToGrid w:val="0"/>
              <w:jc w:val="center"/>
              <w:rPr>
                <w:sz w:val="20"/>
                <w:szCs w:val="20"/>
                <w:lang w:eastAsia="en-US"/>
              </w:rPr>
            </w:pPr>
            <w:r>
              <w:rPr>
                <w:sz w:val="20"/>
                <w:szCs w:val="20"/>
              </w:rPr>
              <w:t>0</w:t>
            </w:r>
          </w:p>
        </w:tc>
        <w:tc>
          <w:tcPr>
            <w:tcW w:w="1135" w:type="dxa"/>
            <w:tcBorders>
              <w:top w:val="single" w:sz="4" w:space="0" w:color="auto"/>
              <w:left w:val="single" w:sz="4" w:space="0" w:color="auto"/>
              <w:bottom w:val="single" w:sz="4" w:space="0" w:color="auto"/>
              <w:right w:val="single" w:sz="4" w:space="0" w:color="auto"/>
            </w:tcBorders>
            <w:hideMark/>
          </w:tcPr>
          <w:p w:rsidR="00CF7761" w:rsidRDefault="00CF7761">
            <w:pPr>
              <w:snapToGrid w:val="0"/>
              <w:jc w:val="center"/>
              <w:rPr>
                <w:sz w:val="20"/>
                <w:szCs w:val="20"/>
                <w:lang w:eastAsia="en-US"/>
              </w:rPr>
            </w:pPr>
            <w:r>
              <w:rPr>
                <w:sz w:val="20"/>
                <w:szCs w:val="20"/>
              </w:rPr>
              <w:t>0</w:t>
            </w:r>
          </w:p>
        </w:tc>
        <w:tc>
          <w:tcPr>
            <w:tcW w:w="1608"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0</w:t>
            </w:r>
          </w:p>
        </w:tc>
        <w:tc>
          <w:tcPr>
            <w:tcW w:w="1367" w:type="dxa"/>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0"/>
                <w:szCs w:val="20"/>
              </w:rPr>
            </w:pPr>
          </w:p>
        </w:tc>
      </w:tr>
      <w:tr w:rsidR="00CF7761" w:rsidTr="00CF7761">
        <w:trPr>
          <w:trHeight w:val="201"/>
        </w:trPr>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0"/>
                <w:szCs w:val="20"/>
              </w:rPr>
            </w:pPr>
          </w:p>
        </w:tc>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0"/>
                <w:szCs w:val="20"/>
                <w:lang w:eastAsia="en-US"/>
              </w:rPr>
            </w:pPr>
          </w:p>
        </w:tc>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0"/>
                <w:szCs w:val="20"/>
                <w:lang w:eastAsia="en-US"/>
              </w:rPr>
            </w:pPr>
          </w:p>
        </w:tc>
        <w:tc>
          <w:tcPr>
            <w:tcW w:w="850" w:type="dxa"/>
            <w:gridSpan w:val="3"/>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rPr>
                <w:sz w:val="20"/>
                <w:szCs w:val="20"/>
              </w:rPr>
            </w:pPr>
            <w:r>
              <w:rPr>
                <w:sz w:val="20"/>
                <w:szCs w:val="20"/>
              </w:rPr>
              <w:t>2015</w:t>
            </w:r>
          </w:p>
        </w:tc>
        <w:tc>
          <w:tcPr>
            <w:tcW w:w="1211" w:type="dxa"/>
            <w:gridSpan w:val="2"/>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0</w:t>
            </w:r>
          </w:p>
        </w:tc>
        <w:tc>
          <w:tcPr>
            <w:tcW w:w="1314" w:type="dxa"/>
            <w:gridSpan w:val="2"/>
            <w:tcBorders>
              <w:top w:val="single" w:sz="4" w:space="0" w:color="auto"/>
              <w:left w:val="single" w:sz="4" w:space="0" w:color="auto"/>
              <w:bottom w:val="single" w:sz="4" w:space="0" w:color="auto"/>
              <w:right w:val="single" w:sz="4" w:space="0" w:color="auto"/>
            </w:tcBorders>
            <w:hideMark/>
          </w:tcPr>
          <w:p w:rsidR="00CF7761" w:rsidRDefault="00CF7761">
            <w:pPr>
              <w:snapToGrid w:val="0"/>
              <w:jc w:val="center"/>
              <w:rPr>
                <w:sz w:val="20"/>
                <w:szCs w:val="20"/>
                <w:lang w:eastAsia="en-US"/>
              </w:rPr>
            </w:pPr>
            <w:r>
              <w:rPr>
                <w:sz w:val="20"/>
                <w:szCs w:val="20"/>
              </w:rPr>
              <w:t>0</w:t>
            </w:r>
          </w:p>
        </w:tc>
        <w:tc>
          <w:tcPr>
            <w:tcW w:w="1361" w:type="dxa"/>
            <w:tcBorders>
              <w:top w:val="single" w:sz="4" w:space="0" w:color="auto"/>
              <w:left w:val="single" w:sz="4" w:space="0" w:color="auto"/>
              <w:bottom w:val="single" w:sz="4" w:space="0" w:color="auto"/>
              <w:right w:val="single" w:sz="4" w:space="0" w:color="auto"/>
            </w:tcBorders>
            <w:hideMark/>
          </w:tcPr>
          <w:p w:rsidR="00CF7761" w:rsidRDefault="00CF7761">
            <w:pPr>
              <w:snapToGrid w:val="0"/>
              <w:jc w:val="center"/>
              <w:rPr>
                <w:sz w:val="20"/>
                <w:szCs w:val="20"/>
                <w:lang w:eastAsia="en-US"/>
              </w:rPr>
            </w:pPr>
            <w:r>
              <w:rPr>
                <w:sz w:val="20"/>
                <w:szCs w:val="20"/>
              </w:rPr>
              <w:t>0</w:t>
            </w:r>
          </w:p>
        </w:tc>
        <w:tc>
          <w:tcPr>
            <w:tcW w:w="1247" w:type="dxa"/>
            <w:tcBorders>
              <w:top w:val="single" w:sz="4" w:space="0" w:color="auto"/>
              <w:left w:val="single" w:sz="4" w:space="0" w:color="auto"/>
              <w:bottom w:val="single" w:sz="4" w:space="0" w:color="auto"/>
              <w:right w:val="single" w:sz="4" w:space="0" w:color="auto"/>
            </w:tcBorders>
            <w:hideMark/>
          </w:tcPr>
          <w:p w:rsidR="00CF7761" w:rsidRDefault="00CF7761">
            <w:pPr>
              <w:snapToGrid w:val="0"/>
              <w:jc w:val="center"/>
              <w:rPr>
                <w:sz w:val="20"/>
                <w:szCs w:val="20"/>
                <w:lang w:eastAsia="en-US"/>
              </w:rPr>
            </w:pPr>
            <w:r>
              <w:rPr>
                <w:sz w:val="20"/>
                <w:szCs w:val="20"/>
              </w:rPr>
              <w:t>0</w:t>
            </w:r>
          </w:p>
        </w:tc>
        <w:tc>
          <w:tcPr>
            <w:tcW w:w="1135" w:type="dxa"/>
            <w:tcBorders>
              <w:top w:val="single" w:sz="4" w:space="0" w:color="auto"/>
              <w:left w:val="single" w:sz="4" w:space="0" w:color="auto"/>
              <w:bottom w:val="single" w:sz="4" w:space="0" w:color="auto"/>
              <w:right w:val="single" w:sz="4" w:space="0" w:color="auto"/>
            </w:tcBorders>
            <w:hideMark/>
          </w:tcPr>
          <w:p w:rsidR="00CF7761" w:rsidRDefault="00CF7761">
            <w:pPr>
              <w:snapToGrid w:val="0"/>
              <w:jc w:val="center"/>
              <w:rPr>
                <w:sz w:val="20"/>
                <w:szCs w:val="20"/>
                <w:lang w:eastAsia="en-US"/>
              </w:rPr>
            </w:pPr>
            <w:r>
              <w:rPr>
                <w:sz w:val="20"/>
                <w:szCs w:val="20"/>
              </w:rPr>
              <w:t>0</w:t>
            </w:r>
          </w:p>
        </w:tc>
        <w:tc>
          <w:tcPr>
            <w:tcW w:w="1608"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0</w:t>
            </w:r>
          </w:p>
        </w:tc>
        <w:tc>
          <w:tcPr>
            <w:tcW w:w="1367" w:type="dxa"/>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0"/>
                <w:szCs w:val="20"/>
              </w:rPr>
            </w:pPr>
          </w:p>
        </w:tc>
      </w:tr>
      <w:tr w:rsidR="00CF7761" w:rsidTr="00CF7761">
        <w:tc>
          <w:tcPr>
            <w:tcW w:w="5387" w:type="dxa"/>
            <w:gridSpan w:val="8"/>
            <w:vMerge w:val="restart"/>
            <w:tcBorders>
              <w:top w:val="single" w:sz="4" w:space="0" w:color="auto"/>
              <w:left w:val="single" w:sz="4" w:space="0" w:color="auto"/>
              <w:bottom w:val="single" w:sz="4" w:space="0" w:color="auto"/>
              <w:right w:val="single" w:sz="4" w:space="0" w:color="auto"/>
            </w:tcBorders>
            <w:hideMark/>
          </w:tcPr>
          <w:p w:rsidR="00CF7761" w:rsidRDefault="00CF7761">
            <w:pPr>
              <w:snapToGrid w:val="0"/>
              <w:rPr>
                <w:sz w:val="20"/>
                <w:szCs w:val="20"/>
              </w:rPr>
            </w:pPr>
            <w:r>
              <w:rPr>
                <w:i/>
                <w:sz w:val="20"/>
                <w:szCs w:val="20"/>
              </w:rPr>
              <w:lastRenderedPageBreak/>
              <w:t>Всего по подпрограмме 3:</w:t>
            </w:r>
            <w:r>
              <w:rPr>
                <w:b/>
                <w:i/>
                <w:sz w:val="20"/>
                <w:szCs w:val="20"/>
              </w:rPr>
              <w:t xml:space="preserve"> «Ремонт (капитальный ремонт) объектов собственности Камешкирского района Пензенской области на 2014-2022годы»</w:t>
            </w:r>
          </w:p>
        </w:tc>
        <w:tc>
          <w:tcPr>
            <w:tcW w:w="850" w:type="dxa"/>
            <w:gridSpan w:val="3"/>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rPr>
                <w:b/>
                <w:sz w:val="20"/>
                <w:szCs w:val="20"/>
              </w:rPr>
            </w:pPr>
            <w:r>
              <w:rPr>
                <w:b/>
                <w:sz w:val="20"/>
                <w:szCs w:val="20"/>
              </w:rPr>
              <w:t>Итого</w:t>
            </w:r>
          </w:p>
        </w:tc>
        <w:tc>
          <w:tcPr>
            <w:tcW w:w="1211" w:type="dxa"/>
            <w:gridSpan w:val="2"/>
            <w:tcBorders>
              <w:top w:val="single" w:sz="4" w:space="0" w:color="auto"/>
              <w:left w:val="single" w:sz="4" w:space="0" w:color="auto"/>
              <w:bottom w:val="single" w:sz="4" w:space="0" w:color="auto"/>
              <w:right w:val="single" w:sz="4" w:space="0" w:color="auto"/>
            </w:tcBorders>
            <w:hideMark/>
          </w:tcPr>
          <w:p w:rsidR="00CF7761" w:rsidRDefault="00CF7761">
            <w:pPr>
              <w:snapToGrid w:val="0"/>
              <w:jc w:val="center"/>
              <w:rPr>
                <w:b/>
                <w:sz w:val="20"/>
                <w:szCs w:val="20"/>
                <w:lang w:eastAsia="en-US"/>
              </w:rPr>
            </w:pPr>
            <w:r>
              <w:rPr>
                <w:b/>
                <w:sz w:val="20"/>
                <w:szCs w:val="20"/>
              </w:rPr>
              <w:t>52,1</w:t>
            </w:r>
          </w:p>
        </w:tc>
        <w:tc>
          <w:tcPr>
            <w:tcW w:w="1314" w:type="dxa"/>
            <w:gridSpan w:val="2"/>
            <w:tcBorders>
              <w:top w:val="single" w:sz="4" w:space="0" w:color="auto"/>
              <w:left w:val="single" w:sz="4" w:space="0" w:color="auto"/>
              <w:bottom w:val="single" w:sz="4" w:space="0" w:color="auto"/>
              <w:right w:val="single" w:sz="4" w:space="0" w:color="auto"/>
            </w:tcBorders>
            <w:hideMark/>
          </w:tcPr>
          <w:p w:rsidR="00CF7761" w:rsidRDefault="00CF7761">
            <w:pPr>
              <w:snapToGrid w:val="0"/>
              <w:jc w:val="center"/>
              <w:rPr>
                <w:b/>
                <w:sz w:val="20"/>
                <w:szCs w:val="20"/>
                <w:lang w:eastAsia="en-US"/>
              </w:rPr>
            </w:pPr>
            <w:r>
              <w:rPr>
                <w:b/>
                <w:sz w:val="20"/>
                <w:szCs w:val="20"/>
              </w:rPr>
              <w:t>52,1</w:t>
            </w:r>
          </w:p>
        </w:tc>
        <w:tc>
          <w:tcPr>
            <w:tcW w:w="1361"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0</w:t>
            </w:r>
          </w:p>
        </w:tc>
        <w:tc>
          <w:tcPr>
            <w:tcW w:w="1247" w:type="dxa"/>
            <w:tcBorders>
              <w:top w:val="single" w:sz="4" w:space="0" w:color="auto"/>
              <w:left w:val="single" w:sz="4" w:space="0" w:color="auto"/>
              <w:bottom w:val="single" w:sz="4" w:space="0" w:color="auto"/>
              <w:right w:val="single" w:sz="4" w:space="0" w:color="auto"/>
            </w:tcBorders>
            <w:hideMark/>
          </w:tcPr>
          <w:p w:rsidR="00CF7761" w:rsidRDefault="00CF7761">
            <w:pPr>
              <w:snapToGrid w:val="0"/>
              <w:jc w:val="center"/>
              <w:rPr>
                <w:sz w:val="20"/>
                <w:szCs w:val="20"/>
                <w:lang w:eastAsia="en-US"/>
              </w:rPr>
            </w:pPr>
            <w:r>
              <w:rPr>
                <w:sz w:val="20"/>
                <w:szCs w:val="20"/>
              </w:rPr>
              <w:t>0</w:t>
            </w:r>
          </w:p>
        </w:tc>
        <w:tc>
          <w:tcPr>
            <w:tcW w:w="1135" w:type="dxa"/>
            <w:tcBorders>
              <w:top w:val="single" w:sz="4" w:space="0" w:color="auto"/>
              <w:left w:val="single" w:sz="4" w:space="0" w:color="auto"/>
              <w:bottom w:val="single" w:sz="4" w:space="0" w:color="auto"/>
              <w:right w:val="single" w:sz="4" w:space="0" w:color="auto"/>
            </w:tcBorders>
            <w:hideMark/>
          </w:tcPr>
          <w:p w:rsidR="00CF7761" w:rsidRDefault="00CF7761">
            <w:pPr>
              <w:snapToGrid w:val="0"/>
              <w:jc w:val="center"/>
              <w:rPr>
                <w:sz w:val="20"/>
                <w:szCs w:val="20"/>
                <w:lang w:eastAsia="en-US"/>
              </w:rPr>
            </w:pPr>
            <w:r>
              <w:rPr>
                <w:sz w:val="20"/>
                <w:szCs w:val="20"/>
              </w:rPr>
              <w:t>0</w:t>
            </w:r>
          </w:p>
        </w:tc>
        <w:tc>
          <w:tcPr>
            <w:tcW w:w="1608"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1</w:t>
            </w:r>
          </w:p>
        </w:tc>
        <w:tc>
          <w:tcPr>
            <w:tcW w:w="1367" w:type="dxa"/>
            <w:vMerge w:val="restart"/>
            <w:tcBorders>
              <w:top w:val="nil"/>
              <w:left w:val="single" w:sz="4" w:space="0" w:color="auto"/>
              <w:bottom w:val="single" w:sz="4" w:space="0" w:color="auto"/>
              <w:right w:val="single" w:sz="4" w:space="0" w:color="auto"/>
            </w:tcBorders>
          </w:tcPr>
          <w:p w:rsidR="00CF7761" w:rsidRDefault="00CF7761">
            <w:pPr>
              <w:widowControl w:val="0"/>
              <w:autoSpaceDE w:val="0"/>
              <w:autoSpaceDN w:val="0"/>
              <w:rPr>
                <w:sz w:val="20"/>
                <w:szCs w:val="20"/>
              </w:rPr>
            </w:pPr>
          </w:p>
        </w:tc>
      </w:tr>
      <w:tr w:rsidR="00CF7761" w:rsidTr="00CF7761">
        <w:tc>
          <w:tcPr>
            <w:tcW w:w="2400" w:type="dxa"/>
            <w:gridSpan w:val="8"/>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0"/>
                <w:szCs w:val="20"/>
              </w:rPr>
            </w:pPr>
          </w:p>
        </w:tc>
        <w:tc>
          <w:tcPr>
            <w:tcW w:w="850" w:type="dxa"/>
            <w:gridSpan w:val="3"/>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rPr>
                <w:sz w:val="20"/>
                <w:szCs w:val="20"/>
              </w:rPr>
            </w:pPr>
            <w:r>
              <w:rPr>
                <w:sz w:val="20"/>
                <w:szCs w:val="20"/>
              </w:rPr>
              <w:t>2014</w:t>
            </w:r>
          </w:p>
        </w:tc>
        <w:tc>
          <w:tcPr>
            <w:tcW w:w="1211" w:type="dxa"/>
            <w:gridSpan w:val="2"/>
            <w:tcBorders>
              <w:top w:val="single" w:sz="4" w:space="0" w:color="auto"/>
              <w:left w:val="single" w:sz="4" w:space="0" w:color="auto"/>
              <w:bottom w:val="single" w:sz="4" w:space="0" w:color="auto"/>
              <w:right w:val="single" w:sz="4" w:space="0" w:color="auto"/>
            </w:tcBorders>
            <w:hideMark/>
          </w:tcPr>
          <w:p w:rsidR="00CF7761" w:rsidRDefault="00CF7761">
            <w:pPr>
              <w:snapToGrid w:val="0"/>
              <w:jc w:val="center"/>
              <w:rPr>
                <w:sz w:val="20"/>
                <w:szCs w:val="20"/>
                <w:lang w:eastAsia="en-US"/>
              </w:rPr>
            </w:pPr>
            <w:r>
              <w:rPr>
                <w:sz w:val="20"/>
                <w:szCs w:val="20"/>
              </w:rPr>
              <w:t>52,1</w:t>
            </w:r>
          </w:p>
        </w:tc>
        <w:tc>
          <w:tcPr>
            <w:tcW w:w="1314" w:type="dxa"/>
            <w:gridSpan w:val="2"/>
            <w:tcBorders>
              <w:top w:val="single" w:sz="4" w:space="0" w:color="auto"/>
              <w:left w:val="single" w:sz="4" w:space="0" w:color="auto"/>
              <w:bottom w:val="single" w:sz="4" w:space="0" w:color="auto"/>
              <w:right w:val="single" w:sz="4" w:space="0" w:color="auto"/>
            </w:tcBorders>
            <w:hideMark/>
          </w:tcPr>
          <w:p w:rsidR="00CF7761" w:rsidRDefault="00CF7761">
            <w:pPr>
              <w:snapToGrid w:val="0"/>
              <w:jc w:val="center"/>
              <w:rPr>
                <w:sz w:val="20"/>
                <w:szCs w:val="20"/>
                <w:lang w:eastAsia="en-US"/>
              </w:rPr>
            </w:pPr>
            <w:r>
              <w:rPr>
                <w:sz w:val="20"/>
                <w:szCs w:val="20"/>
              </w:rPr>
              <w:t>52,1</w:t>
            </w:r>
          </w:p>
        </w:tc>
        <w:tc>
          <w:tcPr>
            <w:tcW w:w="1361" w:type="dxa"/>
            <w:tcBorders>
              <w:top w:val="single" w:sz="4" w:space="0" w:color="auto"/>
              <w:left w:val="single" w:sz="4" w:space="0" w:color="auto"/>
              <w:bottom w:val="single" w:sz="4" w:space="0" w:color="auto"/>
              <w:right w:val="single" w:sz="4" w:space="0" w:color="auto"/>
            </w:tcBorders>
            <w:hideMark/>
          </w:tcPr>
          <w:p w:rsidR="00CF7761" w:rsidRDefault="00CF7761">
            <w:pPr>
              <w:snapToGrid w:val="0"/>
              <w:jc w:val="center"/>
              <w:rPr>
                <w:sz w:val="20"/>
                <w:szCs w:val="20"/>
                <w:lang w:eastAsia="en-US"/>
              </w:rPr>
            </w:pPr>
            <w:r>
              <w:rPr>
                <w:sz w:val="20"/>
                <w:szCs w:val="20"/>
              </w:rPr>
              <w:t>0</w:t>
            </w:r>
          </w:p>
        </w:tc>
        <w:tc>
          <w:tcPr>
            <w:tcW w:w="1247" w:type="dxa"/>
            <w:tcBorders>
              <w:top w:val="single" w:sz="4" w:space="0" w:color="auto"/>
              <w:left w:val="single" w:sz="4" w:space="0" w:color="auto"/>
              <w:bottom w:val="single" w:sz="4" w:space="0" w:color="auto"/>
              <w:right w:val="single" w:sz="4" w:space="0" w:color="auto"/>
            </w:tcBorders>
            <w:hideMark/>
          </w:tcPr>
          <w:p w:rsidR="00CF7761" w:rsidRDefault="00CF7761">
            <w:pPr>
              <w:snapToGrid w:val="0"/>
              <w:jc w:val="center"/>
              <w:rPr>
                <w:sz w:val="20"/>
                <w:szCs w:val="20"/>
                <w:lang w:eastAsia="en-US"/>
              </w:rPr>
            </w:pPr>
            <w:r>
              <w:rPr>
                <w:sz w:val="20"/>
                <w:szCs w:val="20"/>
              </w:rPr>
              <w:t>0</w:t>
            </w:r>
          </w:p>
        </w:tc>
        <w:tc>
          <w:tcPr>
            <w:tcW w:w="1135" w:type="dxa"/>
            <w:tcBorders>
              <w:top w:val="single" w:sz="4" w:space="0" w:color="auto"/>
              <w:left w:val="single" w:sz="4" w:space="0" w:color="auto"/>
              <w:bottom w:val="single" w:sz="4" w:space="0" w:color="auto"/>
              <w:right w:val="single" w:sz="4" w:space="0" w:color="auto"/>
            </w:tcBorders>
            <w:hideMark/>
          </w:tcPr>
          <w:p w:rsidR="00CF7761" w:rsidRDefault="00CF7761">
            <w:pPr>
              <w:snapToGrid w:val="0"/>
              <w:jc w:val="center"/>
              <w:rPr>
                <w:sz w:val="20"/>
                <w:szCs w:val="20"/>
                <w:lang w:eastAsia="en-US"/>
              </w:rPr>
            </w:pPr>
            <w:r>
              <w:rPr>
                <w:sz w:val="20"/>
                <w:szCs w:val="20"/>
              </w:rPr>
              <w:t>0</w:t>
            </w:r>
          </w:p>
        </w:tc>
        <w:tc>
          <w:tcPr>
            <w:tcW w:w="1608"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0</w:t>
            </w:r>
          </w:p>
        </w:tc>
        <w:tc>
          <w:tcPr>
            <w:tcW w:w="1367" w:type="dxa"/>
            <w:vMerge/>
            <w:tcBorders>
              <w:top w:val="nil"/>
              <w:left w:val="single" w:sz="4" w:space="0" w:color="auto"/>
              <w:bottom w:val="single" w:sz="4" w:space="0" w:color="auto"/>
              <w:right w:val="single" w:sz="4" w:space="0" w:color="auto"/>
            </w:tcBorders>
            <w:vAlign w:val="center"/>
            <w:hideMark/>
          </w:tcPr>
          <w:p w:rsidR="00CF7761" w:rsidRDefault="00CF7761">
            <w:pPr>
              <w:rPr>
                <w:sz w:val="20"/>
                <w:szCs w:val="20"/>
              </w:rPr>
            </w:pPr>
          </w:p>
        </w:tc>
      </w:tr>
      <w:tr w:rsidR="00CF7761" w:rsidTr="00CF7761">
        <w:tc>
          <w:tcPr>
            <w:tcW w:w="2400" w:type="dxa"/>
            <w:gridSpan w:val="8"/>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0"/>
                <w:szCs w:val="20"/>
              </w:rPr>
            </w:pPr>
          </w:p>
        </w:tc>
        <w:tc>
          <w:tcPr>
            <w:tcW w:w="850" w:type="dxa"/>
            <w:gridSpan w:val="3"/>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rPr>
                <w:sz w:val="20"/>
                <w:szCs w:val="20"/>
              </w:rPr>
            </w:pPr>
            <w:r>
              <w:rPr>
                <w:sz w:val="20"/>
                <w:szCs w:val="20"/>
              </w:rPr>
              <w:t>2015</w:t>
            </w:r>
          </w:p>
        </w:tc>
        <w:tc>
          <w:tcPr>
            <w:tcW w:w="1211" w:type="dxa"/>
            <w:gridSpan w:val="2"/>
            <w:tcBorders>
              <w:top w:val="single" w:sz="4" w:space="0" w:color="auto"/>
              <w:left w:val="single" w:sz="4" w:space="0" w:color="auto"/>
              <w:bottom w:val="single" w:sz="4" w:space="0" w:color="auto"/>
              <w:right w:val="single" w:sz="4" w:space="0" w:color="auto"/>
            </w:tcBorders>
            <w:hideMark/>
          </w:tcPr>
          <w:p w:rsidR="00CF7761" w:rsidRDefault="00CF7761">
            <w:pPr>
              <w:snapToGrid w:val="0"/>
              <w:jc w:val="center"/>
              <w:rPr>
                <w:sz w:val="20"/>
                <w:szCs w:val="20"/>
                <w:lang w:eastAsia="en-US"/>
              </w:rPr>
            </w:pPr>
            <w:r>
              <w:rPr>
                <w:sz w:val="20"/>
                <w:szCs w:val="20"/>
              </w:rPr>
              <w:t>0</w:t>
            </w:r>
          </w:p>
        </w:tc>
        <w:tc>
          <w:tcPr>
            <w:tcW w:w="1314" w:type="dxa"/>
            <w:gridSpan w:val="2"/>
            <w:tcBorders>
              <w:top w:val="single" w:sz="4" w:space="0" w:color="auto"/>
              <w:left w:val="single" w:sz="4" w:space="0" w:color="auto"/>
              <w:bottom w:val="single" w:sz="4" w:space="0" w:color="auto"/>
              <w:right w:val="single" w:sz="4" w:space="0" w:color="auto"/>
            </w:tcBorders>
            <w:hideMark/>
          </w:tcPr>
          <w:p w:rsidR="00CF7761" w:rsidRDefault="00CF7761">
            <w:pPr>
              <w:snapToGrid w:val="0"/>
              <w:jc w:val="center"/>
              <w:rPr>
                <w:sz w:val="20"/>
                <w:szCs w:val="20"/>
                <w:lang w:eastAsia="en-US"/>
              </w:rPr>
            </w:pPr>
            <w:r>
              <w:rPr>
                <w:sz w:val="20"/>
                <w:szCs w:val="20"/>
              </w:rPr>
              <w:t>0</w:t>
            </w:r>
          </w:p>
        </w:tc>
        <w:tc>
          <w:tcPr>
            <w:tcW w:w="1361"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0</w:t>
            </w:r>
          </w:p>
        </w:tc>
        <w:tc>
          <w:tcPr>
            <w:tcW w:w="1247" w:type="dxa"/>
            <w:tcBorders>
              <w:top w:val="single" w:sz="4" w:space="0" w:color="auto"/>
              <w:left w:val="single" w:sz="4" w:space="0" w:color="auto"/>
              <w:bottom w:val="single" w:sz="4" w:space="0" w:color="auto"/>
              <w:right w:val="single" w:sz="4" w:space="0" w:color="auto"/>
            </w:tcBorders>
            <w:hideMark/>
          </w:tcPr>
          <w:p w:rsidR="00CF7761" w:rsidRDefault="00CF7761">
            <w:pPr>
              <w:snapToGrid w:val="0"/>
              <w:jc w:val="center"/>
              <w:rPr>
                <w:sz w:val="20"/>
                <w:szCs w:val="20"/>
                <w:lang w:eastAsia="en-US"/>
              </w:rPr>
            </w:pPr>
            <w:r>
              <w:rPr>
                <w:sz w:val="20"/>
                <w:szCs w:val="20"/>
              </w:rPr>
              <w:t>0</w:t>
            </w:r>
          </w:p>
        </w:tc>
        <w:tc>
          <w:tcPr>
            <w:tcW w:w="1135" w:type="dxa"/>
            <w:tcBorders>
              <w:top w:val="single" w:sz="4" w:space="0" w:color="auto"/>
              <w:left w:val="single" w:sz="4" w:space="0" w:color="auto"/>
              <w:bottom w:val="single" w:sz="4" w:space="0" w:color="auto"/>
              <w:right w:val="single" w:sz="4" w:space="0" w:color="auto"/>
            </w:tcBorders>
            <w:hideMark/>
          </w:tcPr>
          <w:p w:rsidR="00CF7761" w:rsidRDefault="00CF7761">
            <w:pPr>
              <w:snapToGrid w:val="0"/>
              <w:jc w:val="center"/>
              <w:rPr>
                <w:sz w:val="20"/>
                <w:szCs w:val="20"/>
                <w:lang w:eastAsia="en-US"/>
              </w:rPr>
            </w:pPr>
            <w:r>
              <w:rPr>
                <w:sz w:val="20"/>
                <w:szCs w:val="20"/>
              </w:rPr>
              <w:t>0</w:t>
            </w:r>
          </w:p>
        </w:tc>
        <w:tc>
          <w:tcPr>
            <w:tcW w:w="1608"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0</w:t>
            </w:r>
          </w:p>
        </w:tc>
        <w:tc>
          <w:tcPr>
            <w:tcW w:w="1367" w:type="dxa"/>
            <w:tcBorders>
              <w:top w:val="nil"/>
              <w:left w:val="single" w:sz="4" w:space="0" w:color="auto"/>
              <w:bottom w:val="single" w:sz="4" w:space="0" w:color="auto"/>
              <w:right w:val="single" w:sz="4" w:space="0" w:color="auto"/>
            </w:tcBorders>
          </w:tcPr>
          <w:p w:rsidR="00CF7761" w:rsidRDefault="00CF7761">
            <w:pPr>
              <w:widowControl w:val="0"/>
              <w:autoSpaceDE w:val="0"/>
              <w:autoSpaceDN w:val="0"/>
              <w:rPr>
                <w:sz w:val="20"/>
                <w:szCs w:val="20"/>
              </w:rPr>
            </w:pPr>
          </w:p>
        </w:tc>
      </w:tr>
      <w:tr w:rsidR="00CF7761" w:rsidTr="00CF7761">
        <w:tc>
          <w:tcPr>
            <w:tcW w:w="15480" w:type="dxa"/>
            <w:gridSpan w:val="20"/>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b/>
                <w:sz w:val="20"/>
                <w:szCs w:val="20"/>
              </w:rPr>
            </w:pPr>
            <w:r>
              <w:rPr>
                <w:b/>
                <w:sz w:val="20"/>
                <w:szCs w:val="20"/>
              </w:rPr>
              <w:t>Всего по муниципальной программе:</w:t>
            </w:r>
          </w:p>
        </w:tc>
      </w:tr>
      <w:tr w:rsidR="00CF7761" w:rsidTr="00CF7761">
        <w:tc>
          <w:tcPr>
            <w:tcW w:w="5387" w:type="dxa"/>
            <w:gridSpan w:val="8"/>
            <w:vMerge w:val="restart"/>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Всего по муниципальной программе:</w:t>
            </w:r>
          </w:p>
          <w:p w:rsidR="00CF7761" w:rsidRDefault="00CF7761">
            <w:pPr>
              <w:widowControl w:val="0"/>
              <w:autoSpaceDE w:val="0"/>
              <w:autoSpaceDN w:val="0"/>
              <w:rPr>
                <w:sz w:val="20"/>
                <w:szCs w:val="20"/>
              </w:rPr>
            </w:pPr>
            <w:r>
              <w:rPr>
                <w:b/>
                <w:bCs/>
                <w:sz w:val="20"/>
                <w:szCs w:val="20"/>
              </w:rPr>
              <w:t>«Развитие территорий, социальной и инженерной инфраструктуры, обеспечение транспортных услуг  Камешкирского  района Пензенской области на 2014 - 2022 годы</w:t>
            </w:r>
          </w:p>
        </w:tc>
        <w:tc>
          <w:tcPr>
            <w:tcW w:w="850" w:type="dxa"/>
            <w:gridSpan w:val="3"/>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rPr>
                <w:b/>
                <w:sz w:val="20"/>
                <w:szCs w:val="20"/>
              </w:rPr>
            </w:pPr>
            <w:r>
              <w:rPr>
                <w:b/>
                <w:sz w:val="20"/>
                <w:szCs w:val="20"/>
              </w:rPr>
              <w:t>Итого</w:t>
            </w:r>
          </w:p>
        </w:tc>
        <w:tc>
          <w:tcPr>
            <w:tcW w:w="1211" w:type="dxa"/>
            <w:gridSpan w:val="2"/>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b/>
                <w:sz w:val="20"/>
                <w:szCs w:val="20"/>
              </w:rPr>
            </w:pPr>
            <w:r>
              <w:rPr>
                <w:b/>
                <w:sz w:val="20"/>
                <w:szCs w:val="20"/>
              </w:rPr>
              <w:t>4 295,24</w:t>
            </w:r>
          </w:p>
        </w:tc>
        <w:tc>
          <w:tcPr>
            <w:tcW w:w="1314" w:type="dxa"/>
            <w:gridSpan w:val="2"/>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b/>
                <w:sz w:val="20"/>
                <w:szCs w:val="20"/>
              </w:rPr>
            </w:pPr>
            <w:r>
              <w:rPr>
                <w:b/>
                <w:sz w:val="20"/>
                <w:szCs w:val="20"/>
              </w:rPr>
              <w:t>4 295,24</w:t>
            </w:r>
          </w:p>
        </w:tc>
        <w:tc>
          <w:tcPr>
            <w:tcW w:w="1361"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0</w:t>
            </w:r>
          </w:p>
        </w:tc>
        <w:tc>
          <w:tcPr>
            <w:tcW w:w="1247" w:type="dxa"/>
            <w:tcBorders>
              <w:top w:val="single" w:sz="4" w:space="0" w:color="auto"/>
              <w:left w:val="single" w:sz="4" w:space="0" w:color="auto"/>
              <w:bottom w:val="single" w:sz="4" w:space="0" w:color="auto"/>
              <w:right w:val="single" w:sz="4" w:space="0" w:color="auto"/>
            </w:tcBorders>
            <w:hideMark/>
          </w:tcPr>
          <w:p w:rsidR="00CF7761" w:rsidRDefault="00CF7761">
            <w:pPr>
              <w:snapToGrid w:val="0"/>
              <w:jc w:val="center"/>
              <w:rPr>
                <w:sz w:val="20"/>
                <w:szCs w:val="20"/>
                <w:lang w:eastAsia="en-US"/>
              </w:rPr>
            </w:pPr>
            <w:r>
              <w:rPr>
                <w:sz w:val="20"/>
                <w:szCs w:val="20"/>
              </w:rPr>
              <w:t>0</w:t>
            </w:r>
          </w:p>
        </w:tc>
        <w:tc>
          <w:tcPr>
            <w:tcW w:w="1135" w:type="dxa"/>
            <w:tcBorders>
              <w:top w:val="single" w:sz="4" w:space="0" w:color="auto"/>
              <w:left w:val="single" w:sz="4" w:space="0" w:color="auto"/>
              <w:bottom w:val="single" w:sz="4" w:space="0" w:color="auto"/>
              <w:right w:val="single" w:sz="4" w:space="0" w:color="auto"/>
            </w:tcBorders>
            <w:hideMark/>
          </w:tcPr>
          <w:p w:rsidR="00CF7761" w:rsidRDefault="00CF7761">
            <w:pPr>
              <w:snapToGrid w:val="0"/>
              <w:jc w:val="center"/>
              <w:rPr>
                <w:sz w:val="20"/>
                <w:szCs w:val="20"/>
                <w:lang w:eastAsia="en-US"/>
              </w:rPr>
            </w:pPr>
            <w:r>
              <w:rPr>
                <w:sz w:val="20"/>
                <w:szCs w:val="20"/>
              </w:rPr>
              <w:t>0</w:t>
            </w:r>
          </w:p>
        </w:tc>
        <w:tc>
          <w:tcPr>
            <w:tcW w:w="1608" w:type="dxa"/>
            <w:tcBorders>
              <w:top w:val="single" w:sz="4" w:space="0" w:color="auto"/>
              <w:left w:val="single" w:sz="4" w:space="0" w:color="auto"/>
              <w:bottom w:val="single" w:sz="4" w:space="0" w:color="auto"/>
              <w:right w:val="single" w:sz="4" w:space="0" w:color="auto"/>
            </w:tcBorders>
          </w:tcPr>
          <w:p w:rsidR="00CF7761" w:rsidRDefault="00CF7761">
            <w:pPr>
              <w:widowControl w:val="0"/>
              <w:autoSpaceDE w:val="0"/>
              <w:autoSpaceDN w:val="0"/>
              <w:jc w:val="center"/>
              <w:rPr>
                <w:sz w:val="20"/>
                <w:szCs w:val="20"/>
              </w:rPr>
            </w:pPr>
          </w:p>
        </w:tc>
        <w:tc>
          <w:tcPr>
            <w:tcW w:w="1367" w:type="dxa"/>
            <w:tcBorders>
              <w:top w:val="single" w:sz="4" w:space="0" w:color="auto"/>
              <w:left w:val="single" w:sz="4" w:space="0" w:color="auto"/>
              <w:bottom w:val="single" w:sz="4" w:space="0" w:color="auto"/>
              <w:right w:val="single" w:sz="4" w:space="0" w:color="auto"/>
            </w:tcBorders>
          </w:tcPr>
          <w:p w:rsidR="00CF7761" w:rsidRDefault="00CF7761">
            <w:pPr>
              <w:widowControl w:val="0"/>
              <w:autoSpaceDE w:val="0"/>
              <w:autoSpaceDN w:val="0"/>
              <w:jc w:val="center"/>
              <w:rPr>
                <w:sz w:val="20"/>
                <w:szCs w:val="20"/>
              </w:rPr>
            </w:pPr>
          </w:p>
        </w:tc>
      </w:tr>
      <w:tr w:rsidR="00CF7761" w:rsidTr="00CF7761">
        <w:tc>
          <w:tcPr>
            <w:tcW w:w="2400" w:type="dxa"/>
            <w:gridSpan w:val="8"/>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0"/>
                <w:szCs w:val="20"/>
              </w:rPr>
            </w:pPr>
          </w:p>
        </w:tc>
        <w:tc>
          <w:tcPr>
            <w:tcW w:w="850" w:type="dxa"/>
            <w:gridSpan w:val="3"/>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rPr>
                <w:sz w:val="20"/>
                <w:szCs w:val="20"/>
              </w:rPr>
            </w:pPr>
            <w:r>
              <w:rPr>
                <w:sz w:val="20"/>
                <w:szCs w:val="20"/>
              </w:rPr>
              <w:t>2014</w:t>
            </w:r>
          </w:p>
        </w:tc>
        <w:tc>
          <w:tcPr>
            <w:tcW w:w="1211" w:type="dxa"/>
            <w:gridSpan w:val="2"/>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2 236,3</w:t>
            </w:r>
          </w:p>
        </w:tc>
        <w:tc>
          <w:tcPr>
            <w:tcW w:w="1314" w:type="dxa"/>
            <w:gridSpan w:val="2"/>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2 236,3</w:t>
            </w:r>
          </w:p>
        </w:tc>
        <w:tc>
          <w:tcPr>
            <w:tcW w:w="1361"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0</w:t>
            </w:r>
          </w:p>
        </w:tc>
        <w:tc>
          <w:tcPr>
            <w:tcW w:w="1247" w:type="dxa"/>
            <w:tcBorders>
              <w:top w:val="single" w:sz="4" w:space="0" w:color="auto"/>
              <w:left w:val="single" w:sz="4" w:space="0" w:color="auto"/>
              <w:bottom w:val="single" w:sz="4" w:space="0" w:color="auto"/>
              <w:right w:val="single" w:sz="4" w:space="0" w:color="auto"/>
            </w:tcBorders>
            <w:hideMark/>
          </w:tcPr>
          <w:p w:rsidR="00CF7761" w:rsidRDefault="00CF7761">
            <w:pPr>
              <w:snapToGrid w:val="0"/>
              <w:jc w:val="center"/>
              <w:rPr>
                <w:sz w:val="20"/>
                <w:szCs w:val="20"/>
                <w:lang w:eastAsia="en-US"/>
              </w:rPr>
            </w:pPr>
            <w:r>
              <w:rPr>
                <w:sz w:val="20"/>
                <w:szCs w:val="20"/>
              </w:rPr>
              <w:t>0</w:t>
            </w:r>
          </w:p>
        </w:tc>
        <w:tc>
          <w:tcPr>
            <w:tcW w:w="1135" w:type="dxa"/>
            <w:tcBorders>
              <w:top w:val="single" w:sz="4" w:space="0" w:color="auto"/>
              <w:left w:val="single" w:sz="4" w:space="0" w:color="auto"/>
              <w:bottom w:val="single" w:sz="4" w:space="0" w:color="auto"/>
              <w:right w:val="single" w:sz="4" w:space="0" w:color="auto"/>
            </w:tcBorders>
            <w:hideMark/>
          </w:tcPr>
          <w:p w:rsidR="00CF7761" w:rsidRDefault="00CF7761">
            <w:pPr>
              <w:snapToGrid w:val="0"/>
              <w:jc w:val="center"/>
              <w:rPr>
                <w:sz w:val="20"/>
                <w:szCs w:val="20"/>
                <w:lang w:eastAsia="en-US"/>
              </w:rPr>
            </w:pPr>
            <w:r>
              <w:rPr>
                <w:sz w:val="20"/>
                <w:szCs w:val="20"/>
              </w:rPr>
              <w:t>0</w:t>
            </w:r>
          </w:p>
        </w:tc>
        <w:tc>
          <w:tcPr>
            <w:tcW w:w="1608" w:type="dxa"/>
            <w:tcBorders>
              <w:top w:val="single" w:sz="4" w:space="0" w:color="auto"/>
              <w:left w:val="single" w:sz="4" w:space="0" w:color="auto"/>
              <w:bottom w:val="single" w:sz="4" w:space="0" w:color="auto"/>
              <w:right w:val="single" w:sz="4" w:space="0" w:color="auto"/>
            </w:tcBorders>
          </w:tcPr>
          <w:p w:rsidR="00CF7761" w:rsidRDefault="00CF7761">
            <w:pPr>
              <w:widowControl w:val="0"/>
              <w:autoSpaceDE w:val="0"/>
              <w:autoSpaceDN w:val="0"/>
              <w:jc w:val="center"/>
              <w:rPr>
                <w:sz w:val="20"/>
                <w:szCs w:val="20"/>
              </w:rPr>
            </w:pPr>
          </w:p>
        </w:tc>
        <w:tc>
          <w:tcPr>
            <w:tcW w:w="1367" w:type="dxa"/>
            <w:tcBorders>
              <w:top w:val="single" w:sz="4" w:space="0" w:color="auto"/>
              <w:left w:val="single" w:sz="4" w:space="0" w:color="auto"/>
              <w:bottom w:val="single" w:sz="4" w:space="0" w:color="auto"/>
              <w:right w:val="single" w:sz="4" w:space="0" w:color="auto"/>
            </w:tcBorders>
          </w:tcPr>
          <w:p w:rsidR="00CF7761" w:rsidRDefault="00CF7761">
            <w:pPr>
              <w:widowControl w:val="0"/>
              <w:autoSpaceDE w:val="0"/>
              <w:autoSpaceDN w:val="0"/>
              <w:jc w:val="center"/>
              <w:rPr>
                <w:sz w:val="20"/>
                <w:szCs w:val="20"/>
              </w:rPr>
            </w:pPr>
          </w:p>
        </w:tc>
      </w:tr>
      <w:tr w:rsidR="00CF7761" w:rsidTr="00CF7761">
        <w:tc>
          <w:tcPr>
            <w:tcW w:w="2400" w:type="dxa"/>
            <w:gridSpan w:val="8"/>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0"/>
                <w:szCs w:val="20"/>
              </w:rPr>
            </w:pPr>
          </w:p>
        </w:tc>
        <w:tc>
          <w:tcPr>
            <w:tcW w:w="850" w:type="dxa"/>
            <w:gridSpan w:val="3"/>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rPr>
                <w:sz w:val="20"/>
                <w:szCs w:val="20"/>
              </w:rPr>
            </w:pPr>
            <w:r>
              <w:rPr>
                <w:sz w:val="20"/>
                <w:szCs w:val="20"/>
              </w:rPr>
              <w:t>2015</w:t>
            </w:r>
          </w:p>
        </w:tc>
        <w:tc>
          <w:tcPr>
            <w:tcW w:w="1211" w:type="dxa"/>
            <w:gridSpan w:val="2"/>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2 058,94</w:t>
            </w:r>
          </w:p>
        </w:tc>
        <w:tc>
          <w:tcPr>
            <w:tcW w:w="1314" w:type="dxa"/>
            <w:gridSpan w:val="2"/>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2 058,94</w:t>
            </w:r>
          </w:p>
        </w:tc>
        <w:tc>
          <w:tcPr>
            <w:tcW w:w="1361"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0</w:t>
            </w:r>
          </w:p>
        </w:tc>
        <w:tc>
          <w:tcPr>
            <w:tcW w:w="1247" w:type="dxa"/>
            <w:tcBorders>
              <w:top w:val="single" w:sz="4" w:space="0" w:color="auto"/>
              <w:left w:val="single" w:sz="4" w:space="0" w:color="auto"/>
              <w:bottom w:val="single" w:sz="4" w:space="0" w:color="auto"/>
              <w:right w:val="single" w:sz="4" w:space="0" w:color="auto"/>
            </w:tcBorders>
            <w:hideMark/>
          </w:tcPr>
          <w:p w:rsidR="00CF7761" w:rsidRDefault="00CF7761">
            <w:pPr>
              <w:snapToGrid w:val="0"/>
              <w:jc w:val="center"/>
              <w:rPr>
                <w:sz w:val="20"/>
                <w:szCs w:val="20"/>
                <w:lang w:eastAsia="en-US"/>
              </w:rPr>
            </w:pPr>
            <w:r>
              <w:rPr>
                <w:sz w:val="20"/>
                <w:szCs w:val="20"/>
              </w:rPr>
              <w:t>0</w:t>
            </w:r>
          </w:p>
        </w:tc>
        <w:tc>
          <w:tcPr>
            <w:tcW w:w="1135" w:type="dxa"/>
            <w:tcBorders>
              <w:top w:val="single" w:sz="4" w:space="0" w:color="auto"/>
              <w:left w:val="single" w:sz="4" w:space="0" w:color="auto"/>
              <w:bottom w:val="single" w:sz="4" w:space="0" w:color="auto"/>
              <w:right w:val="single" w:sz="4" w:space="0" w:color="auto"/>
            </w:tcBorders>
            <w:hideMark/>
          </w:tcPr>
          <w:p w:rsidR="00CF7761" w:rsidRDefault="00CF7761">
            <w:pPr>
              <w:snapToGrid w:val="0"/>
              <w:jc w:val="center"/>
              <w:rPr>
                <w:sz w:val="20"/>
                <w:szCs w:val="20"/>
                <w:lang w:eastAsia="en-US"/>
              </w:rPr>
            </w:pPr>
            <w:r>
              <w:rPr>
                <w:sz w:val="20"/>
                <w:szCs w:val="20"/>
              </w:rPr>
              <w:t>0</w:t>
            </w:r>
          </w:p>
        </w:tc>
        <w:tc>
          <w:tcPr>
            <w:tcW w:w="1608" w:type="dxa"/>
            <w:tcBorders>
              <w:top w:val="single" w:sz="4" w:space="0" w:color="auto"/>
              <w:left w:val="single" w:sz="4" w:space="0" w:color="auto"/>
              <w:bottom w:val="single" w:sz="4" w:space="0" w:color="auto"/>
              <w:right w:val="single" w:sz="4" w:space="0" w:color="auto"/>
            </w:tcBorders>
          </w:tcPr>
          <w:p w:rsidR="00CF7761" w:rsidRDefault="00CF7761">
            <w:pPr>
              <w:widowControl w:val="0"/>
              <w:autoSpaceDE w:val="0"/>
              <w:autoSpaceDN w:val="0"/>
              <w:jc w:val="center"/>
              <w:rPr>
                <w:sz w:val="20"/>
                <w:szCs w:val="20"/>
              </w:rPr>
            </w:pPr>
          </w:p>
        </w:tc>
        <w:tc>
          <w:tcPr>
            <w:tcW w:w="1367" w:type="dxa"/>
            <w:tcBorders>
              <w:top w:val="single" w:sz="4" w:space="0" w:color="auto"/>
              <w:left w:val="single" w:sz="4" w:space="0" w:color="auto"/>
              <w:bottom w:val="single" w:sz="4" w:space="0" w:color="auto"/>
              <w:right w:val="single" w:sz="4" w:space="0" w:color="auto"/>
            </w:tcBorders>
          </w:tcPr>
          <w:p w:rsidR="00CF7761" w:rsidRDefault="00CF7761">
            <w:pPr>
              <w:widowControl w:val="0"/>
              <w:autoSpaceDE w:val="0"/>
              <w:autoSpaceDN w:val="0"/>
              <w:jc w:val="center"/>
              <w:rPr>
                <w:sz w:val="20"/>
                <w:szCs w:val="20"/>
              </w:rPr>
            </w:pPr>
          </w:p>
        </w:tc>
      </w:tr>
    </w:tbl>
    <w:p w:rsidR="00CF7761" w:rsidRDefault="00CF7761" w:rsidP="00CF7761">
      <w:pPr>
        <w:widowControl w:val="0"/>
        <w:autoSpaceDE w:val="0"/>
        <w:autoSpaceDN w:val="0"/>
      </w:pPr>
    </w:p>
    <w:p w:rsidR="00CF7761" w:rsidRDefault="00CF7761" w:rsidP="00CF7761">
      <w:pPr>
        <w:widowControl w:val="0"/>
        <w:autoSpaceDE w:val="0"/>
        <w:autoSpaceDN w:val="0"/>
      </w:pPr>
    </w:p>
    <w:p w:rsidR="00CF7761" w:rsidRDefault="00CF7761" w:rsidP="00CF7761">
      <w:pPr>
        <w:widowControl w:val="0"/>
        <w:autoSpaceDE w:val="0"/>
        <w:autoSpaceDN w:val="0"/>
      </w:pPr>
    </w:p>
    <w:p w:rsidR="00CF7761" w:rsidRDefault="00CF7761" w:rsidP="00CF7761">
      <w:pPr>
        <w:widowControl w:val="0"/>
        <w:autoSpaceDE w:val="0"/>
        <w:autoSpaceDN w:val="0"/>
      </w:pPr>
    </w:p>
    <w:p w:rsidR="00CF7761" w:rsidRDefault="00CF7761" w:rsidP="00CF7761">
      <w:pPr>
        <w:widowControl w:val="0"/>
        <w:autoSpaceDE w:val="0"/>
        <w:autoSpaceDN w:val="0"/>
      </w:pPr>
    </w:p>
    <w:p w:rsidR="00CF7761" w:rsidRDefault="00CF7761" w:rsidP="00CF7761">
      <w:pPr>
        <w:widowControl w:val="0"/>
        <w:autoSpaceDE w:val="0"/>
        <w:autoSpaceDN w:val="0"/>
      </w:pPr>
    </w:p>
    <w:p w:rsidR="00CF7761" w:rsidRDefault="00CF7761" w:rsidP="00CF7761">
      <w:pPr>
        <w:widowControl w:val="0"/>
        <w:autoSpaceDE w:val="0"/>
        <w:autoSpaceDN w:val="0"/>
        <w:jc w:val="right"/>
      </w:pPr>
      <w:r>
        <w:t>Приложение 9.1</w:t>
      </w:r>
    </w:p>
    <w:p w:rsidR="00CF7761" w:rsidRDefault="00CF7761" w:rsidP="00CF7761">
      <w:pPr>
        <w:widowControl w:val="0"/>
        <w:autoSpaceDE w:val="0"/>
        <w:autoSpaceDN w:val="0"/>
        <w:jc w:val="right"/>
      </w:pPr>
      <w:r>
        <w:t>Муниципальной  программы</w:t>
      </w:r>
    </w:p>
    <w:p w:rsidR="00CF7761" w:rsidRDefault="00CF7761" w:rsidP="00CF7761">
      <w:pPr>
        <w:widowControl w:val="0"/>
        <w:autoSpaceDE w:val="0"/>
        <w:autoSpaceDN w:val="0"/>
        <w:jc w:val="right"/>
      </w:pPr>
      <w:r>
        <w:t>Камешкирского района</w:t>
      </w:r>
    </w:p>
    <w:p w:rsidR="00CF7761" w:rsidRDefault="00CF7761" w:rsidP="00CF7761">
      <w:pPr>
        <w:widowControl w:val="0"/>
        <w:autoSpaceDE w:val="0"/>
        <w:autoSpaceDN w:val="0"/>
        <w:jc w:val="right"/>
      </w:pPr>
      <w:r>
        <w:t>Пензенской области</w:t>
      </w:r>
    </w:p>
    <w:p w:rsidR="00CF7761" w:rsidRDefault="00CF7761" w:rsidP="00CF7761">
      <w:pPr>
        <w:widowControl w:val="0"/>
        <w:autoSpaceDE w:val="0"/>
        <w:autoSpaceDN w:val="0"/>
        <w:jc w:val="center"/>
      </w:pPr>
      <w:r>
        <w:t>ПЕРЕЧЕНЬ</w:t>
      </w:r>
    </w:p>
    <w:p w:rsidR="00CF7761" w:rsidRDefault="00CF7761" w:rsidP="00CF7761">
      <w:pPr>
        <w:widowControl w:val="0"/>
        <w:autoSpaceDE w:val="0"/>
        <w:autoSpaceDN w:val="0"/>
        <w:jc w:val="center"/>
      </w:pPr>
      <w:r>
        <w:t>основных мероприятий, мероприятий муниципальной программы</w:t>
      </w:r>
    </w:p>
    <w:p w:rsidR="00CF7761" w:rsidRDefault="00CF7761" w:rsidP="00CF7761">
      <w:pPr>
        <w:widowControl w:val="0"/>
        <w:autoSpaceDE w:val="0"/>
        <w:autoSpaceDN w:val="0"/>
        <w:jc w:val="center"/>
      </w:pPr>
      <w:r>
        <w:t>Камешкирского района</w:t>
      </w:r>
    </w:p>
    <w:p w:rsidR="00CF7761" w:rsidRDefault="00CF7761" w:rsidP="00CF7761">
      <w:pPr>
        <w:widowControl w:val="0"/>
        <w:autoSpaceDE w:val="0"/>
        <w:autoSpaceDN w:val="0"/>
        <w:jc w:val="center"/>
        <w:rPr>
          <w:rFonts w:ascii="Calibri" w:hAnsi="Calibri" w:cs="Calibri"/>
          <w:b/>
          <w:bCs/>
          <w:lang w:eastAsia="en-US"/>
        </w:rPr>
      </w:pPr>
      <w:r>
        <w:rPr>
          <w:b/>
          <w:bCs/>
        </w:rPr>
        <w:t xml:space="preserve">«Развитие территорий, социальной и инженерной инфраструктуры, обеспечение транспортных услуг  Камешкирского района Пензенской области на 2014 – 2022 годы»     </w:t>
      </w:r>
      <w:r>
        <w:t>на 2016 – 2022 годы</w:t>
      </w:r>
    </w:p>
    <w:tbl>
      <w:tblPr>
        <w:tblW w:w="15600"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08"/>
        <w:gridCol w:w="141"/>
        <w:gridCol w:w="2325"/>
        <w:gridCol w:w="228"/>
        <w:gridCol w:w="17"/>
        <w:gridCol w:w="1261"/>
        <w:gridCol w:w="180"/>
        <w:gridCol w:w="244"/>
        <w:gridCol w:w="142"/>
        <w:gridCol w:w="851"/>
        <w:gridCol w:w="12"/>
        <w:gridCol w:w="1212"/>
        <w:gridCol w:w="129"/>
        <w:gridCol w:w="1280"/>
        <w:gridCol w:w="35"/>
        <w:gridCol w:w="1362"/>
        <w:gridCol w:w="1248"/>
        <w:gridCol w:w="963"/>
        <w:gridCol w:w="172"/>
        <w:gridCol w:w="1609"/>
        <w:gridCol w:w="62"/>
        <w:gridCol w:w="142"/>
        <w:gridCol w:w="1277"/>
      </w:tblGrid>
      <w:tr w:rsidR="00CF7761" w:rsidTr="00CF7761">
        <w:tc>
          <w:tcPr>
            <w:tcW w:w="850" w:type="dxa"/>
            <w:gridSpan w:val="2"/>
            <w:vMerge w:val="restart"/>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N</w:t>
            </w:r>
          </w:p>
          <w:p w:rsidR="00CF7761" w:rsidRDefault="00CF7761">
            <w:pPr>
              <w:widowControl w:val="0"/>
              <w:autoSpaceDE w:val="0"/>
              <w:autoSpaceDN w:val="0"/>
              <w:jc w:val="center"/>
              <w:rPr>
                <w:sz w:val="20"/>
                <w:szCs w:val="20"/>
              </w:rPr>
            </w:pPr>
            <w:proofErr w:type="gramStart"/>
            <w:r>
              <w:rPr>
                <w:sz w:val="20"/>
                <w:szCs w:val="20"/>
              </w:rPr>
              <w:t>п</w:t>
            </w:r>
            <w:proofErr w:type="gramEnd"/>
            <w:r>
              <w:rPr>
                <w:sz w:val="20"/>
                <w:szCs w:val="20"/>
              </w:rPr>
              <w:t>/п</w:t>
            </w:r>
          </w:p>
        </w:tc>
        <w:tc>
          <w:tcPr>
            <w:tcW w:w="2324" w:type="dxa"/>
            <w:vMerge w:val="restart"/>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Наименование основного мероприятия, мероприятия</w:t>
            </w:r>
          </w:p>
        </w:tc>
        <w:tc>
          <w:tcPr>
            <w:tcW w:w="1505" w:type="dxa"/>
            <w:gridSpan w:val="3"/>
            <w:vMerge w:val="restart"/>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Исполнители</w:t>
            </w:r>
          </w:p>
        </w:tc>
        <w:tc>
          <w:tcPr>
            <w:tcW w:w="1429" w:type="dxa"/>
            <w:gridSpan w:val="5"/>
            <w:vMerge w:val="restart"/>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rPr>
                <w:sz w:val="20"/>
                <w:szCs w:val="20"/>
              </w:rPr>
            </w:pPr>
            <w:r>
              <w:rPr>
                <w:sz w:val="20"/>
                <w:szCs w:val="20"/>
              </w:rPr>
              <w:t>Срок исполнения (год)</w:t>
            </w:r>
          </w:p>
        </w:tc>
        <w:tc>
          <w:tcPr>
            <w:tcW w:w="6397" w:type="dxa"/>
            <w:gridSpan w:val="8"/>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Объем финансирования, тыс. рублей</w:t>
            </w:r>
          </w:p>
        </w:tc>
        <w:tc>
          <w:tcPr>
            <w:tcW w:w="1812" w:type="dxa"/>
            <w:gridSpan w:val="3"/>
            <w:vMerge w:val="restart"/>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Показатели результата мероприятия по годам (ожидаемый непосредственный результат)</w:t>
            </w:r>
          </w:p>
        </w:tc>
        <w:tc>
          <w:tcPr>
            <w:tcW w:w="1276" w:type="dxa"/>
            <w:vMerge w:val="restart"/>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 xml:space="preserve">Связь с показателем муниципальной программы (подпрограммы) </w:t>
            </w:r>
          </w:p>
        </w:tc>
      </w:tr>
      <w:tr w:rsidR="00CF7761" w:rsidTr="00CF7761">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0"/>
                <w:szCs w:val="20"/>
              </w:rPr>
            </w:pPr>
          </w:p>
        </w:tc>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0"/>
                <w:szCs w:val="20"/>
              </w:rPr>
            </w:pPr>
          </w:p>
        </w:tc>
        <w:tc>
          <w:tcPr>
            <w:tcW w:w="2723" w:type="dxa"/>
            <w:gridSpan w:val="5"/>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0"/>
                <w:szCs w:val="20"/>
              </w:rPr>
            </w:pPr>
          </w:p>
        </w:tc>
        <w:tc>
          <w:tcPr>
            <w:tcW w:w="1211"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всего</w:t>
            </w:r>
          </w:p>
        </w:tc>
        <w:tc>
          <w:tcPr>
            <w:tcW w:w="1443" w:type="dxa"/>
            <w:gridSpan w:val="3"/>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бюджет Камешкирского района</w:t>
            </w:r>
          </w:p>
        </w:tc>
        <w:tc>
          <w:tcPr>
            <w:tcW w:w="1361"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областной бюджет</w:t>
            </w:r>
          </w:p>
        </w:tc>
        <w:tc>
          <w:tcPr>
            <w:tcW w:w="1247"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бюджеты муниципальных образований</w:t>
            </w:r>
          </w:p>
        </w:tc>
        <w:tc>
          <w:tcPr>
            <w:tcW w:w="1135" w:type="dxa"/>
            <w:gridSpan w:val="2"/>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внебюджетные средства</w:t>
            </w:r>
          </w:p>
        </w:tc>
        <w:tc>
          <w:tcPr>
            <w:tcW w:w="4710" w:type="dxa"/>
            <w:gridSpan w:val="3"/>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0"/>
                <w:szCs w:val="20"/>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0"/>
                <w:szCs w:val="20"/>
              </w:rPr>
            </w:pPr>
          </w:p>
        </w:tc>
      </w:tr>
      <w:tr w:rsidR="00CF7761" w:rsidTr="00CF7761">
        <w:tc>
          <w:tcPr>
            <w:tcW w:w="850" w:type="dxa"/>
            <w:gridSpan w:val="2"/>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1</w:t>
            </w:r>
          </w:p>
        </w:tc>
        <w:tc>
          <w:tcPr>
            <w:tcW w:w="2324"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2</w:t>
            </w:r>
          </w:p>
        </w:tc>
        <w:tc>
          <w:tcPr>
            <w:tcW w:w="1505" w:type="dxa"/>
            <w:gridSpan w:val="3"/>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3</w:t>
            </w:r>
          </w:p>
        </w:tc>
        <w:tc>
          <w:tcPr>
            <w:tcW w:w="1429" w:type="dxa"/>
            <w:gridSpan w:val="5"/>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4</w:t>
            </w:r>
          </w:p>
        </w:tc>
        <w:tc>
          <w:tcPr>
            <w:tcW w:w="1211"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5</w:t>
            </w:r>
          </w:p>
        </w:tc>
        <w:tc>
          <w:tcPr>
            <w:tcW w:w="1443" w:type="dxa"/>
            <w:gridSpan w:val="3"/>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6</w:t>
            </w:r>
          </w:p>
        </w:tc>
        <w:tc>
          <w:tcPr>
            <w:tcW w:w="1361"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7</w:t>
            </w:r>
          </w:p>
        </w:tc>
        <w:tc>
          <w:tcPr>
            <w:tcW w:w="1247"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8</w:t>
            </w:r>
          </w:p>
        </w:tc>
        <w:tc>
          <w:tcPr>
            <w:tcW w:w="1135" w:type="dxa"/>
            <w:gridSpan w:val="2"/>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9</w:t>
            </w:r>
          </w:p>
        </w:tc>
        <w:tc>
          <w:tcPr>
            <w:tcW w:w="1812" w:type="dxa"/>
            <w:gridSpan w:val="3"/>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10</w:t>
            </w:r>
          </w:p>
        </w:tc>
        <w:tc>
          <w:tcPr>
            <w:tcW w:w="1276"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11</w:t>
            </w:r>
          </w:p>
        </w:tc>
      </w:tr>
      <w:tr w:rsidR="00CF7761" w:rsidTr="00CF7761">
        <w:trPr>
          <w:trHeight w:val="563"/>
        </w:trPr>
        <w:tc>
          <w:tcPr>
            <w:tcW w:w="14317" w:type="dxa"/>
            <w:gridSpan w:val="22"/>
            <w:tcBorders>
              <w:top w:val="single" w:sz="4" w:space="0" w:color="auto"/>
              <w:left w:val="single" w:sz="4" w:space="0" w:color="auto"/>
              <w:bottom w:val="single" w:sz="4" w:space="0" w:color="auto"/>
              <w:right w:val="single" w:sz="4" w:space="0" w:color="auto"/>
            </w:tcBorders>
            <w:hideMark/>
          </w:tcPr>
          <w:p w:rsidR="00CF7761" w:rsidRDefault="00CF7761">
            <w:pPr>
              <w:shd w:val="clear" w:color="auto" w:fill="FFFFFF"/>
              <w:snapToGrid w:val="0"/>
              <w:ind w:right="45"/>
              <w:jc w:val="center"/>
              <w:rPr>
                <w:b/>
                <w:bCs/>
                <w:sz w:val="20"/>
                <w:szCs w:val="20"/>
                <w:lang w:eastAsia="en-US"/>
              </w:rPr>
            </w:pPr>
            <w:r>
              <w:rPr>
                <w:b/>
                <w:bCs/>
                <w:sz w:val="20"/>
                <w:szCs w:val="20"/>
              </w:rPr>
              <w:t>Подпрограмма</w:t>
            </w:r>
            <w:proofErr w:type="gramStart"/>
            <w:r>
              <w:rPr>
                <w:b/>
                <w:bCs/>
                <w:sz w:val="20"/>
                <w:szCs w:val="20"/>
              </w:rPr>
              <w:t>1</w:t>
            </w:r>
            <w:proofErr w:type="gramEnd"/>
            <w:r>
              <w:rPr>
                <w:b/>
                <w:bCs/>
                <w:sz w:val="20"/>
                <w:szCs w:val="20"/>
              </w:rPr>
              <w:t xml:space="preserve">  «Модернизация и развитие территориальной сети автомобильных дорог Камешкирского района Пензенской области на</w:t>
            </w:r>
          </w:p>
          <w:p w:rsidR="00CF7761" w:rsidRDefault="00CF7761">
            <w:pPr>
              <w:shd w:val="clear" w:color="auto" w:fill="FFFFFF"/>
              <w:snapToGrid w:val="0"/>
              <w:ind w:right="45"/>
              <w:jc w:val="center"/>
              <w:rPr>
                <w:b/>
                <w:bCs/>
                <w:sz w:val="20"/>
                <w:szCs w:val="20"/>
                <w:lang w:eastAsia="en-US"/>
              </w:rPr>
            </w:pPr>
            <w:r>
              <w:rPr>
                <w:b/>
                <w:bCs/>
                <w:sz w:val="20"/>
                <w:szCs w:val="20"/>
              </w:rPr>
              <w:t xml:space="preserve"> 2014-2022 годы»</w:t>
            </w:r>
          </w:p>
        </w:tc>
        <w:tc>
          <w:tcPr>
            <w:tcW w:w="1276" w:type="dxa"/>
            <w:tcBorders>
              <w:top w:val="single" w:sz="4" w:space="0" w:color="auto"/>
              <w:left w:val="single" w:sz="4" w:space="0" w:color="auto"/>
              <w:bottom w:val="single" w:sz="4" w:space="0" w:color="auto"/>
              <w:right w:val="single" w:sz="4" w:space="0" w:color="auto"/>
            </w:tcBorders>
          </w:tcPr>
          <w:p w:rsidR="00CF7761" w:rsidRDefault="00CF7761">
            <w:pPr>
              <w:widowControl w:val="0"/>
              <w:autoSpaceDE w:val="0"/>
              <w:autoSpaceDN w:val="0"/>
            </w:pPr>
          </w:p>
        </w:tc>
      </w:tr>
      <w:tr w:rsidR="00CF7761" w:rsidTr="00CF7761">
        <w:trPr>
          <w:trHeight w:val="347"/>
        </w:trPr>
        <w:tc>
          <w:tcPr>
            <w:tcW w:w="14317" w:type="dxa"/>
            <w:gridSpan w:val="22"/>
            <w:tcBorders>
              <w:top w:val="single" w:sz="4" w:space="0" w:color="auto"/>
              <w:left w:val="single" w:sz="4" w:space="0" w:color="auto"/>
              <w:bottom w:val="single" w:sz="4" w:space="0" w:color="auto"/>
              <w:right w:val="single" w:sz="4" w:space="0" w:color="auto"/>
            </w:tcBorders>
            <w:hideMark/>
          </w:tcPr>
          <w:p w:rsidR="00CF7761" w:rsidRDefault="00CF7761">
            <w:pPr>
              <w:shd w:val="clear" w:color="auto" w:fill="FFFFFF"/>
              <w:snapToGrid w:val="0"/>
              <w:ind w:right="45"/>
              <w:rPr>
                <w:b/>
                <w:bCs/>
                <w:sz w:val="20"/>
                <w:szCs w:val="20"/>
                <w:lang w:eastAsia="en-US"/>
              </w:rPr>
            </w:pPr>
            <w:r>
              <w:rPr>
                <w:b/>
                <w:bCs/>
                <w:sz w:val="20"/>
                <w:szCs w:val="20"/>
              </w:rPr>
              <w:lastRenderedPageBreak/>
              <w:t>Цель подпрограммы – Развитие территориальной сети автомобильных дорог Камешкирского района Пензенской области</w:t>
            </w:r>
          </w:p>
        </w:tc>
        <w:tc>
          <w:tcPr>
            <w:tcW w:w="1276" w:type="dxa"/>
            <w:tcBorders>
              <w:top w:val="single" w:sz="4" w:space="0" w:color="auto"/>
              <w:left w:val="single" w:sz="4" w:space="0" w:color="auto"/>
              <w:bottom w:val="single" w:sz="4" w:space="0" w:color="auto"/>
              <w:right w:val="single" w:sz="4" w:space="0" w:color="auto"/>
            </w:tcBorders>
          </w:tcPr>
          <w:p w:rsidR="00CF7761" w:rsidRDefault="00CF7761">
            <w:pPr>
              <w:widowControl w:val="0"/>
              <w:autoSpaceDE w:val="0"/>
              <w:autoSpaceDN w:val="0"/>
            </w:pPr>
          </w:p>
        </w:tc>
      </w:tr>
      <w:tr w:rsidR="00CF7761" w:rsidTr="00CF7761">
        <w:tc>
          <w:tcPr>
            <w:tcW w:w="14317" w:type="dxa"/>
            <w:gridSpan w:val="22"/>
            <w:tcBorders>
              <w:top w:val="single" w:sz="4" w:space="0" w:color="auto"/>
              <w:left w:val="single" w:sz="4" w:space="0" w:color="auto"/>
              <w:bottom w:val="single" w:sz="4" w:space="0" w:color="auto"/>
              <w:right w:val="single" w:sz="4" w:space="0" w:color="auto"/>
            </w:tcBorders>
            <w:hideMark/>
          </w:tcPr>
          <w:p w:rsidR="00CF7761" w:rsidRDefault="00CF7761">
            <w:pPr>
              <w:shd w:val="clear" w:color="auto" w:fill="FFFFFF"/>
              <w:snapToGrid w:val="0"/>
              <w:ind w:right="45"/>
              <w:jc w:val="center"/>
              <w:rPr>
                <w:b/>
                <w:bCs/>
                <w:sz w:val="20"/>
                <w:szCs w:val="20"/>
                <w:lang w:eastAsia="ar-SA"/>
              </w:rPr>
            </w:pPr>
            <w:r>
              <w:rPr>
                <w:b/>
                <w:bCs/>
                <w:sz w:val="20"/>
                <w:szCs w:val="20"/>
                <w:lang w:eastAsia="ar-SA"/>
              </w:rPr>
              <w:t>Задачи подпрограммы:</w:t>
            </w:r>
          </w:p>
          <w:p w:rsidR="00CF7761" w:rsidRDefault="00CF7761">
            <w:pPr>
              <w:widowControl w:val="0"/>
              <w:shd w:val="clear" w:color="auto" w:fill="FFFFFF"/>
              <w:suppressAutoHyphens/>
              <w:autoSpaceDE w:val="0"/>
              <w:snapToGrid w:val="0"/>
              <w:ind w:right="45"/>
              <w:rPr>
                <w:sz w:val="20"/>
                <w:szCs w:val="20"/>
                <w:lang w:eastAsia="ar-SA"/>
              </w:rPr>
            </w:pPr>
            <w:r>
              <w:rPr>
                <w:b/>
                <w:bCs/>
                <w:sz w:val="20"/>
                <w:szCs w:val="20"/>
                <w:lang w:eastAsia="ar-SA"/>
              </w:rPr>
              <w:t>-содержание и сохранность автомобильных дорог и искусственных сооружений на них</w:t>
            </w:r>
            <w:r>
              <w:rPr>
                <w:sz w:val="20"/>
                <w:szCs w:val="20"/>
                <w:lang w:eastAsia="ar-SA"/>
              </w:rPr>
              <w:t>;</w:t>
            </w:r>
          </w:p>
          <w:p w:rsidR="00CF7761" w:rsidRDefault="00CF7761">
            <w:pPr>
              <w:widowControl w:val="0"/>
              <w:shd w:val="clear" w:color="auto" w:fill="FFFFFF"/>
              <w:suppressAutoHyphens/>
              <w:autoSpaceDE w:val="0"/>
              <w:snapToGrid w:val="0"/>
              <w:ind w:right="45"/>
              <w:rPr>
                <w:b/>
                <w:bCs/>
                <w:sz w:val="20"/>
                <w:szCs w:val="20"/>
                <w:lang w:eastAsia="ar-SA"/>
              </w:rPr>
            </w:pPr>
            <w:r>
              <w:rPr>
                <w:b/>
                <w:bCs/>
                <w:sz w:val="20"/>
                <w:szCs w:val="20"/>
                <w:lang w:eastAsia="ar-SA"/>
              </w:rPr>
              <w:t>-   ремонт (капитальный ремонт) автомобильных дорог и искусственных сооружений на них;</w:t>
            </w:r>
          </w:p>
          <w:p w:rsidR="00CF7761" w:rsidRDefault="00CF7761">
            <w:pPr>
              <w:widowControl w:val="0"/>
              <w:shd w:val="clear" w:color="auto" w:fill="FFFFFF"/>
              <w:suppressAutoHyphens/>
              <w:autoSpaceDE w:val="0"/>
              <w:snapToGrid w:val="0"/>
              <w:ind w:right="45"/>
              <w:rPr>
                <w:b/>
                <w:bCs/>
                <w:sz w:val="20"/>
                <w:szCs w:val="20"/>
                <w:lang w:eastAsia="ar-SA"/>
              </w:rPr>
            </w:pPr>
            <w:r>
              <w:rPr>
                <w:b/>
                <w:bCs/>
                <w:sz w:val="20"/>
                <w:szCs w:val="20"/>
                <w:lang w:eastAsia="ar-SA"/>
              </w:rPr>
              <w:t>- строительство и реконструкция автомобильных дорог и искусственных сооружений на них;</w:t>
            </w:r>
          </w:p>
          <w:p w:rsidR="00CF7761" w:rsidRDefault="00CF7761">
            <w:pPr>
              <w:widowControl w:val="0"/>
              <w:shd w:val="clear" w:color="auto" w:fill="FFFFFF"/>
              <w:suppressAutoHyphens/>
              <w:autoSpaceDE w:val="0"/>
              <w:snapToGrid w:val="0"/>
              <w:ind w:right="45"/>
              <w:rPr>
                <w:b/>
                <w:bCs/>
                <w:sz w:val="20"/>
                <w:szCs w:val="20"/>
                <w:lang w:eastAsia="ar-SA"/>
              </w:rPr>
            </w:pPr>
            <w:r>
              <w:rPr>
                <w:sz w:val="20"/>
                <w:szCs w:val="20"/>
                <w:lang w:eastAsia="ar-SA"/>
              </w:rPr>
              <w:t xml:space="preserve">- </w:t>
            </w:r>
            <w:r>
              <w:rPr>
                <w:b/>
                <w:bCs/>
                <w:sz w:val="20"/>
                <w:szCs w:val="20"/>
                <w:lang w:eastAsia="ar-SA"/>
              </w:rPr>
              <w:t>проектирование и строительство (реконструкция) автомобильных дорог общего пользования местного значения с твердым покрытием до сельских населенных пунктов, не имеющих круглогодичной связи с сетью автомобильных дорог общего</w:t>
            </w:r>
            <w:r>
              <w:rPr>
                <w:sz w:val="20"/>
                <w:szCs w:val="20"/>
                <w:lang w:eastAsia="ar-SA"/>
              </w:rPr>
              <w:t xml:space="preserve"> </w:t>
            </w:r>
            <w:r>
              <w:rPr>
                <w:b/>
                <w:bCs/>
                <w:sz w:val="20"/>
                <w:szCs w:val="20"/>
                <w:lang w:eastAsia="ar-SA"/>
              </w:rPr>
              <w:t>пользования;</w:t>
            </w:r>
          </w:p>
          <w:p w:rsidR="00CF7761" w:rsidRDefault="00CF7761">
            <w:pPr>
              <w:widowControl w:val="0"/>
              <w:shd w:val="clear" w:color="auto" w:fill="FFFFFF"/>
              <w:suppressAutoHyphens/>
              <w:autoSpaceDE w:val="0"/>
              <w:snapToGrid w:val="0"/>
              <w:ind w:right="45"/>
              <w:rPr>
                <w:b/>
                <w:bCs/>
                <w:sz w:val="20"/>
                <w:szCs w:val="20"/>
                <w:lang w:eastAsia="ar-SA"/>
              </w:rPr>
            </w:pPr>
            <w:r>
              <w:rPr>
                <w:sz w:val="20"/>
                <w:szCs w:val="20"/>
                <w:lang w:eastAsia="ar-SA"/>
              </w:rPr>
              <w:t xml:space="preserve">- </w:t>
            </w:r>
            <w:r>
              <w:rPr>
                <w:b/>
                <w:bCs/>
                <w:sz w:val="20"/>
                <w:szCs w:val="20"/>
                <w:lang w:eastAsia="ar-SA"/>
              </w:rPr>
              <w:t xml:space="preserve">  ремонт </w:t>
            </w:r>
            <w:r>
              <w:rPr>
                <w:sz w:val="20"/>
                <w:szCs w:val="20"/>
                <w:lang w:eastAsia="ar-SA"/>
              </w:rPr>
              <w:t>(</w:t>
            </w:r>
            <w:r>
              <w:rPr>
                <w:b/>
                <w:bCs/>
                <w:sz w:val="20"/>
                <w:szCs w:val="20"/>
                <w:lang w:eastAsia="ar-SA"/>
              </w:rPr>
              <w:t>капитальный ремонт) автомобильных дорог общего пользования населенных пунктов.</w:t>
            </w:r>
          </w:p>
        </w:tc>
        <w:tc>
          <w:tcPr>
            <w:tcW w:w="1276" w:type="dxa"/>
            <w:tcBorders>
              <w:top w:val="single" w:sz="4" w:space="0" w:color="auto"/>
              <w:left w:val="single" w:sz="4" w:space="0" w:color="auto"/>
              <w:bottom w:val="single" w:sz="4" w:space="0" w:color="auto"/>
              <w:right w:val="single" w:sz="4" w:space="0" w:color="auto"/>
            </w:tcBorders>
          </w:tcPr>
          <w:p w:rsidR="00CF7761" w:rsidRDefault="00CF7761">
            <w:pPr>
              <w:widowControl w:val="0"/>
              <w:autoSpaceDE w:val="0"/>
              <w:autoSpaceDN w:val="0"/>
            </w:pPr>
          </w:p>
        </w:tc>
      </w:tr>
      <w:tr w:rsidR="00CF7761" w:rsidTr="00CF7761">
        <w:tc>
          <w:tcPr>
            <w:tcW w:w="709" w:type="dxa"/>
            <w:vMerge w:val="restart"/>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2"/>
                <w:szCs w:val="22"/>
              </w:rPr>
            </w:pPr>
            <w:r>
              <w:t>1.</w:t>
            </w:r>
          </w:p>
        </w:tc>
        <w:tc>
          <w:tcPr>
            <w:tcW w:w="2693" w:type="dxa"/>
            <w:gridSpan w:val="3"/>
            <w:vMerge w:val="restart"/>
            <w:tcBorders>
              <w:top w:val="single" w:sz="4" w:space="0" w:color="auto"/>
              <w:left w:val="single" w:sz="4" w:space="0" w:color="auto"/>
              <w:bottom w:val="single" w:sz="4" w:space="0" w:color="auto"/>
              <w:right w:val="single" w:sz="4" w:space="0" w:color="auto"/>
            </w:tcBorders>
            <w:hideMark/>
          </w:tcPr>
          <w:p w:rsidR="00CF7761" w:rsidRDefault="00CF7761">
            <w:pPr>
              <w:snapToGrid w:val="0"/>
              <w:ind w:right="178"/>
              <w:rPr>
                <w:sz w:val="22"/>
                <w:szCs w:val="22"/>
                <w:lang w:eastAsia="en-US"/>
              </w:rPr>
            </w:pPr>
            <w:r>
              <w:t>Основное мероприятие:</w:t>
            </w:r>
          </w:p>
          <w:p w:rsidR="00CF7761" w:rsidRDefault="00CF7761">
            <w:pPr>
              <w:snapToGrid w:val="0"/>
              <w:spacing w:after="200" w:line="276" w:lineRule="auto"/>
              <w:ind w:right="178"/>
              <w:rPr>
                <w:sz w:val="22"/>
                <w:szCs w:val="22"/>
                <w:lang w:eastAsia="en-US"/>
              </w:rPr>
            </w:pPr>
            <w:r>
              <w:t xml:space="preserve"> «Мероприятия дорожного хозяйства  на автомобильных дорогах общего пользования местного значения»</w:t>
            </w:r>
          </w:p>
        </w:tc>
        <w:tc>
          <w:tcPr>
            <w:tcW w:w="1701" w:type="dxa"/>
            <w:gridSpan w:val="4"/>
            <w:vMerge w:val="restart"/>
            <w:tcBorders>
              <w:top w:val="single" w:sz="4" w:space="0" w:color="auto"/>
              <w:left w:val="single" w:sz="4" w:space="0" w:color="auto"/>
              <w:bottom w:val="single" w:sz="4" w:space="0" w:color="auto"/>
              <w:right w:val="single" w:sz="4" w:space="0" w:color="auto"/>
            </w:tcBorders>
          </w:tcPr>
          <w:p w:rsidR="00CF7761" w:rsidRDefault="00CF7761">
            <w:pPr>
              <w:snapToGrid w:val="0"/>
              <w:rPr>
                <w:sz w:val="22"/>
                <w:szCs w:val="22"/>
                <w:lang w:eastAsia="en-US"/>
              </w:rPr>
            </w:pPr>
            <w:r>
              <w:t>Администрация  Камешкирского района Пензенской области</w:t>
            </w:r>
          </w:p>
          <w:p w:rsidR="00CF7761" w:rsidRDefault="00CF7761">
            <w:pPr>
              <w:snapToGrid w:val="0"/>
              <w:spacing w:after="200" w:line="276" w:lineRule="auto"/>
              <w:rPr>
                <w:sz w:val="22"/>
                <w:szCs w:val="22"/>
                <w:lang w:eastAsia="en-US"/>
              </w:rPr>
            </w:pPr>
          </w:p>
        </w:tc>
        <w:tc>
          <w:tcPr>
            <w:tcW w:w="993" w:type="dxa"/>
            <w:gridSpan w:val="2"/>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rPr>
                <w:b/>
                <w:sz w:val="22"/>
                <w:szCs w:val="22"/>
              </w:rPr>
            </w:pPr>
            <w:r>
              <w:rPr>
                <w:b/>
              </w:rPr>
              <w:t>Итого</w:t>
            </w:r>
          </w:p>
        </w:tc>
        <w:tc>
          <w:tcPr>
            <w:tcW w:w="1223" w:type="dxa"/>
            <w:gridSpan w:val="2"/>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rPr>
                <w:b/>
                <w:sz w:val="22"/>
                <w:szCs w:val="22"/>
              </w:rPr>
            </w:pPr>
            <w:r>
              <w:rPr>
                <w:b/>
              </w:rPr>
              <w:t>137040,826</w:t>
            </w:r>
          </w:p>
        </w:tc>
        <w:tc>
          <w:tcPr>
            <w:tcW w:w="1408" w:type="dxa"/>
            <w:gridSpan w:val="2"/>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b/>
                <w:sz w:val="22"/>
                <w:szCs w:val="22"/>
              </w:rPr>
            </w:pPr>
            <w:r>
              <w:rPr>
                <w:b/>
              </w:rPr>
              <w:t>22106,226</w:t>
            </w:r>
          </w:p>
        </w:tc>
        <w:tc>
          <w:tcPr>
            <w:tcW w:w="1396" w:type="dxa"/>
            <w:gridSpan w:val="2"/>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b/>
                <w:sz w:val="22"/>
                <w:szCs w:val="22"/>
              </w:rPr>
            </w:pPr>
            <w:r>
              <w:rPr>
                <w:b/>
              </w:rPr>
              <w:t>114 934,6</w:t>
            </w:r>
          </w:p>
        </w:tc>
        <w:tc>
          <w:tcPr>
            <w:tcW w:w="1247"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b/>
                <w:sz w:val="22"/>
                <w:szCs w:val="22"/>
              </w:rPr>
            </w:pPr>
            <w:r>
              <w:rPr>
                <w:b/>
              </w:rPr>
              <w:t>0</w:t>
            </w:r>
          </w:p>
        </w:tc>
        <w:tc>
          <w:tcPr>
            <w:tcW w:w="1135" w:type="dxa"/>
            <w:gridSpan w:val="2"/>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b/>
                <w:sz w:val="22"/>
                <w:szCs w:val="22"/>
              </w:rPr>
            </w:pPr>
            <w:r>
              <w:rPr>
                <w:b/>
              </w:rPr>
              <w:t>0</w:t>
            </w:r>
          </w:p>
        </w:tc>
        <w:tc>
          <w:tcPr>
            <w:tcW w:w="1812" w:type="dxa"/>
            <w:gridSpan w:val="3"/>
            <w:tcBorders>
              <w:top w:val="single" w:sz="4" w:space="0" w:color="auto"/>
              <w:left w:val="single" w:sz="4" w:space="0" w:color="auto"/>
              <w:bottom w:val="single" w:sz="4" w:space="0" w:color="auto"/>
              <w:right w:val="single" w:sz="4" w:space="0" w:color="auto"/>
            </w:tcBorders>
          </w:tcPr>
          <w:p w:rsidR="00CF7761" w:rsidRDefault="00CF7761">
            <w:pPr>
              <w:widowControl w:val="0"/>
              <w:autoSpaceDE w:val="0"/>
              <w:autoSpaceDN w:val="0"/>
              <w:rPr>
                <w:b/>
                <w:sz w:val="22"/>
                <w:szCs w:val="22"/>
              </w:rPr>
            </w:pPr>
          </w:p>
        </w:tc>
        <w:tc>
          <w:tcPr>
            <w:tcW w:w="1276" w:type="dxa"/>
            <w:vMerge w:val="restart"/>
            <w:tcBorders>
              <w:top w:val="single" w:sz="4" w:space="0" w:color="auto"/>
              <w:left w:val="single" w:sz="4" w:space="0" w:color="auto"/>
              <w:bottom w:val="single" w:sz="4" w:space="0" w:color="auto"/>
              <w:right w:val="single" w:sz="4" w:space="0" w:color="auto"/>
            </w:tcBorders>
          </w:tcPr>
          <w:p w:rsidR="00CF7761" w:rsidRDefault="00CF7761">
            <w:pPr>
              <w:widowControl w:val="0"/>
              <w:autoSpaceDE w:val="0"/>
              <w:autoSpaceDN w:val="0"/>
            </w:pPr>
          </w:p>
          <w:p w:rsidR="00CF7761" w:rsidRDefault="00CF7761">
            <w:pPr>
              <w:widowControl w:val="0"/>
              <w:autoSpaceDE w:val="0"/>
              <w:autoSpaceDN w:val="0"/>
            </w:pPr>
          </w:p>
          <w:p w:rsidR="00CF7761" w:rsidRDefault="00CF7761">
            <w:pPr>
              <w:widowControl w:val="0"/>
              <w:autoSpaceDE w:val="0"/>
              <w:autoSpaceDN w:val="0"/>
            </w:pPr>
          </w:p>
        </w:tc>
      </w:tr>
      <w:tr w:rsidR="00CF7761" w:rsidTr="00CF7761">
        <w:tc>
          <w:tcPr>
            <w:tcW w:w="300" w:type="dxa"/>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2"/>
                <w:szCs w:val="22"/>
              </w:rPr>
            </w:pPr>
          </w:p>
        </w:tc>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2"/>
                <w:szCs w:val="22"/>
                <w:lang w:eastAsia="en-US"/>
              </w:rPr>
            </w:pPr>
          </w:p>
        </w:tc>
        <w:tc>
          <w:tcPr>
            <w:tcW w:w="1200" w:type="dxa"/>
            <w:gridSpan w:val="4"/>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2"/>
                <w:szCs w:val="22"/>
                <w:lang w:eastAsia="en-US"/>
              </w:rPr>
            </w:pPr>
          </w:p>
        </w:tc>
        <w:tc>
          <w:tcPr>
            <w:tcW w:w="993" w:type="dxa"/>
            <w:gridSpan w:val="2"/>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rPr>
                <w:sz w:val="22"/>
                <w:szCs w:val="22"/>
              </w:rPr>
            </w:pPr>
            <w:r>
              <w:t>2016г</w:t>
            </w:r>
          </w:p>
        </w:tc>
        <w:tc>
          <w:tcPr>
            <w:tcW w:w="1223" w:type="dxa"/>
            <w:gridSpan w:val="2"/>
            <w:tcBorders>
              <w:top w:val="single" w:sz="4" w:space="0" w:color="auto"/>
              <w:left w:val="single" w:sz="4" w:space="0" w:color="auto"/>
              <w:bottom w:val="single" w:sz="4" w:space="0" w:color="auto"/>
              <w:right w:val="single" w:sz="4" w:space="0" w:color="auto"/>
            </w:tcBorders>
            <w:hideMark/>
          </w:tcPr>
          <w:p w:rsidR="00CF7761" w:rsidRDefault="00CF7761">
            <w:pPr>
              <w:snapToGrid w:val="0"/>
              <w:jc w:val="center"/>
              <w:rPr>
                <w:sz w:val="22"/>
                <w:szCs w:val="22"/>
                <w:lang w:eastAsia="en-US"/>
              </w:rPr>
            </w:pPr>
            <w:r>
              <w:t>5 630,722</w:t>
            </w:r>
          </w:p>
        </w:tc>
        <w:tc>
          <w:tcPr>
            <w:tcW w:w="1408" w:type="dxa"/>
            <w:gridSpan w:val="2"/>
            <w:tcBorders>
              <w:top w:val="single" w:sz="4" w:space="0" w:color="auto"/>
              <w:left w:val="single" w:sz="4" w:space="0" w:color="auto"/>
              <w:bottom w:val="single" w:sz="4" w:space="0" w:color="auto"/>
              <w:right w:val="single" w:sz="4" w:space="0" w:color="auto"/>
            </w:tcBorders>
            <w:hideMark/>
          </w:tcPr>
          <w:p w:rsidR="00CF7761" w:rsidRDefault="00CF7761">
            <w:pPr>
              <w:snapToGrid w:val="0"/>
              <w:jc w:val="center"/>
              <w:rPr>
                <w:sz w:val="22"/>
                <w:szCs w:val="22"/>
                <w:lang w:eastAsia="en-US"/>
              </w:rPr>
            </w:pPr>
            <w:r>
              <w:t>2 630,722</w:t>
            </w:r>
          </w:p>
        </w:tc>
        <w:tc>
          <w:tcPr>
            <w:tcW w:w="1396" w:type="dxa"/>
            <w:gridSpan w:val="2"/>
            <w:tcBorders>
              <w:top w:val="single" w:sz="4" w:space="0" w:color="auto"/>
              <w:left w:val="single" w:sz="4" w:space="0" w:color="auto"/>
              <w:bottom w:val="single" w:sz="4" w:space="0" w:color="auto"/>
              <w:right w:val="single" w:sz="4" w:space="0" w:color="auto"/>
            </w:tcBorders>
            <w:hideMark/>
          </w:tcPr>
          <w:p w:rsidR="00CF7761" w:rsidRDefault="00CF7761">
            <w:pPr>
              <w:snapToGrid w:val="0"/>
              <w:jc w:val="center"/>
              <w:rPr>
                <w:sz w:val="22"/>
                <w:szCs w:val="22"/>
                <w:lang w:eastAsia="en-US"/>
              </w:rPr>
            </w:pPr>
            <w:r>
              <w:rPr>
                <w:spacing w:val="-20"/>
              </w:rPr>
              <w:t>3 000,0</w:t>
            </w:r>
          </w:p>
        </w:tc>
        <w:tc>
          <w:tcPr>
            <w:tcW w:w="1247"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b/>
                <w:sz w:val="22"/>
                <w:szCs w:val="22"/>
              </w:rPr>
            </w:pPr>
            <w:r>
              <w:rPr>
                <w:b/>
              </w:rPr>
              <w:t>0</w:t>
            </w:r>
          </w:p>
        </w:tc>
        <w:tc>
          <w:tcPr>
            <w:tcW w:w="1135" w:type="dxa"/>
            <w:gridSpan w:val="2"/>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b/>
                <w:sz w:val="22"/>
                <w:szCs w:val="22"/>
              </w:rPr>
            </w:pPr>
            <w:r>
              <w:rPr>
                <w:b/>
              </w:rPr>
              <w:t>0</w:t>
            </w:r>
          </w:p>
        </w:tc>
        <w:tc>
          <w:tcPr>
            <w:tcW w:w="1812" w:type="dxa"/>
            <w:gridSpan w:val="3"/>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rPr>
                <w:sz w:val="22"/>
                <w:szCs w:val="22"/>
              </w:rPr>
            </w:pPr>
            <w:r>
              <w:t>98,7км</w:t>
            </w: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CF7761" w:rsidRDefault="00CF7761"/>
        </w:tc>
      </w:tr>
      <w:tr w:rsidR="00CF7761" w:rsidTr="00CF7761">
        <w:tc>
          <w:tcPr>
            <w:tcW w:w="300" w:type="dxa"/>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2"/>
                <w:szCs w:val="22"/>
              </w:rPr>
            </w:pPr>
          </w:p>
        </w:tc>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2"/>
                <w:szCs w:val="22"/>
                <w:lang w:eastAsia="en-US"/>
              </w:rPr>
            </w:pPr>
          </w:p>
        </w:tc>
        <w:tc>
          <w:tcPr>
            <w:tcW w:w="1200" w:type="dxa"/>
            <w:gridSpan w:val="4"/>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2"/>
                <w:szCs w:val="22"/>
                <w:lang w:eastAsia="en-US"/>
              </w:rPr>
            </w:pPr>
          </w:p>
        </w:tc>
        <w:tc>
          <w:tcPr>
            <w:tcW w:w="993" w:type="dxa"/>
            <w:gridSpan w:val="2"/>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rPr>
                <w:sz w:val="22"/>
                <w:szCs w:val="22"/>
              </w:rPr>
            </w:pPr>
            <w:r>
              <w:t>2017г</w:t>
            </w:r>
          </w:p>
        </w:tc>
        <w:tc>
          <w:tcPr>
            <w:tcW w:w="1223" w:type="dxa"/>
            <w:gridSpan w:val="2"/>
            <w:tcBorders>
              <w:top w:val="single" w:sz="4" w:space="0" w:color="auto"/>
              <w:left w:val="single" w:sz="4" w:space="0" w:color="auto"/>
              <w:bottom w:val="single" w:sz="4" w:space="0" w:color="auto"/>
              <w:right w:val="single" w:sz="4" w:space="0" w:color="auto"/>
            </w:tcBorders>
            <w:hideMark/>
          </w:tcPr>
          <w:p w:rsidR="00CF7761" w:rsidRDefault="00CF7761">
            <w:pPr>
              <w:jc w:val="center"/>
              <w:rPr>
                <w:sz w:val="22"/>
                <w:szCs w:val="22"/>
                <w:lang w:eastAsia="en-US"/>
              </w:rPr>
            </w:pPr>
            <w:r>
              <w:t>7 908,585</w:t>
            </w:r>
          </w:p>
        </w:tc>
        <w:tc>
          <w:tcPr>
            <w:tcW w:w="1408" w:type="dxa"/>
            <w:gridSpan w:val="2"/>
            <w:tcBorders>
              <w:top w:val="single" w:sz="4" w:space="0" w:color="auto"/>
              <w:left w:val="single" w:sz="4" w:space="0" w:color="auto"/>
              <w:bottom w:val="single" w:sz="4" w:space="0" w:color="auto"/>
              <w:right w:val="single" w:sz="4" w:space="0" w:color="auto"/>
            </w:tcBorders>
            <w:hideMark/>
          </w:tcPr>
          <w:p w:rsidR="00CF7761" w:rsidRDefault="00CF7761">
            <w:pPr>
              <w:jc w:val="center"/>
              <w:rPr>
                <w:sz w:val="22"/>
                <w:szCs w:val="22"/>
                <w:lang w:eastAsia="en-US"/>
              </w:rPr>
            </w:pPr>
            <w:r>
              <w:t>3 908,585</w:t>
            </w:r>
          </w:p>
        </w:tc>
        <w:tc>
          <w:tcPr>
            <w:tcW w:w="1396" w:type="dxa"/>
            <w:gridSpan w:val="2"/>
            <w:tcBorders>
              <w:top w:val="single" w:sz="4" w:space="0" w:color="auto"/>
              <w:left w:val="single" w:sz="4" w:space="0" w:color="auto"/>
              <w:bottom w:val="single" w:sz="4" w:space="0" w:color="auto"/>
              <w:right w:val="single" w:sz="4" w:space="0" w:color="auto"/>
            </w:tcBorders>
            <w:hideMark/>
          </w:tcPr>
          <w:p w:rsidR="00CF7761" w:rsidRDefault="00CF7761">
            <w:pPr>
              <w:snapToGrid w:val="0"/>
              <w:jc w:val="center"/>
              <w:rPr>
                <w:sz w:val="22"/>
                <w:szCs w:val="22"/>
                <w:lang w:eastAsia="en-US"/>
              </w:rPr>
            </w:pPr>
            <w:r>
              <w:t>4 000,0</w:t>
            </w:r>
          </w:p>
        </w:tc>
        <w:tc>
          <w:tcPr>
            <w:tcW w:w="1247"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b/>
                <w:sz w:val="22"/>
                <w:szCs w:val="22"/>
              </w:rPr>
            </w:pPr>
            <w:r>
              <w:rPr>
                <w:b/>
              </w:rPr>
              <w:t>0</w:t>
            </w:r>
          </w:p>
        </w:tc>
        <w:tc>
          <w:tcPr>
            <w:tcW w:w="1135" w:type="dxa"/>
            <w:gridSpan w:val="2"/>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b/>
                <w:sz w:val="22"/>
                <w:szCs w:val="22"/>
              </w:rPr>
            </w:pPr>
            <w:r>
              <w:rPr>
                <w:b/>
              </w:rPr>
              <w:t>0</w:t>
            </w:r>
          </w:p>
        </w:tc>
        <w:tc>
          <w:tcPr>
            <w:tcW w:w="1812" w:type="dxa"/>
            <w:gridSpan w:val="3"/>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rPr>
                <w:sz w:val="22"/>
                <w:szCs w:val="22"/>
              </w:rPr>
            </w:pPr>
            <w:r>
              <w:t>98,7км</w:t>
            </w: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CF7761" w:rsidRDefault="00CF7761"/>
        </w:tc>
      </w:tr>
      <w:tr w:rsidR="00CF7761" w:rsidTr="00CF7761">
        <w:tc>
          <w:tcPr>
            <w:tcW w:w="300" w:type="dxa"/>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2"/>
                <w:szCs w:val="22"/>
              </w:rPr>
            </w:pPr>
          </w:p>
        </w:tc>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2"/>
                <w:szCs w:val="22"/>
                <w:lang w:eastAsia="en-US"/>
              </w:rPr>
            </w:pPr>
          </w:p>
        </w:tc>
        <w:tc>
          <w:tcPr>
            <w:tcW w:w="1200" w:type="dxa"/>
            <w:gridSpan w:val="4"/>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2"/>
                <w:szCs w:val="22"/>
                <w:lang w:eastAsia="en-US"/>
              </w:rPr>
            </w:pPr>
          </w:p>
        </w:tc>
        <w:tc>
          <w:tcPr>
            <w:tcW w:w="993" w:type="dxa"/>
            <w:gridSpan w:val="2"/>
            <w:tcBorders>
              <w:top w:val="single" w:sz="4" w:space="0" w:color="auto"/>
              <w:left w:val="single" w:sz="4" w:space="0" w:color="auto"/>
              <w:bottom w:val="single" w:sz="4" w:space="0" w:color="auto"/>
              <w:right w:val="single" w:sz="4" w:space="0" w:color="auto"/>
            </w:tcBorders>
            <w:hideMark/>
          </w:tcPr>
          <w:p w:rsidR="00CF7761" w:rsidRDefault="00CF7761">
            <w:pPr>
              <w:shd w:val="clear" w:color="auto" w:fill="FFFFFF"/>
              <w:snapToGrid w:val="0"/>
              <w:rPr>
                <w:sz w:val="22"/>
                <w:szCs w:val="22"/>
                <w:lang w:eastAsia="en-US"/>
              </w:rPr>
            </w:pPr>
            <w:r>
              <w:t>2018г</w:t>
            </w:r>
          </w:p>
        </w:tc>
        <w:tc>
          <w:tcPr>
            <w:tcW w:w="1223" w:type="dxa"/>
            <w:gridSpan w:val="2"/>
            <w:tcBorders>
              <w:top w:val="single" w:sz="4" w:space="0" w:color="auto"/>
              <w:left w:val="single" w:sz="4" w:space="0" w:color="auto"/>
              <w:bottom w:val="single" w:sz="4" w:space="0" w:color="auto"/>
              <w:right w:val="single" w:sz="4" w:space="0" w:color="auto"/>
            </w:tcBorders>
            <w:hideMark/>
          </w:tcPr>
          <w:p w:rsidR="00CF7761" w:rsidRDefault="00CF7761">
            <w:pPr>
              <w:jc w:val="center"/>
              <w:rPr>
                <w:sz w:val="22"/>
                <w:szCs w:val="22"/>
                <w:lang w:eastAsia="en-US"/>
              </w:rPr>
            </w:pPr>
            <w:r>
              <w:t>20 639,08</w:t>
            </w:r>
          </w:p>
        </w:tc>
        <w:tc>
          <w:tcPr>
            <w:tcW w:w="1408" w:type="dxa"/>
            <w:gridSpan w:val="2"/>
            <w:tcBorders>
              <w:top w:val="single" w:sz="4" w:space="0" w:color="auto"/>
              <w:left w:val="single" w:sz="4" w:space="0" w:color="auto"/>
              <w:bottom w:val="single" w:sz="4" w:space="0" w:color="auto"/>
              <w:right w:val="single" w:sz="4" w:space="0" w:color="auto"/>
            </w:tcBorders>
            <w:hideMark/>
          </w:tcPr>
          <w:p w:rsidR="00CF7761" w:rsidRDefault="00CF7761">
            <w:pPr>
              <w:jc w:val="center"/>
              <w:rPr>
                <w:sz w:val="22"/>
                <w:szCs w:val="22"/>
                <w:lang w:eastAsia="en-US"/>
              </w:rPr>
            </w:pPr>
            <w:r>
              <w:t>2 639,08</w:t>
            </w:r>
          </w:p>
        </w:tc>
        <w:tc>
          <w:tcPr>
            <w:tcW w:w="1396" w:type="dxa"/>
            <w:gridSpan w:val="2"/>
            <w:tcBorders>
              <w:top w:val="single" w:sz="4" w:space="0" w:color="auto"/>
              <w:left w:val="single" w:sz="4" w:space="0" w:color="auto"/>
              <w:bottom w:val="single" w:sz="4" w:space="0" w:color="auto"/>
              <w:right w:val="single" w:sz="4" w:space="0" w:color="auto"/>
            </w:tcBorders>
            <w:hideMark/>
          </w:tcPr>
          <w:p w:rsidR="00CF7761" w:rsidRDefault="00CF7761">
            <w:pPr>
              <w:snapToGrid w:val="0"/>
              <w:jc w:val="center"/>
              <w:rPr>
                <w:sz w:val="22"/>
                <w:szCs w:val="22"/>
                <w:lang w:eastAsia="en-US"/>
              </w:rPr>
            </w:pPr>
            <w:r>
              <w:t>18 000,0</w:t>
            </w:r>
          </w:p>
        </w:tc>
        <w:tc>
          <w:tcPr>
            <w:tcW w:w="1247" w:type="dxa"/>
            <w:tcBorders>
              <w:top w:val="single" w:sz="4" w:space="0" w:color="auto"/>
              <w:left w:val="single" w:sz="4" w:space="0" w:color="auto"/>
              <w:bottom w:val="single" w:sz="4" w:space="0" w:color="auto"/>
              <w:right w:val="single" w:sz="4" w:space="0" w:color="auto"/>
            </w:tcBorders>
            <w:hideMark/>
          </w:tcPr>
          <w:p w:rsidR="00CF7761" w:rsidRDefault="00CF7761">
            <w:pPr>
              <w:snapToGrid w:val="0"/>
              <w:jc w:val="center"/>
              <w:rPr>
                <w:sz w:val="22"/>
                <w:szCs w:val="22"/>
                <w:lang w:eastAsia="en-US"/>
              </w:rPr>
            </w:pPr>
            <w:r>
              <w:t>0</w:t>
            </w:r>
          </w:p>
        </w:tc>
        <w:tc>
          <w:tcPr>
            <w:tcW w:w="1135" w:type="dxa"/>
            <w:gridSpan w:val="2"/>
            <w:tcBorders>
              <w:top w:val="single" w:sz="4" w:space="0" w:color="auto"/>
              <w:left w:val="single" w:sz="4" w:space="0" w:color="auto"/>
              <w:bottom w:val="single" w:sz="4" w:space="0" w:color="auto"/>
              <w:right w:val="single" w:sz="4" w:space="0" w:color="auto"/>
            </w:tcBorders>
            <w:hideMark/>
          </w:tcPr>
          <w:p w:rsidR="00CF7761" w:rsidRDefault="00CF7761">
            <w:pPr>
              <w:snapToGrid w:val="0"/>
              <w:jc w:val="center"/>
              <w:rPr>
                <w:sz w:val="22"/>
                <w:szCs w:val="22"/>
                <w:lang w:eastAsia="en-US"/>
              </w:rPr>
            </w:pPr>
            <w:r>
              <w:t>0</w:t>
            </w:r>
          </w:p>
        </w:tc>
        <w:tc>
          <w:tcPr>
            <w:tcW w:w="1812" w:type="dxa"/>
            <w:gridSpan w:val="3"/>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rPr>
                <w:sz w:val="22"/>
                <w:szCs w:val="22"/>
              </w:rPr>
            </w:pPr>
            <w:r>
              <w:t>98,7км</w:t>
            </w: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CF7761" w:rsidRDefault="00CF7761"/>
        </w:tc>
      </w:tr>
      <w:tr w:rsidR="00CF7761" w:rsidTr="00CF7761">
        <w:tc>
          <w:tcPr>
            <w:tcW w:w="300" w:type="dxa"/>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2"/>
                <w:szCs w:val="22"/>
              </w:rPr>
            </w:pPr>
          </w:p>
        </w:tc>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2"/>
                <w:szCs w:val="22"/>
                <w:lang w:eastAsia="en-US"/>
              </w:rPr>
            </w:pPr>
          </w:p>
        </w:tc>
        <w:tc>
          <w:tcPr>
            <w:tcW w:w="1200" w:type="dxa"/>
            <w:gridSpan w:val="4"/>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2"/>
                <w:szCs w:val="22"/>
                <w:lang w:eastAsia="en-US"/>
              </w:rPr>
            </w:pPr>
          </w:p>
        </w:tc>
        <w:tc>
          <w:tcPr>
            <w:tcW w:w="993" w:type="dxa"/>
            <w:gridSpan w:val="2"/>
            <w:tcBorders>
              <w:top w:val="single" w:sz="4" w:space="0" w:color="auto"/>
              <w:left w:val="single" w:sz="4" w:space="0" w:color="auto"/>
              <w:bottom w:val="single" w:sz="4" w:space="0" w:color="auto"/>
              <w:right w:val="single" w:sz="4" w:space="0" w:color="auto"/>
            </w:tcBorders>
            <w:hideMark/>
          </w:tcPr>
          <w:p w:rsidR="00CF7761" w:rsidRDefault="00CF7761">
            <w:pPr>
              <w:shd w:val="clear" w:color="auto" w:fill="FFFFFF"/>
              <w:snapToGrid w:val="0"/>
              <w:rPr>
                <w:sz w:val="22"/>
                <w:szCs w:val="22"/>
                <w:lang w:eastAsia="en-US"/>
              </w:rPr>
            </w:pPr>
            <w:r>
              <w:t>2019г</w:t>
            </w:r>
          </w:p>
        </w:tc>
        <w:tc>
          <w:tcPr>
            <w:tcW w:w="1223" w:type="dxa"/>
            <w:gridSpan w:val="2"/>
            <w:tcBorders>
              <w:top w:val="single" w:sz="4" w:space="0" w:color="auto"/>
              <w:left w:val="single" w:sz="4" w:space="0" w:color="auto"/>
              <w:bottom w:val="single" w:sz="4" w:space="0" w:color="auto"/>
              <w:right w:val="single" w:sz="4" w:space="0" w:color="auto"/>
            </w:tcBorders>
            <w:hideMark/>
          </w:tcPr>
          <w:p w:rsidR="00CF7761" w:rsidRDefault="00CF7761">
            <w:pPr>
              <w:jc w:val="center"/>
              <w:rPr>
                <w:sz w:val="22"/>
                <w:szCs w:val="22"/>
                <w:lang w:eastAsia="en-US"/>
              </w:rPr>
            </w:pPr>
            <w:r>
              <w:t>17 600,063</w:t>
            </w:r>
          </w:p>
        </w:tc>
        <w:tc>
          <w:tcPr>
            <w:tcW w:w="1408" w:type="dxa"/>
            <w:gridSpan w:val="2"/>
            <w:tcBorders>
              <w:top w:val="single" w:sz="4" w:space="0" w:color="auto"/>
              <w:left w:val="single" w:sz="4" w:space="0" w:color="auto"/>
              <w:bottom w:val="single" w:sz="4" w:space="0" w:color="auto"/>
              <w:right w:val="single" w:sz="4" w:space="0" w:color="auto"/>
            </w:tcBorders>
            <w:hideMark/>
          </w:tcPr>
          <w:p w:rsidR="00CF7761" w:rsidRDefault="00CF7761">
            <w:pPr>
              <w:jc w:val="center"/>
              <w:rPr>
                <w:sz w:val="22"/>
                <w:szCs w:val="22"/>
                <w:lang w:eastAsia="en-US"/>
              </w:rPr>
            </w:pPr>
            <w:r>
              <w:t>2 665,46</w:t>
            </w:r>
          </w:p>
        </w:tc>
        <w:tc>
          <w:tcPr>
            <w:tcW w:w="1396" w:type="dxa"/>
            <w:gridSpan w:val="2"/>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2"/>
                <w:szCs w:val="22"/>
              </w:rPr>
            </w:pPr>
            <w:r>
              <w:t>14 934,6</w:t>
            </w:r>
          </w:p>
        </w:tc>
        <w:tc>
          <w:tcPr>
            <w:tcW w:w="1247" w:type="dxa"/>
            <w:tcBorders>
              <w:top w:val="single" w:sz="4" w:space="0" w:color="auto"/>
              <w:left w:val="single" w:sz="4" w:space="0" w:color="auto"/>
              <w:bottom w:val="single" w:sz="4" w:space="0" w:color="auto"/>
              <w:right w:val="single" w:sz="4" w:space="0" w:color="auto"/>
            </w:tcBorders>
            <w:hideMark/>
          </w:tcPr>
          <w:p w:rsidR="00CF7761" w:rsidRDefault="00CF7761">
            <w:pPr>
              <w:snapToGrid w:val="0"/>
              <w:jc w:val="center"/>
              <w:rPr>
                <w:sz w:val="22"/>
                <w:szCs w:val="22"/>
                <w:lang w:eastAsia="en-US"/>
              </w:rPr>
            </w:pPr>
            <w:r>
              <w:t>0</w:t>
            </w:r>
          </w:p>
        </w:tc>
        <w:tc>
          <w:tcPr>
            <w:tcW w:w="1135" w:type="dxa"/>
            <w:gridSpan w:val="2"/>
            <w:tcBorders>
              <w:top w:val="single" w:sz="4" w:space="0" w:color="auto"/>
              <w:left w:val="single" w:sz="4" w:space="0" w:color="auto"/>
              <w:bottom w:val="single" w:sz="4" w:space="0" w:color="auto"/>
              <w:right w:val="single" w:sz="4" w:space="0" w:color="auto"/>
            </w:tcBorders>
            <w:hideMark/>
          </w:tcPr>
          <w:p w:rsidR="00CF7761" w:rsidRDefault="00CF7761">
            <w:pPr>
              <w:snapToGrid w:val="0"/>
              <w:jc w:val="center"/>
              <w:rPr>
                <w:sz w:val="22"/>
                <w:szCs w:val="22"/>
                <w:lang w:eastAsia="en-US"/>
              </w:rPr>
            </w:pPr>
            <w:r>
              <w:t>0</w:t>
            </w:r>
          </w:p>
        </w:tc>
        <w:tc>
          <w:tcPr>
            <w:tcW w:w="1812" w:type="dxa"/>
            <w:gridSpan w:val="3"/>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rPr>
                <w:sz w:val="22"/>
                <w:szCs w:val="22"/>
              </w:rPr>
            </w:pPr>
            <w:r>
              <w:t>91,7км</w:t>
            </w: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CF7761" w:rsidRDefault="00CF7761"/>
        </w:tc>
      </w:tr>
      <w:tr w:rsidR="00CF7761" w:rsidTr="00CF7761">
        <w:tc>
          <w:tcPr>
            <w:tcW w:w="300" w:type="dxa"/>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2"/>
                <w:szCs w:val="22"/>
              </w:rPr>
            </w:pPr>
          </w:p>
        </w:tc>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2"/>
                <w:szCs w:val="22"/>
                <w:lang w:eastAsia="en-US"/>
              </w:rPr>
            </w:pPr>
          </w:p>
        </w:tc>
        <w:tc>
          <w:tcPr>
            <w:tcW w:w="1200" w:type="dxa"/>
            <w:gridSpan w:val="4"/>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2"/>
                <w:szCs w:val="22"/>
                <w:lang w:eastAsia="en-US"/>
              </w:rPr>
            </w:pPr>
          </w:p>
        </w:tc>
        <w:tc>
          <w:tcPr>
            <w:tcW w:w="993" w:type="dxa"/>
            <w:gridSpan w:val="2"/>
            <w:tcBorders>
              <w:top w:val="single" w:sz="4" w:space="0" w:color="auto"/>
              <w:left w:val="single" w:sz="4" w:space="0" w:color="auto"/>
              <w:bottom w:val="single" w:sz="4" w:space="0" w:color="auto"/>
              <w:right w:val="single" w:sz="4" w:space="0" w:color="auto"/>
            </w:tcBorders>
            <w:hideMark/>
          </w:tcPr>
          <w:p w:rsidR="00CF7761" w:rsidRDefault="00CF7761">
            <w:pPr>
              <w:shd w:val="clear" w:color="auto" w:fill="FFFFFF"/>
              <w:snapToGrid w:val="0"/>
              <w:rPr>
                <w:sz w:val="22"/>
                <w:szCs w:val="22"/>
                <w:lang w:eastAsia="en-US"/>
              </w:rPr>
            </w:pPr>
            <w:r>
              <w:t>2020г</w:t>
            </w:r>
          </w:p>
        </w:tc>
        <w:tc>
          <w:tcPr>
            <w:tcW w:w="1223" w:type="dxa"/>
            <w:gridSpan w:val="2"/>
            <w:tcBorders>
              <w:top w:val="single" w:sz="4" w:space="0" w:color="auto"/>
              <w:left w:val="single" w:sz="4" w:space="0" w:color="auto"/>
              <w:bottom w:val="single" w:sz="4" w:space="0" w:color="auto"/>
              <w:right w:val="single" w:sz="4" w:space="0" w:color="auto"/>
            </w:tcBorders>
            <w:hideMark/>
          </w:tcPr>
          <w:p w:rsidR="00CF7761" w:rsidRDefault="00CF7761">
            <w:pPr>
              <w:jc w:val="center"/>
              <w:rPr>
                <w:sz w:val="22"/>
                <w:szCs w:val="22"/>
                <w:lang w:eastAsia="en-US"/>
              </w:rPr>
            </w:pPr>
            <w:r>
              <w:t>28636,376</w:t>
            </w:r>
          </w:p>
        </w:tc>
        <w:tc>
          <w:tcPr>
            <w:tcW w:w="1408" w:type="dxa"/>
            <w:gridSpan w:val="2"/>
            <w:tcBorders>
              <w:top w:val="single" w:sz="4" w:space="0" w:color="auto"/>
              <w:left w:val="single" w:sz="4" w:space="0" w:color="auto"/>
              <w:bottom w:val="single" w:sz="4" w:space="0" w:color="auto"/>
              <w:right w:val="single" w:sz="4" w:space="0" w:color="auto"/>
            </w:tcBorders>
            <w:hideMark/>
          </w:tcPr>
          <w:p w:rsidR="00CF7761" w:rsidRDefault="00CF7761">
            <w:pPr>
              <w:jc w:val="center"/>
              <w:rPr>
                <w:sz w:val="22"/>
                <w:szCs w:val="22"/>
                <w:lang w:eastAsia="en-US"/>
              </w:rPr>
            </w:pPr>
            <w:r>
              <w:t>3636,376</w:t>
            </w:r>
          </w:p>
        </w:tc>
        <w:tc>
          <w:tcPr>
            <w:tcW w:w="1396" w:type="dxa"/>
            <w:gridSpan w:val="2"/>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2"/>
                <w:szCs w:val="22"/>
              </w:rPr>
            </w:pPr>
            <w:r>
              <w:t>25 000,0</w:t>
            </w:r>
          </w:p>
        </w:tc>
        <w:tc>
          <w:tcPr>
            <w:tcW w:w="1247" w:type="dxa"/>
            <w:tcBorders>
              <w:top w:val="single" w:sz="4" w:space="0" w:color="auto"/>
              <w:left w:val="single" w:sz="4" w:space="0" w:color="auto"/>
              <w:bottom w:val="single" w:sz="4" w:space="0" w:color="auto"/>
              <w:right w:val="single" w:sz="4" w:space="0" w:color="auto"/>
            </w:tcBorders>
            <w:hideMark/>
          </w:tcPr>
          <w:p w:rsidR="00CF7761" w:rsidRDefault="00CF7761">
            <w:pPr>
              <w:snapToGrid w:val="0"/>
              <w:jc w:val="center"/>
              <w:rPr>
                <w:sz w:val="22"/>
                <w:szCs w:val="22"/>
                <w:lang w:eastAsia="en-US"/>
              </w:rPr>
            </w:pPr>
            <w:r>
              <w:t>0</w:t>
            </w:r>
          </w:p>
        </w:tc>
        <w:tc>
          <w:tcPr>
            <w:tcW w:w="1135" w:type="dxa"/>
            <w:gridSpan w:val="2"/>
            <w:tcBorders>
              <w:top w:val="single" w:sz="4" w:space="0" w:color="auto"/>
              <w:left w:val="single" w:sz="4" w:space="0" w:color="auto"/>
              <w:bottom w:val="single" w:sz="4" w:space="0" w:color="auto"/>
              <w:right w:val="single" w:sz="4" w:space="0" w:color="auto"/>
            </w:tcBorders>
            <w:hideMark/>
          </w:tcPr>
          <w:p w:rsidR="00CF7761" w:rsidRDefault="00CF7761">
            <w:pPr>
              <w:snapToGrid w:val="0"/>
              <w:jc w:val="center"/>
              <w:rPr>
                <w:sz w:val="22"/>
                <w:szCs w:val="22"/>
                <w:lang w:eastAsia="en-US"/>
              </w:rPr>
            </w:pPr>
            <w:r>
              <w:t>0</w:t>
            </w:r>
          </w:p>
        </w:tc>
        <w:tc>
          <w:tcPr>
            <w:tcW w:w="1812" w:type="dxa"/>
            <w:gridSpan w:val="3"/>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rPr>
                <w:sz w:val="22"/>
                <w:szCs w:val="22"/>
              </w:rPr>
            </w:pPr>
            <w:r>
              <w:t>91,7км</w:t>
            </w: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CF7761" w:rsidRDefault="00CF7761"/>
        </w:tc>
      </w:tr>
      <w:tr w:rsidR="00CF7761" w:rsidTr="00CF7761">
        <w:tc>
          <w:tcPr>
            <w:tcW w:w="300" w:type="dxa"/>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2"/>
                <w:szCs w:val="22"/>
              </w:rPr>
            </w:pPr>
          </w:p>
        </w:tc>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2"/>
                <w:szCs w:val="22"/>
                <w:lang w:eastAsia="en-US"/>
              </w:rPr>
            </w:pPr>
          </w:p>
        </w:tc>
        <w:tc>
          <w:tcPr>
            <w:tcW w:w="1200" w:type="dxa"/>
            <w:gridSpan w:val="4"/>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2"/>
                <w:szCs w:val="22"/>
                <w:lang w:eastAsia="en-US"/>
              </w:rPr>
            </w:pPr>
          </w:p>
        </w:tc>
        <w:tc>
          <w:tcPr>
            <w:tcW w:w="993" w:type="dxa"/>
            <w:gridSpan w:val="2"/>
            <w:tcBorders>
              <w:top w:val="single" w:sz="4" w:space="0" w:color="auto"/>
              <w:left w:val="single" w:sz="4" w:space="0" w:color="auto"/>
              <w:bottom w:val="single" w:sz="4" w:space="0" w:color="auto"/>
              <w:right w:val="single" w:sz="4" w:space="0" w:color="auto"/>
            </w:tcBorders>
            <w:hideMark/>
          </w:tcPr>
          <w:p w:rsidR="00CF7761" w:rsidRDefault="00CF7761">
            <w:pPr>
              <w:shd w:val="clear" w:color="auto" w:fill="FFFFFF"/>
              <w:snapToGrid w:val="0"/>
              <w:rPr>
                <w:sz w:val="22"/>
                <w:szCs w:val="22"/>
                <w:lang w:eastAsia="en-US"/>
              </w:rPr>
            </w:pPr>
            <w:r>
              <w:t>2021г</w:t>
            </w:r>
          </w:p>
        </w:tc>
        <w:tc>
          <w:tcPr>
            <w:tcW w:w="1223" w:type="dxa"/>
            <w:gridSpan w:val="2"/>
            <w:tcBorders>
              <w:top w:val="single" w:sz="4" w:space="0" w:color="auto"/>
              <w:left w:val="single" w:sz="4" w:space="0" w:color="auto"/>
              <w:bottom w:val="single" w:sz="4" w:space="0" w:color="auto"/>
              <w:right w:val="single" w:sz="4" w:space="0" w:color="auto"/>
            </w:tcBorders>
            <w:hideMark/>
          </w:tcPr>
          <w:p w:rsidR="00CF7761" w:rsidRDefault="00CF7761">
            <w:pPr>
              <w:jc w:val="center"/>
              <w:rPr>
                <w:sz w:val="22"/>
                <w:szCs w:val="22"/>
                <w:lang w:eastAsia="en-US"/>
              </w:rPr>
            </w:pPr>
            <w:r>
              <w:t>28 239,0</w:t>
            </w:r>
          </w:p>
        </w:tc>
        <w:tc>
          <w:tcPr>
            <w:tcW w:w="1408" w:type="dxa"/>
            <w:gridSpan w:val="2"/>
            <w:tcBorders>
              <w:top w:val="single" w:sz="4" w:space="0" w:color="auto"/>
              <w:left w:val="single" w:sz="4" w:space="0" w:color="auto"/>
              <w:bottom w:val="single" w:sz="4" w:space="0" w:color="auto"/>
              <w:right w:val="single" w:sz="4" w:space="0" w:color="auto"/>
            </w:tcBorders>
            <w:hideMark/>
          </w:tcPr>
          <w:p w:rsidR="00CF7761" w:rsidRDefault="00CF7761">
            <w:pPr>
              <w:jc w:val="center"/>
              <w:rPr>
                <w:sz w:val="22"/>
                <w:szCs w:val="22"/>
                <w:lang w:eastAsia="en-US"/>
              </w:rPr>
            </w:pPr>
            <w:r>
              <w:t>3 239,0</w:t>
            </w:r>
          </w:p>
        </w:tc>
        <w:tc>
          <w:tcPr>
            <w:tcW w:w="1396" w:type="dxa"/>
            <w:gridSpan w:val="2"/>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2"/>
                <w:szCs w:val="22"/>
              </w:rPr>
            </w:pPr>
            <w:r>
              <w:t>25 000,0</w:t>
            </w:r>
          </w:p>
        </w:tc>
        <w:tc>
          <w:tcPr>
            <w:tcW w:w="1247" w:type="dxa"/>
            <w:tcBorders>
              <w:top w:val="single" w:sz="4" w:space="0" w:color="auto"/>
              <w:left w:val="single" w:sz="4" w:space="0" w:color="auto"/>
              <w:bottom w:val="single" w:sz="4" w:space="0" w:color="auto"/>
              <w:right w:val="single" w:sz="4" w:space="0" w:color="auto"/>
            </w:tcBorders>
            <w:hideMark/>
          </w:tcPr>
          <w:p w:rsidR="00CF7761" w:rsidRDefault="00CF7761">
            <w:pPr>
              <w:snapToGrid w:val="0"/>
              <w:jc w:val="center"/>
              <w:rPr>
                <w:sz w:val="22"/>
                <w:szCs w:val="22"/>
                <w:lang w:eastAsia="en-US"/>
              </w:rPr>
            </w:pPr>
            <w:r>
              <w:t>0</w:t>
            </w:r>
          </w:p>
        </w:tc>
        <w:tc>
          <w:tcPr>
            <w:tcW w:w="1135" w:type="dxa"/>
            <w:gridSpan w:val="2"/>
            <w:tcBorders>
              <w:top w:val="single" w:sz="4" w:space="0" w:color="auto"/>
              <w:left w:val="single" w:sz="4" w:space="0" w:color="auto"/>
              <w:bottom w:val="single" w:sz="4" w:space="0" w:color="auto"/>
              <w:right w:val="single" w:sz="4" w:space="0" w:color="auto"/>
            </w:tcBorders>
            <w:hideMark/>
          </w:tcPr>
          <w:p w:rsidR="00CF7761" w:rsidRDefault="00CF7761">
            <w:pPr>
              <w:snapToGrid w:val="0"/>
              <w:jc w:val="center"/>
              <w:rPr>
                <w:sz w:val="22"/>
                <w:szCs w:val="22"/>
                <w:lang w:eastAsia="en-US"/>
              </w:rPr>
            </w:pPr>
            <w:r>
              <w:t>0</w:t>
            </w:r>
          </w:p>
        </w:tc>
        <w:tc>
          <w:tcPr>
            <w:tcW w:w="1812" w:type="dxa"/>
            <w:gridSpan w:val="3"/>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rPr>
                <w:sz w:val="22"/>
                <w:szCs w:val="22"/>
              </w:rPr>
            </w:pPr>
            <w:r>
              <w:t>91,7км</w:t>
            </w:r>
          </w:p>
        </w:tc>
        <w:tc>
          <w:tcPr>
            <w:tcW w:w="1276" w:type="dxa"/>
            <w:tcBorders>
              <w:top w:val="single" w:sz="4" w:space="0" w:color="auto"/>
              <w:left w:val="single" w:sz="4" w:space="0" w:color="auto"/>
              <w:bottom w:val="single" w:sz="4" w:space="0" w:color="auto"/>
              <w:right w:val="single" w:sz="4" w:space="0" w:color="auto"/>
            </w:tcBorders>
          </w:tcPr>
          <w:p w:rsidR="00CF7761" w:rsidRDefault="00CF7761">
            <w:pPr>
              <w:widowControl w:val="0"/>
            </w:pPr>
          </w:p>
        </w:tc>
      </w:tr>
      <w:tr w:rsidR="00CF7761" w:rsidTr="00CF7761">
        <w:tc>
          <w:tcPr>
            <w:tcW w:w="300" w:type="dxa"/>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2"/>
                <w:szCs w:val="22"/>
              </w:rPr>
            </w:pPr>
          </w:p>
        </w:tc>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2"/>
                <w:szCs w:val="22"/>
                <w:lang w:eastAsia="en-US"/>
              </w:rPr>
            </w:pPr>
          </w:p>
        </w:tc>
        <w:tc>
          <w:tcPr>
            <w:tcW w:w="1200" w:type="dxa"/>
            <w:gridSpan w:val="4"/>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2"/>
                <w:szCs w:val="22"/>
                <w:lang w:eastAsia="en-US"/>
              </w:rPr>
            </w:pPr>
          </w:p>
        </w:tc>
        <w:tc>
          <w:tcPr>
            <w:tcW w:w="993" w:type="dxa"/>
            <w:gridSpan w:val="2"/>
            <w:tcBorders>
              <w:top w:val="single" w:sz="4" w:space="0" w:color="auto"/>
              <w:left w:val="single" w:sz="4" w:space="0" w:color="auto"/>
              <w:bottom w:val="single" w:sz="4" w:space="0" w:color="auto"/>
              <w:right w:val="single" w:sz="4" w:space="0" w:color="auto"/>
            </w:tcBorders>
            <w:hideMark/>
          </w:tcPr>
          <w:p w:rsidR="00CF7761" w:rsidRDefault="00CF7761">
            <w:pPr>
              <w:shd w:val="clear" w:color="auto" w:fill="FFFFFF"/>
              <w:snapToGrid w:val="0"/>
              <w:rPr>
                <w:sz w:val="22"/>
                <w:szCs w:val="22"/>
                <w:lang w:eastAsia="en-US"/>
              </w:rPr>
            </w:pPr>
            <w:r>
              <w:t>2022г</w:t>
            </w:r>
          </w:p>
        </w:tc>
        <w:tc>
          <w:tcPr>
            <w:tcW w:w="1223" w:type="dxa"/>
            <w:gridSpan w:val="2"/>
            <w:tcBorders>
              <w:top w:val="single" w:sz="4" w:space="0" w:color="auto"/>
              <w:left w:val="single" w:sz="4" w:space="0" w:color="auto"/>
              <w:bottom w:val="single" w:sz="4" w:space="0" w:color="auto"/>
              <w:right w:val="single" w:sz="4" w:space="0" w:color="auto"/>
            </w:tcBorders>
            <w:hideMark/>
          </w:tcPr>
          <w:p w:rsidR="00CF7761" w:rsidRDefault="00CF7761">
            <w:pPr>
              <w:jc w:val="center"/>
              <w:rPr>
                <w:sz w:val="22"/>
                <w:szCs w:val="22"/>
                <w:lang w:eastAsia="en-US"/>
              </w:rPr>
            </w:pPr>
            <w:r>
              <w:t>28 387,0</w:t>
            </w:r>
          </w:p>
        </w:tc>
        <w:tc>
          <w:tcPr>
            <w:tcW w:w="1408" w:type="dxa"/>
            <w:gridSpan w:val="2"/>
            <w:tcBorders>
              <w:top w:val="single" w:sz="4" w:space="0" w:color="auto"/>
              <w:left w:val="single" w:sz="4" w:space="0" w:color="auto"/>
              <w:bottom w:val="single" w:sz="4" w:space="0" w:color="auto"/>
              <w:right w:val="single" w:sz="4" w:space="0" w:color="auto"/>
            </w:tcBorders>
            <w:hideMark/>
          </w:tcPr>
          <w:p w:rsidR="00CF7761" w:rsidRDefault="00CF7761">
            <w:pPr>
              <w:jc w:val="center"/>
              <w:rPr>
                <w:sz w:val="22"/>
                <w:szCs w:val="22"/>
                <w:lang w:eastAsia="en-US"/>
              </w:rPr>
            </w:pPr>
            <w:r>
              <w:t>3 387,0</w:t>
            </w:r>
          </w:p>
        </w:tc>
        <w:tc>
          <w:tcPr>
            <w:tcW w:w="1396" w:type="dxa"/>
            <w:gridSpan w:val="2"/>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2"/>
                <w:szCs w:val="22"/>
              </w:rPr>
            </w:pPr>
            <w:r>
              <w:t>25 000,0</w:t>
            </w:r>
          </w:p>
        </w:tc>
        <w:tc>
          <w:tcPr>
            <w:tcW w:w="1247" w:type="dxa"/>
            <w:tcBorders>
              <w:top w:val="single" w:sz="4" w:space="0" w:color="auto"/>
              <w:left w:val="single" w:sz="4" w:space="0" w:color="auto"/>
              <w:bottom w:val="single" w:sz="4" w:space="0" w:color="auto"/>
              <w:right w:val="single" w:sz="4" w:space="0" w:color="auto"/>
            </w:tcBorders>
            <w:hideMark/>
          </w:tcPr>
          <w:p w:rsidR="00CF7761" w:rsidRDefault="00CF7761">
            <w:pPr>
              <w:snapToGrid w:val="0"/>
              <w:jc w:val="center"/>
              <w:rPr>
                <w:sz w:val="22"/>
                <w:szCs w:val="22"/>
                <w:lang w:eastAsia="en-US"/>
              </w:rPr>
            </w:pPr>
            <w:r>
              <w:t>0</w:t>
            </w:r>
          </w:p>
        </w:tc>
        <w:tc>
          <w:tcPr>
            <w:tcW w:w="1135" w:type="dxa"/>
            <w:gridSpan w:val="2"/>
            <w:tcBorders>
              <w:top w:val="single" w:sz="4" w:space="0" w:color="auto"/>
              <w:left w:val="single" w:sz="4" w:space="0" w:color="auto"/>
              <w:bottom w:val="single" w:sz="4" w:space="0" w:color="auto"/>
              <w:right w:val="single" w:sz="4" w:space="0" w:color="auto"/>
            </w:tcBorders>
            <w:hideMark/>
          </w:tcPr>
          <w:p w:rsidR="00CF7761" w:rsidRDefault="00CF7761">
            <w:pPr>
              <w:snapToGrid w:val="0"/>
              <w:jc w:val="center"/>
              <w:rPr>
                <w:sz w:val="22"/>
                <w:szCs w:val="22"/>
                <w:lang w:eastAsia="en-US"/>
              </w:rPr>
            </w:pPr>
            <w:r>
              <w:t>0</w:t>
            </w:r>
          </w:p>
        </w:tc>
        <w:tc>
          <w:tcPr>
            <w:tcW w:w="1812" w:type="dxa"/>
            <w:gridSpan w:val="3"/>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rPr>
                <w:sz w:val="22"/>
                <w:szCs w:val="22"/>
              </w:rPr>
            </w:pPr>
            <w:r>
              <w:t>91,7км</w:t>
            </w:r>
          </w:p>
        </w:tc>
        <w:tc>
          <w:tcPr>
            <w:tcW w:w="1276" w:type="dxa"/>
            <w:tcBorders>
              <w:top w:val="single" w:sz="4" w:space="0" w:color="auto"/>
              <w:left w:val="single" w:sz="4" w:space="0" w:color="auto"/>
              <w:bottom w:val="single" w:sz="4" w:space="0" w:color="auto"/>
              <w:right w:val="single" w:sz="4" w:space="0" w:color="auto"/>
            </w:tcBorders>
          </w:tcPr>
          <w:p w:rsidR="00CF7761" w:rsidRDefault="00CF7761">
            <w:pPr>
              <w:widowControl w:val="0"/>
            </w:pPr>
          </w:p>
        </w:tc>
      </w:tr>
      <w:tr w:rsidR="00CF7761" w:rsidTr="00CF7761">
        <w:tc>
          <w:tcPr>
            <w:tcW w:w="709" w:type="dxa"/>
            <w:vMerge w:val="restart"/>
            <w:tcBorders>
              <w:top w:val="single" w:sz="4" w:space="0" w:color="auto"/>
              <w:left w:val="single" w:sz="4" w:space="0" w:color="auto"/>
              <w:bottom w:val="single" w:sz="4" w:space="0" w:color="auto"/>
              <w:right w:val="single" w:sz="4" w:space="0" w:color="auto"/>
            </w:tcBorders>
          </w:tcPr>
          <w:p w:rsidR="00CF7761" w:rsidRDefault="00CF7761">
            <w:pPr>
              <w:widowControl w:val="0"/>
              <w:autoSpaceDE w:val="0"/>
              <w:autoSpaceDN w:val="0"/>
              <w:rPr>
                <w:sz w:val="22"/>
                <w:szCs w:val="22"/>
              </w:rPr>
            </w:pPr>
            <w:r>
              <w:t>1.1.</w:t>
            </w:r>
          </w:p>
          <w:p w:rsidR="00CF7761" w:rsidRDefault="00CF7761">
            <w:pPr>
              <w:widowControl w:val="0"/>
              <w:autoSpaceDE w:val="0"/>
              <w:autoSpaceDN w:val="0"/>
              <w:rPr>
                <w:sz w:val="22"/>
                <w:szCs w:val="22"/>
              </w:rPr>
            </w:pPr>
          </w:p>
        </w:tc>
        <w:tc>
          <w:tcPr>
            <w:tcW w:w="2693" w:type="dxa"/>
            <w:gridSpan w:val="3"/>
            <w:vMerge w:val="restart"/>
            <w:tcBorders>
              <w:top w:val="single" w:sz="4" w:space="0" w:color="auto"/>
              <w:left w:val="single" w:sz="4" w:space="0" w:color="auto"/>
              <w:bottom w:val="single" w:sz="4" w:space="0" w:color="auto"/>
              <w:right w:val="single" w:sz="4" w:space="0" w:color="auto"/>
            </w:tcBorders>
            <w:hideMark/>
          </w:tcPr>
          <w:p w:rsidR="00CF7761" w:rsidRDefault="00CF7761">
            <w:pPr>
              <w:snapToGrid w:val="0"/>
              <w:rPr>
                <w:sz w:val="22"/>
                <w:szCs w:val="22"/>
                <w:lang w:eastAsia="en-US"/>
              </w:rPr>
            </w:pPr>
            <w:r>
              <w:t>Ремонт (капитальный ремонт), содержание автомобильных дорог и искусственных сооружений, за счёт ассигнований дорожного фонда</w:t>
            </w:r>
          </w:p>
        </w:tc>
        <w:tc>
          <w:tcPr>
            <w:tcW w:w="1701" w:type="dxa"/>
            <w:gridSpan w:val="4"/>
            <w:vMerge w:val="restart"/>
            <w:tcBorders>
              <w:top w:val="single" w:sz="4" w:space="0" w:color="auto"/>
              <w:left w:val="single" w:sz="4" w:space="0" w:color="auto"/>
              <w:bottom w:val="single" w:sz="4" w:space="0" w:color="auto"/>
              <w:right w:val="single" w:sz="4" w:space="0" w:color="auto"/>
            </w:tcBorders>
            <w:hideMark/>
          </w:tcPr>
          <w:p w:rsidR="00CF7761" w:rsidRDefault="00CF7761">
            <w:pPr>
              <w:snapToGrid w:val="0"/>
              <w:spacing w:after="200" w:line="276" w:lineRule="auto"/>
              <w:rPr>
                <w:sz w:val="22"/>
                <w:szCs w:val="22"/>
                <w:lang w:eastAsia="en-US"/>
              </w:rPr>
            </w:pPr>
            <w:r>
              <w:t>Отдел архитектуры,  строительства и ЖКХ</w:t>
            </w:r>
          </w:p>
        </w:tc>
        <w:tc>
          <w:tcPr>
            <w:tcW w:w="993" w:type="dxa"/>
            <w:gridSpan w:val="2"/>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rPr>
                <w:b/>
                <w:sz w:val="22"/>
                <w:szCs w:val="22"/>
              </w:rPr>
            </w:pPr>
            <w:r>
              <w:rPr>
                <w:b/>
              </w:rPr>
              <w:t>Итого</w:t>
            </w:r>
          </w:p>
        </w:tc>
        <w:tc>
          <w:tcPr>
            <w:tcW w:w="1223" w:type="dxa"/>
            <w:gridSpan w:val="2"/>
            <w:tcBorders>
              <w:top w:val="single" w:sz="4" w:space="0" w:color="auto"/>
              <w:left w:val="single" w:sz="4" w:space="0" w:color="auto"/>
              <w:bottom w:val="single" w:sz="4" w:space="0" w:color="auto"/>
              <w:right w:val="single" w:sz="4" w:space="0" w:color="auto"/>
            </w:tcBorders>
            <w:hideMark/>
          </w:tcPr>
          <w:p w:rsidR="00CF7761" w:rsidRDefault="00CF7761">
            <w:pPr>
              <w:snapToGrid w:val="0"/>
              <w:jc w:val="center"/>
              <w:rPr>
                <w:b/>
                <w:sz w:val="22"/>
                <w:szCs w:val="22"/>
                <w:lang w:eastAsia="en-US"/>
              </w:rPr>
            </w:pPr>
            <w:r>
              <w:rPr>
                <w:b/>
              </w:rPr>
              <w:t>120965,223</w:t>
            </w:r>
          </w:p>
        </w:tc>
        <w:tc>
          <w:tcPr>
            <w:tcW w:w="1408" w:type="dxa"/>
            <w:gridSpan w:val="2"/>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b/>
                <w:sz w:val="22"/>
                <w:szCs w:val="22"/>
              </w:rPr>
            </w:pPr>
            <w:r>
              <w:rPr>
                <w:b/>
              </w:rPr>
              <w:t>6030,623</w:t>
            </w:r>
          </w:p>
        </w:tc>
        <w:tc>
          <w:tcPr>
            <w:tcW w:w="1396" w:type="dxa"/>
            <w:gridSpan w:val="2"/>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b/>
                <w:sz w:val="22"/>
                <w:szCs w:val="22"/>
              </w:rPr>
            </w:pPr>
            <w:r>
              <w:rPr>
                <w:b/>
              </w:rPr>
              <w:t>114 934,6</w:t>
            </w:r>
          </w:p>
        </w:tc>
        <w:tc>
          <w:tcPr>
            <w:tcW w:w="1247"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b/>
                <w:sz w:val="22"/>
                <w:szCs w:val="22"/>
              </w:rPr>
            </w:pPr>
            <w:r>
              <w:rPr>
                <w:b/>
              </w:rPr>
              <w:t>0</w:t>
            </w:r>
          </w:p>
        </w:tc>
        <w:tc>
          <w:tcPr>
            <w:tcW w:w="1135" w:type="dxa"/>
            <w:gridSpan w:val="2"/>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b/>
                <w:sz w:val="22"/>
                <w:szCs w:val="22"/>
              </w:rPr>
            </w:pPr>
            <w:r>
              <w:rPr>
                <w:b/>
              </w:rPr>
              <w:t>0</w:t>
            </w:r>
          </w:p>
        </w:tc>
        <w:tc>
          <w:tcPr>
            <w:tcW w:w="1812" w:type="dxa"/>
            <w:gridSpan w:val="3"/>
            <w:tcBorders>
              <w:top w:val="single" w:sz="4" w:space="0" w:color="auto"/>
              <w:left w:val="single" w:sz="4" w:space="0" w:color="auto"/>
              <w:bottom w:val="single" w:sz="4" w:space="0" w:color="auto"/>
              <w:right w:val="single" w:sz="4" w:space="0" w:color="auto"/>
            </w:tcBorders>
          </w:tcPr>
          <w:p w:rsidR="00CF7761" w:rsidRDefault="00CF7761">
            <w:pPr>
              <w:widowControl w:val="0"/>
              <w:autoSpaceDE w:val="0"/>
              <w:autoSpaceDN w:val="0"/>
              <w:rPr>
                <w:b/>
                <w:sz w:val="22"/>
                <w:szCs w:val="22"/>
              </w:rPr>
            </w:pPr>
          </w:p>
        </w:tc>
        <w:tc>
          <w:tcPr>
            <w:tcW w:w="1276" w:type="dxa"/>
            <w:vMerge w:val="restart"/>
            <w:tcBorders>
              <w:top w:val="single" w:sz="4" w:space="0" w:color="auto"/>
              <w:left w:val="single" w:sz="4" w:space="0" w:color="auto"/>
              <w:bottom w:val="single" w:sz="4" w:space="0" w:color="auto"/>
              <w:right w:val="single" w:sz="4" w:space="0" w:color="auto"/>
            </w:tcBorders>
          </w:tcPr>
          <w:p w:rsidR="00CF7761" w:rsidRDefault="00CF7761">
            <w:pPr>
              <w:widowControl w:val="0"/>
              <w:autoSpaceDE w:val="0"/>
              <w:autoSpaceDN w:val="0"/>
            </w:pPr>
          </w:p>
          <w:p w:rsidR="00CF7761" w:rsidRDefault="00CF7761">
            <w:pPr>
              <w:widowControl w:val="0"/>
              <w:autoSpaceDE w:val="0"/>
              <w:autoSpaceDN w:val="0"/>
            </w:pPr>
          </w:p>
          <w:p w:rsidR="00CF7761" w:rsidRDefault="00CF7761">
            <w:pPr>
              <w:widowControl w:val="0"/>
              <w:autoSpaceDE w:val="0"/>
              <w:autoSpaceDN w:val="0"/>
            </w:pPr>
          </w:p>
          <w:p w:rsidR="00CF7761" w:rsidRDefault="00CF7761">
            <w:pPr>
              <w:widowControl w:val="0"/>
              <w:autoSpaceDE w:val="0"/>
              <w:autoSpaceDN w:val="0"/>
            </w:pPr>
          </w:p>
          <w:p w:rsidR="00CF7761" w:rsidRDefault="00CF7761">
            <w:pPr>
              <w:widowControl w:val="0"/>
              <w:autoSpaceDE w:val="0"/>
              <w:autoSpaceDN w:val="0"/>
            </w:pPr>
          </w:p>
        </w:tc>
      </w:tr>
      <w:tr w:rsidR="00CF7761" w:rsidTr="00CF7761">
        <w:trPr>
          <w:trHeight w:val="255"/>
        </w:trPr>
        <w:tc>
          <w:tcPr>
            <w:tcW w:w="300" w:type="dxa"/>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2"/>
                <w:szCs w:val="22"/>
              </w:rPr>
            </w:pPr>
          </w:p>
        </w:tc>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2"/>
                <w:szCs w:val="22"/>
                <w:lang w:eastAsia="en-US"/>
              </w:rPr>
            </w:pPr>
          </w:p>
        </w:tc>
        <w:tc>
          <w:tcPr>
            <w:tcW w:w="1200" w:type="dxa"/>
            <w:gridSpan w:val="4"/>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2"/>
                <w:szCs w:val="22"/>
                <w:lang w:eastAsia="en-US"/>
              </w:rPr>
            </w:pPr>
          </w:p>
        </w:tc>
        <w:tc>
          <w:tcPr>
            <w:tcW w:w="993" w:type="dxa"/>
            <w:gridSpan w:val="2"/>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rPr>
                <w:sz w:val="22"/>
                <w:szCs w:val="22"/>
              </w:rPr>
            </w:pPr>
            <w:r>
              <w:t>2016г</w:t>
            </w:r>
          </w:p>
        </w:tc>
        <w:tc>
          <w:tcPr>
            <w:tcW w:w="1223" w:type="dxa"/>
            <w:gridSpan w:val="2"/>
            <w:tcBorders>
              <w:top w:val="single" w:sz="4" w:space="0" w:color="auto"/>
              <w:left w:val="single" w:sz="4" w:space="0" w:color="auto"/>
              <w:bottom w:val="single" w:sz="4" w:space="0" w:color="auto"/>
              <w:right w:val="single" w:sz="4" w:space="0" w:color="auto"/>
            </w:tcBorders>
            <w:hideMark/>
          </w:tcPr>
          <w:p w:rsidR="00CF7761" w:rsidRDefault="00CF7761">
            <w:pPr>
              <w:snapToGrid w:val="0"/>
              <w:jc w:val="center"/>
              <w:rPr>
                <w:sz w:val="22"/>
                <w:szCs w:val="22"/>
                <w:lang w:eastAsia="en-US"/>
              </w:rPr>
            </w:pPr>
            <w:r>
              <w:t>3159,54</w:t>
            </w:r>
          </w:p>
        </w:tc>
        <w:tc>
          <w:tcPr>
            <w:tcW w:w="1408" w:type="dxa"/>
            <w:gridSpan w:val="2"/>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2"/>
                <w:szCs w:val="22"/>
              </w:rPr>
            </w:pPr>
            <w:r>
              <w:t>159,54</w:t>
            </w:r>
          </w:p>
        </w:tc>
        <w:tc>
          <w:tcPr>
            <w:tcW w:w="1396" w:type="dxa"/>
            <w:gridSpan w:val="2"/>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2"/>
                <w:szCs w:val="22"/>
              </w:rPr>
            </w:pPr>
            <w:r>
              <w:t>3000,0</w:t>
            </w:r>
          </w:p>
        </w:tc>
        <w:tc>
          <w:tcPr>
            <w:tcW w:w="1247"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b/>
                <w:sz w:val="22"/>
                <w:szCs w:val="22"/>
              </w:rPr>
            </w:pPr>
            <w:r>
              <w:rPr>
                <w:b/>
              </w:rPr>
              <w:t>0</w:t>
            </w:r>
          </w:p>
        </w:tc>
        <w:tc>
          <w:tcPr>
            <w:tcW w:w="1135" w:type="dxa"/>
            <w:gridSpan w:val="2"/>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b/>
                <w:sz w:val="22"/>
                <w:szCs w:val="22"/>
              </w:rPr>
            </w:pPr>
            <w:r>
              <w:rPr>
                <w:b/>
              </w:rPr>
              <w:t>0</w:t>
            </w:r>
          </w:p>
        </w:tc>
        <w:tc>
          <w:tcPr>
            <w:tcW w:w="1812" w:type="dxa"/>
            <w:gridSpan w:val="3"/>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rPr>
                <w:sz w:val="20"/>
                <w:szCs w:val="20"/>
              </w:rPr>
            </w:pPr>
            <w:r>
              <w:rPr>
                <w:sz w:val="20"/>
                <w:szCs w:val="20"/>
              </w:rPr>
              <w:t xml:space="preserve">4140м2 </w:t>
            </w: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CF7761" w:rsidRDefault="00CF7761"/>
        </w:tc>
      </w:tr>
      <w:tr w:rsidR="00CF7761" w:rsidTr="00CF7761">
        <w:tc>
          <w:tcPr>
            <w:tcW w:w="300" w:type="dxa"/>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2"/>
                <w:szCs w:val="22"/>
              </w:rPr>
            </w:pPr>
          </w:p>
        </w:tc>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2"/>
                <w:szCs w:val="22"/>
                <w:lang w:eastAsia="en-US"/>
              </w:rPr>
            </w:pPr>
          </w:p>
        </w:tc>
        <w:tc>
          <w:tcPr>
            <w:tcW w:w="1200" w:type="dxa"/>
            <w:gridSpan w:val="4"/>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2"/>
                <w:szCs w:val="22"/>
                <w:lang w:eastAsia="en-US"/>
              </w:rPr>
            </w:pPr>
          </w:p>
        </w:tc>
        <w:tc>
          <w:tcPr>
            <w:tcW w:w="993" w:type="dxa"/>
            <w:gridSpan w:val="2"/>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rPr>
                <w:sz w:val="22"/>
                <w:szCs w:val="22"/>
              </w:rPr>
            </w:pPr>
            <w:r>
              <w:t>2017г</w:t>
            </w:r>
          </w:p>
        </w:tc>
        <w:tc>
          <w:tcPr>
            <w:tcW w:w="1223" w:type="dxa"/>
            <w:gridSpan w:val="2"/>
            <w:tcBorders>
              <w:top w:val="single" w:sz="4" w:space="0" w:color="auto"/>
              <w:left w:val="single" w:sz="4" w:space="0" w:color="auto"/>
              <w:bottom w:val="single" w:sz="4" w:space="0" w:color="auto"/>
              <w:right w:val="single" w:sz="4" w:space="0" w:color="auto"/>
            </w:tcBorders>
            <w:hideMark/>
          </w:tcPr>
          <w:p w:rsidR="00CF7761" w:rsidRDefault="00CF7761">
            <w:pPr>
              <w:jc w:val="center"/>
              <w:rPr>
                <w:sz w:val="22"/>
                <w:szCs w:val="22"/>
                <w:lang w:eastAsia="en-US"/>
              </w:rPr>
            </w:pPr>
            <w:r>
              <w:t>4187,726</w:t>
            </w:r>
          </w:p>
        </w:tc>
        <w:tc>
          <w:tcPr>
            <w:tcW w:w="1408" w:type="dxa"/>
            <w:gridSpan w:val="2"/>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2"/>
                <w:szCs w:val="22"/>
              </w:rPr>
            </w:pPr>
            <w:r>
              <w:t>187,726</w:t>
            </w:r>
          </w:p>
        </w:tc>
        <w:tc>
          <w:tcPr>
            <w:tcW w:w="1396" w:type="dxa"/>
            <w:gridSpan w:val="2"/>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2"/>
                <w:szCs w:val="22"/>
              </w:rPr>
            </w:pPr>
            <w:r>
              <w:t>4000,0</w:t>
            </w:r>
          </w:p>
        </w:tc>
        <w:tc>
          <w:tcPr>
            <w:tcW w:w="1247"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b/>
                <w:sz w:val="22"/>
                <w:szCs w:val="22"/>
              </w:rPr>
            </w:pPr>
            <w:r>
              <w:rPr>
                <w:b/>
              </w:rPr>
              <w:t>0</w:t>
            </w:r>
          </w:p>
        </w:tc>
        <w:tc>
          <w:tcPr>
            <w:tcW w:w="1135" w:type="dxa"/>
            <w:gridSpan w:val="2"/>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b/>
                <w:sz w:val="22"/>
                <w:szCs w:val="22"/>
              </w:rPr>
            </w:pPr>
            <w:r>
              <w:rPr>
                <w:b/>
              </w:rPr>
              <w:t>0</w:t>
            </w:r>
          </w:p>
        </w:tc>
        <w:tc>
          <w:tcPr>
            <w:tcW w:w="1812" w:type="dxa"/>
            <w:gridSpan w:val="3"/>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rPr>
                <w:sz w:val="20"/>
                <w:szCs w:val="20"/>
              </w:rPr>
            </w:pPr>
            <w:r>
              <w:rPr>
                <w:sz w:val="20"/>
                <w:szCs w:val="20"/>
              </w:rPr>
              <w:t>8485м2 (1,414км)</w:t>
            </w: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CF7761" w:rsidRDefault="00CF7761"/>
        </w:tc>
      </w:tr>
      <w:tr w:rsidR="00CF7761" w:rsidTr="00CF7761">
        <w:trPr>
          <w:trHeight w:val="255"/>
        </w:trPr>
        <w:tc>
          <w:tcPr>
            <w:tcW w:w="300" w:type="dxa"/>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2"/>
                <w:szCs w:val="22"/>
              </w:rPr>
            </w:pPr>
          </w:p>
        </w:tc>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2"/>
                <w:szCs w:val="22"/>
                <w:lang w:eastAsia="en-US"/>
              </w:rPr>
            </w:pPr>
          </w:p>
        </w:tc>
        <w:tc>
          <w:tcPr>
            <w:tcW w:w="1200" w:type="dxa"/>
            <w:gridSpan w:val="4"/>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2"/>
                <w:szCs w:val="22"/>
                <w:lang w:eastAsia="en-US"/>
              </w:rPr>
            </w:pPr>
          </w:p>
        </w:tc>
        <w:tc>
          <w:tcPr>
            <w:tcW w:w="993" w:type="dxa"/>
            <w:gridSpan w:val="2"/>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rPr>
                <w:sz w:val="22"/>
                <w:szCs w:val="22"/>
              </w:rPr>
            </w:pPr>
            <w:r>
              <w:t>2018г</w:t>
            </w:r>
          </w:p>
        </w:tc>
        <w:tc>
          <w:tcPr>
            <w:tcW w:w="1223" w:type="dxa"/>
            <w:gridSpan w:val="2"/>
            <w:tcBorders>
              <w:top w:val="single" w:sz="4" w:space="0" w:color="auto"/>
              <w:left w:val="single" w:sz="4" w:space="0" w:color="auto"/>
              <w:bottom w:val="single" w:sz="4" w:space="0" w:color="auto"/>
              <w:right w:val="single" w:sz="4" w:space="0" w:color="auto"/>
            </w:tcBorders>
            <w:hideMark/>
          </w:tcPr>
          <w:p w:rsidR="00CF7761" w:rsidRDefault="00CF7761">
            <w:pPr>
              <w:jc w:val="center"/>
              <w:rPr>
                <w:sz w:val="22"/>
                <w:szCs w:val="22"/>
                <w:lang w:eastAsia="en-US"/>
              </w:rPr>
            </w:pPr>
            <w:r>
              <w:t>18946,517</w:t>
            </w:r>
          </w:p>
        </w:tc>
        <w:tc>
          <w:tcPr>
            <w:tcW w:w="1408" w:type="dxa"/>
            <w:gridSpan w:val="2"/>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2"/>
                <w:szCs w:val="22"/>
              </w:rPr>
            </w:pPr>
            <w:r>
              <w:t>946,517</w:t>
            </w:r>
          </w:p>
        </w:tc>
        <w:tc>
          <w:tcPr>
            <w:tcW w:w="1396" w:type="dxa"/>
            <w:gridSpan w:val="2"/>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2"/>
                <w:szCs w:val="22"/>
              </w:rPr>
            </w:pPr>
            <w:r>
              <w:t>18000,0</w:t>
            </w:r>
          </w:p>
        </w:tc>
        <w:tc>
          <w:tcPr>
            <w:tcW w:w="1247" w:type="dxa"/>
            <w:tcBorders>
              <w:top w:val="single" w:sz="4" w:space="0" w:color="auto"/>
              <w:left w:val="single" w:sz="4" w:space="0" w:color="auto"/>
              <w:bottom w:val="single" w:sz="4" w:space="0" w:color="auto"/>
              <w:right w:val="single" w:sz="4" w:space="0" w:color="auto"/>
            </w:tcBorders>
            <w:hideMark/>
          </w:tcPr>
          <w:p w:rsidR="00CF7761" w:rsidRDefault="00CF7761">
            <w:pPr>
              <w:snapToGrid w:val="0"/>
              <w:jc w:val="center"/>
              <w:rPr>
                <w:sz w:val="22"/>
                <w:szCs w:val="22"/>
                <w:lang w:eastAsia="en-US"/>
              </w:rPr>
            </w:pPr>
            <w:r>
              <w:t>0</w:t>
            </w:r>
          </w:p>
        </w:tc>
        <w:tc>
          <w:tcPr>
            <w:tcW w:w="1135" w:type="dxa"/>
            <w:gridSpan w:val="2"/>
            <w:tcBorders>
              <w:top w:val="single" w:sz="4" w:space="0" w:color="auto"/>
              <w:left w:val="single" w:sz="4" w:space="0" w:color="auto"/>
              <w:bottom w:val="single" w:sz="4" w:space="0" w:color="auto"/>
              <w:right w:val="single" w:sz="4" w:space="0" w:color="auto"/>
            </w:tcBorders>
            <w:hideMark/>
          </w:tcPr>
          <w:p w:rsidR="00CF7761" w:rsidRDefault="00CF7761">
            <w:pPr>
              <w:snapToGrid w:val="0"/>
              <w:jc w:val="center"/>
              <w:rPr>
                <w:sz w:val="22"/>
                <w:szCs w:val="22"/>
                <w:lang w:eastAsia="en-US"/>
              </w:rPr>
            </w:pPr>
            <w:r>
              <w:t>0</w:t>
            </w:r>
          </w:p>
        </w:tc>
        <w:tc>
          <w:tcPr>
            <w:tcW w:w="1812" w:type="dxa"/>
            <w:gridSpan w:val="3"/>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rPr>
                <w:sz w:val="20"/>
                <w:szCs w:val="20"/>
              </w:rPr>
            </w:pPr>
            <w:r>
              <w:rPr>
                <w:sz w:val="20"/>
                <w:szCs w:val="20"/>
              </w:rPr>
              <w:t xml:space="preserve">22029м2  (3,67км) </w:t>
            </w: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CF7761" w:rsidRDefault="00CF7761"/>
        </w:tc>
      </w:tr>
      <w:tr w:rsidR="00CF7761" w:rsidTr="00CF7761">
        <w:tc>
          <w:tcPr>
            <w:tcW w:w="300" w:type="dxa"/>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2"/>
                <w:szCs w:val="22"/>
              </w:rPr>
            </w:pPr>
          </w:p>
        </w:tc>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2"/>
                <w:szCs w:val="22"/>
                <w:lang w:eastAsia="en-US"/>
              </w:rPr>
            </w:pPr>
          </w:p>
        </w:tc>
        <w:tc>
          <w:tcPr>
            <w:tcW w:w="1200" w:type="dxa"/>
            <w:gridSpan w:val="4"/>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2"/>
                <w:szCs w:val="22"/>
                <w:lang w:eastAsia="en-US"/>
              </w:rPr>
            </w:pPr>
          </w:p>
        </w:tc>
        <w:tc>
          <w:tcPr>
            <w:tcW w:w="993" w:type="dxa"/>
            <w:gridSpan w:val="2"/>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rPr>
                <w:sz w:val="22"/>
                <w:szCs w:val="22"/>
              </w:rPr>
            </w:pPr>
            <w:r>
              <w:t>2019г</w:t>
            </w:r>
          </w:p>
        </w:tc>
        <w:tc>
          <w:tcPr>
            <w:tcW w:w="1223" w:type="dxa"/>
            <w:gridSpan w:val="2"/>
            <w:tcBorders>
              <w:top w:val="single" w:sz="4" w:space="0" w:color="auto"/>
              <w:left w:val="single" w:sz="4" w:space="0" w:color="auto"/>
              <w:bottom w:val="single" w:sz="4" w:space="0" w:color="auto"/>
              <w:right w:val="single" w:sz="4" w:space="0" w:color="auto"/>
            </w:tcBorders>
            <w:hideMark/>
          </w:tcPr>
          <w:p w:rsidR="00CF7761" w:rsidRDefault="00CF7761">
            <w:pPr>
              <w:jc w:val="center"/>
              <w:rPr>
                <w:sz w:val="22"/>
                <w:szCs w:val="22"/>
                <w:lang w:eastAsia="en-US"/>
              </w:rPr>
            </w:pPr>
            <w:r>
              <w:t>15 724,073</w:t>
            </w:r>
          </w:p>
        </w:tc>
        <w:tc>
          <w:tcPr>
            <w:tcW w:w="1408" w:type="dxa"/>
            <w:gridSpan w:val="2"/>
            <w:tcBorders>
              <w:top w:val="single" w:sz="4" w:space="0" w:color="auto"/>
              <w:left w:val="single" w:sz="4" w:space="0" w:color="auto"/>
              <w:bottom w:val="single" w:sz="4" w:space="0" w:color="auto"/>
              <w:right w:val="single" w:sz="4" w:space="0" w:color="auto"/>
            </w:tcBorders>
            <w:hideMark/>
          </w:tcPr>
          <w:p w:rsidR="00CF7761" w:rsidRDefault="00CF7761">
            <w:pPr>
              <w:jc w:val="center"/>
              <w:rPr>
                <w:sz w:val="22"/>
                <w:szCs w:val="22"/>
                <w:lang w:eastAsia="en-US"/>
              </w:rPr>
            </w:pPr>
            <w:r>
              <w:t>789,473</w:t>
            </w:r>
          </w:p>
        </w:tc>
        <w:tc>
          <w:tcPr>
            <w:tcW w:w="1396" w:type="dxa"/>
            <w:gridSpan w:val="2"/>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2"/>
                <w:szCs w:val="22"/>
              </w:rPr>
            </w:pPr>
            <w:r>
              <w:t>14 934,6</w:t>
            </w:r>
          </w:p>
        </w:tc>
        <w:tc>
          <w:tcPr>
            <w:tcW w:w="1247" w:type="dxa"/>
            <w:tcBorders>
              <w:top w:val="single" w:sz="4" w:space="0" w:color="auto"/>
              <w:left w:val="single" w:sz="4" w:space="0" w:color="auto"/>
              <w:bottom w:val="single" w:sz="4" w:space="0" w:color="auto"/>
              <w:right w:val="single" w:sz="4" w:space="0" w:color="auto"/>
            </w:tcBorders>
            <w:hideMark/>
          </w:tcPr>
          <w:p w:rsidR="00CF7761" w:rsidRDefault="00CF7761">
            <w:pPr>
              <w:snapToGrid w:val="0"/>
              <w:jc w:val="center"/>
              <w:rPr>
                <w:sz w:val="22"/>
                <w:szCs w:val="22"/>
                <w:lang w:eastAsia="en-US"/>
              </w:rPr>
            </w:pPr>
            <w:r>
              <w:t>0</w:t>
            </w:r>
          </w:p>
        </w:tc>
        <w:tc>
          <w:tcPr>
            <w:tcW w:w="1135" w:type="dxa"/>
            <w:gridSpan w:val="2"/>
            <w:tcBorders>
              <w:top w:val="single" w:sz="4" w:space="0" w:color="auto"/>
              <w:left w:val="single" w:sz="4" w:space="0" w:color="auto"/>
              <w:bottom w:val="single" w:sz="4" w:space="0" w:color="auto"/>
              <w:right w:val="single" w:sz="4" w:space="0" w:color="auto"/>
            </w:tcBorders>
            <w:hideMark/>
          </w:tcPr>
          <w:p w:rsidR="00CF7761" w:rsidRDefault="00CF7761">
            <w:pPr>
              <w:snapToGrid w:val="0"/>
              <w:jc w:val="center"/>
              <w:rPr>
                <w:sz w:val="22"/>
                <w:szCs w:val="22"/>
                <w:lang w:eastAsia="en-US"/>
              </w:rPr>
            </w:pPr>
            <w:r>
              <w:t>0</w:t>
            </w:r>
          </w:p>
        </w:tc>
        <w:tc>
          <w:tcPr>
            <w:tcW w:w="1812" w:type="dxa"/>
            <w:gridSpan w:val="3"/>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rPr>
                <w:sz w:val="20"/>
                <w:szCs w:val="20"/>
              </w:rPr>
            </w:pPr>
            <w:r>
              <w:rPr>
                <w:sz w:val="20"/>
                <w:szCs w:val="20"/>
              </w:rPr>
              <w:t>2,5км</w:t>
            </w: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CF7761" w:rsidRDefault="00CF7761"/>
        </w:tc>
      </w:tr>
      <w:tr w:rsidR="00CF7761" w:rsidTr="00CF7761">
        <w:tc>
          <w:tcPr>
            <w:tcW w:w="300" w:type="dxa"/>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2"/>
                <w:szCs w:val="22"/>
              </w:rPr>
            </w:pPr>
          </w:p>
        </w:tc>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2"/>
                <w:szCs w:val="22"/>
                <w:lang w:eastAsia="en-US"/>
              </w:rPr>
            </w:pPr>
          </w:p>
        </w:tc>
        <w:tc>
          <w:tcPr>
            <w:tcW w:w="1200" w:type="dxa"/>
            <w:gridSpan w:val="4"/>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2"/>
                <w:szCs w:val="22"/>
                <w:lang w:eastAsia="en-US"/>
              </w:rPr>
            </w:pPr>
          </w:p>
        </w:tc>
        <w:tc>
          <w:tcPr>
            <w:tcW w:w="993" w:type="dxa"/>
            <w:gridSpan w:val="2"/>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rPr>
                <w:sz w:val="22"/>
                <w:szCs w:val="22"/>
              </w:rPr>
            </w:pPr>
            <w:r>
              <w:t>2020г</w:t>
            </w:r>
          </w:p>
        </w:tc>
        <w:tc>
          <w:tcPr>
            <w:tcW w:w="1223" w:type="dxa"/>
            <w:gridSpan w:val="2"/>
            <w:tcBorders>
              <w:top w:val="single" w:sz="4" w:space="0" w:color="auto"/>
              <w:left w:val="single" w:sz="4" w:space="0" w:color="auto"/>
              <w:bottom w:val="single" w:sz="4" w:space="0" w:color="auto"/>
              <w:right w:val="single" w:sz="4" w:space="0" w:color="auto"/>
            </w:tcBorders>
            <w:hideMark/>
          </w:tcPr>
          <w:p w:rsidR="00CF7761" w:rsidRDefault="00CF7761">
            <w:pPr>
              <w:jc w:val="center"/>
              <w:rPr>
                <w:sz w:val="22"/>
                <w:szCs w:val="22"/>
                <w:lang w:eastAsia="en-US"/>
              </w:rPr>
            </w:pPr>
            <w:r>
              <w:t>26315,789</w:t>
            </w:r>
          </w:p>
        </w:tc>
        <w:tc>
          <w:tcPr>
            <w:tcW w:w="1408" w:type="dxa"/>
            <w:gridSpan w:val="2"/>
            <w:tcBorders>
              <w:top w:val="single" w:sz="4" w:space="0" w:color="auto"/>
              <w:left w:val="single" w:sz="4" w:space="0" w:color="auto"/>
              <w:bottom w:val="single" w:sz="4" w:space="0" w:color="auto"/>
              <w:right w:val="single" w:sz="4" w:space="0" w:color="auto"/>
            </w:tcBorders>
            <w:hideMark/>
          </w:tcPr>
          <w:p w:rsidR="00CF7761" w:rsidRDefault="00CF7761">
            <w:pPr>
              <w:jc w:val="center"/>
              <w:rPr>
                <w:sz w:val="22"/>
                <w:szCs w:val="22"/>
                <w:lang w:eastAsia="en-US"/>
              </w:rPr>
            </w:pPr>
            <w:r>
              <w:t>1315,789</w:t>
            </w:r>
          </w:p>
        </w:tc>
        <w:tc>
          <w:tcPr>
            <w:tcW w:w="1396" w:type="dxa"/>
            <w:gridSpan w:val="2"/>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2"/>
                <w:szCs w:val="22"/>
              </w:rPr>
            </w:pPr>
            <w:r>
              <w:t>25000,0</w:t>
            </w:r>
          </w:p>
        </w:tc>
        <w:tc>
          <w:tcPr>
            <w:tcW w:w="1247" w:type="dxa"/>
            <w:tcBorders>
              <w:top w:val="single" w:sz="4" w:space="0" w:color="auto"/>
              <w:left w:val="single" w:sz="4" w:space="0" w:color="auto"/>
              <w:bottom w:val="single" w:sz="4" w:space="0" w:color="auto"/>
              <w:right w:val="single" w:sz="4" w:space="0" w:color="auto"/>
            </w:tcBorders>
            <w:hideMark/>
          </w:tcPr>
          <w:p w:rsidR="00CF7761" w:rsidRDefault="00CF7761">
            <w:pPr>
              <w:snapToGrid w:val="0"/>
              <w:jc w:val="center"/>
              <w:rPr>
                <w:sz w:val="22"/>
                <w:szCs w:val="22"/>
                <w:lang w:eastAsia="en-US"/>
              </w:rPr>
            </w:pPr>
            <w:r>
              <w:t>0</w:t>
            </w:r>
          </w:p>
        </w:tc>
        <w:tc>
          <w:tcPr>
            <w:tcW w:w="1135" w:type="dxa"/>
            <w:gridSpan w:val="2"/>
            <w:tcBorders>
              <w:top w:val="single" w:sz="4" w:space="0" w:color="auto"/>
              <w:left w:val="single" w:sz="4" w:space="0" w:color="auto"/>
              <w:bottom w:val="single" w:sz="4" w:space="0" w:color="auto"/>
              <w:right w:val="single" w:sz="4" w:space="0" w:color="auto"/>
            </w:tcBorders>
            <w:hideMark/>
          </w:tcPr>
          <w:p w:rsidR="00CF7761" w:rsidRDefault="00CF7761">
            <w:pPr>
              <w:snapToGrid w:val="0"/>
              <w:jc w:val="center"/>
              <w:rPr>
                <w:sz w:val="22"/>
                <w:szCs w:val="22"/>
                <w:lang w:eastAsia="en-US"/>
              </w:rPr>
            </w:pPr>
            <w:r>
              <w:t>0</w:t>
            </w:r>
          </w:p>
        </w:tc>
        <w:tc>
          <w:tcPr>
            <w:tcW w:w="1812" w:type="dxa"/>
            <w:gridSpan w:val="3"/>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rPr>
                <w:sz w:val="20"/>
                <w:szCs w:val="20"/>
              </w:rPr>
            </w:pPr>
            <w:r>
              <w:rPr>
                <w:sz w:val="20"/>
                <w:szCs w:val="20"/>
              </w:rPr>
              <w:t>3,5км</w:t>
            </w: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CF7761" w:rsidRDefault="00CF7761"/>
        </w:tc>
      </w:tr>
      <w:tr w:rsidR="00CF7761" w:rsidTr="00CF7761">
        <w:tc>
          <w:tcPr>
            <w:tcW w:w="300" w:type="dxa"/>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2"/>
                <w:szCs w:val="22"/>
              </w:rPr>
            </w:pPr>
          </w:p>
        </w:tc>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2"/>
                <w:szCs w:val="22"/>
                <w:lang w:eastAsia="en-US"/>
              </w:rPr>
            </w:pPr>
          </w:p>
        </w:tc>
        <w:tc>
          <w:tcPr>
            <w:tcW w:w="1200" w:type="dxa"/>
            <w:gridSpan w:val="4"/>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2"/>
                <w:szCs w:val="22"/>
                <w:lang w:eastAsia="en-US"/>
              </w:rPr>
            </w:pPr>
          </w:p>
        </w:tc>
        <w:tc>
          <w:tcPr>
            <w:tcW w:w="993" w:type="dxa"/>
            <w:gridSpan w:val="2"/>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rPr>
                <w:sz w:val="22"/>
                <w:szCs w:val="22"/>
              </w:rPr>
            </w:pPr>
            <w:r>
              <w:t>2021г</w:t>
            </w:r>
          </w:p>
        </w:tc>
        <w:tc>
          <w:tcPr>
            <w:tcW w:w="1223" w:type="dxa"/>
            <w:gridSpan w:val="2"/>
            <w:tcBorders>
              <w:top w:val="single" w:sz="4" w:space="0" w:color="auto"/>
              <w:left w:val="single" w:sz="4" w:space="0" w:color="auto"/>
              <w:bottom w:val="single" w:sz="4" w:space="0" w:color="auto"/>
              <w:right w:val="single" w:sz="4" w:space="0" w:color="auto"/>
            </w:tcBorders>
            <w:hideMark/>
          </w:tcPr>
          <w:p w:rsidR="00CF7761" w:rsidRDefault="00CF7761">
            <w:pPr>
              <w:jc w:val="center"/>
              <w:rPr>
                <w:sz w:val="22"/>
                <w:szCs w:val="22"/>
                <w:lang w:eastAsia="en-US"/>
              </w:rPr>
            </w:pPr>
            <w:r>
              <w:t>26315,789</w:t>
            </w:r>
          </w:p>
        </w:tc>
        <w:tc>
          <w:tcPr>
            <w:tcW w:w="1408" w:type="dxa"/>
            <w:gridSpan w:val="2"/>
            <w:tcBorders>
              <w:top w:val="single" w:sz="4" w:space="0" w:color="auto"/>
              <w:left w:val="single" w:sz="4" w:space="0" w:color="auto"/>
              <w:bottom w:val="single" w:sz="4" w:space="0" w:color="auto"/>
              <w:right w:val="single" w:sz="4" w:space="0" w:color="auto"/>
            </w:tcBorders>
            <w:hideMark/>
          </w:tcPr>
          <w:p w:rsidR="00CF7761" w:rsidRDefault="00CF7761">
            <w:pPr>
              <w:jc w:val="center"/>
              <w:rPr>
                <w:sz w:val="22"/>
                <w:szCs w:val="22"/>
                <w:lang w:eastAsia="en-US"/>
              </w:rPr>
            </w:pPr>
            <w:r>
              <w:t>1315,789</w:t>
            </w:r>
          </w:p>
        </w:tc>
        <w:tc>
          <w:tcPr>
            <w:tcW w:w="1396" w:type="dxa"/>
            <w:gridSpan w:val="2"/>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2"/>
                <w:szCs w:val="22"/>
              </w:rPr>
            </w:pPr>
            <w:r>
              <w:t>25000,0</w:t>
            </w:r>
          </w:p>
        </w:tc>
        <w:tc>
          <w:tcPr>
            <w:tcW w:w="1247" w:type="dxa"/>
            <w:tcBorders>
              <w:top w:val="single" w:sz="4" w:space="0" w:color="auto"/>
              <w:left w:val="single" w:sz="4" w:space="0" w:color="auto"/>
              <w:bottom w:val="single" w:sz="4" w:space="0" w:color="auto"/>
              <w:right w:val="single" w:sz="4" w:space="0" w:color="auto"/>
            </w:tcBorders>
            <w:hideMark/>
          </w:tcPr>
          <w:p w:rsidR="00CF7761" w:rsidRDefault="00CF7761">
            <w:pPr>
              <w:snapToGrid w:val="0"/>
              <w:jc w:val="center"/>
              <w:rPr>
                <w:sz w:val="22"/>
                <w:szCs w:val="22"/>
                <w:lang w:eastAsia="en-US"/>
              </w:rPr>
            </w:pPr>
            <w:r>
              <w:t>0</w:t>
            </w:r>
          </w:p>
        </w:tc>
        <w:tc>
          <w:tcPr>
            <w:tcW w:w="1135" w:type="dxa"/>
            <w:gridSpan w:val="2"/>
            <w:tcBorders>
              <w:top w:val="single" w:sz="4" w:space="0" w:color="auto"/>
              <w:left w:val="single" w:sz="4" w:space="0" w:color="auto"/>
              <w:bottom w:val="single" w:sz="4" w:space="0" w:color="auto"/>
              <w:right w:val="single" w:sz="4" w:space="0" w:color="auto"/>
            </w:tcBorders>
            <w:hideMark/>
          </w:tcPr>
          <w:p w:rsidR="00CF7761" w:rsidRDefault="00CF7761">
            <w:pPr>
              <w:snapToGrid w:val="0"/>
              <w:jc w:val="center"/>
              <w:rPr>
                <w:sz w:val="22"/>
                <w:szCs w:val="22"/>
                <w:lang w:eastAsia="en-US"/>
              </w:rPr>
            </w:pPr>
            <w:r>
              <w:t>0</w:t>
            </w:r>
          </w:p>
        </w:tc>
        <w:tc>
          <w:tcPr>
            <w:tcW w:w="1812" w:type="dxa"/>
            <w:gridSpan w:val="3"/>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rPr>
                <w:sz w:val="20"/>
                <w:szCs w:val="20"/>
              </w:rPr>
            </w:pPr>
            <w:r>
              <w:rPr>
                <w:sz w:val="20"/>
                <w:szCs w:val="20"/>
              </w:rPr>
              <w:t>3,5км</w:t>
            </w: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CF7761" w:rsidRDefault="00CF7761"/>
        </w:tc>
      </w:tr>
      <w:tr w:rsidR="00CF7761" w:rsidTr="00CF7761">
        <w:trPr>
          <w:trHeight w:val="255"/>
        </w:trPr>
        <w:tc>
          <w:tcPr>
            <w:tcW w:w="300" w:type="dxa"/>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2"/>
                <w:szCs w:val="22"/>
              </w:rPr>
            </w:pPr>
          </w:p>
        </w:tc>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2"/>
                <w:szCs w:val="22"/>
                <w:lang w:eastAsia="en-US"/>
              </w:rPr>
            </w:pPr>
          </w:p>
        </w:tc>
        <w:tc>
          <w:tcPr>
            <w:tcW w:w="1200" w:type="dxa"/>
            <w:gridSpan w:val="4"/>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2"/>
                <w:szCs w:val="22"/>
                <w:lang w:eastAsia="en-US"/>
              </w:rPr>
            </w:pPr>
          </w:p>
        </w:tc>
        <w:tc>
          <w:tcPr>
            <w:tcW w:w="993" w:type="dxa"/>
            <w:gridSpan w:val="2"/>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rPr>
                <w:sz w:val="22"/>
                <w:szCs w:val="22"/>
              </w:rPr>
            </w:pPr>
            <w:r>
              <w:t>2022г</w:t>
            </w:r>
          </w:p>
        </w:tc>
        <w:tc>
          <w:tcPr>
            <w:tcW w:w="1223" w:type="dxa"/>
            <w:gridSpan w:val="2"/>
            <w:tcBorders>
              <w:top w:val="single" w:sz="4" w:space="0" w:color="auto"/>
              <w:left w:val="single" w:sz="4" w:space="0" w:color="auto"/>
              <w:bottom w:val="single" w:sz="4" w:space="0" w:color="auto"/>
              <w:right w:val="single" w:sz="4" w:space="0" w:color="auto"/>
            </w:tcBorders>
            <w:hideMark/>
          </w:tcPr>
          <w:p w:rsidR="00CF7761" w:rsidRDefault="00CF7761">
            <w:pPr>
              <w:jc w:val="center"/>
              <w:rPr>
                <w:sz w:val="22"/>
                <w:szCs w:val="22"/>
                <w:lang w:eastAsia="en-US"/>
              </w:rPr>
            </w:pPr>
            <w:r>
              <w:t>26315,789</w:t>
            </w:r>
          </w:p>
        </w:tc>
        <w:tc>
          <w:tcPr>
            <w:tcW w:w="1408" w:type="dxa"/>
            <w:gridSpan w:val="2"/>
            <w:tcBorders>
              <w:top w:val="single" w:sz="4" w:space="0" w:color="auto"/>
              <w:left w:val="single" w:sz="4" w:space="0" w:color="auto"/>
              <w:bottom w:val="single" w:sz="4" w:space="0" w:color="auto"/>
              <w:right w:val="single" w:sz="4" w:space="0" w:color="auto"/>
            </w:tcBorders>
            <w:hideMark/>
          </w:tcPr>
          <w:p w:rsidR="00CF7761" w:rsidRDefault="00CF7761">
            <w:pPr>
              <w:jc w:val="center"/>
              <w:rPr>
                <w:sz w:val="22"/>
                <w:szCs w:val="22"/>
                <w:lang w:eastAsia="en-US"/>
              </w:rPr>
            </w:pPr>
            <w:r>
              <w:t>1315,789</w:t>
            </w:r>
          </w:p>
        </w:tc>
        <w:tc>
          <w:tcPr>
            <w:tcW w:w="1396" w:type="dxa"/>
            <w:gridSpan w:val="2"/>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2"/>
                <w:szCs w:val="22"/>
              </w:rPr>
            </w:pPr>
            <w:r>
              <w:t>25000,0</w:t>
            </w:r>
          </w:p>
        </w:tc>
        <w:tc>
          <w:tcPr>
            <w:tcW w:w="1247" w:type="dxa"/>
            <w:tcBorders>
              <w:top w:val="single" w:sz="4" w:space="0" w:color="auto"/>
              <w:left w:val="single" w:sz="4" w:space="0" w:color="auto"/>
              <w:bottom w:val="single" w:sz="4" w:space="0" w:color="auto"/>
              <w:right w:val="single" w:sz="4" w:space="0" w:color="auto"/>
            </w:tcBorders>
            <w:hideMark/>
          </w:tcPr>
          <w:p w:rsidR="00CF7761" w:rsidRDefault="00CF7761">
            <w:pPr>
              <w:snapToGrid w:val="0"/>
              <w:jc w:val="center"/>
              <w:rPr>
                <w:sz w:val="22"/>
                <w:szCs w:val="22"/>
                <w:lang w:eastAsia="en-US"/>
              </w:rPr>
            </w:pPr>
            <w:r>
              <w:t>0</w:t>
            </w:r>
          </w:p>
        </w:tc>
        <w:tc>
          <w:tcPr>
            <w:tcW w:w="1135" w:type="dxa"/>
            <w:gridSpan w:val="2"/>
            <w:tcBorders>
              <w:top w:val="single" w:sz="4" w:space="0" w:color="auto"/>
              <w:left w:val="single" w:sz="4" w:space="0" w:color="auto"/>
              <w:bottom w:val="single" w:sz="4" w:space="0" w:color="auto"/>
              <w:right w:val="single" w:sz="4" w:space="0" w:color="auto"/>
            </w:tcBorders>
            <w:hideMark/>
          </w:tcPr>
          <w:p w:rsidR="00CF7761" w:rsidRDefault="00CF7761">
            <w:pPr>
              <w:snapToGrid w:val="0"/>
              <w:jc w:val="center"/>
              <w:rPr>
                <w:sz w:val="22"/>
                <w:szCs w:val="22"/>
                <w:lang w:eastAsia="en-US"/>
              </w:rPr>
            </w:pPr>
            <w:r>
              <w:t>0</w:t>
            </w:r>
          </w:p>
        </w:tc>
        <w:tc>
          <w:tcPr>
            <w:tcW w:w="1812" w:type="dxa"/>
            <w:gridSpan w:val="3"/>
            <w:tcBorders>
              <w:top w:val="single" w:sz="4" w:space="0" w:color="auto"/>
              <w:left w:val="single" w:sz="4" w:space="0" w:color="auto"/>
              <w:bottom w:val="single" w:sz="4" w:space="0" w:color="auto"/>
              <w:right w:val="single" w:sz="4" w:space="0" w:color="auto"/>
            </w:tcBorders>
          </w:tcPr>
          <w:p w:rsidR="00CF7761" w:rsidRDefault="00CF7761">
            <w:pPr>
              <w:widowControl w:val="0"/>
              <w:autoSpaceDE w:val="0"/>
              <w:autoSpaceDN w:val="0"/>
              <w:rPr>
                <w:sz w:val="20"/>
                <w:szCs w:val="20"/>
              </w:rPr>
            </w:pPr>
            <w:r>
              <w:rPr>
                <w:sz w:val="20"/>
                <w:szCs w:val="20"/>
              </w:rPr>
              <w:t>3,5км</w:t>
            </w:r>
          </w:p>
          <w:p w:rsidR="00CF7761" w:rsidRDefault="00CF7761">
            <w:pPr>
              <w:widowControl w:val="0"/>
              <w:autoSpaceDE w:val="0"/>
              <w:autoSpaceDN w:val="0"/>
              <w:rPr>
                <w:sz w:val="20"/>
                <w:szCs w:val="20"/>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CF7761" w:rsidRDefault="00CF7761"/>
        </w:tc>
      </w:tr>
      <w:tr w:rsidR="00CF7761" w:rsidTr="00CF7761">
        <w:trPr>
          <w:trHeight w:val="255"/>
        </w:trPr>
        <w:tc>
          <w:tcPr>
            <w:tcW w:w="709" w:type="dxa"/>
            <w:vMerge w:val="restart"/>
            <w:tcBorders>
              <w:top w:val="single" w:sz="4" w:space="0" w:color="auto"/>
              <w:left w:val="single" w:sz="4" w:space="0" w:color="auto"/>
              <w:bottom w:val="single" w:sz="4" w:space="0" w:color="auto"/>
              <w:right w:val="single" w:sz="4" w:space="0" w:color="auto"/>
            </w:tcBorders>
          </w:tcPr>
          <w:p w:rsidR="00CF7761" w:rsidRDefault="00CF7761">
            <w:pPr>
              <w:widowControl w:val="0"/>
              <w:autoSpaceDE w:val="0"/>
              <w:autoSpaceDN w:val="0"/>
              <w:rPr>
                <w:sz w:val="22"/>
                <w:szCs w:val="22"/>
              </w:rPr>
            </w:pPr>
            <w:r>
              <w:t>1.1.1</w:t>
            </w:r>
          </w:p>
          <w:p w:rsidR="00CF7761" w:rsidRDefault="00CF7761">
            <w:pPr>
              <w:widowControl w:val="0"/>
              <w:autoSpaceDE w:val="0"/>
              <w:autoSpaceDN w:val="0"/>
              <w:rPr>
                <w:sz w:val="22"/>
                <w:szCs w:val="22"/>
              </w:rPr>
            </w:pPr>
          </w:p>
        </w:tc>
        <w:tc>
          <w:tcPr>
            <w:tcW w:w="2693" w:type="dxa"/>
            <w:gridSpan w:val="3"/>
            <w:vMerge w:val="restart"/>
            <w:tcBorders>
              <w:top w:val="single" w:sz="4" w:space="0" w:color="auto"/>
              <w:left w:val="single" w:sz="4" w:space="0" w:color="auto"/>
              <w:bottom w:val="single" w:sz="4" w:space="0" w:color="auto"/>
              <w:right w:val="single" w:sz="4" w:space="0" w:color="auto"/>
            </w:tcBorders>
          </w:tcPr>
          <w:p w:rsidR="00CF7761" w:rsidRDefault="00CF7761">
            <w:pPr>
              <w:snapToGrid w:val="0"/>
              <w:rPr>
                <w:sz w:val="22"/>
                <w:szCs w:val="22"/>
                <w:lang w:eastAsia="en-US"/>
              </w:rPr>
            </w:pPr>
            <w:r>
              <w:t>Ремонт  автомобильных дорог Камешкирского района Пензенской области:</w:t>
            </w:r>
          </w:p>
          <w:p w:rsidR="00CF7761" w:rsidRDefault="00CF7761">
            <w:pPr>
              <w:snapToGrid w:val="0"/>
            </w:pPr>
            <w:r>
              <w:t>-автодорога «с</w:t>
            </w:r>
            <w:proofErr w:type="gramStart"/>
            <w:r>
              <w:t>.Л</w:t>
            </w:r>
            <w:proofErr w:type="gramEnd"/>
            <w:r>
              <w:t>апшово-с.Кулясово -с.Аряш»</w:t>
            </w:r>
          </w:p>
          <w:p w:rsidR="00CF7761" w:rsidRDefault="00CF7761">
            <w:pPr>
              <w:snapToGrid w:val="0"/>
            </w:pPr>
          </w:p>
          <w:p w:rsidR="00CF7761" w:rsidRDefault="00CF7761">
            <w:pPr>
              <w:snapToGrid w:val="0"/>
              <w:rPr>
                <w:sz w:val="22"/>
                <w:szCs w:val="22"/>
                <w:lang w:eastAsia="en-US"/>
              </w:rPr>
            </w:pPr>
            <w:r>
              <w:t>-автодорога «с</w:t>
            </w:r>
            <w:proofErr w:type="gramStart"/>
            <w:r>
              <w:t>.Л</w:t>
            </w:r>
            <w:proofErr w:type="gramEnd"/>
            <w:r>
              <w:t>апшово-с.Дубровки»</w:t>
            </w:r>
          </w:p>
        </w:tc>
        <w:tc>
          <w:tcPr>
            <w:tcW w:w="1701" w:type="dxa"/>
            <w:gridSpan w:val="4"/>
            <w:vMerge w:val="restart"/>
            <w:tcBorders>
              <w:top w:val="single" w:sz="4" w:space="0" w:color="auto"/>
              <w:left w:val="single" w:sz="4" w:space="0" w:color="auto"/>
              <w:bottom w:val="single" w:sz="4" w:space="0" w:color="auto"/>
              <w:right w:val="single" w:sz="4" w:space="0" w:color="auto"/>
            </w:tcBorders>
            <w:hideMark/>
          </w:tcPr>
          <w:p w:rsidR="00CF7761" w:rsidRDefault="00CF7761">
            <w:pPr>
              <w:snapToGrid w:val="0"/>
              <w:spacing w:after="200" w:line="276" w:lineRule="auto"/>
              <w:rPr>
                <w:sz w:val="22"/>
                <w:szCs w:val="22"/>
                <w:lang w:eastAsia="en-US"/>
              </w:rPr>
            </w:pPr>
            <w:r>
              <w:t>Отдел архитектуры,  строительства и ЖКХ</w:t>
            </w:r>
          </w:p>
        </w:tc>
        <w:tc>
          <w:tcPr>
            <w:tcW w:w="993" w:type="dxa"/>
            <w:gridSpan w:val="2"/>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rPr>
                <w:b/>
                <w:sz w:val="22"/>
                <w:szCs w:val="22"/>
              </w:rPr>
            </w:pPr>
            <w:r>
              <w:rPr>
                <w:b/>
              </w:rPr>
              <w:t>Итого</w:t>
            </w:r>
          </w:p>
        </w:tc>
        <w:tc>
          <w:tcPr>
            <w:tcW w:w="1223" w:type="dxa"/>
            <w:gridSpan w:val="2"/>
            <w:tcBorders>
              <w:top w:val="single" w:sz="4" w:space="0" w:color="auto"/>
              <w:left w:val="single" w:sz="4" w:space="0" w:color="auto"/>
              <w:bottom w:val="single" w:sz="4" w:space="0" w:color="auto"/>
              <w:right w:val="single" w:sz="4" w:space="0" w:color="auto"/>
            </w:tcBorders>
            <w:hideMark/>
          </w:tcPr>
          <w:p w:rsidR="00CF7761" w:rsidRDefault="00CF7761">
            <w:pPr>
              <w:jc w:val="center"/>
              <w:rPr>
                <w:b/>
                <w:sz w:val="22"/>
                <w:szCs w:val="22"/>
                <w:lang w:eastAsia="en-US"/>
              </w:rPr>
            </w:pPr>
            <w:r>
              <w:rPr>
                <w:b/>
              </w:rPr>
              <w:t>15 724,073</w:t>
            </w:r>
          </w:p>
        </w:tc>
        <w:tc>
          <w:tcPr>
            <w:tcW w:w="1408" w:type="dxa"/>
            <w:gridSpan w:val="2"/>
            <w:tcBorders>
              <w:top w:val="single" w:sz="4" w:space="0" w:color="auto"/>
              <w:left w:val="single" w:sz="4" w:space="0" w:color="auto"/>
              <w:bottom w:val="single" w:sz="4" w:space="0" w:color="auto"/>
              <w:right w:val="single" w:sz="4" w:space="0" w:color="auto"/>
            </w:tcBorders>
            <w:hideMark/>
          </w:tcPr>
          <w:p w:rsidR="00CF7761" w:rsidRDefault="00CF7761">
            <w:pPr>
              <w:jc w:val="center"/>
              <w:rPr>
                <w:b/>
                <w:sz w:val="22"/>
                <w:szCs w:val="22"/>
                <w:lang w:eastAsia="en-US"/>
              </w:rPr>
            </w:pPr>
            <w:r>
              <w:rPr>
                <w:b/>
              </w:rPr>
              <w:t>789,473</w:t>
            </w:r>
          </w:p>
        </w:tc>
        <w:tc>
          <w:tcPr>
            <w:tcW w:w="1396" w:type="dxa"/>
            <w:gridSpan w:val="2"/>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b/>
                <w:sz w:val="22"/>
                <w:szCs w:val="22"/>
              </w:rPr>
            </w:pPr>
            <w:r>
              <w:rPr>
                <w:b/>
              </w:rPr>
              <w:t>14 934,6</w:t>
            </w:r>
          </w:p>
        </w:tc>
        <w:tc>
          <w:tcPr>
            <w:tcW w:w="1247" w:type="dxa"/>
            <w:tcBorders>
              <w:top w:val="single" w:sz="4" w:space="0" w:color="auto"/>
              <w:left w:val="single" w:sz="4" w:space="0" w:color="auto"/>
              <w:bottom w:val="single" w:sz="4" w:space="0" w:color="auto"/>
              <w:right w:val="single" w:sz="4" w:space="0" w:color="auto"/>
            </w:tcBorders>
            <w:hideMark/>
          </w:tcPr>
          <w:p w:rsidR="00CF7761" w:rsidRDefault="00CF7761">
            <w:pPr>
              <w:snapToGrid w:val="0"/>
              <w:jc w:val="center"/>
              <w:rPr>
                <w:b/>
                <w:sz w:val="22"/>
                <w:szCs w:val="22"/>
                <w:lang w:eastAsia="en-US"/>
              </w:rPr>
            </w:pPr>
            <w:r>
              <w:rPr>
                <w:b/>
              </w:rPr>
              <w:t>0</w:t>
            </w:r>
          </w:p>
        </w:tc>
        <w:tc>
          <w:tcPr>
            <w:tcW w:w="1135" w:type="dxa"/>
            <w:gridSpan w:val="2"/>
            <w:tcBorders>
              <w:top w:val="single" w:sz="4" w:space="0" w:color="auto"/>
              <w:left w:val="single" w:sz="4" w:space="0" w:color="auto"/>
              <w:bottom w:val="single" w:sz="4" w:space="0" w:color="auto"/>
              <w:right w:val="single" w:sz="4" w:space="0" w:color="auto"/>
            </w:tcBorders>
            <w:hideMark/>
          </w:tcPr>
          <w:p w:rsidR="00CF7761" w:rsidRDefault="00CF7761">
            <w:pPr>
              <w:snapToGrid w:val="0"/>
              <w:jc w:val="center"/>
              <w:rPr>
                <w:b/>
                <w:sz w:val="22"/>
                <w:szCs w:val="22"/>
                <w:lang w:eastAsia="en-US"/>
              </w:rPr>
            </w:pPr>
            <w:r>
              <w:rPr>
                <w:b/>
              </w:rPr>
              <w:t>0</w:t>
            </w:r>
          </w:p>
        </w:tc>
        <w:tc>
          <w:tcPr>
            <w:tcW w:w="1812" w:type="dxa"/>
            <w:gridSpan w:val="3"/>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rPr>
                <w:b/>
                <w:sz w:val="20"/>
                <w:szCs w:val="20"/>
              </w:rPr>
            </w:pPr>
            <w:r>
              <w:rPr>
                <w:b/>
                <w:sz w:val="20"/>
                <w:szCs w:val="20"/>
              </w:rPr>
              <w:t>2,5км</w:t>
            </w:r>
          </w:p>
        </w:tc>
        <w:tc>
          <w:tcPr>
            <w:tcW w:w="1276" w:type="dxa"/>
            <w:vMerge w:val="restart"/>
            <w:tcBorders>
              <w:top w:val="single" w:sz="4" w:space="0" w:color="auto"/>
              <w:left w:val="single" w:sz="4" w:space="0" w:color="auto"/>
              <w:bottom w:val="single" w:sz="4" w:space="0" w:color="auto"/>
              <w:right w:val="single" w:sz="4" w:space="0" w:color="auto"/>
            </w:tcBorders>
          </w:tcPr>
          <w:p w:rsidR="00CF7761" w:rsidRDefault="00CF7761">
            <w:pPr>
              <w:widowControl w:val="0"/>
              <w:rPr>
                <w:sz w:val="22"/>
                <w:szCs w:val="22"/>
              </w:rPr>
            </w:pPr>
          </w:p>
        </w:tc>
      </w:tr>
      <w:tr w:rsidR="00CF7761" w:rsidTr="00CF7761">
        <w:trPr>
          <w:trHeight w:val="255"/>
        </w:trPr>
        <w:tc>
          <w:tcPr>
            <w:tcW w:w="300" w:type="dxa"/>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2"/>
                <w:szCs w:val="22"/>
              </w:rPr>
            </w:pPr>
          </w:p>
        </w:tc>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2"/>
                <w:szCs w:val="22"/>
                <w:lang w:eastAsia="en-US"/>
              </w:rPr>
            </w:pPr>
          </w:p>
        </w:tc>
        <w:tc>
          <w:tcPr>
            <w:tcW w:w="1200" w:type="dxa"/>
            <w:gridSpan w:val="4"/>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2"/>
                <w:szCs w:val="22"/>
                <w:lang w:eastAsia="en-US"/>
              </w:rPr>
            </w:pPr>
          </w:p>
        </w:tc>
        <w:tc>
          <w:tcPr>
            <w:tcW w:w="993" w:type="dxa"/>
            <w:gridSpan w:val="2"/>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rPr>
                <w:sz w:val="22"/>
                <w:szCs w:val="22"/>
              </w:rPr>
            </w:pPr>
            <w:r>
              <w:t>2016г</w:t>
            </w:r>
          </w:p>
        </w:tc>
        <w:tc>
          <w:tcPr>
            <w:tcW w:w="1223" w:type="dxa"/>
            <w:gridSpan w:val="2"/>
            <w:tcBorders>
              <w:top w:val="single" w:sz="4" w:space="0" w:color="auto"/>
              <w:left w:val="single" w:sz="4" w:space="0" w:color="auto"/>
              <w:bottom w:val="single" w:sz="4" w:space="0" w:color="auto"/>
              <w:right w:val="single" w:sz="4" w:space="0" w:color="auto"/>
            </w:tcBorders>
            <w:hideMark/>
          </w:tcPr>
          <w:p w:rsidR="00CF7761" w:rsidRDefault="00CF7761">
            <w:pPr>
              <w:jc w:val="center"/>
              <w:rPr>
                <w:sz w:val="22"/>
                <w:szCs w:val="22"/>
                <w:lang w:eastAsia="en-US"/>
              </w:rPr>
            </w:pPr>
            <w:r>
              <w:t>0</w:t>
            </w:r>
          </w:p>
        </w:tc>
        <w:tc>
          <w:tcPr>
            <w:tcW w:w="1408" w:type="dxa"/>
            <w:gridSpan w:val="2"/>
            <w:tcBorders>
              <w:top w:val="single" w:sz="4" w:space="0" w:color="auto"/>
              <w:left w:val="single" w:sz="4" w:space="0" w:color="auto"/>
              <w:bottom w:val="single" w:sz="4" w:space="0" w:color="auto"/>
              <w:right w:val="single" w:sz="4" w:space="0" w:color="auto"/>
            </w:tcBorders>
            <w:hideMark/>
          </w:tcPr>
          <w:p w:rsidR="00CF7761" w:rsidRDefault="00CF7761">
            <w:pPr>
              <w:jc w:val="center"/>
              <w:rPr>
                <w:sz w:val="22"/>
                <w:szCs w:val="22"/>
                <w:lang w:eastAsia="en-US"/>
              </w:rPr>
            </w:pPr>
            <w:r>
              <w:t>0</w:t>
            </w:r>
          </w:p>
        </w:tc>
        <w:tc>
          <w:tcPr>
            <w:tcW w:w="1396" w:type="dxa"/>
            <w:gridSpan w:val="2"/>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2"/>
                <w:szCs w:val="22"/>
              </w:rPr>
            </w:pPr>
            <w:r>
              <w:t>0</w:t>
            </w:r>
          </w:p>
        </w:tc>
        <w:tc>
          <w:tcPr>
            <w:tcW w:w="1247" w:type="dxa"/>
            <w:tcBorders>
              <w:top w:val="single" w:sz="4" w:space="0" w:color="auto"/>
              <w:left w:val="single" w:sz="4" w:space="0" w:color="auto"/>
              <w:bottom w:val="single" w:sz="4" w:space="0" w:color="auto"/>
              <w:right w:val="single" w:sz="4" w:space="0" w:color="auto"/>
            </w:tcBorders>
            <w:hideMark/>
          </w:tcPr>
          <w:p w:rsidR="00CF7761" w:rsidRDefault="00CF7761">
            <w:pPr>
              <w:snapToGrid w:val="0"/>
              <w:jc w:val="center"/>
              <w:rPr>
                <w:sz w:val="22"/>
                <w:szCs w:val="22"/>
                <w:lang w:eastAsia="en-US"/>
              </w:rPr>
            </w:pPr>
            <w:r>
              <w:rPr>
                <w:b/>
              </w:rPr>
              <w:t>0</w:t>
            </w:r>
          </w:p>
        </w:tc>
        <w:tc>
          <w:tcPr>
            <w:tcW w:w="1135" w:type="dxa"/>
            <w:gridSpan w:val="2"/>
            <w:tcBorders>
              <w:top w:val="single" w:sz="4" w:space="0" w:color="auto"/>
              <w:left w:val="single" w:sz="4" w:space="0" w:color="auto"/>
              <w:bottom w:val="single" w:sz="4" w:space="0" w:color="auto"/>
              <w:right w:val="single" w:sz="4" w:space="0" w:color="auto"/>
            </w:tcBorders>
            <w:hideMark/>
          </w:tcPr>
          <w:p w:rsidR="00CF7761" w:rsidRDefault="00CF7761">
            <w:pPr>
              <w:snapToGrid w:val="0"/>
              <w:jc w:val="center"/>
              <w:rPr>
                <w:sz w:val="22"/>
                <w:szCs w:val="22"/>
                <w:lang w:eastAsia="en-US"/>
              </w:rPr>
            </w:pPr>
            <w:r>
              <w:rPr>
                <w:b/>
              </w:rPr>
              <w:t>0</w:t>
            </w:r>
          </w:p>
        </w:tc>
        <w:tc>
          <w:tcPr>
            <w:tcW w:w="1812" w:type="dxa"/>
            <w:gridSpan w:val="3"/>
            <w:tcBorders>
              <w:top w:val="single" w:sz="4" w:space="0" w:color="auto"/>
              <w:left w:val="single" w:sz="4" w:space="0" w:color="auto"/>
              <w:bottom w:val="single" w:sz="4" w:space="0" w:color="auto"/>
              <w:right w:val="single" w:sz="4" w:space="0" w:color="auto"/>
            </w:tcBorders>
          </w:tcPr>
          <w:p w:rsidR="00CF7761" w:rsidRDefault="00CF7761">
            <w:pPr>
              <w:widowControl w:val="0"/>
              <w:autoSpaceDE w:val="0"/>
              <w:autoSpaceDN w:val="0"/>
              <w:rPr>
                <w:sz w:val="20"/>
                <w:szCs w:val="20"/>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2"/>
                <w:szCs w:val="22"/>
              </w:rPr>
            </w:pPr>
          </w:p>
        </w:tc>
      </w:tr>
      <w:tr w:rsidR="00CF7761" w:rsidTr="00CF7761">
        <w:trPr>
          <w:trHeight w:val="255"/>
        </w:trPr>
        <w:tc>
          <w:tcPr>
            <w:tcW w:w="300" w:type="dxa"/>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2"/>
                <w:szCs w:val="22"/>
              </w:rPr>
            </w:pPr>
          </w:p>
        </w:tc>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2"/>
                <w:szCs w:val="22"/>
                <w:lang w:eastAsia="en-US"/>
              </w:rPr>
            </w:pPr>
          </w:p>
        </w:tc>
        <w:tc>
          <w:tcPr>
            <w:tcW w:w="1200" w:type="dxa"/>
            <w:gridSpan w:val="4"/>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2"/>
                <w:szCs w:val="22"/>
                <w:lang w:eastAsia="en-US"/>
              </w:rPr>
            </w:pPr>
          </w:p>
        </w:tc>
        <w:tc>
          <w:tcPr>
            <w:tcW w:w="993" w:type="dxa"/>
            <w:gridSpan w:val="2"/>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rPr>
                <w:sz w:val="22"/>
                <w:szCs w:val="22"/>
              </w:rPr>
            </w:pPr>
            <w:r>
              <w:t>2017г</w:t>
            </w:r>
          </w:p>
        </w:tc>
        <w:tc>
          <w:tcPr>
            <w:tcW w:w="1223" w:type="dxa"/>
            <w:gridSpan w:val="2"/>
            <w:tcBorders>
              <w:top w:val="single" w:sz="4" w:space="0" w:color="auto"/>
              <w:left w:val="single" w:sz="4" w:space="0" w:color="auto"/>
              <w:bottom w:val="single" w:sz="4" w:space="0" w:color="auto"/>
              <w:right w:val="single" w:sz="4" w:space="0" w:color="auto"/>
            </w:tcBorders>
            <w:hideMark/>
          </w:tcPr>
          <w:p w:rsidR="00CF7761" w:rsidRDefault="00CF7761">
            <w:pPr>
              <w:jc w:val="center"/>
              <w:rPr>
                <w:sz w:val="22"/>
                <w:szCs w:val="22"/>
                <w:lang w:eastAsia="en-US"/>
              </w:rPr>
            </w:pPr>
            <w:r>
              <w:t>0</w:t>
            </w:r>
          </w:p>
        </w:tc>
        <w:tc>
          <w:tcPr>
            <w:tcW w:w="1408" w:type="dxa"/>
            <w:gridSpan w:val="2"/>
            <w:tcBorders>
              <w:top w:val="single" w:sz="4" w:space="0" w:color="auto"/>
              <w:left w:val="single" w:sz="4" w:space="0" w:color="auto"/>
              <w:bottom w:val="single" w:sz="4" w:space="0" w:color="auto"/>
              <w:right w:val="single" w:sz="4" w:space="0" w:color="auto"/>
            </w:tcBorders>
            <w:hideMark/>
          </w:tcPr>
          <w:p w:rsidR="00CF7761" w:rsidRDefault="00CF7761">
            <w:pPr>
              <w:jc w:val="center"/>
              <w:rPr>
                <w:sz w:val="22"/>
                <w:szCs w:val="22"/>
                <w:lang w:eastAsia="en-US"/>
              </w:rPr>
            </w:pPr>
            <w:r>
              <w:t>0</w:t>
            </w:r>
          </w:p>
        </w:tc>
        <w:tc>
          <w:tcPr>
            <w:tcW w:w="1396" w:type="dxa"/>
            <w:gridSpan w:val="2"/>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2"/>
                <w:szCs w:val="22"/>
              </w:rPr>
            </w:pPr>
            <w:r>
              <w:t>0</w:t>
            </w:r>
          </w:p>
        </w:tc>
        <w:tc>
          <w:tcPr>
            <w:tcW w:w="1247" w:type="dxa"/>
            <w:tcBorders>
              <w:top w:val="single" w:sz="4" w:space="0" w:color="auto"/>
              <w:left w:val="single" w:sz="4" w:space="0" w:color="auto"/>
              <w:bottom w:val="single" w:sz="4" w:space="0" w:color="auto"/>
              <w:right w:val="single" w:sz="4" w:space="0" w:color="auto"/>
            </w:tcBorders>
            <w:hideMark/>
          </w:tcPr>
          <w:p w:rsidR="00CF7761" w:rsidRDefault="00CF7761">
            <w:pPr>
              <w:snapToGrid w:val="0"/>
              <w:jc w:val="center"/>
              <w:rPr>
                <w:sz w:val="22"/>
                <w:szCs w:val="22"/>
                <w:lang w:eastAsia="en-US"/>
              </w:rPr>
            </w:pPr>
            <w:r>
              <w:rPr>
                <w:b/>
              </w:rPr>
              <w:t>0</w:t>
            </w:r>
          </w:p>
        </w:tc>
        <w:tc>
          <w:tcPr>
            <w:tcW w:w="1135" w:type="dxa"/>
            <w:gridSpan w:val="2"/>
            <w:tcBorders>
              <w:top w:val="single" w:sz="4" w:space="0" w:color="auto"/>
              <w:left w:val="single" w:sz="4" w:space="0" w:color="auto"/>
              <w:bottom w:val="single" w:sz="4" w:space="0" w:color="auto"/>
              <w:right w:val="single" w:sz="4" w:space="0" w:color="auto"/>
            </w:tcBorders>
            <w:hideMark/>
          </w:tcPr>
          <w:p w:rsidR="00CF7761" w:rsidRDefault="00CF7761">
            <w:pPr>
              <w:snapToGrid w:val="0"/>
              <w:jc w:val="center"/>
              <w:rPr>
                <w:sz w:val="22"/>
                <w:szCs w:val="22"/>
                <w:lang w:eastAsia="en-US"/>
              </w:rPr>
            </w:pPr>
            <w:r>
              <w:rPr>
                <w:b/>
              </w:rPr>
              <w:t>0</w:t>
            </w:r>
          </w:p>
        </w:tc>
        <w:tc>
          <w:tcPr>
            <w:tcW w:w="1812" w:type="dxa"/>
            <w:gridSpan w:val="3"/>
            <w:tcBorders>
              <w:top w:val="single" w:sz="4" w:space="0" w:color="auto"/>
              <w:left w:val="single" w:sz="4" w:space="0" w:color="auto"/>
              <w:bottom w:val="single" w:sz="4" w:space="0" w:color="auto"/>
              <w:right w:val="single" w:sz="4" w:space="0" w:color="auto"/>
            </w:tcBorders>
          </w:tcPr>
          <w:p w:rsidR="00CF7761" w:rsidRDefault="00CF7761">
            <w:pPr>
              <w:widowControl w:val="0"/>
              <w:autoSpaceDE w:val="0"/>
              <w:autoSpaceDN w:val="0"/>
              <w:rPr>
                <w:sz w:val="20"/>
                <w:szCs w:val="20"/>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2"/>
                <w:szCs w:val="22"/>
              </w:rPr>
            </w:pPr>
          </w:p>
        </w:tc>
      </w:tr>
      <w:tr w:rsidR="00CF7761" w:rsidTr="00CF7761">
        <w:trPr>
          <w:trHeight w:val="255"/>
        </w:trPr>
        <w:tc>
          <w:tcPr>
            <w:tcW w:w="300" w:type="dxa"/>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2"/>
                <w:szCs w:val="22"/>
              </w:rPr>
            </w:pPr>
          </w:p>
        </w:tc>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2"/>
                <w:szCs w:val="22"/>
                <w:lang w:eastAsia="en-US"/>
              </w:rPr>
            </w:pPr>
          </w:p>
        </w:tc>
        <w:tc>
          <w:tcPr>
            <w:tcW w:w="1200" w:type="dxa"/>
            <w:gridSpan w:val="4"/>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2"/>
                <w:szCs w:val="22"/>
                <w:lang w:eastAsia="en-US"/>
              </w:rPr>
            </w:pPr>
          </w:p>
        </w:tc>
        <w:tc>
          <w:tcPr>
            <w:tcW w:w="993" w:type="dxa"/>
            <w:gridSpan w:val="2"/>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rPr>
                <w:sz w:val="22"/>
                <w:szCs w:val="22"/>
              </w:rPr>
            </w:pPr>
            <w:r>
              <w:t>2018г</w:t>
            </w:r>
          </w:p>
        </w:tc>
        <w:tc>
          <w:tcPr>
            <w:tcW w:w="1223" w:type="dxa"/>
            <w:gridSpan w:val="2"/>
            <w:tcBorders>
              <w:top w:val="single" w:sz="4" w:space="0" w:color="auto"/>
              <w:left w:val="single" w:sz="4" w:space="0" w:color="auto"/>
              <w:bottom w:val="single" w:sz="4" w:space="0" w:color="auto"/>
              <w:right w:val="single" w:sz="4" w:space="0" w:color="auto"/>
            </w:tcBorders>
            <w:hideMark/>
          </w:tcPr>
          <w:p w:rsidR="00CF7761" w:rsidRDefault="00CF7761">
            <w:pPr>
              <w:jc w:val="center"/>
              <w:rPr>
                <w:sz w:val="22"/>
                <w:szCs w:val="22"/>
                <w:lang w:eastAsia="en-US"/>
              </w:rPr>
            </w:pPr>
            <w:r>
              <w:t>0</w:t>
            </w:r>
          </w:p>
        </w:tc>
        <w:tc>
          <w:tcPr>
            <w:tcW w:w="1408" w:type="dxa"/>
            <w:gridSpan w:val="2"/>
            <w:tcBorders>
              <w:top w:val="single" w:sz="4" w:space="0" w:color="auto"/>
              <w:left w:val="single" w:sz="4" w:space="0" w:color="auto"/>
              <w:bottom w:val="single" w:sz="4" w:space="0" w:color="auto"/>
              <w:right w:val="single" w:sz="4" w:space="0" w:color="auto"/>
            </w:tcBorders>
            <w:hideMark/>
          </w:tcPr>
          <w:p w:rsidR="00CF7761" w:rsidRDefault="00CF7761">
            <w:pPr>
              <w:jc w:val="center"/>
              <w:rPr>
                <w:sz w:val="22"/>
                <w:szCs w:val="22"/>
                <w:lang w:eastAsia="en-US"/>
              </w:rPr>
            </w:pPr>
            <w:r>
              <w:t>0</w:t>
            </w:r>
          </w:p>
        </w:tc>
        <w:tc>
          <w:tcPr>
            <w:tcW w:w="1396" w:type="dxa"/>
            <w:gridSpan w:val="2"/>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2"/>
                <w:szCs w:val="22"/>
              </w:rPr>
            </w:pPr>
            <w:r>
              <w:t>0</w:t>
            </w:r>
          </w:p>
        </w:tc>
        <w:tc>
          <w:tcPr>
            <w:tcW w:w="1247" w:type="dxa"/>
            <w:tcBorders>
              <w:top w:val="single" w:sz="4" w:space="0" w:color="auto"/>
              <w:left w:val="single" w:sz="4" w:space="0" w:color="auto"/>
              <w:bottom w:val="single" w:sz="4" w:space="0" w:color="auto"/>
              <w:right w:val="single" w:sz="4" w:space="0" w:color="auto"/>
            </w:tcBorders>
            <w:hideMark/>
          </w:tcPr>
          <w:p w:rsidR="00CF7761" w:rsidRDefault="00CF7761">
            <w:pPr>
              <w:snapToGrid w:val="0"/>
              <w:jc w:val="center"/>
              <w:rPr>
                <w:sz w:val="22"/>
                <w:szCs w:val="22"/>
                <w:lang w:eastAsia="en-US"/>
              </w:rPr>
            </w:pPr>
            <w:r>
              <w:t>0</w:t>
            </w:r>
          </w:p>
        </w:tc>
        <w:tc>
          <w:tcPr>
            <w:tcW w:w="1135" w:type="dxa"/>
            <w:gridSpan w:val="2"/>
            <w:tcBorders>
              <w:top w:val="single" w:sz="4" w:space="0" w:color="auto"/>
              <w:left w:val="single" w:sz="4" w:space="0" w:color="auto"/>
              <w:bottom w:val="single" w:sz="4" w:space="0" w:color="auto"/>
              <w:right w:val="single" w:sz="4" w:space="0" w:color="auto"/>
            </w:tcBorders>
            <w:hideMark/>
          </w:tcPr>
          <w:p w:rsidR="00CF7761" w:rsidRDefault="00CF7761">
            <w:pPr>
              <w:snapToGrid w:val="0"/>
              <w:jc w:val="center"/>
              <w:rPr>
                <w:sz w:val="22"/>
                <w:szCs w:val="22"/>
                <w:lang w:eastAsia="en-US"/>
              </w:rPr>
            </w:pPr>
            <w:r>
              <w:t>0</w:t>
            </w:r>
          </w:p>
        </w:tc>
        <w:tc>
          <w:tcPr>
            <w:tcW w:w="1812" w:type="dxa"/>
            <w:gridSpan w:val="3"/>
            <w:tcBorders>
              <w:top w:val="single" w:sz="4" w:space="0" w:color="auto"/>
              <w:left w:val="single" w:sz="4" w:space="0" w:color="auto"/>
              <w:bottom w:val="single" w:sz="4" w:space="0" w:color="auto"/>
              <w:right w:val="single" w:sz="4" w:space="0" w:color="auto"/>
            </w:tcBorders>
          </w:tcPr>
          <w:p w:rsidR="00CF7761" w:rsidRDefault="00CF7761">
            <w:pPr>
              <w:widowControl w:val="0"/>
              <w:autoSpaceDE w:val="0"/>
              <w:autoSpaceDN w:val="0"/>
              <w:rPr>
                <w:sz w:val="20"/>
                <w:szCs w:val="20"/>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2"/>
                <w:szCs w:val="22"/>
              </w:rPr>
            </w:pPr>
          </w:p>
        </w:tc>
      </w:tr>
      <w:tr w:rsidR="00CF7761" w:rsidTr="00CF7761">
        <w:trPr>
          <w:trHeight w:val="255"/>
        </w:trPr>
        <w:tc>
          <w:tcPr>
            <w:tcW w:w="300" w:type="dxa"/>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2"/>
                <w:szCs w:val="22"/>
              </w:rPr>
            </w:pPr>
          </w:p>
        </w:tc>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2"/>
                <w:szCs w:val="22"/>
                <w:lang w:eastAsia="en-US"/>
              </w:rPr>
            </w:pPr>
          </w:p>
        </w:tc>
        <w:tc>
          <w:tcPr>
            <w:tcW w:w="1200" w:type="dxa"/>
            <w:gridSpan w:val="4"/>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2"/>
                <w:szCs w:val="22"/>
                <w:lang w:eastAsia="en-US"/>
              </w:rPr>
            </w:pPr>
          </w:p>
        </w:tc>
        <w:tc>
          <w:tcPr>
            <w:tcW w:w="993" w:type="dxa"/>
            <w:gridSpan w:val="2"/>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rPr>
                <w:sz w:val="22"/>
                <w:szCs w:val="22"/>
              </w:rPr>
            </w:pPr>
            <w:r>
              <w:t>2019г</w:t>
            </w:r>
          </w:p>
        </w:tc>
        <w:tc>
          <w:tcPr>
            <w:tcW w:w="1223" w:type="dxa"/>
            <w:gridSpan w:val="2"/>
            <w:tcBorders>
              <w:top w:val="single" w:sz="4" w:space="0" w:color="auto"/>
              <w:left w:val="single" w:sz="4" w:space="0" w:color="auto"/>
              <w:bottom w:val="single" w:sz="4" w:space="0" w:color="auto"/>
              <w:right w:val="single" w:sz="4" w:space="0" w:color="auto"/>
            </w:tcBorders>
            <w:hideMark/>
          </w:tcPr>
          <w:p w:rsidR="00CF7761" w:rsidRDefault="00CF7761">
            <w:pPr>
              <w:jc w:val="center"/>
              <w:rPr>
                <w:sz w:val="22"/>
                <w:szCs w:val="22"/>
                <w:lang w:eastAsia="en-US"/>
              </w:rPr>
            </w:pPr>
            <w:r>
              <w:t>15 724,073</w:t>
            </w:r>
          </w:p>
        </w:tc>
        <w:tc>
          <w:tcPr>
            <w:tcW w:w="1408" w:type="dxa"/>
            <w:gridSpan w:val="2"/>
            <w:tcBorders>
              <w:top w:val="single" w:sz="4" w:space="0" w:color="auto"/>
              <w:left w:val="single" w:sz="4" w:space="0" w:color="auto"/>
              <w:bottom w:val="single" w:sz="4" w:space="0" w:color="auto"/>
              <w:right w:val="single" w:sz="4" w:space="0" w:color="auto"/>
            </w:tcBorders>
            <w:hideMark/>
          </w:tcPr>
          <w:p w:rsidR="00CF7761" w:rsidRDefault="00CF7761">
            <w:pPr>
              <w:jc w:val="center"/>
              <w:rPr>
                <w:sz w:val="22"/>
                <w:szCs w:val="22"/>
                <w:lang w:eastAsia="en-US"/>
              </w:rPr>
            </w:pPr>
            <w:r>
              <w:t>789,473</w:t>
            </w:r>
          </w:p>
        </w:tc>
        <w:tc>
          <w:tcPr>
            <w:tcW w:w="1396" w:type="dxa"/>
            <w:gridSpan w:val="2"/>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2"/>
                <w:szCs w:val="22"/>
              </w:rPr>
            </w:pPr>
            <w:r>
              <w:t>14 934,6</w:t>
            </w:r>
          </w:p>
        </w:tc>
        <w:tc>
          <w:tcPr>
            <w:tcW w:w="1247" w:type="dxa"/>
            <w:tcBorders>
              <w:top w:val="single" w:sz="4" w:space="0" w:color="auto"/>
              <w:left w:val="single" w:sz="4" w:space="0" w:color="auto"/>
              <w:bottom w:val="single" w:sz="4" w:space="0" w:color="auto"/>
              <w:right w:val="single" w:sz="4" w:space="0" w:color="auto"/>
            </w:tcBorders>
            <w:hideMark/>
          </w:tcPr>
          <w:p w:rsidR="00CF7761" w:rsidRDefault="00CF7761">
            <w:pPr>
              <w:snapToGrid w:val="0"/>
              <w:jc w:val="center"/>
              <w:rPr>
                <w:sz w:val="22"/>
                <w:szCs w:val="22"/>
                <w:lang w:eastAsia="en-US"/>
              </w:rPr>
            </w:pPr>
            <w:r>
              <w:t>0</w:t>
            </w:r>
          </w:p>
        </w:tc>
        <w:tc>
          <w:tcPr>
            <w:tcW w:w="1135" w:type="dxa"/>
            <w:gridSpan w:val="2"/>
            <w:tcBorders>
              <w:top w:val="single" w:sz="4" w:space="0" w:color="auto"/>
              <w:left w:val="single" w:sz="4" w:space="0" w:color="auto"/>
              <w:bottom w:val="single" w:sz="4" w:space="0" w:color="auto"/>
              <w:right w:val="single" w:sz="4" w:space="0" w:color="auto"/>
            </w:tcBorders>
            <w:hideMark/>
          </w:tcPr>
          <w:p w:rsidR="00CF7761" w:rsidRDefault="00CF7761">
            <w:pPr>
              <w:snapToGrid w:val="0"/>
              <w:jc w:val="center"/>
              <w:rPr>
                <w:sz w:val="22"/>
                <w:szCs w:val="22"/>
                <w:lang w:eastAsia="en-US"/>
              </w:rPr>
            </w:pPr>
            <w:r>
              <w:t>0</w:t>
            </w:r>
          </w:p>
        </w:tc>
        <w:tc>
          <w:tcPr>
            <w:tcW w:w="1812" w:type="dxa"/>
            <w:gridSpan w:val="3"/>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rPr>
                <w:sz w:val="20"/>
                <w:szCs w:val="20"/>
              </w:rPr>
            </w:pPr>
            <w:r>
              <w:rPr>
                <w:sz w:val="20"/>
                <w:szCs w:val="20"/>
              </w:rPr>
              <w:t>2,5км</w:t>
            </w: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2"/>
                <w:szCs w:val="22"/>
              </w:rPr>
            </w:pPr>
          </w:p>
        </w:tc>
      </w:tr>
      <w:tr w:rsidR="00CF7761" w:rsidTr="00CF7761">
        <w:trPr>
          <w:trHeight w:val="255"/>
        </w:trPr>
        <w:tc>
          <w:tcPr>
            <w:tcW w:w="300" w:type="dxa"/>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2"/>
                <w:szCs w:val="22"/>
              </w:rPr>
            </w:pPr>
          </w:p>
        </w:tc>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2"/>
                <w:szCs w:val="22"/>
                <w:lang w:eastAsia="en-US"/>
              </w:rPr>
            </w:pPr>
          </w:p>
        </w:tc>
        <w:tc>
          <w:tcPr>
            <w:tcW w:w="1200" w:type="dxa"/>
            <w:gridSpan w:val="4"/>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2"/>
                <w:szCs w:val="22"/>
                <w:lang w:eastAsia="en-US"/>
              </w:rPr>
            </w:pPr>
          </w:p>
        </w:tc>
        <w:tc>
          <w:tcPr>
            <w:tcW w:w="993" w:type="dxa"/>
            <w:gridSpan w:val="2"/>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rPr>
                <w:sz w:val="22"/>
                <w:szCs w:val="22"/>
              </w:rPr>
            </w:pPr>
            <w:r>
              <w:t>2020г</w:t>
            </w:r>
          </w:p>
        </w:tc>
        <w:tc>
          <w:tcPr>
            <w:tcW w:w="1223" w:type="dxa"/>
            <w:gridSpan w:val="2"/>
            <w:tcBorders>
              <w:top w:val="single" w:sz="4" w:space="0" w:color="auto"/>
              <w:left w:val="single" w:sz="4" w:space="0" w:color="auto"/>
              <w:bottom w:val="single" w:sz="4" w:space="0" w:color="auto"/>
              <w:right w:val="single" w:sz="4" w:space="0" w:color="auto"/>
            </w:tcBorders>
            <w:hideMark/>
          </w:tcPr>
          <w:p w:rsidR="00CF7761" w:rsidRDefault="00CF7761">
            <w:pPr>
              <w:jc w:val="center"/>
              <w:rPr>
                <w:sz w:val="22"/>
                <w:szCs w:val="22"/>
                <w:lang w:eastAsia="en-US"/>
              </w:rPr>
            </w:pPr>
            <w:r>
              <w:t>0</w:t>
            </w:r>
          </w:p>
        </w:tc>
        <w:tc>
          <w:tcPr>
            <w:tcW w:w="1408" w:type="dxa"/>
            <w:gridSpan w:val="2"/>
            <w:tcBorders>
              <w:top w:val="single" w:sz="4" w:space="0" w:color="auto"/>
              <w:left w:val="single" w:sz="4" w:space="0" w:color="auto"/>
              <w:bottom w:val="single" w:sz="4" w:space="0" w:color="auto"/>
              <w:right w:val="single" w:sz="4" w:space="0" w:color="auto"/>
            </w:tcBorders>
            <w:hideMark/>
          </w:tcPr>
          <w:p w:rsidR="00CF7761" w:rsidRDefault="00CF7761">
            <w:pPr>
              <w:jc w:val="center"/>
              <w:rPr>
                <w:sz w:val="22"/>
                <w:szCs w:val="22"/>
                <w:lang w:eastAsia="en-US"/>
              </w:rPr>
            </w:pPr>
            <w:r>
              <w:t>0</w:t>
            </w:r>
          </w:p>
        </w:tc>
        <w:tc>
          <w:tcPr>
            <w:tcW w:w="1396" w:type="dxa"/>
            <w:gridSpan w:val="2"/>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2"/>
                <w:szCs w:val="22"/>
              </w:rPr>
            </w:pPr>
            <w:r>
              <w:t>0</w:t>
            </w:r>
          </w:p>
        </w:tc>
        <w:tc>
          <w:tcPr>
            <w:tcW w:w="1247" w:type="dxa"/>
            <w:tcBorders>
              <w:top w:val="single" w:sz="4" w:space="0" w:color="auto"/>
              <w:left w:val="single" w:sz="4" w:space="0" w:color="auto"/>
              <w:bottom w:val="single" w:sz="4" w:space="0" w:color="auto"/>
              <w:right w:val="single" w:sz="4" w:space="0" w:color="auto"/>
            </w:tcBorders>
            <w:hideMark/>
          </w:tcPr>
          <w:p w:rsidR="00CF7761" w:rsidRDefault="00CF7761">
            <w:pPr>
              <w:snapToGrid w:val="0"/>
              <w:jc w:val="center"/>
              <w:rPr>
                <w:sz w:val="22"/>
                <w:szCs w:val="22"/>
                <w:lang w:eastAsia="en-US"/>
              </w:rPr>
            </w:pPr>
            <w:r>
              <w:t>0</w:t>
            </w:r>
          </w:p>
        </w:tc>
        <w:tc>
          <w:tcPr>
            <w:tcW w:w="1135" w:type="dxa"/>
            <w:gridSpan w:val="2"/>
            <w:tcBorders>
              <w:top w:val="single" w:sz="4" w:space="0" w:color="auto"/>
              <w:left w:val="single" w:sz="4" w:space="0" w:color="auto"/>
              <w:bottom w:val="single" w:sz="4" w:space="0" w:color="auto"/>
              <w:right w:val="single" w:sz="4" w:space="0" w:color="auto"/>
            </w:tcBorders>
            <w:hideMark/>
          </w:tcPr>
          <w:p w:rsidR="00CF7761" w:rsidRDefault="00CF7761">
            <w:pPr>
              <w:snapToGrid w:val="0"/>
              <w:jc w:val="center"/>
              <w:rPr>
                <w:sz w:val="22"/>
                <w:szCs w:val="22"/>
                <w:lang w:eastAsia="en-US"/>
              </w:rPr>
            </w:pPr>
            <w:r>
              <w:t>0</w:t>
            </w:r>
          </w:p>
        </w:tc>
        <w:tc>
          <w:tcPr>
            <w:tcW w:w="1812" w:type="dxa"/>
            <w:gridSpan w:val="3"/>
            <w:tcBorders>
              <w:top w:val="single" w:sz="4" w:space="0" w:color="auto"/>
              <w:left w:val="single" w:sz="4" w:space="0" w:color="auto"/>
              <w:bottom w:val="single" w:sz="4" w:space="0" w:color="auto"/>
              <w:right w:val="single" w:sz="4" w:space="0" w:color="auto"/>
            </w:tcBorders>
          </w:tcPr>
          <w:p w:rsidR="00CF7761" w:rsidRDefault="00CF7761">
            <w:pPr>
              <w:widowControl w:val="0"/>
              <w:autoSpaceDE w:val="0"/>
              <w:autoSpaceDN w:val="0"/>
              <w:rPr>
                <w:sz w:val="20"/>
                <w:szCs w:val="20"/>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2"/>
                <w:szCs w:val="22"/>
              </w:rPr>
            </w:pPr>
          </w:p>
        </w:tc>
      </w:tr>
      <w:tr w:rsidR="00CF7761" w:rsidTr="00CF7761">
        <w:trPr>
          <w:trHeight w:val="255"/>
        </w:trPr>
        <w:tc>
          <w:tcPr>
            <w:tcW w:w="300" w:type="dxa"/>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2"/>
                <w:szCs w:val="22"/>
              </w:rPr>
            </w:pPr>
          </w:p>
        </w:tc>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2"/>
                <w:szCs w:val="22"/>
                <w:lang w:eastAsia="en-US"/>
              </w:rPr>
            </w:pPr>
          </w:p>
        </w:tc>
        <w:tc>
          <w:tcPr>
            <w:tcW w:w="1200" w:type="dxa"/>
            <w:gridSpan w:val="4"/>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2"/>
                <w:szCs w:val="22"/>
                <w:lang w:eastAsia="en-US"/>
              </w:rPr>
            </w:pPr>
          </w:p>
        </w:tc>
        <w:tc>
          <w:tcPr>
            <w:tcW w:w="993" w:type="dxa"/>
            <w:gridSpan w:val="2"/>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rPr>
                <w:sz w:val="22"/>
                <w:szCs w:val="22"/>
              </w:rPr>
            </w:pPr>
            <w:r>
              <w:t>2021г</w:t>
            </w:r>
          </w:p>
        </w:tc>
        <w:tc>
          <w:tcPr>
            <w:tcW w:w="1223" w:type="dxa"/>
            <w:gridSpan w:val="2"/>
            <w:tcBorders>
              <w:top w:val="single" w:sz="4" w:space="0" w:color="auto"/>
              <w:left w:val="single" w:sz="4" w:space="0" w:color="auto"/>
              <w:bottom w:val="single" w:sz="4" w:space="0" w:color="auto"/>
              <w:right w:val="single" w:sz="4" w:space="0" w:color="auto"/>
            </w:tcBorders>
            <w:hideMark/>
          </w:tcPr>
          <w:p w:rsidR="00CF7761" w:rsidRDefault="00CF7761">
            <w:pPr>
              <w:jc w:val="center"/>
              <w:rPr>
                <w:sz w:val="22"/>
                <w:szCs w:val="22"/>
                <w:lang w:eastAsia="en-US"/>
              </w:rPr>
            </w:pPr>
            <w:r>
              <w:t>0</w:t>
            </w:r>
          </w:p>
        </w:tc>
        <w:tc>
          <w:tcPr>
            <w:tcW w:w="1408" w:type="dxa"/>
            <w:gridSpan w:val="2"/>
            <w:tcBorders>
              <w:top w:val="single" w:sz="4" w:space="0" w:color="auto"/>
              <w:left w:val="single" w:sz="4" w:space="0" w:color="auto"/>
              <w:bottom w:val="single" w:sz="4" w:space="0" w:color="auto"/>
              <w:right w:val="single" w:sz="4" w:space="0" w:color="auto"/>
            </w:tcBorders>
            <w:hideMark/>
          </w:tcPr>
          <w:p w:rsidR="00CF7761" w:rsidRDefault="00CF7761">
            <w:pPr>
              <w:jc w:val="center"/>
              <w:rPr>
                <w:sz w:val="22"/>
                <w:szCs w:val="22"/>
                <w:lang w:eastAsia="en-US"/>
              </w:rPr>
            </w:pPr>
            <w:r>
              <w:t>0</w:t>
            </w:r>
          </w:p>
        </w:tc>
        <w:tc>
          <w:tcPr>
            <w:tcW w:w="1396" w:type="dxa"/>
            <w:gridSpan w:val="2"/>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2"/>
                <w:szCs w:val="22"/>
              </w:rPr>
            </w:pPr>
            <w:r>
              <w:t>0</w:t>
            </w:r>
          </w:p>
        </w:tc>
        <w:tc>
          <w:tcPr>
            <w:tcW w:w="1247" w:type="dxa"/>
            <w:tcBorders>
              <w:top w:val="single" w:sz="4" w:space="0" w:color="auto"/>
              <w:left w:val="single" w:sz="4" w:space="0" w:color="auto"/>
              <w:bottom w:val="single" w:sz="4" w:space="0" w:color="auto"/>
              <w:right w:val="single" w:sz="4" w:space="0" w:color="auto"/>
            </w:tcBorders>
            <w:hideMark/>
          </w:tcPr>
          <w:p w:rsidR="00CF7761" w:rsidRDefault="00CF7761">
            <w:pPr>
              <w:snapToGrid w:val="0"/>
              <w:jc w:val="center"/>
              <w:rPr>
                <w:sz w:val="22"/>
                <w:szCs w:val="22"/>
                <w:lang w:eastAsia="en-US"/>
              </w:rPr>
            </w:pPr>
            <w:r>
              <w:t>0</w:t>
            </w:r>
          </w:p>
        </w:tc>
        <w:tc>
          <w:tcPr>
            <w:tcW w:w="1135" w:type="dxa"/>
            <w:gridSpan w:val="2"/>
            <w:tcBorders>
              <w:top w:val="single" w:sz="4" w:space="0" w:color="auto"/>
              <w:left w:val="single" w:sz="4" w:space="0" w:color="auto"/>
              <w:bottom w:val="single" w:sz="4" w:space="0" w:color="auto"/>
              <w:right w:val="single" w:sz="4" w:space="0" w:color="auto"/>
            </w:tcBorders>
            <w:hideMark/>
          </w:tcPr>
          <w:p w:rsidR="00CF7761" w:rsidRDefault="00CF7761">
            <w:pPr>
              <w:snapToGrid w:val="0"/>
              <w:jc w:val="center"/>
              <w:rPr>
                <w:sz w:val="22"/>
                <w:szCs w:val="22"/>
                <w:lang w:eastAsia="en-US"/>
              </w:rPr>
            </w:pPr>
            <w:r>
              <w:t>0</w:t>
            </w:r>
          </w:p>
        </w:tc>
        <w:tc>
          <w:tcPr>
            <w:tcW w:w="1812" w:type="dxa"/>
            <w:gridSpan w:val="3"/>
            <w:tcBorders>
              <w:top w:val="single" w:sz="4" w:space="0" w:color="auto"/>
              <w:left w:val="single" w:sz="4" w:space="0" w:color="auto"/>
              <w:bottom w:val="single" w:sz="4" w:space="0" w:color="auto"/>
              <w:right w:val="single" w:sz="4" w:space="0" w:color="auto"/>
            </w:tcBorders>
          </w:tcPr>
          <w:p w:rsidR="00CF7761" w:rsidRDefault="00CF7761">
            <w:pPr>
              <w:widowControl w:val="0"/>
              <w:autoSpaceDE w:val="0"/>
              <w:autoSpaceDN w:val="0"/>
              <w:rPr>
                <w:sz w:val="20"/>
                <w:szCs w:val="20"/>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2"/>
                <w:szCs w:val="22"/>
              </w:rPr>
            </w:pPr>
          </w:p>
        </w:tc>
      </w:tr>
      <w:tr w:rsidR="00CF7761" w:rsidTr="00CF7761">
        <w:trPr>
          <w:trHeight w:val="255"/>
        </w:trPr>
        <w:tc>
          <w:tcPr>
            <w:tcW w:w="300" w:type="dxa"/>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2"/>
                <w:szCs w:val="22"/>
              </w:rPr>
            </w:pPr>
          </w:p>
        </w:tc>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2"/>
                <w:szCs w:val="22"/>
                <w:lang w:eastAsia="en-US"/>
              </w:rPr>
            </w:pPr>
          </w:p>
        </w:tc>
        <w:tc>
          <w:tcPr>
            <w:tcW w:w="1200" w:type="dxa"/>
            <w:gridSpan w:val="4"/>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2"/>
                <w:szCs w:val="22"/>
                <w:lang w:eastAsia="en-US"/>
              </w:rPr>
            </w:pPr>
          </w:p>
        </w:tc>
        <w:tc>
          <w:tcPr>
            <w:tcW w:w="993" w:type="dxa"/>
            <w:gridSpan w:val="2"/>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rPr>
                <w:sz w:val="22"/>
                <w:szCs w:val="22"/>
              </w:rPr>
            </w:pPr>
            <w:r>
              <w:t>2022г</w:t>
            </w:r>
          </w:p>
        </w:tc>
        <w:tc>
          <w:tcPr>
            <w:tcW w:w="1223" w:type="dxa"/>
            <w:gridSpan w:val="2"/>
            <w:tcBorders>
              <w:top w:val="single" w:sz="4" w:space="0" w:color="auto"/>
              <w:left w:val="single" w:sz="4" w:space="0" w:color="auto"/>
              <w:bottom w:val="single" w:sz="4" w:space="0" w:color="auto"/>
              <w:right w:val="single" w:sz="4" w:space="0" w:color="auto"/>
            </w:tcBorders>
            <w:hideMark/>
          </w:tcPr>
          <w:p w:rsidR="00CF7761" w:rsidRDefault="00CF7761">
            <w:pPr>
              <w:jc w:val="center"/>
              <w:rPr>
                <w:sz w:val="22"/>
                <w:szCs w:val="22"/>
                <w:lang w:eastAsia="en-US"/>
              </w:rPr>
            </w:pPr>
            <w:r>
              <w:t>0</w:t>
            </w:r>
          </w:p>
        </w:tc>
        <w:tc>
          <w:tcPr>
            <w:tcW w:w="1408" w:type="dxa"/>
            <w:gridSpan w:val="2"/>
            <w:tcBorders>
              <w:top w:val="single" w:sz="4" w:space="0" w:color="auto"/>
              <w:left w:val="single" w:sz="4" w:space="0" w:color="auto"/>
              <w:bottom w:val="single" w:sz="4" w:space="0" w:color="auto"/>
              <w:right w:val="single" w:sz="4" w:space="0" w:color="auto"/>
            </w:tcBorders>
            <w:hideMark/>
          </w:tcPr>
          <w:p w:rsidR="00CF7761" w:rsidRDefault="00CF7761">
            <w:pPr>
              <w:jc w:val="center"/>
              <w:rPr>
                <w:sz w:val="22"/>
                <w:szCs w:val="22"/>
                <w:lang w:eastAsia="en-US"/>
              </w:rPr>
            </w:pPr>
            <w:r>
              <w:t>0</w:t>
            </w:r>
          </w:p>
        </w:tc>
        <w:tc>
          <w:tcPr>
            <w:tcW w:w="1396" w:type="dxa"/>
            <w:gridSpan w:val="2"/>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2"/>
                <w:szCs w:val="22"/>
              </w:rPr>
            </w:pPr>
            <w:r>
              <w:t>0</w:t>
            </w:r>
          </w:p>
        </w:tc>
        <w:tc>
          <w:tcPr>
            <w:tcW w:w="1247" w:type="dxa"/>
            <w:tcBorders>
              <w:top w:val="single" w:sz="4" w:space="0" w:color="auto"/>
              <w:left w:val="single" w:sz="4" w:space="0" w:color="auto"/>
              <w:bottom w:val="single" w:sz="4" w:space="0" w:color="auto"/>
              <w:right w:val="single" w:sz="4" w:space="0" w:color="auto"/>
            </w:tcBorders>
            <w:hideMark/>
          </w:tcPr>
          <w:p w:rsidR="00CF7761" w:rsidRDefault="00CF7761">
            <w:pPr>
              <w:snapToGrid w:val="0"/>
              <w:jc w:val="center"/>
              <w:rPr>
                <w:sz w:val="22"/>
                <w:szCs w:val="22"/>
                <w:lang w:eastAsia="en-US"/>
              </w:rPr>
            </w:pPr>
            <w:r>
              <w:t>0</w:t>
            </w:r>
          </w:p>
        </w:tc>
        <w:tc>
          <w:tcPr>
            <w:tcW w:w="1135" w:type="dxa"/>
            <w:gridSpan w:val="2"/>
            <w:tcBorders>
              <w:top w:val="single" w:sz="4" w:space="0" w:color="auto"/>
              <w:left w:val="single" w:sz="4" w:space="0" w:color="auto"/>
              <w:bottom w:val="single" w:sz="4" w:space="0" w:color="auto"/>
              <w:right w:val="single" w:sz="4" w:space="0" w:color="auto"/>
            </w:tcBorders>
            <w:hideMark/>
          </w:tcPr>
          <w:p w:rsidR="00CF7761" w:rsidRDefault="00CF7761">
            <w:pPr>
              <w:snapToGrid w:val="0"/>
              <w:jc w:val="center"/>
              <w:rPr>
                <w:sz w:val="22"/>
                <w:szCs w:val="22"/>
                <w:lang w:eastAsia="en-US"/>
              </w:rPr>
            </w:pPr>
            <w:r>
              <w:t>0</w:t>
            </w:r>
          </w:p>
        </w:tc>
        <w:tc>
          <w:tcPr>
            <w:tcW w:w="1812" w:type="dxa"/>
            <w:gridSpan w:val="3"/>
            <w:tcBorders>
              <w:top w:val="single" w:sz="4" w:space="0" w:color="auto"/>
              <w:left w:val="single" w:sz="4" w:space="0" w:color="auto"/>
              <w:bottom w:val="single" w:sz="4" w:space="0" w:color="auto"/>
              <w:right w:val="single" w:sz="4" w:space="0" w:color="auto"/>
            </w:tcBorders>
          </w:tcPr>
          <w:p w:rsidR="00CF7761" w:rsidRDefault="00CF7761">
            <w:pPr>
              <w:widowControl w:val="0"/>
              <w:autoSpaceDE w:val="0"/>
              <w:autoSpaceDN w:val="0"/>
              <w:rPr>
                <w:sz w:val="20"/>
                <w:szCs w:val="20"/>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2"/>
                <w:szCs w:val="22"/>
              </w:rPr>
            </w:pPr>
          </w:p>
        </w:tc>
      </w:tr>
      <w:tr w:rsidR="00CF7761" w:rsidTr="00CF7761">
        <w:trPr>
          <w:trHeight w:val="255"/>
        </w:trPr>
        <w:tc>
          <w:tcPr>
            <w:tcW w:w="709" w:type="dxa"/>
            <w:vMerge w:val="restart"/>
            <w:tcBorders>
              <w:top w:val="single" w:sz="4" w:space="0" w:color="auto"/>
              <w:left w:val="single" w:sz="4" w:space="0" w:color="auto"/>
              <w:bottom w:val="single" w:sz="4" w:space="0" w:color="auto"/>
              <w:right w:val="single" w:sz="4" w:space="0" w:color="auto"/>
            </w:tcBorders>
            <w:hideMark/>
          </w:tcPr>
          <w:p w:rsidR="00CF7761" w:rsidRDefault="00CF7761">
            <w:pPr>
              <w:widowControl w:val="0"/>
              <w:rPr>
                <w:sz w:val="22"/>
                <w:szCs w:val="22"/>
              </w:rPr>
            </w:pPr>
            <w:r>
              <w:t>1.1.2</w:t>
            </w:r>
          </w:p>
        </w:tc>
        <w:tc>
          <w:tcPr>
            <w:tcW w:w="2693" w:type="dxa"/>
            <w:gridSpan w:val="3"/>
            <w:vMerge w:val="restart"/>
            <w:tcBorders>
              <w:top w:val="single" w:sz="4" w:space="0" w:color="auto"/>
              <w:left w:val="single" w:sz="4" w:space="0" w:color="auto"/>
              <w:bottom w:val="single" w:sz="4" w:space="0" w:color="auto"/>
              <w:right w:val="single" w:sz="4" w:space="0" w:color="auto"/>
            </w:tcBorders>
            <w:hideMark/>
          </w:tcPr>
          <w:p w:rsidR="00CF7761" w:rsidRDefault="00CF7761">
            <w:pPr>
              <w:snapToGrid w:val="0"/>
              <w:rPr>
                <w:sz w:val="22"/>
                <w:szCs w:val="22"/>
                <w:lang w:eastAsia="en-US"/>
              </w:rPr>
            </w:pPr>
            <w:r>
              <w:t>Ремонт  автомобильных дорог Камешкирского района Пензенской области:</w:t>
            </w:r>
          </w:p>
          <w:p w:rsidR="00CF7761" w:rsidRDefault="00CF7761">
            <w:pPr>
              <w:snapToGrid w:val="0"/>
            </w:pPr>
            <w:r>
              <w:t>-автодорога «с</w:t>
            </w:r>
            <w:proofErr w:type="gramStart"/>
            <w:r>
              <w:t>.Л</w:t>
            </w:r>
            <w:proofErr w:type="gramEnd"/>
            <w:r>
              <w:t>апшово-с.Кулясово -с.Аряш»</w:t>
            </w:r>
          </w:p>
          <w:p w:rsidR="00CF7761" w:rsidRDefault="00CF7761">
            <w:pPr>
              <w:widowControl w:val="0"/>
            </w:pPr>
            <w:r>
              <w:t>-автодорога «с</w:t>
            </w:r>
            <w:proofErr w:type="gramStart"/>
            <w:r>
              <w:t>.Л</w:t>
            </w:r>
            <w:proofErr w:type="gramEnd"/>
            <w:r>
              <w:t>апшово-с.Дубровки»</w:t>
            </w:r>
          </w:p>
          <w:p w:rsidR="00CF7761" w:rsidRDefault="00CF7761">
            <w:pPr>
              <w:widowControl w:val="0"/>
            </w:pPr>
            <w:r>
              <w:t>- автодорога «с</w:t>
            </w:r>
            <w:proofErr w:type="gramStart"/>
            <w:r>
              <w:t>.С</w:t>
            </w:r>
            <w:proofErr w:type="gramEnd"/>
            <w:r>
              <w:t>тарое Шаткино- с.Старый Чирчим-с. Камышенка»,</w:t>
            </w:r>
          </w:p>
          <w:p w:rsidR="00CF7761" w:rsidRDefault="00CF7761">
            <w:pPr>
              <w:widowControl w:val="0"/>
            </w:pPr>
            <w:r>
              <w:t>- автодорога«с</w:t>
            </w:r>
            <w:proofErr w:type="gramStart"/>
            <w:r>
              <w:t>.П</w:t>
            </w:r>
            <w:proofErr w:type="gramEnd"/>
            <w:r>
              <w:t>естровка -с.Порзово»</w:t>
            </w:r>
          </w:p>
          <w:p w:rsidR="00CF7761" w:rsidRDefault="00CF7761">
            <w:pPr>
              <w:widowControl w:val="0"/>
              <w:rPr>
                <w:sz w:val="22"/>
                <w:szCs w:val="22"/>
              </w:rPr>
            </w:pPr>
            <w:r>
              <w:t>- автодорога «с.Б.Умыс-с</w:t>
            </w:r>
            <w:proofErr w:type="gramStart"/>
            <w:r>
              <w:t>.К</w:t>
            </w:r>
            <w:proofErr w:type="gramEnd"/>
            <w:r>
              <w:t>лючи»</w:t>
            </w:r>
          </w:p>
        </w:tc>
        <w:tc>
          <w:tcPr>
            <w:tcW w:w="1701" w:type="dxa"/>
            <w:gridSpan w:val="4"/>
            <w:vMerge w:val="restart"/>
            <w:tcBorders>
              <w:top w:val="single" w:sz="4" w:space="0" w:color="auto"/>
              <w:left w:val="single" w:sz="4" w:space="0" w:color="auto"/>
              <w:bottom w:val="single" w:sz="4" w:space="0" w:color="auto"/>
              <w:right w:val="single" w:sz="4" w:space="0" w:color="auto"/>
            </w:tcBorders>
          </w:tcPr>
          <w:p w:rsidR="00CF7761" w:rsidRDefault="00CF7761">
            <w:pPr>
              <w:widowControl w:val="0"/>
              <w:rPr>
                <w:sz w:val="22"/>
                <w:szCs w:val="22"/>
              </w:rPr>
            </w:pPr>
          </w:p>
        </w:tc>
        <w:tc>
          <w:tcPr>
            <w:tcW w:w="993" w:type="dxa"/>
            <w:gridSpan w:val="2"/>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rPr>
                <w:b/>
                <w:sz w:val="22"/>
                <w:szCs w:val="22"/>
              </w:rPr>
            </w:pPr>
            <w:r>
              <w:rPr>
                <w:b/>
              </w:rPr>
              <w:t>Итого</w:t>
            </w:r>
          </w:p>
        </w:tc>
        <w:tc>
          <w:tcPr>
            <w:tcW w:w="1223" w:type="dxa"/>
            <w:gridSpan w:val="2"/>
            <w:tcBorders>
              <w:top w:val="single" w:sz="4" w:space="0" w:color="auto"/>
              <w:left w:val="single" w:sz="4" w:space="0" w:color="auto"/>
              <w:bottom w:val="single" w:sz="4" w:space="0" w:color="auto"/>
              <w:right w:val="single" w:sz="4" w:space="0" w:color="auto"/>
            </w:tcBorders>
            <w:hideMark/>
          </w:tcPr>
          <w:p w:rsidR="00CF7761" w:rsidRDefault="00CF7761">
            <w:pPr>
              <w:jc w:val="center"/>
              <w:rPr>
                <w:b/>
                <w:sz w:val="22"/>
                <w:szCs w:val="22"/>
                <w:lang w:eastAsia="en-US"/>
              </w:rPr>
            </w:pPr>
            <w:r>
              <w:rPr>
                <w:b/>
              </w:rPr>
              <w:t>26315,789</w:t>
            </w:r>
          </w:p>
        </w:tc>
        <w:tc>
          <w:tcPr>
            <w:tcW w:w="1408" w:type="dxa"/>
            <w:gridSpan w:val="2"/>
            <w:tcBorders>
              <w:top w:val="single" w:sz="4" w:space="0" w:color="auto"/>
              <w:left w:val="single" w:sz="4" w:space="0" w:color="auto"/>
              <w:bottom w:val="single" w:sz="4" w:space="0" w:color="auto"/>
              <w:right w:val="single" w:sz="4" w:space="0" w:color="auto"/>
            </w:tcBorders>
            <w:hideMark/>
          </w:tcPr>
          <w:p w:rsidR="00CF7761" w:rsidRDefault="00CF7761">
            <w:pPr>
              <w:jc w:val="center"/>
              <w:rPr>
                <w:b/>
                <w:sz w:val="22"/>
                <w:szCs w:val="22"/>
                <w:lang w:eastAsia="en-US"/>
              </w:rPr>
            </w:pPr>
            <w:r>
              <w:rPr>
                <w:b/>
              </w:rPr>
              <w:t>1315,789</w:t>
            </w:r>
          </w:p>
        </w:tc>
        <w:tc>
          <w:tcPr>
            <w:tcW w:w="1396" w:type="dxa"/>
            <w:gridSpan w:val="2"/>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b/>
                <w:sz w:val="22"/>
                <w:szCs w:val="22"/>
              </w:rPr>
            </w:pPr>
            <w:r>
              <w:rPr>
                <w:b/>
              </w:rPr>
              <w:t>25000,0</w:t>
            </w:r>
          </w:p>
        </w:tc>
        <w:tc>
          <w:tcPr>
            <w:tcW w:w="1247" w:type="dxa"/>
            <w:tcBorders>
              <w:top w:val="single" w:sz="4" w:space="0" w:color="auto"/>
              <w:left w:val="single" w:sz="4" w:space="0" w:color="auto"/>
              <w:bottom w:val="single" w:sz="4" w:space="0" w:color="auto"/>
              <w:right w:val="single" w:sz="4" w:space="0" w:color="auto"/>
            </w:tcBorders>
            <w:hideMark/>
          </w:tcPr>
          <w:p w:rsidR="00CF7761" w:rsidRDefault="00CF7761">
            <w:pPr>
              <w:snapToGrid w:val="0"/>
              <w:jc w:val="center"/>
              <w:rPr>
                <w:b/>
                <w:sz w:val="22"/>
                <w:szCs w:val="22"/>
                <w:lang w:eastAsia="en-US"/>
              </w:rPr>
            </w:pPr>
            <w:r>
              <w:rPr>
                <w:b/>
              </w:rPr>
              <w:t>0</w:t>
            </w:r>
          </w:p>
        </w:tc>
        <w:tc>
          <w:tcPr>
            <w:tcW w:w="1135" w:type="dxa"/>
            <w:gridSpan w:val="2"/>
            <w:tcBorders>
              <w:top w:val="single" w:sz="4" w:space="0" w:color="auto"/>
              <w:left w:val="single" w:sz="4" w:space="0" w:color="auto"/>
              <w:bottom w:val="single" w:sz="4" w:space="0" w:color="auto"/>
              <w:right w:val="single" w:sz="4" w:space="0" w:color="auto"/>
            </w:tcBorders>
            <w:hideMark/>
          </w:tcPr>
          <w:p w:rsidR="00CF7761" w:rsidRDefault="00CF7761">
            <w:pPr>
              <w:snapToGrid w:val="0"/>
              <w:jc w:val="center"/>
              <w:rPr>
                <w:b/>
                <w:sz w:val="22"/>
                <w:szCs w:val="22"/>
                <w:lang w:eastAsia="en-US"/>
              </w:rPr>
            </w:pPr>
            <w:r>
              <w:rPr>
                <w:b/>
              </w:rPr>
              <w:t>0</w:t>
            </w:r>
          </w:p>
        </w:tc>
        <w:tc>
          <w:tcPr>
            <w:tcW w:w="1812" w:type="dxa"/>
            <w:gridSpan w:val="3"/>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rPr>
                <w:b/>
                <w:sz w:val="20"/>
                <w:szCs w:val="20"/>
              </w:rPr>
            </w:pPr>
            <w:r>
              <w:rPr>
                <w:b/>
                <w:sz w:val="20"/>
                <w:szCs w:val="20"/>
              </w:rPr>
              <w:t>3,5км</w:t>
            </w:r>
          </w:p>
        </w:tc>
        <w:tc>
          <w:tcPr>
            <w:tcW w:w="1276" w:type="dxa"/>
            <w:vMerge w:val="restart"/>
            <w:tcBorders>
              <w:top w:val="single" w:sz="4" w:space="0" w:color="auto"/>
              <w:left w:val="single" w:sz="4" w:space="0" w:color="auto"/>
              <w:bottom w:val="single" w:sz="4" w:space="0" w:color="auto"/>
              <w:right w:val="single" w:sz="4" w:space="0" w:color="auto"/>
            </w:tcBorders>
          </w:tcPr>
          <w:p w:rsidR="00CF7761" w:rsidRDefault="00CF7761">
            <w:pPr>
              <w:widowControl w:val="0"/>
              <w:rPr>
                <w:sz w:val="22"/>
                <w:szCs w:val="22"/>
              </w:rPr>
            </w:pPr>
          </w:p>
        </w:tc>
      </w:tr>
      <w:tr w:rsidR="00CF7761" w:rsidTr="00CF7761">
        <w:trPr>
          <w:trHeight w:val="255"/>
        </w:trPr>
        <w:tc>
          <w:tcPr>
            <w:tcW w:w="300" w:type="dxa"/>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2"/>
                <w:szCs w:val="22"/>
              </w:rPr>
            </w:pPr>
          </w:p>
        </w:tc>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2"/>
                <w:szCs w:val="22"/>
              </w:rPr>
            </w:pPr>
          </w:p>
        </w:tc>
        <w:tc>
          <w:tcPr>
            <w:tcW w:w="1200" w:type="dxa"/>
            <w:gridSpan w:val="4"/>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2"/>
                <w:szCs w:val="22"/>
              </w:rPr>
            </w:pPr>
          </w:p>
        </w:tc>
        <w:tc>
          <w:tcPr>
            <w:tcW w:w="993" w:type="dxa"/>
            <w:gridSpan w:val="2"/>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rPr>
                <w:sz w:val="22"/>
                <w:szCs w:val="22"/>
              </w:rPr>
            </w:pPr>
            <w:r>
              <w:t>2016г</w:t>
            </w:r>
          </w:p>
        </w:tc>
        <w:tc>
          <w:tcPr>
            <w:tcW w:w="1223" w:type="dxa"/>
            <w:gridSpan w:val="2"/>
            <w:tcBorders>
              <w:top w:val="single" w:sz="4" w:space="0" w:color="auto"/>
              <w:left w:val="single" w:sz="4" w:space="0" w:color="auto"/>
              <w:bottom w:val="single" w:sz="4" w:space="0" w:color="auto"/>
              <w:right w:val="single" w:sz="4" w:space="0" w:color="auto"/>
            </w:tcBorders>
            <w:hideMark/>
          </w:tcPr>
          <w:p w:rsidR="00CF7761" w:rsidRDefault="00CF7761">
            <w:pPr>
              <w:jc w:val="center"/>
              <w:rPr>
                <w:sz w:val="22"/>
                <w:szCs w:val="22"/>
                <w:lang w:eastAsia="en-US"/>
              </w:rPr>
            </w:pPr>
            <w:r>
              <w:t>0</w:t>
            </w:r>
          </w:p>
        </w:tc>
        <w:tc>
          <w:tcPr>
            <w:tcW w:w="1408" w:type="dxa"/>
            <w:gridSpan w:val="2"/>
            <w:tcBorders>
              <w:top w:val="single" w:sz="4" w:space="0" w:color="auto"/>
              <w:left w:val="single" w:sz="4" w:space="0" w:color="auto"/>
              <w:bottom w:val="single" w:sz="4" w:space="0" w:color="auto"/>
              <w:right w:val="single" w:sz="4" w:space="0" w:color="auto"/>
            </w:tcBorders>
            <w:hideMark/>
          </w:tcPr>
          <w:p w:rsidR="00CF7761" w:rsidRDefault="00CF7761">
            <w:pPr>
              <w:jc w:val="center"/>
              <w:rPr>
                <w:sz w:val="22"/>
                <w:szCs w:val="22"/>
                <w:lang w:eastAsia="en-US"/>
              </w:rPr>
            </w:pPr>
            <w:r>
              <w:t>0</w:t>
            </w:r>
          </w:p>
        </w:tc>
        <w:tc>
          <w:tcPr>
            <w:tcW w:w="1396" w:type="dxa"/>
            <w:gridSpan w:val="2"/>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2"/>
                <w:szCs w:val="22"/>
              </w:rPr>
            </w:pPr>
            <w:r>
              <w:t>0</w:t>
            </w:r>
          </w:p>
        </w:tc>
        <w:tc>
          <w:tcPr>
            <w:tcW w:w="1247" w:type="dxa"/>
            <w:tcBorders>
              <w:top w:val="single" w:sz="4" w:space="0" w:color="auto"/>
              <w:left w:val="single" w:sz="4" w:space="0" w:color="auto"/>
              <w:bottom w:val="single" w:sz="4" w:space="0" w:color="auto"/>
              <w:right w:val="single" w:sz="4" w:space="0" w:color="auto"/>
            </w:tcBorders>
            <w:hideMark/>
          </w:tcPr>
          <w:p w:rsidR="00CF7761" w:rsidRDefault="00CF7761">
            <w:pPr>
              <w:snapToGrid w:val="0"/>
              <w:jc w:val="center"/>
              <w:rPr>
                <w:sz w:val="22"/>
                <w:szCs w:val="22"/>
                <w:lang w:eastAsia="en-US"/>
              </w:rPr>
            </w:pPr>
            <w:r>
              <w:t>0</w:t>
            </w:r>
          </w:p>
        </w:tc>
        <w:tc>
          <w:tcPr>
            <w:tcW w:w="1135" w:type="dxa"/>
            <w:gridSpan w:val="2"/>
            <w:tcBorders>
              <w:top w:val="single" w:sz="4" w:space="0" w:color="auto"/>
              <w:left w:val="single" w:sz="4" w:space="0" w:color="auto"/>
              <w:bottom w:val="single" w:sz="4" w:space="0" w:color="auto"/>
              <w:right w:val="single" w:sz="4" w:space="0" w:color="auto"/>
            </w:tcBorders>
            <w:hideMark/>
          </w:tcPr>
          <w:p w:rsidR="00CF7761" w:rsidRDefault="00CF7761">
            <w:pPr>
              <w:snapToGrid w:val="0"/>
              <w:jc w:val="center"/>
              <w:rPr>
                <w:sz w:val="22"/>
                <w:szCs w:val="22"/>
                <w:lang w:eastAsia="en-US"/>
              </w:rPr>
            </w:pPr>
            <w:r>
              <w:t>0</w:t>
            </w:r>
          </w:p>
        </w:tc>
        <w:tc>
          <w:tcPr>
            <w:tcW w:w="1812" w:type="dxa"/>
            <w:gridSpan w:val="3"/>
            <w:tcBorders>
              <w:top w:val="single" w:sz="4" w:space="0" w:color="auto"/>
              <w:left w:val="single" w:sz="4" w:space="0" w:color="auto"/>
              <w:bottom w:val="single" w:sz="4" w:space="0" w:color="auto"/>
              <w:right w:val="single" w:sz="4" w:space="0" w:color="auto"/>
            </w:tcBorders>
          </w:tcPr>
          <w:p w:rsidR="00CF7761" w:rsidRDefault="00CF7761">
            <w:pPr>
              <w:widowControl w:val="0"/>
              <w:autoSpaceDE w:val="0"/>
              <w:autoSpaceDN w:val="0"/>
              <w:rPr>
                <w:sz w:val="20"/>
                <w:szCs w:val="20"/>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2"/>
                <w:szCs w:val="22"/>
              </w:rPr>
            </w:pPr>
          </w:p>
        </w:tc>
      </w:tr>
      <w:tr w:rsidR="00CF7761" w:rsidTr="00CF7761">
        <w:trPr>
          <w:trHeight w:val="255"/>
        </w:trPr>
        <w:tc>
          <w:tcPr>
            <w:tcW w:w="300" w:type="dxa"/>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2"/>
                <w:szCs w:val="22"/>
              </w:rPr>
            </w:pPr>
          </w:p>
        </w:tc>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2"/>
                <w:szCs w:val="22"/>
              </w:rPr>
            </w:pPr>
          </w:p>
        </w:tc>
        <w:tc>
          <w:tcPr>
            <w:tcW w:w="1200" w:type="dxa"/>
            <w:gridSpan w:val="4"/>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2"/>
                <w:szCs w:val="22"/>
              </w:rPr>
            </w:pPr>
          </w:p>
        </w:tc>
        <w:tc>
          <w:tcPr>
            <w:tcW w:w="993" w:type="dxa"/>
            <w:gridSpan w:val="2"/>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rPr>
                <w:sz w:val="22"/>
                <w:szCs w:val="22"/>
              </w:rPr>
            </w:pPr>
            <w:r>
              <w:t>2017г</w:t>
            </w:r>
          </w:p>
        </w:tc>
        <w:tc>
          <w:tcPr>
            <w:tcW w:w="1223" w:type="dxa"/>
            <w:gridSpan w:val="2"/>
            <w:tcBorders>
              <w:top w:val="single" w:sz="4" w:space="0" w:color="auto"/>
              <w:left w:val="single" w:sz="4" w:space="0" w:color="auto"/>
              <w:bottom w:val="single" w:sz="4" w:space="0" w:color="auto"/>
              <w:right w:val="single" w:sz="4" w:space="0" w:color="auto"/>
            </w:tcBorders>
            <w:hideMark/>
          </w:tcPr>
          <w:p w:rsidR="00CF7761" w:rsidRDefault="00CF7761">
            <w:pPr>
              <w:jc w:val="center"/>
              <w:rPr>
                <w:sz w:val="22"/>
                <w:szCs w:val="22"/>
                <w:lang w:eastAsia="en-US"/>
              </w:rPr>
            </w:pPr>
            <w:r>
              <w:t>0</w:t>
            </w:r>
          </w:p>
        </w:tc>
        <w:tc>
          <w:tcPr>
            <w:tcW w:w="1408" w:type="dxa"/>
            <w:gridSpan w:val="2"/>
            <w:tcBorders>
              <w:top w:val="single" w:sz="4" w:space="0" w:color="auto"/>
              <w:left w:val="single" w:sz="4" w:space="0" w:color="auto"/>
              <w:bottom w:val="single" w:sz="4" w:space="0" w:color="auto"/>
              <w:right w:val="single" w:sz="4" w:space="0" w:color="auto"/>
            </w:tcBorders>
            <w:hideMark/>
          </w:tcPr>
          <w:p w:rsidR="00CF7761" w:rsidRDefault="00CF7761">
            <w:pPr>
              <w:jc w:val="center"/>
              <w:rPr>
                <w:sz w:val="22"/>
                <w:szCs w:val="22"/>
                <w:lang w:eastAsia="en-US"/>
              </w:rPr>
            </w:pPr>
            <w:r>
              <w:t>0</w:t>
            </w:r>
          </w:p>
        </w:tc>
        <w:tc>
          <w:tcPr>
            <w:tcW w:w="1396" w:type="dxa"/>
            <w:gridSpan w:val="2"/>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2"/>
                <w:szCs w:val="22"/>
              </w:rPr>
            </w:pPr>
            <w:r>
              <w:t>0</w:t>
            </w:r>
          </w:p>
        </w:tc>
        <w:tc>
          <w:tcPr>
            <w:tcW w:w="1247" w:type="dxa"/>
            <w:tcBorders>
              <w:top w:val="single" w:sz="4" w:space="0" w:color="auto"/>
              <w:left w:val="single" w:sz="4" w:space="0" w:color="auto"/>
              <w:bottom w:val="single" w:sz="4" w:space="0" w:color="auto"/>
              <w:right w:val="single" w:sz="4" w:space="0" w:color="auto"/>
            </w:tcBorders>
            <w:hideMark/>
          </w:tcPr>
          <w:p w:rsidR="00CF7761" w:rsidRDefault="00CF7761">
            <w:pPr>
              <w:snapToGrid w:val="0"/>
              <w:jc w:val="center"/>
              <w:rPr>
                <w:sz w:val="22"/>
                <w:szCs w:val="22"/>
                <w:lang w:eastAsia="en-US"/>
              </w:rPr>
            </w:pPr>
            <w:r>
              <w:t>0</w:t>
            </w:r>
          </w:p>
        </w:tc>
        <w:tc>
          <w:tcPr>
            <w:tcW w:w="1135" w:type="dxa"/>
            <w:gridSpan w:val="2"/>
            <w:tcBorders>
              <w:top w:val="single" w:sz="4" w:space="0" w:color="auto"/>
              <w:left w:val="single" w:sz="4" w:space="0" w:color="auto"/>
              <w:bottom w:val="single" w:sz="4" w:space="0" w:color="auto"/>
              <w:right w:val="single" w:sz="4" w:space="0" w:color="auto"/>
            </w:tcBorders>
            <w:hideMark/>
          </w:tcPr>
          <w:p w:rsidR="00CF7761" w:rsidRDefault="00CF7761">
            <w:pPr>
              <w:snapToGrid w:val="0"/>
              <w:jc w:val="center"/>
              <w:rPr>
                <w:sz w:val="22"/>
                <w:szCs w:val="22"/>
                <w:lang w:eastAsia="en-US"/>
              </w:rPr>
            </w:pPr>
            <w:r>
              <w:t>0</w:t>
            </w:r>
          </w:p>
        </w:tc>
        <w:tc>
          <w:tcPr>
            <w:tcW w:w="1812" w:type="dxa"/>
            <w:gridSpan w:val="3"/>
            <w:tcBorders>
              <w:top w:val="single" w:sz="4" w:space="0" w:color="auto"/>
              <w:left w:val="single" w:sz="4" w:space="0" w:color="auto"/>
              <w:bottom w:val="single" w:sz="4" w:space="0" w:color="auto"/>
              <w:right w:val="single" w:sz="4" w:space="0" w:color="auto"/>
            </w:tcBorders>
          </w:tcPr>
          <w:p w:rsidR="00CF7761" w:rsidRDefault="00CF7761">
            <w:pPr>
              <w:widowControl w:val="0"/>
              <w:autoSpaceDE w:val="0"/>
              <w:autoSpaceDN w:val="0"/>
              <w:rPr>
                <w:sz w:val="20"/>
                <w:szCs w:val="20"/>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2"/>
                <w:szCs w:val="22"/>
              </w:rPr>
            </w:pPr>
          </w:p>
        </w:tc>
      </w:tr>
      <w:tr w:rsidR="00CF7761" w:rsidTr="00CF7761">
        <w:trPr>
          <w:trHeight w:val="255"/>
        </w:trPr>
        <w:tc>
          <w:tcPr>
            <w:tcW w:w="300" w:type="dxa"/>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2"/>
                <w:szCs w:val="22"/>
              </w:rPr>
            </w:pPr>
          </w:p>
        </w:tc>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2"/>
                <w:szCs w:val="22"/>
              </w:rPr>
            </w:pPr>
          </w:p>
        </w:tc>
        <w:tc>
          <w:tcPr>
            <w:tcW w:w="1200" w:type="dxa"/>
            <w:gridSpan w:val="4"/>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2"/>
                <w:szCs w:val="22"/>
              </w:rPr>
            </w:pPr>
          </w:p>
        </w:tc>
        <w:tc>
          <w:tcPr>
            <w:tcW w:w="993" w:type="dxa"/>
            <w:gridSpan w:val="2"/>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rPr>
                <w:sz w:val="22"/>
                <w:szCs w:val="22"/>
              </w:rPr>
            </w:pPr>
            <w:r>
              <w:t>2018г</w:t>
            </w:r>
          </w:p>
        </w:tc>
        <w:tc>
          <w:tcPr>
            <w:tcW w:w="1223" w:type="dxa"/>
            <w:gridSpan w:val="2"/>
            <w:tcBorders>
              <w:top w:val="single" w:sz="4" w:space="0" w:color="auto"/>
              <w:left w:val="single" w:sz="4" w:space="0" w:color="auto"/>
              <w:bottom w:val="single" w:sz="4" w:space="0" w:color="auto"/>
              <w:right w:val="single" w:sz="4" w:space="0" w:color="auto"/>
            </w:tcBorders>
            <w:hideMark/>
          </w:tcPr>
          <w:p w:rsidR="00CF7761" w:rsidRDefault="00CF7761">
            <w:pPr>
              <w:jc w:val="center"/>
              <w:rPr>
                <w:sz w:val="22"/>
                <w:szCs w:val="22"/>
                <w:lang w:eastAsia="en-US"/>
              </w:rPr>
            </w:pPr>
            <w:r>
              <w:t>0</w:t>
            </w:r>
          </w:p>
        </w:tc>
        <w:tc>
          <w:tcPr>
            <w:tcW w:w="1408" w:type="dxa"/>
            <w:gridSpan w:val="2"/>
            <w:tcBorders>
              <w:top w:val="single" w:sz="4" w:space="0" w:color="auto"/>
              <w:left w:val="single" w:sz="4" w:space="0" w:color="auto"/>
              <w:bottom w:val="single" w:sz="4" w:space="0" w:color="auto"/>
              <w:right w:val="single" w:sz="4" w:space="0" w:color="auto"/>
            </w:tcBorders>
            <w:hideMark/>
          </w:tcPr>
          <w:p w:rsidR="00CF7761" w:rsidRDefault="00CF7761">
            <w:pPr>
              <w:jc w:val="center"/>
              <w:rPr>
                <w:sz w:val="22"/>
                <w:szCs w:val="22"/>
                <w:lang w:eastAsia="en-US"/>
              </w:rPr>
            </w:pPr>
            <w:r>
              <w:t>0</w:t>
            </w:r>
          </w:p>
        </w:tc>
        <w:tc>
          <w:tcPr>
            <w:tcW w:w="1396" w:type="dxa"/>
            <w:gridSpan w:val="2"/>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2"/>
                <w:szCs w:val="22"/>
              </w:rPr>
            </w:pPr>
            <w:r>
              <w:t>0</w:t>
            </w:r>
          </w:p>
        </w:tc>
        <w:tc>
          <w:tcPr>
            <w:tcW w:w="1247" w:type="dxa"/>
            <w:tcBorders>
              <w:top w:val="single" w:sz="4" w:space="0" w:color="auto"/>
              <w:left w:val="single" w:sz="4" w:space="0" w:color="auto"/>
              <w:bottom w:val="single" w:sz="4" w:space="0" w:color="auto"/>
              <w:right w:val="single" w:sz="4" w:space="0" w:color="auto"/>
            </w:tcBorders>
            <w:hideMark/>
          </w:tcPr>
          <w:p w:rsidR="00CF7761" w:rsidRDefault="00CF7761">
            <w:pPr>
              <w:snapToGrid w:val="0"/>
              <w:jc w:val="center"/>
              <w:rPr>
                <w:sz w:val="22"/>
                <w:szCs w:val="22"/>
                <w:lang w:eastAsia="en-US"/>
              </w:rPr>
            </w:pPr>
            <w:r>
              <w:t>0</w:t>
            </w:r>
          </w:p>
        </w:tc>
        <w:tc>
          <w:tcPr>
            <w:tcW w:w="1135" w:type="dxa"/>
            <w:gridSpan w:val="2"/>
            <w:tcBorders>
              <w:top w:val="single" w:sz="4" w:space="0" w:color="auto"/>
              <w:left w:val="single" w:sz="4" w:space="0" w:color="auto"/>
              <w:bottom w:val="single" w:sz="4" w:space="0" w:color="auto"/>
              <w:right w:val="single" w:sz="4" w:space="0" w:color="auto"/>
            </w:tcBorders>
            <w:hideMark/>
          </w:tcPr>
          <w:p w:rsidR="00CF7761" w:rsidRDefault="00CF7761">
            <w:pPr>
              <w:snapToGrid w:val="0"/>
              <w:jc w:val="center"/>
              <w:rPr>
                <w:sz w:val="22"/>
                <w:szCs w:val="22"/>
                <w:lang w:eastAsia="en-US"/>
              </w:rPr>
            </w:pPr>
            <w:r>
              <w:t>0</w:t>
            </w:r>
          </w:p>
        </w:tc>
        <w:tc>
          <w:tcPr>
            <w:tcW w:w="1812" w:type="dxa"/>
            <w:gridSpan w:val="3"/>
            <w:tcBorders>
              <w:top w:val="single" w:sz="4" w:space="0" w:color="auto"/>
              <w:left w:val="single" w:sz="4" w:space="0" w:color="auto"/>
              <w:bottom w:val="single" w:sz="4" w:space="0" w:color="auto"/>
              <w:right w:val="single" w:sz="4" w:space="0" w:color="auto"/>
            </w:tcBorders>
          </w:tcPr>
          <w:p w:rsidR="00CF7761" w:rsidRDefault="00CF7761">
            <w:pPr>
              <w:widowControl w:val="0"/>
              <w:autoSpaceDE w:val="0"/>
              <w:autoSpaceDN w:val="0"/>
              <w:rPr>
                <w:sz w:val="20"/>
                <w:szCs w:val="20"/>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2"/>
                <w:szCs w:val="22"/>
              </w:rPr>
            </w:pPr>
          </w:p>
        </w:tc>
      </w:tr>
      <w:tr w:rsidR="00CF7761" w:rsidTr="00CF7761">
        <w:trPr>
          <w:trHeight w:val="255"/>
        </w:trPr>
        <w:tc>
          <w:tcPr>
            <w:tcW w:w="300" w:type="dxa"/>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2"/>
                <w:szCs w:val="22"/>
              </w:rPr>
            </w:pPr>
          </w:p>
        </w:tc>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2"/>
                <w:szCs w:val="22"/>
              </w:rPr>
            </w:pPr>
          </w:p>
        </w:tc>
        <w:tc>
          <w:tcPr>
            <w:tcW w:w="1200" w:type="dxa"/>
            <w:gridSpan w:val="4"/>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2"/>
                <w:szCs w:val="22"/>
              </w:rPr>
            </w:pPr>
          </w:p>
        </w:tc>
        <w:tc>
          <w:tcPr>
            <w:tcW w:w="993" w:type="dxa"/>
            <w:gridSpan w:val="2"/>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rPr>
                <w:sz w:val="22"/>
                <w:szCs w:val="22"/>
              </w:rPr>
            </w:pPr>
            <w:r>
              <w:t>2019г</w:t>
            </w:r>
          </w:p>
        </w:tc>
        <w:tc>
          <w:tcPr>
            <w:tcW w:w="1223" w:type="dxa"/>
            <w:gridSpan w:val="2"/>
            <w:tcBorders>
              <w:top w:val="single" w:sz="4" w:space="0" w:color="auto"/>
              <w:left w:val="single" w:sz="4" w:space="0" w:color="auto"/>
              <w:bottom w:val="single" w:sz="4" w:space="0" w:color="auto"/>
              <w:right w:val="single" w:sz="4" w:space="0" w:color="auto"/>
            </w:tcBorders>
            <w:hideMark/>
          </w:tcPr>
          <w:p w:rsidR="00CF7761" w:rsidRDefault="00CF7761">
            <w:pPr>
              <w:jc w:val="center"/>
              <w:rPr>
                <w:sz w:val="22"/>
                <w:szCs w:val="22"/>
                <w:lang w:eastAsia="en-US"/>
              </w:rPr>
            </w:pPr>
            <w:r>
              <w:t>0</w:t>
            </w:r>
          </w:p>
        </w:tc>
        <w:tc>
          <w:tcPr>
            <w:tcW w:w="1408" w:type="dxa"/>
            <w:gridSpan w:val="2"/>
            <w:tcBorders>
              <w:top w:val="single" w:sz="4" w:space="0" w:color="auto"/>
              <w:left w:val="single" w:sz="4" w:space="0" w:color="auto"/>
              <w:bottom w:val="single" w:sz="4" w:space="0" w:color="auto"/>
              <w:right w:val="single" w:sz="4" w:space="0" w:color="auto"/>
            </w:tcBorders>
            <w:hideMark/>
          </w:tcPr>
          <w:p w:rsidR="00CF7761" w:rsidRDefault="00CF7761">
            <w:pPr>
              <w:jc w:val="center"/>
              <w:rPr>
                <w:sz w:val="22"/>
                <w:szCs w:val="22"/>
                <w:lang w:eastAsia="en-US"/>
              </w:rPr>
            </w:pPr>
            <w:r>
              <w:t>0</w:t>
            </w:r>
          </w:p>
        </w:tc>
        <w:tc>
          <w:tcPr>
            <w:tcW w:w="1396" w:type="dxa"/>
            <w:gridSpan w:val="2"/>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2"/>
                <w:szCs w:val="22"/>
              </w:rPr>
            </w:pPr>
            <w:r>
              <w:t>0</w:t>
            </w:r>
          </w:p>
        </w:tc>
        <w:tc>
          <w:tcPr>
            <w:tcW w:w="1247" w:type="dxa"/>
            <w:tcBorders>
              <w:top w:val="single" w:sz="4" w:space="0" w:color="auto"/>
              <w:left w:val="single" w:sz="4" w:space="0" w:color="auto"/>
              <w:bottom w:val="single" w:sz="4" w:space="0" w:color="auto"/>
              <w:right w:val="single" w:sz="4" w:space="0" w:color="auto"/>
            </w:tcBorders>
            <w:hideMark/>
          </w:tcPr>
          <w:p w:rsidR="00CF7761" w:rsidRDefault="00CF7761">
            <w:pPr>
              <w:snapToGrid w:val="0"/>
              <w:jc w:val="center"/>
              <w:rPr>
                <w:sz w:val="22"/>
                <w:szCs w:val="22"/>
                <w:lang w:eastAsia="en-US"/>
              </w:rPr>
            </w:pPr>
            <w:r>
              <w:t>0</w:t>
            </w:r>
          </w:p>
        </w:tc>
        <w:tc>
          <w:tcPr>
            <w:tcW w:w="1135" w:type="dxa"/>
            <w:gridSpan w:val="2"/>
            <w:tcBorders>
              <w:top w:val="single" w:sz="4" w:space="0" w:color="auto"/>
              <w:left w:val="single" w:sz="4" w:space="0" w:color="auto"/>
              <w:bottom w:val="single" w:sz="4" w:space="0" w:color="auto"/>
              <w:right w:val="single" w:sz="4" w:space="0" w:color="auto"/>
            </w:tcBorders>
            <w:hideMark/>
          </w:tcPr>
          <w:p w:rsidR="00CF7761" w:rsidRDefault="00CF7761">
            <w:pPr>
              <w:snapToGrid w:val="0"/>
              <w:jc w:val="center"/>
              <w:rPr>
                <w:sz w:val="22"/>
                <w:szCs w:val="22"/>
                <w:lang w:eastAsia="en-US"/>
              </w:rPr>
            </w:pPr>
            <w:r>
              <w:t>0</w:t>
            </w:r>
          </w:p>
        </w:tc>
        <w:tc>
          <w:tcPr>
            <w:tcW w:w="1812" w:type="dxa"/>
            <w:gridSpan w:val="3"/>
            <w:tcBorders>
              <w:top w:val="single" w:sz="4" w:space="0" w:color="auto"/>
              <w:left w:val="single" w:sz="4" w:space="0" w:color="auto"/>
              <w:bottom w:val="single" w:sz="4" w:space="0" w:color="auto"/>
              <w:right w:val="single" w:sz="4" w:space="0" w:color="auto"/>
            </w:tcBorders>
          </w:tcPr>
          <w:p w:rsidR="00CF7761" w:rsidRDefault="00CF7761">
            <w:pPr>
              <w:widowControl w:val="0"/>
              <w:autoSpaceDE w:val="0"/>
              <w:autoSpaceDN w:val="0"/>
              <w:rPr>
                <w:sz w:val="20"/>
                <w:szCs w:val="20"/>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2"/>
                <w:szCs w:val="22"/>
              </w:rPr>
            </w:pPr>
          </w:p>
        </w:tc>
      </w:tr>
      <w:tr w:rsidR="00CF7761" w:rsidTr="00CF7761">
        <w:trPr>
          <w:trHeight w:val="255"/>
        </w:trPr>
        <w:tc>
          <w:tcPr>
            <w:tcW w:w="300" w:type="dxa"/>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2"/>
                <w:szCs w:val="22"/>
              </w:rPr>
            </w:pPr>
          </w:p>
        </w:tc>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2"/>
                <w:szCs w:val="22"/>
              </w:rPr>
            </w:pPr>
          </w:p>
        </w:tc>
        <w:tc>
          <w:tcPr>
            <w:tcW w:w="1200" w:type="dxa"/>
            <w:gridSpan w:val="4"/>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2"/>
                <w:szCs w:val="22"/>
              </w:rPr>
            </w:pPr>
          </w:p>
        </w:tc>
        <w:tc>
          <w:tcPr>
            <w:tcW w:w="993" w:type="dxa"/>
            <w:gridSpan w:val="2"/>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rPr>
                <w:sz w:val="22"/>
                <w:szCs w:val="22"/>
              </w:rPr>
            </w:pPr>
            <w:r>
              <w:t>2020г</w:t>
            </w:r>
          </w:p>
        </w:tc>
        <w:tc>
          <w:tcPr>
            <w:tcW w:w="1223" w:type="dxa"/>
            <w:gridSpan w:val="2"/>
            <w:tcBorders>
              <w:top w:val="single" w:sz="4" w:space="0" w:color="auto"/>
              <w:left w:val="single" w:sz="4" w:space="0" w:color="auto"/>
              <w:bottom w:val="single" w:sz="4" w:space="0" w:color="auto"/>
              <w:right w:val="single" w:sz="4" w:space="0" w:color="auto"/>
            </w:tcBorders>
            <w:hideMark/>
          </w:tcPr>
          <w:p w:rsidR="00CF7761" w:rsidRDefault="00CF7761">
            <w:pPr>
              <w:jc w:val="center"/>
              <w:rPr>
                <w:sz w:val="22"/>
                <w:szCs w:val="22"/>
                <w:lang w:eastAsia="en-US"/>
              </w:rPr>
            </w:pPr>
            <w:r>
              <w:t>26315,789</w:t>
            </w:r>
          </w:p>
        </w:tc>
        <w:tc>
          <w:tcPr>
            <w:tcW w:w="1408" w:type="dxa"/>
            <w:gridSpan w:val="2"/>
            <w:tcBorders>
              <w:top w:val="single" w:sz="4" w:space="0" w:color="auto"/>
              <w:left w:val="single" w:sz="4" w:space="0" w:color="auto"/>
              <w:bottom w:val="single" w:sz="4" w:space="0" w:color="auto"/>
              <w:right w:val="single" w:sz="4" w:space="0" w:color="auto"/>
            </w:tcBorders>
            <w:hideMark/>
          </w:tcPr>
          <w:p w:rsidR="00CF7761" w:rsidRDefault="00CF7761">
            <w:pPr>
              <w:jc w:val="center"/>
              <w:rPr>
                <w:sz w:val="22"/>
                <w:szCs w:val="22"/>
                <w:lang w:eastAsia="en-US"/>
              </w:rPr>
            </w:pPr>
            <w:r>
              <w:t>1315,789</w:t>
            </w:r>
          </w:p>
        </w:tc>
        <w:tc>
          <w:tcPr>
            <w:tcW w:w="1396" w:type="dxa"/>
            <w:gridSpan w:val="2"/>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2"/>
                <w:szCs w:val="22"/>
              </w:rPr>
            </w:pPr>
            <w:r>
              <w:t>25000,0</w:t>
            </w:r>
          </w:p>
        </w:tc>
        <w:tc>
          <w:tcPr>
            <w:tcW w:w="1247" w:type="dxa"/>
            <w:tcBorders>
              <w:top w:val="single" w:sz="4" w:space="0" w:color="auto"/>
              <w:left w:val="single" w:sz="4" w:space="0" w:color="auto"/>
              <w:bottom w:val="single" w:sz="4" w:space="0" w:color="auto"/>
              <w:right w:val="single" w:sz="4" w:space="0" w:color="auto"/>
            </w:tcBorders>
            <w:hideMark/>
          </w:tcPr>
          <w:p w:rsidR="00CF7761" w:rsidRDefault="00CF7761">
            <w:pPr>
              <w:snapToGrid w:val="0"/>
              <w:jc w:val="center"/>
              <w:rPr>
                <w:sz w:val="22"/>
                <w:szCs w:val="22"/>
                <w:lang w:eastAsia="en-US"/>
              </w:rPr>
            </w:pPr>
            <w:r>
              <w:t>0</w:t>
            </w:r>
          </w:p>
        </w:tc>
        <w:tc>
          <w:tcPr>
            <w:tcW w:w="1135" w:type="dxa"/>
            <w:gridSpan w:val="2"/>
            <w:tcBorders>
              <w:top w:val="single" w:sz="4" w:space="0" w:color="auto"/>
              <w:left w:val="single" w:sz="4" w:space="0" w:color="auto"/>
              <w:bottom w:val="single" w:sz="4" w:space="0" w:color="auto"/>
              <w:right w:val="single" w:sz="4" w:space="0" w:color="auto"/>
            </w:tcBorders>
            <w:hideMark/>
          </w:tcPr>
          <w:p w:rsidR="00CF7761" w:rsidRDefault="00CF7761">
            <w:pPr>
              <w:snapToGrid w:val="0"/>
              <w:jc w:val="center"/>
              <w:rPr>
                <w:sz w:val="22"/>
                <w:szCs w:val="22"/>
                <w:lang w:eastAsia="en-US"/>
              </w:rPr>
            </w:pPr>
            <w:r>
              <w:t>0</w:t>
            </w:r>
          </w:p>
        </w:tc>
        <w:tc>
          <w:tcPr>
            <w:tcW w:w="1812" w:type="dxa"/>
            <w:gridSpan w:val="3"/>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rPr>
                <w:sz w:val="20"/>
                <w:szCs w:val="20"/>
              </w:rPr>
            </w:pPr>
            <w:r>
              <w:rPr>
                <w:sz w:val="20"/>
                <w:szCs w:val="20"/>
              </w:rPr>
              <w:t>3,5км</w:t>
            </w: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2"/>
                <w:szCs w:val="22"/>
              </w:rPr>
            </w:pPr>
          </w:p>
        </w:tc>
      </w:tr>
      <w:tr w:rsidR="00CF7761" w:rsidTr="00CF7761">
        <w:trPr>
          <w:trHeight w:val="255"/>
        </w:trPr>
        <w:tc>
          <w:tcPr>
            <w:tcW w:w="300" w:type="dxa"/>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2"/>
                <w:szCs w:val="22"/>
              </w:rPr>
            </w:pPr>
          </w:p>
        </w:tc>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2"/>
                <w:szCs w:val="22"/>
              </w:rPr>
            </w:pPr>
          </w:p>
        </w:tc>
        <w:tc>
          <w:tcPr>
            <w:tcW w:w="1200" w:type="dxa"/>
            <w:gridSpan w:val="4"/>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2"/>
                <w:szCs w:val="22"/>
              </w:rPr>
            </w:pPr>
          </w:p>
        </w:tc>
        <w:tc>
          <w:tcPr>
            <w:tcW w:w="993" w:type="dxa"/>
            <w:gridSpan w:val="2"/>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rPr>
                <w:sz w:val="22"/>
                <w:szCs w:val="22"/>
              </w:rPr>
            </w:pPr>
            <w:r>
              <w:t>2021г</w:t>
            </w:r>
          </w:p>
        </w:tc>
        <w:tc>
          <w:tcPr>
            <w:tcW w:w="1223" w:type="dxa"/>
            <w:gridSpan w:val="2"/>
            <w:tcBorders>
              <w:top w:val="single" w:sz="4" w:space="0" w:color="auto"/>
              <w:left w:val="single" w:sz="4" w:space="0" w:color="auto"/>
              <w:bottom w:val="single" w:sz="4" w:space="0" w:color="auto"/>
              <w:right w:val="single" w:sz="4" w:space="0" w:color="auto"/>
            </w:tcBorders>
            <w:hideMark/>
          </w:tcPr>
          <w:p w:rsidR="00CF7761" w:rsidRDefault="00CF7761">
            <w:pPr>
              <w:jc w:val="center"/>
              <w:rPr>
                <w:sz w:val="22"/>
                <w:szCs w:val="22"/>
                <w:lang w:eastAsia="en-US"/>
              </w:rPr>
            </w:pPr>
            <w:r>
              <w:t>0</w:t>
            </w:r>
          </w:p>
        </w:tc>
        <w:tc>
          <w:tcPr>
            <w:tcW w:w="1408" w:type="dxa"/>
            <w:gridSpan w:val="2"/>
            <w:tcBorders>
              <w:top w:val="single" w:sz="4" w:space="0" w:color="auto"/>
              <w:left w:val="single" w:sz="4" w:space="0" w:color="auto"/>
              <w:bottom w:val="single" w:sz="4" w:space="0" w:color="auto"/>
              <w:right w:val="single" w:sz="4" w:space="0" w:color="auto"/>
            </w:tcBorders>
            <w:hideMark/>
          </w:tcPr>
          <w:p w:rsidR="00CF7761" w:rsidRDefault="00CF7761">
            <w:pPr>
              <w:jc w:val="center"/>
              <w:rPr>
                <w:sz w:val="22"/>
                <w:szCs w:val="22"/>
                <w:lang w:eastAsia="en-US"/>
              </w:rPr>
            </w:pPr>
            <w:r>
              <w:t>0</w:t>
            </w:r>
          </w:p>
        </w:tc>
        <w:tc>
          <w:tcPr>
            <w:tcW w:w="1396" w:type="dxa"/>
            <w:gridSpan w:val="2"/>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2"/>
                <w:szCs w:val="22"/>
              </w:rPr>
            </w:pPr>
            <w:r>
              <w:t>0</w:t>
            </w:r>
          </w:p>
        </w:tc>
        <w:tc>
          <w:tcPr>
            <w:tcW w:w="1247" w:type="dxa"/>
            <w:tcBorders>
              <w:top w:val="single" w:sz="4" w:space="0" w:color="auto"/>
              <w:left w:val="single" w:sz="4" w:space="0" w:color="auto"/>
              <w:bottom w:val="single" w:sz="4" w:space="0" w:color="auto"/>
              <w:right w:val="single" w:sz="4" w:space="0" w:color="auto"/>
            </w:tcBorders>
            <w:hideMark/>
          </w:tcPr>
          <w:p w:rsidR="00CF7761" w:rsidRDefault="00CF7761">
            <w:pPr>
              <w:snapToGrid w:val="0"/>
              <w:jc w:val="center"/>
              <w:rPr>
                <w:sz w:val="22"/>
                <w:szCs w:val="22"/>
                <w:lang w:eastAsia="en-US"/>
              </w:rPr>
            </w:pPr>
            <w:r>
              <w:t>0</w:t>
            </w:r>
          </w:p>
        </w:tc>
        <w:tc>
          <w:tcPr>
            <w:tcW w:w="1135" w:type="dxa"/>
            <w:gridSpan w:val="2"/>
            <w:tcBorders>
              <w:top w:val="single" w:sz="4" w:space="0" w:color="auto"/>
              <w:left w:val="single" w:sz="4" w:space="0" w:color="auto"/>
              <w:bottom w:val="single" w:sz="4" w:space="0" w:color="auto"/>
              <w:right w:val="single" w:sz="4" w:space="0" w:color="auto"/>
            </w:tcBorders>
            <w:hideMark/>
          </w:tcPr>
          <w:p w:rsidR="00CF7761" w:rsidRDefault="00CF7761">
            <w:pPr>
              <w:snapToGrid w:val="0"/>
              <w:jc w:val="center"/>
              <w:rPr>
                <w:sz w:val="22"/>
                <w:szCs w:val="22"/>
                <w:lang w:eastAsia="en-US"/>
              </w:rPr>
            </w:pPr>
            <w:r>
              <w:t>0</w:t>
            </w:r>
          </w:p>
        </w:tc>
        <w:tc>
          <w:tcPr>
            <w:tcW w:w="1812" w:type="dxa"/>
            <w:gridSpan w:val="3"/>
            <w:tcBorders>
              <w:top w:val="single" w:sz="4" w:space="0" w:color="auto"/>
              <w:left w:val="single" w:sz="4" w:space="0" w:color="auto"/>
              <w:bottom w:val="single" w:sz="4" w:space="0" w:color="auto"/>
              <w:right w:val="single" w:sz="4" w:space="0" w:color="auto"/>
            </w:tcBorders>
          </w:tcPr>
          <w:p w:rsidR="00CF7761" w:rsidRDefault="00CF7761">
            <w:pPr>
              <w:widowControl w:val="0"/>
              <w:autoSpaceDE w:val="0"/>
              <w:autoSpaceDN w:val="0"/>
              <w:rPr>
                <w:sz w:val="20"/>
                <w:szCs w:val="20"/>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2"/>
                <w:szCs w:val="22"/>
              </w:rPr>
            </w:pPr>
          </w:p>
        </w:tc>
      </w:tr>
      <w:tr w:rsidR="00CF7761" w:rsidTr="00CF7761">
        <w:trPr>
          <w:trHeight w:val="255"/>
        </w:trPr>
        <w:tc>
          <w:tcPr>
            <w:tcW w:w="300" w:type="dxa"/>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2"/>
                <w:szCs w:val="22"/>
              </w:rPr>
            </w:pPr>
          </w:p>
        </w:tc>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2"/>
                <w:szCs w:val="22"/>
              </w:rPr>
            </w:pPr>
          </w:p>
        </w:tc>
        <w:tc>
          <w:tcPr>
            <w:tcW w:w="1200" w:type="dxa"/>
            <w:gridSpan w:val="4"/>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2"/>
                <w:szCs w:val="22"/>
              </w:rPr>
            </w:pPr>
          </w:p>
        </w:tc>
        <w:tc>
          <w:tcPr>
            <w:tcW w:w="993" w:type="dxa"/>
            <w:gridSpan w:val="2"/>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rPr>
                <w:sz w:val="22"/>
                <w:szCs w:val="22"/>
              </w:rPr>
            </w:pPr>
            <w:r>
              <w:t>2022г</w:t>
            </w:r>
          </w:p>
        </w:tc>
        <w:tc>
          <w:tcPr>
            <w:tcW w:w="1223" w:type="dxa"/>
            <w:gridSpan w:val="2"/>
            <w:tcBorders>
              <w:top w:val="single" w:sz="4" w:space="0" w:color="auto"/>
              <w:left w:val="single" w:sz="4" w:space="0" w:color="auto"/>
              <w:bottom w:val="single" w:sz="4" w:space="0" w:color="auto"/>
              <w:right w:val="single" w:sz="4" w:space="0" w:color="auto"/>
            </w:tcBorders>
            <w:hideMark/>
          </w:tcPr>
          <w:p w:rsidR="00CF7761" w:rsidRDefault="00CF7761">
            <w:pPr>
              <w:jc w:val="center"/>
              <w:rPr>
                <w:sz w:val="22"/>
                <w:szCs w:val="22"/>
                <w:lang w:eastAsia="en-US"/>
              </w:rPr>
            </w:pPr>
            <w:r>
              <w:t>0</w:t>
            </w:r>
          </w:p>
        </w:tc>
        <w:tc>
          <w:tcPr>
            <w:tcW w:w="1408" w:type="dxa"/>
            <w:gridSpan w:val="2"/>
            <w:tcBorders>
              <w:top w:val="single" w:sz="4" w:space="0" w:color="auto"/>
              <w:left w:val="single" w:sz="4" w:space="0" w:color="auto"/>
              <w:bottom w:val="single" w:sz="4" w:space="0" w:color="auto"/>
              <w:right w:val="single" w:sz="4" w:space="0" w:color="auto"/>
            </w:tcBorders>
            <w:hideMark/>
          </w:tcPr>
          <w:p w:rsidR="00CF7761" w:rsidRDefault="00CF7761">
            <w:pPr>
              <w:jc w:val="center"/>
              <w:rPr>
                <w:sz w:val="22"/>
                <w:szCs w:val="22"/>
                <w:lang w:eastAsia="en-US"/>
              </w:rPr>
            </w:pPr>
            <w:r>
              <w:t>0</w:t>
            </w:r>
          </w:p>
        </w:tc>
        <w:tc>
          <w:tcPr>
            <w:tcW w:w="1396" w:type="dxa"/>
            <w:gridSpan w:val="2"/>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2"/>
                <w:szCs w:val="22"/>
              </w:rPr>
            </w:pPr>
            <w:r>
              <w:t>0</w:t>
            </w:r>
          </w:p>
        </w:tc>
        <w:tc>
          <w:tcPr>
            <w:tcW w:w="1247" w:type="dxa"/>
            <w:tcBorders>
              <w:top w:val="single" w:sz="4" w:space="0" w:color="auto"/>
              <w:left w:val="single" w:sz="4" w:space="0" w:color="auto"/>
              <w:bottom w:val="single" w:sz="4" w:space="0" w:color="auto"/>
              <w:right w:val="single" w:sz="4" w:space="0" w:color="auto"/>
            </w:tcBorders>
            <w:hideMark/>
          </w:tcPr>
          <w:p w:rsidR="00CF7761" w:rsidRDefault="00CF7761">
            <w:pPr>
              <w:snapToGrid w:val="0"/>
              <w:jc w:val="center"/>
              <w:rPr>
                <w:sz w:val="22"/>
                <w:szCs w:val="22"/>
                <w:lang w:eastAsia="en-US"/>
              </w:rPr>
            </w:pPr>
            <w:r>
              <w:t>0</w:t>
            </w:r>
          </w:p>
        </w:tc>
        <w:tc>
          <w:tcPr>
            <w:tcW w:w="1135" w:type="dxa"/>
            <w:gridSpan w:val="2"/>
            <w:tcBorders>
              <w:top w:val="single" w:sz="4" w:space="0" w:color="auto"/>
              <w:left w:val="single" w:sz="4" w:space="0" w:color="auto"/>
              <w:bottom w:val="single" w:sz="4" w:space="0" w:color="auto"/>
              <w:right w:val="single" w:sz="4" w:space="0" w:color="auto"/>
            </w:tcBorders>
            <w:hideMark/>
          </w:tcPr>
          <w:p w:rsidR="00CF7761" w:rsidRDefault="00CF7761">
            <w:pPr>
              <w:snapToGrid w:val="0"/>
              <w:jc w:val="center"/>
              <w:rPr>
                <w:sz w:val="22"/>
                <w:szCs w:val="22"/>
                <w:lang w:eastAsia="en-US"/>
              </w:rPr>
            </w:pPr>
            <w:r>
              <w:t>0</w:t>
            </w:r>
          </w:p>
        </w:tc>
        <w:tc>
          <w:tcPr>
            <w:tcW w:w="1812" w:type="dxa"/>
            <w:gridSpan w:val="3"/>
            <w:tcBorders>
              <w:top w:val="single" w:sz="4" w:space="0" w:color="auto"/>
              <w:left w:val="single" w:sz="4" w:space="0" w:color="auto"/>
              <w:bottom w:val="single" w:sz="4" w:space="0" w:color="auto"/>
              <w:right w:val="single" w:sz="4" w:space="0" w:color="auto"/>
            </w:tcBorders>
          </w:tcPr>
          <w:p w:rsidR="00CF7761" w:rsidRDefault="00CF7761">
            <w:pPr>
              <w:widowControl w:val="0"/>
              <w:autoSpaceDE w:val="0"/>
              <w:autoSpaceDN w:val="0"/>
              <w:rPr>
                <w:sz w:val="20"/>
                <w:szCs w:val="20"/>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2"/>
                <w:szCs w:val="22"/>
              </w:rPr>
            </w:pPr>
          </w:p>
        </w:tc>
      </w:tr>
      <w:tr w:rsidR="00CF7761" w:rsidTr="00CF7761">
        <w:tc>
          <w:tcPr>
            <w:tcW w:w="709" w:type="dxa"/>
            <w:vMerge w:val="restart"/>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rPr>
                <w:sz w:val="22"/>
                <w:szCs w:val="22"/>
              </w:rPr>
            </w:pPr>
            <w:r>
              <w:t>1.2.</w:t>
            </w:r>
          </w:p>
        </w:tc>
        <w:tc>
          <w:tcPr>
            <w:tcW w:w="2693" w:type="dxa"/>
            <w:gridSpan w:val="3"/>
            <w:vMerge w:val="restart"/>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rPr>
                <w:sz w:val="22"/>
                <w:szCs w:val="22"/>
              </w:rPr>
            </w:pPr>
            <w:r>
              <w:t xml:space="preserve">Проектные работы, </w:t>
            </w:r>
            <w:r>
              <w:lastRenderedPageBreak/>
              <w:t xml:space="preserve">экспертиза, технический надзор ремонта (капитальный ремонта) содержание автомобильных дорог и искусственных сооружений, за счёт ассигнований дорожного фонда </w:t>
            </w:r>
          </w:p>
        </w:tc>
        <w:tc>
          <w:tcPr>
            <w:tcW w:w="1701" w:type="dxa"/>
            <w:gridSpan w:val="4"/>
            <w:vMerge w:val="restart"/>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rPr>
                <w:sz w:val="22"/>
                <w:szCs w:val="22"/>
              </w:rPr>
            </w:pPr>
            <w:r>
              <w:lastRenderedPageBreak/>
              <w:t xml:space="preserve">Отдел </w:t>
            </w:r>
            <w:r>
              <w:lastRenderedPageBreak/>
              <w:t>архитектуры,  строительства и ЖКХ</w:t>
            </w:r>
          </w:p>
        </w:tc>
        <w:tc>
          <w:tcPr>
            <w:tcW w:w="993" w:type="dxa"/>
            <w:gridSpan w:val="2"/>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rPr>
                <w:b/>
                <w:sz w:val="22"/>
                <w:szCs w:val="22"/>
              </w:rPr>
            </w:pPr>
            <w:r>
              <w:rPr>
                <w:b/>
              </w:rPr>
              <w:lastRenderedPageBreak/>
              <w:t>Итого</w:t>
            </w:r>
          </w:p>
        </w:tc>
        <w:tc>
          <w:tcPr>
            <w:tcW w:w="1223" w:type="dxa"/>
            <w:gridSpan w:val="2"/>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b/>
                <w:sz w:val="22"/>
                <w:szCs w:val="22"/>
              </w:rPr>
            </w:pPr>
            <w:r>
              <w:rPr>
                <w:b/>
              </w:rPr>
              <w:t>3 730,66</w:t>
            </w:r>
          </w:p>
        </w:tc>
        <w:tc>
          <w:tcPr>
            <w:tcW w:w="1408" w:type="dxa"/>
            <w:gridSpan w:val="2"/>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b/>
                <w:sz w:val="22"/>
                <w:szCs w:val="22"/>
              </w:rPr>
            </w:pPr>
            <w:r>
              <w:rPr>
                <w:b/>
              </w:rPr>
              <w:t>3 730,66</w:t>
            </w:r>
          </w:p>
        </w:tc>
        <w:tc>
          <w:tcPr>
            <w:tcW w:w="1396" w:type="dxa"/>
            <w:gridSpan w:val="2"/>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b/>
                <w:sz w:val="22"/>
                <w:szCs w:val="22"/>
              </w:rPr>
            </w:pPr>
            <w:r>
              <w:rPr>
                <w:b/>
              </w:rPr>
              <w:t>0</w:t>
            </w:r>
          </w:p>
        </w:tc>
        <w:tc>
          <w:tcPr>
            <w:tcW w:w="1247" w:type="dxa"/>
            <w:tcBorders>
              <w:top w:val="single" w:sz="4" w:space="0" w:color="auto"/>
              <w:left w:val="single" w:sz="4" w:space="0" w:color="auto"/>
              <w:bottom w:val="single" w:sz="4" w:space="0" w:color="auto"/>
              <w:right w:val="single" w:sz="4" w:space="0" w:color="auto"/>
            </w:tcBorders>
            <w:hideMark/>
          </w:tcPr>
          <w:p w:rsidR="00CF7761" w:rsidRDefault="00CF7761">
            <w:pPr>
              <w:snapToGrid w:val="0"/>
              <w:jc w:val="center"/>
              <w:rPr>
                <w:b/>
                <w:sz w:val="22"/>
                <w:szCs w:val="22"/>
                <w:lang w:eastAsia="en-US"/>
              </w:rPr>
            </w:pPr>
            <w:r>
              <w:rPr>
                <w:b/>
              </w:rPr>
              <w:t>0</w:t>
            </w:r>
          </w:p>
        </w:tc>
        <w:tc>
          <w:tcPr>
            <w:tcW w:w="1135" w:type="dxa"/>
            <w:gridSpan w:val="2"/>
            <w:tcBorders>
              <w:top w:val="single" w:sz="4" w:space="0" w:color="auto"/>
              <w:left w:val="single" w:sz="4" w:space="0" w:color="auto"/>
              <w:bottom w:val="single" w:sz="4" w:space="0" w:color="auto"/>
              <w:right w:val="single" w:sz="4" w:space="0" w:color="auto"/>
            </w:tcBorders>
            <w:hideMark/>
          </w:tcPr>
          <w:p w:rsidR="00CF7761" w:rsidRDefault="00CF7761">
            <w:pPr>
              <w:snapToGrid w:val="0"/>
              <w:jc w:val="center"/>
              <w:rPr>
                <w:b/>
                <w:sz w:val="22"/>
                <w:szCs w:val="22"/>
                <w:lang w:eastAsia="en-US"/>
              </w:rPr>
            </w:pPr>
            <w:r>
              <w:rPr>
                <w:b/>
              </w:rPr>
              <w:t>0</w:t>
            </w:r>
          </w:p>
        </w:tc>
        <w:tc>
          <w:tcPr>
            <w:tcW w:w="1812" w:type="dxa"/>
            <w:gridSpan w:val="3"/>
            <w:tcBorders>
              <w:top w:val="single" w:sz="4" w:space="0" w:color="auto"/>
              <w:left w:val="single" w:sz="4" w:space="0" w:color="auto"/>
              <w:bottom w:val="single" w:sz="4" w:space="0" w:color="auto"/>
              <w:right w:val="single" w:sz="4" w:space="0" w:color="auto"/>
            </w:tcBorders>
          </w:tcPr>
          <w:p w:rsidR="00CF7761" w:rsidRDefault="00CF7761">
            <w:pPr>
              <w:widowControl w:val="0"/>
              <w:autoSpaceDE w:val="0"/>
              <w:autoSpaceDN w:val="0"/>
              <w:jc w:val="center"/>
              <w:rPr>
                <w:b/>
                <w:sz w:val="22"/>
                <w:szCs w:val="22"/>
              </w:rPr>
            </w:pPr>
          </w:p>
        </w:tc>
        <w:tc>
          <w:tcPr>
            <w:tcW w:w="1276" w:type="dxa"/>
            <w:vMerge w:val="restart"/>
            <w:tcBorders>
              <w:top w:val="single" w:sz="4" w:space="0" w:color="auto"/>
              <w:left w:val="single" w:sz="4" w:space="0" w:color="auto"/>
              <w:bottom w:val="single" w:sz="4" w:space="0" w:color="auto"/>
              <w:right w:val="single" w:sz="4" w:space="0" w:color="auto"/>
            </w:tcBorders>
          </w:tcPr>
          <w:p w:rsidR="00CF7761" w:rsidRDefault="00CF7761">
            <w:pPr>
              <w:widowControl w:val="0"/>
              <w:autoSpaceDE w:val="0"/>
              <w:autoSpaceDN w:val="0"/>
              <w:rPr>
                <w:sz w:val="22"/>
                <w:szCs w:val="22"/>
              </w:rPr>
            </w:pPr>
          </w:p>
        </w:tc>
      </w:tr>
      <w:tr w:rsidR="00CF7761" w:rsidTr="00CF7761">
        <w:tc>
          <w:tcPr>
            <w:tcW w:w="300" w:type="dxa"/>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2"/>
                <w:szCs w:val="22"/>
              </w:rPr>
            </w:pPr>
          </w:p>
        </w:tc>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2"/>
                <w:szCs w:val="22"/>
              </w:rPr>
            </w:pPr>
          </w:p>
        </w:tc>
        <w:tc>
          <w:tcPr>
            <w:tcW w:w="1200" w:type="dxa"/>
            <w:gridSpan w:val="4"/>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2"/>
                <w:szCs w:val="22"/>
              </w:rPr>
            </w:pPr>
          </w:p>
        </w:tc>
        <w:tc>
          <w:tcPr>
            <w:tcW w:w="993" w:type="dxa"/>
            <w:gridSpan w:val="2"/>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rPr>
                <w:sz w:val="22"/>
                <w:szCs w:val="22"/>
              </w:rPr>
            </w:pPr>
            <w:r>
              <w:t>2016г</w:t>
            </w:r>
          </w:p>
        </w:tc>
        <w:tc>
          <w:tcPr>
            <w:tcW w:w="1223" w:type="dxa"/>
            <w:gridSpan w:val="2"/>
            <w:tcBorders>
              <w:top w:val="single" w:sz="4" w:space="0" w:color="auto"/>
              <w:left w:val="single" w:sz="4" w:space="0" w:color="auto"/>
              <w:bottom w:val="single" w:sz="4" w:space="0" w:color="auto"/>
              <w:right w:val="single" w:sz="4" w:space="0" w:color="auto"/>
            </w:tcBorders>
            <w:hideMark/>
          </w:tcPr>
          <w:p w:rsidR="00CF7761" w:rsidRDefault="00CF7761">
            <w:pPr>
              <w:jc w:val="center"/>
              <w:rPr>
                <w:sz w:val="22"/>
                <w:szCs w:val="22"/>
                <w:lang w:eastAsia="en-US"/>
              </w:rPr>
            </w:pPr>
            <w:r>
              <w:t>118,54</w:t>
            </w:r>
          </w:p>
        </w:tc>
        <w:tc>
          <w:tcPr>
            <w:tcW w:w="1408" w:type="dxa"/>
            <w:gridSpan w:val="2"/>
            <w:tcBorders>
              <w:top w:val="single" w:sz="4" w:space="0" w:color="auto"/>
              <w:left w:val="single" w:sz="4" w:space="0" w:color="auto"/>
              <w:bottom w:val="single" w:sz="4" w:space="0" w:color="auto"/>
              <w:right w:val="single" w:sz="4" w:space="0" w:color="auto"/>
            </w:tcBorders>
            <w:hideMark/>
          </w:tcPr>
          <w:p w:rsidR="00CF7761" w:rsidRDefault="00CF7761">
            <w:pPr>
              <w:jc w:val="center"/>
              <w:rPr>
                <w:sz w:val="22"/>
                <w:szCs w:val="22"/>
                <w:lang w:eastAsia="en-US"/>
              </w:rPr>
            </w:pPr>
            <w:r>
              <w:t>118,54</w:t>
            </w:r>
          </w:p>
        </w:tc>
        <w:tc>
          <w:tcPr>
            <w:tcW w:w="1396" w:type="dxa"/>
            <w:gridSpan w:val="2"/>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2"/>
                <w:szCs w:val="22"/>
              </w:rPr>
            </w:pPr>
            <w:r>
              <w:t>0</w:t>
            </w:r>
          </w:p>
        </w:tc>
        <w:tc>
          <w:tcPr>
            <w:tcW w:w="1247" w:type="dxa"/>
            <w:tcBorders>
              <w:top w:val="single" w:sz="4" w:space="0" w:color="auto"/>
              <w:left w:val="single" w:sz="4" w:space="0" w:color="auto"/>
              <w:bottom w:val="single" w:sz="4" w:space="0" w:color="auto"/>
              <w:right w:val="single" w:sz="4" w:space="0" w:color="auto"/>
            </w:tcBorders>
            <w:hideMark/>
          </w:tcPr>
          <w:p w:rsidR="00CF7761" w:rsidRDefault="00CF7761">
            <w:pPr>
              <w:snapToGrid w:val="0"/>
              <w:jc w:val="center"/>
              <w:rPr>
                <w:b/>
                <w:sz w:val="22"/>
                <w:szCs w:val="22"/>
                <w:lang w:eastAsia="en-US"/>
              </w:rPr>
            </w:pPr>
            <w:r>
              <w:rPr>
                <w:b/>
              </w:rPr>
              <w:t>0</w:t>
            </w:r>
          </w:p>
        </w:tc>
        <w:tc>
          <w:tcPr>
            <w:tcW w:w="1135" w:type="dxa"/>
            <w:gridSpan w:val="2"/>
            <w:tcBorders>
              <w:top w:val="single" w:sz="4" w:space="0" w:color="auto"/>
              <w:left w:val="single" w:sz="4" w:space="0" w:color="auto"/>
              <w:bottom w:val="single" w:sz="4" w:space="0" w:color="auto"/>
              <w:right w:val="single" w:sz="4" w:space="0" w:color="auto"/>
            </w:tcBorders>
            <w:hideMark/>
          </w:tcPr>
          <w:p w:rsidR="00CF7761" w:rsidRDefault="00CF7761">
            <w:pPr>
              <w:snapToGrid w:val="0"/>
              <w:jc w:val="center"/>
              <w:rPr>
                <w:b/>
                <w:sz w:val="22"/>
                <w:szCs w:val="22"/>
                <w:lang w:eastAsia="en-US"/>
              </w:rPr>
            </w:pPr>
            <w:r>
              <w:rPr>
                <w:b/>
              </w:rPr>
              <w:t>0</w:t>
            </w:r>
          </w:p>
        </w:tc>
        <w:tc>
          <w:tcPr>
            <w:tcW w:w="1812" w:type="dxa"/>
            <w:gridSpan w:val="3"/>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b/>
                <w:sz w:val="22"/>
                <w:szCs w:val="22"/>
              </w:rPr>
            </w:pPr>
            <w:r>
              <w:rPr>
                <w:b/>
              </w:rPr>
              <w:t>6</w:t>
            </w: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2"/>
                <w:szCs w:val="22"/>
              </w:rPr>
            </w:pPr>
          </w:p>
        </w:tc>
      </w:tr>
      <w:tr w:rsidR="00CF7761" w:rsidTr="00CF7761">
        <w:tc>
          <w:tcPr>
            <w:tcW w:w="300" w:type="dxa"/>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2"/>
                <w:szCs w:val="22"/>
              </w:rPr>
            </w:pPr>
          </w:p>
        </w:tc>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2"/>
                <w:szCs w:val="22"/>
              </w:rPr>
            </w:pPr>
          </w:p>
        </w:tc>
        <w:tc>
          <w:tcPr>
            <w:tcW w:w="1200" w:type="dxa"/>
            <w:gridSpan w:val="4"/>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2"/>
                <w:szCs w:val="22"/>
              </w:rPr>
            </w:pPr>
          </w:p>
        </w:tc>
        <w:tc>
          <w:tcPr>
            <w:tcW w:w="993" w:type="dxa"/>
            <w:gridSpan w:val="2"/>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rPr>
                <w:sz w:val="22"/>
                <w:szCs w:val="22"/>
              </w:rPr>
            </w:pPr>
            <w:r>
              <w:t>2017г</w:t>
            </w:r>
          </w:p>
        </w:tc>
        <w:tc>
          <w:tcPr>
            <w:tcW w:w="1223" w:type="dxa"/>
            <w:gridSpan w:val="2"/>
            <w:tcBorders>
              <w:top w:val="single" w:sz="4" w:space="0" w:color="auto"/>
              <w:left w:val="single" w:sz="4" w:space="0" w:color="auto"/>
              <w:bottom w:val="single" w:sz="4" w:space="0" w:color="auto"/>
              <w:right w:val="single" w:sz="4" w:space="0" w:color="auto"/>
            </w:tcBorders>
            <w:hideMark/>
          </w:tcPr>
          <w:p w:rsidR="00CF7761" w:rsidRDefault="00CF7761">
            <w:pPr>
              <w:jc w:val="center"/>
              <w:rPr>
                <w:sz w:val="22"/>
                <w:szCs w:val="22"/>
                <w:lang w:eastAsia="en-US"/>
              </w:rPr>
            </w:pPr>
            <w:r>
              <w:t>241,0</w:t>
            </w:r>
          </w:p>
        </w:tc>
        <w:tc>
          <w:tcPr>
            <w:tcW w:w="1408" w:type="dxa"/>
            <w:gridSpan w:val="2"/>
            <w:tcBorders>
              <w:top w:val="single" w:sz="4" w:space="0" w:color="auto"/>
              <w:left w:val="single" w:sz="4" w:space="0" w:color="auto"/>
              <w:bottom w:val="single" w:sz="4" w:space="0" w:color="auto"/>
              <w:right w:val="single" w:sz="4" w:space="0" w:color="auto"/>
            </w:tcBorders>
            <w:hideMark/>
          </w:tcPr>
          <w:p w:rsidR="00CF7761" w:rsidRDefault="00CF7761">
            <w:pPr>
              <w:jc w:val="center"/>
              <w:rPr>
                <w:sz w:val="22"/>
                <w:szCs w:val="22"/>
                <w:lang w:eastAsia="en-US"/>
              </w:rPr>
            </w:pPr>
            <w:r>
              <w:t>241,0</w:t>
            </w:r>
          </w:p>
        </w:tc>
        <w:tc>
          <w:tcPr>
            <w:tcW w:w="1396" w:type="dxa"/>
            <w:gridSpan w:val="2"/>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2"/>
                <w:szCs w:val="22"/>
              </w:rPr>
            </w:pPr>
            <w:r>
              <w:t>0</w:t>
            </w:r>
          </w:p>
        </w:tc>
        <w:tc>
          <w:tcPr>
            <w:tcW w:w="1247" w:type="dxa"/>
            <w:tcBorders>
              <w:top w:val="single" w:sz="4" w:space="0" w:color="auto"/>
              <w:left w:val="single" w:sz="4" w:space="0" w:color="auto"/>
              <w:bottom w:val="single" w:sz="4" w:space="0" w:color="auto"/>
              <w:right w:val="single" w:sz="4" w:space="0" w:color="auto"/>
            </w:tcBorders>
            <w:hideMark/>
          </w:tcPr>
          <w:p w:rsidR="00CF7761" w:rsidRDefault="00CF7761">
            <w:pPr>
              <w:snapToGrid w:val="0"/>
              <w:jc w:val="center"/>
              <w:rPr>
                <w:b/>
                <w:sz w:val="22"/>
                <w:szCs w:val="22"/>
                <w:lang w:eastAsia="en-US"/>
              </w:rPr>
            </w:pPr>
            <w:r>
              <w:rPr>
                <w:b/>
              </w:rPr>
              <w:t>0</w:t>
            </w:r>
          </w:p>
        </w:tc>
        <w:tc>
          <w:tcPr>
            <w:tcW w:w="1135" w:type="dxa"/>
            <w:gridSpan w:val="2"/>
            <w:tcBorders>
              <w:top w:val="single" w:sz="4" w:space="0" w:color="auto"/>
              <w:left w:val="single" w:sz="4" w:space="0" w:color="auto"/>
              <w:bottom w:val="single" w:sz="4" w:space="0" w:color="auto"/>
              <w:right w:val="single" w:sz="4" w:space="0" w:color="auto"/>
            </w:tcBorders>
            <w:hideMark/>
          </w:tcPr>
          <w:p w:rsidR="00CF7761" w:rsidRDefault="00CF7761">
            <w:pPr>
              <w:snapToGrid w:val="0"/>
              <w:jc w:val="center"/>
              <w:rPr>
                <w:b/>
                <w:sz w:val="22"/>
                <w:szCs w:val="22"/>
                <w:lang w:eastAsia="en-US"/>
              </w:rPr>
            </w:pPr>
            <w:r>
              <w:rPr>
                <w:b/>
              </w:rPr>
              <w:t>0</w:t>
            </w:r>
          </w:p>
        </w:tc>
        <w:tc>
          <w:tcPr>
            <w:tcW w:w="1812" w:type="dxa"/>
            <w:gridSpan w:val="3"/>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b/>
                <w:sz w:val="22"/>
                <w:szCs w:val="22"/>
              </w:rPr>
            </w:pPr>
            <w:r>
              <w:rPr>
                <w:b/>
              </w:rPr>
              <w:t>5</w:t>
            </w: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2"/>
                <w:szCs w:val="22"/>
              </w:rPr>
            </w:pPr>
          </w:p>
        </w:tc>
      </w:tr>
      <w:tr w:rsidR="00CF7761" w:rsidTr="00CF7761">
        <w:tc>
          <w:tcPr>
            <w:tcW w:w="300" w:type="dxa"/>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2"/>
                <w:szCs w:val="22"/>
              </w:rPr>
            </w:pPr>
          </w:p>
        </w:tc>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2"/>
                <w:szCs w:val="22"/>
              </w:rPr>
            </w:pPr>
          </w:p>
        </w:tc>
        <w:tc>
          <w:tcPr>
            <w:tcW w:w="1200" w:type="dxa"/>
            <w:gridSpan w:val="4"/>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2"/>
                <w:szCs w:val="22"/>
              </w:rPr>
            </w:pPr>
          </w:p>
        </w:tc>
        <w:tc>
          <w:tcPr>
            <w:tcW w:w="993" w:type="dxa"/>
            <w:gridSpan w:val="2"/>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rPr>
                <w:sz w:val="22"/>
                <w:szCs w:val="22"/>
              </w:rPr>
            </w:pPr>
            <w:r>
              <w:t>2018г</w:t>
            </w:r>
          </w:p>
        </w:tc>
        <w:tc>
          <w:tcPr>
            <w:tcW w:w="1223" w:type="dxa"/>
            <w:gridSpan w:val="2"/>
            <w:tcBorders>
              <w:top w:val="single" w:sz="4" w:space="0" w:color="auto"/>
              <w:left w:val="single" w:sz="4" w:space="0" w:color="auto"/>
              <w:bottom w:val="single" w:sz="4" w:space="0" w:color="auto"/>
              <w:right w:val="single" w:sz="4" w:space="0" w:color="auto"/>
            </w:tcBorders>
            <w:hideMark/>
          </w:tcPr>
          <w:p w:rsidR="00CF7761" w:rsidRDefault="00CF7761">
            <w:pPr>
              <w:jc w:val="center"/>
              <w:rPr>
                <w:sz w:val="22"/>
                <w:szCs w:val="22"/>
                <w:lang w:eastAsia="en-US"/>
              </w:rPr>
            </w:pPr>
            <w:r>
              <w:t>552,194</w:t>
            </w:r>
          </w:p>
        </w:tc>
        <w:tc>
          <w:tcPr>
            <w:tcW w:w="1408" w:type="dxa"/>
            <w:gridSpan w:val="2"/>
            <w:tcBorders>
              <w:top w:val="single" w:sz="4" w:space="0" w:color="auto"/>
              <w:left w:val="single" w:sz="4" w:space="0" w:color="auto"/>
              <w:bottom w:val="single" w:sz="4" w:space="0" w:color="auto"/>
              <w:right w:val="single" w:sz="4" w:space="0" w:color="auto"/>
            </w:tcBorders>
            <w:hideMark/>
          </w:tcPr>
          <w:p w:rsidR="00CF7761" w:rsidRDefault="00CF7761">
            <w:pPr>
              <w:jc w:val="center"/>
              <w:rPr>
                <w:sz w:val="22"/>
                <w:szCs w:val="22"/>
                <w:lang w:eastAsia="en-US"/>
              </w:rPr>
            </w:pPr>
            <w:r>
              <w:t>552,194</w:t>
            </w:r>
          </w:p>
        </w:tc>
        <w:tc>
          <w:tcPr>
            <w:tcW w:w="1396" w:type="dxa"/>
            <w:gridSpan w:val="2"/>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2"/>
                <w:szCs w:val="22"/>
              </w:rPr>
            </w:pPr>
            <w:r>
              <w:t>0</w:t>
            </w:r>
          </w:p>
        </w:tc>
        <w:tc>
          <w:tcPr>
            <w:tcW w:w="1247" w:type="dxa"/>
            <w:tcBorders>
              <w:top w:val="single" w:sz="4" w:space="0" w:color="auto"/>
              <w:left w:val="single" w:sz="4" w:space="0" w:color="auto"/>
              <w:bottom w:val="single" w:sz="4" w:space="0" w:color="auto"/>
              <w:right w:val="single" w:sz="4" w:space="0" w:color="auto"/>
            </w:tcBorders>
            <w:hideMark/>
          </w:tcPr>
          <w:p w:rsidR="00CF7761" w:rsidRDefault="00CF7761">
            <w:pPr>
              <w:snapToGrid w:val="0"/>
              <w:jc w:val="center"/>
              <w:rPr>
                <w:sz w:val="22"/>
                <w:szCs w:val="22"/>
                <w:lang w:eastAsia="en-US"/>
              </w:rPr>
            </w:pPr>
            <w:r>
              <w:t>0</w:t>
            </w:r>
          </w:p>
        </w:tc>
        <w:tc>
          <w:tcPr>
            <w:tcW w:w="1135" w:type="dxa"/>
            <w:gridSpan w:val="2"/>
            <w:tcBorders>
              <w:top w:val="single" w:sz="4" w:space="0" w:color="auto"/>
              <w:left w:val="single" w:sz="4" w:space="0" w:color="auto"/>
              <w:bottom w:val="single" w:sz="4" w:space="0" w:color="auto"/>
              <w:right w:val="single" w:sz="4" w:space="0" w:color="auto"/>
            </w:tcBorders>
            <w:hideMark/>
          </w:tcPr>
          <w:p w:rsidR="00CF7761" w:rsidRDefault="00CF7761">
            <w:pPr>
              <w:snapToGrid w:val="0"/>
              <w:jc w:val="center"/>
              <w:rPr>
                <w:sz w:val="22"/>
                <w:szCs w:val="22"/>
                <w:lang w:eastAsia="en-US"/>
              </w:rPr>
            </w:pPr>
            <w:r>
              <w:t>0</w:t>
            </w:r>
          </w:p>
        </w:tc>
        <w:tc>
          <w:tcPr>
            <w:tcW w:w="1812" w:type="dxa"/>
            <w:gridSpan w:val="3"/>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2"/>
                <w:szCs w:val="22"/>
              </w:rPr>
            </w:pPr>
            <w:r>
              <w:t>7</w:t>
            </w: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2"/>
                <w:szCs w:val="22"/>
              </w:rPr>
            </w:pPr>
          </w:p>
        </w:tc>
      </w:tr>
      <w:tr w:rsidR="00CF7761" w:rsidTr="00CF7761">
        <w:tc>
          <w:tcPr>
            <w:tcW w:w="300" w:type="dxa"/>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2"/>
                <w:szCs w:val="22"/>
              </w:rPr>
            </w:pPr>
          </w:p>
        </w:tc>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2"/>
                <w:szCs w:val="22"/>
              </w:rPr>
            </w:pPr>
          </w:p>
        </w:tc>
        <w:tc>
          <w:tcPr>
            <w:tcW w:w="1200" w:type="dxa"/>
            <w:gridSpan w:val="4"/>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2"/>
                <w:szCs w:val="22"/>
              </w:rPr>
            </w:pPr>
          </w:p>
        </w:tc>
        <w:tc>
          <w:tcPr>
            <w:tcW w:w="993" w:type="dxa"/>
            <w:gridSpan w:val="2"/>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rPr>
                <w:sz w:val="22"/>
                <w:szCs w:val="22"/>
              </w:rPr>
            </w:pPr>
            <w:r>
              <w:t>2019г</w:t>
            </w:r>
          </w:p>
        </w:tc>
        <w:tc>
          <w:tcPr>
            <w:tcW w:w="1223" w:type="dxa"/>
            <w:gridSpan w:val="2"/>
            <w:tcBorders>
              <w:top w:val="single" w:sz="4" w:space="0" w:color="auto"/>
              <w:left w:val="single" w:sz="4" w:space="0" w:color="auto"/>
              <w:bottom w:val="single" w:sz="4" w:space="0" w:color="auto"/>
              <w:right w:val="single" w:sz="4" w:space="0" w:color="auto"/>
            </w:tcBorders>
            <w:hideMark/>
          </w:tcPr>
          <w:p w:rsidR="00CF7761" w:rsidRDefault="00CF7761">
            <w:pPr>
              <w:jc w:val="center"/>
              <w:rPr>
                <w:sz w:val="22"/>
                <w:szCs w:val="22"/>
                <w:lang w:eastAsia="en-US"/>
              </w:rPr>
            </w:pPr>
            <w:r>
              <w:t>985,926</w:t>
            </w:r>
          </w:p>
        </w:tc>
        <w:tc>
          <w:tcPr>
            <w:tcW w:w="1408" w:type="dxa"/>
            <w:gridSpan w:val="2"/>
            <w:tcBorders>
              <w:top w:val="single" w:sz="4" w:space="0" w:color="auto"/>
              <w:left w:val="single" w:sz="4" w:space="0" w:color="auto"/>
              <w:bottom w:val="single" w:sz="4" w:space="0" w:color="auto"/>
              <w:right w:val="single" w:sz="4" w:space="0" w:color="auto"/>
            </w:tcBorders>
            <w:hideMark/>
          </w:tcPr>
          <w:p w:rsidR="00CF7761" w:rsidRDefault="00CF7761">
            <w:pPr>
              <w:jc w:val="center"/>
              <w:rPr>
                <w:sz w:val="22"/>
                <w:szCs w:val="22"/>
                <w:lang w:eastAsia="en-US"/>
              </w:rPr>
            </w:pPr>
            <w:r>
              <w:t>985,926</w:t>
            </w:r>
          </w:p>
        </w:tc>
        <w:tc>
          <w:tcPr>
            <w:tcW w:w="1396" w:type="dxa"/>
            <w:gridSpan w:val="2"/>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2"/>
                <w:szCs w:val="22"/>
              </w:rPr>
            </w:pPr>
            <w:r>
              <w:t>0</w:t>
            </w:r>
          </w:p>
        </w:tc>
        <w:tc>
          <w:tcPr>
            <w:tcW w:w="1247" w:type="dxa"/>
            <w:tcBorders>
              <w:top w:val="single" w:sz="4" w:space="0" w:color="auto"/>
              <w:left w:val="single" w:sz="4" w:space="0" w:color="auto"/>
              <w:bottom w:val="single" w:sz="4" w:space="0" w:color="auto"/>
              <w:right w:val="single" w:sz="4" w:space="0" w:color="auto"/>
            </w:tcBorders>
            <w:hideMark/>
          </w:tcPr>
          <w:p w:rsidR="00CF7761" w:rsidRDefault="00CF7761">
            <w:pPr>
              <w:snapToGrid w:val="0"/>
              <w:jc w:val="center"/>
              <w:rPr>
                <w:sz w:val="22"/>
                <w:szCs w:val="22"/>
                <w:lang w:eastAsia="en-US"/>
              </w:rPr>
            </w:pPr>
            <w:r>
              <w:t>0</w:t>
            </w:r>
          </w:p>
        </w:tc>
        <w:tc>
          <w:tcPr>
            <w:tcW w:w="1135" w:type="dxa"/>
            <w:gridSpan w:val="2"/>
            <w:tcBorders>
              <w:top w:val="single" w:sz="4" w:space="0" w:color="auto"/>
              <w:left w:val="single" w:sz="4" w:space="0" w:color="auto"/>
              <w:bottom w:val="single" w:sz="4" w:space="0" w:color="auto"/>
              <w:right w:val="single" w:sz="4" w:space="0" w:color="auto"/>
            </w:tcBorders>
            <w:hideMark/>
          </w:tcPr>
          <w:p w:rsidR="00CF7761" w:rsidRDefault="00CF7761">
            <w:pPr>
              <w:snapToGrid w:val="0"/>
              <w:jc w:val="center"/>
              <w:rPr>
                <w:sz w:val="22"/>
                <w:szCs w:val="22"/>
                <w:lang w:eastAsia="en-US"/>
              </w:rPr>
            </w:pPr>
            <w:r>
              <w:t>0</w:t>
            </w:r>
          </w:p>
        </w:tc>
        <w:tc>
          <w:tcPr>
            <w:tcW w:w="1812" w:type="dxa"/>
            <w:gridSpan w:val="3"/>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2"/>
                <w:szCs w:val="22"/>
              </w:rPr>
            </w:pPr>
            <w:r>
              <w:t>6</w:t>
            </w: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2"/>
                <w:szCs w:val="22"/>
              </w:rPr>
            </w:pPr>
          </w:p>
        </w:tc>
      </w:tr>
      <w:tr w:rsidR="00CF7761" w:rsidTr="00CF7761">
        <w:tc>
          <w:tcPr>
            <w:tcW w:w="300" w:type="dxa"/>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2"/>
                <w:szCs w:val="22"/>
              </w:rPr>
            </w:pPr>
          </w:p>
        </w:tc>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2"/>
                <w:szCs w:val="22"/>
              </w:rPr>
            </w:pPr>
          </w:p>
        </w:tc>
        <w:tc>
          <w:tcPr>
            <w:tcW w:w="1200" w:type="dxa"/>
            <w:gridSpan w:val="4"/>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2"/>
                <w:szCs w:val="22"/>
              </w:rPr>
            </w:pPr>
          </w:p>
        </w:tc>
        <w:tc>
          <w:tcPr>
            <w:tcW w:w="993" w:type="dxa"/>
            <w:gridSpan w:val="2"/>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rPr>
                <w:sz w:val="22"/>
                <w:szCs w:val="22"/>
              </w:rPr>
            </w:pPr>
            <w:r>
              <w:t>2020г</w:t>
            </w:r>
          </w:p>
        </w:tc>
        <w:tc>
          <w:tcPr>
            <w:tcW w:w="1223" w:type="dxa"/>
            <w:gridSpan w:val="2"/>
            <w:tcBorders>
              <w:top w:val="single" w:sz="4" w:space="0" w:color="auto"/>
              <w:left w:val="single" w:sz="4" w:space="0" w:color="auto"/>
              <w:bottom w:val="single" w:sz="4" w:space="0" w:color="auto"/>
              <w:right w:val="single" w:sz="4" w:space="0" w:color="auto"/>
            </w:tcBorders>
            <w:hideMark/>
          </w:tcPr>
          <w:p w:rsidR="00CF7761" w:rsidRDefault="00CF7761">
            <w:pPr>
              <w:jc w:val="center"/>
              <w:rPr>
                <w:sz w:val="22"/>
                <w:szCs w:val="22"/>
                <w:lang w:eastAsia="en-US"/>
              </w:rPr>
            </w:pPr>
            <w:r>
              <w:t>733,0</w:t>
            </w:r>
          </w:p>
        </w:tc>
        <w:tc>
          <w:tcPr>
            <w:tcW w:w="1408" w:type="dxa"/>
            <w:gridSpan w:val="2"/>
            <w:tcBorders>
              <w:top w:val="single" w:sz="4" w:space="0" w:color="auto"/>
              <w:left w:val="single" w:sz="4" w:space="0" w:color="auto"/>
              <w:bottom w:val="single" w:sz="4" w:space="0" w:color="auto"/>
              <w:right w:val="single" w:sz="4" w:space="0" w:color="auto"/>
            </w:tcBorders>
            <w:hideMark/>
          </w:tcPr>
          <w:p w:rsidR="00CF7761" w:rsidRDefault="00CF7761">
            <w:pPr>
              <w:jc w:val="center"/>
              <w:rPr>
                <w:sz w:val="22"/>
                <w:szCs w:val="22"/>
                <w:lang w:eastAsia="en-US"/>
              </w:rPr>
            </w:pPr>
            <w:r>
              <w:t>733,0</w:t>
            </w:r>
          </w:p>
        </w:tc>
        <w:tc>
          <w:tcPr>
            <w:tcW w:w="1396" w:type="dxa"/>
            <w:gridSpan w:val="2"/>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2"/>
                <w:szCs w:val="22"/>
              </w:rPr>
            </w:pPr>
            <w:r>
              <w:t>0</w:t>
            </w:r>
          </w:p>
        </w:tc>
        <w:tc>
          <w:tcPr>
            <w:tcW w:w="1247" w:type="dxa"/>
            <w:tcBorders>
              <w:top w:val="single" w:sz="4" w:space="0" w:color="auto"/>
              <w:left w:val="single" w:sz="4" w:space="0" w:color="auto"/>
              <w:bottom w:val="single" w:sz="4" w:space="0" w:color="auto"/>
              <w:right w:val="single" w:sz="4" w:space="0" w:color="auto"/>
            </w:tcBorders>
            <w:hideMark/>
          </w:tcPr>
          <w:p w:rsidR="00CF7761" w:rsidRDefault="00CF7761">
            <w:pPr>
              <w:snapToGrid w:val="0"/>
              <w:jc w:val="center"/>
              <w:rPr>
                <w:sz w:val="22"/>
                <w:szCs w:val="22"/>
                <w:lang w:eastAsia="en-US"/>
              </w:rPr>
            </w:pPr>
            <w:r>
              <w:t>0</w:t>
            </w:r>
          </w:p>
        </w:tc>
        <w:tc>
          <w:tcPr>
            <w:tcW w:w="1135" w:type="dxa"/>
            <w:gridSpan w:val="2"/>
            <w:tcBorders>
              <w:top w:val="single" w:sz="4" w:space="0" w:color="auto"/>
              <w:left w:val="single" w:sz="4" w:space="0" w:color="auto"/>
              <w:bottom w:val="single" w:sz="4" w:space="0" w:color="auto"/>
              <w:right w:val="single" w:sz="4" w:space="0" w:color="auto"/>
            </w:tcBorders>
            <w:hideMark/>
          </w:tcPr>
          <w:p w:rsidR="00CF7761" w:rsidRDefault="00CF7761">
            <w:pPr>
              <w:snapToGrid w:val="0"/>
              <w:jc w:val="center"/>
              <w:rPr>
                <w:sz w:val="22"/>
                <w:szCs w:val="22"/>
                <w:lang w:eastAsia="en-US"/>
              </w:rPr>
            </w:pPr>
            <w:r>
              <w:t>0</w:t>
            </w:r>
          </w:p>
        </w:tc>
        <w:tc>
          <w:tcPr>
            <w:tcW w:w="1812" w:type="dxa"/>
            <w:gridSpan w:val="3"/>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2"/>
                <w:szCs w:val="22"/>
              </w:rPr>
            </w:pPr>
            <w:r>
              <w:t>6</w:t>
            </w: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2"/>
                <w:szCs w:val="22"/>
              </w:rPr>
            </w:pPr>
          </w:p>
        </w:tc>
      </w:tr>
      <w:tr w:rsidR="00CF7761" w:rsidTr="00CF7761">
        <w:trPr>
          <w:trHeight w:val="304"/>
        </w:trPr>
        <w:tc>
          <w:tcPr>
            <w:tcW w:w="300" w:type="dxa"/>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2"/>
                <w:szCs w:val="22"/>
              </w:rPr>
            </w:pPr>
          </w:p>
        </w:tc>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2"/>
                <w:szCs w:val="22"/>
              </w:rPr>
            </w:pPr>
          </w:p>
        </w:tc>
        <w:tc>
          <w:tcPr>
            <w:tcW w:w="1200" w:type="dxa"/>
            <w:gridSpan w:val="4"/>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2"/>
                <w:szCs w:val="22"/>
              </w:rPr>
            </w:pPr>
          </w:p>
        </w:tc>
        <w:tc>
          <w:tcPr>
            <w:tcW w:w="993" w:type="dxa"/>
            <w:gridSpan w:val="2"/>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rPr>
                <w:sz w:val="22"/>
                <w:szCs w:val="22"/>
              </w:rPr>
            </w:pPr>
            <w:r>
              <w:t>2021г</w:t>
            </w:r>
          </w:p>
        </w:tc>
        <w:tc>
          <w:tcPr>
            <w:tcW w:w="1223" w:type="dxa"/>
            <w:gridSpan w:val="2"/>
            <w:tcBorders>
              <w:top w:val="single" w:sz="4" w:space="0" w:color="auto"/>
              <w:left w:val="single" w:sz="4" w:space="0" w:color="auto"/>
              <w:bottom w:val="single" w:sz="4" w:space="0" w:color="auto"/>
              <w:right w:val="single" w:sz="4" w:space="0" w:color="auto"/>
            </w:tcBorders>
            <w:hideMark/>
          </w:tcPr>
          <w:p w:rsidR="00CF7761" w:rsidRDefault="00CF7761">
            <w:pPr>
              <w:jc w:val="center"/>
              <w:rPr>
                <w:sz w:val="22"/>
                <w:szCs w:val="22"/>
                <w:lang w:eastAsia="en-US"/>
              </w:rPr>
            </w:pPr>
            <w:r>
              <w:t>550,0</w:t>
            </w:r>
          </w:p>
        </w:tc>
        <w:tc>
          <w:tcPr>
            <w:tcW w:w="1408" w:type="dxa"/>
            <w:gridSpan w:val="2"/>
            <w:tcBorders>
              <w:top w:val="single" w:sz="4" w:space="0" w:color="auto"/>
              <w:left w:val="single" w:sz="4" w:space="0" w:color="auto"/>
              <w:bottom w:val="single" w:sz="4" w:space="0" w:color="auto"/>
              <w:right w:val="single" w:sz="4" w:space="0" w:color="auto"/>
            </w:tcBorders>
            <w:hideMark/>
          </w:tcPr>
          <w:p w:rsidR="00CF7761" w:rsidRDefault="00CF7761">
            <w:pPr>
              <w:jc w:val="center"/>
              <w:rPr>
                <w:sz w:val="22"/>
                <w:szCs w:val="22"/>
                <w:lang w:eastAsia="en-US"/>
              </w:rPr>
            </w:pPr>
            <w:r>
              <w:t>550,0</w:t>
            </w:r>
          </w:p>
        </w:tc>
        <w:tc>
          <w:tcPr>
            <w:tcW w:w="1396" w:type="dxa"/>
            <w:gridSpan w:val="2"/>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2"/>
                <w:szCs w:val="22"/>
              </w:rPr>
            </w:pPr>
            <w:r>
              <w:t>0</w:t>
            </w:r>
          </w:p>
        </w:tc>
        <w:tc>
          <w:tcPr>
            <w:tcW w:w="1247" w:type="dxa"/>
            <w:tcBorders>
              <w:top w:val="single" w:sz="4" w:space="0" w:color="auto"/>
              <w:left w:val="single" w:sz="4" w:space="0" w:color="auto"/>
              <w:bottom w:val="single" w:sz="4" w:space="0" w:color="auto"/>
              <w:right w:val="single" w:sz="4" w:space="0" w:color="auto"/>
            </w:tcBorders>
            <w:hideMark/>
          </w:tcPr>
          <w:p w:rsidR="00CF7761" w:rsidRDefault="00CF7761">
            <w:pPr>
              <w:snapToGrid w:val="0"/>
              <w:jc w:val="center"/>
              <w:rPr>
                <w:sz w:val="22"/>
                <w:szCs w:val="22"/>
                <w:lang w:eastAsia="en-US"/>
              </w:rPr>
            </w:pPr>
            <w:r>
              <w:t>0</w:t>
            </w:r>
          </w:p>
        </w:tc>
        <w:tc>
          <w:tcPr>
            <w:tcW w:w="1135" w:type="dxa"/>
            <w:gridSpan w:val="2"/>
            <w:tcBorders>
              <w:top w:val="single" w:sz="4" w:space="0" w:color="auto"/>
              <w:left w:val="single" w:sz="4" w:space="0" w:color="auto"/>
              <w:bottom w:val="single" w:sz="4" w:space="0" w:color="auto"/>
              <w:right w:val="single" w:sz="4" w:space="0" w:color="auto"/>
            </w:tcBorders>
            <w:hideMark/>
          </w:tcPr>
          <w:p w:rsidR="00CF7761" w:rsidRDefault="00CF7761">
            <w:pPr>
              <w:snapToGrid w:val="0"/>
              <w:jc w:val="center"/>
              <w:rPr>
                <w:sz w:val="22"/>
                <w:szCs w:val="22"/>
                <w:lang w:eastAsia="en-US"/>
              </w:rPr>
            </w:pPr>
            <w:r>
              <w:t>0</w:t>
            </w:r>
          </w:p>
        </w:tc>
        <w:tc>
          <w:tcPr>
            <w:tcW w:w="1812" w:type="dxa"/>
            <w:gridSpan w:val="3"/>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2"/>
                <w:szCs w:val="22"/>
              </w:rPr>
            </w:pPr>
            <w:r>
              <w:t>6</w:t>
            </w: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2"/>
                <w:szCs w:val="22"/>
              </w:rPr>
            </w:pPr>
          </w:p>
        </w:tc>
      </w:tr>
      <w:tr w:rsidR="00CF7761" w:rsidTr="00CF7761">
        <w:tc>
          <w:tcPr>
            <w:tcW w:w="300" w:type="dxa"/>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2"/>
                <w:szCs w:val="22"/>
              </w:rPr>
            </w:pPr>
          </w:p>
        </w:tc>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2"/>
                <w:szCs w:val="22"/>
              </w:rPr>
            </w:pPr>
          </w:p>
        </w:tc>
        <w:tc>
          <w:tcPr>
            <w:tcW w:w="1200" w:type="dxa"/>
            <w:gridSpan w:val="4"/>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2"/>
                <w:szCs w:val="22"/>
              </w:rPr>
            </w:pPr>
          </w:p>
        </w:tc>
        <w:tc>
          <w:tcPr>
            <w:tcW w:w="993" w:type="dxa"/>
            <w:gridSpan w:val="2"/>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rPr>
                <w:sz w:val="22"/>
                <w:szCs w:val="22"/>
              </w:rPr>
            </w:pPr>
            <w:r>
              <w:t>2022г</w:t>
            </w:r>
          </w:p>
        </w:tc>
        <w:tc>
          <w:tcPr>
            <w:tcW w:w="1223" w:type="dxa"/>
            <w:gridSpan w:val="2"/>
            <w:tcBorders>
              <w:top w:val="single" w:sz="4" w:space="0" w:color="auto"/>
              <w:left w:val="single" w:sz="4" w:space="0" w:color="auto"/>
              <w:bottom w:val="single" w:sz="4" w:space="0" w:color="auto"/>
              <w:right w:val="single" w:sz="4" w:space="0" w:color="auto"/>
            </w:tcBorders>
            <w:hideMark/>
          </w:tcPr>
          <w:p w:rsidR="00CF7761" w:rsidRDefault="00CF7761">
            <w:pPr>
              <w:jc w:val="center"/>
              <w:rPr>
                <w:sz w:val="22"/>
                <w:szCs w:val="22"/>
                <w:lang w:eastAsia="en-US"/>
              </w:rPr>
            </w:pPr>
            <w:r>
              <w:t>550,0</w:t>
            </w:r>
          </w:p>
        </w:tc>
        <w:tc>
          <w:tcPr>
            <w:tcW w:w="1408" w:type="dxa"/>
            <w:gridSpan w:val="2"/>
            <w:tcBorders>
              <w:top w:val="single" w:sz="4" w:space="0" w:color="auto"/>
              <w:left w:val="single" w:sz="4" w:space="0" w:color="auto"/>
              <w:bottom w:val="single" w:sz="4" w:space="0" w:color="auto"/>
              <w:right w:val="single" w:sz="4" w:space="0" w:color="auto"/>
            </w:tcBorders>
            <w:hideMark/>
          </w:tcPr>
          <w:p w:rsidR="00CF7761" w:rsidRDefault="00CF7761">
            <w:pPr>
              <w:jc w:val="center"/>
              <w:rPr>
                <w:sz w:val="22"/>
                <w:szCs w:val="22"/>
                <w:lang w:eastAsia="en-US"/>
              </w:rPr>
            </w:pPr>
            <w:r>
              <w:t>550,0</w:t>
            </w:r>
          </w:p>
        </w:tc>
        <w:tc>
          <w:tcPr>
            <w:tcW w:w="1396" w:type="dxa"/>
            <w:gridSpan w:val="2"/>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2"/>
                <w:szCs w:val="22"/>
              </w:rPr>
            </w:pPr>
            <w:r>
              <w:t>0</w:t>
            </w:r>
          </w:p>
        </w:tc>
        <w:tc>
          <w:tcPr>
            <w:tcW w:w="1247" w:type="dxa"/>
            <w:tcBorders>
              <w:top w:val="single" w:sz="4" w:space="0" w:color="auto"/>
              <w:left w:val="single" w:sz="4" w:space="0" w:color="auto"/>
              <w:bottom w:val="single" w:sz="4" w:space="0" w:color="auto"/>
              <w:right w:val="single" w:sz="4" w:space="0" w:color="auto"/>
            </w:tcBorders>
            <w:hideMark/>
          </w:tcPr>
          <w:p w:rsidR="00CF7761" w:rsidRDefault="00CF7761">
            <w:pPr>
              <w:snapToGrid w:val="0"/>
              <w:jc w:val="center"/>
              <w:rPr>
                <w:sz w:val="22"/>
                <w:szCs w:val="22"/>
                <w:lang w:eastAsia="en-US"/>
              </w:rPr>
            </w:pPr>
            <w:r>
              <w:t>0</w:t>
            </w:r>
          </w:p>
        </w:tc>
        <w:tc>
          <w:tcPr>
            <w:tcW w:w="1135" w:type="dxa"/>
            <w:gridSpan w:val="2"/>
            <w:tcBorders>
              <w:top w:val="single" w:sz="4" w:space="0" w:color="auto"/>
              <w:left w:val="single" w:sz="4" w:space="0" w:color="auto"/>
              <w:bottom w:val="single" w:sz="4" w:space="0" w:color="auto"/>
              <w:right w:val="single" w:sz="4" w:space="0" w:color="auto"/>
            </w:tcBorders>
            <w:hideMark/>
          </w:tcPr>
          <w:p w:rsidR="00CF7761" w:rsidRDefault="00CF7761">
            <w:pPr>
              <w:snapToGrid w:val="0"/>
              <w:jc w:val="center"/>
              <w:rPr>
                <w:sz w:val="22"/>
                <w:szCs w:val="22"/>
                <w:lang w:eastAsia="en-US"/>
              </w:rPr>
            </w:pPr>
            <w:r>
              <w:t>0</w:t>
            </w:r>
          </w:p>
        </w:tc>
        <w:tc>
          <w:tcPr>
            <w:tcW w:w="1812" w:type="dxa"/>
            <w:gridSpan w:val="3"/>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2"/>
                <w:szCs w:val="22"/>
              </w:rPr>
            </w:pPr>
            <w:r>
              <w:t>6</w:t>
            </w: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2"/>
                <w:szCs w:val="22"/>
              </w:rPr>
            </w:pPr>
          </w:p>
        </w:tc>
      </w:tr>
      <w:tr w:rsidR="00CF7761" w:rsidTr="00CF7761">
        <w:tc>
          <w:tcPr>
            <w:tcW w:w="709" w:type="dxa"/>
            <w:vMerge w:val="restart"/>
            <w:tcBorders>
              <w:top w:val="single" w:sz="4" w:space="0" w:color="auto"/>
              <w:left w:val="single" w:sz="4" w:space="0" w:color="auto"/>
              <w:bottom w:val="single" w:sz="4" w:space="0" w:color="auto"/>
              <w:right w:val="single" w:sz="4" w:space="0" w:color="auto"/>
            </w:tcBorders>
          </w:tcPr>
          <w:p w:rsidR="00CF7761" w:rsidRDefault="00CF7761">
            <w:pPr>
              <w:widowControl w:val="0"/>
              <w:autoSpaceDE w:val="0"/>
              <w:autoSpaceDN w:val="0"/>
              <w:rPr>
                <w:sz w:val="22"/>
                <w:szCs w:val="22"/>
              </w:rPr>
            </w:pPr>
            <w:r>
              <w:t>1.3.</w:t>
            </w:r>
          </w:p>
          <w:p w:rsidR="00CF7761" w:rsidRDefault="00CF7761">
            <w:pPr>
              <w:widowControl w:val="0"/>
              <w:autoSpaceDE w:val="0"/>
              <w:autoSpaceDN w:val="0"/>
              <w:rPr>
                <w:sz w:val="22"/>
                <w:szCs w:val="22"/>
              </w:rPr>
            </w:pPr>
          </w:p>
        </w:tc>
        <w:tc>
          <w:tcPr>
            <w:tcW w:w="2693" w:type="dxa"/>
            <w:gridSpan w:val="3"/>
            <w:vMerge w:val="restart"/>
            <w:tcBorders>
              <w:top w:val="single" w:sz="4" w:space="0" w:color="auto"/>
              <w:left w:val="single" w:sz="4" w:space="0" w:color="auto"/>
              <w:bottom w:val="single" w:sz="4" w:space="0" w:color="auto"/>
              <w:right w:val="single" w:sz="4" w:space="0" w:color="auto"/>
            </w:tcBorders>
          </w:tcPr>
          <w:p w:rsidR="00CF7761" w:rsidRDefault="00CF7761">
            <w:pPr>
              <w:widowControl w:val="0"/>
              <w:autoSpaceDE w:val="0"/>
              <w:autoSpaceDN w:val="0"/>
              <w:rPr>
                <w:sz w:val="22"/>
                <w:szCs w:val="22"/>
              </w:rPr>
            </w:pPr>
            <w:r>
              <w:t xml:space="preserve">Содержание автомобильных дорог общего пользования </w:t>
            </w:r>
          </w:p>
          <w:p w:rsidR="00CF7761" w:rsidRDefault="00CF7761">
            <w:pPr>
              <w:widowControl w:val="0"/>
              <w:autoSpaceDE w:val="0"/>
              <w:autoSpaceDN w:val="0"/>
              <w:rPr>
                <w:sz w:val="22"/>
                <w:szCs w:val="22"/>
              </w:rPr>
            </w:pPr>
          </w:p>
        </w:tc>
        <w:tc>
          <w:tcPr>
            <w:tcW w:w="1701" w:type="dxa"/>
            <w:gridSpan w:val="4"/>
            <w:vMerge w:val="restart"/>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rPr>
                <w:sz w:val="22"/>
                <w:szCs w:val="22"/>
              </w:rPr>
            </w:pPr>
            <w:r>
              <w:t>Отдел архитектуры,  строительства и ЖКХ</w:t>
            </w:r>
          </w:p>
        </w:tc>
        <w:tc>
          <w:tcPr>
            <w:tcW w:w="993" w:type="dxa"/>
            <w:gridSpan w:val="2"/>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rPr>
                <w:b/>
                <w:sz w:val="22"/>
                <w:szCs w:val="22"/>
              </w:rPr>
            </w:pPr>
            <w:r>
              <w:rPr>
                <w:b/>
              </w:rPr>
              <w:t>Итого</w:t>
            </w:r>
          </w:p>
        </w:tc>
        <w:tc>
          <w:tcPr>
            <w:tcW w:w="1223" w:type="dxa"/>
            <w:gridSpan w:val="2"/>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rPr>
                <w:b/>
                <w:sz w:val="22"/>
                <w:szCs w:val="22"/>
              </w:rPr>
            </w:pPr>
            <w:r>
              <w:rPr>
                <w:b/>
              </w:rPr>
              <w:t>12 344,941</w:t>
            </w:r>
          </w:p>
        </w:tc>
        <w:tc>
          <w:tcPr>
            <w:tcW w:w="1408" w:type="dxa"/>
            <w:gridSpan w:val="2"/>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b/>
                <w:sz w:val="22"/>
                <w:szCs w:val="22"/>
              </w:rPr>
            </w:pPr>
            <w:r>
              <w:rPr>
                <w:b/>
              </w:rPr>
              <w:t>12 344,941</w:t>
            </w:r>
          </w:p>
        </w:tc>
        <w:tc>
          <w:tcPr>
            <w:tcW w:w="1396" w:type="dxa"/>
            <w:gridSpan w:val="2"/>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b/>
                <w:sz w:val="22"/>
                <w:szCs w:val="22"/>
              </w:rPr>
            </w:pPr>
            <w:r>
              <w:rPr>
                <w:b/>
              </w:rPr>
              <w:t>0</w:t>
            </w:r>
          </w:p>
        </w:tc>
        <w:tc>
          <w:tcPr>
            <w:tcW w:w="1247" w:type="dxa"/>
            <w:tcBorders>
              <w:top w:val="single" w:sz="4" w:space="0" w:color="auto"/>
              <w:left w:val="single" w:sz="4" w:space="0" w:color="auto"/>
              <w:bottom w:val="single" w:sz="4" w:space="0" w:color="auto"/>
              <w:right w:val="single" w:sz="4" w:space="0" w:color="auto"/>
            </w:tcBorders>
            <w:hideMark/>
          </w:tcPr>
          <w:p w:rsidR="00CF7761" w:rsidRDefault="00CF7761">
            <w:pPr>
              <w:snapToGrid w:val="0"/>
              <w:jc w:val="center"/>
              <w:rPr>
                <w:b/>
                <w:sz w:val="22"/>
                <w:szCs w:val="22"/>
                <w:lang w:eastAsia="en-US"/>
              </w:rPr>
            </w:pPr>
            <w:r>
              <w:rPr>
                <w:b/>
              </w:rPr>
              <w:t>0</w:t>
            </w:r>
          </w:p>
        </w:tc>
        <w:tc>
          <w:tcPr>
            <w:tcW w:w="1135" w:type="dxa"/>
            <w:gridSpan w:val="2"/>
            <w:tcBorders>
              <w:top w:val="single" w:sz="4" w:space="0" w:color="auto"/>
              <w:left w:val="single" w:sz="4" w:space="0" w:color="auto"/>
              <w:bottom w:val="single" w:sz="4" w:space="0" w:color="auto"/>
              <w:right w:val="single" w:sz="4" w:space="0" w:color="auto"/>
            </w:tcBorders>
            <w:hideMark/>
          </w:tcPr>
          <w:p w:rsidR="00CF7761" w:rsidRDefault="00CF7761">
            <w:pPr>
              <w:snapToGrid w:val="0"/>
              <w:jc w:val="center"/>
              <w:rPr>
                <w:b/>
                <w:sz w:val="22"/>
                <w:szCs w:val="22"/>
                <w:lang w:eastAsia="en-US"/>
              </w:rPr>
            </w:pPr>
            <w:r>
              <w:rPr>
                <w:b/>
              </w:rPr>
              <w:t>0</w:t>
            </w:r>
          </w:p>
        </w:tc>
        <w:tc>
          <w:tcPr>
            <w:tcW w:w="1812" w:type="dxa"/>
            <w:gridSpan w:val="3"/>
            <w:tcBorders>
              <w:top w:val="single" w:sz="4" w:space="0" w:color="auto"/>
              <w:left w:val="single" w:sz="4" w:space="0" w:color="auto"/>
              <w:bottom w:val="single" w:sz="4" w:space="0" w:color="auto"/>
              <w:right w:val="single" w:sz="4" w:space="0" w:color="auto"/>
            </w:tcBorders>
          </w:tcPr>
          <w:p w:rsidR="00CF7761" w:rsidRDefault="00CF7761">
            <w:pPr>
              <w:widowControl w:val="0"/>
              <w:autoSpaceDE w:val="0"/>
              <w:autoSpaceDN w:val="0"/>
              <w:jc w:val="center"/>
              <w:rPr>
                <w:b/>
                <w:sz w:val="22"/>
                <w:szCs w:val="22"/>
              </w:rPr>
            </w:pPr>
          </w:p>
        </w:tc>
        <w:tc>
          <w:tcPr>
            <w:tcW w:w="1276" w:type="dxa"/>
            <w:vMerge w:val="restart"/>
            <w:tcBorders>
              <w:top w:val="single" w:sz="4" w:space="0" w:color="auto"/>
              <w:left w:val="single" w:sz="4" w:space="0" w:color="auto"/>
              <w:bottom w:val="single" w:sz="4" w:space="0" w:color="auto"/>
              <w:right w:val="single" w:sz="4" w:space="0" w:color="auto"/>
            </w:tcBorders>
          </w:tcPr>
          <w:p w:rsidR="00CF7761" w:rsidRDefault="00CF7761">
            <w:pPr>
              <w:widowControl w:val="0"/>
              <w:autoSpaceDE w:val="0"/>
              <w:autoSpaceDN w:val="0"/>
              <w:rPr>
                <w:sz w:val="22"/>
                <w:szCs w:val="22"/>
              </w:rPr>
            </w:pPr>
          </w:p>
        </w:tc>
      </w:tr>
      <w:tr w:rsidR="00CF7761" w:rsidTr="00CF7761">
        <w:tc>
          <w:tcPr>
            <w:tcW w:w="300" w:type="dxa"/>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2"/>
                <w:szCs w:val="22"/>
              </w:rPr>
            </w:pPr>
          </w:p>
        </w:tc>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2"/>
                <w:szCs w:val="22"/>
              </w:rPr>
            </w:pPr>
          </w:p>
        </w:tc>
        <w:tc>
          <w:tcPr>
            <w:tcW w:w="1200" w:type="dxa"/>
            <w:gridSpan w:val="4"/>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2"/>
                <w:szCs w:val="22"/>
              </w:rPr>
            </w:pPr>
          </w:p>
        </w:tc>
        <w:tc>
          <w:tcPr>
            <w:tcW w:w="993" w:type="dxa"/>
            <w:gridSpan w:val="2"/>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rPr>
                <w:sz w:val="22"/>
                <w:szCs w:val="22"/>
              </w:rPr>
            </w:pPr>
            <w:r>
              <w:t>2016г</w:t>
            </w:r>
          </w:p>
        </w:tc>
        <w:tc>
          <w:tcPr>
            <w:tcW w:w="1223" w:type="dxa"/>
            <w:gridSpan w:val="2"/>
            <w:tcBorders>
              <w:top w:val="single" w:sz="4" w:space="0" w:color="auto"/>
              <w:left w:val="single" w:sz="4" w:space="0" w:color="auto"/>
              <w:bottom w:val="single" w:sz="4" w:space="0" w:color="auto"/>
              <w:right w:val="single" w:sz="4" w:space="0" w:color="auto"/>
            </w:tcBorders>
            <w:hideMark/>
          </w:tcPr>
          <w:p w:rsidR="00CF7761" w:rsidRDefault="00CF7761">
            <w:pPr>
              <w:snapToGrid w:val="0"/>
              <w:jc w:val="center"/>
              <w:rPr>
                <w:sz w:val="22"/>
                <w:szCs w:val="22"/>
                <w:lang w:eastAsia="en-US"/>
              </w:rPr>
            </w:pPr>
            <w:r>
              <w:t>2 352,64</w:t>
            </w:r>
          </w:p>
        </w:tc>
        <w:tc>
          <w:tcPr>
            <w:tcW w:w="1408" w:type="dxa"/>
            <w:gridSpan w:val="2"/>
            <w:tcBorders>
              <w:top w:val="single" w:sz="4" w:space="0" w:color="auto"/>
              <w:left w:val="single" w:sz="4" w:space="0" w:color="auto"/>
              <w:bottom w:val="single" w:sz="4" w:space="0" w:color="auto"/>
              <w:right w:val="single" w:sz="4" w:space="0" w:color="auto"/>
            </w:tcBorders>
            <w:hideMark/>
          </w:tcPr>
          <w:p w:rsidR="00CF7761" w:rsidRDefault="00CF7761">
            <w:pPr>
              <w:snapToGrid w:val="0"/>
              <w:jc w:val="center"/>
              <w:rPr>
                <w:sz w:val="22"/>
                <w:szCs w:val="22"/>
                <w:lang w:eastAsia="en-US"/>
              </w:rPr>
            </w:pPr>
            <w:r>
              <w:t>2 352,64</w:t>
            </w:r>
          </w:p>
        </w:tc>
        <w:tc>
          <w:tcPr>
            <w:tcW w:w="1396" w:type="dxa"/>
            <w:gridSpan w:val="2"/>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2"/>
                <w:szCs w:val="22"/>
              </w:rPr>
            </w:pPr>
            <w:r>
              <w:t>0</w:t>
            </w:r>
          </w:p>
        </w:tc>
        <w:tc>
          <w:tcPr>
            <w:tcW w:w="1247" w:type="dxa"/>
            <w:tcBorders>
              <w:top w:val="single" w:sz="4" w:space="0" w:color="auto"/>
              <w:left w:val="single" w:sz="4" w:space="0" w:color="auto"/>
              <w:bottom w:val="single" w:sz="4" w:space="0" w:color="auto"/>
              <w:right w:val="single" w:sz="4" w:space="0" w:color="auto"/>
            </w:tcBorders>
            <w:hideMark/>
          </w:tcPr>
          <w:p w:rsidR="00CF7761" w:rsidRDefault="00CF7761">
            <w:pPr>
              <w:snapToGrid w:val="0"/>
              <w:jc w:val="center"/>
              <w:rPr>
                <w:sz w:val="22"/>
                <w:szCs w:val="22"/>
                <w:lang w:eastAsia="en-US"/>
              </w:rPr>
            </w:pPr>
            <w:r>
              <w:t>0</w:t>
            </w:r>
          </w:p>
        </w:tc>
        <w:tc>
          <w:tcPr>
            <w:tcW w:w="1135" w:type="dxa"/>
            <w:gridSpan w:val="2"/>
            <w:tcBorders>
              <w:top w:val="single" w:sz="4" w:space="0" w:color="auto"/>
              <w:left w:val="single" w:sz="4" w:space="0" w:color="auto"/>
              <w:bottom w:val="single" w:sz="4" w:space="0" w:color="auto"/>
              <w:right w:val="single" w:sz="4" w:space="0" w:color="auto"/>
            </w:tcBorders>
            <w:hideMark/>
          </w:tcPr>
          <w:p w:rsidR="00CF7761" w:rsidRDefault="00CF7761">
            <w:pPr>
              <w:snapToGrid w:val="0"/>
              <w:jc w:val="center"/>
              <w:rPr>
                <w:sz w:val="22"/>
                <w:szCs w:val="22"/>
                <w:lang w:eastAsia="en-US"/>
              </w:rPr>
            </w:pPr>
            <w:r>
              <w:t>0</w:t>
            </w:r>
          </w:p>
        </w:tc>
        <w:tc>
          <w:tcPr>
            <w:tcW w:w="1812" w:type="dxa"/>
            <w:gridSpan w:val="3"/>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2"/>
                <w:szCs w:val="22"/>
              </w:rPr>
            </w:pPr>
            <w:r>
              <w:t>98,7км</w:t>
            </w: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2"/>
                <w:szCs w:val="22"/>
              </w:rPr>
            </w:pPr>
          </w:p>
        </w:tc>
      </w:tr>
      <w:tr w:rsidR="00CF7761" w:rsidTr="00CF7761">
        <w:tc>
          <w:tcPr>
            <w:tcW w:w="300" w:type="dxa"/>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2"/>
                <w:szCs w:val="22"/>
              </w:rPr>
            </w:pPr>
          </w:p>
        </w:tc>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2"/>
                <w:szCs w:val="22"/>
              </w:rPr>
            </w:pPr>
          </w:p>
        </w:tc>
        <w:tc>
          <w:tcPr>
            <w:tcW w:w="1200" w:type="dxa"/>
            <w:gridSpan w:val="4"/>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2"/>
                <w:szCs w:val="22"/>
              </w:rPr>
            </w:pPr>
          </w:p>
        </w:tc>
        <w:tc>
          <w:tcPr>
            <w:tcW w:w="993" w:type="dxa"/>
            <w:gridSpan w:val="2"/>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rPr>
                <w:sz w:val="22"/>
                <w:szCs w:val="22"/>
              </w:rPr>
            </w:pPr>
            <w:r>
              <w:t>2017г</w:t>
            </w:r>
          </w:p>
        </w:tc>
        <w:tc>
          <w:tcPr>
            <w:tcW w:w="1223" w:type="dxa"/>
            <w:gridSpan w:val="2"/>
            <w:tcBorders>
              <w:top w:val="single" w:sz="4" w:space="0" w:color="auto"/>
              <w:left w:val="single" w:sz="4" w:space="0" w:color="auto"/>
              <w:bottom w:val="single" w:sz="4" w:space="0" w:color="auto"/>
              <w:right w:val="single" w:sz="4" w:space="0" w:color="auto"/>
            </w:tcBorders>
            <w:hideMark/>
          </w:tcPr>
          <w:p w:rsidR="00CF7761" w:rsidRDefault="00CF7761">
            <w:pPr>
              <w:jc w:val="center"/>
              <w:rPr>
                <w:sz w:val="22"/>
                <w:szCs w:val="22"/>
                <w:lang w:eastAsia="en-US"/>
              </w:rPr>
            </w:pPr>
            <w:r>
              <w:t>3 479,858</w:t>
            </w:r>
          </w:p>
        </w:tc>
        <w:tc>
          <w:tcPr>
            <w:tcW w:w="1408" w:type="dxa"/>
            <w:gridSpan w:val="2"/>
            <w:tcBorders>
              <w:top w:val="single" w:sz="4" w:space="0" w:color="auto"/>
              <w:left w:val="single" w:sz="4" w:space="0" w:color="auto"/>
              <w:bottom w:val="single" w:sz="4" w:space="0" w:color="auto"/>
              <w:right w:val="single" w:sz="4" w:space="0" w:color="auto"/>
            </w:tcBorders>
            <w:hideMark/>
          </w:tcPr>
          <w:p w:rsidR="00CF7761" w:rsidRDefault="00CF7761">
            <w:pPr>
              <w:jc w:val="center"/>
              <w:rPr>
                <w:sz w:val="22"/>
                <w:szCs w:val="22"/>
                <w:lang w:eastAsia="en-US"/>
              </w:rPr>
            </w:pPr>
            <w:r>
              <w:t>3 479,858</w:t>
            </w:r>
          </w:p>
        </w:tc>
        <w:tc>
          <w:tcPr>
            <w:tcW w:w="1396" w:type="dxa"/>
            <w:gridSpan w:val="2"/>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2"/>
                <w:szCs w:val="22"/>
              </w:rPr>
            </w:pPr>
            <w:r>
              <w:t>0</w:t>
            </w:r>
          </w:p>
        </w:tc>
        <w:tc>
          <w:tcPr>
            <w:tcW w:w="1247" w:type="dxa"/>
            <w:tcBorders>
              <w:top w:val="single" w:sz="4" w:space="0" w:color="auto"/>
              <w:left w:val="single" w:sz="4" w:space="0" w:color="auto"/>
              <w:bottom w:val="single" w:sz="4" w:space="0" w:color="auto"/>
              <w:right w:val="single" w:sz="4" w:space="0" w:color="auto"/>
            </w:tcBorders>
            <w:hideMark/>
          </w:tcPr>
          <w:p w:rsidR="00CF7761" w:rsidRDefault="00CF7761">
            <w:pPr>
              <w:snapToGrid w:val="0"/>
              <w:jc w:val="center"/>
              <w:rPr>
                <w:sz w:val="22"/>
                <w:szCs w:val="22"/>
                <w:lang w:eastAsia="en-US"/>
              </w:rPr>
            </w:pPr>
            <w:r>
              <w:t>0</w:t>
            </w:r>
          </w:p>
        </w:tc>
        <w:tc>
          <w:tcPr>
            <w:tcW w:w="1135" w:type="dxa"/>
            <w:gridSpan w:val="2"/>
            <w:tcBorders>
              <w:top w:val="single" w:sz="4" w:space="0" w:color="auto"/>
              <w:left w:val="single" w:sz="4" w:space="0" w:color="auto"/>
              <w:bottom w:val="single" w:sz="4" w:space="0" w:color="auto"/>
              <w:right w:val="single" w:sz="4" w:space="0" w:color="auto"/>
            </w:tcBorders>
            <w:hideMark/>
          </w:tcPr>
          <w:p w:rsidR="00CF7761" w:rsidRDefault="00CF7761">
            <w:pPr>
              <w:snapToGrid w:val="0"/>
              <w:jc w:val="center"/>
              <w:rPr>
                <w:sz w:val="22"/>
                <w:szCs w:val="22"/>
                <w:lang w:eastAsia="en-US"/>
              </w:rPr>
            </w:pPr>
            <w:r>
              <w:t>0</w:t>
            </w:r>
          </w:p>
        </w:tc>
        <w:tc>
          <w:tcPr>
            <w:tcW w:w="1812" w:type="dxa"/>
            <w:gridSpan w:val="3"/>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2"/>
                <w:szCs w:val="22"/>
              </w:rPr>
            </w:pPr>
            <w:r>
              <w:t>98,7км</w:t>
            </w: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2"/>
                <w:szCs w:val="22"/>
              </w:rPr>
            </w:pPr>
          </w:p>
        </w:tc>
      </w:tr>
      <w:tr w:rsidR="00CF7761" w:rsidTr="00CF7761">
        <w:tc>
          <w:tcPr>
            <w:tcW w:w="300" w:type="dxa"/>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2"/>
                <w:szCs w:val="22"/>
              </w:rPr>
            </w:pPr>
          </w:p>
        </w:tc>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2"/>
                <w:szCs w:val="22"/>
              </w:rPr>
            </w:pPr>
          </w:p>
        </w:tc>
        <w:tc>
          <w:tcPr>
            <w:tcW w:w="1200" w:type="dxa"/>
            <w:gridSpan w:val="4"/>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2"/>
                <w:szCs w:val="22"/>
              </w:rPr>
            </w:pPr>
          </w:p>
        </w:tc>
        <w:tc>
          <w:tcPr>
            <w:tcW w:w="993" w:type="dxa"/>
            <w:gridSpan w:val="2"/>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rPr>
                <w:sz w:val="22"/>
                <w:szCs w:val="22"/>
              </w:rPr>
            </w:pPr>
            <w:r>
              <w:t>2018г</w:t>
            </w:r>
          </w:p>
        </w:tc>
        <w:tc>
          <w:tcPr>
            <w:tcW w:w="1223" w:type="dxa"/>
            <w:gridSpan w:val="2"/>
            <w:tcBorders>
              <w:top w:val="single" w:sz="4" w:space="0" w:color="auto"/>
              <w:left w:val="single" w:sz="4" w:space="0" w:color="auto"/>
              <w:bottom w:val="single" w:sz="4" w:space="0" w:color="auto"/>
              <w:right w:val="single" w:sz="4" w:space="0" w:color="auto"/>
            </w:tcBorders>
            <w:hideMark/>
          </w:tcPr>
          <w:p w:rsidR="00CF7761" w:rsidRDefault="00CF7761">
            <w:pPr>
              <w:jc w:val="center"/>
              <w:rPr>
                <w:sz w:val="22"/>
                <w:szCs w:val="22"/>
                <w:lang w:eastAsia="en-US"/>
              </w:rPr>
            </w:pPr>
            <w:r>
              <w:rPr>
                <w:lang w:eastAsia="ar-SA"/>
              </w:rPr>
              <w:t>1 140,37</w:t>
            </w:r>
          </w:p>
        </w:tc>
        <w:tc>
          <w:tcPr>
            <w:tcW w:w="1408" w:type="dxa"/>
            <w:gridSpan w:val="2"/>
            <w:tcBorders>
              <w:top w:val="single" w:sz="4" w:space="0" w:color="auto"/>
              <w:left w:val="single" w:sz="4" w:space="0" w:color="auto"/>
              <w:bottom w:val="single" w:sz="4" w:space="0" w:color="auto"/>
              <w:right w:val="single" w:sz="4" w:space="0" w:color="auto"/>
            </w:tcBorders>
            <w:hideMark/>
          </w:tcPr>
          <w:p w:rsidR="00CF7761" w:rsidRDefault="00CF7761">
            <w:pPr>
              <w:jc w:val="center"/>
              <w:rPr>
                <w:sz w:val="22"/>
                <w:szCs w:val="22"/>
                <w:lang w:eastAsia="en-US"/>
              </w:rPr>
            </w:pPr>
            <w:r>
              <w:rPr>
                <w:lang w:eastAsia="ar-SA"/>
              </w:rPr>
              <w:t>1 140,37</w:t>
            </w:r>
          </w:p>
        </w:tc>
        <w:tc>
          <w:tcPr>
            <w:tcW w:w="1396" w:type="dxa"/>
            <w:gridSpan w:val="2"/>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2"/>
                <w:szCs w:val="22"/>
              </w:rPr>
            </w:pPr>
            <w:r>
              <w:t>0</w:t>
            </w:r>
          </w:p>
        </w:tc>
        <w:tc>
          <w:tcPr>
            <w:tcW w:w="1247" w:type="dxa"/>
            <w:tcBorders>
              <w:top w:val="single" w:sz="4" w:space="0" w:color="auto"/>
              <w:left w:val="single" w:sz="4" w:space="0" w:color="auto"/>
              <w:bottom w:val="single" w:sz="4" w:space="0" w:color="auto"/>
              <w:right w:val="single" w:sz="4" w:space="0" w:color="auto"/>
            </w:tcBorders>
            <w:hideMark/>
          </w:tcPr>
          <w:p w:rsidR="00CF7761" w:rsidRDefault="00CF7761">
            <w:pPr>
              <w:snapToGrid w:val="0"/>
              <w:jc w:val="center"/>
              <w:rPr>
                <w:sz w:val="22"/>
                <w:szCs w:val="22"/>
                <w:lang w:eastAsia="en-US"/>
              </w:rPr>
            </w:pPr>
            <w:r>
              <w:t>0</w:t>
            </w:r>
          </w:p>
        </w:tc>
        <w:tc>
          <w:tcPr>
            <w:tcW w:w="1135" w:type="dxa"/>
            <w:gridSpan w:val="2"/>
            <w:tcBorders>
              <w:top w:val="single" w:sz="4" w:space="0" w:color="auto"/>
              <w:left w:val="single" w:sz="4" w:space="0" w:color="auto"/>
              <w:bottom w:val="single" w:sz="4" w:space="0" w:color="auto"/>
              <w:right w:val="single" w:sz="4" w:space="0" w:color="auto"/>
            </w:tcBorders>
            <w:hideMark/>
          </w:tcPr>
          <w:p w:rsidR="00CF7761" w:rsidRDefault="00CF7761">
            <w:pPr>
              <w:snapToGrid w:val="0"/>
              <w:jc w:val="center"/>
              <w:rPr>
                <w:sz w:val="22"/>
                <w:szCs w:val="22"/>
                <w:lang w:eastAsia="en-US"/>
              </w:rPr>
            </w:pPr>
            <w:r>
              <w:t>0</w:t>
            </w:r>
          </w:p>
        </w:tc>
        <w:tc>
          <w:tcPr>
            <w:tcW w:w="1812" w:type="dxa"/>
            <w:gridSpan w:val="3"/>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2"/>
                <w:szCs w:val="22"/>
              </w:rPr>
            </w:pPr>
            <w:r>
              <w:t>98,7км</w:t>
            </w: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2"/>
                <w:szCs w:val="22"/>
              </w:rPr>
            </w:pPr>
          </w:p>
        </w:tc>
      </w:tr>
      <w:tr w:rsidR="00CF7761" w:rsidTr="00CF7761">
        <w:tc>
          <w:tcPr>
            <w:tcW w:w="300" w:type="dxa"/>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2"/>
                <w:szCs w:val="22"/>
              </w:rPr>
            </w:pPr>
          </w:p>
        </w:tc>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2"/>
                <w:szCs w:val="22"/>
              </w:rPr>
            </w:pPr>
          </w:p>
        </w:tc>
        <w:tc>
          <w:tcPr>
            <w:tcW w:w="1200" w:type="dxa"/>
            <w:gridSpan w:val="4"/>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2"/>
                <w:szCs w:val="22"/>
              </w:rPr>
            </w:pPr>
          </w:p>
        </w:tc>
        <w:tc>
          <w:tcPr>
            <w:tcW w:w="993" w:type="dxa"/>
            <w:gridSpan w:val="2"/>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pPr>
            <w:r>
              <w:t>2019г</w:t>
            </w:r>
          </w:p>
        </w:tc>
        <w:tc>
          <w:tcPr>
            <w:tcW w:w="1223" w:type="dxa"/>
            <w:gridSpan w:val="2"/>
            <w:tcBorders>
              <w:top w:val="single" w:sz="4" w:space="0" w:color="auto"/>
              <w:left w:val="single" w:sz="4" w:space="0" w:color="auto"/>
              <w:bottom w:val="single" w:sz="4" w:space="0" w:color="auto"/>
              <w:right w:val="single" w:sz="4" w:space="0" w:color="auto"/>
            </w:tcBorders>
            <w:hideMark/>
          </w:tcPr>
          <w:p w:rsidR="00CF7761" w:rsidRDefault="00CF7761">
            <w:pPr>
              <w:jc w:val="center"/>
              <w:rPr>
                <w:sz w:val="22"/>
                <w:szCs w:val="22"/>
                <w:lang w:eastAsia="en-US"/>
              </w:rPr>
            </w:pPr>
            <w:r>
              <w:t>890,064</w:t>
            </w:r>
          </w:p>
        </w:tc>
        <w:tc>
          <w:tcPr>
            <w:tcW w:w="1408" w:type="dxa"/>
            <w:gridSpan w:val="2"/>
            <w:tcBorders>
              <w:top w:val="single" w:sz="4" w:space="0" w:color="auto"/>
              <w:left w:val="single" w:sz="4" w:space="0" w:color="auto"/>
              <w:bottom w:val="single" w:sz="4" w:space="0" w:color="auto"/>
              <w:right w:val="single" w:sz="4" w:space="0" w:color="auto"/>
            </w:tcBorders>
            <w:hideMark/>
          </w:tcPr>
          <w:p w:rsidR="00CF7761" w:rsidRDefault="00CF7761">
            <w:pPr>
              <w:jc w:val="center"/>
              <w:rPr>
                <w:sz w:val="22"/>
                <w:szCs w:val="22"/>
                <w:lang w:eastAsia="en-US"/>
              </w:rPr>
            </w:pPr>
            <w:r>
              <w:t>890,064</w:t>
            </w:r>
          </w:p>
        </w:tc>
        <w:tc>
          <w:tcPr>
            <w:tcW w:w="1396" w:type="dxa"/>
            <w:gridSpan w:val="2"/>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0</w:t>
            </w:r>
          </w:p>
        </w:tc>
        <w:tc>
          <w:tcPr>
            <w:tcW w:w="1247" w:type="dxa"/>
            <w:tcBorders>
              <w:top w:val="single" w:sz="4" w:space="0" w:color="auto"/>
              <w:left w:val="single" w:sz="4" w:space="0" w:color="auto"/>
              <w:bottom w:val="single" w:sz="4" w:space="0" w:color="auto"/>
              <w:right w:val="single" w:sz="4" w:space="0" w:color="auto"/>
            </w:tcBorders>
            <w:hideMark/>
          </w:tcPr>
          <w:p w:rsidR="00CF7761" w:rsidRDefault="00CF7761">
            <w:pPr>
              <w:snapToGrid w:val="0"/>
              <w:jc w:val="center"/>
              <w:rPr>
                <w:sz w:val="22"/>
                <w:szCs w:val="22"/>
                <w:lang w:eastAsia="en-US"/>
              </w:rPr>
            </w:pPr>
            <w:r>
              <w:t>0</w:t>
            </w:r>
          </w:p>
        </w:tc>
        <w:tc>
          <w:tcPr>
            <w:tcW w:w="1135" w:type="dxa"/>
            <w:gridSpan w:val="2"/>
            <w:tcBorders>
              <w:top w:val="single" w:sz="4" w:space="0" w:color="auto"/>
              <w:left w:val="single" w:sz="4" w:space="0" w:color="auto"/>
              <w:bottom w:val="single" w:sz="4" w:space="0" w:color="auto"/>
              <w:right w:val="single" w:sz="4" w:space="0" w:color="auto"/>
            </w:tcBorders>
            <w:hideMark/>
          </w:tcPr>
          <w:p w:rsidR="00CF7761" w:rsidRDefault="00CF7761">
            <w:pPr>
              <w:snapToGrid w:val="0"/>
              <w:jc w:val="center"/>
              <w:rPr>
                <w:sz w:val="22"/>
                <w:szCs w:val="22"/>
                <w:lang w:eastAsia="en-US"/>
              </w:rPr>
            </w:pPr>
            <w:r>
              <w:t>0</w:t>
            </w:r>
          </w:p>
        </w:tc>
        <w:tc>
          <w:tcPr>
            <w:tcW w:w="1812" w:type="dxa"/>
            <w:gridSpan w:val="3"/>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2"/>
                <w:szCs w:val="22"/>
              </w:rPr>
            </w:pPr>
            <w:r>
              <w:t>91,7км</w:t>
            </w: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2"/>
                <w:szCs w:val="22"/>
              </w:rPr>
            </w:pPr>
          </w:p>
        </w:tc>
      </w:tr>
      <w:tr w:rsidR="00CF7761" w:rsidTr="00CF7761">
        <w:tc>
          <w:tcPr>
            <w:tcW w:w="300" w:type="dxa"/>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2"/>
                <w:szCs w:val="22"/>
              </w:rPr>
            </w:pPr>
          </w:p>
        </w:tc>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2"/>
                <w:szCs w:val="22"/>
              </w:rPr>
            </w:pPr>
          </w:p>
        </w:tc>
        <w:tc>
          <w:tcPr>
            <w:tcW w:w="1200" w:type="dxa"/>
            <w:gridSpan w:val="4"/>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2"/>
                <w:szCs w:val="22"/>
              </w:rPr>
            </w:pPr>
          </w:p>
        </w:tc>
        <w:tc>
          <w:tcPr>
            <w:tcW w:w="993" w:type="dxa"/>
            <w:gridSpan w:val="2"/>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rPr>
                <w:sz w:val="22"/>
                <w:szCs w:val="22"/>
              </w:rPr>
            </w:pPr>
            <w:r>
              <w:t>2020г</w:t>
            </w:r>
          </w:p>
        </w:tc>
        <w:tc>
          <w:tcPr>
            <w:tcW w:w="1223" w:type="dxa"/>
            <w:gridSpan w:val="2"/>
            <w:tcBorders>
              <w:top w:val="single" w:sz="4" w:space="0" w:color="auto"/>
              <w:left w:val="single" w:sz="4" w:space="0" w:color="auto"/>
              <w:bottom w:val="single" w:sz="4" w:space="0" w:color="auto"/>
              <w:right w:val="single" w:sz="4" w:space="0" w:color="auto"/>
            </w:tcBorders>
            <w:hideMark/>
          </w:tcPr>
          <w:p w:rsidR="00CF7761" w:rsidRDefault="00CF7761">
            <w:pPr>
              <w:jc w:val="center"/>
              <w:rPr>
                <w:sz w:val="22"/>
                <w:szCs w:val="22"/>
                <w:lang w:eastAsia="en-US"/>
              </w:rPr>
            </w:pPr>
            <w:r>
              <w:t>1 587,587</w:t>
            </w:r>
          </w:p>
        </w:tc>
        <w:tc>
          <w:tcPr>
            <w:tcW w:w="1408" w:type="dxa"/>
            <w:gridSpan w:val="2"/>
            <w:tcBorders>
              <w:top w:val="single" w:sz="4" w:space="0" w:color="auto"/>
              <w:left w:val="single" w:sz="4" w:space="0" w:color="auto"/>
              <w:bottom w:val="single" w:sz="4" w:space="0" w:color="auto"/>
              <w:right w:val="single" w:sz="4" w:space="0" w:color="auto"/>
            </w:tcBorders>
            <w:hideMark/>
          </w:tcPr>
          <w:p w:rsidR="00CF7761" w:rsidRDefault="00CF7761">
            <w:pPr>
              <w:jc w:val="center"/>
              <w:rPr>
                <w:sz w:val="22"/>
                <w:szCs w:val="22"/>
                <w:lang w:eastAsia="en-US"/>
              </w:rPr>
            </w:pPr>
            <w:r>
              <w:t>1 587,587</w:t>
            </w:r>
          </w:p>
        </w:tc>
        <w:tc>
          <w:tcPr>
            <w:tcW w:w="1396" w:type="dxa"/>
            <w:gridSpan w:val="2"/>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2"/>
                <w:szCs w:val="22"/>
              </w:rPr>
            </w:pPr>
            <w:r>
              <w:t>0</w:t>
            </w:r>
          </w:p>
        </w:tc>
        <w:tc>
          <w:tcPr>
            <w:tcW w:w="1247" w:type="dxa"/>
            <w:tcBorders>
              <w:top w:val="single" w:sz="4" w:space="0" w:color="auto"/>
              <w:left w:val="single" w:sz="4" w:space="0" w:color="auto"/>
              <w:bottom w:val="single" w:sz="4" w:space="0" w:color="auto"/>
              <w:right w:val="single" w:sz="4" w:space="0" w:color="auto"/>
            </w:tcBorders>
            <w:hideMark/>
          </w:tcPr>
          <w:p w:rsidR="00CF7761" w:rsidRDefault="00CF7761">
            <w:pPr>
              <w:snapToGrid w:val="0"/>
              <w:jc w:val="center"/>
              <w:rPr>
                <w:sz w:val="22"/>
                <w:szCs w:val="22"/>
                <w:lang w:eastAsia="en-US"/>
              </w:rPr>
            </w:pPr>
            <w:r>
              <w:t>0</w:t>
            </w:r>
          </w:p>
        </w:tc>
        <w:tc>
          <w:tcPr>
            <w:tcW w:w="1135" w:type="dxa"/>
            <w:gridSpan w:val="2"/>
            <w:tcBorders>
              <w:top w:val="single" w:sz="4" w:space="0" w:color="auto"/>
              <w:left w:val="single" w:sz="4" w:space="0" w:color="auto"/>
              <w:bottom w:val="single" w:sz="4" w:space="0" w:color="auto"/>
              <w:right w:val="single" w:sz="4" w:space="0" w:color="auto"/>
            </w:tcBorders>
            <w:hideMark/>
          </w:tcPr>
          <w:p w:rsidR="00CF7761" w:rsidRDefault="00CF7761">
            <w:pPr>
              <w:snapToGrid w:val="0"/>
              <w:jc w:val="center"/>
              <w:rPr>
                <w:sz w:val="22"/>
                <w:szCs w:val="22"/>
                <w:lang w:eastAsia="en-US"/>
              </w:rPr>
            </w:pPr>
            <w:r>
              <w:t>0</w:t>
            </w:r>
          </w:p>
        </w:tc>
        <w:tc>
          <w:tcPr>
            <w:tcW w:w="1812" w:type="dxa"/>
            <w:gridSpan w:val="3"/>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2"/>
                <w:szCs w:val="22"/>
              </w:rPr>
            </w:pPr>
            <w:r>
              <w:t>91,7км</w:t>
            </w: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2"/>
                <w:szCs w:val="22"/>
              </w:rPr>
            </w:pPr>
          </w:p>
        </w:tc>
      </w:tr>
      <w:tr w:rsidR="00CF7761" w:rsidTr="00CF7761">
        <w:tc>
          <w:tcPr>
            <w:tcW w:w="300" w:type="dxa"/>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2"/>
                <w:szCs w:val="22"/>
              </w:rPr>
            </w:pPr>
          </w:p>
        </w:tc>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2"/>
                <w:szCs w:val="22"/>
              </w:rPr>
            </w:pPr>
          </w:p>
        </w:tc>
        <w:tc>
          <w:tcPr>
            <w:tcW w:w="1200" w:type="dxa"/>
            <w:gridSpan w:val="4"/>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2"/>
                <w:szCs w:val="22"/>
              </w:rPr>
            </w:pPr>
          </w:p>
        </w:tc>
        <w:tc>
          <w:tcPr>
            <w:tcW w:w="993" w:type="dxa"/>
            <w:gridSpan w:val="2"/>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rPr>
                <w:sz w:val="22"/>
                <w:szCs w:val="22"/>
              </w:rPr>
            </w:pPr>
            <w:r>
              <w:t>2021г</w:t>
            </w:r>
          </w:p>
        </w:tc>
        <w:tc>
          <w:tcPr>
            <w:tcW w:w="1223" w:type="dxa"/>
            <w:gridSpan w:val="2"/>
            <w:tcBorders>
              <w:top w:val="single" w:sz="4" w:space="0" w:color="auto"/>
              <w:left w:val="single" w:sz="4" w:space="0" w:color="auto"/>
              <w:bottom w:val="single" w:sz="4" w:space="0" w:color="auto"/>
              <w:right w:val="single" w:sz="4" w:space="0" w:color="auto"/>
            </w:tcBorders>
            <w:hideMark/>
          </w:tcPr>
          <w:p w:rsidR="00CF7761" w:rsidRDefault="00CF7761">
            <w:pPr>
              <w:jc w:val="center"/>
              <w:rPr>
                <w:sz w:val="22"/>
                <w:szCs w:val="22"/>
                <w:lang w:eastAsia="en-US"/>
              </w:rPr>
            </w:pPr>
            <w:r>
              <w:t>1373,211</w:t>
            </w:r>
          </w:p>
        </w:tc>
        <w:tc>
          <w:tcPr>
            <w:tcW w:w="1408" w:type="dxa"/>
            <w:gridSpan w:val="2"/>
            <w:tcBorders>
              <w:top w:val="single" w:sz="4" w:space="0" w:color="auto"/>
              <w:left w:val="single" w:sz="4" w:space="0" w:color="auto"/>
              <w:bottom w:val="single" w:sz="4" w:space="0" w:color="auto"/>
              <w:right w:val="single" w:sz="4" w:space="0" w:color="auto"/>
            </w:tcBorders>
            <w:hideMark/>
          </w:tcPr>
          <w:p w:rsidR="00CF7761" w:rsidRDefault="00CF7761">
            <w:pPr>
              <w:jc w:val="center"/>
              <w:rPr>
                <w:sz w:val="22"/>
                <w:szCs w:val="22"/>
                <w:lang w:eastAsia="en-US"/>
              </w:rPr>
            </w:pPr>
            <w:r>
              <w:t>1373,211</w:t>
            </w:r>
          </w:p>
        </w:tc>
        <w:tc>
          <w:tcPr>
            <w:tcW w:w="1396" w:type="dxa"/>
            <w:gridSpan w:val="2"/>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0</w:t>
            </w:r>
          </w:p>
        </w:tc>
        <w:tc>
          <w:tcPr>
            <w:tcW w:w="1247" w:type="dxa"/>
            <w:tcBorders>
              <w:top w:val="single" w:sz="4" w:space="0" w:color="auto"/>
              <w:left w:val="single" w:sz="4" w:space="0" w:color="auto"/>
              <w:bottom w:val="single" w:sz="4" w:space="0" w:color="auto"/>
              <w:right w:val="single" w:sz="4" w:space="0" w:color="auto"/>
            </w:tcBorders>
            <w:hideMark/>
          </w:tcPr>
          <w:p w:rsidR="00CF7761" w:rsidRDefault="00CF7761">
            <w:pPr>
              <w:snapToGrid w:val="0"/>
              <w:jc w:val="center"/>
              <w:rPr>
                <w:sz w:val="22"/>
                <w:szCs w:val="22"/>
                <w:lang w:eastAsia="en-US"/>
              </w:rPr>
            </w:pPr>
            <w:r>
              <w:t>0</w:t>
            </w:r>
          </w:p>
        </w:tc>
        <w:tc>
          <w:tcPr>
            <w:tcW w:w="1135" w:type="dxa"/>
            <w:gridSpan w:val="2"/>
            <w:tcBorders>
              <w:top w:val="single" w:sz="4" w:space="0" w:color="auto"/>
              <w:left w:val="single" w:sz="4" w:space="0" w:color="auto"/>
              <w:bottom w:val="single" w:sz="4" w:space="0" w:color="auto"/>
              <w:right w:val="single" w:sz="4" w:space="0" w:color="auto"/>
            </w:tcBorders>
            <w:hideMark/>
          </w:tcPr>
          <w:p w:rsidR="00CF7761" w:rsidRDefault="00CF7761">
            <w:pPr>
              <w:snapToGrid w:val="0"/>
              <w:jc w:val="center"/>
              <w:rPr>
                <w:sz w:val="22"/>
                <w:szCs w:val="22"/>
                <w:lang w:eastAsia="en-US"/>
              </w:rPr>
            </w:pPr>
            <w:r>
              <w:t>0</w:t>
            </w:r>
          </w:p>
        </w:tc>
        <w:tc>
          <w:tcPr>
            <w:tcW w:w="1812" w:type="dxa"/>
            <w:gridSpan w:val="3"/>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2"/>
                <w:szCs w:val="22"/>
              </w:rPr>
            </w:pPr>
            <w:r>
              <w:t>91,7км</w:t>
            </w: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2"/>
                <w:szCs w:val="22"/>
              </w:rPr>
            </w:pPr>
          </w:p>
        </w:tc>
      </w:tr>
      <w:tr w:rsidR="00CF7761" w:rsidTr="00CF7761">
        <w:tc>
          <w:tcPr>
            <w:tcW w:w="300" w:type="dxa"/>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2"/>
                <w:szCs w:val="22"/>
              </w:rPr>
            </w:pPr>
          </w:p>
        </w:tc>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2"/>
                <w:szCs w:val="22"/>
              </w:rPr>
            </w:pPr>
          </w:p>
        </w:tc>
        <w:tc>
          <w:tcPr>
            <w:tcW w:w="1200" w:type="dxa"/>
            <w:gridSpan w:val="4"/>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2"/>
                <w:szCs w:val="22"/>
              </w:rPr>
            </w:pPr>
          </w:p>
        </w:tc>
        <w:tc>
          <w:tcPr>
            <w:tcW w:w="993" w:type="dxa"/>
            <w:gridSpan w:val="2"/>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rPr>
                <w:sz w:val="22"/>
                <w:szCs w:val="22"/>
              </w:rPr>
            </w:pPr>
            <w:r>
              <w:t>2022г</w:t>
            </w:r>
          </w:p>
        </w:tc>
        <w:tc>
          <w:tcPr>
            <w:tcW w:w="1223" w:type="dxa"/>
            <w:gridSpan w:val="2"/>
            <w:tcBorders>
              <w:top w:val="single" w:sz="4" w:space="0" w:color="auto"/>
              <w:left w:val="single" w:sz="4" w:space="0" w:color="auto"/>
              <w:bottom w:val="single" w:sz="4" w:space="0" w:color="auto"/>
              <w:right w:val="single" w:sz="4" w:space="0" w:color="auto"/>
            </w:tcBorders>
            <w:hideMark/>
          </w:tcPr>
          <w:p w:rsidR="00CF7761" w:rsidRDefault="00CF7761">
            <w:pPr>
              <w:jc w:val="center"/>
              <w:rPr>
                <w:sz w:val="22"/>
                <w:szCs w:val="22"/>
                <w:lang w:eastAsia="en-US"/>
              </w:rPr>
            </w:pPr>
            <w:r>
              <w:t>1521,211</w:t>
            </w:r>
          </w:p>
        </w:tc>
        <w:tc>
          <w:tcPr>
            <w:tcW w:w="1408" w:type="dxa"/>
            <w:gridSpan w:val="2"/>
            <w:tcBorders>
              <w:top w:val="single" w:sz="4" w:space="0" w:color="auto"/>
              <w:left w:val="single" w:sz="4" w:space="0" w:color="auto"/>
              <w:bottom w:val="single" w:sz="4" w:space="0" w:color="auto"/>
              <w:right w:val="single" w:sz="4" w:space="0" w:color="auto"/>
            </w:tcBorders>
            <w:hideMark/>
          </w:tcPr>
          <w:p w:rsidR="00CF7761" w:rsidRDefault="00CF7761">
            <w:pPr>
              <w:jc w:val="center"/>
              <w:rPr>
                <w:sz w:val="22"/>
                <w:szCs w:val="22"/>
                <w:lang w:eastAsia="en-US"/>
              </w:rPr>
            </w:pPr>
            <w:r>
              <w:t>1521,211</w:t>
            </w:r>
          </w:p>
        </w:tc>
        <w:tc>
          <w:tcPr>
            <w:tcW w:w="1396" w:type="dxa"/>
            <w:gridSpan w:val="2"/>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2"/>
                <w:szCs w:val="22"/>
              </w:rPr>
            </w:pPr>
            <w:r>
              <w:t>0</w:t>
            </w:r>
          </w:p>
        </w:tc>
        <w:tc>
          <w:tcPr>
            <w:tcW w:w="1247" w:type="dxa"/>
            <w:tcBorders>
              <w:top w:val="single" w:sz="4" w:space="0" w:color="auto"/>
              <w:left w:val="single" w:sz="4" w:space="0" w:color="auto"/>
              <w:bottom w:val="single" w:sz="4" w:space="0" w:color="auto"/>
              <w:right w:val="single" w:sz="4" w:space="0" w:color="auto"/>
            </w:tcBorders>
            <w:hideMark/>
          </w:tcPr>
          <w:p w:rsidR="00CF7761" w:rsidRDefault="00CF7761">
            <w:pPr>
              <w:snapToGrid w:val="0"/>
              <w:jc w:val="center"/>
              <w:rPr>
                <w:sz w:val="22"/>
                <w:szCs w:val="22"/>
                <w:lang w:eastAsia="en-US"/>
              </w:rPr>
            </w:pPr>
            <w:r>
              <w:t>0</w:t>
            </w:r>
          </w:p>
        </w:tc>
        <w:tc>
          <w:tcPr>
            <w:tcW w:w="1135" w:type="dxa"/>
            <w:gridSpan w:val="2"/>
            <w:tcBorders>
              <w:top w:val="single" w:sz="4" w:space="0" w:color="auto"/>
              <w:left w:val="single" w:sz="4" w:space="0" w:color="auto"/>
              <w:bottom w:val="single" w:sz="4" w:space="0" w:color="auto"/>
              <w:right w:val="single" w:sz="4" w:space="0" w:color="auto"/>
            </w:tcBorders>
            <w:hideMark/>
          </w:tcPr>
          <w:p w:rsidR="00CF7761" w:rsidRDefault="00CF7761">
            <w:pPr>
              <w:snapToGrid w:val="0"/>
              <w:jc w:val="center"/>
              <w:rPr>
                <w:sz w:val="22"/>
                <w:szCs w:val="22"/>
                <w:lang w:eastAsia="en-US"/>
              </w:rPr>
            </w:pPr>
            <w:r>
              <w:t>0</w:t>
            </w:r>
          </w:p>
        </w:tc>
        <w:tc>
          <w:tcPr>
            <w:tcW w:w="1812" w:type="dxa"/>
            <w:gridSpan w:val="3"/>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2"/>
                <w:szCs w:val="22"/>
              </w:rPr>
            </w:pPr>
            <w:r>
              <w:t>91.7км</w:t>
            </w: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2"/>
                <w:szCs w:val="22"/>
              </w:rPr>
            </w:pPr>
          </w:p>
        </w:tc>
      </w:tr>
      <w:tr w:rsidR="00CF7761" w:rsidTr="00CF7761">
        <w:tc>
          <w:tcPr>
            <w:tcW w:w="3402" w:type="dxa"/>
            <w:gridSpan w:val="4"/>
            <w:vMerge w:val="restart"/>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2"/>
                <w:szCs w:val="22"/>
              </w:rPr>
            </w:pPr>
            <w:r>
              <w:t>Всего по подпрограмме 1:</w:t>
            </w:r>
            <w:r>
              <w:rPr>
                <w:b/>
                <w:bCs/>
              </w:rPr>
              <w:t xml:space="preserve"> </w:t>
            </w:r>
            <w:r>
              <w:rPr>
                <w:b/>
                <w:i/>
              </w:rPr>
              <w:t>«Модернизация и развитие территориальной сети автомобильных дорог Камешкирского района Пензенской области на2014-2022 годы»</w:t>
            </w:r>
          </w:p>
        </w:tc>
        <w:tc>
          <w:tcPr>
            <w:tcW w:w="1701" w:type="dxa"/>
            <w:gridSpan w:val="4"/>
            <w:vMerge w:val="restart"/>
            <w:tcBorders>
              <w:top w:val="single" w:sz="4" w:space="0" w:color="auto"/>
              <w:left w:val="single" w:sz="4" w:space="0" w:color="auto"/>
              <w:bottom w:val="single" w:sz="4" w:space="0" w:color="auto"/>
              <w:right w:val="single" w:sz="4" w:space="0" w:color="auto"/>
            </w:tcBorders>
          </w:tcPr>
          <w:p w:rsidR="00CF7761" w:rsidRDefault="00CF7761">
            <w:pPr>
              <w:widowControl w:val="0"/>
              <w:autoSpaceDE w:val="0"/>
              <w:autoSpaceDN w:val="0"/>
              <w:rPr>
                <w:sz w:val="22"/>
                <w:szCs w:val="22"/>
              </w:rPr>
            </w:pPr>
          </w:p>
        </w:tc>
        <w:tc>
          <w:tcPr>
            <w:tcW w:w="993" w:type="dxa"/>
            <w:gridSpan w:val="2"/>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rPr>
                <w:b/>
                <w:sz w:val="22"/>
                <w:szCs w:val="22"/>
              </w:rPr>
            </w:pPr>
            <w:r>
              <w:rPr>
                <w:b/>
              </w:rPr>
              <w:t>Итого</w:t>
            </w:r>
          </w:p>
        </w:tc>
        <w:tc>
          <w:tcPr>
            <w:tcW w:w="1223" w:type="dxa"/>
            <w:gridSpan w:val="2"/>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rPr>
                <w:b/>
                <w:sz w:val="22"/>
                <w:szCs w:val="22"/>
              </w:rPr>
            </w:pPr>
            <w:r>
              <w:rPr>
                <w:b/>
              </w:rPr>
              <w:t>137040,826</w:t>
            </w:r>
          </w:p>
        </w:tc>
        <w:tc>
          <w:tcPr>
            <w:tcW w:w="1408" w:type="dxa"/>
            <w:gridSpan w:val="2"/>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b/>
                <w:sz w:val="22"/>
                <w:szCs w:val="22"/>
              </w:rPr>
            </w:pPr>
            <w:r>
              <w:rPr>
                <w:b/>
              </w:rPr>
              <w:t>22106,226</w:t>
            </w:r>
          </w:p>
        </w:tc>
        <w:tc>
          <w:tcPr>
            <w:tcW w:w="1396" w:type="dxa"/>
            <w:gridSpan w:val="2"/>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b/>
                <w:sz w:val="22"/>
                <w:szCs w:val="22"/>
              </w:rPr>
            </w:pPr>
            <w:r>
              <w:rPr>
                <w:b/>
              </w:rPr>
              <w:t>114 934,6</w:t>
            </w:r>
          </w:p>
        </w:tc>
        <w:tc>
          <w:tcPr>
            <w:tcW w:w="1247"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b/>
                <w:sz w:val="22"/>
                <w:szCs w:val="22"/>
              </w:rPr>
            </w:pPr>
            <w:r>
              <w:rPr>
                <w:b/>
              </w:rPr>
              <w:t>0</w:t>
            </w:r>
          </w:p>
        </w:tc>
        <w:tc>
          <w:tcPr>
            <w:tcW w:w="1135" w:type="dxa"/>
            <w:gridSpan w:val="2"/>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b/>
                <w:sz w:val="22"/>
                <w:szCs w:val="22"/>
              </w:rPr>
            </w:pPr>
            <w:r>
              <w:rPr>
                <w:b/>
              </w:rPr>
              <w:t>0</w:t>
            </w:r>
          </w:p>
        </w:tc>
        <w:tc>
          <w:tcPr>
            <w:tcW w:w="1812" w:type="dxa"/>
            <w:gridSpan w:val="3"/>
            <w:tcBorders>
              <w:top w:val="single" w:sz="4" w:space="0" w:color="auto"/>
              <w:left w:val="single" w:sz="4" w:space="0" w:color="auto"/>
              <w:bottom w:val="single" w:sz="4" w:space="0" w:color="auto"/>
              <w:right w:val="single" w:sz="4" w:space="0" w:color="auto"/>
            </w:tcBorders>
          </w:tcPr>
          <w:p w:rsidR="00CF7761" w:rsidRDefault="00CF7761">
            <w:pPr>
              <w:widowControl w:val="0"/>
              <w:autoSpaceDE w:val="0"/>
              <w:autoSpaceDN w:val="0"/>
              <w:jc w:val="center"/>
              <w:rPr>
                <w:b/>
                <w:sz w:val="22"/>
                <w:szCs w:val="22"/>
              </w:rPr>
            </w:pPr>
          </w:p>
        </w:tc>
        <w:tc>
          <w:tcPr>
            <w:tcW w:w="1276" w:type="dxa"/>
            <w:vMerge w:val="restart"/>
            <w:tcBorders>
              <w:top w:val="single" w:sz="4" w:space="0" w:color="auto"/>
              <w:left w:val="single" w:sz="4" w:space="0" w:color="auto"/>
              <w:bottom w:val="single" w:sz="4" w:space="0" w:color="auto"/>
              <w:right w:val="single" w:sz="4" w:space="0" w:color="auto"/>
            </w:tcBorders>
          </w:tcPr>
          <w:p w:rsidR="00CF7761" w:rsidRDefault="00CF7761">
            <w:pPr>
              <w:widowControl w:val="0"/>
              <w:autoSpaceDE w:val="0"/>
              <w:autoSpaceDN w:val="0"/>
              <w:rPr>
                <w:sz w:val="22"/>
                <w:szCs w:val="22"/>
              </w:rPr>
            </w:pPr>
          </w:p>
        </w:tc>
      </w:tr>
      <w:tr w:rsidR="00CF7761" w:rsidTr="00CF7761">
        <w:tc>
          <w:tcPr>
            <w:tcW w:w="1200" w:type="dxa"/>
            <w:gridSpan w:val="4"/>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2"/>
                <w:szCs w:val="22"/>
              </w:rPr>
            </w:pPr>
          </w:p>
        </w:tc>
        <w:tc>
          <w:tcPr>
            <w:tcW w:w="1200" w:type="dxa"/>
            <w:gridSpan w:val="4"/>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2"/>
                <w:szCs w:val="22"/>
              </w:rPr>
            </w:pPr>
          </w:p>
        </w:tc>
        <w:tc>
          <w:tcPr>
            <w:tcW w:w="993" w:type="dxa"/>
            <w:gridSpan w:val="2"/>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rPr>
                <w:sz w:val="22"/>
                <w:szCs w:val="22"/>
              </w:rPr>
            </w:pPr>
            <w:r>
              <w:t>2016г</w:t>
            </w:r>
          </w:p>
        </w:tc>
        <w:tc>
          <w:tcPr>
            <w:tcW w:w="1223" w:type="dxa"/>
            <w:gridSpan w:val="2"/>
            <w:tcBorders>
              <w:top w:val="single" w:sz="4" w:space="0" w:color="auto"/>
              <w:left w:val="single" w:sz="4" w:space="0" w:color="auto"/>
              <w:bottom w:val="single" w:sz="4" w:space="0" w:color="auto"/>
              <w:right w:val="single" w:sz="4" w:space="0" w:color="auto"/>
            </w:tcBorders>
            <w:hideMark/>
          </w:tcPr>
          <w:p w:rsidR="00CF7761" w:rsidRDefault="00CF7761">
            <w:pPr>
              <w:snapToGrid w:val="0"/>
              <w:jc w:val="center"/>
              <w:rPr>
                <w:sz w:val="22"/>
                <w:szCs w:val="22"/>
                <w:lang w:eastAsia="en-US"/>
              </w:rPr>
            </w:pPr>
            <w:r>
              <w:t>5 630,722</w:t>
            </w:r>
          </w:p>
        </w:tc>
        <w:tc>
          <w:tcPr>
            <w:tcW w:w="1408" w:type="dxa"/>
            <w:gridSpan w:val="2"/>
            <w:tcBorders>
              <w:top w:val="single" w:sz="4" w:space="0" w:color="auto"/>
              <w:left w:val="single" w:sz="4" w:space="0" w:color="auto"/>
              <w:bottom w:val="single" w:sz="4" w:space="0" w:color="auto"/>
              <w:right w:val="single" w:sz="4" w:space="0" w:color="auto"/>
            </w:tcBorders>
            <w:hideMark/>
          </w:tcPr>
          <w:p w:rsidR="00CF7761" w:rsidRDefault="00CF7761">
            <w:pPr>
              <w:snapToGrid w:val="0"/>
              <w:jc w:val="center"/>
              <w:rPr>
                <w:sz w:val="22"/>
                <w:szCs w:val="22"/>
                <w:lang w:eastAsia="en-US"/>
              </w:rPr>
            </w:pPr>
            <w:r>
              <w:t>2 630,722</w:t>
            </w:r>
          </w:p>
        </w:tc>
        <w:tc>
          <w:tcPr>
            <w:tcW w:w="1396" w:type="dxa"/>
            <w:gridSpan w:val="2"/>
            <w:tcBorders>
              <w:top w:val="single" w:sz="4" w:space="0" w:color="auto"/>
              <w:left w:val="single" w:sz="4" w:space="0" w:color="auto"/>
              <w:bottom w:val="single" w:sz="4" w:space="0" w:color="auto"/>
              <w:right w:val="single" w:sz="4" w:space="0" w:color="auto"/>
            </w:tcBorders>
            <w:hideMark/>
          </w:tcPr>
          <w:p w:rsidR="00CF7761" w:rsidRDefault="00CF7761">
            <w:pPr>
              <w:snapToGrid w:val="0"/>
              <w:jc w:val="center"/>
              <w:rPr>
                <w:sz w:val="22"/>
                <w:szCs w:val="22"/>
                <w:lang w:eastAsia="en-US"/>
              </w:rPr>
            </w:pPr>
            <w:r>
              <w:rPr>
                <w:spacing w:val="-20"/>
              </w:rPr>
              <w:t>3 000,0</w:t>
            </w:r>
          </w:p>
        </w:tc>
        <w:tc>
          <w:tcPr>
            <w:tcW w:w="1247" w:type="dxa"/>
            <w:tcBorders>
              <w:top w:val="single" w:sz="4" w:space="0" w:color="auto"/>
              <w:left w:val="single" w:sz="4" w:space="0" w:color="auto"/>
              <w:bottom w:val="single" w:sz="4" w:space="0" w:color="auto"/>
              <w:right w:val="single" w:sz="4" w:space="0" w:color="auto"/>
            </w:tcBorders>
          </w:tcPr>
          <w:p w:rsidR="00CF7761" w:rsidRDefault="00CF7761">
            <w:pPr>
              <w:widowControl w:val="0"/>
              <w:autoSpaceDE w:val="0"/>
              <w:autoSpaceDN w:val="0"/>
              <w:jc w:val="center"/>
              <w:rPr>
                <w:b/>
                <w:sz w:val="22"/>
                <w:szCs w:val="22"/>
              </w:rPr>
            </w:pPr>
          </w:p>
        </w:tc>
        <w:tc>
          <w:tcPr>
            <w:tcW w:w="1135" w:type="dxa"/>
            <w:gridSpan w:val="2"/>
            <w:tcBorders>
              <w:top w:val="single" w:sz="4" w:space="0" w:color="auto"/>
              <w:left w:val="single" w:sz="4" w:space="0" w:color="auto"/>
              <w:bottom w:val="single" w:sz="4" w:space="0" w:color="auto"/>
              <w:right w:val="single" w:sz="4" w:space="0" w:color="auto"/>
            </w:tcBorders>
          </w:tcPr>
          <w:p w:rsidR="00CF7761" w:rsidRDefault="00CF7761">
            <w:pPr>
              <w:widowControl w:val="0"/>
              <w:autoSpaceDE w:val="0"/>
              <w:autoSpaceDN w:val="0"/>
              <w:jc w:val="center"/>
              <w:rPr>
                <w:b/>
                <w:sz w:val="22"/>
                <w:szCs w:val="22"/>
              </w:rPr>
            </w:pPr>
          </w:p>
        </w:tc>
        <w:tc>
          <w:tcPr>
            <w:tcW w:w="1812" w:type="dxa"/>
            <w:gridSpan w:val="3"/>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2"/>
                <w:szCs w:val="22"/>
              </w:rPr>
            </w:pPr>
            <w:r>
              <w:t>98.7км</w:t>
            </w: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2"/>
                <w:szCs w:val="22"/>
              </w:rPr>
            </w:pPr>
          </w:p>
        </w:tc>
      </w:tr>
      <w:tr w:rsidR="00CF7761" w:rsidTr="00CF7761">
        <w:tc>
          <w:tcPr>
            <w:tcW w:w="1200" w:type="dxa"/>
            <w:gridSpan w:val="4"/>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2"/>
                <w:szCs w:val="22"/>
              </w:rPr>
            </w:pPr>
          </w:p>
        </w:tc>
        <w:tc>
          <w:tcPr>
            <w:tcW w:w="1200" w:type="dxa"/>
            <w:gridSpan w:val="4"/>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2"/>
                <w:szCs w:val="22"/>
              </w:rPr>
            </w:pPr>
          </w:p>
        </w:tc>
        <w:tc>
          <w:tcPr>
            <w:tcW w:w="993" w:type="dxa"/>
            <w:gridSpan w:val="2"/>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rPr>
                <w:sz w:val="22"/>
                <w:szCs w:val="22"/>
              </w:rPr>
            </w:pPr>
            <w:r>
              <w:t>2017г</w:t>
            </w:r>
          </w:p>
        </w:tc>
        <w:tc>
          <w:tcPr>
            <w:tcW w:w="1223" w:type="dxa"/>
            <w:gridSpan w:val="2"/>
            <w:tcBorders>
              <w:top w:val="single" w:sz="4" w:space="0" w:color="auto"/>
              <w:left w:val="single" w:sz="4" w:space="0" w:color="auto"/>
              <w:bottom w:val="single" w:sz="4" w:space="0" w:color="auto"/>
              <w:right w:val="single" w:sz="4" w:space="0" w:color="auto"/>
            </w:tcBorders>
            <w:hideMark/>
          </w:tcPr>
          <w:p w:rsidR="00CF7761" w:rsidRDefault="00CF7761">
            <w:pPr>
              <w:jc w:val="center"/>
              <w:rPr>
                <w:sz w:val="22"/>
                <w:szCs w:val="22"/>
                <w:lang w:eastAsia="en-US"/>
              </w:rPr>
            </w:pPr>
            <w:r>
              <w:t>7 908,585</w:t>
            </w:r>
          </w:p>
        </w:tc>
        <w:tc>
          <w:tcPr>
            <w:tcW w:w="1408" w:type="dxa"/>
            <w:gridSpan w:val="2"/>
            <w:tcBorders>
              <w:top w:val="single" w:sz="4" w:space="0" w:color="auto"/>
              <w:left w:val="single" w:sz="4" w:space="0" w:color="auto"/>
              <w:bottom w:val="single" w:sz="4" w:space="0" w:color="auto"/>
              <w:right w:val="single" w:sz="4" w:space="0" w:color="auto"/>
            </w:tcBorders>
            <w:hideMark/>
          </w:tcPr>
          <w:p w:rsidR="00CF7761" w:rsidRDefault="00CF7761">
            <w:pPr>
              <w:jc w:val="center"/>
              <w:rPr>
                <w:sz w:val="22"/>
                <w:szCs w:val="22"/>
                <w:lang w:eastAsia="en-US"/>
              </w:rPr>
            </w:pPr>
            <w:r>
              <w:t>3 908,585</w:t>
            </w:r>
          </w:p>
        </w:tc>
        <w:tc>
          <w:tcPr>
            <w:tcW w:w="1396" w:type="dxa"/>
            <w:gridSpan w:val="2"/>
            <w:tcBorders>
              <w:top w:val="single" w:sz="4" w:space="0" w:color="auto"/>
              <w:left w:val="single" w:sz="4" w:space="0" w:color="auto"/>
              <w:bottom w:val="single" w:sz="4" w:space="0" w:color="auto"/>
              <w:right w:val="single" w:sz="4" w:space="0" w:color="auto"/>
            </w:tcBorders>
            <w:hideMark/>
          </w:tcPr>
          <w:p w:rsidR="00CF7761" w:rsidRDefault="00CF7761">
            <w:pPr>
              <w:snapToGrid w:val="0"/>
              <w:jc w:val="center"/>
              <w:rPr>
                <w:sz w:val="22"/>
                <w:szCs w:val="22"/>
                <w:lang w:eastAsia="en-US"/>
              </w:rPr>
            </w:pPr>
            <w:r>
              <w:t>4000,0</w:t>
            </w:r>
          </w:p>
        </w:tc>
        <w:tc>
          <w:tcPr>
            <w:tcW w:w="1247" w:type="dxa"/>
            <w:tcBorders>
              <w:top w:val="single" w:sz="4" w:space="0" w:color="auto"/>
              <w:left w:val="single" w:sz="4" w:space="0" w:color="auto"/>
              <w:bottom w:val="single" w:sz="4" w:space="0" w:color="auto"/>
              <w:right w:val="single" w:sz="4" w:space="0" w:color="auto"/>
            </w:tcBorders>
          </w:tcPr>
          <w:p w:rsidR="00CF7761" w:rsidRDefault="00CF7761">
            <w:pPr>
              <w:widowControl w:val="0"/>
              <w:autoSpaceDE w:val="0"/>
              <w:autoSpaceDN w:val="0"/>
              <w:jc w:val="center"/>
              <w:rPr>
                <w:b/>
                <w:sz w:val="22"/>
                <w:szCs w:val="22"/>
              </w:rPr>
            </w:pPr>
          </w:p>
        </w:tc>
        <w:tc>
          <w:tcPr>
            <w:tcW w:w="1135" w:type="dxa"/>
            <w:gridSpan w:val="2"/>
            <w:tcBorders>
              <w:top w:val="single" w:sz="4" w:space="0" w:color="auto"/>
              <w:left w:val="single" w:sz="4" w:space="0" w:color="auto"/>
              <w:bottom w:val="single" w:sz="4" w:space="0" w:color="auto"/>
              <w:right w:val="single" w:sz="4" w:space="0" w:color="auto"/>
            </w:tcBorders>
          </w:tcPr>
          <w:p w:rsidR="00CF7761" w:rsidRDefault="00CF7761">
            <w:pPr>
              <w:widowControl w:val="0"/>
              <w:autoSpaceDE w:val="0"/>
              <w:autoSpaceDN w:val="0"/>
              <w:jc w:val="center"/>
              <w:rPr>
                <w:b/>
                <w:sz w:val="22"/>
                <w:szCs w:val="22"/>
              </w:rPr>
            </w:pPr>
          </w:p>
        </w:tc>
        <w:tc>
          <w:tcPr>
            <w:tcW w:w="1812" w:type="dxa"/>
            <w:gridSpan w:val="3"/>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2"/>
                <w:szCs w:val="22"/>
              </w:rPr>
            </w:pPr>
            <w:r>
              <w:t>98.7км</w:t>
            </w: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2"/>
                <w:szCs w:val="22"/>
              </w:rPr>
            </w:pPr>
          </w:p>
        </w:tc>
      </w:tr>
      <w:tr w:rsidR="00CF7761" w:rsidTr="00CF7761">
        <w:tc>
          <w:tcPr>
            <w:tcW w:w="1200" w:type="dxa"/>
            <w:gridSpan w:val="4"/>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2"/>
                <w:szCs w:val="22"/>
              </w:rPr>
            </w:pPr>
          </w:p>
        </w:tc>
        <w:tc>
          <w:tcPr>
            <w:tcW w:w="1200" w:type="dxa"/>
            <w:gridSpan w:val="4"/>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2"/>
                <w:szCs w:val="22"/>
              </w:rPr>
            </w:pPr>
          </w:p>
        </w:tc>
        <w:tc>
          <w:tcPr>
            <w:tcW w:w="993" w:type="dxa"/>
            <w:gridSpan w:val="2"/>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rPr>
                <w:sz w:val="22"/>
                <w:szCs w:val="22"/>
              </w:rPr>
            </w:pPr>
            <w:r>
              <w:t>2018г</w:t>
            </w:r>
          </w:p>
        </w:tc>
        <w:tc>
          <w:tcPr>
            <w:tcW w:w="1223" w:type="dxa"/>
            <w:gridSpan w:val="2"/>
            <w:tcBorders>
              <w:top w:val="single" w:sz="4" w:space="0" w:color="auto"/>
              <w:left w:val="single" w:sz="4" w:space="0" w:color="auto"/>
              <w:bottom w:val="single" w:sz="4" w:space="0" w:color="auto"/>
              <w:right w:val="single" w:sz="4" w:space="0" w:color="auto"/>
            </w:tcBorders>
            <w:hideMark/>
          </w:tcPr>
          <w:p w:rsidR="00CF7761" w:rsidRDefault="00CF7761">
            <w:pPr>
              <w:jc w:val="center"/>
              <w:rPr>
                <w:sz w:val="22"/>
                <w:szCs w:val="22"/>
                <w:lang w:eastAsia="en-US"/>
              </w:rPr>
            </w:pPr>
            <w:r>
              <w:t>20 639,08</w:t>
            </w:r>
          </w:p>
        </w:tc>
        <w:tc>
          <w:tcPr>
            <w:tcW w:w="1408" w:type="dxa"/>
            <w:gridSpan w:val="2"/>
            <w:tcBorders>
              <w:top w:val="single" w:sz="4" w:space="0" w:color="auto"/>
              <w:left w:val="single" w:sz="4" w:space="0" w:color="auto"/>
              <w:bottom w:val="single" w:sz="4" w:space="0" w:color="auto"/>
              <w:right w:val="single" w:sz="4" w:space="0" w:color="auto"/>
            </w:tcBorders>
            <w:hideMark/>
          </w:tcPr>
          <w:p w:rsidR="00CF7761" w:rsidRDefault="00CF7761">
            <w:pPr>
              <w:jc w:val="center"/>
              <w:rPr>
                <w:sz w:val="22"/>
                <w:szCs w:val="22"/>
                <w:lang w:eastAsia="en-US"/>
              </w:rPr>
            </w:pPr>
            <w:r>
              <w:t>2 639,08</w:t>
            </w:r>
          </w:p>
        </w:tc>
        <w:tc>
          <w:tcPr>
            <w:tcW w:w="1396" w:type="dxa"/>
            <w:gridSpan w:val="2"/>
            <w:tcBorders>
              <w:top w:val="single" w:sz="4" w:space="0" w:color="auto"/>
              <w:left w:val="single" w:sz="4" w:space="0" w:color="auto"/>
              <w:bottom w:val="single" w:sz="4" w:space="0" w:color="auto"/>
              <w:right w:val="single" w:sz="4" w:space="0" w:color="auto"/>
            </w:tcBorders>
            <w:hideMark/>
          </w:tcPr>
          <w:p w:rsidR="00CF7761" w:rsidRDefault="00CF7761">
            <w:pPr>
              <w:snapToGrid w:val="0"/>
              <w:jc w:val="center"/>
              <w:rPr>
                <w:sz w:val="22"/>
                <w:szCs w:val="22"/>
                <w:lang w:eastAsia="en-US"/>
              </w:rPr>
            </w:pPr>
            <w:r>
              <w:t>18 000,0</w:t>
            </w:r>
          </w:p>
        </w:tc>
        <w:tc>
          <w:tcPr>
            <w:tcW w:w="1247" w:type="dxa"/>
            <w:tcBorders>
              <w:top w:val="single" w:sz="4" w:space="0" w:color="auto"/>
              <w:left w:val="single" w:sz="4" w:space="0" w:color="auto"/>
              <w:bottom w:val="single" w:sz="4" w:space="0" w:color="auto"/>
              <w:right w:val="single" w:sz="4" w:space="0" w:color="auto"/>
            </w:tcBorders>
            <w:hideMark/>
          </w:tcPr>
          <w:p w:rsidR="00CF7761" w:rsidRDefault="00CF7761">
            <w:pPr>
              <w:snapToGrid w:val="0"/>
              <w:jc w:val="center"/>
              <w:rPr>
                <w:sz w:val="22"/>
                <w:szCs w:val="22"/>
                <w:lang w:eastAsia="en-US"/>
              </w:rPr>
            </w:pPr>
            <w:r>
              <w:t>0</w:t>
            </w:r>
          </w:p>
        </w:tc>
        <w:tc>
          <w:tcPr>
            <w:tcW w:w="1135" w:type="dxa"/>
            <w:gridSpan w:val="2"/>
            <w:tcBorders>
              <w:top w:val="single" w:sz="4" w:space="0" w:color="auto"/>
              <w:left w:val="single" w:sz="4" w:space="0" w:color="auto"/>
              <w:bottom w:val="single" w:sz="4" w:space="0" w:color="auto"/>
              <w:right w:val="single" w:sz="4" w:space="0" w:color="auto"/>
            </w:tcBorders>
            <w:hideMark/>
          </w:tcPr>
          <w:p w:rsidR="00CF7761" w:rsidRDefault="00CF7761">
            <w:pPr>
              <w:snapToGrid w:val="0"/>
              <w:jc w:val="center"/>
              <w:rPr>
                <w:sz w:val="22"/>
                <w:szCs w:val="22"/>
                <w:lang w:eastAsia="en-US"/>
              </w:rPr>
            </w:pPr>
            <w:r>
              <w:t>0</w:t>
            </w:r>
          </w:p>
        </w:tc>
        <w:tc>
          <w:tcPr>
            <w:tcW w:w="1812" w:type="dxa"/>
            <w:gridSpan w:val="3"/>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2"/>
                <w:szCs w:val="22"/>
              </w:rPr>
            </w:pPr>
            <w:r>
              <w:t>98.7км</w:t>
            </w: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2"/>
                <w:szCs w:val="22"/>
              </w:rPr>
            </w:pPr>
          </w:p>
        </w:tc>
      </w:tr>
      <w:tr w:rsidR="00CF7761" w:rsidTr="00CF7761">
        <w:tc>
          <w:tcPr>
            <w:tcW w:w="1200" w:type="dxa"/>
            <w:gridSpan w:val="4"/>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2"/>
                <w:szCs w:val="22"/>
              </w:rPr>
            </w:pPr>
          </w:p>
        </w:tc>
        <w:tc>
          <w:tcPr>
            <w:tcW w:w="1200" w:type="dxa"/>
            <w:gridSpan w:val="4"/>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2"/>
                <w:szCs w:val="22"/>
              </w:rPr>
            </w:pPr>
          </w:p>
        </w:tc>
        <w:tc>
          <w:tcPr>
            <w:tcW w:w="993" w:type="dxa"/>
            <w:gridSpan w:val="2"/>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rPr>
                <w:sz w:val="22"/>
                <w:szCs w:val="22"/>
              </w:rPr>
            </w:pPr>
            <w:r>
              <w:t>2019г</w:t>
            </w:r>
          </w:p>
        </w:tc>
        <w:tc>
          <w:tcPr>
            <w:tcW w:w="1223" w:type="dxa"/>
            <w:gridSpan w:val="2"/>
            <w:tcBorders>
              <w:top w:val="single" w:sz="4" w:space="0" w:color="auto"/>
              <w:left w:val="single" w:sz="4" w:space="0" w:color="auto"/>
              <w:bottom w:val="single" w:sz="4" w:space="0" w:color="auto"/>
              <w:right w:val="single" w:sz="4" w:space="0" w:color="auto"/>
            </w:tcBorders>
            <w:hideMark/>
          </w:tcPr>
          <w:p w:rsidR="00CF7761" w:rsidRDefault="00CF7761">
            <w:pPr>
              <w:jc w:val="center"/>
              <w:rPr>
                <w:sz w:val="22"/>
                <w:szCs w:val="22"/>
                <w:lang w:eastAsia="en-US"/>
              </w:rPr>
            </w:pPr>
            <w:r>
              <w:t>17 600,06</w:t>
            </w:r>
          </w:p>
        </w:tc>
        <w:tc>
          <w:tcPr>
            <w:tcW w:w="1408" w:type="dxa"/>
            <w:gridSpan w:val="2"/>
            <w:tcBorders>
              <w:top w:val="single" w:sz="4" w:space="0" w:color="auto"/>
              <w:left w:val="single" w:sz="4" w:space="0" w:color="auto"/>
              <w:bottom w:val="single" w:sz="4" w:space="0" w:color="auto"/>
              <w:right w:val="single" w:sz="4" w:space="0" w:color="auto"/>
            </w:tcBorders>
            <w:hideMark/>
          </w:tcPr>
          <w:p w:rsidR="00CF7761" w:rsidRDefault="00CF7761">
            <w:pPr>
              <w:jc w:val="center"/>
              <w:rPr>
                <w:sz w:val="22"/>
                <w:szCs w:val="22"/>
                <w:lang w:eastAsia="en-US"/>
              </w:rPr>
            </w:pPr>
            <w:r>
              <w:t>2 665,463</w:t>
            </w:r>
          </w:p>
        </w:tc>
        <w:tc>
          <w:tcPr>
            <w:tcW w:w="1396" w:type="dxa"/>
            <w:gridSpan w:val="2"/>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2"/>
                <w:szCs w:val="22"/>
              </w:rPr>
            </w:pPr>
            <w:r>
              <w:t>14934,6</w:t>
            </w:r>
          </w:p>
        </w:tc>
        <w:tc>
          <w:tcPr>
            <w:tcW w:w="1247" w:type="dxa"/>
            <w:tcBorders>
              <w:top w:val="single" w:sz="4" w:space="0" w:color="auto"/>
              <w:left w:val="single" w:sz="4" w:space="0" w:color="auto"/>
              <w:bottom w:val="single" w:sz="4" w:space="0" w:color="auto"/>
              <w:right w:val="single" w:sz="4" w:space="0" w:color="auto"/>
            </w:tcBorders>
            <w:hideMark/>
          </w:tcPr>
          <w:p w:rsidR="00CF7761" w:rsidRDefault="00CF7761">
            <w:pPr>
              <w:snapToGrid w:val="0"/>
              <w:jc w:val="center"/>
              <w:rPr>
                <w:sz w:val="22"/>
                <w:szCs w:val="22"/>
                <w:lang w:eastAsia="en-US"/>
              </w:rPr>
            </w:pPr>
            <w:r>
              <w:t>0</w:t>
            </w:r>
          </w:p>
        </w:tc>
        <w:tc>
          <w:tcPr>
            <w:tcW w:w="1135" w:type="dxa"/>
            <w:gridSpan w:val="2"/>
            <w:tcBorders>
              <w:top w:val="single" w:sz="4" w:space="0" w:color="auto"/>
              <w:left w:val="single" w:sz="4" w:space="0" w:color="auto"/>
              <w:bottom w:val="single" w:sz="4" w:space="0" w:color="auto"/>
              <w:right w:val="single" w:sz="4" w:space="0" w:color="auto"/>
            </w:tcBorders>
            <w:hideMark/>
          </w:tcPr>
          <w:p w:rsidR="00CF7761" w:rsidRDefault="00CF7761">
            <w:pPr>
              <w:snapToGrid w:val="0"/>
              <w:jc w:val="center"/>
              <w:rPr>
                <w:sz w:val="22"/>
                <w:szCs w:val="22"/>
                <w:lang w:eastAsia="en-US"/>
              </w:rPr>
            </w:pPr>
            <w:r>
              <w:t>0</w:t>
            </w:r>
          </w:p>
        </w:tc>
        <w:tc>
          <w:tcPr>
            <w:tcW w:w="1812" w:type="dxa"/>
            <w:gridSpan w:val="3"/>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2"/>
                <w:szCs w:val="22"/>
              </w:rPr>
            </w:pPr>
            <w:r>
              <w:t>91.7км</w:t>
            </w: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2"/>
                <w:szCs w:val="22"/>
              </w:rPr>
            </w:pPr>
          </w:p>
        </w:tc>
      </w:tr>
      <w:tr w:rsidR="00CF7761" w:rsidTr="00CF7761">
        <w:tc>
          <w:tcPr>
            <w:tcW w:w="1200" w:type="dxa"/>
            <w:gridSpan w:val="4"/>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2"/>
                <w:szCs w:val="22"/>
              </w:rPr>
            </w:pPr>
          </w:p>
        </w:tc>
        <w:tc>
          <w:tcPr>
            <w:tcW w:w="1200" w:type="dxa"/>
            <w:gridSpan w:val="4"/>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2"/>
                <w:szCs w:val="22"/>
              </w:rPr>
            </w:pPr>
          </w:p>
        </w:tc>
        <w:tc>
          <w:tcPr>
            <w:tcW w:w="993" w:type="dxa"/>
            <w:gridSpan w:val="2"/>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rPr>
                <w:sz w:val="22"/>
                <w:szCs w:val="22"/>
              </w:rPr>
            </w:pPr>
            <w:r>
              <w:t>2020г</w:t>
            </w:r>
          </w:p>
        </w:tc>
        <w:tc>
          <w:tcPr>
            <w:tcW w:w="1223" w:type="dxa"/>
            <w:gridSpan w:val="2"/>
            <w:tcBorders>
              <w:top w:val="single" w:sz="4" w:space="0" w:color="auto"/>
              <w:left w:val="single" w:sz="4" w:space="0" w:color="auto"/>
              <w:bottom w:val="single" w:sz="4" w:space="0" w:color="auto"/>
              <w:right w:val="single" w:sz="4" w:space="0" w:color="auto"/>
            </w:tcBorders>
            <w:hideMark/>
          </w:tcPr>
          <w:p w:rsidR="00CF7761" w:rsidRDefault="00CF7761">
            <w:pPr>
              <w:jc w:val="center"/>
              <w:rPr>
                <w:sz w:val="22"/>
                <w:szCs w:val="22"/>
                <w:lang w:eastAsia="en-US"/>
              </w:rPr>
            </w:pPr>
            <w:r>
              <w:t>28636,376</w:t>
            </w:r>
          </w:p>
        </w:tc>
        <w:tc>
          <w:tcPr>
            <w:tcW w:w="1408" w:type="dxa"/>
            <w:gridSpan w:val="2"/>
            <w:tcBorders>
              <w:top w:val="single" w:sz="4" w:space="0" w:color="auto"/>
              <w:left w:val="single" w:sz="4" w:space="0" w:color="auto"/>
              <w:bottom w:val="single" w:sz="4" w:space="0" w:color="auto"/>
              <w:right w:val="single" w:sz="4" w:space="0" w:color="auto"/>
            </w:tcBorders>
            <w:hideMark/>
          </w:tcPr>
          <w:p w:rsidR="00CF7761" w:rsidRDefault="00CF7761">
            <w:pPr>
              <w:jc w:val="center"/>
              <w:rPr>
                <w:sz w:val="22"/>
                <w:szCs w:val="22"/>
                <w:lang w:eastAsia="en-US"/>
              </w:rPr>
            </w:pPr>
            <w:r>
              <w:t>3636,376</w:t>
            </w:r>
          </w:p>
        </w:tc>
        <w:tc>
          <w:tcPr>
            <w:tcW w:w="1396" w:type="dxa"/>
            <w:gridSpan w:val="2"/>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2"/>
                <w:szCs w:val="22"/>
              </w:rPr>
            </w:pPr>
            <w:r>
              <w:t>25000,0</w:t>
            </w:r>
          </w:p>
        </w:tc>
        <w:tc>
          <w:tcPr>
            <w:tcW w:w="1247" w:type="dxa"/>
            <w:tcBorders>
              <w:top w:val="single" w:sz="4" w:space="0" w:color="auto"/>
              <w:left w:val="single" w:sz="4" w:space="0" w:color="auto"/>
              <w:bottom w:val="single" w:sz="4" w:space="0" w:color="auto"/>
              <w:right w:val="single" w:sz="4" w:space="0" w:color="auto"/>
            </w:tcBorders>
            <w:hideMark/>
          </w:tcPr>
          <w:p w:rsidR="00CF7761" w:rsidRDefault="00CF7761">
            <w:pPr>
              <w:snapToGrid w:val="0"/>
              <w:jc w:val="center"/>
              <w:rPr>
                <w:sz w:val="22"/>
                <w:szCs w:val="22"/>
                <w:lang w:eastAsia="en-US"/>
              </w:rPr>
            </w:pPr>
            <w:r>
              <w:t>0</w:t>
            </w:r>
          </w:p>
        </w:tc>
        <w:tc>
          <w:tcPr>
            <w:tcW w:w="1135" w:type="dxa"/>
            <w:gridSpan w:val="2"/>
            <w:tcBorders>
              <w:top w:val="single" w:sz="4" w:space="0" w:color="auto"/>
              <w:left w:val="single" w:sz="4" w:space="0" w:color="auto"/>
              <w:bottom w:val="single" w:sz="4" w:space="0" w:color="auto"/>
              <w:right w:val="single" w:sz="4" w:space="0" w:color="auto"/>
            </w:tcBorders>
            <w:hideMark/>
          </w:tcPr>
          <w:p w:rsidR="00CF7761" w:rsidRDefault="00CF7761">
            <w:pPr>
              <w:snapToGrid w:val="0"/>
              <w:jc w:val="center"/>
              <w:rPr>
                <w:sz w:val="22"/>
                <w:szCs w:val="22"/>
                <w:lang w:eastAsia="en-US"/>
              </w:rPr>
            </w:pPr>
            <w:r>
              <w:t>0</w:t>
            </w:r>
          </w:p>
        </w:tc>
        <w:tc>
          <w:tcPr>
            <w:tcW w:w="1812" w:type="dxa"/>
            <w:gridSpan w:val="3"/>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2"/>
                <w:szCs w:val="22"/>
              </w:rPr>
            </w:pPr>
            <w:r>
              <w:t>91.7км</w:t>
            </w: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2"/>
                <w:szCs w:val="22"/>
              </w:rPr>
            </w:pPr>
          </w:p>
        </w:tc>
      </w:tr>
      <w:tr w:rsidR="00CF7761" w:rsidTr="00CF7761">
        <w:tc>
          <w:tcPr>
            <w:tcW w:w="1200" w:type="dxa"/>
            <w:gridSpan w:val="4"/>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2"/>
                <w:szCs w:val="22"/>
              </w:rPr>
            </w:pPr>
          </w:p>
        </w:tc>
        <w:tc>
          <w:tcPr>
            <w:tcW w:w="1200" w:type="dxa"/>
            <w:gridSpan w:val="4"/>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2"/>
                <w:szCs w:val="22"/>
              </w:rPr>
            </w:pPr>
          </w:p>
        </w:tc>
        <w:tc>
          <w:tcPr>
            <w:tcW w:w="993" w:type="dxa"/>
            <w:gridSpan w:val="2"/>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rPr>
                <w:sz w:val="22"/>
                <w:szCs w:val="22"/>
              </w:rPr>
            </w:pPr>
            <w:r>
              <w:t>2021г</w:t>
            </w:r>
          </w:p>
        </w:tc>
        <w:tc>
          <w:tcPr>
            <w:tcW w:w="1223" w:type="dxa"/>
            <w:gridSpan w:val="2"/>
            <w:tcBorders>
              <w:top w:val="single" w:sz="4" w:space="0" w:color="auto"/>
              <w:left w:val="single" w:sz="4" w:space="0" w:color="auto"/>
              <w:bottom w:val="single" w:sz="4" w:space="0" w:color="auto"/>
              <w:right w:val="single" w:sz="4" w:space="0" w:color="auto"/>
            </w:tcBorders>
            <w:hideMark/>
          </w:tcPr>
          <w:p w:rsidR="00CF7761" w:rsidRDefault="00CF7761">
            <w:pPr>
              <w:jc w:val="center"/>
              <w:rPr>
                <w:sz w:val="22"/>
                <w:szCs w:val="22"/>
                <w:lang w:eastAsia="en-US"/>
              </w:rPr>
            </w:pPr>
            <w:r>
              <w:t>28239,0</w:t>
            </w:r>
          </w:p>
        </w:tc>
        <w:tc>
          <w:tcPr>
            <w:tcW w:w="1408" w:type="dxa"/>
            <w:gridSpan w:val="2"/>
            <w:tcBorders>
              <w:top w:val="single" w:sz="4" w:space="0" w:color="auto"/>
              <w:left w:val="single" w:sz="4" w:space="0" w:color="auto"/>
              <w:bottom w:val="single" w:sz="4" w:space="0" w:color="auto"/>
              <w:right w:val="single" w:sz="4" w:space="0" w:color="auto"/>
            </w:tcBorders>
            <w:hideMark/>
          </w:tcPr>
          <w:p w:rsidR="00CF7761" w:rsidRDefault="00CF7761">
            <w:pPr>
              <w:jc w:val="center"/>
              <w:rPr>
                <w:sz w:val="22"/>
                <w:szCs w:val="22"/>
                <w:lang w:eastAsia="en-US"/>
              </w:rPr>
            </w:pPr>
            <w:r>
              <w:t>3239,0</w:t>
            </w:r>
          </w:p>
        </w:tc>
        <w:tc>
          <w:tcPr>
            <w:tcW w:w="1396" w:type="dxa"/>
            <w:gridSpan w:val="2"/>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2"/>
                <w:szCs w:val="22"/>
              </w:rPr>
            </w:pPr>
            <w:r>
              <w:t>25000,0</w:t>
            </w:r>
          </w:p>
        </w:tc>
        <w:tc>
          <w:tcPr>
            <w:tcW w:w="1247" w:type="dxa"/>
            <w:tcBorders>
              <w:top w:val="single" w:sz="4" w:space="0" w:color="auto"/>
              <w:left w:val="single" w:sz="4" w:space="0" w:color="auto"/>
              <w:bottom w:val="single" w:sz="4" w:space="0" w:color="auto"/>
              <w:right w:val="single" w:sz="4" w:space="0" w:color="auto"/>
            </w:tcBorders>
            <w:hideMark/>
          </w:tcPr>
          <w:p w:rsidR="00CF7761" w:rsidRDefault="00CF7761">
            <w:pPr>
              <w:snapToGrid w:val="0"/>
              <w:jc w:val="center"/>
              <w:rPr>
                <w:sz w:val="22"/>
                <w:szCs w:val="22"/>
                <w:lang w:eastAsia="en-US"/>
              </w:rPr>
            </w:pPr>
            <w:r>
              <w:t>0</w:t>
            </w:r>
          </w:p>
        </w:tc>
        <w:tc>
          <w:tcPr>
            <w:tcW w:w="1135" w:type="dxa"/>
            <w:gridSpan w:val="2"/>
            <w:tcBorders>
              <w:top w:val="single" w:sz="4" w:space="0" w:color="auto"/>
              <w:left w:val="single" w:sz="4" w:space="0" w:color="auto"/>
              <w:bottom w:val="single" w:sz="4" w:space="0" w:color="auto"/>
              <w:right w:val="single" w:sz="4" w:space="0" w:color="auto"/>
            </w:tcBorders>
            <w:hideMark/>
          </w:tcPr>
          <w:p w:rsidR="00CF7761" w:rsidRDefault="00CF7761">
            <w:pPr>
              <w:snapToGrid w:val="0"/>
              <w:jc w:val="center"/>
              <w:rPr>
                <w:sz w:val="22"/>
                <w:szCs w:val="22"/>
                <w:lang w:eastAsia="en-US"/>
              </w:rPr>
            </w:pPr>
            <w:r>
              <w:t>0</w:t>
            </w:r>
          </w:p>
        </w:tc>
        <w:tc>
          <w:tcPr>
            <w:tcW w:w="1812" w:type="dxa"/>
            <w:gridSpan w:val="3"/>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2"/>
                <w:szCs w:val="22"/>
              </w:rPr>
            </w:pPr>
            <w:r>
              <w:t>91.7км</w:t>
            </w: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2"/>
                <w:szCs w:val="22"/>
              </w:rPr>
            </w:pPr>
          </w:p>
        </w:tc>
      </w:tr>
      <w:tr w:rsidR="00CF7761" w:rsidTr="00CF7761">
        <w:tc>
          <w:tcPr>
            <w:tcW w:w="1200" w:type="dxa"/>
            <w:gridSpan w:val="4"/>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2"/>
                <w:szCs w:val="22"/>
              </w:rPr>
            </w:pPr>
          </w:p>
        </w:tc>
        <w:tc>
          <w:tcPr>
            <w:tcW w:w="1200" w:type="dxa"/>
            <w:gridSpan w:val="4"/>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2"/>
                <w:szCs w:val="22"/>
              </w:rPr>
            </w:pPr>
          </w:p>
        </w:tc>
        <w:tc>
          <w:tcPr>
            <w:tcW w:w="993" w:type="dxa"/>
            <w:gridSpan w:val="2"/>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rPr>
                <w:sz w:val="22"/>
                <w:szCs w:val="22"/>
              </w:rPr>
            </w:pPr>
            <w:r>
              <w:t>2022г</w:t>
            </w:r>
          </w:p>
        </w:tc>
        <w:tc>
          <w:tcPr>
            <w:tcW w:w="1223" w:type="dxa"/>
            <w:gridSpan w:val="2"/>
            <w:tcBorders>
              <w:top w:val="single" w:sz="4" w:space="0" w:color="auto"/>
              <w:left w:val="single" w:sz="4" w:space="0" w:color="auto"/>
              <w:bottom w:val="single" w:sz="4" w:space="0" w:color="auto"/>
              <w:right w:val="single" w:sz="4" w:space="0" w:color="auto"/>
            </w:tcBorders>
            <w:hideMark/>
          </w:tcPr>
          <w:p w:rsidR="00CF7761" w:rsidRDefault="00CF7761">
            <w:pPr>
              <w:jc w:val="center"/>
              <w:rPr>
                <w:sz w:val="22"/>
                <w:szCs w:val="22"/>
                <w:lang w:eastAsia="en-US"/>
              </w:rPr>
            </w:pPr>
            <w:r>
              <w:t>28387,0</w:t>
            </w:r>
          </w:p>
        </w:tc>
        <w:tc>
          <w:tcPr>
            <w:tcW w:w="1408" w:type="dxa"/>
            <w:gridSpan w:val="2"/>
            <w:tcBorders>
              <w:top w:val="single" w:sz="4" w:space="0" w:color="auto"/>
              <w:left w:val="single" w:sz="4" w:space="0" w:color="auto"/>
              <w:bottom w:val="single" w:sz="4" w:space="0" w:color="auto"/>
              <w:right w:val="single" w:sz="4" w:space="0" w:color="auto"/>
            </w:tcBorders>
            <w:hideMark/>
          </w:tcPr>
          <w:p w:rsidR="00CF7761" w:rsidRDefault="00CF7761">
            <w:pPr>
              <w:jc w:val="center"/>
              <w:rPr>
                <w:sz w:val="22"/>
                <w:szCs w:val="22"/>
                <w:lang w:eastAsia="en-US"/>
              </w:rPr>
            </w:pPr>
            <w:r>
              <w:t>3387,0</w:t>
            </w:r>
          </w:p>
        </w:tc>
        <w:tc>
          <w:tcPr>
            <w:tcW w:w="1396" w:type="dxa"/>
            <w:gridSpan w:val="2"/>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2"/>
                <w:szCs w:val="22"/>
              </w:rPr>
            </w:pPr>
            <w:r>
              <w:t>25000,0</w:t>
            </w:r>
          </w:p>
        </w:tc>
        <w:tc>
          <w:tcPr>
            <w:tcW w:w="1247" w:type="dxa"/>
            <w:tcBorders>
              <w:top w:val="single" w:sz="4" w:space="0" w:color="auto"/>
              <w:left w:val="single" w:sz="4" w:space="0" w:color="auto"/>
              <w:bottom w:val="single" w:sz="4" w:space="0" w:color="auto"/>
              <w:right w:val="single" w:sz="4" w:space="0" w:color="auto"/>
            </w:tcBorders>
            <w:hideMark/>
          </w:tcPr>
          <w:p w:rsidR="00CF7761" w:rsidRDefault="00CF7761">
            <w:pPr>
              <w:snapToGrid w:val="0"/>
              <w:jc w:val="center"/>
              <w:rPr>
                <w:sz w:val="22"/>
                <w:szCs w:val="22"/>
                <w:lang w:eastAsia="en-US"/>
              </w:rPr>
            </w:pPr>
            <w:r>
              <w:t>0</w:t>
            </w:r>
          </w:p>
        </w:tc>
        <w:tc>
          <w:tcPr>
            <w:tcW w:w="1135" w:type="dxa"/>
            <w:gridSpan w:val="2"/>
            <w:tcBorders>
              <w:top w:val="single" w:sz="4" w:space="0" w:color="auto"/>
              <w:left w:val="single" w:sz="4" w:space="0" w:color="auto"/>
              <w:bottom w:val="single" w:sz="4" w:space="0" w:color="auto"/>
              <w:right w:val="single" w:sz="4" w:space="0" w:color="auto"/>
            </w:tcBorders>
            <w:hideMark/>
          </w:tcPr>
          <w:p w:rsidR="00CF7761" w:rsidRDefault="00CF7761">
            <w:pPr>
              <w:snapToGrid w:val="0"/>
              <w:jc w:val="center"/>
              <w:rPr>
                <w:sz w:val="22"/>
                <w:szCs w:val="22"/>
                <w:lang w:eastAsia="en-US"/>
              </w:rPr>
            </w:pPr>
            <w:r>
              <w:t>0</w:t>
            </w:r>
          </w:p>
        </w:tc>
        <w:tc>
          <w:tcPr>
            <w:tcW w:w="1812" w:type="dxa"/>
            <w:gridSpan w:val="3"/>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2"/>
                <w:szCs w:val="22"/>
              </w:rPr>
            </w:pPr>
            <w:r>
              <w:t>91.7км</w:t>
            </w: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2"/>
                <w:szCs w:val="22"/>
              </w:rPr>
            </w:pPr>
          </w:p>
        </w:tc>
      </w:tr>
      <w:tr w:rsidR="00CF7761" w:rsidTr="00CF7761">
        <w:tc>
          <w:tcPr>
            <w:tcW w:w="15593" w:type="dxa"/>
            <w:gridSpan w:val="23"/>
            <w:tcBorders>
              <w:top w:val="single" w:sz="4" w:space="0" w:color="auto"/>
              <w:left w:val="single" w:sz="4" w:space="0" w:color="auto"/>
              <w:bottom w:val="single" w:sz="4" w:space="0" w:color="auto"/>
              <w:right w:val="single" w:sz="4" w:space="0" w:color="auto"/>
            </w:tcBorders>
            <w:vAlign w:val="center"/>
            <w:hideMark/>
          </w:tcPr>
          <w:p w:rsidR="00CF7761" w:rsidRDefault="00CF7761">
            <w:pPr>
              <w:widowControl w:val="0"/>
              <w:autoSpaceDE w:val="0"/>
              <w:autoSpaceDN w:val="0"/>
              <w:rPr>
                <w:b/>
                <w:bCs/>
                <w:sz w:val="20"/>
                <w:szCs w:val="20"/>
              </w:rPr>
            </w:pPr>
            <w:r>
              <w:rPr>
                <w:b/>
                <w:bCs/>
                <w:sz w:val="20"/>
                <w:szCs w:val="20"/>
              </w:rPr>
              <w:t>Подпрограмма 2 «Улучшение качества автотранспортных перевозок в Камешкирском  районе Пензенской области на 2014-2022 годы»</w:t>
            </w:r>
          </w:p>
        </w:tc>
      </w:tr>
      <w:tr w:rsidR="00CF7761" w:rsidTr="00CF7761">
        <w:tc>
          <w:tcPr>
            <w:tcW w:w="15593" w:type="dxa"/>
            <w:gridSpan w:val="23"/>
            <w:tcBorders>
              <w:top w:val="single" w:sz="4" w:space="0" w:color="auto"/>
              <w:left w:val="single" w:sz="4" w:space="0" w:color="auto"/>
              <w:bottom w:val="single" w:sz="4" w:space="0" w:color="auto"/>
              <w:right w:val="single" w:sz="4" w:space="0" w:color="auto"/>
            </w:tcBorders>
            <w:vAlign w:val="center"/>
            <w:hideMark/>
          </w:tcPr>
          <w:p w:rsidR="00CF7761" w:rsidRDefault="00CF7761">
            <w:pPr>
              <w:widowControl w:val="0"/>
              <w:autoSpaceDE w:val="0"/>
              <w:autoSpaceDN w:val="0"/>
              <w:rPr>
                <w:sz w:val="20"/>
                <w:szCs w:val="20"/>
              </w:rPr>
            </w:pPr>
            <w:r>
              <w:rPr>
                <w:b/>
                <w:bCs/>
                <w:sz w:val="20"/>
                <w:szCs w:val="20"/>
              </w:rPr>
              <w:t>Цель подпрограммы – Создание условий для предоставления транспортных услуг населению и организация качественного обслуживания населения в границах муниципального образования «Камешкирский район» Пензенской области</w:t>
            </w:r>
          </w:p>
        </w:tc>
      </w:tr>
      <w:tr w:rsidR="00CF7761" w:rsidTr="00CF7761">
        <w:tc>
          <w:tcPr>
            <w:tcW w:w="15593" w:type="dxa"/>
            <w:gridSpan w:val="23"/>
            <w:tcBorders>
              <w:top w:val="single" w:sz="4" w:space="0" w:color="auto"/>
              <w:left w:val="single" w:sz="4" w:space="0" w:color="auto"/>
              <w:bottom w:val="single" w:sz="4" w:space="0" w:color="auto"/>
              <w:right w:val="single" w:sz="4" w:space="0" w:color="auto"/>
            </w:tcBorders>
            <w:vAlign w:val="center"/>
            <w:hideMark/>
          </w:tcPr>
          <w:p w:rsidR="00CF7761" w:rsidRDefault="00CF7761">
            <w:pPr>
              <w:snapToGrid w:val="0"/>
              <w:jc w:val="center"/>
              <w:rPr>
                <w:b/>
                <w:bCs/>
                <w:sz w:val="20"/>
                <w:szCs w:val="20"/>
                <w:lang w:eastAsia="en-US"/>
              </w:rPr>
            </w:pPr>
            <w:r>
              <w:rPr>
                <w:b/>
                <w:bCs/>
                <w:sz w:val="20"/>
                <w:szCs w:val="20"/>
              </w:rPr>
              <w:t>Задачи подпрограммы:</w:t>
            </w:r>
          </w:p>
          <w:p w:rsidR="00CF7761" w:rsidRDefault="00CF7761">
            <w:pPr>
              <w:widowControl w:val="0"/>
              <w:autoSpaceDE w:val="0"/>
              <w:autoSpaceDN w:val="0"/>
              <w:rPr>
                <w:b/>
                <w:bCs/>
                <w:sz w:val="20"/>
                <w:szCs w:val="20"/>
                <w:lang w:eastAsia="en-US"/>
              </w:rPr>
            </w:pPr>
            <w:r>
              <w:rPr>
                <w:b/>
                <w:bCs/>
                <w:sz w:val="20"/>
                <w:szCs w:val="20"/>
              </w:rPr>
              <w:t>- обеспечение спроса населения Камешкирского района Пензенской области в автотранспортных перевозках пассажиров на маршрутах регулярных перевозок автомобильным транспортом в муниципальном сообщении;</w:t>
            </w:r>
          </w:p>
        </w:tc>
      </w:tr>
      <w:tr w:rsidR="00CF7761" w:rsidTr="00CF7761">
        <w:trPr>
          <w:trHeight w:val="291"/>
        </w:trPr>
        <w:tc>
          <w:tcPr>
            <w:tcW w:w="850" w:type="dxa"/>
            <w:gridSpan w:val="2"/>
            <w:vMerge w:val="restart"/>
            <w:tcBorders>
              <w:top w:val="single" w:sz="4" w:space="0" w:color="auto"/>
              <w:left w:val="single" w:sz="4" w:space="0" w:color="auto"/>
              <w:bottom w:val="single" w:sz="4" w:space="0" w:color="auto"/>
              <w:right w:val="single" w:sz="4" w:space="0" w:color="auto"/>
            </w:tcBorders>
            <w:vAlign w:val="center"/>
            <w:hideMark/>
          </w:tcPr>
          <w:p w:rsidR="00CF7761" w:rsidRDefault="00CF7761">
            <w:pPr>
              <w:snapToGrid w:val="0"/>
              <w:spacing w:after="200" w:line="276" w:lineRule="auto"/>
              <w:jc w:val="center"/>
              <w:rPr>
                <w:sz w:val="22"/>
                <w:szCs w:val="22"/>
                <w:lang w:eastAsia="en-US"/>
              </w:rPr>
            </w:pPr>
            <w:r>
              <w:t>2.1</w:t>
            </w:r>
          </w:p>
        </w:tc>
        <w:tc>
          <w:tcPr>
            <w:tcW w:w="2324" w:type="dxa"/>
            <w:vMerge w:val="restart"/>
            <w:tcBorders>
              <w:top w:val="single" w:sz="4" w:space="0" w:color="auto"/>
              <w:left w:val="single" w:sz="4" w:space="0" w:color="auto"/>
              <w:bottom w:val="single" w:sz="4" w:space="0" w:color="auto"/>
              <w:right w:val="single" w:sz="4" w:space="0" w:color="auto"/>
            </w:tcBorders>
            <w:vAlign w:val="center"/>
            <w:hideMark/>
          </w:tcPr>
          <w:p w:rsidR="00CF7761" w:rsidRDefault="00CF7761">
            <w:pPr>
              <w:snapToGrid w:val="0"/>
              <w:spacing w:after="200" w:line="276" w:lineRule="auto"/>
              <w:rPr>
                <w:sz w:val="22"/>
                <w:szCs w:val="22"/>
                <w:lang w:eastAsia="en-US"/>
              </w:rPr>
            </w:pPr>
            <w:r>
              <w:t>Обеспечение населения  транспортным сообщением</w:t>
            </w:r>
          </w:p>
        </w:tc>
        <w:tc>
          <w:tcPr>
            <w:tcW w:w="1685" w:type="dxa"/>
            <w:gridSpan w:val="4"/>
            <w:vMerge w:val="restart"/>
            <w:tcBorders>
              <w:top w:val="single" w:sz="4" w:space="0" w:color="auto"/>
              <w:left w:val="single" w:sz="4" w:space="0" w:color="auto"/>
              <w:bottom w:val="single" w:sz="4" w:space="0" w:color="auto"/>
              <w:right w:val="single" w:sz="4" w:space="0" w:color="auto"/>
            </w:tcBorders>
            <w:vAlign w:val="center"/>
            <w:hideMark/>
          </w:tcPr>
          <w:p w:rsidR="00CF7761" w:rsidRDefault="00CF7761">
            <w:pPr>
              <w:snapToGrid w:val="0"/>
              <w:spacing w:after="200" w:line="276" w:lineRule="auto"/>
              <w:rPr>
                <w:sz w:val="22"/>
                <w:szCs w:val="22"/>
                <w:lang w:eastAsia="en-US"/>
              </w:rPr>
            </w:pPr>
            <w:r>
              <w:t>Отдел экономики, развитие сельского хозяйства и продовольствия</w:t>
            </w:r>
          </w:p>
        </w:tc>
        <w:tc>
          <w:tcPr>
            <w:tcW w:w="1249" w:type="dxa"/>
            <w:gridSpan w:val="4"/>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rPr>
                <w:sz w:val="22"/>
                <w:szCs w:val="22"/>
              </w:rPr>
            </w:pPr>
            <w:r>
              <w:t>Итого</w:t>
            </w:r>
          </w:p>
        </w:tc>
        <w:tc>
          <w:tcPr>
            <w:tcW w:w="1211" w:type="dxa"/>
            <w:tcBorders>
              <w:top w:val="single" w:sz="4" w:space="0" w:color="auto"/>
              <w:left w:val="single" w:sz="4" w:space="0" w:color="auto"/>
              <w:bottom w:val="single" w:sz="4" w:space="0" w:color="auto"/>
              <w:right w:val="single" w:sz="4" w:space="0" w:color="auto"/>
            </w:tcBorders>
            <w:hideMark/>
          </w:tcPr>
          <w:p w:rsidR="00CF7761" w:rsidRDefault="00CF7761">
            <w:pPr>
              <w:jc w:val="center"/>
              <w:rPr>
                <w:sz w:val="22"/>
                <w:szCs w:val="22"/>
                <w:lang w:eastAsia="en-US"/>
              </w:rPr>
            </w:pPr>
            <w:r>
              <w:t>-</w:t>
            </w:r>
          </w:p>
        </w:tc>
        <w:tc>
          <w:tcPr>
            <w:tcW w:w="1443" w:type="dxa"/>
            <w:gridSpan w:val="3"/>
            <w:tcBorders>
              <w:top w:val="single" w:sz="4" w:space="0" w:color="auto"/>
              <w:left w:val="single" w:sz="4" w:space="0" w:color="auto"/>
              <w:bottom w:val="single" w:sz="4" w:space="0" w:color="auto"/>
              <w:right w:val="single" w:sz="4" w:space="0" w:color="auto"/>
            </w:tcBorders>
            <w:hideMark/>
          </w:tcPr>
          <w:p w:rsidR="00CF7761" w:rsidRDefault="00CF7761">
            <w:pPr>
              <w:jc w:val="center"/>
              <w:rPr>
                <w:sz w:val="22"/>
                <w:szCs w:val="22"/>
                <w:lang w:eastAsia="en-US"/>
              </w:rPr>
            </w:pPr>
            <w:r>
              <w:t>-</w:t>
            </w:r>
          </w:p>
        </w:tc>
        <w:tc>
          <w:tcPr>
            <w:tcW w:w="1361" w:type="dxa"/>
            <w:tcBorders>
              <w:top w:val="single" w:sz="4" w:space="0" w:color="auto"/>
              <w:left w:val="single" w:sz="4" w:space="0" w:color="auto"/>
              <w:bottom w:val="single" w:sz="4" w:space="0" w:color="auto"/>
              <w:right w:val="single" w:sz="4" w:space="0" w:color="auto"/>
            </w:tcBorders>
            <w:hideMark/>
          </w:tcPr>
          <w:p w:rsidR="00CF7761" w:rsidRDefault="00CF7761">
            <w:pPr>
              <w:jc w:val="center"/>
              <w:rPr>
                <w:sz w:val="22"/>
                <w:szCs w:val="22"/>
                <w:lang w:eastAsia="en-US"/>
              </w:rPr>
            </w:pPr>
            <w:r>
              <w:t>-</w:t>
            </w:r>
          </w:p>
        </w:tc>
        <w:tc>
          <w:tcPr>
            <w:tcW w:w="1247" w:type="dxa"/>
            <w:tcBorders>
              <w:top w:val="single" w:sz="4" w:space="0" w:color="auto"/>
              <w:left w:val="single" w:sz="4" w:space="0" w:color="auto"/>
              <w:bottom w:val="single" w:sz="4" w:space="0" w:color="auto"/>
              <w:right w:val="single" w:sz="4" w:space="0" w:color="auto"/>
            </w:tcBorders>
            <w:hideMark/>
          </w:tcPr>
          <w:p w:rsidR="00CF7761" w:rsidRDefault="00CF7761">
            <w:pPr>
              <w:jc w:val="center"/>
              <w:rPr>
                <w:sz w:val="22"/>
                <w:szCs w:val="22"/>
                <w:lang w:eastAsia="en-US"/>
              </w:rPr>
            </w:pPr>
            <w:r>
              <w:t>-</w:t>
            </w:r>
          </w:p>
        </w:tc>
        <w:tc>
          <w:tcPr>
            <w:tcW w:w="1135" w:type="dxa"/>
            <w:gridSpan w:val="2"/>
            <w:tcBorders>
              <w:top w:val="single" w:sz="4" w:space="0" w:color="auto"/>
              <w:left w:val="single" w:sz="4" w:space="0" w:color="auto"/>
              <w:bottom w:val="single" w:sz="4" w:space="0" w:color="auto"/>
              <w:right w:val="single" w:sz="4" w:space="0" w:color="auto"/>
            </w:tcBorders>
            <w:hideMark/>
          </w:tcPr>
          <w:p w:rsidR="00CF7761" w:rsidRDefault="00CF7761">
            <w:pPr>
              <w:jc w:val="center"/>
              <w:rPr>
                <w:sz w:val="22"/>
                <w:szCs w:val="22"/>
                <w:lang w:eastAsia="en-US"/>
              </w:rPr>
            </w:pPr>
            <w:r>
              <w:t>-</w:t>
            </w:r>
          </w:p>
        </w:tc>
        <w:tc>
          <w:tcPr>
            <w:tcW w:w="1608" w:type="dxa"/>
            <w:tcBorders>
              <w:top w:val="single" w:sz="4" w:space="0" w:color="auto"/>
              <w:left w:val="single" w:sz="4" w:space="0" w:color="auto"/>
              <w:bottom w:val="single" w:sz="4" w:space="0" w:color="auto"/>
              <w:right w:val="single" w:sz="4" w:space="0" w:color="auto"/>
            </w:tcBorders>
            <w:hideMark/>
          </w:tcPr>
          <w:p w:rsidR="00CF7761" w:rsidRDefault="00CF7761">
            <w:pPr>
              <w:jc w:val="center"/>
              <w:rPr>
                <w:sz w:val="22"/>
                <w:szCs w:val="22"/>
                <w:lang w:eastAsia="en-US"/>
              </w:rPr>
            </w:pPr>
            <w:r>
              <w:t>-</w:t>
            </w:r>
          </w:p>
        </w:tc>
        <w:tc>
          <w:tcPr>
            <w:tcW w:w="1480" w:type="dxa"/>
            <w:gridSpan w:val="3"/>
            <w:vMerge w:val="restart"/>
            <w:tcBorders>
              <w:top w:val="single" w:sz="4" w:space="0" w:color="auto"/>
              <w:left w:val="single" w:sz="4" w:space="0" w:color="auto"/>
              <w:bottom w:val="single" w:sz="4" w:space="0" w:color="auto"/>
              <w:right w:val="single" w:sz="4" w:space="0" w:color="auto"/>
            </w:tcBorders>
          </w:tcPr>
          <w:p w:rsidR="00CF7761" w:rsidRDefault="00CF7761">
            <w:pPr>
              <w:widowControl w:val="0"/>
              <w:autoSpaceDE w:val="0"/>
              <w:autoSpaceDN w:val="0"/>
              <w:rPr>
                <w:sz w:val="22"/>
                <w:szCs w:val="22"/>
              </w:rPr>
            </w:pPr>
          </w:p>
        </w:tc>
      </w:tr>
      <w:tr w:rsidR="00CF7761" w:rsidTr="00CF7761">
        <w:trPr>
          <w:trHeight w:val="213"/>
        </w:trPr>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2"/>
                <w:szCs w:val="22"/>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2"/>
                <w:szCs w:val="22"/>
                <w:lang w:eastAsia="en-US"/>
              </w:rPr>
            </w:pPr>
          </w:p>
        </w:tc>
        <w:tc>
          <w:tcPr>
            <w:tcW w:w="1200" w:type="dxa"/>
            <w:gridSpan w:val="4"/>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2"/>
                <w:szCs w:val="22"/>
                <w:lang w:eastAsia="en-US"/>
              </w:rPr>
            </w:pPr>
          </w:p>
        </w:tc>
        <w:tc>
          <w:tcPr>
            <w:tcW w:w="1249" w:type="dxa"/>
            <w:gridSpan w:val="4"/>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rPr>
                <w:sz w:val="22"/>
                <w:szCs w:val="22"/>
              </w:rPr>
            </w:pPr>
            <w:r>
              <w:t>2016г</w:t>
            </w:r>
          </w:p>
        </w:tc>
        <w:tc>
          <w:tcPr>
            <w:tcW w:w="1211" w:type="dxa"/>
            <w:tcBorders>
              <w:top w:val="single" w:sz="4" w:space="0" w:color="auto"/>
              <w:left w:val="single" w:sz="4" w:space="0" w:color="auto"/>
              <w:bottom w:val="single" w:sz="4" w:space="0" w:color="auto"/>
              <w:right w:val="single" w:sz="4" w:space="0" w:color="auto"/>
            </w:tcBorders>
            <w:hideMark/>
          </w:tcPr>
          <w:p w:rsidR="00CF7761" w:rsidRDefault="00CF7761">
            <w:pPr>
              <w:jc w:val="center"/>
              <w:rPr>
                <w:sz w:val="22"/>
                <w:szCs w:val="22"/>
                <w:lang w:eastAsia="en-US"/>
              </w:rPr>
            </w:pPr>
            <w:r>
              <w:t>-</w:t>
            </w:r>
          </w:p>
        </w:tc>
        <w:tc>
          <w:tcPr>
            <w:tcW w:w="1443" w:type="dxa"/>
            <w:gridSpan w:val="3"/>
            <w:tcBorders>
              <w:top w:val="single" w:sz="4" w:space="0" w:color="auto"/>
              <w:left w:val="single" w:sz="4" w:space="0" w:color="auto"/>
              <w:bottom w:val="single" w:sz="4" w:space="0" w:color="auto"/>
              <w:right w:val="single" w:sz="4" w:space="0" w:color="auto"/>
            </w:tcBorders>
            <w:hideMark/>
          </w:tcPr>
          <w:p w:rsidR="00CF7761" w:rsidRDefault="00CF7761">
            <w:pPr>
              <w:jc w:val="center"/>
              <w:rPr>
                <w:sz w:val="22"/>
                <w:szCs w:val="22"/>
                <w:lang w:eastAsia="en-US"/>
              </w:rPr>
            </w:pPr>
            <w:r>
              <w:t>-</w:t>
            </w:r>
          </w:p>
        </w:tc>
        <w:tc>
          <w:tcPr>
            <w:tcW w:w="1361" w:type="dxa"/>
            <w:tcBorders>
              <w:top w:val="single" w:sz="4" w:space="0" w:color="auto"/>
              <w:left w:val="single" w:sz="4" w:space="0" w:color="auto"/>
              <w:bottom w:val="single" w:sz="4" w:space="0" w:color="auto"/>
              <w:right w:val="single" w:sz="4" w:space="0" w:color="auto"/>
            </w:tcBorders>
          </w:tcPr>
          <w:p w:rsidR="00CF7761" w:rsidRDefault="00CF7761">
            <w:pPr>
              <w:jc w:val="center"/>
              <w:rPr>
                <w:sz w:val="22"/>
                <w:szCs w:val="22"/>
                <w:lang w:eastAsia="en-US"/>
              </w:rPr>
            </w:pPr>
          </w:p>
        </w:tc>
        <w:tc>
          <w:tcPr>
            <w:tcW w:w="1247" w:type="dxa"/>
            <w:tcBorders>
              <w:top w:val="single" w:sz="4" w:space="0" w:color="auto"/>
              <w:left w:val="single" w:sz="4" w:space="0" w:color="auto"/>
              <w:bottom w:val="single" w:sz="4" w:space="0" w:color="auto"/>
              <w:right w:val="single" w:sz="4" w:space="0" w:color="auto"/>
            </w:tcBorders>
          </w:tcPr>
          <w:p w:rsidR="00CF7761" w:rsidRDefault="00CF7761">
            <w:pPr>
              <w:jc w:val="center"/>
              <w:rPr>
                <w:sz w:val="22"/>
                <w:szCs w:val="22"/>
                <w:lang w:eastAsia="en-US"/>
              </w:rPr>
            </w:pPr>
          </w:p>
        </w:tc>
        <w:tc>
          <w:tcPr>
            <w:tcW w:w="1135" w:type="dxa"/>
            <w:gridSpan w:val="2"/>
            <w:tcBorders>
              <w:top w:val="single" w:sz="4" w:space="0" w:color="auto"/>
              <w:left w:val="single" w:sz="4" w:space="0" w:color="auto"/>
              <w:bottom w:val="single" w:sz="4" w:space="0" w:color="auto"/>
              <w:right w:val="single" w:sz="4" w:space="0" w:color="auto"/>
            </w:tcBorders>
          </w:tcPr>
          <w:p w:rsidR="00CF7761" w:rsidRDefault="00CF7761">
            <w:pPr>
              <w:jc w:val="center"/>
              <w:rPr>
                <w:sz w:val="22"/>
                <w:szCs w:val="22"/>
                <w:lang w:eastAsia="en-US"/>
              </w:rPr>
            </w:pPr>
          </w:p>
        </w:tc>
        <w:tc>
          <w:tcPr>
            <w:tcW w:w="1608" w:type="dxa"/>
            <w:tcBorders>
              <w:top w:val="single" w:sz="4" w:space="0" w:color="auto"/>
              <w:left w:val="single" w:sz="4" w:space="0" w:color="auto"/>
              <w:bottom w:val="single" w:sz="4" w:space="0" w:color="auto"/>
              <w:right w:val="single" w:sz="4" w:space="0" w:color="auto"/>
            </w:tcBorders>
          </w:tcPr>
          <w:p w:rsidR="00CF7761" w:rsidRDefault="00CF7761">
            <w:pPr>
              <w:jc w:val="center"/>
              <w:rPr>
                <w:sz w:val="22"/>
                <w:szCs w:val="22"/>
                <w:lang w:eastAsia="en-US"/>
              </w:rPr>
            </w:pPr>
          </w:p>
        </w:tc>
        <w:tc>
          <w:tcPr>
            <w:tcW w:w="4174" w:type="dxa"/>
            <w:gridSpan w:val="3"/>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2"/>
                <w:szCs w:val="22"/>
              </w:rPr>
            </w:pPr>
          </w:p>
        </w:tc>
      </w:tr>
      <w:tr w:rsidR="00CF7761" w:rsidTr="00CF7761">
        <w:trPr>
          <w:trHeight w:val="149"/>
        </w:trPr>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2"/>
                <w:szCs w:val="22"/>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2"/>
                <w:szCs w:val="22"/>
                <w:lang w:eastAsia="en-US"/>
              </w:rPr>
            </w:pPr>
          </w:p>
        </w:tc>
        <w:tc>
          <w:tcPr>
            <w:tcW w:w="1200" w:type="dxa"/>
            <w:gridSpan w:val="4"/>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2"/>
                <w:szCs w:val="22"/>
                <w:lang w:eastAsia="en-US"/>
              </w:rPr>
            </w:pPr>
          </w:p>
        </w:tc>
        <w:tc>
          <w:tcPr>
            <w:tcW w:w="1249" w:type="dxa"/>
            <w:gridSpan w:val="4"/>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rPr>
                <w:sz w:val="22"/>
                <w:szCs w:val="22"/>
              </w:rPr>
            </w:pPr>
            <w:r>
              <w:t>2017г</w:t>
            </w:r>
          </w:p>
        </w:tc>
        <w:tc>
          <w:tcPr>
            <w:tcW w:w="1211" w:type="dxa"/>
            <w:tcBorders>
              <w:top w:val="single" w:sz="4" w:space="0" w:color="auto"/>
              <w:left w:val="single" w:sz="4" w:space="0" w:color="auto"/>
              <w:bottom w:val="single" w:sz="4" w:space="0" w:color="auto"/>
              <w:right w:val="single" w:sz="4" w:space="0" w:color="auto"/>
            </w:tcBorders>
            <w:hideMark/>
          </w:tcPr>
          <w:p w:rsidR="00CF7761" w:rsidRDefault="00CF7761">
            <w:pPr>
              <w:jc w:val="center"/>
              <w:rPr>
                <w:sz w:val="22"/>
                <w:szCs w:val="22"/>
                <w:lang w:eastAsia="en-US"/>
              </w:rPr>
            </w:pPr>
            <w:r>
              <w:t>-</w:t>
            </w:r>
          </w:p>
        </w:tc>
        <w:tc>
          <w:tcPr>
            <w:tcW w:w="1443" w:type="dxa"/>
            <w:gridSpan w:val="3"/>
            <w:tcBorders>
              <w:top w:val="single" w:sz="4" w:space="0" w:color="auto"/>
              <w:left w:val="single" w:sz="4" w:space="0" w:color="auto"/>
              <w:bottom w:val="single" w:sz="4" w:space="0" w:color="auto"/>
              <w:right w:val="single" w:sz="4" w:space="0" w:color="auto"/>
            </w:tcBorders>
            <w:hideMark/>
          </w:tcPr>
          <w:p w:rsidR="00CF7761" w:rsidRDefault="00CF7761">
            <w:pPr>
              <w:jc w:val="center"/>
              <w:rPr>
                <w:sz w:val="22"/>
                <w:szCs w:val="22"/>
                <w:lang w:eastAsia="en-US"/>
              </w:rPr>
            </w:pPr>
            <w:r>
              <w:t>-</w:t>
            </w:r>
          </w:p>
        </w:tc>
        <w:tc>
          <w:tcPr>
            <w:tcW w:w="1361" w:type="dxa"/>
            <w:tcBorders>
              <w:top w:val="single" w:sz="4" w:space="0" w:color="auto"/>
              <w:left w:val="single" w:sz="4" w:space="0" w:color="auto"/>
              <w:bottom w:val="single" w:sz="4" w:space="0" w:color="auto"/>
              <w:right w:val="single" w:sz="4" w:space="0" w:color="auto"/>
            </w:tcBorders>
          </w:tcPr>
          <w:p w:rsidR="00CF7761" w:rsidRDefault="00CF7761">
            <w:pPr>
              <w:jc w:val="center"/>
              <w:rPr>
                <w:sz w:val="22"/>
                <w:szCs w:val="22"/>
                <w:lang w:eastAsia="en-US"/>
              </w:rPr>
            </w:pPr>
          </w:p>
        </w:tc>
        <w:tc>
          <w:tcPr>
            <w:tcW w:w="1247" w:type="dxa"/>
            <w:tcBorders>
              <w:top w:val="single" w:sz="4" w:space="0" w:color="auto"/>
              <w:left w:val="single" w:sz="4" w:space="0" w:color="auto"/>
              <w:bottom w:val="single" w:sz="4" w:space="0" w:color="auto"/>
              <w:right w:val="single" w:sz="4" w:space="0" w:color="auto"/>
            </w:tcBorders>
          </w:tcPr>
          <w:p w:rsidR="00CF7761" w:rsidRDefault="00CF7761">
            <w:pPr>
              <w:jc w:val="center"/>
              <w:rPr>
                <w:sz w:val="22"/>
                <w:szCs w:val="22"/>
                <w:lang w:eastAsia="en-US"/>
              </w:rPr>
            </w:pPr>
          </w:p>
        </w:tc>
        <w:tc>
          <w:tcPr>
            <w:tcW w:w="1135" w:type="dxa"/>
            <w:gridSpan w:val="2"/>
            <w:tcBorders>
              <w:top w:val="single" w:sz="4" w:space="0" w:color="auto"/>
              <w:left w:val="single" w:sz="4" w:space="0" w:color="auto"/>
              <w:bottom w:val="single" w:sz="4" w:space="0" w:color="auto"/>
              <w:right w:val="single" w:sz="4" w:space="0" w:color="auto"/>
            </w:tcBorders>
          </w:tcPr>
          <w:p w:rsidR="00CF7761" w:rsidRDefault="00CF7761">
            <w:pPr>
              <w:jc w:val="center"/>
              <w:rPr>
                <w:sz w:val="22"/>
                <w:szCs w:val="22"/>
                <w:lang w:eastAsia="en-US"/>
              </w:rPr>
            </w:pPr>
          </w:p>
        </w:tc>
        <w:tc>
          <w:tcPr>
            <w:tcW w:w="1608" w:type="dxa"/>
            <w:tcBorders>
              <w:top w:val="single" w:sz="4" w:space="0" w:color="auto"/>
              <w:left w:val="single" w:sz="4" w:space="0" w:color="auto"/>
              <w:bottom w:val="single" w:sz="4" w:space="0" w:color="auto"/>
              <w:right w:val="single" w:sz="4" w:space="0" w:color="auto"/>
            </w:tcBorders>
          </w:tcPr>
          <w:p w:rsidR="00CF7761" w:rsidRDefault="00CF7761">
            <w:pPr>
              <w:jc w:val="center"/>
              <w:rPr>
                <w:sz w:val="22"/>
                <w:szCs w:val="22"/>
                <w:lang w:eastAsia="en-US"/>
              </w:rPr>
            </w:pPr>
          </w:p>
        </w:tc>
        <w:tc>
          <w:tcPr>
            <w:tcW w:w="4174" w:type="dxa"/>
            <w:gridSpan w:val="3"/>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2"/>
                <w:szCs w:val="22"/>
              </w:rPr>
            </w:pPr>
          </w:p>
        </w:tc>
      </w:tr>
      <w:tr w:rsidR="00CF7761" w:rsidTr="00CF7761">
        <w:trPr>
          <w:trHeight w:val="241"/>
        </w:trPr>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2"/>
                <w:szCs w:val="22"/>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2"/>
                <w:szCs w:val="22"/>
                <w:lang w:eastAsia="en-US"/>
              </w:rPr>
            </w:pPr>
          </w:p>
        </w:tc>
        <w:tc>
          <w:tcPr>
            <w:tcW w:w="1200" w:type="dxa"/>
            <w:gridSpan w:val="4"/>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2"/>
                <w:szCs w:val="22"/>
                <w:lang w:eastAsia="en-US"/>
              </w:rPr>
            </w:pPr>
          </w:p>
        </w:tc>
        <w:tc>
          <w:tcPr>
            <w:tcW w:w="1249" w:type="dxa"/>
            <w:gridSpan w:val="4"/>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rPr>
                <w:sz w:val="22"/>
                <w:szCs w:val="22"/>
              </w:rPr>
            </w:pPr>
            <w:r>
              <w:t>2018г</w:t>
            </w:r>
          </w:p>
        </w:tc>
        <w:tc>
          <w:tcPr>
            <w:tcW w:w="1211" w:type="dxa"/>
            <w:tcBorders>
              <w:top w:val="single" w:sz="4" w:space="0" w:color="auto"/>
              <w:left w:val="single" w:sz="4" w:space="0" w:color="auto"/>
              <w:bottom w:val="single" w:sz="4" w:space="0" w:color="auto"/>
              <w:right w:val="single" w:sz="4" w:space="0" w:color="auto"/>
            </w:tcBorders>
            <w:hideMark/>
          </w:tcPr>
          <w:p w:rsidR="00CF7761" w:rsidRDefault="00CF7761">
            <w:pPr>
              <w:jc w:val="center"/>
              <w:rPr>
                <w:sz w:val="22"/>
                <w:szCs w:val="22"/>
                <w:lang w:eastAsia="en-US"/>
              </w:rPr>
            </w:pPr>
            <w:r>
              <w:t>-</w:t>
            </w:r>
          </w:p>
        </w:tc>
        <w:tc>
          <w:tcPr>
            <w:tcW w:w="1443" w:type="dxa"/>
            <w:gridSpan w:val="3"/>
            <w:tcBorders>
              <w:top w:val="single" w:sz="4" w:space="0" w:color="auto"/>
              <w:left w:val="single" w:sz="4" w:space="0" w:color="auto"/>
              <w:bottom w:val="single" w:sz="4" w:space="0" w:color="auto"/>
              <w:right w:val="single" w:sz="4" w:space="0" w:color="auto"/>
            </w:tcBorders>
            <w:hideMark/>
          </w:tcPr>
          <w:p w:rsidR="00CF7761" w:rsidRDefault="00CF7761">
            <w:pPr>
              <w:jc w:val="center"/>
              <w:rPr>
                <w:sz w:val="22"/>
                <w:szCs w:val="22"/>
                <w:lang w:eastAsia="en-US"/>
              </w:rPr>
            </w:pPr>
            <w:r>
              <w:t>-</w:t>
            </w:r>
          </w:p>
        </w:tc>
        <w:tc>
          <w:tcPr>
            <w:tcW w:w="1361" w:type="dxa"/>
            <w:tcBorders>
              <w:top w:val="single" w:sz="4" w:space="0" w:color="auto"/>
              <w:left w:val="single" w:sz="4" w:space="0" w:color="auto"/>
              <w:bottom w:val="single" w:sz="4" w:space="0" w:color="auto"/>
              <w:right w:val="single" w:sz="4" w:space="0" w:color="auto"/>
            </w:tcBorders>
            <w:hideMark/>
          </w:tcPr>
          <w:p w:rsidR="00CF7761" w:rsidRDefault="00CF7761">
            <w:pPr>
              <w:jc w:val="center"/>
              <w:rPr>
                <w:sz w:val="22"/>
                <w:szCs w:val="22"/>
                <w:lang w:eastAsia="en-US"/>
              </w:rPr>
            </w:pPr>
            <w:r>
              <w:t>-</w:t>
            </w:r>
          </w:p>
        </w:tc>
        <w:tc>
          <w:tcPr>
            <w:tcW w:w="1247" w:type="dxa"/>
            <w:tcBorders>
              <w:top w:val="single" w:sz="4" w:space="0" w:color="auto"/>
              <w:left w:val="single" w:sz="4" w:space="0" w:color="auto"/>
              <w:bottom w:val="single" w:sz="4" w:space="0" w:color="auto"/>
              <w:right w:val="single" w:sz="4" w:space="0" w:color="auto"/>
            </w:tcBorders>
            <w:hideMark/>
          </w:tcPr>
          <w:p w:rsidR="00CF7761" w:rsidRDefault="00CF7761">
            <w:pPr>
              <w:jc w:val="center"/>
              <w:rPr>
                <w:sz w:val="22"/>
                <w:szCs w:val="22"/>
                <w:lang w:eastAsia="en-US"/>
              </w:rPr>
            </w:pPr>
            <w:r>
              <w:t>-</w:t>
            </w:r>
          </w:p>
        </w:tc>
        <w:tc>
          <w:tcPr>
            <w:tcW w:w="1135" w:type="dxa"/>
            <w:gridSpan w:val="2"/>
            <w:tcBorders>
              <w:top w:val="single" w:sz="4" w:space="0" w:color="auto"/>
              <w:left w:val="single" w:sz="4" w:space="0" w:color="auto"/>
              <w:bottom w:val="single" w:sz="4" w:space="0" w:color="auto"/>
              <w:right w:val="single" w:sz="4" w:space="0" w:color="auto"/>
            </w:tcBorders>
            <w:hideMark/>
          </w:tcPr>
          <w:p w:rsidR="00CF7761" w:rsidRDefault="00CF7761">
            <w:pPr>
              <w:jc w:val="center"/>
              <w:rPr>
                <w:sz w:val="22"/>
                <w:szCs w:val="22"/>
                <w:lang w:eastAsia="en-US"/>
              </w:rPr>
            </w:pPr>
            <w:r>
              <w:t>-</w:t>
            </w:r>
          </w:p>
        </w:tc>
        <w:tc>
          <w:tcPr>
            <w:tcW w:w="1608" w:type="dxa"/>
            <w:tcBorders>
              <w:top w:val="single" w:sz="4" w:space="0" w:color="auto"/>
              <w:left w:val="single" w:sz="4" w:space="0" w:color="auto"/>
              <w:bottom w:val="single" w:sz="4" w:space="0" w:color="auto"/>
              <w:right w:val="single" w:sz="4" w:space="0" w:color="auto"/>
            </w:tcBorders>
            <w:hideMark/>
          </w:tcPr>
          <w:p w:rsidR="00CF7761" w:rsidRDefault="00CF7761">
            <w:pPr>
              <w:jc w:val="center"/>
              <w:rPr>
                <w:sz w:val="22"/>
                <w:szCs w:val="22"/>
                <w:lang w:eastAsia="en-US"/>
              </w:rPr>
            </w:pPr>
            <w:r>
              <w:t>-</w:t>
            </w:r>
          </w:p>
        </w:tc>
        <w:tc>
          <w:tcPr>
            <w:tcW w:w="4174" w:type="dxa"/>
            <w:gridSpan w:val="3"/>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2"/>
                <w:szCs w:val="22"/>
              </w:rPr>
            </w:pPr>
          </w:p>
        </w:tc>
      </w:tr>
      <w:tr w:rsidR="00CF7761" w:rsidTr="00CF7761">
        <w:trPr>
          <w:trHeight w:val="178"/>
        </w:trPr>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2"/>
                <w:szCs w:val="22"/>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2"/>
                <w:szCs w:val="22"/>
                <w:lang w:eastAsia="en-US"/>
              </w:rPr>
            </w:pPr>
          </w:p>
        </w:tc>
        <w:tc>
          <w:tcPr>
            <w:tcW w:w="1200" w:type="dxa"/>
            <w:gridSpan w:val="4"/>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2"/>
                <w:szCs w:val="22"/>
                <w:lang w:eastAsia="en-US"/>
              </w:rPr>
            </w:pPr>
          </w:p>
        </w:tc>
        <w:tc>
          <w:tcPr>
            <w:tcW w:w="1249" w:type="dxa"/>
            <w:gridSpan w:val="4"/>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rPr>
                <w:sz w:val="22"/>
                <w:szCs w:val="22"/>
              </w:rPr>
            </w:pPr>
            <w:r>
              <w:t>2019г</w:t>
            </w:r>
          </w:p>
        </w:tc>
        <w:tc>
          <w:tcPr>
            <w:tcW w:w="1211" w:type="dxa"/>
            <w:tcBorders>
              <w:top w:val="single" w:sz="4" w:space="0" w:color="auto"/>
              <w:left w:val="single" w:sz="4" w:space="0" w:color="auto"/>
              <w:bottom w:val="single" w:sz="4" w:space="0" w:color="auto"/>
              <w:right w:val="single" w:sz="4" w:space="0" w:color="auto"/>
            </w:tcBorders>
            <w:hideMark/>
          </w:tcPr>
          <w:p w:rsidR="00CF7761" w:rsidRDefault="00CF7761">
            <w:pPr>
              <w:jc w:val="center"/>
              <w:rPr>
                <w:sz w:val="22"/>
                <w:szCs w:val="22"/>
                <w:lang w:eastAsia="en-US"/>
              </w:rPr>
            </w:pPr>
            <w:r>
              <w:t>-</w:t>
            </w:r>
          </w:p>
        </w:tc>
        <w:tc>
          <w:tcPr>
            <w:tcW w:w="1443" w:type="dxa"/>
            <w:gridSpan w:val="3"/>
            <w:tcBorders>
              <w:top w:val="single" w:sz="4" w:space="0" w:color="auto"/>
              <w:left w:val="single" w:sz="4" w:space="0" w:color="auto"/>
              <w:bottom w:val="single" w:sz="4" w:space="0" w:color="auto"/>
              <w:right w:val="single" w:sz="4" w:space="0" w:color="auto"/>
            </w:tcBorders>
            <w:hideMark/>
          </w:tcPr>
          <w:p w:rsidR="00CF7761" w:rsidRDefault="00CF7761">
            <w:pPr>
              <w:jc w:val="center"/>
              <w:rPr>
                <w:sz w:val="22"/>
                <w:szCs w:val="22"/>
                <w:lang w:eastAsia="en-US"/>
              </w:rPr>
            </w:pPr>
            <w:r>
              <w:t>-</w:t>
            </w:r>
          </w:p>
        </w:tc>
        <w:tc>
          <w:tcPr>
            <w:tcW w:w="1361" w:type="dxa"/>
            <w:tcBorders>
              <w:top w:val="single" w:sz="4" w:space="0" w:color="auto"/>
              <w:left w:val="single" w:sz="4" w:space="0" w:color="auto"/>
              <w:bottom w:val="single" w:sz="4" w:space="0" w:color="auto"/>
              <w:right w:val="single" w:sz="4" w:space="0" w:color="auto"/>
            </w:tcBorders>
            <w:hideMark/>
          </w:tcPr>
          <w:p w:rsidR="00CF7761" w:rsidRDefault="00CF7761">
            <w:pPr>
              <w:jc w:val="center"/>
              <w:rPr>
                <w:sz w:val="22"/>
                <w:szCs w:val="22"/>
                <w:lang w:eastAsia="en-US"/>
              </w:rPr>
            </w:pPr>
            <w:r>
              <w:t>-</w:t>
            </w:r>
          </w:p>
        </w:tc>
        <w:tc>
          <w:tcPr>
            <w:tcW w:w="1247" w:type="dxa"/>
            <w:tcBorders>
              <w:top w:val="single" w:sz="4" w:space="0" w:color="auto"/>
              <w:left w:val="single" w:sz="4" w:space="0" w:color="auto"/>
              <w:bottom w:val="single" w:sz="4" w:space="0" w:color="auto"/>
              <w:right w:val="single" w:sz="4" w:space="0" w:color="auto"/>
            </w:tcBorders>
            <w:hideMark/>
          </w:tcPr>
          <w:p w:rsidR="00CF7761" w:rsidRDefault="00CF7761">
            <w:pPr>
              <w:jc w:val="center"/>
              <w:rPr>
                <w:sz w:val="22"/>
                <w:szCs w:val="22"/>
                <w:lang w:eastAsia="en-US"/>
              </w:rPr>
            </w:pPr>
            <w:r>
              <w:t>-</w:t>
            </w:r>
          </w:p>
        </w:tc>
        <w:tc>
          <w:tcPr>
            <w:tcW w:w="1135" w:type="dxa"/>
            <w:gridSpan w:val="2"/>
            <w:tcBorders>
              <w:top w:val="single" w:sz="4" w:space="0" w:color="auto"/>
              <w:left w:val="single" w:sz="4" w:space="0" w:color="auto"/>
              <w:bottom w:val="single" w:sz="4" w:space="0" w:color="auto"/>
              <w:right w:val="single" w:sz="4" w:space="0" w:color="auto"/>
            </w:tcBorders>
            <w:hideMark/>
          </w:tcPr>
          <w:p w:rsidR="00CF7761" w:rsidRDefault="00CF7761">
            <w:pPr>
              <w:jc w:val="center"/>
              <w:rPr>
                <w:sz w:val="22"/>
                <w:szCs w:val="22"/>
                <w:lang w:eastAsia="en-US"/>
              </w:rPr>
            </w:pPr>
            <w:r>
              <w:t>-</w:t>
            </w:r>
          </w:p>
        </w:tc>
        <w:tc>
          <w:tcPr>
            <w:tcW w:w="1608" w:type="dxa"/>
            <w:tcBorders>
              <w:top w:val="single" w:sz="4" w:space="0" w:color="auto"/>
              <w:left w:val="single" w:sz="4" w:space="0" w:color="auto"/>
              <w:bottom w:val="single" w:sz="4" w:space="0" w:color="auto"/>
              <w:right w:val="single" w:sz="4" w:space="0" w:color="auto"/>
            </w:tcBorders>
            <w:hideMark/>
          </w:tcPr>
          <w:p w:rsidR="00CF7761" w:rsidRDefault="00CF7761">
            <w:pPr>
              <w:jc w:val="center"/>
              <w:rPr>
                <w:sz w:val="22"/>
                <w:szCs w:val="22"/>
                <w:lang w:eastAsia="en-US"/>
              </w:rPr>
            </w:pPr>
            <w:r>
              <w:t>-</w:t>
            </w:r>
          </w:p>
        </w:tc>
        <w:tc>
          <w:tcPr>
            <w:tcW w:w="4174" w:type="dxa"/>
            <w:gridSpan w:val="3"/>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2"/>
                <w:szCs w:val="22"/>
              </w:rPr>
            </w:pPr>
          </w:p>
        </w:tc>
      </w:tr>
      <w:tr w:rsidR="00CF7761" w:rsidTr="00CF7761">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2"/>
                <w:szCs w:val="22"/>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2"/>
                <w:szCs w:val="22"/>
                <w:lang w:eastAsia="en-US"/>
              </w:rPr>
            </w:pPr>
          </w:p>
        </w:tc>
        <w:tc>
          <w:tcPr>
            <w:tcW w:w="1200" w:type="dxa"/>
            <w:gridSpan w:val="4"/>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2"/>
                <w:szCs w:val="22"/>
                <w:lang w:eastAsia="en-US"/>
              </w:rPr>
            </w:pPr>
          </w:p>
        </w:tc>
        <w:tc>
          <w:tcPr>
            <w:tcW w:w="1249" w:type="dxa"/>
            <w:gridSpan w:val="4"/>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rPr>
                <w:sz w:val="22"/>
                <w:szCs w:val="22"/>
              </w:rPr>
            </w:pPr>
            <w:r>
              <w:t>2020г</w:t>
            </w:r>
          </w:p>
        </w:tc>
        <w:tc>
          <w:tcPr>
            <w:tcW w:w="1211" w:type="dxa"/>
            <w:tcBorders>
              <w:top w:val="single" w:sz="4" w:space="0" w:color="auto"/>
              <w:left w:val="single" w:sz="4" w:space="0" w:color="auto"/>
              <w:bottom w:val="single" w:sz="4" w:space="0" w:color="auto"/>
              <w:right w:val="single" w:sz="4" w:space="0" w:color="auto"/>
            </w:tcBorders>
            <w:hideMark/>
          </w:tcPr>
          <w:p w:rsidR="00CF7761" w:rsidRDefault="00CF7761">
            <w:pPr>
              <w:jc w:val="center"/>
              <w:rPr>
                <w:sz w:val="22"/>
                <w:szCs w:val="22"/>
                <w:lang w:eastAsia="en-US"/>
              </w:rPr>
            </w:pPr>
            <w:r>
              <w:t>-</w:t>
            </w:r>
          </w:p>
        </w:tc>
        <w:tc>
          <w:tcPr>
            <w:tcW w:w="1443" w:type="dxa"/>
            <w:gridSpan w:val="3"/>
            <w:tcBorders>
              <w:top w:val="single" w:sz="4" w:space="0" w:color="auto"/>
              <w:left w:val="single" w:sz="4" w:space="0" w:color="auto"/>
              <w:bottom w:val="single" w:sz="4" w:space="0" w:color="auto"/>
              <w:right w:val="single" w:sz="4" w:space="0" w:color="auto"/>
            </w:tcBorders>
            <w:hideMark/>
          </w:tcPr>
          <w:p w:rsidR="00CF7761" w:rsidRDefault="00CF7761">
            <w:pPr>
              <w:jc w:val="center"/>
              <w:rPr>
                <w:sz w:val="22"/>
                <w:szCs w:val="22"/>
                <w:lang w:eastAsia="en-US"/>
              </w:rPr>
            </w:pPr>
            <w:r>
              <w:t>-</w:t>
            </w:r>
          </w:p>
        </w:tc>
        <w:tc>
          <w:tcPr>
            <w:tcW w:w="1361" w:type="dxa"/>
            <w:tcBorders>
              <w:top w:val="single" w:sz="4" w:space="0" w:color="auto"/>
              <w:left w:val="single" w:sz="4" w:space="0" w:color="auto"/>
              <w:bottom w:val="single" w:sz="4" w:space="0" w:color="auto"/>
              <w:right w:val="single" w:sz="4" w:space="0" w:color="auto"/>
            </w:tcBorders>
            <w:hideMark/>
          </w:tcPr>
          <w:p w:rsidR="00CF7761" w:rsidRDefault="00CF7761">
            <w:pPr>
              <w:jc w:val="center"/>
              <w:rPr>
                <w:sz w:val="22"/>
                <w:szCs w:val="22"/>
                <w:lang w:eastAsia="en-US"/>
              </w:rPr>
            </w:pPr>
            <w:r>
              <w:t>-</w:t>
            </w:r>
          </w:p>
        </w:tc>
        <w:tc>
          <w:tcPr>
            <w:tcW w:w="1247" w:type="dxa"/>
            <w:tcBorders>
              <w:top w:val="single" w:sz="4" w:space="0" w:color="auto"/>
              <w:left w:val="single" w:sz="4" w:space="0" w:color="auto"/>
              <w:bottom w:val="single" w:sz="4" w:space="0" w:color="auto"/>
              <w:right w:val="single" w:sz="4" w:space="0" w:color="auto"/>
            </w:tcBorders>
            <w:hideMark/>
          </w:tcPr>
          <w:p w:rsidR="00CF7761" w:rsidRDefault="00CF7761">
            <w:pPr>
              <w:jc w:val="center"/>
              <w:rPr>
                <w:sz w:val="22"/>
                <w:szCs w:val="22"/>
                <w:lang w:eastAsia="en-US"/>
              </w:rPr>
            </w:pPr>
            <w:r>
              <w:t>-</w:t>
            </w:r>
          </w:p>
        </w:tc>
        <w:tc>
          <w:tcPr>
            <w:tcW w:w="1135" w:type="dxa"/>
            <w:gridSpan w:val="2"/>
            <w:tcBorders>
              <w:top w:val="single" w:sz="4" w:space="0" w:color="auto"/>
              <w:left w:val="single" w:sz="4" w:space="0" w:color="auto"/>
              <w:bottom w:val="single" w:sz="4" w:space="0" w:color="auto"/>
              <w:right w:val="single" w:sz="4" w:space="0" w:color="auto"/>
            </w:tcBorders>
            <w:hideMark/>
          </w:tcPr>
          <w:p w:rsidR="00CF7761" w:rsidRDefault="00CF7761">
            <w:pPr>
              <w:jc w:val="center"/>
              <w:rPr>
                <w:sz w:val="22"/>
                <w:szCs w:val="22"/>
                <w:lang w:eastAsia="en-US"/>
              </w:rPr>
            </w:pPr>
            <w:r>
              <w:t>-</w:t>
            </w:r>
          </w:p>
        </w:tc>
        <w:tc>
          <w:tcPr>
            <w:tcW w:w="1608" w:type="dxa"/>
            <w:tcBorders>
              <w:top w:val="single" w:sz="4" w:space="0" w:color="auto"/>
              <w:left w:val="single" w:sz="4" w:space="0" w:color="auto"/>
              <w:bottom w:val="single" w:sz="4" w:space="0" w:color="auto"/>
              <w:right w:val="single" w:sz="4" w:space="0" w:color="auto"/>
            </w:tcBorders>
            <w:hideMark/>
          </w:tcPr>
          <w:p w:rsidR="00CF7761" w:rsidRDefault="00CF7761">
            <w:pPr>
              <w:jc w:val="center"/>
              <w:rPr>
                <w:sz w:val="22"/>
                <w:szCs w:val="22"/>
                <w:lang w:eastAsia="en-US"/>
              </w:rPr>
            </w:pPr>
            <w:r>
              <w:t>-</w:t>
            </w:r>
          </w:p>
        </w:tc>
        <w:tc>
          <w:tcPr>
            <w:tcW w:w="4174" w:type="dxa"/>
            <w:gridSpan w:val="3"/>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2"/>
                <w:szCs w:val="22"/>
              </w:rPr>
            </w:pPr>
          </w:p>
        </w:tc>
      </w:tr>
      <w:tr w:rsidR="00CF7761" w:rsidTr="00CF7761">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2"/>
                <w:szCs w:val="22"/>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2"/>
                <w:szCs w:val="22"/>
                <w:lang w:eastAsia="en-US"/>
              </w:rPr>
            </w:pPr>
          </w:p>
        </w:tc>
        <w:tc>
          <w:tcPr>
            <w:tcW w:w="1200" w:type="dxa"/>
            <w:gridSpan w:val="4"/>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2"/>
                <w:szCs w:val="22"/>
                <w:lang w:eastAsia="en-US"/>
              </w:rPr>
            </w:pPr>
          </w:p>
        </w:tc>
        <w:tc>
          <w:tcPr>
            <w:tcW w:w="1249" w:type="dxa"/>
            <w:gridSpan w:val="4"/>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rPr>
                <w:sz w:val="22"/>
                <w:szCs w:val="22"/>
              </w:rPr>
            </w:pPr>
            <w:r>
              <w:t>2021г</w:t>
            </w:r>
          </w:p>
        </w:tc>
        <w:tc>
          <w:tcPr>
            <w:tcW w:w="1211" w:type="dxa"/>
            <w:tcBorders>
              <w:top w:val="single" w:sz="4" w:space="0" w:color="auto"/>
              <w:left w:val="single" w:sz="4" w:space="0" w:color="auto"/>
              <w:bottom w:val="single" w:sz="4" w:space="0" w:color="auto"/>
              <w:right w:val="single" w:sz="4" w:space="0" w:color="auto"/>
            </w:tcBorders>
            <w:hideMark/>
          </w:tcPr>
          <w:p w:rsidR="00CF7761" w:rsidRDefault="00CF7761">
            <w:pPr>
              <w:jc w:val="center"/>
              <w:rPr>
                <w:sz w:val="22"/>
                <w:szCs w:val="22"/>
                <w:lang w:eastAsia="en-US"/>
              </w:rPr>
            </w:pPr>
            <w:r>
              <w:t>-</w:t>
            </w:r>
          </w:p>
        </w:tc>
        <w:tc>
          <w:tcPr>
            <w:tcW w:w="1443" w:type="dxa"/>
            <w:gridSpan w:val="3"/>
            <w:tcBorders>
              <w:top w:val="single" w:sz="4" w:space="0" w:color="auto"/>
              <w:left w:val="single" w:sz="4" w:space="0" w:color="auto"/>
              <w:bottom w:val="single" w:sz="4" w:space="0" w:color="auto"/>
              <w:right w:val="single" w:sz="4" w:space="0" w:color="auto"/>
            </w:tcBorders>
            <w:hideMark/>
          </w:tcPr>
          <w:p w:rsidR="00CF7761" w:rsidRDefault="00CF7761">
            <w:pPr>
              <w:jc w:val="center"/>
              <w:rPr>
                <w:sz w:val="22"/>
                <w:szCs w:val="22"/>
                <w:lang w:eastAsia="en-US"/>
              </w:rPr>
            </w:pPr>
            <w:r>
              <w:t>-</w:t>
            </w:r>
          </w:p>
        </w:tc>
        <w:tc>
          <w:tcPr>
            <w:tcW w:w="1361" w:type="dxa"/>
            <w:tcBorders>
              <w:top w:val="single" w:sz="4" w:space="0" w:color="auto"/>
              <w:left w:val="single" w:sz="4" w:space="0" w:color="auto"/>
              <w:bottom w:val="single" w:sz="4" w:space="0" w:color="auto"/>
              <w:right w:val="single" w:sz="4" w:space="0" w:color="auto"/>
            </w:tcBorders>
            <w:hideMark/>
          </w:tcPr>
          <w:p w:rsidR="00CF7761" w:rsidRDefault="00CF7761">
            <w:pPr>
              <w:jc w:val="center"/>
              <w:rPr>
                <w:sz w:val="22"/>
                <w:szCs w:val="22"/>
                <w:lang w:eastAsia="en-US"/>
              </w:rPr>
            </w:pPr>
            <w:r>
              <w:t>-</w:t>
            </w:r>
          </w:p>
        </w:tc>
        <w:tc>
          <w:tcPr>
            <w:tcW w:w="1247" w:type="dxa"/>
            <w:tcBorders>
              <w:top w:val="single" w:sz="4" w:space="0" w:color="auto"/>
              <w:left w:val="single" w:sz="4" w:space="0" w:color="auto"/>
              <w:bottom w:val="single" w:sz="4" w:space="0" w:color="auto"/>
              <w:right w:val="single" w:sz="4" w:space="0" w:color="auto"/>
            </w:tcBorders>
            <w:hideMark/>
          </w:tcPr>
          <w:p w:rsidR="00CF7761" w:rsidRDefault="00CF7761">
            <w:pPr>
              <w:jc w:val="center"/>
              <w:rPr>
                <w:sz w:val="22"/>
                <w:szCs w:val="22"/>
                <w:lang w:eastAsia="en-US"/>
              </w:rPr>
            </w:pPr>
            <w:r>
              <w:t>-</w:t>
            </w:r>
          </w:p>
        </w:tc>
        <w:tc>
          <w:tcPr>
            <w:tcW w:w="1135" w:type="dxa"/>
            <w:gridSpan w:val="2"/>
            <w:tcBorders>
              <w:top w:val="single" w:sz="4" w:space="0" w:color="auto"/>
              <w:left w:val="single" w:sz="4" w:space="0" w:color="auto"/>
              <w:bottom w:val="single" w:sz="4" w:space="0" w:color="auto"/>
              <w:right w:val="single" w:sz="4" w:space="0" w:color="auto"/>
            </w:tcBorders>
            <w:hideMark/>
          </w:tcPr>
          <w:p w:rsidR="00CF7761" w:rsidRDefault="00CF7761">
            <w:pPr>
              <w:jc w:val="center"/>
              <w:rPr>
                <w:sz w:val="22"/>
                <w:szCs w:val="22"/>
                <w:lang w:eastAsia="en-US"/>
              </w:rPr>
            </w:pPr>
            <w:r>
              <w:t>-</w:t>
            </w:r>
          </w:p>
        </w:tc>
        <w:tc>
          <w:tcPr>
            <w:tcW w:w="1608" w:type="dxa"/>
            <w:tcBorders>
              <w:top w:val="single" w:sz="4" w:space="0" w:color="auto"/>
              <w:left w:val="single" w:sz="4" w:space="0" w:color="auto"/>
              <w:bottom w:val="single" w:sz="4" w:space="0" w:color="auto"/>
              <w:right w:val="single" w:sz="4" w:space="0" w:color="auto"/>
            </w:tcBorders>
            <w:hideMark/>
          </w:tcPr>
          <w:p w:rsidR="00CF7761" w:rsidRDefault="00CF7761">
            <w:pPr>
              <w:jc w:val="center"/>
              <w:rPr>
                <w:sz w:val="22"/>
                <w:szCs w:val="22"/>
                <w:lang w:eastAsia="en-US"/>
              </w:rPr>
            </w:pPr>
            <w:r>
              <w:t>-</w:t>
            </w:r>
          </w:p>
        </w:tc>
        <w:tc>
          <w:tcPr>
            <w:tcW w:w="4174" w:type="dxa"/>
            <w:gridSpan w:val="3"/>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2"/>
                <w:szCs w:val="22"/>
              </w:rPr>
            </w:pPr>
          </w:p>
        </w:tc>
      </w:tr>
      <w:tr w:rsidR="00CF7761" w:rsidTr="00CF7761">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2"/>
                <w:szCs w:val="22"/>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2"/>
                <w:szCs w:val="22"/>
                <w:lang w:eastAsia="en-US"/>
              </w:rPr>
            </w:pPr>
          </w:p>
        </w:tc>
        <w:tc>
          <w:tcPr>
            <w:tcW w:w="1200" w:type="dxa"/>
            <w:gridSpan w:val="4"/>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2"/>
                <w:szCs w:val="22"/>
                <w:lang w:eastAsia="en-US"/>
              </w:rPr>
            </w:pPr>
          </w:p>
        </w:tc>
        <w:tc>
          <w:tcPr>
            <w:tcW w:w="1249" w:type="dxa"/>
            <w:gridSpan w:val="4"/>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rPr>
                <w:sz w:val="22"/>
                <w:szCs w:val="22"/>
              </w:rPr>
            </w:pPr>
            <w:r>
              <w:t>2022г</w:t>
            </w:r>
          </w:p>
        </w:tc>
        <w:tc>
          <w:tcPr>
            <w:tcW w:w="1211" w:type="dxa"/>
            <w:tcBorders>
              <w:top w:val="single" w:sz="4" w:space="0" w:color="auto"/>
              <w:left w:val="single" w:sz="4" w:space="0" w:color="auto"/>
              <w:bottom w:val="single" w:sz="4" w:space="0" w:color="auto"/>
              <w:right w:val="single" w:sz="4" w:space="0" w:color="auto"/>
            </w:tcBorders>
            <w:hideMark/>
          </w:tcPr>
          <w:p w:rsidR="00CF7761" w:rsidRDefault="00CF7761">
            <w:pPr>
              <w:jc w:val="center"/>
              <w:rPr>
                <w:sz w:val="22"/>
                <w:szCs w:val="22"/>
                <w:lang w:eastAsia="en-US"/>
              </w:rPr>
            </w:pPr>
            <w:r>
              <w:t>-</w:t>
            </w:r>
          </w:p>
        </w:tc>
        <w:tc>
          <w:tcPr>
            <w:tcW w:w="1443" w:type="dxa"/>
            <w:gridSpan w:val="3"/>
            <w:tcBorders>
              <w:top w:val="single" w:sz="4" w:space="0" w:color="auto"/>
              <w:left w:val="single" w:sz="4" w:space="0" w:color="auto"/>
              <w:bottom w:val="single" w:sz="4" w:space="0" w:color="auto"/>
              <w:right w:val="single" w:sz="4" w:space="0" w:color="auto"/>
            </w:tcBorders>
            <w:hideMark/>
          </w:tcPr>
          <w:p w:rsidR="00CF7761" w:rsidRDefault="00CF7761">
            <w:pPr>
              <w:jc w:val="center"/>
              <w:rPr>
                <w:sz w:val="22"/>
                <w:szCs w:val="22"/>
                <w:lang w:eastAsia="en-US"/>
              </w:rPr>
            </w:pPr>
            <w:r>
              <w:t>-</w:t>
            </w:r>
          </w:p>
        </w:tc>
        <w:tc>
          <w:tcPr>
            <w:tcW w:w="1361" w:type="dxa"/>
            <w:tcBorders>
              <w:top w:val="single" w:sz="4" w:space="0" w:color="auto"/>
              <w:left w:val="single" w:sz="4" w:space="0" w:color="auto"/>
              <w:bottom w:val="single" w:sz="4" w:space="0" w:color="auto"/>
              <w:right w:val="single" w:sz="4" w:space="0" w:color="auto"/>
            </w:tcBorders>
            <w:hideMark/>
          </w:tcPr>
          <w:p w:rsidR="00CF7761" w:rsidRDefault="00CF7761">
            <w:pPr>
              <w:jc w:val="center"/>
              <w:rPr>
                <w:sz w:val="22"/>
                <w:szCs w:val="22"/>
                <w:lang w:eastAsia="en-US"/>
              </w:rPr>
            </w:pPr>
            <w:r>
              <w:t>-</w:t>
            </w:r>
          </w:p>
        </w:tc>
        <w:tc>
          <w:tcPr>
            <w:tcW w:w="1247" w:type="dxa"/>
            <w:tcBorders>
              <w:top w:val="single" w:sz="4" w:space="0" w:color="auto"/>
              <w:left w:val="single" w:sz="4" w:space="0" w:color="auto"/>
              <w:bottom w:val="single" w:sz="4" w:space="0" w:color="auto"/>
              <w:right w:val="single" w:sz="4" w:space="0" w:color="auto"/>
            </w:tcBorders>
            <w:hideMark/>
          </w:tcPr>
          <w:p w:rsidR="00CF7761" w:rsidRDefault="00CF7761">
            <w:pPr>
              <w:jc w:val="center"/>
              <w:rPr>
                <w:sz w:val="22"/>
                <w:szCs w:val="22"/>
                <w:lang w:eastAsia="en-US"/>
              </w:rPr>
            </w:pPr>
            <w:r>
              <w:t>-</w:t>
            </w:r>
          </w:p>
        </w:tc>
        <w:tc>
          <w:tcPr>
            <w:tcW w:w="1135" w:type="dxa"/>
            <w:gridSpan w:val="2"/>
            <w:tcBorders>
              <w:top w:val="single" w:sz="4" w:space="0" w:color="auto"/>
              <w:left w:val="single" w:sz="4" w:space="0" w:color="auto"/>
              <w:bottom w:val="single" w:sz="4" w:space="0" w:color="auto"/>
              <w:right w:val="single" w:sz="4" w:space="0" w:color="auto"/>
            </w:tcBorders>
            <w:hideMark/>
          </w:tcPr>
          <w:p w:rsidR="00CF7761" w:rsidRDefault="00CF7761">
            <w:pPr>
              <w:jc w:val="center"/>
              <w:rPr>
                <w:sz w:val="22"/>
                <w:szCs w:val="22"/>
                <w:lang w:eastAsia="en-US"/>
              </w:rPr>
            </w:pPr>
            <w:r>
              <w:t>-</w:t>
            </w:r>
          </w:p>
        </w:tc>
        <w:tc>
          <w:tcPr>
            <w:tcW w:w="1608" w:type="dxa"/>
            <w:tcBorders>
              <w:top w:val="single" w:sz="4" w:space="0" w:color="auto"/>
              <w:left w:val="single" w:sz="4" w:space="0" w:color="auto"/>
              <w:bottom w:val="single" w:sz="4" w:space="0" w:color="auto"/>
              <w:right w:val="single" w:sz="4" w:space="0" w:color="auto"/>
            </w:tcBorders>
            <w:hideMark/>
          </w:tcPr>
          <w:p w:rsidR="00CF7761" w:rsidRDefault="00CF7761">
            <w:pPr>
              <w:jc w:val="center"/>
              <w:rPr>
                <w:sz w:val="22"/>
                <w:szCs w:val="22"/>
                <w:lang w:eastAsia="en-US"/>
              </w:rPr>
            </w:pPr>
            <w:r>
              <w:t>-</w:t>
            </w:r>
          </w:p>
        </w:tc>
        <w:tc>
          <w:tcPr>
            <w:tcW w:w="4174" w:type="dxa"/>
            <w:gridSpan w:val="3"/>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2"/>
                <w:szCs w:val="22"/>
              </w:rPr>
            </w:pPr>
          </w:p>
        </w:tc>
      </w:tr>
      <w:tr w:rsidR="00CF7761" w:rsidTr="00CF7761">
        <w:trPr>
          <w:trHeight w:val="308"/>
        </w:trPr>
        <w:tc>
          <w:tcPr>
            <w:tcW w:w="3174" w:type="dxa"/>
            <w:gridSpan w:val="3"/>
            <w:vMerge w:val="restart"/>
            <w:tcBorders>
              <w:top w:val="single" w:sz="4" w:space="0" w:color="auto"/>
              <w:left w:val="single" w:sz="4" w:space="0" w:color="auto"/>
              <w:bottom w:val="single" w:sz="4" w:space="0" w:color="auto"/>
              <w:right w:val="single" w:sz="4" w:space="0" w:color="auto"/>
            </w:tcBorders>
            <w:vAlign w:val="center"/>
            <w:hideMark/>
          </w:tcPr>
          <w:p w:rsidR="00CF7761" w:rsidRDefault="00CF7761">
            <w:pPr>
              <w:snapToGrid w:val="0"/>
              <w:spacing w:after="200" w:line="276" w:lineRule="auto"/>
              <w:jc w:val="center"/>
              <w:rPr>
                <w:sz w:val="22"/>
                <w:szCs w:val="22"/>
                <w:lang w:eastAsia="en-US"/>
              </w:rPr>
            </w:pPr>
            <w:r>
              <w:t>Всего по подпрограмме 2:</w:t>
            </w:r>
            <w:r>
              <w:rPr>
                <w:b/>
                <w:bCs/>
              </w:rPr>
              <w:t xml:space="preserve"> </w:t>
            </w:r>
            <w:r>
              <w:t>«Улучшение качества автотранспортных перевозок в Камешкирском  районе Пензенской области на 2014-2022 годы»</w:t>
            </w:r>
          </w:p>
        </w:tc>
        <w:tc>
          <w:tcPr>
            <w:tcW w:w="1685" w:type="dxa"/>
            <w:gridSpan w:val="4"/>
            <w:vMerge w:val="restart"/>
            <w:tcBorders>
              <w:top w:val="single" w:sz="4" w:space="0" w:color="auto"/>
              <w:left w:val="single" w:sz="4" w:space="0" w:color="auto"/>
              <w:bottom w:val="single" w:sz="4" w:space="0" w:color="auto"/>
              <w:right w:val="single" w:sz="4" w:space="0" w:color="auto"/>
            </w:tcBorders>
            <w:vAlign w:val="center"/>
            <w:hideMark/>
          </w:tcPr>
          <w:p w:rsidR="00CF7761" w:rsidRDefault="00CF7761">
            <w:pPr>
              <w:snapToGrid w:val="0"/>
              <w:spacing w:after="200" w:line="276" w:lineRule="auto"/>
              <w:rPr>
                <w:sz w:val="22"/>
                <w:szCs w:val="22"/>
                <w:lang w:eastAsia="en-US"/>
              </w:rPr>
            </w:pPr>
            <w:r>
              <w:t>Отдел экономики, развитие сельского хозяйства и продовольствия</w:t>
            </w:r>
          </w:p>
        </w:tc>
        <w:tc>
          <w:tcPr>
            <w:tcW w:w="1249" w:type="dxa"/>
            <w:gridSpan w:val="4"/>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rPr>
                <w:sz w:val="22"/>
                <w:szCs w:val="22"/>
              </w:rPr>
            </w:pPr>
            <w:r>
              <w:t>Итого</w:t>
            </w:r>
          </w:p>
        </w:tc>
        <w:tc>
          <w:tcPr>
            <w:tcW w:w="1211"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2"/>
                <w:szCs w:val="22"/>
              </w:rPr>
            </w:pPr>
            <w:r>
              <w:t>-</w:t>
            </w:r>
          </w:p>
        </w:tc>
        <w:tc>
          <w:tcPr>
            <w:tcW w:w="1443" w:type="dxa"/>
            <w:gridSpan w:val="3"/>
            <w:tcBorders>
              <w:top w:val="single" w:sz="4" w:space="0" w:color="auto"/>
              <w:left w:val="single" w:sz="4" w:space="0" w:color="auto"/>
              <w:bottom w:val="single" w:sz="4" w:space="0" w:color="auto"/>
              <w:right w:val="single" w:sz="4" w:space="0" w:color="auto"/>
            </w:tcBorders>
            <w:hideMark/>
          </w:tcPr>
          <w:p w:rsidR="00CF7761" w:rsidRDefault="00CF7761">
            <w:pPr>
              <w:jc w:val="center"/>
              <w:rPr>
                <w:sz w:val="22"/>
                <w:szCs w:val="22"/>
                <w:lang w:eastAsia="en-US"/>
              </w:rPr>
            </w:pPr>
            <w:r>
              <w:t>-</w:t>
            </w:r>
          </w:p>
        </w:tc>
        <w:tc>
          <w:tcPr>
            <w:tcW w:w="1361" w:type="dxa"/>
            <w:tcBorders>
              <w:top w:val="single" w:sz="4" w:space="0" w:color="auto"/>
              <w:left w:val="single" w:sz="4" w:space="0" w:color="auto"/>
              <w:bottom w:val="single" w:sz="4" w:space="0" w:color="auto"/>
              <w:right w:val="single" w:sz="4" w:space="0" w:color="auto"/>
            </w:tcBorders>
            <w:hideMark/>
          </w:tcPr>
          <w:p w:rsidR="00CF7761" w:rsidRDefault="00CF7761">
            <w:pPr>
              <w:jc w:val="center"/>
              <w:rPr>
                <w:sz w:val="22"/>
                <w:szCs w:val="22"/>
                <w:lang w:eastAsia="en-US"/>
              </w:rPr>
            </w:pPr>
            <w:r>
              <w:t>-</w:t>
            </w:r>
          </w:p>
        </w:tc>
        <w:tc>
          <w:tcPr>
            <w:tcW w:w="1247" w:type="dxa"/>
            <w:tcBorders>
              <w:top w:val="single" w:sz="4" w:space="0" w:color="auto"/>
              <w:left w:val="single" w:sz="4" w:space="0" w:color="auto"/>
              <w:bottom w:val="single" w:sz="4" w:space="0" w:color="auto"/>
              <w:right w:val="single" w:sz="4" w:space="0" w:color="auto"/>
            </w:tcBorders>
            <w:hideMark/>
          </w:tcPr>
          <w:p w:rsidR="00CF7761" w:rsidRDefault="00CF7761">
            <w:pPr>
              <w:jc w:val="center"/>
              <w:rPr>
                <w:sz w:val="22"/>
                <w:szCs w:val="22"/>
                <w:lang w:eastAsia="en-US"/>
              </w:rPr>
            </w:pPr>
            <w:r>
              <w:t>-</w:t>
            </w:r>
          </w:p>
        </w:tc>
        <w:tc>
          <w:tcPr>
            <w:tcW w:w="1135" w:type="dxa"/>
            <w:gridSpan w:val="2"/>
            <w:tcBorders>
              <w:top w:val="single" w:sz="4" w:space="0" w:color="auto"/>
              <w:left w:val="single" w:sz="4" w:space="0" w:color="auto"/>
              <w:bottom w:val="single" w:sz="4" w:space="0" w:color="auto"/>
              <w:right w:val="single" w:sz="4" w:space="0" w:color="auto"/>
            </w:tcBorders>
            <w:hideMark/>
          </w:tcPr>
          <w:p w:rsidR="00CF7761" w:rsidRDefault="00CF7761">
            <w:pPr>
              <w:jc w:val="center"/>
              <w:rPr>
                <w:sz w:val="22"/>
                <w:szCs w:val="22"/>
                <w:lang w:eastAsia="en-US"/>
              </w:rPr>
            </w:pPr>
            <w:r>
              <w:t>-</w:t>
            </w:r>
          </w:p>
        </w:tc>
        <w:tc>
          <w:tcPr>
            <w:tcW w:w="1608" w:type="dxa"/>
            <w:tcBorders>
              <w:top w:val="single" w:sz="4" w:space="0" w:color="auto"/>
              <w:left w:val="single" w:sz="4" w:space="0" w:color="auto"/>
              <w:bottom w:val="single" w:sz="4" w:space="0" w:color="auto"/>
              <w:right w:val="single" w:sz="4" w:space="0" w:color="auto"/>
            </w:tcBorders>
            <w:hideMark/>
          </w:tcPr>
          <w:p w:rsidR="00CF7761" w:rsidRDefault="00CF7761">
            <w:pPr>
              <w:jc w:val="center"/>
              <w:rPr>
                <w:sz w:val="22"/>
                <w:szCs w:val="22"/>
                <w:lang w:eastAsia="en-US"/>
              </w:rPr>
            </w:pPr>
            <w:r>
              <w:t>-</w:t>
            </w:r>
          </w:p>
        </w:tc>
        <w:tc>
          <w:tcPr>
            <w:tcW w:w="1480" w:type="dxa"/>
            <w:gridSpan w:val="3"/>
            <w:vMerge w:val="restart"/>
            <w:tcBorders>
              <w:top w:val="single" w:sz="4" w:space="0" w:color="auto"/>
              <w:left w:val="single" w:sz="4" w:space="0" w:color="auto"/>
              <w:bottom w:val="single" w:sz="4" w:space="0" w:color="auto"/>
              <w:right w:val="single" w:sz="4" w:space="0" w:color="auto"/>
            </w:tcBorders>
          </w:tcPr>
          <w:p w:rsidR="00CF7761" w:rsidRDefault="00CF7761">
            <w:pPr>
              <w:rPr>
                <w:rFonts w:cs="Calibri"/>
                <w:sz w:val="22"/>
                <w:szCs w:val="22"/>
                <w:lang w:eastAsia="en-US"/>
              </w:rPr>
            </w:pPr>
          </w:p>
          <w:p w:rsidR="00CF7761" w:rsidRDefault="00CF7761">
            <w:pPr>
              <w:spacing w:after="200" w:line="276" w:lineRule="auto"/>
              <w:rPr>
                <w:sz w:val="22"/>
                <w:szCs w:val="22"/>
                <w:lang w:eastAsia="en-US"/>
              </w:rPr>
            </w:pPr>
          </w:p>
        </w:tc>
      </w:tr>
      <w:tr w:rsidR="00CF7761" w:rsidTr="00CF7761">
        <w:trPr>
          <w:trHeight w:val="308"/>
        </w:trPr>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2"/>
                <w:szCs w:val="22"/>
                <w:lang w:eastAsia="en-US"/>
              </w:rPr>
            </w:pPr>
          </w:p>
        </w:tc>
        <w:tc>
          <w:tcPr>
            <w:tcW w:w="1200" w:type="dxa"/>
            <w:gridSpan w:val="4"/>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2"/>
                <w:szCs w:val="22"/>
                <w:lang w:eastAsia="en-US"/>
              </w:rPr>
            </w:pPr>
          </w:p>
        </w:tc>
        <w:tc>
          <w:tcPr>
            <w:tcW w:w="1249" w:type="dxa"/>
            <w:gridSpan w:val="4"/>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rPr>
                <w:sz w:val="22"/>
                <w:szCs w:val="22"/>
              </w:rPr>
            </w:pPr>
            <w:r>
              <w:t>2016г</w:t>
            </w:r>
          </w:p>
        </w:tc>
        <w:tc>
          <w:tcPr>
            <w:tcW w:w="1211"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2"/>
                <w:szCs w:val="22"/>
              </w:rPr>
            </w:pPr>
            <w:r>
              <w:t>-</w:t>
            </w:r>
          </w:p>
        </w:tc>
        <w:tc>
          <w:tcPr>
            <w:tcW w:w="1443" w:type="dxa"/>
            <w:gridSpan w:val="3"/>
            <w:tcBorders>
              <w:top w:val="single" w:sz="4" w:space="0" w:color="auto"/>
              <w:left w:val="single" w:sz="4" w:space="0" w:color="auto"/>
              <w:bottom w:val="single" w:sz="4" w:space="0" w:color="auto"/>
              <w:right w:val="single" w:sz="4" w:space="0" w:color="auto"/>
            </w:tcBorders>
            <w:hideMark/>
          </w:tcPr>
          <w:p w:rsidR="00CF7761" w:rsidRDefault="00CF7761">
            <w:pPr>
              <w:jc w:val="center"/>
              <w:rPr>
                <w:sz w:val="22"/>
                <w:szCs w:val="22"/>
                <w:lang w:eastAsia="en-US"/>
              </w:rPr>
            </w:pPr>
            <w:r>
              <w:t>-</w:t>
            </w:r>
          </w:p>
        </w:tc>
        <w:tc>
          <w:tcPr>
            <w:tcW w:w="1361" w:type="dxa"/>
            <w:tcBorders>
              <w:top w:val="single" w:sz="4" w:space="0" w:color="auto"/>
              <w:left w:val="single" w:sz="4" w:space="0" w:color="auto"/>
              <w:bottom w:val="single" w:sz="4" w:space="0" w:color="auto"/>
              <w:right w:val="single" w:sz="4" w:space="0" w:color="auto"/>
            </w:tcBorders>
          </w:tcPr>
          <w:p w:rsidR="00CF7761" w:rsidRDefault="00CF7761">
            <w:pPr>
              <w:jc w:val="center"/>
              <w:rPr>
                <w:sz w:val="22"/>
                <w:szCs w:val="22"/>
                <w:lang w:eastAsia="en-US"/>
              </w:rPr>
            </w:pPr>
          </w:p>
        </w:tc>
        <w:tc>
          <w:tcPr>
            <w:tcW w:w="1247" w:type="dxa"/>
            <w:tcBorders>
              <w:top w:val="single" w:sz="4" w:space="0" w:color="auto"/>
              <w:left w:val="single" w:sz="4" w:space="0" w:color="auto"/>
              <w:bottom w:val="single" w:sz="4" w:space="0" w:color="auto"/>
              <w:right w:val="single" w:sz="4" w:space="0" w:color="auto"/>
            </w:tcBorders>
          </w:tcPr>
          <w:p w:rsidR="00CF7761" w:rsidRDefault="00CF7761">
            <w:pPr>
              <w:jc w:val="center"/>
              <w:rPr>
                <w:sz w:val="22"/>
                <w:szCs w:val="22"/>
                <w:lang w:eastAsia="en-US"/>
              </w:rPr>
            </w:pPr>
          </w:p>
        </w:tc>
        <w:tc>
          <w:tcPr>
            <w:tcW w:w="1135" w:type="dxa"/>
            <w:gridSpan w:val="2"/>
            <w:tcBorders>
              <w:top w:val="single" w:sz="4" w:space="0" w:color="auto"/>
              <w:left w:val="single" w:sz="4" w:space="0" w:color="auto"/>
              <w:bottom w:val="single" w:sz="4" w:space="0" w:color="auto"/>
              <w:right w:val="single" w:sz="4" w:space="0" w:color="auto"/>
            </w:tcBorders>
          </w:tcPr>
          <w:p w:rsidR="00CF7761" w:rsidRDefault="00CF7761">
            <w:pPr>
              <w:jc w:val="center"/>
              <w:rPr>
                <w:sz w:val="22"/>
                <w:szCs w:val="22"/>
                <w:lang w:eastAsia="en-US"/>
              </w:rPr>
            </w:pPr>
          </w:p>
        </w:tc>
        <w:tc>
          <w:tcPr>
            <w:tcW w:w="1608" w:type="dxa"/>
            <w:tcBorders>
              <w:top w:val="single" w:sz="4" w:space="0" w:color="auto"/>
              <w:left w:val="single" w:sz="4" w:space="0" w:color="auto"/>
              <w:bottom w:val="single" w:sz="4" w:space="0" w:color="auto"/>
              <w:right w:val="single" w:sz="4" w:space="0" w:color="auto"/>
            </w:tcBorders>
          </w:tcPr>
          <w:p w:rsidR="00CF7761" w:rsidRDefault="00CF7761">
            <w:pPr>
              <w:jc w:val="center"/>
              <w:rPr>
                <w:sz w:val="22"/>
                <w:szCs w:val="22"/>
                <w:lang w:eastAsia="en-US"/>
              </w:rPr>
            </w:pPr>
          </w:p>
        </w:tc>
        <w:tc>
          <w:tcPr>
            <w:tcW w:w="4174" w:type="dxa"/>
            <w:gridSpan w:val="3"/>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2"/>
                <w:szCs w:val="22"/>
                <w:lang w:eastAsia="en-US"/>
              </w:rPr>
            </w:pPr>
          </w:p>
        </w:tc>
      </w:tr>
      <w:tr w:rsidR="00CF7761" w:rsidTr="00CF7761">
        <w:trPr>
          <w:trHeight w:val="308"/>
        </w:trPr>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2"/>
                <w:szCs w:val="22"/>
                <w:lang w:eastAsia="en-US"/>
              </w:rPr>
            </w:pPr>
          </w:p>
        </w:tc>
        <w:tc>
          <w:tcPr>
            <w:tcW w:w="1200" w:type="dxa"/>
            <w:gridSpan w:val="4"/>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2"/>
                <w:szCs w:val="22"/>
                <w:lang w:eastAsia="en-US"/>
              </w:rPr>
            </w:pPr>
          </w:p>
        </w:tc>
        <w:tc>
          <w:tcPr>
            <w:tcW w:w="1249" w:type="dxa"/>
            <w:gridSpan w:val="4"/>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rPr>
                <w:sz w:val="22"/>
                <w:szCs w:val="22"/>
              </w:rPr>
            </w:pPr>
            <w:r>
              <w:t>2017г</w:t>
            </w:r>
          </w:p>
        </w:tc>
        <w:tc>
          <w:tcPr>
            <w:tcW w:w="1211"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2"/>
                <w:szCs w:val="22"/>
              </w:rPr>
            </w:pPr>
            <w:r>
              <w:t>-</w:t>
            </w:r>
          </w:p>
        </w:tc>
        <w:tc>
          <w:tcPr>
            <w:tcW w:w="1443" w:type="dxa"/>
            <w:gridSpan w:val="3"/>
            <w:tcBorders>
              <w:top w:val="single" w:sz="4" w:space="0" w:color="auto"/>
              <w:left w:val="single" w:sz="4" w:space="0" w:color="auto"/>
              <w:bottom w:val="single" w:sz="4" w:space="0" w:color="auto"/>
              <w:right w:val="single" w:sz="4" w:space="0" w:color="auto"/>
            </w:tcBorders>
            <w:hideMark/>
          </w:tcPr>
          <w:p w:rsidR="00CF7761" w:rsidRDefault="00CF7761">
            <w:pPr>
              <w:jc w:val="center"/>
              <w:rPr>
                <w:sz w:val="22"/>
                <w:szCs w:val="22"/>
                <w:lang w:eastAsia="en-US"/>
              </w:rPr>
            </w:pPr>
            <w:r>
              <w:t>-</w:t>
            </w:r>
          </w:p>
        </w:tc>
        <w:tc>
          <w:tcPr>
            <w:tcW w:w="1361" w:type="dxa"/>
            <w:tcBorders>
              <w:top w:val="single" w:sz="4" w:space="0" w:color="auto"/>
              <w:left w:val="single" w:sz="4" w:space="0" w:color="auto"/>
              <w:bottom w:val="single" w:sz="4" w:space="0" w:color="auto"/>
              <w:right w:val="single" w:sz="4" w:space="0" w:color="auto"/>
            </w:tcBorders>
          </w:tcPr>
          <w:p w:rsidR="00CF7761" w:rsidRDefault="00CF7761">
            <w:pPr>
              <w:jc w:val="center"/>
              <w:rPr>
                <w:sz w:val="22"/>
                <w:szCs w:val="22"/>
                <w:lang w:eastAsia="en-US"/>
              </w:rPr>
            </w:pPr>
          </w:p>
        </w:tc>
        <w:tc>
          <w:tcPr>
            <w:tcW w:w="1247" w:type="dxa"/>
            <w:tcBorders>
              <w:top w:val="single" w:sz="4" w:space="0" w:color="auto"/>
              <w:left w:val="single" w:sz="4" w:space="0" w:color="auto"/>
              <w:bottom w:val="single" w:sz="4" w:space="0" w:color="auto"/>
              <w:right w:val="single" w:sz="4" w:space="0" w:color="auto"/>
            </w:tcBorders>
          </w:tcPr>
          <w:p w:rsidR="00CF7761" w:rsidRDefault="00CF7761">
            <w:pPr>
              <w:jc w:val="center"/>
              <w:rPr>
                <w:sz w:val="22"/>
                <w:szCs w:val="22"/>
                <w:lang w:eastAsia="en-US"/>
              </w:rPr>
            </w:pPr>
          </w:p>
        </w:tc>
        <w:tc>
          <w:tcPr>
            <w:tcW w:w="1135" w:type="dxa"/>
            <w:gridSpan w:val="2"/>
            <w:tcBorders>
              <w:top w:val="single" w:sz="4" w:space="0" w:color="auto"/>
              <w:left w:val="single" w:sz="4" w:space="0" w:color="auto"/>
              <w:bottom w:val="single" w:sz="4" w:space="0" w:color="auto"/>
              <w:right w:val="single" w:sz="4" w:space="0" w:color="auto"/>
            </w:tcBorders>
          </w:tcPr>
          <w:p w:rsidR="00CF7761" w:rsidRDefault="00CF7761">
            <w:pPr>
              <w:jc w:val="center"/>
              <w:rPr>
                <w:sz w:val="22"/>
                <w:szCs w:val="22"/>
                <w:lang w:eastAsia="en-US"/>
              </w:rPr>
            </w:pPr>
          </w:p>
        </w:tc>
        <w:tc>
          <w:tcPr>
            <w:tcW w:w="1608" w:type="dxa"/>
            <w:tcBorders>
              <w:top w:val="single" w:sz="4" w:space="0" w:color="auto"/>
              <w:left w:val="single" w:sz="4" w:space="0" w:color="auto"/>
              <w:bottom w:val="single" w:sz="4" w:space="0" w:color="auto"/>
              <w:right w:val="single" w:sz="4" w:space="0" w:color="auto"/>
            </w:tcBorders>
          </w:tcPr>
          <w:p w:rsidR="00CF7761" w:rsidRDefault="00CF7761">
            <w:pPr>
              <w:jc w:val="center"/>
              <w:rPr>
                <w:sz w:val="22"/>
                <w:szCs w:val="22"/>
                <w:lang w:eastAsia="en-US"/>
              </w:rPr>
            </w:pPr>
          </w:p>
        </w:tc>
        <w:tc>
          <w:tcPr>
            <w:tcW w:w="4174" w:type="dxa"/>
            <w:gridSpan w:val="3"/>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2"/>
                <w:szCs w:val="22"/>
                <w:lang w:eastAsia="en-US"/>
              </w:rPr>
            </w:pPr>
          </w:p>
        </w:tc>
      </w:tr>
      <w:tr w:rsidR="00CF7761" w:rsidTr="00CF7761">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2"/>
                <w:szCs w:val="22"/>
                <w:lang w:eastAsia="en-US"/>
              </w:rPr>
            </w:pPr>
          </w:p>
        </w:tc>
        <w:tc>
          <w:tcPr>
            <w:tcW w:w="1200" w:type="dxa"/>
            <w:gridSpan w:val="4"/>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2"/>
                <w:szCs w:val="22"/>
                <w:lang w:eastAsia="en-US"/>
              </w:rPr>
            </w:pPr>
          </w:p>
        </w:tc>
        <w:tc>
          <w:tcPr>
            <w:tcW w:w="1249" w:type="dxa"/>
            <w:gridSpan w:val="4"/>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rPr>
                <w:sz w:val="22"/>
                <w:szCs w:val="22"/>
              </w:rPr>
            </w:pPr>
            <w:r>
              <w:t>2018г</w:t>
            </w:r>
          </w:p>
        </w:tc>
        <w:tc>
          <w:tcPr>
            <w:tcW w:w="1211"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2"/>
                <w:szCs w:val="22"/>
              </w:rPr>
            </w:pPr>
            <w:r>
              <w:t>-</w:t>
            </w:r>
          </w:p>
        </w:tc>
        <w:tc>
          <w:tcPr>
            <w:tcW w:w="1443" w:type="dxa"/>
            <w:gridSpan w:val="3"/>
            <w:tcBorders>
              <w:top w:val="single" w:sz="4" w:space="0" w:color="auto"/>
              <w:left w:val="single" w:sz="4" w:space="0" w:color="auto"/>
              <w:bottom w:val="single" w:sz="4" w:space="0" w:color="auto"/>
              <w:right w:val="single" w:sz="4" w:space="0" w:color="auto"/>
            </w:tcBorders>
            <w:hideMark/>
          </w:tcPr>
          <w:p w:rsidR="00CF7761" w:rsidRDefault="00CF7761">
            <w:pPr>
              <w:jc w:val="center"/>
              <w:rPr>
                <w:sz w:val="22"/>
                <w:szCs w:val="22"/>
                <w:lang w:eastAsia="en-US"/>
              </w:rPr>
            </w:pPr>
            <w:r>
              <w:t>-</w:t>
            </w:r>
          </w:p>
        </w:tc>
        <w:tc>
          <w:tcPr>
            <w:tcW w:w="1361" w:type="dxa"/>
            <w:tcBorders>
              <w:top w:val="single" w:sz="4" w:space="0" w:color="auto"/>
              <w:left w:val="single" w:sz="4" w:space="0" w:color="auto"/>
              <w:bottom w:val="single" w:sz="4" w:space="0" w:color="auto"/>
              <w:right w:val="single" w:sz="4" w:space="0" w:color="auto"/>
            </w:tcBorders>
            <w:hideMark/>
          </w:tcPr>
          <w:p w:rsidR="00CF7761" w:rsidRDefault="00CF7761">
            <w:pPr>
              <w:jc w:val="center"/>
              <w:rPr>
                <w:sz w:val="22"/>
                <w:szCs w:val="22"/>
                <w:lang w:eastAsia="en-US"/>
              </w:rPr>
            </w:pPr>
            <w:r>
              <w:t>-</w:t>
            </w:r>
          </w:p>
        </w:tc>
        <w:tc>
          <w:tcPr>
            <w:tcW w:w="1247" w:type="dxa"/>
            <w:tcBorders>
              <w:top w:val="single" w:sz="4" w:space="0" w:color="auto"/>
              <w:left w:val="single" w:sz="4" w:space="0" w:color="auto"/>
              <w:bottom w:val="single" w:sz="4" w:space="0" w:color="auto"/>
              <w:right w:val="single" w:sz="4" w:space="0" w:color="auto"/>
            </w:tcBorders>
            <w:hideMark/>
          </w:tcPr>
          <w:p w:rsidR="00CF7761" w:rsidRDefault="00CF7761">
            <w:pPr>
              <w:jc w:val="center"/>
              <w:rPr>
                <w:sz w:val="22"/>
                <w:szCs w:val="22"/>
                <w:lang w:eastAsia="en-US"/>
              </w:rPr>
            </w:pPr>
            <w:r>
              <w:t>-</w:t>
            </w:r>
          </w:p>
        </w:tc>
        <w:tc>
          <w:tcPr>
            <w:tcW w:w="1135" w:type="dxa"/>
            <w:gridSpan w:val="2"/>
            <w:tcBorders>
              <w:top w:val="single" w:sz="4" w:space="0" w:color="auto"/>
              <w:left w:val="single" w:sz="4" w:space="0" w:color="auto"/>
              <w:bottom w:val="single" w:sz="4" w:space="0" w:color="auto"/>
              <w:right w:val="single" w:sz="4" w:space="0" w:color="auto"/>
            </w:tcBorders>
            <w:hideMark/>
          </w:tcPr>
          <w:p w:rsidR="00CF7761" w:rsidRDefault="00CF7761">
            <w:pPr>
              <w:jc w:val="center"/>
              <w:rPr>
                <w:sz w:val="22"/>
                <w:szCs w:val="22"/>
                <w:lang w:eastAsia="en-US"/>
              </w:rPr>
            </w:pPr>
            <w:r>
              <w:t>-</w:t>
            </w:r>
          </w:p>
        </w:tc>
        <w:tc>
          <w:tcPr>
            <w:tcW w:w="1608"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2"/>
                <w:szCs w:val="22"/>
              </w:rPr>
            </w:pPr>
            <w:r>
              <w:t>-</w:t>
            </w:r>
          </w:p>
        </w:tc>
        <w:tc>
          <w:tcPr>
            <w:tcW w:w="4174" w:type="dxa"/>
            <w:gridSpan w:val="3"/>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2"/>
                <w:szCs w:val="22"/>
                <w:lang w:eastAsia="en-US"/>
              </w:rPr>
            </w:pPr>
          </w:p>
        </w:tc>
      </w:tr>
      <w:tr w:rsidR="00CF7761" w:rsidTr="00CF7761">
        <w:trPr>
          <w:trHeight w:val="187"/>
        </w:trPr>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2"/>
                <w:szCs w:val="22"/>
                <w:lang w:eastAsia="en-US"/>
              </w:rPr>
            </w:pPr>
          </w:p>
        </w:tc>
        <w:tc>
          <w:tcPr>
            <w:tcW w:w="1200" w:type="dxa"/>
            <w:gridSpan w:val="4"/>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2"/>
                <w:szCs w:val="22"/>
                <w:lang w:eastAsia="en-US"/>
              </w:rPr>
            </w:pPr>
          </w:p>
        </w:tc>
        <w:tc>
          <w:tcPr>
            <w:tcW w:w="1249" w:type="dxa"/>
            <w:gridSpan w:val="4"/>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rPr>
                <w:sz w:val="22"/>
                <w:szCs w:val="22"/>
              </w:rPr>
            </w:pPr>
            <w:r>
              <w:t>2019г</w:t>
            </w:r>
          </w:p>
        </w:tc>
        <w:tc>
          <w:tcPr>
            <w:tcW w:w="1211"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2"/>
                <w:szCs w:val="22"/>
              </w:rPr>
            </w:pPr>
            <w:r>
              <w:t>-</w:t>
            </w:r>
          </w:p>
        </w:tc>
        <w:tc>
          <w:tcPr>
            <w:tcW w:w="1443" w:type="dxa"/>
            <w:gridSpan w:val="3"/>
            <w:tcBorders>
              <w:top w:val="single" w:sz="4" w:space="0" w:color="auto"/>
              <w:left w:val="single" w:sz="4" w:space="0" w:color="auto"/>
              <w:bottom w:val="single" w:sz="4" w:space="0" w:color="auto"/>
              <w:right w:val="single" w:sz="4" w:space="0" w:color="auto"/>
            </w:tcBorders>
            <w:hideMark/>
          </w:tcPr>
          <w:p w:rsidR="00CF7761" w:rsidRDefault="00CF7761">
            <w:pPr>
              <w:jc w:val="center"/>
              <w:rPr>
                <w:sz w:val="22"/>
                <w:szCs w:val="22"/>
                <w:lang w:eastAsia="en-US"/>
              </w:rPr>
            </w:pPr>
            <w:r>
              <w:t>-</w:t>
            </w:r>
          </w:p>
        </w:tc>
        <w:tc>
          <w:tcPr>
            <w:tcW w:w="1361" w:type="dxa"/>
            <w:tcBorders>
              <w:top w:val="single" w:sz="4" w:space="0" w:color="auto"/>
              <w:left w:val="single" w:sz="4" w:space="0" w:color="auto"/>
              <w:bottom w:val="single" w:sz="4" w:space="0" w:color="auto"/>
              <w:right w:val="single" w:sz="4" w:space="0" w:color="auto"/>
            </w:tcBorders>
            <w:hideMark/>
          </w:tcPr>
          <w:p w:rsidR="00CF7761" w:rsidRDefault="00CF7761">
            <w:pPr>
              <w:jc w:val="center"/>
              <w:rPr>
                <w:sz w:val="22"/>
                <w:szCs w:val="22"/>
                <w:lang w:eastAsia="en-US"/>
              </w:rPr>
            </w:pPr>
            <w:r>
              <w:t>-</w:t>
            </w:r>
          </w:p>
        </w:tc>
        <w:tc>
          <w:tcPr>
            <w:tcW w:w="1247" w:type="dxa"/>
            <w:tcBorders>
              <w:top w:val="single" w:sz="4" w:space="0" w:color="auto"/>
              <w:left w:val="single" w:sz="4" w:space="0" w:color="auto"/>
              <w:bottom w:val="single" w:sz="4" w:space="0" w:color="auto"/>
              <w:right w:val="single" w:sz="4" w:space="0" w:color="auto"/>
            </w:tcBorders>
            <w:hideMark/>
          </w:tcPr>
          <w:p w:rsidR="00CF7761" w:rsidRDefault="00CF7761">
            <w:pPr>
              <w:jc w:val="center"/>
              <w:rPr>
                <w:sz w:val="22"/>
                <w:szCs w:val="22"/>
                <w:lang w:eastAsia="en-US"/>
              </w:rPr>
            </w:pPr>
            <w:r>
              <w:t>-</w:t>
            </w:r>
          </w:p>
        </w:tc>
        <w:tc>
          <w:tcPr>
            <w:tcW w:w="1135" w:type="dxa"/>
            <w:gridSpan w:val="2"/>
            <w:tcBorders>
              <w:top w:val="single" w:sz="4" w:space="0" w:color="auto"/>
              <w:left w:val="single" w:sz="4" w:space="0" w:color="auto"/>
              <w:bottom w:val="single" w:sz="4" w:space="0" w:color="auto"/>
              <w:right w:val="single" w:sz="4" w:space="0" w:color="auto"/>
            </w:tcBorders>
            <w:hideMark/>
          </w:tcPr>
          <w:p w:rsidR="00CF7761" w:rsidRDefault="00CF7761">
            <w:pPr>
              <w:jc w:val="center"/>
              <w:rPr>
                <w:sz w:val="22"/>
                <w:szCs w:val="22"/>
                <w:lang w:eastAsia="en-US"/>
              </w:rPr>
            </w:pPr>
            <w:r>
              <w:t>-</w:t>
            </w:r>
          </w:p>
        </w:tc>
        <w:tc>
          <w:tcPr>
            <w:tcW w:w="1608"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2"/>
                <w:szCs w:val="22"/>
              </w:rPr>
            </w:pPr>
            <w:r>
              <w:t>-</w:t>
            </w:r>
          </w:p>
        </w:tc>
        <w:tc>
          <w:tcPr>
            <w:tcW w:w="4174" w:type="dxa"/>
            <w:gridSpan w:val="3"/>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2"/>
                <w:szCs w:val="22"/>
                <w:lang w:eastAsia="en-US"/>
              </w:rPr>
            </w:pPr>
          </w:p>
        </w:tc>
      </w:tr>
      <w:tr w:rsidR="00CF7761" w:rsidTr="00CF7761">
        <w:trPr>
          <w:trHeight w:val="260"/>
        </w:trPr>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2"/>
                <w:szCs w:val="22"/>
                <w:lang w:eastAsia="en-US"/>
              </w:rPr>
            </w:pPr>
          </w:p>
        </w:tc>
        <w:tc>
          <w:tcPr>
            <w:tcW w:w="1200" w:type="dxa"/>
            <w:gridSpan w:val="4"/>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2"/>
                <w:szCs w:val="22"/>
                <w:lang w:eastAsia="en-US"/>
              </w:rPr>
            </w:pPr>
          </w:p>
        </w:tc>
        <w:tc>
          <w:tcPr>
            <w:tcW w:w="1249" w:type="dxa"/>
            <w:gridSpan w:val="4"/>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rPr>
                <w:sz w:val="22"/>
                <w:szCs w:val="22"/>
              </w:rPr>
            </w:pPr>
            <w:r>
              <w:t>2020г</w:t>
            </w:r>
          </w:p>
        </w:tc>
        <w:tc>
          <w:tcPr>
            <w:tcW w:w="1211"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2"/>
                <w:szCs w:val="22"/>
              </w:rPr>
            </w:pPr>
            <w:r>
              <w:t>-</w:t>
            </w:r>
          </w:p>
        </w:tc>
        <w:tc>
          <w:tcPr>
            <w:tcW w:w="1443" w:type="dxa"/>
            <w:gridSpan w:val="3"/>
            <w:tcBorders>
              <w:top w:val="single" w:sz="4" w:space="0" w:color="auto"/>
              <w:left w:val="single" w:sz="4" w:space="0" w:color="auto"/>
              <w:bottom w:val="single" w:sz="4" w:space="0" w:color="auto"/>
              <w:right w:val="single" w:sz="4" w:space="0" w:color="auto"/>
            </w:tcBorders>
            <w:hideMark/>
          </w:tcPr>
          <w:p w:rsidR="00CF7761" w:rsidRDefault="00CF7761">
            <w:pPr>
              <w:snapToGrid w:val="0"/>
              <w:jc w:val="center"/>
              <w:rPr>
                <w:sz w:val="22"/>
                <w:szCs w:val="22"/>
                <w:lang w:eastAsia="en-US"/>
              </w:rPr>
            </w:pPr>
            <w:r>
              <w:t>-</w:t>
            </w:r>
          </w:p>
        </w:tc>
        <w:tc>
          <w:tcPr>
            <w:tcW w:w="1361"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2"/>
                <w:szCs w:val="22"/>
              </w:rPr>
            </w:pPr>
            <w:r>
              <w:t>-</w:t>
            </w:r>
          </w:p>
        </w:tc>
        <w:tc>
          <w:tcPr>
            <w:tcW w:w="1247" w:type="dxa"/>
            <w:tcBorders>
              <w:top w:val="single" w:sz="4" w:space="0" w:color="auto"/>
              <w:left w:val="single" w:sz="4" w:space="0" w:color="auto"/>
              <w:bottom w:val="single" w:sz="4" w:space="0" w:color="auto"/>
              <w:right w:val="single" w:sz="4" w:space="0" w:color="auto"/>
            </w:tcBorders>
            <w:hideMark/>
          </w:tcPr>
          <w:p w:rsidR="00CF7761" w:rsidRDefault="00CF7761">
            <w:pPr>
              <w:snapToGrid w:val="0"/>
              <w:jc w:val="center"/>
              <w:rPr>
                <w:sz w:val="22"/>
                <w:szCs w:val="22"/>
                <w:lang w:eastAsia="en-US"/>
              </w:rPr>
            </w:pPr>
            <w:r>
              <w:t>-</w:t>
            </w:r>
          </w:p>
        </w:tc>
        <w:tc>
          <w:tcPr>
            <w:tcW w:w="1135" w:type="dxa"/>
            <w:gridSpan w:val="2"/>
            <w:tcBorders>
              <w:top w:val="single" w:sz="4" w:space="0" w:color="auto"/>
              <w:left w:val="single" w:sz="4" w:space="0" w:color="auto"/>
              <w:bottom w:val="single" w:sz="4" w:space="0" w:color="auto"/>
              <w:right w:val="single" w:sz="4" w:space="0" w:color="auto"/>
            </w:tcBorders>
            <w:hideMark/>
          </w:tcPr>
          <w:p w:rsidR="00CF7761" w:rsidRDefault="00CF7761">
            <w:pPr>
              <w:snapToGrid w:val="0"/>
              <w:jc w:val="center"/>
              <w:rPr>
                <w:sz w:val="22"/>
                <w:szCs w:val="22"/>
                <w:lang w:eastAsia="en-US"/>
              </w:rPr>
            </w:pPr>
            <w:r>
              <w:t>-</w:t>
            </w:r>
          </w:p>
        </w:tc>
        <w:tc>
          <w:tcPr>
            <w:tcW w:w="1608"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2"/>
                <w:szCs w:val="22"/>
              </w:rPr>
            </w:pPr>
            <w:r>
              <w:t>-</w:t>
            </w:r>
          </w:p>
        </w:tc>
        <w:tc>
          <w:tcPr>
            <w:tcW w:w="4174" w:type="dxa"/>
            <w:gridSpan w:val="3"/>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2"/>
                <w:szCs w:val="22"/>
                <w:lang w:eastAsia="en-US"/>
              </w:rPr>
            </w:pPr>
          </w:p>
        </w:tc>
      </w:tr>
      <w:tr w:rsidR="00CF7761" w:rsidTr="00CF7761">
        <w:trPr>
          <w:trHeight w:val="197"/>
        </w:trPr>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2"/>
                <w:szCs w:val="22"/>
                <w:lang w:eastAsia="en-US"/>
              </w:rPr>
            </w:pPr>
          </w:p>
        </w:tc>
        <w:tc>
          <w:tcPr>
            <w:tcW w:w="1200" w:type="dxa"/>
            <w:gridSpan w:val="4"/>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2"/>
                <w:szCs w:val="22"/>
                <w:lang w:eastAsia="en-US"/>
              </w:rPr>
            </w:pPr>
          </w:p>
        </w:tc>
        <w:tc>
          <w:tcPr>
            <w:tcW w:w="1249" w:type="dxa"/>
            <w:gridSpan w:val="4"/>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rPr>
                <w:sz w:val="22"/>
                <w:szCs w:val="22"/>
              </w:rPr>
            </w:pPr>
            <w:r>
              <w:t>2021г</w:t>
            </w:r>
          </w:p>
        </w:tc>
        <w:tc>
          <w:tcPr>
            <w:tcW w:w="1211"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2"/>
                <w:szCs w:val="22"/>
              </w:rPr>
            </w:pPr>
            <w:r>
              <w:t>-</w:t>
            </w:r>
          </w:p>
        </w:tc>
        <w:tc>
          <w:tcPr>
            <w:tcW w:w="1443" w:type="dxa"/>
            <w:gridSpan w:val="3"/>
            <w:tcBorders>
              <w:top w:val="single" w:sz="4" w:space="0" w:color="auto"/>
              <w:left w:val="single" w:sz="4" w:space="0" w:color="auto"/>
              <w:bottom w:val="single" w:sz="4" w:space="0" w:color="auto"/>
              <w:right w:val="single" w:sz="4" w:space="0" w:color="auto"/>
            </w:tcBorders>
            <w:hideMark/>
          </w:tcPr>
          <w:p w:rsidR="00CF7761" w:rsidRDefault="00CF7761">
            <w:pPr>
              <w:jc w:val="center"/>
              <w:rPr>
                <w:sz w:val="22"/>
                <w:szCs w:val="22"/>
                <w:lang w:eastAsia="en-US"/>
              </w:rPr>
            </w:pPr>
            <w:r>
              <w:t>-</w:t>
            </w:r>
          </w:p>
        </w:tc>
        <w:tc>
          <w:tcPr>
            <w:tcW w:w="1361" w:type="dxa"/>
            <w:tcBorders>
              <w:top w:val="single" w:sz="4" w:space="0" w:color="auto"/>
              <w:left w:val="single" w:sz="4" w:space="0" w:color="auto"/>
              <w:bottom w:val="single" w:sz="4" w:space="0" w:color="auto"/>
              <w:right w:val="single" w:sz="4" w:space="0" w:color="auto"/>
            </w:tcBorders>
            <w:hideMark/>
          </w:tcPr>
          <w:p w:rsidR="00CF7761" w:rsidRDefault="00CF7761">
            <w:pPr>
              <w:jc w:val="center"/>
              <w:rPr>
                <w:sz w:val="22"/>
                <w:szCs w:val="22"/>
                <w:lang w:eastAsia="en-US"/>
              </w:rPr>
            </w:pPr>
            <w:r>
              <w:t>-</w:t>
            </w:r>
          </w:p>
        </w:tc>
        <w:tc>
          <w:tcPr>
            <w:tcW w:w="1247" w:type="dxa"/>
            <w:tcBorders>
              <w:top w:val="single" w:sz="4" w:space="0" w:color="auto"/>
              <w:left w:val="single" w:sz="4" w:space="0" w:color="auto"/>
              <w:bottom w:val="single" w:sz="4" w:space="0" w:color="auto"/>
              <w:right w:val="single" w:sz="4" w:space="0" w:color="auto"/>
            </w:tcBorders>
            <w:hideMark/>
          </w:tcPr>
          <w:p w:rsidR="00CF7761" w:rsidRDefault="00CF7761">
            <w:pPr>
              <w:jc w:val="center"/>
              <w:rPr>
                <w:sz w:val="22"/>
                <w:szCs w:val="22"/>
                <w:lang w:eastAsia="en-US"/>
              </w:rPr>
            </w:pPr>
            <w:r>
              <w:t>-</w:t>
            </w:r>
          </w:p>
        </w:tc>
        <w:tc>
          <w:tcPr>
            <w:tcW w:w="1135" w:type="dxa"/>
            <w:gridSpan w:val="2"/>
            <w:tcBorders>
              <w:top w:val="single" w:sz="4" w:space="0" w:color="auto"/>
              <w:left w:val="single" w:sz="4" w:space="0" w:color="auto"/>
              <w:bottom w:val="single" w:sz="4" w:space="0" w:color="auto"/>
              <w:right w:val="single" w:sz="4" w:space="0" w:color="auto"/>
            </w:tcBorders>
            <w:hideMark/>
          </w:tcPr>
          <w:p w:rsidR="00CF7761" w:rsidRDefault="00CF7761">
            <w:pPr>
              <w:jc w:val="center"/>
              <w:rPr>
                <w:sz w:val="22"/>
                <w:szCs w:val="22"/>
                <w:lang w:eastAsia="en-US"/>
              </w:rPr>
            </w:pPr>
            <w:r>
              <w:t>-</w:t>
            </w:r>
          </w:p>
        </w:tc>
        <w:tc>
          <w:tcPr>
            <w:tcW w:w="1608"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2"/>
                <w:szCs w:val="22"/>
              </w:rPr>
            </w:pPr>
            <w:r>
              <w:t>-</w:t>
            </w:r>
          </w:p>
        </w:tc>
        <w:tc>
          <w:tcPr>
            <w:tcW w:w="4174" w:type="dxa"/>
            <w:gridSpan w:val="3"/>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2"/>
                <w:szCs w:val="22"/>
                <w:lang w:eastAsia="en-US"/>
              </w:rPr>
            </w:pPr>
          </w:p>
        </w:tc>
      </w:tr>
      <w:tr w:rsidR="00CF7761" w:rsidTr="00CF7761">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2"/>
                <w:szCs w:val="22"/>
                <w:lang w:eastAsia="en-US"/>
              </w:rPr>
            </w:pPr>
          </w:p>
        </w:tc>
        <w:tc>
          <w:tcPr>
            <w:tcW w:w="1200" w:type="dxa"/>
            <w:gridSpan w:val="4"/>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2"/>
                <w:szCs w:val="22"/>
                <w:lang w:eastAsia="en-US"/>
              </w:rPr>
            </w:pPr>
          </w:p>
        </w:tc>
        <w:tc>
          <w:tcPr>
            <w:tcW w:w="1249" w:type="dxa"/>
            <w:gridSpan w:val="4"/>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rPr>
                <w:sz w:val="22"/>
                <w:szCs w:val="22"/>
              </w:rPr>
            </w:pPr>
            <w:r>
              <w:t>2022г</w:t>
            </w:r>
          </w:p>
        </w:tc>
        <w:tc>
          <w:tcPr>
            <w:tcW w:w="1211"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2"/>
                <w:szCs w:val="22"/>
              </w:rPr>
            </w:pPr>
            <w:r>
              <w:t>-</w:t>
            </w:r>
          </w:p>
        </w:tc>
        <w:tc>
          <w:tcPr>
            <w:tcW w:w="1443" w:type="dxa"/>
            <w:gridSpan w:val="3"/>
            <w:tcBorders>
              <w:top w:val="single" w:sz="4" w:space="0" w:color="auto"/>
              <w:left w:val="single" w:sz="4" w:space="0" w:color="auto"/>
              <w:bottom w:val="single" w:sz="4" w:space="0" w:color="auto"/>
              <w:right w:val="single" w:sz="4" w:space="0" w:color="auto"/>
            </w:tcBorders>
            <w:hideMark/>
          </w:tcPr>
          <w:p w:rsidR="00CF7761" w:rsidRDefault="00CF7761">
            <w:pPr>
              <w:snapToGrid w:val="0"/>
              <w:jc w:val="center"/>
              <w:rPr>
                <w:sz w:val="22"/>
                <w:szCs w:val="22"/>
                <w:lang w:eastAsia="en-US"/>
              </w:rPr>
            </w:pPr>
            <w:r>
              <w:t>-</w:t>
            </w:r>
          </w:p>
        </w:tc>
        <w:tc>
          <w:tcPr>
            <w:tcW w:w="1361"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2"/>
                <w:szCs w:val="22"/>
              </w:rPr>
            </w:pPr>
            <w:r>
              <w:t>-</w:t>
            </w:r>
          </w:p>
        </w:tc>
        <w:tc>
          <w:tcPr>
            <w:tcW w:w="1247" w:type="dxa"/>
            <w:tcBorders>
              <w:top w:val="single" w:sz="4" w:space="0" w:color="auto"/>
              <w:left w:val="single" w:sz="4" w:space="0" w:color="auto"/>
              <w:bottom w:val="single" w:sz="4" w:space="0" w:color="auto"/>
              <w:right w:val="single" w:sz="4" w:space="0" w:color="auto"/>
            </w:tcBorders>
            <w:hideMark/>
          </w:tcPr>
          <w:p w:rsidR="00CF7761" w:rsidRDefault="00CF7761">
            <w:pPr>
              <w:snapToGrid w:val="0"/>
              <w:jc w:val="center"/>
              <w:rPr>
                <w:sz w:val="22"/>
                <w:szCs w:val="22"/>
                <w:lang w:eastAsia="en-US"/>
              </w:rPr>
            </w:pPr>
            <w:r>
              <w:t>-</w:t>
            </w:r>
          </w:p>
        </w:tc>
        <w:tc>
          <w:tcPr>
            <w:tcW w:w="1135" w:type="dxa"/>
            <w:gridSpan w:val="2"/>
            <w:tcBorders>
              <w:top w:val="single" w:sz="4" w:space="0" w:color="auto"/>
              <w:left w:val="single" w:sz="4" w:space="0" w:color="auto"/>
              <w:bottom w:val="single" w:sz="4" w:space="0" w:color="auto"/>
              <w:right w:val="single" w:sz="4" w:space="0" w:color="auto"/>
            </w:tcBorders>
            <w:hideMark/>
          </w:tcPr>
          <w:p w:rsidR="00CF7761" w:rsidRDefault="00CF7761">
            <w:pPr>
              <w:snapToGrid w:val="0"/>
              <w:jc w:val="center"/>
              <w:rPr>
                <w:sz w:val="22"/>
                <w:szCs w:val="22"/>
                <w:lang w:eastAsia="en-US"/>
              </w:rPr>
            </w:pPr>
            <w:r>
              <w:t>-</w:t>
            </w:r>
          </w:p>
        </w:tc>
        <w:tc>
          <w:tcPr>
            <w:tcW w:w="1608"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2"/>
                <w:szCs w:val="22"/>
              </w:rPr>
            </w:pPr>
            <w:r>
              <w:t>-</w:t>
            </w:r>
          </w:p>
        </w:tc>
        <w:tc>
          <w:tcPr>
            <w:tcW w:w="4174" w:type="dxa"/>
            <w:gridSpan w:val="3"/>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2"/>
                <w:szCs w:val="22"/>
                <w:lang w:eastAsia="en-US"/>
              </w:rPr>
            </w:pPr>
          </w:p>
        </w:tc>
      </w:tr>
      <w:tr w:rsidR="00CF7761" w:rsidTr="00CF7761">
        <w:tc>
          <w:tcPr>
            <w:tcW w:w="15593" w:type="dxa"/>
            <w:gridSpan w:val="23"/>
            <w:tcBorders>
              <w:top w:val="single" w:sz="4" w:space="0" w:color="auto"/>
              <w:left w:val="single" w:sz="4" w:space="0" w:color="auto"/>
              <w:bottom w:val="single" w:sz="4" w:space="0" w:color="auto"/>
              <w:right w:val="single" w:sz="4" w:space="0" w:color="auto"/>
            </w:tcBorders>
            <w:vAlign w:val="center"/>
            <w:hideMark/>
          </w:tcPr>
          <w:p w:rsidR="00CF7761" w:rsidRDefault="00CF7761">
            <w:pPr>
              <w:snapToGrid w:val="0"/>
              <w:jc w:val="center"/>
              <w:rPr>
                <w:b/>
                <w:bCs/>
                <w:sz w:val="20"/>
                <w:szCs w:val="20"/>
                <w:lang w:eastAsia="en-US"/>
              </w:rPr>
            </w:pPr>
            <w:r>
              <w:rPr>
                <w:b/>
                <w:bCs/>
                <w:sz w:val="20"/>
                <w:szCs w:val="20"/>
              </w:rPr>
              <w:t>Подпрограмма 3 «Ремонт (капитальный ремонт) объектов собственности Камешкирского района Пензенской области на 2014-2022годы»</w:t>
            </w:r>
          </w:p>
        </w:tc>
      </w:tr>
      <w:tr w:rsidR="00CF7761" w:rsidTr="00CF7761">
        <w:trPr>
          <w:trHeight w:val="519"/>
        </w:trPr>
        <w:tc>
          <w:tcPr>
            <w:tcW w:w="15593" w:type="dxa"/>
            <w:gridSpan w:val="23"/>
            <w:tcBorders>
              <w:top w:val="single" w:sz="4" w:space="0" w:color="auto"/>
              <w:left w:val="single" w:sz="4" w:space="0" w:color="auto"/>
              <w:bottom w:val="single" w:sz="4" w:space="0" w:color="auto"/>
              <w:right w:val="single" w:sz="4" w:space="0" w:color="auto"/>
            </w:tcBorders>
            <w:vAlign w:val="center"/>
            <w:hideMark/>
          </w:tcPr>
          <w:p w:rsidR="00CF7761" w:rsidRDefault="00CF7761">
            <w:pPr>
              <w:shd w:val="clear" w:color="auto" w:fill="FFFFFF"/>
              <w:snapToGrid w:val="0"/>
              <w:ind w:right="46"/>
              <w:jc w:val="center"/>
              <w:rPr>
                <w:b/>
                <w:bCs/>
                <w:sz w:val="20"/>
                <w:szCs w:val="20"/>
                <w:lang w:eastAsia="en-US"/>
              </w:rPr>
            </w:pPr>
            <w:r>
              <w:rPr>
                <w:b/>
                <w:bCs/>
                <w:sz w:val="20"/>
                <w:szCs w:val="20"/>
              </w:rPr>
              <w:t>Цель подпрограммы: Повышение уровня безопасности зданий и территории, приведение санитарного и технического состояния зданий, инженерных коммуникаций и территории к нормативным требованиям.</w:t>
            </w:r>
          </w:p>
        </w:tc>
      </w:tr>
      <w:tr w:rsidR="00CF7761" w:rsidTr="00CF7761">
        <w:tc>
          <w:tcPr>
            <w:tcW w:w="15593" w:type="dxa"/>
            <w:gridSpan w:val="23"/>
            <w:tcBorders>
              <w:top w:val="single" w:sz="4" w:space="0" w:color="auto"/>
              <w:left w:val="single" w:sz="4" w:space="0" w:color="auto"/>
              <w:bottom w:val="single" w:sz="4" w:space="0" w:color="auto"/>
              <w:right w:val="single" w:sz="4" w:space="0" w:color="auto"/>
            </w:tcBorders>
            <w:vAlign w:val="center"/>
            <w:hideMark/>
          </w:tcPr>
          <w:p w:rsidR="00CF7761" w:rsidRDefault="00CF7761">
            <w:pPr>
              <w:shd w:val="clear" w:color="auto" w:fill="FFFFFF"/>
              <w:snapToGrid w:val="0"/>
              <w:ind w:right="46"/>
              <w:jc w:val="center"/>
              <w:rPr>
                <w:b/>
                <w:bCs/>
                <w:sz w:val="20"/>
                <w:szCs w:val="20"/>
                <w:lang w:eastAsia="en-US"/>
              </w:rPr>
            </w:pPr>
            <w:r>
              <w:rPr>
                <w:b/>
                <w:bCs/>
                <w:sz w:val="20"/>
                <w:szCs w:val="20"/>
              </w:rPr>
              <w:t>Задача подпрограммы</w:t>
            </w:r>
            <w:proofErr w:type="gramStart"/>
            <w:r>
              <w:rPr>
                <w:b/>
                <w:bCs/>
                <w:sz w:val="20"/>
                <w:szCs w:val="20"/>
              </w:rPr>
              <w:t xml:space="preserve"> :</w:t>
            </w:r>
            <w:proofErr w:type="gramEnd"/>
            <w:r>
              <w:rPr>
                <w:b/>
                <w:bCs/>
                <w:sz w:val="20"/>
                <w:szCs w:val="20"/>
              </w:rPr>
              <w:t xml:space="preserve"> Устранение неисправностей изношенных конструктивных элементов помещений, их восстановление и замена; уменьшение уровня износа коммуникаций с целью улучшения уровня их эксплуатационных характеристик, создание безопасных условий нахождения на территории образовательных организаций.</w:t>
            </w:r>
          </w:p>
        </w:tc>
      </w:tr>
      <w:tr w:rsidR="00CF7761" w:rsidTr="00CF7761">
        <w:tc>
          <w:tcPr>
            <w:tcW w:w="15593" w:type="dxa"/>
            <w:gridSpan w:val="23"/>
            <w:tcBorders>
              <w:top w:val="single" w:sz="4" w:space="0" w:color="auto"/>
              <w:left w:val="single" w:sz="4" w:space="0" w:color="auto"/>
              <w:bottom w:val="single" w:sz="4" w:space="0" w:color="auto"/>
              <w:right w:val="single" w:sz="4" w:space="0" w:color="auto"/>
            </w:tcBorders>
            <w:vAlign w:val="center"/>
            <w:hideMark/>
          </w:tcPr>
          <w:p w:rsidR="00CF7761" w:rsidRDefault="00CF7761">
            <w:pPr>
              <w:snapToGrid w:val="0"/>
              <w:rPr>
                <w:b/>
                <w:bCs/>
                <w:sz w:val="20"/>
                <w:szCs w:val="20"/>
                <w:lang w:eastAsia="en-US"/>
              </w:rPr>
            </w:pPr>
            <w:r>
              <w:rPr>
                <w:b/>
                <w:bCs/>
                <w:sz w:val="20"/>
                <w:szCs w:val="20"/>
              </w:rPr>
              <w:t xml:space="preserve">                                            1.Сохранение и развитие материально-технической базы учреждений образования</w:t>
            </w:r>
          </w:p>
          <w:p w:rsidR="00CF7761" w:rsidRDefault="00CF7761">
            <w:pPr>
              <w:shd w:val="clear" w:color="auto" w:fill="FFFFFF"/>
              <w:snapToGrid w:val="0"/>
              <w:ind w:right="46"/>
              <w:rPr>
                <w:b/>
                <w:bCs/>
                <w:sz w:val="20"/>
                <w:szCs w:val="20"/>
                <w:lang w:eastAsia="en-US"/>
              </w:rPr>
            </w:pPr>
            <w:r>
              <w:rPr>
                <w:b/>
                <w:bCs/>
                <w:sz w:val="20"/>
                <w:szCs w:val="20"/>
              </w:rPr>
              <w:t xml:space="preserve">                                            2. Сохранение и развитие материально-технической базы учреждений  культуры</w:t>
            </w:r>
          </w:p>
        </w:tc>
      </w:tr>
      <w:tr w:rsidR="00CF7761" w:rsidTr="00CF7761">
        <w:tc>
          <w:tcPr>
            <w:tcW w:w="850" w:type="dxa"/>
            <w:gridSpan w:val="2"/>
            <w:vMerge w:val="restart"/>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2"/>
                <w:szCs w:val="22"/>
              </w:rPr>
            </w:pPr>
            <w:r>
              <w:t>3</w:t>
            </w:r>
          </w:p>
        </w:tc>
        <w:tc>
          <w:tcPr>
            <w:tcW w:w="2569" w:type="dxa"/>
            <w:gridSpan w:val="3"/>
            <w:vMerge w:val="restart"/>
            <w:tcBorders>
              <w:top w:val="single" w:sz="4" w:space="0" w:color="auto"/>
              <w:left w:val="single" w:sz="4" w:space="0" w:color="auto"/>
              <w:bottom w:val="single" w:sz="4" w:space="0" w:color="auto"/>
              <w:right w:val="single" w:sz="4" w:space="0" w:color="auto"/>
            </w:tcBorders>
          </w:tcPr>
          <w:p w:rsidR="00CF7761" w:rsidRDefault="00CF7761">
            <w:pPr>
              <w:widowControl w:val="0"/>
              <w:autoSpaceDE w:val="0"/>
              <w:autoSpaceDN w:val="0"/>
              <w:rPr>
                <w:sz w:val="22"/>
                <w:szCs w:val="22"/>
                <w:lang w:eastAsia="en-US"/>
              </w:rPr>
            </w:pPr>
            <w:r>
              <w:rPr>
                <w:b/>
              </w:rPr>
              <w:t>Основное мероприятие:</w:t>
            </w:r>
            <w:r>
              <w:t xml:space="preserve"> Ремонт (капитальный ремонт) объектов собственности </w:t>
            </w:r>
          </w:p>
          <w:p w:rsidR="00CF7761" w:rsidRDefault="00CF7761">
            <w:pPr>
              <w:widowControl w:val="0"/>
              <w:autoSpaceDE w:val="0"/>
              <w:autoSpaceDN w:val="0"/>
              <w:rPr>
                <w:sz w:val="22"/>
                <w:szCs w:val="22"/>
              </w:rPr>
            </w:pPr>
          </w:p>
        </w:tc>
        <w:tc>
          <w:tcPr>
            <w:tcW w:w="1826" w:type="dxa"/>
            <w:gridSpan w:val="4"/>
            <w:vMerge w:val="restart"/>
            <w:tcBorders>
              <w:top w:val="single" w:sz="4" w:space="0" w:color="auto"/>
              <w:left w:val="single" w:sz="4" w:space="0" w:color="auto"/>
              <w:bottom w:val="single" w:sz="4" w:space="0" w:color="auto"/>
              <w:right w:val="single" w:sz="4" w:space="0" w:color="auto"/>
            </w:tcBorders>
          </w:tcPr>
          <w:p w:rsidR="00CF7761" w:rsidRDefault="00CF7761">
            <w:pPr>
              <w:snapToGrid w:val="0"/>
              <w:jc w:val="center"/>
              <w:rPr>
                <w:sz w:val="22"/>
                <w:szCs w:val="22"/>
                <w:lang w:eastAsia="en-US"/>
              </w:rPr>
            </w:pPr>
            <w:r>
              <w:t>Администрация Камешкирского района</w:t>
            </w:r>
          </w:p>
          <w:p w:rsidR="00CF7761" w:rsidRDefault="00CF7761">
            <w:pPr>
              <w:snapToGrid w:val="0"/>
              <w:jc w:val="center"/>
            </w:pPr>
            <w:r>
              <w:t>Отдел образования</w:t>
            </w:r>
          </w:p>
          <w:p w:rsidR="00CF7761" w:rsidRDefault="00CF7761">
            <w:pPr>
              <w:snapToGrid w:val="0"/>
            </w:pPr>
            <w:r>
              <w:t>Отдел культуры</w:t>
            </w:r>
          </w:p>
          <w:p w:rsidR="00CF7761" w:rsidRDefault="00CF7761">
            <w:pPr>
              <w:snapToGrid w:val="0"/>
              <w:spacing w:after="200" w:line="276" w:lineRule="auto"/>
              <w:rPr>
                <w:sz w:val="22"/>
                <w:szCs w:val="22"/>
              </w:rPr>
            </w:pPr>
          </w:p>
        </w:tc>
        <w:tc>
          <w:tcPr>
            <w:tcW w:w="863" w:type="dxa"/>
            <w:gridSpan w:val="2"/>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rPr>
                <w:b/>
                <w:sz w:val="22"/>
                <w:szCs w:val="22"/>
              </w:rPr>
            </w:pPr>
            <w:r>
              <w:rPr>
                <w:b/>
              </w:rPr>
              <w:t>Итого</w:t>
            </w:r>
          </w:p>
        </w:tc>
        <w:tc>
          <w:tcPr>
            <w:tcW w:w="1340" w:type="dxa"/>
            <w:gridSpan w:val="2"/>
            <w:tcBorders>
              <w:top w:val="single" w:sz="4" w:space="0" w:color="auto"/>
              <w:left w:val="single" w:sz="4" w:space="0" w:color="auto"/>
              <w:bottom w:val="single" w:sz="4" w:space="0" w:color="auto"/>
              <w:right w:val="single" w:sz="4" w:space="0" w:color="auto"/>
            </w:tcBorders>
            <w:hideMark/>
          </w:tcPr>
          <w:p w:rsidR="00CF7761" w:rsidRDefault="00CF7761">
            <w:pPr>
              <w:snapToGrid w:val="0"/>
              <w:jc w:val="center"/>
              <w:rPr>
                <w:b/>
                <w:sz w:val="22"/>
                <w:szCs w:val="22"/>
                <w:lang w:eastAsia="en-US"/>
              </w:rPr>
            </w:pPr>
            <w:r>
              <w:rPr>
                <w:b/>
              </w:rPr>
              <w:t>36 554,572</w:t>
            </w:r>
          </w:p>
        </w:tc>
        <w:tc>
          <w:tcPr>
            <w:tcW w:w="1314" w:type="dxa"/>
            <w:gridSpan w:val="2"/>
            <w:tcBorders>
              <w:top w:val="single" w:sz="4" w:space="0" w:color="auto"/>
              <w:left w:val="single" w:sz="4" w:space="0" w:color="auto"/>
              <w:bottom w:val="single" w:sz="4" w:space="0" w:color="auto"/>
              <w:right w:val="single" w:sz="4" w:space="0" w:color="auto"/>
            </w:tcBorders>
            <w:hideMark/>
          </w:tcPr>
          <w:p w:rsidR="00CF7761" w:rsidRDefault="00CF7761">
            <w:pPr>
              <w:snapToGrid w:val="0"/>
              <w:jc w:val="center"/>
              <w:rPr>
                <w:b/>
                <w:sz w:val="22"/>
                <w:szCs w:val="22"/>
                <w:lang w:eastAsia="en-US"/>
              </w:rPr>
            </w:pPr>
            <w:r>
              <w:rPr>
                <w:b/>
              </w:rPr>
              <w:t>11 591,521</w:t>
            </w:r>
          </w:p>
        </w:tc>
        <w:tc>
          <w:tcPr>
            <w:tcW w:w="1361"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b/>
                <w:sz w:val="22"/>
                <w:szCs w:val="22"/>
              </w:rPr>
            </w:pPr>
            <w:r>
              <w:rPr>
                <w:b/>
              </w:rPr>
              <w:t>24 963,051</w:t>
            </w:r>
          </w:p>
        </w:tc>
        <w:tc>
          <w:tcPr>
            <w:tcW w:w="1247" w:type="dxa"/>
            <w:tcBorders>
              <w:top w:val="single" w:sz="4" w:space="0" w:color="auto"/>
              <w:left w:val="single" w:sz="4" w:space="0" w:color="auto"/>
              <w:bottom w:val="single" w:sz="4" w:space="0" w:color="auto"/>
              <w:right w:val="single" w:sz="4" w:space="0" w:color="auto"/>
            </w:tcBorders>
            <w:hideMark/>
          </w:tcPr>
          <w:p w:rsidR="00CF7761" w:rsidRDefault="00CF7761">
            <w:pPr>
              <w:snapToGrid w:val="0"/>
              <w:jc w:val="center"/>
              <w:rPr>
                <w:sz w:val="22"/>
                <w:szCs w:val="22"/>
                <w:lang w:eastAsia="en-US"/>
              </w:rPr>
            </w:pPr>
            <w:r>
              <w:t>0</w:t>
            </w:r>
          </w:p>
        </w:tc>
        <w:tc>
          <w:tcPr>
            <w:tcW w:w="963" w:type="dxa"/>
            <w:tcBorders>
              <w:top w:val="single" w:sz="4" w:space="0" w:color="auto"/>
              <w:left w:val="single" w:sz="4" w:space="0" w:color="auto"/>
              <w:bottom w:val="single" w:sz="4" w:space="0" w:color="auto"/>
              <w:right w:val="single" w:sz="4" w:space="0" w:color="auto"/>
            </w:tcBorders>
            <w:hideMark/>
          </w:tcPr>
          <w:p w:rsidR="00CF7761" w:rsidRDefault="00CF7761">
            <w:pPr>
              <w:snapToGrid w:val="0"/>
              <w:jc w:val="center"/>
              <w:rPr>
                <w:sz w:val="22"/>
                <w:szCs w:val="22"/>
                <w:lang w:eastAsia="en-US"/>
              </w:rPr>
            </w:pPr>
            <w:r>
              <w:t>0</w:t>
            </w:r>
          </w:p>
        </w:tc>
        <w:tc>
          <w:tcPr>
            <w:tcW w:w="1842" w:type="dxa"/>
            <w:gridSpan w:val="3"/>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2"/>
                <w:szCs w:val="22"/>
              </w:rPr>
            </w:pPr>
            <w:r>
              <w:t>0</w:t>
            </w:r>
          </w:p>
        </w:tc>
        <w:tc>
          <w:tcPr>
            <w:tcW w:w="1418" w:type="dxa"/>
            <w:gridSpan w:val="2"/>
            <w:vMerge w:val="restart"/>
            <w:tcBorders>
              <w:top w:val="single" w:sz="4" w:space="0" w:color="auto"/>
              <w:left w:val="single" w:sz="4" w:space="0" w:color="auto"/>
              <w:bottom w:val="single" w:sz="4" w:space="0" w:color="auto"/>
              <w:right w:val="single" w:sz="4" w:space="0" w:color="auto"/>
            </w:tcBorders>
          </w:tcPr>
          <w:p w:rsidR="00CF7761" w:rsidRDefault="00CF7761">
            <w:pPr>
              <w:widowControl w:val="0"/>
              <w:autoSpaceDE w:val="0"/>
              <w:autoSpaceDN w:val="0"/>
              <w:rPr>
                <w:sz w:val="22"/>
                <w:szCs w:val="22"/>
              </w:rPr>
            </w:pPr>
          </w:p>
        </w:tc>
      </w:tr>
      <w:tr w:rsidR="00CF7761" w:rsidTr="00CF7761">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2"/>
                <w:szCs w:val="22"/>
              </w:rPr>
            </w:pPr>
          </w:p>
        </w:tc>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2"/>
                <w:szCs w:val="22"/>
              </w:rPr>
            </w:pPr>
          </w:p>
        </w:tc>
        <w:tc>
          <w:tcPr>
            <w:tcW w:w="1200" w:type="dxa"/>
            <w:gridSpan w:val="4"/>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2"/>
                <w:szCs w:val="22"/>
              </w:rPr>
            </w:pPr>
          </w:p>
        </w:tc>
        <w:tc>
          <w:tcPr>
            <w:tcW w:w="863" w:type="dxa"/>
            <w:gridSpan w:val="2"/>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rPr>
                <w:sz w:val="22"/>
                <w:szCs w:val="22"/>
              </w:rPr>
            </w:pPr>
            <w:r>
              <w:t>2016г</w:t>
            </w:r>
          </w:p>
        </w:tc>
        <w:tc>
          <w:tcPr>
            <w:tcW w:w="1340" w:type="dxa"/>
            <w:gridSpan w:val="2"/>
            <w:tcBorders>
              <w:top w:val="single" w:sz="4" w:space="0" w:color="auto"/>
              <w:left w:val="single" w:sz="4" w:space="0" w:color="auto"/>
              <w:bottom w:val="single" w:sz="4" w:space="0" w:color="auto"/>
              <w:right w:val="single" w:sz="4" w:space="0" w:color="auto"/>
            </w:tcBorders>
            <w:hideMark/>
          </w:tcPr>
          <w:p w:rsidR="00CF7761" w:rsidRDefault="00CF7761">
            <w:pPr>
              <w:snapToGrid w:val="0"/>
              <w:jc w:val="center"/>
              <w:rPr>
                <w:sz w:val="22"/>
                <w:szCs w:val="22"/>
                <w:lang w:eastAsia="en-US"/>
              </w:rPr>
            </w:pPr>
            <w:r>
              <w:t>0</w:t>
            </w:r>
          </w:p>
        </w:tc>
        <w:tc>
          <w:tcPr>
            <w:tcW w:w="1314" w:type="dxa"/>
            <w:gridSpan w:val="2"/>
            <w:tcBorders>
              <w:top w:val="single" w:sz="4" w:space="0" w:color="auto"/>
              <w:left w:val="single" w:sz="4" w:space="0" w:color="auto"/>
              <w:bottom w:val="single" w:sz="4" w:space="0" w:color="auto"/>
              <w:right w:val="single" w:sz="4" w:space="0" w:color="auto"/>
            </w:tcBorders>
            <w:hideMark/>
          </w:tcPr>
          <w:p w:rsidR="00CF7761" w:rsidRDefault="00CF7761">
            <w:pPr>
              <w:snapToGrid w:val="0"/>
              <w:jc w:val="center"/>
              <w:rPr>
                <w:sz w:val="22"/>
                <w:szCs w:val="22"/>
                <w:lang w:eastAsia="en-US"/>
              </w:rPr>
            </w:pPr>
            <w:r>
              <w:t>0</w:t>
            </w:r>
          </w:p>
        </w:tc>
        <w:tc>
          <w:tcPr>
            <w:tcW w:w="1361"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2"/>
                <w:szCs w:val="22"/>
              </w:rPr>
            </w:pPr>
            <w:r>
              <w:t>0</w:t>
            </w:r>
          </w:p>
        </w:tc>
        <w:tc>
          <w:tcPr>
            <w:tcW w:w="1247" w:type="dxa"/>
            <w:tcBorders>
              <w:top w:val="single" w:sz="4" w:space="0" w:color="auto"/>
              <w:left w:val="single" w:sz="4" w:space="0" w:color="auto"/>
              <w:bottom w:val="single" w:sz="4" w:space="0" w:color="auto"/>
              <w:right w:val="single" w:sz="4" w:space="0" w:color="auto"/>
            </w:tcBorders>
            <w:hideMark/>
          </w:tcPr>
          <w:p w:rsidR="00CF7761" w:rsidRDefault="00CF7761">
            <w:pPr>
              <w:snapToGrid w:val="0"/>
              <w:jc w:val="center"/>
              <w:rPr>
                <w:sz w:val="22"/>
                <w:szCs w:val="22"/>
                <w:lang w:eastAsia="en-US"/>
              </w:rPr>
            </w:pPr>
            <w:r>
              <w:t>0</w:t>
            </w:r>
          </w:p>
        </w:tc>
        <w:tc>
          <w:tcPr>
            <w:tcW w:w="963" w:type="dxa"/>
            <w:tcBorders>
              <w:top w:val="single" w:sz="4" w:space="0" w:color="auto"/>
              <w:left w:val="single" w:sz="4" w:space="0" w:color="auto"/>
              <w:bottom w:val="single" w:sz="4" w:space="0" w:color="auto"/>
              <w:right w:val="single" w:sz="4" w:space="0" w:color="auto"/>
            </w:tcBorders>
            <w:hideMark/>
          </w:tcPr>
          <w:p w:rsidR="00CF7761" w:rsidRDefault="00CF7761">
            <w:pPr>
              <w:snapToGrid w:val="0"/>
              <w:jc w:val="center"/>
              <w:rPr>
                <w:sz w:val="22"/>
                <w:szCs w:val="22"/>
                <w:lang w:eastAsia="en-US"/>
              </w:rPr>
            </w:pPr>
            <w:r>
              <w:t>0</w:t>
            </w:r>
          </w:p>
        </w:tc>
        <w:tc>
          <w:tcPr>
            <w:tcW w:w="1842" w:type="dxa"/>
            <w:gridSpan w:val="3"/>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2"/>
                <w:szCs w:val="22"/>
              </w:rPr>
            </w:pPr>
            <w:r>
              <w:t>0</w:t>
            </w:r>
          </w:p>
        </w:tc>
        <w:tc>
          <w:tcPr>
            <w:tcW w:w="2694" w:type="dxa"/>
            <w:gridSpan w:val="2"/>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2"/>
                <w:szCs w:val="22"/>
              </w:rPr>
            </w:pPr>
          </w:p>
        </w:tc>
      </w:tr>
      <w:tr w:rsidR="00CF7761" w:rsidTr="00CF7761">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2"/>
                <w:szCs w:val="22"/>
              </w:rPr>
            </w:pPr>
          </w:p>
        </w:tc>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2"/>
                <w:szCs w:val="22"/>
              </w:rPr>
            </w:pPr>
          </w:p>
        </w:tc>
        <w:tc>
          <w:tcPr>
            <w:tcW w:w="1200" w:type="dxa"/>
            <w:gridSpan w:val="4"/>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2"/>
                <w:szCs w:val="22"/>
              </w:rPr>
            </w:pPr>
          </w:p>
        </w:tc>
        <w:tc>
          <w:tcPr>
            <w:tcW w:w="863" w:type="dxa"/>
            <w:gridSpan w:val="2"/>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rPr>
                <w:sz w:val="22"/>
                <w:szCs w:val="22"/>
              </w:rPr>
            </w:pPr>
            <w:r>
              <w:t>2017г</w:t>
            </w:r>
          </w:p>
        </w:tc>
        <w:tc>
          <w:tcPr>
            <w:tcW w:w="1340" w:type="dxa"/>
            <w:gridSpan w:val="2"/>
            <w:tcBorders>
              <w:top w:val="single" w:sz="4" w:space="0" w:color="auto"/>
              <w:left w:val="single" w:sz="4" w:space="0" w:color="auto"/>
              <w:bottom w:val="single" w:sz="4" w:space="0" w:color="auto"/>
              <w:right w:val="single" w:sz="4" w:space="0" w:color="auto"/>
            </w:tcBorders>
            <w:hideMark/>
          </w:tcPr>
          <w:p w:rsidR="00CF7761" w:rsidRDefault="00CF7761">
            <w:pPr>
              <w:jc w:val="center"/>
              <w:rPr>
                <w:sz w:val="22"/>
                <w:szCs w:val="22"/>
                <w:lang w:eastAsia="en-US"/>
              </w:rPr>
            </w:pPr>
            <w:r>
              <w:t>4 400,730</w:t>
            </w:r>
          </w:p>
        </w:tc>
        <w:tc>
          <w:tcPr>
            <w:tcW w:w="1314" w:type="dxa"/>
            <w:gridSpan w:val="2"/>
            <w:tcBorders>
              <w:top w:val="single" w:sz="4" w:space="0" w:color="auto"/>
              <w:left w:val="single" w:sz="4" w:space="0" w:color="auto"/>
              <w:bottom w:val="single" w:sz="4" w:space="0" w:color="auto"/>
              <w:right w:val="single" w:sz="4" w:space="0" w:color="auto"/>
            </w:tcBorders>
            <w:hideMark/>
          </w:tcPr>
          <w:p w:rsidR="00CF7761" w:rsidRDefault="00CF7761">
            <w:pPr>
              <w:jc w:val="center"/>
              <w:rPr>
                <w:sz w:val="22"/>
                <w:szCs w:val="22"/>
                <w:lang w:eastAsia="en-US"/>
              </w:rPr>
            </w:pPr>
            <w:r>
              <w:t>1 320,219</w:t>
            </w:r>
          </w:p>
        </w:tc>
        <w:tc>
          <w:tcPr>
            <w:tcW w:w="1361"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2"/>
                <w:szCs w:val="22"/>
              </w:rPr>
            </w:pPr>
            <w:r>
              <w:t>3 080,511</w:t>
            </w:r>
          </w:p>
        </w:tc>
        <w:tc>
          <w:tcPr>
            <w:tcW w:w="1247" w:type="dxa"/>
            <w:tcBorders>
              <w:top w:val="single" w:sz="4" w:space="0" w:color="auto"/>
              <w:left w:val="single" w:sz="4" w:space="0" w:color="auto"/>
              <w:bottom w:val="single" w:sz="4" w:space="0" w:color="auto"/>
              <w:right w:val="single" w:sz="4" w:space="0" w:color="auto"/>
            </w:tcBorders>
            <w:hideMark/>
          </w:tcPr>
          <w:p w:rsidR="00CF7761" w:rsidRDefault="00CF7761">
            <w:pPr>
              <w:snapToGrid w:val="0"/>
              <w:jc w:val="center"/>
              <w:rPr>
                <w:sz w:val="22"/>
                <w:szCs w:val="22"/>
                <w:lang w:eastAsia="en-US"/>
              </w:rPr>
            </w:pPr>
            <w:r>
              <w:t>0</w:t>
            </w:r>
          </w:p>
        </w:tc>
        <w:tc>
          <w:tcPr>
            <w:tcW w:w="963" w:type="dxa"/>
            <w:tcBorders>
              <w:top w:val="single" w:sz="4" w:space="0" w:color="auto"/>
              <w:left w:val="single" w:sz="4" w:space="0" w:color="auto"/>
              <w:bottom w:val="single" w:sz="4" w:space="0" w:color="auto"/>
              <w:right w:val="single" w:sz="4" w:space="0" w:color="auto"/>
            </w:tcBorders>
            <w:hideMark/>
          </w:tcPr>
          <w:p w:rsidR="00CF7761" w:rsidRDefault="00CF7761">
            <w:pPr>
              <w:snapToGrid w:val="0"/>
              <w:jc w:val="center"/>
              <w:rPr>
                <w:sz w:val="22"/>
                <w:szCs w:val="22"/>
                <w:lang w:eastAsia="en-US"/>
              </w:rPr>
            </w:pPr>
            <w:r>
              <w:t>0</w:t>
            </w:r>
          </w:p>
        </w:tc>
        <w:tc>
          <w:tcPr>
            <w:tcW w:w="1842" w:type="dxa"/>
            <w:gridSpan w:val="3"/>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2"/>
                <w:szCs w:val="22"/>
              </w:rPr>
            </w:pPr>
            <w:r>
              <w:t>0</w:t>
            </w:r>
          </w:p>
        </w:tc>
        <w:tc>
          <w:tcPr>
            <w:tcW w:w="2694" w:type="dxa"/>
            <w:gridSpan w:val="2"/>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2"/>
                <w:szCs w:val="22"/>
              </w:rPr>
            </w:pPr>
          </w:p>
        </w:tc>
      </w:tr>
      <w:tr w:rsidR="00CF7761" w:rsidTr="00CF7761">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2"/>
                <w:szCs w:val="22"/>
              </w:rPr>
            </w:pPr>
          </w:p>
        </w:tc>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2"/>
                <w:szCs w:val="22"/>
              </w:rPr>
            </w:pPr>
          </w:p>
        </w:tc>
        <w:tc>
          <w:tcPr>
            <w:tcW w:w="1200" w:type="dxa"/>
            <w:gridSpan w:val="4"/>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2"/>
                <w:szCs w:val="22"/>
              </w:rPr>
            </w:pPr>
          </w:p>
        </w:tc>
        <w:tc>
          <w:tcPr>
            <w:tcW w:w="863" w:type="dxa"/>
            <w:gridSpan w:val="2"/>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rPr>
                <w:sz w:val="22"/>
                <w:szCs w:val="22"/>
              </w:rPr>
            </w:pPr>
            <w:r>
              <w:t>2018г</w:t>
            </w:r>
          </w:p>
        </w:tc>
        <w:tc>
          <w:tcPr>
            <w:tcW w:w="1340" w:type="dxa"/>
            <w:gridSpan w:val="2"/>
            <w:tcBorders>
              <w:top w:val="single" w:sz="4" w:space="0" w:color="auto"/>
              <w:left w:val="single" w:sz="4" w:space="0" w:color="auto"/>
              <w:bottom w:val="single" w:sz="4" w:space="0" w:color="auto"/>
              <w:right w:val="single" w:sz="4" w:space="0" w:color="auto"/>
            </w:tcBorders>
            <w:hideMark/>
          </w:tcPr>
          <w:p w:rsidR="00CF7761" w:rsidRDefault="00CF7761">
            <w:pPr>
              <w:snapToGrid w:val="0"/>
              <w:jc w:val="center"/>
              <w:rPr>
                <w:sz w:val="22"/>
                <w:szCs w:val="22"/>
                <w:lang w:eastAsia="en-US"/>
              </w:rPr>
            </w:pPr>
            <w:r>
              <w:t>6 471,925</w:t>
            </w:r>
          </w:p>
        </w:tc>
        <w:tc>
          <w:tcPr>
            <w:tcW w:w="1314" w:type="dxa"/>
            <w:gridSpan w:val="2"/>
            <w:tcBorders>
              <w:top w:val="single" w:sz="4" w:space="0" w:color="auto"/>
              <w:left w:val="single" w:sz="4" w:space="0" w:color="auto"/>
              <w:bottom w:val="single" w:sz="4" w:space="0" w:color="auto"/>
              <w:right w:val="single" w:sz="4" w:space="0" w:color="auto"/>
            </w:tcBorders>
            <w:hideMark/>
          </w:tcPr>
          <w:p w:rsidR="00CF7761" w:rsidRDefault="00CF7761">
            <w:pPr>
              <w:snapToGrid w:val="0"/>
              <w:jc w:val="center"/>
              <w:rPr>
                <w:sz w:val="22"/>
                <w:szCs w:val="22"/>
                <w:lang w:eastAsia="en-US"/>
              </w:rPr>
            </w:pPr>
            <w:r>
              <w:t>1 598,385</w:t>
            </w:r>
          </w:p>
        </w:tc>
        <w:tc>
          <w:tcPr>
            <w:tcW w:w="1361"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2"/>
                <w:szCs w:val="22"/>
              </w:rPr>
            </w:pPr>
            <w:r>
              <w:t>4 873,540</w:t>
            </w:r>
          </w:p>
        </w:tc>
        <w:tc>
          <w:tcPr>
            <w:tcW w:w="1247" w:type="dxa"/>
            <w:tcBorders>
              <w:top w:val="single" w:sz="4" w:space="0" w:color="auto"/>
              <w:left w:val="single" w:sz="4" w:space="0" w:color="auto"/>
              <w:bottom w:val="single" w:sz="4" w:space="0" w:color="auto"/>
              <w:right w:val="single" w:sz="4" w:space="0" w:color="auto"/>
            </w:tcBorders>
            <w:hideMark/>
          </w:tcPr>
          <w:p w:rsidR="00CF7761" w:rsidRDefault="00CF7761">
            <w:pPr>
              <w:snapToGrid w:val="0"/>
              <w:jc w:val="center"/>
              <w:rPr>
                <w:sz w:val="22"/>
                <w:szCs w:val="22"/>
                <w:lang w:eastAsia="en-US"/>
              </w:rPr>
            </w:pPr>
            <w:r>
              <w:t>0</w:t>
            </w:r>
          </w:p>
        </w:tc>
        <w:tc>
          <w:tcPr>
            <w:tcW w:w="963" w:type="dxa"/>
            <w:tcBorders>
              <w:top w:val="single" w:sz="4" w:space="0" w:color="auto"/>
              <w:left w:val="single" w:sz="4" w:space="0" w:color="auto"/>
              <w:bottom w:val="single" w:sz="4" w:space="0" w:color="auto"/>
              <w:right w:val="single" w:sz="4" w:space="0" w:color="auto"/>
            </w:tcBorders>
            <w:hideMark/>
          </w:tcPr>
          <w:p w:rsidR="00CF7761" w:rsidRDefault="00CF7761">
            <w:pPr>
              <w:snapToGrid w:val="0"/>
              <w:jc w:val="center"/>
              <w:rPr>
                <w:sz w:val="22"/>
                <w:szCs w:val="22"/>
                <w:lang w:eastAsia="en-US"/>
              </w:rPr>
            </w:pPr>
            <w:r>
              <w:t>0</w:t>
            </w:r>
          </w:p>
        </w:tc>
        <w:tc>
          <w:tcPr>
            <w:tcW w:w="1842" w:type="dxa"/>
            <w:gridSpan w:val="3"/>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2"/>
                <w:szCs w:val="22"/>
              </w:rPr>
            </w:pPr>
            <w:r>
              <w:t>0</w:t>
            </w:r>
          </w:p>
        </w:tc>
        <w:tc>
          <w:tcPr>
            <w:tcW w:w="2694" w:type="dxa"/>
            <w:gridSpan w:val="2"/>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2"/>
                <w:szCs w:val="22"/>
              </w:rPr>
            </w:pPr>
          </w:p>
        </w:tc>
      </w:tr>
      <w:tr w:rsidR="00CF7761" w:rsidTr="00CF7761">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2"/>
                <w:szCs w:val="22"/>
              </w:rPr>
            </w:pPr>
          </w:p>
        </w:tc>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2"/>
                <w:szCs w:val="22"/>
              </w:rPr>
            </w:pPr>
          </w:p>
        </w:tc>
        <w:tc>
          <w:tcPr>
            <w:tcW w:w="1200" w:type="dxa"/>
            <w:gridSpan w:val="4"/>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2"/>
                <w:szCs w:val="22"/>
              </w:rPr>
            </w:pPr>
          </w:p>
        </w:tc>
        <w:tc>
          <w:tcPr>
            <w:tcW w:w="863" w:type="dxa"/>
            <w:gridSpan w:val="2"/>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rPr>
                <w:sz w:val="22"/>
                <w:szCs w:val="22"/>
              </w:rPr>
            </w:pPr>
            <w:r>
              <w:t>2019г</w:t>
            </w:r>
          </w:p>
        </w:tc>
        <w:tc>
          <w:tcPr>
            <w:tcW w:w="1340" w:type="dxa"/>
            <w:gridSpan w:val="2"/>
            <w:tcBorders>
              <w:top w:val="single" w:sz="4" w:space="0" w:color="auto"/>
              <w:left w:val="single" w:sz="4" w:space="0" w:color="auto"/>
              <w:bottom w:val="single" w:sz="4" w:space="0" w:color="auto"/>
              <w:right w:val="single" w:sz="4" w:space="0" w:color="auto"/>
            </w:tcBorders>
            <w:hideMark/>
          </w:tcPr>
          <w:p w:rsidR="00CF7761" w:rsidRDefault="00CF7761">
            <w:pPr>
              <w:snapToGrid w:val="0"/>
              <w:jc w:val="center"/>
              <w:rPr>
                <w:sz w:val="22"/>
                <w:szCs w:val="22"/>
                <w:lang w:eastAsia="en-US"/>
              </w:rPr>
            </w:pPr>
            <w:r>
              <w:t>9 884,27</w:t>
            </w:r>
          </w:p>
        </w:tc>
        <w:tc>
          <w:tcPr>
            <w:tcW w:w="1314" w:type="dxa"/>
            <w:gridSpan w:val="2"/>
            <w:tcBorders>
              <w:top w:val="single" w:sz="4" w:space="0" w:color="auto"/>
              <w:left w:val="single" w:sz="4" w:space="0" w:color="auto"/>
              <w:bottom w:val="single" w:sz="4" w:space="0" w:color="auto"/>
              <w:right w:val="single" w:sz="4" w:space="0" w:color="auto"/>
            </w:tcBorders>
            <w:hideMark/>
          </w:tcPr>
          <w:p w:rsidR="00CF7761" w:rsidRDefault="00CF7761">
            <w:pPr>
              <w:snapToGrid w:val="0"/>
              <w:jc w:val="center"/>
              <w:rPr>
                <w:sz w:val="22"/>
                <w:szCs w:val="22"/>
                <w:lang w:eastAsia="en-US"/>
              </w:rPr>
            </w:pPr>
            <w:r>
              <w:t>4535,27</w:t>
            </w:r>
          </w:p>
        </w:tc>
        <w:tc>
          <w:tcPr>
            <w:tcW w:w="1361"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2"/>
                <w:szCs w:val="22"/>
              </w:rPr>
            </w:pPr>
            <w:r>
              <w:t>5349,0</w:t>
            </w:r>
          </w:p>
        </w:tc>
        <w:tc>
          <w:tcPr>
            <w:tcW w:w="1247" w:type="dxa"/>
            <w:tcBorders>
              <w:top w:val="single" w:sz="4" w:space="0" w:color="auto"/>
              <w:left w:val="single" w:sz="4" w:space="0" w:color="auto"/>
              <w:bottom w:val="single" w:sz="4" w:space="0" w:color="auto"/>
              <w:right w:val="single" w:sz="4" w:space="0" w:color="auto"/>
            </w:tcBorders>
            <w:hideMark/>
          </w:tcPr>
          <w:p w:rsidR="00CF7761" w:rsidRDefault="00CF7761">
            <w:pPr>
              <w:snapToGrid w:val="0"/>
              <w:jc w:val="center"/>
              <w:rPr>
                <w:sz w:val="22"/>
                <w:szCs w:val="22"/>
                <w:lang w:eastAsia="en-US"/>
              </w:rPr>
            </w:pPr>
            <w:r>
              <w:t>0</w:t>
            </w:r>
          </w:p>
        </w:tc>
        <w:tc>
          <w:tcPr>
            <w:tcW w:w="963" w:type="dxa"/>
            <w:tcBorders>
              <w:top w:val="single" w:sz="4" w:space="0" w:color="auto"/>
              <w:left w:val="single" w:sz="4" w:space="0" w:color="auto"/>
              <w:bottom w:val="single" w:sz="4" w:space="0" w:color="auto"/>
              <w:right w:val="single" w:sz="4" w:space="0" w:color="auto"/>
            </w:tcBorders>
            <w:hideMark/>
          </w:tcPr>
          <w:p w:rsidR="00CF7761" w:rsidRDefault="00CF7761">
            <w:pPr>
              <w:snapToGrid w:val="0"/>
              <w:jc w:val="center"/>
              <w:rPr>
                <w:sz w:val="22"/>
                <w:szCs w:val="22"/>
                <w:lang w:eastAsia="en-US"/>
              </w:rPr>
            </w:pPr>
            <w:r>
              <w:t>0</w:t>
            </w:r>
          </w:p>
        </w:tc>
        <w:tc>
          <w:tcPr>
            <w:tcW w:w="1842" w:type="dxa"/>
            <w:gridSpan w:val="3"/>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2"/>
                <w:szCs w:val="22"/>
              </w:rPr>
            </w:pPr>
            <w:r>
              <w:t>0</w:t>
            </w:r>
          </w:p>
        </w:tc>
        <w:tc>
          <w:tcPr>
            <w:tcW w:w="2694" w:type="dxa"/>
            <w:gridSpan w:val="2"/>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2"/>
                <w:szCs w:val="22"/>
              </w:rPr>
            </w:pPr>
          </w:p>
        </w:tc>
      </w:tr>
      <w:tr w:rsidR="00CF7761" w:rsidTr="00CF7761">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2"/>
                <w:szCs w:val="22"/>
              </w:rPr>
            </w:pPr>
          </w:p>
        </w:tc>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2"/>
                <w:szCs w:val="22"/>
              </w:rPr>
            </w:pPr>
          </w:p>
        </w:tc>
        <w:tc>
          <w:tcPr>
            <w:tcW w:w="1200" w:type="dxa"/>
            <w:gridSpan w:val="4"/>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2"/>
                <w:szCs w:val="22"/>
              </w:rPr>
            </w:pPr>
          </w:p>
        </w:tc>
        <w:tc>
          <w:tcPr>
            <w:tcW w:w="863" w:type="dxa"/>
            <w:gridSpan w:val="2"/>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rPr>
                <w:sz w:val="22"/>
                <w:szCs w:val="22"/>
              </w:rPr>
            </w:pPr>
            <w:r>
              <w:t>2020г</w:t>
            </w:r>
          </w:p>
        </w:tc>
        <w:tc>
          <w:tcPr>
            <w:tcW w:w="1340" w:type="dxa"/>
            <w:gridSpan w:val="2"/>
            <w:tcBorders>
              <w:top w:val="single" w:sz="4" w:space="0" w:color="auto"/>
              <w:left w:val="single" w:sz="4" w:space="0" w:color="auto"/>
              <w:bottom w:val="single" w:sz="4" w:space="0" w:color="auto"/>
              <w:right w:val="single" w:sz="4" w:space="0" w:color="auto"/>
            </w:tcBorders>
            <w:hideMark/>
          </w:tcPr>
          <w:p w:rsidR="00CF7761" w:rsidRDefault="00CF7761">
            <w:pPr>
              <w:snapToGrid w:val="0"/>
              <w:jc w:val="center"/>
              <w:rPr>
                <w:sz w:val="22"/>
                <w:szCs w:val="22"/>
                <w:lang w:eastAsia="en-US"/>
              </w:rPr>
            </w:pPr>
            <w:r>
              <w:t>6 536,247</w:t>
            </w:r>
          </w:p>
        </w:tc>
        <w:tc>
          <w:tcPr>
            <w:tcW w:w="1314" w:type="dxa"/>
            <w:gridSpan w:val="2"/>
            <w:tcBorders>
              <w:top w:val="single" w:sz="4" w:space="0" w:color="auto"/>
              <w:left w:val="single" w:sz="4" w:space="0" w:color="auto"/>
              <w:bottom w:val="single" w:sz="4" w:space="0" w:color="auto"/>
              <w:right w:val="single" w:sz="4" w:space="0" w:color="auto"/>
            </w:tcBorders>
            <w:hideMark/>
          </w:tcPr>
          <w:p w:rsidR="00CF7761" w:rsidRDefault="00CF7761">
            <w:pPr>
              <w:snapToGrid w:val="0"/>
              <w:jc w:val="center"/>
              <w:rPr>
                <w:sz w:val="22"/>
                <w:szCs w:val="22"/>
                <w:lang w:eastAsia="en-US"/>
              </w:rPr>
            </w:pPr>
            <w:r>
              <w:t>1336,247</w:t>
            </w:r>
          </w:p>
        </w:tc>
        <w:tc>
          <w:tcPr>
            <w:tcW w:w="1361"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2"/>
                <w:szCs w:val="22"/>
              </w:rPr>
            </w:pPr>
            <w:r>
              <w:t>5200,0</w:t>
            </w:r>
          </w:p>
        </w:tc>
        <w:tc>
          <w:tcPr>
            <w:tcW w:w="1247" w:type="dxa"/>
            <w:tcBorders>
              <w:top w:val="single" w:sz="4" w:space="0" w:color="auto"/>
              <w:left w:val="single" w:sz="4" w:space="0" w:color="auto"/>
              <w:bottom w:val="single" w:sz="4" w:space="0" w:color="auto"/>
              <w:right w:val="single" w:sz="4" w:space="0" w:color="auto"/>
            </w:tcBorders>
            <w:hideMark/>
          </w:tcPr>
          <w:p w:rsidR="00CF7761" w:rsidRDefault="00CF7761">
            <w:pPr>
              <w:snapToGrid w:val="0"/>
              <w:jc w:val="center"/>
              <w:rPr>
                <w:sz w:val="22"/>
                <w:szCs w:val="22"/>
                <w:lang w:eastAsia="en-US"/>
              </w:rPr>
            </w:pPr>
            <w:r>
              <w:t>0</w:t>
            </w:r>
          </w:p>
        </w:tc>
        <w:tc>
          <w:tcPr>
            <w:tcW w:w="963" w:type="dxa"/>
            <w:tcBorders>
              <w:top w:val="single" w:sz="4" w:space="0" w:color="auto"/>
              <w:left w:val="single" w:sz="4" w:space="0" w:color="auto"/>
              <w:bottom w:val="single" w:sz="4" w:space="0" w:color="auto"/>
              <w:right w:val="single" w:sz="4" w:space="0" w:color="auto"/>
            </w:tcBorders>
            <w:hideMark/>
          </w:tcPr>
          <w:p w:rsidR="00CF7761" w:rsidRDefault="00CF7761">
            <w:pPr>
              <w:snapToGrid w:val="0"/>
              <w:jc w:val="center"/>
              <w:rPr>
                <w:sz w:val="22"/>
                <w:szCs w:val="22"/>
                <w:lang w:eastAsia="en-US"/>
              </w:rPr>
            </w:pPr>
            <w:r>
              <w:t>0</w:t>
            </w:r>
          </w:p>
        </w:tc>
        <w:tc>
          <w:tcPr>
            <w:tcW w:w="1842" w:type="dxa"/>
            <w:gridSpan w:val="3"/>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2"/>
                <w:szCs w:val="22"/>
              </w:rPr>
            </w:pPr>
            <w:r>
              <w:t>0</w:t>
            </w:r>
          </w:p>
        </w:tc>
        <w:tc>
          <w:tcPr>
            <w:tcW w:w="2694" w:type="dxa"/>
            <w:gridSpan w:val="2"/>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2"/>
                <w:szCs w:val="22"/>
              </w:rPr>
            </w:pPr>
          </w:p>
        </w:tc>
      </w:tr>
      <w:tr w:rsidR="00CF7761" w:rsidTr="00CF7761">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2"/>
                <w:szCs w:val="22"/>
              </w:rPr>
            </w:pPr>
          </w:p>
        </w:tc>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2"/>
                <w:szCs w:val="22"/>
              </w:rPr>
            </w:pPr>
          </w:p>
        </w:tc>
        <w:tc>
          <w:tcPr>
            <w:tcW w:w="1200" w:type="dxa"/>
            <w:gridSpan w:val="4"/>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2"/>
                <w:szCs w:val="22"/>
              </w:rPr>
            </w:pPr>
          </w:p>
        </w:tc>
        <w:tc>
          <w:tcPr>
            <w:tcW w:w="863" w:type="dxa"/>
            <w:gridSpan w:val="2"/>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rPr>
                <w:sz w:val="22"/>
                <w:szCs w:val="22"/>
              </w:rPr>
            </w:pPr>
            <w:r>
              <w:t>2021г</w:t>
            </w:r>
          </w:p>
        </w:tc>
        <w:tc>
          <w:tcPr>
            <w:tcW w:w="1340" w:type="dxa"/>
            <w:gridSpan w:val="2"/>
            <w:tcBorders>
              <w:top w:val="single" w:sz="4" w:space="0" w:color="auto"/>
              <w:left w:val="single" w:sz="4" w:space="0" w:color="auto"/>
              <w:bottom w:val="single" w:sz="4" w:space="0" w:color="auto"/>
              <w:right w:val="single" w:sz="4" w:space="0" w:color="auto"/>
            </w:tcBorders>
            <w:hideMark/>
          </w:tcPr>
          <w:p w:rsidR="00CF7761" w:rsidRDefault="00CF7761">
            <w:pPr>
              <w:snapToGrid w:val="0"/>
              <w:jc w:val="center"/>
              <w:rPr>
                <w:sz w:val="22"/>
                <w:szCs w:val="22"/>
                <w:lang w:eastAsia="en-US"/>
              </w:rPr>
            </w:pPr>
            <w:r>
              <w:t>6 301,4</w:t>
            </w:r>
          </w:p>
        </w:tc>
        <w:tc>
          <w:tcPr>
            <w:tcW w:w="1314" w:type="dxa"/>
            <w:gridSpan w:val="2"/>
            <w:tcBorders>
              <w:top w:val="single" w:sz="4" w:space="0" w:color="auto"/>
              <w:left w:val="single" w:sz="4" w:space="0" w:color="auto"/>
              <w:bottom w:val="single" w:sz="4" w:space="0" w:color="auto"/>
              <w:right w:val="single" w:sz="4" w:space="0" w:color="auto"/>
            </w:tcBorders>
            <w:hideMark/>
          </w:tcPr>
          <w:p w:rsidR="00CF7761" w:rsidRDefault="00CF7761">
            <w:pPr>
              <w:snapToGrid w:val="0"/>
              <w:jc w:val="center"/>
              <w:rPr>
                <w:sz w:val="22"/>
                <w:szCs w:val="22"/>
                <w:lang w:eastAsia="en-US"/>
              </w:rPr>
            </w:pPr>
            <w:r>
              <w:t>2801,4</w:t>
            </w:r>
          </w:p>
        </w:tc>
        <w:tc>
          <w:tcPr>
            <w:tcW w:w="1361"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2"/>
                <w:szCs w:val="22"/>
              </w:rPr>
            </w:pPr>
            <w:r>
              <w:t>3500,0</w:t>
            </w:r>
          </w:p>
        </w:tc>
        <w:tc>
          <w:tcPr>
            <w:tcW w:w="1247" w:type="dxa"/>
            <w:tcBorders>
              <w:top w:val="single" w:sz="4" w:space="0" w:color="auto"/>
              <w:left w:val="single" w:sz="4" w:space="0" w:color="auto"/>
              <w:bottom w:val="single" w:sz="4" w:space="0" w:color="auto"/>
              <w:right w:val="single" w:sz="4" w:space="0" w:color="auto"/>
            </w:tcBorders>
            <w:hideMark/>
          </w:tcPr>
          <w:p w:rsidR="00CF7761" w:rsidRDefault="00CF7761">
            <w:pPr>
              <w:snapToGrid w:val="0"/>
              <w:jc w:val="center"/>
              <w:rPr>
                <w:sz w:val="22"/>
                <w:szCs w:val="22"/>
                <w:lang w:eastAsia="en-US"/>
              </w:rPr>
            </w:pPr>
            <w:r>
              <w:t>0</w:t>
            </w:r>
          </w:p>
        </w:tc>
        <w:tc>
          <w:tcPr>
            <w:tcW w:w="963" w:type="dxa"/>
            <w:tcBorders>
              <w:top w:val="single" w:sz="4" w:space="0" w:color="auto"/>
              <w:left w:val="single" w:sz="4" w:space="0" w:color="auto"/>
              <w:bottom w:val="single" w:sz="4" w:space="0" w:color="auto"/>
              <w:right w:val="single" w:sz="4" w:space="0" w:color="auto"/>
            </w:tcBorders>
            <w:hideMark/>
          </w:tcPr>
          <w:p w:rsidR="00CF7761" w:rsidRDefault="00CF7761">
            <w:pPr>
              <w:snapToGrid w:val="0"/>
              <w:jc w:val="center"/>
              <w:rPr>
                <w:sz w:val="22"/>
                <w:szCs w:val="22"/>
                <w:lang w:eastAsia="en-US"/>
              </w:rPr>
            </w:pPr>
            <w:r>
              <w:t>0</w:t>
            </w:r>
          </w:p>
        </w:tc>
        <w:tc>
          <w:tcPr>
            <w:tcW w:w="1842" w:type="dxa"/>
            <w:gridSpan w:val="3"/>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2"/>
                <w:szCs w:val="22"/>
              </w:rPr>
            </w:pPr>
            <w:r>
              <w:t>0</w:t>
            </w:r>
          </w:p>
        </w:tc>
        <w:tc>
          <w:tcPr>
            <w:tcW w:w="2694" w:type="dxa"/>
            <w:gridSpan w:val="2"/>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2"/>
                <w:szCs w:val="22"/>
              </w:rPr>
            </w:pPr>
          </w:p>
        </w:tc>
      </w:tr>
      <w:tr w:rsidR="00CF7761" w:rsidTr="00CF7761">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2"/>
                <w:szCs w:val="22"/>
              </w:rPr>
            </w:pPr>
          </w:p>
        </w:tc>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2"/>
                <w:szCs w:val="22"/>
              </w:rPr>
            </w:pPr>
          </w:p>
        </w:tc>
        <w:tc>
          <w:tcPr>
            <w:tcW w:w="1200" w:type="dxa"/>
            <w:gridSpan w:val="4"/>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2"/>
                <w:szCs w:val="22"/>
              </w:rPr>
            </w:pPr>
          </w:p>
        </w:tc>
        <w:tc>
          <w:tcPr>
            <w:tcW w:w="863" w:type="dxa"/>
            <w:gridSpan w:val="2"/>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rPr>
                <w:sz w:val="22"/>
                <w:szCs w:val="22"/>
              </w:rPr>
            </w:pPr>
            <w:r>
              <w:t>2022г</w:t>
            </w:r>
          </w:p>
        </w:tc>
        <w:tc>
          <w:tcPr>
            <w:tcW w:w="1340" w:type="dxa"/>
            <w:gridSpan w:val="2"/>
            <w:tcBorders>
              <w:top w:val="single" w:sz="4" w:space="0" w:color="auto"/>
              <w:left w:val="single" w:sz="4" w:space="0" w:color="auto"/>
              <w:bottom w:val="single" w:sz="4" w:space="0" w:color="auto"/>
              <w:right w:val="single" w:sz="4" w:space="0" w:color="auto"/>
            </w:tcBorders>
            <w:hideMark/>
          </w:tcPr>
          <w:p w:rsidR="00CF7761" w:rsidRDefault="00CF7761">
            <w:pPr>
              <w:snapToGrid w:val="0"/>
              <w:jc w:val="center"/>
              <w:rPr>
                <w:sz w:val="22"/>
                <w:szCs w:val="22"/>
                <w:lang w:eastAsia="en-US"/>
              </w:rPr>
            </w:pPr>
            <w:r>
              <w:t>2 960,0</w:t>
            </w:r>
          </w:p>
        </w:tc>
        <w:tc>
          <w:tcPr>
            <w:tcW w:w="1314" w:type="dxa"/>
            <w:gridSpan w:val="2"/>
            <w:tcBorders>
              <w:top w:val="single" w:sz="4" w:space="0" w:color="auto"/>
              <w:left w:val="single" w:sz="4" w:space="0" w:color="auto"/>
              <w:bottom w:val="single" w:sz="4" w:space="0" w:color="auto"/>
              <w:right w:val="single" w:sz="4" w:space="0" w:color="auto"/>
            </w:tcBorders>
            <w:hideMark/>
          </w:tcPr>
          <w:p w:rsidR="00CF7761" w:rsidRDefault="00CF7761">
            <w:pPr>
              <w:snapToGrid w:val="0"/>
              <w:jc w:val="center"/>
              <w:rPr>
                <w:sz w:val="22"/>
                <w:szCs w:val="22"/>
                <w:lang w:eastAsia="en-US"/>
              </w:rPr>
            </w:pPr>
            <w:r>
              <w:t>0</w:t>
            </w:r>
          </w:p>
        </w:tc>
        <w:tc>
          <w:tcPr>
            <w:tcW w:w="1361"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2"/>
                <w:szCs w:val="22"/>
              </w:rPr>
            </w:pPr>
            <w:r>
              <w:t>2960,0</w:t>
            </w:r>
          </w:p>
        </w:tc>
        <w:tc>
          <w:tcPr>
            <w:tcW w:w="1247" w:type="dxa"/>
            <w:tcBorders>
              <w:top w:val="single" w:sz="4" w:space="0" w:color="auto"/>
              <w:left w:val="single" w:sz="4" w:space="0" w:color="auto"/>
              <w:bottom w:val="single" w:sz="4" w:space="0" w:color="auto"/>
              <w:right w:val="single" w:sz="4" w:space="0" w:color="auto"/>
            </w:tcBorders>
            <w:hideMark/>
          </w:tcPr>
          <w:p w:rsidR="00CF7761" w:rsidRDefault="00CF7761">
            <w:pPr>
              <w:snapToGrid w:val="0"/>
              <w:jc w:val="center"/>
              <w:rPr>
                <w:sz w:val="22"/>
                <w:szCs w:val="22"/>
                <w:lang w:eastAsia="en-US"/>
              </w:rPr>
            </w:pPr>
            <w:r>
              <w:t>0</w:t>
            </w:r>
          </w:p>
        </w:tc>
        <w:tc>
          <w:tcPr>
            <w:tcW w:w="963" w:type="dxa"/>
            <w:tcBorders>
              <w:top w:val="single" w:sz="4" w:space="0" w:color="auto"/>
              <w:left w:val="single" w:sz="4" w:space="0" w:color="auto"/>
              <w:bottom w:val="single" w:sz="4" w:space="0" w:color="auto"/>
              <w:right w:val="single" w:sz="4" w:space="0" w:color="auto"/>
            </w:tcBorders>
            <w:hideMark/>
          </w:tcPr>
          <w:p w:rsidR="00CF7761" w:rsidRDefault="00CF7761">
            <w:pPr>
              <w:snapToGrid w:val="0"/>
              <w:jc w:val="center"/>
              <w:rPr>
                <w:sz w:val="22"/>
                <w:szCs w:val="22"/>
                <w:lang w:eastAsia="en-US"/>
              </w:rPr>
            </w:pPr>
            <w:r>
              <w:t>0</w:t>
            </w:r>
          </w:p>
        </w:tc>
        <w:tc>
          <w:tcPr>
            <w:tcW w:w="1842" w:type="dxa"/>
            <w:gridSpan w:val="3"/>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2"/>
                <w:szCs w:val="22"/>
              </w:rPr>
            </w:pPr>
            <w:r>
              <w:t>0</w:t>
            </w:r>
          </w:p>
        </w:tc>
        <w:tc>
          <w:tcPr>
            <w:tcW w:w="2694" w:type="dxa"/>
            <w:gridSpan w:val="2"/>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2"/>
                <w:szCs w:val="22"/>
              </w:rPr>
            </w:pPr>
          </w:p>
        </w:tc>
      </w:tr>
      <w:tr w:rsidR="00CF7761" w:rsidTr="00CF7761">
        <w:tc>
          <w:tcPr>
            <w:tcW w:w="850" w:type="dxa"/>
            <w:gridSpan w:val="2"/>
            <w:vMerge w:val="restart"/>
            <w:tcBorders>
              <w:top w:val="single" w:sz="4" w:space="0" w:color="auto"/>
              <w:left w:val="single" w:sz="4" w:space="0" w:color="auto"/>
              <w:bottom w:val="single" w:sz="4" w:space="0" w:color="auto"/>
              <w:right w:val="single" w:sz="4" w:space="0" w:color="auto"/>
            </w:tcBorders>
            <w:hideMark/>
          </w:tcPr>
          <w:p w:rsidR="00CF7761" w:rsidRDefault="00CF7761">
            <w:pPr>
              <w:widowControl w:val="0"/>
              <w:rPr>
                <w:sz w:val="22"/>
                <w:szCs w:val="22"/>
              </w:rPr>
            </w:pPr>
            <w:r>
              <w:t>3.1</w:t>
            </w:r>
          </w:p>
        </w:tc>
        <w:tc>
          <w:tcPr>
            <w:tcW w:w="2569" w:type="dxa"/>
            <w:gridSpan w:val="3"/>
            <w:vMerge w:val="restart"/>
            <w:tcBorders>
              <w:top w:val="single" w:sz="4" w:space="0" w:color="auto"/>
              <w:left w:val="single" w:sz="4" w:space="0" w:color="auto"/>
              <w:bottom w:val="single" w:sz="4" w:space="0" w:color="auto"/>
              <w:right w:val="single" w:sz="4" w:space="0" w:color="auto"/>
            </w:tcBorders>
            <w:hideMark/>
          </w:tcPr>
          <w:p w:rsidR="00CF7761" w:rsidRDefault="00CF7761">
            <w:pPr>
              <w:widowControl w:val="0"/>
              <w:rPr>
                <w:b/>
                <w:sz w:val="22"/>
                <w:szCs w:val="22"/>
              </w:rPr>
            </w:pPr>
            <w:r>
              <w:rPr>
                <w:b/>
                <w:i/>
                <w:sz w:val="20"/>
                <w:szCs w:val="20"/>
                <w:lang w:eastAsia="ar-SA"/>
              </w:rPr>
              <w:t>Сохранение и развитие материально-технической базы административных зданий</w:t>
            </w:r>
            <w:r>
              <w:rPr>
                <w:b/>
                <w:sz w:val="20"/>
                <w:szCs w:val="20"/>
                <w:lang w:eastAsia="ar-SA"/>
              </w:rPr>
              <w:t>.</w:t>
            </w:r>
          </w:p>
        </w:tc>
        <w:tc>
          <w:tcPr>
            <w:tcW w:w="1826" w:type="dxa"/>
            <w:gridSpan w:val="4"/>
            <w:vMerge w:val="restart"/>
            <w:tcBorders>
              <w:top w:val="single" w:sz="4" w:space="0" w:color="auto"/>
              <w:left w:val="single" w:sz="4" w:space="0" w:color="auto"/>
              <w:bottom w:val="single" w:sz="4" w:space="0" w:color="auto"/>
              <w:right w:val="single" w:sz="4" w:space="0" w:color="auto"/>
            </w:tcBorders>
            <w:hideMark/>
          </w:tcPr>
          <w:p w:rsidR="00CF7761" w:rsidRDefault="00CF7761">
            <w:pPr>
              <w:widowControl w:val="0"/>
              <w:rPr>
                <w:sz w:val="22"/>
                <w:szCs w:val="22"/>
              </w:rPr>
            </w:pPr>
            <w:r>
              <w:t>Администрация Камешкирского района</w:t>
            </w:r>
          </w:p>
        </w:tc>
        <w:tc>
          <w:tcPr>
            <w:tcW w:w="863" w:type="dxa"/>
            <w:gridSpan w:val="2"/>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rPr>
                <w:b/>
                <w:sz w:val="22"/>
                <w:szCs w:val="22"/>
              </w:rPr>
            </w:pPr>
            <w:r>
              <w:rPr>
                <w:b/>
              </w:rPr>
              <w:t>Итого</w:t>
            </w:r>
          </w:p>
        </w:tc>
        <w:tc>
          <w:tcPr>
            <w:tcW w:w="1340" w:type="dxa"/>
            <w:gridSpan w:val="2"/>
            <w:tcBorders>
              <w:top w:val="single" w:sz="4" w:space="0" w:color="auto"/>
              <w:left w:val="single" w:sz="4" w:space="0" w:color="auto"/>
              <w:bottom w:val="single" w:sz="4" w:space="0" w:color="auto"/>
              <w:right w:val="single" w:sz="4" w:space="0" w:color="auto"/>
            </w:tcBorders>
            <w:hideMark/>
          </w:tcPr>
          <w:p w:rsidR="00CF7761" w:rsidRDefault="00CF7761">
            <w:pPr>
              <w:snapToGrid w:val="0"/>
              <w:jc w:val="center"/>
              <w:rPr>
                <w:b/>
                <w:sz w:val="22"/>
                <w:szCs w:val="22"/>
                <w:lang w:eastAsia="en-US"/>
              </w:rPr>
            </w:pPr>
            <w:r>
              <w:rPr>
                <w:b/>
              </w:rPr>
              <w:t>251,932</w:t>
            </w:r>
          </w:p>
        </w:tc>
        <w:tc>
          <w:tcPr>
            <w:tcW w:w="1314" w:type="dxa"/>
            <w:gridSpan w:val="2"/>
            <w:tcBorders>
              <w:top w:val="single" w:sz="4" w:space="0" w:color="auto"/>
              <w:left w:val="single" w:sz="4" w:space="0" w:color="auto"/>
              <w:bottom w:val="single" w:sz="4" w:space="0" w:color="auto"/>
              <w:right w:val="single" w:sz="4" w:space="0" w:color="auto"/>
            </w:tcBorders>
            <w:hideMark/>
          </w:tcPr>
          <w:p w:rsidR="00CF7761" w:rsidRDefault="00CF7761">
            <w:pPr>
              <w:snapToGrid w:val="0"/>
              <w:jc w:val="center"/>
              <w:rPr>
                <w:b/>
                <w:sz w:val="22"/>
                <w:szCs w:val="22"/>
                <w:lang w:eastAsia="en-US"/>
              </w:rPr>
            </w:pPr>
            <w:r>
              <w:rPr>
                <w:b/>
              </w:rPr>
              <w:t>251,932</w:t>
            </w:r>
          </w:p>
        </w:tc>
        <w:tc>
          <w:tcPr>
            <w:tcW w:w="1361" w:type="dxa"/>
            <w:tcBorders>
              <w:top w:val="single" w:sz="4" w:space="0" w:color="auto"/>
              <w:left w:val="single" w:sz="4" w:space="0" w:color="auto"/>
              <w:bottom w:val="single" w:sz="4" w:space="0" w:color="auto"/>
              <w:right w:val="single" w:sz="4" w:space="0" w:color="auto"/>
            </w:tcBorders>
            <w:hideMark/>
          </w:tcPr>
          <w:p w:rsidR="00CF7761" w:rsidRDefault="00CF7761">
            <w:pPr>
              <w:snapToGrid w:val="0"/>
              <w:jc w:val="center"/>
              <w:rPr>
                <w:sz w:val="22"/>
                <w:szCs w:val="22"/>
                <w:lang w:eastAsia="en-US"/>
              </w:rPr>
            </w:pPr>
            <w:r>
              <w:t>0</w:t>
            </w:r>
          </w:p>
        </w:tc>
        <w:tc>
          <w:tcPr>
            <w:tcW w:w="1247" w:type="dxa"/>
            <w:tcBorders>
              <w:top w:val="single" w:sz="4" w:space="0" w:color="auto"/>
              <w:left w:val="single" w:sz="4" w:space="0" w:color="auto"/>
              <w:bottom w:val="single" w:sz="4" w:space="0" w:color="auto"/>
              <w:right w:val="single" w:sz="4" w:space="0" w:color="auto"/>
            </w:tcBorders>
            <w:hideMark/>
          </w:tcPr>
          <w:p w:rsidR="00CF7761" w:rsidRDefault="00CF7761">
            <w:pPr>
              <w:snapToGrid w:val="0"/>
              <w:jc w:val="center"/>
              <w:rPr>
                <w:sz w:val="22"/>
                <w:szCs w:val="22"/>
                <w:lang w:eastAsia="en-US"/>
              </w:rPr>
            </w:pPr>
            <w:r>
              <w:t>0</w:t>
            </w:r>
          </w:p>
        </w:tc>
        <w:tc>
          <w:tcPr>
            <w:tcW w:w="963" w:type="dxa"/>
            <w:tcBorders>
              <w:top w:val="single" w:sz="4" w:space="0" w:color="auto"/>
              <w:left w:val="single" w:sz="4" w:space="0" w:color="auto"/>
              <w:bottom w:val="single" w:sz="4" w:space="0" w:color="auto"/>
              <w:right w:val="single" w:sz="4" w:space="0" w:color="auto"/>
            </w:tcBorders>
            <w:hideMark/>
          </w:tcPr>
          <w:p w:rsidR="00CF7761" w:rsidRDefault="00CF7761">
            <w:pPr>
              <w:snapToGrid w:val="0"/>
              <w:jc w:val="center"/>
              <w:rPr>
                <w:sz w:val="22"/>
                <w:szCs w:val="22"/>
                <w:lang w:eastAsia="en-US"/>
              </w:rPr>
            </w:pPr>
            <w:r>
              <w:t>0</w:t>
            </w:r>
          </w:p>
        </w:tc>
        <w:tc>
          <w:tcPr>
            <w:tcW w:w="1842" w:type="dxa"/>
            <w:gridSpan w:val="3"/>
            <w:tcBorders>
              <w:top w:val="single" w:sz="4" w:space="0" w:color="auto"/>
              <w:left w:val="single" w:sz="4" w:space="0" w:color="auto"/>
              <w:bottom w:val="single" w:sz="4" w:space="0" w:color="auto"/>
              <w:right w:val="single" w:sz="4" w:space="0" w:color="auto"/>
            </w:tcBorders>
            <w:hideMark/>
          </w:tcPr>
          <w:p w:rsidR="00CF7761" w:rsidRDefault="00CF7761">
            <w:pPr>
              <w:snapToGrid w:val="0"/>
              <w:jc w:val="center"/>
              <w:rPr>
                <w:sz w:val="22"/>
                <w:szCs w:val="22"/>
                <w:lang w:eastAsia="en-US"/>
              </w:rPr>
            </w:pPr>
            <w:r>
              <w:t>0</w:t>
            </w:r>
          </w:p>
        </w:tc>
        <w:tc>
          <w:tcPr>
            <w:tcW w:w="1418" w:type="dxa"/>
            <w:gridSpan w:val="2"/>
            <w:tcBorders>
              <w:top w:val="single" w:sz="4" w:space="0" w:color="auto"/>
              <w:left w:val="single" w:sz="4" w:space="0" w:color="auto"/>
              <w:bottom w:val="single" w:sz="4" w:space="0" w:color="auto"/>
              <w:right w:val="single" w:sz="4" w:space="0" w:color="auto"/>
            </w:tcBorders>
          </w:tcPr>
          <w:p w:rsidR="00CF7761" w:rsidRDefault="00CF7761">
            <w:pPr>
              <w:widowControl w:val="0"/>
              <w:rPr>
                <w:sz w:val="22"/>
                <w:szCs w:val="22"/>
              </w:rPr>
            </w:pPr>
          </w:p>
        </w:tc>
      </w:tr>
      <w:tr w:rsidR="00CF7761" w:rsidTr="00CF7761">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2"/>
                <w:szCs w:val="22"/>
              </w:rPr>
            </w:pPr>
          </w:p>
        </w:tc>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b/>
                <w:sz w:val="22"/>
                <w:szCs w:val="22"/>
              </w:rPr>
            </w:pPr>
          </w:p>
        </w:tc>
        <w:tc>
          <w:tcPr>
            <w:tcW w:w="1200" w:type="dxa"/>
            <w:gridSpan w:val="4"/>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2"/>
                <w:szCs w:val="22"/>
              </w:rPr>
            </w:pPr>
          </w:p>
        </w:tc>
        <w:tc>
          <w:tcPr>
            <w:tcW w:w="863" w:type="dxa"/>
            <w:gridSpan w:val="2"/>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rPr>
                <w:sz w:val="22"/>
                <w:szCs w:val="22"/>
              </w:rPr>
            </w:pPr>
            <w:r>
              <w:t>2016г</w:t>
            </w:r>
          </w:p>
        </w:tc>
        <w:tc>
          <w:tcPr>
            <w:tcW w:w="1340" w:type="dxa"/>
            <w:gridSpan w:val="2"/>
            <w:tcBorders>
              <w:top w:val="single" w:sz="4" w:space="0" w:color="auto"/>
              <w:left w:val="single" w:sz="4" w:space="0" w:color="auto"/>
              <w:bottom w:val="single" w:sz="4" w:space="0" w:color="auto"/>
              <w:right w:val="single" w:sz="4" w:space="0" w:color="auto"/>
            </w:tcBorders>
            <w:hideMark/>
          </w:tcPr>
          <w:p w:rsidR="00CF7761" w:rsidRDefault="00CF7761">
            <w:pPr>
              <w:snapToGrid w:val="0"/>
              <w:jc w:val="center"/>
              <w:rPr>
                <w:sz w:val="22"/>
                <w:szCs w:val="22"/>
                <w:lang w:eastAsia="en-US"/>
              </w:rPr>
            </w:pPr>
            <w:r>
              <w:t>0</w:t>
            </w:r>
          </w:p>
        </w:tc>
        <w:tc>
          <w:tcPr>
            <w:tcW w:w="1314" w:type="dxa"/>
            <w:gridSpan w:val="2"/>
            <w:tcBorders>
              <w:top w:val="single" w:sz="4" w:space="0" w:color="auto"/>
              <w:left w:val="single" w:sz="4" w:space="0" w:color="auto"/>
              <w:bottom w:val="single" w:sz="4" w:space="0" w:color="auto"/>
              <w:right w:val="single" w:sz="4" w:space="0" w:color="auto"/>
            </w:tcBorders>
            <w:hideMark/>
          </w:tcPr>
          <w:p w:rsidR="00CF7761" w:rsidRDefault="00CF7761">
            <w:pPr>
              <w:snapToGrid w:val="0"/>
              <w:jc w:val="center"/>
              <w:rPr>
                <w:sz w:val="22"/>
                <w:szCs w:val="22"/>
                <w:lang w:eastAsia="en-US"/>
              </w:rPr>
            </w:pPr>
            <w:r>
              <w:t>0</w:t>
            </w:r>
          </w:p>
        </w:tc>
        <w:tc>
          <w:tcPr>
            <w:tcW w:w="1361" w:type="dxa"/>
            <w:tcBorders>
              <w:top w:val="single" w:sz="4" w:space="0" w:color="auto"/>
              <w:left w:val="single" w:sz="4" w:space="0" w:color="auto"/>
              <w:bottom w:val="single" w:sz="4" w:space="0" w:color="auto"/>
              <w:right w:val="single" w:sz="4" w:space="0" w:color="auto"/>
            </w:tcBorders>
            <w:hideMark/>
          </w:tcPr>
          <w:p w:rsidR="00CF7761" w:rsidRDefault="00CF7761">
            <w:pPr>
              <w:snapToGrid w:val="0"/>
              <w:jc w:val="center"/>
              <w:rPr>
                <w:sz w:val="22"/>
                <w:szCs w:val="22"/>
                <w:lang w:eastAsia="en-US"/>
              </w:rPr>
            </w:pPr>
            <w:r>
              <w:t>0</w:t>
            </w:r>
          </w:p>
        </w:tc>
        <w:tc>
          <w:tcPr>
            <w:tcW w:w="1247" w:type="dxa"/>
            <w:tcBorders>
              <w:top w:val="single" w:sz="4" w:space="0" w:color="auto"/>
              <w:left w:val="single" w:sz="4" w:space="0" w:color="auto"/>
              <w:bottom w:val="single" w:sz="4" w:space="0" w:color="auto"/>
              <w:right w:val="single" w:sz="4" w:space="0" w:color="auto"/>
            </w:tcBorders>
            <w:hideMark/>
          </w:tcPr>
          <w:p w:rsidR="00CF7761" w:rsidRDefault="00CF7761">
            <w:pPr>
              <w:snapToGrid w:val="0"/>
              <w:jc w:val="center"/>
              <w:rPr>
                <w:sz w:val="22"/>
                <w:szCs w:val="22"/>
                <w:lang w:eastAsia="en-US"/>
              </w:rPr>
            </w:pPr>
            <w:r>
              <w:t>0</w:t>
            </w:r>
          </w:p>
        </w:tc>
        <w:tc>
          <w:tcPr>
            <w:tcW w:w="963" w:type="dxa"/>
            <w:tcBorders>
              <w:top w:val="single" w:sz="4" w:space="0" w:color="auto"/>
              <w:left w:val="single" w:sz="4" w:space="0" w:color="auto"/>
              <w:bottom w:val="single" w:sz="4" w:space="0" w:color="auto"/>
              <w:right w:val="single" w:sz="4" w:space="0" w:color="auto"/>
            </w:tcBorders>
            <w:hideMark/>
          </w:tcPr>
          <w:p w:rsidR="00CF7761" w:rsidRDefault="00CF7761">
            <w:pPr>
              <w:snapToGrid w:val="0"/>
              <w:jc w:val="center"/>
              <w:rPr>
                <w:sz w:val="22"/>
                <w:szCs w:val="22"/>
                <w:lang w:eastAsia="en-US"/>
              </w:rPr>
            </w:pPr>
            <w:r>
              <w:t>0</w:t>
            </w:r>
          </w:p>
        </w:tc>
        <w:tc>
          <w:tcPr>
            <w:tcW w:w="1842" w:type="dxa"/>
            <w:gridSpan w:val="3"/>
            <w:tcBorders>
              <w:top w:val="single" w:sz="4" w:space="0" w:color="auto"/>
              <w:left w:val="single" w:sz="4" w:space="0" w:color="auto"/>
              <w:bottom w:val="single" w:sz="4" w:space="0" w:color="auto"/>
              <w:right w:val="single" w:sz="4" w:space="0" w:color="auto"/>
            </w:tcBorders>
            <w:hideMark/>
          </w:tcPr>
          <w:p w:rsidR="00CF7761" w:rsidRDefault="00CF7761">
            <w:pPr>
              <w:snapToGrid w:val="0"/>
              <w:jc w:val="center"/>
              <w:rPr>
                <w:sz w:val="22"/>
                <w:szCs w:val="22"/>
                <w:lang w:eastAsia="en-US"/>
              </w:rPr>
            </w:pPr>
            <w:r>
              <w:t>0</w:t>
            </w:r>
          </w:p>
        </w:tc>
        <w:tc>
          <w:tcPr>
            <w:tcW w:w="1418" w:type="dxa"/>
            <w:gridSpan w:val="2"/>
            <w:tcBorders>
              <w:top w:val="single" w:sz="4" w:space="0" w:color="auto"/>
              <w:left w:val="single" w:sz="4" w:space="0" w:color="auto"/>
              <w:bottom w:val="single" w:sz="4" w:space="0" w:color="auto"/>
              <w:right w:val="single" w:sz="4" w:space="0" w:color="auto"/>
            </w:tcBorders>
          </w:tcPr>
          <w:p w:rsidR="00CF7761" w:rsidRDefault="00CF7761">
            <w:pPr>
              <w:widowControl w:val="0"/>
              <w:rPr>
                <w:sz w:val="22"/>
                <w:szCs w:val="22"/>
              </w:rPr>
            </w:pPr>
          </w:p>
        </w:tc>
      </w:tr>
      <w:tr w:rsidR="00CF7761" w:rsidTr="00CF7761">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2"/>
                <w:szCs w:val="22"/>
              </w:rPr>
            </w:pPr>
          </w:p>
        </w:tc>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b/>
                <w:sz w:val="22"/>
                <w:szCs w:val="22"/>
              </w:rPr>
            </w:pPr>
          </w:p>
        </w:tc>
        <w:tc>
          <w:tcPr>
            <w:tcW w:w="1200" w:type="dxa"/>
            <w:gridSpan w:val="4"/>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2"/>
                <w:szCs w:val="22"/>
              </w:rPr>
            </w:pPr>
          </w:p>
        </w:tc>
        <w:tc>
          <w:tcPr>
            <w:tcW w:w="863" w:type="dxa"/>
            <w:gridSpan w:val="2"/>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rPr>
                <w:sz w:val="22"/>
                <w:szCs w:val="22"/>
              </w:rPr>
            </w:pPr>
            <w:r>
              <w:t>2017г</w:t>
            </w:r>
          </w:p>
        </w:tc>
        <w:tc>
          <w:tcPr>
            <w:tcW w:w="1340" w:type="dxa"/>
            <w:gridSpan w:val="2"/>
            <w:tcBorders>
              <w:top w:val="single" w:sz="4" w:space="0" w:color="auto"/>
              <w:left w:val="single" w:sz="4" w:space="0" w:color="auto"/>
              <w:bottom w:val="single" w:sz="4" w:space="0" w:color="auto"/>
              <w:right w:val="single" w:sz="4" w:space="0" w:color="auto"/>
            </w:tcBorders>
            <w:hideMark/>
          </w:tcPr>
          <w:p w:rsidR="00CF7761" w:rsidRDefault="00CF7761">
            <w:pPr>
              <w:snapToGrid w:val="0"/>
              <w:jc w:val="center"/>
              <w:rPr>
                <w:sz w:val="22"/>
                <w:szCs w:val="22"/>
                <w:lang w:eastAsia="en-US"/>
              </w:rPr>
            </w:pPr>
            <w:r>
              <w:t>0</w:t>
            </w:r>
          </w:p>
        </w:tc>
        <w:tc>
          <w:tcPr>
            <w:tcW w:w="1314" w:type="dxa"/>
            <w:gridSpan w:val="2"/>
            <w:tcBorders>
              <w:top w:val="single" w:sz="4" w:space="0" w:color="auto"/>
              <w:left w:val="single" w:sz="4" w:space="0" w:color="auto"/>
              <w:bottom w:val="single" w:sz="4" w:space="0" w:color="auto"/>
              <w:right w:val="single" w:sz="4" w:space="0" w:color="auto"/>
            </w:tcBorders>
            <w:hideMark/>
          </w:tcPr>
          <w:p w:rsidR="00CF7761" w:rsidRDefault="00CF7761">
            <w:pPr>
              <w:snapToGrid w:val="0"/>
              <w:jc w:val="center"/>
              <w:rPr>
                <w:sz w:val="22"/>
                <w:szCs w:val="22"/>
                <w:lang w:eastAsia="en-US"/>
              </w:rPr>
            </w:pPr>
            <w:r>
              <w:t>0</w:t>
            </w:r>
          </w:p>
        </w:tc>
        <w:tc>
          <w:tcPr>
            <w:tcW w:w="1361" w:type="dxa"/>
            <w:tcBorders>
              <w:top w:val="single" w:sz="4" w:space="0" w:color="auto"/>
              <w:left w:val="single" w:sz="4" w:space="0" w:color="auto"/>
              <w:bottom w:val="single" w:sz="4" w:space="0" w:color="auto"/>
              <w:right w:val="single" w:sz="4" w:space="0" w:color="auto"/>
            </w:tcBorders>
            <w:hideMark/>
          </w:tcPr>
          <w:p w:rsidR="00CF7761" w:rsidRDefault="00CF7761">
            <w:pPr>
              <w:snapToGrid w:val="0"/>
              <w:jc w:val="center"/>
              <w:rPr>
                <w:sz w:val="22"/>
                <w:szCs w:val="22"/>
                <w:lang w:eastAsia="en-US"/>
              </w:rPr>
            </w:pPr>
            <w:r>
              <w:t>0</w:t>
            </w:r>
          </w:p>
        </w:tc>
        <w:tc>
          <w:tcPr>
            <w:tcW w:w="1247" w:type="dxa"/>
            <w:tcBorders>
              <w:top w:val="single" w:sz="4" w:space="0" w:color="auto"/>
              <w:left w:val="single" w:sz="4" w:space="0" w:color="auto"/>
              <w:bottom w:val="single" w:sz="4" w:space="0" w:color="auto"/>
              <w:right w:val="single" w:sz="4" w:space="0" w:color="auto"/>
            </w:tcBorders>
            <w:hideMark/>
          </w:tcPr>
          <w:p w:rsidR="00CF7761" w:rsidRDefault="00CF7761">
            <w:pPr>
              <w:snapToGrid w:val="0"/>
              <w:jc w:val="center"/>
              <w:rPr>
                <w:sz w:val="22"/>
                <w:szCs w:val="22"/>
                <w:lang w:eastAsia="en-US"/>
              </w:rPr>
            </w:pPr>
            <w:r>
              <w:t>0</w:t>
            </w:r>
          </w:p>
        </w:tc>
        <w:tc>
          <w:tcPr>
            <w:tcW w:w="963" w:type="dxa"/>
            <w:tcBorders>
              <w:top w:val="single" w:sz="4" w:space="0" w:color="auto"/>
              <w:left w:val="single" w:sz="4" w:space="0" w:color="auto"/>
              <w:bottom w:val="single" w:sz="4" w:space="0" w:color="auto"/>
              <w:right w:val="single" w:sz="4" w:space="0" w:color="auto"/>
            </w:tcBorders>
            <w:hideMark/>
          </w:tcPr>
          <w:p w:rsidR="00CF7761" w:rsidRDefault="00CF7761">
            <w:pPr>
              <w:snapToGrid w:val="0"/>
              <w:jc w:val="center"/>
              <w:rPr>
                <w:sz w:val="22"/>
                <w:szCs w:val="22"/>
                <w:lang w:eastAsia="en-US"/>
              </w:rPr>
            </w:pPr>
            <w:r>
              <w:t>0</w:t>
            </w:r>
          </w:p>
        </w:tc>
        <w:tc>
          <w:tcPr>
            <w:tcW w:w="1842" w:type="dxa"/>
            <w:gridSpan w:val="3"/>
            <w:tcBorders>
              <w:top w:val="single" w:sz="4" w:space="0" w:color="auto"/>
              <w:left w:val="single" w:sz="4" w:space="0" w:color="auto"/>
              <w:bottom w:val="single" w:sz="4" w:space="0" w:color="auto"/>
              <w:right w:val="single" w:sz="4" w:space="0" w:color="auto"/>
            </w:tcBorders>
            <w:hideMark/>
          </w:tcPr>
          <w:p w:rsidR="00CF7761" w:rsidRDefault="00CF7761">
            <w:pPr>
              <w:snapToGrid w:val="0"/>
              <w:jc w:val="center"/>
              <w:rPr>
                <w:sz w:val="22"/>
                <w:szCs w:val="22"/>
                <w:lang w:eastAsia="en-US"/>
              </w:rPr>
            </w:pPr>
            <w:r>
              <w:t>0</w:t>
            </w:r>
          </w:p>
        </w:tc>
        <w:tc>
          <w:tcPr>
            <w:tcW w:w="1418" w:type="dxa"/>
            <w:gridSpan w:val="2"/>
            <w:tcBorders>
              <w:top w:val="single" w:sz="4" w:space="0" w:color="auto"/>
              <w:left w:val="single" w:sz="4" w:space="0" w:color="auto"/>
              <w:bottom w:val="single" w:sz="4" w:space="0" w:color="auto"/>
              <w:right w:val="single" w:sz="4" w:space="0" w:color="auto"/>
            </w:tcBorders>
          </w:tcPr>
          <w:p w:rsidR="00CF7761" w:rsidRDefault="00CF7761">
            <w:pPr>
              <w:widowControl w:val="0"/>
              <w:rPr>
                <w:sz w:val="22"/>
                <w:szCs w:val="22"/>
              </w:rPr>
            </w:pPr>
          </w:p>
        </w:tc>
      </w:tr>
      <w:tr w:rsidR="00CF7761" w:rsidTr="00CF7761">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2"/>
                <w:szCs w:val="22"/>
              </w:rPr>
            </w:pPr>
          </w:p>
        </w:tc>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b/>
                <w:sz w:val="22"/>
                <w:szCs w:val="22"/>
              </w:rPr>
            </w:pPr>
          </w:p>
        </w:tc>
        <w:tc>
          <w:tcPr>
            <w:tcW w:w="1200" w:type="dxa"/>
            <w:gridSpan w:val="4"/>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2"/>
                <w:szCs w:val="22"/>
              </w:rPr>
            </w:pPr>
          </w:p>
        </w:tc>
        <w:tc>
          <w:tcPr>
            <w:tcW w:w="863" w:type="dxa"/>
            <w:gridSpan w:val="2"/>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rPr>
                <w:sz w:val="22"/>
                <w:szCs w:val="22"/>
              </w:rPr>
            </w:pPr>
            <w:r>
              <w:t>2018г</w:t>
            </w:r>
          </w:p>
        </w:tc>
        <w:tc>
          <w:tcPr>
            <w:tcW w:w="1340" w:type="dxa"/>
            <w:gridSpan w:val="2"/>
            <w:tcBorders>
              <w:top w:val="single" w:sz="4" w:space="0" w:color="auto"/>
              <w:left w:val="single" w:sz="4" w:space="0" w:color="auto"/>
              <w:bottom w:val="single" w:sz="4" w:space="0" w:color="auto"/>
              <w:right w:val="single" w:sz="4" w:space="0" w:color="auto"/>
            </w:tcBorders>
            <w:hideMark/>
          </w:tcPr>
          <w:p w:rsidR="00CF7761" w:rsidRDefault="00CF7761">
            <w:pPr>
              <w:snapToGrid w:val="0"/>
              <w:jc w:val="center"/>
              <w:rPr>
                <w:sz w:val="22"/>
                <w:szCs w:val="22"/>
                <w:lang w:eastAsia="en-US"/>
              </w:rPr>
            </w:pPr>
            <w:r>
              <w:t>0</w:t>
            </w:r>
          </w:p>
        </w:tc>
        <w:tc>
          <w:tcPr>
            <w:tcW w:w="1314" w:type="dxa"/>
            <w:gridSpan w:val="2"/>
            <w:tcBorders>
              <w:top w:val="single" w:sz="4" w:space="0" w:color="auto"/>
              <w:left w:val="single" w:sz="4" w:space="0" w:color="auto"/>
              <w:bottom w:val="single" w:sz="4" w:space="0" w:color="auto"/>
              <w:right w:val="single" w:sz="4" w:space="0" w:color="auto"/>
            </w:tcBorders>
            <w:hideMark/>
          </w:tcPr>
          <w:p w:rsidR="00CF7761" w:rsidRDefault="00CF7761">
            <w:pPr>
              <w:snapToGrid w:val="0"/>
              <w:jc w:val="center"/>
              <w:rPr>
                <w:sz w:val="22"/>
                <w:szCs w:val="22"/>
                <w:lang w:eastAsia="en-US"/>
              </w:rPr>
            </w:pPr>
            <w:r>
              <w:t>0</w:t>
            </w:r>
          </w:p>
        </w:tc>
        <w:tc>
          <w:tcPr>
            <w:tcW w:w="1361" w:type="dxa"/>
            <w:tcBorders>
              <w:top w:val="single" w:sz="4" w:space="0" w:color="auto"/>
              <w:left w:val="single" w:sz="4" w:space="0" w:color="auto"/>
              <w:bottom w:val="single" w:sz="4" w:space="0" w:color="auto"/>
              <w:right w:val="single" w:sz="4" w:space="0" w:color="auto"/>
            </w:tcBorders>
            <w:hideMark/>
          </w:tcPr>
          <w:p w:rsidR="00CF7761" w:rsidRDefault="00CF7761">
            <w:pPr>
              <w:snapToGrid w:val="0"/>
              <w:jc w:val="center"/>
              <w:rPr>
                <w:sz w:val="22"/>
                <w:szCs w:val="22"/>
                <w:lang w:eastAsia="en-US"/>
              </w:rPr>
            </w:pPr>
            <w:r>
              <w:t>0</w:t>
            </w:r>
          </w:p>
        </w:tc>
        <w:tc>
          <w:tcPr>
            <w:tcW w:w="1247" w:type="dxa"/>
            <w:tcBorders>
              <w:top w:val="single" w:sz="4" w:space="0" w:color="auto"/>
              <w:left w:val="single" w:sz="4" w:space="0" w:color="auto"/>
              <w:bottom w:val="single" w:sz="4" w:space="0" w:color="auto"/>
              <w:right w:val="single" w:sz="4" w:space="0" w:color="auto"/>
            </w:tcBorders>
            <w:hideMark/>
          </w:tcPr>
          <w:p w:rsidR="00CF7761" w:rsidRDefault="00CF7761">
            <w:pPr>
              <w:snapToGrid w:val="0"/>
              <w:jc w:val="center"/>
              <w:rPr>
                <w:sz w:val="22"/>
                <w:szCs w:val="22"/>
                <w:lang w:eastAsia="en-US"/>
              </w:rPr>
            </w:pPr>
            <w:r>
              <w:t>0</w:t>
            </w:r>
          </w:p>
        </w:tc>
        <w:tc>
          <w:tcPr>
            <w:tcW w:w="963" w:type="dxa"/>
            <w:tcBorders>
              <w:top w:val="single" w:sz="4" w:space="0" w:color="auto"/>
              <w:left w:val="single" w:sz="4" w:space="0" w:color="auto"/>
              <w:bottom w:val="single" w:sz="4" w:space="0" w:color="auto"/>
              <w:right w:val="single" w:sz="4" w:space="0" w:color="auto"/>
            </w:tcBorders>
            <w:hideMark/>
          </w:tcPr>
          <w:p w:rsidR="00CF7761" w:rsidRDefault="00CF7761">
            <w:pPr>
              <w:snapToGrid w:val="0"/>
              <w:jc w:val="center"/>
              <w:rPr>
                <w:sz w:val="22"/>
                <w:szCs w:val="22"/>
                <w:lang w:eastAsia="en-US"/>
              </w:rPr>
            </w:pPr>
            <w:r>
              <w:t>0</w:t>
            </w:r>
          </w:p>
        </w:tc>
        <w:tc>
          <w:tcPr>
            <w:tcW w:w="1842" w:type="dxa"/>
            <w:gridSpan w:val="3"/>
            <w:tcBorders>
              <w:top w:val="single" w:sz="4" w:space="0" w:color="auto"/>
              <w:left w:val="single" w:sz="4" w:space="0" w:color="auto"/>
              <w:bottom w:val="single" w:sz="4" w:space="0" w:color="auto"/>
              <w:right w:val="single" w:sz="4" w:space="0" w:color="auto"/>
            </w:tcBorders>
            <w:hideMark/>
          </w:tcPr>
          <w:p w:rsidR="00CF7761" w:rsidRDefault="00CF7761">
            <w:pPr>
              <w:snapToGrid w:val="0"/>
              <w:jc w:val="center"/>
              <w:rPr>
                <w:sz w:val="22"/>
                <w:szCs w:val="22"/>
                <w:lang w:eastAsia="en-US"/>
              </w:rPr>
            </w:pPr>
            <w:r>
              <w:t>0</w:t>
            </w:r>
          </w:p>
        </w:tc>
        <w:tc>
          <w:tcPr>
            <w:tcW w:w="1418" w:type="dxa"/>
            <w:gridSpan w:val="2"/>
            <w:tcBorders>
              <w:top w:val="single" w:sz="4" w:space="0" w:color="auto"/>
              <w:left w:val="single" w:sz="4" w:space="0" w:color="auto"/>
              <w:bottom w:val="single" w:sz="4" w:space="0" w:color="auto"/>
              <w:right w:val="single" w:sz="4" w:space="0" w:color="auto"/>
            </w:tcBorders>
          </w:tcPr>
          <w:p w:rsidR="00CF7761" w:rsidRDefault="00CF7761">
            <w:pPr>
              <w:widowControl w:val="0"/>
              <w:rPr>
                <w:sz w:val="22"/>
                <w:szCs w:val="22"/>
              </w:rPr>
            </w:pPr>
          </w:p>
        </w:tc>
      </w:tr>
      <w:tr w:rsidR="00CF7761" w:rsidTr="00CF7761">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2"/>
                <w:szCs w:val="22"/>
              </w:rPr>
            </w:pPr>
          </w:p>
        </w:tc>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b/>
                <w:sz w:val="22"/>
                <w:szCs w:val="22"/>
              </w:rPr>
            </w:pPr>
          </w:p>
        </w:tc>
        <w:tc>
          <w:tcPr>
            <w:tcW w:w="1200" w:type="dxa"/>
            <w:gridSpan w:val="4"/>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2"/>
                <w:szCs w:val="22"/>
              </w:rPr>
            </w:pPr>
          </w:p>
        </w:tc>
        <w:tc>
          <w:tcPr>
            <w:tcW w:w="863" w:type="dxa"/>
            <w:gridSpan w:val="2"/>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rPr>
                <w:sz w:val="22"/>
                <w:szCs w:val="22"/>
              </w:rPr>
            </w:pPr>
            <w:r>
              <w:t>2019г</w:t>
            </w:r>
          </w:p>
        </w:tc>
        <w:tc>
          <w:tcPr>
            <w:tcW w:w="1340" w:type="dxa"/>
            <w:gridSpan w:val="2"/>
            <w:tcBorders>
              <w:top w:val="single" w:sz="4" w:space="0" w:color="auto"/>
              <w:left w:val="single" w:sz="4" w:space="0" w:color="auto"/>
              <w:bottom w:val="single" w:sz="4" w:space="0" w:color="auto"/>
              <w:right w:val="single" w:sz="4" w:space="0" w:color="auto"/>
            </w:tcBorders>
            <w:hideMark/>
          </w:tcPr>
          <w:p w:rsidR="00CF7761" w:rsidRDefault="00CF7761">
            <w:pPr>
              <w:snapToGrid w:val="0"/>
              <w:jc w:val="center"/>
              <w:rPr>
                <w:sz w:val="22"/>
                <w:szCs w:val="22"/>
                <w:lang w:eastAsia="en-US"/>
              </w:rPr>
            </w:pPr>
            <w:r>
              <w:t>0</w:t>
            </w:r>
          </w:p>
        </w:tc>
        <w:tc>
          <w:tcPr>
            <w:tcW w:w="1314" w:type="dxa"/>
            <w:gridSpan w:val="2"/>
            <w:tcBorders>
              <w:top w:val="single" w:sz="4" w:space="0" w:color="auto"/>
              <w:left w:val="single" w:sz="4" w:space="0" w:color="auto"/>
              <w:bottom w:val="single" w:sz="4" w:space="0" w:color="auto"/>
              <w:right w:val="single" w:sz="4" w:space="0" w:color="auto"/>
            </w:tcBorders>
            <w:hideMark/>
          </w:tcPr>
          <w:p w:rsidR="00CF7761" w:rsidRDefault="00CF7761">
            <w:pPr>
              <w:snapToGrid w:val="0"/>
              <w:jc w:val="center"/>
              <w:rPr>
                <w:sz w:val="22"/>
                <w:szCs w:val="22"/>
                <w:lang w:eastAsia="en-US"/>
              </w:rPr>
            </w:pPr>
            <w:r>
              <w:t>0</w:t>
            </w:r>
          </w:p>
        </w:tc>
        <w:tc>
          <w:tcPr>
            <w:tcW w:w="1361" w:type="dxa"/>
            <w:tcBorders>
              <w:top w:val="single" w:sz="4" w:space="0" w:color="auto"/>
              <w:left w:val="single" w:sz="4" w:space="0" w:color="auto"/>
              <w:bottom w:val="single" w:sz="4" w:space="0" w:color="auto"/>
              <w:right w:val="single" w:sz="4" w:space="0" w:color="auto"/>
            </w:tcBorders>
            <w:hideMark/>
          </w:tcPr>
          <w:p w:rsidR="00CF7761" w:rsidRDefault="00CF7761">
            <w:pPr>
              <w:snapToGrid w:val="0"/>
              <w:jc w:val="center"/>
              <w:rPr>
                <w:sz w:val="22"/>
                <w:szCs w:val="22"/>
                <w:lang w:eastAsia="en-US"/>
              </w:rPr>
            </w:pPr>
            <w:r>
              <w:t>0</w:t>
            </w:r>
          </w:p>
        </w:tc>
        <w:tc>
          <w:tcPr>
            <w:tcW w:w="1247" w:type="dxa"/>
            <w:tcBorders>
              <w:top w:val="single" w:sz="4" w:space="0" w:color="auto"/>
              <w:left w:val="single" w:sz="4" w:space="0" w:color="auto"/>
              <w:bottom w:val="single" w:sz="4" w:space="0" w:color="auto"/>
              <w:right w:val="single" w:sz="4" w:space="0" w:color="auto"/>
            </w:tcBorders>
            <w:hideMark/>
          </w:tcPr>
          <w:p w:rsidR="00CF7761" w:rsidRDefault="00CF7761">
            <w:pPr>
              <w:snapToGrid w:val="0"/>
              <w:jc w:val="center"/>
              <w:rPr>
                <w:sz w:val="22"/>
                <w:szCs w:val="22"/>
                <w:lang w:eastAsia="en-US"/>
              </w:rPr>
            </w:pPr>
            <w:r>
              <w:t>0</w:t>
            </w:r>
          </w:p>
        </w:tc>
        <w:tc>
          <w:tcPr>
            <w:tcW w:w="963" w:type="dxa"/>
            <w:tcBorders>
              <w:top w:val="single" w:sz="4" w:space="0" w:color="auto"/>
              <w:left w:val="single" w:sz="4" w:space="0" w:color="auto"/>
              <w:bottom w:val="single" w:sz="4" w:space="0" w:color="auto"/>
              <w:right w:val="single" w:sz="4" w:space="0" w:color="auto"/>
            </w:tcBorders>
            <w:hideMark/>
          </w:tcPr>
          <w:p w:rsidR="00CF7761" w:rsidRDefault="00CF7761">
            <w:pPr>
              <w:snapToGrid w:val="0"/>
              <w:jc w:val="center"/>
              <w:rPr>
                <w:sz w:val="22"/>
                <w:szCs w:val="22"/>
                <w:lang w:eastAsia="en-US"/>
              </w:rPr>
            </w:pPr>
            <w:r>
              <w:t>0</w:t>
            </w:r>
          </w:p>
        </w:tc>
        <w:tc>
          <w:tcPr>
            <w:tcW w:w="1842" w:type="dxa"/>
            <w:gridSpan w:val="3"/>
            <w:tcBorders>
              <w:top w:val="single" w:sz="4" w:space="0" w:color="auto"/>
              <w:left w:val="single" w:sz="4" w:space="0" w:color="auto"/>
              <w:bottom w:val="single" w:sz="4" w:space="0" w:color="auto"/>
              <w:right w:val="single" w:sz="4" w:space="0" w:color="auto"/>
            </w:tcBorders>
            <w:hideMark/>
          </w:tcPr>
          <w:p w:rsidR="00CF7761" w:rsidRDefault="00CF7761">
            <w:pPr>
              <w:snapToGrid w:val="0"/>
              <w:jc w:val="center"/>
              <w:rPr>
                <w:sz w:val="22"/>
                <w:szCs w:val="22"/>
                <w:lang w:eastAsia="en-US"/>
              </w:rPr>
            </w:pPr>
            <w:r>
              <w:t>0</w:t>
            </w:r>
          </w:p>
        </w:tc>
        <w:tc>
          <w:tcPr>
            <w:tcW w:w="1418" w:type="dxa"/>
            <w:gridSpan w:val="2"/>
            <w:tcBorders>
              <w:top w:val="single" w:sz="4" w:space="0" w:color="auto"/>
              <w:left w:val="single" w:sz="4" w:space="0" w:color="auto"/>
              <w:bottom w:val="single" w:sz="4" w:space="0" w:color="auto"/>
              <w:right w:val="single" w:sz="4" w:space="0" w:color="auto"/>
            </w:tcBorders>
          </w:tcPr>
          <w:p w:rsidR="00CF7761" w:rsidRDefault="00CF7761">
            <w:pPr>
              <w:widowControl w:val="0"/>
              <w:rPr>
                <w:sz w:val="22"/>
                <w:szCs w:val="22"/>
              </w:rPr>
            </w:pPr>
          </w:p>
        </w:tc>
      </w:tr>
      <w:tr w:rsidR="00CF7761" w:rsidTr="00CF7761">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2"/>
                <w:szCs w:val="22"/>
              </w:rPr>
            </w:pPr>
          </w:p>
        </w:tc>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b/>
                <w:sz w:val="22"/>
                <w:szCs w:val="22"/>
              </w:rPr>
            </w:pPr>
          </w:p>
        </w:tc>
        <w:tc>
          <w:tcPr>
            <w:tcW w:w="1200" w:type="dxa"/>
            <w:gridSpan w:val="4"/>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2"/>
                <w:szCs w:val="22"/>
              </w:rPr>
            </w:pPr>
          </w:p>
        </w:tc>
        <w:tc>
          <w:tcPr>
            <w:tcW w:w="863" w:type="dxa"/>
            <w:gridSpan w:val="2"/>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rPr>
                <w:sz w:val="22"/>
                <w:szCs w:val="22"/>
              </w:rPr>
            </w:pPr>
            <w:r>
              <w:t>2020г</w:t>
            </w:r>
          </w:p>
        </w:tc>
        <w:tc>
          <w:tcPr>
            <w:tcW w:w="1340" w:type="dxa"/>
            <w:gridSpan w:val="2"/>
            <w:tcBorders>
              <w:top w:val="single" w:sz="4" w:space="0" w:color="auto"/>
              <w:left w:val="single" w:sz="4" w:space="0" w:color="auto"/>
              <w:bottom w:val="single" w:sz="4" w:space="0" w:color="auto"/>
              <w:right w:val="single" w:sz="4" w:space="0" w:color="auto"/>
            </w:tcBorders>
            <w:hideMark/>
          </w:tcPr>
          <w:p w:rsidR="00CF7761" w:rsidRDefault="00CF7761">
            <w:pPr>
              <w:snapToGrid w:val="0"/>
              <w:jc w:val="center"/>
              <w:rPr>
                <w:sz w:val="22"/>
                <w:szCs w:val="22"/>
                <w:lang w:eastAsia="en-US"/>
              </w:rPr>
            </w:pPr>
            <w:r>
              <w:t>251,932</w:t>
            </w:r>
          </w:p>
        </w:tc>
        <w:tc>
          <w:tcPr>
            <w:tcW w:w="1314" w:type="dxa"/>
            <w:gridSpan w:val="2"/>
            <w:tcBorders>
              <w:top w:val="single" w:sz="4" w:space="0" w:color="auto"/>
              <w:left w:val="single" w:sz="4" w:space="0" w:color="auto"/>
              <w:bottom w:val="single" w:sz="4" w:space="0" w:color="auto"/>
              <w:right w:val="single" w:sz="4" w:space="0" w:color="auto"/>
            </w:tcBorders>
            <w:hideMark/>
          </w:tcPr>
          <w:p w:rsidR="00CF7761" w:rsidRDefault="00CF7761">
            <w:pPr>
              <w:snapToGrid w:val="0"/>
              <w:jc w:val="center"/>
              <w:rPr>
                <w:sz w:val="22"/>
                <w:szCs w:val="22"/>
                <w:lang w:eastAsia="en-US"/>
              </w:rPr>
            </w:pPr>
            <w:r>
              <w:t>251,932</w:t>
            </w:r>
          </w:p>
        </w:tc>
        <w:tc>
          <w:tcPr>
            <w:tcW w:w="1361" w:type="dxa"/>
            <w:tcBorders>
              <w:top w:val="single" w:sz="4" w:space="0" w:color="auto"/>
              <w:left w:val="single" w:sz="4" w:space="0" w:color="auto"/>
              <w:bottom w:val="single" w:sz="4" w:space="0" w:color="auto"/>
              <w:right w:val="single" w:sz="4" w:space="0" w:color="auto"/>
            </w:tcBorders>
            <w:hideMark/>
          </w:tcPr>
          <w:p w:rsidR="00CF7761" w:rsidRDefault="00CF7761">
            <w:pPr>
              <w:snapToGrid w:val="0"/>
              <w:jc w:val="center"/>
              <w:rPr>
                <w:sz w:val="22"/>
                <w:szCs w:val="22"/>
                <w:lang w:eastAsia="en-US"/>
              </w:rPr>
            </w:pPr>
            <w:r>
              <w:t>0</w:t>
            </w:r>
          </w:p>
        </w:tc>
        <w:tc>
          <w:tcPr>
            <w:tcW w:w="1247" w:type="dxa"/>
            <w:tcBorders>
              <w:top w:val="single" w:sz="4" w:space="0" w:color="auto"/>
              <w:left w:val="single" w:sz="4" w:space="0" w:color="auto"/>
              <w:bottom w:val="single" w:sz="4" w:space="0" w:color="auto"/>
              <w:right w:val="single" w:sz="4" w:space="0" w:color="auto"/>
            </w:tcBorders>
            <w:hideMark/>
          </w:tcPr>
          <w:p w:rsidR="00CF7761" w:rsidRDefault="00CF7761">
            <w:pPr>
              <w:snapToGrid w:val="0"/>
              <w:jc w:val="center"/>
              <w:rPr>
                <w:sz w:val="22"/>
                <w:szCs w:val="22"/>
                <w:lang w:eastAsia="en-US"/>
              </w:rPr>
            </w:pPr>
            <w:r>
              <w:t>0</w:t>
            </w:r>
          </w:p>
        </w:tc>
        <w:tc>
          <w:tcPr>
            <w:tcW w:w="963" w:type="dxa"/>
            <w:tcBorders>
              <w:top w:val="single" w:sz="4" w:space="0" w:color="auto"/>
              <w:left w:val="single" w:sz="4" w:space="0" w:color="auto"/>
              <w:bottom w:val="single" w:sz="4" w:space="0" w:color="auto"/>
              <w:right w:val="single" w:sz="4" w:space="0" w:color="auto"/>
            </w:tcBorders>
            <w:hideMark/>
          </w:tcPr>
          <w:p w:rsidR="00CF7761" w:rsidRDefault="00CF7761">
            <w:pPr>
              <w:snapToGrid w:val="0"/>
              <w:jc w:val="center"/>
              <w:rPr>
                <w:sz w:val="22"/>
                <w:szCs w:val="22"/>
                <w:lang w:eastAsia="en-US"/>
              </w:rPr>
            </w:pPr>
            <w:r>
              <w:t>0</w:t>
            </w:r>
          </w:p>
        </w:tc>
        <w:tc>
          <w:tcPr>
            <w:tcW w:w="1842" w:type="dxa"/>
            <w:gridSpan w:val="3"/>
            <w:tcBorders>
              <w:top w:val="single" w:sz="4" w:space="0" w:color="auto"/>
              <w:left w:val="single" w:sz="4" w:space="0" w:color="auto"/>
              <w:bottom w:val="single" w:sz="4" w:space="0" w:color="auto"/>
              <w:right w:val="single" w:sz="4" w:space="0" w:color="auto"/>
            </w:tcBorders>
            <w:hideMark/>
          </w:tcPr>
          <w:p w:rsidR="00CF7761" w:rsidRDefault="00CF7761">
            <w:pPr>
              <w:snapToGrid w:val="0"/>
              <w:jc w:val="center"/>
              <w:rPr>
                <w:sz w:val="22"/>
                <w:szCs w:val="22"/>
                <w:lang w:eastAsia="en-US"/>
              </w:rPr>
            </w:pPr>
            <w:r>
              <w:t>0</w:t>
            </w:r>
          </w:p>
        </w:tc>
        <w:tc>
          <w:tcPr>
            <w:tcW w:w="1418" w:type="dxa"/>
            <w:gridSpan w:val="2"/>
            <w:tcBorders>
              <w:top w:val="single" w:sz="4" w:space="0" w:color="auto"/>
              <w:left w:val="single" w:sz="4" w:space="0" w:color="auto"/>
              <w:bottom w:val="single" w:sz="4" w:space="0" w:color="auto"/>
              <w:right w:val="single" w:sz="4" w:space="0" w:color="auto"/>
            </w:tcBorders>
          </w:tcPr>
          <w:p w:rsidR="00CF7761" w:rsidRDefault="00CF7761">
            <w:pPr>
              <w:widowControl w:val="0"/>
              <w:rPr>
                <w:sz w:val="22"/>
                <w:szCs w:val="22"/>
              </w:rPr>
            </w:pPr>
          </w:p>
        </w:tc>
      </w:tr>
      <w:tr w:rsidR="00CF7761" w:rsidTr="00CF7761">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2"/>
                <w:szCs w:val="22"/>
              </w:rPr>
            </w:pPr>
          </w:p>
        </w:tc>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b/>
                <w:sz w:val="22"/>
                <w:szCs w:val="22"/>
              </w:rPr>
            </w:pPr>
          </w:p>
        </w:tc>
        <w:tc>
          <w:tcPr>
            <w:tcW w:w="1200" w:type="dxa"/>
            <w:gridSpan w:val="4"/>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2"/>
                <w:szCs w:val="22"/>
              </w:rPr>
            </w:pPr>
          </w:p>
        </w:tc>
        <w:tc>
          <w:tcPr>
            <w:tcW w:w="863" w:type="dxa"/>
            <w:gridSpan w:val="2"/>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rPr>
                <w:sz w:val="22"/>
                <w:szCs w:val="22"/>
              </w:rPr>
            </w:pPr>
            <w:r>
              <w:t>2021г</w:t>
            </w:r>
          </w:p>
        </w:tc>
        <w:tc>
          <w:tcPr>
            <w:tcW w:w="1340" w:type="dxa"/>
            <w:gridSpan w:val="2"/>
            <w:tcBorders>
              <w:top w:val="single" w:sz="4" w:space="0" w:color="auto"/>
              <w:left w:val="single" w:sz="4" w:space="0" w:color="auto"/>
              <w:bottom w:val="single" w:sz="4" w:space="0" w:color="auto"/>
              <w:right w:val="single" w:sz="4" w:space="0" w:color="auto"/>
            </w:tcBorders>
            <w:hideMark/>
          </w:tcPr>
          <w:p w:rsidR="00CF7761" w:rsidRDefault="00CF7761">
            <w:pPr>
              <w:snapToGrid w:val="0"/>
              <w:jc w:val="center"/>
              <w:rPr>
                <w:sz w:val="22"/>
                <w:szCs w:val="22"/>
                <w:lang w:eastAsia="en-US"/>
              </w:rPr>
            </w:pPr>
            <w:r>
              <w:t>0</w:t>
            </w:r>
          </w:p>
        </w:tc>
        <w:tc>
          <w:tcPr>
            <w:tcW w:w="1314" w:type="dxa"/>
            <w:gridSpan w:val="2"/>
            <w:tcBorders>
              <w:top w:val="single" w:sz="4" w:space="0" w:color="auto"/>
              <w:left w:val="single" w:sz="4" w:space="0" w:color="auto"/>
              <w:bottom w:val="single" w:sz="4" w:space="0" w:color="auto"/>
              <w:right w:val="single" w:sz="4" w:space="0" w:color="auto"/>
            </w:tcBorders>
            <w:hideMark/>
          </w:tcPr>
          <w:p w:rsidR="00CF7761" w:rsidRDefault="00CF7761">
            <w:pPr>
              <w:snapToGrid w:val="0"/>
              <w:jc w:val="center"/>
              <w:rPr>
                <w:sz w:val="22"/>
                <w:szCs w:val="22"/>
                <w:lang w:eastAsia="en-US"/>
              </w:rPr>
            </w:pPr>
            <w:r>
              <w:t>0</w:t>
            </w:r>
          </w:p>
        </w:tc>
        <w:tc>
          <w:tcPr>
            <w:tcW w:w="1361" w:type="dxa"/>
            <w:tcBorders>
              <w:top w:val="single" w:sz="4" w:space="0" w:color="auto"/>
              <w:left w:val="single" w:sz="4" w:space="0" w:color="auto"/>
              <w:bottom w:val="single" w:sz="4" w:space="0" w:color="auto"/>
              <w:right w:val="single" w:sz="4" w:space="0" w:color="auto"/>
            </w:tcBorders>
            <w:hideMark/>
          </w:tcPr>
          <w:p w:rsidR="00CF7761" w:rsidRDefault="00CF7761">
            <w:pPr>
              <w:snapToGrid w:val="0"/>
              <w:jc w:val="center"/>
              <w:rPr>
                <w:sz w:val="22"/>
                <w:szCs w:val="22"/>
                <w:lang w:eastAsia="en-US"/>
              </w:rPr>
            </w:pPr>
            <w:r>
              <w:t>0</w:t>
            </w:r>
          </w:p>
        </w:tc>
        <w:tc>
          <w:tcPr>
            <w:tcW w:w="1247" w:type="dxa"/>
            <w:tcBorders>
              <w:top w:val="single" w:sz="4" w:space="0" w:color="auto"/>
              <w:left w:val="single" w:sz="4" w:space="0" w:color="auto"/>
              <w:bottom w:val="single" w:sz="4" w:space="0" w:color="auto"/>
              <w:right w:val="single" w:sz="4" w:space="0" w:color="auto"/>
            </w:tcBorders>
            <w:hideMark/>
          </w:tcPr>
          <w:p w:rsidR="00CF7761" w:rsidRDefault="00CF7761">
            <w:pPr>
              <w:snapToGrid w:val="0"/>
              <w:jc w:val="center"/>
              <w:rPr>
                <w:sz w:val="22"/>
                <w:szCs w:val="22"/>
                <w:lang w:eastAsia="en-US"/>
              </w:rPr>
            </w:pPr>
            <w:r>
              <w:t>0</w:t>
            </w:r>
          </w:p>
        </w:tc>
        <w:tc>
          <w:tcPr>
            <w:tcW w:w="963" w:type="dxa"/>
            <w:tcBorders>
              <w:top w:val="single" w:sz="4" w:space="0" w:color="auto"/>
              <w:left w:val="single" w:sz="4" w:space="0" w:color="auto"/>
              <w:bottom w:val="single" w:sz="4" w:space="0" w:color="auto"/>
              <w:right w:val="single" w:sz="4" w:space="0" w:color="auto"/>
            </w:tcBorders>
            <w:hideMark/>
          </w:tcPr>
          <w:p w:rsidR="00CF7761" w:rsidRDefault="00CF7761">
            <w:pPr>
              <w:snapToGrid w:val="0"/>
              <w:jc w:val="center"/>
              <w:rPr>
                <w:sz w:val="22"/>
                <w:szCs w:val="22"/>
                <w:lang w:eastAsia="en-US"/>
              </w:rPr>
            </w:pPr>
            <w:r>
              <w:t>0</w:t>
            </w:r>
          </w:p>
        </w:tc>
        <w:tc>
          <w:tcPr>
            <w:tcW w:w="1842" w:type="dxa"/>
            <w:gridSpan w:val="3"/>
            <w:tcBorders>
              <w:top w:val="single" w:sz="4" w:space="0" w:color="auto"/>
              <w:left w:val="single" w:sz="4" w:space="0" w:color="auto"/>
              <w:bottom w:val="single" w:sz="4" w:space="0" w:color="auto"/>
              <w:right w:val="single" w:sz="4" w:space="0" w:color="auto"/>
            </w:tcBorders>
            <w:hideMark/>
          </w:tcPr>
          <w:p w:rsidR="00CF7761" w:rsidRDefault="00CF7761">
            <w:pPr>
              <w:snapToGrid w:val="0"/>
              <w:jc w:val="center"/>
              <w:rPr>
                <w:sz w:val="22"/>
                <w:szCs w:val="22"/>
                <w:lang w:eastAsia="en-US"/>
              </w:rPr>
            </w:pPr>
            <w:r>
              <w:t>0</w:t>
            </w:r>
          </w:p>
        </w:tc>
        <w:tc>
          <w:tcPr>
            <w:tcW w:w="1418" w:type="dxa"/>
            <w:gridSpan w:val="2"/>
            <w:tcBorders>
              <w:top w:val="single" w:sz="4" w:space="0" w:color="auto"/>
              <w:left w:val="single" w:sz="4" w:space="0" w:color="auto"/>
              <w:bottom w:val="single" w:sz="4" w:space="0" w:color="auto"/>
              <w:right w:val="single" w:sz="4" w:space="0" w:color="auto"/>
            </w:tcBorders>
          </w:tcPr>
          <w:p w:rsidR="00CF7761" w:rsidRDefault="00CF7761">
            <w:pPr>
              <w:widowControl w:val="0"/>
              <w:rPr>
                <w:sz w:val="22"/>
                <w:szCs w:val="22"/>
              </w:rPr>
            </w:pPr>
          </w:p>
        </w:tc>
      </w:tr>
      <w:tr w:rsidR="00CF7761" w:rsidTr="00CF7761">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2"/>
                <w:szCs w:val="22"/>
              </w:rPr>
            </w:pPr>
          </w:p>
        </w:tc>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b/>
                <w:sz w:val="22"/>
                <w:szCs w:val="22"/>
              </w:rPr>
            </w:pPr>
          </w:p>
        </w:tc>
        <w:tc>
          <w:tcPr>
            <w:tcW w:w="1200" w:type="dxa"/>
            <w:gridSpan w:val="4"/>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2"/>
                <w:szCs w:val="22"/>
              </w:rPr>
            </w:pPr>
          </w:p>
        </w:tc>
        <w:tc>
          <w:tcPr>
            <w:tcW w:w="863" w:type="dxa"/>
            <w:gridSpan w:val="2"/>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rPr>
                <w:sz w:val="22"/>
                <w:szCs w:val="22"/>
              </w:rPr>
            </w:pPr>
            <w:r>
              <w:t>2022г</w:t>
            </w:r>
          </w:p>
        </w:tc>
        <w:tc>
          <w:tcPr>
            <w:tcW w:w="1340" w:type="dxa"/>
            <w:gridSpan w:val="2"/>
            <w:tcBorders>
              <w:top w:val="single" w:sz="4" w:space="0" w:color="auto"/>
              <w:left w:val="single" w:sz="4" w:space="0" w:color="auto"/>
              <w:bottom w:val="single" w:sz="4" w:space="0" w:color="auto"/>
              <w:right w:val="single" w:sz="4" w:space="0" w:color="auto"/>
            </w:tcBorders>
            <w:hideMark/>
          </w:tcPr>
          <w:p w:rsidR="00CF7761" w:rsidRDefault="00CF7761">
            <w:pPr>
              <w:snapToGrid w:val="0"/>
              <w:jc w:val="center"/>
              <w:rPr>
                <w:sz w:val="22"/>
                <w:szCs w:val="22"/>
                <w:lang w:eastAsia="en-US"/>
              </w:rPr>
            </w:pPr>
            <w:r>
              <w:t>0</w:t>
            </w:r>
          </w:p>
        </w:tc>
        <w:tc>
          <w:tcPr>
            <w:tcW w:w="1314" w:type="dxa"/>
            <w:gridSpan w:val="2"/>
            <w:tcBorders>
              <w:top w:val="single" w:sz="4" w:space="0" w:color="auto"/>
              <w:left w:val="single" w:sz="4" w:space="0" w:color="auto"/>
              <w:bottom w:val="single" w:sz="4" w:space="0" w:color="auto"/>
              <w:right w:val="single" w:sz="4" w:space="0" w:color="auto"/>
            </w:tcBorders>
            <w:hideMark/>
          </w:tcPr>
          <w:p w:rsidR="00CF7761" w:rsidRDefault="00CF7761">
            <w:pPr>
              <w:snapToGrid w:val="0"/>
              <w:jc w:val="center"/>
              <w:rPr>
                <w:sz w:val="22"/>
                <w:szCs w:val="22"/>
                <w:lang w:eastAsia="en-US"/>
              </w:rPr>
            </w:pPr>
            <w:r>
              <w:t>0</w:t>
            </w:r>
          </w:p>
        </w:tc>
        <w:tc>
          <w:tcPr>
            <w:tcW w:w="1361" w:type="dxa"/>
            <w:tcBorders>
              <w:top w:val="single" w:sz="4" w:space="0" w:color="auto"/>
              <w:left w:val="single" w:sz="4" w:space="0" w:color="auto"/>
              <w:bottom w:val="single" w:sz="4" w:space="0" w:color="auto"/>
              <w:right w:val="single" w:sz="4" w:space="0" w:color="auto"/>
            </w:tcBorders>
            <w:hideMark/>
          </w:tcPr>
          <w:p w:rsidR="00CF7761" w:rsidRDefault="00CF7761">
            <w:pPr>
              <w:snapToGrid w:val="0"/>
              <w:jc w:val="center"/>
              <w:rPr>
                <w:sz w:val="22"/>
                <w:szCs w:val="22"/>
                <w:lang w:eastAsia="en-US"/>
              </w:rPr>
            </w:pPr>
            <w:r>
              <w:t>0</w:t>
            </w:r>
          </w:p>
        </w:tc>
        <w:tc>
          <w:tcPr>
            <w:tcW w:w="1247" w:type="dxa"/>
            <w:tcBorders>
              <w:top w:val="single" w:sz="4" w:space="0" w:color="auto"/>
              <w:left w:val="single" w:sz="4" w:space="0" w:color="auto"/>
              <w:bottom w:val="single" w:sz="4" w:space="0" w:color="auto"/>
              <w:right w:val="single" w:sz="4" w:space="0" w:color="auto"/>
            </w:tcBorders>
            <w:hideMark/>
          </w:tcPr>
          <w:p w:rsidR="00CF7761" w:rsidRDefault="00CF7761">
            <w:pPr>
              <w:snapToGrid w:val="0"/>
              <w:jc w:val="center"/>
              <w:rPr>
                <w:sz w:val="22"/>
                <w:szCs w:val="22"/>
                <w:lang w:eastAsia="en-US"/>
              </w:rPr>
            </w:pPr>
            <w:r>
              <w:t>0</w:t>
            </w:r>
          </w:p>
        </w:tc>
        <w:tc>
          <w:tcPr>
            <w:tcW w:w="963" w:type="dxa"/>
            <w:tcBorders>
              <w:top w:val="single" w:sz="4" w:space="0" w:color="auto"/>
              <w:left w:val="single" w:sz="4" w:space="0" w:color="auto"/>
              <w:bottom w:val="single" w:sz="4" w:space="0" w:color="auto"/>
              <w:right w:val="single" w:sz="4" w:space="0" w:color="auto"/>
            </w:tcBorders>
            <w:hideMark/>
          </w:tcPr>
          <w:p w:rsidR="00CF7761" w:rsidRDefault="00CF7761">
            <w:pPr>
              <w:snapToGrid w:val="0"/>
              <w:jc w:val="center"/>
              <w:rPr>
                <w:sz w:val="22"/>
                <w:szCs w:val="22"/>
                <w:lang w:eastAsia="en-US"/>
              </w:rPr>
            </w:pPr>
            <w:r>
              <w:t>0</w:t>
            </w:r>
          </w:p>
        </w:tc>
        <w:tc>
          <w:tcPr>
            <w:tcW w:w="1842" w:type="dxa"/>
            <w:gridSpan w:val="3"/>
            <w:tcBorders>
              <w:top w:val="single" w:sz="4" w:space="0" w:color="auto"/>
              <w:left w:val="single" w:sz="4" w:space="0" w:color="auto"/>
              <w:bottom w:val="single" w:sz="4" w:space="0" w:color="auto"/>
              <w:right w:val="single" w:sz="4" w:space="0" w:color="auto"/>
            </w:tcBorders>
            <w:hideMark/>
          </w:tcPr>
          <w:p w:rsidR="00CF7761" w:rsidRDefault="00CF7761">
            <w:pPr>
              <w:snapToGrid w:val="0"/>
              <w:jc w:val="center"/>
              <w:rPr>
                <w:sz w:val="22"/>
                <w:szCs w:val="22"/>
                <w:lang w:eastAsia="en-US"/>
              </w:rPr>
            </w:pPr>
            <w:r>
              <w:t>0</w:t>
            </w:r>
          </w:p>
        </w:tc>
        <w:tc>
          <w:tcPr>
            <w:tcW w:w="1418" w:type="dxa"/>
            <w:gridSpan w:val="2"/>
            <w:tcBorders>
              <w:top w:val="single" w:sz="4" w:space="0" w:color="auto"/>
              <w:left w:val="single" w:sz="4" w:space="0" w:color="auto"/>
              <w:bottom w:val="single" w:sz="4" w:space="0" w:color="auto"/>
              <w:right w:val="single" w:sz="4" w:space="0" w:color="auto"/>
            </w:tcBorders>
          </w:tcPr>
          <w:p w:rsidR="00CF7761" w:rsidRDefault="00CF7761">
            <w:pPr>
              <w:widowControl w:val="0"/>
              <w:rPr>
                <w:sz w:val="22"/>
                <w:szCs w:val="22"/>
              </w:rPr>
            </w:pPr>
          </w:p>
        </w:tc>
      </w:tr>
      <w:tr w:rsidR="00CF7761" w:rsidTr="00CF7761">
        <w:tc>
          <w:tcPr>
            <w:tcW w:w="850" w:type="dxa"/>
            <w:gridSpan w:val="2"/>
            <w:vMerge w:val="restart"/>
            <w:tcBorders>
              <w:top w:val="single" w:sz="4" w:space="0" w:color="auto"/>
              <w:left w:val="single" w:sz="4" w:space="0" w:color="auto"/>
              <w:bottom w:val="single" w:sz="4" w:space="0" w:color="auto"/>
              <w:right w:val="single" w:sz="4" w:space="0" w:color="auto"/>
            </w:tcBorders>
          </w:tcPr>
          <w:p w:rsidR="00CF7761" w:rsidRDefault="00CF7761">
            <w:pPr>
              <w:widowControl w:val="0"/>
              <w:autoSpaceDE w:val="0"/>
              <w:autoSpaceDN w:val="0"/>
              <w:jc w:val="center"/>
              <w:rPr>
                <w:sz w:val="22"/>
                <w:szCs w:val="22"/>
              </w:rPr>
            </w:pPr>
            <w:r>
              <w:t>3.2.</w:t>
            </w:r>
          </w:p>
          <w:p w:rsidR="00CF7761" w:rsidRDefault="00CF7761">
            <w:pPr>
              <w:widowControl w:val="0"/>
              <w:autoSpaceDE w:val="0"/>
              <w:autoSpaceDN w:val="0"/>
              <w:jc w:val="center"/>
              <w:rPr>
                <w:sz w:val="22"/>
                <w:szCs w:val="22"/>
              </w:rPr>
            </w:pPr>
          </w:p>
        </w:tc>
        <w:tc>
          <w:tcPr>
            <w:tcW w:w="2569" w:type="dxa"/>
            <w:gridSpan w:val="3"/>
            <w:vMerge w:val="restart"/>
            <w:tcBorders>
              <w:top w:val="single" w:sz="4" w:space="0" w:color="auto"/>
              <w:left w:val="single" w:sz="4" w:space="0" w:color="auto"/>
              <w:bottom w:val="single" w:sz="4" w:space="0" w:color="auto"/>
              <w:right w:val="single" w:sz="4" w:space="0" w:color="auto"/>
            </w:tcBorders>
            <w:hideMark/>
          </w:tcPr>
          <w:p w:rsidR="00CF7761" w:rsidRDefault="00CF7761">
            <w:pPr>
              <w:snapToGrid w:val="0"/>
              <w:spacing w:after="200" w:line="276" w:lineRule="auto"/>
              <w:rPr>
                <w:i/>
                <w:sz w:val="20"/>
                <w:szCs w:val="20"/>
                <w:lang w:eastAsia="en-US"/>
              </w:rPr>
            </w:pPr>
            <w:r>
              <w:rPr>
                <w:b/>
                <w:bCs/>
                <w:i/>
                <w:sz w:val="20"/>
                <w:szCs w:val="20"/>
              </w:rPr>
              <w:t>Сохранение и развитие материально-технической базы учреждений образования</w:t>
            </w:r>
          </w:p>
        </w:tc>
        <w:tc>
          <w:tcPr>
            <w:tcW w:w="1826" w:type="dxa"/>
            <w:gridSpan w:val="4"/>
            <w:vMerge w:val="restart"/>
            <w:tcBorders>
              <w:top w:val="single" w:sz="4" w:space="0" w:color="auto"/>
              <w:left w:val="single" w:sz="4" w:space="0" w:color="auto"/>
              <w:bottom w:val="single" w:sz="4" w:space="0" w:color="auto"/>
              <w:right w:val="single" w:sz="4" w:space="0" w:color="auto"/>
            </w:tcBorders>
            <w:vAlign w:val="center"/>
          </w:tcPr>
          <w:p w:rsidR="00CF7761" w:rsidRDefault="00CF7761">
            <w:pPr>
              <w:snapToGrid w:val="0"/>
              <w:jc w:val="both"/>
              <w:rPr>
                <w:sz w:val="22"/>
                <w:szCs w:val="22"/>
                <w:lang w:eastAsia="en-US"/>
              </w:rPr>
            </w:pPr>
            <w:r>
              <w:t>Администрация Камешкирского района (Отдел образования)</w:t>
            </w:r>
          </w:p>
          <w:p w:rsidR="00CF7761" w:rsidRDefault="00CF7761">
            <w:pPr>
              <w:snapToGrid w:val="0"/>
              <w:spacing w:after="200" w:line="276" w:lineRule="auto"/>
              <w:jc w:val="center"/>
              <w:rPr>
                <w:sz w:val="22"/>
                <w:szCs w:val="22"/>
              </w:rPr>
            </w:pPr>
          </w:p>
        </w:tc>
        <w:tc>
          <w:tcPr>
            <w:tcW w:w="863" w:type="dxa"/>
            <w:gridSpan w:val="2"/>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rPr>
                <w:b/>
                <w:sz w:val="22"/>
                <w:szCs w:val="22"/>
              </w:rPr>
            </w:pPr>
            <w:r>
              <w:rPr>
                <w:b/>
              </w:rPr>
              <w:t>Итого</w:t>
            </w:r>
          </w:p>
        </w:tc>
        <w:tc>
          <w:tcPr>
            <w:tcW w:w="1340" w:type="dxa"/>
            <w:gridSpan w:val="2"/>
            <w:tcBorders>
              <w:top w:val="single" w:sz="4" w:space="0" w:color="auto"/>
              <w:left w:val="single" w:sz="4" w:space="0" w:color="auto"/>
              <w:bottom w:val="single" w:sz="4" w:space="0" w:color="auto"/>
              <w:right w:val="single" w:sz="4" w:space="0" w:color="auto"/>
            </w:tcBorders>
            <w:hideMark/>
          </w:tcPr>
          <w:p w:rsidR="00CF7761" w:rsidRDefault="00CF7761">
            <w:pPr>
              <w:snapToGrid w:val="0"/>
              <w:jc w:val="center"/>
              <w:rPr>
                <w:b/>
                <w:sz w:val="22"/>
                <w:szCs w:val="22"/>
                <w:lang w:eastAsia="en-US"/>
              </w:rPr>
            </w:pPr>
            <w:r>
              <w:rPr>
                <w:b/>
              </w:rPr>
              <w:t>32 723,233</w:t>
            </w:r>
          </w:p>
        </w:tc>
        <w:tc>
          <w:tcPr>
            <w:tcW w:w="1314" w:type="dxa"/>
            <w:gridSpan w:val="2"/>
            <w:tcBorders>
              <w:top w:val="single" w:sz="4" w:space="0" w:color="auto"/>
              <w:left w:val="single" w:sz="4" w:space="0" w:color="auto"/>
              <w:bottom w:val="single" w:sz="4" w:space="0" w:color="auto"/>
              <w:right w:val="single" w:sz="4" w:space="0" w:color="auto"/>
            </w:tcBorders>
            <w:hideMark/>
          </w:tcPr>
          <w:p w:rsidR="00CF7761" w:rsidRDefault="00CF7761">
            <w:pPr>
              <w:snapToGrid w:val="0"/>
              <w:jc w:val="center"/>
              <w:rPr>
                <w:b/>
                <w:sz w:val="22"/>
                <w:szCs w:val="22"/>
                <w:lang w:eastAsia="en-US"/>
              </w:rPr>
            </w:pPr>
            <w:r>
              <w:rPr>
                <w:b/>
              </w:rPr>
              <w:t>7 760,172</w:t>
            </w:r>
          </w:p>
        </w:tc>
        <w:tc>
          <w:tcPr>
            <w:tcW w:w="1361"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b/>
                <w:sz w:val="22"/>
                <w:szCs w:val="22"/>
              </w:rPr>
            </w:pPr>
            <w:r>
              <w:rPr>
                <w:b/>
              </w:rPr>
              <w:t>24963,061</w:t>
            </w:r>
          </w:p>
        </w:tc>
        <w:tc>
          <w:tcPr>
            <w:tcW w:w="1247" w:type="dxa"/>
            <w:tcBorders>
              <w:top w:val="single" w:sz="4" w:space="0" w:color="auto"/>
              <w:left w:val="single" w:sz="4" w:space="0" w:color="auto"/>
              <w:bottom w:val="single" w:sz="4" w:space="0" w:color="auto"/>
              <w:right w:val="single" w:sz="4" w:space="0" w:color="auto"/>
            </w:tcBorders>
            <w:hideMark/>
          </w:tcPr>
          <w:p w:rsidR="00CF7761" w:rsidRDefault="00CF7761">
            <w:pPr>
              <w:snapToGrid w:val="0"/>
              <w:jc w:val="center"/>
              <w:rPr>
                <w:sz w:val="22"/>
                <w:szCs w:val="22"/>
                <w:lang w:eastAsia="en-US"/>
              </w:rPr>
            </w:pPr>
            <w:r>
              <w:t>0</w:t>
            </w:r>
          </w:p>
        </w:tc>
        <w:tc>
          <w:tcPr>
            <w:tcW w:w="963" w:type="dxa"/>
            <w:tcBorders>
              <w:top w:val="single" w:sz="4" w:space="0" w:color="auto"/>
              <w:left w:val="single" w:sz="4" w:space="0" w:color="auto"/>
              <w:bottom w:val="single" w:sz="4" w:space="0" w:color="auto"/>
              <w:right w:val="single" w:sz="4" w:space="0" w:color="auto"/>
            </w:tcBorders>
            <w:hideMark/>
          </w:tcPr>
          <w:p w:rsidR="00CF7761" w:rsidRDefault="00CF7761">
            <w:pPr>
              <w:snapToGrid w:val="0"/>
              <w:jc w:val="center"/>
              <w:rPr>
                <w:sz w:val="22"/>
                <w:szCs w:val="22"/>
                <w:lang w:eastAsia="en-US"/>
              </w:rPr>
            </w:pPr>
            <w:r>
              <w:t>0</w:t>
            </w:r>
          </w:p>
        </w:tc>
        <w:tc>
          <w:tcPr>
            <w:tcW w:w="1842" w:type="dxa"/>
            <w:gridSpan w:val="3"/>
            <w:tcBorders>
              <w:top w:val="single" w:sz="4" w:space="0" w:color="auto"/>
              <w:left w:val="single" w:sz="4" w:space="0" w:color="auto"/>
              <w:bottom w:val="single" w:sz="4" w:space="0" w:color="auto"/>
              <w:right w:val="single" w:sz="4" w:space="0" w:color="auto"/>
            </w:tcBorders>
          </w:tcPr>
          <w:p w:rsidR="00CF7761" w:rsidRDefault="00CF7761">
            <w:pPr>
              <w:widowControl w:val="0"/>
              <w:autoSpaceDE w:val="0"/>
              <w:autoSpaceDN w:val="0"/>
              <w:jc w:val="center"/>
              <w:rPr>
                <w:sz w:val="22"/>
                <w:szCs w:val="22"/>
              </w:rPr>
            </w:pPr>
          </w:p>
        </w:tc>
        <w:tc>
          <w:tcPr>
            <w:tcW w:w="1418" w:type="dxa"/>
            <w:gridSpan w:val="2"/>
            <w:vMerge w:val="restart"/>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rPr>
                <w:sz w:val="22"/>
                <w:szCs w:val="22"/>
              </w:rPr>
            </w:pPr>
            <w:r>
              <w:t>2,</w:t>
            </w:r>
          </w:p>
          <w:p w:rsidR="00CF7761" w:rsidRDefault="00CF7761">
            <w:pPr>
              <w:widowControl w:val="0"/>
              <w:autoSpaceDE w:val="0"/>
              <w:autoSpaceDN w:val="0"/>
              <w:rPr>
                <w:sz w:val="22"/>
                <w:szCs w:val="22"/>
              </w:rPr>
            </w:pPr>
            <w:r>
              <w:t>3.2</w:t>
            </w:r>
          </w:p>
        </w:tc>
      </w:tr>
      <w:tr w:rsidR="00CF7761" w:rsidTr="00CF7761">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2"/>
                <w:szCs w:val="22"/>
              </w:rPr>
            </w:pPr>
          </w:p>
        </w:tc>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i/>
                <w:sz w:val="20"/>
                <w:szCs w:val="20"/>
                <w:lang w:eastAsia="en-US"/>
              </w:rPr>
            </w:pPr>
          </w:p>
        </w:tc>
        <w:tc>
          <w:tcPr>
            <w:tcW w:w="1200" w:type="dxa"/>
            <w:gridSpan w:val="4"/>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2"/>
                <w:szCs w:val="22"/>
              </w:rPr>
            </w:pPr>
          </w:p>
        </w:tc>
        <w:tc>
          <w:tcPr>
            <w:tcW w:w="863" w:type="dxa"/>
            <w:gridSpan w:val="2"/>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rPr>
                <w:sz w:val="22"/>
                <w:szCs w:val="22"/>
              </w:rPr>
            </w:pPr>
            <w:r>
              <w:t>2016г</w:t>
            </w:r>
          </w:p>
        </w:tc>
        <w:tc>
          <w:tcPr>
            <w:tcW w:w="1340" w:type="dxa"/>
            <w:gridSpan w:val="2"/>
            <w:tcBorders>
              <w:top w:val="single" w:sz="4" w:space="0" w:color="auto"/>
              <w:left w:val="single" w:sz="4" w:space="0" w:color="auto"/>
              <w:bottom w:val="single" w:sz="4" w:space="0" w:color="auto"/>
              <w:right w:val="single" w:sz="4" w:space="0" w:color="auto"/>
            </w:tcBorders>
            <w:hideMark/>
          </w:tcPr>
          <w:p w:rsidR="00CF7761" w:rsidRDefault="00CF7761">
            <w:pPr>
              <w:snapToGrid w:val="0"/>
              <w:jc w:val="center"/>
              <w:rPr>
                <w:sz w:val="22"/>
                <w:szCs w:val="22"/>
                <w:lang w:eastAsia="en-US"/>
              </w:rPr>
            </w:pPr>
            <w:r>
              <w:t>0</w:t>
            </w:r>
          </w:p>
        </w:tc>
        <w:tc>
          <w:tcPr>
            <w:tcW w:w="1314" w:type="dxa"/>
            <w:gridSpan w:val="2"/>
            <w:tcBorders>
              <w:top w:val="single" w:sz="4" w:space="0" w:color="auto"/>
              <w:left w:val="single" w:sz="4" w:space="0" w:color="auto"/>
              <w:bottom w:val="single" w:sz="4" w:space="0" w:color="auto"/>
              <w:right w:val="single" w:sz="4" w:space="0" w:color="auto"/>
            </w:tcBorders>
            <w:hideMark/>
          </w:tcPr>
          <w:p w:rsidR="00CF7761" w:rsidRDefault="00CF7761">
            <w:pPr>
              <w:snapToGrid w:val="0"/>
              <w:jc w:val="center"/>
              <w:rPr>
                <w:sz w:val="22"/>
                <w:szCs w:val="22"/>
                <w:lang w:eastAsia="en-US"/>
              </w:rPr>
            </w:pPr>
            <w:r>
              <w:t>0</w:t>
            </w:r>
          </w:p>
        </w:tc>
        <w:tc>
          <w:tcPr>
            <w:tcW w:w="1361"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2"/>
                <w:szCs w:val="22"/>
              </w:rPr>
            </w:pPr>
            <w:r>
              <w:t>0</w:t>
            </w:r>
          </w:p>
        </w:tc>
        <w:tc>
          <w:tcPr>
            <w:tcW w:w="1247" w:type="dxa"/>
            <w:tcBorders>
              <w:top w:val="single" w:sz="4" w:space="0" w:color="auto"/>
              <w:left w:val="single" w:sz="4" w:space="0" w:color="auto"/>
              <w:bottom w:val="single" w:sz="4" w:space="0" w:color="auto"/>
              <w:right w:val="single" w:sz="4" w:space="0" w:color="auto"/>
            </w:tcBorders>
          </w:tcPr>
          <w:p w:rsidR="00CF7761" w:rsidRDefault="00CF7761">
            <w:pPr>
              <w:snapToGrid w:val="0"/>
              <w:jc w:val="center"/>
              <w:rPr>
                <w:sz w:val="22"/>
                <w:szCs w:val="22"/>
                <w:lang w:eastAsia="en-US"/>
              </w:rPr>
            </w:pPr>
          </w:p>
        </w:tc>
        <w:tc>
          <w:tcPr>
            <w:tcW w:w="963" w:type="dxa"/>
            <w:tcBorders>
              <w:top w:val="single" w:sz="4" w:space="0" w:color="auto"/>
              <w:left w:val="single" w:sz="4" w:space="0" w:color="auto"/>
              <w:bottom w:val="single" w:sz="4" w:space="0" w:color="auto"/>
              <w:right w:val="single" w:sz="4" w:space="0" w:color="auto"/>
            </w:tcBorders>
          </w:tcPr>
          <w:p w:rsidR="00CF7761" w:rsidRDefault="00CF7761">
            <w:pPr>
              <w:snapToGrid w:val="0"/>
              <w:jc w:val="center"/>
              <w:rPr>
                <w:sz w:val="22"/>
                <w:szCs w:val="22"/>
                <w:lang w:eastAsia="en-US"/>
              </w:rPr>
            </w:pPr>
          </w:p>
        </w:tc>
        <w:tc>
          <w:tcPr>
            <w:tcW w:w="1842" w:type="dxa"/>
            <w:gridSpan w:val="3"/>
            <w:tcBorders>
              <w:top w:val="single" w:sz="4" w:space="0" w:color="auto"/>
              <w:left w:val="single" w:sz="4" w:space="0" w:color="auto"/>
              <w:bottom w:val="single" w:sz="4" w:space="0" w:color="auto"/>
              <w:right w:val="single" w:sz="4" w:space="0" w:color="auto"/>
            </w:tcBorders>
          </w:tcPr>
          <w:p w:rsidR="00CF7761" w:rsidRDefault="00CF7761">
            <w:pPr>
              <w:widowControl w:val="0"/>
              <w:autoSpaceDE w:val="0"/>
              <w:autoSpaceDN w:val="0"/>
              <w:jc w:val="center"/>
              <w:rPr>
                <w:sz w:val="22"/>
                <w:szCs w:val="22"/>
              </w:rPr>
            </w:pPr>
          </w:p>
        </w:tc>
        <w:tc>
          <w:tcPr>
            <w:tcW w:w="2694" w:type="dxa"/>
            <w:gridSpan w:val="2"/>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2"/>
                <w:szCs w:val="22"/>
              </w:rPr>
            </w:pPr>
          </w:p>
        </w:tc>
      </w:tr>
      <w:tr w:rsidR="00CF7761" w:rsidTr="00CF7761">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2"/>
                <w:szCs w:val="22"/>
              </w:rPr>
            </w:pPr>
          </w:p>
        </w:tc>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i/>
                <w:sz w:val="20"/>
                <w:szCs w:val="20"/>
                <w:lang w:eastAsia="en-US"/>
              </w:rPr>
            </w:pPr>
          </w:p>
        </w:tc>
        <w:tc>
          <w:tcPr>
            <w:tcW w:w="1200" w:type="dxa"/>
            <w:gridSpan w:val="4"/>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2"/>
                <w:szCs w:val="22"/>
              </w:rPr>
            </w:pPr>
          </w:p>
        </w:tc>
        <w:tc>
          <w:tcPr>
            <w:tcW w:w="863" w:type="dxa"/>
            <w:gridSpan w:val="2"/>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rPr>
                <w:sz w:val="22"/>
                <w:szCs w:val="22"/>
              </w:rPr>
            </w:pPr>
            <w:r>
              <w:t>2017г</w:t>
            </w:r>
          </w:p>
        </w:tc>
        <w:tc>
          <w:tcPr>
            <w:tcW w:w="1340" w:type="dxa"/>
            <w:gridSpan w:val="2"/>
            <w:tcBorders>
              <w:top w:val="single" w:sz="4" w:space="0" w:color="auto"/>
              <w:left w:val="single" w:sz="4" w:space="0" w:color="auto"/>
              <w:bottom w:val="single" w:sz="4" w:space="0" w:color="auto"/>
              <w:right w:val="single" w:sz="4" w:space="0" w:color="auto"/>
            </w:tcBorders>
            <w:hideMark/>
          </w:tcPr>
          <w:p w:rsidR="00CF7761" w:rsidRDefault="00CF7761">
            <w:pPr>
              <w:jc w:val="center"/>
              <w:rPr>
                <w:sz w:val="22"/>
                <w:szCs w:val="22"/>
                <w:lang w:eastAsia="en-US"/>
              </w:rPr>
            </w:pPr>
            <w:r>
              <w:t>4 400,730</w:t>
            </w:r>
          </w:p>
        </w:tc>
        <w:tc>
          <w:tcPr>
            <w:tcW w:w="1314" w:type="dxa"/>
            <w:gridSpan w:val="2"/>
            <w:tcBorders>
              <w:top w:val="single" w:sz="4" w:space="0" w:color="auto"/>
              <w:left w:val="single" w:sz="4" w:space="0" w:color="auto"/>
              <w:bottom w:val="single" w:sz="4" w:space="0" w:color="auto"/>
              <w:right w:val="single" w:sz="4" w:space="0" w:color="auto"/>
            </w:tcBorders>
            <w:hideMark/>
          </w:tcPr>
          <w:p w:rsidR="00CF7761" w:rsidRDefault="00CF7761">
            <w:pPr>
              <w:jc w:val="center"/>
              <w:rPr>
                <w:sz w:val="22"/>
                <w:szCs w:val="22"/>
                <w:lang w:eastAsia="en-US"/>
              </w:rPr>
            </w:pPr>
            <w:r>
              <w:t>1 320,219</w:t>
            </w:r>
          </w:p>
        </w:tc>
        <w:tc>
          <w:tcPr>
            <w:tcW w:w="1361"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2"/>
                <w:szCs w:val="22"/>
              </w:rPr>
            </w:pPr>
            <w:r>
              <w:t>3 080,511</w:t>
            </w:r>
          </w:p>
        </w:tc>
        <w:tc>
          <w:tcPr>
            <w:tcW w:w="1247" w:type="dxa"/>
            <w:tcBorders>
              <w:top w:val="single" w:sz="4" w:space="0" w:color="auto"/>
              <w:left w:val="single" w:sz="4" w:space="0" w:color="auto"/>
              <w:bottom w:val="single" w:sz="4" w:space="0" w:color="auto"/>
              <w:right w:val="single" w:sz="4" w:space="0" w:color="auto"/>
            </w:tcBorders>
          </w:tcPr>
          <w:p w:rsidR="00CF7761" w:rsidRDefault="00CF7761">
            <w:pPr>
              <w:snapToGrid w:val="0"/>
              <w:jc w:val="center"/>
              <w:rPr>
                <w:sz w:val="22"/>
                <w:szCs w:val="22"/>
                <w:lang w:eastAsia="en-US"/>
              </w:rPr>
            </w:pPr>
          </w:p>
        </w:tc>
        <w:tc>
          <w:tcPr>
            <w:tcW w:w="963" w:type="dxa"/>
            <w:tcBorders>
              <w:top w:val="single" w:sz="4" w:space="0" w:color="auto"/>
              <w:left w:val="single" w:sz="4" w:space="0" w:color="auto"/>
              <w:bottom w:val="single" w:sz="4" w:space="0" w:color="auto"/>
              <w:right w:val="single" w:sz="4" w:space="0" w:color="auto"/>
            </w:tcBorders>
          </w:tcPr>
          <w:p w:rsidR="00CF7761" w:rsidRDefault="00CF7761">
            <w:pPr>
              <w:snapToGrid w:val="0"/>
              <w:jc w:val="center"/>
              <w:rPr>
                <w:sz w:val="22"/>
                <w:szCs w:val="22"/>
                <w:lang w:eastAsia="en-US"/>
              </w:rPr>
            </w:pPr>
          </w:p>
        </w:tc>
        <w:tc>
          <w:tcPr>
            <w:tcW w:w="1842" w:type="dxa"/>
            <w:gridSpan w:val="3"/>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2"/>
                <w:szCs w:val="22"/>
              </w:rPr>
            </w:pPr>
            <w:r>
              <w:t>1</w:t>
            </w:r>
          </w:p>
        </w:tc>
        <w:tc>
          <w:tcPr>
            <w:tcW w:w="2694" w:type="dxa"/>
            <w:gridSpan w:val="2"/>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2"/>
                <w:szCs w:val="22"/>
              </w:rPr>
            </w:pPr>
          </w:p>
        </w:tc>
      </w:tr>
      <w:tr w:rsidR="00CF7761" w:rsidTr="00CF7761">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2"/>
                <w:szCs w:val="22"/>
              </w:rPr>
            </w:pPr>
          </w:p>
        </w:tc>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i/>
                <w:sz w:val="20"/>
                <w:szCs w:val="20"/>
                <w:lang w:eastAsia="en-US"/>
              </w:rPr>
            </w:pPr>
          </w:p>
        </w:tc>
        <w:tc>
          <w:tcPr>
            <w:tcW w:w="1200" w:type="dxa"/>
            <w:gridSpan w:val="4"/>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2"/>
                <w:szCs w:val="22"/>
              </w:rPr>
            </w:pPr>
          </w:p>
        </w:tc>
        <w:tc>
          <w:tcPr>
            <w:tcW w:w="863" w:type="dxa"/>
            <w:gridSpan w:val="2"/>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rPr>
                <w:sz w:val="22"/>
                <w:szCs w:val="22"/>
              </w:rPr>
            </w:pPr>
            <w:r>
              <w:t>2018г</w:t>
            </w:r>
          </w:p>
        </w:tc>
        <w:tc>
          <w:tcPr>
            <w:tcW w:w="1340" w:type="dxa"/>
            <w:gridSpan w:val="2"/>
            <w:tcBorders>
              <w:top w:val="single" w:sz="4" w:space="0" w:color="auto"/>
              <w:left w:val="single" w:sz="4" w:space="0" w:color="auto"/>
              <w:bottom w:val="single" w:sz="4" w:space="0" w:color="auto"/>
              <w:right w:val="single" w:sz="4" w:space="0" w:color="auto"/>
            </w:tcBorders>
            <w:hideMark/>
          </w:tcPr>
          <w:p w:rsidR="00CF7761" w:rsidRDefault="00CF7761">
            <w:pPr>
              <w:snapToGrid w:val="0"/>
              <w:jc w:val="center"/>
              <w:rPr>
                <w:sz w:val="22"/>
                <w:szCs w:val="22"/>
                <w:lang w:eastAsia="en-US"/>
              </w:rPr>
            </w:pPr>
            <w:r>
              <w:t>6 091,925</w:t>
            </w:r>
          </w:p>
        </w:tc>
        <w:tc>
          <w:tcPr>
            <w:tcW w:w="1314" w:type="dxa"/>
            <w:gridSpan w:val="2"/>
            <w:tcBorders>
              <w:top w:val="single" w:sz="4" w:space="0" w:color="auto"/>
              <w:left w:val="single" w:sz="4" w:space="0" w:color="auto"/>
              <w:bottom w:val="single" w:sz="4" w:space="0" w:color="auto"/>
              <w:right w:val="single" w:sz="4" w:space="0" w:color="auto"/>
            </w:tcBorders>
            <w:hideMark/>
          </w:tcPr>
          <w:p w:rsidR="00CF7761" w:rsidRDefault="00CF7761">
            <w:pPr>
              <w:snapToGrid w:val="0"/>
              <w:jc w:val="center"/>
              <w:rPr>
                <w:sz w:val="22"/>
                <w:szCs w:val="22"/>
                <w:lang w:eastAsia="en-US"/>
              </w:rPr>
            </w:pPr>
            <w:r>
              <w:t>1 218,385</w:t>
            </w:r>
          </w:p>
        </w:tc>
        <w:tc>
          <w:tcPr>
            <w:tcW w:w="1361"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2"/>
                <w:szCs w:val="22"/>
              </w:rPr>
            </w:pPr>
            <w:r>
              <w:t>4 873,540</w:t>
            </w:r>
          </w:p>
        </w:tc>
        <w:tc>
          <w:tcPr>
            <w:tcW w:w="1247" w:type="dxa"/>
            <w:tcBorders>
              <w:top w:val="single" w:sz="4" w:space="0" w:color="auto"/>
              <w:left w:val="single" w:sz="4" w:space="0" w:color="auto"/>
              <w:bottom w:val="single" w:sz="4" w:space="0" w:color="auto"/>
              <w:right w:val="single" w:sz="4" w:space="0" w:color="auto"/>
            </w:tcBorders>
            <w:hideMark/>
          </w:tcPr>
          <w:p w:rsidR="00CF7761" w:rsidRDefault="00CF7761">
            <w:pPr>
              <w:snapToGrid w:val="0"/>
              <w:jc w:val="center"/>
              <w:rPr>
                <w:sz w:val="22"/>
                <w:szCs w:val="22"/>
                <w:lang w:eastAsia="en-US"/>
              </w:rPr>
            </w:pPr>
            <w:r>
              <w:t>0</w:t>
            </w:r>
          </w:p>
        </w:tc>
        <w:tc>
          <w:tcPr>
            <w:tcW w:w="963" w:type="dxa"/>
            <w:tcBorders>
              <w:top w:val="single" w:sz="4" w:space="0" w:color="auto"/>
              <w:left w:val="single" w:sz="4" w:space="0" w:color="auto"/>
              <w:bottom w:val="single" w:sz="4" w:space="0" w:color="auto"/>
              <w:right w:val="single" w:sz="4" w:space="0" w:color="auto"/>
            </w:tcBorders>
            <w:hideMark/>
          </w:tcPr>
          <w:p w:rsidR="00CF7761" w:rsidRDefault="00CF7761">
            <w:pPr>
              <w:snapToGrid w:val="0"/>
              <w:jc w:val="center"/>
              <w:rPr>
                <w:sz w:val="22"/>
                <w:szCs w:val="22"/>
                <w:lang w:eastAsia="en-US"/>
              </w:rPr>
            </w:pPr>
            <w:r>
              <w:t>0</w:t>
            </w:r>
          </w:p>
        </w:tc>
        <w:tc>
          <w:tcPr>
            <w:tcW w:w="1842" w:type="dxa"/>
            <w:gridSpan w:val="3"/>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2"/>
                <w:szCs w:val="22"/>
              </w:rPr>
            </w:pPr>
            <w:r>
              <w:t>1</w:t>
            </w:r>
          </w:p>
        </w:tc>
        <w:tc>
          <w:tcPr>
            <w:tcW w:w="2694" w:type="dxa"/>
            <w:gridSpan w:val="2"/>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2"/>
                <w:szCs w:val="22"/>
              </w:rPr>
            </w:pPr>
          </w:p>
        </w:tc>
      </w:tr>
      <w:tr w:rsidR="00CF7761" w:rsidTr="00CF7761">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2"/>
                <w:szCs w:val="22"/>
              </w:rPr>
            </w:pPr>
          </w:p>
        </w:tc>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i/>
                <w:sz w:val="20"/>
                <w:szCs w:val="20"/>
                <w:lang w:eastAsia="en-US"/>
              </w:rPr>
            </w:pPr>
          </w:p>
        </w:tc>
        <w:tc>
          <w:tcPr>
            <w:tcW w:w="1200" w:type="dxa"/>
            <w:gridSpan w:val="4"/>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2"/>
                <w:szCs w:val="22"/>
              </w:rPr>
            </w:pPr>
          </w:p>
        </w:tc>
        <w:tc>
          <w:tcPr>
            <w:tcW w:w="863" w:type="dxa"/>
            <w:gridSpan w:val="2"/>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rPr>
                <w:sz w:val="22"/>
                <w:szCs w:val="22"/>
              </w:rPr>
            </w:pPr>
            <w:r>
              <w:t>2019г</w:t>
            </w:r>
          </w:p>
        </w:tc>
        <w:tc>
          <w:tcPr>
            <w:tcW w:w="1340" w:type="dxa"/>
            <w:gridSpan w:val="2"/>
            <w:tcBorders>
              <w:top w:val="single" w:sz="4" w:space="0" w:color="auto"/>
              <w:left w:val="single" w:sz="4" w:space="0" w:color="auto"/>
              <w:bottom w:val="single" w:sz="4" w:space="0" w:color="auto"/>
              <w:right w:val="single" w:sz="4" w:space="0" w:color="auto"/>
            </w:tcBorders>
            <w:hideMark/>
          </w:tcPr>
          <w:p w:rsidR="00CF7761" w:rsidRDefault="00CF7761">
            <w:pPr>
              <w:snapToGrid w:val="0"/>
              <w:jc w:val="center"/>
              <w:rPr>
                <w:sz w:val="22"/>
                <w:szCs w:val="22"/>
                <w:lang w:eastAsia="en-US"/>
              </w:rPr>
            </w:pPr>
            <w:r>
              <w:t>9 486,263</w:t>
            </w:r>
          </w:p>
        </w:tc>
        <w:tc>
          <w:tcPr>
            <w:tcW w:w="1314" w:type="dxa"/>
            <w:gridSpan w:val="2"/>
            <w:tcBorders>
              <w:top w:val="single" w:sz="4" w:space="0" w:color="auto"/>
              <w:left w:val="single" w:sz="4" w:space="0" w:color="auto"/>
              <w:bottom w:val="single" w:sz="4" w:space="0" w:color="auto"/>
              <w:right w:val="single" w:sz="4" w:space="0" w:color="auto"/>
            </w:tcBorders>
            <w:hideMark/>
          </w:tcPr>
          <w:p w:rsidR="00CF7761" w:rsidRDefault="00CF7761">
            <w:pPr>
              <w:snapToGrid w:val="0"/>
              <w:jc w:val="center"/>
              <w:rPr>
                <w:sz w:val="22"/>
                <w:szCs w:val="22"/>
                <w:lang w:eastAsia="en-US"/>
              </w:rPr>
            </w:pPr>
            <w:r>
              <w:t>4137,253</w:t>
            </w:r>
          </w:p>
        </w:tc>
        <w:tc>
          <w:tcPr>
            <w:tcW w:w="1361"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2"/>
                <w:szCs w:val="22"/>
              </w:rPr>
            </w:pPr>
            <w:r>
              <w:t>5 349,01</w:t>
            </w:r>
          </w:p>
        </w:tc>
        <w:tc>
          <w:tcPr>
            <w:tcW w:w="1247" w:type="dxa"/>
            <w:tcBorders>
              <w:top w:val="single" w:sz="4" w:space="0" w:color="auto"/>
              <w:left w:val="single" w:sz="4" w:space="0" w:color="auto"/>
              <w:bottom w:val="single" w:sz="4" w:space="0" w:color="auto"/>
              <w:right w:val="single" w:sz="4" w:space="0" w:color="auto"/>
            </w:tcBorders>
            <w:hideMark/>
          </w:tcPr>
          <w:p w:rsidR="00CF7761" w:rsidRDefault="00CF7761">
            <w:pPr>
              <w:snapToGrid w:val="0"/>
              <w:jc w:val="center"/>
              <w:rPr>
                <w:sz w:val="22"/>
                <w:szCs w:val="22"/>
                <w:lang w:eastAsia="en-US"/>
              </w:rPr>
            </w:pPr>
            <w:r>
              <w:t>0</w:t>
            </w:r>
          </w:p>
        </w:tc>
        <w:tc>
          <w:tcPr>
            <w:tcW w:w="963" w:type="dxa"/>
            <w:tcBorders>
              <w:top w:val="single" w:sz="4" w:space="0" w:color="auto"/>
              <w:left w:val="single" w:sz="4" w:space="0" w:color="auto"/>
              <w:bottom w:val="single" w:sz="4" w:space="0" w:color="auto"/>
              <w:right w:val="single" w:sz="4" w:space="0" w:color="auto"/>
            </w:tcBorders>
            <w:hideMark/>
          </w:tcPr>
          <w:p w:rsidR="00CF7761" w:rsidRDefault="00CF7761">
            <w:pPr>
              <w:snapToGrid w:val="0"/>
              <w:jc w:val="center"/>
              <w:rPr>
                <w:sz w:val="22"/>
                <w:szCs w:val="22"/>
                <w:lang w:eastAsia="en-US"/>
              </w:rPr>
            </w:pPr>
            <w:r>
              <w:t>0</w:t>
            </w:r>
          </w:p>
        </w:tc>
        <w:tc>
          <w:tcPr>
            <w:tcW w:w="1842" w:type="dxa"/>
            <w:gridSpan w:val="3"/>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2"/>
                <w:szCs w:val="22"/>
              </w:rPr>
            </w:pPr>
            <w:r>
              <w:t>2</w:t>
            </w:r>
          </w:p>
        </w:tc>
        <w:tc>
          <w:tcPr>
            <w:tcW w:w="2694" w:type="dxa"/>
            <w:gridSpan w:val="2"/>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2"/>
                <w:szCs w:val="22"/>
              </w:rPr>
            </w:pPr>
          </w:p>
        </w:tc>
      </w:tr>
      <w:tr w:rsidR="00CF7761" w:rsidTr="00CF7761">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2"/>
                <w:szCs w:val="22"/>
              </w:rPr>
            </w:pPr>
          </w:p>
        </w:tc>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i/>
                <w:sz w:val="20"/>
                <w:szCs w:val="20"/>
                <w:lang w:eastAsia="en-US"/>
              </w:rPr>
            </w:pPr>
          </w:p>
        </w:tc>
        <w:tc>
          <w:tcPr>
            <w:tcW w:w="1200" w:type="dxa"/>
            <w:gridSpan w:val="4"/>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2"/>
                <w:szCs w:val="22"/>
              </w:rPr>
            </w:pPr>
          </w:p>
        </w:tc>
        <w:tc>
          <w:tcPr>
            <w:tcW w:w="863" w:type="dxa"/>
            <w:gridSpan w:val="2"/>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rPr>
                <w:sz w:val="22"/>
                <w:szCs w:val="22"/>
              </w:rPr>
            </w:pPr>
            <w:r>
              <w:t>2020г</w:t>
            </w:r>
          </w:p>
        </w:tc>
        <w:tc>
          <w:tcPr>
            <w:tcW w:w="1340" w:type="dxa"/>
            <w:gridSpan w:val="2"/>
            <w:tcBorders>
              <w:top w:val="single" w:sz="4" w:space="0" w:color="auto"/>
              <w:left w:val="single" w:sz="4" w:space="0" w:color="auto"/>
              <w:bottom w:val="single" w:sz="4" w:space="0" w:color="auto"/>
              <w:right w:val="single" w:sz="4" w:space="0" w:color="auto"/>
            </w:tcBorders>
            <w:hideMark/>
          </w:tcPr>
          <w:p w:rsidR="00CF7761" w:rsidRDefault="00CF7761">
            <w:pPr>
              <w:snapToGrid w:val="0"/>
              <w:jc w:val="center"/>
              <w:rPr>
                <w:sz w:val="22"/>
                <w:szCs w:val="22"/>
                <w:lang w:eastAsia="en-US"/>
              </w:rPr>
            </w:pPr>
            <w:r>
              <w:t>6284,315</w:t>
            </w:r>
          </w:p>
        </w:tc>
        <w:tc>
          <w:tcPr>
            <w:tcW w:w="1314" w:type="dxa"/>
            <w:gridSpan w:val="2"/>
            <w:tcBorders>
              <w:top w:val="single" w:sz="4" w:space="0" w:color="auto"/>
              <w:left w:val="single" w:sz="4" w:space="0" w:color="auto"/>
              <w:bottom w:val="single" w:sz="4" w:space="0" w:color="auto"/>
              <w:right w:val="single" w:sz="4" w:space="0" w:color="auto"/>
            </w:tcBorders>
            <w:hideMark/>
          </w:tcPr>
          <w:p w:rsidR="00CF7761" w:rsidRDefault="00CF7761">
            <w:pPr>
              <w:snapToGrid w:val="0"/>
              <w:jc w:val="center"/>
              <w:rPr>
                <w:sz w:val="22"/>
                <w:szCs w:val="22"/>
                <w:lang w:eastAsia="en-US"/>
              </w:rPr>
            </w:pPr>
            <w:r>
              <w:t>1 084,315</w:t>
            </w:r>
          </w:p>
        </w:tc>
        <w:tc>
          <w:tcPr>
            <w:tcW w:w="1361"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2"/>
                <w:szCs w:val="22"/>
              </w:rPr>
            </w:pPr>
            <w:r>
              <w:t>5 200,0</w:t>
            </w:r>
          </w:p>
        </w:tc>
        <w:tc>
          <w:tcPr>
            <w:tcW w:w="1247" w:type="dxa"/>
            <w:tcBorders>
              <w:top w:val="single" w:sz="4" w:space="0" w:color="auto"/>
              <w:left w:val="single" w:sz="4" w:space="0" w:color="auto"/>
              <w:bottom w:val="single" w:sz="4" w:space="0" w:color="auto"/>
              <w:right w:val="single" w:sz="4" w:space="0" w:color="auto"/>
            </w:tcBorders>
            <w:hideMark/>
          </w:tcPr>
          <w:p w:rsidR="00CF7761" w:rsidRDefault="00CF7761">
            <w:pPr>
              <w:snapToGrid w:val="0"/>
              <w:jc w:val="center"/>
              <w:rPr>
                <w:sz w:val="22"/>
                <w:szCs w:val="22"/>
                <w:lang w:eastAsia="en-US"/>
              </w:rPr>
            </w:pPr>
            <w:r>
              <w:t>0</w:t>
            </w:r>
          </w:p>
        </w:tc>
        <w:tc>
          <w:tcPr>
            <w:tcW w:w="963" w:type="dxa"/>
            <w:tcBorders>
              <w:top w:val="single" w:sz="4" w:space="0" w:color="auto"/>
              <w:left w:val="single" w:sz="4" w:space="0" w:color="auto"/>
              <w:bottom w:val="single" w:sz="4" w:space="0" w:color="auto"/>
              <w:right w:val="single" w:sz="4" w:space="0" w:color="auto"/>
            </w:tcBorders>
            <w:hideMark/>
          </w:tcPr>
          <w:p w:rsidR="00CF7761" w:rsidRDefault="00CF7761">
            <w:pPr>
              <w:snapToGrid w:val="0"/>
              <w:jc w:val="center"/>
              <w:rPr>
                <w:sz w:val="22"/>
                <w:szCs w:val="22"/>
                <w:lang w:eastAsia="en-US"/>
              </w:rPr>
            </w:pPr>
            <w:r>
              <w:t>0</w:t>
            </w:r>
          </w:p>
        </w:tc>
        <w:tc>
          <w:tcPr>
            <w:tcW w:w="1842" w:type="dxa"/>
            <w:gridSpan w:val="3"/>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2"/>
                <w:szCs w:val="22"/>
              </w:rPr>
            </w:pPr>
            <w:r>
              <w:t>1</w:t>
            </w:r>
          </w:p>
        </w:tc>
        <w:tc>
          <w:tcPr>
            <w:tcW w:w="2694" w:type="dxa"/>
            <w:gridSpan w:val="2"/>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2"/>
                <w:szCs w:val="22"/>
              </w:rPr>
            </w:pPr>
          </w:p>
        </w:tc>
      </w:tr>
      <w:tr w:rsidR="00CF7761" w:rsidTr="00CF7761">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2"/>
                <w:szCs w:val="22"/>
              </w:rPr>
            </w:pPr>
          </w:p>
        </w:tc>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i/>
                <w:sz w:val="20"/>
                <w:szCs w:val="20"/>
                <w:lang w:eastAsia="en-US"/>
              </w:rPr>
            </w:pPr>
          </w:p>
        </w:tc>
        <w:tc>
          <w:tcPr>
            <w:tcW w:w="1200" w:type="dxa"/>
            <w:gridSpan w:val="4"/>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2"/>
                <w:szCs w:val="22"/>
              </w:rPr>
            </w:pPr>
          </w:p>
        </w:tc>
        <w:tc>
          <w:tcPr>
            <w:tcW w:w="863" w:type="dxa"/>
            <w:gridSpan w:val="2"/>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rPr>
                <w:sz w:val="22"/>
                <w:szCs w:val="22"/>
              </w:rPr>
            </w:pPr>
            <w:r>
              <w:t>2021г</w:t>
            </w:r>
          </w:p>
        </w:tc>
        <w:tc>
          <w:tcPr>
            <w:tcW w:w="1340" w:type="dxa"/>
            <w:gridSpan w:val="2"/>
            <w:tcBorders>
              <w:top w:val="single" w:sz="4" w:space="0" w:color="auto"/>
              <w:left w:val="single" w:sz="4" w:space="0" w:color="auto"/>
              <w:bottom w:val="single" w:sz="4" w:space="0" w:color="auto"/>
              <w:right w:val="single" w:sz="4" w:space="0" w:color="auto"/>
            </w:tcBorders>
            <w:hideMark/>
          </w:tcPr>
          <w:p w:rsidR="00CF7761" w:rsidRDefault="00CF7761">
            <w:pPr>
              <w:snapToGrid w:val="0"/>
              <w:jc w:val="center"/>
              <w:rPr>
                <w:sz w:val="22"/>
                <w:szCs w:val="22"/>
                <w:lang w:eastAsia="en-US"/>
              </w:rPr>
            </w:pPr>
            <w:r>
              <w:t>3500,0</w:t>
            </w:r>
          </w:p>
        </w:tc>
        <w:tc>
          <w:tcPr>
            <w:tcW w:w="1314" w:type="dxa"/>
            <w:gridSpan w:val="2"/>
            <w:tcBorders>
              <w:top w:val="single" w:sz="4" w:space="0" w:color="auto"/>
              <w:left w:val="single" w:sz="4" w:space="0" w:color="auto"/>
              <w:bottom w:val="single" w:sz="4" w:space="0" w:color="auto"/>
              <w:right w:val="single" w:sz="4" w:space="0" w:color="auto"/>
            </w:tcBorders>
            <w:hideMark/>
          </w:tcPr>
          <w:p w:rsidR="00CF7761" w:rsidRDefault="00CF7761">
            <w:pPr>
              <w:snapToGrid w:val="0"/>
              <w:jc w:val="center"/>
              <w:rPr>
                <w:sz w:val="22"/>
                <w:szCs w:val="22"/>
                <w:lang w:eastAsia="en-US"/>
              </w:rPr>
            </w:pPr>
            <w:r>
              <w:t>0</w:t>
            </w:r>
          </w:p>
        </w:tc>
        <w:tc>
          <w:tcPr>
            <w:tcW w:w="1361"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2"/>
                <w:szCs w:val="22"/>
              </w:rPr>
            </w:pPr>
            <w:r>
              <w:t>3500,0</w:t>
            </w:r>
          </w:p>
        </w:tc>
        <w:tc>
          <w:tcPr>
            <w:tcW w:w="1247" w:type="dxa"/>
            <w:tcBorders>
              <w:top w:val="single" w:sz="4" w:space="0" w:color="auto"/>
              <w:left w:val="single" w:sz="4" w:space="0" w:color="auto"/>
              <w:bottom w:val="single" w:sz="4" w:space="0" w:color="auto"/>
              <w:right w:val="single" w:sz="4" w:space="0" w:color="auto"/>
            </w:tcBorders>
            <w:hideMark/>
          </w:tcPr>
          <w:p w:rsidR="00CF7761" w:rsidRDefault="00CF7761">
            <w:pPr>
              <w:snapToGrid w:val="0"/>
              <w:jc w:val="center"/>
              <w:rPr>
                <w:sz w:val="22"/>
                <w:szCs w:val="22"/>
                <w:lang w:eastAsia="en-US"/>
              </w:rPr>
            </w:pPr>
            <w:r>
              <w:t>0</w:t>
            </w:r>
          </w:p>
        </w:tc>
        <w:tc>
          <w:tcPr>
            <w:tcW w:w="963" w:type="dxa"/>
            <w:tcBorders>
              <w:top w:val="single" w:sz="4" w:space="0" w:color="auto"/>
              <w:left w:val="single" w:sz="4" w:space="0" w:color="auto"/>
              <w:bottom w:val="single" w:sz="4" w:space="0" w:color="auto"/>
              <w:right w:val="single" w:sz="4" w:space="0" w:color="auto"/>
            </w:tcBorders>
            <w:hideMark/>
          </w:tcPr>
          <w:p w:rsidR="00CF7761" w:rsidRDefault="00CF7761">
            <w:pPr>
              <w:snapToGrid w:val="0"/>
              <w:jc w:val="center"/>
              <w:rPr>
                <w:sz w:val="22"/>
                <w:szCs w:val="22"/>
                <w:lang w:eastAsia="en-US"/>
              </w:rPr>
            </w:pPr>
            <w:r>
              <w:t>0</w:t>
            </w:r>
          </w:p>
        </w:tc>
        <w:tc>
          <w:tcPr>
            <w:tcW w:w="1842" w:type="dxa"/>
            <w:gridSpan w:val="3"/>
            <w:tcBorders>
              <w:top w:val="single" w:sz="4" w:space="0" w:color="auto"/>
              <w:left w:val="single" w:sz="4" w:space="0" w:color="auto"/>
              <w:bottom w:val="single" w:sz="4" w:space="0" w:color="auto"/>
              <w:right w:val="single" w:sz="4" w:space="0" w:color="auto"/>
            </w:tcBorders>
          </w:tcPr>
          <w:p w:rsidR="00CF7761" w:rsidRDefault="00CF7761">
            <w:pPr>
              <w:widowControl w:val="0"/>
              <w:autoSpaceDE w:val="0"/>
              <w:autoSpaceDN w:val="0"/>
              <w:jc w:val="center"/>
              <w:rPr>
                <w:sz w:val="22"/>
                <w:szCs w:val="22"/>
              </w:rPr>
            </w:pPr>
          </w:p>
        </w:tc>
        <w:tc>
          <w:tcPr>
            <w:tcW w:w="2694" w:type="dxa"/>
            <w:gridSpan w:val="2"/>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2"/>
                <w:szCs w:val="22"/>
              </w:rPr>
            </w:pPr>
          </w:p>
        </w:tc>
      </w:tr>
      <w:tr w:rsidR="00CF7761" w:rsidTr="00CF7761">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2"/>
                <w:szCs w:val="22"/>
              </w:rPr>
            </w:pPr>
          </w:p>
        </w:tc>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i/>
                <w:sz w:val="20"/>
                <w:szCs w:val="20"/>
                <w:lang w:eastAsia="en-US"/>
              </w:rPr>
            </w:pPr>
          </w:p>
        </w:tc>
        <w:tc>
          <w:tcPr>
            <w:tcW w:w="1200" w:type="dxa"/>
            <w:gridSpan w:val="4"/>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2"/>
                <w:szCs w:val="22"/>
              </w:rPr>
            </w:pPr>
          </w:p>
        </w:tc>
        <w:tc>
          <w:tcPr>
            <w:tcW w:w="863" w:type="dxa"/>
            <w:gridSpan w:val="2"/>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rPr>
                <w:sz w:val="22"/>
                <w:szCs w:val="22"/>
              </w:rPr>
            </w:pPr>
            <w:r>
              <w:t>2022г</w:t>
            </w:r>
          </w:p>
        </w:tc>
        <w:tc>
          <w:tcPr>
            <w:tcW w:w="1340" w:type="dxa"/>
            <w:gridSpan w:val="2"/>
            <w:tcBorders>
              <w:top w:val="single" w:sz="4" w:space="0" w:color="auto"/>
              <w:left w:val="single" w:sz="4" w:space="0" w:color="auto"/>
              <w:bottom w:val="single" w:sz="4" w:space="0" w:color="auto"/>
              <w:right w:val="single" w:sz="4" w:space="0" w:color="auto"/>
            </w:tcBorders>
            <w:hideMark/>
          </w:tcPr>
          <w:p w:rsidR="00CF7761" w:rsidRDefault="00CF7761">
            <w:pPr>
              <w:snapToGrid w:val="0"/>
              <w:jc w:val="center"/>
              <w:rPr>
                <w:sz w:val="22"/>
                <w:szCs w:val="22"/>
                <w:lang w:eastAsia="en-US"/>
              </w:rPr>
            </w:pPr>
            <w:r>
              <w:t>2960,0</w:t>
            </w:r>
          </w:p>
        </w:tc>
        <w:tc>
          <w:tcPr>
            <w:tcW w:w="1314" w:type="dxa"/>
            <w:gridSpan w:val="2"/>
            <w:tcBorders>
              <w:top w:val="single" w:sz="4" w:space="0" w:color="auto"/>
              <w:left w:val="single" w:sz="4" w:space="0" w:color="auto"/>
              <w:bottom w:val="single" w:sz="4" w:space="0" w:color="auto"/>
              <w:right w:val="single" w:sz="4" w:space="0" w:color="auto"/>
            </w:tcBorders>
            <w:hideMark/>
          </w:tcPr>
          <w:p w:rsidR="00CF7761" w:rsidRDefault="00CF7761">
            <w:pPr>
              <w:snapToGrid w:val="0"/>
              <w:jc w:val="center"/>
              <w:rPr>
                <w:sz w:val="22"/>
                <w:szCs w:val="22"/>
                <w:lang w:eastAsia="en-US"/>
              </w:rPr>
            </w:pPr>
            <w:r>
              <w:t>0</w:t>
            </w:r>
          </w:p>
        </w:tc>
        <w:tc>
          <w:tcPr>
            <w:tcW w:w="1361"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2"/>
                <w:szCs w:val="22"/>
              </w:rPr>
            </w:pPr>
            <w:r>
              <w:t>2960,0</w:t>
            </w:r>
          </w:p>
        </w:tc>
        <w:tc>
          <w:tcPr>
            <w:tcW w:w="1247" w:type="dxa"/>
            <w:tcBorders>
              <w:top w:val="single" w:sz="4" w:space="0" w:color="auto"/>
              <w:left w:val="single" w:sz="4" w:space="0" w:color="auto"/>
              <w:bottom w:val="single" w:sz="4" w:space="0" w:color="auto"/>
              <w:right w:val="single" w:sz="4" w:space="0" w:color="auto"/>
            </w:tcBorders>
            <w:hideMark/>
          </w:tcPr>
          <w:p w:rsidR="00CF7761" w:rsidRDefault="00CF7761">
            <w:pPr>
              <w:snapToGrid w:val="0"/>
              <w:jc w:val="center"/>
              <w:rPr>
                <w:sz w:val="22"/>
                <w:szCs w:val="22"/>
                <w:lang w:eastAsia="en-US"/>
              </w:rPr>
            </w:pPr>
            <w:r>
              <w:t>0</w:t>
            </w:r>
          </w:p>
        </w:tc>
        <w:tc>
          <w:tcPr>
            <w:tcW w:w="963" w:type="dxa"/>
            <w:tcBorders>
              <w:top w:val="single" w:sz="4" w:space="0" w:color="auto"/>
              <w:left w:val="single" w:sz="4" w:space="0" w:color="auto"/>
              <w:bottom w:val="single" w:sz="4" w:space="0" w:color="auto"/>
              <w:right w:val="single" w:sz="4" w:space="0" w:color="auto"/>
            </w:tcBorders>
            <w:hideMark/>
          </w:tcPr>
          <w:p w:rsidR="00CF7761" w:rsidRDefault="00CF7761">
            <w:pPr>
              <w:snapToGrid w:val="0"/>
              <w:jc w:val="center"/>
              <w:rPr>
                <w:sz w:val="22"/>
                <w:szCs w:val="22"/>
                <w:lang w:eastAsia="en-US"/>
              </w:rPr>
            </w:pPr>
            <w:r>
              <w:t>0</w:t>
            </w:r>
          </w:p>
        </w:tc>
        <w:tc>
          <w:tcPr>
            <w:tcW w:w="1842" w:type="dxa"/>
            <w:gridSpan w:val="3"/>
            <w:tcBorders>
              <w:top w:val="single" w:sz="4" w:space="0" w:color="auto"/>
              <w:left w:val="single" w:sz="4" w:space="0" w:color="auto"/>
              <w:bottom w:val="single" w:sz="4" w:space="0" w:color="auto"/>
              <w:right w:val="single" w:sz="4" w:space="0" w:color="auto"/>
            </w:tcBorders>
          </w:tcPr>
          <w:p w:rsidR="00CF7761" w:rsidRDefault="00CF7761">
            <w:pPr>
              <w:widowControl w:val="0"/>
              <w:autoSpaceDE w:val="0"/>
              <w:autoSpaceDN w:val="0"/>
              <w:jc w:val="center"/>
              <w:rPr>
                <w:sz w:val="22"/>
                <w:szCs w:val="22"/>
              </w:rPr>
            </w:pPr>
          </w:p>
        </w:tc>
        <w:tc>
          <w:tcPr>
            <w:tcW w:w="2694" w:type="dxa"/>
            <w:gridSpan w:val="2"/>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2"/>
                <w:szCs w:val="22"/>
              </w:rPr>
            </w:pPr>
          </w:p>
        </w:tc>
      </w:tr>
      <w:tr w:rsidR="00CF7761" w:rsidTr="00CF7761">
        <w:tc>
          <w:tcPr>
            <w:tcW w:w="850" w:type="dxa"/>
            <w:gridSpan w:val="2"/>
            <w:vMerge w:val="restart"/>
            <w:tcBorders>
              <w:top w:val="single" w:sz="4" w:space="0" w:color="auto"/>
              <w:left w:val="single" w:sz="4" w:space="0" w:color="auto"/>
              <w:bottom w:val="single" w:sz="4" w:space="0" w:color="auto"/>
              <w:right w:val="single" w:sz="4" w:space="0" w:color="auto"/>
            </w:tcBorders>
            <w:hideMark/>
          </w:tcPr>
          <w:p w:rsidR="00CF7761" w:rsidRDefault="00CF7761">
            <w:pPr>
              <w:widowControl w:val="0"/>
              <w:rPr>
                <w:sz w:val="22"/>
                <w:szCs w:val="22"/>
              </w:rPr>
            </w:pPr>
            <w:r>
              <w:t>3.2.1.</w:t>
            </w:r>
          </w:p>
        </w:tc>
        <w:tc>
          <w:tcPr>
            <w:tcW w:w="2569" w:type="dxa"/>
            <w:gridSpan w:val="3"/>
            <w:vMerge w:val="restart"/>
            <w:tcBorders>
              <w:top w:val="single" w:sz="4" w:space="0" w:color="auto"/>
              <w:left w:val="single" w:sz="4" w:space="0" w:color="auto"/>
              <w:bottom w:val="single" w:sz="4" w:space="0" w:color="auto"/>
              <w:right w:val="single" w:sz="4" w:space="0" w:color="auto"/>
            </w:tcBorders>
            <w:hideMark/>
          </w:tcPr>
          <w:p w:rsidR="00CF7761" w:rsidRDefault="00CF7761">
            <w:pPr>
              <w:widowControl w:val="0"/>
              <w:rPr>
                <w:sz w:val="22"/>
                <w:szCs w:val="22"/>
              </w:rPr>
            </w:pPr>
            <w:r>
              <w:t>Капитальный ремонт здания МБОУ ООШ с</w:t>
            </w:r>
            <w:proofErr w:type="gramStart"/>
            <w:r>
              <w:t>.Н</w:t>
            </w:r>
            <w:proofErr w:type="gramEnd"/>
            <w:r>
              <w:t>овое Шаткино  расположенного по адресу: Пензенская область, Камешкирский район, с</w:t>
            </w:r>
            <w:proofErr w:type="gramStart"/>
            <w:r>
              <w:t>.Н</w:t>
            </w:r>
            <w:proofErr w:type="gramEnd"/>
            <w:r>
              <w:t>овое Шаткино, ул.Гагарина,12</w:t>
            </w:r>
          </w:p>
        </w:tc>
        <w:tc>
          <w:tcPr>
            <w:tcW w:w="1826" w:type="dxa"/>
            <w:gridSpan w:val="4"/>
            <w:vMerge w:val="restart"/>
            <w:tcBorders>
              <w:top w:val="single" w:sz="4" w:space="0" w:color="auto"/>
              <w:left w:val="single" w:sz="4" w:space="0" w:color="auto"/>
              <w:bottom w:val="single" w:sz="4" w:space="0" w:color="auto"/>
              <w:right w:val="single" w:sz="4" w:space="0" w:color="auto"/>
            </w:tcBorders>
          </w:tcPr>
          <w:p w:rsidR="00CF7761" w:rsidRDefault="00CF7761">
            <w:pPr>
              <w:snapToGrid w:val="0"/>
              <w:jc w:val="center"/>
              <w:rPr>
                <w:sz w:val="22"/>
                <w:szCs w:val="22"/>
                <w:lang w:eastAsia="en-US"/>
              </w:rPr>
            </w:pPr>
            <w:r>
              <w:t>Администрация Камешкирского района (Отдел образования)</w:t>
            </w:r>
          </w:p>
          <w:p w:rsidR="00CF7761" w:rsidRDefault="00CF7761">
            <w:pPr>
              <w:widowControl w:val="0"/>
              <w:rPr>
                <w:sz w:val="22"/>
                <w:szCs w:val="22"/>
              </w:rPr>
            </w:pPr>
          </w:p>
        </w:tc>
        <w:tc>
          <w:tcPr>
            <w:tcW w:w="863" w:type="dxa"/>
            <w:gridSpan w:val="2"/>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rPr>
                <w:b/>
                <w:sz w:val="22"/>
                <w:szCs w:val="22"/>
              </w:rPr>
            </w:pPr>
            <w:r>
              <w:rPr>
                <w:b/>
              </w:rPr>
              <w:t>Итого</w:t>
            </w:r>
          </w:p>
        </w:tc>
        <w:tc>
          <w:tcPr>
            <w:tcW w:w="1340" w:type="dxa"/>
            <w:gridSpan w:val="2"/>
            <w:tcBorders>
              <w:top w:val="single" w:sz="4" w:space="0" w:color="auto"/>
              <w:left w:val="single" w:sz="4" w:space="0" w:color="auto"/>
              <w:bottom w:val="single" w:sz="4" w:space="0" w:color="auto"/>
              <w:right w:val="single" w:sz="4" w:space="0" w:color="auto"/>
            </w:tcBorders>
            <w:hideMark/>
          </w:tcPr>
          <w:p w:rsidR="00CF7761" w:rsidRDefault="00CF7761">
            <w:pPr>
              <w:snapToGrid w:val="0"/>
              <w:jc w:val="center"/>
              <w:rPr>
                <w:b/>
                <w:sz w:val="22"/>
                <w:szCs w:val="22"/>
                <w:lang w:eastAsia="en-US"/>
              </w:rPr>
            </w:pPr>
            <w:r>
              <w:rPr>
                <w:b/>
              </w:rPr>
              <w:t>3 104,07</w:t>
            </w:r>
          </w:p>
        </w:tc>
        <w:tc>
          <w:tcPr>
            <w:tcW w:w="1314" w:type="dxa"/>
            <w:gridSpan w:val="2"/>
            <w:tcBorders>
              <w:top w:val="single" w:sz="4" w:space="0" w:color="auto"/>
              <w:left w:val="single" w:sz="4" w:space="0" w:color="auto"/>
              <w:bottom w:val="single" w:sz="4" w:space="0" w:color="auto"/>
              <w:right w:val="single" w:sz="4" w:space="0" w:color="auto"/>
            </w:tcBorders>
            <w:hideMark/>
          </w:tcPr>
          <w:p w:rsidR="00CF7761" w:rsidRDefault="00CF7761">
            <w:pPr>
              <w:snapToGrid w:val="0"/>
              <w:jc w:val="center"/>
              <w:rPr>
                <w:b/>
                <w:sz w:val="22"/>
                <w:szCs w:val="22"/>
                <w:lang w:eastAsia="en-US"/>
              </w:rPr>
            </w:pPr>
            <w:r>
              <w:rPr>
                <w:b/>
              </w:rPr>
              <w:t>620,813</w:t>
            </w:r>
          </w:p>
        </w:tc>
        <w:tc>
          <w:tcPr>
            <w:tcW w:w="1361"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b/>
                <w:sz w:val="22"/>
                <w:szCs w:val="22"/>
              </w:rPr>
            </w:pPr>
            <w:r>
              <w:rPr>
                <w:b/>
              </w:rPr>
              <w:t>2483,25</w:t>
            </w:r>
          </w:p>
        </w:tc>
        <w:tc>
          <w:tcPr>
            <w:tcW w:w="1247" w:type="dxa"/>
            <w:tcBorders>
              <w:top w:val="single" w:sz="4" w:space="0" w:color="auto"/>
              <w:left w:val="single" w:sz="4" w:space="0" w:color="auto"/>
              <w:bottom w:val="single" w:sz="4" w:space="0" w:color="auto"/>
              <w:right w:val="single" w:sz="4" w:space="0" w:color="auto"/>
            </w:tcBorders>
            <w:hideMark/>
          </w:tcPr>
          <w:p w:rsidR="00CF7761" w:rsidRDefault="00CF7761">
            <w:pPr>
              <w:snapToGrid w:val="0"/>
              <w:jc w:val="center"/>
              <w:rPr>
                <w:sz w:val="22"/>
                <w:szCs w:val="22"/>
                <w:lang w:eastAsia="en-US"/>
              </w:rPr>
            </w:pPr>
            <w:r>
              <w:t>0</w:t>
            </w:r>
          </w:p>
        </w:tc>
        <w:tc>
          <w:tcPr>
            <w:tcW w:w="963" w:type="dxa"/>
            <w:tcBorders>
              <w:top w:val="single" w:sz="4" w:space="0" w:color="auto"/>
              <w:left w:val="single" w:sz="4" w:space="0" w:color="auto"/>
              <w:bottom w:val="single" w:sz="4" w:space="0" w:color="auto"/>
              <w:right w:val="single" w:sz="4" w:space="0" w:color="auto"/>
            </w:tcBorders>
            <w:hideMark/>
          </w:tcPr>
          <w:p w:rsidR="00CF7761" w:rsidRDefault="00CF7761">
            <w:pPr>
              <w:snapToGrid w:val="0"/>
              <w:jc w:val="center"/>
              <w:rPr>
                <w:sz w:val="22"/>
                <w:szCs w:val="22"/>
                <w:lang w:eastAsia="en-US"/>
              </w:rPr>
            </w:pPr>
            <w:r>
              <w:t>0</w:t>
            </w:r>
          </w:p>
        </w:tc>
        <w:tc>
          <w:tcPr>
            <w:tcW w:w="1842" w:type="dxa"/>
            <w:gridSpan w:val="3"/>
            <w:vMerge w:val="restart"/>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2"/>
                <w:szCs w:val="22"/>
              </w:rPr>
            </w:pPr>
            <w:r>
              <w:t>1</w:t>
            </w:r>
          </w:p>
          <w:p w:rsidR="00CF7761" w:rsidRDefault="00CF7761">
            <w:pPr>
              <w:widowControl w:val="0"/>
              <w:autoSpaceDE w:val="0"/>
              <w:autoSpaceDN w:val="0"/>
              <w:jc w:val="center"/>
            </w:pPr>
            <w:r>
              <w:t>Капитальный ремонт здания МБОУ ООШ с</w:t>
            </w:r>
            <w:proofErr w:type="gramStart"/>
            <w:r>
              <w:t>.Н</w:t>
            </w:r>
            <w:proofErr w:type="gramEnd"/>
            <w:r>
              <w:t xml:space="preserve">овое Шаткино </w:t>
            </w:r>
          </w:p>
          <w:p w:rsidR="00CF7761" w:rsidRDefault="00CF7761">
            <w:pPr>
              <w:widowControl w:val="0"/>
              <w:autoSpaceDE w:val="0"/>
              <w:autoSpaceDN w:val="0"/>
              <w:jc w:val="center"/>
              <w:rPr>
                <w:sz w:val="22"/>
                <w:szCs w:val="22"/>
              </w:rPr>
            </w:pPr>
            <w:r>
              <w:t xml:space="preserve">2019г </w:t>
            </w:r>
          </w:p>
        </w:tc>
        <w:tc>
          <w:tcPr>
            <w:tcW w:w="1418" w:type="dxa"/>
            <w:gridSpan w:val="2"/>
            <w:vMerge w:val="restart"/>
            <w:tcBorders>
              <w:top w:val="single" w:sz="4" w:space="0" w:color="auto"/>
              <w:left w:val="single" w:sz="4" w:space="0" w:color="auto"/>
              <w:bottom w:val="single" w:sz="4" w:space="0" w:color="auto"/>
              <w:right w:val="single" w:sz="4" w:space="0" w:color="auto"/>
            </w:tcBorders>
            <w:hideMark/>
          </w:tcPr>
          <w:p w:rsidR="00CF7761" w:rsidRDefault="00CF7761">
            <w:pPr>
              <w:widowControl w:val="0"/>
              <w:rPr>
                <w:sz w:val="22"/>
                <w:szCs w:val="22"/>
              </w:rPr>
            </w:pPr>
            <w:r>
              <w:t xml:space="preserve">1,     </w:t>
            </w:r>
          </w:p>
          <w:p w:rsidR="00CF7761" w:rsidRDefault="00CF7761">
            <w:pPr>
              <w:widowControl w:val="0"/>
              <w:rPr>
                <w:sz w:val="22"/>
                <w:szCs w:val="22"/>
              </w:rPr>
            </w:pPr>
            <w:r>
              <w:t xml:space="preserve"> 3.2</w:t>
            </w:r>
          </w:p>
        </w:tc>
      </w:tr>
      <w:tr w:rsidR="00CF7761" w:rsidTr="00CF7761">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2"/>
                <w:szCs w:val="22"/>
              </w:rPr>
            </w:pPr>
          </w:p>
        </w:tc>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2"/>
                <w:szCs w:val="22"/>
              </w:rPr>
            </w:pPr>
          </w:p>
        </w:tc>
        <w:tc>
          <w:tcPr>
            <w:tcW w:w="1200" w:type="dxa"/>
            <w:gridSpan w:val="4"/>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2"/>
                <w:szCs w:val="22"/>
              </w:rPr>
            </w:pPr>
          </w:p>
        </w:tc>
        <w:tc>
          <w:tcPr>
            <w:tcW w:w="863" w:type="dxa"/>
            <w:gridSpan w:val="2"/>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rPr>
                <w:sz w:val="22"/>
                <w:szCs w:val="22"/>
              </w:rPr>
            </w:pPr>
            <w:r>
              <w:t>2016г</w:t>
            </w:r>
          </w:p>
        </w:tc>
        <w:tc>
          <w:tcPr>
            <w:tcW w:w="1340" w:type="dxa"/>
            <w:gridSpan w:val="2"/>
            <w:tcBorders>
              <w:top w:val="single" w:sz="4" w:space="0" w:color="auto"/>
              <w:left w:val="single" w:sz="4" w:space="0" w:color="auto"/>
              <w:bottom w:val="single" w:sz="4" w:space="0" w:color="auto"/>
              <w:right w:val="single" w:sz="4" w:space="0" w:color="auto"/>
            </w:tcBorders>
            <w:hideMark/>
          </w:tcPr>
          <w:p w:rsidR="00CF7761" w:rsidRDefault="00CF7761">
            <w:pPr>
              <w:snapToGrid w:val="0"/>
              <w:jc w:val="center"/>
              <w:rPr>
                <w:sz w:val="22"/>
                <w:szCs w:val="22"/>
                <w:lang w:eastAsia="en-US"/>
              </w:rPr>
            </w:pPr>
            <w:r>
              <w:t>0</w:t>
            </w:r>
          </w:p>
        </w:tc>
        <w:tc>
          <w:tcPr>
            <w:tcW w:w="1314" w:type="dxa"/>
            <w:gridSpan w:val="2"/>
            <w:tcBorders>
              <w:top w:val="single" w:sz="4" w:space="0" w:color="auto"/>
              <w:left w:val="single" w:sz="4" w:space="0" w:color="auto"/>
              <w:bottom w:val="single" w:sz="4" w:space="0" w:color="auto"/>
              <w:right w:val="single" w:sz="4" w:space="0" w:color="auto"/>
            </w:tcBorders>
            <w:hideMark/>
          </w:tcPr>
          <w:p w:rsidR="00CF7761" w:rsidRDefault="00CF7761">
            <w:pPr>
              <w:snapToGrid w:val="0"/>
              <w:jc w:val="center"/>
              <w:rPr>
                <w:sz w:val="22"/>
                <w:szCs w:val="22"/>
                <w:lang w:eastAsia="en-US"/>
              </w:rPr>
            </w:pPr>
            <w:r>
              <w:t>0</w:t>
            </w:r>
          </w:p>
        </w:tc>
        <w:tc>
          <w:tcPr>
            <w:tcW w:w="1361"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2"/>
                <w:szCs w:val="22"/>
              </w:rPr>
            </w:pPr>
            <w:r>
              <w:t>0</w:t>
            </w:r>
          </w:p>
        </w:tc>
        <w:tc>
          <w:tcPr>
            <w:tcW w:w="1247" w:type="dxa"/>
            <w:tcBorders>
              <w:top w:val="single" w:sz="4" w:space="0" w:color="auto"/>
              <w:left w:val="single" w:sz="4" w:space="0" w:color="auto"/>
              <w:bottom w:val="single" w:sz="4" w:space="0" w:color="auto"/>
              <w:right w:val="single" w:sz="4" w:space="0" w:color="auto"/>
            </w:tcBorders>
            <w:hideMark/>
          </w:tcPr>
          <w:p w:rsidR="00CF7761" w:rsidRDefault="00CF7761">
            <w:pPr>
              <w:snapToGrid w:val="0"/>
              <w:jc w:val="center"/>
              <w:rPr>
                <w:sz w:val="22"/>
                <w:szCs w:val="22"/>
                <w:lang w:eastAsia="en-US"/>
              </w:rPr>
            </w:pPr>
            <w:r>
              <w:t>0</w:t>
            </w:r>
          </w:p>
        </w:tc>
        <w:tc>
          <w:tcPr>
            <w:tcW w:w="963" w:type="dxa"/>
            <w:tcBorders>
              <w:top w:val="single" w:sz="4" w:space="0" w:color="auto"/>
              <w:left w:val="single" w:sz="4" w:space="0" w:color="auto"/>
              <w:bottom w:val="single" w:sz="4" w:space="0" w:color="auto"/>
              <w:right w:val="single" w:sz="4" w:space="0" w:color="auto"/>
            </w:tcBorders>
            <w:hideMark/>
          </w:tcPr>
          <w:p w:rsidR="00CF7761" w:rsidRDefault="00CF7761">
            <w:pPr>
              <w:snapToGrid w:val="0"/>
              <w:jc w:val="center"/>
              <w:rPr>
                <w:sz w:val="22"/>
                <w:szCs w:val="22"/>
                <w:lang w:eastAsia="en-US"/>
              </w:rPr>
            </w:pPr>
            <w:r>
              <w:t>0</w:t>
            </w:r>
          </w:p>
        </w:tc>
        <w:tc>
          <w:tcPr>
            <w:tcW w:w="5134" w:type="dxa"/>
            <w:gridSpan w:val="3"/>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2"/>
                <w:szCs w:val="22"/>
              </w:rPr>
            </w:pPr>
          </w:p>
        </w:tc>
        <w:tc>
          <w:tcPr>
            <w:tcW w:w="2694" w:type="dxa"/>
            <w:gridSpan w:val="2"/>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2"/>
                <w:szCs w:val="22"/>
              </w:rPr>
            </w:pPr>
          </w:p>
        </w:tc>
      </w:tr>
      <w:tr w:rsidR="00CF7761" w:rsidTr="00CF7761">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2"/>
                <w:szCs w:val="22"/>
              </w:rPr>
            </w:pPr>
          </w:p>
        </w:tc>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2"/>
                <w:szCs w:val="22"/>
              </w:rPr>
            </w:pPr>
          </w:p>
        </w:tc>
        <w:tc>
          <w:tcPr>
            <w:tcW w:w="1200" w:type="dxa"/>
            <w:gridSpan w:val="4"/>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2"/>
                <w:szCs w:val="22"/>
              </w:rPr>
            </w:pPr>
          </w:p>
        </w:tc>
        <w:tc>
          <w:tcPr>
            <w:tcW w:w="863" w:type="dxa"/>
            <w:gridSpan w:val="2"/>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rPr>
                <w:sz w:val="22"/>
                <w:szCs w:val="22"/>
              </w:rPr>
            </w:pPr>
            <w:r>
              <w:t>2017г</w:t>
            </w:r>
          </w:p>
        </w:tc>
        <w:tc>
          <w:tcPr>
            <w:tcW w:w="1340" w:type="dxa"/>
            <w:gridSpan w:val="2"/>
            <w:tcBorders>
              <w:top w:val="single" w:sz="4" w:space="0" w:color="auto"/>
              <w:left w:val="single" w:sz="4" w:space="0" w:color="auto"/>
              <w:bottom w:val="single" w:sz="4" w:space="0" w:color="auto"/>
              <w:right w:val="single" w:sz="4" w:space="0" w:color="auto"/>
            </w:tcBorders>
            <w:hideMark/>
          </w:tcPr>
          <w:p w:rsidR="00CF7761" w:rsidRDefault="00CF7761">
            <w:pPr>
              <w:snapToGrid w:val="0"/>
              <w:jc w:val="center"/>
              <w:rPr>
                <w:sz w:val="22"/>
                <w:szCs w:val="22"/>
                <w:lang w:eastAsia="en-US"/>
              </w:rPr>
            </w:pPr>
            <w:r>
              <w:t>0</w:t>
            </w:r>
          </w:p>
        </w:tc>
        <w:tc>
          <w:tcPr>
            <w:tcW w:w="1314" w:type="dxa"/>
            <w:gridSpan w:val="2"/>
            <w:tcBorders>
              <w:top w:val="single" w:sz="4" w:space="0" w:color="auto"/>
              <w:left w:val="single" w:sz="4" w:space="0" w:color="auto"/>
              <w:bottom w:val="single" w:sz="4" w:space="0" w:color="auto"/>
              <w:right w:val="single" w:sz="4" w:space="0" w:color="auto"/>
            </w:tcBorders>
            <w:hideMark/>
          </w:tcPr>
          <w:p w:rsidR="00CF7761" w:rsidRDefault="00CF7761">
            <w:pPr>
              <w:snapToGrid w:val="0"/>
              <w:jc w:val="center"/>
              <w:rPr>
                <w:sz w:val="22"/>
                <w:szCs w:val="22"/>
                <w:lang w:eastAsia="en-US"/>
              </w:rPr>
            </w:pPr>
            <w:r>
              <w:t>0</w:t>
            </w:r>
          </w:p>
        </w:tc>
        <w:tc>
          <w:tcPr>
            <w:tcW w:w="1361"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2"/>
                <w:szCs w:val="22"/>
              </w:rPr>
            </w:pPr>
            <w:r>
              <w:t>0</w:t>
            </w:r>
          </w:p>
        </w:tc>
        <w:tc>
          <w:tcPr>
            <w:tcW w:w="1247" w:type="dxa"/>
            <w:tcBorders>
              <w:top w:val="single" w:sz="4" w:space="0" w:color="auto"/>
              <w:left w:val="single" w:sz="4" w:space="0" w:color="auto"/>
              <w:bottom w:val="single" w:sz="4" w:space="0" w:color="auto"/>
              <w:right w:val="single" w:sz="4" w:space="0" w:color="auto"/>
            </w:tcBorders>
            <w:hideMark/>
          </w:tcPr>
          <w:p w:rsidR="00CF7761" w:rsidRDefault="00CF7761">
            <w:pPr>
              <w:snapToGrid w:val="0"/>
              <w:jc w:val="center"/>
              <w:rPr>
                <w:sz w:val="22"/>
                <w:szCs w:val="22"/>
                <w:lang w:eastAsia="en-US"/>
              </w:rPr>
            </w:pPr>
            <w:r>
              <w:t>0</w:t>
            </w:r>
          </w:p>
        </w:tc>
        <w:tc>
          <w:tcPr>
            <w:tcW w:w="963" w:type="dxa"/>
            <w:tcBorders>
              <w:top w:val="single" w:sz="4" w:space="0" w:color="auto"/>
              <w:left w:val="single" w:sz="4" w:space="0" w:color="auto"/>
              <w:bottom w:val="single" w:sz="4" w:space="0" w:color="auto"/>
              <w:right w:val="single" w:sz="4" w:space="0" w:color="auto"/>
            </w:tcBorders>
            <w:hideMark/>
          </w:tcPr>
          <w:p w:rsidR="00CF7761" w:rsidRDefault="00CF7761">
            <w:pPr>
              <w:snapToGrid w:val="0"/>
              <w:jc w:val="center"/>
              <w:rPr>
                <w:sz w:val="22"/>
                <w:szCs w:val="22"/>
                <w:lang w:eastAsia="en-US"/>
              </w:rPr>
            </w:pPr>
            <w:r>
              <w:t>0</w:t>
            </w:r>
          </w:p>
        </w:tc>
        <w:tc>
          <w:tcPr>
            <w:tcW w:w="5134" w:type="dxa"/>
            <w:gridSpan w:val="3"/>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2"/>
                <w:szCs w:val="22"/>
              </w:rPr>
            </w:pPr>
          </w:p>
        </w:tc>
        <w:tc>
          <w:tcPr>
            <w:tcW w:w="2694" w:type="dxa"/>
            <w:gridSpan w:val="2"/>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2"/>
                <w:szCs w:val="22"/>
              </w:rPr>
            </w:pPr>
          </w:p>
        </w:tc>
      </w:tr>
      <w:tr w:rsidR="00CF7761" w:rsidTr="00CF7761">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2"/>
                <w:szCs w:val="22"/>
              </w:rPr>
            </w:pPr>
          </w:p>
        </w:tc>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2"/>
                <w:szCs w:val="22"/>
              </w:rPr>
            </w:pPr>
          </w:p>
        </w:tc>
        <w:tc>
          <w:tcPr>
            <w:tcW w:w="1200" w:type="dxa"/>
            <w:gridSpan w:val="4"/>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2"/>
                <w:szCs w:val="22"/>
              </w:rPr>
            </w:pPr>
          </w:p>
        </w:tc>
        <w:tc>
          <w:tcPr>
            <w:tcW w:w="863" w:type="dxa"/>
            <w:gridSpan w:val="2"/>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rPr>
                <w:sz w:val="22"/>
                <w:szCs w:val="22"/>
              </w:rPr>
            </w:pPr>
            <w:r>
              <w:t>2018г</w:t>
            </w:r>
          </w:p>
        </w:tc>
        <w:tc>
          <w:tcPr>
            <w:tcW w:w="1340" w:type="dxa"/>
            <w:gridSpan w:val="2"/>
            <w:tcBorders>
              <w:top w:val="single" w:sz="4" w:space="0" w:color="auto"/>
              <w:left w:val="single" w:sz="4" w:space="0" w:color="auto"/>
              <w:bottom w:val="single" w:sz="4" w:space="0" w:color="auto"/>
              <w:right w:val="single" w:sz="4" w:space="0" w:color="auto"/>
            </w:tcBorders>
            <w:hideMark/>
          </w:tcPr>
          <w:p w:rsidR="00CF7761" w:rsidRDefault="00CF7761">
            <w:pPr>
              <w:snapToGrid w:val="0"/>
              <w:jc w:val="center"/>
              <w:rPr>
                <w:sz w:val="22"/>
                <w:szCs w:val="22"/>
                <w:lang w:eastAsia="en-US"/>
              </w:rPr>
            </w:pPr>
            <w:r>
              <w:t>0</w:t>
            </w:r>
          </w:p>
        </w:tc>
        <w:tc>
          <w:tcPr>
            <w:tcW w:w="1314" w:type="dxa"/>
            <w:gridSpan w:val="2"/>
            <w:tcBorders>
              <w:top w:val="single" w:sz="4" w:space="0" w:color="auto"/>
              <w:left w:val="single" w:sz="4" w:space="0" w:color="auto"/>
              <w:bottom w:val="single" w:sz="4" w:space="0" w:color="auto"/>
              <w:right w:val="single" w:sz="4" w:space="0" w:color="auto"/>
            </w:tcBorders>
            <w:hideMark/>
          </w:tcPr>
          <w:p w:rsidR="00CF7761" w:rsidRDefault="00CF7761">
            <w:pPr>
              <w:snapToGrid w:val="0"/>
              <w:jc w:val="center"/>
              <w:rPr>
                <w:sz w:val="22"/>
                <w:szCs w:val="22"/>
                <w:lang w:eastAsia="en-US"/>
              </w:rPr>
            </w:pPr>
            <w:r>
              <w:t>0</w:t>
            </w:r>
          </w:p>
        </w:tc>
        <w:tc>
          <w:tcPr>
            <w:tcW w:w="1361"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2"/>
                <w:szCs w:val="22"/>
              </w:rPr>
            </w:pPr>
            <w:r>
              <w:t>0</w:t>
            </w:r>
          </w:p>
        </w:tc>
        <w:tc>
          <w:tcPr>
            <w:tcW w:w="1247" w:type="dxa"/>
            <w:tcBorders>
              <w:top w:val="single" w:sz="4" w:space="0" w:color="auto"/>
              <w:left w:val="single" w:sz="4" w:space="0" w:color="auto"/>
              <w:bottom w:val="single" w:sz="4" w:space="0" w:color="auto"/>
              <w:right w:val="single" w:sz="4" w:space="0" w:color="auto"/>
            </w:tcBorders>
            <w:hideMark/>
          </w:tcPr>
          <w:p w:rsidR="00CF7761" w:rsidRDefault="00CF7761">
            <w:pPr>
              <w:snapToGrid w:val="0"/>
              <w:jc w:val="center"/>
              <w:rPr>
                <w:sz w:val="22"/>
                <w:szCs w:val="22"/>
                <w:lang w:eastAsia="en-US"/>
              </w:rPr>
            </w:pPr>
            <w:r>
              <w:t>0</w:t>
            </w:r>
          </w:p>
        </w:tc>
        <w:tc>
          <w:tcPr>
            <w:tcW w:w="963" w:type="dxa"/>
            <w:tcBorders>
              <w:top w:val="single" w:sz="4" w:space="0" w:color="auto"/>
              <w:left w:val="single" w:sz="4" w:space="0" w:color="auto"/>
              <w:bottom w:val="single" w:sz="4" w:space="0" w:color="auto"/>
              <w:right w:val="single" w:sz="4" w:space="0" w:color="auto"/>
            </w:tcBorders>
            <w:hideMark/>
          </w:tcPr>
          <w:p w:rsidR="00CF7761" w:rsidRDefault="00CF7761">
            <w:pPr>
              <w:snapToGrid w:val="0"/>
              <w:jc w:val="center"/>
              <w:rPr>
                <w:sz w:val="22"/>
                <w:szCs w:val="22"/>
                <w:lang w:eastAsia="en-US"/>
              </w:rPr>
            </w:pPr>
            <w:r>
              <w:t>0</w:t>
            </w:r>
          </w:p>
        </w:tc>
        <w:tc>
          <w:tcPr>
            <w:tcW w:w="5134" w:type="dxa"/>
            <w:gridSpan w:val="3"/>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2"/>
                <w:szCs w:val="22"/>
              </w:rPr>
            </w:pPr>
          </w:p>
        </w:tc>
        <w:tc>
          <w:tcPr>
            <w:tcW w:w="2694" w:type="dxa"/>
            <w:gridSpan w:val="2"/>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2"/>
                <w:szCs w:val="22"/>
              </w:rPr>
            </w:pPr>
          </w:p>
        </w:tc>
      </w:tr>
      <w:tr w:rsidR="00CF7761" w:rsidTr="00CF7761">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2"/>
                <w:szCs w:val="22"/>
              </w:rPr>
            </w:pPr>
          </w:p>
        </w:tc>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2"/>
                <w:szCs w:val="22"/>
              </w:rPr>
            </w:pPr>
          </w:p>
        </w:tc>
        <w:tc>
          <w:tcPr>
            <w:tcW w:w="1200" w:type="dxa"/>
            <w:gridSpan w:val="4"/>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2"/>
                <w:szCs w:val="22"/>
              </w:rPr>
            </w:pPr>
          </w:p>
        </w:tc>
        <w:tc>
          <w:tcPr>
            <w:tcW w:w="863" w:type="dxa"/>
            <w:gridSpan w:val="2"/>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rPr>
                <w:sz w:val="22"/>
                <w:szCs w:val="22"/>
              </w:rPr>
            </w:pPr>
            <w:r>
              <w:t>2019г</w:t>
            </w:r>
          </w:p>
        </w:tc>
        <w:tc>
          <w:tcPr>
            <w:tcW w:w="1340" w:type="dxa"/>
            <w:gridSpan w:val="2"/>
            <w:tcBorders>
              <w:top w:val="single" w:sz="4" w:space="0" w:color="auto"/>
              <w:left w:val="single" w:sz="4" w:space="0" w:color="auto"/>
              <w:bottom w:val="single" w:sz="4" w:space="0" w:color="auto"/>
              <w:right w:val="single" w:sz="4" w:space="0" w:color="auto"/>
            </w:tcBorders>
            <w:hideMark/>
          </w:tcPr>
          <w:p w:rsidR="00CF7761" w:rsidRDefault="00CF7761">
            <w:pPr>
              <w:snapToGrid w:val="0"/>
              <w:jc w:val="center"/>
              <w:rPr>
                <w:sz w:val="22"/>
                <w:szCs w:val="22"/>
                <w:lang w:eastAsia="en-US"/>
              </w:rPr>
            </w:pPr>
            <w:r>
              <w:t>3 104,07</w:t>
            </w:r>
          </w:p>
        </w:tc>
        <w:tc>
          <w:tcPr>
            <w:tcW w:w="1314" w:type="dxa"/>
            <w:gridSpan w:val="2"/>
            <w:tcBorders>
              <w:top w:val="single" w:sz="4" w:space="0" w:color="auto"/>
              <w:left w:val="single" w:sz="4" w:space="0" w:color="auto"/>
              <w:bottom w:val="single" w:sz="4" w:space="0" w:color="auto"/>
              <w:right w:val="single" w:sz="4" w:space="0" w:color="auto"/>
            </w:tcBorders>
            <w:hideMark/>
          </w:tcPr>
          <w:p w:rsidR="00CF7761" w:rsidRDefault="00CF7761">
            <w:pPr>
              <w:snapToGrid w:val="0"/>
              <w:jc w:val="center"/>
              <w:rPr>
                <w:sz w:val="22"/>
                <w:szCs w:val="22"/>
                <w:lang w:eastAsia="en-US"/>
              </w:rPr>
            </w:pPr>
            <w:r>
              <w:t>620,813</w:t>
            </w:r>
          </w:p>
        </w:tc>
        <w:tc>
          <w:tcPr>
            <w:tcW w:w="1361"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2"/>
                <w:szCs w:val="22"/>
              </w:rPr>
            </w:pPr>
            <w:r>
              <w:t>2483,25</w:t>
            </w:r>
          </w:p>
        </w:tc>
        <w:tc>
          <w:tcPr>
            <w:tcW w:w="1247" w:type="dxa"/>
            <w:tcBorders>
              <w:top w:val="single" w:sz="4" w:space="0" w:color="auto"/>
              <w:left w:val="single" w:sz="4" w:space="0" w:color="auto"/>
              <w:bottom w:val="single" w:sz="4" w:space="0" w:color="auto"/>
              <w:right w:val="single" w:sz="4" w:space="0" w:color="auto"/>
            </w:tcBorders>
            <w:hideMark/>
          </w:tcPr>
          <w:p w:rsidR="00CF7761" w:rsidRDefault="00CF7761">
            <w:pPr>
              <w:snapToGrid w:val="0"/>
              <w:jc w:val="center"/>
              <w:rPr>
                <w:sz w:val="22"/>
                <w:szCs w:val="22"/>
                <w:lang w:eastAsia="en-US"/>
              </w:rPr>
            </w:pPr>
            <w:r>
              <w:t>0</w:t>
            </w:r>
          </w:p>
        </w:tc>
        <w:tc>
          <w:tcPr>
            <w:tcW w:w="963" w:type="dxa"/>
            <w:tcBorders>
              <w:top w:val="single" w:sz="4" w:space="0" w:color="auto"/>
              <w:left w:val="single" w:sz="4" w:space="0" w:color="auto"/>
              <w:bottom w:val="single" w:sz="4" w:space="0" w:color="auto"/>
              <w:right w:val="single" w:sz="4" w:space="0" w:color="auto"/>
            </w:tcBorders>
            <w:hideMark/>
          </w:tcPr>
          <w:p w:rsidR="00CF7761" w:rsidRDefault="00CF7761">
            <w:pPr>
              <w:snapToGrid w:val="0"/>
              <w:jc w:val="center"/>
              <w:rPr>
                <w:sz w:val="22"/>
                <w:szCs w:val="22"/>
                <w:lang w:eastAsia="en-US"/>
              </w:rPr>
            </w:pPr>
            <w:r>
              <w:t>0</w:t>
            </w:r>
          </w:p>
        </w:tc>
        <w:tc>
          <w:tcPr>
            <w:tcW w:w="5134" w:type="dxa"/>
            <w:gridSpan w:val="3"/>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2"/>
                <w:szCs w:val="22"/>
              </w:rPr>
            </w:pPr>
          </w:p>
        </w:tc>
        <w:tc>
          <w:tcPr>
            <w:tcW w:w="2694" w:type="dxa"/>
            <w:gridSpan w:val="2"/>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2"/>
                <w:szCs w:val="22"/>
              </w:rPr>
            </w:pPr>
          </w:p>
        </w:tc>
      </w:tr>
      <w:tr w:rsidR="00CF7761" w:rsidTr="00CF7761">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2"/>
                <w:szCs w:val="22"/>
              </w:rPr>
            </w:pPr>
          </w:p>
        </w:tc>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2"/>
                <w:szCs w:val="22"/>
              </w:rPr>
            </w:pPr>
          </w:p>
        </w:tc>
        <w:tc>
          <w:tcPr>
            <w:tcW w:w="1200" w:type="dxa"/>
            <w:gridSpan w:val="4"/>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2"/>
                <w:szCs w:val="22"/>
              </w:rPr>
            </w:pPr>
          </w:p>
        </w:tc>
        <w:tc>
          <w:tcPr>
            <w:tcW w:w="863" w:type="dxa"/>
            <w:gridSpan w:val="2"/>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rPr>
                <w:sz w:val="22"/>
                <w:szCs w:val="22"/>
              </w:rPr>
            </w:pPr>
            <w:r>
              <w:t>2020г</w:t>
            </w:r>
          </w:p>
        </w:tc>
        <w:tc>
          <w:tcPr>
            <w:tcW w:w="1340" w:type="dxa"/>
            <w:gridSpan w:val="2"/>
            <w:tcBorders>
              <w:top w:val="single" w:sz="4" w:space="0" w:color="auto"/>
              <w:left w:val="single" w:sz="4" w:space="0" w:color="auto"/>
              <w:bottom w:val="single" w:sz="4" w:space="0" w:color="auto"/>
              <w:right w:val="single" w:sz="4" w:space="0" w:color="auto"/>
            </w:tcBorders>
            <w:hideMark/>
          </w:tcPr>
          <w:p w:rsidR="00CF7761" w:rsidRDefault="00CF7761">
            <w:pPr>
              <w:snapToGrid w:val="0"/>
              <w:jc w:val="center"/>
              <w:rPr>
                <w:sz w:val="22"/>
                <w:szCs w:val="22"/>
                <w:lang w:eastAsia="en-US"/>
              </w:rPr>
            </w:pPr>
            <w:r>
              <w:t>0</w:t>
            </w:r>
          </w:p>
        </w:tc>
        <w:tc>
          <w:tcPr>
            <w:tcW w:w="1314" w:type="dxa"/>
            <w:gridSpan w:val="2"/>
            <w:tcBorders>
              <w:top w:val="single" w:sz="4" w:space="0" w:color="auto"/>
              <w:left w:val="single" w:sz="4" w:space="0" w:color="auto"/>
              <w:bottom w:val="single" w:sz="4" w:space="0" w:color="auto"/>
              <w:right w:val="single" w:sz="4" w:space="0" w:color="auto"/>
            </w:tcBorders>
            <w:hideMark/>
          </w:tcPr>
          <w:p w:rsidR="00CF7761" w:rsidRDefault="00CF7761">
            <w:pPr>
              <w:snapToGrid w:val="0"/>
              <w:jc w:val="center"/>
              <w:rPr>
                <w:sz w:val="22"/>
                <w:szCs w:val="22"/>
                <w:lang w:eastAsia="en-US"/>
              </w:rPr>
            </w:pPr>
            <w:r>
              <w:t>0</w:t>
            </w:r>
          </w:p>
        </w:tc>
        <w:tc>
          <w:tcPr>
            <w:tcW w:w="1361"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2"/>
                <w:szCs w:val="22"/>
              </w:rPr>
            </w:pPr>
            <w:r>
              <w:t>0</w:t>
            </w:r>
          </w:p>
        </w:tc>
        <w:tc>
          <w:tcPr>
            <w:tcW w:w="1247" w:type="dxa"/>
            <w:tcBorders>
              <w:top w:val="single" w:sz="4" w:space="0" w:color="auto"/>
              <w:left w:val="single" w:sz="4" w:space="0" w:color="auto"/>
              <w:bottom w:val="single" w:sz="4" w:space="0" w:color="auto"/>
              <w:right w:val="single" w:sz="4" w:space="0" w:color="auto"/>
            </w:tcBorders>
            <w:hideMark/>
          </w:tcPr>
          <w:p w:rsidR="00CF7761" w:rsidRDefault="00CF7761">
            <w:pPr>
              <w:snapToGrid w:val="0"/>
              <w:jc w:val="center"/>
              <w:rPr>
                <w:sz w:val="22"/>
                <w:szCs w:val="22"/>
                <w:lang w:eastAsia="en-US"/>
              </w:rPr>
            </w:pPr>
            <w:r>
              <w:t>0</w:t>
            </w:r>
          </w:p>
        </w:tc>
        <w:tc>
          <w:tcPr>
            <w:tcW w:w="963" w:type="dxa"/>
            <w:tcBorders>
              <w:top w:val="single" w:sz="4" w:space="0" w:color="auto"/>
              <w:left w:val="single" w:sz="4" w:space="0" w:color="auto"/>
              <w:bottom w:val="single" w:sz="4" w:space="0" w:color="auto"/>
              <w:right w:val="single" w:sz="4" w:space="0" w:color="auto"/>
            </w:tcBorders>
            <w:hideMark/>
          </w:tcPr>
          <w:p w:rsidR="00CF7761" w:rsidRDefault="00CF7761">
            <w:pPr>
              <w:snapToGrid w:val="0"/>
              <w:jc w:val="center"/>
              <w:rPr>
                <w:sz w:val="22"/>
                <w:szCs w:val="22"/>
                <w:lang w:eastAsia="en-US"/>
              </w:rPr>
            </w:pPr>
            <w:r>
              <w:t>0</w:t>
            </w:r>
          </w:p>
        </w:tc>
        <w:tc>
          <w:tcPr>
            <w:tcW w:w="5134" w:type="dxa"/>
            <w:gridSpan w:val="3"/>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2"/>
                <w:szCs w:val="22"/>
              </w:rPr>
            </w:pPr>
          </w:p>
        </w:tc>
        <w:tc>
          <w:tcPr>
            <w:tcW w:w="2694" w:type="dxa"/>
            <w:gridSpan w:val="2"/>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2"/>
                <w:szCs w:val="22"/>
              </w:rPr>
            </w:pPr>
          </w:p>
        </w:tc>
      </w:tr>
      <w:tr w:rsidR="00CF7761" w:rsidTr="00CF7761">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2"/>
                <w:szCs w:val="22"/>
              </w:rPr>
            </w:pPr>
          </w:p>
        </w:tc>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2"/>
                <w:szCs w:val="22"/>
              </w:rPr>
            </w:pPr>
          </w:p>
        </w:tc>
        <w:tc>
          <w:tcPr>
            <w:tcW w:w="1200" w:type="dxa"/>
            <w:gridSpan w:val="4"/>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2"/>
                <w:szCs w:val="22"/>
              </w:rPr>
            </w:pPr>
          </w:p>
        </w:tc>
        <w:tc>
          <w:tcPr>
            <w:tcW w:w="863" w:type="dxa"/>
            <w:gridSpan w:val="2"/>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rPr>
                <w:sz w:val="22"/>
                <w:szCs w:val="22"/>
              </w:rPr>
            </w:pPr>
            <w:r>
              <w:t>2021г</w:t>
            </w:r>
          </w:p>
        </w:tc>
        <w:tc>
          <w:tcPr>
            <w:tcW w:w="1340" w:type="dxa"/>
            <w:gridSpan w:val="2"/>
            <w:tcBorders>
              <w:top w:val="single" w:sz="4" w:space="0" w:color="auto"/>
              <w:left w:val="single" w:sz="4" w:space="0" w:color="auto"/>
              <w:bottom w:val="single" w:sz="4" w:space="0" w:color="auto"/>
              <w:right w:val="single" w:sz="4" w:space="0" w:color="auto"/>
            </w:tcBorders>
            <w:hideMark/>
          </w:tcPr>
          <w:p w:rsidR="00CF7761" w:rsidRDefault="00CF7761">
            <w:pPr>
              <w:snapToGrid w:val="0"/>
              <w:jc w:val="center"/>
              <w:rPr>
                <w:sz w:val="22"/>
                <w:szCs w:val="22"/>
                <w:lang w:eastAsia="en-US"/>
              </w:rPr>
            </w:pPr>
            <w:r>
              <w:t>0</w:t>
            </w:r>
          </w:p>
        </w:tc>
        <w:tc>
          <w:tcPr>
            <w:tcW w:w="1314" w:type="dxa"/>
            <w:gridSpan w:val="2"/>
            <w:tcBorders>
              <w:top w:val="single" w:sz="4" w:space="0" w:color="auto"/>
              <w:left w:val="single" w:sz="4" w:space="0" w:color="auto"/>
              <w:bottom w:val="single" w:sz="4" w:space="0" w:color="auto"/>
              <w:right w:val="single" w:sz="4" w:space="0" w:color="auto"/>
            </w:tcBorders>
            <w:hideMark/>
          </w:tcPr>
          <w:p w:rsidR="00CF7761" w:rsidRDefault="00CF7761">
            <w:pPr>
              <w:snapToGrid w:val="0"/>
              <w:jc w:val="center"/>
              <w:rPr>
                <w:sz w:val="22"/>
                <w:szCs w:val="22"/>
                <w:lang w:eastAsia="en-US"/>
              </w:rPr>
            </w:pPr>
            <w:r>
              <w:t>0</w:t>
            </w:r>
          </w:p>
        </w:tc>
        <w:tc>
          <w:tcPr>
            <w:tcW w:w="1361"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2"/>
                <w:szCs w:val="22"/>
              </w:rPr>
            </w:pPr>
            <w:r>
              <w:t>0</w:t>
            </w:r>
          </w:p>
        </w:tc>
        <w:tc>
          <w:tcPr>
            <w:tcW w:w="1247" w:type="dxa"/>
            <w:tcBorders>
              <w:top w:val="single" w:sz="4" w:space="0" w:color="auto"/>
              <w:left w:val="single" w:sz="4" w:space="0" w:color="auto"/>
              <w:bottom w:val="single" w:sz="4" w:space="0" w:color="auto"/>
              <w:right w:val="single" w:sz="4" w:space="0" w:color="auto"/>
            </w:tcBorders>
            <w:hideMark/>
          </w:tcPr>
          <w:p w:rsidR="00CF7761" w:rsidRDefault="00CF7761">
            <w:pPr>
              <w:snapToGrid w:val="0"/>
              <w:jc w:val="center"/>
              <w:rPr>
                <w:sz w:val="22"/>
                <w:szCs w:val="22"/>
                <w:lang w:eastAsia="en-US"/>
              </w:rPr>
            </w:pPr>
            <w:r>
              <w:t>0</w:t>
            </w:r>
          </w:p>
        </w:tc>
        <w:tc>
          <w:tcPr>
            <w:tcW w:w="963" w:type="dxa"/>
            <w:tcBorders>
              <w:top w:val="single" w:sz="4" w:space="0" w:color="auto"/>
              <w:left w:val="single" w:sz="4" w:space="0" w:color="auto"/>
              <w:bottom w:val="single" w:sz="4" w:space="0" w:color="auto"/>
              <w:right w:val="single" w:sz="4" w:space="0" w:color="auto"/>
            </w:tcBorders>
            <w:hideMark/>
          </w:tcPr>
          <w:p w:rsidR="00CF7761" w:rsidRDefault="00CF7761">
            <w:pPr>
              <w:snapToGrid w:val="0"/>
              <w:jc w:val="center"/>
              <w:rPr>
                <w:sz w:val="22"/>
                <w:szCs w:val="22"/>
                <w:lang w:eastAsia="en-US"/>
              </w:rPr>
            </w:pPr>
            <w:r>
              <w:t>0</w:t>
            </w:r>
          </w:p>
        </w:tc>
        <w:tc>
          <w:tcPr>
            <w:tcW w:w="5134" w:type="dxa"/>
            <w:gridSpan w:val="3"/>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2"/>
                <w:szCs w:val="22"/>
              </w:rPr>
            </w:pPr>
          </w:p>
        </w:tc>
        <w:tc>
          <w:tcPr>
            <w:tcW w:w="2694" w:type="dxa"/>
            <w:gridSpan w:val="2"/>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2"/>
                <w:szCs w:val="22"/>
              </w:rPr>
            </w:pPr>
          </w:p>
        </w:tc>
      </w:tr>
      <w:tr w:rsidR="00CF7761" w:rsidTr="00CF7761">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2"/>
                <w:szCs w:val="22"/>
              </w:rPr>
            </w:pPr>
          </w:p>
        </w:tc>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2"/>
                <w:szCs w:val="22"/>
              </w:rPr>
            </w:pPr>
          </w:p>
        </w:tc>
        <w:tc>
          <w:tcPr>
            <w:tcW w:w="1200" w:type="dxa"/>
            <w:gridSpan w:val="4"/>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2"/>
                <w:szCs w:val="22"/>
              </w:rPr>
            </w:pPr>
          </w:p>
        </w:tc>
        <w:tc>
          <w:tcPr>
            <w:tcW w:w="863" w:type="dxa"/>
            <w:gridSpan w:val="2"/>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rPr>
                <w:sz w:val="22"/>
                <w:szCs w:val="22"/>
              </w:rPr>
            </w:pPr>
            <w:r>
              <w:t>2022г</w:t>
            </w:r>
          </w:p>
        </w:tc>
        <w:tc>
          <w:tcPr>
            <w:tcW w:w="1340" w:type="dxa"/>
            <w:gridSpan w:val="2"/>
            <w:tcBorders>
              <w:top w:val="single" w:sz="4" w:space="0" w:color="auto"/>
              <w:left w:val="single" w:sz="4" w:space="0" w:color="auto"/>
              <w:bottom w:val="single" w:sz="4" w:space="0" w:color="auto"/>
              <w:right w:val="single" w:sz="4" w:space="0" w:color="auto"/>
            </w:tcBorders>
            <w:hideMark/>
          </w:tcPr>
          <w:p w:rsidR="00CF7761" w:rsidRDefault="00CF7761">
            <w:pPr>
              <w:snapToGrid w:val="0"/>
              <w:jc w:val="center"/>
              <w:rPr>
                <w:sz w:val="22"/>
                <w:szCs w:val="22"/>
                <w:lang w:eastAsia="en-US"/>
              </w:rPr>
            </w:pPr>
            <w:r>
              <w:t>0</w:t>
            </w:r>
          </w:p>
        </w:tc>
        <w:tc>
          <w:tcPr>
            <w:tcW w:w="1314" w:type="dxa"/>
            <w:gridSpan w:val="2"/>
            <w:tcBorders>
              <w:top w:val="single" w:sz="4" w:space="0" w:color="auto"/>
              <w:left w:val="single" w:sz="4" w:space="0" w:color="auto"/>
              <w:bottom w:val="single" w:sz="4" w:space="0" w:color="auto"/>
              <w:right w:val="single" w:sz="4" w:space="0" w:color="auto"/>
            </w:tcBorders>
            <w:hideMark/>
          </w:tcPr>
          <w:p w:rsidR="00CF7761" w:rsidRDefault="00CF7761">
            <w:pPr>
              <w:snapToGrid w:val="0"/>
              <w:jc w:val="center"/>
              <w:rPr>
                <w:sz w:val="22"/>
                <w:szCs w:val="22"/>
                <w:lang w:eastAsia="en-US"/>
              </w:rPr>
            </w:pPr>
            <w:r>
              <w:t>0</w:t>
            </w:r>
          </w:p>
        </w:tc>
        <w:tc>
          <w:tcPr>
            <w:tcW w:w="1361"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2"/>
                <w:szCs w:val="22"/>
              </w:rPr>
            </w:pPr>
            <w:r>
              <w:t>0</w:t>
            </w:r>
          </w:p>
        </w:tc>
        <w:tc>
          <w:tcPr>
            <w:tcW w:w="1247" w:type="dxa"/>
            <w:tcBorders>
              <w:top w:val="single" w:sz="4" w:space="0" w:color="auto"/>
              <w:left w:val="single" w:sz="4" w:space="0" w:color="auto"/>
              <w:bottom w:val="single" w:sz="4" w:space="0" w:color="auto"/>
              <w:right w:val="single" w:sz="4" w:space="0" w:color="auto"/>
            </w:tcBorders>
            <w:hideMark/>
          </w:tcPr>
          <w:p w:rsidR="00CF7761" w:rsidRDefault="00CF7761">
            <w:pPr>
              <w:snapToGrid w:val="0"/>
              <w:jc w:val="center"/>
              <w:rPr>
                <w:sz w:val="22"/>
                <w:szCs w:val="22"/>
                <w:lang w:eastAsia="en-US"/>
              </w:rPr>
            </w:pPr>
            <w:r>
              <w:t>0</w:t>
            </w:r>
          </w:p>
        </w:tc>
        <w:tc>
          <w:tcPr>
            <w:tcW w:w="963" w:type="dxa"/>
            <w:tcBorders>
              <w:top w:val="single" w:sz="4" w:space="0" w:color="auto"/>
              <w:left w:val="single" w:sz="4" w:space="0" w:color="auto"/>
              <w:bottom w:val="single" w:sz="4" w:space="0" w:color="auto"/>
              <w:right w:val="single" w:sz="4" w:space="0" w:color="auto"/>
            </w:tcBorders>
            <w:hideMark/>
          </w:tcPr>
          <w:p w:rsidR="00CF7761" w:rsidRDefault="00CF7761">
            <w:pPr>
              <w:snapToGrid w:val="0"/>
              <w:jc w:val="center"/>
              <w:rPr>
                <w:sz w:val="22"/>
                <w:szCs w:val="22"/>
                <w:lang w:eastAsia="en-US"/>
              </w:rPr>
            </w:pPr>
            <w:r>
              <w:t>0</w:t>
            </w:r>
          </w:p>
        </w:tc>
        <w:tc>
          <w:tcPr>
            <w:tcW w:w="5134" w:type="dxa"/>
            <w:gridSpan w:val="3"/>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2"/>
                <w:szCs w:val="22"/>
              </w:rPr>
            </w:pPr>
          </w:p>
        </w:tc>
        <w:tc>
          <w:tcPr>
            <w:tcW w:w="2694" w:type="dxa"/>
            <w:gridSpan w:val="2"/>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2"/>
                <w:szCs w:val="22"/>
              </w:rPr>
            </w:pPr>
          </w:p>
        </w:tc>
      </w:tr>
      <w:tr w:rsidR="00CF7761" w:rsidTr="00CF7761">
        <w:tc>
          <w:tcPr>
            <w:tcW w:w="850" w:type="dxa"/>
            <w:gridSpan w:val="2"/>
            <w:vMerge w:val="restart"/>
            <w:tcBorders>
              <w:top w:val="single" w:sz="4" w:space="0" w:color="auto"/>
              <w:left w:val="single" w:sz="4" w:space="0" w:color="auto"/>
              <w:bottom w:val="single" w:sz="4" w:space="0" w:color="auto"/>
              <w:right w:val="single" w:sz="4" w:space="0" w:color="auto"/>
            </w:tcBorders>
            <w:hideMark/>
          </w:tcPr>
          <w:p w:rsidR="00CF7761" w:rsidRDefault="00CF7761">
            <w:pPr>
              <w:widowControl w:val="0"/>
              <w:rPr>
                <w:sz w:val="22"/>
                <w:szCs w:val="22"/>
              </w:rPr>
            </w:pPr>
            <w:r>
              <w:t>3.2.2</w:t>
            </w:r>
          </w:p>
        </w:tc>
        <w:tc>
          <w:tcPr>
            <w:tcW w:w="2569" w:type="dxa"/>
            <w:gridSpan w:val="3"/>
            <w:vMerge w:val="restart"/>
            <w:tcBorders>
              <w:top w:val="single" w:sz="4" w:space="0" w:color="auto"/>
              <w:left w:val="single" w:sz="4" w:space="0" w:color="auto"/>
              <w:bottom w:val="single" w:sz="4" w:space="0" w:color="auto"/>
              <w:right w:val="single" w:sz="4" w:space="0" w:color="auto"/>
            </w:tcBorders>
            <w:hideMark/>
          </w:tcPr>
          <w:p w:rsidR="00CF7761" w:rsidRDefault="00CF7761">
            <w:pPr>
              <w:widowControl w:val="0"/>
              <w:rPr>
                <w:sz w:val="22"/>
                <w:szCs w:val="22"/>
              </w:rPr>
            </w:pPr>
            <w:r>
              <w:t xml:space="preserve">Капитальный ремонт здания МБДОУ  детский сад №2 с. Р.Камешкир, расположенного по адресу: Пензенская </w:t>
            </w:r>
            <w:r>
              <w:lastRenderedPageBreak/>
              <w:t>область, Камешкирский район, село Русский Камешкир,</w:t>
            </w:r>
          </w:p>
          <w:p w:rsidR="00CF7761" w:rsidRDefault="00CF7761">
            <w:pPr>
              <w:widowControl w:val="0"/>
              <w:rPr>
                <w:sz w:val="22"/>
                <w:szCs w:val="22"/>
              </w:rPr>
            </w:pPr>
            <w:r>
              <w:t xml:space="preserve"> ул</w:t>
            </w:r>
            <w:proofErr w:type="gramStart"/>
            <w:r>
              <w:t>.Л</w:t>
            </w:r>
            <w:proofErr w:type="gramEnd"/>
            <w:r>
              <w:t>ермонтова,7</w:t>
            </w:r>
          </w:p>
        </w:tc>
        <w:tc>
          <w:tcPr>
            <w:tcW w:w="1826" w:type="dxa"/>
            <w:gridSpan w:val="4"/>
            <w:vMerge w:val="restart"/>
            <w:tcBorders>
              <w:top w:val="single" w:sz="4" w:space="0" w:color="auto"/>
              <w:left w:val="single" w:sz="4" w:space="0" w:color="auto"/>
              <w:bottom w:val="single" w:sz="4" w:space="0" w:color="auto"/>
              <w:right w:val="single" w:sz="4" w:space="0" w:color="auto"/>
            </w:tcBorders>
          </w:tcPr>
          <w:p w:rsidR="00CF7761" w:rsidRDefault="00CF7761">
            <w:pPr>
              <w:snapToGrid w:val="0"/>
              <w:jc w:val="center"/>
              <w:rPr>
                <w:sz w:val="22"/>
                <w:szCs w:val="22"/>
                <w:lang w:eastAsia="en-US"/>
              </w:rPr>
            </w:pPr>
            <w:r>
              <w:lastRenderedPageBreak/>
              <w:t>Администрация Камешкирского района (Отдел образования)</w:t>
            </w:r>
          </w:p>
          <w:p w:rsidR="00CF7761" w:rsidRDefault="00CF7761">
            <w:pPr>
              <w:widowControl w:val="0"/>
              <w:rPr>
                <w:sz w:val="22"/>
                <w:szCs w:val="22"/>
              </w:rPr>
            </w:pPr>
          </w:p>
        </w:tc>
        <w:tc>
          <w:tcPr>
            <w:tcW w:w="863" w:type="dxa"/>
            <w:gridSpan w:val="2"/>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rPr>
                <w:b/>
                <w:sz w:val="22"/>
                <w:szCs w:val="22"/>
              </w:rPr>
            </w:pPr>
            <w:r>
              <w:rPr>
                <w:b/>
              </w:rPr>
              <w:t>Итого</w:t>
            </w:r>
          </w:p>
        </w:tc>
        <w:tc>
          <w:tcPr>
            <w:tcW w:w="1340" w:type="dxa"/>
            <w:gridSpan w:val="2"/>
            <w:tcBorders>
              <w:top w:val="single" w:sz="4" w:space="0" w:color="auto"/>
              <w:left w:val="single" w:sz="4" w:space="0" w:color="auto"/>
              <w:bottom w:val="single" w:sz="4" w:space="0" w:color="auto"/>
              <w:right w:val="single" w:sz="4" w:space="0" w:color="auto"/>
            </w:tcBorders>
            <w:hideMark/>
          </w:tcPr>
          <w:p w:rsidR="00CF7761" w:rsidRDefault="00CF7761">
            <w:pPr>
              <w:snapToGrid w:val="0"/>
              <w:jc w:val="center"/>
              <w:rPr>
                <w:b/>
                <w:sz w:val="22"/>
                <w:szCs w:val="22"/>
                <w:lang w:eastAsia="en-US"/>
              </w:rPr>
            </w:pPr>
            <w:r>
              <w:rPr>
                <w:b/>
              </w:rPr>
              <w:t>3582,20</w:t>
            </w:r>
          </w:p>
        </w:tc>
        <w:tc>
          <w:tcPr>
            <w:tcW w:w="1314" w:type="dxa"/>
            <w:gridSpan w:val="2"/>
            <w:tcBorders>
              <w:top w:val="single" w:sz="4" w:space="0" w:color="auto"/>
              <w:left w:val="single" w:sz="4" w:space="0" w:color="auto"/>
              <w:bottom w:val="single" w:sz="4" w:space="0" w:color="auto"/>
              <w:right w:val="single" w:sz="4" w:space="0" w:color="auto"/>
            </w:tcBorders>
            <w:hideMark/>
          </w:tcPr>
          <w:p w:rsidR="00CF7761" w:rsidRDefault="00CF7761">
            <w:pPr>
              <w:snapToGrid w:val="0"/>
              <w:jc w:val="center"/>
              <w:rPr>
                <w:b/>
                <w:sz w:val="22"/>
                <w:szCs w:val="22"/>
                <w:lang w:eastAsia="en-US"/>
              </w:rPr>
            </w:pPr>
            <w:r>
              <w:rPr>
                <w:b/>
              </w:rPr>
              <w:t>716,440</w:t>
            </w:r>
          </w:p>
        </w:tc>
        <w:tc>
          <w:tcPr>
            <w:tcW w:w="1361"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b/>
                <w:sz w:val="22"/>
                <w:szCs w:val="22"/>
              </w:rPr>
            </w:pPr>
            <w:r>
              <w:rPr>
                <w:b/>
              </w:rPr>
              <w:t>2865,76</w:t>
            </w:r>
          </w:p>
        </w:tc>
        <w:tc>
          <w:tcPr>
            <w:tcW w:w="1247" w:type="dxa"/>
            <w:tcBorders>
              <w:top w:val="single" w:sz="4" w:space="0" w:color="auto"/>
              <w:left w:val="single" w:sz="4" w:space="0" w:color="auto"/>
              <w:bottom w:val="single" w:sz="4" w:space="0" w:color="auto"/>
              <w:right w:val="single" w:sz="4" w:space="0" w:color="auto"/>
            </w:tcBorders>
            <w:hideMark/>
          </w:tcPr>
          <w:p w:rsidR="00CF7761" w:rsidRDefault="00CF7761">
            <w:pPr>
              <w:snapToGrid w:val="0"/>
              <w:jc w:val="center"/>
              <w:rPr>
                <w:sz w:val="22"/>
                <w:szCs w:val="22"/>
                <w:lang w:eastAsia="en-US"/>
              </w:rPr>
            </w:pPr>
            <w:r>
              <w:t>0</w:t>
            </w:r>
          </w:p>
        </w:tc>
        <w:tc>
          <w:tcPr>
            <w:tcW w:w="963" w:type="dxa"/>
            <w:tcBorders>
              <w:top w:val="single" w:sz="4" w:space="0" w:color="auto"/>
              <w:left w:val="single" w:sz="4" w:space="0" w:color="auto"/>
              <w:bottom w:val="single" w:sz="4" w:space="0" w:color="auto"/>
              <w:right w:val="single" w:sz="4" w:space="0" w:color="auto"/>
            </w:tcBorders>
            <w:hideMark/>
          </w:tcPr>
          <w:p w:rsidR="00CF7761" w:rsidRDefault="00CF7761">
            <w:pPr>
              <w:snapToGrid w:val="0"/>
              <w:jc w:val="center"/>
              <w:rPr>
                <w:sz w:val="22"/>
                <w:szCs w:val="22"/>
                <w:lang w:eastAsia="en-US"/>
              </w:rPr>
            </w:pPr>
            <w:r>
              <w:t>0</w:t>
            </w:r>
          </w:p>
        </w:tc>
        <w:tc>
          <w:tcPr>
            <w:tcW w:w="1842" w:type="dxa"/>
            <w:gridSpan w:val="3"/>
            <w:vMerge w:val="restart"/>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2"/>
                <w:szCs w:val="22"/>
              </w:rPr>
            </w:pPr>
            <w:r>
              <w:t>1</w:t>
            </w:r>
          </w:p>
          <w:p w:rsidR="00CF7761" w:rsidRDefault="00CF7761">
            <w:pPr>
              <w:widowControl w:val="0"/>
              <w:autoSpaceDE w:val="0"/>
              <w:autoSpaceDN w:val="0"/>
              <w:jc w:val="center"/>
            </w:pPr>
            <w:r>
              <w:t>Капитальный ремонт здания МБДОУ  детский сад №2</w:t>
            </w:r>
          </w:p>
          <w:p w:rsidR="00CF7761" w:rsidRDefault="00CF7761">
            <w:pPr>
              <w:widowControl w:val="0"/>
              <w:autoSpaceDE w:val="0"/>
              <w:autoSpaceDN w:val="0"/>
              <w:jc w:val="center"/>
            </w:pPr>
            <w:r>
              <w:t xml:space="preserve"> с.Р.Камешкир,</w:t>
            </w:r>
          </w:p>
          <w:p w:rsidR="00CF7761" w:rsidRDefault="00CF7761">
            <w:pPr>
              <w:widowControl w:val="0"/>
              <w:autoSpaceDE w:val="0"/>
              <w:autoSpaceDN w:val="0"/>
              <w:jc w:val="center"/>
              <w:rPr>
                <w:sz w:val="22"/>
                <w:szCs w:val="22"/>
              </w:rPr>
            </w:pPr>
            <w:r>
              <w:lastRenderedPageBreak/>
              <w:t xml:space="preserve">2019г    </w:t>
            </w:r>
          </w:p>
        </w:tc>
        <w:tc>
          <w:tcPr>
            <w:tcW w:w="1418" w:type="dxa"/>
            <w:gridSpan w:val="2"/>
            <w:vMerge w:val="restart"/>
            <w:tcBorders>
              <w:top w:val="single" w:sz="4" w:space="0" w:color="auto"/>
              <w:left w:val="single" w:sz="4" w:space="0" w:color="auto"/>
              <w:bottom w:val="single" w:sz="4" w:space="0" w:color="auto"/>
              <w:right w:val="single" w:sz="4" w:space="0" w:color="auto"/>
            </w:tcBorders>
            <w:hideMark/>
          </w:tcPr>
          <w:p w:rsidR="00CF7761" w:rsidRDefault="00CF7761">
            <w:pPr>
              <w:widowControl w:val="0"/>
              <w:rPr>
                <w:sz w:val="22"/>
                <w:szCs w:val="22"/>
              </w:rPr>
            </w:pPr>
            <w:r>
              <w:lastRenderedPageBreak/>
              <w:t xml:space="preserve">1,    </w:t>
            </w:r>
          </w:p>
          <w:p w:rsidR="00CF7761" w:rsidRDefault="00CF7761">
            <w:pPr>
              <w:widowControl w:val="0"/>
              <w:rPr>
                <w:sz w:val="22"/>
                <w:szCs w:val="22"/>
              </w:rPr>
            </w:pPr>
            <w:r>
              <w:t xml:space="preserve"> 3.2</w:t>
            </w:r>
          </w:p>
        </w:tc>
      </w:tr>
      <w:tr w:rsidR="00CF7761" w:rsidTr="00CF7761">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2"/>
                <w:szCs w:val="22"/>
              </w:rPr>
            </w:pPr>
          </w:p>
        </w:tc>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2"/>
                <w:szCs w:val="22"/>
              </w:rPr>
            </w:pPr>
          </w:p>
        </w:tc>
        <w:tc>
          <w:tcPr>
            <w:tcW w:w="1200" w:type="dxa"/>
            <w:gridSpan w:val="4"/>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2"/>
                <w:szCs w:val="22"/>
              </w:rPr>
            </w:pPr>
          </w:p>
        </w:tc>
        <w:tc>
          <w:tcPr>
            <w:tcW w:w="863" w:type="dxa"/>
            <w:gridSpan w:val="2"/>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rPr>
                <w:sz w:val="22"/>
                <w:szCs w:val="22"/>
              </w:rPr>
            </w:pPr>
            <w:r>
              <w:t>2016г</w:t>
            </w:r>
          </w:p>
        </w:tc>
        <w:tc>
          <w:tcPr>
            <w:tcW w:w="1340" w:type="dxa"/>
            <w:gridSpan w:val="2"/>
            <w:tcBorders>
              <w:top w:val="single" w:sz="4" w:space="0" w:color="auto"/>
              <w:left w:val="single" w:sz="4" w:space="0" w:color="auto"/>
              <w:bottom w:val="single" w:sz="4" w:space="0" w:color="auto"/>
              <w:right w:val="single" w:sz="4" w:space="0" w:color="auto"/>
            </w:tcBorders>
            <w:hideMark/>
          </w:tcPr>
          <w:p w:rsidR="00CF7761" w:rsidRDefault="00CF7761">
            <w:pPr>
              <w:snapToGrid w:val="0"/>
              <w:jc w:val="center"/>
              <w:rPr>
                <w:sz w:val="22"/>
                <w:szCs w:val="22"/>
                <w:lang w:eastAsia="en-US"/>
              </w:rPr>
            </w:pPr>
            <w:r>
              <w:t>0</w:t>
            </w:r>
          </w:p>
        </w:tc>
        <w:tc>
          <w:tcPr>
            <w:tcW w:w="1314" w:type="dxa"/>
            <w:gridSpan w:val="2"/>
            <w:tcBorders>
              <w:top w:val="single" w:sz="4" w:space="0" w:color="auto"/>
              <w:left w:val="single" w:sz="4" w:space="0" w:color="auto"/>
              <w:bottom w:val="single" w:sz="4" w:space="0" w:color="auto"/>
              <w:right w:val="single" w:sz="4" w:space="0" w:color="auto"/>
            </w:tcBorders>
            <w:hideMark/>
          </w:tcPr>
          <w:p w:rsidR="00CF7761" w:rsidRDefault="00CF7761">
            <w:pPr>
              <w:snapToGrid w:val="0"/>
              <w:jc w:val="center"/>
              <w:rPr>
                <w:sz w:val="22"/>
                <w:szCs w:val="22"/>
                <w:lang w:eastAsia="en-US"/>
              </w:rPr>
            </w:pPr>
            <w:r>
              <w:t>0</w:t>
            </w:r>
          </w:p>
        </w:tc>
        <w:tc>
          <w:tcPr>
            <w:tcW w:w="1361"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2"/>
                <w:szCs w:val="22"/>
              </w:rPr>
            </w:pPr>
            <w:r>
              <w:t>0</w:t>
            </w:r>
          </w:p>
        </w:tc>
        <w:tc>
          <w:tcPr>
            <w:tcW w:w="1247" w:type="dxa"/>
            <w:tcBorders>
              <w:top w:val="single" w:sz="4" w:space="0" w:color="auto"/>
              <w:left w:val="single" w:sz="4" w:space="0" w:color="auto"/>
              <w:bottom w:val="single" w:sz="4" w:space="0" w:color="auto"/>
              <w:right w:val="single" w:sz="4" w:space="0" w:color="auto"/>
            </w:tcBorders>
            <w:hideMark/>
          </w:tcPr>
          <w:p w:rsidR="00CF7761" w:rsidRDefault="00CF7761">
            <w:pPr>
              <w:snapToGrid w:val="0"/>
              <w:jc w:val="center"/>
              <w:rPr>
                <w:sz w:val="22"/>
                <w:szCs w:val="22"/>
                <w:lang w:eastAsia="en-US"/>
              </w:rPr>
            </w:pPr>
            <w:r>
              <w:t>0</w:t>
            </w:r>
          </w:p>
        </w:tc>
        <w:tc>
          <w:tcPr>
            <w:tcW w:w="963" w:type="dxa"/>
            <w:tcBorders>
              <w:top w:val="single" w:sz="4" w:space="0" w:color="auto"/>
              <w:left w:val="single" w:sz="4" w:space="0" w:color="auto"/>
              <w:bottom w:val="single" w:sz="4" w:space="0" w:color="auto"/>
              <w:right w:val="single" w:sz="4" w:space="0" w:color="auto"/>
            </w:tcBorders>
            <w:hideMark/>
          </w:tcPr>
          <w:p w:rsidR="00CF7761" w:rsidRDefault="00CF7761">
            <w:pPr>
              <w:snapToGrid w:val="0"/>
              <w:jc w:val="center"/>
              <w:rPr>
                <w:sz w:val="22"/>
                <w:szCs w:val="22"/>
                <w:lang w:eastAsia="en-US"/>
              </w:rPr>
            </w:pPr>
            <w:r>
              <w:t>0</w:t>
            </w:r>
          </w:p>
        </w:tc>
        <w:tc>
          <w:tcPr>
            <w:tcW w:w="5134" w:type="dxa"/>
            <w:gridSpan w:val="3"/>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2"/>
                <w:szCs w:val="22"/>
              </w:rPr>
            </w:pPr>
          </w:p>
        </w:tc>
        <w:tc>
          <w:tcPr>
            <w:tcW w:w="2694" w:type="dxa"/>
            <w:gridSpan w:val="2"/>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2"/>
                <w:szCs w:val="22"/>
              </w:rPr>
            </w:pPr>
          </w:p>
        </w:tc>
      </w:tr>
      <w:tr w:rsidR="00CF7761" w:rsidTr="00CF7761">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2"/>
                <w:szCs w:val="22"/>
              </w:rPr>
            </w:pPr>
          </w:p>
        </w:tc>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2"/>
                <w:szCs w:val="22"/>
              </w:rPr>
            </w:pPr>
          </w:p>
        </w:tc>
        <w:tc>
          <w:tcPr>
            <w:tcW w:w="1200" w:type="dxa"/>
            <w:gridSpan w:val="4"/>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2"/>
                <w:szCs w:val="22"/>
              </w:rPr>
            </w:pPr>
          </w:p>
        </w:tc>
        <w:tc>
          <w:tcPr>
            <w:tcW w:w="863" w:type="dxa"/>
            <w:gridSpan w:val="2"/>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rPr>
                <w:sz w:val="22"/>
                <w:szCs w:val="22"/>
              </w:rPr>
            </w:pPr>
            <w:r>
              <w:t>2017г</w:t>
            </w:r>
          </w:p>
        </w:tc>
        <w:tc>
          <w:tcPr>
            <w:tcW w:w="1340" w:type="dxa"/>
            <w:gridSpan w:val="2"/>
            <w:tcBorders>
              <w:top w:val="single" w:sz="4" w:space="0" w:color="auto"/>
              <w:left w:val="single" w:sz="4" w:space="0" w:color="auto"/>
              <w:bottom w:val="single" w:sz="4" w:space="0" w:color="auto"/>
              <w:right w:val="single" w:sz="4" w:space="0" w:color="auto"/>
            </w:tcBorders>
            <w:hideMark/>
          </w:tcPr>
          <w:p w:rsidR="00CF7761" w:rsidRDefault="00CF7761">
            <w:pPr>
              <w:snapToGrid w:val="0"/>
              <w:jc w:val="center"/>
              <w:rPr>
                <w:sz w:val="22"/>
                <w:szCs w:val="22"/>
                <w:lang w:eastAsia="en-US"/>
              </w:rPr>
            </w:pPr>
            <w:r>
              <w:t>0</w:t>
            </w:r>
          </w:p>
        </w:tc>
        <w:tc>
          <w:tcPr>
            <w:tcW w:w="1314" w:type="dxa"/>
            <w:gridSpan w:val="2"/>
            <w:tcBorders>
              <w:top w:val="single" w:sz="4" w:space="0" w:color="auto"/>
              <w:left w:val="single" w:sz="4" w:space="0" w:color="auto"/>
              <w:bottom w:val="single" w:sz="4" w:space="0" w:color="auto"/>
              <w:right w:val="single" w:sz="4" w:space="0" w:color="auto"/>
            </w:tcBorders>
            <w:hideMark/>
          </w:tcPr>
          <w:p w:rsidR="00CF7761" w:rsidRDefault="00CF7761">
            <w:pPr>
              <w:snapToGrid w:val="0"/>
              <w:jc w:val="center"/>
              <w:rPr>
                <w:sz w:val="22"/>
                <w:szCs w:val="22"/>
                <w:lang w:eastAsia="en-US"/>
              </w:rPr>
            </w:pPr>
            <w:r>
              <w:t>0</w:t>
            </w:r>
          </w:p>
        </w:tc>
        <w:tc>
          <w:tcPr>
            <w:tcW w:w="1361"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2"/>
                <w:szCs w:val="22"/>
              </w:rPr>
            </w:pPr>
            <w:r>
              <w:t>0</w:t>
            </w:r>
          </w:p>
        </w:tc>
        <w:tc>
          <w:tcPr>
            <w:tcW w:w="1247" w:type="dxa"/>
            <w:tcBorders>
              <w:top w:val="single" w:sz="4" w:space="0" w:color="auto"/>
              <w:left w:val="single" w:sz="4" w:space="0" w:color="auto"/>
              <w:bottom w:val="single" w:sz="4" w:space="0" w:color="auto"/>
              <w:right w:val="single" w:sz="4" w:space="0" w:color="auto"/>
            </w:tcBorders>
            <w:hideMark/>
          </w:tcPr>
          <w:p w:rsidR="00CF7761" w:rsidRDefault="00CF7761">
            <w:pPr>
              <w:snapToGrid w:val="0"/>
              <w:jc w:val="center"/>
              <w:rPr>
                <w:sz w:val="22"/>
                <w:szCs w:val="22"/>
                <w:lang w:eastAsia="en-US"/>
              </w:rPr>
            </w:pPr>
            <w:r>
              <w:t>0</w:t>
            </w:r>
          </w:p>
        </w:tc>
        <w:tc>
          <w:tcPr>
            <w:tcW w:w="963" w:type="dxa"/>
            <w:tcBorders>
              <w:top w:val="single" w:sz="4" w:space="0" w:color="auto"/>
              <w:left w:val="single" w:sz="4" w:space="0" w:color="auto"/>
              <w:bottom w:val="single" w:sz="4" w:space="0" w:color="auto"/>
              <w:right w:val="single" w:sz="4" w:space="0" w:color="auto"/>
            </w:tcBorders>
            <w:hideMark/>
          </w:tcPr>
          <w:p w:rsidR="00CF7761" w:rsidRDefault="00CF7761">
            <w:pPr>
              <w:snapToGrid w:val="0"/>
              <w:jc w:val="center"/>
              <w:rPr>
                <w:sz w:val="22"/>
                <w:szCs w:val="22"/>
                <w:lang w:eastAsia="en-US"/>
              </w:rPr>
            </w:pPr>
            <w:r>
              <w:t>0</w:t>
            </w:r>
          </w:p>
        </w:tc>
        <w:tc>
          <w:tcPr>
            <w:tcW w:w="5134" w:type="dxa"/>
            <w:gridSpan w:val="3"/>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2"/>
                <w:szCs w:val="22"/>
              </w:rPr>
            </w:pPr>
          </w:p>
        </w:tc>
        <w:tc>
          <w:tcPr>
            <w:tcW w:w="2694" w:type="dxa"/>
            <w:gridSpan w:val="2"/>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2"/>
                <w:szCs w:val="22"/>
              </w:rPr>
            </w:pPr>
          </w:p>
        </w:tc>
      </w:tr>
      <w:tr w:rsidR="00CF7761" w:rsidTr="00CF7761">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2"/>
                <w:szCs w:val="22"/>
              </w:rPr>
            </w:pPr>
          </w:p>
        </w:tc>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2"/>
                <w:szCs w:val="22"/>
              </w:rPr>
            </w:pPr>
          </w:p>
        </w:tc>
        <w:tc>
          <w:tcPr>
            <w:tcW w:w="1200" w:type="dxa"/>
            <w:gridSpan w:val="4"/>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2"/>
                <w:szCs w:val="22"/>
              </w:rPr>
            </w:pPr>
          </w:p>
        </w:tc>
        <w:tc>
          <w:tcPr>
            <w:tcW w:w="863" w:type="dxa"/>
            <w:gridSpan w:val="2"/>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rPr>
                <w:sz w:val="22"/>
                <w:szCs w:val="22"/>
              </w:rPr>
            </w:pPr>
            <w:r>
              <w:t>2018г</w:t>
            </w:r>
          </w:p>
        </w:tc>
        <w:tc>
          <w:tcPr>
            <w:tcW w:w="1340" w:type="dxa"/>
            <w:gridSpan w:val="2"/>
            <w:tcBorders>
              <w:top w:val="single" w:sz="4" w:space="0" w:color="auto"/>
              <w:left w:val="single" w:sz="4" w:space="0" w:color="auto"/>
              <w:bottom w:val="single" w:sz="4" w:space="0" w:color="auto"/>
              <w:right w:val="single" w:sz="4" w:space="0" w:color="auto"/>
            </w:tcBorders>
            <w:hideMark/>
          </w:tcPr>
          <w:p w:rsidR="00CF7761" w:rsidRDefault="00CF7761">
            <w:pPr>
              <w:snapToGrid w:val="0"/>
              <w:jc w:val="center"/>
              <w:rPr>
                <w:sz w:val="22"/>
                <w:szCs w:val="22"/>
                <w:lang w:eastAsia="en-US"/>
              </w:rPr>
            </w:pPr>
            <w:r>
              <w:t>0</w:t>
            </w:r>
          </w:p>
        </w:tc>
        <w:tc>
          <w:tcPr>
            <w:tcW w:w="1314" w:type="dxa"/>
            <w:gridSpan w:val="2"/>
            <w:tcBorders>
              <w:top w:val="single" w:sz="4" w:space="0" w:color="auto"/>
              <w:left w:val="single" w:sz="4" w:space="0" w:color="auto"/>
              <w:bottom w:val="single" w:sz="4" w:space="0" w:color="auto"/>
              <w:right w:val="single" w:sz="4" w:space="0" w:color="auto"/>
            </w:tcBorders>
            <w:hideMark/>
          </w:tcPr>
          <w:p w:rsidR="00CF7761" w:rsidRDefault="00CF7761">
            <w:pPr>
              <w:snapToGrid w:val="0"/>
              <w:jc w:val="center"/>
              <w:rPr>
                <w:sz w:val="22"/>
                <w:szCs w:val="22"/>
                <w:lang w:eastAsia="en-US"/>
              </w:rPr>
            </w:pPr>
            <w:r>
              <w:t>0</w:t>
            </w:r>
          </w:p>
        </w:tc>
        <w:tc>
          <w:tcPr>
            <w:tcW w:w="1361"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2"/>
                <w:szCs w:val="22"/>
              </w:rPr>
            </w:pPr>
            <w:r>
              <w:t>0</w:t>
            </w:r>
          </w:p>
        </w:tc>
        <w:tc>
          <w:tcPr>
            <w:tcW w:w="1247" w:type="dxa"/>
            <w:tcBorders>
              <w:top w:val="single" w:sz="4" w:space="0" w:color="auto"/>
              <w:left w:val="single" w:sz="4" w:space="0" w:color="auto"/>
              <w:bottom w:val="single" w:sz="4" w:space="0" w:color="auto"/>
              <w:right w:val="single" w:sz="4" w:space="0" w:color="auto"/>
            </w:tcBorders>
            <w:hideMark/>
          </w:tcPr>
          <w:p w:rsidR="00CF7761" w:rsidRDefault="00CF7761">
            <w:pPr>
              <w:snapToGrid w:val="0"/>
              <w:jc w:val="center"/>
              <w:rPr>
                <w:sz w:val="22"/>
                <w:szCs w:val="22"/>
                <w:lang w:eastAsia="en-US"/>
              </w:rPr>
            </w:pPr>
            <w:r>
              <w:t>0</w:t>
            </w:r>
          </w:p>
        </w:tc>
        <w:tc>
          <w:tcPr>
            <w:tcW w:w="963" w:type="dxa"/>
            <w:tcBorders>
              <w:top w:val="single" w:sz="4" w:space="0" w:color="auto"/>
              <w:left w:val="single" w:sz="4" w:space="0" w:color="auto"/>
              <w:bottom w:val="single" w:sz="4" w:space="0" w:color="auto"/>
              <w:right w:val="single" w:sz="4" w:space="0" w:color="auto"/>
            </w:tcBorders>
            <w:hideMark/>
          </w:tcPr>
          <w:p w:rsidR="00CF7761" w:rsidRDefault="00CF7761">
            <w:pPr>
              <w:snapToGrid w:val="0"/>
              <w:jc w:val="center"/>
              <w:rPr>
                <w:sz w:val="22"/>
                <w:szCs w:val="22"/>
                <w:lang w:eastAsia="en-US"/>
              </w:rPr>
            </w:pPr>
            <w:r>
              <w:t>0</w:t>
            </w:r>
          </w:p>
        </w:tc>
        <w:tc>
          <w:tcPr>
            <w:tcW w:w="5134" w:type="dxa"/>
            <w:gridSpan w:val="3"/>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2"/>
                <w:szCs w:val="22"/>
              </w:rPr>
            </w:pPr>
          </w:p>
        </w:tc>
        <w:tc>
          <w:tcPr>
            <w:tcW w:w="2694" w:type="dxa"/>
            <w:gridSpan w:val="2"/>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2"/>
                <w:szCs w:val="22"/>
              </w:rPr>
            </w:pPr>
          </w:p>
        </w:tc>
      </w:tr>
      <w:tr w:rsidR="00CF7761" w:rsidTr="00CF7761">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2"/>
                <w:szCs w:val="22"/>
              </w:rPr>
            </w:pPr>
          </w:p>
        </w:tc>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2"/>
                <w:szCs w:val="22"/>
              </w:rPr>
            </w:pPr>
          </w:p>
        </w:tc>
        <w:tc>
          <w:tcPr>
            <w:tcW w:w="1200" w:type="dxa"/>
            <w:gridSpan w:val="4"/>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2"/>
                <w:szCs w:val="22"/>
              </w:rPr>
            </w:pPr>
          </w:p>
        </w:tc>
        <w:tc>
          <w:tcPr>
            <w:tcW w:w="863" w:type="dxa"/>
            <w:gridSpan w:val="2"/>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rPr>
                <w:sz w:val="22"/>
                <w:szCs w:val="22"/>
              </w:rPr>
            </w:pPr>
            <w:r>
              <w:t>2019г</w:t>
            </w:r>
          </w:p>
        </w:tc>
        <w:tc>
          <w:tcPr>
            <w:tcW w:w="1340" w:type="dxa"/>
            <w:gridSpan w:val="2"/>
            <w:tcBorders>
              <w:top w:val="single" w:sz="4" w:space="0" w:color="auto"/>
              <w:left w:val="single" w:sz="4" w:space="0" w:color="auto"/>
              <w:bottom w:val="single" w:sz="4" w:space="0" w:color="auto"/>
              <w:right w:val="single" w:sz="4" w:space="0" w:color="auto"/>
            </w:tcBorders>
            <w:hideMark/>
          </w:tcPr>
          <w:p w:rsidR="00CF7761" w:rsidRDefault="00CF7761">
            <w:pPr>
              <w:snapToGrid w:val="0"/>
              <w:jc w:val="center"/>
              <w:rPr>
                <w:sz w:val="22"/>
                <w:szCs w:val="22"/>
                <w:lang w:eastAsia="en-US"/>
              </w:rPr>
            </w:pPr>
            <w:r>
              <w:t>3582,20</w:t>
            </w:r>
          </w:p>
        </w:tc>
        <w:tc>
          <w:tcPr>
            <w:tcW w:w="1314" w:type="dxa"/>
            <w:gridSpan w:val="2"/>
            <w:tcBorders>
              <w:top w:val="single" w:sz="4" w:space="0" w:color="auto"/>
              <w:left w:val="single" w:sz="4" w:space="0" w:color="auto"/>
              <w:bottom w:val="single" w:sz="4" w:space="0" w:color="auto"/>
              <w:right w:val="single" w:sz="4" w:space="0" w:color="auto"/>
            </w:tcBorders>
            <w:hideMark/>
          </w:tcPr>
          <w:p w:rsidR="00CF7761" w:rsidRDefault="00CF7761">
            <w:pPr>
              <w:snapToGrid w:val="0"/>
              <w:jc w:val="center"/>
              <w:rPr>
                <w:sz w:val="22"/>
                <w:szCs w:val="22"/>
                <w:lang w:eastAsia="en-US"/>
              </w:rPr>
            </w:pPr>
            <w:r>
              <w:t>716,440</w:t>
            </w:r>
          </w:p>
        </w:tc>
        <w:tc>
          <w:tcPr>
            <w:tcW w:w="1361"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2"/>
                <w:szCs w:val="22"/>
              </w:rPr>
            </w:pPr>
            <w:r>
              <w:t>2865,76</w:t>
            </w:r>
          </w:p>
        </w:tc>
        <w:tc>
          <w:tcPr>
            <w:tcW w:w="1247" w:type="dxa"/>
            <w:tcBorders>
              <w:top w:val="single" w:sz="4" w:space="0" w:color="auto"/>
              <w:left w:val="single" w:sz="4" w:space="0" w:color="auto"/>
              <w:bottom w:val="single" w:sz="4" w:space="0" w:color="auto"/>
              <w:right w:val="single" w:sz="4" w:space="0" w:color="auto"/>
            </w:tcBorders>
            <w:hideMark/>
          </w:tcPr>
          <w:p w:rsidR="00CF7761" w:rsidRDefault="00CF7761">
            <w:pPr>
              <w:snapToGrid w:val="0"/>
              <w:jc w:val="center"/>
              <w:rPr>
                <w:sz w:val="22"/>
                <w:szCs w:val="22"/>
                <w:lang w:eastAsia="en-US"/>
              </w:rPr>
            </w:pPr>
            <w:r>
              <w:t>0</w:t>
            </w:r>
          </w:p>
        </w:tc>
        <w:tc>
          <w:tcPr>
            <w:tcW w:w="963" w:type="dxa"/>
            <w:tcBorders>
              <w:top w:val="single" w:sz="4" w:space="0" w:color="auto"/>
              <w:left w:val="single" w:sz="4" w:space="0" w:color="auto"/>
              <w:bottom w:val="single" w:sz="4" w:space="0" w:color="auto"/>
              <w:right w:val="single" w:sz="4" w:space="0" w:color="auto"/>
            </w:tcBorders>
            <w:hideMark/>
          </w:tcPr>
          <w:p w:rsidR="00CF7761" w:rsidRDefault="00CF7761">
            <w:pPr>
              <w:snapToGrid w:val="0"/>
              <w:jc w:val="center"/>
              <w:rPr>
                <w:sz w:val="22"/>
                <w:szCs w:val="22"/>
                <w:lang w:eastAsia="en-US"/>
              </w:rPr>
            </w:pPr>
            <w:r>
              <w:t>0</w:t>
            </w:r>
          </w:p>
        </w:tc>
        <w:tc>
          <w:tcPr>
            <w:tcW w:w="5134" w:type="dxa"/>
            <w:gridSpan w:val="3"/>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2"/>
                <w:szCs w:val="22"/>
              </w:rPr>
            </w:pPr>
          </w:p>
        </w:tc>
        <w:tc>
          <w:tcPr>
            <w:tcW w:w="2694" w:type="dxa"/>
            <w:gridSpan w:val="2"/>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2"/>
                <w:szCs w:val="22"/>
              </w:rPr>
            </w:pPr>
          </w:p>
        </w:tc>
      </w:tr>
      <w:tr w:rsidR="00CF7761" w:rsidTr="00CF7761">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2"/>
                <w:szCs w:val="22"/>
              </w:rPr>
            </w:pPr>
          </w:p>
        </w:tc>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2"/>
                <w:szCs w:val="22"/>
              </w:rPr>
            </w:pPr>
          </w:p>
        </w:tc>
        <w:tc>
          <w:tcPr>
            <w:tcW w:w="1200" w:type="dxa"/>
            <w:gridSpan w:val="4"/>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2"/>
                <w:szCs w:val="22"/>
              </w:rPr>
            </w:pPr>
          </w:p>
        </w:tc>
        <w:tc>
          <w:tcPr>
            <w:tcW w:w="863" w:type="dxa"/>
            <w:gridSpan w:val="2"/>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rPr>
                <w:sz w:val="22"/>
                <w:szCs w:val="22"/>
              </w:rPr>
            </w:pPr>
            <w:r>
              <w:t>2020г</w:t>
            </w:r>
          </w:p>
        </w:tc>
        <w:tc>
          <w:tcPr>
            <w:tcW w:w="1340" w:type="dxa"/>
            <w:gridSpan w:val="2"/>
            <w:tcBorders>
              <w:top w:val="single" w:sz="4" w:space="0" w:color="auto"/>
              <w:left w:val="single" w:sz="4" w:space="0" w:color="auto"/>
              <w:bottom w:val="single" w:sz="4" w:space="0" w:color="auto"/>
              <w:right w:val="single" w:sz="4" w:space="0" w:color="auto"/>
            </w:tcBorders>
            <w:hideMark/>
          </w:tcPr>
          <w:p w:rsidR="00CF7761" w:rsidRDefault="00CF7761">
            <w:pPr>
              <w:snapToGrid w:val="0"/>
              <w:jc w:val="center"/>
              <w:rPr>
                <w:sz w:val="22"/>
                <w:szCs w:val="22"/>
                <w:lang w:eastAsia="en-US"/>
              </w:rPr>
            </w:pPr>
            <w:r>
              <w:t>0</w:t>
            </w:r>
          </w:p>
        </w:tc>
        <w:tc>
          <w:tcPr>
            <w:tcW w:w="1314" w:type="dxa"/>
            <w:gridSpan w:val="2"/>
            <w:tcBorders>
              <w:top w:val="single" w:sz="4" w:space="0" w:color="auto"/>
              <w:left w:val="single" w:sz="4" w:space="0" w:color="auto"/>
              <w:bottom w:val="single" w:sz="4" w:space="0" w:color="auto"/>
              <w:right w:val="single" w:sz="4" w:space="0" w:color="auto"/>
            </w:tcBorders>
            <w:hideMark/>
          </w:tcPr>
          <w:p w:rsidR="00CF7761" w:rsidRDefault="00CF7761">
            <w:pPr>
              <w:snapToGrid w:val="0"/>
              <w:jc w:val="center"/>
              <w:rPr>
                <w:sz w:val="22"/>
                <w:szCs w:val="22"/>
                <w:lang w:eastAsia="en-US"/>
              </w:rPr>
            </w:pPr>
            <w:r>
              <w:t>0</w:t>
            </w:r>
          </w:p>
        </w:tc>
        <w:tc>
          <w:tcPr>
            <w:tcW w:w="1361"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2"/>
                <w:szCs w:val="22"/>
              </w:rPr>
            </w:pPr>
            <w:r>
              <w:t>0</w:t>
            </w:r>
          </w:p>
        </w:tc>
        <w:tc>
          <w:tcPr>
            <w:tcW w:w="1247" w:type="dxa"/>
            <w:tcBorders>
              <w:top w:val="single" w:sz="4" w:space="0" w:color="auto"/>
              <w:left w:val="single" w:sz="4" w:space="0" w:color="auto"/>
              <w:bottom w:val="single" w:sz="4" w:space="0" w:color="auto"/>
              <w:right w:val="single" w:sz="4" w:space="0" w:color="auto"/>
            </w:tcBorders>
            <w:hideMark/>
          </w:tcPr>
          <w:p w:rsidR="00CF7761" w:rsidRDefault="00CF7761">
            <w:pPr>
              <w:snapToGrid w:val="0"/>
              <w:jc w:val="center"/>
              <w:rPr>
                <w:sz w:val="22"/>
                <w:szCs w:val="22"/>
                <w:lang w:eastAsia="en-US"/>
              </w:rPr>
            </w:pPr>
            <w:r>
              <w:t>0</w:t>
            </w:r>
          </w:p>
        </w:tc>
        <w:tc>
          <w:tcPr>
            <w:tcW w:w="963" w:type="dxa"/>
            <w:tcBorders>
              <w:top w:val="single" w:sz="4" w:space="0" w:color="auto"/>
              <w:left w:val="single" w:sz="4" w:space="0" w:color="auto"/>
              <w:bottom w:val="single" w:sz="4" w:space="0" w:color="auto"/>
              <w:right w:val="single" w:sz="4" w:space="0" w:color="auto"/>
            </w:tcBorders>
            <w:hideMark/>
          </w:tcPr>
          <w:p w:rsidR="00CF7761" w:rsidRDefault="00CF7761">
            <w:pPr>
              <w:snapToGrid w:val="0"/>
              <w:jc w:val="center"/>
              <w:rPr>
                <w:sz w:val="22"/>
                <w:szCs w:val="22"/>
                <w:lang w:eastAsia="en-US"/>
              </w:rPr>
            </w:pPr>
            <w:r>
              <w:t>0</w:t>
            </w:r>
          </w:p>
        </w:tc>
        <w:tc>
          <w:tcPr>
            <w:tcW w:w="5134" w:type="dxa"/>
            <w:gridSpan w:val="3"/>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2"/>
                <w:szCs w:val="22"/>
              </w:rPr>
            </w:pPr>
          </w:p>
        </w:tc>
        <w:tc>
          <w:tcPr>
            <w:tcW w:w="2694" w:type="dxa"/>
            <w:gridSpan w:val="2"/>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2"/>
                <w:szCs w:val="22"/>
              </w:rPr>
            </w:pPr>
          </w:p>
        </w:tc>
      </w:tr>
      <w:tr w:rsidR="00CF7761" w:rsidTr="00CF7761">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2"/>
                <w:szCs w:val="22"/>
              </w:rPr>
            </w:pPr>
          </w:p>
        </w:tc>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2"/>
                <w:szCs w:val="22"/>
              </w:rPr>
            </w:pPr>
          </w:p>
        </w:tc>
        <w:tc>
          <w:tcPr>
            <w:tcW w:w="1200" w:type="dxa"/>
            <w:gridSpan w:val="4"/>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2"/>
                <w:szCs w:val="22"/>
              </w:rPr>
            </w:pPr>
          </w:p>
        </w:tc>
        <w:tc>
          <w:tcPr>
            <w:tcW w:w="863" w:type="dxa"/>
            <w:gridSpan w:val="2"/>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rPr>
                <w:sz w:val="22"/>
                <w:szCs w:val="22"/>
              </w:rPr>
            </w:pPr>
            <w:r>
              <w:t>2021г</w:t>
            </w:r>
          </w:p>
        </w:tc>
        <w:tc>
          <w:tcPr>
            <w:tcW w:w="1340" w:type="dxa"/>
            <w:gridSpan w:val="2"/>
            <w:tcBorders>
              <w:top w:val="single" w:sz="4" w:space="0" w:color="auto"/>
              <w:left w:val="single" w:sz="4" w:space="0" w:color="auto"/>
              <w:bottom w:val="single" w:sz="4" w:space="0" w:color="auto"/>
              <w:right w:val="single" w:sz="4" w:space="0" w:color="auto"/>
            </w:tcBorders>
            <w:hideMark/>
          </w:tcPr>
          <w:p w:rsidR="00CF7761" w:rsidRDefault="00CF7761">
            <w:pPr>
              <w:snapToGrid w:val="0"/>
              <w:jc w:val="center"/>
              <w:rPr>
                <w:sz w:val="22"/>
                <w:szCs w:val="22"/>
                <w:lang w:eastAsia="en-US"/>
              </w:rPr>
            </w:pPr>
            <w:r>
              <w:t>0</w:t>
            </w:r>
          </w:p>
        </w:tc>
        <w:tc>
          <w:tcPr>
            <w:tcW w:w="1314" w:type="dxa"/>
            <w:gridSpan w:val="2"/>
            <w:tcBorders>
              <w:top w:val="single" w:sz="4" w:space="0" w:color="auto"/>
              <w:left w:val="single" w:sz="4" w:space="0" w:color="auto"/>
              <w:bottom w:val="single" w:sz="4" w:space="0" w:color="auto"/>
              <w:right w:val="single" w:sz="4" w:space="0" w:color="auto"/>
            </w:tcBorders>
            <w:hideMark/>
          </w:tcPr>
          <w:p w:rsidR="00CF7761" w:rsidRDefault="00CF7761">
            <w:pPr>
              <w:snapToGrid w:val="0"/>
              <w:jc w:val="center"/>
              <w:rPr>
                <w:sz w:val="22"/>
                <w:szCs w:val="22"/>
                <w:lang w:eastAsia="en-US"/>
              </w:rPr>
            </w:pPr>
            <w:r>
              <w:t>0</w:t>
            </w:r>
          </w:p>
        </w:tc>
        <w:tc>
          <w:tcPr>
            <w:tcW w:w="1361"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2"/>
                <w:szCs w:val="22"/>
              </w:rPr>
            </w:pPr>
            <w:r>
              <w:t>0</w:t>
            </w:r>
          </w:p>
        </w:tc>
        <w:tc>
          <w:tcPr>
            <w:tcW w:w="1247" w:type="dxa"/>
            <w:tcBorders>
              <w:top w:val="single" w:sz="4" w:space="0" w:color="auto"/>
              <w:left w:val="single" w:sz="4" w:space="0" w:color="auto"/>
              <w:bottom w:val="single" w:sz="4" w:space="0" w:color="auto"/>
              <w:right w:val="single" w:sz="4" w:space="0" w:color="auto"/>
            </w:tcBorders>
            <w:hideMark/>
          </w:tcPr>
          <w:p w:rsidR="00CF7761" w:rsidRDefault="00CF7761">
            <w:pPr>
              <w:snapToGrid w:val="0"/>
              <w:jc w:val="center"/>
              <w:rPr>
                <w:sz w:val="22"/>
                <w:szCs w:val="22"/>
                <w:lang w:eastAsia="en-US"/>
              </w:rPr>
            </w:pPr>
            <w:r>
              <w:t>0</w:t>
            </w:r>
          </w:p>
        </w:tc>
        <w:tc>
          <w:tcPr>
            <w:tcW w:w="963" w:type="dxa"/>
            <w:tcBorders>
              <w:top w:val="single" w:sz="4" w:space="0" w:color="auto"/>
              <w:left w:val="single" w:sz="4" w:space="0" w:color="auto"/>
              <w:bottom w:val="single" w:sz="4" w:space="0" w:color="auto"/>
              <w:right w:val="single" w:sz="4" w:space="0" w:color="auto"/>
            </w:tcBorders>
            <w:hideMark/>
          </w:tcPr>
          <w:p w:rsidR="00CF7761" w:rsidRDefault="00CF7761">
            <w:pPr>
              <w:snapToGrid w:val="0"/>
              <w:jc w:val="center"/>
              <w:rPr>
                <w:sz w:val="22"/>
                <w:szCs w:val="22"/>
                <w:lang w:eastAsia="en-US"/>
              </w:rPr>
            </w:pPr>
            <w:r>
              <w:t>0</w:t>
            </w:r>
          </w:p>
        </w:tc>
        <w:tc>
          <w:tcPr>
            <w:tcW w:w="5134" w:type="dxa"/>
            <w:gridSpan w:val="3"/>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2"/>
                <w:szCs w:val="22"/>
              </w:rPr>
            </w:pPr>
          </w:p>
        </w:tc>
        <w:tc>
          <w:tcPr>
            <w:tcW w:w="2694" w:type="dxa"/>
            <w:gridSpan w:val="2"/>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2"/>
                <w:szCs w:val="22"/>
              </w:rPr>
            </w:pPr>
          </w:p>
        </w:tc>
      </w:tr>
      <w:tr w:rsidR="00CF7761" w:rsidTr="00CF7761">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2"/>
                <w:szCs w:val="22"/>
              </w:rPr>
            </w:pPr>
          </w:p>
        </w:tc>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2"/>
                <w:szCs w:val="22"/>
              </w:rPr>
            </w:pPr>
          </w:p>
        </w:tc>
        <w:tc>
          <w:tcPr>
            <w:tcW w:w="1200" w:type="dxa"/>
            <w:gridSpan w:val="4"/>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2"/>
                <w:szCs w:val="22"/>
              </w:rPr>
            </w:pPr>
          </w:p>
        </w:tc>
        <w:tc>
          <w:tcPr>
            <w:tcW w:w="863" w:type="dxa"/>
            <w:gridSpan w:val="2"/>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rPr>
                <w:sz w:val="22"/>
                <w:szCs w:val="22"/>
              </w:rPr>
            </w:pPr>
            <w:r>
              <w:t>2022г</w:t>
            </w:r>
          </w:p>
        </w:tc>
        <w:tc>
          <w:tcPr>
            <w:tcW w:w="1340" w:type="dxa"/>
            <w:gridSpan w:val="2"/>
            <w:tcBorders>
              <w:top w:val="single" w:sz="4" w:space="0" w:color="auto"/>
              <w:left w:val="single" w:sz="4" w:space="0" w:color="auto"/>
              <w:bottom w:val="single" w:sz="4" w:space="0" w:color="auto"/>
              <w:right w:val="single" w:sz="4" w:space="0" w:color="auto"/>
            </w:tcBorders>
            <w:hideMark/>
          </w:tcPr>
          <w:p w:rsidR="00CF7761" w:rsidRDefault="00CF7761">
            <w:pPr>
              <w:snapToGrid w:val="0"/>
              <w:jc w:val="center"/>
              <w:rPr>
                <w:sz w:val="22"/>
                <w:szCs w:val="22"/>
                <w:lang w:eastAsia="en-US"/>
              </w:rPr>
            </w:pPr>
            <w:r>
              <w:t>0</w:t>
            </w:r>
          </w:p>
        </w:tc>
        <w:tc>
          <w:tcPr>
            <w:tcW w:w="1314" w:type="dxa"/>
            <w:gridSpan w:val="2"/>
            <w:tcBorders>
              <w:top w:val="single" w:sz="4" w:space="0" w:color="auto"/>
              <w:left w:val="single" w:sz="4" w:space="0" w:color="auto"/>
              <w:bottom w:val="single" w:sz="4" w:space="0" w:color="auto"/>
              <w:right w:val="single" w:sz="4" w:space="0" w:color="auto"/>
            </w:tcBorders>
            <w:hideMark/>
          </w:tcPr>
          <w:p w:rsidR="00CF7761" w:rsidRDefault="00CF7761">
            <w:pPr>
              <w:snapToGrid w:val="0"/>
              <w:jc w:val="center"/>
              <w:rPr>
                <w:sz w:val="22"/>
                <w:szCs w:val="22"/>
                <w:lang w:eastAsia="en-US"/>
              </w:rPr>
            </w:pPr>
            <w:r>
              <w:t>0</w:t>
            </w:r>
          </w:p>
        </w:tc>
        <w:tc>
          <w:tcPr>
            <w:tcW w:w="1361"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2"/>
                <w:szCs w:val="22"/>
              </w:rPr>
            </w:pPr>
            <w:r>
              <w:t>0</w:t>
            </w:r>
          </w:p>
        </w:tc>
        <w:tc>
          <w:tcPr>
            <w:tcW w:w="1247" w:type="dxa"/>
            <w:tcBorders>
              <w:top w:val="single" w:sz="4" w:space="0" w:color="auto"/>
              <w:left w:val="single" w:sz="4" w:space="0" w:color="auto"/>
              <w:bottom w:val="single" w:sz="4" w:space="0" w:color="auto"/>
              <w:right w:val="single" w:sz="4" w:space="0" w:color="auto"/>
            </w:tcBorders>
            <w:hideMark/>
          </w:tcPr>
          <w:p w:rsidR="00CF7761" w:rsidRDefault="00CF7761">
            <w:pPr>
              <w:snapToGrid w:val="0"/>
              <w:jc w:val="center"/>
              <w:rPr>
                <w:sz w:val="22"/>
                <w:szCs w:val="22"/>
                <w:lang w:eastAsia="en-US"/>
              </w:rPr>
            </w:pPr>
            <w:r>
              <w:t>0</w:t>
            </w:r>
          </w:p>
        </w:tc>
        <w:tc>
          <w:tcPr>
            <w:tcW w:w="963" w:type="dxa"/>
            <w:tcBorders>
              <w:top w:val="single" w:sz="4" w:space="0" w:color="auto"/>
              <w:left w:val="single" w:sz="4" w:space="0" w:color="auto"/>
              <w:bottom w:val="single" w:sz="4" w:space="0" w:color="auto"/>
              <w:right w:val="single" w:sz="4" w:space="0" w:color="auto"/>
            </w:tcBorders>
            <w:hideMark/>
          </w:tcPr>
          <w:p w:rsidR="00CF7761" w:rsidRDefault="00CF7761">
            <w:pPr>
              <w:snapToGrid w:val="0"/>
              <w:jc w:val="center"/>
              <w:rPr>
                <w:sz w:val="22"/>
                <w:szCs w:val="22"/>
                <w:lang w:eastAsia="en-US"/>
              </w:rPr>
            </w:pPr>
            <w:r>
              <w:t>0</w:t>
            </w:r>
          </w:p>
        </w:tc>
        <w:tc>
          <w:tcPr>
            <w:tcW w:w="5134" w:type="dxa"/>
            <w:gridSpan w:val="3"/>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2"/>
                <w:szCs w:val="22"/>
              </w:rPr>
            </w:pPr>
          </w:p>
        </w:tc>
        <w:tc>
          <w:tcPr>
            <w:tcW w:w="2694" w:type="dxa"/>
            <w:gridSpan w:val="2"/>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2"/>
                <w:szCs w:val="22"/>
              </w:rPr>
            </w:pPr>
          </w:p>
        </w:tc>
      </w:tr>
      <w:tr w:rsidR="00CF7761" w:rsidTr="00CF7761">
        <w:tc>
          <w:tcPr>
            <w:tcW w:w="850" w:type="dxa"/>
            <w:gridSpan w:val="2"/>
            <w:vMerge w:val="restart"/>
            <w:tcBorders>
              <w:top w:val="single" w:sz="4" w:space="0" w:color="auto"/>
              <w:left w:val="single" w:sz="4" w:space="0" w:color="auto"/>
              <w:bottom w:val="single" w:sz="4" w:space="0" w:color="auto"/>
              <w:right w:val="single" w:sz="4" w:space="0" w:color="auto"/>
            </w:tcBorders>
            <w:hideMark/>
          </w:tcPr>
          <w:p w:rsidR="00CF7761" w:rsidRDefault="00CF7761">
            <w:pPr>
              <w:widowControl w:val="0"/>
              <w:rPr>
                <w:sz w:val="22"/>
                <w:szCs w:val="22"/>
              </w:rPr>
            </w:pPr>
            <w:r>
              <w:t>3.2.3.</w:t>
            </w:r>
          </w:p>
        </w:tc>
        <w:tc>
          <w:tcPr>
            <w:tcW w:w="2569" w:type="dxa"/>
            <w:gridSpan w:val="3"/>
            <w:vMerge w:val="restart"/>
            <w:tcBorders>
              <w:top w:val="single" w:sz="4" w:space="0" w:color="auto"/>
              <w:left w:val="single" w:sz="4" w:space="0" w:color="auto"/>
              <w:bottom w:val="single" w:sz="4" w:space="0" w:color="auto"/>
              <w:right w:val="single" w:sz="4" w:space="0" w:color="auto"/>
            </w:tcBorders>
            <w:hideMark/>
          </w:tcPr>
          <w:p w:rsidR="00CF7761" w:rsidRDefault="00CF7761">
            <w:pPr>
              <w:widowControl w:val="0"/>
              <w:rPr>
                <w:bCs/>
                <w:sz w:val="22"/>
                <w:szCs w:val="22"/>
              </w:rPr>
            </w:pPr>
            <w:r>
              <w:rPr>
                <w:bCs/>
              </w:rPr>
              <w:t>Строительно-монтажные работы по объекту</w:t>
            </w:r>
          </w:p>
          <w:p w:rsidR="00CF7761" w:rsidRDefault="00CF7761">
            <w:pPr>
              <w:widowControl w:val="0"/>
              <w:rPr>
                <w:sz w:val="22"/>
                <w:szCs w:val="22"/>
              </w:rPr>
            </w:pPr>
            <w:r>
              <w:rPr>
                <w:bCs/>
              </w:rPr>
              <w:t>«Модульная котельная, расположенная на территории  средней общеобразовательной школы в с</w:t>
            </w:r>
            <w:proofErr w:type="gramStart"/>
            <w:r>
              <w:rPr>
                <w:bCs/>
              </w:rPr>
              <w:t>.С</w:t>
            </w:r>
            <w:proofErr w:type="gramEnd"/>
            <w:r>
              <w:rPr>
                <w:bCs/>
              </w:rPr>
              <w:t>тарый Чирчим, Лесная,2В, Камешкирского района, Пензенской области»</w:t>
            </w:r>
          </w:p>
        </w:tc>
        <w:tc>
          <w:tcPr>
            <w:tcW w:w="1826" w:type="dxa"/>
            <w:gridSpan w:val="4"/>
            <w:vMerge w:val="restart"/>
            <w:tcBorders>
              <w:top w:val="single" w:sz="4" w:space="0" w:color="auto"/>
              <w:left w:val="single" w:sz="4" w:space="0" w:color="auto"/>
              <w:bottom w:val="single" w:sz="4" w:space="0" w:color="auto"/>
              <w:right w:val="single" w:sz="4" w:space="0" w:color="auto"/>
            </w:tcBorders>
          </w:tcPr>
          <w:p w:rsidR="00CF7761" w:rsidRDefault="00CF7761">
            <w:pPr>
              <w:snapToGrid w:val="0"/>
              <w:jc w:val="center"/>
              <w:rPr>
                <w:sz w:val="22"/>
                <w:szCs w:val="22"/>
                <w:lang w:eastAsia="en-US"/>
              </w:rPr>
            </w:pPr>
            <w:r>
              <w:t>Администрация Камешкирского района (Отдел образования)</w:t>
            </w:r>
          </w:p>
          <w:p w:rsidR="00CF7761" w:rsidRDefault="00CF7761">
            <w:pPr>
              <w:widowControl w:val="0"/>
              <w:rPr>
                <w:sz w:val="22"/>
                <w:szCs w:val="22"/>
              </w:rPr>
            </w:pPr>
          </w:p>
        </w:tc>
        <w:tc>
          <w:tcPr>
            <w:tcW w:w="863" w:type="dxa"/>
            <w:gridSpan w:val="2"/>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rPr>
                <w:b/>
                <w:sz w:val="22"/>
                <w:szCs w:val="22"/>
              </w:rPr>
            </w:pPr>
            <w:r>
              <w:rPr>
                <w:b/>
              </w:rPr>
              <w:t>Итого</w:t>
            </w:r>
          </w:p>
        </w:tc>
        <w:tc>
          <w:tcPr>
            <w:tcW w:w="1340" w:type="dxa"/>
            <w:gridSpan w:val="2"/>
            <w:tcBorders>
              <w:top w:val="single" w:sz="4" w:space="0" w:color="auto"/>
              <w:left w:val="single" w:sz="4" w:space="0" w:color="auto"/>
              <w:bottom w:val="single" w:sz="4" w:space="0" w:color="auto"/>
              <w:right w:val="single" w:sz="4" w:space="0" w:color="auto"/>
            </w:tcBorders>
            <w:hideMark/>
          </w:tcPr>
          <w:p w:rsidR="00CF7761" w:rsidRDefault="00CF7761">
            <w:pPr>
              <w:snapToGrid w:val="0"/>
              <w:jc w:val="center"/>
              <w:rPr>
                <w:b/>
                <w:sz w:val="22"/>
                <w:szCs w:val="22"/>
                <w:lang w:eastAsia="en-US"/>
              </w:rPr>
            </w:pPr>
            <w:r>
              <w:rPr>
                <w:b/>
              </w:rPr>
              <w:t>2800,0</w:t>
            </w:r>
          </w:p>
        </w:tc>
        <w:tc>
          <w:tcPr>
            <w:tcW w:w="1314" w:type="dxa"/>
            <w:gridSpan w:val="2"/>
            <w:tcBorders>
              <w:top w:val="single" w:sz="4" w:space="0" w:color="auto"/>
              <w:left w:val="single" w:sz="4" w:space="0" w:color="auto"/>
              <w:bottom w:val="single" w:sz="4" w:space="0" w:color="auto"/>
              <w:right w:val="single" w:sz="4" w:space="0" w:color="auto"/>
            </w:tcBorders>
            <w:hideMark/>
          </w:tcPr>
          <w:p w:rsidR="00CF7761" w:rsidRDefault="00CF7761">
            <w:pPr>
              <w:snapToGrid w:val="0"/>
              <w:jc w:val="center"/>
              <w:rPr>
                <w:b/>
                <w:sz w:val="22"/>
                <w:szCs w:val="22"/>
                <w:lang w:eastAsia="en-US"/>
              </w:rPr>
            </w:pPr>
            <w:r>
              <w:rPr>
                <w:b/>
              </w:rPr>
              <w:t>2800,0</w:t>
            </w:r>
          </w:p>
        </w:tc>
        <w:tc>
          <w:tcPr>
            <w:tcW w:w="1361"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2"/>
                <w:szCs w:val="22"/>
              </w:rPr>
            </w:pPr>
            <w:r>
              <w:t>0</w:t>
            </w:r>
          </w:p>
        </w:tc>
        <w:tc>
          <w:tcPr>
            <w:tcW w:w="1247" w:type="dxa"/>
            <w:tcBorders>
              <w:top w:val="single" w:sz="4" w:space="0" w:color="auto"/>
              <w:left w:val="single" w:sz="4" w:space="0" w:color="auto"/>
              <w:bottom w:val="single" w:sz="4" w:space="0" w:color="auto"/>
              <w:right w:val="single" w:sz="4" w:space="0" w:color="auto"/>
            </w:tcBorders>
            <w:hideMark/>
          </w:tcPr>
          <w:p w:rsidR="00CF7761" w:rsidRDefault="00CF7761">
            <w:pPr>
              <w:snapToGrid w:val="0"/>
              <w:jc w:val="center"/>
              <w:rPr>
                <w:sz w:val="22"/>
                <w:szCs w:val="22"/>
                <w:lang w:eastAsia="en-US"/>
              </w:rPr>
            </w:pPr>
            <w:r>
              <w:t>0</w:t>
            </w:r>
          </w:p>
        </w:tc>
        <w:tc>
          <w:tcPr>
            <w:tcW w:w="963" w:type="dxa"/>
            <w:tcBorders>
              <w:top w:val="single" w:sz="4" w:space="0" w:color="auto"/>
              <w:left w:val="single" w:sz="4" w:space="0" w:color="auto"/>
              <w:bottom w:val="single" w:sz="4" w:space="0" w:color="auto"/>
              <w:right w:val="single" w:sz="4" w:space="0" w:color="auto"/>
            </w:tcBorders>
            <w:hideMark/>
          </w:tcPr>
          <w:p w:rsidR="00CF7761" w:rsidRDefault="00CF7761">
            <w:pPr>
              <w:snapToGrid w:val="0"/>
              <w:jc w:val="center"/>
              <w:rPr>
                <w:sz w:val="22"/>
                <w:szCs w:val="22"/>
                <w:lang w:eastAsia="en-US"/>
              </w:rPr>
            </w:pPr>
            <w:r>
              <w:t>0</w:t>
            </w:r>
          </w:p>
        </w:tc>
        <w:tc>
          <w:tcPr>
            <w:tcW w:w="1842" w:type="dxa"/>
            <w:gridSpan w:val="3"/>
            <w:vMerge w:val="restart"/>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2"/>
                <w:szCs w:val="22"/>
              </w:rPr>
            </w:pPr>
            <w:r>
              <w:t>1</w:t>
            </w:r>
          </w:p>
          <w:p w:rsidR="00CF7761" w:rsidRDefault="00CF7761">
            <w:pPr>
              <w:widowControl w:val="0"/>
              <w:autoSpaceDE w:val="0"/>
              <w:autoSpaceDN w:val="0"/>
              <w:jc w:val="center"/>
              <w:rPr>
                <w:sz w:val="22"/>
                <w:szCs w:val="22"/>
              </w:rPr>
            </w:pPr>
            <w:r>
              <w:rPr>
                <w:bCs/>
              </w:rPr>
              <w:t>Установка (изготовление и монтаж) модульной котельной МБОУ СОШ с.Ст</w:t>
            </w:r>
            <w:proofErr w:type="gramStart"/>
            <w:r>
              <w:rPr>
                <w:bCs/>
              </w:rPr>
              <w:t>.Ч</w:t>
            </w:r>
            <w:proofErr w:type="gramEnd"/>
            <w:r>
              <w:rPr>
                <w:bCs/>
              </w:rPr>
              <w:t>ирчим, ул.Лесная,2</w:t>
            </w:r>
          </w:p>
        </w:tc>
        <w:tc>
          <w:tcPr>
            <w:tcW w:w="1418" w:type="dxa"/>
            <w:gridSpan w:val="2"/>
            <w:vMerge w:val="restart"/>
            <w:tcBorders>
              <w:top w:val="single" w:sz="4" w:space="0" w:color="auto"/>
              <w:left w:val="single" w:sz="4" w:space="0" w:color="auto"/>
              <w:bottom w:val="single" w:sz="4" w:space="0" w:color="auto"/>
              <w:right w:val="single" w:sz="4" w:space="0" w:color="auto"/>
            </w:tcBorders>
            <w:hideMark/>
          </w:tcPr>
          <w:p w:rsidR="00CF7761" w:rsidRDefault="00CF7761">
            <w:pPr>
              <w:widowControl w:val="0"/>
              <w:rPr>
                <w:sz w:val="22"/>
                <w:szCs w:val="22"/>
              </w:rPr>
            </w:pPr>
            <w:r>
              <w:t>1,</w:t>
            </w:r>
          </w:p>
          <w:p w:rsidR="00CF7761" w:rsidRDefault="00CF7761">
            <w:pPr>
              <w:widowControl w:val="0"/>
              <w:rPr>
                <w:sz w:val="22"/>
                <w:szCs w:val="22"/>
              </w:rPr>
            </w:pPr>
            <w:r>
              <w:t>3.2</w:t>
            </w:r>
          </w:p>
        </w:tc>
      </w:tr>
      <w:tr w:rsidR="00CF7761" w:rsidTr="00CF7761">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2"/>
                <w:szCs w:val="22"/>
              </w:rPr>
            </w:pPr>
          </w:p>
        </w:tc>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2"/>
                <w:szCs w:val="22"/>
              </w:rPr>
            </w:pPr>
          </w:p>
        </w:tc>
        <w:tc>
          <w:tcPr>
            <w:tcW w:w="1200" w:type="dxa"/>
            <w:gridSpan w:val="4"/>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2"/>
                <w:szCs w:val="22"/>
              </w:rPr>
            </w:pPr>
          </w:p>
        </w:tc>
        <w:tc>
          <w:tcPr>
            <w:tcW w:w="863" w:type="dxa"/>
            <w:gridSpan w:val="2"/>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rPr>
                <w:sz w:val="22"/>
                <w:szCs w:val="22"/>
              </w:rPr>
            </w:pPr>
            <w:r>
              <w:t>2016г</w:t>
            </w:r>
          </w:p>
        </w:tc>
        <w:tc>
          <w:tcPr>
            <w:tcW w:w="1340" w:type="dxa"/>
            <w:gridSpan w:val="2"/>
            <w:tcBorders>
              <w:top w:val="single" w:sz="4" w:space="0" w:color="auto"/>
              <w:left w:val="single" w:sz="4" w:space="0" w:color="auto"/>
              <w:bottom w:val="single" w:sz="4" w:space="0" w:color="auto"/>
              <w:right w:val="single" w:sz="4" w:space="0" w:color="auto"/>
            </w:tcBorders>
            <w:hideMark/>
          </w:tcPr>
          <w:p w:rsidR="00CF7761" w:rsidRDefault="00CF7761">
            <w:pPr>
              <w:snapToGrid w:val="0"/>
              <w:jc w:val="center"/>
              <w:rPr>
                <w:sz w:val="22"/>
                <w:szCs w:val="22"/>
                <w:lang w:eastAsia="en-US"/>
              </w:rPr>
            </w:pPr>
            <w:r>
              <w:t>0</w:t>
            </w:r>
          </w:p>
        </w:tc>
        <w:tc>
          <w:tcPr>
            <w:tcW w:w="1314" w:type="dxa"/>
            <w:gridSpan w:val="2"/>
            <w:tcBorders>
              <w:top w:val="single" w:sz="4" w:space="0" w:color="auto"/>
              <w:left w:val="single" w:sz="4" w:space="0" w:color="auto"/>
              <w:bottom w:val="single" w:sz="4" w:space="0" w:color="auto"/>
              <w:right w:val="single" w:sz="4" w:space="0" w:color="auto"/>
            </w:tcBorders>
            <w:hideMark/>
          </w:tcPr>
          <w:p w:rsidR="00CF7761" w:rsidRDefault="00CF7761">
            <w:pPr>
              <w:snapToGrid w:val="0"/>
              <w:jc w:val="center"/>
              <w:rPr>
                <w:sz w:val="22"/>
                <w:szCs w:val="22"/>
                <w:lang w:eastAsia="en-US"/>
              </w:rPr>
            </w:pPr>
            <w:r>
              <w:t>0</w:t>
            </w:r>
          </w:p>
        </w:tc>
        <w:tc>
          <w:tcPr>
            <w:tcW w:w="1361"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2"/>
                <w:szCs w:val="22"/>
              </w:rPr>
            </w:pPr>
            <w:r>
              <w:t>0</w:t>
            </w:r>
          </w:p>
        </w:tc>
        <w:tc>
          <w:tcPr>
            <w:tcW w:w="1247" w:type="dxa"/>
            <w:tcBorders>
              <w:top w:val="single" w:sz="4" w:space="0" w:color="auto"/>
              <w:left w:val="single" w:sz="4" w:space="0" w:color="auto"/>
              <w:bottom w:val="single" w:sz="4" w:space="0" w:color="auto"/>
              <w:right w:val="single" w:sz="4" w:space="0" w:color="auto"/>
            </w:tcBorders>
            <w:hideMark/>
          </w:tcPr>
          <w:p w:rsidR="00CF7761" w:rsidRDefault="00CF7761">
            <w:pPr>
              <w:snapToGrid w:val="0"/>
              <w:jc w:val="center"/>
              <w:rPr>
                <w:sz w:val="22"/>
                <w:szCs w:val="22"/>
                <w:lang w:eastAsia="en-US"/>
              </w:rPr>
            </w:pPr>
            <w:r>
              <w:t>0</w:t>
            </w:r>
          </w:p>
        </w:tc>
        <w:tc>
          <w:tcPr>
            <w:tcW w:w="963" w:type="dxa"/>
            <w:tcBorders>
              <w:top w:val="single" w:sz="4" w:space="0" w:color="auto"/>
              <w:left w:val="single" w:sz="4" w:space="0" w:color="auto"/>
              <w:bottom w:val="single" w:sz="4" w:space="0" w:color="auto"/>
              <w:right w:val="single" w:sz="4" w:space="0" w:color="auto"/>
            </w:tcBorders>
            <w:hideMark/>
          </w:tcPr>
          <w:p w:rsidR="00CF7761" w:rsidRDefault="00CF7761">
            <w:pPr>
              <w:snapToGrid w:val="0"/>
              <w:jc w:val="center"/>
              <w:rPr>
                <w:sz w:val="22"/>
                <w:szCs w:val="22"/>
                <w:lang w:eastAsia="en-US"/>
              </w:rPr>
            </w:pPr>
            <w:r>
              <w:t>0</w:t>
            </w:r>
          </w:p>
        </w:tc>
        <w:tc>
          <w:tcPr>
            <w:tcW w:w="5134" w:type="dxa"/>
            <w:gridSpan w:val="3"/>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2"/>
                <w:szCs w:val="22"/>
              </w:rPr>
            </w:pPr>
          </w:p>
        </w:tc>
        <w:tc>
          <w:tcPr>
            <w:tcW w:w="2694" w:type="dxa"/>
            <w:gridSpan w:val="2"/>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2"/>
                <w:szCs w:val="22"/>
              </w:rPr>
            </w:pPr>
          </w:p>
        </w:tc>
      </w:tr>
      <w:tr w:rsidR="00CF7761" w:rsidTr="00CF7761">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2"/>
                <w:szCs w:val="22"/>
              </w:rPr>
            </w:pPr>
          </w:p>
        </w:tc>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2"/>
                <w:szCs w:val="22"/>
              </w:rPr>
            </w:pPr>
          </w:p>
        </w:tc>
        <w:tc>
          <w:tcPr>
            <w:tcW w:w="1200" w:type="dxa"/>
            <w:gridSpan w:val="4"/>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2"/>
                <w:szCs w:val="22"/>
              </w:rPr>
            </w:pPr>
          </w:p>
        </w:tc>
        <w:tc>
          <w:tcPr>
            <w:tcW w:w="863" w:type="dxa"/>
            <w:gridSpan w:val="2"/>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rPr>
                <w:sz w:val="22"/>
                <w:szCs w:val="22"/>
              </w:rPr>
            </w:pPr>
            <w:r>
              <w:t>2017г</w:t>
            </w:r>
          </w:p>
        </w:tc>
        <w:tc>
          <w:tcPr>
            <w:tcW w:w="1340" w:type="dxa"/>
            <w:gridSpan w:val="2"/>
            <w:tcBorders>
              <w:top w:val="single" w:sz="4" w:space="0" w:color="auto"/>
              <w:left w:val="single" w:sz="4" w:space="0" w:color="auto"/>
              <w:bottom w:val="single" w:sz="4" w:space="0" w:color="auto"/>
              <w:right w:val="single" w:sz="4" w:space="0" w:color="auto"/>
            </w:tcBorders>
            <w:hideMark/>
          </w:tcPr>
          <w:p w:rsidR="00CF7761" w:rsidRDefault="00CF7761">
            <w:pPr>
              <w:snapToGrid w:val="0"/>
              <w:jc w:val="center"/>
              <w:rPr>
                <w:sz w:val="22"/>
                <w:szCs w:val="22"/>
                <w:lang w:eastAsia="en-US"/>
              </w:rPr>
            </w:pPr>
            <w:r>
              <w:t>0</w:t>
            </w:r>
          </w:p>
        </w:tc>
        <w:tc>
          <w:tcPr>
            <w:tcW w:w="1314" w:type="dxa"/>
            <w:gridSpan w:val="2"/>
            <w:tcBorders>
              <w:top w:val="single" w:sz="4" w:space="0" w:color="auto"/>
              <w:left w:val="single" w:sz="4" w:space="0" w:color="auto"/>
              <w:bottom w:val="single" w:sz="4" w:space="0" w:color="auto"/>
              <w:right w:val="single" w:sz="4" w:space="0" w:color="auto"/>
            </w:tcBorders>
            <w:hideMark/>
          </w:tcPr>
          <w:p w:rsidR="00CF7761" w:rsidRDefault="00CF7761">
            <w:pPr>
              <w:snapToGrid w:val="0"/>
              <w:jc w:val="center"/>
              <w:rPr>
                <w:sz w:val="22"/>
                <w:szCs w:val="22"/>
                <w:lang w:eastAsia="en-US"/>
              </w:rPr>
            </w:pPr>
            <w:r>
              <w:t>0</w:t>
            </w:r>
          </w:p>
        </w:tc>
        <w:tc>
          <w:tcPr>
            <w:tcW w:w="1361"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2"/>
                <w:szCs w:val="22"/>
              </w:rPr>
            </w:pPr>
            <w:r>
              <w:t>0</w:t>
            </w:r>
          </w:p>
        </w:tc>
        <w:tc>
          <w:tcPr>
            <w:tcW w:w="1247" w:type="dxa"/>
            <w:tcBorders>
              <w:top w:val="single" w:sz="4" w:space="0" w:color="auto"/>
              <w:left w:val="single" w:sz="4" w:space="0" w:color="auto"/>
              <w:bottom w:val="single" w:sz="4" w:space="0" w:color="auto"/>
              <w:right w:val="single" w:sz="4" w:space="0" w:color="auto"/>
            </w:tcBorders>
            <w:hideMark/>
          </w:tcPr>
          <w:p w:rsidR="00CF7761" w:rsidRDefault="00CF7761">
            <w:pPr>
              <w:snapToGrid w:val="0"/>
              <w:jc w:val="center"/>
              <w:rPr>
                <w:sz w:val="22"/>
                <w:szCs w:val="22"/>
                <w:lang w:eastAsia="en-US"/>
              </w:rPr>
            </w:pPr>
            <w:r>
              <w:t>0</w:t>
            </w:r>
          </w:p>
        </w:tc>
        <w:tc>
          <w:tcPr>
            <w:tcW w:w="963" w:type="dxa"/>
            <w:tcBorders>
              <w:top w:val="single" w:sz="4" w:space="0" w:color="auto"/>
              <w:left w:val="single" w:sz="4" w:space="0" w:color="auto"/>
              <w:bottom w:val="single" w:sz="4" w:space="0" w:color="auto"/>
              <w:right w:val="single" w:sz="4" w:space="0" w:color="auto"/>
            </w:tcBorders>
            <w:hideMark/>
          </w:tcPr>
          <w:p w:rsidR="00CF7761" w:rsidRDefault="00CF7761">
            <w:pPr>
              <w:snapToGrid w:val="0"/>
              <w:jc w:val="center"/>
              <w:rPr>
                <w:sz w:val="22"/>
                <w:szCs w:val="22"/>
                <w:lang w:eastAsia="en-US"/>
              </w:rPr>
            </w:pPr>
            <w:r>
              <w:t>0</w:t>
            </w:r>
          </w:p>
        </w:tc>
        <w:tc>
          <w:tcPr>
            <w:tcW w:w="5134" w:type="dxa"/>
            <w:gridSpan w:val="3"/>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2"/>
                <w:szCs w:val="22"/>
              </w:rPr>
            </w:pPr>
          </w:p>
        </w:tc>
        <w:tc>
          <w:tcPr>
            <w:tcW w:w="2694" w:type="dxa"/>
            <w:gridSpan w:val="2"/>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2"/>
                <w:szCs w:val="22"/>
              </w:rPr>
            </w:pPr>
          </w:p>
        </w:tc>
      </w:tr>
      <w:tr w:rsidR="00CF7761" w:rsidTr="00CF7761">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2"/>
                <w:szCs w:val="22"/>
              </w:rPr>
            </w:pPr>
          </w:p>
        </w:tc>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2"/>
                <w:szCs w:val="22"/>
              </w:rPr>
            </w:pPr>
          </w:p>
        </w:tc>
        <w:tc>
          <w:tcPr>
            <w:tcW w:w="1200" w:type="dxa"/>
            <w:gridSpan w:val="4"/>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2"/>
                <w:szCs w:val="22"/>
              </w:rPr>
            </w:pPr>
          </w:p>
        </w:tc>
        <w:tc>
          <w:tcPr>
            <w:tcW w:w="863" w:type="dxa"/>
            <w:gridSpan w:val="2"/>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rPr>
                <w:sz w:val="22"/>
                <w:szCs w:val="22"/>
              </w:rPr>
            </w:pPr>
            <w:r>
              <w:t>2018г</w:t>
            </w:r>
          </w:p>
        </w:tc>
        <w:tc>
          <w:tcPr>
            <w:tcW w:w="1340" w:type="dxa"/>
            <w:gridSpan w:val="2"/>
            <w:tcBorders>
              <w:top w:val="single" w:sz="4" w:space="0" w:color="auto"/>
              <w:left w:val="single" w:sz="4" w:space="0" w:color="auto"/>
              <w:bottom w:val="single" w:sz="4" w:space="0" w:color="auto"/>
              <w:right w:val="single" w:sz="4" w:space="0" w:color="auto"/>
            </w:tcBorders>
            <w:hideMark/>
          </w:tcPr>
          <w:p w:rsidR="00CF7761" w:rsidRDefault="00CF7761">
            <w:pPr>
              <w:snapToGrid w:val="0"/>
              <w:jc w:val="center"/>
              <w:rPr>
                <w:sz w:val="22"/>
                <w:szCs w:val="22"/>
                <w:lang w:eastAsia="en-US"/>
              </w:rPr>
            </w:pPr>
            <w:r>
              <w:t>0</w:t>
            </w:r>
          </w:p>
        </w:tc>
        <w:tc>
          <w:tcPr>
            <w:tcW w:w="1314" w:type="dxa"/>
            <w:gridSpan w:val="2"/>
            <w:tcBorders>
              <w:top w:val="single" w:sz="4" w:space="0" w:color="auto"/>
              <w:left w:val="single" w:sz="4" w:space="0" w:color="auto"/>
              <w:bottom w:val="single" w:sz="4" w:space="0" w:color="auto"/>
              <w:right w:val="single" w:sz="4" w:space="0" w:color="auto"/>
            </w:tcBorders>
            <w:hideMark/>
          </w:tcPr>
          <w:p w:rsidR="00CF7761" w:rsidRDefault="00CF7761">
            <w:pPr>
              <w:snapToGrid w:val="0"/>
              <w:jc w:val="center"/>
              <w:rPr>
                <w:sz w:val="22"/>
                <w:szCs w:val="22"/>
                <w:lang w:eastAsia="en-US"/>
              </w:rPr>
            </w:pPr>
            <w:r>
              <w:t>0</w:t>
            </w:r>
          </w:p>
        </w:tc>
        <w:tc>
          <w:tcPr>
            <w:tcW w:w="1361"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2"/>
                <w:szCs w:val="22"/>
              </w:rPr>
            </w:pPr>
            <w:r>
              <w:t>0</w:t>
            </w:r>
          </w:p>
        </w:tc>
        <w:tc>
          <w:tcPr>
            <w:tcW w:w="1247" w:type="dxa"/>
            <w:tcBorders>
              <w:top w:val="single" w:sz="4" w:space="0" w:color="auto"/>
              <w:left w:val="single" w:sz="4" w:space="0" w:color="auto"/>
              <w:bottom w:val="single" w:sz="4" w:space="0" w:color="auto"/>
              <w:right w:val="single" w:sz="4" w:space="0" w:color="auto"/>
            </w:tcBorders>
            <w:hideMark/>
          </w:tcPr>
          <w:p w:rsidR="00CF7761" w:rsidRDefault="00CF7761">
            <w:pPr>
              <w:snapToGrid w:val="0"/>
              <w:jc w:val="center"/>
              <w:rPr>
                <w:sz w:val="22"/>
                <w:szCs w:val="22"/>
                <w:lang w:eastAsia="en-US"/>
              </w:rPr>
            </w:pPr>
            <w:r>
              <w:t>0</w:t>
            </w:r>
          </w:p>
        </w:tc>
        <w:tc>
          <w:tcPr>
            <w:tcW w:w="963" w:type="dxa"/>
            <w:tcBorders>
              <w:top w:val="single" w:sz="4" w:space="0" w:color="auto"/>
              <w:left w:val="single" w:sz="4" w:space="0" w:color="auto"/>
              <w:bottom w:val="single" w:sz="4" w:space="0" w:color="auto"/>
              <w:right w:val="single" w:sz="4" w:space="0" w:color="auto"/>
            </w:tcBorders>
            <w:hideMark/>
          </w:tcPr>
          <w:p w:rsidR="00CF7761" w:rsidRDefault="00CF7761">
            <w:pPr>
              <w:snapToGrid w:val="0"/>
              <w:jc w:val="center"/>
              <w:rPr>
                <w:sz w:val="22"/>
                <w:szCs w:val="22"/>
                <w:lang w:eastAsia="en-US"/>
              </w:rPr>
            </w:pPr>
            <w:r>
              <w:t>0</w:t>
            </w:r>
          </w:p>
        </w:tc>
        <w:tc>
          <w:tcPr>
            <w:tcW w:w="5134" w:type="dxa"/>
            <w:gridSpan w:val="3"/>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2"/>
                <w:szCs w:val="22"/>
              </w:rPr>
            </w:pPr>
          </w:p>
        </w:tc>
        <w:tc>
          <w:tcPr>
            <w:tcW w:w="2694" w:type="dxa"/>
            <w:gridSpan w:val="2"/>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2"/>
                <w:szCs w:val="22"/>
              </w:rPr>
            </w:pPr>
          </w:p>
        </w:tc>
      </w:tr>
      <w:tr w:rsidR="00CF7761" w:rsidTr="00CF7761">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2"/>
                <w:szCs w:val="22"/>
              </w:rPr>
            </w:pPr>
          </w:p>
        </w:tc>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2"/>
                <w:szCs w:val="22"/>
              </w:rPr>
            </w:pPr>
          </w:p>
        </w:tc>
        <w:tc>
          <w:tcPr>
            <w:tcW w:w="1200" w:type="dxa"/>
            <w:gridSpan w:val="4"/>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2"/>
                <w:szCs w:val="22"/>
              </w:rPr>
            </w:pPr>
          </w:p>
        </w:tc>
        <w:tc>
          <w:tcPr>
            <w:tcW w:w="863" w:type="dxa"/>
            <w:gridSpan w:val="2"/>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rPr>
                <w:sz w:val="22"/>
                <w:szCs w:val="22"/>
              </w:rPr>
            </w:pPr>
            <w:r>
              <w:t>2019г</w:t>
            </w:r>
          </w:p>
        </w:tc>
        <w:tc>
          <w:tcPr>
            <w:tcW w:w="1340" w:type="dxa"/>
            <w:gridSpan w:val="2"/>
            <w:tcBorders>
              <w:top w:val="single" w:sz="4" w:space="0" w:color="auto"/>
              <w:left w:val="single" w:sz="4" w:space="0" w:color="auto"/>
              <w:bottom w:val="single" w:sz="4" w:space="0" w:color="auto"/>
              <w:right w:val="single" w:sz="4" w:space="0" w:color="auto"/>
            </w:tcBorders>
            <w:hideMark/>
          </w:tcPr>
          <w:p w:rsidR="00CF7761" w:rsidRDefault="00CF7761">
            <w:pPr>
              <w:snapToGrid w:val="0"/>
              <w:jc w:val="center"/>
              <w:rPr>
                <w:sz w:val="22"/>
                <w:szCs w:val="22"/>
                <w:lang w:eastAsia="en-US"/>
              </w:rPr>
            </w:pPr>
            <w:r>
              <w:t>2800,0</w:t>
            </w:r>
          </w:p>
        </w:tc>
        <w:tc>
          <w:tcPr>
            <w:tcW w:w="1314" w:type="dxa"/>
            <w:gridSpan w:val="2"/>
            <w:tcBorders>
              <w:top w:val="single" w:sz="4" w:space="0" w:color="auto"/>
              <w:left w:val="single" w:sz="4" w:space="0" w:color="auto"/>
              <w:bottom w:val="single" w:sz="4" w:space="0" w:color="auto"/>
              <w:right w:val="single" w:sz="4" w:space="0" w:color="auto"/>
            </w:tcBorders>
            <w:hideMark/>
          </w:tcPr>
          <w:p w:rsidR="00CF7761" w:rsidRDefault="00CF7761">
            <w:pPr>
              <w:snapToGrid w:val="0"/>
              <w:jc w:val="center"/>
              <w:rPr>
                <w:sz w:val="22"/>
                <w:szCs w:val="22"/>
                <w:lang w:eastAsia="en-US"/>
              </w:rPr>
            </w:pPr>
            <w:r>
              <w:t>2800,0</w:t>
            </w:r>
          </w:p>
        </w:tc>
        <w:tc>
          <w:tcPr>
            <w:tcW w:w="1361"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2"/>
                <w:szCs w:val="22"/>
              </w:rPr>
            </w:pPr>
            <w:r>
              <w:t>0</w:t>
            </w:r>
          </w:p>
        </w:tc>
        <w:tc>
          <w:tcPr>
            <w:tcW w:w="1247" w:type="dxa"/>
            <w:tcBorders>
              <w:top w:val="single" w:sz="4" w:space="0" w:color="auto"/>
              <w:left w:val="single" w:sz="4" w:space="0" w:color="auto"/>
              <w:bottom w:val="single" w:sz="4" w:space="0" w:color="auto"/>
              <w:right w:val="single" w:sz="4" w:space="0" w:color="auto"/>
            </w:tcBorders>
            <w:hideMark/>
          </w:tcPr>
          <w:p w:rsidR="00CF7761" w:rsidRDefault="00CF7761">
            <w:pPr>
              <w:snapToGrid w:val="0"/>
              <w:jc w:val="center"/>
              <w:rPr>
                <w:sz w:val="22"/>
                <w:szCs w:val="22"/>
                <w:lang w:eastAsia="en-US"/>
              </w:rPr>
            </w:pPr>
            <w:r>
              <w:t>0</w:t>
            </w:r>
          </w:p>
        </w:tc>
        <w:tc>
          <w:tcPr>
            <w:tcW w:w="963" w:type="dxa"/>
            <w:tcBorders>
              <w:top w:val="single" w:sz="4" w:space="0" w:color="auto"/>
              <w:left w:val="single" w:sz="4" w:space="0" w:color="auto"/>
              <w:bottom w:val="single" w:sz="4" w:space="0" w:color="auto"/>
              <w:right w:val="single" w:sz="4" w:space="0" w:color="auto"/>
            </w:tcBorders>
            <w:hideMark/>
          </w:tcPr>
          <w:p w:rsidR="00CF7761" w:rsidRDefault="00CF7761">
            <w:pPr>
              <w:snapToGrid w:val="0"/>
              <w:jc w:val="center"/>
              <w:rPr>
                <w:sz w:val="22"/>
                <w:szCs w:val="22"/>
                <w:lang w:eastAsia="en-US"/>
              </w:rPr>
            </w:pPr>
            <w:r>
              <w:t>0</w:t>
            </w:r>
          </w:p>
        </w:tc>
        <w:tc>
          <w:tcPr>
            <w:tcW w:w="5134" w:type="dxa"/>
            <w:gridSpan w:val="3"/>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2"/>
                <w:szCs w:val="22"/>
              </w:rPr>
            </w:pPr>
          </w:p>
        </w:tc>
        <w:tc>
          <w:tcPr>
            <w:tcW w:w="2694" w:type="dxa"/>
            <w:gridSpan w:val="2"/>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2"/>
                <w:szCs w:val="22"/>
              </w:rPr>
            </w:pPr>
          </w:p>
        </w:tc>
      </w:tr>
      <w:tr w:rsidR="00CF7761" w:rsidTr="00CF7761">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2"/>
                <w:szCs w:val="22"/>
              </w:rPr>
            </w:pPr>
          </w:p>
        </w:tc>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2"/>
                <w:szCs w:val="22"/>
              </w:rPr>
            </w:pPr>
          </w:p>
        </w:tc>
        <w:tc>
          <w:tcPr>
            <w:tcW w:w="1200" w:type="dxa"/>
            <w:gridSpan w:val="4"/>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2"/>
                <w:szCs w:val="22"/>
              </w:rPr>
            </w:pPr>
          </w:p>
        </w:tc>
        <w:tc>
          <w:tcPr>
            <w:tcW w:w="863" w:type="dxa"/>
            <w:gridSpan w:val="2"/>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rPr>
                <w:sz w:val="22"/>
                <w:szCs w:val="22"/>
              </w:rPr>
            </w:pPr>
            <w:r>
              <w:t>2020г</w:t>
            </w:r>
          </w:p>
        </w:tc>
        <w:tc>
          <w:tcPr>
            <w:tcW w:w="1340" w:type="dxa"/>
            <w:gridSpan w:val="2"/>
            <w:tcBorders>
              <w:top w:val="single" w:sz="4" w:space="0" w:color="auto"/>
              <w:left w:val="single" w:sz="4" w:space="0" w:color="auto"/>
              <w:bottom w:val="single" w:sz="4" w:space="0" w:color="auto"/>
              <w:right w:val="single" w:sz="4" w:space="0" w:color="auto"/>
            </w:tcBorders>
            <w:hideMark/>
          </w:tcPr>
          <w:p w:rsidR="00CF7761" w:rsidRDefault="00CF7761">
            <w:pPr>
              <w:snapToGrid w:val="0"/>
              <w:jc w:val="center"/>
              <w:rPr>
                <w:sz w:val="22"/>
                <w:szCs w:val="22"/>
                <w:lang w:eastAsia="en-US"/>
              </w:rPr>
            </w:pPr>
            <w:r>
              <w:t>0</w:t>
            </w:r>
          </w:p>
        </w:tc>
        <w:tc>
          <w:tcPr>
            <w:tcW w:w="1314" w:type="dxa"/>
            <w:gridSpan w:val="2"/>
            <w:tcBorders>
              <w:top w:val="single" w:sz="4" w:space="0" w:color="auto"/>
              <w:left w:val="single" w:sz="4" w:space="0" w:color="auto"/>
              <w:bottom w:val="single" w:sz="4" w:space="0" w:color="auto"/>
              <w:right w:val="single" w:sz="4" w:space="0" w:color="auto"/>
            </w:tcBorders>
            <w:hideMark/>
          </w:tcPr>
          <w:p w:rsidR="00CF7761" w:rsidRDefault="00CF7761">
            <w:pPr>
              <w:snapToGrid w:val="0"/>
              <w:jc w:val="center"/>
              <w:rPr>
                <w:sz w:val="22"/>
                <w:szCs w:val="22"/>
                <w:lang w:eastAsia="en-US"/>
              </w:rPr>
            </w:pPr>
            <w:r>
              <w:t>0</w:t>
            </w:r>
          </w:p>
        </w:tc>
        <w:tc>
          <w:tcPr>
            <w:tcW w:w="1361"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2"/>
                <w:szCs w:val="22"/>
              </w:rPr>
            </w:pPr>
            <w:r>
              <w:t>0</w:t>
            </w:r>
          </w:p>
        </w:tc>
        <w:tc>
          <w:tcPr>
            <w:tcW w:w="1247" w:type="dxa"/>
            <w:tcBorders>
              <w:top w:val="single" w:sz="4" w:space="0" w:color="auto"/>
              <w:left w:val="single" w:sz="4" w:space="0" w:color="auto"/>
              <w:bottom w:val="single" w:sz="4" w:space="0" w:color="auto"/>
              <w:right w:val="single" w:sz="4" w:space="0" w:color="auto"/>
            </w:tcBorders>
            <w:hideMark/>
          </w:tcPr>
          <w:p w:rsidR="00CF7761" w:rsidRDefault="00CF7761">
            <w:pPr>
              <w:snapToGrid w:val="0"/>
              <w:jc w:val="center"/>
              <w:rPr>
                <w:sz w:val="22"/>
                <w:szCs w:val="22"/>
                <w:lang w:eastAsia="en-US"/>
              </w:rPr>
            </w:pPr>
            <w:r>
              <w:t>0</w:t>
            </w:r>
          </w:p>
        </w:tc>
        <w:tc>
          <w:tcPr>
            <w:tcW w:w="963" w:type="dxa"/>
            <w:tcBorders>
              <w:top w:val="single" w:sz="4" w:space="0" w:color="auto"/>
              <w:left w:val="single" w:sz="4" w:space="0" w:color="auto"/>
              <w:bottom w:val="single" w:sz="4" w:space="0" w:color="auto"/>
              <w:right w:val="single" w:sz="4" w:space="0" w:color="auto"/>
            </w:tcBorders>
            <w:hideMark/>
          </w:tcPr>
          <w:p w:rsidR="00CF7761" w:rsidRDefault="00CF7761">
            <w:pPr>
              <w:snapToGrid w:val="0"/>
              <w:jc w:val="center"/>
              <w:rPr>
                <w:sz w:val="22"/>
                <w:szCs w:val="22"/>
                <w:lang w:eastAsia="en-US"/>
              </w:rPr>
            </w:pPr>
            <w:r>
              <w:t>0</w:t>
            </w:r>
          </w:p>
        </w:tc>
        <w:tc>
          <w:tcPr>
            <w:tcW w:w="5134" w:type="dxa"/>
            <w:gridSpan w:val="3"/>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2"/>
                <w:szCs w:val="22"/>
              </w:rPr>
            </w:pPr>
          </w:p>
        </w:tc>
        <w:tc>
          <w:tcPr>
            <w:tcW w:w="2694" w:type="dxa"/>
            <w:gridSpan w:val="2"/>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2"/>
                <w:szCs w:val="22"/>
              </w:rPr>
            </w:pPr>
          </w:p>
        </w:tc>
      </w:tr>
      <w:tr w:rsidR="00CF7761" w:rsidTr="00CF7761">
        <w:trPr>
          <w:trHeight w:val="215"/>
        </w:trPr>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2"/>
                <w:szCs w:val="22"/>
              </w:rPr>
            </w:pPr>
          </w:p>
        </w:tc>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2"/>
                <w:szCs w:val="22"/>
              </w:rPr>
            </w:pPr>
          </w:p>
        </w:tc>
        <w:tc>
          <w:tcPr>
            <w:tcW w:w="1200" w:type="dxa"/>
            <w:gridSpan w:val="4"/>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2"/>
                <w:szCs w:val="22"/>
              </w:rPr>
            </w:pPr>
          </w:p>
        </w:tc>
        <w:tc>
          <w:tcPr>
            <w:tcW w:w="863" w:type="dxa"/>
            <w:gridSpan w:val="2"/>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rPr>
                <w:sz w:val="22"/>
                <w:szCs w:val="22"/>
              </w:rPr>
            </w:pPr>
            <w:r>
              <w:t>2021г</w:t>
            </w:r>
          </w:p>
        </w:tc>
        <w:tc>
          <w:tcPr>
            <w:tcW w:w="1340" w:type="dxa"/>
            <w:gridSpan w:val="2"/>
            <w:tcBorders>
              <w:top w:val="single" w:sz="4" w:space="0" w:color="auto"/>
              <w:left w:val="single" w:sz="4" w:space="0" w:color="auto"/>
              <w:bottom w:val="single" w:sz="4" w:space="0" w:color="auto"/>
              <w:right w:val="single" w:sz="4" w:space="0" w:color="auto"/>
            </w:tcBorders>
            <w:hideMark/>
          </w:tcPr>
          <w:p w:rsidR="00CF7761" w:rsidRDefault="00CF7761">
            <w:pPr>
              <w:snapToGrid w:val="0"/>
              <w:jc w:val="center"/>
              <w:rPr>
                <w:sz w:val="22"/>
                <w:szCs w:val="22"/>
                <w:lang w:eastAsia="en-US"/>
              </w:rPr>
            </w:pPr>
            <w:r>
              <w:t>0</w:t>
            </w:r>
          </w:p>
        </w:tc>
        <w:tc>
          <w:tcPr>
            <w:tcW w:w="1314" w:type="dxa"/>
            <w:gridSpan w:val="2"/>
            <w:tcBorders>
              <w:top w:val="single" w:sz="4" w:space="0" w:color="auto"/>
              <w:left w:val="single" w:sz="4" w:space="0" w:color="auto"/>
              <w:bottom w:val="single" w:sz="4" w:space="0" w:color="auto"/>
              <w:right w:val="single" w:sz="4" w:space="0" w:color="auto"/>
            </w:tcBorders>
            <w:hideMark/>
          </w:tcPr>
          <w:p w:rsidR="00CF7761" w:rsidRDefault="00CF7761">
            <w:pPr>
              <w:snapToGrid w:val="0"/>
              <w:jc w:val="center"/>
              <w:rPr>
                <w:sz w:val="22"/>
                <w:szCs w:val="22"/>
                <w:lang w:eastAsia="en-US"/>
              </w:rPr>
            </w:pPr>
            <w:r>
              <w:t>0</w:t>
            </w:r>
          </w:p>
        </w:tc>
        <w:tc>
          <w:tcPr>
            <w:tcW w:w="1361"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2"/>
                <w:szCs w:val="22"/>
              </w:rPr>
            </w:pPr>
            <w:r>
              <w:t>0</w:t>
            </w:r>
          </w:p>
        </w:tc>
        <w:tc>
          <w:tcPr>
            <w:tcW w:w="1247" w:type="dxa"/>
            <w:tcBorders>
              <w:top w:val="single" w:sz="4" w:space="0" w:color="auto"/>
              <w:left w:val="single" w:sz="4" w:space="0" w:color="auto"/>
              <w:bottom w:val="single" w:sz="4" w:space="0" w:color="auto"/>
              <w:right w:val="single" w:sz="4" w:space="0" w:color="auto"/>
            </w:tcBorders>
            <w:hideMark/>
          </w:tcPr>
          <w:p w:rsidR="00CF7761" w:rsidRDefault="00CF7761">
            <w:pPr>
              <w:snapToGrid w:val="0"/>
              <w:jc w:val="center"/>
              <w:rPr>
                <w:sz w:val="22"/>
                <w:szCs w:val="22"/>
                <w:lang w:eastAsia="en-US"/>
              </w:rPr>
            </w:pPr>
            <w:r>
              <w:t>0</w:t>
            </w:r>
          </w:p>
        </w:tc>
        <w:tc>
          <w:tcPr>
            <w:tcW w:w="963" w:type="dxa"/>
            <w:tcBorders>
              <w:top w:val="single" w:sz="4" w:space="0" w:color="auto"/>
              <w:left w:val="single" w:sz="4" w:space="0" w:color="auto"/>
              <w:bottom w:val="single" w:sz="4" w:space="0" w:color="auto"/>
              <w:right w:val="single" w:sz="4" w:space="0" w:color="auto"/>
            </w:tcBorders>
            <w:hideMark/>
          </w:tcPr>
          <w:p w:rsidR="00CF7761" w:rsidRDefault="00CF7761">
            <w:pPr>
              <w:snapToGrid w:val="0"/>
              <w:jc w:val="center"/>
              <w:rPr>
                <w:sz w:val="22"/>
                <w:szCs w:val="22"/>
                <w:lang w:eastAsia="en-US"/>
              </w:rPr>
            </w:pPr>
            <w:r>
              <w:t>0</w:t>
            </w:r>
          </w:p>
        </w:tc>
        <w:tc>
          <w:tcPr>
            <w:tcW w:w="5134" w:type="dxa"/>
            <w:gridSpan w:val="3"/>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2"/>
                <w:szCs w:val="22"/>
              </w:rPr>
            </w:pPr>
          </w:p>
        </w:tc>
        <w:tc>
          <w:tcPr>
            <w:tcW w:w="2694" w:type="dxa"/>
            <w:gridSpan w:val="2"/>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2"/>
                <w:szCs w:val="22"/>
              </w:rPr>
            </w:pPr>
          </w:p>
        </w:tc>
      </w:tr>
      <w:tr w:rsidR="00CF7761" w:rsidTr="00CF7761">
        <w:trPr>
          <w:trHeight w:val="179"/>
        </w:trPr>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2"/>
                <w:szCs w:val="22"/>
              </w:rPr>
            </w:pPr>
          </w:p>
        </w:tc>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2"/>
                <w:szCs w:val="22"/>
              </w:rPr>
            </w:pPr>
          </w:p>
        </w:tc>
        <w:tc>
          <w:tcPr>
            <w:tcW w:w="1200" w:type="dxa"/>
            <w:gridSpan w:val="4"/>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2"/>
                <w:szCs w:val="22"/>
              </w:rPr>
            </w:pPr>
          </w:p>
        </w:tc>
        <w:tc>
          <w:tcPr>
            <w:tcW w:w="863" w:type="dxa"/>
            <w:gridSpan w:val="2"/>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rPr>
                <w:sz w:val="22"/>
                <w:szCs w:val="22"/>
              </w:rPr>
            </w:pPr>
            <w:r>
              <w:t>2022г</w:t>
            </w:r>
          </w:p>
        </w:tc>
        <w:tc>
          <w:tcPr>
            <w:tcW w:w="1340" w:type="dxa"/>
            <w:gridSpan w:val="2"/>
            <w:tcBorders>
              <w:top w:val="single" w:sz="4" w:space="0" w:color="auto"/>
              <w:left w:val="single" w:sz="4" w:space="0" w:color="auto"/>
              <w:bottom w:val="single" w:sz="4" w:space="0" w:color="auto"/>
              <w:right w:val="single" w:sz="4" w:space="0" w:color="auto"/>
            </w:tcBorders>
            <w:hideMark/>
          </w:tcPr>
          <w:p w:rsidR="00CF7761" w:rsidRDefault="00CF7761">
            <w:pPr>
              <w:snapToGrid w:val="0"/>
              <w:jc w:val="center"/>
              <w:rPr>
                <w:sz w:val="22"/>
                <w:szCs w:val="22"/>
                <w:lang w:eastAsia="en-US"/>
              </w:rPr>
            </w:pPr>
            <w:r>
              <w:t>0</w:t>
            </w:r>
          </w:p>
        </w:tc>
        <w:tc>
          <w:tcPr>
            <w:tcW w:w="1314" w:type="dxa"/>
            <w:gridSpan w:val="2"/>
            <w:tcBorders>
              <w:top w:val="single" w:sz="4" w:space="0" w:color="auto"/>
              <w:left w:val="single" w:sz="4" w:space="0" w:color="auto"/>
              <w:bottom w:val="single" w:sz="4" w:space="0" w:color="auto"/>
              <w:right w:val="single" w:sz="4" w:space="0" w:color="auto"/>
            </w:tcBorders>
            <w:hideMark/>
          </w:tcPr>
          <w:p w:rsidR="00CF7761" w:rsidRDefault="00CF7761">
            <w:pPr>
              <w:snapToGrid w:val="0"/>
              <w:jc w:val="center"/>
              <w:rPr>
                <w:sz w:val="22"/>
                <w:szCs w:val="22"/>
                <w:lang w:eastAsia="en-US"/>
              </w:rPr>
            </w:pPr>
            <w:r>
              <w:t>0</w:t>
            </w:r>
          </w:p>
        </w:tc>
        <w:tc>
          <w:tcPr>
            <w:tcW w:w="1361"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2"/>
                <w:szCs w:val="22"/>
              </w:rPr>
            </w:pPr>
            <w:r>
              <w:t>0</w:t>
            </w:r>
          </w:p>
        </w:tc>
        <w:tc>
          <w:tcPr>
            <w:tcW w:w="1247" w:type="dxa"/>
            <w:tcBorders>
              <w:top w:val="single" w:sz="4" w:space="0" w:color="auto"/>
              <w:left w:val="single" w:sz="4" w:space="0" w:color="auto"/>
              <w:bottom w:val="single" w:sz="4" w:space="0" w:color="auto"/>
              <w:right w:val="single" w:sz="4" w:space="0" w:color="auto"/>
            </w:tcBorders>
            <w:hideMark/>
          </w:tcPr>
          <w:p w:rsidR="00CF7761" w:rsidRDefault="00CF7761">
            <w:pPr>
              <w:snapToGrid w:val="0"/>
              <w:jc w:val="center"/>
              <w:rPr>
                <w:sz w:val="22"/>
                <w:szCs w:val="22"/>
                <w:lang w:eastAsia="en-US"/>
              </w:rPr>
            </w:pPr>
            <w:r>
              <w:t>0</w:t>
            </w:r>
          </w:p>
        </w:tc>
        <w:tc>
          <w:tcPr>
            <w:tcW w:w="963" w:type="dxa"/>
            <w:tcBorders>
              <w:top w:val="single" w:sz="4" w:space="0" w:color="auto"/>
              <w:left w:val="single" w:sz="4" w:space="0" w:color="auto"/>
              <w:bottom w:val="single" w:sz="4" w:space="0" w:color="auto"/>
              <w:right w:val="single" w:sz="4" w:space="0" w:color="auto"/>
            </w:tcBorders>
            <w:hideMark/>
          </w:tcPr>
          <w:p w:rsidR="00CF7761" w:rsidRDefault="00CF7761">
            <w:pPr>
              <w:snapToGrid w:val="0"/>
              <w:jc w:val="center"/>
              <w:rPr>
                <w:sz w:val="22"/>
                <w:szCs w:val="22"/>
                <w:lang w:eastAsia="en-US"/>
              </w:rPr>
            </w:pPr>
            <w:r>
              <w:t>0</w:t>
            </w:r>
          </w:p>
        </w:tc>
        <w:tc>
          <w:tcPr>
            <w:tcW w:w="5134" w:type="dxa"/>
            <w:gridSpan w:val="3"/>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2"/>
                <w:szCs w:val="22"/>
              </w:rPr>
            </w:pPr>
          </w:p>
        </w:tc>
        <w:tc>
          <w:tcPr>
            <w:tcW w:w="2694" w:type="dxa"/>
            <w:gridSpan w:val="2"/>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2"/>
                <w:szCs w:val="22"/>
              </w:rPr>
            </w:pPr>
          </w:p>
        </w:tc>
      </w:tr>
      <w:tr w:rsidR="00CF7761" w:rsidTr="00CF7761">
        <w:tc>
          <w:tcPr>
            <w:tcW w:w="850" w:type="dxa"/>
            <w:gridSpan w:val="2"/>
            <w:vMerge w:val="restart"/>
            <w:tcBorders>
              <w:top w:val="single" w:sz="4" w:space="0" w:color="auto"/>
              <w:left w:val="single" w:sz="4" w:space="0" w:color="auto"/>
              <w:bottom w:val="single" w:sz="4" w:space="0" w:color="auto"/>
              <w:right w:val="single" w:sz="4" w:space="0" w:color="auto"/>
            </w:tcBorders>
            <w:hideMark/>
          </w:tcPr>
          <w:p w:rsidR="00CF7761" w:rsidRDefault="00CF7761">
            <w:pPr>
              <w:widowControl w:val="0"/>
              <w:rPr>
                <w:sz w:val="22"/>
                <w:szCs w:val="22"/>
              </w:rPr>
            </w:pPr>
            <w:r>
              <w:t>3.2.4.</w:t>
            </w:r>
          </w:p>
        </w:tc>
        <w:tc>
          <w:tcPr>
            <w:tcW w:w="2569" w:type="dxa"/>
            <w:gridSpan w:val="3"/>
            <w:vMerge w:val="restart"/>
            <w:tcBorders>
              <w:top w:val="single" w:sz="4" w:space="0" w:color="auto"/>
              <w:left w:val="single" w:sz="4" w:space="0" w:color="auto"/>
              <w:bottom w:val="single" w:sz="4" w:space="0" w:color="auto"/>
              <w:right w:val="single" w:sz="4" w:space="0" w:color="auto"/>
            </w:tcBorders>
            <w:hideMark/>
          </w:tcPr>
          <w:p w:rsidR="00CF7761" w:rsidRDefault="00CF7761">
            <w:pPr>
              <w:widowControl w:val="0"/>
              <w:rPr>
                <w:sz w:val="22"/>
                <w:szCs w:val="22"/>
              </w:rPr>
            </w:pPr>
            <w:r>
              <w:t>Капитальный ремонт здания МБОУ СОШ с</w:t>
            </w:r>
            <w:proofErr w:type="gramStart"/>
            <w:r>
              <w:t>.Р</w:t>
            </w:r>
            <w:proofErr w:type="gramEnd"/>
            <w:r>
              <w:t xml:space="preserve">усский Камешкир  </w:t>
            </w:r>
          </w:p>
        </w:tc>
        <w:tc>
          <w:tcPr>
            <w:tcW w:w="1826" w:type="dxa"/>
            <w:gridSpan w:val="4"/>
            <w:vMerge w:val="restart"/>
            <w:tcBorders>
              <w:top w:val="single" w:sz="4" w:space="0" w:color="auto"/>
              <w:left w:val="single" w:sz="4" w:space="0" w:color="auto"/>
              <w:bottom w:val="single" w:sz="4" w:space="0" w:color="auto"/>
              <w:right w:val="single" w:sz="4" w:space="0" w:color="auto"/>
            </w:tcBorders>
          </w:tcPr>
          <w:p w:rsidR="00CF7761" w:rsidRDefault="00CF7761">
            <w:pPr>
              <w:snapToGrid w:val="0"/>
              <w:jc w:val="center"/>
              <w:rPr>
                <w:sz w:val="22"/>
                <w:szCs w:val="22"/>
                <w:lang w:eastAsia="en-US"/>
              </w:rPr>
            </w:pPr>
            <w:r>
              <w:t>Администрация Камешкирского района (Отдел образования)</w:t>
            </w:r>
          </w:p>
          <w:p w:rsidR="00CF7761" w:rsidRDefault="00CF7761">
            <w:pPr>
              <w:widowControl w:val="0"/>
              <w:rPr>
                <w:sz w:val="22"/>
                <w:szCs w:val="22"/>
              </w:rPr>
            </w:pPr>
          </w:p>
        </w:tc>
        <w:tc>
          <w:tcPr>
            <w:tcW w:w="863" w:type="dxa"/>
            <w:gridSpan w:val="2"/>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rPr>
                <w:b/>
                <w:sz w:val="22"/>
                <w:szCs w:val="22"/>
              </w:rPr>
            </w:pPr>
            <w:r>
              <w:rPr>
                <w:b/>
              </w:rPr>
              <w:t>Итого</w:t>
            </w:r>
          </w:p>
        </w:tc>
        <w:tc>
          <w:tcPr>
            <w:tcW w:w="1340" w:type="dxa"/>
            <w:gridSpan w:val="2"/>
            <w:tcBorders>
              <w:top w:val="single" w:sz="4" w:space="0" w:color="auto"/>
              <w:left w:val="single" w:sz="4" w:space="0" w:color="auto"/>
              <w:bottom w:val="single" w:sz="4" w:space="0" w:color="auto"/>
              <w:right w:val="single" w:sz="4" w:space="0" w:color="auto"/>
            </w:tcBorders>
            <w:hideMark/>
          </w:tcPr>
          <w:p w:rsidR="00CF7761" w:rsidRDefault="00CF7761">
            <w:pPr>
              <w:snapToGrid w:val="0"/>
              <w:jc w:val="center"/>
              <w:rPr>
                <w:b/>
                <w:sz w:val="22"/>
                <w:szCs w:val="22"/>
                <w:lang w:eastAsia="en-US"/>
              </w:rPr>
            </w:pPr>
            <w:r>
              <w:rPr>
                <w:b/>
              </w:rPr>
              <w:t>6284,315</w:t>
            </w:r>
          </w:p>
        </w:tc>
        <w:tc>
          <w:tcPr>
            <w:tcW w:w="1314" w:type="dxa"/>
            <w:gridSpan w:val="2"/>
            <w:tcBorders>
              <w:top w:val="single" w:sz="4" w:space="0" w:color="auto"/>
              <w:left w:val="single" w:sz="4" w:space="0" w:color="auto"/>
              <w:bottom w:val="single" w:sz="4" w:space="0" w:color="auto"/>
              <w:right w:val="single" w:sz="4" w:space="0" w:color="auto"/>
            </w:tcBorders>
            <w:hideMark/>
          </w:tcPr>
          <w:p w:rsidR="00CF7761" w:rsidRDefault="00CF7761">
            <w:pPr>
              <w:snapToGrid w:val="0"/>
              <w:jc w:val="center"/>
              <w:rPr>
                <w:b/>
                <w:sz w:val="22"/>
                <w:szCs w:val="22"/>
                <w:lang w:eastAsia="en-US"/>
              </w:rPr>
            </w:pPr>
            <w:r>
              <w:rPr>
                <w:b/>
              </w:rPr>
              <w:t>1 084,315</w:t>
            </w:r>
          </w:p>
        </w:tc>
        <w:tc>
          <w:tcPr>
            <w:tcW w:w="1361"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b/>
                <w:sz w:val="22"/>
                <w:szCs w:val="22"/>
              </w:rPr>
            </w:pPr>
            <w:r>
              <w:rPr>
                <w:b/>
              </w:rPr>
              <w:t>5200,0</w:t>
            </w:r>
          </w:p>
        </w:tc>
        <w:tc>
          <w:tcPr>
            <w:tcW w:w="1247" w:type="dxa"/>
            <w:tcBorders>
              <w:top w:val="single" w:sz="4" w:space="0" w:color="auto"/>
              <w:left w:val="single" w:sz="4" w:space="0" w:color="auto"/>
              <w:bottom w:val="single" w:sz="4" w:space="0" w:color="auto"/>
              <w:right w:val="single" w:sz="4" w:space="0" w:color="auto"/>
            </w:tcBorders>
            <w:hideMark/>
          </w:tcPr>
          <w:p w:rsidR="00CF7761" w:rsidRDefault="00CF7761">
            <w:pPr>
              <w:snapToGrid w:val="0"/>
              <w:jc w:val="center"/>
              <w:rPr>
                <w:sz w:val="22"/>
                <w:szCs w:val="22"/>
                <w:lang w:eastAsia="en-US"/>
              </w:rPr>
            </w:pPr>
            <w:r>
              <w:t>0</w:t>
            </w:r>
          </w:p>
        </w:tc>
        <w:tc>
          <w:tcPr>
            <w:tcW w:w="963" w:type="dxa"/>
            <w:tcBorders>
              <w:top w:val="single" w:sz="4" w:space="0" w:color="auto"/>
              <w:left w:val="single" w:sz="4" w:space="0" w:color="auto"/>
              <w:bottom w:val="single" w:sz="4" w:space="0" w:color="auto"/>
              <w:right w:val="single" w:sz="4" w:space="0" w:color="auto"/>
            </w:tcBorders>
            <w:hideMark/>
          </w:tcPr>
          <w:p w:rsidR="00CF7761" w:rsidRDefault="00CF7761">
            <w:pPr>
              <w:snapToGrid w:val="0"/>
              <w:jc w:val="center"/>
              <w:rPr>
                <w:sz w:val="22"/>
                <w:szCs w:val="22"/>
                <w:lang w:eastAsia="en-US"/>
              </w:rPr>
            </w:pPr>
            <w:r>
              <w:t>0</w:t>
            </w:r>
          </w:p>
        </w:tc>
        <w:tc>
          <w:tcPr>
            <w:tcW w:w="1842" w:type="dxa"/>
            <w:gridSpan w:val="3"/>
            <w:vMerge w:val="restart"/>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2"/>
                <w:szCs w:val="22"/>
              </w:rPr>
            </w:pPr>
            <w:r>
              <w:t>1</w:t>
            </w:r>
          </w:p>
          <w:p w:rsidR="00CF7761" w:rsidRDefault="00CF7761">
            <w:pPr>
              <w:widowControl w:val="0"/>
              <w:autoSpaceDE w:val="0"/>
              <w:autoSpaceDN w:val="0"/>
              <w:jc w:val="center"/>
              <w:rPr>
                <w:sz w:val="22"/>
                <w:szCs w:val="22"/>
              </w:rPr>
            </w:pPr>
            <w:r>
              <w:t>Капитальный ремонт здания МБОУ СОШ с</w:t>
            </w:r>
            <w:proofErr w:type="gramStart"/>
            <w:r>
              <w:t>.Р</w:t>
            </w:r>
            <w:proofErr w:type="gramEnd"/>
            <w:r>
              <w:t>усский Камешкир</w:t>
            </w:r>
          </w:p>
        </w:tc>
        <w:tc>
          <w:tcPr>
            <w:tcW w:w="1418" w:type="dxa"/>
            <w:gridSpan w:val="2"/>
            <w:vMerge w:val="restart"/>
            <w:tcBorders>
              <w:top w:val="single" w:sz="4" w:space="0" w:color="auto"/>
              <w:left w:val="single" w:sz="4" w:space="0" w:color="auto"/>
              <w:bottom w:val="single" w:sz="4" w:space="0" w:color="auto"/>
              <w:right w:val="single" w:sz="4" w:space="0" w:color="auto"/>
            </w:tcBorders>
            <w:hideMark/>
          </w:tcPr>
          <w:p w:rsidR="00CF7761" w:rsidRDefault="00CF7761">
            <w:pPr>
              <w:widowControl w:val="0"/>
              <w:rPr>
                <w:sz w:val="22"/>
                <w:szCs w:val="22"/>
              </w:rPr>
            </w:pPr>
            <w:r>
              <w:t>1,</w:t>
            </w:r>
          </w:p>
          <w:p w:rsidR="00CF7761" w:rsidRDefault="00CF7761">
            <w:pPr>
              <w:widowControl w:val="0"/>
              <w:rPr>
                <w:sz w:val="22"/>
                <w:szCs w:val="22"/>
              </w:rPr>
            </w:pPr>
            <w:r>
              <w:t>3.2</w:t>
            </w:r>
          </w:p>
        </w:tc>
      </w:tr>
      <w:tr w:rsidR="00CF7761" w:rsidTr="00CF7761">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2"/>
                <w:szCs w:val="22"/>
              </w:rPr>
            </w:pPr>
          </w:p>
        </w:tc>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2"/>
                <w:szCs w:val="22"/>
              </w:rPr>
            </w:pPr>
          </w:p>
        </w:tc>
        <w:tc>
          <w:tcPr>
            <w:tcW w:w="1200" w:type="dxa"/>
            <w:gridSpan w:val="4"/>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2"/>
                <w:szCs w:val="22"/>
              </w:rPr>
            </w:pPr>
          </w:p>
        </w:tc>
        <w:tc>
          <w:tcPr>
            <w:tcW w:w="863" w:type="dxa"/>
            <w:gridSpan w:val="2"/>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rPr>
                <w:sz w:val="22"/>
                <w:szCs w:val="22"/>
              </w:rPr>
            </w:pPr>
            <w:r>
              <w:t>2016г</w:t>
            </w:r>
          </w:p>
        </w:tc>
        <w:tc>
          <w:tcPr>
            <w:tcW w:w="1340" w:type="dxa"/>
            <w:gridSpan w:val="2"/>
            <w:tcBorders>
              <w:top w:val="single" w:sz="4" w:space="0" w:color="auto"/>
              <w:left w:val="single" w:sz="4" w:space="0" w:color="auto"/>
              <w:bottom w:val="single" w:sz="4" w:space="0" w:color="auto"/>
              <w:right w:val="single" w:sz="4" w:space="0" w:color="auto"/>
            </w:tcBorders>
            <w:hideMark/>
          </w:tcPr>
          <w:p w:rsidR="00CF7761" w:rsidRDefault="00CF7761">
            <w:pPr>
              <w:snapToGrid w:val="0"/>
              <w:jc w:val="center"/>
              <w:rPr>
                <w:sz w:val="22"/>
                <w:szCs w:val="22"/>
                <w:lang w:eastAsia="en-US"/>
              </w:rPr>
            </w:pPr>
            <w:r>
              <w:t>0</w:t>
            </w:r>
          </w:p>
        </w:tc>
        <w:tc>
          <w:tcPr>
            <w:tcW w:w="1314" w:type="dxa"/>
            <w:gridSpan w:val="2"/>
            <w:tcBorders>
              <w:top w:val="single" w:sz="4" w:space="0" w:color="auto"/>
              <w:left w:val="single" w:sz="4" w:space="0" w:color="auto"/>
              <w:bottom w:val="single" w:sz="4" w:space="0" w:color="auto"/>
              <w:right w:val="single" w:sz="4" w:space="0" w:color="auto"/>
            </w:tcBorders>
            <w:hideMark/>
          </w:tcPr>
          <w:p w:rsidR="00CF7761" w:rsidRDefault="00CF7761">
            <w:pPr>
              <w:snapToGrid w:val="0"/>
              <w:jc w:val="center"/>
              <w:rPr>
                <w:sz w:val="22"/>
                <w:szCs w:val="22"/>
                <w:lang w:eastAsia="en-US"/>
              </w:rPr>
            </w:pPr>
            <w:r>
              <w:t>0</w:t>
            </w:r>
          </w:p>
        </w:tc>
        <w:tc>
          <w:tcPr>
            <w:tcW w:w="1361"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2"/>
                <w:szCs w:val="22"/>
              </w:rPr>
            </w:pPr>
            <w:r>
              <w:t>0</w:t>
            </w:r>
          </w:p>
        </w:tc>
        <w:tc>
          <w:tcPr>
            <w:tcW w:w="1247" w:type="dxa"/>
            <w:tcBorders>
              <w:top w:val="single" w:sz="4" w:space="0" w:color="auto"/>
              <w:left w:val="single" w:sz="4" w:space="0" w:color="auto"/>
              <w:bottom w:val="single" w:sz="4" w:space="0" w:color="auto"/>
              <w:right w:val="single" w:sz="4" w:space="0" w:color="auto"/>
            </w:tcBorders>
            <w:hideMark/>
          </w:tcPr>
          <w:p w:rsidR="00CF7761" w:rsidRDefault="00CF7761">
            <w:pPr>
              <w:snapToGrid w:val="0"/>
              <w:jc w:val="center"/>
              <w:rPr>
                <w:sz w:val="22"/>
                <w:szCs w:val="22"/>
                <w:lang w:eastAsia="en-US"/>
              </w:rPr>
            </w:pPr>
            <w:r>
              <w:t>0</w:t>
            </w:r>
          </w:p>
        </w:tc>
        <w:tc>
          <w:tcPr>
            <w:tcW w:w="963" w:type="dxa"/>
            <w:tcBorders>
              <w:top w:val="single" w:sz="4" w:space="0" w:color="auto"/>
              <w:left w:val="single" w:sz="4" w:space="0" w:color="auto"/>
              <w:bottom w:val="single" w:sz="4" w:space="0" w:color="auto"/>
              <w:right w:val="single" w:sz="4" w:space="0" w:color="auto"/>
            </w:tcBorders>
            <w:hideMark/>
          </w:tcPr>
          <w:p w:rsidR="00CF7761" w:rsidRDefault="00CF7761">
            <w:pPr>
              <w:snapToGrid w:val="0"/>
              <w:jc w:val="center"/>
              <w:rPr>
                <w:sz w:val="22"/>
                <w:szCs w:val="22"/>
                <w:lang w:eastAsia="en-US"/>
              </w:rPr>
            </w:pPr>
            <w:r>
              <w:t>0</w:t>
            </w:r>
          </w:p>
        </w:tc>
        <w:tc>
          <w:tcPr>
            <w:tcW w:w="5134" w:type="dxa"/>
            <w:gridSpan w:val="3"/>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2"/>
                <w:szCs w:val="22"/>
              </w:rPr>
            </w:pPr>
          </w:p>
        </w:tc>
        <w:tc>
          <w:tcPr>
            <w:tcW w:w="2694" w:type="dxa"/>
            <w:gridSpan w:val="2"/>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2"/>
                <w:szCs w:val="22"/>
              </w:rPr>
            </w:pPr>
          </w:p>
        </w:tc>
      </w:tr>
      <w:tr w:rsidR="00CF7761" w:rsidTr="00CF7761">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2"/>
                <w:szCs w:val="22"/>
              </w:rPr>
            </w:pPr>
          </w:p>
        </w:tc>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2"/>
                <w:szCs w:val="22"/>
              </w:rPr>
            </w:pPr>
          </w:p>
        </w:tc>
        <w:tc>
          <w:tcPr>
            <w:tcW w:w="1200" w:type="dxa"/>
            <w:gridSpan w:val="4"/>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2"/>
                <w:szCs w:val="22"/>
              </w:rPr>
            </w:pPr>
          </w:p>
        </w:tc>
        <w:tc>
          <w:tcPr>
            <w:tcW w:w="863" w:type="dxa"/>
            <w:gridSpan w:val="2"/>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rPr>
                <w:sz w:val="22"/>
                <w:szCs w:val="22"/>
              </w:rPr>
            </w:pPr>
            <w:r>
              <w:t>2017г</w:t>
            </w:r>
          </w:p>
        </w:tc>
        <w:tc>
          <w:tcPr>
            <w:tcW w:w="1340" w:type="dxa"/>
            <w:gridSpan w:val="2"/>
            <w:tcBorders>
              <w:top w:val="single" w:sz="4" w:space="0" w:color="auto"/>
              <w:left w:val="single" w:sz="4" w:space="0" w:color="auto"/>
              <w:bottom w:val="single" w:sz="4" w:space="0" w:color="auto"/>
              <w:right w:val="single" w:sz="4" w:space="0" w:color="auto"/>
            </w:tcBorders>
            <w:hideMark/>
          </w:tcPr>
          <w:p w:rsidR="00CF7761" w:rsidRDefault="00CF7761">
            <w:pPr>
              <w:snapToGrid w:val="0"/>
              <w:jc w:val="center"/>
              <w:rPr>
                <w:sz w:val="22"/>
                <w:szCs w:val="22"/>
                <w:lang w:eastAsia="en-US"/>
              </w:rPr>
            </w:pPr>
            <w:r>
              <w:t>0</w:t>
            </w:r>
          </w:p>
        </w:tc>
        <w:tc>
          <w:tcPr>
            <w:tcW w:w="1314" w:type="dxa"/>
            <w:gridSpan w:val="2"/>
            <w:tcBorders>
              <w:top w:val="single" w:sz="4" w:space="0" w:color="auto"/>
              <w:left w:val="single" w:sz="4" w:space="0" w:color="auto"/>
              <w:bottom w:val="single" w:sz="4" w:space="0" w:color="auto"/>
              <w:right w:val="single" w:sz="4" w:space="0" w:color="auto"/>
            </w:tcBorders>
            <w:hideMark/>
          </w:tcPr>
          <w:p w:rsidR="00CF7761" w:rsidRDefault="00CF7761">
            <w:pPr>
              <w:snapToGrid w:val="0"/>
              <w:jc w:val="center"/>
              <w:rPr>
                <w:sz w:val="22"/>
                <w:szCs w:val="22"/>
                <w:lang w:eastAsia="en-US"/>
              </w:rPr>
            </w:pPr>
            <w:r>
              <w:t>0</w:t>
            </w:r>
          </w:p>
        </w:tc>
        <w:tc>
          <w:tcPr>
            <w:tcW w:w="1361"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2"/>
                <w:szCs w:val="22"/>
              </w:rPr>
            </w:pPr>
            <w:r>
              <w:t>0</w:t>
            </w:r>
          </w:p>
        </w:tc>
        <w:tc>
          <w:tcPr>
            <w:tcW w:w="1247" w:type="dxa"/>
            <w:tcBorders>
              <w:top w:val="single" w:sz="4" w:space="0" w:color="auto"/>
              <w:left w:val="single" w:sz="4" w:space="0" w:color="auto"/>
              <w:bottom w:val="single" w:sz="4" w:space="0" w:color="auto"/>
              <w:right w:val="single" w:sz="4" w:space="0" w:color="auto"/>
            </w:tcBorders>
            <w:hideMark/>
          </w:tcPr>
          <w:p w:rsidR="00CF7761" w:rsidRDefault="00CF7761">
            <w:pPr>
              <w:snapToGrid w:val="0"/>
              <w:jc w:val="center"/>
              <w:rPr>
                <w:sz w:val="22"/>
                <w:szCs w:val="22"/>
                <w:lang w:eastAsia="en-US"/>
              </w:rPr>
            </w:pPr>
            <w:r>
              <w:t>0</w:t>
            </w:r>
          </w:p>
        </w:tc>
        <w:tc>
          <w:tcPr>
            <w:tcW w:w="963" w:type="dxa"/>
            <w:tcBorders>
              <w:top w:val="single" w:sz="4" w:space="0" w:color="auto"/>
              <w:left w:val="single" w:sz="4" w:space="0" w:color="auto"/>
              <w:bottom w:val="single" w:sz="4" w:space="0" w:color="auto"/>
              <w:right w:val="single" w:sz="4" w:space="0" w:color="auto"/>
            </w:tcBorders>
            <w:hideMark/>
          </w:tcPr>
          <w:p w:rsidR="00CF7761" w:rsidRDefault="00CF7761">
            <w:pPr>
              <w:snapToGrid w:val="0"/>
              <w:jc w:val="center"/>
              <w:rPr>
                <w:sz w:val="22"/>
                <w:szCs w:val="22"/>
                <w:lang w:eastAsia="en-US"/>
              </w:rPr>
            </w:pPr>
            <w:r>
              <w:t>0</w:t>
            </w:r>
          </w:p>
        </w:tc>
        <w:tc>
          <w:tcPr>
            <w:tcW w:w="5134" w:type="dxa"/>
            <w:gridSpan w:val="3"/>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2"/>
                <w:szCs w:val="22"/>
              </w:rPr>
            </w:pPr>
          </w:p>
        </w:tc>
        <w:tc>
          <w:tcPr>
            <w:tcW w:w="2694" w:type="dxa"/>
            <w:gridSpan w:val="2"/>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2"/>
                <w:szCs w:val="22"/>
              </w:rPr>
            </w:pPr>
          </w:p>
        </w:tc>
      </w:tr>
      <w:tr w:rsidR="00CF7761" w:rsidTr="00CF7761">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2"/>
                <w:szCs w:val="22"/>
              </w:rPr>
            </w:pPr>
          </w:p>
        </w:tc>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2"/>
                <w:szCs w:val="22"/>
              </w:rPr>
            </w:pPr>
          </w:p>
        </w:tc>
        <w:tc>
          <w:tcPr>
            <w:tcW w:w="1200" w:type="dxa"/>
            <w:gridSpan w:val="4"/>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2"/>
                <w:szCs w:val="22"/>
              </w:rPr>
            </w:pPr>
          </w:p>
        </w:tc>
        <w:tc>
          <w:tcPr>
            <w:tcW w:w="863" w:type="dxa"/>
            <w:gridSpan w:val="2"/>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rPr>
                <w:sz w:val="22"/>
                <w:szCs w:val="22"/>
              </w:rPr>
            </w:pPr>
            <w:r>
              <w:t>2018г</w:t>
            </w:r>
          </w:p>
        </w:tc>
        <w:tc>
          <w:tcPr>
            <w:tcW w:w="1340" w:type="dxa"/>
            <w:gridSpan w:val="2"/>
            <w:tcBorders>
              <w:top w:val="single" w:sz="4" w:space="0" w:color="auto"/>
              <w:left w:val="single" w:sz="4" w:space="0" w:color="auto"/>
              <w:bottom w:val="single" w:sz="4" w:space="0" w:color="auto"/>
              <w:right w:val="single" w:sz="4" w:space="0" w:color="auto"/>
            </w:tcBorders>
            <w:hideMark/>
          </w:tcPr>
          <w:p w:rsidR="00CF7761" w:rsidRDefault="00CF7761">
            <w:pPr>
              <w:snapToGrid w:val="0"/>
              <w:jc w:val="center"/>
              <w:rPr>
                <w:sz w:val="22"/>
                <w:szCs w:val="22"/>
                <w:lang w:eastAsia="en-US"/>
              </w:rPr>
            </w:pPr>
            <w:r>
              <w:t>0</w:t>
            </w:r>
          </w:p>
        </w:tc>
        <w:tc>
          <w:tcPr>
            <w:tcW w:w="1314" w:type="dxa"/>
            <w:gridSpan w:val="2"/>
            <w:tcBorders>
              <w:top w:val="single" w:sz="4" w:space="0" w:color="auto"/>
              <w:left w:val="single" w:sz="4" w:space="0" w:color="auto"/>
              <w:bottom w:val="single" w:sz="4" w:space="0" w:color="auto"/>
              <w:right w:val="single" w:sz="4" w:space="0" w:color="auto"/>
            </w:tcBorders>
            <w:hideMark/>
          </w:tcPr>
          <w:p w:rsidR="00CF7761" w:rsidRDefault="00CF7761">
            <w:pPr>
              <w:snapToGrid w:val="0"/>
              <w:jc w:val="center"/>
              <w:rPr>
                <w:sz w:val="22"/>
                <w:szCs w:val="22"/>
                <w:lang w:eastAsia="en-US"/>
              </w:rPr>
            </w:pPr>
            <w:r>
              <w:t>0</w:t>
            </w:r>
          </w:p>
        </w:tc>
        <w:tc>
          <w:tcPr>
            <w:tcW w:w="1361"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2"/>
                <w:szCs w:val="22"/>
              </w:rPr>
            </w:pPr>
            <w:r>
              <w:t>0</w:t>
            </w:r>
          </w:p>
        </w:tc>
        <w:tc>
          <w:tcPr>
            <w:tcW w:w="1247" w:type="dxa"/>
            <w:tcBorders>
              <w:top w:val="single" w:sz="4" w:space="0" w:color="auto"/>
              <w:left w:val="single" w:sz="4" w:space="0" w:color="auto"/>
              <w:bottom w:val="single" w:sz="4" w:space="0" w:color="auto"/>
              <w:right w:val="single" w:sz="4" w:space="0" w:color="auto"/>
            </w:tcBorders>
            <w:hideMark/>
          </w:tcPr>
          <w:p w:rsidR="00CF7761" w:rsidRDefault="00CF7761">
            <w:pPr>
              <w:snapToGrid w:val="0"/>
              <w:jc w:val="center"/>
              <w:rPr>
                <w:sz w:val="22"/>
                <w:szCs w:val="22"/>
                <w:lang w:eastAsia="en-US"/>
              </w:rPr>
            </w:pPr>
            <w:r>
              <w:t>0</w:t>
            </w:r>
          </w:p>
        </w:tc>
        <w:tc>
          <w:tcPr>
            <w:tcW w:w="963" w:type="dxa"/>
            <w:tcBorders>
              <w:top w:val="single" w:sz="4" w:space="0" w:color="auto"/>
              <w:left w:val="single" w:sz="4" w:space="0" w:color="auto"/>
              <w:bottom w:val="single" w:sz="4" w:space="0" w:color="auto"/>
              <w:right w:val="single" w:sz="4" w:space="0" w:color="auto"/>
            </w:tcBorders>
            <w:hideMark/>
          </w:tcPr>
          <w:p w:rsidR="00CF7761" w:rsidRDefault="00CF7761">
            <w:pPr>
              <w:snapToGrid w:val="0"/>
              <w:jc w:val="center"/>
              <w:rPr>
                <w:sz w:val="22"/>
                <w:szCs w:val="22"/>
                <w:lang w:eastAsia="en-US"/>
              </w:rPr>
            </w:pPr>
            <w:r>
              <w:t>0</w:t>
            </w:r>
          </w:p>
        </w:tc>
        <w:tc>
          <w:tcPr>
            <w:tcW w:w="5134" w:type="dxa"/>
            <w:gridSpan w:val="3"/>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2"/>
                <w:szCs w:val="22"/>
              </w:rPr>
            </w:pPr>
          </w:p>
        </w:tc>
        <w:tc>
          <w:tcPr>
            <w:tcW w:w="2694" w:type="dxa"/>
            <w:gridSpan w:val="2"/>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2"/>
                <w:szCs w:val="22"/>
              </w:rPr>
            </w:pPr>
          </w:p>
        </w:tc>
      </w:tr>
      <w:tr w:rsidR="00CF7761" w:rsidTr="00CF7761">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2"/>
                <w:szCs w:val="22"/>
              </w:rPr>
            </w:pPr>
          </w:p>
        </w:tc>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2"/>
                <w:szCs w:val="22"/>
              </w:rPr>
            </w:pPr>
          </w:p>
        </w:tc>
        <w:tc>
          <w:tcPr>
            <w:tcW w:w="1200" w:type="dxa"/>
            <w:gridSpan w:val="4"/>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2"/>
                <w:szCs w:val="22"/>
              </w:rPr>
            </w:pPr>
          </w:p>
        </w:tc>
        <w:tc>
          <w:tcPr>
            <w:tcW w:w="863" w:type="dxa"/>
            <w:gridSpan w:val="2"/>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rPr>
                <w:sz w:val="22"/>
                <w:szCs w:val="22"/>
              </w:rPr>
            </w:pPr>
            <w:r>
              <w:t>2019г</w:t>
            </w:r>
          </w:p>
        </w:tc>
        <w:tc>
          <w:tcPr>
            <w:tcW w:w="1340" w:type="dxa"/>
            <w:gridSpan w:val="2"/>
            <w:tcBorders>
              <w:top w:val="single" w:sz="4" w:space="0" w:color="auto"/>
              <w:left w:val="single" w:sz="4" w:space="0" w:color="auto"/>
              <w:bottom w:val="single" w:sz="4" w:space="0" w:color="auto"/>
              <w:right w:val="single" w:sz="4" w:space="0" w:color="auto"/>
            </w:tcBorders>
            <w:hideMark/>
          </w:tcPr>
          <w:p w:rsidR="00CF7761" w:rsidRDefault="00CF7761">
            <w:pPr>
              <w:snapToGrid w:val="0"/>
              <w:jc w:val="center"/>
              <w:rPr>
                <w:sz w:val="22"/>
                <w:szCs w:val="22"/>
                <w:lang w:eastAsia="en-US"/>
              </w:rPr>
            </w:pPr>
            <w:r>
              <w:t>0</w:t>
            </w:r>
          </w:p>
        </w:tc>
        <w:tc>
          <w:tcPr>
            <w:tcW w:w="1314" w:type="dxa"/>
            <w:gridSpan w:val="2"/>
            <w:tcBorders>
              <w:top w:val="single" w:sz="4" w:space="0" w:color="auto"/>
              <w:left w:val="single" w:sz="4" w:space="0" w:color="auto"/>
              <w:bottom w:val="single" w:sz="4" w:space="0" w:color="auto"/>
              <w:right w:val="single" w:sz="4" w:space="0" w:color="auto"/>
            </w:tcBorders>
            <w:hideMark/>
          </w:tcPr>
          <w:p w:rsidR="00CF7761" w:rsidRDefault="00CF7761">
            <w:pPr>
              <w:snapToGrid w:val="0"/>
              <w:jc w:val="center"/>
              <w:rPr>
                <w:sz w:val="22"/>
                <w:szCs w:val="22"/>
                <w:lang w:eastAsia="en-US"/>
              </w:rPr>
            </w:pPr>
            <w:r>
              <w:t>0</w:t>
            </w:r>
          </w:p>
        </w:tc>
        <w:tc>
          <w:tcPr>
            <w:tcW w:w="1361"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2"/>
                <w:szCs w:val="22"/>
              </w:rPr>
            </w:pPr>
            <w:r>
              <w:t>0</w:t>
            </w:r>
          </w:p>
        </w:tc>
        <w:tc>
          <w:tcPr>
            <w:tcW w:w="1247" w:type="dxa"/>
            <w:tcBorders>
              <w:top w:val="single" w:sz="4" w:space="0" w:color="auto"/>
              <w:left w:val="single" w:sz="4" w:space="0" w:color="auto"/>
              <w:bottom w:val="single" w:sz="4" w:space="0" w:color="auto"/>
              <w:right w:val="single" w:sz="4" w:space="0" w:color="auto"/>
            </w:tcBorders>
            <w:hideMark/>
          </w:tcPr>
          <w:p w:rsidR="00CF7761" w:rsidRDefault="00CF7761">
            <w:pPr>
              <w:snapToGrid w:val="0"/>
              <w:jc w:val="center"/>
              <w:rPr>
                <w:sz w:val="22"/>
                <w:szCs w:val="22"/>
                <w:lang w:eastAsia="en-US"/>
              </w:rPr>
            </w:pPr>
            <w:r>
              <w:t>0</w:t>
            </w:r>
          </w:p>
        </w:tc>
        <w:tc>
          <w:tcPr>
            <w:tcW w:w="963" w:type="dxa"/>
            <w:tcBorders>
              <w:top w:val="single" w:sz="4" w:space="0" w:color="auto"/>
              <w:left w:val="single" w:sz="4" w:space="0" w:color="auto"/>
              <w:bottom w:val="single" w:sz="4" w:space="0" w:color="auto"/>
              <w:right w:val="single" w:sz="4" w:space="0" w:color="auto"/>
            </w:tcBorders>
            <w:hideMark/>
          </w:tcPr>
          <w:p w:rsidR="00CF7761" w:rsidRDefault="00CF7761">
            <w:pPr>
              <w:snapToGrid w:val="0"/>
              <w:jc w:val="center"/>
              <w:rPr>
                <w:sz w:val="22"/>
                <w:szCs w:val="22"/>
                <w:lang w:eastAsia="en-US"/>
              </w:rPr>
            </w:pPr>
            <w:r>
              <w:t>0</w:t>
            </w:r>
          </w:p>
        </w:tc>
        <w:tc>
          <w:tcPr>
            <w:tcW w:w="5134" w:type="dxa"/>
            <w:gridSpan w:val="3"/>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2"/>
                <w:szCs w:val="22"/>
              </w:rPr>
            </w:pPr>
          </w:p>
        </w:tc>
        <w:tc>
          <w:tcPr>
            <w:tcW w:w="2694" w:type="dxa"/>
            <w:gridSpan w:val="2"/>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2"/>
                <w:szCs w:val="22"/>
              </w:rPr>
            </w:pPr>
          </w:p>
        </w:tc>
      </w:tr>
      <w:tr w:rsidR="00CF7761" w:rsidTr="00CF7761">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2"/>
                <w:szCs w:val="22"/>
              </w:rPr>
            </w:pPr>
          </w:p>
        </w:tc>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2"/>
                <w:szCs w:val="22"/>
              </w:rPr>
            </w:pPr>
          </w:p>
        </w:tc>
        <w:tc>
          <w:tcPr>
            <w:tcW w:w="1200" w:type="dxa"/>
            <w:gridSpan w:val="4"/>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2"/>
                <w:szCs w:val="22"/>
              </w:rPr>
            </w:pPr>
          </w:p>
        </w:tc>
        <w:tc>
          <w:tcPr>
            <w:tcW w:w="863" w:type="dxa"/>
            <w:gridSpan w:val="2"/>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rPr>
                <w:sz w:val="22"/>
                <w:szCs w:val="22"/>
              </w:rPr>
            </w:pPr>
            <w:r>
              <w:t>2020г</w:t>
            </w:r>
          </w:p>
        </w:tc>
        <w:tc>
          <w:tcPr>
            <w:tcW w:w="1340" w:type="dxa"/>
            <w:gridSpan w:val="2"/>
            <w:tcBorders>
              <w:top w:val="single" w:sz="4" w:space="0" w:color="auto"/>
              <w:left w:val="single" w:sz="4" w:space="0" w:color="auto"/>
              <w:bottom w:val="single" w:sz="4" w:space="0" w:color="auto"/>
              <w:right w:val="single" w:sz="4" w:space="0" w:color="auto"/>
            </w:tcBorders>
            <w:hideMark/>
          </w:tcPr>
          <w:p w:rsidR="00CF7761" w:rsidRDefault="00CF7761">
            <w:pPr>
              <w:snapToGrid w:val="0"/>
              <w:jc w:val="center"/>
              <w:rPr>
                <w:b/>
                <w:sz w:val="22"/>
                <w:szCs w:val="22"/>
                <w:lang w:eastAsia="en-US"/>
              </w:rPr>
            </w:pPr>
            <w:r>
              <w:rPr>
                <w:b/>
              </w:rPr>
              <w:t>6284,315</w:t>
            </w:r>
          </w:p>
        </w:tc>
        <w:tc>
          <w:tcPr>
            <w:tcW w:w="1314" w:type="dxa"/>
            <w:gridSpan w:val="2"/>
            <w:tcBorders>
              <w:top w:val="single" w:sz="4" w:space="0" w:color="auto"/>
              <w:left w:val="single" w:sz="4" w:space="0" w:color="auto"/>
              <w:bottom w:val="single" w:sz="4" w:space="0" w:color="auto"/>
              <w:right w:val="single" w:sz="4" w:space="0" w:color="auto"/>
            </w:tcBorders>
            <w:hideMark/>
          </w:tcPr>
          <w:p w:rsidR="00CF7761" w:rsidRDefault="00CF7761">
            <w:pPr>
              <w:snapToGrid w:val="0"/>
              <w:jc w:val="center"/>
              <w:rPr>
                <w:b/>
                <w:sz w:val="22"/>
                <w:szCs w:val="22"/>
                <w:lang w:eastAsia="en-US"/>
              </w:rPr>
            </w:pPr>
            <w:r>
              <w:rPr>
                <w:b/>
              </w:rPr>
              <w:t>1 084,315</w:t>
            </w:r>
          </w:p>
        </w:tc>
        <w:tc>
          <w:tcPr>
            <w:tcW w:w="1361"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b/>
                <w:sz w:val="22"/>
                <w:szCs w:val="22"/>
              </w:rPr>
            </w:pPr>
            <w:r>
              <w:rPr>
                <w:b/>
              </w:rPr>
              <w:t>5200,0</w:t>
            </w:r>
          </w:p>
        </w:tc>
        <w:tc>
          <w:tcPr>
            <w:tcW w:w="1247" w:type="dxa"/>
            <w:tcBorders>
              <w:top w:val="single" w:sz="4" w:space="0" w:color="auto"/>
              <w:left w:val="single" w:sz="4" w:space="0" w:color="auto"/>
              <w:bottom w:val="single" w:sz="4" w:space="0" w:color="auto"/>
              <w:right w:val="single" w:sz="4" w:space="0" w:color="auto"/>
            </w:tcBorders>
            <w:hideMark/>
          </w:tcPr>
          <w:p w:rsidR="00CF7761" w:rsidRDefault="00CF7761">
            <w:pPr>
              <w:snapToGrid w:val="0"/>
              <w:jc w:val="center"/>
              <w:rPr>
                <w:sz w:val="22"/>
                <w:szCs w:val="22"/>
                <w:lang w:eastAsia="en-US"/>
              </w:rPr>
            </w:pPr>
            <w:r>
              <w:t>0</w:t>
            </w:r>
          </w:p>
        </w:tc>
        <w:tc>
          <w:tcPr>
            <w:tcW w:w="963" w:type="dxa"/>
            <w:tcBorders>
              <w:top w:val="single" w:sz="4" w:space="0" w:color="auto"/>
              <w:left w:val="single" w:sz="4" w:space="0" w:color="auto"/>
              <w:bottom w:val="single" w:sz="4" w:space="0" w:color="auto"/>
              <w:right w:val="single" w:sz="4" w:space="0" w:color="auto"/>
            </w:tcBorders>
            <w:hideMark/>
          </w:tcPr>
          <w:p w:rsidR="00CF7761" w:rsidRDefault="00CF7761">
            <w:pPr>
              <w:snapToGrid w:val="0"/>
              <w:jc w:val="center"/>
              <w:rPr>
                <w:sz w:val="22"/>
                <w:szCs w:val="22"/>
                <w:lang w:eastAsia="en-US"/>
              </w:rPr>
            </w:pPr>
            <w:r>
              <w:t>0</w:t>
            </w:r>
          </w:p>
        </w:tc>
        <w:tc>
          <w:tcPr>
            <w:tcW w:w="5134" w:type="dxa"/>
            <w:gridSpan w:val="3"/>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2"/>
                <w:szCs w:val="22"/>
              </w:rPr>
            </w:pPr>
          </w:p>
        </w:tc>
        <w:tc>
          <w:tcPr>
            <w:tcW w:w="2694" w:type="dxa"/>
            <w:gridSpan w:val="2"/>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2"/>
                <w:szCs w:val="22"/>
              </w:rPr>
            </w:pPr>
          </w:p>
        </w:tc>
      </w:tr>
      <w:tr w:rsidR="00CF7761" w:rsidTr="00CF7761">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2"/>
                <w:szCs w:val="22"/>
              </w:rPr>
            </w:pPr>
          </w:p>
        </w:tc>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2"/>
                <w:szCs w:val="22"/>
              </w:rPr>
            </w:pPr>
          </w:p>
        </w:tc>
        <w:tc>
          <w:tcPr>
            <w:tcW w:w="1200" w:type="dxa"/>
            <w:gridSpan w:val="4"/>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2"/>
                <w:szCs w:val="22"/>
              </w:rPr>
            </w:pPr>
          </w:p>
        </w:tc>
        <w:tc>
          <w:tcPr>
            <w:tcW w:w="863" w:type="dxa"/>
            <w:gridSpan w:val="2"/>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rPr>
                <w:sz w:val="22"/>
                <w:szCs w:val="22"/>
              </w:rPr>
            </w:pPr>
            <w:r>
              <w:t>2021г</w:t>
            </w:r>
          </w:p>
        </w:tc>
        <w:tc>
          <w:tcPr>
            <w:tcW w:w="1340" w:type="dxa"/>
            <w:gridSpan w:val="2"/>
            <w:tcBorders>
              <w:top w:val="single" w:sz="4" w:space="0" w:color="auto"/>
              <w:left w:val="single" w:sz="4" w:space="0" w:color="auto"/>
              <w:bottom w:val="single" w:sz="4" w:space="0" w:color="auto"/>
              <w:right w:val="single" w:sz="4" w:space="0" w:color="auto"/>
            </w:tcBorders>
            <w:hideMark/>
          </w:tcPr>
          <w:p w:rsidR="00CF7761" w:rsidRDefault="00CF7761">
            <w:pPr>
              <w:snapToGrid w:val="0"/>
              <w:jc w:val="center"/>
              <w:rPr>
                <w:sz w:val="22"/>
                <w:szCs w:val="22"/>
                <w:lang w:eastAsia="en-US"/>
              </w:rPr>
            </w:pPr>
            <w:r>
              <w:t>0</w:t>
            </w:r>
          </w:p>
        </w:tc>
        <w:tc>
          <w:tcPr>
            <w:tcW w:w="1314" w:type="dxa"/>
            <w:gridSpan w:val="2"/>
            <w:tcBorders>
              <w:top w:val="single" w:sz="4" w:space="0" w:color="auto"/>
              <w:left w:val="single" w:sz="4" w:space="0" w:color="auto"/>
              <w:bottom w:val="single" w:sz="4" w:space="0" w:color="auto"/>
              <w:right w:val="single" w:sz="4" w:space="0" w:color="auto"/>
            </w:tcBorders>
            <w:hideMark/>
          </w:tcPr>
          <w:p w:rsidR="00CF7761" w:rsidRDefault="00CF7761">
            <w:pPr>
              <w:snapToGrid w:val="0"/>
              <w:jc w:val="center"/>
              <w:rPr>
                <w:sz w:val="22"/>
                <w:szCs w:val="22"/>
                <w:lang w:eastAsia="en-US"/>
              </w:rPr>
            </w:pPr>
            <w:r>
              <w:t>0</w:t>
            </w:r>
          </w:p>
        </w:tc>
        <w:tc>
          <w:tcPr>
            <w:tcW w:w="1361"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2"/>
                <w:szCs w:val="22"/>
              </w:rPr>
            </w:pPr>
            <w:r>
              <w:t>0</w:t>
            </w:r>
          </w:p>
        </w:tc>
        <w:tc>
          <w:tcPr>
            <w:tcW w:w="1247" w:type="dxa"/>
            <w:tcBorders>
              <w:top w:val="single" w:sz="4" w:space="0" w:color="auto"/>
              <w:left w:val="single" w:sz="4" w:space="0" w:color="auto"/>
              <w:bottom w:val="single" w:sz="4" w:space="0" w:color="auto"/>
              <w:right w:val="single" w:sz="4" w:space="0" w:color="auto"/>
            </w:tcBorders>
            <w:hideMark/>
          </w:tcPr>
          <w:p w:rsidR="00CF7761" w:rsidRDefault="00CF7761">
            <w:pPr>
              <w:snapToGrid w:val="0"/>
              <w:jc w:val="center"/>
              <w:rPr>
                <w:sz w:val="22"/>
                <w:szCs w:val="22"/>
                <w:lang w:eastAsia="en-US"/>
              </w:rPr>
            </w:pPr>
            <w:r>
              <w:t>0</w:t>
            </w:r>
          </w:p>
        </w:tc>
        <w:tc>
          <w:tcPr>
            <w:tcW w:w="963" w:type="dxa"/>
            <w:tcBorders>
              <w:top w:val="single" w:sz="4" w:space="0" w:color="auto"/>
              <w:left w:val="single" w:sz="4" w:space="0" w:color="auto"/>
              <w:bottom w:val="single" w:sz="4" w:space="0" w:color="auto"/>
              <w:right w:val="single" w:sz="4" w:space="0" w:color="auto"/>
            </w:tcBorders>
            <w:hideMark/>
          </w:tcPr>
          <w:p w:rsidR="00CF7761" w:rsidRDefault="00CF7761">
            <w:pPr>
              <w:snapToGrid w:val="0"/>
              <w:jc w:val="center"/>
              <w:rPr>
                <w:sz w:val="22"/>
                <w:szCs w:val="22"/>
                <w:lang w:eastAsia="en-US"/>
              </w:rPr>
            </w:pPr>
            <w:r>
              <w:t>0</w:t>
            </w:r>
          </w:p>
        </w:tc>
        <w:tc>
          <w:tcPr>
            <w:tcW w:w="5134" w:type="dxa"/>
            <w:gridSpan w:val="3"/>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2"/>
                <w:szCs w:val="22"/>
              </w:rPr>
            </w:pPr>
          </w:p>
        </w:tc>
        <w:tc>
          <w:tcPr>
            <w:tcW w:w="2694" w:type="dxa"/>
            <w:gridSpan w:val="2"/>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2"/>
                <w:szCs w:val="22"/>
              </w:rPr>
            </w:pPr>
          </w:p>
        </w:tc>
      </w:tr>
      <w:tr w:rsidR="00CF7761" w:rsidTr="00CF7761">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2"/>
                <w:szCs w:val="22"/>
              </w:rPr>
            </w:pPr>
          </w:p>
        </w:tc>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2"/>
                <w:szCs w:val="22"/>
              </w:rPr>
            </w:pPr>
          </w:p>
        </w:tc>
        <w:tc>
          <w:tcPr>
            <w:tcW w:w="1200" w:type="dxa"/>
            <w:gridSpan w:val="4"/>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2"/>
                <w:szCs w:val="22"/>
              </w:rPr>
            </w:pPr>
          </w:p>
        </w:tc>
        <w:tc>
          <w:tcPr>
            <w:tcW w:w="863" w:type="dxa"/>
            <w:gridSpan w:val="2"/>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rPr>
                <w:sz w:val="22"/>
                <w:szCs w:val="22"/>
              </w:rPr>
            </w:pPr>
            <w:r>
              <w:t>2022г</w:t>
            </w:r>
          </w:p>
        </w:tc>
        <w:tc>
          <w:tcPr>
            <w:tcW w:w="1340" w:type="dxa"/>
            <w:gridSpan w:val="2"/>
            <w:tcBorders>
              <w:top w:val="single" w:sz="4" w:space="0" w:color="auto"/>
              <w:left w:val="single" w:sz="4" w:space="0" w:color="auto"/>
              <w:bottom w:val="single" w:sz="4" w:space="0" w:color="auto"/>
              <w:right w:val="single" w:sz="4" w:space="0" w:color="auto"/>
            </w:tcBorders>
            <w:hideMark/>
          </w:tcPr>
          <w:p w:rsidR="00CF7761" w:rsidRDefault="00CF7761">
            <w:pPr>
              <w:snapToGrid w:val="0"/>
              <w:jc w:val="center"/>
              <w:rPr>
                <w:sz w:val="22"/>
                <w:szCs w:val="22"/>
                <w:lang w:eastAsia="en-US"/>
              </w:rPr>
            </w:pPr>
            <w:r>
              <w:t>0</w:t>
            </w:r>
          </w:p>
        </w:tc>
        <w:tc>
          <w:tcPr>
            <w:tcW w:w="1314" w:type="dxa"/>
            <w:gridSpan w:val="2"/>
            <w:tcBorders>
              <w:top w:val="single" w:sz="4" w:space="0" w:color="auto"/>
              <w:left w:val="single" w:sz="4" w:space="0" w:color="auto"/>
              <w:bottom w:val="single" w:sz="4" w:space="0" w:color="auto"/>
              <w:right w:val="single" w:sz="4" w:space="0" w:color="auto"/>
            </w:tcBorders>
            <w:hideMark/>
          </w:tcPr>
          <w:p w:rsidR="00CF7761" w:rsidRDefault="00CF7761">
            <w:pPr>
              <w:snapToGrid w:val="0"/>
              <w:jc w:val="center"/>
              <w:rPr>
                <w:sz w:val="22"/>
                <w:szCs w:val="22"/>
                <w:lang w:eastAsia="en-US"/>
              </w:rPr>
            </w:pPr>
            <w:r>
              <w:t>0</w:t>
            </w:r>
          </w:p>
        </w:tc>
        <w:tc>
          <w:tcPr>
            <w:tcW w:w="1361"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2"/>
                <w:szCs w:val="22"/>
              </w:rPr>
            </w:pPr>
            <w:r>
              <w:t>0</w:t>
            </w:r>
          </w:p>
        </w:tc>
        <w:tc>
          <w:tcPr>
            <w:tcW w:w="1247" w:type="dxa"/>
            <w:tcBorders>
              <w:top w:val="single" w:sz="4" w:space="0" w:color="auto"/>
              <w:left w:val="single" w:sz="4" w:space="0" w:color="auto"/>
              <w:bottom w:val="single" w:sz="4" w:space="0" w:color="auto"/>
              <w:right w:val="single" w:sz="4" w:space="0" w:color="auto"/>
            </w:tcBorders>
            <w:hideMark/>
          </w:tcPr>
          <w:p w:rsidR="00CF7761" w:rsidRDefault="00CF7761">
            <w:pPr>
              <w:snapToGrid w:val="0"/>
              <w:jc w:val="center"/>
              <w:rPr>
                <w:sz w:val="22"/>
                <w:szCs w:val="22"/>
                <w:lang w:eastAsia="en-US"/>
              </w:rPr>
            </w:pPr>
            <w:r>
              <w:t>0</w:t>
            </w:r>
          </w:p>
        </w:tc>
        <w:tc>
          <w:tcPr>
            <w:tcW w:w="963" w:type="dxa"/>
            <w:tcBorders>
              <w:top w:val="single" w:sz="4" w:space="0" w:color="auto"/>
              <w:left w:val="single" w:sz="4" w:space="0" w:color="auto"/>
              <w:bottom w:val="single" w:sz="4" w:space="0" w:color="auto"/>
              <w:right w:val="single" w:sz="4" w:space="0" w:color="auto"/>
            </w:tcBorders>
          </w:tcPr>
          <w:p w:rsidR="00CF7761" w:rsidRDefault="00CF7761">
            <w:pPr>
              <w:snapToGrid w:val="0"/>
              <w:jc w:val="center"/>
              <w:rPr>
                <w:sz w:val="22"/>
                <w:szCs w:val="22"/>
                <w:lang w:eastAsia="en-US"/>
              </w:rPr>
            </w:pPr>
          </w:p>
        </w:tc>
        <w:tc>
          <w:tcPr>
            <w:tcW w:w="5134" w:type="dxa"/>
            <w:gridSpan w:val="3"/>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2"/>
                <w:szCs w:val="22"/>
              </w:rPr>
            </w:pPr>
          </w:p>
        </w:tc>
        <w:tc>
          <w:tcPr>
            <w:tcW w:w="2694" w:type="dxa"/>
            <w:gridSpan w:val="2"/>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2"/>
                <w:szCs w:val="22"/>
              </w:rPr>
            </w:pPr>
          </w:p>
        </w:tc>
      </w:tr>
      <w:tr w:rsidR="00CF7761" w:rsidTr="00CF7761">
        <w:tc>
          <w:tcPr>
            <w:tcW w:w="850" w:type="dxa"/>
            <w:gridSpan w:val="2"/>
            <w:vMerge w:val="restart"/>
            <w:tcBorders>
              <w:top w:val="single" w:sz="4" w:space="0" w:color="auto"/>
              <w:left w:val="single" w:sz="4" w:space="0" w:color="auto"/>
              <w:bottom w:val="single" w:sz="4" w:space="0" w:color="auto"/>
              <w:right w:val="single" w:sz="4" w:space="0" w:color="auto"/>
            </w:tcBorders>
            <w:hideMark/>
          </w:tcPr>
          <w:p w:rsidR="00CF7761" w:rsidRDefault="00CF7761">
            <w:pPr>
              <w:widowControl w:val="0"/>
              <w:rPr>
                <w:sz w:val="22"/>
                <w:szCs w:val="22"/>
              </w:rPr>
            </w:pPr>
            <w:r>
              <w:t>3.3</w:t>
            </w:r>
          </w:p>
        </w:tc>
        <w:tc>
          <w:tcPr>
            <w:tcW w:w="2569" w:type="dxa"/>
            <w:gridSpan w:val="3"/>
            <w:vMerge w:val="restart"/>
            <w:tcBorders>
              <w:top w:val="single" w:sz="4" w:space="0" w:color="auto"/>
              <w:left w:val="single" w:sz="4" w:space="0" w:color="auto"/>
              <w:bottom w:val="single" w:sz="4" w:space="0" w:color="auto"/>
              <w:right w:val="single" w:sz="4" w:space="0" w:color="auto"/>
            </w:tcBorders>
            <w:hideMark/>
          </w:tcPr>
          <w:p w:rsidR="00CF7761" w:rsidRDefault="00CF7761">
            <w:pPr>
              <w:snapToGrid w:val="0"/>
              <w:spacing w:after="200" w:line="276" w:lineRule="auto"/>
              <w:rPr>
                <w:i/>
                <w:sz w:val="20"/>
                <w:szCs w:val="20"/>
                <w:lang w:eastAsia="en-US"/>
              </w:rPr>
            </w:pPr>
            <w:r>
              <w:rPr>
                <w:b/>
                <w:bCs/>
                <w:i/>
                <w:sz w:val="20"/>
                <w:szCs w:val="20"/>
              </w:rPr>
              <w:t xml:space="preserve">Сохранение и развитие </w:t>
            </w:r>
            <w:r>
              <w:rPr>
                <w:b/>
                <w:bCs/>
                <w:i/>
                <w:sz w:val="20"/>
                <w:szCs w:val="20"/>
              </w:rPr>
              <w:lastRenderedPageBreak/>
              <w:t>материально-технической базы учреждений  культуры</w:t>
            </w:r>
          </w:p>
        </w:tc>
        <w:tc>
          <w:tcPr>
            <w:tcW w:w="1826" w:type="dxa"/>
            <w:gridSpan w:val="4"/>
            <w:vMerge w:val="restart"/>
            <w:tcBorders>
              <w:top w:val="single" w:sz="4" w:space="0" w:color="auto"/>
              <w:left w:val="single" w:sz="4" w:space="0" w:color="auto"/>
              <w:bottom w:val="single" w:sz="4" w:space="0" w:color="auto"/>
              <w:right w:val="single" w:sz="4" w:space="0" w:color="auto"/>
            </w:tcBorders>
            <w:vAlign w:val="center"/>
          </w:tcPr>
          <w:p w:rsidR="00CF7761" w:rsidRDefault="00CF7761">
            <w:pPr>
              <w:snapToGrid w:val="0"/>
              <w:rPr>
                <w:sz w:val="22"/>
                <w:szCs w:val="22"/>
                <w:lang w:eastAsia="en-US"/>
              </w:rPr>
            </w:pPr>
            <w:r>
              <w:lastRenderedPageBreak/>
              <w:t xml:space="preserve">Администрация </w:t>
            </w:r>
            <w:r>
              <w:lastRenderedPageBreak/>
              <w:t>Камешкирского района (Отдел культуры)</w:t>
            </w:r>
          </w:p>
          <w:p w:rsidR="00CF7761" w:rsidRDefault="00CF7761">
            <w:pPr>
              <w:spacing w:after="200" w:line="276" w:lineRule="auto"/>
              <w:rPr>
                <w:sz w:val="22"/>
                <w:szCs w:val="22"/>
                <w:lang w:eastAsia="en-US"/>
              </w:rPr>
            </w:pPr>
          </w:p>
        </w:tc>
        <w:tc>
          <w:tcPr>
            <w:tcW w:w="863" w:type="dxa"/>
            <w:gridSpan w:val="2"/>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rPr>
                <w:b/>
                <w:sz w:val="22"/>
                <w:szCs w:val="22"/>
              </w:rPr>
            </w:pPr>
            <w:r>
              <w:rPr>
                <w:b/>
              </w:rPr>
              <w:lastRenderedPageBreak/>
              <w:t>Итого</w:t>
            </w:r>
          </w:p>
        </w:tc>
        <w:tc>
          <w:tcPr>
            <w:tcW w:w="1340" w:type="dxa"/>
            <w:gridSpan w:val="2"/>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b/>
                <w:sz w:val="22"/>
                <w:szCs w:val="22"/>
              </w:rPr>
            </w:pPr>
            <w:r>
              <w:rPr>
                <w:b/>
              </w:rPr>
              <w:t>3579,4</w:t>
            </w:r>
          </w:p>
        </w:tc>
        <w:tc>
          <w:tcPr>
            <w:tcW w:w="1314" w:type="dxa"/>
            <w:gridSpan w:val="2"/>
            <w:tcBorders>
              <w:top w:val="single" w:sz="4" w:space="0" w:color="auto"/>
              <w:left w:val="single" w:sz="4" w:space="0" w:color="auto"/>
              <w:bottom w:val="single" w:sz="4" w:space="0" w:color="auto"/>
              <w:right w:val="single" w:sz="4" w:space="0" w:color="auto"/>
            </w:tcBorders>
            <w:hideMark/>
          </w:tcPr>
          <w:p w:rsidR="00CF7761" w:rsidRDefault="00CF7761">
            <w:pPr>
              <w:snapToGrid w:val="0"/>
              <w:jc w:val="center"/>
              <w:rPr>
                <w:b/>
                <w:sz w:val="22"/>
                <w:szCs w:val="22"/>
                <w:lang w:eastAsia="en-US"/>
              </w:rPr>
            </w:pPr>
            <w:r>
              <w:rPr>
                <w:b/>
              </w:rPr>
              <w:t>3579,4</w:t>
            </w:r>
          </w:p>
        </w:tc>
        <w:tc>
          <w:tcPr>
            <w:tcW w:w="1361" w:type="dxa"/>
            <w:tcBorders>
              <w:top w:val="single" w:sz="4" w:space="0" w:color="auto"/>
              <w:left w:val="single" w:sz="4" w:space="0" w:color="auto"/>
              <w:bottom w:val="single" w:sz="4" w:space="0" w:color="auto"/>
              <w:right w:val="single" w:sz="4" w:space="0" w:color="auto"/>
            </w:tcBorders>
            <w:hideMark/>
          </w:tcPr>
          <w:p w:rsidR="00CF7761" w:rsidRDefault="00CF7761">
            <w:pPr>
              <w:snapToGrid w:val="0"/>
              <w:jc w:val="center"/>
              <w:rPr>
                <w:b/>
                <w:sz w:val="22"/>
                <w:szCs w:val="22"/>
                <w:lang w:eastAsia="en-US"/>
              </w:rPr>
            </w:pPr>
            <w:r>
              <w:rPr>
                <w:b/>
              </w:rPr>
              <w:t>0</w:t>
            </w:r>
          </w:p>
        </w:tc>
        <w:tc>
          <w:tcPr>
            <w:tcW w:w="1247" w:type="dxa"/>
            <w:tcBorders>
              <w:top w:val="single" w:sz="4" w:space="0" w:color="auto"/>
              <w:left w:val="single" w:sz="4" w:space="0" w:color="auto"/>
              <w:bottom w:val="single" w:sz="4" w:space="0" w:color="auto"/>
              <w:right w:val="single" w:sz="4" w:space="0" w:color="auto"/>
            </w:tcBorders>
            <w:hideMark/>
          </w:tcPr>
          <w:p w:rsidR="00CF7761" w:rsidRDefault="00CF7761">
            <w:pPr>
              <w:snapToGrid w:val="0"/>
              <w:jc w:val="center"/>
              <w:rPr>
                <w:sz w:val="22"/>
                <w:szCs w:val="22"/>
                <w:lang w:eastAsia="en-US"/>
              </w:rPr>
            </w:pPr>
            <w:r>
              <w:t>0</w:t>
            </w:r>
          </w:p>
        </w:tc>
        <w:tc>
          <w:tcPr>
            <w:tcW w:w="963" w:type="dxa"/>
            <w:tcBorders>
              <w:top w:val="single" w:sz="4" w:space="0" w:color="auto"/>
              <w:left w:val="single" w:sz="4" w:space="0" w:color="auto"/>
              <w:bottom w:val="single" w:sz="4" w:space="0" w:color="auto"/>
              <w:right w:val="single" w:sz="4" w:space="0" w:color="auto"/>
            </w:tcBorders>
            <w:hideMark/>
          </w:tcPr>
          <w:p w:rsidR="00CF7761" w:rsidRDefault="00CF7761">
            <w:pPr>
              <w:snapToGrid w:val="0"/>
              <w:jc w:val="center"/>
              <w:rPr>
                <w:sz w:val="22"/>
                <w:szCs w:val="22"/>
                <w:lang w:eastAsia="en-US"/>
              </w:rPr>
            </w:pPr>
            <w:r>
              <w:t>0</w:t>
            </w:r>
          </w:p>
        </w:tc>
        <w:tc>
          <w:tcPr>
            <w:tcW w:w="1842" w:type="dxa"/>
            <w:gridSpan w:val="3"/>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2"/>
                <w:szCs w:val="22"/>
              </w:rPr>
            </w:pPr>
            <w:r>
              <w:t>0</w:t>
            </w:r>
          </w:p>
        </w:tc>
        <w:tc>
          <w:tcPr>
            <w:tcW w:w="1418" w:type="dxa"/>
            <w:gridSpan w:val="2"/>
            <w:vMerge w:val="restart"/>
            <w:tcBorders>
              <w:top w:val="single" w:sz="4" w:space="0" w:color="auto"/>
              <w:left w:val="single" w:sz="4" w:space="0" w:color="auto"/>
              <w:bottom w:val="single" w:sz="4" w:space="0" w:color="auto"/>
              <w:right w:val="single" w:sz="4" w:space="0" w:color="auto"/>
            </w:tcBorders>
            <w:hideMark/>
          </w:tcPr>
          <w:p w:rsidR="00CF7761" w:rsidRDefault="00CF7761">
            <w:pPr>
              <w:widowControl w:val="0"/>
              <w:rPr>
                <w:sz w:val="22"/>
                <w:szCs w:val="22"/>
              </w:rPr>
            </w:pPr>
            <w:r>
              <w:t>1,</w:t>
            </w:r>
          </w:p>
          <w:p w:rsidR="00CF7761" w:rsidRDefault="00CF7761">
            <w:pPr>
              <w:widowControl w:val="0"/>
              <w:rPr>
                <w:sz w:val="22"/>
                <w:szCs w:val="22"/>
              </w:rPr>
            </w:pPr>
            <w:r>
              <w:lastRenderedPageBreak/>
              <w:t>3.3</w:t>
            </w:r>
          </w:p>
        </w:tc>
      </w:tr>
      <w:tr w:rsidR="00CF7761" w:rsidTr="00CF7761">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2"/>
                <w:szCs w:val="22"/>
              </w:rPr>
            </w:pPr>
          </w:p>
        </w:tc>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i/>
                <w:sz w:val="20"/>
                <w:szCs w:val="20"/>
                <w:lang w:eastAsia="en-US"/>
              </w:rPr>
            </w:pPr>
          </w:p>
        </w:tc>
        <w:tc>
          <w:tcPr>
            <w:tcW w:w="1200" w:type="dxa"/>
            <w:gridSpan w:val="4"/>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2"/>
                <w:szCs w:val="22"/>
                <w:lang w:eastAsia="en-US"/>
              </w:rPr>
            </w:pPr>
          </w:p>
        </w:tc>
        <w:tc>
          <w:tcPr>
            <w:tcW w:w="863" w:type="dxa"/>
            <w:gridSpan w:val="2"/>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rPr>
                <w:sz w:val="22"/>
                <w:szCs w:val="22"/>
              </w:rPr>
            </w:pPr>
            <w:r>
              <w:t>2016г</w:t>
            </w:r>
          </w:p>
        </w:tc>
        <w:tc>
          <w:tcPr>
            <w:tcW w:w="1340" w:type="dxa"/>
            <w:gridSpan w:val="2"/>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2"/>
                <w:szCs w:val="22"/>
              </w:rPr>
            </w:pPr>
            <w:r>
              <w:t>0</w:t>
            </w:r>
          </w:p>
        </w:tc>
        <w:tc>
          <w:tcPr>
            <w:tcW w:w="1314" w:type="dxa"/>
            <w:gridSpan w:val="2"/>
            <w:tcBorders>
              <w:top w:val="single" w:sz="4" w:space="0" w:color="auto"/>
              <w:left w:val="single" w:sz="4" w:space="0" w:color="auto"/>
              <w:bottom w:val="single" w:sz="4" w:space="0" w:color="auto"/>
              <w:right w:val="single" w:sz="4" w:space="0" w:color="auto"/>
            </w:tcBorders>
            <w:hideMark/>
          </w:tcPr>
          <w:p w:rsidR="00CF7761" w:rsidRDefault="00CF7761">
            <w:pPr>
              <w:snapToGrid w:val="0"/>
              <w:jc w:val="center"/>
              <w:rPr>
                <w:sz w:val="22"/>
                <w:szCs w:val="22"/>
                <w:lang w:eastAsia="en-US"/>
              </w:rPr>
            </w:pPr>
            <w:r>
              <w:t>0</w:t>
            </w:r>
          </w:p>
        </w:tc>
        <w:tc>
          <w:tcPr>
            <w:tcW w:w="1361" w:type="dxa"/>
            <w:tcBorders>
              <w:top w:val="single" w:sz="4" w:space="0" w:color="auto"/>
              <w:left w:val="single" w:sz="4" w:space="0" w:color="auto"/>
              <w:bottom w:val="single" w:sz="4" w:space="0" w:color="auto"/>
              <w:right w:val="single" w:sz="4" w:space="0" w:color="auto"/>
            </w:tcBorders>
            <w:hideMark/>
          </w:tcPr>
          <w:p w:rsidR="00CF7761" w:rsidRDefault="00CF7761">
            <w:pPr>
              <w:snapToGrid w:val="0"/>
              <w:jc w:val="center"/>
              <w:rPr>
                <w:sz w:val="22"/>
                <w:szCs w:val="22"/>
                <w:lang w:eastAsia="en-US"/>
              </w:rPr>
            </w:pPr>
            <w:r>
              <w:t>0</w:t>
            </w:r>
          </w:p>
        </w:tc>
        <w:tc>
          <w:tcPr>
            <w:tcW w:w="1247" w:type="dxa"/>
            <w:tcBorders>
              <w:top w:val="single" w:sz="4" w:space="0" w:color="auto"/>
              <w:left w:val="single" w:sz="4" w:space="0" w:color="auto"/>
              <w:bottom w:val="single" w:sz="4" w:space="0" w:color="auto"/>
              <w:right w:val="single" w:sz="4" w:space="0" w:color="auto"/>
            </w:tcBorders>
            <w:hideMark/>
          </w:tcPr>
          <w:p w:rsidR="00CF7761" w:rsidRDefault="00CF7761">
            <w:pPr>
              <w:snapToGrid w:val="0"/>
              <w:jc w:val="center"/>
              <w:rPr>
                <w:sz w:val="22"/>
                <w:szCs w:val="22"/>
                <w:lang w:eastAsia="en-US"/>
              </w:rPr>
            </w:pPr>
            <w:r>
              <w:t>0</w:t>
            </w:r>
          </w:p>
        </w:tc>
        <w:tc>
          <w:tcPr>
            <w:tcW w:w="963" w:type="dxa"/>
            <w:tcBorders>
              <w:top w:val="single" w:sz="4" w:space="0" w:color="auto"/>
              <w:left w:val="single" w:sz="4" w:space="0" w:color="auto"/>
              <w:bottom w:val="single" w:sz="4" w:space="0" w:color="auto"/>
              <w:right w:val="single" w:sz="4" w:space="0" w:color="auto"/>
            </w:tcBorders>
            <w:hideMark/>
          </w:tcPr>
          <w:p w:rsidR="00CF7761" w:rsidRDefault="00CF7761">
            <w:pPr>
              <w:snapToGrid w:val="0"/>
              <w:jc w:val="center"/>
              <w:rPr>
                <w:sz w:val="22"/>
                <w:szCs w:val="22"/>
                <w:lang w:eastAsia="en-US"/>
              </w:rPr>
            </w:pPr>
            <w:r>
              <w:t>0</w:t>
            </w:r>
          </w:p>
        </w:tc>
        <w:tc>
          <w:tcPr>
            <w:tcW w:w="1842" w:type="dxa"/>
            <w:gridSpan w:val="3"/>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2"/>
                <w:szCs w:val="22"/>
              </w:rPr>
            </w:pPr>
            <w:r>
              <w:t>0</w:t>
            </w:r>
          </w:p>
        </w:tc>
        <w:tc>
          <w:tcPr>
            <w:tcW w:w="2694" w:type="dxa"/>
            <w:gridSpan w:val="2"/>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2"/>
                <w:szCs w:val="22"/>
              </w:rPr>
            </w:pPr>
          </w:p>
        </w:tc>
      </w:tr>
      <w:tr w:rsidR="00CF7761" w:rsidTr="00CF7761">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2"/>
                <w:szCs w:val="22"/>
              </w:rPr>
            </w:pPr>
          </w:p>
        </w:tc>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i/>
                <w:sz w:val="20"/>
                <w:szCs w:val="20"/>
                <w:lang w:eastAsia="en-US"/>
              </w:rPr>
            </w:pPr>
          </w:p>
        </w:tc>
        <w:tc>
          <w:tcPr>
            <w:tcW w:w="1200" w:type="dxa"/>
            <w:gridSpan w:val="4"/>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2"/>
                <w:szCs w:val="22"/>
                <w:lang w:eastAsia="en-US"/>
              </w:rPr>
            </w:pPr>
          </w:p>
        </w:tc>
        <w:tc>
          <w:tcPr>
            <w:tcW w:w="863" w:type="dxa"/>
            <w:gridSpan w:val="2"/>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rPr>
                <w:sz w:val="22"/>
                <w:szCs w:val="22"/>
              </w:rPr>
            </w:pPr>
            <w:r>
              <w:t>2017г</w:t>
            </w:r>
          </w:p>
        </w:tc>
        <w:tc>
          <w:tcPr>
            <w:tcW w:w="1340" w:type="dxa"/>
            <w:gridSpan w:val="2"/>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2"/>
                <w:szCs w:val="22"/>
              </w:rPr>
            </w:pPr>
            <w:r>
              <w:t>0</w:t>
            </w:r>
          </w:p>
        </w:tc>
        <w:tc>
          <w:tcPr>
            <w:tcW w:w="1314" w:type="dxa"/>
            <w:gridSpan w:val="2"/>
            <w:tcBorders>
              <w:top w:val="single" w:sz="4" w:space="0" w:color="auto"/>
              <w:left w:val="single" w:sz="4" w:space="0" w:color="auto"/>
              <w:bottom w:val="single" w:sz="4" w:space="0" w:color="auto"/>
              <w:right w:val="single" w:sz="4" w:space="0" w:color="auto"/>
            </w:tcBorders>
            <w:hideMark/>
          </w:tcPr>
          <w:p w:rsidR="00CF7761" w:rsidRDefault="00CF7761">
            <w:pPr>
              <w:snapToGrid w:val="0"/>
              <w:jc w:val="center"/>
              <w:rPr>
                <w:sz w:val="22"/>
                <w:szCs w:val="22"/>
                <w:lang w:eastAsia="en-US"/>
              </w:rPr>
            </w:pPr>
            <w:r>
              <w:t>0</w:t>
            </w:r>
          </w:p>
        </w:tc>
        <w:tc>
          <w:tcPr>
            <w:tcW w:w="1361" w:type="dxa"/>
            <w:tcBorders>
              <w:top w:val="single" w:sz="4" w:space="0" w:color="auto"/>
              <w:left w:val="single" w:sz="4" w:space="0" w:color="auto"/>
              <w:bottom w:val="single" w:sz="4" w:space="0" w:color="auto"/>
              <w:right w:val="single" w:sz="4" w:space="0" w:color="auto"/>
            </w:tcBorders>
            <w:hideMark/>
          </w:tcPr>
          <w:p w:rsidR="00CF7761" w:rsidRDefault="00CF7761">
            <w:pPr>
              <w:snapToGrid w:val="0"/>
              <w:jc w:val="center"/>
              <w:rPr>
                <w:sz w:val="22"/>
                <w:szCs w:val="22"/>
                <w:lang w:eastAsia="en-US"/>
              </w:rPr>
            </w:pPr>
            <w:r>
              <w:t>0</w:t>
            </w:r>
          </w:p>
        </w:tc>
        <w:tc>
          <w:tcPr>
            <w:tcW w:w="1247" w:type="dxa"/>
            <w:tcBorders>
              <w:top w:val="single" w:sz="4" w:space="0" w:color="auto"/>
              <w:left w:val="single" w:sz="4" w:space="0" w:color="auto"/>
              <w:bottom w:val="single" w:sz="4" w:space="0" w:color="auto"/>
              <w:right w:val="single" w:sz="4" w:space="0" w:color="auto"/>
            </w:tcBorders>
            <w:hideMark/>
          </w:tcPr>
          <w:p w:rsidR="00CF7761" w:rsidRDefault="00CF7761">
            <w:pPr>
              <w:snapToGrid w:val="0"/>
              <w:jc w:val="center"/>
              <w:rPr>
                <w:sz w:val="22"/>
                <w:szCs w:val="22"/>
                <w:lang w:eastAsia="en-US"/>
              </w:rPr>
            </w:pPr>
            <w:r>
              <w:t>0</w:t>
            </w:r>
          </w:p>
        </w:tc>
        <w:tc>
          <w:tcPr>
            <w:tcW w:w="963" w:type="dxa"/>
            <w:tcBorders>
              <w:top w:val="single" w:sz="4" w:space="0" w:color="auto"/>
              <w:left w:val="single" w:sz="4" w:space="0" w:color="auto"/>
              <w:bottom w:val="single" w:sz="4" w:space="0" w:color="auto"/>
              <w:right w:val="single" w:sz="4" w:space="0" w:color="auto"/>
            </w:tcBorders>
            <w:hideMark/>
          </w:tcPr>
          <w:p w:rsidR="00CF7761" w:rsidRDefault="00CF7761">
            <w:pPr>
              <w:snapToGrid w:val="0"/>
              <w:jc w:val="center"/>
              <w:rPr>
                <w:sz w:val="22"/>
                <w:szCs w:val="22"/>
                <w:lang w:eastAsia="en-US"/>
              </w:rPr>
            </w:pPr>
            <w:r>
              <w:t>0</w:t>
            </w:r>
          </w:p>
        </w:tc>
        <w:tc>
          <w:tcPr>
            <w:tcW w:w="1842" w:type="dxa"/>
            <w:gridSpan w:val="3"/>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2"/>
                <w:szCs w:val="22"/>
              </w:rPr>
            </w:pPr>
            <w:r>
              <w:t>0</w:t>
            </w:r>
          </w:p>
        </w:tc>
        <w:tc>
          <w:tcPr>
            <w:tcW w:w="2694" w:type="dxa"/>
            <w:gridSpan w:val="2"/>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2"/>
                <w:szCs w:val="22"/>
              </w:rPr>
            </w:pPr>
          </w:p>
        </w:tc>
      </w:tr>
      <w:tr w:rsidR="00CF7761" w:rsidTr="00CF7761">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2"/>
                <w:szCs w:val="22"/>
              </w:rPr>
            </w:pPr>
          </w:p>
        </w:tc>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i/>
                <w:sz w:val="20"/>
                <w:szCs w:val="20"/>
                <w:lang w:eastAsia="en-US"/>
              </w:rPr>
            </w:pPr>
          </w:p>
        </w:tc>
        <w:tc>
          <w:tcPr>
            <w:tcW w:w="1200" w:type="dxa"/>
            <w:gridSpan w:val="4"/>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2"/>
                <w:szCs w:val="22"/>
                <w:lang w:eastAsia="en-US"/>
              </w:rPr>
            </w:pPr>
          </w:p>
        </w:tc>
        <w:tc>
          <w:tcPr>
            <w:tcW w:w="863" w:type="dxa"/>
            <w:gridSpan w:val="2"/>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rPr>
                <w:sz w:val="22"/>
                <w:szCs w:val="22"/>
              </w:rPr>
            </w:pPr>
            <w:r>
              <w:t>2018</w:t>
            </w:r>
          </w:p>
        </w:tc>
        <w:tc>
          <w:tcPr>
            <w:tcW w:w="1340" w:type="dxa"/>
            <w:gridSpan w:val="2"/>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2"/>
                <w:szCs w:val="22"/>
              </w:rPr>
            </w:pPr>
            <w:r>
              <w:t>380,0</w:t>
            </w:r>
          </w:p>
        </w:tc>
        <w:tc>
          <w:tcPr>
            <w:tcW w:w="1314" w:type="dxa"/>
            <w:gridSpan w:val="2"/>
            <w:tcBorders>
              <w:top w:val="single" w:sz="4" w:space="0" w:color="auto"/>
              <w:left w:val="single" w:sz="4" w:space="0" w:color="auto"/>
              <w:bottom w:val="single" w:sz="4" w:space="0" w:color="auto"/>
              <w:right w:val="single" w:sz="4" w:space="0" w:color="auto"/>
            </w:tcBorders>
            <w:hideMark/>
          </w:tcPr>
          <w:p w:rsidR="00CF7761" w:rsidRDefault="00CF7761">
            <w:pPr>
              <w:snapToGrid w:val="0"/>
              <w:jc w:val="center"/>
              <w:rPr>
                <w:sz w:val="22"/>
                <w:szCs w:val="22"/>
                <w:lang w:eastAsia="en-US"/>
              </w:rPr>
            </w:pPr>
            <w:r>
              <w:t>380,0</w:t>
            </w:r>
          </w:p>
        </w:tc>
        <w:tc>
          <w:tcPr>
            <w:tcW w:w="1361" w:type="dxa"/>
            <w:tcBorders>
              <w:top w:val="single" w:sz="4" w:space="0" w:color="auto"/>
              <w:left w:val="single" w:sz="4" w:space="0" w:color="auto"/>
              <w:bottom w:val="single" w:sz="4" w:space="0" w:color="auto"/>
              <w:right w:val="single" w:sz="4" w:space="0" w:color="auto"/>
            </w:tcBorders>
            <w:hideMark/>
          </w:tcPr>
          <w:p w:rsidR="00CF7761" w:rsidRDefault="00CF7761">
            <w:pPr>
              <w:snapToGrid w:val="0"/>
              <w:jc w:val="center"/>
              <w:rPr>
                <w:sz w:val="22"/>
                <w:szCs w:val="22"/>
                <w:lang w:eastAsia="en-US"/>
              </w:rPr>
            </w:pPr>
            <w:r>
              <w:t>0</w:t>
            </w:r>
          </w:p>
        </w:tc>
        <w:tc>
          <w:tcPr>
            <w:tcW w:w="1247" w:type="dxa"/>
            <w:tcBorders>
              <w:top w:val="single" w:sz="4" w:space="0" w:color="auto"/>
              <w:left w:val="single" w:sz="4" w:space="0" w:color="auto"/>
              <w:bottom w:val="single" w:sz="4" w:space="0" w:color="auto"/>
              <w:right w:val="single" w:sz="4" w:space="0" w:color="auto"/>
            </w:tcBorders>
            <w:hideMark/>
          </w:tcPr>
          <w:p w:rsidR="00CF7761" w:rsidRDefault="00CF7761">
            <w:pPr>
              <w:snapToGrid w:val="0"/>
              <w:jc w:val="center"/>
              <w:rPr>
                <w:sz w:val="22"/>
                <w:szCs w:val="22"/>
                <w:lang w:eastAsia="en-US"/>
              </w:rPr>
            </w:pPr>
            <w:r>
              <w:t>0</w:t>
            </w:r>
          </w:p>
        </w:tc>
        <w:tc>
          <w:tcPr>
            <w:tcW w:w="963" w:type="dxa"/>
            <w:tcBorders>
              <w:top w:val="single" w:sz="4" w:space="0" w:color="auto"/>
              <w:left w:val="single" w:sz="4" w:space="0" w:color="auto"/>
              <w:bottom w:val="single" w:sz="4" w:space="0" w:color="auto"/>
              <w:right w:val="single" w:sz="4" w:space="0" w:color="auto"/>
            </w:tcBorders>
            <w:hideMark/>
          </w:tcPr>
          <w:p w:rsidR="00CF7761" w:rsidRDefault="00CF7761">
            <w:pPr>
              <w:snapToGrid w:val="0"/>
              <w:jc w:val="center"/>
              <w:rPr>
                <w:sz w:val="22"/>
                <w:szCs w:val="22"/>
                <w:lang w:eastAsia="en-US"/>
              </w:rPr>
            </w:pPr>
            <w:r>
              <w:t>0</w:t>
            </w:r>
          </w:p>
        </w:tc>
        <w:tc>
          <w:tcPr>
            <w:tcW w:w="1842" w:type="dxa"/>
            <w:gridSpan w:val="3"/>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2"/>
                <w:szCs w:val="22"/>
              </w:rPr>
            </w:pPr>
            <w:r>
              <w:t>1</w:t>
            </w:r>
          </w:p>
        </w:tc>
        <w:tc>
          <w:tcPr>
            <w:tcW w:w="2694" w:type="dxa"/>
            <w:gridSpan w:val="2"/>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2"/>
                <w:szCs w:val="22"/>
              </w:rPr>
            </w:pPr>
          </w:p>
        </w:tc>
      </w:tr>
      <w:tr w:rsidR="00CF7761" w:rsidTr="00CF7761">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2"/>
                <w:szCs w:val="22"/>
              </w:rPr>
            </w:pPr>
          </w:p>
        </w:tc>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i/>
                <w:sz w:val="20"/>
                <w:szCs w:val="20"/>
                <w:lang w:eastAsia="en-US"/>
              </w:rPr>
            </w:pPr>
          </w:p>
        </w:tc>
        <w:tc>
          <w:tcPr>
            <w:tcW w:w="1200" w:type="dxa"/>
            <w:gridSpan w:val="4"/>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2"/>
                <w:szCs w:val="22"/>
                <w:lang w:eastAsia="en-US"/>
              </w:rPr>
            </w:pPr>
          </w:p>
        </w:tc>
        <w:tc>
          <w:tcPr>
            <w:tcW w:w="863" w:type="dxa"/>
            <w:gridSpan w:val="2"/>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rPr>
                <w:sz w:val="22"/>
                <w:szCs w:val="22"/>
              </w:rPr>
            </w:pPr>
            <w:r>
              <w:t>2019</w:t>
            </w:r>
          </w:p>
        </w:tc>
        <w:tc>
          <w:tcPr>
            <w:tcW w:w="1340" w:type="dxa"/>
            <w:gridSpan w:val="2"/>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2"/>
                <w:szCs w:val="22"/>
              </w:rPr>
            </w:pPr>
            <w:r>
              <w:t>398,0</w:t>
            </w:r>
          </w:p>
        </w:tc>
        <w:tc>
          <w:tcPr>
            <w:tcW w:w="1314" w:type="dxa"/>
            <w:gridSpan w:val="2"/>
            <w:tcBorders>
              <w:top w:val="single" w:sz="4" w:space="0" w:color="auto"/>
              <w:left w:val="single" w:sz="4" w:space="0" w:color="auto"/>
              <w:bottom w:val="single" w:sz="4" w:space="0" w:color="auto"/>
              <w:right w:val="single" w:sz="4" w:space="0" w:color="auto"/>
            </w:tcBorders>
            <w:hideMark/>
          </w:tcPr>
          <w:p w:rsidR="00CF7761" w:rsidRDefault="00CF7761">
            <w:pPr>
              <w:snapToGrid w:val="0"/>
              <w:jc w:val="center"/>
              <w:rPr>
                <w:sz w:val="22"/>
                <w:szCs w:val="22"/>
                <w:lang w:eastAsia="en-US"/>
              </w:rPr>
            </w:pPr>
            <w:r>
              <w:t>398,0</w:t>
            </w:r>
          </w:p>
        </w:tc>
        <w:tc>
          <w:tcPr>
            <w:tcW w:w="1361" w:type="dxa"/>
            <w:tcBorders>
              <w:top w:val="single" w:sz="4" w:space="0" w:color="auto"/>
              <w:left w:val="single" w:sz="4" w:space="0" w:color="auto"/>
              <w:bottom w:val="single" w:sz="4" w:space="0" w:color="auto"/>
              <w:right w:val="single" w:sz="4" w:space="0" w:color="auto"/>
            </w:tcBorders>
            <w:hideMark/>
          </w:tcPr>
          <w:p w:rsidR="00CF7761" w:rsidRDefault="00CF7761">
            <w:pPr>
              <w:snapToGrid w:val="0"/>
              <w:jc w:val="center"/>
              <w:rPr>
                <w:sz w:val="22"/>
                <w:szCs w:val="22"/>
                <w:lang w:eastAsia="en-US"/>
              </w:rPr>
            </w:pPr>
            <w:r>
              <w:t>0</w:t>
            </w:r>
          </w:p>
        </w:tc>
        <w:tc>
          <w:tcPr>
            <w:tcW w:w="1247" w:type="dxa"/>
            <w:tcBorders>
              <w:top w:val="single" w:sz="4" w:space="0" w:color="auto"/>
              <w:left w:val="single" w:sz="4" w:space="0" w:color="auto"/>
              <w:bottom w:val="single" w:sz="4" w:space="0" w:color="auto"/>
              <w:right w:val="single" w:sz="4" w:space="0" w:color="auto"/>
            </w:tcBorders>
            <w:hideMark/>
          </w:tcPr>
          <w:p w:rsidR="00CF7761" w:rsidRDefault="00CF7761">
            <w:pPr>
              <w:snapToGrid w:val="0"/>
              <w:jc w:val="center"/>
              <w:rPr>
                <w:sz w:val="22"/>
                <w:szCs w:val="22"/>
                <w:lang w:eastAsia="en-US"/>
              </w:rPr>
            </w:pPr>
            <w:r>
              <w:t>0</w:t>
            </w:r>
          </w:p>
        </w:tc>
        <w:tc>
          <w:tcPr>
            <w:tcW w:w="963" w:type="dxa"/>
            <w:tcBorders>
              <w:top w:val="single" w:sz="4" w:space="0" w:color="auto"/>
              <w:left w:val="single" w:sz="4" w:space="0" w:color="auto"/>
              <w:bottom w:val="single" w:sz="4" w:space="0" w:color="auto"/>
              <w:right w:val="single" w:sz="4" w:space="0" w:color="auto"/>
            </w:tcBorders>
            <w:hideMark/>
          </w:tcPr>
          <w:p w:rsidR="00CF7761" w:rsidRDefault="00CF7761">
            <w:pPr>
              <w:snapToGrid w:val="0"/>
              <w:jc w:val="center"/>
              <w:rPr>
                <w:sz w:val="22"/>
                <w:szCs w:val="22"/>
                <w:lang w:eastAsia="en-US"/>
              </w:rPr>
            </w:pPr>
            <w:r>
              <w:t>0</w:t>
            </w:r>
          </w:p>
        </w:tc>
        <w:tc>
          <w:tcPr>
            <w:tcW w:w="1842" w:type="dxa"/>
            <w:gridSpan w:val="3"/>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2"/>
                <w:szCs w:val="22"/>
              </w:rPr>
            </w:pPr>
            <w:r>
              <w:t>1</w:t>
            </w:r>
          </w:p>
        </w:tc>
        <w:tc>
          <w:tcPr>
            <w:tcW w:w="2694" w:type="dxa"/>
            <w:gridSpan w:val="2"/>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2"/>
                <w:szCs w:val="22"/>
              </w:rPr>
            </w:pPr>
          </w:p>
        </w:tc>
      </w:tr>
      <w:tr w:rsidR="00CF7761" w:rsidTr="00CF7761">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2"/>
                <w:szCs w:val="22"/>
              </w:rPr>
            </w:pPr>
          </w:p>
        </w:tc>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i/>
                <w:sz w:val="20"/>
                <w:szCs w:val="20"/>
                <w:lang w:eastAsia="en-US"/>
              </w:rPr>
            </w:pPr>
          </w:p>
        </w:tc>
        <w:tc>
          <w:tcPr>
            <w:tcW w:w="1200" w:type="dxa"/>
            <w:gridSpan w:val="4"/>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2"/>
                <w:szCs w:val="22"/>
                <w:lang w:eastAsia="en-US"/>
              </w:rPr>
            </w:pPr>
          </w:p>
        </w:tc>
        <w:tc>
          <w:tcPr>
            <w:tcW w:w="863" w:type="dxa"/>
            <w:gridSpan w:val="2"/>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rPr>
                <w:sz w:val="22"/>
                <w:szCs w:val="22"/>
              </w:rPr>
            </w:pPr>
            <w:r>
              <w:t>2020</w:t>
            </w:r>
          </w:p>
        </w:tc>
        <w:tc>
          <w:tcPr>
            <w:tcW w:w="1340" w:type="dxa"/>
            <w:gridSpan w:val="2"/>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2"/>
                <w:szCs w:val="22"/>
              </w:rPr>
            </w:pPr>
            <w:r>
              <w:t>0</w:t>
            </w:r>
          </w:p>
        </w:tc>
        <w:tc>
          <w:tcPr>
            <w:tcW w:w="1314" w:type="dxa"/>
            <w:gridSpan w:val="2"/>
            <w:tcBorders>
              <w:top w:val="single" w:sz="4" w:space="0" w:color="auto"/>
              <w:left w:val="single" w:sz="4" w:space="0" w:color="auto"/>
              <w:bottom w:val="single" w:sz="4" w:space="0" w:color="auto"/>
              <w:right w:val="single" w:sz="4" w:space="0" w:color="auto"/>
            </w:tcBorders>
            <w:hideMark/>
          </w:tcPr>
          <w:p w:rsidR="00CF7761" w:rsidRDefault="00CF7761">
            <w:pPr>
              <w:snapToGrid w:val="0"/>
              <w:jc w:val="center"/>
              <w:rPr>
                <w:sz w:val="22"/>
                <w:szCs w:val="22"/>
                <w:lang w:eastAsia="en-US"/>
              </w:rPr>
            </w:pPr>
            <w:r>
              <w:t>0</w:t>
            </w:r>
          </w:p>
        </w:tc>
        <w:tc>
          <w:tcPr>
            <w:tcW w:w="1361" w:type="dxa"/>
            <w:tcBorders>
              <w:top w:val="single" w:sz="4" w:space="0" w:color="auto"/>
              <w:left w:val="single" w:sz="4" w:space="0" w:color="auto"/>
              <w:bottom w:val="single" w:sz="4" w:space="0" w:color="auto"/>
              <w:right w:val="single" w:sz="4" w:space="0" w:color="auto"/>
            </w:tcBorders>
            <w:hideMark/>
          </w:tcPr>
          <w:p w:rsidR="00CF7761" w:rsidRDefault="00CF7761">
            <w:pPr>
              <w:snapToGrid w:val="0"/>
              <w:jc w:val="center"/>
              <w:rPr>
                <w:sz w:val="22"/>
                <w:szCs w:val="22"/>
                <w:lang w:eastAsia="en-US"/>
              </w:rPr>
            </w:pPr>
            <w:r>
              <w:t>0</w:t>
            </w:r>
          </w:p>
        </w:tc>
        <w:tc>
          <w:tcPr>
            <w:tcW w:w="1247" w:type="dxa"/>
            <w:tcBorders>
              <w:top w:val="single" w:sz="4" w:space="0" w:color="auto"/>
              <w:left w:val="single" w:sz="4" w:space="0" w:color="auto"/>
              <w:bottom w:val="single" w:sz="4" w:space="0" w:color="auto"/>
              <w:right w:val="single" w:sz="4" w:space="0" w:color="auto"/>
            </w:tcBorders>
            <w:hideMark/>
          </w:tcPr>
          <w:p w:rsidR="00CF7761" w:rsidRDefault="00CF7761">
            <w:pPr>
              <w:snapToGrid w:val="0"/>
              <w:jc w:val="center"/>
              <w:rPr>
                <w:sz w:val="22"/>
                <w:szCs w:val="22"/>
                <w:lang w:eastAsia="en-US"/>
              </w:rPr>
            </w:pPr>
            <w:r>
              <w:t>0</w:t>
            </w:r>
          </w:p>
        </w:tc>
        <w:tc>
          <w:tcPr>
            <w:tcW w:w="963" w:type="dxa"/>
            <w:tcBorders>
              <w:top w:val="single" w:sz="4" w:space="0" w:color="auto"/>
              <w:left w:val="single" w:sz="4" w:space="0" w:color="auto"/>
              <w:bottom w:val="single" w:sz="4" w:space="0" w:color="auto"/>
              <w:right w:val="single" w:sz="4" w:space="0" w:color="auto"/>
            </w:tcBorders>
            <w:hideMark/>
          </w:tcPr>
          <w:p w:rsidR="00CF7761" w:rsidRDefault="00CF7761">
            <w:pPr>
              <w:snapToGrid w:val="0"/>
              <w:jc w:val="center"/>
              <w:rPr>
                <w:sz w:val="22"/>
                <w:szCs w:val="22"/>
                <w:lang w:eastAsia="en-US"/>
              </w:rPr>
            </w:pPr>
            <w:r>
              <w:t>0</w:t>
            </w:r>
          </w:p>
        </w:tc>
        <w:tc>
          <w:tcPr>
            <w:tcW w:w="1842" w:type="dxa"/>
            <w:gridSpan w:val="3"/>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2"/>
                <w:szCs w:val="22"/>
              </w:rPr>
            </w:pPr>
            <w:r>
              <w:t>0</w:t>
            </w:r>
          </w:p>
        </w:tc>
        <w:tc>
          <w:tcPr>
            <w:tcW w:w="2694" w:type="dxa"/>
            <w:gridSpan w:val="2"/>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2"/>
                <w:szCs w:val="22"/>
              </w:rPr>
            </w:pPr>
          </w:p>
        </w:tc>
      </w:tr>
      <w:tr w:rsidR="00CF7761" w:rsidTr="00CF7761">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2"/>
                <w:szCs w:val="22"/>
              </w:rPr>
            </w:pPr>
          </w:p>
        </w:tc>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i/>
                <w:sz w:val="20"/>
                <w:szCs w:val="20"/>
                <w:lang w:eastAsia="en-US"/>
              </w:rPr>
            </w:pPr>
          </w:p>
        </w:tc>
        <w:tc>
          <w:tcPr>
            <w:tcW w:w="1200" w:type="dxa"/>
            <w:gridSpan w:val="4"/>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2"/>
                <w:szCs w:val="22"/>
                <w:lang w:eastAsia="en-US"/>
              </w:rPr>
            </w:pPr>
          </w:p>
        </w:tc>
        <w:tc>
          <w:tcPr>
            <w:tcW w:w="863" w:type="dxa"/>
            <w:gridSpan w:val="2"/>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rPr>
                <w:sz w:val="22"/>
                <w:szCs w:val="22"/>
              </w:rPr>
            </w:pPr>
            <w:r>
              <w:t>2021</w:t>
            </w:r>
          </w:p>
        </w:tc>
        <w:tc>
          <w:tcPr>
            <w:tcW w:w="1340" w:type="dxa"/>
            <w:gridSpan w:val="2"/>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2"/>
                <w:szCs w:val="22"/>
              </w:rPr>
            </w:pPr>
            <w:r>
              <w:t>2801,4</w:t>
            </w:r>
          </w:p>
        </w:tc>
        <w:tc>
          <w:tcPr>
            <w:tcW w:w="1314" w:type="dxa"/>
            <w:gridSpan w:val="2"/>
            <w:tcBorders>
              <w:top w:val="single" w:sz="4" w:space="0" w:color="auto"/>
              <w:left w:val="single" w:sz="4" w:space="0" w:color="auto"/>
              <w:bottom w:val="single" w:sz="4" w:space="0" w:color="auto"/>
              <w:right w:val="single" w:sz="4" w:space="0" w:color="auto"/>
            </w:tcBorders>
            <w:hideMark/>
          </w:tcPr>
          <w:p w:rsidR="00CF7761" w:rsidRDefault="00CF7761">
            <w:pPr>
              <w:snapToGrid w:val="0"/>
              <w:jc w:val="center"/>
              <w:rPr>
                <w:sz w:val="22"/>
                <w:szCs w:val="22"/>
                <w:lang w:eastAsia="en-US"/>
              </w:rPr>
            </w:pPr>
            <w:r>
              <w:t>2801,4</w:t>
            </w:r>
          </w:p>
        </w:tc>
        <w:tc>
          <w:tcPr>
            <w:tcW w:w="1361" w:type="dxa"/>
            <w:tcBorders>
              <w:top w:val="single" w:sz="4" w:space="0" w:color="auto"/>
              <w:left w:val="single" w:sz="4" w:space="0" w:color="auto"/>
              <w:bottom w:val="single" w:sz="4" w:space="0" w:color="auto"/>
              <w:right w:val="single" w:sz="4" w:space="0" w:color="auto"/>
            </w:tcBorders>
            <w:hideMark/>
          </w:tcPr>
          <w:p w:rsidR="00CF7761" w:rsidRDefault="00CF7761">
            <w:pPr>
              <w:snapToGrid w:val="0"/>
              <w:jc w:val="center"/>
              <w:rPr>
                <w:sz w:val="22"/>
                <w:szCs w:val="22"/>
                <w:lang w:eastAsia="en-US"/>
              </w:rPr>
            </w:pPr>
            <w:r>
              <w:t>0</w:t>
            </w:r>
          </w:p>
        </w:tc>
        <w:tc>
          <w:tcPr>
            <w:tcW w:w="1247" w:type="dxa"/>
            <w:tcBorders>
              <w:top w:val="single" w:sz="4" w:space="0" w:color="auto"/>
              <w:left w:val="single" w:sz="4" w:space="0" w:color="auto"/>
              <w:bottom w:val="single" w:sz="4" w:space="0" w:color="auto"/>
              <w:right w:val="single" w:sz="4" w:space="0" w:color="auto"/>
            </w:tcBorders>
            <w:hideMark/>
          </w:tcPr>
          <w:p w:rsidR="00CF7761" w:rsidRDefault="00CF7761">
            <w:pPr>
              <w:snapToGrid w:val="0"/>
              <w:jc w:val="center"/>
              <w:rPr>
                <w:sz w:val="22"/>
                <w:szCs w:val="22"/>
                <w:lang w:eastAsia="en-US"/>
              </w:rPr>
            </w:pPr>
            <w:r>
              <w:t>0</w:t>
            </w:r>
          </w:p>
        </w:tc>
        <w:tc>
          <w:tcPr>
            <w:tcW w:w="963" w:type="dxa"/>
            <w:tcBorders>
              <w:top w:val="single" w:sz="4" w:space="0" w:color="auto"/>
              <w:left w:val="single" w:sz="4" w:space="0" w:color="auto"/>
              <w:bottom w:val="single" w:sz="4" w:space="0" w:color="auto"/>
              <w:right w:val="single" w:sz="4" w:space="0" w:color="auto"/>
            </w:tcBorders>
            <w:hideMark/>
          </w:tcPr>
          <w:p w:rsidR="00CF7761" w:rsidRDefault="00CF7761">
            <w:pPr>
              <w:snapToGrid w:val="0"/>
              <w:jc w:val="center"/>
              <w:rPr>
                <w:sz w:val="22"/>
                <w:szCs w:val="22"/>
                <w:lang w:eastAsia="en-US"/>
              </w:rPr>
            </w:pPr>
            <w:r>
              <w:t>0</w:t>
            </w:r>
          </w:p>
        </w:tc>
        <w:tc>
          <w:tcPr>
            <w:tcW w:w="1842" w:type="dxa"/>
            <w:gridSpan w:val="3"/>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2"/>
                <w:szCs w:val="22"/>
              </w:rPr>
            </w:pPr>
            <w:r>
              <w:t>0</w:t>
            </w:r>
          </w:p>
        </w:tc>
        <w:tc>
          <w:tcPr>
            <w:tcW w:w="2694" w:type="dxa"/>
            <w:gridSpan w:val="2"/>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2"/>
                <w:szCs w:val="22"/>
              </w:rPr>
            </w:pPr>
          </w:p>
        </w:tc>
      </w:tr>
      <w:tr w:rsidR="00CF7761" w:rsidTr="00CF7761">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2"/>
                <w:szCs w:val="22"/>
              </w:rPr>
            </w:pPr>
          </w:p>
        </w:tc>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i/>
                <w:sz w:val="20"/>
                <w:szCs w:val="20"/>
                <w:lang w:eastAsia="en-US"/>
              </w:rPr>
            </w:pPr>
          </w:p>
        </w:tc>
        <w:tc>
          <w:tcPr>
            <w:tcW w:w="1200" w:type="dxa"/>
            <w:gridSpan w:val="4"/>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2"/>
                <w:szCs w:val="22"/>
                <w:lang w:eastAsia="en-US"/>
              </w:rPr>
            </w:pPr>
          </w:p>
        </w:tc>
        <w:tc>
          <w:tcPr>
            <w:tcW w:w="863" w:type="dxa"/>
            <w:gridSpan w:val="2"/>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rPr>
                <w:sz w:val="22"/>
                <w:szCs w:val="22"/>
              </w:rPr>
            </w:pPr>
            <w:r>
              <w:t>2022</w:t>
            </w:r>
          </w:p>
        </w:tc>
        <w:tc>
          <w:tcPr>
            <w:tcW w:w="1340" w:type="dxa"/>
            <w:gridSpan w:val="2"/>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2"/>
                <w:szCs w:val="22"/>
              </w:rPr>
            </w:pPr>
            <w:r>
              <w:t>0</w:t>
            </w:r>
          </w:p>
        </w:tc>
        <w:tc>
          <w:tcPr>
            <w:tcW w:w="1314" w:type="dxa"/>
            <w:gridSpan w:val="2"/>
            <w:tcBorders>
              <w:top w:val="single" w:sz="4" w:space="0" w:color="auto"/>
              <w:left w:val="single" w:sz="4" w:space="0" w:color="auto"/>
              <w:bottom w:val="single" w:sz="4" w:space="0" w:color="auto"/>
              <w:right w:val="single" w:sz="4" w:space="0" w:color="auto"/>
            </w:tcBorders>
            <w:hideMark/>
          </w:tcPr>
          <w:p w:rsidR="00CF7761" w:rsidRDefault="00CF7761">
            <w:pPr>
              <w:snapToGrid w:val="0"/>
              <w:jc w:val="center"/>
              <w:rPr>
                <w:sz w:val="22"/>
                <w:szCs w:val="22"/>
                <w:lang w:eastAsia="en-US"/>
              </w:rPr>
            </w:pPr>
            <w:r>
              <w:t>0</w:t>
            </w:r>
          </w:p>
        </w:tc>
        <w:tc>
          <w:tcPr>
            <w:tcW w:w="1361" w:type="dxa"/>
            <w:tcBorders>
              <w:top w:val="single" w:sz="4" w:space="0" w:color="auto"/>
              <w:left w:val="single" w:sz="4" w:space="0" w:color="auto"/>
              <w:bottom w:val="single" w:sz="4" w:space="0" w:color="auto"/>
              <w:right w:val="single" w:sz="4" w:space="0" w:color="auto"/>
            </w:tcBorders>
            <w:hideMark/>
          </w:tcPr>
          <w:p w:rsidR="00CF7761" w:rsidRDefault="00CF7761">
            <w:pPr>
              <w:snapToGrid w:val="0"/>
              <w:jc w:val="center"/>
              <w:rPr>
                <w:sz w:val="22"/>
                <w:szCs w:val="22"/>
                <w:lang w:eastAsia="en-US"/>
              </w:rPr>
            </w:pPr>
            <w:r>
              <w:t>0</w:t>
            </w:r>
          </w:p>
        </w:tc>
        <w:tc>
          <w:tcPr>
            <w:tcW w:w="1247" w:type="dxa"/>
            <w:tcBorders>
              <w:top w:val="single" w:sz="4" w:space="0" w:color="auto"/>
              <w:left w:val="single" w:sz="4" w:space="0" w:color="auto"/>
              <w:bottom w:val="single" w:sz="4" w:space="0" w:color="auto"/>
              <w:right w:val="single" w:sz="4" w:space="0" w:color="auto"/>
            </w:tcBorders>
            <w:hideMark/>
          </w:tcPr>
          <w:p w:rsidR="00CF7761" w:rsidRDefault="00CF7761">
            <w:pPr>
              <w:snapToGrid w:val="0"/>
              <w:jc w:val="center"/>
              <w:rPr>
                <w:sz w:val="22"/>
                <w:szCs w:val="22"/>
                <w:lang w:eastAsia="en-US"/>
              </w:rPr>
            </w:pPr>
            <w:r>
              <w:t>0</w:t>
            </w:r>
          </w:p>
        </w:tc>
        <w:tc>
          <w:tcPr>
            <w:tcW w:w="963" w:type="dxa"/>
            <w:tcBorders>
              <w:top w:val="single" w:sz="4" w:space="0" w:color="auto"/>
              <w:left w:val="single" w:sz="4" w:space="0" w:color="auto"/>
              <w:bottom w:val="single" w:sz="4" w:space="0" w:color="auto"/>
              <w:right w:val="single" w:sz="4" w:space="0" w:color="auto"/>
            </w:tcBorders>
            <w:hideMark/>
          </w:tcPr>
          <w:p w:rsidR="00CF7761" w:rsidRDefault="00CF7761">
            <w:pPr>
              <w:snapToGrid w:val="0"/>
              <w:jc w:val="center"/>
              <w:rPr>
                <w:sz w:val="22"/>
                <w:szCs w:val="22"/>
                <w:lang w:eastAsia="en-US"/>
              </w:rPr>
            </w:pPr>
            <w:r>
              <w:t>0</w:t>
            </w:r>
          </w:p>
        </w:tc>
        <w:tc>
          <w:tcPr>
            <w:tcW w:w="1842" w:type="dxa"/>
            <w:gridSpan w:val="3"/>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2"/>
                <w:szCs w:val="22"/>
              </w:rPr>
            </w:pPr>
            <w:r>
              <w:t>0</w:t>
            </w:r>
          </w:p>
        </w:tc>
        <w:tc>
          <w:tcPr>
            <w:tcW w:w="2694" w:type="dxa"/>
            <w:gridSpan w:val="2"/>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2"/>
                <w:szCs w:val="22"/>
              </w:rPr>
            </w:pPr>
          </w:p>
        </w:tc>
      </w:tr>
      <w:tr w:rsidR="00CF7761" w:rsidTr="00CF7761">
        <w:tc>
          <w:tcPr>
            <w:tcW w:w="850" w:type="dxa"/>
            <w:gridSpan w:val="2"/>
            <w:vMerge w:val="restart"/>
            <w:tcBorders>
              <w:top w:val="single" w:sz="4" w:space="0" w:color="auto"/>
              <w:left w:val="single" w:sz="4" w:space="0" w:color="auto"/>
              <w:bottom w:val="single" w:sz="4" w:space="0" w:color="auto"/>
              <w:right w:val="single" w:sz="4" w:space="0" w:color="auto"/>
            </w:tcBorders>
            <w:hideMark/>
          </w:tcPr>
          <w:p w:rsidR="00CF7761" w:rsidRDefault="00CF7761">
            <w:pPr>
              <w:widowControl w:val="0"/>
              <w:rPr>
                <w:sz w:val="22"/>
                <w:szCs w:val="22"/>
              </w:rPr>
            </w:pPr>
            <w:r>
              <w:t>3.3.1</w:t>
            </w:r>
          </w:p>
        </w:tc>
        <w:tc>
          <w:tcPr>
            <w:tcW w:w="2569" w:type="dxa"/>
            <w:gridSpan w:val="3"/>
            <w:vMerge w:val="restart"/>
            <w:tcBorders>
              <w:top w:val="single" w:sz="4" w:space="0" w:color="auto"/>
              <w:left w:val="single" w:sz="4" w:space="0" w:color="auto"/>
              <w:bottom w:val="single" w:sz="4" w:space="0" w:color="auto"/>
              <w:right w:val="single" w:sz="4" w:space="0" w:color="auto"/>
            </w:tcBorders>
            <w:hideMark/>
          </w:tcPr>
          <w:p w:rsidR="00CF7761" w:rsidRDefault="00CF7761">
            <w:pPr>
              <w:widowControl w:val="0"/>
              <w:rPr>
                <w:sz w:val="22"/>
                <w:szCs w:val="22"/>
              </w:rPr>
            </w:pPr>
            <w:r>
              <w:t>Капитальный ремонт здания Кулясовского сельского филиала МБУК «МЦ РДК Камешкирского района Пензенской области по адресу: Пензенская область, Камешкирский район, с</w:t>
            </w:r>
            <w:proofErr w:type="gramStart"/>
            <w:r>
              <w:t>.К</w:t>
            </w:r>
            <w:proofErr w:type="gramEnd"/>
            <w:r>
              <w:t>улясово,</w:t>
            </w:r>
          </w:p>
          <w:p w:rsidR="00CF7761" w:rsidRDefault="00CF7761">
            <w:pPr>
              <w:widowControl w:val="0"/>
              <w:rPr>
                <w:sz w:val="22"/>
                <w:szCs w:val="22"/>
              </w:rPr>
            </w:pPr>
            <w:r>
              <w:t xml:space="preserve"> ул. Молодежная, 27»</w:t>
            </w:r>
          </w:p>
        </w:tc>
        <w:tc>
          <w:tcPr>
            <w:tcW w:w="1826" w:type="dxa"/>
            <w:gridSpan w:val="4"/>
            <w:vMerge w:val="restart"/>
            <w:tcBorders>
              <w:top w:val="single" w:sz="4" w:space="0" w:color="auto"/>
              <w:left w:val="single" w:sz="4" w:space="0" w:color="auto"/>
              <w:bottom w:val="single" w:sz="4" w:space="0" w:color="auto"/>
              <w:right w:val="single" w:sz="4" w:space="0" w:color="auto"/>
            </w:tcBorders>
          </w:tcPr>
          <w:p w:rsidR="00CF7761" w:rsidRDefault="00CF7761">
            <w:pPr>
              <w:snapToGrid w:val="0"/>
              <w:rPr>
                <w:sz w:val="22"/>
                <w:szCs w:val="22"/>
                <w:lang w:eastAsia="en-US"/>
              </w:rPr>
            </w:pPr>
            <w:r>
              <w:t>Администрация Камешкирского района (Отдел культуры)</w:t>
            </w:r>
          </w:p>
          <w:p w:rsidR="00CF7761" w:rsidRDefault="00CF7761">
            <w:pPr>
              <w:widowControl w:val="0"/>
              <w:rPr>
                <w:sz w:val="22"/>
                <w:szCs w:val="22"/>
              </w:rPr>
            </w:pPr>
          </w:p>
        </w:tc>
        <w:tc>
          <w:tcPr>
            <w:tcW w:w="863" w:type="dxa"/>
            <w:gridSpan w:val="2"/>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rPr>
                <w:b/>
                <w:sz w:val="22"/>
                <w:szCs w:val="22"/>
              </w:rPr>
            </w:pPr>
            <w:r>
              <w:rPr>
                <w:b/>
              </w:rPr>
              <w:t>Итого</w:t>
            </w:r>
          </w:p>
        </w:tc>
        <w:tc>
          <w:tcPr>
            <w:tcW w:w="1340" w:type="dxa"/>
            <w:gridSpan w:val="2"/>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b/>
                <w:sz w:val="22"/>
                <w:szCs w:val="22"/>
              </w:rPr>
            </w:pPr>
            <w:r>
              <w:rPr>
                <w:b/>
              </w:rPr>
              <w:t>0</w:t>
            </w:r>
          </w:p>
        </w:tc>
        <w:tc>
          <w:tcPr>
            <w:tcW w:w="1314" w:type="dxa"/>
            <w:gridSpan w:val="2"/>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b/>
                <w:sz w:val="22"/>
                <w:szCs w:val="22"/>
              </w:rPr>
            </w:pPr>
            <w:r>
              <w:rPr>
                <w:b/>
              </w:rPr>
              <w:t>0</w:t>
            </w:r>
          </w:p>
        </w:tc>
        <w:tc>
          <w:tcPr>
            <w:tcW w:w="1361" w:type="dxa"/>
            <w:tcBorders>
              <w:top w:val="single" w:sz="4" w:space="0" w:color="auto"/>
              <w:left w:val="single" w:sz="4" w:space="0" w:color="auto"/>
              <w:bottom w:val="single" w:sz="4" w:space="0" w:color="auto"/>
              <w:right w:val="single" w:sz="4" w:space="0" w:color="auto"/>
            </w:tcBorders>
            <w:hideMark/>
          </w:tcPr>
          <w:p w:rsidR="00CF7761" w:rsidRDefault="00CF7761">
            <w:pPr>
              <w:snapToGrid w:val="0"/>
              <w:jc w:val="center"/>
              <w:rPr>
                <w:b/>
                <w:sz w:val="22"/>
                <w:szCs w:val="22"/>
                <w:lang w:eastAsia="en-US"/>
              </w:rPr>
            </w:pPr>
            <w:r>
              <w:rPr>
                <w:b/>
              </w:rPr>
              <w:t>0</w:t>
            </w:r>
          </w:p>
        </w:tc>
        <w:tc>
          <w:tcPr>
            <w:tcW w:w="1247" w:type="dxa"/>
            <w:tcBorders>
              <w:top w:val="single" w:sz="4" w:space="0" w:color="auto"/>
              <w:left w:val="single" w:sz="4" w:space="0" w:color="auto"/>
              <w:bottom w:val="single" w:sz="4" w:space="0" w:color="auto"/>
              <w:right w:val="single" w:sz="4" w:space="0" w:color="auto"/>
            </w:tcBorders>
            <w:hideMark/>
          </w:tcPr>
          <w:p w:rsidR="00CF7761" w:rsidRDefault="00CF7761">
            <w:pPr>
              <w:snapToGrid w:val="0"/>
              <w:jc w:val="center"/>
              <w:rPr>
                <w:sz w:val="22"/>
                <w:szCs w:val="22"/>
                <w:lang w:eastAsia="en-US"/>
              </w:rPr>
            </w:pPr>
            <w:r>
              <w:t>0</w:t>
            </w:r>
          </w:p>
        </w:tc>
        <w:tc>
          <w:tcPr>
            <w:tcW w:w="963" w:type="dxa"/>
            <w:tcBorders>
              <w:top w:val="single" w:sz="4" w:space="0" w:color="auto"/>
              <w:left w:val="single" w:sz="4" w:space="0" w:color="auto"/>
              <w:bottom w:val="single" w:sz="4" w:space="0" w:color="auto"/>
              <w:right w:val="single" w:sz="4" w:space="0" w:color="auto"/>
            </w:tcBorders>
          </w:tcPr>
          <w:p w:rsidR="00CF7761" w:rsidRDefault="00CF7761">
            <w:pPr>
              <w:snapToGrid w:val="0"/>
              <w:jc w:val="center"/>
              <w:rPr>
                <w:sz w:val="22"/>
                <w:szCs w:val="22"/>
                <w:lang w:eastAsia="en-US"/>
              </w:rPr>
            </w:pPr>
          </w:p>
        </w:tc>
        <w:tc>
          <w:tcPr>
            <w:tcW w:w="1842" w:type="dxa"/>
            <w:gridSpan w:val="3"/>
            <w:vMerge w:val="restart"/>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2"/>
                <w:szCs w:val="22"/>
              </w:rPr>
            </w:pPr>
            <w:r>
              <w:t>1</w:t>
            </w:r>
          </w:p>
          <w:p w:rsidR="00CF7761" w:rsidRDefault="00CF7761">
            <w:pPr>
              <w:widowControl w:val="0"/>
              <w:autoSpaceDE w:val="0"/>
              <w:autoSpaceDN w:val="0"/>
              <w:jc w:val="center"/>
              <w:rPr>
                <w:sz w:val="22"/>
                <w:szCs w:val="22"/>
              </w:rPr>
            </w:pPr>
            <w:r>
              <w:t>Капитальный ремонт здания Кулясовского сельского филиала МБУК «МЦ РДК Камешкирского района Пензенской области</w:t>
            </w:r>
          </w:p>
        </w:tc>
        <w:tc>
          <w:tcPr>
            <w:tcW w:w="1418" w:type="dxa"/>
            <w:gridSpan w:val="2"/>
            <w:vMerge w:val="restart"/>
            <w:tcBorders>
              <w:top w:val="single" w:sz="4" w:space="0" w:color="auto"/>
              <w:left w:val="single" w:sz="4" w:space="0" w:color="auto"/>
              <w:bottom w:val="single" w:sz="4" w:space="0" w:color="auto"/>
              <w:right w:val="single" w:sz="4" w:space="0" w:color="auto"/>
            </w:tcBorders>
            <w:hideMark/>
          </w:tcPr>
          <w:p w:rsidR="00CF7761" w:rsidRDefault="00CF7761">
            <w:pPr>
              <w:widowControl w:val="0"/>
              <w:rPr>
                <w:sz w:val="22"/>
                <w:szCs w:val="22"/>
              </w:rPr>
            </w:pPr>
            <w:r>
              <w:t>1,</w:t>
            </w:r>
          </w:p>
          <w:p w:rsidR="00CF7761" w:rsidRDefault="00CF7761">
            <w:pPr>
              <w:widowControl w:val="0"/>
              <w:rPr>
                <w:sz w:val="22"/>
                <w:szCs w:val="22"/>
              </w:rPr>
            </w:pPr>
            <w:r>
              <w:t>3.3</w:t>
            </w:r>
          </w:p>
        </w:tc>
      </w:tr>
      <w:tr w:rsidR="00CF7761" w:rsidTr="00CF7761">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2"/>
                <w:szCs w:val="22"/>
              </w:rPr>
            </w:pPr>
          </w:p>
        </w:tc>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2"/>
                <w:szCs w:val="22"/>
              </w:rPr>
            </w:pPr>
          </w:p>
        </w:tc>
        <w:tc>
          <w:tcPr>
            <w:tcW w:w="1200" w:type="dxa"/>
            <w:gridSpan w:val="4"/>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2"/>
                <w:szCs w:val="22"/>
              </w:rPr>
            </w:pPr>
          </w:p>
        </w:tc>
        <w:tc>
          <w:tcPr>
            <w:tcW w:w="863" w:type="dxa"/>
            <w:gridSpan w:val="2"/>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rPr>
                <w:sz w:val="22"/>
                <w:szCs w:val="22"/>
              </w:rPr>
            </w:pPr>
            <w:r>
              <w:t>2016г</w:t>
            </w:r>
          </w:p>
        </w:tc>
        <w:tc>
          <w:tcPr>
            <w:tcW w:w="1340" w:type="dxa"/>
            <w:gridSpan w:val="2"/>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2"/>
                <w:szCs w:val="22"/>
              </w:rPr>
            </w:pPr>
            <w:r>
              <w:t>0</w:t>
            </w:r>
          </w:p>
        </w:tc>
        <w:tc>
          <w:tcPr>
            <w:tcW w:w="1314" w:type="dxa"/>
            <w:gridSpan w:val="2"/>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2"/>
                <w:szCs w:val="22"/>
              </w:rPr>
            </w:pPr>
            <w:r>
              <w:t>0</w:t>
            </w:r>
          </w:p>
        </w:tc>
        <w:tc>
          <w:tcPr>
            <w:tcW w:w="1361" w:type="dxa"/>
            <w:tcBorders>
              <w:top w:val="single" w:sz="4" w:space="0" w:color="auto"/>
              <w:left w:val="single" w:sz="4" w:space="0" w:color="auto"/>
              <w:bottom w:val="single" w:sz="4" w:space="0" w:color="auto"/>
              <w:right w:val="single" w:sz="4" w:space="0" w:color="auto"/>
            </w:tcBorders>
            <w:hideMark/>
          </w:tcPr>
          <w:p w:rsidR="00CF7761" w:rsidRDefault="00CF7761">
            <w:pPr>
              <w:snapToGrid w:val="0"/>
              <w:jc w:val="center"/>
              <w:rPr>
                <w:sz w:val="22"/>
                <w:szCs w:val="22"/>
                <w:lang w:eastAsia="en-US"/>
              </w:rPr>
            </w:pPr>
            <w:r>
              <w:t>0</w:t>
            </w:r>
          </w:p>
        </w:tc>
        <w:tc>
          <w:tcPr>
            <w:tcW w:w="1247" w:type="dxa"/>
            <w:tcBorders>
              <w:top w:val="single" w:sz="4" w:space="0" w:color="auto"/>
              <w:left w:val="single" w:sz="4" w:space="0" w:color="auto"/>
              <w:bottom w:val="single" w:sz="4" w:space="0" w:color="auto"/>
              <w:right w:val="single" w:sz="4" w:space="0" w:color="auto"/>
            </w:tcBorders>
            <w:hideMark/>
          </w:tcPr>
          <w:p w:rsidR="00CF7761" w:rsidRDefault="00CF7761">
            <w:pPr>
              <w:snapToGrid w:val="0"/>
              <w:jc w:val="center"/>
              <w:rPr>
                <w:sz w:val="22"/>
                <w:szCs w:val="22"/>
                <w:lang w:eastAsia="en-US"/>
              </w:rPr>
            </w:pPr>
            <w:r>
              <w:t>0</w:t>
            </w:r>
          </w:p>
        </w:tc>
        <w:tc>
          <w:tcPr>
            <w:tcW w:w="963" w:type="dxa"/>
            <w:tcBorders>
              <w:top w:val="single" w:sz="4" w:space="0" w:color="auto"/>
              <w:left w:val="single" w:sz="4" w:space="0" w:color="auto"/>
              <w:bottom w:val="single" w:sz="4" w:space="0" w:color="auto"/>
              <w:right w:val="single" w:sz="4" w:space="0" w:color="auto"/>
            </w:tcBorders>
          </w:tcPr>
          <w:p w:rsidR="00CF7761" w:rsidRDefault="00CF7761">
            <w:pPr>
              <w:snapToGrid w:val="0"/>
              <w:jc w:val="center"/>
              <w:rPr>
                <w:sz w:val="22"/>
                <w:szCs w:val="22"/>
                <w:lang w:eastAsia="en-US"/>
              </w:rPr>
            </w:pPr>
          </w:p>
        </w:tc>
        <w:tc>
          <w:tcPr>
            <w:tcW w:w="5134" w:type="dxa"/>
            <w:gridSpan w:val="3"/>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2"/>
                <w:szCs w:val="22"/>
              </w:rPr>
            </w:pPr>
          </w:p>
        </w:tc>
        <w:tc>
          <w:tcPr>
            <w:tcW w:w="2694" w:type="dxa"/>
            <w:gridSpan w:val="2"/>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2"/>
                <w:szCs w:val="22"/>
              </w:rPr>
            </w:pPr>
          </w:p>
        </w:tc>
      </w:tr>
      <w:tr w:rsidR="00CF7761" w:rsidTr="00CF7761">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2"/>
                <w:szCs w:val="22"/>
              </w:rPr>
            </w:pPr>
          </w:p>
        </w:tc>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2"/>
                <w:szCs w:val="22"/>
              </w:rPr>
            </w:pPr>
          </w:p>
        </w:tc>
        <w:tc>
          <w:tcPr>
            <w:tcW w:w="1200" w:type="dxa"/>
            <w:gridSpan w:val="4"/>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2"/>
                <w:szCs w:val="22"/>
              </w:rPr>
            </w:pPr>
          </w:p>
        </w:tc>
        <w:tc>
          <w:tcPr>
            <w:tcW w:w="863" w:type="dxa"/>
            <w:gridSpan w:val="2"/>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rPr>
                <w:sz w:val="22"/>
                <w:szCs w:val="22"/>
              </w:rPr>
            </w:pPr>
            <w:r>
              <w:t>2017г</w:t>
            </w:r>
          </w:p>
        </w:tc>
        <w:tc>
          <w:tcPr>
            <w:tcW w:w="1340" w:type="dxa"/>
            <w:gridSpan w:val="2"/>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2"/>
                <w:szCs w:val="22"/>
              </w:rPr>
            </w:pPr>
            <w:r>
              <w:t>0</w:t>
            </w:r>
          </w:p>
        </w:tc>
        <w:tc>
          <w:tcPr>
            <w:tcW w:w="1314" w:type="dxa"/>
            <w:gridSpan w:val="2"/>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2"/>
                <w:szCs w:val="22"/>
              </w:rPr>
            </w:pPr>
            <w:r>
              <w:t>0</w:t>
            </w:r>
          </w:p>
        </w:tc>
        <w:tc>
          <w:tcPr>
            <w:tcW w:w="1361" w:type="dxa"/>
            <w:tcBorders>
              <w:top w:val="single" w:sz="4" w:space="0" w:color="auto"/>
              <w:left w:val="single" w:sz="4" w:space="0" w:color="auto"/>
              <w:bottom w:val="single" w:sz="4" w:space="0" w:color="auto"/>
              <w:right w:val="single" w:sz="4" w:space="0" w:color="auto"/>
            </w:tcBorders>
            <w:hideMark/>
          </w:tcPr>
          <w:p w:rsidR="00CF7761" w:rsidRDefault="00CF7761">
            <w:pPr>
              <w:snapToGrid w:val="0"/>
              <w:jc w:val="center"/>
              <w:rPr>
                <w:sz w:val="22"/>
                <w:szCs w:val="22"/>
                <w:lang w:eastAsia="en-US"/>
              </w:rPr>
            </w:pPr>
            <w:r>
              <w:t>0</w:t>
            </w:r>
          </w:p>
        </w:tc>
        <w:tc>
          <w:tcPr>
            <w:tcW w:w="1247" w:type="dxa"/>
            <w:tcBorders>
              <w:top w:val="single" w:sz="4" w:space="0" w:color="auto"/>
              <w:left w:val="single" w:sz="4" w:space="0" w:color="auto"/>
              <w:bottom w:val="single" w:sz="4" w:space="0" w:color="auto"/>
              <w:right w:val="single" w:sz="4" w:space="0" w:color="auto"/>
            </w:tcBorders>
            <w:hideMark/>
          </w:tcPr>
          <w:p w:rsidR="00CF7761" w:rsidRDefault="00CF7761">
            <w:pPr>
              <w:snapToGrid w:val="0"/>
              <w:jc w:val="center"/>
              <w:rPr>
                <w:sz w:val="22"/>
                <w:szCs w:val="22"/>
                <w:lang w:eastAsia="en-US"/>
              </w:rPr>
            </w:pPr>
            <w:r>
              <w:t>0</w:t>
            </w:r>
          </w:p>
        </w:tc>
        <w:tc>
          <w:tcPr>
            <w:tcW w:w="963" w:type="dxa"/>
            <w:tcBorders>
              <w:top w:val="single" w:sz="4" w:space="0" w:color="auto"/>
              <w:left w:val="single" w:sz="4" w:space="0" w:color="auto"/>
              <w:bottom w:val="single" w:sz="4" w:space="0" w:color="auto"/>
              <w:right w:val="single" w:sz="4" w:space="0" w:color="auto"/>
            </w:tcBorders>
          </w:tcPr>
          <w:p w:rsidR="00CF7761" w:rsidRDefault="00CF7761">
            <w:pPr>
              <w:snapToGrid w:val="0"/>
              <w:jc w:val="center"/>
              <w:rPr>
                <w:sz w:val="22"/>
                <w:szCs w:val="22"/>
                <w:lang w:eastAsia="en-US"/>
              </w:rPr>
            </w:pPr>
          </w:p>
        </w:tc>
        <w:tc>
          <w:tcPr>
            <w:tcW w:w="5134" w:type="dxa"/>
            <w:gridSpan w:val="3"/>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2"/>
                <w:szCs w:val="22"/>
              </w:rPr>
            </w:pPr>
          </w:p>
        </w:tc>
        <w:tc>
          <w:tcPr>
            <w:tcW w:w="2694" w:type="dxa"/>
            <w:gridSpan w:val="2"/>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2"/>
                <w:szCs w:val="22"/>
              </w:rPr>
            </w:pPr>
          </w:p>
        </w:tc>
      </w:tr>
      <w:tr w:rsidR="00CF7761" w:rsidTr="00CF7761">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2"/>
                <w:szCs w:val="22"/>
              </w:rPr>
            </w:pPr>
          </w:p>
        </w:tc>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2"/>
                <w:szCs w:val="22"/>
              </w:rPr>
            </w:pPr>
          </w:p>
        </w:tc>
        <w:tc>
          <w:tcPr>
            <w:tcW w:w="1200" w:type="dxa"/>
            <w:gridSpan w:val="4"/>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2"/>
                <w:szCs w:val="22"/>
              </w:rPr>
            </w:pPr>
          </w:p>
        </w:tc>
        <w:tc>
          <w:tcPr>
            <w:tcW w:w="863" w:type="dxa"/>
            <w:gridSpan w:val="2"/>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rPr>
                <w:sz w:val="22"/>
                <w:szCs w:val="22"/>
              </w:rPr>
            </w:pPr>
            <w:r>
              <w:t>2018</w:t>
            </w:r>
          </w:p>
        </w:tc>
        <w:tc>
          <w:tcPr>
            <w:tcW w:w="1340" w:type="dxa"/>
            <w:gridSpan w:val="2"/>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2"/>
                <w:szCs w:val="22"/>
              </w:rPr>
            </w:pPr>
            <w:r>
              <w:t>0</w:t>
            </w:r>
          </w:p>
        </w:tc>
        <w:tc>
          <w:tcPr>
            <w:tcW w:w="1314" w:type="dxa"/>
            <w:gridSpan w:val="2"/>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2"/>
                <w:szCs w:val="22"/>
              </w:rPr>
            </w:pPr>
            <w:r>
              <w:t>0</w:t>
            </w:r>
          </w:p>
        </w:tc>
        <w:tc>
          <w:tcPr>
            <w:tcW w:w="1361" w:type="dxa"/>
            <w:tcBorders>
              <w:top w:val="single" w:sz="4" w:space="0" w:color="auto"/>
              <w:left w:val="single" w:sz="4" w:space="0" w:color="auto"/>
              <w:bottom w:val="single" w:sz="4" w:space="0" w:color="auto"/>
              <w:right w:val="single" w:sz="4" w:space="0" w:color="auto"/>
            </w:tcBorders>
            <w:hideMark/>
          </w:tcPr>
          <w:p w:rsidR="00CF7761" w:rsidRDefault="00CF7761">
            <w:pPr>
              <w:snapToGrid w:val="0"/>
              <w:jc w:val="center"/>
              <w:rPr>
                <w:sz w:val="22"/>
                <w:szCs w:val="22"/>
                <w:lang w:eastAsia="en-US"/>
              </w:rPr>
            </w:pPr>
            <w:r>
              <w:t>0</w:t>
            </w:r>
          </w:p>
        </w:tc>
        <w:tc>
          <w:tcPr>
            <w:tcW w:w="1247" w:type="dxa"/>
            <w:tcBorders>
              <w:top w:val="single" w:sz="4" w:space="0" w:color="auto"/>
              <w:left w:val="single" w:sz="4" w:space="0" w:color="auto"/>
              <w:bottom w:val="single" w:sz="4" w:space="0" w:color="auto"/>
              <w:right w:val="single" w:sz="4" w:space="0" w:color="auto"/>
            </w:tcBorders>
            <w:hideMark/>
          </w:tcPr>
          <w:p w:rsidR="00CF7761" w:rsidRDefault="00CF7761">
            <w:pPr>
              <w:snapToGrid w:val="0"/>
              <w:jc w:val="center"/>
              <w:rPr>
                <w:sz w:val="22"/>
                <w:szCs w:val="22"/>
                <w:lang w:eastAsia="en-US"/>
              </w:rPr>
            </w:pPr>
            <w:r>
              <w:t>0</w:t>
            </w:r>
          </w:p>
        </w:tc>
        <w:tc>
          <w:tcPr>
            <w:tcW w:w="963" w:type="dxa"/>
            <w:tcBorders>
              <w:top w:val="single" w:sz="4" w:space="0" w:color="auto"/>
              <w:left w:val="single" w:sz="4" w:space="0" w:color="auto"/>
              <w:bottom w:val="single" w:sz="4" w:space="0" w:color="auto"/>
              <w:right w:val="single" w:sz="4" w:space="0" w:color="auto"/>
            </w:tcBorders>
          </w:tcPr>
          <w:p w:rsidR="00CF7761" w:rsidRDefault="00CF7761">
            <w:pPr>
              <w:snapToGrid w:val="0"/>
              <w:jc w:val="center"/>
              <w:rPr>
                <w:sz w:val="22"/>
                <w:szCs w:val="22"/>
                <w:lang w:eastAsia="en-US"/>
              </w:rPr>
            </w:pPr>
          </w:p>
        </w:tc>
        <w:tc>
          <w:tcPr>
            <w:tcW w:w="5134" w:type="dxa"/>
            <w:gridSpan w:val="3"/>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2"/>
                <w:szCs w:val="22"/>
              </w:rPr>
            </w:pPr>
          </w:p>
        </w:tc>
        <w:tc>
          <w:tcPr>
            <w:tcW w:w="2694" w:type="dxa"/>
            <w:gridSpan w:val="2"/>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2"/>
                <w:szCs w:val="22"/>
              </w:rPr>
            </w:pPr>
          </w:p>
        </w:tc>
      </w:tr>
      <w:tr w:rsidR="00CF7761" w:rsidTr="00CF7761">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2"/>
                <w:szCs w:val="22"/>
              </w:rPr>
            </w:pPr>
          </w:p>
        </w:tc>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2"/>
                <w:szCs w:val="22"/>
              </w:rPr>
            </w:pPr>
          </w:p>
        </w:tc>
        <w:tc>
          <w:tcPr>
            <w:tcW w:w="1200" w:type="dxa"/>
            <w:gridSpan w:val="4"/>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2"/>
                <w:szCs w:val="22"/>
              </w:rPr>
            </w:pPr>
          </w:p>
        </w:tc>
        <w:tc>
          <w:tcPr>
            <w:tcW w:w="863" w:type="dxa"/>
            <w:gridSpan w:val="2"/>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rPr>
                <w:sz w:val="22"/>
                <w:szCs w:val="22"/>
              </w:rPr>
            </w:pPr>
            <w:r>
              <w:t>2019</w:t>
            </w:r>
          </w:p>
        </w:tc>
        <w:tc>
          <w:tcPr>
            <w:tcW w:w="1340" w:type="dxa"/>
            <w:gridSpan w:val="2"/>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2"/>
                <w:szCs w:val="22"/>
              </w:rPr>
            </w:pPr>
            <w:r>
              <w:t>0</w:t>
            </w:r>
          </w:p>
        </w:tc>
        <w:tc>
          <w:tcPr>
            <w:tcW w:w="1314" w:type="dxa"/>
            <w:gridSpan w:val="2"/>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2"/>
                <w:szCs w:val="22"/>
              </w:rPr>
            </w:pPr>
            <w:r>
              <w:t>0</w:t>
            </w:r>
          </w:p>
        </w:tc>
        <w:tc>
          <w:tcPr>
            <w:tcW w:w="1361" w:type="dxa"/>
            <w:tcBorders>
              <w:top w:val="single" w:sz="4" w:space="0" w:color="auto"/>
              <w:left w:val="single" w:sz="4" w:space="0" w:color="auto"/>
              <w:bottom w:val="single" w:sz="4" w:space="0" w:color="auto"/>
              <w:right w:val="single" w:sz="4" w:space="0" w:color="auto"/>
            </w:tcBorders>
            <w:hideMark/>
          </w:tcPr>
          <w:p w:rsidR="00CF7761" w:rsidRDefault="00CF7761">
            <w:pPr>
              <w:snapToGrid w:val="0"/>
              <w:jc w:val="center"/>
              <w:rPr>
                <w:sz w:val="22"/>
                <w:szCs w:val="22"/>
                <w:lang w:eastAsia="en-US"/>
              </w:rPr>
            </w:pPr>
            <w:r>
              <w:t>0</w:t>
            </w:r>
          </w:p>
        </w:tc>
        <w:tc>
          <w:tcPr>
            <w:tcW w:w="1247" w:type="dxa"/>
            <w:tcBorders>
              <w:top w:val="single" w:sz="4" w:space="0" w:color="auto"/>
              <w:left w:val="single" w:sz="4" w:space="0" w:color="auto"/>
              <w:bottom w:val="single" w:sz="4" w:space="0" w:color="auto"/>
              <w:right w:val="single" w:sz="4" w:space="0" w:color="auto"/>
            </w:tcBorders>
            <w:hideMark/>
          </w:tcPr>
          <w:p w:rsidR="00CF7761" w:rsidRDefault="00CF7761">
            <w:pPr>
              <w:snapToGrid w:val="0"/>
              <w:jc w:val="center"/>
              <w:rPr>
                <w:sz w:val="22"/>
                <w:szCs w:val="22"/>
                <w:lang w:eastAsia="en-US"/>
              </w:rPr>
            </w:pPr>
            <w:r>
              <w:t>0</w:t>
            </w:r>
          </w:p>
        </w:tc>
        <w:tc>
          <w:tcPr>
            <w:tcW w:w="963" w:type="dxa"/>
            <w:tcBorders>
              <w:top w:val="single" w:sz="4" w:space="0" w:color="auto"/>
              <w:left w:val="single" w:sz="4" w:space="0" w:color="auto"/>
              <w:bottom w:val="single" w:sz="4" w:space="0" w:color="auto"/>
              <w:right w:val="single" w:sz="4" w:space="0" w:color="auto"/>
            </w:tcBorders>
          </w:tcPr>
          <w:p w:rsidR="00CF7761" w:rsidRDefault="00CF7761">
            <w:pPr>
              <w:snapToGrid w:val="0"/>
              <w:jc w:val="center"/>
              <w:rPr>
                <w:sz w:val="22"/>
                <w:szCs w:val="22"/>
                <w:lang w:eastAsia="en-US"/>
              </w:rPr>
            </w:pPr>
          </w:p>
        </w:tc>
        <w:tc>
          <w:tcPr>
            <w:tcW w:w="5134" w:type="dxa"/>
            <w:gridSpan w:val="3"/>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2"/>
                <w:szCs w:val="22"/>
              </w:rPr>
            </w:pPr>
          </w:p>
        </w:tc>
        <w:tc>
          <w:tcPr>
            <w:tcW w:w="2694" w:type="dxa"/>
            <w:gridSpan w:val="2"/>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2"/>
                <w:szCs w:val="22"/>
              </w:rPr>
            </w:pPr>
          </w:p>
        </w:tc>
      </w:tr>
      <w:tr w:rsidR="00CF7761" w:rsidTr="00CF7761">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2"/>
                <w:szCs w:val="22"/>
              </w:rPr>
            </w:pPr>
          </w:p>
        </w:tc>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2"/>
                <w:szCs w:val="22"/>
              </w:rPr>
            </w:pPr>
          </w:p>
        </w:tc>
        <w:tc>
          <w:tcPr>
            <w:tcW w:w="1200" w:type="dxa"/>
            <w:gridSpan w:val="4"/>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2"/>
                <w:szCs w:val="22"/>
              </w:rPr>
            </w:pPr>
          </w:p>
        </w:tc>
        <w:tc>
          <w:tcPr>
            <w:tcW w:w="863" w:type="dxa"/>
            <w:gridSpan w:val="2"/>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rPr>
                <w:sz w:val="22"/>
                <w:szCs w:val="22"/>
              </w:rPr>
            </w:pPr>
            <w:r>
              <w:t>2020</w:t>
            </w:r>
          </w:p>
        </w:tc>
        <w:tc>
          <w:tcPr>
            <w:tcW w:w="1340" w:type="dxa"/>
            <w:gridSpan w:val="2"/>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2"/>
                <w:szCs w:val="22"/>
              </w:rPr>
            </w:pPr>
            <w:r>
              <w:t>0</w:t>
            </w:r>
          </w:p>
        </w:tc>
        <w:tc>
          <w:tcPr>
            <w:tcW w:w="1314" w:type="dxa"/>
            <w:gridSpan w:val="2"/>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2"/>
                <w:szCs w:val="22"/>
              </w:rPr>
            </w:pPr>
            <w:r>
              <w:t>0</w:t>
            </w:r>
          </w:p>
        </w:tc>
        <w:tc>
          <w:tcPr>
            <w:tcW w:w="1361" w:type="dxa"/>
            <w:tcBorders>
              <w:top w:val="single" w:sz="4" w:space="0" w:color="auto"/>
              <w:left w:val="single" w:sz="4" w:space="0" w:color="auto"/>
              <w:bottom w:val="single" w:sz="4" w:space="0" w:color="auto"/>
              <w:right w:val="single" w:sz="4" w:space="0" w:color="auto"/>
            </w:tcBorders>
            <w:hideMark/>
          </w:tcPr>
          <w:p w:rsidR="00CF7761" w:rsidRDefault="00CF7761">
            <w:pPr>
              <w:snapToGrid w:val="0"/>
              <w:jc w:val="center"/>
              <w:rPr>
                <w:sz w:val="22"/>
                <w:szCs w:val="22"/>
                <w:lang w:eastAsia="en-US"/>
              </w:rPr>
            </w:pPr>
            <w:r>
              <w:t>0</w:t>
            </w:r>
          </w:p>
        </w:tc>
        <w:tc>
          <w:tcPr>
            <w:tcW w:w="1247" w:type="dxa"/>
            <w:tcBorders>
              <w:top w:val="single" w:sz="4" w:space="0" w:color="auto"/>
              <w:left w:val="single" w:sz="4" w:space="0" w:color="auto"/>
              <w:bottom w:val="single" w:sz="4" w:space="0" w:color="auto"/>
              <w:right w:val="single" w:sz="4" w:space="0" w:color="auto"/>
            </w:tcBorders>
            <w:hideMark/>
          </w:tcPr>
          <w:p w:rsidR="00CF7761" w:rsidRDefault="00CF7761">
            <w:pPr>
              <w:snapToGrid w:val="0"/>
              <w:jc w:val="center"/>
              <w:rPr>
                <w:sz w:val="22"/>
                <w:szCs w:val="22"/>
                <w:lang w:eastAsia="en-US"/>
              </w:rPr>
            </w:pPr>
            <w:r>
              <w:t>0</w:t>
            </w:r>
          </w:p>
        </w:tc>
        <w:tc>
          <w:tcPr>
            <w:tcW w:w="963" w:type="dxa"/>
            <w:tcBorders>
              <w:top w:val="single" w:sz="4" w:space="0" w:color="auto"/>
              <w:left w:val="single" w:sz="4" w:space="0" w:color="auto"/>
              <w:bottom w:val="single" w:sz="4" w:space="0" w:color="auto"/>
              <w:right w:val="single" w:sz="4" w:space="0" w:color="auto"/>
            </w:tcBorders>
          </w:tcPr>
          <w:p w:rsidR="00CF7761" w:rsidRDefault="00CF7761">
            <w:pPr>
              <w:snapToGrid w:val="0"/>
              <w:jc w:val="center"/>
              <w:rPr>
                <w:sz w:val="22"/>
                <w:szCs w:val="22"/>
                <w:lang w:eastAsia="en-US"/>
              </w:rPr>
            </w:pPr>
          </w:p>
        </w:tc>
        <w:tc>
          <w:tcPr>
            <w:tcW w:w="5134" w:type="dxa"/>
            <w:gridSpan w:val="3"/>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2"/>
                <w:szCs w:val="22"/>
              </w:rPr>
            </w:pPr>
          </w:p>
        </w:tc>
        <w:tc>
          <w:tcPr>
            <w:tcW w:w="2694" w:type="dxa"/>
            <w:gridSpan w:val="2"/>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2"/>
                <w:szCs w:val="22"/>
              </w:rPr>
            </w:pPr>
          </w:p>
        </w:tc>
      </w:tr>
      <w:tr w:rsidR="00CF7761" w:rsidTr="00CF7761">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2"/>
                <w:szCs w:val="22"/>
              </w:rPr>
            </w:pPr>
          </w:p>
        </w:tc>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2"/>
                <w:szCs w:val="22"/>
              </w:rPr>
            </w:pPr>
          </w:p>
        </w:tc>
        <w:tc>
          <w:tcPr>
            <w:tcW w:w="1200" w:type="dxa"/>
            <w:gridSpan w:val="4"/>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2"/>
                <w:szCs w:val="22"/>
              </w:rPr>
            </w:pPr>
          </w:p>
        </w:tc>
        <w:tc>
          <w:tcPr>
            <w:tcW w:w="863" w:type="dxa"/>
            <w:gridSpan w:val="2"/>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rPr>
                <w:sz w:val="22"/>
                <w:szCs w:val="22"/>
              </w:rPr>
            </w:pPr>
            <w:r>
              <w:t>2021</w:t>
            </w:r>
          </w:p>
        </w:tc>
        <w:tc>
          <w:tcPr>
            <w:tcW w:w="1340" w:type="dxa"/>
            <w:gridSpan w:val="2"/>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2"/>
                <w:szCs w:val="22"/>
              </w:rPr>
            </w:pPr>
            <w:r>
              <w:t>0</w:t>
            </w:r>
          </w:p>
        </w:tc>
        <w:tc>
          <w:tcPr>
            <w:tcW w:w="1314" w:type="dxa"/>
            <w:gridSpan w:val="2"/>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2"/>
                <w:szCs w:val="22"/>
              </w:rPr>
            </w:pPr>
            <w:r>
              <w:t>0</w:t>
            </w:r>
          </w:p>
        </w:tc>
        <w:tc>
          <w:tcPr>
            <w:tcW w:w="1361" w:type="dxa"/>
            <w:tcBorders>
              <w:top w:val="single" w:sz="4" w:space="0" w:color="auto"/>
              <w:left w:val="single" w:sz="4" w:space="0" w:color="auto"/>
              <w:bottom w:val="single" w:sz="4" w:space="0" w:color="auto"/>
              <w:right w:val="single" w:sz="4" w:space="0" w:color="auto"/>
            </w:tcBorders>
            <w:hideMark/>
          </w:tcPr>
          <w:p w:rsidR="00CF7761" w:rsidRDefault="00CF7761">
            <w:pPr>
              <w:snapToGrid w:val="0"/>
              <w:jc w:val="center"/>
              <w:rPr>
                <w:sz w:val="22"/>
                <w:szCs w:val="22"/>
                <w:lang w:eastAsia="en-US"/>
              </w:rPr>
            </w:pPr>
            <w:r>
              <w:t>0</w:t>
            </w:r>
          </w:p>
        </w:tc>
        <w:tc>
          <w:tcPr>
            <w:tcW w:w="1247" w:type="dxa"/>
            <w:tcBorders>
              <w:top w:val="single" w:sz="4" w:space="0" w:color="auto"/>
              <w:left w:val="single" w:sz="4" w:space="0" w:color="auto"/>
              <w:bottom w:val="single" w:sz="4" w:space="0" w:color="auto"/>
              <w:right w:val="single" w:sz="4" w:space="0" w:color="auto"/>
            </w:tcBorders>
            <w:hideMark/>
          </w:tcPr>
          <w:p w:rsidR="00CF7761" w:rsidRDefault="00CF7761">
            <w:pPr>
              <w:snapToGrid w:val="0"/>
              <w:jc w:val="center"/>
              <w:rPr>
                <w:sz w:val="22"/>
                <w:szCs w:val="22"/>
                <w:lang w:eastAsia="en-US"/>
              </w:rPr>
            </w:pPr>
            <w:r>
              <w:t>0</w:t>
            </w:r>
          </w:p>
        </w:tc>
        <w:tc>
          <w:tcPr>
            <w:tcW w:w="963" w:type="dxa"/>
            <w:tcBorders>
              <w:top w:val="single" w:sz="4" w:space="0" w:color="auto"/>
              <w:left w:val="single" w:sz="4" w:space="0" w:color="auto"/>
              <w:bottom w:val="single" w:sz="4" w:space="0" w:color="auto"/>
              <w:right w:val="single" w:sz="4" w:space="0" w:color="auto"/>
            </w:tcBorders>
          </w:tcPr>
          <w:p w:rsidR="00CF7761" w:rsidRDefault="00CF7761">
            <w:pPr>
              <w:snapToGrid w:val="0"/>
              <w:jc w:val="center"/>
              <w:rPr>
                <w:sz w:val="22"/>
                <w:szCs w:val="22"/>
                <w:lang w:eastAsia="en-US"/>
              </w:rPr>
            </w:pPr>
          </w:p>
        </w:tc>
        <w:tc>
          <w:tcPr>
            <w:tcW w:w="5134" w:type="dxa"/>
            <w:gridSpan w:val="3"/>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2"/>
                <w:szCs w:val="22"/>
              </w:rPr>
            </w:pPr>
          </w:p>
        </w:tc>
        <w:tc>
          <w:tcPr>
            <w:tcW w:w="2694" w:type="dxa"/>
            <w:gridSpan w:val="2"/>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2"/>
                <w:szCs w:val="22"/>
              </w:rPr>
            </w:pPr>
          </w:p>
        </w:tc>
      </w:tr>
      <w:tr w:rsidR="00CF7761" w:rsidTr="00CF7761">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2"/>
                <w:szCs w:val="22"/>
              </w:rPr>
            </w:pPr>
          </w:p>
        </w:tc>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2"/>
                <w:szCs w:val="22"/>
              </w:rPr>
            </w:pPr>
          </w:p>
        </w:tc>
        <w:tc>
          <w:tcPr>
            <w:tcW w:w="1200" w:type="dxa"/>
            <w:gridSpan w:val="4"/>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2"/>
                <w:szCs w:val="22"/>
              </w:rPr>
            </w:pPr>
          </w:p>
        </w:tc>
        <w:tc>
          <w:tcPr>
            <w:tcW w:w="863" w:type="dxa"/>
            <w:gridSpan w:val="2"/>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rPr>
                <w:sz w:val="22"/>
                <w:szCs w:val="22"/>
              </w:rPr>
            </w:pPr>
            <w:r>
              <w:t>2022</w:t>
            </w:r>
          </w:p>
        </w:tc>
        <w:tc>
          <w:tcPr>
            <w:tcW w:w="1340" w:type="dxa"/>
            <w:gridSpan w:val="2"/>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2"/>
                <w:szCs w:val="22"/>
              </w:rPr>
            </w:pPr>
            <w:r>
              <w:t>0</w:t>
            </w:r>
          </w:p>
        </w:tc>
        <w:tc>
          <w:tcPr>
            <w:tcW w:w="1314" w:type="dxa"/>
            <w:gridSpan w:val="2"/>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2"/>
                <w:szCs w:val="22"/>
              </w:rPr>
            </w:pPr>
            <w:r>
              <w:t>0</w:t>
            </w:r>
          </w:p>
        </w:tc>
        <w:tc>
          <w:tcPr>
            <w:tcW w:w="1361" w:type="dxa"/>
            <w:tcBorders>
              <w:top w:val="single" w:sz="4" w:space="0" w:color="auto"/>
              <w:left w:val="single" w:sz="4" w:space="0" w:color="auto"/>
              <w:bottom w:val="single" w:sz="4" w:space="0" w:color="auto"/>
              <w:right w:val="single" w:sz="4" w:space="0" w:color="auto"/>
            </w:tcBorders>
            <w:hideMark/>
          </w:tcPr>
          <w:p w:rsidR="00CF7761" w:rsidRDefault="00CF7761">
            <w:pPr>
              <w:snapToGrid w:val="0"/>
              <w:jc w:val="center"/>
              <w:rPr>
                <w:sz w:val="22"/>
                <w:szCs w:val="22"/>
                <w:lang w:eastAsia="en-US"/>
              </w:rPr>
            </w:pPr>
            <w:r>
              <w:t>0</w:t>
            </w:r>
          </w:p>
        </w:tc>
        <w:tc>
          <w:tcPr>
            <w:tcW w:w="1247" w:type="dxa"/>
            <w:tcBorders>
              <w:top w:val="single" w:sz="4" w:space="0" w:color="auto"/>
              <w:left w:val="single" w:sz="4" w:space="0" w:color="auto"/>
              <w:bottom w:val="single" w:sz="4" w:space="0" w:color="auto"/>
              <w:right w:val="single" w:sz="4" w:space="0" w:color="auto"/>
            </w:tcBorders>
            <w:hideMark/>
          </w:tcPr>
          <w:p w:rsidR="00CF7761" w:rsidRDefault="00CF7761">
            <w:pPr>
              <w:snapToGrid w:val="0"/>
              <w:jc w:val="center"/>
              <w:rPr>
                <w:sz w:val="22"/>
                <w:szCs w:val="22"/>
                <w:lang w:eastAsia="en-US"/>
              </w:rPr>
            </w:pPr>
            <w:r>
              <w:t>0</w:t>
            </w:r>
          </w:p>
        </w:tc>
        <w:tc>
          <w:tcPr>
            <w:tcW w:w="963" w:type="dxa"/>
            <w:tcBorders>
              <w:top w:val="single" w:sz="4" w:space="0" w:color="auto"/>
              <w:left w:val="single" w:sz="4" w:space="0" w:color="auto"/>
              <w:bottom w:val="single" w:sz="4" w:space="0" w:color="auto"/>
              <w:right w:val="single" w:sz="4" w:space="0" w:color="auto"/>
            </w:tcBorders>
          </w:tcPr>
          <w:p w:rsidR="00CF7761" w:rsidRDefault="00CF7761">
            <w:pPr>
              <w:snapToGrid w:val="0"/>
              <w:jc w:val="center"/>
              <w:rPr>
                <w:sz w:val="22"/>
                <w:szCs w:val="22"/>
                <w:lang w:eastAsia="en-US"/>
              </w:rPr>
            </w:pPr>
          </w:p>
        </w:tc>
        <w:tc>
          <w:tcPr>
            <w:tcW w:w="5134" w:type="dxa"/>
            <w:gridSpan w:val="3"/>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2"/>
                <w:szCs w:val="22"/>
              </w:rPr>
            </w:pPr>
          </w:p>
        </w:tc>
        <w:tc>
          <w:tcPr>
            <w:tcW w:w="2694" w:type="dxa"/>
            <w:gridSpan w:val="2"/>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2"/>
                <w:szCs w:val="22"/>
              </w:rPr>
            </w:pPr>
          </w:p>
        </w:tc>
      </w:tr>
      <w:tr w:rsidR="00CF7761" w:rsidTr="00CF7761">
        <w:tc>
          <w:tcPr>
            <w:tcW w:w="850" w:type="dxa"/>
            <w:gridSpan w:val="2"/>
            <w:vMerge w:val="restart"/>
            <w:tcBorders>
              <w:top w:val="single" w:sz="4" w:space="0" w:color="auto"/>
              <w:left w:val="single" w:sz="4" w:space="0" w:color="auto"/>
              <w:bottom w:val="single" w:sz="4" w:space="0" w:color="auto"/>
              <w:right w:val="single" w:sz="4" w:space="0" w:color="auto"/>
            </w:tcBorders>
            <w:hideMark/>
          </w:tcPr>
          <w:p w:rsidR="00CF7761" w:rsidRDefault="00CF7761">
            <w:pPr>
              <w:widowControl w:val="0"/>
              <w:rPr>
                <w:sz w:val="22"/>
                <w:szCs w:val="22"/>
              </w:rPr>
            </w:pPr>
            <w:r>
              <w:t>3.3.2.</w:t>
            </w:r>
          </w:p>
        </w:tc>
        <w:tc>
          <w:tcPr>
            <w:tcW w:w="2569" w:type="dxa"/>
            <w:gridSpan w:val="3"/>
            <w:vMerge w:val="restart"/>
            <w:tcBorders>
              <w:top w:val="single" w:sz="4" w:space="0" w:color="auto"/>
              <w:left w:val="single" w:sz="4" w:space="0" w:color="auto"/>
              <w:bottom w:val="single" w:sz="4" w:space="0" w:color="auto"/>
              <w:right w:val="single" w:sz="4" w:space="0" w:color="auto"/>
            </w:tcBorders>
            <w:hideMark/>
          </w:tcPr>
          <w:p w:rsidR="00CF7761" w:rsidRDefault="00CF7761">
            <w:pPr>
              <w:widowControl w:val="0"/>
              <w:rPr>
                <w:sz w:val="22"/>
                <w:szCs w:val="22"/>
              </w:rPr>
            </w:pPr>
            <w:r>
              <w:t>Капитальный ремонт здания «МЦ РДК Камешкирского района Пензенской области</w:t>
            </w:r>
          </w:p>
        </w:tc>
        <w:tc>
          <w:tcPr>
            <w:tcW w:w="1826" w:type="dxa"/>
            <w:gridSpan w:val="4"/>
            <w:vMerge w:val="restart"/>
            <w:tcBorders>
              <w:top w:val="single" w:sz="4" w:space="0" w:color="auto"/>
              <w:left w:val="single" w:sz="4" w:space="0" w:color="auto"/>
              <w:bottom w:val="single" w:sz="4" w:space="0" w:color="auto"/>
              <w:right w:val="single" w:sz="4" w:space="0" w:color="auto"/>
            </w:tcBorders>
            <w:hideMark/>
          </w:tcPr>
          <w:p w:rsidR="00CF7761" w:rsidRDefault="00CF7761">
            <w:pPr>
              <w:widowControl w:val="0"/>
              <w:rPr>
                <w:sz w:val="22"/>
                <w:szCs w:val="22"/>
              </w:rPr>
            </w:pPr>
            <w:proofErr w:type="gramStart"/>
            <w:r>
              <w:t>Администрация Камешкирского района (Отдел культуры</w:t>
            </w:r>
            <w:proofErr w:type="gramEnd"/>
          </w:p>
        </w:tc>
        <w:tc>
          <w:tcPr>
            <w:tcW w:w="863" w:type="dxa"/>
            <w:gridSpan w:val="2"/>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rPr>
                <w:b/>
                <w:sz w:val="22"/>
                <w:szCs w:val="22"/>
              </w:rPr>
            </w:pPr>
            <w:r>
              <w:rPr>
                <w:b/>
              </w:rPr>
              <w:t>Итого</w:t>
            </w:r>
          </w:p>
        </w:tc>
        <w:tc>
          <w:tcPr>
            <w:tcW w:w="1340" w:type="dxa"/>
            <w:gridSpan w:val="2"/>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2"/>
                <w:szCs w:val="22"/>
              </w:rPr>
            </w:pPr>
            <w:r>
              <w:rPr>
                <w:b/>
              </w:rPr>
              <w:t>3579,4</w:t>
            </w:r>
          </w:p>
        </w:tc>
        <w:tc>
          <w:tcPr>
            <w:tcW w:w="1314" w:type="dxa"/>
            <w:gridSpan w:val="2"/>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2"/>
                <w:szCs w:val="22"/>
              </w:rPr>
            </w:pPr>
            <w:r>
              <w:rPr>
                <w:b/>
              </w:rPr>
              <w:t>3579,4</w:t>
            </w:r>
          </w:p>
        </w:tc>
        <w:tc>
          <w:tcPr>
            <w:tcW w:w="1361" w:type="dxa"/>
            <w:tcBorders>
              <w:top w:val="single" w:sz="4" w:space="0" w:color="auto"/>
              <w:left w:val="single" w:sz="4" w:space="0" w:color="auto"/>
              <w:bottom w:val="single" w:sz="4" w:space="0" w:color="auto"/>
              <w:right w:val="single" w:sz="4" w:space="0" w:color="auto"/>
            </w:tcBorders>
            <w:hideMark/>
          </w:tcPr>
          <w:p w:rsidR="00CF7761" w:rsidRDefault="00CF7761">
            <w:pPr>
              <w:snapToGrid w:val="0"/>
              <w:jc w:val="center"/>
              <w:rPr>
                <w:sz w:val="22"/>
                <w:szCs w:val="22"/>
                <w:lang w:eastAsia="en-US"/>
              </w:rPr>
            </w:pPr>
            <w:r>
              <w:t>0</w:t>
            </w:r>
          </w:p>
        </w:tc>
        <w:tc>
          <w:tcPr>
            <w:tcW w:w="1247" w:type="dxa"/>
            <w:tcBorders>
              <w:top w:val="single" w:sz="4" w:space="0" w:color="auto"/>
              <w:left w:val="single" w:sz="4" w:space="0" w:color="auto"/>
              <w:bottom w:val="single" w:sz="4" w:space="0" w:color="auto"/>
              <w:right w:val="single" w:sz="4" w:space="0" w:color="auto"/>
            </w:tcBorders>
            <w:hideMark/>
          </w:tcPr>
          <w:p w:rsidR="00CF7761" w:rsidRDefault="00CF7761">
            <w:pPr>
              <w:snapToGrid w:val="0"/>
              <w:jc w:val="center"/>
              <w:rPr>
                <w:sz w:val="22"/>
                <w:szCs w:val="22"/>
                <w:lang w:eastAsia="en-US"/>
              </w:rPr>
            </w:pPr>
            <w:r>
              <w:t>0</w:t>
            </w:r>
          </w:p>
        </w:tc>
        <w:tc>
          <w:tcPr>
            <w:tcW w:w="963" w:type="dxa"/>
            <w:tcBorders>
              <w:top w:val="single" w:sz="4" w:space="0" w:color="auto"/>
              <w:left w:val="single" w:sz="4" w:space="0" w:color="auto"/>
              <w:bottom w:val="single" w:sz="4" w:space="0" w:color="auto"/>
              <w:right w:val="single" w:sz="4" w:space="0" w:color="auto"/>
            </w:tcBorders>
          </w:tcPr>
          <w:p w:rsidR="00CF7761" w:rsidRDefault="00CF7761">
            <w:pPr>
              <w:snapToGrid w:val="0"/>
              <w:jc w:val="center"/>
              <w:rPr>
                <w:sz w:val="22"/>
                <w:szCs w:val="22"/>
                <w:lang w:eastAsia="en-US"/>
              </w:rPr>
            </w:pPr>
          </w:p>
        </w:tc>
        <w:tc>
          <w:tcPr>
            <w:tcW w:w="1842" w:type="dxa"/>
            <w:gridSpan w:val="3"/>
            <w:tcBorders>
              <w:top w:val="single" w:sz="4" w:space="0" w:color="auto"/>
              <w:left w:val="single" w:sz="4" w:space="0" w:color="auto"/>
              <w:bottom w:val="single" w:sz="4" w:space="0" w:color="auto"/>
              <w:right w:val="single" w:sz="4" w:space="0" w:color="auto"/>
            </w:tcBorders>
          </w:tcPr>
          <w:p w:rsidR="00CF7761" w:rsidRDefault="00CF7761">
            <w:pPr>
              <w:widowControl w:val="0"/>
              <w:autoSpaceDE w:val="0"/>
              <w:autoSpaceDN w:val="0"/>
              <w:jc w:val="center"/>
              <w:rPr>
                <w:sz w:val="22"/>
                <w:szCs w:val="22"/>
              </w:rPr>
            </w:pPr>
          </w:p>
        </w:tc>
        <w:tc>
          <w:tcPr>
            <w:tcW w:w="1418" w:type="dxa"/>
            <w:gridSpan w:val="2"/>
            <w:tcBorders>
              <w:top w:val="single" w:sz="4" w:space="0" w:color="auto"/>
              <w:left w:val="single" w:sz="4" w:space="0" w:color="auto"/>
              <w:bottom w:val="single" w:sz="4" w:space="0" w:color="auto"/>
              <w:right w:val="single" w:sz="4" w:space="0" w:color="auto"/>
            </w:tcBorders>
          </w:tcPr>
          <w:p w:rsidR="00CF7761" w:rsidRDefault="00CF7761">
            <w:pPr>
              <w:widowControl w:val="0"/>
              <w:rPr>
                <w:sz w:val="22"/>
                <w:szCs w:val="22"/>
              </w:rPr>
            </w:pPr>
          </w:p>
        </w:tc>
      </w:tr>
      <w:tr w:rsidR="00CF7761" w:rsidTr="00CF7761">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2"/>
                <w:szCs w:val="22"/>
              </w:rPr>
            </w:pPr>
          </w:p>
        </w:tc>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2"/>
                <w:szCs w:val="22"/>
              </w:rPr>
            </w:pPr>
          </w:p>
        </w:tc>
        <w:tc>
          <w:tcPr>
            <w:tcW w:w="1200" w:type="dxa"/>
            <w:gridSpan w:val="4"/>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2"/>
                <w:szCs w:val="22"/>
              </w:rPr>
            </w:pPr>
          </w:p>
        </w:tc>
        <w:tc>
          <w:tcPr>
            <w:tcW w:w="863" w:type="dxa"/>
            <w:gridSpan w:val="2"/>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rPr>
                <w:sz w:val="22"/>
                <w:szCs w:val="22"/>
              </w:rPr>
            </w:pPr>
            <w:r>
              <w:t>2016г</w:t>
            </w:r>
          </w:p>
        </w:tc>
        <w:tc>
          <w:tcPr>
            <w:tcW w:w="1340" w:type="dxa"/>
            <w:gridSpan w:val="2"/>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2"/>
                <w:szCs w:val="22"/>
              </w:rPr>
            </w:pPr>
            <w:r>
              <w:t>0</w:t>
            </w:r>
          </w:p>
        </w:tc>
        <w:tc>
          <w:tcPr>
            <w:tcW w:w="1314" w:type="dxa"/>
            <w:gridSpan w:val="2"/>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2"/>
                <w:szCs w:val="22"/>
              </w:rPr>
            </w:pPr>
            <w:r>
              <w:t>0</w:t>
            </w:r>
          </w:p>
        </w:tc>
        <w:tc>
          <w:tcPr>
            <w:tcW w:w="1361" w:type="dxa"/>
            <w:tcBorders>
              <w:top w:val="single" w:sz="4" w:space="0" w:color="auto"/>
              <w:left w:val="single" w:sz="4" w:space="0" w:color="auto"/>
              <w:bottom w:val="single" w:sz="4" w:space="0" w:color="auto"/>
              <w:right w:val="single" w:sz="4" w:space="0" w:color="auto"/>
            </w:tcBorders>
            <w:hideMark/>
          </w:tcPr>
          <w:p w:rsidR="00CF7761" w:rsidRDefault="00CF7761">
            <w:pPr>
              <w:snapToGrid w:val="0"/>
              <w:jc w:val="center"/>
              <w:rPr>
                <w:sz w:val="22"/>
                <w:szCs w:val="22"/>
                <w:lang w:eastAsia="en-US"/>
              </w:rPr>
            </w:pPr>
            <w:r>
              <w:t>0</w:t>
            </w:r>
          </w:p>
        </w:tc>
        <w:tc>
          <w:tcPr>
            <w:tcW w:w="1247" w:type="dxa"/>
            <w:tcBorders>
              <w:top w:val="single" w:sz="4" w:space="0" w:color="auto"/>
              <w:left w:val="single" w:sz="4" w:space="0" w:color="auto"/>
              <w:bottom w:val="single" w:sz="4" w:space="0" w:color="auto"/>
              <w:right w:val="single" w:sz="4" w:space="0" w:color="auto"/>
            </w:tcBorders>
            <w:hideMark/>
          </w:tcPr>
          <w:p w:rsidR="00CF7761" w:rsidRDefault="00CF7761">
            <w:pPr>
              <w:snapToGrid w:val="0"/>
              <w:jc w:val="center"/>
              <w:rPr>
                <w:sz w:val="22"/>
                <w:szCs w:val="22"/>
                <w:lang w:eastAsia="en-US"/>
              </w:rPr>
            </w:pPr>
            <w:r>
              <w:t>0</w:t>
            </w:r>
          </w:p>
        </w:tc>
        <w:tc>
          <w:tcPr>
            <w:tcW w:w="963" w:type="dxa"/>
            <w:tcBorders>
              <w:top w:val="single" w:sz="4" w:space="0" w:color="auto"/>
              <w:left w:val="single" w:sz="4" w:space="0" w:color="auto"/>
              <w:bottom w:val="single" w:sz="4" w:space="0" w:color="auto"/>
              <w:right w:val="single" w:sz="4" w:space="0" w:color="auto"/>
            </w:tcBorders>
          </w:tcPr>
          <w:p w:rsidR="00CF7761" w:rsidRDefault="00CF7761">
            <w:pPr>
              <w:snapToGrid w:val="0"/>
              <w:jc w:val="center"/>
              <w:rPr>
                <w:sz w:val="22"/>
                <w:szCs w:val="22"/>
                <w:lang w:eastAsia="en-US"/>
              </w:rPr>
            </w:pPr>
          </w:p>
        </w:tc>
        <w:tc>
          <w:tcPr>
            <w:tcW w:w="1842" w:type="dxa"/>
            <w:gridSpan w:val="3"/>
            <w:tcBorders>
              <w:top w:val="single" w:sz="4" w:space="0" w:color="auto"/>
              <w:left w:val="single" w:sz="4" w:space="0" w:color="auto"/>
              <w:bottom w:val="single" w:sz="4" w:space="0" w:color="auto"/>
              <w:right w:val="single" w:sz="4" w:space="0" w:color="auto"/>
            </w:tcBorders>
          </w:tcPr>
          <w:p w:rsidR="00CF7761" w:rsidRDefault="00CF7761">
            <w:pPr>
              <w:widowControl w:val="0"/>
              <w:autoSpaceDE w:val="0"/>
              <w:autoSpaceDN w:val="0"/>
              <w:jc w:val="center"/>
              <w:rPr>
                <w:sz w:val="22"/>
                <w:szCs w:val="22"/>
              </w:rPr>
            </w:pPr>
          </w:p>
        </w:tc>
        <w:tc>
          <w:tcPr>
            <w:tcW w:w="1418" w:type="dxa"/>
            <w:gridSpan w:val="2"/>
            <w:tcBorders>
              <w:top w:val="single" w:sz="4" w:space="0" w:color="auto"/>
              <w:left w:val="single" w:sz="4" w:space="0" w:color="auto"/>
              <w:bottom w:val="single" w:sz="4" w:space="0" w:color="auto"/>
              <w:right w:val="single" w:sz="4" w:space="0" w:color="auto"/>
            </w:tcBorders>
          </w:tcPr>
          <w:p w:rsidR="00CF7761" w:rsidRDefault="00CF7761">
            <w:pPr>
              <w:widowControl w:val="0"/>
              <w:rPr>
                <w:sz w:val="22"/>
                <w:szCs w:val="22"/>
              </w:rPr>
            </w:pPr>
          </w:p>
        </w:tc>
      </w:tr>
      <w:tr w:rsidR="00CF7761" w:rsidTr="00CF7761">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2"/>
                <w:szCs w:val="22"/>
              </w:rPr>
            </w:pPr>
          </w:p>
        </w:tc>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2"/>
                <w:szCs w:val="22"/>
              </w:rPr>
            </w:pPr>
          </w:p>
        </w:tc>
        <w:tc>
          <w:tcPr>
            <w:tcW w:w="1200" w:type="dxa"/>
            <w:gridSpan w:val="4"/>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2"/>
                <w:szCs w:val="22"/>
              </w:rPr>
            </w:pPr>
          </w:p>
        </w:tc>
        <w:tc>
          <w:tcPr>
            <w:tcW w:w="863" w:type="dxa"/>
            <w:gridSpan w:val="2"/>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rPr>
                <w:sz w:val="22"/>
                <w:szCs w:val="22"/>
              </w:rPr>
            </w:pPr>
            <w:r>
              <w:t>2017г</w:t>
            </w:r>
          </w:p>
        </w:tc>
        <w:tc>
          <w:tcPr>
            <w:tcW w:w="1340" w:type="dxa"/>
            <w:gridSpan w:val="2"/>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2"/>
                <w:szCs w:val="22"/>
              </w:rPr>
            </w:pPr>
            <w:r>
              <w:t>0</w:t>
            </w:r>
          </w:p>
        </w:tc>
        <w:tc>
          <w:tcPr>
            <w:tcW w:w="1314" w:type="dxa"/>
            <w:gridSpan w:val="2"/>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2"/>
                <w:szCs w:val="22"/>
              </w:rPr>
            </w:pPr>
            <w:r>
              <w:t>0</w:t>
            </w:r>
          </w:p>
        </w:tc>
        <w:tc>
          <w:tcPr>
            <w:tcW w:w="1361" w:type="dxa"/>
            <w:tcBorders>
              <w:top w:val="single" w:sz="4" w:space="0" w:color="auto"/>
              <w:left w:val="single" w:sz="4" w:space="0" w:color="auto"/>
              <w:bottom w:val="single" w:sz="4" w:space="0" w:color="auto"/>
              <w:right w:val="single" w:sz="4" w:space="0" w:color="auto"/>
            </w:tcBorders>
            <w:hideMark/>
          </w:tcPr>
          <w:p w:rsidR="00CF7761" w:rsidRDefault="00CF7761">
            <w:pPr>
              <w:snapToGrid w:val="0"/>
              <w:jc w:val="center"/>
              <w:rPr>
                <w:sz w:val="22"/>
                <w:szCs w:val="22"/>
                <w:lang w:eastAsia="en-US"/>
              </w:rPr>
            </w:pPr>
            <w:r>
              <w:t>0</w:t>
            </w:r>
          </w:p>
        </w:tc>
        <w:tc>
          <w:tcPr>
            <w:tcW w:w="1247" w:type="dxa"/>
            <w:tcBorders>
              <w:top w:val="single" w:sz="4" w:space="0" w:color="auto"/>
              <w:left w:val="single" w:sz="4" w:space="0" w:color="auto"/>
              <w:bottom w:val="single" w:sz="4" w:space="0" w:color="auto"/>
              <w:right w:val="single" w:sz="4" w:space="0" w:color="auto"/>
            </w:tcBorders>
            <w:hideMark/>
          </w:tcPr>
          <w:p w:rsidR="00CF7761" w:rsidRDefault="00CF7761">
            <w:pPr>
              <w:snapToGrid w:val="0"/>
              <w:jc w:val="center"/>
              <w:rPr>
                <w:sz w:val="22"/>
                <w:szCs w:val="22"/>
                <w:lang w:eastAsia="en-US"/>
              </w:rPr>
            </w:pPr>
            <w:r>
              <w:t>0</w:t>
            </w:r>
          </w:p>
        </w:tc>
        <w:tc>
          <w:tcPr>
            <w:tcW w:w="963" w:type="dxa"/>
            <w:tcBorders>
              <w:top w:val="single" w:sz="4" w:space="0" w:color="auto"/>
              <w:left w:val="single" w:sz="4" w:space="0" w:color="auto"/>
              <w:bottom w:val="single" w:sz="4" w:space="0" w:color="auto"/>
              <w:right w:val="single" w:sz="4" w:space="0" w:color="auto"/>
            </w:tcBorders>
          </w:tcPr>
          <w:p w:rsidR="00CF7761" w:rsidRDefault="00CF7761">
            <w:pPr>
              <w:snapToGrid w:val="0"/>
              <w:jc w:val="center"/>
              <w:rPr>
                <w:sz w:val="22"/>
                <w:szCs w:val="22"/>
                <w:lang w:eastAsia="en-US"/>
              </w:rPr>
            </w:pPr>
          </w:p>
        </w:tc>
        <w:tc>
          <w:tcPr>
            <w:tcW w:w="1842" w:type="dxa"/>
            <w:gridSpan w:val="3"/>
            <w:tcBorders>
              <w:top w:val="single" w:sz="4" w:space="0" w:color="auto"/>
              <w:left w:val="single" w:sz="4" w:space="0" w:color="auto"/>
              <w:bottom w:val="single" w:sz="4" w:space="0" w:color="auto"/>
              <w:right w:val="single" w:sz="4" w:space="0" w:color="auto"/>
            </w:tcBorders>
          </w:tcPr>
          <w:p w:rsidR="00CF7761" w:rsidRDefault="00CF7761">
            <w:pPr>
              <w:widowControl w:val="0"/>
              <w:autoSpaceDE w:val="0"/>
              <w:autoSpaceDN w:val="0"/>
              <w:jc w:val="center"/>
              <w:rPr>
                <w:sz w:val="22"/>
                <w:szCs w:val="22"/>
              </w:rPr>
            </w:pPr>
          </w:p>
        </w:tc>
        <w:tc>
          <w:tcPr>
            <w:tcW w:w="1418" w:type="dxa"/>
            <w:gridSpan w:val="2"/>
            <w:tcBorders>
              <w:top w:val="single" w:sz="4" w:space="0" w:color="auto"/>
              <w:left w:val="single" w:sz="4" w:space="0" w:color="auto"/>
              <w:bottom w:val="single" w:sz="4" w:space="0" w:color="auto"/>
              <w:right w:val="single" w:sz="4" w:space="0" w:color="auto"/>
            </w:tcBorders>
          </w:tcPr>
          <w:p w:rsidR="00CF7761" w:rsidRDefault="00CF7761">
            <w:pPr>
              <w:widowControl w:val="0"/>
              <w:rPr>
                <w:sz w:val="22"/>
                <w:szCs w:val="22"/>
              </w:rPr>
            </w:pPr>
          </w:p>
        </w:tc>
      </w:tr>
      <w:tr w:rsidR="00CF7761" w:rsidTr="00CF7761">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2"/>
                <w:szCs w:val="22"/>
              </w:rPr>
            </w:pPr>
          </w:p>
        </w:tc>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2"/>
                <w:szCs w:val="22"/>
              </w:rPr>
            </w:pPr>
          </w:p>
        </w:tc>
        <w:tc>
          <w:tcPr>
            <w:tcW w:w="1200" w:type="dxa"/>
            <w:gridSpan w:val="4"/>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2"/>
                <w:szCs w:val="22"/>
              </w:rPr>
            </w:pPr>
          </w:p>
        </w:tc>
        <w:tc>
          <w:tcPr>
            <w:tcW w:w="863" w:type="dxa"/>
            <w:gridSpan w:val="2"/>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rPr>
                <w:sz w:val="22"/>
                <w:szCs w:val="22"/>
              </w:rPr>
            </w:pPr>
            <w:r>
              <w:t>2018</w:t>
            </w:r>
          </w:p>
        </w:tc>
        <w:tc>
          <w:tcPr>
            <w:tcW w:w="1340" w:type="dxa"/>
            <w:gridSpan w:val="2"/>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2"/>
                <w:szCs w:val="22"/>
              </w:rPr>
            </w:pPr>
            <w:r>
              <w:t>380,0</w:t>
            </w:r>
          </w:p>
        </w:tc>
        <w:tc>
          <w:tcPr>
            <w:tcW w:w="1314" w:type="dxa"/>
            <w:gridSpan w:val="2"/>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2"/>
                <w:szCs w:val="22"/>
              </w:rPr>
            </w:pPr>
            <w:r>
              <w:t>380,0</w:t>
            </w:r>
          </w:p>
        </w:tc>
        <w:tc>
          <w:tcPr>
            <w:tcW w:w="1361" w:type="dxa"/>
            <w:tcBorders>
              <w:top w:val="single" w:sz="4" w:space="0" w:color="auto"/>
              <w:left w:val="single" w:sz="4" w:space="0" w:color="auto"/>
              <w:bottom w:val="single" w:sz="4" w:space="0" w:color="auto"/>
              <w:right w:val="single" w:sz="4" w:space="0" w:color="auto"/>
            </w:tcBorders>
            <w:hideMark/>
          </w:tcPr>
          <w:p w:rsidR="00CF7761" w:rsidRDefault="00CF7761">
            <w:pPr>
              <w:snapToGrid w:val="0"/>
              <w:jc w:val="center"/>
              <w:rPr>
                <w:sz w:val="22"/>
                <w:szCs w:val="22"/>
                <w:lang w:eastAsia="en-US"/>
              </w:rPr>
            </w:pPr>
            <w:r>
              <w:t>0</w:t>
            </w:r>
          </w:p>
        </w:tc>
        <w:tc>
          <w:tcPr>
            <w:tcW w:w="1247" w:type="dxa"/>
            <w:tcBorders>
              <w:top w:val="single" w:sz="4" w:space="0" w:color="auto"/>
              <w:left w:val="single" w:sz="4" w:space="0" w:color="auto"/>
              <w:bottom w:val="single" w:sz="4" w:space="0" w:color="auto"/>
              <w:right w:val="single" w:sz="4" w:space="0" w:color="auto"/>
            </w:tcBorders>
            <w:hideMark/>
          </w:tcPr>
          <w:p w:rsidR="00CF7761" w:rsidRDefault="00CF7761">
            <w:pPr>
              <w:snapToGrid w:val="0"/>
              <w:jc w:val="center"/>
              <w:rPr>
                <w:sz w:val="22"/>
                <w:szCs w:val="22"/>
                <w:lang w:eastAsia="en-US"/>
              </w:rPr>
            </w:pPr>
            <w:r>
              <w:t>0</w:t>
            </w:r>
          </w:p>
        </w:tc>
        <w:tc>
          <w:tcPr>
            <w:tcW w:w="963" w:type="dxa"/>
            <w:tcBorders>
              <w:top w:val="single" w:sz="4" w:space="0" w:color="auto"/>
              <w:left w:val="single" w:sz="4" w:space="0" w:color="auto"/>
              <w:bottom w:val="single" w:sz="4" w:space="0" w:color="auto"/>
              <w:right w:val="single" w:sz="4" w:space="0" w:color="auto"/>
            </w:tcBorders>
          </w:tcPr>
          <w:p w:rsidR="00CF7761" w:rsidRDefault="00CF7761">
            <w:pPr>
              <w:snapToGrid w:val="0"/>
              <w:jc w:val="center"/>
              <w:rPr>
                <w:sz w:val="22"/>
                <w:szCs w:val="22"/>
                <w:lang w:eastAsia="en-US"/>
              </w:rPr>
            </w:pPr>
          </w:p>
        </w:tc>
        <w:tc>
          <w:tcPr>
            <w:tcW w:w="1842" w:type="dxa"/>
            <w:gridSpan w:val="3"/>
            <w:tcBorders>
              <w:top w:val="single" w:sz="4" w:space="0" w:color="auto"/>
              <w:left w:val="single" w:sz="4" w:space="0" w:color="auto"/>
              <w:bottom w:val="single" w:sz="4" w:space="0" w:color="auto"/>
              <w:right w:val="single" w:sz="4" w:space="0" w:color="auto"/>
            </w:tcBorders>
          </w:tcPr>
          <w:p w:rsidR="00CF7761" w:rsidRDefault="00CF7761">
            <w:pPr>
              <w:widowControl w:val="0"/>
              <w:autoSpaceDE w:val="0"/>
              <w:autoSpaceDN w:val="0"/>
              <w:jc w:val="center"/>
              <w:rPr>
                <w:sz w:val="22"/>
                <w:szCs w:val="22"/>
              </w:rPr>
            </w:pPr>
          </w:p>
        </w:tc>
        <w:tc>
          <w:tcPr>
            <w:tcW w:w="1418" w:type="dxa"/>
            <w:gridSpan w:val="2"/>
            <w:tcBorders>
              <w:top w:val="single" w:sz="4" w:space="0" w:color="auto"/>
              <w:left w:val="single" w:sz="4" w:space="0" w:color="auto"/>
              <w:bottom w:val="single" w:sz="4" w:space="0" w:color="auto"/>
              <w:right w:val="single" w:sz="4" w:space="0" w:color="auto"/>
            </w:tcBorders>
          </w:tcPr>
          <w:p w:rsidR="00CF7761" w:rsidRDefault="00CF7761">
            <w:pPr>
              <w:widowControl w:val="0"/>
              <w:rPr>
                <w:sz w:val="22"/>
                <w:szCs w:val="22"/>
              </w:rPr>
            </w:pPr>
          </w:p>
        </w:tc>
      </w:tr>
      <w:tr w:rsidR="00CF7761" w:rsidTr="00CF7761">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2"/>
                <w:szCs w:val="22"/>
              </w:rPr>
            </w:pPr>
          </w:p>
        </w:tc>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2"/>
                <w:szCs w:val="22"/>
              </w:rPr>
            </w:pPr>
          </w:p>
        </w:tc>
        <w:tc>
          <w:tcPr>
            <w:tcW w:w="1200" w:type="dxa"/>
            <w:gridSpan w:val="4"/>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2"/>
                <w:szCs w:val="22"/>
              </w:rPr>
            </w:pPr>
          </w:p>
        </w:tc>
        <w:tc>
          <w:tcPr>
            <w:tcW w:w="863" w:type="dxa"/>
            <w:gridSpan w:val="2"/>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rPr>
                <w:sz w:val="22"/>
                <w:szCs w:val="22"/>
              </w:rPr>
            </w:pPr>
            <w:r>
              <w:t>2019</w:t>
            </w:r>
          </w:p>
        </w:tc>
        <w:tc>
          <w:tcPr>
            <w:tcW w:w="1340" w:type="dxa"/>
            <w:gridSpan w:val="2"/>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2"/>
                <w:szCs w:val="22"/>
              </w:rPr>
            </w:pPr>
            <w:r>
              <w:t>398,0</w:t>
            </w:r>
          </w:p>
        </w:tc>
        <w:tc>
          <w:tcPr>
            <w:tcW w:w="1314" w:type="dxa"/>
            <w:gridSpan w:val="2"/>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2"/>
                <w:szCs w:val="22"/>
              </w:rPr>
            </w:pPr>
            <w:r>
              <w:t>398.0</w:t>
            </w:r>
          </w:p>
        </w:tc>
        <w:tc>
          <w:tcPr>
            <w:tcW w:w="1361" w:type="dxa"/>
            <w:tcBorders>
              <w:top w:val="single" w:sz="4" w:space="0" w:color="auto"/>
              <w:left w:val="single" w:sz="4" w:space="0" w:color="auto"/>
              <w:bottom w:val="single" w:sz="4" w:space="0" w:color="auto"/>
              <w:right w:val="single" w:sz="4" w:space="0" w:color="auto"/>
            </w:tcBorders>
            <w:hideMark/>
          </w:tcPr>
          <w:p w:rsidR="00CF7761" w:rsidRDefault="00CF7761">
            <w:pPr>
              <w:snapToGrid w:val="0"/>
              <w:jc w:val="center"/>
              <w:rPr>
                <w:sz w:val="22"/>
                <w:szCs w:val="22"/>
                <w:lang w:eastAsia="en-US"/>
              </w:rPr>
            </w:pPr>
            <w:r>
              <w:t>0</w:t>
            </w:r>
          </w:p>
        </w:tc>
        <w:tc>
          <w:tcPr>
            <w:tcW w:w="1247" w:type="dxa"/>
            <w:tcBorders>
              <w:top w:val="single" w:sz="4" w:space="0" w:color="auto"/>
              <w:left w:val="single" w:sz="4" w:space="0" w:color="auto"/>
              <w:bottom w:val="single" w:sz="4" w:space="0" w:color="auto"/>
              <w:right w:val="single" w:sz="4" w:space="0" w:color="auto"/>
            </w:tcBorders>
            <w:hideMark/>
          </w:tcPr>
          <w:p w:rsidR="00CF7761" w:rsidRDefault="00CF7761">
            <w:pPr>
              <w:snapToGrid w:val="0"/>
              <w:jc w:val="center"/>
              <w:rPr>
                <w:sz w:val="22"/>
                <w:szCs w:val="22"/>
                <w:lang w:eastAsia="en-US"/>
              </w:rPr>
            </w:pPr>
            <w:r>
              <w:t>0</w:t>
            </w:r>
          </w:p>
        </w:tc>
        <w:tc>
          <w:tcPr>
            <w:tcW w:w="963" w:type="dxa"/>
            <w:tcBorders>
              <w:top w:val="single" w:sz="4" w:space="0" w:color="auto"/>
              <w:left w:val="single" w:sz="4" w:space="0" w:color="auto"/>
              <w:bottom w:val="single" w:sz="4" w:space="0" w:color="auto"/>
              <w:right w:val="single" w:sz="4" w:space="0" w:color="auto"/>
            </w:tcBorders>
          </w:tcPr>
          <w:p w:rsidR="00CF7761" w:rsidRDefault="00CF7761">
            <w:pPr>
              <w:snapToGrid w:val="0"/>
              <w:jc w:val="center"/>
              <w:rPr>
                <w:sz w:val="22"/>
                <w:szCs w:val="22"/>
                <w:lang w:eastAsia="en-US"/>
              </w:rPr>
            </w:pPr>
          </w:p>
        </w:tc>
        <w:tc>
          <w:tcPr>
            <w:tcW w:w="1842" w:type="dxa"/>
            <w:gridSpan w:val="3"/>
            <w:tcBorders>
              <w:top w:val="single" w:sz="4" w:space="0" w:color="auto"/>
              <w:left w:val="single" w:sz="4" w:space="0" w:color="auto"/>
              <w:bottom w:val="single" w:sz="4" w:space="0" w:color="auto"/>
              <w:right w:val="single" w:sz="4" w:space="0" w:color="auto"/>
            </w:tcBorders>
          </w:tcPr>
          <w:p w:rsidR="00CF7761" w:rsidRDefault="00CF7761">
            <w:pPr>
              <w:widowControl w:val="0"/>
              <w:autoSpaceDE w:val="0"/>
              <w:autoSpaceDN w:val="0"/>
              <w:jc w:val="center"/>
              <w:rPr>
                <w:sz w:val="22"/>
                <w:szCs w:val="22"/>
              </w:rPr>
            </w:pPr>
          </w:p>
        </w:tc>
        <w:tc>
          <w:tcPr>
            <w:tcW w:w="1418" w:type="dxa"/>
            <w:gridSpan w:val="2"/>
            <w:tcBorders>
              <w:top w:val="single" w:sz="4" w:space="0" w:color="auto"/>
              <w:left w:val="single" w:sz="4" w:space="0" w:color="auto"/>
              <w:bottom w:val="single" w:sz="4" w:space="0" w:color="auto"/>
              <w:right w:val="single" w:sz="4" w:space="0" w:color="auto"/>
            </w:tcBorders>
          </w:tcPr>
          <w:p w:rsidR="00CF7761" w:rsidRDefault="00CF7761">
            <w:pPr>
              <w:widowControl w:val="0"/>
              <w:rPr>
                <w:sz w:val="22"/>
                <w:szCs w:val="22"/>
              </w:rPr>
            </w:pPr>
          </w:p>
        </w:tc>
      </w:tr>
      <w:tr w:rsidR="00CF7761" w:rsidTr="00CF7761">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2"/>
                <w:szCs w:val="22"/>
              </w:rPr>
            </w:pPr>
          </w:p>
        </w:tc>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2"/>
                <w:szCs w:val="22"/>
              </w:rPr>
            </w:pPr>
          </w:p>
        </w:tc>
        <w:tc>
          <w:tcPr>
            <w:tcW w:w="1200" w:type="dxa"/>
            <w:gridSpan w:val="4"/>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2"/>
                <w:szCs w:val="22"/>
              </w:rPr>
            </w:pPr>
          </w:p>
        </w:tc>
        <w:tc>
          <w:tcPr>
            <w:tcW w:w="863" w:type="dxa"/>
            <w:gridSpan w:val="2"/>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rPr>
                <w:sz w:val="22"/>
                <w:szCs w:val="22"/>
              </w:rPr>
            </w:pPr>
            <w:r>
              <w:t>2020</w:t>
            </w:r>
          </w:p>
        </w:tc>
        <w:tc>
          <w:tcPr>
            <w:tcW w:w="1340" w:type="dxa"/>
            <w:gridSpan w:val="2"/>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2"/>
                <w:szCs w:val="22"/>
              </w:rPr>
            </w:pPr>
            <w:r>
              <w:t>0</w:t>
            </w:r>
          </w:p>
        </w:tc>
        <w:tc>
          <w:tcPr>
            <w:tcW w:w="1314" w:type="dxa"/>
            <w:gridSpan w:val="2"/>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2"/>
                <w:szCs w:val="22"/>
              </w:rPr>
            </w:pPr>
            <w:r>
              <w:t>0</w:t>
            </w:r>
          </w:p>
        </w:tc>
        <w:tc>
          <w:tcPr>
            <w:tcW w:w="1361" w:type="dxa"/>
            <w:tcBorders>
              <w:top w:val="single" w:sz="4" w:space="0" w:color="auto"/>
              <w:left w:val="single" w:sz="4" w:space="0" w:color="auto"/>
              <w:bottom w:val="single" w:sz="4" w:space="0" w:color="auto"/>
              <w:right w:val="single" w:sz="4" w:space="0" w:color="auto"/>
            </w:tcBorders>
            <w:hideMark/>
          </w:tcPr>
          <w:p w:rsidR="00CF7761" w:rsidRDefault="00CF7761">
            <w:pPr>
              <w:snapToGrid w:val="0"/>
              <w:jc w:val="center"/>
              <w:rPr>
                <w:sz w:val="22"/>
                <w:szCs w:val="22"/>
                <w:lang w:eastAsia="en-US"/>
              </w:rPr>
            </w:pPr>
            <w:r>
              <w:t>0</w:t>
            </w:r>
          </w:p>
        </w:tc>
        <w:tc>
          <w:tcPr>
            <w:tcW w:w="1247" w:type="dxa"/>
            <w:tcBorders>
              <w:top w:val="single" w:sz="4" w:space="0" w:color="auto"/>
              <w:left w:val="single" w:sz="4" w:space="0" w:color="auto"/>
              <w:bottom w:val="single" w:sz="4" w:space="0" w:color="auto"/>
              <w:right w:val="single" w:sz="4" w:space="0" w:color="auto"/>
            </w:tcBorders>
            <w:hideMark/>
          </w:tcPr>
          <w:p w:rsidR="00CF7761" w:rsidRDefault="00CF7761">
            <w:pPr>
              <w:snapToGrid w:val="0"/>
              <w:jc w:val="center"/>
              <w:rPr>
                <w:sz w:val="22"/>
                <w:szCs w:val="22"/>
                <w:lang w:eastAsia="en-US"/>
              </w:rPr>
            </w:pPr>
            <w:r>
              <w:t>0</w:t>
            </w:r>
          </w:p>
        </w:tc>
        <w:tc>
          <w:tcPr>
            <w:tcW w:w="963" w:type="dxa"/>
            <w:tcBorders>
              <w:top w:val="single" w:sz="4" w:space="0" w:color="auto"/>
              <w:left w:val="single" w:sz="4" w:space="0" w:color="auto"/>
              <w:bottom w:val="single" w:sz="4" w:space="0" w:color="auto"/>
              <w:right w:val="single" w:sz="4" w:space="0" w:color="auto"/>
            </w:tcBorders>
          </w:tcPr>
          <w:p w:rsidR="00CF7761" w:rsidRDefault="00CF7761">
            <w:pPr>
              <w:snapToGrid w:val="0"/>
              <w:jc w:val="center"/>
              <w:rPr>
                <w:sz w:val="22"/>
                <w:szCs w:val="22"/>
                <w:lang w:eastAsia="en-US"/>
              </w:rPr>
            </w:pPr>
          </w:p>
        </w:tc>
        <w:tc>
          <w:tcPr>
            <w:tcW w:w="1842" w:type="dxa"/>
            <w:gridSpan w:val="3"/>
            <w:tcBorders>
              <w:top w:val="single" w:sz="4" w:space="0" w:color="auto"/>
              <w:left w:val="single" w:sz="4" w:space="0" w:color="auto"/>
              <w:bottom w:val="single" w:sz="4" w:space="0" w:color="auto"/>
              <w:right w:val="single" w:sz="4" w:space="0" w:color="auto"/>
            </w:tcBorders>
          </w:tcPr>
          <w:p w:rsidR="00CF7761" w:rsidRDefault="00CF7761">
            <w:pPr>
              <w:widowControl w:val="0"/>
              <w:autoSpaceDE w:val="0"/>
              <w:autoSpaceDN w:val="0"/>
              <w:jc w:val="center"/>
              <w:rPr>
                <w:sz w:val="22"/>
                <w:szCs w:val="22"/>
              </w:rPr>
            </w:pPr>
          </w:p>
        </w:tc>
        <w:tc>
          <w:tcPr>
            <w:tcW w:w="1418" w:type="dxa"/>
            <w:gridSpan w:val="2"/>
            <w:tcBorders>
              <w:top w:val="single" w:sz="4" w:space="0" w:color="auto"/>
              <w:left w:val="single" w:sz="4" w:space="0" w:color="auto"/>
              <w:bottom w:val="single" w:sz="4" w:space="0" w:color="auto"/>
              <w:right w:val="single" w:sz="4" w:space="0" w:color="auto"/>
            </w:tcBorders>
          </w:tcPr>
          <w:p w:rsidR="00CF7761" w:rsidRDefault="00CF7761">
            <w:pPr>
              <w:widowControl w:val="0"/>
              <w:rPr>
                <w:sz w:val="22"/>
                <w:szCs w:val="22"/>
              </w:rPr>
            </w:pPr>
          </w:p>
        </w:tc>
      </w:tr>
      <w:tr w:rsidR="00CF7761" w:rsidTr="00CF7761">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2"/>
                <w:szCs w:val="22"/>
              </w:rPr>
            </w:pPr>
          </w:p>
        </w:tc>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2"/>
                <w:szCs w:val="22"/>
              </w:rPr>
            </w:pPr>
          </w:p>
        </w:tc>
        <w:tc>
          <w:tcPr>
            <w:tcW w:w="1200" w:type="dxa"/>
            <w:gridSpan w:val="4"/>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2"/>
                <w:szCs w:val="22"/>
              </w:rPr>
            </w:pPr>
          </w:p>
        </w:tc>
        <w:tc>
          <w:tcPr>
            <w:tcW w:w="863" w:type="dxa"/>
            <w:gridSpan w:val="2"/>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rPr>
                <w:sz w:val="22"/>
                <w:szCs w:val="22"/>
              </w:rPr>
            </w:pPr>
            <w:r>
              <w:t>2021</w:t>
            </w:r>
          </w:p>
        </w:tc>
        <w:tc>
          <w:tcPr>
            <w:tcW w:w="1340" w:type="dxa"/>
            <w:gridSpan w:val="2"/>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2"/>
                <w:szCs w:val="22"/>
              </w:rPr>
            </w:pPr>
            <w:r>
              <w:t>2801,4</w:t>
            </w:r>
          </w:p>
        </w:tc>
        <w:tc>
          <w:tcPr>
            <w:tcW w:w="1314" w:type="dxa"/>
            <w:gridSpan w:val="2"/>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2"/>
                <w:szCs w:val="22"/>
              </w:rPr>
            </w:pPr>
            <w:r>
              <w:t>2801,4</w:t>
            </w:r>
          </w:p>
        </w:tc>
        <w:tc>
          <w:tcPr>
            <w:tcW w:w="1361" w:type="dxa"/>
            <w:tcBorders>
              <w:top w:val="single" w:sz="4" w:space="0" w:color="auto"/>
              <w:left w:val="single" w:sz="4" w:space="0" w:color="auto"/>
              <w:bottom w:val="single" w:sz="4" w:space="0" w:color="auto"/>
              <w:right w:val="single" w:sz="4" w:space="0" w:color="auto"/>
            </w:tcBorders>
            <w:hideMark/>
          </w:tcPr>
          <w:p w:rsidR="00CF7761" w:rsidRDefault="00CF7761">
            <w:pPr>
              <w:snapToGrid w:val="0"/>
              <w:jc w:val="center"/>
              <w:rPr>
                <w:sz w:val="22"/>
                <w:szCs w:val="22"/>
                <w:lang w:eastAsia="en-US"/>
              </w:rPr>
            </w:pPr>
            <w:r>
              <w:t>0</w:t>
            </w:r>
          </w:p>
        </w:tc>
        <w:tc>
          <w:tcPr>
            <w:tcW w:w="1247" w:type="dxa"/>
            <w:tcBorders>
              <w:top w:val="single" w:sz="4" w:space="0" w:color="auto"/>
              <w:left w:val="single" w:sz="4" w:space="0" w:color="auto"/>
              <w:bottom w:val="single" w:sz="4" w:space="0" w:color="auto"/>
              <w:right w:val="single" w:sz="4" w:space="0" w:color="auto"/>
            </w:tcBorders>
            <w:hideMark/>
          </w:tcPr>
          <w:p w:rsidR="00CF7761" w:rsidRDefault="00CF7761">
            <w:pPr>
              <w:snapToGrid w:val="0"/>
              <w:jc w:val="center"/>
              <w:rPr>
                <w:sz w:val="22"/>
                <w:szCs w:val="22"/>
                <w:lang w:eastAsia="en-US"/>
              </w:rPr>
            </w:pPr>
            <w:r>
              <w:t>0</w:t>
            </w:r>
          </w:p>
        </w:tc>
        <w:tc>
          <w:tcPr>
            <w:tcW w:w="963" w:type="dxa"/>
            <w:tcBorders>
              <w:top w:val="single" w:sz="4" w:space="0" w:color="auto"/>
              <w:left w:val="single" w:sz="4" w:space="0" w:color="auto"/>
              <w:bottom w:val="single" w:sz="4" w:space="0" w:color="auto"/>
              <w:right w:val="single" w:sz="4" w:space="0" w:color="auto"/>
            </w:tcBorders>
          </w:tcPr>
          <w:p w:rsidR="00CF7761" w:rsidRDefault="00CF7761">
            <w:pPr>
              <w:snapToGrid w:val="0"/>
              <w:jc w:val="center"/>
              <w:rPr>
                <w:sz w:val="22"/>
                <w:szCs w:val="22"/>
                <w:lang w:eastAsia="en-US"/>
              </w:rPr>
            </w:pPr>
          </w:p>
        </w:tc>
        <w:tc>
          <w:tcPr>
            <w:tcW w:w="1842" w:type="dxa"/>
            <w:gridSpan w:val="3"/>
            <w:tcBorders>
              <w:top w:val="single" w:sz="4" w:space="0" w:color="auto"/>
              <w:left w:val="single" w:sz="4" w:space="0" w:color="auto"/>
              <w:bottom w:val="single" w:sz="4" w:space="0" w:color="auto"/>
              <w:right w:val="single" w:sz="4" w:space="0" w:color="auto"/>
            </w:tcBorders>
          </w:tcPr>
          <w:p w:rsidR="00CF7761" w:rsidRDefault="00CF7761">
            <w:pPr>
              <w:widowControl w:val="0"/>
              <w:autoSpaceDE w:val="0"/>
              <w:autoSpaceDN w:val="0"/>
              <w:jc w:val="center"/>
              <w:rPr>
                <w:sz w:val="22"/>
                <w:szCs w:val="22"/>
              </w:rPr>
            </w:pPr>
          </w:p>
        </w:tc>
        <w:tc>
          <w:tcPr>
            <w:tcW w:w="1418" w:type="dxa"/>
            <w:gridSpan w:val="2"/>
            <w:tcBorders>
              <w:top w:val="single" w:sz="4" w:space="0" w:color="auto"/>
              <w:left w:val="single" w:sz="4" w:space="0" w:color="auto"/>
              <w:bottom w:val="single" w:sz="4" w:space="0" w:color="auto"/>
              <w:right w:val="single" w:sz="4" w:space="0" w:color="auto"/>
            </w:tcBorders>
          </w:tcPr>
          <w:p w:rsidR="00CF7761" w:rsidRDefault="00CF7761">
            <w:pPr>
              <w:widowControl w:val="0"/>
              <w:rPr>
                <w:sz w:val="22"/>
                <w:szCs w:val="22"/>
              </w:rPr>
            </w:pPr>
          </w:p>
        </w:tc>
      </w:tr>
      <w:tr w:rsidR="00CF7761" w:rsidTr="00CF7761">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2"/>
                <w:szCs w:val="22"/>
              </w:rPr>
            </w:pPr>
          </w:p>
        </w:tc>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2"/>
                <w:szCs w:val="22"/>
              </w:rPr>
            </w:pPr>
          </w:p>
        </w:tc>
        <w:tc>
          <w:tcPr>
            <w:tcW w:w="1200" w:type="dxa"/>
            <w:gridSpan w:val="4"/>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2"/>
                <w:szCs w:val="22"/>
              </w:rPr>
            </w:pPr>
          </w:p>
        </w:tc>
        <w:tc>
          <w:tcPr>
            <w:tcW w:w="863" w:type="dxa"/>
            <w:gridSpan w:val="2"/>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rPr>
                <w:sz w:val="22"/>
                <w:szCs w:val="22"/>
              </w:rPr>
            </w:pPr>
            <w:r>
              <w:t>2022</w:t>
            </w:r>
          </w:p>
        </w:tc>
        <w:tc>
          <w:tcPr>
            <w:tcW w:w="1340" w:type="dxa"/>
            <w:gridSpan w:val="2"/>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2"/>
                <w:szCs w:val="22"/>
              </w:rPr>
            </w:pPr>
            <w:r>
              <w:t>0</w:t>
            </w:r>
          </w:p>
        </w:tc>
        <w:tc>
          <w:tcPr>
            <w:tcW w:w="1314" w:type="dxa"/>
            <w:gridSpan w:val="2"/>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2"/>
                <w:szCs w:val="22"/>
              </w:rPr>
            </w:pPr>
            <w:r>
              <w:t>0</w:t>
            </w:r>
          </w:p>
        </w:tc>
        <w:tc>
          <w:tcPr>
            <w:tcW w:w="1361" w:type="dxa"/>
            <w:tcBorders>
              <w:top w:val="single" w:sz="4" w:space="0" w:color="auto"/>
              <w:left w:val="single" w:sz="4" w:space="0" w:color="auto"/>
              <w:bottom w:val="single" w:sz="4" w:space="0" w:color="auto"/>
              <w:right w:val="single" w:sz="4" w:space="0" w:color="auto"/>
            </w:tcBorders>
            <w:hideMark/>
          </w:tcPr>
          <w:p w:rsidR="00CF7761" w:rsidRDefault="00CF7761">
            <w:pPr>
              <w:snapToGrid w:val="0"/>
              <w:jc w:val="center"/>
              <w:rPr>
                <w:sz w:val="22"/>
                <w:szCs w:val="22"/>
                <w:lang w:eastAsia="en-US"/>
              </w:rPr>
            </w:pPr>
            <w:r>
              <w:t>0</w:t>
            </w:r>
          </w:p>
        </w:tc>
        <w:tc>
          <w:tcPr>
            <w:tcW w:w="1247" w:type="dxa"/>
            <w:tcBorders>
              <w:top w:val="single" w:sz="4" w:space="0" w:color="auto"/>
              <w:left w:val="single" w:sz="4" w:space="0" w:color="auto"/>
              <w:bottom w:val="single" w:sz="4" w:space="0" w:color="auto"/>
              <w:right w:val="single" w:sz="4" w:space="0" w:color="auto"/>
            </w:tcBorders>
            <w:hideMark/>
          </w:tcPr>
          <w:p w:rsidR="00CF7761" w:rsidRDefault="00CF7761">
            <w:pPr>
              <w:snapToGrid w:val="0"/>
              <w:jc w:val="center"/>
              <w:rPr>
                <w:sz w:val="22"/>
                <w:szCs w:val="22"/>
                <w:lang w:eastAsia="en-US"/>
              </w:rPr>
            </w:pPr>
            <w:r>
              <w:t>0</w:t>
            </w:r>
          </w:p>
        </w:tc>
        <w:tc>
          <w:tcPr>
            <w:tcW w:w="963" w:type="dxa"/>
            <w:tcBorders>
              <w:top w:val="single" w:sz="4" w:space="0" w:color="auto"/>
              <w:left w:val="single" w:sz="4" w:space="0" w:color="auto"/>
              <w:bottom w:val="single" w:sz="4" w:space="0" w:color="auto"/>
              <w:right w:val="single" w:sz="4" w:space="0" w:color="auto"/>
            </w:tcBorders>
          </w:tcPr>
          <w:p w:rsidR="00CF7761" w:rsidRDefault="00CF7761">
            <w:pPr>
              <w:snapToGrid w:val="0"/>
              <w:jc w:val="center"/>
              <w:rPr>
                <w:sz w:val="22"/>
                <w:szCs w:val="22"/>
                <w:lang w:eastAsia="en-US"/>
              </w:rPr>
            </w:pPr>
          </w:p>
        </w:tc>
        <w:tc>
          <w:tcPr>
            <w:tcW w:w="1842" w:type="dxa"/>
            <w:gridSpan w:val="3"/>
            <w:tcBorders>
              <w:top w:val="single" w:sz="4" w:space="0" w:color="auto"/>
              <w:left w:val="single" w:sz="4" w:space="0" w:color="auto"/>
              <w:bottom w:val="single" w:sz="4" w:space="0" w:color="auto"/>
              <w:right w:val="single" w:sz="4" w:space="0" w:color="auto"/>
            </w:tcBorders>
          </w:tcPr>
          <w:p w:rsidR="00CF7761" w:rsidRDefault="00CF7761">
            <w:pPr>
              <w:widowControl w:val="0"/>
              <w:autoSpaceDE w:val="0"/>
              <w:autoSpaceDN w:val="0"/>
              <w:jc w:val="center"/>
              <w:rPr>
                <w:sz w:val="22"/>
                <w:szCs w:val="22"/>
              </w:rPr>
            </w:pPr>
          </w:p>
        </w:tc>
        <w:tc>
          <w:tcPr>
            <w:tcW w:w="1418" w:type="dxa"/>
            <w:gridSpan w:val="2"/>
            <w:tcBorders>
              <w:top w:val="single" w:sz="4" w:space="0" w:color="auto"/>
              <w:left w:val="single" w:sz="4" w:space="0" w:color="auto"/>
              <w:bottom w:val="single" w:sz="4" w:space="0" w:color="auto"/>
              <w:right w:val="single" w:sz="4" w:space="0" w:color="auto"/>
            </w:tcBorders>
          </w:tcPr>
          <w:p w:rsidR="00CF7761" w:rsidRDefault="00CF7761">
            <w:pPr>
              <w:widowControl w:val="0"/>
              <w:rPr>
                <w:sz w:val="22"/>
                <w:szCs w:val="22"/>
              </w:rPr>
            </w:pPr>
          </w:p>
        </w:tc>
      </w:tr>
      <w:tr w:rsidR="00CF7761" w:rsidTr="00CF7761">
        <w:tc>
          <w:tcPr>
            <w:tcW w:w="3419" w:type="dxa"/>
            <w:gridSpan w:val="5"/>
            <w:vMerge w:val="restart"/>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rPr>
                <w:b/>
                <w:sz w:val="22"/>
                <w:szCs w:val="22"/>
              </w:rPr>
            </w:pPr>
            <w:r>
              <w:rPr>
                <w:b/>
              </w:rPr>
              <w:t>Всего по подпрограмме 3:</w:t>
            </w:r>
            <w:r>
              <w:rPr>
                <w:b/>
                <w:bCs/>
              </w:rPr>
              <w:t xml:space="preserve"> «</w:t>
            </w:r>
            <w:r>
              <w:rPr>
                <w:b/>
              </w:rPr>
              <w:t>Ремонт (капитальный ремонт) объектов собственности Камешкирского района Пензенской области на 2014-2022годы»</w:t>
            </w:r>
          </w:p>
        </w:tc>
        <w:tc>
          <w:tcPr>
            <w:tcW w:w="1826" w:type="dxa"/>
            <w:gridSpan w:val="4"/>
            <w:vMerge w:val="restart"/>
            <w:tcBorders>
              <w:top w:val="single" w:sz="4" w:space="0" w:color="auto"/>
              <w:left w:val="single" w:sz="4" w:space="0" w:color="auto"/>
              <w:bottom w:val="single" w:sz="4" w:space="0" w:color="auto"/>
              <w:right w:val="single" w:sz="4" w:space="0" w:color="auto"/>
            </w:tcBorders>
          </w:tcPr>
          <w:p w:rsidR="00CF7761" w:rsidRDefault="00CF7761">
            <w:pPr>
              <w:snapToGrid w:val="0"/>
              <w:rPr>
                <w:sz w:val="22"/>
                <w:szCs w:val="22"/>
                <w:lang w:eastAsia="en-US"/>
              </w:rPr>
            </w:pPr>
            <w:r>
              <w:t>Администрация  Камешкирского района Пензенской области</w:t>
            </w:r>
          </w:p>
          <w:p w:rsidR="00CF7761" w:rsidRDefault="00CF7761">
            <w:pPr>
              <w:widowControl w:val="0"/>
              <w:autoSpaceDE w:val="0"/>
              <w:autoSpaceDN w:val="0"/>
              <w:rPr>
                <w:sz w:val="22"/>
                <w:szCs w:val="22"/>
              </w:rPr>
            </w:pPr>
          </w:p>
        </w:tc>
        <w:tc>
          <w:tcPr>
            <w:tcW w:w="863" w:type="dxa"/>
            <w:gridSpan w:val="2"/>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rPr>
                <w:b/>
                <w:sz w:val="22"/>
                <w:szCs w:val="22"/>
              </w:rPr>
            </w:pPr>
            <w:r>
              <w:rPr>
                <w:b/>
              </w:rPr>
              <w:t>Итого</w:t>
            </w:r>
          </w:p>
        </w:tc>
        <w:tc>
          <w:tcPr>
            <w:tcW w:w="1340" w:type="dxa"/>
            <w:gridSpan w:val="2"/>
            <w:tcBorders>
              <w:top w:val="single" w:sz="4" w:space="0" w:color="auto"/>
              <w:left w:val="single" w:sz="4" w:space="0" w:color="auto"/>
              <w:bottom w:val="single" w:sz="4" w:space="0" w:color="auto"/>
              <w:right w:val="single" w:sz="4" w:space="0" w:color="auto"/>
            </w:tcBorders>
            <w:hideMark/>
          </w:tcPr>
          <w:p w:rsidR="00CF7761" w:rsidRDefault="00CF7761">
            <w:pPr>
              <w:snapToGrid w:val="0"/>
              <w:jc w:val="center"/>
              <w:rPr>
                <w:b/>
                <w:sz w:val="22"/>
                <w:szCs w:val="22"/>
                <w:lang w:eastAsia="en-US"/>
              </w:rPr>
            </w:pPr>
            <w:r>
              <w:rPr>
                <w:b/>
              </w:rPr>
              <w:t xml:space="preserve">36 554,572 </w:t>
            </w:r>
          </w:p>
        </w:tc>
        <w:tc>
          <w:tcPr>
            <w:tcW w:w="1314" w:type="dxa"/>
            <w:gridSpan w:val="2"/>
            <w:tcBorders>
              <w:top w:val="single" w:sz="4" w:space="0" w:color="auto"/>
              <w:left w:val="single" w:sz="4" w:space="0" w:color="auto"/>
              <w:bottom w:val="single" w:sz="4" w:space="0" w:color="auto"/>
              <w:right w:val="single" w:sz="4" w:space="0" w:color="auto"/>
            </w:tcBorders>
            <w:hideMark/>
          </w:tcPr>
          <w:p w:rsidR="00CF7761" w:rsidRDefault="00CF7761">
            <w:pPr>
              <w:snapToGrid w:val="0"/>
              <w:jc w:val="center"/>
              <w:rPr>
                <w:b/>
                <w:sz w:val="22"/>
                <w:szCs w:val="22"/>
                <w:lang w:eastAsia="en-US"/>
              </w:rPr>
            </w:pPr>
            <w:r>
              <w:rPr>
                <w:b/>
              </w:rPr>
              <w:t>11 591,521</w:t>
            </w:r>
          </w:p>
        </w:tc>
        <w:tc>
          <w:tcPr>
            <w:tcW w:w="1361"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b/>
                <w:sz w:val="22"/>
                <w:szCs w:val="22"/>
              </w:rPr>
            </w:pPr>
            <w:r>
              <w:rPr>
                <w:b/>
              </w:rPr>
              <w:t>24 963,051</w:t>
            </w:r>
          </w:p>
        </w:tc>
        <w:tc>
          <w:tcPr>
            <w:tcW w:w="1247" w:type="dxa"/>
            <w:tcBorders>
              <w:top w:val="single" w:sz="4" w:space="0" w:color="auto"/>
              <w:left w:val="single" w:sz="4" w:space="0" w:color="auto"/>
              <w:bottom w:val="single" w:sz="4" w:space="0" w:color="auto"/>
              <w:right w:val="single" w:sz="4" w:space="0" w:color="auto"/>
            </w:tcBorders>
            <w:hideMark/>
          </w:tcPr>
          <w:p w:rsidR="00CF7761" w:rsidRDefault="00CF7761">
            <w:pPr>
              <w:snapToGrid w:val="0"/>
              <w:jc w:val="center"/>
              <w:rPr>
                <w:b/>
                <w:sz w:val="22"/>
                <w:szCs w:val="22"/>
                <w:lang w:eastAsia="en-US"/>
              </w:rPr>
            </w:pPr>
            <w:r>
              <w:rPr>
                <w:b/>
              </w:rPr>
              <w:t>0</w:t>
            </w:r>
          </w:p>
        </w:tc>
        <w:tc>
          <w:tcPr>
            <w:tcW w:w="963" w:type="dxa"/>
            <w:tcBorders>
              <w:top w:val="single" w:sz="4" w:space="0" w:color="auto"/>
              <w:left w:val="single" w:sz="4" w:space="0" w:color="auto"/>
              <w:bottom w:val="single" w:sz="4" w:space="0" w:color="auto"/>
              <w:right w:val="single" w:sz="4" w:space="0" w:color="auto"/>
            </w:tcBorders>
            <w:hideMark/>
          </w:tcPr>
          <w:p w:rsidR="00CF7761" w:rsidRDefault="00CF7761">
            <w:pPr>
              <w:snapToGrid w:val="0"/>
              <w:jc w:val="center"/>
              <w:rPr>
                <w:b/>
                <w:sz w:val="22"/>
                <w:szCs w:val="22"/>
                <w:lang w:eastAsia="en-US"/>
              </w:rPr>
            </w:pPr>
            <w:r>
              <w:rPr>
                <w:b/>
              </w:rPr>
              <w:t>0</w:t>
            </w:r>
          </w:p>
        </w:tc>
        <w:tc>
          <w:tcPr>
            <w:tcW w:w="1842" w:type="dxa"/>
            <w:gridSpan w:val="3"/>
            <w:tcBorders>
              <w:top w:val="single" w:sz="4" w:space="0" w:color="auto"/>
              <w:left w:val="single" w:sz="4" w:space="0" w:color="auto"/>
              <w:bottom w:val="single" w:sz="4" w:space="0" w:color="auto"/>
              <w:right w:val="single" w:sz="4" w:space="0" w:color="auto"/>
            </w:tcBorders>
          </w:tcPr>
          <w:p w:rsidR="00CF7761" w:rsidRDefault="00CF7761">
            <w:pPr>
              <w:widowControl w:val="0"/>
              <w:autoSpaceDE w:val="0"/>
              <w:autoSpaceDN w:val="0"/>
              <w:jc w:val="center"/>
              <w:rPr>
                <w:b/>
                <w:sz w:val="22"/>
                <w:szCs w:val="22"/>
              </w:rPr>
            </w:pPr>
          </w:p>
        </w:tc>
        <w:tc>
          <w:tcPr>
            <w:tcW w:w="1418" w:type="dxa"/>
            <w:gridSpan w:val="2"/>
            <w:vMerge w:val="restart"/>
            <w:tcBorders>
              <w:top w:val="nil"/>
              <w:left w:val="single" w:sz="4" w:space="0" w:color="auto"/>
              <w:bottom w:val="single" w:sz="4" w:space="0" w:color="auto"/>
              <w:right w:val="single" w:sz="4" w:space="0" w:color="auto"/>
            </w:tcBorders>
          </w:tcPr>
          <w:p w:rsidR="00CF7761" w:rsidRDefault="00CF7761">
            <w:pPr>
              <w:widowControl w:val="0"/>
              <w:autoSpaceDE w:val="0"/>
              <w:autoSpaceDN w:val="0"/>
              <w:rPr>
                <w:sz w:val="22"/>
                <w:szCs w:val="22"/>
              </w:rPr>
            </w:pPr>
          </w:p>
        </w:tc>
      </w:tr>
      <w:tr w:rsidR="00CF7761" w:rsidTr="00CF7761">
        <w:tc>
          <w:tcPr>
            <w:tcW w:w="1500" w:type="dxa"/>
            <w:gridSpan w:val="5"/>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b/>
                <w:sz w:val="22"/>
                <w:szCs w:val="22"/>
              </w:rPr>
            </w:pPr>
          </w:p>
        </w:tc>
        <w:tc>
          <w:tcPr>
            <w:tcW w:w="1200" w:type="dxa"/>
            <w:gridSpan w:val="4"/>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2"/>
                <w:szCs w:val="22"/>
              </w:rPr>
            </w:pPr>
          </w:p>
        </w:tc>
        <w:tc>
          <w:tcPr>
            <w:tcW w:w="863" w:type="dxa"/>
            <w:gridSpan w:val="2"/>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rPr>
                <w:sz w:val="22"/>
                <w:szCs w:val="22"/>
              </w:rPr>
            </w:pPr>
            <w:r>
              <w:t>2016г</w:t>
            </w:r>
          </w:p>
        </w:tc>
        <w:tc>
          <w:tcPr>
            <w:tcW w:w="1340" w:type="dxa"/>
            <w:gridSpan w:val="2"/>
            <w:tcBorders>
              <w:top w:val="single" w:sz="4" w:space="0" w:color="auto"/>
              <w:left w:val="single" w:sz="4" w:space="0" w:color="auto"/>
              <w:bottom w:val="single" w:sz="4" w:space="0" w:color="auto"/>
              <w:right w:val="single" w:sz="4" w:space="0" w:color="auto"/>
            </w:tcBorders>
            <w:hideMark/>
          </w:tcPr>
          <w:p w:rsidR="00CF7761" w:rsidRDefault="00CF7761">
            <w:pPr>
              <w:snapToGrid w:val="0"/>
              <w:jc w:val="center"/>
              <w:rPr>
                <w:sz w:val="22"/>
                <w:szCs w:val="22"/>
                <w:lang w:eastAsia="en-US"/>
              </w:rPr>
            </w:pPr>
            <w:r>
              <w:t>0</w:t>
            </w:r>
          </w:p>
        </w:tc>
        <w:tc>
          <w:tcPr>
            <w:tcW w:w="1314" w:type="dxa"/>
            <w:gridSpan w:val="2"/>
            <w:tcBorders>
              <w:top w:val="single" w:sz="4" w:space="0" w:color="auto"/>
              <w:left w:val="single" w:sz="4" w:space="0" w:color="auto"/>
              <w:bottom w:val="single" w:sz="4" w:space="0" w:color="auto"/>
              <w:right w:val="single" w:sz="4" w:space="0" w:color="auto"/>
            </w:tcBorders>
            <w:hideMark/>
          </w:tcPr>
          <w:p w:rsidR="00CF7761" w:rsidRDefault="00CF7761">
            <w:pPr>
              <w:snapToGrid w:val="0"/>
              <w:jc w:val="center"/>
              <w:rPr>
                <w:sz w:val="22"/>
                <w:szCs w:val="22"/>
                <w:lang w:eastAsia="en-US"/>
              </w:rPr>
            </w:pPr>
            <w:r>
              <w:t>0</w:t>
            </w:r>
          </w:p>
        </w:tc>
        <w:tc>
          <w:tcPr>
            <w:tcW w:w="1361"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b/>
                <w:sz w:val="22"/>
                <w:szCs w:val="22"/>
              </w:rPr>
            </w:pPr>
            <w:r>
              <w:rPr>
                <w:b/>
              </w:rPr>
              <w:t>0</w:t>
            </w:r>
          </w:p>
        </w:tc>
        <w:tc>
          <w:tcPr>
            <w:tcW w:w="1247" w:type="dxa"/>
            <w:tcBorders>
              <w:top w:val="single" w:sz="4" w:space="0" w:color="auto"/>
              <w:left w:val="single" w:sz="4" w:space="0" w:color="auto"/>
              <w:bottom w:val="single" w:sz="4" w:space="0" w:color="auto"/>
              <w:right w:val="single" w:sz="4" w:space="0" w:color="auto"/>
            </w:tcBorders>
          </w:tcPr>
          <w:p w:rsidR="00CF7761" w:rsidRDefault="00CF7761">
            <w:pPr>
              <w:snapToGrid w:val="0"/>
              <w:jc w:val="center"/>
              <w:rPr>
                <w:b/>
                <w:sz w:val="22"/>
                <w:szCs w:val="22"/>
                <w:lang w:eastAsia="en-US"/>
              </w:rPr>
            </w:pPr>
          </w:p>
        </w:tc>
        <w:tc>
          <w:tcPr>
            <w:tcW w:w="963" w:type="dxa"/>
            <w:tcBorders>
              <w:top w:val="single" w:sz="4" w:space="0" w:color="auto"/>
              <w:left w:val="single" w:sz="4" w:space="0" w:color="auto"/>
              <w:bottom w:val="single" w:sz="4" w:space="0" w:color="auto"/>
              <w:right w:val="single" w:sz="4" w:space="0" w:color="auto"/>
            </w:tcBorders>
          </w:tcPr>
          <w:p w:rsidR="00CF7761" w:rsidRDefault="00CF7761">
            <w:pPr>
              <w:snapToGrid w:val="0"/>
              <w:jc w:val="center"/>
              <w:rPr>
                <w:b/>
                <w:sz w:val="22"/>
                <w:szCs w:val="22"/>
                <w:lang w:eastAsia="en-US"/>
              </w:rPr>
            </w:pPr>
          </w:p>
        </w:tc>
        <w:tc>
          <w:tcPr>
            <w:tcW w:w="1842" w:type="dxa"/>
            <w:gridSpan w:val="3"/>
            <w:tcBorders>
              <w:top w:val="single" w:sz="4" w:space="0" w:color="auto"/>
              <w:left w:val="single" w:sz="4" w:space="0" w:color="auto"/>
              <w:bottom w:val="single" w:sz="4" w:space="0" w:color="auto"/>
              <w:right w:val="single" w:sz="4" w:space="0" w:color="auto"/>
            </w:tcBorders>
          </w:tcPr>
          <w:p w:rsidR="00CF7761" w:rsidRDefault="00CF7761">
            <w:pPr>
              <w:widowControl w:val="0"/>
              <w:autoSpaceDE w:val="0"/>
              <w:autoSpaceDN w:val="0"/>
              <w:jc w:val="center"/>
              <w:rPr>
                <w:b/>
                <w:sz w:val="22"/>
                <w:szCs w:val="22"/>
              </w:rPr>
            </w:pPr>
          </w:p>
        </w:tc>
        <w:tc>
          <w:tcPr>
            <w:tcW w:w="2694" w:type="dxa"/>
            <w:gridSpan w:val="2"/>
            <w:vMerge/>
            <w:tcBorders>
              <w:top w:val="nil"/>
              <w:left w:val="single" w:sz="4" w:space="0" w:color="auto"/>
              <w:bottom w:val="single" w:sz="4" w:space="0" w:color="auto"/>
              <w:right w:val="single" w:sz="4" w:space="0" w:color="auto"/>
            </w:tcBorders>
            <w:vAlign w:val="center"/>
            <w:hideMark/>
          </w:tcPr>
          <w:p w:rsidR="00CF7761" w:rsidRDefault="00CF7761">
            <w:pPr>
              <w:rPr>
                <w:sz w:val="22"/>
                <w:szCs w:val="22"/>
              </w:rPr>
            </w:pPr>
          </w:p>
        </w:tc>
      </w:tr>
      <w:tr w:rsidR="00CF7761" w:rsidTr="00CF7761">
        <w:tc>
          <w:tcPr>
            <w:tcW w:w="1500" w:type="dxa"/>
            <w:gridSpan w:val="5"/>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b/>
                <w:sz w:val="22"/>
                <w:szCs w:val="22"/>
              </w:rPr>
            </w:pPr>
          </w:p>
        </w:tc>
        <w:tc>
          <w:tcPr>
            <w:tcW w:w="1200" w:type="dxa"/>
            <w:gridSpan w:val="4"/>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2"/>
                <w:szCs w:val="22"/>
              </w:rPr>
            </w:pPr>
          </w:p>
        </w:tc>
        <w:tc>
          <w:tcPr>
            <w:tcW w:w="863" w:type="dxa"/>
            <w:gridSpan w:val="2"/>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rPr>
                <w:sz w:val="22"/>
                <w:szCs w:val="22"/>
              </w:rPr>
            </w:pPr>
            <w:r>
              <w:t>2017г</w:t>
            </w:r>
          </w:p>
        </w:tc>
        <w:tc>
          <w:tcPr>
            <w:tcW w:w="1340" w:type="dxa"/>
            <w:gridSpan w:val="2"/>
            <w:tcBorders>
              <w:top w:val="single" w:sz="4" w:space="0" w:color="auto"/>
              <w:left w:val="single" w:sz="4" w:space="0" w:color="auto"/>
              <w:bottom w:val="single" w:sz="4" w:space="0" w:color="auto"/>
              <w:right w:val="single" w:sz="4" w:space="0" w:color="auto"/>
            </w:tcBorders>
            <w:hideMark/>
          </w:tcPr>
          <w:p w:rsidR="00CF7761" w:rsidRDefault="00CF7761">
            <w:pPr>
              <w:jc w:val="center"/>
              <w:rPr>
                <w:sz w:val="22"/>
                <w:szCs w:val="22"/>
                <w:lang w:eastAsia="en-US"/>
              </w:rPr>
            </w:pPr>
            <w:r>
              <w:t>4 400,730</w:t>
            </w:r>
          </w:p>
        </w:tc>
        <w:tc>
          <w:tcPr>
            <w:tcW w:w="1314" w:type="dxa"/>
            <w:gridSpan w:val="2"/>
            <w:tcBorders>
              <w:top w:val="single" w:sz="4" w:space="0" w:color="auto"/>
              <w:left w:val="single" w:sz="4" w:space="0" w:color="auto"/>
              <w:bottom w:val="single" w:sz="4" w:space="0" w:color="auto"/>
              <w:right w:val="single" w:sz="4" w:space="0" w:color="auto"/>
            </w:tcBorders>
            <w:hideMark/>
          </w:tcPr>
          <w:p w:rsidR="00CF7761" w:rsidRDefault="00CF7761">
            <w:pPr>
              <w:jc w:val="center"/>
              <w:rPr>
                <w:sz w:val="22"/>
                <w:szCs w:val="22"/>
                <w:lang w:eastAsia="en-US"/>
              </w:rPr>
            </w:pPr>
            <w:r>
              <w:t>1 320,219</w:t>
            </w:r>
          </w:p>
        </w:tc>
        <w:tc>
          <w:tcPr>
            <w:tcW w:w="1361"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2"/>
                <w:szCs w:val="22"/>
              </w:rPr>
            </w:pPr>
            <w:r>
              <w:t>3 080,511</w:t>
            </w:r>
          </w:p>
        </w:tc>
        <w:tc>
          <w:tcPr>
            <w:tcW w:w="1247" w:type="dxa"/>
            <w:tcBorders>
              <w:top w:val="single" w:sz="4" w:space="0" w:color="auto"/>
              <w:left w:val="single" w:sz="4" w:space="0" w:color="auto"/>
              <w:bottom w:val="single" w:sz="4" w:space="0" w:color="auto"/>
              <w:right w:val="single" w:sz="4" w:space="0" w:color="auto"/>
            </w:tcBorders>
          </w:tcPr>
          <w:p w:rsidR="00CF7761" w:rsidRDefault="00CF7761">
            <w:pPr>
              <w:snapToGrid w:val="0"/>
              <w:jc w:val="center"/>
              <w:rPr>
                <w:b/>
                <w:sz w:val="22"/>
                <w:szCs w:val="22"/>
                <w:lang w:eastAsia="en-US"/>
              </w:rPr>
            </w:pPr>
          </w:p>
        </w:tc>
        <w:tc>
          <w:tcPr>
            <w:tcW w:w="963" w:type="dxa"/>
            <w:tcBorders>
              <w:top w:val="single" w:sz="4" w:space="0" w:color="auto"/>
              <w:left w:val="single" w:sz="4" w:space="0" w:color="auto"/>
              <w:bottom w:val="single" w:sz="4" w:space="0" w:color="auto"/>
              <w:right w:val="single" w:sz="4" w:space="0" w:color="auto"/>
            </w:tcBorders>
          </w:tcPr>
          <w:p w:rsidR="00CF7761" w:rsidRDefault="00CF7761">
            <w:pPr>
              <w:snapToGrid w:val="0"/>
              <w:jc w:val="center"/>
              <w:rPr>
                <w:b/>
                <w:sz w:val="22"/>
                <w:szCs w:val="22"/>
                <w:lang w:eastAsia="en-US"/>
              </w:rPr>
            </w:pPr>
          </w:p>
        </w:tc>
        <w:tc>
          <w:tcPr>
            <w:tcW w:w="1842" w:type="dxa"/>
            <w:gridSpan w:val="3"/>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2"/>
                <w:szCs w:val="22"/>
              </w:rPr>
            </w:pPr>
            <w:r>
              <w:t>1</w:t>
            </w:r>
          </w:p>
        </w:tc>
        <w:tc>
          <w:tcPr>
            <w:tcW w:w="2694" w:type="dxa"/>
            <w:gridSpan w:val="2"/>
            <w:vMerge/>
            <w:tcBorders>
              <w:top w:val="nil"/>
              <w:left w:val="single" w:sz="4" w:space="0" w:color="auto"/>
              <w:bottom w:val="single" w:sz="4" w:space="0" w:color="auto"/>
              <w:right w:val="single" w:sz="4" w:space="0" w:color="auto"/>
            </w:tcBorders>
            <w:vAlign w:val="center"/>
            <w:hideMark/>
          </w:tcPr>
          <w:p w:rsidR="00CF7761" w:rsidRDefault="00CF7761">
            <w:pPr>
              <w:rPr>
                <w:sz w:val="22"/>
                <w:szCs w:val="22"/>
              </w:rPr>
            </w:pPr>
          </w:p>
        </w:tc>
      </w:tr>
      <w:tr w:rsidR="00CF7761" w:rsidTr="00CF7761">
        <w:tc>
          <w:tcPr>
            <w:tcW w:w="1500" w:type="dxa"/>
            <w:gridSpan w:val="5"/>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b/>
                <w:sz w:val="22"/>
                <w:szCs w:val="22"/>
              </w:rPr>
            </w:pPr>
          </w:p>
        </w:tc>
        <w:tc>
          <w:tcPr>
            <w:tcW w:w="1200" w:type="dxa"/>
            <w:gridSpan w:val="4"/>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2"/>
                <w:szCs w:val="22"/>
              </w:rPr>
            </w:pPr>
          </w:p>
        </w:tc>
        <w:tc>
          <w:tcPr>
            <w:tcW w:w="863" w:type="dxa"/>
            <w:gridSpan w:val="2"/>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rPr>
                <w:sz w:val="22"/>
                <w:szCs w:val="22"/>
              </w:rPr>
            </w:pPr>
            <w:r>
              <w:t>2018</w:t>
            </w:r>
          </w:p>
        </w:tc>
        <w:tc>
          <w:tcPr>
            <w:tcW w:w="1340" w:type="dxa"/>
            <w:gridSpan w:val="2"/>
            <w:tcBorders>
              <w:top w:val="single" w:sz="4" w:space="0" w:color="auto"/>
              <w:left w:val="single" w:sz="4" w:space="0" w:color="auto"/>
              <w:bottom w:val="single" w:sz="4" w:space="0" w:color="auto"/>
              <w:right w:val="single" w:sz="4" w:space="0" w:color="auto"/>
            </w:tcBorders>
            <w:hideMark/>
          </w:tcPr>
          <w:p w:rsidR="00CF7761" w:rsidRDefault="00CF7761">
            <w:pPr>
              <w:snapToGrid w:val="0"/>
              <w:jc w:val="center"/>
              <w:rPr>
                <w:sz w:val="22"/>
                <w:szCs w:val="22"/>
                <w:lang w:eastAsia="en-US"/>
              </w:rPr>
            </w:pPr>
            <w:r>
              <w:t>6 471,925</w:t>
            </w:r>
          </w:p>
        </w:tc>
        <w:tc>
          <w:tcPr>
            <w:tcW w:w="1314" w:type="dxa"/>
            <w:gridSpan w:val="2"/>
            <w:tcBorders>
              <w:top w:val="single" w:sz="4" w:space="0" w:color="auto"/>
              <w:left w:val="single" w:sz="4" w:space="0" w:color="auto"/>
              <w:bottom w:val="single" w:sz="4" w:space="0" w:color="auto"/>
              <w:right w:val="single" w:sz="4" w:space="0" w:color="auto"/>
            </w:tcBorders>
            <w:hideMark/>
          </w:tcPr>
          <w:p w:rsidR="00CF7761" w:rsidRDefault="00CF7761">
            <w:pPr>
              <w:snapToGrid w:val="0"/>
              <w:jc w:val="center"/>
              <w:rPr>
                <w:sz w:val="22"/>
                <w:szCs w:val="22"/>
                <w:lang w:eastAsia="en-US"/>
              </w:rPr>
            </w:pPr>
            <w:r>
              <w:t>1 598,385</w:t>
            </w:r>
          </w:p>
        </w:tc>
        <w:tc>
          <w:tcPr>
            <w:tcW w:w="1361"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2"/>
                <w:szCs w:val="22"/>
              </w:rPr>
            </w:pPr>
            <w:r>
              <w:t>4 873,540</w:t>
            </w:r>
          </w:p>
        </w:tc>
        <w:tc>
          <w:tcPr>
            <w:tcW w:w="1247" w:type="dxa"/>
            <w:tcBorders>
              <w:top w:val="single" w:sz="4" w:space="0" w:color="auto"/>
              <w:left w:val="single" w:sz="4" w:space="0" w:color="auto"/>
              <w:bottom w:val="single" w:sz="4" w:space="0" w:color="auto"/>
              <w:right w:val="single" w:sz="4" w:space="0" w:color="auto"/>
            </w:tcBorders>
            <w:hideMark/>
          </w:tcPr>
          <w:p w:rsidR="00CF7761" w:rsidRDefault="00CF7761">
            <w:pPr>
              <w:snapToGrid w:val="0"/>
              <w:jc w:val="center"/>
              <w:rPr>
                <w:sz w:val="22"/>
                <w:szCs w:val="22"/>
                <w:lang w:eastAsia="en-US"/>
              </w:rPr>
            </w:pPr>
            <w:r>
              <w:t>0</w:t>
            </w:r>
          </w:p>
        </w:tc>
        <w:tc>
          <w:tcPr>
            <w:tcW w:w="963" w:type="dxa"/>
            <w:tcBorders>
              <w:top w:val="single" w:sz="4" w:space="0" w:color="auto"/>
              <w:left w:val="single" w:sz="4" w:space="0" w:color="auto"/>
              <w:bottom w:val="single" w:sz="4" w:space="0" w:color="auto"/>
              <w:right w:val="single" w:sz="4" w:space="0" w:color="auto"/>
            </w:tcBorders>
            <w:hideMark/>
          </w:tcPr>
          <w:p w:rsidR="00CF7761" w:rsidRDefault="00CF7761">
            <w:pPr>
              <w:snapToGrid w:val="0"/>
              <w:jc w:val="center"/>
              <w:rPr>
                <w:sz w:val="22"/>
                <w:szCs w:val="22"/>
                <w:lang w:eastAsia="en-US"/>
              </w:rPr>
            </w:pPr>
            <w:r>
              <w:t>0</w:t>
            </w:r>
          </w:p>
        </w:tc>
        <w:tc>
          <w:tcPr>
            <w:tcW w:w="1842" w:type="dxa"/>
            <w:gridSpan w:val="3"/>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2"/>
                <w:szCs w:val="22"/>
              </w:rPr>
            </w:pPr>
            <w:r>
              <w:t>1</w:t>
            </w:r>
          </w:p>
        </w:tc>
        <w:tc>
          <w:tcPr>
            <w:tcW w:w="2694" w:type="dxa"/>
            <w:gridSpan w:val="2"/>
            <w:vMerge/>
            <w:tcBorders>
              <w:top w:val="nil"/>
              <w:left w:val="single" w:sz="4" w:space="0" w:color="auto"/>
              <w:bottom w:val="single" w:sz="4" w:space="0" w:color="auto"/>
              <w:right w:val="single" w:sz="4" w:space="0" w:color="auto"/>
            </w:tcBorders>
            <w:vAlign w:val="center"/>
            <w:hideMark/>
          </w:tcPr>
          <w:p w:rsidR="00CF7761" w:rsidRDefault="00CF7761">
            <w:pPr>
              <w:rPr>
                <w:sz w:val="22"/>
                <w:szCs w:val="22"/>
              </w:rPr>
            </w:pPr>
          </w:p>
        </w:tc>
      </w:tr>
      <w:tr w:rsidR="00CF7761" w:rsidTr="00CF7761">
        <w:tc>
          <w:tcPr>
            <w:tcW w:w="1500" w:type="dxa"/>
            <w:gridSpan w:val="5"/>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b/>
                <w:sz w:val="22"/>
                <w:szCs w:val="22"/>
              </w:rPr>
            </w:pPr>
          </w:p>
        </w:tc>
        <w:tc>
          <w:tcPr>
            <w:tcW w:w="1200" w:type="dxa"/>
            <w:gridSpan w:val="4"/>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2"/>
                <w:szCs w:val="22"/>
              </w:rPr>
            </w:pPr>
          </w:p>
        </w:tc>
        <w:tc>
          <w:tcPr>
            <w:tcW w:w="863" w:type="dxa"/>
            <w:gridSpan w:val="2"/>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rPr>
                <w:sz w:val="22"/>
                <w:szCs w:val="22"/>
              </w:rPr>
            </w:pPr>
            <w:r>
              <w:t>2019</w:t>
            </w:r>
          </w:p>
        </w:tc>
        <w:tc>
          <w:tcPr>
            <w:tcW w:w="1340" w:type="dxa"/>
            <w:gridSpan w:val="2"/>
            <w:tcBorders>
              <w:top w:val="single" w:sz="4" w:space="0" w:color="auto"/>
              <w:left w:val="single" w:sz="4" w:space="0" w:color="auto"/>
              <w:bottom w:val="single" w:sz="4" w:space="0" w:color="auto"/>
              <w:right w:val="single" w:sz="4" w:space="0" w:color="auto"/>
            </w:tcBorders>
            <w:hideMark/>
          </w:tcPr>
          <w:p w:rsidR="00CF7761" w:rsidRDefault="00CF7761">
            <w:pPr>
              <w:snapToGrid w:val="0"/>
              <w:jc w:val="center"/>
              <w:rPr>
                <w:sz w:val="22"/>
                <w:szCs w:val="22"/>
                <w:lang w:eastAsia="en-US"/>
              </w:rPr>
            </w:pPr>
            <w:r>
              <w:t>9 884,27</w:t>
            </w:r>
          </w:p>
        </w:tc>
        <w:tc>
          <w:tcPr>
            <w:tcW w:w="1314" w:type="dxa"/>
            <w:gridSpan w:val="2"/>
            <w:tcBorders>
              <w:top w:val="single" w:sz="4" w:space="0" w:color="auto"/>
              <w:left w:val="single" w:sz="4" w:space="0" w:color="auto"/>
              <w:bottom w:val="single" w:sz="4" w:space="0" w:color="auto"/>
              <w:right w:val="single" w:sz="4" w:space="0" w:color="auto"/>
            </w:tcBorders>
            <w:hideMark/>
          </w:tcPr>
          <w:p w:rsidR="00CF7761" w:rsidRDefault="00CF7761">
            <w:pPr>
              <w:snapToGrid w:val="0"/>
              <w:jc w:val="center"/>
              <w:rPr>
                <w:sz w:val="22"/>
                <w:szCs w:val="22"/>
                <w:lang w:eastAsia="en-US"/>
              </w:rPr>
            </w:pPr>
            <w:r>
              <w:t>4 535,27</w:t>
            </w:r>
          </w:p>
        </w:tc>
        <w:tc>
          <w:tcPr>
            <w:tcW w:w="1361"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2"/>
                <w:szCs w:val="22"/>
              </w:rPr>
            </w:pPr>
            <w:r>
              <w:t>5 349,0</w:t>
            </w:r>
          </w:p>
        </w:tc>
        <w:tc>
          <w:tcPr>
            <w:tcW w:w="1247" w:type="dxa"/>
            <w:tcBorders>
              <w:top w:val="single" w:sz="4" w:space="0" w:color="auto"/>
              <w:left w:val="single" w:sz="4" w:space="0" w:color="auto"/>
              <w:bottom w:val="single" w:sz="4" w:space="0" w:color="auto"/>
              <w:right w:val="single" w:sz="4" w:space="0" w:color="auto"/>
            </w:tcBorders>
            <w:hideMark/>
          </w:tcPr>
          <w:p w:rsidR="00CF7761" w:rsidRDefault="00CF7761">
            <w:pPr>
              <w:snapToGrid w:val="0"/>
              <w:jc w:val="center"/>
              <w:rPr>
                <w:sz w:val="22"/>
                <w:szCs w:val="22"/>
                <w:lang w:eastAsia="en-US"/>
              </w:rPr>
            </w:pPr>
            <w:r>
              <w:t>0</w:t>
            </w:r>
          </w:p>
        </w:tc>
        <w:tc>
          <w:tcPr>
            <w:tcW w:w="963" w:type="dxa"/>
            <w:tcBorders>
              <w:top w:val="single" w:sz="4" w:space="0" w:color="auto"/>
              <w:left w:val="single" w:sz="4" w:space="0" w:color="auto"/>
              <w:bottom w:val="single" w:sz="4" w:space="0" w:color="auto"/>
              <w:right w:val="single" w:sz="4" w:space="0" w:color="auto"/>
            </w:tcBorders>
            <w:hideMark/>
          </w:tcPr>
          <w:p w:rsidR="00CF7761" w:rsidRDefault="00CF7761">
            <w:pPr>
              <w:snapToGrid w:val="0"/>
              <w:jc w:val="center"/>
              <w:rPr>
                <w:sz w:val="22"/>
                <w:szCs w:val="22"/>
                <w:lang w:eastAsia="en-US"/>
              </w:rPr>
            </w:pPr>
            <w:r>
              <w:t>0</w:t>
            </w:r>
          </w:p>
        </w:tc>
        <w:tc>
          <w:tcPr>
            <w:tcW w:w="1842" w:type="dxa"/>
            <w:gridSpan w:val="3"/>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2"/>
                <w:szCs w:val="22"/>
              </w:rPr>
            </w:pPr>
            <w:r>
              <w:t>2</w:t>
            </w:r>
          </w:p>
        </w:tc>
        <w:tc>
          <w:tcPr>
            <w:tcW w:w="2694" w:type="dxa"/>
            <w:gridSpan w:val="2"/>
            <w:vMerge/>
            <w:tcBorders>
              <w:top w:val="nil"/>
              <w:left w:val="single" w:sz="4" w:space="0" w:color="auto"/>
              <w:bottom w:val="single" w:sz="4" w:space="0" w:color="auto"/>
              <w:right w:val="single" w:sz="4" w:space="0" w:color="auto"/>
            </w:tcBorders>
            <w:vAlign w:val="center"/>
            <w:hideMark/>
          </w:tcPr>
          <w:p w:rsidR="00CF7761" w:rsidRDefault="00CF7761">
            <w:pPr>
              <w:rPr>
                <w:sz w:val="22"/>
                <w:szCs w:val="22"/>
              </w:rPr>
            </w:pPr>
          </w:p>
        </w:tc>
      </w:tr>
      <w:tr w:rsidR="00CF7761" w:rsidTr="00CF7761">
        <w:tc>
          <w:tcPr>
            <w:tcW w:w="1500" w:type="dxa"/>
            <w:gridSpan w:val="5"/>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b/>
                <w:sz w:val="22"/>
                <w:szCs w:val="22"/>
              </w:rPr>
            </w:pPr>
          </w:p>
        </w:tc>
        <w:tc>
          <w:tcPr>
            <w:tcW w:w="1200" w:type="dxa"/>
            <w:gridSpan w:val="4"/>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2"/>
                <w:szCs w:val="22"/>
              </w:rPr>
            </w:pPr>
          </w:p>
        </w:tc>
        <w:tc>
          <w:tcPr>
            <w:tcW w:w="863" w:type="dxa"/>
            <w:gridSpan w:val="2"/>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rPr>
                <w:sz w:val="22"/>
                <w:szCs w:val="22"/>
              </w:rPr>
            </w:pPr>
            <w:r>
              <w:t>2020</w:t>
            </w:r>
          </w:p>
        </w:tc>
        <w:tc>
          <w:tcPr>
            <w:tcW w:w="1340" w:type="dxa"/>
            <w:gridSpan w:val="2"/>
            <w:tcBorders>
              <w:top w:val="single" w:sz="4" w:space="0" w:color="auto"/>
              <w:left w:val="single" w:sz="4" w:space="0" w:color="auto"/>
              <w:bottom w:val="single" w:sz="4" w:space="0" w:color="auto"/>
              <w:right w:val="single" w:sz="4" w:space="0" w:color="auto"/>
            </w:tcBorders>
            <w:hideMark/>
          </w:tcPr>
          <w:p w:rsidR="00CF7761" w:rsidRDefault="00CF7761">
            <w:pPr>
              <w:snapToGrid w:val="0"/>
              <w:jc w:val="center"/>
              <w:rPr>
                <w:sz w:val="22"/>
                <w:szCs w:val="22"/>
                <w:lang w:eastAsia="en-US"/>
              </w:rPr>
            </w:pPr>
            <w:r>
              <w:t>6 536,247</w:t>
            </w:r>
          </w:p>
        </w:tc>
        <w:tc>
          <w:tcPr>
            <w:tcW w:w="1314" w:type="dxa"/>
            <w:gridSpan w:val="2"/>
            <w:tcBorders>
              <w:top w:val="single" w:sz="4" w:space="0" w:color="auto"/>
              <w:left w:val="single" w:sz="4" w:space="0" w:color="auto"/>
              <w:bottom w:val="single" w:sz="4" w:space="0" w:color="auto"/>
              <w:right w:val="single" w:sz="4" w:space="0" w:color="auto"/>
            </w:tcBorders>
            <w:hideMark/>
          </w:tcPr>
          <w:p w:rsidR="00CF7761" w:rsidRDefault="00CF7761">
            <w:pPr>
              <w:snapToGrid w:val="0"/>
              <w:jc w:val="center"/>
              <w:rPr>
                <w:sz w:val="22"/>
                <w:szCs w:val="22"/>
                <w:lang w:eastAsia="en-US"/>
              </w:rPr>
            </w:pPr>
            <w:r>
              <w:t>1336,247</w:t>
            </w:r>
          </w:p>
        </w:tc>
        <w:tc>
          <w:tcPr>
            <w:tcW w:w="1361" w:type="dxa"/>
            <w:tcBorders>
              <w:top w:val="single" w:sz="4" w:space="0" w:color="auto"/>
              <w:left w:val="single" w:sz="4" w:space="0" w:color="auto"/>
              <w:bottom w:val="single" w:sz="4" w:space="0" w:color="auto"/>
              <w:right w:val="single" w:sz="4" w:space="0" w:color="auto"/>
            </w:tcBorders>
            <w:hideMark/>
          </w:tcPr>
          <w:p w:rsidR="00CF7761" w:rsidRDefault="00CF7761">
            <w:pPr>
              <w:snapToGrid w:val="0"/>
              <w:jc w:val="center"/>
              <w:rPr>
                <w:sz w:val="22"/>
                <w:szCs w:val="22"/>
                <w:lang w:eastAsia="en-US"/>
              </w:rPr>
            </w:pPr>
            <w:r>
              <w:t>5 200,0</w:t>
            </w:r>
          </w:p>
        </w:tc>
        <w:tc>
          <w:tcPr>
            <w:tcW w:w="1247" w:type="dxa"/>
            <w:tcBorders>
              <w:top w:val="single" w:sz="4" w:space="0" w:color="auto"/>
              <w:left w:val="single" w:sz="4" w:space="0" w:color="auto"/>
              <w:bottom w:val="single" w:sz="4" w:space="0" w:color="auto"/>
              <w:right w:val="single" w:sz="4" w:space="0" w:color="auto"/>
            </w:tcBorders>
            <w:hideMark/>
          </w:tcPr>
          <w:p w:rsidR="00CF7761" w:rsidRDefault="00CF7761">
            <w:pPr>
              <w:snapToGrid w:val="0"/>
              <w:jc w:val="center"/>
              <w:rPr>
                <w:sz w:val="22"/>
                <w:szCs w:val="22"/>
                <w:lang w:eastAsia="en-US"/>
              </w:rPr>
            </w:pPr>
            <w:r>
              <w:t>0</w:t>
            </w:r>
          </w:p>
        </w:tc>
        <w:tc>
          <w:tcPr>
            <w:tcW w:w="963" w:type="dxa"/>
            <w:tcBorders>
              <w:top w:val="single" w:sz="4" w:space="0" w:color="auto"/>
              <w:left w:val="single" w:sz="4" w:space="0" w:color="auto"/>
              <w:bottom w:val="single" w:sz="4" w:space="0" w:color="auto"/>
              <w:right w:val="single" w:sz="4" w:space="0" w:color="auto"/>
            </w:tcBorders>
            <w:hideMark/>
          </w:tcPr>
          <w:p w:rsidR="00CF7761" w:rsidRDefault="00CF7761">
            <w:pPr>
              <w:snapToGrid w:val="0"/>
              <w:jc w:val="center"/>
              <w:rPr>
                <w:sz w:val="22"/>
                <w:szCs w:val="22"/>
                <w:lang w:eastAsia="en-US"/>
              </w:rPr>
            </w:pPr>
            <w:r>
              <w:t>0</w:t>
            </w:r>
          </w:p>
        </w:tc>
        <w:tc>
          <w:tcPr>
            <w:tcW w:w="1842" w:type="dxa"/>
            <w:gridSpan w:val="3"/>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2"/>
                <w:szCs w:val="22"/>
              </w:rPr>
            </w:pPr>
            <w:r>
              <w:t>1</w:t>
            </w:r>
          </w:p>
        </w:tc>
        <w:tc>
          <w:tcPr>
            <w:tcW w:w="2694" w:type="dxa"/>
            <w:gridSpan w:val="2"/>
            <w:vMerge/>
            <w:tcBorders>
              <w:top w:val="nil"/>
              <w:left w:val="single" w:sz="4" w:space="0" w:color="auto"/>
              <w:bottom w:val="single" w:sz="4" w:space="0" w:color="auto"/>
              <w:right w:val="single" w:sz="4" w:space="0" w:color="auto"/>
            </w:tcBorders>
            <w:vAlign w:val="center"/>
            <w:hideMark/>
          </w:tcPr>
          <w:p w:rsidR="00CF7761" w:rsidRDefault="00CF7761">
            <w:pPr>
              <w:rPr>
                <w:sz w:val="22"/>
                <w:szCs w:val="22"/>
              </w:rPr>
            </w:pPr>
          </w:p>
        </w:tc>
      </w:tr>
      <w:tr w:rsidR="00CF7761" w:rsidTr="00CF7761">
        <w:tc>
          <w:tcPr>
            <w:tcW w:w="1500" w:type="dxa"/>
            <w:gridSpan w:val="5"/>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b/>
                <w:sz w:val="22"/>
                <w:szCs w:val="22"/>
              </w:rPr>
            </w:pPr>
          </w:p>
        </w:tc>
        <w:tc>
          <w:tcPr>
            <w:tcW w:w="1200" w:type="dxa"/>
            <w:gridSpan w:val="4"/>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2"/>
                <w:szCs w:val="22"/>
              </w:rPr>
            </w:pPr>
          </w:p>
        </w:tc>
        <w:tc>
          <w:tcPr>
            <w:tcW w:w="863" w:type="dxa"/>
            <w:gridSpan w:val="2"/>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rPr>
                <w:sz w:val="22"/>
                <w:szCs w:val="22"/>
              </w:rPr>
            </w:pPr>
            <w:r>
              <w:t>2021</w:t>
            </w:r>
          </w:p>
        </w:tc>
        <w:tc>
          <w:tcPr>
            <w:tcW w:w="1340" w:type="dxa"/>
            <w:gridSpan w:val="2"/>
            <w:tcBorders>
              <w:top w:val="single" w:sz="4" w:space="0" w:color="auto"/>
              <w:left w:val="single" w:sz="4" w:space="0" w:color="auto"/>
              <w:bottom w:val="single" w:sz="4" w:space="0" w:color="auto"/>
              <w:right w:val="single" w:sz="4" w:space="0" w:color="auto"/>
            </w:tcBorders>
            <w:hideMark/>
          </w:tcPr>
          <w:p w:rsidR="00CF7761" w:rsidRDefault="00CF7761">
            <w:pPr>
              <w:snapToGrid w:val="0"/>
              <w:jc w:val="center"/>
              <w:rPr>
                <w:sz w:val="22"/>
                <w:szCs w:val="22"/>
                <w:lang w:eastAsia="en-US"/>
              </w:rPr>
            </w:pPr>
            <w:r>
              <w:t>6 301,4</w:t>
            </w:r>
          </w:p>
        </w:tc>
        <w:tc>
          <w:tcPr>
            <w:tcW w:w="1314" w:type="dxa"/>
            <w:gridSpan w:val="2"/>
            <w:tcBorders>
              <w:top w:val="single" w:sz="4" w:space="0" w:color="auto"/>
              <w:left w:val="single" w:sz="4" w:space="0" w:color="auto"/>
              <w:bottom w:val="single" w:sz="4" w:space="0" w:color="auto"/>
              <w:right w:val="single" w:sz="4" w:space="0" w:color="auto"/>
            </w:tcBorders>
            <w:hideMark/>
          </w:tcPr>
          <w:p w:rsidR="00CF7761" w:rsidRDefault="00CF7761">
            <w:pPr>
              <w:snapToGrid w:val="0"/>
              <w:jc w:val="center"/>
              <w:rPr>
                <w:sz w:val="22"/>
                <w:szCs w:val="22"/>
                <w:lang w:eastAsia="en-US"/>
              </w:rPr>
            </w:pPr>
            <w:r>
              <w:t>2 801,4</w:t>
            </w:r>
          </w:p>
        </w:tc>
        <w:tc>
          <w:tcPr>
            <w:tcW w:w="1361" w:type="dxa"/>
            <w:tcBorders>
              <w:top w:val="single" w:sz="4" w:space="0" w:color="auto"/>
              <w:left w:val="single" w:sz="4" w:space="0" w:color="auto"/>
              <w:bottom w:val="single" w:sz="4" w:space="0" w:color="auto"/>
              <w:right w:val="single" w:sz="4" w:space="0" w:color="auto"/>
            </w:tcBorders>
            <w:hideMark/>
          </w:tcPr>
          <w:p w:rsidR="00CF7761" w:rsidRDefault="00CF7761">
            <w:pPr>
              <w:snapToGrid w:val="0"/>
              <w:jc w:val="center"/>
              <w:rPr>
                <w:sz w:val="22"/>
                <w:szCs w:val="22"/>
                <w:lang w:eastAsia="en-US"/>
              </w:rPr>
            </w:pPr>
            <w:r>
              <w:t>3 500,0</w:t>
            </w:r>
          </w:p>
        </w:tc>
        <w:tc>
          <w:tcPr>
            <w:tcW w:w="1247" w:type="dxa"/>
            <w:tcBorders>
              <w:top w:val="single" w:sz="4" w:space="0" w:color="auto"/>
              <w:left w:val="single" w:sz="4" w:space="0" w:color="auto"/>
              <w:bottom w:val="single" w:sz="4" w:space="0" w:color="auto"/>
              <w:right w:val="single" w:sz="4" w:space="0" w:color="auto"/>
            </w:tcBorders>
            <w:hideMark/>
          </w:tcPr>
          <w:p w:rsidR="00CF7761" w:rsidRDefault="00CF7761">
            <w:pPr>
              <w:snapToGrid w:val="0"/>
              <w:jc w:val="center"/>
              <w:rPr>
                <w:sz w:val="22"/>
                <w:szCs w:val="22"/>
                <w:lang w:eastAsia="en-US"/>
              </w:rPr>
            </w:pPr>
            <w:r>
              <w:t>0</w:t>
            </w:r>
          </w:p>
        </w:tc>
        <w:tc>
          <w:tcPr>
            <w:tcW w:w="963" w:type="dxa"/>
            <w:tcBorders>
              <w:top w:val="single" w:sz="4" w:space="0" w:color="auto"/>
              <w:left w:val="single" w:sz="4" w:space="0" w:color="auto"/>
              <w:bottom w:val="single" w:sz="4" w:space="0" w:color="auto"/>
              <w:right w:val="single" w:sz="4" w:space="0" w:color="auto"/>
            </w:tcBorders>
            <w:hideMark/>
          </w:tcPr>
          <w:p w:rsidR="00CF7761" w:rsidRDefault="00CF7761">
            <w:pPr>
              <w:snapToGrid w:val="0"/>
              <w:jc w:val="center"/>
              <w:rPr>
                <w:sz w:val="22"/>
                <w:szCs w:val="22"/>
                <w:lang w:eastAsia="en-US"/>
              </w:rPr>
            </w:pPr>
            <w:r>
              <w:t>0</w:t>
            </w:r>
          </w:p>
        </w:tc>
        <w:tc>
          <w:tcPr>
            <w:tcW w:w="1842" w:type="dxa"/>
            <w:gridSpan w:val="3"/>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2"/>
                <w:szCs w:val="22"/>
              </w:rPr>
            </w:pPr>
            <w:r>
              <w:t>1</w:t>
            </w:r>
          </w:p>
        </w:tc>
        <w:tc>
          <w:tcPr>
            <w:tcW w:w="2694" w:type="dxa"/>
            <w:gridSpan w:val="2"/>
            <w:vMerge/>
            <w:tcBorders>
              <w:top w:val="nil"/>
              <w:left w:val="single" w:sz="4" w:space="0" w:color="auto"/>
              <w:bottom w:val="single" w:sz="4" w:space="0" w:color="auto"/>
              <w:right w:val="single" w:sz="4" w:space="0" w:color="auto"/>
            </w:tcBorders>
            <w:vAlign w:val="center"/>
            <w:hideMark/>
          </w:tcPr>
          <w:p w:rsidR="00CF7761" w:rsidRDefault="00CF7761">
            <w:pPr>
              <w:rPr>
                <w:sz w:val="22"/>
                <w:szCs w:val="22"/>
              </w:rPr>
            </w:pPr>
          </w:p>
        </w:tc>
      </w:tr>
      <w:tr w:rsidR="00CF7761" w:rsidTr="00CF7761">
        <w:tc>
          <w:tcPr>
            <w:tcW w:w="1500" w:type="dxa"/>
            <w:gridSpan w:val="5"/>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b/>
                <w:sz w:val="22"/>
                <w:szCs w:val="22"/>
              </w:rPr>
            </w:pPr>
          </w:p>
        </w:tc>
        <w:tc>
          <w:tcPr>
            <w:tcW w:w="1200" w:type="dxa"/>
            <w:gridSpan w:val="4"/>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2"/>
                <w:szCs w:val="22"/>
              </w:rPr>
            </w:pPr>
          </w:p>
        </w:tc>
        <w:tc>
          <w:tcPr>
            <w:tcW w:w="863" w:type="dxa"/>
            <w:gridSpan w:val="2"/>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rPr>
                <w:sz w:val="22"/>
                <w:szCs w:val="22"/>
              </w:rPr>
            </w:pPr>
            <w:r>
              <w:t>2022</w:t>
            </w:r>
          </w:p>
        </w:tc>
        <w:tc>
          <w:tcPr>
            <w:tcW w:w="1340" w:type="dxa"/>
            <w:gridSpan w:val="2"/>
            <w:tcBorders>
              <w:top w:val="single" w:sz="4" w:space="0" w:color="auto"/>
              <w:left w:val="single" w:sz="4" w:space="0" w:color="auto"/>
              <w:bottom w:val="single" w:sz="4" w:space="0" w:color="auto"/>
              <w:right w:val="single" w:sz="4" w:space="0" w:color="auto"/>
            </w:tcBorders>
            <w:hideMark/>
          </w:tcPr>
          <w:p w:rsidR="00CF7761" w:rsidRDefault="00CF7761">
            <w:pPr>
              <w:snapToGrid w:val="0"/>
              <w:jc w:val="center"/>
              <w:rPr>
                <w:sz w:val="22"/>
                <w:szCs w:val="22"/>
                <w:lang w:eastAsia="en-US"/>
              </w:rPr>
            </w:pPr>
            <w:r>
              <w:t>2 960,0</w:t>
            </w:r>
          </w:p>
        </w:tc>
        <w:tc>
          <w:tcPr>
            <w:tcW w:w="1314" w:type="dxa"/>
            <w:gridSpan w:val="2"/>
            <w:tcBorders>
              <w:top w:val="single" w:sz="4" w:space="0" w:color="auto"/>
              <w:left w:val="single" w:sz="4" w:space="0" w:color="auto"/>
              <w:bottom w:val="single" w:sz="4" w:space="0" w:color="auto"/>
              <w:right w:val="single" w:sz="4" w:space="0" w:color="auto"/>
            </w:tcBorders>
            <w:hideMark/>
          </w:tcPr>
          <w:p w:rsidR="00CF7761" w:rsidRDefault="00CF7761">
            <w:pPr>
              <w:snapToGrid w:val="0"/>
              <w:jc w:val="center"/>
              <w:rPr>
                <w:sz w:val="22"/>
                <w:szCs w:val="22"/>
                <w:lang w:eastAsia="en-US"/>
              </w:rPr>
            </w:pPr>
            <w:r>
              <w:t>0</w:t>
            </w:r>
          </w:p>
        </w:tc>
        <w:tc>
          <w:tcPr>
            <w:tcW w:w="1361" w:type="dxa"/>
            <w:tcBorders>
              <w:top w:val="single" w:sz="4" w:space="0" w:color="auto"/>
              <w:left w:val="single" w:sz="4" w:space="0" w:color="auto"/>
              <w:bottom w:val="single" w:sz="4" w:space="0" w:color="auto"/>
              <w:right w:val="single" w:sz="4" w:space="0" w:color="auto"/>
            </w:tcBorders>
            <w:hideMark/>
          </w:tcPr>
          <w:p w:rsidR="00CF7761" w:rsidRDefault="00CF7761">
            <w:pPr>
              <w:snapToGrid w:val="0"/>
              <w:jc w:val="center"/>
              <w:rPr>
                <w:sz w:val="22"/>
                <w:szCs w:val="22"/>
                <w:lang w:eastAsia="en-US"/>
              </w:rPr>
            </w:pPr>
            <w:r>
              <w:t>2 960,0</w:t>
            </w:r>
          </w:p>
        </w:tc>
        <w:tc>
          <w:tcPr>
            <w:tcW w:w="1247" w:type="dxa"/>
            <w:tcBorders>
              <w:top w:val="single" w:sz="4" w:space="0" w:color="auto"/>
              <w:left w:val="single" w:sz="4" w:space="0" w:color="auto"/>
              <w:bottom w:val="single" w:sz="4" w:space="0" w:color="auto"/>
              <w:right w:val="single" w:sz="4" w:space="0" w:color="auto"/>
            </w:tcBorders>
            <w:hideMark/>
          </w:tcPr>
          <w:p w:rsidR="00CF7761" w:rsidRDefault="00CF7761">
            <w:pPr>
              <w:snapToGrid w:val="0"/>
              <w:jc w:val="center"/>
              <w:rPr>
                <w:sz w:val="22"/>
                <w:szCs w:val="22"/>
                <w:lang w:eastAsia="en-US"/>
              </w:rPr>
            </w:pPr>
            <w:r>
              <w:t>0</w:t>
            </w:r>
          </w:p>
        </w:tc>
        <w:tc>
          <w:tcPr>
            <w:tcW w:w="963" w:type="dxa"/>
            <w:tcBorders>
              <w:top w:val="single" w:sz="4" w:space="0" w:color="auto"/>
              <w:left w:val="single" w:sz="4" w:space="0" w:color="auto"/>
              <w:bottom w:val="single" w:sz="4" w:space="0" w:color="auto"/>
              <w:right w:val="single" w:sz="4" w:space="0" w:color="auto"/>
            </w:tcBorders>
            <w:hideMark/>
          </w:tcPr>
          <w:p w:rsidR="00CF7761" w:rsidRDefault="00CF7761">
            <w:pPr>
              <w:snapToGrid w:val="0"/>
              <w:jc w:val="center"/>
              <w:rPr>
                <w:sz w:val="22"/>
                <w:szCs w:val="22"/>
                <w:lang w:eastAsia="en-US"/>
              </w:rPr>
            </w:pPr>
            <w:r>
              <w:t>0</w:t>
            </w:r>
          </w:p>
        </w:tc>
        <w:tc>
          <w:tcPr>
            <w:tcW w:w="1842" w:type="dxa"/>
            <w:gridSpan w:val="3"/>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2"/>
                <w:szCs w:val="22"/>
              </w:rPr>
            </w:pPr>
            <w:r>
              <w:t>0</w:t>
            </w:r>
          </w:p>
        </w:tc>
        <w:tc>
          <w:tcPr>
            <w:tcW w:w="2694" w:type="dxa"/>
            <w:gridSpan w:val="2"/>
            <w:vMerge/>
            <w:tcBorders>
              <w:top w:val="nil"/>
              <w:left w:val="single" w:sz="4" w:space="0" w:color="auto"/>
              <w:bottom w:val="single" w:sz="4" w:space="0" w:color="auto"/>
              <w:right w:val="single" w:sz="4" w:space="0" w:color="auto"/>
            </w:tcBorders>
            <w:vAlign w:val="center"/>
            <w:hideMark/>
          </w:tcPr>
          <w:p w:rsidR="00CF7761" w:rsidRDefault="00CF7761">
            <w:pPr>
              <w:rPr>
                <w:sz w:val="22"/>
                <w:szCs w:val="22"/>
              </w:rPr>
            </w:pPr>
          </w:p>
        </w:tc>
      </w:tr>
      <w:tr w:rsidR="00CF7761" w:rsidTr="00CF7761">
        <w:tc>
          <w:tcPr>
            <w:tcW w:w="15593" w:type="dxa"/>
            <w:gridSpan w:val="23"/>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b/>
                <w:sz w:val="22"/>
                <w:szCs w:val="22"/>
              </w:rPr>
            </w:pPr>
            <w:r>
              <w:rPr>
                <w:b/>
              </w:rPr>
              <w:t>Всего по муниципальной программе:</w:t>
            </w:r>
          </w:p>
        </w:tc>
      </w:tr>
      <w:tr w:rsidR="00CF7761" w:rsidTr="00CF7761">
        <w:tc>
          <w:tcPr>
            <w:tcW w:w="5245" w:type="dxa"/>
            <w:gridSpan w:val="9"/>
            <w:vMerge w:val="restart"/>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2"/>
                <w:szCs w:val="22"/>
              </w:rPr>
            </w:pPr>
            <w:r>
              <w:t>Всего по муниципальной программе:</w:t>
            </w:r>
          </w:p>
          <w:p w:rsidR="00CF7761" w:rsidRDefault="00CF7761">
            <w:pPr>
              <w:widowControl w:val="0"/>
              <w:autoSpaceDE w:val="0"/>
              <w:autoSpaceDN w:val="0"/>
              <w:rPr>
                <w:sz w:val="22"/>
                <w:szCs w:val="22"/>
              </w:rPr>
            </w:pPr>
            <w:r>
              <w:rPr>
                <w:b/>
                <w:bCs/>
              </w:rPr>
              <w:t>«Развитие территорий, социальной и инженерной инфраструктуры, обеспечение транспортных услуг  Камешкирского  района Пензенской области на 2014 - 2022 годы</w:t>
            </w:r>
          </w:p>
        </w:tc>
        <w:tc>
          <w:tcPr>
            <w:tcW w:w="863" w:type="dxa"/>
            <w:gridSpan w:val="2"/>
            <w:tcBorders>
              <w:top w:val="single" w:sz="4" w:space="0" w:color="auto"/>
              <w:left w:val="single" w:sz="4" w:space="0" w:color="auto"/>
              <w:bottom w:val="single" w:sz="4" w:space="0" w:color="auto"/>
              <w:right w:val="single" w:sz="4" w:space="0" w:color="auto"/>
            </w:tcBorders>
            <w:hideMark/>
          </w:tcPr>
          <w:p w:rsidR="00CF7761" w:rsidRDefault="00CF7761">
            <w:pPr>
              <w:rPr>
                <w:b/>
                <w:sz w:val="22"/>
                <w:szCs w:val="22"/>
                <w:lang w:eastAsia="en-US"/>
              </w:rPr>
            </w:pPr>
            <w:r>
              <w:rPr>
                <w:b/>
              </w:rPr>
              <w:t>Итого</w:t>
            </w:r>
          </w:p>
        </w:tc>
        <w:tc>
          <w:tcPr>
            <w:tcW w:w="1340" w:type="dxa"/>
            <w:gridSpan w:val="2"/>
            <w:tcBorders>
              <w:top w:val="single" w:sz="4" w:space="0" w:color="auto"/>
              <w:left w:val="single" w:sz="4" w:space="0" w:color="auto"/>
              <w:bottom w:val="single" w:sz="4" w:space="0" w:color="auto"/>
              <w:right w:val="single" w:sz="4" w:space="0" w:color="auto"/>
            </w:tcBorders>
            <w:hideMark/>
          </w:tcPr>
          <w:p w:rsidR="00CF7761" w:rsidRDefault="00CF7761">
            <w:pPr>
              <w:rPr>
                <w:b/>
                <w:sz w:val="22"/>
                <w:szCs w:val="22"/>
                <w:lang w:eastAsia="en-US"/>
              </w:rPr>
            </w:pPr>
            <w:r>
              <w:rPr>
                <w:b/>
              </w:rPr>
              <w:t>173595,405</w:t>
            </w:r>
          </w:p>
        </w:tc>
        <w:tc>
          <w:tcPr>
            <w:tcW w:w="1314" w:type="dxa"/>
            <w:gridSpan w:val="2"/>
            <w:tcBorders>
              <w:top w:val="single" w:sz="4" w:space="0" w:color="auto"/>
              <w:left w:val="single" w:sz="4" w:space="0" w:color="auto"/>
              <w:bottom w:val="single" w:sz="4" w:space="0" w:color="auto"/>
              <w:right w:val="single" w:sz="4" w:space="0" w:color="auto"/>
            </w:tcBorders>
            <w:hideMark/>
          </w:tcPr>
          <w:p w:rsidR="00CF7761" w:rsidRDefault="00CF7761">
            <w:pPr>
              <w:rPr>
                <w:b/>
                <w:sz w:val="22"/>
                <w:szCs w:val="22"/>
                <w:lang w:eastAsia="en-US"/>
              </w:rPr>
            </w:pPr>
            <w:r>
              <w:rPr>
                <w:b/>
              </w:rPr>
              <w:t>33697,744</w:t>
            </w:r>
          </w:p>
        </w:tc>
        <w:tc>
          <w:tcPr>
            <w:tcW w:w="1361" w:type="dxa"/>
            <w:tcBorders>
              <w:top w:val="single" w:sz="4" w:space="0" w:color="auto"/>
              <w:left w:val="single" w:sz="4" w:space="0" w:color="auto"/>
              <w:bottom w:val="single" w:sz="4" w:space="0" w:color="auto"/>
              <w:right w:val="single" w:sz="4" w:space="0" w:color="auto"/>
            </w:tcBorders>
            <w:hideMark/>
          </w:tcPr>
          <w:p w:rsidR="00CF7761" w:rsidRDefault="00CF7761">
            <w:pPr>
              <w:rPr>
                <w:b/>
                <w:sz w:val="22"/>
                <w:szCs w:val="22"/>
                <w:lang w:eastAsia="en-US"/>
              </w:rPr>
            </w:pPr>
            <w:r>
              <w:rPr>
                <w:b/>
              </w:rPr>
              <w:t>139 897,661</w:t>
            </w:r>
          </w:p>
        </w:tc>
        <w:tc>
          <w:tcPr>
            <w:tcW w:w="1247" w:type="dxa"/>
            <w:tcBorders>
              <w:top w:val="single" w:sz="4" w:space="0" w:color="auto"/>
              <w:left w:val="single" w:sz="4" w:space="0" w:color="auto"/>
              <w:bottom w:val="single" w:sz="4" w:space="0" w:color="auto"/>
              <w:right w:val="single" w:sz="4" w:space="0" w:color="auto"/>
            </w:tcBorders>
            <w:hideMark/>
          </w:tcPr>
          <w:p w:rsidR="00CF7761" w:rsidRDefault="00CF7761">
            <w:pPr>
              <w:rPr>
                <w:sz w:val="22"/>
                <w:szCs w:val="22"/>
                <w:lang w:eastAsia="en-US"/>
              </w:rPr>
            </w:pPr>
            <w:r>
              <w:t>0</w:t>
            </w:r>
          </w:p>
        </w:tc>
        <w:tc>
          <w:tcPr>
            <w:tcW w:w="1135" w:type="dxa"/>
            <w:gridSpan w:val="2"/>
            <w:tcBorders>
              <w:top w:val="single" w:sz="4" w:space="0" w:color="auto"/>
              <w:left w:val="single" w:sz="4" w:space="0" w:color="auto"/>
              <w:bottom w:val="single" w:sz="4" w:space="0" w:color="auto"/>
              <w:right w:val="single" w:sz="4" w:space="0" w:color="auto"/>
            </w:tcBorders>
            <w:hideMark/>
          </w:tcPr>
          <w:p w:rsidR="00CF7761" w:rsidRDefault="00CF7761">
            <w:pPr>
              <w:rPr>
                <w:sz w:val="22"/>
                <w:szCs w:val="22"/>
                <w:lang w:eastAsia="en-US"/>
              </w:rPr>
            </w:pPr>
            <w:r>
              <w:t>0</w:t>
            </w:r>
          </w:p>
        </w:tc>
        <w:tc>
          <w:tcPr>
            <w:tcW w:w="1608" w:type="dxa"/>
            <w:tcBorders>
              <w:top w:val="single" w:sz="4" w:space="0" w:color="auto"/>
              <w:left w:val="single" w:sz="4" w:space="0" w:color="auto"/>
              <w:bottom w:val="single" w:sz="4" w:space="0" w:color="auto"/>
              <w:right w:val="single" w:sz="4" w:space="0" w:color="auto"/>
            </w:tcBorders>
          </w:tcPr>
          <w:p w:rsidR="00CF7761" w:rsidRDefault="00CF7761">
            <w:pPr>
              <w:rPr>
                <w:sz w:val="22"/>
                <w:szCs w:val="22"/>
                <w:lang w:eastAsia="en-US"/>
              </w:rPr>
            </w:pPr>
          </w:p>
        </w:tc>
        <w:tc>
          <w:tcPr>
            <w:tcW w:w="1480" w:type="dxa"/>
            <w:gridSpan w:val="3"/>
            <w:tcBorders>
              <w:top w:val="single" w:sz="4" w:space="0" w:color="auto"/>
              <w:left w:val="single" w:sz="4" w:space="0" w:color="auto"/>
              <w:bottom w:val="single" w:sz="4" w:space="0" w:color="auto"/>
              <w:right w:val="single" w:sz="4" w:space="0" w:color="auto"/>
            </w:tcBorders>
          </w:tcPr>
          <w:p w:rsidR="00CF7761" w:rsidRDefault="00CF7761">
            <w:pPr>
              <w:rPr>
                <w:sz w:val="22"/>
                <w:szCs w:val="22"/>
                <w:lang w:eastAsia="en-US"/>
              </w:rPr>
            </w:pPr>
          </w:p>
        </w:tc>
      </w:tr>
      <w:tr w:rsidR="00CF7761" w:rsidTr="00CF7761">
        <w:tc>
          <w:tcPr>
            <w:tcW w:w="2700" w:type="dxa"/>
            <w:gridSpan w:val="9"/>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2"/>
                <w:szCs w:val="22"/>
              </w:rPr>
            </w:pPr>
          </w:p>
        </w:tc>
        <w:tc>
          <w:tcPr>
            <w:tcW w:w="863" w:type="dxa"/>
            <w:gridSpan w:val="2"/>
            <w:tcBorders>
              <w:top w:val="single" w:sz="4" w:space="0" w:color="auto"/>
              <w:left w:val="single" w:sz="4" w:space="0" w:color="auto"/>
              <w:bottom w:val="single" w:sz="4" w:space="0" w:color="auto"/>
              <w:right w:val="single" w:sz="4" w:space="0" w:color="auto"/>
            </w:tcBorders>
            <w:hideMark/>
          </w:tcPr>
          <w:p w:rsidR="00CF7761" w:rsidRDefault="00CF7761">
            <w:pPr>
              <w:rPr>
                <w:sz w:val="22"/>
                <w:szCs w:val="22"/>
                <w:lang w:eastAsia="en-US"/>
              </w:rPr>
            </w:pPr>
            <w:r>
              <w:t>2016г</w:t>
            </w:r>
          </w:p>
        </w:tc>
        <w:tc>
          <w:tcPr>
            <w:tcW w:w="1340" w:type="dxa"/>
            <w:gridSpan w:val="2"/>
            <w:tcBorders>
              <w:top w:val="single" w:sz="4" w:space="0" w:color="auto"/>
              <w:left w:val="single" w:sz="4" w:space="0" w:color="auto"/>
              <w:bottom w:val="single" w:sz="4" w:space="0" w:color="auto"/>
              <w:right w:val="single" w:sz="4" w:space="0" w:color="auto"/>
            </w:tcBorders>
            <w:hideMark/>
          </w:tcPr>
          <w:p w:rsidR="00CF7761" w:rsidRDefault="00CF7761">
            <w:pPr>
              <w:rPr>
                <w:sz w:val="22"/>
                <w:szCs w:val="22"/>
                <w:lang w:eastAsia="en-US"/>
              </w:rPr>
            </w:pPr>
            <w:r>
              <w:t>5 630,722</w:t>
            </w:r>
          </w:p>
        </w:tc>
        <w:tc>
          <w:tcPr>
            <w:tcW w:w="1314" w:type="dxa"/>
            <w:gridSpan w:val="2"/>
            <w:tcBorders>
              <w:top w:val="single" w:sz="4" w:space="0" w:color="auto"/>
              <w:left w:val="single" w:sz="4" w:space="0" w:color="auto"/>
              <w:bottom w:val="single" w:sz="4" w:space="0" w:color="auto"/>
              <w:right w:val="single" w:sz="4" w:space="0" w:color="auto"/>
            </w:tcBorders>
            <w:hideMark/>
          </w:tcPr>
          <w:p w:rsidR="00CF7761" w:rsidRDefault="00CF7761">
            <w:pPr>
              <w:rPr>
                <w:sz w:val="22"/>
                <w:szCs w:val="22"/>
                <w:lang w:eastAsia="en-US"/>
              </w:rPr>
            </w:pPr>
            <w:r>
              <w:t>2 630,722</w:t>
            </w:r>
          </w:p>
        </w:tc>
        <w:tc>
          <w:tcPr>
            <w:tcW w:w="1361" w:type="dxa"/>
            <w:tcBorders>
              <w:top w:val="single" w:sz="4" w:space="0" w:color="auto"/>
              <w:left w:val="single" w:sz="4" w:space="0" w:color="auto"/>
              <w:bottom w:val="single" w:sz="4" w:space="0" w:color="auto"/>
              <w:right w:val="single" w:sz="4" w:space="0" w:color="auto"/>
            </w:tcBorders>
            <w:hideMark/>
          </w:tcPr>
          <w:p w:rsidR="00CF7761" w:rsidRDefault="00CF7761">
            <w:pPr>
              <w:rPr>
                <w:sz w:val="22"/>
                <w:szCs w:val="22"/>
                <w:lang w:eastAsia="en-US"/>
              </w:rPr>
            </w:pPr>
            <w:r>
              <w:t>3 000,0</w:t>
            </w:r>
          </w:p>
        </w:tc>
        <w:tc>
          <w:tcPr>
            <w:tcW w:w="1247" w:type="dxa"/>
            <w:tcBorders>
              <w:top w:val="single" w:sz="4" w:space="0" w:color="auto"/>
              <w:left w:val="single" w:sz="4" w:space="0" w:color="auto"/>
              <w:bottom w:val="single" w:sz="4" w:space="0" w:color="auto"/>
              <w:right w:val="single" w:sz="4" w:space="0" w:color="auto"/>
            </w:tcBorders>
          </w:tcPr>
          <w:p w:rsidR="00CF7761" w:rsidRDefault="00CF7761">
            <w:pPr>
              <w:rPr>
                <w:sz w:val="22"/>
                <w:szCs w:val="22"/>
                <w:lang w:eastAsia="en-US"/>
              </w:rPr>
            </w:pPr>
          </w:p>
        </w:tc>
        <w:tc>
          <w:tcPr>
            <w:tcW w:w="1135" w:type="dxa"/>
            <w:gridSpan w:val="2"/>
            <w:tcBorders>
              <w:top w:val="single" w:sz="4" w:space="0" w:color="auto"/>
              <w:left w:val="single" w:sz="4" w:space="0" w:color="auto"/>
              <w:bottom w:val="single" w:sz="4" w:space="0" w:color="auto"/>
              <w:right w:val="single" w:sz="4" w:space="0" w:color="auto"/>
            </w:tcBorders>
          </w:tcPr>
          <w:p w:rsidR="00CF7761" w:rsidRDefault="00CF7761">
            <w:pPr>
              <w:rPr>
                <w:sz w:val="22"/>
                <w:szCs w:val="22"/>
                <w:lang w:eastAsia="en-US"/>
              </w:rPr>
            </w:pPr>
          </w:p>
        </w:tc>
        <w:tc>
          <w:tcPr>
            <w:tcW w:w="1608" w:type="dxa"/>
            <w:tcBorders>
              <w:top w:val="single" w:sz="4" w:space="0" w:color="auto"/>
              <w:left w:val="single" w:sz="4" w:space="0" w:color="auto"/>
              <w:bottom w:val="single" w:sz="4" w:space="0" w:color="auto"/>
              <w:right w:val="single" w:sz="4" w:space="0" w:color="auto"/>
            </w:tcBorders>
          </w:tcPr>
          <w:p w:rsidR="00CF7761" w:rsidRDefault="00CF7761">
            <w:pPr>
              <w:rPr>
                <w:sz w:val="22"/>
                <w:szCs w:val="22"/>
                <w:lang w:eastAsia="en-US"/>
              </w:rPr>
            </w:pPr>
          </w:p>
        </w:tc>
        <w:tc>
          <w:tcPr>
            <w:tcW w:w="1480" w:type="dxa"/>
            <w:gridSpan w:val="3"/>
            <w:tcBorders>
              <w:top w:val="single" w:sz="4" w:space="0" w:color="auto"/>
              <w:left w:val="single" w:sz="4" w:space="0" w:color="auto"/>
              <w:bottom w:val="single" w:sz="4" w:space="0" w:color="auto"/>
              <w:right w:val="single" w:sz="4" w:space="0" w:color="auto"/>
            </w:tcBorders>
          </w:tcPr>
          <w:p w:rsidR="00CF7761" w:rsidRDefault="00CF7761">
            <w:pPr>
              <w:rPr>
                <w:sz w:val="22"/>
                <w:szCs w:val="22"/>
                <w:lang w:eastAsia="en-US"/>
              </w:rPr>
            </w:pPr>
          </w:p>
        </w:tc>
      </w:tr>
      <w:tr w:rsidR="00CF7761" w:rsidTr="00CF7761">
        <w:tc>
          <w:tcPr>
            <w:tcW w:w="2700" w:type="dxa"/>
            <w:gridSpan w:val="9"/>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2"/>
                <w:szCs w:val="22"/>
              </w:rPr>
            </w:pPr>
          </w:p>
        </w:tc>
        <w:tc>
          <w:tcPr>
            <w:tcW w:w="863" w:type="dxa"/>
            <w:gridSpan w:val="2"/>
            <w:tcBorders>
              <w:top w:val="single" w:sz="4" w:space="0" w:color="auto"/>
              <w:left w:val="single" w:sz="4" w:space="0" w:color="auto"/>
              <w:bottom w:val="single" w:sz="4" w:space="0" w:color="auto"/>
              <w:right w:val="single" w:sz="4" w:space="0" w:color="auto"/>
            </w:tcBorders>
            <w:hideMark/>
          </w:tcPr>
          <w:p w:rsidR="00CF7761" w:rsidRDefault="00CF7761">
            <w:pPr>
              <w:rPr>
                <w:sz w:val="22"/>
                <w:szCs w:val="22"/>
                <w:lang w:eastAsia="en-US"/>
              </w:rPr>
            </w:pPr>
            <w:r>
              <w:t>2017г</w:t>
            </w:r>
          </w:p>
        </w:tc>
        <w:tc>
          <w:tcPr>
            <w:tcW w:w="1340" w:type="dxa"/>
            <w:gridSpan w:val="2"/>
            <w:tcBorders>
              <w:top w:val="single" w:sz="4" w:space="0" w:color="auto"/>
              <w:left w:val="single" w:sz="4" w:space="0" w:color="auto"/>
              <w:bottom w:val="single" w:sz="4" w:space="0" w:color="auto"/>
              <w:right w:val="single" w:sz="4" w:space="0" w:color="auto"/>
            </w:tcBorders>
            <w:hideMark/>
          </w:tcPr>
          <w:p w:rsidR="00CF7761" w:rsidRDefault="00CF7761">
            <w:pPr>
              <w:rPr>
                <w:sz w:val="22"/>
                <w:szCs w:val="22"/>
                <w:lang w:eastAsia="en-US"/>
              </w:rPr>
            </w:pPr>
            <w:r>
              <w:t>12 309,315</w:t>
            </w:r>
          </w:p>
        </w:tc>
        <w:tc>
          <w:tcPr>
            <w:tcW w:w="1314" w:type="dxa"/>
            <w:gridSpan w:val="2"/>
            <w:tcBorders>
              <w:top w:val="single" w:sz="4" w:space="0" w:color="auto"/>
              <w:left w:val="single" w:sz="4" w:space="0" w:color="auto"/>
              <w:bottom w:val="single" w:sz="4" w:space="0" w:color="auto"/>
              <w:right w:val="single" w:sz="4" w:space="0" w:color="auto"/>
            </w:tcBorders>
            <w:hideMark/>
          </w:tcPr>
          <w:p w:rsidR="00CF7761" w:rsidRDefault="00CF7761">
            <w:pPr>
              <w:rPr>
                <w:sz w:val="22"/>
                <w:szCs w:val="22"/>
                <w:lang w:eastAsia="en-US"/>
              </w:rPr>
            </w:pPr>
            <w:r>
              <w:t>5 228,804</w:t>
            </w:r>
          </w:p>
        </w:tc>
        <w:tc>
          <w:tcPr>
            <w:tcW w:w="1361" w:type="dxa"/>
            <w:tcBorders>
              <w:top w:val="single" w:sz="4" w:space="0" w:color="auto"/>
              <w:left w:val="single" w:sz="4" w:space="0" w:color="auto"/>
              <w:bottom w:val="single" w:sz="4" w:space="0" w:color="auto"/>
              <w:right w:val="single" w:sz="4" w:space="0" w:color="auto"/>
            </w:tcBorders>
            <w:hideMark/>
          </w:tcPr>
          <w:p w:rsidR="00CF7761" w:rsidRDefault="00CF7761">
            <w:pPr>
              <w:rPr>
                <w:sz w:val="22"/>
                <w:szCs w:val="22"/>
                <w:lang w:eastAsia="en-US"/>
              </w:rPr>
            </w:pPr>
            <w:r>
              <w:t>7 080,511</w:t>
            </w:r>
          </w:p>
        </w:tc>
        <w:tc>
          <w:tcPr>
            <w:tcW w:w="1247" w:type="dxa"/>
            <w:tcBorders>
              <w:top w:val="single" w:sz="4" w:space="0" w:color="auto"/>
              <w:left w:val="single" w:sz="4" w:space="0" w:color="auto"/>
              <w:bottom w:val="single" w:sz="4" w:space="0" w:color="auto"/>
              <w:right w:val="single" w:sz="4" w:space="0" w:color="auto"/>
            </w:tcBorders>
          </w:tcPr>
          <w:p w:rsidR="00CF7761" w:rsidRDefault="00CF7761">
            <w:pPr>
              <w:rPr>
                <w:sz w:val="22"/>
                <w:szCs w:val="22"/>
                <w:lang w:eastAsia="en-US"/>
              </w:rPr>
            </w:pPr>
          </w:p>
        </w:tc>
        <w:tc>
          <w:tcPr>
            <w:tcW w:w="1135" w:type="dxa"/>
            <w:gridSpan w:val="2"/>
            <w:tcBorders>
              <w:top w:val="single" w:sz="4" w:space="0" w:color="auto"/>
              <w:left w:val="single" w:sz="4" w:space="0" w:color="auto"/>
              <w:bottom w:val="single" w:sz="4" w:space="0" w:color="auto"/>
              <w:right w:val="single" w:sz="4" w:space="0" w:color="auto"/>
            </w:tcBorders>
          </w:tcPr>
          <w:p w:rsidR="00CF7761" w:rsidRDefault="00CF7761">
            <w:pPr>
              <w:rPr>
                <w:sz w:val="22"/>
                <w:szCs w:val="22"/>
                <w:lang w:eastAsia="en-US"/>
              </w:rPr>
            </w:pPr>
          </w:p>
        </w:tc>
        <w:tc>
          <w:tcPr>
            <w:tcW w:w="1608" w:type="dxa"/>
            <w:tcBorders>
              <w:top w:val="single" w:sz="4" w:space="0" w:color="auto"/>
              <w:left w:val="single" w:sz="4" w:space="0" w:color="auto"/>
              <w:bottom w:val="single" w:sz="4" w:space="0" w:color="auto"/>
              <w:right w:val="single" w:sz="4" w:space="0" w:color="auto"/>
            </w:tcBorders>
          </w:tcPr>
          <w:p w:rsidR="00CF7761" w:rsidRDefault="00CF7761">
            <w:pPr>
              <w:rPr>
                <w:sz w:val="22"/>
                <w:szCs w:val="22"/>
                <w:lang w:eastAsia="en-US"/>
              </w:rPr>
            </w:pPr>
          </w:p>
        </w:tc>
        <w:tc>
          <w:tcPr>
            <w:tcW w:w="1480" w:type="dxa"/>
            <w:gridSpan w:val="3"/>
            <w:tcBorders>
              <w:top w:val="single" w:sz="4" w:space="0" w:color="auto"/>
              <w:left w:val="single" w:sz="4" w:space="0" w:color="auto"/>
              <w:bottom w:val="single" w:sz="4" w:space="0" w:color="auto"/>
              <w:right w:val="single" w:sz="4" w:space="0" w:color="auto"/>
            </w:tcBorders>
          </w:tcPr>
          <w:p w:rsidR="00CF7761" w:rsidRDefault="00CF7761">
            <w:pPr>
              <w:rPr>
                <w:sz w:val="22"/>
                <w:szCs w:val="22"/>
                <w:lang w:eastAsia="en-US"/>
              </w:rPr>
            </w:pPr>
          </w:p>
        </w:tc>
      </w:tr>
      <w:tr w:rsidR="00CF7761" w:rsidTr="00CF7761">
        <w:tc>
          <w:tcPr>
            <w:tcW w:w="2700" w:type="dxa"/>
            <w:gridSpan w:val="9"/>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2"/>
                <w:szCs w:val="22"/>
              </w:rPr>
            </w:pPr>
          </w:p>
        </w:tc>
        <w:tc>
          <w:tcPr>
            <w:tcW w:w="863" w:type="dxa"/>
            <w:gridSpan w:val="2"/>
            <w:tcBorders>
              <w:top w:val="single" w:sz="4" w:space="0" w:color="auto"/>
              <w:left w:val="single" w:sz="4" w:space="0" w:color="auto"/>
              <w:bottom w:val="single" w:sz="4" w:space="0" w:color="auto"/>
              <w:right w:val="single" w:sz="4" w:space="0" w:color="auto"/>
            </w:tcBorders>
            <w:hideMark/>
          </w:tcPr>
          <w:p w:rsidR="00CF7761" w:rsidRDefault="00CF7761">
            <w:pPr>
              <w:rPr>
                <w:sz w:val="22"/>
                <w:szCs w:val="22"/>
                <w:lang w:eastAsia="en-US"/>
              </w:rPr>
            </w:pPr>
            <w:r>
              <w:t>2018</w:t>
            </w:r>
          </w:p>
        </w:tc>
        <w:tc>
          <w:tcPr>
            <w:tcW w:w="1340" w:type="dxa"/>
            <w:gridSpan w:val="2"/>
            <w:tcBorders>
              <w:top w:val="single" w:sz="4" w:space="0" w:color="auto"/>
              <w:left w:val="single" w:sz="4" w:space="0" w:color="auto"/>
              <w:bottom w:val="single" w:sz="4" w:space="0" w:color="auto"/>
              <w:right w:val="single" w:sz="4" w:space="0" w:color="auto"/>
            </w:tcBorders>
            <w:hideMark/>
          </w:tcPr>
          <w:p w:rsidR="00CF7761" w:rsidRDefault="00CF7761">
            <w:pPr>
              <w:rPr>
                <w:sz w:val="22"/>
                <w:szCs w:val="22"/>
                <w:lang w:eastAsia="en-US"/>
              </w:rPr>
            </w:pPr>
            <w:r>
              <w:t>27 111,005</w:t>
            </w:r>
          </w:p>
        </w:tc>
        <w:tc>
          <w:tcPr>
            <w:tcW w:w="1314" w:type="dxa"/>
            <w:gridSpan w:val="2"/>
            <w:tcBorders>
              <w:top w:val="single" w:sz="4" w:space="0" w:color="auto"/>
              <w:left w:val="single" w:sz="4" w:space="0" w:color="auto"/>
              <w:bottom w:val="single" w:sz="4" w:space="0" w:color="auto"/>
              <w:right w:val="single" w:sz="4" w:space="0" w:color="auto"/>
            </w:tcBorders>
            <w:hideMark/>
          </w:tcPr>
          <w:p w:rsidR="00CF7761" w:rsidRDefault="00CF7761">
            <w:pPr>
              <w:rPr>
                <w:sz w:val="22"/>
                <w:szCs w:val="22"/>
                <w:lang w:eastAsia="en-US"/>
              </w:rPr>
            </w:pPr>
            <w:r>
              <w:t>4 237,465</w:t>
            </w:r>
          </w:p>
        </w:tc>
        <w:tc>
          <w:tcPr>
            <w:tcW w:w="1361" w:type="dxa"/>
            <w:tcBorders>
              <w:top w:val="single" w:sz="4" w:space="0" w:color="auto"/>
              <w:left w:val="single" w:sz="4" w:space="0" w:color="auto"/>
              <w:bottom w:val="single" w:sz="4" w:space="0" w:color="auto"/>
              <w:right w:val="single" w:sz="4" w:space="0" w:color="auto"/>
            </w:tcBorders>
            <w:hideMark/>
          </w:tcPr>
          <w:p w:rsidR="00CF7761" w:rsidRDefault="00CF7761">
            <w:pPr>
              <w:rPr>
                <w:sz w:val="22"/>
                <w:szCs w:val="22"/>
                <w:lang w:eastAsia="en-US"/>
              </w:rPr>
            </w:pPr>
            <w:r>
              <w:t>22 873,540</w:t>
            </w:r>
          </w:p>
        </w:tc>
        <w:tc>
          <w:tcPr>
            <w:tcW w:w="1247" w:type="dxa"/>
            <w:tcBorders>
              <w:top w:val="single" w:sz="4" w:space="0" w:color="auto"/>
              <w:left w:val="single" w:sz="4" w:space="0" w:color="auto"/>
              <w:bottom w:val="single" w:sz="4" w:space="0" w:color="auto"/>
              <w:right w:val="single" w:sz="4" w:space="0" w:color="auto"/>
            </w:tcBorders>
            <w:hideMark/>
          </w:tcPr>
          <w:p w:rsidR="00CF7761" w:rsidRDefault="00CF7761">
            <w:pPr>
              <w:rPr>
                <w:sz w:val="22"/>
                <w:szCs w:val="22"/>
                <w:lang w:eastAsia="en-US"/>
              </w:rPr>
            </w:pPr>
            <w:r>
              <w:t>0</w:t>
            </w:r>
          </w:p>
        </w:tc>
        <w:tc>
          <w:tcPr>
            <w:tcW w:w="1135" w:type="dxa"/>
            <w:gridSpan w:val="2"/>
            <w:tcBorders>
              <w:top w:val="single" w:sz="4" w:space="0" w:color="auto"/>
              <w:left w:val="single" w:sz="4" w:space="0" w:color="auto"/>
              <w:bottom w:val="single" w:sz="4" w:space="0" w:color="auto"/>
              <w:right w:val="single" w:sz="4" w:space="0" w:color="auto"/>
            </w:tcBorders>
            <w:hideMark/>
          </w:tcPr>
          <w:p w:rsidR="00CF7761" w:rsidRDefault="00CF7761">
            <w:pPr>
              <w:rPr>
                <w:sz w:val="22"/>
                <w:szCs w:val="22"/>
                <w:lang w:eastAsia="en-US"/>
              </w:rPr>
            </w:pPr>
            <w:r>
              <w:t>0</w:t>
            </w:r>
          </w:p>
        </w:tc>
        <w:tc>
          <w:tcPr>
            <w:tcW w:w="1608" w:type="dxa"/>
            <w:tcBorders>
              <w:top w:val="single" w:sz="4" w:space="0" w:color="auto"/>
              <w:left w:val="single" w:sz="4" w:space="0" w:color="auto"/>
              <w:bottom w:val="single" w:sz="4" w:space="0" w:color="auto"/>
              <w:right w:val="single" w:sz="4" w:space="0" w:color="auto"/>
            </w:tcBorders>
          </w:tcPr>
          <w:p w:rsidR="00CF7761" w:rsidRDefault="00CF7761">
            <w:pPr>
              <w:rPr>
                <w:sz w:val="22"/>
                <w:szCs w:val="22"/>
                <w:lang w:eastAsia="en-US"/>
              </w:rPr>
            </w:pPr>
          </w:p>
        </w:tc>
        <w:tc>
          <w:tcPr>
            <w:tcW w:w="1480" w:type="dxa"/>
            <w:gridSpan w:val="3"/>
            <w:tcBorders>
              <w:top w:val="single" w:sz="4" w:space="0" w:color="auto"/>
              <w:left w:val="single" w:sz="4" w:space="0" w:color="auto"/>
              <w:bottom w:val="single" w:sz="4" w:space="0" w:color="auto"/>
              <w:right w:val="single" w:sz="4" w:space="0" w:color="auto"/>
            </w:tcBorders>
          </w:tcPr>
          <w:p w:rsidR="00CF7761" w:rsidRDefault="00CF7761">
            <w:pPr>
              <w:rPr>
                <w:sz w:val="22"/>
                <w:szCs w:val="22"/>
                <w:lang w:eastAsia="en-US"/>
              </w:rPr>
            </w:pPr>
          </w:p>
        </w:tc>
      </w:tr>
      <w:tr w:rsidR="00CF7761" w:rsidTr="00CF7761">
        <w:tc>
          <w:tcPr>
            <w:tcW w:w="2700" w:type="dxa"/>
            <w:gridSpan w:val="9"/>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2"/>
                <w:szCs w:val="22"/>
              </w:rPr>
            </w:pPr>
          </w:p>
        </w:tc>
        <w:tc>
          <w:tcPr>
            <w:tcW w:w="863" w:type="dxa"/>
            <w:gridSpan w:val="2"/>
            <w:tcBorders>
              <w:top w:val="single" w:sz="4" w:space="0" w:color="auto"/>
              <w:left w:val="single" w:sz="4" w:space="0" w:color="auto"/>
              <w:bottom w:val="single" w:sz="4" w:space="0" w:color="auto"/>
              <w:right w:val="single" w:sz="4" w:space="0" w:color="auto"/>
            </w:tcBorders>
            <w:hideMark/>
          </w:tcPr>
          <w:p w:rsidR="00CF7761" w:rsidRDefault="00CF7761">
            <w:pPr>
              <w:rPr>
                <w:sz w:val="22"/>
                <w:szCs w:val="22"/>
                <w:lang w:eastAsia="en-US"/>
              </w:rPr>
            </w:pPr>
            <w:r>
              <w:t>2019</w:t>
            </w:r>
          </w:p>
        </w:tc>
        <w:tc>
          <w:tcPr>
            <w:tcW w:w="1340" w:type="dxa"/>
            <w:gridSpan w:val="2"/>
            <w:tcBorders>
              <w:top w:val="single" w:sz="4" w:space="0" w:color="auto"/>
              <w:left w:val="single" w:sz="4" w:space="0" w:color="auto"/>
              <w:bottom w:val="single" w:sz="4" w:space="0" w:color="auto"/>
              <w:right w:val="single" w:sz="4" w:space="0" w:color="auto"/>
            </w:tcBorders>
            <w:hideMark/>
          </w:tcPr>
          <w:p w:rsidR="00CF7761" w:rsidRDefault="00CF7761">
            <w:pPr>
              <w:rPr>
                <w:sz w:val="22"/>
                <w:szCs w:val="22"/>
                <w:lang w:eastAsia="en-US"/>
              </w:rPr>
            </w:pPr>
            <w:r>
              <w:t>27 484,34</w:t>
            </w:r>
          </w:p>
        </w:tc>
        <w:tc>
          <w:tcPr>
            <w:tcW w:w="1314" w:type="dxa"/>
            <w:gridSpan w:val="2"/>
            <w:tcBorders>
              <w:top w:val="single" w:sz="4" w:space="0" w:color="auto"/>
              <w:left w:val="single" w:sz="4" w:space="0" w:color="auto"/>
              <w:bottom w:val="single" w:sz="4" w:space="0" w:color="auto"/>
              <w:right w:val="single" w:sz="4" w:space="0" w:color="auto"/>
            </w:tcBorders>
            <w:hideMark/>
          </w:tcPr>
          <w:p w:rsidR="00CF7761" w:rsidRDefault="00CF7761">
            <w:pPr>
              <w:rPr>
                <w:sz w:val="22"/>
                <w:szCs w:val="22"/>
                <w:lang w:eastAsia="en-US"/>
              </w:rPr>
            </w:pPr>
            <w:r>
              <w:t xml:space="preserve"> 7200,73</w:t>
            </w:r>
          </w:p>
        </w:tc>
        <w:tc>
          <w:tcPr>
            <w:tcW w:w="1361" w:type="dxa"/>
            <w:tcBorders>
              <w:top w:val="single" w:sz="4" w:space="0" w:color="auto"/>
              <w:left w:val="single" w:sz="4" w:space="0" w:color="auto"/>
              <w:bottom w:val="single" w:sz="4" w:space="0" w:color="auto"/>
              <w:right w:val="single" w:sz="4" w:space="0" w:color="auto"/>
            </w:tcBorders>
            <w:hideMark/>
          </w:tcPr>
          <w:p w:rsidR="00CF7761" w:rsidRDefault="00CF7761">
            <w:pPr>
              <w:rPr>
                <w:sz w:val="22"/>
                <w:szCs w:val="22"/>
                <w:lang w:eastAsia="en-US"/>
              </w:rPr>
            </w:pPr>
            <w:r>
              <w:t>20 283,61</w:t>
            </w:r>
          </w:p>
        </w:tc>
        <w:tc>
          <w:tcPr>
            <w:tcW w:w="1247" w:type="dxa"/>
            <w:tcBorders>
              <w:top w:val="single" w:sz="4" w:space="0" w:color="auto"/>
              <w:left w:val="single" w:sz="4" w:space="0" w:color="auto"/>
              <w:bottom w:val="single" w:sz="4" w:space="0" w:color="auto"/>
              <w:right w:val="single" w:sz="4" w:space="0" w:color="auto"/>
            </w:tcBorders>
            <w:hideMark/>
          </w:tcPr>
          <w:p w:rsidR="00CF7761" w:rsidRDefault="00CF7761">
            <w:pPr>
              <w:rPr>
                <w:sz w:val="22"/>
                <w:szCs w:val="22"/>
                <w:lang w:eastAsia="en-US"/>
              </w:rPr>
            </w:pPr>
            <w:r>
              <w:t>0</w:t>
            </w:r>
          </w:p>
        </w:tc>
        <w:tc>
          <w:tcPr>
            <w:tcW w:w="1135" w:type="dxa"/>
            <w:gridSpan w:val="2"/>
            <w:tcBorders>
              <w:top w:val="single" w:sz="4" w:space="0" w:color="auto"/>
              <w:left w:val="single" w:sz="4" w:space="0" w:color="auto"/>
              <w:bottom w:val="single" w:sz="4" w:space="0" w:color="auto"/>
              <w:right w:val="single" w:sz="4" w:space="0" w:color="auto"/>
            </w:tcBorders>
            <w:hideMark/>
          </w:tcPr>
          <w:p w:rsidR="00CF7761" w:rsidRDefault="00CF7761">
            <w:pPr>
              <w:rPr>
                <w:sz w:val="22"/>
                <w:szCs w:val="22"/>
                <w:lang w:eastAsia="en-US"/>
              </w:rPr>
            </w:pPr>
            <w:r>
              <w:t>0</w:t>
            </w:r>
          </w:p>
        </w:tc>
        <w:tc>
          <w:tcPr>
            <w:tcW w:w="1608" w:type="dxa"/>
            <w:tcBorders>
              <w:top w:val="single" w:sz="4" w:space="0" w:color="auto"/>
              <w:left w:val="single" w:sz="4" w:space="0" w:color="auto"/>
              <w:bottom w:val="single" w:sz="4" w:space="0" w:color="auto"/>
              <w:right w:val="single" w:sz="4" w:space="0" w:color="auto"/>
            </w:tcBorders>
          </w:tcPr>
          <w:p w:rsidR="00CF7761" w:rsidRDefault="00CF7761">
            <w:pPr>
              <w:rPr>
                <w:sz w:val="22"/>
                <w:szCs w:val="22"/>
                <w:lang w:eastAsia="en-US"/>
              </w:rPr>
            </w:pPr>
          </w:p>
        </w:tc>
        <w:tc>
          <w:tcPr>
            <w:tcW w:w="1480" w:type="dxa"/>
            <w:gridSpan w:val="3"/>
            <w:tcBorders>
              <w:top w:val="single" w:sz="4" w:space="0" w:color="auto"/>
              <w:left w:val="single" w:sz="4" w:space="0" w:color="auto"/>
              <w:bottom w:val="single" w:sz="4" w:space="0" w:color="auto"/>
              <w:right w:val="single" w:sz="4" w:space="0" w:color="auto"/>
            </w:tcBorders>
          </w:tcPr>
          <w:p w:rsidR="00CF7761" w:rsidRDefault="00CF7761">
            <w:pPr>
              <w:rPr>
                <w:sz w:val="22"/>
                <w:szCs w:val="22"/>
                <w:lang w:eastAsia="en-US"/>
              </w:rPr>
            </w:pPr>
          </w:p>
        </w:tc>
      </w:tr>
      <w:tr w:rsidR="00CF7761" w:rsidTr="00CF7761">
        <w:tc>
          <w:tcPr>
            <w:tcW w:w="2700" w:type="dxa"/>
            <w:gridSpan w:val="9"/>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2"/>
                <w:szCs w:val="22"/>
              </w:rPr>
            </w:pPr>
          </w:p>
        </w:tc>
        <w:tc>
          <w:tcPr>
            <w:tcW w:w="863" w:type="dxa"/>
            <w:gridSpan w:val="2"/>
            <w:tcBorders>
              <w:top w:val="single" w:sz="4" w:space="0" w:color="auto"/>
              <w:left w:val="single" w:sz="4" w:space="0" w:color="auto"/>
              <w:bottom w:val="single" w:sz="4" w:space="0" w:color="auto"/>
              <w:right w:val="single" w:sz="4" w:space="0" w:color="auto"/>
            </w:tcBorders>
            <w:hideMark/>
          </w:tcPr>
          <w:p w:rsidR="00CF7761" w:rsidRDefault="00CF7761">
            <w:pPr>
              <w:rPr>
                <w:sz w:val="22"/>
                <w:szCs w:val="22"/>
                <w:lang w:eastAsia="en-US"/>
              </w:rPr>
            </w:pPr>
            <w:r>
              <w:t>2020</w:t>
            </w:r>
          </w:p>
        </w:tc>
        <w:tc>
          <w:tcPr>
            <w:tcW w:w="1340" w:type="dxa"/>
            <w:gridSpan w:val="2"/>
            <w:tcBorders>
              <w:top w:val="single" w:sz="4" w:space="0" w:color="auto"/>
              <w:left w:val="single" w:sz="4" w:space="0" w:color="auto"/>
              <w:bottom w:val="single" w:sz="4" w:space="0" w:color="auto"/>
              <w:right w:val="single" w:sz="4" w:space="0" w:color="auto"/>
            </w:tcBorders>
            <w:hideMark/>
          </w:tcPr>
          <w:p w:rsidR="00CF7761" w:rsidRDefault="00CF7761">
            <w:pPr>
              <w:rPr>
                <w:sz w:val="22"/>
                <w:szCs w:val="22"/>
                <w:lang w:eastAsia="en-US"/>
              </w:rPr>
            </w:pPr>
            <w:r>
              <w:t>35 172,623</w:t>
            </w:r>
          </w:p>
        </w:tc>
        <w:tc>
          <w:tcPr>
            <w:tcW w:w="1314" w:type="dxa"/>
            <w:gridSpan w:val="2"/>
            <w:tcBorders>
              <w:top w:val="single" w:sz="4" w:space="0" w:color="auto"/>
              <w:left w:val="single" w:sz="4" w:space="0" w:color="auto"/>
              <w:bottom w:val="single" w:sz="4" w:space="0" w:color="auto"/>
              <w:right w:val="single" w:sz="4" w:space="0" w:color="auto"/>
            </w:tcBorders>
            <w:hideMark/>
          </w:tcPr>
          <w:p w:rsidR="00CF7761" w:rsidRDefault="00CF7761">
            <w:pPr>
              <w:rPr>
                <w:sz w:val="22"/>
                <w:szCs w:val="22"/>
                <w:lang w:eastAsia="en-US"/>
              </w:rPr>
            </w:pPr>
            <w:r>
              <w:t>4972,623</w:t>
            </w:r>
          </w:p>
        </w:tc>
        <w:tc>
          <w:tcPr>
            <w:tcW w:w="1361" w:type="dxa"/>
            <w:tcBorders>
              <w:top w:val="single" w:sz="4" w:space="0" w:color="auto"/>
              <w:left w:val="single" w:sz="4" w:space="0" w:color="auto"/>
              <w:bottom w:val="single" w:sz="4" w:space="0" w:color="auto"/>
              <w:right w:val="single" w:sz="4" w:space="0" w:color="auto"/>
            </w:tcBorders>
            <w:hideMark/>
          </w:tcPr>
          <w:p w:rsidR="00CF7761" w:rsidRDefault="00CF7761">
            <w:pPr>
              <w:rPr>
                <w:sz w:val="22"/>
                <w:szCs w:val="22"/>
                <w:lang w:eastAsia="en-US"/>
              </w:rPr>
            </w:pPr>
            <w:r>
              <w:t>30 200,0</w:t>
            </w:r>
          </w:p>
        </w:tc>
        <w:tc>
          <w:tcPr>
            <w:tcW w:w="1247" w:type="dxa"/>
            <w:tcBorders>
              <w:top w:val="single" w:sz="4" w:space="0" w:color="auto"/>
              <w:left w:val="single" w:sz="4" w:space="0" w:color="auto"/>
              <w:bottom w:val="single" w:sz="4" w:space="0" w:color="auto"/>
              <w:right w:val="single" w:sz="4" w:space="0" w:color="auto"/>
            </w:tcBorders>
            <w:hideMark/>
          </w:tcPr>
          <w:p w:rsidR="00CF7761" w:rsidRDefault="00CF7761">
            <w:pPr>
              <w:rPr>
                <w:sz w:val="22"/>
                <w:szCs w:val="22"/>
                <w:lang w:eastAsia="en-US"/>
              </w:rPr>
            </w:pPr>
            <w:r>
              <w:t>0</w:t>
            </w:r>
          </w:p>
        </w:tc>
        <w:tc>
          <w:tcPr>
            <w:tcW w:w="1135" w:type="dxa"/>
            <w:gridSpan w:val="2"/>
            <w:tcBorders>
              <w:top w:val="single" w:sz="4" w:space="0" w:color="auto"/>
              <w:left w:val="single" w:sz="4" w:space="0" w:color="auto"/>
              <w:bottom w:val="single" w:sz="4" w:space="0" w:color="auto"/>
              <w:right w:val="single" w:sz="4" w:space="0" w:color="auto"/>
            </w:tcBorders>
            <w:hideMark/>
          </w:tcPr>
          <w:p w:rsidR="00CF7761" w:rsidRDefault="00CF7761">
            <w:pPr>
              <w:rPr>
                <w:sz w:val="22"/>
                <w:szCs w:val="22"/>
                <w:lang w:eastAsia="en-US"/>
              </w:rPr>
            </w:pPr>
            <w:r>
              <w:t>0</w:t>
            </w:r>
          </w:p>
        </w:tc>
        <w:tc>
          <w:tcPr>
            <w:tcW w:w="1608" w:type="dxa"/>
            <w:tcBorders>
              <w:top w:val="single" w:sz="4" w:space="0" w:color="auto"/>
              <w:left w:val="single" w:sz="4" w:space="0" w:color="auto"/>
              <w:bottom w:val="single" w:sz="4" w:space="0" w:color="auto"/>
              <w:right w:val="single" w:sz="4" w:space="0" w:color="auto"/>
            </w:tcBorders>
          </w:tcPr>
          <w:p w:rsidR="00CF7761" w:rsidRDefault="00CF7761">
            <w:pPr>
              <w:rPr>
                <w:sz w:val="22"/>
                <w:szCs w:val="22"/>
                <w:lang w:eastAsia="en-US"/>
              </w:rPr>
            </w:pPr>
          </w:p>
        </w:tc>
        <w:tc>
          <w:tcPr>
            <w:tcW w:w="1480" w:type="dxa"/>
            <w:gridSpan w:val="3"/>
            <w:tcBorders>
              <w:top w:val="single" w:sz="4" w:space="0" w:color="auto"/>
              <w:left w:val="single" w:sz="4" w:space="0" w:color="auto"/>
              <w:bottom w:val="single" w:sz="4" w:space="0" w:color="auto"/>
              <w:right w:val="single" w:sz="4" w:space="0" w:color="auto"/>
            </w:tcBorders>
          </w:tcPr>
          <w:p w:rsidR="00CF7761" w:rsidRDefault="00CF7761">
            <w:pPr>
              <w:rPr>
                <w:sz w:val="22"/>
                <w:szCs w:val="22"/>
                <w:lang w:eastAsia="en-US"/>
              </w:rPr>
            </w:pPr>
          </w:p>
        </w:tc>
      </w:tr>
      <w:tr w:rsidR="00CF7761" w:rsidTr="00CF7761">
        <w:tc>
          <w:tcPr>
            <w:tcW w:w="2700" w:type="dxa"/>
            <w:gridSpan w:val="9"/>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2"/>
                <w:szCs w:val="22"/>
              </w:rPr>
            </w:pPr>
          </w:p>
        </w:tc>
        <w:tc>
          <w:tcPr>
            <w:tcW w:w="863" w:type="dxa"/>
            <w:gridSpan w:val="2"/>
            <w:tcBorders>
              <w:top w:val="single" w:sz="4" w:space="0" w:color="auto"/>
              <w:left w:val="single" w:sz="4" w:space="0" w:color="auto"/>
              <w:bottom w:val="single" w:sz="4" w:space="0" w:color="auto"/>
              <w:right w:val="single" w:sz="4" w:space="0" w:color="auto"/>
            </w:tcBorders>
            <w:hideMark/>
          </w:tcPr>
          <w:p w:rsidR="00CF7761" w:rsidRDefault="00CF7761">
            <w:pPr>
              <w:rPr>
                <w:sz w:val="22"/>
                <w:szCs w:val="22"/>
                <w:lang w:eastAsia="en-US"/>
              </w:rPr>
            </w:pPr>
            <w:r>
              <w:t>2021</w:t>
            </w:r>
          </w:p>
        </w:tc>
        <w:tc>
          <w:tcPr>
            <w:tcW w:w="1340" w:type="dxa"/>
            <w:gridSpan w:val="2"/>
            <w:tcBorders>
              <w:top w:val="single" w:sz="4" w:space="0" w:color="auto"/>
              <w:left w:val="single" w:sz="4" w:space="0" w:color="auto"/>
              <w:bottom w:val="single" w:sz="4" w:space="0" w:color="auto"/>
              <w:right w:val="single" w:sz="4" w:space="0" w:color="auto"/>
            </w:tcBorders>
            <w:hideMark/>
          </w:tcPr>
          <w:p w:rsidR="00CF7761" w:rsidRDefault="00CF7761">
            <w:pPr>
              <w:rPr>
                <w:sz w:val="22"/>
                <w:szCs w:val="22"/>
                <w:lang w:eastAsia="en-US"/>
              </w:rPr>
            </w:pPr>
            <w:r>
              <w:t>34  540,4</w:t>
            </w:r>
          </w:p>
        </w:tc>
        <w:tc>
          <w:tcPr>
            <w:tcW w:w="1314" w:type="dxa"/>
            <w:gridSpan w:val="2"/>
            <w:tcBorders>
              <w:top w:val="single" w:sz="4" w:space="0" w:color="auto"/>
              <w:left w:val="single" w:sz="4" w:space="0" w:color="auto"/>
              <w:bottom w:val="single" w:sz="4" w:space="0" w:color="auto"/>
              <w:right w:val="single" w:sz="4" w:space="0" w:color="auto"/>
            </w:tcBorders>
            <w:hideMark/>
          </w:tcPr>
          <w:p w:rsidR="00CF7761" w:rsidRDefault="00CF7761">
            <w:pPr>
              <w:rPr>
                <w:sz w:val="22"/>
                <w:szCs w:val="22"/>
                <w:lang w:eastAsia="en-US"/>
              </w:rPr>
            </w:pPr>
            <w:r>
              <w:t>6 040,4</w:t>
            </w:r>
          </w:p>
        </w:tc>
        <w:tc>
          <w:tcPr>
            <w:tcW w:w="1361" w:type="dxa"/>
            <w:tcBorders>
              <w:top w:val="single" w:sz="4" w:space="0" w:color="auto"/>
              <w:left w:val="single" w:sz="4" w:space="0" w:color="auto"/>
              <w:bottom w:val="single" w:sz="4" w:space="0" w:color="auto"/>
              <w:right w:val="single" w:sz="4" w:space="0" w:color="auto"/>
            </w:tcBorders>
            <w:hideMark/>
          </w:tcPr>
          <w:p w:rsidR="00CF7761" w:rsidRDefault="00CF7761">
            <w:pPr>
              <w:rPr>
                <w:sz w:val="22"/>
                <w:szCs w:val="22"/>
                <w:lang w:eastAsia="en-US"/>
              </w:rPr>
            </w:pPr>
            <w:r>
              <w:t>28 500,0</w:t>
            </w:r>
          </w:p>
        </w:tc>
        <w:tc>
          <w:tcPr>
            <w:tcW w:w="1247" w:type="dxa"/>
            <w:tcBorders>
              <w:top w:val="single" w:sz="4" w:space="0" w:color="auto"/>
              <w:left w:val="single" w:sz="4" w:space="0" w:color="auto"/>
              <w:bottom w:val="single" w:sz="4" w:space="0" w:color="auto"/>
              <w:right w:val="single" w:sz="4" w:space="0" w:color="auto"/>
            </w:tcBorders>
            <w:hideMark/>
          </w:tcPr>
          <w:p w:rsidR="00CF7761" w:rsidRDefault="00CF7761">
            <w:pPr>
              <w:rPr>
                <w:sz w:val="22"/>
                <w:szCs w:val="22"/>
                <w:lang w:eastAsia="en-US"/>
              </w:rPr>
            </w:pPr>
            <w:r>
              <w:t>0</w:t>
            </w:r>
          </w:p>
        </w:tc>
        <w:tc>
          <w:tcPr>
            <w:tcW w:w="1135" w:type="dxa"/>
            <w:gridSpan w:val="2"/>
            <w:tcBorders>
              <w:top w:val="single" w:sz="4" w:space="0" w:color="auto"/>
              <w:left w:val="single" w:sz="4" w:space="0" w:color="auto"/>
              <w:bottom w:val="single" w:sz="4" w:space="0" w:color="auto"/>
              <w:right w:val="single" w:sz="4" w:space="0" w:color="auto"/>
            </w:tcBorders>
            <w:hideMark/>
          </w:tcPr>
          <w:p w:rsidR="00CF7761" w:rsidRDefault="00CF7761">
            <w:pPr>
              <w:rPr>
                <w:sz w:val="22"/>
                <w:szCs w:val="22"/>
                <w:lang w:eastAsia="en-US"/>
              </w:rPr>
            </w:pPr>
            <w:r>
              <w:t>0</w:t>
            </w:r>
          </w:p>
        </w:tc>
        <w:tc>
          <w:tcPr>
            <w:tcW w:w="1608" w:type="dxa"/>
            <w:tcBorders>
              <w:top w:val="single" w:sz="4" w:space="0" w:color="auto"/>
              <w:left w:val="single" w:sz="4" w:space="0" w:color="auto"/>
              <w:bottom w:val="single" w:sz="4" w:space="0" w:color="auto"/>
              <w:right w:val="single" w:sz="4" w:space="0" w:color="auto"/>
            </w:tcBorders>
          </w:tcPr>
          <w:p w:rsidR="00CF7761" w:rsidRDefault="00CF7761">
            <w:pPr>
              <w:rPr>
                <w:sz w:val="22"/>
                <w:szCs w:val="22"/>
                <w:lang w:eastAsia="en-US"/>
              </w:rPr>
            </w:pPr>
          </w:p>
        </w:tc>
        <w:tc>
          <w:tcPr>
            <w:tcW w:w="1480" w:type="dxa"/>
            <w:gridSpan w:val="3"/>
            <w:tcBorders>
              <w:top w:val="single" w:sz="4" w:space="0" w:color="auto"/>
              <w:left w:val="single" w:sz="4" w:space="0" w:color="auto"/>
              <w:bottom w:val="single" w:sz="4" w:space="0" w:color="auto"/>
              <w:right w:val="single" w:sz="4" w:space="0" w:color="auto"/>
            </w:tcBorders>
          </w:tcPr>
          <w:p w:rsidR="00CF7761" w:rsidRDefault="00CF7761">
            <w:pPr>
              <w:rPr>
                <w:sz w:val="22"/>
                <w:szCs w:val="22"/>
                <w:lang w:eastAsia="en-US"/>
              </w:rPr>
            </w:pPr>
          </w:p>
        </w:tc>
      </w:tr>
      <w:tr w:rsidR="00CF7761" w:rsidTr="00CF7761">
        <w:tc>
          <w:tcPr>
            <w:tcW w:w="2700" w:type="dxa"/>
            <w:gridSpan w:val="9"/>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2"/>
                <w:szCs w:val="22"/>
              </w:rPr>
            </w:pPr>
          </w:p>
        </w:tc>
        <w:tc>
          <w:tcPr>
            <w:tcW w:w="863" w:type="dxa"/>
            <w:gridSpan w:val="2"/>
            <w:tcBorders>
              <w:top w:val="single" w:sz="4" w:space="0" w:color="auto"/>
              <w:left w:val="single" w:sz="4" w:space="0" w:color="auto"/>
              <w:bottom w:val="single" w:sz="4" w:space="0" w:color="auto"/>
              <w:right w:val="single" w:sz="4" w:space="0" w:color="auto"/>
            </w:tcBorders>
            <w:hideMark/>
          </w:tcPr>
          <w:p w:rsidR="00CF7761" w:rsidRDefault="00CF7761">
            <w:pPr>
              <w:rPr>
                <w:sz w:val="22"/>
                <w:szCs w:val="22"/>
                <w:lang w:eastAsia="en-US"/>
              </w:rPr>
            </w:pPr>
            <w:r>
              <w:t>2022</w:t>
            </w:r>
          </w:p>
        </w:tc>
        <w:tc>
          <w:tcPr>
            <w:tcW w:w="1340" w:type="dxa"/>
            <w:gridSpan w:val="2"/>
            <w:tcBorders>
              <w:top w:val="single" w:sz="4" w:space="0" w:color="auto"/>
              <w:left w:val="single" w:sz="4" w:space="0" w:color="auto"/>
              <w:bottom w:val="single" w:sz="4" w:space="0" w:color="auto"/>
              <w:right w:val="single" w:sz="4" w:space="0" w:color="auto"/>
            </w:tcBorders>
            <w:hideMark/>
          </w:tcPr>
          <w:p w:rsidR="00CF7761" w:rsidRDefault="00CF7761">
            <w:pPr>
              <w:rPr>
                <w:sz w:val="22"/>
                <w:szCs w:val="22"/>
                <w:lang w:eastAsia="en-US"/>
              </w:rPr>
            </w:pPr>
            <w:r>
              <w:t>31 347,0</w:t>
            </w:r>
          </w:p>
        </w:tc>
        <w:tc>
          <w:tcPr>
            <w:tcW w:w="1314" w:type="dxa"/>
            <w:gridSpan w:val="2"/>
            <w:tcBorders>
              <w:top w:val="single" w:sz="4" w:space="0" w:color="auto"/>
              <w:left w:val="single" w:sz="4" w:space="0" w:color="auto"/>
              <w:bottom w:val="single" w:sz="4" w:space="0" w:color="auto"/>
              <w:right w:val="single" w:sz="4" w:space="0" w:color="auto"/>
            </w:tcBorders>
            <w:hideMark/>
          </w:tcPr>
          <w:p w:rsidR="00CF7761" w:rsidRDefault="00CF7761">
            <w:pPr>
              <w:rPr>
                <w:sz w:val="22"/>
                <w:szCs w:val="22"/>
                <w:lang w:eastAsia="en-US"/>
              </w:rPr>
            </w:pPr>
            <w:r>
              <w:t>3 387,0</w:t>
            </w:r>
          </w:p>
        </w:tc>
        <w:tc>
          <w:tcPr>
            <w:tcW w:w="1361" w:type="dxa"/>
            <w:tcBorders>
              <w:top w:val="single" w:sz="4" w:space="0" w:color="auto"/>
              <w:left w:val="single" w:sz="4" w:space="0" w:color="auto"/>
              <w:bottom w:val="single" w:sz="4" w:space="0" w:color="auto"/>
              <w:right w:val="single" w:sz="4" w:space="0" w:color="auto"/>
            </w:tcBorders>
            <w:hideMark/>
          </w:tcPr>
          <w:p w:rsidR="00CF7761" w:rsidRDefault="00CF7761">
            <w:pPr>
              <w:rPr>
                <w:sz w:val="22"/>
                <w:szCs w:val="22"/>
                <w:lang w:eastAsia="en-US"/>
              </w:rPr>
            </w:pPr>
            <w:r>
              <w:t>27 960,0</w:t>
            </w:r>
          </w:p>
        </w:tc>
        <w:tc>
          <w:tcPr>
            <w:tcW w:w="1247" w:type="dxa"/>
            <w:tcBorders>
              <w:top w:val="single" w:sz="4" w:space="0" w:color="auto"/>
              <w:left w:val="single" w:sz="4" w:space="0" w:color="auto"/>
              <w:bottom w:val="single" w:sz="4" w:space="0" w:color="auto"/>
              <w:right w:val="single" w:sz="4" w:space="0" w:color="auto"/>
            </w:tcBorders>
            <w:hideMark/>
          </w:tcPr>
          <w:p w:rsidR="00CF7761" w:rsidRDefault="00CF7761">
            <w:pPr>
              <w:rPr>
                <w:sz w:val="22"/>
                <w:szCs w:val="22"/>
                <w:lang w:eastAsia="en-US"/>
              </w:rPr>
            </w:pPr>
            <w:r>
              <w:t>0</w:t>
            </w:r>
          </w:p>
        </w:tc>
        <w:tc>
          <w:tcPr>
            <w:tcW w:w="1135" w:type="dxa"/>
            <w:gridSpan w:val="2"/>
            <w:tcBorders>
              <w:top w:val="single" w:sz="4" w:space="0" w:color="auto"/>
              <w:left w:val="single" w:sz="4" w:space="0" w:color="auto"/>
              <w:bottom w:val="single" w:sz="4" w:space="0" w:color="auto"/>
              <w:right w:val="single" w:sz="4" w:space="0" w:color="auto"/>
            </w:tcBorders>
            <w:hideMark/>
          </w:tcPr>
          <w:p w:rsidR="00CF7761" w:rsidRDefault="00CF7761">
            <w:pPr>
              <w:rPr>
                <w:sz w:val="22"/>
                <w:szCs w:val="22"/>
                <w:lang w:eastAsia="en-US"/>
              </w:rPr>
            </w:pPr>
            <w:r>
              <w:t>0</w:t>
            </w:r>
          </w:p>
        </w:tc>
        <w:tc>
          <w:tcPr>
            <w:tcW w:w="1608" w:type="dxa"/>
            <w:tcBorders>
              <w:top w:val="single" w:sz="4" w:space="0" w:color="auto"/>
              <w:left w:val="single" w:sz="4" w:space="0" w:color="auto"/>
              <w:bottom w:val="single" w:sz="4" w:space="0" w:color="auto"/>
              <w:right w:val="single" w:sz="4" w:space="0" w:color="auto"/>
            </w:tcBorders>
          </w:tcPr>
          <w:p w:rsidR="00CF7761" w:rsidRDefault="00CF7761">
            <w:pPr>
              <w:rPr>
                <w:sz w:val="22"/>
                <w:szCs w:val="22"/>
                <w:lang w:eastAsia="en-US"/>
              </w:rPr>
            </w:pPr>
          </w:p>
        </w:tc>
        <w:tc>
          <w:tcPr>
            <w:tcW w:w="1480" w:type="dxa"/>
            <w:gridSpan w:val="3"/>
            <w:tcBorders>
              <w:top w:val="single" w:sz="4" w:space="0" w:color="auto"/>
              <w:left w:val="single" w:sz="4" w:space="0" w:color="auto"/>
              <w:bottom w:val="single" w:sz="4" w:space="0" w:color="auto"/>
              <w:right w:val="single" w:sz="4" w:space="0" w:color="auto"/>
            </w:tcBorders>
          </w:tcPr>
          <w:p w:rsidR="00CF7761" w:rsidRDefault="00CF7761">
            <w:pPr>
              <w:rPr>
                <w:sz w:val="22"/>
                <w:szCs w:val="22"/>
                <w:lang w:eastAsia="en-US"/>
              </w:rPr>
            </w:pPr>
          </w:p>
        </w:tc>
      </w:tr>
    </w:tbl>
    <w:p w:rsidR="00CF7761" w:rsidRDefault="00CF7761" w:rsidP="00CF7761">
      <w:pPr>
        <w:widowControl w:val="0"/>
        <w:autoSpaceDE w:val="0"/>
        <w:autoSpaceDN w:val="0"/>
      </w:pPr>
    </w:p>
    <w:p w:rsidR="00CF7761" w:rsidRDefault="00CF7761" w:rsidP="00CF7761">
      <w:pPr>
        <w:widowControl w:val="0"/>
        <w:autoSpaceDE w:val="0"/>
        <w:autoSpaceDN w:val="0"/>
        <w:jc w:val="right"/>
      </w:pPr>
      <w:r>
        <w:t>Приложение 10</w:t>
      </w:r>
    </w:p>
    <w:p w:rsidR="00CF7761" w:rsidRDefault="00CF7761" w:rsidP="00CF7761">
      <w:pPr>
        <w:widowControl w:val="0"/>
        <w:autoSpaceDE w:val="0"/>
        <w:autoSpaceDN w:val="0"/>
        <w:jc w:val="right"/>
      </w:pPr>
      <w:r>
        <w:t>муниципальной программы</w:t>
      </w:r>
    </w:p>
    <w:p w:rsidR="00CF7761" w:rsidRDefault="00CF7761" w:rsidP="00CF7761">
      <w:pPr>
        <w:widowControl w:val="0"/>
        <w:autoSpaceDE w:val="0"/>
        <w:autoSpaceDN w:val="0"/>
        <w:jc w:val="right"/>
      </w:pPr>
      <w:r>
        <w:t>Камешкирского района</w:t>
      </w:r>
    </w:p>
    <w:p w:rsidR="00CF7761" w:rsidRDefault="00CF7761" w:rsidP="00CF7761">
      <w:pPr>
        <w:widowControl w:val="0"/>
        <w:autoSpaceDE w:val="0"/>
        <w:autoSpaceDN w:val="0"/>
        <w:jc w:val="right"/>
      </w:pPr>
      <w:r>
        <w:lastRenderedPageBreak/>
        <w:t>Пензенской области</w:t>
      </w:r>
    </w:p>
    <w:p w:rsidR="00CF7761" w:rsidRDefault="00CF7761" w:rsidP="00CF7761">
      <w:pPr>
        <w:widowControl w:val="0"/>
        <w:autoSpaceDE w:val="0"/>
        <w:autoSpaceDN w:val="0"/>
        <w:jc w:val="both"/>
      </w:pPr>
    </w:p>
    <w:p w:rsidR="00CF7761" w:rsidRDefault="00CF7761" w:rsidP="00CF7761">
      <w:pPr>
        <w:widowControl w:val="0"/>
        <w:autoSpaceDE w:val="0"/>
        <w:autoSpaceDN w:val="0"/>
        <w:jc w:val="center"/>
      </w:pPr>
      <w:r>
        <w:t>ПРЕДЕЛЬНЫЕ ОБЪЕМЫ</w:t>
      </w:r>
    </w:p>
    <w:p w:rsidR="00CF7761" w:rsidRDefault="00CF7761" w:rsidP="00CF7761">
      <w:pPr>
        <w:widowControl w:val="0"/>
        <w:autoSpaceDE w:val="0"/>
        <w:autoSpaceDN w:val="0"/>
        <w:jc w:val="center"/>
      </w:pPr>
      <w:r>
        <w:t>средств бюджета Камешкирского района Пензенской области на исполнение  долгосрочных муниципальных контрактов в целях реализации</w:t>
      </w:r>
    </w:p>
    <w:p w:rsidR="00CF7761" w:rsidRDefault="00CF7761" w:rsidP="00CF7761">
      <w:pPr>
        <w:widowControl w:val="0"/>
        <w:autoSpaceDE w:val="0"/>
        <w:autoSpaceDN w:val="0"/>
        <w:jc w:val="center"/>
      </w:pPr>
      <w:r>
        <w:t>основных мероприятий муниципальной программы Камешкирского района Пензенской области</w:t>
      </w:r>
    </w:p>
    <w:p w:rsidR="00CF7761" w:rsidRDefault="00CF7761" w:rsidP="00CF7761">
      <w:pPr>
        <w:widowControl w:val="0"/>
        <w:autoSpaceDE w:val="0"/>
        <w:autoSpaceDN w:val="0"/>
        <w:jc w:val="center"/>
        <w:rPr>
          <w:rFonts w:ascii="Calibri" w:hAnsi="Calibri" w:cs="Calibri"/>
          <w:b/>
          <w:bCs/>
          <w:lang w:eastAsia="en-US"/>
        </w:rPr>
      </w:pPr>
      <w:r>
        <w:rPr>
          <w:b/>
          <w:bCs/>
        </w:rPr>
        <w:t>«Развитие территорий, социальной и инженерной инфраструктуры, обеспечение транспортных услуг</w:t>
      </w:r>
    </w:p>
    <w:p w:rsidR="00CF7761" w:rsidRDefault="00CF7761" w:rsidP="00CF7761">
      <w:pPr>
        <w:widowControl w:val="0"/>
        <w:autoSpaceDE w:val="0"/>
        <w:autoSpaceDN w:val="0"/>
        <w:jc w:val="center"/>
      </w:pPr>
      <w:r>
        <w:rPr>
          <w:b/>
          <w:bCs/>
        </w:rPr>
        <w:t xml:space="preserve"> в Камешкирском районе Пензенской области на 2014 - 2022 годы</w:t>
      </w:r>
      <w:r>
        <w:t>»</w:t>
      </w:r>
    </w:p>
    <w:p w:rsidR="00CF7761" w:rsidRDefault="00CF7761" w:rsidP="00CF7761">
      <w:pPr>
        <w:widowControl w:val="0"/>
        <w:autoSpaceDE w:val="0"/>
        <w:autoSpaceDN w:val="0"/>
        <w:jc w:val="center"/>
      </w:pPr>
      <w:r>
        <w:t xml:space="preserve">                                                                                                   на 2014 - 2015 годы                                                                                                        (тыс. руб.)</w:t>
      </w:r>
    </w:p>
    <w:tbl>
      <w:tblPr>
        <w:tblpPr w:leftFromText="180" w:rightFromText="180" w:vertAnchor="text" w:horzAnchor="margin" w:tblpXSpec="center" w:tblpY="86"/>
        <w:tblW w:w="155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890"/>
        <w:gridCol w:w="1559"/>
        <w:gridCol w:w="1559"/>
        <w:gridCol w:w="567"/>
        <w:gridCol w:w="709"/>
        <w:gridCol w:w="992"/>
        <w:gridCol w:w="1418"/>
        <w:gridCol w:w="1701"/>
        <w:gridCol w:w="1701"/>
        <w:gridCol w:w="1429"/>
      </w:tblGrid>
      <w:tr w:rsidR="00CF7761" w:rsidTr="00CF7761">
        <w:tc>
          <w:tcPr>
            <w:tcW w:w="3890" w:type="dxa"/>
            <w:vMerge w:val="restart"/>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Наименование муниципальной программы, подпрограммы, основного мероприятия, объекта закупки</w:t>
            </w:r>
          </w:p>
        </w:tc>
        <w:tc>
          <w:tcPr>
            <w:tcW w:w="1559" w:type="dxa"/>
            <w:vMerge w:val="restart"/>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Заказчик, уполномоченный на заключение  муниципального контракта</w:t>
            </w:r>
          </w:p>
        </w:tc>
        <w:tc>
          <w:tcPr>
            <w:tcW w:w="1559" w:type="dxa"/>
            <w:vMerge w:val="restart"/>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 xml:space="preserve">Код по Общероссийскому классификатору продукции по видам экономической деятельности </w:t>
            </w:r>
            <w:hyperlink r:id="rId33" w:anchor="P2291" w:history="1">
              <w:r>
                <w:rPr>
                  <w:rStyle w:val="a5"/>
                  <w:sz w:val="20"/>
                  <w:szCs w:val="20"/>
                </w:rPr>
                <w:t>&lt;1&gt;</w:t>
              </w:r>
            </w:hyperlink>
          </w:p>
        </w:tc>
        <w:tc>
          <w:tcPr>
            <w:tcW w:w="2268" w:type="dxa"/>
            <w:gridSpan w:val="3"/>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Код бюджетной классификации</w:t>
            </w:r>
          </w:p>
        </w:tc>
        <w:tc>
          <w:tcPr>
            <w:tcW w:w="1418" w:type="dxa"/>
            <w:vMerge w:val="restart"/>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Предельный срок осуществления закупки</w:t>
            </w:r>
          </w:p>
        </w:tc>
        <w:tc>
          <w:tcPr>
            <w:tcW w:w="1701" w:type="dxa"/>
            <w:vMerge w:val="restart"/>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 xml:space="preserve">Результаты выполнения работ (оказания услуг) </w:t>
            </w:r>
            <w:hyperlink r:id="rId34" w:anchor="P2292" w:history="1">
              <w:r>
                <w:rPr>
                  <w:rStyle w:val="a5"/>
                  <w:sz w:val="20"/>
                  <w:szCs w:val="20"/>
                </w:rPr>
                <w:t>&lt;2&gt;</w:t>
              </w:r>
            </w:hyperlink>
            <w:r>
              <w:rPr>
                <w:sz w:val="20"/>
                <w:szCs w:val="20"/>
              </w:rPr>
              <w:t>,</w:t>
            </w:r>
          </w:p>
          <w:p w:rsidR="00CF7761" w:rsidRDefault="00CF7761">
            <w:pPr>
              <w:widowControl w:val="0"/>
              <w:autoSpaceDE w:val="0"/>
              <w:autoSpaceDN w:val="0"/>
              <w:jc w:val="center"/>
              <w:rPr>
                <w:sz w:val="20"/>
                <w:szCs w:val="20"/>
              </w:rPr>
            </w:pPr>
            <w:r>
              <w:rPr>
                <w:sz w:val="20"/>
                <w:szCs w:val="20"/>
              </w:rPr>
              <w:t xml:space="preserve">предмет встречного обязательства и предельный срок его исполнения </w:t>
            </w:r>
            <w:hyperlink r:id="rId35" w:anchor="P2293" w:history="1">
              <w:r>
                <w:rPr>
                  <w:rStyle w:val="a5"/>
                  <w:sz w:val="20"/>
                  <w:szCs w:val="20"/>
                </w:rPr>
                <w:t>&lt;3&gt;</w:t>
              </w:r>
            </w:hyperlink>
          </w:p>
        </w:tc>
        <w:tc>
          <w:tcPr>
            <w:tcW w:w="3130" w:type="dxa"/>
            <w:gridSpan w:val="2"/>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Предельный объем средств на оплату результатов выполненных работ, оказанных услуг, поставленных товаров</w:t>
            </w:r>
          </w:p>
        </w:tc>
      </w:tr>
      <w:tr w:rsidR="00CF7761" w:rsidTr="00CF7761">
        <w:tc>
          <w:tcPr>
            <w:tcW w:w="3890" w:type="dxa"/>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0"/>
                <w:szCs w:val="20"/>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0"/>
                <w:szCs w:val="20"/>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0"/>
                <w:szCs w:val="20"/>
              </w:rPr>
            </w:pPr>
          </w:p>
        </w:tc>
        <w:tc>
          <w:tcPr>
            <w:tcW w:w="567"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 xml:space="preserve">Рз </w:t>
            </w:r>
            <w:proofErr w:type="gramStart"/>
            <w:r>
              <w:rPr>
                <w:sz w:val="20"/>
                <w:szCs w:val="20"/>
              </w:rPr>
              <w:t>Пр</w:t>
            </w:r>
            <w:proofErr w:type="gramEnd"/>
          </w:p>
        </w:tc>
        <w:tc>
          <w:tcPr>
            <w:tcW w:w="709"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rPr>
                <w:sz w:val="20"/>
                <w:szCs w:val="20"/>
              </w:rPr>
            </w:pPr>
            <w:r>
              <w:rPr>
                <w:sz w:val="20"/>
                <w:szCs w:val="20"/>
              </w:rPr>
              <w:t>ЦСР</w:t>
            </w:r>
          </w:p>
        </w:tc>
        <w:tc>
          <w:tcPr>
            <w:tcW w:w="992"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Группа ВР</w:t>
            </w: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0"/>
                <w:szCs w:val="20"/>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0"/>
                <w:szCs w:val="20"/>
              </w:rPr>
            </w:pPr>
          </w:p>
        </w:tc>
        <w:tc>
          <w:tcPr>
            <w:tcW w:w="1701"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2014</w:t>
            </w:r>
          </w:p>
        </w:tc>
        <w:tc>
          <w:tcPr>
            <w:tcW w:w="1429"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2015г</w:t>
            </w:r>
          </w:p>
        </w:tc>
      </w:tr>
      <w:tr w:rsidR="00CF7761" w:rsidTr="00CF7761">
        <w:tc>
          <w:tcPr>
            <w:tcW w:w="3890"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1</w:t>
            </w:r>
          </w:p>
        </w:tc>
        <w:tc>
          <w:tcPr>
            <w:tcW w:w="1559"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2</w:t>
            </w:r>
          </w:p>
        </w:tc>
        <w:tc>
          <w:tcPr>
            <w:tcW w:w="1559"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3</w:t>
            </w:r>
          </w:p>
        </w:tc>
        <w:tc>
          <w:tcPr>
            <w:tcW w:w="567"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4</w:t>
            </w:r>
          </w:p>
        </w:tc>
        <w:tc>
          <w:tcPr>
            <w:tcW w:w="709"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5</w:t>
            </w:r>
          </w:p>
        </w:tc>
        <w:tc>
          <w:tcPr>
            <w:tcW w:w="992"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6</w:t>
            </w:r>
          </w:p>
        </w:tc>
        <w:tc>
          <w:tcPr>
            <w:tcW w:w="1418"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7</w:t>
            </w:r>
          </w:p>
        </w:tc>
        <w:tc>
          <w:tcPr>
            <w:tcW w:w="1701"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8</w:t>
            </w:r>
          </w:p>
        </w:tc>
        <w:tc>
          <w:tcPr>
            <w:tcW w:w="1701"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9</w:t>
            </w:r>
          </w:p>
        </w:tc>
        <w:tc>
          <w:tcPr>
            <w:tcW w:w="1429"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10</w:t>
            </w:r>
          </w:p>
        </w:tc>
      </w:tr>
      <w:tr w:rsidR="00CF7761" w:rsidTr="00CF7761">
        <w:tc>
          <w:tcPr>
            <w:tcW w:w="3890"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rPr>
                <w:b/>
                <w:sz w:val="20"/>
                <w:szCs w:val="20"/>
                <w:lang w:eastAsia="en-US"/>
              </w:rPr>
            </w:pPr>
            <w:r>
              <w:rPr>
                <w:b/>
                <w:sz w:val="20"/>
                <w:szCs w:val="20"/>
              </w:rPr>
              <w:t xml:space="preserve">Муниципальная программа «Развитие территорий, социальной и инженерной инфраструктуры, обеспечение транспортных услуг в Камешкирском районе Пензенской области </w:t>
            </w:r>
          </w:p>
          <w:p w:rsidR="00CF7761" w:rsidRDefault="00CF7761">
            <w:pPr>
              <w:widowControl w:val="0"/>
              <w:autoSpaceDE w:val="0"/>
              <w:autoSpaceDN w:val="0"/>
              <w:rPr>
                <w:b/>
                <w:sz w:val="20"/>
                <w:szCs w:val="20"/>
              </w:rPr>
            </w:pPr>
            <w:r>
              <w:rPr>
                <w:b/>
                <w:sz w:val="20"/>
                <w:szCs w:val="20"/>
              </w:rPr>
              <w:t>на 2014 - 2022 годы»</w:t>
            </w:r>
          </w:p>
        </w:tc>
        <w:tc>
          <w:tcPr>
            <w:tcW w:w="1559" w:type="dxa"/>
            <w:tcBorders>
              <w:top w:val="single" w:sz="4" w:space="0" w:color="auto"/>
              <w:left w:val="single" w:sz="4" w:space="0" w:color="auto"/>
              <w:bottom w:val="single" w:sz="4" w:space="0" w:color="auto"/>
              <w:right w:val="single" w:sz="4" w:space="0" w:color="auto"/>
            </w:tcBorders>
            <w:vAlign w:val="center"/>
            <w:hideMark/>
          </w:tcPr>
          <w:p w:rsidR="00CF7761" w:rsidRDefault="00CF7761">
            <w:pPr>
              <w:widowControl w:val="0"/>
              <w:autoSpaceDE w:val="0"/>
              <w:autoSpaceDN w:val="0"/>
              <w:jc w:val="center"/>
              <w:rPr>
                <w:sz w:val="20"/>
                <w:szCs w:val="20"/>
              </w:rPr>
            </w:pPr>
            <w:r>
              <w:rPr>
                <w:sz w:val="20"/>
                <w:szCs w:val="20"/>
              </w:rPr>
              <w:t>X</w:t>
            </w:r>
          </w:p>
        </w:tc>
        <w:tc>
          <w:tcPr>
            <w:tcW w:w="1559" w:type="dxa"/>
            <w:tcBorders>
              <w:top w:val="single" w:sz="4" w:space="0" w:color="auto"/>
              <w:left w:val="single" w:sz="4" w:space="0" w:color="auto"/>
              <w:bottom w:val="single" w:sz="4" w:space="0" w:color="auto"/>
              <w:right w:val="single" w:sz="4" w:space="0" w:color="auto"/>
            </w:tcBorders>
            <w:vAlign w:val="center"/>
            <w:hideMark/>
          </w:tcPr>
          <w:p w:rsidR="00CF7761" w:rsidRDefault="00CF7761">
            <w:pPr>
              <w:widowControl w:val="0"/>
              <w:autoSpaceDE w:val="0"/>
              <w:autoSpaceDN w:val="0"/>
              <w:jc w:val="center"/>
              <w:rPr>
                <w:sz w:val="20"/>
                <w:szCs w:val="20"/>
              </w:rPr>
            </w:pPr>
            <w:r>
              <w:rPr>
                <w:sz w:val="20"/>
                <w:szCs w:val="20"/>
              </w:rPr>
              <w:t>X</w:t>
            </w:r>
          </w:p>
        </w:tc>
        <w:tc>
          <w:tcPr>
            <w:tcW w:w="567" w:type="dxa"/>
            <w:tcBorders>
              <w:top w:val="single" w:sz="4" w:space="0" w:color="auto"/>
              <w:left w:val="single" w:sz="4" w:space="0" w:color="auto"/>
              <w:bottom w:val="single" w:sz="4" w:space="0" w:color="auto"/>
              <w:right w:val="single" w:sz="4" w:space="0" w:color="auto"/>
            </w:tcBorders>
            <w:vAlign w:val="center"/>
          </w:tcPr>
          <w:p w:rsidR="00CF7761" w:rsidRDefault="00CF7761">
            <w:pPr>
              <w:widowControl w:val="0"/>
              <w:autoSpaceDE w:val="0"/>
              <w:autoSpaceDN w:val="0"/>
              <w:rPr>
                <w:sz w:val="20"/>
                <w:szCs w:val="20"/>
              </w:rPr>
            </w:pPr>
          </w:p>
        </w:tc>
        <w:tc>
          <w:tcPr>
            <w:tcW w:w="709" w:type="dxa"/>
            <w:tcBorders>
              <w:top w:val="single" w:sz="4" w:space="0" w:color="auto"/>
              <w:left w:val="single" w:sz="4" w:space="0" w:color="auto"/>
              <w:bottom w:val="single" w:sz="4" w:space="0" w:color="auto"/>
              <w:right w:val="single" w:sz="4" w:space="0" w:color="auto"/>
            </w:tcBorders>
            <w:vAlign w:val="center"/>
          </w:tcPr>
          <w:p w:rsidR="00CF7761" w:rsidRDefault="00CF7761">
            <w:pPr>
              <w:widowControl w:val="0"/>
              <w:autoSpaceDE w:val="0"/>
              <w:autoSpaceDN w:val="0"/>
              <w:rPr>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rsidR="00CF7761" w:rsidRDefault="00CF7761">
            <w:pPr>
              <w:widowControl w:val="0"/>
              <w:autoSpaceDE w:val="0"/>
              <w:autoSpaceDN w:val="0"/>
              <w:rPr>
                <w:sz w:val="20"/>
                <w:szCs w:val="20"/>
              </w:rPr>
            </w:pPr>
          </w:p>
        </w:tc>
        <w:tc>
          <w:tcPr>
            <w:tcW w:w="1418" w:type="dxa"/>
            <w:tcBorders>
              <w:top w:val="single" w:sz="4" w:space="0" w:color="auto"/>
              <w:left w:val="single" w:sz="4" w:space="0" w:color="auto"/>
              <w:bottom w:val="single" w:sz="4" w:space="0" w:color="auto"/>
              <w:right w:val="single" w:sz="4" w:space="0" w:color="auto"/>
            </w:tcBorders>
            <w:vAlign w:val="center"/>
            <w:hideMark/>
          </w:tcPr>
          <w:p w:rsidR="00CF7761" w:rsidRDefault="00CF7761">
            <w:pPr>
              <w:widowControl w:val="0"/>
              <w:autoSpaceDE w:val="0"/>
              <w:autoSpaceDN w:val="0"/>
              <w:jc w:val="center"/>
              <w:rPr>
                <w:sz w:val="20"/>
                <w:szCs w:val="20"/>
              </w:rPr>
            </w:pPr>
            <w:r>
              <w:rPr>
                <w:sz w:val="20"/>
                <w:szCs w:val="20"/>
              </w:rPr>
              <w:t>X</w:t>
            </w:r>
          </w:p>
        </w:tc>
        <w:tc>
          <w:tcPr>
            <w:tcW w:w="1701" w:type="dxa"/>
            <w:tcBorders>
              <w:top w:val="single" w:sz="4" w:space="0" w:color="auto"/>
              <w:left w:val="single" w:sz="4" w:space="0" w:color="auto"/>
              <w:bottom w:val="single" w:sz="4" w:space="0" w:color="auto"/>
              <w:right w:val="single" w:sz="4" w:space="0" w:color="auto"/>
            </w:tcBorders>
            <w:vAlign w:val="center"/>
            <w:hideMark/>
          </w:tcPr>
          <w:p w:rsidR="00CF7761" w:rsidRDefault="00CF7761">
            <w:pPr>
              <w:widowControl w:val="0"/>
              <w:autoSpaceDE w:val="0"/>
              <w:autoSpaceDN w:val="0"/>
              <w:jc w:val="center"/>
              <w:rPr>
                <w:sz w:val="20"/>
                <w:szCs w:val="20"/>
              </w:rPr>
            </w:pPr>
            <w:r>
              <w:rPr>
                <w:sz w:val="20"/>
                <w:szCs w:val="20"/>
              </w:rPr>
              <w:t>X</w:t>
            </w:r>
          </w:p>
        </w:tc>
        <w:tc>
          <w:tcPr>
            <w:tcW w:w="1701"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2 736,3</w:t>
            </w:r>
          </w:p>
        </w:tc>
        <w:tc>
          <w:tcPr>
            <w:tcW w:w="1429"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rPr>
                <w:sz w:val="20"/>
                <w:szCs w:val="20"/>
              </w:rPr>
            </w:pPr>
            <w:r>
              <w:rPr>
                <w:sz w:val="20"/>
                <w:szCs w:val="20"/>
              </w:rPr>
              <w:t>3 896,14</w:t>
            </w:r>
          </w:p>
        </w:tc>
      </w:tr>
      <w:tr w:rsidR="00CF7761" w:rsidTr="00CF7761">
        <w:tc>
          <w:tcPr>
            <w:tcW w:w="3890"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rPr>
                <w:b/>
                <w:i/>
                <w:sz w:val="20"/>
                <w:szCs w:val="20"/>
              </w:rPr>
            </w:pPr>
            <w:r>
              <w:rPr>
                <w:b/>
                <w:i/>
                <w:sz w:val="20"/>
                <w:szCs w:val="20"/>
              </w:rPr>
              <w:t>Подпрограмма 1</w:t>
            </w:r>
          </w:p>
          <w:p w:rsidR="00CF7761" w:rsidRDefault="00CF7761">
            <w:pPr>
              <w:widowControl w:val="0"/>
              <w:autoSpaceDE w:val="0"/>
              <w:autoSpaceDN w:val="0"/>
              <w:rPr>
                <w:sz w:val="20"/>
                <w:szCs w:val="20"/>
              </w:rPr>
            </w:pPr>
            <w:r>
              <w:rPr>
                <w:b/>
                <w:bCs/>
                <w:i/>
                <w:sz w:val="20"/>
                <w:szCs w:val="20"/>
              </w:rPr>
              <w:t>«</w:t>
            </w:r>
            <w:r>
              <w:rPr>
                <w:b/>
                <w:i/>
                <w:sz w:val="20"/>
                <w:szCs w:val="20"/>
              </w:rPr>
              <w:t>Модернизация и развитие территориальной сети автомобильных дорог Камешкирского района Пензенской области  на 2014-2022 годы»</w:t>
            </w:r>
          </w:p>
        </w:tc>
        <w:tc>
          <w:tcPr>
            <w:tcW w:w="1559" w:type="dxa"/>
            <w:tcBorders>
              <w:top w:val="single" w:sz="4" w:space="0" w:color="auto"/>
              <w:left w:val="single" w:sz="4" w:space="0" w:color="auto"/>
              <w:bottom w:val="single" w:sz="4" w:space="0" w:color="auto"/>
              <w:right w:val="single" w:sz="4" w:space="0" w:color="auto"/>
            </w:tcBorders>
            <w:vAlign w:val="center"/>
            <w:hideMark/>
          </w:tcPr>
          <w:p w:rsidR="00CF7761" w:rsidRDefault="00CF7761">
            <w:pPr>
              <w:widowControl w:val="0"/>
              <w:autoSpaceDE w:val="0"/>
              <w:autoSpaceDN w:val="0"/>
              <w:jc w:val="center"/>
              <w:rPr>
                <w:sz w:val="20"/>
                <w:szCs w:val="20"/>
              </w:rPr>
            </w:pPr>
            <w:r>
              <w:rPr>
                <w:sz w:val="20"/>
                <w:szCs w:val="20"/>
              </w:rPr>
              <w:t>X</w:t>
            </w:r>
          </w:p>
        </w:tc>
        <w:tc>
          <w:tcPr>
            <w:tcW w:w="1559" w:type="dxa"/>
            <w:tcBorders>
              <w:top w:val="single" w:sz="4" w:space="0" w:color="auto"/>
              <w:left w:val="single" w:sz="4" w:space="0" w:color="auto"/>
              <w:bottom w:val="single" w:sz="4" w:space="0" w:color="auto"/>
              <w:right w:val="single" w:sz="4" w:space="0" w:color="auto"/>
            </w:tcBorders>
            <w:vAlign w:val="center"/>
            <w:hideMark/>
          </w:tcPr>
          <w:p w:rsidR="00CF7761" w:rsidRDefault="00CF7761">
            <w:pPr>
              <w:widowControl w:val="0"/>
              <w:autoSpaceDE w:val="0"/>
              <w:autoSpaceDN w:val="0"/>
              <w:jc w:val="center"/>
              <w:rPr>
                <w:sz w:val="20"/>
                <w:szCs w:val="20"/>
              </w:rPr>
            </w:pPr>
            <w:r>
              <w:rPr>
                <w:sz w:val="20"/>
                <w:szCs w:val="20"/>
              </w:rPr>
              <w:t>X</w:t>
            </w:r>
          </w:p>
        </w:tc>
        <w:tc>
          <w:tcPr>
            <w:tcW w:w="567" w:type="dxa"/>
            <w:tcBorders>
              <w:top w:val="single" w:sz="4" w:space="0" w:color="auto"/>
              <w:left w:val="single" w:sz="4" w:space="0" w:color="auto"/>
              <w:bottom w:val="single" w:sz="4" w:space="0" w:color="auto"/>
              <w:right w:val="single" w:sz="4" w:space="0" w:color="auto"/>
            </w:tcBorders>
            <w:vAlign w:val="center"/>
          </w:tcPr>
          <w:p w:rsidR="00CF7761" w:rsidRDefault="00CF7761">
            <w:pPr>
              <w:widowControl w:val="0"/>
              <w:autoSpaceDE w:val="0"/>
              <w:autoSpaceDN w:val="0"/>
              <w:rPr>
                <w:sz w:val="20"/>
                <w:szCs w:val="20"/>
              </w:rPr>
            </w:pPr>
          </w:p>
        </w:tc>
        <w:tc>
          <w:tcPr>
            <w:tcW w:w="709" w:type="dxa"/>
            <w:tcBorders>
              <w:top w:val="single" w:sz="4" w:space="0" w:color="auto"/>
              <w:left w:val="single" w:sz="4" w:space="0" w:color="auto"/>
              <w:bottom w:val="single" w:sz="4" w:space="0" w:color="auto"/>
              <w:right w:val="single" w:sz="4" w:space="0" w:color="auto"/>
            </w:tcBorders>
            <w:vAlign w:val="center"/>
          </w:tcPr>
          <w:p w:rsidR="00CF7761" w:rsidRDefault="00CF7761">
            <w:pPr>
              <w:widowControl w:val="0"/>
              <w:autoSpaceDE w:val="0"/>
              <w:autoSpaceDN w:val="0"/>
              <w:rPr>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rsidR="00CF7761" w:rsidRDefault="00CF7761">
            <w:pPr>
              <w:widowControl w:val="0"/>
              <w:autoSpaceDE w:val="0"/>
              <w:autoSpaceDN w:val="0"/>
              <w:rPr>
                <w:sz w:val="20"/>
                <w:szCs w:val="20"/>
              </w:rPr>
            </w:pPr>
          </w:p>
        </w:tc>
        <w:tc>
          <w:tcPr>
            <w:tcW w:w="1418" w:type="dxa"/>
            <w:tcBorders>
              <w:top w:val="single" w:sz="4" w:space="0" w:color="auto"/>
              <w:left w:val="single" w:sz="4" w:space="0" w:color="auto"/>
              <w:bottom w:val="single" w:sz="4" w:space="0" w:color="auto"/>
              <w:right w:val="single" w:sz="4" w:space="0" w:color="auto"/>
            </w:tcBorders>
            <w:vAlign w:val="center"/>
            <w:hideMark/>
          </w:tcPr>
          <w:p w:rsidR="00CF7761" w:rsidRDefault="00CF7761">
            <w:pPr>
              <w:widowControl w:val="0"/>
              <w:autoSpaceDE w:val="0"/>
              <w:autoSpaceDN w:val="0"/>
              <w:jc w:val="center"/>
              <w:rPr>
                <w:sz w:val="20"/>
                <w:szCs w:val="20"/>
              </w:rPr>
            </w:pPr>
            <w:r>
              <w:rPr>
                <w:sz w:val="20"/>
                <w:szCs w:val="20"/>
              </w:rPr>
              <w:t>X</w:t>
            </w:r>
          </w:p>
        </w:tc>
        <w:tc>
          <w:tcPr>
            <w:tcW w:w="1701" w:type="dxa"/>
            <w:tcBorders>
              <w:top w:val="single" w:sz="4" w:space="0" w:color="auto"/>
              <w:left w:val="single" w:sz="4" w:space="0" w:color="auto"/>
              <w:bottom w:val="single" w:sz="4" w:space="0" w:color="auto"/>
              <w:right w:val="single" w:sz="4" w:space="0" w:color="auto"/>
            </w:tcBorders>
            <w:vAlign w:val="center"/>
            <w:hideMark/>
          </w:tcPr>
          <w:p w:rsidR="00CF7761" w:rsidRDefault="00CF7761">
            <w:pPr>
              <w:widowControl w:val="0"/>
              <w:autoSpaceDE w:val="0"/>
              <w:autoSpaceDN w:val="0"/>
              <w:jc w:val="center"/>
              <w:rPr>
                <w:sz w:val="20"/>
                <w:szCs w:val="20"/>
              </w:rPr>
            </w:pPr>
            <w:r>
              <w:rPr>
                <w:sz w:val="20"/>
                <w:szCs w:val="20"/>
              </w:rPr>
              <w:t>X</w:t>
            </w:r>
          </w:p>
        </w:tc>
        <w:tc>
          <w:tcPr>
            <w:tcW w:w="1701"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1784,2</w:t>
            </w:r>
          </w:p>
        </w:tc>
        <w:tc>
          <w:tcPr>
            <w:tcW w:w="1429" w:type="dxa"/>
            <w:tcBorders>
              <w:top w:val="single" w:sz="4" w:space="0" w:color="auto"/>
              <w:left w:val="single" w:sz="4" w:space="0" w:color="auto"/>
              <w:bottom w:val="single" w:sz="4" w:space="0" w:color="auto"/>
              <w:right w:val="single" w:sz="4" w:space="0" w:color="auto"/>
            </w:tcBorders>
          </w:tcPr>
          <w:p w:rsidR="00CF7761" w:rsidRDefault="00CF7761">
            <w:pPr>
              <w:jc w:val="center"/>
              <w:rPr>
                <w:sz w:val="20"/>
                <w:szCs w:val="20"/>
              </w:rPr>
            </w:pPr>
            <w:r>
              <w:rPr>
                <w:sz w:val="20"/>
                <w:szCs w:val="20"/>
              </w:rPr>
              <w:t>1860,94</w:t>
            </w:r>
          </w:p>
          <w:p w:rsidR="00CF7761" w:rsidRDefault="00CF7761">
            <w:pPr>
              <w:widowControl w:val="0"/>
              <w:autoSpaceDE w:val="0"/>
              <w:autoSpaceDN w:val="0"/>
              <w:jc w:val="center"/>
              <w:rPr>
                <w:sz w:val="20"/>
                <w:szCs w:val="20"/>
              </w:rPr>
            </w:pPr>
          </w:p>
        </w:tc>
      </w:tr>
      <w:tr w:rsidR="00CF7761" w:rsidTr="00CF7761">
        <w:tc>
          <w:tcPr>
            <w:tcW w:w="3890"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rPr>
                <w:sz w:val="20"/>
                <w:szCs w:val="20"/>
                <w:lang w:eastAsia="en-US"/>
              </w:rPr>
            </w:pPr>
            <w:r>
              <w:rPr>
                <w:sz w:val="20"/>
                <w:szCs w:val="20"/>
              </w:rPr>
              <w:t xml:space="preserve">Наименование основного мероприятия: </w:t>
            </w:r>
          </w:p>
          <w:p w:rsidR="00CF7761" w:rsidRDefault="00CF7761">
            <w:pPr>
              <w:widowControl w:val="0"/>
              <w:autoSpaceDE w:val="0"/>
              <w:autoSpaceDN w:val="0"/>
              <w:rPr>
                <w:sz w:val="20"/>
                <w:szCs w:val="20"/>
              </w:rPr>
            </w:pPr>
            <w:r>
              <w:rPr>
                <w:sz w:val="20"/>
                <w:szCs w:val="20"/>
              </w:rPr>
              <w:t>1..Основное мероприятие:</w:t>
            </w:r>
          </w:p>
          <w:p w:rsidR="00CF7761" w:rsidRDefault="00CF7761">
            <w:pPr>
              <w:widowControl w:val="0"/>
              <w:autoSpaceDE w:val="0"/>
              <w:autoSpaceDN w:val="0"/>
              <w:rPr>
                <w:sz w:val="20"/>
                <w:szCs w:val="20"/>
              </w:rPr>
            </w:pPr>
            <w:r>
              <w:rPr>
                <w:sz w:val="20"/>
                <w:szCs w:val="20"/>
              </w:rPr>
              <w:t>«Мероприятия дорожного хозяйства на автомобильных дорогах общего пользования местного значения»</w:t>
            </w:r>
          </w:p>
        </w:tc>
        <w:tc>
          <w:tcPr>
            <w:tcW w:w="1559" w:type="dxa"/>
            <w:tcBorders>
              <w:top w:val="single" w:sz="4" w:space="0" w:color="auto"/>
              <w:left w:val="single" w:sz="4" w:space="0" w:color="auto"/>
              <w:bottom w:val="single" w:sz="4" w:space="0" w:color="auto"/>
              <w:right w:val="single" w:sz="4" w:space="0" w:color="auto"/>
            </w:tcBorders>
            <w:vAlign w:val="center"/>
            <w:hideMark/>
          </w:tcPr>
          <w:p w:rsidR="00CF7761" w:rsidRDefault="00CF7761">
            <w:pPr>
              <w:widowControl w:val="0"/>
              <w:autoSpaceDE w:val="0"/>
              <w:autoSpaceDN w:val="0"/>
              <w:jc w:val="center"/>
              <w:rPr>
                <w:sz w:val="20"/>
                <w:szCs w:val="20"/>
              </w:rPr>
            </w:pPr>
            <w:r>
              <w:rPr>
                <w:sz w:val="20"/>
                <w:szCs w:val="20"/>
              </w:rPr>
              <w:t>X</w:t>
            </w:r>
          </w:p>
        </w:tc>
        <w:tc>
          <w:tcPr>
            <w:tcW w:w="1559" w:type="dxa"/>
            <w:tcBorders>
              <w:top w:val="single" w:sz="4" w:space="0" w:color="auto"/>
              <w:left w:val="single" w:sz="4" w:space="0" w:color="auto"/>
              <w:bottom w:val="single" w:sz="4" w:space="0" w:color="auto"/>
              <w:right w:val="single" w:sz="4" w:space="0" w:color="auto"/>
            </w:tcBorders>
            <w:vAlign w:val="center"/>
            <w:hideMark/>
          </w:tcPr>
          <w:p w:rsidR="00CF7761" w:rsidRDefault="00CF7761">
            <w:pPr>
              <w:widowControl w:val="0"/>
              <w:autoSpaceDE w:val="0"/>
              <w:autoSpaceDN w:val="0"/>
              <w:jc w:val="center"/>
              <w:rPr>
                <w:sz w:val="20"/>
                <w:szCs w:val="20"/>
              </w:rPr>
            </w:pPr>
            <w:r>
              <w:rPr>
                <w:sz w:val="20"/>
                <w:szCs w:val="20"/>
              </w:rPr>
              <w:t>X</w:t>
            </w:r>
          </w:p>
        </w:tc>
        <w:tc>
          <w:tcPr>
            <w:tcW w:w="567" w:type="dxa"/>
            <w:tcBorders>
              <w:top w:val="single" w:sz="4" w:space="0" w:color="auto"/>
              <w:left w:val="single" w:sz="4" w:space="0" w:color="auto"/>
              <w:bottom w:val="single" w:sz="4" w:space="0" w:color="auto"/>
              <w:right w:val="single" w:sz="4" w:space="0" w:color="auto"/>
            </w:tcBorders>
            <w:vAlign w:val="center"/>
            <w:hideMark/>
          </w:tcPr>
          <w:p w:rsidR="00CF7761" w:rsidRDefault="00CF7761">
            <w:pPr>
              <w:widowControl w:val="0"/>
              <w:autoSpaceDE w:val="0"/>
              <w:autoSpaceDN w:val="0"/>
              <w:jc w:val="center"/>
              <w:rPr>
                <w:sz w:val="20"/>
                <w:szCs w:val="20"/>
              </w:rPr>
            </w:pPr>
            <w:r>
              <w:rPr>
                <w:sz w:val="20"/>
                <w:szCs w:val="20"/>
              </w:rPr>
              <w:t>X</w:t>
            </w:r>
          </w:p>
        </w:tc>
        <w:tc>
          <w:tcPr>
            <w:tcW w:w="709" w:type="dxa"/>
            <w:tcBorders>
              <w:top w:val="single" w:sz="4" w:space="0" w:color="auto"/>
              <w:left w:val="single" w:sz="4" w:space="0" w:color="auto"/>
              <w:bottom w:val="single" w:sz="4" w:space="0" w:color="auto"/>
              <w:right w:val="single" w:sz="4" w:space="0" w:color="auto"/>
            </w:tcBorders>
            <w:vAlign w:val="center"/>
          </w:tcPr>
          <w:p w:rsidR="00CF7761" w:rsidRDefault="00CF7761">
            <w:pPr>
              <w:widowControl w:val="0"/>
              <w:autoSpaceDE w:val="0"/>
              <w:autoSpaceDN w:val="0"/>
              <w:rPr>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rsidR="00CF7761" w:rsidRDefault="00CF7761">
            <w:pPr>
              <w:widowControl w:val="0"/>
              <w:autoSpaceDE w:val="0"/>
              <w:autoSpaceDN w:val="0"/>
              <w:rPr>
                <w:sz w:val="20"/>
                <w:szCs w:val="20"/>
              </w:rPr>
            </w:pPr>
          </w:p>
        </w:tc>
        <w:tc>
          <w:tcPr>
            <w:tcW w:w="1418" w:type="dxa"/>
            <w:tcBorders>
              <w:top w:val="single" w:sz="4" w:space="0" w:color="auto"/>
              <w:left w:val="single" w:sz="4" w:space="0" w:color="auto"/>
              <w:bottom w:val="single" w:sz="4" w:space="0" w:color="auto"/>
              <w:right w:val="single" w:sz="4" w:space="0" w:color="auto"/>
            </w:tcBorders>
            <w:vAlign w:val="center"/>
            <w:hideMark/>
          </w:tcPr>
          <w:p w:rsidR="00CF7761" w:rsidRDefault="00CF7761">
            <w:pPr>
              <w:widowControl w:val="0"/>
              <w:autoSpaceDE w:val="0"/>
              <w:autoSpaceDN w:val="0"/>
              <w:jc w:val="center"/>
              <w:rPr>
                <w:sz w:val="20"/>
                <w:szCs w:val="20"/>
              </w:rPr>
            </w:pPr>
            <w:r>
              <w:rPr>
                <w:sz w:val="20"/>
                <w:szCs w:val="20"/>
              </w:rPr>
              <w:t>X</w:t>
            </w:r>
          </w:p>
        </w:tc>
        <w:tc>
          <w:tcPr>
            <w:tcW w:w="1701" w:type="dxa"/>
            <w:tcBorders>
              <w:top w:val="single" w:sz="4" w:space="0" w:color="auto"/>
              <w:left w:val="single" w:sz="4" w:space="0" w:color="auto"/>
              <w:bottom w:val="single" w:sz="4" w:space="0" w:color="auto"/>
              <w:right w:val="single" w:sz="4" w:space="0" w:color="auto"/>
            </w:tcBorders>
            <w:vAlign w:val="center"/>
            <w:hideMark/>
          </w:tcPr>
          <w:p w:rsidR="00CF7761" w:rsidRDefault="00CF7761">
            <w:pPr>
              <w:widowControl w:val="0"/>
              <w:autoSpaceDE w:val="0"/>
              <w:autoSpaceDN w:val="0"/>
              <w:jc w:val="center"/>
              <w:rPr>
                <w:sz w:val="20"/>
                <w:szCs w:val="20"/>
              </w:rPr>
            </w:pPr>
            <w:r>
              <w:rPr>
                <w:sz w:val="20"/>
                <w:szCs w:val="20"/>
              </w:rPr>
              <w:t>X</w:t>
            </w:r>
          </w:p>
        </w:tc>
        <w:tc>
          <w:tcPr>
            <w:tcW w:w="1701"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1784,2</w:t>
            </w:r>
          </w:p>
        </w:tc>
        <w:tc>
          <w:tcPr>
            <w:tcW w:w="1429" w:type="dxa"/>
            <w:tcBorders>
              <w:top w:val="single" w:sz="4" w:space="0" w:color="auto"/>
              <w:left w:val="single" w:sz="4" w:space="0" w:color="auto"/>
              <w:bottom w:val="single" w:sz="4" w:space="0" w:color="auto"/>
              <w:right w:val="single" w:sz="4" w:space="0" w:color="auto"/>
            </w:tcBorders>
          </w:tcPr>
          <w:p w:rsidR="00CF7761" w:rsidRDefault="00CF7761">
            <w:pPr>
              <w:jc w:val="center"/>
              <w:rPr>
                <w:sz w:val="20"/>
                <w:szCs w:val="20"/>
              </w:rPr>
            </w:pPr>
            <w:r>
              <w:rPr>
                <w:sz w:val="20"/>
                <w:szCs w:val="20"/>
              </w:rPr>
              <w:t>1860,94</w:t>
            </w:r>
          </w:p>
          <w:p w:rsidR="00CF7761" w:rsidRDefault="00CF7761">
            <w:pPr>
              <w:widowControl w:val="0"/>
              <w:autoSpaceDE w:val="0"/>
              <w:autoSpaceDN w:val="0"/>
              <w:jc w:val="center"/>
              <w:rPr>
                <w:sz w:val="20"/>
                <w:szCs w:val="20"/>
              </w:rPr>
            </w:pPr>
          </w:p>
        </w:tc>
      </w:tr>
      <w:tr w:rsidR="00CF7761" w:rsidTr="00CF7761">
        <w:tc>
          <w:tcPr>
            <w:tcW w:w="3890" w:type="dxa"/>
            <w:tcBorders>
              <w:top w:val="single" w:sz="4" w:space="0" w:color="auto"/>
              <w:left w:val="single" w:sz="4" w:space="0" w:color="auto"/>
              <w:bottom w:val="single" w:sz="4" w:space="0" w:color="auto"/>
              <w:right w:val="single" w:sz="4" w:space="0" w:color="auto"/>
            </w:tcBorders>
            <w:vAlign w:val="center"/>
            <w:hideMark/>
          </w:tcPr>
          <w:p w:rsidR="00CF7761" w:rsidRDefault="00CF7761">
            <w:pPr>
              <w:snapToGrid w:val="0"/>
              <w:rPr>
                <w:sz w:val="20"/>
                <w:szCs w:val="20"/>
                <w:lang w:eastAsia="en-US"/>
              </w:rPr>
            </w:pPr>
            <w:r>
              <w:rPr>
                <w:sz w:val="20"/>
                <w:szCs w:val="20"/>
              </w:rPr>
              <w:t xml:space="preserve">1.1Ремонт (капитальный ремонт) автомобильных дорог и искусственных сооружений, за счёт ассигнований </w:t>
            </w:r>
            <w:r>
              <w:rPr>
                <w:sz w:val="20"/>
                <w:szCs w:val="20"/>
              </w:rPr>
              <w:lastRenderedPageBreak/>
              <w:t>дорожного фонда</w:t>
            </w:r>
          </w:p>
        </w:tc>
        <w:tc>
          <w:tcPr>
            <w:tcW w:w="1559" w:type="dxa"/>
            <w:tcBorders>
              <w:top w:val="single" w:sz="4" w:space="0" w:color="auto"/>
              <w:left w:val="single" w:sz="4" w:space="0" w:color="auto"/>
              <w:bottom w:val="single" w:sz="4" w:space="0" w:color="auto"/>
              <w:right w:val="single" w:sz="4" w:space="0" w:color="auto"/>
            </w:tcBorders>
            <w:vAlign w:val="center"/>
            <w:hideMark/>
          </w:tcPr>
          <w:p w:rsidR="00CF7761" w:rsidRDefault="00CF7761">
            <w:pPr>
              <w:widowControl w:val="0"/>
              <w:autoSpaceDE w:val="0"/>
              <w:autoSpaceDN w:val="0"/>
              <w:rPr>
                <w:sz w:val="20"/>
                <w:szCs w:val="20"/>
              </w:rPr>
            </w:pPr>
            <w:r>
              <w:rPr>
                <w:sz w:val="20"/>
                <w:szCs w:val="20"/>
              </w:rPr>
              <w:lastRenderedPageBreak/>
              <w:t>Администрация Камешкирского района</w:t>
            </w:r>
          </w:p>
        </w:tc>
        <w:tc>
          <w:tcPr>
            <w:tcW w:w="1559" w:type="dxa"/>
            <w:tcBorders>
              <w:top w:val="single" w:sz="4" w:space="0" w:color="auto"/>
              <w:left w:val="single" w:sz="4" w:space="0" w:color="auto"/>
              <w:bottom w:val="single" w:sz="4" w:space="0" w:color="auto"/>
              <w:right w:val="single" w:sz="4" w:space="0" w:color="auto"/>
            </w:tcBorders>
            <w:vAlign w:val="center"/>
          </w:tcPr>
          <w:p w:rsidR="00CF7761" w:rsidRDefault="00CF7761">
            <w:pPr>
              <w:widowControl w:val="0"/>
              <w:autoSpaceDE w:val="0"/>
              <w:autoSpaceDN w:val="0"/>
              <w:rPr>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rsidR="00CF7761" w:rsidRDefault="00CF7761">
            <w:pPr>
              <w:widowControl w:val="0"/>
              <w:autoSpaceDE w:val="0"/>
              <w:autoSpaceDN w:val="0"/>
              <w:rPr>
                <w:sz w:val="20"/>
                <w:szCs w:val="20"/>
              </w:rPr>
            </w:pPr>
          </w:p>
        </w:tc>
        <w:tc>
          <w:tcPr>
            <w:tcW w:w="709" w:type="dxa"/>
            <w:tcBorders>
              <w:top w:val="single" w:sz="4" w:space="0" w:color="auto"/>
              <w:left w:val="single" w:sz="4" w:space="0" w:color="auto"/>
              <w:bottom w:val="single" w:sz="4" w:space="0" w:color="auto"/>
              <w:right w:val="single" w:sz="4" w:space="0" w:color="auto"/>
            </w:tcBorders>
            <w:vAlign w:val="center"/>
          </w:tcPr>
          <w:p w:rsidR="00CF7761" w:rsidRDefault="00CF7761">
            <w:pPr>
              <w:widowControl w:val="0"/>
              <w:autoSpaceDE w:val="0"/>
              <w:autoSpaceDN w:val="0"/>
              <w:rPr>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rsidR="00CF7761" w:rsidRDefault="00CF7761">
            <w:pPr>
              <w:widowControl w:val="0"/>
              <w:autoSpaceDE w:val="0"/>
              <w:autoSpaceDN w:val="0"/>
              <w:rPr>
                <w:sz w:val="20"/>
                <w:szCs w:val="20"/>
              </w:rPr>
            </w:pPr>
          </w:p>
        </w:tc>
        <w:tc>
          <w:tcPr>
            <w:tcW w:w="1418" w:type="dxa"/>
            <w:tcBorders>
              <w:top w:val="single" w:sz="4" w:space="0" w:color="auto"/>
              <w:left w:val="single" w:sz="4" w:space="0" w:color="auto"/>
              <w:bottom w:val="single" w:sz="4" w:space="0" w:color="auto"/>
              <w:right w:val="single" w:sz="4" w:space="0" w:color="auto"/>
            </w:tcBorders>
            <w:vAlign w:val="center"/>
          </w:tcPr>
          <w:p w:rsidR="00CF7761" w:rsidRDefault="00CF7761">
            <w:pPr>
              <w:widowControl w:val="0"/>
              <w:autoSpaceDE w:val="0"/>
              <w:autoSpaceDN w:val="0"/>
              <w:rPr>
                <w:sz w:val="20"/>
                <w:szCs w:val="20"/>
              </w:rPr>
            </w:pPr>
          </w:p>
        </w:tc>
        <w:tc>
          <w:tcPr>
            <w:tcW w:w="1701" w:type="dxa"/>
            <w:tcBorders>
              <w:top w:val="single" w:sz="4" w:space="0" w:color="auto"/>
              <w:left w:val="single" w:sz="4" w:space="0" w:color="auto"/>
              <w:bottom w:val="single" w:sz="4" w:space="0" w:color="auto"/>
              <w:right w:val="single" w:sz="4" w:space="0" w:color="auto"/>
            </w:tcBorders>
            <w:vAlign w:val="center"/>
          </w:tcPr>
          <w:p w:rsidR="00CF7761" w:rsidRDefault="00CF7761">
            <w:pPr>
              <w:widowControl w:val="0"/>
              <w:autoSpaceDE w:val="0"/>
              <w:autoSpaceDN w:val="0"/>
              <w:rPr>
                <w:sz w:val="20"/>
                <w:szCs w:val="20"/>
              </w:rPr>
            </w:pPr>
          </w:p>
        </w:tc>
        <w:tc>
          <w:tcPr>
            <w:tcW w:w="1701"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86,0</w:t>
            </w:r>
          </w:p>
        </w:tc>
        <w:tc>
          <w:tcPr>
            <w:tcW w:w="1429"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1856,84</w:t>
            </w:r>
          </w:p>
        </w:tc>
      </w:tr>
      <w:tr w:rsidR="00CF7761" w:rsidTr="00CF7761">
        <w:tc>
          <w:tcPr>
            <w:tcW w:w="3890"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rPr>
                <w:sz w:val="20"/>
                <w:szCs w:val="20"/>
              </w:rPr>
            </w:pPr>
            <w:r>
              <w:rPr>
                <w:sz w:val="20"/>
                <w:szCs w:val="20"/>
              </w:rPr>
              <w:lastRenderedPageBreak/>
              <w:t>1.2.Проектные работы, экспертиза, технический надзор ремонта (капитальный ремонта) содержание автомобильных дорог и искусственных сооружений, за счёт ассигнований дорожного фонда</w:t>
            </w:r>
          </w:p>
        </w:tc>
        <w:tc>
          <w:tcPr>
            <w:tcW w:w="1559"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rPr>
                <w:sz w:val="20"/>
                <w:szCs w:val="20"/>
              </w:rPr>
            </w:pPr>
            <w:r>
              <w:rPr>
                <w:sz w:val="20"/>
                <w:szCs w:val="20"/>
              </w:rPr>
              <w:t>Администрация Камешкирского района</w:t>
            </w:r>
          </w:p>
        </w:tc>
        <w:tc>
          <w:tcPr>
            <w:tcW w:w="1559" w:type="dxa"/>
            <w:tcBorders>
              <w:top w:val="single" w:sz="4" w:space="0" w:color="auto"/>
              <w:left w:val="single" w:sz="4" w:space="0" w:color="auto"/>
              <w:bottom w:val="single" w:sz="4" w:space="0" w:color="auto"/>
              <w:right w:val="single" w:sz="4" w:space="0" w:color="auto"/>
            </w:tcBorders>
          </w:tcPr>
          <w:p w:rsidR="00CF7761" w:rsidRDefault="00CF7761">
            <w:pPr>
              <w:widowControl w:val="0"/>
              <w:autoSpaceDE w:val="0"/>
              <w:autoSpaceDN w:val="0"/>
              <w:rPr>
                <w:sz w:val="20"/>
                <w:szCs w:val="20"/>
              </w:rPr>
            </w:pPr>
          </w:p>
        </w:tc>
        <w:tc>
          <w:tcPr>
            <w:tcW w:w="567" w:type="dxa"/>
            <w:tcBorders>
              <w:top w:val="single" w:sz="4" w:space="0" w:color="auto"/>
              <w:left w:val="single" w:sz="4" w:space="0" w:color="auto"/>
              <w:bottom w:val="single" w:sz="4" w:space="0" w:color="auto"/>
              <w:right w:val="single" w:sz="4" w:space="0" w:color="auto"/>
            </w:tcBorders>
          </w:tcPr>
          <w:p w:rsidR="00CF7761" w:rsidRDefault="00CF7761">
            <w:pPr>
              <w:widowControl w:val="0"/>
              <w:autoSpaceDE w:val="0"/>
              <w:autoSpaceDN w:val="0"/>
              <w:rPr>
                <w:sz w:val="20"/>
                <w:szCs w:val="20"/>
              </w:rPr>
            </w:pPr>
          </w:p>
        </w:tc>
        <w:tc>
          <w:tcPr>
            <w:tcW w:w="709" w:type="dxa"/>
            <w:tcBorders>
              <w:top w:val="single" w:sz="4" w:space="0" w:color="auto"/>
              <w:left w:val="single" w:sz="4" w:space="0" w:color="auto"/>
              <w:bottom w:val="single" w:sz="4" w:space="0" w:color="auto"/>
              <w:right w:val="single" w:sz="4" w:space="0" w:color="auto"/>
            </w:tcBorders>
          </w:tcPr>
          <w:p w:rsidR="00CF7761" w:rsidRDefault="00CF7761">
            <w:pPr>
              <w:widowControl w:val="0"/>
              <w:autoSpaceDE w:val="0"/>
              <w:autoSpaceDN w:val="0"/>
              <w:rPr>
                <w:sz w:val="20"/>
                <w:szCs w:val="20"/>
              </w:rPr>
            </w:pPr>
          </w:p>
        </w:tc>
        <w:tc>
          <w:tcPr>
            <w:tcW w:w="992" w:type="dxa"/>
            <w:tcBorders>
              <w:top w:val="single" w:sz="4" w:space="0" w:color="auto"/>
              <w:left w:val="single" w:sz="4" w:space="0" w:color="auto"/>
              <w:bottom w:val="single" w:sz="4" w:space="0" w:color="auto"/>
              <w:right w:val="single" w:sz="4" w:space="0" w:color="auto"/>
            </w:tcBorders>
          </w:tcPr>
          <w:p w:rsidR="00CF7761" w:rsidRDefault="00CF7761">
            <w:pPr>
              <w:widowControl w:val="0"/>
              <w:autoSpaceDE w:val="0"/>
              <w:autoSpaceDN w:val="0"/>
              <w:rPr>
                <w:sz w:val="20"/>
                <w:szCs w:val="20"/>
              </w:rPr>
            </w:pPr>
          </w:p>
        </w:tc>
        <w:tc>
          <w:tcPr>
            <w:tcW w:w="1418" w:type="dxa"/>
            <w:tcBorders>
              <w:top w:val="single" w:sz="4" w:space="0" w:color="auto"/>
              <w:left w:val="single" w:sz="4" w:space="0" w:color="auto"/>
              <w:bottom w:val="single" w:sz="4" w:space="0" w:color="auto"/>
              <w:right w:val="single" w:sz="4" w:space="0" w:color="auto"/>
            </w:tcBorders>
          </w:tcPr>
          <w:p w:rsidR="00CF7761" w:rsidRDefault="00CF7761">
            <w:pPr>
              <w:widowControl w:val="0"/>
              <w:autoSpaceDE w:val="0"/>
              <w:autoSpaceDN w:val="0"/>
              <w:rPr>
                <w:sz w:val="20"/>
                <w:szCs w:val="20"/>
              </w:rPr>
            </w:pPr>
          </w:p>
        </w:tc>
        <w:tc>
          <w:tcPr>
            <w:tcW w:w="1701" w:type="dxa"/>
            <w:tcBorders>
              <w:top w:val="single" w:sz="4" w:space="0" w:color="auto"/>
              <w:left w:val="single" w:sz="4" w:space="0" w:color="auto"/>
              <w:bottom w:val="single" w:sz="4" w:space="0" w:color="auto"/>
              <w:right w:val="single" w:sz="4" w:space="0" w:color="auto"/>
            </w:tcBorders>
          </w:tcPr>
          <w:p w:rsidR="00CF7761" w:rsidRDefault="00CF7761">
            <w:pPr>
              <w:widowControl w:val="0"/>
              <w:autoSpaceDE w:val="0"/>
              <w:autoSpaceDN w:val="0"/>
              <w:rPr>
                <w:sz w:val="20"/>
                <w:szCs w:val="20"/>
              </w:rPr>
            </w:pPr>
          </w:p>
        </w:tc>
        <w:tc>
          <w:tcPr>
            <w:tcW w:w="1701"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0</w:t>
            </w:r>
          </w:p>
        </w:tc>
        <w:tc>
          <w:tcPr>
            <w:tcW w:w="1429" w:type="dxa"/>
            <w:tcBorders>
              <w:top w:val="single" w:sz="4" w:space="0" w:color="auto"/>
              <w:left w:val="single" w:sz="4" w:space="0" w:color="auto"/>
              <w:bottom w:val="single" w:sz="4" w:space="0" w:color="auto"/>
              <w:right w:val="single" w:sz="4" w:space="0" w:color="auto"/>
            </w:tcBorders>
            <w:hideMark/>
          </w:tcPr>
          <w:p w:rsidR="00CF7761" w:rsidRDefault="00CF7761">
            <w:pPr>
              <w:spacing w:after="200" w:line="276" w:lineRule="auto"/>
              <w:jc w:val="center"/>
              <w:rPr>
                <w:sz w:val="20"/>
                <w:szCs w:val="20"/>
                <w:lang w:eastAsia="en-US"/>
              </w:rPr>
            </w:pPr>
            <w:r>
              <w:rPr>
                <w:sz w:val="20"/>
                <w:szCs w:val="20"/>
              </w:rPr>
              <w:t>4,10</w:t>
            </w:r>
          </w:p>
        </w:tc>
      </w:tr>
      <w:tr w:rsidR="00CF7761" w:rsidTr="00CF7761">
        <w:trPr>
          <w:trHeight w:val="715"/>
        </w:trPr>
        <w:tc>
          <w:tcPr>
            <w:tcW w:w="3890"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rPr>
                <w:sz w:val="20"/>
                <w:szCs w:val="20"/>
              </w:rPr>
            </w:pPr>
            <w:r>
              <w:rPr>
                <w:sz w:val="20"/>
                <w:szCs w:val="20"/>
              </w:rPr>
              <w:t xml:space="preserve">1.3.Содержание автомобильных дорог общего пользования </w:t>
            </w:r>
          </w:p>
        </w:tc>
        <w:tc>
          <w:tcPr>
            <w:tcW w:w="1559"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rPr>
                <w:sz w:val="20"/>
                <w:szCs w:val="20"/>
              </w:rPr>
            </w:pPr>
            <w:r>
              <w:rPr>
                <w:sz w:val="20"/>
                <w:szCs w:val="20"/>
              </w:rPr>
              <w:t>Администрация Камешкирского района</w:t>
            </w:r>
          </w:p>
        </w:tc>
        <w:tc>
          <w:tcPr>
            <w:tcW w:w="1559" w:type="dxa"/>
            <w:tcBorders>
              <w:top w:val="single" w:sz="4" w:space="0" w:color="auto"/>
              <w:left w:val="single" w:sz="4" w:space="0" w:color="auto"/>
              <w:bottom w:val="single" w:sz="4" w:space="0" w:color="auto"/>
              <w:right w:val="single" w:sz="4" w:space="0" w:color="auto"/>
            </w:tcBorders>
          </w:tcPr>
          <w:p w:rsidR="00CF7761" w:rsidRDefault="00CF7761">
            <w:pPr>
              <w:widowControl w:val="0"/>
              <w:autoSpaceDE w:val="0"/>
              <w:autoSpaceDN w:val="0"/>
              <w:rPr>
                <w:sz w:val="20"/>
                <w:szCs w:val="20"/>
              </w:rPr>
            </w:pPr>
          </w:p>
        </w:tc>
        <w:tc>
          <w:tcPr>
            <w:tcW w:w="567" w:type="dxa"/>
            <w:tcBorders>
              <w:top w:val="single" w:sz="4" w:space="0" w:color="auto"/>
              <w:left w:val="single" w:sz="4" w:space="0" w:color="auto"/>
              <w:bottom w:val="single" w:sz="4" w:space="0" w:color="auto"/>
              <w:right w:val="single" w:sz="4" w:space="0" w:color="auto"/>
            </w:tcBorders>
          </w:tcPr>
          <w:p w:rsidR="00CF7761" w:rsidRDefault="00CF7761">
            <w:pPr>
              <w:widowControl w:val="0"/>
              <w:autoSpaceDE w:val="0"/>
              <w:autoSpaceDN w:val="0"/>
              <w:rPr>
                <w:sz w:val="20"/>
                <w:szCs w:val="20"/>
              </w:rPr>
            </w:pPr>
          </w:p>
        </w:tc>
        <w:tc>
          <w:tcPr>
            <w:tcW w:w="709" w:type="dxa"/>
            <w:tcBorders>
              <w:top w:val="single" w:sz="4" w:space="0" w:color="auto"/>
              <w:left w:val="single" w:sz="4" w:space="0" w:color="auto"/>
              <w:bottom w:val="single" w:sz="4" w:space="0" w:color="auto"/>
              <w:right w:val="single" w:sz="4" w:space="0" w:color="auto"/>
            </w:tcBorders>
          </w:tcPr>
          <w:p w:rsidR="00CF7761" w:rsidRDefault="00CF7761">
            <w:pPr>
              <w:widowControl w:val="0"/>
              <w:autoSpaceDE w:val="0"/>
              <w:autoSpaceDN w:val="0"/>
              <w:rPr>
                <w:sz w:val="20"/>
                <w:szCs w:val="20"/>
              </w:rPr>
            </w:pPr>
          </w:p>
        </w:tc>
        <w:tc>
          <w:tcPr>
            <w:tcW w:w="992" w:type="dxa"/>
            <w:tcBorders>
              <w:top w:val="single" w:sz="4" w:space="0" w:color="auto"/>
              <w:left w:val="single" w:sz="4" w:space="0" w:color="auto"/>
              <w:bottom w:val="single" w:sz="4" w:space="0" w:color="auto"/>
              <w:right w:val="single" w:sz="4" w:space="0" w:color="auto"/>
            </w:tcBorders>
          </w:tcPr>
          <w:p w:rsidR="00CF7761" w:rsidRDefault="00CF7761">
            <w:pPr>
              <w:widowControl w:val="0"/>
              <w:autoSpaceDE w:val="0"/>
              <w:autoSpaceDN w:val="0"/>
              <w:rPr>
                <w:sz w:val="20"/>
                <w:szCs w:val="20"/>
              </w:rPr>
            </w:pPr>
          </w:p>
        </w:tc>
        <w:tc>
          <w:tcPr>
            <w:tcW w:w="1418" w:type="dxa"/>
            <w:tcBorders>
              <w:top w:val="single" w:sz="4" w:space="0" w:color="auto"/>
              <w:left w:val="single" w:sz="4" w:space="0" w:color="auto"/>
              <w:bottom w:val="single" w:sz="4" w:space="0" w:color="auto"/>
              <w:right w:val="single" w:sz="4" w:space="0" w:color="auto"/>
            </w:tcBorders>
          </w:tcPr>
          <w:p w:rsidR="00CF7761" w:rsidRDefault="00CF7761">
            <w:pPr>
              <w:widowControl w:val="0"/>
              <w:autoSpaceDE w:val="0"/>
              <w:autoSpaceDN w:val="0"/>
              <w:rPr>
                <w:sz w:val="20"/>
                <w:szCs w:val="20"/>
              </w:rPr>
            </w:pPr>
          </w:p>
        </w:tc>
        <w:tc>
          <w:tcPr>
            <w:tcW w:w="1701" w:type="dxa"/>
            <w:tcBorders>
              <w:top w:val="single" w:sz="4" w:space="0" w:color="auto"/>
              <w:left w:val="single" w:sz="4" w:space="0" w:color="auto"/>
              <w:bottom w:val="single" w:sz="4" w:space="0" w:color="auto"/>
              <w:right w:val="single" w:sz="4" w:space="0" w:color="auto"/>
            </w:tcBorders>
          </w:tcPr>
          <w:p w:rsidR="00CF7761" w:rsidRDefault="00CF7761">
            <w:pPr>
              <w:widowControl w:val="0"/>
              <w:autoSpaceDE w:val="0"/>
              <w:autoSpaceDN w:val="0"/>
              <w:rPr>
                <w:sz w:val="20"/>
                <w:szCs w:val="20"/>
              </w:rPr>
            </w:pPr>
          </w:p>
        </w:tc>
        <w:tc>
          <w:tcPr>
            <w:tcW w:w="1701"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1 698,2</w:t>
            </w:r>
          </w:p>
        </w:tc>
        <w:tc>
          <w:tcPr>
            <w:tcW w:w="1429" w:type="dxa"/>
            <w:tcBorders>
              <w:top w:val="single" w:sz="4" w:space="0" w:color="auto"/>
              <w:left w:val="single" w:sz="4" w:space="0" w:color="auto"/>
              <w:bottom w:val="single" w:sz="4" w:space="0" w:color="auto"/>
              <w:right w:val="single" w:sz="4" w:space="0" w:color="auto"/>
            </w:tcBorders>
            <w:hideMark/>
          </w:tcPr>
          <w:p w:rsidR="00CF7761" w:rsidRDefault="00CF7761">
            <w:pPr>
              <w:spacing w:after="200" w:line="276" w:lineRule="auto"/>
              <w:jc w:val="center"/>
              <w:rPr>
                <w:sz w:val="20"/>
                <w:szCs w:val="20"/>
              </w:rPr>
            </w:pPr>
            <w:r>
              <w:rPr>
                <w:sz w:val="20"/>
                <w:szCs w:val="20"/>
              </w:rPr>
              <w:t>0</w:t>
            </w:r>
          </w:p>
        </w:tc>
      </w:tr>
      <w:tr w:rsidR="00CF7761" w:rsidTr="00CF7761">
        <w:tc>
          <w:tcPr>
            <w:tcW w:w="3890"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rPr>
                <w:b/>
                <w:i/>
                <w:sz w:val="20"/>
                <w:szCs w:val="20"/>
              </w:rPr>
            </w:pPr>
            <w:r>
              <w:rPr>
                <w:b/>
                <w:i/>
                <w:sz w:val="20"/>
                <w:szCs w:val="20"/>
              </w:rPr>
              <w:t>Подпрограмма 2</w:t>
            </w:r>
          </w:p>
          <w:p w:rsidR="00CF7761" w:rsidRDefault="00CF7761">
            <w:pPr>
              <w:widowControl w:val="0"/>
              <w:autoSpaceDE w:val="0"/>
              <w:autoSpaceDN w:val="0"/>
              <w:rPr>
                <w:sz w:val="20"/>
                <w:szCs w:val="20"/>
              </w:rPr>
            </w:pPr>
            <w:r>
              <w:rPr>
                <w:b/>
                <w:i/>
                <w:sz w:val="20"/>
                <w:szCs w:val="20"/>
              </w:rPr>
              <w:t>«Улучшение качества автотранспортных перевозок в Камешкирском  районе Пензенской области на 2014-2022 годы»</w:t>
            </w:r>
          </w:p>
        </w:tc>
        <w:tc>
          <w:tcPr>
            <w:tcW w:w="1559" w:type="dxa"/>
            <w:tcBorders>
              <w:top w:val="single" w:sz="4" w:space="0" w:color="auto"/>
              <w:left w:val="single" w:sz="4" w:space="0" w:color="auto"/>
              <w:bottom w:val="single" w:sz="4" w:space="0" w:color="auto"/>
              <w:right w:val="single" w:sz="4" w:space="0" w:color="auto"/>
            </w:tcBorders>
          </w:tcPr>
          <w:p w:rsidR="00CF7761" w:rsidRDefault="00CF7761">
            <w:pPr>
              <w:widowControl w:val="0"/>
              <w:autoSpaceDE w:val="0"/>
              <w:autoSpaceDN w:val="0"/>
              <w:rPr>
                <w:sz w:val="20"/>
                <w:szCs w:val="20"/>
              </w:rPr>
            </w:pPr>
          </w:p>
        </w:tc>
        <w:tc>
          <w:tcPr>
            <w:tcW w:w="1559" w:type="dxa"/>
            <w:tcBorders>
              <w:top w:val="single" w:sz="4" w:space="0" w:color="auto"/>
              <w:left w:val="single" w:sz="4" w:space="0" w:color="auto"/>
              <w:bottom w:val="single" w:sz="4" w:space="0" w:color="auto"/>
              <w:right w:val="single" w:sz="4" w:space="0" w:color="auto"/>
            </w:tcBorders>
          </w:tcPr>
          <w:p w:rsidR="00CF7761" w:rsidRDefault="00CF7761">
            <w:pPr>
              <w:widowControl w:val="0"/>
              <w:autoSpaceDE w:val="0"/>
              <w:autoSpaceDN w:val="0"/>
              <w:rPr>
                <w:sz w:val="20"/>
                <w:szCs w:val="20"/>
              </w:rPr>
            </w:pPr>
          </w:p>
        </w:tc>
        <w:tc>
          <w:tcPr>
            <w:tcW w:w="567" w:type="dxa"/>
            <w:tcBorders>
              <w:top w:val="single" w:sz="4" w:space="0" w:color="auto"/>
              <w:left w:val="single" w:sz="4" w:space="0" w:color="auto"/>
              <w:bottom w:val="single" w:sz="4" w:space="0" w:color="auto"/>
              <w:right w:val="single" w:sz="4" w:space="0" w:color="auto"/>
            </w:tcBorders>
          </w:tcPr>
          <w:p w:rsidR="00CF7761" w:rsidRDefault="00CF7761">
            <w:pPr>
              <w:widowControl w:val="0"/>
              <w:autoSpaceDE w:val="0"/>
              <w:autoSpaceDN w:val="0"/>
              <w:rPr>
                <w:sz w:val="20"/>
                <w:szCs w:val="20"/>
              </w:rPr>
            </w:pPr>
          </w:p>
        </w:tc>
        <w:tc>
          <w:tcPr>
            <w:tcW w:w="709" w:type="dxa"/>
            <w:tcBorders>
              <w:top w:val="single" w:sz="4" w:space="0" w:color="auto"/>
              <w:left w:val="single" w:sz="4" w:space="0" w:color="auto"/>
              <w:bottom w:val="single" w:sz="4" w:space="0" w:color="auto"/>
              <w:right w:val="single" w:sz="4" w:space="0" w:color="auto"/>
            </w:tcBorders>
          </w:tcPr>
          <w:p w:rsidR="00CF7761" w:rsidRDefault="00CF7761">
            <w:pPr>
              <w:widowControl w:val="0"/>
              <w:autoSpaceDE w:val="0"/>
              <w:autoSpaceDN w:val="0"/>
              <w:rPr>
                <w:sz w:val="20"/>
                <w:szCs w:val="20"/>
              </w:rPr>
            </w:pPr>
          </w:p>
        </w:tc>
        <w:tc>
          <w:tcPr>
            <w:tcW w:w="992" w:type="dxa"/>
            <w:tcBorders>
              <w:top w:val="single" w:sz="4" w:space="0" w:color="auto"/>
              <w:left w:val="single" w:sz="4" w:space="0" w:color="auto"/>
              <w:bottom w:val="single" w:sz="4" w:space="0" w:color="auto"/>
              <w:right w:val="single" w:sz="4" w:space="0" w:color="auto"/>
            </w:tcBorders>
          </w:tcPr>
          <w:p w:rsidR="00CF7761" w:rsidRDefault="00CF7761">
            <w:pPr>
              <w:widowControl w:val="0"/>
              <w:autoSpaceDE w:val="0"/>
              <w:autoSpaceDN w:val="0"/>
              <w:rPr>
                <w:sz w:val="20"/>
                <w:szCs w:val="20"/>
              </w:rPr>
            </w:pPr>
          </w:p>
        </w:tc>
        <w:tc>
          <w:tcPr>
            <w:tcW w:w="1418" w:type="dxa"/>
            <w:tcBorders>
              <w:top w:val="single" w:sz="4" w:space="0" w:color="auto"/>
              <w:left w:val="single" w:sz="4" w:space="0" w:color="auto"/>
              <w:bottom w:val="single" w:sz="4" w:space="0" w:color="auto"/>
              <w:right w:val="single" w:sz="4" w:space="0" w:color="auto"/>
            </w:tcBorders>
          </w:tcPr>
          <w:p w:rsidR="00CF7761" w:rsidRDefault="00CF7761">
            <w:pPr>
              <w:widowControl w:val="0"/>
              <w:autoSpaceDE w:val="0"/>
              <w:autoSpaceDN w:val="0"/>
              <w:rPr>
                <w:sz w:val="20"/>
                <w:szCs w:val="20"/>
              </w:rPr>
            </w:pPr>
          </w:p>
        </w:tc>
        <w:tc>
          <w:tcPr>
            <w:tcW w:w="1701" w:type="dxa"/>
            <w:tcBorders>
              <w:top w:val="single" w:sz="4" w:space="0" w:color="auto"/>
              <w:left w:val="single" w:sz="4" w:space="0" w:color="auto"/>
              <w:bottom w:val="single" w:sz="4" w:space="0" w:color="auto"/>
              <w:right w:val="single" w:sz="4" w:space="0" w:color="auto"/>
            </w:tcBorders>
          </w:tcPr>
          <w:p w:rsidR="00CF7761" w:rsidRDefault="00CF7761">
            <w:pPr>
              <w:widowControl w:val="0"/>
              <w:autoSpaceDE w:val="0"/>
              <w:autoSpaceDN w:val="0"/>
              <w:rPr>
                <w:sz w:val="20"/>
                <w:szCs w:val="20"/>
              </w:rPr>
            </w:pPr>
          </w:p>
        </w:tc>
        <w:tc>
          <w:tcPr>
            <w:tcW w:w="1701"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400,0</w:t>
            </w:r>
          </w:p>
        </w:tc>
        <w:tc>
          <w:tcPr>
            <w:tcW w:w="1429"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198,0</w:t>
            </w:r>
          </w:p>
        </w:tc>
      </w:tr>
      <w:tr w:rsidR="00CF7761" w:rsidTr="00CF7761">
        <w:tc>
          <w:tcPr>
            <w:tcW w:w="3890"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rPr>
                <w:sz w:val="20"/>
                <w:szCs w:val="20"/>
              </w:rPr>
            </w:pPr>
            <w:r>
              <w:rPr>
                <w:sz w:val="20"/>
                <w:szCs w:val="20"/>
              </w:rPr>
              <w:t>Основное мероприятие:</w:t>
            </w:r>
          </w:p>
          <w:p w:rsidR="00CF7761" w:rsidRDefault="00CF7761">
            <w:pPr>
              <w:widowControl w:val="0"/>
              <w:rPr>
                <w:sz w:val="20"/>
                <w:szCs w:val="20"/>
              </w:rPr>
            </w:pPr>
            <w:r>
              <w:rPr>
                <w:sz w:val="20"/>
                <w:szCs w:val="20"/>
                <w:lang w:eastAsia="ar-SA"/>
              </w:rPr>
              <w:t>Обеспечение населения  транспортным сообщением</w:t>
            </w:r>
          </w:p>
        </w:tc>
        <w:tc>
          <w:tcPr>
            <w:tcW w:w="1559" w:type="dxa"/>
            <w:tcBorders>
              <w:top w:val="single" w:sz="4" w:space="0" w:color="auto"/>
              <w:left w:val="single" w:sz="4" w:space="0" w:color="auto"/>
              <w:bottom w:val="single" w:sz="4" w:space="0" w:color="auto"/>
              <w:right w:val="single" w:sz="4" w:space="0" w:color="auto"/>
            </w:tcBorders>
          </w:tcPr>
          <w:p w:rsidR="00CF7761" w:rsidRDefault="00CF7761">
            <w:pPr>
              <w:widowControl w:val="0"/>
              <w:autoSpaceDE w:val="0"/>
              <w:autoSpaceDN w:val="0"/>
              <w:adjustRightInd w:val="0"/>
              <w:rPr>
                <w:sz w:val="20"/>
                <w:szCs w:val="20"/>
              </w:rPr>
            </w:pPr>
          </w:p>
        </w:tc>
        <w:tc>
          <w:tcPr>
            <w:tcW w:w="1559" w:type="dxa"/>
            <w:tcBorders>
              <w:top w:val="single" w:sz="4" w:space="0" w:color="auto"/>
              <w:left w:val="single" w:sz="4" w:space="0" w:color="auto"/>
              <w:bottom w:val="single" w:sz="4" w:space="0" w:color="auto"/>
              <w:right w:val="single" w:sz="4" w:space="0" w:color="auto"/>
            </w:tcBorders>
          </w:tcPr>
          <w:p w:rsidR="00CF7761" w:rsidRDefault="00CF7761">
            <w:pPr>
              <w:widowControl w:val="0"/>
              <w:autoSpaceDE w:val="0"/>
              <w:autoSpaceDN w:val="0"/>
              <w:rPr>
                <w:sz w:val="20"/>
                <w:szCs w:val="20"/>
              </w:rPr>
            </w:pPr>
          </w:p>
        </w:tc>
        <w:tc>
          <w:tcPr>
            <w:tcW w:w="567" w:type="dxa"/>
            <w:tcBorders>
              <w:top w:val="single" w:sz="4" w:space="0" w:color="auto"/>
              <w:left w:val="single" w:sz="4" w:space="0" w:color="auto"/>
              <w:bottom w:val="single" w:sz="4" w:space="0" w:color="auto"/>
              <w:right w:val="single" w:sz="4" w:space="0" w:color="auto"/>
            </w:tcBorders>
          </w:tcPr>
          <w:p w:rsidR="00CF7761" w:rsidRDefault="00CF7761">
            <w:pPr>
              <w:widowControl w:val="0"/>
              <w:autoSpaceDE w:val="0"/>
              <w:autoSpaceDN w:val="0"/>
              <w:rPr>
                <w:sz w:val="20"/>
                <w:szCs w:val="20"/>
              </w:rPr>
            </w:pPr>
          </w:p>
        </w:tc>
        <w:tc>
          <w:tcPr>
            <w:tcW w:w="709" w:type="dxa"/>
            <w:tcBorders>
              <w:top w:val="single" w:sz="4" w:space="0" w:color="auto"/>
              <w:left w:val="single" w:sz="4" w:space="0" w:color="auto"/>
              <w:bottom w:val="single" w:sz="4" w:space="0" w:color="auto"/>
              <w:right w:val="single" w:sz="4" w:space="0" w:color="auto"/>
            </w:tcBorders>
          </w:tcPr>
          <w:p w:rsidR="00CF7761" w:rsidRDefault="00CF7761">
            <w:pPr>
              <w:widowControl w:val="0"/>
              <w:autoSpaceDE w:val="0"/>
              <w:autoSpaceDN w:val="0"/>
              <w:rPr>
                <w:sz w:val="20"/>
                <w:szCs w:val="20"/>
              </w:rPr>
            </w:pPr>
          </w:p>
        </w:tc>
        <w:tc>
          <w:tcPr>
            <w:tcW w:w="992" w:type="dxa"/>
            <w:tcBorders>
              <w:top w:val="single" w:sz="4" w:space="0" w:color="auto"/>
              <w:left w:val="single" w:sz="4" w:space="0" w:color="auto"/>
              <w:bottom w:val="single" w:sz="4" w:space="0" w:color="auto"/>
              <w:right w:val="single" w:sz="4" w:space="0" w:color="auto"/>
            </w:tcBorders>
          </w:tcPr>
          <w:p w:rsidR="00CF7761" w:rsidRDefault="00CF7761">
            <w:pPr>
              <w:widowControl w:val="0"/>
              <w:autoSpaceDE w:val="0"/>
              <w:autoSpaceDN w:val="0"/>
              <w:rPr>
                <w:sz w:val="20"/>
                <w:szCs w:val="20"/>
              </w:rPr>
            </w:pPr>
          </w:p>
        </w:tc>
        <w:tc>
          <w:tcPr>
            <w:tcW w:w="1418" w:type="dxa"/>
            <w:tcBorders>
              <w:top w:val="single" w:sz="4" w:space="0" w:color="auto"/>
              <w:left w:val="single" w:sz="4" w:space="0" w:color="auto"/>
              <w:bottom w:val="single" w:sz="4" w:space="0" w:color="auto"/>
              <w:right w:val="single" w:sz="4" w:space="0" w:color="auto"/>
            </w:tcBorders>
          </w:tcPr>
          <w:p w:rsidR="00CF7761" w:rsidRDefault="00CF7761">
            <w:pPr>
              <w:widowControl w:val="0"/>
              <w:autoSpaceDE w:val="0"/>
              <w:autoSpaceDN w:val="0"/>
              <w:rPr>
                <w:sz w:val="20"/>
                <w:szCs w:val="20"/>
              </w:rPr>
            </w:pPr>
          </w:p>
        </w:tc>
        <w:tc>
          <w:tcPr>
            <w:tcW w:w="1701" w:type="dxa"/>
            <w:tcBorders>
              <w:top w:val="single" w:sz="4" w:space="0" w:color="auto"/>
              <w:left w:val="single" w:sz="4" w:space="0" w:color="auto"/>
              <w:bottom w:val="single" w:sz="4" w:space="0" w:color="auto"/>
              <w:right w:val="single" w:sz="4" w:space="0" w:color="auto"/>
            </w:tcBorders>
          </w:tcPr>
          <w:p w:rsidR="00CF7761" w:rsidRDefault="00CF7761">
            <w:pPr>
              <w:widowControl w:val="0"/>
              <w:autoSpaceDE w:val="0"/>
              <w:autoSpaceDN w:val="0"/>
              <w:rPr>
                <w:sz w:val="20"/>
                <w:szCs w:val="20"/>
              </w:rPr>
            </w:pPr>
          </w:p>
        </w:tc>
        <w:tc>
          <w:tcPr>
            <w:tcW w:w="1701"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w:t>
            </w:r>
          </w:p>
        </w:tc>
        <w:tc>
          <w:tcPr>
            <w:tcW w:w="1429"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w:t>
            </w:r>
          </w:p>
        </w:tc>
      </w:tr>
      <w:tr w:rsidR="00CF7761" w:rsidTr="00CF7761">
        <w:tc>
          <w:tcPr>
            <w:tcW w:w="3890"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rPr>
                <w:b/>
                <w:i/>
                <w:sz w:val="20"/>
                <w:szCs w:val="20"/>
              </w:rPr>
            </w:pPr>
            <w:r>
              <w:rPr>
                <w:b/>
                <w:i/>
                <w:sz w:val="20"/>
                <w:szCs w:val="20"/>
              </w:rPr>
              <w:t>Подпрограмма 3</w:t>
            </w:r>
          </w:p>
          <w:p w:rsidR="00CF7761" w:rsidRDefault="00CF7761">
            <w:pPr>
              <w:widowControl w:val="0"/>
              <w:autoSpaceDE w:val="0"/>
              <w:autoSpaceDN w:val="0"/>
              <w:rPr>
                <w:sz w:val="20"/>
                <w:szCs w:val="20"/>
              </w:rPr>
            </w:pPr>
            <w:r>
              <w:rPr>
                <w:b/>
                <w:i/>
                <w:sz w:val="20"/>
                <w:szCs w:val="20"/>
              </w:rPr>
              <w:t>«Ремонт (капитальный ремонт) объектов собственности Камешкирского района Пензенской области на2014-2022годы»</w:t>
            </w:r>
            <w:r>
              <w:rPr>
                <w:sz w:val="20"/>
                <w:szCs w:val="20"/>
              </w:rPr>
              <w:t xml:space="preserve">  </w:t>
            </w:r>
          </w:p>
        </w:tc>
        <w:tc>
          <w:tcPr>
            <w:tcW w:w="1559" w:type="dxa"/>
            <w:tcBorders>
              <w:top w:val="single" w:sz="4" w:space="0" w:color="auto"/>
              <w:left w:val="single" w:sz="4" w:space="0" w:color="auto"/>
              <w:bottom w:val="single" w:sz="4" w:space="0" w:color="auto"/>
              <w:right w:val="single" w:sz="4" w:space="0" w:color="auto"/>
            </w:tcBorders>
          </w:tcPr>
          <w:p w:rsidR="00CF7761" w:rsidRDefault="00CF7761">
            <w:pPr>
              <w:widowControl w:val="0"/>
              <w:autoSpaceDE w:val="0"/>
              <w:autoSpaceDN w:val="0"/>
              <w:rPr>
                <w:sz w:val="20"/>
                <w:szCs w:val="20"/>
              </w:rPr>
            </w:pPr>
          </w:p>
        </w:tc>
        <w:tc>
          <w:tcPr>
            <w:tcW w:w="1559" w:type="dxa"/>
            <w:tcBorders>
              <w:top w:val="single" w:sz="4" w:space="0" w:color="auto"/>
              <w:left w:val="single" w:sz="4" w:space="0" w:color="auto"/>
              <w:bottom w:val="single" w:sz="4" w:space="0" w:color="auto"/>
              <w:right w:val="single" w:sz="4" w:space="0" w:color="auto"/>
            </w:tcBorders>
          </w:tcPr>
          <w:p w:rsidR="00CF7761" w:rsidRDefault="00CF7761">
            <w:pPr>
              <w:widowControl w:val="0"/>
              <w:autoSpaceDE w:val="0"/>
              <w:autoSpaceDN w:val="0"/>
              <w:rPr>
                <w:sz w:val="20"/>
                <w:szCs w:val="20"/>
              </w:rPr>
            </w:pPr>
          </w:p>
        </w:tc>
        <w:tc>
          <w:tcPr>
            <w:tcW w:w="567" w:type="dxa"/>
            <w:tcBorders>
              <w:top w:val="single" w:sz="4" w:space="0" w:color="auto"/>
              <w:left w:val="single" w:sz="4" w:space="0" w:color="auto"/>
              <w:bottom w:val="single" w:sz="4" w:space="0" w:color="auto"/>
              <w:right w:val="single" w:sz="4" w:space="0" w:color="auto"/>
            </w:tcBorders>
          </w:tcPr>
          <w:p w:rsidR="00CF7761" w:rsidRDefault="00CF7761">
            <w:pPr>
              <w:widowControl w:val="0"/>
              <w:autoSpaceDE w:val="0"/>
              <w:autoSpaceDN w:val="0"/>
              <w:rPr>
                <w:sz w:val="20"/>
                <w:szCs w:val="20"/>
              </w:rPr>
            </w:pPr>
          </w:p>
        </w:tc>
        <w:tc>
          <w:tcPr>
            <w:tcW w:w="709" w:type="dxa"/>
            <w:tcBorders>
              <w:top w:val="single" w:sz="4" w:space="0" w:color="auto"/>
              <w:left w:val="single" w:sz="4" w:space="0" w:color="auto"/>
              <w:bottom w:val="single" w:sz="4" w:space="0" w:color="auto"/>
              <w:right w:val="single" w:sz="4" w:space="0" w:color="auto"/>
            </w:tcBorders>
          </w:tcPr>
          <w:p w:rsidR="00CF7761" w:rsidRDefault="00CF7761">
            <w:pPr>
              <w:widowControl w:val="0"/>
              <w:autoSpaceDE w:val="0"/>
              <w:autoSpaceDN w:val="0"/>
              <w:rPr>
                <w:sz w:val="20"/>
                <w:szCs w:val="20"/>
              </w:rPr>
            </w:pPr>
          </w:p>
        </w:tc>
        <w:tc>
          <w:tcPr>
            <w:tcW w:w="992" w:type="dxa"/>
            <w:tcBorders>
              <w:top w:val="single" w:sz="4" w:space="0" w:color="auto"/>
              <w:left w:val="single" w:sz="4" w:space="0" w:color="auto"/>
              <w:bottom w:val="single" w:sz="4" w:space="0" w:color="auto"/>
              <w:right w:val="single" w:sz="4" w:space="0" w:color="auto"/>
            </w:tcBorders>
          </w:tcPr>
          <w:p w:rsidR="00CF7761" w:rsidRDefault="00CF7761">
            <w:pPr>
              <w:widowControl w:val="0"/>
              <w:autoSpaceDE w:val="0"/>
              <w:autoSpaceDN w:val="0"/>
              <w:rPr>
                <w:sz w:val="20"/>
                <w:szCs w:val="20"/>
              </w:rPr>
            </w:pPr>
          </w:p>
        </w:tc>
        <w:tc>
          <w:tcPr>
            <w:tcW w:w="1418" w:type="dxa"/>
            <w:tcBorders>
              <w:top w:val="single" w:sz="4" w:space="0" w:color="auto"/>
              <w:left w:val="single" w:sz="4" w:space="0" w:color="auto"/>
              <w:bottom w:val="single" w:sz="4" w:space="0" w:color="auto"/>
              <w:right w:val="single" w:sz="4" w:space="0" w:color="auto"/>
            </w:tcBorders>
          </w:tcPr>
          <w:p w:rsidR="00CF7761" w:rsidRDefault="00CF7761">
            <w:pPr>
              <w:widowControl w:val="0"/>
              <w:autoSpaceDE w:val="0"/>
              <w:autoSpaceDN w:val="0"/>
              <w:rPr>
                <w:sz w:val="20"/>
                <w:szCs w:val="20"/>
              </w:rPr>
            </w:pPr>
          </w:p>
        </w:tc>
        <w:tc>
          <w:tcPr>
            <w:tcW w:w="1701" w:type="dxa"/>
            <w:tcBorders>
              <w:top w:val="single" w:sz="4" w:space="0" w:color="auto"/>
              <w:left w:val="single" w:sz="4" w:space="0" w:color="auto"/>
              <w:bottom w:val="single" w:sz="4" w:space="0" w:color="auto"/>
              <w:right w:val="single" w:sz="4" w:space="0" w:color="auto"/>
            </w:tcBorders>
          </w:tcPr>
          <w:p w:rsidR="00CF7761" w:rsidRDefault="00CF7761">
            <w:pPr>
              <w:widowControl w:val="0"/>
              <w:autoSpaceDE w:val="0"/>
              <w:autoSpaceDN w:val="0"/>
              <w:rPr>
                <w:sz w:val="20"/>
                <w:szCs w:val="20"/>
              </w:rPr>
            </w:pPr>
          </w:p>
        </w:tc>
        <w:tc>
          <w:tcPr>
            <w:tcW w:w="1701"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52,1</w:t>
            </w:r>
          </w:p>
        </w:tc>
        <w:tc>
          <w:tcPr>
            <w:tcW w:w="1429"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0</w:t>
            </w:r>
          </w:p>
        </w:tc>
      </w:tr>
      <w:tr w:rsidR="00CF7761" w:rsidTr="00CF7761">
        <w:trPr>
          <w:trHeight w:val="903"/>
        </w:trPr>
        <w:tc>
          <w:tcPr>
            <w:tcW w:w="3890"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rPr>
                <w:sz w:val="20"/>
                <w:szCs w:val="20"/>
              </w:rPr>
            </w:pPr>
            <w:r>
              <w:rPr>
                <w:sz w:val="20"/>
                <w:szCs w:val="20"/>
              </w:rPr>
              <w:t xml:space="preserve">3.1 Проектные работы по ремонту зданий образовательных учреждений, экспертизы, технический надзор </w:t>
            </w:r>
          </w:p>
        </w:tc>
        <w:tc>
          <w:tcPr>
            <w:tcW w:w="1559" w:type="dxa"/>
            <w:tcBorders>
              <w:top w:val="single" w:sz="4" w:space="0" w:color="auto"/>
              <w:left w:val="single" w:sz="4" w:space="0" w:color="auto"/>
              <w:bottom w:val="single" w:sz="4" w:space="0" w:color="auto"/>
              <w:right w:val="single" w:sz="4" w:space="0" w:color="auto"/>
            </w:tcBorders>
            <w:vAlign w:val="center"/>
            <w:hideMark/>
          </w:tcPr>
          <w:p w:rsidR="00CF7761" w:rsidRDefault="00CF7761">
            <w:pPr>
              <w:snapToGrid w:val="0"/>
              <w:rPr>
                <w:sz w:val="20"/>
                <w:szCs w:val="20"/>
                <w:lang w:eastAsia="en-US"/>
              </w:rPr>
            </w:pPr>
            <w:r>
              <w:rPr>
                <w:sz w:val="20"/>
                <w:szCs w:val="20"/>
              </w:rPr>
              <w:t>Администрация Камешкирского района</w:t>
            </w:r>
          </w:p>
        </w:tc>
        <w:tc>
          <w:tcPr>
            <w:tcW w:w="1559" w:type="dxa"/>
            <w:tcBorders>
              <w:top w:val="single" w:sz="4" w:space="0" w:color="auto"/>
              <w:left w:val="single" w:sz="4" w:space="0" w:color="auto"/>
              <w:bottom w:val="single" w:sz="4" w:space="0" w:color="auto"/>
              <w:right w:val="single" w:sz="4" w:space="0" w:color="auto"/>
            </w:tcBorders>
          </w:tcPr>
          <w:p w:rsidR="00CF7761" w:rsidRDefault="00CF7761">
            <w:pPr>
              <w:widowControl w:val="0"/>
              <w:autoSpaceDE w:val="0"/>
              <w:autoSpaceDN w:val="0"/>
              <w:rPr>
                <w:sz w:val="20"/>
                <w:szCs w:val="20"/>
              </w:rPr>
            </w:pPr>
          </w:p>
        </w:tc>
        <w:tc>
          <w:tcPr>
            <w:tcW w:w="567" w:type="dxa"/>
            <w:tcBorders>
              <w:top w:val="single" w:sz="4" w:space="0" w:color="auto"/>
              <w:left w:val="single" w:sz="4" w:space="0" w:color="auto"/>
              <w:bottom w:val="single" w:sz="4" w:space="0" w:color="auto"/>
              <w:right w:val="single" w:sz="4" w:space="0" w:color="auto"/>
            </w:tcBorders>
          </w:tcPr>
          <w:p w:rsidR="00CF7761" w:rsidRDefault="00CF7761">
            <w:pPr>
              <w:widowControl w:val="0"/>
              <w:autoSpaceDE w:val="0"/>
              <w:autoSpaceDN w:val="0"/>
              <w:rPr>
                <w:sz w:val="20"/>
                <w:szCs w:val="20"/>
              </w:rPr>
            </w:pPr>
          </w:p>
        </w:tc>
        <w:tc>
          <w:tcPr>
            <w:tcW w:w="709" w:type="dxa"/>
            <w:tcBorders>
              <w:top w:val="single" w:sz="4" w:space="0" w:color="auto"/>
              <w:left w:val="single" w:sz="4" w:space="0" w:color="auto"/>
              <w:bottom w:val="single" w:sz="4" w:space="0" w:color="auto"/>
              <w:right w:val="single" w:sz="4" w:space="0" w:color="auto"/>
            </w:tcBorders>
          </w:tcPr>
          <w:p w:rsidR="00CF7761" w:rsidRDefault="00CF7761">
            <w:pPr>
              <w:widowControl w:val="0"/>
              <w:autoSpaceDE w:val="0"/>
              <w:autoSpaceDN w:val="0"/>
              <w:rPr>
                <w:sz w:val="20"/>
                <w:szCs w:val="20"/>
              </w:rPr>
            </w:pPr>
          </w:p>
        </w:tc>
        <w:tc>
          <w:tcPr>
            <w:tcW w:w="992" w:type="dxa"/>
            <w:tcBorders>
              <w:top w:val="single" w:sz="4" w:space="0" w:color="auto"/>
              <w:left w:val="single" w:sz="4" w:space="0" w:color="auto"/>
              <w:bottom w:val="single" w:sz="4" w:space="0" w:color="auto"/>
              <w:right w:val="single" w:sz="4" w:space="0" w:color="auto"/>
            </w:tcBorders>
          </w:tcPr>
          <w:p w:rsidR="00CF7761" w:rsidRDefault="00CF7761">
            <w:pPr>
              <w:widowControl w:val="0"/>
              <w:autoSpaceDE w:val="0"/>
              <w:autoSpaceDN w:val="0"/>
              <w:rPr>
                <w:sz w:val="20"/>
                <w:szCs w:val="20"/>
              </w:rPr>
            </w:pPr>
          </w:p>
        </w:tc>
        <w:tc>
          <w:tcPr>
            <w:tcW w:w="1418" w:type="dxa"/>
            <w:tcBorders>
              <w:top w:val="single" w:sz="4" w:space="0" w:color="auto"/>
              <w:left w:val="single" w:sz="4" w:space="0" w:color="auto"/>
              <w:bottom w:val="single" w:sz="4" w:space="0" w:color="auto"/>
              <w:right w:val="single" w:sz="4" w:space="0" w:color="auto"/>
            </w:tcBorders>
          </w:tcPr>
          <w:p w:rsidR="00CF7761" w:rsidRDefault="00CF7761">
            <w:pPr>
              <w:widowControl w:val="0"/>
              <w:autoSpaceDE w:val="0"/>
              <w:autoSpaceDN w:val="0"/>
              <w:rPr>
                <w:sz w:val="20"/>
                <w:szCs w:val="20"/>
              </w:rPr>
            </w:pPr>
          </w:p>
        </w:tc>
        <w:tc>
          <w:tcPr>
            <w:tcW w:w="1701" w:type="dxa"/>
            <w:tcBorders>
              <w:top w:val="single" w:sz="4" w:space="0" w:color="auto"/>
              <w:left w:val="single" w:sz="4" w:space="0" w:color="auto"/>
              <w:bottom w:val="single" w:sz="4" w:space="0" w:color="auto"/>
              <w:right w:val="single" w:sz="4" w:space="0" w:color="auto"/>
            </w:tcBorders>
          </w:tcPr>
          <w:p w:rsidR="00CF7761" w:rsidRDefault="00CF7761">
            <w:pPr>
              <w:widowControl w:val="0"/>
              <w:autoSpaceDE w:val="0"/>
              <w:autoSpaceDN w:val="0"/>
              <w:rPr>
                <w:sz w:val="20"/>
                <w:szCs w:val="20"/>
              </w:rPr>
            </w:pPr>
          </w:p>
        </w:tc>
        <w:tc>
          <w:tcPr>
            <w:tcW w:w="1701"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52,1</w:t>
            </w:r>
          </w:p>
        </w:tc>
        <w:tc>
          <w:tcPr>
            <w:tcW w:w="1429"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0</w:t>
            </w:r>
          </w:p>
        </w:tc>
      </w:tr>
      <w:tr w:rsidR="00CF7761" w:rsidTr="00CF7761">
        <w:tc>
          <w:tcPr>
            <w:tcW w:w="3890" w:type="dxa"/>
            <w:tcBorders>
              <w:top w:val="single" w:sz="4" w:space="0" w:color="auto"/>
              <w:left w:val="single" w:sz="4" w:space="0" w:color="auto"/>
              <w:bottom w:val="single" w:sz="4" w:space="0" w:color="auto"/>
              <w:right w:val="single" w:sz="4" w:space="0" w:color="auto"/>
            </w:tcBorders>
            <w:vAlign w:val="center"/>
            <w:hideMark/>
          </w:tcPr>
          <w:p w:rsidR="00CF7761" w:rsidRDefault="00CF7761">
            <w:pPr>
              <w:snapToGrid w:val="0"/>
              <w:rPr>
                <w:sz w:val="20"/>
                <w:szCs w:val="20"/>
                <w:lang w:eastAsia="en-US"/>
              </w:rPr>
            </w:pPr>
            <w:r>
              <w:rPr>
                <w:sz w:val="20"/>
                <w:szCs w:val="20"/>
              </w:rPr>
              <w:t>3.2 Ремон</w:t>
            </w:r>
            <w:proofErr w:type="gramStart"/>
            <w:r>
              <w:rPr>
                <w:sz w:val="20"/>
                <w:szCs w:val="20"/>
              </w:rPr>
              <w:t>т(</w:t>
            </w:r>
            <w:proofErr w:type="gramEnd"/>
            <w:r>
              <w:rPr>
                <w:sz w:val="20"/>
                <w:szCs w:val="20"/>
              </w:rPr>
              <w:t>капитальный ремонт) зданий общеобразовательных организаций:</w:t>
            </w:r>
          </w:p>
          <w:p w:rsidR="00CF7761" w:rsidRDefault="00CF7761">
            <w:pPr>
              <w:snapToGrid w:val="0"/>
              <w:rPr>
                <w:sz w:val="20"/>
                <w:szCs w:val="20"/>
                <w:lang w:eastAsia="en-US"/>
              </w:rPr>
            </w:pPr>
            <w:r>
              <w:rPr>
                <w:sz w:val="20"/>
                <w:szCs w:val="20"/>
              </w:rPr>
              <w:t xml:space="preserve"> </w:t>
            </w:r>
          </w:p>
        </w:tc>
        <w:tc>
          <w:tcPr>
            <w:tcW w:w="1559" w:type="dxa"/>
            <w:tcBorders>
              <w:top w:val="single" w:sz="4" w:space="0" w:color="auto"/>
              <w:left w:val="single" w:sz="4" w:space="0" w:color="auto"/>
              <w:bottom w:val="single" w:sz="4" w:space="0" w:color="auto"/>
              <w:right w:val="single" w:sz="4" w:space="0" w:color="auto"/>
            </w:tcBorders>
            <w:vAlign w:val="center"/>
            <w:hideMark/>
          </w:tcPr>
          <w:p w:rsidR="00CF7761" w:rsidRDefault="00CF7761">
            <w:pPr>
              <w:snapToGrid w:val="0"/>
              <w:rPr>
                <w:sz w:val="20"/>
                <w:szCs w:val="20"/>
                <w:lang w:eastAsia="en-US"/>
              </w:rPr>
            </w:pPr>
            <w:r>
              <w:rPr>
                <w:sz w:val="20"/>
                <w:szCs w:val="20"/>
              </w:rPr>
              <w:t>Администрация Камешкирского района</w:t>
            </w:r>
          </w:p>
        </w:tc>
        <w:tc>
          <w:tcPr>
            <w:tcW w:w="1559" w:type="dxa"/>
            <w:tcBorders>
              <w:top w:val="single" w:sz="4" w:space="0" w:color="auto"/>
              <w:left w:val="single" w:sz="4" w:space="0" w:color="auto"/>
              <w:bottom w:val="single" w:sz="4" w:space="0" w:color="auto"/>
              <w:right w:val="single" w:sz="4" w:space="0" w:color="auto"/>
            </w:tcBorders>
          </w:tcPr>
          <w:p w:rsidR="00CF7761" w:rsidRDefault="00CF7761">
            <w:pPr>
              <w:widowControl w:val="0"/>
              <w:autoSpaceDE w:val="0"/>
              <w:autoSpaceDN w:val="0"/>
              <w:rPr>
                <w:sz w:val="20"/>
                <w:szCs w:val="20"/>
              </w:rPr>
            </w:pPr>
          </w:p>
        </w:tc>
        <w:tc>
          <w:tcPr>
            <w:tcW w:w="567" w:type="dxa"/>
            <w:tcBorders>
              <w:top w:val="single" w:sz="4" w:space="0" w:color="auto"/>
              <w:left w:val="single" w:sz="4" w:space="0" w:color="auto"/>
              <w:bottom w:val="single" w:sz="4" w:space="0" w:color="auto"/>
              <w:right w:val="single" w:sz="4" w:space="0" w:color="auto"/>
            </w:tcBorders>
          </w:tcPr>
          <w:p w:rsidR="00CF7761" w:rsidRDefault="00CF7761">
            <w:pPr>
              <w:widowControl w:val="0"/>
              <w:autoSpaceDE w:val="0"/>
              <w:autoSpaceDN w:val="0"/>
              <w:rPr>
                <w:sz w:val="20"/>
                <w:szCs w:val="20"/>
              </w:rPr>
            </w:pPr>
          </w:p>
        </w:tc>
        <w:tc>
          <w:tcPr>
            <w:tcW w:w="709" w:type="dxa"/>
            <w:tcBorders>
              <w:top w:val="single" w:sz="4" w:space="0" w:color="auto"/>
              <w:left w:val="single" w:sz="4" w:space="0" w:color="auto"/>
              <w:bottom w:val="single" w:sz="4" w:space="0" w:color="auto"/>
              <w:right w:val="single" w:sz="4" w:space="0" w:color="auto"/>
            </w:tcBorders>
          </w:tcPr>
          <w:p w:rsidR="00CF7761" w:rsidRDefault="00CF7761">
            <w:pPr>
              <w:widowControl w:val="0"/>
              <w:autoSpaceDE w:val="0"/>
              <w:autoSpaceDN w:val="0"/>
              <w:rPr>
                <w:sz w:val="20"/>
                <w:szCs w:val="20"/>
              </w:rPr>
            </w:pPr>
          </w:p>
        </w:tc>
        <w:tc>
          <w:tcPr>
            <w:tcW w:w="992" w:type="dxa"/>
            <w:tcBorders>
              <w:top w:val="single" w:sz="4" w:space="0" w:color="auto"/>
              <w:left w:val="single" w:sz="4" w:space="0" w:color="auto"/>
              <w:bottom w:val="single" w:sz="4" w:space="0" w:color="auto"/>
              <w:right w:val="single" w:sz="4" w:space="0" w:color="auto"/>
            </w:tcBorders>
          </w:tcPr>
          <w:p w:rsidR="00CF7761" w:rsidRDefault="00CF7761">
            <w:pPr>
              <w:widowControl w:val="0"/>
              <w:autoSpaceDE w:val="0"/>
              <w:autoSpaceDN w:val="0"/>
              <w:rPr>
                <w:sz w:val="20"/>
                <w:szCs w:val="20"/>
              </w:rPr>
            </w:pPr>
          </w:p>
        </w:tc>
        <w:tc>
          <w:tcPr>
            <w:tcW w:w="1418" w:type="dxa"/>
            <w:tcBorders>
              <w:top w:val="single" w:sz="4" w:space="0" w:color="auto"/>
              <w:left w:val="single" w:sz="4" w:space="0" w:color="auto"/>
              <w:bottom w:val="single" w:sz="4" w:space="0" w:color="auto"/>
              <w:right w:val="single" w:sz="4" w:space="0" w:color="auto"/>
            </w:tcBorders>
          </w:tcPr>
          <w:p w:rsidR="00CF7761" w:rsidRDefault="00CF7761">
            <w:pPr>
              <w:widowControl w:val="0"/>
              <w:autoSpaceDE w:val="0"/>
              <w:autoSpaceDN w:val="0"/>
              <w:rPr>
                <w:sz w:val="20"/>
                <w:szCs w:val="20"/>
              </w:rPr>
            </w:pPr>
          </w:p>
        </w:tc>
        <w:tc>
          <w:tcPr>
            <w:tcW w:w="1701" w:type="dxa"/>
            <w:tcBorders>
              <w:top w:val="single" w:sz="4" w:space="0" w:color="auto"/>
              <w:left w:val="single" w:sz="4" w:space="0" w:color="auto"/>
              <w:bottom w:val="single" w:sz="4" w:space="0" w:color="auto"/>
              <w:right w:val="single" w:sz="4" w:space="0" w:color="auto"/>
            </w:tcBorders>
          </w:tcPr>
          <w:p w:rsidR="00CF7761" w:rsidRDefault="00CF7761">
            <w:pPr>
              <w:widowControl w:val="0"/>
              <w:autoSpaceDE w:val="0"/>
              <w:autoSpaceDN w:val="0"/>
              <w:rPr>
                <w:sz w:val="20"/>
                <w:szCs w:val="20"/>
              </w:rPr>
            </w:pPr>
          </w:p>
        </w:tc>
        <w:tc>
          <w:tcPr>
            <w:tcW w:w="1701"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0</w:t>
            </w:r>
          </w:p>
        </w:tc>
        <w:tc>
          <w:tcPr>
            <w:tcW w:w="1429"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0</w:t>
            </w:r>
          </w:p>
        </w:tc>
      </w:tr>
      <w:tr w:rsidR="00CF7761" w:rsidTr="00CF7761">
        <w:trPr>
          <w:trHeight w:val="861"/>
        </w:trPr>
        <w:tc>
          <w:tcPr>
            <w:tcW w:w="3890" w:type="dxa"/>
            <w:tcBorders>
              <w:top w:val="single" w:sz="4" w:space="0" w:color="auto"/>
              <w:left w:val="single" w:sz="4" w:space="0" w:color="auto"/>
              <w:bottom w:val="single" w:sz="4" w:space="0" w:color="auto"/>
              <w:right w:val="single" w:sz="4" w:space="0" w:color="auto"/>
            </w:tcBorders>
            <w:vAlign w:val="center"/>
            <w:hideMark/>
          </w:tcPr>
          <w:p w:rsidR="00CF7761" w:rsidRDefault="00CF7761">
            <w:pPr>
              <w:snapToGrid w:val="0"/>
              <w:rPr>
                <w:sz w:val="20"/>
                <w:szCs w:val="20"/>
                <w:lang w:eastAsia="en-US"/>
              </w:rPr>
            </w:pPr>
            <w:r>
              <w:rPr>
                <w:sz w:val="20"/>
                <w:szCs w:val="20"/>
              </w:rPr>
              <w:t>3.3  Ремонт зданий учреждения культуры:</w:t>
            </w:r>
          </w:p>
        </w:tc>
        <w:tc>
          <w:tcPr>
            <w:tcW w:w="1559" w:type="dxa"/>
            <w:tcBorders>
              <w:top w:val="single" w:sz="4" w:space="0" w:color="auto"/>
              <w:left w:val="single" w:sz="4" w:space="0" w:color="auto"/>
              <w:bottom w:val="single" w:sz="4" w:space="0" w:color="auto"/>
              <w:right w:val="single" w:sz="4" w:space="0" w:color="auto"/>
            </w:tcBorders>
            <w:vAlign w:val="center"/>
            <w:hideMark/>
          </w:tcPr>
          <w:p w:rsidR="00CF7761" w:rsidRDefault="00CF7761">
            <w:pPr>
              <w:snapToGrid w:val="0"/>
              <w:rPr>
                <w:sz w:val="20"/>
                <w:szCs w:val="20"/>
                <w:lang w:eastAsia="en-US"/>
              </w:rPr>
            </w:pPr>
            <w:r>
              <w:rPr>
                <w:sz w:val="20"/>
                <w:szCs w:val="20"/>
              </w:rPr>
              <w:t>Администрация Камешкирского района</w:t>
            </w:r>
          </w:p>
        </w:tc>
        <w:tc>
          <w:tcPr>
            <w:tcW w:w="1559" w:type="dxa"/>
            <w:tcBorders>
              <w:top w:val="single" w:sz="4" w:space="0" w:color="auto"/>
              <w:left w:val="single" w:sz="4" w:space="0" w:color="auto"/>
              <w:bottom w:val="single" w:sz="4" w:space="0" w:color="auto"/>
              <w:right w:val="single" w:sz="4" w:space="0" w:color="auto"/>
            </w:tcBorders>
          </w:tcPr>
          <w:p w:rsidR="00CF7761" w:rsidRDefault="00CF7761">
            <w:pPr>
              <w:widowControl w:val="0"/>
              <w:autoSpaceDE w:val="0"/>
              <w:autoSpaceDN w:val="0"/>
              <w:rPr>
                <w:sz w:val="20"/>
                <w:szCs w:val="20"/>
              </w:rPr>
            </w:pPr>
          </w:p>
        </w:tc>
        <w:tc>
          <w:tcPr>
            <w:tcW w:w="567" w:type="dxa"/>
            <w:tcBorders>
              <w:top w:val="single" w:sz="4" w:space="0" w:color="auto"/>
              <w:left w:val="single" w:sz="4" w:space="0" w:color="auto"/>
              <w:bottom w:val="single" w:sz="4" w:space="0" w:color="auto"/>
              <w:right w:val="single" w:sz="4" w:space="0" w:color="auto"/>
            </w:tcBorders>
          </w:tcPr>
          <w:p w:rsidR="00CF7761" w:rsidRDefault="00CF7761">
            <w:pPr>
              <w:widowControl w:val="0"/>
              <w:autoSpaceDE w:val="0"/>
              <w:autoSpaceDN w:val="0"/>
              <w:rPr>
                <w:sz w:val="20"/>
                <w:szCs w:val="20"/>
              </w:rPr>
            </w:pPr>
          </w:p>
        </w:tc>
        <w:tc>
          <w:tcPr>
            <w:tcW w:w="709" w:type="dxa"/>
            <w:tcBorders>
              <w:top w:val="single" w:sz="4" w:space="0" w:color="auto"/>
              <w:left w:val="single" w:sz="4" w:space="0" w:color="auto"/>
              <w:bottom w:val="single" w:sz="4" w:space="0" w:color="auto"/>
              <w:right w:val="single" w:sz="4" w:space="0" w:color="auto"/>
            </w:tcBorders>
          </w:tcPr>
          <w:p w:rsidR="00CF7761" w:rsidRDefault="00CF7761">
            <w:pPr>
              <w:widowControl w:val="0"/>
              <w:autoSpaceDE w:val="0"/>
              <w:autoSpaceDN w:val="0"/>
              <w:rPr>
                <w:sz w:val="20"/>
                <w:szCs w:val="20"/>
              </w:rPr>
            </w:pPr>
          </w:p>
        </w:tc>
        <w:tc>
          <w:tcPr>
            <w:tcW w:w="992" w:type="dxa"/>
            <w:tcBorders>
              <w:top w:val="single" w:sz="4" w:space="0" w:color="auto"/>
              <w:left w:val="single" w:sz="4" w:space="0" w:color="auto"/>
              <w:bottom w:val="single" w:sz="4" w:space="0" w:color="auto"/>
              <w:right w:val="single" w:sz="4" w:space="0" w:color="auto"/>
            </w:tcBorders>
          </w:tcPr>
          <w:p w:rsidR="00CF7761" w:rsidRDefault="00CF7761">
            <w:pPr>
              <w:widowControl w:val="0"/>
              <w:autoSpaceDE w:val="0"/>
              <w:autoSpaceDN w:val="0"/>
              <w:rPr>
                <w:sz w:val="20"/>
                <w:szCs w:val="20"/>
              </w:rPr>
            </w:pPr>
          </w:p>
        </w:tc>
        <w:tc>
          <w:tcPr>
            <w:tcW w:w="1418" w:type="dxa"/>
            <w:tcBorders>
              <w:top w:val="single" w:sz="4" w:space="0" w:color="auto"/>
              <w:left w:val="single" w:sz="4" w:space="0" w:color="auto"/>
              <w:bottom w:val="single" w:sz="4" w:space="0" w:color="auto"/>
              <w:right w:val="single" w:sz="4" w:space="0" w:color="auto"/>
            </w:tcBorders>
          </w:tcPr>
          <w:p w:rsidR="00CF7761" w:rsidRDefault="00CF7761">
            <w:pPr>
              <w:widowControl w:val="0"/>
              <w:autoSpaceDE w:val="0"/>
              <w:autoSpaceDN w:val="0"/>
              <w:rPr>
                <w:sz w:val="20"/>
                <w:szCs w:val="20"/>
              </w:rPr>
            </w:pPr>
          </w:p>
        </w:tc>
        <w:tc>
          <w:tcPr>
            <w:tcW w:w="1701" w:type="dxa"/>
            <w:tcBorders>
              <w:top w:val="single" w:sz="4" w:space="0" w:color="auto"/>
              <w:left w:val="single" w:sz="4" w:space="0" w:color="auto"/>
              <w:bottom w:val="single" w:sz="4" w:space="0" w:color="auto"/>
              <w:right w:val="single" w:sz="4" w:space="0" w:color="auto"/>
            </w:tcBorders>
          </w:tcPr>
          <w:p w:rsidR="00CF7761" w:rsidRDefault="00CF7761">
            <w:pPr>
              <w:widowControl w:val="0"/>
              <w:autoSpaceDE w:val="0"/>
              <w:autoSpaceDN w:val="0"/>
              <w:rPr>
                <w:sz w:val="20"/>
                <w:szCs w:val="20"/>
              </w:rPr>
            </w:pPr>
          </w:p>
        </w:tc>
        <w:tc>
          <w:tcPr>
            <w:tcW w:w="1701"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0</w:t>
            </w:r>
          </w:p>
        </w:tc>
        <w:tc>
          <w:tcPr>
            <w:tcW w:w="1429"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0</w:t>
            </w:r>
          </w:p>
        </w:tc>
      </w:tr>
    </w:tbl>
    <w:p w:rsidR="00CF7761" w:rsidRDefault="00CF7761" w:rsidP="00CF7761">
      <w:pPr>
        <w:widowControl w:val="0"/>
        <w:autoSpaceDE w:val="0"/>
        <w:autoSpaceDN w:val="0"/>
      </w:pPr>
      <w:bookmarkStart w:id="25" w:name="P2291"/>
      <w:bookmarkEnd w:id="25"/>
    </w:p>
    <w:p w:rsidR="00CF7761" w:rsidRDefault="00CF7761" w:rsidP="00CF7761">
      <w:pPr>
        <w:widowControl w:val="0"/>
        <w:autoSpaceDE w:val="0"/>
        <w:autoSpaceDN w:val="0"/>
        <w:jc w:val="right"/>
      </w:pPr>
      <w:r>
        <w:t>Приложение 10.1</w:t>
      </w:r>
    </w:p>
    <w:p w:rsidR="00CF7761" w:rsidRDefault="00CF7761" w:rsidP="00CF7761">
      <w:pPr>
        <w:widowControl w:val="0"/>
        <w:autoSpaceDE w:val="0"/>
        <w:autoSpaceDN w:val="0"/>
        <w:jc w:val="right"/>
      </w:pPr>
      <w:r>
        <w:t>муниципальной программы</w:t>
      </w:r>
    </w:p>
    <w:p w:rsidR="00CF7761" w:rsidRDefault="00CF7761" w:rsidP="00CF7761">
      <w:pPr>
        <w:widowControl w:val="0"/>
        <w:autoSpaceDE w:val="0"/>
        <w:autoSpaceDN w:val="0"/>
        <w:jc w:val="right"/>
      </w:pPr>
      <w:r>
        <w:t>Камешкирского района</w:t>
      </w:r>
    </w:p>
    <w:p w:rsidR="00CF7761" w:rsidRDefault="00CF7761" w:rsidP="00CF7761">
      <w:pPr>
        <w:widowControl w:val="0"/>
        <w:autoSpaceDE w:val="0"/>
        <w:autoSpaceDN w:val="0"/>
        <w:jc w:val="right"/>
      </w:pPr>
      <w:r>
        <w:lastRenderedPageBreak/>
        <w:t>Пензенской области</w:t>
      </w:r>
    </w:p>
    <w:p w:rsidR="00CF7761" w:rsidRDefault="00CF7761" w:rsidP="00CF7761">
      <w:pPr>
        <w:widowControl w:val="0"/>
        <w:autoSpaceDE w:val="0"/>
        <w:autoSpaceDN w:val="0"/>
        <w:jc w:val="both"/>
      </w:pPr>
    </w:p>
    <w:p w:rsidR="00CF7761" w:rsidRDefault="00CF7761" w:rsidP="00CF7761">
      <w:pPr>
        <w:widowControl w:val="0"/>
        <w:autoSpaceDE w:val="0"/>
        <w:autoSpaceDN w:val="0"/>
        <w:jc w:val="center"/>
      </w:pPr>
      <w:r>
        <w:t>ПРЕДЕЛЬНЫЕ ОБЪЕМЫ</w:t>
      </w:r>
    </w:p>
    <w:p w:rsidR="00CF7761" w:rsidRDefault="00CF7761" w:rsidP="00CF7761">
      <w:pPr>
        <w:widowControl w:val="0"/>
        <w:autoSpaceDE w:val="0"/>
        <w:autoSpaceDN w:val="0"/>
        <w:jc w:val="center"/>
      </w:pPr>
      <w:r>
        <w:t>средств бюджета Камешкирского района Пензенской области на исполнение долгосрочных муниципальных контрактов в целях реализации</w:t>
      </w:r>
    </w:p>
    <w:p w:rsidR="00CF7761" w:rsidRDefault="00CF7761" w:rsidP="00CF7761">
      <w:pPr>
        <w:widowControl w:val="0"/>
        <w:autoSpaceDE w:val="0"/>
        <w:autoSpaceDN w:val="0"/>
        <w:jc w:val="center"/>
      </w:pPr>
      <w:r>
        <w:t>основных мероприятий муниципальной программы Камешкирского района Пензенской области</w:t>
      </w:r>
    </w:p>
    <w:p w:rsidR="00CF7761" w:rsidRDefault="00CF7761" w:rsidP="00CF7761">
      <w:pPr>
        <w:widowControl w:val="0"/>
        <w:autoSpaceDE w:val="0"/>
        <w:autoSpaceDN w:val="0"/>
        <w:jc w:val="center"/>
        <w:rPr>
          <w:rFonts w:ascii="Calibri" w:hAnsi="Calibri" w:cs="Calibri"/>
          <w:b/>
          <w:bCs/>
          <w:lang w:eastAsia="en-US"/>
        </w:rPr>
      </w:pPr>
      <w:r>
        <w:rPr>
          <w:b/>
          <w:bCs/>
        </w:rPr>
        <w:t xml:space="preserve">«Развитие территорий, социальной и инженерной инфраструктуры, обеспечение транспортных услуг </w:t>
      </w:r>
    </w:p>
    <w:p w:rsidR="00CF7761" w:rsidRDefault="00CF7761" w:rsidP="00CF7761">
      <w:pPr>
        <w:widowControl w:val="0"/>
        <w:autoSpaceDE w:val="0"/>
        <w:autoSpaceDN w:val="0"/>
        <w:jc w:val="center"/>
      </w:pPr>
      <w:r>
        <w:rPr>
          <w:b/>
          <w:bCs/>
        </w:rPr>
        <w:t xml:space="preserve"> Камешкирского района Пензенской области на 2014 - 2022 годы</w:t>
      </w:r>
      <w:r>
        <w:t>»</w:t>
      </w:r>
    </w:p>
    <w:p w:rsidR="00CF7761" w:rsidRDefault="00CF7761" w:rsidP="00CF7761">
      <w:pPr>
        <w:widowControl w:val="0"/>
        <w:autoSpaceDE w:val="0"/>
        <w:autoSpaceDN w:val="0"/>
      </w:pPr>
      <w:r>
        <w:t xml:space="preserve">                                                                                                              на 2016 - 2022 годы                                                                                          (тыс. руб.)</w:t>
      </w:r>
    </w:p>
    <w:tbl>
      <w:tblPr>
        <w:tblpPr w:leftFromText="180" w:rightFromText="180" w:vertAnchor="text" w:horzAnchor="margin" w:tblpXSpec="center" w:tblpY="86"/>
        <w:tblW w:w="157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604"/>
        <w:gridCol w:w="1418"/>
        <w:gridCol w:w="992"/>
        <w:gridCol w:w="709"/>
        <w:gridCol w:w="425"/>
        <w:gridCol w:w="425"/>
        <w:gridCol w:w="992"/>
        <w:gridCol w:w="993"/>
        <w:gridCol w:w="850"/>
        <w:gridCol w:w="992"/>
        <w:gridCol w:w="993"/>
        <w:gridCol w:w="850"/>
        <w:gridCol w:w="851"/>
        <w:gridCol w:w="850"/>
        <w:gridCol w:w="851"/>
      </w:tblGrid>
      <w:tr w:rsidR="00CF7761" w:rsidTr="00CF7761">
        <w:tc>
          <w:tcPr>
            <w:tcW w:w="3606" w:type="dxa"/>
            <w:vMerge w:val="restart"/>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Наименование муниципальной программы, подпрограммы, основного мероприятия, объекта закупки</w:t>
            </w:r>
          </w:p>
        </w:tc>
        <w:tc>
          <w:tcPr>
            <w:tcW w:w="1418" w:type="dxa"/>
            <w:vMerge w:val="restart"/>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Заказчик, уполномоченный на заключение  муниципального контракта</w:t>
            </w:r>
          </w:p>
        </w:tc>
        <w:tc>
          <w:tcPr>
            <w:tcW w:w="992" w:type="dxa"/>
            <w:vMerge w:val="restart"/>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 xml:space="preserve">Код по Общероссийскому классификатору продукции по видам экономической деятельности </w:t>
            </w:r>
            <w:hyperlink r:id="rId36" w:anchor="P2291" w:history="1">
              <w:r>
                <w:rPr>
                  <w:rStyle w:val="a5"/>
                  <w:sz w:val="20"/>
                  <w:szCs w:val="20"/>
                </w:rPr>
                <w:t>&lt;1&gt;</w:t>
              </w:r>
            </w:hyperlink>
          </w:p>
        </w:tc>
        <w:tc>
          <w:tcPr>
            <w:tcW w:w="1559" w:type="dxa"/>
            <w:gridSpan w:val="3"/>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Код бюджетной классификации</w:t>
            </w:r>
          </w:p>
        </w:tc>
        <w:tc>
          <w:tcPr>
            <w:tcW w:w="992" w:type="dxa"/>
            <w:vMerge w:val="restart"/>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Предельный срок осуществления закупки</w:t>
            </w:r>
          </w:p>
        </w:tc>
        <w:tc>
          <w:tcPr>
            <w:tcW w:w="993" w:type="dxa"/>
            <w:vMerge w:val="restart"/>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 xml:space="preserve">Результаты выполнения работ (оказания услуг) </w:t>
            </w:r>
            <w:hyperlink r:id="rId37" w:anchor="P2292" w:history="1">
              <w:r>
                <w:rPr>
                  <w:rStyle w:val="a5"/>
                  <w:sz w:val="20"/>
                  <w:szCs w:val="20"/>
                </w:rPr>
                <w:t>&lt;2&gt;</w:t>
              </w:r>
            </w:hyperlink>
            <w:r>
              <w:rPr>
                <w:sz w:val="20"/>
                <w:szCs w:val="20"/>
              </w:rPr>
              <w:t>,</w:t>
            </w:r>
          </w:p>
          <w:p w:rsidR="00CF7761" w:rsidRDefault="00CF7761">
            <w:pPr>
              <w:widowControl w:val="0"/>
              <w:autoSpaceDE w:val="0"/>
              <w:autoSpaceDN w:val="0"/>
              <w:jc w:val="center"/>
              <w:rPr>
                <w:sz w:val="20"/>
                <w:szCs w:val="20"/>
              </w:rPr>
            </w:pPr>
            <w:r>
              <w:rPr>
                <w:sz w:val="20"/>
                <w:szCs w:val="20"/>
              </w:rPr>
              <w:t xml:space="preserve">предмет встречного обязательства и предельный срок его испол </w:t>
            </w:r>
            <w:hyperlink r:id="rId38" w:anchor="P2293" w:history="1">
              <w:r>
                <w:rPr>
                  <w:rStyle w:val="a5"/>
                  <w:sz w:val="20"/>
                  <w:szCs w:val="20"/>
                </w:rPr>
                <w:t>&lt;3&gt;</w:t>
              </w:r>
            </w:hyperlink>
          </w:p>
        </w:tc>
        <w:tc>
          <w:tcPr>
            <w:tcW w:w="6237" w:type="dxa"/>
            <w:gridSpan w:val="7"/>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Предельный объем средств на оплату результатов выполненных работ, оказанных услуг, поставленных товаров</w:t>
            </w:r>
          </w:p>
        </w:tc>
      </w:tr>
      <w:tr w:rsidR="00CF7761" w:rsidTr="00CF7761">
        <w:tc>
          <w:tcPr>
            <w:tcW w:w="3606" w:type="dxa"/>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0"/>
                <w:szCs w:val="20"/>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0"/>
                <w:szCs w:val="20"/>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0"/>
                <w:szCs w:val="20"/>
              </w:rPr>
            </w:pPr>
          </w:p>
        </w:tc>
        <w:tc>
          <w:tcPr>
            <w:tcW w:w="709"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 xml:space="preserve">Рз </w:t>
            </w:r>
            <w:proofErr w:type="gramStart"/>
            <w:r>
              <w:rPr>
                <w:sz w:val="20"/>
                <w:szCs w:val="20"/>
              </w:rPr>
              <w:t>Пр</w:t>
            </w:r>
            <w:proofErr w:type="gramEnd"/>
          </w:p>
        </w:tc>
        <w:tc>
          <w:tcPr>
            <w:tcW w:w="425"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rPr>
                <w:sz w:val="20"/>
                <w:szCs w:val="20"/>
              </w:rPr>
            </w:pPr>
            <w:r>
              <w:rPr>
                <w:sz w:val="20"/>
                <w:szCs w:val="20"/>
              </w:rPr>
              <w:t>ЦСР</w:t>
            </w:r>
          </w:p>
        </w:tc>
        <w:tc>
          <w:tcPr>
            <w:tcW w:w="425"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Группа ВР</w:t>
            </w: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0"/>
                <w:szCs w:val="20"/>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0"/>
                <w:szCs w:val="20"/>
              </w:rPr>
            </w:pPr>
          </w:p>
        </w:tc>
        <w:tc>
          <w:tcPr>
            <w:tcW w:w="850"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2016г</w:t>
            </w:r>
          </w:p>
        </w:tc>
        <w:tc>
          <w:tcPr>
            <w:tcW w:w="992"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2017г</w:t>
            </w:r>
          </w:p>
        </w:tc>
        <w:tc>
          <w:tcPr>
            <w:tcW w:w="993"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2018г</w:t>
            </w:r>
          </w:p>
        </w:tc>
        <w:tc>
          <w:tcPr>
            <w:tcW w:w="850"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2019г</w:t>
            </w:r>
          </w:p>
        </w:tc>
        <w:tc>
          <w:tcPr>
            <w:tcW w:w="851"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2020г</w:t>
            </w:r>
          </w:p>
        </w:tc>
        <w:tc>
          <w:tcPr>
            <w:tcW w:w="850"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2021г</w:t>
            </w:r>
          </w:p>
        </w:tc>
        <w:tc>
          <w:tcPr>
            <w:tcW w:w="851"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2022г</w:t>
            </w:r>
          </w:p>
        </w:tc>
      </w:tr>
      <w:tr w:rsidR="00CF7761" w:rsidTr="00CF7761">
        <w:tc>
          <w:tcPr>
            <w:tcW w:w="3606"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1</w:t>
            </w:r>
          </w:p>
        </w:tc>
        <w:tc>
          <w:tcPr>
            <w:tcW w:w="1418"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2</w:t>
            </w:r>
          </w:p>
        </w:tc>
        <w:tc>
          <w:tcPr>
            <w:tcW w:w="992"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3</w:t>
            </w:r>
          </w:p>
        </w:tc>
        <w:tc>
          <w:tcPr>
            <w:tcW w:w="709"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4</w:t>
            </w:r>
          </w:p>
        </w:tc>
        <w:tc>
          <w:tcPr>
            <w:tcW w:w="425"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5</w:t>
            </w:r>
          </w:p>
        </w:tc>
        <w:tc>
          <w:tcPr>
            <w:tcW w:w="425"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6</w:t>
            </w:r>
          </w:p>
        </w:tc>
        <w:tc>
          <w:tcPr>
            <w:tcW w:w="992"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7</w:t>
            </w:r>
          </w:p>
        </w:tc>
        <w:tc>
          <w:tcPr>
            <w:tcW w:w="993"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8</w:t>
            </w:r>
          </w:p>
        </w:tc>
        <w:tc>
          <w:tcPr>
            <w:tcW w:w="850"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9</w:t>
            </w:r>
          </w:p>
        </w:tc>
        <w:tc>
          <w:tcPr>
            <w:tcW w:w="992"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10</w:t>
            </w:r>
          </w:p>
        </w:tc>
        <w:tc>
          <w:tcPr>
            <w:tcW w:w="993"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11</w:t>
            </w:r>
          </w:p>
        </w:tc>
        <w:tc>
          <w:tcPr>
            <w:tcW w:w="850"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12</w:t>
            </w:r>
          </w:p>
        </w:tc>
        <w:tc>
          <w:tcPr>
            <w:tcW w:w="851"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13</w:t>
            </w:r>
          </w:p>
        </w:tc>
        <w:tc>
          <w:tcPr>
            <w:tcW w:w="850"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14</w:t>
            </w:r>
          </w:p>
        </w:tc>
        <w:tc>
          <w:tcPr>
            <w:tcW w:w="851"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15</w:t>
            </w:r>
          </w:p>
        </w:tc>
      </w:tr>
      <w:tr w:rsidR="00CF7761" w:rsidTr="00CF7761">
        <w:tc>
          <w:tcPr>
            <w:tcW w:w="3606"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rPr>
                <w:sz w:val="20"/>
                <w:szCs w:val="20"/>
              </w:rPr>
            </w:pPr>
            <w:r>
              <w:rPr>
                <w:sz w:val="20"/>
                <w:szCs w:val="20"/>
              </w:rPr>
              <w:t>Муниципальная программа «Развитие территорий, социальной и инженерной инфраструктуры, обеспечение транспортных услуг  Камешкирского района Пензенской области на 2014 - 2022 годы»</w:t>
            </w:r>
          </w:p>
        </w:tc>
        <w:tc>
          <w:tcPr>
            <w:tcW w:w="1418" w:type="dxa"/>
            <w:tcBorders>
              <w:top w:val="single" w:sz="4" w:space="0" w:color="auto"/>
              <w:left w:val="single" w:sz="4" w:space="0" w:color="auto"/>
              <w:bottom w:val="single" w:sz="4" w:space="0" w:color="auto"/>
              <w:right w:val="single" w:sz="4" w:space="0" w:color="auto"/>
            </w:tcBorders>
            <w:vAlign w:val="center"/>
            <w:hideMark/>
          </w:tcPr>
          <w:p w:rsidR="00CF7761" w:rsidRDefault="00CF7761">
            <w:pPr>
              <w:widowControl w:val="0"/>
              <w:autoSpaceDE w:val="0"/>
              <w:autoSpaceDN w:val="0"/>
              <w:jc w:val="center"/>
              <w:rPr>
                <w:sz w:val="20"/>
                <w:szCs w:val="20"/>
              </w:rPr>
            </w:pPr>
            <w:r>
              <w:rPr>
                <w:sz w:val="20"/>
                <w:szCs w:val="20"/>
              </w:rPr>
              <w:t>X</w:t>
            </w:r>
          </w:p>
        </w:tc>
        <w:tc>
          <w:tcPr>
            <w:tcW w:w="992" w:type="dxa"/>
            <w:tcBorders>
              <w:top w:val="single" w:sz="4" w:space="0" w:color="auto"/>
              <w:left w:val="single" w:sz="4" w:space="0" w:color="auto"/>
              <w:bottom w:val="single" w:sz="4" w:space="0" w:color="auto"/>
              <w:right w:val="single" w:sz="4" w:space="0" w:color="auto"/>
            </w:tcBorders>
            <w:vAlign w:val="center"/>
            <w:hideMark/>
          </w:tcPr>
          <w:p w:rsidR="00CF7761" w:rsidRDefault="00CF7761">
            <w:pPr>
              <w:widowControl w:val="0"/>
              <w:autoSpaceDE w:val="0"/>
              <w:autoSpaceDN w:val="0"/>
              <w:jc w:val="center"/>
              <w:rPr>
                <w:sz w:val="20"/>
                <w:szCs w:val="20"/>
              </w:rPr>
            </w:pPr>
            <w:r>
              <w:rPr>
                <w:sz w:val="20"/>
                <w:szCs w:val="20"/>
              </w:rPr>
              <w:t>X</w:t>
            </w:r>
          </w:p>
        </w:tc>
        <w:tc>
          <w:tcPr>
            <w:tcW w:w="709" w:type="dxa"/>
            <w:tcBorders>
              <w:top w:val="single" w:sz="4" w:space="0" w:color="auto"/>
              <w:left w:val="single" w:sz="4" w:space="0" w:color="auto"/>
              <w:bottom w:val="single" w:sz="4" w:space="0" w:color="auto"/>
              <w:right w:val="single" w:sz="4" w:space="0" w:color="auto"/>
            </w:tcBorders>
            <w:vAlign w:val="center"/>
          </w:tcPr>
          <w:p w:rsidR="00CF7761" w:rsidRDefault="00CF7761">
            <w:pPr>
              <w:widowControl w:val="0"/>
              <w:autoSpaceDE w:val="0"/>
              <w:autoSpaceDN w:val="0"/>
              <w:rPr>
                <w:sz w:val="20"/>
                <w:szCs w:val="20"/>
              </w:rPr>
            </w:pPr>
          </w:p>
        </w:tc>
        <w:tc>
          <w:tcPr>
            <w:tcW w:w="425" w:type="dxa"/>
            <w:tcBorders>
              <w:top w:val="single" w:sz="4" w:space="0" w:color="auto"/>
              <w:left w:val="single" w:sz="4" w:space="0" w:color="auto"/>
              <w:bottom w:val="single" w:sz="4" w:space="0" w:color="auto"/>
              <w:right w:val="single" w:sz="4" w:space="0" w:color="auto"/>
            </w:tcBorders>
            <w:vAlign w:val="center"/>
          </w:tcPr>
          <w:p w:rsidR="00CF7761" w:rsidRDefault="00CF7761">
            <w:pPr>
              <w:widowControl w:val="0"/>
              <w:autoSpaceDE w:val="0"/>
              <w:autoSpaceDN w:val="0"/>
              <w:rPr>
                <w:sz w:val="20"/>
                <w:szCs w:val="20"/>
              </w:rPr>
            </w:pPr>
          </w:p>
        </w:tc>
        <w:tc>
          <w:tcPr>
            <w:tcW w:w="425" w:type="dxa"/>
            <w:tcBorders>
              <w:top w:val="single" w:sz="4" w:space="0" w:color="auto"/>
              <w:left w:val="single" w:sz="4" w:space="0" w:color="auto"/>
              <w:bottom w:val="single" w:sz="4" w:space="0" w:color="auto"/>
              <w:right w:val="single" w:sz="4" w:space="0" w:color="auto"/>
            </w:tcBorders>
            <w:vAlign w:val="center"/>
          </w:tcPr>
          <w:p w:rsidR="00CF7761" w:rsidRDefault="00CF7761">
            <w:pPr>
              <w:widowControl w:val="0"/>
              <w:autoSpaceDE w:val="0"/>
              <w:autoSpaceDN w:val="0"/>
              <w:rPr>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hideMark/>
          </w:tcPr>
          <w:p w:rsidR="00CF7761" w:rsidRDefault="00CF7761">
            <w:pPr>
              <w:widowControl w:val="0"/>
              <w:autoSpaceDE w:val="0"/>
              <w:autoSpaceDN w:val="0"/>
              <w:jc w:val="center"/>
              <w:rPr>
                <w:sz w:val="20"/>
                <w:szCs w:val="20"/>
              </w:rPr>
            </w:pPr>
            <w:r>
              <w:rPr>
                <w:sz w:val="20"/>
                <w:szCs w:val="20"/>
              </w:rPr>
              <w:t>X</w:t>
            </w:r>
          </w:p>
        </w:tc>
        <w:tc>
          <w:tcPr>
            <w:tcW w:w="993" w:type="dxa"/>
            <w:tcBorders>
              <w:top w:val="single" w:sz="4" w:space="0" w:color="auto"/>
              <w:left w:val="single" w:sz="4" w:space="0" w:color="auto"/>
              <w:bottom w:val="single" w:sz="4" w:space="0" w:color="auto"/>
              <w:right w:val="single" w:sz="4" w:space="0" w:color="auto"/>
            </w:tcBorders>
            <w:vAlign w:val="center"/>
            <w:hideMark/>
          </w:tcPr>
          <w:p w:rsidR="00CF7761" w:rsidRDefault="00CF7761">
            <w:pPr>
              <w:widowControl w:val="0"/>
              <w:autoSpaceDE w:val="0"/>
              <w:autoSpaceDN w:val="0"/>
              <w:jc w:val="center"/>
              <w:rPr>
                <w:sz w:val="20"/>
                <w:szCs w:val="20"/>
              </w:rPr>
            </w:pPr>
            <w:r>
              <w:rPr>
                <w:sz w:val="20"/>
                <w:szCs w:val="20"/>
              </w:rPr>
              <w:t>X</w:t>
            </w:r>
          </w:p>
        </w:tc>
        <w:tc>
          <w:tcPr>
            <w:tcW w:w="850"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b/>
                <w:sz w:val="18"/>
                <w:szCs w:val="18"/>
              </w:rPr>
            </w:pPr>
            <w:r>
              <w:rPr>
                <w:b/>
                <w:sz w:val="18"/>
                <w:szCs w:val="18"/>
              </w:rPr>
              <w:t>2 630,722</w:t>
            </w:r>
          </w:p>
        </w:tc>
        <w:tc>
          <w:tcPr>
            <w:tcW w:w="992"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b/>
                <w:sz w:val="18"/>
                <w:szCs w:val="18"/>
              </w:rPr>
            </w:pPr>
            <w:r>
              <w:rPr>
                <w:b/>
                <w:sz w:val="18"/>
                <w:szCs w:val="18"/>
              </w:rPr>
              <w:t>12 309,315</w:t>
            </w:r>
          </w:p>
        </w:tc>
        <w:tc>
          <w:tcPr>
            <w:tcW w:w="993"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b/>
                <w:sz w:val="18"/>
                <w:szCs w:val="18"/>
              </w:rPr>
            </w:pPr>
            <w:r>
              <w:rPr>
                <w:b/>
                <w:sz w:val="18"/>
                <w:szCs w:val="18"/>
              </w:rPr>
              <w:t>9111,005</w:t>
            </w:r>
          </w:p>
        </w:tc>
        <w:tc>
          <w:tcPr>
            <w:tcW w:w="850"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rPr>
                <w:b/>
                <w:sz w:val="18"/>
                <w:szCs w:val="18"/>
              </w:rPr>
            </w:pPr>
            <w:r>
              <w:rPr>
                <w:b/>
                <w:sz w:val="18"/>
                <w:szCs w:val="18"/>
              </w:rPr>
              <w:t>7200,72</w:t>
            </w:r>
          </w:p>
        </w:tc>
        <w:tc>
          <w:tcPr>
            <w:tcW w:w="851"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rPr>
                <w:b/>
                <w:sz w:val="18"/>
                <w:szCs w:val="18"/>
              </w:rPr>
            </w:pPr>
            <w:r>
              <w:rPr>
                <w:b/>
                <w:sz w:val="18"/>
                <w:szCs w:val="18"/>
              </w:rPr>
              <w:t>4972,623</w:t>
            </w:r>
          </w:p>
        </w:tc>
        <w:tc>
          <w:tcPr>
            <w:tcW w:w="850"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rPr>
                <w:b/>
                <w:sz w:val="18"/>
                <w:szCs w:val="18"/>
              </w:rPr>
            </w:pPr>
            <w:r>
              <w:rPr>
                <w:b/>
                <w:sz w:val="18"/>
                <w:szCs w:val="18"/>
              </w:rPr>
              <w:t>6040,4</w:t>
            </w:r>
          </w:p>
        </w:tc>
        <w:tc>
          <w:tcPr>
            <w:tcW w:w="851"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rPr>
                <w:b/>
                <w:sz w:val="18"/>
                <w:szCs w:val="18"/>
              </w:rPr>
            </w:pPr>
            <w:r>
              <w:rPr>
                <w:b/>
                <w:sz w:val="18"/>
                <w:szCs w:val="18"/>
              </w:rPr>
              <w:t>3 387,0</w:t>
            </w:r>
          </w:p>
        </w:tc>
      </w:tr>
      <w:tr w:rsidR="00CF7761" w:rsidTr="00CF7761">
        <w:tc>
          <w:tcPr>
            <w:tcW w:w="3606"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rPr>
                <w:b/>
                <w:i/>
                <w:sz w:val="20"/>
                <w:szCs w:val="20"/>
              </w:rPr>
            </w:pPr>
            <w:r>
              <w:rPr>
                <w:b/>
                <w:i/>
                <w:sz w:val="20"/>
                <w:szCs w:val="20"/>
              </w:rPr>
              <w:t>Подпрограмма 1</w:t>
            </w:r>
          </w:p>
          <w:p w:rsidR="00CF7761" w:rsidRDefault="00CF7761">
            <w:pPr>
              <w:widowControl w:val="0"/>
              <w:autoSpaceDE w:val="0"/>
              <w:autoSpaceDN w:val="0"/>
              <w:rPr>
                <w:sz w:val="20"/>
                <w:szCs w:val="20"/>
              </w:rPr>
            </w:pPr>
            <w:r>
              <w:rPr>
                <w:b/>
                <w:bCs/>
                <w:i/>
                <w:sz w:val="20"/>
                <w:szCs w:val="20"/>
              </w:rPr>
              <w:t>«</w:t>
            </w:r>
            <w:r>
              <w:rPr>
                <w:b/>
                <w:i/>
                <w:sz w:val="20"/>
                <w:szCs w:val="20"/>
              </w:rPr>
              <w:t>Модернизация и развитие территориальной сети автомобильных дорог Камешкирского района Пензенской области  на 2014-2022 годы»</w:t>
            </w:r>
          </w:p>
        </w:tc>
        <w:tc>
          <w:tcPr>
            <w:tcW w:w="1418" w:type="dxa"/>
            <w:tcBorders>
              <w:top w:val="single" w:sz="4" w:space="0" w:color="auto"/>
              <w:left w:val="single" w:sz="4" w:space="0" w:color="auto"/>
              <w:bottom w:val="single" w:sz="4" w:space="0" w:color="auto"/>
              <w:right w:val="single" w:sz="4" w:space="0" w:color="auto"/>
            </w:tcBorders>
            <w:vAlign w:val="center"/>
            <w:hideMark/>
          </w:tcPr>
          <w:p w:rsidR="00CF7761" w:rsidRDefault="00CF7761">
            <w:pPr>
              <w:widowControl w:val="0"/>
              <w:autoSpaceDE w:val="0"/>
              <w:autoSpaceDN w:val="0"/>
              <w:jc w:val="center"/>
              <w:rPr>
                <w:sz w:val="20"/>
                <w:szCs w:val="20"/>
              </w:rPr>
            </w:pPr>
            <w:r>
              <w:rPr>
                <w:sz w:val="20"/>
                <w:szCs w:val="20"/>
              </w:rPr>
              <w:t>X</w:t>
            </w:r>
          </w:p>
        </w:tc>
        <w:tc>
          <w:tcPr>
            <w:tcW w:w="992" w:type="dxa"/>
            <w:tcBorders>
              <w:top w:val="single" w:sz="4" w:space="0" w:color="auto"/>
              <w:left w:val="single" w:sz="4" w:space="0" w:color="auto"/>
              <w:bottom w:val="single" w:sz="4" w:space="0" w:color="auto"/>
              <w:right w:val="single" w:sz="4" w:space="0" w:color="auto"/>
            </w:tcBorders>
            <w:vAlign w:val="center"/>
            <w:hideMark/>
          </w:tcPr>
          <w:p w:rsidR="00CF7761" w:rsidRDefault="00CF7761">
            <w:pPr>
              <w:widowControl w:val="0"/>
              <w:autoSpaceDE w:val="0"/>
              <w:autoSpaceDN w:val="0"/>
              <w:jc w:val="center"/>
              <w:rPr>
                <w:sz w:val="20"/>
                <w:szCs w:val="20"/>
              </w:rPr>
            </w:pPr>
            <w:r>
              <w:rPr>
                <w:sz w:val="20"/>
                <w:szCs w:val="20"/>
              </w:rPr>
              <w:t>X</w:t>
            </w:r>
          </w:p>
        </w:tc>
        <w:tc>
          <w:tcPr>
            <w:tcW w:w="709" w:type="dxa"/>
            <w:tcBorders>
              <w:top w:val="single" w:sz="4" w:space="0" w:color="auto"/>
              <w:left w:val="single" w:sz="4" w:space="0" w:color="auto"/>
              <w:bottom w:val="single" w:sz="4" w:space="0" w:color="auto"/>
              <w:right w:val="single" w:sz="4" w:space="0" w:color="auto"/>
            </w:tcBorders>
            <w:vAlign w:val="center"/>
          </w:tcPr>
          <w:p w:rsidR="00CF7761" w:rsidRDefault="00CF7761">
            <w:pPr>
              <w:widowControl w:val="0"/>
              <w:autoSpaceDE w:val="0"/>
              <w:autoSpaceDN w:val="0"/>
              <w:rPr>
                <w:sz w:val="20"/>
                <w:szCs w:val="20"/>
              </w:rPr>
            </w:pPr>
          </w:p>
        </w:tc>
        <w:tc>
          <w:tcPr>
            <w:tcW w:w="425" w:type="dxa"/>
            <w:tcBorders>
              <w:top w:val="single" w:sz="4" w:space="0" w:color="auto"/>
              <w:left w:val="single" w:sz="4" w:space="0" w:color="auto"/>
              <w:bottom w:val="single" w:sz="4" w:space="0" w:color="auto"/>
              <w:right w:val="single" w:sz="4" w:space="0" w:color="auto"/>
            </w:tcBorders>
            <w:vAlign w:val="center"/>
          </w:tcPr>
          <w:p w:rsidR="00CF7761" w:rsidRDefault="00CF7761">
            <w:pPr>
              <w:widowControl w:val="0"/>
              <w:autoSpaceDE w:val="0"/>
              <w:autoSpaceDN w:val="0"/>
              <w:rPr>
                <w:sz w:val="20"/>
                <w:szCs w:val="20"/>
              </w:rPr>
            </w:pPr>
          </w:p>
        </w:tc>
        <w:tc>
          <w:tcPr>
            <w:tcW w:w="425" w:type="dxa"/>
            <w:tcBorders>
              <w:top w:val="single" w:sz="4" w:space="0" w:color="auto"/>
              <w:left w:val="single" w:sz="4" w:space="0" w:color="auto"/>
              <w:bottom w:val="single" w:sz="4" w:space="0" w:color="auto"/>
              <w:right w:val="single" w:sz="4" w:space="0" w:color="auto"/>
            </w:tcBorders>
            <w:vAlign w:val="center"/>
          </w:tcPr>
          <w:p w:rsidR="00CF7761" w:rsidRDefault="00CF7761">
            <w:pPr>
              <w:widowControl w:val="0"/>
              <w:autoSpaceDE w:val="0"/>
              <w:autoSpaceDN w:val="0"/>
              <w:rPr>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hideMark/>
          </w:tcPr>
          <w:p w:rsidR="00CF7761" w:rsidRDefault="00CF7761">
            <w:pPr>
              <w:widowControl w:val="0"/>
              <w:autoSpaceDE w:val="0"/>
              <w:autoSpaceDN w:val="0"/>
              <w:jc w:val="center"/>
              <w:rPr>
                <w:sz w:val="20"/>
                <w:szCs w:val="20"/>
              </w:rPr>
            </w:pPr>
            <w:r>
              <w:rPr>
                <w:sz w:val="20"/>
                <w:szCs w:val="20"/>
              </w:rPr>
              <w:t>X</w:t>
            </w:r>
          </w:p>
        </w:tc>
        <w:tc>
          <w:tcPr>
            <w:tcW w:w="993" w:type="dxa"/>
            <w:tcBorders>
              <w:top w:val="single" w:sz="4" w:space="0" w:color="auto"/>
              <w:left w:val="single" w:sz="4" w:space="0" w:color="auto"/>
              <w:bottom w:val="single" w:sz="4" w:space="0" w:color="auto"/>
              <w:right w:val="single" w:sz="4" w:space="0" w:color="auto"/>
            </w:tcBorders>
            <w:vAlign w:val="center"/>
            <w:hideMark/>
          </w:tcPr>
          <w:p w:rsidR="00CF7761" w:rsidRDefault="00CF7761">
            <w:pPr>
              <w:widowControl w:val="0"/>
              <w:autoSpaceDE w:val="0"/>
              <w:autoSpaceDN w:val="0"/>
              <w:jc w:val="center"/>
              <w:rPr>
                <w:sz w:val="20"/>
                <w:szCs w:val="20"/>
              </w:rPr>
            </w:pPr>
            <w:r>
              <w:rPr>
                <w:sz w:val="20"/>
                <w:szCs w:val="20"/>
              </w:rPr>
              <w:t>X</w:t>
            </w:r>
          </w:p>
        </w:tc>
        <w:tc>
          <w:tcPr>
            <w:tcW w:w="850"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b/>
                <w:sz w:val="18"/>
                <w:szCs w:val="18"/>
              </w:rPr>
            </w:pPr>
            <w:r>
              <w:rPr>
                <w:b/>
                <w:sz w:val="18"/>
                <w:szCs w:val="18"/>
              </w:rPr>
              <w:t>2 630,722</w:t>
            </w:r>
          </w:p>
        </w:tc>
        <w:tc>
          <w:tcPr>
            <w:tcW w:w="992"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b/>
                <w:sz w:val="18"/>
                <w:szCs w:val="18"/>
              </w:rPr>
            </w:pPr>
            <w:r>
              <w:rPr>
                <w:b/>
                <w:sz w:val="18"/>
                <w:szCs w:val="18"/>
              </w:rPr>
              <w:t>7 908,585</w:t>
            </w:r>
          </w:p>
        </w:tc>
        <w:tc>
          <w:tcPr>
            <w:tcW w:w="993"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b/>
                <w:sz w:val="18"/>
                <w:szCs w:val="18"/>
              </w:rPr>
            </w:pPr>
            <w:r>
              <w:rPr>
                <w:b/>
                <w:sz w:val="18"/>
                <w:szCs w:val="18"/>
              </w:rPr>
              <w:t>2 639,08</w:t>
            </w:r>
          </w:p>
        </w:tc>
        <w:tc>
          <w:tcPr>
            <w:tcW w:w="850"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rPr>
                <w:b/>
                <w:sz w:val="18"/>
                <w:szCs w:val="18"/>
              </w:rPr>
            </w:pPr>
            <w:r>
              <w:rPr>
                <w:b/>
                <w:sz w:val="18"/>
                <w:szCs w:val="18"/>
              </w:rPr>
              <w:t>2 665,463</w:t>
            </w:r>
          </w:p>
        </w:tc>
        <w:tc>
          <w:tcPr>
            <w:tcW w:w="851"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rPr>
                <w:b/>
                <w:sz w:val="18"/>
                <w:szCs w:val="18"/>
              </w:rPr>
            </w:pPr>
            <w:r>
              <w:rPr>
                <w:b/>
                <w:sz w:val="18"/>
                <w:szCs w:val="18"/>
              </w:rPr>
              <w:t>3636,376</w:t>
            </w:r>
          </w:p>
        </w:tc>
        <w:tc>
          <w:tcPr>
            <w:tcW w:w="850"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rPr>
                <w:b/>
                <w:sz w:val="18"/>
                <w:szCs w:val="18"/>
              </w:rPr>
            </w:pPr>
            <w:r>
              <w:rPr>
                <w:b/>
                <w:sz w:val="18"/>
                <w:szCs w:val="18"/>
              </w:rPr>
              <w:t>3239,0</w:t>
            </w:r>
          </w:p>
        </w:tc>
        <w:tc>
          <w:tcPr>
            <w:tcW w:w="851"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rPr>
                <w:b/>
                <w:sz w:val="18"/>
                <w:szCs w:val="18"/>
              </w:rPr>
            </w:pPr>
            <w:r>
              <w:rPr>
                <w:b/>
                <w:sz w:val="18"/>
                <w:szCs w:val="18"/>
              </w:rPr>
              <w:t>3387,0</w:t>
            </w:r>
          </w:p>
        </w:tc>
      </w:tr>
      <w:tr w:rsidR="00CF7761" w:rsidTr="00CF7761">
        <w:tc>
          <w:tcPr>
            <w:tcW w:w="3606"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rPr>
                <w:sz w:val="20"/>
                <w:szCs w:val="20"/>
                <w:lang w:eastAsia="en-US"/>
              </w:rPr>
            </w:pPr>
            <w:r>
              <w:rPr>
                <w:sz w:val="20"/>
                <w:szCs w:val="20"/>
              </w:rPr>
              <w:t>1.Основное мероприятие:</w:t>
            </w:r>
          </w:p>
          <w:p w:rsidR="00CF7761" w:rsidRDefault="00CF7761">
            <w:pPr>
              <w:widowControl w:val="0"/>
              <w:autoSpaceDE w:val="0"/>
              <w:autoSpaceDN w:val="0"/>
              <w:rPr>
                <w:sz w:val="20"/>
                <w:szCs w:val="20"/>
              </w:rPr>
            </w:pPr>
            <w:r>
              <w:rPr>
                <w:sz w:val="20"/>
                <w:szCs w:val="20"/>
              </w:rPr>
              <w:t xml:space="preserve">«Мероприятия дорожного хозяйства на </w:t>
            </w:r>
            <w:r>
              <w:rPr>
                <w:sz w:val="20"/>
                <w:szCs w:val="20"/>
              </w:rPr>
              <w:lastRenderedPageBreak/>
              <w:t>автомобильных дорогах общего пользования местного значения»</w:t>
            </w:r>
          </w:p>
        </w:tc>
        <w:tc>
          <w:tcPr>
            <w:tcW w:w="1418" w:type="dxa"/>
            <w:tcBorders>
              <w:top w:val="single" w:sz="4" w:space="0" w:color="auto"/>
              <w:left w:val="single" w:sz="4" w:space="0" w:color="auto"/>
              <w:bottom w:val="single" w:sz="4" w:space="0" w:color="auto"/>
              <w:right w:val="single" w:sz="4" w:space="0" w:color="auto"/>
            </w:tcBorders>
            <w:vAlign w:val="center"/>
            <w:hideMark/>
          </w:tcPr>
          <w:p w:rsidR="00CF7761" w:rsidRDefault="00CF7761">
            <w:pPr>
              <w:widowControl w:val="0"/>
              <w:autoSpaceDE w:val="0"/>
              <w:autoSpaceDN w:val="0"/>
              <w:jc w:val="center"/>
              <w:rPr>
                <w:sz w:val="20"/>
                <w:szCs w:val="20"/>
              </w:rPr>
            </w:pPr>
            <w:r>
              <w:rPr>
                <w:sz w:val="20"/>
                <w:szCs w:val="20"/>
              </w:rPr>
              <w:lastRenderedPageBreak/>
              <w:t>X</w:t>
            </w:r>
          </w:p>
        </w:tc>
        <w:tc>
          <w:tcPr>
            <w:tcW w:w="992" w:type="dxa"/>
            <w:tcBorders>
              <w:top w:val="single" w:sz="4" w:space="0" w:color="auto"/>
              <w:left w:val="single" w:sz="4" w:space="0" w:color="auto"/>
              <w:bottom w:val="single" w:sz="4" w:space="0" w:color="auto"/>
              <w:right w:val="single" w:sz="4" w:space="0" w:color="auto"/>
            </w:tcBorders>
            <w:vAlign w:val="center"/>
            <w:hideMark/>
          </w:tcPr>
          <w:p w:rsidR="00CF7761" w:rsidRDefault="00CF7761">
            <w:pPr>
              <w:widowControl w:val="0"/>
              <w:autoSpaceDE w:val="0"/>
              <w:autoSpaceDN w:val="0"/>
              <w:jc w:val="center"/>
              <w:rPr>
                <w:sz w:val="20"/>
                <w:szCs w:val="20"/>
              </w:rPr>
            </w:pPr>
            <w:r>
              <w:rPr>
                <w:sz w:val="20"/>
                <w:szCs w:val="20"/>
              </w:rPr>
              <w:t>X</w:t>
            </w:r>
          </w:p>
        </w:tc>
        <w:tc>
          <w:tcPr>
            <w:tcW w:w="709" w:type="dxa"/>
            <w:tcBorders>
              <w:top w:val="single" w:sz="4" w:space="0" w:color="auto"/>
              <w:left w:val="single" w:sz="4" w:space="0" w:color="auto"/>
              <w:bottom w:val="single" w:sz="4" w:space="0" w:color="auto"/>
              <w:right w:val="single" w:sz="4" w:space="0" w:color="auto"/>
            </w:tcBorders>
            <w:vAlign w:val="center"/>
            <w:hideMark/>
          </w:tcPr>
          <w:p w:rsidR="00CF7761" w:rsidRDefault="00CF7761">
            <w:pPr>
              <w:widowControl w:val="0"/>
              <w:autoSpaceDE w:val="0"/>
              <w:autoSpaceDN w:val="0"/>
              <w:jc w:val="center"/>
              <w:rPr>
                <w:sz w:val="20"/>
                <w:szCs w:val="20"/>
              </w:rPr>
            </w:pPr>
            <w:r>
              <w:rPr>
                <w:sz w:val="20"/>
                <w:szCs w:val="20"/>
              </w:rPr>
              <w:t>X</w:t>
            </w:r>
          </w:p>
        </w:tc>
        <w:tc>
          <w:tcPr>
            <w:tcW w:w="425" w:type="dxa"/>
            <w:tcBorders>
              <w:top w:val="single" w:sz="4" w:space="0" w:color="auto"/>
              <w:left w:val="single" w:sz="4" w:space="0" w:color="auto"/>
              <w:bottom w:val="single" w:sz="4" w:space="0" w:color="auto"/>
              <w:right w:val="single" w:sz="4" w:space="0" w:color="auto"/>
            </w:tcBorders>
            <w:vAlign w:val="center"/>
          </w:tcPr>
          <w:p w:rsidR="00CF7761" w:rsidRDefault="00CF7761">
            <w:pPr>
              <w:widowControl w:val="0"/>
              <w:autoSpaceDE w:val="0"/>
              <w:autoSpaceDN w:val="0"/>
              <w:rPr>
                <w:sz w:val="20"/>
                <w:szCs w:val="20"/>
              </w:rPr>
            </w:pPr>
          </w:p>
        </w:tc>
        <w:tc>
          <w:tcPr>
            <w:tcW w:w="425" w:type="dxa"/>
            <w:tcBorders>
              <w:top w:val="single" w:sz="4" w:space="0" w:color="auto"/>
              <w:left w:val="single" w:sz="4" w:space="0" w:color="auto"/>
              <w:bottom w:val="single" w:sz="4" w:space="0" w:color="auto"/>
              <w:right w:val="single" w:sz="4" w:space="0" w:color="auto"/>
            </w:tcBorders>
            <w:vAlign w:val="center"/>
          </w:tcPr>
          <w:p w:rsidR="00CF7761" w:rsidRDefault="00CF7761">
            <w:pPr>
              <w:widowControl w:val="0"/>
              <w:autoSpaceDE w:val="0"/>
              <w:autoSpaceDN w:val="0"/>
              <w:rPr>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hideMark/>
          </w:tcPr>
          <w:p w:rsidR="00CF7761" w:rsidRDefault="00CF7761">
            <w:pPr>
              <w:widowControl w:val="0"/>
              <w:autoSpaceDE w:val="0"/>
              <w:autoSpaceDN w:val="0"/>
              <w:jc w:val="center"/>
              <w:rPr>
                <w:sz w:val="20"/>
                <w:szCs w:val="20"/>
              </w:rPr>
            </w:pPr>
            <w:r>
              <w:rPr>
                <w:sz w:val="20"/>
                <w:szCs w:val="20"/>
              </w:rPr>
              <w:t>X</w:t>
            </w:r>
          </w:p>
        </w:tc>
        <w:tc>
          <w:tcPr>
            <w:tcW w:w="993" w:type="dxa"/>
            <w:tcBorders>
              <w:top w:val="single" w:sz="4" w:space="0" w:color="auto"/>
              <w:left w:val="single" w:sz="4" w:space="0" w:color="auto"/>
              <w:bottom w:val="single" w:sz="4" w:space="0" w:color="auto"/>
              <w:right w:val="single" w:sz="4" w:space="0" w:color="auto"/>
            </w:tcBorders>
            <w:vAlign w:val="center"/>
            <w:hideMark/>
          </w:tcPr>
          <w:p w:rsidR="00CF7761" w:rsidRDefault="00CF7761">
            <w:pPr>
              <w:widowControl w:val="0"/>
              <w:autoSpaceDE w:val="0"/>
              <w:autoSpaceDN w:val="0"/>
              <w:jc w:val="center"/>
              <w:rPr>
                <w:sz w:val="20"/>
                <w:szCs w:val="20"/>
              </w:rPr>
            </w:pPr>
            <w:r>
              <w:rPr>
                <w:sz w:val="20"/>
                <w:szCs w:val="20"/>
              </w:rPr>
              <w:t>X</w:t>
            </w:r>
          </w:p>
        </w:tc>
        <w:tc>
          <w:tcPr>
            <w:tcW w:w="850"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18"/>
                <w:szCs w:val="18"/>
              </w:rPr>
            </w:pPr>
            <w:r>
              <w:rPr>
                <w:sz w:val="18"/>
                <w:szCs w:val="18"/>
              </w:rPr>
              <w:t>2 630,722</w:t>
            </w:r>
          </w:p>
        </w:tc>
        <w:tc>
          <w:tcPr>
            <w:tcW w:w="992"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18"/>
                <w:szCs w:val="18"/>
              </w:rPr>
            </w:pPr>
            <w:r>
              <w:rPr>
                <w:sz w:val="18"/>
                <w:szCs w:val="18"/>
              </w:rPr>
              <w:t> 908,585</w:t>
            </w:r>
          </w:p>
        </w:tc>
        <w:tc>
          <w:tcPr>
            <w:tcW w:w="993"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18"/>
                <w:szCs w:val="18"/>
              </w:rPr>
            </w:pPr>
            <w:r>
              <w:rPr>
                <w:sz w:val="18"/>
                <w:szCs w:val="18"/>
              </w:rPr>
              <w:t>2 639,08</w:t>
            </w:r>
          </w:p>
        </w:tc>
        <w:tc>
          <w:tcPr>
            <w:tcW w:w="850"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rPr>
                <w:sz w:val="18"/>
                <w:szCs w:val="18"/>
              </w:rPr>
            </w:pPr>
            <w:r>
              <w:rPr>
                <w:sz w:val="18"/>
                <w:szCs w:val="18"/>
              </w:rPr>
              <w:t>2 665,463</w:t>
            </w:r>
          </w:p>
        </w:tc>
        <w:tc>
          <w:tcPr>
            <w:tcW w:w="851"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rPr>
                <w:sz w:val="18"/>
                <w:szCs w:val="18"/>
              </w:rPr>
            </w:pPr>
            <w:r>
              <w:rPr>
                <w:sz w:val="18"/>
                <w:szCs w:val="18"/>
              </w:rPr>
              <w:t>3636,376</w:t>
            </w:r>
          </w:p>
        </w:tc>
        <w:tc>
          <w:tcPr>
            <w:tcW w:w="850"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rPr>
                <w:sz w:val="18"/>
                <w:szCs w:val="18"/>
              </w:rPr>
            </w:pPr>
            <w:r>
              <w:rPr>
                <w:sz w:val="18"/>
                <w:szCs w:val="18"/>
              </w:rPr>
              <w:t>3239,0</w:t>
            </w:r>
          </w:p>
        </w:tc>
        <w:tc>
          <w:tcPr>
            <w:tcW w:w="851"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rPr>
                <w:sz w:val="18"/>
                <w:szCs w:val="18"/>
              </w:rPr>
            </w:pPr>
            <w:r>
              <w:rPr>
                <w:sz w:val="18"/>
                <w:szCs w:val="18"/>
              </w:rPr>
              <w:t>3387,0</w:t>
            </w:r>
          </w:p>
        </w:tc>
      </w:tr>
      <w:tr w:rsidR="00CF7761" w:rsidTr="00CF7761">
        <w:trPr>
          <w:trHeight w:val="1115"/>
        </w:trPr>
        <w:tc>
          <w:tcPr>
            <w:tcW w:w="3606" w:type="dxa"/>
            <w:tcBorders>
              <w:top w:val="single" w:sz="4" w:space="0" w:color="auto"/>
              <w:left w:val="single" w:sz="4" w:space="0" w:color="auto"/>
              <w:bottom w:val="single" w:sz="4" w:space="0" w:color="auto"/>
              <w:right w:val="single" w:sz="4" w:space="0" w:color="auto"/>
            </w:tcBorders>
            <w:vAlign w:val="center"/>
            <w:hideMark/>
          </w:tcPr>
          <w:p w:rsidR="00CF7761" w:rsidRDefault="00CF7761">
            <w:pPr>
              <w:snapToGrid w:val="0"/>
              <w:rPr>
                <w:sz w:val="20"/>
                <w:szCs w:val="20"/>
                <w:lang w:eastAsia="en-US"/>
              </w:rPr>
            </w:pPr>
            <w:r>
              <w:rPr>
                <w:sz w:val="20"/>
                <w:szCs w:val="20"/>
              </w:rPr>
              <w:lastRenderedPageBreak/>
              <w:t>1.1Ремонт (капитальный ремонт) автомобильных дорог и искусственных сооружений, за счёт ассигнований дорожного фонда</w:t>
            </w:r>
          </w:p>
        </w:tc>
        <w:tc>
          <w:tcPr>
            <w:tcW w:w="1418" w:type="dxa"/>
            <w:tcBorders>
              <w:top w:val="single" w:sz="4" w:space="0" w:color="auto"/>
              <w:left w:val="single" w:sz="4" w:space="0" w:color="auto"/>
              <w:bottom w:val="single" w:sz="4" w:space="0" w:color="auto"/>
              <w:right w:val="single" w:sz="4" w:space="0" w:color="auto"/>
            </w:tcBorders>
            <w:vAlign w:val="center"/>
            <w:hideMark/>
          </w:tcPr>
          <w:p w:rsidR="00CF7761" w:rsidRDefault="00CF7761">
            <w:pPr>
              <w:widowControl w:val="0"/>
              <w:autoSpaceDE w:val="0"/>
              <w:autoSpaceDN w:val="0"/>
              <w:rPr>
                <w:sz w:val="18"/>
                <w:szCs w:val="18"/>
              </w:rPr>
            </w:pPr>
            <w:r>
              <w:rPr>
                <w:sz w:val="18"/>
                <w:szCs w:val="18"/>
              </w:rPr>
              <w:t>Администрация Камешкирского района</w:t>
            </w:r>
          </w:p>
        </w:tc>
        <w:tc>
          <w:tcPr>
            <w:tcW w:w="992" w:type="dxa"/>
            <w:tcBorders>
              <w:top w:val="single" w:sz="4" w:space="0" w:color="auto"/>
              <w:left w:val="single" w:sz="4" w:space="0" w:color="auto"/>
              <w:bottom w:val="single" w:sz="4" w:space="0" w:color="auto"/>
              <w:right w:val="single" w:sz="4" w:space="0" w:color="auto"/>
            </w:tcBorders>
            <w:vAlign w:val="center"/>
          </w:tcPr>
          <w:p w:rsidR="00CF7761" w:rsidRDefault="00CF7761">
            <w:pPr>
              <w:widowControl w:val="0"/>
              <w:autoSpaceDE w:val="0"/>
              <w:autoSpaceDN w:val="0"/>
              <w:rPr>
                <w:sz w:val="20"/>
                <w:szCs w:val="20"/>
              </w:rPr>
            </w:pPr>
          </w:p>
        </w:tc>
        <w:tc>
          <w:tcPr>
            <w:tcW w:w="709" w:type="dxa"/>
            <w:tcBorders>
              <w:top w:val="single" w:sz="4" w:space="0" w:color="auto"/>
              <w:left w:val="single" w:sz="4" w:space="0" w:color="auto"/>
              <w:bottom w:val="single" w:sz="4" w:space="0" w:color="auto"/>
              <w:right w:val="single" w:sz="4" w:space="0" w:color="auto"/>
            </w:tcBorders>
            <w:vAlign w:val="center"/>
          </w:tcPr>
          <w:p w:rsidR="00CF7761" w:rsidRDefault="00CF7761">
            <w:pPr>
              <w:widowControl w:val="0"/>
              <w:autoSpaceDE w:val="0"/>
              <w:autoSpaceDN w:val="0"/>
              <w:rPr>
                <w:sz w:val="20"/>
                <w:szCs w:val="20"/>
              </w:rPr>
            </w:pPr>
          </w:p>
        </w:tc>
        <w:tc>
          <w:tcPr>
            <w:tcW w:w="425" w:type="dxa"/>
            <w:tcBorders>
              <w:top w:val="single" w:sz="4" w:space="0" w:color="auto"/>
              <w:left w:val="single" w:sz="4" w:space="0" w:color="auto"/>
              <w:bottom w:val="single" w:sz="4" w:space="0" w:color="auto"/>
              <w:right w:val="single" w:sz="4" w:space="0" w:color="auto"/>
            </w:tcBorders>
            <w:vAlign w:val="center"/>
          </w:tcPr>
          <w:p w:rsidR="00CF7761" w:rsidRDefault="00CF7761">
            <w:pPr>
              <w:widowControl w:val="0"/>
              <w:autoSpaceDE w:val="0"/>
              <w:autoSpaceDN w:val="0"/>
              <w:rPr>
                <w:sz w:val="20"/>
                <w:szCs w:val="20"/>
              </w:rPr>
            </w:pPr>
          </w:p>
        </w:tc>
        <w:tc>
          <w:tcPr>
            <w:tcW w:w="425" w:type="dxa"/>
            <w:tcBorders>
              <w:top w:val="single" w:sz="4" w:space="0" w:color="auto"/>
              <w:left w:val="single" w:sz="4" w:space="0" w:color="auto"/>
              <w:bottom w:val="single" w:sz="4" w:space="0" w:color="auto"/>
              <w:right w:val="single" w:sz="4" w:space="0" w:color="auto"/>
            </w:tcBorders>
            <w:vAlign w:val="center"/>
          </w:tcPr>
          <w:p w:rsidR="00CF7761" w:rsidRDefault="00CF7761">
            <w:pPr>
              <w:widowControl w:val="0"/>
              <w:autoSpaceDE w:val="0"/>
              <w:autoSpaceDN w:val="0"/>
              <w:rPr>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rsidR="00CF7761" w:rsidRDefault="00CF7761">
            <w:pPr>
              <w:widowControl w:val="0"/>
              <w:autoSpaceDE w:val="0"/>
              <w:autoSpaceDN w:val="0"/>
              <w:rPr>
                <w:sz w:val="20"/>
                <w:szCs w:val="20"/>
              </w:rPr>
            </w:pPr>
          </w:p>
        </w:tc>
        <w:tc>
          <w:tcPr>
            <w:tcW w:w="993" w:type="dxa"/>
            <w:tcBorders>
              <w:top w:val="single" w:sz="4" w:space="0" w:color="auto"/>
              <w:left w:val="single" w:sz="4" w:space="0" w:color="auto"/>
              <w:bottom w:val="single" w:sz="4" w:space="0" w:color="auto"/>
              <w:right w:val="single" w:sz="4" w:space="0" w:color="auto"/>
            </w:tcBorders>
            <w:vAlign w:val="center"/>
          </w:tcPr>
          <w:p w:rsidR="00CF7761" w:rsidRDefault="00CF7761">
            <w:pPr>
              <w:widowControl w:val="0"/>
              <w:autoSpaceDE w:val="0"/>
              <w:autoSpaceDN w:val="0"/>
              <w:rPr>
                <w:sz w:val="20"/>
                <w:szCs w:val="20"/>
              </w:rPr>
            </w:pPr>
          </w:p>
        </w:tc>
        <w:tc>
          <w:tcPr>
            <w:tcW w:w="850"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18"/>
                <w:szCs w:val="18"/>
              </w:rPr>
            </w:pPr>
            <w:r>
              <w:rPr>
                <w:sz w:val="18"/>
                <w:szCs w:val="18"/>
              </w:rPr>
              <w:t> 159,54</w:t>
            </w:r>
          </w:p>
        </w:tc>
        <w:tc>
          <w:tcPr>
            <w:tcW w:w="992"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18"/>
                <w:szCs w:val="18"/>
              </w:rPr>
            </w:pPr>
            <w:r>
              <w:rPr>
                <w:sz w:val="18"/>
                <w:szCs w:val="18"/>
              </w:rPr>
              <w:t> 187,726</w:t>
            </w:r>
          </w:p>
        </w:tc>
        <w:tc>
          <w:tcPr>
            <w:tcW w:w="993"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18"/>
                <w:szCs w:val="18"/>
              </w:rPr>
            </w:pPr>
            <w:r>
              <w:rPr>
                <w:sz w:val="18"/>
                <w:szCs w:val="18"/>
              </w:rPr>
              <w:t>  946,517</w:t>
            </w:r>
          </w:p>
        </w:tc>
        <w:tc>
          <w:tcPr>
            <w:tcW w:w="850"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18"/>
                <w:szCs w:val="18"/>
              </w:rPr>
            </w:pPr>
            <w:r>
              <w:rPr>
                <w:sz w:val="18"/>
                <w:szCs w:val="18"/>
              </w:rPr>
              <w:t>789,473</w:t>
            </w:r>
          </w:p>
        </w:tc>
        <w:tc>
          <w:tcPr>
            <w:tcW w:w="851"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rPr>
                <w:sz w:val="18"/>
                <w:szCs w:val="18"/>
              </w:rPr>
            </w:pPr>
            <w:r>
              <w:rPr>
                <w:sz w:val="18"/>
                <w:szCs w:val="18"/>
              </w:rPr>
              <w:t>1315,789</w:t>
            </w:r>
          </w:p>
        </w:tc>
        <w:tc>
          <w:tcPr>
            <w:tcW w:w="850"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rPr>
                <w:sz w:val="18"/>
                <w:szCs w:val="18"/>
              </w:rPr>
            </w:pPr>
            <w:r>
              <w:rPr>
                <w:sz w:val="18"/>
                <w:szCs w:val="18"/>
              </w:rPr>
              <w:t>1315,789</w:t>
            </w:r>
          </w:p>
        </w:tc>
        <w:tc>
          <w:tcPr>
            <w:tcW w:w="851"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rPr>
                <w:sz w:val="18"/>
                <w:szCs w:val="18"/>
              </w:rPr>
            </w:pPr>
            <w:r>
              <w:rPr>
                <w:sz w:val="18"/>
                <w:szCs w:val="18"/>
              </w:rPr>
              <w:t>1315,789</w:t>
            </w:r>
          </w:p>
        </w:tc>
      </w:tr>
      <w:tr w:rsidR="00CF7761" w:rsidTr="00CF7761">
        <w:tc>
          <w:tcPr>
            <w:tcW w:w="3606"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rPr>
                <w:sz w:val="20"/>
                <w:szCs w:val="20"/>
              </w:rPr>
            </w:pPr>
            <w:r>
              <w:rPr>
                <w:sz w:val="20"/>
                <w:szCs w:val="20"/>
              </w:rPr>
              <w:t>1.2.Проектные работы, экспертиза, технический надзор ремонта (капитальный ремонта) содержание автомобильных дорог и искусственных сооружений, за счёт ассигнований дорожного фонда</w:t>
            </w:r>
          </w:p>
        </w:tc>
        <w:tc>
          <w:tcPr>
            <w:tcW w:w="1418"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rPr>
                <w:sz w:val="18"/>
                <w:szCs w:val="18"/>
              </w:rPr>
            </w:pPr>
            <w:r>
              <w:rPr>
                <w:sz w:val="18"/>
                <w:szCs w:val="18"/>
              </w:rPr>
              <w:t>Администрация Камешкирского района</w:t>
            </w:r>
          </w:p>
        </w:tc>
        <w:tc>
          <w:tcPr>
            <w:tcW w:w="992" w:type="dxa"/>
            <w:tcBorders>
              <w:top w:val="single" w:sz="4" w:space="0" w:color="auto"/>
              <w:left w:val="single" w:sz="4" w:space="0" w:color="auto"/>
              <w:bottom w:val="single" w:sz="4" w:space="0" w:color="auto"/>
              <w:right w:val="single" w:sz="4" w:space="0" w:color="auto"/>
            </w:tcBorders>
          </w:tcPr>
          <w:p w:rsidR="00CF7761" w:rsidRDefault="00CF7761">
            <w:pPr>
              <w:widowControl w:val="0"/>
              <w:autoSpaceDE w:val="0"/>
              <w:autoSpaceDN w:val="0"/>
              <w:rPr>
                <w:sz w:val="20"/>
                <w:szCs w:val="20"/>
              </w:rPr>
            </w:pPr>
          </w:p>
        </w:tc>
        <w:tc>
          <w:tcPr>
            <w:tcW w:w="709" w:type="dxa"/>
            <w:tcBorders>
              <w:top w:val="single" w:sz="4" w:space="0" w:color="auto"/>
              <w:left w:val="single" w:sz="4" w:space="0" w:color="auto"/>
              <w:bottom w:val="single" w:sz="4" w:space="0" w:color="auto"/>
              <w:right w:val="single" w:sz="4" w:space="0" w:color="auto"/>
            </w:tcBorders>
          </w:tcPr>
          <w:p w:rsidR="00CF7761" w:rsidRDefault="00CF7761">
            <w:pPr>
              <w:widowControl w:val="0"/>
              <w:autoSpaceDE w:val="0"/>
              <w:autoSpaceDN w:val="0"/>
              <w:rPr>
                <w:sz w:val="20"/>
                <w:szCs w:val="20"/>
              </w:rPr>
            </w:pPr>
          </w:p>
        </w:tc>
        <w:tc>
          <w:tcPr>
            <w:tcW w:w="425" w:type="dxa"/>
            <w:tcBorders>
              <w:top w:val="single" w:sz="4" w:space="0" w:color="auto"/>
              <w:left w:val="single" w:sz="4" w:space="0" w:color="auto"/>
              <w:bottom w:val="single" w:sz="4" w:space="0" w:color="auto"/>
              <w:right w:val="single" w:sz="4" w:space="0" w:color="auto"/>
            </w:tcBorders>
          </w:tcPr>
          <w:p w:rsidR="00CF7761" w:rsidRDefault="00CF7761">
            <w:pPr>
              <w:widowControl w:val="0"/>
              <w:autoSpaceDE w:val="0"/>
              <w:autoSpaceDN w:val="0"/>
              <w:rPr>
                <w:sz w:val="20"/>
                <w:szCs w:val="20"/>
              </w:rPr>
            </w:pPr>
          </w:p>
        </w:tc>
        <w:tc>
          <w:tcPr>
            <w:tcW w:w="425" w:type="dxa"/>
            <w:tcBorders>
              <w:top w:val="single" w:sz="4" w:space="0" w:color="auto"/>
              <w:left w:val="single" w:sz="4" w:space="0" w:color="auto"/>
              <w:bottom w:val="single" w:sz="4" w:space="0" w:color="auto"/>
              <w:right w:val="single" w:sz="4" w:space="0" w:color="auto"/>
            </w:tcBorders>
          </w:tcPr>
          <w:p w:rsidR="00CF7761" w:rsidRDefault="00CF7761">
            <w:pPr>
              <w:widowControl w:val="0"/>
              <w:autoSpaceDE w:val="0"/>
              <w:autoSpaceDN w:val="0"/>
              <w:rPr>
                <w:sz w:val="20"/>
                <w:szCs w:val="20"/>
              </w:rPr>
            </w:pPr>
          </w:p>
        </w:tc>
        <w:tc>
          <w:tcPr>
            <w:tcW w:w="992" w:type="dxa"/>
            <w:tcBorders>
              <w:top w:val="single" w:sz="4" w:space="0" w:color="auto"/>
              <w:left w:val="single" w:sz="4" w:space="0" w:color="auto"/>
              <w:bottom w:val="single" w:sz="4" w:space="0" w:color="auto"/>
              <w:right w:val="single" w:sz="4" w:space="0" w:color="auto"/>
            </w:tcBorders>
          </w:tcPr>
          <w:p w:rsidR="00CF7761" w:rsidRDefault="00CF7761">
            <w:pPr>
              <w:widowControl w:val="0"/>
              <w:autoSpaceDE w:val="0"/>
              <w:autoSpaceDN w:val="0"/>
              <w:rPr>
                <w:sz w:val="20"/>
                <w:szCs w:val="20"/>
              </w:rPr>
            </w:pPr>
          </w:p>
        </w:tc>
        <w:tc>
          <w:tcPr>
            <w:tcW w:w="993" w:type="dxa"/>
            <w:tcBorders>
              <w:top w:val="single" w:sz="4" w:space="0" w:color="auto"/>
              <w:left w:val="single" w:sz="4" w:space="0" w:color="auto"/>
              <w:bottom w:val="single" w:sz="4" w:space="0" w:color="auto"/>
              <w:right w:val="single" w:sz="4" w:space="0" w:color="auto"/>
            </w:tcBorders>
          </w:tcPr>
          <w:p w:rsidR="00CF7761" w:rsidRDefault="00CF7761">
            <w:pPr>
              <w:widowControl w:val="0"/>
              <w:autoSpaceDE w:val="0"/>
              <w:autoSpaceDN w:val="0"/>
              <w:rPr>
                <w:sz w:val="20"/>
                <w:szCs w:val="20"/>
              </w:rPr>
            </w:pPr>
          </w:p>
        </w:tc>
        <w:tc>
          <w:tcPr>
            <w:tcW w:w="850" w:type="dxa"/>
            <w:tcBorders>
              <w:top w:val="single" w:sz="4" w:space="0" w:color="auto"/>
              <w:left w:val="single" w:sz="4" w:space="0" w:color="auto"/>
              <w:bottom w:val="single" w:sz="4" w:space="0" w:color="auto"/>
              <w:right w:val="single" w:sz="4" w:space="0" w:color="auto"/>
            </w:tcBorders>
            <w:hideMark/>
          </w:tcPr>
          <w:p w:rsidR="00CF7761" w:rsidRDefault="00CF7761">
            <w:pPr>
              <w:spacing w:after="200" w:line="276" w:lineRule="auto"/>
              <w:jc w:val="center"/>
              <w:rPr>
                <w:sz w:val="18"/>
                <w:szCs w:val="18"/>
                <w:lang w:eastAsia="en-US"/>
              </w:rPr>
            </w:pPr>
            <w:r>
              <w:rPr>
                <w:sz w:val="18"/>
                <w:szCs w:val="18"/>
              </w:rPr>
              <w:t>118,54</w:t>
            </w:r>
          </w:p>
        </w:tc>
        <w:tc>
          <w:tcPr>
            <w:tcW w:w="992" w:type="dxa"/>
            <w:tcBorders>
              <w:top w:val="single" w:sz="4" w:space="0" w:color="auto"/>
              <w:left w:val="single" w:sz="4" w:space="0" w:color="auto"/>
              <w:bottom w:val="single" w:sz="4" w:space="0" w:color="auto"/>
              <w:right w:val="single" w:sz="4" w:space="0" w:color="auto"/>
            </w:tcBorders>
            <w:hideMark/>
          </w:tcPr>
          <w:p w:rsidR="00CF7761" w:rsidRDefault="00CF7761">
            <w:pPr>
              <w:spacing w:after="200" w:line="276" w:lineRule="auto"/>
              <w:jc w:val="center"/>
              <w:rPr>
                <w:sz w:val="18"/>
                <w:szCs w:val="18"/>
                <w:lang w:eastAsia="en-US"/>
              </w:rPr>
            </w:pPr>
            <w:r>
              <w:rPr>
                <w:sz w:val="18"/>
                <w:szCs w:val="18"/>
              </w:rPr>
              <w:t>241,0</w:t>
            </w:r>
          </w:p>
        </w:tc>
        <w:tc>
          <w:tcPr>
            <w:tcW w:w="993" w:type="dxa"/>
            <w:tcBorders>
              <w:top w:val="single" w:sz="4" w:space="0" w:color="auto"/>
              <w:left w:val="single" w:sz="4" w:space="0" w:color="auto"/>
              <w:bottom w:val="single" w:sz="4" w:space="0" w:color="auto"/>
              <w:right w:val="single" w:sz="4" w:space="0" w:color="auto"/>
            </w:tcBorders>
            <w:hideMark/>
          </w:tcPr>
          <w:p w:rsidR="00CF7761" w:rsidRDefault="00CF7761">
            <w:pPr>
              <w:spacing w:after="200" w:line="276" w:lineRule="auto"/>
              <w:jc w:val="center"/>
              <w:rPr>
                <w:sz w:val="18"/>
                <w:szCs w:val="18"/>
                <w:lang w:eastAsia="en-US"/>
              </w:rPr>
            </w:pPr>
            <w:r>
              <w:rPr>
                <w:sz w:val="18"/>
                <w:szCs w:val="18"/>
              </w:rPr>
              <w:t>552,194</w:t>
            </w:r>
          </w:p>
        </w:tc>
        <w:tc>
          <w:tcPr>
            <w:tcW w:w="850" w:type="dxa"/>
            <w:tcBorders>
              <w:top w:val="single" w:sz="4" w:space="0" w:color="auto"/>
              <w:left w:val="single" w:sz="4" w:space="0" w:color="auto"/>
              <w:bottom w:val="single" w:sz="4" w:space="0" w:color="auto"/>
              <w:right w:val="single" w:sz="4" w:space="0" w:color="auto"/>
            </w:tcBorders>
            <w:hideMark/>
          </w:tcPr>
          <w:p w:rsidR="00CF7761" w:rsidRDefault="00CF7761">
            <w:pPr>
              <w:spacing w:after="200" w:line="276" w:lineRule="auto"/>
              <w:jc w:val="center"/>
              <w:rPr>
                <w:sz w:val="18"/>
                <w:szCs w:val="18"/>
                <w:lang w:eastAsia="en-US"/>
              </w:rPr>
            </w:pPr>
            <w:r>
              <w:rPr>
                <w:sz w:val="18"/>
                <w:szCs w:val="18"/>
              </w:rPr>
              <w:t>985,926</w:t>
            </w:r>
          </w:p>
        </w:tc>
        <w:tc>
          <w:tcPr>
            <w:tcW w:w="851" w:type="dxa"/>
            <w:tcBorders>
              <w:top w:val="single" w:sz="4" w:space="0" w:color="auto"/>
              <w:left w:val="single" w:sz="4" w:space="0" w:color="auto"/>
              <w:bottom w:val="single" w:sz="4" w:space="0" w:color="auto"/>
              <w:right w:val="single" w:sz="4" w:space="0" w:color="auto"/>
            </w:tcBorders>
            <w:hideMark/>
          </w:tcPr>
          <w:p w:rsidR="00CF7761" w:rsidRDefault="00CF7761">
            <w:pPr>
              <w:spacing w:after="200" w:line="276" w:lineRule="auto"/>
              <w:jc w:val="center"/>
              <w:rPr>
                <w:sz w:val="18"/>
                <w:szCs w:val="18"/>
                <w:lang w:eastAsia="en-US"/>
              </w:rPr>
            </w:pPr>
            <w:r>
              <w:rPr>
                <w:sz w:val="18"/>
                <w:szCs w:val="18"/>
              </w:rPr>
              <w:t>733,0</w:t>
            </w:r>
          </w:p>
        </w:tc>
        <w:tc>
          <w:tcPr>
            <w:tcW w:w="850" w:type="dxa"/>
            <w:tcBorders>
              <w:top w:val="single" w:sz="4" w:space="0" w:color="auto"/>
              <w:left w:val="single" w:sz="4" w:space="0" w:color="auto"/>
              <w:bottom w:val="single" w:sz="4" w:space="0" w:color="auto"/>
              <w:right w:val="single" w:sz="4" w:space="0" w:color="auto"/>
            </w:tcBorders>
            <w:hideMark/>
          </w:tcPr>
          <w:p w:rsidR="00CF7761" w:rsidRDefault="00CF7761">
            <w:pPr>
              <w:spacing w:after="200" w:line="276" w:lineRule="auto"/>
              <w:jc w:val="center"/>
              <w:rPr>
                <w:sz w:val="18"/>
                <w:szCs w:val="18"/>
                <w:lang w:eastAsia="en-US"/>
              </w:rPr>
            </w:pPr>
            <w:r>
              <w:rPr>
                <w:sz w:val="18"/>
                <w:szCs w:val="18"/>
              </w:rPr>
              <w:t>550,0</w:t>
            </w:r>
          </w:p>
        </w:tc>
        <w:tc>
          <w:tcPr>
            <w:tcW w:w="851" w:type="dxa"/>
            <w:tcBorders>
              <w:top w:val="single" w:sz="4" w:space="0" w:color="auto"/>
              <w:left w:val="single" w:sz="4" w:space="0" w:color="auto"/>
              <w:bottom w:val="single" w:sz="4" w:space="0" w:color="auto"/>
              <w:right w:val="single" w:sz="4" w:space="0" w:color="auto"/>
            </w:tcBorders>
            <w:hideMark/>
          </w:tcPr>
          <w:p w:rsidR="00CF7761" w:rsidRDefault="00CF7761">
            <w:pPr>
              <w:spacing w:after="200" w:line="276" w:lineRule="auto"/>
              <w:jc w:val="center"/>
              <w:rPr>
                <w:sz w:val="18"/>
                <w:szCs w:val="18"/>
                <w:lang w:eastAsia="en-US"/>
              </w:rPr>
            </w:pPr>
            <w:r>
              <w:rPr>
                <w:sz w:val="18"/>
                <w:szCs w:val="18"/>
              </w:rPr>
              <w:t>550,00</w:t>
            </w:r>
          </w:p>
        </w:tc>
      </w:tr>
      <w:tr w:rsidR="00CF7761" w:rsidTr="00CF7761">
        <w:tc>
          <w:tcPr>
            <w:tcW w:w="3606"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rPr>
                <w:sz w:val="20"/>
                <w:szCs w:val="20"/>
              </w:rPr>
            </w:pPr>
            <w:r>
              <w:rPr>
                <w:sz w:val="20"/>
                <w:szCs w:val="20"/>
              </w:rPr>
              <w:t xml:space="preserve">1.3.Содержание автомобильных дорог общего пользования </w:t>
            </w:r>
          </w:p>
        </w:tc>
        <w:tc>
          <w:tcPr>
            <w:tcW w:w="1418"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rPr>
                <w:sz w:val="18"/>
                <w:szCs w:val="18"/>
              </w:rPr>
            </w:pPr>
            <w:r>
              <w:rPr>
                <w:sz w:val="18"/>
                <w:szCs w:val="18"/>
              </w:rPr>
              <w:t>Администрация Камешкирского района</w:t>
            </w:r>
          </w:p>
        </w:tc>
        <w:tc>
          <w:tcPr>
            <w:tcW w:w="992" w:type="dxa"/>
            <w:tcBorders>
              <w:top w:val="single" w:sz="4" w:space="0" w:color="auto"/>
              <w:left w:val="single" w:sz="4" w:space="0" w:color="auto"/>
              <w:bottom w:val="single" w:sz="4" w:space="0" w:color="auto"/>
              <w:right w:val="single" w:sz="4" w:space="0" w:color="auto"/>
            </w:tcBorders>
          </w:tcPr>
          <w:p w:rsidR="00CF7761" w:rsidRDefault="00CF7761">
            <w:pPr>
              <w:widowControl w:val="0"/>
              <w:autoSpaceDE w:val="0"/>
              <w:autoSpaceDN w:val="0"/>
              <w:rPr>
                <w:sz w:val="20"/>
                <w:szCs w:val="20"/>
              </w:rPr>
            </w:pPr>
          </w:p>
        </w:tc>
        <w:tc>
          <w:tcPr>
            <w:tcW w:w="709" w:type="dxa"/>
            <w:tcBorders>
              <w:top w:val="single" w:sz="4" w:space="0" w:color="auto"/>
              <w:left w:val="single" w:sz="4" w:space="0" w:color="auto"/>
              <w:bottom w:val="single" w:sz="4" w:space="0" w:color="auto"/>
              <w:right w:val="single" w:sz="4" w:space="0" w:color="auto"/>
            </w:tcBorders>
          </w:tcPr>
          <w:p w:rsidR="00CF7761" w:rsidRDefault="00CF7761">
            <w:pPr>
              <w:widowControl w:val="0"/>
              <w:autoSpaceDE w:val="0"/>
              <w:autoSpaceDN w:val="0"/>
              <w:rPr>
                <w:sz w:val="20"/>
                <w:szCs w:val="20"/>
              </w:rPr>
            </w:pPr>
          </w:p>
        </w:tc>
        <w:tc>
          <w:tcPr>
            <w:tcW w:w="425" w:type="dxa"/>
            <w:tcBorders>
              <w:top w:val="single" w:sz="4" w:space="0" w:color="auto"/>
              <w:left w:val="single" w:sz="4" w:space="0" w:color="auto"/>
              <w:bottom w:val="single" w:sz="4" w:space="0" w:color="auto"/>
              <w:right w:val="single" w:sz="4" w:space="0" w:color="auto"/>
            </w:tcBorders>
          </w:tcPr>
          <w:p w:rsidR="00CF7761" w:rsidRDefault="00CF7761">
            <w:pPr>
              <w:widowControl w:val="0"/>
              <w:autoSpaceDE w:val="0"/>
              <w:autoSpaceDN w:val="0"/>
              <w:rPr>
                <w:sz w:val="20"/>
                <w:szCs w:val="20"/>
              </w:rPr>
            </w:pPr>
          </w:p>
        </w:tc>
        <w:tc>
          <w:tcPr>
            <w:tcW w:w="425" w:type="dxa"/>
            <w:tcBorders>
              <w:top w:val="single" w:sz="4" w:space="0" w:color="auto"/>
              <w:left w:val="single" w:sz="4" w:space="0" w:color="auto"/>
              <w:bottom w:val="single" w:sz="4" w:space="0" w:color="auto"/>
              <w:right w:val="single" w:sz="4" w:space="0" w:color="auto"/>
            </w:tcBorders>
          </w:tcPr>
          <w:p w:rsidR="00CF7761" w:rsidRDefault="00CF7761">
            <w:pPr>
              <w:widowControl w:val="0"/>
              <w:autoSpaceDE w:val="0"/>
              <w:autoSpaceDN w:val="0"/>
              <w:rPr>
                <w:sz w:val="20"/>
                <w:szCs w:val="20"/>
              </w:rPr>
            </w:pPr>
          </w:p>
        </w:tc>
        <w:tc>
          <w:tcPr>
            <w:tcW w:w="992" w:type="dxa"/>
            <w:tcBorders>
              <w:top w:val="single" w:sz="4" w:space="0" w:color="auto"/>
              <w:left w:val="single" w:sz="4" w:space="0" w:color="auto"/>
              <w:bottom w:val="single" w:sz="4" w:space="0" w:color="auto"/>
              <w:right w:val="single" w:sz="4" w:space="0" w:color="auto"/>
            </w:tcBorders>
          </w:tcPr>
          <w:p w:rsidR="00CF7761" w:rsidRDefault="00CF7761">
            <w:pPr>
              <w:widowControl w:val="0"/>
              <w:autoSpaceDE w:val="0"/>
              <w:autoSpaceDN w:val="0"/>
              <w:rPr>
                <w:sz w:val="20"/>
                <w:szCs w:val="20"/>
              </w:rPr>
            </w:pPr>
          </w:p>
        </w:tc>
        <w:tc>
          <w:tcPr>
            <w:tcW w:w="993" w:type="dxa"/>
            <w:tcBorders>
              <w:top w:val="single" w:sz="4" w:space="0" w:color="auto"/>
              <w:left w:val="single" w:sz="4" w:space="0" w:color="auto"/>
              <w:bottom w:val="single" w:sz="4" w:space="0" w:color="auto"/>
              <w:right w:val="single" w:sz="4" w:space="0" w:color="auto"/>
            </w:tcBorders>
          </w:tcPr>
          <w:p w:rsidR="00CF7761" w:rsidRDefault="00CF7761">
            <w:pPr>
              <w:widowControl w:val="0"/>
              <w:autoSpaceDE w:val="0"/>
              <w:autoSpaceDN w:val="0"/>
              <w:rPr>
                <w:sz w:val="20"/>
                <w:szCs w:val="20"/>
              </w:rPr>
            </w:pPr>
          </w:p>
        </w:tc>
        <w:tc>
          <w:tcPr>
            <w:tcW w:w="850" w:type="dxa"/>
            <w:tcBorders>
              <w:top w:val="single" w:sz="4" w:space="0" w:color="auto"/>
              <w:left w:val="single" w:sz="4" w:space="0" w:color="auto"/>
              <w:bottom w:val="single" w:sz="4" w:space="0" w:color="auto"/>
              <w:right w:val="single" w:sz="4" w:space="0" w:color="auto"/>
            </w:tcBorders>
            <w:hideMark/>
          </w:tcPr>
          <w:p w:rsidR="00CF7761" w:rsidRDefault="00CF7761">
            <w:pPr>
              <w:spacing w:after="200" w:line="276" w:lineRule="auto"/>
              <w:jc w:val="center"/>
              <w:rPr>
                <w:sz w:val="18"/>
                <w:szCs w:val="18"/>
                <w:lang w:eastAsia="ar-SA"/>
              </w:rPr>
            </w:pPr>
            <w:r>
              <w:rPr>
                <w:sz w:val="18"/>
                <w:szCs w:val="18"/>
                <w:lang w:eastAsia="ar-SA"/>
              </w:rPr>
              <w:t>2 352,64</w:t>
            </w:r>
          </w:p>
        </w:tc>
        <w:tc>
          <w:tcPr>
            <w:tcW w:w="992" w:type="dxa"/>
            <w:tcBorders>
              <w:top w:val="single" w:sz="4" w:space="0" w:color="auto"/>
              <w:left w:val="single" w:sz="4" w:space="0" w:color="auto"/>
              <w:bottom w:val="single" w:sz="4" w:space="0" w:color="auto"/>
              <w:right w:val="single" w:sz="4" w:space="0" w:color="auto"/>
            </w:tcBorders>
            <w:hideMark/>
          </w:tcPr>
          <w:p w:rsidR="00CF7761" w:rsidRDefault="00CF7761">
            <w:pPr>
              <w:spacing w:after="200" w:line="276" w:lineRule="auto"/>
              <w:jc w:val="center"/>
              <w:rPr>
                <w:sz w:val="18"/>
                <w:szCs w:val="18"/>
                <w:lang w:eastAsia="ar-SA"/>
              </w:rPr>
            </w:pPr>
            <w:r>
              <w:rPr>
                <w:sz w:val="18"/>
                <w:szCs w:val="18"/>
                <w:lang w:eastAsia="ar-SA"/>
              </w:rPr>
              <w:t>3 479,858</w:t>
            </w:r>
          </w:p>
        </w:tc>
        <w:tc>
          <w:tcPr>
            <w:tcW w:w="993" w:type="dxa"/>
            <w:tcBorders>
              <w:top w:val="single" w:sz="4" w:space="0" w:color="auto"/>
              <w:left w:val="single" w:sz="4" w:space="0" w:color="auto"/>
              <w:bottom w:val="single" w:sz="4" w:space="0" w:color="auto"/>
              <w:right w:val="single" w:sz="4" w:space="0" w:color="auto"/>
            </w:tcBorders>
            <w:hideMark/>
          </w:tcPr>
          <w:p w:rsidR="00CF7761" w:rsidRDefault="00CF7761">
            <w:pPr>
              <w:spacing w:after="200" w:line="276" w:lineRule="auto"/>
              <w:jc w:val="center"/>
              <w:rPr>
                <w:sz w:val="18"/>
                <w:szCs w:val="18"/>
                <w:lang w:eastAsia="ar-SA"/>
              </w:rPr>
            </w:pPr>
            <w:r>
              <w:rPr>
                <w:sz w:val="18"/>
                <w:szCs w:val="18"/>
                <w:lang w:eastAsia="ar-SA"/>
              </w:rPr>
              <w:t>1 140,37</w:t>
            </w:r>
          </w:p>
        </w:tc>
        <w:tc>
          <w:tcPr>
            <w:tcW w:w="850" w:type="dxa"/>
            <w:tcBorders>
              <w:top w:val="single" w:sz="4" w:space="0" w:color="auto"/>
              <w:left w:val="single" w:sz="4" w:space="0" w:color="auto"/>
              <w:bottom w:val="single" w:sz="4" w:space="0" w:color="auto"/>
              <w:right w:val="single" w:sz="4" w:space="0" w:color="auto"/>
            </w:tcBorders>
            <w:hideMark/>
          </w:tcPr>
          <w:p w:rsidR="00CF7761" w:rsidRDefault="00CF7761">
            <w:pPr>
              <w:spacing w:after="200" w:line="276" w:lineRule="auto"/>
              <w:jc w:val="center"/>
              <w:rPr>
                <w:sz w:val="18"/>
                <w:szCs w:val="18"/>
                <w:lang w:eastAsia="ar-SA"/>
              </w:rPr>
            </w:pPr>
            <w:r>
              <w:rPr>
                <w:sz w:val="18"/>
                <w:szCs w:val="18"/>
                <w:lang w:eastAsia="ar-SA"/>
              </w:rPr>
              <w:t>890,06</w:t>
            </w:r>
          </w:p>
        </w:tc>
        <w:tc>
          <w:tcPr>
            <w:tcW w:w="851" w:type="dxa"/>
            <w:tcBorders>
              <w:top w:val="single" w:sz="4" w:space="0" w:color="auto"/>
              <w:left w:val="single" w:sz="4" w:space="0" w:color="auto"/>
              <w:bottom w:val="single" w:sz="4" w:space="0" w:color="auto"/>
              <w:right w:val="single" w:sz="4" w:space="0" w:color="auto"/>
            </w:tcBorders>
            <w:hideMark/>
          </w:tcPr>
          <w:p w:rsidR="00CF7761" w:rsidRDefault="00CF7761">
            <w:pPr>
              <w:spacing w:after="200" w:line="276" w:lineRule="auto"/>
              <w:jc w:val="center"/>
              <w:rPr>
                <w:sz w:val="18"/>
                <w:szCs w:val="18"/>
                <w:lang w:eastAsia="ar-SA"/>
              </w:rPr>
            </w:pPr>
            <w:r>
              <w:rPr>
                <w:sz w:val="18"/>
                <w:szCs w:val="18"/>
                <w:lang w:eastAsia="ar-SA"/>
              </w:rPr>
              <w:t>1587,587</w:t>
            </w:r>
          </w:p>
        </w:tc>
        <w:tc>
          <w:tcPr>
            <w:tcW w:w="850" w:type="dxa"/>
            <w:tcBorders>
              <w:top w:val="single" w:sz="4" w:space="0" w:color="auto"/>
              <w:left w:val="single" w:sz="4" w:space="0" w:color="auto"/>
              <w:bottom w:val="single" w:sz="4" w:space="0" w:color="auto"/>
              <w:right w:val="single" w:sz="4" w:space="0" w:color="auto"/>
            </w:tcBorders>
            <w:hideMark/>
          </w:tcPr>
          <w:p w:rsidR="00CF7761" w:rsidRDefault="00CF7761">
            <w:pPr>
              <w:spacing w:after="200" w:line="276" w:lineRule="auto"/>
              <w:jc w:val="center"/>
              <w:rPr>
                <w:sz w:val="18"/>
                <w:szCs w:val="18"/>
                <w:lang w:eastAsia="ar-SA"/>
              </w:rPr>
            </w:pPr>
            <w:r>
              <w:rPr>
                <w:sz w:val="18"/>
                <w:szCs w:val="18"/>
                <w:lang w:eastAsia="ar-SA"/>
              </w:rPr>
              <w:t>1373,211</w:t>
            </w:r>
          </w:p>
        </w:tc>
        <w:tc>
          <w:tcPr>
            <w:tcW w:w="851" w:type="dxa"/>
            <w:tcBorders>
              <w:top w:val="single" w:sz="4" w:space="0" w:color="auto"/>
              <w:left w:val="single" w:sz="4" w:space="0" w:color="auto"/>
              <w:bottom w:val="single" w:sz="4" w:space="0" w:color="auto"/>
              <w:right w:val="single" w:sz="4" w:space="0" w:color="auto"/>
            </w:tcBorders>
            <w:hideMark/>
          </w:tcPr>
          <w:p w:rsidR="00CF7761" w:rsidRDefault="00CF7761">
            <w:pPr>
              <w:spacing w:after="200" w:line="276" w:lineRule="auto"/>
              <w:jc w:val="center"/>
              <w:rPr>
                <w:sz w:val="18"/>
                <w:szCs w:val="18"/>
                <w:lang w:eastAsia="ar-SA"/>
              </w:rPr>
            </w:pPr>
            <w:r>
              <w:rPr>
                <w:sz w:val="18"/>
                <w:szCs w:val="18"/>
                <w:lang w:eastAsia="ar-SA"/>
              </w:rPr>
              <w:t>1521,211</w:t>
            </w:r>
          </w:p>
        </w:tc>
      </w:tr>
      <w:tr w:rsidR="00CF7761" w:rsidTr="00CF7761">
        <w:tc>
          <w:tcPr>
            <w:tcW w:w="3606"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rPr>
                <w:b/>
                <w:i/>
                <w:sz w:val="20"/>
                <w:szCs w:val="20"/>
              </w:rPr>
            </w:pPr>
            <w:r>
              <w:rPr>
                <w:b/>
                <w:i/>
                <w:sz w:val="20"/>
                <w:szCs w:val="20"/>
              </w:rPr>
              <w:t>Подпрограмма 2</w:t>
            </w:r>
          </w:p>
          <w:p w:rsidR="00CF7761" w:rsidRDefault="00CF7761">
            <w:pPr>
              <w:widowControl w:val="0"/>
              <w:autoSpaceDE w:val="0"/>
              <w:autoSpaceDN w:val="0"/>
              <w:rPr>
                <w:sz w:val="20"/>
                <w:szCs w:val="20"/>
              </w:rPr>
            </w:pPr>
            <w:r>
              <w:rPr>
                <w:b/>
                <w:i/>
                <w:sz w:val="20"/>
                <w:szCs w:val="20"/>
              </w:rPr>
              <w:t>«Улучшение качества автотранспортных перевозок Камешкирского  района Пензенской области на 2014-2022 годы»</w:t>
            </w:r>
          </w:p>
        </w:tc>
        <w:tc>
          <w:tcPr>
            <w:tcW w:w="1418" w:type="dxa"/>
            <w:tcBorders>
              <w:top w:val="single" w:sz="4" w:space="0" w:color="auto"/>
              <w:left w:val="single" w:sz="4" w:space="0" w:color="auto"/>
              <w:bottom w:val="single" w:sz="4" w:space="0" w:color="auto"/>
              <w:right w:val="single" w:sz="4" w:space="0" w:color="auto"/>
            </w:tcBorders>
          </w:tcPr>
          <w:p w:rsidR="00CF7761" w:rsidRDefault="00CF7761">
            <w:pPr>
              <w:widowControl w:val="0"/>
              <w:autoSpaceDE w:val="0"/>
              <w:autoSpaceDN w:val="0"/>
              <w:rPr>
                <w:sz w:val="18"/>
                <w:szCs w:val="18"/>
              </w:rPr>
            </w:pPr>
          </w:p>
        </w:tc>
        <w:tc>
          <w:tcPr>
            <w:tcW w:w="992" w:type="dxa"/>
            <w:tcBorders>
              <w:top w:val="single" w:sz="4" w:space="0" w:color="auto"/>
              <w:left w:val="single" w:sz="4" w:space="0" w:color="auto"/>
              <w:bottom w:val="single" w:sz="4" w:space="0" w:color="auto"/>
              <w:right w:val="single" w:sz="4" w:space="0" w:color="auto"/>
            </w:tcBorders>
          </w:tcPr>
          <w:p w:rsidR="00CF7761" w:rsidRDefault="00CF7761">
            <w:pPr>
              <w:widowControl w:val="0"/>
              <w:autoSpaceDE w:val="0"/>
              <w:autoSpaceDN w:val="0"/>
              <w:rPr>
                <w:sz w:val="20"/>
                <w:szCs w:val="20"/>
              </w:rPr>
            </w:pPr>
          </w:p>
        </w:tc>
        <w:tc>
          <w:tcPr>
            <w:tcW w:w="709" w:type="dxa"/>
            <w:tcBorders>
              <w:top w:val="single" w:sz="4" w:space="0" w:color="auto"/>
              <w:left w:val="single" w:sz="4" w:space="0" w:color="auto"/>
              <w:bottom w:val="single" w:sz="4" w:space="0" w:color="auto"/>
              <w:right w:val="single" w:sz="4" w:space="0" w:color="auto"/>
            </w:tcBorders>
          </w:tcPr>
          <w:p w:rsidR="00CF7761" w:rsidRDefault="00CF7761">
            <w:pPr>
              <w:widowControl w:val="0"/>
              <w:autoSpaceDE w:val="0"/>
              <w:autoSpaceDN w:val="0"/>
              <w:rPr>
                <w:sz w:val="20"/>
                <w:szCs w:val="20"/>
              </w:rPr>
            </w:pPr>
          </w:p>
        </w:tc>
        <w:tc>
          <w:tcPr>
            <w:tcW w:w="425" w:type="dxa"/>
            <w:tcBorders>
              <w:top w:val="single" w:sz="4" w:space="0" w:color="auto"/>
              <w:left w:val="single" w:sz="4" w:space="0" w:color="auto"/>
              <w:bottom w:val="single" w:sz="4" w:space="0" w:color="auto"/>
              <w:right w:val="single" w:sz="4" w:space="0" w:color="auto"/>
            </w:tcBorders>
          </w:tcPr>
          <w:p w:rsidR="00CF7761" w:rsidRDefault="00CF7761">
            <w:pPr>
              <w:widowControl w:val="0"/>
              <w:autoSpaceDE w:val="0"/>
              <w:autoSpaceDN w:val="0"/>
              <w:rPr>
                <w:sz w:val="20"/>
                <w:szCs w:val="20"/>
              </w:rPr>
            </w:pPr>
          </w:p>
        </w:tc>
        <w:tc>
          <w:tcPr>
            <w:tcW w:w="425" w:type="dxa"/>
            <w:tcBorders>
              <w:top w:val="single" w:sz="4" w:space="0" w:color="auto"/>
              <w:left w:val="single" w:sz="4" w:space="0" w:color="auto"/>
              <w:bottom w:val="single" w:sz="4" w:space="0" w:color="auto"/>
              <w:right w:val="single" w:sz="4" w:space="0" w:color="auto"/>
            </w:tcBorders>
          </w:tcPr>
          <w:p w:rsidR="00CF7761" w:rsidRDefault="00CF7761">
            <w:pPr>
              <w:widowControl w:val="0"/>
              <w:autoSpaceDE w:val="0"/>
              <w:autoSpaceDN w:val="0"/>
              <w:rPr>
                <w:sz w:val="20"/>
                <w:szCs w:val="20"/>
              </w:rPr>
            </w:pPr>
          </w:p>
        </w:tc>
        <w:tc>
          <w:tcPr>
            <w:tcW w:w="992" w:type="dxa"/>
            <w:tcBorders>
              <w:top w:val="single" w:sz="4" w:space="0" w:color="auto"/>
              <w:left w:val="single" w:sz="4" w:space="0" w:color="auto"/>
              <w:bottom w:val="single" w:sz="4" w:space="0" w:color="auto"/>
              <w:right w:val="single" w:sz="4" w:space="0" w:color="auto"/>
            </w:tcBorders>
          </w:tcPr>
          <w:p w:rsidR="00CF7761" w:rsidRDefault="00CF7761">
            <w:pPr>
              <w:widowControl w:val="0"/>
              <w:autoSpaceDE w:val="0"/>
              <w:autoSpaceDN w:val="0"/>
              <w:rPr>
                <w:sz w:val="20"/>
                <w:szCs w:val="20"/>
              </w:rPr>
            </w:pPr>
          </w:p>
        </w:tc>
        <w:tc>
          <w:tcPr>
            <w:tcW w:w="993" w:type="dxa"/>
            <w:tcBorders>
              <w:top w:val="single" w:sz="4" w:space="0" w:color="auto"/>
              <w:left w:val="single" w:sz="4" w:space="0" w:color="auto"/>
              <w:bottom w:val="single" w:sz="4" w:space="0" w:color="auto"/>
              <w:right w:val="single" w:sz="4" w:space="0" w:color="auto"/>
            </w:tcBorders>
          </w:tcPr>
          <w:p w:rsidR="00CF7761" w:rsidRDefault="00CF7761">
            <w:pPr>
              <w:widowControl w:val="0"/>
              <w:autoSpaceDE w:val="0"/>
              <w:autoSpaceDN w:val="0"/>
              <w:rPr>
                <w:sz w:val="20"/>
                <w:szCs w:val="20"/>
              </w:rPr>
            </w:pPr>
          </w:p>
        </w:tc>
        <w:tc>
          <w:tcPr>
            <w:tcW w:w="850"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18"/>
                <w:szCs w:val="18"/>
              </w:rPr>
            </w:pPr>
            <w:r>
              <w:rPr>
                <w:sz w:val="18"/>
                <w:szCs w:val="18"/>
              </w:rPr>
              <w:t>-</w:t>
            </w:r>
          </w:p>
        </w:tc>
        <w:tc>
          <w:tcPr>
            <w:tcW w:w="992"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18"/>
                <w:szCs w:val="18"/>
              </w:rPr>
            </w:pPr>
            <w:r>
              <w:rPr>
                <w:sz w:val="18"/>
                <w:szCs w:val="18"/>
              </w:rPr>
              <w:t>-</w:t>
            </w:r>
          </w:p>
        </w:tc>
        <w:tc>
          <w:tcPr>
            <w:tcW w:w="993"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18"/>
                <w:szCs w:val="18"/>
              </w:rPr>
            </w:pPr>
            <w:r>
              <w:rPr>
                <w:sz w:val="18"/>
                <w:szCs w:val="18"/>
              </w:rPr>
              <w:t>-</w:t>
            </w:r>
          </w:p>
        </w:tc>
        <w:tc>
          <w:tcPr>
            <w:tcW w:w="850"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18"/>
                <w:szCs w:val="18"/>
              </w:rPr>
            </w:pPr>
            <w:r>
              <w:rPr>
                <w:sz w:val="18"/>
                <w:szCs w:val="18"/>
              </w:rPr>
              <w:t>-</w:t>
            </w:r>
          </w:p>
        </w:tc>
        <w:tc>
          <w:tcPr>
            <w:tcW w:w="851"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18"/>
                <w:szCs w:val="18"/>
              </w:rPr>
            </w:pPr>
            <w:r>
              <w:rPr>
                <w:sz w:val="18"/>
                <w:szCs w:val="18"/>
              </w:rPr>
              <w:t>-</w:t>
            </w:r>
          </w:p>
        </w:tc>
        <w:tc>
          <w:tcPr>
            <w:tcW w:w="850"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18"/>
                <w:szCs w:val="18"/>
              </w:rPr>
            </w:pPr>
            <w:r>
              <w:rPr>
                <w:sz w:val="18"/>
                <w:szCs w:val="18"/>
              </w:rPr>
              <w:t>-</w:t>
            </w:r>
          </w:p>
        </w:tc>
        <w:tc>
          <w:tcPr>
            <w:tcW w:w="851"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18"/>
                <w:szCs w:val="18"/>
              </w:rPr>
            </w:pPr>
            <w:r>
              <w:rPr>
                <w:sz w:val="18"/>
                <w:szCs w:val="18"/>
              </w:rPr>
              <w:t>-</w:t>
            </w:r>
          </w:p>
        </w:tc>
      </w:tr>
      <w:tr w:rsidR="00CF7761" w:rsidTr="00CF7761">
        <w:tc>
          <w:tcPr>
            <w:tcW w:w="3606"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rPr>
                <w:sz w:val="20"/>
                <w:szCs w:val="20"/>
              </w:rPr>
            </w:pPr>
            <w:r>
              <w:rPr>
                <w:sz w:val="20"/>
                <w:szCs w:val="20"/>
                <w:lang w:eastAsia="ar-SA"/>
              </w:rPr>
              <w:t>Обеспечение населения  транспортным сообщением</w:t>
            </w:r>
          </w:p>
        </w:tc>
        <w:tc>
          <w:tcPr>
            <w:tcW w:w="1418" w:type="dxa"/>
            <w:tcBorders>
              <w:top w:val="single" w:sz="4" w:space="0" w:color="auto"/>
              <w:left w:val="single" w:sz="4" w:space="0" w:color="auto"/>
              <w:bottom w:val="single" w:sz="4" w:space="0" w:color="auto"/>
              <w:right w:val="single" w:sz="4" w:space="0" w:color="auto"/>
            </w:tcBorders>
          </w:tcPr>
          <w:p w:rsidR="00CF7761" w:rsidRDefault="00CF7761">
            <w:pPr>
              <w:widowControl w:val="0"/>
              <w:autoSpaceDE w:val="0"/>
              <w:autoSpaceDN w:val="0"/>
              <w:adjustRightInd w:val="0"/>
              <w:rPr>
                <w:sz w:val="18"/>
                <w:szCs w:val="18"/>
              </w:rPr>
            </w:pPr>
          </w:p>
        </w:tc>
        <w:tc>
          <w:tcPr>
            <w:tcW w:w="992" w:type="dxa"/>
            <w:tcBorders>
              <w:top w:val="single" w:sz="4" w:space="0" w:color="auto"/>
              <w:left w:val="single" w:sz="4" w:space="0" w:color="auto"/>
              <w:bottom w:val="single" w:sz="4" w:space="0" w:color="auto"/>
              <w:right w:val="single" w:sz="4" w:space="0" w:color="auto"/>
            </w:tcBorders>
          </w:tcPr>
          <w:p w:rsidR="00CF7761" w:rsidRDefault="00CF7761">
            <w:pPr>
              <w:widowControl w:val="0"/>
              <w:autoSpaceDE w:val="0"/>
              <w:autoSpaceDN w:val="0"/>
              <w:rPr>
                <w:sz w:val="20"/>
                <w:szCs w:val="20"/>
              </w:rPr>
            </w:pPr>
          </w:p>
        </w:tc>
        <w:tc>
          <w:tcPr>
            <w:tcW w:w="709" w:type="dxa"/>
            <w:tcBorders>
              <w:top w:val="single" w:sz="4" w:space="0" w:color="auto"/>
              <w:left w:val="single" w:sz="4" w:space="0" w:color="auto"/>
              <w:bottom w:val="single" w:sz="4" w:space="0" w:color="auto"/>
              <w:right w:val="single" w:sz="4" w:space="0" w:color="auto"/>
            </w:tcBorders>
          </w:tcPr>
          <w:p w:rsidR="00CF7761" w:rsidRDefault="00CF7761">
            <w:pPr>
              <w:widowControl w:val="0"/>
              <w:autoSpaceDE w:val="0"/>
              <w:autoSpaceDN w:val="0"/>
              <w:rPr>
                <w:sz w:val="20"/>
                <w:szCs w:val="20"/>
              </w:rPr>
            </w:pPr>
          </w:p>
        </w:tc>
        <w:tc>
          <w:tcPr>
            <w:tcW w:w="425" w:type="dxa"/>
            <w:tcBorders>
              <w:top w:val="single" w:sz="4" w:space="0" w:color="auto"/>
              <w:left w:val="single" w:sz="4" w:space="0" w:color="auto"/>
              <w:bottom w:val="single" w:sz="4" w:space="0" w:color="auto"/>
              <w:right w:val="single" w:sz="4" w:space="0" w:color="auto"/>
            </w:tcBorders>
          </w:tcPr>
          <w:p w:rsidR="00CF7761" w:rsidRDefault="00CF7761">
            <w:pPr>
              <w:widowControl w:val="0"/>
              <w:autoSpaceDE w:val="0"/>
              <w:autoSpaceDN w:val="0"/>
              <w:rPr>
                <w:sz w:val="20"/>
                <w:szCs w:val="20"/>
              </w:rPr>
            </w:pPr>
          </w:p>
        </w:tc>
        <w:tc>
          <w:tcPr>
            <w:tcW w:w="425" w:type="dxa"/>
            <w:tcBorders>
              <w:top w:val="single" w:sz="4" w:space="0" w:color="auto"/>
              <w:left w:val="single" w:sz="4" w:space="0" w:color="auto"/>
              <w:bottom w:val="single" w:sz="4" w:space="0" w:color="auto"/>
              <w:right w:val="single" w:sz="4" w:space="0" w:color="auto"/>
            </w:tcBorders>
          </w:tcPr>
          <w:p w:rsidR="00CF7761" w:rsidRDefault="00CF7761">
            <w:pPr>
              <w:widowControl w:val="0"/>
              <w:autoSpaceDE w:val="0"/>
              <w:autoSpaceDN w:val="0"/>
              <w:rPr>
                <w:sz w:val="20"/>
                <w:szCs w:val="20"/>
              </w:rPr>
            </w:pPr>
          </w:p>
        </w:tc>
        <w:tc>
          <w:tcPr>
            <w:tcW w:w="992" w:type="dxa"/>
            <w:tcBorders>
              <w:top w:val="single" w:sz="4" w:space="0" w:color="auto"/>
              <w:left w:val="single" w:sz="4" w:space="0" w:color="auto"/>
              <w:bottom w:val="single" w:sz="4" w:space="0" w:color="auto"/>
              <w:right w:val="single" w:sz="4" w:space="0" w:color="auto"/>
            </w:tcBorders>
          </w:tcPr>
          <w:p w:rsidR="00CF7761" w:rsidRDefault="00CF7761">
            <w:pPr>
              <w:widowControl w:val="0"/>
              <w:autoSpaceDE w:val="0"/>
              <w:autoSpaceDN w:val="0"/>
              <w:rPr>
                <w:sz w:val="20"/>
                <w:szCs w:val="20"/>
              </w:rPr>
            </w:pPr>
          </w:p>
        </w:tc>
        <w:tc>
          <w:tcPr>
            <w:tcW w:w="993" w:type="dxa"/>
            <w:tcBorders>
              <w:top w:val="single" w:sz="4" w:space="0" w:color="auto"/>
              <w:left w:val="single" w:sz="4" w:space="0" w:color="auto"/>
              <w:bottom w:val="single" w:sz="4" w:space="0" w:color="auto"/>
              <w:right w:val="single" w:sz="4" w:space="0" w:color="auto"/>
            </w:tcBorders>
          </w:tcPr>
          <w:p w:rsidR="00CF7761" w:rsidRDefault="00CF7761">
            <w:pPr>
              <w:widowControl w:val="0"/>
              <w:autoSpaceDE w:val="0"/>
              <w:autoSpaceDN w:val="0"/>
              <w:rPr>
                <w:sz w:val="20"/>
                <w:szCs w:val="20"/>
              </w:rPr>
            </w:pPr>
          </w:p>
        </w:tc>
        <w:tc>
          <w:tcPr>
            <w:tcW w:w="850"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18"/>
                <w:szCs w:val="18"/>
              </w:rPr>
            </w:pPr>
            <w:r>
              <w:rPr>
                <w:sz w:val="18"/>
                <w:szCs w:val="18"/>
              </w:rPr>
              <w:t>-</w:t>
            </w:r>
          </w:p>
        </w:tc>
        <w:tc>
          <w:tcPr>
            <w:tcW w:w="992"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18"/>
                <w:szCs w:val="18"/>
              </w:rPr>
            </w:pPr>
            <w:r>
              <w:rPr>
                <w:sz w:val="18"/>
                <w:szCs w:val="18"/>
              </w:rPr>
              <w:t>-</w:t>
            </w:r>
          </w:p>
        </w:tc>
        <w:tc>
          <w:tcPr>
            <w:tcW w:w="993"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18"/>
                <w:szCs w:val="18"/>
              </w:rPr>
            </w:pPr>
            <w:r>
              <w:rPr>
                <w:sz w:val="18"/>
                <w:szCs w:val="18"/>
              </w:rPr>
              <w:t>-</w:t>
            </w:r>
          </w:p>
        </w:tc>
        <w:tc>
          <w:tcPr>
            <w:tcW w:w="850"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18"/>
                <w:szCs w:val="18"/>
              </w:rPr>
            </w:pPr>
            <w:r>
              <w:rPr>
                <w:sz w:val="18"/>
                <w:szCs w:val="18"/>
              </w:rPr>
              <w:t>-</w:t>
            </w:r>
          </w:p>
        </w:tc>
        <w:tc>
          <w:tcPr>
            <w:tcW w:w="851"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18"/>
                <w:szCs w:val="18"/>
              </w:rPr>
            </w:pPr>
            <w:r>
              <w:rPr>
                <w:sz w:val="18"/>
                <w:szCs w:val="18"/>
              </w:rPr>
              <w:t>-</w:t>
            </w:r>
          </w:p>
        </w:tc>
        <w:tc>
          <w:tcPr>
            <w:tcW w:w="850"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18"/>
                <w:szCs w:val="18"/>
              </w:rPr>
            </w:pPr>
            <w:r>
              <w:rPr>
                <w:sz w:val="18"/>
                <w:szCs w:val="18"/>
              </w:rPr>
              <w:t>-</w:t>
            </w:r>
          </w:p>
        </w:tc>
        <w:tc>
          <w:tcPr>
            <w:tcW w:w="851"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18"/>
                <w:szCs w:val="18"/>
              </w:rPr>
            </w:pPr>
            <w:r>
              <w:rPr>
                <w:sz w:val="18"/>
                <w:szCs w:val="18"/>
              </w:rPr>
              <w:t>-</w:t>
            </w:r>
          </w:p>
        </w:tc>
      </w:tr>
      <w:tr w:rsidR="00CF7761" w:rsidTr="00CF7761">
        <w:tc>
          <w:tcPr>
            <w:tcW w:w="3606"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rPr>
                <w:b/>
                <w:i/>
                <w:sz w:val="20"/>
                <w:szCs w:val="20"/>
              </w:rPr>
            </w:pPr>
            <w:r>
              <w:rPr>
                <w:b/>
                <w:i/>
                <w:sz w:val="20"/>
                <w:szCs w:val="20"/>
              </w:rPr>
              <w:t>Подпрограмма3</w:t>
            </w:r>
          </w:p>
          <w:p w:rsidR="00CF7761" w:rsidRDefault="00CF7761">
            <w:pPr>
              <w:widowControl w:val="0"/>
              <w:autoSpaceDE w:val="0"/>
              <w:autoSpaceDN w:val="0"/>
              <w:rPr>
                <w:b/>
                <w:i/>
                <w:sz w:val="20"/>
                <w:szCs w:val="20"/>
              </w:rPr>
            </w:pPr>
            <w:r>
              <w:rPr>
                <w:b/>
                <w:i/>
                <w:sz w:val="20"/>
                <w:szCs w:val="20"/>
              </w:rPr>
              <w:t xml:space="preserve">«Ремонт (капитальный ремонт) объектов собственности Камешкирского района Пензенской области на2014-2022годы»  </w:t>
            </w:r>
          </w:p>
        </w:tc>
        <w:tc>
          <w:tcPr>
            <w:tcW w:w="1418" w:type="dxa"/>
            <w:tcBorders>
              <w:top w:val="single" w:sz="4" w:space="0" w:color="auto"/>
              <w:left w:val="single" w:sz="4" w:space="0" w:color="auto"/>
              <w:bottom w:val="single" w:sz="4" w:space="0" w:color="auto"/>
              <w:right w:val="single" w:sz="4" w:space="0" w:color="auto"/>
            </w:tcBorders>
          </w:tcPr>
          <w:p w:rsidR="00CF7761" w:rsidRDefault="00CF7761">
            <w:pPr>
              <w:widowControl w:val="0"/>
              <w:autoSpaceDE w:val="0"/>
              <w:autoSpaceDN w:val="0"/>
              <w:rPr>
                <w:sz w:val="18"/>
                <w:szCs w:val="18"/>
              </w:rPr>
            </w:pPr>
          </w:p>
        </w:tc>
        <w:tc>
          <w:tcPr>
            <w:tcW w:w="992" w:type="dxa"/>
            <w:tcBorders>
              <w:top w:val="single" w:sz="4" w:space="0" w:color="auto"/>
              <w:left w:val="single" w:sz="4" w:space="0" w:color="auto"/>
              <w:bottom w:val="single" w:sz="4" w:space="0" w:color="auto"/>
              <w:right w:val="single" w:sz="4" w:space="0" w:color="auto"/>
            </w:tcBorders>
          </w:tcPr>
          <w:p w:rsidR="00CF7761" w:rsidRDefault="00CF7761">
            <w:pPr>
              <w:widowControl w:val="0"/>
              <w:autoSpaceDE w:val="0"/>
              <w:autoSpaceDN w:val="0"/>
              <w:rPr>
                <w:sz w:val="20"/>
                <w:szCs w:val="20"/>
              </w:rPr>
            </w:pPr>
          </w:p>
        </w:tc>
        <w:tc>
          <w:tcPr>
            <w:tcW w:w="709" w:type="dxa"/>
            <w:tcBorders>
              <w:top w:val="single" w:sz="4" w:space="0" w:color="auto"/>
              <w:left w:val="single" w:sz="4" w:space="0" w:color="auto"/>
              <w:bottom w:val="single" w:sz="4" w:space="0" w:color="auto"/>
              <w:right w:val="single" w:sz="4" w:space="0" w:color="auto"/>
            </w:tcBorders>
          </w:tcPr>
          <w:p w:rsidR="00CF7761" w:rsidRDefault="00CF7761">
            <w:pPr>
              <w:widowControl w:val="0"/>
              <w:autoSpaceDE w:val="0"/>
              <w:autoSpaceDN w:val="0"/>
              <w:rPr>
                <w:sz w:val="20"/>
                <w:szCs w:val="20"/>
              </w:rPr>
            </w:pPr>
          </w:p>
        </w:tc>
        <w:tc>
          <w:tcPr>
            <w:tcW w:w="425" w:type="dxa"/>
            <w:tcBorders>
              <w:top w:val="single" w:sz="4" w:space="0" w:color="auto"/>
              <w:left w:val="single" w:sz="4" w:space="0" w:color="auto"/>
              <w:bottom w:val="single" w:sz="4" w:space="0" w:color="auto"/>
              <w:right w:val="single" w:sz="4" w:space="0" w:color="auto"/>
            </w:tcBorders>
          </w:tcPr>
          <w:p w:rsidR="00CF7761" w:rsidRDefault="00CF7761">
            <w:pPr>
              <w:widowControl w:val="0"/>
              <w:autoSpaceDE w:val="0"/>
              <w:autoSpaceDN w:val="0"/>
              <w:rPr>
                <w:sz w:val="20"/>
                <w:szCs w:val="20"/>
              </w:rPr>
            </w:pPr>
          </w:p>
        </w:tc>
        <w:tc>
          <w:tcPr>
            <w:tcW w:w="425" w:type="dxa"/>
            <w:tcBorders>
              <w:top w:val="single" w:sz="4" w:space="0" w:color="auto"/>
              <w:left w:val="single" w:sz="4" w:space="0" w:color="auto"/>
              <w:bottom w:val="single" w:sz="4" w:space="0" w:color="auto"/>
              <w:right w:val="single" w:sz="4" w:space="0" w:color="auto"/>
            </w:tcBorders>
          </w:tcPr>
          <w:p w:rsidR="00CF7761" w:rsidRDefault="00CF7761">
            <w:pPr>
              <w:widowControl w:val="0"/>
              <w:autoSpaceDE w:val="0"/>
              <w:autoSpaceDN w:val="0"/>
              <w:rPr>
                <w:sz w:val="20"/>
                <w:szCs w:val="20"/>
              </w:rPr>
            </w:pPr>
          </w:p>
        </w:tc>
        <w:tc>
          <w:tcPr>
            <w:tcW w:w="992" w:type="dxa"/>
            <w:tcBorders>
              <w:top w:val="single" w:sz="4" w:space="0" w:color="auto"/>
              <w:left w:val="single" w:sz="4" w:space="0" w:color="auto"/>
              <w:bottom w:val="single" w:sz="4" w:space="0" w:color="auto"/>
              <w:right w:val="single" w:sz="4" w:space="0" w:color="auto"/>
            </w:tcBorders>
          </w:tcPr>
          <w:p w:rsidR="00CF7761" w:rsidRDefault="00CF7761">
            <w:pPr>
              <w:widowControl w:val="0"/>
              <w:autoSpaceDE w:val="0"/>
              <w:autoSpaceDN w:val="0"/>
              <w:rPr>
                <w:sz w:val="20"/>
                <w:szCs w:val="20"/>
              </w:rPr>
            </w:pPr>
          </w:p>
        </w:tc>
        <w:tc>
          <w:tcPr>
            <w:tcW w:w="993" w:type="dxa"/>
            <w:tcBorders>
              <w:top w:val="single" w:sz="4" w:space="0" w:color="auto"/>
              <w:left w:val="single" w:sz="4" w:space="0" w:color="auto"/>
              <w:bottom w:val="single" w:sz="4" w:space="0" w:color="auto"/>
              <w:right w:val="single" w:sz="4" w:space="0" w:color="auto"/>
            </w:tcBorders>
          </w:tcPr>
          <w:p w:rsidR="00CF7761" w:rsidRDefault="00CF7761">
            <w:pPr>
              <w:widowControl w:val="0"/>
              <w:autoSpaceDE w:val="0"/>
              <w:autoSpaceDN w:val="0"/>
              <w:rPr>
                <w:sz w:val="20"/>
                <w:szCs w:val="20"/>
              </w:rPr>
            </w:pPr>
          </w:p>
        </w:tc>
        <w:tc>
          <w:tcPr>
            <w:tcW w:w="850"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18"/>
                <w:szCs w:val="18"/>
              </w:rPr>
            </w:pPr>
            <w:r>
              <w:rPr>
                <w:sz w:val="18"/>
                <w:szCs w:val="18"/>
              </w:rPr>
              <w:t>0</w:t>
            </w:r>
          </w:p>
        </w:tc>
        <w:tc>
          <w:tcPr>
            <w:tcW w:w="992"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b/>
                <w:sz w:val="18"/>
                <w:szCs w:val="18"/>
              </w:rPr>
            </w:pPr>
            <w:r>
              <w:rPr>
                <w:b/>
                <w:sz w:val="18"/>
                <w:szCs w:val="18"/>
              </w:rPr>
              <w:t>1320,219</w:t>
            </w:r>
          </w:p>
        </w:tc>
        <w:tc>
          <w:tcPr>
            <w:tcW w:w="993"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b/>
                <w:sz w:val="18"/>
                <w:szCs w:val="18"/>
              </w:rPr>
            </w:pPr>
            <w:r>
              <w:rPr>
                <w:b/>
                <w:sz w:val="18"/>
                <w:szCs w:val="18"/>
              </w:rPr>
              <w:t>1 218,385</w:t>
            </w:r>
          </w:p>
        </w:tc>
        <w:tc>
          <w:tcPr>
            <w:tcW w:w="850"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b/>
                <w:sz w:val="18"/>
                <w:szCs w:val="18"/>
              </w:rPr>
            </w:pPr>
            <w:r>
              <w:rPr>
                <w:b/>
                <w:sz w:val="18"/>
                <w:szCs w:val="18"/>
              </w:rPr>
              <w:t>4137,253</w:t>
            </w:r>
          </w:p>
        </w:tc>
        <w:tc>
          <w:tcPr>
            <w:tcW w:w="851"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b/>
                <w:sz w:val="18"/>
                <w:szCs w:val="18"/>
              </w:rPr>
            </w:pPr>
            <w:r>
              <w:rPr>
                <w:b/>
                <w:sz w:val="18"/>
                <w:szCs w:val="18"/>
              </w:rPr>
              <w:t>1336,247</w:t>
            </w:r>
          </w:p>
        </w:tc>
        <w:tc>
          <w:tcPr>
            <w:tcW w:w="850"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b/>
                <w:sz w:val="18"/>
                <w:szCs w:val="18"/>
              </w:rPr>
            </w:pPr>
            <w:r>
              <w:rPr>
                <w:b/>
                <w:sz w:val="18"/>
                <w:szCs w:val="18"/>
              </w:rPr>
              <w:t>2801,4</w:t>
            </w:r>
          </w:p>
        </w:tc>
        <w:tc>
          <w:tcPr>
            <w:tcW w:w="851"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b/>
                <w:sz w:val="18"/>
                <w:szCs w:val="18"/>
              </w:rPr>
            </w:pPr>
            <w:r>
              <w:rPr>
                <w:b/>
                <w:sz w:val="18"/>
                <w:szCs w:val="18"/>
              </w:rPr>
              <w:t>0</w:t>
            </w:r>
          </w:p>
        </w:tc>
      </w:tr>
      <w:tr w:rsidR="00CF7761" w:rsidTr="00CF7761">
        <w:tc>
          <w:tcPr>
            <w:tcW w:w="3606"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rPr>
                <w:b/>
                <w:i/>
                <w:sz w:val="20"/>
                <w:szCs w:val="20"/>
              </w:rPr>
            </w:pPr>
            <w:r>
              <w:rPr>
                <w:i/>
                <w:sz w:val="20"/>
                <w:szCs w:val="20"/>
                <w:lang w:eastAsia="ar-SA"/>
              </w:rPr>
              <w:t>3.1.Сохранение и развитие материально-технической базы административных зданий</w:t>
            </w:r>
            <w:r>
              <w:rPr>
                <w:sz w:val="20"/>
                <w:szCs w:val="20"/>
                <w:lang w:eastAsia="ar-SA"/>
              </w:rPr>
              <w:t>.</w:t>
            </w:r>
          </w:p>
        </w:tc>
        <w:tc>
          <w:tcPr>
            <w:tcW w:w="1418" w:type="dxa"/>
            <w:tcBorders>
              <w:top w:val="single" w:sz="4" w:space="0" w:color="auto"/>
              <w:left w:val="single" w:sz="4" w:space="0" w:color="auto"/>
              <w:bottom w:val="single" w:sz="4" w:space="0" w:color="auto"/>
              <w:right w:val="single" w:sz="4" w:space="0" w:color="auto"/>
            </w:tcBorders>
          </w:tcPr>
          <w:p w:rsidR="00CF7761" w:rsidRDefault="00CF7761">
            <w:pPr>
              <w:widowControl w:val="0"/>
              <w:autoSpaceDE w:val="0"/>
              <w:autoSpaceDN w:val="0"/>
              <w:rPr>
                <w:sz w:val="18"/>
                <w:szCs w:val="18"/>
              </w:rPr>
            </w:pPr>
          </w:p>
        </w:tc>
        <w:tc>
          <w:tcPr>
            <w:tcW w:w="992" w:type="dxa"/>
            <w:tcBorders>
              <w:top w:val="single" w:sz="4" w:space="0" w:color="auto"/>
              <w:left w:val="single" w:sz="4" w:space="0" w:color="auto"/>
              <w:bottom w:val="single" w:sz="4" w:space="0" w:color="auto"/>
              <w:right w:val="single" w:sz="4" w:space="0" w:color="auto"/>
            </w:tcBorders>
          </w:tcPr>
          <w:p w:rsidR="00CF7761" w:rsidRDefault="00CF7761">
            <w:pPr>
              <w:widowControl w:val="0"/>
              <w:autoSpaceDE w:val="0"/>
              <w:autoSpaceDN w:val="0"/>
              <w:rPr>
                <w:sz w:val="20"/>
                <w:szCs w:val="20"/>
              </w:rPr>
            </w:pPr>
          </w:p>
        </w:tc>
        <w:tc>
          <w:tcPr>
            <w:tcW w:w="709" w:type="dxa"/>
            <w:tcBorders>
              <w:top w:val="single" w:sz="4" w:space="0" w:color="auto"/>
              <w:left w:val="single" w:sz="4" w:space="0" w:color="auto"/>
              <w:bottom w:val="single" w:sz="4" w:space="0" w:color="auto"/>
              <w:right w:val="single" w:sz="4" w:space="0" w:color="auto"/>
            </w:tcBorders>
          </w:tcPr>
          <w:p w:rsidR="00CF7761" w:rsidRDefault="00CF7761">
            <w:pPr>
              <w:widowControl w:val="0"/>
              <w:autoSpaceDE w:val="0"/>
              <w:autoSpaceDN w:val="0"/>
              <w:rPr>
                <w:sz w:val="20"/>
                <w:szCs w:val="20"/>
              </w:rPr>
            </w:pPr>
          </w:p>
        </w:tc>
        <w:tc>
          <w:tcPr>
            <w:tcW w:w="425" w:type="dxa"/>
            <w:tcBorders>
              <w:top w:val="single" w:sz="4" w:space="0" w:color="auto"/>
              <w:left w:val="single" w:sz="4" w:space="0" w:color="auto"/>
              <w:bottom w:val="single" w:sz="4" w:space="0" w:color="auto"/>
              <w:right w:val="single" w:sz="4" w:space="0" w:color="auto"/>
            </w:tcBorders>
          </w:tcPr>
          <w:p w:rsidR="00CF7761" w:rsidRDefault="00CF7761">
            <w:pPr>
              <w:widowControl w:val="0"/>
              <w:autoSpaceDE w:val="0"/>
              <w:autoSpaceDN w:val="0"/>
              <w:rPr>
                <w:sz w:val="20"/>
                <w:szCs w:val="20"/>
              </w:rPr>
            </w:pPr>
          </w:p>
        </w:tc>
        <w:tc>
          <w:tcPr>
            <w:tcW w:w="425" w:type="dxa"/>
            <w:tcBorders>
              <w:top w:val="single" w:sz="4" w:space="0" w:color="auto"/>
              <w:left w:val="single" w:sz="4" w:space="0" w:color="auto"/>
              <w:bottom w:val="single" w:sz="4" w:space="0" w:color="auto"/>
              <w:right w:val="single" w:sz="4" w:space="0" w:color="auto"/>
            </w:tcBorders>
          </w:tcPr>
          <w:p w:rsidR="00CF7761" w:rsidRDefault="00CF7761">
            <w:pPr>
              <w:widowControl w:val="0"/>
              <w:autoSpaceDE w:val="0"/>
              <w:autoSpaceDN w:val="0"/>
              <w:rPr>
                <w:sz w:val="20"/>
                <w:szCs w:val="20"/>
              </w:rPr>
            </w:pPr>
          </w:p>
        </w:tc>
        <w:tc>
          <w:tcPr>
            <w:tcW w:w="992" w:type="dxa"/>
            <w:tcBorders>
              <w:top w:val="single" w:sz="4" w:space="0" w:color="auto"/>
              <w:left w:val="single" w:sz="4" w:space="0" w:color="auto"/>
              <w:bottom w:val="single" w:sz="4" w:space="0" w:color="auto"/>
              <w:right w:val="single" w:sz="4" w:space="0" w:color="auto"/>
            </w:tcBorders>
          </w:tcPr>
          <w:p w:rsidR="00CF7761" w:rsidRDefault="00CF7761">
            <w:pPr>
              <w:widowControl w:val="0"/>
              <w:autoSpaceDE w:val="0"/>
              <w:autoSpaceDN w:val="0"/>
              <w:rPr>
                <w:sz w:val="20"/>
                <w:szCs w:val="20"/>
              </w:rPr>
            </w:pPr>
          </w:p>
        </w:tc>
        <w:tc>
          <w:tcPr>
            <w:tcW w:w="993" w:type="dxa"/>
            <w:tcBorders>
              <w:top w:val="single" w:sz="4" w:space="0" w:color="auto"/>
              <w:left w:val="single" w:sz="4" w:space="0" w:color="auto"/>
              <w:bottom w:val="single" w:sz="4" w:space="0" w:color="auto"/>
              <w:right w:val="single" w:sz="4" w:space="0" w:color="auto"/>
            </w:tcBorders>
          </w:tcPr>
          <w:p w:rsidR="00CF7761" w:rsidRDefault="00CF7761">
            <w:pPr>
              <w:widowControl w:val="0"/>
              <w:autoSpaceDE w:val="0"/>
              <w:autoSpaceDN w:val="0"/>
              <w:rPr>
                <w:sz w:val="20"/>
                <w:szCs w:val="20"/>
              </w:rPr>
            </w:pPr>
          </w:p>
        </w:tc>
        <w:tc>
          <w:tcPr>
            <w:tcW w:w="850"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18"/>
                <w:szCs w:val="18"/>
              </w:rPr>
            </w:pPr>
            <w:r>
              <w:rPr>
                <w:sz w:val="18"/>
                <w:szCs w:val="18"/>
              </w:rPr>
              <w:t>0</w:t>
            </w:r>
          </w:p>
        </w:tc>
        <w:tc>
          <w:tcPr>
            <w:tcW w:w="992"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18"/>
                <w:szCs w:val="18"/>
              </w:rPr>
            </w:pPr>
            <w:r>
              <w:rPr>
                <w:sz w:val="18"/>
                <w:szCs w:val="18"/>
              </w:rPr>
              <w:t>0</w:t>
            </w:r>
          </w:p>
        </w:tc>
        <w:tc>
          <w:tcPr>
            <w:tcW w:w="993"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18"/>
                <w:szCs w:val="18"/>
              </w:rPr>
            </w:pPr>
            <w:r>
              <w:rPr>
                <w:sz w:val="18"/>
                <w:szCs w:val="18"/>
              </w:rPr>
              <w:t>0</w:t>
            </w:r>
          </w:p>
        </w:tc>
        <w:tc>
          <w:tcPr>
            <w:tcW w:w="850"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18"/>
                <w:szCs w:val="18"/>
              </w:rPr>
            </w:pPr>
            <w:r>
              <w:rPr>
                <w:sz w:val="18"/>
                <w:szCs w:val="18"/>
              </w:rPr>
              <w:t>0</w:t>
            </w:r>
          </w:p>
        </w:tc>
        <w:tc>
          <w:tcPr>
            <w:tcW w:w="851"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18"/>
                <w:szCs w:val="18"/>
              </w:rPr>
            </w:pPr>
            <w:r>
              <w:rPr>
                <w:sz w:val="18"/>
                <w:szCs w:val="18"/>
              </w:rPr>
              <w:t>251,932</w:t>
            </w:r>
          </w:p>
        </w:tc>
        <w:tc>
          <w:tcPr>
            <w:tcW w:w="850"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18"/>
                <w:szCs w:val="18"/>
              </w:rPr>
            </w:pPr>
            <w:r>
              <w:rPr>
                <w:sz w:val="18"/>
                <w:szCs w:val="18"/>
              </w:rPr>
              <w:t>0</w:t>
            </w:r>
          </w:p>
        </w:tc>
        <w:tc>
          <w:tcPr>
            <w:tcW w:w="851"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18"/>
                <w:szCs w:val="18"/>
              </w:rPr>
            </w:pPr>
            <w:r>
              <w:rPr>
                <w:sz w:val="18"/>
                <w:szCs w:val="18"/>
              </w:rPr>
              <w:t>0</w:t>
            </w:r>
          </w:p>
        </w:tc>
      </w:tr>
      <w:tr w:rsidR="00CF7761" w:rsidTr="00CF7761">
        <w:tc>
          <w:tcPr>
            <w:tcW w:w="3606"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rPr>
                <w:i/>
                <w:sz w:val="20"/>
                <w:szCs w:val="20"/>
                <w:lang w:eastAsia="ar-SA"/>
              </w:rPr>
            </w:pPr>
            <w:r>
              <w:rPr>
                <w:i/>
                <w:sz w:val="20"/>
                <w:szCs w:val="20"/>
                <w:lang w:eastAsia="ar-SA"/>
              </w:rPr>
              <w:t>3.2Сохранение и развитие материально-технической базы учреждений образования</w:t>
            </w:r>
          </w:p>
        </w:tc>
        <w:tc>
          <w:tcPr>
            <w:tcW w:w="1418" w:type="dxa"/>
            <w:tcBorders>
              <w:top w:val="single" w:sz="4" w:space="0" w:color="auto"/>
              <w:left w:val="single" w:sz="4" w:space="0" w:color="auto"/>
              <w:bottom w:val="single" w:sz="4" w:space="0" w:color="auto"/>
              <w:right w:val="single" w:sz="4" w:space="0" w:color="auto"/>
            </w:tcBorders>
          </w:tcPr>
          <w:p w:rsidR="00CF7761" w:rsidRDefault="00CF7761">
            <w:pPr>
              <w:widowControl w:val="0"/>
              <w:autoSpaceDE w:val="0"/>
              <w:autoSpaceDN w:val="0"/>
              <w:rPr>
                <w:sz w:val="18"/>
                <w:szCs w:val="18"/>
              </w:rPr>
            </w:pPr>
          </w:p>
        </w:tc>
        <w:tc>
          <w:tcPr>
            <w:tcW w:w="992" w:type="dxa"/>
            <w:tcBorders>
              <w:top w:val="single" w:sz="4" w:space="0" w:color="auto"/>
              <w:left w:val="single" w:sz="4" w:space="0" w:color="auto"/>
              <w:bottom w:val="single" w:sz="4" w:space="0" w:color="auto"/>
              <w:right w:val="single" w:sz="4" w:space="0" w:color="auto"/>
            </w:tcBorders>
          </w:tcPr>
          <w:p w:rsidR="00CF7761" w:rsidRDefault="00CF7761">
            <w:pPr>
              <w:widowControl w:val="0"/>
              <w:autoSpaceDE w:val="0"/>
              <w:autoSpaceDN w:val="0"/>
              <w:rPr>
                <w:sz w:val="20"/>
                <w:szCs w:val="20"/>
              </w:rPr>
            </w:pPr>
          </w:p>
        </w:tc>
        <w:tc>
          <w:tcPr>
            <w:tcW w:w="709" w:type="dxa"/>
            <w:tcBorders>
              <w:top w:val="single" w:sz="4" w:space="0" w:color="auto"/>
              <w:left w:val="single" w:sz="4" w:space="0" w:color="auto"/>
              <w:bottom w:val="single" w:sz="4" w:space="0" w:color="auto"/>
              <w:right w:val="single" w:sz="4" w:space="0" w:color="auto"/>
            </w:tcBorders>
          </w:tcPr>
          <w:p w:rsidR="00CF7761" w:rsidRDefault="00CF7761">
            <w:pPr>
              <w:widowControl w:val="0"/>
              <w:autoSpaceDE w:val="0"/>
              <w:autoSpaceDN w:val="0"/>
              <w:rPr>
                <w:sz w:val="20"/>
                <w:szCs w:val="20"/>
              </w:rPr>
            </w:pPr>
          </w:p>
        </w:tc>
        <w:tc>
          <w:tcPr>
            <w:tcW w:w="425" w:type="dxa"/>
            <w:tcBorders>
              <w:top w:val="single" w:sz="4" w:space="0" w:color="auto"/>
              <w:left w:val="single" w:sz="4" w:space="0" w:color="auto"/>
              <w:bottom w:val="single" w:sz="4" w:space="0" w:color="auto"/>
              <w:right w:val="single" w:sz="4" w:space="0" w:color="auto"/>
            </w:tcBorders>
          </w:tcPr>
          <w:p w:rsidR="00CF7761" w:rsidRDefault="00CF7761">
            <w:pPr>
              <w:widowControl w:val="0"/>
              <w:autoSpaceDE w:val="0"/>
              <w:autoSpaceDN w:val="0"/>
              <w:rPr>
                <w:sz w:val="20"/>
                <w:szCs w:val="20"/>
              </w:rPr>
            </w:pPr>
          </w:p>
        </w:tc>
        <w:tc>
          <w:tcPr>
            <w:tcW w:w="425" w:type="dxa"/>
            <w:tcBorders>
              <w:top w:val="single" w:sz="4" w:space="0" w:color="auto"/>
              <w:left w:val="single" w:sz="4" w:space="0" w:color="auto"/>
              <w:bottom w:val="single" w:sz="4" w:space="0" w:color="auto"/>
              <w:right w:val="single" w:sz="4" w:space="0" w:color="auto"/>
            </w:tcBorders>
          </w:tcPr>
          <w:p w:rsidR="00CF7761" w:rsidRDefault="00CF7761">
            <w:pPr>
              <w:widowControl w:val="0"/>
              <w:autoSpaceDE w:val="0"/>
              <w:autoSpaceDN w:val="0"/>
              <w:rPr>
                <w:sz w:val="20"/>
                <w:szCs w:val="20"/>
              </w:rPr>
            </w:pPr>
          </w:p>
        </w:tc>
        <w:tc>
          <w:tcPr>
            <w:tcW w:w="992" w:type="dxa"/>
            <w:tcBorders>
              <w:top w:val="single" w:sz="4" w:space="0" w:color="auto"/>
              <w:left w:val="single" w:sz="4" w:space="0" w:color="auto"/>
              <w:bottom w:val="single" w:sz="4" w:space="0" w:color="auto"/>
              <w:right w:val="single" w:sz="4" w:space="0" w:color="auto"/>
            </w:tcBorders>
          </w:tcPr>
          <w:p w:rsidR="00CF7761" w:rsidRDefault="00CF7761">
            <w:pPr>
              <w:widowControl w:val="0"/>
              <w:autoSpaceDE w:val="0"/>
              <w:autoSpaceDN w:val="0"/>
              <w:rPr>
                <w:sz w:val="20"/>
                <w:szCs w:val="20"/>
              </w:rPr>
            </w:pPr>
          </w:p>
        </w:tc>
        <w:tc>
          <w:tcPr>
            <w:tcW w:w="993" w:type="dxa"/>
            <w:tcBorders>
              <w:top w:val="single" w:sz="4" w:space="0" w:color="auto"/>
              <w:left w:val="single" w:sz="4" w:space="0" w:color="auto"/>
              <w:bottom w:val="single" w:sz="4" w:space="0" w:color="auto"/>
              <w:right w:val="single" w:sz="4" w:space="0" w:color="auto"/>
            </w:tcBorders>
          </w:tcPr>
          <w:p w:rsidR="00CF7761" w:rsidRDefault="00CF7761">
            <w:pPr>
              <w:widowControl w:val="0"/>
              <w:autoSpaceDE w:val="0"/>
              <w:autoSpaceDN w:val="0"/>
              <w:rPr>
                <w:sz w:val="20"/>
                <w:szCs w:val="20"/>
              </w:rPr>
            </w:pPr>
          </w:p>
        </w:tc>
        <w:tc>
          <w:tcPr>
            <w:tcW w:w="850"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18"/>
                <w:szCs w:val="18"/>
              </w:rPr>
            </w:pPr>
            <w:r>
              <w:rPr>
                <w:sz w:val="18"/>
                <w:szCs w:val="18"/>
              </w:rPr>
              <w:t>0</w:t>
            </w:r>
          </w:p>
        </w:tc>
        <w:tc>
          <w:tcPr>
            <w:tcW w:w="992"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18"/>
                <w:szCs w:val="18"/>
              </w:rPr>
            </w:pPr>
            <w:r>
              <w:rPr>
                <w:sz w:val="18"/>
                <w:szCs w:val="18"/>
              </w:rPr>
              <w:t>0</w:t>
            </w:r>
          </w:p>
        </w:tc>
        <w:tc>
          <w:tcPr>
            <w:tcW w:w="993" w:type="dxa"/>
            <w:tcBorders>
              <w:top w:val="single" w:sz="4" w:space="0" w:color="auto"/>
              <w:left w:val="single" w:sz="4" w:space="0" w:color="auto"/>
              <w:bottom w:val="single" w:sz="4" w:space="0" w:color="auto"/>
              <w:right w:val="single" w:sz="4" w:space="0" w:color="auto"/>
            </w:tcBorders>
          </w:tcPr>
          <w:p w:rsidR="00CF7761" w:rsidRDefault="00CF7761">
            <w:pPr>
              <w:widowControl w:val="0"/>
              <w:autoSpaceDE w:val="0"/>
              <w:autoSpaceDN w:val="0"/>
              <w:jc w:val="center"/>
              <w:rPr>
                <w:sz w:val="18"/>
                <w:szCs w:val="18"/>
              </w:rPr>
            </w:pPr>
          </w:p>
        </w:tc>
        <w:tc>
          <w:tcPr>
            <w:tcW w:w="850"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18"/>
                <w:szCs w:val="18"/>
              </w:rPr>
            </w:pPr>
            <w:r>
              <w:rPr>
                <w:sz w:val="18"/>
                <w:szCs w:val="18"/>
              </w:rPr>
              <w:t>4137,253</w:t>
            </w:r>
          </w:p>
        </w:tc>
        <w:tc>
          <w:tcPr>
            <w:tcW w:w="851"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18"/>
                <w:szCs w:val="18"/>
              </w:rPr>
            </w:pPr>
            <w:r>
              <w:rPr>
                <w:sz w:val="18"/>
                <w:szCs w:val="18"/>
              </w:rPr>
              <w:t>1 084,315</w:t>
            </w:r>
          </w:p>
        </w:tc>
        <w:tc>
          <w:tcPr>
            <w:tcW w:w="850"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18"/>
                <w:szCs w:val="18"/>
              </w:rPr>
            </w:pPr>
            <w:r>
              <w:rPr>
                <w:sz w:val="18"/>
                <w:szCs w:val="18"/>
              </w:rPr>
              <w:t>0</w:t>
            </w:r>
          </w:p>
        </w:tc>
        <w:tc>
          <w:tcPr>
            <w:tcW w:w="851"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18"/>
                <w:szCs w:val="18"/>
              </w:rPr>
            </w:pPr>
            <w:r>
              <w:rPr>
                <w:sz w:val="18"/>
                <w:szCs w:val="18"/>
              </w:rPr>
              <w:t>0</w:t>
            </w:r>
          </w:p>
        </w:tc>
      </w:tr>
      <w:tr w:rsidR="00CF7761" w:rsidTr="00CF7761">
        <w:trPr>
          <w:trHeight w:val="829"/>
        </w:trPr>
        <w:tc>
          <w:tcPr>
            <w:tcW w:w="3606" w:type="dxa"/>
            <w:tcBorders>
              <w:top w:val="single" w:sz="4" w:space="0" w:color="auto"/>
              <w:left w:val="single" w:sz="4" w:space="0" w:color="auto"/>
              <w:bottom w:val="single" w:sz="4" w:space="0" w:color="auto"/>
              <w:right w:val="single" w:sz="4" w:space="0" w:color="auto"/>
            </w:tcBorders>
            <w:vAlign w:val="center"/>
            <w:hideMark/>
          </w:tcPr>
          <w:p w:rsidR="00CF7761" w:rsidRDefault="00CF7761">
            <w:pPr>
              <w:snapToGrid w:val="0"/>
              <w:rPr>
                <w:sz w:val="20"/>
                <w:szCs w:val="20"/>
                <w:lang w:eastAsia="en-US"/>
              </w:rPr>
            </w:pPr>
            <w:r>
              <w:rPr>
                <w:sz w:val="20"/>
                <w:szCs w:val="20"/>
              </w:rPr>
              <w:lastRenderedPageBreak/>
              <w:t>3.2.1 Ремон</w:t>
            </w:r>
            <w:proofErr w:type="gramStart"/>
            <w:r>
              <w:rPr>
                <w:sz w:val="20"/>
                <w:szCs w:val="20"/>
              </w:rPr>
              <w:t>т(</w:t>
            </w:r>
            <w:proofErr w:type="gramEnd"/>
            <w:r>
              <w:rPr>
                <w:sz w:val="20"/>
                <w:szCs w:val="20"/>
              </w:rPr>
              <w:t xml:space="preserve">капитальный ремонт) зданий общеобразовательных организаций </w:t>
            </w:r>
          </w:p>
          <w:p w:rsidR="00CF7761" w:rsidRDefault="00CF7761">
            <w:pPr>
              <w:snapToGrid w:val="0"/>
              <w:rPr>
                <w:sz w:val="20"/>
                <w:szCs w:val="20"/>
                <w:lang w:eastAsia="en-US"/>
              </w:rPr>
            </w:pPr>
            <w:r>
              <w:rPr>
                <w:sz w:val="20"/>
                <w:szCs w:val="20"/>
              </w:rPr>
              <w:t>МБОУ СОШ  с</w:t>
            </w:r>
            <w:proofErr w:type="gramStart"/>
            <w:r>
              <w:rPr>
                <w:sz w:val="20"/>
                <w:szCs w:val="20"/>
              </w:rPr>
              <w:t>.Р</w:t>
            </w:r>
            <w:proofErr w:type="gramEnd"/>
            <w:r>
              <w:rPr>
                <w:sz w:val="20"/>
                <w:szCs w:val="20"/>
              </w:rPr>
              <w:t>усский Камешкир</w:t>
            </w:r>
          </w:p>
        </w:tc>
        <w:tc>
          <w:tcPr>
            <w:tcW w:w="1418" w:type="dxa"/>
            <w:tcBorders>
              <w:top w:val="single" w:sz="4" w:space="0" w:color="auto"/>
              <w:left w:val="single" w:sz="4" w:space="0" w:color="auto"/>
              <w:bottom w:val="single" w:sz="4" w:space="0" w:color="auto"/>
              <w:right w:val="single" w:sz="4" w:space="0" w:color="auto"/>
            </w:tcBorders>
            <w:vAlign w:val="center"/>
            <w:hideMark/>
          </w:tcPr>
          <w:p w:rsidR="00CF7761" w:rsidRDefault="00CF7761">
            <w:pPr>
              <w:snapToGrid w:val="0"/>
              <w:rPr>
                <w:sz w:val="18"/>
                <w:szCs w:val="18"/>
                <w:lang w:eastAsia="en-US"/>
              </w:rPr>
            </w:pPr>
            <w:r>
              <w:rPr>
                <w:sz w:val="18"/>
                <w:szCs w:val="18"/>
              </w:rPr>
              <w:t>Администрация Камешкирского района (Отдел образования)</w:t>
            </w:r>
          </w:p>
        </w:tc>
        <w:tc>
          <w:tcPr>
            <w:tcW w:w="992" w:type="dxa"/>
            <w:tcBorders>
              <w:top w:val="single" w:sz="4" w:space="0" w:color="auto"/>
              <w:left w:val="single" w:sz="4" w:space="0" w:color="auto"/>
              <w:bottom w:val="single" w:sz="4" w:space="0" w:color="auto"/>
              <w:right w:val="single" w:sz="4" w:space="0" w:color="auto"/>
            </w:tcBorders>
          </w:tcPr>
          <w:p w:rsidR="00CF7761" w:rsidRDefault="00CF7761">
            <w:pPr>
              <w:widowControl w:val="0"/>
              <w:autoSpaceDE w:val="0"/>
              <w:autoSpaceDN w:val="0"/>
              <w:rPr>
                <w:sz w:val="20"/>
                <w:szCs w:val="20"/>
              </w:rPr>
            </w:pPr>
          </w:p>
        </w:tc>
        <w:tc>
          <w:tcPr>
            <w:tcW w:w="709" w:type="dxa"/>
            <w:tcBorders>
              <w:top w:val="single" w:sz="4" w:space="0" w:color="auto"/>
              <w:left w:val="single" w:sz="4" w:space="0" w:color="auto"/>
              <w:bottom w:val="single" w:sz="4" w:space="0" w:color="auto"/>
              <w:right w:val="single" w:sz="4" w:space="0" w:color="auto"/>
            </w:tcBorders>
          </w:tcPr>
          <w:p w:rsidR="00CF7761" w:rsidRDefault="00CF7761">
            <w:pPr>
              <w:widowControl w:val="0"/>
              <w:autoSpaceDE w:val="0"/>
              <w:autoSpaceDN w:val="0"/>
              <w:rPr>
                <w:sz w:val="20"/>
                <w:szCs w:val="20"/>
              </w:rPr>
            </w:pPr>
          </w:p>
        </w:tc>
        <w:tc>
          <w:tcPr>
            <w:tcW w:w="425" w:type="dxa"/>
            <w:tcBorders>
              <w:top w:val="single" w:sz="4" w:space="0" w:color="auto"/>
              <w:left w:val="single" w:sz="4" w:space="0" w:color="auto"/>
              <w:bottom w:val="single" w:sz="4" w:space="0" w:color="auto"/>
              <w:right w:val="single" w:sz="4" w:space="0" w:color="auto"/>
            </w:tcBorders>
          </w:tcPr>
          <w:p w:rsidR="00CF7761" w:rsidRDefault="00CF7761">
            <w:pPr>
              <w:widowControl w:val="0"/>
              <w:autoSpaceDE w:val="0"/>
              <w:autoSpaceDN w:val="0"/>
              <w:rPr>
                <w:sz w:val="20"/>
                <w:szCs w:val="20"/>
              </w:rPr>
            </w:pPr>
          </w:p>
        </w:tc>
        <w:tc>
          <w:tcPr>
            <w:tcW w:w="425" w:type="dxa"/>
            <w:tcBorders>
              <w:top w:val="single" w:sz="4" w:space="0" w:color="auto"/>
              <w:left w:val="single" w:sz="4" w:space="0" w:color="auto"/>
              <w:bottom w:val="single" w:sz="4" w:space="0" w:color="auto"/>
              <w:right w:val="single" w:sz="4" w:space="0" w:color="auto"/>
            </w:tcBorders>
          </w:tcPr>
          <w:p w:rsidR="00CF7761" w:rsidRDefault="00CF7761">
            <w:pPr>
              <w:widowControl w:val="0"/>
              <w:autoSpaceDE w:val="0"/>
              <w:autoSpaceDN w:val="0"/>
              <w:rPr>
                <w:sz w:val="20"/>
                <w:szCs w:val="20"/>
              </w:rPr>
            </w:pPr>
          </w:p>
        </w:tc>
        <w:tc>
          <w:tcPr>
            <w:tcW w:w="992" w:type="dxa"/>
            <w:tcBorders>
              <w:top w:val="single" w:sz="4" w:space="0" w:color="auto"/>
              <w:left w:val="single" w:sz="4" w:space="0" w:color="auto"/>
              <w:bottom w:val="single" w:sz="4" w:space="0" w:color="auto"/>
              <w:right w:val="single" w:sz="4" w:space="0" w:color="auto"/>
            </w:tcBorders>
          </w:tcPr>
          <w:p w:rsidR="00CF7761" w:rsidRDefault="00CF7761">
            <w:pPr>
              <w:widowControl w:val="0"/>
              <w:autoSpaceDE w:val="0"/>
              <w:autoSpaceDN w:val="0"/>
              <w:rPr>
                <w:sz w:val="20"/>
                <w:szCs w:val="20"/>
              </w:rPr>
            </w:pPr>
          </w:p>
        </w:tc>
        <w:tc>
          <w:tcPr>
            <w:tcW w:w="993" w:type="dxa"/>
            <w:tcBorders>
              <w:top w:val="single" w:sz="4" w:space="0" w:color="auto"/>
              <w:left w:val="single" w:sz="4" w:space="0" w:color="auto"/>
              <w:bottom w:val="single" w:sz="4" w:space="0" w:color="auto"/>
              <w:right w:val="single" w:sz="4" w:space="0" w:color="auto"/>
            </w:tcBorders>
          </w:tcPr>
          <w:p w:rsidR="00CF7761" w:rsidRDefault="00CF7761">
            <w:pPr>
              <w:widowControl w:val="0"/>
              <w:autoSpaceDE w:val="0"/>
              <w:autoSpaceDN w:val="0"/>
              <w:rPr>
                <w:sz w:val="20"/>
                <w:szCs w:val="20"/>
              </w:rPr>
            </w:pPr>
          </w:p>
        </w:tc>
        <w:tc>
          <w:tcPr>
            <w:tcW w:w="850"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18"/>
                <w:szCs w:val="18"/>
              </w:rPr>
            </w:pPr>
            <w:r>
              <w:rPr>
                <w:sz w:val="18"/>
                <w:szCs w:val="18"/>
              </w:rPr>
              <w:t>0</w:t>
            </w:r>
          </w:p>
        </w:tc>
        <w:tc>
          <w:tcPr>
            <w:tcW w:w="992"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18"/>
                <w:szCs w:val="18"/>
              </w:rPr>
            </w:pPr>
            <w:r>
              <w:rPr>
                <w:sz w:val="18"/>
                <w:szCs w:val="18"/>
              </w:rPr>
              <w:t>1320,219</w:t>
            </w:r>
          </w:p>
        </w:tc>
        <w:tc>
          <w:tcPr>
            <w:tcW w:w="993"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18"/>
                <w:szCs w:val="18"/>
              </w:rPr>
            </w:pPr>
            <w:r>
              <w:rPr>
                <w:sz w:val="18"/>
                <w:szCs w:val="18"/>
              </w:rPr>
              <w:t>1 218,385</w:t>
            </w:r>
          </w:p>
        </w:tc>
        <w:tc>
          <w:tcPr>
            <w:tcW w:w="850"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18"/>
                <w:szCs w:val="18"/>
              </w:rPr>
            </w:pPr>
            <w:r>
              <w:rPr>
                <w:sz w:val="18"/>
                <w:szCs w:val="18"/>
              </w:rPr>
              <w:t>0</w:t>
            </w:r>
          </w:p>
        </w:tc>
        <w:tc>
          <w:tcPr>
            <w:tcW w:w="851"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18"/>
                <w:szCs w:val="18"/>
              </w:rPr>
            </w:pPr>
            <w:r>
              <w:rPr>
                <w:sz w:val="18"/>
                <w:szCs w:val="18"/>
              </w:rPr>
              <w:t>1 084,315</w:t>
            </w:r>
          </w:p>
        </w:tc>
        <w:tc>
          <w:tcPr>
            <w:tcW w:w="850"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18"/>
                <w:szCs w:val="18"/>
              </w:rPr>
            </w:pPr>
            <w:r>
              <w:rPr>
                <w:sz w:val="18"/>
                <w:szCs w:val="18"/>
              </w:rPr>
              <w:t>0</w:t>
            </w:r>
          </w:p>
        </w:tc>
        <w:tc>
          <w:tcPr>
            <w:tcW w:w="851"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18"/>
                <w:szCs w:val="18"/>
              </w:rPr>
            </w:pPr>
            <w:r>
              <w:rPr>
                <w:sz w:val="18"/>
                <w:szCs w:val="18"/>
              </w:rPr>
              <w:t>0</w:t>
            </w:r>
          </w:p>
        </w:tc>
      </w:tr>
      <w:tr w:rsidR="00CF7761" w:rsidTr="00CF7761">
        <w:tc>
          <w:tcPr>
            <w:tcW w:w="3606" w:type="dxa"/>
            <w:tcBorders>
              <w:top w:val="single" w:sz="4" w:space="0" w:color="auto"/>
              <w:left w:val="single" w:sz="4" w:space="0" w:color="auto"/>
              <w:bottom w:val="single" w:sz="4" w:space="0" w:color="auto"/>
              <w:right w:val="single" w:sz="4" w:space="0" w:color="auto"/>
            </w:tcBorders>
            <w:vAlign w:val="center"/>
            <w:hideMark/>
          </w:tcPr>
          <w:p w:rsidR="00CF7761" w:rsidRDefault="00CF7761">
            <w:pPr>
              <w:snapToGrid w:val="0"/>
              <w:rPr>
                <w:sz w:val="20"/>
                <w:szCs w:val="20"/>
                <w:lang w:eastAsia="en-US"/>
              </w:rPr>
            </w:pPr>
            <w:r>
              <w:rPr>
                <w:sz w:val="20"/>
                <w:szCs w:val="20"/>
              </w:rPr>
              <w:t>3.2.2.Капитальный ремонт здания МБОУ ООШ с</w:t>
            </w:r>
            <w:proofErr w:type="gramStart"/>
            <w:r>
              <w:rPr>
                <w:sz w:val="20"/>
                <w:szCs w:val="20"/>
              </w:rPr>
              <w:t>.Н</w:t>
            </w:r>
            <w:proofErr w:type="gramEnd"/>
            <w:r>
              <w:rPr>
                <w:sz w:val="20"/>
                <w:szCs w:val="20"/>
              </w:rPr>
              <w:t>овое Шаткино  расположенного по адресу: Пензенская область, Камешкирский район, с</w:t>
            </w:r>
            <w:proofErr w:type="gramStart"/>
            <w:r>
              <w:rPr>
                <w:sz w:val="20"/>
                <w:szCs w:val="20"/>
              </w:rPr>
              <w:t>.Н</w:t>
            </w:r>
            <w:proofErr w:type="gramEnd"/>
            <w:r>
              <w:rPr>
                <w:sz w:val="20"/>
                <w:szCs w:val="20"/>
              </w:rPr>
              <w:t>овое Шаткино, ул.Гагарина,12</w:t>
            </w:r>
          </w:p>
        </w:tc>
        <w:tc>
          <w:tcPr>
            <w:tcW w:w="1418" w:type="dxa"/>
            <w:tcBorders>
              <w:top w:val="single" w:sz="4" w:space="0" w:color="auto"/>
              <w:left w:val="single" w:sz="4" w:space="0" w:color="auto"/>
              <w:bottom w:val="single" w:sz="4" w:space="0" w:color="auto"/>
              <w:right w:val="single" w:sz="4" w:space="0" w:color="auto"/>
            </w:tcBorders>
            <w:vAlign w:val="center"/>
            <w:hideMark/>
          </w:tcPr>
          <w:p w:rsidR="00CF7761" w:rsidRDefault="00CF7761">
            <w:pPr>
              <w:snapToGrid w:val="0"/>
              <w:rPr>
                <w:sz w:val="18"/>
                <w:szCs w:val="18"/>
              </w:rPr>
            </w:pPr>
            <w:r>
              <w:rPr>
                <w:sz w:val="18"/>
                <w:szCs w:val="18"/>
              </w:rPr>
              <w:t>Администрация Камешкирского района (Отдел образования)</w:t>
            </w:r>
          </w:p>
        </w:tc>
        <w:tc>
          <w:tcPr>
            <w:tcW w:w="992" w:type="dxa"/>
            <w:tcBorders>
              <w:top w:val="single" w:sz="4" w:space="0" w:color="auto"/>
              <w:left w:val="single" w:sz="4" w:space="0" w:color="auto"/>
              <w:bottom w:val="single" w:sz="4" w:space="0" w:color="auto"/>
              <w:right w:val="single" w:sz="4" w:space="0" w:color="auto"/>
            </w:tcBorders>
          </w:tcPr>
          <w:p w:rsidR="00CF7761" w:rsidRDefault="00CF7761">
            <w:pPr>
              <w:widowControl w:val="0"/>
              <w:autoSpaceDE w:val="0"/>
              <w:autoSpaceDN w:val="0"/>
              <w:rPr>
                <w:sz w:val="20"/>
                <w:szCs w:val="20"/>
              </w:rPr>
            </w:pPr>
          </w:p>
        </w:tc>
        <w:tc>
          <w:tcPr>
            <w:tcW w:w="709" w:type="dxa"/>
            <w:tcBorders>
              <w:top w:val="single" w:sz="4" w:space="0" w:color="auto"/>
              <w:left w:val="single" w:sz="4" w:space="0" w:color="auto"/>
              <w:bottom w:val="single" w:sz="4" w:space="0" w:color="auto"/>
              <w:right w:val="single" w:sz="4" w:space="0" w:color="auto"/>
            </w:tcBorders>
          </w:tcPr>
          <w:p w:rsidR="00CF7761" w:rsidRDefault="00CF7761">
            <w:pPr>
              <w:widowControl w:val="0"/>
              <w:autoSpaceDE w:val="0"/>
              <w:autoSpaceDN w:val="0"/>
              <w:rPr>
                <w:sz w:val="20"/>
                <w:szCs w:val="20"/>
              </w:rPr>
            </w:pPr>
          </w:p>
        </w:tc>
        <w:tc>
          <w:tcPr>
            <w:tcW w:w="425" w:type="dxa"/>
            <w:tcBorders>
              <w:top w:val="single" w:sz="4" w:space="0" w:color="auto"/>
              <w:left w:val="single" w:sz="4" w:space="0" w:color="auto"/>
              <w:bottom w:val="single" w:sz="4" w:space="0" w:color="auto"/>
              <w:right w:val="single" w:sz="4" w:space="0" w:color="auto"/>
            </w:tcBorders>
          </w:tcPr>
          <w:p w:rsidR="00CF7761" w:rsidRDefault="00CF7761">
            <w:pPr>
              <w:widowControl w:val="0"/>
              <w:autoSpaceDE w:val="0"/>
              <w:autoSpaceDN w:val="0"/>
              <w:rPr>
                <w:sz w:val="20"/>
                <w:szCs w:val="20"/>
              </w:rPr>
            </w:pPr>
          </w:p>
        </w:tc>
        <w:tc>
          <w:tcPr>
            <w:tcW w:w="425" w:type="dxa"/>
            <w:tcBorders>
              <w:top w:val="single" w:sz="4" w:space="0" w:color="auto"/>
              <w:left w:val="single" w:sz="4" w:space="0" w:color="auto"/>
              <w:bottom w:val="single" w:sz="4" w:space="0" w:color="auto"/>
              <w:right w:val="single" w:sz="4" w:space="0" w:color="auto"/>
            </w:tcBorders>
          </w:tcPr>
          <w:p w:rsidR="00CF7761" w:rsidRDefault="00CF7761">
            <w:pPr>
              <w:widowControl w:val="0"/>
              <w:autoSpaceDE w:val="0"/>
              <w:autoSpaceDN w:val="0"/>
              <w:rPr>
                <w:sz w:val="20"/>
                <w:szCs w:val="20"/>
              </w:rPr>
            </w:pPr>
          </w:p>
        </w:tc>
        <w:tc>
          <w:tcPr>
            <w:tcW w:w="992" w:type="dxa"/>
            <w:tcBorders>
              <w:top w:val="single" w:sz="4" w:space="0" w:color="auto"/>
              <w:left w:val="single" w:sz="4" w:space="0" w:color="auto"/>
              <w:bottom w:val="single" w:sz="4" w:space="0" w:color="auto"/>
              <w:right w:val="single" w:sz="4" w:space="0" w:color="auto"/>
            </w:tcBorders>
          </w:tcPr>
          <w:p w:rsidR="00CF7761" w:rsidRDefault="00CF7761">
            <w:pPr>
              <w:widowControl w:val="0"/>
              <w:autoSpaceDE w:val="0"/>
              <w:autoSpaceDN w:val="0"/>
              <w:rPr>
                <w:sz w:val="20"/>
                <w:szCs w:val="20"/>
              </w:rPr>
            </w:pPr>
          </w:p>
        </w:tc>
        <w:tc>
          <w:tcPr>
            <w:tcW w:w="993" w:type="dxa"/>
            <w:tcBorders>
              <w:top w:val="single" w:sz="4" w:space="0" w:color="auto"/>
              <w:left w:val="single" w:sz="4" w:space="0" w:color="auto"/>
              <w:bottom w:val="single" w:sz="4" w:space="0" w:color="auto"/>
              <w:right w:val="single" w:sz="4" w:space="0" w:color="auto"/>
            </w:tcBorders>
          </w:tcPr>
          <w:p w:rsidR="00CF7761" w:rsidRDefault="00CF7761">
            <w:pPr>
              <w:widowControl w:val="0"/>
              <w:autoSpaceDE w:val="0"/>
              <w:autoSpaceDN w:val="0"/>
              <w:rPr>
                <w:sz w:val="20"/>
                <w:szCs w:val="20"/>
              </w:rPr>
            </w:pPr>
          </w:p>
        </w:tc>
        <w:tc>
          <w:tcPr>
            <w:tcW w:w="850"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18"/>
                <w:szCs w:val="18"/>
              </w:rPr>
            </w:pPr>
            <w:r>
              <w:rPr>
                <w:sz w:val="18"/>
                <w:szCs w:val="18"/>
              </w:rPr>
              <w:t>0</w:t>
            </w:r>
          </w:p>
        </w:tc>
        <w:tc>
          <w:tcPr>
            <w:tcW w:w="992"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18"/>
                <w:szCs w:val="18"/>
              </w:rPr>
            </w:pPr>
            <w:r>
              <w:rPr>
                <w:sz w:val="18"/>
                <w:szCs w:val="18"/>
              </w:rPr>
              <w:t>0</w:t>
            </w:r>
          </w:p>
        </w:tc>
        <w:tc>
          <w:tcPr>
            <w:tcW w:w="993"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18"/>
                <w:szCs w:val="18"/>
              </w:rPr>
            </w:pPr>
            <w:r>
              <w:rPr>
                <w:sz w:val="18"/>
                <w:szCs w:val="18"/>
              </w:rPr>
              <w:t>0</w:t>
            </w:r>
          </w:p>
        </w:tc>
        <w:tc>
          <w:tcPr>
            <w:tcW w:w="850"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18"/>
                <w:szCs w:val="18"/>
              </w:rPr>
            </w:pPr>
            <w:r>
              <w:rPr>
                <w:sz w:val="18"/>
                <w:szCs w:val="18"/>
              </w:rPr>
              <w:t>620,81</w:t>
            </w:r>
          </w:p>
        </w:tc>
        <w:tc>
          <w:tcPr>
            <w:tcW w:w="851"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18"/>
                <w:szCs w:val="18"/>
              </w:rPr>
            </w:pPr>
            <w:r>
              <w:rPr>
                <w:sz w:val="18"/>
                <w:szCs w:val="18"/>
              </w:rPr>
              <w:t>1 084,315</w:t>
            </w:r>
          </w:p>
        </w:tc>
        <w:tc>
          <w:tcPr>
            <w:tcW w:w="850"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18"/>
                <w:szCs w:val="18"/>
              </w:rPr>
            </w:pPr>
            <w:r>
              <w:rPr>
                <w:sz w:val="18"/>
                <w:szCs w:val="18"/>
              </w:rPr>
              <w:t>0</w:t>
            </w:r>
          </w:p>
        </w:tc>
        <w:tc>
          <w:tcPr>
            <w:tcW w:w="851"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18"/>
                <w:szCs w:val="18"/>
              </w:rPr>
            </w:pPr>
            <w:r>
              <w:rPr>
                <w:sz w:val="18"/>
                <w:szCs w:val="18"/>
              </w:rPr>
              <w:t>0</w:t>
            </w:r>
          </w:p>
        </w:tc>
      </w:tr>
      <w:tr w:rsidR="00CF7761" w:rsidTr="00CF7761">
        <w:tc>
          <w:tcPr>
            <w:tcW w:w="3606" w:type="dxa"/>
            <w:tcBorders>
              <w:top w:val="single" w:sz="4" w:space="0" w:color="auto"/>
              <w:left w:val="single" w:sz="4" w:space="0" w:color="auto"/>
              <w:bottom w:val="single" w:sz="4" w:space="0" w:color="auto"/>
              <w:right w:val="single" w:sz="4" w:space="0" w:color="auto"/>
            </w:tcBorders>
            <w:vAlign w:val="center"/>
            <w:hideMark/>
          </w:tcPr>
          <w:p w:rsidR="00CF7761" w:rsidRDefault="00CF7761">
            <w:pPr>
              <w:snapToGrid w:val="0"/>
              <w:rPr>
                <w:sz w:val="20"/>
                <w:szCs w:val="20"/>
                <w:lang w:eastAsia="en-US"/>
              </w:rPr>
            </w:pPr>
            <w:r>
              <w:rPr>
                <w:sz w:val="20"/>
                <w:szCs w:val="20"/>
              </w:rPr>
              <w:t>3.3.3.</w:t>
            </w:r>
            <w:r>
              <w:t xml:space="preserve"> </w:t>
            </w:r>
            <w:r>
              <w:rPr>
                <w:sz w:val="20"/>
                <w:szCs w:val="20"/>
              </w:rPr>
              <w:t>Капитальный ремонт здания МБДОУ  детский сад №2 с. Р.Камешкир, расположенного по адресу: Пензенская область, Камешкирский район, село Русский Камешкир,</w:t>
            </w:r>
          </w:p>
          <w:p w:rsidR="00CF7761" w:rsidRDefault="00CF7761">
            <w:pPr>
              <w:snapToGrid w:val="0"/>
              <w:rPr>
                <w:sz w:val="20"/>
                <w:szCs w:val="20"/>
                <w:lang w:eastAsia="en-US"/>
              </w:rPr>
            </w:pPr>
            <w:r>
              <w:rPr>
                <w:sz w:val="20"/>
                <w:szCs w:val="20"/>
              </w:rPr>
              <w:t xml:space="preserve"> ул</w:t>
            </w:r>
            <w:proofErr w:type="gramStart"/>
            <w:r>
              <w:rPr>
                <w:sz w:val="20"/>
                <w:szCs w:val="20"/>
              </w:rPr>
              <w:t>.Л</w:t>
            </w:r>
            <w:proofErr w:type="gramEnd"/>
            <w:r>
              <w:rPr>
                <w:sz w:val="20"/>
                <w:szCs w:val="20"/>
              </w:rPr>
              <w:t>ермонтова,7</w:t>
            </w:r>
          </w:p>
        </w:tc>
        <w:tc>
          <w:tcPr>
            <w:tcW w:w="1418" w:type="dxa"/>
            <w:tcBorders>
              <w:top w:val="single" w:sz="4" w:space="0" w:color="auto"/>
              <w:left w:val="single" w:sz="4" w:space="0" w:color="auto"/>
              <w:bottom w:val="single" w:sz="4" w:space="0" w:color="auto"/>
              <w:right w:val="single" w:sz="4" w:space="0" w:color="auto"/>
            </w:tcBorders>
            <w:vAlign w:val="center"/>
            <w:hideMark/>
          </w:tcPr>
          <w:p w:rsidR="00CF7761" w:rsidRDefault="00CF7761">
            <w:pPr>
              <w:snapToGrid w:val="0"/>
              <w:rPr>
                <w:sz w:val="18"/>
                <w:szCs w:val="18"/>
              </w:rPr>
            </w:pPr>
            <w:r>
              <w:rPr>
                <w:sz w:val="18"/>
                <w:szCs w:val="18"/>
              </w:rPr>
              <w:t>Администрация Камешкирского района (Отдел образования)</w:t>
            </w:r>
          </w:p>
        </w:tc>
        <w:tc>
          <w:tcPr>
            <w:tcW w:w="992" w:type="dxa"/>
            <w:tcBorders>
              <w:top w:val="single" w:sz="4" w:space="0" w:color="auto"/>
              <w:left w:val="single" w:sz="4" w:space="0" w:color="auto"/>
              <w:bottom w:val="single" w:sz="4" w:space="0" w:color="auto"/>
              <w:right w:val="single" w:sz="4" w:space="0" w:color="auto"/>
            </w:tcBorders>
          </w:tcPr>
          <w:p w:rsidR="00CF7761" w:rsidRDefault="00CF7761">
            <w:pPr>
              <w:widowControl w:val="0"/>
              <w:autoSpaceDE w:val="0"/>
              <w:autoSpaceDN w:val="0"/>
              <w:rPr>
                <w:sz w:val="20"/>
                <w:szCs w:val="20"/>
              </w:rPr>
            </w:pPr>
          </w:p>
        </w:tc>
        <w:tc>
          <w:tcPr>
            <w:tcW w:w="709" w:type="dxa"/>
            <w:tcBorders>
              <w:top w:val="single" w:sz="4" w:space="0" w:color="auto"/>
              <w:left w:val="single" w:sz="4" w:space="0" w:color="auto"/>
              <w:bottom w:val="single" w:sz="4" w:space="0" w:color="auto"/>
              <w:right w:val="single" w:sz="4" w:space="0" w:color="auto"/>
            </w:tcBorders>
          </w:tcPr>
          <w:p w:rsidR="00CF7761" w:rsidRDefault="00CF7761">
            <w:pPr>
              <w:widowControl w:val="0"/>
              <w:autoSpaceDE w:val="0"/>
              <w:autoSpaceDN w:val="0"/>
              <w:rPr>
                <w:sz w:val="20"/>
                <w:szCs w:val="20"/>
              </w:rPr>
            </w:pPr>
          </w:p>
        </w:tc>
        <w:tc>
          <w:tcPr>
            <w:tcW w:w="425" w:type="dxa"/>
            <w:tcBorders>
              <w:top w:val="single" w:sz="4" w:space="0" w:color="auto"/>
              <w:left w:val="single" w:sz="4" w:space="0" w:color="auto"/>
              <w:bottom w:val="single" w:sz="4" w:space="0" w:color="auto"/>
              <w:right w:val="single" w:sz="4" w:space="0" w:color="auto"/>
            </w:tcBorders>
          </w:tcPr>
          <w:p w:rsidR="00CF7761" w:rsidRDefault="00CF7761">
            <w:pPr>
              <w:widowControl w:val="0"/>
              <w:autoSpaceDE w:val="0"/>
              <w:autoSpaceDN w:val="0"/>
              <w:rPr>
                <w:sz w:val="20"/>
                <w:szCs w:val="20"/>
              </w:rPr>
            </w:pPr>
          </w:p>
        </w:tc>
        <w:tc>
          <w:tcPr>
            <w:tcW w:w="425" w:type="dxa"/>
            <w:tcBorders>
              <w:top w:val="single" w:sz="4" w:space="0" w:color="auto"/>
              <w:left w:val="single" w:sz="4" w:space="0" w:color="auto"/>
              <w:bottom w:val="single" w:sz="4" w:space="0" w:color="auto"/>
              <w:right w:val="single" w:sz="4" w:space="0" w:color="auto"/>
            </w:tcBorders>
          </w:tcPr>
          <w:p w:rsidR="00CF7761" w:rsidRDefault="00CF7761">
            <w:pPr>
              <w:widowControl w:val="0"/>
              <w:autoSpaceDE w:val="0"/>
              <w:autoSpaceDN w:val="0"/>
              <w:rPr>
                <w:sz w:val="20"/>
                <w:szCs w:val="20"/>
              </w:rPr>
            </w:pPr>
          </w:p>
        </w:tc>
        <w:tc>
          <w:tcPr>
            <w:tcW w:w="992" w:type="dxa"/>
            <w:tcBorders>
              <w:top w:val="single" w:sz="4" w:space="0" w:color="auto"/>
              <w:left w:val="single" w:sz="4" w:space="0" w:color="auto"/>
              <w:bottom w:val="single" w:sz="4" w:space="0" w:color="auto"/>
              <w:right w:val="single" w:sz="4" w:space="0" w:color="auto"/>
            </w:tcBorders>
          </w:tcPr>
          <w:p w:rsidR="00CF7761" w:rsidRDefault="00CF7761">
            <w:pPr>
              <w:widowControl w:val="0"/>
              <w:autoSpaceDE w:val="0"/>
              <w:autoSpaceDN w:val="0"/>
              <w:rPr>
                <w:sz w:val="20"/>
                <w:szCs w:val="20"/>
              </w:rPr>
            </w:pPr>
          </w:p>
        </w:tc>
        <w:tc>
          <w:tcPr>
            <w:tcW w:w="993" w:type="dxa"/>
            <w:tcBorders>
              <w:top w:val="single" w:sz="4" w:space="0" w:color="auto"/>
              <w:left w:val="single" w:sz="4" w:space="0" w:color="auto"/>
              <w:bottom w:val="single" w:sz="4" w:space="0" w:color="auto"/>
              <w:right w:val="single" w:sz="4" w:space="0" w:color="auto"/>
            </w:tcBorders>
          </w:tcPr>
          <w:p w:rsidR="00CF7761" w:rsidRDefault="00CF7761">
            <w:pPr>
              <w:widowControl w:val="0"/>
              <w:autoSpaceDE w:val="0"/>
              <w:autoSpaceDN w:val="0"/>
              <w:rPr>
                <w:sz w:val="20"/>
                <w:szCs w:val="20"/>
              </w:rPr>
            </w:pPr>
          </w:p>
        </w:tc>
        <w:tc>
          <w:tcPr>
            <w:tcW w:w="850"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18"/>
                <w:szCs w:val="18"/>
              </w:rPr>
            </w:pPr>
            <w:r>
              <w:rPr>
                <w:sz w:val="18"/>
                <w:szCs w:val="18"/>
              </w:rPr>
              <w:t>0</w:t>
            </w:r>
          </w:p>
        </w:tc>
        <w:tc>
          <w:tcPr>
            <w:tcW w:w="992"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18"/>
                <w:szCs w:val="18"/>
              </w:rPr>
            </w:pPr>
            <w:r>
              <w:rPr>
                <w:sz w:val="18"/>
                <w:szCs w:val="18"/>
              </w:rPr>
              <w:t>0</w:t>
            </w:r>
          </w:p>
        </w:tc>
        <w:tc>
          <w:tcPr>
            <w:tcW w:w="993"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18"/>
                <w:szCs w:val="18"/>
              </w:rPr>
            </w:pPr>
            <w:r>
              <w:rPr>
                <w:sz w:val="18"/>
                <w:szCs w:val="18"/>
              </w:rPr>
              <w:t>0</w:t>
            </w:r>
          </w:p>
        </w:tc>
        <w:tc>
          <w:tcPr>
            <w:tcW w:w="850"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18"/>
                <w:szCs w:val="18"/>
              </w:rPr>
            </w:pPr>
            <w:r>
              <w:rPr>
                <w:sz w:val="18"/>
                <w:szCs w:val="18"/>
              </w:rPr>
              <w:t>716,44</w:t>
            </w:r>
          </w:p>
        </w:tc>
        <w:tc>
          <w:tcPr>
            <w:tcW w:w="851" w:type="dxa"/>
            <w:tcBorders>
              <w:top w:val="single" w:sz="4" w:space="0" w:color="auto"/>
              <w:left w:val="single" w:sz="4" w:space="0" w:color="auto"/>
              <w:bottom w:val="single" w:sz="4" w:space="0" w:color="auto"/>
              <w:right w:val="single" w:sz="4" w:space="0" w:color="auto"/>
            </w:tcBorders>
          </w:tcPr>
          <w:p w:rsidR="00CF7761" w:rsidRDefault="00CF7761">
            <w:pPr>
              <w:widowControl w:val="0"/>
              <w:autoSpaceDE w:val="0"/>
              <w:autoSpaceDN w:val="0"/>
              <w:jc w:val="center"/>
              <w:rPr>
                <w:sz w:val="18"/>
                <w:szCs w:val="18"/>
              </w:rPr>
            </w:pPr>
          </w:p>
        </w:tc>
        <w:tc>
          <w:tcPr>
            <w:tcW w:w="850"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18"/>
                <w:szCs w:val="18"/>
              </w:rPr>
            </w:pPr>
            <w:r>
              <w:rPr>
                <w:sz w:val="18"/>
                <w:szCs w:val="18"/>
              </w:rPr>
              <w:t>0</w:t>
            </w:r>
          </w:p>
        </w:tc>
        <w:tc>
          <w:tcPr>
            <w:tcW w:w="851"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18"/>
                <w:szCs w:val="18"/>
              </w:rPr>
            </w:pPr>
            <w:r>
              <w:rPr>
                <w:sz w:val="18"/>
                <w:szCs w:val="18"/>
              </w:rPr>
              <w:t>0</w:t>
            </w:r>
          </w:p>
        </w:tc>
      </w:tr>
      <w:tr w:rsidR="00CF7761" w:rsidTr="00CF7761">
        <w:tc>
          <w:tcPr>
            <w:tcW w:w="3606" w:type="dxa"/>
            <w:tcBorders>
              <w:top w:val="single" w:sz="4" w:space="0" w:color="auto"/>
              <w:left w:val="single" w:sz="4" w:space="0" w:color="auto"/>
              <w:bottom w:val="single" w:sz="4" w:space="0" w:color="auto"/>
              <w:right w:val="single" w:sz="4" w:space="0" w:color="auto"/>
            </w:tcBorders>
            <w:vAlign w:val="center"/>
            <w:hideMark/>
          </w:tcPr>
          <w:p w:rsidR="00CF7761" w:rsidRDefault="00CF7761">
            <w:pPr>
              <w:snapToGrid w:val="0"/>
              <w:rPr>
                <w:sz w:val="20"/>
                <w:szCs w:val="20"/>
                <w:lang w:eastAsia="en-US"/>
              </w:rPr>
            </w:pPr>
            <w:r>
              <w:rPr>
                <w:sz w:val="20"/>
                <w:szCs w:val="20"/>
              </w:rPr>
              <w:t>3.2.4</w:t>
            </w:r>
            <w:r>
              <w:rPr>
                <w:bCs/>
                <w:sz w:val="20"/>
                <w:szCs w:val="20"/>
              </w:rPr>
              <w:t xml:space="preserve">  Строительно-монтажные работы по объекту « Модульная котельная, расположенная на территории  Средней общеобразовательной школы в с</w:t>
            </w:r>
            <w:proofErr w:type="gramStart"/>
            <w:r>
              <w:rPr>
                <w:bCs/>
                <w:sz w:val="20"/>
                <w:szCs w:val="20"/>
              </w:rPr>
              <w:t>.С</w:t>
            </w:r>
            <w:proofErr w:type="gramEnd"/>
            <w:r>
              <w:rPr>
                <w:bCs/>
                <w:sz w:val="20"/>
                <w:szCs w:val="20"/>
              </w:rPr>
              <w:t>тарый Чирчим, Лесная,2В, Камешкирского района, Пензенской области»</w:t>
            </w:r>
          </w:p>
        </w:tc>
        <w:tc>
          <w:tcPr>
            <w:tcW w:w="1418" w:type="dxa"/>
            <w:tcBorders>
              <w:top w:val="single" w:sz="4" w:space="0" w:color="auto"/>
              <w:left w:val="single" w:sz="4" w:space="0" w:color="auto"/>
              <w:bottom w:val="single" w:sz="4" w:space="0" w:color="auto"/>
              <w:right w:val="single" w:sz="4" w:space="0" w:color="auto"/>
            </w:tcBorders>
            <w:vAlign w:val="center"/>
            <w:hideMark/>
          </w:tcPr>
          <w:p w:rsidR="00CF7761" w:rsidRDefault="00CF7761">
            <w:pPr>
              <w:snapToGrid w:val="0"/>
              <w:rPr>
                <w:sz w:val="18"/>
                <w:szCs w:val="18"/>
              </w:rPr>
            </w:pPr>
            <w:r>
              <w:rPr>
                <w:sz w:val="18"/>
                <w:szCs w:val="18"/>
              </w:rPr>
              <w:t>Администрация Камешкирского района (Отдел образования)</w:t>
            </w:r>
          </w:p>
        </w:tc>
        <w:tc>
          <w:tcPr>
            <w:tcW w:w="992" w:type="dxa"/>
            <w:tcBorders>
              <w:top w:val="single" w:sz="4" w:space="0" w:color="auto"/>
              <w:left w:val="single" w:sz="4" w:space="0" w:color="auto"/>
              <w:bottom w:val="single" w:sz="4" w:space="0" w:color="auto"/>
              <w:right w:val="single" w:sz="4" w:space="0" w:color="auto"/>
            </w:tcBorders>
          </w:tcPr>
          <w:p w:rsidR="00CF7761" w:rsidRDefault="00CF7761">
            <w:pPr>
              <w:widowControl w:val="0"/>
              <w:autoSpaceDE w:val="0"/>
              <w:autoSpaceDN w:val="0"/>
              <w:rPr>
                <w:sz w:val="20"/>
                <w:szCs w:val="20"/>
              </w:rPr>
            </w:pPr>
          </w:p>
        </w:tc>
        <w:tc>
          <w:tcPr>
            <w:tcW w:w="709" w:type="dxa"/>
            <w:tcBorders>
              <w:top w:val="single" w:sz="4" w:space="0" w:color="auto"/>
              <w:left w:val="single" w:sz="4" w:space="0" w:color="auto"/>
              <w:bottom w:val="single" w:sz="4" w:space="0" w:color="auto"/>
              <w:right w:val="single" w:sz="4" w:space="0" w:color="auto"/>
            </w:tcBorders>
          </w:tcPr>
          <w:p w:rsidR="00CF7761" w:rsidRDefault="00CF7761">
            <w:pPr>
              <w:widowControl w:val="0"/>
              <w:autoSpaceDE w:val="0"/>
              <w:autoSpaceDN w:val="0"/>
              <w:rPr>
                <w:sz w:val="20"/>
                <w:szCs w:val="20"/>
              </w:rPr>
            </w:pPr>
          </w:p>
        </w:tc>
        <w:tc>
          <w:tcPr>
            <w:tcW w:w="425" w:type="dxa"/>
            <w:tcBorders>
              <w:top w:val="single" w:sz="4" w:space="0" w:color="auto"/>
              <w:left w:val="single" w:sz="4" w:space="0" w:color="auto"/>
              <w:bottom w:val="single" w:sz="4" w:space="0" w:color="auto"/>
              <w:right w:val="single" w:sz="4" w:space="0" w:color="auto"/>
            </w:tcBorders>
          </w:tcPr>
          <w:p w:rsidR="00CF7761" w:rsidRDefault="00CF7761">
            <w:pPr>
              <w:widowControl w:val="0"/>
              <w:autoSpaceDE w:val="0"/>
              <w:autoSpaceDN w:val="0"/>
              <w:rPr>
                <w:sz w:val="20"/>
                <w:szCs w:val="20"/>
              </w:rPr>
            </w:pPr>
          </w:p>
        </w:tc>
        <w:tc>
          <w:tcPr>
            <w:tcW w:w="425" w:type="dxa"/>
            <w:tcBorders>
              <w:top w:val="single" w:sz="4" w:space="0" w:color="auto"/>
              <w:left w:val="single" w:sz="4" w:space="0" w:color="auto"/>
              <w:bottom w:val="single" w:sz="4" w:space="0" w:color="auto"/>
              <w:right w:val="single" w:sz="4" w:space="0" w:color="auto"/>
            </w:tcBorders>
          </w:tcPr>
          <w:p w:rsidR="00CF7761" w:rsidRDefault="00CF7761">
            <w:pPr>
              <w:widowControl w:val="0"/>
              <w:autoSpaceDE w:val="0"/>
              <w:autoSpaceDN w:val="0"/>
              <w:rPr>
                <w:sz w:val="20"/>
                <w:szCs w:val="20"/>
              </w:rPr>
            </w:pPr>
          </w:p>
        </w:tc>
        <w:tc>
          <w:tcPr>
            <w:tcW w:w="992" w:type="dxa"/>
            <w:tcBorders>
              <w:top w:val="single" w:sz="4" w:space="0" w:color="auto"/>
              <w:left w:val="single" w:sz="4" w:space="0" w:color="auto"/>
              <w:bottom w:val="single" w:sz="4" w:space="0" w:color="auto"/>
              <w:right w:val="single" w:sz="4" w:space="0" w:color="auto"/>
            </w:tcBorders>
          </w:tcPr>
          <w:p w:rsidR="00CF7761" w:rsidRDefault="00CF7761">
            <w:pPr>
              <w:widowControl w:val="0"/>
              <w:autoSpaceDE w:val="0"/>
              <w:autoSpaceDN w:val="0"/>
              <w:rPr>
                <w:sz w:val="20"/>
                <w:szCs w:val="20"/>
              </w:rPr>
            </w:pPr>
          </w:p>
        </w:tc>
        <w:tc>
          <w:tcPr>
            <w:tcW w:w="993" w:type="dxa"/>
            <w:tcBorders>
              <w:top w:val="single" w:sz="4" w:space="0" w:color="auto"/>
              <w:left w:val="single" w:sz="4" w:space="0" w:color="auto"/>
              <w:bottom w:val="single" w:sz="4" w:space="0" w:color="auto"/>
              <w:right w:val="single" w:sz="4" w:space="0" w:color="auto"/>
            </w:tcBorders>
          </w:tcPr>
          <w:p w:rsidR="00CF7761" w:rsidRDefault="00CF7761">
            <w:pPr>
              <w:widowControl w:val="0"/>
              <w:autoSpaceDE w:val="0"/>
              <w:autoSpaceDN w:val="0"/>
              <w:rPr>
                <w:sz w:val="20"/>
                <w:szCs w:val="20"/>
              </w:rPr>
            </w:pPr>
          </w:p>
        </w:tc>
        <w:tc>
          <w:tcPr>
            <w:tcW w:w="850"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18"/>
                <w:szCs w:val="18"/>
              </w:rPr>
            </w:pPr>
            <w:r>
              <w:rPr>
                <w:sz w:val="18"/>
                <w:szCs w:val="18"/>
              </w:rPr>
              <w:t>0</w:t>
            </w:r>
          </w:p>
        </w:tc>
        <w:tc>
          <w:tcPr>
            <w:tcW w:w="992"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18"/>
                <w:szCs w:val="18"/>
              </w:rPr>
            </w:pPr>
            <w:r>
              <w:rPr>
                <w:sz w:val="18"/>
                <w:szCs w:val="18"/>
              </w:rPr>
              <w:t>0</w:t>
            </w:r>
          </w:p>
        </w:tc>
        <w:tc>
          <w:tcPr>
            <w:tcW w:w="993"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18"/>
                <w:szCs w:val="18"/>
              </w:rPr>
            </w:pPr>
            <w:r>
              <w:rPr>
                <w:sz w:val="18"/>
                <w:szCs w:val="18"/>
              </w:rPr>
              <w:t>0</w:t>
            </w:r>
          </w:p>
        </w:tc>
        <w:tc>
          <w:tcPr>
            <w:tcW w:w="850"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18"/>
                <w:szCs w:val="18"/>
              </w:rPr>
            </w:pPr>
            <w:r>
              <w:rPr>
                <w:sz w:val="18"/>
                <w:szCs w:val="18"/>
              </w:rPr>
              <w:t>2 800,0</w:t>
            </w:r>
          </w:p>
        </w:tc>
        <w:tc>
          <w:tcPr>
            <w:tcW w:w="851" w:type="dxa"/>
            <w:tcBorders>
              <w:top w:val="single" w:sz="4" w:space="0" w:color="auto"/>
              <w:left w:val="single" w:sz="4" w:space="0" w:color="auto"/>
              <w:bottom w:val="single" w:sz="4" w:space="0" w:color="auto"/>
              <w:right w:val="single" w:sz="4" w:space="0" w:color="auto"/>
            </w:tcBorders>
          </w:tcPr>
          <w:p w:rsidR="00CF7761" w:rsidRDefault="00CF7761">
            <w:pPr>
              <w:widowControl w:val="0"/>
              <w:autoSpaceDE w:val="0"/>
              <w:autoSpaceDN w:val="0"/>
              <w:jc w:val="center"/>
              <w:rPr>
                <w:sz w:val="18"/>
                <w:szCs w:val="18"/>
              </w:rPr>
            </w:pPr>
          </w:p>
        </w:tc>
        <w:tc>
          <w:tcPr>
            <w:tcW w:w="850"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18"/>
                <w:szCs w:val="18"/>
              </w:rPr>
            </w:pPr>
            <w:r>
              <w:rPr>
                <w:sz w:val="18"/>
                <w:szCs w:val="18"/>
              </w:rPr>
              <w:t>0</w:t>
            </w:r>
          </w:p>
        </w:tc>
        <w:tc>
          <w:tcPr>
            <w:tcW w:w="851"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18"/>
                <w:szCs w:val="18"/>
              </w:rPr>
            </w:pPr>
            <w:r>
              <w:rPr>
                <w:sz w:val="18"/>
                <w:szCs w:val="18"/>
              </w:rPr>
              <w:t>0</w:t>
            </w:r>
          </w:p>
        </w:tc>
      </w:tr>
      <w:tr w:rsidR="00CF7761" w:rsidTr="00CF7761">
        <w:trPr>
          <w:trHeight w:val="634"/>
        </w:trPr>
        <w:tc>
          <w:tcPr>
            <w:tcW w:w="3606" w:type="dxa"/>
            <w:tcBorders>
              <w:top w:val="single" w:sz="4" w:space="0" w:color="auto"/>
              <w:left w:val="single" w:sz="4" w:space="0" w:color="auto"/>
              <w:bottom w:val="single" w:sz="4" w:space="0" w:color="auto"/>
              <w:right w:val="single" w:sz="4" w:space="0" w:color="auto"/>
            </w:tcBorders>
            <w:vAlign w:val="center"/>
            <w:hideMark/>
          </w:tcPr>
          <w:p w:rsidR="00CF7761" w:rsidRDefault="00CF7761">
            <w:pPr>
              <w:snapToGrid w:val="0"/>
              <w:rPr>
                <w:i/>
                <w:sz w:val="20"/>
                <w:szCs w:val="20"/>
                <w:lang w:eastAsia="en-US"/>
              </w:rPr>
            </w:pPr>
            <w:r>
              <w:rPr>
                <w:i/>
                <w:sz w:val="20"/>
                <w:szCs w:val="20"/>
              </w:rPr>
              <w:t>3.3Сохранение и развитие материально-технической базы учреждений культуры</w:t>
            </w:r>
          </w:p>
        </w:tc>
        <w:tc>
          <w:tcPr>
            <w:tcW w:w="1418" w:type="dxa"/>
            <w:tcBorders>
              <w:top w:val="single" w:sz="4" w:space="0" w:color="auto"/>
              <w:left w:val="single" w:sz="4" w:space="0" w:color="auto"/>
              <w:bottom w:val="single" w:sz="4" w:space="0" w:color="auto"/>
              <w:right w:val="single" w:sz="4" w:space="0" w:color="auto"/>
            </w:tcBorders>
            <w:vAlign w:val="center"/>
          </w:tcPr>
          <w:p w:rsidR="00CF7761" w:rsidRDefault="00CF7761">
            <w:pPr>
              <w:snapToGrid w:val="0"/>
              <w:rPr>
                <w:sz w:val="18"/>
                <w:szCs w:val="18"/>
              </w:rPr>
            </w:pPr>
          </w:p>
        </w:tc>
        <w:tc>
          <w:tcPr>
            <w:tcW w:w="992" w:type="dxa"/>
            <w:tcBorders>
              <w:top w:val="single" w:sz="4" w:space="0" w:color="auto"/>
              <w:left w:val="single" w:sz="4" w:space="0" w:color="auto"/>
              <w:bottom w:val="single" w:sz="4" w:space="0" w:color="auto"/>
              <w:right w:val="single" w:sz="4" w:space="0" w:color="auto"/>
            </w:tcBorders>
          </w:tcPr>
          <w:p w:rsidR="00CF7761" w:rsidRDefault="00CF7761">
            <w:pPr>
              <w:widowControl w:val="0"/>
              <w:autoSpaceDE w:val="0"/>
              <w:autoSpaceDN w:val="0"/>
              <w:rPr>
                <w:sz w:val="20"/>
                <w:szCs w:val="20"/>
              </w:rPr>
            </w:pPr>
          </w:p>
        </w:tc>
        <w:tc>
          <w:tcPr>
            <w:tcW w:w="709" w:type="dxa"/>
            <w:tcBorders>
              <w:top w:val="single" w:sz="4" w:space="0" w:color="auto"/>
              <w:left w:val="single" w:sz="4" w:space="0" w:color="auto"/>
              <w:bottom w:val="single" w:sz="4" w:space="0" w:color="auto"/>
              <w:right w:val="single" w:sz="4" w:space="0" w:color="auto"/>
            </w:tcBorders>
          </w:tcPr>
          <w:p w:rsidR="00CF7761" w:rsidRDefault="00CF7761">
            <w:pPr>
              <w:widowControl w:val="0"/>
              <w:autoSpaceDE w:val="0"/>
              <w:autoSpaceDN w:val="0"/>
              <w:rPr>
                <w:sz w:val="20"/>
                <w:szCs w:val="20"/>
              </w:rPr>
            </w:pPr>
          </w:p>
        </w:tc>
        <w:tc>
          <w:tcPr>
            <w:tcW w:w="425" w:type="dxa"/>
            <w:tcBorders>
              <w:top w:val="single" w:sz="4" w:space="0" w:color="auto"/>
              <w:left w:val="single" w:sz="4" w:space="0" w:color="auto"/>
              <w:bottom w:val="single" w:sz="4" w:space="0" w:color="auto"/>
              <w:right w:val="single" w:sz="4" w:space="0" w:color="auto"/>
            </w:tcBorders>
          </w:tcPr>
          <w:p w:rsidR="00CF7761" w:rsidRDefault="00CF7761">
            <w:pPr>
              <w:widowControl w:val="0"/>
              <w:autoSpaceDE w:val="0"/>
              <w:autoSpaceDN w:val="0"/>
              <w:rPr>
                <w:sz w:val="20"/>
                <w:szCs w:val="20"/>
              </w:rPr>
            </w:pPr>
          </w:p>
        </w:tc>
        <w:tc>
          <w:tcPr>
            <w:tcW w:w="425" w:type="dxa"/>
            <w:tcBorders>
              <w:top w:val="single" w:sz="4" w:space="0" w:color="auto"/>
              <w:left w:val="single" w:sz="4" w:space="0" w:color="auto"/>
              <w:bottom w:val="single" w:sz="4" w:space="0" w:color="auto"/>
              <w:right w:val="single" w:sz="4" w:space="0" w:color="auto"/>
            </w:tcBorders>
          </w:tcPr>
          <w:p w:rsidR="00CF7761" w:rsidRDefault="00CF7761">
            <w:pPr>
              <w:widowControl w:val="0"/>
              <w:autoSpaceDE w:val="0"/>
              <w:autoSpaceDN w:val="0"/>
              <w:rPr>
                <w:sz w:val="20"/>
                <w:szCs w:val="20"/>
              </w:rPr>
            </w:pPr>
          </w:p>
        </w:tc>
        <w:tc>
          <w:tcPr>
            <w:tcW w:w="992" w:type="dxa"/>
            <w:tcBorders>
              <w:top w:val="single" w:sz="4" w:space="0" w:color="auto"/>
              <w:left w:val="single" w:sz="4" w:space="0" w:color="auto"/>
              <w:bottom w:val="single" w:sz="4" w:space="0" w:color="auto"/>
              <w:right w:val="single" w:sz="4" w:space="0" w:color="auto"/>
            </w:tcBorders>
          </w:tcPr>
          <w:p w:rsidR="00CF7761" w:rsidRDefault="00CF7761">
            <w:pPr>
              <w:widowControl w:val="0"/>
              <w:autoSpaceDE w:val="0"/>
              <w:autoSpaceDN w:val="0"/>
              <w:rPr>
                <w:sz w:val="20"/>
                <w:szCs w:val="20"/>
              </w:rPr>
            </w:pPr>
          </w:p>
        </w:tc>
        <w:tc>
          <w:tcPr>
            <w:tcW w:w="993" w:type="dxa"/>
            <w:tcBorders>
              <w:top w:val="single" w:sz="4" w:space="0" w:color="auto"/>
              <w:left w:val="single" w:sz="4" w:space="0" w:color="auto"/>
              <w:bottom w:val="single" w:sz="4" w:space="0" w:color="auto"/>
              <w:right w:val="single" w:sz="4" w:space="0" w:color="auto"/>
            </w:tcBorders>
          </w:tcPr>
          <w:p w:rsidR="00CF7761" w:rsidRDefault="00CF7761">
            <w:pPr>
              <w:widowControl w:val="0"/>
              <w:autoSpaceDE w:val="0"/>
              <w:autoSpaceDN w:val="0"/>
              <w:rPr>
                <w:sz w:val="20"/>
                <w:szCs w:val="20"/>
              </w:rPr>
            </w:pPr>
          </w:p>
        </w:tc>
        <w:tc>
          <w:tcPr>
            <w:tcW w:w="850"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18"/>
                <w:szCs w:val="18"/>
              </w:rPr>
            </w:pPr>
            <w:r>
              <w:rPr>
                <w:sz w:val="18"/>
                <w:szCs w:val="18"/>
              </w:rPr>
              <w:t>0</w:t>
            </w:r>
          </w:p>
        </w:tc>
        <w:tc>
          <w:tcPr>
            <w:tcW w:w="992"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18"/>
                <w:szCs w:val="18"/>
              </w:rPr>
            </w:pPr>
            <w:r>
              <w:rPr>
                <w:sz w:val="18"/>
                <w:szCs w:val="18"/>
              </w:rPr>
              <w:t>0</w:t>
            </w:r>
          </w:p>
        </w:tc>
        <w:tc>
          <w:tcPr>
            <w:tcW w:w="993"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18"/>
                <w:szCs w:val="18"/>
              </w:rPr>
            </w:pPr>
            <w:r>
              <w:rPr>
                <w:sz w:val="18"/>
                <w:szCs w:val="18"/>
              </w:rPr>
              <w:t>380,0</w:t>
            </w:r>
          </w:p>
        </w:tc>
        <w:tc>
          <w:tcPr>
            <w:tcW w:w="850"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18"/>
                <w:szCs w:val="18"/>
              </w:rPr>
            </w:pPr>
            <w:r>
              <w:rPr>
                <w:sz w:val="18"/>
                <w:szCs w:val="18"/>
              </w:rPr>
              <w:t>0</w:t>
            </w:r>
          </w:p>
        </w:tc>
        <w:tc>
          <w:tcPr>
            <w:tcW w:w="851"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18"/>
                <w:szCs w:val="18"/>
              </w:rPr>
            </w:pPr>
            <w:r>
              <w:rPr>
                <w:sz w:val="18"/>
                <w:szCs w:val="18"/>
              </w:rPr>
              <w:t>0</w:t>
            </w:r>
          </w:p>
        </w:tc>
        <w:tc>
          <w:tcPr>
            <w:tcW w:w="850"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18"/>
                <w:szCs w:val="18"/>
              </w:rPr>
            </w:pPr>
            <w:r>
              <w:rPr>
                <w:sz w:val="18"/>
                <w:szCs w:val="18"/>
              </w:rPr>
              <w:t>2801,4</w:t>
            </w:r>
          </w:p>
        </w:tc>
        <w:tc>
          <w:tcPr>
            <w:tcW w:w="851" w:type="dxa"/>
            <w:tcBorders>
              <w:top w:val="single" w:sz="4" w:space="0" w:color="auto"/>
              <w:left w:val="single" w:sz="4" w:space="0" w:color="auto"/>
              <w:bottom w:val="single" w:sz="4" w:space="0" w:color="auto"/>
              <w:right w:val="single" w:sz="4" w:space="0" w:color="auto"/>
            </w:tcBorders>
          </w:tcPr>
          <w:p w:rsidR="00CF7761" w:rsidRDefault="00CF7761">
            <w:pPr>
              <w:widowControl w:val="0"/>
              <w:autoSpaceDE w:val="0"/>
              <w:autoSpaceDN w:val="0"/>
              <w:jc w:val="center"/>
              <w:rPr>
                <w:sz w:val="18"/>
                <w:szCs w:val="18"/>
              </w:rPr>
            </w:pPr>
          </w:p>
        </w:tc>
      </w:tr>
      <w:tr w:rsidR="00CF7761" w:rsidTr="00CF7761">
        <w:trPr>
          <w:trHeight w:val="1440"/>
        </w:trPr>
        <w:tc>
          <w:tcPr>
            <w:tcW w:w="3606" w:type="dxa"/>
            <w:tcBorders>
              <w:top w:val="single" w:sz="4" w:space="0" w:color="auto"/>
              <w:left w:val="single" w:sz="4" w:space="0" w:color="auto"/>
              <w:bottom w:val="single" w:sz="4" w:space="0" w:color="auto"/>
              <w:right w:val="single" w:sz="4" w:space="0" w:color="auto"/>
            </w:tcBorders>
            <w:vAlign w:val="center"/>
            <w:hideMark/>
          </w:tcPr>
          <w:p w:rsidR="00CF7761" w:rsidRDefault="00CF7761">
            <w:pPr>
              <w:snapToGrid w:val="0"/>
              <w:rPr>
                <w:sz w:val="20"/>
                <w:szCs w:val="20"/>
                <w:lang w:eastAsia="en-US"/>
              </w:rPr>
            </w:pPr>
            <w:r>
              <w:rPr>
                <w:sz w:val="20"/>
                <w:szCs w:val="20"/>
              </w:rPr>
              <w:t xml:space="preserve">3.3.1 </w:t>
            </w:r>
            <w:r>
              <w:t xml:space="preserve"> </w:t>
            </w:r>
            <w:r>
              <w:rPr>
                <w:sz w:val="20"/>
                <w:szCs w:val="20"/>
              </w:rPr>
              <w:t>Капитальный ремонт здания Кулясовского сельского филиала МБУК «МЦ РДК Камешкирского района Пензенской области по адресу: Пензенская область, Камешкирский район, с</w:t>
            </w:r>
            <w:proofErr w:type="gramStart"/>
            <w:r>
              <w:rPr>
                <w:sz w:val="20"/>
                <w:szCs w:val="20"/>
              </w:rPr>
              <w:t>.К</w:t>
            </w:r>
            <w:proofErr w:type="gramEnd"/>
            <w:r>
              <w:rPr>
                <w:sz w:val="20"/>
                <w:szCs w:val="20"/>
              </w:rPr>
              <w:t>улясово, ул. Молодежная, 27»</w:t>
            </w:r>
          </w:p>
        </w:tc>
        <w:tc>
          <w:tcPr>
            <w:tcW w:w="1418" w:type="dxa"/>
            <w:tcBorders>
              <w:top w:val="single" w:sz="4" w:space="0" w:color="auto"/>
              <w:left w:val="single" w:sz="4" w:space="0" w:color="auto"/>
              <w:bottom w:val="single" w:sz="4" w:space="0" w:color="auto"/>
              <w:right w:val="single" w:sz="4" w:space="0" w:color="auto"/>
            </w:tcBorders>
            <w:vAlign w:val="center"/>
            <w:hideMark/>
          </w:tcPr>
          <w:p w:rsidR="00CF7761" w:rsidRDefault="00CF7761">
            <w:pPr>
              <w:snapToGrid w:val="0"/>
              <w:rPr>
                <w:sz w:val="18"/>
                <w:szCs w:val="18"/>
                <w:lang w:eastAsia="en-US"/>
              </w:rPr>
            </w:pPr>
            <w:r>
              <w:rPr>
                <w:sz w:val="18"/>
                <w:szCs w:val="18"/>
              </w:rPr>
              <w:t>Администрация Камешкирского района (Отдел культуры)</w:t>
            </w:r>
          </w:p>
        </w:tc>
        <w:tc>
          <w:tcPr>
            <w:tcW w:w="992" w:type="dxa"/>
            <w:tcBorders>
              <w:top w:val="single" w:sz="4" w:space="0" w:color="auto"/>
              <w:left w:val="single" w:sz="4" w:space="0" w:color="auto"/>
              <w:bottom w:val="single" w:sz="4" w:space="0" w:color="auto"/>
              <w:right w:val="single" w:sz="4" w:space="0" w:color="auto"/>
            </w:tcBorders>
          </w:tcPr>
          <w:p w:rsidR="00CF7761" w:rsidRDefault="00CF7761">
            <w:pPr>
              <w:widowControl w:val="0"/>
              <w:autoSpaceDE w:val="0"/>
              <w:autoSpaceDN w:val="0"/>
              <w:rPr>
                <w:sz w:val="20"/>
                <w:szCs w:val="20"/>
              </w:rPr>
            </w:pPr>
          </w:p>
        </w:tc>
        <w:tc>
          <w:tcPr>
            <w:tcW w:w="709" w:type="dxa"/>
            <w:tcBorders>
              <w:top w:val="single" w:sz="4" w:space="0" w:color="auto"/>
              <w:left w:val="single" w:sz="4" w:space="0" w:color="auto"/>
              <w:bottom w:val="single" w:sz="4" w:space="0" w:color="auto"/>
              <w:right w:val="single" w:sz="4" w:space="0" w:color="auto"/>
            </w:tcBorders>
          </w:tcPr>
          <w:p w:rsidR="00CF7761" w:rsidRDefault="00CF7761">
            <w:pPr>
              <w:widowControl w:val="0"/>
              <w:autoSpaceDE w:val="0"/>
              <w:autoSpaceDN w:val="0"/>
              <w:rPr>
                <w:sz w:val="20"/>
                <w:szCs w:val="20"/>
              </w:rPr>
            </w:pPr>
          </w:p>
        </w:tc>
        <w:tc>
          <w:tcPr>
            <w:tcW w:w="425" w:type="dxa"/>
            <w:tcBorders>
              <w:top w:val="single" w:sz="4" w:space="0" w:color="auto"/>
              <w:left w:val="single" w:sz="4" w:space="0" w:color="auto"/>
              <w:bottom w:val="single" w:sz="4" w:space="0" w:color="auto"/>
              <w:right w:val="single" w:sz="4" w:space="0" w:color="auto"/>
            </w:tcBorders>
          </w:tcPr>
          <w:p w:rsidR="00CF7761" w:rsidRDefault="00CF7761">
            <w:pPr>
              <w:widowControl w:val="0"/>
              <w:autoSpaceDE w:val="0"/>
              <w:autoSpaceDN w:val="0"/>
              <w:rPr>
                <w:sz w:val="20"/>
                <w:szCs w:val="20"/>
              </w:rPr>
            </w:pPr>
          </w:p>
        </w:tc>
        <w:tc>
          <w:tcPr>
            <w:tcW w:w="425" w:type="dxa"/>
            <w:tcBorders>
              <w:top w:val="single" w:sz="4" w:space="0" w:color="auto"/>
              <w:left w:val="single" w:sz="4" w:space="0" w:color="auto"/>
              <w:bottom w:val="single" w:sz="4" w:space="0" w:color="auto"/>
              <w:right w:val="single" w:sz="4" w:space="0" w:color="auto"/>
            </w:tcBorders>
          </w:tcPr>
          <w:p w:rsidR="00CF7761" w:rsidRDefault="00CF7761">
            <w:pPr>
              <w:widowControl w:val="0"/>
              <w:autoSpaceDE w:val="0"/>
              <w:autoSpaceDN w:val="0"/>
              <w:rPr>
                <w:sz w:val="20"/>
                <w:szCs w:val="20"/>
              </w:rPr>
            </w:pPr>
          </w:p>
        </w:tc>
        <w:tc>
          <w:tcPr>
            <w:tcW w:w="992" w:type="dxa"/>
            <w:tcBorders>
              <w:top w:val="single" w:sz="4" w:space="0" w:color="auto"/>
              <w:left w:val="single" w:sz="4" w:space="0" w:color="auto"/>
              <w:bottom w:val="single" w:sz="4" w:space="0" w:color="auto"/>
              <w:right w:val="single" w:sz="4" w:space="0" w:color="auto"/>
            </w:tcBorders>
          </w:tcPr>
          <w:p w:rsidR="00CF7761" w:rsidRDefault="00CF7761">
            <w:pPr>
              <w:widowControl w:val="0"/>
              <w:autoSpaceDE w:val="0"/>
              <w:autoSpaceDN w:val="0"/>
              <w:rPr>
                <w:sz w:val="20"/>
                <w:szCs w:val="20"/>
              </w:rPr>
            </w:pPr>
          </w:p>
        </w:tc>
        <w:tc>
          <w:tcPr>
            <w:tcW w:w="993" w:type="dxa"/>
            <w:tcBorders>
              <w:top w:val="single" w:sz="4" w:space="0" w:color="auto"/>
              <w:left w:val="single" w:sz="4" w:space="0" w:color="auto"/>
              <w:bottom w:val="single" w:sz="4" w:space="0" w:color="auto"/>
              <w:right w:val="single" w:sz="4" w:space="0" w:color="auto"/>
            </w:tcBorders>
          </w:tcPr>
          <w:p w:rsidR="00CF7761" w:rsidRDefault="00CF7761">
            <w:pPr>
              <w:widowControl w:val="0"/>
              <w:autoSpaceDE w:val="0"/>
              <w:autoSpaceDN w:val="0"/>
              <w:rPr>
                <w:sz w:val="20"/>
                <w:szCs w:val="20"/>
              </w:rPr>
            </w:pPr>
          </w:p>
        </w:tc>
        <w:tc>
          <w:tcPr>
            <w:tcW w:w="850"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18"/>
                <w:szCs w:val="18"/>
              </w:rPr>
            </w:pPr>
            <w:r>
              <w:rPr>
                <w:sz w:val="18"/>
                <w:szCs w:val="18"/>
              </w:rPr>
              <w:t>0</w:t>
            </w:r>
          </w:p>
        </w:tc>
        <w:tc>
          <w:tcPr>
            <w:tcW w:w="992"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18"/>
                <w:szCs w:val="18"/>
              </w:rPr>
            </w:pPr>
            <w:r>
              <w:rPr>
                <w:sz w:val="18"/>
                <w:szCs w:val="18"/>
              </w:rPr>
              <w:t>0</w:t>
            </w:r>
          </w:p>
        </w:tc>
        <w:tc>
          <w:tcPr>
            <w:tcW w:w="993"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18"/>
                <w:szCs w:val="18"/>
              </w:rPr>
            </w:pPr>
            <w:r>
              <w:rPr>
                <w:sz w:val="18"/>
                <w:szCs w:val="18"/>
              </w:rPr>
              <w:t>0</w:t>
            </w:r>
          </w:p>
        </w:tc>
        <w:tc>
          <w:tcPr>
            <w:tcW w:w="850"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18"/>
                <w:szCs w:val="18"/>
              </w:rPr>
            </w:pPr>
            <w:r>
              <w:rPr>
                <w:sz w:val="18"/>
                <w:szCs w:val="18"/>
              </w:rPr>
              <w:t>0</w:t>
            </w:r>
          </w:p>
        </w:tc>
        <w:tc>
          <w:tcPr>
            <w:tcW w:w="851"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18"/>
                <w:szCs w:val="18"/>
              </w:rPr>
            </w:pPr>
            <w:r>
              <w:rPr>
                <w:sz w:val="18"/>
                <w:szCs w:val="18"/>
              </w:rPr>
              <w:t>0</w:t>
            </w:r>
          </w:p>
        </w:tc>
        <w:tc>
          <w:tcPr>
            <w:tcW w:w="850"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18"/>
                <w:szCs w:val="18"/>
              </w:rPr>
            </w:pPr>
            <w:r>
              <w:rPr>
                <w:sz w:val="18"/>
                <w:szCs w:val="18"/>
              </w:rPr>
              <w:t>0</w:t>
            </w:r>
          </w:p>
        </w:tc>
        <w:tc>
          <w:tcPr>
            <w:tcW w:w="851"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18"/>
                <w:szCs w:val="18"/>
              </w:rPr>
            </w:pPr>
            <w:r>
              <w:rPr>
                <w:sz w:val="18"/>
                <w:szCs w:val="18"/>
              </w:rPr>
              <w:t>0</w:t>
            </w:r>
          </w:p>
        </w:tc>
      </w:tr>
      <w:tr w:rsidR="00CF7761" w:rsidTr="00CF7761">
        <w:tc>
          <w:tcPr>
            <w:tcW w:w="3606" w:type="dxa"/>
            <w:tcBorders>
              <w:top w:val="single" w:sz="4" w:space="0" w:color="auto"/>
              <w:left w:val="single" w:sz="4" w:space="0" w:color="auto"/>
              <w:bottom w:val="single" w:sz="4" w:space="0" w:color="auto"/>
              <w:right w:val="single" w:sz="4" w:space="0" w:color="auto"/>
            </w:tcBorders>
            <w:vAlign w:val="center"/>
            <w:hideMark/>
          </w:tcPr>
          <w:p w:rsidR="00CF7761" w:rsidRDefault="00CF7761">
            <w:pPr>
              <w:snapToGrid w:val="0"/>
              <w:rPr>
                <w:sz w:val="20"/>
                <w:szCs w:val="20"/>
                <w:lang w:eastAsia="en-US"/>
              </w:rPr>
            </w:pPr>
            <w:r>
              <w:rPr>
                <w:sz w:val="20"/>
                <w:szCs w:val="20"/>
              </w:rPr>
              <w:t xml:space="preserve">3.3.2.Капитальный ремонт здания </w:t>
            </w:r>
          </w:p>
          <w:p w:rsidR="00CF7761" w:rsidRDefault="00CF7761">
            <w:pPr>
              <w:snapToGrid w:val="0"/>
              <w:rPr>
                <w:sz w:val="20"/>
                <w:szCs w:val="20"/>
                <w:lang w:eastAsia="en-US"/>
              </w:rPr>
            </w:pPr>
            <w:r>
              <w:rPr>
                <w:sz w:val="20"/>
                <w:szCs w:val="20"/>
              </w:rPr>
              <w:t>«МЦ РДК Камешкирского района Пензенской области</w:t>
            </w:r>
          </w:p>
        </w:tc>
        <w:tc>
          <w:tcPr>
            <w:tcW w:w="1418" w:type="dxa"/>
            <w:tcBorders>
              <w:top w:val="single" w:sz="4" w:space="0" w:color="auto"/>
              <w:left w:val="single" w:sz="4" w:space="0" w:color="auto"/>
              <w:bottom w:val="single" w:sz="4" w:space="0" w:color="auto"/>
              <w:right w:val="single" w:sz="4" w:space="0" w:color="auto"/>
            </w:tcBorders>
            <w:hideMark/>
          </w:tcPr>
          <w:p w:rsidR="00CF7761" w:rsidRDefault="00CF7761">
            <w:pPr>
              <w:snapToGrid w:val="0"/>
              <w:jc w:val="center"/>
              <w:rPr>
                <w:sz w:val="18"/>
                <w:szCs w:val="18"/>
              </w:rPr>
            </w:pPr>
            <w:r>
              <w:rPr>
                <w:sz w:val="18"/>
                <w:szCs w:val="18"/>
              </w:rPr>
              <w:t>Администрация Камешкирского района (Отдел культуры)</w:t>
            </w:r>
          </w:p>
        </w:tc>
        <w:tc>
          <w:tcPr>
            <w:tcW w:w="992" w:type="dxa"/>
            <w:tcBorders>
              <w:top w:val="single" w:sz="4" w:space="0" w:color="auto"/>
              <w:left w:val="single" w:sz="4" w:space="0" w:color="auto"/>
              <w:bottom w:val="single" w:sz="4" w:space="0" w:color="auto"/>
              <w:right w:val="single" w:sz="4" w:space="0" w:color="auto"/>
            </w:tcBorders>
          </w:tcPr>
          <w:p w:rsidR="00CF7761" w:rsidRDefault="00CF7761">
            <w:pPr>
              <w:widowControl w:val="0"/>
              <w:autoSpaceDE w:val="0"/>
              <w:autoSpaceDN w:val="0"/>
              <w:rPr>
                <w:sz w:val="20"/>
                <w:szCs w:val="20"/>
              </w:rPr>
            </w:pPr>
          </w:p>
        </w:tc>
        <w:tc>
          <w:tcPr>
            <w:tcW w:w="709" w:type="dxa"/>
            <w:tcBorders>
              <w:top w:val="single" w:sz="4" w:space="0" w:color="auto"/>
              <w:left w:val="single" w:sz="4" w:space="0" w:color="auto"/>
              <w:bottom w:val="single" w:sz="4" w:space="0" w:color="auto"/>
              <w:right w:val="single" w:sz="4" w:space="0" w:color="auto"/>
            </w:tcBorders>
          </w:tcPr>
          <w:p w:rsidR="00CF7761" w:rsidRDefault="00CF7761">
            <w:pPr>
              <w:widowControl w:val="0"/>
              <w:autoSpaceDE w:val="0"/>
              <w:autoSpaceDN w:val="0"/>
              <w:rPr>
                <w:sz w:val="20"/>
                <w:szCs w:val="20"/>
              </w:rPr>
            </w:pPr>
          </w:p>
        </w:tc>
        <w:tc>
          <w:tcPr>
            <w:tcW w:w="425" w:type="dxa"/>
            <w:tcBorders>
              <w:top w:val="single" w:sz="4" w:space="0" w:color="auto"/>
              <w:left w:val="single" w:sz="4" w:space="0" w:color="auto"/>
              <w:bottom w:val="single" w:sz="4" w:space="0" w:color="auto"/>
              <w:right w:val="single" w:sz="4" w:space="0" w:color="auto"/>
            </w:tcBorders>
          </w:tcPr>
          <w:p w:rsidR="00CF7761" w:rsidRDefault="00CF7761">
            <w:pPr>
              <w:widowControl w:val="0"/>
              <w:autoSpaceDE w:val="0"/>
              <w:autoSpaceDN w:val="0"/>
              <w:rPr>
                <w:sz w:val="20"/>
                <w:szCs w:val="20"/>
              </w:rPr>
            </w:pPr>
          </w:p>
        </w:tc>
        <w:tc>
          <w:tcPr>
            <w:tcW w:w="425" w:type="dxa"/>
            <w:tcBorders>
              <w:top w:val="single" w:sz="4" w:space="0" w:color="auto"/>
              <w:left w:val="single" w:sz="4" w:space="0" w:color="auto"/>
              <w:bottom w:val="single" w:sz="4" w:space="0" w:color="auto"/>
              <w:right w:val="single" w:sz="4" w:space="0" w:color="auto"/>
            </w:tcBorders>
          </w:tcPr>
          <w:p w:rsidR="00CF7761" w:rsidRDefault="00CF7761">
            <w:pPr>
              <w:widowControl w:val="0"/>
              <w:autoSpaceDE w:val="0"/>
              <w:autoSpaceDN w:val="0"/>
              <w:rPr>
                <w:sz w:val="20"/>
                <w:szCs w:val="20"/>
              </w:rPr>
            </w:pPr>
          </w:p>
        </w:tc>
        <w:tc>
          <w:tcPr>
            <w:tcW w:w="992" w:type="dxa"/>
            <w:tcBorders>
              <w:top w:val="single" w:sz="4" w:space="0" w:color="auto"/>
              <w:left w:val="single" w:sz="4" w:space="0" w:color="auto"/>
              <w:bottom w:val="single" w:sz="4" w:space="0" w:color="auto"/>
              <w:right w:val="single" w:sz="4" w:space="0" w:color="auto"/>
            </w:tcBorders>
          </w:tcPr>
          <w:p w:rsidR="00CF7761" w:rsidRDefault="00CF7761">
            <w:pPr>
              <w:widowControl w:val="0"/>
              <w:autoSpaceDE w:val="0"/>
              <w:autoSpaceDN w:val="0"/>
              <w:rPr>
                <w:sz w:val="20"/>
                <w:szCs w:val="20"/>
              </w:rPr>
            </w:pPr>
          </w:p>
        </w:tc>
        <w:tc>
          <w:tcPr>
            <w:tcW w:w="993" w:type="dxa"/>
            <w:tcBorders>
              <w:top w:val="single" w:sz="4" w:space="0" w:color="auto"/>
              <w:left w:val="single" w:sz="4" w:space="0" w:color="auto"/>
              <w:bottom w:val="single" w:sz="4" w:space="0" w:color="auto"/>
              <w:right w:val="single" w:sz="4" w:space="0" w:color="auto"/>
            </w:tcBorders>
          </w:tcPr>
          <w:p w:rsidR="00CF7761" w:rsidRDefault="00CF7761">
            <w:pPr>
              <w:widowControl w:val="0"/>
              <w:autoSpaceDE w:val="0"/>
              <w:autoSpaceDN w:val="0"/>
              <w:rPr>
                <w:sz w:val="20"/>
                <w:szCs w:val="20"/>
              </w:rPr>
            </w:pPr>
          </w:p>
        </w:tc>
        <w:tc>
          <w:tcPr>
            <w:tcW w:w="850"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18"/>
                <w:szCs w:val="18"/>
              </w:rPr>
            </w:pPr>
            <w:r>
              <w:rPr>
                <w:sz w:val="18"/>
                <w:szCs w:val="18"/>
              </w:rPr>
              <w:t>0</w:t>
            </w:r>
          </w:p>
        </w:tc>
        <w:tc>
          <w:tcPr>
            <w:tcW w:w="992"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18"/>
                <w:szCs w:val="18"/>
              </w:rPr>
            </w:pPr>
            <w:r>
              <w:rPr>
                <w:sz w:val="18"/>
                <w:szCs w:val="18"/>
              </w:rPr>
              <w:t>0</w:t>
            </w:r>
          </w:p>
        </w:tc>
        <w:tc>
          <w:tcPr>
            <w:tcW w:w="993"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18"/>
                <w:szCs w:val="18"/>
              </w:rPr>
            </w:pPr>
            <w:r>
              <w:rPr>
                <w:sz w:val="18"/>
                <w:szCs w:val="18"/>
              </w:rPr>
              <w:t>0</w:t>
            </w:r>
          </w:p>
        </w:tc>
        <w:tc>
          <w:tcPr>
            <w:tcW w:w="850"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18"/>
                <w:szCs w:val="18"/>
              </w:rPr>
            </w:pPr>
            <w:r>
              <w:rPr>
                <w:sz w:val="18"/>
                <w:szCs w:val="18"/>
              </w:rPr>
              <w:t>398,0</w:t>
            </w:r>
          </w:p>
        </w:tc>
        <w:tc>
          <w:tcPr>
            <w:tcW w:w="851"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18"/>
                <w:szCs w:val="18"/>
              </w:rPr>
            </w:pPr>
            <w:r>
              <w:rPr>
                <w:sz w:val="18"/>
                <w:szCs w:val="18"/>
              </w:rPr>
              <w:t>0</w:t>
            </w:r>
          </w:p>
        </w:tc>
        <w:tc>
          <w:tcPr>
            <w:tcW w:w="850"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18"/>
                <w:szCs w:val="18"/>
              </w:rPr>
            </w:pPr>
            <w:r>
              <w:rPr>
                <w:sz w:val="18"/>
                <w:szCs w:val="18"/>
              </w:rPr>
              <w:t>2801,4</w:t>
            </w:r>
          </w:p>
        </w:tc>
        <w:tc>
          <w:tcPr>
            <w:tcW w:w="851"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18"/>
                <w:szCs w:val="18"/>
              </w:rPr>
            </w:pPr>
            <w:r>
              <w:rPr>
                <w:sz w:val="18"/>
                <w:szCs w:val="18"/>
              </w:rPr>
              <w:t>0</w:t>
            </w:r>
          </w:p>
        </w:tc>
      </w:tr>
    </w:tbl>
    <w:p w:rsidR="00CF7761" w:rsidRDefault="00CF7761" w:rsidP="00CF7761">
      <w:pPr>
        <w:widowControl w:val="0"/>
        <w:autoSpaceDE w:val="0"/>
        <w:autoSpaceDN w:val="0"/>
      </w:pPr>
    </w:p>
    <w:p w:rsidR="00CF7761" w:rsidRDefault="00CF7761" w:rsidP="00CF7761">
      <w:pPr>
        <w:widowControl w:val="0"/>
        <w:autoSpaceDE w:val="0"/>
        <w:autoSpaceDN w:val="0"/>
        <w:jc w:val="right"/>
      </w:pPr>
    </w:p>
    <w:p w:rsidR="00CF7761" w:rsidRDefault="00CF7761" w:rsidP="00CF7761">
      <w:pPr>
        <w:widowControl w:val="0"/>
        <w:autoSpaceDE w:val="0"/>
        <w:autoSpaceDN w:val="0"/>
      </w:pPr>
    </w:p>
    <w:p w:rsidR="00CF7761" w:rsidRDefault="00CF7761" w:rsidP="00CF7761">
      <w:pPr>
        <w:widowControl w:val="0"/>
        <w:autoSpaceDE w:val="0"/>
        <w:autoSpaceDN w:val="0"/>
        <w:jc w:val="right"/>
      </w:pPr>
      <w:r>
        <w:lastRenderedPageBreak/>
        <w:t>Приложение 11</w:t>
      </w:r>
    </w:p>
    <w:p w:rsidR="00CF7761" w:rsidRDefault="00CF7761" w:rsidP="00CF7761">
      <w:pPr>
        <w:widowControl w:val="0"/>
        <w:autoSpaceDE w:val="0"/>
        <w:autoSpaceDN w:val="0"/>
        <w:jc w:val="right"/>
      </w:pPr>
      <w:r>
        <w:t>Муниципальной программы</w:t>
      </w:r>
    </w:p>
    <w:p w:rsidR="00CF7761" w:rsidRDefault="00CF7761" w:rsidP="00CF7761">
      <w:pPr>
        <w:widowControl w:val="0"/>
        <w:autoSpaceDE w:val="0"/>
        <w:autoSpaceDN w:val="0"/>
        <w:jc w:val="right"/>
      </w:pPr>
      <w:r>
        <w:t>Камешкирского района</w:t>
      </w:r>
    </w:p>
    <w:p w:rsidR="00CF7761" w:rsidRDefault="00CF7761" w:rsidP="00CF7761">
      <w:pPr>
        <w:widowControl w:val="0"/>
        <w:autoSpaceDE w:val="0"/>
        <w:autoSpaceDN w:val="0"/>
        <w:jc w:val="right"/>
      </w:pPr>
      <w:r>
        <w:t>Пензенской области</w:t>
      </w:r>
    </w:p>
    <w:p w:rsidR="00CF7761" w:rsidRDefault="00CF7761" w:rsidP="00CF7761">
      <w:pPr>
        <w:widowControl w:val="0"/>
        <w:autoSpaceDE w:val="0"/>
        <w:autoSpaceDN w:val="0"/>
        <w:jc w:val="center"/>
      </w:pPr>
      <w:bookmarkStart w:id="26" w:name="P2849"/>
      <w:bookmarkEnd w:id="26"/>
      <w:r>
        <w:t>СВЕДЕНИЯ</w:t>
      </w:r>
    </w:p>
    <w:p w:rsidR="00CF7761" w:rsidRDefault="00CF7761" w:rsidP="00CF7761">
      <w:pPr>
        <w:widowControl w:val="0"/>
        <w:autoSpaceDE w:val="0"/>
        <w:autoSpaceDN w:val="0"/>
        <w:jc w:val="center"/>
      </w:pPr>
      <w:r>
        <w:t xml:space="preserve">о порядке сбора информации и методике расчета </w:t>
      </w:r>
      <w:proofErr w:type="gramStart"/>
      <w:r>
        <w:t>целевых</w:t>
      </w:r>
      <w:proofErr w:type="gramEnd"/>
    </w:p>
    <w:p w:rsidR="00CF7761" w:rsidRDefault="00CF7761" w:rsidP="00CF7761">
      <w:pPr>
        <w:widowControl w:val="0"/>
        <w:autoSpaceDE w:val="0"/>
        <w:autoSpaceDN w:val="0"/>
        <w:jc w:val="center"/>
      </w:pPr>
      <w:r>
        <w:t>показателей муниципальной программы Камешкирского района Пензенской области</w:t>
      </w:r>
    </w:p>
    <w:p w:rsidR="00CF7761" w:rsidRDefault="00CF7761" w:rsidP="00CF7761">
      <w:pPr>
        <w:widowControl w:val="0"/>
        <w:autoSpaceDE w:val="0"/>
        <w:autoSpaceDN w:val="0"/>
        <w:jc w:val="center"/>
      </w:pPr>
      <w:r>
        <w:rPr>
          <w:b/>
          <w:bCs/>
        </w:rPr>
        <w:t>«Развитие территорий, социальной и инженерной инфраструктуры, обеспечение транспортных услуг  Камешкирского района Пензенской области на 2014 - 2022 годы</w:t>
      </w:r>
      <w:r>
        <w:t>»</w:t>
      </w:r>
    </w:p>
    <w:tbl>
      <w:tblPr>
        <w:tblW w:w="15225"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85"/>
        <w:gridCol w:w="1700"/>
        <w:gridCol w:w="1303"/>
        <w:gridCol w:w="1856"/>
        <w:gridCol w:w="1417"/>
        <w:gridCol w:w="1559"/>
        <w:gridCol w:w="1135"/>
        <w:gridCol w:w="1499"/>
        <w:gridCol w:w="1336"/>
        <w:gridCol w:w="1275"/>
        <w:gridCol w:w="1560"/>
      </w:tblGrid>
      <w:tr w:rsidR="00CF7761" w:rsidTr="00CF7761">
        <w:tc>
          <w:tcPr>
            <w:tcW w:w="586"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18"/>
                <w:szCs w:val="18"/>
              </w:rPr>
            </w:pPr>
            <w:r>
              <w:rPr>
                <w:sz w:val="18"/>
                <w:szCs w:val="18"/>
              </w:rPr>
              <w:t xml:space="preserve">N </w:t>
            </w:r>
            <w:proofErr w:type="gramStart"/>
            <w:r>
              <w:rPr>
                <w:sz w:val="18"/>
                <w:szCs w:val="18"/>
              </w:rPr>
              <w:t>п</w:t>
            </w:r>
            <w:proofErr w:type="gramEnd"/>
            <w:r>
              <w:rPr>
                <w:sz w:val="18"/>
                <w:szCs w:val="18"/>
              </w:rPr>
              <w:t>/п</w:t>
            </w:r>
          </w:p>
        </w:tc>
        <w:tc>
          <w:tcPr>
            <w:tcW w:w="1701"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18"/>
                <w:szCs w:val="18"/>
              </w:rPr>
            </w:pPr>
            <w:r>
              <w:rPr>
                <w:sz w:val="18"/>
                <w:szCs w:val="18"/>
              </w:rPr>
              <w:t>Наименование показателя</w:t>
            </w:r>
          </w:p>
        </w:tc>
        <w:tc>
          <w:tcPr>
            <w:tcW w:w="1304"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18"/>
                <w:szCs w:val="18"/>
              </w:rPr>
            </w:pPr>
            <w:r>
              <w:rPr>
                <w:sz w:val="18"/>
                <w:szCs w:val="18"/>
              </w:rPr>
              <w:t>Единица измерения</w:t>
            </w:r>
          </w:p>
        </w:tc>
        <w:tc>
          <w:tcPr>
            <w:tcW w:w="1856"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18"/>
                <w:szCs w:val="18"/>
              </w:rPr>
            </w:pPr>
            <w:r>
              <w:rPr>
                <w:sz w:val="18"/>
                <w:szCs w:val="18"/>
              </w:rPr>
              <w:t>Определение показателя</w:t>
            </w:r>
          </w:p>
          <w:p w:rsidR="00CF7761" w:rsidRDefault="00CF7761">
            <w:pPr>
              <w:widowControl w:val="0"/>
              <w:autoSpaceDE w:val="0"/>
              <w:autoSpaceDN w:val="0"/>
              <w:jc w:val="center"/>
              <w:rPr>
                <w:sz w:val="18"/>
                <w:szCs w:val="18"/>
              </w:rPr>
            </w:pPr>
            <w:hyperlink r:id="rId39" w:anchor="P2915" w:history="1">
              <w:r>
                <w:rPr>
                  <w:rStyle w:val="a5"/>
                  <w:sz w:val="18"/>
                  <w:szCs w:val="18"/>
                </w:rPr>
                <w:t>&lt;1&gt;</w:t>
              </w:r>
            </w:hyperlink>
          </w:p>
        </w:tc>
        <w:tc>
          <w:tcPr>
            <w:tcW w:w="1417"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18"/>
                <w:szCs w:val="18"/>
              </w:rPr>
            </w:pPr>
            <w:r>
              <w:rPr>
                <w:sz w:val="18"/>
                <w:szCs w:val="18"/>
              </w:rPr>
              <w:t>Временные характеристики показателя</w:t>
            </w:r>
          </w:p>
          <w:p w:rsidR="00CF7761" w:rsidRDefault="00CF7761">
            <w:pPr>
              <w:widowControl w:val="0"/>
              <w:autoSpaceDE w:val="0"/>
              <w:autoSpaceDN w:val="0"/>
              <w:jc w:val="center"/>
              <w:rPr>
                <w:sz w:val="18"/>
                <w:szCs w:val="18"/>
              </w:rPr>
            </w:pPr>
            <w:hyperlink r:id="rId40" w:anchor="P2916" w:history="1">
              <w:r>
                <w:rPr>
                  <w:rStyle w:val="a5"/>
                  <w:sz w:val="18"/>
                  <w:szCs w:val="18"/>
                </w:rPr>
                <w:t>&lt;2&gt;</w:t>
              </w:r>
            </w:hyperlink>
          </w:p>
        </w:tc>
        <w:tc>
          <w:tcPr>
            <w:tcW w:w="1559"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18"/>
                <w:szCs w:val="18"/>
              </w:rPr>
            </w:pPr>
            <w:r>
              <w:rPr>
                <w:sz w:val="18"/>
                <w:szCs w:val="18"/>
              </w:rPr>
              <w:t>Алгоритм формирования (формула) и методологические пояснения к показателю</w:t>
            </w:r>
          </w:p>
          <w:p w:rsidR="00CF7761" w:rsidRDefault="00CF7761">
            <w:pPr>
              <w:widowControl w:val="0"/>
              <w:autoSpaceDE w:val="0"/>
              <w:autoSpaceDN w:val="0"/>
              <w:jc w:val="center"/>
              <w:rPr>
                <w:sz w:val="18"/>
                <w:szCs w:val="18"/>
              </w:rPr>
            </w:pPr>
            <w:hyperlink r:id="rId41" w:anchor="P2917" w:history="1">
              <w:r>
                <w:rPr>
                  <w:rStyle w:val="a5"/>
                  <w:sz w:val="18"/>
                  <w:szCs w:val="18"/>
                </w:rPr>
                <w:t>&lt;3&gt;</w:t>
              </w:r>
            </w:hyperlink>
          </w:p>
        </w:tc>
        <w:tc>
          <w:tcPr>
            <w:tcW w:w="1135"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18"/>
                <w:szCs w:val="18"/>
              </w:rPr>
            </w:pPr>
            <w:r>
              <w:rPr>
                <w:sz w:val="18"/>
                <w:szCs w:val="18"/>
              </w:rPr>
              <w:t>Базовые показатели (используемые в формуле)</w:t>
            </w:r>
          </w:p>
        </w:tc>
        <w:tc>
          <w:tcPr>
            <w:tcW w:w="1499"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18"/>
                <w:szCs w:val="18"/>
              </w:rPr>
            </w:pPr>
            <w:bookmarkStart w:id="27" w:name="P2866"/>
            <w:bookmarkEnd w:id="27"/>
            <w:r>
              <w:rPr>
                <w:sz w:val="18"/>
                <w:szCs w:val="18"/>
              </w:rPr>
              <w:t>Метод сбора информации, индекс формы отчетности</w:t>
            </w:r>
          </w:p>
          <w:p w:rsidR="00CF7761" w:rsidRDefault="00CF7761">
            <w:pPr>
              <w:widowControl w:val="0"/>
              <w:autoSpaceDE w:val="0"/>
              <w:autoSpaceDN w:val="0"/>
              <w:jc w:val="center"/>
              <w:rPr>
                <w:sz w:val="18"/>
                <w:szCs w:val="18"/>
              </w:rPr>
            </w:pPr>
            <w:hyperlink r:id="rId42" w:anchor="P2918" w:history="1">
              <w:r>
                <w:rPr>
                  <w:rStyle w:val="a5"/>
                  <w:sz w:val="18"/>
                  <w:szCs w:val="18"/>
                </w:rPr>
                <w:t>&lt;4&gt;</w:t>
              </w:r>
            </w:hyperlink>
          </w:p>
        </w:tc>
        <w:tc>
          <w:tcPr>
            <w:tcW w:w="1336"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18"/>
                <w:szCs w:val="18"/>
              </w:rPr>
            </w:pPr>
            <w:bookmarkStart w:id="28" w:name="P2868"/>
            <w:bookmarkEnd w:id="28"/>
            <w:r>
              <w:rPr>
                <w:sz w:val="18"/>
                <w:szCs w:val="18"/>
              </w:rPr>
              <w:t>Объект и единица наблюдения</w:t>
            </w:r>
          </w:p>
          <w:p w:rsidR="00CF7761" w:rsidRDefault="00CF7761">
            <w:pPr>
              <w:widowControl w:val="0"/>
              <w:autoSpaceDE w:val="0"/>
              <w:autoSpaceDN w:val="0"/>
              <w:jc w:val="center"/>
              <w:rPr>
                <w:sz w:val="18"/>
                <w:szCs w:val="18"/>
              </w:rPr>
            </w:pPr>
            <w:hyperlink r:id="rId43" w:anchor="P2919" w:history="1">
              <w:r>
                <w:rPr>
                  <w:rStyle w:val="a5"/>
                  <w:sz w:val="18"/>
                  <w:szCs w:val="18"/>
                </w:rPr>
                <w:t>&lt;5&gt;</w:t>
              </w:r>
            </w:hyperlink>
          </w:p>
        </w:tc>
        <w:tc>
          <w:tcPr>
            <w:tcW w:w="1275"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18"/>
                <w:szCs w:val="18"/>
              </w:rPr>
            </w:pPr>
            <w:bookmarkStart w:id="29" w:name="P2870"/>
            <w:bookmarkEnd w:id="29"/>
            <w:r>
              <w:rPr>
                <w:sz w:val="18"/>
                <w:szCs w:val="18"/>
              </w:rPr>
              <w:t>Охват единиц совокупности</w:t>
            </w:r>
          </w:p>
          <w:p w:rsidR="00CF7761" w:rsidRDefault="00CF7761">
            <w:pPr>
              <w:widowControl w:val="0"/>
              <w:autoSpaceDE w:val="0"/>
              <w:autoSpaceDN w:val="0"/>
              <w:jc w:val="center"/>
              <w:rPr>
                <w:sz w:val="18"/>
                <w:szCs w:val="18"/>
              </w:rPr>
            </w:pPr>
            <w:hyperlink r:id="rId44" w:anchor="P2920" w:history="1">
              <w:r>
                <w:rPr>
                  <w:rStyle w:val="a5"/>
                  <w:sz w:val="18"/>
                  <w:szCs w:val="18"/>
                </w:rPr>
                <w:t>&lt;6&gt;</w:t>
              </w:r>
            </w:hyperlink>
          </w:p>
        </w:tc>
        <w:tc>
          <w:tcPr>
            <w:tcW w:w="1560"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18"/>
                <w:szCs w:val="18"/>
              </w:rPr>
            </w:pPr>
            <w:proofErr w:type="gramStart"/>
            <w:r>
              <w:rPr>
                <w:sz w:val="18"/>
                <w:szCs w:val="18"/>
              </w:rPr>
              <w:t>Ответственный за сбор данных по показателю</w:t>
            </w:r>
            <w:proofErr w:type="gramEnd"/>
          </w:p>
          <w:p w:rsidR="00CF7761" w:rsidRDefault="00CF7761">
            <w:pPr>
              <w:widowControl w:val="0"/>
              <w:autoSpaceDE w:val="0"/>
              <w:autoSpaceDN w:val="0"/>
              <w:jc w:val="center"/>
              <w:rPr>
                <w:sz w:val="18"/>
                <w:szCs w:val="18"/>
              </w:rPr>
            </w:pPr>
            <w:hyperlink r:id="rId45" w:anchor="P2921" w:history="1">
              <w:r>
                <w:rPr>
                  <w:rStyle w:val="a5"/>
                  <w:sz w:val="18"/>
                  <w:szCs w:val="18"/>
                </w:rPr>
                <w:t>&lt;7&gt;</w:t>
              </w:r>
            </w:hyperlink>
          </w:p>
        </w:tc>
      </w:tr>
      <w:tr w:rsidR="00CF7761" w:rsidTr="00CF7761">
        <w:tc>
          <w:tcPr>
            <w:tcW w:w="586"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18"/>
                <w:szCs w:val="18"/>
              </w:rPr>
            </w:pPr>
            <w:r>
              <w:rPr>
                <w:sz w:val="18"/>
                <w:szCs w:val="18"/>
              </w:rPr>
              <w:t>1</w:t>
            </w:r>
          </w:p>
        </w:tc>
        <w:tc>
          <w:tcPr>
            <w:tcW w:w="1701"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18"/>
                <w:szCs w:val="18"/>
              </w:rPr>
            </w:pPr>
            <w:r>
              <w:rPr>
                <w:sz w:val="18"/>
                <w:szCs w:val="18"/>
              </w:rPr>
              <w:t>2</w:t>
            </w:r>
          </w:p>
        </w:tc>
        <w:tc>
          <w:tcPr>
            <w:tcW w:w="1304"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18"/>
                <w:szCs w:val="18"/>
              </w:rPr>
            </w:pPr>
            <w:r>
              <w:rPr>
                <w:sz w:val="18"/>
                <w:szCs w:val="18"/>
              </w:rPr>
              <w:t>3</w:t>
            </w:r>
          </w:p>
        </w:tc>
        <w:tc>
          <w:tcPr>
            <w:tcW w:w="1856"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18"/>
                <w:szCs w:val="18"/>
              </w:rPr>
            </w:pPr>
            <w:r>
              <w:rPr>
                <w:sz w:val="18"/>
                <w:szCs w:val="18"/>
              </w:rPr>
              <w:t>4</w:t>
            </w:r>
          </w:p>
        </w:tc>
        <w:tc>
          <w:tcPr>
            <w:tcW w:w="1417"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18"/>
                <w:szCs w:val="18"/>
              </w:rPr>
            </w:pPr>
            <w:r>
              <w:rPr>
                <w:sz w:val="18"/>
                <w:szCs w:val="18"/>
              </w:rPr>
              <w:t>5</w:t>
            </w:r>
          </w:p>
        </w:tc>
        <w:tc>
          <w:tcPr>
            <w:tcW w:w="1559"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18"/>
                <w:szCs w:val="18"/>
              </w:rPr>
            </w:pPr>
            <w:r>
              <w:rPr>
                <w:sz w:val="18"/>
                <w:szCs w:val="18"/>
              </w:rPr>
              <w:t>6</w:t>
            </w:r>
          </w:p>
        </w:tc>
        <w:tc>
          <w:tcPr>
            <w:tcW w:w="1135"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18"/>
                <w:szCs w:val="18"/>
              </w:rPr>
            </w:pPr>
            <w:r>
              <w:rPr>
                <w:sz w:val="18"/>
                <w:szCs w:val="18"/>
              </w:rPr>
              <w:t>7</w:t>
            </w:r>
          </w:p>
        </w:tc>
        <w:tc>
          <w:tcPr>
            <w:tcW w:w="1499"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18"/>
                <w:szCs w:val="18"/>
              </w:rPr>
            </w:pPr>
            <w:r>
              <w:rPr>
                <w:sz w:val="18"/>
                <w:szCs w:val="18"/>
              </w:rPr>
              <w:t>8</w:t>
            </w:r>
          </w:p>
        </w:tc>
        <w:tc>
          <w:tcPr>
            <w:tcW w:w="1336"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18"/>
                <w:szCs w:val="18"/>
              </w:rPr>
            </w:pPr>
            <w:r>
              <w:rPr>
                <w:sz w:val="18"/>
                <w:szCs w:val="18"/>
              </w:rPr>
              <w:t>9</w:t>
            </w:r>
          </w:p>
        </w:tc>
        <w:tc>
          <w:tcPr>
            <w:tcW w:w="1275"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18"/>
                <w:szCs w:val="18"/>
              </w:rPr>
            </w:pPr>
            <w:r>
              <w:rPr>
                <w:sz w:val="18"/>
                <w:szCs w:val="18"/>
              </w:rPr>
              <w:t>10</w:t>
            </w:r>
          </w:p>
        </w:tc>
        <w:tc>
          <w:tcPr>
            <w:tcW w:w="1560"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18"/>
                <w:szCs w:val="18"/>
              </w:rPr>
            </w:pPr>
            <w:r>
              <w:rPr>
                <w:sz w:val="18"/>
                <w:szCs w:val="18"/>
              </w:rPr>
              <w:t>11</w:t>
            </w:r>
          </w:p>
        </w:tc>
      </w:tr>
      <w:tr w:rsidR="00CF7761" w:rsidTr="00CF7761">
        <w:tc>
          <w:tcPr>
            <w:tcW w:w="586" w:type="dxa"/>
            <w:tcBorders>
              <w:top w:val="single" w:sz="4" w:space="0" w:color="auto"/>
              <w:left w:val="single" w:sz="4" w:space="0" w:color="auto"/>
              <w:bottom w:val="single" w:sz="4" w:space="0" w:color="auto"/>
              <w:right w:val="single" w:sz="4" w:space="0" w:color="auto"/>
            </w:tcBorders>
          </w:tcPr>
          <w:p w:rsidR="00CF7761" w:rsidRDefault="00CF7761">
            <w:pPr>
              <w:widowControl w:val="0"/>
              <w:autoSpaceDE w:val="0"/>
              <w:autoSpaceDN w:val="0"/>
              <w:adjustRightInd w:val="0"/>
              <w:rPr>
                <w:sz w:val="18"/>
                <w:szCs w:val="18"/>
              </w:rPr>
            </w:pPr>
          </w:p>
        </w:tc>
        <w:tc>
          <w:tcPr>
            <w:tcW w:w="1701"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b/>
                <w:bCs/>
                <w:sz w:val="18"/>
                <w:szCs w:val="18"/>
              </w:rPr>
            </w:pPr>
            <w:r>
              <w:rPr>
                <w:b/>
                <w:bCs/>
                <w:sz w:val="18"/>
                <w:szCs w:val="18"/>
              </w:rPr>
              <w:t>Показатель 1</w:t>
            </w:r>
          </w:p>
          <w:p w:rsidR="00CF7761" w:rsidRDefault="00CF7761">
            <w:pPr>
              <w:widowControl w:val="0"/>
              <w:autoSpaceDE w:val="0"/>
              <w:autoSpaceDN w:val="0"/>
              <w:rPr>
                <w:sz w:val="18"/>
                <w:szCs w:val="18"/>
              </w:rPr>
            </w:pPr>
            <w:r>
              <w:rPr>
                <w:sz w:val="18"/>
                <w:szCs w:val="18"/>
              </w:rPr>
              <w:t>Содержание существующей сети автомобильных дорог</w:t>
            </w:r>
          </w:p>
        </w:tc>
        <w:tc>
          <w:tcPr>
            <w:tcW w:w="1304"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18"/>
                <w:szCs w:val="18"/>
              </w:rPr>
            </w:pPr>
            <w:r>
              <w:rPr>
                <w:sz w:val="18"/>
                <w:szCs w:val="18"/>
              </w:rPr>
              <w:t>км</w:t>
            </w:r>
          </w:p>
        </w:tc>
        <w:tc>
          <w:tcPr>
            <w:tcW w:w="1856"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rPr>
                <w:sz w:val="18"/>
                <w:szCs w:val="18"/>
              </w:rPr>
            </w:pPr>
            <w:r>
              <w:rPr>
                <w:sz w:val="18"/>
                <w:szCs w:val="18"/>
              </w:rPr>
              <w:t>Содержание автомобильных дорог</w:t>
            </w:r>
          </w:p>
        </w:tc>
        <w:tc>
          <w:tcPr>
            <w:tcW w:w="1417"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rPr>
                <w:sz w:val="18"/>
                <w:szCs w:val="18"/>
              </w:rPr>
            </w:pPr>
            <w:r>
              <w:rPr>
                <w:sz w:val="18"/>
                <w:szCs w:val="18"/>
              </w:rPr>
              <w:t>2014г</w:t>
            </w:r>
          </w:p>
          <w:p w:rsidR="00CF7761" w:rsidRDefault="00CF7761">
            <w:pPr>
              <w:widowControl w:val="0"/>
              <w:autoSpaceDE w:val="0"/>
              <w:autoSpaceDN w:val="0"/>
              <w:rPr>
                <w:sz w:val="18"/>
                <w:szCs w:val="18"/>
              </w:rPr>
            </w:pPr>
            <w:r>
              <w:rPr>
                <w:sz w:val="18"/>
                <w:szCs w:val="18"/>
              </w:rPr>
              <w:t>2015г</w:t>
            </w:r>
          </w:p>
          <w:p w:rsidR="00CF7761" w:rsidRDefault="00CF7761">
            <w:pPr>
              <w:widowControl w:val="0"/>
              <w:autoSpaceDE w:val="0"/>
              <w:autoSpaceDN w:val="0"/>
              <w:rPr>
                <w:sz w:val="18"/>
                <w:szCs w:val="18"/>
              </w:rPr>
            </w:pPr>
            <w:r>
              <w:rPr>
                <w:sz w:val="18"/>
                <w:szCs w:val="18"/>
              </w:rPr>
              <w:t>2016г</w:t>
            </w:r>
          </w:p>
          <w:p w:rsidR="00CF7761" w:rsidRDefault="00CF7761">
            <w:pPr>
              <w:widowControl w:val="0"/>
              <w:autoSpaceDE w:val="0"/>
              <w:autoSpaceDN w:val="0"/>
              <w:rPr>
                <w:sz w:val="18"/>
                <w:szCs w:val="18"/>
              </w:rPr>
            </w:pPr>
            <w:r>
              <w:rPr>
                <w:sz w:val="18"/>
                <w:szCs w:val="18"/>
              </w:rPr>
              <w:t>2017г</w:t>
            </w:r>
          </w:p>
          <w:p w:rsidR="00CF7761" w:rsidRDefault="00CF7761">
            <w:pPr>
              <w:widowControl w:val="0"/>
              <w:autoSpaceDE w:val="0"/>
              <w:autoSpaceDN w:val="0"/>
              <w:rPr>
                <w:sz w:val="18"/>
                <w:szCs w:val="18"/>
              </w:rPr>
            </w:pPr>
            <w:r>
              <w:rPr>
                <w:sz w:val="18"/>
                <w:szCs w:val="18"/>
              </w:rPr>
              <w:t>2018г</w:t>
            </w:r>
          </w:p>
          <w:p w:rsidR="00CF7761" w:rsidRDefault="00CF7761">
            <w:pPr>
              <w:widowControl w:val="0"/>
              <w:autoSpaceDE w:val="0"/>
              <w:autoSpaceDN w:val="0"/>
              <w:rPr>
                <w:sz w:val="18"/>
                <w:szCs w:val="18"/>
              </w:rPr>
            </w:pPr>
            <w:r>
              <w:rPr>
                <w:sz w:val="18"/>
                <w:szCs w:val="18"/>
              </w:rPr>
              <w:t>2019г</w:t>
            </w:r>
          </w:p>
          <w:p w:rsidR="00CF7761" w:rsidRDefault="00CF7761">
            <w:pPr>
              <w:widowControl w:val="0"/>
              <w:autoSpaceDE w:val="0"/>
              <w:autoSpaceDN w:val="0"/>
              <w:rPr>
                <w:sz w:val="18"/>
                <w:szCs w:val="18"/>
              </w:rPr>
            </w:pPr>
            <w:r>
              <w:rPr>
                <w:sz w:val="18"/>
                <w:szCs w:val="18"/>
              </w:rPr>
              <w:t>2020г</w:t>
            </w:r>
          </w:p>
          <w:p w:rsidR="00CF7761" w:rsidRDefault="00CF7761">
            <w:pPr>
              <w:widowControl w:val="0"/>
              <w:autoSpaceDE w:val="0"/>
              <w:autoSpaceDN w:val="0"/>
              <w:rPr>
                <w:sz w:val="18"/>
                <w:szCs w:val="18"/>
              </w:rPr>
            </w:pPr>
            <w:r>
              <w:rPr>
                <w:sz w:val="18"/>
                <w:szCs w:val="18"/>
              </w:rPr>
              <w:t>2021г</w:t>
            </w:r>
          </w:p>
          <w:p w:rsidR="00CF7761" w:rsidRDefault="00CF7761">
            <w:pPr>
              <w:widowControl w:val="0"/>
              <w:autoSpaceDE w:val="0"/>
              <w:autoSpaceDN w:val="0"/>
              <w:rPr>
                <w:sz w:val="18"/>
                <w:szCs w:val="18"/>
              </w:rPr>
            </w:pPr>
            <w:r>
              <w:rPr>
                <w:sz w:val="18"/>
                <w:szCs w:val="18"/>
              </w:rPr>
              <w:t>2022г</w:t>
            </w:r>
          </w:p>
        </w:tc>
        <w:tc>
          <w:tcPr>
            <w:tcW w:w="1559"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rPr>
                <w:sz w:val="18"/>
                <w:szCs w:val="18"/>
              </w:rPr>
            </w:pPr>
            <w:r>
              <w:rPr>
                <w:sz w:val="18"/>
                <w:szCs w:val="18"/>
              </w:rPr>
              <w:t>Протяженность межпоселковыхавтодорог  общего пользования муниципального значения</w:t>
            </w:r>
          </w:p>
        </w:tc>
        <w:tc>
          <w:tcPr>
            <w:tcW w:w="1135"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rPr>
                <w:sz w:val="18"/>
                <w:szCs w:val="18"/>
              </w:rPr>
            </w:pPr>
            <w:r>
              <w:rPr>
                <w:sz w:val="18"/>
                <w:szCs w:val="18"/>
              </w:rPr>
              <w:t>100,3км</w:t>
            </w:r>
          </w:p>
          <w:p w:rsidR="00CF7761" w:rsidRDefault="00CF7761">
            <w:pPr>
              <w:widowControl w:val="0"/>
              <w:autoSpaceDE w:val="0"/>
              <w:autoSpaceDN w:val="0"/>
              <w:rPr>
                <w:sz w:val="18"/>
                <w:szCs w:val="18"/>
              </w:rPr>
            </w:pPr>
            <w:r>
              <w:rPr>
                <w:sz w:val="18"/>
                <w:szCs w:val="18"/>
              </w:rPr>
              <w:t>100,3км</w:t>
            </w:r>
          </w:p>
          <w:p w:rsidR="00CF7761" w:rsidRDefault="00CF7761">
            <w:pPr>
              <w:widowControl w:val="0"/>
              <w:autoSpaceDE w:val="0"/>
              <w:autoSpaceDN w:val="0"/>
              <w:rPr>
                <w:sz w:val="18"/>
                <w:szCs w:val="18"/>
              </w:rPr>
            </w:pPr>
            <w:r>
              <w:rPr>
                <w:sz w:val="18"/>
                <w:szCs w:val="18"/>
              </w:rPr>
              <w:t>98,7км</w:t>
            </w:r>
          </w:p>
          <w:p w:rsidR="00CF7761" w:rsidRDefault="00CF7761">
            <w:pPr>
              <w:widowControl w:val="0"/>
              <w:autoSpaceDE w:val="0"/>
              <w:autoSpaceDN w:val="0"/>
              <w:rPr>
                <w:sz w:val="18"/>
                <w:szCs w:val="18"/>
              </w:rPr>
            </w:pPr>
            <w:r>
              <w:rPr>
                <w:sz w:val="18"/>
                <w:szCs w:val="18"/>
              </w:rPr>
              <w:t>98,7км</w:t>
            </w:r>
          </w:p>
          <w:p w:rsidR="00CF7761" w:rsidRDefault="00CF7761">
            <w:pPr>
              <w:widowControl w:val="0"/>
              <w:autoSpaceDE w:val="0"/>
              <w:autoSpaceDN w:val="0"/>
              <w:rPr>
                <w:sz w:val="18"/>
                <w:szCs w:val="18"/>
              </w:rPr>
            </w:pPr>
            <w:r>
              <w:rPr>
                <w:sz w:val="18"/>
                <w:szCs w:val="18"/>
              </w:rPr>
              <w:t>98,7км</w:t>
            </w:r>
          </w:p>
          <w:p w:rsidR="00CF7761" w:rsidRDefault="00CF7761">
            <w:pPr>
              <w:widowControl w:val="0"/>
              <w:autoSpaceDE w:val="0"/>
              <w:autoSpaceDN w:val="0"/>
              <w:rPr>
                <w:sz w:val="18"/>
                <w:szCs w:val="18"/>
              </w:rPr>
            </w:pPr>
            <w:r>
              <w:rPr>
                <w:sz w:val="18"/>
                <w:szCs w:val="18"/>
              </w:rPr>
              <w:t>91,7км</w:t>
            </w:r>
          </w:p>
          <w:p w:rsidR="00CF7761" w:rsidRDefault="00CF7761">
            <w:pPr>
              <w:widowControl w:val="0"/>
              <w:autoSpaceDE w:val="0"/>
              <w:autoSpaceDN w:val="0"/>
              <w:rPr>
                <w:sz w:val="18"/>
                <w:szCs w:val="18"/>
              </w:rPr>
            </w:pPr>
            <w:r>
              <w:rPr>
                <w:sz w:val="18"/>
                <w:szCs w:val="18"/>
              </w:rPr>
              <w:t>91,7км</w:t>
            </w:r>
          </w:p>
          <w:p w:rsidR="00CF7761" w:rsidRDefault="00CF7761">
            <w:pPr>
              <w:widowControl w:val="0"/>
              <w:autoSpaceDE w:val="0"/>
              <w:autoSpaceDN w:val="0"/>
              <w:rPr>
                <w:sz w:val="18"/>
                <w:szCs w:val="18"/>
              </w:rPr>
            </w:pPr>
            <w:r>
              <w:rPr>
                <w:sz w:val="18"/>
                <w:szCs w:val="18"/>
              </w:rPr>
              <w:t>91,7км</w:t>
            </w:r>
          </w:p>
          <w:p w:rsidR="00CF7761" w:rsidRDefault="00CF7761">
            <w:pPr>
              <w:widowControl w:val="0"/>
              <w:autoSpaceDE w:val="0"/>
              <w:autoSpaceDN w:val="0"/>
              <w:rPr>
                <w:sz w:val="18"/>
                <w:szCs w:val="18"/>
              </w:rPr>
            </w:pPr>
            <w:r>
              <w:rPr>
                <w:sz w:val="18"/>
                <w:szCs w:val="18"/>
              </w:rPr>
              <w:t>91,7км</w:t>
            </w:r>
          </w:p>
        </w:tc>
        <w:tc>
          <w:tcPr>
            <w:tcW w:w="1499"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18"/>
                <w:szCs w:val="18"/>
              </w:rPr>
            </w:pPr>
            <w:r>
              <w:rPr>
                <w:sz w:val="18"/>
                <w:szCs w:val="18"/>
              </w:rPr>
              <w:t>Периодическая отчетность</w:t>
            </w:r>
          </w:p>
        </w:tc>
        <w:tc>
          <w:tcPr>
            <w:tcW w:w="1336"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18"/>
                <w:szCs w:val="18"/>
              </w:rPr>
            </w:pPr>
            <w:r>
              <w:rPr>
                <w:sz w:val="18"/>
                <w:szCs w:val="18"/>
              </w:rPr>
              <w:t>Дорога</w:t>
            </w:r>
          </w:p>
          <w:p w:rsidR="00CF7761" w:rsidRDefault="00CF7761">
            <w:pPr>
              <w:widowControl w:val="0"/>
              <w:autoSpaceDE w:val="0"/>
              <w:autoSpaceDN w:val="0"/>
              <w:jc w:val="center"/>
              <w:rPr>
                <w:sz w:val="18"/>
                <w:szCs w:val="18"/>
              </w:rPr>
            </w:pPr>
            <w:r>
              <w:rPr>
                <w:sz w:val="18"/>
                <w:szCs w:val="18"/>
              </w:rPr>
              <w:t>км</w:t>
            </w:r>
          </w:p>
        </w:tc>
        <w:tc>
          <w:tcPr>
            <w:tcW w:w="1275"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rPr>
                <w:sz w:val="18"/>
                <w:szCs w:val="18"/>
              </w:rPr>
            </w:pPr>
            <w:r>
              <w:rPr>
                <w:sz w:val="18"/>
                <w:szCs w:val="18"/>
              </w:rPr>
              <w:t>Выборочное наблюдение</w:t>
            </w:r>
          </w:p>
        </w:tc>
        <w:tc>
          <w:tcPr>
            <w:tcW w:w="1560"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18"/>
                <w:szCs w:val="18"/>
              </w:rPr>
            </w:pPr>
            <w:r>
              <w:rPr>
                <w:sz w:val="18"/>
                <w:szCs w:val="18"/>
              </w:rPr>
              <w:t>Отдел архитектуры, строительства и ЖКХ</w:t>
            </w:r>
          </w:p>
        </w:tc>
      </w:tr>
      <w:tr w:rsidR="00CF7761" w:rsidTr="00CF7761">
        <w:tc>
          <w:tcPr>
            <w:tcW w:w="586" w:type="dxa"/>
            <w:tcBorders>
              <w:top w:val="single" w:sz="4" w:space="0" w:color="auto"/>
              <w:left w:val="single" w:sz="4" w:space="0" w:color="auto"/>
              <w:bottom w:val="single" w:sz="4" w:space="0" w:color="auto"/>
              <w:right w:val="single" w:sz="4" w:space="0" w:color="auto"/>
            </w:tcBorders>
          </w:tcPr>
          <w:p w:rsidR="00CF7761" w:rsidRDefault="00CF7761">
            <w:pPr>
              <w:widowControl w:val="0"/>
              <w:autoSpaceDE w:val="0"/>
              <w:autoSpaceDN w:val="0"/>
              <w:adjustRightInd w:val="0"/>
              <w:rPr>
                <w:sz w:val="18"/>
                <w:szCs w:val="18"/>
              </w:rPr>
            </w:pPr>
          </w:p>
        </w:tc>
        <w:tc>
          <w:tcPr>
            <w:tcW w:w="1701"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b/>
                <w:bCs/>
                <w:sz w:val="18"/>
                <w:szCs w:val="18"/>
              </w:rPr>
            </w:pPr>
            <w:r>
              <w:rPr>
                <w:b/>
                <w:bCs/>
                <w:sz w:val="18"/>
                <w:szCs w:val="18"/>
              </w:rPr>
              <w:t>Показатель 2</w:t>
            </w:r>
          </w:p>
          <w:p w:rsidR="00CF7761" w:rsidRDefault="00CF7761">
            <w:pPr>
              <w:widowControl w:val="0"/>
              <w:autoSpaceDE w:val="0"/>
              <w:autoSpaceDN w:val="0"/>
              <w:rPr>
                <w:sz w:val="18"/>
                <w:szCs w:val="18"/>
              </w:rPr>
            </w:pPr>
            <w:r>
              <w:rPr>
                <w:sz w:val="18"/>
                <w:szCs w:val="18"/>
              </w:rPr>
              <w:t>Ремонт и (капитальный ремонт) автомобильных дорог и искусственных сооружений на них</w:t>
            </w:r>
          </w:p>
        </w:tc>
        <w:tc>
          <w:tcPr>
            <w:tcW w:w="1304"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18"/>
                <w:szCs w:val="18"/>
              </w:rPr>
            </w:pPr>
            <w:r>
              <w:rPr>
                <w:sz w:val="18"/>
                <w:szCs w:val="18"/>
              </w:rPr>
              <w:t>км</w:t>
            </w:r>
          </w:p>
        </w:tc>
        <w:tc>
          <w:tcPr>
            <w:tcW w:w="1856"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rPr>
                <w:sz w:val="18"/>
                <w:szCs w:val="18"/>
              </w:rPr>
            </w:pPr>
            <w:r>
              <w:rPr>
                <w:sz w:val="18"/>
                <w:szCs w:val="18"/>
              </w:rPr>
              <w:t>Ремонт автомобильных дорог</w:t>
            </w:r>
          </w:p>
        </w:tc>
        <w:tc>
          <w:tcPr>
            <w:tcW w:w="1417"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rPr>
                <w:sz w:val="18"/>
                <w:szCs w:val="18"/>
              </w:rPr>
            </w:pPr>
            <w:r>
              <w:rPr>
                <w:sz w:val="18"/>
                <w:szCs w:val="18"/>
              </w:rPr>
              <w:t>2014г</w:t>
            </w:r>
          </w:p>
          <w:p w:rsidR="00CF7761" w:rsidRDefault="00CF7761">
            <w:pPr>
              <w:widowControl w:val="0"/>
              <w:autoSpaceDE w:val="0"/>
              <w:autoSpaceDN w:val="0"/>
              <w:rPr>
                <w:sz w:val="18"/>
                <w:szCs w:val="18"/>
              </w:rPr>
            </w:pPr>
            <w:r>
              <w:rPr>
                <w:sz w:val="18"/>
                <w:szCs w:val="18"/>
              </w:rPr>
              <w:t>2015г</w:t>
            </w:r>
          </w:p>
          <w:p w:rsidR="00CF7761" w:rsidRDefault="00CF7761">
            <w:pPr>
              <w:widowControl w:val="0"/>
              <w:autoSpaceDE w:val="0"/>
              <w:autoSpaceDN w:val="0"/>
              <w:rPr>
                <w:sz w:val="18"/>
                <w:szCs w:val="18"/>
              </w:rPr>
            </w:pPr>
            <w:r>
              <w:rPr>
                <w:sz w:val="18"/>
                <w:szCs w:val="18"/>
              </w:rPr>
              <w:t>2016г</w:t>
            </w:r>
          </w:p>
          <w:p w:rsidR="00CF7761" w:rsidRDefault="00CF7761">
            <w:pPr>
              <w:widowControl w:val="0"/>
              <w:autoSpaceDE w:val="0"/>
              <w:autoSpaceDN w:val="0"/>
              <w:rPr>
                <w:sz w:val="18"/>
                <w:szCs w:val="18"/>
              </w:rPr>
            </w:pPr>
            <w:r>
              <w:rPr>
                <w:sz w:val="18"/>
                <w:szCs w:val="18"/>
              </w:rPr>
              <w:t>2017г</w:t>
            </w:r>
          </w:p>
          <w:p w:rsidR="00CF7761" w:rsidRDefault="00CF7761">
            <w:pPr>
              <w:widowControl w:val="0"/>
              <w:autoSpaceDE w:val="0"/>
              <w:autoSpaceDN w:val="0"/>
              <w:rPr>
                <w:sz w:val="18"/>
                <w:szCs w:val="18"/>
              </w:rPr>
            </w:pPr>
            <w:r>
              <w:rPr>
                <w:sz w:val="18"/>
                <w:szCs w:val="18"/>
              </w:rPr>
              <w:t>2018г</w:t>
            </w:r>
          </w:p>
          <w:p w:rsidR="00CF7761" w:rsidRDefault="00CF7761">
            <w:pPr>
              <w:widowControl w:val="0"/>
              <w:autoSpaceDE w:val="0"/>
              <w:autoSpaceDN w:val="0"/>
              <w:rPr>
                <w:sz w:val="18"/>
                <w:szCs w:val="18"/>
              </w:rPr>
            </w:pPr>
            <w:r>
              <w:rPr>
                <w:sz w:val="18"/>
                <w:szCs w:val="18"/>
              </w:rPr>
              <w:t>2019г</w:t>
            </w:r>
          </w:p>
          <w:p w:rsidR="00CF7761" w:rsidRDefault="00CF7761">
            <w:pPr>
              <w:widowControl w:val="0"/>
              <w:autoSpaceDE w:val="0"/>
              <w:autoSpaceDN w:val="0"/>
              <w:rPr>
                <w:sz w:val="18"/>
                <w:szCs w:val="18"/>
              </w:rPr>
            </w:pPr>
            <w:r>
              <w:rPr>
                <w:sz w:val="18"/>
                <w:szCs w:val="18"/>
              </w:rPr>
              <w:t>2020г</w:t>
            </w:r>
          </w:p>
          <w:p w:rsidR="00CF7761" w:rsidRDefault="00CF7761">
            <w:pPr>
              <w:widowControl w:val="0"/>
              <w:autoSpaceDE w:val="0"/>
              <w:autoSpaceDN w:val="0"/>
              <w:rPr>
                <w:sz w:val="18"/>
                <w:szCs w:val="18"/>
              </w:rPr>
            </w:pPr>
            <w:r>
              <w:rPr>
                <w:sz w:val="18"/>
                <w:szCs w:val="18"/>
              </w:rPr>
              <w:t>2021г</w:t>
            </w:r>
          </w:p>
          <w:p w:rsidR="00CF7761" w:rsidRDefault="00CF7761">
            <w:pPr>
              <w:widowControl w:val="0"/>
              <w:autoSpaceDE w:val="0"/>
              <w:autoSpaceDN w:val="0"/>
              <w:rPr>
                <w:sz w:val="18"/>
                <w:szCs w:val="18"/>
              </w:rPr>
            </w:pPr>
            <w:r>
              <w:rPr>
                <w:sz w:val="18"/>
                <w:szCs w:val="18"/>
              </w:rPr>
              <w:t>2022г</w:t>
            </w:r>
          </w:p>
        </w:tc>
        <w:tc>
          <w:tcPr>
            <w:tcW w:w="1559"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rPr>
                <w:sz w:val="18"/>
                <w:szCs w:val="18"/>
              </w:rPr>
            </w:pPr>
            <w:r>
              <w:rPr>
                <w:sz w:val="18"/>
                <w:szCs w:val="18"/>
              </w:rPr>
              <w:t>Запланирован</w:t>
            </w:r>
            <w:proofErr w:type="gramStart"/>
            <w:r>
              <w:rPr>
                <w:sz w:val="18"/>
                <w:szCs w:val="18"/>
              </w:rPr>
              <w:t>.</w:t>
            </w:r>
            <w:proofErr w:type="gramEnd"/>
            <w:r>
              <w:rPr>
                <w:sz w:val="18"/>
                <w:szCs w:val="18"/>
              </w:rPr>
              <w:t xml:space="preserve"> </w:t>
            </w:r>
            <w:proofErr w:type="gramStart"/>
            <w:r>
              <w:rPr>
                <w:sz w:val="18"/>
                <w:szCs w:val="18"/>
              </w:rPr>
              <w:t>о</w:t>
            </w:r>
            <w:proofErr w:type="gramEnd"/>
            <w:r>
              <w:rPr>
                <w:sz w:val="18"/>
                <w:szCs w:val="18"/>
              </w:rPr>
              <w:t>бъем ремонта</w:t>
            </w:r>
          </w:p>
          <w:p w:rsidR="00CF7761" w:rsidRDefault="00CF7761">
            <w:pPr>
              <w:widowControl w:val="0"/>
              <w:autoSpaceDE w:val="0"/>
              <w:autoSpaceDN w:val="0"/>
              <w:rPr>
                <w:sz w:val="18"/>
                <w:szCs w:val="18"/>
              </w:rPr>
            </w:pPr>
            <w:r>
              <w:rPr>
                <w:sz w:val="18"/>
                <w:szCs w:val="18"/>
              </w:rPr>
              <w:t>межпоселковыхавтодорог  общего пользования муниципального значения</w:t>
            </w:r>
          </w:p>
        </w:tc>
        <w:tc>
          <w:tcPr>
            <w:tcW w:w="1135"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rPr>
                <w:sz w:val="18"/>
                <w:szCs w:val="18"/>
              </w:rPr>
            </w:pPr>
            <w:r>
              <w:rPr>
                <w:sz w:val="18"/>
                <w:szCs w:val="18"/>
              </w:rPr>
              <w:t>5,3км</w:t>
            </w:r>
          </w:p>
          <w:p w:rsidR="00CF7761" w:rsidRDefault="00CF7761">
            <w:pPr>
              <w:widowControl w:val="0"/>
              <w:autoSpaceDE w:val="0"/>
              <w:autoSpaceDN w:val="0"/>
              <w:rPr>
                <w:sz w:val="18"/>
                <w:szCs w:val="18"/>
              </w:rPr>
            </w:pPr>
            <w:r>
              <w:rPr>
                <w:sz w:val="18"/>
                <w:szCs w:val="18"/>
              </w:rPr>
              <w:t>5,3км</w:t>
            </w:r>
          </w:p>
          <w:p w:rsidR="00CF7761" w:rsidRDefault="00CF7761">
            <w:pPr>
              <w:widowControl w:val="0"/>
              <w:autoSpaceDE w:val="0"/>
              <w:autoSpaceDN w:val="0"/>
              <w:rPr>
                <w:sz w:val="18"/>
                <w:szCs w:val="18"/>
              </w:rPr>
            </w:pPr>
            <w:r>
              <w:rPr>
                <w:sz w:val="18"/>
                <w:szCs w:val="18"/>
              </w:rPr>
              <w:t>2,5км</w:t>
            </w:r>
          </w:p>
          <w:p w:rsidR="00CF7761" w:rsidRDefault="00CF7761">
            <w:pPr>
              <w:widowControl w:val="0"/>
              <w:autoSpaceDE w:val="0"/>
              <w:autoSpaceDN w:val="0"/>
              <w:rPr>
                <w:sz w:val="18"/>
                <w:szCs w:val="18"/>
              </w:rPr>
            </w:pPr>
            <w:r>
              <w:rPr>
                <w:sz w:val="18"/>
                <w:szCs w:val="18"/>
              </w:rPr>
              <w:t>2,5км</w:t>
            </w:r>
          </w:p>
          <w:p w:rsidR="00CF7761" w:rsidRDefault="00CF7761">
            <w:pPr>
              <w:widowControl w:val="0"/>
              <w:autoSpaceDE w:val="0"/>
              <w:autoSpaceDN w:val="0"/>
              <w:rPr>
                <w:sz w:val="18"/>
                <w:szCs w:val="18"/>
              </w:rPr>
            </w:pPr>
            <w:r>
              <w:rPr>
                <w:sz w:val="18"/>
                <w:szCs w:val="18"/>
              </w:rPr>
              <w:t>2,5км</w:t>
            </w:r>
          </w:p>
          <w:p w:rsidR="00CF7761" w:rsidRDefault="00CF7761">
            <w:pPr>
              <w:widowControl w:val="0"/>
              <w:autoSpaceDE w:val="0"/>
              <w:autoSpaceDN w:val="0"/>
              <w:rPr>
                <w:sz w:val="18"/>
                <w:szCs w:val="18"/>
              </w:rPr>
            </w:pPr>
            <w:r>
              <w:rPr>
                <w:sz w:val="18"/>
                <w:szCs w:val="18"/>
              </w:rPr>
              <w:t>2,5км</w:t>
            </w:r>
          </w:p>
          <w:p w:rsidR="00CF7761" w:rsidRDefault="00CF7761">
            <w:pPr>
              <w:widowControl w:val="0"/>
              <w:autoSpaceDE w:val="0"/>
              <w:autoSpaceDN w:val="0"/>
              <w:rPr>
                <w:sz w:val="18"/>
                <w:szCs w:val="18"/>
              </w:rPr>
            </w:pPr>
            <w:r>
              <w:rPr>
                <w:sz w:val="18"/>
                <w:szCs w:val="18"/>
              </w:rPr>
              <w:t>3,5км</w:t>
            </w:r>
          </w:p>
          <w:p w:rsidR="00CF7761" w:rsidRDefault="00CF7761">
            <w:pPr>
              <w:widowControl w:val="0"/>
              <w:autoSpaceDE w:val="0"/>
              <w:autoSpaceDN w:val="0"/>
              <w:rPr>
                <w:sz w:val="18"/>
                <w:szCs w:val="18"/>
              </w:rPr>
            </w:pPr>
            <w:r>
              <w:rPr>
                <w:sz w:val="18"/>
                <w:szCs w:val="18"/>
              </w:rPr>
              <w:t>3,5км</w:t>
            </w:r>
          </w:p>
          <w:p w:rsidR="00CF7761" w:rsidRDefault="00CF7761">
            <w:pPr>
              <w:widowControl w:val="0"/>
              <w:autoSpaceDE w:val="0"/>
              <w:autoSpaceDN w:val="0"/>
              <w:rPr>
                <w:sz w:val="18"/>
                <w:szCs w:val="18"/>
              </w:rPr>
            </w:pPr>
            <w:r>
              <w:rPr>
                <w:sz w:val="18"/>
                <w:szCs w:val="18"/>
              </w:rPr>
              <w:t>3,5км</w:t>
            </w:r>
          </w:p>
        </w:tc>
        <w:tc>
          <w:tcPr>
            <w:tcW w:w="1499" w:type="dxa"/>
            <w:tcBorders>
              <w:top w:val="single" w:sz="4" w:space="0" w:color="auto"/>
              <w:left w:val="single" w:sz="4" w:space="0" w:color="auto"/>
              <w:bottom w:val="single" w:sz="4" w:space="0" w:color="auto"/>
              <w:right w:val="single" w:sz="4" w:space="0" w:color="auto"/>
            </w:tcBorders>
            <w:hideMark/>
          </w:tcPr>
          <w:p w:rsidR="00CF7761" w:rsidRDefault="00CF7761">
            <w:pPr>
              <w:spacing w:after="200" w:line="276" w:lineRule="auto"/>
              <w:rPr>
                <w:sz w:val="18"/>
                <w:szCs w:val="18"/>
                <w:lang w:eastAsia="en-US"/>
              </w:rPr>
            </w:pPr>
            <w:r>
              <w:rPr>
                <w:sz w:val="18"/>
                <w:szCs w:val="18"/>
              </w:rPr>
              <w:t>Периодическая отчетность</w:t>
            </w:r>
          </w:p>
        </w:tc>
        <w:tc>
          <w:tcPr>
            <w:tcW w:w="1336"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18"/>
                <w:szCs w:val="18"/>
              </w:rPr>
            </w:pPr>
            <w:r>
              <w:rPr>
                <w:sz w:val="18"/>
                <w:szCs w:val="18"/>
              </w:rPr>
              <w:t>Дорога</w:t>
            </w:r>
          </w:p>
          <w:p w:rsidR="00CF7761" w:rsidRDefault="00CF7761">
            <w:pPr>
              <w:widowControl w:val="0"/>
              <w:autoSpaceDE w:val="0"/>
              <w:autoSpaceDN w:val="0"/>
              <w:jc w:val="center"/>
              <w:rPr>
                <w:sz w:val="18"/>
                <w:szCs w:val="18"/>
              </w:rPr>
            </w:pPr>
            <w:r>
              <w:rPr>
                <w:sz w:val="18"/>
                <w:szCs w:val="18"/>
              </w:rPr>
              <w:t>км</w:t>
            </w:r>
          </w:p>
        </w:tc>
        <w:tc>
          <w:tcPr>
            <w:tcW w:w="1275" w:type="dxa"/>
            <w:tcBorders>
              <w:top w:val="single" w:sz="4" w:space="0" w:color="auto"/>
              <w:left w:val="single" w:sz="4" w:space="0" w:color="auto"/>
              <w:bottom w:val="single" w:sz="4" w:space="0" w:color="auto"/>
              <w:right w:val="single" w:sz="4" w:space="0" w:color="auto"/>
            </w:tcBorders>
            <w:hideMark/>
          </w:tcPr>
          <w:p w:rsidR="00CF7761" w:rsidRDefault="00CF7761">
            <w:pPr>
              <w:spacing w:after="200" w:line="276" w:lineRule="auto"/>
              <w:rPr>
                <w:sz w:val="18"/>
                <w:szCs w:val="18"/>
                <w:lang w:eastAsia="en-US"/>
              </w:rPr>
            </w:pPr>
            <w:r>
              <w:rPr>
                <w:sz w:val="18"/>
                <w:szCs w:val="18"/>
              </w:rPr>
              <w:t>Выборочное наблюдение</w:t>
            </w:r>
          </w:p>
        </w:tc>
        <w:tc>
          <w:tcPr>
            <w:tcW w:w="1560"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rPr>
                <w:sz w:val="18"/>
                <w:szCs w:val="18"/>
              </w:rPr>
            </w:pPr>
            <w:r>
              <w:rPr>
                <w:sz w:val="18"/>
                <w:szCs w:val="18"/>
              </w:rPr>
              <w:t>Отдел архитектуры, строительства и ЖКХ</w:t>
            </w:r>
          </w:p>
        </w:tc>
      </w:tr>
      <w:tr w:rsidR="00CF7761" w:rsidTr="00CF7761">
        <w:tc>
          <w:tcPr>
            <w:tcW w:w="586" w:type="dxa"/>
            <w:tcBorders>
              <w:top w:val="single" w:sz="4" w:space="0" w:color="auto"/>
              <w:left w:val="single" w:sz="4" w:space="0" w:color="auto"/>
              <w:bottom w:val="single" w:sz="4" w:space="0" w:color="auto"/>
              <w:right w:val="single" w:sz="4" w:space="0" w:color="auto"/>
            </w:tcBorders>
          </w:tcPr>
          <w:p w:rsidR="00CF7761" w:rsidRDefault="00CF7761">
            <w:pPr>
              <w:widowControl w:val="0"/>
              <w:autoSpaceDE w:val="0"/>
              <w:autoSpaceDN w:val="0"/>
              <w:adjustRightInd w:val="0"/>
              <w:rPr>
                <w:sz w:val="18"/>
                <w:szCs w:val="18"/>
              </w:rPr>
            </w:pPr>
          </w:p>
        </w:tc>
        <w:tc>
          <w:tcPr>
            <w:tcW w:w="1701"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b/>
                <w:bCs/>
                <w:sz w:val="18"/>
                <w:szCs w:val="18"/>
              </w:rPr>
            </w:pPr>
            <w:r>
              <w:rPr>
                <w:b/>
                <w:bCs/>
                <w:sz w:val="18"/>
                <w:szCs w:val="18"/>
              </w:rPr>
              <w:t>Показатель 3</w:t>
            </w:r>
          </w:p>
          <w:p w:rsidR="00CF7761" w:rsidRDefault="00CF7761">
            <w:pPr>
              <w:widowControl w:val="0"/>
              <w:autoSpaceDE w:val="0"/>
              <w:autoSpaceDN w:val="0"/>
              <w:jc w:val="center"/>
              <w:rPr>
                <w:sz w:val="18"/>
                <w:szCs w:val="18"/>
                <w:lang w:eastAsia="ar-SA"/>
              </w:rPr>
            </w:pPr>
            <w:r>
              <w:rPr>
                <w:sz w:val="18"/>
                <w:szCs w:val="18"/>
                <w:lang w:eastAsia="ar-SA"/>
              </w:rPr>
              <w:t>Проектные работы, экспертиза, технический надзор ремонта,</w:t>
            </w:r>
          </w:p>
          <w:p w:rsidR="00CF7761" w:rsidRDefault="00CF7761">
            <w:pPr>
              <w:widowControl w:val="0"/>
              <w:autoSpaceDE w:val="0"/>
              <w:autoSpaceDN w:val="0"/>
              <w:jc w:val="center"/>
              <w:rPr>
                <w:b/>
                <w:bCs/>
                <w:sz w:val="18"/>
                <w:szCs w:val="18"/>
              </w:rPr>
            </w:pPr>
            <w:r>
              <w:rPr>
                <w:sz w:val="18"/>
                <w:szCs w:val="18"/>
                <w:lang w:eastAsia="ar-SA"/>
              </w:rPr>
              <w:t xml:space="preserve"> за счёт дорожного фонда</w:t>
            </w:r>
          </w:p>
        </w:tc>
        <w:tc>
          <w:tcPr>
            <w:tcW w:w="1304"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18"/>
                <w:szCs w:val="18"/>
              </w:rPr>
            </w:pPr>
            <w:r>
              <w:rPr>
                <w:sz w:val="18"/>
                <w:szCs w:val="18"/>
              </w:rPr>
              <w:t>Ед.</w:t>
            </w:r>
          </w:p>
        </w:tc>
        <w:tc>
          <w:tcPr>
            <w:tcW w:w="1856"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rPr>
                <w:sz w:val="18"/>
                <w:szCs w:val="18"/>
              </w:rPr>
            </w:pPr>
            <w:r>
              <w:rPr>
                <w:sz w:val="18"/>
                <w:szCs w:val="18"/>
              </w:rPr>
              <w:t>ПСД</w:t>
            </w:r>
          </w:p>
        </w:tc>
        <w:tc>
          <w:tcPr>
            <w:tcW w:w="1417"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rPr>
                <w:sz w:val="18"/>
                <w:szCs w:val="18"/>
              </w:rPr>
            </w:pPr>
            <w:r>
              <w:rPr>
                <w:sz w:val="18"/>
                <w:szCs w:val="18"/>
              </w:rPr>
              <w:t>2014г</w:t>
            </w:r>
          </w:p>
          <w:p w:rsidR="00CF7761" w:rsidRDefault="00CF7761">
            <w:pPr>
              <w:widowControl w:val="0"/>
              <w:autoSpaceDE w:val="0"/>
              <w:autoSpaceDN w:val="0"/>
              <w:rPr>
                <w:sz w:val="18"/>
                <w:szCs w:val="18"/>
              </w:rPr>
            </w:pPr>
            <w:r>
              <w:rPr>
                <w:sz w:val="18"/>
                <w:szCs w:val="18"/>
              </w:rPr>
              <w:t>2015г</w:t>
            </w:r>
          </w:p>
          <w:p w:rsidR="00CF7761" w:rsidRDefault="00CF7761">
            <w:pPr>
              <w:widowControl w:val="0"/>
              <w:autoSpaceDE w:val="0"/>
              <w:autoSpaceDN w:val="0"/>
              <w:rPr>
                <w:sz w:val="18"/>
                <w:szCs w:val="18"/>
              </w:rPr>
            </w:pPr>
            <w:r>
              <w:rPr>
                <w:sz w:val="18"/>
                <w:szCs w:val="18"/>
              </w:rPr>
              <w:t>2016г</w:t>
            </w:r>
          </w:p>
          <w:p w:rsidR="00CF7761" w:rsidRDefault="00CF7761">
            <w:pPr>
              <w:widowControl w:val="0"/>
              <w:autoSpaceDE w:val="0"/>
              <w:autoSpaceDN w:val="0"/>
              <w:rPr>
                <w:sz w:val="18"/>
                <w:szCs w:val="18"/>
              </w:rPr>
            </w:pPr>
            <w:r>
              <w:rPr>
                <w:sz w:val="18"/>
                <w:szCs w:val="18"/>
              </w:rPr>
              <w:t>2017г</w:t>
            </w:r>
          </w:p>
          <w:p w:rsidR="00CF7761" w:rsidRDefault="00CF7761">
            <w:pPr>
              <w:widowControl w:val="0"/>
              <w:autoSpaceDE w:val="0"/>
              <w:autoSpaceDN w:val="0"/>
              <w:rPr>
                <w:sz w:val="18"/>
                <w:szCs w:val="18"/>
              </w:rPr>
            </w:pPr>
            <w:r>
              <w:rPr>
                <w:sz w:val="18"/>
                <w:szCs w:val="18"/>
              </w:rPr>
              <w:t>2018г</w:t>
            </w:r>
          </w:p>
          <w:p w:rsidR="00CF7761" w:rsidRDefault="00CF7761">
            <w:pPr>
              <w:widowControl w:val="0"/>
              <w:autoSpaceDE w:val="0"/>
              <w:autoSpaceDN w:val="0"/>
              <w:rPr>
                <w:sz w:val="18"/>
                <w:szCs w:val="18"/>
              </w:rPr>
            </w:pPr>
            <w:r>
              <w:rPr>
                <w:sz w:val="18"/>
                <w:szCs w:val="18"/>
              </w:rPr>
              <w:t>2019г</w:t>
            </w:r>
          </w:p>
          <w:p w:rsidR="00CF7761" w:rsidRDefault="00CF7761">
            <w:pPr>
              <w:widowControl w:val="0"/>
              <w:autoSpaceDE w:val="0"/>
              <w:autoSpaceDN w:val="0"/>
              <w:rPr>
                <w:sz w:val="18"/>
                <w:szCs w:val="18"/>
              </w:rPr>
            </w:pPr>
            <w:r>
              <w:rPr>
                <w:sz w:val="18"/>
                <w:szCs w:val="18"/>
              </w:rPr>
              <w:t>2020г</w:t>
            </w:r>
          </w:p>
          <w:p w:rsidR="00CF7761" w:rsidRDefault="00CF7761">
            <w:pPr>
              <w:widowControl w:val="0"/>
              <w:autoSpaceDE w:val="0"/>
              <w:autoSpaceDN w:val="0"/>
              <w:rPr>
                <w:sz w:val="18"/>
                <w:szCs w:val="18"/>
              </w:rPr>
            </w:pPr>
            <w:r>
              <w:rPr>
                <w:sz w:val="18"/>
                <w:szCs w:val="18"/>
              </w:rPr>
              <w:t>2021г</w:t>
            </w:r>
          </w:p>
          <w:p w:rsidR="00CF7761" w:rsidRDefault="00CF7761">
            <w:pPr>
              <w:widowControl w:val="0"/>
              <w:autoSpaceDE w:val="0"/>
              <w:autoSpaceDN w:val="0"/>
              <w:rPr>
                <w:sz w:val="18"/>
                <w:szCs w:val="18"/>
              </w:rPr>
            </w:pPr>
            <w:r>
              <w:rPr>
                <w:sz w:val="18"/>
                <w:szCs w:val="18"/>
              </w:rPr>
              <w:lastRenderedPageBreak/>
              <w:t>2022г</w:t>
            </w:r>
          </w:p>
        </w:tc>
        <w:tc>
          <w:tcPr>
            <w:tcW w:w="1559"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rPr>
                <w:sz w:val="18"/>
                <w:szCs w:val="18"/>
              </w:rPr>
            </w:pPr>
            <w:r>
              <w:rPr>
                <w:sz w:val="18"/>
                <w:szCs w:val="18"/>
              </w:rPr>
              <w:lastRenderedPageBreak/>
              <w:t>Кол-во подготовл. ПСД, экспертиза технадзор ремонта дорог</w:t>
            </w:r>
          </w:p>
        </w:tc>
        <w:tc>
          <w:tcPr>
            <w:tcW w:w="1135"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rPr>
                <w:sz w:val="18"/>
                <w:szCs w:val="18"/>
              </w:rPr>
            </w:pPr>
            <w:r>
              <w:rPr>
                <w:sz w:val="18"/>
                <w:szCs w:val="18"/>
              </w:rPr>
              <w:t>7</w:t>
            </w:r>
          </w:p>
          <w:p w:rsidR="00CF7761" w:rsidRDefault="00CF7761">
            <w:pPr>
              <w:widowControl w:val="0"/>
              <w:autoSpaceDE w:val="0"/>
              <w:autoSpaceDN w:val="0"/>
              <w:rPr>
                <w:sz w:val="18"/>
                <w:szCs w:val="18"/>
              </w:rPr>
            </w:pPr>
            <w:r>
              <w:rPr>
                <w:sz w:val="18"/>
                <w:szCs w:val="18"/>
              </w:rPr>
              <w:t>5</w:t>
            </w:r>
          </w:p>
          <w:p w:rsidR="00CF7761" w:rsidRDefault="00CF7761">
            <w:pPr>
              <w:widowControl w:val="0"/>
              <w:autoSpaceDE w:val="0"/>
              <w:autoSpaceDN w:val="0"/>
              <w:rPr>
                <w:sz w:val="18"/>
                <w:szCs w:val="18"/>
              </w:rPr>
            </w:pPr>
            <w:r>
              <w:rPr>
                <w:sz w:val="18"/>
                <w:szCs w:val="18"/>
              </w:rPr>
              <w:t>6</w:t>
            </w:r>
          </w:p>
          <w:p w:rsidR="00CF7761" w:rsidRDefault="00CF7761">
            <w:pPr>
              <w:widowControl w:val="0"/>
              <w:autoSpaceDE w:val="0"/>
              <w:autoSpaceDN w:val="0"/>
              <w:rPr>
                <w:sz w:val="18"/>
                <w:szCs w:val="18"/>
              </w:rPr>
            </w:pPr>
            <w:r>
              <w:rPr>
                <w:sz w:val="18"/>
                <w:szCs w:val="18"/>
              </w:rPr>
              <w:t>5</w:t>
            </w:r>
          </w:p>
          <w:p w:rsidR="00CF7761" w:rsidRDefault="00CF7761">
            <w:pPr>
              <w:widowControl w:val="0"/>
              <w:autoSpaceDE w:val="0"/>
              <w:autoSpaceDN w:val="0"/>
              <w:rPr>
                <w:sz w:val="18"/>
                <w:szCs w:val="18"/>
              </w:rPr>
            </w:pPr>
            <w:r>
              <w:rPr>
                <w:sz w:val="18"/>
                <w:szCs w:val="18"/>
              </w:rPr>
              <w:t>7</w:t>
            </w:r>
          </w:p>
          <w:p w:rsidR="00CF7761" w:rsidRDefault="00CF7761">
            <w:pPr>
              <w:widowControl w:val="0"/>
              <w:autoSpaceDE w:val="0"/>
              <w:autoSpaceDN w:val="0"/>
              <w:rPr>
                <w:sz w:val="18"/>
                <w:szCs w:val="18"/>
              </w:rPr>
            </w:pPr>
            <w:r>
              <w:rPr>
                <w:sz w:val="18"/>
                <w:szCs w:val="18"/>
              </w:rPr>
              <w:t>6</w:t>
            </w:r>
          </w:p>
          <w:p w:rsidR="00CF7761" w:rsidRDefault="00CF7761">
            <w:pPr>
              <w:widowControl w:val="0"/>
              <w:autoSpaceDE w:val="0"/>
              <w:autoSpaceDN w:val="0"/>
              <w:rPr>
                <w:sz w:val="18"/>
                <w:szCs w:val="18"/>
              </w:rPr>
            </w:pPr>
            <w:r>
              <w:rPr>
                <w:sz w:val="18"/>
                <w:szCs w:val="18"/>
              </w:rPr>
              <w:t>6</w:t>
            </w:r>
          </w:p>
          <w:p w:rsidR="00CF7761" w:rsidRDefault="00CF7761">
            <w:pPr>
              <w:widowControl w:val="0"/>
              <w:autoSpaceDE w:val="0"/>
              <w:autoSpaceDN w:val="0"/>
              <w:rPr>
                <w:sz w:val="18"/>
                <w:szCs w:val="18"/>
              </w:rPr>
            </w:pPr>
            <w:r>
              <w:rPr>
                <w:sz w:val="18"/>
                <w:szCs w:val="18"/>
              </w:rPr>
              <w:t>6</w:t>
            </w:r>
          </w:p>
          <w:p w:rsidR="00CF7761" w:rsidRDefault="00CF7761">
            <w:pPr>
              <w:widowControl w:val="0"/>
              <w:autoSpaceDE w:val="0"/>
              <w:autoSpaceDN w:val="0"/>
              <w:rPr>
                <w:sz w:val="18"/>
                <w:szCs w:val="18"/>
              </w:rPr>
            </w:pPr>
            <w:r>
              <w:rPr>
                <w:sz w:val="18"/>
                <w:szCs w:val="18"/>
              </w:rPr>
              <w:lastRenderedPageBreak/>
              <w:t>6</w:t>
            </w:r>
          </w:p>
        </w:tc>
        <w:tc>
          <w:tcPr>
            <w:tcW w:w="1499" w:type="dxa"/>
            <w:tcBorders>
              <w:top w:val="single" w:sz="4" w:space="0" w:color="auto"/>
              <w:left w:val="single" w:sz="4" w:space="0" w:color="auto"/>
              <w:bottom w:val="single" w:sz="4" w:space="0" w:color="auto"/>
              <w:right w:val="single" w:sz="4" w:space="0" w:color="auto"/>
            </w:tcBorders>
            <w:hideMark/>
          </w:tcPr>
          <w:p w:rsidR="00CF7761" w:rsidRDefault="00CF7761">
            <w:pPr>
              <w:spacing w:after="200" w:line="276" w:lineRule="auto"/>
              <w:rPr>
                <w:sz w:val="18"/>
                <w:szCs w:val="18"/>
              </w:rPr>
            </w:pPr>
            <w:r>
              <w:rPr>
                <w:sz w:val="18"/>
                <w:szCs w:val="18"/>
              </w:rPr>
              <w:lastRenderedPageBreak/>
              <w:t>Периодическая отчетность</w:t>
            </w:r>
          </w:p>
        </w:tc>
        <w:tc>
          <w:tcPr>
            <w:tcW w:w="1336"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18"/>
                <w:szCs w:val="18"/>
              </w:rPr>
            </w:pPr>
            <w:r>
              <w:rPr>
                <w:sz w:val="18"/>
                <w:szCs w:val="18"/>
              </w:rPr>
              <w:t>ПСД на ремонт, содержание дорог.</w:t>
            </w:r>
          </w:p>
          <w:p w:rsidR="00CF7761" w:rsidRDefault="00CF7761">
            <w:pPr>
              <w:widowControl w:val="0"/>
              <w:autoSpaceDE w:val="0"/>
              <w:autoSpaceDN w:val="0"/>
              <w:jc w:val="center"/>
              <w:rPr>
                <w:sz w:val="18"/>
                <w:szCs w:val="18"/>
              </w:rPr>
            </w:pPr>
            <w:r>
              <w:rPr>
                <w:sz w:val="18"/>
                <w:szCs w:val="18"/>
              </w:rPr>
              <w:t>Закл. экспертизы</w:t>
            </w:r>
          </w:p>
        </w:tc>
        <w:tc>
          <w:tcPr>
            <w:tcW w:w="1275" w:type="dxa"/>
            <w:tcBorders>
              <w:top w:val="single" w:sz="4" w:space="0" w:color="auto"/>
              <w:left w:val="single" w:sz="4" w:space="0" w:color="auto"/>
              <w:bottom w:val="single" w:sz="4" w:space="0" w:color="auto"/>
              <w:right w:val="single" w:sz="4" w:space="0" w:color="auto"/>
            </w:tcBorders>
            <w:hideMark/>
          </w:tcPr>
          <w:p w:rsidR="00CF7761" w:rsidRDefault="00CF7761">
            <w:pPr>
              <w:spacing w:after="200" w:line="276" w:lineRule="auto"/>
              <w:rPr>
                <w:sz w:val="18"/>
                <w:szCs w:val="18"/>
                <w:lang w:eastAsia="en-US"/>
              </w:rPr>
            </w:pPr>
            <w:r>
              <w:rPr>
                <w:sz w:val="18"/>
                <w:szCs w:val="18"/>
              </w:rPr>
              <w:t>Выборочное наблюдение</w:t>
            </w:r>
          </w:p>
        </w:tc>
        <w:tc>
          <w:tcPr>
            <w:tcW w:w="1560"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rPr>
                <w:sz w:val="18"/>
                <w:szCs w:val="18"/>
              </w:rPr>
            </w:pPr>
            <w:r>
              <w:rPr>
                <w:sz w:val="18"/>
                <w:szCs w:val="18"/>
              </w:rPr>
              <w:t>Отдел архитектуры, строительства и ЖКХ</w:t>
            </w:r>
          </w:p>
        </w:tc>
      </w:tr>
      <w:tr w:rsidR="00CF7761" w:rsidTr="00CF7761">
        <w:tc>
          <w:tcPr>
            <w:tcW w:w="586" w:type="dxa"/>
            <w:tcBorders>
              <w:top w:val="single" w:sz="4" w:space="0" w:color="auto"/>
              <w:left w:val="single" w:sz="4" w:space="0" w:color="auto"/>
              <w:bottom w:val="single" w:sz="4" w:space="0" w:color="auto"/>
              <w:right w:val="single" w:sz="4" w:space="0" w:color="auto"/>
            </w:tcBorders>
          </w:tcPr>
          <w:p w:rsidR="00CF7761" w:rsidRDefault="00CF7761">
            <w:pPr>
              <w:widowControl w:val="0"/>
              <w:autoSpaceDE w:val="0"/>
              <w:autoSpaceDN w:val="0"/>
              <w:adjustRightInd w:val="0"/>
              <w:rPr>
                <w:sz w:val="18"/>
                <w:szCs w:val="18"/>
              </w:rPr>
            </w:pPr>
          </w:p>
        </w:tc>
        <w:tc>
          <w:tcPr>
            <w:tcW w:w="1701"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b/>
                <w:bCs/>
                <w:sz w:val="18"/>
                <w:szCs w:val="18"/>
              </w:rPr>
            </w:pPr>
            <w:r>
              <w:rPr>
                <w:b/>
                <w:bCs/>
                <w:sz w:val="18"/>
                <w:szCs w:val="18"/>
              </w:rPr>
              <w:t>Показатель 4</w:t>
            </w:r>
          </w:p>
          <w:p w:rsidR="00CF7761" w:rsidRDefault="00CF7761">
            <w:pPr>
              <w:widowControl w:val="0"/>
              <w:autoSpaceDE w:val="0"/>
              <w:autoSpaceDN w:val="0"/>
              <w:rPr>
                <w:sz w:val="18"/>
                <w:szCs w:val="18"/>
              </w:rPr>
            </w:pPr>
            <w:r>
              <w:rPr>
                <w:sz w:val="18"/>
                <w:szCs w:val="18"/>
              </w:rPr>
              <w:t xml:space="preserve">Коэффициент            </w:t>
            </w:r>
            <w:r>
              <w:rPr>
                <w:sz w:val="18"/>
                <w:szCs w:val="18"/>
              </w:rPr>
              <w:br/>
              <w:t xml:space="preserve">регулярности           </w:t>
            </w:r>
            <w:r>
              <w:rPr>
                <w:sz w:val="18"/>
                <w:szCs w:val="18"/>
              </w:rPr>
              <w:br/>
              <w:t>транспортного сообщения</w:t>
            </w:r>
          </w:p>
        </w:tc>
        <w:tc>
          <w:tcPr>
            <w:tcW w:w="1304"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18"/>
                <w:szCs w:val="18"/>
              </w:rPr>
            </w:pPr>
            <w:r>
              <w:rPr>
                <w:sz w:val="18"/>
                <w:szCs w:val="18"/>
              </w:rPr>
              <w:t>%</w:t>
            </w:r>
          </w:p>
        </w:tc>
        <w:tc>
          <w:tcPr>
            <w:tcW w:w="1856"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rPr>
                <w:sz w:val="18"/>
                <w:szCs w:val="18"/>
              </w:rPr>
            </w:pPr>
            <w:r>
              <w:rPr>
                <w:sz w:val="18"/>
                <w:szCs w:val="18"/>
              </w:rPr>
              <w:t>Коэффициент   регулярности    транспортного сообщения</w:t>
            </w:r>
          </w:p>
        </w:tc>
        <w:tc>
          <w:tcPr>
            <w:tcW w:w="1417"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rPr>
                <w:sz w:val="18"/>
                <w:szCs w:val="18"/>
              </w:rPr>
            </w:pPr>
            <w:r>
              <w:rPr>
                <w:sz w:val="18"/>
                <w:szCs w:val="18"/>
              </w:rPr>
              <w:t>2014г</w:t>
            </w:r>
          </w:p>
          <w:p w:rsidR="00CF7761" w:rsidRDefault="00CF7761">
            <w:pPr>
              <w:widowControl w:val="0"/>
              <w:autoSpaceDE w:val="0"/>
              <w:autoSpaceDN w:val="0"/>
              <w:rPr>
                <w:sz w:val="18"/>
                <w:szCs w:val="18"/>
              </w:rPr>
            </w:pPr>
            <w:r>
              <w:rPr>
                <w:sz w:val="18"/>
                <w:szCs w:val="18"/>
              </w:rPr>
              <w:t>2015г</w:t>
            </w:r>
          </w:p>
          <w:p w:rsidR="00CF7761" w:rsidRDefault="00CF7761">
            <w:pPr>
              <w:widowControl w:val="0"/>
              <w:autoSpaceDE w:val="0"/>
              <w:autoSpaceDN w:val="0"/>
              <w:rPr>
                <w:sz w:val="18"/>
                <w:szCs w:val="18"/>
              </w:rPr>
            </w:pPr>
            <w:r>
              <w:rPr>
                <w:sz w:val="18"/>
                <w:szCs w:val="18"/>
              </w:rPr>
              <w:t>2016г</w:t>
            </w:r>
          </w:p>
          <w:p w:rsidR="00CF7761" w:rsidRDefault="00CF7761">
            <w:pPr>
              <w:widowControl w:val="0"/>
              <w:autoSpaceDE w:val="0"/>
              <w:autoSpaceDN w:val="0"/>
              <w:rPr>
                <w:sz w:val="18"/>
                <w:szCs w:val="18"/>
              </w:rPr>
            </w:pPr>
            <w:r>
              <w:rPr>
                <w:sz w:val="18"/>
                <w:szCs w:val="18"/>
              </w:rPr>
              <w:t>2017г</w:t>
            </w:r>
          </w:p>
          <w:p w:rsidR="00CF7761" w:rsidRDefault="00CF7761">
            <w:pPr>
              <w:widowControl w:val="0"/>
              <w:autoSpaceDE w:val="0"/>
              <w:autoSpaceDN w:val="0"/>
              <w:rPr>
                <w:sz w:val="18"/>
                <w:szCs w:val="18"/>
              </w:rPr>
            </w:pPr>
            <w:r>
              <w:rPr>
                <w:sz w:val="18"/>
                <w:szCs w:val="18"/>
              </w:rPr>
              <w:t>2018г</w:t>
            </w:r>
          </w:p>
          <w:p w:rsidR="00CF7761" w:rsidRDefault="00CF7761">
            <w:pPr>
              <w:widowControl w:val="0"/>
              <w:autoSpaceDE w:val="0"/>
              <w:autoSpaceDN w:val="0"/>
              <w:rPr>
                <w:sz w:val="18"/>
                <w:szCs w:val="18"/>
              </w:rPr>
            </w:pPr>
            <w:r>
              <w:rPr>
                <w:sz w:val="18"/>
                <w:szCs w:val="18"/>
              </w:rPr>
              <w:t>2019г</w:t>
            </w:r>
          </w:p>
          <w:p w:rsidR="00CF7761" w:rsidRDefault="00CF7761">
            <w:pPr>
              <w:widowControl w:val="0"/>
              <w:autoSpaceDE w:val="0"/>
              <w:autoSpaceDN w:val="0"/>
              <w:rPr>
                <w:sz w:val="18"/>
                <w:szCs w:val="18"/>
              </w:rPr>
            </w:pPr>
            <w:r>
              <w:rPr>
                <w:sz w:val="18"/>
                <w:szCs w:val="18"/>
              </w:rPr>
              <w:t>2020г</w:t>
            </w:r>
          </w:p>
          <w:p w:rsidR="00CF7761" w:rsidRDefault="00CF7761">
            <w:pPr>
              <w:widowControl w:val="0"/>
              <w:autoSpaceDE w:val="0"/>
              <w:autoSpaceDN w:val="0"/>
              <w:rPr>
                <w:sz w:val="18"/>
                <w:szCs w:val="18"/>
              </w:rPr>
            </w:pPr>
            <w:r>
              <w:rPr>
                <w:sz w:val="18"/>
                <w:szCs w:val="18"/>
              </w:rPr>
              <w:t>2021г</w:t>
            </w:r>
          </w:p>
          <w:p w:rsidR="00CF7761" w:rsidRDefault="00CF7761">
            <w:pPr>
              <w:widowControl w:val="0"/>
              <w:autoSpaceDE w:val="0"/>
              <w:autoSpaceDN w:val="0"/>
              <w:rPr>
                <w:sz w:val="18"/>
                <w:szCs w:val="18"/>
              </w:rPr>
            </w:pPr>
            <w:r>
              <w:rPr>
                <w:sz w:val="18"/>
                <w:szCs w:val="18"/>
              </w:rPr>
              <w:t>2022г</w:t>
            </w:r>
          </w:p>
        </w:tc>
        <w:tc>
          <w:tcPr>
            <w:tcW w:w="1559"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rPr>
                <w:sz w:val="18"/>
                <w:szCs w:val="18"/>
              </w:rPr>
            </w:pPr>
            <w:r>
              <w:rPr>
                <w:sz w:val="18"/>
                <w:szCs w:val="18"/>
              </w:rPr>
              <w:t xml:space="preserve">Регулярность сообщения </w:t>
            </w:r>
            <w:r>
              <w:rPr>
                <w:sz w:val="18"/>
                <w:szCs w:val="18"/>
                <w:lang w:val="en-US"/>
              </w:rPr>
              <w:t xml:space="preserve"> x</w:t>
            </w:r>
            <w:r>
              <w:rPr>
                <w:sz w:val="18"/>
                <w:szCs w:val="18"/>
              </w:rPr>
              <w:t xml:space="preserve"> 100%</w:t>
            </w:r>
          </w:p>
        </w:tc>
        <w:tc>
          <w:tcPr>
            <w:tcW w:w="1135"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rPr>
                <w:sz w:val="18"/>
                <w:szCs w:val="18"/>
                <w:lang w:val="en-US"/>
              </w:rPr>
            </w:pPr>
            <w:r>
              <w:rPr>
                <w:sz w:val="18"/>
                <w:szCs w:val="18"/>
                <w:lang w:val="en-US"/>
              </w:rPr>
              <w:t>100%</w:t>
            </w:r>
          </w:p>
          <w:p w:rsidR="00CF7761" w:rsidRDefault="00CF7761">
            <w:pPr>
              <w:widowControl w:val="0"/>
              <w:autoSpaceDE w:val="0"/>
              <w:autoSpaceDN w:val="0"/>
              <w:rPr>
                <w:sz w:val="18"/>
                <w:szCs w:val="18"/>
                <w:lang w:val="en-US"/>
              </w:rPr>
            </w:pPr>
            <w:r>
              <w:rPr>
                <w:sz w:val="18"/>
                <w:szCs w:val="18"/>
                <w:lang w:val="en-US"/>
              </w:rPr>
              <w:t>100%</w:t>
            </w:r>
          </w:p>
          <w:p w:rsidR="00CF7761" w:rsidRDefault="00CF7761">
            <w:pPr>
              <w:widowControl w:val="0"/>
              <w:autoSpaceDE w:val="0"/>
              <w:autoSpaceDN w:val="0"/>
              <w:rPr>
                <w:sz w:val="18"/>
                <w:szCs w:val="18"/>
              </w:rPr>
            </w:pPr>
            <w:r>
              <w:rPr>
                <w:sz w:val="18"/>
                <w:szCs w:val="18"/>
              </w:rPr>
              <w:t>-</w:t>
            </w:r>
          </w:p>
          <w:p w:rsidR="00CF7761" w:rsidRDefault="00CF7761">
            <w:pPr>
              <w:widowControl w:val="0"/>
              <w:autoSpaceDE w:val="0"/>
              <w:autoSpaceDN w:val="0"/>
              <w:rPr>
                <w:sz w:val="18"/>
                <w:szCs w:val="18"/>
              </w:rPr>
            </w:pPr>
            <w:r>
              <w:rPr>
                <w:sz w:val="18"/>
                <w:szCs w:val="18"/>
              </w:rPr>
              <w:t>-</w:t>
            </w:r>
          </w:p>
          <w:p w:rsidR="00CF7761" w:rsidRDefault="00CF7761">
            <w:pPr>
              <w:widowControl w:val="0"/>
              <w:autoSpaceDE w:val="0"/>
              <w:autoSpaceDN w:val="0"/>
              <w:rPr>
                <w:sz w:val="18"/>
                <w:szCs w:val="18"/>
              </w:rPr>
            </w:pPr>
            <w:r>
              <w:rPr>
                <w:sz w:val="18"/>
                <w:szCs w:val="18"/>
              </w:rPr>
              <w:t>-</w:t>
            </w:r>
          </w:p>
          <w:p w:rsidR="00CF7761" w:rsidRDefault="00CF7761">
            <w:pPr>
              <w:widowControl w:val="0"/>
              <w:autoSpaceDE w:val="0"/>
              <w:autoSpaceDN w:val="0"/>
              <w:rPr>
                <w:sz w:val="18"/>
                <w:szCs w:val="18"/>
              </w:rPr>
            </w:pPr>
            <w:r>
              <w:rPr>
                <w:sz w:val="18"/>
                <w:szCs w:val="18"/>
              </w:rPr>
              <w:t>-</w:t>
            </w:r>
          </w:p>
          <w:p w:rsidR="00CF7761" w:rsidRDefault="00CF7761">
            <w:pPr>
              <w:widowControl w:val="0"/>
              <w:autoSpaceDE w:val="0"/>
              <w:autoSpaceDN w:val="0"/>
              <w:rPr>
                <w:sz w:val="18"/>
                <w:szCs w:val="18"/>
              </w:rPr>
            </w:pPr>
            <w:r>
              <w:rPr>
                <w:sz w:val="18"/>
                <w:szCs w:val="18"/>
              </w:rPr>
              <w:t>-</w:t>
            </w:r>
          </w:p>
          <w:p w:rsidR="00CF7761" w:rsidRDefault="00CF7761">
            <w:pPr>
              <w:widowControl w:val="0"/>
              <w:autoSpaceDE w:val="0"/>
              <w:autoSpaceDN w:val="0"/>
              <w:rPr>
                <w:sz w:val="18"/>
                <w:szCs w:val="18"/>
              </w:rPr>
            </w:pPr>
            <w:r>
              <w:rPr>
                <w:sz w:val="18"/>
                <w:szCs w:val="18"/>
              </w:rPr>
              <w:t>-</w:t>
            </w:r>
          </w:p>
          <w:p w:rsidR="00CF7761" w:rsidRDefault="00CF7761">
            <w:pPr>
              <w:widowControl w:val="0"/>
              <w:autoSpaceDE w:val="0"/>
              <w:autoSpaceDN w:val="0"/>
              <w:rPr>
                <w:sz w:val="18"/>
                <w:szCs w:val="18"/>
              </w:rPr>
            </w:pPr>
            <w:r>
              <w:rPr>
                <w:sz w:val="18"/>
                <w:szCs w:val="18"/>
              </w:rPr>
              <w:t>-</w:t>
            </w:r>
          </w:p>
        </w:tc>
        <w:tc>
          <w:tcPr>
            <w:tcW w:w="1499" w:type="dxa"/>
            <w:tcBorders>
              <w:top w:val="single" w:sz="4" w:space="0" w:color="auto"/>
              <w:left w:val="single" w:sz="4" w:space="0" w:color="auto"/>
              <w:bottom w:val="single" w:sz="4" w:space="0" w:color="auto"/>
              <w:right w:val="single" w:sz="4" w:space="0" w:color="auto"/>
            </w:tcBorders>
            <w:hideMark/>
          </w:tcPr>
          <w:p w:rsidR="00CF7761" w:rsidRDefault="00CF7761">
            <w:pPr>
              <w:spacing w:after="200" w:line="276" w:lineRule="auto"/>
              <w:rPr>
                <w:sz w:val="18"/>
                <w:szCs w:val="18"/>
                <w:lang w:eastAsia="en-US"/>
              </w:rPr>
            </w:pPr>
            <w:r>
              <w:rPr>
                <w:sz w:val="18"/>
                <w:szCs w:val="18"/>
              </w:rPr>
              <w:t>Периодическая отчетность</w:t>
            </w:r>
          </w:p>
        </w:tc>
        <w:tc>
          <w:tcPr>
            <w:tcW w:w="1336"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rPr>
                <w:sz w:val="18"/>
                <w:szCs w:val="18"/>
              </w:rPr>
            </w:pPr>
            <w:r>
              <w:rPr>
                <w:sz w:val="18"/>
                <w:szCs w:val="18"/>
              </w:rPr>
              <w:t>Транспортное сообщение</w:t>
            </w:r>
          </w:p>
          <w:p w:rsidR="00CF7761" w:rsidRDefault="00CF7761">
            <w:pPr>
              <w:widowControl w:val="0"/>
              <w:autoSpaceDE w:val="0"/>
              <w:autoSpaceDN w:val="0"/>
              <w:rPr>
                <w:sz w:val="18"/>
                <w:szCs w:val="18"/>
              </w:rPr>
            </w:pPr>
            <w:r>
              <w:rPr>
                <w:sz w:val="18"/>
                <w:szCs w:val="18"/>
              </w:rPr>
              <w:t>рейс</w:t>
            </w:r>
          </w:p>
        </w:tc>
        <w:tc>
          <w:tcPr>
            <w:tcW w:w="1275" w:type="dxa"/>
            <w:tcBorders>
              <w:top w:val="single" w:sz="4" w:space="0" w:color="auto"/>
              <w:left w:val="single" w:sz="4" w:space="0" w:color="auto"/>
              <w:bottom w:val="single" w:sz="4" w:space="0" w:color="auto"/>
              <w:right w:val="single" w:sz="4" w:space="0" w:color="auto"/>
            </w:tcBorders>
            <w:hideMark/>
          </w:tcPr>
          <w:p w:rsidR="00CF7761" w:rsidRDefault="00CF7761">
            <w:pPr>
              <w:spacing w:after="200" w:line="276" w:lineRule="auto"/>
              <w:rPr>
                <w:sz w:val="18"/>
                <w:szCs w:val="18"/>
                <w:lang w:eastAsia="en-US"/>
              </w:rPr>
            </w:pPr>
            <w:r>
              <w:rPr>
                <w:sz w:val="18"/>
                <w:szCs w:val="18"/>
              </w:rPr>
              <w:t>Выборочное наблюдение</w:t>
            </w:r>
          </w:p>
        </w:tc>
        <w:tc>
          <w:tcPr>
            <w:tcW w:w="1560"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rPr>
                <w:sz w:val="18"/>
                <w:szCs w:val="18"/>
              </w:rPr>
            </w:pPr>
            <w:r>
              <w:rPr>
                <w:sz w:val="18"/>
                <w:szCs w:val="18"/>
              </w:rPr>
              <w:t>Отдел экономики</w:t>
            </w:r>
          </w:p>
        </w:tc>
      </w:tr>
      <w:tr w:rsidR="00CF7761" w:rsidTr="00CF7761">
        <w:tc>
          <w:tcPr>
            <w:tcW w:w="586" w:type="dxa"/>
            <w:tcBorders>
              <w:top w:val="single" w:sz="4" w:space="0" w:color="auto"/>
              <w:left w:val="single" w:sz="4" w:space="0" w:color="auto"/>
              <w:bottom w:val="single" w:sz="4" w:space="0" w:color="auto"/>
              <w:right w:val="single" w:sz="4" w:space="0" w:color="auto"/>
            </w:tcBorders>
          </w:tcPr>
          <w:p w:rsidR="00CF7761" w:rsidRDefault="00CF7761">
            <w:pPr>
              <w:widowControl w:val="0"/>
              <w:autoSpaceDE w:val="0"/>
              <w:autoSpaceDN w:val="0"/>
              <w:adjustRightInd w:val="0"/>
              <w:rPr>
                <w:sz w:val="18"/>
                <w:szCs w:val="18"/>
              </w:rPr>
            </w:pPr>
          </w:p>
        </w:tc>
        <w:tc>
          <w:tcPr>
            <w:tcW w:w="1701"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b/>
                <w:bCs/>
                <w:sz w:val="18"/>
                <w:szCs w:val="18"/>
              </w:rPr>
            </w:pPr>
            <w:r>
              <w:rPr>
                <w:b/>
                <w:bCs/>
                <w:sz w:val="18"/>
                <w:szCs w:val="18"/>
              </w:rPr>
              <w:t>Показатель 5</w:t>
            </w:r>
          </w:p>
          <w:p w:rsidR="00CF7761" w:rsidRDefault="00CF7761">
            <w:pPr>
              <w:widowControl w:val="0"/>
              <w:autoSpaceDE w:val="0"/>
              <w:autoSpaceDN w:val="0"/>
              <w:rPr>
                <w:sz w:val="18"/>
                <w:szCs w:val="18"/>
              </w:rPr>
            </w:pPr>
            <w:r>
              <w:rPr>
                <w:sz w:val="18"/>
                <w:szCs w:val="18"/>
              </w:rPr>
              <w:t>Подготовка проектно-сметной документации по объектам капитального строительства и ремонту</w:t>
            </w:r>
          </w:p>
        </w:tc>
        <w:tc>
          <w:tcPr>
            <w:tcW w:w="1304"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18"/>
                <w:szCs w:val="18"/>
              </w:rPr>
            </w:pPr>
            <w:proofErr w:type="gramStart"/>
            <w:r>
              <w:rPr>
                <w:sz w:val="18"/>
                <w:szCs w:val="18"/>
              </w:rPr>
              <w:t>шт</w:t>
            </w:r>
            <w:proofErr w:type="gramEnd"/>
          </w:p>
        </w:tc>
        <w:tc>
          <w:tcPr>
            <w:tcW w:w="1856"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adjustRightInd w:val="0"/>
              <w:rPr>
                <w:sz w:val="18"/>
                <w:szCs w:val="18"/>
              </w:rPr>
            </w:pPr>
            <w:r>
              <w:rPr>
                <w:sz w:val="18"/>
                <w:szCs w:val="18"/>
              </w:rPr>
              <w:t xml:space="preserve">Подготовка проектно-сметной документации по объектам капитального строительства и ремонту </w:t>
            </w:r>
          </w:p>
        </w:tc>
        <w:tc>
          <w:tcPr>
            <w:tcW w:w="1417"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rPr>
                <w:sz w:val="18"/>
                <w:szCs w:val="18"/>
              </w:rPr>
            </w:pPr>
            <w:r>
              <w:rPr>
                <w:sz w:val="18"/>
                <w:szCs w:val="18"/>
              </w:rPr>
              <w:t>2014г</w:t>
            </w:r>
          </w:p>
          <w:p w:rsidR="00CF7761" w:rsidRDefault="00CF7761">
            <w:pPr>
              <w:widowControl w:val="0"/>
              <w:autoSpaceDE w:val="0"/>
              <w:autoSpaceDN w:val="0"/>
              <w:rPr>
                <w:sz w:val="18"/>
                <w:szCs w:val="18"/>
              </w:rPr>
            </w:pPr>
            <w:r>
              <w:rPr>
                <w:sz w:val="18"/>
                <w:szCs w:val="18"/>
              </w:rPr>
              <w:t>2015г</w:t>
            </w:r>
          </w:p>
          <w:p w:rsidR="00CF7761" w:rsidRDefault="00CF7761">
            <w:pPr>
              <w:widowControl w:val="0"/>
              <w:autoSpaceDE w:val="0"/>
              <w:autoSpaceDN w:val="0"/>
              <w:rPr>
                <w:sz w:val="18"/>
                <w:szCs w:val="18"/>
              </w:rPr>
            </w:pPr>
            <w:r>
              <w:rPr>
                <w:sz w:val="18"/>
                <w:szCs w:val="18"/>
              </w:rPr>
              <w:t>2016г</w:t>
            </w:r>
          </w:p>
          <w:p w:rsidR="00CF7761" w:rsidRDefault="00CF7761">
            <w:pPr>
              <w:widowControl w:val="0"/>
              <w:autoSpaceDE w:val="0"/>
              <w:autoSpaceDN w:val="0"/>
              <w:rPr>
                <w:sz w:val="18"/>
                <w:szCs w:val="18"/>
              </w:rPr>
            </w:pPr>
            <w:r>
              <w:rPr>
                <w:sz w:val="18"/>
                <w:szCs w:val="18"/>
              </w:rPr>
              <w:t>2017г</w:t>
            </w:r>
          </w:p>
          <w:p w:rsidR="00CF7761" w:rsidRDefault="00CF7761">
            <w:pPr>
              <w:widowControl w:val="0"/>
              <w:autoSpaceDE w:val="0"/>
              <w:autoSpaceDN w:val="0"/>
              <w:rPr>
                <w:sz w:val="18"/>
                <w:szCs w:val="18"/>
              </w:rPr>
            </w:pPr>
            <w:r>
              <w:rPr>
                <w:sz w:val="18"/>
                <w:szCs w:val="18"/>
              </w:rPr>
              <w:t>2018г</w:t>
            </w:r>
          </w:p>
          <w:p w:rsidR="00CF7761" w:rsidRDefault="00CF7761">
            <w:pPr>
              <w:widowControl w:val="0"/>
              <w:autoSpaceDE w:val="0"/>
              <w:autoSpaceDN w:val="0"/>
              <w:rPr>
                <w:sz w:val="18"/>
                <w:szCs w:val="18"/>
              </w:rPr>
            </w:pPr>
            <w:r>
              <w:rPr>
                <w:sz w:val="18"/>
                <w:szCs w:val="18"/>
              </w:rPr>
              <w:t>2019г</w:t>
            </w:r>
          </w:p>
          <w:p w:rsidR="00CF7761" w:rsidRDefault="00CF7761">
            <w:pPr>
              <w:widowControl w:val="0"/>
              <w:autoSpaceDE w:val="0"/>
              <w:autoSpaceDN w:val="0"/>
              <w:rPr>
                <w:sz w:val="18"/>
                <w:szCs w:val="18"/>
              </w:rPr>
            </w:pPr>
            <w:r>
              <w:rPr>
                <w:sz w:val="18"/>
                <w:szCs w:val="18"/>
              </w:rPr>
              <w:t>2020г</w:t>
            </w:r>
          </w:p>
          <w:p w:rsidR="00CF7761" w:rsidRDefault="00CF7761">
            <w:pPr>
              <w:widowControl w:val="0"/>
              <w:autoSpaceDE w:val="0"/>
              <w:autoSpaceDN w:val="0"/>
              <w:rPr>
                <w:sz w:val="18"/>
                <w:szCs w:val="18"/>
              </w:rPr>
            </w:pPr>
            <w:r>
              <w:rPr>
                <w:sz w:val="18"/>
                <w:szCs w:val="18"/>
              </w:rPr>
              <w:t>2021г</w:t>
            </w:r>
          </w:p>
          <w:p w:rsidR="00CF7761" w:rsidRDefault="00CF7761">
            <w:pPr>
              <w:widowControl w:val="0"/>
              <w:autoSpaceDE w:val="0"/>
              <w:autoSpaceDN w:val="0"/>
              <w:rPr>
                <w:sz w:val="18"/>
                <w:szCs w:val="18"/>
              </w:rPr>
            </w:pPr>
            <w:r>
              <w:rPr>
                <w:sz w:val="18"/>
                <w:szCs w:val="18"/>
              </w:rPr>
              <w:t>2022г</w:t>
            </w:r>
          </w:p>
        </w:tc>
        <w:tc>
          <w:tcPr>
            <w:tcW w:w="1559"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rPr>
                <w:sz w:val="18"/>
                <w:szCs w:val="18"/>
              </w:rPr>
            </w:pPr>
            <w:r>
              <w:rPr>
                <w:sz w:val="18"/>
                <w:szCs w:val="18"/>
              </w:rPr>
              <w:t>Кол-во ПСД в год</w:t>
            </w:r>
          </w:p>
        </w:tc>
        <w:tc>
          <w:tcPr>
            <w:tcW w:w="1135"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rPr>
                <w:sz w:val="18"/>
                <w:szCs w:val="18"/>
              </w:rPr>
            </w:pPr>
            <w:r>
              <w:rPr>
                <w:sz w:val="18"/>
                <w:szCs w:val="18"/>
              </w:rPr>
              <w:t>0</w:t>
            </w:r>
          </w:p>
          <w:p w:rsidR="00CF7761" w:rsidRDefault="00CF7761">
            <w:pPr>
              <w:widowControl w:val="0"/>
              <w:autoSpaceDE w:val="0"/>
              <w:autoSpaceDN w:val="0"/>
              <w:rPr>
                <w:sz w:val="18"/>
                <w:szCs w:val="18"/>
              </w:rPr>
            </w:pPr>
            <w:r>
              <w:rPr>
                <w:sz w:val="18"/>
                <w:szCs w:val="18"/>
              </w:rPr>
              <w:t>0</w:t>
            </w:r>
          </w:p>
          <w:p w:rsidR="00CF7761" w:rsidRDefault="00CF7761">
            <w:pPr>
              <w:widowControl w:val="0"/>
              <w:autoSpaceDE w:val="0"/>
              <w:autoSpaceDN w:val="0"/>
              <w:rPr>
                <w:sz w:val="18"/>
                <w:szCs w:val="18"/>
              </w:rPr>
            </w:pPr>
            <w:r>
              <w:rPr>
                <w:sz w:val="18"/>
                <w:szCs w:val="18"/>
                <w:lang w:val="en-US"/>
              </w:rPr>
              <w:t>0</w:t>
            </w:r>
          </w:p>
          <w:p w:rsidR="00CF7761" w:rsidRDefault="00CF7761">
            <w:pPr>
              <w:widowControl w:val="0"/>
              <w:autoSpaceDE w:val="0"/>
              <w:autoSpaceDN w:val="0"/>
              <w:rPr>
                <w:sz w:val="18"/>
                <w:szCs w:val="18"/>
              </w:rPr>
            </w:pPr>
            <w:r>
              <w:rPr>
                <w:sz w:val="18"/>
                <w:szCs w:val="18"/>
              </w:rPr>
              <w:t>1</w:t>
            </w:r>
          </w:p>
          <w:p w:rsidR="00CF7761" w:rsidRDefault="00CF7761">
            <w:pPr>
              <w:widowControl w:val="0"/>
              <w:autoSpaceDE w:val="0"/>
              <w:autoSpaceDN w:val="0"/>
              <w:rPr>
                <w:sz w:val="18"/>
                <w:szCs w:val="18"/>
              </w:rPr>
            </w:pPr>
            <w:r>
              <w:rPr>
                <w:sz w:val="18"/>
                <w:szCs w:val="18"/>
              </w:rPr>
              <w:t>1</w:t>
            </w:r>
          </w:p>
          <w:p w:rsidR="00CF7761" w:rsidRDefault="00CF7761">
            <w:pPr>
              <w:widowControl w:val="0"/>
              <w:autoSpaceDE w:val="0"/>
              <w:autoSpaceDN w:val="0"/>
              <w:rPr>
                <w:sz w:val="18"/>
                <w:szCs w:val="18"/>
              </w:rPr>
            </w:pPr>
            <w:r>
              <w:rPr>
                <w:sz w:val="18"/>
                <w:szCs w:val="18"/>
              </w:rPr>
              <w:t>2</w:t>
            </w:r>
          </w:p>
          <w:p w:rsidR="00CF7761" w:rsidRDefault="00CF7761">
            <w:pPr>
              <w:widowControl w:val="0"/>
              <w:autoSpaceDE w:val="0"/>
              <w:autoSpaceDN w:val="0"/>
              <w:rPr>
                <w:sz w:val="18"/>
                <w:szCs w:val="18"/>
              </w:rPr>
            </w:pPr>
            <w:r>
              <w:rPr>
                <w:sz w:val="18"/>
                <w:szCs w:val="18"/>
              </w:rPr>
              <w:t>2</w:t>
            </w:r>
          </w:p>
          <w:p w:rsidR="00CF7761" w:rsidRDefault="00CF7761">
            <w:pPr>
              <w:widowControl w:val="0"/>
              <w:autoSpaceDE w:val="0"/>
              <w:autoSpaceDN w:val="0"/>
              <w:rPr>
                <w:sz w:val="18"/>
                <w:szCs w:val="18"/>
              </w:rPr>
            </w:pPr>
            <w:r>
              <w:rPr>
                <w:sz w:val="18"/>
                <w:szCs w:val="18"/>
              </w:rPr>
              <w:t>1</w:t>
            </w:r>
          </w:p>
          <w:p w:rsidR="00CF7761" w:rsidRDefault="00CF7761">
            <w:pPr>
              <w:widowControl w:val="0"/>
              <w:autoSpaceDE w:val="0"/>
              <w:autoSpaceDN w:val="0"/>
              <w:rPr>
                <w:sz w:val="18"/>
                <w:szCs w:val="18"/>
              </w:rPr>
            </w:pPr>
            <w:r>
              <w:rPr>
                <w:sz w:val="18"/>
                <w:szCs w:val="18"/>
              </w:rPr>
              <w:t>1</w:t>
            </w:r>
          </w:p>
        </w:tc>
        <w:tc>
          <w:tcPr>
            <w:tcW w:w="1499" w:type="dxa"/>
            <w:tcBorders>
              <w:top w:val="single" w:sz="4" w:space="0" w:color="auto"/>
              <w:left w:val="single" w:sz="4" w:space="0" w:color="auto"/>
              <w:bottom w:val="single" w:sz="4" w:space="0" w:color="auto"/>
              <w:right w:val="single" w:sz="4" w:space="0" w:color="auto"/>
            </w:tcBorders>
            <w:hideMark/>
          </w:tcPr>
          <w:p w:rsidR="00CF7761" w:rsidRDefault="00CF7761">
            <w:pPr>
              <w:spacing w:after="200" w:line="276" w:lineRule="auto"/>
              <w:rPr>
                <w:sz w:val="18"/>
                <w:szCs w:val="18"/>
                <w:lang w:eastAsia="en-US"/>
              </w:rPr>
            </w:pPr>
            <w:r>
              <w:rPr>
                <w:sz w:val="18"/>
                <w:szCs w:val="18"/>
              </w:rPr>
              <w:t>Периодическая отчетность</w:t>
            </w:r>
          </w:p>
        </w:tc>
        <w:tc>
          <w:tcPr>
            <w:tcW w:w="1336"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rPr>
                <w:sz w:val="18"/>
                <w:szCs w:val="18"/>
              </w:rPr>
            </w:pPr>
            <w:r>
              <w:rPr>
                <w:sz w:val="18"/>
                <w:szCs w:val="18"/>
              </w:rPr>
              <w:t>ПСД</w:t>
            </w:r>
          </w:p>
          <w:p w:rsidR="00CF7761" w:rsidRDefault="00CF7761">
            <w:pPr>
              <w:widowControl w:val="0"/>
              <w:autoSpaceDE w:val="0"/>
              <w:autoSpaceDN w:val="0"/>
              <w:rPr>
                <w:sz w:val="18"/>
                <w:szCs w:val="18"/>
              </w:rPr>
            </w:pPr>
            <w:r>
              <w:rPr>
                <w:sz w:val="18"/>
                <w:szCs w:val="18"/>
              </w:rPr>
              <w:t>ед.</w:t>
            </w:r>
          </w:p>
        </w:tc>
        <w:tc>
          <w:tcPr>
            <w:tcW w:w="1275" w:type="dxa"/>
            <w:tcBorders>
              <w:top w:val="single" w:sz="4" w:space="0" w:color="auto"/>
              <w:left w:val="single" w:sz="4" w:space="0" w:color="auto"/>
              <w:bottom w:val="single" w:sz="4" w:space="0" w:color="auto"/>
              <w:right w:val="single" w:sz="4" w:space="0" w:color="auto"/>
            </w:tcBorders>
            <w:hideMark/>
          </w:tcPr>
          <w:p w:rsidR="00CF7761" w:rsidRDefault="00CF7761">
            <w:pPr>
              <w:spacing w:after="200" w:line="276" w:lineRule="auto"/>
              <w:rPr>
                <w:sz w:val="18"/>
                <w:szCs w:val="18"/>
                <w:lang w:eastAsia="en-US"/>
              </w:rPr>
            </w:pPr>
            <w:r>
              <w:rPr>
                <w:sz w:val="18"/>
                <w:szCs w:val="18"/>
              </w:rPr>
              <w:t>Выборочное наблюдение</w:t>
            </w:r>
          </w:p>
        </w:tc>
        <w:tc>
          <w:tcPr>
            <w:tcW w:w="1560"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rPr>
                <w:sz w:val="18"/>
                <w:szCs w:val="18"/>
              </w:rPr>
            </w:pPr>
            <w:r>
              <w:rPr>
                <w:sz w:val="18"/>
                <w:szCs w:val="18"/>
              </w:rPr>
              <w:t>Отдел образования</w:t>
            </w:r>
          </w:p>
          <w:p w:rsidR="00CF7761" w:rsidRDefault="00CF7761">
            <w:pPr>
              <w:widowControl w:val="0"/>
              <w:autoSpaceDE w:val="0"/>
              <w:autoSpaceDN w:val="0"/>
              <w:rPr>
                <w:sz w:val="18"/>
                <w:szCs w:val="18"/>
              </w:rPr>
            </w:pPr>
            <w:r>
              <w:rPr>
                <w:sz w:val="18"/>
                <w:szCs w:val="18"/>
              </w:rPr>
              <w:t>Отдел культуры</w:t>
            </w:r>
          </w:p>
        </w:tc>
      </w:tr>
      <w:tr w:rsidR="00CF7761" w:rsidTr="00CF7761">
        <w:tc>
          <w:tcPr>
            <w:tcW w:w="586" w:type="dxa"/>
            <w:tcBorders>
              <w:top w:val="single" w:sz="4" w:space="0" w:color="auto"/>
              <w:left w:val="single" w:sz="4" w:space="0" w:color="auto"/>
              <w:bottom w:val="single" w:sz="4" w:space="0" w:color="auto"/>
              <w:right w:val="single" w:sz="4" w:space="0" w:color="auto"/>
            </w:tcBorders>
          </w:tcPr>
          <w:p w:rsidR="00CF7761" w:rsidRDefault="00CF7761">
            <w:pPr>
              <w:widowControl w:val="0"/>
              <w:autoSpaceDE w:val="0"/>
              <w:autoSpaceDN w:val="0"/>
              <w:rPr>
                <w:sz w:val="18"/>
                <w:szCs w:val="18"/>
              </w:rPr>
            </w:pPr>
          </w:p>
        </w:tc>
        <w:tc>
          <w:tcPr>
            <w:tcW w:w="1701"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b/>
                <w:bCs/>
                <w:sz w:val="18"/>
                <w:szCs w:val="18"/>
              </w:rPr>
            </w:pPr>
            <w:r>
              <w:rPr>
                <w:b/>
                <w:bCs/>
                <w:sz w:val="18"/>
                <w:szCs w:val="18"/>
              </w:rPr>
              <w:t>Показатель 6</w:t>
            </w:r>
          </w:p>
          <w:p w:rsidR="00CF7761" w:rsidRDefault="00CF7761">
            <w:pPr>
              <w:widowControl w:val="0"/>
              <w:autoSpaceDE w:val="0"/>
              <w:autoSpaceDN w:val="0"/>
              <w:rPr>
                <w:sz w:val="18"/>
                <w:szCs w:val="18"/>
              </w:rPr>
            </w:pPr>
            <w:r>
              <w:rPr>
                <w:sz w:val="18"/>
                <w:szCs w:val="18"/>
              </w:rPr>
              <w:t>Количество отремонтированных объектов</w:t>
            </w:r>
          </w:p>
        </w:tc>
        <w:tc>
          <w:tcPr>
            <w:tcW w:w="1304"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18"/>
                <w:szCs w:val="18"/>
              </w:rPr>
            </w:pPr>
            <w:proofErr w:type="gramStart"/>
            <w:r>
              <w:rPr>
                <w:sz w:val="18"/>
                <w:szCs w:val="18"/>
              </w:rPr>
              <w:t>ед</w:t>
            </w:r>
            <w:proofErr w:type="gramEnd"/>
            <w:r>
              <w:rPr>
                <w:sz w:val="18"/>
                <w:szCs w:val="18"/>
              </w:rPr>
              <w:t xml:space="preserve"> </w:t>
            </w:r>
          </w:p>
        </w:tc>
        <w:tc>
          <w:tcPr>
            <w:tcW w:w="1856"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adjustRightInd w:val="0"/>
              <w:rPr>
                <w:sz w:val="18"/>
                <w:szCs w:val="18"/>
              </w:rPr>
            </w:pPr>
            <w:r>
              <w:rPr>
                <w:sz w:val="18"/>
                <w:szCs w:val="18"/>
              </w:rPr>
              <w:t>Количество отремонтированных объектов</w:t>
            </w:r>
          </w:p>
        </w:tc>
        <w:tc>
          <w:tcPr>
            <w:tcW w:w="1417"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rPr>
                <w:sz w:val="18"/>
                <w:szCs w:val="18"/>
              </w:rPr>
            </w:pPr>
            <w:r>
              <w:rPr>
                <w:sz w:val="18"/>
                <w:szCs w:val="18"/>
              </w:rPr>
              <w:t>2014г</w:t>
            </w:r>
          </w:p>
          <w:p w:rsidR="00CF7761" w:rsidRDefault="00CF7761">
            <w:pPr>
              <w:widowControl w:val="0"/>
              <w:autoSpaceDE w:val="0"/>
              <w:autoSpaceDN w:val="0"/>
              <w:rPr>
                <w:sz w:val="18"/>
                <w:szCs w:val="18"/>
              </w:rPr>
            </w:pPr>
            <w:r>
              <w:rPr>
                <w:sz w:val="18"/>
                <w:szCs w:val="18"/>
              </w:rPr>
              <w:t>2015г</w:t>
            </w:r>
          </w:p>
          <w:p w:rsidR="00CF7761" w:rsidRDefault="00CF7761">
            <w:pPr>
              <w:widowControl w:val="0"/>
              <w:autoSpaceDE w:val="0"/>
              <w:autoSpaceDN w:val="0"/>
              <w:rPr>
                <w:sz w:val="18"/>
                <w:szCs w:val="18"/>
              </w:rPr>
            </w:pPr>
            <w:r>
              <w:rPr>
                <w:sz w:val="18"/>
                <w:szCs w:val="18"/>
              </w:rPr>
              <w:t>2016г</w:t>
            </w:r>
          </w:p>
          <w:p w:rsidR="00CF7761" w:rsidRDefault="00CF7761">
            <w:pPr>
              <w:widowControl w:val="0"/>
              <w:autoSpaceDE w:val="0"/>
              <w:autoSpaceDN w:val="0"/>
              <w:rPr>
                <w:sz w:val="18"/>
                <w:szCs w:val="18"/>
              </w:rPr>
            </w:pPr>
            <w:r>
              <w:rPr>
                <w:sz w:val="18"/>
                <w:szCs w:val="18"/>
              </w:rPr>
              <w:t>2017г</w:t>
            </w:r>
          </w:p>
          <w:p w:rsidR="00CF7761" w:rsidRDefault="00CF7761">
            <w:pPr>
              <w:widowControl w:val="0"/>
              <w:autoSpaceDE w:val="0"/>
              <w:autoSpaceDN w:val="0"/>
              <w:rPr>
                <w:sz w:val="18"/>
                <w:szCs w:val="18"/>
              </w:rPr>
            </w:pPr>
            <w:r>
              <w:rPr>
                <w:sz w:val="18"/>
                <w:szCs w:val="18"/>
              </w:rPr>
              <w:t>2018г</w:t>
            </w:r>
          </w:p>
          <w:p w:rsidR="00CF7761" w:rsidRDefault="00CF7761">
            <w:pPr>
              <w:widowControl w:val="0"/>
              <w:autoSpaceDE w:val="0"/>
              <w:autoSpaceDN w:val="0"/>
              <w:rPr>
                <w:sz w:val="18"/>
                <w:szCs w:val="18"/>
              </w:rPr>
            </w:pPr>
            <w:r>
              <w:rPr>
                <w:sz w:val="18"/>
                <w:szCs w:val="18"/>
              </w:rPr>
              <w:t>2019г</w:t>
            </w:r>
          </w:p>
          <w:p w:rsidR="00CF7761" w:rsidRDefault="00CF7761">
            <w:pPr>
              <w:widowControl w:val="0"/>
              <w:autoSpaceDE w:val="0"/>
              <w:autoSpaceDN w:val="0"/>
              <w:rPr>
                <w:sz w:val="18"/>
                <w:szCs w:val="18"/>
              </w:rPr>
            </w:pPr>
            <w:r>
              <w:rPr>
                <w:sz w:val="18"/>
                <w:szCs w:val="18"/>
              </w:rPr>
              <w:t>2020г</w:t>
            </w:r>
          </w:p>
          <w:p w:rsidR="00CF7761" w:rsidRDefault="00CF7761">
            <w:pPr>
              <w:widowControl w:val="0"/>
              <w:autoSpaceDE w:val="0"/>
              <w:autoSpaceDN w:val="0"/>
              <w:rPr>
                <w:sz w:val="18"/>
                <w:szCs w:val="18"/>
              </w:rPr>
            </w:pPr>
            <w:r>
              <w:rPr>
                <w:sz w:val="18"/>
                <w:szCs w:val="18"/>
              </w:rPr>
              <w:t>2021г</w:t>
            </w:r>
          </w:p>
          <w:p w:rsidR="00CF7761" w:rsidRDefault="00CF7761">
            <w:pPr>
              <w:widowControl w:val="0"/>
              <w:autoSpaceDE w:val="0"/>
              <w:autoSpaceDN w:val="0"/>
              <w:rPr>
                <w:sz w:val="18"/>
                <w:szCs w:val="18"/>
              </w:rPr>
            </w:pPr>
            <w:r>
              <w:rPr>
                <w:sz w:val="18"/>
                <w:szCs w:val="18"/>
              </w:rPr>
              <w:t>2022г</w:t>
            </w:r>
          </w:p>
        </w:tc>
        <w:tc>
          <w:tcPr>
            <w:tcW w:w="1559"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rPr>
                <w:sz w:val="18"/>
                <w:szCs w:val="18"/>
              </w:rPr>
            </w:pPr>
            <w:r>
              <w:rPr>
                <w:sz w:val="18"/>
                <w:szCs w:val="18"/>
              </w:rPr>
              <w:t>Кол-во ед. ремонта объектов в год</w:t>
            </w:r>
          </w:p>
        </w:tc>
        <w:tc>
          <w:tcPr>
            <w:tcW w:w="1135"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rPr>
                <w:sz w:val="18"/>
                <w:szCs w:val="18"/>
              </w:rPr>
            </w:pPr>
            <w:r>
              <w:rPr>
                <w:sz w:val="18"/>
                <w:szCs w:val="18"/>
              </w:rPr>
              <w:t>0</w:t>
            </w:r>
          </w:p>
          <w:p w:rsidR="00CF7761" w:rsidRDefault="00CF7761">
            <w:pPr>
              <w:widowControl w:val="0"/>
              <w:autoSpaceDE w:val="0"/>
              <w:autoSpaceDN w:val="0"/>
              <w:rPr>
                <w:sz w:val="18"/>
                <w:szCs w:val="18"/>
              </w:rPr>
            </w:pPr>
            <w:r>
              <w:rPr>
                <w:sz w:val="18"/>
                <w:szCs w:val="18"/>
              </w:rPr>
              <w:t>0</w:t>
            </w:r>
          </w:p>
          <w:p w:rsidR="00CF7761" w:rsidRDefault="00CF7761">
            <w:pPr>
              <w:widowControl w:val="0"/>
              <w:autoSpaceDE w:val="0"/>
              <w:autoSpaceDN w:val="0"/>
              <w:rPr>
                <w:sz w:val="18"/>
                <w:szCs w:val="18"/>
              </w:rPr>
            </w:pPr>
            <w:r>
              <w:rPr>
                <w:sz w:val="18"/>
                <w:szCs w:val="18"/>
              </w:rPr>
              <w:t>0</w:t>
            </w:r>
          </w:p>
          <w:p w:rsidR="00CF7761" w:rsidRDefault="00CF7761">
            <w:pPr>
              <w:widowControl w:val="0"/>
              <w:autoSpaceDE w:val="0"/>
              <w:autoSpaceDN w:val="0"/>
              <w:rPr>
                <w:sz w:val="18"/>
                <w:szCs w:val="18"/>
              </w:rPr>
            </w:pPr>
            <w:r>
              <w:rPr>
                <w:sz w:val="18"/>
                <w:szCs w:val="18"/>
              </w:rPr>
              <w:t>1</w:t>
            </w:r>
          </w:p>
          <w:p w:rsidR="00CF7761" w:rsidRDefault="00CF7761">
            <w:pPr>
              <w:widowControl w:val="0"/>
              <w:autoSpaceDE w:val="0"/>
              <w:autoSpaceDN w:val="0"/>
              <w:rPr>
                <w:sz w:val="18"/>
                <w:szCs w:val="18"/>
              </w:rPr>
            </w:pPr>
            <w:r>
              <w:rPr>
                <w:sz w:val="18"/>
                <w:szCs w:val="18"/>
              </w:rPr>
              <w:t>1</w:t>
            </w:r>
          </w:p>
          <w:p w:rsidR="00CF7761" w:rsidRDefault="00CF7761">
            <w:pPr>
              <w:widowControl w:val="0"/>
              <w:autoSpaceDE w:val="0"/>
              <w:autoSpaceDN w:val="0"/>
              <w:rPr>
                <w:sz w:val="18"/>
                <w:szCs w:val="18"/>
              </w:rPr>
            </w:pPr>
            <w:r>
              <w:rPr>
                <w:sz w:val="18"/>
                <w:szCs w:val="18"/>
              </w:rPr>
              <w:t>2</w:t>
            </w:r>
          </w:p>
          <w:p w:rsidR="00CF7761" w:rsidRDefault="00CF7761">
            <w:pPr>
              <w:widowControl w:val="0"/>
              <w:autoSpaceDE w:val="0"/>
              <w:autoSpaceDN w:val="0"/>
              <w:rPr>
                <w:sz w:val="18"/>
                <w:szCs w:val="18"/>
              </w:rPr>
            </w:pPr>
            <w:r>
              <w:rPr>
                <w:sz w:val="18"/>
                <w:szCs w:val="18"/>
              </w:rPr>
              <w:t>2</w:t>
            </w:r>
          </w:p>
          <w:p w:rsidR="00CF7761" w:rsidRDefault="00CF7761">
            <w:pPr>
              <w:widowControl w:val="0"/>
              <w:autoSpaceDE w:val="0"/>
              <w:autoSpaceDN w:val="0"/>
              <w:rPr>
                <w:sz w:val="18"/>
                <w:szCs w:val="18"/>
              </w:rPr>
            </w:pPr>
            <w:r>
              <w:rPr>
                <w:sz w:val="18"/>
                <w:szCs w:val="18"/>
              </w:rPr>
              <w:t>1</w:t>
            </w:r>
          </w:p>
          <w:p w:rsidR="00CF7761" w:rsidRDefault="00CF7761">
            <w:pPr>
              <w:widowControl w:val="0"/>
              <w:autoSpaceDE w:val="0"/>
              <w:autoSpaceDN w:val="0"/>
              <w:rPr>
                <w:sz w:val="18"/>
                <w:szCs w:val="18"/>
              </w:rPr>
            </w:pPr>
            <w:r>
              <w:rPr>
                <w:sz w:val="18"/>
                <w:szCs w:val="18"/>
              </w:rPr>
              <w:t>1</w:t>
            </w:r>
          </w:p>
        </w:tc>
        <w:tc>
          <w:tcPr>
            <w:tcW w:w="1499" w:type="dxa"/>
            <w:tcBorders>
              <w:top w:val="single" w:sz="4" w:space="0" w:color="auto"/>
              <w:left w:val="single" w:sz="4" w:space="0" w:color="auto"/>
              <w:bottom w:val="single" w:sz="4" w:space="0" w:color="auto"/>
              <w:right w:val="single" w:sz="4" w:space="0" w:color="auto"/>
            </w:tcBorders>
            <w:hideMark/>
          </w:tcPr>
          <w:p w:rsidR="00CF7761" w:rsidRDefault="00CF7761">
            <w:pPr>
              <w:spacing w:after="200" w:line="276" w:lineRule="auto"/>
              <w:rPr>
                <w:sz w:val="18"/>
                <w:szCs w:val="18"/>
                <w:lang w:eastAsia="en-US"/>
              </w:rPr>
            </w:pPr>
            <w:r>
              <w:rPr>
                <w:sz w:val="18"/>
                <w:szCs w:val="18"/>
              </w:rPr>
              <w:t>Периодическая отчетность</w:t>
            </w:r>
          </w:p>
        </w:tc>
        <w:tc>
          <w:tcPr>
            <w:tcW w:w="1336"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rPr>
                <w:sz w:val="18"/>
                <w:szCs w:val="18"/>
              </w:rPr>
            </w:pPr>
            <w:r>
              <w:rPr>
                <w:sz w:val="18"/>
                <w:szCs w:val="18"/>
              </w:rPr>
              <w:t xml:space="preserve">Объект </w:t>
            </w:r>
          </w:p>
        </w:tc>
        <w:tc>
          <w:tcPr>
            <w:tcW w:w="1275" w:type="dxa"/>
            <w:tcBorders>
              <w:top w:val="single" w:sz="4" w:space="0" w:color="auto"/>
              <w:left w:val="single" w:sz="4" w:space="0" w:color="auto"/>
              <w:bottom w:val="single" w:sz="4" w:space="0" w:color="auto"/>
              <w:right w:val="single" w:sz="4" w:space="0" w:color="auto"/>
            </w:tcBorders>
            <w:hideMark/>
          </w:tcPr>
          <w:p w:rsidR="00CF7761" w:rsidRDefault="00CF7761">
            <w:pPr>
              <w:spacing w:after="200" w:line="276" w:lineRule="auto"/>
              <w:rPr>
                <w:sz w:val="18"/>
                <w:szCs w:val="18"/>
                <w:lang w:eastAsia="en-US"/>
              </w:rPr>
            </w:pPr>
            <w:r>
              <w:rPr>
                <w:sz w:val="18"/>
                <w:szCs w:val="18"/>
              </w:rPr>
              <w:t>Выборочное наблюдение</w:t>
            </w:r>
          </w:p>
        </w:tc>
        <w:tc>
          <w:tcPr>
            <w:tcW w:w="1560" w:type="dxa"/>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rPr>
                <w:sz w:val="18"/>
                <w:szCs w:val="18"/>
              </w:rPr>
            </w:pPr>
            <w:r>
              <w:rPr>
                <w:sz w:val="18"/>
                <w:szCs w:val="18"/>
              </w:rPr>
              <w:t>Отдел образования</w:t>
            </w:r>
          </w:p>
          <w:p w:rsidR="00CF7761" w:rsidRDefault="00CF7761">
            <w:pPr>
              <w:widowControl w:val="0"/>
              <w:autoSpaceDE w:val="0"/>
              <w:autoSpaceDN w:val="0"/>
              <w:jc w:val="center"/>
              <w:rPr>
                <w:sz w:val="18"/>
                <w:szCs w:val="18"/>
              </w:rPr>
            </w:pPr>
            <w:r>
              <w:rPr>
                <w:sz w:val="18"/>
                <w:szCs w:val="18"/>
              </w:rPr>
              <w:t>Отдел культуры</w:t>
            </w:r>
          </w:p>
        </w:tc>
      </w:tr>
    </w:tbl>
    <w:p w:rsidR="00CF7761" w:rsidRDefault="00CF7761" w:rsidP="00CF7761">
      <w:pPr>
        <w:widowControl w:val="0"/>
        <w:autoSpaceDE w:val="0"/>
        <w:autoSpaceDN w:val="0"/>
        <w:jc w:val="both"/>
        <w:rPr>
          <w:szCs w:val="20"/>
        </w:rPr>
      </w:pPr>
    </w:p>
    <w:p w:rsidR="00CF7761" w:rsidRDefault="00CF7761" w:rsidP="00CF7761">
      <w:pPr>
        <w:widowControl w:val="0"/>
        <w:autoSpaceDE w:val="0"/>
        <w:autoSpaceDN w:val="0"/>
        <w:ind w:firstLine="540"/>
        <w:jc w:val="both"/>
        <w:rPr>
          <w:sz w:val="16"/>
          <w:szCs w:val="16"/>
        </w:rPr>
      </w:pPr>
      <w:r>
        <w:rPr>
          <w:sz w:val="16"/>
          <w:szCs w:val="16"/>
        </w:rPr>
        <w:t xml:space="preserve">Примечание: для базовых показателей, данные по которым предоставляются Территориальным органом Федеральной службы муниципальной статистики по Пензенской области (Федеральной службой муниципальной статистики), </w:t>
      </w:r>
      <w:hyperlink r:id="rId46" w:anchor="P2868" w:history="1">
        <w:r>
          <w:rPr>
            <w:rStyle w:val="a5"/>
            <w:sz w:val="16"/>
            <w:szCs w:val="16"/>
          </w:rPr>
          <w:t>столбцы 9</w:t>
        </w:r>
      </w:hyperlink>
      <w:r>
        <w:rPr>
          <w:sz w:val="16"/>
          <w:szCs w:val="16"/>
        </w:rPr>
        <w:t xml:space="preserve"> и </w:t>
      </w:r>
      <w:hyperlink r:id="rId47" w:anchor="P2870" w:history="1">
        <w:r>
          <w:rPr>
            <w:rStyle w:val="a5"/>
            <w:sz w:val="16"/>
            <w:szCs w:val="16"/>
          </w:rPr>
          <w:t>10</w:t>
        </w:r>
      </w:hyperlink>
      <w:r>
        <w:rPr>
          <w:sz w:val="16"/>
          <w:szCs w:val="16"/>
        </w:rPr>
        <w:t xml:space="preserve"> не заполняются.</w:t>
      </w:r>
    </w:p>
    <w:p w:rsidR="00CF7761" w:rsidRDefault="00CF7761" w:rsidP="00CF7761">
      <w:pPr>
        <w:widowControl w:val="0"/>
        <w:autoSpaceDE w:val="0"/>
        <w:autoSpaceDN w:val="0"/>
        <w:ind w:firstLine="540"/>
        <w:jc w:val="both"/>
        <w:rPr>
          <w:sz w:val="16"/>
          <w:szCs w:val="16"/>
        </w:rPr>
      </w:pPr>
      <w:r>
        <w:rPr>
          <w:sz w:val="16"/>
          <w:szCs w:val="16"/>
        </w:rPr>
        <w:t>--------------------------------</w:t>
      </w:r>
    </w:p>
    <w:p w:rsidR="00CF7761" w:rsidRDefault="00CF7761" w:rsidP="00CF7761">
      <w:pPr>
        <w:widowControl w:val="0"/>
        <w:autoSpaceDE w:val="0"/>
        <w:autoSpaceDN w:val="0"/>
        <w:ind w:firstLine="540"/>
        <w:jc w:val="both"/>
        <w:rPr>
          <w:sz w:val="16"/>
          <w:szCs w:val="16"/>
        </w:rPr>
      </w:pPr>
      <w:bookmarkStart w:id="30" w:name="P2915"/>
      <w:bookmarkEnd w:id="30"/>
      <w:r>
        <w:rPr>
          <w:sz w:val="16"/>
          <w:szCs w:val="16"/>
        </w:rPr>
        <w:t>&lt;1&gt; Характеристика содержания показателя.</w:t>
      </w:r>
    </w:p>
    <w:p w:rsidR="00CF7761" w:rsidRDefault="00CF7761" w:rsidP="00CF7761">
      <w:pPr>
        <w:widowControl w:val="0"/>
        <w:autoSpaceDE w:val="0"/>
        <w:autoSpaceDN w:val="0"/>
        <w:ind w:firstLine="540"/>
        <w:jc w:val="both"/>
        <w:rPr>
          <w:sz w:val="16"/>
          <w:szCs w:val="16"/>
        </w:rPr>
      </w:pPr>
      <w:bookmarkStart w:id="31" w:name="P2916"/>
      <w:bookmarkEnd w:id="31"/>
      <w:r>
        <w:rPr>
          <w:sz w:val="16"/>
          <w:szCs w:val="16"/>
        </w:rPr>
        <w:t>&lt;2</w:t>
      </w:r>
      <w:proofErr w:type="gramStart"/>
      <w:r>
        <w:rPr>
          <w:sz w:val="16"/>
          <w:szCs w:val="16"/>
        </w:rPr>
        <w:t>&gt; У</w:t>
      </w:r>
      <w:proofErr w:type="gramEnd"/>
      <w:r>
        <w:rPr>
          <w:sz w:val="16"/>
          <w:szCs w:val="16"/>
        </w:rPr>
        <w:t>казываются периодичность сбора данных и вид временной характеристики (показатель на дату, показатель за период).</w:t>
      </w:r>
    </w:p>
    <w:p w:rsidR="00CF7761" w:rsidRDefault="00CF7761" w:rsidP="00CF7761">
      <w:pPr>
        <w:widowControl w:val="0"/>
        <w:autoSpaceDE w:val="0"/>
        <w:autoSpaceDN w:val="0"/>
        <w:ind w:firstLine="540"/>
        <w:jc w:val="both"/>
        <w:rPr>
          <w:sz w:val="16"/>
          <w:szCs w:val="16"/>
        </w:rPr>
      </w:pPr>
      <w:bookmarkStart w:id="32" w:name="P2917"/>
      <w:bookmarkEnd w:id="32"/>
      <w:r>
        <w:rPr>
          <w:sz w:val="16"/>
          <w:szCs w:val="16"/>
        </w:rPr>
        <w:t>&lt;3</w:t>
      </w:r>
      <w:proofErr w:type="gramStart"/>
      <w:r>
        <w:rPr>
          <w:sz w:val="16"/>
          <w:szCs w:val="16"/>
        </w:rPr>
        <w:t>&gt; П</w:t>
      </w:r>
      <w:proofErr w:type="gramEnd"/>
      <w:r>
        <w:rPr>
          <w:sz w:val="16"/>
          <w:szCs w:val="16"/>
        </w:rPr>
        <w:t>риводятся формула и краткий алгоритм расчета. При описании формулы или алгоритма необходимо использовать буквенные обозначения базовых показателей.</w:t>
      </w:r>
    </w:p>
    <w:p w:rsidR="00CF7761" w:rsidRDefault="00CF7761" w:rsidP="00CF7761">
      <w:pPr>
        <w:widowControl w:val="0"/>
        <w:autoSpaceDE w:val="0"/>
        <w:autoSpaceDN w:val="0"/>
        <w:ind w:firstLine="540"/>
        <w:jc w:val="both"/>
        <w:rPr>
          <w:sz w:val="16"/>
          <w:szCs w:val="16"/>
        </w:rPr>
      </w:pPr>
      <w:bookmarkStart w:id="33" w:name="P2918"/>
      <w:bookmarkEnd w:id="33"/>
      <w:r>
        <w:rPr>
          <w:sz w:val="16"/>
          <w:szCs w:val="16"/>
        </w:rPr>
        <w:t>&lt;4</w:t>
      </w:r>
      <w:proofErr w:type="gramStart"/>
      <w:r>
        <w:rPr>
          <w:sz w:val="16"/>
          <w:szCs w:val="16"/>
        </w:rPr>
        <w:t>&gt; В</w:t>
      </w:r>
      <w:proofErr w:type="gramEnd"/>
      <w:r>
        <w:rPr>
          <w:sz w:val="16"/>
          <w:szCs w:val="16"/>
        </w:rPr>
        <w:t xml:space="preserve"> </w:t>
      </w:r>
      <w:hyperlink r:id="rId48" w:anchor="P2866" w:history="1">
        <w:r>
          <w:rPr>
            <w:rStyle w:val="a5"/>
            <w:sz w:val="16"/>
            <w:szCs w:val="16"/>
          </w:rPr>
          <w:t>графе 8</w:t>
        </w:r>
      </w:hyperlink>
      <w:r>
        <w:rPr>
          <w:sz w:val="16"/>
          <w:szCs w:val="16"/>
        </w:rPr>
        <w:t xml:space="preserve"> "Метод сбора информации, индекс формы отчетности" указываются: 1 - периодическая отчетность, 2 - перепись, 3 - единовременное обследование (учет), 4 - бухгалтерская отчетность, 5 - финансовая отчетность, 6 - социологический опрос, 7 - административная информация, 8 - прочие (указать). При наличии утвержденной формы федерального статистического наблюдения по базовому показателю приводятся наименование формы и реквизиты акта, которым она утверждена.</w:t>
      </w:r>
    </w:p>
    <w:p w:rsidR="00CF7761" w:rsidRDefault="00CF7761" w:rsidP="00CF7761">
      <w:pPr>
        <w:widowControl w:val="0"/>
        <w:autoSpaceDE w:val="0"/>
        <w:autoSpaceDN w:val="0"/>
        <w:ind w:firstLine="540"/>
        <w:jc w:val="both"/>
        <w:rPr>
          <w:sz w:val="16"/>
          <w:szCs w:val="16"/>
        </w:rPr>
      </w:pPr>
      <w:bookmarkStart w:id="34" w:name="P2919"/>
      <w:bookmarkEnd w:id="34"/>
      <w:r>
        <w:rPr>
          <w:sz w:val="16"/>
          <w:szCs w:val="16"/>
        </w:rPr>
        <w:t>&lt;5</w:t>
      </w:r>
      <w:proofErr w:type="gramStart"/>
      <w:r>
        <w:rPr>
          <w:sz w:val="16"/>
          <w:szCs w:val="16"/>
        </w:rPr>
        <w:t>&gt; У</w:t>
      </w:r>
      <w:proofErr w:type="gramEnd"/>
      <w:r>
        <w:rPr>
          <w:sz w:val="16"/>
          <w:szCs w:val="16"/>
        </w:rPr>
        <w:t>казываются предприятия (организации) различных секторов экономики, группы населения, домашних хозяйств и др.</w:t>
      </w:r>
    </w:p>
    <w:p w:rsidR="00CF7761" w:rsidRDefault="00CF7761" w:rsidP="00CF7761">
      <w:pPr>
        <w:widowControl w:val="0"/>
        <w:autoSpaceDE w:val="0"/>
        <w:autoSpaceDN w:val="0"/>
        <w:ind w:firstLine="540"/>
        <w:jc w:val="both"/>
        <w:rPr>
          <w:sz w:val="16"/>
          <w:szCs w:val="16"/>
        </w:rPr>
      </w:pPr>
      <w:bookmarkStart w:id="35" w:name="P2920"/>
      <w:bookmarkEnd w:id="35"/>
      <w:r>
        <w:rPr>
          <w:sz w:val="16"/>
          <w:szCs w:val="16"/>
        </w:rPr>
        <w:t>&lt;6</w:t>
      </w:r>
      <w:proofErr w:type="gramStart"/>
      <w:r>
        <w:rPr>
          <w:sz w:val="16"/>
          <w:szCs w:val="16"/>
        </w:rPr>
        <w:t>&gt; В</w:t>
      </w:r>
      <w:proofErr w:type="gramEnd"/>
      <w:r>
        <w:rPr>
          <w:sz w:val="16"/>
          <w:szCs w:val="16"/>
        </w:rPr>
        <w:t xml:space="preserve"> </w:t>
      </w:r>
      <w:hyperlink r:id="rId49" w:anchor="P2870" w:history="1">
        <w:r>
          <w:rPr>
            <w:rStyle w:val="a5"/>
            <w:sz w:val="16"/>
            <w:szCs w:val="16"/>
          </w:rPr>
          <w:t>графе 10</w:t>
        </w:r>
      </w:hyperlink>
      <w:r>
        <w:rPr>
          <w:sz w:val="16"/>
          <w:szCs w:val="16"/>
        </w:rPr>
        <w:t xml:space="preserve"> "Охват единиц совокупности" указываются: 1 - сплошное наблюдение, 2 - способ основного массива, 3 - выборочное наблюдение, 4 - монографическое наблюдение.</w:t>
      </w:r>
    </w:p>
    <w:p w:rsidR="00CF7761" w:rsidRDefault="00CF7761" w:rsidP="00CF7761">
      <w:pPr>
        <w:widowControl w:val="0"/>
        <w:autoSpaceDE w:val="0"/>
        <w:autoSpaceDN w:val="0"/>
        <w:ind w:firstLine="540"/>
        <w:rPr>
          <w:sz w:val="16"/>
          <w:szCs w:val="16"/>
        </w:rPr>
      </w:pPr>
      <w:bookmarkStart w:id="36" w:name="P2921"/>
      <w:bookmarkEnd w:id="36"/>
      <w:r>
        <w:rPr>
          <w:sz w:val="16"/>
          <w:szCs w:val="16"/>
        </w:rPr>
        <w:t>&lt;7</w:t>
      </w:r>
      <w:proofErr w:type="gramStart"/>
      <w:r>
        <w:rPr>
          <w:sz w:val="16"/>
          <w:szCs w:val="16"/>
        </w:rPr>
        <w:t>&gt; П</w:t>
      </w:r>
      <w:proofErr w:type="gramEnd"/>
      <w:r>
        <w:rPr>
          <w:sz w:val="16"/>
          <w:szCs w:val="16"/>
        </w:rPr>
        <w:t>риводится наименование исполнительного органа муниципальной власти, ответственного за сбор данных по показателю</w:t>
      </w:r>
    </w:p>
    <w:p w:rsidR="00CF7761" w:rsidRDefault="00CF7761" w:rsidP="00CF7761">
      <w:pPr>
        <w:rPr>
          <w:sz w:val="16"/>
          <w:szCs w:val="16"/>
        </w:rPr>
        <w:sectPr w:rsidR="00CF7761" w:rsidSect="00C7236A">
          <w:pgSz w:w="16840" w:h="11907" w:orient="landscape"/>
          <w:pgMar w:top="719" w:right="640" w:bottom="539" w:left="900" w:header="0" w:footer="0" w:gutter="0"/>
          <w:pgBorders w:offsetFrom="page">
            <w:top w:val="pushPinNote1" w:sz="31" w:space="24" w:color="auto"/>
            <w:left w:val="pushPinNote1" w:sz="31" w:space="24" w:color="auto"/>
            <w:bottom w:val="pushPinNote1" w:sz="31" w:space="24" w:color="auto"/>
            <w:right w:val="pushPinNote1" w:sz="31" w:space="24" w:color="auto"/>
          </w:pgBorders>
          <w:cols w:space="720"/>
        </w:sectPr>
      </w:pPr>
    </w:p>
    <w:p w:rsidR="00CF7761" w:rsidRDefault="00CF7761" w:rsidP="00CF7761">
      <w:pPr>
        <w:widowControl w:val="0"/>
        <w:autoSpaceDE w:val="0"/>
        <w:autoSpaceDN w:val="0"/>
      </w:pPr>
    </w:p>
    <w:p w:rsidR="00CF7761" w:rsidRDefault="00CF7761" w:rsidP="00CF7761">
      <w:pPr>
        <w:widowControl w:val="0"/>
        <w:autoSpaceDE w:val="0"/>
        <w:autoSpaceDN w:val="0"/>
        <w:jc w:val="right"/>
        <w:rPr>
          <w:sz w:val="22"/>
          <w:szCs w:val="22"/>
        </w:rPr>
      </w:pPr>
      <w:r>
        <w:t>Приложение 12</w:t>
      </w:r>
    </w:p>
    <w:p w:rsidR="00CF7761" w:rsidRDefault="00CF7761" w:rsidP="00CF7761">
      <w:pPr>
        <w:jc w:val="right"/>
      </w:pPr>
      <w:r>
        <w:t xml:space="preserve">Муниципальной программы </w:t>
      </w:r>
      <w:r>
        <w:rPr>
          <w:lang w:eastAsia="ar-SA"/>
        </w:rPr>
        <w:t>«Развитие территорий, социальной</w:t>
      </w:r>
    </w:p>
    <w:p w:rsidR="00CF7761" w:rsidRDefault="00CF7761" w:rsidP="00CF7761">
      <w:pPr>
        <w:widowControl w:val="0"/>
        <w:suppressAutoHyphens/>
        <w:autoSpaceDE w:val="0"/>
        <w:jc w:val="right"/>
        <w:rPr>
          <w:lang w:eastAsia="ar-SA"/>
        </w:rPr>
      </w:pPr>
      <w:r>
        <w:rPr>
          <w:lang w:eastAsia="ar-SA"/>
        </w:rPr>
        <w:t>и инженерной инфраструктуры, обеспечение транспортных услуг</w:t>
      </w:r>
    </w:p>
    <w:p w:rsidR="00CF7761" w:rsidRDefault="00CF7761" w:rsidP="00CF7761">
      <w:pPr>
        <w:widowControl w:val="0"/>
        <w:suppressAutoHyphens/>
        <w:autoSpaceDE w:val="0"/>
        <w:jc w:val="right"/>
        <w:rPr>
          <w:lang w:eastAsia="ar-SA"/>
        </w:rPr>
      </w:pPr>
      <w:r>
        <w:rPr>
          <w:lang w:eastAsia="ar-SA"/>
        </w:rPr>
        <w:t>Камешкирского района Пензенской области на 2014 - 2022 годы</w:t>
      </w:r>
    </w:p>
    <w:p w:rsidR="00CF7761" w:rsidRDefault="00CF7761" w:rsidP="00CF7761">
      <w:pPr>
        <w:widowControl w:val="0"/>
        <w:suppressAutoHyphens/>
        <w:autoSpaceDE w:val="0"/>
        <w:jc w:val="right"/>
        <w:rPr>
          <w:lang w:eastAsia="ar-SA"/>
        </w:rPr>
      </w:pPr>
      <w:r>
        <w:rPr>
          <w:b/>
          <w:bCs/>
          <w:lang w:eastAsia="ar-SA"/>
        </w:rPr>
        <w:t>"Утверждаю"</w:t>
      </w:r>
    </w:p>
    <w:p w:rsidR="00CF7761" w:rsidRDefault="00CF7761" w:rsidP="00CF7761">
      <w:pPr>
        <w:widowControl w:val="0"/>
        <w:autoSpaceDE w:val="0"/>
        <w:autoSpaceDN w:val="0"/>
        <w:jc w:val="right"/>
      </w:pPr>
      <w:r>
        <w:t>________________________</w:t>
      </w:r>
    </w:p>
    <w:p w:rsidR="00CF7761" w:rsidRDefault="00CF7761" w:rsidP="00CF7761">
      <w:pPr>
        <w:widowControl w:val="0"/>
        <w:autoSpaceDE w:val="0"/>
        <w:autoSpaceDN w:val="0"/>
        <w:jc w:val="right"/>
      </w:pPr>
      <w:r>
        <w:t>И.о</w:t>
      </w:r>
      <w:proofErr w:type="gramStart"/>
      <w:r>
        <w:t>.Г</w:t>
      </w:r>
      <w:proofErr w:type="gramEnd"/>
      <w:r>
        <w:t>лавы администрации Камешкирского района</w:t>
      </w:r>
    </w:p>
    <w:p w:rsidR="00CF7761" w:rsidRDefault="00CF7761" w:rsidP="00CF7761">
      <w:pPr>
        <w:widowControl w:val="0"/>
        <w:autoSpaceDE w:val="0"/>
        <w:autoSpaceDN w:val="0"/>
        <w:jc w:val="right"/>
      </w:pPr>
      <w:r>
        <w:t>Пензенской области</w:t>
      </w:r>
    </w:p>
    <w:p w:rsidR="00CF7761" w:rsidRDefault="00CF7761" w:rsidP="00CF7761">
      <w:pPr>
        <w:widowControl w:val="0"/>
        <w:autoSpaceDE w:val="0"/>
        <w:autoSpaceDN w:val="0"/>
        <w:jc w:val="right"/>
      </w:pPr>
      <w:r>
        <w:t>С.Н.</w:t>
      </w:r>
      <w:proofErr w:type="gramStart"/>
      <w:r>
        <w:t>Голубев</w:t>
      </w:r>
      <w:proofErr w:type="gramEnd"/>
    </w:p>
    <w:p w:rsidR="00CF7761" w:rsidRDefault="00CF7761" w:rsidP="00CF7761">
      <w:pPr>
        <w:widowControl w:val="0"/>
        <w:autoSpaceDE w:val="0"/>
        <w:autoSpaceDN w:val="0"/>
        <w:jc w:val="center"/>
      </w:pPr>
      <w:r>
        <w:t>ПЛАН</w:t>
      </w:r>
    </w:p>
    <w:p w:rsidR="00CF7761" w:rsidRDefault="00CF7761" w:rsidP="00CF7761">
      <w:pPr>
        <w:widowControl w:val="0"/>
        <w:autoSpaceDE w:val="0"/>
        <w:autoSpaceDN w:val="0"/>
        <w:jc w:val="center"/>
      </w:pPr>
      <w:r>
        <w:t>реализации муниципальной программы Камешкирского района Пензенской области</w:t>
      </w:r>
    </w:p>
    <w:p w:rsidR="00CF7761" w:rsidRDefault="00CF7761" w:rsidP="00CF7761">
      <w:pPr>
        <w:widowControl w:val="0"/>
        <w:autoSpaceDE w:val="0"/>
        <w:autoSpaceDN w:val="0"/>
        <w:jc w:val="center"/>
      </w:pPr>
      <w:r>
        <w:rPr>
          <w:b/>
          <w:bCs/>
        </w:rPr>
        <w:t>«Развитие территорий, социальной и инженерной инфраструктуры, обеспечение транспортных услуг  Камешкирского района Пензенской области на 2014 - 2022 годы</w:t>
      </w:r>
      <w:r>
        <w:t>»  на очередной финансовый 2020 год</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574"/>
        <w:gridCol w:w="3636"/>
        <w:gridCol w:w="1684"/>
        <w:gridCol w:w="888"/>
        <w:gridCol w:w="719"/>
        <w:gridCol w:w="717"/>
        <w:gridCol w:w="720"/>
        <w:gridCol w:w="541"/>
      </w:tblGrid>
      <w:tr w:rsidR="00CF7761" w:rsidTr="00CF7761">
        <w:tc>
          <w:tcPr>
            <w:tcW w:w="267" w:type="pct"/>
            <w:vMerge w:val="restart"/>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2"/>
                <w:szCs w:val="22"/>
              </w:rPr>
            </w:pPr>
            <w:r>
              <w:t>N</w:t>
            </w:r>
          </w:p>
          <w:p w:rsidR="00CF7761" w:rsidRDefault="00CF7761">
            <w:pPr>
              <w:widowControl w:val="0"/>
              <w:autoSpaceDE w:val="0"/>
              <w:autoSpaceDN w:val="0"/>
              <w:jc w:val="center"/>
              <w:rPr>
                <w:sz w:val="22"/>
                <w:szCs w:val="22"/>
              </w:rPr>
            </w:pPr>
            <w:proofErr w:type="gramStart"/>
            <w:r>
              <w:t>п</w:t>
            </w:r>
            <w:proofErr w:type="gramEnd"/>
            <w:r>
              <w:t>/п</w:t>
            </w:r>
          </w:p>
        </w:tc>
        <w:tc>
          <w:tcPr>
            <w:tcW w:w="1956" w:type="pct"/>
            <w:vMerge w:val="restart"/>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2"/>
                <w:szCs w:val="22"/>
              </w:rPr>
            </w:pPr>
            <w:r>
              <w:t xml:space="preserve">Наименование подпрограммы, основного мероприятия, мероприятия </w:t>
            </w:r>
            <w:hyperlink r:id="rId50" w:anchor="P2444" w:history="1">
              <w:r>
                <w:rPr>
                  <w:rStyle w:val="a5"/>
                </w:rPr>
                <w:t>&lt;*&gt;</w:t>
              </w:r>
            </w:hyperlink>
          </w:p>
        </w:tc>
        <w:tc>
          <w:tcPr>
            <w:tcW w:w="926" w:type="pct"/>
            <w:vMerge w:val="restart"/>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rPr>
                <w:sz w:val="22"/>
                <w:szCs w:val="22"/>
              </w:rPr>
            </w:pPr>
            <w:r>
              <w:t xml:space="preserve">Основные этапы выполнения мероприятия и показатели реализации мероприятия </w:t>
            </w:r>
            <w:hyperlink r:id="rId51" w:anchor="P2445" w:history="1">
              <w:r>
                <w:rPr>
                  <w:rStyle w:val="a5"/>
                </w:rPr>
                <w:t>&lt;**&gt;</w:t>
              </w:r>
            </w:hyperlink>
          </w:p>
        </w:tc>
        <w:tc>
          <w:tcPr>
            <w:tcW w:w="278" w:type="pct"/>
            <w:vMerge w:val="restart"/>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rPr>
                <w:sz w:val="22"/>
                <w:szCs w:val="22"/>
              </w:rPr>
            </w:pPr>
            <w:r>
              <w:t>Ед</w:t>
            </w:r>
            <w:proofErr w:type="gramStart"/>
            <w:r>
              <w:t>.и</w:t>
            </w:r>
            <w:proofErr w:type="gramEnd"/>
            <w:r>
              <w:t>зм.</w:t>
            </w:r>
          </w:p>
        </w:tc>
        <w:tc>
          <w:tcPr>
            <w:tcW w:w="1574" w:type="pct"/>
            <w:gridSpan w:val="4"/>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2"/>
                <w:szCs w:val="22"/>
              </w:rPr>
            </w:pPr>
            <w:r>
              <w:t>Плановые значения сроков выполнения основных этапов мероприятия и показателей реализации мероприяти</w:t>
            </w:r>
            <w:proofErr w:type="gramStart"/>
            <w:r>
              <w:t>я(</w:t>
            </w:r>
            <w:proofErr w:type="gramEnd"/>
            <w:r>
              <w:t xml:space="preserve">с нарастающим) </w:t>
            </w:r>
          </w:p>
        </w:tc>
      </w:tr>
      <w:tr w:rsidR="00CF7761" w:rsidTr="00CF7761">
        <w:tc>
          <w:tcPr>
            <w:tcW w:w="267" w:type="pct"/>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2"/>
                <w:szCs w:val="22"/>
              </w:rPr>
            </w:pPr>
          </w:p>
        </w:tc>
        <w:tc>
          <w:tcPr>
            <w:tcW w:w="1956" w:type="pct"/>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2"/>
                <w:szCs w:val="22"/>
              </w:rPr>
            </w:pPr>
          </w:p>
        </w:tc>
        <w:tc>
          <w:tcPr>
            <w:tcW w:w="926" w:type="pct"/>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2"/>
                <w:szCs w:val="22"/>
              </w:rPr>
            </w:pPr>
          </w:p>
        </w:tc>
        <w:tc>
          <w:tcPr>
            <w:tcW w:w="278" w:type="pct"/>
            <w:vMerge/>
            <w:tcBorders>
              <w:top w:val="single" w:sz="4" w:space="0" w:color="auto"/>
              <w:left w:val="single" w:sz="4" w:space="0" w:color="auto"/>
              <w:bottom w:val="single" w:sz="4" w:space="0" w:color="auto"/>
              <w:right w:val="single" w:sz="4" w:space="0" w:color="auto"/>
            </w:tcBorders>
            <w:vAlign w:val="center"/>
            <w:hideMark/>
          </w:tcPr>
          <w:p w:rsidR="00CF7761" w:rsidRDefault="00CF7761">
            <w:pPr>
              <w:rPr>
                <w:sz w:val="22"/>
                <w:szCs w:val="22"/>
              </w:rPr>
            </w:pPr>
          </w:p>
        </w:tc>
        <w:tc>
          <w:tcPr>
            <w:tcW w:w="417" w:type="pct"/>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2"/>
                <w:szCs w:val="22"/>
              </w:rPr>
            </w:pPr>
            <w:r>
              <w:t>1 кв.</w:t>
            </w:r>
          </w:p>
        </w:tc>
        <w:tc>
          <w:tcPr>
            <w:tcW w:w="416" w:type="pct"/>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2"/>
                <w:szCs w:val="22"/>
              </w:rPr>
            </w:pPr>
            <w:r>
              <w:t xml:space="preserve">1 </w:t>
            </w:r>
            <w:proofErr w:type="gramStart"/>
            <w:r>
              <w:t>п</w:t>
            </w:r>
            <w:proofErr w:type="gramEnd"/>
            <w:r>
              <w:t>/г</w:t>
            </w:r>
          </w:p>
        </w:tc>
        <w:tc>
          <w:tcPr>
            <w:tcW w:w="417" w:type="pct"/>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2"/>
                <w:szCs w:val="22"/>
              </w:rPr>
            </w:pPr>
            <w:r>
              <w:t>9 мес.</w:t>
            </w:r>
          </w:p>
        </w:tc>
        <w:tc>
          <w:tcPr>
            <w:tcW w:w="324" w:type="pct"/>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2"/>
                <w:szCs w:val="22"/>
              </w:rPr>
            </w:pPr>
            <w:r>
              <w:t>год</w:t>
            </w:r>
          </w:p>
        </w:tc>
      </w:tr>
      <w:tr w:rsidR="00CF7761" w:rsidTr="00CF7761">
        <w:trPr>
          <w:trHeight w:val="125"/>
        </w:trPr>
        <w:tc>
          <w:tcPr>
            <w:tcW w:w="267" w:type="pct"/>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1</w:t>
            </w:r>
          </w:p>
        </w:tc>
        <w:tc>
          <w:tcPr>
            <w:tcW w:w="1956" w:type="pct"/>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2</w:t>
            </w:r>
          </w:p>
        </w:tc>
        <w:tc>
          <w:tcPr>
            <w:tcW w:w="926" w:type="pct"/>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3</w:t>
            </w:r>
          </w:p>
        </w:tc>
        <w:tc>
          <w:tcPr>
            <w:tcW w:w="278" w:type="pct"/>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4</w:t>
            </w:r>
          </w:p>
        </w:tc>
        <w:tc>
          <w:tcPr>
            <w:tcW w:w="417" w:type="pct"/>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5</w:t>
            </w:r>
          </w:p>
        </w:tc>
        <w:tc>
          <w:tcPr>
            <w:tcW w:w="416" w:type="pct"/>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6</w:t>
            </w:r>
          </w:p>
        </w:tc>
        <w:tc>
          <w:tcPr>
            <w:tcW w:w="417" w:type="pct"/>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7</w:t>
            </w:r>
          </w:p>
        </w:tc>
        <w:tc>
          <w:tcPr>
            <w:tcW w:w="324" w:type="pct"/>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8</w:t>
            </w:r>
          </w:p>
        </w:tc>
      </w:tr>
      <w:tr w:rsidR="00CF7761" w:rsidTr="00CF7761">
        <w:trPr>
          <w:trHeight w:val="950"/>
        </w:trPr>
        <w:tc>
          <w:tcPr>
            <w:tcW w:w="267" w:type="pct"/>
            <w:tcBorders>
              <w:top w:val="single" w:sz="4" w:space="0" w:color="auto"/>
              <w:left w:val="single" w:sz="4" w:space="0" w:color="auto"/>
              <w:bottom w:val="single" w:sz="4" w:space="0" w:color="auto"/>
              <w:right w:val="single" w:sz="4" w:space="0" w:color="auto"/>
            </w:tcBorders>
          </w:tcPr>
          <w:p w:rsidR="00CF7761" w:rsidRDefault="00CF7761">
            <w:pPr>
              <w:widowControl w:val="0"/>
              <w:autoSpaceDE w:val="0"/>
              <w:autoSpaceDN w:val="0"/>
              <w:jc w:val="center"/>
              <w:rPr>
                <w:sz w:val="20"/>
                <w:szCs w:val="20"/>
              </w:rPr>
            </w:pPr>
          </w:p>
        </w:tc>
        <w:tc>
          <w:tcPr>
            <w:tcW w:w="1956" w:type="pct"/>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rPr>
                <w:b/>
                <w:bCs/>
                <w:sz w:val="20"/>
                <w:szCs w:val="20"/>
              </w:rPr>
            </w:pPr>
            <w:r>
              <w:rPr>
                <w:b/>
                <w:bCs/>
                <w:sz w:val="20"/>
                <w:szCs w:val="20"/>
              </w:rPr>
              <w:t>Подпрограмма 1</w:t>
            </w:r>
          </w:p>
          <w:p w:rsidR="00CF7761" w:rsidRDefault="00CF7761">
            <w:pPr>
              <w:widowControl w:val="0"/>
              <w:autoSpaceDE w:val="0"/>
              <w:autoSpaceDN w:val="0"/>
              <w:rPr>
                <w:sz w:val="20"/>
                <w:szCs w:val="20"/>
              </w:rPr>
            </w:pPr>
            <w:r>
              <w:rPr>
                <w:b/>
                <w:bCs/>
                <w:sz w:val="20"/>
                <w:szCs w:val="20"/>
              </w:rPr>
              <w:t>«</w:t>
            </w:r>
            <w:r>
              <w:rPr>
                <w:b/>
                <w:sz w:val="20"/>
                <w:szCs w:val="20"/>
              </w:rPr>
              <w:t>Модернизация и развитие территориальной сети автомобильных дорог Камешкирского района Пензенской области на 2014-2022 годы»</w:t>
            </w:r>
          </w:p>
        </w:tc>
        <w:tc>
          <w:tcPr>
            <w:tcW w:w="926" w:type="pct"/>
            <w:tcBorders>
              <w:top w:val="single" w:sz="4" w:space="0" w:color="auto"/>
              <w:left w:val="single" w:sz="4" w:space="0" w:color="auto"/>
              <w:bottom w:val="single" w:sz="4" w:space="0" w:color="auto"/>
              <w:right w:val="single" w:sz="4" w:space="0" w:color="auto"/>
            </w:tcBorders>
            <w:vAlign w:val="center"/>
            <w:hideMark/>
          </w:tcPr>
          <w:p w:rsidR="00CF7761" w:rsidRDefault="00CF7761">
            <w:pPr>
              <w:widowControl w:val="0"/>
              <w:autoSpaceDE w:val="0"/>
              <w:autoSpaceDN w:val="0"/>
              <w:jc w:val="center"/>
              <w:rPr>
                <w:sz w:val="20"/>
                <w:szCs w:val="20"/>
              </w:rPr>
            </w:pPr>
            <w:r>
              <w:rPr>
                <w:sz w:val="20"/>
                <w:szCs w:val="20"/>
              </w:rPr>
              <w:t>х</w:t>
            </w:r>
          </w:p>
        </w:tc>
        <w:tc>
          <w:tcPr>
            <w:tcW w:w="278" w:type="pct"/>
            <w:tcBorders>
              <w:top w:val="single" w:sz="4" w:space="0" w:color="auto"/>
              <w:left w:val="single" w:sz="4" w:space="0" w:color="auto"/>
              <w:bottom w:val="single" w:sz="4" w:space="0" w:color="auto"/>
              <w:right w:val="single" w:sz="4" w:space="0" w:color="auto"/>
            </w:tcBorders>
            <w:vAlign w:val="center"/>
            <w:hideMark/>
          </w:tcPr>
          <w:p w:rsidR="00CF7761" w:rsidRDefault="00CF7761">
            <w:pPr>
              <w:widowControl w:val="0"/>
              <w:autoSpaceDE w:val="0"/>
              <w:autoSpaceDN w:val="0"/>
              <w:jc w:val="center"/>
              <w:rPr>
                <w:sz w:val="20"/>
                <w:szCs w:val="20"/>
              </w:rPr>
            </w:pPr>
            <w:r>
              <w:rPr>
                <w:sz w:val="20"/>
                <w:szCs w:val="20"/>
              </w:rPr>
              <w:t>х</w:t>
            </w:r>
          </w:p>
        </w:tc>
        <w:tc>
          <w:tcPr>
            <w:tcW w:w="417" w:type="pct"/>
            <w:tcBorders>
              <w:top w:val="single" w:sz="4" w:space="0" w:color="auto"/>
              <w:left w:val="single" w:sz="4" w:space="0" w:color="auto"/>
              <w:bottom w:val="single" w:sz="4" w:space="0" w:color="auto"/>
              <w:right w:val="single" w:sz="4" w:space="0" w:color="auto"/>
            </w:tcBorders>
            <w:vAlign w:val="center"/>
            <w:hideMark/>
          </w:tcPr>
          <w:p w:rsidR="00CF7761" w:rsidRDefault="00CF7761">
            <w:pPr>
              <w:widowControl w:val="0"/>
              <w:autoSpaceDE w:val="0"/>
              <w:autoSpaceDN w:val="0"/>
              <w:jc w:val="center"/>
              <w:rPr>
                <w:sz w:val="20"/>
                <w:szCs w:val="20"/>
              </w:rPr>
            </w:pPr>
            <w:r>
              <w:rPr>
                <w:sz w:val="20"/>
                <w:szCs w:val="20"/>
              </w:rPr>
              <w:t>х</w:t>
            </w:r>
          </w:p>
        </w:tc>
        <w:tc>
          <w:tcPr>
            <w:tcW w:w="416" w:type="pct"/>
            <w:tcBorders>
              <w:top w:val="single" w:sz="4" w:space="0" w:color="auto"/>
              <w:left w:val="single" w:sz="4" w:space="0" w:color="auto"/>
              <w:bottom w:val="single" w:sz="4" w:space="0" w:color="auto"/>
              <w:right w:val="single" w:sz="4" w:space="0" w:color="auto"/>
            </w:tcBorders>
            <w:vAlign w:val="center"/>
            <w:hideMark/>
          </w:tcPr>
          <w:p w:rsidR="00CF7761" w:rsidRDefault="00CF7761">
            <w:pPr>
              <w:widowControl w:val="0"/>
              <w:autoSpaceDE w:val="0"/>
              <w:autoSpaceDN w:val="0"/>
              <w:jc w:val="center"/>
              <w:rPr>
                <w:sz w:val="20"/>
                <w:szCs w:val="20"/>
              </w:rPr>
            </w:pPr>
            <w:r>
              <w:rPr>
                <w:sz w:val="20"/>
                <w:szCs w:val="20"/>
              </w:rPr>
              <w:t>х</w:t>
            </w:r>
          </w:p>
        </w:tc>
        <w:tc>
          <w:tcPr>
            <w:tcW w:w="417" w:type="pct"/>
            <w:tcBorders>
              <w:top w:val="single" w:sz="4" w:space="0" w:color="auto"/>
              <w:left w:val="single" w:sz="4" w:space="0" w:color="auto"/>
              <w:bottom w:val="single" w:sz="4" w:space="0" w:color="auto"/>
              <w:right w:val="single" w:sz="4" w:space="0" w:color="auto"/>
            </w:tcBorders>
            <w:vAlign w:val="center"/>
            <w:hideMark/>
          </w:tcPr>
          <w:p w:rsidR="00CF7761" w:rsidRDefault="00CF7761">
            <w:pPr>
              <w:widowControl w:val="0"/>
              <w:autoSpaceDE w:val="0"/>
              <w:autoSpaceDN w:val="0"/>
              <w:jc w:val="center"/>
              <w:rPr>
                <w:sz w:val="20"/>
                <w:szCs w:val="20"/>
              </w:rPr>
            </w:pPr>
            <w:r>
              <w:rPr>
                <w:sz w:val="20"/>
                <w:szCs w:val="20"/>
              </w:rPr>
              <w:t>х</w:t>
            </w:r>
          </w:p>
        </w:tc>
        <w:tc>
          <w:tcPr>
            <w:tcW w:w="324" w:type="pct"/>
            <w:tcBorders>
              <w:top w:val="single" w:sz="4" w:space="0" w:color="auto"/>
              <w:left w:val="single" w:sz="4" w:space="0" w:color="auto"/>
              <w:bottom w:val="single" w:sz="4" w:space="0" w:color="auto"/>
              <w:right w:val="single" w:sz="4" w:space="0" w:color="auto"/>
            </w:tcBorders>
            <w:vAlign w:val="center"/>
            <w:hideMark/>
          </w:tcPr>
          <w:p w:rsidR="00CF7761" w:rsidRDefault="00CF7761">
            <w:pPr>
              <w:widowControl w:val="0"/>
              <w:autoSpaceDE w:val="0"/>
              <w:autoSpaceDN w:val="0"/>
              <w:jc w:val="center"/>
              <w:rPr>
                <w:sz w:val="20"/>
                <w:szCs w:val="20"/>
              </w:rPr>
            </w:pPr>
            <w:r>
              <w:rPr>
                <w:sz w:val="20"/>
                <w:szCs w:val="20"/>
              </w:rPr>
              <w:t>х</w:t>
            </w:r>
          </w:p>
        </w:tc>
      </w:tr>
      <w:tr w:rsidR="00CF7761" w:rsidTr="00CF7761">
        <w:tc>
          <w:tcPr>
            <w:tcW w:w="267" w:type="pct"/>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1.</w:t>
            </w:r>
          </w:p>
        </w:tc>
        <w:tc>
          <w:tcPr>
            <w:tcW w:w="1956" w:type="pct"/>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rPr>
                <w:b/>
                <w:bCs/>
                <w:sz w:val="20"/>
                <w:szCs w:val="20"/>
              </w:rPr>
            </w:pPr>
            <w:r>
              <w:rPr>
                <w:b/>
                <w:bCs/>
                <w:sz w:val="20"/>
                <w:szCs w:val="20"/>
              </w:rPr>
              <w:t>Основное мероприятие:</w:t>
            </w:r>
          </w:p>
          <w:p w:rsidR="00CF7761" w:rsidRDefault="00CF7761">
            <w:pPr>
              <w:widowControl w:val="0"/>
              <w:autoSpaceDE w:val="0"/>
              <w:autoSpaceDN w:val="0"/>
              <w:rPr>
                <w:sz w:val="20"/>
                <w:szCs w:val="20"/>
              </w:rPr>
            </w:pPr>
            <w:r>
              <w:rPr>
                <w:sz w:val="20"/>
                <w:szCs w:val="20"/>
              </w:rPr>
              <w:t>Содержание, сохранность и ремонт (капитальный ремонт) автомобильных дорог</w:t>
            </w:r>
          </w:p>
        </w:tc>
        <w:tc>
          <w:tcPr>
            <w:tcW w:w="926" w:type="pct"/>
            <w:tcBorders>
              <w:top w:val="single" w:sz="4" w:space="0" w:color="auto"/>
              <w:left w:val="single" w:sz="4" w:space="0" w:color="auto"/>
              <w:bottom w:val="single" w:sz="4" w:space="0" w:color="auto"/>
              <w:right w:val="single" w:sz="4" w:space="0" w:color="auto"/>
            </w:tcBorders>
            <w:vAlign w:val="center"/>
            <w:hideMark/>
          </w:tcPr>
          <w:p w:rsidR="00CF7761" w:rsidRDefault="00CF7761">
            <w:pPr>
              <w:widowControl w:val="0"/>
              <w:autoSpaceDE w:val="0"/>
              <w:autoSpaceDN w:val="0"/>
              <w:jc w:val="center"/>
              <w:rPr>
                <w:sz w:val="20"/>
                <w:szCs w:val="20"/>
              </w:rPr>
            </w:pPr>
            <w:r>
              <w:rPr>
                <w:sz w:val="20"/>
                <w:szCs w:val="20"/>
              </w:rPr>
              <w:t>х</w:t>
            </w:r>
          </w:p>
        </w:tc>
        <w:tc>
          <w:tcPr>
            <w:tcW w:w="278" w:type="pct"/>
            <w:tcBorders>
              <w:top w:val="single" w:sz="4" w:space="0" w:color="auto"/>
              <w:left w:val="single" w:sz="4" w:space="0" w:color="auto"/>
              <w:bottom w:val="single" w:sz="4" w:space="0" w:color="auto"/>
              <w:right w:val="single" w:sz="4" w:space="0" w:color="auto"/>
            </w:tcBorders>
            <w:vAlign w:val="center"/>
            <w:hideMark/>
          </w:tcPr>
          <w:p w:rsidR="00CF7761" w:rsidRDefault="00CF7761">
            <w:pPr>
              <w:widowControl w:val="0"/>
              <w:autoSpaceDE w:val="0"/>
              <w:autoSpaceDN w:val="0"/>
              <w:jc w:val="center"/>
              <w:rPr>
                <w:sz w:val="20"/>
                <w:szCs w:val="20"/>
              </w:rPr>
            </w:pPr>
            <w:r>
              <w:rPr>
                <w:sz w:val="20"/>
                <w:szCs w:val="20"/>
              </w:rPr>
              <w:t>х</w:t>
            </w:r>
          </w:p>
        </w:tc>
        <w:tc>
          <w:tcPr>
            <w:tcW w:w="417" w:type="pct"/>
            <w:tcBorders>
              <w:top w:val="single" w:sz="4" w:space="0" w:color="auto"/>
              <w:left w:val="single" w:sz="4" w:space="0" w:color="auto"/>
              <w:bottom w:val="single" w:sz="4" w:space="0" w:color="auto"/>
              <w:right w:val="single" w:sz="4" w:space="0" w:color="auto"/>
            </w:tcBorders>
            <w:vAlign w:val="center"/>
            <w:hideMark/>
          </w:tcPr>
          <w:p w:rsidR="00CF7761" w:rsidRDefault="00CF7761">
            <w:pPr>
              <w:widowControl w:val="0"/>
              <w:autoSpaceDE w:val="0"/>
              <w:autoSpaceDN w:val="0"/>
              <w:jc w:val="center"/>
              <w:rPr>
                <w:sz w:val="20"/>
                <w:szCs w:val="20"/>
              </w:rPr>
            </w:pPr>
            <w:r>
              <w:rPr>
                <w:sz w:val="20"/>
                <w:szCs w:val="20"/>
              </w:rPr>
              <w:t>91,7</w:t>
            </w:r>
          </w:p>
        </w:tc>
        <w:tc>
          <w:tcPr>
            <w:tcW w:w="416" w:type="pct"/>
            <w:tcBorders>
              <w:top w:val="single" w:sz="4" w:space="0" w:color="auto"/>
              <w:left w:val="single" w:sz="4" w:space="0" w:color="auto"/>
              <w:bottom w:val="single" w:sz="4" w:space="0" w:color="auto"/>
              <w:right w:val="single" w:sz="4" w:space="0" w:color="auto"/>
            </w:tcBorders>
            <w:vAlign w:val="center"/>
            <w:hideMark/>
          </w:tcPr>
          <w:p w:rsidR="00CF7761" w:rsidRDefault="00CF7761">
            <w:pPr>
              <w:widowControl w:val="0"/>
              <w:autoSpaceDE w:val="0"/>
              <w:autoSpaceDN w:val="0"/>
              <w:jc w:val="center"/>
              <w:rPr>
                <w:sz w:val="20"/>
                <w:szCs w:val="20"/>
              </w:rPr>
            </w:pPr>
            <w:r>
              <w:rPr>
                <w:sz w:val="20"/>
                <w:szCs w:val="20"/>
              </w:rPr>
              <w:t>91,7</w:t>
            </w:r>
          </w:p>
        </w:tc>
        <w:tc>
          <w:tcPr>
            <w:tcW w:w="417" w:type="pct"/>
            <w:tcBorders>
              <w:top w:val="single" w:sz="4" w:space="0" w:color="auto"/>
              <w:left w:val="single" w:sz="4" w:space="0" w:color="auto"/>
              <w:bottom w:val="single" w:sz="4" w:space="0" w:color="auto"/>
              <w:right w:val="single" w:sz="4" w:space="0" w:color="auto"/>
            </w:tcBorders>
            <w:vAlign w:val="center"/>
            <w:hideMark/>
          </w:tcPr>
          <w:p w:rsidR="00CF7761" w:rsidRDefault="00CF7761">
            <w:pPr>
              <w:widowControl w:val="0"/>
              <w:autoSpaceDE w:val="0"/>
              <w:autoSpaceDN w:val="0"/>
              <w:jc w:val="center"/>
              <w:rPr>
                <w:sz w:val="20"/>
                <w:szCs w:val="20"/>
              </w:rPr>
            </w:pPr>
            <w:r>
              <w:rPr>
                <w:sz w:val="20"/>
                <w:szCs w:val="20"/>
              </w:rPr>
              <w:t>91,7</w:t>
            </w:r>
          </w:p>
        </w:tc>
        <w:tc>
          <w:tcPr>
            <w:tcW w:w="324" w:type="pct"/>
            <w:tcBorders>
              <w:top w:val="single" w:sz="4" w:space="0" w:color="auto"/>
              <w:left w:val="single" w:sz="4" w:space="0" w:color="auto"/>
              <w:bottom w:val="single" w:sz="4" w:space="0" w:color="auto"/>
              <w:right w:val="single" w:sz="4" w:space="0" w:color="auto"/>
            </w:tcBorders>
            <w:vAlign w:val="center"/>
            <w:hideMark/>
          </w:tcPr>
          <w:p w:rsidR="00CF7761" w:rsidRDefault="00CF7761">
            <w:pPr>
              <w:widowControl w:val="0"/>
              <w:autoSpaceDE w:val="0"/>
              <w:autoSpaceDN w:val="0"/>
              <w:jc w:val="center"/>
              <w:rPr>
                <w:sz w:val="20"/>
                <w:szCs w:val="20"/>
              </w:rPr>
            </w:pPr>
            <w:r>
              <w:rPr>
                <w:sz w:val="20"/>
                <w:szCs w:val="20"/>
              </w:rPr>
              <w:t>91,7</w:t>
            </w:r>
          </w:p>
        </w:tc>
      </w:tr>
      <w:tr w:rsidR="00CF7761" w:rsidTr="00CF7761">
        <w:tc>
          <w:tcPr>
            <w:tcW w:w="267" w:type="pct"/>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1.1.</w:t>
            </w:r>
          </w:p>
        </w:tc>
        <w:tc>
          <w:tcPr>
            <w:tcW w:w="1956" w:type="pct"/>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rPr>
                <w:b/>
                <w:bCs/>
                <w:sz w:val="20"/>
                <w:szCs w:val="20"/>
              </w:rPr>
            </w:pPr>
            <w:r>
              <w:rPr>
                <w:b/>
                <w:bCs/>
                <w:sz w:val="20"/>
                <w:szCs w:val="20"/>
              </w:rPr>
              <w:t>Мероприятие:</w:t>
            </w:r>
          </w:p>
          <w:p w:rsidR="00CF7761" w:rsidRDefault="00CF7761">
            <w:pPr>
              <w:widowControl w:val="0"/>
              <w:autoSpaceDE w:val="0"/>
              <w:autoSpaceDN w:val="0"/>
              <w:rPr>
                <w:sz w:val="20"/>
                <w:szCs w:val="20"/>
              </w:rPr>
            </w:pPr>
            <w:r>
              <w:rPr>
                <w:sz w:val="20"/>
                <w:szCs w:val="20"/>
              </w:rPr>
              <w:t xml:space="preserve"> Ремонт (капитальный ремонт) содержание автомобильных дорог и искусственных сооружений, за счёт ассигнований дорожного фонда</w:t>
            </w:r>
          </w:p>
        </w:tc>
        <w:tc>
          <w:tcPr>
            <w:tcW w:w="926" w:type="pct"/>
            <w:tcBorders>
              <w:top w:val="single" w:sz="4" w:space="0" w:color="auto"/>
              <w:left w:val="single" w:sz="4" w:space="0" w:color="auto"/>
              <w:bottom w:val="single" w:sz="4" w:space="0" w:color="auto"/>
              <w:right w:val="single" w:sz="4" w:space="0" w:color="auto"/>
            </w:tcBorders>
            <w:vAlign w:val="center"/>
            <w:hideMark/>
          </w:tcPr>
          <w:p w:rsidR="00CF7761" w:rsidRDefault="00CF7761">
            <w:pPr>
              <w:widowControl w:val="0"/>
              <w:autoSpaceDE w:val="0"/>
              <w:autoSpaceDN w:val="0"/>
              <w:jc w:val="center"/>
              <w:rPr>
                <w:sz w:val="20"/>
                <w:szCs w:val="20"/>
              </w:rPr>
            </w:pPr>
            <w:r>
              <w:rPr>
                <w:sz w:val="20"/>
                <w:szCs w:val="20"/>
              </w:rPr>
              <w:t xml:space="preserve">Ремонт </w:t>
            </w:r>
            <w:proofErr w:type="gramStart"/>
            <w:r>
              <w:rPr>
                <w:sz w:val="20"/>
                <w:szCs w:val="20"/>
              </w:rPr>
              <w:t>дорожного</w:t>
            </w:r>
            <w:proofErr w:type="gramEnd"/>
            <w:r>
              <w:rPr>
                <w:sz w:val="20"/>
                <w:szCs w:val="20"/>
              </w:rPr>
              <w:t xml:space="preserve"> плотна</w:t>
            </w:r>
          </w:p>
        </w:tc>
        <w:tc>
          <w:tcPr>
            <w:tcW w:w="278" w:type="pct"/>
            <w:tcBorders>
              <w:top w:val="single" w:sz="4" w:space="0" w:color="auto"/>
              <w:left w:val="single" w:sz="4" w:space="0" w:color="auto"/>
              <w:bottom w:val="single" w:sz="4" w:space="0" w:color="auto"/>
              <w:right w:val="single" w:sz="4" w:space="0" w:color="auto"/>
            </w:tcBorders>
            <w:vAlign w:val="center"/>
            <w:hideMark/>
          </w:tcPr>
          <w:p w:rsidR="00CF7761" w:rsidRDefault="00CF7761">
            <w:pPr>
              <w:widowControl w:val="0"/>
              <w:autoSpaceDE w:val="0"/>
              <w:autoSpaceDN w:val="0"/>
              <w:jc w:val="center"/>
              <w:rPr>
                <w:sz w:val="20"/>
                <w:szCs w:val="20"/>
              </w:rPr>
            </w:pPr>
            <w:r>
              <w:rPr>
                <w:sz w:val="20"/>
                <w:szCs w:val="20"/>
              </w:rPr>
              <w:t>км</w:t>
            </w:r>
          </w:p>
        </w:tc>
        <w:tc>
          <w:tcPr>
            <w:tcW w:w="417" w:type="pct"/>
            <w:tcBorders>
              <w:top w:val="single" w:sz="4" w:space="0" w:color="auto"/>
              <w:left w:val="single" w:sz="4" w:space="0" w:color="auto"/>
              <w:bottom w:val="single" w:sz="4" w:space="0" w:color="auto"/>
              <w:right w:val="single" w:sz="4" w:space="0" w:color="auto"/>
            </w:tcBorders>
            <w:vAlign w:val="center"/>
            <w:hideMark/>
          </w:tcPr>
          <w:p w:rsidR="00CF7761" w:rsidRDefault="00CF7761">
            <w:pPr>
              <w:widowControl w:val="0"/>
              <w:autoSpaceDE w:val="0"/>
              <w:autoSpaceDN w:val="0"/>
              <w:jc w:val="center"/>
              <w:rPr>
                <w:sz w:val="20"/>
                <w:szCs w:val="20"/>
              </w:rPr>
            </w:pPr>
            <w:r>
              <w:rPr>
                <w:sz w:val="20"/>
                <w:szCs w:val="20"/>
              </w:rPr>
              <w:t>-</w:t>
            </w:r>
          </w:p>
        </w:tc>
        <w:tc>
          <w:tcPr>
            <w:tcW w:w="416" w:type="pct"/>
            <w:tcBorders>
              <w:top w:val="single" w:sz="4" w:space="0" w:color="auto"/>
              <w:left w:val="single" w:sz="4" w:space="0" w:color="auto"/>
              <w:bottom w:val="single" w:sz="4" w:space="0" w:color="auto"/>
              <w:right w:val="single" w:sz="4" w:space="0" w:color="auto"/>
            </w:tcBorders>
            <w:vAlign w:val="center"/>
            <w:hideMark/>
          </w:tcPr>
          <w:p w:rsidR="00CF7761" w:rsidRDefault="00CF7761">
            <w:pPr>
              <w:widowControl w:val="0"/>
              <w:autoSpaceDE w:val="0"/>
              <w:autoSpaceDN w:val="0"/>
              <w:jc w:val="center"/>
              <w:rPr>
                <w:sz w:val="20"/>
                <w:szCs w:val="20"/>
              </w:rPr>
            </w:pPr>
            <w:r>
              <w:rPr>
                <w:sz w:val="20"/>
                <w:szCs w:val="20"/>
              </w:rPr>
              <w:t>1,5</w:t>
            </w:r>
          </w:p>
        </w:tc>
        <w:tc>
          <w:tcPr>
            <w:tcW w:w="417" w:type="pct"/>
            <w:tcBorders>
              <w:top w:val="single" w:sz="4" w:space="0" w:color="auto"/>
              <w:left w:val="single" w:sz="4" w:space="0" w:color="auto"/>
              <w:bottom w:val="single" w:sz="4" w:space="0" w:color="auto"/>
              <w:right w:val="single" w:sz="4" w:space="0" w:color="auto"/>
            </w:tcBorders>
            <w:vAlign w:val="center"/>
            <w:hideMark/>
          </w:tcPr>
          <w:p w:rsidR="00CF7761" w:rsidRDefault="00CF7761">
            <w:pPr>
              <w:widowControl w:val="0"/>
              <w:autoSpaceDE w:val="0"/>
              <w:autoSpaceDN w:val="0"/>
              <w:jc w:val="center"/>
              <w:rPr>
                <w:sz w:val="20"/>
                <w:szCs w:val="20"/>
              </w:rPr>
            </w:pPr>
            <w:r>
              <w:rPr>
                <w:sz w:val="20"/>
                <w:szCs w:val="20"/>
              </w:rPr>
              <w:t>2,5</w:t>
            </w:r>
          </w:p>
        </w:tc>
        <w:tc>
          <w:tcPr>
            <w:tcW w:w="324" w:type="pct"/>
            <w:tcBorders>
              <w:top w:val="single" w:sz="4" w:space="0" w:color="auto"/>
              <w:left w:val="single" w:sz="4" w:space="0" w:color="auto"/>
              <w:bottom w:val="single" w:sz="4" w:space="0" w:color="auto"/>
              <w:right w:val="single" w:sz="4" w:space="0" w:color="auto"/>
            </w:tcBorders>
            <w:vAlign w:val="center"/>
            <w:hideMark/>
          </w:tcPr>
          <w:p w:rsidR="00CF7761" w:rsidRDefault="00CF7761">
            <w:pPr>
              <w:widowControl w:val="0"/>
              <w:autoSpaceDE w:val="0"/>
              <w:autoSpaceDN w:val="0"/>
              <w:jc w:val="center"/>
              <w:rPr>
                <w:sz w:val="20"/>
                <w:szCs w:val="20"/>
              </w:rPr>
            </w:pPr>
            <w:r>
              <w:rPr>
                <w:sz w:val="20"/>
                <w:szCs w:val="20"/>
              </w:rPr>
              <w:t>3,5</w:t>
            </w:r>
          </w:p>
        </w:tc>
      </w:tr>
      <w:tr w:rsidR="00CF7761" w:rsidTr="00CF7761">
        <w:trPr>
          <w:trHeight w:val="1166"/>
        </w:trPr>
        <w:tc>
          <w:tcPr>
            <w:tcW w:w="267" w:type="pct"/>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1.2.</w:t>
            </w:r>
          </w:p>
        </w:tc>
        <w:tc>
          <w:tcPr>
            <w:tcW w:w="1956" w:type="pct"/>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rPr>
                <w:b/>
                <w:bCs/>
                <w:sz w:val="20"/>
                <w:szCs w:val="20"/>
              </w:rPr>
            </w:pPr>
            <w:r>
              <w:rPr>
                <w:b/>
                <w:bCs/>
                <w:sz w:val="20"/>
                <w:szCs w:val="20"/>
              </w:rPr>
              <w:t>Мероприятие:</w:t>
            </w:r>
          </w:p>
          <w:p w:rsidR="00CF7761" w:rsidRDefault="00CF7761">
            <w:pPr>
              <w:widowControl w:val="0"/>
              <w:autoSpaceDE w:val="0"/>
              <w:autoSpaceDN w:val="0"/>
              <w:rPr>
                <w:sz w:val="20"/>
                <w:szCs w:val="20"/>
              </w:rPr>
            </w:pPr>
            <w:r>
              <w:rPr>
                <w:sz w:val="20"/>
                <w:szCs w:val="20"/>
              </w:rPr>
              <w:t xml:space="preserve"> Проектные работы, экспертиза, технический надзор ремонта (капитальный ремонта) содержание автомобильных дорог и искусственных сооружений, за счёт ассигнований дорожного фонда</w:t>
            </w:r>
          </w:p>
        </w:tc>
        <w:tc>
          <w:tcPr>
            <w:tcW w:w="926" w:type="pct"/>
            <w:tcBorders>
              <w:top w:val="single" w:sz="4" w:space="0" w:color="auto"/>
              <w:left w:val="single" w:sz="4" w:space="0" w:color="auto"/>
              <w:bottom w:val="single" w:sz="4" w:space="0" w:color="auto"/>
              <w:right w:val="single" w:sz="4" w:space="0" w:color="auto"/>
            </w:tcBorders>
            <w:vAlign w:val="center"/>
            <w:hideMark/>
          </w:tcPr>
          <w:p w:rsidR="00CF7761" w:rsidRDefault="00CF7761">
            <w:pPr>
              <w:widowControl w:val="0"/>
              <w:autoSpaceDE w:val="0"/>
              <w:autoSpaceDN w:val="0"/>
              <w:jc w:val="center"/>
              <w:rPr>
                <w:sz w:val="20"/>
                <w:szCs w:val="20"/>
              </w:rPr>
            </w:pPr>
            <w:r>
              <w:rPr>
                <w:sz w:val="20"/>
                <w:szCs w:val="20"/>
              </w:rPr>
              <w:t>Разработка проектно-сметной документации,</w:t>
            </w:r>
          </w:p>
          <w:p w:rsidR="00CF7761" w:rsidRDefault="00CF7761">
            <w:pPr>
              <w:widowControl w:val="0"/>
              <w:autoSpaceDE w:val="0"/>
              <w:autoSpaceDN w:val="0"/>
              <w:jc w:val="center"/>
              <w:rPr>
                <w:sz w:val="20"/>
                <w:szCs w:val="20"/>
              </w:rPr>
            </w:pPr>
            <w:r>
              <w:rPr>
                <w:sz w:val="20"/>
                <w:szCs w:val="20"/>
              </w:rPr>
              <w:t>экспертиза,</w:t>
            </w:r>
          </w:p>
          <w:p w:rsidR="00CF7761" w:rsidRDefault="00CF7761">
            <w:pPr>
              <w:widowControl w:val="0"/>
              <w:autoSpaceDE w:val="0"/>
              <w:autoSpaceDN w:val="0"/>
              <w:jc w:val="center"/>
              <w:rPr>
                <w:sz w:val="20"/>
                <w:szCs w:val="20"/>
              </w:rPr>
            </w:pPr>
            <w:r>
              <w:rPr>
                <w:sz w:val="20"/>
                <w:szCs w:val="20"/>
              </w:rPr>
              <w:t>тех</w:t>
            </w:r>
            <w:proofErr w:type="gramStart"/>
            <w:r>
              <w:rPr>
                <w:sz w:val="20"/>
                <w:szCs w:val="20"/>
              </w:rPr>
              <w:t>.н</w:t>
            </w:r>
            <w:proofErr w:type="gramEnd"/>
            <w:r>
              <w:rPr>
                <w:sz w:val="20"/>
                <w:szCs w:val="20"/>
              </w:rPr>
              <w:t>адзор.</w:t>
            </w:r>
          </w:p>
        </w:tc>
        <w:tc>
          <w:tcPr>
            <w:tcW w:w="278" w:type="pct"/>
            <w:tcBorders>
              <w:top w:val="single" w:sz="4" w:space="0" w:color="auto"/>
              <w:left w:val="single" w:sz="4" w:space="0" w:color="auto"/>
              <w:bottom w:val="single" w:sz="4" w:space="0" w:color="auto"/>
              <w:right w:val="single" w:sz="4" w:space="0" w:color="auto"/>
            </w:tcBorders>
            <w:vAlign w:val="center"/>
            <w:hideMark/>
          </w:tcPr>
          <w:p w:rsidR="00CF7761" w:rsidRDefault="00CF7761">
            <w:pPr>
              <w:widowControl w:val="0"/>
              <w:autoSpaceDE w:val="0"/>
              <w:autoSpaceDN w:val="0"/>
              <w:jc w:val="center"/>
              <w:rPr>
                <w:sz w:val="20"/>
                <w:szCs w:val="20"/>
              </w:rPr>
            </w:pPr>
            <w:r>
              <w:rPr>
                <w:sz w:val="20"/>
                <w:szCs w:val="20"/>
              </w:rPr>
              <w:t>ед.</w:t>
            </w:r>
          </w:p>
        </w:tc>
        <w:tc>
          <w:tcPr>
            <w:tcW w:w="417" w:type="pct"/>
            <w:tcBorders>
              <w:top w:val="single" w:sz="4" w:space="0" w:color="auto"/>
              <w:left w:val="single" w:sz="4" w:space="0" w:color="auto"/>
              <w:bottom w:val="single" w:sz="4" w:space="0" w:color="auto"/>
              <w:right w:val="single" w:sz="4" w:space="0" w:color="auto"/>
            </w:tcBorders>
            <w:vAlign w:val="center"/>
            <w:hideMark/>
          </w:tcPr>
          <w:p w:rsidR="00CF7761" w:rsidRDefault="00CF7761">
            <w:pPr>
              <w:widowControl w:val="0"/>
              <w:autoSpaceDE w:val="0"/>
              <w:autoSpaceDN w:val="0"/>
              <w:jc w:val="center"/>
              <w:rPr>
                <w:sz w:val="20"/>
                <w:szCs w:val="20"/>
              </w:rPr>
            </w:pPr>
            <w:r>
              <w:rPr>
                <w:sz w:val="20"/>
                <w:szCs w:val="20"/>
              </w:rPr>
              <w:t>4</w:t>
            </w:r>
          </w:p>
        </w:tc>
        <w:tc>
          <w:tcPr>
            <w:tcW w:w="416" w:type="pct"/>
            <w:tcBorders>
              <w:top w:val="single" w:sz="4" w:space="0" w:color="auto"/>
              <w:left w:val="single" w:sz="4" w:space="0" w:color="auto"/>
              <w:bottom w:val="single" w:sz="4" w:space="0" w:color="auto"/>
              <w:right w:val="single" w:sz="4" w:space="0" w:color="auto"/>
            </w:tcBorders>
            <w:vAlign w:val="center"/>
            <w:hideMark/>
          </w:tcPr>
          <w:p w:rsidR="00CF7761" w:rsidRDefault="00CF7761">
            <w:pPr>
              <w:widowControl w:val="0"/>
              <w:autoSpaceDE w:val="0"/>
              <w:autoSpaceDN w:val="0"/>
              <w:jc w:val="center"/>
              <w:rPr>
                <w:sz w:val="20"/>
                <w:szCs w:val="20"/>
              </w:rPr>
            </w:pPr>
            <w:r>
              <w:rPr>
                <w:sz w:val="20"/>
                <w:szCs w:val="20"/>
              </w:rPr>
              <w:t>6</w:t>
            </w:r>
          </w:p>
        </w:tc>
        <w:tc>
          <w:tcPr>
            <w:tcW w:w="417" w:type="pct"/>
            <w:tcBorders>
              <w:top w:val="single" w:sz="4" w:space="0" w:color="auto"/>
              <w:left w:val="single" w:sz="4" w:space="0" w:color="auto"/>
              <w:bottom w:val="single" w:sz="4" w:space="0" w:color="auto"/>
              <w:right w:val="single" w:sz="4" w:space="0" w:color="auto"/>
            </w:tcBorders>
            <w:vAlign w:val="center"/>
            <w:hideMark/>
          </w:tcPr>
          <w:p w:rsidR="00CF7761" w:rsidRDefault="00CF7761">
            <w:pPr>
              <w:widowControl w:val="0"/>
              <w:autoSpaceDE w:val="0"/>
              <w:autoSpaceDN w:val="0"/>
              <w:jc w:val="center"/>
              <w:rPr>
                <w:sz w:val="20"/>
                <w:szCs w:val="20"/>
              </w:rPr>
            </w:pPr>
            <w:r>
              <w:rPr>
                <w:sz w:val="20"/>
                <w:szCs w:val="20"/>
              </w:rPr>
              <w:t>-</w:t>
            </w:r>
          </w:p>
        </w:tc>
        <w:tc>
          <w:tcPr>
            <w:tcW w:w="324" w:type="pct"/>
            <w:tcBorders>
              <w:top w:val="single" w:sz="4" w:space="0" w:color="auto"/>
              <w:left w:val="single" w:sz="4" w:space="0" w:color="auto"/>
              <w:bottom w:val="single" w:sz="4" w:space="0" w:color="auto"/>
              <w:right w:val="single" w:sz="4" w:space="0" w:color="auto"/>
            </w:tcBorders>
            <w:vAlign w:val="center"/>
            <w:hideMark/>
          </w:tcPr>
          <w:p w:rsidR="00CF7761" w:rsidRDefault="00CF7761">
            <w:pPr>
              <w:widowControl w:val="0"/>
              <w:autoSpaceDE w:val="0"/>
              <w:autoSpaceDN w:val="0"/>
              <w:jc w:val="center"/>
              <w:rPr>
                <w:sz w:val="20"/>
                <w:szCs w:val="20"/>
              </w:rPr>
            </w:pPr>
            <w:r>
              <w:rPr>
                <w:sz w:val="20"/>
                <w:szCs w:val="20"/>
              </w:rPr>
              <w:t>6</w:t>
            </w:r>
          </w:p>
        </w:tc>
      </w:tr>
      <w:tr w:rsidR="00CF7761" w:rsidTr="00CF7761">
        <w:trPr>
          <w:trHeight w:val="493"/>
        </w:trPr>
        <w:tc>
          <w:tcPr>
            <w:tcW w:w="267" w:type="pct"/>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1.3.</w:t>
            </w:r>
          </w:p>
        </w:tc>
        <w:tc>
          <w:tcPr>
            <w:tcW w:w="1956" w:type="pct"/>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rPr>
                <w:b/>
                <w:bCs/>
                <w:sz w:val="20"/>
                <w:szCs w:val="20"/>
              </w:rPr>
            </w:pPr>
            <w:r>
              <w:rPr>
                <w:b/>
                <w:bCs/>
                <w:sz w:val="20"/>
                <w:szCs w:val="20"/>
              </w:rPr>
              <w:t>Мероприятие:</w:t>
            </w:r>
          </w:p>
          <w:p w:rsidR="00CF7761" w:rsidRDefault="00CF7761">
            <w:pPr>
              <w:widowControl w:val="0"/>
              <w:autoSpaceDE w:val="0"/>
              <w:autoSpaceDN w:val="0"/>
              <w:rPr>
                <w:sz w:val="20"/>
                <w:szCs w:val="20"/>
              </w:rPr>
            </w:pPr>
            <w:r>
              <w:rPr>
                <w:sz w:val="20"/>
                <w:szCs w:val="20"/>
              </w:rPr>
              <w:t>Содержание автомобильных дорог общего пользования</w:t>
            </w:r>
          </w:p>
        </w:tc>
        <w:tc>
          <w:tcPr>
            <w:tcW w:w="926" w:type="pct"/>
            <w:tcBorders>
              <w:top w:val="single" w:sz="4" w:space="0" w:color="auto"/>
              <w:left w:val="single" w:sz="4" w:space="0" w:color="auto"/>
              <w:bottom w:val="single" w:sz="4" w:space="0" w:color="auto"/>
              <w:right w:val="single" w:sz="4" w:space="0" w:color="auto"/>
            </w:tcBorders>
            <w:vAlign w:val="center"/>
            <w:hideMark/>
          </w:tcPr>
          <w:p w:rsidR="00CF7761" w:rsidRDefault="00CF7761">
            <w:pPr>
              <w:widowControl w:val="0"/>
              <w:autoSpaceDE w:val="0"/>
              <w:autoSpaceDN w:val="0"/>
              <w:jc w:val="center"/>
              <w:rPr>
                <w:sz w:val="20"/>
                <w:szCs w:val="20"/>
              </w:rPr>
            </w:pPr>
            <w:r>
              <w:rPr>
                <w:sz w:val="20"/>
                <w:szCs w:val="20"/>
              </w:rPr>
              <w:t>Летнее, зимнее содержание автомобильных дорог</w:t>
            </w:r>
          </w:p>
        </w:tc>
        <w:tc>
          <w:tcPr>
            <w:tcW w:w="278" w:type="pct"/>
            <w:tcBorders>
              <w:top w:val="single" w:sz="4" w:space="0" w:color="auto"/>
              <w:left w:val="single" w:sz="4" w:space="0" w:color="auto"/>
              <w:bottom w:val="single" w:sz="4" w:space="0" w:color="auto"/>
              <w:right w:val="single" w:sz="4" w:space="0" w:color="auto"/>
            </w:tcBorders>
            <w:vAlign w:val="center"/>
            <w:hideMark/>
          </w:tcPr>
          <w:p w:rsidR="00CF7761" w:rsidRDefault="00CF7761">
            <w:pPr>
              <w:widowControl w:val="0"/>
              <w:autoSpaceDE w:val="0"/>
              <w:autoSpaceDN w:val="0"/>
              <w:jc w:val="center"/>
              <w:rPr>
                <w:sz w:val="20"/>
                <w:szCs w:val="20"/>
              </w:rPr>
            </w:pPr>
            <w:r>
              <w:rPr>
                <w:sz w:val="20"/>
                <w:szCs w:val="20"/>
              </w:rPr>
              <w:t>км</w:t>
            </w:r>
          </w:p>
        </w:tc>
        <w:tc>
          <w:tcPr>
            <w:tcW w:w="417" w:type="pct"/>
            <w:tcBorders>
              <w:top w:val="single" w:sz="4" w:space="0" w:color="auto"/>
              <w:left w:val="single" w:sz="4" w:space="0" w:color="auto"/>
              <w:bottom w:val="single" w:sz="4" w:space="0" w:color="auto"/>
              <w:right w:val="single" w:sz="4" w:space="0" w:color="auto"/>
            </w:tcBorders>
            <w:vAlign w:val="center"/>
            <w:hideMark/>
          </w:tcPr>
          <w:p w:rsidR="00CF7761" w:rsidRDefault="00CF7761">
            <w:pPr>
              <w:widowControl w:val="0"/>
              <w:autoSpaceDE w:val="0"/>
              <w:autoSpaceDN w:val="0"/>
              <w:jc w:val="center"/>
              <w:rPr>
                <w:sz w:val="20"/>
                <w:szCs w:val="20"/>
              </w:rPr>
            </w:pPr>
            <w:r>
              <w:rPr>
                <w:sz w:val="20"/>
                <w:szCs w:val="20"/>
              </w:rPr>
              <w:t>91,7</w:t>
            </w:r>
          </w:p>
        </w:tc>
        <w:tc>
          <w:tcPr>
            <w:tcW w:w="416" w:type="pct"/>
            <w:tcBorders>
              <w:top w:val="single" w:sz="4" w:space="0" w:color="auto"/>
              <w:left w:val="single" w:sz="4" w:space="0" w:color="auto"/>
              <w:bottom w:val="single" w:sz="4" w:space="0" w:color="auto"/>
              <w:right w:val="single" w:sz="4" w:space="0" w:color="auto"/>
            </w:tcBorders>
            <w:vAlign w:val="center"/>
            <w:hideMark/>
          </w:tcPr>
          <w:p w:rsidR="00CF7761" w:rsidRDefault="00CF7761">
            <w:pPr>
              <w:widowControl w:val="0"/>
              <w:autoSpaceDE w:val="0"/>
              <w:autoSpaceDN w:val="0"/>
              <w:jc w:val="center"/>
              <w:rPr>
                <w:sz w:val="20"/>
                <w:szCs w:val="20"/>
              </w:rPr>
            </w:pPr>
            <w:r>
              <w:rPr>
                <w:sz w:val="20"/>
                <w:szCs w:val="20"/>
              </w:rPr>
              <w:t>91,7</w:t>
            </w:r>
          </w:p>
        </w:tc>
        <w:tc>
          <w:tcPr>
            <w:tcW w:w="417" w:type="pct"/>
            <w:tcBorders>
              <w:top w:val="single" w:sz="4" w:space="0" w:color="auto"/>
              <w:left w:val="single" w:sz="4" w:space="0" w:color="auto"/>
              <w:bottom w:val="single" w:sz="4" w:space="0" w:color="auto"/>
              <w:right w:val="single" w:sz="4" w:space="0" w:color="auto"/>
            </w:tcBorders>
            <w:vAlign w:val="center"/>
            <w:hideMark/>
          </w:tcPr>
          <w:p w:rsidR="00CF7761" w:rsidRDefault="00CF7761">
            <w:pPr>
              <w:widowControl w:val="0"/>
              <w:autoSpaceDE w:val="0"/>
              <w:autoSpaceDN w:val="0"/>
              <w:jc w:val="center"/>
              <w:rPr>
                <w:sz w:val="20"/>
                <w:szCs w:val="20"/>
              </w:rPr>
            </w:pPr>
            <w:r>
              <w:rPr>
                <w:sz w:val="20"/>
                <w:szCs w:val="20"/>
              </w:rPr>
              <w:t>91,7</w:t>
            </w:r>
          </w:p>
        </w:tc>
        <w:tc>
          <w:tcPr>
            <w:tcW w:w="324" w:type="pct"/>
            <w:tcBorders>
              <w:top w:val="single" w:sz="4" w:space="0" w:color="auto"/>
              <w:left w:val="single" w:sz="4" w:space="0" w:color="auto"/>
              <w:bottom w:val="single" w:sz="4" w:space="0" w:color="auto"/>
              <w:right w:val="single" w:sz="4" w:space="0" w:color="auto"/>
            </w:tcBorders>
            <w:vAlign w:val="center"/>
            <w:hideMark/>
          </w:tcPr>
          <w:p w:rsidR="00CF7761" w:rsidRDefault="00CF7761">
            <w:pPr>
              <w:widowControl w:val="0"/>
              <w:autoSpaceDE w:val="0"/>
              <w:autoSpaceDN w:val="0"/>
              <w:jc w:val="center"/>
              <w:rPr>
                <w:sz w:val="20"/>
                <w:szCs w:val="20"/>
              </w:rPr>
            </w:pPr>
            <w:r>
              <w:rPr>
                <w:sz w:val="20"/>
                <w:szCs w:val="20"/>
              </w:rPr>
              <w:t>91,7</w:t>
            </w:r>
          </w:p>
        </w:tc>
      </w:tr>
      <w:tr w:rsidR="00CF7761" w:rsidTr="00CF7761">
        <w:tc>
          <w:tcPr>
            <w:tcW w:w="267" w:type="pct"/>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lastRenderedPageBreak/>
              <w:t>2.</w:t>
            </w:r>
          </w:p>
        </w:tc>
        <w:tc>
          <w:tcPr>
            <w:tcW w:w="1956" w:type="pct"/>
            <w:tcBorders>
              <w:top w:val="single" w:sz="4" w:space="0" w:color="auto"/>
              <w:left w:val="single" w:sz="4" w:space="0" w:color="auto"/>
              <w:bottom w:val="single" w:sz="4" w:space="0" w:color="auto"/>
              <w:right w:val="single" w:sz="4" w:space="0" w:color="auto"/>
            </w:tcBorders>
            <w:hideMark/>
          </w:tcPr>
          <w:p w:rsidR="00CF7761" w:rsidRDefault="00CF7761">
            <w:pPr>
              <w:rPr>
                <w:b/>
                <w:sz w:val="20"/>
                <w:szCs w:val="20"/>
                <w:lang w:eastAsia="en-US"/>
              </w:rPr>
            </w:pPr>
            <w:r>
              <w:rPr>
                <w:b/>
                <w:sz w:val="20"/>
                <w:szCs w:val="20"/>
              </w:rPr>
              <w:t>Подпрограмма 2 «Улучшение качества автотранспортных перевозок в Камешкирском  районе Пензенской области на 2014-2022 годы»</w:t>
            </w:r>
          </w:p>
        </w:tc>
        <w:tc>
          <w:tcPr>
            <w:tcW w:w="926" w:type="pct"/>
            <w:tcBorders>
              <w:top w:val="single" w:sz="4" w:space="0" w:color="auto"/>
              <w:left w:val="single" w:sz="4" w:space="0" w:color="auto"/>
              <w:bottom w:val="single" w:sz="4" w:space="0" w:color="auto"/>
              <w:right w:val="single" w:sz="4" w:space="0" w:color="auto"/>
            </w:tcBorders>
            <w:vAlign w:val="center"/>
            <w:hideMark/>
          </w:tcPr>
          <w:p w:rsidR="00CF7761" w:rsidRDefault="00CF7761">
            <w:pPr>
              <w:widowControl w:val="0"/>
              <w:autoSpaceDE w:val="0"/>
              <w:autoSpaceDN w:val="0"/>
              <w:jc w:val="center"/>
              <w:rPr>
                <w:sz w:val="20"/>
                <w:szCs w:val="20"/>
              </w:rPr>
            </w:pPr>
            <w:r>
              <w:rPr>
                <w:sz w:val="20"/>
                <w:szCs w:val="20"/>
              </w:rPr>
              <w:t>х</w:t>
            </w:r>
          </w:p>
        </w:tc>
        <w:tc>
          <w:tcPr>
            <w:tcW w:w="278" w:type="pct"/>
            <w:tcBorders>
              <w:top w:val="single" w:sz="4" w:space="0" w:color="auto"/>
              <w:left w:val="single" w:sz="4" w:space="0" w:color="auto"/>
              <w:bottom w:val="single" w:sz="4" w:space="0" w:color="auto"/>
              <w:right w:val="single" w:sz="4" w:space="0" w:color="auto"/>
            </w:tcBorders>
            <w:vAlign w:val="center"/>
            <w:hideMark/>
          </w:tcPr>
          <w:p w:rsidR="00CF7761" w:rsidRDefault="00CF7761">
            <w:pPr>
              <w:widowControl w:val="0"/>
              <w:autoSpaceDE w:val="0"/>
              <w:autoSpaceDN w:val="0"/>
              <w:jc w:val="center"/>
              <w:rPr>
                <w:sz w:val="20"/>
                <w:szCs w:val="20"/>
              </w:rPr>
            </w:pPr>
            <w:r>
              <w:rPr>
                <w:sz w:val="20"/>
                <w:szCs w:val="20"/>
              </w:rPr>
              <w:t>х</w:t>
            </w:r>
          </w:p>
        </w:tc>
        <w:tc>
          <w:tcPr>
            <w:tcW w:w="417" w:type="pct"/>
            <w:tcBorders>
              <w:top w:val="single" w:sz="4" w:space="0" w:color="auto"/>
              <w:left w:val="single" w:sz="4" w:space="0" w:color="auto"/>
              <w:bottom w:val="single" w:sz="4" w:space="0" w:color="auto"/>
              <w:right w:val="single" w:sz="4" w:space="0" w:color="auto"/>
            </w:tcBorders>
            <w:vAlign w:val="center"/>
            <w:hideMark/>
          </w:tcPr>
          <w:p w:rsidR="00CF7761" w:rsidRDefault="00CF7761">
            <w:pPr>
              <w:widowControl w:val="0"/>
              <w:autoSpaceDE w:val="0"/>
              <w:autoSpaceDN w:val="0"/>
              <w:jc w:val="center"/>
              <w:rPr>
                <w:sz w:val="20"/>
                <w:szCs w:val="20"/>
              </w:rPr>
            </w:pPr>
            <w:r>
              <w:rPr>
                <w:sz w:val="20"/>
                <w:szCs w:val="20"/>
              </w:rPr>
              <w:t>х</w:t>
            </w:r>
          </w:p>
        </w:tc>
        <w:tc>
          <w:tcPr>
            <w:tcW w:w="416" w:type="pct"/>
            <w:tcBorders>
              <w:top w:val="single" w:sz="4" w:space="0" w:color="auto"/>
              <w:left w:val="single" w:sz="4" w:space="0" w:color="auto"/>
              <w:bottom w:val="single" w:sz="4" w:space="0" w:color="auto"/>
              <w:right w:val="single" w:sz="4" w:space="0" w:color="auto"/>
            </w:tcBorders>
            <w:vAlign w:val="center"/>
            <w:hideMark/>
          </w:tcPr>
          <w:p w:rsidR="00CF7761" w:rsidRDefault="00CF7761">
            <w:pPr>
              <w:widowControl w:val="0"/>
              <w:autoSpaceDE w:val="0"/>
              <w:autoSpaceDN w:val="0"/>
              <w:jc w:val="center"/>
              <w:rPr>
                <w:sz w:val="20"/>
                <w:szCs w:val="20"/>
              </w:rPr>
            </w:pPr>
            <w:r>
              <w:rPr>
                <w:sz w:val="20"/>
                <w:szCs w:val="20"/>
              </w:rPr>
              <w:t>х</w:t>
            </w:r>
          </w:p>
        </w:tc>
        <w:tc>
          <w:tcPr>
            <w:tcW w:w="417" w:type="pct"/>
            <w:tcBorders>
              <w:top w:val="single" w:sz="4" w:space="0" w:color="auto"/>
              <w:left w:val="single" w:sz="4" w:space="0" w:color="auto"/>
              <w:bottom w:val="single" w:sz="4" w:space="0" w:color="auto"/>
              <w:right w:val="single" w:sz="4" w:space="0" w:color="auto"/>
            </w:tcBorders>
            <w:vAlign w:val="center"/>
            <w:hideMark/>
          </w:tcPr>
          <w:p w:rsidR="00CF7761" w:rsidRDefault="00CF7761">
            <w:pPr>
              <w:widowControl w:val="0"/>
              <w:autoSpaceDE w:val="0"/>
              <w:autoSpaceDN w:val="0"/>
              <w:jc w:val="center"/>
              <w:rPr>
                <w:sz w:val="20"/>
                <w:szCs w:val="20"/>
              </w:rPr>
            </w:pPr>
            <w:r>
              <w:rPr>
                <w:sz w:val="20"/>
                <w:szCs w:val="20"/>
              </w:rPr>
              <w:t>х</w:t>
            </w:r>
          </w:p>
        </w:tc>
        <w:tc>
          <w:tcPr>
            <w:tcW w:w="324" w:type="pct"/>
            <w:tcBorders>
              <w:top w:val="single" w:sz="4" w:space="0" w:color="auto"/>
              <w:left w:val="single" w:sz="4" w:space="0" w:color="auto"/>
              <w:bottom w:val="single" w:sz="4" w:space="0" w:color="auto"/>
              <w:right w:val="single" w:sz="4" w:space="0" w:color="auto"/>
            </w:tcBorders>
            <w:vAlign w:val="center"/>
            <w:hideMark/>
          </w:tcPr>
          <w:p w:rsidR="00CF7761" w:rsidRDefault="00CF7761">
            <w:pPr>
              <w:widowControl w:val="0"/>
              <w:autoSpaceDE w:val="0"/>
              <w:autoSpaceDN w:val="0"/>
              <w:jc w:val="center"/>
              <w:rPr>
                <w:sz w:val="20"/>
                <w:szCs w:val="20"/>
              </w:rPr>
            </w:pPr>
            <w:r>
              <w:rPr>
                <w:sz w:val="20"/>
                <w:szCs w:val="20"/>
              </w:rPr>
              <w:t>х</w:t>
            </w:r>
          </w:p>
        </w:tc>
      </w:tr>
      <w:tr w:rsidR="00CF7761" w:rsidTr="00CF7761">
        <w:tc>
          <w:tcPr>
            <w:tcW w:w="267" w:type="pct"/>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2.1.</w:t>
            </w:r>
          </w:p>
        </w:tc>
        <w:tc>
          <w:tcPr>
            <w:tcW w:w="1956" w:type="pct"/>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rPr>
                <w:b/>
                <w:bCs/>
                <w:sz w:val="20"/>
                <w:szCs w:val="20"/>
              </w:rPr>
            </w:pPr>
            <w:r>
              <w:rPr>
                <w:b/>
                <w:bCs/>
                <w:sz w:val="20"/>
                <w:szCs w:val="20"/>
              </w:rPr>
              <w:t>Основное мероприятие:</w:t>
            </w:r>
          </w:p>
          <w:p w:rsidR="00CF7761" w:rsidRDefault="00CF7761">
            <w:pPr>
              <w:widowControl w:val="0"/>
              <w:autoSpaceDE w:val="0"/>
              <w:autoSpaceDN w:val="0"/>
              <w:rPr>
                <w:sz w:val="20"/>
                <w:szCs w:val="20"/>
              </w:rPr>
            </w:pPr>
            <w:r>
              <w:rPr>
                <w:sz w:val="20"/>
                <w:szCs w:val="20"/>
              </w:rPr>
              <w:t>Обеспечение населения  транспортным сообщением</w:t>
            </w:r>
          </w:p>
        </w:tc>
        <w:tc>
          <w:tcPr>
            <w:tcW w:w="926" w:type="pct"/>
            <w:tcBorders>
              <w:top w:val="single" w:sz="4" w:space="0" w:color="auto"/>
              <w:left w:val="single" w:sz="4" w:space="0" w:color="auto"/>
              <w:bottom w:val="single" w:sz="4" w:space="0" w:color="auto"/>
              <w:right w:val="single" w:sz="4" w:space="0" w:color="auto"/>
            </w:tcBorders>
            <w:vAlign w:val="center"/>
            <w:hideMark/>
          </w:tcPr>
          <w:p w:rsidR="00CF7761" w:rsidRDefault="00CF7761">
            <w:pPr>
              <w:widowControl w:val="0"/>
              <w:autoSpaceDE w:val="0"/>
              <w:autoSpaceDN w:val="0"/>
              <w:jc w:val="center"/>
              <w:rPr>
                <w:sz w:val="20"/>
                <w:szCs w:val="20"/>
              </w:rPr>
            </w:pPr>
            <w:r>
              <w:rPr>
                <w:sz w:val="20"/>
                <w:szCs w:val="20"/>
              </w:rPr>
              <w:t>х</w:t>
            </w:r>
          </w:p>
        </w:tc>
        <w:tc>
          <w:tcPr>
            <w:tcW w:w="278" w:type="pct"/>
            <w:tcBorders>
              <w:top w:val="single" w:sz="4" w:space="0" w:color="auto"/>
              <w:left w:val="single" w:sz="4" w:space="0" w:color="auto"/>
              <w:bottom w:val="single" w:sz="4" w:space="0" w:color="auto"/>
              <w:right w:val="single" w:sz="4" w:space="0" w:color="auto"/>
            </w:tcBorders>
            <w:vAlign w:val="center"/>
            <w:hideMark/>
          </w:tcPr>
          <w:p w:rsidR="00CF7761" w:rsidRDefault="00CF7761">
            <w:pPr>
              <w:widowControl w:val="0"/>
              <w:autoSpaceDE w:val="0"/>
              <w:autoSpaceDN w:val="0"/>
              <w:jc w:val="center"/>
              <w:rPr>
                <w:sz w:val="20"/>
                <w:szCs w:val="20"/>
              </w:rPr>
            </w:pPr>
            <w:r>
              <w:rPr>
                <w:sz w:val="20"/>
                <w:szCs w:val="20"/>
              </w:rPr>
              <w:t>х</w:t>
            </w:r>
          </w:p>
        </w:tc>
        <w:tc>
          <w:tcPr>
            <w:tcW w:w="417" w:type="pct"/>
            <w:tcBorders>
              <w:top w:val="single" w:sz="4" w:space="0" w:color="auto"/>
              <w:left w:val="single" w:sz="4" w:space="0" w:color="auto"/>
              <w:bottom w:val="single" w:sz="4" w:space="0" w:color="auto"/>
              <w:right w:val="single" w:sz="4" w:space="0" w:color="auto"/>
            </w:tcBorders>
            <w:vAlign w:val="center"/>
            <w:hideMark/>
          </w:tcPr>
          <w:p w:rsidR="00CF7761" w:rsidRDefault="00CF7761">
            <w:pPr>
              <w:widowControl w:val="0"/>
              <w:autoSpaceDE w:val="0"/>
              <w:autoSpaceDN w:val="0"/>
              <w:jc w:val="center"/>
              <w:rPr>
                <w:sz w:val="20"/>
                <w:szCs w:val="20"/>
              </w:rPr>
            </w:pPr>
            <w:r>
              <w:rPr>
                <w:sz w:val="20"/>
                <w:szCs w:val="20"/>
              </w:rPr>
              <w:t>-</w:t>
            </w:r>
          </w:p>
        </w:tc>
        <w:tc>
          <w:tcPr>
            <w:tcW w:w="416" w:type="pct"/>
            <w:tcBorders>
              <w:top w:val="single" w:sz="4" w:space="0" w:color="auto"/>
              <w:left w:val="single" w:sz="4" w:space="0" w:color="auto"/>
              <w:bottom w:val="single" w:sz="4" w:space="0" w:color="auto"/>
              <w:right w:val="single" w:sz="4" w:space="0" w:color="auto"/>
            </w:tcBorders>
            <w:vAlign w:val="center"/>
            <w:hideMark/>
          </w:tcPr>
          <w:p w:rsidR="00CF7761" w:rsidRDefault="00CF7761">
            <w:pPr>
              <w:widowControl w:val="0"/>
              <w:autoSpaceDE w:val="0"/>
              <w:autoSpaceDN w:val="0"/>
              <w:jc w:val="center"/>
              <w:rPr>
                <w:sz w:val="20"/>
                <w:szCs w:val="20"/>
              </w:rPr>
            </w:pPr>
            <w:r>
              <w:rPr>
                <w:sz w:val="20"/>
                <w:szCs w:val="20"/>
              </w:rPr>
              <w:t>-</w:t>
            </w:r>
          </w:p>
        </w:tc>
        <w:tc>
          <w:tcPr>
            <w:tcW w:w="417" w:type="pct"/>
            <w:tcBorders>
              <w:top w:val="single" w:sz="4" w:space="0" w:color="auto"/>
              <w:left w:val="single" w:sz="4" w:space="0" w:color="auto"/>
              <w:bottom w:val="single" w:sz="4" w:space="0" w:color="auto"/>
              <w:right w:val="single" w:sz="4" w:space="0" w:color="auto"/>
            </w:tcBorders>
            <w:vAlign w:val="center"/>
            <w:hideMark/>
          </w:tcPr>
          <w:p w:rsidR="00CF7761" w:rsidRDefault="00CF7761">
            <w:pPr>
              <w:widowControl w:val="0"/>
              <w:autoSpaceDE w:val="0"/>
              <w:autoSpaceDN w:val="0"/>
              <w:jc w:val="center"/>
              <w:rPr>
                <w:sz w:val="20"/>
                <w:szCs w:val="20"/>
              </w:rPr>
            </w:pPr>
            <w:r>
              <w:rPr>
                <w:sz w:val="20"/>
                <w:szCs w:val="20"/>
              </w:rPr>
              <w:t>-</w:t>
            </w:r>
          </w:p>
        </w:tc>
        <w:tc>
          <w:tcPr>
            <w:tcW w:w="324" w:type="pct"/>
            <w:tcBorders>
              <w:top w:val="single" w:sz="4" w:space="0" w:color="auto"/>
              <w:left w:val="single" w:sz="4" w:space="0" w:color="auto"/>
              <w:bottom w:val="single" w:sz="4" w:space="0" w:color="auto"/>
              <w:right w:val="single" w:sz="4" w:space="0" w:color="auto"/>
            </w:tcBorders>
            <w:vAlign w:val="center"/>
            <w:hideMark/>
          </w:tcPr>
          <w:p w:rsidR="00CF7761" w:rsidRDefault="00CF7761">
            <w:pPr>
              <w:widowControl w:val="0"/>
              <w:autoSpaceDE w:val="0"/>
              <w:autoSpaceDN w:val="0"/>
              <w:jc w:val="center"/>
              <w:rPr>
                <w:sz w:val="20"/>
                <w:szCs w:val="20"/>
              </w:rPr>
            </w:pPr>
            <w:r>
              <w:rPr>
                <w:sz w:val="20"/>
                <w:szCs w:val="20"/>
              </w:rPr>
              <w:t>-</w:t>
            </w:r>
          </w:p>
        </w:tc>
      </w:tr>
      <w:tr w:rsidR="00CF7761" w:rsidTr="00CF7761">
        <w:trPr>
          <w:trHeight w:val="858"/>
        </w:trPr>
        <w:tc>
          <w:tcPr>
            <w:tcW w:w="267" w:type="pct"/>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3.</w:t>
            </w:r>
          </w:p>
        </w:tc>
        <w:tc>
          <w:tcPr>
            <w:tcW w:w="1956" w:type="pct"/>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rPr>
                <w:b/>
                <w:bCs/>
                <w:kern w:val="2"/>
                <w:sz w:val="20"/>
                <w:szCs w:val="20"/>
                <w:lang w:eastAsia="ar-SA"/>
              </w:rPr>
            </w:pPr>
            <w:r>
              <w:rPr>
                <w:b/>
                <w:bCs/>
                <w:sz w:val="20"/>
                <w:szCs w:val="20"/>
              </w:rPr>
              <w:t xml:space="preserve">Подпрограмма </w:t>
            </w:r>
            <w:r>
              <w:rPr>
                <w:b/>
                <w:bCs/>
                <w:kern w:val="2"/>
                <w:sz w:val="20"/>
                <w:szCs w:val="20"/>
                <w:lang w:eastAsia="ar-SA"/>
              </w:rPr>
              <w:t>3:</w:t>
            </w:r>
          </w:p>
          <w:p w:rsidR="00CF7761" w:rsidRDefault="00CF7761">
            <w:pPr>
              <w:widowControl w:val="0"/>
              <w:autoSpaceDE w:val="0"/>
              <w:autoSpaceDN w:val="0"/>
              <w:rPr>
                <w:sz w:val="20"/>
                <w:szCs w:val="20"/>
              </w:rPr>
            </w:pPr>
            <w:r>
              <w:rPr>
                <w:sz w:val="20"/>
                <w:szCs w:val="20"/>
              </w:rPr>
              <w:t xml:space="preserve">«Ремонт (капитальный ремонт) объектов собственности Камешкирского района Пензенской области на 2014-2022годы»  </w:t>
            </w:r>
          </w:p>
        </w:tc>
        <w:tc>
          <w:tcPr>
            <w:tcW w:w="926" w:type="pct"/>
            <w:tcBorders>
              <w:top w:val="single" w:sz="4" w:space="0" w:color="auto"/>
              <w:left w:val="single" w:sz="4" w:space="0" w:color="auto"/>
              <w:bottom w:val="single" w:sz="4" w:space="0" w:color="auto"/>
              <w:right w:val="single" w:sz="4" w:space="0" w:color="auto"/>
            </w:tcBorders>
            <w:vAlign w:val="center"/>
            <w:hideMark/>
          </w:tcPr>
          <w:p w:rsidR="00CF7761" w:rsidRDefault="00CF7761">
            <w:pPr>
              <w:widowControl w:val="0"/>
              <w:autoSpaceDE w:val="0"/>
              <w:autoSpaceDN w:val="0"/>
              <w:jc w:val="center"/>
              <w:rPr>
                <w:sz w:val="20"/>
                <w:szCs w:val="20"/>
              </w:rPr>
            </w:pPr>
            <w:r>
              <w:rPr>
                <w:sz w:val="20"/>
                <w:szCs w:val="20"/>
              </w:rPr>
              <w:t>х</w:t>
            </w:r>
          </w:p>
        </w:tc>
        <w:tc>
          <w:tcPr>
            <w:tcW w:w="278" w:type="pct"/>
            <w:tcBorders>
              <w:top w:val="single" w:sz="4" w:space="0" w:color="auto"/>
              <w:left w:val="single" w:sz="4" w:space="0" w:color="auto"/>
              <w:bottom w:val="single" w:sz="4" w:space="0" w:color="auto"/>
              <w:right w:val="single" w:sz="4" w:space="0" w:color="auto"/>
            </w:tcBorders>
            <w:vAlign w:val="center"/>
            <w:hideMark/>
          </w:tcPr>
          <w:p w:rsidR="00CF7761" w:rsidRDefault="00CF7761">
            <w:pPr>
              <w:widowControl w:val="0"/>
              <w:autoSpaceDE w:val="0"/>
              <w:autoSpaceDN w:val="0"/>
              <w:jc w:val="center"/>
              <w:rPr>
                <w:sz w:val="20"/>
                <w:szCs w:val="20"/>
              </w:rPr>
            </w:pPr>
            <w:r>
              <w:rPr>
                <w:sz w:val="20"/>
                <w:szCs w:val="20"/>
              </w:rPr>
              <w:t>х</w:t>
            </w:r>
          </w:p>
        </w:tc>
        <w:tc>
          <w:tcPr>
            <w:tcW w:w="417" w:type="pct"/>
            <w:tcBorders>
              <w:top w:val="single" w:sz="4" w:space="0" w:color="auto"/>
              <w:left w:val="single" w:sz="4" w:space="0" w:color="auto"/>
              <w:bottom w:val="single" w:sz="4" w:space="0" w:color="auto"/>
              <w:right w:val="single" w:sz="4" w:space="0" w:color="auto"/>
            </w:tcBorders>
            <w:vAlign w:val="center"/>
            <w:hideMark/>
          </w:tcPr>
          <w:p w:rsidR="00CF7761" w:rsidRDefault="00CF7761">
            <w:pPr>
              <w:widowControl w:val="0"/>
              <w:autoSpaceDE w:val="0"/>
              <w:autoSpaceDN w:val="0"/>
              <w:jc w:val="center"/>
              <w:rPr>
                <w:sz w:val="20"/>
                <w:szCs w:val="20"/>
              </w:rPr>
            </w:pPr>
            <w:r>
              <w:rPr>
                <w:sz w:val="20"/>
                <w:szCs w:val="20"/>
              </w:rPr>
              <w:t>х</w:t>
            </w:r>
          </w:p>
        </w:tc>
        <w:tc>
          <w:tcPr>
            <w:tcW w:w="416" w:type="pct"/>
            <w:tcBorders>
              <w:top w:val="single" w:sz="4" w:space="0" w:color="auto"/>
              <w:left w:val="single" w:sz="4" w:space="0" w:color="auto"/>
              <w:bottom w:val="single" w:sz="4" w:space="0" w:color="auto"/>
              <w:right w:val="single" w:sz="4" w:space="0" w:color="auto"/>
            </w:tcBorders>
            <w:vAlign w:val="center"/>
            <w:hideMark/>
          </w:tcPr>
          <w:p w:rsidR="00CF7761" w:rsidRDefault="00CF7761">
            <w:pPr>
              <w:widowControl w:val="0"/>
              <w:autoSpaceDE w:val="0"/>
              <w:autoSpaceDN w:val="0"/>
              <w:jc w:val="center"/>
              <w:rPr>
                <w:sz w:val="20"/>
                <w:szCs w:val="20"/>
              </w:rPr>
            </w:pPr>
            <w:r>
              <w:rPr>
                <w:sz w:val="20"/>
                <w:szCs w:val="20"/>
              </w:rPr>
              <w:t>х</w:t>
            </w:r>
          </w:p>
        </w:tc>
        <w:tc>
          <w:tcPr>
            <w:tcW w:w="417" w:type="pct"/>
            <w:tcBorders>
              <w:top w:val="single" w:sz="4" w:space="0" w:color="auto"/>
              <w:left w:val="single" w:sz="4" w:space="0" w:color="auto"/>
              <w:bottom w:val="single" w:sz="4" w:space="0" w:color="auto"/>
              <w:right w:val="single" w:sz="4" w:space="0" w:color="auto"/>
            </w:tcBorders>
            <w:vAlign w:val="center"/>
            <w:hideMark/>
          </w:tcPr>
          <w:p w:rsidR="00CF7761" w:rsidRDefault="00CF7761">
            <w:pPr>
              <w:widowControl w:val="0"/>
              <w:autoSpaceDE w:val="0"/>
              <w:autoSpaceDN w:val="0"/>
              <w:jc w:val="center"/>
              <w:rPr>
                <w:sz w:val="20"/>
                <w:szCs w:val="20"/>
              </w:rPr>
            </w:pPr>
            <w:r>
              <w:rPr>
                <w:sz w:val="20"/>
                <w:szCs w:val="20"/>
              </w:rPr>
              <w:t>х</w:t>
            </w:r>
          </w:p>
        </w:tc>
        <w:tc>
          <w:tcPr>
            <w:tcW w:w="324" w:type="pct"/>
            <w:tcBorders>
              <w:top w:val="single" w:sz="4" w:space="0" w:color="auto"/>
              <w:left w:val="single" w:sz="4" w:space="0" w:color="auto"/>
              <w:bottom w:val="single" w:sz="4" w:space="0" w:color="auto"/>
              <w:right w:val="single" w:sz="4" w:space="0" w:color="auto"/>
            </w:tcBorders>
            <w:vAlign w:val="center"/>
            <w:hideMark/>
          </w:tcPr>
          <w:p w:rsidR="00CF7761" w:rsidRDefault="00CF7761">
            <w:pPr>
              <w:widowControl w:val="0"/>
              <w:autoSpaceDE w:val="0"/>
              <w:autoSpaceDN w:val="0"/>
              <w:jc w:val="center"/>
              <w:rPr>
                <w:sz w:val="20"/>
                <w:szCs w:val="20"/>
              </w:rPr>
            </w:pPr>
            <w:r>
              <w:rPr>
                <w:sz w:val="20"/>
                <w:szCs w:val="20"/>
              </w:rPr>
              <w:t>х</w:t>
            </w:r>
          </w:p>
        </w:tc>
      </w:tr>
      <w:tr w:rsidR="00CF7761" w:rsidTr="00CF7761">
        <w:trPr>
          <w:trHeight w:val="758"/>
        </w:trPr>
        <w:tc>
          <w:tcPr>
            <w:tcW w:w="267" w:type="pct"/>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3.1.1.</w:t>
            </w:r>
          </w:p>
        </w:tc>
        <w:tc>
          <w:tcPr>
            <w:tcW w:w="1956" w:type="pct"/>
            <w:tcBorders>
              <w:top w:val="single" w:sz="4" w:space="0" w:color="auto"/>
              <w:left w:val="single" w:sz="4" w:space="0" w:color="auto"/>
              <w:bottom w:val="single" w:sz="4" w:space="0" w:color="auto"/>
              <w:right w:val="single" w:sz="4" w:space="0" w:color="auto"/>
            </w:tcBorders>
            <w:hideMark/>
          </w:tcPr>
          <w:p w:rsidR="00CF7761" w:rsidRDefault="00CF7761">
            <w:pPr>
              <w:rPr>
                <w:b/>
                <w:sz w:val="20"/>
                <w:szCs w:val="20"/>
                <w:lang w:eastAsia="en-US"/>
              </w:rPr>
            </w:pPr>
            <w:r>
              <w:rPr>
                <w:b/>
                <w:sz w:val="20"/>
                <w:szCs w:val="20"/>
              </w:rPr>
              <w:t>Мероприятие:</w:t>
            </w:r>
          </w:p>
          <w:p w:rsidR="00CF7761" w:rsidRDefault="00CF7761">
            <w:pPr>
              <w:rPr>
                <w:sz w:val="20"/>
                <w:szCs w:val="20"/>
                <w:lang w:eastAsia="en-US"/>
              </w:rPr>
            </w:pPr>
            <w:r>
              <w:rPr>
                <w:sz w:val="20"/>
                <w:szCs w:val="20"/>
              </w:rPr>
              <w:t>Проектные работы по ремонту зданий образовательных учреждений, экспертизы, технический надзор:</w:t>
            </w:r>
          </w:p>
        </w:tc>
        <w:tc>
          <w:tcPr>
            <w:tcW w:w="926" w:type="pct"/>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Разработка проектно-сметной документации экспертиза, технический надзор.</w:t>
            </w:r>
          </w:p>
        </w:tc>
        <w:tc>
          <w:tcPr>
            <w:tcW w:w="278" w:type="pct"/>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proofErr w:type="gramStart"/>
            <w:r>
              <w:rPr>
                <w:sz w:val="20"/>
                <w:szCs w:val="20"/>
              </w:rPr>
              <w:t>ед</w:t>
            </w:r>
            <w:proofErr w:type="gramEnd"/>
          </w:p>
        </w:tc>
        <w:tc>
          <w:tcPr>
            <w:tcW w:w="417" w:type="pct"/>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2</w:t>
            </w:r>
          </w:p>
        </w:tc>
        <w:tc>
          <w:tcPr>
            <w:tcW w:w="416" w:type="pct"/>
            <w:tcBorders>
              <w:top w:val="single" w:sz="4" w:space="0" w:color="auto"/>
              <w:left w:val="single" w:sz="4" w:space="0" w:color="auto"/>
              <w:bottom w:val="single" w:sz="4" w:space="0" w:color="auto"/>
              <w:right w:val="single" w:sz="4" w:space="0" w:color="auto"/>
            </w:tcBorders>
          </w:tcPr>
          <w:p w:rsidR="00CF7761" w:rsidRDefault="00CF7761">
            <w:pPr>
              <w:widowControl w:val="0"/>
              <w:autoSpaceDE w:val="0"/>
              <w:autoSpaceDN w:val="0"/>
              <w:jc w:val="center"/>
              <w:rPr>
                <w:sz w:val="20"/>
                <w:szCs w:val="20"/>
              </w:rPr>
            </w:pPr>
          </w:p>
        </w:tc>
        <w:tc>
          <w:tcPr>
            <w:tcW w:w="417" w:type="pct"/>
            <w:tcBorders>
              <w:top w:val="single" w:sz="4" w:space="0" w:color="auto"/>
              <w:left w:val="single" w:sz="4" w:space="0" w:color="auto"/>
              <w:bottom w:val="single" w:sz="4" w:space="0" w:color="auto"/>
              <w:right w:val="single" w:sz="4" w:space="0" w:color="auto"/>
            </w:tcBorders>
          </w:tcPr>
          <w:p w:rsidR="00CF7761" w:rsidRDefault="00CF7761">
            <w:pPr>
              <w:widowControl w:val="0"/>
              <w:autoSpaceDE w:val="0"/>
              <w:autoSpaceDN w:val="0"/>
              <w:jc w:val="center"/>
              <w:rPr>
                <w:sz w:val="20"/>
                <w:szCs w:val="20"/>
              </w:rPr>
            </w:pPr>
          </w:p>
        </w:tc>
        <w:tc>
          <w:tcPr>
            <w:tcW w:w="324" w:type="pct"/>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2</w:t>
            </w:r>
          </w:p>
        </w:tc>
      </w:tr>
      <w:tr w:rsidR="00CF7761" w:rsidTr="00CF7761">
        <w:tc>
          <w:tcPr>
            <w:tcW w:w="267" w:type="pct"/>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3.1.2.</w:t>
            </w:r>
          </w:p>
        </w:tc>
        <w:tc>
          <w:tcPr>
            <w:tcW w:w="1956" w:type="pct"/>
            <w:tcBorders>
              <w:top w:val="single" w:sz="4" w:space="0" w:color="auto"/>
              <w:left w:val="single" w:sz="4" w:space="0" w:color="auto"/>
              <w:bottom w:val="single" w:sz="4" w:space="0" w:color="auto"/>
              <w:right w:val="single" w:sz="4" w:space="0" w:color="auto"/>
            </w:tcBorders>
            <w:vAlign w:val="center"/>
            <w:hideMark/>
          </w:tcPr>
          <w:p w:rsidR="00CF7761" w:rsidRDefault="00CF7761">
            <w:pPr>
              <w:widowControl w:val="0"/>
              <w:autoSpaceDE w:val="0"/>
              <w:autoSpaceDN w:val="0"/>
              <w:rPr>
                <w:b/>
                <w:bCs/>
                <w:sz w:val="20"/>
                <w:szCs w:val="20"/>
              </w:rPr>
            </w:pPr>
            <w:r>
              <w:rPr>
                <w:b/>
                <w:bCs/>
                <w:sz w:val="20"/>
                <w:szCs w:val="20"/>
              </w:rPr>
              <w:t>Мероприятие:</w:t>
            </w:r>
          </w:p>
          <w:p w:rsidR="00CF7761" w:rsidRDefault="00CF7761">
            <w:pPr>
              <w:widowControl w:val="0"/>
              <w:rPr>
                <w:sz w:val="20"/>
                <w:szCs w:val="20"/>
              </w:rPr>
            </w:pPr>
            <w:r>
              <w:rPr>
                <w:sz w:val="20"/>
                <w:szCs w:val="20"/>
              </w:rPr>
              <w:t>Капитальный ремонт здания МБОУ СОШ с</w:t>
            </w:r>
            <w:proofErr w:type="gramStart"/>
            <w:r>
              <w:rPr>
                <w:sz w:val="20"/>
                <w:szCs w:val="20"/>
              </w:rPr>
              <w:t>.Р</w:t>
            </w:r>
            <w:proofErr w:type="gramEnd"/>
            <w:r>
              <w:rPr>
                <w:sz w:val="20"/>
                <w:szCs w:val="20"/>
              </w:rPr>
              <w:t xml:space="preserve">усский Камешкир  </w:t>
            </w:r>
          </w:p>
        </w:tc>
        <w:tc>
          <w:tcPr>
            <w:tcW w:w="926" w:type="pct"/>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Ремонт</w:t>
            </w:r>
          </w:p>
        </w:tc>
        <w:tc>
          <w:tcPr>
            <w:tcW w:w="278" w:type="pct"/>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объект</w:t>
            </w:r>
          </w:p>
        </w:tc>
        <w:tc>
          <w:tcPr>
            <w:tcW w:w="417" w:type="pct"/>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2</w:t>
            </w:r>
          </w:p>
        </w:tc>
        <w:tc>
          <w:tcPr>
            <w:tcW w:w="416" w:type="pct"/>
            <w:tcBorders>
              <w:top w:val="single" w:sz="4" w:space="0" w:color="auto"/>
              <w:left w:val="single" w:sz="4" w:space="0" w:color="auto"/>
              <w:bottom w:val="single" w:sz="4" w:space="0" w:color="auto"/>
              <w:right w:val="single" w:sz="4" w:space="0" w:color="auto"/>
            </w:tcBorders>
          </w:tcPr>
          <w:p w:rsidR="00CF7761" w:rsidRDefault="00CF7761">
            <w:pPr>
              <w:widowControl w:val="0"/>
              <w:autoSpaceDE w:val="0"/>
              <w:autoSpaceDN w:val="0"/>
              <w:jc w:val="center"/>
              <w:rPr>
                <w:sz w:val="20"/>
                <w:szCs w:val="20"/>
              </w:rPr>
            </w:pPr>
          </w:p>
        </w:tc>
        <w:tc>
          <w:tcPr>
            <w:tcW w:w="417" w:type="pct"/>
            <w:tcBorders>
              <w:top w:val="single" w:sz="4" w:space="0" w:color="auto"/>
              <w:left w:val="single" w:sz="4" w:space="0" w:color="auto"/>
              <w:bottom w:val="single" w:sz="4" w:space="0" w:color="auto"/>
              <w:right w:val="single" w:sz="4" w:space="0" w:color="auto"/>
            </w:tcBorders>
          </w:tcPr>
          <w:p w:rsidR="00CF7761" w:rsidRDefault="00CF7761">
            <w:pPr>
              <w:widowControl w:val="0"/>
              <w:autoSpaceDE w:val="0"/>
              <w:autoSpaceDN w:val="0"/>
              <w:jc w:val="center"/>
              <w:rPr>
                <w:sz w:val="20"/>
                <w:szCs w:val="20"/>
              </w:rPr>
            </w:pPr>
          </w:p>
        </w:tc>
        <w:tc>
          <w:tcPr>
            <w:tcW w:w="324" w:type="pct"/>
            <w:tcBorders>
              <w:top w:val="single" w:sz="4" w:space="0" w:color="auto"/>
              <w:left w:val="single" w:sz="4" w:space="0" w:color="auto"/>
              <w:bottom w:val="single" w:sz="4" w:space="0" w:color="auto"/>
              <w:right w:val="single" w:sz="4" w:space="0" w:color="auto"/>
            </w:tcBorders>
            <w:hideMark/>
          </w:tcPr>
          <w:p w:rsidR="00CF7761" w:rsidRDefault="00CF7761">
            <w:pPr>
              <w:widowControl w:val="0"/>
              <w:autoSpaceDE w:val="0"/>
              <w:autoSpaceDN w:val="0"/>
              <w:jc w:val="center"/>
              <w:rPr>
                <w:sz w:val="20"/>
                <w:szCs w:val="20"/>
              </w:rPr>
            </w:pPr>
            <w:r>
              <w:rPr>
                <w:sz w:val="20"/>
                <w:szCs w:val="20"/>
              </w:rPr>
              <w:t>2</w:t>
            </w:r>
          </w:p>
        </w:tc>
      </w:tr>
    </w:tbl>
    <w:p w:rsidR="00CF7761" w:rsidRDefault="00CF7761" w:rsidP="00CF7761">
      <w:pPr>
        <w:widowControl w:val="0"/>
        <w:autoSpaceDE w:val="0"/>
        <w:autoSpaceDN w:val="0"/>
        <w:jc w:val="both"/>
        <w:rPr>
          <w:sz w:val="20"/>
          <w:szCs w:val="20"/>
        </w:rPr>
      </w:pPr>
    </w:p>
    <w:p w:rsidR="00CF7761" w:rsidRDefault="00CF7761" w:rsidP="00CF7761">
      <w:pPr>
        <w:widowControl w:val="0"/>
        <w:autoSpaceDE w:val="0"/>
        <w:autoSpaceDN w:val="0"/>
        <w:jc w:val="both"/>
        <w:rPr>
          <w:sz w:val="20"/>
          <w:szCs w:val="20"/>
        </w:rPr>
      </w:pPr>
    </w:p>
    <w:p w:rsidR="00CF7761" w:rsidRDefault="00CF7761" w:rsidP="00CF7761">
      <w:pPr>
        <w:widowControl w:val="0"/>
        <w:autoSpaceDE w:val="0"/>
        <w:autoSpaceDN w:val="0"/>
        <w:jc w:val="both"/>
        <w:rPr>
          <w:sz w:val="20"/>
          <w:szCs w:val="20"/>
        </w:rPr>
      </w:pPr>
      <w:r>
        <w:rPr>
          <w:sz w:val="20"/>
          <w:szCs w:val="20"/>
        </w:rPr>
        <w:t>Руководитель исполнительного органа</w:t>
      </w:r>
    </w:p>
    <w:p w:rsidR="00CF7761" w:rsidRDefault="00CF7761" w:rsidP="00CF7761">
      <w:pPr>
        <w:widowControl w:val="0"/>
        <w:autoSpaceDE w:val="0"/>
        <w:autoSpaceDN w:val="0"/>
        <w:jc w:val="both"/>
        <w:rPr>
          <w:sz w:val="20"/>
          <w:szCs w:val="20"/>
        </w:rPr>
      </w:pPr>
      <w:r>
        <w:rPr>
          <w:sz w:val="20"/>
          <w:szCs w:val="20"/>
        </w:rPr>
        <w:t xml:space="preserve">местного самоуправления Камешкирского района Пензенской области  </w:t>
      </w:r>
    </w:p>
    <w:p w:rsidR="00CF7761" w:rsidRDefault="00CF7761" w:rsidP="00CF7761">
      <w:pPr>
        <w:widowControl w:val="0"/>
        <w:autoSpaceDE w:val="0"/>
        <w:autoSpaceDN w:val="0"/>
        <w:jc w:val="both"/>
        <w:rPr>
          <w:sz w:val="20"/>
          <w:szCs w:val="20"/>
        </w:rPr>
      </w:pPr>
      <w:r>
        <w:rPr>
          <w:sz w:val="20"/>
          <w:szCs w:val="20"/>
        </w:rPr>
        <w:t xml:space="preserve">   И.о</w:t>
      </w:r>
      <w:proofErr w:type="gramStart"/>
      <w:r>
        <w:rPr>
          <w:sz w:val="20"/>
          <w:szCs w:val="20"/>
        </w:rPr>
        <w:t>.Г</w:t>
      </w:r>
      <w:proofErr w:type="gramEnd"/>
      <w:r>
        <w:rPr>
          <w:sz w:val="20"/>
          <w:szCs w:val="20"/>
        </w:rPr>
        <w:t>лавы администрации Камешкирского района                                                                                                                                                           С.Н.Голубев</w:t>
      </w:r>
    </w:p>
    <w:p w:rsidR="00CF7761" w:rsidRDefault="00CF7761" w:rsidP="00CF7761">
      <w:pPr>
        <w:widowControl w:val="0"/>
        <w:autoSpaceDE w:val="0"/>
        <w:autoSpaceDN w:val="0"/>
        <w:jc w:val="both"/>
        <w:rPr>
          <w:sz w:val="20"/>
          <w:szCs w:val="20"/>
        </w:rPr>
      </w:pPr>
      <w:r>
        <w:rPr>
          <w:sz w:val="20"/>
          <w:szCs w:val="20"/>
        </w:rPr>
        <w:t xml:space="preserve">(ответственный исполнитель муниципальной программы)                          </w:t>
      </w:r>
    </w:p>
    <w:p w:rsidR="00CF7761" w:rsidRDefault="00CF7761" w:rsidP="00CF7761">
      <w:pPr>
        <w:widowControl w:val="0"/>
        <w:autoSpaceDE w:val="0"/>
        <w:autoSpaceDN w:val="0"/>
        <w:jc w:val="both"/>
        <w:rPr>
          <w:sz w:val="20"/>
          <w:szCs w:val="20"/>
        </w:rPr>
      </w:pPr>
      <w:r>
        <w:rPr>
          <w:sz w:val="20"/>
          <w:szCs w:val="20"/>
        </w:rPr>
        <w:t xml:space="preserve">                                                                                                                                                          </w:t>
      </w:r>
      <w:proofErr w:type="gramStart"/>
      <w:r>
        <w:rPr>
          <w:sz w:val="20"/>
          <w:szCs w:val="20"/>
        </w:rPr>
        <w:t>(подпись                                                                    (Ф.И.О.)</w:t>
      </w:r>
      <w:proofErr w:type="gramEnd"/>
    </w:p>
    <w:p w:rsidR="00CF7761" w:rsidRDefault="00CF7761" w:rsidP="00CF7761">
      <w:pPr>
        <w:widowControl w:val="0"/>
        <w:autoSpaceDE w:val="0"/>
        <w:autoSpaceDN w:val="0"/>
        <w:jc w:val="right"/>
      </w:pPr>
    </w:p>
    <w:p w:rsidR="00CF7761" w:rsidRDefault="00CF7761" w:rsidP="00CF7761">
      <w:pPr>
        <w:widowControl w:val="0"/>
        <w:autoSpaceDE w:val="0"/>
        <w:autoSpaceDN w:val="0"/>
        <w:jc w:val="right"/>
      </w:pPr>
      <w:r>
        <w:t>Приложение  17</w:t>
      </w:r>
    </w:p>
    <w:p w:rsidR="00CF7761" w:rsidRDefault="00CF7761" w:rsidP="00CF7761">
      <w:pPr>
        <w:widowControl w:val="0"/>
        <w:autoSpaceDE w:val="0"/>
        <w:autoSpaceDN w:val="0"/>
        <w:jc w:val="right"/>
      </w:pPr>
      <w:r>
        <w:t>муниципальной  программы</w:t>
      </w:r>
    </w:p>
    <w:p w:rsidR="00CF7761" w:rsidRDefault="00CF7761" w:rsidP="00CF7761">
      <w:pPr>
        <w:widowControl w:val="0"/>
        <w:autoSpaceDE w:val="0"/>
        <w:autoSpaceDN w:val="0"/>
        <w:jc w:val="right"/>
      </w:pPr>
      <w:r>
        <w:t>Камешкирского района</w:t>
      </w:r>
    </w:p>
    <w:p w:rsidR="00CF7761" w:rsidRDefault="00CF7761" w:rsidP="00CF7761">
      <w:pPr>
        <w:widowControl w:val="0"/>
        <w:autoSpaceDE w:val="0"/>
        <w:autoSpaceDN w:val="0"/>
        <w:jc w:val="right"/>
      </w:pPr>
      <w:r>
        <w:t>Пензенской области</w:t>
      </w:r>
    </w:p>
    <w:p w:rsidR="00CF7761" w:rsidRDefault="00CF7761" w:rsidP="00CF7761">
      <w:pPr>
        <w:widowControl w:val="0"/>
        <w:autoSpaceDE w:val="0"/>
        <w:autoSpaceDN w:val="0"/>
        <w:jc w:val="center"/>
      </w:pPr>
      <w:r>
        <w:t>СВЕДЕНИЯ</w:t>
      </w:r>
    </w:p>
    <w:p w:rsidR="00CF7761" w:rsidRDefault="00CF7761" w:rsidP="00CF7761">
      <w:pPr>
        <w:widowControl w:val="0"/>
        <w:autoSpaceDE w:val="0"/>
        <w:autoSpaceDN w:val="0"/>
        <w:jc w:val="center"/>
      </w:pPr>
      <w:r>
        <w:t>о внесенных изменениях в муниципальную программу</w:t>
      </w:r>
    </w:p>
    <w:p w:rsidR="00CF7761" w:rsidRDefault="00CF7761" w:rsidP="00CF7761">
      <w:pPr>
        <w:widowControl w:val="0"/>
        <w:autoSpaceDE w:val="0"/>
        <w:autoSpaceDN w:val="0"/>
        <w:jc w:val="center"/>
      </w:pPr>
      <w:r>
        <w:t>Камешкирского района Пензенской области за 2014-2020 гг.</w:t>
      </w:r>
    </w:p>
    <w:p w:rsidR="00CF7761" w:rsidRDefault="00CF7761" w:rsidP="00CF7761">
      <w:pPr>
        <w:widowControl w:val="0"/>
        <w:autoSpaceDE w:val="0"/>
        <w:autoSpaceDN w:val="0"/>
        <w:jc w:val="center"/>
        <w:rPr>
          <w:b/>
        </w:rPr>
      </w:pPr>
      <w:r>
        <w:rPr>
          <w:b/>
        </w:rPr>
        <w:t xml:space="preserve">«Развитие территорий, социальной и инженерной инфраструктуры, обеспечение транспортных услуг  Камешкирского района Пензенской области на 2014 - 2022 годы» </w:t>
      </w:r>
    </w:p>
    <w:tbl>
      <w:tblPr>
        <w:tblW w:w="5000" w:type="pct"/>
        <w:tblCellMar>
          <w:left w:w="70" w:type="dxa"/>
          <w:right w:w="70" w:type="dxa"/>
        </w:tblCellMar>
        <w:tblLook w:val="04A0" w:firstRow="1" w:lastRow="0" w:firstColumn="1" w:lastColumn="0" w:noHBand="0" w:noVBand="1"/>
      </w:tblPr>
      <w:tblGrid>
        <w:gridCol w:w="410"/>
        <w:gridCol w:w="4191"/>
        <w:gridCol w:w="1348"/>
        <w:gridCol w:w="876"/>
        <w:gridCol w:w="2670"/>
      </w:tblGrid>
      <w:tr w:rsidR="00CF7761" w:rsidTr="00CF7761">
        <w:trPr>
          <w:cantSplit/>
          <w:trHeight w:val="240"/>
        </w:trPr>
        <w:tc>
          <w:tcPr>
            <w:tcW w:w="2396" w:type="pct"/>
            <w:gridSpan w:val="2"/>
            <w:tcBorders>
              <w:top w:val="single" w:sz="6" w:space="0" w:color="auto"/>
              <w:left w:val="single" w:sz="6" w:space="0" w:color="auto"/>
              <w:bottom w:val="single" w:sz="6" w:space="0" w:color="auto"/>
              <w:right w:val="single" w:sz="6" w:space="0" w:color="auto"/>
            </w:tcBorders>
            <w:hideMark/>
          </w:tcPr>
          <w:p w:rsidR="00CF7761" w:rsidRDefault="00CF7761">
            <w:pPr>
              <w:jc w:val="center"/>
              <w:rPr>
                <w:sz w:val="20"/>
                <w:szCs w:val="20"/>
                <w:lang w:eastAsia="en-US"/>
              </w:rPr>
            </w:pPr>
            <w:r>
              <w:rPr>
                <w:sz w:val="20"/>
                <w:szCs w:val="20"/>
              </w:rPr>
              <w:t>Ответственный исполнитель</w:t>
            </w:r>
          </w:p>
        </w:tc>
        <w:tc>
          <w:tcPr>
            <w:tcW w:w="2604" w:type="pct"/>
            <w:gridSpan w:val="3"/>
            <w:tcBorders>
              <w:top w:val="single" w:sz="6" w:space="0" w:color="auto"/>
              <w:left w:val="single" w:sz="6" w:space="0" w:color="auto"/>
              <w:bottom w:val="single" w:sz="6" w:space="0" w:color="auto"/>
              <w:right w:val="single" w:sz="6" w:space="0" w:color="auto"/>
            </w:tcBorders>
            <w:hideMark/>
          </w:tcPr>
          <w:p w:rsidR="00CF7761" w:rsidRDefault="00CF7761">
            <w:pPr>
              <w:jc w:val="center"/>
              <w:rPr>
                <w:sz w:val="20"/>
                <w:szCs w:val="20"/>
                <w:lang w:eastAsia="en-US"/>
              </w:rPr>
            </w:pPr>
            <w:r>
              <w:rPr>
                <w:sz w:val="20"/>
                <w:szCs w:val="20"/>
              </w:rPr>
              <w:t>Администрация Камешкирского района</w:t>
            </w:r>
          </w:p>
        </w:tc>
      </w:tr>
      <w:tr w:rsidR="00CF7761" w:rsidTr="00CF7761">
        <w:trPr>
          <w:cantSplit/>
          <w:trHeight w:val="502"/>
        </w:trPr>
        <w:tc>
          <w:tcPr>
            <w:tcW w:w="180" w:type="pct"/>
            <w:tcBorders>
              <w:top w:val="single" w:sz="6" w:space="0" w:color="auto"/>
              <w:left w:val="single" w:sz="6" w:space="0" w:color="auto"/>
              <w:bottom w:val="single" w:sz="6" w:space="0" w:color="auto"/>
              <w:right w:val="single" w:sz="6" w:space="0" w:color="auto"/>
            </w:tcBorders>
            <w:hideMark/>
          </w:tcPr>
          <w:p w:rsidR="00CF7761" w:rsidRDefault="00CF7761">
            <w:pPr>
              <w:rPr>
                <w:sz w:val="20"/>
                <w:szCs w:val="20"/>
                <w:lang w:eastAsia="en-US"/>
              </w:rPr>
            </w:pPr>
            <w:r>
              <w:rPr>
                <w:sz w:val="20"/>
                <w:szCs w:val="20"/>
              </w:rPr>
              <w:t xml:space="preserve">N </w:t>
            </w:r>
            <w:r>
              <w:rPr>
                <w:sz w:val="20"/>
                <w:szCs w:val="20"/>
              </w:rPr>
              <w:br/>
            </w:r>
            <w:proofErr w:type="gramStart"/>
            <w:r>
              <w:rPr>
                <w:sz w:val="20"/>
                <w:szCs w:val="20"/>
              </w:rPr>
              <w:t>п</w:t>
            </w:r>
            <w:proofErr w:type="gramEnd"/>
            <w:r>
              <w:rPr>
                <w:sz w:val="20"/>
                <w:szCs w:val="20"/>
              </w:rPr>
              <w:t>/п</w:t>
            </w:r>
          </w:p>
        </w:tc>
        <w:tc>
          <w:tcPr>
            <w:tcW w:w="2216" w:type="pct"/>
            <w:tcBorders>
              <w:top w:val="single" w:sz="6" w:space="0" w:color="auto"/>
              <w:left w:val="single" w:sz="6" w:space="0" w:color="auto"/>
              <w:bottom w:val="single" w:sz="6" w:space="0" w:color="auto"/>
              <w:right w:val="single" w:sz="6" w:space="0" w:color="auto"/>
            </w:tcBorders>
            <w:hideMark/>
          </w:tcPr>
          <w:p w:rsidR="00CF7761" w:rsidRDefault="00CF7761">
            <w:pPr>
              <w:rPr>
                <w:sz w:val="20"/>
                <w:szCs w:val="20"/>
                <w:lang w:eastAsia="en-US"/>
              </w:rPr>
            </w:pPr>
            <w:r>
              <w:rPr>
                <w:sz w:val="20"/>
                <w:szCs w:val="20"/>
              </w:rPr>
              <w:t>Вид нормативного правового акта</w:t>
            </w:r>
          </w:p>
        </w:tc>
        <w:tc>
          <w:tcPr>
            <w:tcW w:w="719" w:type="pct"/>
            <w:tcBorders>
              <w:top w:val="single" w:sz="6" w:space="0" w:color="auto"/>
              <w:left w:val="single" w:sz="6" w:space="0" w:color="auto"/>
              <w:bottom w:val="single" w:sz="6" w:space="0" w:color="auto"/>
              <w:right w:val="single" w:sz="6" w:space="0" w:color="auto"/>
            </w:tcBorders>
            <w:hideMark/>
          </w:tcPr>
          <w:p w:rsidR="00CF7761" w:rsidRDefault="00CF7761">
            <w:pPr>
              <w:rPr>
                <w:sz w:val="20"/>
                <w:szCs w:val="20"/>
                <w:lang w:eastAsia="en-US"/>
              </w:rPr>
            </w:pPr>
            <w:r>
              <w:rPr>
                <w:sz w:val="20"/>
                <w:szCs w:val="20"/>
              </w:rPr>
              <w:t xml:space="preserve">Дата  </w:t>
            </w:r>
            <w:r>
              <w:rPr>
                <w:sz w:val="20"/>
                <w:szCs w:val="20"/>
              </w:rPr>
              <w:br/>
              <w:t>принятия</w:t>
            </w:r>
          </w:p>
        </w:tc>
        <w:tc>
          <w:tcPr>
            <w:tcW w:w="470" w:type="pct"/>
            <w:tcBorders>
              <w:top w:val="single" w:sz="6" w:space="0" w:color="auto"/>
              <w:left w:val="single" w:sz="6" w:space="0" w:color="auto"/>
              <w:bottom w:val="single" w:sz="6" w:space="0" w:color="auto"/>
              <w:right w:val="single" w:sz="6" w:space="0" w:color="auto"/>
            </w:tcBorders>
            <w:hideMark/>
          </w:tcPr>
          <w:p w:rsidR="00CF7761" w:rsidRDefault="00CF7761">
            <w:pPr>
              <w:rPr>
                <w:sz w:val="20"/>
                <w:szCs w:val="20"/>
                <w:lang w:eastAsia="en-US"/>
              </w:rPr>
            </w:pPr>
            <w:r>
              <w:rPr>
                <w:sz w:val="20"/>
                <w:szCs w:val="20"/>
              </w:rPr>
              <w:t>Номер</w:t>
            </w:r>
          </w:p>
        </w:tc>
        <w:tc>
          <w:tcPr>
            <w:tcW w:w="1415" w:type="pct"/>
            <w:tcBorders>
              <w:top w:val="single" w:sz="6" w:space="0" w:color="auto"/>
              <w:left w:val="single" w:sz="6" w:space="0" w:color="auto"/>
              <w:bottom w:val="single" w:sz="6" w:space="0" w:color="auto"/>
              <w:right w:val="single" w:sz="6" w:space="0" w:color="auto"/>
            </w:tcBorders>
            <w:hideMark/>
          </w:tcPr>
          <w:p w:rsidR="00CF7761" w:rsidRDefault="00CF7761">
            <w:pPr>
              <w:rPr>
                <w:sz w:val="20"/>
                <w:szCs w:val="20"/>
                <w:lang w:eastAsia="en-US"/>
              </w:rPr>
            </w:pPr>
            <w:r>
              <w:rPr>
                <w:sz w:val="20"/>
                <w:szCs w:val="20"/>
              </w:rPr>
              <w:t xml:space="preserve">Суть изменений  </w:t>
            </w:r>
            <w:r>
              <w:rPr>
                <w:sz w:val="20"/>
                <w:szCs w:val="20"/>
              </w:rPr>
              <w:br/>
              <w:t>(краткое     изложение)</w:t>
            </w:r>
          </w:p>
        </w:tc>
      </w:tr>
      <w:tr w:rsidR="00CF7761" w:rsidTr="00CF7761">
        <w:trPr>
          <w:cantSplit/>
          <w:trHeight w:val="519"/>
        </w:trPr>
        <w:tc>
          <w:tcPr>
            <w:tcW w:w="180" w:type="pct"/>
            <w:tcBorders>
              <w:top w:val="single" w:sz="6" w:space="0" w:color="auto"/>
              <w:left w:val="single" w:sz="6" w:space="0" w:color="auto"/>
              <w:bottom w:val="single" w:sz="6" w:space="0" w:color="auto"/>
              <w:right w:val="single" w:sz="6" w:space="0" w:color="auto"/>
            </w:tcBorders>
            <w:hideMark/>
          </w:tcPr>
          <w:p w:rsidR="00CF7761" w:rsidRDefault="00CF7761">
            <w:pPr>
              <w:spacing w:after="200" w:line="276" w:lineRule="auto"/>
              <w:rPr>
                <w:sz w:val="20"/>
                <w:szCs w:val="20"/>
                <w:lang w:eastAsia="en-US"/>
              </w:rPr>
            </w:pPr>
            <w:r>
              <w:rPr>
                <w:sz w:val="20"/>
                <w:szCs w:val="20"/>
              </w:rPr>
              <w:t>1</w:t>
            </w:r>
          </w:p>
        </w:tc>
        <w:tc>
          <w:tcPr>
            <w:tcW w:w="2216" w:type="pct"/>
            <w:tcBorders>
              <w:top w:val="single" w:sz="6" w:space="0" w:color="auto"/>
              <w:left w:val="single" w:sz="6" w:space="0" w:color="auto"/>
              <w:bottom w:val="single" w:sz="6" w:space="0" w:color="auto"/>
              <w:right w:val="single" w:sz="6" w:space="0" w:color="auto"/>
            </w:tcBorders>
            <w:hideMark/>
          </w:tcPr>
          <w:p w:rsidR="00CF7761" w:rsidRDefault="00CF7761">
            <w:pPr>
              <w:rPr>
                <w:sz w:val="20"/>
                <w:szCs w:val="20"/>
                <w:lang w:eastAsia="en-US"/>
              </w:rPr>
            </w:pPr>
            <w:r>
              <w:rPr>
                <w:sz w:val="20"/>
                <w:szCs w:val="20"/>
              </w:rPr>
              <w:t>Постановление администрации Камешкирского района Пензенской области « Об утверждении муниципальной программы «Развитие территорий, социальной и инженерной инфраструктуры, обеспечение транспортных услуг  Камешкирского района Пензенской области на 2014 - 2020 годы»</w:t>
            </w:r>
          </w:p>
        </w:tc>
        <w:tc>
          <w:tcPr>
            <w:tcW w:w="719" w:type="pct"/>
            <w:tcBorders>
              <w:top w:val="single" w:sz="6" w:space="0" w:color="auto"/>
              <w:left w:val="single" w:sz="6" w:space="0" w:color="auto"/>
              <w:bottom w:val="single" w:sz="6" w:space="0" w:color="auto"/>
              <w:right w:val="single" w:sz="6" w:space="0" w:color="auto"/>
            </w:tcBorders>
            <w:hideMark/>
          </w:tcPr>
          <w:p w:rsidR="00CF7761" w:rsidRDefault="00CF7761">
            <w:pPr>
              <w:rPr>
                <w:sz w:val="20"/>
                <w:szCs w:val="20"/>
                <w:lang w:eastAsia="en-US"/>
              </w:rPr>
            </w:pPr>
            <w:r>
              <w:rPr>
                <w:sz w:val="20"/>
                <w:szCs w:val="20"/>
              </w:rPr>
              <w:t xml:space="preserve">01.11.2013г </w:t>
            </w:r>
          </w:p>
        </w:tc>
        <w:tc>
          <w:tcPr>
            <w:tcW w:w="470" w:type="pct"/>
            <w:tcBorders>
              <w:top w:val="single" w:sz="6" w:space="0" w:color="auto"/>
              <w:left w:val="single" w:sz="6" w:space="0" w:color="auto"/>
              <w:bottom w:val="single" w:sz="6" w:space="0" w:color="auto"/>
              <w:right w:val="single" w:sz="6" w:space="0" w:color="auto"/>
            </w:tcBorders>
            <w:hideMark/>
          </w:tcPr>
          <w:p w:rsidR="00CF7761" w:rsidRDefault="00CF7761">
            <w:pPr>
              <w:rPr>
                <w:sz w:val="20"/>
                <w:szCs w:val="20"/>
                <w:lang w:eastAsia="en-US"/>
              </w:rPr>
            </w:pPr>
            <w:r>
              <w:rPr>
                <w:sz w:val="20"/>
                <w:szCs w:val="20"/>
              </w:rPr>
              <w:t>№335</w:t>
            </w:r>
          </w:p>
        </w:tc>
        <w:tc>
          <w:tcPr>
            <w:tcW w:w="1415" w:type="pct"/>
            <w:tcBorders>
              <w:top w:val="single" w:sz="6" w:space="0" w:color="auto"/>
              <w:left w:val="single" w:sz="6" w:space="0" w:color="auto"/>
              <w:bottom w:val="single" w:sz="6" w:space="0" w:color="auto"/>
              <w:right w:val="single" w:sz="6" w:space="0" w:color="auto"/>
            </w:tcBorders>
          </w:tcPr>
          <w:p w:rsidR="00CF7761" w:rsidRDefault="00CF7761">
            <w:pPr>
              <w:rPr>
                <w:sz w:val="20"/>
                <w:szCs w:val="20"/>
                <w:lang w:eastAsia="en-US"/>
              </w:rPr>
            </w:pPr>
          </w:p>
        </w:tc>
      </w:tr>
      <w:tr w:rsidR="00CF7761" w:rsidTr="00CF7761">
        <w:trPr>
          <w:cantSplit/>
          <w:trHeight w:val="405"/>
        </w:trPr>
        <w:tc>
          <w:tcPr>
            <w:tcW w:w="180" w:type="pct"/>
            <w:tcBorders>
              <w:top w:val="single" w:sz="6" w:space="0" w:color="auto"/>
              <w:left w:val="single" w:sz="6" w:space="0" w:color="auto"/>
              <w:bottom w:val="single" w:sz="6" w:space="0" w:color="auto"/>
              <w:right w:val="single" w:sz="6" w:space="0" w:color="auto"/>
            </w:tcBorders>
            <w:hideMark/>
          </w:tcPr>
          <w:p w:rsidR="00CF7761" w:rsidRDefault="00CF7761">
            <w:pPr>
              <w:rPr>
                <w:sz w:val="20"/>
                <w:szCs w:val="20"/>
                <w:lang w:eastAsia="en-US"/>
              </w:rPr>
            </w:pPr>
            <w:r>
              <w:rPr>
                <w:sz w:val="20"/>
                <w:szCs w:val="20"/>
              </w:rPr>
              <w:t>2</w:t>
            </w:r>
          </w:p>
        </w:tc>
        <w:tc>
          <w:tcPr>
            <w:tcW w:w="2216" w:type="pct"/>
            <w:tcBorders>
              <w:top w:val="single" w:sz="6" w:space="0" w:color="auto"/>
              <w:left w:val="single" w:sz="6" w:space="0" w:color="auto"/>
              <w:bottom w:val="single" w:sz="6" w:space="0" w:color="auto"/>
              <w:right w:val="single" w:sz="6" w:space="0" w:color="auto"/>
            </w:tcBorders>
            <w:hideMark/>
          </w:tcPr>
          <w:p w:rsidR="00CF7761" w:rsidRDefault="00CF7761">
            <w:pPr>
              <w:rPr>
                <w:sz w:val="20"/>
                <w:szCs w:val="20"/>
                <w:lang w:eastAsia="en-US"/>
              </w:rPr>
            </w:pPr>
            <w:r>
              <w:rPr>
                <w:sz w:val="20"/>
                <w:szCs w:val="20"/>
              </w:rPr>
              <w:t>Внесение изменений в Постановление администрации Камешкирского района Пензенской области от 01.11.2013г №335</w:t>
            </w:r>
          </w:p>
        </w:tc>
        <w:tc>
          <w:tcPr>
            <w:tcW w:w="719" w:type="pct"/>
            <w:tcBorders>
              <w:top w:val="single" w:sz="6" w:space="0" w:color="auto"/>
              <w:left w:val="single" w:sz="6" w:space="0" w:color="auto"/>
              <w:bottom w:val="single" w:sz="6" w:space="0" w:color="auto"/>
              <w:right w:val="single" w:sz="6" w:space="0" w:color="auto"/>
            </w:tcBorders>
            <w:hideMark/>
          </w:tcPr>
          <w:p w:rsidR="00CF7761" w:rsidRDefault="00CF7761">
            <w:pPr>
              <w:rPr>
                <w:sz w:val="20"/>
                <w:szCs w:val="20"/>
                <w:lang w:eastAsia="en-US"/>
              </w:rPr>
            </w:pPr>
            <w:r>
              <w:rPr>
                <w:sz w:val="20"/>
                <w:szCs w:val="20"/>
              </w:rPr>
              <w:t>25.02.2014г</w:t>
            </w:r>
          </w:p>
        </w:tc>
        <w:tc>
          <w:tcPr>
            <w:tcW w:w="470" w:type="pct"/>
            <w:tcBorders>
              <w:top w:val="single" w:sz="6" w:space="0" w:color="auto"/>
              <w:left w:val="single" w:sz="6" w:space="0" w:color="auto"/>
              <w:bottom w:val="single" w:sz="6" w:space="0" w:color="auto"/>
              <w:right w:val="single" w:sz="6" w:space="0" w:color="auto"/>
            </w:tcBorders>
            <w:hideMark/>
          </w:tcPr>
          <w:p w:rsidR="00CF7761" w:rsidRDefault="00CF7761">
            <w:pPr>
              <w:rPr>
                <w:sz w:val="20"/>
                <w:szCs w:val="20"/>
                <w:lang w:eastAsia="en-US"/>
              </w:rPr>
            </w:pPr>
            <w:r>
              <w:rPr>
                <w:sz w:val="20"/>
                <w:szCs w:val="20"/>
              </w:rPr>
              <w:t>№105</w:t>
            </w:r>
          </w:p>
        </w:tc>
        <w:tc>
          <w:tcPr>
            <w:tcW w:w="1415" w:type="pct"/>
            <w:tcBorders>
              <w:top w:val="single" w:sz="6" w:space="0" w:color="auto"/>
              <w:left w:val="single" w:sz="6" w:space="0" w:color="auto"/>
              <w:bottom w:val="single" w:sz="6" w:space="0" w:color="auto"/>
              <w:right w:val="single" w:sz="6" w:space="0" w:color="auto"/>
            </w:tcBorders>
            <w:hideMark/>
          </w:tcPr>
          <w:p w:rsidR="00CF7761" w:rsidRDefault="00CF7761">
            <w:pPr>
              <w:widowControl w:val="0"/>
              <w:autoSpaceDE w:val="0"/>
              <w:autoSpaceDN w:val="0"/>
              <w:rPr>
                <w:sz w:val="20"/>
                <w:szCs w:val="20"/>
                <w:lang w:eastAsia="en-US"/>
              </w:rPr>
            </w:pPr>
            <w:r>
              <w:rPr>
                <w:sz w:val="20"/>
                <w:szCs w:val="20"/>
              </w:rPr>
              <w:t>Изменение объемов  финансирования</w:t>
            </w:r>
          </w:p>
        </w:tc>
      </w:tr>
      <w:tr w:rsidR="00CF7761" w:rsidTr="00CF7761">
        <w:trPr>
          <w:cantSplit/>
          <w:trHeight w:val="480"/>
        </w:trPr>
        <w:tc>
          <w:tcPr>
            <w:tcW w:w="180" w:type="pct"/>
            <w:tcBorders>
              <w:top w:val="single" w:sz="6" w:space="0" w:color="auto"/>
              <w:left w:val="single" w:sz="6" w:space="0" w:color="auto"/>
              <w:bottom w:val="single" w:sz="6" w:space="0" w:color="auto"/>
              <w:right w:val="single" w:sz="6" w:space="0" w:color="auto"/>
            </w:tcBorders>
            <w:hideMark/>
          </w:tcPr>
          <w:p w:rsidR="00CF7761" w:rsidRDefault="00CF7761">
            <w:pPr>
              <w:rPr>
                <w:sz w:val="20"/>
                <w:szCs w:val="20"/>
                <w:lang w:eastAsia="en-US"/>
              </w:rPr>
            </w:pPr>
            <w:r>
              <w:rPr>
                <w:sz w:val="20"/>
                <w:szCs w:val="20"/>
              </w:rPr>
              <w:lastRenderedPageBreak/>
              <w:t>3</w:t>
            </w:r>
          </w:p>
        </w:tc>
        <w:tc>
          <w:tcPr>
            <w:tcW w:w="2216" w:type="pct"/>
            <w:tcBorders>
              <w:top w:val="single" w:sz="6" w:space="0" w:color="auto"/>
              <w:left w:val="single" w:sz="6" w:space="0" w:color="auto"/>
              <w:bottom w:val="single" w:sz="6" w:space="0" w:color="auto"/>
              <w:right w:val="single" w:sz="6" w:space="0" w:color="auto"/>
            </w:tcBorders>
            <w:hideMark/>
          </w:tcPr>
          <w:p w:rsidR="00CF7761" w:rsidRDefault="00CF7761">
            <w:pPr>
              <w:rPr>
                <w:sz w:val="20"/>
                <w:szCs w:val="20"/>
                <w:lang w:eastAsia="en-US"/>
              </w:rPr>
            </w:pPr>
            <w:r>
              <w:rPr>
                <w:sz w:val="20"/>
                <w:szCs w:val="20"/>
              </w:rPr>
              <w:t>Внесение изменений в Постановление администрации Камешкирского района Пензенской области от 01.11.2013г №335</w:t>
            </w:r>
          </w:p>
        </w:tc>
        <w:tc>
          <w:tcPr>
            <w:tcW w:w="719" w:type="pct"/>
            <w:tcBorders>
              <w:top w:val="single" w:sz="6" w:space="0" w:color="auto"/>
              <w:left w:val="single" w:sz="6" w:space="0" w:color="auto"/>
              <w:bottom w:val="single" w:sz="6" w:space="0" w:color="auto"/>
              <w:right w:val="single" w:sz="6" w:space="0" w:color="auto"/>
            </w:tcBorders>
            <w:hideMark/>
          </w:tcPr>
          <w:p w:rsidR="00CF7761" w:rsidRDefault="00CF7761">
            <w:pPr>
              <w:rPr>
                <w:sz w:val="20"/>
                <w:szCs w:val="20"/>
                <w:lang w:eastAsia="en-US"/>
              </w:rPr>
            </w:pPr>
            <w:r>
              <w:rPr>
                <w:sz w:val="20"/>
                <w:szCs w:val="20"/>
              </w:rPr>
              <w:t>06.05.2014г</w:t>
            </w:r>
          </w:p>
        </w:tc>
        <w:tc>
          <w:tcPr>
            <w:tcW w:w="470" w:type="pct"/>
            <w:tcBorders>
              <w:top w:val="single" w:sz="6" w:space="0" w:color="auto"/>
              <w:left w:val="single" w:sz="6" w:space="0" w:color="auto"/>
              <w:bottom w:val="single" w:sz="6" w:space="0" w:color="auto"/>
              <w:right w:val="single" w:sz="6" w:space="0" w:color="auto"/>
            </w:tcBorders>
            <w:hideMark/>
          </w:tcPr>
          <w:p w:rsidR="00CF7761" w:rsidRDefault="00CF7761">
            <w:pPr>
              <w:rPr>
                <w:sz w:val="20"/>
                <w:szCs w:val="20"/>
                <w:lang w:eastAsia="en-US"/>
              </w:rPr>
            </w:pPr>
            <w:r>
              <w:rPr>
                <w:sz w:val="20"/>
                <w:szCs w:val="20"/>
              </w:rPr>
              <w:t>№205</w:t>
            </w:r>
          </w:p>
        </w:tc>
        <w:tc>
          <w:tcPr>
            <w:tcW w:w="1415" w:type="pct"/>
            <w:tcBorders>
              <w:top w:val="single" w:sz="6" w:space="0" w:color="auto"/>
              <w:left w:val="single" w:sz="6" w:space="0" w:color="auto"/>
              <w:bottom w:val="single" w:sz="6" w:space="0" w:color="auto"/>
              <w:right w:val="single" w:sz="6" w:space="0" w:color="auto"/>
            </w:tcBorders>
            <w:hideMark/>
          </w:tcPr>
          <w:p w:rsidR="00CF7761" w:rsidRDefault="00CF7761">
            <w:pPr>
              <w:rPr>
                <w:sz w:val="20"/>
                <w:szCs w:val="20"/>
                <w:lang w:eastAsia="en-US"/>
              </w:rPr>
            </w:pPr>
            <w:r>
              <w:rPr>
                <w:sz w:val="20"/>
                <w:szCs w:val="20"/>
              </w:rPr>
              <w:t>Изменение объемов финансирования</w:t>
            </w:r>
          </w:p>
        </w:tc>
      </w:tr>
      <w:tr w:rsidR="00CF7761" w:rsidTr="00CF7761">
        <w:trPr>
          <w:cantSplit/>
          <w:trHeight w:val="480"/>
        </w:trPr>
        <w:tc>
          <w:tcPr>
            <w:tcW w:w="180" w:type="pct"/>
            <w:tcBorders>
              <w:top w:val="single" w:sz="6" w:space="0" w:color="auto"/>
              <w:left w:val="single" w:sz="6" w:space="0" w:color="auto"/>
              <w:bottom w:val="single" w:sz="6" w:space="0" w:color="auto"/>
              <w:right w:val="single" w:sz="6" w:space="0" w:color="auto"/>
            </w:tcBorders>
            <w:hideMark/>
          </w:tcPr>
          <w:p w:rsidR="00CF7761" w:rsidRDefault="00CF7761">
            <w:pPr>
              <w:rPr>
                <w:sz w:val="20"/>
                <w:szCs w:val="20"/>
                <w:lang w:eastAsia="en-US"/>
              </w:rPr>
            </w:pPr>
            <w:r>
              <w:rPr>
                <w:sz w:val="20"/>
                <w:szCs w:val="20"/>
              </w:rPr>
              <w:t>4</w:t>
            </w:r>
          </w:p>
        </w:tc>
        <w:tc>
          <w:tcPr>
            <w:tcW w:w="2216" w:type="pct"/>
            <w:tcBorders>
              <w:top w:val="single" w:sz="6" w:space="0" w:color="auto"/>
              <w:left w:val="single" w:sz="6" w:space="0" w:color="auto"/>
              <w:bottom w:val="single" w:sz="6" w:space="0" w:color="auto"/>
              <w:right w:val="single" w:sz="6" w:space="0" w:color="auto"/>
            </w:tcBorders>
            <w:hideMark/>
          </w:tcPr>
          <w:p w:rsidR="00CF7761" w:rsidRDefault="00CF7761">
            <w:pPr>
              <w:rPr>
                <w:sz w:val="20"/>
                <w:szCs w:val="20"/>
                <w:lang w:eastAsia="en-US"/>
              </w:rPr>
            </w:pPr>
            <w:r>
              <w:rPr>
                <w:sz w:val="20"/>
                <w:szCs w:val="20"/>
              </w:rPr>
              <w:t>Внесение изменений в Постановление администрации Камешкирского района Пензенской области от 01.11.2013г №335</w:t>
            </w:r>
          </w:p>
        </w:tc>
        <w:tc>
          <w:tcPr>
            <w:tcW w:w="719" w:type="pct"/>
            <w:tcBorders>
              <w:top w:val="single" w:sz="6" w:space="0" w:color="auto"/>
              <w:left w:val="single" w:sz="6" w:space="0" w:color="auto"/>
              <w:bottom w:val="single" w:sz="6" w:space="0" w:color="auto"/>
              <w:right w:val="single" w:sz="6" w:space="0" w:color="auto"/>
            </w:tcBorders>
            <w:hideMark/>
          </w:tcPr>
          <w:p w:rsidR="00CF7761" w:rsidRDefault="00CF7761">
            <w:pPr>
              <w:rPr>
                <w:sz w:val="20"/>
                <w:szCs w:val="20"/>
                <w:lang w:eastAsia="en-US"/>
              </w:rPr>
            </w:pPr>
            <w:r>
              <w:rPr>
                <w:sz w:val="20"/>
                <w:szCs w:val="20"/>
              </w:rPr>
              <w:t>01.09.2014г</w:t>
            </w:r>
          </w:p>
        </w:tc>
        <w:tc>
          <w:tcPr>
            <w:tcW w:w="470" w:type="pct"/>
            <w:tcBorders>
              <w:top w:val="single" w:sz="6" w:space="0" w:color="auto"/>
              <w:left w:val="single" w:sz="6" w:space="0" w:color="auto"/>
              <w:bottom w:val="single" w:sz="6" w:space="0" w:color="auto"/>
              <w:right w:val="single" w:sz="6" w:space="0" w:color="auto"/>
            </w:tcBorders>
            <w:hideMark/>
          </w:tcPr>
          <w:p w:rsidR="00CF7761" w:rsidRDefault="00CF7761">
            <w:pPr>
              <w:rPr>
                <w:sz w:val="20"/>
                <w:szCs w:val="20"/>
                <w:lang w:eastAsia="en-US"/>
              </w:rPr>
            </w:pPr>
            <w:r>
              <w:rPr>
                <w:sz w:val="20"/>
                <w:szCs w:val="20"/>
              </w:rPr>
              <w:t>№382</w:t>
            </w:r>
          </w:p>
        </w:tc>
        <w:tc>
          <w:tcPr>
            <w:tcW w:w="1415" w:type="pct"/>
            <w:tcBorders>
              <w:top w:val="single" w:sz="6" w:space="0" w:color="auto"/>
              <w:left w:val="single" w:sz="6" w:space="0" w:color="auto"/>
              <w:bottom w:val="single" w:sz="6" w:space="0" w:color="auto"/>
              <w:right w:val="single" w:sz="6" w:space="0" w:color="auto"/>
            </w:tcBorders>
            <w:hideMark/>
          </w:tcPr>
          <w:p w:rsidR="00CF7761" w:rsidRDefault="00CF7761">
            <w:pPr>
              <w:rPr>
                <w:sz w:val="20"/>
                <w:szCs w:val="20"/>
                <w:lang w:eastAsia="en-US"/>
              </w:rPr>
            </w:pPr>
            <w:r>
              <w:rPr>
                <w:sz w:val="20"/>
                <w:szCs w:val="20"/>
              </w:rPr>
              <w:t>Изменение объемов финансирования</w:t>
            </w:r>
          </w:p>
        </w:tc>
      </w:tr>
      <w:tr w:rsidR="00CF7761" w:rsidTr="00CF7761">
        <w:trPr>
          <w:cantSplit/>
          <w:trHeight w:val="480"/>
        </w:trPr>
        <w:tc>
          <w:tcPr>
            <w:tcW w:w="180" w:type="pct"/>
            <w:tcBorders>
              <w:top w:val="single" w:sz="6" w:space="0" w:color="auto"/>
              <w:left w:val="single" w:sz="6" w:space="0" w:color="auto"/>
              <w:bottom w:val="single" w:sz="6" w:space="0" w:color="auto"/>
              <w:right w:val="single" w:sz="6" w:space="0" w:color="auto"/>
            </w:tcBorders>
            <w:hideMark/>
          </w:tcPr>
          <w:p w:rsidR="00CF7761" w:rsidRDefault="00CF7761">
            <w:pPr>
              <w:rPr>
                <w:sz w:val="20"/>
                <w:szCs w:val="20"/>
                <w:lang w:eastAsia="en-US"/>
              </w:rPr>
            </w:pPr>
            <w:r>
              <w:rPr>
                <w:sz w:val="20"/>
                <w:szCs w:val="20"/>
              </w:rPr>
              <w:t>5</w:t>
            </w:r>
          </w:p>
        </w:tc>
        <w:tc>
          <w:tcPr>
            <w:tcW w:w="2216" w:type="pct"/>
            <w:tcBorders>
              <w:top w:val="single" w:sz="6" w:space="0" w:color="auto"/>
              <w:left w:val="single" w:sz="6" w:space="0" w:color="auto"/>
              <w:bottom w:val="single" w:sz="6" w:space="0" w:color="auto"/>
              <w:right w:val="single" w:sz="6" w:space="0" w:color="auto"/>
            </w:tcBorders>
            <w:hideMark/>
          </w:tcPr>
          <w:p w:rsidR="00CF7761" w:rsidRDefault="00CF7761">
            <w:pPr>
              <w:rPr>
                <w:sz w:val="20"/>
                <w:szCs w:val="20"/>
                <w:lang w:eastAsia="en-US"/>
              </w:rPr>
            </w:pPr>
            <w:r>
              <w:rPr>
                <w:sz w:val="20"/>
                <w:szCs w:val="20"/>
              </w:rPr>
              <w:t>Внесение изменений в Постановление администрации Камешкирского района Пензенской области от 01.11.2013г №335</w:t>
            </w:r>
          </w:p>
        </w:tc>
        <w:tc>
          <w:tcPr>
            <w:tcW w:w="719" w:type="pct"/>
            <w:tcBorders>
              <w:top w:val="single" w:sz="6" w:space="0" w:color="auto"/>
              <w:left w:val="single" w:sz="6" w:space="0" w:color="auto"/>
              <w:bottom w:val="single" w:sz="6" w:space="0" w:color="auto"/>
              <w:right w:val="single" w:sz="6" w:space="0" w:color="auto"/>
            </w:tcBorders>
            <w:hideMark/>
          </w:tcPr>
          <w:p w:rsidR="00CF7761" w:rsidRDefault="00CF7761">
            <w:pPr>
              <w:rPr>
                <w:sz w:val="20"/>
                <w:szCs w:val="20"/>
                <w:lang w:eastAsia="en-US"/>
              </w:rPr>
            </w:pPr>
            <w:r>
              <w:rPr>
                <w:sz w:val="20"/>
                <w:szCs w:val="20"/>
              </w:rPr>
              <w:t>16.10.2014г</w:t>
            </w:r>
          </w:p>
        </w:tc>
        <w:tc>
          <w:tcPr>
            <w:tcW w:w="470" w:type="pct"/>
            <w:tcBorders>
              <w:top w:val="single" w:sz="6" w:space="0" w:color="auto"/>
              <w:left w:val="single" w:sz="6" w:space="0" w:color="auto"/>
              <w:bottom w:val="single" w:sz="6" w:space="0" w:color="auto"/>
              <w:right w:val="single" w:sz="6" w:space="0" w:color="auto"/>
            </w:tcBorders>
            <w:hideMark/>
          </w:tcPr>
          <w:p w:rsidR="00CF7761" w:rsidRDefault="00CF7761">
            <w:pPr>
              <w:rPr>
                <w:sz w:val="20"/>
                <w:szCs w:val="20"/>
                <w:lang w:eastAsia="en-US"/>
              </w:rPr>
            </w:pPr>
            <w:r>
              <w:rPr>
                <w:sz w:val="20"/>
                <w:szCs w:val="20"/>
              </w:rPr>
              <w:t>№426</w:t>
            </w:r>
          </w:p>
        </w:tc>
        <w:tc>
          <w:tcPr>
            <w:tcW w:w="1415" w:type="pct"/>
            <w:tcBorders>
              <w:top w:val="single" w:sz="6" w:space="0" w:color="auto"/>
              <w:left w:val="single" w:sz="6" w:space="0" w:color="auto"/>
              <w:bottom w:val="single" w:sz="6" w:space="0" w:color="auto"/>
              <w:right w:val="single" w:sz="6" w:space="0" w:color="auto"/>
            </w:tcBorders>
            <w:hideMark/>
          </w:tcPr>
          <w:p w:rsidR="00CF7761" w:rsidRDefault="00CF7761">
            <w:pPr>
              <w:rPr>
                <w:sz w:val="20"/>
                <w:szCs w:val="20"/>
                <w:lang w:eastAsia="en-US"/>
              </w:rPr>
            </w:pPr>
            <w:r>
              <w:rPr>
                <w:sz w:val="20"/>
                <w:szCs w:val="20"/>
              </w:rPr>
              <w:t>Изменение объемов финансирования</w:t>
            </w:r>
          </w:p>
        </w:tc>
      </w:tr>
      <w:tr w:rsidR="00CF7761" w:rsidTr="00CF7761">
        <w:trPr>
          <w:cantSplit/>
          <w:trHeight w:val="480"/>
        </w:trPr>
        <w:tc>
          <w:tcPr>
            <w:tcW w:w="180" w:type="pct"/>
            <w:tcBorders>
              <w:top w:val="single" w:sz="6" w:space="0" w:color="auto"/>
              <w:left w:val="single" w:sz="6" w:space="0" w:color="auto"/>
              <w:bottom w:val="single" w:sz="6" w:space="0" w:color="auto"/>
              <w:right w:val="single" w:sz="6" w:space="0" w:color="auto"/>
            </w:tcBorders>
            <w:hideMark/>
          </w:tcPr>
          <w:p w:rsidR="00CF7761" w:rsidRDefault="00CF7761">
            <w:pPr>
              <w:rPr>
                <w:sz w:val="20"/>
                <w:szCs w:val="20"/>
                <w:lang w:eastAsia="en-US"/>
              </w:rPr>
            </w:pPr>
            <w:r>
              <w:rPr>
                <w:sz w:val="20"/>
                <w:szCs w:val="20"/>
              </w:rPr>
              <w:t>6</w:t>
            </w:r>
          </w:p>
        </w:tc>
        <w:tc>
          <w:tcPr>
            <w:tcW w:w="2216" w:type="pct"/>
            <w:tcBorders>
              <w:top w:val="single" w:sz="6" w:space="0" w:color="auto"/>
              <w:left w:val="single" w:sz="6" w:space="0" w:color="auto"/>
              <w:bottom w:val="single" w:sz="6" w:space="0" w:color="auto"/>
              <w:right w:val="single" w:sz="6" w:space="0" w:color="auto"/>
            </w:tcBorders>
            <w:hideMark/>
          </w:tcPr>
          <w:p w:rsidR="00CF7761" w:rsidRDefault="00CF7761">
            <w:pPr>
              <w:rPr>
                <w:sz w:val="20"/>
                <w:szCs w:val="20"/>
                <w:lang w:eastAsia="en-US"/>
              </w:rPr>
            </w:pPr>
            <w:r>
              <w:rPr>
                <w:sz w:val="20"/>
                <w:szCs w:val="20"/>
              </w:rPr>
              <w:t>Внесение изменений в Постановление администрации Камешкирского района Пензенской области от 01.11.2013г №335</w:t>
            </w:r>
          </w:p>
        </w:tc>
        <w:tc>
          <w:tcPr>
            <w:tcW w:w="719" w:type="pct"/>
            <w:tcBorders>
              <w:top w:val="single" w:sz="6" w:space="0" w:color="auto"/>
              <w:left w:val="single" w:sz="6" w:space="0" w:color="auto"/>
              <w:bottom w:val="single" w:sz="6" w:space="0" w:color="auto"/>
              <w:right w:val="single" w:sz="6" w:space="0" w:color="auto"/>
            </w:tcBorders>
            <w:hideMark/>
          </w:tcPr>
          <w:p w:rsidR="00CF7761" w:rsidRDefault="00CF7761">
            <w:pPr>
              <w:rPr>
                <w:sz w:val="20"/>
                <w:szCs w:val="20"/>
                <w:lang w:eastAsia="en-US"/>
              </w:rPr>
            </w:pPr>
            <w:r>
              <w:rPr>
                <w:sz w:val="20"/>
                <w:szCs w:val="20"/>
              </w:rPr>
              <w:t>13.11.2014г</w:t>
            </w:r>
          </w:p>
        </w:tc>
        <w:tc>
          <w:tcPr>
            <w:tcW w:w="470" w:type="pct"/>
            <w:tcBorders>
              <w:top w:val="single" w:sz="6" w:space="0" w:color="auto"/>
              <w:left w:val="single" w:sz="6" w:space="0" w:color="auto"/>
              <w:bottom w:val="single" w:sz="6" w:space="0" w:color="auto"/>
              <w:right w:val="single" w:sz="6" w:space="0" w:color="auto"/>
            </w:tcBorders>
            <w:hideMark/>
          </w:tcPr>
          <w:p w:rsidR="00CF7761" w:rsidRDefault="00CF7761">
            <w:pPr>
              <w:rPr>
                <w:sz w:val="20"/>
                <w:szCs w:val="20"/>
                <w:lang w:eastAsia="en-US"/>
              </w:rPr>
            </w:pPr>
            <w:r>
              <w:rPr>
                <w:sz w:val="20"/>
                <w:szCs w:val="20"/>
              </w:rPr>
              <w:t>№453</w:t>
            </w:r>
          </w:p>
        </w:tc>
        <w:tc>
          <w:tcPr>
            <w:tcW w:w="1415" w:type="pct"/>
            <w:tcBorders>
              <w:top w:val="single" w:sz="6" w:space="0" w:color="auto"/>
              <w:left w:val="single" w:sz="6" w:space="0" w:color="auto"/>
              <w:bottom w:val="single" w:sz="6" w:space="0" w:color="auto"/>
              <w:right w:val="single" w:sz="6" w:space="0" w:color="auto"/>
            </w:tcBorders>
            <w:hideMark/>
          </w:tcPr>
          <w:p w:rsidR="00CF7761" w:rsidRDefault="00CF7761">
            <w:pPr>
              <w:rPr>
                <w:sz w:val="20"/>
                <w:szCs w:val="20"/>
                <w:lang w:eastAsia="en-US"/>
              </w:rPr>
            </w:pPr>
            <w:r>
              <w:rPr>
                <w:sz w:val="20"/>
                <w:szCs w:val="20"/>
              </w:rPr>
              <w:t>Изменение объемов финансирования</w:t>
            </w:r>
          </w:p>
        </w:tc>
      </w:tr>
      <w:tr w:rsidR="00CF7761" w:rsidTr="00CF7761">
        <w:trPr>
          <w:cantSplit/>
          <w:trHeight w:val="480"/>
        </w:trPr>
        <w:tc>
          <w:tcPr>
            <w:tcW w:w="180" w:type="pct"/>
            <w:tcBorders>
              <w:top w:val="single" w:sz="6" w:space="0" w:color="auto"/>
              <w:left w:val="single" w:sz="6" w:space="0" w:color="auto"/>
              <w:bottom w:val="single" w:sz="6" w:space="0" w:color="auto"/>
              <w:right w:val="single" w:sz="6" w:space="0" w:color="auto"/>
            </w:tcBorders>
            <w:hideMark/>
          </w:tcPr>
          <w:p w:rsidR="00CF7761" w:rsidRDefault="00CF7761">
            <w:pPr>
              <w:rPr>
                <w:sz w:val="20"/>
                <w:szCs w:val="20"/>
                <w:lang w:eastAsia="en-US"/>
              </w:rPr>
            </w:pPr>
            <w:r>
              <w:rPr>
                <w:sz w:val="20"/>
                <w:szCs w:val="20"/>
              </w:rPr>
              <w:t>7</w:t>
            </w:r>
          </w:p>
        </w:tc>
        <w:tc>
          <w:tcPr>
            <w:tcW w:w="2216" w:type="pct"/>
            <w:tcBorders>
              <w:top w:val="single" w:sz="6" w:space="0" w:color="auto"/>
              <w:left w:val="single" w:sz="6" w:space="0" w:color="auto"/>
              <w:bottom w:val="single" w:sz="6" w:space="0" w:color="auto"/>
              <w:right w:val="single" w:sz="6" w:space="0" w:color="auto"/>
            </w:tcBorders>
            <w:hideMark/>
          </w:tcPr>
          <w:p w:rsidR="00CF7761" w:rsidRDefault="00CF7761">
            <w:pPr>
              <w:rPr>
                <w:sz w:val="20"/>
                <w:szCs w:val="20"/>
                <w:lang w:eastAsia="en-US"/>
              </w:rPr>
            </w:pPr>
            <w:r>
              <w:rPr>
                <w:sz w:val="20"/>
                <w:szCs w:val="20"/>
              </w:rPr>
              <w:t>Внесение изменений в Постановление администрации Камешкирского района Пензенской области от 01.11.2013г №335</w:t>
            </w:r>
          </w:p>
        </w:tc>
        <w:tc>
          <w:tcPr>
            <w:tcW w:w="719" w:type="pct"/>
            <w:tcBorders>
              <w:top w:val="single" w:sz="6" w:space="0" w:color="auto"/>
              <w:left w:val="single" w:sz="6" w:space="0" w:color="auto"/>
              <w:bottom w:val="single" w:sz="6" w:space="0" w:color="auto"/>
              <w:right w:val="single" w:sz="6" w:space="0" w:color="auto"/>
            </w:tcBorders>
            <w:hideMark/>
          </w:tcPr>
          <w:p w:rsidR="00CF7761" w:rsidRDefault="00CF7761">
            <w:pPr>
              <w:rPr>
                <w:sz w:val="20"/>
                <w:szCs w:val="20"/>
                <w:lang w:eastAsia="en-US"/>
              </w:rPr>
            </w:pPr>
            <w:r>
              <w:rPr>
                <w:sz w:val="20"/>
                <w:szCs w:val="20"/>
              </w:rPr>
              <w:t>30.12.2014г</w:t>
            </w:r>
          </w:p>
        </w:tc>
        <w:tc>
          <w:tcPr>
            <w:tcW w:w="470" w:type="pct"/>
            <w:tcBorders>
              <w:top w:val="single" w:sz="6" w:space="0" w:color="auto"/>
              <w:left w:val="single" w:sz="6" w:space="0" w:color="auto"/>
              <w:bottom w:val="single" w:sz="6" w:space="0" w:color="auto"/>
              <w:right w:val="single" w:sz="6" w:space="0" w:color="auto"/>
            </w:tcBorders>
            <w:hideMark/>
          </w:tcPr>
          <w:p w:rsidR="00CF7761" w:rsidRDefault="00CF7761">
            <w:pPr>
              <w:rPr>
                <w:sz w:val="20"/>
                <w:szCs w:val="20"/>
                <w:lang w:eastAsia="en-US"/>
              </w:rPr>
            </w:pPr>
            <w:r>
              <w:rPr>
                <w:sz w:val="20"/>
                <w:szCs w:val="20"/>
              </w:rPr>
              <w:t>№590</w:t>
            </w:r>
          </w:p>
        </w:tc>
        <w:tc>
          <w:tcPr>
            <w:tcW w:w="1415" w:type="pct"/>
            <w:tcBorders>
              <w:top w:val="single" w:sz="6" w:space="0" w:color="auto"/>
              <w:left w:val="single" w:sz="6" w:space="0" w:color="auto"/>
              <w:bottom w:val="single" w:sz="6" w:space="0" w:color="auto"/>
              <w:right w:val="single" w:sz="6" w:space="0" w:color="auto"/>
            </w:tcBorders>
            <w:hideMark/>
          </w:tcPr>
          <w:p w:rsidR="00CF7761" w:rsidRDefault="00CF7761">
            <w:pPr>
              <w:rPr>
                <w:sz w:val="20"/>
                <w:szCs w:val="20"/>
                <w:lang w:eastAsia="en-US"/>
              </w:rPr>
            </w:pPr>
            <w:r>
              <w:rPr>
                <w:sz w:val="20"/>
                <w:szCs w:val="20"/>
              </w:rPr>
              <w:t>Изменение объемов финансирования</w:t>
            </w:r>
          </w:p>
        </w:tc>
      </w:tr>
      <w:tr w:rsidR="00CF7761" w:rsidTr="00CF7761">
        <w:trPr>
          <w:cantSplit/>
          <w:trHeight w:val="480"/>
        </w:trPr>
        <w:tc>
          <w:tcPr>
            <w:tcW w:w="180" w:type="pct"/>
            <w:tcBorders>
              <w:top w:val="single" w:sz="6" w:space="0" w:color="auto"/>
              <w:left w:val="single" w:sz="6" w:space="0" w:color="auto"/>
              <w:bottom w:val="single" w:sz="6" w:space="0" w:color="auto"/>
              <w:right w:val="single" w:sz="6" w:space="0" w:color="auto"/>
            </w:tcBorders>
            <w:hideMark/>
          </w:tcPr>
          <w:p w:rsidR="00CF7761" w:rsidRDefault="00CF7761">
            <w:pPr>
              <w:rPr>
                <w:sz w:val="20"/>
                <w:szCs w:val="20"/>
                <w:lang w:eastAsia="en-US"/>
              </w:rPr>
            </w:pPr>
            <w:r>
              <w:rPr>
                <w:sz w:val="20"/>
                <w:szCs w:val="20"/>
              </w:rPr>
              <w:t>8</w:t>
            </w:r>
          </w:p>
        </w:tc>
        <w:tc>
          <w:tcPr>
            <w:tcW w:w="2216" w:type="pct"/>
            <w:tcBorders>
              <w:top w:val="single" w:sz="6" w:space="0" w:color="auto"/>
              <w:left w:val="single" w:sz="6" w:space="0" w:color="auto"/>
              <w:bottom w:val="single" w:sz="6" w:space="0" w:color="auto"/>
              <w:right w:val="single" w:sz="6" w:space="0" w:color="auto"/>
            </w:tcBorders>
            <w:hideMark/>
          </w:tcPr>
          <w:p w:rsidR="00CF7761" w:rsidRDefault="00CF7761">
            <w:pPr>
              <w:rPr>
                <w:sz w:val="20"/>
                <w:szCs w:val="20"/>
                <w:lang w:eastAsia="en-US"/>
              </w:rPr>
            </w:pPr>
            <w:r>
              <w:rPr>
                <w:sz w:val="20"/>
                <w:szCs w:val="20"/>
              </w:rPr>
              <w:t>Внесение изменений в Постановление администрации Камешкирского района Пензенской области от 01.11.2013г №335</w:t>
            </w:r>
          </w:p>
        </w:tc>
        <w:tc>
          <w:tcPr>
            <w:tcW w:w="719" w:type="pct"/>
            <w:tcBorders>
              <w:top w:val="single" w:sz="6" w:space="0" w:color="auto"/>
              <w:left w:val="single" w:sz="6" w:space="0" w:color="auto"/>
              <w:bottom w:val="single" w:sz="6" w:space="0" w:color="auto"/>
              <w:right w:val="single" w:sz="6" w:space="0" w:color="auto"/>
            </w:tcBorders>
            <w:hideMark/>
          </w:tcPr>
          <w:p w:rsidR="00CF7761" w:rsidRDefault="00CF7761">
            <w:pPr>
              <w:rPr>
                <w:sz w:val="20"/>
                <w:szCs w:val="20"/>
                <w:lang w:eastAsia="en-US"/>
              </w:rPr>
            </w:pPr>
            <w:r>
              <w:rPr>
                <w:sz w:val="20"/>
                <w:szCs w:val="20"/>
              </w:rPr>
              <w:t>10.02.2015г</w:t>
            </w:r>
          </w:p>
        </w:tc>
        <w:tc>
          <w:tcPr>
            <w:tcW w:w="470" w:type="pct"/>
            <w:tcBorders>
              <w:top w:val="single" w:sz="6" w:space="0" w:color="auto"/>
              <w:left w:val="single" w:sz="6" w:space="0" w:color="auto"/>
              <w:bottom w:val="single" w:sz="6" w:space="0" w:color="auto"/>
              <w:right w:val="single" w:sz="6" w:space="0" w:color="auto"/>
            </w:tcBorders>
            <w:hideMark/>
          </w:tcPr>
          <w:p w:rsidR="00CF7761" w:rsidRDefault="00CF7761">
            <w:pPr>
              <w:rPr>
                <w:sz w:val="20"/>
                <w:szCs w:val="20"/>
                <w:lang w:eastAsia="en-US"/>
              </w:rPr>
            </w:pPr>
            <w:r>
              <w:rPr>
                <w:sz w:val="20"/>
                <w:szCs w:val="20"/>
              </w:rPr>
              <w:t>№31</w:t>
            </w:r>
          </w:p>
        </w:tc>
        <w:tc>
          <w:tcPr>
            <w:tcW w:w="1415" w:type="pct"/>
            <w:tcBorders>
              <w:top w:val="single" w:sz="6" w:space="0" w:color="auto"/>
              <w:left w:val="single" w:sz="6" w:space="0" w:color="auto"/>
              <w:bottom w:val="single" w:sz="6" w:space="0" w:color="auto"/>
              <w:right w:val="single" w:sz="6" w:space="0" w:color="auto"/>
            </w:tcBorders>
            <w:hideMark/>
          </w:tcPr>
          <w:p w:rsidR="00CF7761" w:rsidRDefault="00CF7761">
            <w:pPr>
              <w:rPr>
                <w:sz w:val="20"/>
                <w:szCs w:val="20"/>
                <w:lang w:eastAsia="en-US"/>
              </w:rPr>
            </w:pPr>
            <w:r>
              <w:rPr>
                <w:sz w:val="20"/>
                <w:szCs w:val="20"/>
              </w:rPr>
              <w:t>Изменение объемов финансирования</w:t>
            </w:r>
          </w:p>
        </w:tc>
      </w:tr>
      <w:tr w:rsidR="00CF7761" w:rsidTr="00CF7761">
        <w:trPr>
          <w:cantSplit/>
          <w:trHeight w:val="480"/>
        </w:trPr>
        <w:tc>
          <w:tcPr>
            <w:tcW w:w="180" w:type="pct"/>
            <w:tcBorders>
              <w:top w:val="single" w:sz="6" w:space="0" w:color="auto"/>
              <w:left w:val="single" w:sz="6" w:space="0" w:color="auto"/>
              <w:bottom w:val="single" w:sz="6" w:space="0" w:color="auto"/>
              <w:right w:val="single" w:sz="6" w:space="0" w:color="auto"/>
            </w:tcBorders>
            <w:hideMark/>
          </w:tcPr>
          <w:p w:rsidR="00CF7761" w:rsidRDefault="00CF7761">
            <w:pPr>
              <w:rPr>
                <w:sz w:val="20"/>
                <w:szCs w:val="20"/>
                <w:lang w:eastAsia="en-US"/>
              </w:rPr>
            </w:pPr>
            <w:r>
              <w:rPr>
                <w:sz w:val="20"/>
                <w:szCs w:val="20"/>
              </w:rPr>
              <w:t>9</w:t>
            </w:r>
          </w:p>
        </w:tc>
        <w:tc>
          <w:tcPr>
            <w:tcW w:w="2216" w:type="pct"/>
            <w:tcBorders>
              <w:top w:val="single" w:sz="6" w:space="0" w:color="auto"/>
              <w:left w:val="single" w:sz="6" w:space="0" w:color="auto"/>
              <w:bottom w:val="single" w:sz="6" w:space="0" w:color="auto"/>
              <w:right w:val="single" w:sz="6" w:space="0" w:color="auto"/>
            </w:tcBorders>
            <w:hideMark/>
          </w:tcPr>
          <w:p w:rsidR="00CF7761" w:rsidRDefault="00CF7761">
            <w:pPr>
              <w:rPr>
                <w:sz w:val="20"/>
                <w:szCs w:val="20"/>
                <w:lang w:eastAsia="en-US"/>
              </w:rPr>
            </w:pPr>
            <w:r>
              <w:rPr>
                <w:sz w:val="20"/>
                <w:szCs w:val="20"/>
              </w:rPr>
              <w:t>Внесение изменений в Постановление администрации Камешкирского района Пензенской области от 01.11.2013г №335</w:t>
            </w:r>
          </w:p>
        </w:tc>
        <w:tc>
          <w:tcPr>
            <w:tcW w:w="719" w:type="pct"/>
            <w:tcBorders>
              <w:top w:val="single" w:sz="6" w:space="0" w:color="auto"/>
              <w:left w:val="single" w:sz="6" w:space="0" w:color="auto"/>
              <w:bottom w:val="single" w:sz="6" w:space="0" w:color="auto"/>
              <w:right w:val="single" w:sz="6" w:space="0" w:color="auto"/>
            </w:tcBorders>
            <w:hideMark/>
          </w:tcPr>
          <w:p w:rsidR="00CF7761" w:rsidRDefault="00CF7761">
            <w:pPr>
              <w:rPr>
                <w:sz w:val="20"/>
                <w:szCs w:val="20"/>
                <w:lang w:eastAsia="en-US"/>
              </w:rPr>
            </w:pPr>
            <w:r>
              <w:rPr>
                <w:sz w:val="20"/>
                <w:szCs w:val="20"/>
              </w:rPr>
              <w:t>19.02.2015г</w:t>
            </w:r>
          </w:p>
        </w:tc>
        <w:tc>
          <w:tcPr>
            <w:tcW w:w="470" w:type="pct"/>
            <w:tcBorders>
              <w:top w:val="single" w:sz="6" w:space="0" w:color="auto"/>
              <w:left w:val="single" w:sz="6" w:space="0" w:color="auto"/>
              <w:bottom w:val="single" w:sz="6" w:space="0" w:color="auto"/>
              <w:right w:val="single" w:sz="6" w:space="0" w:color="auto"/>
            </w:tcBorders>
            <w:hideMark/>
          </w:tcPr>
          <w:p w:rsidR="00CF7761" w:rsidRDefault="00CF7761">
            <w:pPr>
              <w:rPr>
                <w:sz w:val="20"/>
                <w:szCs w:val="20"/>
                <w:lang w:eastAsia="en-US"/>
              </w:rPr>
            </w:pPr>
            <w:r>
              <w:rPr>
                <w:sz w:val="20"/>
                <w:szCs w:val="20"/>
              </w:rPr>
              <w:t>№47</w:t>
            </w:r>
          </w:p>
        </w:tc>
        <w:tc>
          <w:tcPr>
            <w:tcW w:w="1415" w:type="pct"/>
            <w:tcBorders>
              <w:top w:val="single" w:sz="6" w:space="0" w:color="auto"/>
              <w:left w:val="single" w:sz="6" w:space="0" w:color="auto"/>
              <w:bottom w:val="single" w:sz="6" w:space="0" w:color="auto"/>
              <w:right w:val="single" w:sz="6" w:space="0" w:color="auto"/>
            </w:tcBorders>
            <w:hideMark/>
          </w:tcPr>
          <w:p w:rsidR="00CF7761" w:rsidRDefault="00CF7761">
            <w:pPr>
              <w:rPr>
                <w:sz w:val="20"/>
                <w:szCs w:val="20"/>
                <w:lang w:eastAsia="en-US"/>
              </w:rPr>
            </w:pPr>
            <w:r>
              <w:rPr>
                <w:sz w:val="20"/>
                <w:szCs w:val="20"/>
              </w:rPr>
              <w:t>Изменение объемов финансирования</w:t>
            </w:r>
          </w:p>
        </w:tc>
      </w:tr>
      <w:tr w:rsidR="00CF7761" w:rsidTr="00CF7761">
        <w:trPr>
          <w:cantSplit/>
          <w:trHeight w:val="582"/>
        </w:trPr>
        <w:tc>
          <w:tcPr>
            <w:tcW w:w="180" w:type="pct"/>
            <w:tcBorders>
              <w:top w:val="single" w:sz="6" w:space="0" w:color="auto"/>
              <w:left w:val="single" w:sz="6" w:space="0" w:color="auto"/>
              <w:bottom w:val="single" w:sz="6" w:space="0" w:color="auto"/>
              <w:right w:val="single" w:sz="6" w:space="0" w:color="auto"/>
            </w:tcBorders>
            <w:hideMark/>
          </w:tcPr>
          <w:p w:rsidR="00CF7761" w:rsidRDefault="00CF7761">
            <w:pPr>
              <w:rPr>
                <w:sz w:val="20"/>
                <w:szCs w:val="20"/>
                <w:lang w:eastAsia="en-US"/>
              </w:rPr>
            </w:pPr>
            <w:r>
              <w:rPr>
                <w:sz w:val="20"/>
                <w:szCs w:val="20"/>
              </w:rPr>
              <w:t>10</w:t>
            </w:r>
          </w:p>
        </w:tc>
        <w:tc>
          <w:tcPr>
            <w:tcW w:w="2216" w:type="pct"/>
            <w:tcBorders>
              <w:top w:val="single" w:sz="6" w:space="0" w:color="auto"/>
              <w:left w:val="single" w:sz="6" w:space="0" w:color="auto"/>
              <w:bottom w:val="single" w:sz="6" w:space="0" w:color="auto"/>
              <w:right w:val="single" w:sz="6" w:space="0" w:color="auto"/>
            </w:tcBorders>
            <w:hideMark/>
          </w:tcPr>
          <w:p w:rsidR="00CF7761" w:rsidRDefault="00CF7761">
            <w:pPr>
              <w:rPr>
                <w:sz w:val="20"/>
                <w:szCs w:val="20"/>
                <w:lang w:eastAsia="en-US"/>
              </w:rPr>
            </w:pPr>
            <w:r>
              <w:rPr>
                <w:sz w:val="20"/>
                <w:szCs w:val="20"/>
              </w:rPr>
              <w:t>Внесение изменений в Постановление администрации Камешкирского района Пензенской области от 01.11.2013г №335</w:t>
            </w:r>
          </w:p>
        </w:tc>
        <w:tc>
          <w:tcPr>
            <w:tcW w:w="719" w:type="pct"/>
            <w:tcBorders>
              <w:top w:val="single" w:sz="6" w:space="0" w:color="auto"/>
              <w:left w:val="single" w:sz="6" w:space="0" w:color="auto"/>
              <w:bottom w:val="single" w:sz="6" w:space="0" w:color="auto"/>
              <w:right w:val="single" w:sz="6" w:space="0" w:color="auto"/>
            </w:tcBorders>
            <w:hideMark/>
          </w:tcPr>
          <w:p w:rsidR="00CF7761" w:rsidRDefault="00CF7761">
            <w:pPr>
              <w:rPr>
                <w:sz w:val="20"/>
                <w:szCs w:val="20"/>
                <w:lang w:eastAsia="en-US"/>
              </w:rPr>
            </w:pPr>
            <w:r>
              <w:rPr>
                <w:sz w:val="20"/>
                <w:szCs w:val="20"/>
              </w:rPr>
              <w:t>01.04.2015г</w:t>
            </w:r>
          </w:p>
        </w:tc>
        <w:tc>
          <w:tcPr>
            <w:tcW w:w="470" w:type="pct"/>
            <w:tcBorders>
              <w:top w:val="single" w:sz="6" w:space="0" w:color="auto"/>
              <w:left w:val="single" w:sz="6" w:space="0" w:color="auto"/>
              <w:bottom w:val="single" w:sz="6" w:space="0" w:color="auto"/>
              <w:right w:val="single" w:sz="6" w:space="0" w:color="auto"/>
            </w:tcBorders>
            <w:hideMark/>
          </w:tcPr>
          <w:p w:rsidR="00CF7761" w:rsidRDefault="00CF7761">
            <w:pPr>
              <w:rPr>
                <w:sz w:val="20"/>
                <w:szCs w:val="20"/>
                <w:lang w:eastAsia="en-US"/>
              </w:rPr>
            </w:pPr>
            <w:r>
              <w:rPr>
                <w:sz w:val="20"/>
                <w:szCs w:val="20"/>
              </w:rPr>
              <w:t>№115</w:t>
            </w:r>
          </w:p>
        </w:tc>
        <w:tc>
          <w:tcPr>
            <w:tcW w:w="1415" w:type="pct"/>
            <w:tcBorders>
              <w:top w:val="single" w:sz="6" w:space="0" w:color="auto"/>
              <w:left w:val="single" w:sz="6" w:space="0" w:color="auto"/>
              <w:bottom w:val="single" w:sz="6" w:space="0" w:color="auto"/>
              <w:right w:val="single" w:sz="6" w:space="0" w:color="auto"/>
            </w:tcBorders>
            <w:hideMark/>
          </w:tcPr>
          <w:p w:rsidR="00CF7761" w:rsidRDefault="00CF7761">
            <w:pPr>
              <w:rPr>
                <w:sz w:val="20"/>
                <w:szCs w:val="20"/>
                <w:lang w:eastAsia="en-US"/>
              </w:rPr>
            </w:pPr>
            <w:r>
              <w:rPr>
                <w:sz w:val="20"/>
                <w:szCs w:val="20"/>
              </w:rPr>
              <w:t>Изменение объемов финансирования</w:t>
            </w:r>
          </w:p>
        </w:tc>
      </w:tr>
      <w:tr w:rsidR="00CF7761" w:rsidTr="00CF7761">
        <w:trPr>
          <w:cantSplit/>
          <w:trHeight w:val="480"/>
        </w:trPr>
        <w:tc>
          <w:tcPr>
            <w:tcW w:w="180" w:type="pct"/>
            <w:tcBorders>
              <w:top w:val="single" w:sz="6" w:space="0" w:color="auto"/>
              <w:left w:val="single" w:sz="6" w:space="0" w:color="auto"/>
              <w:bottom w:val="single" w:sz="6" w:space="0" w:color="auto"/>
              <w:right w:val="single" w:sz="6" w:space="0" w:color="auto"/>
            </w:tcBorders>
            <w:hideMark/>
          </w:tcPr>
          <w:p w:rsidR="00CF7761" w:rsidRDefault="00CF7761">
            <w:pPr>
              <w:rPr>
                <w:sz w:val="20"/>
                <w:szCs w:val="20"/>
                <w:lang w:eastAsia="en-US"/>
              </w:rPr>
            </w:pPr>
            <w:r>
              <w:rPr>
                <w:sz w:val="20"/>
                <w:szCs w:val="20"/>
              </w:rPr>
              <w:t>11</w:t>
            </w:r>
          </w:p>
        </w:tc>
        <w:tc>
          <w:tcPr>
            <w:tcW w:w="2216" w:type="pct"/>
            <w:tcBorders>
              <w:top w:val="single" w:sz="6" w:space="0" w:color="auto"/>
              <w:left w:val="single" w:sz="6" w:space="0" w:color="auto"/>
              <w:bottom w:val="single" w:sz="6" w:space="0" w:color="auto"/>
              <w:right w:val="single" w:sz="6" w:space="0" w:color="auto"/>
            </w:tcBorders>
            <w:hideMark/>
          </w:tcPr>
          <w:p w:rsidR="00CF7761" w:rsidRDefault="00CF7761">
            <w:pPr>
              <w:rPr>
                <w:sz w:val="20"/>
                <w:szCs w:val="20"/>
                <w:lang w:eastAsia="en-US"/>
              </w:rPr>
            </w:pPr>
            <w:r>
              <w:rPr>
                <w:sz w:val="20"/>
                <w:szCs w:val="20"/>
              </w:rPr>
              <w:t>Внесение изменений в Постановление администрации Камешкирского района Пензенской области от 01.11.2013г №335</w:t>
            </w:r>
          </w:p>
        </w:tc>
        <w:tc>
          <w:tcPr>
            <w:tcW w:w="719" w:type="pct"/>
            <w:tcBorders>
              <w:top w:val="single" w:sz="6" w:space="0" w:color="auto"/>
              <w:left w:val="single" w:sz="6" w:space="0" w:color="auto"/>
              <w:bottom w:val="single" w:sz="6" w:space="0" w:color="auto"/>
              <w:right w:val="single" w:sz="6" w:space="0" w:color="auto"/>
            </w:tcBorders>
            <w:hideMark/>
          </w:tcPr>
          <w:p w:rsidR="00CF7761" w:rsidRDefault="00CF7761">
            <w:pPr>
              <w:rPr>
                <w:sz w:val="20"/>
                <w:szCs w:val="20"/>
                <w:lang w:eastAsia="en-US"/>
              </w:rPr>
            </w:pPr>
            <w:r>
              <w:rPr>
                <w:sz w:val="20"/>
                <w:szCs w:val="20"/>
              </w:rPr>
              <w:t>14.12.2015г</w:t>
            </w:r>
          </w:p>
        </w:tc>
        <w:tc>
          <w:tcPr>
            <w:tcW w:w="470" w:type="pct"/>
            <w:tcBorders>
              <w:top w:val="single" w:sz="6" w:space="0" w:color="auto"/>
              <w:left w:val="single" w:sz="6" w:space="0" w:color="auto"/>
              <w:bottom w:val="single" w:sz="6" w:space="0" w:color="auto"/>
              <w:right w:val="single" w:sz="6" w:space="0" w:color="auto"/>
            </w:tcBorders>
            <w:hideMark/>
          </w:tcPr>
          <w:p w:rsidR="00CF7761" w:rsidRDefault="00CF7761">
            <w:pPr>
              <w:rPr>
                <w:sz w:val="20"/>
                <w:szCs w:val="20"/>
                <w:lang w:eastAsia="en-US"/>
              </w:rPr>
            </w:pPr>
            <w:r>
              <w:rPr>
                <w:sz w:val="20"/>
                <w:szCs w:val="20"/>
              </w:rPr>
              <w:t>№293</w:t>
            </w:r>
          </w:p>
        </w:tc>
        <w:tc>
          <w:tcPr>
            <w:tcW w:w="1415" w:type="pct"/>
            <w:tcBorders>
              <w:top w:val="single" w:sz="6" w:space="0" w:color="auto"/>
              <w:left w:val="single" w:sz="6" w:space="0" w:color="auto"/>
              <w:bottom w:val="single" w:sz="6" w:space="0" w:color="auto"/>
              <w:right w:val="single" w:sz="6" w:space="0" w:color="auto"/>
            </w:tcBorders>
            <w:hideMark/>
          </w:tcPr>
          <w:p w:rsidR="00CF7761" w:rsidRDefault="00CF7761">
            <w:pPr>
              <w:rPr>
                <w:sz w:val="20"/>
                <w:szCs w:val="20"/>
                <w:lang w:eastAsia="en-US"/>
              </w:rPr>
            </w:pPr>
            <w:r>
              <w:rPr>
                <w:sz w:val="20"/>
                <w:szCs w:val="20"/>
              </w:rPr>
              <w:t>Изменение объемов финансирования</w:t>
            </w:r>
          </w:p>
        </w:tc>
      </w:tr>
      <w:tr w:rsidR="00CF7761" w:rsidTr="00CF7761">
        <w:trPr>
          <w:cantSplit/>
          <w:trHeight w:val="480"/>
        </w:trPr>
        <w:tc>
          <w:tcPr>
            <w:tcW w:w="180" w:type="pct"/>
            <w:tcBorders>
              <w:top w:val="single" w:sz="6" w:space="0" w:color="auto"/>
              <w:left w:val="single" w:sz="6" w:space="0" w:color="auto"/>
              <w:bottom w:val="single" w:sz="6" w:space="0" w:color="auto"/>
              <w:right w:val="single" w:sz="6" w:space="0" w:color="auto"/>
            </w:tcBorders>
            <w:hideMark/>
          </w:tcPr>
          <w:p w:rsidR="00CF7761" w:rsidRDefault="00CF7761">
            <w:pPr>
              <w:rPr>
                <w:sz w:val="20"/>
                <w:szCs w:val="20"/>
                <w:lang w:eastAsia="en-US"/>
              </w:rPr>
            </w:pPr>
            <w:r>
              <w:rPr>
                <w:sz w:val="20"/>
                <w:szCs w:val="20"/>
              </w:rPr>
              <w:t>12</w:t>
            </w:r>
          </w:p>
        </w:tc>
        <w:tc>
          <w:tcPr>
            <w:tcW w:w="2216" w:type="pct"/>
            <w:tcBorders>
              <w:top w:val="single" w:sz="6" w:space="0" w:color="auto"/>
              <w:left w:val="single" w:sz="6" w:space="0" w:color="auto"/>
              <w:bottom w:val="single" w:sz="6" w:space="0" w:color="auto"/>
              <w:right w:val="single" w:sz="6" w:space="0" w:color="auto"/>
            </w:tcBorders>
            <w:hideMark/>
          </w:tcPr>
          <w:p w:rsidR="00CF7761" w:rsidRDefault="00CF7761">
            <w:pPr>
              <w:rPr>
                <w:sz w:val="20"/>
                <w:szCs w:val="20"/>
                <w:lang w:eastAsia="en-US"/>
              </w:rPr>
            </w:pPr>
            <w:r>
              <w:rPr>
                <w:sz w:val="20"/>
                <w:szCs w:val="20"/>
              </w:rPr>
              <w:t>Внесение изменений в Постановление администрации Камешкирского района Пензенской области от 01.11.2013г №335</w:t>
            </w:r>
          </w:p>
        </w:tc>
        <w:tc>
          <w:tcPr>
            <w:tcW w:w="719" w:type="pct"/>
            <w:tcBorders>
              <w:top w:val="single" w:sz="6" w:space="0" w:color="auto"/>
              <w:left w:val="single" w:sz="6" w:space="0" w:color="auto"/>
              <w:bottom w:val="single" w:sz="6" w:space="0" w:color="auto"/>
              <w:right w:val="single" w:sz="6" w:space="0" w:color="auto"/>
            </w:tcBorders>
            <w:hideMark/>
          </w:tcPr>
          <w:p w:rsidR="00CF7761" w:rsidRDefault="00CF7761">
            <w:pPr>
              <w:rPr>
                <w:sz w:val="20"/>
                <w:szCs w:val="20"/>
                <w:lang w:eastAsia="en-US"/>
              </w:rPr>
            </w:pPr>
            <w:r>
              <w:rPr>
                <w:sz w:val="20"/>
                <w:szCs w:val="20"/>
              </w:rPr>
              <w:t>11.05.2016г</w:t>
            </w:r>
          </w:p>
        </w:tc>
        <w:tc>
          <w:tcPr>
            <w:tcW w:w="470" w:type="pct"/>
            <w:tcBorders>
              <w:top w:val="single" w:sz="6" w:space="0" w:color="auto"/>
              <w:left w:val="single" w:sz="6" w:space="0" w:color="auto"/>
              <w:bottom w:val="single" w:sz="6" w:space="0" w:color="auto"/>
              <w:right w:val="single" w:sz="6" w:space="0" w:color="auto"/>
            </w:tcBorders>
            <w:hideMark/>
          </w:tcPr>
          <w:p w:rsidR="00CF7761" w:rsidRDefault="00CF7761">
            <w:pPr>
              <w:rPr>
                <w:sz w:val="20"/>
                <w:szCs w:val="20"/>
                <w:lang w:eastAsia="en-US"/>
              </w:rPr>
            </w:pPr>
            <w:r>
              <w:rPr>
                <w:sz w:val="20"/>
                <w:szCs w:val="20"/>
              </w:rPr>
              <w:t>№101</w:t>
            </w:r>
          </w:p>
        </w:tc>
        <w:tc>
          <w:tcPr>
            <w:tcW w:w="1415" w:type="pct"/>
            <w:tcBorders>
              <w:top w:val="single" w:sz="6" w:space="0" w:color="auto"/>
              <w:left w:val="single" w:sz="6" w:space="0" w:color="auto"/>
              <w:bottom w:val="single" w:sz="6" w:space="0" w:color="auto"/>
              <w:right w:val="single" w:sz="6" w:space="0" w:color="auto"/>
            </w:tcBorders>
            <w:hideMark/>
          </w:tcPr>
          <w:p w:rsidR="00CF7761" w:rsidRDefault="00CF7761">
            <w:pPr>
              <w:rPr>
                <w:sz w:val="20"/>
                <w:szCs w:val="20"/>
                <w:lang w:eastAsia="en-US"/>
              </w:rPr>
            </w:pPr>
            <w:r>
              <w:rPr>
                <w:sz w:val="20"/>
                <w:szCs w:val="20"/>
              </w:rPr>
              <w:t>Изменение объемов финансирования и целевых показателей</w:t>
            </w:r>
          </w:p>
        </w:tc>
      </w:tr>
      <w:tr w:rsidR="00CF7761" w:rsidTr="00CF7761">
        <w:trPr>
          <w:cantSplit/>
          <w:trHeight w:val="512"/>
        </w:trPr>
        <w:tc>
          <w:tcPr>
            <w:tcW w:w="180" w:type="pct"/>
            <w:tcBorders>
              <w:top w:val="single" w:sz="6" w:space="0" w:color="auto"/>
              <w:left w:val="single" w:sz="6" w:space="0" w:color="auto"/>
              <w:bottom w:val="single" w:sz="6" w:space="0" w:color="auto"/>
              <w:right w:val="single" w:sz="6" w:space="0" w:color="auto"/>
            </w:tcBorders>
            <w:hideMark/>
          </w:tcPr>
          <w:p w:rsidR="00CF7761" w:rsidRDefault="00CF7761">
            <w:pPr>
              <w:rPr>
                <w:sz w:val="20"/>
                <w:szCs w:val="20"/>
                <w:lang w:eastAsia="en-US"/>
              </w:rPr>
            </w:pPr>
            <w:r>
              <w:rPr>
                <w:sz w:val="20"/>
                <w:szCs w:val="20"/>
              </w:rPr>
              <w:t>13</w:t>
            </w:r>
          </w:p>
        </w:tc>
        <w:tc>
          <w:tcPr>
            <w:tcW w:w="2216" w:type="pct"/>
            <w:tcBorders>
              <w:top w:val="single" w:sz="6" w:space="0" w:color="auto"/>
              <w:left w:val="single" w:sz="6" w:space="0" w:color="auto"/>
              <w:bottom w:val="single" w:sz="6" w:space="0" w:color="auto"/>
              <w:right w:val="single" w:sz="6" w:space="0" w:color="auto"/>
            </w:tcBorders>
            <w:hideMark/>
          </w:tcPr>
          <w:p w:rsidR="00CF7761" w:rsidRDefault="00CF7761">
            <w:pPr>
              <w:rPr>
                <w:sz w:val="20"/>
                <w:szCs w:val="20"/>
                <w:lang w:eastAsia="en-US"/>
              </w:rPr>
            </w:pPr>
            <w:r>
              <w:rPr>
                <w:sz w:val="20"/>
                <w:szCs w:val="20"/>
              </w:rPr>
              <w:t>Внесение изменений в Постановление администрации Камешкирского района Пензенской области от 01.11.2013г №335</w:t>
            </w:r>
          </w:p>
        </w:tc>
        <w:tc>
          <w:tcPr>
            <w:tcW w:w="719" w:type="pct"/>
            <w:tcBorders>
              <w:top w:val="single" w:sz="6" w:space="0" w:color="auto"/>
              <w:left w:val="single" w:sz="6" w:space="0" w:color="auto"/>
              <w:bottom w:val="single" w:sz="6" w:space="0" w:color="auto"/>
              <w:right w:val="single" w:sz="6" w:space="0" w:color="auto"/>
            </w:tcBorders>
            <w:hideMark/>
          </w:tcPr>
          <w:p w:rsidR="00CF7761" w:rsidRDefault="00CF7761">
            <w:pPr>
              <w:rPr>
                <w:sz w:val="20"/>
                <w:szCs w:val="20"/>
                <w:lang w:eastAsia="en-US"/>
              </w:rPr>
            </w:pPr>
            <w:r>
              <w:rPr>
                <w:sz w:val="20"/>
                <w:szCs w:val="20"/>
              </w:rPr>
              <w:t>04.08.2016г</w:t>
            </w:r>
          </w:p>
        </w:tc>
        <w:tc>
          <w:tcPr>
            <w:tcW w:w="470" w:type="pct"/>
            <w:tcBorders>
              <w:top w:val="single" w:sz="6" w:space="0" w:color="auto"/>
              <w:left w:val="single" w:sz="6" w:space="0" w:color="auto"/>
              <w:bottom w:val="single" w:sz="6" w:space="0" w:color="auto"/>
              <w:right w:val="single" w:sz="6" w:space="0" w:color="auto"/>
            </w:tcBorders>
            <w:hideMark/>
          </w:tcPr>
          <w:p w:rsidR="00CF7761" w:rsidRDefault="00CF7761">
            <w:pPr>
              <w:rPr>
                <w:sz w:val="20"/>
                <w:szCs w:val="20"/>
                <w:lang w:eastAsia="en-US"/>
              </w:rPr>
            </w:pPr>
            <w:r>
              <w:rPr>
                <w:sz w:val="20"/>
                <w:szCs w:val="20"/>
              </w:rPr>
              <w:t>№168</w:t>
            </w:r>
          </w:p>
        </w:tc>
        <w:tc>
          <w:tcPr>
            <w:tcW w:w="1415" w:type="pct"/>
            <w:tcBorders>
              <w:top w:val="single" w:sz="6" w:space="0" w:color="auto"/>
              <w:left w:val="single" w:sz="6" w:space="0" w:color="auto"/>
              <w:bottom w:val="single" w:sz="6" w:space="0" w:color="auto"/>
              <w:right w:val="single" w:sz="6" w:space="0" w:color="auto"/>
            </w:tcBorders>
            <w:hideMark/>
          </w:tcPr>
          <w:p w:rsidR="00CF7761" w:rsidRDefault="00CF7761">
            <w:pPr>
              <w:rPr>
                <w:sz w:val="20"/>
                <w:szCs w:val="20"/>
                <w:lang w:eastAsia="en-US"/>
              </w:rPr>
            </w:pPr>
            <w:r>
              <w:rPr>
                <w:sz w:val="20"/>
                <w:szCs w:val="20"/>
              </w:rPr>
              <w:t>Изменение объемов финансирования и целевых показателей</w:t>
            </w:r>
          </w:p>
        </w:tc>
      </w:tr>
      <w:tr w:rsidR="00CF7761" w:rsidTr="00CF7761">
        <w:trPr>
          <w:cantSplit/>
          <w:trHeight w:val="548"/>
        </w:trPr>
        <w:tc>
          <w:tcPr>
            <w:tcW w:w="180" w:type="pct"/>
            <w:tcBorders>
              <w:top w:val="single" w:sz="6" w:space="0" w:color="auto"/>
              <w:left w:val="single" w:sz="6" w:space="0" w:color="auto"/>
              <w:bottom w:val="single" w:sz="6" w:space="0" w:color="auto"/>
              <w:right w:val="single" w:sz="6" w:space="0" w:color="auto"/>
            </w:tcBorders>
            <w:hideMark/>
          </w:tcPr>
          <w:p w:rsidR="00CF7761" w:rsidRDefault="00CF7761">
            <w:pPr>
              <w:rPr>
                <w:sz w:val="20"/>
                <w:szCs w:val="20"/>
                <w:lang w:eastAsia="en-US"/>
              </w:rPr>
            </w:pPr>
            <w:r>
              <w:rPr>
                <w:sz w:val="20"/>
                <w:szCs w:val="20"/>
              </w:rPr>
              <w:t>14</w:t>
            </w:r>
          </w:p>
        </w:tc>
        <w:tc>
          <w:tcPr>
            <w:tcW w:w="2216" w:type="pct"/>
            <w:tcBorders>
              <w:top w:val="single" w:sz="6" w:space="0" w:color="auto"/>
              <w:left w:val="single" w:sz="6" w:space="0" w:color="auto"/>
              <w:bottom w:val="single" w:sz="6" w:space="0" w:color="auto"/>
              <w:right w:val="single" w:sz="6" w:space="0" w:color="auto"/>
            </w:tcBorders>
            <w:hideMark/>
          </w:tcPr>
          <w:p w:rsidR="00CF7761" w:rsidRDefault="00CF7761">
            <w:pPr>
              <w:rPr>
                <w:sz w:val="20"/>
                <w:szCs w:val="20"/>
                <w:lang w:eastAsia="en-US"/>
              </w:rPr>
            </w:pPr>
            <w:r>
              <w:rPr>
                <w:sz w:val="20"/>
                <w:szCs w:val="20"/>
              </w:rPr>
              <w:t>Внесение изменений в Постановление администрации Камешкирского района Пензенской области от 01.11.2013г №335</w:t>
            </w:r>
          </w:p>
        </w:tc>
        <w:tc>
          <w:tcPr>
            <w:tcW w:w="719" w:type="pct"/>
            <w:tcBorders>
              <w:top w:val="single" w:sz="6" w:space="0" w:color="auto"/>
              <w:left w:val="single" w:sz="6" w:space="0" w:color="auto"/>
              <w:bottom w:val="single" w:sz="6" w:space="0" w:color="auto"/>
              <w:right w:val="single" w:sz="6" w:space="0" w:color="auto"/>
            </w:tcBorders>
            <w:hideMark/>
          </w:tcPr>
          <w:p w:rsidR="00CF7761" w:rsidRDefault="00CF7761">
            <w:pPr>
              <w:rPr>
                <w:sz w:val="20"/>
                <w:szCs w:val="20"/>
                <w:lang w:eastAsia="en-US"/>
              </w:rPr>
            </w:pPr>
            <w:r>
              <w:rPr>
                <w:sz w:val="20"/>
                <w:szCs w:val="20"/>
              </w:rPr>
              <w:t>17.11.2016г</w:t>
            </w:r>
          </w:p>
        </w:tc>
        <w:tc>
          <w:tcPr>
            <w:tcW w:w="470" w:type="pct"/>
            <w:tcBorders>
              <w:top w:val="single" w:sz="6" w:space="0" w:color="auto"/>
              <w:left w:val="single" w:sz="6" w:space="0" w:color="auto"/>
              <w:bottom w:val="single" w:sz="6" w:space="0" w:color="auto"/>
              <w:right w:val="single" w:sz="6" w:space="0" w:color="auto"/>
            </w:tcBorders>
            <w:hideMark/>
          </w:tcPr>
          <w:p w:rsidR="00CF7761" w:rsidRDefault="00CF7761">
            <w:pPr>
              <w:rPr>
                <w:sz w:val="20"/>
                <w:szCs w:val="20"/>
                <w:lang w:eastAsia="en-US"/>
              </w:rPr>
            </w:pPr>
            <w:r>
              <w:rPr>
                <w:sz w:val="20"/>
                <w:szCs w:val="20"/>
              </w:rPr>
              <w:t>№238</w:t>
            </w:r>
          </w:p>
        </w:tc>
        <w:tc>
          <w:tcPr>
            <w:tcW w:w="1415" w:type="pct"/>
            <w:tcBorders>
              <w:top w:val="single" w:sz="6" w:space="0" w:color="auto"/>
              <w:left w:val="single" w:sz="6" w:space="0" w:color="auto"/>
              <w:bottom w:val="single" w:sz="6" w:space="0" w:color="auto"/>
              <w:right w:val="single" w:sz="6" w:space="0" w:color="auto"/>
            </w:tcBorders>
            <w:hideMark/>
          </w:tcPr>
          <w:p w:rsidR="00CF7761" w:rsidRDefault="00CF7761">
            <w:pPr>
              <w:rPr>
                <w:sz w:val="20"/>
                <w:szCs w:val="20"/>
                <w:lang w:eastAsia="en-US"/>
              </w:rPr>
            </w:pPr>
            <w:r>
              <w:rPr>
                <w:sz w:val="20"/>
                <w:szCs w:val="20"/>
              </w:rPr>
              <w:t>Изменение объемов финансирования и целевых показателей</w:t>
            </w:r>
          </w:p>
        </w:tc>
      </w:tr>
      <w:tr w:rsidR="00CF7761" w:rsidTr="00CF7761">
        <w:trPr>
          <w:cantSplit/>
          <w:trHeight w:val="542"/>
        </w:trPr>
        <w:tc>
          <w:tcPr>
            <w:tcW w:w="180" w:type="pct"/>
            <w:tcBorders>
              <w:top w:val="single" w:sz="6" w:space="0" w:color="auto"/>
              <w:left w:val="single" w:sz="6" w:space="0" w:color="auto"/>
              <w:bottom w:val="single" w:sz="6" w:space="0" w:color="auto"/>
              <w:right w:val="single" w:sz="6" w:space="0" w:color="auto"/>
            </w:tcBorders>
            <w:hideMark/>
          </w:tcPr>
          <w:p w:rsidR="00CF7761" w:rsidRDefault="00CF7761">
            <w:pPr>
              <w:rPr>
                <w:sz w:val="20"/>
                <w:szCs w:val="20"/>
                <w:lang w:eastAsia="en-US"/>
              </w:rPr>
            </w:pPr>
            <w:r>
              <w:rPr>
                <w:sz w:val="20"/>
                <w:szCs w:val="20"/>
              </w:rPr>
              <w:t>15</w:t>
            </w:r>
          </w:p>
        </w:tc>
        <w:tc>
          <w:tcPr>
            <w:tcW w:w="2216" w:type="pct"/>
            <w:tcBorders>
              <w:top w:val="single" w:sz="6" w:space="0" w:color="auto"/>
              <w:left w:val="single" w:sz="6" w:space="0" w:color="auto"/>
              <w:bottom w:val="single" w:sz="6" w:space="0" w:color="auto"/>
              <w:right w:val="single" w:sz="6" w:space="0" w:color="auto"/>
            </w:tcBorders>
            <w:hideMark/>
          </w:tcPr>
          <w:p w:rsidR="00CF7761" w:rsidRDefault="00CF7761">
            <w:pPr>
              <w:rPr>
                <w:sz w:val="20"/>
                <w:szCs w:val="20"/>
                <w:lang w:eastAsia="en-US"/>
              </w:rPr>
            </w:pPr>
            <w:r>
              <w:rPr>
                <w:sz w:val="20"/>
                <w:szCs w:val="20"/>
              </w:rPr>
              <w:t>Внесение изменений в Постановление администрации Камешкирского района Пензенской области от 01.11.2013г №335</w:t>
            </w:r>
          </w:p>
        </w:tc>
        <w:tc>
          <w:tcPr>
            <w:tcW w:w="719" w:type="pct"/>
            <w:tcBorders>
              <w:top w:val="single" w:sz="6" w:space="0" w:color="auto"/>
              <w:left w:val="single" w:sz="6" w:space="0" w:color="auto"/>
              <w:bottom w:val="single" w:sz="6" w:space="0" w:color="auto"/>
              <w:right w:val="single" w:sz="6" w:space="0" w:color="auto"/>
            </w:tcBorders>
            <w:hideMark/>
          </w:tcPr>
          <w:p w:rsidR="00CF7761" w:rsidRDefault="00CF7761">
            <w:pPr>
              <w:rPr>
                <w:sz w:val="20"/>
                <w:szCs w:val="20"/>
                <w:lang w:eastAsia="en-US"/>
              </w:rPr>
            </w:pPr>
            <w:r>
              <w:rPr>
                <w:sz w:val="20"/>
                <w:szCs w:val="20"/>
              </w:rPr>
              <w:t>29.11.2016г</w:t>
            </w:r>
          </w:p>
        </w:tc>
        <w:tc>
          <w:tcPr>
            <w:tcW w:w="470" w:type="pct"/>
            <w:tcBorders>
              <w:top w:val="single" w:sz="6" w:space="0" w:color="auto"/>
              <w:left w:val="single" w:sz="6" w:space="0" w:color="auto"/>
              <w:bottom w:val="single" w:sz="6" w:space="0" w:color="auto"/>
              <w:right w:val="single" w:sz="6" w:space="0" w:color="auto"/>
            </w:tcBorders>
            <w:hideMark/>
          </w:tcPr>
          <w:p w:rsidR="00CF7761" w:rsidRDefault="00CF7761">
            <w:pPr>
              <w:rPr>
                <w:sz w:val="20"/>
                <w:szCs w:val="20"/>
                <w:lang w:eastAsia="en-US"/>
              </w:rPr>
            </w:pPr>
            <w:r>
              <w:rPr>
                <w:sz w:val="20"/>
                <w:szCs w:val="20"/>
              </w:rPr>
              <w:t>№251</w:t>
            </w:r>
          </w:p>
        </w:tc>
        <w:tc>
          <w:tcPr>
            <w:tcW w:w="1415" w:type="pct"/>
            <w:tcBorders>
              <w:top w:val="single" w:sz="6" w:space="0" w:color="auto"/>
              <w:left w:val="single" w:sz="6" w:space="0" w:color="auto"/>
              <w:bottom w:val="single" w:sz="6" w:space="0" w:color="auto"/>
              <w:right w:val="single" w:sz="6" w:space="0" w:color="auto"/>
            </w:tcBorders>
            <w:hideMark/>
          </w:tcPr>
          <w:p w:rsidR="00CF7761" w:rsidRDefault="00CF7761">
            <w:pPr>
              <w:rPr>
                <w:sz w:val="20"/>
                <w:szCs w:val="20"/>
                <w:lang w:eastAsia="en-US"/>
              </w:rPr>
            </w:pPr>
            <w:r>
              <w:rPr>
                <w:sz w:val="20"/>
                <w:szCs w:val="20"/>
              </w:rPr>
              <w:t>Изложение в новой редакции</w:t>
            </w:r>
          </w:p>
        </w:tc>
      </w:tr>
      <w:tr w:rsidR="00CF7761" w:rsidTr="00CF7761">
        <w:trPr>
          <w:cantSplit/>
          <w:trHeight w:val="408"/>
        </w:trPr>
        <w:tc>
          <w:tcPr>
            <w:tcW w:w="180" w:type="pct"/>
            <w:tcBorders>
              <w:top w:val="single" w:sz="6" w:space="0" w:color="auto"/>
              <w:left w:val="single" w:sz="6" w:space="0" w:color="auto"/>
              <w:bottom w:val="single" w:sz="6" w:space="0" w:color="auto"/>
              <w:right w:val="single" w:sz="6" w:space="0" w:color="auto"/>
            </w:tcBorders>
            <w:hideMark/>
          </w:tcPr>
          <w:p w:rsidR="00CF7761" w:rsidRDefault="00CF7761">
            <w:pPr>
              <w:rPr>
                <w:sz w:val="20"/>
                <w:szCs w:val="20"/>
                <w:lang w:eastAsia="en-US"/>
              </w:rPr>
            </w:pPr>
            <w:r>
              <w:rPr>
                <w:sz w:val="20"/>
                <w:szCs w:val="20"/>
              </w:rPr>
              <w:t>16</w:t>
            </w:r>
          </w:p>
        </w:tc>
        <w:tc>
          <w:tcPr>
            <w:tcW w:w="2216" w:type="pct"/>
            <w:tcBorders>
              <w:top w:val="single" w:sz="6" w:space="0" w:color="auto"/>
              <w:left w:val="single" w:sz="6" w:space="0" w:color="auto"/>
              <w:bottom w:val="single" w:sz="6" w:space="0" w:color="auto"/>
              <w:right w:val="single" w:sz="6" w:space="0" w:color="auto"/>
            </w:tcBorders>
            <w:hideMark/>
          </w:tcPr>
          <w:p w:rsidR="00CF7761" w:rsidRDefault="00CF7761">
            <w:pPr>
              <w:rPr>
                <w:sz w:val="20"/>
                <w:szCs w:val="20"/>
                <w:lang w:eastAsia="en-US"/>
              </w:rPr>
            </w:pPr>
            <w:r>
              <w:rPr>
                <w:sz w:val="20"/>
                <w:szCs w:val="20"/>
              </w:rPr>
              <w:t>Внесение изменений в Постановление администрации Камешкирского района Пензенской области от 01.11.2013г №335</w:t>
            </w:r>
          </w:p>
        </w:tc>
        <w:tc>
          <w:tcPr>
            <w:tcW w:w="719" w:type="pct"/>
            <w:tcBorders>
              <w:top w:val="single" w:sz="6" w:space="0" w:color="auto"/>
              <w:left w:val="single" w:sz="6" w:space="0" w:color="auto"/>
              <w:bottom w:val="single" w:sz="6" w:space="0" w:color="auto"/>
              <w:right w:val="single" w:sz="6" w:space="0" w:color="auto"/>
            </w:tcBorders>
            <w:hideMark/>
          </w:tcPr>
          <w:p w:rsidR="00CF7761" w:rsidRDefault="00CF7761">
            <w:pPr>
              <w:rPr>
                <w:sz w:val="20"/>
                <w:szCs w:val="20"/>
                <w:lang w:eastAsia="en-US"/>
              </w:rPr>
            </w:pPr>
            <w:r>
              <w:rPr>
                <w:sz w:val="20"/>
                <w:szCs w:val="20"/>
              </w:rPr>
              <w:t>30.12.2016г</w:t>
            </w:r>
          </w:p>
        </w:tc>
        <w:tc>
          <w:tcPr>
            <w:tcW w:w="470" w:type="pct"/>
            <w:tcBorders>
              <w:top w:val="single" w:sz="6" w:space="0" w:color="auto"/>
              <w:left w:val="single" w:sz="6" w:space="0" w:color="auto"/>
              <w:bottom w:val="single" w:sz="6" w:space="0" w:color="auto"/>
              <w:right w:val="single" w:sz="6" w:space="0" w:color="auto"/>
            </w:tcBorders>
            <w:hideMark/>
          </w:tcPr>
          <w:p w:rsidR="00CF7761" w:rsidRDefault="00CF7761">
            <w:pPr>
              <w:rPr>
                <w:sz w:val="20"/>
                <w:szCs w:val="20"/>
                <w:lang w:eastAsia="en-US"/>
              </w:rPr>
            </w:pPr>
            <w:r>
              <w:rPr>
                <w:sz w:val="20"/>
                <w:szCs w:val="20"/>
              </w:rPr>
              <w:t>№291</w:t>
            </w:r>
          </w:p>
        </w:tc>
        <w:tc>
          <w:tcPr>
            <w:tcW w:w="1415" w:type="pct"/>
            <w:tcBorders>
              <w:top w:val="single" w:sz="6" w:space="0" w:color="auto"/>
              <w:left w:val="single" w:sz="6" w:space="0" w:color="auto"/>
              <w:bottom w:val="single" w:sz="6" w:space="0" w:color="auto"/>
              <w:right w:val="single" w:sz="6" w:space="0" w:color="auto"/>
            </w:tcBorders>
            <w:hideMark/>
          </w:tcPr>
          <w:p w:rsidR="00CF7761" w:rsidRDefault="00CF7761">
            <w:pPr>
              <w:rPr>
                <w:sz w:val="20"/>
                <w:szCs w:val="20"/>
                <w:lang w:eastAsia="en-US"/>
              </w:rPr>
            </w:pPr>
            <w:r>
              <w:rPr>
                <w:sz w:val="20"/>
                <w:szCs w:val="20"/>
              </w:rPr>
              <w:t>Изменение объемов финансирования и целевых показателей</w:t>
            </w:r>
          </w:p>
        </w:tc>
      </w:tr>
      <w:tr w:rsidR="00CF7761" w:rsidTr="00CF7761">
        <w:trPr>
          <w:cantSplit/>
          <w:trHeight w:val="514"/>
        </w:trPr>
        <w:tc>
          <w:tcPr>
            <w:tcW w:w="180" w:type="pct"/>
            <w:tcBorders>
              <w:top w:val="single" w:sz="6" w:space="0" w:color="auto"/>
              <w:left w:val="single" w:sz="6" w:space="0" w:color="auto"/>
              <w:bottom w:val="single" w:sz="6" w:space="0" w:color="auto"/>
              <w:right w:val="single" w:sz="6" w:space="0" w:color="auto"/>
            </w:tcBorders>
            <w:hideMark/>
          </w:tcPr>
          <w:p w:rsidR="00CF7761" w:rsidRDefault="00CF7761">
            <w:pPr>
              <w:rPr>
                <w:sz w:val="20"/>
                <w:szCs w:val="20"/>
                <w:lang w:eastAsia="en-US"/>
              </w:rPr>
            </w:pPr>
            <w:r>
              <w:rPr>
                <w:sz w:val="20"/>
                <w:szCs w:val="20"/>
              </w:rPr>
              <w:t>17</w:t>
            </w:r>
          </w:p>
        </w:tc>
        <w:tc>
          <w:tcPr>
            <w:tcW w:w="2216" w:type="pct"/>
            <w:tcBorders>
              <w:top w:val="single" w:sz="6" w:space="0" w:color="auto"/>
              <w:left w:val="single" w:sz="6" w:space="0" w:color="auto"/>
              <w:bottom w:val="single" w:sz="6" w:space="0" w:color="auto"/>
              <w:right w:val="single" w:sz="6" w:space="0" w:color="auto"/>
            </w:tcBorders>
            <w:hideMark/>
          </w:tcPr>
          <w:p w:rsidR="00CF7761" w:rsidRDefault="00CF7761">
            <w:pPr>
              <w:rPr>
                <w:sz w:val="20"/>
                <w:szCs w:val="20"/>
                <w:lang w:eastAsia="en-US"/>
              </w:rPr>
            </w:pPr>
            <w:r>
              <w:rPr>
                <w:sz w:val="20"/>
                <w:szCs w:val="20"/>
              </w:rPr>
              <w:t>Внесение изменений в Постановление администрации Камешкирского района Пензенской области от 01.11.2013г №335</w:t>
            </w:r>
          </w:p>
        </w:tc>
        <w:tc>
          <w:tcPr>
            <w:tcW w:w="719" w:type="pct"/>
            <w:tcBorders>
              <w:top w:val="single" w:sz="6" w:space="0" w:color="auto"/>
              <w:left w:val="single" w:sz="6" w:space="0" w:color="auto"/>
              <w:bottom w:val="single" w:sz="6" w:space="0" w:color="auto"/>
              <w:right w:val="single" w:sz="6" w:space="0" w:color="auto"/>
            </w:tcBorders>
            <w:hideMark/>
          </w:tcPr>
          <w:p w:rsidR="00CF7761" w:rsidRDefault="00CF7761">
            <w:pPr>
              <w:rPr>
                <w:sz w:val="20"/>
                <w:szCs w:val="20"/>
                <w:lang w:eastAsia="en-US"/>
              </w:rPr>
            </w:pPr>
            <w:r>
              <w:rPr>
                <w:sz w:val="20"/>
                <w:szCs w:val="20"/>
              </w:rPr>
              <w:t>18.01.2017г</w:t>
            </w:r>
          </w:p>
        </w:tc>
        <w:tc>
          <w:tcPr>
            <w:tcW w:w="470" w:type="pct"/>
            <w:tcBorders>
              <w:top w:val="single" w:sz="6" w:space="0" w:color="auto"/>
              <w:left w:val="single" w:sz="6" w:space="0" w:color="auto"/>
              <w:bottom w:val="single" w:sz="6" w:space="0" w:color="auto"/>
              <w:right w:val="single" w:sz="6" w:space="0" w:color="auto"/>
            </w:tcBorders>
            <w:hideMark/>
          </w:tcPr>
          <w:p w:rsidR="00CF7761" w:rsidRDefault="00CF7761">
            <w:pPr>
              <w:rPr>
                <w:sz w:val="20"/>
                <w:szCs w:val="20"/>
                <w:lang w:eastAsia="en-US"/>
              </w:rPr>
            </w:pPr>
            <w:r>
              <w:rPr>
                <w:sz w:val="20"/>
                <w:szCs w:val="20"/>
              </w:rPr>
              <w:t>№11</w:t>
            </w:r>
          </w:p>
        </w:tc>
        <w:tc>
          <w:tcPr>
            <w:tcW w:w="1415" w:type="pct"/>
            <w:tcBorders>
              <w:top w:val="single" w:sz="6" w:space="0" w:color="auto"/>
              <w:left w:val="single" w:sz="6" w:space="0" w:color="auto"/>
              <w:bottom w:val="single" w:sz="6" w:space="0" w:color="auto"/>
              <w:right w:val="single" w:sz="6" w:space="0" w:color="auto"/>
            </w:tcBorders>
            <w:hideMark/>
          </w:tcPr>
          <w:p w:rsidR="00CF7761" w:rsidRDefault="00CF7761">
            <w:pPr>
              <w:rPr>
                <w:sz w:val="20"/>
                <w:szCs w:val="20"/>
                <w:lang w:eastAsia="en-US"/>
              </w:rPr>
            </w:pPr>
            <w:r>
              <w:rPr>
                <w:sz w:val="20"/>
                <w:szCs w:val="20"/>
              </w:rPr>
              <w:t>Изменение объемов финансирования</w:t>
            </w:r>
          </w:p>
        </w:tc>
      </w:tr>
      <w:tr w:rsidR="00CF7761" w:rsidTr="00CF7761">
        <w:trPr>
          <w:cantSplit/>
          <w:trHeight w:val="536"/>
        </w:trPr>
        <w:tc>
          <w:tcPr>
            <w:tcW w:w="180" w:type="pct"/>
            <w:tcBorders>
              <w:top w:val="single" w:sz="6" w:space="0" w:color="auto"/>
              <w:left w:val="single" w:sz="6" w:space="0" w:color="auto"/>
              <w:bottom w:val="single" w:sz="6" w:space="0" w:color="auto"/>
              <w:right w:val="single" w:sz="6" w:space="0" w:color="auto"/>
            </w:tcBorders>
            <w:hideMark/>
          </w:tcPr>
          <w:p w:rsidR="00CF7761" w:rsidRDefault="00CF7761">
            <w:pPr>
              <w:rPr>
                <w:sz w:val="20"/>
                <w:szCs w:val="20"/>
                <w:lang w:eastAsia="en-US"/>
              </w:rPr>
            </w:pPr>
            <w:r>
              <w:rPr>
                <w:sz w:val="20"/>
                <w:szCs w:val="20"/>
              </w:rPr>
              <w:t>18</w:t>
            </w:r>
          </w:p>
        </w:tc>
        <w:tc>
          <w:tcPr>
            <w:tcW w:w="2216" w:type="pct"/>
            <w:tcBorders>
              <w:top w:val="single" w:sz="6" w:space="0" w:color="auto"/>
              <w:left w:val="single" w:sz="6" w:space="0" w:color="auto"/>
              <w:bottom w:val="single" w:sz="6" w:space="0" w:color="auto"/>
              <w:right w:val="single" w:sz="6" w:space="0" w:color="auto"/>
            </w:tcBorders>
            <w:hideMark/>
          </w:tcPr>
          <w:p w:rsidR="00CF7761" w:rsidRDefault="00CF7761">
            <w:pPr>
              <w:rPr>
                <w:sz w:val="20"/>
                <w:szCs w:val="20"/>
                <w:lang w:eastAsia="en-US"/>
              </w:rPr>
            </w:pPr>
            <w:r>
              <w:rPr>
                <w:sz w:val="20"/>
                <w:szCs w:val="20"/>
              </w:rPr>
              <w:t>Внесение изменений в Постановление администрации Камешкирского района Пензенской области от 01.11.2013г №335</w:t>
            </w:r>
          </w:p>
        </w:tc>
        <w:tc>
          <w:tcPr>
            <w:tcW w:w="719" w:type="pct"/>
            <w:tcBorders>
              <w:top w:val="single" w:sz="6" w:space="0" w:color="auto"/>
              <w:left w:val="single" w:sz="6" w:space="0" w:color="auto"/>
              <w:bottom w:val="single" w:sz="6" w:space="0" w:color="auto"/>
              <w:right w:val="single" w:sz="6" w:space="0" w:color="auto"/>
            </w:tcBorders>
            <w:hideMark/>
          </w:tcPr>
          <w:p w:rsidR="00CF7761" w:rsidRDefault="00CF7761">
            <w:pPr>
              <w:rPr>
                <w:sz w:val="20"/>
                <w:szCs w:val="20"/>
                <w:lang w:eastAsia="en-US"/>
              </w:rPr>
            </w:pPr>
            <w:r>
              <w:rPr>
                <w:sz w:val="20"/>
                <w:szCs w:val="20"/>
              </w:rPr>
              <w:t>01.03.2017г</w:t>
            </w:r>
          </w:p>
        </w:tc>
        <w:tc>
          <w:tcPr>
            <w:tcW w:w="470" w:type="pct"/>
            <w:tcBorders>
              <w:top w:val="single" w:sz="6" w:space="0" w:color="auto"/>
              <w:left w:val="single" w:sz="6" w:space="0" w:color="auto"/>
              <w:bottom w:val="single" w:sz="6" w:space="0" w:color="auto"/>
              <w:right w:val="single" w:sz="6" w:space="0" w:color="auto"/>
            </w:tcBorders>
            <w:hideMark/>
          </w:tcPr>
          <w:p w:rsidR="00CF7761" w:rsidRDefault="00CF7761">
            <w:pPr>
              <w:rPr>
                <w:sz w:val="20"/>
                <w:szCs w:val="20"/>
                <w:lang w:eastAsia="en-US"/>
              </w:rPr>
            </w:pPr>
            <w:r>
              <w:rPr>
                <w:sz w:val="20"/>
                <w:szCs w:val="20"/>
              </w:rPr>
              <w:t>№45</w:t>
            </w:r>
          </w:p>
        </w:tc>
        <w:tc>
          <w:tcPr>
            <w:tcW w:w="1415" w:type="pct"/>
            <w:tcBorders>
              <w:top w:val="single" w:sz="6" w:space="0" w:color="auto"/>
              <w:left w:val="single" w:sz="6" w:space="0" w:color="auto"/>
              <w:bottom w:val="single" w:sz="6" w:space="0" w:color="auto"/>
              <w:right w:val="single" w:sz="6" w:space="0" w:color="auto"/>
            </w:tcBorders>
            <w:hideMark/>
          </w:tcPr>
          <w:p w:rsidR="00CF7761" w:rsidRDefault="00CF7761">
            <w:pPr>
              <w:rPr>
                <w:sz w:val="20"/>
                <w:szCs w:val="20"/>
                <w:lang w:eastAsia="en-US"/>
              </w:rPr>
            </w:pPr>
            <w:r>
              <w:rPr>
                <w:sz w:val="20"/>
                <w:szCs w:val="20"/>
              </w:rPr>
              <w:t>Изменение объемов финансирования</w:t>
            </w:r>
          </w:p>
        </w:tc>
      </w:tr>
      <w:tr w:rsidR="00CF7761" w:rsidTr="00CF7761">
        <w:trPr>
          <w:cantSplit/>
          <w:trHeight w:val="572"/>
        </w:trPr>
        <w:tc>
          <w:tcPr>
            <w:tcW w:w="180" w:type="pct"/>
            <w:tcBorders>
              <w:top w:val="single" w:sz="6" w:space="0" w:color="auto"/>
              <w:left w:val="single" w:sz="6" w:space="0" w:color="auto"/>
              <w:bottom w:val="single" w:sz="6" w:space="0" w:color="auto"/>
              <w:right w:val="single" w:sz="6" w:space="0" w:color="auto"/>
            </w:tcBorders>
            <w:hideMark/>
          </w:tcPr>
          <w:p w:rsidR="00CF7761" w:rsidRDefault="00CF7761">
            <w:pPr>
              <w:rPr>
                <w:sz w:val="20"/>
                <w:szCs w:val="20"/>
                <w:lang w:eastAsia="en-US"/>
              </w:rPr>
            </w:pPr>
            <w:r>
              <w:rPr>
                <w:sz w:val="20"/>
                <w:szCs w:val="20"/>
              </w:rPr>
              <w:t>19</w:t>
            </w:r>
          </w:p>
        </w:tc>
        <w:tc>
          <w:tcPr>
            <w:tcW w:w="2216" w:type="pct"/>
            <w:tcBorders>
              <w:top w:val="single" w:sz="6" w:space="0" w:color="auto"/>
              <w:left w:val="single" w:sz="6" w:space="0" w:color="auto"/>
              <w:bottom w:val="single" w:sz="6" w:space="0" w:color="auto"/>
              <w:right w:val="single" w:sz="6" w:space="0" w:color="auto"/>
            </w:tcBorders>
            <w:hideMark/>
          </w:tcPr>
          <w:p w:rsidR="00CF7761" w:rsidRDefault="00CF7761">
            <w:pPr>
              <w:rPr>
                <w:sz w:val="20"/>
                <w:szCs w:val="20"/>
                <w:lang w:eastAsia="en-US"/>
              </w:rPr>
            </w:pPr>
            <w:r>
              <w:rPr>
                <w:sz w:val="20"/>
                <w:szCs w:val="20"/>
              </w:rPr>
              <w:t>Внесение изменений в Постановление администрации Камешкирского района Пензенской области от 01.11.2013г №335</w:t>
            </w:r>
          </w:p>
        </w:tc>
        <w:tc>
          <w:tcPr>
            <w:tcW w:w="719" w:type="pct"/>
            <w:tcBorders>
              <w:top w:val="single" w:sz="6" w:space="0" w:color="auto"/>
              <w:left w:val="single" w:sz="6" w:space="0" w:color="auto"/>
              <w:bottom w:val="single" w:sz="6" w:space="0" w:color="auto"/>
              <w:right w:val="single" w:sz="6" w:space="0" w:color="auto"/>
            </w:tcBorders>
            <w:hideMark/>
          </w:tcPr>
          <w:p w:rsidR="00CF7761" w:rsidRDefault="00CF7761">
            <w:pPr>
              <w:rPr>
                <w:sz w:val="20"/>
                <w:szCs w:val="20"/>
                <w:lang w:eastAsia="en-US"/>
              </w:rPr>
            </w:pPr>
            <w:r>
              <w:rPr>
                <w:sz w:val="20"/>
                <w:szCs w:val="20"/>
              </w:rPr>
              <w:t>21.03.2017г</w:t>
            </w:r>
          </w:p>
        </w:tc>
        <w:tc>
          <w:tcPr>
            <w:tcW w:w="470" w:type="pct"/>
            <w:tcBorders>
              <w:top w:val="single" w:sz="6" w:space="0" w:color="auto"/>
              <w:left w:val="single" w:sz="6" w:space="0" w:color="auto"/>
              <w:bottom w:val="single" w:sz="6" w:space="0" w:color="auto"/>
              <w:right w:val="single" w:sz="6" w:space="0" w:color="auto"/>
            </w:tcBorders>
            <w:hideMark/>
          </w:tcPr>
          <w:p w:rsidR="00CF7761" w:rsidRDefault="00CF7761">
            <w:pPr>
              <w:rPr>
                <w:sz w:val="20"/>
                <w:szCs w:val="20"/>
                <w:lang w:eastAsia="en-US"/>
              </w:rPr>
            </w:pPr>
            <w:r>
              <w:rPr>
                <w:sz w:val="20"/>
                <w:szCs w:val="20"/>
              </w:rPr>
              <w:t>№78</w:t>
            </w:r>
          </w:p>
        </w:tc>
        <w:tc>
          <w:tcPr>
            <w:tcW w:w="1415" w:type="pct"/>
            <w:tcBorders>
              <w:top w:val="single" w:sz="6" w:space="0" w:color="auto"/>
              <w:left w:val="single" w:sz="6" w:space="0" w:color="auto"/>
              <w:bottom w:val="single" w:sz="6" w:space="0" w:color="auto"/>
              <w:right w:val="single" w:sz="6" w:space="0" w:color="auto"/>
            </w:tcBorders>
            <w:hideMark/>
          </w:tcPr>
          <w:p w:rsidR="00CF7761" w:rsidRDefault="00CF7761">
            <w:pPr>
              <w:rPr>
                <w:sz w:val="20"/>
                <w:szCs w:val="20"/>
                <w:lang w:eastAsia="en-US"/>
              </w:rPr>
            </w:pPr>
            <w:r>
              <w:rPr>
                <w:sz w:val="20"/>
                <w:szCs w:val="20"/>
              </w:rPr>
              <w:t>Изменение объемов финансирования</w:t>
            </w:r>
          </w:p>
        </w:tc>
      </w:tr>
      <w:tr w:rsidR="00CF7761" w:rsidTr="00CF7761">
        <w:trPr>
          <w:cantSplit/>
          <w:trHeight w:val="552"/>
        </w:trPr>
        <w:tc>
          <w:tcPr>
            <w:tcW w:w="180" w:type="pct"/>
            <w:tcBorders>
              <w:top w:val="single" w:sz="6" w:space="0" w:color="auto"/>
              <w:left w:val="single" w:sz="6" w:space="0" w:color="auto"/>
              <w:bottom w:val="single" w:sz="6" w:space="0" w:color="auto"/>
              <w:right w:val="single" w:sz="6" w:space="0" w:color="auto"/>
            </w:tcBorders>
            <w:hideMark/>
          </w:tcPr>
          <w:p w:rsidR="00CF7761" w:rsidRDefault="00CF7761">
            <w:pPr>
              <w:rPr>
                <w:sz w:val="20"/>
                <w:szCs w:val="20"/>
                <w:lang w:eastAsia="en-US"/>
              </w:rPr>
            </w:pPr>
            <w:r>
              <w:rPr>
                <w:sz w:val="20"/>
                <w:szCs w:val="20"/>
              </w:rPr>
              <w:t>20</w:t>
            </w:r>
          </w:p>
        </w:tc>
        <w:tc>
          <w:tcPr>
            <w:tcW w:w="2216" w:type="pct"/>
            <w:tcBorders>
              <w:top w:val="single" w:sz="6" w:space="0" w:color="auto"/>
              <w:left w:val="single" w:sz="6" w:space="0" w:color="auto"/>
              <w:bottom w:val="single" w:sz="6" w:space="0" w:color="auto"/>
              <w:right w:val="single" w:sz="6" w:space="0" w:color="auto"/>
            </w:tcBorders>
            <w:hideMark/>
          </w:tcPr>
          <w:p w:rsidR="00CF7761" w:rsidRDefault="00CF7761">
            <w:pPr>
              <w:rPr>
                <w:sz w:val="20"/>
                <w:szCs w:val="20"/>
                <w:lang w:eastAsia="en-US"/>
              </w:rPr>
            </w:pPr>
            <w:r>
              <w:rPr>
                <w:sz w:val="20"/>
                <w:szCs w:val="20"/>
              </w:rPr>
              <w:t>Внесение изменений в Постановление администрации Камешкирского района Пензенской области от 01.11.2013г №335</w:t>
            </w:r>
          </w:p>
        </w:tc>
        <w:tc>
          <w:tcPr>
            <w:tcW w:w="719" w:type="pct"/>
            <w:tcBorders>
              <w:top w:val="single" w:sz="6" w:space="0" w:color="auto"/>
              <w:left w:val="single" w:sz="6" w:space="0" w:color="auto"/>
              <w:bottom w:val="single" w:sz="6" w:space="0" w:color="auto"/>
              <w:right w:val="single" w:sz="6" w:space="0" w:color="auto"/>
            </w:tcBorders>
            <w:hideMark/>
          </w:tcPr>
          <w:p w:rsidR="00CF7761" w:rsidRDefault="00CF7761">
            <w:pPr>
              <w:rPr>
                <w:sz w:val="20"/>
                <w:szCs w:val="20"/>
                <w:lang w:eastAsia="en-US"/>
              </w:rPr>
            </w:pPr>
            <w:r>
              <w:rPr>
                <w:sz w:val="20"/>
                <w:szCs w:val="20"/>
              </w:rPr>
              <w:t>22.12.2017г</w:t>
            </w:r>
          </w:p>
        </w:tc>
        <w:tc>
          <w:tcPr>
            <w:tcW w:w="470" w:type="pct"/>
            <w:tcBorders>
              <w:top w:val="single" w:sz="6" w:space="0" w:color="auto"/>
              <w:left w:val="single" w:sz="6" w:space="0" w:color="auto"/>
              <w:bottom w:val="single" w:sz="6" w:space="0" w:color="auto"/>
              <w:right w:val="single" w:sz="6" w:space="0" w:color="auto"/>
            </w:tcBorders>
            <w:hideMark/>
          </w:tcPr>
          <w:p w:rsidR="00CF7761" w:rsidRDefault="00CF7761">
            <w:pPr>
              <w:rPr>
                <w:sz w:val="20"/>
                <w:szCs w:val="20"/>
                <w:lang w:eastAsia="en-US"/>
              </w:rPr>
            </w:pPr>
            <w:r>
              <w:rPr>
                <w:sz w:val="20"/>
                <w:szCs w:val="20"/>
              </w:rPr>
              <w:t>№405</w:t>
            </w:r>
          </w:p>
        </w:tc>
        <w:tc>
          <w:tcPr>
            <w:tcW w:w="1415" w:type="pct"/>
            <w:tcBorders>
              <w:top w:val="single" w:sz="6" w:space="0" w:color="auto"/>
              <w:left w:val="single" w:sz="6" w:space="0" w:color="auto"/>
              <w:bottom w:val="single" w:sz="6" w:space="0" w:color="auto"/>
              <w:right w:val="single" w:sz="6" w:space="0" w:color="auto"/>
            </w:tcBorders>
            <w:hideMark/>
          </w:tcPr>
          <w:p w:rsidR="00CF7761" w:rsidRDefault="00CF7761">
            <w:pPr>
              <w:rPr>
                <w:sz w:val="20"/>
                <w:szCs w:val="20"/>
                <w:lang w:eastAsia="en-US"/>
              </w:rPr>
            </w:pPr>
            <w:r>
              <w:rPr>
                <w:sz w:val="20"/>
                <w:szCs w:val="20"/>
              </w:rPr>
              <w:t>Изменение объемов финансирования</w:t>
            </w:r>
          </w:p>
        </w:tc>
      </w:tr>
      <w:tr w:rsidR="00CF7761" w:rsidTr="00CF7761">
        <w:trPr>
          <w:cantSplit/>
          <w:trHeight w:val="404"/>
        </w:trPr>
        <w:tc>
          <w:tcPr>
            <w:tcW w:w="180" w:type="pct"/>
            <w:tcBorders>
              <w:top w:val="single" w:sz="6" w:space="0" w:color="auto"/>
              <w:left w:val="single" w:sz="6" w:space="0" w:color="auto"/>
              <w:bottom w:val="single" w:sz="6" w:space="0" w:color="auto"/>
              <w:right w:val="single" w:sz="6" w:space="0" w:color="auto"/>
            </w:tcBorders>
            <w:hideMark/>
          </w:tcPr>
          <w:p w:rsidR="00CF7761" w:rsidRDefault="00CF7761">
            <w:pPr>
              <w:rPr>
                <w:sz w:val="20"/>
                <w:szCs w:val="20"/>
                <w:lang w:eastAsia="en-US"/>
              </w:rPr>
            </w:pPr>
            <w:r>
              <w:rPr>
                <w:sz w:val="20"/>
                <w:szCs w:val="20"/>
              </w:rPr>
              <w:t>21</w:t>
            </w:r>
          </w:p>
        </w:tc>
        <w:tc>
          <w:tcPr>
            <w:tcW w:w="2216" w:type="pct"/>
            <w:tcBorders>
              <w:top w:val="single" w:sz="6" w:space="0" w:color="auto"/>
              <w:left w:val="single" w:sz="6" w:space="0" w:color="auto"/>
              <w:bottom w:val="single" w:sz="6" w:space="0" w:color="auto"/>
              <w:right w:val="single" w:sz="6" w:space="0" w:color="auto"/>
            </w:tcBorders>
            <w:hideMark/>
          </w:tcPr>
          <w:p w:rsidR="00CF7761" w:rsidRDefault="00CF7761">
            <w:pPr>
              <w:rPr>
                <w:sz w:val="20"/>
                <w:szCs w:val="20"/>
                <w:lang w:eastAsia="en-US"/>
              </w:rPr>
            </w:pPr>
            <w:r>
              <w:rPr>
                <w:sz w:val="20"/>
                <w:szCs w:val="20"/>
              </w:rPr>
              <w:t>Внесение изменений в Постановление администрации Камешкирского района Пензенской области от 01.11.2013г №335</w:t>
            </w:r>
          </w:p>
        </w:tc>
        <w:tc>
          <w:tcPr>
            <w:tcW w:w="719" w:type="pct"/>
            <w:tcBorders>
              <w:top w:val="single" w:sz="6" w:space="0" w:color="auto"/>
              <w:left w:val="single" w:sz="6" w:space="0" w:color="auto"/>
              <w:bottom w:val="single" w:sz="6" w:space="0" w:color="auto"/>
              <w:right w:val="single" w:sz="6" w:space="0" w:color="auto"/>
            </w:tcBorders>
            <w:hideMark/>
          </w:tcPr>
          <w:p w:rsidR="00CF7761" w:rsidRDefault="00CF7761">
            <w:pPr>
              <w:rPr>
                <w:sz w:val="20"/>
                <w:szCs w:val="20"/>
                <w:lang w:eastAsia="en-US"/>
              </w:rPr>
            </w:pPr>
            <w:r>
              <w:rPr>
                <w:sz w:val="20"/>
                <w:szCs w:val="20"/>
              </w:rPr>
              <w:t>13.02.2018г</w:t>
            </w:r>
          </w:p>
        </w:tc>
        <w:tc>
          <w:tcPr>
            <w:tcW w:w="470" w:type="pct"/>
            <w:tcBorders>
              <w:top w:val="single" w:sz="6" w:space="0" w:color="auto"/>
              <w:left w:val="single" w:sz="6" w:space="0" w:color="auto"/>
              <w:bottom w:val="single" w:sz="6" w:space="0" w:color="auto"/>
              <w:right w:val="single" w:sz="6" w:space="0" w:color="auto"/>
            </w:tcBorders>
            <w:hideMark/>
          </w:tcPr>
          <w:p w:rsidR="00CF7761" w:rsidRDefault="00CF7761">
            <w:pPr>
              <w:rPr>
                <w:sz w:val="20"/>
                <w:szCs w:val="20"/>
                <w:lang w:eastAsia="en-US"/>
              </w:rPr>
            </w:pPr>
            <w:r>
              <w:rPr>
                <w:sz w:val="20"/>
                <w:szCs w:val="20"/>
              </w:rPr>
              <w:t>№55</w:t>
            </w:r>
          </w:p>
        </w:tc>
        <w:tc>
          <w:tcPr>
            <w:tcW w:w="1415" w:type="pct"/>
            <w:tcBorders>
              <w:top w:val="single" w:sz="6" w:space="0" w:color="auto"/>
              <w:left w:val="single" w:sz="6" w:space="0" w:color="auto"/>
              <w:bottom w:val="single" w:sz="6" w:space="0" w:color="auto"/>
              <w:right w:val="single" w:sz="6" w:space="0" w:color="auto"/>
            </w:tcBorders>
            <w:hideMark/>
          </w:tcPr>
          <w:p w:rsidR="00CF7761" w:rsidRDefault="00CF7761">
            <w:pPr>
              <w:rPr>
                <w:sz w:val="20"/>
                <w:szCs w:val="20"/>
                <w:lang w:eastAsia="en-US"/>
              </w:rPr>
            </w:pPr>
            <w:r>
              <w:rPr>
                <w:sz w:val="20"/>
                <w:szCs w:val="20"/>
              </w:rPr>
              <w:t>Изменение объемов финансирования</w:t>
            </w:r>
          </w:p>
        </w:tc>
      </w:tr>
      <w:tr w:rsidR="00CF7761" w:rsidTr="00CF7761">
        <w:trPr>
          <w:cantSplit/>
          <w:trHeight w:val="596"/>
        </w:trPr>
        <w:tc>
          <w:tcPr>
            <w:tcW w:w="180" w:type="pct"/>
            <w:tcBorders>
              <w:top w:val="single" w:sz="6" w:space="0" w:color="auto"/>
              <w:left w:val="single" w:sz="6" w:space="0" w:color="auto"/>
              <w:bottom w:val="single" w:sz="6" w:space="0" w:color="auto"/>
              <w:right w:val="single" w:sz="6" w:space="0" w:color="auto"/>
            </w:tcBorders>
            <w:hideMark/>
          </w:tcPr>
          <w:p w:rsidR="00CF7761" w:rsidRDefault="00CF7761">
            <w:pPr>
              <w:rPr>
                <w:sz w:val="20"/>
                <w:szCs w:val="20"/>
                <w:lang w:eastAsia="en-US"/>
              </w:rPr>
            </w:pPr>
            <w:r>
              <w:rPr>
                <w:sz w:val="20"/>
                <w:szCs w:val="20"/>
              </w:rPr>
              <w:t>22</w:t>
            </w:r>
          </w:p>
        </w:tc>
        <w:tc>
          <w:tcPr>
            <w:tcW w:w="2216" w:type="pct"/>
            <w:tcBorders>
              <w:top w:val="single" w:sz="6" w:space="0" w:color="auto"/>
              <w:left w:val="single" w:sz="6" w:space="0" w:color="auto"/>
              <w:bottom w:val="single" w:sz="6" w:space="0" w:color="auto"/>
              <w:right w:val="single" w:sz="6" w:space="0" w:color="auto"/>
            </w:tcBorders>
            <w:hideMark/>
          </w:tcPr>
          <w:p w:rsidR="00CF7761" w:rsidRDefault="00CF7761">
            <w:pPr>
              <w:rPr>
                <w:sz w:val="20"/>
                <w:szCs w:val="20"/>
                <w:lang w:eastAsia="en-US"/>
              </w:rPr>
            </w:pPr>
            <w:r>
              <w:rPr>
                <w:sz w:val="20"/>
                <w:szCs w:val="20"/>
              </w:rPr>
              <w:t>Внесение изменений в Постановление администрации Камешкирского района Пензенской области от 01.11.2013г №335</w:t>
            </w:r>
          </w:p>
        </w:tc>
        <w:tc>
          <w:tcPr>
            <w:tcW w:w="719" w:type="pct"/>
            <w:tcBorders>
              <w:top w:val="single" w:sz="6" w:space="0" w:color="auto"/>
              <w:left w:val="single" w:sz="6" w:space="0" w:color="auto"/>
              <w:bottom w:val="single" w:sz="6" w:space="0" w:color="auto"/>
              <w:right w:val="single" w:sz="6" w:space="0" w:color="auto"/>
            </w:tcBorders>
            <w:hideMark/>
          </w:tcPr>
          <w:p w:rsidR="00CF7761" w:rsidRDefault="00CF7761">
            <w:pPr>
              <w:rPr>
                <w:sz w:val="20"/>
                <w:szCs w:val="20"/>
                <w:lang w:eastAsia="en-US"/>
              </w:rPr>
            </w:pPr>
            <w:r>
              <w:rPr>
                <w:sz w:val="20"/>
                <w:szCs w:val="20"/>
              </w:rPr>
              <w:t>23.03.2018г</w:t>
            </w:r>
          </w:p>
        </w:tc>
        <w:tc>
          <w:tcPr>
            <w:tcW w:w="470" w:type="pct"/>
            <w:tcBorders>
              <w:top w:val="single" w:sz="6" w:space="0" w:color="auto"/>
              <w:left w:val="single" w:sz="6" w:space="0" w:color="auto"/>
              <w:bottom w:val="single" w:sz="6" w:space="0" w:color="auto"/>
              <w:right w:val="single" w:sz="6" w:space="0" w:color="auto"/>
            </w:tcBorders>
            <w:hideMark/>
          </w:tcPr>
          <w:p w:rsidR="00CF7761" w:rsidRDefault="00CF7761">
            <w:pPr>
              <w:rPr>
                <w:sz w:val="20"/>
                <w:szCs w:val="20"/>
                <w:lang w:eastAsia="en-US"/>
              </w:rPr>
            </w:pPr>
            <w:r>
              <w:rPr>
                <w:sz w:val="20"/>
                <w:szCs w:val="20"/>
              </w:rPr>
              <w:t>№101</w:t>
            </w:r>
          </w:p>
        </w:tc>
        <w:tc>
          <w:tcPr>
            <w:tcW w:w="1415" w:type="pct"/>
            <w:tcBorders>
              <w:top w:val="single" w:sz="6" w:space="0" w:color="auto"/>
              <w:left w:val="single" w:sz="6" w:space="0" w:color="auto"/>
              <w:bottom w:val="single" w:sz="6" w:space="0" w:color="auto"/>
              <w:right w:val="single" w:sz="6" w:space="0" w:color="auto"/>
            </w:tcBorders>
            <w:hideMark/>
          </w:tcPr>
          <w:p w:rsidR="00CF7761" w:rsidRDefault="00CF7761">
            <w:pPr>
              <w:rPr>
                <w:sz w:val="20"/>
                <w:szCs w:val="20"/>
                <w:lang w:eastAsia="en-US"/>
              </w:rPr>
            </w:pPr>
            <w:r>
              <w:rPr>
                <w:sz w:val="20"/>
                <w:szCs w:val="20"/>
              </w:rPr>
              <w:t>Изменение объемов финансирования</w:t>
            </w:r>
          </w:p>
        </w:tc>
      </w:tr>
      <w:tr w:rsidR="00CF7761" w:rsidTr="00CF7761">
        <w:trPr>
          <w:cantSplit/>
          <w:trHeight w:val="548"/>
        </w:trPr>
        <w:tc>
          <w:tcPr>
            <w:tcW w:w="180" w:type="pct"/>
            <w:tcBorders>
              <w:top w:val="single" w:sz="6" w:space="0" w:color="auto"/>
              <w:left w:val="single" w:sz="6" w:space="0" w:color="auto"/>
              <w:bottom w:val="single" w:sz="6" w:space="0" w:color="auto"/>
              <w:right w:val="single" w:sz="6" w:space="0" w:color="auto"/>
            </w:tcBorders>
            <w:hideMark/>
          </w:tcPr>
          <w:p w:rsidR="00CF7761" w:rsidRDefault="00CF7761">
            <w:pPr>
              <w:rPr>
                <w:sz w:val="20"/>
                <w:szCs w:val="20"/>
                <w:lang w:eastAsia="en-US"/>
              </w:rPr>
            </w:pPr>
            <w:r>
              <w:rPr>
                <w:sz w:val="20"/>
                <w:szCs w:val="20"/>
              </w:rPr>
              <w:lastRenderedPageBreak/>
              <w:t>23</w:t>
            </w:r>
          </w:p>
        </w:tc>
        <w:tc>
          <w:tcPr>
            <w:tcW w:w="2216" w:type="pct"/>
            <w:tcBorders>
              <w:top w:val="single" w:sz="6" w:space="0" w:color="auto"/>
              <w:left w:val="single" w:sz="6" w:space="0" w:color="auto"/>
              <w:bottom w:val="single" w:sz="6" w:space="0" w:color="auto"/>
              <w:right w:val="single" w:sz="6" w:space="0" w:color="auto"/>
            </w:tcBorders>
            <w:hideMark/>
          </w:tcPr>
          <w:p w:rsidR="00CF7761" w:rsidRDefault="00CF7761">
            <w:pPr>
              <w:rPr>
                <w:sz w:val="20"/>
                <w:szCs w:val="20"/>
                <w:lang w:eastAsia="en-US"/>
              </w:rPr>
            </w:pPr>
            <w:r>
              <w:rPr>
                <w:sz w:val="20"/>
                <w:szCs w:val="20"/>
              </w:rPr>
              <w:t>Внесение изменений в Постановление администрации Камешкирского района Пензенской области от 01.11.2013г №335</w:t>
            </w:r>
          </w:p>
        </w:tc>
        <w:tc>
          <w:tcPr>
            <w:tcW w:w="719" w:type="pct"/>
            <w:tcBorders>
              <w:top w:val="single" w:sz="6" w:space="0" w:color="auto"/>
              <w:left w:val="single" w:sz="6" w:space="0" w:color="auto"/>
              <w:bottom w:val="single" w:sz="6" w:space="0" w:color="auto"/>
              <w:right w:val="single" w:sz="6" w:space="0" w:color="auto"/>
            </w:tcBorders>
            <w:hideMark/>
          </w:tcPr>
          <w:p w:rsidR="00CF7761" w:rsidRDefault="00CF7761">
            <w:pPr>
              <w:rPr>
                <w:sz w:val="20"/>
                <w:szCs w:val="20"/>
                <w:lang w:eastAsia="en-US"/>
              </w:rPr>
            </w:pPr>
            <w:r>
              <w:rPr>
                <w:sz w:val="20"/>
                <w:szCs w:val="20"/>
              </w:rPr>
              <w:t>08.06.2018г</w:t>
            </w:r>
          </w:p>
        </w:tc>
        <w:tc>
          <w:tcPr>
            <w:tcW w:w="470" w:type="pct"/>
            <w:tcBorders>
              <w:top w:val="single" w:sz="6" w:space="0" w:color="auto"/>
              <w:left w:val="single" w:sz="6" w:space="0" w:color="auto"/>
              <w:bottom w:val="single" w:sz="6" w:space="0" w:color="auto"/>
              <w:right w:val="single" w:sz="6" w:space="0" w:color="auto"/>
            </w:tcBorders>
            <w:hideMark/>
          </w:tcPr>
          <w:p w:rsidR="00CF7761" w:rsidRDefault="00CF7761">
            <w:pPr>
              <w:rPr>
                <w:sz w:val="20"/>
                <w:szCs w:val="20"/>
                <w:lang w:eastAsia="en-US"/>
              </w:rPr>
            </w:pPr>
            <w:r>
              <w:rPr>
                <w:sz w:val="20"/>
                <w:szCs w:val="20"/>
              </w:rPr>
              <w:t>№191</w:t>
            </w:r>
          </w:p>
        </w:tc>
        <w:tc>
          <w:tcPr>
            <w:tcW w:w="1415" w:type="pct"/>
            <w:tcBorders>
              <w:top w:val="single" w:sz="6" w:space="0" w:color="auto"/>
              <w:left w:val="single" w:sz="6" w:space="0" w:color="auto"/>
              <w:bottom w:val="single" w:sz="6" w:space="0" w:color="auto"/>
              <w:right w:val="single" w:sz="6" w:space="0" w:color="auto"/>
            </w:tcBorders>
            <w:hideMark/>
          </w:tcPr>
          <w:p w:rsidR="00CF7761" w:rsidRDefault="00CF7761">
            <w:pPr>
              <w:rPr>
                <w:sz w:val="20"/>
                <w:szCs w:val="20"/>
                <w:lang w:eastAsia="en-US"/>
              </w:rPr>
            </w:pPr>
            <w:r>
              <w:rPr>
                <w:sz w:val="20"/>
                <w:szCs w:val="20"/>
              </w:rPr>
              <w:t>Изменение объемов финансирования</w:t>
            </w:r>
          </w:p>
        </w:tc>
      </w:tr>
      <w:tr w:rsidR="00CF7761" w:rsidTr="00CF7761">
        <w:trPr>
          <w:cantSplit/>
          <w:trHeight w:val="556"/>
        </w:trPr>
        <w:tc>
          <w:tcPr>
            <w:tcW w:w="180" w:type="pct"/>
            <w:tcBorders>
              <w:top w:val="single" w:sz="6" w:space="0" w:color="auto"/>
              <w:left w:val="single" w:sz="6" w:space="0" w:color="auto"/>
              <w:bottom w:val="single" w:sz="6" w:space="0" w:color="auto"/>
              <w:right w:val="single" w:sz="6" w:space="0" w:color="auto"/>
            </w:tcBorders>
            <w:hideMark/>
          </w:tcPr>
          <w:p w:rsidR="00CF7761" w:rsidRDefault="00CF7761">
            <w:pPr>
              <w:rPr>
                <w:sz w:val="20"/>
                <w:szCs w:val="20"/>
                <w:lang w:eastAsia="en-US"/>
              </w:rPr>
            </w:pPr>
            <w:r>
              <w:rPr>
                <w:sz w:val="20"/>
                <w:szCs w:val="20"/>
              </w:rPr>
              <w:t>24</w:t>
            </w:r>
          </w:p>
        </w:tc>
        <w:tc>
          <w:tcPr>
            <w:tcW w:w="2216" w:type="pct"/>
            <w:tcBorders>
              <w:top w:val="single" w:sz="6" w:space="0" w:color="auto"/>
              <w:left w:val="single" w:sz="6" w:space="0" w:color="auto"/>
              <w:bottom w:val="single" w:sz="6" w:space="0" w:color="auto"/>
              <w:right w:val="single" w:sz="6" w:space="0" w:color="auto"/>
            </w:tcBorders>
            <w:hideMark/>
          </w:tcPr>
          <w:p w:rsidR="00CF7761" w:rsidRDefault="00CF7761">
            <w:pPr>
              <w:rPr>
                <w:sz w:val="20"/>
                <w:szCs w:val="20"/>
                <w:lang w:eastAsia="en-US"/>
              </w:rPr>
            </w:pPr>
            <w:r>
              <w:rPr>
                <w:sz w:val="20"/>
                <w:szCs w:val="20"/>
              </w:rPr>
              <w:t>Внесение изменений в Постановление администрации Камешкирского района Пензенской области от 01.11.2013г №335</w:t>
            </w:r>
          </w:p>
        </w:tc>
        <w:tc>
          <w:tcPr>
            <w:tcW w:w="719" w:type="pct"/>
            <w:tcBorders>
              <w:top w:val="single" w:sz="6" w:space="0" w:color="auto"/>
              <w:left w:val="single" w:sz="6" w:space="0" w:color="auto"/>
              <w:bottom w:val="single" w:sz="6" w:space="0" w:color="auto"/>
              <w:right w:val="single" w:sz="6" w:space="0" w:color="auto"/>
            </w:tcBorders>
            <w:hideMark/>
          </w:tcPr>
          <w:p w:rsidR="00CF7761" w:rsidRDefault="00CF7761">
            <w:pPr>
              <w:rPr>
                <w:sz w:val="20"/>
                <w:szCs w:val="20"/>
                <w:lang w:eastAsia="en-US"/>
              </w:rPr>
            </w:pPr>
            <w:r>
              <w:rPr>
                <w:sz w:val="20"/>
                <w:szCs w:val="20"/>
              </w:rPr>
              <w:t>19.07.2018г</w:t>
            </w:r>
          </w:p>
        </w:tc>
        <w:tc>
          <w:tcPr>
            <w:tcW w:w="470" w:type="pct"/>
            <w:tcBorders>
              <w:top w:val="single" w:sz="6" w:space="0" w:color="auto"/>
              <w:left w:val="single" w:sz="6" w:space="0" w:color="auto"/>
              <w:bottom w:val="single" w:sz="6" w:space="0" w:color="auto"/>
              <w:right w:val="single" w:sz="6" w:space="0" w:color="auto"/>
            </w:tcBorders>
            <w:hideMark/>
          </w:tcPr>
          <w:p w:rsidR="00CF7761" w:rsidRDefault="00CF7761">
            <w:pPr>
              <w:rPr>
                <w:sz w:val="20"/>
                <w:szCs w:val="20"/>
                <w:lang w:eastAsia="en-US"/>
              </w:rPr>
            </w:pPr>
            <w:r>
              <w:rPr>
                <w:sz w:val="20"/>
                <w:szCs w:val="20"/>
              </w:rPr>
              <w:t>№245</w:t>
            </w:r>
          </w:p>
        </w:tc>
        <w:tc>
          <w:tcPr>
            <w:tcW w:w="1415" w:type="pct"/>
            <w:tcBorders>
              <w:top w:val="single" w:sz="6" w:space="0" w:color="auto"/>
              <w:left w:val="single" w:sz="6" w:space="0" w:color="auto"/>
              <w:bottom w:val="single" w:sz="6" w:space="0" w:color="auto"/>
              <w:right w:val="single" w:sz="6" w:space="0" w:color="auto"/>
            </w:tcBorders>
            <w:hideMark/>
          </w:tcPr>
          <w:p w:rsidR="00CF7761" w:rsidRDefault="00CF7761">
            <w:pPr>
              <w:rPr>
                <w:sz w:val="20"/>
                <w:szCs w:val="20"/>
                <w:lang w:eastAsia="en-US"/>
              </w:rPr>
            </w:pPr>
            <w:r>
              <w:rPr>
                <w:sz w:val="20"/>
                <w:szCs w:val="20"/>
              </w:rPr>
              <w:t>Изменение объемов финансирования</w:t>
            </w:r>
          </w:p>
        </w:tc>
      </w:tr>
      <w:tr w:rsidR="00CF7761" w:rsidTr="00CF7761">
        <w:trPr>
          <w:cantSplit/>
          <w:trHeight w:val="556"/>
        </w:trPr>
        <w:tc>
          <w:tcPr>
            <w:tcW w:w="180" w:type="pct"/>
            <w:tcBorders>
              <w:top w:val="single" w:sz="6" w:space="0" w:color="auto"/>
              <w:left w:val="single" w:sz="6" w:space="0" w:color="auto"/>
              <w:bottom w:val="single" w:sz="6" w:space="0" w:color="auto"/>
              <w:right w:val="single" w:sz="6" w:space="0" w:color="auto"/>
            </w:tcBorders>
            <w:hideMark/>
          </w:tcPr>
          <w:p w:rsidR="00CF7761" w:rsidRDefault="00CF7761">
            <w:pPr>
              <w:rPr>
                <w:sz w:val="20"/>
                <w:szCs w:val="20"/>
                <w:lang w:eastAsia="en-US"/>
              </w:rPr>
            </w:pPr>
            <w:r>
              <w:rPr>
                <w:sz w:val="20"/>
                <w:szCs w:val="20"/>
              </w:rPr>
              <w:t>25</w:t>
            </w:r>
          </w:p>
        </w:tc>
        <w:tc>
          <w:tcPr>
            <w:tcW w:w="2216" w:type="pct"/>
            <w:tcBorders>
              <w:top w:val="single" w:sz="6" w:space="0" w:color="auto"/>
              <w:left w:val="single" w:sz="6" w:space="0" w:color="auto"/>
              <w:bottom w:val="single" w:sz="6" w:space="0" w:color="auto"/>
              <w:right w:val="single" w:sz="6" w:space="0" w:color="auto"/>
            </w:tcBorders>
            <w:hideMark/>
          </w:tcPr>
          <w:p w:rsidR="00CF7761" w:rsidRDefault="00CF7761">
            <w:pPr>
              <w:rPr>
                <w:sz w:val="20"/>
                <w:szCs w:val="20"/>
                <w:lang w:eastAsia="en-US"/>
              </w:rPr>
            </w:pPr>
            <w:r>
              <w:rPr>
                <w:sz w:val="20"/>
                <w:szCs w:val="20"/>
              </w:rPr>
              <w:t>Внесение изменений в Постановление администрации Камешкирского района Пензенской области от 01.11.2013г №335</w:t>
            </w:r>
          </w:p>
        </w:tc>
        <w:tc>
          <w:tcPr>
            <w:tcW w:w="719" w:type="pct"/>
            <w:tcBorders>
              <w:top w:val="single" w:sz="6" w:space="0" w:color="auto"/>
              <w:left w:val="single" w:sz="6" w:space="0" w:color="auto"/>
              <w:bottom w:val="single" w:sz="6" w:space="0" w:color="auto"/>
              <w:right w:val="single" w:sz="6" w:space="0" w:color="auto"/>
            </w:tcBorders>
            <w:hideMark/>
          </w:tcPr>
          <w:p w:rsidR="00CF7761" w:rsidRDefault="00CF7761">
            <w:pPr>
              <w:rPr>
                <w:sz w:val="20"/>
                <w:szCs w:val="20"/>
                <w:lang w:eastAsia="en-US"/>
              </w:rPr>
            </w:pPr>
            <w:r>
              <w:rPr>
                <w:sz w:val="20"/>
                <w:szCs w:val="20"/>
              </w:rPr>
              <w:t>28.12.2018г</w:t>
            </w:r>
          </w:p>
        </w:tc>
        <w:tc>
          <w:tcPr>
            <w:tcW w:w="470" w:type="pct"/>
            <w:tcBorders>
              <w:top w:val="single" w:sz="6" w:space="0" w:color="auto"/>
              <w:left w:val="single" w:sz="6" w:space="0" w:color="auto"/>
              <w:bottom w:val="single" w:sz="6" w:space="0" w:color="auto"/>
              <w:right w:val="single" w:sz="6" w:space="0" w:color="auto"/>
            </w:tcBorders>
            <w:hideMark/>
          </w:tcPr>
          <w:p w:rsidR="00CF7761" w:rsidRDefault="00CF7761">
            <w:pPr>
              <w:rPr>
                <w:sz w:val="20"/>
                <w:szCs w:val="20"/>
                <w:lang w:eastAsia="en-US"/>
              </w:rPr>
            </w:pPr>
            <w:r>
              <w:rPr>
                <w:sz w:val="20"/>
                <w:szCs w:val="20"/>
              </w:rPr>
              <w:t>№413</w:t>
            </w:r>
          </w:p>
        </w:tc>
        <w:tc>
          <w:tcPr>
            <w:tcW w:w="1415" w:type="pct"/>
            <w:tcBorders>
              <w:top w:val="single" w:sz="6" w:space="0" w:color="auto"/>
              <w:left w:val="single" w:sz="6" w:space="0" w:color="auto"/>
              <w:bottom w:val="single" w:sz="6" w:space="0" w:color="auto"/>
              <w:right w:val="single" w:sz="6" w:space="0" w:color="auto"/>
            </w:tcBorders>
            <w:hideMark/>
          </w:tcPr>
          <w:p w:rsidR="00CF7761" w:rsidRDefault="00CF7761">
            <w:pPr>
              <w:rPr>
                <w:sz w:val="20"/>
                <w:szCs w:val="20"/>
                <w:lang w:eastAsia="en-US"/>
              </w:rPr>
            </w:pPr>
            <w:r>
              <w:rPr>
                <w:sz w:val="20"/>
                <w:szCs w:val="20"/>
              </w:rPr>
              <w:t>Изменение объемов финансирования</w:t>
            </w:r>
          </w:p>
          <w:p w:rsidR="00CF7761" w:rsidRDefault="00CF7761">
            <w:pPr>
              <w:rPr>
                <w:sz w:val="20"/>
                <w:szCs w:val="20"/>
                <w:lang w:eastAsia="en-US"/>
              </w:rPr>
            </w:pPr>
            <w:r>
              <w:rPr>
                <w:sz w:val="20"/>
                <w:szCs w:val="20"/>
              </w:rPr>
              <w:t>Изменение срока действия  программы</w:t>
            </w:r>
          </w:p>
        </w:tc>
      </w:tr>
      <w:tr w:rsidR="00CF7761" w:rsidTr="00CF7761">
        <w:trPr>
          <w:cantSplit/>
          <w:trHeight w:val="556"/>
        </w:trPr>
        <w:tc>
          <w:tcPr>
            <w:tcW w:w="180" w:type="pct"/>
            <w:tcBorders>
              <w:top w:val="single" w:sz="6" w:space="0" w:color="auto"/>
              <w:left w:val="single" w:sz="6" w:space="0" w:color="auto"/>
              <w:bottom w:val="single" w:sz="6" w:space="0" w:color="auto"/>
              <w:right w:val="single" w:sz="6" w:space="0" w:color="auto"/>
            </w:tcBorders>
            <w:hideMark/>
          </w:tcPr>
          <w:p w:rsidR="00CF7761" w:rsidRDefault="00CF7761">
            <w:pPr>
              <w:rPr>
                <w:sz w:val="20"/>
                <w:szCs w:val="20"/>
                <w:lang w:eastAsia="en-US"/>
              </w:rPr>
            </w:pPr>
            <w:r>
              <w:rPr>
                <w:sz w:val="20"/>
                <w:szCs w:val="20"/>
              </w:rPr>
              <w:t>26</w:t>
            </w:r>
          </w:p>
        </w:tc>
        <w:tc>
          <w:tcPr>
            <w:tcW w:w="2216" w:type="pct"/>
            <w:tcBorders>
              <w:top w:val="single" w:sz="6" w:space="0" w:color="auto"/>
              <w:left w:val="single" w:sz="6" w:space="0" w:color="auto"/>
              <w:bottom w:val="single" w:sz="6" w:space="0" w:color="auto"/>
              <w:right w:val="single" w:sz="6" w:space="0" w:color="auto"/>
            </w:tcBorders>
            <w:hideMark/>
          </w:tcPr>
          <w:p w:rsidR="00CF7761" w:rsidRDefault="00CF7761">
            <w:pPr>
              <w:rPr>
                <w:sz w:val="20"/>
                <w:szCs w:val="20"/>
                <w:lang w:eastAsia="en-US"/>
              </w:rPr>
            </w:pPr>
            <w:r>
              <w:rPr>
                <w:sz w:val="20"/>
                <w:szCs w:val="20"/>
              </w:rPr>
              <w:t>Внесение изменений в Постановление администрации Камешкирского района Пензенской области от 01.11.2013г №335</w:t>
            </w:r>
          </w:p>
        </w:tc>
        <w:tc>
          <w:tcPr>
            <w:tcW w:w="719" w:type="pct"/>
            <w:tcBorders>
              <w:top w:val="single" w:sz="6" w:space="0" w:color="auto"/>
              <w:left w:val="single" w:sz="6" w:space="0" w:color="auto"/>
              <w:bottom w:val="single" w:sz="6" w:space="0" w:color="auto"/>
              <w:right w:val="single" w:sz="6" w:space="0" w:color="auto"/>
            </w:tcBorders>
            <w:hideMark/>
          </w:tcPr>
          <w:p w:rsidR="00CF7761" w:rsidRDefault="00CF7761">
            <w:pPr>
              <w:rPr>
                <w:sz w:val="20"/>
                <w:szCs w:val="20"/>
                <w:lang w:eastAsia="en-US"/>
              </w:rPr>
            </w:pPr>
            <w:r>
              <w:rPr>
                <w:sz w:val="20"/>
                <w:szCs w:val="20"/>
              </w:rPr>
              <w:t>25.01.2019г</w:t>
            </w:r>
          </w:p>
        </w:tc>
        <w:tc>
          <w:tcPr>
            <w:tcW w:w="470" w:type="pct"/>
            <w:tcBorders>
              <w:top w:val="single" w:sz="6" w:space="0" w:color="auto"/>
              <w:left w:val="single" w:sz="6" w:space="0" w:color="auto"/>
              <w:bottom w:val="single" w:sz="6" w:space="0" w:color="auto"/>
              <w:right w:val="single" w:sz="6" w:space="0" w:color="auto"/>
            </w:tcBorders>
            <w:hideMark/>
          </w:tcPr>
          <w:p w:rsidR="00CF7761" w:rsidRDefault="00CF7761">
            <w:pPr>
              <w:rPr>
                <w:sz w:val="20"/>
                <w:szCs w:val="20"/>
                <w:lang w:eastAsia="en-US"/>
              </w:rPr>
            </w:pPr>
            <w:r>
              <w:rPr>
                <w:sz w:val="20"/>
                <w:szCs w:val="20"/>
              </w:rPr>
              <w:t>№ 23</w:t>
            </w:r>
          </w:p>
        </w:tc>
        <w:tc>
          <w:tcPr>
            <w:tcW w:w="1415" w:type="pct"/>
            <w:tcBorders>
              <w:top w:val="single" w:sz="6" w:space="0" w:color="auto"/>
              <w:left w:val="single" w:sz="6" w:space="0" w:color="auto"/>
              <w:bottom w:val="single" w:sz="6" w:space="0" w:color="auto"/>
              <w:right w:val="single" w:sz="6" w:space="0" w:color="auto"/>
            </w:tcBorders>
          </w:tcPr>
          <w:p w:rsidR="00CF7761" w:rsidRDefault="00CF7761">
            <w:pPr>
              <w:rPr>
                <w:sz w:val="20"/>
                <w:szCs w:val="20"/>
                <w:lang w:eastAsia="en-US"/>
              </w:rPr>
            </w:pPr>
            <w:r>
              <w:rPr>
                <w:sz w:val="20"/>
                <w:szCs w:val="20"/>
              </w:rPr>
              <w:t>Изменение объемов финансирования</w:t>
            </w:r>
          </w:p>
          <w:p w:rsidR="00CF7761" w:rsidRDefault="00CF7761">
            <w:pPr>
              <w:rPr>
                <w:sz w:val="20"/>
                <w:szCs w:val="20"/>
                <w:lang w:eastAsia="en-US"/>
              </w:rPr>
            </w:pPr>
          </w:p>
        </w:tc>
      </w:tr>
      <w:tr w:rsidR="00CF7761" w:rsidTr="00CF7761">
        <w:trPr>
          <w:cantSplit/>
          <w:trHeight w:val="556"/>
        </w:trPr>
        <w:tc>
          <w:tcPr>
            <w:tcW w:w="180" w:type="pct"/>
            <w:tcBorders>
              <w:top w:val="single" w:sz="6" w:space="0" w:color="auto"/>
              <w:left w:val="single" w:sz="6" w:space="0" w:color="auto"/>
              <w:bottom w:val="single" w:sz="6" w:space="0" w:color="auto"/>
              <w:right w:val="single" w:sz="6" w:space="0" w:color="auto"/>
            </w:tcBorders>
            <w:hideMark/>
          </w:tcPr>
          <w:p w:rsidR="00CF7761" w:rsidRDefault="00CF7761">
            <w:pPr>
              <w:rPr>
                <w:sz w:val="20"/>
                <w:szCs w:val="20"/>
                <w:lang w:eastAsia="en-US"/>
              </w:rPr>
            </w:pPr>
            <w:r>
              <w:rPr>
                <w:sz w:val="20"/>
                <w:szCs w:val="20"/>
              </w:rPr>
              <w:t>27</w:t>
            </w:r>
          </w:p>
        </w:tc>
        <w:tc>
          <w:tcPr>
            <w:tcW w:w="2216" w:type="pct"/>
            <w:tcBorders>
              <w:top w:val="single" w:sz="6" w:space="0" w:color="auto"/>
              <w:left w:val="single" w:sz="6" w:space="0" w:color="auto"/>
              <w:bottom w:val="single" w:sz="6" w:space="0" w:color="auto"/>
              <w:right w:val="single" w:sz="6" w:space="0" w:color="auto"/>
            </w:tcBorders>
            <w:hideMark/>
          </w:tcPr>
          <w:p w:rsidR="00CF7761" w:rsidRDefault="00CF7761">
            <w:pPr>
              <w:rPr>
                <w:sz w:val="20"/>
                <w:szCs w:val="20"/>
                <w:lang w:eastAsia="en-US"/>
              </w:rPr>
            </w:pPr>
            <w:r>
              <w:rPr>
                <w:sz w:val="20"/>
                <w:szCs w:val="20"/>
              </w:rPr>
              <w:t>Внесение изменений в Постановление администрации Камешкирского района Пензенской области от 01.11.2013г №335</w:t>
            </w:r>
          </w:p>
        </w:tc>
        <w:tc>
          <w:tcPr>
            <w:tcW w:w="719" w:type="pct"/>
            <w:tcBorders>
              <w:top w:val="single" w:sz="6" w:space="0" w:color="auto"/>
              <w:left w:val="single" w:sz="6" w:space="0" w:color="auto"/>
              <w:bottom w:val="single" w:sz="6" w:space="0" w:color="auto"/>
              <w:right w:val="single" w:sz="6" w:space="0" w:color="auto"/>
            </w:tcBorders>
            <w:hideMark/>
          </w:tcPr>
          <w:p w:rsidR="00CF7761" w:rsidRDefault="00CF7761">
            <w:pPr>
              <w:rPr>
                <w:sz w:val="20"/>
                <w:szCs w:val="20"/>
                <w:lang w:eastAsia="en-US"/>
              </w:rPr>
            </w:pPr>
            <w:r>
              <w:rPr>
                <w:sz w:val="20"/>
                <w:szCs w:val="20"/>
              </w:rPr>
              <w:t>07.03.2019г</w:t>
            </w:r>
          </w:p>
        </w:tc>
        <w:tc>
          <w:tcPr>
            <w:tcW w:w="470" w:type="pct"/>
            <w:tcBorders>
              <w:top w:val="single" w:sz="6" w:space="0" w:color="auto"/>
              <w:left w:val="single" w:sz="6" w:space="0" w:color="auto"/>
              <w:bottom w:val="single" w:sz="6" w:space="0" w:color="auto"/>
              <w:right w:val="single" w:sz="6" w:space="0" w:color="auto"/>
            </w:tcBorders>
            <w:hideMark/>
          </w:tcPr>
          <w:p w:rsidR="00CF7761" w:rsidRDefault="00CF7761">
            <w:pPr>
              <w:rPr>
                <w:sz w:val="20"/>
                <w:szCs w:val="20"/>
                <w:lang w:eastAsia="en-US"/>
              </w:rPr>
            </w:pPr>
            <w:r>
              <w:rPr>
                <w:sz w:val="20"/>
                <w:szCs w:val="20"/>
              </w:rPr>
              <w:t>№96</w:t>
            </w:r>
          </w:p>
        </w:tc>
        <w:tc>
          <w:tcPr>
            <w:tcW w:w="1415" w:type="pct"/>
            <w:tcBorders>
              <w:top w:val="single" w:sz="6" w:space="0" w:color="auto"/>
              <w:left w:val="single" w:sz="6" w:space="0" w:color="auto"/>
              <w:bottom w:val="single" w:sz="6" w:space="0" w:color="auto"/>
              <w:right w:val="single" w:sz="6" w:space="0" w:color="auto"/>
            </w:tcBorders>
          </w:tcPr>
          <w:p w:rsidR="00CF7761" w:rsidRDefault="00CF7761">
            <w:pPr>
              <w:rPr>
                <w:sz w:val="20"/>
                <w:szCs w:val="20"/>
                <w:lang w:eastAsia="en-US"/>
              </w:rPr>
            </w:pPr>
            <w:r>
              <w:rPr>
                <w:sz w:val="20"/>
                <w:szCs w:val="20"/>
              </w:rPr>
              <w:t>Изменение объемов финансирования</w:t>
            </w:r>
          </w:p>
          <w:p w:rsidR="00CF7761" w:rsidRDefault="00CF7761">
            <w:pPr>
              <w:rPr>
                <w:sz w:val="20"/>
                <w:szCs w:val="20"/>
                <w:lang w:eastAsia="en-US"/>
              </w:rPr>
            </w:pPr>
          </w:p>
        </w:tc>
      </w:tr>
      <w:tr w:rsidR="00CF7761" w:rsidTr="00CF7761">
        <w:trPr>
          <w:cantSplit/>
          <w:trHeight w:val="556"/>
        </w:trPr>
        <w:tc>
          <w:tcPr>
            <w:tcW w:w="180" w:type="pct"/>
            <w:tcBorders>
              <w:top w:val="single" w:sz="6" w:space="0" w:color="auto"/>
              <w:left w:val="single" w:sz="6" w:space="0" w:color="auto"/>
              <w:bottom w:val="single" w:sz="6" w:space="0" w:color="auto"/>
              <w:right w:val="single" w:sz="6" w:space="0" w:color="auto"/>
            </w:tcBorders>
            <w:hideMark/>
          </w:tcPr>
          <w:p w:rsidR="00CF7761" w:rsidRDefault="00CF7761">
            <w:pPr>
              <w:rPr>
                <w:sz w:val="20"/>
                <w:szCs w:val="20"/>
                <w:lang w:eastAsia="en-US"/>
              </w:rPr>
            </w:pPr>
            <w:r>
              <w:rPr>
                <w:sz w:val="20"/>
                <w:szCs w:val="20"/>
              </w:rPr>
              <w:t>28</w:t>
            </w:r>
          </w:p>
        </w:tc>
        <w:tc>
          <w:tcPr>
            <w:tcW w:w="2216" w:type="pct"/>
            <w:tcBorders>
              <w:top w:val="single" w:sz="6" w:space="0" w:color="auto"/>
              <w:left w:val="single" w:sz="6" w:space="0" w:color="auto"/>
              <w:bottom w:val="single" w:sz="6" w:space="0" w:color="auto"/>
              <w:right w:val="single" w:sz="6" w:space="0" w:color="auto"/>
            </w:tcBorders>
            <w:hideMark/>
          </w:tcPr>
          <w:p w:rsidR="00CF7761" w:rsidRDefault="00CF7761">
            <w:pPr>
              <w:rPr>
                <w:sz w:val="20"/>
                <w:szCs w:val="20"/>
                <w:lang w:eastAsia="en-US"/>
              </w:rPr>
            </w:pPr>
            <w:r>
              <w:rPr>
                <w:sz w:val="20"/>
                <w:szCs w:val="20"/>
              </w:rPr>
              <w:t>Внесение изменений в Постановление администрации Камешкирского района Пензенской области от 01.11.2013г №335</w:t>
            </w:r>
          </w:p>
        </w:tc>
        <w:tc>
          <w:tcPr>
            <w:tcW w:w="719" w:type="pct"/>
            <w:tcBorders>
              <w:top w:val="single" w:sz="6" w:space="0" w:color="auto"/>
              <w:left w:val="single" w:sz="6" w:space="0" w:color="auto"/>
              <w:bottom w:val="single" w:sz="6" w:space="0" w:color="auto"/>
              <w:right w:val="single" w:sz="6" w:space="0" w:color="auto"/>
            </w:tcBorders>
            <w:hideMark/>
          </w:tcPr>
          <w:p w:rsidR="00CF7761" w:rsidRDefault="00CF7761">
            <w:pPr>
              <w:rPr>
                <w:sz w:val="20"/>
                <w:szCs w:val="20"/>
                <w:lang w:eastAsia="en-US"/>
              </w:rPr>
            </w:pPr>
            <w:r>
              <w:rPr>
                <w:sz w:val="20"/>
                <w:szCs w:val="20"/>
              </w:rPr>
              <w:t>20.06.2019г</w:t>
            </w:r>
          </w:p>
        </w:tc>
        <w:tc>
          <w:tcPr>
            <w:tcW w:w="470" w:type="pct"/>
            <w:tcBorders>
              <w:top w:val="single" w:sz="6" w:space="0" w:color="auto"/>
              <w:left w:val="single" w:sz="6" w:space="0" w:color="auto"/>
              <w:bottom w:val="single" w:sz="6" w:space="0" w:color="auto"/>
              <w:right w:val="single" w:sz="6" w:space="0" w:color="auto"/>
            </w:tcBorders>
            <w:hideMark/>
          </w:tcPr>
          <w:p w:rsidR="00CF7761" w:rsidRDefault="00CF7761">
            <w:pPr>
              <w:rPr>
                <w:sz w:val="20"/>
                <w:szCs w:val="20"/>
                <w:lang w:eastAsia="en-US"/>
              </w:rPr>
            </w:pPr>
            <w:r>
              <w:rPr>
                <w:sz w:val="20"/>
                <w:szCs w:val="20"/>
              </w:rPr>
              <w:t>№203</w:t>
            </w:r>
          </w:p>
        </w:tc>
        <w:tc>
          <w:tcPr>
            <w:tcW w:w="1415" w:type="pct"/>
            <w:tcBorders>
              <w:top w:val="single" w:sz="6" w:space="0" w:color="auto"/>
              <w:left w:val="single" w:sz="6" w:space="0" w:color="auto"/>
              <w:bottom w:val="single" w:sz="6" w:space="0" w:color="auto"/>
              <w:right w:val="single" w:sz="6" w:space="0" w:color="auto"/>
            </w:tcBorders>
          </w:tcPr>
          <w:p w:rsidR="00CF7761" w:rsidRDefault="00CF7761">
            <w:pPr>
              <w:rPr>
                <w:sz w:val="20"/>
                <w:szCs w:val="20"/>
                <w:lang w:eastAsia="en-US"/>
              </w:rPr>
            </w:pPr>
            <w:r>
              <w:rPr>
                <w:sz w:val="20"/>
                <w:szCs w:val="20"/>
              </w:rPr>
              <w:t>Изменение объемов финансирования</w:t>
            </w:r>
          </w:p>
          <w:p w:rsidR="00CF7761" w:rsidRDefault="00CF7761">
            <w:pPr>
              <w:rPr>
                <w:sz w:val="20"/>
                <w:szCs w:val="20"/>
                <w:lang w:eastAsia="en-US"/>
              </w:rPr>
            </w:pPr>
          </w:p>
        </w:tc>
      </w:tr>
      <w:tr w:rsidR="00CF7761" w:rsidTr="00CF7761">
        <w:trPr>
          <w:cantSplit/>
          <w:trHeight w:val="556"/>
        </w:trPr>
        <w:tc>
          <w:tcPr>
            <w:tcW w:w="180" w:type="pct"/>
            <w:tcBorders>
              <w:top w:val="single" w:sz="6" w:space="0" w:color="auto"/>
              <w:left w:val="single" w:sz="6" w:space="0" w:color="auto"/>
              <w:bottom w:val="single" w:sz="6" w:space="0" w:color="auto"/>
              <w:right w:val="single" w:sz="6" w:space="0" w:color="auto"/>
            </w:tcBorders>
            <w:hideMark/>
          </w:tcPr>
          <w:p w:rsidR="00CF7761" w:rsidRDefault="00CF7761">
            <w:pPr>
              <w:rPr>
                <w:sz w:val="20"/>
                <w:szCs w:val="20"/>
                <w:lang w:eastAsia="en-US"/>
              </w:rPr>
            </w:pPr>
            <w:r>
              <w:rPr>
                <w:sz w:val="20"/>
                <w:szCs w:val="20"/>
              </w:rPr>
              <w:t>29</w:t>
            </w:r>
          </w:p>
        </w:tc>
        <w:tc>
          <w:tcPr>
            <w:tcW w:w="2216" w:type="pct"/>
            <w:tcBorders>
              <w:top w:val="single" w:sz="6" w:space="0" w:color="auto"/>
              <w:left w:val="single" w:sz="6" w:space="0" w:color="auto"/>
              <w:bottom w:val="single" w:sz="6" w:space="0" w:color="auto"/>
              <w:right w:val="single" w:sz="6" w:space="0" w:color="auto"/>
            </w:tcBorders>
            <w:hideMark/>
          </w:tcPr>
          <w:p w:rsidR="00CF7761" w:rsidRDefault="00CF7761">
            <w:pPr>
              <w:rPr>
                <w:sz w:val="20"/>
                <w:szCs w:val="20"/>
                <w:lang w:eastAsia="en-US"/>
              </w:rPr>
            </w:pPr>
            <w:r>
              <w:rPr>
                <w:sz w:val="20"/>
                <w:szCs w:val="20"/>
              </w:rPr>
              <w:t>Внесение изменений в Постановление администрации Камешкирского района Пензенской области от 01.11.2013г №335</w:t>
            </w:r>
          </w:p>
        </w:tc>
        <w:tc>
          <w:tcPr>
            <w:tcW w:w="719" w:type="pct"/>
            <w:tcBorders>
              <w:top w:val="single" w:sz="6" w:space="0" w:color="auto"/>
              <w:left w:val="single" w:sz="6" w:space="0" w:color="auto"/>
              <w:bottom w:val="single" w:sz="6" w:space="0" w:color="auto"/>
              <w:right w:val="single" w:sz="6" w:space="0" w:color="auto"/>
            </w:tcBorders>
            <w:hideMark/>
          </w:tcPr>
          <w:p w:rsidR="00CF7761" w:rsidRDefault="00CF7761">
            <w:pPr>
              <w:rPr>
                <w:sz w:val="20"/>
                <w:szCs w:val="20"/>
                <w:lang w:eastAsia="en-US"/>
              </w:rPr>
            </w:pPr>
            <w:r>
              <w:rPr>
                <w:sz w:val="20"/>
                <w:szCs w:val="20"/>
              </w:rPr>
              <w:t>19.12.2019г</w:t>
            </w:r>
          </w:p>
        </w:tc>
        <w:tc>
          <w:tcPr>
            <w:tcW w:w="470" w:type="pct"/>
            <w:tcBorders>
              <w:top w:val="single" w:sz="6" w:space="0" w:color="auto"/>
              <w:left w:val="single" w:sz="6" w:space="0" w:color="auto"/>
              <w:bottom w:val="single" w:sz="6" w:space="0" w:color="auto"/>
              <w:right w:val="single" w:sz="6" w:space="0" w:color="auto"/>
            </w:tcBorders>
            <w:hideMark/>
          </w:tcPr>
          <w:p w:rsidR="00CF7761" w:rsidRDefault="00CF7761">
            <w:pPr>
              <w:rPr>
                <w:sz w:val="20"/>
                <w:szCs w:val="20"/>
                <w:lang w:eastAsia="en-US"/>
              </w:rPr>
            </w:pPr>
            <w:r>
              <w:rPr>
                <w:sz w:val="20"/>
                <w:szCs w:val="20"/>
              </w:rPr>
              <w:t>№396</w:t>
            </w:r>
          </w:p>
        </w:tc>
        <w:tc>
          <w:tcPr>
            <w:tcW w:w="1415" w:type="pct"/>
            <w:tcBorders>
              <w:top w:val="single" w:sz="6" w:space="0" w:color="auto"/>
              <w:left w:val="single" w:sz="6" w:space="0" w:color="auto"/>
              <w:bottom w:val="single" w:sz="6" w:space="0" w:color="auto"/>
              <w:right w:val="single" w:sz="6" w:space="0" w:color="auto"/>
            </w:tcBorders>
          </w:tcPr>
          <w:p w:rsidR="00CF7761" w:rsidRDefault="00CF7761">
            <w:pPr>
              <w:rPr>
                <w:sz w:val="20"/>
                <w:szCs w:val="20"/>
                <w:lang w:eastAsia="en-US"/>
              </w:rPr>
            </w:pPr>
            <w:r>
              <w:rPr>
                <w:sz w:val="20"/>
                <w:szCs w:val="20"/>
              </w:rPr>
              <w:t>Изменение объемов финансирования</w:t>
            </w:r>
          </w:p>
          <w:p w:rsidR="00CF7761" w:rsidRDefault="00CF7761">
            <w:pPr>
              <w:rPr>
                <w:sz w:val="20"/>
                <w:szCs w:val="20"/>
                <w:lang w:eastAsia="en-US"/>
              </w:rPr>
            </w:pPr>
          </w:p>
        </w:tc>
      </w:tr>
      <w:tr w:rsidR="00CF7761" w:rsidTr="00CF7761">
        <w:trPr>
          <w:cantSplit/>
          <w:trHeight w:val="556"/>
        </w:trPr>
        <w:tc>
          <w:tcPr>
            <w:tcW w:w="180" w:type="pct"/>
            <w:tcBorders>
              <w:top w:val="single" w:sz="6" w:space="0" w:color="auto"/>
              <w:left w:val="single" w:sz="6" w:space="0" w:color="auto"/>
              <w:bottom w:val="single" w:sz="6" w:space="0" w:color="auto"/>
              <w:right w:val="single" w:sz="6" w:space="0" w:color="auto"/>
            </w:tcBorders>
            <w:hideMark/>
          </w:tcPr>
          <w:p w:rsidR="00CF7761" w:rsidRDefault="00CF7761">
            <w:pPr>
              <w:rPr>
                <w:sz w:val="20"/>
                <w:szCs w:val="20"/>
                <w:lang w:eastAsia="en-US"/>
              </w:rPr>
            </w:pPr>
            <w:r>
              <w:rPr>
                <w:sz w:val="20"/>
                <w:szCs w:val="20"/>
              </w:rPr>
              <w:t>30</w:t>
            </w:r>
          </w:p>
        </w:tc>
        <w:tc>
          <w:tcPr>
            <w:tcW w:w="2216" w:type="pct"/>
            <w:tcBorders>
              <w:top w:val="single" w:sz="6" w:space="0" w:color="auto"/>
              <w:left w:val="single" w:sz="6" w:space="0" w:color="auto"/>
              <w:bottom w:val="single" w:sz="6" w:space="0" w:color="auto"/>
              <w:right w:val="single" w:sz="6" w:space="0" w:color="auto"/>
            </w:tcBorders>
            <w:hideMark/>
          </w:tcPr>
          <w:p w:rsidR="00CF7761" w:rsidRDefault="00CF7761">
            <w:pPr>
              <w:rPr>
                <w:sz w:val="20"/>
                <w:szCs w:val="20"/>
                <w:lang w:eastAsia="en-US"/>
              </w:rPr>
            </w:pPr>
            <w:r>
              <w:rPr>
                <w:sz w:val="20"/>
                <w:szCs w:val="20"/>
              </w:rPr>
              <w:t>Внесение изменений в Постановление администрации Камешкирского района Пензенской области от 01.11.2013г №335</w:t>
            </w:r>
          </w:p>
        </w:tc>
        <w:tc>
          <w:tcPr>
            <w:tcW w:w="719" w:type="pct"/>
            <w:tcBorders>
              <w:top w:val="single" w:sz="6" w:space="0" w:color="auto"/>
              <w:left w:val="single" w:sz="6" w:space="0" w:color="auto"/>
              <w:bottom w:val="single" w:sz="6" w:space="0" w:color="auto"/>
              <w:right w:val="single" w:sz="6" w:space="0" w:color="auto"/>
            </w:tcBorders>
            <w:hideMark/>
          </w:tcPr>
          <w:p w:rsidR="00CF7761" w:rsidRDefault="00CF7761">
            <w:pPr>
              <w:rPr>
                <w:sz w:val="20"/>
                <w:szCs w:val="20"/>
                <w:lang w:eastAsia="en-US"/>
              </w:rPr>
            </w:pPr>
            <w:r>
              <w:rPr>
                <w:sz w:val="20"/>
                <w:szCs w:val="20"/>
              </w:rPr>
              <w:t>24.01.2020г</w:t>
            </w:r>
          </w:p>
        </w:tc>
        <w:tc>
          <w:tcPr>
            <w:tcW w:w="470" w:type="pct"/>
            <w:tcBorders>
              <w:top w:val="single" w:sz="6" w:space="0" w:color="auto"/>
              <w:left w:val="single" w:sz="6" w:space="0" w:color="auto"/>
              <w:bottom w:val="single" w:sz="6" w:space="0" w:color="auto"/>
              <w:right w:val="single" w:sz="6" w:space="0" w:color="auto"/>
            </w:tcBorders>
            <w:hideMark/>
          </w:tcPr>
          <w:p w:rsidR="00CF7761" w:rsidRDefault="00CF7761">
            <w:pPr>
              <w:rPr>
                <w:sz w:val="20"/>
                <w:szCs w:val="20"/>
                <w:lang w:eastAsia="en-US"/>
              </w:rPr>
            </w:pPr>
            <w:r>
              <w:rPr>
                <w:sz w:val="20"/>
                <w:szCs w:val="20"/>
              </w:rPr>
              <w:t>№13</w:t>
            </w:r>
          </w:p>
        </w:tc>
        <w:tc>
          <w:tcPr>
            <w:tcW w:w="1415" w:type="pct"/>
            <w:tcBorders>
              <w:top w:val="single" w:sz="6" w:space="0" w:color="auto"/>
              <w:left w:val="single" w:sz="6" w:space="0" w:color="auto"/>
              <w:bottom w:val="single" w:sz="6" w:space="0" w:color="auto"/>
              <w:right w:val="single" w:sz="6" w:space="0" w:color="auto"/>
            </w:tcBorders>
            <w:hideMark/>
          </w:tcPr>
          <w:p w:rsidR="00CF7761" w:rsidRDefault="00CF7761">
            <w:pPr>
              <w:rPr>
                <w:sz w:val="20"/>
                <w:szCs w:val="20"/>
                <w:lang w:eastAsia="en-US"/>
              </w:rPr>
            </w:pPr>
            <w:r>
              <w:rPr>
                <w:sz w:val="20"/>
                <w:szCs w:val="20"/>
              </w:rPr>
              <w:t>Изменение объемов финансирования</w:t>
            </w:r>
          </w:p>
        </w:tc>
      </w:tr>
    </w:tbl>
    <w:p w:rsidR="00CF7761" w:rsidRDefault="00CF7761" w:rsidP="00CF7761">
      <w:pPr>
        <w:widowControl w:val="0"/>
        <w:autoSpaceDE w:val="0"/>
        <w:autoSpaceDN w:val="0"/>
        <w:rPr>
          <w:rFonts w:ascii="Calibri" w:hAnsi="Calibri" w:cs="Calibri"/>
          <w:sz w:val="22"/>
          <w:szCs w:val="22"/>
          <w:lang w:eastAsia="en-US"/>
        </w:rPr>
      </w:pPr>
    </w:p>
    <w:p w:rsidR="00413A52" w:rsidRPr="0012070E" w:rsidRDefault="00413A52" w:rsidP="00413A52">
      <w:pPr>
        <w:autoSpaceDE w:val="0"/>
        <w:autoSpaceDN w:val="0"/>
        <w:adjustRightInd w:val="0"/>
        <w:jc w:val="both"/>
      </w:pPr>
    </w:p>
    <w:p w:rsidR="00413A52" w:rsidRDefault="00413A52" w:rsidP="00751FD1"/>
    <w:p w:rsidR="00413A52" w:rsidRDefault="00413A52" w:rsidP="00751FD1"/>
    <w:p w:rsidR="00413A52" w:rsidRDefault="00413A52" w:rsidP="00751FD1"/>
    <w:p w:rsidR="00413A52" w:rsidRDefault="00413A52" w:rsidP="00751FD1"/>
    <w:p w:rsidR="00413A52" w:rsidRDefault="00413A52" w:rsidP="00751FD1"/>
    <w:p w:rsidR="00413A52" w:rsidRDefault="00413A52" w:rsidP="00751FD1"/>
    <w:p w:rsidR="00413A52" w:rsidRDefault="00413A52" w:rsidP="00751FD1"/>
    <w:p w:rsidR="00413A52" w:rsidRDefault="00413A52" w:rsidP="00751FD1"/>
    <w:p w:rsidR="00413A52" w:rsidRDefault="00413A52" w:rsidP="00751FD1"/>
    <w:p w:rsidR="00413A52" w:rsidRDefault="00413A52" w:rsidP="00751FD1"/>
    <w:p w:rsidR="00413A52" w:rsidRDefault="00413A52" w:rsidP="00751FD1"/>
    <w:p w:rsidR="00413A52" w:rsidRDefault="00413A52" w:rsidP="00751FD1"/>
    <w:p w:rsidR="00413A52" w:rsidRDefault="00413A52" w:rsidP="00751FD1"/>
    <w:p w:rsidR="00413A52" w:rsidRDefault="00413A52" w:rsidP="00751FD1"/>
    <w:p w:rsidR="00413A52" w:rsidRDefault="00413A52" w:rsidP="00751FD1"/>
    <w:p w:rsidR="00413A52" w:rsidRDefault="00413A52" w:rsidP="00751FD1"/>
    <w:p w:rsidR="00413A52" w:rsidRDefault="00413A52" w:rsidP="00751FD1"/>
    <w:p w:rsidR="00413A52" w:rsidRDefault="00413A52" w:rsidP="00751FD1"/>
    <w:p w:rsidR="00413A52" w:rsidRDefault="00413A52" w:rsidP="00751FD1"/>
    <w:p w:rsidR="00413A52" w:rsidRDefault="00413A52" w:rsidP="00751FD1"/>
    <w:p w:rsidR="00413A52" w:rsidRDefault="00413A52" w:rsidP="00751FD1"/>
    <w:p w:rsidR="00413A52" w:rsidRDefault="00413A52" w:rsidP="00751FD1"/>
    <w:p w:rsidR="00413A52" w:rsidRDefault="00413A52" w:rsidP="00751FD1"/>
    <w:p w:rsidR="00413A52" w:rsidRDefault="00413A52" w:rsidP="00751FD1"/>
    <w:p w:rsidR="00413A52" w:rsidRDefault="00413A52" w:rsidP="00751FD1"/>
    <w:p w:rsidR="00413A52" w:rsidRDefault="00413A52" w:rsidP="00751FD1"/>
    <w:p w:rsidR="00413A52" w:rsidRDefault="00413A52" w:rsidP="00751FD1"/>
    <w:p w:rsidR="00413A52" w:rsidRDefault="00413A52" w:rsidP="00751FD1"/>
    <w:p w:rsidR="00413A52" w:rsidRDefault="00413A52" w:rsidP="00751FD1"/>
    <w:p w:rsidR="00413A52" w:rsidRDefault="00413A52" w:rsidP="00751FD1"/>
    <w:p w:rsidR="00413A52" w:rsidRDefault="00413A52" w:rsidP="00751FD1"/>
    <w:p w:rsidR="00413A52" w:rsidRDefault="00413A52" w:rsidP="00751FD1"/>
    <w:p w:rsidR="00C706C2" w:rsidRPr="00531992" w:rsidRDefault="00C706C2" w:rsidP="00C706C2">
      <w:pPr>
        <w:autoSpaceDE w:val="0"/>
        <w:autoSpaceDN w:val="0"/>
        <w:adjustRightInd w:val="0"/>
        <w:ind w:left="4536"/>
        <w:jc w:val="center"/>
        <w:rPr>
          <w:sz w:val="28"/>
          <w:szCs w:val="28"/>
        </w:rPr>
      </w:pPr>
      <w:r>
        <w:rPr>
          <w:noProof/>
        </w:rPr>
        <w:drawing>
          <wp:anchor distT="0" distB="0" distL="114300" distR="114300" simplePos="0" relativeHeight="251668480" behindDoc="0" locked="0" layoutInCell="1" allowOverlap="1" wp14:anchorId="61D0DABF" wp14:editId="2464C142">
            <wp:simplePos x="0" y="0"/>
            <wp:positionH relativeFrom="column">
              <wp:posOffset>2678430</wp:posOffset>
            </wp:positionH>
            <wp:positionV relativeFrom="paragraph">
              <wp:posOffset>-10160</wp:posOffset>
            </wp:positionV>
            <wp:extent cx="864235" cy="1059180"/>
            <wp:effectExtent l="0" t="0" r="0" b="7620"/>
            <wp:wrapSquare wrapText="right"/>
            <wp:docPr id="6" name="Рисунок 6"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ГербКамешкирскогорайона"/>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pic:spPr>
                </pic:pic>
              </a:graphicData>
            </a:graphic>
            <wp14:sizeRelH relativeFrom="page">
              <wp14:pctWidth>0</wp14:pctWidth>
            </wp14:sizeRelH>
            <wp14:sizeRelV relativeFrom="page">
              <wp14:pctHeight>0</wp14:pctHeight>
            </wp14:sizeRelV>
          </wp:anchor>
        </w:drawing>
      </w:r>
      <w:r>
        <w:rPr>
          <w:sz w:val="28"/>
          <w:szCs w:val="28"/>
        </w:rPr>
        <w:t xml:space="preserve">                                                                                                                                                                                                                   </w:t>
      </w:r>
    </w:p>
    <w:p w:rsidR="00C706C2" w:rsidRPr="00531992" w:rsidRDefault="00C706C2" w:rsidP="00C706C2">
      <w:pPr>
        <w:autoSpaceDE w:val="0"/>
        <w:autoSpaceDN w:val="0"/>
        <w:adjustRightInd w:val="0"/>
        <w:ind w:left="4536"/>
        <w:jc w:val="center"/>
        <w:rPr>
          <w:sz w:val="28"/>
          <w:szCs w:val="28"/>
        </w:rPr>
      </w:pPr>
    </w:p>
    <w:p w:rsidR="00C706C2" w:rsidRPr="00531992" w:rsidRDefault="00C706C2" w:rsidP="00C706C2">
      <w:pPr>
        <w:autoSpaceDE w:val="0"/>
        <w:autoSpaceDN w:val="0"/>
        <w:adjustRightInd w:val="0"/>
        <w:ind w:left="4536"/>
        <w:jc w:val="center"/>
        <w:rPr>
          <w:sz w:val="28"/>
          <w:szCs w:val="28"/>
        </w:rPr>
      </w:pPr>
    </w:p>
    <w:p w:rsidR="00C706C2" w:rsidRPr="00531992" w:rsidRDefault="00C706C2" w:rsidP="00C706C2">
      <w:pPr>
        <w:autoSpaceDE w:val="0"/>
        <w:autoSpaceDN w:val="0"/>
        <w:adjustRightInd w:val="0"/>
        <w:ind w:left="4536"/>
        <w:jc w:val="center"/>
        <w:rPr>
          <w:sz w:val="28"/>
          <w:szCs w:val="28"/>
        </w:rPr>
      </w:pPr>
    </w:p>
    <w:p w:rsidR="00C706C2" w:rsidRPr="00531992" w:rsidRDefault="00C706C2" w:rsidP="00C706C2">
      <w:pPr>
        <w:autoSpaceDE w:val="0"/>
        <w:autoSpaceDN w:val="0"/>
        <w:adjustRightInd w:val="0"/>
        <w:ind w:firstLine="540"/>
        <w:jc w:val="both"/>
        <w:rPr>
          <w:sz w:val="28"/>
          <w:szCs w:val="28"/>
        </w:rPr>
      </w:pPr>
    </w:p>
    <w:p w:rsidR="00C706C2" w:rsidRPr="00531992" w:rsidRDefault="00C706C2" w:rsidP="00C706C2">
      <w:pPr>
        <w:autoSpaceDE w:val="0"/>
        <w:autoSpaceDN w:val="0"/>
        <w:adjustRightInd w:val="0"/>
        <w:ind w:firstLine="540"/>
        <w:jc w:val="both"/>
        <w:rPr>
          <w:sz w:val="28"/>
          <w:szCs w:val="28"/>
        </w:rPr>
      </w:pPr>
    </w:p>
    <w:tbl>
      <w:tblPr>
        <w:tblpPr w:leftFromText="180" w:rightFromText="180" w:vertAnchor="text" w:horzAnchor="margin" w:tblpY="8"/>
        <w:tblW w:w="9606" w:type="dxa"/>
        <w:tblLayout w:type="fixed"/>
        <w:tblCellMar>
          <w:left w:w="0" w:type="dxa"/>
          <w:right w:w="0" w:type="dxa"/>
        </w:tblCellMar>
        <w:tblLook w:val="01E0" w:firstRow="1" w:lastRow="1" w:firstColumn="1" w:lastColumn="1" w:noHBand="0" w:noVBand="0"/>
      </w:tblPr>
      <w:tblGrid>
        <w:gridCol w:w="9606"/>
      </w:tblGrid>
      <w:tr w:rsidR="00C706C2" w:rsidRPr="00531992" w:rsidTr="00CF7761">
        <w:tc>
          <w:tcPr>
            <w:tcW w:w="9606" w:type="dxa"/>
          </w:tcPr>
          <w:p w:rsidR="00C706C2" w:rsidRPr="00531992" w:rsidRDefault="00C706C2" w:rsidP="00CF7761">
            <w:pPr>
              <w:jc w:val="center"/>
              <w:rPr>
                <w:b/>
                <w:bCs/>
                <w:color w:val="000000"/>
                <w:sz w:val="28"/>
                <w:szCs w:val="28"/>
              </w:rPr>
            </w:pPr>
            <w:r w:rsidRPr="00531992">
              <w:rPr>
                <w:b/>
                <w:bCs/>
                <w:color w:val="000000"/>
                <w:sz w:val="28"/>
                <w:szCs w:val="28"/>
              </w:rPr>
              <w:t>АДМИНИСТРАЦИЯ</w:t>
            </w:r>
          </w:p>
        </w:tc>
      </w:tr>
      <w:tr w:rsidR="00C706C2" w:rsidRPr="00531992" w:rsidTr="00CF7761">
        <w:trPr>
          <w:trHeight w:hRule="exact" w:val="397"/>
        </w:trPr>
        <w:tc>
          <w:tcPr>
            <w:tcW w:w="9606" w:type="dxa"/>
          </w:tcPr>
          <w:p w:rsidR="00C706C2" w:rsidRPr="00531992" w:rsidRDefault="00C706C2" w:rsidP="00CF7761">
            <w:pPr>
              <w:jc w:val="center"/>
              <w:rPr>
                <w:b/>
                <w:bCs/>
                <w:color w:val="000000"/>
                <w:sz w:val="28"/>
                <w:szCs w:val="28"/>
              </w:rPr>
            </w:pPr>
            <w:r w:rsidRPr="00531992">
              <w:rPr>
                <w:b/>
                <w:bCs/>
                <w:color w:val="000000"/>
                <w:sz w:val="28"/>
                <w:szCs w:val="28"/>
              </w:rPr>
              <w:t>КАМЕШКИРСКОГО РАЙОНА ПЕНЗЕНСКОЙ ОБЛАСТИ</w:t>
            </w:r>
          </w:p>
        </w:tc>
      </w:tr>
      <w:tr w:rsidR="00C706C2" w:rsidRPr="00531992" w:rsidTr="00CF7761">
        <w:trPr>
          <w:trHeight w:val="314"/>
        </w:trPr>
        <w:tc>
          <w:tcPr>
            <w:tcW w:w="9606" w:type="dxa"/>
          </w:tcPr>
          <w:p w:rsidR="00C706C2" w:rsidRPr="00531992" w:rsidRDefault="00C706C2" w:rsidP="00CF7761">
            <w:pPr>
              <w:pStyle w:val="3"/>
              <w:rPr>
                <w:color w:val="000000"/>
                <w:sz w:val="28"/>
                <w:szCs w:val="28"/>
              </w:rPr>
            </w:pPr>
          </w:p>
        </w:tc>
      </w:tr>
      <w:tr w:rsidR="00C706C2" w:rsidRPr="00531992" w:rsidTr="00CF7761">
        <w:trPr>
          <w:trHeight w:hRule="exact" w:val="548"/>
        </w:trPr>
        <w:tc>
          <w:tcPr>
            <w:tcW w:w="9606" w:type="dxa"/>
            <w:vAlign w:val="center"/>
          </w:tcPr>
          <w:p w:rsidR="00C706C2" w:rsidRPr="00531992" w:rsidRDefault="00C706C2" w:rsidP="00CF7761">
            <w:pPr>
              <w:pStyle w:val="3"/>
              <w:rPr>
                <w:color w:val="000000"/>
                <w:sz w:val="28"/>
                <w:szCs w:val="28"/>
              </w:rPr>
            </w:pPr>
            <w:r w:rsidRPr="00531992">
              <w:rPr>
                <w:color w:val="000000"/>
                <w:sz w:val="28"/>
                <w:szCs w:val="28"/>
              </w:rPr>
              <w:t>ПОСТАНОВЛЕНИЕ</w:t>
            </w:r>
          </w:p>
        </w:tc>
      </w:tr>
      <w:tr w:rsidR="00C706C2" w:rsidRPr="00531992" w:rsidTr="00CF7761">
        <w:trPr>
          <w:trHeight w:hRule="exact" w:val="212"/>
        </w:trPr>
        <w:tc>
          <w:tcPr>
            <w:tcW w:w="9606" w:type="dxa"/>
            <w:vAlign w:val="center"/>
          </w:tcPr>
          <w:p w:rsidR="00C706C2" w:rsidRPr="00531992" w:rsidRDefault="00C706C2" w:rsidP="00CF7761">
            <w:pPr>
              <w:pStyle w:val="3"/>
              <w:rPr>
                <w:sz w:val="28"/>
                <w:szCs w:val="28"/>
              </w:rPr>
            </w:pPr>
          </w:p>
        </w:tc>
      </w:tr>
    </w:tbl>
    <w:p w:rsidR="00C706C2" w:rsidRPr="00531992" w:rsidRDefault="00C706C2" w:rsidP="00C706C2">
      <w:pPr>
        <w:jc w:val="both"/>
        <w:rPr>
          <w:sz w:val="28"/>
          <w:szCs w:val="28"/>
        </w:rPr>
      </w:pPr>
    </w:p>
    <w:tbl>
      <w:tblPr>
        <w:tblpPr w:leftFromText="180" w:rightFromText="180" w:vertAnchor="text" w:horzAnchor="page" w:tblpX="4126" w:tblpY="-62"/>
        <w:tblW w:w="0" w:type="auto"/>
        <w:tblLayout w:type="fixed"/>
        <w:tblCellMar>
          <w:left w:w="0" w:type="dxa"/>
          <w:right w:w="0" w:type="dxa"/>
        </w:tblCellMar>
        <w:tblLook w:val="0000" w:firstRow="0" w:lastRow="0" w:firstColumn="0" w:lastColumn="0" w:noHBand="0" w:noVBand="0"/>
      </w:tblPr>
      <w:tblGrid>
        <w:gridCol w:w="284"/>
        <w:gridCol w:w="2835"/>
        <w:gridCol w:w="397"/>
        <w:gridCol w:w="1134"/>
      </w:tblGrid>
      <w:tr w:rsidR="00C706C2" w:rsidRPr="00531992" w:rsidTr="00CF7761">
        <w:tc>
          <w:tcPr>
            <w:tcW w:w="284" w:type="dxa"/>
            <w:vAlign w:val="bottom"/>
          </w:tcPr>
          <w:p w:rsidR="00C706C2" w:rsidRPr="00531992" w:rsidRDefault="00C706C2" w:rsidP="00CF7761">
            <w:pPr>
              <w:rPr>
                <w:sz w:val="28"/>
                <w:szCs w:val="28"/>
              </w:rPr>
            </w:pPr>
            <w:r w:rsidRPr="00531992">
              <w:rPr>
                <w:sz w:val="28"/>
                <w:szCs w:val="28"/>
              </w:rPr>
              <w:t>от</w:t>
            </w:r>
          </w:p>
        </w:tc>
        <w:tc>
          <w:tcPr>
            <w:tcW w:w="2835" w:type="dxa"/>
            <w:tcBorders>
              <w:bottom w:val="single" w:sz="6" w:space="0" w:color="auto"/>
            </w:tcBorders>
          </w:tcPr>
          <w:p w:rsidR="00C706C2" w:rsidRPr="00531992" w:rsidRDefault="00C706C2" w:rsidP="00CF7761">
            <w:pPr>
              <w:rPr>
                <w:sz w:val="28"/>
                <w:szCs w:val="28"/>
              </w:rPr>
            </w:pPr>
            <w:r>
              <w:rPr>
                <w:sz w:val="28"/>
                <w:szCs w:val="28"/>
              </w:rPr>
              <w:t xml:space="preserve">    26.06.2020</w:t>
            </w:r>
          </w:p>
        </w:tc>
        <w:tc>
          <w:tcPr>
            <w:tcW w:w="397" w:type="dxa"/>
            <w:vAlign w:val="bottom"/>
          </w:tcPr>
          <w:p w:rsidR="00C706C2" w:rsidRPr="00531992" w:rsidRDefault="00C706C2" w:rsidP="00CF7761">
            <w:pPr>
              <w:rPr>
                <w:sz w:val="28"/>
                <w:szCs w:val="28"/>
              </w:rPr>
            </w:pPr>
            <w:r w:rsidRPr="00531992">
              <w:rPr>
                <w:sz w:val="28"/>
                <w:szCs w:val="28"/>
              </w:rPr>
              <w:t>№</w:t>
            </w:r>
          </w:p>
        </w:tc>
        <w:tc>
          <w:tcPr>
            <w:tcW w:w="1134" w:type="dxa"/>
            <w:tcBorders>
              <w:bottom w:val="single" w:sz="6" w:space="0" w:color="auto"/>
            </w:tcBorders>
          </w:tcPr>
          <w:p w:rsidR="00C706C2" w:rsidRPr="00531992" w:rsidRDefault="00C706C2" w:rsidP="00CF7761">
            <w:pPr>
              <w:rPr>
                <w:sz w:val="28"/>
                <w:szCs w:val="28"/>
              </w:rPr>
            </w:pPr>
            <w:r>
              <w:rPr>
                <w:sz w:val="28"/>
                <w:szCs w:val="28"/>
              </w:rPr>
              <w:t xml:space="preserve"> 156 </w:t>
            </w:r>
          </w:p>
        </w:tc>
      </w:tr>
      <w:tr w:rsidR="00C706C2" w:rsidRPr="00531992" w:rsidTr="00CF7761">
        <w:tc>
          <w:tcPr>
            <w:tcW w:w="4650" w:type="dxa"/>
            <w:gridSpan w:val="4"/>
          </w:tcPr>
          <w:p w:rsidR="00C706C2" w:rsidRPr="00531992" w:rsidRDefault="00C706C2" w:rsidP="00CF7761">
            <w:pPr>
              <w:rPr>
                <w:sz w:val="28"/>
                <w:szCs w:val="28"/>
              </w:rPr>
            </w:pPr>
          </w:p>
          <w:p w:rsidR="00C706C2" w:rsidRPr="00531992" w:rsidRDefault="00C706C2" w:rsidP="00CF7761">
            <w:pPr>
              <w:jc w:val="center"/>
              <w:rPr>
                <w:sz w:val="28"/>
                <w:szCs w:val="28"/>
              </w:rPr>
            </w:pPr>
            <w:r w:rsidRPr="00531992">
              <w:rPr>
                <w:sz w:val="28"/>
                <w:szCs w:val="28"/>
              </w:rPr>
              <w:t>с.Р.Камешкир</w:t>
            </w:r>
          </w:p>
        </w:tc>
      </w:tr>
    </w:tbl>
    <w:p w:rsidR="00C706C2" w:rsidRPr="00CF7761" w:rsidRDefault="00C706C2" w:rsidP="00C706C2">
      <w:pPr>
        <w:autoSpaceDE w:val="0"/>
        <w:autoSpaceDN w:val="0"/>
        <w:adjustRightInd w:val="0"/>
        <w:ind w:firstLine="540"/>
        <w:jc w:val="both"/>
        <w:rPr>
          <w:b/>
        </w:rPr>
      </w:pPr>
      <w:r w:rsidRPr="00CF7761">
        <w:rPr>
          <w:b/>
          <w:bCs/>
        </w:rPr>
        <w:t>О внесении изменений в постановление администрации Камешкирского района от 01.11.2013 г. № 334</w:t>
      </w:r>
      <w:r w:rsidRPr="00CF7761">
        <w:rPr>
          <w:b/>
        </w:rPr>
        <w:t xml:space="preserve"> « Об утверждении муниципальной программы «Обеспечение муниципального управления собственностью Камешкирского района Пензенской области на 2014-2022 годы»</w:t>
      </w:r>
    </w:p>
    <w:p w:rsidR="00C706C2" w:rsidRPr="00CF7761" w:rsidRDefault="00C706C2" w:rsidP="00C706C2">
      <w:pPr>
        <w:autoSpaceDE w:val="0"/>
        <w:autoSpaceDN w:val="0"/>
        <w:adjustRightInd w:val="0"/>
        <w:ind w:firstLine="540"/>
        <w:jc w:val="center"/>
      </w:pPr>
      <w:r w:rsidRPr="00CF7761">
        <w:t xml:space="preserve"> </w:t>
      </w:r>
    </w:p>
    <w:p w:rsidR="00C706C2" w:rsidRPr="00CF7761" w:rsidRDefault="00C706C2" w:rsidP="00C706C2">
      <w:pPr>
        <w:ind w:firstLine="720"/>
        <w:jc w:val="both"/>
      </w:pPr>
      <w:r w:rsidRPr="00CF7761">
        <w:t>В связи с уточнением объемов финансирования, руководствуясь         Уставом Камешкирского района Пензенской области, администрация Камешкирского района  Пензенской области</w:t>
      </w:r>
    </w:p>
    <w:p w:rsidR="00C706C2" w:rsidRPr="00CF7761" w:rsidRDefault="00C706C2" w:rsidP="00C706C2">
      <w:pPr>
        <w:autoSpaceDE w:val="0"/>
        <w:autoSpaceDN w:val="0"/>
        <w:adjustRightInd w:val="0"/>
        <w:ind w:firstLine="540"/>
        <w:jc w:val="center"/>
        <w:rPr>
          <w:b/>
          <w:bCs/>
        </w:rPr>
      </w:pPr>
      <w:r w:rsidRPr="00CF7761">
        <w:rPr>
          <w:b/>
          <w:bCs/>
        </w:rPr>
        <w:t>постановляет:</w:t>
      </w:r>
    </w:p>
    <w:p w:rsidR="00C706C2" w:rsidRPr="00CF7761" w:rsidRDefault="00C706C2" w:rsidP="00C706C2">
      <w:pPr>
        <w:autoSpaceDE w:val="0"/>
        <w:autoSpaceDN w:val="0"/>
        <w:adjustRightInd w:val="0"/>
        <w:ind w:firstLine="540"/>
        <w:jc w:val="both"/>
      </w:pPr>
      <w:r w:rsidRPr="00CF7761">
        <w:t xml:space="preserve">        1.Внести изменения в </w:t>
      </w:r>
      <w:r w:rsidRPr="00CF7761">
        <w:rPr>
          <w:bCs/>
        </w:rPr>
        <w:t>постановление администрации Камешкирского района от 01.11.2013 г. № 334</w:t>
      </w:r>
      <w:r w:rsidRPr="00CF7761">
        <w:t xml:space="preserve"> « Об утверждении муниципальной программы «Обеспечение муниципального управления собственностью Камешкирского района Пензенской области на 2014-2022 годы, а именно: </w:t>
      </w:r>
    </w:p>
    <w:p w:rsidR="00C706C2" w:rsidRPr="00CF7761" w:rsidRDefault="00C706C2" w:rsidP="00F317E2">
      <w:pPr>
        <w:numPr>
          <w:ilvl w:val="1"/>
          <w:numId w:val="4"/>
        </w:numPr>
        <w:jc w:val="both"/>
      </w:pPr>
      <w:r w:rsidRPr="00CF7761">
        <w:t xml:space="preserve"> В паспорте муниципальной программы Камешкирского района Пензенской области </w:t>
      </w:r>
      <w:r w:rsidRPr="00CF7761">
        <w:rPr>
          <w:color w:val="000000"/>
          <w:spacing w:val="-2"/>
        </w:rPr>
        <w:t>«Обеспечение муниципального  управления собственностью Камешкирского района Пензенской области на 2014 – 2022 годы»</w:t>
      </w:r>
      <w:r w:rsidRPr="00CF7761">
        <w:t xml:space="preserve">  </w:t>
      </w:r>
    </w:p>
    <w:p w:rsidR="00C706C2" w:rsidRPr="00CF7761" w:rsidRDefault="00C706C2" w:rsidP="00C706C2">
      <w:pPr>
        <w:spacing w:line="240" w:lineRule="atLeast"/>
        <w:ind w:left="-57" w:right="-57"/>
        <w:jc w:val="both"/>
        <w:rPr>
          <w:color w:val="FF0000"/>
        </w:rPr>
      </w:pPr>
      <w:r w:rsidRPr="00CF7761">
        <w:t>- позицию «Общий объем бюджетных ассигнований на реализацию муниципальной  программы на 2014-2022 годы за счет средств бюджета Камешкирского района Пензенской области составляет –23677,47</w:t>
      </w:r>
    </w:p>
    <w:p w:rsidR="00C706C2" w:rsidRPr="00CF7761" w:rsidRDefault="00C706C2" w:rsidP="00C706C2">
      <w:pPr>
        <w:spacing w:line="240" w:lineRule="atLeast"/>
        <w:ind w:left="-57" w:right="-57"/>
        <w:jc w:val="both"/>
      </w:pPr>
      <w:r w:rsidRPr="00CF7761">
        <w:t>тыс. руб.,</w:t>
      </w:r>
    </w:p>
    <w:p w:rsidR="00C706C2" w:rsidRPr="00CF7761" w:rsidRDefault="00C706C2" w:rsidP="00C706C2">
      <w:pPr>
        <w:spacing w:line="240" w:lineRule="atLeast"/>
        <w:ind w:left="-57" w:right="-57"/>
        <w:jc w:val="both"/>
      </w:pPr>
      <w:r w:rsidRPr="00CF7761">
        <w:t>в том числе на реализацию</w:t>
      </w:r>
    </w:p>
    <w:p w:rsidR="00C706C2" w:rsidRPr="00CF7761" w:rsidRDefault="00C706C2" w:rsidP="00C706C2">
      <w:pPr>
        <w:pStyle w:val="ConsPlusCell"/>
        <w:jc w:val="both"/>
        <w:rPr>
          <w:rFonts w:ascii="Times New Roman" w:hAnsi="Times New Roman" w:cs="Times New Roman"/>
          <w:sz w:val="24"/>
          <w:szCs w:val="24"/>
        </w:rPr>
      </w:pPr>
      <w:r w:rsidRPr="00CF7761">
        <w:rPr>
          <w:rFonts w:ascii="Times New Roman" w:hAnsi="Times New Roman" w:cs="Times New Roman"/>
          <w:sz w:val="24"/>
          <w:szCs w:val="24"/>
        </w:rPr>
        <w:t>подпрограммы «Об управлении муниципальной собственностью Камешкирского района Пензенской области на  2014-2022 годы»– 23986,69 тыс. руб.,</w:t>
      </w:r>
    </w:p>
    <w:p w:rsidR="00C706C2" w:rsidRPr="00CF7761" w:rsidRDefault="00C706C2" w:rsidP="00C706C2">
      <w:pPr>
        <w:spacing w:line="240" w:lineRule="atLeast"/>
        <w:ind w:left="-57" w:right="-57"/>
        <w:jc w:val="both"/>
      </w:pPr>
      <w:r w:rsidRPr="00CF7761">
        <w:t>из них по годам:</w:t>
      </w:r>
    </w:p>
    <w:p w:rsidR="00C706C2" w:rsidRPr="00CF7761" w:rsidRDefault="00C706C2" w:rsidP="00C706C2">
      <w:pPr>
        <w:spacing w:line="240" w:lineRule="atLeast"/>
        <w:ind w:left="-57" w:right="-57"/>
        <w:jc w:val="both"/>
      </w:pPr>
      <w:r w:rsidRPr="00CF7761">
        <w:t>2014 год – 1970,7 тыс. руб.,</w:t>
      </w:r>
    </w:p>
    <w:p w:rsidR="00C706C2" w:rsidRPr="00CF7761" w:rsidRDefault="00C706C2" w:rsidP="00C706C2">
      <w:pPr>
        <w:spacing w:line="240" w:lineRule="atLeast"/>
        <w:ind w:left="-57" w:right="-57"/>
        <w:jc w:val="both"/>
      </w:pPr>
      <w:r w:rsidRPr="00CF7761">
        <w:t>2015 год – 1913,6 тыс. руб.,</w:t>
      </w:r>
    </w:p>
    <w:p w:rsidR="00C706C2" w:rsidRPr="00CF7761" w:rsidRDefault="00C706C2" w:rsidP="00C706C2">
      <w:pPr>
        <w:spacing w:line="240" w:lineRule="atLeast"/>
        <w:ind w:left="-57" w:right="-57"/>
        <w:jc w:val="both"/>
      </w:pPr>
      <w:r w:rsidRPr="00CF7761">
        <w:t>2016 год –1940,6 тыс. руб.,</w:t>
      </w:r>
    </w:p>
    <w:p w:rsidR="00C706C2" w:rsidRPr="00CF7761" w:rsidRDefault="00C706C2" w:rsidP="00C706C2">
      <w:pPr>
        <w:spacing w:line="240" w:lineRule="atLeast"/>
        <w:ind w:left="-57" w:right="-57"/>
        <w:jc w:val="both"/>
      </w:pPr>
      <w:r w:rsidRPr="00CF7761">
        <w:t>2017 год –2297 тыс. руб.,</w:t>
      </w:r>
    </w:p>
    <w:p w:rsidR="00C706C2" w:rsidRPr="00CF7761" w:rsidRDefault="00C706C2" w:rsidP="00C706C2">
      <w:pPr>
        <w:spacing w:line="240" w:lineRule="atLeast"/>
        <w:ind w:left="-57" w:right="-57"/>
        <w:jc w:val="both"/>
      </w:pPr>
      <w:r w:rsidRPr="00CF7761">
        <w:t>2018 год – 2487,3тыс. руб.,</w:t>
      </w:r>
    </w:p>
    <w:p w:rsidR="00C706C2" w:rsidRPr="00CF7761" w:rsidRDefault="00C706C2" w:rsidP="00C706C2">
      <w:pPr>
        <w:spacing w:line="240" w:lineRule="atLeast"/>
        <w:ind w:left="-57" w:right="-57"/>
        <w:jc w:val="both"/>
      </w:pPr>
      <w:r w:rsidRPr="00CF7761">
        <w:t>2019 год – 3059,86 тыс. руб.,</w:t>
      </w:r>
    </w:p>
    <w:p w:rsidR="00C706C2" w:rsidRPr="00CF7761" w:rsidRDefault="00C706C2" w:rsidP="00C706C2">
      <w:pPr>
        <w:spacing w:line="240" w:lineRule="atLeast"/>
        <w:ind w:left="-57" w:right="-57"/>
        <w:jc w:val="both"/>
      </w:pPr>
      <w:r w:rsidRPr="00CF7761">
        <w:lastRenderedPageBreak/>
        <w:t>2020 год – 3791,63  тыс. руб.</w:t>
      </w:r>
    </w:p>
    <w:p w:rsidR="00C706C2" w:rsidRPr="00CF7761" w:rsidRDefault="00C706C2" w:rsidP="00C706C2">
      <w:pPr>
        <w:spacing w:line="240" w:lineRule="atLeast"/>
        <w:ind w:left="-57" w:right="-57"/>
        <w:jc w:val="both"/>
      </w:pPr>
      <w:r w:rsidRPr="00CF7761">
        <w:t>2021год – 3 263,0  тыс. руб.</w:t>
      </w:r>
    </w:p>
    <w:p w:rsidR="00C706C2" w:rsidRPr="00CF7761" w:rsidRDefault="00C706C2" w:rsidP="00C706C2">
      <w:pPr>
        <w:spacing w:line="240" w:lineRule="atLeast"/>
        <w:ind w:left="-57" w:right="-57"/>
        <w:jc w:val="both"/>
      </w:pPr>
      <w:r w:rsidRPr="00CF7761">
        <w:t>2022 год- 3 263,0 тыс. руб.</w:t>
      </w:r>
    </w:p>
    <w:p w:rsidR="00C706C2" w:rsidRPr="00CF7761" w:rsidRDefault="00C706C2" w:rsidP="00F317E2">
      <w:pPr>
        <w:pStyle w:val="a9"/>
        <w:numPr>
          <w:ilvl w:val="1"/>
          <w:numId w:val="4"/>
        </w:numPr>
        <w:rPr>
          <w:color w:val="000000"/>
          <w:spacing w:val="-2"/>
          <w:sz w:val="24"/>
          <w:szCs w:val="24"/>
        </w:rPr>
      </w:pPr>
      <w:r w:rsidRPr="00CF7761">
        <w:rPr>
          <w:sz w:val="24"/>
          <w:szCs w:val="24"/>
        </w:rPr>
        <w:t xml:space="preserve">В паспорте Муниципальной  подпрограммы Камешкирского района Пензенской области </w:t>
      </w:r>
      <w:r w:rsidRPr="00CF7761">
        <w:rPr>
          <w:color w:val="000000"/>
          <w:spacing w:val="-2"/>
          <w:sz w:val="24"/>
          <w:szCs w:val="24"/>
        </w:rPr>
        <w:t>«Обеспечение муниципального управления собственностью Камешкирского района Пензенской области</w:t>
      </w:r>
      <w:r w:rsidRPr="00CF7761">
        <w:rPr>
          <w:sz w:val="24"/>
          <w:szCs w:val="24"/>
        </w:rPr>
        <w:t>на  2014-2022 годы</w:t>
      </w:r>
      <w:r w:rsidRPr="00CF7761">
        <w:rPr>
          <w:color w:val="000000"/>
          <w:spacing w:val="-2"/>
          <w:sz w:val="24"/>
          <w:szCs w:val="24"/>
        </w:rPr>
        <w:t>»</w:t>
      </w:r>
    </w:p>
    <w:p w:rsidR="00C706C2" w:rsidRPr="00CF7761" w:rsidRDefault="00C706C2" w:rsidP="00C706C2">
      <w:pPr>
        <w:pStyle w:val="ConsPlusCell"/>
        <w:rPr>
          <w:rFonts w:ascii="Times New Roman" w:hAnsi="Times New Roman" w:cs="Times New Roman"/>
          <w:sz w:val="24"/>
          <w:szCs w:val="24"/>
        </w:rPr>
      </w:pPr>
      <w:r w:rsidRPr="00CF7761">
        <w:rPr>
          <w:sz w:val="24"/>
          <w:szCs w:val="24"/>
        </w:rPr>
        <w:t xml:space="preserve">- </w:t>
      </w:r>
      <w:r w:rsidRPr="00CF7761">
        <w:rPr>
          <w:rFonts w:ascii="Times New Roman" w:hAnsi="Times New Roman" w:cs="Times New Roman"/>
          <w:sz w:val="24"/>
          <w:szCs w:val="24"/>
        </w:rPr>
        <w:t>позицию</w:t>
      </w:r>
      <w:r w:rsidRPr="00CF7761">
        <w:rPr>
          <w:sz w:val="24"/>
          <w:szCs w:val="24"/>
        </w:rPr>
        <w:t xml:space="preserve"> </w:t>
      </w:r>
      <w:r w:rsidRPr="00CF7761">
        <w:rPr>
          <w:rFonts w:ascii="Times New Roman" w:hAnsi="Times New Roman" w:cs="Times New Roman"/>
          <w:sz w:val="24"/>
          <w:szCs w:val="24"/>
        </w:rPr>
        <w:t>общий объем финансирования подпрограммы за счет средств бюджета Камешкирского района Пензенской области–23986,69  тыс. руб.,</w:t>
      </w:r>
    </w:p>
    <w:p w:rsidR="00C706C2" w:rsidRPr="00CF7761" w:rsidRDefault="00C706C2" w:rsidP="00C706C2">
      <w:pPr>
        <w:spacing w:line="240" w:lineRule="atLeast"/>
        <w:ind w:left="-57" w:right="-57"/>
        <w:jc w:val="both"/>
      </w:pPr>
      <w:r w:rsidRPr="00CF7761">
        <w:t>из них по годам:</w:t>
      </w:r>
    </w:p>
    <w:p w:rsidR="00C706C2" w:rsidRPr="00CF7761" w:rsidRDefault="00C706C2" w:rsidP="00C706C2">
      <w:pPr>
        <w:spacing w:line="240" w:lineRule="atLeast"/>
        <w:ind w:left="-57" w:right="-57"/>
        <w:jc w:val="both"/>
      </w:pPr>
      <w:r w:rsidRPr="00CF7761">
        <w:t>2014 год – 1970,7 тыс. руб.,</w:t>
      </w:r>
    </w:p>
    <w:p w:rsidR="00C706C2" w:rsidRPr="00CF7761" w:rsidRDefault="00C706C2" w:rsidP="00C706C2">
      <w:pPr>
        <w:spacing w:line="240" w:lineRule="atLeast"/>
        <w:ind w:left="-57" w:right="-57"/>
        <w:jc w:val="both"/>
      </w:pPr>
      <w:r w:rsidRPr="00CF7761">
        <w:t>2015 год – 1913,6 тыс. руб.,</w:t>
      </w:r>
    </w:p>
    <w:p w:rsidR="00C706C2" w:rsidRPr="00CF7761" w:rsidRDefault="00C706C2" w:rsidP="00C706C2">
      <w:pPr>
        <w:spacing w:line="240" w:lineRule="atLeast"/>
        <w:ind w:left="-57" w:right="-57"/>
        <w:jc w:val="both"/>
      </w:pPr>
      <w:r w:rsidRPr="00CF7761">
        <w:t>2016 год –1940,6 тыс. руб.,</w:t>
      </w:r>
    </w:p>
    <w:p w:rsidR="00C706C2" w:rsidRPr="00CF7761" w:rsidRDefault="00C706C2" w:rsidP="00C706C2">
      <w:pPr>
        <w:spacing w:line="240" w:lineRule="atLeast"/>
        <w:ind w:left="-57" w:right="-57"/>
        <w:jc w:val="both"/>
      </w:pPr>
      <w:r w:rsidRPr="00CF7761">
        <w:t>2017 год –2297 тыс. руб.,</w:t>
      </w:r>
    </w:p>
    <w:p w:rsidR="00C706C2" w:rsidRPr="00CF7761" w:rsidRDefault="00C706C2" w:rsidP="00C706C2">
      <w:pPr>
        <w:spacing w:line="240" w:lineRule="atLeast"/>
        <w:ind w:left="-57" w:right="-57"/>
        <w:jc w:val="both"/>
      </w:pPr>
      <w:r w:rsidRPr="00CF7761">
        <w:t>2018 год – 2487,3тыс. руб.,</w:t>
      </w:r>
    </w:p>
    <w:p w:rsidR="00C706C2" w:rsidRPr="00CF7761" w:rsidRDefault="00C706C2" w:rsidP="00C706C2">
      <w:pPr>
        <w:spacing w:line="240" w:lineRule="atLeast"/>
        <w:ind w:left="-57" w:right="-57"/>
        <w:jc w:val="both"/>
      </w:pPr>
      <w:r w:rsidRPr="00CF7761">
        <w:t>2019 год – 3059,86 тыс. руб.,</w:t>
      </w:r>
    </w:p>
    <w:p w:rsidR="00C706C2" w:rsidRPr="00CF7761" w:rsidRDefault="00C706C2" w:rsidP="00C706C2">
      <w:pPr>
        <w:spacing w:line="240" w:lineRule="atLeast"/>
        <w:ind w:left="-57" w:right="-57"/>
        <w:jc w:val="both"/>
      </w:pPr>
      <w:r w:rsidRPr="00CF7761">
        <w:t>2020 год – 3 791,63  тыс. руб.</w:t>
      </w:r>
    </w:p>
    <w:p w:rsidR="00C706C2" w:rsidRPr="00CF7761" w:rsidRDefault="00C706C2" w:rsidP="00C706C2">
      <w:pPr>
        <w:spacing w:line="240" w:lineRule="atLeast"/>
        <w:ind w:left="-57" w:right="-57"/>
        <w:jc w:val="both"/>
      </w:pPr>
      <w:r w:rsidRPr="00CF7761">
        <w:t>2021год – 3 263,0  тыс. руб.</w:t>
      </w:r>
    </w:p>
    <w:p w:rsidR="00C706C2" w:rsidRPr="00CF7761" w:rsidRDefault="00C706C2" w:rsidP="00C706C2">
      <w:pPr>
        <w:spacing w:line="240" w:lineRule="atLeast"/>
        <w:ind w:left="-57" w:right="-57"/>
        <w:jc w:val="both"/>
      </w:pPr>
      <w:r w:rsidRPr="00CF7761">
        <w:t>2022 год- 3 263,0 тыс. руб.</w:t>
      </w:r>
    </w:p>
    <w:p w:rsidR="00C706C2" w:rsidRPr="00CF7761" w:rsidRDefault="00C706C2" w:rsidP="00C706C2">
      <w:pPr>
        <w:spacing w:line="240" w:lineRule="atLeast"/>
        <w:ind w:left="-57" w:right="-57"/>
        <w:jc w:val="both"/>
      </w:pPr>
    </w:p>
    <w:p w:rsidR="00C706C2" w:rsidRPr="00CF7761" w:rsidRDefault="00C706C2" w:rsidP="00C706C2">
      <w:pPr>
        <w:pStyle w:val="a9"/>
        <w:ind w:firstLine="0"/>
        <w:rPr>
          <w:color w:val="000000"/>
          <w:spacing w:val="-2"/>
          <w:sz w:val="24"/>
          <w:szCs w:val="24"/>
        </w:rPr>
      </w:pPr>
      <w:r w:rsidRPr="00CF7761">
        <w:rPr>
          <w:sz w:val="24"/>
          <w:szCs w:val="24"/>
        </w:rPr>
        <w:t xml:space="preserve">  2. Приложения  № 1, 4.1, №5.1 , №6.1, №7.1, №8.1 9, 10 к   муниципальной программе </w:t>
      </w:r>
      <w:r w:rsidRPr="00CF7761">
        <w:rPr>
          <w:color w:val="000000"/>
          <w:spacing w:val="-2"/>
          <w:sz w:val="24"/>
          <w:szCs w:val="24"/>
        </w:rPr>
        <w:t xml:space="preserve">«Обеспечение муниципального управления собственностью Камешкирского района Пензенской области </w:t>
      </w:r>
      <w:r w:rsidRPr="00CF7761">
        <w:rPr>
          <w:sz w:val="24"/>
          <w:szCs w:val="24"/>
        </w:rPr>
        <w:t>на  2014-2022 годы</w:t>
      </w:r>
      <w:r w:rsidRPr="00CF7761">
        <w:rPr>
          <w:color w:val="000000"/>
          <w:spacing w:val="-2"/>
          <w:sz w:val="24"/>
          <w:szCs w:val="24"/>
        </w:rPr>
        <w:t xml:space="preserve">» </w:t>
      </w:r>
      <w:r w:rsidRPr="00CF7761">
        <w:rPr>
          <w:sz w:val="24"/>
          <w:szCs w:val="24"/>
        </w:rPr>
        <w:t>изложить в редакции согласно приложениям № 1, 4.1, №5.1 , №6.1, №7.1, №8.1, 9, 10  к настоящему остановлению.</w:t>
      </w:r>
    </w:p>
    <w:p w:rsidR="00C706C2" w:rsidRPr="00CF7761" w:rsidRDefault="00C706C2" w:rsidP="00C706C2">
      <w:pPr>
        <w:widowControl w:val="0"/>
        <w:shd w:val="clear" w:color="auto" w:fill="FFFFFF"/>
        <w:tabs>
          <w:tab w:val="left" w:pos="1387"/>
        </w:tabs>
        <w:suppressAutoHyphens/>
        <w:autoSpaceDE w:val="0"/>
        <w:spacing w:line="322" w:lineRule="exact"/>
        <w:ind w:right="518"/>
        <w:jc w:val="both"/>
      </w:pPr>
      <w:r w:rsidRPr="00CF7761">
        <w:rPr>
          <w:spacing w:val="-2"/>
        </w:rPr>
        <w:t xml:space="preserve">        3.Опубликовать настоящее постановление в информационном </w:t>
      </w:r>
      <w:r w:rsidRPr="00CF7761">
        <w:t>бюллетене «Камешкирский вестник»</w:t>
      </w:r>
    </w:p>
    <w:p w:rsidR="00C706C2" w:rsidRPr="00CF7761" w:rsidRDefault="00C706C2" w:rsidP="00C706C2">
      <w:pPr>
        <w:widowControl w:val="0"/>
        <w:shd w:val="clear" w:color="auto" w:fill="FFFFFF"/>
        <w:tabs>
          <w:tab w:val="left" w:pos="1387"/>
        </w:tabs>
        <w:suppressAutoHyphens/>
        <w:autoSpaceDE w:val="0"/>
        <w:spacing w:line="322" w:lineRule="exact"/>
        <w:ind w:left="360" w:right="-5"/>
        <w:jc w:val="both"/>
      </w:pPr>
      <w:r w:rsidRPr="00CF7761">
        <w:rPr>
          <w:spacing w:val="-2"/>
        </w:rPr>
        <w:t xml:space="preserve">  4.Настоящее постановление вступает в силу на следующий  день, после дня  его </w:t>
      </w:r>
      <w:r w:rsidRPr="00CF7761">
        <w:t>официального опубликования.</w:t>
      </w:r>
    </w:p>
    <w:p w:rsidR="00C706C2" w:rsidRPr="00CF7761" w:rsidRDefault="00C706C2" w:rsidP="00C706C2">
      <w:pPr>
        <w:autoSpaceDE w:val="0"/>
        <w:autoSpaceDN w:val="0"/>
        <w:adjustRightInd w:val="0"/>
        <w:jc w:val="both"/>
      </w:pPr>
      <w:r w:rsidRPr="00CF7761">
        <w:t xml:space="preserve">       5.</w:t>
      </w:r>
      <w:proofErr w:type="gramStart"/>
      <w:r w:rsidRPr="00CF7761">
        <w:t>Контроль за</w:t>
      </w:r>
      <w:proofErr w:type="gramEnd"/>
      <w:r w:rsidRPr="00CF7761">
        <w:t xml:space="preserve"> исполнением настоящего постановления возложить на заместителя Главы администрации Камешкирского района Пензенской области по вопросам ЖКХ и экономики.</w:t>
      </w:r>
      <w:r w:rsidRPr="00CF7761">
        <w:rPr>
          <w:spacing w:val="-2"/>
        </w:rPr>
        <w:t xml:space="preserve">      </w:t>
      </w:r>
    </w:p>
    <w:p w:rsidR="00C706C2" w:rsidRPr="00CF7761" w:rsidRDefault="00C706C2" w:rsidP="00C706C2">
      <w:pPr>
        <w:autoSpaceDE w:val="0"/>
        <w:autoSpaceDN w:val="0"/>
        <w:adjustRightInd w:val="0"/>
        <w:jc w:val="both"/>
      </w:pPr>
      <w:r w:rsidRPr="00CF7761">
        <w:t xml:space="preserve"> И. о. Главы  администрации</w:t>
      </w:r>
    </w:p>
    <w:p w:rsidR="00C706C2" w:rsidRDefault="00C706C2" w:rsidP="00C706C2">
      <w:pPr>
        <w:autoSpaceDE w:val="0"/>
        <w:autoSpaceDN w:val="0"/>
        <w:adjustRightInd w:val="0"/>
        <w:jc w:val="both"/>
        <w:rPr>
          <w:sz w:val="28"/>
          <w:szCs w:val="28"/>
        </w:rPr>
      </w:pPr>
      <w:r w:rsidRPr="00CF7761">
        <w:t>Камешкирского района</w:t>
      </w:r>
      <w:r w:rsidRPr="00CF7761">
        <w:tab/>
      </w:r>
      <w:r w:rsidRPr="00CF7761">
        <w:tab/>
      </w:r>
      <w:r w:rsidRPr="00CF7761">
        <w:tab/>
        <w:t xml:space="preserve">                                             С. Н. </w:t>
      </w:r>
      <w:proofErr w:type="gramStart"/>
      <w:r w:rsidRPr="00CF7761">
        <w:t>Голубев</w:t>
      </w:r>
      <w:proofErr w:type="gramEnd"/>
      <w:r>
        <w:rPr>
          <w:sz w:val="28"/>
          <w:szCs w:val="28"/>
        </w:rPr>
        <w:t xml:space="preserve"> </w:t>
      </w:r>
    </w:p>
    <w:p w:rsidR="00C706C2" w:rsidRDefault="00C706C2" w:rsidP="00C706C2">
      <w:pPr>
        <w:pStyle w:val="1"/>
        <w:ind w:left="10065"/>
        <w:jc w:val="center"/>
        <w:rPr>
          <w:caps/>
          <w:sz w:val="20"/>
        </w:rPr>
        <w:sectPr w:rsidR="00C706C2" w:rsidSect="00C7236A">
          <w:pgSz w:w="11906" w:h="16838"/>
          <w:pgMar w:top="1134" w:right="850" w:bottom="1134" w:left="1701" w:header="708" w:footer="708" w:gutter="0"/>
          <w:pgBorders w:offsetFrom="page">
            <w:top w:val="pushPinNote1" w:sz="31" w:space="24" w:color="auto"/>
            <w:left w:val="pushPinNote1" w:sz="31" w:space="24" w:color="auto"/>
            <w:bottom w:val="pushPinNote1" w:sz="31" w:space="24" w:color="auto"/>
            <w:right w:val="pushPinNote1" w:sz="31" w:space="24" w:color="auto"/>
          </w:pgBorders>
          <w:cols w:space="720"/>
        </w:sectPr>
      </w:pPr>
    </w:p>
    <w:p w:rsidR="00C706C2" w:rsidRPr="00FD74D6" w:rsidRDefault="00C706C2" w:rsidP="00C706C2">
      <w:pPr>
        <w:pStyle w:val="1"/>
        <w:ind w:left="10065"/>
        <w:jc w:val="center"/>
        <w:rPr>
          <w:bCs w:val="0"/>
          <w:caps/>
          <w:sz w:val="20"/>
        </w:rPr>
      </w:pPr>
      <w:r w:rsidRPr="00FD74D6">
        <w:rPr>
          <w:caps/>
          <w:sz w:val="20"/>
        </w:rPr>
        <w:lastRenderedPageBreak/>
        <w:t>Приложение № 1</w:t>
      </w:r>
    </w:p>
    <w:p w:rsidR="00C706C2" w:rsidRPr="00FD74D6" w:rsidRDefault="00C706C2" w:rsidP="00C706C2">
      <w:pPr>
        <w:ind w:left="10065"/>
        <w:jc w:val="center"/>
        <w:rPr>
          <w:caps/>
          <w:spacing w:val="-2"/>
        </w:rPr>
      </w:pPr>
      <w:r w:rsidRPr="00FD74D6">
        <w:rPr>
          <w:bCs/>
          <w:caps/>
        </w:rPr>
        <w:t>к муницИпальной  программе</w:t>
      </w:r>
      <w:r w:rsidRPr="00FD74D6">
        <w:rPr>
          <w:caps/>
          <w:spacing w:val="-2"/>
        </w:rPr>
        <w:t>«Обеспечение муниципального  управления собственностью Камешкирского района   Пензенской области</w:t>
      </w:r>
    </w:p>
    <w:p w:rsidR="00C706C2" w:rsidRPr="00FD74D6" w:rsidRDefault="00C706C2" w:rsidP="00C706C2">
      <w:pPr>
        <w:ind w:left="10065"/>
        <w:jc w:val="center"/>
        <w:rPr>
          <w:bCs/>
          <w:caps/>
        </w:rPr>
      </w:pPr>
      <w:r w:rsidRPr="00FD74D6">
        <w:rPr>
          <w:caps/>
          <w:spacing w:val="-2"/>
        </w:rPr>
        <w:t>НА 2014 – 202</w:t>
      </w:r>
      <w:r>
        <w:rPr>
          <w:caps/>
          <w:spacing w:val="-2"/>
        </w:rPr>
        <w:t>2</w:t>
      </w:r>
      <w:r w:rsidRPr="00FD74D6">
        <w:rPr>
          <w:caps/>
          <w:spacing w:val="-2"/>
        </w:rPr>
        <w:t xml:space="preserve"> ГОДЫ»</w:t>
      </w:r>
    </w:p>
    <w:p w:rsidR="00C706C2" w:rsidRPr="00FD74D6" w:rsidRDefault="00C706C2" w:rsidP="00C706C2">
      <w:pPr>
        <w:jc w:val="center"/>
        <w:rPr>
          <w:bCs/>
          <w:caps/>
          <w:color w:val="00B0F0"/>
          <w:u w:val="single"/>
        </w:rPr>
      </w:pPr>
    </w:p>
    <w:p w:rsidR="00C706C2" w:rsidRPr="00B90610" w:rsidRDefault="00C706C2" w:rsidP="00C706C2">
      <w:pPr>
        <w:jc w:val="center"/>
      </w:pPr>
      <w:r w:rsidRPr="00B90610">
        <w:t>ПЕРЕЧЕНЬ</w:t>
      </w:r>
    </w:p>
    <w:p w:rsidR="00C706C2" w:rsidRPr="00B90610" w:rsidRDefault="00C706C2" w:rsidP="00C706C2">
      <w:pPr>
        <w:jc w:val="center"/>
      </w:pPr>
      <w:r w:rsidRPr="00B90610">
        <w:t>целевых показателей муниципальной  программы Камешкирского района Пензенской области</w:t>
      </w:r>
    </w:p>
    <w:p w:rsidR="00C706C2" w:rsidRPr="00B90610" w:rsidRDefault="00C706C2" w:rsidP="00C706C2">
      <w:pPr>
        <w:jc w:val="center"/>
        <w:rPr>
          <w:caps/>
          <w:color w:val="000000"/>
          <w:spacing w:val="-2"/>
        </w:rPr>
      </w:pPr>
      <w:r w:rsidRPr="00B90610">
        <w:rPr>
          <w:caps/>
          <w:color w:val="000000"/>
          <w:spacing w:val="-2"/>
        </w:rPr>
        <w:t xml:space="preserve">«Обеспечение муниципального управления собственностью </w:t>
      </w:r>
    </w:p>
    <w:p w:rsidR="00C706C2" w:rsidRPr="00B90610" w:rsidRDefault="00C706C2" w:rsidP="00C706C2">
      <w:pPr>
        <w:jc w:val="center"/>
        <w:rPr>
          <w:caps/>
          <w:color w:val="000000"/>
          <w:spacing w:val="-2"/>
        </w:rPr>
      </w:pPr>
      <w:r w:rsidRPr="00B90610">
        <w:rPr>
          <w:caps/>
          <w:color w:val="000000"/>
          <w:spacing w:val="-2"/>
        </w:rPr>
        <w:t xml:space="preserve">Камешкирского района Пензенской области </w:t>
      </w:r>
    </w:p>
    <w:p w:rsidR="00C706C2" w:rsidRPr="00B90610" w:rsidRDefault="00C706C2" w:rsidP="00C706C2">
      <w:pPr>
        <w:jc w:val="center"/>
        <w:rPr>
          <w:caps/>
          <w:color w:val="000000"/>
          <w:spacing w:val="-2"/>
        </w:rPr>
      </w:pPr>
      <w:r w:rsidRPr="00B90610">
        <w:rPr>
          <w:caps/>
          <w:color w:val="000000"/>
          <w:spacing w:val="-2"/>
        </w:rPr>
        <w:t>НА 2014 – 2022 ГОДЫ»</w:t>
      </w:r>
    </w:p>
    <w:p w:rsidR="00C706C2" w:rsidRPr="00FD74D6" w:rsidRDefault="00C706C2" w:rsidP="00C706C2">
      <w:pPr>
        <w:jc w:val="center"/>
        <w:rPr>
          <w:bCs/>
          <w:caps/>
          <w:color w:val="00B0F0"/>
          <w:u w:val="single"/>
        </w:rPr>
      </w:pPr>
    </w:p>
    <w:tbl>
      <w:tblPr>
        <w:tblW w:w="15330" w:type="dxa"/>
        <w:tblInd w:w="88" w:type="dxa"/>
        <w:tblLayout w:type="fixed"/>
        <w:tblLook w:val="0000" w:firstRow="0" w:lastRow="0" w:firstColumn="0" w:lastColumn="0" w:noHBand="0" w:noVBand="0"/>
      </w:tblPr>
      <w:tblGrid>
        <w:gridCol w:w="662"/>
        <w:gridCol w:w="330"/>
        <w:gridCol w:w="425"/>
        <w:gridCol w:w="4982"/>
        <w:gridCol w:w="992"/>
        <w:gridCol w:w="284"/>
        <w:gridCol w:w="141"/>
        <w:gridCol w:w="568"/>
        <w:gridCol w:w="425"/>
        <w:gridCol w:w="283"/>
        <w:gridCol w:w="709"/>
        <w:gridCol w:w="709"/>
        <w:gridCol w:w="709"/>
        <w:gridCol w:w="708"/>
        <w:gridCol w:w="567"/>
        <w:gridCol w:w="851"/>
        <w:gridCol w:w="850"/>
        <w:gridCol w:w="1135"/>
      </w:tblGrid>
      <w:tr w:rsidR="00C706C2" w:rsidRPr="00FD74D6" w:rsidTr="00CF7761">
        <w:trPr>
          <w:trHeight w:val="255"/>
        </w:trPr>
        <w:tc>
          <w:tcPr>
            <w:tcW w:w="6399" w:type="dxa"/>
            <w:gridSpan w:val="4"/>
            <w:tcBorders>
              <w:top w:val="single" w:sz="4" w:space="0" w:color="auto"/>
              <w:left w:val="single" w:sz="4" w:space="0" w:color="auto"/>
              <w:bottom w:val="single" w:sz="4" w:space="0" w:color="auto"/>
              <w:right w:val="single" w:sz="4" w:space="0" w:color="auto"/>
            </w:tcBorders>
            <w:shd w:val="clear" w:color="auto" w:fill="auto"/>
          </w:tcPr>
          <w:p w:rsidR="00C706C2" w:rsidRPr="00FD74D6" w:rsidRDefault="00C706C2" w:rsidP="00CF7761">
            <w:pPr>
              <w:jc w:val="center"/>
            </w:pPr>
            <w:r w:rsidRPr="00FD74D6">
              <w:t>Ответственный исполнитель</w:t>
            </w:r>
          </w:p>
        </w:tc>
        <w:tc>
          <w:tcPr>
            <w:tcW w:w="992" w:type="dxa"/>
            <w:tcBorders>
              <w:top w:val="single" w:sz="4" w:space="0" w:color="auto"/>
              <w:left w:val="nil"/>
              <w:bottom w:val="single" w:sz="4" w:space="0" w:color="auto"/>
              <w:right w:val="nil"/>
            </w:tcBorders>
          </w:tcPr>
          <w:p w:rsidR="00C706C2" w:rsidRPr="00FD74D6" w:rsidRDefault="00C706C2" w:rsidP="00CF7761">
            <w:pPr>
              <w:jc w:val="center"/>
            </w:pPr>
          </w:p>
        </w:tc>
        <w:tc>
          <w:tcPr>
            <w:tcW w:w="425" w:type="dxa"/>
            <w:gridSpan w:val="2"/>
            <w:tcBorders>
              <w:top w:val="single" w:sz="4" w:space="0" w:color="auto"/>
              <w:left w:val="nil"/>
              <w:bottom w:val="single" w:sz="4" w:space="0" w:color="auto"/>
              <w:right w:val="nil"/>
            </w:tcBorders>
          </w:tcPr>
          <w:p w:rsidR="00C706C2" w:rsidRPr="00FD74D6" w:rsidRDefault="00C706C2" w:rsidP="00CF7761">
            <w:pPr>
              <w:jc w:val="center"/>
            </w:pPr>
          </w:p>
        </w:tc>
        <w:tc>
          <w:tcPr>
            <w:tcW w:w="7514" w:type="dxa"/>
            <w:gridSpan w:val="11"/>
            <w:tcBorders>
              <w:top w:val="single" w:sz="4" w:space="0" w:color="auto"/>
              <w:left w:val="nil"/>
              <w:bottom w:val="single" w:sz="4" w:space="0" w:color="auto"/>
              <w:right w:val="single" w:sz="4" w:space="0" w:color="auto"/>
            </w:tcBorders>
            <w:shd w:val="clear" w:color="auto" w:fill="auto"/>
          </w:tcPr>
          <w:p w:rsidR="00C706C2" w:rsidRPr="00FD74D6" w:rsidRDefault="00C706C2" w:rsidP="00CF7761">
            <w:pPr>
              <w:jc w:val="center"/>
            </w:pPr>
            <w:r w:rsidRPr="00FD74D6">
              <w:t xml:space="preserve">Администрация  </w:t>
            </w:r>
          </w:p>
          <w:p w:rsidR="00C706C2" w:rsidRPr="00FD74D6" w:rsidRDefault="00C706C2" w:rsidP="00CF7761">
            <w:pPr>
              <w:jc w:val="center"/>
            </w:pPr>
            <w:r w:rsidRPr="00FD74D6">
              <w:t>Камешкирского района  Пензенской области</w:t>
            </w:r>
          </w:p>
        </w:tc>
      </w:tr>
      <w:tr w:rsidR="00C706C2" w:rsidRPr="00FD74D6" w:rsidTr="00CF7761">
        <w:trPr>
          <w:trHeight w:val="255"/>
        </w:trPr>
        <w:tc>
          <w:tcPr>
            <w:tcW w:w="662" w:type="dxa"/>
            <w:vMerge w:val="restart"/>
            <w:tcBorders>
              <w:top w:val="nil"/>
              <w:left w:val="single" w:sz="4" w:space="0" w:color="auto"/>
              <w:bottom w:val="single" w:sz="4" w:space="0" w:color="auto"/>
              <w:right w:val="single" w:sz="4" w:space="0" w:color="auto"/>
            </w:tcBorders>
            <w:shd w:val="clear" w:color="auto" w:fill="auto"/>
          </w:tcPr>
          <w:p w:rsidR="00C706C2" w:rsidRPr="00FD74D6" w:rsidRDefault="00C706C2" w:rsidP="00CF7761">
            <w:pPr>
              <w:jc w:val="center"/>
            </w:pPr>
            <w:r w:rsidRPr="00FD74D6">
              <w:t>№пп</w:t>
            </w:r>
          </w:p>
        </w:tc>
        <w:tc>
          <w:tcPr>
            <w:tcW w:w="5737" w:type="dxa"/>
            <w:gridSpan w:val="3"/>
            <w:vMerge w:val="restart"/>
            <w:tcBorders>
              <w:top w:val="nil"/>
              <w:left w:val="single" w:sz="4" w:space="0" w:color="auto"/>
              <w:bottom w:val="single" w:sz="4" w:space="0" w:color="auto"/>
              <w:right w:val="single" w:sz="4" w:space="0" w:color="auto"/>
            </w:tcBorders>
            <w:shd w:val="clear" w:color="auto" w:fill="auto"/>
          </w:tcPr>
          <w:p w:rsidR="00C706C2" w:rsidRPr="00FD74D6" w:rsidRDefault="00C706C2" w:rsidP="00CF7761">
            <w:pPr>
              <w:jc w:val="center"/>
            </w:pPr>
            <w:r w:rsidRPr="00FD74D6">
              <w:t>Наименование целевого показателя</w:t>
            </w:r>
          </w:p>
        </w:tc>
        <w:tc>
          <w:tcPr>
            <w:tcW w:w="1276" w:type="dxa"/>
            <w:gridSpan w:val="2"/>
            <w:vMerge w:val="restart"/>
            <w:tcBorders>
              <w:top w:val="nil"/>
              <w:left w:val="single" w:sz="4" w:space="0" w:color="auto"/>
              <w:bottom w:val="single" w:sz="4" w:space="0" w:color="auto"/>
              <w:right w:val="single" w:sz="4" w:space="0" w:color="auto"/>
            </w:tcBorders>
            <w:shd w:val="clear" w:color="auto" w:fill="auto"/>
          </w:tcPr>
          <w:p w:rsidR="00C706C2" w:rsidRPr="00FD74D6" w:rsidRDefault="00C706C2" w:rsidP="00CF7761">
            <w:pPr>
              <w:jc w:val="center"/>
            </w:pPr>
            <w:r w:rsidRPr="00FD74D6">
              <w:t>Единица измерения</w:t>
            </w:r>
          </w:p>
        </w:tc>
        <w:tc>
          <w:tcPr>
            <w:tcW w:w="709" w:type="dxa"/>
            <w:gridSpan w:val="2"/>
            <w:tcBorders>
              <w:top w:val="single" w:sz="4" w:space="0" w:color="auto"/>
              <w:left w:val="nil"/>
              <w:bottom w:val="single" w:sz="4" w:space="0" w:color="auto"/>
              <w:right w:val="nil"/>
            </w:tcBorders>
          </w:tcPr>
          <w:p w:rsidR="00C706C2" w:rsidRPr="00FD74D6" w:rsidRDefault="00C706C2" w:rsidP="00CF7761">
            <w:pPr>
              <w:jc w:val="center"/>
            </w:pPr>
          </w:p>
        </w:tc>
        <w:tc>
          <w:tcPr>
            <w:tcW w:w="425" w:type="dxa"/>
            <w:tcBorders>
              <w:top w:val="single" w:sz="4" w:space="0" w:color="auto"/>
              <w:left w:val="nil"/>
              <w:bottom w:val="single" w:sz="4" w:space="0" w:color="auto"/>
              <w:right w:val="nil"/>
            </w:tcBorders>
          </w:tcPr>
          <w:p w:rsidR="00C706C2" w:rsidRPr="00FD74D6" w:rsidRDefault="00C706C2" w:rsidP="00CF7761">
            <w:pPr>
              <w:jc w:val="center"/>
            </w:pPr>
          </w:p>
        </w:tc>
        <w:tc>
          <w:tcPr>
            <w:tcW w:w="6521" w:type="dxa"/>
            <w:gridSpan w:val="9"/>
            <w:tcBorders>
              <w:top w:val="single" w:sz="4" w:space="0" w:color="auto"/>
              <w:left w:val="nil"/>
              <w:bottom w:val="single" w:sz="4" w:space="0" w:color="auto"/>
              <w:right w:val="single" w:sz="4" w:space="0" w:color="auto"/>
            </w:tcBorders>
            <w:shd w:val="clear" w:color="auto" w:fill="auto"/>
          </w:tcPr>
          <w:p w:rsidR="00C706C2" w:rsidRPr="00FD74D6" w:rsidRDefault="00C706C2" w:rsidP="00CF7761">
            <w:pPr>
              <w:jc w:val="center"/>
            </w:pPr>
            <w:r w:rsidRPr="00FD74D6">
              <w:t>Значение целевых показателей</w:t>
            </w:r>
          </w:p>
        </w:tc>
      </w:tr>
      <w:tr w:rsidR="00C706C2" w:rsidRPr="00FD74D6" w:rsidTr="00CF7761">
        <w:trPr>
          <w:trHeight w:val="255"/>
        </w:trPr>
        <w:tc>
          <w:tcPr>
            <w:tcW w:w="662" w:type="dxa"/>
            <w:vMerge/>
            <w:tcBorders>
              <w:top w:val="nil"/>
              <w:left w:val="single" w:sz="4" w:space="0" w:color="auto"/>
              <w:bottom w:val="single" w:sz="4" w:space="0" w:color="auto"/>
              <w:right w:val="single" w:sz="4" w:space="0" w:color="auto"/>
            </w:tcBorders>
            <w:vAlign w:val="center"/>
          </w:tcPr>
          <w:p w:rsidR="00C706C2" w:rsidRPr="00FD74D6" w:rsidRDefault="00C706C2" w:rsidP="00CF7761">
            <w:pPr>
              <w:rPr>
                <w:color w:val="00B0F0"/>
              </w:rPr>
            </w:pPr>
          </w:p>
        </w:tc>
        <w:tc>
          <w:tcPr>
            <w:tcW w:w="5737" w:type="dxa"/>
            <w:gridSpan w:val="3"/>
            <w:vMerge/>
            <w:tcBorders>
              <w:top w:val="nil"/>
              <w:left w:val="single" w:sz="4" w:space="0" w:color="auto"/>
              <w:bottom w:val="single" w:sz="4" w:space="0" w:color="auto"/>
              <w:right w:val="single" w:sz="4" w:space="0" w:color="auto"/>
            </w:tcBorders>
            <w:vAlign w:val="center"/>
          </w:tcPr>
          <w:p w:rsidR="00C706C2" w:rsidRPr="00FD74D6" w:rsidRDefault="00C706C2" w:rsidP="00CF7761">
            <w:pPr>
              <w:rPr>
                <w:color w:val="00B0F0"/>
              </w:rPr>
            </w:pPr>
          </w:p>
        </w:tc>
        <w:tc>
          <w:tcPr>
            <w:tcW w:w="1276" w:type="dxa"/>
            <w:gridSpan w:val="2"/>
            <w:vMerge/>
            <w:tcBorders>
              <w:top w:val="nil"/>
              <w:left w:val="single" w:sz="4" w:space="0" w:color="auto"/>
              <w:bottom w:val="single" w:sz="4" w:space="0" w:color="auto"/>
              <w:right w:val="single" w:sz="4" w:space="0" w:color="auto"/>
            </w:tcBorders>
            <w:vAlign w:val="center"/>
          </w:tcPr>
          <w:p w:rsidR="00C706C2" w:rsidRPr="00FD74D6" w:rsidRDefault="00C706C2" w:rsidP="00CF7761">
            <w:pPr>
              <w:rPr>
                <w:color w:val="00B0F0"/>
              </w:rPr>
            </w:pPr>
          </w:p>
        </w:tc>
        <w:tc>
          <w:tcPr>
            <w:tcW w:w="709" w:type="dxa"/>
            <w:gridSpan w:val="2"/>
            <w:tcBorders>
              <w:top w:val="nil"/>
              <w:left w:val="nil"/>
              <w:bottom w:val="single" w:sz="4" w:space="0" w:color="auto"/>
              <w:right w:val="single" w:sz="4" w:space="0" w:color="auto"/>
            </w:tcBorders>
            <w:shd w:val="clear" w:color="auto" w:fill="auto"/>
          </w:tcPr>
          <w:p w:rsidR="00C706C2" w:rsidRPr="00FD74D6" w:rsidRDefault="00C706C2" w:rsidP="00CF7761">
            <w:pPr>
              <w:jc w:val="center"/>
            </w:pPr>
            <w:r w:rsidRPr="00FD74D6">
              <w:t>2014 г.</w:t>
            </w:r>
          </w:p>
        </w:tc>
        <w:tc>
          <w:tcPr>
            <w:tcW w:w="708" w:type="dxa"/>
            <w:gridSpan w:val="2"/>
            <w:tcBorders>
              <w:top w:val="nil"/>
              <w:left w:val="nil"/>
              <w:bottom w:val="single" w:sz="4" w:space="0" w:color="auto"/>
              <w:right w:val="single" w:sz="4" w:space="0" w:color="auto"/>
            </w:tcBorders>
            <w:shd w:val="clear" w:color="auto" w:fill="auto"/>
          </w:tcPr>
          <w:p w:rsidR="00C706C2" w:rsidRPr="00FD74D6" w:rsidRDefault="00C706C2" w:rsidP="00CF7761">
            <w:pPr>
              <w:jc w:val="center"/>
            </w:pPr>
            <w:r w:rsidRPr="00FD74D6">
              <w:t>2015 г.</w:t>
            </w:r>
          </w:p>
        </w:tc>
        <w:tc>
          <w:tcPr>
            <w:tcW w:w="709" w:type="dxa"/>
            <w:tcBorders>
              <w:top w:val="nil"/>
              <w:left w:val="nil"/>
              <w:bottom w:val="single" w:sz="4" w:space="0" w:color="auto"/>
              <w:right w:val="single" w:sz="4" w:space="0" w:color="auto"/>
            </w:tcBorders>
            <w:shd w:val="clear" w:color="auto" w:fill="auto"/>
          </w:tcPr>
          <w:p w:rsidR="00C706C2" w:rsidRPr="00FD74D6" w:rsidRDefault="00C706C2" w:rsidP="00CF7761">
            <w:pPr>
              <w:jc w:val="center"/>
            </w:pPr>
            <w:r w:rsidRPr="00FD74D6">
              <w:t>2016 г.</w:t>
            </w:r>
          </w:p>
        </w:tc>
        <w:tc>
          <w:tcPr>
            <w:tcW w:w="709" w:type="dxa"/>
            <w:tcBorders>
              <w:top w:val="nil"/>
              <w:left w:val="nil"/>
              <w:bottom w:val="single" w:sz="4" w:space="0" w:color="auto"/>
              <w:right w:val="single" w:sz="4" w:space="0" w:color="auto"/>
            </w:tcBorders>
            <w:shd w:val="clear" w:color="auto" w:fill="auto"/>
          </w:tcPr>
          <w:p w:rsidR="00C706C2" w:rsidRPr="00FD74D6" w:rsidRDefault="00C706C2" w:rsidP="00CF7761">
            <w:pPr>
              <w:jc w:val="center"/>
            </w:pPr>
            <w:r w:rsidRPr="00FD74D6">
              <w:t>2017 г.</w:t>
            </w:r>
          </w:p>
        </w:tc>
        <w:tc>
          <w:tcPr>
            <w:tcW w:w="709" w:type="dxa"/>
            <w:tcBorders>
              <w:top w:val="nil"/>
              <w:left w:val="nil"/>
              <w:bottom w:val="single" w:sz="4" w:space="0" w:color="auto"/>
              <w:right w:val="single" w:sz="4" w:space="0" w:color="auto"/>
            </w:tcBorders>
            <w:shd w:val="clear" w:color="auto" w:fill="auto"/>
          </w:tcPr>
          <w:p w:rsidR="00C706C2" w:rsidRPr="00FD74D6" w:rsidRDefault="00C706C2" w:rsidP="00CF7761">
            <w:pPr>
              <w:jc w:val="center"/>
            </w:pPr>
            <w:r w:rsidRPr="00FD74D6">
              <w:t>2018 г.</w:t>
            </w:r>
          </w:p>
        </w:tc>
        <w:tc>
          <w:tcPr>
            <w:tcW w:w="708" w:type="dxa"/>
            <w:tcBorders>
              <w:top w:val="nil"/>
              <w:left w:val="nil"/>
              <w:bottom w:val="single" w:sz="4" w:space="0" w:color="auto"/>
              <w:right w:val="single" w:sz="4" w:space="0" w:color="auto"/>
            </w:tcBorders>
          </w:tcPr>
          <w:p w:rsidR="00C706C2" w:rsidRPr="00FD74D6" w:rsidRDefault="00C706C2" w:rsidP="00CF7761">
            <w:pPr>
              <w:jc w:val="center"/>
            </w:pPr>
            <w:r w:rsidRPr="00FD74D6">
              <w:t>2019 г.</w:t>
            </w:r>
          </w:p>
        </w:tc>
        <w:tc>
          <w:tcPr>
            <w:tcW w:w="567" w:type="dxa"/>
            <w:tcBorders>
              <w:top w:val="nil"/>
              <w:left w:val="nil"/>
              <w:bottom w:val="single" w:sz="4" w:space="0" w:color="auto"/>
              <w:right w:val="single" w:sz="4" w:space="0" w:color="auto"/>
            </w:tcBorders>
          </w:tcPr>
          <w:p w:rsidR="00C706C2" w:rsidRPr="00FD74D6" w:rsidRDefault="00C706C2" w:rsidP="00CF7761">
            <w:pPr>
              <w:jc w:val="center"/>
            </w:pPr>
            <w:r w:rsidRPr="00FD74D6">
              <w:t>2020 г.</w:t>
            </w:r>
          </w:p>
        </w:tc>
        <w:tc>
          <w:tcPr>
            <w:tcW w:w="851" w:type="dxa"/>
            <w:tcBorders>
              <w:top w:val="nil"/>
              <w:left w:val="nil"/>
              <w:bottom w:val="single" w:sz="4" w:space="0" w:color="auto"/>
              <w:right w:val="single" w:sz="4" w:space="0" w:color="auto"/>
            </w:tcBorders>
          </w:tcPr>
          <w:p w:rsidR="00C706C2" w:rsidRPr="00FD74D6" w:rsidRDefault="00C706C2" w:rsidP="00CF7761">
            <w:pPr>
              <w:jc w:val="center"/>
            </w:pPr>
            <w:r>
              <w:t>2021 г</w:t>
            </w:r>
          </w:p>
        </w:tc>
        <w:tc>
          <w:tcPr>
            <w:tcW w:w="850" w:type="dxa"/>
            <w:tcBorders>
              <w:top w:val="single" w:sz="4" w:space="0" w:color="auto"/>
              <w:left w:val="single" w:sz="4" w:space="0" w:color="auto"/>
              <w:bottom w:val="single" w:sz="4" w:space="0" w:color="auto"/>
              <w:right w:val="single" w:sz="4" w:space="0" w:color="auto"/>
            </w:tcBorders>
          </w:tcPr>
          <w:p w:rsidR="00C706C2" w:rsidRPr="00FD74D6" w:rsidRDefault="00C706C2" w:rsidP="00CF7761">
            <w:pPr>
              <w:ind w:right="-109"/>
              <w:jc w:val="center"/>
            </w:pPr>
            <w:r>
              <w:t>2022 г</w:t>
            </w:r>
          </w:p>
        </w:tc>
        <w:tc>
          <w:tcPr>
            <w:tcW w:w="1135" w:type="dxa"/>
            <w:tcBorders>
              <w:top w:val="nil"/>
              <w:left w:val="single" w:sz="4" w:space="0" w:color="auto"/>
              <w:bottom w:val="single" w:sz="4" w:space="0" w:color="auto"/>
              <w:right w:val="single" w:sz="4" w:space="0" w:color="auto"/>
            </w:tcBorders>
          </w:tcPr>
          <w:p w:rsidR="00C706C2" w:rsidRPr="00FD74D6" w:rsidRDefault="00C706C2" w:rsidP="00CF7761">
            <w:pPr>
              <w:jc w:val="center"/>
            </w:pPr>
            <w:r w:rsidRPr="00FD74D6">
              <w:t>Год завершения действия  программы, подпрограммы  202</w:t>
            </w:r>
            <w:r>
              <w:t>2</w:t>
            </w:r>
            <w:r w:rsidRPr="00FD74D6">
              <w:t xml:space="preserve"> г</w:t>
            </w:r>
          </w:p>
        </w:tc>
      </w:tr>
      <w:tr w:rsidR="00C706C2" w:rsidRPr="00FD74D6" w:rsidTr="00CF7761">
        <w:trPr>
          <w:trHeight w:val="255"/>
        </w:trPr>
        <w:tc>
          <w:tcPr>
            <w:tcW w:w="992" w:type="dxa"/>
            <w:gridSpan w:val="2"/>
            <w:tcBorders>
              <w:top w:val="single" w:sz="4" w:space="0" w:color="auto"/>
              <w:left w:val="single" w:sz="4" w:space="0" w:color="auto"/>
              <w:bottom w:val="single" w:sz="4" w:space="0" w:color="auto"/>
              <w:right w:val="single" w:sz="4" w:space="0" w:color="auto"/>
            </w:tcBorders>
          </w:tcPr>
          <w:p w:rsidR="00C706C2" w:rsidRPr="00FD74D6" w:rsidRDefault="00C706C2" w:rsidP="00CF7761">
            <w:pPr>
              <w:pStyle w:val="1"/>
              <w:spacing w:line="240" w:lineRule="atLeast"/>
              <w:jc w:val="center"/>
              <w:rPr>
                <w:sz w:val="20"/>
              </w:rPr>
            </w:pPr>
          </w:p>
        </w:tc>
        <w:tc>
          <w:tcPr>
            <w:tcW w:w="425" w:type="dxa"/>
            <w:tcBorders>
              <w:top w:val="single" w:sz="4" w:space="0" w:color="auto"/>
              <w:left w:val="single" w:sz="4" w:space="0" w:color="auto"/>
              <w:bottom w:val="single" w:sz="4" w:space="0" w:color="auto"/>
              <w:right w:val="single" w:sz="4" w:space="0" w:color="auto"/>
            </w:tcBorders>
          </w:tcPr>
          <w:p w:rsidR="00C706C2" w:rsidRPr="00FD74D6" w:rsidRDefault="00C706C2" w:rsidP="00CF7761">
            <w:pPr>
              <w:pStyle w:val="1"/>
              <w:spacing w:line="240" w:lineRule="atLeast"/>
              <w:jc w:val="center"/>
              <w:rPr>
                <w:sz w:val="20"/>
              </w:rPr>
            </w:pPr>
          </w:p>
        </w:tc>
        <w:tc>
          <w:tcPr>
            <w:tcW w:w="13913" w:type="dxa"/>
            <w:gridSpan w:val="15"/>
            <w:tcBorders>
              <w:top w:val="single" w:sz="4" w:space="0" w:color="auto"/>
              <w:left w:val="single" w:sz="4" w:space="0" w:color="auto"/>
              <w:bottom w:val="single" w:sz="4" w:space="0" w:color="auto"/>
              <w:right w:val="single" w:sz="4" w:space="0" w:color="auto"/>
            </w:tcBorders>
            <w:shd w:val="clear" w:color="auto" w:fill="auto"/>
            <w:vAlign w:val="bottom"/>
          </w:tcPr>
          <w:p w:rsidR="00C706C2" w:rsidRPr="00FD74D6" w:rsidRDefault="00C706C2" w:rsidP="00CF7761">
            <w:pPr>
              <w:pStyle w:val="1"/>
              <w:spacing w:line="240" w:lineRule="atLeast"/>
              <w:jc w:val="center"/>
              <w:rPr>
                <w:sz w:val="20"/>
              </w:rPr>
            </w:pPr>
            <w:r w:rsidRPr="00FD74D6">
              <w:rPr>
                <w:sz w:val="20"/>
              </w:rPr>
              <w:t>Муниципальная  программа «Обеспечение  муниципального  управления собственностью Камешкирского района Пензенской области на 2014 – 202</w:t>
            </w:r>
            <w:r>
              <w:rPr>
                <w:sz w:val="20"/>
              </w:rPr>
              <w:t>2</w:t>
            </w:r>
            <w:r w:rsidRPr="00FD74D6">
              <w:rPr>
                <w:sz w:val="20"/>
              </w:rPr>
              <w:t xml:space="preserve"> годы»</w:t>
            </w:r>
          </w:p>
        </w:tc>
      </w:tr>
      <w:tr w:rsidR="00C706C2" w:rsidRPr="00FD74D6" w:rsidTr="00CF7761">
        <w:trPr>
          <w:trHeight w:val="122"/>
        </w:trPr>
        <w:tc>
          <w:tcPr>
            <w:tcW w:w="662" w:type="dxa"/>
            <w:tcBorders>
              <w:top w:val="nil"/>
              <w:left w:val="single" w:sz="4" w:space="0" w:color="auto"/>
              <w:bottom w:val="single" w:sz="4" w:space="0" w:color="auto"/>
              <w:right w:val="single" w:sz="4" w:space="0" w:color="auto"/>
            </w:tcBorders>
            <w:shd w:val="clear" w:color="auto" w:fill="auto"/>
          </w:tcPr>
          <w:p w:rsidR="00C706C2" w:rsidRPr="00FD74D6" w:rsidRDefault="00C706C2" w:rsidP="00CF7761">
            <w:pPr>
              <w:jc w:val="center"/>
              <w:rPr>
                <w:lang w:val="en-US"/>
              </w:rPr>
            </w:pPr>
            <w:r w:rsidRPr="00FD74D6">
              <w:rPr>
                <w:lang w:val="en-US"/>
              </w:rPr>
              <w:t>1</w:t>
            </w:r>
          </w:p>
        </w:tc>
        <w:tc>
          <w:tcPr>
            <w:tcW w:w="5737" w:type="dxa"/>
            <w:gridSpan w:val="3"/>
            <w:tcBorders>
              <w:top w:val="nil"/>
              <w:left w:val="nil"/>
              <w:bottom w:val="single" w:sz="4" w:space="0" w:color="auto"/>
              <w:right w:val="single" w:sz="4" w:space="0" w:color="auto"/>
            </w:tcBorders>
            <w:shd w:val="clear" w:color="auto" w:fill="auto"/>
          </w:tcPr>
          <w:p w:rsidR="00C706C2" w:rsidRPr="00FD74D6" w:rsidRDefault="00C706C2" w:rsidP="00CF7761">
            <w:pPr>
              <w:rPr>
                <w:color w:val="00B0F0"/>
              </w:rPr>
            </w:pPr>
            <w:r w:rsidRPr="00FD74D6">
              <w:t xml:space="preserve">Доля объектов недвижимого имущества, на которые зарегистрировано право собственностиКамешкирского района  Пензенской </w:t>
            </w:r>
            <w:r w:rsidRPr="00FD74D6">
              <w:lastRenderedPageBreak/>
              <w:t>области, в общем количестве объектов недвижимого имущества, учитываемых в реестре муниципального  имущества Камешкирского района Пензенской области, %</w:t>
            </w:r>
          </w:p>
        </w:tc>
        <w:tc>
          <w:tcPr>
            <w:tcW w:w="1276" w:type="dxa"/>
            <w:gridSpan w:val="2"/>
            <w:tcBorders>
              <w:top w:val="nil"/>
              <w:left w:val="nil"/>
              <w:bottom w:val="single" w:sz="4" w:space="0" w:color="auto"/>
              <w:right w:val="single" w:sz="4" w:space="0" w:color="auto"/>
            </w:tcBorders>
            <w:shd w:val="clear" w:color="auto" w:fill="auto"/>
          </w:tcPr>
          <w:p w:rsidR="00C706C2" w:rsidRPr="00FD74D6" w:rsidRDefault="00C706C2" w:rsidP="00CF7761">
            <w:pPr>
              <w:jc w:val="center"/>
            </w:pPr>
            <w:r w:rsidRPr="00FD74D6">
              <w:lastRenderedPageBreak/>
              <w:t>%</w:t>
            </w:r>
          </w:p>
        </w:tc>
        <w:tc>
          <w:tcPr>
            <w:tcW w:w="709" w:type="dxa"/>
            <w:gridSpan w:val="2"/>
            <w:tcBorders>
              <w:top w:val="nil"/>
              <w:left w:val="nil"/>
              <w:bottom w:val="single" w:sz="4" w:space="0" w:color="auto"/>
              <w:right w:val="single" w:sz="4" w:space="0" w:color="auto"/>
            </w:tcBorders>
            <w:shd w:val="clear" w:color="auto" w:fill="auto"/>
          </w:tcPr>
          <w:p w:rsidR="00C706C2" w:rsidRPr="00FD74D6" w:rsidRDefault="00C706C2" w:rsidP="00CF7761">
            <w:pPr>
              <w:jc w:val="center"/>
              <w:rPr>
                <w:lang w:val="en-US"/>
              </w:rPr>
            </w:pPr>
            <w:r w:rsidRPr="00FD74D6">
              <w:rPr>
                <w:lang w:val="en-US"/>
              </w:rPr>
              <w:t>63</w:t>
            </w:r>
          </w:p>
        </w:tc>
        <w:tc>
          <w:tcPr>
            <w:tcW w:w="708" w:type="dxa"/>
            <w:gridSpan w:val="2"/>
            <w:tcBorders>
              <w:top w:val="nil"/>
              <w:left w:val="nil"/>
              <w:bottom w:val="single" w:sz="4" w:space="0" w:color="auto"/>
              <w:right w:val="single" w:sz="4" w:space="0" w:color="auto"/>
            </w:tcBorders>
            <w:shd w:val="clear" w:color="auto" w:fill="auto"/>
          </w:tcPr>
          <w:p w:rsidR="00C706C2" w:rsidRPr="00FD74D6" w:rsidRDefault="00C706C2" w:rsidP="00CF7761">
            <w:pPr>
              <w:jc w:val="center"/>
              <w:rPr>
                <w:lang w:val="en-US"/>
              </w:rPr>
            </w:pPr>
            <w:r w:rsidRPr="00FD74D6">
              <w:rPr>
                <w:lang w:val="en-US"/>
              </w:rPr>
              <w:t>65</w:t>
            </w:r>
          </w:p>
        </w:tc>
        <w:tc>
          <w:tcPr>
            <w:tcW w:w="709" w:type="dxa"/>
            <w:tcBorders>
              <w:top w:val="nil"/>
              <w:left w:val="nil"/>
              <w:bottom w:val="single" w:sz="4" w:space="0" w:color="auto"/>
              <w:right w:val="single" w:sz="4" w:space="0" w:color="auto"/>
            </w:tcBorders>
            <w:shd w:val="clear" w:color="auto" w:fill="auto"/>
          </w:tcPr>
          <w:p w:rsidR="00C706C2" w:rsidRPr="00FD74D6" w:rsidRDefault="00C706C2" w:rsidP="00CF7761">
            <w:pPr>
              <w:jc w:val="center"/>
              <w:rPr>
                <w:lang w:val="en-US"/>
              </w:rPr>
            </w:pPr>
            <w:r w:rsidRPr="00FD74D6">
              <w:rPr>
                <w:lang w:val="en-US"/>
              </w:rPr>
              <w:t>67</w:t>
            </w:r>
          </w:p>
        </w:tc>
        <w:tc>
          <w:tcPr>
            <w:tcW w:w="709" w:type="dxa"/>
            <w:tcBorders>
              <w:top w:val="nil"/>
              <w:left w:val="nil"/>
              <w:bottom w:val="single" w:sz="4" w:space="0" w:color="auto"/>
              <w:right w:val="single" w:sz="4" w:space="0" w:color="auto"/>
            </w:tcBorders>
            <w:shd w:val="clear" w:color="auto" w:fill="auto"/>
          </w:tcPr>
          <w:p w:rsidR="00C706C2" w:rsidRPr="00FD74D6" w:rsidRDefault="00C706C2" w:rsidP="00CF7761">
            <w:pPr>
              <w:jc w:val="center"/>
              <w:rPr>
                <w:lang w:val="en-US"/>
              </w:rPr>
            </w:pPr>
            <w:r w:rsidRPr="00FD74D6">
              <w:rPr>
                <w:lang w:val="en-US"/>
              </w:rPr>
              <w:t>69</w:t>
            </w:r>
          </w:p>
        </w:tc>
        <w:tc>
          <w:tcPr>
            <w:tcW w:w="709" w:type="dxa"/>
            <w:tcBorders>
              <w:top w:val="nil"/>
              <w:left w:val="nil"/>
              <w:bottom w:val="single" w:sz="4" w:space="0" w:color="auto"/>
              <w:right w:val="single" w:sz="4" w:space="0" w:color="auto"/>
            </w:tcBorders>
            <w:shd w:val="clear" w:color="auto" w:fill="auto"/>
          </w:tcPr>
          <w:p w:rsidR="00C706C2" w:rsidRPr="00FD74D6" w:rsidRDefault="00C706C2" w:rsidP="00CF7761">
            <w:pPr>
              <w:jc w:val="center"/>
              <w:rPr>
                <w:lang w:val="en-US"/>
              </w:rPr>
            </w:pPr>
            <w:r w:rsidRPr="00FD74D6">
              <w:rPr>
                <w:lang w:val="en-US"/>
              </w:rPr>
              <w:t>71</w:t>
            </w:r>
          </w:p>
        </w:tc>
        <w:tc>
          <w:tcPr>
            <w:tcW w:w="708" w:type="dxa"/>
            <w:tcBorders>
              <w:top w:val="nil"/>
              <w:left w:val="nil"/>
              <w:bottom w:val="single" w:sz="4" w:space="0" w:color="auto"/>
              <w:right w:val="single" w:sz="4" w:space="0" w:color="auto"/>
            </w:tcBorders>
          </w:tcPr>
          <w:p w:rsidR="00C706C2" w:rsidRPr="00FD74D6" w:rsidRDefault="00C706C2" w:rsidP="00CF7761">
            <w:pPr>
              <w:jc w:val="center"/>
              <w:rPr>
                <w:lang w:val="en-US"/>
              </w:rPr>
            </w:pPr>
            <w:r w:rsidRPr="00FD74D6">
              <w:rPr>
                <w:lang w:val="en-US"/>
              </w:rPr>
              <w:t>73</w:t>
            </w:r>
          </w:p>
        </w:tc>
        <w:tc>
          <w:tcPr>
            <w:tcW w:w="567" w:type="dxa"/>
            <w:tcBorders>
              <w:top w:val="nil"/>
              <w:left w:val="nil"/>
              <w:bottom w:val="single" w:sz="4" w:space="0" w:color="auto"/>
              <w:right w:val="single" w:sz="4" w:space="0" w:color="auto"/>
            </w:tcBorders>
          </w:tcPr>
          <w:p w:rsidR="00C706C2" w:rsidRPr="00FD74D6" w:rsidRDefault="00C706C2" w:rsidP="00CF7761">
            <w:pPr>
              <w:jc w:val="center"/>
              <w:rPr>
                <w:lang w:val="en-US"/>
              </w:rPr>
            </w:pPr>
            <w:r w:rsidRPr="00FD74D6">
              <w:rPr>
                <w:lang w:val="en-US"/>
              </w:rPr>
              <w:t>76</w:t>
            </w:r>
          </w:p>
        </w:tc>
        <w:tc>
          <w:tcPr>
            <w:tcW w:w="851" w:type="dxa"/>
            <w:tcBorders>
              <w:top w:val="single" w:sz="4" w:space="0" w:color="auto"/>
              <w:left w:val="nil"/>
              <w:bottom w:val="single" w:sz="4" w:space="0" w:color="auto"/>
              <w:right w:val="single" w:sz="4" w:space="0" w:color="auto"/>
            </w:tcBorders>
          </w:tcPr>
          <w:p w:rsidR="00C706C2" w:rsidRPr="00157080" w:rsidRDefault="00C706C2" w:rsidP="00CF7761">
            <w:pPr>
              <w:jc w:val="center"/>
            </w:pPr>
            <w:r>
              <w:t>79</w:t>
            </w:r>
          </w:p>
        </w:tc>
        <w:tc>
          <w:tcPr>
            <w:tcW w:w="850" w:type="dxa"/>
            <w:tcBorders>
              <w:top w:val="single" w:sz="4" w:space="0" w:color="auto"/>
              <w:left w:val="single" w:sz="4" w:space="0" w:color="auto"/>
              <w:bottom w:val="single" w:sz="4" w:space="0" w:color="auto"/>
              <w:right w:val="single" w:sz="4" w:space="0" w:color="auto"/>
            </w:tcBorders>
          </w:tcPr>
          <w:p w:rsidR="00C706C2" w:rsidRPr="00157080" w:rsidRDefault="00C706C2" w:rsidP="00CF7761">
            <w:pPr>
              <w:jc w:val="center"/>
            </w:pPr>
            <w:r>
              <w:t>81</w:t>
            </w:r>
          </w:p>
        </w:tc>
        <w:tc>
          <w:tcPr>
            <w:tcW w:w="1135" w:type="dxa"/>
            <w:tcBorders>
              <w:top w:val="nil"/>
              <w:left w:val="single" w:sz="4" w:space="0" w:color="auto"/>
              <w:bottom w:val="single" w:sz="4" w:space="0" w:color="auto"/>
              <w:right w:val="single" w:sz="4" w:space="0" w:color="auto"/>
            </w:tcBorders>
          </w:tcPr>
          <w:p w:rsidR="00C706C2" w:rsidRPr="00157080" w:rsidRDefault="00C706C2" w:rsidP="00CF7761">
            <w:pPr>
              <w:jc w:val="center"/>
            </w:pPr>
            <w:r>
              <w:t>81</w:t>
            </w:r>
          </w:p>
        </w:tc>
      </w:tr>
      <w:tr w:rsidR="00C706C2" w:rsidRPr="00FD74D6" w:rsidTr="00CF7761">
        <w:trPr>
          <w:trHeight w:val="122"/>
        </w:trPr>
        <w:tc>
          <w:tcPr>
            <w:tcW w:w="662" w:type="dxa"/>
            <w:tcBorders>
              <w:top w:val="nil"/>
              <w:left w:val="single" w:sz="4" w:space="0" w:color="auto"/>
              <w:bottom w:val="single" w:sz="4" w:space="0" w:color="auto"/>
              <w:right w:val="single" w:sz="4" w:space="0" w:color="auto"/>
            </w:tcBorders>
            <w:shd w:val="clear" w:color="auto" w:fill="auto"/>
          </w:tcPr>
          <w:p w:rsidR="00C706C2" w:rsidRPr="00FD74D6" w:rsidRDefault="00C706C2" w:rsidP="00CF7761">
            <w:pPr>
              <w:jc w:val="center"/>
              <w:rPr>
                <w:lang w:val="en-US"/>
              </w:rPr>
            </w:pPr>
            <w:r w:rsidRPr="00FD74D6">
              <w:rPr>
                <w:lang w:val="en-US"/>
              </w:rPr>
              <w:lastRenderedPageBreak/>
              <w:t>2</w:t>
            </w:r>
          </w:p>
        </w:tc>
        <w:tc>
          <w:tcPr>
            <w:tcW w:w="5737" w:type="dxa"/>
            <w:gridSpan w:val="3"/>
            <w:tcBorders>
              <w:top w:val="nil"/>
              <w:left w:val="nil"/>
              <w:bottom w:val="single" w:sz="4" w:space="0" w:color="auto"/>
              <w:right w:val="single" w:sz="4" w:space="0" w:color="auto"/>
            </w:tcBorders>
            <w:shd w:val="clear" w:color="auto" w:fill="auto"/>
          </w:tcPr>
          <w:p w:rsidR="00C706C2" w:rsidRPr="00FD74D6" w:rsidRDefault="00C706C2" w:rsidP="00CF7761">
            <w:r w:rsidRPr="00FD74D6">
              <w:t>Увеличение поступлений доходов в бюджеты всех уровней от использования земель в виде земельного налога и арендной платы за землю к уровню 2012 г., %</w:t>
            </w:r>
          </w:p>
        </w:tc>
        <w:tc>
          <w:tcPr>
            <w:tcW w:w="1276" w:type="dxa"/>
            <w:gridSpan w:val="2"/>
            <w:tcBorders>
              <w:top w:val="nil"/>
              <w:left w:val="nil"/>
              <w:bottom w:val="single" w:sz="4" w:space="0" w:color="auto"/>
              <w:right w:val="single" w:sz="4" w:space="0" w:color="auto"/>
            </w:tcBorders>
            <w:shd w:val="clear" w:color="auto" w:fill="auto"/>
          </w:tcPr>
          <w:p w:rsidR="00C706C2" w:rsidRPr="00FD74D6" w:rsidRDefault="00C706C2" w:rsidP="00CF7761">
            <w:pPr>
              <w:jc w:val="center"/>
            </w:pPr>
            <w:r w:rsidRPr="00FD74D6">
              <w:t>%</w:t>
            </w:r>
          </w:p>
        </w:tc>
        <w:tc>
          <w:tcPr>
            <w:tcW w:w="709" w:type="dxa"/>
            <w:gridSpan w:val="2"/>
            <w:tcBorders>
              <w:top w:val="nil"/>
              <w:left w:val="nil"/>
              <w:bottom w:val="single" w:sz="4" w:space="0" w:color="auto"/>
              <w:right w:val="single" w:sz="4" w:space="0" w:color="auto"/>
            </w:tcBorders>
            <w:shd w:val="clear" w:color="auto" w:fill="auto"/>
          </w:tcPr>
          <w:p w:rsidR="00C706C2" w:rsidRPr="00FD74D6" w:rsidRDefault="00C706C2" w:rsidP="00CF7761">
            <w:pPr>
              <w:jc w:val="center"/>
            </w:pPr>
            <w:r w:rsidRPr="00FD74D6">
              <w:t>4</w:t>
            </w:r>
          </w:p>
        </w:tc>
        <w:tc>
          <w:tcPr>
            <w:tcW w:w="708" w:type="dxa"/>
            <w:gridSpan w:val="2"/>
            <w:tcBorders>
              <w:top w:val="nil"/>
              <w:left w:val="nil"/>
              <w:bottom w:val="single" w:sz="4" w:space="0" w:color="auto"/>
              <w:right w:val="single" w:sz="4" w:space="0" w:color="auto"/>
            </w:tcBorders>
            <w:shd w:val="clear" w:color="auto" w:fill="auto"/>
          </w:tcPr>
          <w:p w:rsidR="00C706C2" w:rsidRPr="00FD74D6" w:rsidRDefault="00C706C2" w:rsidP="00CF7761">
            <w:pPr>
              <w:jc w:val="center"/>
            </w:pPr>
            <w:r w:rsidRPr="00FD74D6">
              <w:t>5</w:t>
            </w:r>
          </w:p>
        </w:tc>
        <w:tc>
          <w:tcPr>
            <w:tcW w:w="709" w:type="dxa"/>
            <w:tcBorders>
              <w:top w:val="nil"/>
              <w:left w:val="nil"/>
              <w:bottom w:val="single" w:sz="4" w:space="0" w:color="auto"/>
              <w:right w:val="single" w:sz="4" w:space="0" w:color="auto"/>
            </w:tcBorders>
            <w:shd w:val="clear" w:color="auto" w:fill="auto"/>
          </w:tcPr>
          <w:p w:rsidR="00C706C2" w:rsidRPr="00FD74D6" w:rsidRDefault="00C706C2" w:rsidP="00CF7761">
            <w:pPr>
              <w:jc w:val="center"/>
            </w:pPr>
            <w:r w:rsidRPr="00FD74D6">
              <w:t>5</w:t>
            </w:r>
          </w:p>
        </w:tc>
        <w:tc>
          <w:tcPr>
            <w:tcW w:w="709" w:type="dxa"/>
            <w:tcBorders>
              <w:top w:val="nil"/>
              <w:left w:val="nil"/>
              <w:bottom w:val="single" w:sz="4" w:space="0" w:color="auto"/>
              <w:right w:val="single" w:sz="4" w:space="0" w:color="auto"/>
            </w:tcBorders>
            <w:shd w:val="clear" w:color="auto" w:fill="auto"/>
          </w:tcPr>
          <w:p w:rsidR="00C706C2" w:rsidRPr="00FD74D6" w:rsidRDefault="00C706C2" w:rsidP="00CF7761">
            <w:pPr>
              <w:jc w:val="center"/>
            </w:pPr>
            <w:r w:rsidRPr="00FD74D6">
              <w:t>5</w:t>
            </w:r>
          </w:p>
        </w:tc>
        <w:tc>
          <w:tcPr>
            <w:tcW w:w="709" w:type="dxa"/>
            <w:tcBorders>
              <w:top w:val="nil"/>
              <w:left w:val="nil"/>
              <w:bottom w:val="single" w:sz="4" w:space="0" w:color="auto"/>
              <w:right w:val="single" w:sz="4" w:space="0" w:color="auto"/>
            </w:tcBorders>
            <w:shd w:val="clear" w:color="auto" w:fill="auto"/>
          </w:tcPr>
          <w:p w:rsidR="00C706C2" w:rsidRPr="00FD74D6" w:rsidRDefault="00C706C2" w:rsidP="00CF7761">
            <w:pPr>
              <w:jc w:val="center"/>
            </w:pPr>
            <w:r w:rsidRPr="00FD74D6">
              <w:t>6</w:t>
            </w:r>
          </w:p>
        </w:tc>
        <w:tc>
          <w:tcPr>
            <w:tcW w:w="708" w:type="dxa"/>
            <w:tcBorders>
              <w:top w:val="nil"/>
              <w:left w:val="nil"/>
              <w:bottom w:val="single" w:sz="4" w:space="0" w:color="auto"/>
              <w:right w:val="single" w:sz="4" w:space="0" w:color="auto"/>
            </w:tcBorders>
          </w:tcPr>
          <w:p w:rsidR="00C706C2" w:rsidRPr="00FD74D6" w:rsidRDefault="00C706C2" w:rsidP="00CF7761">
            <w:pPr>
              <w:jc w:val="center"/>
            </w:pPr>
            <w:r w:rsidRPr="00FD74D6">
              <w:t>6</w:t>
            </w:r>
          </w:p>
        </w:tc>
        <w:tc>
          <w:tcPr>
            <w:tcW w:w="567" w:type="dxa"/>
            <w:tcBorders>
              <w:top w:val="nil"/>
              <w:left w:val="nil"/>
              <w:bottom w:val="single" w:sz="4" w:space="0" w:color="auto"/>
              <w:right w:val="single" w:sz="4" w:space="0" w:color="auto"/>
            </w:tcBorders>
          </w:tcPr>
          <w:p w:rsidR="00C706C2" w:rsidRPr="00FD74D6" w:rsidRDefault="00C706C2" w:rsidP="00CF7761">
            <w:pPr>
              <w:jc w:val="center"/>
            </w:pPr>
            <w:r w:rsidRPr="00FD74D6">
              <w:t>7</w:t>
            </w:r>
          </w:p>
        </w:tc>
        <w:tc>
          <w:tcPr>
            <w:tcW w:w="851" w:type="dxa"/>
            <w:tcBorders>
              <w:top w:val="single" w:sz="4" w:space="0" w:color="auto"/>
              <w:left w:val="nil"/>
              <w:bottom w:val="single" w:sz="4" w:space="0" w:color="auto"/>
              <w:right w:val="single" w:sz="4" w:space="0" w:color="auto"/>
            </w:tcBorders>
          </w:tcPr>
          <w:p w:rsidR="00C706C2" w:rsidRPr="00FD74D6" w:rsidRDefault="00C706C2" w:rsidP="00CF7761">
            <w:pPr>
              <w:jc w:val="center"/>
            </w:pPr>
            <w:r>
              <w:t>7</w:t>
            </w:r>
          </w:p>
        </w:tc>
        <w:tc>
          <w:tcPr>
            <w:tcW w:w="850" w:type="dxa"/>
            <w:tcBorders>
              <w:top w:val="single" w:sz="4" w:space="0" w:color="auto"/>
              <w:left w:val="single" w:sz="4" w:space="0" w:color="auto"/>
              <w:bottom w:val="single" w:sz="4" w:space="0" w:color="auto"/>
              <w:right w:val="single" w:sz="4" w:space="0" w:color="auto"/>
            </w:tcBorders>
          </w:tcPr>
          <w:p w:rsidR="00C706C2" w:rsidRPr="00FD74D6" w:rsidRDefault="00C706C2" w:rsidP="00CF7761">
            <w:pPr>
              <w:jc w:val="center"/>
            </w:pPr>
            <w:r>
              <w:t>8</w:t>
            </w:r>
          </w:p>
        </w:tc>
        <w:tc>
          <w:tcPr>
            <w:tcW w:w="1135" w:type="dxa"/>
            <w:tcBorders>
              <w:top w:val="nil"/>
              <w:left w:val="single" w:sz="4" w:space="0" w:color="auto"/>
              <w:bottom w:val="single" w:sz="4" w:space="0" w:color="auto"/>
              <w:right w:val="single" w:sz="4" w:space="0" w:color="auto"/>
            </w:tcBorders>
          </w:tcPr>
          <w:p w:rsidR="00C706C2" w:rsidRPr="00FD74D6" w:rsidRDefault="00C706C2" w:rsidP="00CF7761">
            <w:pPr>
              <w:jc w:val="center"/>
            </w:pPr>
            <w:r>
              <w:t>8</w:t>
            </w:r>
          </w:p>
        </w:tc>
      </w:tr>
      <w:tr w:rsidR="00C706C2" w:rsidRPr="00FD74D6" w:rsidTr="00CF7761">
        <w:trPr>
          <w:trHeight w:val="122"/>
        </w:trPr>
        <w:tc>
          <w:tcPr>
            <w:tcW w:w="662" w:type="dxa"/>
            <w:tcBorders>
              <w:top w:val="nil"/>
              <w:left w:val="single" w:sz="4" w:space="0" w:color="auto"/>
              <w:bottom w:val="single" w:sz="4" w:space="0" w:color="auto"/>
              <w:right w:val="single" w:sz="4" w:space="0" w:color="auto"/>
            </w:tcBorders>
            <w:shd w:val="clear" w:color="auto" w:fill="auto"/>
          </w:tcPr>
          <w:p w:rsidR="00C706C2" w:rsidRPr="00FD74D6" w:rsidRDefault="00C706C2" w:rsidP="00CF7761">
            <w:pPr>
              <w:jc w:val="center"/>
            </w:pPr>
          </w:p>
        </w:tc>
        <w:tc>
          <w:tcPr>
            <w:tcW w:w="5737" w:type="dxa"/>
            <w:gridSpan w:val="3"/>
            <w:tcBorders>
              <w:top w:val="nil"/>
              <w:left w:val="nil"/>
              <w:bottom w:val="single" w:sz="4" w:space="0" w:color="auto"/>
              <w:right w:val="single" w:sz="4" w:space="0" w:color="auto"/>
            </w:tcBorders>
            <w:shd w:val="clear" w:color="auto" w:fill="auto"/>
          </w:tcPr>
          <w:p w:rsidR="00C706C2" w:rsidRPr="00FD74D6" w:rsidRDefault="00C706C2" w:rsidP="00CF7761"/>
        </w:tc>
        <w:tc>
          <w:tcPr>
            <w:tcW w:w="1276" w:type="dxa"/>
            <w:gridSpan w:val="2"/>
            <w:tcBorders>
              <w:top w:val="nil"/>
              <w:left w:val="nil"/>
              <w:bottom w:val="single" w:sz="4" w:space="0" w:color="auto"/>
              <w:right w:val="single" w:sz="4" w:space="0" w:color="auto"/>
            </w:tcBorders>
            <w:shd w:val="clear" w:color="auto" w:fill="auto"/>
          </w:tcPr>
          <w:p w:rsidR="00C706C2" w:rsidRPr="00FD74D6" w:rsidRDefault="00C706C2" w:rsidP="00CF7761">
            <w:pPr>
              <w:jc w:val="center"/>
            </w:pPr>
          </w:p>
        </w:tc>
        <w:tc>
          <w:tcPr>
            <w:tcW w:w="709" w:type="dxa"/>
            <w:gridSpan w:val="2"/>
            <w:tcBorders>
              <w:top w:val="nil"/>
              <w:left w:val="nil"/>
              <w:bottom w:val="single" w:sz="4" w:space="0" w:color="auto"/>
              <w:right w:val="single" w:sz="4" w:space="0" w:color="auto"/>
            </w:tcBorders>
            <w:shd w:val="clear" w:color="auto" w:fill="auto"/>
          </w:tcPr>
          <w:p w:rsidR="00C706C2" w:rsidRPr="00FD74D6" w:rsidRDefault="00C706C2" w:rsidP="00CF7761">
            <w:pPr>
              <w:jc w:val="center"/>
            </w:pPr>
          </w:p>
        </w:tc>
        <w:tc>
          <w:tcPr>
            <w:tcW w:w="708" w:type="dxa"/>
            <w:gridSpan w:val="2"/>
            <w:tcBorders>
              <w:top w:val="nil"/>
              <w:left w:val="nil"/>
              <w:bottom w:val="single" w:sz="4" w:space="0" w:color="auto"/>
              <w:right w:val="single" w:sz="4" w:space="0" w:color="auto"/>
            </w:tcBorders>
            <w:shd w:val="clear" w:color="auto" w:fill="auto"/>
          </w:tcPr>
          <w:p w:rsidR="00C706C2" w:rsidRPr="00FD74D6" w:rsidRDefault="00C706C2" w:rsidP="00CF7761">
            <w:pPr>
              <w:jc w:val="center"/>
            </w:pPr>
          </w:p>
        </w:tc>
        <w:tc>
          <w:tcPr>
            <w:tcW w:w="709" w:type="dxa"/>
            <w:tcBorders>
              <w:top w:val="nil"/>
              <w:left w:val="nil"/>
              <w:bottom w:val="single" w:sz="4" w:space="0" w:color="auto"/>
              <w:right w:val="single" w:sz="4" w:space="0" w:color="auto"/>
            </w:tcBorders>
            <w:shd w:val="clear" w:color="auto" w:fill="auto"/>
          </w:tcPr>
          <w:p w:rsidR="00C706C2" w:rsidRPr="00FD74D6" w:rsidRDefault="00C706C2" w:rsidP="00CF7761">
            <w:pPr>
              <w:jc w:val="center"/>
            </w:pPr>
          </w:p>
        </w:tc>
        <w:tc>
          <w:tcPr>
            <w:tcW w:w="709" w:type="dxa"/>
            <w:tcBorders>
              <w:top w:val="nil"/>
              <w:left w:val="nil"/>
              <w:bottom w:val="single" w:sz="4" w:space="0" w:color="auto"/>
              <w:right w:val="single" w:sz="4" w:space="0" w:color="auto"/>
            </w:tcBorders>
            <w:shd w:val="clear" w:color="auto" w:fill="auto"/>
          </w:tcPr>
          <w:p w:rsidR="00C706C2" w:rsidRPr="00FD74D6" w:rsidRDefault="00C706C2" w:rsidP="00CF7761">
            <w:pPr>
              <w:jc w:val="center"/>
            </w:pPr>
          </w:p>
        </w:tc>
        <w:tc>
          <w:tcPr>
            <w:tcW w:w="709" w:type="dxa"/>
            <w:tcBorders>
              <w:top w:val="nil"/>
              <w:left w:val="nil"/>
              <w:bottom w:val="single" w:sz="4" w:space="0" w:color="auto"/>
              <w:right w:val="single" w:sz="4" w:space="0" w:color="auto"/>
            </w:tcBorders>
            <w:shd w:val="clear" w:color="auto" w:fill="auto"/>
          </w:tcPr>
          <w:p w:rsidR="00C706C2" w:rsidRPr="00FD74D6" w:rsidRDefault="00C706C2" w:rsidP="00CF7761">
            <w:pPr>
              <w:jc w:val="center"/>
            </w:pPr>
          </w:p>
        </w:tc>
        <w:tc>
          <w:tcPr>
            <w:tcW w:w="708" w:type="dxa"/>
            <w:tcBorders>
              <w:top w:val="nil"/>
              <w:left w:val="nil"/>
              <w:bottom w:val="single" w:sz="4" w:space="0" w:color="auto"/>
              <w:right w:val="single" w:sz="4" w:space="0" w:color="auto"/>
            </w:tcBorders>
          </w:tcPr>
          <w:p w:rsidR="00C706C2" w:rsidRPr="00FD74D6" w:rsidRDefault="00C706C2" w:rsidP="00CF7761">
            <w:pPr>
              <w:jc w:val="center"/>
            </w:pPr>
          </w:p>
        </w:tc>
        <w:tc>
          <w:tcPr>
            <w:tcW w:w="567" w:type="dxa"/>
            <w:tcBorders>
              <w:top w:val="nil"/>
              <w:left w:val="nil"/>
              <w:bottom w:val="single" w:sz="4" w:space="0" w:color="auto"/>
              <w:right w:val="single" w:sz="4" w:space="0" w:color="auto"/>
            </w:tcBorders>
          </w:tcPr>
          <w:p w:rsidR="00C706C2" w:rsidRPr="00FD74D6" w:rsidRDefault="00C706C2" w:rsidP="00CF7761">
            <w:pPr>
              <w:jc w:val="center"/>
            </w:pPr>
          </w:p>
        </w:tc>
        <w:tc>
          <w:tcPr>
            <w:tcW w:w="851" w:type="dxa"/>
            <w:tcBorders>
              <w:top w:val="nil"/>
              <w:left w:val="nil"/>
              <w:bottom w:val="single" w:sz="4" w:space="0" w:color="auto"/>
              <w:right w:val="nil"/>
            </w:tcBorders>
          </w:tcPr>
          <w:p w:rsidR="00C706C2" w:rsidRPr="00FD74D6" w:rsidRDefault="00C706C2" w:rsidP="00CF7761">
            <w:pPr>
              <w:jc w:val="center"/>
            </w:pPr>
          </w:p>
        </w:tc>
        <w:tc>
          <w:tcPr>
            <w:tcW w:w="850" w:type="dxa"/>
            <w:tcBorders>
              <w:top w:val="nil"/>
              <w:left w:val="nil"/>
              <w:bottom w:val="single" w:sz="4" w:space="0" w:color="auto"/>
              <w:right w:val="nil"/>
            </w:tcBorders>
          </w:tcPr>
          <w:p w:rsidR="00C706C2" w:rsidRPr="00FD74D6" w:rsidRDefault="00C706C2" w:rsidP="00CF7761">
            <w:pPr>
              <w:jc w:val="center"/>
            </w:pPr>
          </w:p>
        </w:tc>
        <w:tc>
          <w:tcPr>
            <w:tcW w:w="1135" w:type="dxa"/>
            <w:tcBorders>
              <w:top w:val="nil"/>
              <w:left w:val="nil"/>
              <w:bottom w:val="single" w:sz="4" w:space="0" w:color="auto"/>
              <w:right w:val="single" w:sz="4" w:space="0" w:color="auto"/>
            </w:tcBorders>
          </w:tcPr>
          <w:p w:rsidR="00C706C2" w:rsidRPr="00FD74D6" w:rsidRDefault="00C706C2" w:rsidP="00CF7761">
            <w:pPr>
              <w:jc w:val="center"/>
            </w:pPr>
          </w:p>
        </w:tc>
      </w:tr>
      <w:tr w:rsidR="00C706C2" w:rsidRPr="00FD74D6" w:rsidTr="00CF7761">
        <w:trPr>
          <w:trHeight w:val="255"/>
        </w:trPr>
        <w:tc>
          <w:tcPr>
            <w:tcW w:w="12494" w:type="dxa"/>
            <w:gridSpan w:val="15"/>
            <w:tcBorders>
              <w:top w:val="single" w:sz="4" w:space="0" w:color="auto"/>
              <w:left w:val="single" w:sz="4" w:space="0" w:color="auto"/>
              <w:bottom w:val="single" w:sz="4" w:space="0" w:color="auto"/>
              <w:right w:val="single" w:sz="4" w:space="0" w:color="auto"/>
            </w:tcBorders>
            <w:shd w:val="clear" w:color="auto" w:fill="auto"/>
            <w:vAlign w:val="bottom"/>
          </w:tcPr>
          <w:p w:rsidR="00C706C2" w:rsidRPr="00FD74D6" w:rsidRDefault="00C706C2" w:rsidP="00CF7761">
            <w:pPr>
              <w:pStyle w:val="1"/>
              <w:spacing w:line="240" w:lineRule="atLeast"/>
              <w:jc w:val="center"/>
              <w:rPr>
                <w:bCs w:val="0"/>
                <w:caps/>
                <w:sz w:val="20"/>
                <w:u w:val="single"/>
              </w:rPr>
            </w:pPr>
            <w:r w:rsidRPr="00FD74D6">
              <w:rPr>
                <w:sz w:val="20"/>
              </w:rPr>
              <w:t>Подпрограмма  «Об управлении муниципальной собственностью Камешкирского района Пензенской области на  2014-202</w:t>
            </w:r>
            <w:r>
              <w:rPr>
                <w:sz w:val="20"/>
              </w:rPr>
              <w:t>2</w:t>
            </w:r>
            <w:r w:rsidRPr="00FD74D6">
              <w:rPr>
                <w:sz w:val="20"/>
              </w:rPr>
              <w:t xml:space="preserve"> годы»</w:t>
            </w:r>
          </w:p>
        </w:tc>
        <w:tc>
          <w:tcPr>
            <w:tcW w:w="851" w:type="dxa"/>
            <w:tcBorders>
              <w:top w:val="single" w:sz="4" w:space="0" w:color="auto"/>
              <w:left w:val="single" w:sz="4" w:space="0" w:color="auto"/>
              <w:bottom w:val="single" w:sz="4" w:space="0" w:color="auto"/>
              <w:right w:val="single" w:sz="4" w:space="0" w:color="auto"/>
            </w:tcBorders>
          </w:tcPr>
          <w:p w:rsidR="00C706C2" w:rsidRPr="00FD74D6" w:rsidRDefault="00C706C2" w:rsidP="00CF7761">
            <w:pPr>
              <w:pStyle w:val="1"/>
              <w:spacing w:line="240" w:lineRule="atLeast"/>
              <w:jc w:val="center"/>
              <w:rPr>
                <w:bCs w:val="0"/>
                <w:caps/>
                <w:sz w:val="20"/>
                <w:u w:val="single"/>
              </w:rPr>
            </w:pPr>
          </w:p>
        </w:tc>
        <w:tc>
          <w:tcPr>
            <w:tcW w:w="850" w:type="dxa"/>
            <w:tcBorders>
              <w:top w:val="single" w:sz="4" w:space="0" w:color="auto"/>
              <w:left w:val="single" w:sz="4" w:space="0" w:color="auto"/>
              <w:bottom w:val="single" w:sz="4" w:space="0" w:color="auto"/>
              <w:right w:val="single" w:sz="4" w:space="0" w:color="auto"/>
            </w:tcBorders>
          </w:tcPr>
          <w:p w:rsidR="00C706C2" w:rsidRPr="00FD74D6" w:rsidRDefault="00C706C2" w:rsidP="00CF7761">
            <w:pPr>
              <w:pStyle w:val="1"/>
              <w:spacing w:line="240" w:lineRule="atLeast"/>
              <w:jc w:val="center"/>
              <w:rPr>
                <w:bCs w:val="0"/>
                <w:caps/>
                <w:sz w:val="20"/>
                <w:u w:val="single"/>
              </w:rPr>
            </w:pPr>
          </w:p>
        </w:tc>
        <w:tc>
          <w:tcPr>
            <w:tcW w:w="1135" w:type="dxa"/>
            <w:tcBorders>
              <w:top w:val="single" w:sz="4" w:space="0" w:color="auto"/>
              <w:left w:val="single" w:sz="4" w:space="0" w:color="auto"/>
              <w:bottom w:val="single" w:sz="4" w:space="0" w:color="auto"/>
              <w:right w:val="single" w:sz="4" w:space="0" w:color="auto"/>
            </w:tcBorders>
            <w:shd w:val="clear" w:color="auto" w:fill="auto"/>
            <w:vAlign w:val="bottom"/>
          </w:tcPr>
          <w:p w:rsidR="00C706C2" w:rsidRPr="00FD74D6" w:rsidRDefault="00C706C2" w:rsidP="00CF7761">
            <w:pPr>
              <w:pStyle w:val="1"/>
              <w:spacing w:line="240" w:lineRule="atLeast"/>
              <w:jc w:val="center"/>
              <w:rPr>
                <w:bCs w:val="0"/>
                <w:caps/>
                <w:sz w:val="20"/>
                <w:u w:val="single"/>
              </w:rPr>
            </w:pPr>
          </w:p>
        </w:tc>
      </w:tr>
      <w:tr w:rsidR="00C706C2" w:rsidRPr="00FD74D6" w:rsidTr="00CF7761">
        <w:trPr>
          <w:trHeight w:val="255"/>
        </w:trPr>
        <w:tc>
          <w:tcPr>
            <w:tcW w:w="12494" w:type="dxa"/>
            <w:gridSpan w:val="15"/>
            <w:tcBorders>
              <w:top w:val="single" w:sz="4" w:space="0" w:color="auto"/>
              <w:left w:val="single" w:sz="4" w:space="0" w:color="auto"/>
              <w:bottom w:val="single" w:sz="4" w:space="0" w:color="auto"/>
              <w:right w:val="single" w:sz="4" w:space="0" w:color="auto"/>
            </w:tcBorders>
            <w:shd w:val="clear" w:color="auto" w:fill="auto"/>
            <w:vAlign w:val="bottom"/>
          </w:tcPr>
          <w:p w:rsidR="00C706C2" w:rsidRPr="00FD74D6" w:rsidRDefault="00C706C2" w:rsidP="00CF7761">
            <w:pPr>
              <w:pStyle w:val="1"/>
              <w:spacing w:line="240" w:lineRule="atLeast"/>
              <w:jc w:val="center"/>
              <w:rPr>
                <w:sz w:val="20"/>
              </w:rPr>
            </w:pPr>
          </w:p>
        </w:tc>
        <w:tc>
          <w:tcPr>
            <w:tcW w:w="851" w:type="dxa"/>
            <w:tcBorders>
              <w:top w:val="single" w:sz="4" w:space="0" w:color="auto"/>
              <w:left w:val="single" w:sz="4" w:space="0" w:color="auto"/>
              <w:bottom w:val="single" w:sz="4" w:space="0" w:color="auto"/>
              <w:right w:val="single" w:sz="4" w:space="0" w:color="auto"/>
            </w:tcBorders>
          </w:tcPr>
          <w:p w:rsidR="00C706C2" w:rsidRPr="00FD74D6" w:rsidRDefault="00C706C2" w:rsidP="00CF7761">
            <w:pPr>
              <w:pStyle w:val="1"/>
              <w:spacing w:line="240" w:lineRule="atLeast"/>
              <w:jc w:val="center"/>
              <w:rPr>
                <w:sz w:val="20"/>
              </w:rPr>
            </w:pPr>
          </w:p>
        </w:tc>
        <w:tc>
          <w:tcPr>
            <w:tcW w:w="850" w:type="dxa"/>
            <w:tcBorders>
              <w:top w:val="single" w:sz="4" w:space="0" w:color="auto"/>
              <w:left w:val="single" w:sz="4" w:space="0" w:color="auto"/>
              <w:bottom w:val="single" w:sz="4" w:space="0" w:color="auto"/>
              <w:right w:val="single" w:sz="4" w:space="0" w:color="auto"/>
            </w:tcBorders>
          </w:tcPr>
          <w:p w:rsidR="00C706C2" w:rsidRPr="00FD74D6" w:rsidRDefault="00C706C2" w:rsidP="00CF7761">
            <w:pPr>
              <w:pStyle w:val="1"/>
              <w:spacing w:line="240" w:lineRule="atLeast"/>
              <w:jc w:val="center"/>
              <w:rPr>
                <w:sz w:val="20"/>
              </w:rPr>
            </w:pPr>
          </w:p>
        </w:tc>
        <w:tc>
          <w:tcPr>
            <w:tcW w:w="1135" w:type="dxa"/>
            <w:tcBorders>
              <w:top w:val="single" w:sz="4" w:space="0" w:color="auto"/>
              <w:left w:val="single" w:sz="4" w:space="0" w:color="auto"/>
              <w:bottom w:val="single" w:sz="4" w:space="0" w:color="auto"/>
              <w:right w:val="single" w:sz="4" w:space="0" w:color="auto"/>
            </w:tcBorders>
            <w:shd w:val="clear" w:color="auto" w:fill="auto"/>
            <w:vAlign w:val="bottom"/>
          </w:tcPr>
          <w:p w:rsidR="00C706C2" w:rsidRPr="00FD74D6" w:rsidRDefault="00C706C2" w:rsidP="00CF7761">
            <w:pPr>
              <w:pStyle w:val="1"/>
              <w:spacing w:line="240" w:lineRule="atLeast"/>
              <w:jc w:val="center"/>
              <w:rPr>
                <w:sz w:val="20"/>
              </w:rPr>
            </w:pPr>
          </w:p>
        </w:tc>
      </w:tr>
      <w:tr w:rsidR="00C706C2" w:rsidRPr="00FD74D6" w:rsidTr="00CF7761">
        <w:trPr>
          <w:trHeight w:val="122"/>
        </w:trPr>
        <w:tc>
          <w:tcPr>
            <w:tcW w:w="662" w:type="dxa"/>
            <w:tcBorders>
              <w:top w:val="single" w:sz="4" w:space="0" w:color="auto"/>
              <w:left w:val="single" w:sz="4" w:space="0" w:color="auto"/>
              <w:bottom w:val="single" w:sz="4" w:space="0" w:color="auto"/>
              <w:right w:val="single" w:sz="4" w:space="0" w:color="auto"/>
            </w:tcBorders>
            <w:shd w:val="clear" w:color="auto" w:fill="auto"/>
          </w:tcPr>
          <w:p w:rsidR="00C706C2" w:rsidRPr="00FD74D6" w:rsidRDefault="00C706C2" w:rsidP="00CF7761">
            <w:pPr>
              <w:jc w:val="center"/>
              <w:rPr>
                <w:lang w:val="en-US"/>
              </w:rPr>
            </w:pPr>
            <w:r w:rsidRPr="00FD74D6">
              <w:rPr>
                <w:lang w:val="en-US"/>
              </w:rPr>
              <w:t>1</w:t>
            </w:r>
          </w:p>
        </w:tc>
        <w:tc>
          <w:tcPr>
            <w:tcW w:w="5737" w:type="dxa"/>
            <w:gridSpan w:val="3"/>
            <w:tcBorders>
              <w:top w:val="single" w:sz="4" w:space="0" w:color="auto"/>
              <w:left w:val="single" w:sz="4" w:space="0" w:color="auto"/>
              <w:bottom w:val="single" w:sz="4" w:space="0" w:color="auto"/>
              <w:right w:val="single" w:sz="4" w:space="0" w:color="auto"/>
            </w:tcBorders>
            <w:shd w:val="clear" w:color="auto" w:fill="auto"/>
          </w:tcPr>
          <w:p w:rsidR="00C706C2" w:rsidRPr="00FD74D6" w:rsidRDefault="00C706C2" w:rsidP="00CF7761">
            <w:pPr>
              <w:rPr>
                <w:color w:val="00B0F0"/>
              </w:rPr>
            </w:pPr>
            <w:r w:rsidRPr="00FD74D6">
              <w:t>Доля объектов недвижимого имущества, на которые зарегистрировано право собственности</w:t>
            </w:r>
            <w:r>
              <w:t xml:space="preserve"> </w:t>
            </w:r>
            <w:r w:rsidRPr="00FD74D6">
              <w:t>Камешкирского района  Пензенской области, в общем количестве объектов недвижимого имущества, учитываемых в реестре муниципального  имущества Камешкирского района Пензенской области, %</w:t>
            </w: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tcPr>
          <w:p w:rsidR="00C706C2" w:rsidRPr="00FD74D6" w:rsidRDefault="00C706C2" w:rsidP="00CF7761">
            <w:pPr>
              <w:jc w:val="center"/>
            </w:pPr>
            <w:r w:rsidRPr="00FD74D6">
              <w:t>%</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tcPr>
          <w:p w:rsidR="00C706C2" w:rsidRPr="00FD74D6" w:rsidRDefault="00C706C2" w:rsidP="00CF7761">
            <w:pPr>
              <w:jc w:val="center"/>
              <w:rPr>
                <w:lang w:val="en-US"/>
              </w:rPr>
            </w:pPr>
            <w:r w:rsidRPr="00FD74D6">
              <w:rPr>
                <w:lang w:val="en-US"/>
              </w:rPr>
              <w:t>63</w:t>
            </w:r>
          </w:p>
        </w:tc>
        <w:tc>
          <w:tcPr>
            <w:tcW w:w="708" w:type="dxa"/>
            <w:gridSpan w:val="2"/>
            <w:tcBorders>
              <w:top w:val="single" w:sz="4" w:space="0" w:color="auto"/>
              <w:left w:val="single" w:sz="4" w:space="0" w:color="auto"/>
              <w:bottom w:val="single" w:sz="4" w:space="0" w:color="auto"/>
              <w:right w:val="single" w:sz="4" w:space="0" w:color="auto"/>
            </w:tcBorders>
            <w:shd w:val="clear" w:color="auto" w:fill="auto"/>
          </w:tcPr>
          <w:p w:rsidR="00C706C2" w:rsidRPr="00FD74D6" w:rsidRDefault="00C706C2" w:rsidP="00CF7761">
            <w:pPr>
              <w:jc w:val="center"/>
              <w:rPr>
                <w:lang w:val="en-US"/>
              </w:rPr>
            </w:pPr>
            <w:r w:rsidRPr="00FD74D6">
              <w:rPr>
                <w:lang w:val="en-US"/>
              </w:rPr>
              <w:t>65</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C706C2" w:rsidRPr="00FD74D6" w:rsidRDefault="00C706C2" w:rsidP="00CF7761">
            <w:pPr>
              <w:jc w:val="center"/>
              <w:rPr>
                <w:lang w:val="en-US"/>
              </w:rPr>
            </w:pPr>
            <w:r w:rsidRPr="00FD74D6">
              <w:rPr>
                <w:lang w:val="en-US"/>
              </w:rPr>
              <w:t>67</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C706C2" w:rsidRPr="00FD74D6" w:rsidRDefault="00C706C2" w:rsidP="00CF7761">
            <w:pPr>
              <w:jc w:val="center"/>
              <w:rPr>
                <w:lang w:val="en-US"/>
              </w:rPr>
            </w:pPr>
            <w:r w:rsidRPr="00FD74D6">
              <w:rPr>
                <w:lang w:val="en-US"/>
              </w:rPr>
              <w:t>69</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C706C2" w:rsidRPr="00FD74D6" w:rsidRDefault="00C706C2" w:rsidP="00CF7761">
            <w:pPr>
              <w:jc w:val="center"/>
              <w:rPr>
                <w:lang w:val="en-US"/>
              </w:rPr>
            </w:pPr>
            <w:r w:rsidRPr="00FD74D6">
              <w:rPr>
                <w:lang w:val="en-US"/>
              </w:rPr>
              <w:t>71</w:t>
            </w:r>
          </w:p>
        </w:tc>
        <w:tc>
          <w:tcPr>
            <w:tcW w:w="708" w:type="dxa"/>
            <w:tcBorders>
              <w:top w:val="single" w:sz="4" w:space="0" w:color="auto"/>
              <w:left w:val="single" w:sz="4" w:space="0" w:color="auto"/>
              <w:bottom w:val="single" w:sz="4" w:space="0" w:color="auto"/>
              <w:right w:val="single" w:sz="4" w:space="0" w:color="auto"/>
            </w:tcBorders>
          </w:tcPr>
          <w:p w:rsidR="00C706C2" w:rsidRPr="00FD74D6" w:rsidRDefault="00C706C2" w:rsidP="00CF7761">
            <w:pPr>
              <w:jc w:val="center"/>
              <w:rPr>
                <w:lang w:val="en-US"/>
              </w:rPr>
            </w:pPr>
            <w:r w:rsidRPr="00FD74D6">
              <w:rPr>
                <w:lang w:val="en-US"/>
              </w:rPr>
              <w:t>73</w:t>
            </w:r>
          </w:p>
        </w:tc>
        <w:tc>
          <w:tcPr>
            <w:tcW w:w="567" w:type="dxa"/>
            <w:tcBorders>
              <w:top w:val="single" w:sz="4" w:space="0" w:color="auto"/>
              <w:left w:val="single" w:sz="4" w:space="0" w:color="auto"/>
              <w:bottom w:val="single" w:sz="4" w:space="0" w:color="auto"/>
              <w:right w:val="single" w:sz="4" w:space="0" w:color="auto"/>
            </w:tcBorders>
          </w:tcPr>
          <w:p w:rsidR="00C706C2" w:rsidRPr="00FD74D6" w:rsidRDefault="00C706C2" w:rsidP="00CF7761">
            <w:pPr>
              <w:jc w:val="center"/>
              <w:rPr>
                <w:lang w:val="en-US"/>
              </w:rPr>
            </w:pPr>
            <w:r w:rsidRPr="00FD74D6">
              <w:rPr>
                <w:lang w:val="en-US"/>
              </w:rPr>
              <w:t>76</w:t>
            </w:r>
          </w:p>
        </w:tc>
        <w:tc>
          <w:tcPr>
            <w:tcW w:w="851" w:type="dxa"/>
            <w:tcBorders>
              <w:top w:val="single" w:sz="4" w:space="0" w:color="auto"/>
              <w:left w:val="single" w:sz="4" w:space="0" w:color="auto"/>
              <w:bottom w:val="single" w:sz="4" w:space="0" w:color="auto"/>
              <w:right w:val="single" w:sz="4" w:space="0" w:color="auto"/>
            </w:tcBorders>
          </w:tcPr>
          <w:p w:rsidR="00C706C2" w:rsidRPr="00157080" w:rsidRDefault="00C706C2" w:rsidP="00CF7761">
            <w:pPr>
              <w:jc w:val="center"/>
            </w:pPr>
            <w:r>
              <w:t>79</w:t>
            </w:r>
          </w:p>
        </w:tc>
        <w:tc>
          <w:tcPr>
            <w:tcW w:w="850" w:type="dxa"/>
            <w:tcBorders>
              <w:top w:val="single" w:sz="4" w:space="0" w:color="auto"/>
              <w:left w:val="single" w:sz="4" w:space="0" w:color="auto"/>
              <w:bottom w:val="single" w:sz="4" w:space="0" w:color="auto"/>
              <w:right w:val="single" w:sz="4" w:space="0" w:color="auto"/>
            </w:tcBorders>
          </w:tcPr>
          <w:p w:rsidR="00C706C2" w:rsidRPr="00157080" w:rsidRDefault="00C706C2" w:rsidP="00CF7761">
            <w:pPr>
              <w:jc w:val="center"/>
            </w:pPr>
            <w:r>
              <w:t>81</w:t>
            </w:r>
          </w:p>
        </w:tc>
        <w:tc>
          <w:tcPr>
            <w:tcW w:w="1135" w:type="dxa"/>
            <w:tcBorders>
              <w:top w:val="single" w:sz="4" w:space="0" w:color="auto"/>
              <w:left w:val="single" w:sz="4" w:space="0" w:color="auto"/>
              <w:bottom w:val="single" w:sz="4" w:space="0" w:color="auto"/>
              <w:right w:val="single" w:sz="4" w:space="0" w:color="auto"/>
            </w:tcBorders>
          </w:tcPr>
          <w:p w:rsidR="00C706C2" w:rsidRPr="00157080" w:rsidRDefault="00C706C2" w:rsidP="00CF7761">
            <w:pPr>
              <w:jc w:val="center"/>
            </w:pPr>
            <w:r>
              <w:t>81</w:t>
            </w:r>
          </w:p>
        </w:tc>
      </w:tr>
      <w:tr w:rsidR="00C706C2" w:rsidRPr="00FD74D6" w:rsidTr="00CF7761">
        <w:trPr>
          <w:trHeight w:val="122"/>
        </w:trPr>
        <w:tc>
          <w:tcPr>
            <w:tcW w:w="662" w:type="dxa"/>
            <w:tcBorders>
              <w:top w:val="single" w:sz="4" w:space="0" w:color="auto"/>
              <w:left w:val="single" w:sz="4" w:space="0" w:color="auto"/>
              <w:bottom w:val="single" w:sz="4" w:space="0" w:color="auto"/>
              <w:right w:val="single" w:sz="4" w:space="0" w:color="auto"/>
            </w:tcBorders>
            <w:shd w:val="clear" w:color="auto" w:fill="auto"/>
          </w:tcPr>
          <w:p w:rsidR="00C706C2" w:rsidRPr="00FD74D6" w:rsidRDefault="00C706C2" w:rsidP="00CF7761">
            <w:pPr>
              <w:jc w:val="center"/>
              <w:rPr>
                <w:lang w:val="en-US"/>
              </w:rPr>
            </w:pPr>
            <w:r w:rsidRPr="00FD74D6">
              <w:rPr>
                <w:lang w:val="en-US"/>
              </w:rPr>
              <w:t>2</w:t>
            </w:r>
          </w:p>
        </w:tc>
        <w:tc>
          <w:tcPr>
            <w:tcW w:w="5737" w:type="dxa"/>
            <w:gridSpan w:val="3"/>
            <w:tcBorders>
              <w:top w:val="single" w:sz="4" w:space="0" w:color="auto"/>
              <w:left w:val="single" w:sz="4" w:space="0" w:color="auto"/>
              <w:bottom w:val="single" w:sz="4" w:space="0" w:color="auto"/>
              <w:right w:val="single" w:sz="4" w:space="0" w:color="auto"/>
            </w:tcBorders>
            <w:shd w:val="clear" w:color="auto" w:fill="auto"/>
          </w:tcPr>
          <w:p w:rsidR="00C706C2" w:rsidRPr="00FD74D6" w:rsidRDefault="00C706C2" w:rsidP="00CF7761">
            <w:r w:rsidRPr="00FD74D6">
              <w:t>Увеличение поступлений доходов в бюджеты всех уровней от использования земель в виде земельного налога и арендной платы за землю к уровню 2012 г., %</w:t>
            </w: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tcPr>
          <w:p w:rsidR="00C706C2" w:rsidRPr="00FD74D6" w:rsidRDefault="00C706C2" w:rsidP="00CF7761">
            <w:pPr>
              <w:jc w:val="center"/>
            </w:pPr>
            <w:r w:rsidRPr="00FD74D6">
              <w:t>%</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tcPr>
          <w:p w:rsidR="00C706C2" w:rsidRPr="00FD74D6" w:rsidRDefault="00C706C2" w:rsidP="00CF7761">
            <w:pPr>
              <w:jc w:val="center"/>
            </w:pPr>
            <w:r w:rsidRPr="00FD74D6">
              <w:t>4</w:t>
            </w:r>
          </w:p>
        </w:tc>
        <w:tc>
          <w:tcPr>
            <w:tcW w:w="708" w:type="dxa"/>
            <w:gridSpan w:val="2"/>
            <w:tcBorders>
              <w:top w:val="single" w:sz="4" w:space="0" w:color="auto"/>
              <w:left w:val="single" w:sz="4" w:space="0" w:color="auto"/>
              <w:bottom w:val="single" w:sz="4" w:space="0" w:color="auto"/>
              <w:right w:val="single" w:sz="4" w:space="0" w:color="auto"/>
            </w:tcBorders>
            <w:shd w:val="clear" w:color="auto" w:fill="auto"/>
          </w:tcPr>
          <w:p w:rsidR="00C706C2" w:rsidRPr="00FD74D6" w:rsidRDefault="00C706C2" w:rsidP="00CF7761">
            <w:pPr>
              <w:jc w:val="center"/>
            </w:pPr>
            <w:r w:rsidRPr="00FD74D6">
              <w:t>5</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C706C2" w:rsidRPr="00FD74D6" w:rsidRDefault="00C706C2" w:rsidP="00CF7761">
            <w:pPr>
              <w:jc w:val="center"/>
            </w:pPr>
            <w:r w:rsidRPr="00FD74D6">
              <w:t>5</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C706C2" w:rsidRPr="00FD74D6" w:rsidRDefault="00C706C2" w:rsidP="00CF7761">
            <w:pPr>
              <w:jc w:val="center"/>
            </w:pPr>
            <w:r w:rsidRPr="00FD74D6">
              <w:t>5</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C706C2" w:rsidRPr="00FD74D6" w:rsidRDefault="00C706C2" w:rsidP="00CF7761">
            <w:pPr>
              <w:jc w:val="center"/>
            </w:pPr>
            <w:r w:rsidRPr="00FD74D6">
              <w:t>6</w:t>
            </w:r>
          </w:p>
        </w:tc>
        <w:tc>
          <w:tcPr>
            <w:tcW w:w="708" w:type="dxa"/>
            <w:tcBorders>
              <w:top w:val="single" w:sz="4" w:space="0" w:color="auto"/>
              <w:left w:val="single" w:sz="4" w:space="0" w:color="auto"/>
              <w:bottom w:val="single" w:sz="4" w:space="0" w:color="auto"/>
              <w:right w:val="single" w:sz="4" w:space="0" w:color="auto"/>
            </w:tcBorders>
          </w:tcPr>
          <w:p w:rsidR="00C706C2" w:rsidRPr="00FD74D6" w:rsidRDefault="00C706C2" w:rsidP="00CF7761">
            <w:pPr>
              <w:jc w:val="center"/>
            </w:pPr>
            <w:r w:rsidRPr="00FD74D6">
              <w:t>6</w:t>
            </w:r>
          </w:p>
        </w:tc>
        <w:tc>
          <w:tcPr>
            <w:tcW w:w="567" w:type="dxa"/>
            <w:tcBorders>
              <w:top w:val="single" w:sz="4" w:space="0" w:color="auto"/>
              <w:left w:val="single" w:sz="4" w:space="0" w:color="auto"/>
              <w:bottom w:val="single" w:sz="4" w:space="0" w:color="auto"/>
              <w:right w:val="single" w:sz="4" w:space="0" w:color="auto"/>
            </w:tcBorders>
          </w:tcPr>
          <w:p w:rsidR="00C706C2" w:rsidRPr="00FD74D6" w:rsidRDefault="00C706C2" w:rsidP="00CF7761">
            <w:pPr>
              <w:jc w:val="center"/>
            </w:pPr>
            <w:r w:rsidRPr="00FD74D6">
              <w:t>7</w:t>
            </w:r>
          </w:p>
        </w:tc>
        <w:tc>
          <w:tcPr>
            <w:tcW w:w="851" w:type="dxa"/>
            <w:tcBorders>
              <w:top w:val="single" w:sz="4" w:space="0" w:color="auto"/>
              <w:left w:val="single" w:sz="4" w:space="0" w:color="auto"/>
              <w:bottom w:val="single" w:sz="4" w:space="0" w:color="auto"/>
              <w:right w:val="single" w:sz="4" w:space="0" w:color="auto"/>
            </w:tcBorders>
          </w:tcPr>
          <w:p w:rsidR="00C706C2" w:rsidRPr="00FD74D6" w:rsidRDefault="00C706C2" w:rsidP="00CF7761">
            <w:pPr>
              <w:jc w:val="center"/>
            </w:pPr>
            <w:r>
              <w:t>7</w:t>
            </w:r>
          </w:p>
        </w:tc>
        <w:tc>
          <w:tcPr>
            <w:tcW w:w="850" w:type="dxa"/>
            <w:tcBorders>
              <w:top w:val="single" w:sz="4" w:space="0" w:color="auto"/>
              <w:left w:val="single" w:sz="4" w:space="0" w:color="auto"/>
              <w:bottom w:val="single" w:sz="4" w:space="0" w:color="auto"/>
              <w:right w:val="single" w:sz="4" w:space="0" w:color="auto"/>
            </w:tcBorders>
          </w:tcPr>
          <w:p w:rsidR="00C706C2" w:rsidRPr="00FD74D6" w:rsidRDefault="00C706C2" w:rsidP="00CF7761">
            <w:pPr>
              <w:jc w:val="center"/>
            </w:pPr>
            <w:r>
              <w:t>8</w:t>
            </w:r>
          </w:p>
        </w:tc>
        <w:tc>
          <w:tcPr>
            <w:tcW w:w="1135" w:type="dxa"/>
            <w:tcBorders>
              <w:top w:val="single" w:sz="4" w:space="0" w:color="auto"/>
              <w:left w:val="single" w:sz="4" w:space="0" w:color="auto"/>
              <w:bottom w:val="single" w:sz="4" w:space="0" w:color="auto"/>
              <w:right w:val="single" w:sz="4" w:space="0" w:color="auto"/>
            </w:tcBorders>
          </w:tcPr>
          <w:p w:rsidR="00C706C2" w:rsidRPr="00FD74D6" w:rsidRDefault="00C706C2" w:rsidP="00CF7761">
            <w:pPr>
              <w:jc w:val="center"/>
            </w:pPr>
            <w:r>
              <w:t>8</w:t>
            </w:r>
          </w:p>
        </w:tc>
      </w:tr>
      <w:tr w:rsidR="00C706C2" w:rsidRPr="00FD74D6" w:rsidTr="00CF7761">
        <w:trPr>
          <w:trHeight w:val="122"/>
        </w:trPr>
        <w:tc>
          <w:tcPr>
            <w:tcW w:w="662" w:type="dxa"/>
            <w:tcBorders>
              <w:top w:val="single" w:sz="4" w:space="0" w:color="auto"/>
              <w:left w:val="single" w:sz="4" w:space="0" w:color="auto"/>
              <w:bottom w:val="single" w:sz="4" w:space="0" w:color="auto"/>
              <w:right w:val="single" w:sz="4" w:space="0" w:color="auto"/>
            </w:tcBorders>
            <w:shd w:val="clear" w:color="auto" w:fill="auto"/>
          </w:tcPr>
          <w:p w:rsidR="00C706C2" w:rsidRPr="00FD74D6" w:rsidRDefault="00C706C2" w:rsidP="00CF7761">
            <w:pPr>
              <w:jc w:val="center"/>
              <w:rPr>
                <w:lang w:val="en-US"/>
              </w:rPr>
            </w:pPr>
            <w:r w:rsidRPr="00FD74D6">
              <w:rPr>
                <w:lang w:val="en-US"/>
              </w:rPr>
              <w:t>3</w:t>
            </w:r>
          </w:p>
        </w:tc>
        <w:tc>
          <w:tcPr>
            <w:tcW w:w="5737" w:type="dxa"/>
            <w:gridSpan w:val="3"/>
            <w:tcBorders>
              <w:top w:val="single" w:sz="4" w:space="0" w:color="auto"/>
              <w:left w:val="single" w:sz="4" w:space="0" w:color="auto"/>
              <w:bottom w:val="single" w:sz="4" w:space="0" w:color="auto"/>
              <w:right w:val="single" w:sz="4" w:space="0" w:color="auto"/>
            </w:tcBorders>
            <w:shd w:val="clear" w:color="auto" w:fill="auto"/>
          </w:tcPr>
          <w:p w:rsidR="00C706C2" w:rsidRPr="00FD74D6" w:rsidRDefault="00C706C2" w:rsidP="00CF7761">
            <w:r w:rsidRPr="00FD74D6">
              <w:t>Процент оказанных муниципальных  услуг бюджетными  учреждениями от запланированных услуг в соответствии с муниципальным заданием</w:t>
            </w: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tcPr>
          <w:p w:rsidR="00C706C2" w:rsidRPr="00FD74D6" w:rsidRDefault="00C706C2" w:rsidP="00CF7761">
            <w:pPr>
              <w:jc w:val="center"/>
            </w:pPr>
            <w:r w:rsidRPr="00FD74D6">
              <w:t>%</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tcPr>
          <w:p w:rsidR="00C706C2" w:rsidRPr="00FD74D6" w:rsidRDefault="00C706C2" w:rsidP="00CF7761">
            <w:pPr>
              <w:jc w:val="center"/>
            </w:pPr>
            <w:r w:rsidRPr="00FD74D6">
              <w:t>100</w:t>
            </w:r>
          </w:p>
        </w:tc>
        <w:tc>
          <w:tcPr>
            <w:tcW w:w="708" w:type="dxa"/>
            <w:gridSpan w:val="2"/>
            <w:tcBorders>
              <w:top w:val="single" w:sz="4" w:space="0" w:color="auto"/>
              <w:left w:val="single" w:sz="4" w:space="0" w:color="auto"/>
              <w:bottom w:val="single" w:sz="4" w:space="0" w:color="auto"/>
              <w:right w:val="single" w:sz="4" w:space="0" w:color="auto"/>
            </w:tcBorders>
            <w:shd w:val="clear" w:color="auto" w:fill="auto"/>
          </w:tcPr>
          <w:p w:rsidR="00C706C2" w:rsidRPr="00FD74D6" w:rsidRDefault="00C706C2" w:rsidP="00CF7761">
            <w:r w:rsidRPr="00FD74D6">
              <w:t>100</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C706C2" w:rsidRPr="00FD74D6" w:rsidRDefault="00C706C2" w:rsidP="00CF7761">
            <w:r w:rsidRPr="00FD74D6">
              <w:t>100</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C706C2" w:rsidRPr="00FD74D6" w:rsidRDefault="00C706C2" w:rsidP="00CF7761">
            <w:r w:rsidRPr="00FD74D6">
              <w:t>100</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C706C2" w:rsidRPr="00FD74D6" w:rsidRDefault="00C706C2" w:rsidP="00CF7761">
            <w:r w:rsidRPr="00FD74D6">
              <w:t>100</w:t>
            </w:r>
          </w:p>
        </w:tc>
        <w:tc>
          <w:tcPr>
            <w:tcW w:w="708" w:type="dxa"/>
            <w:tcBorders>
              <w:top w:val="single" w:sz="4" w:space="0" w:color="auto"/>
              <w:left w:val="single" w:sz="4" w:space="0" w:color="auto"/>
              <w:bottom w:val="single" w:sz="4" w:space="0" w:color="auto"/>
              <w:right w:val="single" w:sz="4" w:space="0" w:color="auto"/>
            </w:tcBorders>
          </w:tcPr>
          <w:p w:rsidR="00C706C2" w:rsidRPr="00FD74D6" w:rsidRDefault="00C706C2" w:rsidP="00CF7761">
            <w:r w:rsidRPr="00FD74D6">
              <w:t>100</w:t>
            </w:r>
          </w:p>
        </w:tc>
        <w:tc>
          <w:tcPr>
            <w:tcW w:w="567" w:type="dxa"/>
            <w:tcBorders>
              <w:top w:val="single" w:sz="4" w:space="0" w:color="auto"/>
              <w:left w:val="single" w:sz="4" w:space="0" w:color="auto"/>
              <w:bottom w:val="single" w:sz="4" w:space="0" w:color="auto"/>
              <w:right w:val="single" w:sz="4" w:space="0" w:color="auto"/>
            </w:tcBorders>
          </w:tcPr>
          <w:p w:rsidR="00C706C2" w:rsidRPr="00FD74D6" w:rsidRDefault="00C706C2" w:rsidP="00CF7761">
            <w:r w:rsidRPr="00FD74D6">
              <w:t>100</w:t>
            </w:r>
          </w:p>
        </w:tc>
        <w:tc>
          <w:tcPr>
            <w:tcW w:w="851" w:type="dxa"/>
            <w:tcBorders>
              <w:top w:val="single" w:sz="4" w:space="0" w:color="auto"/>
              <w:left w:val="single" w:sz="4" w:space="0" w:color="auto"/>
              <w:bottom w:val="single" w:sz="4" w:space="0" w:color="auto"/>
              <w:right w:val="single" w:sz="4" w:space="0" w:color="auto"/>
            </w:tcBorders>
          </w:tcPr>
          <w:p w:rsidR="00C706C2" w:rsidRPr="00FD74D6" w:rsidRDefault="00C706C2" w:rsidP="00CF7761">
            <w:r>
              <w:t>100</w:t>
            </w:r>
          </w:p>
        </w:tc>
        <w:tc>
          <w:tcPr>
            <w:tcW w:w="850" w:type="dxa"/>
            <w:tcBorders>
              <w:top w:val="single" w:sz="4" w:space="0" w:color="auto"/>
              <w:left w:val="single" w:sz="4" w:space="0" w:color="auto"/>
              <w:bottom w:val="single" w:sz="4" w:space="0" w:color="auto"/>
              <w:right w:val="single" w:sz="4" w:space="0" w:color="auto"/>
            </w:tcBorders>
          </w:tcPr>
          <w:p w:rsidR="00C706C2" w:rsidRPr="00FD74D6" w:rsidRDefault="00C706C2" w:rsidP="00CF7761">
            <w:r>
              <w:t>100</w:t>
            </w:r>
          </w:p>
        </w:tc>
        <w:tc>
          <w:tcPr>
            <w:tcW w:w="1135" w:type="dxa"/>
            <w:tcBorders>
              <w:top w:val="single" w:sz="4" w:space="0" w:color="auto"/>
              <w:left w:val="single" w:sz="4" w:space="0" w:color="auto"/>
              <w:bottom w:val="single" w:sz="4" w:space="0" w:color="auto"/>
              <w:right w:val="single" w:sz="4" w:space="0" w:color="auto"/>
            </w:tcBorders>
          </w:tcPr>
          <w:p w:rsidR="00C706C2" w:rsidRPr="00FD74D6" w:rsidRDefault="00C706C2" w:rsidP="00CF7761">
            <w:r w:rsidRPr="00FD74D6">
              <w:t>100</w:t>
            </w:r>
          </w:p>
        </w:tc>
      </w:tr>
      <w:tr w:rsidR="00C706C2" w:rsidRPr="00FD74D6" w:rsidTr="00CF7761">
        <w:trPr>
          <w:trHeight w:val="122"/>
        </w:trPr>
        <w:tc>
          <w:tcPr>
            <w:tcW w:w="662" w:type="dxa"/>
            <w:tcBorders>
              <w:top w:val="single" w:sz="4" w:space="0" w:color="auto"/>
              <w:left w:val="single" w:sz="4" w:space="0" w:color="auto"/>
              <w:bottom w:val="single" w:sz="4" w:space="0" w:color="auto"/>
              <w:right w:val="single" w:sz="4" w:space="0" w:color="auto"/>
            </w:tcBorders>
            <w:shd w:val="clear" w:color="auto" w:fill="auto"/>
          </w:tcPr>
          <w:p w:rsidR="00C706C2" w:rsidRPr="00FD74D6" w:rsidRDefault="00C706C2" w:rsidP="00CF7761">
            <w:r w:rsidRPr="00FD74D6">
              <w:t>4</w:t>
            </w:r>
          </w:p>
        </w:tc>
        <w:tc>
          <w:tcPr>
            <w:tcW w:w="5737" w:type="dxa"/>
            <w:gridSpan w:val="3"/>
            <w:tcBorders>
              <w:top w:val="single" w:sz="4" w:space="0" w:color="auto"/>
              <w:left w:val="single" w:sz="4" w:space="0" w:color="auto"/>
              <w:bottom w:val="single" w:sz="4" w:space="0" w:color="auto"/>
              <w:right w:val="single" w:sz="4" w:space="0" w:color="auto"/>
            </w:tcBorders>
            <w:shd w:val="clear" w:color="auto" w:fill="auto"/>
          </w:tcPr>
          <w:p w:rsidR="00C706C2" w:rsidRPr="00FD74D6" w:rsidRDefault="00C706C2" w:rsidP="00CF7761">
            <w:r w:rsidRPr="00FD74D6">
              <w:t>Разработка схемы размещения рекламных конструкций на территории Камешкирского</w:t>
            </w:r>
          </w:p>
          <w:p w:rsidR="00C706C2" w:rsidRPr="00FD74D6" w:rsidRDefault="00C706C2" w:rsidP="00CF7761">
            <w:r w:rsidRPr="00FD74D6">
              <w:t>района Пензенской области</w:t>
            </w: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tcPr>
          <w:p w:rsidR="00C706C2" w:rsidRPr="00FD74D6" w:rsidRDefault="00C706C2" w:rsidP="00CF7761">
            <w:r w:rsidRPr="00FD74D6">
              <w:t xml:space="preserve">    %</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tcPr>
          <w:p w:rsidR="00C706C2" w:rsidRPr="00FD74D6" w:rsidRDefault="00C706C2" w:rsidP="00CF7761">
            <w:pPr>
              <w:jc w:val="center"/>
            </w:pPr>
            <w:r w:rsidRPr="00FD74D6">
              <w:t>100</w:t>
            </w:r>
          </w:p>
        </w:tc>
        <w:tc>
          <w:tcPr>
            <w:tcW w:w="708" w:type="dxa"/>
            <w:gridSpan w:val="2"/>
            <w:tcBorders>
              <w:top w:val="single" w:sz="4" w:space="0" w:color="auto"/>
              <w:left w:val="single" w:sz="4" w:space="0" w:color="auto"/>
              <w:bottom w:val="single" w:sz="4" w:space="0" w:color="auto"/>
              <w:right w:val="single" w:sz="4" w:space="0" w:color="auto"/>
            </w:tcBorders>
            <w:shd w:val="clear" w:color="auto" w:fill="auto"/>
          </w:tcPr>
          <w:p w:rsidR="00C706C2" w:rsidRPr="00FD74D6" w:rsidRDefault="00C706C2" w:rsidP="00CF7761">
            <w:pPr>
              <w:jc w:val="center"/>
            </w:pPr>
            <w:r w:rsidRPr="00FD74D6">
              <w:t>0</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C706C2" w:rsidRPr="00FD74D6" w:rsidRDefault="00C706C2" w:rsidP="00CF7761">
            <w:pPr>
              <w:jc w:val="center"/>
            </w:pPr>
            <w:r w:rsidRPr="00FD74D6">
              <w:t>0</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C706C2" w:rsidRPr="00FD74D6" w:rsidRDefault="00C706C2" w:rsidP="00CF7761">
            <w:pPr>
              <w:jc w:val="center"/>
            </w:pPr>
            <w:r w:rsidRPr="00FD74D6">
              <w:t>0</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C706C2" w:rsidRPr="00FD74D6" w:rsidRDefault="00C706C2" w:rsidP="00CF7761">
            <w:pPr>
              <w:jc w:val="center"/>
            </w:pPr>
            <w:r w:rsidRPr="00FD74D6">
              <w:t>0</w:t>
            </w:r>
          </w:p>
        </w:tc>
        <w:tc>
          <w:tcPr>
            <w:tcW w:w="708" w:type="dxa"/>
            <w:tcBorders>
              <w:top w:val="single" w:sz="4" w:space="0" w:color="auto"/>
              <w:left w:val="single" w:sz="4" w:space="0" w:color="auto"/>
              <w:bottom w:val="single" w:sz="4" w:space="0" w:color="auto"/>
              <w:right w:val="single" w:sz="4" w:space="0" w:color="auto"/>
            </w:tcBorders>
          </w:tcPr>
          <w:p w:rsidR="00C706C2" w:rsidRPr="00FD74D6" w:rsidRDefault="00C706C2" w:rsidP="00CF7761">
            <w:pPr>
              <w:jc w:val="center"/>
            </w:pPr>
            <w:r w:rsidRPr="00FD74D6">
              <w:t>0</w:t>
            </w:r>
          </w:p>
        </w:tc>
        <w:tc>
          <w:tcPr>
            <w:tcW w:w="567" w:type="dxa"/>
            <w:tcBorders>
              <w:top w:val="single" w:sz="4" w:space="0" w:color="auto"/>
              <w:left w:val="single" w:sz="4" w:space="0" w:color="auto"/>
              <w:bottom w:val="single" w:sz="4" w:space="0" w:color="auto"/>
              <w:right w:val="single" w:sz="4" w:space="0" w:color="auto"/>
            </w:tcBorders>
          </w:tcPr>
          <w:p w:rsidR="00C706C2" w:rsidRPr="00FD74D6" w:rsidRDefault="00C706C2" w:rsidP="00CF7761">
            <w:pPr>
              <w:jc w:val="center"/>
            </w:pPr>
            <w:r w:rsidRPr="00FD74D6">
              <w:t>0</w:t>
            </w:r>
          </w:p>
        </w:tc>
        <w:tc>
          <w:tcPr>
            <w:tcW w:w="851" w:type="dxa"/>
            <w:tcBorders>
              <w:top w:val="single" w:sz="4" w:space="0" w:color="auto"/>
              <w:left w:val="single" w:sz="4" w:space="0" w:color="auto"/>
              <w:bottom w:val="single" w:sz="4" w:space="0" w:color="auto"/>
              <w:right w:val="single" w:sz="4" w:space="0" w:color="auto"/>
            </w:tcBorders>
          </w:tcPr>
          <w:p w:rsidR="00C706C2" w:rsidRPr="00FD74D6" w:rsidRDefault="00C706C2" w:rsidP="00CF7761">
            <w:pPr>
              <w:jc w:val="center"/>
            </w:pPr>
            <w:r>
              <w:t>0</w:t>
            </w:r>
          </w:p>
        </w:tc>
        <w:tc>
          <w:tcPr>
            <w:tcW w:w="850" w:type="dxa"/>
            <w:tcBorders>
              <w:top w:val="single" w:sz="4" w:space="0" w:color="auto"/>
              <w:left w:val="single" w:sz="4" w:space="0" w:color="auto"/>
              <w:bottom w:val="single" w:sz="4" w:space="0" w:color="auto"/>
              <w:right w:val="single" w:sz="4" w:space="0" w:color="auto"/>
            </w:tcBorders>
          </w:tcPr>
          <w:p w:rsidR="00C706C2" w:rsidRPr="00FD74D6" w:rsidRDefault="00C706C2" w:rsidP="00CF7761">
            <w:pPr>
              <w:jc w:val="center"/>
            </w:pPr>
            <w:r>
              <w:t>0</w:t>
            </w:r>
          </w:p>
        </w:tc>
        <w:tc>
          <w:tcPr>
            <w:tcW w:w="1135" w:type="dxa"/>
            <w:tcBorders>
              <w:top w:val="single" w:sz="4" w:space="0" w:color="auto"/>
              <w:left w:val="single" w:sz="4" w:space="0" w:color="auto"/>
              <w:bottom w:val="single" w:sz="4" w:space="0" w:color="auto"/>
              <w:right w:val="single" w:sz="4" w:space="0" w:color="auto"/>
            </w:tcBorders>
          </w:tcPr>
          <w:p w:rsidR="00C706C2" w:rsidRPr="00FD74D6" w:rsidRDefault="00C706C2" w:rsidP="00CF7761">
            <w:pPr>
              <w:jc w:val="center"/>
            </w:pPr>
            <w:r w:rsidRPr="00FD74D6">
              <w:t>0</w:t>
            </w:r>
          </w:p>
        </w:tc>
      </w:tr>
      <w:tr w:rsidR="00C706C2" w:rsidRPr="00FD74D6" w:rsidTr="00CF7761">
        <w:trPr>
          <w:trHeight w:val="122"/>
        </w:trPr>
        <w:tc>
          <w:tcPr>
            <w:tcW w:w="662" w:type="dxa"/>
            <w:tcBorders>
              <w:top w:val="single" w:sz="4" w:space="0" w:color="auto"/>
              <w:left w:val="single" w:sz="4" w:space="0" w:color="auto"/>
              <w:bottom w:val="single" w:sz="4" w:space="0" w:color="auto"/>
              <w:right w:val="single" w:sz="4" w:space="0" w:color="auto"/>
            </w:tcBorders>
            <w:shd w:val="clear" w:color="auto" w:fill="auto"/>
          </w:tcPr>
          <w:p w:rsidR="00C706C2" w:rsidRPr="00FD74D6" w:rsidRDefault="00C706C2" w:rsidP="00CF7761">
            <w:r>
              <w:t>5</w:t>
            </w:r>
          </w:p>
        </w:tc>
        <w:tc>
          <w:tcPr>
            <w:tcW w:w="5737" w:type="dxa"/>
            <w:gridSpan w:val="3"/>
            <w:tcBorders>
              <w:top w:val="single" w:sz="4" w:space="0" w:color="auto"/>
              <w:left w:val="single" w:sz="4" w:space="0" w:color="auto"/>
              <w:bottom w:val="single" w:sz="4" w:space="0" w:color="auto"/>
              <w:right w:val="single" w:sz="4" w:space="0" w:color="auto"/>
            </w:tcBorders>
            <w:shd w:val="clear" w:color="auto" w:fill="auto"/>
          </w:tcPr>
          <w:p w:rsidR="00C706C2" w:rsidRPr="00FD74D6" w:rsidRDefault="00C706C2" w:rsidP="00CF7761">
            <w:r>
              <w:t xml:space="preserve">Разработка схем территориального планирования Камешкирского района Пензенской области </w:t>
            </w: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tcPr>
          <w:p w:rsidR="00C706C2" w:rsidRPr="00FD74D6" w:rsidRDefault="00C706C2" w:rsidP="00CF7761">
            <w:r>
              <w:t>%</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tcPr>
          <w:p w:rsidR="00C706C2" w:rsidRPr="00FD74D6" w:rsidRDefault="00C706C2" w:rsidP="00CF7761">
            <w:pPr>
              <w:jc w:val="center"/>
            </w:pPr>
            <w:r>
              <w:t>0</w:t>
            </w:r>
          </w:p>
        </w:tc>
        <w:tc>
          <w:tcPr>
            <w:tcW w:w="708" w:type="dxa"/>
            <w:gridSpan w:val="2"/>
            <w:tcBorders>
              <w:top w:val="single" w:sz="4" w:space="0" w:color="auto"/>
              <w:left w:val="single" w:sz="4" w:space="0" w:color="auto"/>
              <w:bottom w:val="single" w:sz="4" w:space="0" w:color="auto"/>
              <w:right w:val="single" w:sz="4" w:space="0" w:color="auto"/>
            </w:tcBorders>
            <w:shd w:val="clear" w:color="auto" w:fill="auto"/>
          </w:tcPr>
          <w:p w:rsidR="00C706C2" w:rsidRPr="00FD74D6" w:rsidRDefault="00C706C2" w:rsidP="00CF7761">
            <w:pPr>
              <w:jc w:val="center"/>
            </w:pPr>
            <w:r>
              <w:t>0</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C706C2" w:rsidRPr="00FD74D6" w:rsidRDefault="00C706C2" w:rsidP="00CF7761">
            <w:pPr>
              <w:jc w:val="center"/>
            </w:pPr>
            <w:r>
              <w:t>0</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C706C2" w:rsidRPr="00FD74D6" w:rsidRDefault="00C706C2" w:rsidP="00CF7761">
            <w:pPr>
              <w:jc w:val="center"/>
            </w:pPr>
            <w:r>
              <w:t>0</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C706C2" w:rsidRPr="00FD74D6" w:rsidRDefault="00C706C2" w:rsidP="00CF7761">
            <w:pPr>
              <w:jc w:val="center"/>
            </w:pPr>
            <w:r>
              <w:t>0</w:t>
            </w:r>
          </w:p>
        </w:tc>
        <w:tc>
          <w:tcPr>
            <w:tcW w:w="708" w:type="dxa"/>
            <w:tcBorders>
              <w:top w:val="single" w:sz="4" w:space="0" w:color="auto"/>
              <w:left w:val="single" w:sz="4" w:space="0" w:color="auto"/>
              <w:bottom w:val="single" w:sz="4" w:space="0" w:color="auto"/>
              <w:right w:val="single" w:sz="4" w:space="0" w:color="auto"/>
            </w:tcBorders>
          </w:tcPr>
          <w:p w:rsidR="00C706C2" w:rsidRPr="00FD74D6" w:rsidRDefault="00C706C2" w:rsidP="00CF7761">
            <w:pPr>
              <w:jc w:val="center"/>
            </w:pPr>
            <w:r>
              <w:t>0</w:t>
            </w:r>
          </w:p>
        </w:tc>
        <w:tc>
          <w:tcPr>
            <w:tcW w:w="567" w:type="dxa"/>
            <w:tcBorders>
              <w:top w:val="single" w:sz="4" w:space="0" w:color="auto"/>
              <w:left w:val="single" w:sz="4" w:space="0" w:color="auto"/>
              <w:bottom w:val="single" w:sz="4" w:space="0" w:color="auto"/>
              <w:right w:val="single" w:sz="4" w:space="0" w:color="auto"/>
            </w:tcBorders>
          </w:tcPr>
          <w:p w:rsidR="00C706C2" w:rsidRPr="00FD74D6" w:rsidRDefault="00C706C2" w:rsidP="00CF7761">
            <w:pPr>
              <w:jc w:val="center"/>
            </w:pPr>
            <w:r>
              <w:t>100</w:t>
            </w:r>
          </w:p>
        </w:tc>
        <w:tc>
          <w:tcPr>
            <w:tcW w:w="851" w:type="dxa"/>
            <w:tcBorders>
              <w:top w:val="single" w:sz="4" w:space="0" w:color="auto"/>
              <w:left w:val="single" w:sz="4" w:space="0" w:color="auto"/>
              <w:bottom w:val="single" w:sz="4" w:space="0" w:color="auto"/>
              <w:right w:val="single" w:sz="4" w:space="0" w:color="auto"/>
            </w:tcBorders>
          </w:tcPr>
          <w:p w:rsidR="00C706C2" w:rsidRDefault="00C706C2" w:rsidP="00CF7761">
            <w:pPr>
              <w:jc w:val="center"/>
            </w:pPr>
            <w:r>
              <w:t>0</w:t>
            </w:r>
          </w:p>
        </w:tc>
        <w:tc>
          <w:tcPr>
            <w:tcW w:w="850" w:type="dxa"/>
            <w:tcBorders>
              <w:top w:val="single" w:sz="4" w:space="0" w:color="auto"/>
              <w:left w:val="single" w:sz="4" w:space="0" w:color="auto"/>
              <w:bottom w:val="single" w:sz="4" w:space="0" w:color="auto"/>
              <w:right w:val="single" w:sz="4" w:space="0" w:color="auto"/>
            </w:tcBorders>
          </w:tcPr>
          <w:p w:rsidR="00C706C2" w:rsidRDefault="00C706C2" w:rsidP="00CF7761">
            <w:pPr>
              <w:jc w:val="center"/>
            </w:pPr>
            <w:r>
              <w:t>0</w:t>
            </w:r>
          </w:p>
        </w:tc>
        <w:tc>
          <w:tcPr>
            <w:tcW w:w="1135" w:type="dxa"/>
            <w:tcBorders>
              <w:top w:val="single" w:sz="4" w:space="0" w:color="auto"/>
              <w:left w:val="single" w:sz="4" w:space="0" w:color="auto"/>
              <w:bottom w:val="single" w:sz="4" w:space="0" w:color="auto"/>
              <w:right w:val="single" w:sz="4" w:space="0" w:color="auto"/>
            </w:tcBorders>
          </w:tcPr>
          <w:p w:rsidR="00C706C2" w:rsidRPr="00FD74D6" w:rsidRDefault="00C706C2" w:rsidP="00CF7761">
            <w:pPr>
              <w:jc w:val="center"/>
            </w:pPr>
            <w:r>
              <w:t>0</w:t>
            </w:r>
          </w:p>
        </w:tc>
      </w:tr>
    </w:tbl>
    <w:p w:rsidR="00C706C2" w:rsidRPr="00FD74D6" w:rsidRDefault="00C706C2" w:rsidP="00C706C2">
      <w:pPr>
        <w:pStyle w:val="1"/>
        <w:ind w:left="10065"/>
        <w:jc w:val="center"/>
        <w:rPr>
          <w:bCs w:val="0"/>
          <w:caps/>
          <w:sz w:val="20"/>
        </w:rPr>
      </w:pPr>
    </w:p>
    <w:p w:rsidR="00C706C2" w:rsidRPr="00FD74D6" w:rsidRDefault="00C706C2" w:rsidP="00C706C2">
      <w:pPr>
        <w:pStyle w:val="1"/>
        <w:ind w:left="10065"/>
        <w:jc w:val="center"/>
        <w:rPr>
          <w:bCs w:val="0"/>
          <w:caps/>
          <w:sz w:val="20"/>
        </w:rPr>
      </w:pPr>
    </w:p>
    <w:p w:rsidR="00C706C2" w:rsidRDefault="00C706C2" w:rsidP="00C706C2">
      <w:pPr>
        <w:pStyle w:val="1"/>
        <w:ind w:left="10065"/>
        <w:jc w:val="center"/>
        <w:rPr>
          <w:rFonts w:ascii="Times New Roman" w:hAnsi="Times New Roman" w:cs="Times New Roman"/>
          <w:caps/>
          <w:sz w:val="20"/>
          <w:szCs w:val="20"/>
        </w:rPr>
      </w:pPr>
    </w:p>
    <w:p w:rsidR="00C706C2" w:rsidRPr="008E6405" w:rsidRDefault="00C706C2" w:rsidP="00C706C2">
      <w:pPr>
        <w:pStyle w:val="1"/>
        <w:ind w:left="10065"/>
        <w:jc w:val="center"/>
        <w:rPr>
          <w:rFonts w:ascii="Times New Roman" w:hAnsi="Times New Roman" w:cs="Times New Roman"/>
          <w:bCs w:val="0"/>
          <w:caps/>
          <w:sz w:val="20"/>
          <w:szCs w:val="20"/>
        </w:rPr>
      </w:pPr>
      <w:r w:rsidRPr="008E6405">
        <w:rPr>
          <w:rFonts w:ascii="Times New Roman" w:hAnsi="Times New Roman" w:cs="Times New Roman"/>
          <w:caps/>
          <w:sz w:val="20"/>
          <w:szCs w:val="20"/>
        </w:rPr>
        <w:t>Приложение № 4.1</w:t>
      </w:r>
    </w:p>
    <w:p w:rsidR="00C706C2" w:rsidRPr="008E6405" w:rsidRDefault="00C706C2" w:rsidP="00C706C2">
      <w:pPr>
        <w:ind w:left="10065"/>
        <w:jc w:val="center"/>
        <w:rPr>
          <w:caps/>
          <w:spacing w:val="-2"/>
          <w:sz w:val="20"/>
          <w:szCs w:val="20"/>
        </w:rPr>
      </w:pPr>
      <w:r w:rsidRPr="008E6405">
        <w:rPr>
          <w:bCs/>
          <w:caps/>
          <w:sz w:val="20"/>
          <w:szCs w:val="20"/>
        </w:rPr>
        <w:t xml:space="preserve">к  муниципальной  программе </w:t>
      </w:r>
      <w:r w:rsidRPr="008E6405">
        <w:rPr>
          <w:caps/>
          <w:spacing w:val="-2"/>
          <w:sz w:val="20"/>
          <w:szCs w:val="20"/>
        </w:rPr>
        <w:t>«Обеспечение муниципального управления собственностью Камешкирского района Пензенской области НА 2014 – 2022 ГОДЫ»</w:t>
      </w:r>
    </w:p>
    <w:p w:rsidR="00C706C2" w:rsidRPr="00FD74D6" w:rsidRDefault="00C706C2" w:rsidP="00C706C2">
      <w:pPr>
        <w:ind w:left="10065"/>
        <w:rPr>
          <w:caps/>
          <w:spacing w:val="-2"/>
        </w:rPr>
      </w:pPr>
    </w:p>
    <w:p w:rsidR="00C706C2" w:rsidRPr="00FD74D6" w:rsidRDefault="00C706C2" w:rsidP="00C706C2">
      <w:pPr>
        <w:ind w:left="10065"/>
        <w:jc w:val="center"/>
        <w:rPr>
          <w:caps/>
          <w:spacing w:val="-2"/>
        </w:rPr>
      </w:pPr>
    </w:p>
    <w:p w:rsidR="00C706C2" w:rsidRPr="00FD74D6" w:rsidRDefault="00C706C2" w:rsidP="00C706C2">
      <w:pPr>
        <w:ind w:left="10065"/>
        <w:jc w:val="center"/>
        <w:rPr>
          <w:caps/>
          <w:spacing w:val="-2"/>
        </w:rPr>
      </w:pPr>
    </w:p>
    <w:p w:rsidR="00C706C2" w:rsidRPr="00FD74D6" w:rsidRDefault="00C706C2" w:rsidP="00C706C2">
      <w:pPr>
        <w:pStyle w:val="ConsPlusNormal0"/>
        <w:jc w:val="center"/>
      </w:pPr>
      <w:r w:rsidRPr="00FD74D6">
        <w:t>ПРОГНОЗ</w:t>
      </w:r>
    </w:p>
    <w:p w:rsidR="00C706C2" w:rsidRPr="00FD74D6" w:rsidRDefault="00C706C2" w:rsidP="00C706C2">
      <w:pPr>
        <w:pStyle w:val="ConsPlusNormal0"/>
        <w:jc w:val="center"/>
      </w:pPr>
      <w:r w:rsidRPr="00FD74D6">
        <w:t>сводных показателей муниципальных заданий на оказание</w:t>
      </w:r>
    </w:p>
    <w:p w:rsidR="00C706C2" w:rsidRPr="00FD74D6" w:rsidRDefault="00C706C2" w:rsidP="00C706C2">
      <w:pPr>
        <w:pStyle w:val="ConsPlusNormal0"/>
        <w:jc w:val="center"/>
      </w:pPr>
      <w:r w:rsidRPr="00FD74D6">
        <w:t>муниципальных услуг (выполнение работ) муниципальными бюджетными</w:t>
      </w:r>
    </w:p>
    <w:p w:rsidR="00C706C2" w:rsidRPr="00FD74D6" w:rsidRDefault="00C706C2" w:rsidP="00C706C2">
      <w:pPr>
        <w:pStyle w:val="ConsPlusNormal0"/>
        <w:jc w:val="center"/>
      </w:pPr>
      <w:r w:rsidRPr="00FD74D6">
        <w:t>учреждениями Камешкирского района Пензенской области по муниципальной  программе</w:t>
      </w:r>
    </w:p>
    <w:p w:rsidR="00C706C2" w:rsidRPr="00FD74D6" w:rsidRDefault="00C706C2" w:rsidP="00C706C2">
      <w:pPr>
        <w:pStyle w:val="ConsPlusNormal0"/>
        <w:jc w:val="center"/>
      </w:pPr>
      <w:r w:rsidRPr="00FD74D6">
        <w:t>Камешкирского района Пензенской области</w:t>
      </w:r>
    </w:p>
    <w:p w:rsidR="00C706C2" w:rsidRPr="00FD74D6" w:rsidRDefault="00C706C2" w:rsidP="00C706C2">
      <w:pPr>
        <w:jc w:val="center"/>
        <w:rPr>
          <w:caps/>
          <w:spacing w:val="-2"/>
        </w:rPr>
      </w:pPr>
      <w:r w:rsidRPr="00FD74D6">
        <w:rPr>
          <w:caps/>
          <w:spacing w:val="-2"/>
        </w:rPr>
        <w:t>«Обеспечение муниципального управления собственностью</w:t>
      </w:r>
    </w:p>
    <w:p w:rsidR="00C706C2" w:rsidRPr="00FD74D6" w:rsidRDefault="00C706C2" w:rsidP="00C706C2">
      <w:pPr>
        <w:jc w:val="center"/>
        <w:rPr>
          <w:caps/>
          <w:spacing w:val="-2"/>
        </w:rPr>
      </w:pPr>
      <w:r w:rsidRPr="00FD74D6">
        <w:rPr>
          <w:caps/>
          <w:spacing w:val="-2"/>
        </w:rPr>
        <w:t>Камешкирского района Пензенской области НА 2014 – 202</w:t>
      </w:r>
      <w:r>
        <w:rPr>
          <w:caps/>
          <w:spacing w:val="-2"/>
        </w:rPr>
        <w:t>2</w:t>
      </w:r>
      <w:r w:rsidRPr="00FD74D6">
        <w:rPr>
          <w:caps/>
          <w:spacing w:val="-2"/>
        </w:rPr>
        <w:t xml:space="preserve"> ГОДЫ»</w:t>
      </w:r>
    </w:p>
    <w:p w:rsidR="00C706C2" w:rsidRPr="00FD74D6" w:rsidRDefault="00C706C2" w:rsidP="00C706C2">
      <w:pPr>
        <w:pStyle w:val="ConsPlusNormal0"/>
        <w:jc w:val="center"/>
      </w:pPr>
      <w:r w:rsidRPr="00FD74D6">
        <w:t xml:space="preserve"> на 201</w:t>
      </w:r>
      <w:r>
        <w:t>8</w:t>
      </w:r>
      <w:r w:rsidRPr="00FD74D6">
        <w:t xml:space="preserve"> и 202</w:t>
      </w:r>
      <w:r>
        <w:t>2</w:t>
      </w:r>
      <w:r w:rsidRPr="00FD74D6">
        <w:t xml:space="preserve"> годы</w:t>
      </w:r>
    </w:p>
    <w:p w:rsidR="00C706C2" w:rsidRPr="00FD74D6" w:rsidRDefault="00C706C2" w:rsidP="00C706C2">
      <w:pPr>
        <w:pStyle w:val="ConsPlusNormal0"/>
        <w:jc w:val="center"/>
      </w:pPr>
    </w:p>
    <w:p w:rsidR="00C706C2" w:rsidRPr="00FD74D6" w:rsidRDefault="00C706C2" w:rsidP="00C706C2">
      <w:pPr>
        <w:pStyle w:val="ConsPlusNormal0"/>
        <w:jc w:val="center"/>
      </w:pPr>
    </w:p>
    <w:tbl>
      <w:tblPr>
        <w:tblW w:w="155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79"/>
        <w:gridCol w:w="2721"/>
        <w:gridCol w:w="3005"/>
        <w:gridCol w:w="1417"/>
        <w:gridCol w:w="480"/>
        <w:gridCol w:w="45"/>
        <w:gridCol w:w="90"/>
        <w:gridCol w:w="15"/>
        <w:gridCol w:w="60"/>
        <w:gridCol w:w="15"/>
        <w:gridCol w:w="210"/>
        <w:gridCol w:w="680"/>
        <w:gridCol w:w="525"/>
        <w:gridCol w:w="75"/>
        <w:gridCol w:w="15"/>
        <w:gridCol w:w="15"/>
        <w:gridCol w:w="15"/>
        <w:gridCol w:w="45"/>
        <w:gridCol w:w="135"/>
        <w:gridCol w:w="330"/>
        <w:gridCol w:w="15"/>
        <w:gridCol w:w="15"/>
        <w:gridCol w:w="45"/>
        <w:gridCol w:w="46"/>
        <w:gridCol w:w="14"/>
        <w:gridCol w:w="75"/>
        <w:gridCol w:w="620"/>
        <w:gridCol w:w="705"/>
        <w:gridCol w:w="30"/>
        <w:gridCol w:w="15"/>
        <w:gridCol w:w="15"/>
        <w:gridCol w:w="15"/>
        <w:gridCol w:w="15"/>
        <w:gridCol w:w="45"/>
        <w:gridCol w:w="30"/>
        <w:gridCol w:w="708"/>
        <w:gridCol w:w="585"/>
        <w:gridCol w:w="90"/>
        <w:gridCol w:w="15"/>
        <w:gridCol w:w="45"/>
        <w:gridCol w:w="45"/>
        <w:gridCol w:w="75"/>
        <w:gridCol w:w="690"/>
        <w:gridCol w:w="30"/>
        <w:gridCol w:w="15"/>
        <w:gridCol w:w="15"/>
        <w:gridCol w:w="45"/>
        <w:gridCol w:w="30"/>
        <w:gridCol w:w="45"/>
        <w:gridCol w:w="45"/>
        <w:gridCol w:w="15"/>
        <w:gridCol w:w="767"/>
      </w:tblGrid>
      <w:tr w:rsidR="00C706C2" w:rsidRPr="00FD74D6" w:rsidTr="00CF7761">
        <w:tc>
          <w:tcPr>
            <w:tcW w:w="6405" w:type="dxa"/>
            <w:gridSpan w:val="3"/>
          </w:tcPr>
          <w:p w:rsidR="00C706C2" w:rsidRPr="00FD74D6" w:rsidRDefault="00C706C2" w:rsidP="00CF7761">
            <w:pPr>
              <w:pStyle w:val="ConsPlusNormal0"/>
              <w:jc w:val="center"/>
            </w:pPr>
          </w:p>
        </w:tc>
        <w:tc>
          <w:tcPr>
            <w:tcW w:w="9127" w:type="dxa"/>
            <w:gridSpan w:val="49"/>
          </w:tcPr>
          <w:p w:rsidR="00C706C2" w:rsidRPr="00FD74D6" w:rsidRDefault="00C706C2" w:rsidP="00CF7761">
            <w:pPr>
              <w:pStyle w:val="ConsPlusNormal0"/>
              <w:jc w:val="center"/>
            </w:pPr>
            <w:r w:rsidRPr="00FD74D6">
              <w:t xml:space="preserve">Администрация Камешкирского района </w:t>
            </w:r>
          </w:p>
          <w:p w:rsidR="00C706C2" w:rsidRPr="00FD74D6" w:rsidRDefault="00C706C2" w:rsidP="00CF7761">
            <w:pPr>
              <w:pStyle w:val="ConsPlusNormal0"/>
              <w:jc w:val="center"/>
            </w:pPr>
            <w:r w:rsidRPr="00FD74D6">
              <w:t>Пензенской области</w:t>
            </w:r>
          </w:p>
        </w:tc>
      </w:tr>
      <w:tr w:rsidR="00C706C2" w:rsidRPr="00FD74D6" w:rsidTr="00CF7761">
        <w:tc>
          <w:tcPr>
            <w:tcW w:w="679" w:type="dxa"/>
            <w:vMerge w:val="restart"/>
          </w:tcPr>
          <w:p w:rsidR="00C706C2" w:rsidRPr="00FD74D6" w:rsidRDefault="00C706C2" w:rsidP="00CF7761">
            <w:pPr>
              <w:pStyle w:val="ConsPlusNormal0"/>
              <w:jc w:val="center"/>
            </w:pPr>
            <w:r w:rsidRPr="00FD74D6">
              <w:t>N</w:t>
            </w:r>
          </w:p>
          <w:p w:rsidR="00C706C2" w:rsidRPr="00FD74D6" w:rsidRDefault="00C706C2" w:rsidP="00CF7761">
            <w:pPr>
              <w:pStyle w:val="ConsPlusNormal0"/>
              <w:jc w:val="center"/>
            </w:pPr>
            <w:r w:rsidRPr="00FD74D6">
              <w:t>п/п</w:t>
            </w:r>
          </w:p>
        </w:tc>
        <w:tc>
          <w:tcPr>
            <w:tcW w:w="2721" w:type="dxa"/>
            <w:vMerge w:val="restart"/>
          </w:tcPr>
          <w:p w:rsidR="00C706C2" w:rsidRPr="00FD74D6" w:rsidRDefault="00C706C2" w:rsidP="00CF7761">
            <w:pPr>
              <w:pStyle w:val="ConsPlusNormal0"/>
              <w:jc w:val="center"/>
            </w:pPr>
            <w:r w:rsidRPr="00FD74D6">
              <w:t>Наименование муниципальной  услуги (работы)</w:t>
            </w:r>
          </w:p>
        </w:tc>
        <w:tc>
          <w:tcPr>
            <w:tcW w:w="3005" w:type="dxa"/>
            <w:vMerge w:val="restart"/>
          </w:tcPr>
          <w:p w:rsidR="00C706C2" w:rsidRPr="00FD74D6" w:rsidRDefault="00C706C2" w:rsidP="00CF7761">
            <w:pPr>
              <w:pStyle w:val="ConsPlusNormal0"/>
              <w:jc w:val="center"/>
            </w:pPr>
            <w:r w:rsidRPr="00FD74D6">
              <w:t xml:space="preserve">Наименование показателя, характеризующего </w:t>
            </w:r>
            <w:r w:rsidRPr="00FD74D6">
              <w:lastRenderedPageBreak/>
              <w:t>объем услуги (работы)</w:t>
            </w:r>
          </w:p>
        </w:tc>
        <w:tc>
          <w:tcPr>
            <w:tcW w:w="1417" w:type="dxa"/>
            <w:vMerge w:val="restart"/>
          </w:tcPr>
          <w:p w:rsidR="00C706C2" w:rsidRPr="00FD74D6" w:rsidRDefault="00C706C2" w:rsidP="00CF7761">
            <w:pPr>
              <w:pStyle w:val="ConsPlusNormal0"/>
              <w:jc w:val="center"/>
            </w:pPr>
            <w:r w:rsidRPr="00FD74D6">
              <w:lastRenderedPageBreak/>
              <w:t xml:space="preserve">Единица измерения объема </w:t>
            </w:r>
            <w:r w:rsidRPr="00FD74D6">
              <w:lastRenderedPageBreak/>
              <w:t>муниципальной услуги</w:t>
            </w:r>
          </w:p>
        </w:tc>
        <w:tc>
          <w:tcPr>
            <w:tcW w:w="3580" w:type="dxa"/>
            <w:gridSpan w:val="23"/>
          </w:tcPr>
          <w:p w:rsidR="00C706C2" w:rsidRPr="00FD74D6" w:rsidRDefault="00C706C2" w:rsidP="00CF7761">
            <w:pPr>
              <w:pStyle w:val="ConsPlusNormal0"/>
              <w:jc w:val="center"/>
            </w:pPr>
            <w:r w:rsidRPr="00FD74D6">
              <w:lastRenderedPageBreak/>
              <w:t>Объем муниципальной услуги</w:t>
            </w:r>
          </w:p>
        </w:tc>
        <w:tc>
          <w:tcPr>
            <w:tcW w:w="4130" w:type="dxa"/>
            <w:gridSpan w:val="25"/>
          </w:tcPr>
          <w:p w:rsidR="00C706C2" w:rsidRPr="00FD74D6" w:rsidRDefault="00C706C2" w:rsidP="00CF7761">
            <w:pPr>
              <w:pStyle w:val="ConsPlusNormal0"/>
              <w:jc w:val="center"/>
            </w:pPr>
            <w:r w:rsidRPr="00FD74D6">
              <w:t xml:space="preserve">Расходы бюджета Камешкирского района Пензенской области на оказание </w:t>
            </w:r>
            <w:r w:rsidRPr="00FD74D6">
              <w:lastRenderedPageBreak/>
              <w:t>муниципальной услуги (выполнение работы),</w:t>
            </w:r>
          </w:p>
          <w:p w:rsidR="00C706C2" w:rsidRPr="00FD74D6" w:rsidRDefault="00C706C2" w:rsidP="00CF7761">
            <w:pPr>
              <w:pStyle w:val="ConsPlusNormal0"/>
              <w:jc w:val="center"/>
            </w:pPr>
            <w:r w:rsidRPr="00FD74D6">
              <w:t>тыс. рублей</w:t>
            </w:r>
          </w:p>
        </w:tc>
      </w:tr>
      <w:tr w:rsidR="00C706C2" w:rsidRPr="00FD74D6" w:rsidTr="00CF7761">
        <w:tc>
          <w:tcPr>
            <w:tcW w:w="679" w:type="dxa"/>
            <w:vMerge/>
          </w:tcPr>
          <w:p w:rsidR="00C706C2" w:rsidRPr="00FD74D6" w:rsidRDefault="00C706C2" w:rsidP="00CF7761"/>
        </w:tc>
        <w:tc>
          <w:tcPr>
            <w:tcW w:w="2721" w:type="dxa"/>
            <w:vMerge/>
          </w:tcPr>
          <w:p w:rsidR="00C706C2" w:rsidRPr="00FD74D6" w:rsidRDefault="00C706C2" w:rsidP="00CF7761"/>
        </w:tc>
        <w:tc>
          <w:tcPr>
            <w:tcW w:w="3005" w:type="dxa"/>
            <w:vMerge/>
          </w:tcPr>
          <w:p w:rsidR="00C706C2" w:rsidRPr="00FD74D6" w:rsidRDefault="00C706C2" w:rsidP="00CF7761"/>
        </w:tc>
        <w:tc>
          <w:tcPr>
            <w:tcW w:w="1417" w:type="dxa"/>
            <w:vMerge/>
          </w:tcPr>
          <w:p w:rsidR="00C706C2" w:rsidRPr="00FD74D6" w:rsidRDefault="00C706C2" w:rsidP="00CF7761"/>
        </w:tc>
        <w:tc>
          <w:tcPr>
            <w:tcW w:w="915" w:type="dxa"/>
            <w:gridSpan w:val="7"/>
          </w:tcPr>
          <w:p w:rsidR="00C706C2" w:rsidRPr="00FD74D6" w:rsidRDefault="00C706C2" w:rsidP="00CF7761">
            <w:pPr>
              <w:pStyle w:val="ConsPlusNormal0"/>
            </w:pPr>
            <w:r w:rsidRPr="00FD74D6">
              <w:t>201</w:t>
            </w:r>
            <w:r>
              <w:t>8</w:t>
            </w:r>
            <w:r w:rsidRPr="00FD74D6">
              <w:t xml:space="preserve"> г.</w:t>
            </w:r>
          </w:p>
        </w:tc>
        <w:tc>
          <w:tcPr>
            <w:tcW w:w="680" w:type="dxa"/>
          </w:tcPr>
          <w:p w:rsidR="00C706C2" w:rsidRPr="00FD74D6" w:rsidRDefault="00C706C2" w:rsidP="00CF7761">
            <w:pPr>
              <w:pStyle w:val="ConsPlusNormal0"/>
            </w:pPr>
            <w:r w:rsidRPr="00FD74D6">
              <w:t>201</w:t>
            </w:r>
            <w:r>
              <w:t>9</w:t>
            </w:r>
            <w:r w:rsidRPr="00FD74D6">
              <w:t xml:space="preserve"> г.</w:t>
            </w:r>
          </w:p>
        </w:tc>
        <w:tc>
          <w:tcPr>
            <w:tcW w:w="600" w:type="dxa"/>
            <w:gridSpan w:val="2"/>
          </w:tcPr>
          <w:p w:rsidR="00C706C2" w:rsidRPr="00FD74D6" w:rsidRDefault="00C706C2" w:rsidP="00CF7761">
            <w:pPr>
              <w:pStyle w:val="ConsPlusNormal0"/>
            </w:pPr>
            <w:r w:rsidRPr="00FD74D6">
              <w:t>20</w:t>
            </w:r>
            <w:r>
              <w:t>20</w:t>
            </w:r>
          </w:p>
        </w:tc>
        <w:tc>
          <w:tcPr>
            <w:tcW w:w="676" w:type="dxa"/>
            <w:gridSpan w:val="10"/>
          </w:tcPr>
          <w:p w:rsidR="00C706C2" w:rsidRPr="00FD74D6" w:rsidRDefault="00C706C2" w:rsidP="00CF7761">
            <w:pPr>
              <w:pStyle w:val="ConsPlusNormal0"/>
            </w:pPr>
            <w:r w:rsidRPr="00FD74D6">
              <w:t>20</w:t>
            </w:r>
            <w:r>
              <w:t>21</w:t>
            </w:r>
          </w:p>
        </w:tc>
        <w:tc>
          <w:tcPr>
            <w:tcW w:w="709" w:type="dxa"/>
            <w:gridSpan w:val="3"/>
          </w:tcPr>
          <w:p w:rsidR="00C706C2" w:rsidRPr="00FD74D6" w:rsidRDefault="00C706C2" w:rsidP="00CF7761">
            <w:pPr>
              <w:pStyle w:val="ConsPlusNormal0"/>
            </w:pPr>
            <w:r w:rsidRPr="00FD74D6">
              <w:t>202</w:t>
            </w:r>
            <w:r>
              <w:t>2</w:t>
            </w:r>
          </w:p>
        </w:tc>
        <w:tc>
          <w:tcPr>
            <w:tcW w:w="780" w:type="dxa"/>
            <w:gridSpan w:val="5"/>
          </w:tcPr>
          <w:p w:rsidR="00C706C2" w:rsidRPr="00FD74D6" w:rsidRDefault="00C706C2" w:rsidP="00CF7761">
            <w:pPr>
              <w:pStyle w:val="ConsPlusNormal0"/>
            </w:pPr>
            <w:r w:rsidRPr="00FD74D6">
              <w:t>201</w:t>
            </w:r>
            <w:r>
              <w:t>8</w:t>
            </w:r>
            <w:r w:rsidRPr="00FD74D6">
              <w:t xml:space="preserve"> г.</w:t>
            </w:r>
          </w:p>
        </w:tc>
        <w:tc>
          <w:tcPr>
            <w:tcW w:w="798" w:type="dxa"/>
            <w:gridSpan w:val="4"/>
          </w:tcPr>
          <w:p w:rsidR="00C706C2" w:rsidRPr="00FD74D6" w:rsidRDefault="00C706C2" w:rsidP="00CF7761">
            <w:pPr>
              <w:pStyle w:val="ConsPlusNormal0"/>
            </w:pPr>
            <w:r w:rsidRPr="00FD74D6">
              <w:t>201</w:t>
            </w:r>
            <w:r>
              <w:t>9</w:t>
            </w:r>
            <w:r w:rsidRPr="00FD74D6">
              <w:t xml:space="preserve"> г.</w:t>
            </w:r>
          </w:p>
        </w:tc>
        <w:tc>
          <w:tcPr>
            <w:tcW w:w="585" w:type="dxa"/>
          </w:tcPr>
          <w:p w:rsidR="00C706C2" w:rsidRPr="00FD74D6" w:rsidRDefault="00C706C2" w:rsidP="00CF7761">
            <w:pPr>
              <w:pStyle w:val="ConsPlusNormal0"/>
            </w:pPr>
            <w:r w:rsidRPr="00FD74D6">
              <w:t>20</w:t>
            </w:r>
            <w:r>
              <w:t>20</w:t>
            </w:r>
          </w:p>
        </w:tc>
        <w:tc>
          <w:tcPr>
            <w:tcW w:w="990" w:type="dxa"/>
            <w:gridSpan w:val="7"/>
          </w:tcPr>
          <w:p w:rsidR="00C706C2" w:rsidRPr="00FD74D6" w:rsidRDefault="00C706C2" w:rsidP="00CF7761">
            <w:pPr>
              <w:pStyle w:val="ConsPlusNormal0"/>
            </w:pPr>
            <w:r w:rsidRPr="00FD74D6">
              <w:t>20</w:t>
            </w:r>
            <w:r>
              <w:t>21</w:t>
            </w:r>
          </w:p>
        </w:tc>
        <w:tc>
          <w:tcPr>
            <w:tcW w:w="977" w:type="dxa"/>
            <w:gridSpan w:val="8"/>
          </w:tcPr>
          <w:p w:rsidR="00C706C2" w:rsidRPr="00FD74D6" w:rsidRDefault="00C706C2" w:rsidP="00CF7761">
            <w:pPr>
              <w:pStyle w:val="ConsPlusNormal0"/>
            </w:pPr>
            <w:r w:rsidRPr="00FD74D6">
              <w:t>202</w:t>
            </w:r>
            <w:r>
              <w:t>2</w:t>
            </w:r>
          </w:p>
        </w:tc>
      </w:tr>
      <w:tr w:rsidR="00C706C2" w:rsidRPr="00FD74D6" w:rsidTr="00CF7761">
        <w:tc>
          <w:tcPr>
            <w:tcW w:w="679" w:type="dxa"/>
          </w:tcPr>
          <w:p w:rsidR="00C706C2" w:rsidRPr="00FD74D6" w:rsidRDefault="00C706C2" w:rsidP="00CF7761">
            <w:pPr>
              <w:pStyle w:val="ConsPlusNormal0"/>
              <w:jc w:val="center"/>
            </w:pPr>
            <w:r w:rsidRPr="00FD74D6">
              <w:t>1</w:t>
            </w:r>
          </w:p>
        </w:tc>
        <w:tc>
          <w:tcPr>
            <w:tcW w:w="2721" w:type="dxa"/>
          </w:tcPr>
          <w:p w:rsidR="00C706C2" w:rsidRPr="00FD74D6" w:rsidRDefault="00C706C2" w:rsidP="00CF7761">
            <w:pPr>
              <w:pStyle w:val="ConsPlusNormal0"/>
              <w:jc w:val="center"/>
            </w:pPr>
            <w:r w:rsidRPr="00FD74D6">
              <w:t>2</w:t>
            </w:r>
          </w:p>
        </w:tc>
        <w:tc>
          <w:tcPr>
            <w:tcW w:w="3005" w:type="dxa"/>
          </w:tcPr>
          <w:p w:rsidR="00C706C2" w:rsidRPr="00FD74D6" w:rsidRDefault="00C706C2" w:rsidP="00CF7761">
            <w:pPr>
              <w:pStyle w:val="ConsPlusNormal0"/>
              <w:jc w:val="center"/>
            </w:pPr>
            <w:r w:rsidRPr="00FD74D6">
              <w:t>3</w:t>
            </w:r>
          </w:p>
        </w:tc>
        <w:tc>
          <w:tcPr>
            <w:tcW w:w="1417" w:type="dxa"/>
          </w:tcPr>
          <w:p w:rsidR="00C706C2" w:rsidRPr="00FD74D6" w:rsidRDefault="00C706C2" w:rsidP="00CF7761">
            <w:pPr>
              <w:pStyle w:val="ConsPlusNormal0"/>
              <w:jc w:val="center"/>
            </w:pPr>
            <w:r w:rsidRPr="00FD74D6">
              <w:t>4</w:t>
            </w:r>
          </w:p>
        </w:tc>
        <w:tc>
          <w:tcPr>
            <w:tcW w:w="915" w:type="dxa"/>
            <w:gridSpan w:val="7"/>
          </w:tcPr>
          <w:p w:rsidR="00C706C2" w:rsidRPr="00FD74D6" w:rsidRDefault="00C706C2" w:rsidP="00CF7761">
            <w:pPr>
              <w:pStyle w:val="ConsPlusNormal0"/>
              <w:jc w:val="center"/>
            </w:pPr>
            <w:r w:rsidRPr="00FD74D6">
              <w:t>5</w:t>
            </w:r>
          </w:p>
        </w:tc>
        <w:tc>
          <w:tcPr>
            <w:tcW w:w="680" w:type="dxa"/>
          </w:tcPr>
          <w:p w:rsidR="00C706C2" w:rsidRPr="00FD74D6" w:rsidRDefault="00C706C2" w:rsidP="00CF7761">
            <w:pPr>
              <w:pStyle w:val="ConsPlusNormal0"/>
              <w:jc w:val="center"/>
            </w:pPr>
          </w:p>
        </w:tc>
        <w:tc>
          <w:tcPr>
            <w:tcW w:w="600" w:type="dxa"/>
            <w:gridSpan w:val="2"/>
          </w:tcPr>
          <w:p w:rsidR="00C706C2" w:rsidRPr="00FD74D6" w:rsidRDefault="00C706C2" w:rsidP="00CF7761">
            <w:pPr>
              <w:pStyle w:val="ConsPlusNormal0"/>
              <w:jc w:val="center"/>
            </w:pPr>
          </w:p>
        </w:tc>
        <w:tc>
          <w:tcPr>
            <w:tcW w:w="676" w:type="dxa"/>
            <w:gridSpan w:val="10"/>
          </w:tcPr>
          <w:p w:rsidR="00C706C2" w:rsidRPr="00FD74D6" w:rsidRDefault="00C706C2" w:rsidP="00CF7761">
            <w:pPr>
              <w:pStyle w:val="ConsPlusNormal0"/>
              <w:jc w:val="center"/>
            </w:pPr>
          </w:p>
        </w:tc>
        <w:tc>
          <w:tcPr>
            <w:tcW w:w="709" w:type="dxa"/>
            <w:gridSpan w:val="3"/>
          </w:tcPr>
          <w:p w:rsidR="00C706C2" w:rsidRPr="00FD74D6" w:rsidRDefault="00C706C2" w:rsidP="00CF7761">
            <w:pPr>
              <w:pStyle w:val="ConsPlusNormal0"/>
              <w:jc w:val="center"/>
            </w:pPr>
            <w:r w:rsidRPr="00FD74D6">
              <w:t>6</w:t>
            </w:r>
          </w:p>
        </w:tc>
        <w:tc>
          <w:tcPr>
            <w:tcW w:w="780" w:type="dxa"/>
            <w:gridSpan w:val="5"/>
          </w:tcPr>
          <w:p w:rsidR="00C706C2" w:rsidRPr="00FD74D6" w:rsidRDefault="00C706C2" w:rsidP="00CF7761">
            <w:pPr>
              <w:pStyle w:val="ConsPlusNormal0"/>
              <w:jc w:val="center"/>
            </w:pPr>
          </w:p>
        </w:tc>
        <w:tc>
          <w:tcPr>
            <w:tcW w:w="798" w:type="dxa"/>
            <w:gridSpan w:val="4"/>
          </w:tcPr>
          <w:p w:rsidR="00C706C2" w:rsidRPr="00FD74D6" w:rsidRDefault="00C706C2" w:rsidP="00CF7761">
            <w:pPr>
              <w:pStyle w:val="ConsPlusNormal0"/>
              <w:jc w:val="center"/>
            </w:pPr>
            <w:r w:rsidRPr="00FD74D6">
              <w:t>7</w:t>
            </w:r>
          </w:p>
        </w:tc>
        <w:tc>
          <w:tcPr>
            <w:tcW w:w="585" w:type="dxa"/>
          </w:tcPr>
          <w:p w:rsidR="00C706C2" w:rsidRPr="00FD74D6" w:rsidRDefault="00C706C2" w:rsidP="00CF7761">
            <w:pPr>
              <w:pStyle w:val="ConsPlusNormal0"/>
              <w:jc w:val="center"/>
            </w:pPr>
          </w:p>
        </w:tc>
        <w:tc>
          <w:tcPr>
            <w:tcW w:w="990" w:type="dxa"/>
            <w:gridSpan w:val="7"/>
          </w:tcPr>
          <w:p w:rsidR="00C706C2" w:rsidRPr="00FD74D6" w:rsidRDefault="00C706C2" w:rsidP="00CF7761">
            <w:pPr>
              <w:pStyle w:val="ConsPlusNormal0"/>
              <w:jc w:val="center"/>
            </w:pPr>
          </w:p>
        </w:tc>
        <w:tc>
          <w:tcPr>
            <w:tcW w:w="977" w:type="dxa"/>
            <w:gridSpan w:val="8"/>
          </w:tcPr>
          <w:p w:rsidR="00C706C2" w:rsidRPr="00FD74D6" w:rsidRDefault="00C706C2" w:rsidP="00CF7761">
            <w:pPr>
              <w:pStyle w:val="ConsPlusNormal0"/>
              <w:jc w:val="center"/>
            </w:pPr>
            <w:r w:rsidRPr="00FD74D6">
              <w:t>8</w:t>
            </w:r>
          </w:p>
        </w:tc>
      </w:tr>
      <w:tr w:rsidR="00C706C2" w:rsidRPr="00FD74D6" w:rsidTr="00CF7761">
        <w:tc>
          <w:tcPr>
            <w:tcW w:w="679" w:type="dxa"/>
          </w:tcPr>
          <w:p w:rsidR="00C706C2" w:rsidRPr="00FD74D6" w:rsidRDefault="00C706C2" w:rsidP="00CF7761">
            <w:pPr>
              <w:pStyle w:val="ConsPlusNormal0"/>
              <w:jc w:val="center"/>
            </w:pPr>
          </w:p>
        </w:tc>
        <w:tc>
          <w:tcPr>
            <w:tcW w:w="14853" w:type="dxa"/>
            <w:gridSpan w:val="51"/>
          </w:tcPr>
          <w:p w:rsidR="00C706C2" w:rsidRPr="00FD74D6" w:rsidRDefault="00C706C2" w:rsidP="00CF7761">
            <w:pPr>
              <w:rPr>
                <w:caps/>
                <w:spacing w:val="-2"/>
              </w:rPr>
            </w:pPr>
            <w:r w:rsidRPr="00FD74D6">
              <w:rPr>
                <w:bCs/>
                <w:caps/>
              </w:rPr>
              <w:t>муниципальная программа</w:t>
            </w:r>
            <w:r w:rsidRPr="00FD74D6">
              <w:rPr>
                <w:caps/>
                <w:spacing w:val="-2"/>
              </w:rPr>
              <w:t>«Обеспечение муниципального управления собственностью Камешкирского района Пензенской области НА 2016 – 202</w:t>
            </w:r>
            <w:r>
              <w:rPr>
                <w:caps/>
                <w:spacing w:val="-2"/>
              </w:rPr>
              <w:t>2</w:t>
            </w:r>
            <w:r w:rsidRPr="00FD74D6">
              <w:rPr>
                <w:caps/>
                <w:spacing w:val="-2"/>
              </w:rPr>
              <w:t xml:space="preserve"> ГОДЫ»</w:t>
            </w:r>
          </w:p>
        </w:tc>
      </w:tr>
      <w:tr w:rsidR="00C706C2" w:rsidRPr="00FD74D6" w:rsidTr="00CF7761">
        <w:tc>
          <w:tcPr>
            <w:tcW w:w="679" w:type="dxa"/>
          </w:tcPr>
          <w:p w:rsidR="00C706C2" w:rsidRPr="00FD74D6" w:rsidRDefault="00C706C2" w:rsidP="00CF7761">
            <w:pPr>
              <w:pStyle w:val="ConsPlusNormal0"/>
              <w:jc w:val="center"/>
            </w:pPr>
          </w:p>
        </w:tc>
        <w:tc>
          <w:tcPr>
            <w:tcW w:w="14853" w:type="dxa"/>
            <w:gridSpan w:val="51"/>
          </w:tcPr>
          <w:p w:rsidR="00C706C2" w:rsidRPr="00FD74D6" w:rsidRDefault="00C706C2" w:rsidP="00CF7761">
            <w:pPr>
              <w:pStyle w:val="ConsPlusNormal0"/>
            </w:pPr>
            <w:r w:rsidRPr="00FD74D6">
              <w:t>Администрация Камешкирского района Пензенской области</w:t>
            </w:r>
          </w:p>
        </w:tc>
      </w:tr>
      <w:tr w:rsidR="00C706C2" w:rsidRPr="00FD74D6" w:rsidTr="00CF7761">
        <w:tc>
          <w:tcPr>
            <w:tcW w:w="679" w:type="dxa"/>
          </w:tcPr>
          <w:p w:rsidR="00C706C2" w:rsidRPr="00FD74D6" w:rsidRDefault="00C706C2" w:rsidP="00CF7761">
            <w:pPr>
              <w:pStyle w:val="ConsPlusNormal0"/>
              <w:jc w:val="center"/>
            </w:pPr>
          </w:p>
        </w:tc>
        <w:tc>
          <w:tcPr>
            <w:tcW w:w="14853" w:type="dxa"/>
            <w:gridSpan w:val="51"/>
          </w:tcPr>
          <w:p w:rsidR="00C706C2" w:rsidRPr="00FD74D6" w:rsidRDefault="00C706C2" w:rsidP="00CF7761">
            <w:pPr>
              <w:pStyle w:val="ConsPlusNormal0"/>
            </w:pPr>
            <w:r w:rsidRPr="00FD74D6">
              <w:t>Формирование земельных участков, постановка на государственный кадастровый учет, оформление договоров аренды  и доверенности на с</w:t>
            </w:r>
            <w:r w:rsidRPr="00FD74D6">
              <w:rPr>
                <w:shd w:val="clear" w:color="auto" w:fill="FFFFFF"/>
              </w:rPr>
              <w:t>овершение регистрационных действий в отношении земельных участков и имущества</w:t>
            </w:r>
          </w:p>
        </w:tc>
      </w:tr>
      <w:tr w:rsidR="00C706C2" w:rsidRPr="00FD74D6" w:rsidTr="00CF7761">
        <w:trPr>
          <w:trHeight w:val="329"/>
        </w:trPr>
        <w:tc>
          <w:tcPr>
            <w:tcW w:w="679" w:type="dxa"/>
          </w:tcPr>
          <w:p w:rsidR="00C706C2" w:rsidRPr="00FD74D6" w:rsidRDefault="00C706C2" w:rsidP="00CF7761">
            <w:pPr>
              <w:pStyle w:val="ConsPlusNormal0"/>
              <w:jc w:val="center"/>
            </w:pPr>
            <w:r w:rsidRPr="00FD74D6">
              <w:t>1</w:t>
            </w:r>
          </w:p>
        </w:tc>
        <w:tc>
          <w:tcPr>
            <w:tcW w:w="2721" w:type="dxa"/>
          </w:tcPr>
          <w:p w:rsidR="00C706C2" w:rsidRPr="00FD74D6" w:rsidRDefault="00C706C2" w:rsidP="00CF7761">
            <w:pPr>
              <w:pStyle w:val="ConsPlusNormal0"/>
            </w:pPr>
            <w:r w:rsidRPr="00FD74D6">
              <w:t xml:space="preserve">Межевание земельных участков с целью их постановки на кадастровый учет, публикация в СМИ в соответствии с действующим законодательством </w:t>
            </w:r>
          </w:p>
        </w:tc>
        <w:tc>
          <w:tcPr>
            <w:tcW w:w="3005" w:type="dxa"/>
          </w:tcPr>
          <w:p w:rsidR="00C706C2" w:rsidRPr="00FD74D6" w:rsidRDefault="00C706C2" w:rsidP="00CF7761">
            <w:pPr>
              <w:pStyle w:val="ConsPlusNormal0"/>
            </w:pPr>
          </w:p>
        </w:tc>
        <w:tc>
          <w:tcPr>
            <w:tcW w:w="1417" w:type="dxa"/>
          </w:tcPr>
          <w:p w:rsidR="00C706C2" w:rsidRPr="00FD74D6" w:rsidRDefault="00C706C2" w:rsidP="00CF7761">
            <w:pPr>
              <w:pStyle w:val="ConsPlusNormal0"/>
            </w:pPr>
          </w:p>
        </w:tc>
        <w:tc>
          <w:tcPr>
            <w:tcW w:w="690" w:type="dxa"/>
            <w:gridSpan w:val="5"/>
          </w:tcPr>
          <w:p w:rsidR="00C706C2" w:rsidRPr="00FD74D6" w:rsidRDefault="00C706C2" w:rsidP="00CF7761">
            <w:pPr>
              <w:pStyle w:val="ConsPlusNormal0"/>
            </w:pPr>
            <w:r w:rsidRPr="00FD74D6">
              <w:t>-</w:t>
            </w:r>
          </w:p>
        </w:tc>
        <w:tc>
          <w:tcPr>
            <w:tcW w:w="905" w:type="dxa"/>
            <w:gridSpan w:val="3"/>
          </w:tcPr>
          <w:p w:rsidR="00C706C2" w:rsidRPr="00FD74D6" w:rsidRDefault="00C706C2" w:rsidP="00CF7761">
            <w:pPr>
              <w:pStyle w:val="ConsPlusNormal0"/>
              <w:ind w:left="15"/>
            </w:pPr>
            <w:r w:rsidRPr="00FD74D6">
              <w:t>-</w:t>
            </w:r>
          </w:p>
        </w:tc>
        <w:tc>
          <w:tcPr>
            <w:tcW w:w="615" w:type="dxa"/>
            <w:gridSpan w:val="3"/>
          </w:tcPr>
          <w:p w:rsidR="00C706C2" w:rsidRPr="00FD74D6" w:rsidRDefault="00C706C2" w:rsidP="00CF7761">
            <w:pPr>
              <w:pStyle w:val="ConsPlusNormal0"/>
            </w:pPr>
            <w:r w:rsidRPr="00FD74D6">
              <w:t>-</w:t>
            </w:r>
          </w:p>
        </w:tc>
        <w:tc>
          <w:tcPr>
            <w:tcW w:w="675" w:type="dxa"/>
            <w:gridSpan w:val="10"/>
          </w:tcPr>
          <w:p w:rsidR="00C706C2" w:rsidRPr="00FD74D6" w:rsidRDefault="00C706C2" w:rsidP="00CF7761">
            <w:pPr>
              <w:pStyle w:val="ConsPlusNormal0"/>
              <w:ind w:left="105"/>
            </w:pPr>
            <w:r w:rsidRPr="00FD74D6">
              <w:t>-</w:t>
            </w:r>
          </w:p>
        </w:tc>
        <w:tc>
          <w:tcPr>
            <w:tcW w:w="695" w:type="dxa"/>
            <w:gridSpan w:val="2"/>
          </w:tcPr>
          <w:p w:rsidR="00C706C2" w:rsidRPr="00FD74D6" w:rsidRDefault="00C706C2" w:rsidP="00CF7761">
            <w:pPr>
              <w:pStyle w:val="ConsPlusNormal0"/>
            </w:pPr>
            <w:r w:rsidRPr="00FD74D6">
              <w:t>-</w:t>
            </w:r>
          </w:p>
        </w:tc>
        <w:tc>
          <w:tcPr>
            <w:tcW w:w="870" w:type="dxa"/>
            <w:gridSpan w:val="8"/>
          </w:tcPr>
          <w:p w:rsidR="00C706C2" w:rsidRPr="00FD74D6" w:rsidRDefault="00C706C2" w:rsidP="00CF7761">
            <w:pPr>
              <w:pStyle w:val="ConsPlusNormal0"/>
              <w:ind w:left="15"/>
            </w:pPr>
            <w:r>
              <w:t>18,1</w:t>
            </w:r>
          </w:p>
        </w:tc>
        <w:tc>
          <w:tcPr>
            <w:tcW w:w="708" w:type="dxa"/>
          </w:tcPr>
          <w:p w:rsidR="00C706C2" w:rsidRPr="00FD74D6" w:rsidRDefault="00C706C2" w:rsidP="00CF7761">
            <w:pPr>
              <w:pStyle w:val="ConsPlusNormal0"/>
            </w:pPr>
            <w:r>
              <w:t>25,6</w:t>
            </w:r>
          </w:p>
        </w:tc>
        <w:tc>
          <w:tcPr>
            <w:tcW w:w="675" w:type="dxa"/>
            <w:gridSpan w:val="2"/>
          </w:tcPr>
          <w:p w:rsidR="00C706C2" w:rsidRPr="00FD74D6" w:rsidRDefault="00C706C2" w:rsidP="00CF7761">
            <w:pPr>
              <w:pStyle w:val="ConsPlusNormal0"/>
            </w:pPr>
            <w:r>
              <w:t>50</w:t>
            </w:r>
          </w:p>
        </w:tc>
        <w:tc>
          <w:tcPr>
            <w:tcW w:w="1050" w:type="dxa"/>
            <w:gridSpan w:val="11"/>
          </w:tcPr>
          <w:p w:rsidR="00C706C2" w:rsidRPr="00FD74D6" w:rsidRDefault="00C706C2" w:rsidP="00CF7761">
            <w:pPr>
              <w:pStyle w:val="ConsPlusNormal0"/>
              <w:ind w:left="45"/>
            </w:pPr>
            <w:r>
              <w:t>50</w:t>
            </w:r>
          </w:p>
        </w:tc>
        <w:tc>
          <w:tcPr>
            <w:tcW w:w="827" w:type="dxa"/>
            <w:gridSpan w:val="3"/>
          </w:tcPr>
          <w:p w:rsidR="00C706C2" w:rsidRPr="00FD74D6" w:rsidRDefault="00C706C2" w:rsidP="00CF7761">
            <w:pPr>
              <w:pStyle w:val="ConsPlusNormal0"/>
            </w:pPr>
            <w:r>
              <w:t>50</w:t>
            </w:r>
          </w:p>
        </w:tc>
      </w:tr>
      <w:tr w:rsidR="00C706C2" w:rsidRPr="00FD74D6" w:rsidTr="00CF7761">
        <w:tc>
          <w:tcPr>
            <w:tcW w:w="679" w:type="dxa"/>
          </w:tcPr>
          <w:p w:rsidR="00C706C2" w:rsidRPr="00FD74D6" w:rsidRDefault="00C706C2" w:rsidP="00CF7761">
            <w:pPr>
              <w:pStyle w:val="ConsPlusNormal0"/>
              <w:jc w:val="center"/>
            </w:pPr>
          </w:p>
        </w:tc>
        <w:tc>
          <w:tcPr>
            <w:tcW w:w="14853" w:type="dxa"/>
            <w:gridSpan w:val="51"/>
          </w:tcPr>
          <w:p w:rsidR="00C706C2" w:rsidRPr="00FD74D6" w:rsidRDefault="00C706C2" w:rsidP="00CF7761">
            <w:pPr>
              <w:pStyle w:val="ConsPlusNormal0"/>
            </w:pPr>
            <w:r w:rsidRPr="00FD74D6">
              <w:t>Предоставление земельных участков, находящихся в собственности Камешкирского района Пензенской области, на которых расположены здания, сооружения, строения</w:t>
            </w:r>
          </w:p>
        </w:tc>
      </w:tr>
      <w:tr w:rsidR="00C706C2" w:rsidRPr="00FD74D6" w:rsidTr="00CF7761">
        <w:tc>
          <w:tcPr>
            <w:tcW w:w="679" w:type="dxa"/>
          </w:tcPr>
          <w:p w:rsidR="00C706C2" w:rsidRPr="00FD74D6" w:rsidRDefault="00C706C2" w:rsidP="00CF7761">
            <w:pPr>
              <w:pStyle w:val="ConsPlusNormal0"/>
              <w:jc w:val="center"/>
            </w:pPr>
          </w:p>
        </w:tc>
        <w:tc>
          <w:tcPr>
            <w:tcW w:w="2721" w:type="dxa"/>
          </w:tcPr>
          <w:p w:rsidR="00C706C2" w:rsidRPr="00FD74D6" w:rsidRDefault="00C706C2" w:rsidP="00CF7761">
            <w:pPr>
              <w:pStyle w:val="ConsPlusNormal0"/>
            </w:pPr>
            <w:r w:rsidRPr="00FD74D6">
              <w:t xml:space="preserve">Предоставление земельных участков </w:t>
            </w:r>
            <w:r w:rsidRPr="00FD74D6">
              <w:lastRenderedPageBreak/>
              <w:t xml:space="preserve">собственникам зданий на основании заявления порядке предусмотренном ст. 39.6. Земельного Кодекса Российской Федерации </w:t>
            </w:r>
          </w:p>
        </w:tc>
        <w:tc>
          <w:tcPr>
            <w:tcW w:w="3005" w:type="dxa"/>
          </w:tcPr>
          <w:p w:rsidR="00C706C2" w:rsidRPr="00FD74D6" w:rsidRDefault="00C706C2" w:rsidP="00CF7761">
            <w:pPr>
              <w:pStyle w:val="ConsPlusNormal0"/>
            </w:pPr>
          </w:p>
        </w:tc>
        <w:tc>
          <w:tcPr>
            <w:tcW w:w="1417" w:type="dxa"/>
          </w:tcPr>
          <w:p w:rsidR="00C706C2" w:rsidRPr="00FD74D6" w:rsidRDefault="00C706C2" w:rsidP="00CF7761">
            <w:pPr>
              <w:pStyle w:val="ConsPlusNormal0"/>
            </w:pPr>
          </w:p>
        </w:tc>
        <w:tc>
          <w:tcPr>
            <w:tcW w:w="630" w:type="dxa"/>
            <w:gridSpan w:val="4"/>
          </w:tcPr>
          <w:p w:rsidR="00C706C2" w:rsidRPr="00FD74D6" w:rsidRDefault="00C706C2" w:rsidP="00CF7761">
            <w:pPr>
              <w:pStyle w:val="ConsPlusNormal0"/>
            </w:pPr>
          </w:p>
        </w:tc>
        <w:tc>
          <w:tcPr>
            <w:tcW w:w="965" w:type="dxa"/>
            <w:gridSpan w:val="4"/>
          </w:tcPr>
          <w:p w:rsidR="00C706C2" w:rsidRPr="00FD74D6" w:rsidRDefault="00C706C2" w:rsidP="00CF7761">
            <w:pPr>
              <w:pStyle w:val="ConsPlusNormal0"/>
              <w:ind w:left="75"/>
            </w:pPr>
            <w:r w:rsidRPr="00FD74D6">
              <w:t>-</w:t>
            </w:r>
          </w:p>
        </w:tc>
        <w:tc>
          <w:tcPr>
            <w:tcW w:w="525" w:type="dxa"/>
          </w:tcPr>
          <w:p w:rsidR="00C706C2" w:rsidRPr="00FD74D6" w:rsidRDefault="00C706C2" w:rsidP="00CF7761">
            <w:pPr>
              <w:pStyle w:val="ConsPlusNormal0"/>
            </w:pPr>
          </w:p>
        </w:tc>
        <w:tc>
          <w:tcPr>
            <w:tcW w:w="645" w:type="dxa"/>
            <w:gridSpan w:val="8"/>
          </w:tcPr>
          <w:p w:rsidR="00C706C2" w:rsidRPr="00FD74D6" w:rsidRDefault="00C706C2" w:rsidP="00CF7761">
            <w:pPr>
              <w:pStyle w:val="ConsPlusNormal0"/>
              <w:ind w:left="195"/>
            </w:pPr>
            <w:r w:rsidRPr="00FD74D6">
              <w:t>-</w:t>
            </w:r>
          </w:p>
        </w:tc>
        <w:tc>
          <w:tcPr>
            <w:tcW w:w="815" w:type="dxa"/>
            <w:gridSpan w:val="6"/>
          </w:tcPr>
          <w:p w:rsidR="00C706C2" w:rsidRPr="00FD74D6" w:rsidRDefault="00C706C2" w:rsidP="00CF7761">
            <w:pPr>
              <w:pStyle w:val="ConsPlusNormal0"/>
            </w:pPr>
          </w:p>
        </w:tc>
        <w:tc>
          <w:tcPr>
            <w:tcW w:w="840" w:type="dxa"/>
            <w:gridSpan w:val="7"/>
          </w:tcPr>
          <w:p w:rsidR="00C706C2" w:rsidRPr="00FD74D6" w:rsidRDefault="00C706C2" w:rsidP="00CF7761">
            <w:pPr>
              <w:pStyle w:val="ConsPlusNormal0"/>
            </w:pPr>
            <w:r w:rsidRPr="00FD74D6">
              <w:t>-</w:t>
            </w:r>
          </w:p>
        </w:tc>
        <w:tc>
          <w:tcPr>
            <w:tcW w:w="738" w:type="dxa"/>
            <w:gridSpan w:val="2"/>
          </w:tcPr>
          <w:p w:rsidR="00C706C2" w:rsidRPr="00FD74D6" w:rsidRDefault="00C706C2" w:rsidP="00CF7761">
            <w:pPr>
              <w:pStyle w:val="ConsPlusNormal0"/>
            </w:pPr>
          </w:p>
        </w:tc>
        <w:tc>
          <w:tcPr>
            <w:tcW w:w="735" w:type="dxa"/>
            <w:gridSpan w:val="4"/>
          </w:tcPr>
          <w:p w:rsidR="00C706C2" w:rsidRPr="00FD74D6" w:rsidRDefault="00C706C2" w:rsidP="00CF7761">
            <w:pPr>
              <w:pStyle w:val="ConsPlusNormal0"/>
            </w:pPr>
          </w:p>
        </w:tc>
        <w:tc>
          <w:tcPr>
            <w:tcW w:w="945" w:type="dxa"/>
            <w:gridSpan w:val="8"/>
          </w:tcPr>
          <w:p w:rsidR="00C706C2" w:rsidRPr="00FD74D6" w:rsidRDefault="00C706C2" w:rsidP="00CF7761">
            <w:pPr>
              <w:pStyle w:val="ConsPlusNormal0"/>
            </w:pPr>
            <w:r w:rsidRPr="00FD74D6">
              <w:t>-</w:t>
            </w:r>
          </w:p>
        </w:tc>
        <w:tc>
          <w:tcPr>
            <w:tcW w:w="872" w:type="dxa"/>
            <w:gridSpan w:val="4"/>
          </w:tcPr>
          <w:p w:rsidR="00C706C2" w:rsidRPr="00FD74D6" w:rsidRDefault="00C706C2" w:rsidP="00CF7761">
            <w:pPr>
              <w:pStyle w:val="ConsPlusNormal0"/>
            </w:pPr>
          </w:p>
        </w:tc>
      </w:tr>
      <w:tr w:rsidR="00C706C2" w:rsidRPr="00FD74D6" w:rsidTr="00CF7761">
        <w:tc>
          <w:tcPr>
            <w:tcW w:w="679" w:type="dxa"/>
          </w:tcPr>
          <w:p w:rsidR="00C706C2" w:rsidRPr="00FD74D6" w:rsidRDefault="00C706C2" w:rsidP="00CF7761">
            <w:pPr>
              <w:pStyle w:val="ConsPlusNormal0"/>
              <w:jc w:val="center"/>
            </w:pPr>
          </w:p>
        </w:tc>
        <w:tc>
          <w:tcPr>
            <w:tcW w:w="14853" w:type="dxa"/>
            <w:gridSpan w:val="51"/>
          </w:tcPr>
          <w:p w:rsidR="00C706C2" w:rsidRPr="00FD74D6" w:rsidRDefault="00C706C2" w:rsidP="00CF7761">
            <w:pPr>
              <w:pStyle w:val="ConsPlusNormal0"/>
            </w:pPr>
            <w:r w:rsidRPr="00FD74D6">
              <w:t xml:space="preserve">Организация и проведения работ по переводу земель или земельных участков из одной категории  другую </w:t>
            </w:r>
          </w:p>
        </w:tc>
      </w:tr>
      <w:tr w:rsidR="00C706C2" w:rsidRPr="00FD74D6" w:rsidTr="00CF7761">
        <w:tc>
          <w:tcPr>
            <w:tcW w:w="679" w:type="dxa"/>
          </w:tcPr>
          <w:p w:rsidR="00C706C2" w:rsidRPr="00FD74D6" w:rsidRDefault="00C706C2" w:rsidP="00CF7761">
            <w:pPr>
              <w:pStyle w:val="ConsPlusNormal0"/>
              <w:jc w:val="center"/>
            </w:pPr>
          </w:p>
        </w:tc>
        <w:tc>
          <w:tcPr>
            <w:tcW w:w="2721" w:type="dxa"/>
          </w:tcPr>
          <w:p w:rsidR="00C706C2" w:rsidRPr="00FD74D6" w:rsidRDefault="00C706C2" w:rsidP="00CF7761">
            <w:pPr>
              <w:pStyle w:val="ConsPlusNormal0"/>
            </w:pPr>
            <w:r w:rsidRPr="00FD74D6">
              <w:t xml:space="preserve">Перевод земельных участков из одной категории в другую на основании заявления собственников </w:t>
            </w:r>
          </w:p>
        </w:tc>
        <w:tc>
          <w:tcPr>
            <w:tcW w:w="3005" w:type="dxa"/>
          </w:tcPr>
          <w:p w:rsidR="00C706C2" w:rsidRPr="00FD74D6" w:rsidRDefault="00C706C2" w:rsidP="00CF7761">
            <w:pPr>
              <w:pStyle w:val="ConsPlusNormal0"/>
              <w:jc w:val="center"/>
            </w:pPr>
            <w:r w:rsidRPr="00FD74D6">
              <w:t>-</w:t>
            </w:r>
          </w:p>
        </w:tc>
        <w:tc>
          <w:tcPr>
            <w:tcW w:w="1417" w:type="dxa"/>
          </w:tcPr>
          <w:p w:rsidR="00C706C2" w:rsidRPr="00FD74D6" w:rsidRDefault="00C706C2" w:rsidP="00CF7761">
            <w:pPr>
              <w:pStyle w:val="ConsPlusNormal0"/>
            </w:pPr>
            <w:r w:rsidRPr="00FD74D6">
              <w:t>-</w:t>
            </w:r>
          </w:p>
        </w:tc>
        <w:tc>
          <w:tcPr>
            <w:tcW w:w="525" w:type="dxa"/>
            <w:gridSpan w:val="2"/>
          </w:tcPr>
          <w:p w:rsidR="00C706C2" w:rsidRPr="00FD74D6" w:rsidRDefault="00C706C2" w:rsidP="00CF7761">
            <w:pPr>
              <w:pStyle w:val="ConsPlusNormal0"/>
            </w:pPr>
          </w:p>
        </w:tc>
        <w:tc>
          <w:tcPr>
            <w:tcW w:w="1070" w:type="dxa"/>
            <w:gridSpan w:val="6"/>
          </w:tcPr>
          <w:p w:rsidR="00C706C2" w:rsidRPr="00FD74D6" w:rsidRDefault="00C706C2" w:rsidP="00CF7761">
            <w:pPr>
              <w:pStyle w:val="ConsPlusNormal0"/>
              <w:ind w:left="180"/>
            </w:pPr>
            <w:r w:rsidRPr="00FD74D6">
              <w:t>-</w:t>
            </w:r>
          </w:p>
        </w:tc>
        <w:tc>
          <w:tcPr>
            <w:tcW w:w="630" w:type="dxa"/>
            <w:gridSpan w:val="4"/>
          </w:tcPr>
          <w:p w:rsidR="00C706C2" w:rsidRPr="00FD74D6" w:rsidRDefault="00C706C2" w:rsidP="00CF7761">
            <w:pPr>
              <w:pStyle w:val="ConsPlusNormal0"/>
            </w:pPr>
          </w:p>
        </w:tc>
        <w:tc>
          <w:tcPr>
            <w:tcW w:w="525" w:type="dxa"/>
            <w:gridSpan w:val="4"/>
          </w:tcPr>
          <w:p w:rsidR="00C706C2" w:rsidRPr="00FD74D6" w:rsidRDefault="00C706C2" w:rsidP="00CF7761">
            <w:pPr>
              <w:pStyle w:val="ConsPlusNormal0"/>
              <w:ind w:left="90"/>
            </w:pPr>
            <w:r w:rsidRPr="00FD74D6">
              <w:t>-</w:t>
            </w:r>
          </w:p>
        </w:tc>
        <w:tc>
          <w:tcPr>
            <w:tcW w:w="830" w:type="dxa"/>
            <w:gridSpan w:val="7"/>
          </w:tcPr>
          <w:p w:rsidR="00C706C2" w:rsidRPr="00FD74D6" w:rsidRDefault="00C706C2" w:rsidP="00CF7761">
            <w:pPr>
              <w:pStyle w:val="ConsPlusNormal0"/>
            </w:pPr>
          </w:p>
        </w:tc>
        <w:tc>
          <w:tcPr>
            <w:tcW w:w="780" w:type="dxa"/>
            <w:gridSpan w:val="5"/>
          </w:tcPr>
          <w:p w:rsidR="00C706C2" w:rsidRPr="00FD74D6" w:rsidRDefault="00C706C2" w:rsidP="00CF7761">
            <w:pPr>
              <w:pStyle w:val="ConsPlusNormal0"/>
            </w:pPr>
            <w:r w:rsidRPr="00FD74D6">
              <w:t>-</w:t>
            </w:r>
          </w:p>
        </w:tc>
        <w:tc>
          <w:tcPr>
            <w:tcW w:w="798" w:type="dxa"/>
            <w:gridSpan w:val="4"/>
          </w:tcPr>
          <w:p w:rsidR="00C706C2" w:rsidRPr="00FD74D6" w:rsidRDefault="00C706C2" w:rsidP="00CF7761">
            <w:pPr>
              <w:pStyle w:val="ConsPlusNormal0"/>
            </w:pPr>
          </w:p>
        </w:tc>
        <w:tc>
          <w:tcPr>
            <w:tcW w:w="690" w:type="dxa"/>
            <w:gridSpan w:val="3"/>
          </w:tcPr>
          <w:p w:rsidR="00C706C2" w:rsidRPr="00FD74D6" w:rsidRDefault="00C706C2" w:rsidP="00CF7761">
            <w:pPr>
              <w:pStyle w:val="ConsPlusNormal0"/>
            </w:pPr>
          </w:p>
        </w:tc>
        <w:tc>
          <w:tcPr>
            <w:tcW w:w="990" w:type="dxa"/>
            <w:gridSpan w:val="9"/>
          </w:tcPr>
          <w:p w:rsidR="00C706C2" w:rsidRPr="00FD74D6" w:rsidRDefault="00C706C2" w:rsidP="00CF7761">
            <w:pPr>
              <w:pStyle w:val="ConsPlusNormal0"/>
            </w:pPr>
          </w:p>
        </w:tc>
        <w:tc>
          <w:tcPr>
            <w:tcW w:w="872" w:type="dxa"/>
            <w:gridSpan w:val="4"/>
          </w:tcPr>
          <w:p w:rsidR="00C706C2" w:rsidRPr="00FD74D6" w:rsidRDefault="00C706C2" w:rsidP="00CF7761">
            <w:pPr>
              <w:pStyle w:val="ConsPlusNormal0"/>
            </w:pPr>
          </w:p>
        </w:tc>
      </w:tr>
      <w:tr w:rsidR="00C706C2" w:rsidRPr="00FD74D6" w:rsidTr="00CF7761">
        <w:tc>
          <w:tcPr>
            <w:tcW w:w="679" w:type="dxa"/>
          </w:tcPr>
          <w:p w:rsidR="00C706C2" w:rsidRPr="00FD74D6" w:rsidRDefault="00C706C2" w:rsidP="00CF7761">
            <w:pPr>
              <w:pStyle w:val="ConsPlusNormal0"/>
              <w:jc w:val="center"/>
            </w:pPr>
          </w:p>
        </w:tc>
        <w:tc>
          <w:tcPr>
            <w:tcW w:w="14853" w:type="dxa"/>
            <w:gridSpan w:val="51"/>
          </w:tcPr>
          <w:p w:rsidR="00C706C2" w:rsidRPr="00FD74D6" w:rsidRDefault="00C706C2" w:rsidP="00CF7761">
            <w:pPr>
              <w:pStyle w:val="ConsPlusNormal0"/>
            </w:pPr>
            <w:r w:rsidRPr="00FD74D6">
              <w:t xml:space="preserve">Предоставление земельных участков , находящиеся в собственности Пензенской области, в постоянное (бессрочное) пользование </w:t>
            </w:r>
          </w:p>
        </w:tc>
      </w:tr>
      <w:tr w:rsidR="00C706C2" w:rsidRPr="00FD74D6" w:rsidTr="00CF7761">
        <w:tc>
          <w:tcPr>
            <w:tcW w:w="679" w:type="dxa"/>
          </w:tcPr>
          <w:p w:rsidR="00C706C2" w:rsidRPr="00FD74D6" w:rsidRDefault="00C706C2" w:rsidP="00CF7761">
            <w:pPr>
              <w:pStyle w:val="ConsPlusNormal0"/>
              <w:jc w:val="center"/>
            </w:pPr>
            <w:r w:rsidRPr="00FD74D6">
              <w:t>2</w:t>
            </w:r>
          </w:p>
        </w:tc>
        <w:tc>
          <w:tcPr>
            <w:tcW w:w="2721" w:type="dxa"/>
          </w:tcPr>
          <w:p w:rsidR="00C706C2" w:rsidRPr="00FD74D6" w:rsidRDefault="00C706C2" w:rsidP="00CF7761">
            <w:pPr>
              <w:pStyle w:val="ConsPlusNormal0"/>
            </w:pPr>
            <w:r w:rsidRPr="00FD74D6">
              <w:t xml:space="preserve">Предоставление земельных участков в постоянное (бессрочное) пользование муниципальным учреждениям, казенным предприятиям, </w:t>
            </w:r>
            <w:r w:rsidRPr="00FD74D6">
              <w:lastRenderedPageBreak/>
              <w:t xml:space="preserve">органам муниципальной власти на основании решения Собрания Представителей Камешкирского района Пензенской области </w:t>
            </w:r>
          </w:p>
        </w:tc>
        <w:tc>
          <w:tcPr>
            <w:tcW w:w="3005" w:type="dxa"/>
          </w:tcPr>
          <w:p w:rsidR="00C706C2" w:rsidRPr="00FD74D6" w:rsidRDefault="00C706C2" w:rsidP="00CF7761">
            <w:pPr>
              <w:pStyle w:val="ConsPlusNormal0"/>
            </w:pPr>
          </w:p>
        </w:tc>
        <w:tc>
          <w:tcPr>
            <w:tcW w:w="1417" w:type="dxa"/>
          </w:tcPr>
          <w:p w:rsidR="00C706C2" w:rsidRPr="00FD74D6" w:rsidRDefault="00C706C2" w:rsidP="00CF7761">
            <w:pPr>
              <w:pStyle w:val="ConsPlusNormal0"/>
            </w:pPr>
            <w:r w:rsidRPr="00FD74D6">
              <w:t>-</w:t>
            </w:r>
          </w:p>
        </w:tc>
        <w:tc>
          <w:tcPr>
            <w:tcW w:w="480" w:type="dxa"/>
          </w:tcPr>
          <w:p w:rsidR="00C706C2" w:rsidRPr="00FD74D6" w:rsidRDefault="00C706C2" w:rsidP="00CF7761">
            <w:pPr>
              <w:pStyle w:val="ConsPlusNormal0"/>
            </w:pPr>
          </w:p>
        </w:tc>
        <w:tc>
          <w:tcPr>
            <w:tcW w:w="1115" w:type="dxa"/>
            <w:gridSpan w:val="7"/>
          </w:tcPr>
          <w:p w:rsidR="00C706C2" w:rsidRPr="00FD74D6" w:rsidRDefault="00C706C2" w:rsidP="00CF7761">
            <w:pPr>
              <w:pStyle w:val="ConsPlusNormal0"/>
              <w:ind w:left="225"/>
            </w:pPr>
            <w:r w:rsidRPr="00FD74D6">
              <w:t>-</w:t>
            </w:r>
          </w:p>
        </w:tc>
        <w:tc>
          <w:tcPr>
            <w:tcW w:w="645" w:type="dxa"/>
            <w:gridSpan w:val="5"/>
          </w:tcPr>
          <w:p w:rsidR="00C706C2" w:rsidRPr="00FD74D6" w:rsidRDefault="00C706C2" w:rsidP="00CF7761">
            <w:pPr>
              <w:pStyle w:val="ConsPlusNormal0"/>
            </w:pPr>
          </w:p>
        </w:tc>
        <w:tc>
          <w:tcPr>
            <w:tcW w:w="585" w:type="dxa"/>
            <w:gridSpan w:val="6"/>
          </w:tcPr>
          <w:p w:rsidR="00C706C2" w:rsidRPr="00FD74D6" w:rsidRDefault="00C706C2" w:rsidP="00CF7761">
            <w:pPr>
              <w:pStyle w:val="ConsPlusNormal0"/>
              <w:ind w:left="75"/>
            </w:pPr>
            <w:r w:rsidRPr="00FD74D6">
              <w:t>-</w:t>
            </w:r>
          </w:p>
        </w:tc>
        <w:tc>
          <w:tcPr>
            <w:tcW w:w="755" w:type="dxa"/>
            <w:gridSpan w:val="4"/>
          </w:tcPr>
          <w:p w:rsidR="00C706C2" w:rsidRPr="00FD74D6" w:rsidRDefault="00C706C2" w:rsidP="00CF7761">
            <w:pPr>
              <w:pStyle w:val="ConsPlusNormal0"/>
            </w:pPr>
          </w:p>
        </w:tc>
        <w:tc>
          <w:tcPr>
            <w:tcW w:w="795" w:type="dxa"/>
            <w:gridSpan w:val="6"/>
          </w:tcPr>
          <w:p w:rsidR="00C706C2" w:rsidRPr="00FD74D6" w:rsidRDefault="00C706C2" w:rsidP="00CF7761">
            <w:pPr>
              <w:pStyle w:val="ConsPlusNormal0"/>
            </w:pPr>
            <w:r w:rsidRPr="00FD74D6">
              <w:t>-</w:t>
            </w:r>
          </w:p>
        </w:tc>
        <w:tc>
          <w:tcPr>
            <w:tcW w:w="783" w:type="dxa"/>
            <w:gridSpan w:val="3"/>
          </w:tcPr>
          <w:p w:rsidR="00C706C2" w:rsidRPr="00FD74D6" w:rsidRDefault="00C706C2" w:rsidP="00CF7761">
            <w:pPr>
              <w:pStyle w:val="ConsPlusNormal0"/>
            </w:pPr>
          </w:p>
        </w:tc>
        <w:tc>
          <w:tcPr>
            <w:tcW w:w="675" w:type="dxa"/>
            <w:gridSpan w:val="2"/>
          </w:tcPr>
          <w:p w:rsidR="00C706C2" w:rsidRPr="00FD74D6" w:rsidRDefault="00C706C2" w:rsidP="00CF7761">
            <w:pPr>
              <w:pStyle w:val="ConsPlusNormal0"/>
            </w:pPr>
          </w:p>
        </w:tc>
        <w:tc>
          <w:tcPr>
            <w:tcW w:w="870" w:type="dxa"/>
            <w:gridSpan w:val="5"/>
          </w:tcPr>
          <w:p w:rsidR="00C706C2" w:rsidRPr="00FD74D6" w:rsidRDefault="00C706C2" w:rsidP="00CF7761">
            <w:pPr>
              <w:pStyle w:val="ConsPlusNormal0"/>
            </w:pPr>
          </w:p>
        </w:tc>
        <w:tc>
          <w:tcPr>
            <w:tcW w:w="1007" w:type="dxa"/>
            <w:gridSpan w:val="9"/>
          </w:tcPr>
          <w:p w:rsidR="00C706C2" w:rsidRPr="00FD74D6" w:rsidRDefault="00C706C2" w:rsidP="00CF7761">
            <w:pPr>
              <w:pStyle w:val="ConsPlusNormal0"/>
            </w:pPr>
          </w:p>
        </w:tc>
      </w:tr>
      <w:tr w:rsidR="00C706C2" w:rsidRPr="00FD74D6" w:rsidTr="00CF7761">
        <w:tc>
          <w:tcPr>
            <w:tcW w:w="679" w:type="dxa"/>
          </w:tcPr>
          <w:p w:rsidR="00C706C2" w:rsidRPr="00FD74D6" w:rsidRDefault="00C706C2" w:rsidP="00CF7761">
            <w:pPr>
              <w:pStyle w:val="ConsPlusNormal0"/>
              <w:jc w:val="center"/>
            </w:pPr>
          </w:p>
        </w:tc>
        <w:tc>
          <w:tcPr>
            <w:tcW w:w="14853" w:type="dxa"/>
            <w:gridSpan w:val="51"/>
          </w:tcPr>
          <w:p w:rsidR="00C706C2" w:rsidRPr="00FD74D6" w:rsidRDefault="00C706C2" w:rsidP="00CF7761">
            <w:pPr>
              <w:pStyle w:val="ConsPlusNormal0"/>
            </w:pPr>
            <w:r w:rsidRPr="00FD74D6">
              <w:t>Учет Муниципального имущества (оценка имущества)</w:t>
            </w:r>
          </w:p>
        </w:tc>
      </w:tr>
      <w:tr w:rsidR="00C706C2" w:rsidRPr="00FD74D6" w:rsidTr="00CF7761">
        <w:tc>
          <w:tcPr>
            <w:tcW w:w="679" w:type="dxa"/>
          </w:tcPr>
          <w:p w:rsidR="00C706C2" w:rsidRPr="00FD74D6" w:rsidRDefault="00C706C2" w:rsidP="00CF7761">
            <w:pPr>
              <w:pStyle w:val="ConsPlusNormal0"/>
              <w:jc w:val="center"/>
            </w:pPr>
            <w:r w:rsidRPr="00FD74D6">
              <w:t>3</w:t>
            </w:r>
          </w:p>
        </w:tc>
        <w:tc>
          <w:tcPr>
            <w:tcW w:w="2721" w:type="dxa"/>
          </w:tcPr>
          <w:p w:rsidR="00C706C2" w:rsidRPr="00FD74D6" w:rsidRDefault="00C706C2" w:rsidP="00CF7761">
            <w:pPr>
              <w:pStyle w:val="ConsPlusNormal0"/>
            </w:pPr>
            <w:r w:rsidRPr="00FD74D6">
              <w:t xml:space="preserve">Оформление объектов недвижимого имущества в собственность Камешкирского района Пензенской области  </w:t>
            </w:r>
          </w:p>
        </w:tc>
        <w:tc>
          <w:tcPr>
            <w:tcW w:w="3005" w:type="dxa"/>
          </w:tcPr>
          <w:p w:rsidR="00C706C2" w:rsidRPr="00FD74D6" w:rsidRDefault="00C706C2" w:rsidP="00CF7761">
            <w:pPr>
              <w:pStyle w:val="ConsPlusNormal0"/>
            </w:pPr>
          </w:p>
        </w:tc>
        <w:tc>
          <w:tcPr>
            <w:tcW w:w="1417" w:type="dxa"/>
          </w:tcPr>
          <w:p w:rsidR="00C706C2" w:rsidRPr="00FD74D6" w:rsidRDefault="00C706C2" w:rsidP="00CF7761">
            <w:pPr>
              <w:pStyle w:val="ConsPlusNormal0"/>
            </w:pPr>
          </w:p>
        </w:tc>
        <w:tc>
          <w:tcPr>
            <w:tcW w:w="615" w:type="dxa"/>
            <w:gridSpan w:val="3"/>
          </w:tcPr>
          <w:p w:rsidR="00C706C2" w:rsidRPr="00FD74D6" w:rsidRDefault="00C706C2" w:rsidP="00CF7761">
            <w:pPr>
              <w:pStyle w:val="ConsPlusNormal0"/>
            </w:pPr>
            <w:r w:rsidRPr="00FD74D6">
              <w:t>--</w:t>
            </w:r>
          </w:p>
        </w:tc>
        <w:tc>
          <w:tcPr>
            <w:tcW w:w="980" w:type="dxa"/>
            <w:gridSpan w:val="5"/>
          </w:tcPr>
          <w:p w:rsidR="00C706C2" w:rsidRPr="00FD74D6" w:rsidRDefault="00C706C2" w:rsidP="00CF7761">
            <w:pPr>
              <w:pStyle w:val="ConsPlusNormal0"/>
            </w:pPr>
            <w:r w:rsidRPr="00FD74D6">
              <w:t>-</w:t>
            </w:r>
          </w:p>
        </w:tc>
        <w:tc>
          <w:tcPr>
            <w:tcW w:w="615" w:type="dxa"/>
            <w:gridSpan w:val="3"/>
          </w:tcPr>
          <w:p w:rsidR="00C706C2" w:rsidRPr="00FD74D6" w:rsidRDefault="00C706C2" w:rsidP="00CF7761">
            <w:pPr>
              <w:pStyle w:val="ConsPlusNormal0"/>
            </w:pPr>
            <w:r w:rsidRPr="00FD74D6">
              <w:t>--</w:t>
            </w:r>
          </w:p>
        </w:tc>
        <w:tc>
          <w:tcPr>
            <w:tcW w:w="570" w:type="dxa"/>
            <w:gridSpan w:val="7"/>
          </w:tcPr>
          <w:p w:rsidR="00C706C2" w:rsidRPr="00FD74D6" w:rsidRDefault="00C706C2" w:rsidP="00CF7761">
            <w:pPr>
              <w:pStyle w:val="ConsPlusNormal0"/>
            </w:pPr>
            <w:r w:rsidRPr="00FD74D6">
              <w:t>--</w:t>
            </w:r>
          </w:p>
        </w:tc>
        <w:tc>
          <w:tcPr>
            <w:tcW w:w="800" w:type="dxa"/>
            <w:gridSpan w:val="5"/>
          </w:tcPr>
          <w:p w:rsidR="00C706C2" w:rsidRPr="00FD74D6" w:rsidRDefault="00C706C2" w:rsidP="00CF7761">
            <w:pPr>
              <w:pStyle w:val="ConsPlusNormal0"/>
            </w:pPr>
            <w:r w:rsidRPr="00FD74D6">
              <w:t>-</w:t>
            </w:r>
          </w:p>
        </w:tc>
        <w:tc>
          <w:tcPr>
            <w:tcW w:w="735" w:type="dxa"/>
            <w:gridSpan w:val="2"/>
          </w:tcPr>
          <w:p w:rsidR="00C706C2" w:rsidRPr="00F50890" w:rsidRDefault="00C706C2" w:rsidP="00CF7761">
            <w:pPr>
              <w:pStyle w:val="ConsPlusNormal0"/>
            </w:pPr>
          </w:p>
          <w:p w:rsidR="00C706C2" w:rsidRPr="00F50890" w:rsidRDefault="00C706C2" w:rsidP="00CF7761">
            <w:pPr>
              <w:rPr>
                <w:lang w:eastAsia="ar-SA"/>
              </w:rPr>
            </w:pPr>
            <w:r w:rsidRPr="00F50890">
              <w:rPr>
                <w:lang w:eastAsia="ar-SA"/>
              </w:rPr>
              <w:t>24,0</w:t>
            </w:r>
          </w:p>
        </w:tc>
        <w:tc>
          <w:tcPr>
            <w:tcW w:w="843" w:type="dxa"/>
            <w:gridSpan w:val="7"/>
          </w:tcPr>
          <w:p w:rsidR="00C706C2" w:rsidRPr="00FD74D6" w:rsidRDefault="00C706C2" w:rsidP="00CF7761">
            <w:pPr>
              <w:pStyle w:val="ConsPlusNormal0"/>
            </w:pPr>
            <w:r>
              <w:t>10,5</w:t>
            </w:r>
          </w:p>
        </w:tc>
        <w:tc>
          <w:tcPr>
            <w:tcW w:w="690" w:type="dxa"/>
            <w:gridSpan w:val="3"/>
          </w:tcPr>
          <w:p w:rsidR="00C706C2" w:rsidRPr="00FD74D6" w:rsidRDefault="00C706C2" w:rsidP="00CF7761">
            <w:pPr>
              <w:pStyle w:val="ConsPlusNormal0"/>
            </w:pPr>
            <w:r w:rsidRPr="00FD74D6">
              <w:t>50</w:t>
            </w:r>
          </w:p>
        </w:tc>
        <w:tc>
          <w:tcPr>
            <w:tcW w:w="900" w:type="dxa"/>
            <w:gridSpan w:val="6"/>
          </w:tcPr>
          <w:p w:rsidR="00C706C2" w:rsidRPr="00FD74D6" w:rsidRDefault="00C706C2" w:rsidP="00CF7761">
            <w:pPr>
              <w:pStyle w:val="ConsPlusNormal0"/>
              <w:ind w:left="30"/>
            </w:pPr>
            <w:r w:rsidRPr="00FD74D6">
              <w:t>50</w:t>
            </w:r>
          </w:p>
        </w:tc>
        <w:tc>
          <w:tcPr>
            <w:tcW w:w="962" w:type="dxa"/>
            <w:gridSpan w:val="7"/>
          </w:tcPr>
          <w:p w:rsidR="00C706C2" w:rsidRPr="00FD74D6" w:rsidRDefault="00C706C2" w:rsidP="00CF7761">
            <w:pPr>
              <w:pStyle w:val="ConsPlusNormal0"/>
            </w:pPr>
            <w:r w:rsidRPr="00FD74D6">
              <w:t>50</w:t>
            </w:r>
          </w:p>
        </w:tc>
      </w:tr>
      <w:tr w:rsidR="00C706C2" w:rsidRPr="00FD74D6" w:rsidTr="00CF7761">
        <w:tc>
          <w:tcPr>
            <w:tcW w:w="679" w:type="dxa"/>
          </w:tcPr>
          <w:p w:rsidR="00C706C2" w:rsidRPr="00FD74D6" w:rsidRDefault="00C706C2" w:rsidP="00CF7761">
            <w:pPr>
              <w:pStyle w:val="ConsPlusNormal0"/>
              <w:jc w:val="center"/>
            </w:pPr>
          </w:p>
        </w:tc>
        <w:tc>
          <w:tcPr>
            <w:tcW w:w="2721" w:type="dxa"/>
          </w:tcPr>
          <w:p w:rsidR="00C706C2" w:rsidRPr="005E137B" w:rsidRDefault="00C706C2" w:rsidP="00CF7761">
            <w:pPr>
              <w:pStyle w:val="ConsPlusNormal0"/>
            </w:pPr>
            <w:r w:rsidRPr="005E137B">
              <w:rPr>
                <w:rFonts w:eastAsia="Times New Roman"/>
              </w:rPr>
              <w:t>Содержание и обслуживание казны Камешкирского района Пензенской области</w:t>
            </w:r>
          </w:p>
        </w:tc>
        <w:tc>
          <w:tcPr>
            <w:tcW w:w="3005" w:type="dxa"/>
          </w:tcPr>
          <w:p w:rsidR="00C706C2" w:rsidRPr="00FD74D6" w:rsidRDefault="00C706C2" w:rsidP="00CF7761">
            <w:pPr>
              <w:pStyle w:val="ConsPlusNormal0"/>
            </w:pPr>
          </w:p>
        </w:tc>
        <w:tc>
          <w:tcPr>
            <w:tcW w:w="1417" w:type="dxa"/>
          </w:tcPr>
          <w:p w:rsidR="00C706C2" w:rsidRPr="00FD74D6" w:rsidRDefault="00C706C2" w:rsidP="00CF7761">
            <w:pPr>
              <w:pStyle w:val="ConsPlusNormal0"/>
            </w:pPr>
          </w:p>
        </w:tc>
        <w:tc>
          <w:tcPr>
            <w:tcW w:w="615" w:type="dxa"/>
            <w:gridSpan w:val="3"/>
          </w:tcPr>
          <w:p w:rsidR="00C706C2" w:rsidRPr="00FD74D6" w:rsidRDefault="00C706C2" w:rsidP="00CF7761">
            <w:pPr>
              <w:pStyle w:val="ConsPlusNormal0"/>
            </w:pPr>
          </w:p>
        </w:tc>
        <w:tc>
          <w:tcPr>
            <w:tcW w:w="980" w:type="dxa"/>
            <w:gridSpan w:val="5"/>
          </w:tcPr>
          <w:p w:rsidR="00C706C2" w:rsidRPr="00FD74D6" w:rsidRDefault="00C706C2" w:rsidP="00CF7761">
            <w:pPr>
              <w:pStyle w:val="ConsPlusNormal0"/>
            </w:pPr>
          </w:p>
        </w:tc>
        <w:tc>
          <w:tcPr>
            <w:tcW w:w="615" w:type="dxa"/>
            <w:gridSpan w:val="3"/>
          </w:tcPr>
          <w:p w:rsidR="00C706C2" w:rsidRPr="00FD74D6" w:rsidRDefault="00C706C2" w:rsidP="00CF7761">
            <w:pPr>
              <w:pStyle w:val="ConsPlusNormal0"/>
            </w:pPr>
          </w:p>
        </w:tc>
        <w:tc>
          <w:tcPr>
            <w:tcW w:w="570" w:type="dxa"/>
            <w:gridSpan w:val="7"/>
          </w:tcPr>
          <w:p w:rsidR="00C706C2" w:rsidRPr="00FD74D6" w:rsidRDefault="00C706C2" w:rsidP="00CF7761">
            <w:pPr>
              <w:pStyle w:val="ConsPlusNormal0"/>
            </w:pPr>
          </w:p>
        </w:tc>
        <w:tc>
          <w:tcPr>
            <w:tcW w:w="800" w:type="dxa"/>
            <w:gridSpan w:val="5"/>
          </w:tcPr>
          <w:p w:rsidR="00C706C2" w:rsidRPr="00FD74D6" w:rsidRDefault="00C706C2" w:rsidP="00CF7761">
            <w:pPr>
              <w:pStyle w:val="ConsPlusNormal0"/>
            </w:pPr>
          </w:p>
        </w:tc>
        <w:tc>
          <w:tcPr>
            <w:tcW w:w="735" w:type="dxa"/>
            <w:gridSpan w:val="2"/>
          </w:tcPr>
          <w:p w:rsidR="00C706C2" w:rsidRPr="00F50890" w:rsidRDefault="00C706C2" w:rsidP="00CF7761">
            <w:pPr>
              <w:pStyle w:val="ConsPlusNormal0"/>
            </w:pPr>
            <w:r w:rsidRPr="00F50890">
              <w:t>93,6</w:t>
            </w:r>
          </w:p>
        </w:tc>
        <w:tc>
          <w:tcPr>
            <w:tcW w:w="843" w:type="dxa"/>
            <w:gridSpan w:val="7"/>
          </w:tcPr>
          <w:p w:rsidR="00C706C2" w:rsidRPr="00FD74D6" w:rsidRDefault="00C706C2" w:rsidP="00CF7761">
            <w:pPr>
              <w:pStyle w:val="ConsPlusNormal0"/>
            </w:pPr>
            <w:r>
              <w:t>0</w:t>
            </w:r>
          </w:p>
        </w:tc>
        <w:tc>
          <w:tcPr>
            <w:tcW w:w="690" w:type="dxa"/>
            <w:gridSpan w:val="3"/>
          </w:tcPr>
          <w:p w:rsidR="00C706C2" w:rsidRPr="00FD74D6" w:rsidRDefault="00C706C2" w:rsidP="00CF7761">
            <w:pPr>
              <w:pStyle w:val="ConsPlusNormal0"/>
            </w:pPr>
            <w:r>
              <w:t>29,63</w:t>
            </w:r>
          </w:p>
        </w:tc>
        <w:tc>
          <w:tcPr>
            <w:tcW w:w="900" w:type="dxa"/>
            <w:gridSpan w:val="6"/>
          </w:tcPr>
          <w:p w:rsidR="00C706C2" w:rsidRPr="00FD74D6" w:rsidRDefault="00C706C2" w:rsidP="00CF7761">
            <w:pPr>
              <w:pStyle w:val="ConsPlusNormal0"/>
              <w:ind w:left="30"/>
            </w:pPr>
            <w:r>
              <w:t>50</w:t>
            </w:r>
          </w:p>
        </w:tc>
        <w:tc>
          <w:tcPr>
            <w:tcW w:w="962" w:type="dxa"/>
            <w:gridSpan w:val="7"/>
          </w:tcPr>
          <w:p w:rsidR="00C706C2" w:rsidRPr="00FD74D6" w:rsidRDefault="00C706C2" w:rsidP="00CF7761">
            <w:pPr>
              <w:pStyle w:val="ConsPlusNormal0"/>
            </w:pPr>
            <w:r>
              <w:t>50</w:t>
            </w:r>
          </w:p>
        </w:tc>
      </w:tr>
      <w:tr w:rsidR="00C706C2" w:rsidRPr="00FD74D6" w:rsidTr="00CF7761">
        <w:tc>
          <w:tcPr>
            <w:tcW w:w="679" w:type="dxa"/>
          </w:tcPr>
          <w:p w:rsidR="00C706C2" w:rsidRPr="00FD74D6" w:rsidRDefault="00C706C2" w:rsidP="00CF7761">
            <w:pPr>
              <w:pStyle w:val="ConsPlusNormal0"/>
              <w:jc w:val="center"/>
            </w:pPr>
            <w:r w:rsidRPr="00FD74D6">
              <w:t>4</w:t>
            </w:r>
          </w:p>
        </w:tc>
        <w:tc>
          <w:tcPr>
            <w:tcW w:w="14853" w:type="dxa"/>
            <w:gridSpan w:val="51"/>
          </w:tcPr>
          <w:p w:rsidR="00C706C2" w:rsidRPr="00FD74D6" w:rsidRDefault="00C706C2" w:rsidP="00CF7761">
            <w:pPr>
              <w:pStyle w:val="ConsPlusNormal0"/>
            </w:pPr>
            <w:r w:rsidRPr="00FD74D6">
              <w:t xml:space="preserve">Предоставление информации и выписок из реестра муниципального имущества Камешкирского района Пензенской области </w:t>
            </w:r>
          </w:p>
        </w:tc>
      </w:tr>
      <w:tr w:rsidR="00C706C2" w:rsidRPr="00FD74D6" w:rsidTr="00CF7761">
        <w:tc>
          <w:tcPr>
            <w:tcW w:w="679" w:type="dxa"/>
          </w:tcPr>
          <w:p w:rsidR="00C706C2" w:rsidRPr="00FD74D6" w:rsidRDefault="00C706C2" w:rsidP="00CF7761">
            <w:pPr>
              <w:pStyle w:val="ConsPlusNormal0"/>
              <w:jc w:val="center"/>
            </w:pPr>
            <w:r w:rsidRPr="00FD74D6">
              <w:lastRenderedPageBreak/>
              <w:t>...</w:t>
            </w:r>
          </w:p>
        </w:tc>
        <w:tc>
          <w:tcPr>
            <w:tcW w:w="2721" w:type="dxa"/>
          </w:tcPr>
          <w:p w:rsidR="00C706C2" w:rsidRPr="00FD74D6" w:rsidRDefault="00C706C2" w:rsidP="00CF7761">
            <w:pPr>
              <w:pStyle w:val="ConsPlusNormal0"/>
            </w:pPr>
            <w:r w:rsidRPr="00FD74D6">
              <w:t xml:space="preserve">Обеспечение правообладателей информацией из Реестра муниципального имущества Камешкирского района Пензенской области на уровне 100% от количества поступивших запросов </w:t>
            </w:r>
          </w:p>
        </w:tc>
        <w:tc>
          <w:tcPr>
            <w:tcW w:w="3005" w:type="dxa"/>
          </w:tcPr>
          <w:p w:rsidR="00C706C2" w:rsidRPr="00FD74D6" w:rsidRDefault="00C706C2" w:rsidP="00CF7761">
            <w:pPr>
              <w:pStyle w:val="ConsPlusNormal0"/>
            </w:pPr>
          </w:p>
        </w:tc>
        <w:tc>
          <w:tcPr>
            <w:tcW w:w="1417" w:type="dxa"/>
          </w:tcPr>
          <w:p w:rsidR="00C706C2" w:rsidRPr="00FD74D6" w:rsidRDefault="00C706C2" w:rsidP="00CF7761">
            <w:pPr>
              <w:pStyle w:val="ConsPlusNormal0"/>
            </w:pPr>
            <w:r w:rsidRPr="00FD74D6">
              <w:t>-</w:t>
            </w:r>
          </w:p>
        </w:tc>
        <w:tc>
          <w:tcPr>
            <w:tcW w:w="705" w:type="dxa"/>
            <w:gridSpan w:val="6"/>
          </w:tcPr>
          <w:p w:rsidR="00C706C2" w:rsidRPr="00FD74D6" w:rsidRDefault="00C706C2" w:rsidP="00CF7761">
            <w:pPr>
              <w:pStyle w:val="ConsPlusNormal0"/>
            </w:pPr>
          </w:p>
        </w:tc>
        <w:tc>
          <w:tcPr>
            <w:tcW w:w="890" w:type="dxa"/>
            <w:gridSpan w:val="2"/>
          </w:tcPr>
          <w:p w:rsidR="00C706C2" w:rsidRPr="00FD74D6" w:rsidRDefault="00C706C2" w:rsidP="00CF7761">
            <w:pPr>
              <w:pStyle w:val="ConsPlusNormal0"/>
            </w:pPr>
            <w:r w:rsidRPr="00FD74D6">
              <w:t>-</w:t>
            </w:r>
          </w:p>
        </w:tc>
        <w:tc>
          <w:tcPr>
            <w:tcW w:w="690" w:type="dxa"/>
            <w:gridSpan w:val="6"/>
          </w:tcPr>
          <w:p w:rsidR="00C706C2" w:rsidRPr="00FD74D6" w:rsidRDefault="00C706C2" w:rsidP="00CF7761">
            <w:pPr>
              <w:pStyle w:val="ConsPlusNormal0"/>
            </w:pPr>
          </w:p>
        </w:tc>
        <w:tc>
          <w:tcPr>
            <w:tcW w:w="465" w:type="dxa"/>
            <w:gridSpan w:val="2"/>
          </w:tcPr>
          <w:p w:rsidR="00C706C2" w:rsidRPr="00FD74D6" w:rsidRDefault="00C706C2" w:rsidP="00CF7761">
            <w:pPr>
              <w:pStyle w:val="ConsPlusNormal0"/>
              <w:ind w:left="30"/>
            </w:pPr>
            <w:r w:rsidRPr="00FD74D6">
              <w:t>-</w:t>
            </w:r>
          </w:p>
        </w:tc>
        <w:tc>
          <w:tcPr>
            <w:tcW w:w="830" w:type="dxa"/>
            <w:gridSpan w:val="7"/>
          </w:tcPr>
          <w:p w:rsidR="00C706C2" w:rsidRPr="00FD74D6" w:rsidRDefault="00C706C2" w:rsidP="00CF7761">
            <w:pPr>
              <w:pStyle w:val="ConsPlusNormal0"/>
            </w:pPr>
          </w:p>
        </w:tc>
        <w:tc>
          <w:tcPr>
            <w:tcW w:w="765" w:type="dxa"/>
            <w:gridSpan w:val="4"/>
          </w:tcPr>
          <w:p w:rsidR="00C706C2" w:rsidRPr="00FD74D6" w:rsidRDefault="00C706C2" w:rsidP="00CF7761">
            <w:pPr>
              <w:pStyle w:val="ConsPlusNormal0"/>
            </w:pPr>
          </w:p>
        </w:tc>
        <w:tc>
          <w:tcPr>
            <w:tcW w:w="813" w:type="dxa"/>
            <w:gridSpan w:val="5"/>
          </w:tcPr>
          <w:p w:rsidR="00C706C2" w:rsidRPr="00FD74D6" w:rsidRDefault="00C706C2" w:rsidP="00CF7761">
            <w:pPr>
              <w:pStyle w:val="ConsPlusNormal0"/>
            </w:pPr>
            <w:r w:rsidRPr="00FD74D6">
              <w:t>-</w:t>
            </w:r>
          </w:p>
        </w:tc>
        <w:tc>
          <w:tcPr>
            <w:tcW w:w="675" w:type="dxa"/>
            <w:gridSpan w:val="2"/>
          </w:tcPr>
          <w:p w:rsidR="00C706C2" w:rsidRPr="00FD74D6" w:rsidRDefault="00C706C2" w:rsidP="00CF7761">
            <w:pPr>
              <w:pStyle w:val="ConsPlusNormal0"/>
            </w:pPr>
          </w:p>
        </w:tc>
        <w:tc>
          <w:tcPr>
            <w:tcW w:w="930" w:type="dxa"/>
            <w:gridSpan w:val="8"/>
          </w:tcPr>
          <w:p w:rsidR="00C706C2" w:rsidRPr="00FD74D6" w:rsidRDefault="00C706C2" w:rsidP="00CF7761">
            <w:pPr>
              <w:pStyle w:val="ConsPlusNormal0"/>
              <w:ind w:left="45"/>
            </w:pPr>
            <w:r w:rsidRPr="00FD74D6">
              <w:t>-</w:t>
            </w:r>
          </w:p>
        </w:tc>
        <w:tc>
          <w:tcPr>
            <w:tcW w:w="947" w:type="dxa"/>
            <w:gridSpan w:val="6"/>
          </w:tcPr>
          <w:p w:rsidR="00C706C2" w:rsidRPr="00FD74D6" w:rsidRDefault="00C706C2" w:rsidP="00CF7761">
            <w:pPr>
              <w:pStyle w:val="ConsPlusNormal0"/>
            </w:pPr>
          </w:p>
        </w:tc>
      </w:tr>
      <w:tr w:rsidR="00C706C2" w:rsidRPr="00FD74D6" w:rsidTr="00CF7761">
        <w:tc>
          <w:tcPr>
            <w:tcW w:w="679" w:type="dxa"/>
          </w:tcPr>
          <w:p w:rsidR="00C706C2" w:rsidRPr="00FD74D6" w:rsidRDefault="00C706C2" w:rsidP="00CF7761">
            <w:pPr>
              <w:pStyle w:val="ConsPlusNormal0"/>
              <w:jc w:val="center"/>
            </w:pPr>
          </w:p>
        </w:tc>
        <w:tc>
          <w:tcPr>
            <w:tcW w:w="14853" w:type="dxa"/>
            <w:gridSpan w:val="51"/>
          </w:tcPr>
          <w:p w:rsidR="00C706C2" w:rsidRPr="00FD74D6" w:rsidRDefault="00C706C2" w:rsidP="00CF7761">
            <w:pPr>
              <w:pStyle w:val="ConsPlusNormal0"/>
            </w:pPr>
            <w:r w:rsidRPr="00FD74D6">
              <w:t>Обеспечение правообладателей информацией из Реестра муниципального имущества Камешкирского района Пензенской области на уровне 100% от количества поступивших запросов</w:t>
            </w:r>
          </w:p>
        </w:tc>
      </w:tr>
      <w:tr w:rsidR="00C706C2" w:rsidRPr="00FD74D6" w:rsidTr="00CF7761">
        <w:tc>
          <w:tcPr>
            <w:tcW w:w="679" w:type="dxa"/>
          </w:tcPr>
          <w:p w:rsidR="00C706C2" w:rsidRPr="00FD74D6" w:rsidRDefault="00C706C2" w:rsidP="00CF7761">
            <w:pPr>
              <w:pStyle w:val="ConsPlusNormal0"/>
              <w:jc w:val="center"/>
            </w:pPr>
          </w:p>
        </w:tc>
        <w:tc>
          <w:tcPr>
            <w:tcW w:w="2721" w:type="dxa"/>
          </w:tcPr>
          <w:p w:rsidR="00C706C2" w:rsidRPr="00FD74D6" w:rsidRDefault="00C706C2" w:rsidP="00CF7761">
            <w:pPr>
              <w:pStyle w:val="ConsPlusNormal0"/>
            </w:pPr>
            <w:r w:rsidRPr="00FD74D6">
              <w:t>Удельный вес соответствия сведений из реестра муниципального имущества Камешкирского района Пензенской области со сведениями Статрегистра –ежегодно на уровне 92-93%</w:t>
            </w:r>
          </w:p>
        </w:tc>
        <w:tc>
          <w:tcPr>
            <w:tcW w:w="3005" w:type="dxa"/>
          </w:tcPr>
          <w:p w:rsidR="00C706C2" w:rsidRPr="00FD74D6" w:rsidRDefault="00C706C2" w:rsidP="00CF7761">
            <w:pPr>
              <w:pStyle w:val="ConsPlusNormal0"/>
            </w:pPr>
          </w:p>
        </w:tc>
        <w:tc>
          <w:tcPr>
            <w:tcW w:w="1417" w:type="dxa"/>
          </w:tcPr>
          <w:p w:rsidR="00C706C2" w:rsidRPr="00FD74D6" w:rsidRDefault="00C706C2" w:rsidP="00CF7761">
            <w:pPr>
              <w:pStyle w:val="ConsPlusNormal0"/>
            </w:pPr>
          </w:p>
        </w:tc>
        <w:tc>
          <w:tcPr>
            <w:tcW w:w="615" w:type="dxa"/>
            <w:gridSpan w:val="3"/>
          </w:tcPr>
          <w:p w:rsidR="00C706C2" w:rsidRPr="00FD74D6" w:rsidRDefault="00C706C2" w:rsidP="00CF7761">
            <w:pPr>
              <w:pStyle w:val="ConsPlusNormal0"/>
            </w:pPr>
            <w:r w:rsidRPr="00FD74D6">
              <w:t>-</w:t>
            </w:r>
          </w:p>
        </w:tc>
        <w:tc>
          <w:tcPr>
            <w:tcW w:w="980" w:type="dxa"/>
            <w:gridSpan w:val="5"/>
          </w:tcPr>
          <w:p w:rsidR="00C706C2" w:rsidRPr="00FD74D6" w:rsidRDefault="00C706C2" w:rsidP="00CF7761">
            <w:pPr>
              <w:pStyle w:val="ConsPlusNormal0"/>
              <w:ind w:left="90"/>
            </w:pPr>
            <w:r w:rsidRPr="00FD74D6">
              <w:t>-</w:t>
            </w:r>
          </w:p>
        </w:tc>
        <w:tc>
          <w:tcPr>
            <w:tcW w:w="690" w:type="dxa"/>
            <w:gridSpan w:val="6"/>
          </w:tcPr>
          <w:p w:rsidR="00C706C2" w:rsidRPr="00FD74D6" w:rsidRDefault="00C706C2" w:rsidP="00CF7761">
            <w:pPr>
              <w:pStyle w:val="ConsPlusNormal0"/>
            </w:pPr>
            <w:r w:rsidRPr="00FD74D6">
              <w:t>-</w:t>
            </w:r>
          </w:p>
        </w:tc>
        <w:tc>
          <w:tcPr>
            <w:tcW w:w="540" w:type="dxa"/>
            <w:gridSpan w:val="5"/>
          </w:tcPr>
          <w:p w:rsidR="00C706C2" w:rsidRPr="00FD74D6" w:rsidRDefault="00C706C2" w:rsidP="00CF7761">
            <w:pPr>
              <w:pStyle w:val="ConsPlusNormal0"/>
              <w:ind w:left="30"/>
            </w:pPr>
            <w:r w:rsidRPr="00FD74D6">
              <w:t>-</w:t>
            </w:r>
          </w:p>
        </w:tc>
        <w:tc>
          <w:tcPr>
            <w:tcW w:w="755" w:type="dxa"/>
            <w:gridSpan w:val="4"/>
          </w:tcPr>
          <w:p w:rsidR="00C706C2" w:rsidRPr="00FD74D6" w:rsidRDefault="00C706C2" w:rsidP="00CF7761">
            <w:pPr>
              <w:pStyle w:val="ConsPlusNormal0"/>
            </w:pPr>
            <w:r w:rsidRPr="00FD74D6">
              <w:t>-</w:t>
            </w:r>
          </w:p>
        </w:tc>
        <w:tc>
          <w:tcPr>
            <w:tcW w:w="735" w:type="dxa"/>
            <w:gridSpan w:val="2"/>
          </w:tcPr>
          <w:p w:rsidR="00C706C2" w:rsidRPr="00FD74D6" w:rsidRDefault="00C706C2" w:rsidP="00CF7761">
            <w:pPr>
              <w:pStyle w:val="ConsPlusNormal0"/>
            </w:pPr>
            <w:r w:rsidRPr="00FD74D6">
              <w:t>-</w:t>
            </w:r>
          </w:p>
        </w:tc>
        <w:tc>
          <w:tcPr>
            <w:tcW w:w="843" w:type="dxa"/>
            <w:gridSpan w:val="7"/>
          </w:tcPr>
          <w:p w:rsidR="00C706C2" w:rsidRPr="00FD74D6" w:rsidRDefault="00C706C2" w:rsidP="00CF7761">
            <w:pPr>
              <w:pStyle w:val="ConsPlusNormal0"/>
            </w:pPr>
            <w:r w:rsidRPr="00FD74D6">
              <w:t>-</w:t>
            </w:r>
          </w:p>
        </w:tc>
        <w:tc>
          <w:tcPr>
            <w:tcW w:w="780" w:type="dxa"/>
            <w:gridSpan w:val="5"/>
          </w:tcPr>
          <w:p w:rsidR="00C706C2" w:rsidRPr="00FD74D6" w:rsidRDefault="00C706C2" w:rsidP="00CF7761">
            <w:pPr>
              <w:pStyle w:val="ConsPlusNormal0"/>
            </w:pPr>
            <w:r w:rsidRPr="00FD74D6">
              <w:t>--</w:t>
            </w:r>
          </w:p>
        </w:tc>
        <w:tc>
          <w:tcPr>
            <w:tcW w:w="870" w:type="dxa"/>
            <w:gridSpan w:val="6"/>
          </w:tcPr>
          <w:p w:rsidR="00C706C2" w:rsidRPr="00FD74D6" w:rsidRDefault="00C706C2" w:rsidP="00CF7761">
            <w:pPr>
              <w:pStyle w:val="ConsPlusNormal0"/>
            </w:pPr>
            <w:r w:rsidRPr="00FD74D6">
              <w:t>-</w:t>
            </w:r>
          </w:p>
        </w:tc>
        <w:tc>
          <w:tcPr>
            <w:tcW w:w="902" w:type="dxa"/>
            <w:gridSpan w:val="5"/>
          </w:tcPr>
          <w:p w:rsidR="00C706C2" w:rsidRPr="00FD74D6" w:rsidRDefault="00C706C2" w:rsidP="00CF7761">
            <w:pPr>
              <w:pStyle w:val="ConsPlusNormal0"/>
            </w:pPr>
            <w:r w:rsidRPr="00FD74D6">
              <w:t>-</w:t>
            </w:r>
          </w:p>
        </w:tc>
      </w:tr>
      <w:tr w:rsidR="00C706C2" w:rsidRPr="00FD74D6" w:rsidTr="00CF7761">
        <w:tc>
          <w:tcPr>
            <w:tcW w:w="679" w:type="dxa"/>
          </w:tcPr>
          <w:p w:rsidR="00C706C2" w:rsidRPr="00FD74D6" w:rsidRDefault="00C706C2" w:rsidP="00CF7761">
            <w:pPr>
              <w:pStyle w:val="ConsPlusNormal0"/>
              <w:jc w:val="center"/>
            </w:pPr>
          </w:p>
        </w:tc>
        <w:tc>
          <w:tcPr>
            <w:tcW w:w="14853" w:type="dxa"/>
            <w:gridSpan w:val="51"/>
          </w:tcPr>
          <w:p w:rsidR="00C706C2" w:rsidRPr="00FD74D6" w:rsidRDefault="00C706C2" w:rsidP="00CF7761">
            <w:pPr>
              <w:pStyle w:val="ConsPlusNormal0"/>
            </w:pPr>
            <w:r w:rsidRPr="00FD74D6">
              <w:t>Обеспечение деятельности (оказание услуг) муниципальных учреждений (МАУ «МФЦ Камешкикирского района Пензенской области»)</w:t>
            </w:r>
          </w:p>
        </w:tc>
      </w:tr>
      <w:tr w:rsidR="00C706C2" w:rsidRPr="00FD74D6" w:rsidTr="00CF7761">
        <w:tc>
          <w:tcPr>
            <w:tcW w:w="679" w:type="dxa"/>
          </w:tcPr>
          <w:p w:rsidR="00C706C2" w:rsidRPr="00FD74D6" w:rsidRDefault="00C706C2" w:rsidP="00CF7761">
            <w:pPr>
              <w:pStyle w:val="ConsPlusNormal0"/>
              <w:jc w:val="center"/>
            </w:pPr>
          </w:p>
        </w:tc>
        <w:tc>
          <w:tcPr>
            <w:tcW w:w="2721" w:type="dxa"/>
          </w:tcPr>
          <w:p w:rsidR="00C706C2" w:rsidRPr="00FD74D6" w:rsidRDefault="00C706C2" w:rsidP="00CF7761">
            <w:pPr>
              <w:pStyle w:val="ConsPlusNormal0"/>
            </w:pPr>
            <w:r w:rsidRPr="00FD74D6">
              <w:t xml:space="preserve">Оказание муниципальных услуг многофункциональным центром </w:t>
            </w:r>
          </w:p>
        </w:tc>
        <w:tc>
          <w:tcPr>
            <w:tcW w:w="3005" w:type="dxa"/>
          </w:tcPr>
          <w:p w:rsidR="00C706C2" w:rsidRPr="00FD74D6" w:rsidRDefault="00C706C2" w:rsidP="00CF7761">
            <w:pPr>
              <w:pStyle w:val="ConsPlusNormal0"/>
            </w:pPr>
            <w:r w:rsidRPr="00FD74D6">
              <w:t xml:space="preserve">Услуги </w:t>
            </w:r>
          </w:p>
        </w:tc>
        <w:tc>
          <w:tcPr>
            <w:tcW w:w="1417" w:type="dxa"/>
          </w:tcPr>
          <w:p w:rsidR="00C706C2" w:rsidRPr="005C19AA" w:rsidRDefault="00C706C2" w:rsidP="00CF7761">
            <w:pPr>
              <w:pStyle w:val="ConsPlusNormal0"/>
            </w:pPr>
            <w:r w:rsidRPr="005C19AA">
              <w:t>Шт.</w:t>
            </w:r>
          </w:p>
        </w:tc>
        <w:tc>
          <w:tcPr>
            <w:tcW w:w="690" w:type="dxa"/>
            <w:gridSpan w:val="5"/>
          </w:tcPr>
          <w:p w:rsidR="00C706C2" w:rsidRPr="005C19AA" w:rsidRDefault="00C706C2" w:rsidP="00CF7761">
            <w:pPr>
              <w:pStyle w:val="ConsPlusNormal0"/>
            </w:pPr>
            <w:r w:rsidRPr="005C19AA">
              <w:t>10253</w:t>
            </w:r>
          </w:p>
        </w:tc>
        <w:tc>
          <w:tcPr>
            <w:tcW w:w="905" w:type="dxa"/>
            <w:gridSpan w:val="3"/>
          </w:tcPr>
          <w:p w:rsidR="00C706C2" w:rsidRPr="005C19AA" w:rsidRDefault="00C706C2" w:rsidP="00CF7761">
            <w:pPr>
              <w:pStyle w:val="ConsPlusNormal0"/>
            </w:pPr>
            <w:r w:rsidRPr="005C19AA">
              <w:t>10436</w:t>
            </w:r>
          </w:p>
        </w:tc>
        <w:tc>
          <w:tcPr>
            <w:tcW w:w="630" w:type="dxa"/>
            <w:gridSpan w:val="4"/>
          </w:tcPr>
          <w:p w:rsidR="00C706C2" w:rsidRPr="005C19AA" w:rsidRDefault="00C706C2" w:rsidP="00CF7761">
            <w:pPr>
              <w:pStyle w:val="ConsPlusNormal0"/>
            </w:pPr>
            <w:r w:rsidRPr="005C19AA">
              <w:t>9920</w:t>
            </w:r>
          </w:p>
        </w:tc>
        <w:tc>
          <w:tcPr>
            <w:tcW w:w="646" w:type="dxa"/>
            <w:gridSpan w:val="8"/>
          </w:tcPr>
          <w:p w:rsidR="00C706C2" w:rsidRPr="005C19AA" w:rsidRDefault="00C706C2" w:rsidP="00CF7761">
            <w:pPr>
              <w:pStyle w:val="ConsPlusNormal0"/>
            </w:pPr>
            <w:r w:rsidRPr="005C19AA">
              <w:t>99209</w:t>
            </w:r>
          </w:p>
        </w:tc>
        <w:tc>
          <w:tcPr>
            <w:tcW w:w="709" w:type="dxa"/>
            <w:gridSpan w:val="3"/>
          </w:tcPr>
          <w:p w:rsidR="00C706C2" w:rsidRPr="005C19AA" w:rsidRDefault="00C706C2" w:rsidP="00CF7761">
            <w:pPr>
              <w:pStyle w:val="ConsPlusNormal0"/>
            </w:pPr>
            <w:r w:rsidRPr="005C19AA">
              <w:t>99</w:t>
            </w:r>
            <w:r>
              <w:t>60</w:t>
            </w:r>
            <w:r w:rsidRPr="005C19AA">
              <w:t>0</w:t>
            </w:r>
          </w:p>
        </w:tc>
        <w:tc>
          <w:tcPr>
            <w:tcW w:w="750" w:type="dxa"/>
            <w:gridSpan w:val="3"/>
          </w:tcPr>
          <w:p w:rsidR="00C706C2" w:rsidRPr="005C19AA" w:rsidRDefault="00C706C2" w:rsidP="00CF7761">
            <w:pPr>
              <w:pStyle w:val="ConsPlusNormal0"/>
              <w:rPr>
                <w:highlight w:val="yellow"/>
              </w:rPr>
            </w:pPr>
            <w:r w:rsidRPr="005C19AA">
              <w:t>2339,6</w:t>
            </w:r>
          </w:p>
        </w:tc>
        <w:tc>
          <w:tcPr>
            <w:tcW w:w="828" w:type="dxa"/>
            <w:gridSpan w:val="6"/>
          </w:tcPr>
          <w:p w:rsidR="00C706C2" w:rsidRPr="00401689" w:rsidRDefault="00C706C2" w:rsidP="00CF7761">
            <w:pPr>
              <w:pStyle w:val="ConsPlusNormal0"/>
            </w:pPr>
            <w:r w:rsidRPr="00401689">
              <w:t>2411,</w:t>
            </w:r>
            <w:r>
              <w:t>76</w:t>
            </w:r>
          </w:p>
        </w:tc>
        <w:tc>
          <w:tcPr>
            <w:tcW w:w="855" w:type="dxa"/>
            <w:gridSpan w:val="6"/>
          </w:tcPr>
          <w:p w:rsidR="00C706C2" w:rsidRPr="00401689" w:rsidRDefault="00C706C2" w:rsidP="00CF7761">
            <w:pPr>
              <w:pStyle w:val="ConsPlusNormal0"/>
            </w:pPr>
            <w:r w:rsidRPr="00401689">
              <w:t>2750,0</w:t>
            </w:r>
          </w:p>
        </w:tc>
        <w:tc>
          <w:tcPr>
            <w:tcW w:w="915" w:type="dxa"/>
            <w:gridSpan w:val="8"/>
          </w:tcPr>
          <w:p w:rsidR="00C706C2" w:rsidRPr="00401689" w:rsidRDefault="00C706C2" w:rsidP="00CF7761">
            <w:pPr>
              <w:pStyle w:val="ConsPlusNormal0"/>
            </w:pPr>
            <w:r w:rsidRPr="00401689">
              <w:t>2501,0</w:t>
            </w:r>
          </w:p>
        </w:tc>
        <w:tc>
          <w:tcPr>
            <w:tcW w:w="782" w:type="dxa"/>
            <w:gridSpan w:val="2"/>
          </w:tcPr>
          <w:p w:rsidR="00C706C2" w:rsidRPr="00401689" w:rsidRDefault="00C706C2" w:rsidP="00CF7761">
            <w:pPr>
              <w:pStyle w:val="ConsPlusNormal0"/>
            </w:pPr>
            <w:r w:rsidRPr="00401689">
              <w:t>2501,0</w:t>
            </w:r>
          </w:p>
        </w:tc>
      </w:tr>
      <w:tr w:rsidR="00C706C2" w:rsidRPr="00FD74D6" w:rsidTr="00CF7761">
        <w:tc>
          <w:tcPr>
            <w:tcW w:w="679" w:type="dxa"/>
          </w:tcPr>
          <w:p w:rsidR="00C706C2" w:rsidRPr="00FD74D6" w:rsidRDefault="00C706C2" w:rsidP="00CF7761">
            <w:pPr>
              <w:pStyle w:val="ConsPlusNormal0"/>
              <w:jc w:val="center"/>
            </w:pPr>
          </w:p>
        </w:tc>
        <w:tc>
          <w:tcPr>
            <w:tcW w:w="14853" w:type="dxa"/>
            <w:gridSpan w:val="51"/>
          </w:tcPr>
          <w:p w:rsidR="00C706C2" w:rsidRPr="00FD74D6" w:rsidRDefault="00C706C2" w:rsidP="00CF7761">
            <w:pPr>
              <w:pStyle w:val="ConsPlusNormal0"/>
            </w:pPr>
            <w:r w:rsidRPr="00FD74D6">
              <w:t xml:space="preserve">Разработка схемы размещения рекламных конструкций на территории Камешкирского района Пензенской области </w:t>
            </w:r>
          </w:p>
        </w:tc>
      </w:tr>
      <w:tr w:rsidR="00C706C2" w:rsidRPr="00FD74D6" w:rsidTr="00CF7761">
        <w:trPr>
          <w:trHeight w:val="1402"/>
        </w:trPr>
        <w:tc>
          <w:tcPr>
            <w:tcW w:w="679" w:type="dxa"/>
          </w:tcPr>
          <w:p w:rsidR="00C706C2" w:rsidRPr="00FD74D6" w:rsidRDefault="00C706C2" w:rsidP="00CF7761">
            <w:pPr>
              <w:pStyle w:val="ConsPlusNormal0"/>
              <w:jc w:val="center"/>
            </w:pPr>
          </w:p>
        </w:tc>
        <w:tc>
          <w:tcPr>
            <w:tcW w:w="2721" w:type="dxa"/>
          </w:tcPr>
          <w:p w:rsidR="00C706C2" w:rsidRPr="00FD74D6" w:rsidRDefault="00C706C2" w:rsidP="00CF7761">
            <w:pPr>
              <w:pStyle w:val="ConsPlusNormal0"/>
            </w:pPr>
            <w:r w:rsidRPr="00FD74D6">
              <w:t>Разработка схемы размещения рекламных конструкций на территории Камешкирского района Пензенской области</w:t>
            </w:r>
          </w:p>
        </w:tc>
        <w:tc>
          <w:tcPr>
            <w:tcW w:w="3005" w:type="dxa"/>
          </w:tcPr>
          <w:p w:rsidR="00C706C2" w:rsidRPr="00FD74D6" w:rsidRDefault="00C706C2" w:rsidP="00CF7761">
            <w:pPr>
              <w:pStyle w:val="ConsPlusNormal0"/>
            </w:pPr>
          </w:p>
        </w:tc>
        <w:tc>
          <w:tcPr>
            <w:tcW w:w="1417" w:type="dxa"/>
          </w:tcPr>
          <w:p w:rsidR="00C706C2" w:rsidRPr="00FD74D6" w:rsidRDefault="00C706C2" w:rsidP="00CF7761">
            <w:pPr>
              <w:pStyle w:val="ConsPlusNormal0"/>
            </w:pPr>
          </w:p>
        </w:tc>
        <w:tc>
          <w:tcPr>
            <w:tcW w:w="615" w:type="dxa"/>
            <w:gridSpan w:val="3"/>
          </w:tcPr>
          <w:p w:rsidR="00C706C2" w:rsidRPr="00FD74D6" w:rsidRDefault="00C706C2" w:rsidP="00CF7761">
            <w:pPr>
              <w:pStyle w:val="ConsPlusNormal0"/>
            </w:pPr>
            <w:r w:rsidRPr="00FD74D6">
              <w:t>-</w:t>
            </w:r>
          </w:p>
        </w:tc>
        <w:tc>
          <w:tcPr>
            <w:tcW w:w="980" w:type="dxa"/>
            <w:gridSpan w:val="5"/>
          </w:tcPr>
          <w:p w:rsidR="00C706C2" w:rsidRPr="00FD74D6" w:rsidRDefault="00C706C2" w:rsidP="00CF7761">
            <w:pPr>
              <w:pStyle w:val="ConsPlusNormal0"/>
            </w:pPr>
            <w:r w:rsidRPr="00FD74D6">
              <w:t>-</w:t>
            </w:r>
          </w:p>
        </w:tc>
        <w:tc>
          <w:tcPr>
            <w:tcW w:w="825" w:type="dxa"/>
            <w:gridSpan w:val="7"/>
          </w:tcPr>
          <w:p w:rsidR="00C706C2" w:rsidRPr="00FD74D6" w:rsidRDefault="00C706C2" w:rsidP="00CF7761">
            <w:pPr>
              <w:pStyle w:val="ConsPlusNormal0"/>
            </w:pPr>
            <w:r w:rsidRPr="00FD74D6">
              <w:t>-</w:t>
            </w:r>
          </w:p>
        </w:tc>
        <w:tc>
          <w:tcPr>
            <w:tcW w:w="540" w:type="dxa"/>
            <w:gridSpan w:val="7"/>
          </w:tcPr>
          <w:p w:rsidR="00C706C2" w:rsidRPr="00FD74D6" w:rsidRDefault="00C706C2" w:rsidP="00CF7761">
            <w:pPr>
              <w:pStyle w:val="ConsPlusNormal0"/>
            </w:pPr>
            <w:r w:rsidRPr="00FD74D6">
              <w:t>-</w:t>
            </w:r>
          </w:p>
        </w:tc>
        <w:tc>
          <w:tcPr>
            <w:tcW w:w="620" w:type="dxa"/>
          </w:tcPr>
          <w:p w:rsidR="00C706C2" w:rsidRPr="00FD74D6" w:rsidRDefault="00C706C2" w:rsidP="00CF7761">
            <w:pPr>
              <w:pStyle w:val="ConsPlusNormal0"/>
            </w:pPr>
            <w:r w:rsidRPr="00FD74D6">
              <w:t>-</w:t>
            </w:r>
          </w:p>
        </w:tc>
        <w:tc>
          <w:tcPr>
            <w:tcW w:w="705" w:type="dxa"/>
          </w:tcPr>
          <w:p w:rsidR="00C706C2" w:rsidRPr="00FD74D6" w:rsidRDefault="00C706C2" w:rsidP="00CF7761">
            <w:pPr>
              <w:pStyle w:val="ConsPlusNormal0"/>
            </w:pPr>
            <w:r w:rsidRPr="00FD74D6">
              <w:t>-</w:t>
            </w:r>
          </w:p>
        </w:tc>
        <w:tc>
          <w:tcPr>
            <w:tcW w:w="873" w:type="dxa"/>
            <w:gridSpan w:val="8"/>
          </w:tcPr>
          <w:p w:rsidR="00C706C2" w:rsidRPr="00FD74D6" w:rsidRDefault="00C706C2" w:rsidP="00CF7761">
            <w:pPr>
              <w:pStyle w:val="ConsPlusNormal0"/>
              <w:ind w:left="15"/>
            </w:pPr>
            <w:r w:rsidRPr="00FD74D6">
              <w:t>-</w:t>
            </w:r>
          </w:p>
        </w:tc>
        <w:tc>
          <w:tcPr>
            <w:tcW w:w="780" w:type="dxa"/>
            <w:gridSpan w:val="5"/>
          </w:tcPr>
          <w:p w:rsidR="00C706C2" w:rsidRPr="00FD74D6" w:rsidRDefault="00C706C2" w:rsidP="00CF7761">
            <w:pPr>
              <w:pStyle w:val="ConsPlusNormal0"/>
            </w:pPr>
            <w:r w:rsidRPr="00FD74D6">
              <w:t>--</w:t>
            </w:r>
          </w:p>
        </w:tc>
        <w:tc>
          <w:tcPr>
            <w:tcW w:w="1005" w:type="dxa"/>
            <w:gridSpan w:val="10"/>
          </w:tcPr>
          <w:p w:rsidR="00C706C2" w:rsidRPr="00FD74D6" w:rsidRDefault="00C706C2" w:rsidP="00CF7761">
            <w:pPr>
              <w:pStyle w:val="ConsPlusNormal0"/>
            </w:pPr>
            <w:r w:rsidRPr="00FD74D6">
              <w:t>-</w:t>
            </w:r>
          </w:p>
        </w:tc>
        <w:tc>
          <w:tcPr>
            <w:tcW w:w="767" w:type="dxa"/>
          </w:tcPr>
          <w:p w:rsidR="00C706C2" w:rsidRPr="00FD74D6" w:rsidRDefault="00C706C2" w:rsidP="00CF7761">
            <w:pPr>
              <w:pStyle w:val="ConsPlusNormal0"/>
            </w:pPr>
            <w:r w:rsidRPr="00FD74D6">
              <w:t>-</w:t>
            </w:r>
          </w:p>
        </w:tc>
      </w:tr>
      <w:tr w:rsidR="00C706C2" w:rsidRPr="00FD74D6" w:rsidTr="00CF7761">
        <w:tc>
          <w:tcPr>
            <w:tcW w:w="679" w:type="dxa"/>
          </w:tcPr>
          <w:p w:rsidR="00C706C2" w:rsidRPr="00FD74D6" w:rsidRDefault="00C706C2" w:rsidP="00CF7761">
            <w:pPr>
              <w:pStyle w:val="ConsPlusNormal0"/>
              <w:jc w:val="center"/>
            </w:pPr>
          </w:p>
        </w:tc>
        <w:tc>
          <w:tcPr>
            <w:tcW w:w="2721" w:type="dxa"/>
          </w:tcPr>
          <w:p w:rsidR="00C706C2" w:rsidRPr="00FD74D6" w:rsidRDefault="00C706C2" w:rsidP="00CF7761">
            <w:pPr>
              <w:pStyle w:val="ConsPlusNormal0"/>
            </w:pPr>
            <w:r w:rsidRPr="00FD74D6">
              <w:t xml:space="preserve">Иные межбюджетные трансферты на исполнение части полномочий по осуществлению муниципального земельного контроля в границах </w:t>
            </w:r>
            <w:r w:rsidRPr="00FD74D6">
              <w:lastRenderedPageBreak/>
              <w:t>поселений Камешкирского района администрациям поселений Камешкирского района</w:t>
            </w:r>
          </w:p>
        </w:tc>
        <w:tc>
          <w:tcPr>
            <w:tcW w:w="3005" w:type="dxa"/>
          </w:tcPr>
          <w:p w:rsidR="00C706C2" w:rsidRPr="00FD74D6" w:rsidRDefault="00C706C2" w:rsidP="00CF7761">
            <w:pPr>
              <w:pStyle w:val="ConsPlusNormal0"/>
            </w:pPr>
          </w:p>
        </w:tc>
        <w:tc>
          <w:tcPr>
            <w:tcW w:w="1417" w:type="dxa"/>
          </w:tcPr>
          <w:p w:rsidR="00C706C2" w:rsidRPr="00FD74D6" w:rsidRDefault="00C706C2" w:rsidP="00CF7761">
            <w:pPr>
              <w:pStyle w:val="ConsPlusNormal0"/>
            </w:pPr>
          </w:p>
        </w:tc>
        <w:tc>
          <w:tcPr>
            <w:tcW w:w="615" w:type="dxa"/>
            <w:gridSpan w:val="3"/>
          </w:tcPr>
          <w:p w:rsidR="00C706C2" w:rsidRPr="00FD74D6" w:rsidRDefault="00C706C2" w:rsidP="00CF7761">
            <w:pPr>
              <w:pStyle w:val="ConsPlusNormal0"/>
            </w:pPr>
          </w:p>
        </w:tc>
        <w:tc>
          <w:tcPr>
            <w:tcW w:w="980" w:type="dxa"/>
            <w:gridSpan w:val="5"/>
          </w:tcPr>
          <w:p w:rsidR="00C706C2" w:rsidRPr="00FD74D6" w:rsidRDefault="00C706C2" w:rsidP="00CF7761">
            <w:pPr>
              <w:pStyle w:val="ConsPlusNormal0"/>
            </w:pPr>
          </w:p>
        </w:tc>
        <w:tc>
          <w:tcPr>
            <w:tcW w:w="825" w:type="dxa"/>
            <w:gridSpan w:val="7"/>
          </w:tcPr>
          <w:p w:rsidR="00C706C2" w:rsidRPr="00FD74D6" w:rsidRDefault="00C706C2" w:rsidP="00CF7761">
            <w:pPr>
              <w:pStyle w:val="ConsPlusNormal0"/>
            </w:pPr>
          </w:p>
        </w:tc>
        <w:tc>
          <w:tcPr>
            <w:tcW w:w="540" w:type="dxa"/>
            <w:gridSpan w:val="7"/>
          </w:tcPr>
          <w:p w:rsidR="00C706C2" w:rsidRPr="00FD74D6" w:rsidRDefault="00C706C2" w:rsidP="00CF7761">
            <w:pPr>
              <w:pStyle w:val="ConsPlusNormal0"/>
            </w:pPr>
          </w:p>
        </w:tc>
        <w:tc>
          <w:tcPr>
            <w:tcW w:w="620" w:type="dxa"/>
          </w:tcPr>
          <w:p w:rsidR="00C706C2" w:rsidRPr="00FD74D6" w:rsidRDefault="00C706C2" w:rsidP="00CF7761">
            <w:pPr>
              <w:pStyle w:val="ConsPlusNormal0"/>
            </w:pPr>
          </w:p>
        </w:tc>
        <w:tc>
          <w:tcPr>
            <w:tcW w:w="705" w:type="dxa"/>
          </w:tcPr>
          <w:p w:rsidR="00C706C2" w:rsidRPr="00FD74D6" w:rsidRDefault="00C706C2" w:rsidP="00CF7761">
            <w:pPr>
              <w:pStyle w:val="ConsPlusNormal0"/>
            </w:pPr>
            <w:r>
              <w:t>12</w:t>
            </w:r>
          </w:p>
        </w:tc>
        <w:tc>
          <w:tcPr>
            <w:tcW w:w="873" w:type="dxa"/>
            <w:gridSpan w:val="8"/>
          </w:tcPr>
          <w:p w:rsidR="00C706C2" w:rsidRPr="00FD74D6" w:rsidRDefault="00C706C2" w:rsidP="00CF7761">
            <w:pPr>
              <w:pStyle w:val="ConsPlusNormal0"/>
            </w:pPr>
            <w:r w:rsidRPr="00FD74D6">
              <w:t>12</w:t>
            </w:r>
          </w:p>
        </w:tc>
        <w:tc>
          <w:tcPr>
            <w:tcW w:w="780" w:type="dxa"/>
            <w:gridSpan w:val="5"/>
          </w:tcPr>
          <w:p w:rsidR="00C706C2" w:rsidRPr="00FD74D6" w:rsidRDefault="00C706C2" w:rsidP="00CF7761">
            <w:pPr>
              <w:pStyle w:val="ConsPlusNormal0"/>
            </w:pPr>
            <w:r w:rsidRPr="00FD74D6">
              <w:t>12</w:t>
            </w:r>
          </w:p>
        </w:tc>
        <w:tc>
          <w:tcPr>
            <w:tcW w:w="1005" w:type="dxa"/>
            <w:gridSpan w:val="10"/>
          </w:tcPr>
          <w:p w:rsidR="00C706C2" w:rsidRPr="00FD74D6" w:rsidRDefault="00C706C2" w:rsidP="00CF7761">
            <w:pPr>
              <w:pStyle w:val="ConsPlusNormal0"/>
            </w:pPr>
            <w:r w:rsidRPr="00FD74D6">
              <w:t>12</w:t>
            </w:r>
          </w:p>
        </w:tc>
        <w:tc>
          <w:tcPr>
            <w:tcW w:w="767" w:type="dxa"/>
          </w:tcPr>
          <w:p w:rsidR="00C706C2" w:rsidRPr="00FD74D6" w:rsidRDefault="00C706C2" w:rsidP="00CF7761">
            <w:pPr>
              <w:pStyle w:val="ConsPlusNormal0"/>
            </w:pPr>
            <w:r w:rsidRPr="00FD74D6">
              <w:t>12</w:t>
            </w:r>
          </w:p>
        </w:tc>
      </w:tr>
      <w:tr w:rsidR="00C706C2" w:rsidRPr="00FD74D6" w:rsidTr="00CF7761">
        <w:tc>
          <w:tcPr>
            <w:tcW w:w="679" w:type="dxa"/>
          </w:tcPr>
          <w:p w:rsidR="00C706C2" w:rsidRPr="00FD74D6" w:rsidRDefault="00C706C2" w:rsidP="00CF7761">
            <w:pPr>
              <w:pStyle w:val="ConsPlusNormal0"/>
              <w:jc w:val="center"/>
            </w:pPr>
          </w:p>
        </w:tc>
        <w:tc>
          <w:tcPr>
            <w:tcW w:w="2721" w:type="dxa"/>
          </w:tcPr>
          <w:p w:rsidR="00C706C2" w:rsidRPr="00FD74D6" w:rsidRDefault="00C706C2" w:rsidP="00CF7761">
            <w:pPr>
              <w:pStyle w:val="ConsPlusNormal0"/>
            </w:pPr>
            <w:r w:rsidRPr="00FD74D6">
              <w:t>Иные межбюджетные трансферты на исполнение части полномочий</w:t>
            </w:r>
            <w:r>
              <w:t xml:space="preserve"> по решению вопросов  местного значения в области градостроительной  деятельности органами местного самоуправления Камешкирского района Пензенской области </w:t>
            </w:r>
          </w:p>
        </w:tc>
        <w:tc>
          <w:tcPr>
            <w:tcW w:w="3005" w:type="dxa"/>
          </w:tcPr>
          <w:p w:rsidR="00C706C2" w:rsidRPr="00FD74D6" w:rsidRDefault="00C706C2" w:rsidP="00CF7761">
            <w:pPr>
              <w:pStyle w:val="ConsPlusNormal0"/>
            </w:pPr>
          </w:p>
        </w:tc>
        <w:tc>
          <w:tcPr>
            <w:tcW w:w="1417" w:type="dxa"/>
          </w:tcPr>
          <w:p w:rsidR="00C706C2" w:rsidRPr="00FD74D6" w:rsidRDefault="00C706C2" w:rsidP="00CF7761">
            <w:pPr>
              <w:pStyle w:val="ConsPlusNormal0"/>
            </w:pPr>
          </w:p>
        </w:tc>
        <w:tc>
          <w:tcPr>
            <w:tcW w:w="615" w:type="dxa"/>
            <w:gridSpan w:val="3"/>
          </w:tcPr>
          <w:p w:rsidR="00C706C2" w:rsidRDefault="00C706C2" w:rsidP="00CF7761">
            <w:pPr>
              <w:pStyle w:val="ConsPlusNormal0"/>
            </w:pPr>
          </w:p>
        </w:tc>
        <w:tc>
          <w:tcPr>
            <w:tcW w:w="980" w:type="dxa"/>
            <w:gridSpan w:val="5"/>
          </w:tcPr>
          <w:p w:rsidR="00C706C2" w:rsidRDefault="00C706C2" w:rsidP="00CF7761">
            <w:pPr>
              <w:pStyle w:val="ConsPlusNormal0"/>
            </w:pPr>
          </w:p>
        </w:tc>
        <w:tc>
          <w:tcPr>
            <w:tcW w:w="825" w:type="dxa"/>
            <w:gridSpan w:val="7"/>
          </w:tcPr>
          <w:p w:rsidR="00C706C2" w:rsidRDefault="00C706C2" w:rsidP="00CF7761">
            <w:pPr>
              <w:pStyle w:val="ConsPlusNormal0"/>
            </w:pPr>
          </w:p>
        </w:tc>
        <w:tc>
          <w:tcPr>
            <w:tcW w:w="540" w:type="dxa"/>
            <w:gridSpan w:val="7"/>
          </w:tcPr>
          <w:p w:rsidR="00C706C2" w:rsidRPr="00FD74D6" w:rsidRDefault="00C706C2" w:rsidP="00CF7761">
            <w:pPr>
              <w:pStyle w:val="ConsPlusNormal0"/>
            </w:pPr>
          </w:p>
        </w:tc>
        <w:tc>
          <w:tcPr>
            <w:tcW w:w="620" w:type="dxa"/>
          </w:tcPr>
          <w:p w:rsidR="00C706C2" w:rsidRPr="00FD74D6" w:rsidRDefault="00C706C2" w:rsidP="00CF7761">
            <w:pPr>
              <w:pStyle w:val="ConsPlusNormal0"/>
            </w:pPr>
          </w:p>
        </w:tc>
        <w:tc>
          <w:tcPr>
            <w:tcW w:w="705" w:type="dxa"/>
          </w:tcPr>
          <w:p w:rsidR="00C706C2" w:rsidRDefault="00C706C2" w:rsidP="00CF7761">
            <w:pPr>
              <w:pStyle w:val="ConsPlusNormal0"/>
            </w:pPr>
            <w:r>
              <w:t>-</w:t>
            </w:r>
          </w:p>
        </w:tc>
        <w:tc>
          <w:tcPr>
            <w:tcW w:w="873" w:type="dxa"/>
            <w:gridSpan w:val="8"/>
          </w:tcPr>
          <w:p w:rsidR="00C706C2" w:rsidRDefault="00C706C2" w:rsidP="00CF7761">
            <w:pPr>
              <w:pStyle w:val="ConsPlusNormal0"/>
            </w:pPr>
            <w:r>
              <w:t>600</w:t>
            </w:r>
          </w:p>
        </w:tc>
        <w:tc>
          <w:tcPr>
            <w:tcW w:w="780" w:type="dxa"/>
            <w:gridSpan w:val="5"/>
          </w:tcPr>
          <w:p w:rsidR="00C706C2" w:rsidRPr="00CD6BB1" w:rsidRDefault="00C706C2" w:rsidP="00CF7761">
            <w:r>
              <w:t>600</w:t>
            </w:r>
          </w:p>
        </w:tc>
        <w:tc>
          <w:tcPr>
            <w:tcW w:w="1005" w:type="dxa"/>
            <w:gridSpan w:val="10"/>
          </w:tcPr>
          <w:p w:rsidR="00C706C2" w:rsidRPr="00CD6BB1" w:rsidRDefault="00C706C2" w:rsidP="00CF7761">
            <w:r>
              <w:t>600</w:t>
            </w:r>
          </w:p>
        </w:tc>
        <w:tc>
          <w:tcPr>
            <w:tcW w:w="767" w:type="dxa"/>
          </w:tcPr>
          <w:p w:rsidR="00C706C2" w:rsidRPr="00CD6BB1" w:rsidRDefault="00C706C2" w:rsidP="00CF7761">
            <w:r>
              <w:t>600</w:t>
            </w:r>
          </w:p>
        </w:tc>
      </w:tr>
      <w:tr w:rsidR="00C706C2" w:rsidRPr="00FD74D6" w:rsidTr="00CF7761">
        <w:tc>
          <w:tcPr>
            <w:tcW w:w="679" w:type="dxa"/>
          </w:tcPr>
          <w:p w:rsidR="00C706C2" w:rsidRPr="00FD74D6" w:rsidRDefault="00C706C2" w:rsidP="00CF7761">
            <w:pPr>
              <w:pStyle w:val="ConsPlusNormal0"/>
              <w:jc w:val="center"/>
            </w:pPr>
          </w:p>
        </w:tc>
        <w:tc>
          <w:tcPr>
            <w:tcW w:w="2721" w:type="dxa"/>
          </w:tcPr>
          <w:p w:rsidR="00C706C2" w:rsidRPr="00FD74D6" w:rsidRDefault="00C706C2" w:rsidP="00CF7761">
            <w:pPr>
              <w:pStyle w:val="ConsPlusNormal0"/>
            </w:pPr>
            <w:r>
              <w:t xml:space="preserve">Разработка схемы территориального планирования Камешкирского </w:t>
            </w:r>
            <w:r>
              <w:lastRenderedPageBreak/>
              <w:t>района Пензенской облати</w:t>
            </w:r>
          </w:p>
        </w:tc>
        <w:tc>
          <w:tcPr>
            <w:tcW w:w="3005" w:type="dxa"/>
          </w:tcPr>
          <w:p w:rsidR="00C706C2" w:rsidRPr="00FD74D6" w:rsidRDefault="00C706C2" w:rsidP="00CF7761">
            <w:pPr>
              <w:pStyle w:val="ConsPlusNormal0"/>
            </w:pPr>
          </w:p>
        </w:tc>
        <w:tc>
          <w:tcPr>
            <w:tcW w:w="1417" w:type="dxa"/>
          </w:tcPr>
          <w:p w:rsidR="00C706C2" w:rsidRPr="00FD74D6" w:rsidRDefault="00C706C2" w:rsidP="00CF7761">
            <w:pPr>
              <w:pStyle w:val="ConsPlusNormal0"/>
            </w:pPr>
          </w:p>
        </w:tc>
        <w:tc>
          <w:tcPr>
            <w:tcW w:w="615" w:type="dxa"/>
            <w:gridSpan w:val="3"/>
          </w:tcPr>
          <w:p w:rsidR="00C706C2" w:rsidRPr="005C19AA" w:rsidRDefault="00C706C2" w:rsidP="00CF7761">
            <w:pPr>
              <w:pStyle w:val="ConsPlusNormal0"/>
            </w:pPr>
            <w:r>
              <w:t>0</w:t>
            </w:r>
          </w:p>
        </w:tc>
        <w:tc>
          <w:tcPr>
            <w:tcW w:w="980" w:type="dxa"/>
            <w:gridSpan w:val="5"/>
          </w:tcPr>
          <w:p w:rsidR="00C706C2" w:rsidRPr="005C19AA" w:rsidRDefault="00C706C2" w:rsidP="00CF7761">
            <w:pPr>
              <w:pStyle w:val="ConsPlusNormal0"/>
            </w:pPr>
            <w:r>
              <w:t>0</w:t>
            </w:r>
          </w:p>
        </w:tc>
        <w:tc>
          <w:tcPr>
            <w:tcW w:w="825" w:type="dxa"/>
            <w:gridSpan w:val="7"/>
          </w:tcPr>
          <w:p w:rsidR="00C706C2" w:rsidRPr="005C19AA" w:rsidRDefault="00C706C2" w:rsidP="00CF7761">
            <w:pPr>
              <w:pStyle w:val="ConsPlusNormal0"/>
            </w:pPr>
            <w:r>
              <w:t>0</w:t>
            </w:r>
          </w:p>
        </w:tc>
        <w:tc>
          <w:tcPr>
            <w:tcW w:w="540" w:type="dxa"/>
            <w:gridSpan w:val="7"/>
          </w:tcPr>
          <w:p w:rsidR="00C706C2" w:rsidRPr="005C19AA" w:rsidRDefault="00C706C2" w:rsidP="00CF7761">
            <w:pPr>
              <w:pStyle w:val="ConsPlusNormal0"/>
            </w:pPr>
            <w:r>
              <w:t>0</w:t>
            </w:r>
          </w:p>
        </w:tc>
        <w:tc>
          <w:tcPr>
            <w:tcW w:w="620" w:type="dxa"/>
          </w:tcPr>
          <w:p w:rsidR="00C706C2" w:rsidRPr="005C19AA" w:rsidRDefault="00C706C2" w:rsidP="00CF7761">
            <w:pPr>
              <w:pStyle w:val="ConsPlusNormal0"/>
            </w:pPr>
            <w:r>
              <w:t>0</w:t>
            </w:r>
          </w:p>
        </w:tc>
        <w:tc>
          <w:tcPr>
            <w:tcW w:w="705" w:type="dxa"/>
          </w:tcPr>
          <w:p w:rsidR="00C706C2" w:rsidRDefault="00C706C2" w:rsidP="00CF7761">
            <w:pPr>
              <w:pStyle w:val="ConsPlusNormal0"/>
            </w:pPr>
            <w:r>
              <w:t>0</w:t>
            </w:r>
          </w:p>
        </w:tc>
        <w:tc>
          <w:tcPr>
            <w:tcW w:w="873" w:type="dxa"/>
            <w:gridSpan w:val="8"/>
          </w:tcPr>
          <w:p w:rsidR="00C706C2" w:rsidRDefault="00C706C2" w:rsidP="00CF7761">
            <w:pPr>
              <w:pStyle w:val="ConsPlusNormal0"/>
            </w:pPr>
            <w:r>
              <w:t>0</w:t>
            </w:r>
          </w:p>
        </w:tc>
        <w:tc>
          <w:tcPr>
            <w:tcW w:w="780" w:type="dxa"/>
            <w:gridSpan w:val="5"/>
          </w:tcPr>
          <w:p w:rsidR="00C706C2" w:rsidRDefault="00C706C2" w:rsidP="00CF7761">
            <w:r>
              <w:t>300</w:t>
            </w:r>
          </w:p>
        </w:tc>
        <w:tc>
          <w:tcPr>
            <w:tcW w:w="1005" w:type="dxa"/>
            <w:gridSpan w:val="10"/>
          </w:tcPr>
          <w:p w:rsidR="00C706C2" w:rsidRDefault="00C706C2" w:rsidP="00CF7761">
            <w:r>
              <w:t>0</w:t>
            </w:r>
          </w:p>
        </w:tc>
        <w:tc>
          <w:tcPr>
            <w:tcW w:w="767" w:type="dxa"/>
          </w:tcPr>
          <w:p w:rsidR="00C706C2" w:rsidRPr="0052704A" w:rsidRDefault="00C706C2" w:rsidP="00CF7761">
            <w:r>
              <w:t>0</w:t>
            </w:r>
          </w:p>
        </w:tc>
      </w:tr>
      <w:tr w:rsidR="00C706C2" w:rsidRPr="00FD74D6" w:rsidTr="00CF7761">
        <w:tc>
          <w:tcPr>
            <w:tcW w:w="679" w:type="dxa"/>
          </w:tcPr>
          <w:p w:rsidR="00C706C2" w:rsidRPr="00FD74D6" w:rsidRDefault="00C706C2" w:rsidP="00CF7761">
            <w:pPr>
              <w:pStyle w:val="ConsPlusNormal0"/>
              <w:jc w:val="center"/>
            </w:pPr>
          </w:p>
        </w:tc>
        <w:tc>
          <w:tcPr>
            <w:tcW w:w="2721" w:type="dxa"/>
          </w:tcPr>
          <w:p w:rsidR="00C706C2" w:rsidRPr="00FD74D6" w:rsidRDefault="00C706C2" w:rsidP="00CF7761">
            <w:pPr>
              <w:pStyle w:val="ConsPlusNormal0"/>
            </w:pPr>
            <w:r w:rsidRPr="00FD74D6">
              <w:t>ИТОГО</w:t>
            </w:r>
          </w:p>
        </w:tc>
        <w:tc>
          <w:tcPr>
            <w:tcW w:w="3005" w:type="dxa"/>
          </w:tcPr>
          <w:p w:rsidR="00C706C2" w:rsidRPr="00FD74D6" w:rsidRDefault="00C706C2" w:rsidP="00CF7761">
            <w:pPr>
              <w:pStyle w:val="ConsPlusNormal0"/>
            </w:pPr>
          </w:p>
        </w:tc>
        <w:tc>
          <w:tcPr>
            <w:tcW w:w="1417" w:type="dxa"/>
          </w:tcPr>
          <w:p w:rsidR="00C706C2" w:rsidRPr="00FD74D6" w:rsidRDefault="00C706C2" w:rsidP="00CF7761">
            <w:pPr>
              <w:pStyle w:val="ConsPlusNormal0"/>
            </w:pPr>
          </w:p>
        </w:tc>
        <w:tc>
          <w:tcPr>
            <w:tcW w:w="615" w:type="dxa"/>
            <w:gridSpan w:val="3"/>
          </w:tcPr>
          <w:p w:rsidR="00C706C2" w:rsidRPr="005C19AA" w:rsidRDefault="00C706C2" w:rsidP="00CF7761">
            <w:pPr>
              <w:pStyle w:val="ConsPlusNormal0"/>
            </w:pPr>
            <w:r w:rsidRPr="005C19AA">
              <w:t>10253</w:t>
            </w:r>
          </w:p>
        </w:tc>
        <w:tc>
          <w:tcPr>
            <w:tcW w:w="980" w:type="dxa"/>
            <w:gridSpan w:val="5"/>
          </w:tcPr>
          <w:p w:rsidR="00C706C2" w:rsidRPr="005C19AA" w:rsidRDefault="00C706C2" w:rsidP="00CF7761">
            <w:pPr>
              <w:pStyle w:val="ConsPlusNormal0"/>
            </w:pPr>
            <w:r w:rsidRPr="005C19AA">
              <w:t>10436</w:t>
            </w:r>
          </w:p>
        </w:tc>
        <w:tc>
          <w:tcPr>
            <w:tcW w:w="825" w:type="dxa"/>
            <w:gridSpan w:val="7"/>
          </w:tcPr>
          <w:p w:rsidR="00C706C2" w:rsidRPr="005C19AA" w:rsidRDefault="00C706C2" w:rsidP="00CF7761">
            <w:pPr>
              <w:pStyle w:val="ConsPlusNormal0"/>
            </w:pPr>
            <w:r w:rsidRPr="005C19AA">
              <w:t>9920</w:t>
            </w:r>
          </w:p>
        </w:tc>
        <w:tc>
          <w:tcPr>
            <w:tcW w:w="540" w:type="dxa"/>
            <w:gridSpan w:val="7"/>
          </w:tcPr>
          <w:p w:rsidR="00C706C2" w:rsidRPr="005C19AA" w:rsidRDefault="00C706C2" w:rsidP="00CF7761">
            <w:pPr>
              <w:pStyle w:val="ConsPlusNormal0"/>
            </w:pPr>
            <w:r w:rsidRPr="005C19AA">
              <w:t>99209</w:t>
            </w:r>
          </w:p>
        </w:tc>
        <w:tc>
          <w:tcPr>
            <w:tcW w:w="620" w:type="dxa"/>
          </w:tcPr>
          <w:p w:rsidR="00C706C2" w:rsidRPr="005C19AA" w:rsidRDefault="00C706C2" w:rsidP="00CF7761">
            <w:pPr>
              <w:pStyle w:val="ConsPlusNormal0"/>
            </w:pPr>
            <w:r w:rsidRPr="005C19AA">
              <w:t>99</w:t>
            </w:r>
            <w:r>
              <w:t>60</w:t>
            </w:r>
            <w:r w:rsidRPr="005C19AA">
              <w:t>0</w:t>
            </w:r>
          </w:p>
        </w:tc>
        <w:tc>
          <w:tcPr>
            <w:tcW w:w="705" w:type="dxa"/>
          </w:tcPr>
          <w:p w:rsidR="00C706C2" w:rsidRPr="00FD74D6" w:rsidRDefault="00C706C2" w:rsidP="00CF7761">
            <w:pPr>
              <w:pStyle w:val="ConsPlusNormal0"/>
            </w:pPr>
            <w:r>
              <w:t>2487,3</w:t>
            </w:r>
          </w:p>
        </w:tc>
        <w:tc>
          <w:tcPr>
            <w:tcW w:w="873" w:type="dxa"/>
            <w:gridSpan w:val="8"/>
          </w:tcPr>
          <w:p w:rsidR="00C706C2" w:rsidRPr="0052704A" w:rsidRDefault="00C706C2" w:rsidP="00CF7761">
            <w:pPr>
              <w:pStyle w:val="ConsPlusNormal0"/>
            </w:pPr>
            <w:r>
              <w:t>3059,86</w:t>
            </w:r>
          </w:p>
        </w:tc>
        <w:tc>
          <w:tcPr>
            <w:tcW w:w="780" w:type="dxa"/>
            <w:gridSpan w:val="5"/>
          </w:tcPr>
          <w:p w:rsidR="00C706C2" w:rsidRPr="0052704A" w:rsidRDefault="00C706C2" w:rsidP="00CF7761">
            <w:r>
              <w:t>3791,63</w:t>
            </w:r>
          </w:p>
        </w:tc>
        <w:tc>
          <w:tcPr>
            <w:tcW w:w="1005" w:type="dxa"/>
            <w:gridSpan w:val="10"/>
          </w:tcPr>
          <w:p w:rsidR="00C706C2" w:rsidRPr="0052704A" w:rsidRDefault="00C706C2" w:rsidP="00CF7761">
            <w:r>
              <w:t>3263,0</w:t>
            </w:r>
          </w:p>
        </w:tc>
        <w:tc>
          <w:tcPr>
            <w:tcW w:w="767" w:type="dxa"/>
          </w:tcPr>
          <w:p w:rsidR="00C706C2" w:rsidRPr="0052704A" w:rsidRDefault="00C706C2" w:rsidP="00CF7761">
            <w:r w:rsidRPr="0052704A">
              <w:t>3263,0</w:t>
            </w:r>
          </w:p>
        </w:tc>
      </w:tr>
    </w:tbl>
    <w:p w:rsidR="00C706C2" w:rsidRPr="00FD74D6" w:rsidRDefault="00C706C2" w:rsidP="00C706C2">
      <w:pPr>
        <w:pStyle w:val="ConsPlusNormal0"/>
        <w:jc w:val="center"/>
      </w:pPr>
    </w:p>
    <w:p w:rsidR="00C706C2" w:rsidRPr="008E6405" w:rsidRDefault="00C706C2" w:rsidP="00C706C2">
      <w:pPr>
        <w:pStyle w:val="1"/>
        <w:spacing w:before="0"/>
        <w:ind w:left="10065"/>
        <w:jc w:val="center"/>
        <w:rPr>
          <w:rFonts w:ascii="Times New Roman" w:hAnsi="Times New Roman" w:cs="Times New Roman"/>
          <w:bCs w:val="0"/>
          <w:caps/>
          <w:sz w:val="20"/>
        </w:rPr>
      </w:pPr>
      <w:r w:rsidRPr="008E6405">
        <w:rPr>
          <w:rFonts w:ascii="Times New Roman" w:hAnsi="Times New Roman" w:cs="Times New Roman"/>
          <w:caps/>
          <w:sz w:val="20"/>
        </w:rPr>
        <w:t>Приложение № 5.1</w:t>
      </w:r>
    </w:p>
    <w:p w:rsidR="00C706C2" w:rsidRPr="008E6405" w:rsidRDefault="00C706C2" w:rsidP="00C706C2">
      <w:pPr>
        <w:ind w:left="10065"/>
        <w:jc w:val="center"/>
        <w:rPr>
          <w:caps/>
          <w:spacing w:val="-2"/>
        </w:rPr>
      </w:pPr>
      <w:r w:rsidRPr="008E6405">
        <w:rPr>
          <w:bCs/>
          <w:caps/>
        </w:rPr>
        <w:t xml:space="preserve">к  муниципальной  программе </w:t>
      </w:r>
      <w:r w:rsidRPr="008E6405">
        <w:rPr>
          <w:caps/>
          <w:spacing w:val="-2"/>
        </w:rPr>
        <w:t>«Обеспечение муниципального управления собственностью Камешкирского района Пензенской области НА 2014 – 2022 ГОДЫ»</w:t>
      </w:r>
    </w:p>
    <w:p w:rsidR="00C706C2" w:rsidRPr="008E6405" w:rsidRDefault="00C706C2" w:rsidP="00C706C2">
      <w:pPr>
        <w:ind w:left="10065"/>
        <w:rPr>
          <w:caps/>
          <w:spacing w:val="-2"/>
        </w:rPr>
      </w:pPr>
    </w:p>
    <w:p w:rsidR="00C706C2" w:rsidRPr="008E6405" w:rsidRDefault="00C706C2" w:rsidP="00C706C2">
      <w:pPr>
        <w:ind w:left="10065"/>
        <w:jc w:val="center"/>
        <w:rPr>
          <w:caps/>
          <w:spacing w:val="-2"/>
        </w:rPr>
      </w:pPr>
    </w:p>
    <w:p w:rsidR="00C706C2" w:rsidRPr="008E6405" w:rsidRDefault="00C706C2" w:rsidP="00C706C2"/>
    <w:tbl>
      <w:tblPr>
        <w:tblW w:w="15695" w:type="dxa"/>
        <w:tblInd w:w="93" w:type="dxa"/>
        <w:tblLayout w:type="fixed"/>
        <w:tblLook w:val="04A0" w:firstRow="1" w:lastRow="0" w:firstColumn="1" w:lastColumn="0" w:noHBand="0" w:noVBand="1"/>
      </w:tblPr>
      <w:tblGrid>
        <w:gridCol w:w="15695"/>
      </w:tblGrid>
      <w:tr w:rsidR="00C706C2" w:rsidRPr="008E6405" w:rsidTr="00CF7761">
        <w:trPr>
          <w:trHeight w:val="375"/>
        </w:trPr>
        <w:tc>
          <w:tcPr>
            <w:tcW w:w="15695" w:type="dxa"/>
            <w:tcBorders>
              <w:top w:val="nil"/>
              <w:left w:val="nil"/>
              <w:bottom w:val="nil"/>
              <w:right w:val="nil"/>
            </w:tcBorders>
            <w:shd w:val="clear" w:color="auto" w:fill="auto"/>
            <w:noWrap/>
          </w:tcPr>
          <w:p w:rsidR="00C706C2" w:rsidRPr="008E6405" w:rsidRDefault="00C706C2" w:rsidP="00CF7761">
            <w:pPr>
              <w:jc w:val="center"/>
              <w:rPr>
                <w:b/>
              </w:rPr>
            </w:pPr>
          </w:p>
          <w:p w:rsidR="00C706C2" w:rsidRPr="008E6405" w:rsidRDefault="00C706C2" w:rsidP="00CF7761">
            <w:pPr>
              <w:jc w:val="center"/>
            </w:pPr>
            <w:r w:rsidRPr="008E6405">
              <w:t>РЕСУРСНОЕ ОБЕСПЕЧЕНИЕ</w:t>
            </w:r>
          </w:p>
          <w:p w:rsidR="00C706C2" w:rsidRPr="008E6405" w:rsidRDefault="00C706C2" w:rsidP="00CF7761">
            <w:pPr>
              <w:pStyle w:val="1"/>
              <w:spacing w:before="0" w:line="240" w:lineRule="atLeast"/>
              <w:jc w:val="center"/>
              <w:rPr>
                <w:rFonts w:ascii="Times New Roman" w:hAnsi="Times New Roman" w:cs="Times New Roman"/>
                <w:sz w:val="20"/>
              </w:rPr>
            </w:pPr>
            <w:r w:rsidRPr="008E6405">
              <w:rPr>
                <w:rFonts w:ascii="Times New Roman" w:hAnsi="Times New Roman" w:cs="Times New Roman"/>
                <w:sz w:val="20"/>
              </w:rPr>
              <w:t>реализации  муниципальной  программы</w:t>
            </w:r>
          </w:p>
          <w:p w:rsidR="00C706C2" w:rsidRPr="008E6405" w:rsidRDefault="00C706C2" w:rsidP="00CF7761">
            <w:pPr>
              <w:pStyle w:val="1"/>
              <w:spacing w:before="0" w:line="240" w:lineRule="atLeast"/>
              <w:jc w:val="center"/>
              <w:rPr>
                <w:rFonts w:ascii="Times New Roman" w:hAnsi="Times New Roman" w:cs="Times New Roman"/>
                <w:caps/>
                <w:spacing w:val="-2"/>
                <w:sz w:val="20"/>
              </w:rPr>
            </w:pPr>
            <w:r w:rsidRPr="008E6405">
              <w:rPr>
                <w:rFonts w:ascii="Times New Roman" w:hAnsi="Times New Roman" w:cs="Times New Roman"/>
                <w:caps/>
                <w:spacing w:val="-2"/>
                <w:sz w:val="20"/>
              </w:rPr>
              <w:t xml:space="preserve">«Обеспечение муниципального  управления собственностью </w:t>
            </w:r>
          </w:p>
          <w:p w:rsidR="00C706C2" w:rsidRPr="008E6405" w:rsidRDefault="00C706C2" w:rsidP="00CF7761">
            <w:pPr>
              <w:pStyle w:val="1"/>
              <w:spacing w:before="0" w:line="240" w:lineRule="atLeast"/>
              <w:jc w:val="center"/>
              <w:rPr>
                <w:rFonts w:ascii="Times New Roman" w:hAnsi="Times New Roman" w:cs="Times New Roman"/>
                <w:caps/>
                <w:spacing w:val="-2"/>
                <w:sz w:val="20"/>
              </w:rPr>
            </w:pPr>
            <w:r w:rsidRPr="008E6405">
              <w:rPr>
                <w:rFonts w:ascii="Times New Roman" w:hAnsi="Times New Roman" w:cs="Times New Roman"/>
                <w:caps/>
                <w:spacing w:val="-2"/>
                <w:sz w:val="20"/>
              </w:rPr>
              <w:t xml:space="preserve">Камешкирского района </w:t>
            </w:r>
          </w:p>
          <w:p w:rsidR="00C706C2" w:rsidRPr="008E6405" w:rsidRDefault="00C706C2" w:rsidP="00CF7761">
            <w:pPr>
              <w:pStyle w:val="1"/>
              <w:spacing w:before="0" w:line="240" w:lineRule="atLeast"/>
              <w:jc w:val="center"/>
              <w:rPr>
                <w:rFonts w:ascii="Times New Roman" w:hAnsi="Times New Roman" w:cs="Times New Roman"/>
                <w:caps/>
                <w:spacing w:val="-2"/>
                <w:sz w:val="20"/>
              </w:rPr>
            </w:pPr>
            <w:r w:rsidRPr="008E6405">
              <w:rPr>
                <w:rFonts w:ascii="Times New Roman" w:hAnsi="Times New Roman" w:cs="Times New Roman"/>
                <w:caps/>
                <w:spacing w:val="-2"/>
                <w:sz w:val="20"/>
              </w:rPr>
              <w:t>Пензенской области НА 2014 – 2022 годы»</w:t>
            </w:r>
          </w:p>
          <w:p w:rsidR="00C706C2" w:rsidRPr="008E6405" w:rsidRDefault="00C706C2" w:rsidP="00CF7761">
            <w:pPr>
              <w:jc w:val="center"/>
            </w:pPr>
            <w:r w:rsidRPr="008E6405">
              <w:t>На 201</w:t>
            </w:r>
            <w:r>
              <w:t>8</w:t>
            </w:r>
            <w:r w:rsidRPr="008E6405">
              <w:t>-2022 гг.</w:t>
            </w:r>
          </w:p>
          <w:p w:rsidR="00C706C2" w:rsidRPr="008E6405" w:rsidRDefault="00C706C2" w:rsidP="00CF7761">
            <w:pPr>
              <w:pStyle w:val="1"/>
              <w:spacing w:before="0" w:line="240" w:lineRule="atLeast"/>
              <w:jc w:val="center"/>
              <w:rPr>
                <w:rFonts w:ascii="Times New Roman" w:hAnsi="Times New Roman" w:cs="Times New Roman"/>
                <w:bCs w:val="0"/>
                <w:caps/>
                <w:sz w:val="20"/>
                <w:u w:val="single"/>
              </w:rPr>
            </w:pPr>
          </w:p>
          <w:p w:rsidR="00C706C2" w:rsidRPr="008E6405" w:rsidRDefault="00C706C2" w:rsidP="00CF7761">
            <w:pPr>
              <w:jc w:val="center"/>
            </w:pPr>
          </w:p>
          <w:tbl>
            <w:tblPr>
              <w:tblW w:w="13935" w:type="dxa"/>
              <w:tblLayout w:type="fixed"/>
              <w:tblLook w:val="04A0" w:firstRow="1" w:lastRow="0" w:firstColumn="1" w:lastColumn="0" w:noHBand="0" w:noVBand="1"/>
            </w:tblPr>
            <w:tblGrid>
              <w:gridCol w:w="469"/>
              <w:gridCol w:w="1558"/>
              <w:gridCol w:w="2978"/>
              <w:gridCol w:w="3260"/>
              <w:gridCol w:w="1134"/>
              <w:gridCol w:w="1134"/>
              <w:gridCol w:w="1134"/>
              <w:gridCol w:w="1134"/>
              <w:gridCol w:w="1134"/>
            </w:tblGrid>
            <w:tr w:rsidR="00C706C2" w:rsidRPr="008E6405" w:rsidTr="00CF7761">
              <w:trPr>
                <w:trHeight w:val="386"/>
              </w:trPr>
              <w:tc>
                <w:tcPr>
                  <w:tcW w:w="5005"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C706C2" w:rsidRPr="008E6405" w:rsidRDefault="00C706C2" w:rsidP="00CF7761">
                  <w:pPr>
                    <w:jc w:val="center"/>
                  </w:pPr>
                  <w:r w:rsidRPr="008E6405">
                    <w:t>Ответственный исполнитель муниципальной  программы</w:t>
                  </w:r>
                </w:p>
              </w:tc>
              <w:tc>
                <w:tcPr>
                  <w:tcW w:w="8930" w:type="dxa"/>
                  <w:gridSpan w:val="6"/>
                  <w:tcBorders>
                    <w:top w:val="single" w:sz="4" w:space="0" w:color="auto"/>
                    <w:left w:val="nil"/>
                    <w:bottom w:val="single" w:sz="4" w:space="0" w:color="auto"/>
                    <w:right w:val="single" w:sz="4" w:space="0" w:color="auto"/>
                  </w:tcBorders>
                  <w:shd w:val="clear" w:color="auto" w:fill="auto"/>
                  <w:vAlign w:val="center"/>
                </w:tcPr>
                <w:p w:rsidR="00C706C2" w:rsidRPr="008E6405" w:rsidRDefault="00C706C2" w:rsidP="00CF7761">
                  <w:pPr>
                    <w:jc w:val="center"/>
                  </w:pPr>
                  <w:r w:rsidRPr="008E6405">
                    <w:t>Администрация  Камешкирского  района  Пензенской области</w:t>
                  </w:r>
                </w:p>
              </w:tc>
            </w:tr>
            <w:tr w:rsidR="00C706C2" w:rsidRPr="008E6405" w:rsidTr="00CF7761">
              <w:trPr>
                <w:trHeight w:val="330"/>
              </w:trPr>
              <w:tc>
                <w:tcPr>
                  <w:tcW w:w="469" w:type="dxa"/>
                  <w:vMerge w:val="restart"/>
                  <w:tcBorders>
                    <w:top w:val="nil"/>
                    <w:left w:val="single" w:sz="4" w:space="0" w:color="auto"/>
                    <w:bottom w:val="single" w:sz="4" w:space="0" w:color="auto"/>
                    <w:right w:val="single" w:sz="4" w:space="0" w:color="auto"/>
                  </w:tcBorders>
                  <w:shd w:val="clear" w:color="auto" w:fill="auto"/>
                  <w:vAlign w:val="center"/>
                </w:tcPr>
                <w:p w:rsidR="00C706C2" w:rsidRPr="008E6405" w:rsidRDefault="00C706C2" w:rsidP="00CF7761">
                  <w:pPr>
                    <w:jc w:val="center"/>
                  </w:pPr>
                  <w:r w:rsidRPr="008E6405">
                    <w:t>№ пп</w:t>
                  </w:r>
                </w:p>
              </w:tc>
              <w:tc>
                <w:tcPr>
                  <w:tcW w:w="1558" w:type="dxa"/>
                  <w:vMerge w:val="restart"/>
                  <w:tcBorders>
                    <w:top w:val="nil"/>
                    <w:left w:val="single" w:sz="4" w:space="0" w:color="auto"/>
                    <w:bottom w:val="single" w:sz="4" w:space="0" w:color="auto"/>
                    <w:right w:val="single" w:sz="4" w:space="0" w:color="auto"/>
                  </w:tcBorders>
                  <w:shd w:val="clear" w:color="auto" w:fill="auto"/>
                  <w:vAlign w:val="center"/>
                </w:tcPr>
                <w:p w:rsidR="00C706C2" w:rsidRPr="008E6405" w:rsidRDefault="00C706C2" w:rsidP="00CF7761">
                  <w:pPr>
                    <w:jc w:val="center"/>
                  </w:pPr>
                  <w:r w:rsidRPr="008E6405">
                    <w:t>Статус</w:t>
                  </w:r>
                </w:p>
              </w:tc>
              <w:tc>
                <w:tcPr>
                  <w:tcW w:w="2978" w:type="dxa"/>
                  <w:vMerge w:val="restart"/>
                  <w:tcBorders>
                    <w:top w:val="nil"/>
                    <w:left w:val="single" w:sz="4" w:space="0" w:color="auto"/>
                    <w:bottom w:val="single" w:sz="4" w:space="0" w:color="auto"/>
                    <w:right w:val="single" w:sz="4" w:space="0" w:color="auto"/>
                  </w:tcBorders>
                  <w:shd w:val="clear" w:color="auto" w:fill="auto"/>
                  <w:vAlign w:val="center"/>
                </w:tcPr>
                <w:p w:rsidR="00C706C2" w:rsidRPr="008E6405" w:rsidRDefault="00C706C2" w:rsidP="00CF7761">
                  <w:pPr>
                    <w:jc w:val="center"/>
                  </w:pPr>
                  <w:r w:rsidRPr="008E6405">
                    <w:t xml:space="preserve">Наименование муниципальной программы, подпрограммы, основного мероприятия </w:t>
                  </w:r>
                </w:p>
              </w:tc>
              <w:tc>
                <w:tcPr>
                  <w:tcW w:w="8930" w:type="dxa"/>
                  <w:gridSpan w:val="6"/>
                  <w:tcBorders>
                    <w:top w:val="single" w:sz="4" w:space="0" w:color="auto"/>
                    <w:left w:val="nil"/>
                    <w:bottom w:val="single" w:sz="4" w:space="0" w:color="auto"/>
                    <w:right w:val="single" w:sz="4" w:space="0" w:color="auto"/>
                  </w:tcBorders>
                  <w:shd w:val="clear" w:color="auto" w:fill="auto"/>
                  <w:vAlign w:val="center"/>
                </w:tcPr>
                <w:p w:rsidR="00C706C2" w:rsidRPr="008E6405" w:rsidRDefault="00C706C2" w:rsidP="00CF7761">
                  <w:pPr>
                    <w:jc w:val="center"/>
                  </w:pPr>
                </w:p>
              </w:tc>
            </w:tr>
            <w:tr w:rsidR="00C706C2" w:rsidRPr="008E6405" w:rsidTr="00CF7761">
              <w:trPr>
                <w:trHeight w:val="299"/>
              </w:trPr>
              <w:tc>
                <w:tcPr>
                  <w:tcW w:w="469" w:type="dxa"/>
                  <w:vMerge/>
                  <w:tcBorders>
                    <w:top w:val="nil"/>
                    <w:left w:val="single" w:sz="4" w:space="0" w:color="auto"/>
                    <w:bottom w:val="single" w:sz="4" w:space="0" w:color="auto"/>
                    <w:right w:val="single" w:sz="4" w:space="0" w:color="auto"/>
                  </w:tcBorders>
                  <w:vAlign w:val="center"/>
                </w:tcPr>
                <w:p w:rsidR="00C706C2" w:rsidRPr="008E6405" w:rsidRDefault="00C706C2" w:rsidP="00CF7761">
                  <w:pPr>
                    <w:jc w:val="center"/>
                  </w:pPr>
                </w:p>
              </w:tc>
              <w:tc>
                <w:tcPr>
                  <w:tcW w:w="1558" w:type="dxa"/>
                  <w:vMerge/>
                  <w:tcBorders>
                    <w:top w:val="nil"/>
                    <w:left w:val="single" w:sz="4" w:space="0" w:color="auto"/>
                    <w:bottom w:val="single" w:sz="4" w:space="0" w:color="auto"/>
                    <w:right w:val="single" w:sz="4" w:space="0" w:color="auto"/>
                  </w:tcBorders>
                  <w:vAlign w:val="center"/>
                </w:tcPr>
                <w:p w:rsidR="00C706C2" w:rsidRPr="008E6405" w:rsidRDefault="00C706C2" w:rsidP="00CF7761">
                  <w:pPr>
                    <w:jc w:val="center"/>
                  </w:pPr>
                </w:p>
              </w:tc>
              <w:tc>
                <w:tcPr>
                  <w:tcW w:w="2978" w:type="dxa"/>
                  <w:vMerge/>
                  <w:tcBorders>
                    <w:top w:val="nil"/>
                    <w:left w:val="single" w:sz="4" w:space="0" w:color="auto"/>
                    <w:bottom w:val="single" w:sz="4" w:space="0" w:color="auto"/>
                    <w:right w:val="single" w:sz="4" w:space="0" w:color="auto"/>
                  </w:tcBorders>
                  <w:vAlign w:val="center"/>
                </w:tcPr>
                <w:p w:rsidR="00C706C2" w:rsidRPr="008E6405" w:rsidRDefault="00C706C2" w:rsidP="00CF7761">
                  <w:pPr>
                    <w:jc w:val="center"/>
                  </w:pPr>
                </w:p>
              </w:tc>
              <w:tc>
                <w:tcPr>
                  <w:tcW w:w="3260" w:type="dxa"/>
                  <w:vMerge w:val="restart"/>
                  <w:tcBorders>
                    <w:top w:val="nil"/>
                    <w:left w:val="single" w:sz="4" w:space="0" w:color="auto"/>
                    <w:bottom w:val="single" w:sz="4" w:space="0" w:color="000000"/>
                    <w:right w:val="single" w:sz="4" w:space="0" w:color="auto"/>
                  </w:tcBorders>
                  <w:shd w:val="clear" w:color="auto" w:fill="auto"/>
                  <w:vAlign w:val="center"/>
                </w:tcPr>
                <w:p w:rsidR="00C706C2" w:rsidRPr="008E6405" w:rsidRDefault="00C706C2" w:rsidP="00CF7761">
                  <w:pPr>
                    <w:jc w:val="center"/>
                  </w:pPr>
                  <w:r w:rsidRPr="008E6405">
                    <w:t>Источник финансирования</w:t>
                  </w:r>
                </w:p>
              </w:tc>
              <w:tc>
                <w:tcPr>
                  <w:tcW w:w="5670" w:type="dxa"/>
                  <w:gridSpan w:val="5"/>
                  <w:tcBorders>
                    <w:top w:val="single" w:sz="4" w:space="0" w:color="auto"/>
                    <w:left w:val="nil"/>
                    <w:bottom w:val="single" w:sz="4" w:space="0" w:color="auto"/>
                    <w:right w:val="single" w:sz="4" w:space="0" w:color="auto"/>
                  </w:tcBorders>
                  <w:shd w:val="clear" w:color="auto" w:fill="auto"/>
                  <w:vAlign w:val="center"/>
                </w:tcPr>
                <w:p w:rsidR="00C706C2" w:rsidRPr="008E6405" w:rsidRDefault="00C706C2" w:rsidP="00CF7761">
                  <w:pPr>
                    <w:jc w:val="center"/>
                  </w:pPr>
                  <w:r w:rsidRPr="008E6405">
                    <w:t>Оценка расходов, тыс. руб.</w:t>
                  </w:r>
                </w:p>
              </w:tc>
            </w:tr>
            <w:tr w:rsidR="00C706C2" w:rsidRPr="008E6405" w:rsidTr="00CF7761">
              <w:trPr>
                <w:trHeight w:val="305"/>
              </w:trPr>
              <w:tc>
                <w:tcPr>
                  <w:tcW w:w="469" w:type="dxa"/>
                  <w:vMerge/>
                  <w:tcBorders>
                    <w:top w:val="nil"/>
                    <w:left w:val="single" w:sz="4" w:space="0" w:color="auto"/>
                    <w:bottom w:val="single" w:sz="4" w:space="0" w:color="auto"/>
                    <w:right w:val="single" w:sz="4" w:space="0" w:color="auto"/>
                  </w:tcBorders>
                  <w:vAlign w:val="center"/>
                </w:tcPr>
                <w:p w:rsidR="00C706C2" w:rsidRPr="008E6405" w:rsidRDefault="00C706C2" w:rsidP="00CF7761">
                  <w:pPr>
                    <w:jc w:val="center"/>
                  </w:pPr>
                </w:p>
              </w:tc>
              <w:tc>
                <w:tcPr>
                  <w:tcW w:w="1558" w:type="dxa"/>
                  <w:vMerge/>
                  <w:tcBorders>
                    <w:top w:val="nil"/>
                    <w:left w:val="single" w:sz="4" w:space="0" w:color="auto"/>
                    <w:bottom w:val="single" w:sz="4" w:space="0" w:color="auto"/>
                    <w:right w:val="single" w:sz="4" w:space="0" w:color="auto"/>
                  </w:tcBorders>
                  <w:vAlign w:val="center"/>
                </w:tcPr>
                <w:p w:rsidR="00C706C2" w:rsidRPr="008E6405" w:rsidRDefault="00C706C2" w:rsidP="00CF7761">
                  <w:pPr>
                    <w:jc w:val="center"/>
                  </w:pPr>
                </w:p>
              </w:tc>
              <w:tc>
                <w:tcPr>
                  <w:tcW w:w="2978" w:type="dxa"/>
                  <w:vMerge/>
                  <w:tcBorders>
                    <w:top w:val="nil"/>
                    <w:left w:val="single" w:sz="4" w:space="0" w:color="auto"/>
                    <w:bottom w:val="single" w:sz="4" w:space="0" w:color="auto"/>
                    <w:right w:val="single" w:sz="4" w:space="0" w:color="auto"/>
                  </w:tcBorders>
                  <w:vAlign w:val="center"/>
                </w:tcPr>
                <w:p w:rsidR="00C706C2" w:rsidRPr="008E6405" w:rsidRDefault="00C706C2" w:rsidP="00CF7761">
                  <w:pPr>
                    <w:jc w:val="center"/>
                  </w:pPr>
                </w:p>
              </w:tc>
              <w:tc>
                <w:tcPr>
                  <w:tcW w:w="3260" w:type="dxa"/>
                  <w:vMerge/>
                  <w:tcBorders>
                    <w:top w:val="nil"/>
                    <w:left w:val="single" w:sz="4" w:space="0" w:color="auto"/>
                    <w:bottom w:val="single" w:sz="4" w:space="0" w:color="000000"/>
                    <w:right w:val="single" w:sz="4" w:space="0" w:color="auto"/>
                  </w:tcBorders>
                  <w:vAlign w:val="center"/>
                </w:tcPr>
                <w:p w:rsidR="00C706C2" w:rsidRPr="008E6405" w:rsidRDefault="00C706C2" w:rsidP="00CF7761">
                  <w:pPr>
                    <w:jc w:val="center"/>
                  </w:pPr>
                </w:p>
              </w:tc>
              <w:tc>
                <w:tcPr>
                  <w:tcW w:w="1134" w:type="dxa"/>
                  <w:tcBorders>
                    <w:top w:val="nil"/>
                    <w:left w:val="nil"/>
                    <w:bottom w:val="single" w:sz="4" w:space="0" w:color="auto"/>
                    <w:right w:val="single" w:sz="4" w:space="0" w:color="auto"/>
                  </w:tcBorders>
                  <w:shd w:val="clear" w:color="auto" w:fill="auto"/>
                  <w:vAlign w:val="center"/>
                </w:tcPr>
                <w:p w:rsidR="00C706C2" w:rsidRPr="008E6405" w:rsidRDefault="00C706C2" w:rsidP="00CF7761">
                  <w:pPr>
                    <w:jc w:val="center"/>
                  </w:pPr>
                  <w:r w:rsidRPr="008E6405">
                    <w:t>2018 г.</w:t>
                  </w:r>
                </w:p>
              </w:tc>
              <w:tc>
                <w:tcPr>
                  <w:tcW w:w="1134" w:type="dxa"/>
                  <w:tcBorders>
                    <w:top w:val="nil"/>
                    <w:left w:val="nil"/>
                    <w:bottom w:val="single" w:sz="4" w:space="0" w:color="auto"/>
                    <w:right w:val="single" w:sz="4" w:space="0" w:color="auto"/>
                  </w:tcBorders>
                  <w:shd w:val="clear" w:color="auto" w:fill="auto"/>
                  <w:vAlign w:val="center"/>
                </w:tcPr>
                <w:p w:rsidR="00C706C2" w:rsidRPr="008E6405" w:rsidRDefault="00C706C2" w:rsidP="00CF7761">
                  <w:pPr>
                    <w:jc w:val="center"/>
                  </w:pPr>
                  <w:r w:rsidRPr="008E6405">
                    <w:t>2019 г.</w:t>
                  </w:r>
                </w:p>
              </w:tc>
              <w:tc>
                <w:tcPr>
                  <w:tcW w:w="1134" w:type="dxa"/>
                  <w:tcBorders>
                    <w:top w:val="nil"/>
                    <w:left w:val="nil"/>
                    <w:bottom w:val="single" w:sz="4" w:space="0" w:color="auto"/>
                    <w:right w:val="single" w:sz="4" w:space="0" w:color="auto"/>
                  </w:tcBorders>
                  <w:shd w:val="clear" w:color="auto" w:fill="auto"/>
                  <w:vAlign w:val="center"/>
                </w:tcPr>
                <w:p w:rsidR="00C706C2" w:rsidRPr="008E6405" w:rsidRDefault="00C706C2" w:rsidP="00CF7761">
                  <w:pPr>
                    <w:jc w:val="center"/>
                  </w:pPr>
                  <w:r w:rsidRPr="008E6405">
                    <w:t>2020 г.</w:t>
                  </w:r>
                </w:p>
              </w:tc>
              <w:tc>
                <w:tcPr>
                  <w:tcW w:w="1134" w:type="dxa"/>
                  <w:tcBorders>
                    <w:top w:val="nil"/>
                    <w:left w:val="nil"/>
                    <w:bottom w:val="single" w:sz="4" w:space="0" w:color="auto"/>
                    <w:right w:val="single" w:sz="4" w:space="0" w:color="auto"/>
                  </w:tcBorders>
                  <w:vAlign w:val="center"/>
                </w:tcPr>
                <w:p w:rsidR="00C706C2" w:rsidRPr="008E6405" w:rsidRDefault="00C706C2" w:rsidP="00CF7761">
                  <w:pPr>
                    <w:jc w:val="center"/>
                  </w:pPr>
                  <w:r w:rsidRPr="008E6405">
                    <w:t>2021 г.</w:t>
                  </w:r>
                </w:p>
              </w:tc>
              <w:tc>
                <w:tcPr>
                  <w:tcW w:w="1134" w:type="dxa"/>
                  <w:tcBorders>
                    <w:top w:val="nil"/>
                    <w:left w:val="nil"/>
                    <w:bottom w:val="single" w:sz="4" w:space="0" w:color="auto"/>
                    <w:right w:val="single" w:sz="4" w:space="0" w:color="auto"/>
                  </w:tcBorders>
                  <w:vAlign w:val="center"/>
                </w:tcPr>
                <w:p w:rsidR="00C706C2" w:rsidRPr="008E6405" w:rsidRDefault="00C706C2" w:rsidP="00CF7761">
                  <w:pPr>
                    <w:jc w:val="center"/>
                  </w:pPr>
                  <w:r w:rsidRPr="008E6405">
                    <w:t>2022 г.</w:t>
                  </w:r>
                </w:p>
              </w:tc>
            </w:tr>
            <w:tr w:rsidR="00C706C2" w:rsidRPr="008E6405" w:rsidTr="00CF7761">
              <w:trPr>
                <w:trHeight w:val="106"/>
              </w:trPr>
              <w:tc>
                <w:tcPr>
                  <w:tcW w:w="469" w:type="dxa"/>
                  <w:tcBorders>
                    <w:top w:val="nil"/>
                    <w:left w:val="single" w:sz="4" w:space="0" w:color="auto"/>
                    <w:bottom w:val="single" w:sz="4" w:space="0" w:color="auto"/>
                    <w:right w:val="single" w:sz="4" w:space="0" w:color="auto"/>
                  </w:tcBorders>
                  <w:shd w:val="clear" w:color="auto" w:fill="auto"/>
                  <w:vAlign w:val="center"/>
                </w:tcPr>
                <w:p w:rsidR="00C706C2" w:rsidRPr="008E6405" w:rsidRDefault="00C706C2" w:rsidP="00CF7761">
                  <w:pPr>
                    <w:jc w:val="center"/>
                  </w:pPr>
                  <w:r w:rsidRPr="008E6405">
                    <w:t>1</w:t>
                  </w:r>
                </w:p>
              </w:tc>
              <w:tc>
                <w:tcPr>
                  <w:tcW w:w="1558" w:type="dxa"/>
                  <w:tcBorders>
                    <w:top w:val="nil"/>
                    <w:left w:val="nil"/>
                    <w:bottom w:val="single" w:sz="4" w:space="0" w:color="auto"/>
                    <w:right w:val="single" w:sz="4" w:space="0" w:color="auto"/>
                  </w:tcBorders>
                  <w:shd w:val="clear" w:color="auto" w:fill="auto"/>
                  <w:vAlign w:val="center"/>
                </w:tcPr>
                <w:p w:rsidR="00C706C2" w:rsidRPr="008E6405" w:rsidRDefault="00C706C2" w:rsidP="00CF7761">
                  <w:pPr>
                    <w:jc w:val="center"/>
                  </w:pPr>
                  <w:r w:rsidRPr="008E6405">
                    <w:t>2</w:t>
                  </w:r>
                </w:p>
              </w:tc>
              <w:tc>
                <w:tcPr>
                  <w:tcW w:w="2978" w:type="dxa"/>
                  <w:tcBorders>
                    <w:top w:val="nil"/>
                    <w:left w:val="nil"/>
                    <w:bottom w:val="single" w:sz="4" w:space="0" w:color="auto"/>
                    <w:right w:val="single" w:sz="4" w:space="0" w:color="auto"/>
                  </w:tcBorders>
                  <w:shd w:val="clear" w:color="auto" w:fill="auto"/>
                  <w:vAlign w:val="center"/>
                </w:tcPr>
                <w:p w:rsidR="00C706C2" w:rsidRPr="008E6405" w:rsidRDefault="00C706C2" w:rsidP="00CF7761">
                  <w:pPr>
                    <w:jc w:val="center"/>
                  </w:pPr>
                  <w:r w:rsidRPr="008E6405">
                    <w:t>3</w:t>
                  </w:r>
                </w:p>
              </w:tc>
              <w:tc>
                <w:tcPr>
                  <w:tcW w:w="3260" w:type="dxa"/>
                  <w:tcBorders>
                    <w:top w:val="nil"/>
                    <w:left w:val="nil"/>
                    <w:bottom w:val="single" w:sz="4" w:space="0" w:color="auto"/>
                    <w:right w:val="single" w:sz="4" w:space="0" w:color="auto"/>
                  </w:tcBorders>
                  <w:shd w:val="clear" w:color="auto" w:fill="auto"/>
                  <w:vAlign w:val="center"/>
                </w:tcPr>
                <w:p w:rsidR="00C706C2" w:rsidRPr="008E6405" w:rsidRDefault="00C706C2" w:rsidP="00CF7761">
                  <w:pPr>
                    <w:jc w:val="center"/>
                  </w:pPr>
                  <w:r w:rsidRPr="008E6405">
                    <w:t>4</w:t>
                  </w:r>
                </w:p>
              </w:tc>
              <w:tc>
                <w:tcPr>
                  <w:tcW w:w="1134" w:type="dxa"/>
                  <w:tcBorders>
                    <w:top w:val="nil"/>
                    <w:left w:val="nil"/>
                    <w:bottom w:val="single" w:sz="4" w:space="0" w:color="auto"/>
                    <w:right w:val="single" w:sz="4" w:space="0" w:color="auto"/>
                  </w:tcBorders>
                  <w:shd w:val="clear" w:color="auto" w:fill="auto"/>
                  <w:vAlign w:val="center"/>
                </w:tcPr>
                <w:p w:rsidR="00C706C2" w:rsidRPr="008E6405" w:rsidRDefault="00C706C2" w:rsidP="00CF7761">
                  <w:pPr>
                    <w:jc w:val="center"/>
                  </w:pPr>
                  <w:r w:rsidRPr="008E6405">
                    <w:t>7</w:t>
                  </w:r>
                </w:p>
              </w:tc>
              <w:tc>
                <w:tcPr>
                  <w:tcW w:w="1134" w:type="dxa"/>
                  <w:tcBorders>
                    <w:top w:val="nil"/>
                    <w:left w:val="nil"/>
                    <w:bottom w:val="single" w:sz="4" w:space="0" w:color="auto"/>
                    <w:right w:val="single" w:sz="4" w:space="0" w:color="auto"/>
                  </w:tcBorders>
                  <w:shd w:val="clear" w:color="auto" w:fill="auto"/>
                  <w:vAlign w:val="center"/>
                </w:tcPr>
                <w:p w:rsidR="00C706C2" w:rsidRPr="008E6405" w:rsidRDefault="00C706C2" w:rsidP="00CF7761">
                  <w:pPr>
                    <w:jc w:val="center"/>
                  </w:pPr>
                  <w:r w:rsidRPr="008E6405">
                    <w:t>8</w:t>
                  </w:r>
                </w:p>
              </w:tc>
              <w:tc>
                <w:tcPr>
                  <w:tcW w:w="1134" w:type="dxa"/>
                  <w:tcBorders>
                    <w:top w:val="nil"/>
                    <w:left w:val="nil"/>
                    <w:bottom w:val="single" w:sz="4" w:space="0" w:color="auto"/>
                    <w:right w:val="single" w:sz="4" w:space="0" w:color="auto"/>
                  </w:tcBorders>
                  <w:shd w:val="clear" w:color="auto" w:fill="auto"/>
                  <w:vAlign w:val="center"/>
                </w:tcPr>
                <w:p w:rsidR="00C706C2" w:rsidRPr="008E6405" w:rsidRDefault="00C706C2" w:rsidP="00CF7761">
                  <w:pPr>
                    <w:jc w:val="center"/>
                  </w:pPr>
                  <w:r w:rsidRPr="008E6405">
                    <w:t>9</w:t>
                  </w:r>
                </w:p>
              </w:tc>
              <w:tc>
                <w:tcPr>
                  <w:tcW w:w="1134" w:type="dxa"/>
                  <w:tcBorders>
                    <w:top w:val="nil"/>
                    <w:left w:val="nil"/>
                    <w:bottom w:val="single" w:sz="4" w:space="0" w:color="auto"/>
                    <w:right w:val="single" w:sz="4" w:space="0" w:color="auto"/>
                  </w:tcBorders>
                </w:tcPr>
                <w:p w:rsidR="00C706C2" w:rsidRPr="008E6405" w:rsidRDefault="00C706C2" w:rsidP="00CF7761">
                  <w:pPr>
                    <w:jc w:val="center"/>
                  </w:pPr>
                  <w:r w:rsidRPr="008E6405">
                    <w:t>10</w:t>
                  </w:r>
                </w:p>
              </w:tc>
              <w:tc>
                <w:tcPr>
                  <w:tcW w:w="1134" w:type="dxa"/>
                  <w:tcBorders>
                    <w:top w:val="nil"/>
                    <w:left w:val="nil"/>
                    <w:bottom w:val="single" w:sz="4" w:space="0" w:color="auto"/>
                    <w:right w:val="single" w:sz="4" w:space="0" w:color="auto"/>
                  </w:tcBorders>
                </w:tcPr>
                <w:p w:rsidR="00C706C2" w:rsidRPr="008E6405" w:rsidRDefault="00C706C2" w:rsidP="00CF7761">
                  <w:pPr>
                    <w:jc w:val="center"/>
                  </w:pPr>
                  <w:r w:rsidRPr="008E6405">
                    <w:t>11</w:t>
                  </w:r>
                </w:p>
              </w:tc>
            </w:tr>
            <w:tr w:rsidR="00C706C2" w:rsidRPr="008E6405" w:rsidTr="00CF7761">
              <w:trPr>
                <w:trHeight w:val="166"/>
              </w:trPr>
              <w:tc>
                <w:tcPr>
                  <w:tcW w:w="469" w:type="dxa"/>
                  <w:vMerge w:val="restart"/>
                  <w:tcBorders>
                    <w:top w:val="nil"/>
                    <w:left w:val="single" w:sz="4" w:space="0" w:color="auto"/>
                    <w:bottom w:val="single" w:sz="4" w:space="0" w:color="auto"/>
                    <w:right w:val="single" w:sz="4" w:space="0" w:color="auto"/>
                  </w:tcBorders>
                  <w:shd w:val="clear" w:color="auto" w:fill="auto"/>
                </w:tcPr>
                <w:p w:rsidR="00C706C2" w:rsidRPr="008E6405" w:rsidRDefault="00C706C2" w:rsidP="00CF7761">
                  <w:pPr>
                    <w:jc w:val="center"/>
                  </w:pPr>
                  <w:r w:rsidRPr="008E6405">
                    <w:t>1</w:t>
                  </w:r>
                </w:p>
              </w:tc>
              <w:tc>
                <w:tcPr>
                  <w:tcW w:w="1558" w:type="dxa"/>
                  <w:vMerge w:val="restart"/>
                  <w:tcBorders>
                    <w:top w:val="nil"/>
                    <w:left w:val="single" w:sz="4" w:space="0" w:color="auto"/>
                    <w:bottom w:val="single" w:sz="4" w:space="0" w:color="auto"/>
                    <w:right w:val="single" w:sz="4" w:space="0" w:color="auto"/>
                  </w:tcBorders>
                  <w:shd w:val="clear" w:color="auto" w:fill="auto"/>
                </w:tcPr>
                <w:p w:rsidR="00C706C2" w:rsidRPr="008E6405" w:rsidRDefault="00C706C2" w:rsidP="00CF7761">
                  <w:r w:rsidRPr="008E6405">
                    <w:t>Муниципаль</w:t>
                  </w:r>
                  <w:r w:rsidRPr="008E6405">
                    <w:lastRenderedPageBreak/>
                    <w:t>ная  программа</w:t>
                  </w:r>
                </w:p>
              </w:tc>
              <w:tc>
                <w:tcPr>
                  <w:tcW w:w="2978" w:type="dxa"/>
                  <w:vMerge w:val="restart"/>
                  <w:tcBorders>
                    <w:top w:val="nil"/>
                    <w:left w:val="single" w:sz="4" w:space="0" w:color="auto"/>
                    <w:bottom w:val="single" w:sz="4" w:space="0" w:color="auto"/>
                    <w:right w:val="single" w:sz="4" w:space="0" w:color="auto"/>
                  </w:tcBorders>
                  <w:shd w:val="clear" w:color="auto" w:fill="auto"/>
                </w:tcPr>
                <w:p w:rsidR="00C706C2" w:rsidRPr="008E6405" w:rsidRDefault="00C706C2" w:rsidP="00CF7761">
                  <w:pPr>
                    <w:pStyle w:val="1"/>
                    <w:spacing w:before="0" w:line="240" w:lineRule="atLeast"/>
                    <w:jc w:val="center"/>
                    <w:rPr>
                      <w:rFonts w:ascii="Times New Roman" w:hAnsi="Times New Roman" w:cs="Times New Roman"/>
                      <w:bCs w:val="0"/>
                      <w:sz w:val="20"/>
                      <w:u w:val="single"/>
                    </w:rPr>
                  </w:pPr>
                  <w:r w:rsidRPr="008E6405">
                    <w:rPr>
                      <w:rFonts w:ascii="Times New Roman" w:hAnsi="Times New Roman" w:cs="Times New Roman"/>
                      <w:spacing w:val="-2"/>
                      <w:sz w:val="20"/>
                    </w:rPr>
                    <w:lastRenderedPageBreak/>
                    <w:t xml:space="preserve">«Обеспечение </w:t>
                  </w:r>
                  <w:r w:rsidRPr="008E6405">
                    <w:rPr>
                      <w:rFonts w:ascii="Times New Roman" w:hAnsi="Times New Roman" w:cs="Times New Roman"/>
                      <w:spacing w:val="-2"/>
                      <w:sz w:val="20"/>
                    </w:rPr>
                    <w:lastRenderedPageBreak/>
                    <w:t>муниципального управления собственностью Камешкирского района Пензенской области</w:t>
                  </w:r>
                  <w:r w:rsidRPr="008E6405">
                    <w:rPr>
                      <w:rFonts w:ascii="Times New Roman" w:hAnsi="Times New Roman" w:cs="Times New Roman"/>
                      <w:sz w:val="20"/>
                    </w:rPr>
                    <w:t>на 2016-2022 годы</w:t>
                  </w:r>
                  <w:r w:rsidRPr="008E6405">
                    <w:rPr>
                      <w:rFonts w:ascii="Times New Roman" w:hAnsi="Times New Roman" w:cs="Times New Roman"/>
                      <w:spacing w:val="-2"/>
                      <w:sz w:val="20"/>
                    </w:rPr>
                    <w:t>»</w:t>
                  </w:r>
                </w:p>
                <w:p w:rsidR="00C706C2" w:rsidRPr="008E6405" w:rsidRDefault="00C706C2" w:rsidP="00CF7761"/>
              </w:tc>
              <w:tc>
                <w:tcPr>
                  <w:tcW w:w="3260" w:type="dxa"/>
                  <w:tcBorders>
                    <w:top w:val="nil"/>
                    <w:left w:val="nil"/>
                    <w:bottom w:val="single" w:sz="4" w:space="0" w:color="auto"/>
                    <w:right w:val="single" w:sz="4" w:space="0" w:color="auto"/>
                  </w:tcBorders>
                  <w:shd w:val="clear" w:color="auto" w:fill="auto"/>
                </w:tcPr>
                <w:p w:rsidR="00C706C2" w:rsidRPr="008E6405" w:rsidRDefault="00C706C2" w:rsidP="00CF7761">
                  <w:r w:rsidRPr="008E6405">
                    <w:lastRenderedPageBreak/>
                    <w:t>всего</w:t>
                  </w:r>
                </w:p>
              </w:tc>
              <w:tc>
                <w:tcPr>
                  <w:tcW w:w="1134" w:type="dxa"/>
                  <w:tcBorders>
                    <w:top w:val="nil"/>
                    <w:left w:val="nil"/>
                    <w:bottom w:val="single" w:sz="4" w:space="0" w:color="auto"/>
                    <w:right w:val="single" w:sz="4" w:space="0" w:color="auto"/>
                  </w:tcBorders>
                  <w:shd w:val="clear" w:color="auto" w:fill="auto"/>
                </w:tcPr>
                <w:p w:rsidR="00C706C2" w:rsidRPr="008E6405" w:rsidRDefault="00C706C2" w:rsidP="00CF7761">
                  <w:pPr>
                    <w:jc w:val="center"/>
                  </w:pPr>
                  <w:r w:rsidRPr="008E6405">
                    <w:t>2487,3</w:t>
                  </w:r>
                </w:p>
              </w:tc>
              <w:tc>
                <w:tcPr>
                  <w:tcW w:w="1134" w:type="dxa"/>
                  <w:tcBorders>
                    <w:top w:val="nil"/>
                    <w:left w:val="nil"/>
                    <w:bottom w:val="single" w:sz="4" w:space="0" w:color="auto"/>
                    <w:right w:val="single" w:sz="4" w:space="0" w:color="auto"/>
                  </w:tcBorders>
                  <w:shd w:val="clear" w:color="auto" w:fill="auto"/>
                </w:tcPr>
                <w:p w:rsidR="00C706C2" w:rsidRPr="008E6405" w:rsidRDefault="00C706C2" w:rsidP="00CF7761">
                  <w:pPr>
                    <w:jc w:val="center"/>
                  </w:pPr>
                  <w:r>
                    <w:t>3059,86</w:t>
                  </w:r>
                </w:p>
              </w:tc>
              <w:tc>
                <w:tcPr>
                  <w:tcW w:w="1134" w:type="dxa"/>
                  <w:tcBorders>
                    <w:top w:val="nil"/>
                    <w:left w:val="nil"/>
                    <w:bottom w:val="single" w:sz="4" w:space="0" w:color="auto"/>
                    <w:right w:val="single" w:sz="4" w:space="0" w:color="auto"/>
                  </w:tcBorders>
                  <w:shd w:val="clear" w:color="auto" w:fill="auto"/>
                </w:tcPr>
                <w:p w:rsidR="00C706C2" w:rsidRPr="008E6405" w:rsidRDefault="00C706C2" w:rsidP="00CF7761">
                  <w:pPr>
                    <w:jc w:val="center"/>
                  </w:pPr>
                  <w:r>
                    <w:t>3791,63</w:t>
                  </w:r>
                </w:p>
              </w:tc>
              <w:tc>
                <w:tcPr>
                  <w:tcW w:w="1134" w:type="dxa"/>
                  <w:tcBorders>
                    <w:top w:val="nil"/>
                    <w:left w:val="nil"/>
                    <w:bottom w:val="single" w:sz="4" w:space="0" w:color="auto"/>
                    <w:right w:val="single" w:sz="4" w:space="0" w:color="auto"/>
                  </w:tcBorders>
                </w:tcPr>
                <w:p w:rsidR="00C706C2" w:rsidRPr="008E6405" w:rsidRDefault="00C706C2" w:rsidP="00CF7761">
                  <w:pPr>
                    <w:jc w:val="center"/>
                  </w:pPr>
                  <w:r>
                    <w:t>3263,0</w:t>
                  </w:r>
                </w:p>
              </w:tc>
              <w:tc>
                <w:tcPr>
                  <w:tcW w:w="1134" w:type="dxa"/>
                  <w:tcBorders>
                    <w:top w:val="nil"/>
                    <w:left w:val="nil"/>
                    <w:bottom w:val="single" w:sz="4" w:space="0" w:color="auto"/>
                    <w:right w:val="single" w:sz="4" w:space="0" w:color="auto"/>
                  </w:tcBorders>
                </w:tcPr>
                <w:p w:rsidR="00C706C2" w:rsidRPr="008E6405" w:rsidRDefault="00C706C2" w:rsidP="00CF7761">
                  <w:pPr>
                    <w:jc w:val="center"/>
                  </w:pPr>
                  <w:r>
                    <w:t>3263,0</w:t>
                  </w:r>
                </w:p>
              </w:tc>
            </w:tr>
            <w:tr w:rsidR="00C706C2" w:rsidRPr="008E6405" w:rsidTr="00CF7761">
              <w:trPr>
                <w:trHeight w:val="292"/>
              </w:trPr>
              <w:tc>
                <w:tcPr>
                  <w:tcW w:w="469" w:type="dxa"/>
                  <w:vMerge/>
                  <w:tcBorders>
                    <w:top w:val="nil"/>
                    <w:left w:val="single" w:sz="4" w:space="0" w:color="auto"/>
                    <w:bottom w:val="single" w:sz="4" w:space="0" w:color="auto"/>
                    <w:right w:val="single" w:sz="4" w:space="0" w:color="auto"/>
                  </w:tcBorders>
                  <w:vAlign w:val="center"/>
                </w:tcPr>
                <w:p w:rsidR="00C706C2" w:rsidRPr="008E6405" w:rsidRDefault="00C706C2" w:rsidP="00CF7761">
                  <w:pPr>
                    <w:jc w:val="center"/>
                  </w:pPr>
                </w:p>
              </w:tc>
              <w:tc>
                <w:tcPr>
                  <w:tcW w:w="1558" w:type="dxa"/>
                  <w:vMerge/>
                  <w:tcBorders>
                    <w:top w:val="nil"/>
                    <w:left w:val="single" w:sz="4" w:space="0" w:color="auto"/>
                    <w:bottom w:val="single" w:sz="4" w:space="0" w:color="auto"/>
                    <w:right w:val="single" w:sz="4" w:space="0" w:color="auto"/>
                  </w:tcBorders>
                  <w:vAlign w:val="center"/>
                </w:tcPr>
                <w:p w:rsidR="00C706C2" w:rsidRPr="008E6405" w:rsidRDefault="00C706C2" w:rsidP="00CF7761"/>
              </w:tc>
              <w:tc>
                <w:tcPr>
                  <w:tcW w:w="2978" w:type="dxa"/>
                  <w:vMerge/>
                  <w:tcBorders>
                    <w:top w:val="nil"/>
                    <w:left w:val="single" w:sz="4" w:space="0" w:color="auto"/>
                    <w:bottom w:val="single" w:sz="4" w:space="0" w:color="auto"/>
                    <w:right w:val="single" w:sz="4" w:space="0" w:color="auto"/>
                  </w:tcBorders>
                  <w:vAlign w:val="center"/>
                </w:tcPr>
                <w:p w:rsidR="00C706C2" w:rsidRPr="008E6405" w:rsidRDefault="00C706C2" w:rsidP="00CF7761"/>
              </w:tc>
              <w:tc>
                <w:tcPr>
                  <w:tcW w:w="3260" w:type="dxa"/>
                  <w:tcBorders>
                    <w:top w:val="nil"/>
                    <w:left w:val="nil"/>
                    <w:bottom w:val="single" w:sz="4" w:space="0" w:color="auto"/>
                    <w:right w:val="single" w:sz="4" w:space="0" w:color="auto"/>
                  </w:tcBorders>
                  <w:shd w:val="clear" w:color="auto" w:fill="auto"/>
                </w:tcPr>
                <w:p w:rsidR="00C706C2" w:rsidRPr="008E6405" w:rsidRDefault="00C706C2" w:rsidP="00CF7761">
                  <w:r w:rsidRPr="008E6405">
                    <w:t>бюджет Камешкирского района Пензенской области</w:t>
                  </w:r>
                </w:p>
              </w:tc>
              <w:tc>
                <w:tcPr>
                  <w:tcW w:w="1134" w:type="dxa"/>
                  <w:tcBorders>
                    <w:top w:val="nil"/>
                    <w:left w:val="nil"/>
                    <w:bottom w:val="single" w:sz="4" w:space="0" w:color="auto"/>
                    <w:right w:val="single" w:sz="4" w:space="0" w:color="auto"/>
                  </w:tcBorders>
                  <w:shd w:val="clear" w:color="auto" w:fill="auto"/>
                </w:tcPr>
                <w:p w:rsidR="00C706C2" w:rsidRPr="008E6405" w:rsidRDefault="00C706C2" w:rsidP="00CF7761">
                  <w:pPr>
                    <w:jc w:val="center"/>
                  </w:pPr>
                  <w:r w:rsidRPr="008E6405">
                    <w:t>2487,3</w:t>
                  </w:r>
                </w:p>
              </w:tc>
              <w:tc>
                <w:tcPr>
                  <w:tcW w:w="1134" w:type="dxa"/>
                  <w:tcBorders>
                    <w:top w:val="nil"/>
                    <w:left w:val="nil"/>
                    <w:bottom w:val="single" w:sz="4" w:space="0" w:color="auto"/>
                    <w:right w:val="single" w:sz="4" w:space="0" w:color="auto"/>
                  </w:tcBorders>
                  <w:shd w:val="clear" w:color="auto" w:fill="auto"/>
                </w:tcPr>
                <w:p w:rsidR="00C706C2" w:rsidRPr="008E6405" w:rsidRDefault="00C706C2" w:rsidP="00CF7761">
                  <w:pPr>
                    <w:jc w:val="center"/>
                  </w:pPr>
                  <w:r>
                    <w:t>3059,86</w:t>
                  </w:r>
                </w:p>
              </w:tc>
              <w:tc>
                <w:tcPr>
                  <w:tcW w:w="1134" w:type="dxa"/>
                  <w:tcBorders>
                    <w:top w:val="nil"/>
                    <w:left w:val="nil"/>
                    <w:bottom w:val="single" w:sz="4" w:space="0" w:color="auto"/>
                    <w:right w:val="single" w:sz="4" w:space="0" w:color="auto"/>
                  </w:tcBorders>
                  <w:shd w:val="clear" w:color="auto" w:fill="auto"/>
                </w:tcPr>
                <w:p w:rsidR="00C706C2" w:rsidRPr="008E6405" w:rsidRDefault="00C706C2" w:rsidP="00CF7761">
                  <w:pPr>
                    <w:jc w:val="center"/>
                  </w:pPr>
                  <w:r>
                    <w:t>3791,63</w:t>
                  </w:r>
                </w:p>
              </w:tc>
              <w:tc>
                <w:tcPr>
                  <w:tcW w:w="1134" w:type="dxa"/>
                  <w:tcBorders>
                    <w:top w:val="nil"/>
                    <w:left w:val="nil"/>
                    <w:bottom w:val="single" w:sz="4" w:space="0" w:color="auto"/>
                    <w:right w:val="single" w:sz="4" w:space="0" w:color="auto"/>
                  </w:tcBorders>
                </w:tcPr>
                <w:p w:rsidR="00C706C2" w:rsidRPr="008E6405" w:rsidRDefault="00C706C2" w:rsidP="00CF7761">
                  <w:pPr>
                    <w:jc w:val="center"/>
                  </w:pPr>
                  <w:r>
                    <w:t>3263,0</w:t>
                  </w:r>
                </w:p>
              </w:tc>
              <w:tc>
                <w:tcPr>
                  <w:tcW w:w="1134" w:type="dxa"/>
                  <w:tcBorders>
                    <w:top w:val="nil"/>
                    <w:left w:val="nil"/>
                    <w:bottom w:val="single" w:sz="4" w:space="0" w:color="auto"/>
                    <w:right w:val="single" w:sz="4" w:space="0" w:color="auto"/>
                  </w:tcBorders>
                </w:tcPr>
                <w:p w:rsidR="00C706C2" w:rsidRPr="008E6405" w:rsidRDefault="00C706C2" w:rsidP="00CF7761">
                  <w:pPr>
                    <w:jc w:val="center"/>
                  </w:pPr>
                  <w:r>
                    <w:t>3263,0</w:t>
                  </w:r>
                </w:p>
              </w:tc>
            </w:tr>
            <w:tr w:rsidR="00C706C2" w:rsidRPr="008E6405" w:rsidTr="00CF7761">
              <w:trPr>
                <w:trHeight w:val="238"/>
              </w:trPr>
              <w:tc>
                <w:tcPr>
                  <w:tcW w:w="469" w:type="dxa"/>
                  <w:vMerge/>
                  <w:tcBorders>
                    <w:top w:val="nil"/>
                    <w:left w:val="single" w:sz="4" w:space="0" w:color="auto"/>
                    <w:bottom w:val="single" w:sz="4" w:space="0" w:color="auto"/>
                    <w:right w:val="single" w:sz="4" w:space="0" w:color="auto"/>
                  </w:tcBorders>
                  <w:vAlign w:val="center"/>
                </w:tcPr>
                <w:p w:rsidR="00C706C2" w:rsidRPr="008E6405" w:rsidRDefault="00C706C2" w:rsidP="00CF7761">
                  <w:pPr>
                    <w:jc w:val="center"/>
                  </w:pPr>
                </w:p>
              </w:tc>
              <w:tc>
                <w:tcPr>
                  <w:tcW w:w="1558" w:type="dxa"/>
                  <w:vMerge/>
                  <w:tcBorders>
                    <w:top w:val="nil"/>
                    <w:left w:val="single" w:sz="4" w:space="0" w:color="auto"/>
                    <w:bottom w:val="single" w:sz="4" w:space="0" w:color="auto"/>
                    <w:right w:val="single" w:sz="4" w:space="0" w:color="auto"/>
                  </w:tcBorders>
                  <w:vAlign w:val="center"/>
                </w:tcPr>
                <w:p w:rsidR="00C706C2" w:rsidRPr="008E6405" w:rsidRDefault="00C706C2" w:rsidP="00CF7761"/>
              </w:tc>
              <w:tc>
                <w:tcPr>
                  <w:tcW w:w="2978" w:type="dxa"/>
                  <w:vMerge/>
                  <w:tcBorders>
                    <w:top w:val="nil"/>
                    <w:left w:val="single" w:sz="4" w:space="0" w:color="auto"/>
                    <w:bottom w:val="single" w:sz="4" w:space="0" w:color="auto"/>
                    <w:right w:val="single" w:sz="4" w:space="0" w:color="auto"/>
                  </w:tcBorders>
                  <w:vAlign w:val="center"/>
                </w:tcPr>
                <w:p w:rsidR="00C706C2" w:rsidRPr="008E6405" w:rsidRDefault="00C706C2" w:rsidP="00CF7761"/>
              </w:tc>
              <w:tc>
                <w:tcPr>
                  <w:tcW w:w="3260" w:type="dxa"/>
                  <w:tcBorders>
                    <w:top w:val="nil"/>
                    <w:left w:val="nil"/>
                    <w:bottom w:val="single" w:sz="4" w:space="0" w:color="auto"/>
                    <w:right w:val="single" w:sz="4" w:space="0" w:color="auto"/>
                  </w:tcBorders>
                  <w:shd w:val="clear" w:color="auto" w:fill="auto"/>
                </w:tcPr>
                <w:p w:rsidR="00C706C2" w:rsidRPr="008E6405" w:rsidRDefault="00C706C2" w:rsidP="00CF7761">
                  <w:r w:rsidRPr="008E6405">
                    <w:t>иные источники</w:t>
                  </w:r>
                </w:p>
              </w:tc>
              <w:tc>
                <w:tcPr>
                  <w:tcW w:w="1134" w:type="dxa"/>
                  <w:tcBorders>
                    <w:top w:val="nil"/>
                    <w:left w:val="nil"/>
                    <w:bottom w:val="single" w:sz="4" w:space="0" w:color="auto"/>
                    <w:right w:val="single" w:sz="4" w:space="0" w:color="auto"/>
                  </w:tcBorders>
                  <w:shd w:val="clear" w:color="auto" w:fill="auto"/>
                  <w:vAlign w:val="center"/>
                </w:tcPr>
                <w:p w:rsidR="00C706C2" w:rsidRPr="008E6405" w:rsidRDefault="00C706C2" w:rsidP="00CF7761">
                  <w:pPr>
                    <w:jc w:val="center"/>
                  </w:pPr>
                  <w:r w:rsidRPr="008E6405">
                    <w:t>–</w:t>
                  </w:r>
                </w:p>
              </w:tc>
              <w:tc>
                <w:tcPr>
                  <w:tcW w:w="1134" w:type="dxa"/>
                  <w:tcBorders>
                    <w:top w:val="nil"/>
                    <w:left w:val="nil"/>
                    <w:bottom w:val="single" w:sz="4" w:space="0" w:color="auto"/>
                    <w:right w:val="single" w:sz="4" w:space="0" w:color="auto"/>
                  </w:tcBorders>
                  <w:shd w:val="clear" w:color="auto" w:fill="auto"/>
                  <w:vAlign w:val="center"/>
                </w:tcPr>
                <w:p w:rsidR="00C706C2" w:rsidRPr="008E6405" w:rsidRDefault="00C706C2" w:rsidP="00CF7761">
                  <w:pPr>
                    <w:jc w:val="center"/>
                  </w:pPr>
                  <w:r w:rsidRPr="008E6405">
                    <w:t>–</w:t>
                  </w:r>
                </w:p>
              </w:tc>
              <w:tc>
                <w:tcPr>
                  <w:tcW w:w="1134" w:type="dxa"/>
                  <w:tcBorders>
                    <w:top w:val="nil"/>
                    <w:left w:val="nil"/>
                    <w:bottom w:val="single" w:sz="4" w:space="0" w:color="auto"/>
                    <w:right w:val="single" w:sz="4" w:space="0" w:color="auto"/>
                  </w:tcBorders>
                  <w:shd w:val="clear" w:color="auto" w:fill="auto"/>
                  <w:vAlign w:val="center"/>
                </w:tcPr>
                <w:p w:rsidR="00C706C2" w:rsidRPr="008E6405" w:rsidRDefault="00C706C2" w:rsidP="00CF7761">
                  <w:pPr>
                    <w:jc w:val="center"/>
                  </w:pPr>
                  <w:r w:rsidRPr="008E6405">
                    <w:t>–</w:t>
                  </w:r>
                </w:p>
              </w:tc>
              <w:tc>
                <w:tcPr>
                  <w:tcW w:w="1134" w:type="dxa"/>
                  <w:tcBorders>
                    <w:top w:val="nil"/>
                    <w:left w:val="nil"/>
                    <w:bottom w:val="single" w:sz="4" w:space="0" w:color="auto"/>
                    <w:right w:val="single" w:sz="4" w:space="0" w:color="auto"/>
                  </w:tcBorders>
                  <w:vAlign w:val="center"/>
                </w:tcPr>
                <w:p w:rsidR="00C706C2" w:rsidRPr="008E6405" w:rsidRDefault="00C706C2" w:rsidP="00CF7761">
                  <w:pPr>
                    <w:jc w:val="center"/>
                  </w:pPr>
                  <w:r w:rsidRPr="008E6405">
                    <w:t>–</w:t>
                  </w:r>
                </w:p>
              </w:tc>
              <w:tc>
                <w:tcPr>
                  <w:tcW w:w="1134" w:type="dxa"/>
                  <w:tcBorders>
                    <w:top w:val="nil"/>
                    <w:left w:val="nil"/>
                    <w:bottom w:val="single" w:sz="4" w:space="0" w:color="auto"/>
                    <w:right w:val="single" w:sz="4" w:space="0" w:color="auto"/>
                  </w:tcBorders>
                  <w:vAlign w:val="center"/>
                </w:tcPr>
                <w:p w:rsidR="00C706C2" w:rsidRPr="008E6405" w:rsidRDefault="00C706C2" w:rsidP="00CF7761">
                  <w:pPr>
                    <w:jc w:val="center"/>
                  </w:pPr>
                  <w:r w:rsidRPr="008E6405">
                    <w:t>–</w:t>
                  </w:r>
                </w:p>
              </w:tc>
            </w:tr>
            <w:tr w:rsidR="00C706C2" w:rsidRPr="008E6405" w:rsidTr="00CF7761">
              <w:trPr>
                <w:trHeight w:val="142"/>
              </w:trPr>
              <w:tc>
                <w:tcPr>
                  <w:tcW w:w="469" w:type="dxa"/>
                  <w:vMerge w:val="restart"/>
                  <w:tcBorders>
                    <w:top w:val="nil"/>
                    <w:left w:val="single" w:sz="4" w:space="0" w:color="auto"/>
                    <w:bottom w:val="single" w:sz="4" w:space="0" w:color="auto"/>
                    <w:right w:val="single" w:sz="4" w:space="0" w:color="auto"/>
                  </w:tcBorders>
                  <w:shd w:val="clear" w:color="auto" w:fill="auto"/>
                </w:tcPr>
                <w:p w:rsidR="00C706C2" w:rsidRPr="008E6405" w:rsidRDefault="00C706C2" w:rsidP="00CF7761">
                  <w:pPr>
                    <w:jc w:val="center"/>
                  </w:pPr>
                  <w:r w:rsidRPr="008E6405">
                    <w:t>2</w:t>
                  </w:r>
                </w:p>
              </w:tc>
              <w:tc>
                <w:tcPr>
                  <w:tcW w:w="1558" w:type="dxa"/>
                  <w:vMerge w:val="restart"/>
                  <w:tcBorders>
                    <w:top w:val="nil"/>
                    <w:left w:val="single" w:sz="4" w:space="0" w:color="auto"/>
                    <w:bottom w:val="single" w:sz="4" w:space="0" w:color="auto"/>
                    <w:right w:val="single" w:sz="4" w:space="0" w:color="auto"/>
                  </w:tcBorders>
                  <w:shd w:val="clear" w:color="auto" w:fill="auto"/>
                </w:tcPr>
                <w:p w:rsidR="00C706C2" w:rsidRPr="008E6405" w:rsidRDefault="00C706C2" w:rsidP="00CF7761">
                  <w:r w:rsidRPr="008E6405">
                    <w:t xml:space="preserve">Подпрограмма </w:t>
                  </w:r>
                </w:p>
              </w:tc>
              <w:tc>
                <w:tcPr>
                  <w:tcW w:w="2978" w:type="dxa"/>
                  <w:vMerge w:val="restart"/>
                  <w:tcBorders>
                    <w:top w:val="nil"/>
                    <w:left w:val="single" w:sz="4" w:space="0" w:color="auto"/>
                    <w:bottom w:val="single" w:sz="4" w:space="0" w:color="auto"/>
                    <w:right w:val="single" w:sz="4" w:space="0" w:color="auto"/>
                  </w:tcBorders>
                  <w:shd w:val="clear" w:color="auto" w:fill="auto"/>
                </w:tcPr>
                <w:p w:rsidR="00C706C2" w:rsidRPr="008E6405" w:rsidRDefault="00C706C2" w:rsidP="00CF7761">
                  <w:r w:rsidRPr="008E6405">
                    <w:t>«Об управлении муниципальной собственностью Камешкирского района Пензенской области на 2016-2022 годы»</w:t>
                  </w:r>
                </w:p>
              </w:tc>
              <w:tc>
                <w:tcPr>
                  <w:tcW w:w="3260" w:type="dxa"/>
                  <w:tcBorders>
                    <w:top w:val="nil"/>
                    <w:left w:val="nil"/>
                    <w:bottom w:val="single" w:sz="4" w:space="0" w:color="auto"/>
                    <w:right w:val="single" w:sz="4" w:space="0" w:color="auto"/>
                  </w:tcBorders>
                  <w:shd w:val="clear" w:color="auto" w:fill="auto"/>
                </w:tcPr>
                <w:p w:rsidR="00C706C2" w:rsidRPr="008E6405" w:rsidRDefault="00C706C2" w:rsidP="00CF7761">
                  <w:r w:rsidRPr="008E6405">
                    <w:t>всего</w:t>
                  </w:r>
                </w:p>
              </w:tc>
              <w:tc>
                <w:tcPr>
                  <w:tcW w:w="1134" w:type="dxa"/>
                  <w:tcBorders>
                    <w:top w:val="nil"/>
                    <w:left w:val="nil"/>
                    <w:bottom w:val="single" w:sz="4" w:space="0" w:color="auto"/>
                    <w:right w:val="single" w:sz="4" w:space="0" w:color="auto"/>
                  </w:tcBorders>
                  <w:shd w:val="clear" w:color="auto" w:fill="auto"/>
                </w:tcPr>
                <w:p w:rsidR="00C706C2" w:rsidRPr="008E6405" w:rsidRDefault="00C706C2" w:rsidP="00CF7761">
                  <w:pPr>
                    <w:jc w:val="center"/>
                  </w:pPr>
                  <w:r w:rsidRPr="008E6405">
                    <w:t>2487,3</w:t>
                  </w:r>
                </w:p>
              </w:tc>
              <w:tc>
                <w:tcPr>
                  <w:tcW w:w="1134" w:type="dxa"/>
                  <w:tcBorders>
                    <w:top w:val="nil"/>
                    <w:left w:val="nil"/>
                    <w:bottom w:val="single" w:sz="4" w:space="0" w:color="auto"/>
                    <w:right w:val="single" w:sz="4" w:space="0" w:color="auto"/>
                  </w:tcBorders>
                  <w:shd w:val="clear" w:color="auto" w:fill="auto"/>
                </w:tcPr>
                <w:p w:rsidR="00C706C2" w:rsidRPr="008E6405" w:rsidRDefault="00C706C2" w:rsidP="00CF7761">
                  <w:pPr>
                    <w:jc w:val="center"/>
                  </w:pPr>
                  <w:r>
                    <w:t>3059,86</w:t>
                  </w:r>
                </w:p>
              </w:tc>
              <w:tc>
                <w:tcPr>
                  <w:tcW w:w="1134" w:type="dxa"/>
                  <w:tcBorders>
                    <w:top w:val="nil"/>
                    <w:left w:val="nil"/>
                    <w:bottom w:val="single" w:sz="4" w:space="0" w:color="auto"/>
                    <w:right w:val="single" w:sz="4" w:space="0" w:color="auto"/>
                  </w:tcBorders>
                  <w:shd w:val="clear" w:color="auto" w:fill="auto"/>
                </w:tcPr>
                <w:p w:rsidR="00C706C2" w:rsidRPr="008E6405" w:rsidRDefault="00C706C2" w:rsidP="00CF7761">
                  <w:pPr>
                    <w:jc w:val="center"/>
                  </w:pPr>
                  <w:r>
                    <w:t>3791,63</w:t>
                  </w:r>
                </w:p>
              </w:tc>
              <w:tc>
                <w:tcPr>
                  <w:tcW w:w="1134" w:type="dxa"/>
                  <w:tcBorders>
                    <w:top w:val="nil"/>
                    <w:left w:val="nil"/>
                    <w:bottom w:val="single" w:sz="4" w:space="0" w:color="auto"/>
                    <w:right w:val="single" w:sz="4" w:space="0" w:color="auto"/>
                  </w:tcBorders>
                </w:tcPr>
                <w:p w:rsidR="00C706C2" w:rsidRPr="008E6405" w:rsidRDefault="00C706C2" w:rsidP="00CF7761">
                  <w:pPr>
                    <w:jc w:val="center"/>
                  </w:pPr>
                  <w:r>
                    <w:t>3263</w:t>
                  </w:r>
                </w:p>
              </w:tc>
              <w:tc>
                <w:tcPr>
                  <w:tcW w:w="1134" w:type="dxa"/>
                  <w:tcBorders>
                    <w:top w:val="nil"/>
                    <w:left w:val="nil"/>
                    <w:bottom w:val="single" w:sz="4" w:space="0" w:color="auto"/>
                    <w:right w:val="single" w:sz="4" w:space="0" w:color="auto"/>
                  </w:tcBorders>
                </w:tcPr>
                <w:p w:rsidR="00C706C2" w:rsidRPr="008E6405" w:rsidRDefault="00C706C2" w:rsidP="00CF7761">
                  <w:pPr>
                    <w:jc w:val="center"/>
                  </w:pPr>
                  <w:r>
                    <w:t>3263,0</w:t>
                  </w:r>
                </w:p>
              </w:tc>
            </w:tr>
            <w:tr w:rsidR="00C706C2" w:rsidRPr="008E6405" w:rsidTr="00CF7761">
              <w:trPr>
                <w:trHeight w:val="132"/>
              </w:trPr>
              <w:tc>
                <w:tcPr>
                  <w:tcW w:w="469" w:type="dxa"/>
                  <w:vMerge/>
                  <w:tcBorders>
                    <w:top w:val="nil"/>
                    <w:left w:val="single" w:sz="4" w:space="0" w:color="auto"/>
                    <w:bottom w:val="single" w:sz="4" w:space="0" w:color="auto"/>
                    <w:right w:val="single" w:sz="4" w:space="0" w:color="auto"/>
                  </w:tcBorders>
                  <w:vAlign w:val="center"/>
                </w:tcPr>
                <w:p w:rsidR="00C706C2" w:rsidRPr="008E6405" w:rsidRDefault="00C706C2" w:rsidP="00CF7761"/>
              </w:tc>
              <w:tc>
                <w:tcPr>
                  <w:tcW w:w="1558" w:type="dxa"/>
                  <w:vMerge/>
                  <w:tcBorders>
                    <w:top w:val="nil"/>
                    <w:left w:val="single" w:sz="4" w:space="0" w:color="auto"/>
                    <w:bottom w:val="single" w:sz="4" w:space="0" w:color="auto"/>
                    <w:right w:val="single" w:sz="4" w:space="0" w:color="auto"/>
                  </w:tcBorders>
                  <w:vAlign w:val="center"/>
                </w:tcPr>
                <w:p w:rsidR="00C706C2" w:rsidRPr="008E6405" w:rsidRDefault="00C706C2" w:rsidP="00CF7761"/>
              </w:tc>
              <w:tc>
                <w:tcPr>
                  <w:tcW w:w="2978" w:type="dxa"/>
                  <w:vMerge/>
                  <w:tcBorders>
                    <w:top w:val="nil"/>
                    <w:left w:val="single" w:sz="4" w:space="0" w:color="auto"/>
                    <w:bottom w:val="single" w:sz="4" w:space="0" w:color="auto"/>
                    <w:right w:val="single" w:sz="4" w:space="0" w:color="auto"/>
                  </w:tcBorders>
                  <w:vAlign w:val="center"/>
                </w:tcPr>
                <w:p w:rsidR="00C706C2" w:rsidRPr="008E6405" w:rsidRDefault="00C706C2" w:rsidP="00CF7761"/>
              </w:tc>
              <w:tc>
                <w:tcPr>
                  <w:tcW w:w="3260" w:type="dxa"/>
                  <w:tcBorders>
                    <w:top w:val="nil"/>
                    <w:left w:val="nil"/>
                    <w:bottom w:val="single" w:sz="4" w:space="0" w:color="auto"/>
                    <w:right w:val="single" w:sz="4" w:space="0" w:color="auto"/>
                  </w:tcBorders>
                  <w:shd w:val="clear" w:color="auto" w:fill="auto"/>
                </w:tcPr>
                <w:p w:rsidR="00C706C2" w:rsidRPr="008E6405" w:rsidRDefault="00C706C2" w:rsidP="00CF7761">
                  <w:r w:rsidRPr="008E6405">
                    <w:t>бюджет Камешкирского района Пензенской области</w:t>
                  </w:r>
                </w:p>
              </w:tc>
              <w:tc>
                <w:tcPr>
                  <w:tcW w:w="1134" w:type="dxa"/>
                  <w:tcBorders>
                    <w:top w:val="nil"/>
                    <w:left w:val="nil"/>
                    <w:bottom w:val="single" w:sz="4" w:space="0" w:color="auto"/>
                    <w:right w:val="single" w:sz="4" w:space="0" w:color="auto"/>
                  </w:tcBorders>
                  <w:shd w:val="clear" w:color="auto" w:fill="auto"/>
                </w:tcPr>
                <w:p w:rsidR="00C706C2" w:rsidRPr="008E6405" w:rsidRDefault="00C706C2" w:rsidP="00CF7761">
                  <w:pPr>
                    <w:jc w:val="center"/>
                  </w:pPr>
                  <w:r w:rsidRPr="008E6405">
                    <w:t>2487,3</w:t>
                  </w:r>
                </w:p>
              </w:tc>
              <w:tc>
                <w:tcPr>
                  <w:tcW w:w="1134" w:type="dxa"/>
                  <w:tcBorders>
                    <w:top w:val="nil"/>
                    <w:left w:val="nil"/>
                    <w:bottom w:val="single" w:sz="4" w:space="0" w:color="auto"/>
                    <w:right w:val="single" w:sz="4" w:space="0" w:color="auto"/>
                  </w:tcBorders>
                  <w:shd w:val="clear" w:color="auto" w:fill="auto"/>
                </w:tcPr>
                <w:p w:rsidR="00C706C2" w:rsidRPr="008E6405" w:rsidRDefault="00C706C2" w:rsidP="00CF7761">
                  <w:pPr>
                    <w:jc w:val="center"/>
                  </w:pPr>
                  <w:r>
                    <w:t>3059,86</w:t>
                  </w:r>
                </w:p>
              </w:tc>
              <w:tc>
                <w:tcPr>
                  <w:tcW w:w="1134" w:type="dxa"/>
                  <w:tcBorders>
                    <w:top w:val="nil"/>
                    <w:left w:val="nil"/>
                    <w:bottom w:val="single" w:sz="4" w:space="0" w:color="auto"/>
                    <w:right w:val="single" w:sz="4" w:space="0" w:color="auto"/>
                  </w:tcBorders>
                  <w:shd w:val="clear" w:color="auto" w:fill="auto"/>
                </w:tcPr>
                <w:p w:rsidR="00C706C2" w:rsidRPr="008E6405" w:rsidRDefault="00C706C2" w:rsidP="00CF7761">
                  <w:pPr>
                    <w:jc w:val="center"/>
                  </w:pPr>
                  <w:r>
                    <w:t>3791,63</w:t>
                  </w:r>
                </w:p>
              </w:tc>
              <w:tc>
                <w:tcPr>
                  <w:tcW w:w="1134" w:type="dxa"/>
                  <w:tcBorders>
                    <w:top w:val="nil"/>
                    <w:left w:val="nil"/>
                    <w:bottom w:val="single" w:sz="4" w:space="0" w:color="auto"/>
                    <w:right w:val="single" w:sz="4" w:space="0" w:color="auto"/>
                  </w:tcBorders>
                </w:tcPr>
                <w:p w:rsidR="00C706C2" w:rsidRPr="008E6405" w:rsidRDefault="00C706C2" w:rsidP="00CF7761">
                  <w:pPr>
                    <w:jc w:val="center"/>
                  </w:pPr>
                  <w:r>
                    <w:t>3263,0</w:t>
                  </w:r>
                </w:p>
              </w:tc>
              <w:tc>
                <w:tcPr>
                  <w:tcW w:w="1134" w:type="dxa"/>
                  <w:tcBorders>
                    <w:top w:val="nil"/>
                    <w:left w:val="nil"/>
                    <w:bottom w:val="single" w:sz="4" w:space="0" w:color="auto"/>
                    <w:right w:val="single" w:sz="4" w:space="0" w:color="auto"/>
                  </w:tcBorders>
                </w:tcPr>
                <w:p w:rsidR="00C706C2" w:rsidRPr="008E6405" w:rsidRDefault="00C706C2" w:rsidP="00CF7761">
                  <w:pPr>
                    <w:jc w:val="center"/>
                  </w:pPr>
                  <w:r>
                    <w:t>3263,0</w:t>
                  </w:r>
                </w:p>
              </w:tc>
            </w:tr>
            <w:tr w:rsidR="00C706C2" w:rsidRPr="008E6405" w:rsidTr="00CF7761">
              <w:trPr>
                <w:trHeight w:val="86"/>
              </w:trPr>
              <w:tc>
                <w:tcPr>
                  <w:tcW w:w="469" w:type="dxa"/>
                  <w:vMerge/>
                  <w:tcBorders>
                    <w:top w:val="nil"/>
                    <w:left w:val="single" w:sz="4" w:space="0" w:color="auto"/>
                    <w:bottom w:val="single" w:sz="4" w:space="0" w:color="auto"/>
                    <w:right w:val="single" w:sz="4" w:space="0" w:color="auto"/>
                  </w:tcBorders>
                  <w:vAlign w:val="center"/>
                </w:tcPr>
                <w:p w:rsidR="00C706C2" w:rsidRPr="008E6405" w:rsidRDefault="00C706C2" w:rsidP="00CF7761"/>
              </w:tc>
              <w:tc>
                <w:tcPr>
                  <w:tcW w:w="1558" w:type="dxa"/>
                  <w:vMerge/>
                  <w:tcBorders>
                    <w:top w:val="nil"/>
                    <w:left w:val="single" w:sz="4" w:space="0" w:color="auto"/>
                    <w:bottom w:val="single" w:sz="4" w:space="0" w:color="auto"/>
                    <w:right w:val="single" w:sz="4" w:space="0" w:color="auto"/>
                  </w:tcBorders>
                  <w:vAlign w:val="center"/>
                </w:tcPr>
                <w:p w:rsidR="00C706C2" w:rsidRPr="008E6405" w:rsidRDefault="00C706C2" w:rsidP="00CF7761"/>
              </w:tc>
              <w:tc>
                <w:tcPr>
                  <w:tcW w:w="2978" w:type="dxa"/>
                  <w:vMerge/>
                  <w:tcBorders>
                    <w:top w:val="nil"/>
                    <w:left w:val="single" w:sz="4" w:space="0" w:color="auto"/>
                    <w:bottom w:val="single" w:sz="4" w:space="0" w:color="auto"/>
                    <w:right w:val="single" w:sz="4" w:space="0" w:color="auto"/>
                  </w:tcBorders>
                  <w:vAlign w:val="center"/>
                </w:tcPr>
                <w:p w:rsidR="00C706C2" w:rsidRPr="008E6405" w:rsidRDefault="00C706C2" w:rsidP="00CF7761"/>
              </w:tc>
              <w:tc>
                <w:tcPr>
                  <w:tcW w:w="3260" w:type="dxa"/>
                  <w:tcBorders>
                    <w:top w:val="nil"/>
                    <w:left w:val="nil"/>
                    <w:bottom w:val="single" w:sz="4" w:space="0" w:color="auto"/>
                    <w:right w:val="single" w:sz="4" w:space="0" w:color="auto"/>
                  </w:tcBorders>
                  <w:shd w:val="clear" w:color="auto" w:fill="auto"/>
                </w:tcPr>
                <w:p w:rsidR="00C706C2" w:rsidRPr="008E6405" w:rsidRDefault="00C706C2" w:rsidP="00CF7761">
                  <w:r w:rsidRPr="008E6405">
                    <w:t>иные источники</w:t>
                  </w:r>
                </w:p>
              </w:tc>
              <w:tc>
                <w:tcPr>
                  <w:tcW w:w="1134" w:type="dxa"/>
                  <w:tcBorders>
                    <w:top w:val="nil"/>
                    <w:left w:val="nil"/>
                    <w:bottom w:val="single" w:sz="4" w:space="0" w:color="auto"/>
                    <w:right w:val="single" w:sz="4" w:space="0" w:color="auto"/>
                  </w:tcBorders>
                  <w:shd w:val="clear" w:color="auto" w:fill="auto"/>
                  <w:vAlign w:val="center"/>
                </w:tcPr>
                <w:p w:rsidR="00C706C2" w:rsidRPr="008E6405" w:rsidRDefault="00C706C2" w:rsidP="00CF7761">
                  <w:pPr>
                    <w:jc w:val="center"/>
                  </w:pPr>
                  <w:r w:rsidRPr="008E6405">
                    <w:t>–</w:t>
                  </w:r>
                </w:p>
              </w:tc>
              <w:tc>
                <w:tcPr>
                  <w:tcW w:w="1134" w:type="dxa"/>
                  <w:tcBorders>
                    <w:top w:val="nil"/>
                    <w:left w:val="nil"/>
                    <w:bottom w:val="single" w:sz="4" w:space="0" w:color="auto"/>
                    <w:right w:val="single" w:sz="4" w:space="0" w:color="auto"/>
                  </w:tcBorders>
                  <w:shd w:val="clear" w:color="auto" w:fill="auto"/>
                  <w:vAlign w:val="center"/>
                </w:tcPr>
                <w:p w:rsidR="00C706C2" w:rsidRPr="008E6405" w:rsidRDefault="00C706C2" w:rsidP="00CF7761">
                  <w:pPr>
                    <w:jc w:val="center"/>
                  </w:pPr>
                  <w:r w:rsidRPr="008E6405">
                    <w:t>–</w:t>
                  </w:r>
                </w:p>
              </w:tc>
              <w:tc>
                <w:tcPr>
                  <w:tcW w:w="1134" w:type="dxa"/>
                  <w:tcBorders>
                    <w:top w:val="nil"/>
                    <w:left w:val="nil"/>
                    <w:bottom w:val="single" w:sz="4" w:space="0" w:color="auto"/>
                    <w:right w:val="single" w:sz="4" w:space="0" w:color="auto"/>
                  </w:tcBorders>
                  <w:shd w:val="clear" w:color="auto" w:fill="auto"/>
                  <w:vAlign w:val="center"/>
                </w:tcPr>
                <w:p w:rsidR="00C706C2" w:rsidRPr="008E6405" w:rsidRDefault="00C706C2" w:rsidP="00CF7761">
                  <w:pPr>
                    <w:jc w:val="center"/>
                  </w:pPr>
                  <w:r w:rsidRPr="008E6405">
                    <w:t>–</w:t>
                  </w:r>
                </w:p>
              </w:tc>
              <w:tc>
                <w:tcPr>
                  <w:tcW w:w="1134" w:type="dxa"/>
                  <w:tcBorders>
                    <w:top w:val="nil"/>
                    <w:left w:val="nil"/>
                    <w:bottom w:val="single" w:sz="4" w:space="0" w:color="auto"/>
                    <w:right w:val="single" w:sz="4" w:space="0" w:color="auto"/>
                  </w:tcBorders>
                  <w:shd w:val="clear" w:color="auto" w:fill="auto"/>
                  <w:vAlign w:val="center"/>
                </w:tcPr>
                <w:p w:rsidR="00C706C2" w:rsidRPr="008E6405" w:rsidRDefault="00C706C2" w:rsidP="00CF7761">
                  <w:pPr>
                    <w:jc w:val="center"/>
                  </w:pPr>
                  <w:r w:rsidRPr="008E6405">
                    <w:t>–</w:t>
                  </w:r>
                </w:p>
              </w:tc>
              <w:tc>
                <w:tcPr>
                  <w:tcW w:w="1134" w:type="dxa"/>
                  <w:tcBorders>
                    <w:top w:val="nil"/>
                    <w:left w:val="nil"/>
                    <w:bottom w:val="single" w:sz="4" w:space="0" w:color="auto"/>
                    <w:right w:val="single" w:sz="4" w:space="0" w:color="auto"/>
                  </w:tcBorders>
                  <w:vAlign w:val="center"/>
                </w:tcPr>
                <w:p w:rsidR="00C706C2" w:rsidRPr="008E6405" w:rsidRDefault="00C706C2" w:rsidP="00CF7761">
                  <w:pPr>
                    <w:jc w:val="center"/>
                  </w:pPr>
                  <w:r w:rsidRPr="008E6405">
                    <w:t>–</w:t>
                  </w:r>
                </w:p>
              </w:tc>
            </w:tr>
            <w:tr w:rsidR="00C706C2" w:rsidRPr="008E6405" w:rsidTr="00CF7761">
              <w:trPr>
                <w:trHeight w:val="86"/>
              </w:trPr>
              <w:tc>
                <w:tcPr>
                  <w:tcW w:w="469" w:type="dxa"/>
                  <w:tcBorders>
                    <w:top w:val="single" w:sz="4" w:space="0" w:color="auto"/>
                    <w:left w:val="single" w:sz="4" w:space="0" w:color="auto"/>
                    <w:bottom w:val="single" w:sz="4" w:space="0" w:color="auto"/>
                    <w:right w:val="single" w:sz="4" w:space="0" w:color="auto"/>
                  </w:tcBorders>
                  <w:vAlign w:val="center"/>
                </w:tcPr>
                <w:p w:rsidR="00C706C2" w:rsidRPr="008E6405" w:rsidRDefault="00C706C2" w:rsidP="00CF7761"/>
              </w:tc>
              <w:tc>
                <w:tcPr>
                  <w:tcW w:w="1558" w:type="dxa"/>
                  <w:vMerge w:val="restart"/>
                  <w:tcBorders>
                    <w:top w:val="single" w:sz="4" w:space="0" w:color="auto"/>
                    <w:left w:val="single" w:sz="4" w:space="0" w:color="auto"/>
                    <w:right w:val="single" w:sz="4" w:space="0" w:color="auto"/>
                  </w:tcBorders>
                  <w:vAlign w:val="center"/>
                </w:tcPr>
                <w:p w:rsidR="00C706C2" w:rsidRPr="008E6405" w:rsidRDefault="00C706C2" w:rsidP="00CF7761">
                  <w:r w:rsidRPr="008E6405">
                    <w:t xml:space="preserve">Основное мероприятие </w:t>
                  </w:r>
                </w:p>
              </w:tc>
              <w:tc>
                <w:tcPr>
                  <w:tcW w:w="2978" w:type="dxa"/>
                  <w:vMerge w:val="restart"/>
                  <w:tcBorders>
                    <w:top w:val="single" w:sz="4" w:space="0" w:color="auto"/>
                    <w:left w:val="single" w:sz="4" w:space="0" w:color="auto"/>
                    <w:right w:val="single" w:sz="4" w:space="0" w:color="auto"/>
                  </w:tcBorders>
                  <w:vAlign w:val="center"/>
                </w:tcPr>
                <w:p w:rsidR="00C706C2" w:rsidRPr="008E6405" w:rsidRDefault="00C706C2" w:rsidP="00CF7761">
                  <w:r w:rsidRPr="008E6405">
                    <w:t>Формирование земельных участков, постановка на государственный кадастровый учет, оформление договоров аренды  и доверенности на с</w:t>
                  </w:r>
                  <w:r w:rsidRPr="008E6405">
                    <w:rPr>
                      <w:shd w:val="clear" w:color="auto" w:fill="FFFFFF"/>
                    </w:rPr>
                    <w:t>овершение регистрационных действий в отношении земельных участков и имущества</w:t>
                  </w:r>
                </w:p>
              </w:tc>
              <w:tc>
                <w:tcPr>
                  <w:tcW w:w="3260" w:type="dxa"/>
                  <w:tcBorders>
                    <w:top w:val="single" w:sz="4" w:space="0" w:color="auto"/>
                    <w:left w:val="nil"/>
                    <w:bottom w:val="single" w:sz="4" w:space="0" w:color="auto"/>
                    <w:right w:val="single" w:sz="4" w:space="0" w:color="auto"/>
                  </w:tcBorders>
                  <w:shd w:val="clear" w:color="auto" w:fill="auto"/>
                </w:tcPr>
                <w:p w:rsidR="00C706C2" w:rsidRPr="008E6405" w:rsidRDefault="00C706C2" w:rsidP="00CF7761">
                  <w:r w:rsidRPr="008E6405">
                    <w:t>всего</w:t>
                  </w:r>
                </w:p>
              </w:tc>
              <w:tc>
                <w:tcPr>
                  <w:tcW w:w="1134" w:type="dxa"/>
                  <w:tcBorders>
                    <w:top w:val="single" w:sz="4" w:space="0" w:color="auto"/>
                    <w:left w:val="nil"/>
                    <w:bottom w:val="single" w:sz="4" w:space="0" w:color="auto"/>
                    <w:right w:val="single" w:sz="4" w:space="0" w:color="auto"/>
                  </w:tcBorders>
                  <w:shd w:val="clear" w:color="auto" w:fill="auto"/>
                  <w:vAlign w:val="center"/>
                </w:tcPr>
                <w:p w:rsidR="00C706C2" w:rsidRPr="008E6405" w:rsidRDefault="00C706C2" w:rsidP="00CF7761">
                  <w:pPr>
                    <w:jc w:val="center"/>
                  </w:pPr>
                  <w:r w:rsidRPr="008E6405">
                    <w:t>18,1</w:t>
                  </w:r>
                </w:p>
              </w:tc>
              <w:tc>
                <w:tcPr>
                  <w:tcW w:w="1134" w:type="dxa"/>
                  <w:tcBorders>
                    <w:top w:val="single" w:sz="4" w:space="0" w:color="auto"/>
                    <w:left w:val="nil"/>
                    <w:bottom w:val="single" w:sz="4" w:space="0" w:color="auto"/>
                    <w:right w:val="single" w:sz="4" w:space="0" w:color="auto"/>
                  </w:tcBorders>
                  <w:shd w:val="clear" w:color="auto" w:fill="auto"/>
                  <w:vAlign w:val="center"/>
                </w:tcPr>
                <w:p w:rsidR="00C706C2" w:rsidRPr="008E6405" w:rsidRDefault="00C706C2" w:rsidP="00CF7761">
                  <w:pPr>
                    <w:jc w:val="center"/>
                  </w:pPr>
                  <w:r>
                    <w:t>25,6</w:t>
                  </w:r>
                </w:p>
              </w:tc>
              <w:tc>
                <w:tcPr>
                  <w:tcW w:w="1134" w:type="dxa"/>
                  <w:tcBorders>
                    <w:top w:val="single" w:sz="4" w:space="0" w:color="auto"/>
                    <w:left w:val="nil"/>
                    <w:bottom w:val="single" w:sz="4" w:space="0" w:color="auto"/>
                    <w:right w:val="single" w:sz="4" w:space="0" w:color="auto"/>
                  </w:tcBorders>
                  <w:shd w:val="clear" w:color="auto" w:fill="auto"/>
                  <w:vAlign w:val="center"/>
                </w:tcPr>
                <w:p w:rsidR="00C706C2" w:rsidRPr="008E6405" w:rsidRDefault="00C706C2" w:rsidP="00CF7761">
                  <w:pPr>
                    <w:jc w:val="center"/>
                  </w:pPr>
                  <w:r>
                    <w:t>50</w:t>
                  </w:r>
                </w:p>
              </w:tc>
              <w:tc>
                <w:tcPr>
                  <w:tcW w:w="1134" w:type="dxa"/>
                  <w:tcBorders>
                    <w:top w:val="single" w:sz="4" w:space="0" w:color="auto"/>
                    <w:left w:val="nil"/>
                    <w:bottom w:val="single" w:sz="4" w:space="0" w:color="auto"/>
                    <w:right w:val="single" w:sz="4" w:space="0" w:color="auto"/>
                  </w:tcBorders>
                  <w:shd w:val="clear" w:color="auto" w:fill="auto"/>
                  <w:vAlign w:val="center"/>
                </w:tcPr>
                <w:p w:rsidR="00C706C2" w:rsidRPr="008E6405" w:rsidRDefault="00C706C2" w:rsidP="00CF7761">
                  <w:pPr>
                    <w:jc w:val="center"/>
                  </w:pPr>
                  <w:r>
                    <w:t>50</w:t>
                  </w:r>
                </w:p>
              </w:tc>
              <w:tc>
                <w:tcPr>
                  <w:tcW w:w="1134" w:type="dxa"/>
                  <w:tcBorders>
                    <w:top w:val="single" w:sz="4" w:space="0" w:color="auto"/>
                    <w:left w:val="nil"/>
                    <w:bottom w:val="single" w:sz="4" w:space="0" w:color="auto"/>
                    <w:right w:val="single" w:sz="4" w:space="0" w:color="auto"/>
                  </w:tcBorders>
                  <w:vAlign w:val="center"/>
                </w:tcPr>
                <w:p w:rsidR="00C706C2" w:rsidRPr="008E6405" w:rsidRDefault="00C706C2" w:rsidP="00CF7761">
                  <w:pPr>
                    <w:jc w:val="center"/>
                  </w:pPr>
                  <w:r>
                    <w:t>50</w:t>
                  </w:r>
                </w:p>
              </w:tc>
            </w:tr>
            <w:tr w:rsidR="00C706C2" w:rsidRPr="008E6405" w:rsidTr="00CF7761">
              <w:trPr>
                <w:trHeight w:val="86"/>
              </w:trPr>
              <w:tc>
                <w:tcPr>
                  <w:tcW w:w="469" w:type="dxa"/>
                  <w:tcBorders>
                    <w:top w:val="single" w:sz="4" w:space="0" w:color="auto"/>
                    <w:left w:val="single" w:sz="4" w:space="0" w:color="auto"/>
                    <w:bottom w:val="single" w:sz="4" w:space="0" w:color="auto"/>
                    <w:right w:val="single" w:sz="4" w:space="0" w:color="auto"/>
                  </w:tcBorders>
                  <w:vAlign w:val="center"/>
                </w:tcPr>
                <w:p w:rsidR="00C706C2" w:rsidRPr="008E6405" w:rsidRDefault="00C706C2" w:rsidP="00CF7761"/>
              </w:tc>
              <w:tc>
                <w:tcPr>
                  <w:tcW w:w="1558" w:type="dxa"/>
                  <w:vMerge/>
                  <w:tcBorders>
                    <w:left w:val="single" w:sz="4" w:space="0" w:color="auto"/>
                    <w:right w:val="single" w:sz="4" w:space="0" w:color="auto"/>
                  </w:tcBorders>
                  <w:vAlign w:val="center"/>
                </w:tcPr>
                <w:p w:rsidR="00C706C2" w:rsidRPr="008E6405" w:rsidRDefault="00C706C2" w:rsidP="00CF7761"/>
              </w:tc>
              <w:tc>
                <w:tcPr>
                  <w:tcW w:w="2978" w:type="dxa"/>
                  <w:vMerge/>
                  <w:tcBorders>
                    <w:left w:val="single" w:sz="4" w:space="0" w:color="auto"/>
                    <w:right w:val="single" w:sz="4" w:space="0" w:color="auto"/>
                  </w:tcBorders>
                  <w:vAlign w:val="center"/>
                </w:tcPr>
                <w:p w:rsidR="00C706C2" w:rsidRPr="008E6405" w:rsidRDefault="00C706C2" w:rsidP="00CF7761"/>
              </w:tc>
              <w:tc>
                <w:tcPr>
                  <w:tcW w:w="3260" w:type="dxa"/>
                  <w:tcBorders>
                    <w:top w:val="single" w:sz="4" w:space="0" w:color="auto"/>
                    <w:left w:val="nil"/>
                    <w:bottom w:val="single" w:sz="4" w:space="0" w:color="auto"/>
                    <w:right w:val="single" w:sz="4" w:space="0" w:color="auto"/>
                  </w:tcBorders>
                  <w:shd w:val="clear" w:color="auto" w:fill="auto"/>
                </w:tcPr>
                <w:p w:rsidR="00C706C2" w:rsidRPr="008E6405" w:rsidRDefault="00C706C2" w:rsidP="00CF7761">
                  <w:r w:rsidRPr="008E6405">
                    <w:t>бюджет Камешкирского района Пензенской области</w:t>
                  </w:r>
                </w:p>
              </w:tc>
              <w:tc>
                <w:tcPr>
                  <w:tcW w:w="1134" w:type="dxa"/>
                  <w:tcBorders>
                    <w:top w:val="single" w:sz="4" w:space="0" w:color="auto"/>
                    <w:left w:val="nil"/>
                    <w:bottom w:val="single" w:sz="4" w:space="0" w:color="auto"/>
                    <w:right w:val="single" w:sz="4" w:space="0" w:color="auto"/>
                  </w:tcBorders>
                  <w:shd w:val="clear" w:color="auto" w:fill="auto"/>
                  <w:vAlign w:val="center"/>
                </w:tcPr>
                <w:p w:rsidR="00C706C2" w:rsidRPr="008E6405" w:rsidRDefault="00C706C2" w:rsidP="00CF7761">
                  <w:pPr>
                    <w:jc w:val="center"/>
                  </w:pPr>
                  <w:r w:rsidRPr="008E6405">
                    <w:t>18,1</w:t>
                  </w:r>
                </w:p>
              </w:tc>
              <w:tc>
                <w:tcPr>
                  <w:tcW w:w="1134" w:type="dxa"/>
                  <w:tcBorders>
                    <w:top w:val="single" w:sz="4" w:space="0" w:color="auto"/>
                    <w:left w:val="nil"/>
                    <w:bottom w:val="single" w:sz="4" w:space="0" w:color="auto"/>
                    <w:right w:val="single" w:sz="4" w:space="0" w:color="auto"/>
                  </w:tcBorders>
                  <w:shd w:val="clear" w:color="auto" w:fill="auto"/>
                  <w:vAlign w:val="center"/>
                </w:tcPr>
                <w:p w:rsidR="00C706C2" w:rsidRPr="008E6405" w:rsidRDefault="00C706C2" w:rsidP="00CF7761">
                  <w:pPr>
                    <w:jc w:val="center"/>
                  </w:pPr>
                  <w:r>
                    <w:t>25,6</w:t>
                  </w:r>
                </w:p>
              </w:tc>
              <w:tc>
                <w:tcPr>
                  <w:tcW w:w="1134" w:type="dxa"/>
                  <w:tcBorders>
                    <w:top w:val="single" w:sz="4" w:space="0" w:color="auto"/>
                    <w:left w:val="nil"/>
                    <w:bottom w:val="single" w:sz="4" w:space="0" w:color="auto"/>
                    <w:right w:val="single" w:sz="4" w:space="0" w:color="auto"/>
                  </w:tcBorders>
                  <w:shd w:val="clear" w:color="auto" w:fill="auto"/>
                  <w:vAlign w:val="center"/>
                </w:tcPr>
                <w:p w:rsidR="00C706C2" w:rsidRPr="008E6405" w:rsidRDefault="00C706C2" w:rsidP="00CF7761">
                  <w:pPr>
                    <w:jc w:val="center"/>
                  </w:pPr>
                  <w:r>
                    <w:t>50</w:t>
                  </w:r>
                </w:p>
              </w:tc>
              <w:tc>
                <w:tcPr>
                  <w:tcW w:w="1134" w:type="dxa"/>
                  <w:tcBorders>
                    <w:top w:val="single" w:sz="4" w:space="0" w:color="auto"/>
                    <w:left w:val="nil"/>
                    <w:bottom w:val="single" w:sz="4" w:space="0" w:color="auto"/>
                    <w:right w:val="single" w:sz="4" w:space="0" w:color="auto"/>
                  </w:tcBorders>
                  <w:shd w:val="clear" w:color="auto" w:fill="auto"/>
                  <w:vAlign w:val="center"/>
                </w:tcPr>
                <w:p w:rsidR="00C706C2" w:rsidRPr="008E6405" w:rsidRDefault="00C706C2" w:rsidP="00CF7761">
                  <w:pPr>
                    <w:jc w:val="center"/>
                  </w:pPr>
                  <w:r>
                    <w:t>50</w:t>
                  </w:r>
                </w:p>
              </w:tc>
              <w:tc>
                <w:tcPr>
                  <w:tcW w:w="1134" w:type="dxa"/>
                  <w:tcBorders>
                    <w:top w:val="single" w:sz="4" w:space="0" w:color="auto"/>
                    <w:left w:val="nil"/>
                    <w:bottom w:val="single" w:sz="4" w:space="0" w:color="auto"/>
                    <w:right w:val="single" w:sz="4" w:space="0" w:color="auto"/>
                  </w:tcBorders>
                  <w:vAlign w:val="center"/>
                </w:tcPr>
                <w:p w:rsidR="00C706C2" w:rsidRPr="008E6405" w:rsidRDefault="00C706C2" w:rsidP="00CF7761">
                  <w:pPr>
                    <w:jc w:val="center"/>
                  </w:pPr>
                  <w:r>
                    <w:t>50</w:t>
                  </w:r>
                </w:p>
              </w:tc>
            </w:tr>
            <w:tr w:rsidR="00C706C2" w:rsidRPr="008E6405" w:rsidTr="00CF7761">
              <w:trPr>
                <w:trHeight w:val="86"/>
              </w:trPr>
              <w:tc>
                <w:tcPr>
                  <w:tcW w:w="469" w:type="dxa"/>
                  <w:tcBorders>
                    <w:top w:val="single" w:sz="4" w:space="0" w:color="auto"/>
                    <w:left w:val="single" w:sz="4" w:space="0" w:color="auto"/>
                    <w:bottom w:val="single" w:sz="4" w:space="0" w:color="auto"/>
                    <w:right w:val="single" w:sz="4" w:space="0" w:color="auto"/>
                  </w:tcBorders>
                  <w:vAlign w:val="center"/>
                </w:tcPr>
                <w:p w:rsidR="00C706C2" w:rsidRPr="008E6405" w:rsidRDefault="00C706C2" w:rsidP="00CF7761"/>
              </w:tc>
              <w:tc>
                <w:tcPr>
                  <w:tcW w:w="1558" w:type="dxa"/>
                  <w:vMerge/>
                  <w:tcBorders>
                    <w:left w:val="single" w:sz="4" w:space="0" w:color="auto"/>
                    <w:bottom w:val="single" w:sz="4" w:space="0" w:color="auto"/>
                    <w:right w:val="single" w:sz="4" w:space="0" w:color="auto"/>
                  </w:tcBorders>
                  <w:vAlign w:val="center"/>
                </w:tcPr>
                <w:p w:rsidR="00C706C2" w:rsidRPr="008E6405" w:rsidRDefault="00C706C2" w:rsidP="00CF7761"/>
              </w:tc>
              <w:tc>
                <w:tcPr>
                  <w:tcW w:w="2978" w:type="dxa"/>
                  <w:vMerge/>
                  <w:tcBorders>
                    <w:left w:val="single" w:sz="4" w:space="0" w:color="auto"/>
                    <w:bottom w:val="single" w:sz="4" w:space="0" w:color="auto"/>
                    <w:right w:val="single" w:sz="4" w:space="0" w:color="auto"/>
                  </w:tcBorders>
                  <w:vAlign w:val="center"/>
                </w:tcPr>
                <w:p w:rsidR="00C706C2" w:rsidRPr="008E6405" w:rsidRDefault="00C706C2" w:rsidP="00CF7761"/>
              </w:tc>
              <w:tc>
                <w:tcPr>
                  <w:tcW w:w="3260" w:type="dxa"/>
                  <w:tcBorders>
                    <w:top w:val="single" w:sz="4" w:space="0" w:color="auto"/>
                    <w:left w:val="nil"/>
                    <w:bottom w:val="single" w:sz="4" w:space="0" w:color="auto"/>
                    <w:right w:val="single" w:sz="4" w:space="0" w:color="auto"/>
                  </w:tcBorders>
                  <w:shd w:val="clear" w:color="auto" w:fill="auto"/>
                </w:tcPr>
                <w:p w:rsidR="00C706C2" w:rsidRPr="008E6405" w:rsidRDefault="00C706C2" w:rsidP="00CF7761">
                  <w:r w:rsidRPr="008E6405">
                    <w:t>иные источники</w:t>
                  </w:r>
                </w:p>
              </w:tc>
              <w:tc>
                <w:tcPr>
                  <w:tcW w:w="1134" w:type="dxa"/>
                  <w:tcBorders>
                    <w:top w:val="single" w:sz="4" w:space="0" w:color="auto"/>
                    <w:left w:val="nil"/>
                    <w:bottom w:val="single" w:sz="4" w:space="0" w:color="auto"/>
                    <w:right w:val="single" w:sz="4" w:space="0" w:color="auto"/>
                  </w:tcBorders>
                  <w:shd w:val="clear" w:color="auto" w:fill="auto"/>
                  <w:vAlign w:val="center"/>
                </w:tcPr>
                <w:p w:rsidR="00C706C2" w:rsidRPr="008E6405" w:rsidRDefault="00C706C2" w:rsidP="00CF7761">
                  <w:pPr>
                    <w:jc w:val="center"/>
                  </w:pPr>
                  <w:r w:rsidRPr="008E6405">
                    <w:t>-</w:t>
                  </w:r>
                </w:p>
              </w:tc>
              <w:tc>
                <w:tcPr>
                  <w:tcW w:w="1134" w:type="dxa"/>
                  <w:tcBorders>
                    <w:top w:val="single" w:sz="4" w:space="0" w:color="auto"/>
                    <w:left w:val="nil"/>
                    <w:bottom w:val="single" w:sz="4" w:space="0" w:color="auto"/>
                    <w:right w:val="single" w:sz="4" w:space="0" w:color="auto"/>
                  </w:tcBorders>
                  <w:shd w:val="clear" w:color="auto" w:fill="auto"/>
                  <w:vAlign w:val="center"/>
                </w:tcPr>
                <w:p w:rsidR="00C706C2" w:rsidRPr="008E6405" w:rsidRDefault="00C706C2" w:rsidP="00CF7761">
                  <w:pPr>
                    <w:jc w:val="center"/>
                  </w:pPr>
                  <w:r w:rsidRPr="008E6405">
                    <w:t>-</w:t>
                  </w:r>
                </w:p>
              </w:tc>
              <w:tc>
                <w:tcPr>
                  <w:tcW w:w="1134" w:type="dxa"/>
                  <w:tcBorders>
                    <w:top w:val="single" w:sz="4" w:space="0" w:color="auto"/>
                    <w:left w:val="nil"/>
                    <w:bottom w:val="single" w:sz="4" w:space="0" w:color="auto"/>
                    <w:right w:val="single" w:sz="4" w:space="0" w:color="auto"/>
                  </w:tcBorders>
                  <w:shd w:val="clear" w:color="auto" w:fill="auto"/>
                  <w:vAlign w:val="center"/>
                </w:tcPr>
                <w:p w:rsidR="00C706C2" w:rsidRPr="008E6405" w:rsidRDefault="00C706C2" w:rsidP="00CF7761">
                  <w:pPr>
                    <w:jc w:val="center"/>
                  </w:pPr>
                  <w:r w:rsidRPr="008E6405">
                    <w:t>-</w:t>
                  </w:r>
                </w:p>
              </w:tc>
              <w:tc>
                <w:tcPr>
                  <w:tcW w:w="1134" w:type="dxa"/>
                  <w:tcBorders>
                    <w:top w:val="single" w:sz="4" w:space="0" w:color="auto"/>
                    <w:left w:val="nil"/>
                    <w:bottom w:val="single" w:sz="4" w:space="0" w:color="auto"/>
                    <w:right w:val="single" w:sz="4" w:space="0" w:color="auto"/>
                  </w:tcBorders>
                  <w:shd w:val="clear" w:color="auto" w:fill="auto"/>
                  <w:vAlign w:val="center"/>
                </w:tcPr>
                <w:p w:rsidR="00C706C2" w:rsidRPr="008E6405" w:rsidRDefault="00C706C2" w:rsidP="00CF7761">
                  <w:pPr>
                    <w:jc w:val="center"/>
                  </w:pPr>
                  <w:r w:rsidRPr="008E6405">
                    <w:t>-</w:t>
                  </w:r>
                </w:p>
              </w:tc>
              <w:tc>
                <w:tcPr>
                  <w:tcW w:w="1134" w:type="dxa"/>
                  <w:tcBorders>
                    <w:top w:val="single" w:sz="4" w:space="0" w:color="auto"/>
                    <w:left w:val="nil"/>
                    <w:bottom w:val="single" w:sz="4" w:space="0" w:color="auto"/>
                    <w:right w:val="single" w:sz="4" w:space="0" w:color="auto"/>
                  </w:tcBorders>
                  <w:vAlign w:val="center"/>
                </w:tcPr>
                <w:p w:rsidR="00C706C2" w:rsidRPr="008E6405" w:rsidRDefault="00C706C2" w:rsidP="00CF7761">
                  <w:pPr>
                    <w:jc w:val="center"/>
                  </w:pPr>
                  <w:r w:rsidRPr="008E6405">
                    <w:t>-</w:t>
                  </w:r>
                </w:p>
              </w:tc>
            </w:tr>
            <w:tr w:rsidR="00C706C2" w:rsidRPr="008E6405" w:rsidTr="00CF7761">
              <w:trPr>
                <w:trHeight w:val="375"/>
              </w:trPr>
              <w:tc>
                <w:tcPr>
                  <w:tcW w:w="469" w:type="dxa"/>
                  <w:vMerge w:val="restart"/>
                  <w:tcBorders>
                    <w:top w:val="single" w:sz="4" w:space="0" w:color="auto"/>
                    <w:left w:val="single" w:sz="4" w:space="0" w:color="auto"/>
                    <w:right w:val="single" w:sz="4" w:space="0" w:color="auto"/>
                  </w:tcBorders>
                  <w:vAlign w:val="center"/>
                </w:tcPr>
                <w:p w:rsidR="00C706C2" w:rsidRPr="008E6405" w:rsidRDefault="00C706C2" w:rsidP="00CF7761"/>
              </w:tc>
              <w:tc>
                <w:tcPr>
                  <w:tcW w:w="1558" w:type="dxa"/>
                  <w:vMerge w:val="restart"/>
                  <w:tcBorders>
                    <w:top w:val="single" w:sz="4" w:space="0" w:color="auto"/>
                    <w:left w:val="single" w:sz="4" w:space="0" w:color="auto"/>
                    <w:right w:val="single" w:sz="4" w:space="0" w:color="auto"/>
                  </w:tcBorders>
                  <w:vAlign w:val="center"/>
                </w:tcPr>
                <w:p w:rsidR="00C706C2" w:rsidRPr="008E6405" w:rsidRDefault="00C706C2" w:rsidP="00CF7761">
                  <w:r w:rsidRPr="008E6405">
                    <w:t xml:space="preserve">Основное мероприятие </w:t>
                  </w:r>
                </w:p>
              </w:tc>
              <w:tc>
                <w:tcPr>
                  <w:tcW w:w="2978" w:type="dxa"/>
                  <w:vMerge w:val="restart"/>
                  <w:tcBorders>
                    <w:top w:val="single" w:sz="4" w:space="0" w:color="auto"/>
                    <w:left w:val="single" w:sz="4" w:space="0" w:color="auto"/>
                    <w:right w:val="single" w:sz="4" w:space="0" w:color="auto"/>
                  </w:tcBorders>
                  <w:vAlign w:val="center"/>
                </w:tcPr>
                <w:p w:rsidR="00C706C2" w:rsidRPr="008E6405" w:rsidRDefault="00C706C2" w:rsidP="00CF7761">
                  <w:r w:rsidRPr="008E6405">
                    <w:t>Предоставление земельных участков, находящихся в собственности Камешкирского района Пензенской области, на которых расположены здания, сооружения, строения</w:t>
                  </w:r>
                </w:p>
              </w:tc>
              <w:tc>
                <w:tcPr>
                  <w:tcW w:w="3260" w:type="dxa"/>
                  <w:tcBorders>
                    <w:top w:val="single" w:sz="4" w:space="0" w:color="auto"/>
                    <w:left w:val="nil"/>
                    <w:bottom w:val="single" w:sz="4" w:space="0" w:color="auto"/>
                    <w:right w:val="single" w:sz="4" w:space="0" w:color="auto"/>
                  </w:tcBorders>
                  <w:shd w:val="clear" w:color="auto" w:fill="auto"/>
                </w:tcPr>
                <w:p w:rsidR="00C706C2" w:rsidRPr="008E6405" w:rsidRDefault="00C706C2" w:rsidP="00CF7761">
                  <w:r w:rsidRPr="008E6405">
                    <w:t>всего</w:t>
                  </w:r>
                </w:p>
              </w:tc>
              <w:tc>
                <w:tcPr>
                  <w:tcW w:w="1134" w:type="dxa"/>
                  <w:tcBorders>
                    <w:top w:val="single" w:sz="4" w:space="0" w:color="auto"/>
                    <w:left w:val="nil"/>
                    <w:bottom w:val="single" w:sz="4" w:space="0" w:color="auto"/>
                    <w:right w:val="single" w:sz="4" w:space="0" w:color="auto"/>
                  </w:tcBorders>
                  <w:shd w:val="clear" w:color="auto" w:fill="auto"/>
                  <w:vAlign w:val="center"/>
                </w:tcPr>
                <w:p w:rsidR="00C706C2" w:rsidRPr="008E6405" w:rsidRDefault="00C706C2" w:rsidP="00CF7761">
                  <w:pPr>
                    <w:jc w:val="center"/>
                  </w:pPr>
                  <w:r w:rsidRPr="008E6405">
                    <w:t>-</w:t>
                  </w:r>
                </w:p>
              </w:tc>
              <w:tc>
                <w:tcPr>
                  <w:tcW w:w="1134" w:type="dxa"/>
                  <w:tcBorders>
                    <w:top w:val="single" w:sz="4" w:space="0" w:color="auto"/>
                    <w:left w:val="nil"/>
                    <w:bottom w:val="single" w:sz="4" w:space="0" w:color="auto"/>
                    <w:right w:val="single" w:sz="4" w:space="0" w:color="auto"/>
                  </w:tcBorders>
                  <w:shd w:val="clear" w:color="auto" w:fill="auto"/>
                  <w:vAlign w:val="center"/>
                </w:tcPr>
                <w:p w:rsidR="00C706C2" w:rsidRPr="008E6405" w:rsidRDefault="00C706C2" w:rsidP="00CF7761">
                  <w:pPr>
                    <w:jc w:val="center"/>
                  </w:pPr>
                  <w:r w:rsidRPr="008E6405">
                    <w:t>-</w:t>
                  </w:r>
                </w:p>
              </w:tc>
              <w:tc>
                <w:tcPr>
                  <w:tcW w:w="1134" w:type="dxa"/>
                  <w:tcBorders>
                    <w:top w:val="single" w:sz="4" w:space="0" w:color="auto"/>
                    <w:left w:val="nil"/>
                    <w:bottom w:val="single" w:sz="4" w:space="0" w:color="auto"/>
                    <w:right w:val="single" w:sz="4" w:space="0" w:color="auto"/>
                  </w:tcBorders>
                  <w:shd w:val="clear" w:color="auto" w:fill="auto"/>
                  <w:vAlign w:val="center"/>
                </w:tcPr>
                <w:p w:rsidR="00C706C2" w:rsidRPr="008E6405" w:rsidRDefault="00C706C2" w:rsidP="00CF7761">
                  <w:pPr>
                    <w:jc w:val="center"/>
                  </w:pPr>
                  <w:r w:rsidRPr="008E6405">
                    <w:t>-</w:t>
                  </w:r>
                </w:p>
              </w:tc>
              <w:tc>
                <w:tcPr>
                  <w:tcW w:w="1134" w:type="dxa"/>
                  <w:tcBorders>
                    <w:top w:val="single" w:sz="4" w:space="0" w:color="auto"/>
                    <w:left w:val="nil"/>
                    <w:bottom w:val="single" w:sz="4" w:space="0" w:color="auto"/>
                    <w:right w:val="single" w:sz="4" w:space="0" w:color="auto"/>
                  </w:tcBorders>
                  <w:shd w:val="clear" w:color="auto" w:fill="auto"/>
                  <w:vAlign w:val="center"/>
                </w:tcPr>
                <w:p w:rsidR="00C706C2" w:rsidRPr="008E6405" w:rsidRDefault="00C706C2" w:rsidP="00CF7761">
                  <w:pPr>
                    <w:jc w:val="center"/>
                  </w:pPr>
                  <w:r w:rsidRPr="008E6405">
                    <w:t>-</w:t>
                  </w:r>
                </w:p>
              </w:tc>
              <w:tc>
                <w:tcPr>
                  <w:tcW w:w="1134" w:type="dxa"/>
                  <w:tcBorders>
                    <w:top w:val="single" w:sz="4" w:space="0" w:color="auto"/>
                    <w:left w:val="nil"/>
                    <w:bottom w:val="single" w:sz="4" w:space="0" w:color="auto"/>
                    <w:right w:val="single" w:sz="4" w:space="0" w:color="auto"/>
                  </w:tcBorders>
                  <w:vAlign w:val="center"/>
                </w:tcPr>
                <w:p w:rsidR="00C706C2" w:rsidRPr="008E6405" w:rsidRDefault="00C706C2" w:rsidP="00CF7761">
                  <w:pPr>
                    <w:jc w:val="center"/>
                  </w:pPr>
                  <w:r w:rsidRPr="008E6405">
                    <w:t>-</w:t>
                  </w:r>
                </w:p>
              </w:tc>
            </w:tr>
            <w:tr w:rsidR="00C706C2" w:rsidRPr="008E6405" w:rsidTr="00CF7761">
              <w:trPr>
                <w:trHeight w:val="495"/>
              </w:trPr>
              <w:tc>
                <w:tcPr>
                  <w:tcW w:w="469" w:type="dxa"/>
                  <w:vMerge/>
                  <w:tcBorders>
                    <w:left w:val="single" w:sz="4" w:space="0" w:color="auto"/>
                    <w:right w:val="single" w:sz="4" w:space="0" w:color="auto"/>
                  </w:tcBorders>
                  <w:vAlign w:val="center"/>
                </w:tcPr>
                <w:p w:rsidR="00C706C2" w:rsidRPr="008E6405" w:rsidRDefault="00C706C2" w:rsidP="00CF7761"/>
              </w:tc>
              <w:tc>
                <w:tcPr>
                  <w:tcW w:w="1558" w:type="dxa"/>
                  <w:vMerge/>
                  <w:tcBorders>
                    <w:left w:val="single" w:sz="4" w:space="0" w:color="auto"/>
                    <w:right w:val="single" w:sz="4" w:space="0" w:color="auto"/>
                  </w:tcBorders>
                  <w:vAlign w:val="center"/>
                </w:tcPr>
                <w:p w:rsidR="00C706C2" w:rsidRPr="008E6405" w:rsidRDefault="00C706C2" w:rsidP="00CF7761"/>
              </w:tc>
              <w:tc>
                <w:tcPr>
                  <w:tcW w:w="2978" w:type="dxa"/>
                  <w:vMerge/>
                  <w:tcBorders>
                    <w:left w:val="single" w:sz="4" w:space="0" w:color="auto"/>
                    <w:right w:val="single" w:sz="4" w:space="0" w:color="auto"/>
                  </w:tcBorders>
                  <w:vAlign w:val="center"/>
                </w:tcPr>
                <w:p w:rsidR="00C706C2" w:rsidRPr="008E6405" w:rsidRDefault="00C706C2" w:rsidP="00CF7761"/>
              </w:tc>
              <w:tc>
                <w:tcPr>
                  <w:tcW w:w="3260" w:type="dxa"/>
                  <w:tcBorders>
                    <w:top w:val="single" w:sz="4" w:space="0" w:color="auto"/>
                    <w:left w:val="nil"/>
                    <w:bottom w:val="single" w:sz="4" w:space="0" w:color="auto"/>
                    <w:right w:val="single" w:sz="4" w:space="0" w:color="auto"/>
                  </w:tcBorders>
                  <w:shd w:val="clear" w:color="auto" w:fill="auto"/>
                </w:tcPr>
                <w:p w:rsidR="00C706C2" w:rsidRPr="008E6405" w:rsidRDefault="00C706C2" w:rsidP="00CF7761">
                  <w:r w:rsidRPr="008E6405">
                    <w:t>бюджет Камешкирского района Пензенской области</w:t>
                  </w:r>
                </w:p>
              </w:tc>
              <w:tc>
                <w:tcPr>
                  <w:tcW w:w="1134" w:type="dxa"/>
                  <w:tcBorders>
                    <w:top w:val="single" w:sz="4" w:space="0" w:color="auto"/>
                    <w:left w:val="nil"/>
                    <w:bottom w:val="single" w:sz="4" w:space="0" w:color="auto"/>
                    <w:right w:val="single" w:sz="4" w:space="0" w:color="auto"/>
                  </w:tcBorders>
                  <w:shd w:val="clear" w:color="auto" w:fill="auto"/>
                  <w:vAlign w:val="center"/>
                </w:tcPr>
                <w:p w:rsidR="00C706C2" w:rsidRPr="008E6405" w:rsidRDefault="00C706C2" w:rsidP="00CF7761">
                  <w:pPr>
                    <w:jc w:val="center"/>
                  </w:pPr>
                  <w:r w:rsidRPr="008E6405">
                    <w:t>-</w:t>
                  </w:r>
                </w:p>
              </w:tc>
              <w:tc>
                <w:tcPr>
                  <w:tcW w:w="1134" w:type="dxa"/>
                  <w:tcBorders>
                    <w:top w:val="single" w:sz="4" w:space="0" w:color="auto"/>
                    <w:left w:val="nil"/>
                    <w:bottom w:val="single" w:sz="4" w:space="0" w:color="auto"/>
                    <w:right w:val="single" w:sz="4" w:space="0" w:color="auto"/>
                  </w:tcBorders>
                  <w:shd w:val="clear" w:color="auto" w:fill="auto"/>
                  <w:vAlign w:val="center"/>
                </w:tcPr>
                <w:p w:rsidR="00C706C2" w:rsidRPr="008E6405" w:rsidRDefault="00C706C2" w:rsidP="00CF7761">
                  <w:pPr>
                    <w:jc w:val="center"/>
                  </w:pPr>
                  <w:r w:rsidRPr="008E6405">
                    <w:t>-</w:t>
                  </w:r>
                </w:p>
              </w:tc>
              <w:tc>
                <w:tcPr>
                  <w:tcW w:w="1134" w:type="dxa"/>
                  <w:tcBorders>
                    <w:top w:val="single" w:sz="4" w:space="0" w:color="auto"/>
                    <w:left w:val="nil"/>
                    <w:bottom w:val="single" w:sz="4" w:space="0" w:color="auto"/>
                    <w:right w:val="single" w:sz="4" w:space="0" w:color="auto"/>
                  </w:tcBorders>
                  <w:shd w:val="clear" w:color="auto" w:fill="auto"/>
                  <w:vAlign w:val="center"/>
                </w:tcPr>
                <w:p w:rsidR="00C706C2" w:rsidRPr="008E6405" w:rsidRDefault="00C706C2" w:rsidP="00CF7761">
                  <w:pPr>
                    <w:jc w:val="center"/>
                  </w:pPr>
                  <w:r w:rsidRPr="008E6405">
                    <w:t>-</w:t>
                  </w:r>
                </w:p>
              </w:tc>
              <w:tc>
                <w:tcPr>
                  <w:tcW w:w="1134" w:type="dxa"/>
                  <w:tcBorders>
                    <w:top w:val="single" w:sz="4" w:space="0" w:color="auto"/>
                    <w:left w:val="nil"/>
                    <w:bottom w:val="single" w:sz="4" w:space="0" w:color="auto"/>
                    <w:right w:val="single" w:sz="4" w:space="0" w:color="auto"/>
                  </w:tcBorders>
                  <w:shd w:val="clear" w:color="auto" w:fill="auto"/>
                  <w:vAlign w:val="center"/>
                </w:tcPr>
                <w:p w:rsidR="00C706C2" w:rsidRPr="008E6405" w:rsidRDefault="00C706C2" w:rsidP="00CF7761">
                  <w:pPr>
                    <w:jc w:val="center"/>
                  </w:pPr>
                  <w:r w:rsidRPr="008E6405">
                    <w:t>-</w:t>
                  </w:r>
                </w:p>
              </w:tc>
              <w:tc>
                <w:tcPr>
                  <w:tcW w:w="1134" w:type="dxa"/>
                  <w:tcBorders>
                    <w:top w:val="single" w:sz="4" w:space="0" w:color="auto"/>
                    <w:left w:val="nil"/>
                    <w:bottom w:val="single" w:sz="4" w:space="0" w:color="auto"/>
                    <w:right w:val="single" w:sz="4" w:space="0" w:color="auto"/>
                  </w:tcBorders>
                  <w:vAlign w:val="center"/>
                </w:tcPr>
                <w:p w:rsidR="00C706C2" w:rsidRPr="008E6405" w:rsidRDefault="00C706C2" w:rsidP="00CF7761">
                  <w:pPr>
                    <w:jc w:val="center"/>
                  </w:pPr>
                  <w:r w:rsidRPr="008E6405">
                    <w:t>-</w:t>
                  </w:r>
                </w:p>
              </w:tc>
            </w:tr>
            <w:tr w:rsidR="00C706C2" w:rsidRPr="008E6405" w:rsidTr="00CF7761">
              <w:trPr>
                <w:trHeight w:val="495"/>
              </w:trPr>
              <w:tc>
                <w:tcPr>
                  <w:tcW w:w="469" w:type="dxa"/>
                  <w:vMerge/>
                  <w:tcBorders>
                    <w:left w:val="single" w:sz="4" w:space="0" w:color="auto"/>
                    <w:bottom w:val="single" w:sz="4" w:space="0" w:color="auto"/>
                    <w:right w:val="single" w:sz="4" w:space="0" w:color="auto"/>
                  </w:tcBorders>
                  <w:vAlign w:val="center"/>
                </w:tcPr>
                <w:p w:rsidR="00C706C2" w:rsidRPr="008E6405" w:rsidRDefault="00C706C2" w:rsidP="00CF7761"/>
              </w:tc>
              <w:tc>
                <w:tcPr>
                  <w:tcW w:w="1558" w:type="dxa"/>
                  <w:vMerge/>
                  <w:tcBorders>
                    <w:left w:val="single" w:sz="4" w:space="0" w:color="auto"/>
                    <w:bottom w:val="single" w:sz="4" w:space="0" w:color="auto"/>
                    <w:right w:val="single" w:sz="4" w:space="0" w:color="auto"/>
                  </w:tcBorders>
                  <w:vAlign w:val="center"/>
                </w:tcPr>
                <w:p w:rsidR="00C706C2" w:rsidRPr="008E6405" w:rsidRDefault="00C706C2" w:rsidP="00CF7761"/>
              </w:tc>
              <w:tc>
                <w:tcPr>
                  <w:tcW w:w="2978" w:type="dxa"/>
                  <w:vMerge/>
                  <w:tcBorders>
                    <w:left w:val="single" w:sz="4" w:space="0" w:color="auto"/>
                    <w:bottom w:val="single" w:sz="4" w:space="0" w:color="auto"/>
                    <w:right w:val="single" w:sz="4" w:space="0" w:color="auto"/>
                  </w:tcBorders>
                  <w:vAlign w:val="center"/>
                </w:tcPr>
                <w:p w:rsidR="00C706C2" w:rsidRPr="008E6405" w:rsidRDefault="00C706C2" w:rsidP="00CF7761"/>
              </w:tc>
              <w:tc>
                <w:tcPr>
                  <w:tcW w:w="3260" w:type="dxa"/>
                  <w:tcBorders>
                    <w:top w:val="single" w:sz="4" w:space="0" w:color="auto"/>
                    <w:left w:val="nil"/>
                    <w:bottom w:val="single" w:sz="4" w:space="0" w:color="auto"/>
                    <w:right w:val="single" w:sz="4" w:space="0" w:color="auto"/>
                  </w:tcBorders>
                  <w:shd w:val="clear" w:color="auto" w:fill="auto"/>
                </w:tcPr>
                <w:p w:rsidR="00C706C2" w:rsidRPr="008E6405" w:rsidRDefault="00C706C2" w:rsidP="00CF7761">
                  <w:r w:rsidRPr="008E6405">
                    <w:t>иные источники</w:t>
                  </w:r>
                </w:p>
              </w:tc>
              <w:tc>
                <w:tcPr>
                  <w:tcW w:w="1134" w:type="dxa"/>
                  <w:tcBorders>
                    <w:top w:val="single" w:sz="4" w:space="0" w:color="auto"/>
                    <w:left w:val="nil"/>
                    <w:bottom w:val="single" w:sz="4" w:space="0" w:color="auto"/>
                    <w:right w:val="single" w:sz="4" w:space="0" w:color="auto"/>
                  </w:tcBorders>
                  <w:shd w:val="clear" w:color="auto" w:fill="auto"/>
                  <w:vAlign w:val="center"/>
                </w:tcPr>
                <w:p w:rsidR="00C706C2" w:rsidRPr="008E6405" w:rsidRDefault="00C706C2" w:rsidP="00CF7761">
                  <w:pPr>
                    <w:jc w:val="center"/>
                  </w:pPr>
                  <w:r w:rsidRPr="008E6405">
                    <w:t>-</w:t>
                  </w:r>
                </w:p>
              </w:tc>
              <w:tc>
                <w:tcPr>
                  <w:tcW w:w="1134" w:type="dxa"/>
                  <w:tcBorders>
                    <w:top w:val="single" w:sz="4" w:space="0" w:color="auto"/>
                    <w:left w:val="nil"/>
                    <w:bottom w:val="single" w:sz="4" w:space="0" w:color="auto"/>
                    <w:right w:val="single" w:sz="4" w:space="0" w:color="auto"/>
                  </w:tcBorders>
                  <w:shd w:val="clear" w:color="auto" w:fill="auto"/>
                  <w:vAlign w:val="center"/>
                </w:tcPr>
                <w:p w:rsidR="00C706C2" w:rsidRPr="008E6405" w:rsidRDefault="00C706C2" w:rsidP="00CF7761">
                  <w:pPr>
                    <w:jc w:val="center"/>
                  </w:pPr>
                  <w:r w:rsidRPr="008E6405">
                    <w:t>-</w:t>
                  </w:r>
                </w:p>
              </w:tc>
              <w:tc>
                <w:tcPr>
                  <w:tcW w:w="1134" w:type="dxa"/>
                  <w:tcBorders>
                    <w:top w:val="single" w:sz="4" w:space="0" w:color="auto"/>
                    <w:left w:val="nil"/>
                    <w:bottom w:val="single" w:sz="4" w:space="0" w:color="auto"/>
                    <w:right w:val="single" w:sz="4" w:space="0" w:color="auto"/>
                  </w:tcBorders>
                  <w:shd w:val="clear" w:color="auto" w:fill="auto"/>
                  <w:vAlign w:val="center"/>
                </w:tcPr>
                <w:p w:rsidR="00C706C2" w:rsidRPr="008E6405" w:rsidRDefault="00C706C2" w:rsidP="00CF7761">
                  <w:pPr>
                    <w:jc w:val="center"/>
                  </w:pPr>
                  <w:r w:rsidRPr="008E6405">
                    <w:t>-</w:t>
                  </w:r>
                </w:p>
              </w:tc>
              <w:tc>
                <w:tcPr>
                  <w:tcW w:w="1134" w:type="dxa"/>
                  <w:tcBorders>
                    <w:top w:val="single" w:sz="4" w:space="0" w:color="auto"/>
                    <w:left w:val="nil"/>
                    <w:bottom w:val="single" w:sz="4" w:space="0" w:color="auto"/>
                    <w:right w:val="single" w:sz="4" w:space="0" w:color="auto"/>
                  </w:tcBorders>
                  <w:shd w:val="clear" w:color="auto" w:fill="auto"/>
                  <w:vAlign w:val="center"/>
                </w:tcPr>
                <w:p w:rsidR="00C706C2" w:rsidRPr="008E6405" w:rsidRDefault="00C706C2" w:rsidP="00CF7761">
                  <w:pPr>
                    <w:jc w:val="center"/>
                  </w:pPr>
                  <w:r w:rsidRPr="008E6405">
                    <w:t>-</w:t>
                  </w:r>
                </w:p>
              </w:tc>
              <w:tc>
                <w:tcPr>
                  <w:tcW w:w="1134" w:type="dxa"/>
                  <w:tcBorders>
                    <w:top w:val="single" w:sz="4" w:space="0" w:color="auto"/>
                    <w:left w:val="nil"/>
                    <w:bottom w:val="single" w:sz="4" w:space="0" w:color="auto"/>
                    <w:right w:val="single" w:sz="4" w:space="0" w:color="auto"/>
                  </w:tcBorders>
                  <w:vAlign w:val="center"/>
                </w:tcPr>
                <w:p w:rsidR="00C706C2" w:rsidRPr="008E6405" w:rsidRDefault="00C706C2" w:rsidP="00CF7761">
                  <w:pPr>
                    <w:jc w:val="center"/>
                  </w:pPr>
                  <w:r w:rsidRPr="008E6405">
                    <w:t>-</w:t>
                  </w:r>
                </w:p>
              </w:tc>
            </w:tr>
            <w:tr w:rsidR="00C706C2" w:rsidRPr="008E6405" w:rsidTr="00CF7761">
              <w:trPr>
                <w:trHeight w:val="350"/>
              </w:trPr>
              <w:tc>
                <w:tcPr>
                  <w:tcW w:w="469" w:type="dxa"/>
                  <w:vMerge w:val="restart"/>
                  <w:tcBorders>
                    <w:top w:val="single" w:sz="4" w:space="0" w:color="auto"/>
                    <w:left w:val="single" w:sz="4" w:space="0" w:color="auto"/>
                    <w:right w:val="single" w:sz="4" w:space="0" w:color="auto"/>
                  </w:tcBorders>
                  <w:vAlign w:val="center"/>
                </w:tcPr>
                <w:p w:rsidR="00C706C2" w:rsidRPr="008E6405" w:rsidRDefault="00C706C2" w:rsidP="00CF7761"/>
              </w:tc>
              <w:tc>
                <w:tcPr>
                  <w:tcW w:w="1558" w:type="dxa"/>
                  <w:vMerge w:val="restart"/>
                  <w:tcBorders>
                    <w:top w:val="single" w:sz="4" w:space="0" w:color="auto"/>
                    <w:left w:val="single" w:sz="4" w:space="0" w:color="auto"/>
                    <w:right w:val="single" w:sz="4" w:space="0" w:color="auto"/>
                  </w:tcBorders>
                  <w:vAlign w:val="center"/>
                </w:tcPr>
                <w:p w:rsidR="00C706C2" w:rsidRPr="008E6405" w:rsidRDefault="00C706C2" w:rsidP="00CF7761">
                  <w:r w:rsidRPr="008E6405">
                    <w:t>Основное мероприятие</w:t>
                  </w:r>
                </w:p>
              </w:tc>
              <w:tc>
                <w:tcPr>
                  <w:tcW w:w="2978" w:type="dxa"/>
                  <w:vMerge w:val="restart"/>
                  <w:tcBorders>
                    <w:top w:val="single" w:sz="4" w:space="0" w:color="auto"/>
                    <w:left w:val="single" w:sz="4" w:space="0" w:color="auto"/>
                    <w:right w:val="single" w:sz="4" w:space="0" w:color="auto"/>
                  </w:tcBorders>
                  <w:vAlign w:val="center"/>
                </w:tcPr>
                <w:p w:rsidR="00C706C2" w:rsidRPr="008E6405" w:rsidRDefault="00C706C2" w:rsidP="00CF7761">
                  <w:r w:rsidRPr="008E6405">
                    <w:t xml:space="preserve">Организация и проведения работ по переводу земель или земельных участков </w:t>
                  </w:r>
                  <w:r w:rsidRPr="008E6405">
                    <w:lastRenderedPageBreak/>
                    <w:t>из одной категории  другую</w:t>
                  </w:r>
                </w:p>
              </w:tc>
              <w:tc>
                <w:tcPr>
                  <w:tcW w:w="3260" w:type="dxa"/>
                  <w:tcBorders>
                    <w:top w:val="single" w:sz="4" w:space="0" w:color="auto"/>
                    <w:left w:val="nil"/>
                    <w:bottom w:val="single" w:sz="4" w:space="0" w:color="auto"/>
                    <w:right w:val="single" w:sz="4" w:space="0" w:color="auto"/>
                  </w:tcBorders>
                  <w:shd w:val="clear" w:color="auto" w:fill="auto"/>
                </w:tcPr>
                <w:p w:rsidR="00C706C2" w:rsidRPr="008E6405" w:rsidRDefault="00C706C2" w:rsidP="00CF7761">
                  <w:r w:rsidRPr="008E6405">
                    <w:lastRenderedPageBreak/>
                    <w:t>всего</w:t>
                  </w:r>
                </w:p>
              </w:tc>
              <w:tc>
                <w:tcPr>
                  <w:tcW w:w="1134" w:type="dxa"/>
                  <w:tcBorders>
                    <w:top w:val="single" w:sz="4" w:space="0" w:color="auto"/>
                    <w:left w:val="nil"/>
                    <w:bottom w:val="single" w:sz="4" w:space="0" w:color="auto"/>
                    <w:right w:val="single" w:sz="4" w:space="0" w:color="auto"/>
                  </w:tcBorders>
                  <w:shd w:val="clear" w:color="auto" w:fill="auto"/>
                  <w:vAlign w:val="center"/>
                </w:tcPr>
                <w:p w:rsidR="00C706C2" w:rsidRPr="008E6405" w:rsidRDefault="00C706C2" w:rsidP="00CF7761">
                  <w:pPr>
                    <w:jc w:val="center"/>
                  </w:pPr>
                  <w:r w:rsidRPr="008E6405">
                    <w:t>-</w:t>
                  </w:r>
                </w:p>
              </w:tc>
              <w:tc>
                <w:tcPr>
                  <w:tcW w:w="1134" w:type="dxa"/>
                  <w:tcBorders>
                    <w:top w:val="single" w:sz="4" w:space="0" w:color="auto"/>
                    <w:left w:val="nil"/>
                    <w:bottom w:val="single" w:sz="4" w:space="0" w:color="auto"/>
                    <w:right w:val="single" w:sz="4" w:space="0" w:color="auto"/>
                  </w:tcBorders>
                  <w:shd w:val="clear" w:color="auto" w:fill="auto"/>
                  <w:vAlign w:val="center"/>
                </w:tcPr>
                <w:p w:rsidR="00C706C2" w:rsidRPr="008E6405" w:rsidRDefault="00C706C2" w:rsidP="00CF7761">
                  <w:pPr>
                    <w:jc w:val="center"/>
                  </w:pPr>
                  <w:r w:rsidRPr="008E6405">
                    <w:t>-</w:t>
                  </w:r>
                </w:p>
              </w:tc>
              <w:tc>
                <w:tcPr>
                  <w:tcW w:w="1134" w:type="dxa"/>
                  <w:tcBorders>
                    <w:top w:val="single" w:sz="4" w:space="0" w:color="auto"/>
                    <w:left w:val="nil"/>
                    <w:bottom w:val="single" w:sz="4" w:space="0" w:color="auto"/>
                    <w:right w:val="single" w:sz="4" w:space="0" w:color="auto"/>
                  </w:tcBorders>
                  <w:shd w:val="clear" w:color="auto" w:fill="auto"/>
                  <w:vAlign w:val="center"/>
                </w:tcPr>
                <w:p w:rsidR="00C706C2" w:rsidRPr="008E6405" w:rsidRDefault="00C706C2" w:rsidP="00CF7761">
                  <w:pPr>
                    <w:jc w:val="center"/>
                  </w:pPr>
                  <w:r w:rsidRPr="008E6405">
                    <w:t>-</w:t>
                  </w:r>
                </w:p>
              </w:tc>
              <w:tc>
                <w:tcPr>
                  <w:tcW w:w="1134" w:type="dxa"/>
                  <w:tcBorders>
                    <w:top w:val="single" w:sz="4" w:space="0" w:color="auto"/>
                    <w:left w:val="nil"/>
                    <w:bottom w:val="single" w:sz="4" w:space="0" w:color="auto"/>
                    <w:right w:val="single" w:sz="4" w:space="0" w:color="auto"/>
                  </w:tcBorders>
                  <w:shd w:val="clear" w:color="auto" w:fill="auto"/>
                  <w:vAlign w:val="center"/>
                </w:tcPr>
                <w:p w:rsidR="00C706C2" w:rsidRPr="008E6405" w:rsidRDefault="00C706C2" w:rsidP="00CF7761">
                  <w:pPr>
                    <w:jc w:val="center"/>
                  </w:pPr>
                  <w:r w:rsidRPr="008E6405">
                    <w:t>-</w:t>
                  </w:r>
                </w:p>
              </w:tc>
              <w:tc>
                <w:tcPr>
                  <w:tcW w:w="1134" w:type="dxa"/>
                  <w:tcBorders>
                    <w:top w:val="single" w:sz="4" w:space="0" w:color="auto"/>
                    <w:left w:val="nil"/>
                    <w:bottom w:val="single" w:sz="4" w:space="0" w:color="auto"/>
                    <w:right w:val="single" w:sz="4" w:space="0" w:color="auto"/>
                  </w:tcBorders>
                  <w:vAlign w:val="center"/>
                </w:tcPr>
                <w:p w:rsidR="00C706C2" w:rsidRPr="008E6405" w:rsidRDefault="00C706C2" w:rsidP="00CF7761">
                  <w:pPr>
                    <w:jc w:val="center"/>
                  </w:pPr>
                  <w:r w:rsidRPr="008E6405">
                    <w:t>-</w:t>
                  </w:r>
                </w:p>
              </w:tc>
            </w:tr>
            <w:tr w:rsidR="00C706C2" w:rsidRPr="008E6405" w:rsidTr="00CF7761">
              <w:trPr>
                <w:trHeight w:val="240"/>
              </w:trPr>
              <w:tc>
                <w:tcPr>
                  <w:tcW w:w="469" w:type="dxa"/>
                  <w:vMerge/>
                  <w:tcBorders>
                    <w:left w:val="single" w:sz="4" w:space="0" w:color="auto"/>
                    <w:right w:val="single" w:sz="4" w:space="0" w:color="auto"/>
                  </w:tcBorders>
                  <w:vAlign w:val="center"/>
                </w:tcPr>
                <w:p w:rsidR="00C706C2" w:rsidRPr="008E6405" w:rsidRDefault="00C706C2" w:rsidP="00CF7761"/>
              </w:tc>
              <w:tc>
                <w:tcPr>
                  <w:tcW w:w="1558" w:type="dxa"/>
                  <w:vMerge/>
                  <w:tcBorders>
                    <w:left w:val="single" w:sz="4" w:space="0" w:color="auto"/>
                    <w:right w:val="single" w:sz="4" w:space="0" w:color="auto"/>
                  </w:tcBorders>
                  <w:vAlign w:val="center"/>
                </w:tcPr>
                <w:p w:rsidR="00C706C2" w:rsidRPr="008E6405" w:rsidRDefault="00C706C2" w:rsidP="00CF7761"/>
              </w:tc>
              <w:tc>
                <w:tcPr>
                  <w:tcW w:w="2978" w:type="dxa"/>
                  <w:vMerge/>
                  <w:tcBorders>
                    <w:left w:val="single" w:sz="4" w:space="0" w:color="auto"/>
                    <w:right w:val="single" w:sz="4" w:space="0" w:color="auto"/>
                  </w:tcBorders>
                  <w:vAlign w:val="center"/>
                </w:tcPr>
                <w:p w:rsidR="00C706C2" w:rsidRPr="008E6405" w:rsidRDefault="00C706C2" w:rsidP="00CF7761"/>
              </w:tc>
              <w:tc>
                <w:tcPr>
                  <w:tcW w:w="3260" w:type="dxa"/>
                  <w:tcBorders>
                    <w:top w:val="single" w:sz="4" w:space="0" w:color="auto"/>
                    <w:left w:val="nil"/>
                    <w:bottom w:val="single" w:sz="4" w:space="0" w:color="auto"/>
                    <w:right w:val="single" w:sz="4" w:space="0" w:color="auto"/>
                  </w:tcBorders>
                  <w:shd w:val="clear" w:color="auto" w:fill="auto"/>
                </w:tcPr>
                <w:p w:rsidR="00C706C2" w:rsidRPr="008E6405" w:rsidRDefault="00C706C2" w:rsidP="00CF7761">
                  <w:r w:rsidRPr="008E6405">
                    <w:t>бюджет Камешкирского района Пензенской области</w:t>
                  </w:r>
                </w:p>
              </w:tc>
              <w:tc>
                <w:tcPr>
                  <w:tcW w:w="1134" w:type="dxa"/>
                  <w:tcBorders>
                    <w:top w:val="single" w:sz="4" w:space="0" w:color="auto"/>
                    <w:left w:val="nil"/>
                    <w:bottom w:val="single" w:sz="4" w:space="0" w:color="auto"/>
                    <w:right w:val="single" w:sz="4" w:space="0" w:color="auto"/>
                  </w:tcBorders>
                  <w:shd w:val="clear" w:color="auto" w:fill="auto"/>
                  <w:vAlign w:val="center"/>
                </w:tcPr>
                <w:p w:rsidR="00C706C2" w:rsidRPr="008E6405" w:rsidRDefault="00C706C2" w:rsidP="00CF7761">
                  <w:pPr>
                    <w:jc w:val="center"/>
                  </w:pPr>
                  <w:r w:rsidRPr="008E6405">
                    <w:t>-</w:t>
                  </w:r>
                </w:p>
              </w:tc>
              <w:tc>
                <w:tcPr>
                  <w:tcW w:w="1134" w:type="dxa"/>
                  <w:tcBorders>
                    <w:top w:val="single" w:sz="4" w:space="0" w:color="auto"/>
                    <w:left w:val="nil"/>
                    <w:bottom w:val="single" w:sz="4" w:space="0" w:color="auto"/>
                    <w:right w:val="single" w:sz="4" w:space="0" w:color="auto"/>
                  </w:tcBorders>
                  <w:shd w:val="clear" w:color="auto" w:fill="auto"/>
                  <w:vAlign w:val="center"/>
                </w:tcPr>
                <w:p w:rsidR="00C706C2" w:rsidRPr="008E6405" w:rsidRDefault="00C706C2" w:rsidP="00CF7761">
                  <w:pPr>
                    <w:jc w:val="center"/>
                  </w:pPr>
                  <w:r w:rsidRPr="008E6405">
                    <w:t>-</w:t>
                  </w:r>
                </w:p>
              </w:tc>
              <w:tc>
                <w:tcPr>
                  <w:tcW w:w="1134" w:type="dxa"/>
                  <w:tcBorders>
                    <w:top w:val="single" w:sz="4" w:space="0" w:color="auto"/>
                    <w:left w:val="nil"/>
                    <w:bottom w:val="single" w:sz="4" w:space="0" w:color="auto"/>
                    <w:right w:val="single" w:sz="4" w:space="0" w:color="auto"/>
                  </w:tcBorders>
                  <w:shd w:val="clear" w:color="auto" w:fill="auto"/>
                  <w:vAlign w:val="center"/>
                </w:tcPr>
                <w:p w:rsidR="00C706C2" w:rsidRPr="008E6405" w:rsidRDefault="00C706C2" w:rsidP="00CF7761">
                  <w:pPr>
                    <w:jc w:val="center"/>
                  </w:pPr>
                  <w:r w:rsidRPr="008E6405">
                    <w:t>-</w:t>
                  </w:r>
                </w:p>
              </w:tc>
              <w:tc>
                <w:tcPr>
                  <w:tcW w:w="1134" w:type="dxa"/>
                  <w:tcBorders>
                    <w:top w:val="single" w:sz="4" w:space="0" w:color="auto"/>
                    <w:left w:val="nil"/>
                    <w:bottom w:val="single" w:sz="4" w:space="0" w:color="auto"/>
                    <w:right w:val="single" w:sz="4" w:space="0" w:color="auto"/>
                  </w:tcBorders>
                  <w:shd w:val="clear" w:color="auto" w:fill="auto"/>
                  <w:vAlign w:val="center"/>
                </w:tcPr>
                <w:p w:rsidR="00C706C2" w:rsidRPr="008E6405" w:rsidRDefault="00C706C2" w:rsidP="00CF7761">
                  <w:pPr>
                    <w:jc w:val="center"/>
                  </w:pPr>
                  <w:r w:rsidRPr="008E6405">
                    <w:t>-</w:t>
                  </w:r>
                </w:p>
              </w:tc>
              <w:tc>
                <w:tcPr>
                  <w:tcW w:w="1134" w:type="dxa"/>
                  <w:tcBorders>
                    <w:top w:val="single" w:sz="4" w:space="0" w:color="auto"/>
                    <w:left w:val="nil"/>
                    <w:bottom w:val="single" w:sz="4" w:space="0" w:color="auto"/>
                    <w:right w:val="single" w:sz="4" w:space="0" w:color="auto"/>
                  </w:tcBorders>
                  <w:vAlign w:val="center"/>
                </w:tcPr>
                <w:p w:rsidR="00C706C2" w:rsidRPr="008E6405" w:rsidRDefault="00C706C2" w:rsidP="00CF7761">
                  <w:pPr>
                    <w:jc w:val="center"/>
                  </w:pPr>
                  <w:r w:rsidRPr="008E6405">
                    <w:t>-</w:t>
                  </w:r>
                </w:p>
              </w:tc>
            </w:tr>
            <w:tr w:rsidR="00C706C2" w:rsidRPr="008E6405" w:rsidTr="00CF7761">
              <w:trPr>
                <w:trHeight w:val="300"/>
              </w:trPr>
              <w:tc>
                <w:tcPr>
                  <w:tcW w:w="469" w:type="dxa"/>
                  <w:vMerge/>
                  <w:tcBorders>
                    <w:left w:val="single" w:sz="4" w:space="0" w:color="auto"/>
                    <w:bottom w:val="single" w:sz="4" w:space="0" w:color="auto"/>
                    <w:right w:val="single" w:sz="4" w:space="0" w:color="auto"/>
                  </w:tcBorders>
                  <w:vAlign w:val="center"/>
                </w:tcPr>
                <w:p w:rsidR="00C706C2" w:rsidRPr="008E6405" w:rsidRDefault="00C706C2" w:rsidP="00CF7761"/>
              </w:tc>
              <w:tc>
                <w:tcPr>
                  <w:tcW w:w="1558" w:type="dxa"/>
                  <w:vMerge/>
                  <w:tcBorders>
                    <w:left w:val="single" w:sz="4" w:space="0" w:color="auto"/>
                    <w:bottom w:val="single" w:sz="4" w:space="0" w:color="auto"/>
                    <w:right w:val="single" w:sz="4" w:space="0" w:color="auto"/>
                  </w:tcBorders>
                  <w:vAlign w:val="center"/>
                </w:tcPr>
                <w:p w:rsidR="00C706C2" w:rsidRPr="008E6405" w:rsidRDefault="00C706C2" w:rsidP="00CF7761"/>
              </w:tc>
              <w:tc>
                <w:tcPr>
                  <w:tcW w:w="2978" w:type="dxa"/>
                  <w:vMerge/>
                  <w:tcBorders>
                    <w:left w:val="single" w:sz="4" w:space="0" w:color="auto"/>
                    <w:bottom w:val="single" w:sz="4" w:space="0" w:color="auto"/>
                    <w:right w:val="single" w:sz="4" w:space="0" w:color="auto"/>
                  </w:tcBorders>
                  <w:vAlign w:val="center"/>
                </w:tcPr>
                <w:p w:rsidR="00C706C2" w:rsidRPr="008E6405" w:rsidRDefault="00C706C2" w:rsidP="00CF7761"/>
              </w:tc>
              <w:tc>
                <w:tcPr>
                  <w:tcW w:w="3260" w:type="dxa"/>
                  <w:tcBorders>
                    <w:top w:val="single" w:sz="4" w:space="0" w:color="auto"/>
                    <w:left w:val="nil"/>
                    <w:bottom w:val="single" w:sz="4" w:space="0" w:color="auto"/>
                    <w:right w:val="single" w:sz="4" w:space="0" w:color="auto"/>
                  </w:tcBorders>
                  <w:shd w:val="clear" w:color="auto" w:fill="auto"/>
                </w:tcPr>
                <w:p w:rsidR="00C706C2" w:rsidRPr="008E6405" w:rsidRDefault="00C706C2" w:rsidP="00CF7761">
                  <w:r w:rsidRPr="008E6405">
                    <w:t>иные источники</w:t>
                  </w:r>
                </w:p>
              </w:tc>
              <w:tc>
                <w:tcPr>
                  <w:tcW w:w="1134" w:type="dxa"/>
                  <w:tcBorders>
                    <w:top w:val="single" w:sz="4" w:space="0" w:color="auto"/>
                    <w:left w:val="nil"/>
                    <w:bottom w:val="single" w:sz="4" w:space="0" w:color="auto"/>
                    <w:right w:val="single" w:sz="4" w:space="0" w:color="auto"/>
                  </w:tcBorders>
                  <w:shd w:val="clear" w:color="auto" w:fill="auto"/>
                  <w:vAlign w:val="center"/>
                </w:tcPr>
                <w:p w:rsidR="00C706C2" w:rsidRPr="008E6405" w:rsidRDefault="00C706C2" w:rsidP="00CF7761">
                  <w:pPr>
                    <w:jc w:val="center"/>
                  </w:pPr>
                  <w:r w:rsidRPr="008E6405">
                    <w:t>-</w:t>
                  </w:r>
                </w:p>
              </w:tc>
              <w:tc>
                <w:tcPr>
                  <w:tcW w:w="1134" w:type="dxa"/>
                  <w:tcBorders>
                    <w:top w:val="single" w:sz="4" w:space="0" w:color="auto"/>
                    <w:left w:val="nil"/>
                    <w:bottom w:val="single" w:sz="4" w:space="0" w:color="auto"/>
                    <w:right w:val="single" w:sz="4" w:space="0" w:color="auto"/>
                  </w:tcBorders>
                  <w:shd w:val="clear" w:color="auto" w:fill="auto"/>
                  <w:vAlign w:val="center"/>
                </w:tcPr>
                <w:p w:rsidR="00C706C2" w:rsidRPr="008E6405" w:rsidRDefault="00C706C2" w:rsidP="00CF7761">
                  <w:pPr>
                    <w:jc w:val="center"/>
                  </w:pPr>
                  <w:r w:rsidRPr="008E6405">
                    <w:t>-</w:t>
                  </w:r>
                </w:p>
              </w:tc>
              <w:tc>
                <w:tcPr>
                  <w:tcW w:w="1134" w:type="dxa"/>
                  <w:tcBorders>
                    <w:top w:val="single" w:sz="4" w:space="0" w:color="auto"/>
                    <w:left w:val="nil"/>
                    <w:bottom w:val="single" w:sz="4" w:space="0" w:color="auto"/>
                    <w:right w:val="single" w:sz="4" w:space="0" w:color="auto"/>
                  </w:tcBorders>
                  <w:shd w:val="clear" w:color="auto" w:fill="auto"/>
                  <w:vAlign w:val="center"/>
                </w:tcPr>
                <w:p w:rsidR="00C706C2" w:rsidRPr="008E6405" w:rsidRDefault="00C706C2" w:rsidP="00CF7761">
                  <w:pPr>
                    <w:jc w:val="center"/>
                  </w:pPr>
                  <w:r w:rsidRPr="008E6405">
                    <w:t>-</w:t>
                  </w:r>
                </w:p>
              </w:tc>
              <w:tc>
                <w:tcPr>
                  <w:tcW w:w="1134" w:type="dxa"/>
                  <w:tcBorders>
                    <w:top w:val="single" w:sz="4" w:space="0" w:color="auto"/>
                    <w:left w:val="nil"/>
                    <w:bottom w:val="single" w:sz="4" w:space="0" w:color="auto"/>
                    <w:right w:val="single" w:sz="4" w:space="0" w:color="auto"/>
                  </w:tcBorders>
                  <w:shd w:val="clear" w:color="auto" w:fill="auto"/>
                  <w:vAlign w:val="center"/>
                </w:tcPr>
                <w:p w:rsidR="00C706C2" w:rsidRPr="008E6405" w:rsidRDefault="00C706C2" w:rsidP="00CF7761">
                  <w:pPr>
                    <w:jc w:val="center"/>
                  </w:pPr>
                  <w:r w:rsidRPr="008E6405">
                    <w:t>-</w:t>
                  </w:r>
                </w:p>
              </w:tc>
              <w:tc>
                <w:tcPr>
                  <w:tcW w:w="1134" w:type="dxa"/>
                  <w:tcBorders>
                    <w:top w:val="single" w:sz="4" w:space="0" w:color="auto"/>
                    <w:left w:val="nil"/>
                    <w:bottom w:val="single" w:sz="4" w:space="0" w:color="auto"/>
                    <w:right w:val="single" w:sz="4" w:space="0" w:color="auto"/>
                  </w:tcBorders>
                  <w:vAlign w:val="center"/>
                </w:tcPr>
                <w:p w:rsidR="00C706C2" w:rsidRPr="008E6405" w:rsidRDefault="00C706C2" w:rsidP="00CF7761">
                  <w:pPr>
                    <w:jc w:val="center"/>
                  </w:pPr>
                  <w:r w:rsidRPr="008E6405">
                    <w:t>-</w:t>
                  </w:r>
                </w:p>
              </w:tc>
            </w:tr>
            <w:tr w:rsidR="00C706C2" w:rsidRPr="008E6405" w:rsidTr="00CF7761">
              <w:trPr>
                <w:trHeight w:val="300"/>
              </w:trPr>
              <w:tc>
                <w:tcPr>
                  <w:tcW w:w="469" w:type="dxa"/>
                  <w:tcBorders>
                    <w:left w:val="single" w:sz="4" w:space="0" w:color="auto"/>
                    <w:right w:val="single" w:sz="4" w:space="0" w:color="auto"/>
                  </w:tcBorders>
                  <w:vAlign w:val="center"/>
                </w:tcPr>
                <w:p w:rsidR="00C706C2" w:rsidRPr="008E6405" w:rsidRDefault="00C706C2" w:rsidP="00CF7761"/>
              </w:tc>
              <w:tc>
                <w:tcPr>
                  <w:tcW w:w="1558" w:type="dxa"/>
                  <w:tcBorders>
                    <w:left w:val="single" w:sz="4" w:space="0" w:color="auto"/>
                    <w:right w:val="single" w:sz="4" w:space="0" w:color="auto"/>
                  </w:tcBorders>
                  <w:vAlign w:val="center"/>
                </w:tcPr>
                <w:p w:rsidR="00C706C2" w:rsidRPr="008E6405" w:rsidRDefault="00C706C2" w:rsidP="00CF7761"/>
              </w:tc>
              <w:tc>
                <w:tcPr>
                  <w:tcW w:w="2978" w:type="dxa"/>
                  <w:tcBorders>
                    <w:left w:val="single" w:sz="4" w:space="0" w:color="auto"/>
                    <w:right w:val="single" w:sz="4" w:space="0" w:color="auto"/>
                  </w:tcBorders>
                  <w:vAlign w:val="center"/>
                </w:tcPr>
                <w:p w:rsidR="00C706C2" w:rsidRPr="008E6405" w:rsidRDefault="00C706C2" w:rsidP="00CF7761"/>
              </w:tc>
              <w:tc>
                <w:tcPr>
                  <w:tcW w:w="3260" w:type="dxa"/>
                  <w:tcBorders>
                    <w:top w:val="single" w:sz="4" w:space="0" w:color="auto"/>
                    <w:left w:val="nil"/>
                    <w:bottom w:val="single" w:sz="4" w:space="0" w:color="auto"/>
                    <w:right w:val="single" w:sz="4" w:space="0" w:color="auto"/>
                  </w:tcBorders>
                  <w:shd w:val="clear" w:color="auto" w:fill="auto"/>
                </w:tcPr>
                <w:p w:rsidR="00C706C2" w:rsidRPr="008E6405" w:rsidRDefault="00C706C2" w:rsidP="00CF7761">
                  <w:r w:rsidRPr="008E6405">
                    <w:t>всего</w:t>
                  </w:r>
                </w:p>
              </w:tc>
              <w:tc>
                <w:tcPr>
                  <w:tcW w:w="1134" w:type="dxa"/>
                  <w:tcBorders>
                    <w:top w:val="single" w:sz="4" w:space="0" w:color="auto"/>
                    <w:left w:val="nil"/>
                    <w:bottom w:val="single" w:sz="4" w:space="0" w:color="auto"/>
                    <w:right w:val="single" w:sz="4" w:space="0" w:color="auto"/>
                  </w:tcBorders>
                  <w:shd w:val="clear" w:color="auto" w:fill="auto"/>
                  <w:vAlign w:val="center"/>
                </w:tcPr>
                <w:p w:rsidR="00C706C2" w:rsidRPr="008E6405" w:rsidRDefault="00C706C2" w:rsidP="00CF7761">
                  <w:pPr>
                    <w:jc w:val="center"/>
                  </w:pPr>
                  <w:r w:rsidRPr="008E6405">
                    <w:t>-</w:t>
                  </w:r>
                </w:p>
              </w:tc>
              <w:tc>
                <w:tcPr>
                  <w:tcW w:w="1134" w:type="dxa"/>
                  <w:tcBorders>
                    <w:top w:val="single" w:sz="4" w:space="0" w:color="auto"/>
                    <w:left w:val="nil"/>
                    <w:bottom w:val="single" w:sz="4" w:space="0" w:color="auto"/>
                    <w:right w:val="single" w:sz="4" w:space="0" w:color="auto"/>
                  </w:tcBorders>
                  <w:shd w:val="clear" w:color="auto" w:fill="auto"/>
                  <w:vAlign w:val="center"/>
                </w:tcPr>
                <w:p w:rsidR="00C706C2" w:rsidRPr="008E6405" w:rsidRDefault="00C706C2" w:rsidP="00CF7761">
                  <w:pPr>
                    <w:jc w:val="center"/>
                  </w:pPr>
                  <w:r w:rsidRPr="008E6405">
                    <w:t>-</w:t>
                  </w:r>
                </w:p>
              </w:tc>
              <w:tc>
                <w:tcPr>
                  <w:tcW w:w="1134" w:type="dxa"/>
                  <w:tcBorders>
                    <w:top w:val="single" w:sz="4" w:space="0" w:color="auto"/>
                    <w:left w:val="nil"/>
                    <w:bottom w:val="single" w:sz="4" w:space="0" w:color="auto"/>
                    <w:right w:val="single" w:sz="4" w:space="0" w:color="auto"/>
                  </w:tcBorders>
                  <w:shd w:val="clear" w:color="auto" w:fill="auto"/>
                  <w:vAlign w:val="center"/>
                </w:tcPr>
                <w:p w:rsidR="00C706C2" w:rsidRPr="008E6405" w:rsidRDefault="00C706C2" w:rsidP="00CF7761">
                  <w:pPr>
                    <w:jc w:val="center"/>
                  </w:pPr>
                  <w:r w:rsidRPr="008E6405">
                    <w:t>-</w:t>
                  </w:r>
                </w:p>
              </w:tc>
              <w:tc>
                <w:tcPr>
                  <w:tcW w:w="1134" w:type="dxa"/>
                  <w:tcBorders>
                    <w:top w:val="single" w:sz="4" w:space="0" w:color="auto"/>
                    <w:left w:val="nil"/>
                    <w:bottom w:val="single" w:sz="4" w:space="0" w:color="auto"/>
                    <w:right w:val="single" w:sz="4" w:space="0" w:color="auto"/>
                  </w:tcBorders>
                  <w:shd w:val="clear" w:color="auto" w:fill="auto"/>
                  <w:vAlign w:val="center"/>
                </w:tcPr>
                <w:p w:rsidR="00C706C2" w:rsidRPr="008E6405" w:rsidRDefault="00C706C2" w:rsidP="00CF7761">
                  <w:pPr>
                    <w:jc w:val="center"/>
                  </w:pPr>
                  <w:r w:rsidRPr="008E6405">
                    <w:t>-</w:t>
                  </w:r>
                </w:p>
              </w:tc>
              <w:tc>
                <w:tcPr>
                  <w:tcW w:w="1134" w:type="dxa"/>
                  <w:tcBorders>
                    <w:top w:val="single" w:sz="4" w:space="0" w:color="auto"/>
                    <w:left w:val="nil"/>
                    <w:bottom w:val="single" w:sz="4" w:space="0" w:color="auto"/>
                    <w:right w:val="single" w:sz="4" w:space="0" w:color="auto"/>
                  </w:tcBorders>
                  <w:vAlign w:val="center"/>
                </w:tcPr>
                <w:p w:rsidR="00C706C2" w:rsidRPr="008E6405" w:rsidRDefault="00C706C2" w:rsidP="00CF7761">
                  <w:pPr>
                    <w:jc w:val="center"/>
                  </w:pPr>
                  <w:r w:rsidRPr="008E6405">
                    <w:t>-</w:t>
                  </w:r>
                </w:p>
              </w:tc>
            </w:tr>
            <w:tr w:rsidR="00C706C2" w:rsidRPr="008E6405" w:rsidTr="00CF7761">
              <w:trPr>
                <w:trHeight w:val="300"/>
              </w:trPr>
              <w:tc>
                <w:tcPr>
                  <w:tcW w:w="469" w:type="dxa"/>
                  <w:tcBorders>
                    <w:left w:val="single" w:sz="4" w:space="0" w:color="auto"/>
                    <w:right w:val="single" w:sz="4" w:space="0" w:color="auto"/>
                  </w:tcBorders>
                  <w:vAlign w:val="center"/>
                </w:tcPr>
                <w:p w:rsidR="00C706C2" w:rsidRPr="008E6405" w:rsidRDefault="00C706C2" w:rsidP="00CF7761"/>
              </w:tc>
              <w:tc>
                <w:tcPr>
                  <w:tcW w:w="1558" w:type="dxa"/>
                  <w:tcBorders>
                    <w:left w:val="single" w:sz="4" w:space="0" w:color="auto"/>
                    <w:right w:val="single" w:sz="4" w:space="0" w:color="auto"/>
                  </w:tcBorders>
                  <w:vAlign w:val="center"/>
                </w:tcPr>
                <w:p w:rsidR="00C706C2" w:rsidRPr="008E6405" w:rsidRDefault="00C706C2" w:rsidP="00CF7761"/>
              </w:tc>
              <w:tc>
                <w:tcPr>
                  <w:tcW w:w="2978" w:type="dxa"/>
                  <w:tcBorders>
                    <w:left w:val="single" w:sz="4" w:space="0" w:color="auto"/>
                    <w:right w:val="single" w:sz="4" w:space="0" w:color="auto"/>
                  </w:tcBorders>
                  <w:vAlign w:val="center"/>
                </w:tcPr>
                <w:p w:rsidR="00C706C2" w:rsidRPr="008E6405" w:rsidRDefault="00C706C2" w:rsidP="00CF7761">
                  <w:r w:rsidRPr="008E6405">
                    <w:t>Предоставление земельных участков , находящиеся в собственности Пензенской области, в постоянное (бессрочное) пользование</w:t>
                  </w:r>
                </w:p>
              </w:tc>
              <w:tc>
                <w:tcPr>
                  <w:tcW w:w="3260" w:type="dxa"/>
                  <w:tcBorders>
                    <w:top w:val="single" w:sz="4" w:space="0" w:color="auto"/>
                    <w:left w:val="nil"/>
                    <w:bottom w:val="single" w:sz="4" w:space="0" w:color="auto"/>
                    <w:right w:val="single" w:sz="4" w:space="0" w:color="auto"/>
                  </w:tcBorders>
                  <w:shd w:val="clear" w:color="auto" w:fill="auto"/>
                </w:tcPr>
                <w:p w:rsidR="00C706C2" w:rsidRPr="008E6405" w:rsidRDefault="00C706C2" w:rsidP="00CF7761">
                  <w:r w:rsidRPr="008E6405">
                    <w:t>бюджет Камешкирского района Пензенской области</w:t>
                  </w:r>
                </w:p>
              </w:tc>
              <w:tc>
                <w:tcPr>
                  <w:tcW w:w="1134" w:type="dxa"/>
                  <w:tcBorders>
                    <w:top w:val="single" w:sz="4" w:space="0" w:color="auto"/>
                    <w:left w:val="nil"/>
                    <w:bottom w:val="single" w:sz="4" w:space="0" w:color="auto"/>
                    <w:right w:val="single" w:sz="4" w:space="0" w:color="auto"/>
                  </w:tcBorders>
                  <w:shd w:val="clear" w:color="auto" w:fill="auto"/>
                  <w:vAlign w:val="center"/>
                </w:tcPr>
                <w:p w:rsidR="00C706C2" w:rsidRPr="008E6405" w:rsidRDefault="00C706C2" w:rsidP="00CF7761">
                  <w:pPr>
                    <w:jc w:val="center"/>
                  </w:pPr>
                  <w:r w:rsidRPr="008E6405">
                    <w:t>-</w:t>
                  </w:r>
                </w:p>
              </w:tc>
              <w:tc>
                <w:tcPr>
                  <w:tcW w:w="1134" w:type="dxa"/>
                  <w:tcBorders>
                    <w:top w:val="single" w:sz="4" w:space="0" w:color="auto"/>
                    <w:left w:val="nil"/>
                    <w:bottom w:val="single" w:sz="4" w:space="0" w:color="auto"/>
                    <w:right w:val="single" w:sz="4" w:space="0" w:color="auto"/>
                  </w:tcBorders>
                  <w:shd w:val="clear" w:color="auto" w:fill="auto"/>
                  <w:vAlign w:val="center"/>
                </w:tcPr>
                <w:p w:rsidR="00C706C2" w:rsidRPr="008E6405" w:rsidRDefault="00C706C2" w:rsidP="00CF7761">
                  <w:pPr>
                    <w:jc w:val="center"/>
                  </w:pPr>
                  <w:r w:rsidRPr="008E6405">
                    <w:t>-</w:t>
                  </w:r>
                </w:p>
              </w:tc>
              <w:tc>
                <w:tcPr>
                  <w:tcW w:w="1134" w:type="dxa"/>
                  <w:tcBorders>
                    <w:top w:val="single" w:sz="4" w:space="0" w:color="auto"/>
                    <w:left w:val="nil"/>
                    <w:bottom w:val="single" w:sz="4" w:space="0" w:color="auto"/>
                    <w:right w:val="single" w:sz="4" w:space="0" w:color="auto"/>
                  </w:tcBorders>
                  <w:shd w:val="clear" w:color="auto" w:fill="auto"/>
                  <w:vAlign w:val="center"/>
                </w:tcPr>
                <w:p w:rsidR="00C706C2" w:rsidRPr="008E6405" w:rsidRDefault="00C706C2" w:rsidP="00CF7761">
                  <w:pPr>
                    <w:jc w:val="center"/>
                  </w:pPr>
                  <w:r w:rsidRPr="008E6405">
                    <w:t>-</w:t>
                  </w:r>
                </w:p>
              </w:tc>
              <w:tc>
                <w:tcPr>
                  <w:tcW w:w="1134" w:type="dxa"/>
                  <w:tcBorders>
                    <w:top w:val="single" w:sz="4" w:space="0" w:color="auto"/>
                    <w:left w:val="nil"/>
                    <w:bottom w:val="single" w:sz="4" w:space="0" w:color="auto"/>
                    <w:right w:val="single" w:sz="4" w:space="0" w:color="auto"/>
                  </w:tcBorders>
                  <w:shd w:val="clear" w:color="auto" w:fill="auto"/>
                  <w:vAlign w:val="center"/>
                </w:tcPr>
                <w:p w:rsidR="00C706C2" w:rsidRPr="008E6405" w:rsidRDefault="00C706C2" w:rsidP="00CF7761">
                  <w:pPr>
                    <w:jc w:val="center"/>
                  </w:pPr>
                </w:p>
              </w:tc>
              <w:tc>
                <w:tcPr>
                  <w:tcW w:w="1134" w:type="dxa"/>
                  <w:tcBorders>
                    <w:top w:val="single" w:sz="4" w:space="0" w:color="auto"/>
                    <w:left w:val="nil"/>
                    <w:bottom w:val="single" w:sz="4" w:space="0" w:color="auto"/>
                    <w:right w:val="single" w:sz="4" w:space="0" w:color="auto"/>
                  </w:tcBorders>
                  <w:vAlign w:val="center"/>
                </w:tcPr>
                <w:p w:rsidR="00C706C2" w:rsidRPr="008E6405" w:rsidRDefault="00C706C2" w:rsidP="00CF7761">
                  <w:pPr>
                    <w:jc w:val="center"/>
                  </w:pPr>
                  <w:r w:rsidRPr="008E6405">
                    <w:t>-</w:t>
                  </w:r>
                </w:p>
              </w:tc>
            </w:tr>
            <w:tr w:rsidR="00C706C2" w:rsidRPr="008E6405" w:rsidTr="00CF7761">
              <w:trPr>
                <w:trHeight w:val="300"/>
              </w:trPr>
              <w:tc>
                <w:tcPr>
                  <w:tcW w:w="469" w:type="dxa"/>
                  <w:tcBorders>
                    <w:left w:val="single" w:sz="4" w:space="0" w:color="auto"/>
                    <w:bottom w:val="single" w:sz="4" w:space="0" w:color="auto"/>
                    <w:right w:val="single" w:sz="4" w:space="0" w:color="auto"/>
                  </w:tcBorders>
                  <w:vAlign w:val="center"/>
                </w:tcPr>
                <w:p w:rsidR="00C706C2" w:rsidRPr="008E6405" w:rsidRDefault="00C706C2" w:rsidP="00CF7761"/>
              </w:tc>
              <w:tc>
                <w:tcPr>
                  <w:tcW w:w="1558" w:type="dxa"/>
                  <w:tcBorders>
                    <w:left w:val="single" w:sz="4" w:space="0" w:color="auto"/>
                    <w:bottom w:val="single" w:sz="4" w:space="0" w:color="auto"/>
                    <w:right w:val="single" w:sz="4" w:space="0" w:color="auto"/>
                  </w:tcBorders>
                  <w:vAlign w:val="center"/>
                </w:tcPr>
                <w:p w:rsidR="00C706C2" w:rsidRPr="008E6405" w:rsidRDefault="00C706C2" w:rsidP="00CF7761"/>
              </w:tc>
              <w:tc>
                <w:tcPr>
                  <w:tcW w:w="2978" w:type="dxa"/>
                  <w:tcBorders>
                    <w:left w:val="single" w:sz="4" w:space="0" w:color="auto"/>
                    <w:bottom w:val="single" w:sz="4" w:space="0" w:color="auto"/>
                    <w:right w:val="single" w:sz="4" w:space="0" w:color="auto"/>
                  </w:tcBorders>
                  <w:vAlign w:val="center"/>
                </w:tcPr>
                <w:p w:rsidR="00C706C2" w:rsidRPr="008E6405" w:rsidRDefault="00C706C2" w:rsidP="00CF7761"/>
              </w:tc>
              <w:tc>
                <w:tcPr>
                  <w:tcW w:w="3260" w:type="dxa"/>
                  <w:tcBorders>
                    <w:top w:val="single" w:sz="4" w:space="0" w:color="auto"/>
                    <w:left w:val="nil"/>
                    <w:bottom w:val="single" w:sz="4" w:space="0" w:color="auto"/>
                    <w:right w:val="single" w:sz="4" w:space="0" w:color="auto"/>
                  </w:tcBorders>
                  <w:shd w:val="clear" w:color="auto" w:fill="auto"/>
                </w:tcPr>
                <w:p w:rsidR="00C706C2" w:rsidRPr="008E6405" w:rsidRDefault="00C706C2" w:rsidP="00CF7761">
                  <w:r w:rsidRPr="008E6405">
                    <w:t>иные источники</w:t>
                  </w:r>
                </w:p>
              </w:tc>
              <w:tc>
                <w:tcPr>
                  <w:tcW w:w="1134" w:type="dxa"/>
                  <w:tcBorders>
                    <w:top w:val="single" w:sz="4" w:space="0" w:color="auto"/>
                    <w:left w:val="nil"/>
                    <w:bottom w:val="single" w:sz="4" w:space="0" w:color="auto"/>
                    <w:right w:val="single" w:sz="4" w:space="0" w:color="auto"/>
                  </w:tcBorders>
                  <w:shd w:val="clear" w:color="auto" w:fill="auto"/>
                  <w:vAlign w:val="center"/>
                </w:tcPr>
                <w:p w:rsidR="00C706C2" w:rsidRPr="008E6405" w:rsidRDefault="00C706C2" w:rsidP="00CF7761">
                  <w:pPr>
                    <w:jc w:val="center"/>
                  </w:pPr>
                  <w:r w:rsidRPr="008E6405">
                    <w:t>-</w:t>
                  </w:r>
                </w:p>
              </w:tc>
              <w:tc>
                <w:tcPr>
                  <w:tcW w:w="1134" w:type="dxa"/>
                  <w:tcBorders>
                    <w:top w:val="single" w:sz="4" w:space="0" w:color="auto"/>
                    <w:left w:val="nil"/>
                    <w:bottom w:val="single" w:sz="4" w:space="0" w:color="auto"/>
                    <w:right w:val="single" w:sz="4" w:space="0" w:color="auto"/>
                  </w:tcBorders>
                  <w:shd w:val="clear" w:color="auto" w:fill="auto"/>
                  <w:vAlign w:val="center"/>
                </w:tcPr>
                <w:p w:rsidR="00C706C2" w:rsidRPr="008E6405" w:rsidRDefault="00C706C2" w:rsidP="00CF7761">
                  <w:pPr>
                    <w:jc w:val="center"/>
                  </w:pPr>
                  <w:r w:rsidRPr="008E6405">
                    <w:t>-</w:t>
                  </w:r>
                </w:p>
              </w:tc>
              <w:tc>
                <w:tcPr>
                  <w:tcW w:w="1134" w:type="dxa"/>
                  <w:tcBorders>
                    <w:top w:val="single" w:sz="4" w:space="0" w:color="auto"/>
                    <w:left w:val="nil"/>
                    <w:bottom w:val="single" w:sz="4" w:space="0" w:color="auto"/>
                    <w:right w:val="single" w:sz="4" w:space="0" w:color="auto"/>
                  </w:tcBorders>
                  <w:shd w:val="clear" w:color="auto" w:fill="auto"/>
                  <w:vAlign w:val="center"/>
                </w:tcPr>
                <w:p w:rsidR="00C706C2" w:rsidRPr="008E6405" w:rsidRDefault="00C706C2" w:rsidP="00CF7761">
                  <w:pPr>
                    <w:jc w:val="center"/>
                  </w:pPr>
                  <w:r w:rsidRPr="008E6405">
                    <w:t>-</w:t>
                  </w:r>
                </w:p>
              </w:tc>
              <w:tc>
                <w:tcPr>
                  <w:tcW w:w="1134" w:type="dxa"/>
                  <w:tcBorders>
                    <w:top w:val="single" w:sz="4" w:space="0" w:color="auto"/>
                    <w:left w:val="nil"/>
                    <w:bottom w:val="single" w:sz="4" w:space="0" w:color="auto"/>
                    <w:right w:val="single" w:sz="4" w:space="0" w:color="auto"/>
                  </w:tcBorders>
                  <w:shd w:val="clear" w:color="auto" w:fill="auto"/>
                  <w:vAlign w:val="center"/>
                </w:tcPr>
                <w:p w:rsidR="00C706C2" w:rsidRPr="008E6405" w:rsidRDefault="00C706C2" w:rsidP="00CF7761">
                  <w:pPr>
                    <w:jc w:val="center"/>
                  </w:pPr>
                  <w:r w:rsidRPr="008E6405">
                    <w:t>-</w:t>
                  </w:r>
                </w:p>
              </w:tc>
              <w:tc>
                <w:tcPr>
                  <w:tcW w:w="1134" w:type="dxa"/>
                  <w:tcBorders>
                    <w:top w:val="single" w:sz="4" w:space="0" w:color="auto"/>
                    <w:left w:val="nil"/>
                    <w:bottom w:val="single" w:sz="4" w:space="0" w:color="auto"/>
                    <w:right w:val="single" w:sz="4" w:space="0" w:color="auto"/>
                  </w:tcBorders>
                  <w:vAlign w:val="center"/>
                </w:tcPr>
                <w:p w:rsidR="00C706C2" w:rsidRPr="008E6405" w:rsidRDefault="00C706C2" w:rsidP="00CF7761">
                  <w:pPr>
                    <w:jc w:val="center"/>
                  </w:pPr>
                  <w:r w:rsidRPr="008E6405">
                    <w:t>-</w:t>
                  </w:r>
                </w:p>
              </w:tc>
            </w:tr>
            <w:tr w:rsidR="00C706C2" w:rsidRPr="008E6405" w:rsidTr="00CF7761">
              <w:trPr>
                <w:trHeight w:val="300"/>
              </w:trPr>
              <w:tc>
                <w:tcPr>
                  <w:tcW w:w="469" w:type="dxa"/>
                  <w:tcBorders>
                    <w:top w:val="single" w:sz="4" w:space="0" w:color="auto"/>
                    <w:left w:val="single" w:sz="4" w:space="0" w:color="auto"/>
                    <w:right w:val="single" w:sz="4" w:space="0" w:color="auto"/>
                  </w:tcBorders>
                  <w:vAlign w:val="center"/>
                </w:tcPr>
                <w:p w:rsidR="00C706C2" w:rsidRPr="008E6405" w:rsidRDefault="00C706C2" w:rsidP="00CF7761"/>
              </w:tc>
              <w:tc>
                <w:tcPr>
                  <w:tcW w:w="1558" w:type="dxa"/>
                  <w:tcBorders>
                    <w:top w:val="single" w:sz="4" w:space="0" w:color="auto"/>
                    <w:left w:val="single" w:sz="4" w:space="0" w:color="auto"/>
                    <w:right w:val="single" w:sz="4" w:space="0" w:color="auto"/>
                  </w:tcBorders>
                  <w:vAlign w:val="center"/>
                </w:tcPr>
                <w:p w:rsidR="00C706C2" w:rsidRPr="008E6405" w:rsidRDefault="00C706C2" w:rsidP="00CF7761"/>
              </w:tc>
              <w:tc>
                <w:tcPr>
                  <w:tcW w:w="2978" w:type="dxa"/>
                  <w:tcBorders>
                    <w:top w:val="single" w:sz="4" w:space="0" w:color="auto"/>
                    <w:left w:val="single" w:sz="4" w:space="0" w:color="auto"/>
                    <w:right w:val="single" w:sz="4" w:space="0" w:color="auto"/>
                  </w:tcBorders>
                  <w:vAlign w:val="center"/>
                </w:tcPr>
                <w:p w:rsidR="00C706C2" w:rsidRPr="008E6405" w:rsidRDefault="00C706C2" w:rsidP="00CF7761"/>
              </w:tc>
              <w:tc>
                <w:tcPr>
                  <w:tcW w:w="3260" w:type="dxa"/>
                  <w:tcBorders>
                    <w:top w:val="single" w:sz="4" w:space="0" w:color="auto"/>
                    <w:left w:val="nil"/>
                    <w:bottom w:val="single" w:sz="4" w:space="0" w:color="auto"/>
                    <w:right w:val="single" w:sz="4" w:space="0" w:color="auto"/>
                  </w:tcBorders>
                  <w:shd w:val="clear" w:color="auto" w:fill="auto"/>
                </w:tcPr>
                <w:p w:rsidR="00C706C2" w:rsidRPr="008E6405" w:rsidRDefault="00C706C2" w:rsidP="00CF7761">
                  <w:r w:rsidRPr="008E6405">
                    <w:t>всего</w:t>
                  </w:r>
                </w:p>
              </w:tc>
              <w:tc>
                <w:tcPr>
                  <w:tcW w:w="1134" w:type="dxa"/>
                  <w:tcBorders>
                    <w:top w:val="single" w:sz="4" w:space="0" w:color="auto"/>
                    <w:left w:val="nil"/>
                    <w:bottom w:val="single" w:sz="4" w:space="0" w:color="auto"/>
                    <w:right w:val="single" w:sz="4" w:space="0" w:color="auto"/>
                  </w:tcBorders>
                  <w:shd w:val="clear" w:color="auto" w:fill="auto"/>
                  <w:vAlign w:val="center"/>
                </w:tcPr>
                <w:p w:rsidR="00C706C2" w:rsidRPr="008E6405" w:rsidRDefault="00C706C2" w:rsidP="00CF7761">
                  <w:pPr>
                    <w:jc w:val="center"/>
                  </w:pPr>
                  <w:r w:rsidRPr="008E6405">
                    <w:t>24</w:t>
                  </w:r>
                </w:p>
              </w:tc>
              <w:tc>
                <w:tcPr>
                  <w:tcW w:w="1134" w:type="dxa"/>
                  <w:tcBorders>
                    <w:top w:val="single" w:sz="4" w:space="0" w:color="auto"/>
                    <w:left w:val="nil"/>
                    <w:bottom w:val="single" w:sz="4" w:space="0" w:color="auto"/>
                    <w:right w:val="single" w:sz="4" w:space="0" w:color="auto"/>
                  </w:tcBorders>
                  <w:shd w:val="clear" w:color="auto" w:fill="auto"/>
                  <w:vAlign w:val="center"/>
                </w:tcPr>
                <w:p w:rsidR="00C706C2" w:rsidRPr="008E6405" w:rsidRDefault="00C706C2" w:rsidP="00CF7761">
                  <w:pPr>
                    <w:jc w:val="center"/>
                  </w:pPr>
                  <w:r>
                    <w:t>10,5</w:t>
                  </w:r>
                </w:p>
              </w:tc>
              <w:tc>
                <w:tcPr>
                  <w:tcW w:w="1134" w:type="dxa"/>
                  <w:tcBorders>
                    <w:top w:val="single" w:sz="4" w:space="0" w:color="auto"/>
                    <w:left w:val="nil"/>
                    <w:bottom w:val="single" w:sz="4" w:space="0" w:color="auto"/>
                    <w:right w:val="single" w:sz="4" w:space="0" w:color="auto"/>
                  </w:tcBorders>
                  <w:shd w:val="clear" w:color="auto" w:fill="auto"/>
                  <w:vAlign w:val="center"/>
                </w:tcPr>
                <w:p w:rsidR="00C706C2" w:rsidRPr="008E6405" w:rsidRDefault="00C706C2" w:rsidP="00CF7761">
                  <w:pPr>
                    <w:jc w:val="center"/>
                  </w:pPr>
                  <w:r w:rsidRPr="008E6405">
                    <w:t>50</w:t>
                  </w:r>
                </w:p>
              </w:tc>
              <w:tc>
                <w:tcPr>
                  <w:tcW w:w="1134" w:type="dxa"/>
                  <w:tcBorders>
                    <w:top w:val="single" w:sz="4" w:space="0" w:color="auto"/>
                    <w:left w:val="nil"/>
                    <w:bottom w:val="single" w:sz="4" w:space="0" w:color="auto"/>
                    <w:right w:val="single" w:sz="4" w:space="0" w:color="auto"/>
                  </w:tcBorders>
                  <w:shd w:val="clear" w:color="auto" w:fill="auto"/>
                  <w:vAlign w:val="center"/>
                </w:tcPr>
                <w:p w:rsidR="00C706C2" w:rsidRPr="008E6405" w:rsidRDefault="00C706C2" w:rsidP="00CF7761">
                  <w:pPr>
                    <w:jc w:val="center"/>
                  </w:pPr>
                  <w:r w:rsidRPr="008E6405">
                    <w:t>50</w:t>
                  </w:r>
                </w:p>
              </w:tc>
              <w:tc>
                <w:tcPr>
                  <w:tcW w:w="1134" w:type="dxa"/>
                  <w:tcBorders>
                    <w:top w:val="single" w:sz="4" w:space="0" w:color="auto"/>
                    <w:left w:val="nil"/>
                    <w:bottom w:val="single" w:sz="4" w:space="0" w:color="auto"/>
                    <w:right w:val="single" w:sz="4" w:space="0" w:color="auto"/>
                  </w:tcBorders>
                  <w:vAlign w:val="center"/>
                </w:tcPr>
                <w:p w:rsidR="00C706C2" w:rsidRPr="008E6405" w:rsidRDefault="00C706C2" w:rsidP="00CF7761">
                  <w:pPr>
                    <w:jc w:val="center"/>
                  </w:pPr>
                  <w:r w:rsidRPr="008E6405">
                    <w:t>50</w:t>
                  </w:r>
                </w:p>
              </w:tc>
            </w:tr>
            <w:tr w:rsidR="00C706C2" w:rsidRPr="008E6405" w:rsidTr="00CF7761">
              <w:trPr>
                <w:trHeight w:val="300"/>
              </w:trPr>
              <w:tc>
                <w:tcPr>
                  <w:tcW w:w="469" w:type="dxa"/>
                  <w:tcBorders>
                    <w:left w:val="single" w:sz="4" w:space="0" w:color="auto"/>
                    <w:right w:val="single" w:sz="4" w:space="0" w:color="auto"/>
                  </w:tcBorders>
                  <w:vAlign w:val="center"/>
                </w:tcPr>
                <w:p w:rsidR="00C706C2" w:rsidRPr="008E6405" w:rsidRDefault="00C706C2" w:rsidP="00CF7761"/>
              </w:tc>
              <w:tc>
                <w:tcPr>
                  <w:tcW w:w="1558" w:type="dxa"/>
                  <w:tcBorders>
                    <w:left w:val="single" w:sz="4" w:space="0" w:color="auto"/>
                    <w:right w:val="single" w:sz="4" w:space="0" w:color="auto"/>
                  </w:tcBorders>
                  <w:vAlign w:val="center"/>
                </w:tcPr>
                <w:p w:rsidR="00C706C2" w:rsidRPr="008E6405" w:rsidRDefault="00C706C2" w:rsidP="00CF7761"/>
              </w:tc>
              <w:tc>
                <w:tcPr>
                  <w:tcW w:w="2978" w:type="dxa"/>
                  <w:tcBorders>
                    <w:left w:val="single" w:sz="4" w:space="0" w:color="auto"/>
                    <w:right w:val="single" w:sz="4" w:space="0" w:color="auto"/>
                  </w:tcBorders>
                  <w:vAlign w:val="center"/>
                </w:tcPr>
                <w:p w:rsidR="00C706C2" w:rsidRPr="008E6405" w:rsidRDefault="00C706C2" w:rsidP="00CF7761">
                  <w:r w:rsidRPr="008E6405">
                    <w:t>Учет Муниципального имущества (оценка имущества)</w:t>
                  </w:r>
                </w:p>
              </w:tc>
              <w:tc>
                <w:tcPr>
                  <w:tcW w:w="3260" w:type="dxa"/>
                  <w:tcBorders>
                    <w:top w:val="single" w:sz="4" w:space="0" w:color="auto"/>
                    <w:left w:val="nil"/>
                    <w:bottom w:val="single" w:sz="4" w:space="0" w:color="auto"/>
                    <w:right w:val="single" w:sz="4" w:space="0" w:color="auto"/>
                  </w:tcBorders>
                  <w:shd w:val="clear" w:color="auto" w:fill="auto"/>
                </w:tcPr>
                <w:p w:rsidR="00C706C2" w:rsidRPr="008E6405" w:rsidRDefault="00C706C2" w:rsidP="00CF7761">
                  <w:r w:rsidRPr="008E6405">
                    <w:t>бюджет Камешкирского района Пензенской области</w:t>
                  </w:r>
                </w:p>
              </w:tc>
              <w:tc>
                <w:tcPr>
                  <w:tcW w:w="1134" w:type="dxa"/>
                  <w:tcBorders>
                    <w:top w:val="single" w:sz="4" w:space="0" w:color="auto"/>
                    <w:left w:val="nil"/>
                    <w:bottom w:val="single" w:sz="4" w:space="0" w:color="auto"/>
                    <w:right w:val="single" w:sz="4" w:space="0" w:color="auto"/>
                  </w:tcBorders>
                  <w:shd w:val="clear" w:color="auto" w:fill="auto"/>
                  <w:vAlign w:val="center"/>
                </w:tcPr>
                <w:p w:rsidR="00C706C2" w:rsidRPr="008E6405" w:rsidRDefault="00C706C2" w:rsidP="00CF7761">
                  <w:pPr>
                    <w:jc w:val="center"/>
                  </w:pPr>
                  <w:r w:rsidRPr="008E6405">
                    <w:t>24</w:t>
                  </w:r>
                </w:p>
              </w:tc>
              <w:tc>
                <w:tcPr>
                  <w:tcW w:w="1134" w:type="dxa"/>
                  <w:tcBorders>
                    <w:top w:val="single" w:sz="4" w:space="0" w:color="auto"/>
                    <w:left w:val="nil"/>
                    <w:bottom w:val="single" w:sz="4" w:space="0" w:color="auto"/>
                    <w:right w:val="single" w:sz="4" w:space="0" w:color="auto"/>
                  </w:tcBorders>
                  <w:shd w:val="clear" w:color="auto" w:fill="auto"/>
                  <w:vAlign w:val="center"/>
                </w:tcPr>
                <w:p w:rsidR="00C706C2" w:rsidRPr="008E6405" w:rsidRDefault="00C706C2" w:rsidP="00CF7761">
                  <w:r>
                    <w:t>10,5</w:t>
                  </w:r>
                </w:p>
              </w:tc>
              <w:tc>
                <w:tcPr>
                  <w:tcW w:w="1134" w:type="dxa"/>
                  <w:tcBorders>
                    <w:top w:val="single" w:sz="4" w:space="0" w:color="auto"/>
                    <w:left w:val="nil"/>
                    <w:bottom w:val="single" w:sz="4" w:space="0" w:color="auto"/>
                    <w:right w:val="single" w:sz="4" w:space="0" w:color="auto"/>
                  </w:tcBorders>
                  <w:shd w:val="clear" w:color="auto" w:fill="auto"/>
                  <w:vAlign w:val="center"/>
                </w:tcPr>
                <w:p w:rsidR="00C706C2" w:rsidRPr="008E6405" w:rsidRDefault="00C706C2" w:rsidP="00CF7761">
                  <w:pPr>
                    <w:jc w:val="center"/>
                  </w:pPr>
                  <w:r w:rsidRPr="008E6405">
                    <w:t>50</w:t>
                  </w:r>
                </w:p>
              </w:tc>
              <w:tc>
                <w:tcPr>
                  <w:tcW w:w="1134" w:type="dxa"/>
                  <w:tcBorders>
                    <w:top w:val="single" w:sz="4" w:space="0" w:color="auto"/>
                    <w:left w:val="nil"/>
                    <w:bottom w:val="single" w:sz="4" w:space="0" w:color="auto"/>
                    <w:right w:val="single" w:sz="4" w:space="0" w:color="auto"/>
                  </w:tcBorders>
                  <w:shd w:val="clear" w:color="auto" w:fill="auto"/>
                  <w:vAlign w:val="center"/>
                </w:tcPr>
                <w:p w:rsidR="00C706C2" w:rsidRPr="008E6405" w:rsidRDefault="00C706C2" w:rsidP="00CF7761">
                  <w:pPr>
                    <w:jc w:val="center"/>
                  </w:pPr>
                  <w:r w:rsidRPr="008E6405">
                    <w:t>50</w:t>
                  </w:r>
                </w:p>
              </w:tc>
              <w:tc>
                <w:tcPr>
                  <w:tcW w:w="1134" w:type="dxa"/>
                  <w:tcBorders>
                    <w:top w:val="single" w:sz="4" w:space="0" w:color="auto"/>
                    <w:left w:val="nil"/>
                    <w:bottom w:val="single" w:sz="4" w:space="0" w:color="auto"/>
                    <w:right w:val="single" w:sz="4" w:space="0" w:color="auto"/>
                  </w:tcBorders>
                  <w:vAlign w:val="center"/>
                </w:tcPr>
                <w:p w:rsidR="00C706C2" w:rsidRPr="008E6405" w:rsidRDefault="00C706C2" w:rsidP="00CF7761">
                  <w:pPr>
                    <w:jc w:val="center"/>
                  </w:pPr>
                  <w:r w:rsidRPr="008E6405">
                    <w:t>50</w:t>
                  </w:r>
                </w:p>
              </w:tc>
            </w:tr>
            <w:tr w:rsidR="00C706C2" w:rsidRPr="008E6405" w:rsidTr="00CF7761">
              <w:trPr>
                <w:trHeight w:val="300"/>
              </w:trPr>
              <w:tc>
                <w:tcPr>
                  <w:tcW w:w="469" w:type="dxa"/>
                  <w:tcBorders>
                    <w:left w:val="single" w:sz="4" w:space="0" w:color="auto"/>
                    <w:bottom w:val="single" w:sz="4" w:space="0" w:color="auto"/>
                    <w:right w:val="single" w:sz="4" w:space="0" w:color="auto"/>
                  </w:tcBorders>
                  <w:vAlign w:val="center"/>
                </w:tcPr>
                <w:p w:rsidR="00C706C2" w:rsidRPr="008E6405" w:rsidRDefault="00C706C2" w:rsidP="00CF7761"/>
              </w:tc>
              <w:tc>
                <w:tcPr>
                  <w:tcW w:w="1558" w:type="dxa"/>
                  <w:tcBorders>
                    <w:left w:val="single" w:sz="4" w:space="0" w:color="auto"/>
                    <w:bottom w:val="single" w:sz="4" w:space="0" w:color="auto"/>
                    <w:right w:val="single" w:sz="4" w:space="0" w:color="auto"/>
                  </w:tcBorders>
                  <w:vAlign w:val="center"/>
                </w:tcPr>
                <w:p w:rsidR="00C706C2" w:rsidRPr="008E6405" w:rsidRDefault="00C706C2" w:rsidP="00CF7761"/>
              </w:tc>
              <w:tc>
                <w:tcPr>
                  <w:tcW w:w="2978" w:type="dxa"/>
                  <w:tcBorders>
                    <w:left w:val="single" w:sz="4" w:space="0" w:color="auto"/>
                    <w:bottom w:val="single" w:sz="4" w:space="0" w:color="auto"/>
                    <w:right w:val="single" w:sz="4" w:space="0" w:color="auto"/>
                  </w:tcBorders>
                  <w:vAlign w:val="center"/>
                </w:tcPr>
                <w:p w:rsidR="00C706C2" w:rsidRPr="008E6405" w:rsidRDefault="00C706C2" w:rsidP="00CF7761"/>
              </w:tc>
              <w:tc>
                <w:tcPr>
                  <w:tcW w:w="3260" w:type="dxa"/>
                  <w:tcBorders>
                    <w:top w:val="single" w:sz="4" w:space="0" w:color="auto"/>
                    <w:left w:val="nil"/>
                    <w:bottom w:val="single" w:sz="4" w:space="0" w:color="auto"/>
                    <w:right w:val="single" w:sz="4" w:space="0" w:color="auto"/>
                  </w:tcBorders>
                  <w:shd w:val="clear" w:color="auto" w:fill="auto"/>
                </w:tcPr>
                <w:p w:rsidR="00C706C2" w:rsidRPr="008E6405" w:rsidRDefault="00C706C2" w:rsidP="00CF7761">
                  <w:r w:rsidRPr="008E6405">
                    <w:t>иные источники</w:t>
                  </w:r>
                </w:p>
              </w:tc>
              <w:tc>
                <w:tcPr>
                  <w:tcW w:w="1134" w:type="dxa"/>
                  <w:tcBorders>
                    <w:top w:val="single" w:sz="4" w:space="0" w:color="auto"/>
                    <w:left w:val="nil"/>
                    <w:bottom w:val="single" w:sz="4" w:space="0" w:color="auto"/>
                    <w:right w:val="single" w:sz="4" w:space="0" w:color="auto"/>
                  </w:tcBorders>
                  <w:shd w:val="clear" w:color="auto" w:fill="auto"/>
                  <w:vAlign w:val="center"/>
                </w:tcPr>
                <w:p w:rsidR="00C706C2" w:rsidRPr="008E6405" w:rsidRDefault="00C706C2" w:rsidP="00CF7761">
                  <w:pPr>
                    <w:jc w:val="center"/>
                  </w:pPr>
                  <w:r w:rsidRPr="008E6405">
                    <w:t>-</w:t>
                  </w:r>
                </w:p>
              </w:tc>
              <w:tc>
                <w:tcPr>
                  <w:tcW w:w="1134" w:type="dxa"/>
                  <w:tcBorders>
                    <w:top w:val="single" w:sz="4" w:space="0" w:color="auto"/>
                    <w:left w:val="nil"/>
                    <w:bottom w:val="single" w:sz="4" w:space="0" w:color="auto"/>
                    <w:right w:val="single" w:sz="4" w:space="0" w:color="auto"/>
                  </w:tcBorders>
                  <w:shd w:val="clear" w:color="auto" w:fill="auto"/>
                  <w:vAlign w:val="center"/>
                </w:tcPr>
                <w:p w:rsidR="00C706C2" w:rsidRPr="008E6405" w:rsidRDefault="00C706C2" w:rsidP="00CF7761">
                  <w:pPr>
                    <w:jc w:val="center"/>
                  </w:pPr>
                  <w:r w:rsidRPr="008E6405">
                    <w:t>-</w:t>
                  </w:r>
                </w:p>
              </w:tc>
              <w:tc>
                <w:tcPr>
                  <w:tcW w:w="1134" w:type="dxa"/>
                  <w:tcBorders>
                    <w:top w:val="single" w:sz="4" w:space="0" w:color="auto"/>
                    <w:left w:val="nil"/>
                    <w:bottom w:val="single" w:sz="4" w:space="0" w:color="auto"/>
                    <w:right w:val="single" w:sz="4" w:space="0" w:color="auto"/>
                  </w:tcBorders>
                  <w:shd w:val="clear" w:color="auto" w:fill="auto"/>
                  <w:vAlign w:val="center"/>
                </w:tcPr>
                <w:p w:rsidR="00C706C2" w:rsidRPr="008E6405" w:rsidRDefault="00C706C2" w:rsidP="00CF7761">
                  <w:pPr>
                    <w:jc w:val="center"/>
                  </w:pPr>
                  <w:r w:rsidRPr="008E6405">
                    <w:t>-</w:t>
                  </w:r>
                </w:p>
              </w:tc>
              <w:tc>
                <w:tcPr>
                  <w:tcW w:w="1134" w:type="dxa"/>
                  <w:tcBorders>
                    <w:top w:val="single" w:sz="4" w:space="0" w:color="auto"/>
                    <w:left w:val="nil"/>
                    <w:bottom w:val="single" w:sz="4" w:space="0" w:color="auto"/>
                    <w:right w:val="single" w:sz="4" w:space="0" w:color="auto"/>
                  </w:tcBorders>
                  <w:shd w:val="clear" w:color="auto" w:fill="auto"/>
                  <w:vAlign w:val="center"/>
                </w:tcPr>
                <w:p w:rsidR="00C706C2" w:rsidRPr="008E6405" w:rsidRDefault="00C706C2" w:rsidP="00CF7761">
                  <w:pPr>
                    <w:jc w:val="center"/>
                  </w:pPr>
                  <w:r w:rsidRPr="008E6405">
                    <w:t>-</w:t>
                  </w:r>
                </w:p>
              </w:tc>
              <w:tc>
                <w:tcPr>
                  <w:tcW w:w="1134" w:type="dxa"/>
                  <w:tcBorders>
                    <w:top w:val="single" w:sz="4" w:space="0" w:color="auto"/>
                    <w:left w:val="nil"/>
                    <w:bottom w:val="single" w:sz="4" w:space="0" w:color="auto"/>
                    <w:right w:val="single" w:sz="4" w:space="0" w:color="auto"/>
                  </w:tcBorders>
                  <w:vAlign w:val="center"/>
                </w:tcPr>
                <w:p w:rsidR="00C706C2" w:rsidRPr="008E6405" w:rsidRDefault="00C706C2" w:rsidP="00CF7761">
                  <w:pPr>
                    <w:jc w:val="center"/>
                  </w:pPr>
                  <w:r w:rsidRPr="008E6405">
                    <w:t>-</w:t>
                  </w:r>
                </w:p>
              </w:tc>
            </w:tr>
            <w:tr w:rsidR="00C706C2" w:rsidRPr="008E6405" w:rsidTr="00CF7761">
              <w:trPr>
                <w:trHeight w:val="240"/>
              </w:trPr>
              <w:tc>
                <w:tcPr>
                  <w:tcW w:w="469" w:type="dxa"/>
                  <w:vMerge w:val="restart"/>
                  <w:tcBorders>
                    <w:left w:val="single" w:sz="4" w:space="0" w:color="auto"/>
                    <w:right w:val="single" w:sz="4" w:space="0" w:color="auto"/>
                  </w:tcBorders>
                  <w:vAlign w:val="center"/>
                </w:tcPr>
                <w:p w:rsidR="00C706C2" w:rsidRPr="008E6405" w:rsidRDefault="00C706C2" w:rsidP="00CF7761"/>
              </w:tc>
              <w:tc>
                <w:tcPr>
                  <w:tcW w:w="1558" w:type="dxa"/>
                  <w:vMerge w:val="restart"/>
                  <w:tcBorders>
                    <w:left w:val="single" w:sz="4" w:space="0" w:color="auto"/>
                    <w:right w:val="single" w:sz="4" w:space="0" w:color="auto"/>
                  </w:tcBorders>
                  <w:vAlign w:val="center"/>
                </w:tcPr>
                <w:p w:rsidR="00C706C2" w:rsidRPr="008E6405" w:rsidRDefault="00C706C2" w:rsidP="00CF7761"/>
              </w:tc>
              <w:tc>
                <w:tcPr>
                  <w:tcW w:w="2978" w:type="dxa"/>
                  <w:vMerge w:val="restart"/>
                  <w:tcBorders>
                    <w:left w:val="single" w:sz="4" w:space="0" w:color="auto"/>
                    <w:right w:val="single" w:sz="4" w:space="0" w:color="auto"/>
                  </w:tcBorders>
                  <w:vAlign w:val="center"/>
                </w:tcPr>
                <w:p w:rsidR="00C706C2" w:rsidRPr="008E6405" w:rsidRDefault="00C706C2" w:rsidP="00CF7761">
                  <w:r w:rsidRPr="008E6405">
                    <w:t>Содержание и обслуживание казны Камешкирского района Пензенской области</w:t>
                  </w:r>
                </w:p>
              </w:tc>
              <w:tc>
                <w:tcPr>
                  <w:tcW w:w="3260" w:type="dxa"/>
                  <w:tcBorders>
                    <w:top w:val="single" w:sz="4" w:space="0" w:color="auto"/>
                    <w:left w:val="nil"/>
                    <w:bottom w:val="single" w:sz="4" w:space="0" w:color="auto"/>
                    <w:right w:val="single" w:sz="4" w:space="0" w:color="auto"/>
                  </w:tcBorders>
                  <w:shd w:val="clear" w:color="auto" w:fill="auto"/>
                </w:tcPr>
                <w:p w:rsidR="00C706C2" w:rsidRPr="008E6405" w:rsidRDefault="00C706C2" w:rsidP="00CF7761">
                  <w:r w:rsidRPr="008E6405">
                    <w:t>всего</w:t>
                  </w:r>
                </w:p>
              </w:tc>
              <w:tc>
                <w:tcPr>
                  <w:tcW w:w="1134" w:type="dxa"/>
                  <w:tcBorders>
                    <w:top w:val="single" w:sz="4" w:space="0" w:color="auto"/>
                    <w:left w:val="nil"/>
                    <w:bottom w:val="single" w:sz="4" w:space="0" w:color="auto"/>
                    <w:right w:val="single" w:sz="4" w:space="0" w:color="auto"/>
                  </w:tcBorders>
                  <w:shd w:val="clear" w:color="auto" w:fill="auto"/>
                  <w:vAlign w:val="center"/>
                </w:tcPr>
                <w:p w:rsidR="00C706C2" w:rsidRPr="008E6405" w:rsidRDefault="00C706C2" w:rsidP="00CF7761">
                  <w:pPr>
                    <w:jc w:val="center"/>
                  </w:pPr>
                  <w:r w:rsidRPr="008E6405">
                    <w:t>93,6</w:t>
                  </w:r>
                </w:p>
              </w:tc>
              <w:tc>
                <w:tcPr>
                  <w:tcW w:w="1134" w:type="dxa"/>
                  <w:tcBorders>
                    <w:top w:val="single" w:sz="4" w:space="0" w:color="auto"/>
                    <w:left w:val="nil"/>
                    <w:bottom w:val="single" w:sz="4" w:space="0" w:color="auto"/>
                    <w:right w:val="single" w:sz="4" w:space="0" w:color="auto"/>
                  </w:tcBorders>
                  <w:shd w:val="clear" w:color="auto" w:fill="auto"/>
                  <w:vAlign w:val="center"/>
                </w:tcPr>
                <w:p w:rsidR="00C706C2" w:rsidRPr="008E6405" w:rsidRDefault="00C706C2" w:rsidP="00CF7761">
                  <w:pPr>
                    <w:jc w:val="center"/>
                  </w:pPr>
                  <w:r>
                    <w:t>0</w:t>
                  </w:r>
                </w:p>
              </w:tc>
              <w:tc>
                <w:tcPr>
                  <w:tcW w:w="1134" w:type="dxa"/>
                  <w:tcBorders>
                    <w:top w:val="single" w:sz="4" w:space="0" w:color="auto"/>
                    <w:left w:val="nil"/>
                    <w:bottom w:val="single" w:sz="4" w:space="0" w:color="auto"/>
                    <w:right w:val="single" w:sz="4" w:space="0" w:color="auto"/>
                  </w:tcBorders>
                  <w:shd w:val="clear" w:color="auto" w:fill="auto"/>
                  <w:vAlign w:val="center"/>
                </w:tcPr>
                <w:p w:rsidR="00C706C2" w:rsidRPr="008E6405" w:rsidRDefault="00C706C2" w:rsidP="00CF7761">
                  <w:pPr>
                    <w:jc w:val="center"/>
                  </w:pPr>
                  <w:r>
                    <w:t>29,63</w:t>
                  </w:r>
                </w:p>
              </w:tc>
              <w:tc>
                <w:tcPr>
                  <w:tcW w:w="1134" w:type="dxa"/>
                  <w:tcBorders>
                    <w:top w:val="single" w:sz="4" w:space="0" w:color="auto"/>
                    <w:left w:val="nil"/>
                    <w:bottom w:val="single" w:sz="4" w:space="0" w:color="auto"/>
                    <w:right w:val="single" w:sz="4" w:space="0" w:color="auto"/>
                  </w:tcBorders>
                  <w:shd w:val="clear" w:color="auto" w:fill="auto"/>
                  <w:vAlign w:val="center"/>
                </w:tcPr>
                <w:p w:rsidR="00C706C2" w:rsidRPr="008E6405" w:rsidRDefault="00C706C2" w:rsidP="00CF7761">
                  <w:pPr>
                    <w:jc w:val="center"/>
                  </w:pPr>
                  <w:r w:rsidRPr="008E6405">
                    <w:t>50</w:t>
                  </w:r>
                </w:p>
              </w:tc>
              <w:tc>
                <w:tcPr>
                  <w:tcW w:w="1134" w:type="dxa"/>
                  <w:tcBorders>
                    <w:top w:val="single" w:sz="4" w:space="0" w:color="auto"/>
                    <w:left w:val="nil"/>
                    <w:bottom w:val="single" w:sz="4" w:space="0" w:color="auto"/>
                    <w:right w:val="single" w:sz="4" w:space="0" w:color="auto"/>
                  </w:tcBorders>
                  <w:vAlign w:val="center"/>
                </w:tcPr>
                <w:p w:rsidR="00C706C2" w:rsidRPr="008E6405" w:rsidRDefault="00C706C2" w:rsidP="00CF7761">
                  <w:pPr>
                    <w:jc w:val="center"/>
                  </w:pPr>
                  <w:r w:rsidRPr="008E6405">
                    <w:t>50</w:t>
                  </w:r>
                </w:p>
              </w:tc>
            </w:tr>
            <w:tr w:rsidR="00C706C2" w:rsidRPr="008E6405" w:rsidTr="00CF7761">
              <w:trPr>
                <w:trHeight w:val="180"/>
              </w:trPr>
              <w:tc>
                <w:tcPr>
                  <w:tcW w:w="469" w:type="dxa"/>
                  <w:vMerge/>
                  <w:tcBorders>
                    <w:left w:val="single" w:sz="4" w:space="0" w:color="auto"/>
                    <w:right w:val="single" w:sz="4" w:space="0" w:color="auto"/>
                  </w:tcBorders>
                  <w:vAlign w:val="center"/>
                </w:tcPr>
                <w:p w:rsidR="00C706C2" w:rsidRPr="008E6405" w:rsidRDefault="00C706C2" w:rsidP="00CF7761"/>
              </w:tc>
              <w:tc>
                <w:tcPr>
                  <w:tcW w:w="1558" w:type="dxa"/>
                  <w:vMerge/>
                  <w:tcBorders>
                    <w:left w:val="single" w:sz="4" w:space="0" w:color="auto"/>
                    <w:right w:val="single" w:sz="4" w:space="0" w:color="auto"/>
                  </w:tcBorders>
                  <w:vAlign w:val="center"/>
                </w:tcPr>
                <w:p w:rsidR="00C706C2" w:rsidRPr="008E6405" w:rsidRDefault="00C706C2" w:rsidP="00CF7761"/>
              </w:tc>
              <w:tc>
                <w:tcPr>
                  <w:tcW w:w="2978" w:type="dxa"/>
                  <w:vMerge/>
                  <w:tcBorders>
                    <w:left w:val="single" w:sz="4" w:space="0" w:color="auto"/>
                    <w:right w:val="single" w:sz="4" w:space="0" w:color="auto"/>
                  </w:tcBorders>
                  <w:vAlign w:val="center"/>
                </w:tcPr>
                <w:p w:rsidR="00C706C2" w:rsidRPr="008E6405" w:rsidRDefault="00C706C2" w:rsidP="00CF7761"/>
              </w:tc>
              <w:tc>
                <w:tcPr>
                  <w:tcW w:w="3260" w:type="dxa"/>
                  <w:tcBorders>
                    <w:top w:val="single" w:sz="4" w:space="0" w:color="auto"/>
                    <w:left w:val="nil"/>
                    <w:bottom w:val="single" w:sz="4" w:space="0" w:color="auto"/>
                    <w:right w:val="single" w:sz="4" w:space="0" w:color="auto"/>
                  </w:tcBorders>
                  <w:shd w:val="clear" w:color="auto" w:fill="auto"/>
                </w:tcPr>
                <w:p w:rsidR="00C706C2" w:rsidRPr="008E6405" w:rsidRDefault="00C706C2" w:rsidP="00CF7761">
                  <w:r w:rsidRPr="008E6405">
                    <w:t>бюджет Камешкирского района Пензенской области</w:t>
                  </w:r>
                </w:p>
              </w:tc>
              <w:tc>
                <w:tcPr>
                  <w:tcW w:w="1134" w:type="dxa"/>
                  <w:tcBorders>
                    <w:top w:val="single" w:sz="4" w:space="0" w:color="auto"/>
                    <w:left w:val="nil"/>
                    <w:bottom w:val="single" w:sz="4" w:space="0" w:color="auto"/>
                    <w:right w:val="single" w:sz="4" w:space="0" w:color="auto"/>
                  </w:tcBorders>
                  <w:shd w:val="clear" w:color="auto" w:fill="auto"/>
                  <w:vAlign w:val="center"/>
                </w:tcPr>
                <w:p w:rsidR="00C706C2" w:rsidRPr="008E6405" w:rsidRDefault="00C706C2" w:rsidP="00CF7761">
                  <w:pPr>
                    <w:jc w:val="center"/>
                  </w:pPr>
                  <w:r w:rsidRPr="008E6405">
                    <w:t>93,6</w:t>
                  </w:r>
                </w:p>
              </w:tc>
              <w:tc>
                <w:tcPr>
                  <w:tcW w:w="1134" w:type="dxa"/>
                  <w:tcBorders>
                    <w:top w:val="single" w:sz="4" w:space="0" w:color="auto"/>
                    <w:left w:val="nil"/>
                    <w:bottom w:val="single" w:sz="4" w:space="0" w:color="auto"/>
                    <w:right w:val="single" w:sz="4" w:space="0" w:color="auto"/>
                  </w:tcBorders>
                  <w:shd w:val="clear" w:color="auto" w:fill="auto"/>
                  <w:vAlign w:val="center"/>
                </w:tcPr>
                <w:p w:rsidR="00C706C2" w:rsidRPr="008E6405" w:rsidRDefault="00C706C2" w:rsidP="00CF7761">
                  <w:pPr>
                    <w:jc w:val="center"/>
                  </w:pPr>
                  <w:r>
                    <w:t>0</w:t>
                  </w:r>
                </w:p>
              </w:tc>
              <w:tc>
                <w:tcPr>
                  <w:tcW w:w="1134" w:type="dxa"/>
                  <w:tcBorders>
                    <w:top w:val="single" w:sz="4" w:space="0" w:color="auto"/>
                    <w:left w:val="nil"/>
                    <w:bottom w:val="single" w:sz="4" w:space="0" w:color="auto"/>
                    <w:right w:val="single" w:sz="4" w:space="0" w:color="auto"/>
                  </w:tcBorders>
                  <w:shd w:val="clear" w:color="auto" w:fill="auto"/>
                  <w:vAlign w:val="center"/>
                </w:tcPr>
                <w:p w:rsidR="00C706C2" w:rsidRPr="008E6405" w:rsidRDefault="00C706C2" w:rsidP="00CF7761">
                  <w:pPr>
                    <w:jc w:val="center"/>
                  </w:pPr>
                  <w:r>
                    <w:t>29,63</w:t>
                  </w:r>
                </w:p>
              </w:tc>
              <w:tc>
                <w:tcPr>
                  <w:tcW w:w="1134" w:type="dxa"/>
                  <w:tcBorders>
                    <w:top w:val="single" w:sz="4" w:space="0" w:color="auto"/>
                    <w:left w:val="nil"/>
                    <w:bottom w:val="single" w:sz="4" w:space="0" w:color="auto"/>
                    <w:right w:val="single" w:sz="4" w:space="0" w:color="auto"/>
                  </w:tcBorders>
                  <w:shd w:val="clear" w:color="auto" w:fill="auto"/>
                  <w:vAlign w:val="center"/>
                </w:tcPr>
                <w:p w:rsidR="00C706C2" w:rsidRPr="008E6405" w:rsidRDefault="00C706C2" w:rsidP="00CF7761">
                  <w:pPr>
                    <w:jc w:val="center"/>
                  </w:pPr>
                  <w:r w:rsidRPr="008E6405">
                    <w:t>50</w:t>
                  </w:r>
                </w:p>
              </w:tc>
              <w:tc>
                <w:tcPr>
                  <w:tcW w:w="1134" w:type="dxa"/>
                  <w:tcBorders>
                    <w:top w:val="single" w:sz="4" w:space="0" w:color="auto"/>
                    <w:left w:val="nil"/>
                    <w:bottom w:val="single" w:sz="4" w:space="0" w:color="auto"/>
                    <w:right w:val="single" w:sz="4" w:space="0" w:color="auto"/>
                  </w:tcBorders>
                  <w:vAlign w:val="center"/>
                </w:tcPr>
                <w:p w:rsidR="00C706C2" w:rsidRPr="008E6405" w:rsidRDefault="00C706C2" w:rsidP="00CF7761">
                  <w:pPr>
                    <w:jc w:val="center"/>
                  </w:pPr>
                  <w:r w:rsidRPr="008E6405">
                    <w:t>50</w:t>
                  </w:r>
                </w:p>
              </w:tc>
            </w:tr>
            <w:tr w:rsidR="00C706C2" w:rsidRPr="008E6405" w:rsidTr="00CF7761">
              <w:trPr>
                <w:trHeight w:val="240"/>
              </w:trPr>
              <w:tc>
                <w:tcPr>
                  <w:tcW w:w="469" w:type="dxa"/>
                  <w:vMerge/>
                  <w:tcBorders>
                    <w:left w:val="single" w:sz="4" w:space="0" w:color="auto"/>
                    <w:bottom w:val="single" w:sz="4" w:space="0" w:color="auto"/>
                    <w:right w:val="single" w:sz="4" w:space="0" w:color="auto"/>
                  </w:tcBorders>
                  <w:vAlign w:val="center"/>
                </w:tcPr>
                <w:p w:rsidR="00C706C2" w:rsidRPr="008E6405" w:rsidRDefault="00C706C2" w:rsidP="00CF7761"/>
              </w:tc>
              <w:tc>
                <w:tcPr>
                  <w:tcW w:w="1558" w:type="dxa"/>
                  <w:vMerge/>
                  <w:tcBorders>
                    <w:left w:val="single" w:sz="4" w:space="0" w:color="auto"/>
                    <w:bottom w:val="single" w:sz="4" w:space="0" w:color="auto"/>
                    <w:right w:val="single" w:sz="4" w:space="0" w:color="auto"/>
                  </w:tcBorders>
                  <w:vAlign w:val="center"/>
                </w:tcPr>
                <w:p w:rsidR="00C706C2" w:rsidRPr="008E6405" w:rsidRDefault="00C706C2" w:rsidP="00CF7761"/>
              </w:tc>
              <w:tc>
                <w:tcPr>
                  <w:tcW w:w="2978" w:type="dxa"/>
                  <w:vMerge/>
                  <w:tcBorders>
                    <w:left w:val="single" w:sz="4" w:space="0" w:color="auto"/>
                    <w:bottom w:val="single" w:sz="4" w:space="0" w:color="auto"/>
                    <w:right w:val="single" w:sz="4" w:space="0" w:color="auto"/>
                  </w:tcBorders>
                  <w:vAlign w:val="center"/>
                </w:tcPr>
                <w:p w:rsidR="00C706C2" w:rsidRPr="008E6405" w:rsidRDefault="00C706C2" w:rsidP="00CF7761"/>
              </w:tc>
              <w:tc>
                <w:tcPr>
                  <w:tcW w:w="3260" w:type="dxa"/>
                  <w:tcBorders>
                    <w:top w:val="single" w:sz="4" w:space="0" w:color="auto"/>
                    <w:left w:val="nil"/>
                    <w:bottom w:val="single" w:sz="4" w:space="0" w:color="auto"/>
                    <w:right w:val="single" w:sz="4" w:space="0" w:color="auto"/>
                  </w:tcBorders>
                  <w:shd w:val="clear" w:color="auto" w:fill="auto"/>
                </w:tcPr>
                <w:p w:rsidR="00C706C2" w:rsidRPr="008E6405" w:rsidRDefault="00C706C2" w:rsidP="00CF7761">
                  <w:r w:rsidRPr="008E6405">
                    <w:t>иные источники</w:t>
                  </w:r>
                </w:p>
              </w:tc>
              <w:tc>
                <w:tcPr>
                  <w:tcW w:w="1134" w:type="dxa"/>
                  <w:tcBorders>
                    <w:top w:val="single" w:sz="4" w:space="0" w:color="auto"/>
                    <w:left w:val="nil"/>
                    <w:bottom w:val="single" w:sz="4" w:space="0" w:color="auto"/>
                    <w:right w:val="single" w:sz="4" w:space="0" w:color="auto"/>
                  </w:tcBorders>
                  <w:shd w:val="clear" w:color="auto" w:fill="auto"/>
                  <w:vAlign w:val="center"/>
                </w:tcPr>
                <w:p w:rsidR="00C706C2" w:rsidRPr="008E6405" w:rsidRDefault="00C706C2" w:rsidP="00CF7761">
                  <w:pPr>
                    <w:jc w:val="center"/>
                  </w:pPr>
                </w:p>
              </w:tc>
              <w:tc>
                <w:tcPr>
                  <w:tcW w:w="1134" w:type="dxa"/>
                  <w:tcBorders>
                    <w:top w:val="single" w:sz="4" w:space="0" w:color="auto"/>
                    <w:left w:val="nil"/>
                    <w:bottom w:val="single" w:sz="4" w:space="0" w:color="auto"/>
                    <w:right w:val="single" w:sz="4" w:space="0" w:color="auto"/>
                  </w:tcBorders>
                  <w:shd w:val="clear" w:color="auto" w:fill="auto"/>
                  <w:vAlign w:val="center"/>
                </w:tcPr>
                <w:p w:rsidR="00C706C2" w:rsidRPr="008E6405" w:rsidRDefault="00C706C2" w:rsidP="00CF7761">
                  <w:pPr>
                    <w:jc w:val="center"/>
                  </w:pPr>
                </w:p>
              </w:tc>
              <w:tc>
                <w:tcPr>
                  <w:tcW w:w="1134" w:type="dxa"/>
                  <w:tcBorders>
                    <w:top w:val="single" w:sz="4" w:space="0" w:color="auto"/>
                    <w:left w:val="nil"/>
                    <w:bottom w:val="single" w:sz="4" w:space="0" w:color="auto"/>
                    <w:right w:val="single" w:sz="4" w:space="0" w:color="auto"/>
                  </w:tcBorders>
                  <w:shd w:val="clear" w:color="auto" w:fill="auto"/>
                  <w:vAlign w:val="center"/>
                </w:tcPr>
                <w:p w:rsidR="00C706C2" w:rsidRPr="008E6405" w:rsidRDefault="00C706C2" w:rsidP="00CF7761">
                  <w:pPr>
                    <w:jc w:val="center"/>
                  </w:pPr>
                </w:p>
              </w:tc>
              <w:tc>
                <w:tcPr>
                  <w:tcW w:w="1134" w:type="dxa"/>
                  <w:tcBorders>
                    <w:top w:val="single" w:sz="4" w:space="0" w:color="auto"/>
                    <w:left w:val="nil"/>
                    <w:bottom w:val="single" w:sz="4" w:space="0" w:color="auto"/>
                    <w:right w:val="single" w:sz="4" w:space="0" w:color="auto"/>
                  </w:tcBorders>
                  <w:shd w:val="clear" w:color="auto" w:fill="auto"/>
                  <w:vAlign w:val="center"/>
                </w:tcPr>
                <w:p w:rsidR="00C706C2" w:rsidRPr="008E6405" w:rsidRDefault="00C706C2" w:rsidP="00CF7761">
                  <w:pPr>
                    <w:jc w:val="center"/>
                  </w:pPr>
                </w:p>
              </w:tc>
              <w:tc>
                <w:tcPr>
                  <w:tcW w:w="1134" w:type="dxa"/>
                  <w:tcBorders>
                    <w:top w:val="single" w:sz="4" w:space="0" w:color="auto"/>
                    <w:left w:val="nil"/>
                    <w:bottom w:val="single" w:sz="4" w:space="0" w:color="auto"/>
                    <w:right w:val="single" w:sz="4" w:space="0" w:color="auto"/>
                  </w:tcBorders>
                  <w:vAlign w:val="center"/>
                </w:tcPr>
                <w:p w:rsidR="00C706C2" w:rsidRPr="008E6405" w:rsidRDefault="00C706C2" w:rsidP="00CF7761">
                  <w:pPr>
                    <w:jc w:val="center"/>
                  </w:pPr>
                </w:p>
              </w:tc>
            </w:tr>
            <w:tr w:rsidR="00C706C2" w:rsidRPr="008E6405" w:rsidTr="00CF7761">
              <w:trPr>
                <w:trHeight w:val="300"/>
              </w:trPr>
              <w:tc>
                <w:tcPr>
                  <w:tcW w:w="469" w:type="dxa"/>
                  <w:tcBorders>
                    <w:top w:val="single" w:sz="4" w:space="0" w:color="auto"/>
                    <w:left w:val="single" w:sz="4" w:space="0" w:color="auto"/>
                    <w:right w:val="single" w:sz="4" w:space="0" w:color="auto"/>
                  </w:tcBorders>
                  <w:vAlign w:val="center"/>
                </w:tcPr>
                <w:p w:rsidR="00C706C2" w:rsidRPr="008E6405" w:rsidRDefault="00C706C2" w:rsidP="00CF7761"/>
              </w:tc>
              <w:tc>
                <w:tcPr>
                  <w:tcW w:w="1558" w:type="dxa"/>
                  <w:tcBorders>
                    <w:top w:val="single" w:sz="4" w:space="0" w:color="auto"/>
                    <w:left w:val="single" w:sz="4" w:space="0" w:color="auto"/>
                    <w:right w:val="single" w:sz="4" w:space="0" w:color="auto"/>
                  </w:tcBorders>
                  <w:vAlign w:val="center"/>
                </w:tcPr>
                <w:p w:rsidR="00C706C2" w:rsidRPr="008E6405" w:rsidRDefault="00C706C2" w:rsidP="00CF7761"/>
              </w:tc>
              <w:tc>
                <w:tcPr>
                  <w:tcW w:w="2978" w:type="dxa"/>
                  <w:tcBorders>
                    <w:top w:val="single" w:sz="4" w:space="0" w:color="auto"/>
                    <w:left w:val="single" w:sz="4" w:space="0" w:color="auto"/>
                    <w:right w:val="single" w:sz="4" w:space="0" w:color="auto"/>
                  </w:tcBorders>
                  <w:vAlign w:val="center"/>
                </w:tcPr>
                <w:p w:rsidR="00C706C2" w:rsidRPr="008E6405" w:rsidRDefault="00C706C2" w:rsidP="00CF7761"/>
              </w:tc>
              <w:tc>
                <w:tcPr>
                  <w:tcW w:w="3260" w:type="dxa"/>
                  <w:tcBorders>
                    <w:top w:val="single" w:sz="4" w:space="0" w:color="auto"/>
                    <w:left w:val="nil"/>
                    <w:bottom w:val="single" w:sz="4" w:space="0" w:color="auto"/>
                    <w:right w:val="single" w:sz="4" w:space="0" w:color="auto"/>
                  </w:tcBorders>
                  <w:shd w:val="clear" w:color="auto" w:fill="auto"/>
                </w:tcPr>
                <w:p w:rsidR="00C706C2" w:rsidRPr="008E6405" w:rsidRDefault="00C706C2" w:rsidP="00CF7761">
                  <w:r w:rsidRPr="008E6405">
                    <w:t>бюджет Камешкирского района Пензенской области</w:t>
                  </w:r>
                </w:p>
              </w:tc>
              <w:tc>
                <w:tcPr>
                  <w:tcW w:w="1134" w:type="dxa"/>
                  <w:tcBorders>
                    <w:top w:val="single" w:sz="4" w:space="0" w:color="auto"/>
                    <w:left w:val="nil"/>
                    <w:bottom w:val="single" w:sz="4" w:space="0" w:color="auto"/>
                    <w:right w:val="single" w:sz="4" w:space="0" w:color="auto"/>
                  </w:tcBorders>
                  <w:shd w:val="clear" w:color="auto" w:fill="auto"/>
                  <w:vAlign w:val="center"/>
                </w:tcPr>
                <w:p w:rsidR="00C706C2" w:rsidRPr="008E6405" w:rsidRDefault="00C706C2" w:rsidP="00CF7761">
                  <w:pPr>
                    <w:jc w:val="center"/>
                  </w:pPr>
                  <w:r w:rsidRPr="008E6405">
                    <w:t>-</w:t>
                  </w:r>
                </w:p>
              </w:tc>
              <w:tc>
                <w:tcPr>
                  <w:tcW w:w="1134" w:type="dxa"/>
                  <w:tcBorders>
                    <w:top w:val="single" w:sz="4" w:space="0" w:color="auto"/>
                    <w:left w:val="nil"/>
                    <w:bottom w:val="single" w:sz="4" w:space="0" w:color="auto"/>
                    <w:right w:val="single" w:sz="4" w:space="0" w:color="auto"/>
                  </w:tcBorders>
                  <w:shd w:val="clear" w:color="auto" w:fill="auto"/>
                  <w:vAlign w:val="center"/>
                </w:tcPr>
                <w:p w:rsidR="00C706C2" w:rsidRPr="008E6405" w:rsidRDefault="00C706C2" w:rsidP="00CF7761">
                  <w:pPr>
                    <w:jc w:val="center"/>
                  </w:pPr>
                  <w:r w:rsidRPr="008E6405">
                    <w:t>-</w:t>
                  </w:r>
                </w:p>
              </w:tc>
              <w:tc>
                <w:tcPr>
                  <w:tcW w:w="1134" w:type="dxa"/>
                  <w:tcBorders>
                    <w:top w:val="single" w:sz="4" w:space="0" w:color="auto"/>
                    <w:left w:val="nil"/>
                    <w:bottom w:val="single" w:sz="4" w:space="0" w:color="auto"/>
                    <w:right w:val="single" w:sz="4" w:space="0" w:color="auto"/>
                  </w:tcBorders>
                  <w:shd w:val="clear" w:color="auto" w:fill="auto"/>
                  <w:vAlign w:val="center"/>
                </w:tcPr>
                <w:p w:rsidR="00C706C2" w:rsidRPr="008E6405" w:rsidRDefault="00C706C2" w:rsidP="00CF7761">
                  <w:pPr>
                    <w:jc w:val="center"/>
                  </w:pPr>
                  <w:r w:rsidRPr="008E6405">
                    <w:t>-</w:t>
                  </w:r>
                </w:p>
              </w:tc>
              <w:tc>
                <w:tcPr>
                  <w:tcW w:w="1134" w:type="dxa"/>
                  <w:tcBorders>
                    <w:top w:val="single" w:sz="4" w:space="0" w:color="auto"/>
                    <w:left w:val="nil"/>
                    <w:bottom w:val="single" w:sz="4" w:space="0" w:color="auto"/>
                    <w:right w:val="single" w:sz="4" w:space="0" w:color="auto"/>
                  </w:tcBorders>
                  <w:shd w:val="clear" w:color="auto" w:fill="auto"/>
                  <w:vAlign w:val="center"/>
                </w:tcPr>
                <w:p w:rsidR="00C706C2" w:rsidRPr="008E6405" w:rsidRDefault="00C706C2" w:rsidP="00CF7761">
                  <w:pPr>
                    <w:jc w:val="center"/>
                  </w:pPr>
                  <w:r w:rsidRPr="008E6405">
                    <w:t>-</w:t>
                  </w:r>
                </w:p>
              </w:tc>
              <w:tc>
                <w:tcPr>
                  <w:tcW w:w="1134" w:type="dxa"/>
                  <w:tcBorders>
                    <w:top w:val="single" w:sz="4" w:space="0" w:color="auto"/>
                    <w:left w:val="nil"/>
                    <w:bottom w:val="single" w:sz="4" w:space="0" w:color="auto"/>
                    <w:right w:val="single" w:sz="4" w:space="0" w:color="auto"/>
                  </w:tcBorders>
                  <w:vAlign w:val="center"/>
                </w:tcPr>
                <w:p w:rsidR="00C706C2" w:rsidRPr="008E6405" w:rsidRDefault="00C706C2" w:rsidP="00CF7761">
                  <w:pPr>
                    <w:jc w:val="center"/>
                  </w:pPr>
                  <w:r w:rsidRPr="008E6405">
                    <w:t>-</w:t>
                  </w:r>
                </w:p>
              </w:tc>
            </w:tr>
            <w:tr w:rsidR="00C706C2" w:rsidRPr="008E6405" w:rsidTr="00CF7761">
              <w:trPr>
                <w:trHeight w:val="300"/>
              </w:trPr>
              <w:tc>
                <w:tcPr>
                  <w:tcW w:w="469" w:type="dxa"/>
                  <w:tcBorders>
                    <w:left w:val="single" w:sz="4" w:space="0" w:color="auto"/>
                    <w:right w:val="single" w:sz="4" w:space="0" w:color="auto"/>
                  </w:tcBorders>
                  <w:vAlign w:val="center"/>
                </w:tcPr>
                <w:p w:rsidR="00C706C2" w:rsidRPr="008E6405" w:rsidRDefault="00C706C2" w:rsidP="00CF7761"/>
              </w:tc>
              <w:tc>
                <w:tcPr>
                  <w:tcW w:w="1558" w:type="dxa"/>
                  <w:tcBorders>
                    <w:left w:val="single" w:sz="4" w:space="0" w:color="auto"/>
                    <w:right w:val="single" w:sz="4" w:space="0" w:color="auto"/>
                  </w:tcBorders>
                  <w:vAlign w:val="center"/>
                </w:tcPr>
                <w:p w:rsidR="00C706C2" w:rsidRPr="008E6405" w:rsidRDefault="00C706C2" w:rsidP="00CF7761"/>
              </w:tc>
              <w:tc>
                <w:tcPr>
                  <w:tcW w:w="2978" w:type="dxa"/>
                  <w:tcBorders>
                    <w:left w:val="single" w:sz="4" w:space="0" w:color="auto"/>
                    <w:right w:val="single" w:sz="4" w:space="0" w:color="auto"/>
                  </w:tcBorders>
                  <w:vAlign w:val="center"/>
                </w:tcPr>
                <w:p w:rsidR="00C706C2" w:rsidRPr="008E6405" w:rsidRDefault="00C706C2" w:rsidP="00CF7761">
                  <w:r w:rsidRPr="008E6405">
                    <w:t>Предоставление информации и выписок из реестра муниципального имущества Камешкирского района Пензенской области</w:t>
                  </w:r>
                </w:p>
              </w:tc>
              <w:tc>
                <w:tcPr>
                  <w:tcW w:w="3260" w:type="dxa"/>
                  <w:tcBorders>
                    <w:top w:val="single" w:sz="4" w:space="0" w:color="auto"/>
                    <w:left w:val="nil"/>
                    <w:bottom w:val="single" w:sz="4" w:space="0" w:color="auto"/>
                    <w:right w:val="single" w:sz="4" w:space="0" w:color="auto"/>
                  </w:tcBorders>
                  <w:shd w:val="clear" w:color="auto" w:fill="auto"/>
                </w:tcPr>
                <w:p w:rsidR="00C706C2" w:rsidRPr="008E6405" w:rsidRDefault="00C706C2" w:rsidP="00CF7761">
                  <w:r w:rsidRPr="008E6405">
                    <w:t>иные источники</w:t>
                  </w:r>
                </w:p>
              </w:tc>
              <w:tc>
                <w:tcPr>
                  <w:tcW w:w="1134" w:type="dxa"/>
                  <w:tcBorders>
                    <w:top w:val="single" w:sz="4" w:space="0" w:color="auto"/>
                    <w:left w:val="nil"/>
                    <w:bottom w:val="single" w:sz="4" w:space="0" w:color="auto"/>
                    <w:right w:val="single" w:sz="4" w:space="0" w:color="auto"/>
                  </w:tcBorders>
                  <w:shd w:val="clear" w:color="auto" w:fill="auto"/>
                  <w:vAlign w:val="center"/>
                </w:tcPr>
                <w:p w:rsidR="00C706C2" w:rsidRPr="008E6405" w:rsidRDefault="00C706C2" w:rsidP="00CF7761">
                  <w:pPr>
                    <w:jc w:val="center"/>
                  </w:pPr>
                  <w:r w:rsidRPr="008E6405">
                    <w:t>-</w:t>
                  </w:r>
                </w:p>
              </w:tc>
              <w:tc>
                <w:tcPr>
                  <w:tcW w:w="1134" w:type="dxa"/>
                  <w:tcBorders>
                    <w:top w:val="single" w:sz="4" w:space="0" w:color="auto"/>
                    <w:left w:val="nil"/>
                    <w:bottom w:val="single" w:sz="4" w:space="0" w:color="auto"/>
                    <w:right w:val="single" w:sz="4" w:space="0" w:color="auto"/>
                  </w:tcBorders>
                  <w:shd w:val="clear" w:color="auto" w:fill="auto"/>
                  <w:vAlign w:val="center"/>
                </w:tcPr>
                <w:p w:rsidR="00C706C2" w:rsidRPr="008E6405" w:rsidRDefault="00C706C2" w:rsidP="00CF7761">
                  <w:pPr>
                    <w:jc w:val="center"/>
                  </w:pPr>
                  <w:r w:rsidRPr="008E6405">
                    <w:t>-</w:t>
                  </w:r>
                </w:p>
              </w:tc>
              <w:tc>
                <w:tcPr>
                  <w:tcW w:w="1134" w:type="dxa"/>
                  <w:tcBorders>
                    <w:top w:val="single" w:sz="4" w:space="0" w:color="auto"/>
                    <w:left w:val="nil"/>
                    <w:bottom w:val="single" w:sz="4" w:space="0" w:color="auto"/>
                    <w:right w:val="single" w:sz="4" w:space="0" w:color="auto"/>
                  </w:tcBorders>
                  <w:shd w:val="clear" w:color="auto" w:fill="auto"/>
                  <w:vAlign w:val="center"/>
                </w:tcPr>
                <w:p w:rsidR="00C706C2" w:rsidRPr="008E6405" w:rsidRDefault="00C706C2" w:rsidP="00CF7761">
                  <w:pPr>
                    <w:jc w:val="center"/>
                  </w:pPr>
                  <w:r w:rsidRPr="008E6405">
                    <w:t>-</w:t>
                  </w:r>
                </w:p>
              </w:tc>
              <w:tc>
                <w:tcPr>
                  <w:tcW w:w="1134" w:type="dxa"/>
                  <w:tcBorders>
                    <w:top w:val="single" w:sz="4" w:space="0" w:color="auto"/>
                    <w:left w:val="nil"/>
                    <w:bottom w:val="single" w:sz="4" w:space="0" w:color="auto"/>
                    <w:right w:val="single" w:sz="4" w:space="0" w:color="auto"/>
                  </w:tcBorders>
                  <w:shd w:val="clear" w:color="auto" w:fill="auto"/>
                  <w:vAlign w:val="center"/>
                </w:tcPr>
                <w:p w:rsidR="00C706C2" w:rsidRPr="008E6405" w:rsidRDefault="00C706C2" w:rsidP="00CF7761">
                  <w:pPr>
                    <w:jc w:val="center"/>
                  </w:pPr>
                  <w:r w:rsidRPr="008E6405">
                    <w:t>-</w:t>
                  </w:r>
                </w:p>
              </w:tc>
              <w:tc>
                <w:tcPr>
                  <w:tcW w:w="1134" w:type="dxa"/>
                  <w:tcBorders>
                    <w:top w:val="single" w:sz="4" w:space="0" w:color="auto"/>
                    <w:left w:val="nil"/>
                    <w:bottom w:val="single" w:sz="4" w:space="0" w:color="auto"/>
                    <w:right w:val="single" w:sz="4" w:space="0" w:color="auto"/>
                  </w:tcBorders>
                  <w:vAlign w:val="center"/>
                </w:tcPr>
                <w:p w:rsidR="00C706C2" w:rsidRPr="008E6405" w:rsidRDefault="00C706C2" w:rsidP="00CF7761">
                  <w:pPr>
                    <w:jc w:val="center"/>
                  </w:pPr>
                  <w:r w:rsidRPr="008E6405">
                    <w:t>-</w:t>
                  </w:r>
                </w:p>
              </w:tc>
            </w:tr>
            <w:tr w:rsidR="00C706C2" w:rsidRPr="008E6405" w:rsidTr="00CF7761">
              <w:trPr>
                <w:trHeight w:val="300"/>
              </w:trPr>
              <w:tc>
                <w:tcPr>
                  <w:tcW w:w="469" w:type="dxa"/>
                  <w:tcBorders>
                    <w:left w:val="single" w:sz="4" w:space="0" w:color="auto"/>
                    <w:bottom w:val="single" w:sz="4" w:space="0" w:color="auto"/>
                    <w:right w:val="single" w:sz="4" w:space="0" w:color="auto"/>
                  </w:tcBorders>
                  <w:vAlign w:val="center"/>
                </w:tcPr>
                <w:p w:rsidR="00C706C2" w:rsidRPr="008E6405" w:rsidRDefault="00C706C2" w:rsidP="00CF7761"/>
              </w:tc>
              <w:tc>
                <w:tcPr>
                  <w:tcW w:w="1558" w:type="dxa"/>
                  <w:tcBorders>
                    <w:left w:val="single" w:sz="4" w:space="0" w:color="auto"/>
                    <w:bottom w:val="single" w:sz="4" w:space="0" w:color="auto"/>
                    <w:right w:val="single" w:sz="4" w:space="0" w:color="auto"/>
                  </w:tcBorders>
                  <w:vAlign w:val="center"/>
                </w:tcPr>
                <w:p w:rsidR="00C706C2" w:rsidRPr="008E6405" w:rsidRDefault="00C706C2" w:rsidP="00CF7761"/>
              </w:tc>
              <w:tc>
                <w:tcPr>
                  <w:tcW w:w="2978" w:type="dxa"/>
                  <w:tcBorders>
                    <w:left w:val="single" w:sz="4" w:space="0" w:color="auto"/>
                    <w:bottom w:val="single" w:sz="4" w:space="0" w:color="auto"/>
                    <w:right w:val="single" w:sz="4" w:space="0" w:color="auto"/>
                  </w:tcBorders>
                  <w:vAlign w:val="center"/>
                </w:tcPr>
                <w:p w:rsidR="00C706C2" w:rsidRPr="008E6405" w:rsidRDefault="00C706C2" w:rsidP="00CF7761"/>
              </w:tc>
              <w:tc>
                <w:tcPr>
                  <w:tcW w:w="3260" w:type="dxa"/>
                  <w:tcBorders>
                    <w:top w:val="single" w:sz="4" w:space="0" w:color="auto"/>
                    <w:left w:val="nil"/>
                    <w:bottom w:val="single" w:sz="4" w:space="0" w:color="auto"/>
                    <w:right w:val="single" w:sz="4" w:space="0" w:color="auto"/>
                  </w:tcBorders>
                  <w:shd w:val="clear" w:color="auto" w:fill="auto"/>
                </w:tcPr>
                <w:p w:rsidR="00C706C2" w:rsidRPr="008E6405" w:rsidRDefault="00C706C2" w:rsidP="00CF7761">
                  <w:r w:rsidRPr="008E6405">
                    <w:t>иные источники</w:t>
                  </w:r>
                </w:p>
              </w:tc>
              <w:tc>
                <w:tcPr>
                  <w:tcW w:w="1134" w:type="dxa"/>
                  <w:tcBorders>
                    <w:top w:val="single" w:sz="4" w:space="0" w:color="auto"/>
                    <w:left w:val="nil"/>
                    <w:bottom w:val="single" w:sz="4" w:space="0" w:color="auto"/>
                    <w:right w:val="single" w:sz="4" w:space="0" w:color="auto"/>
                  </w:tcBorders>
                  <w:shd w:val="clear" w:color="auto" w:fill="auto"/>
                  <w:vAlign w:val="center"/>
                </w:tcPr>
                <w:p w:rsidR="00C706C2" w:rsidRPr="008E6405" w:rsidRDefault="00C706C2" w:rsidP="00CF7761">
                  <w:pPr>
                    <w:jc w:val="center"/>
                  </w:pPr>
                  <w:r w:rsidRPr="008E6405">
                    <w:t>-</w:t>
                  </w:r>
                </w:p>
              </w:tc>
              <w:tc>
                <w:tcPr>
                  <w:tcW w:w="1134" w:type="dxa"/>
                  <w:tcBorders>
                    <w:top w:val="single" w:sz="4" w:space="0" w:color="auto"/>
                    <w:left w:val="nil"/>
                    <w:bottom w:val="single" w:sz="4" w:space="0" w:color="auto"/>
                    <w:right w:val="single" w:sz="4" w:space="0" w:color="auto"/>
                  </w:tcBorders>
                  <w:shd w:val="clear" w:color="auto" w:fill="auto"/>
                  <w:vAlign w:val="center"/>
                </w:tcPr>
                <w:p w:rsidR="00C706C2" w:rsidRPr="008E6405" w:rsidRDefault="00C706C2" w:rsidP="00CF7761">
                  <w:pPr>
                    <w:jc w:val="center"/>
                  </w:pPr>
                  <w:r w:rsidRPr="008E6405">
                    <w:t>-</w:t>
                  </w:r>
                </w:p>
              </w:tc>
              <w:tc>
                <w:tcPr>
                  <w:tcW w:w="1134" w:type="dxa"/>
                  <w:tcBorders>
                    <w:top w:val="single" w:sz="4" w:space="0" w:color="auto"/>
                    <w:left w:val="nil"/>
                    <w:bottom w:val="single" w:sz="4" w:space="0" w:color="auto"/>
                    <w:right w:val="single" w:sz="4" w:space="0" w:color="auto"/>
                  </w:tcBorders>
                  <w:shd w:val="clear" w:color="auto" w:fill="auto"/>
                  <w:vAlign w:val="center"/>
                </w:tcPr>
                <w:p w:rsidR="00C706C2" w:rsidRPr="008E6405" w:rsidRDefault="00C706C2" w:rsidP="00CF7761">
                  <w:pPr>
                    <w:jc w:val="center"/>
                  </w:pPr>
                  <w:r w:rsidRPr="008E6405">
                    <w:t>-</w:t>
                  </w:r>
                </w:p>
              </w:tc>
              <w:tc>
                <w:tcPr>
                  <w:tcW w:w="1134" w:type="dxa"/>
                  <w:tcBorders>
                    <w:top w:val="single" w:sz="4" w:space="0" w:color="auto"/>
                    <w:left w:val="nil"/>
                    <w:bottom w:val="single" w:sz="4" w:space="0" w:color="auto"/>
                    <w:right w:val="single" w:sz="4" w:space="0" w:color="auto"/>
                  </w:tcBorders>
                  <w:shd w:val="clear" w:color="auto" w:fill="auto"/>
                  <w:vAlign w:val="center"/>
                </w:tcPr>
                <w:p w:rsidR="00C706C2" w:rsidRPr="008E6405" w:rsidRDefault="00C706C2" w:rsidP="00CF7761">
                  <w:pPr>
                    <w:jc w:val="center"/>
                  </w:pPr>
                  <w:r w:rsidRPr="008E6405">
                    <w:t>-</w:t>
                  </w:r>
                </w:p>
              </w:tc>
              <w:tc>
                <w:tcPr>
                  <w:tcW w:w="1134" w:type="dxa"/>
                  <w:tcBorders>
                    <w:top w:val="single" w:sz="4" w:space="0" w:color="auto"/>
                    <w:left w:val="nil"/>
                    <w:bottom w:val="single" w:sz="4" w:space="0" w:color="auto"/>
                    <w:right w:val="single" w:sz="4" w:space="0" w:color="auto"/>
                  </w:tcBorders>
                  <w:vAlign w:val="center"/>
                </w:tcPr>
                <w:p w:rsidR="00C706C2" w:rsidRPr="008E6405" w:rsidRDefault="00C706C2" w:rsidP="00CF7761">
                  <w:pPr>
                    <w:jc w:val="center"/>
                  </w:pPr>
                  <w:r w:rsidRPr="008E6405">
                    <w:t>-</w:t>
                  </w:r>
                </w:p>
              </w:tc>
            </w:tr>
            <w:tr w:rsidR="00C706C2" w:rsidRPr="008E6405" w:rsidTr="00CF7761">
              <w:trPr>
                <w:trHeight w:val="300"/>
              </w:trPr>
              <w:tc>
                <w:tcPr>
                  <w:tcW w:w="469" w:type="dxa"/>
                  <w:tcBorders>
                    <w:top w:val="single" w:sz="4" w:space="0" w:color="auto"/>
                    <w:left w:val="single" w:sz="4" w:space="0" w:color="auto"/>
                    <w:right w:val="single" w:sz="4" w:space="0" w:color="auto"/>
                  </w:tcBorders>
                  <w:vAlign w:val="center"/>
                </w:tcPr>
                <w:p w:rsidR="00C706C2" w:rsidRPr="008E6405" w:rsidRDefault="00C706C2" w:rsidP="00CF7761"/>
              </w:tc>
              <w:tc>
                <w:tcPr>
                  <w:tcW w:w="1558" w:type="dxa"/>
                  <w:tcBorders>
                    <w:top w:val="single" w:sz="4" w:space="0" w:color="auto"/>
                    <w:left w:val="single" w:sz="4" w:space="0" w:color="auto"/>
                    <w:right w:val="single" w:sz="4" w:space="0" w:color="auto"/>
                  </w:tcBorders>
                  <w:vAlign w:val="center"/>
                </w:tcPr>
                <w:p w:rsidR="00C706C2" w:rsidRPr="008E6405" w:rsidRDefault="00C706C2" w:rsidP="00CF7761"/>
              </w:tc>
              <w:tc>
                <w:tcPr>
                  <w:tcW w:w="2978" w:type="dxa"/>
                  <w:tcBorders>
                    <w:top w:val="single" w:sz="4" w:space="0" w:color="auto"/>
                    <w:left w:val="single" w:sz="4" w:space="0" w:color="auto"/>
                    <w:right w:val="single" w:sz="4" w:space="0" w:color="auto"/>
                  </w:tcBorders>
                  <w:vAlign w:val="center"/>
                </w:tcPr>
                <w:p w:rsidR="00C706C2" w:rsidRPr="008E6405" w:rsidRDefault="00C706C2" w:rsidP="00CF7761">
                  <w:r w:rsidRPr="008E6405">
                    <w:t xml:space="preserve">Сверка сведений реестра муниципального имущества Камешкирского района Пензенской области со </w:t>
                  </w:r>
                  <w:r w:rsidRPr="008E6405">
                    <w:lastRenderedPageBreak/>
                    <w:t>сведениями Статрегистра</w:t>
                  </w:r>
                </w:p>
              </w:tc>
              <w:tc>
                <w:tcPr>
                  <w:tcW w:w="3260" w:type="dxa"/>
                  <w:tcBorders>
                    <w:top w:val="single" w:sz="4" w:space="0" w:color="auto"/>
                    <w:left w:val="nil"/>
                    <w:bottom w:val="single" w:sz="4" w:space="0" w:color="auto"/>
                    <w:right w:val="single" w:sz="4" w:space="0" w:color="auto"/>
                  </w:tcBorders>
                  <w:shd w:val="clear" w:color="auto" w:fill="auto"/>
                </w:tcPr>
                <w:p w:rsidR="00C706C2" w:rsidRPr="008E6405" w:rsidRDefault="00C706C2" w:rsidP="00CF7761">
                  <w:r w:rsidRPr="008E6405">
                    <w:lastRenderedPageBreak/>
                    <w:t>всего</w:t>
                  </w:r>
                </w:p>
              </w:tc>
              <w:tc>
                <w:tcPr>
                  <w:tcW w:w="1134" w:type="dxa"/>
                  <w:tcBorders>
                    <w:top w:val="single" w:sz="4" w:space="0" w:color="auto"/>
                    <w:left w:val="nil"/>
                    <w:bottom w:val="single" w:sz="4" w:space="0" w:color="auto"/>
                    <w:right w:val="single" w:sz="4" w:space="0" w:color="auto"/>
                  </w:tcBorders>
                  <w:shd w:val="clear" w:color="auto" w:fill="auto"/>
                  <w:vAlign w:val="center"/>
                </w:tcPr>
                <w:p w:rsidR="00C706C2" w:rsidRPr="008E6405" w:rsidRDefault="00C706C2" w:rsidP="00CF7761">
                  <w:pPr>
                    <w:jc w:val="center"/>
                  </w:pPr>
                  <w:r w:rsidRPr="008E6405">
                    <w:t>-</w:t>
                  </w:r>
                </w:p>
              </w:tc>
              <w:tc>
                <w:tcPr>
                  <w:tcW w:w="1134" w:type="dxa"/>
                  <w:tcBorders>
                    <w:top w:val="single" w:sz="4" w:space="0" w:color="auto"/>
                    <w:left w:val="nil"/>
                    <w:bottom w:val="single" w:sz="4" w:space="0" w:color="auto"/>
                    <w:right w:val="single" w:sz="4" w:space="0" w:color="auto"/>
                  </w:tcBorders>
                  <w:shd w:val="clear" w:color="auto" w:fill="auto"/>
                  <w:vAlign w:val="center"/>
                </w:tcPr>
                <w:p w:rsidR="00C706C2" w:rsidRPr="008E6405" w:rsidRDefault="00C706C2" w:rsidP="00CF7761">
                  <w:pPr>
                    <w:jc w:val="center"/>
                  </w:pPr>
                  <w:r w:rsidRPr="008E6405">
                    <w:t>-</w:t>
                  </w:r>
                </w:p>
              </w:tc>
              <w:tc>
                <w:tcPr>
                  <w:tcW w:w="1134" w:type="dxa"/>
                  <w:tcBorders>
                    <w:top w:val="single" w:sz="4" w:space="0" w:color="auto"/>
                    <w:left w:val="nil"/>
                    <w:bottom w:val="single" w:sz="4" w:space="0" w:color="auto"/>
                    <w:right w:val="single" w:sz="4" w:space="0" w:color="auto"/>
                  </w:tcBorders>
                  <w:shd w:val="clear" w:color="auto" w:fill="auto"/>
                  <w:vAlign w:val="center"/>
                </w:tcPr>
                <w:p w:rsidR="00C706C2" w:rsidRPr="008E6405" w:rsidRDefault="00C706C2" w:rsidP="00CF7761">
                  <w:pPr>
                    <w:jc w:val="center"/>
                  </w:pPr>
                  <w:r w:rsidRPr="008E6405">
                    <w:t>-</w:t>
                  </w:r>
                </w:p>
              </w:tc>
              <w:tc>
                <w:tcPr>
                  <w:tcW w:w="1134" w:type="dxa"/>
                  <w:tcBorders>
                    <w:top w:val="single" w:sz="4" w:space="0" w:color="auto"/>
                    <w:left w:val="nil"/>
                    <w:bottom w:val="single" w:sz="4" w:space="0" w:color="auto"/>
                    <w:right w:val="single" w:sz="4" w:space="0" w:color="auto"/>
                  </w:tcBorders>
                  <w:shd w:val="clear" w:color="auto" w:fill="auto"/>
                  <w:vAlign w:val="center"/>
                </w:tcPr>
                <w:p w:rsidR="00C706C2" w:rsidRPr="008E6405" w:rsidRDefault="00C706C2" w:rsidP="00CF7761">
                  <w:pPr>
                    <w:jc w:val="center"/>
                  </w:pPr>
                  <w:r w:rsidRPr="008E6405">
                    <w:t>-</w:t>
                  </w:r>
                </w:p>
              </w:tc>
              <w:tc>
                <w:tcPr>
                  <w:tcW w:w="1134" w:type="dxa"/>
                  <w:tcBorders>
                    <w:top w:val="single" w:sz="4" w:space="0" w:color="auto"/>
                    <w:left w:val="nil"/>
                    <w:bottom w:val="single" w:sz="4" w:space="0" w:color="auto"/>
                    <w:right w:val="single" w:sz="4" w:space="0" w:color="auto"/>
                  </w:tcBorders>
                  <w:vAlign w:val="center"/>
                </w:tcPr>
                <w:p w:rsidR="00C706C2" w:rsidRPr="008E6405" w:rsidRDefault="00C706C2" w:rsidP="00CF7761">
                  <w:pPr>
                    <w:jc w:val="center"/>
                  </w:pPr>
                  <w:r w:rsidRPr="008E6405">
                    <w:t>-</w:t>
                  </w:r>
                </w:p>
              </w:tc>
            </w:tr>
            <w:tr w:rsidR="00C706C2" w:rsidRPr="008E6405" w:rsidTr="00CF7761">
              <w:trPr>
                <w:trHeight w:val="300"/>
              </w:trPr>
              <w:tc>
                <w:tcPr>
                  <w:tcW w:w="469" w:type="dxa"/>
                  <w:tcBorders>
                    <w:left w:val="single" w:sz="4" w:space="0" w:color="auto"/>
                    <w:right w:val="single" w:sz="4" w:space="0" w:color="auto"/>
                  </w:tcBorders>
                  <w:vAlign w:val="center"/>
                </w:tcPr>
                <w:p w:rsidR="00C706C2" w:rsidRPr="008E6405" w:rsidRDefault="00C706C2" w:rsidP="00CF7761"/>
              </w:tc>
              <w:tc>
                <w:tcPr>
                  <w:tcW w:w="1558" w:type="dxa"/>
                  <w:tcBorders>
                    <w:left w:val="single" w:sz="4" w:space="0" w:color="auto"/>
                    <w:right w:val="single" w:sz="4" w:space="0" w:color="auto"/>
                  </w:tcBorders>
                  <w:vAlign w:val="center"/>
                </w:tcPr>
                <w:p w:rsidR="00C706C2" w:rsidRPr="008E6405" w:rsidRDefault="00C706C2" w:rsidP="00CF7761"/>
              </w:tc>
              <w:tc>
                <w:tcPr>
                  <w:tcW w:w="2978" w:type="dxa"/>
                  <w:tcBorders>
                    <w:left w:val="single" w:sz="4" w:space="0" w:color="auto"/>
                    <w:right w:val="single" w:sz="4" w:space="0" w:color="auto"/>
                  </w:tcBorders>
                  <w:vAlign w:val="center"/>
                </w:tcPr>
                <w:p w:rsidR="00C706C2" w:rsidRPr="008E6405" w:rsidRDefault="00C706C2" w:rsidP="00CF7761"/>
              </w:tc>
              <w:tc>
                <w:tcPr>
                  <w:tcW w:w="3260" w:type="dxa"/>
                  <w:tcBorders>
                    <w:top w:val="single" w:sz="4" w:space="0" w:color="auto"/>
                    <w:left w:val="nil"/>
                    <w:bottom w:val="single" w:sz="4" w:space="0" w:color="auto"/>
                    <w:right w:val="single" w:sz="4" w:space="0" w:color="auto"/>
                  </w:tcBorders>
                  <w:shd w:val="clear" w:color="auto" w:fill="auto"/>
                </w:tcPr>
                <w:p w:rsidR="00C706C2" w:rsidRPr="008E6405" w:rsidRDefault="00C706C2" w:rsidP="00CF7761">
                  <w:r w:rsidRPr="008E6405">
                    <w:t>бюджет Камешкирского района Пензенской области</w:t>
                  </w:r>
                </w:p>
              </w:tc>
              <w:tc>
                <w:tcPr>
                  <w:tcW w:w="1134" w:type="dxa"/>
                  <w:tcBorders>
                    <w:top w:val="single" w:sz="4" w:space="0" w:color="auto"/>
                    <w:left w:val="nil"/>
                    <w:bottom w:val="single" w:sz="4" w:space="0" w:color="auto"/>
                    <w:right w:val="single" w:sz="4" w:space="0" w:color="auto"/>
                  </w:tcBorders>
                  <w:shd w:val="clear" w:color="auto" w:fill="auto"/>
                  <w:vAlign w:val="center"/>
                </w:tcPr>
                <w:p w:rsidR="00C706C2" w:rsidRPr="008E6405" w:rsidRDefault="00C706C2" w:rsidP="00CF7761">
                  <w:pPr>
                    <w:jc w:val="center"/>
                  </w:pPr>
                  <w:r w:rsidRPr="008E6405">
                    <w:t>-</w:t>
                  </w:r>
                </w:p>
              </w:tc>
              <w:tc>
                <w:tcPr>
                  <w:tcW w:w="1134" w:type="dxa"/>
                  <w:tcBorders>
                    <w:top w:val="single" w:sz="4" w:space="0" w:color="auto"/>
                    <w:left w:val="nil"/>
                    <w:bottom w:val="single" w:sz="4" w:space="0" w:color="auto"/>
                    <w:right w:val="single" w:sz="4" w:space="0" w:color="auto"/>
                  </w:tcBorders>
                  <w:shd w:val="clear" w:color="auto" w:fill="auto"/>
                  <w:vAlign w:val="center"/>
                </w:tcPr>
                <w:p w:rsidR="00C706C2" w:rsidRPr="008E6405" w:rsidRDefault="00C706C2" w:rsidP="00CF7761">
                  <w:pPr>
                    <w:jc w:val="center"/>
                  </w:pPr>
                  <w:r w:rsidRPr="008E6405">
                    <w:t>-</w:t>
                  </w:r>
                </w:p>
              </w:tc>
              <w:tc>
                <w:tcPr>
                  <w:tcW w:w="1134" w:type="dxa"/>
                  <w:tcBorders>
                    <w:top w:val="single" w:sz="4" w:space="0" w:color="auto"/>
                    <w:left w:val="nil"/>
                    <w:bottom w:val="single" w:sz="4" w:space="0" w:color="auto"/>
                    <w:right w:val="single" w:sz="4" w:space="0" w:color="auto"/>
                  </w:tcBorders>
                  <w:shd w:val="clear" w:color="auto" w:fill="auto"/>
                  <w:vAlign w:val="center"/>
                </w:tcPr>
                <w:p w:rsidR="00C706C2" w:rsidRPr="008E6405" w:rsidRDefault="00C706C2" w:rsidP="00CF7761">
                  <w:pPr>
                    <w:jc w:val="center"/>
                  </w:pPr>
                  <w:r w:rsidRPr="008E6405">
                    <w:t>-</w:t>
                  </w:r>
                </w:p>
              </w:tc>
              <w:tc>
                <w:tcPr>
                  <w:tcW w:w="1134" w:type="dxa"/>
                  <w:tcBorders>
                    <w:top w:val="single" w:sz="4" w:space="0" w:color="auto"/>
                    <w:left w:val="nil"/>
                    <w:bottom w:val="single" w:sz="4" w:space="0" w:color="auto"/>
                    <w:right w:val="single" w:sz="4" w:space="0" w:color="auto"/>
                  </w:tcBorders>
                  <w:shd w:val="clear" w:color="auto" w:fill="auto"/>
                  <w:vAlign w:val="center"/>
                </w:tcPr>
                <w:p w:rsidR="00C706C2" w:rsidRPr="008E6405" w:rsidRDefault="00C706C2" w:rsidP="00CF7761">
                  <w:pPr>
                    <w:jc w:val="center"/>
                  </w:pPr>
                  <w:r w:rsidRPr="008E6405">
                    <w:t>-</w:t>
                  </w:r>
                </w:p>
              </w:tc>
              <w:tc>
                <w:tcPr>
                  <w:tcW w:w="1134" w:type="dxa"/>
                  <w:tcBorders>
                    <w:top w:val="single" w:sz="4" w:space="0" w:color="auto"/>
                    <w:left w:val="nil"/>
                    <w:bottom w:val="single" w:sz="4" w:space="0" w:color="auto"/>
                    <w:right w:val="single" w:sz="4" w:space="0" w:color="auto"/>
                  </w:tcBorders>
                  <w:vAlign w:val="center"/>
                </w:tcPr>
                <w:p w:rsidR="00C706C2" w:rsidRPr="008E6405" w:rsidRDefault="00C706C2" w:rsidP="00CF7761">
                  <w:pPr>
                    <w:jc w:val="center"/>
                  </w:pPr>
                  <w:r w:rsidRPr="008E6405">
                    <w:t>-</w:t>
                  </w:r>
                </w:p>
              </w:tc>
            </w:tr>
            <w:tr w:rsidR="00C706C2" w:rsidRPr="008E6405" w:rsidTr="00CF7761">
              <w:trPr>
                <w:trHeight w:val="300"/>
              </w:trPr>
              <w:tc>
                <w:tcPr>
                  <w:tcW w:w="469" w:type="dxa"/>
                  <w:tcBorders>
                    <w:left w:val="single" w:sz="4" w:space="0" w:color="auto"/>
                    <w:bottom w:val="single" w:sz="4" w:space="0" w:color="auto"/>
                    <w:right w:val="single" w:sz="4" w:space="0" w:color="auto"/>
                  </w:tcBorders>
                  <w:vAlign w:val="center"/>
                </w:tcPr>
                <w:p w:rsidR="00C706C2" w:rsidRPr="008E6405" w:rsidRDefault="00C706C2" w:rsidP="00CF7761"/>
              </w:tc>
              <w:tc>
                <w:tcPr>
                  <w:tcW w:w="1558" w:type="dxa"/>
                  <w:tcBorders>
                    <w:left w:val="single" w:sz="4" w:space="0" w:color="auto"/>
                    <w:bottom w:val="single" w:sz="4" w:space="0" w:color="auto"/>
                    <w:right w:val="single" w:sz="4" w:space="0" w:color="auto"/>
                  </w:tcBorders>
                  <w:vAlign w:val="center"/>
                </w:tcPr>
                <w:p w:rsidR="00C706C2" w:rsidRPr="008E6405" w:rsidRDefault="00C706C2" w:rsidP="00CF7761"/>
              </w:tc>
              <w:tc>
                <w:tcPr>
                  <w:tcW w:w="2978" w:type="dxa"/>
                  <w:tcBorders>
                    <w:left w:val="single" w:sz="4" w:space="0" w:color="auto"/>
                    <w:bottom w:val="single" w:sz="4" w:space="0" w:color="auto"/>
                    <w:right w:val="single" w:sz="4" w:space="0" w:color="auto"/>
                  </w:tcBorders>
                  <w:vAlign w:val="center"/>
                </w:tcPr>
                <w:p w:rsidR="00C706C2" w:rsidRPr="008E6405" w:rsidRDefault="00C706C2" w:rsidP="00CF7761"/>
              </w:tc>
              <w:tc>
                <w:tcPr>
                  <w:tcW w:w="3260" w:type="dxa"/>
                  <w:tcBorders>
                    <w:top w:val="single" w:sz="4" w:space="0" w:color="auto"/>
                    <w:left w:val="nil"/>
                    <w:bottom w:val="single" w:sz="4" w:space="0" w:color="auto"/>
                    <w:right w:val="single" w:sz="4" w:space="0" w:color="auto"/>
                  </w:tcBorders>
                  <w:shd w:val="clear" w:color="auto" w:fill="auto"/>
                </w:tcPr>
                <w:p w:rsidR="00C706C2" w:rsidRPr="008E6405" w:rsidRDefault="00C706C2" w:rsidP="00CF7761">
                  <w:r w:rsidRPr="008E6405">
                    <w:t>иные источники</w:t>
                  </w:r>
                </w:p>
              </w:tc>
              <w:tc>
                <w:tcPr>
                  <w:tcW w:w="1134" w:type="dxa"/>
                  <w:tcBorders>
                    <w:top w:val="single" w:sz="4" w:space="0" w:color="auto"/>
                    <w:left w:val="nil"/>
                    <w:bottom w:val="single" w:sz="4" w:space="0" w:color="auto"/>
                    <w:right w:val="single" w:sz="4" w:space="0" w:color="auto"/>
                  </w:tcBorders>
                  <w:shd w:val="clear" w:color="auto" w:fill="auto"/>
                  <w:vAlign w:val="center"/>
                </w:tcPr>
                <w:p w:rsidR="00C706C2" w:rsidRPr="008E6405" w:rsidRDefault="00C706C2" w:rsidP="00CF7761">
                  <w:pPr>
                    <w:jc w:val="center"/>
                  </w:pPr>
                  <w:r w:rsidRPr="008E6405">
                    <w:t>-</w:t>
                  </w:r>
                </w:p>
              </w:tc>
              <w:tc>
                <w:tcPr>
                  <w:tcW w:w="1134" w:type="dxa"/>
                  <w:tcBorders>
                    <w:top w:val="single" w:sz="4" w:space="0" w:color="auto"/>
                    <w:left w:val="nil"/>
                    <w:bottom w:val="single" w:sz="4" w:space="0" w:color="auto"/>
                    <w:right w:val="single" w:sz="4" w:space="0" w:color="auto"/>
                  </w:tcBorders>
                  <w:shd w:val="clear" w:color="auto" w:fill="auto"/>
                  <w:vAlign w:val="center"/>
                </w:tcPr>
                <w:p w:rsidR="00C706C2" w:rsidRPr="008E6405" w:rsidRDefault="00C706C2" w:rsidP="00CF7761">
                  <w:pPr>
                    <w:jc w:val="center"/>
                  </w:pPr>
                  <w:r w:rsidRPr="008E6405">
                    <w:t>-</w:t>
                  </w:r>
                </w:p>
              </w:tc>
              <w:tc>
                <w:tcPr>
                  <w:tcW w:w="1134" w:type="dxa"/>
                  <w:tcBorders>
                    <w:top w:val="single" w:sz="4" w:space="0" w:color="auto"/>
                    <w:left w:val="nil"/>
                    <w:bottom w:val="single" w:sz="4" w:space="0" w:color="auto"/>
                    <w:right w:val="single" w:sz="4" w:space="0" w:color="auto"/>
                  </w:tcBorders>
                  <w:shd w:val="clear" w:color="auto" w:fill="auto"/>
                  <w:vAlign w:val="center"/>
                </w:tcPr>
                <w:p w:rsidR="00C706C2" w:rsidRPr="008E6405" w:rsidRDefault="00C706C2" w:rsidP="00CF7761">
                  <w:pPr>
                    <w:jc w:val="center"/>
                  </w:pPr>
                  <w:r w:rsidRPr="008E6405">
                    <w:t>-</w:t>
                  </w:r>
                </w:p>
              </w:tc>
              <w:tc>
                <w:tcPr>
                  <w:tcW w:w="1134" w:type="dxa"/>
                  <w:tcBorders>
                    <w:top w:val="single" w:sz="4" w:space="0" w:color="auto"/>
                    <w:left w:val="nil"/>
                    <w:bottom w:val="single" w:sz="4" w:space="0" w:color="auto"/>
                    <w:right w:val="single" w:sz="4" w:space="0" w:color="auto"/>
                  </w:tcBorders>
                  <w:shd w:val="clear" w:color="auto" w:fill="auto"/>
                  <w:vAlign w:val="center"/>
                </w:tcPr>
                <w:p w:rsidR="00C706C2" w:rsidRPr="008E6405" w:rsidRDefault="00C706C2" w:rsidP="00CF7761">
                  <w:pPr>
                    <w:jc w:val="center"/>
                  </w:pPr>
                  <w:r w:rsidRPr="008E6405">
                    <w:t>-</w:t>
                  </w:r>
                </w:p>
              </w:tc>
              <w:tc>
                <w:tcPr>
                  <w:tcW w:w="1134" w:type="dxa"/>
                  <w:tcBorders>
                    <w:top w:val="single" w:sz="4" w:space="0" w:color="auto"/>
                    <w:left w:val="nil"/>
                    <w:bottom w:val="single" w:sz="4" w:space="0" w:color="auto"/>
                    <w:right w:val="single" w:sz="4" w:space="0" w:color="auto"/>
                  </w:tcBorders>
                  <w:vAlign w:val="center"/>
                </w:tcPr>
                <w:p w:rsidR="00C706C2" w:rsidRPr="008E6405" w:rsidRDefault="00C706C2" w:rsidP="00CF7761">
                  <w:pPr>
                    <w:jc w:val="center"/>
                  </w:pPr>
                  <w:r w:rsidRPr="008E6405">
                    <w:t>-</w:t>
                  </w:r>
                </w:p>
              </w:tc>
            </w:tr>
            <w:tr w:rsidR="00C706C2" w:rsidRPr="008E6405" w:rsidTr="00CF7761">
              <w:trPr>
                <w:trHeight w:val="300"/>
              </w:trPr>
              <w:tc>
                <w:tcPr>
                  <w:tcW w:w="469" w:type="dxa"/>
                  <w:tcBorders>
                    <w:top w:val="single" w:sz="4" w:space="0" w:color="auto"/>
                    <w:left w:val="single" w:sz="4" w:space="0" w:color="auto"/>
                    <w:right w:val="single" w:sz="4" w:space="0" w:color="auto"/>
                  </w:tcBorders>
                  <w:vAlign w:val="center"/>
                </w:tcPr>
                <w:p w:rsidR="00C706C2" w:rsidRPr="008E6405" w:rsidRDefault="00C706C2" w:rsidP="00CF7761"/>
              </w:tc>
              <w:tc>
                <w:tcPr>
                  <w:tcW w:w="1558" w:type="dxa"/>
                  <w:tcBorders>
                    <w:top w:val="single" w:sz="4" w:space="0" w:color="auto"/>
                    <w:left w:val="single" w:sz="4" w:space="0" w:color="auto"/>
                    <w:right w:val="single" w:sz="4" w:space="0" w:color="auto"/>
                  </w:tcBorders>
                  <w:vAlign w:val="center"/>
                </w:tcPr>
                <w:p w:rsidR="00C706C2" w:rsidRPr="008E6405" w:rsidRDefault="00C706C2" w:rsidP="00CF7761"/>
              </w:tc>
              <w:tc>
                <w:tcPr>
                  <w:tcW w:w="2978" w:type="dxa"/>
                  <w:tcBorders>
                    <w:top w:val="single" w:sz="4" w:space="0" w:color="auto"/>
                    <w:left w:val="single" w:sz="4" w:space="0" w:color="auto"/>
                    <w:right w:val="single" w:sz="4" w:space="0" w:color="auto"/>
                  </w:tcBorders>
                  <w:vAlign w:val="center"/>
                </w:tcPr>
                <w:p w:rsidR="00C706C2" w:rsidRPr="008E6405" w:rsidRDefault="00C706C2" w:rsidP="00CF7761">
                  <w:r w:rsidRPr="008E6405">
                    <w:t>Обеспечение деятельности (оказание услуг) муниципальных учреждений (МАУ «МФЦ Камешкикирского района Пензенской области»)</w:t>
                  </w:r>
                </w:p>
              </w:tc>
              <w:tc>
                <w:tcPr>
                  <w:tcW w:w="3260" w:type="dxa"/>
                  <w:tcBorders>
                    <w:top w:val="single" w:sz="4" w:space="0" w:color="auto"/>
                    <w:left w:val="nil"/>
                    <w:bottom w:val="single" w:sz="4" w:space="0" w:color="auto"/>
                    <w:right w:val="single" w:sz="4" w:space="0" w:color="auto"/>
                  </w:tcBorders>
                  <w:shd w:val="clear" w:color="auto" w:fill="auto"/>
                </w:tcPr>
                <w:p w:rsidR="00C706C2" w:rsidRPr="008E6405" w:rsidRDefault="00C706C2" w:rsidP="00CF7761">
                  <w:r w:rsidRPr="008E6405">
                    <w:t>всего</w:t>
                  </w:r>
                </w:p>
              </w:tc>
              <w:tc>
                <w:tcPr>
                  <w:tcW w:w="1134" w:type="dxa"/>
                  <w:tcBorders>
                    <w:top w:val="single" w:sz="4" w:space="0" w:color="auto"/>
                    <w:left w:val="nil"/>
                    <w:bottom w:val="single" w:sz="4" w:space="0" w:color="auto"/>
                    <w:right w:val="single" w:sz="4" w:space="0" w:color="auto"/>
                  </w:tcBorders>
                  <w:shd w:val="clear" w:color="auto" w:fill="auto"/>
                  <w:vAlign w:val="center"/>
                </w:tcPr>
                <w:p w:rsidR="00C706C2" w:rsidRPr="008E6405" w:rsidRDefault="00C706C2" w:rsidP="00CF7761">
                  <w:pPr>
                    <w:jc w:val="center"/>
                  </w:pPr>
                  <w:r w:rsidRPr="008E6405">
                    <w:t>2339,6</w:t>
                  </w:r>
                </w:p>
              </w:tc>
              <w:tc>
                <w:tcPr>
                  <w:tcW w:w="1134" w:type="dxa"/>
                  <w:tcBorders>
                    <w:top w:val="single" w:sz="4" w:space="0" w:color="auto"/>
                    <w:left w:val="nil"/>
                    <w:bottom w:val="single" w:sz="4" w:space="0" w:color="auto"/>
                    <w:right w:val="single" w:sz="4" w:space="0" w:color="auto"/>
                  </w:tcBorders>
                  <w:shd w:val="clear" w:color="auto" w:fill="auto"/>
                  <w:vAlign w:val="center"/>
                </w:tcPr>
                <w:p w:rsidR="00C706C2" w:rsidRPr="008E6405" w:rsidRDefault="00C706C2" w:rsidP="00CF7761">
                  <w:pPr>
                    <w:jc w:val="center"/>
                  </w:pPr>
                  <w:r>
                    <w:t>2411,76</w:t>
                  </w:r>
                </w:p>
              </w:tc>
              <w:tc>
                <w:tcPr>
                  <w:tcW w:w="1134" w:type="dxa"/>
                  <w:tcBorders>
                    <w:top w:val="single" w:sz="4" w:space="0" w:color="auto"/>
                    <w:left w:val="nil"/>
                    <w:bottom w:val="single" w:sz="4" w:space="0" w:color="auto"/>
                    <w:right w:val="single" w:sz="4" w:space="0" w:color="auto"/>
                  </w:tcBorders>
                  <w:shd w:val="clear" w:color="auto" w:fill="auto"/>
                  <w:vAlign w:val="center"/>
                </w:tcPr>
                <w:p w:rsidR="00C706C2" w:rsidRPr="008E6405" w:rsidRDefault="00C706C2" w:rsidP="00CF7761">
                  <w:pPr>
                    <w:jc w:val="center"/>
                  </w:pPr>
                  <w:r>
                    <w:t>2750,0</w:t>
                  </w:r>
                </w:p>
              </w:tc>
              <w:tc>
                <w:tcPr>
                  <w:tcW w:w="1134" w:type="dxa"/>
                  <w:tcBorders>
                    <w:top w:val="single" w:sz="4" w:space="0" w:color="auto"/>
                    <w:left w:val="nil"/>
                    <w:bottom w:val="single" w:sz="4" w:space="0" w:color="auto"/>
                    <w:right w:val="single" w:sz="4" w:space="0" w:color="auto"/>
                  </w:tcBorders>
                  <w:shd w:val="clear" w:color="auto" w:fill="auto"/>
                  <w:vAlign w:val="center"/>
                </w:tcPr>
                <w:p w:rsidR="00C706C2" w:rsidRPr="008E6405" w:rsidRDefault="00C706C2" w:rsidP="00CF7761">
                  <w:pPr>
                    <w:jc w:val="center"/>
                  </w:pPr>
                  <w:r>
                    <w:t>2501,0</w:t>
                  </w:r>
                </w:p>
              </w:tc>
              <w:tc>
                <w:tcPr>
                  <w:tcW w:w="1134" w:type="dxa"/>
                  <w:tcBorders>
                    <w:top w:val="single" w:sz="4" w:space="0" w:color="auto"/>
                    <w:left w:val="nil"/>
                    <w:bottom w:val="single" w:sz="4" w:space="0" w:color="auto"/>
                    <w:right w:val="single" w:sz="4" w:space="0" w:color="auto"/>
                  </w:tcBorders>
                  <w:vAlign w:val="center"/>
                </w:tcPr>
                <w:p w:rsidR="00C706C2" w:rsidRPr="008E6405" w:rsidRDefault="00C706C2" w:rsidP="00CF7761">
                  <w:pPr>
                    <w:jc w:val="center"/>
                  </w:pPr>
                  <w:r w:rsidRPr="008E6405">
                    <w:t>2501,0</w:t>
                  </w:r>
                </w:p>
              </w:tc>
            </w:tr>
            <w:tr w:rsidR="00C706C2" w:rsidRPr="008E6405" w:rsidTr="00CF7761">
              <w:trPr>
                <w:trHeight w:val="300"/>
              </w:trPr>
              <w:tc>
                <w:tcPr>
                  <w:tcW w:w="469" w:type="dxa"/>
                  <w:tcBorders>
                    <w:left w:val="single" w:sz="4" w:space="0" w:color="auto"/>
                    <w:right w:val="single" w:sz="4" w:space="0" w:color="auto"/>
                  </w:tcBorders>
                  <w:vAlign w:val="center"/>
                </w:tcPr>
                <w:p w:rsidR="00C706C2" w:rsidRPr="008E6405" w:rsidRDefault="00C706C2" w:rsidP="00CF7761"/>
              </w:tc>
              <w:tc>
                <w:tcPr>
                  <w:tcW w:w="1558" w:type="dxa"/>
                  <w:tcBorders>
                    <w:left w:val="single" w:sz="4" w:space="0" w:color="auto"/>
                    <w:right w:val="single" w:sz="4" w:space="0" w:color="auto"/>
                  </w:tcBorders>
                  <w:vAlign w:val="center"/>
                </w:tcPr>
                <w:p w:rsidR="00C706C2" w:rsidRPr="008E6405" w:rsidRDefault="00C706C2" w:rsidP="00CF7761"/>
              </w:tc>
              <w:tc>
                <w:tcPr>
                  <w:tcW w:w="2978" w:type="dxa"/>
                  <w:tcBorders>
                    <w:left w:val="single" w:sz="4" w:space="0" w:color="auto"/>
                    <w:right w:val="single" w:sz="4" w:space="0" w:color="auto"/>
                  </w:tcBorders>
                  <w:vAlign w:val="center"/>
                </w:tcPr>
                <w:p w:rsidR="00C706C2" w:rsidRPr="008E6405" w:rsidRDefault="00C706C2" w:rsidP="00CF7761"/>
              </w:tc>
              <w:tc>
                <w:tcPr>
                  <w:tcW w:w="3260" w:type="dxa"/>
                  <w:tcBorders>
                    <w:top w:val="single" w:sz="4" w:space="0" w:color="auto"/>
                    <w:left w:val="nil"/>
                    <w:bottom w:val="single" w:sz="4" w:space="0" w:color="auto"/>
                    <w:right w:val="single" w:sz="4" w:space="0" w:color="auto"/>
                  </w:tcBorders>
                  <w:shd w:val="clear" w:color="auto" w:fill="auto"/>
                </w:tcPr>
                <w:p w:rsidR="00C706C2" w:rsidRPr="008E6405" w:rsidRDefault="00C706C2" w:rsidP="00CF7761">
                  <w:r w:rsidRPr="008E6405">
                    <w:t>бюджет Камешкирского района Пензенской области</w:t>
                  </w:r>
                </w:p>
              </w:tc>
              <w:tc>
                <w:tcPr>
                  <w:tcW w:w="1134" w:type="dxa"/>
                  <w:tcBorders>
                    <w:top w:val="single" w:sz="4" w:space="0" w:color="auto"/>
                    <w:left w:val="nil"/>
                    <w:bottom w:val="single" w:sz="4" w:space="0" w:color="auto"/>
                    <w:right w:val="single" w:sz="4" w:space="0" w:color="auto"/>
                  </w:tcBorders>
                  <w:shd w:val="clear" w:color="auto" w:fill="auto"/>
                  <w:vAlign w:val="center"/>
                </w:tcPr>
                <w:p w:rsidR="00C706C2" w:rsidRPr="008E6405" w:rsidRDefault="00C706C2" w:rsidP="00CF7761">
                  <w:pPr>
                    <w:jc w:val="center"/>
                  </w:pPr>
                  <w:r w:rsidRPr="008E6405">
                    <w:t>2339,6</w:t>
                  </w:r>
                </w:p>
              </w:tc>
              <w:tc>
                <w:tcPr>
                  <w:tcW w:w="1134" w:type="dxa"/>
                  <w:tcBorders>
                    <w:top w:val="single" w:sz="4" w:space="0" w:color="auto"/>
                    <w:left w:val="nil"/>
                    <w:bottom w:val="single" w:sz="4" w:space="0" w:color="auto"/>
                    <w:right w:val="single" w:sz="4" w:space="0" w:color="auto"/>
                  </w:tcBorders>
                  <w:shd w:val="clear" w:color="auto" w:fill="auto"/>
                  <w:vAlign w:val="center"/>
                </w:tcPr>
                <w:p w:rsidR="00C706C2" w:rsidRPr="008E6405" w:rsidRDefault="00C706C2" w:rsidP="00CF7761">
                  <w:pPr>
                    <w:jc w:val="center"/>
                  </w:pPr>
                  <w:r>
                    <w:t>2411,76</w:t>
                  </w:r>
                </w:p>
              </w:tc>
              <w:tc>
                <w:tcPr>
                  <w:tcW w:w="1134" w:type="dxa"/>
                  <w:tcBorders>
                    <w:top w:val="single" w:sz="4" w:space="0" w:color="auto"/>
                    <w:left w:val="nil"/>
                    <w:bottom w:val="single" w:sz="4" w:space="0" w:color="auto"/>
                    <w:right w:val="single" w:sz="4" w:space="0" w:color="auto"/>
                  </w:tcBorders>
                  <w:shd w:val="clear" w:color="auto" w:fill="auto"/>
                  <w:vAlign w:val="center"/>
                </w:tcPr>
                <w:p w:rsidR="00C706C2" w:rsidRPr="008E6405" w:rsidRDefault="00C706C2" w:rsidP="00CF7761">
                  <w:pPr>
                    <w:jc w:val="center"/>
                  </w:pPr>
                  <w:r>
                    <w:t>2750,0</w:t>
                  </w:r>
                </w:p>
              </w:tc>
              <w:tc>
                <w:tcPr>
                  <w:tcW w:w="1134" w:type="dxa"/>
                  <w:tcBorders>
                    <w:top w:val="single" w:sz="4" w:space="0" w:color="auto"/>
                    <w:left w:val="nil"/>
                    <w:bottom w:val="single" w:sz="4" w:space="0" w:color="auto"/>
                    <w:right w:val="single" w:sz="4" w:space="0" w:color="auto"/>
                  </w:tcBorders>
                  <w:shd w:val="clear" w:color="auto" w:fill="auto"/>
                  <w:vAlign w:val="center"/>
                </w:tcPr>
                <w:p w:rsidR="00C706C2" w:rsidRPr="008E6405" w:rsidRDefault="00C706C2" w:rsidP="00CF7761">
                  <w:pPr>
                    <w:jc w:val="center"/>
                  </w:pPr>
                  <w:r>
                    <w:t>2501,0</w:t>
                  </w:r>
                </w:p>
              </w:tc>
              <w:tc>
                <w:tcPr>
                  <w:tcW w:w="1134" w:type="dxa"/>
                  <w:tcBorders>
                    <w:top w:val="single" w:sz="4" w:space="0" w:color="auto"/>
                    <w:left w:val="nil"/>
                    <w:bottom w:val="single" w:sz="4" w:space="0" w:color="auto"/>
                    <w:right w:val="single" w:sz="4" w:space="0" w:color="auto"/>
                  </w:tcBorders>
                  <w:vAlign w:val="center"/>
                </w:tcPr>
                <w:p w:rsidR="00C706C2" w:rsidRPr="008E6405" w:rsidRDefault="00C706C2" w:rsidP="00CF7761">
                  <w:pPr>
                    <w:jc w:val="center"/>
                  </w:pPr>
                  <w:r>
                    <w:t>2501,0</w:t>
                  </w:r>
                </w:p>
              </w:tc>
            </w:tr>
            <w:tr w:rsidR="00C706C2" w:rsidRPr="008E6405" w:rsidTr="00CF7761">
              <w:trPr>
                <w:trHeight w:val="300"/>
              </w:trPr>
              <w:tc>
                <w:tcPr>
                  <w:tcW w:w="469" w:type="dxa"/>
                  <w:tcBorders>
                    <w:left w:val="single" w:sz="4" w:space="0" w:color="auto"/>
                    <w:bottom w:val="single" w:sz="4" w:space="0" w:color="auto"/>
                    <w:right w:val="single" w:sz="4" w:space="0" w:color="auto"/>
                  </w:tcBorders>
                  <w:vAlign w:val="center"/>
                </w:tcPr>
                <w:p w:rsidR="00C706C2" w:rsidRPr="008E6405" w:rsidRDefault="00C706C2" w:rsidP="00CF7761"/>
              </w:tc>
              <w:tc>
                <w:tcPr>
                  <w:tcW w:w="1558" w:type="dxa"/>
                  <w:tcBorders>
                    <w:left w:val="single" w:sz="4" w:space="0" w:color="auto"/>
                    <w:bottom w:val="single" w:sz="4" w:space="0" w:color="auto"/>
                    <w:right w:val="single" w:sz="4" w:space="0" w:color="auto"/>
                  </w:tcBorders>
                  <w:vAlign w:val="center"/>
                </w:tcPr>
                <w:p w:rsidR="00C706C2" w:rsidRPr="008E6405" w:rsidRDefault="00C706C2" w:rsidP="00CF7761"/>
              </w:tc>
              <w:tc>
                <w:tcPr>
                  <w:tcW w:w="2978" w:type="dxa"/>
                  <w:tcBorders>
                    <w:left w:val="single" w:sz="4" w:space="0" w:color="auto"/>
                    <w:bottom w:val="single" w:sz="4" w:space="0" w:color="auto"/>
                    <w:right w:val="single" w:sz="4" w:space="0" w:color="auto"/>
                  </w:tcBorders>
                  <w:vAlign w:val="center"/>
                </w:tcPr>
                <w:p w:rsidR="00C706C2" w:rsidRPr="008E6405" w:rsidRDefault="00C706C2" w:rsidP="00CF7761"/>
              </w:tc>
              <w:tc>
                <w:tcPr>
                  <w:tcW w:w="3260" w:type="dxa"/>
                  <w:tcBorders>
                    <w:top w:val="single" w:sz="4" w:space="0" w:color="auto"/>
                    <w:left w:val="nil"/>
                    <w:bottom w:val="single" w:sz="4" w:space="0" w:color="auto"/>
                    <w:right w:val="single" w:sz="4" w:space="0" w:color="auto"/>
                  </w:tcBorders>
                  <w:shd w:val="clear" w:color="auto" w:fill="auto"/>
                </w:tcPr>
                <w:p w:rsidR="00C706C2" w:rsidRPr="008E6405" w:rsidRDefault="00C706C2" w:rsidP="00CF7761">
                  <w:r w:rsidRPr="008E6405">
                    <w:t>иные источники</w:t>
                  </w:r>
                </w:p>
              </w:tc>
              <w:tc>
                <w:tcPr>
                  <w:tcW w:w="1134" w:type="dxa"/>
                  <w:tcBorders>
                    <w:top w:val="single" w:sz="4" w:space="0" w:color="auto"/>
                    <w:left w:val="nil"/>
                    <w:bottom w:val="single" w:sz="4" w:space="0" w:color="auto"/>
                    <w:right w:val="single" w:sz="4" w:space="0" w:color="auto"/>
                  </w:tcBorders>
                  <w:shd w:val="clear" w:color="auto" w:fill="auto"/>
                  <w:vAlign w:val="center"/>
                </w:tcPr>
                <w:p w:rsidR="00C706C2" w:rsidRPr="008E6405" w:rsidRDefault="00C706C2" w:rsidP="00CF7761">
                  <w:pPr>
                    <w:jc w:val="center"/>
                  </w:pPr>
                  <w:r w:rsidRPr="008E6405">
                    <w:t>-</w:t>
                  </w:r>
                </w:p>
              </w:tc>
              <w:tc>
                <w:tcPr>
                  <w:tcW w:w="1134" w:type="dxa"/>
                  <w:tcBorders>
                    <w:top w:val="single" w:sz="4" w:space="0" w:color="auto"/>
                    <w:left w:val="nil"/>
                    <w:bottom w:val="single" w:sz="4" w:space="0" w:color="auto"/>
                    <w:right w:val="single" w:sz="4" w:space="0" w:color="auto"/>
                  </w:tcBorders>
                  <w:shd w:val="clear" w:color="auto" w:fill="auto"/>
                  <w:vAlign w:val="center"/>
                </w:tcPr>
                <w:p w:rsidR="00C706C2" w:rsidRPr="008E6405" w:rsidRDefault="00C706C2" w:rsidP="00CF7761">
                  <w:pPr>
                    <w:jc w:val="center"/>
                  </w:pPr>
                  <w:r w:rsidRPr="008E6405">
                    <w:t>-</w:t>
                  </w:r>
                </w:p>
              </w:tc>
              <w:tc>
                <w:tcPr>
                  <w:tcW w:w="1134" w:type="dxa"/>
                  <w:tcBorders>
                    <w:top w:val="single" w:sz="4" w:space="0" w:color="auto"/>
                    <w:left w:val="nil"/>
                    <w:bottom w:val="single" w:sz="4" w:space="0" w:color="auto"/>
                    <w:right w:val="single" w:sz="4" w:space="0" w:color="auto"/>
                  </w:tcBorders>
                  <w:shd w:val="clear" w:color="auto" w:fill="auto"/>
                  <w:vAlign w:val="center"/>
                </w:tcPr>
                <w:p w:rsidR="00C706C2" w:rsidRPr="008E6405" w:rsidRDefault="00C706C2" w:rsidP="00CF7761">
                  <w:pPr>
                    <w:jc w:val="center"/>
                  </w:pPr>
                  <w:r w:rsidRPr="008E6405">
                    <w:t>-</w:t>
                  </w:r>
                </w:p>
              </w:tc>
              <w:tc>
                <w:tcPr>
                  <w:tcW w:w="1134" w:type="dxa"/>
                  <w:tcBorders>
                    <w:top w:val="single" w:sz="4" w:space="0" w:color="auto"/>
                    <w:left w:val="nil"/>
                    <w:bottom w:val="single" w:sz="4" w:space="0" w:color="auto"/>
                    <w:right w:val="single" w:sz="4" w:space="0" w:color="auto"/>
                  </w:tcBorders>
                  <w:shd w:val="clear" w:color="auto" w:fill="auto"/>
                  <w:vAlign w:val="center"/>
                </w:tcPr>
                <w:p w:rsidR="00C706C2" w:rsidRPr="008E6405" w:rsidRDefault="00C706C2" w:rsidP="00CF7761">
                  <w:pPr>
                    <w:jc w:val="center"/>
                  </w:pPr>
                  <w:r w:rsidRPr="008E6405">
                    <w:t>-</w:t>
                  </w:r>
                </w:p>
              </w:tc>
              <w:tc>
                <w:tcPr>
                  <w:tcW w:w="1134" w:type="dxa"/>
                  <w:tcBorders>
                    <w:top w:val="single" w:sz="4" w:space="0" w:color="auto"/>
                    <w:left w:val="nil"/>
                    <w:bottom w:val="single" w:sz="4" w:space="0" w:color="auto"/>
                    <w:right w:val="single" w:sz="4" w:space="0" w:color="auto"/>
                  </w:tcBorders>
                  <w:vAlign w:val="center"/>
                </w:tcPr>
                <w:p w:rsidR="00C706C2" w:rsidRPr="008E6405" w:rsidRDefault="00C706C2" w:rsidP="00CF7761">
                  <w:pPr>
                    <w:jc w:val="center"/>
                  </w:pPr>
                  <w:r w:rsidRPr="008E6405">
                    <w:t>-</w:t>
                  </w:r>
                </w:p>
              </w:tc>
            </w:tr>
            <w:tr w:rsidR="00C706C2" w:rsidRPr="008E6405" w:rsidTr="00CF7761">
              <w:trPr>
                <w:trHeight w:val="300"/>
              </w:trPr>
              <w:tc>
                <w:tcPr>
                  <w:tcW w:w="469" w:type="dxa"/>
                  <w:tcBorders>
                    <w:top w:val="single" w:sz="4" w:space="0" w:color="auto"/>
                    <w:left w:val="single" w:sz="4" w:space="0" w:color="auto"/>
                    <w:right w:val="single" w:sz="4" w:space="0" w:color="auto"/>
                  </w:tcBorders>
                  <w:vAlign w:val="center"/>
                </w:tcPr>
                <w:p w:rsidR="00C706C2" w:rsidRPr="008E6405" w:rsidRDefault="00C706C2" w:rsidP="00CF7761"/>
              </w:tc>
              <w:tc>
                <w:tcPr>
                  <w:tcW w:w="1558" w:type="dxa"/>
                  <w:tcBorders>
                    <w:top w:val="single" w:sz="4" w:space="0" w:color="auto"/>
                    <w:left w:val="single" w:sz="4" w:space="0" w:color="auto"/>
                    <w:right w:val="single" w:sz="4" w:space="0" w:color="auto"/>
                  </w:tcBorders>
                  <w:vAlign w:val="center"/>
                </w:tcPr>
                <w:p w:rsidR="00C706C2" w:rsidRPr="008E6405" w:rsidRDefault="00C706C2" w:rsidP="00CF7761"/>
              </w:tc>
              <w:tc>
                <w:tcPr>
                  <w:tcW w:w="2978" w:type="dxa"/>
                  <w:tcBorders>
                    <w:top w:val="single" w:sz="4" w:space="0" w:color="auto"/>
                    <w:left w:val="single" w:sz="4" w:space="0" w:color="auto"/>
                    <w:right w:val="single" w:sz="4" w:space="0" w:color="auto"/>
                  </w:tcBorders>
                  <w:vAlign w:val="center"/>
                </w:tcPr>
                <w:p w:rsidR="00C706C2" w:rsidRPr="008E6405" w:rsidRDefault="00C706C2" w:rsidP="00CF7761"/>
              </w:tc>
              <w:tc>
                <w:tcPr>
                  <w:tcW w:w="3260" w:type="dxa"/>
                  <w:tcBorders>
                    <w:top w:val="single" w:sz="4" w:space="0" w:color="auto"/>
                    <w:left w:val="nil"/>
                    <w:bottom w:val="single" w:sz="4" w:space="0" w:color="auto"/>
                    <w:right w:val="single" w:sz="4" w:space="0" w:color="auto"/>
                  </w:tcBorders>
                  <w:shd w:val="clear" w:color="auto" w:fill="auto"/>
                </w:tcPr>
                <w:p w:rsidR="00C706C2" w:rsidRPr="008E6405" w:rsidRDefault="00C706C2" w:rsidP="00CF7761">
                  <w:r w:rsidRPr="008E6405">
                    <w:t>всего</w:t>
                  </w:r>
                </w:p>
              </w:tc>
              <w:tc>
                <w:tcPr>
                  <w:tcW w:w="1134" w:type="dxa"/>
                  <w:tcBorders>
                    <w:top w:val="single" w:sz="4" w:space="0" w:color="auto"/>
                    <w:left w:val="nil"/>
                    <w:bottom w:val="single" w:sz="4" w:space="0" w:color="auto"/>
                    <w:right w:val="single" w:sz="4" w:space="0" w:color="auto"/>
                  </w:tcBorders>
                  <w:shd w:val="clear" w:color="auto" w:fill="auto"/>
                  <w:vAlign w:val="center"/>
                </w:tcPr>
                <w:p w:rsidR="00C706C2" w:rsidRPr="008E6405" w:rsidRDefault="00C706C2" w:rsidP="00CF7761">
                  <w:pPr>
                    <w:jc w:val="center"/>
                  </w:pPr>
                  <w:r w:rsidRPr="008E6405">
                    <w:t>-</w:t>
                  </w:r>
                </w:p>
              </w:tc>
              <w:tc>
                <w:tcPr>
                  <w:tcW w:w="1134" w:type="dxa"/>
                  <w:tcBorders>
                    <w:top w:val="single" w:sz="4" w:space="0" w:color="auto"/>
                    <w:left w:val="nil"/>
                    <w:bottom w:val="single" w:sz="4" w:space="0" w:color="auto"/>
                    <w:right w:val="single" w:sz="4" w:space="0" w:color="auto"/>
                  </w:tcBorders>
                  <w:shd w:val="clear" w:color="auto" w:fill="auto"/>
                  <w:vAlign w:val="center"/>
                </w:tcPr>
                <w:p w:rsidR="00C706C2" w:rsidRPr="008E6405" w:rsidRDefault="00C706C2" w:rsidP="00CF7761">
                  <w:pPr>
                    <w:jc w:val="center"/>
                  </w:pPr>
                  <w:r w:rsidRPr="008E6405">
                    <w:t>-</w:t>
                  </w:r>
                </w:p>
              </w:tc>
              <w:tc>
                <w:tcPr>
                  <w:tcW w:w="1134" w:type="dxa"/>
                  <w:tcBorders>
                    <w:top w:val="single" w:sz="4" w:space="0" w:color="auto"/>
                    <w:left w:val="nil"/>
                    <w:bottom w:val="single" w:sz="4" w:space="0" w:color="auto"/>
                    <w:right w:val="single" w:sz="4" w:space="0" w:color="auto"/>
                  </w:tcBorders>
                  <w:shd w:val="clear" w:color="auto" w:fill="auto"/>
                  <w:vAlign w:val="center"/>
                </w:tcPr>
                <w:p w:rsidR="00C706C2" w:rsidRPr="008E6405" w:rsidRDefault="00C706C2" w:rsidP="00CF7761">
                  <w:pPr>
                    <w:jc w:val="center"/>
                  </w:pPr>
                  <w:r w:rsidRPr="008E6405">
                    <w:t>-</w:t>
                  </w:r>
                </w:p>
              </w:tc>
              <w:tc>
                <w:tcPr>
                  <w:tcW w:w="1134" w:type="dxa"/>
                  <w:tcBorders>
                    <w:top w:val="single" w:sz="4" w:space="0" w:color="auto"/>
                    <w:left w:val="nil"/>
                    <w:bottom w:val="single" w:sz="4" w:space="0" w:color="auto"/>
                    <w:right w:val="single" w:sz="4" w:space="0" w:color="auto"/>
                  </w:tcBorders>
                  <w:shd w:val="clear" w:color="auto" w:fill="auto"/>
                  <w:vAlign w:val="center"/>
                </w:tcPr>
                <w:p w:rsidR="00C706C2" w:rsidRPr="008E6405" w:rsidRDefault="00C706C2" w:rsidP="00CF7761">
                  <w:pPr>
                    <w:jc w:val="center"/>
                  </w:pPr>
                  <w:r w:rsidRPr="008E6405">
                    <w:t>-</w:t>
                  </w:r>
                </w:p>
              </w:tc>
              <w:tc>
                <w:tcPr>
                  <w:tcW w:w="1134" w:type="dxa"/>
                  <w:tcBorders>
                    <w:top w:val="single" w:sz="4" w:space="0" w:color="auto"/>
                    <w:left w:val="nil"/>
                    <w:bottom w:val="single" w:sz="4" w:space="0" w:color="auto"/>
                    <w:right w:val="single" w:sz="4" w:space="0" w:color="auto"/>
                  </w:tcBorders>
                  <w:vAlign w:val="center"/>
                </w:tcPr>
                <w:p w:rsidR="00C706C2" w:rsidRPr="008E6405" w:rsidRDefault="00C706C2" w:rsidP="00CF7761">
                  <w:pPr>
                    <w:jc w:val="center"/>
                  </w:pPr>
                  <w:r w:rsidRPr="008E6405">
                    <w:t>-</w:t>
                  </w:r>
                </w:p>
              </w:tc>
            </w:tr>
            <w:tr w:rsidR="00C706C2" w:rsidRPr="008E6405" w:rsidTr="00CF7761">
              <w:trPr>
                <w:trHeight w:val="300"/>
              </w:trPr>
              <w:tc>
                <w:tcPr>
                  <w:tcW w:w="469" w:type="dxa"/>
                  <w:tcBorders>
                    <w:left w:val="single" w:sz="4" w:space="0" w:color="auto"/>
                    <w:right w:val="single" w:sz="4" w:space="0" w:color="auto"/>
                  </w:tcBorders>
                  <w:vAlign w:val="center"/>
                </w:tcPr>
                <w:p w:rsidR="00C706C2" w:rsidRPr="008E6405" w:rsidRDefault="00C706C2" w:rsidP="00CF7761"/>
              </w:tc>
              <w:tc>
                <w:tcPr>
                  <w:tcW w:w="1558" w:type="dxa"/>
                  <w:tcBorders>
                    <w:left w:val="single" w:sz="4" w:space="0" w:color="auto"/>
                    <w:right w:val="single" w:sz="4" w:space="0" w:color="auto"/>
                  </w:tcBorders>
                  <w:vAlign w:val="center"/>
                </w:tcPr>
                <w:p w:rsidR="00C706C2" w:rsidRPr="008E6405" w:rsidRDefault="00C706C2" w:rsidP="00CF7761"/>
              </w:tc>
              <w:tc>
                <w:tcPr>
                  <w:tcW w:w="2978" w:type="dxa"/>
                  <w:tcBorders>
                    <w:left w:val="single" w:sz="4" w:space="0" w:color="auto"/>
                    <w:right w:val="single" w:sz="4" w:space="0" w:color="auto"/>
                  </w:tcBorders>
                  <w:vAlign w:val="center"/>
                </w:tcPr>
                <w:p w:rsidR="00C706C2" w:rsidRPr="008E6405" w:rsidRDefault="00C706C2" w:rsidP="00CF7761">
                  <w:r w:rsidRPr="008E6405">
                    <w:t>Разработка схемы размещения рекламных конструкций на территории Камешкирского района Пензенской области</w:t>
                  </w:r>
                </w:p>
              </w:tc>
              <w:tc>
                <w:tcPr>
                  <w:tcW w:w="3260" w:type="dxa"/>
                  <w:tcBorders>
                    <w:top w:val="single" w:sz="4" w:space="0" w:color="auto"/>
                    <w:left w:val="nil"/>
                    <w:bottom w:val="single" w:sz="4" w:space="0" w:color="auto"/>
                    <w:right w:val="single" w:sz="4" w:space="0" w:color="auto"/>
                  </w:tcBorders>
                  <w:shd w:val="clear" w:color="auto" w:fill="auto"/>
                </w:tcPr>
                <w:p w:rsidR="00C706C2" w:rsidRPr="008E6405" w:rsidRDefault="00C706C2" w:rsidP="00CF7761">
                  <w:r w:rsidRPr="008E6405">
                    <w:t>бюджет Камешкирского района Пензенской области</w:t>
                  </w:r>
                </w:p>
              </w:tc>
              <w:tc>
                <w:tcPr>
                  <w:tcW w:w="1134" w:type="dxa"/>
                  <w:tcBorders>
                    <w:top w:val="single" w:sz="4" w:space="0" w:color="auto"/>
                    <w:left w:val="nil"/>
                    <w:bottom w:val="single" w:sz="4" w:space="0" w:color="auto"/>
                    <w:right w:val="single" w:sz="4" w:space="0" w:color="auto"/>
                  </w:tcBorders>
                  <w:shd w:val="clear" w:color="auto" w:fill="auto"/>
                  <w:vAlign w:val="center"/>
                </w:tcPr>
                <w:p w:rsidR="00C706C2" w:rsidRPr="008E6405" w:rsidRDefault="00C706C2" w:rsidP="00CF7761">
                  <w:pPr>
                    <w:jc w:val="center"/>
                  </w:pPr>
                  <w:r w:rsidRPr="008E6405">
                    <w:t>-</w:t>
                  </w:r>
                </w:p>
              </w:tc>
              <w:tc>
                <w:tcPr>
                  <w:tcW w:w="1134" w:type="dxa"/>
                  <w:tcBorders>
                    <w:top w:val="single" w:sz="4" w:space="0" w:color="auto"/>
                    <w:left w:val="nil"/>
                    <w:bottom w:val="single" w:sz="4" w:space="0" w:color="auto"/>
                    <w:right w:val="single" w:sz="4" w:space="0" w:color="auto"/>
                  </w:tcBorders>
                  <w:shd w:val="clear" w:color="auto" w:fill="auto"/>
                  <w:vAlign w:val="center"/>
                </w:tcPr>
                <w:p w:rsidR="00C706C2" w:rsidRPr="008E6405" w:rsidRDefault="00C706C2" w:rsidP="00CF7761">
                  <w:pPr>
                    <w:jc w:val="center"/>
                  </w:pPr>
                  <w:r w:rsidRPr="008E6405">
                    <w:t>-</w:t>
                  </w:r>
                </w:p>
              </w:tc>
              <w:tc>
                <w:tcPr>
                  <w:tcW w:w="1134" w:type="dxa"/>
                  <w:tcBorders>
                    <w:top w:val="single" w:sz="4" w:space="0" w:color="auto"/>
                    <w:left w:val="nil"/>
                    <w:bottom w:val="single" w:sz="4" w:space="0" w:color="auto"/>
                    <w:right w:val="single" w:sz="4" w:space="0" w:color="auto"/>
                  </w:tcBorders>
                  <w:shd w:val="clear" w:color="auto" w:fill="auto"/>
                  <w:vAlign w:val="center"/>
                </w:tcPr>
                <w:p w:rsidR="00C706C2" w:rsidRPr="008E6405" w:rsidRDefault="00C706C2" w:rsidP="00CF7761">
                  <w:pPr>
                    <w:jc w:val="center"/>
                  </w:pPr>
                  <w:r w:rsidRPr="008E6405">
                    <w:t>-</w:t>
                  </w:r>
                </w:p>
              </w:tc>
              <w:tc>
                <w:tcPr>
                  <w:tcW w:w="1134" w:type="dxa"/>
                  <w:tcBorders>
                    <w:top w:val="single" w:sz="4" w:space="0" w:color="auto"/>
                    <w:left w:val="nil"/>
                    <w:bottom w:val="single" w:sz="4" w:space="0" w:color="auto"/>
                    <w:right w:val="single" w:sz="4" w:space="0" w:color="auto"/>
                  </w:tcBorders>
                  <w:shd w:val="clear" w:color="auto" w:fill="auto"/>
                  <w:vAlign w:val="center"/>
                </w:tcPr>
                <w:p w:rsidR="00C706C2" w:rsidRPr="008E6405" w:rsidRDefault="00C706C2" w:rsidP="00CF7761">
                  <w:pPr>
                    <w:jc w:val="center"/>
                  </w:pPr>
                  <w:r w:rsidRPr="008E6405">
                    <w:t>-</w:t>
                  </w:r>
                </w:p>
              </w:tc>
              <w:tc>
                <w:tcPr>
                  <w:tcW w:w="1134" w:type="dxa"/>
                  <w:tcBorders>
                    <w:top w:val="single" w:sz="4" w:space="0" w:color="auto"/>
                    <w:left w:val="nil"/>
                    <w:bottom w:val="single" w:sz="4" w:space="0" w:color="auto"/>
                    <w:right w:val="single" w:sz="4" w:space="0" w:color="auto"/>
                  </w:tcBorders>
                  <w:vAlign w:val="center"/>
                </w:tcPr>
                <w:p w:rsidR="00C706C2" w:rsidRPr="008E6405" w:rsidRDefault="00C706C2" w:rsidP="00CF7761">
                  <w:pPr>
                    <w:jc w:val="center"/>
                  </w:pPr>
                  <w:r w:rsidRPr="008E6405">
                    <w:t>-</w:t>
                  </w:r>
                </w:p>
              </w:tc>
            </w:tr>
            <w:tr w:rsidR="00C706C2" w:rsidRPr="008E6405" w:rsidTr="00CF7761">
              <w:trPr>
                <w:trHeight w:val="300"/>
              </w:trPr>
              <w:tc>
                <w:tcPr>
                  <w:tcW w:w="469" w:type="dxa"/>
                  <w:tcBorders>
                    <w:left w:val="single" w:sz="4" w:space="0" w:color="auto"/>
                    <w:bottom w:val="single" w:sz="4" w:space="0" w:color="auto"/>
                    <w:right w:val="single" w:sz="4" w:space="0" w:color="auto"/>
                  </w:tcBorders>
                  <w:vAlign w:val="center"/>
                </w:tcPr>
                <w:p w:rsidR="00C706C2" w:rsidRPr="008E6405" w:rsidRDefault="00C706C2" w:rsidP="00CF7761"/>
              </w:tc>
              <w:tc>
                <w:tcPr>
                  <w:tcW w:w="1558" w:type="dxa"/>
                  <w:tcBorders>
                    <w:left w:val="single" w:sz="4" w:space="0" w:color="auto"/>
                    <w:bottom w:val="single" w:sz="4" w:space="0" w:color="auto"/>
                    <w:right w:val="single" w:sz="4" w:space="0" w:color="auto"/>
                  </w:tcBorders>
                  <w:vAlign w:val="center"/>
                </w:tcPr>
                <w:p w:rsidR="00C706C2" w:rsidRPr="008E6405" w:rsidRDefault="00C706C2" w:rsidP="00CF7761"/>
              </w:tc>
              <w:tc>
                <w:tcPr>
                  <w:tcW w:w="2978" w:type="dxa"/>
                  <w:tcBorders>
                    <w:left w:val="single" w:sz="4" w:space="0" w:color="auto"/>
                    <w:bottom w:val="single" w:sz="4" w:space="0" w:color="auto"/>
                    <w:right w:val="single" w:sz="4" w:space="0" w:color="auto"/>
                  </w:tcBorders>
                  <w:vAlign w:val="center"/>
                </w:tcPr>
                <w:p w:rsidR="00C706C2" w:rsidRPr="008E6405" w:rsidRDefault="00C706C2" w:rsidP="00CF7761"/>
              </w:tc>
              <w:tc>
                <w:tcPr>
                  <w:tcW w:w="3260" w:type="dxa"/>
                  <w:tcBorders>
                    <w:top w:val="single" w:sz="4" w:space="0" w:color="auto"/>
                    <w:left w:val="nil"/>
                    <w:bottom w:val="single" w:sz="4" w:space="0" w:color="auto"/>
                    <w:right w:val="single" w:sz="4" w:space="0" w:color="auto"/>
                  </w:tcBorders>
                  <w:shd w:val="clear" w:color="auto" w:fill="auto"/>
                </w:tcPr>
                <w:p w:rsidR="00C706C2" w:rsidRPr="008E6405" w:rsidRDefault="00C706C2" w:rsidP="00CF7761">
                  <w:r w:rsidRPr="008E6405">
                    <w:t>иные источники</w:t>
                  </w:r>
                </w:p>
              </w:tc>
              <w:tc>
                <w:tcPr>
                  <w:tcW w:w="1134" w:type="dxa"/>
                  <w:tcBorders>
                    <w:top w:val="single" w:sz="4" w:space="0" w:color="auto"/>
                    <w:left w:val="nil"/>
                    <w:bottom w:val="single" w:sz="4" w:space="0" w:color="auto"/>
                    <w:right w:val="single" w:sz="4" w:space="0" w:color="auto"/>
                  </w:tcBorders>
                  <w:shd w:val="clear" w:color="auto" w:fill="auto"/>
                  <w:vAlign w:val="center"/>
                </w:tcPr>
                <w:p w:rsidR="00C706C2" w:rsidRPr="008E6405" w:rsidRDefault="00C706C2" w:rsidP="00CF7761">
                  <w:pPr>
                    <w:jc w:val="center"/>
                  </w:pPr>
                  <w:r w:rsidRPr="008E6405">
                    <w:t>-</w:t>
                  </w:r>
                </w:p>
              </w:tc>
              <w:tc>
                <w:tcPr>
                  <w:tcW w:w="1134" w:type="dxa"/>
                  <w:tcBorders>
                    <w:top w:val="single" w:sz="4" w:space="0" w:color="auto"/>
                    <w:left w:val="nil"/>
                    <w:bottom w:val="single" w:sz="4" w:space="0" w:color="auto"/>
                    <w:right w:val="single" w:sz="4" w:space="0" w:color="auto"/>
                  </w:tcBorders>
                  <w:shd w:val="clear" w:color="auto" w:fill="auto"/>
                  <w:vAlign w:val="center"/>
                </w:tcPr>
                <w:p w:rsidR="00C706C2" w:rsidRPr="008E6405" w:rsidRDefault="00C706C2" w:rsidP="00CF7761">
                  <w:pPr>
                    <w:jc w:val="center"/>
                  </w:pPr>
                  <w:r w:rsidRPr="008E6405">
                    <w:t>-</w:t>
                  </w:r>
                </w:p>
              </w:tc>
              <w:tc>
                <w:tcPr>
                  <w:tcW w:w="1134" w:type="dxa"/>
                  <w:tcBorders>
                    <w:top w:val="single" w:sz="4" w:space="0" w:color="auto"/>
                    <w:left w:val="nil"/>
                    <w:bottom w:val="single" w:sz="4" w:space="0" w:color="auto"/>
                    <w:right w:val="single" w:sz="4" w:space="0" w:color="auto"/>
                  </w:tcBorders>
                  <w:shd w:val="clear" w:color="auto" w:fill="auto"/>
                  <w:vAlign w:val="center"/>
                </w:tcPr>
                <w:p w:rsidR="00C706C2" w:rsidRPr="008E6405" w:rsidRDefault="00C706C2" w:rsidP="00CF7761">
                  <w:pPr>
                    <w:jc w:val="center"/>
                  </w:pPr>
                  <w:r w:rsidRPr="008E6405">
                    <w:t>-</w:t>
                  </w:r>
                </w:p>
              </w:tc>
              <w:tc>
                <w:tcPr>
                  <w:tcW w:w="1134" w:type="dxa"/>
                  <w:tcBorders>
                    <w:top w:val="single" w:sz="4" w:space="0" w:color="auto"/>
                    <w:left w:val="nil"/>
                    <w:bottom w:val="single" w:sz="4" w:space="0" w:color="auto"/>
                    <w:right w:val="single" w:sz="4" w:space="0" w:color="auto"/>
                  </w:tcBorders>
                  <w:shd w:val="clear" w:color="auto" w:fill="auto"/>
                  <w:vAlign w:val="center"/>
                </w:tcPr>
                <w:p w:rsidR="00C706C2" w:rsidRPr="008E6405" w:rsidRDefault="00C706C2" w:rsidP="00CF7761">
                  <w:pPr>
                    <w:jc w:val="center"/>
                  </w:pPr>
                  <w:r w:rsidRPr="008E6405">
                    <w:t>-</w:t>
                  </w:r>
                </w:p>
              </w:tc>
              <w:tc>
                <w:tcPr>
                  <w:tcW w:w="1134" w:type="dxa"/>
                  <w:tcBorders>
                    <w:top w:val="single" w:sz="4" w:space="0" w:color="auto"/>
                    <w:left w:val="nil"/>
                    <w:bottom w:val="single" w:sz="4" w:space="0" w:color="auto"/>
                    <w:right w:val="single" w:sz="4" w:space="0" w:color="auto"/>
                  </w:tcBorders>
                  <w:vAlign w:val="center"/>
                </w:tcPr>
                <w:p w:rsidR="00C706C2" w:rsidRPr="008E6405" w:rsidRDefault="00C706C2" w:rsidP="00CF7761">
                  <w:pPr>
                    <w:jc w:val="center"/>
                  </w:pPr>
                  <w:r w:rsidRPr="008E6405">
                    <w:t>-</w:t>
                  </w:r>
                </w:p>
              </w:tc>
            </w:tr>
            <w:tr w:rsidR="00C706C2" w:rsidRPr="008E6405" w:rsidTr="00CF7761">
              <w:trPr>
                <w:trHeight w:val="340"/>
              </w:trPr>
              <w:tc>
                <w:tcPr>
                  <w:tcW w:w="469" w:type="dxa"/>
                  <w:vMerge w:val="restart"/>
                  <w:tcBorders>
                    <w:top w:val="single" w:sz="4" w:space="0" w:color="auto"/>
                    <w:left w:val="single" w:sz="4" w:space="0" w:color="auto"/>
                    <w:right w:val="single" w:sz="4" w:space="0" w:color="auto"/>
                  </w:tcBorders>
                  <w:vAlign w:val="center"/>
                </w:tcPr>
                <w:p w:rsidR="00C706C2" w:rsidRPr="008E6405" w:rsidRDefault="00C706C2" w:rsidP="00CF7761"/>
              </w:tc>
              <w:tc>
                <w:tcPr>
                  <w:tcW w:w="1558" w:type="dxa"/>
                  <w:vMerge w:val="restart"/>
                  <w:tcBorders>
                    <w:top w:val="single" w:sz="4" w:space="0" w:color="auto"/>
                    <w:left w:val="single" w:sz="4" w:space="0" w:color="auto"/>
                    <w:right w:val="single" w:sz="4" w:space="0" w:color="auto"/>
                  </w:tcBorders>
                  <w:vAlign w:val="center"/>
                </w:tcPr>
                <w:p w:rsidR="00C706C2" w:rsidRPr="008E6405" w:rsidRDefault="00C706C2" w:rsidP="00CF7761"/>
              </w:tc>
              <w:tc>
                <w:tcPr>
                  <w:tcW w:w="2978" w:type="dxa"/>
                  <w:vMerge w:val="restart"/>
                  <w:tcBorders>
                    <w:top w:val="single" w:sz="4" w:space="0" w:color="auto"/>
                    <w:left w:val="single" w:sz="4" w:space="0" w:color="auto"/>
                    <w:right w:val="single" w:sz="4" w:space="0" w:color="auto"/>
                  </w:tcBorders>
                  <w:vAlign w:val="center"/>
                </w:tcPr>
                <w:p w:rsidR="00C706C2" w:rsidRPr="008E6405" w:rsidRDefault="00C706C2" w:rsidP="00CF7761">
                  <w:r w:rsidRPr="008E6405">
                    <w:t xml:space="preserve">Иные межбюджетные трансферты на исполнение части полномочий по осуществлению муниципального земельного контроля в границах поселений Камешкирского района администрациям поселений Камешкирского района </w:t>
                  </w:r>
                </w:p>
              </w:tc>
              <w:tc>
                <w:tcPr>
                  <w:tcW w:w="3260" w:type="dxa"/>
                  <w:tcBorders>
                    <w:top w:val="single" w:sz="4" w:space="0" w:color="auto"/>
                    <w:left w:val="nil"/>
                    <w:bottom w:val="single" w:sz="4" w:space="0" w:color="auto"/>
                    <w:right w:val="single" w:sz="4" w:space="0" w:color="auto"/>
                  </w:tcBorders>
                  <w:shd w:val="clear" w:color="auto" w:fill="auto"/>
                </w:tcPr>
                <w:p w:rsidR="00C706C2" w:rsidRPr="008E6405" w:rsidRDefault="00C706C2" w:rsidP="00CF7761">
                  <w:r w:rsidRPr="008E6405">
                    <w:t>всего</w:t>
                  </w:r>
                </w:p>
              </w:tc>
              <w:tc>
                <w:tcPr>
                  <w:tcW w:w="1134" w:type="dxa"/>
                  <w:tcBorders>
                    <w:top w:val="single" w:sz="4" w:space="0" w:color="auto"/>
                    <w:left w:val="nil"/>
                    <w:bottom w:val="single" w:sz="4" w:space="0" w:color="auto"/>
                    <w:right w:val="single" w:sz="4" w:space="0" w:color="auto"/>
                  </w:tcBorders>
                  <w:shd w:val="clear" w:color="auto" w:fill="auto"/>
                  <w:vAlign w:val="center"/>
                </w:tcPr>
                <w:p w:rsidR="00C706C2" w:rsidRPr="008E6405" w:rsidRDefault="00C706C2" w:rsidP="00CF7761">
                  <w:pPr>
                    <w:jc w:val="center"/>
                  </w:pPr>
                  <w:r w:rsidRPr="008E6405">
                    <w:t>12</w:t>
                  </w:r>
                </w:p>
              </w:tc>
              <w:tc>
                <w:tcPr>
                  <w:tcW w:w="1134" w:type="dxa"/>
                  <w:tcBorders>
                    <w:top w:val="single" w:sz="4" w:space="0" w:color="auto"/>
                    <w:left w:val="nil"/>
                    <w:bottom w:val="single" w:sz="4" w:space="0" w:color="auto"/>
                    <w:right w:val="single" w:sz="4" w:space="0" w:color="auto"/>
                  </w:tcBorders>
                  <w:shd w:val="clear" w:color="auto" w:fill="auto"/>
                  <w:vAlign w:val="center"/>
                </w:tcPr>
                <w:p w:rsidR="00C706C2" w:rsidRPr="008E6405" w:rsidRDefault="00C706C2" w:rsidP="00CF7761">
                  <w:pPr>
                    <w:jc w:val="center"/>
                  </w:pPr>
                  <w:r w:rsidRPr="008E6405">
                    <w:t>12</w:t>
                  </w:r>
                </w:p>
              </w:tc>
              <w:tc>
                <w:tcPr>
                  <w:tcW w:w="1134" w:type="dxa"/>
                  <w:tcBorders>
                    <w:top w:val="single" w:sz="4" w:space="0" w:color="auto"/>
                    <w:left w:val="nil"/>
                    <w:bottom w:val="single" w:sz="4" w:space="0" w:color="auto"/>
                    <w:right w:val="single" w:sz="4" w:space="0" w:color="auto"/>
                  </w:tcBorders>
                  <w:shd w:val="clear" w:color="auto" w:fill="auto"/>
                  <w:vAlign w:val="center"/>
                </w:tcPr>
                <w:p w:rsidR="00C706C2" w:rsidRPr="008E6405" w:rsidRDefault="00C706C2" w:rsidP="00CF7761">
                  <w:pPr>
                    <w:jc w:val="center"/>
                  </w:pPr>
                  <w:r w:rsidRPr="008E6405">
                    <w:t>12</w:t>
                  </w:r>
                </w:p>
              </w:tc>
              <w:tc>
                <w:tcPr>
                  <w:tcW w:w="1134" w:type="dxa"/>
                  <w:tcBorders>
                    <w:top w:val="single" w:sz="4" w:space="0" w:color="auto"/>
                    <w:left w:val="nil"/>
                    <w:bottom w:val="single" w:sz="4" w:space="0" w:color="auto"/>
                    <w:right w:val="single" w:sz="4" w:space="0" w:color="auto"/>
                  </w:tcBorders>
                  <w:shd w:val="clear" w:color="auto" w:fill="auto"/>
                  <w:vAlign w:val="center"/>
                </w:tcPr>
                <w:p w:rsidR="00C706C2" w:rsidRPr="008E6405" w:rsidRDefault="00C706C2" w:rsidP="00CF7761">
                  <w:pPr>
                    <w:jc w:val="center"/>
                  </w:pPr>
                  <w:r w:rsidRPr="008E6405">
                    <w:t>12</w:t>
                  </w:r>
                </w:p>
              </w:tc>
              <w:tc>
                <w:tcPr>
                  <w:tcW w:w="1134" w:type="dxa"/>
                  <w:tcBorders>
                    <w:top w:val="single" w:sz="4" w:space="0" w:color="auto"/>
                    <w:left w:val="nil"/>
                    <w:bottom w:val="single" w:sz="4" w:space="0" w:color="auto"/>
                    <w:right w:val="single" w:sz="4" w:space="0" w:color="auto"/>
                  </w:tcBorders>
                  <w:vAlign w:val="center"/>
                </w:tcPr>
                <w:p w:rsidR="00C706C2" w:rsidRPr="008E6405" w:rsidRDefault="00C706C2" w:rsidP="00CF7761">
                  <w:pPr>
                    <w:jc w:val="center"/>
                  </w:pPr>
                  <w:r w:rsidRPr="008E6405">
                    <w:t>12</w:t>
                  </w:r>
                </w:p>
              </w:tc>
            </w:tr>
            <w:tr w:rsidR="00C706C2" w:rsidRPr="008E6405" w:rsidTr="00CF7761">
              <w:trPr>
                <w:trHeight w:val="360"/>
              </w:trPr>
              <w:tc>
                <w:tcPr>
                  <w:tcW w:w="469" w:type="dxa"/>
                  <w:vMerge/>
                  <w:tcBorders>
                    <w:left w:val="single" w:sz="4" w:space="0" w:color="auto"/>
                    <w:right w:val="single" w:sz="4" w:space="0" w:color="auto"/>
                  </w:tcBorders>
                  <w:vAlign w:val="center"/>
                </w:tcPr>
                <w:p w:rsidR="00C706C2" w:rsidRPr="008E6405" w:rsidRDefault="00C706C2" w:rsidP="00CF7761"/>
              </w:tc>
              <w:tc>
                <w:tcPr>
                  <w:tcW w:w="1558" w:type="dxa"/>
                  <w:vMerge/>
                  <w:tcBorders>
                    <w:left w:val="single" w:sz="4" w:space="0" w:color="auto"/>
                    <w:right w:val="single" w:sz="4" w:space="0" w:color="auto"/>
                  </w:tcBorders>
                  <w:vAlign w:val="center"/>
                </w:tcPr>
                <w:p w:rsidR="00C706C2" w:rsidRPr="008E6405" w:rsidRDefault="00C706C2" w:rsidP="00CF7761"/>
              </w:tc>
              <w:tc>
                <w:tcPr>
                  <w:tcW w:w="2978" w:type="dxa"/>
                  <w:vMerge/>
                  <w:tcBorders>
                    <w:left w:val="single" w:sz="4" w:space="0" w:color="auto"/>
                    <w:right w:val="single" w:sz="4" w:space="0" w:color="auto"/>
                  </w:tcBorders>
                  <w:vAlign w:val="center"/>
                </w:tcPr>
                <w:p w:rsidR="00C706C2" w:rsidRPr="008E6405" w:rsidRDefault="00C706C2" w:rsidP="00CF7761"/>
              </w:tc>
              <w:tc>
                <w:tcPr>
                  <w:tcW w:w="3260" w:type="dxa"/>
                  <w:tcBorders>
                    <w:top w:val="single" w:sz="4" w:space="0" w:color="auto"/>
                    <w:left w:val="nil"/>
                    <w:bottom w:val="single" w:sz="4" w:space="0" w:color="auto"/>
                    <w:right w:val="single" w:sz="4" w:space="0" w:color="auto"/>
                  </w:tcBorders>
                  <w:shd w:val="clear" w:color="auto" w:fill="auto"/>
                </w:tcPr>
                <w:p w:rsidR="00C706C2" w:rsidRPr="008E6405" w:rsidRDefault="00C706C2" w:rsidP="00CF7761">
                  <w:r w:rsidRPr="008E6405">
                    <w:t>бюджет Камешкирского района Пензенской области</w:t>
                  </w:r>
                </w:p>
              </w:tc>
              <w:tc>
                <w:tcPr>
                  <w:tcW w:w="1134" w:type="dxa"/>
                  <w:tcBorders>
                    <w:top w:val="single" w:sz="4" w:space="0" w:color="auto"/>
                    <w:left w:val="nil"/>
                    <w:bottom w:val="single" w:sz="4" w:space="0" w:color="auto"/>
                    <w:right w:val="single" w:sz="4" w:space="0" w:color="auto"/>
                  </w:tcBorders>
                  <w:shd w:val="clear" w:color="auto" w:fill="auto"/>
                  <w:vAlign w:val="center"/>
                </w:tcPr>
                <w:p w:rsidR="00C706C2" w:rsidRPr="008E6405" w:rsidRDefault="00C706C2" w:rsidP="00CF7761">
                  <w:pPr>
                    <w:jc w:val="center"/>
                  </w:pPr>
                  <w:r w:rsidRPr="008E6405">
                    <w:t>12</w:t>
                  </w:r>
                </w:p>
              </w:tc>
              <w:tc>
                <w:tcPr>
                  <w:tcW w:w="1134" w:type="dxa"/>
                  <w:tcBorders>
                    <w:top w:val="single" w:sz="4" w:space="0" w:color="auto"/>
                    <w:left w:val="nil"/>
                    <w:bottom w:val="single" w:sz="4" w:space="0" w:color="auto"/>
                    <w:right w:val="single" w:sz="4" w:space="0" w:color="auto"/>
                  </w:tcBorders>
                  <w:shd w:val="clear" w:color="auto" w:fill="auto"/>
                  <w:vAlign w:val="center"/>
                </w:tcPr>
                <w:p w:rsidR="00C706C2" w:rsidRPr="008E6405" w:rsidRDefault="00C706C2" w:rsidP="00CF7761">
                  <w:pPr>
                    <w:jc w:val="center"/>
                  </w:pPr>
                  <w:r w:rsidRPr="008E6405">
                    <w:t>12</w:t>
                  </w:r>
                </w:p>
              </w:tc>
              <w:tc>
                <w:tcPr>
                  <w:tcW w:w="1134" w:type="dxa"/>
                  <w:tcBorders>
                    <w:top w:val="single" w:sz="4" w:space="0" w:color="auto"/>
                    <w:left w:val="nil"/>
                    <w:bottom w:val="single" w:sz="4" w:space="0" w:color="auto"/>
                    <w:right w:val="single" w:sz="4" w:space="0" w:color="auto"/>
                  </w:tcBorders>
                  <w:shd w:val="clear" w:color="auto" w:fill="auto"/>
                  <w:vAlign w:val="center"/>
                </w:tcPr>
                <w:p w:rsidR="00C706C2" w:rsidRPr="008E6405" w:rsidRDefault="00C706C2" w:rsidP="00CF7761">
                  <w:pPr>
                    <w:jc w:val="center"/>
                  </w:pPr>
                  <w:r w:rsidRPr="008E6405">
                    <w:t>12</w:t>
                  </w:r>
                </w:p>
              </w:tc>
              <w:tc>
                <w:tcPr>
                  <w:tcW w:w="1134" w:type="dxa"/>
                  <w:tcBorders>
                    <w:top w:val="single" w:sz="4" w:space="0" w:color="auto"/>
                    <w:left w:val="nil"/>
                    <w:bottom w:val="single" w:sz="4" w:space="0" w:color="auto"/>
                    <w:right w:val="single" w:sz="4" w:space="0" w:color="auto"/>
                  </w:tcBorders>
                  <w:shd w:val="clear" w:color="auto" w:fill="auto"/>
                  <w:vAlign w:val="center"/>
                </w:tcPr>
                <w:p w:rsidR="00C706C2" w:rsidRPr="008E6405" w:rsidRDefault="00C706C2" w:rsidP="00CF7761">
                  <w:pPr>
                    <w:jc w:val="center"/>
                  </w:pPr>
                  <w:r w:rsidRPr="008E6405">
                    <w:t>12</w:t>
                  </w:r>
                </w:p>
              </w:tc>
              <w:tc>
                <w:tcPr>
                  <w:tcW w:w="1134" w:type="dxa"/>
                  <w:tcBorders>
                    <w:top w:val="single" w:sz="4" w:space="0" w:color="auto"/>
                    <w:left w:val="nil"/>
                    <w:bottom w:val="single" w:sz="4" w:space="0" w:color="auto"/>
                    <w:right w:val="single" w:sz="4" w:space="0" w:color="auto"/>
                  </w:tcBorders>
                  <w:vAlign w:val="center"/>
                </w:tcPr>
                <w:p w:rsidR="00C706C2" w:rsidRPr="008E6405" w:rsidRDefault="00C706C2" w:rsidP="00CF7761">
                  <w:pPr>
                    <w:jc w:val="center"/>
                  </w:pPr>
                  <w:r w:rsidRPr="008E6405">
                    <w:t>12</w:t>
                  </w:r>
                </w:p>
              </w:tc>
            </w:tr>
            <w:tr w:rsidR="00C706C2" w:rsidRPr="008E6405" w:rsidTr="00CF7761">
              <w:trPr>
                <w:trHeight w:val="945"/>
              </w:trPr>
              <w:tc>
                <w:tcPr>
                  <w:tcW w:w="469" w:type="dxa"/>
                  <w:vMerge/>
                  <w:tcBorders>
                    <w:left w:val="single" w:sz="4" w:space="0" w:color="auto"/>
                    <w:bottom w:val="single" w:sz="4" w:space="0" w:color="auto"/>
                    <w:right w:val="single" w:sz="4" w:space="0" w:color="auto"/>
                  </w:tcBorders>
                  <w:vAlign w:val="center"/>
                </w:tcPr>
                <w:p w:rsidR="00C706C2" w:rsidRPr="008E6405" w:rsidRDefault="00C706C2" w:rsidP="00CF7761"/>
              </w:tc>
              <w:tc>
                <w:tcPr>
                  <w:tcW w:w="1558" w:type="dxa"/>
                  <w:vMerge/>
                  <w:tcBorders>
                    <w:left w:val="single" w:sz="4" w:space="0" w:color="auto"/>
                    <w:bottom w:val="single" w:sz="4" w:space="0" w:color="auto"/>
                    <w:right w:val="single" w:sz="4" w:space="0" w:color="auto"/>
                  </w:tcBorders>
                  <w:vAlign w:val="center"/>
                </w:tcPr>
                <w:p w:rsidR="00C706C2" w:rsidRPr="008E6405" w:rsidRDefault="00C706C2" w:rsidP="00CF7761"/>
              </w:tc>
              <w:tc>
                <w:tcPr>
                  <w:tcW w:w="2978" w:type="dxa"/>
                  <w:vMerge/>
                  <w:tcBorders>
                    <w:left w:val="single" w:sz="4" w:space="0" w:color="auto"/>
                    <w:bottom w:val="single" w:sz="4" w:space="0" w:color="auto"/>
                    <w:right w:val="single" w:sz="4" w:space="0" w:color="auto"/>
                  </w:tcBorders>
                  <w:vAlign w:val="center"/>
                </w:tcPr>
                <w:p w:rsidR="00C706C2" w:rsidRPr="008E6405" w:rsidRDefault="00C706C2" w:rsidP="00CF7761"/>
              </w:tc>
              <w:tc>
                <w:tcPr>
                  <w:tcW w:w="3260" w:type="dxa"/>
                  <w:tcBorders>
                    <w:top w:val="single" w:sz="4" w:space="0" w:color="auto"/>
                    <w:left w:val="nil"/>
                    <w:bottom w:val="single" w:sz="4" w:space="0" w:color="auto"/>
                    <w:right w:val="single" w:sz="4" w:space="0" w:color="auto"/>
                  </w:tcBorders>
                  <w:shd w:val="clear" w:color="auto" w:fill="auto"/>
                </w:tcPr>
                <w:p w:rsidR="00C706C2" w:rsidRPr="008E6405" w:rsidRDefault="00C706C2" w:rsidP="00CF7761">
                  <w:r w:rsidRPr="008E6405">
                    <w:t>иные источники</w:t>
                  </w:r>
                </w:p>
              </w:tc>
              <w:tc>
                <w:tcPr>
                  <w:tcW w:w="1134" w:type="dxa"/>
                  <w:tcBorders>
                    <w:top w:val="single" w:sz="4" w:space="0" w:color="auto"/>
                    <w:left w:val="nil"/>
                    <w:bottom w:val="single" w:sz="4" w:space="0" w:color="auto"/>
                    <w:right w:val="single" w:sz="4" w:space="0" w:color="auto"/>
                  </w:tcBorders>
                  <w:shd w:val="clear" w:color="auto" w:fill="auto"/>
                  <w:vAlign w:val="center"/>
                </w:tcPr>
                <w:p w:rsidR="00C706C2" w:rsidRPr="008E6405" w:rsidRDefault="00C706C2" w:rsidP="00CF7761">
                  <w:pPr>
                    <w:jc w:val="center"/>
                  </w:pPr>
                  <w:r w:rsidRPr="008E6405">
                    <w:t>-</w:t>
                  </w:r>
                </w:p>
              </w:tc>
              <w:tc>
                <w:tcPr>
                  <w:tcW w:w="1134" w:type="dxa"/>
                  <w:tcBorders>
                    <w:top w:val="single" w:sz="4" w:space="0" w:color="auto"/>
                    <w:left w:val="nil"/>
                    <w:bottom w:val="single" w:sz="4" w:space="0" w:color="auto"/>
                    <w:right w:val="single" w:sz="4" w:space="0" w:color="auto"/>
                  </w:tcBorders>
                  <w:shd w:val="clear" w:color="auto" w:fill="auto"/>
                  <w:vAlign w:val="center"/>
                </w:tcPr>
                <w:p w:rsidR="00C706C2" w:rsidRPr="008E6405" w:rsidRDefault="00C706C2" w:rsidP="00CF7761">
                  <w:pPr>
                    <w:jc w:val="center"/>
                  </w:pPr>
                  <w:r w:rsidRPr="008E6405">
                    <w:t>-</w:t>
                  </w:r>
                </w:p>
              </w:tc>
              <w:tc>
                <w:tcPr>
                  <w:tcW w:w="1134" w:type="dxa"/>
                  <w:tcBorders>
                    <w:top w:val="single" w:sz="4" w:space="0" w:color="auto"/>
                    <w:left w:val="nil"/>
                    <w:bottom w:val="single" w:sz="4" w:space="0" w:color="auto"/>
                    <w:right w:val="single" w:sz="4" w:space="0" w:color="auto"/>
                  </w:tcBorders>
                  <w:shd w:val="clear" w:color="auto" w:fill="auto"/>
                  <w:vAlign w:val="center"/>
                </w:tcPr>
                <w:p w:rsidR="00C706C2" w:rsidRPr="008E6405" w:rsidRDefault="00C706C2" w:rsidP="00CF7761">
                  <w:pPr>
                    <w:jc w:val="center"/>
                  </w:pPr>
                  <w:r w:rsidRPr="008E6405">
                    <w:t>-</w:t>
                  </w:r>
                </w:p>
              </w:tc>
              <w:tc>
                <w:tcPr>
                  <w:tcW w:w="1134" w:type="dxa"/>
                  <w:tcBorders>
                    <w:top w:val="single" w:sz="4" w:space="0" w:color="auto"/>
                    <w:left w:val="nil"/>
                    <w:bottom w:val="single" w:sz="4" w:space="0" w:color="auto"/>
                    <w:right w:val="single" w:sz="4" w:space="0" w:color="auto"/>
                  </w:tcBorders>
                  <w:shd w:val="clear" w:color="auto" w:fill="auto"/>
                  <w:vAlign w:val="center"/>
                </w:tcPr>
                <w:p w:rsidR="00C706C2" w:rsidRPr="008E6405" w:rsidRDefault="00C706C2" w:rsidP="00CF7761">
                  <w:pPr>
                    <w:jc w:val="center"/>
                  </w:pPr>
                  <w:r w:rsidRPr="008E6405">
                    <w:t>-</w:t>
                  </w:r>
                </w:p>
              </w:tc>
              <w:tc>
                <w:tcPr>
                  <w:tcW w:w="1134" w:type="dxa"/>
                  <w:tcBorders>
                    <w:top w:val="single" w:sz="4" w:space="0" w:color="auto"/>
                    <w:left w:val="nil"/>
                    <w:bottom w:val="single" w:sz="4" w:space="0" w:color="auto"/>
                    <w:right w:val="single" w:sz="4" w:space="0" w:color="auto"/>
                  </w:tcBorders>
                  <w:vAlign w:val="center"/>
                </w:tcPr>
                <w:p w:rsidR="00C706C2" w:rsidRPr="008E6405" w:rsidRDefault="00C706C2" w:rsidP="00CF7761">
                  <w:pPr>
                    <w:jc w:val="center"/>
                  </w:pPr>
                  <w:r w:rsidRPr="008E6405">
                    <w:t>-</w:t>
                  </w:r>
                </w:p>
              </w:tc>
            </w:tr>
            <w:tr w:rsidR="00C706C2" w:rsidRPr="008E6405" w:rsidTr="00CF7761">
              <w:trPr>
                <w:trHeight w:val="403"/>
              </w:trPr>
              <w:tc>
                <w:tcPr>
                  <w:tcW w:w="469" w:type="dxa"/>
                  <w:tcBorders>
                    <w:left w:val="single" w:sz="4" w:space="0" w:color="auto"/>
                    <w:right w:val="single" w:sz="4" w:space="0" w:color="auto"/>
                  </w:tcBorders>
                  <w:vAlign w:val="center"/>
                </w:tcPr>
                <w:p w:rsidR="00C706C2" w:rsidRPr="008E6405" w:rsidRDefault="00C706C2" w:rsidP="00CF7761"/>
              </w:tc>
              <w:tc>
                <w:tcPr>
                  <w:tcW w:w="1558" w:type="dxa"/>
                  <w:tcBorders>
                    <w:left w:val="single" w:sz="4" w:space="0" w:color="auto"/>
                    <w:right w:val="single" w:sz="4" w:space="0" w:color="auto"/>
                  </w:tcBorders>
                  <w:vAlign w:val="center"/>
                </w:tcPr>
                <w:p w:rsidR="00C706C2" w:rsidRPr="008E6405" w:rsidRDefault="00C706C2" w:rsidP="00CF7761"/>
              </w:tc>
              <w:tc>
                <w:tcPr>
                  <w:tcW w:w="2978" w:type="dxa"/>
                  <w:tcBorders>
                    <w:left w:val="single" w:sz="4" w:space="0" w:color="auto"/>
                    <w:right w:val="single" w:sz="4" w:space="0" w:color="auto"/>
                  </w:tcBorders>
                  <w:vAlign w:val="center"/>
                </w:tcPr>
                <w:p w:rsidR="00C706C2" w:rsidRPr="008E6405" w:rsidRDefault="00C706C2" w:rsidP="00CF7761"/>
              </w:tc>
              <w:tc>
                <w:tcPr>
                  <w:tcW w:w="3260" w:type="dxa"/>
                  <w:tcBorders>
                    <w:top w:val="single" w:sz="4" w:space="0" w:color="auto"/>
                    <w:left w:val="nil"/>
                    <w:bottom w:val="single" w:sz="4" w:space="0" w:color="auto"/>
                    <w:right w:val="single" w:sz="4" w:space="0" w:color="auto"/>
                  </w:tcBorders>
                  <w:shd w:val="clear" w:color="auto" w:fill="auto"/>
                </w:tcPr>
                <w:p w:rsidR="00C706C2" w:rsidRPr="008E6405" w:rsidRDefault="00C706C2" w:rsidP="00CF7761">
                  <w:r w:rsidRPr="008E6405">
                    <w:t>всего</w:t>
                  </w:r>
                </w:p>
              </w:tc>
              <w:tc>
                <w:tcPr>
                  <w:tcW w:w="1134" w:type="dxa"/>
                  <w:tcBorders>
                    <w:top w:val="single" w:sz="4" w:space="0" w:color="auto"/>
                    <w:left w:val="nil"/>
                    <w:bottom w:val="single" w:sz="4" w:space="0" w:color="auto"/>
                    <w:right w:val="single" w:sz="4" w:space="0" w:color="auto"/>
                  </w:tcBorders>
                  <w:shd w:val="clear" w:color="auto" w:fill="auto"/>
                  <w:vAlign w:val="center"/>
                </w:tcPr>
                <w:p w:rsidR="00C706C2" w:rsidRPr="008E6405" w:rsidRDefault="00C706C2" w:rsidP="00CF7761">
                  <w:pPr>
                    <w:jc w:val="center"/>
                  </w:pPr>
                  <w:r w:rsidRPr="008E6405">
                    <w:t>0</w:t>
                  </w:r>
                </w:p>
              </w:tc>
              <w:tc>
                <w:tcPr>
                  <w:tcW w:w="1134" w:type="dxa"/>
                  <w:tcBorders>
                    <w:top w:val="single" w:sz="4" w:space="0" w:color="auto"/>
                    <w:left w:val="nil"/>
                    <w:bottom w:val="single" w:sz="4" w:space="0" w:color="auto"/>
                    <w:right w:val="single" w:sz="4" w:space="0" w:color="auto"/>
                  </w:tcBorders>
                  <w:shd w:val="clear" w:color="auto" w:fill="auto"/>
                  <w:vAlign w:val="center"/>
                </w:tcPr>
                <w:p w:rsidR="00C706C2" w:rsidRPr="008E6405" w:rsidRDefault="00C706C2" w:rsidP="00CF7761">
                  <w:pPr>
                    <w:jc w:val="center"/>
                  </w:pPr>
                  <w:r w:rsidRPr="008E6405">
                    <w:t>600</w:t>
                  </w:r>
                </w:p>
              </w:tc>
              <w:tc>
                <w:tcPr>
                  <w:tcW w:w="1134" w:type="dxa"/>
                  <w:tcBorders>
                    <w:top w:val="single" w:sz="4" w:space="0" w:color="auto"/>
                    <w:left w:val="nil"/>
                    <w:bottom w:val="single" w:sz="4" w:space="0" w:color="auto"/>
                    <w:right w:val="single" w:sz="4" w:space="0" w:color="auto"/>
                  </w:tcBorders>
                  <w:shd w:val="clear" w:color="auto" w:fill="auto"/>
                  <w:vAlign w:val="center"/>
                </w:tcPr>
                <w:p w:rsidR="00C706C2" w:rsidRPr="008E6405" w:rsidRDefault="00C706C2" w:rsidP="00CF7761">
                  <w:pPr>
                    <w:jc w:val="center"/>
                  </w:pPr>
                  <w:r w:rsidRPr="008E6405">
                    <w:t>600</w:t>
                  </w:r>
                </w:p>
              </w:tc>
              <w:tc>
                <w:tcPr>
                  <w:tcW w:w="1134" w:type="dxa"/>
                  <w:tcBorders>
                    <w:top w:val="single" w:sz="4" w:space="0" w:color="auto"/>
                    <w:left w:val="nil"/>
                    <w:bottom w:val="single" w:sz="4" w:space="0" w:color="auto"/>
                    <w:right w:val="single" w:sz="4" w:space="0" w:color="auto"/>
                  </w:tcBorders>
                  <w:shd w:val="clear" w:color="auto" w:fill="auto"/>
                  <w:vAlign w:val="center"/>
                </w:tcPr>
                <w:p w:rsidR="00C706C2" w:rsidRPr="008E6405" w:rsidRDefault="00C706C2" w:rsidP="00CF7761">
                  <w:pPr>
                    <w:jc w:val="center"/>
                  </w:pPr>
                  <w:r w:rsidRPr="008E6405">
                    <w:t>600</w:t>
                  </w:r>
                </w:p>
              </w:tc>
              <w:tc>
                <w:tcPr>
                  <w:tcW w:w="1134" w:type="dxa"/>
                  <w:tcBorders>
                    <w:top w:val="single" w:sz="4" w:space="0" w:color="auto"/>
                    <w:left w:val="nil"/>
                    <w:bottom w:val="single" w:sz="4" w:space="0" w:color="auto"/>
                    <w:right w:val="single" w:sz="4" w:space="0" w:color="auto"/>
                  </w:tcBorders>
                  <w:vAlign w:val="center"/>
                </w:tcPr>
                <w:p w:rsidR="00C706C2" w:rsidRPr="008E6405" w:rsidRDefault="00C706C2" w:rsidP="00CF7761">
                  <w:pPr>
                    <w:jc w:val="center"/>
                  </w:pPr>
                  <w:r w:rsidRPr="008E6405">
                    <w:t>600</w:t>
                  </w:r>
                </w:p>
              </w:tc>
            </w:tr>
            <w:tr w:rsidR="00C706C2" w:rsidRPr="008E6405" w:rsidTr="00CF7761">
              <w:trPr>
                <w:trHeight w:val="551"/>
              </w:trPr>
              <w:tc>
                <w:tcPr>
                  <w:tcW w:w="469" w:type="dxa"/>
                  <w:tcBorders>
                    <w:left w:val="single" w:sz="4" w:space="0" w:color="auto"/>
                    <w:right w:val="single" w:sz="4" w:space="0" w:color="auto"/>
                  </w:tcBorders>
                  <w:vAlign w:val="center"/>
                </w:tcPr>
                <w:p w:rsidR="00C706C2" w:rsidRPr="008E6405" w:rsidRDefault="00C706C2" w:rsidP="00CF7761"/>
              </w:tc>
              <w:tc>
                <w:tcPr>
                  <w:tcW w:w="1558" w:type="dxa"/>
                  <w:tcBorders>
                    <w:left w:val="single" w:sz="4" w:space="0" w:color="auto"/>
                    <w:right w:val="single" w:sz="4" w:space="0" w:color="auto"/>
                  </w:tcBorders>
                  <w:vAlign w:val="center"/>
                </w:tcPr>
                <w:p w:rsidR="00C706C2" w:rsidRPr="008E6405" w:rsidRDefault="00C706C2" w:rsidP="00CF7761"/>
              </w:tc>
              <w:tc>
                <w:tcPr>
                  <w:tcW w:w="2978" w:type="dxa"/>
                  <w:tcBorders>
                    <w:left w:val="single" w:sz="4" w:space="0" w:color="auto"/>
                    <w:right w:val="single" w:sz="4" w:space="0" w:color="auto"/>
                  </w:tcBorders>
                  <w:vAlign w:val="center"/>
                </w:tcPr>
                <w:p w:rsidR="00C706C2" w:rsidRPr="008E6405" w:rsidRDefault="00C706C2" w:rsidP="00CF7761">
                  <w:r w:rsidRPr="008E6405">
                    <w:t>Иные межбюджетные трансферты на исполнение части полномочий по решению вопросов  местного значения в области градостроительной  деятельности органами местного самоуправления Камешкирского района Пензенской области</w:t>
                  </w:r>
                </w:p>
              </w:tc>
              <w:tc>
                <w:tcPr>
                  <w:tcW w:w="3260" w:type="dxa"/>
                  <w:tcBorders>
                    <w:top w:val="single" w:sz="4" w:space="0" w:color="auto"/>
                    <w:left w:val="nil"/>
                    <w:bottom w:val="single" w:sz="4" w:space="0" w:color="auto"/>
                    <w:right w:val="single" w:sz="4" w:space="0" w:color="auto"/>
                  </w:tcBorders>
                  <w:shd w:val="clear" w:color="auto" w:fill="auto"/>
                </w:tcPr>
                <w:p w:rsidR="00C706C2" w:rsidRPr="008E6405" w:rsidRDefault="00C706C2" w:rsidP="00CF7761">
                  <w:pPr>
                    <w:jc w:val="center"/>
                  </w:pPr>
                  <w:r w:rsidRPr="008E6405">
                    <w:t>бюджет Камешкирского района Пензенской области</w:t>
                  </w:r>
                </w:p>
                <w:p w:rsidR="00C706C2" w:rsidRPr="008E6405" w:rsidRDefault="00C706C2" w:rsidP="00CF7761">
                  <w:pPr>
                    <w:jc w:val="center"/>
                  </w:pPr>
                </w:p>
              </w:tc>
              <w:tc>
                <w:tcPr>
                  <w:tcW w:w="1134" w:type="dxa"/>
                  <w:tcBorders>
                    <w:top w:val="single" w:sz="4" w:space="0" w:color="auto"/>
                    <w:left w:val="nil"/>
                    <w:bottom w:val="single" w:sz="4" w:space="0" w:color="auto"/>
                    <w:right w:val="single" w:sz="4" w:space="0" w:color="auto"/>
                  </w:tcBorders>
                  <w:shd w:val="clear" w:color="auto" w:fill="auto"/>
                  <w:vAlign w:val="center"/>
                </w:tcPr>
                <w:p w:rsidR="00C706C2" w:rsidRPr="008E6405" w:rsidRDefault="00C706C2" w:rsidP="00CF7761">
                  <w:pPr>
                    <w:jc w:val="center"/>
                  </w:pPr>
                  <w:r w:rsidRPr="008E6405">
                    <w:t>0</w:t>
                  </w:r>
                </w:p>
              </w:tc>
              <w:tc>
                <w:tcPr>
                  <w:tcW w:w="1134" w:type="dxa"/>
                  <w:tcBorders>
                    <w:top w:val="single" w:sz="4" w:space="0" w:color="auto"/>
                    <w:left w:val="nil"/>
                    <w:bottom w:val="single" w:sz="4" w:space="0" w:color="auto"/>
                    <w:right w:val="single" w:sz="4" w:space="0" w:color="auto"/>
                  </w:tcBorders>
                  <w:shd w:val="clear" w:color="auto" w:fill="auto"/>
                  <w:vAlign w:val="center"/>
                </w:tcPr>
                <w:p w:rsidR="00C706C2" w:rsidRPr="008E6405" w:rsidRDefault="00C706C2" w:rsidP="00CF7761">
                  <w:pPr>
                    <w:jc w:val="center"/>
                  </w:pPr>
                  <w:r w:rsidRPr="008E6405">
                    <w:t>600</w:t>
                  </w:r>
                </w:p>
              </w:tc>
              <w:tc>
                <w:tcPr>
                  <w:tcW w:w="1134" w:type="dxa"/>
                  <w:tcBorders>
                    <w:top w:val="single" w:sz="4" w:space="0" w:color="auto"/>
                    <w:left w:val="nil"/>
                    <w:bottom w:val="single" w:sz="4" w:space="0" w:color="auto"/>
                    <w:right w:val="single" w:sz="4" w:space="0" w:color="auto"/>
                  </w:tcBorders>
                  <w:shd w:val="clear" w:color="auto" w:fill="auto"/>
                  <w:vAlign w:val="center"/>
                </w:tcPr>
                <w:p w:rsidR="00C706C2" w:rsidRPr="008E6405" w:rsidRDefault="00C706C2" w:rsidP="00CF7761">
                  <w:pPr>
                    <w:jc w:val="center"/>
                  </w:pPr>
                  <w:r w:rsidRPr="008E6405">
                    <w:t>600</w:t>
                  </w:r>
                </w:p>
              </w:tc>
              <w:tc>
                <w:tcPr>
                  <w:tcW w:w="1134" w:type="dxa"/>
                  <w:tcBorders>
                    <w:top w:val="single" w:sz="4" w:space="0" w:color="auto"/>
                    <w:left w:val="nil"/>
                    <w:bottom w:val="single" w:sz="4" w:space="0" w:color="auto"/>
                    <w:right w:val="single" w:sz="4" w:space="0" w:color="auto"/>
                  </w:tcBorders>
                  <w:shd w:val="clear" w:color="auto" w:fill="auto"/>
                  <w:vAlign w:val="center"/>
                </w:tcPr>
                <w:p w:rsidR="00C706C2" w:rsidRPr="008E6405" w:rsidRDefault="00C706C2" w:rsidP="00CF7761">
                  <w:pPr>
                    <w:jc w:val="center"/>
                  </w:pPr>
                  <w:r w:rsidRPr="008E6405">
                    <w:t>600</w:t>
                  </w:r>
                </w:p>
              </w:tc>
              <w:tc>
                <w:tcPr>
                  <w:tcW w:w="1134" w:type="dxa"/>
                  <w:tcBorders>
                    <w:top w:val="single" w:sz="4" w:space="0" w:color="auto"/>
                    <w:left w:val="nil"/>
                    <w:bottom w:val="single" w:sz="4" w:space="0" w:color="auto"/>
                    <w:right w:val="single" w:sz="4" w:space="0" w:color="auto"/>
                  </w:tcBorders>
                  <w:vAlign w:val="center"/>
                </w:tcPr>
                <w:p w:rsidR="00C706C2" w:rsidRPr="008E6405" w:rsidRDefault="00C706C2" w:rsidP="00CF7761">
                  <w:pPr>
                    <w:jc w:val="center"/>
                  </w:pPr>
                  <w:r w:rsidRPr="008E6405">
                    <w:t>600</w:t>
                  </w:r>
                </w:p>
              </w:tc>
            </w:tr>
            <w:tr w:rsidR="00C706C2" w:rsidRPr="008E6405" w:rsidTr="00CF7761">
              <w:trPr>
                <w:trHeight w:val="551"/>
              </w:trPr>
              <w:tc>
                <w:tcPr>
                  <w:tcW w:w="469" w:type="dxa"/>
                  <w:tcBorders>
                    <w:left w:val="single" w:sz="4" w:space="0" w:color="auto"/>
                    <w:bottom w:val="single" w:sz="4" w:space="0" w:color="auto"/>
                    <w:right w:val="single" w:sz="4" w:space="0" w:color="auto"/>
                  </w:tcBorders>
                  <w:vAlign w:val="center"/>
                </w:tcPr>
                <w:p w:rsidR="00C706C2" w:rsidRPr="008E6405" w:rsidRDefault="00C706C2" w:rsidP="00CF7761"/>
              </w:tc>
              <w:tc>
                <w:tcPr>
                  <w:tcW w:w="1558" w:type="dxa"/>
                  <w:tcBorders>
                    <w:left w:val="single" w:sz="4" w:space="0" w:color="auto"/>
                    <w:bottom w:val="single" w:sz="4" w:space="0" w:color="auto"/>
                    <w:right w:val="single" w:sz="4" w:space="0" w:color="auto"/>
                  </w:tcBorders>
                  <w:vAlign w:val="center"/>
                </w:tcPr>
                <w:p w:rsidR="00C706C2" w:rsidRPr="008E6405" w:rsidRDefault="00C706C2" w:rsidP="00CF7761"/>
              </w:tc>
              <w:tc>
                <w:tcPr>
                  <w:tcW w:w="2978" w:type="dxa"/>
                  <w:tcBorders>
                    <w:left w:val="single" w:sz="4" w:space="0" w:color="auto"/>
                    <w:bottom w:val="single" w:sz="4" w:space="0" w:color="auto"/>
                    <w:right w:val="single" w:sz="4" w:space="0" w:color="auto"/>
                  </w:tcBorders>
                  <w:vAlign w:val="center"/>
                </w:tcPr>
                <w:p w:rsidR="00C706C2" w:rsidRPr="008E6405" w:rsidRDefault="00C706C2" w:rsidP="00CF7761"/>
              </w:tc>
              <w:tc>
                <w:tcPr>
                  <w:tcW w:w="3260" w:type="dxa"/>
                  <w:tcBorders>
                    <w:top w:val="single" w:sz="4" w:space="0" w:color="auto"/>
                    <w:left w:val="nil"/>
                    <w:bottom w:val="single" w:sz="4" w:space="0" w:color="auto"/>
                    <w:right w:val="single" w:sz="4" w:space="0" w:color="auto"/>
                  </w:tcBorders>
                  <w:shd w:val="clear" w:color="auto" w:fill="auto"/>
                </w:tcPr>
                <w:p w:rsidR="00C706C2" w:rsidRPr="008E6405" w:rsidRDefault="00C706C2" w:rsidP="00CF7761">
                  <w:pPr>
                    <w:jc w:val="center"/>
                  </w:pPr>
                  <w:r w:rsidRPr="008E6405">
                    <w:t>иные источники</w:t>
                  </w:r>
                </w:p>
              </w:tc>
              <w:tc>
                <w:tcPr>
                  <w:tcW w:w="1134" w:type="dxa"/>
                  <w:tcBorders>
                    <w:top w:val="single" w:sz="4" w:space="0" w:color="auto"/>
                    <w:left w:val="nil"/>
                    <w:bottom w:val="single" w:sz="4" w:space="0" w:color="auto"/>
                    <w:right w:val="single" w:sz="4" w:space="0" w:color="auto"/>
                  </w:tcBorders>
                  <w:shd w:val="clear" w:color="auto" w:fill="auto"/>
                  <w:vAlign w:val="center"/>
                </w:tcPr>
                <w:p w:rsidR="00C706C2" w:rsidRPr="008E6405" w:rsidRDefault="00C706C2" w:rsidP="00CF7761">
                  <w:pPr>
                    <w:jc w:val="center"/>
                  </w:pPr>
                </w:p>
              </w:tc>
              <w:tc>
                <w:tcPr>
                  <w:tcW w:w="1134" w:type="dxa"/>
                  <w:tcBorders>
                    <w:top w:val="single" w:sz="4" w:space="0" w:color="auto"/>
                    <w:left w:val="nil"/>
                    <w:bottom w:val="single" w:sz="4" w:space="0" w:color="auto"/>
                    <w:right w:val="single" w:sz="4" w:space="0" w:color="auto"/>
                  </w:tcBorders>
                  <w:shd w:val="clear" w:color="auto" w:fill="auto"/>
                  <w:vAlign w:val="center"/>
                </w:tcPr>
                <w:p w:rsidR="00C706C2" w:rsidRPr="008E6405" w:rsidRDefault="00C706C2" w:rsidP="00CF7761">
                  <w:pPr>
                    <w:jc w:val="center"/>
                  </w:pPr>
                </w:p>
              </w:tc>
              <w:tc>
                <w:tcPr>
                  <w:tcW w:w="1134" w:type="dxa"/>
                  <w:tcBorders>
                    <w:top w:val="single" w:sz="4" w:space="0" w:color="auto"/>
                    <w:left w:val="nil"/>
                    <w:bottom w:val="single" w:sz="4" w:space="0" w:color="auto"/>
                    <w:right w:val="single" w:sz="4" w:space="0" w:color="auto"/>
                  </w:tcBorders>
                  <w:shd w:val="clear" w:color="auto" w:fill="auto"/>
                  <w:vAlign w:val="center"/>
                </w:tcPr>
                <w:p w:rsidR="00C706C2" w:rsidRPr="008E6405" w:rsidRDefault="00C706C2" w:rsidP="00CF7761">
                  <w:pPr>
                    <w:jc w:val="center"/>
                  </w:pPr>
                </w:p>
              </w:tc>
              <w:tc>
                <w:tcPr>
                  <w:tcW w:w="1134" w:type="dxa"/>
                  <w:tcBorders>
                    <w:top w:val="single" w:sz="4" w:space="0" w:color="auto"/>
                    <w:left w:val="nil"/>
                    <w:bottom w:val="single" w:sz="4" w:space="0" w:color="auto"/>
                    <w:right w:val="single" w:sz="4" w:space="0" w:color="auto"/>
                  </w:tcBorders>
                  <w:shd w:val="clear" w:color="auto" w:fill="auto"/>
                  <w:vAlign w:val="center"/>
                </w:tcPr>
                <w:p w:rsidR="00C706C2" w:rsidRPr="008E6405" w:rsidRDefault="00C706C2" w:rsidP="00CF7761">
                  <w:pPr>
                    <w:jc w:val="center"/>
                  </w:pPr>
                </w:p>
              </w:tc>
              <w:tc>
                <w:tcPr>
                  <w:tcW w:w="1134" w:type="dxa"/>
                  <w:tcBorders>
                    <w:top w:val="single" w:sz="4" w:space="0" w:color="auto"/>
                    <w:left w:val="nil"/>
                    <w:bottom w:val="single" w:sz="4" w:space="0" w:color="auto"/>
                    <w:right w:val="single" w:sz="4" w:space="0" w:color="auto"/>
                  </w:tcBorders>
                  <w:vAlign w:val="center"/>
                </w:tcPr>
                <w:p w:rsidR="00C706C2" w:rsidRPr="008E6405" w:rsidRDefault="00C706C2" w:rsidP="00CF7761">
                  <w:pPr>
                    <w:jc w:val="center"/>
                  </w:pPr>
                </w:p>
              </w:tc>
            </w:tr>
            <w:tr w:rsidR="00C706C2" w:rsidRPr="008E6405" w:rsidTr="00CF7761">
              <w:trPr>
                <w:trHeight w:val="330"/>
              </w:trPr>
              <w:tc>
                <w:tcPr>
                  <w:tcW w:w="469" w:type="dxa"/>
                  <w:vMerge w:val="restart"/>
                  <w:tcBorders>
                    <w:top w:val="single" w:sz="4" w:space="0" w:color="auto"/>
                    <w:left w:val="single" w:sz="4" w:space="0" w:color="auto"/>
                    <w:right w:val="single" w:sz="4" w:space="0" w:color="auto"/>
                  </w:tcBorders>
                  <w:vAlign w:val="center"/>
                </w:tcPr>
                <w:p w:rsidR="00C706C2" w:rsidRPr="008E6405" w:rsidRDefault="00C706C2" w:rsidP="00CF7761"/>
              </w:tc>
              <w:tc>
                <w:tcPr>
                  <w:tcW w:w="1558" w:type="dxa"/>
                  <w:vMerge w:val="restart"/>
                  <w:tcBorders>
                    <w:top w:val="single" w:sz="4" w:space="0" w:color="auto"/>
                    <w:left w:val="single" w:sz="4" w:space="0" w:color="auto"/>
                    <w:right w:val="single" w:sz="4" w:space="0" w:color="auto"/>
                  </w:tcBorders>
                  <w:vAlign w:val="center"/>
                </w:tcPr>
                <w:p w:rsidR="00C706C2" w:rsidRPr="008E6405" w:rsidRDefault="00C706C2" w:rsidP="00CF7761"/>
              </w:tc>
              <w:tc>
                <w:tcPr>
                  <w:tcW w:w="2978" w:type="dxa"/>
                  <w:vMerge w:val="restart"/>
                  <w:tcBorders>
                    <w:top w:val="single" w:sz="4" w:space="0" w:color="auto"/>
                    <w:left w:val="single" w:sz="4" w:space="0" w:color="auto"/>
                    <w:right w:val="single" w:sz="4" w:space="0" w:color="auto"/>
                  </w:tcBorders>
                  <w:vAlign w:val="center"/>
                </w:tcPr>
                <w:p w:rsidR="00C706C2" w:rsidRPr="008E6405" w:rsidRDefault="00C706C2" w:rsidP="00CF7761">
                  <w:r>
                    <w:t xml:space="preserve">Разработка схемы территориального планирования Камешкирсколго района Пензенской области </w:t>
                  </w:r>
                </w:p>
              </w:tc>
              <w:tc>
                <w:tcPr>
                  <w:tcW w:w="3260" w:type="dxa"/>
                  <w:tcBorders>
                    <w:top w:val="single" w:sz="4" w:space="0" w:color="auto"/>
                    <w:left w:val="nil"/>
                    <w:bottom w:val="single" w:sz="4" w:space="0" w:color="auto"/>
                    <w:right w:val="single" w:sz="4" w:space="0" w:color="auto"/>
                  </w:tcBorders>
                  <w:shd w:val="clear" w:color="auto" w:fill="auto"/>
                </w:tcPr>
                <w:p w:rsidR="00C706C2" w:rsidRPr="008E6405" w:rsidRDefault="00C706C2" w:rsidP="00CF7761">
                  <w:r w:rsidRPr="008E6405">
                    <w:t>всего</w:t>
                  </w:r>
                </w:p>
              </w:tc>
              <w:tc>
                <w:tcPr>
                  <w:tcW w:w="1134" w:type="dxa"/>
                  <w:tcBorders>
                    <w:top w:val="single" w:sz="4" w:space="0" w:color="auto"/>
                    <w:left w:val="nil"/>
                    <w:bottom w:val="single" w:sz="4" w:space="0" w:color="auto"/>
                    <w:right w:val="single" w:sz="4" w:space="0" w:color="auto"/>
                  </w:tcBorders>
                  <w:shd w:val="clear" w:color="auto" w:fill="auto"/>
                  <w:vAlign w:val="center"/>
                </w:tcPr>
                <w:p w:rsidR="00C706C2" w:rsidRPr="008E6405" w:rsidRDefault="00C706C2" w:rsidP="00CF7761">
                  <w:pPr>
                    <w:jc w:val="center"/>
                  </w:pPr>
                  <w:r>
                    <w:t>0</w:t>
                  </w:r>
                </w:p>
              </w:tc>
              <w:tc>
                <w:tcPr>
                  <w:tcW w:w="1134" w:type="dxa"/>
                  <w:tcBorders>
                    <w:top w:val="single" w:sz="4" w:space="0" w:color="auto"/>
                    <w:left w:val="nil"/>
                    <w:bottom w:val="single" w:sz="4" w:space="0" w:color="auto"/>
                    <w:right w:val="single" w:sz="4" w:space="0" w:color="auto"/>
                  </w:tcBorders>
                  <w:shd w:val="clear" w:color="auto" w:fill="auto"/>
                  <w:vAlign w:val="center"/>
                </w:tcPr>
                <w:p w:rsidR="00C706C2" w:rsidRPr="008E6405" w:rsidRDefault="00C706C2" w:rsidP="00CF7761">
                  <w:pPr>
                    <w:jc w:val="center"/>
                  </w:pPr>
                  <w:r>
                    <w:t>0</w:t>
                  </w:r>
                </w:p>
              </w:tc>
              <w:tc>
                <w:tcPr>
                  <w:tcW w:w="1134" w:type="dxa"/>
                  <w:tcBorders>
                    <w:top w:val="single" w:sz="4" w:space="0" w:color="auto"/>
                    <w:left w:val="nil"/>
                    <w:bottom w:val="single" w:sz="4" w:space="0" w:color="auto"/>
                    <w:right w:val="single" w:sz="4" w:space="0" w:color="auto"/>
                  </w:tcBorders>
                  <w:shd w:val="clear" w:color="auto" w:fill="auto"/>
                  <w:vAlign w:val="center"/>
                </w:tcPr>
                <w:p w:rsidR="00C706C2" w:rsidRPr="008E6405" w:rsidRDefault="00C706C2" w:rsidP="00CF7761">
                  <w:pPr>
                    <w:jc w:val="center"/>
                  </w:pPr>
                  <w:r>
                    <w:t>300</w:t>
                  </w:r>
                </w:p>
              </w:tc>
              <w:tc>
                <w:tcPr>
                  <w:tcW w:w="1134" w:type="dxa"/>
                  <w:tcBorders>
                    <w:top w:val="single" w:sz="4" w:space="0" w:color="auto"/>
                    <w:left w:val="nil"/>
                    <w:bottom w:val="single" w:sz="4" w:space="0" w:color="auto"/>
                    <w:right w:val="single" w:sz="4" w:space="0" w:color="auto"/>
                  </w:tcBorders>
                  <w:shd w:val="clear" w:color="auto" w:fill="auto"/>
                  <w:vAlign w:val="center"/>
                </w:tcPr>
                <w:p w:rsidR="00C706C2" w:rsidRPr="008E6405" w:rsidRDefault="00C706C2" w:rsidP="00CF7761">
                  <w:pPr>
                    <w:jc w:val="center"/>
                  </w:pPr>
                  <w:r>
                    <w:t>0</w:t>
                  </w:r>
                </w:p>
              </w:tc>
              <w:tc>
                <w:tcPr>
                  <w:tcW w:w="1134" w:type="dxa"/>
                  <w:tcBorders>
                    <w:top w:val="single" w:sz="4" w:space="0" w:color="auto"/>
                    <w:left w:val="nil"/>
                    <w:bottom w:val="single" w:sz="4" w:space="0" w:color="auto"/>
                    <w:right w:val="single" w:sz="4" w:space="0" w:color="auto"/>
                  </w:tcBorders>
                  <w:vAlign w:val="center"/>
                </w:tcPr>
                <w:p w:rsidR="00C706C2" w:rsidRPr="008E6405" w:rsidRDefault="00C706C2" w:rsidP="00CF7761">
                  <w:pPr>
                    <w:jc w:val="center"/>
                  </w:pPr>
                  <w:r>
                    <w:t>0</w:t>
                  </w:r>
                </w:p>
              </w:tc>
            </w:tr>
            <w:tr w:rsidR="00C706C2" w:rsidRPr="008E6405" w:rsidTr="00CF7761">
              <w:trPr>
                <w:trHeight w:val="600"/>
              </w:trPr>
              <w:tc>
                <w:tcPr>
                  <w:tcW w:w="469" w:type="dxa"/>
                  <w:vMerge/>
                  <w:tcBorders>
                    <w:left w:val="single" w:sz="4" w:space="0" w:color="auto"/>
                    <w:right w:val="single" w:sz="4" w:space="0" w:color="auto"/>
                  </w:tcBorders>
                  <w:vAlign w:val="center"/>
                </w:tcPr>
                <w:p w:rsidR="00C706C2" w:rsidRPr="008E6405" w:rsidRDefault="00C706C2" w:rsidP="00CF7761"/>
              </w:tc>
              <w:tc>
                <w:tcPr>
                  <w:tcW w:w="1558" w:type="dxa"/>
                  <w:vMerge/>
                  <w:tcBorders>
                    <w:left w:val="single" w:sz="4" w:space="0" w:color="auto"/>
                    <w:right w:val="single" w:sz="4" w:space="0" w:color="auto"/>
                  </w:tcBorders>
                  <w:vAlign w:val="center"/>
                </w:tcPr>
                <w:p w:rsidR="00C706C2" w:rsidRPr="008E6405" w:rsidRDefault="00C706C2" w:rsidP="00CF7761"/>
              </w:tc>
              <w:tc>
                <w:tcPr>
                  <w:tcW w:w="2978" w:type="dxa"/>
                  <w:vMerge/>
                  <w:tcBorders>
                    <w:left w:val="single" w:sz="4" w:space="0" w:color="auto"/>
                    <w:right w:val="single" w:sz="4" w:space="0" w:color="auto"/>
                  </w:tcBorders>
                  <w:vAlign w:val="center"/>
                </w:tcPr>
                <w:p w:rsidR="00C706C2" w:rsidRDefault="00C706C2" w:rsidP="00CF7761"/>
              </w:tc>
              <w:tc>
                <w:tcPr>
                  <w:tcW w:w="3260" w:type="dxa"/>
                  <w:tcBorders>
                    <w:top w:val="single" w:sz="4" w:space="0" w:color="auto"/>
                    <w:left w:val="nil"/>
                    <w:bottom w:val="single" w:sz="4" w:space="0" w:color="auto"/>
                    <w:right w:val="single" w:sz="4" w:space="0" w:color="auto"/>
                  </w:tcBorders>
                  <w:shd w:val="clear" w:color="auto" w:fill="auto"/>
                </w:tcPr>
                <w:p w:rsidR="00C706C2" w:rsidRPr="008E6405" w:rsidRDefault="00C706C2" w:rsidP="00CF7761">
                  <w:pPr>
                    <w:jc w:val="center"/>
                  </w:pPr>
                  <w:r w:rsidRPr="008E6405">
                    <w:t>бюджет Камешкирского района Пензенской области</w:t>
                  </w:r>
                </w:p>
                <w:p w:rsidR="00C706C2" w:rsidRPr="008E6405" w:rsidRDefault="00C706C2" w:rsidP="00CF7761">
                  <w:pPr>
                    <w:jc w:val="center"/>
                  </w:pPr>
                </w:p>
              </w:tc>
              <w:tc>
                <w:tcPr>
                  <w:tcW w:w="1134" w:type="dxa"/>
                  <w:tcBorders>
                    <w:top w:val="single" w:sz="4" w:space="0" w:color="auto"/>
                    <w:left w:val="nil"/>
                    <w:bottom w:val="single" w:sz="4" w:space="0" w:color="auto"/>
                    <w:right w:val="single" w:sz="4" w:space="0" w:color="auto"/>
                  </w:tcBorders>
                  <w:shd w:val="clear" w:color="auto" w:fill="auto"/>
                  <w:vAlign w:val="center"/>
                </w:tcPr>
                <w:p w:rsidR="00C706C2" w:rsidRPr="008E6405" w:rsidRDefault="00C706C2" w:rsidP="00CF7761">
                  <w:pPr>
                    <w:jc w:val="center"/>
                  </w:pPr>
                  <w:r>
                    <w:t>0</w:t>
                  </w:r>
                </w:p>
              </w:tc>
              <w:tc>
                <w:tcPr>
                  <w:tcW w:w="1134" w:type="dxa"/>
                  <w:tcBorders>
                    <w:top w:val="single" w:sz="4" w:space="0" w:color="auto"/>
                    <w:left w:val="nil"/>
                    <w:bottom w:val="single" w:sz="4" w:space="0" w:color="auto"/>
                    <w:right w:val="single" w:sz="4" w:space="0" w:color="auto"/>
                  </w:tcBorders>
                  <w:shd w:val="clear" w:color="auto" w:fill="auto"/>
                  <w:vAlign w:val="center"/>
                </w:tcPr>
                <w:p w:rsidR="00C706C2" w:rsidRPr="008E6405" w:rsidRDefault="00C706C2" w:rsidP="00CF7761">
                  <w:pPr>
                    <w:jc w:val="center"/>
                  </w:pPr>
                  <w:r>
                    <w:t>0</w:t>
                  </w:r>
                </w:p>
              </w:tc>
              <w:tc>
                <w:tcPr>
                  <w:tcW w:w="1134" w:type="dxa"/>
                  <w:tcBorders>
                    <w:top w:val="single" w:sz="4" w:space="0" w:color="auto"/>
                    <w:left w:val="nil"/>
                    <w:bottom w:val="single" w:sz="4" w:space="0" w:color="auto"/>
                    <w:right w:val="single" w:sz="4" w:space="0" w:color="auto"/>
                  </w:tcBorders>
                  <w:shd w:val="clear" w:color="auto" w:fill="auto"/>
                  <w:vAlign w:val="center"/>
                </w:tcPr>
                <w:p w:rsidR="00C706C2" w:rsidRPr="008E6405" w:rsidRDefault="00C706C2" w:rsidP="00CF7761">
                  <w:pPr>
                    <w:jc w:val="center"/>
                  </w:pPr>
                  <w:r>
                    <w:t>300</w:t>
                  </w:r>
                </w:p>
              </w:tc>
              <w:tc>
                <w:tcPr>
                  <w:tcW w:w="1134" w:type="dxa"/>
                  <w:tcBorders>
                    <w:top w:val="single" w:sz="4" w:space="0" w:color="auto"/>
                    <w:left w:val="nil"/>
                    <w:bottom w:val="single" w:sz="4" w:space="0" w:color="auto"/>
                    <w:right w:val="single" w:sz="4" w:space="0" w:color="auto"/>
                  </w:tcBorders>
                  <w:shd w:val="clear" w:color="auto" w:fill="auto"/>
                  <w:vAlign w:val="center"/>
                </w:tcPr>
                <w:p w:rsidR="00C706C2" w:rsidRPr="008E6405" w:rsidRDefault="00C706C2" w:rsidP="00CF7761">
                  <w:pPr>
                    <w:jc w:val="center"/>
                  </w:pPr>
                  <w:r>
                    <w:t>0</w:t>
                  </w:r>
                </w:p>
              </w:tc>
              <w:tc>
                <w:tcPr>
                  <w:tcW w:w="1134" w:type="dxa"/>
                  <w:tcBorders>
                    <w:top w:val="single" w:sz="4" w:space="0" w:color="auto"/>
                    <w:left w:val="nil"/>
                    <w:bottom w:val="single" w:sz="4" w:space="0" w:color="auto"/>
                    <w:right w:val="single" w:sz="4" w:space="0" w:color="auto"/>
                  </w:tcBorders>
                  <w:vAlign w:val="center"/>
                </w:tcPr>
                <w:p w:rsidR="00C706C2" w:rsidRPr="008E6405" w:rsidRDefault="00C706C2" w:rsidP="00CF7761">
                  <w:pPr>
                    <w:jc w:val="center"/>
                  </w:pPr>
                  <w:r>
                    <w:t>0</w:t>
                  </w:r>
                </w:p>
              </w:tc>
            </w:tr>
            <w:tr w:rsidR="00C706C2" w:rsidRPr="008E6405" w:rsidTr="00CF7761">
              <w:trPr>
                <w:trHeight w:val="495"/>
              </w:trPr>
              <w:tc>
                <w:tcPr>
                  <w:tcW w:w="469" w:type="dxa"/>
                  <w:vMerge/>
                  <w:tcBorders>
                    <w:left w:val="single" w:sz="4" w:space="0" w:color="auto"/>
                    <w:bottom w:val="single" w:sz="4" w:space="0" w:color="auto"/>
                    <w:right w:val="single" w:sz="4" w:space="0" w:color="auto"/>
                  </w:tcBorders>
                  <w:vAlign w:val="center"/>
                </w:tcPr>
                <w:p w:rsidR="00C706C2" w:rsidRPr="008E6405" w:rsidRDefault="00C706C2" w:rsidP="00CF7761"/>
              </w:tc>
              <w:tc>
                <w:tcPr>
                  <w:tcW w:w="1558" w:type="dxa"/>
                  <w:vMerge/>
                  <w:tcBorders>
                    <w:left w:val="single" w:sz="4" w:space="0" w:color="auto"/>
                    <w:bottom w:val="single" w:sz="4" w:space="0" w:color="auto"/>
                    <w:right w:val="single" w:sz="4" w:space="0" w:color="auto"/>
                  </w:tcBorders>
                  <w:vAlign w:val="center"/>
                </w:tcPr>
                <w:p w:rsidR="00C706C2" w:rsidRPr="008E6405" w:rsidRDefault="00C706C2" w:rsidP="00CF7761"/>
              </w:tc>
              <w:tc>
                <w:tcPr>
                  <w:tcW w:w="2978" w:type="dxa"/>
                  <w:vMerge/>
                  <w:tcBorders>
                    <w:left w:val="single" w:sz="4" w:space="0" w:color="auto"/>
                    <w:bottom w:val="single" w:sz="4" w:space="0" w:color="auto"/>
                    <w:right w:val="single" w:sz="4" w:space="0" w:color="auto"/>
                  </w:tcBorders>
                  <w:vAlign w:val="center"/>
                </w:tcPr>
                <w:p w:rsidR="00C706C2" w:rsidRDefault="00C706C2" w:rsidP="00CF7761"/>
              </w:tc>
              <w:tc>
                <w:tcPr>
                  <w:tcW w:w="3260" w:type="dxa"/>
                  <w:tcBorders>
                    <w:top w:val="single" w:sz="4" w:space="0" w:color="auto"/>
                    <w:left w:val="nil"/>
                    <w:bottom w:val="single" w:sz="4" w:space="0" w:color="auto"/>
                    <w:right w:val="single" w:sz="4" w:space="0" w:color="auto"/>
                  </w:tcBorders>
                  <w:shd w:val="clear" w:color="auto" w:fill="auto"/>
                </w:tcPr>
                <w:p w:rsidR="00C706C2" w:rsidRPr="008E6405" w:rsidRDefault="00C706C2" w:rsidP="00CF7761">
                  <w:pPr>
                    <w:jc w:val="center"/>
                  </w:pPr>
                  <w:r w:rsidRPr="008E6405">
                    <w:t>иные источники</w:t>
                  </w:r>
                </w:p>
              </w:tc>
              <w:tc>
                <w:tcPr>
                  <w:tcW w:w="1134" w:type="dxa"/>
                  <w:tcBorders>
                    <w:top w:val="single" w:sz="4" w:space="0" w:color="auto"/>
                    <w:left w:val="nil"/>
                    <w:bottom w:val="single" w:sz="4" w:space="0" w:color="auto"/>
                    <w:right w:val="single" w:sz="4" w:space="0" w:color="auto"/>
                  </w:tcBorders>
                  <w:shd w:val="clear" w:color="auto" w:fill="auto"/>
                  <w:vAlign w:val="center"/>
                </w:tcPr>
                <w:p w:rsidR="00C706C2" w:rsidRPr="008E6405" w:rsidRDefault="00C706C2" w:rsidP="00CF7761">
                  <w:pPr>
                    <w:jc w:val="center"/>
                  </w:pPr>
                </w:p>
              </w:tc>
              <w:tc>
                <w:tcPr>
                  <w:tcW w:w="1134" w:type="dxa"/>
                  <w:tcBorders>
                    <w:top w:val="single" w:sz="4" w:space="0" w:color="auto"/>
                    <w:left w:val="nil"/>
                    <w:bottom w:val="single" w:sz="4" w:space="0" w:color="auto"/>
                    <w:right w:val="single" w:sz="4" w:space="0" w:color="auto"/>
                  </w:tcBorders>
                  <w:shd w:val="clear" w:color="auto" w:fill="auto"/>
                  <w:vAlign w:val="center"/>
                </w:tcPr>
                <w:p w:rsidR="00C706C2" w:rsidRPr="008E6405" w:rsidRDefault="00C706C2" w:rsidP="00CF7761">
                  <w:pPr>
                    <w:jc w:val="center"/>
                  </w:pPr>
                </w:p>
              </w:tc>
              <w:tc>
                <w:tcPr>
                  <w:tcW w:w="1134" w:type="dxa"/>
                  <w:tcBorders>
                    <w:top w:val="single" w:sz="4" w:space="0" w:color="auto"/>
                    <w:left w:val="nil"/>
                    <w:bottom w:val="single" w:sz="4" w:space="0" w:color="auto"/>
                    <w:right w:val="single" w:sz="4" w:space="0" w:color="auto"/>
                  </w:tcBorders>
                  <w:shd w:val="clear" w:color="auto" w:fill="auto"/>
                  <w:vAlign w:val="center"/>
                </w:tcPr>
                <w:p w:rsidR="00C706C2" w:rsidRPr="008E6405" w:rsidRDefault="00C706C2" w:rsidP="00CF7761">
                  <w:pPr>
                    <w:jc w:val="center"/>
                  </w:pPr>
                </w:p>
              </w:tc>
              <w:tc>
                <w:tcPr>
                  <w:tcW w:w="1134" w:type="dxa"/>
                  <w:tcBorders>
                    <w:top w:val="single" w:sz="4" w:space="0" w:color="auto"/>
                    <w:left w:val="nil"/>
                    <w:bottom w:val="single" w:sz="4" w:space="0" w:color="auto"/>
                    <w:right w:val="single" w:sz="4" w:space="0" w:color="auto"/>
                  </w:tcBorders>
                  <w:shd w:val="clear" w:color="auto" w:fill="auto"/>
                  <w:vAlign w:val="center"/>
                </w:tcPr>
                <w:p w:rsidR="00C706C2" w:rsidRPr="008E6405" w:rsidRDefault="00C706C2" w:rsidP="00CF7761">
                  <w:pPr>
                    <w:jc w:val="center"/>
                  </w:pPr>
                </w:p>
              </w:tc>
              <w:tc>
                <w:tcPr>
                  <w:tcW w:w="1134" w:type="dxa"/>
                  <w:tcBorders>
                    <w:top w:val="single" w:sz="4" w:space="0" w:color="auto"/>
                    <w:left w:val="nil"/>
                    <w:bottom w:val="single" w:sz="4" w:space="0" w:color="auto"/>
                    <w:right w:val="single" w:sz="4" w:space="0" w:color="auto"/>
                  </w:tcBorders>
                  <w:vAlign w:val="center"/>
                </w:tcPr>
                <w:p w:rsidR="00C706C2" w:rsidRPr="008E6405" w:rsidRDefault="00C706C2" w:rsidP="00CF7761">
                  <w:pPr>
                    <w:jc w:val="center"/>
                  </w:pPr>
                </w:p>
              </w:tc>
            </w:tr>
          </w:tbl>
          <w:p w:rsidR="00C706C2" w:rsidRPr="008E6405" w:rsidRDefault="00C706C2" w:rsidP="00CF7761">
            <w:pPr>
              <w:jc w:val="center"/>
              <w:rPr>
                <w:b/>
              </w:rPr>
            </w:pPr>
          </w:p>
        </w:tc>
      </w:tr>
    </w:tbl>
    <w:p w:rsidR="00C706C2" w:rsidRPr="00FD74D6" w:rsidRDefault="00C706C2" w:rsidP="00C706C2">
      <w:pPr>
        <w:rPr>
          <w:bCs/>
          <w:caps/>
        </w:rPr>
        <w:sectPr w:rsidR="00C706C2" w:rsidRPr="00FD74D6" w:rsidSect="00C7236A">
          <w:headerReference w:type="even" r:id="rId52"/>
          <w:headerReference w:type="default" r:id="rId53"/>
          <w:footerReference w:type="default" r:id="rId54"/>
          <w:headerReference w:type="first" r:id="rId55"/>
          <w:footerReference w:type="first" r:id="rId56"/>
          <w:endnotePr>
            <w:numFmt w:val="decimal"/>
          </w:endnotePr>
          <w:pgSz w:w="16840" w:h="11907" w:orient="landscape"/>
          <w:pgMar w:top="1134" w:right="567" w:bottom="284" w:left="567" w:header="720" w:footer="720" w:gutter="0"/>
          <w:pgBorders w:offsetFrom="page">
            <w:top w:val="pushPinNote1" w:sz="31" w:space="24" w:color="auto"/>
            <w:left w:val="pushPinNote1" w:sz="31" w:space="24" w:color="auto"/>
            <w:bottom w:val="pushPinNote1" w:sz="31" w:space="24" w:color="auto"/>
            <w:right w:val="pushPinNote1" w:sz="31" w:space="24" w:color="auto"/>
          </w:pgBorders>
          <w:cols w:space="720"/>
          <w:titlePg/>
        </w:sectPr>
      </w:pPr>
    </w:p>
    <w:p w:rsidR="00C706C2" w:rsidRPr="00FD74D6" w:rsidRDefault="00C706C2" w:rsidP="00C706C2">
      <w:pPr>
        <w:pStyle w:val="1"/>
        <w:spacing w:before="0"/>
        <w:ind w:left="10065"/>
        <w:jc w:val="center"/>
        <w:rPr>
          <w:bCs w:val="0"/>
          <w:caps/>
          <w:sz w:val="20"/>
        </w:rPr>
      </w:pPr>
      <w:r w:rsidRPr="00FD74D6">
        <w:rPr>
          <w:caps/>
          <w:sz w:val="20"/>
        </w:rPr>
        <w:lastRenderedPageBreak/>
        <w:t>Приложение № 6.1</w:t>
      </w:r>
    </w:p>
    <w:p w:rsidR="00C706C2" w:rsidRPr="00FD74D6" w:rsidRDefault="00C706C2" w:rsidP="00C706C2">
      <w:pPr>
        <w:ind w:left="10065"/>
        <w:jc w:val="center"/>
        <w:rPr>
          <w:caps/>
          <w:spacing w:val="-2"/>
        </w:rPr>
      </w:pPr>
      <w:r w:rsidRPr="00FD74D6">
        <w:rPr>
          <w:bCs/>
          <w:caps/>
        </w:rPr>
        <w:t xml:space="preserve">к  муниципальной  программе </w:t>
      </w:r>
      <w:r w:rsidRPr="00FD74D6">
        <w:rPr>
          <w:caps/>
          <w:spacing w:val="-2"/>
        </w:rPr>
        <w:t>«Обеспечение муниципального управления собственностью Камешкирского района Пензенской области НА 2014 – 202</w:t>
      </w:r>
      <w:r>
        <w:rPr>
          <w:caps/>
          <w:spacing w:val="-2"/>
        </w:rPr>
        <w:t>2</w:t>
      </w:r>
      <w:r w:rsidRPr="00FD74D6">
        <w:rPr>
          <w:caps/>
          <w:spacing w:val="-2"/>
        </w:rPr>
        <w:t xml:space="preserve"> ГОДЫ»</w:t>
      </w:r>
    </w:p>
    <w:p w:rsidR="00C706C2" w:rsidRPr="00FD74D6" w:rsidRDefault="00C706C2" w:rsidP="00C706C2">
      <w:pPr>
        <w:pStyle w:val="ConsPlusNormal0"/>
        <w:ind w:firstLine="540"/>
        <w:jc w:val="both"/>
      </w:pPr>
    </w:p>
    <w:p w:rsidR="00C706C2" w:rsidRPr="00FD74D6" w:rsidRDefault="00C706C2" w:rsidP="00C706C2">
      <w:pPr>
        <w:pStyle w:val="ConsPlusNormal0"/>
        <w:jc w:val="center"/>
      </w:pPr>
      <w:r w:rsidRPr="00FD74D6">
        <w:t>РЕСУРСНОЕ ОБЕСПЕЧЕНИЕ</w:t>
      </w:r>
    </w:p>
    <w:p w:rsidR="00C706C2" w:rsidRPr="00FD74D6" w:rsidRDefault="00C706C2" w:rsidP="00C706C2">
      <w:pPr>
        <w:pStyle w:val="ConsPlusNormal0"/>
        <w:jc w:val="center"/>
      </w:pPr>
      <w:r w:rsidRPr="00FD74D6">
        <w:t>реализации муниципальной программы Камешкирского района Пензенской области</w:t>
      </w:r>
    </w:p>
    <w:p w:rsidR="00C706C2" w:rsidRPr="00FD74D6" w:rsidRDefault="00C706C2" w:rsidP="00C706C2">
      <w:pPr>
        <w:rPr>
          <w:caps/>
          <w:spacing w:val="-2"/>
        </w:rPr>
      </w:pPr>
      <w:r w:rsidRPr="00FD74D6">
        <w:rPr>
          <w:caps/>
          <w:spacing w:val="-2"/>
        </w:rPr>
        <w:t xml:space="preserve">                                                                                   «Обеспечение муниципального управления собственностью </w:t>
      </w:r>
    </w:p>
    <w:p w:rsidR="00C706C2" w:rsidRPr="00FD74D6" w:rsidRDefault="00C706C2" w:rsidP="00C706C2">
      <w:pPr>
        <w:jc w:val="center"/>
        <w:rPr>
          <w:caps/>
          <w:spacing w:val="-2"/>
        </w:rPr>
      </w:pPr>
      <w:r w:rsidRPr="00FD74D6">
        <w:rPr>
          <w:caps/>
          <w:spacing w:val="-2"/>
        </w:rPr>
        <w:t>Камешкирского района Пензенской области НА 2014 – 20</w:t>
      </w:r>
      <w:r>
        <w:rPr>
          <w:caps/>
          <w:spacing w:val="-2"/>
        </w:rPr>
        <w:t>22</w:t>
      </w:r>
      <w:r w:rsidRPr="00FD74D6">
        <w:rPr>
          <w:caps/>
          <w:spacing w:val="-2"/>
        </w:rPr>
        <w:t xml:space="preserve"> ГОДЫ»</w:t>
      </w:r>
    </w:p>
    <w:p w:rsidR="00C706C2" w:rsidRPr="00FD74D6" w:rsidRDefault="00C706C2" w:rsidP="00C706C2">
      <w:pPr>
        <w:pStyle w:val="ConsPlusNormal0"/>
        <w:jc w:val="center"/>
      </w:pPr>
      <w:r w:rsidRPr="00FD74D6">
        <w:t>за счет средств бюджета Камешкирского района</w:t>
      </w:r>
    </w:p>
    <w:p w:rsidR="00C706C2" w:rsidRPr="00FD74D6" w:rsidRDefault="00C706C2" w:rsidP="00C706C2">
      <w:pPr>
        <w:pStyle w:val="ConsPlusNormal0"/>
        <w:jc w:val="center"/>
      </w:pPr>
      <w:r w:rsidRPr="00FD74D6">
        <w:t>на 201</w:t>
      </w:r>
      <w:r>
        <w:t>8</w:t>
      </w:r>
      <w:r w:rsidRPr="00FD74D6">
        <w:t>- 202</w:t>
      </w:r>
      <w:r>
        <w:t>2</w:t>
      </w:r>
      <w:r w:rsidRPr="00FD74D6">
        <w:t xml:space="preserve"> годы</w:t>
      </w:r>
    </w:p>
    <w:p w:rsidR="00C706C2" w:rsidRPr="00FD74D6" w:rsidRDefault="00C706C2" w:rsidP="00C706C2">
      <w:pPr>
        <w:pStyle w:val="ConsPlusNormal0"/>
        <w:jc w:val="center"/>
      </w:pPr>
    </w:p>
    <w:tbl>
      <w:tblPr>
        <w:tblW w:w="15410" w:type="dxa"/>
        <w:tblInd w:w="-7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44"/>
        <w:gridCol w:w="1928"/>
        <w:gridCol w:w="2462"/>
        <w:gridCol w:w="3285"/>
        <w:gridCol w:w="709"/>
        <w:gridCol w:w="567"/>
        <w:gridCol w:w="425"/>
        <w:gridCol w:w="567"/>
        <w:gridCol w:w="425"/>
        <w:gridCol w:w="851"/>
        <w:gridCol w:w="915"/>
        <w:gridCol w:w="906"/>
        <w:gridCol w:w="730"/>
        <w:gridCol w:w="646"/>
        <w:gridCol w:w="850"/>
      </w:tblGrid>
      <w:tr w:rsidR="00C706C2" w:rsidRPr="00FD74D6" w:rsidTr="00CF7761">
        <w:tc>
          <w:tcPr>
            <w:tcW w:w="4534" w:type="dxa"/>
            <w:gridSpan w:val="3"/>
            <w:vAlign w:val="center"/>
          </w:tcPr>
          <w:p w:rsidR="00C706C2" w:rsidRPr="00FD74D6" w:rsidRDefault="00C706C2" w:rsidP="00CF7761">
            <w:pPr>
              <w:pStyle w:val="ConsPlusNormal0"/>
              <w:jc w:val="center"/>
            </w:pPr>
            <w:r w:rsidRPr="00FD74D6">
              <w:t>Ответственный исполнитель муниципальной программы</w:t>
            </w:r>
          </w:p>
        </w:tc>
        <w:tc>
          <w:tcPr>
            <w:tcW w:w="10876" w:type="dxa"/>
            <w:gridSpan w:val="12"/>
          </w:tcPr>
          <w:p w:rsidR="00C706C2" w:rsidRPr="00FD74D6" w:rsidRDefault="00C706C2" w:rsidP="00CF7761">
            <w:pPr>
              <w:pStyle w:val="ConsPlusNormal0"/>
              <w:jc w:val="center"/>
            </w:pPr>
            <w:r w:rsidRPr="00FD74D6">
              <w:t xml:space="preserve">Администрация Камешкирского района Пензенской области </w:t>
            </w:r>
          </w:p>
        </w:tc>
      </w:tr>
      <w:tr w:rsidR="00C706C2" w:rsidRPr="00FD74D6" w:rsidTr="00CF7761">
        <w:trPr>
          <w:trHeight w:val="1770"/>
        </w:trPr>
        <w:tc>
          <w:tcPr>
            <w:tcW w:w="144" w:type="dxa"/>
            <w:vMerge w:val="restart"/>
          </w:tcPr>
          <w:p w:rsidR="00C706C2" w:rsidRPr="00FD74D6" w:rsidRDefault="00C706C2" w:rsidP="00CF7761">
            <w:pPr>
              <w:pStyle w:val="ConsPlusNormal0"/>
              <w:jc w:val="center"/>
            </w:pPr>
            <w:r w:rsidRPr="00FD74D6">
              <w:t>N</w:t>
            </w:r>
          </w:p>
          <w:p w:rsidR="00C706C2" w:rsidRPr="00FD74D6" w:rsidRDefault="00C706C2" w:rsidP="00CF7761">
            <w:pPr>
              <w:pStyle w:val="ConsPlusNormal0"/>
              <w:jc w:val="center"/>
            </w:pPr>
            <w:r w:rsidRPr="00FD74D6">
              <w:t>п/п</w:t>
            </w:r>
          </w:p>
        </w:tc>
        <w:tc>
          <w:tcPr>
            <w:tcW w:w="1928" w:type="dxa"/>
            <w:vMerge w:val="restart"/>
          </w:tcPr>
          <w:p w:rsidR="00C706C2" w:rsidRPr="00FD74D6" w:rsidRDefault="00C706C2" w:rsidP="00CF7761">
            <w:pPr>
              <w:pStyle w:val="ConsPlusNormal0"/>
              <w:jc w:val="center"/>
            </w:pPr>
            <w:r w:rsidRPr="00FD74D6">
              <w:t>Статус</w:t>
            </w:r>
          </w:p>
        </w:tc>
        <w:tc>
          <w:tcPr>
            <w:tcW w:w="2462" w:type="dxa"/>
            <w:vMerge w:val="restart"/>
          </w:tcPr>
          <w:p w:rsidR="00C706C2" w:rsidRPr="00FD74D6" w:rsidRDefault="00C706C2" w:rsidP="00CF7761">
            <w:pPr>
              <w:pStyle w:val="ConsPlusNormal0"/>
              <w:jc w:val="center"/>
            </w:pPr>
            <w:r w:rsidRPr="00FD74D6">
              <w:t>Наименование муниципальной программы, подпрограммы</w:t>
            </w:r>
          </w:p>
        </w:tc>
        <w:tc>
          <w:tcPr>
            <w:tcW w:w="3285" w:type="dxa"/>
            <w:vMerge w:val="restart"/>
          </w:tcPr>
          <w:p w:rsidR="00C706C2" w:rsidRPr="00FD74D6" w:rsidRDefault="00C706C2" w:rsidP="00CF7761">
            <w:pPr>
              <w:pStyle w:val="ConsPlusNormal0"/>
              <w:jc w:val="center"/>
            </w:pPr>
            <w:r w:rsidRPr="00FD74D6">
              <w:t>Ответственный исполнитель, соисполнитель</w:t>
            </w:r>
          </w:p>
        </w:tc>
        <w:tc>
          <w:tcPr>
            <w:tcW w:w="2693" w:type="dxa"/>
            <w:gridSpan w:val="5"/>
          </w:tcPr>
          <w:p w:rsidR="00C706C2" w:rsidRPr="00FD74D6" w:rsidRDefault="00C706C2" w:rsidP="00CF7761">
            <w:pPr>
              <w:pStyle w:val="ConsPlusNormal0"/>
              <w:jc w:val="center"/>
            </w:pPr>
            <w:r w:rsidRPr="00FD74D6">
              <w:t xml:space="preserve">Код бюджетной классификации </w:t>
            </w:r>
            <w:hyperlink w:anchor="P829" w:history="1">
              <w:r w:rsidRPr="00FD74D6">
                <w:rPr>
                  <w:color w:val="0000FF"/>
                </w:rPr>
                <w:t>&lt;1&gt;</w:t>
              </w:r>
            </w:hyperlink>
          </w:p>
        </w:tc>
        <w:tc>
          <w:tcPr>
            <w:tcW w:w="4898" w:type="dxa"/>
            <w:gridSpan w:val="6"/>
          </w:tcPr>
          <w:p w:rsidR="00C706C2" w:rsidRPr="00FD74D6" w:rsidRDefault="00C706C2" w:rsidP="00CF7761">
            <w:pPr>
              <w:pStyle w:val="ConsPlusNormal0"/>
              <w:jc w:val="center"/>
            </w:pPr>
            <w:r w:rsidRPr="00FD74D6">
              <w:t>Расходы бюджета Камешкирского района</w:t>
            </w:r>
          </w:p>
          <w:p w:rsidR="00C706C2" w:rsidRPr="00FD74D6" w:rsidRDefault="00C706C2" w:rsidP="00CF7761">
            <w:pPr>
              <w:pStyle w:val="ConsPlusNormal0"/>
              <w:jc w:val="center"/>
            </w:pPr>
            <w:r w:rsidRPr="00FD74D6">
              <w:t>Пензенской области,</w:t>
            </w:r>
          </w:p>
          <w:p w:rsidR="00C706C2" w:rsidRPr="00FD74D6" w:rsidRDefault="00C706C2" w:rsidP="00CF7761">
            <w:pPr>
              <w:pStyle w:val="ConsPlusNormal0"/>
              <w:jc w:val="center"/>
            </w:pPr>
            <w:r w:rsidRPr="00FD74D6">
              <w:t>тыс. рублей</w:t>
            </w:r>
          </w:p>
        </w:tc>
      </w:tr>
      <w:tr w:rsidR="00C706C2" w:rsidRPr="00FD74D6" w:rsidTr="00CF7761">
        <w:tc>
          <w:tcPr>
            <w:tcW w:w="144" w:type="dxa"/>
            <w:vMerge/>
          </w:tcPr>
          <w:p w:rsidR="00C706C2" w:rsidRPr="00FD74D6" w:rsidRDefault="00C706C2" w:rsidP="00CF7761"/>
        </w:tc>
        <w:tc>
          <w:tcPr>
            <w:tcW w:w="1928" w:type="dxa"/>
            <w:vMerge/>
          </w:tcPr>
          <w:p w:rsidR="00C706C2" w:rsidRPr="00FD74D6" w:rsidRDefault="00C706C2" w:rsidP="00CF7761"/>
        </w:tc>
        <w:tc>
          <w:tcPr>
            <w:tcW w:w="2462" w:type="dxa"/>
            <w:vMerge/>
          </w:tcPr>
          <w:p w:rsidR="00C706C2" w:rsidRPr="00FD74D6" w:rsidRDefault="00C706C2" w:rsidP="00CF7761"/>
        </w:tc>
        <w:tc>
          <w:tcPr>
            <w:tcW w:w="3285" w:type="dxa"/>
            <w:vMerge/>
          </w:tcPr>
          <w:p w:rsidR="00C706C2" w:rsidRPr="00FD74D6" w:rsidRDefault="00C706C2" w:rsidP="00CF7761"/>
        </w:tc>
        <w:tc>
          <w:tcPr>
            <w:tcW w:w="709" w:type="dxa"/>
          </w:tcPr>
          <w:p w:rsidR="00C706C2" w:rsidRPr="00FD74D6" w:rsidRDefault="00C706C2" w:rsidP="00CF7761">
            <w:pPr>
              <w:pStyle w:val="ConsPlusNormal0"/>
            </w:pPr>
            <w:r w:rsidRPr="00FD74D6">
              <w:t>ГРБС</w:t>
            </w:r>
          </w:p>
        </w:tc>
        <w:tc>
          <w:tcPr>
            <w:tcW w:w="567" w:type="dxa"/>
          </w:tcPr>
          <w:p w:rsidR="00C706C2" w:rsidRPr="00FD74D6" w:rsidRDefault="00C706C2" w:rsidP="00CF7761">
            <w:pPr>
              <w:pStyle w:val="ConsPlusNormal0"/>
            </w:pPr>
            <w:r w:rsidRPr="00FD74D6">
              <w:t>Рз</w:t>
            </w:r>
          </w:p>
        </w:tc>
        <w:tc>
          <w:tcPr>
            <w:tcW w:w="425" w:type="dxa"/>
          </w:tcPr>
          <w:p w:rsidR="00C706C2" w:rsidRPr="00FD74D6" w:rsidRDefault="00C706C2" w:rsidP="00CF7761">
            <w:pPr>
              <w:pStyle w:val="ConsPlusNormal0"/>
            </w:pPr>
            <w:r w:rsidRPr="00FD74D6">
              <w:t>Пр</w:t>
            </w:r>
          </w:p>
        </w:tc>
        <w:tc>
          <w:tcPr>
            <w:tcW w:w="567" w:type="dxa"/>
          </w:tcPr>
          <w:p w:rsidR="00C706C2" w:rsidRPr="00FD74D6" w:rsidRDefault="00C706C2" w:rsidP="00CF7761">
            <w:pPr>
              <w:pStyle w:val="ConsPlusNormal0"/>
            </w:pPr>
            <w:r w:rsidRPr="00FD74D6">
              <w:t xml:space="preserve">ЦСР </w:t>
            </w:r>
            <w:hyperlink w:anchor="P829" w:history="1">
              <w:r w:rsidRPr="00FD74D6">
                <w:rPr>
                  <w:color w:val="0000FF"/>
                </w:rPr>
                <w:t>&lt;1&gt;</w:t>
              </w:r>
            </w:hyperlink>
          </w:p>
        </w:tc>
        <w:tc>
          <w:tcPr>
            <w:tcW w:w="425" w:type="dxa"/>
          </w:tcPr>
          <w:p w:rsidR="00C706C2" w:rsidRPr="00FD74D6" w:rsidRDefault="00C706C2" w:rsidP="00CF7761">
            <w:pPr>
              <w:pStyle w:val="ConsPlusNormal0"/>
            </w:pPr>
            <w:r w:rsidRPr="00FD74D6">
              <w:t>ВР</w:t>
            </w:r>
          </w:p>
        </w:tc>
        <w:tc>
          <w:tcPr>
            <w:tcW w:w="851" w:type="dxa"/>
          </w:tcPr>
          <w:p w:rsidR="00C706C2" w:rsidRPr="00FD74D6" w:rsidRDefault="00C706C2" w:rsidP="00CF7761">
            <w:pPr>
              <w:pStyle w:val="ConsPlusNormal0"/>
            </w:pPr>
            <w:r w:rsidRPr="00FD74D6">
              <w:t>201</w:t>
            </w:r>
            <w:r>
              <w:t>8</w:t>
            </w:r>
            <w:r w:rsidRPr="00FD74D6">
              <w:t>г.</w:t>
            </w:r>
          </w:p>
        </w:tc>
        <w:tc>
          <w:tcPr>
            <w:tcW w:w="915" w:type="dxa"/>
          </w:tcPr>
          <w:p w:rsidR="00C706C2" w:rsidRPr="00FD74D6" w:rsidRDefault="00C706C2" w:rsidP="00CF7761">
            <w:pPr>
              <w:pStyle w:val="ConsPlusNormal0"/>
            </w:pPr>
            <w:r w:rsidRPr="00FD74D6">
              <w:t>201</w:t>
            </w:r>
            <w:r>
              <w:t>9</w:t>
            </w:r>
            <w:r w:rsidRPr="00FD74D6">
              <w:t xml:space="preserve"> г.</w:t>
            </w:r>
          </w:p>
        </w:tc>
        <w:tc>
          <w:tcPr>
            <w:tcW w:w="906" w:type="dxa"/>
          </w:tcPr>
          <w:p w:rsidR="00C706C2" w:rsidRPr="00FD74D6" w:rsidRDefault="00C706C2" w:rsidP="00CF7761">
            <w:pPr>
              <w:pStyle w:val="ConsPlusNormal0"/>
            </w:pPr>
            <w:r w:rsidRPr="00FD74D6">
              <w:t>20</w:t>
            </w:r>
            <w:r>
              <w:t>20</w:t>
            </w:r>
            <w:r w:rsidRPr="00FD74D6">
              <w:t xml:space="preserve"> г.</w:t>
            </w:r>
          </w:p>
        </w:tc>
        <w:tc>
          <w:tcPr>
            <w:tcW w:w="730" w:type="dxa"/>
          </w:tcPr>
          <w:p w:rsidR="00C706C2" w:rsidRPr="00FD74D6" w:rsidRDefault="00C706C2" w:rsidP="00CF7761">
            <w:pPr>
              <w:pStyle w:val="ConsPlusNormal0"/>
            </w:pPr>
            <w:r w:rsidRPr="00FD74D6">
              <w:t>20</w:t>
            </w:r>
            <w:r>
              <w:t>21</w:t>
            </w:r>
            <w:r w:rsidRPr="00FD74D6">
              <w:t xml:space="preserve"> г.</w:t>
            </w:r>
          </w:p>
        </w:tc>
        <w:tc>
          <w:tcPr>
            <w:tcW w:w="646" w:type="dxa"/>
          </w:tcPr>
          <w:p w:rsidR="00C706C2" w:rsidRPr="00FD74D6" w:rsidRDefault="00C706C2" w:rsidP="00CF7761">
            <w:pPr>
              <w:pStyle w:val="ConsPlusNormal0"/>
            </w:pPr>
            <w:r w:rsidRPr="00FD74D6">
              <w:t>202</w:t>
            </w:r>
            <w:r>
              <w:t>2</w:t>
            </w:r>
            <w:r w:rsidRPr="00FD74D6">
              <w:t xml:space="preserve"> г.</w:t>
            </w:r>
          </w:p>
        </w:tc>
        <w:tc>
          <w:tcPr>
            <w:tcW w:w="850" w:type="dxa"/>
          </w:tcPr>
          <w:p w:rsidR="00C706C2" w:rsidRPr="00FD74D6" w:rsidRDefault="00C706C2" w:rsidP="00CF7761">
            <w:pPr>
              <w:autoSpaceDE w:val="0"/>
              <w:autoSpaceDN w:val="0"/>
              <w:jc w:val="center"/>
            </w:pPr>
            <w:r w:rsidRPr="00FD74D6">
              <w:t>Год завершения действия програ</w:t>
            </w:r>
            <w:r w:rsidRPr="00FD74D6">
              <w:lastRenderedPageBreak/>
              <w:t>ммы, подпрограмм, основного мероприятия</w:t>
            </w:r>
          </w:p>
          <w:p w:rsidR="00C706C2" w:rsidRPr="00FD74D6" w:rsidRDefault="00C706C2" w:rsidP="00CF7761">
            <w:pPr>
              <w:pStyle w:val="ConsPlusNormal0"/>
            </w:pPr>
            <w:r w:rsidRPr="00FD74D6">
              <w:t>202</w:t>
            </w:r>
            <w:r>
              <w:t>2</w:t>
            </w:r>
            <w:r w:rsidRPr="00FD74D6">
              <w:t>г</w:t>
            </w:r>
          </w:p>
        </w:tc>
      </w:tr>
      <w:tr w:rsidR="00C706C2" w:rsidRPr="00FD74D6" w:rsidTr="00CF7761">
        <w:tc>
          <w:tcPr>
            <w:tcW w:w="144" w:type="dxa"/>
          </w:tcPr>
          <w:p w:rsidR="00C706C2" w:rsidRPr="00FD74D6" w:rsidRDefault="00C706C2" w:rsidP="00CF7761">
            <w:pPr>
              <w:pStyle w:val="ConsPlusNormal0"/>
              <w:jc w:val="center"/>
            </w:pPr>
            <w:r w:rsidRPr="00FD74D6">
              <w:lastRenderedPageBreak/>
              <w:t>1</w:t>
            </w:r>
          </w:p>
        </w:tc>
        <w:tc>
          <w:tcPr>
            <w:tcW w:w="1928" w:type="dxa"/>
          </w:tcPr>
          <w:p w:rsidR="00C706C2" w:rsidRPr="00FD74D6" w:rsidRDefault="00C706C2" w:rsidP="00CF7761">
            <w:pPr>
              <w:pStyle w:val="ConsPlusNormal0"/>
              <w:jc w:val="center"/>
            </w:pPr>
            <w:r w:rsidRPr="00FD74D6">
              <w:t>2</w:t>
            </w:r>
          </w:p>
        </w:tc>
        <w:tc>
          <w:tcPr>
            <w:tcW w:w="2462" w:type="dxa"/>
          </w:tcPr>
          <w:p w:rsidR="00C706C2" w:rsidRPr="00FD74D6" w:rsidRDefault="00C706C2" w:rsidP="00CF7761">
            <w:pPr>
              <w:pStyle w:val="ConsPlusNormal0"/>
              <w:jc w:val="center"/>
            </w:pPr>
            <w:r w:rsidRPr="00FD74D6">
              <w:t>3</w:t>
            </w:r>
          </w:p>
        </w:tc>
        <w:tc>
          <w:tcPr>
            <w:tcW w:w="3285" w:type="dxa"/>
          </w:tcPr>
          <w:p w:rsidR="00C706C2" w:rsidRPr="00FD74D6" w:rsidRDefault="00C706C2" w:rsidP="00CF7761">
            <w:pPr>
              <w:pStyle w:val="ConsPlusNormal0"/>
              <w:jc w:val="center"/>
            </w:pPr>
            <w:r w:rsidRPr="00FD74D6">
              <w:t>4</w:t>
            </w:r>
          </w:p>
        </w:tc>
        <w:tc>
          <w:tcPr>
            <w:tcW w:w="709" w:type="dxa"/>
          </w:tcPr>
          <w:p w:rsidR="00C706C2" w:rsidRPr="00FD74D6" w:rsidRDefault="00C706C2" w:rsidP="00CF7761">
            <w:pPr>
              <w:pStyle w:val="ConsPlusNormal0"/>
              <w:jc w:val="center"/>
            </w:pPr>
            <w:r w:rsidRPr="00FD74D6">
              <w:t>5</w:t>
            </w:r>
          </w:p>
        </w:tc>
        <w:tc>
          <w:tcPr>
            <w:tcW w:w="567" w:type="dxa"/>
          </w:tcPr>
          <w:p w:rsidR="00C706C2" w:rsidRPr="00FD74D6" w:rsidRDefault="00C706C2" w:rsidP="00CF7761">
            <w:pPr>
              <w:pStyle w:val="ConsPlusNormal0"/>
              <w:jc w:val="center"/>
            </w:pPr>
            <w:r w:rsidRPr="00FD74D6">
              <w:t>6</w:t>
            </w:r>
          </w:p>
        </w:tc>
        <w:tc>
          <w:tcPr>
            <w:tcW w:w="425" w:type="dxa"/>
          </w:tcPr>
          <w:p w:rsidR="00C706C2" w:rsidRPr="00FD74D6" w:rsidRDefault="00C706C2" w:rsidP="00CF7761">
            <w:pPr>
              <w:pStyle w:val="ConsPlusNormal0"/>
              <w:jc w:val="center"/>
            </w:pPr>
            <w:r w:rsidRPr="00FD74D6">
              <w:t>7</w:t>
            </w:r>
          </w:p>
        </w:tc>
        <w:tc>
          <w:tcPr>
            <w:tcW w:w="567" w:type="dxa"/>
          </w:tcPr>
          <w:p w:rsidR="00C706C2" w:rsidRPr="00FD74D6" w:rsidRDefault="00C706C2" w:rsidP="00CF7761">
            <w:pPr>
              <w:pStyle w:val="ConsPlusNormal0"/>
              <w:jc w:val="center"/>
            </w:pPr>
            <w:r w:rsidRPr="00FD74D6">
              <w:t>8</w:t>
            </w:r>
          </w:p>
        </w:tc>
        <w:tc>
          <w:tcPr>
            <w:tcW w:w="425" w:type="dxa"/>
          </w:tcPr>
          <w:p w:rsidR="00C706C2" w:rsidRPr="00FD74D6" w:rsidRDefault="00C706C2" w:rsidP="00CF7761">
            <w:pPr>
              <w:pStyle w:val="ConsPlusNormal0"/>
              <w:jc w:val="center"/>
            </w:pPr>
            <w:r w:rsidRPr="00FD74D6">
              <w:t>9</w:t>
            </w:r>
          </w:p>
        </w:tc>
        <w:tc>
          <w:tcPr>
            <w:tcW w:w="851" w:type="dxa"/>
          </w:tcPr>
          <w:p w:rsidR="00C706C2" w:rsidRPr="00FD74D6" w:rsidRDefault="00C706C2" w:rsidP="00CF7761">
            <w:pPr>
              <w:pStyle w:val="ConsPlusNormal0"/>
              <w:jc w:val="center"/>
            </w:pPr>
            <w:r w:rsidRPr="00FD74D6">
              <w:t>10</w:t>
            </w:r>
          </w:p>
        </w:tc>
        <w:tc>
          <w:tcPr>
            <w:tcW w:w="915" w:type="dxa"/>
          </w:tcPr>
          <w:p w:rsidR="00C706C2" w:rsidRPr="00FD74D6" w:rsidRDefault="00C706C2" w:rsidP="00CF7761">
            <w:pPr>
              <w:pStyle w:val="ConsPlusNormal0"/>
              <w:jc w:val="center"/>
            </w:pPr>
            <w:r w:rsidRPr="00FD74D6">
              <w:t>11</w:t>
            </w:r>
          </w:p>
        </w:tc>
        <w:tc>
          <w:tcPr>
            <w:tcW w:w="906" w:type="dxa"/>
          </w:tcPr>
          <w:p w:rsidR="00C706C2" w:rsidRPr="00FD74D6" w:rsidRDefault="00C706C2" w:rsidP="00CF7761">
            <w:pPr>
              <w:pStyle w:val="ConsPlusNormal0"/>
              <w:jc w:val="center"/>
            </w:pPr>
            <w:r w:rsidRPr="00FD74D6">
              <w:t>12</w:t>
            </w:r>
          </w:p>
        </w:tc>
        <w:tc>
          <w:tcPr>
            <w:tcW w:w="730" w:type="dxa"/>
          </w:tcPr>
          <w:p w:rsidR="00C706C2" w:rsidRPr="00FD74D6" w:rsidRDefault="00C706C2" w:rsidP="00CF7761">
            <w:pPr>
              <w:pStyle w:val="ConsPlusNormal0"/>
              <w:jc w:val="center"/>
            </w:pPr>
            <w:r w:rsidRPr="00FD74D6">
              <w:t>13</w:t>
            </w:r>
          </w:p>
        </w:tc>
        <w:tc>
          <w:tcPr>
            <w:tcW w:w="646" w:type="dxa"/>
          </w:tcPr>
          <w:p w:rsidR="00C706C2" w:rsidRPr="00FD74D6" w:rsidRDefault="00C706C2" w:rsidP="00CF7761">
            <w:pPr>
              <w:pStyle w:val="ConsPlusNormal0"/>
              <w:jc w:val="center"/>
            </w:pPr>
            <w:r w:rsidRPr="00FD74D6">
              <w:t>14</w:t>
            </w:r>
          </w:p>
        </w:tc>
        <w:tc>
          <w:tcPr>
            <w:tcW w:w="850" w:type="dxa"/>
          </w:tcPr>
          <w:p w:rsidR="00C706C2" w:rsidRPr="00FD74D6" w:rsidRDefault="00C706C2" w:rsidP="00CF7761">
            <w:pPr>
              <w:pStyle w:val="ConsPlusNormal0"/>
              <w:jc w:val="center"/>
            </w:pPr>
          </w:p>
        </w:tc>
      </w:tr>
      <w:tr w:rsidR="00C706C2" w:rsidRPr="00FD74D6" w:rsidTr="00CF7761">
        <w:tc>
          <w:tcPr>
            <w:tcW w:w="144" w:type="dxa"/>
            <w:vMerge w:val="restart"/>
          </w:tcPr>
          <w:p w:rsidR="00C706C2" w:rsidRPr="00FD74D6" w:rsidRDefault="00C706C2" w:rsidP="00CF7761">
            <w:pPr>
              <w:pStyle w:val="ConsPlusNormal0"/>
              <w:jc w:val="center"/>
            </w:pPr>
          </w:p>
        </w:tc>
        <w:tc>
          <w:tcPr>
            <w:tcW w:w="1928" w:type="dxa"/>
            <w:vMerge w:val="restart"/>
          </w:tcPr>
          <w:p w:rsidR="00C706C2" w:rsidRPr="00FD74D6" w:rsidRDefault="00C706C2" w:rsidP="00CF7761">
            <w:pPr>
              <w:jc w:val="center"/>
            </w:pPr>
            <w:r w:rsidRPr="00FD74D6">
              <w:t>Муниципальная программа</w:t>
            </w:r>
          </w:p>
        </w:tc>
        <w:tc>
          <w:tcPr>
            <w:tcW w:w="2462" w:type="dxa"/>
            <w:vMerge w:val="restart"/>
          </w:tcPr>
          <w:p w:rsidR="00C706C2" w:rsidRPr="00FD74D6" w:rsidRDefault="00C706C2" w:rsidP="00CF7761">
            <w:pPr>
              <w:jc w:val="center"/>
            </w:pPr>
            <w:r w:rsidRPr="00FD74D6">
              <w:rPr>
                <w:spacing w:val="-2"/>
              </w:rPr>
              <w:t>«Обеспечение муниципального управления собственностью Камешкирского района  Пензенской области на 2014-202</w:t>
            </w:r>
            <w:r>
              <w:rPr>
                <w:spacing w:val="-2"/>
              </w:rPr>
              <w:t>2</w:t>
            </w:r>
            <w:r w:rsidRPr="00FD74D6">
              <w:rPr>
                <w:spacing w:val="-2"/>
              </w:rPr>
              <w:t xml:space="preserve"> годы»</w:t>
            </w:r>
          </w:p>
        </w:tc>
        <w:tc>
          <w:tcPr>
            <w:tcW w:w="3285" w:type="dxa"/>
          </w:tcPr>
          <w:p w:rsidR="00C706C2" w:rsidRPr="00FD74D6" w:rsidRDefault="00C706C2" w:rsidP="00CF7761">
            <w:pPr>
              <w:pStyle w:val="ConsPlusNormal0"/>
            </w:pPr>
            <w:r w:rsidRPr="00FD74D6">
              <w:t>всего</w:t>
            </w:r>
          </w:p>
        </w:tc>
        <w:tc>
          <w:tcPr>
            <w:tcW w:w="709" w:type="dxa"/>
          </w:tcPr>
          <w:p w:rsidR="00C706C2" w:rsidRPr="00FD74D6" w:rsidRDefault="00C706C2" w:rsidP="00CF7761">
            <w:pPr>
              <w:pStyle w:val="ConsPlusNormal0"/>
              <w:jc w:val="center"/>
            </w:pPr>
            <w:r w:rsidRPr="00FD74D6">
              <w:t>Х</w:t>
            </w:r>
          </w:p>
        </w:tc>
        <w:tc>
          <w:tcPr>
            <w:tcW w:w="567" w:type="dxa"/>
          </w:tcPr>
          <w:p w:rsidR="00C706C2" w:rsidRPr="00FD74D6" w:rsidRDefault="00C706C2" w:rsidP="00CF7761">
            <w:pPr>
              <w:pStyle w:val="ConsPlusNormal0"/>
              <w:jc w:val="center"/>
            </w:pPr>
            <w:r w:rsidRPr="00FD74D6">
              <w:t>Х</w:t>
            </w:r>
          </w:p>
        </w:tc>
        <w:tc>
          <w:tcPr>
            <w:tcW w:w="425" w:type="dxa"/>
          </w:tcPr>
          <w:p w:rsidR="00C706C2" w:rsidRPr="00FD74D6" w:rsidRDefault="00C706C2" w:rsidP="00CF7761">
            <w:pPr>
              <w:pStyle w:val="ConsPlusNormal0"/>
              <w:jc w:val="center"/>
            </w:pPr>
            <w:r w:rsidRPr="00FD74D6">
              <w:t>Х</w:t>
            </w:r>
          </w:p>
        </w:tc>
        <w:tc>
          <w:tcPr>
            <w:tcW w:w="567" w:type="dxa"/>
          </w:tcPr>
          <w:p w:rsidR="00C706C2" w:rsidRPr="00FD74D6" w:rsidRDefault="00C706C2" w:rsidP="00CF7761">
            <w:pPr>
              <w:pStyle w:val="ConsPlusNormal0"/>
              <w:jc w:val="center"/>
            </w:pPr>
            <w:r w:rsidRPr="00FD74D6">
              <w:t>Х</w:t>
            </w:r>
          </w:p>
        </w:tc>
        <w:tc>
          <w:tcPr>
            <w:tcW w:w="425" w:type="dxa"/>
          </w:tcPr>
          <w:p w:rsidR="00C706C2" w:rsidRPr="00FD74D6" w:rsidRDefault="00C706C2" w:rsidP="00CF7761">
            <w:pPr>
              <w:pStyle w:val="ConsPlusNormal0"/>
              <w:jc w:val="center"/>
            </w:pPr>
            <w:r w:rsidRPr="00FD74D6">
              <w:t>Х</w:t>
            </w:r>
          </w:p>
        </w:tc>
        <w:tc>
          <w:tcPr>
            <w:tcW w:w="851" w:type="dxa"/>
          </w:tcPr>
          <w:p w:rsidR="00C706C2" w:rsidRPr="00FD74D6" w:rsidRDefault="00C706C2" w:rsidP="00CF7761">
            <w:pPr>
              <w:jc w:val="center"/>
            </w:pPr>
            <w:r>
              <w:t>2487,3</w:t>
            </w:r>
          </w:p>
        </w:tc>
        <w:tc>
          <w:tcPr>
            <w:tcW w:w="915" w:type="dxa"/>
          </w:tcPr>
          <w:p w:rsidR="00C706C2" w:rsidRPr="00FD74D6" w:rsidRDefault="00C706C2" w:rsidP="00CF7761">
            <w:pPr>
              <w:jc w:val="center"/>
            </w:pPr>
            <w:r>
              <w:t>3059,9</w:t>
            </w:r>
          </w:p>
        </w:tc>
        <w:tc>
          <w:tcPr>
            <w:tcW w:w="906" w:type="dxa"/>
          </w:tcPr>
          <w:p w:rsidR="00C706C2" w:rsidRPr="00FD74D6" w:rsidRDefault="00C706C2" w:rsidP="00CF7761">
            <w:pPr>
              <w:jc w:val="center"/>
            </w:pPr>
            <w:r>
              <w:t>3791,63</w:t>
            </w:r>
          </w:p>
        </w:tc>
        <w:tc>
          <w:tcPr>
            <w:tcW w:w="730" w:type="dxa"/>
          </w:tcPr>
          <w:p w:rsidR="00C706C2" w:rsidRPr="00FD74D6" w:rsidRDefault="00C706C2" w:rsidP="00CF7761">
            <w:pPr>
              <w:jc w:val="center"/>
            </w:pPr>
            <w:r>
              <w:t>3263,0</w:t>
            </w:r>
          </w:p>
        </w:tc>
        <w:tc>
          <w:tcPr>
            <w:tcW w:w="646" w:type="dxa"/>
          </w:tcPr>
          <w:p w:rsidR="00C706C2" w:rsidRPr="00FD74D6" w:rsidRDefault="00C706C2" w:rsidP="00CF7761">
            <w:pPr>
              <w:jc w:val="center"/>
            </w:pPr>
            <w:r>
              <w:t>3263,0</w:t>
            </w:r>
          </w:p>
        </w:tc>
        <w:tc>
          <w:tcPr>
            <w:tcW w:w="850" w:type="dxa"/>
          </w:tcPr>
          <w:p w:rsidR="00C706C2" w:rsidRPr="00FD74D6" w:rsidRDefault="00C706C2" w:rsidP="00CF7761">
            <w:pPr>
              <w:jc w:val="center"/>
            </w:pPr>
            <w:r>
              <w:t>3263,0</w:t>
            </w:r>
          </w:p>
        </w:tc>
      </w:tr>
      <w:tr w:rsidR="00C706C2" w:rsidRPr="00FD74D6" w:rsidTr="00CF7761">
        <w:trPr>
          <w:trHeight w:val="641"/>
        </w:trPr>
        <w:tc>
          <w:tcPr>
            <w:tcW w:w="144" w:type="dxa"/>
            <w:vMerge/>
          </w:tcPr>
          <w:p w:rsidR="00C706C2" w:rsidRPr="00FD74D6" w:rsidRDefault="00C706C2" w:rsidP="00CF7761"/>
        </w:tc>
        <w:tc>
          <w:tcPr>
            <w:tcW w:w="1928" w:type="dxa"/>
            <w:vMerge/>
          </w:tcPr>
          <w:p w:rsidR="00C706C2" w:rsidRPr="00FD74D6" w:rsidRDefault="00C706C2" w:rsidP="00CF7761"/>
        </w:tc>
        <w:tc>
          <w:tcPr>
            <w:tcW w:w="2462" w:type="dxa"/>
            <w:vMerge/>
          </w:tcPr>
          <w:p w:rsidR="00C706C2" w:rsidRPr="00FD74D6" w:rsidRDefault="00C706C2" w:rsidP="00CF7761"/>
        </w:tc>
        <w:tc>
          <w:tcPr>
            <w:tcW w:w="3285" w:type="dxa"/>
          </w:tcPr>
          <w:p w:rsidR="00C706C2" w:rsidRPr="00FD74D6" w:rsidRDefault="00C706C2" w:rsidP="00CF7761">
            <w:r w:rsidRPr="00FD74D6">
              <w:t xml:space="preserve">- Администрация Камешкирского района Пензенской области , </w:t>
            </w:r>
          </w:p>
          <w:p w:rsidR="00C706C2" w:rsidRPr="00FD74D6" w:rsidRDefault="00C706C2" w:rsidP="00CF7761">
            <w:pPr>
              <w:pStyle w:val="ConsPlusNormal0"/>
            </w:pPr>
          </w:p>
        </w:tc>
        <w:tc>
          <w:tcPr>
            <w:tcW w:w="709" w:type="dxa"/>
          </w:tcPr>
          <w:p w:rsidR="00C706C2" w:rsidRPr="00FD74D6" w:rsidRDefault="00C706C2" w:rsidP="00CF7761">
            <w:pPr>
              <w:pStyle w:val="ConsPlusNormal0"/>
            </w:pPr>
            <w:r w:rsidRPr="00FD74D6">
              <w:t>901</w:t>
            </w:r>
          </w:p>
        </w:tc>
        <w:tc>
          <w:tcPr>
            <w:tcW w:w="567" w:type="dxa"/>
          </w:tcPr>
          <w:p w:rsidR="00C706C2" w:rsidRPr="00FD74D6" w:rsidRDefault="00C706C2" w:rsidP="00CF7761">
            <w:pPr>
              <w:pStyle w:val="ConsPlusNormal0"/>
              <w:jc w:val="center"/>
            </w:pPr>
            <w:r w:rsidRPr="00FD74D6">
              <w:t>Х</w:t>
            </w:r>
          </w:p>
        </w:tc>
        <w:tc>
          <w:tcPr>
            <w:tcW w:w="425" w:type="dxa"/>
          </w:tcPr>
          <w:p w:rsidR="00C706C2" w:rsidRPr="00FD74D6" w:rsidRDefault="00C706C2" w:rsidP="00CF7761">
            <w:pPr>
              <w:pStyle w:val="ConsPlusNormal0"/>
              <w:jc w:val="center"/>
            </w:pPr>
            <w:r w:rsidRPr="00FD74D6">
              <w:t>Х</w:t>
            </w:r>
          </w:p>
        </w:tc>
        <w:tc>
          <w:tcPr>
            <w:tcW w:w="567" w:type="dxa"/>
          </w:tcPr>
          <w:p w:rsidR="00C706C2" w:rsidRPr="00FD74D6" w:rsidRDefault="00C706C2" w:rsidP="00CF7761">
            <w:pPr>
              <w:pStyle w:val="ConsPlusNormal0"/>
              <w:jc w:val="center"/>
            </w:pPr>
            <w:r w:rsidRPr="00FD74D6">
              <w:t>Х</w:t>
            </w:r>
          </w:p>
        </w:tc>
        <w:tc>
          <w:tcPr>
            <w:tcW w:w="425" w:type="dxa"/>
          </w:tcPr>
          <w:p w:rsidR="00C706C2" w:rsidRPr="00FD74D6" w:rsidRDefault="00C706C2" w:rsidP="00CF7761">
            <w:pPr>
              <w:pStyle w:val="ConsPlusNormal0"/>
              <w:jc w:val="center"/>
            </w:pPr>
            <w:r w:rsidRPr="00FD74D6">
              <w:t>Х</w:t>
            </w:r>
          </w:p>
        </w:tc>
        <w:tc>
          <w:tcPr>
            <w:tcW w:w="851" w:type="dxa"/>
          </w:tcPr>
          <w:p w:rsidR="00C706C2" w:rsidRPr="00FD74D6" w:rsidRDefault="00C706C2" w:rsidP="00CF7761">
            <w:pPr>
              <w:jc w:val="center"/>
            </w:pPr>
            <w:r>
              <w:t>2487,3</w:t>
            </w:r>
          </w:p>
        </w:tc>
        <w:tc>
          <w:tcPr>
            <w:tcW w:w="915" w:type="dxa"/>
          </w:tcPr>
          <w:p w:rsidR="00C706C2" w:rsidRPr="00FD74D6" w:rsidRDefault="00C706C2" w:rsidP="00CF7761">
            <w:pPr>
              <w:jc w:val="center"/>
            </w:pPr>
            <w:r>
              <w:t>3059,9</w:t>
            </w:r>
          </w:p>
        </w:tc>
        <w:tc>
          <w:tcPr>
            <w:tcW w:w="906" w:type="dxa"/>
          </w:tcPr>
          <w:p w:rsidR="00C706C2" w:rsidRPr="00FD74D6" w:rsidRDefault="00C706C2" w:rsidP="00CF7761">
            <w:pPr>
              <w:jc w:val="center"/>
            </w:pPr>
            <w:r>
              <w:t>3791,63</w:t>
            </w:r>
          </w:p>
        </w:tc>
        <w:tc>
          <w:tcPr>
            <w:tcW w:w="730" w:type="dxa"/>
          </w:tcPr>
          <w:p w:rsidR="00C706C2" w:rsidRPr="00FD74D6" w:rsidRDefault="00C706C2" w:rsidP="00CF7761">
            <w:pPr>
              <w:jc w:val="center"/>
            </w:pPr>
            <w:r>
              <w:t>3263,0</w:t>
            </w:r>
          </w:p>
        </w:tc>
        <w:tc>
          <w:tcPr>
            <w:tcW w:w="646" w:type="dxa"/>
          </w:tcPr>
          <w:p w:rsidR="00C706C2" w:rsidRPr="00FD74D6" w:rsidRDefault="00C706C2" w:rsidP="00CF7761">
            <w:pPr>
              <w:jc w:val="center"/>
            </w:pPr>
            <w:r>
              <w:t>3263,0</w:t>
            </w:r>
          </w:p>
        </w:tc>
        <w:tc>
          <w:tcPr>
            <w:tcW w:w="850" w:type="dxa"/>
          </w:tcPr>
          <w:p w:rsidR="00C706C2" w:rsidRPr="00FD74D6" w:rsidRDefault="00C706C2" w:rsidP="00CF7761">
            <w:pPr>
              <w:jc w:val="center"/>
            </w:pPr>
            <w:r>
              <w:t>3263,0</w:t>
            </w:r>
          </w:p>
        </w:tc>
      </w:tr>
      <w:tr w:rsidR="00C706C2" w:rsidRPr="00FD74D6" w:rsidTr="00CF7761">
        <w:tc>
          <w:tcPr>
            <w:tcW w:w="144" w:type="dxa"/>
            <w:vMerge/>
          </w:tcPr>
          <w:p w:rsidR="00C706C2" w:rsidRPr="00FD74D6" w:rsidRDefault="00C706C2" w:rsidP="00CF7761"/>
        </w:tc>
        <w:tc>
          <w:tcPr>
            <w:tcW w:w="1928" w:type="dxa"/>
            <w:vMerge/>
          </w:tcPr>
          <w:p w:rsidR="00C706C2" w:rsidRPr="00FD74D6" w:rsidRDefault="00C706C2" w:rsidP="00CF7761"/>
        </w:tc>
        <w:tc>
          <w:tcPr>
            <w:tcW w:w="2462" w:type="dxa"/>
            <w:vMerge/>
          </w:tcPr>
          <w:p w:rsidR="00C706C2" w:rsidRPr="00FD74D6" w:rsidRDefault="00C706C2" w:rsidP="00CF7761"/>
        </w:tc>
        <w:tc>
          <w:tcPr>
            <w:tcW w:w="3285" w:type="dxa"/>
          </w:tcPr>
          <w:p w:rsidR="00C706C2" w:rsidRPr="00FD74D6" w:rsidRDefault="00C706C2" w:rsidP="00CF7761">
            <w:r w:rsidRPr="00FD74D6">
              <w:t>- Отдел экономики, развития сельского хозяйства и продовольствия администрации Камешкирского района Пензенской области ,</w:t>
            </w:r>
          </w:p>
          <w:p w:rsidR="00C706C2" w:rsidRPr="00FD74D6" w:rsidRDefault="00C706C2" w:rsidP="00CF7761">
            <w:pPr>
              <w:pStyle w:val="ConsPlusNormal0"/>
            </w:pPr>
          </w:p>
        </w:tc>
        <w:tc>
          <w:tcPr>
            <w:tcW w:w="709" w:type="dxa"/>
          </w:tcPr>
          <w:p w:rsidR="00C706C2" w:rsidRPr="00FD74D6" w:rsidRDefault="00C706C2" w:rsidP="00CF7761">
            <w:pPr>
              <w:pStyle w:val="ConsPlusNormal0"/>
            </w:pPr>
          </w:p>
        </w:tc>
        <w:tc>
          <w:tcPr>
            <w:tcW w:w="567" w:type="dxa"/>
          </w:tcPr>
          <w:p w:rsidR="00C706C2" w:rsidRPr="00FD74D6" w:rsidRDefault="00C706C2" w:rsidP="00CF7761">
            <w:pPr>
              <w:pStyle w:val="ConsPlusNormal0"/>
              <w:jc w:val="center"/>
            </w:pPr>
            <w:r w:rsidRPr="00FD74D6">
              <w:t>Х</w:t>
            </w:r>
          </w:p>
        </w:tc>
        <w:tc>
          <w:tcPr>
            <w:tcW w:w="425" w:type="dxa"/>
          </w:tcPr>
          <w:p w:rsidR="00C706C2" w:rsidRPr="00FD74D6" w:rsidRDefault="00C706C2" w:rsidP="00CF7761">
            <w:pPr>
              <w:pStyle w:val="ConsPlusNormal0"/>
              <w:jc w:val="center"/>
            </w:pPr>
            <w:r w:rsidRPr="00FD74D6">
              <w:t>Х</w:t>
            </w:r>
          </w:p>
        </w:tc>
        <w:tc>
          <w:tcPr>
            <w:tcW w:w="567" w:type="dxa"/>
          </w:tcPr>
          <w:p w:rsidR="00C706C2" w:rsidRPr="00FD74D6" w:rsidRDefault="00C706C2" w:rsidP="00CF7761">
            <w:pPr>
              <w:pStyle w:val="ConsPlusNormal0"/>
              <w:jc w:val="center"/>
            </w:pPr>
            <w:r w:rsidRPr="00FD74D6">
              <w:t>Х</w:t>
            </w:r>
          </w:p>
        </w:tc>
        <w:tc>
          <w:tcPr>
            <w:tcW w:w="425" w:type="dxa"/>
          </w:tcPr>
          <w:p w:rsidR="00C706C2" w:rsidRPr="00FD74D6" w:rsidRDefault="00C706C2" w:rsidP="00CF7761">
            <w:pPr>
              <w:pStyle w:val="ConsPlusNormal0"/>
              <w:jc w:val="center"/>
            </w:pPr>
            <w:r w:rsidRPr="00FD74D6">
              <w:t>Х</w:t>
            </w:r>
          </w:p>
        </w:tc>
        <w:tc>
          <w:tcPr>
            <w:tcW w:w="851" w:type="dxa"/>
          </w:tcPr>
          <w:p w:rsidR="00C706C2" w:rsidRPr="00FD74D6" w:rsidRDefault="00C706C2" w:rsidP="00CF7761">
            <w:pPr>
              <w:pStyle w:val="ConsPlusNormal0"/>
            </w:pPr>
          </w:p>
        </w:tc>
        <w:tc>
          <w:tcPr>
            <w:tcW w:w="915" w:type="dxa"/>
          </w:tcPr>
          <w:p w:rsidR="00C706C2" w:rsidRPr="00FD74D6" w:rsidRDefault="00C706C2" w:rsidP="00CF7761">
            <w:pPr>
              <w:pStyle w:val="ConsPlusNormal0"/>
            </w:pPr>
          </w:p>
        </w:tc>
        <w:tc>
          <w:tcPr>
            <w:tcW w:w="906" w:type="dxa"/>
          </w:tcPr>
          <w:p w:rsidR="00C706C2" w:rsidRPr="00FD74D6" w:rsidRDefault="00C706C2" w:rsidP="00CF7761">
            <w:pPr>
              <w:pStyle w:val="ConsPlusNormal0"/>
            </w:pPr>
          </w:p>
        </w:tc>
        <w:tc>
          <w:tcPr>
            <w:tcW w:w="730" w:type="dxa"/>
          </w:tcPr>
          <w:p w:rsidR="00C706C2" w:rsidRPr="00FD74D6" w:rsidRDefault="00C706C2" w:rsidP="00CF7761">
            <w:pPr>
              <w:pStyle w:val="ConsPlusNormal0"/>
            </w:pPr>
          </w:p>
        </w:tc>
        <w:tc>
          <w:tcPr>
            <w:tcW w:w="646" w:type="dxa"/>
          </w:tcPr>
          <w:p w:rsidR="00C706C2" w:rsidRPr="00FD74D6" w:rsidRDefault="00C706C2" w:rsidP="00CF7761">
            <w:pPr>
              <w:pStyle w:val="ConsPlusNormal0"/>
            </w:pPr>
          </w:p>
        </w:tc>
        <w:tc>
          <w:tcPr>
            <w:tcW w:w="850" w:type="dxa"/>
          </w:tcPr>
          <w:p w:rsidR="00C706C2" w:rsidRPr="00FD74D6" w:rsidRDefault="00C706C2" w:rsidP="00CF7761">
            <w:pPr>
              <w:pStyle w:val="ConsPlusNormal0"/>
            </w:pPr>
          </w:p>
        </w:tc>
      </w:tr>
      <w:tr w:rsidR="00C706C2" w:rsidRPr="00FD74D6" w:rsidTr="00CF7761">
        <w:tc>
          <w:tcPr>
            <w:tcW w:w="144" w:type="dxa"/>
            <w:vMerge/>
          </w:tcPr>
          <w:p w:rsidR="00C706C2" w:rsidRPr="00FD74D6" w:rsidRDefault="00C706C2" w:rsidP="00CF7761"/>
        </w:tc>
        <w:tc>
          <w:tcPr>
            <w:tcW w:w="1928" w:type="dxa"/>
            <w:vMerge/>
          </w:tcPr>
          <w:p w:rsidR="00C706C2" w:rsidRPr="00FD74D6" w:rsidRDefault="00C706C2" w:rsidP="00CF7761"/>
        </w:tc>
        <w:tc>
          <w:tcPr>
            <w:tcW w:w="2462" w:type="dxa"/>
            <w:vMerge/>
          </w:tcPr>
          <w:p w:rsidR="00C706C2" w:rsidRPr="00FD74D6" w:rsidRDefault="00C706C2" w:rsidP="00CF7761"/>
        </w:tc>
        <w:tc>
          <w:tcPr>
            <w:tcW w:w="3285" w:type="dxa"/>
          </w:tcPr>
          <w:p w:rsidR="00C706C2" w:rsidRPr="00FD74D6" w:rsidRDefault="00C706C2" w:rsidP="00CF7761">
            <w:r w:rsidRPr="00FD74D6">
              <w:t>- МАУ «МФЦ Камешкирского района Пензенской области»</w:t>
            </w:r>
          </w:p>
          <w:p w:rsidR="00C706C2" w:rsidRPr="00FD74D6" w:rsidRDefault="00C706C2" w:rsidP="00CF7761">
            <w:pPr>
              <w:pStyle w:val="ConsPlusNormal0"/>
            </w:pPr>
          </w:p>
        </w:tc>
        <w:tc>
          <w:tcPr>
            <w:tcW w:w="709" w:type="dxa"/>
          </w:tcPr>
          <w:p w:rsidR="00C706C2" w:rsidRPr="00FD74D6" w:rsidRDefault="00C706C2" w:rsidP="00CF7761">
            <w:pPr>
              <w:pStyle w:val="ConsPlusNormal0"/>
            </w:pPr>
          </w:p>
        </w:tc>
        <w:tc>
          <w:tcPr>
            <w:tcW w:w="567" w:type="dxa"/>
          </w:tcPr>
          <w:p w:rsidR="00C706C2" w:rsidRPr="00FD74D6" w:rsidRDefault="00C706C2" w:rsidP="00CF7761">
            <w:pPr>
              <w:pStyle w:val="ConsPlusNormal0"/>
              <w:jc w:val="center"/>
            </w:pPr>
            <w:r w:rsidRPr="00FD74D6">
              <w:t>Х</w:t>
            </w:r>
          </w:p>
        </w:tc>
        <w:tc>
          <w:tcPr>
            <w:tcW w:w="425" w:type="dxa"/>
          </w:tcPr>
          <w:p w:rsidR="00C706C2" w:rsidRPr="00FD74D6" w:rsidRDefault="00C706C2" w:rsidP="00CF7761">
            <w:pPr>
              <w:pStyle w:val="ConsPlusNormal0"/>
              <w:jc w:val="center"/>
            </w:pPr>
            <w:r w:rsidRPr="00FD74D6">
              <w:t>Х</w:t>
            </w:r>
          </w:p>
        </w:tc>
        <w:tc>
          <w:tcPr>
            <w:tcW w:w="567" w:type="dxa"/>
          </w:tcPr>
          <w:p w:rsidR="00C706C2" w:rsidRPr="00FD74D6" w:rsidRDefault="00C706C2" w:rsidP="00CF7761">
            <w:pPr>
              <w:pStyle w:val="ConsPlusNormal0"/>
              <w:jc w:val="center"/>
            </w:pPr>
            <w:r w:rsidRPr="00FD74D6">
              <w:t>Х</w:t>
            </w:r>
          </w:p>
        </w:tc>
        <w:tc>
          <w:tcPr>
            <w:tcW w:w="425" w:type="dxa"/>
          </w:tcPr>
          <w:p w:rsidR="00C706C2" w:rsidRPr="00FD74D6" w:rsidRDefault="00C706C2" w:rsidP="00CF7761">
            <w:pPr>
              <w:pStyle w:val="ConsPlusNormal0"/>
              <w:jc w:val="center"/>
            </w:pPr>
            <w:r w:rsidRPr="00FD74D6">
              <w:t>Х</w:t>
            </w:r>
          </w:p>
        </w:tc>
        <w:tc>
          <w:tcPr>
            <w:tcW w:w="851" w:type="dxa"/>
          </w:tcPr>
          <w:p w:rsidR="00C706C2" w:rsidRPr="00FD74D6" w:rsidRDefault="00C706C2" w:rsidP="00CF7761">
            <w:pPr>
              <w:pStyle w:val="ConsPlusNormal0"/>
            </w:pPr>
          </w:p>
        </w:tc>
        <w:tc>
          <w:tcPr>
            <w:tcW w:w="915" w:type="dxa"/>
          </w:tcPr>
          <w:p w:rsidR="00C706C2" w:rsidRPr="00FD74D6" w:rsidRDefault="00C706C2" w:rsidP="00CF7761">
            <w:pPr>
              <w:pStyle w:val="ConsPlusNormal0"/>
            </w:pPr>
          </w:p>
        </w:tc>
        <w:tc>
          <w:tcPr>
            <w:tcW w:w="906" w:type="dxa"/>
          </w:tcPr>
          <w:p w:rsidR="00C706C2" w:rsidRPr="00FD74D6" w:rsidRDefault="00C706C2" w:rsidP="00CF7761">
            <w:pPr>
              <w:pStyle w:val="ConsPlusNormal0"/>
            </w:pPr>
          </w:p>
        </w:tc>
        <w:tc>
          <w:tcPr>
            <w:tcW w:w="730" w:type="dxa"/>
          </w:tcPr>
          <w:p w:rsidR="00C706C2" w:rsidRPr="00FD74D6" w:rsidRDefault="00C706C2" w:rsidP="00CF7761">
            <w:pPr>
              <w:pStyle w:val="ConsPlusNormal0"/>
            </w:pPr>
          </w:p>
        </w:tc>
        <w:tc>
          <w:tcPr>
            <w:tcW w:w="646" w:type="dxa"/>
          </w:tcPr>
          <w:p w:rsidR="00C706C2" w:rsidRPr="00FD74D6" w:rsidRDefault="00C706C2" w:rsidP="00CF7761">
            <w:pPr>
              <w:pStyle w:val="ConsPlusNormal0"/>
            </w:pPr>
          </w:p>
        </w:tc>
        <w:tc>
          <w:tcPr>
            <w:tcW w:w="850" w:type="dxa"/>
          </w:tcPr>
          <w:p w:rsidR="00C706C2" w:rsidRPr="00FD74D6" w:rsidRDefault="00C706C2" w:rsidP="00CF7761">
            <w:pPr>
              <w:pStyle w:val="ConsPlusNormal0"/>
            </w:pPr>
          </w:p>
        </w:tc>
      </w:tr>
      <w:tr w:rsidR="00C706C2" w:rsidRPr="00FD74D6" w:rsidTr="00CF7761">
        <w:tc>
          <w:tcPr>
            <w:tcW w:w="144" w:type="dxa"/>
            <w:vMerge w:val="restart"/>
          </w:tcPr>
          <w:p w:rsidR="00C706C2" w:rsidRPr="00FD74D6" w:rsidRDefault="00C706C2" w:rsidP="00CF7761">
            <w:pPr>
              <w:pStyle w:val="ConsPlusNormal0"/>
              <w:jc w:val="center"/>
            </w:pPr>
            <w:r w:rsidRPr="00FD74D6">
              <w:t>1</w:t>
            </w:r>
          </w:p>
        </w:tc>
        <w:tc>
          <w:tcPr>
            <w:tcW w:w="1928" w:type="dxa"/>
            <w:vMerge w:val="restart"/>
          </w:tcPr>
          <w:p w:rsidR="00C706C2" w:rsidRPr="00FD74D6" w:rsidRDefault="00C706C2" w:rsidP="00CF7761">
            <w:pPr>
              <w:jc w:val="center"/>
            </w:pPr>
            <w:r w:rsidRPr="00FD74D6">
              <w:t xml:space="preserve">Подпрограмма </w:t>
            </w:r>
          </w:p>
        </w:tc>
        <w:tc>
          <w:tcPr>
            <w:tcW w:w="2462" w:type="dxa"/>
            <w:vMerge w:val="restart"/>
          </w:tcPr>
          <w:p w:rsidR="00C706C2" w:rsidRPr="00FD74D6" w:rsidRDefault="00C706C2" w:rsidP="00CF7761">
            <w:pPr>
              <w:jc w:val="center"/>
            </w:pPr>
            <w:r w:rsidRPr="00FD74D6">
              <w:t xml:space="preserve">«Об управлении </w:t>
            </w:r>
            <w:r w:rsidRPr="00FD74D6">
              <w:lastRenderedPageBreak/>
              <w:t>муниципальной  собственностью Камешкирского района  Пензенской области на 2014-202</w:t>
            </w:r>
            <w:r>
              <w:t>2</w:t>
            </w:r>
            <w:r w:rsidRPr="00FD74D6">
              <w:t xml:space="preserve"> годы»</w:t>
            </w:r>
          </w:p>
        </w:tc>
        <w:tc>
          <w:tcPr>
            <w:tcW w:w="3285" w:type="dxa"/>
          </w:tcPr>
          <w:p w:rsidR="00C706C2" w:rsidRPr="00FD74D6" w:rsidRDefault="00C706C2" w:rsidP="00CF7761">
            <w:pPr>
              <w:pStyle w:val="ConsPlusNormal0"/>
            </w:pPr>
            <w:r w:rsidRPr="00FD74D6">
              <w:lastRenderedPageBreak/>
              <w:t>всего</w:t>
            </w:r>
          </w:p>
        </w:tc>
        <w:tc>
          <w:tcPr>
            <w:tcW w:w="709" w:type="dxa"/>
          </w:tcPr>
          <w:p w:rsidR="00C706C2" w:rsidRPr="00FD74D6" w:rsidRDefault="00C706C2" w:rsidP="00CF7761">
            <w:pPr>
              <w:pStyle w:val="ConsPlusNormal0"/>
            </w:pPr>
          </w:p>
        </w:tc>
        <w:tc>
          <w:tcPr>
            <w:tcW w:w="567" w:type="dxa"/>
          </w:tcPr>
          <w:p w:rsidR="00C706C2" w:rsidRPr="00FD74D6" w:rsidRDefault="00C706C2" w:rsidP="00CF7761">
            <w:pPr>
              <w:pStyle w:val="ConsPlusNormal0"/>
              <w:jc w:val="center"/>
            </w:pPr>
            <w:r w:rsidRPr="00FD74D6">
              <w:t>Х</w:t>
            </w:r>
          </w:p>
        </w:tc>
        <w:tc>
          <w:tcPr>
            <w:tcW w:w="425" w:type="dxa"/>
          </w:tcPr>
          <w:p w:rsidR="00C706C2" w:rsidRPr="00FD74D6" w:rsidRDefault="00C706C2" w:rsidP="00CF7761">
            <w:pPr>
              <w:pStyle w:val="ConsPlusNormal0"/>
              <w:jc w:val="center"/>
            </w:pPr>
            <w:r w:rsidRPr="00FD74D6">
              <w:t>Х</w:t>
            </w:r>
          </w:p>
        </w:tc>
        <w:tc>
          <w:tcPr>
            <w:tcW w:w="567" w:type="dxa"/>
          </w:tcPr>
          <w:p w:rsidR="00C706C2" w:rsidRPr="00FD74D6" w:rsidRDefault="00C706C2" w:rsidP="00CF7761">
            <w:pPr>
              <w:pStyle w:val="ConsPlusNormal0"/>
              <w:jc w:val="center"/>
            </w:pPr>
            <w:r w:rsidRPr="00FD74D6">
              <w:t>Х</w:t>
            </w:r>
          </w:p>
        </w:tc>
        <w:tc>
          <w:tcPr>
            <w:tcW w:w="425" w:type="dxa"/>
          </w:tcPr>
          <w:p w:rsidR="00C706C2" w:rsidRPr="00FD74D6" w:rsidRDefault="00C706C2" w:rsidP="00CF7761">
            <w:pPr>
              <w:pStyle w:val="ConsPlusNormal0"/>
              <w:jc w:val="center"/>
            </w:pPr>
            <w:r w:rsidRPr="00FD74D6">
              <w:t>Х</w:t>
            </w:r>
          </w:p>
        </w:tc>
        <w:tc>
          <w:tcPr>
            <w:tcW w:w="851" w:type="dxa"/>
          </w:tcPr>
          <w:p w:rsidR="00C706C2" w:rsidRPr="00FD74D6" w:rsidRDefault="00C706C2" w:rsidP="00CF7761">
            <w:pPr>
              <w:jc w:val="center"/>
            </w:pPr>
            <w:r>
              <w:t>2487,3</w:t>
            </w:r>
          </w:p>
        </w:tc>
        <w:tc>
          <w:tcPr>
            <w:tcW w:w="915" w:type="dxa"/>
          </w:tcPr>
          <w:p w:rsidR="00C706C2" w:rsidRPr="00FD74D6" w:rsidRDefault="00C706C2" w:rsidP="00CF7761">
            <w:pPr>
              <w:jc w:val="center"/>
            </w:pPr>
            <w:r>
              <w:t>3059,86</w:t>
            </w:r>
          </w:p>
        </w:tc>
        <w:tc>
          <w:tcPr>
            <w:tcW w:w="906" w:type="dxa"/>
          </w:tcPr>
          <w:p w:rsidR="00C706C2" w:rsidRPr="00FD74D6" w:rsidRDefault="00C706C2" w:rsidP="00CF7761">
            <w:pPr>
              <w:jc w:val="center"/>
            </w:pPr>
            <w:r>
              <w:t>3791,63</w:t>
            </w:r>
          </w:p>
        </w:tc>
        <w:tc>
          <w:tcPr>
            <w:tcW w:w="730" w:type="dxa"/>
          </w:tcPr>
          <w:p w:rsidR="00C706C2" w:rsidRPr="00FD74D6" w:rsidRDefault="00C706C2" w:rsidP="00CF7761">
            <w:pPr>
              <w:jc w:val="center"/>
            </w:pPr>
            <w:r>
              <w:t>3263,</w:t>
            </w:r>
            <w:r>
              <w:lastRenderedPageBreak/>
              <w:t>0</w:t>
            </w:r>
          </w:p>
        </w:tc>
        <w:tc>
          <w:tcPr>
            <w:tcW w:w="646" w:type="dxa"/>
          </w:tcPr>
          <w:p w:rsidR="00C706C2" w:rsidRPr="00FD74D6" w:rsidRDefault="00C706C2" w:rsidP="00CF7761">
            <w:pPr>
              <w:jc w:val="center"/>
            </w:pPr>
            <w:r>
              <w:lastRenderedPageBreak/>
              <w:t>3263</w:t>
            </w:r>
            <w:r>
              <w:lastRenderedPageBreak/>
              <w:t>,0</w:t>
            </w:r>
          </w:p>
        </w:tc>
        <w:tc>
          <w:tcPr>
            <w:tcW w:w="850" w:type="dxa"/>
          </w:tcPr>
          <w:p w:rsidR="00C706C2" w:rsidRPr="00FD74D6" w:rsidRDefault="00C706C2" w:rsidP="00CF7761">
            <w:pPr>
              <w:jc w:val="center"/>
            </w:pPr>
            <w:r>
              <w:lastRenderedPageBreak/>
              <w:t>3263,0</w:t>
            </w:r>
          </w:p>
        </w:tc>
      </w:tr>
      <w:tr w:rsidR="00C706C2" w:rsidRPr="00FD74D6" w:rsidTr="00CF7761">
        <w:tc>
          <w:tcPr>
            <w:tcW w:w="144" w:type="dxa"/>
            <w:vMerge/>
          </w:tcPr>
          <w:p w:rsidR="00C706C2" w:rsidRPr="00FD74D6" w:rsidRDefault="00C706C2" w:rsidP="00CF7761"/>
        </w:tc>
        <w:tc>
          <w:tcPr>
            <w:tcW w:w="1928" w:type="dxa"/>
            <w:vMerge/>
          </w:tcPr>
          <w:p w:rsidR="00C706C2" w:rsidRPr="00FD74D6" w:rsidRDefault="00C706C2" w:rsidP="00CF7761"/>
        </w:tc>
        <w:tc>
          <w:tcPr>
            <w:tcW w:w="2462" w:type="dxa"/>
            <w:vMerge/>
          </w:tcPr>
          <w:p w:rsidR="00C706C2" w:rsidRPr="00FD74D6" w:rsidRDefault="00C706C2" w:rsidP="00CF7761"/>
        </w:tc>
        <w:tc>
          <w:tcPr>
            <w:tcW w:w="3285" w:type="dxa"/>
          </w:tcPr>
          <w:p w:rsidR="00C706C2" w:rsidRPr="00FD74D6" w:rsidRDefault="00C706C2" w:rsidP="00CF7761">
            <w:r w:rsidRPr="00FD74D6">
              <w:t xml:space="preserve">- Администрация Камешкирского района Пензенской области , </w:t>
            </w:r>
          </w:p>
          <w:p w:rsidR="00C706C2" w:rsidRPr="00FD74D6" w:rsidRDefault="00C706C2" w:rsidP="00CF7761">
            <w:pPr>
              <w:pStyle w:val="ConsPlusNormal0"/>
            </w:pPr>
          </w:p>
        </w:tc>
        <w:tc>
          <w:tcPr>
            <w:tcW w:w="709" w:type="dxa"/>
          </w:tcPr>
          <w:p w:rsidR="00C706C2" w:rsidRPr="00FD74D6" w:rsidRDefault="00C706C2" w:rsidP="00CF7761">
            <w:pPr>
              <w:pStyle w:val="ConsPlusNormal0"/>
            </w:pPr>
            <w:r w:rsidRPr="00FD74D6">
              <w:t>901</w:t>
            </w:r>
          </w:p>
        </w:tc>
        <w:tc>
          <w:tcPr>
            <w:tcW w:w="567" w:type="dxa"/>
          </w:tcPr>
          <w:p w:rsidR="00C706C2" w:rsidRPr="00FD74D6" w:rsidRDefault="00C706C2" w:rsidP="00CF7761">
            <w:pPr>
              <w:pStyle w:val="ConsPlusNormal0"/>
              <w:jc w:val="center"/>
            </w:pPr>
            <w:r w:rsidRPr="00FD74D6">
              <w:t>Х</w:t>
            </w:r>
          </w:p>
        </w:tc>
        <w:tc>
          <w:tcPr>
            <w:tcW w:w="425" w:type="dxa"/>
          </w:tcPr>
          <w:p w:rsidR="00C706C2" w:rsidRPr="00FD74D6" w:rsidRDefault="00C706C2" w:rsidP="00CF7761">
            <w:pPr>
              <w:pStyle w:val="ConsPlusNormal0"/>
              <w:jc w:val="center"/>
            </w:pPr>
            <w:r w:rsidRPr="00FD74D6">
              <w:t>Х</w:t>
            </w:r>
          </w:p>
        </w:tc>
        <w:tc>
          <w:tcPr>
            <w:tcW w:w="567" w:type="dxa"/>
          </w:tcPr>
          <w:p w:rsidR="00C706C2" w:rsidRPr="00FD74D6" w:rsidRDefault="00C706C2" w:rsidP="00CF7761">
            <w:pPr>
              <w:pStyle w:val="ConsPlusNormal0"/>
              <w:jc w:val="center"/>
            </w:pPr>
            <w:r w:rsidRPr="00FD74D6">
              <w:t>Х</w:t>
            </w:r>
          </w:p>
        </w:tc>
        <w:tc>
          <w:tcPr>
            <w:tcW w:w="425" w:type="dxa"/>
          </w:tcPr>
          <w:p w:rsidR="00C706C2" w:rsidRPr="00FD74D6" w:rsidRDefault="00C706C2" w:rsidP="00CF7761">
            <w:pPr>
              <w:pStyle w:val="ConsPlusNormal0"/>
              <w:jc w:val="center"/>
            </w:pPr>
            <w:r w:rsidRPr="00FD74D6">
              <w:t>Х</w:t>
            </w:r>
          </w:p>
        </w:tc>
        <w:tc>
          <w:tcPr>
            <w:tcW w:w="851" w:type="dxa"/>
          </w:tcPr>
          <w:p w:rsidR="00C706C2" w:rsidRPr="00FD74D6" w:rsidRDefault="00C706C2" w:rsidP="00CF7761">
            <w:pPr>
              <w:jc w:val="center"/>
            </w:pPr>
            <w:r>
              <w:t>2487,3</w:t>
            </w:r>
          </w:p>
        </w:tc>
        <w:tc>
          <w:tcPr>
            <w:tcW w:w="915" w:type="dxa"/>
          </w:tcPr>
          <w:p w:rsidR="00C706C2" w:rsidRPr="00FD74D6" w:rsidRDefault="00C706C2" w:rsidP="00CF7761">
            <w:pPr>
              <w:jc w:val="center"/>
            </w:pPr>
            <w:r>
              <w:t>3059,86</w:t>
            </w:r>
          </w:p>
        </w:tc>
        <w:tc>
          <w:tcPr>
            <w:tcW w:w="906" w:type="dxa"/>
          </w:tcPr>
          <w:p w:rsidR="00C706C2" w:rsidRPr="00FD74D6" w:rsidRDefault="00C706C2" w:rsidP="00CF7761">
            <w:pPr>
              <w:jc w:val="center"/>
            </w:pPr>
            <w:r>
              <w:t>3791,63</w:t>
            </w:r>
          </w:p>
        </w:tc>
        <w:tc>
          <w:tcPr>
            <w:tcW w:w="730" w:type="dxa"/>
          </w:tcPr>
          <w:p w:rsidR="00C706C2" w:rsidRPr="00FD74D6" w:rsidRDefault="00C706C2" w:rsidP="00CF7761">
            <w:pPr>
              <w:jc w:val="center"/>
            </w:pPr>
            <w:r>
              <w:t>3263,0</w:t>
            </w:r>
          </w:p>
        </w:tc>
        <w:tc>
          <w:tcPr>
            <w:tcW w:w="646" w:type="dxa"/>
          </w:tcPr>
          <w:p w:rsidR="00C706C2" w:rsidRPr="00FD74D6" w:rsidRDefault="00C706C2" w:rsidP="00CF7761">
            <w:pPr>
              <w:jc w:val="center"/>
            </w:pPr>
            <w:r>
              <w:t>3263,0</w:t>
            </w:r>
          </w:p>
        </w:tc>
        <w:tc>
          <w:tcPr>
            <w:tcW w:w="850" w:type="dxa"/>
          </w:tcPr>
          <w:p w:rsidR="00C706C2" w:rsidRPr="00FD74D6" w:rsidRDefault="00C706C2" w:rsidP="00CF7761">
            <w:pPr>
              <w:jc w:val="center"/>
            </w:pPr>
            <w:r>
              <w:t>3263,0</w:t>
            </w:r>
          </w:p>
        </w:tc>
      </w:tr>
      <w:tr w:rsidR="00C706C2" w:rsidRPr="00FD74D6" w:rsidTr="00CF7761">
        <w:tc>
          <w:tcPr>
            <w:tcW w:w="144" w:type="dxa"/>
            <w:vMerge/>
          </w:tcPr>
          <w:p w:rsidR="00C706C2" w:rsidRPr="00FD74D6" w:rsidRDefault="00C706C2" w:rsidP="00CF7761"/>
        </w:tc>
        <w:tc>
          <w:tcPr>
            <w:tcW w:w="1928" w:type="dxa"/>
            <w:vMerge/>
          </w:tcPr>
          <w:p w:rsidR="00C706C2" w:rsidRPr="00FD74D6" w:rsidRDefault="00C706C2" w:rsidP="00CF7761"/>
        </w:tc>
        <w:tc>
          <w:tcPr>
            <w:tcW w:w="2462" w:type="dxa"/>
            <w:vMerge/>
          </w:tcPr>
          <w:p w:rsidR="00C706C2" w:rsidRPr="00FD74D6" w:rsidRDefault="00C706C2" w:rsidP="00CF7761"/>
        </w:tc>
        <w:tc>
          <w:tcPr>
            <w:tcW w:w="3285" w:type="dxa"/>
          </w:tcPr>
          <w:p w:rsidR="00C706C2" w:rsidRPr="00FD74D6" w:rsidRDefault="00C706C2" w:rsidP="00CF7761">
            <w:r w:rsidRPr="00FD74D6">
              <w:t>- Отдел экономики, развития сельского хозяйства и продовольствия администрации Камешкирского района Пензенской области ,</w:t>
            </w:r>
          </w:p>
          <w:p w:rsidR="00C706C2" w:rsidRPr="00FD74D6" w:rsidRDefault="00C706C2" w:rsidP="00CF7761">
            <w:pPr>
              <w:pStyle w:val="ConsPlusNormal0"/>
            </w:pPr>
          </w:p>
        </w:tc>
        <w:tc>
          <w:tcPr>
            <w:tcW w:w="709" w:type="dxa"/>
          </w:tcPr>
          <w:p w:rsidR="00C706C2" w:rsidRPr="00FD74D6" w:rsidRDefault="00C706C2" w:rsidP="00CF7761">
            <w:pPr>
              <w:pStyle w:val="ConsPlusNormal0"/>
            </w:pPr>
          </w:p>
        </w:tc>
        <w:tc>
          <w:tcPr>
            <w:tcW w:w="567" w:type="dxa"/>
          </w:tcPr>
          <w:p w:rsidR="00C706C2" w:rsidRPr="00FD74D6" w:rsidRDefault="00C706C2" w:rsidP="00CF7761">
            <w:pPr>
              <w:pStyle w:val="ConsPlusNormal0"/>
              <w:jc w:val="center"/>
            </w:pPr>
            <w:r w:rsidRPr="00FD74D6">
              <w:t>Х</w:t>
            </w:r>
          </w:p>
        </w:tc>
        <w:tc>
          <w:tcPr>
            <w:tcW w:w="425" w:type="dxa"/>
          </w:tcPr>
          <w:p w:rsidR="00C706C2" w:rsidRPr="00FD74D6" w:rsidRDefault="00C706C2" w:rsidP="00CF7761">
            <w:pPr>
              <w:pStyle w:val="ConsPlusNormal0"/>
              <w:jc w:val="center"/>
            </w:pPr>
            <w:r w:rsidRPr="00FD74D6">
              <w:t>Х</w:t>
            </w:r>
          </w:p>
        </w:tc>
        <w:tc>
          <w:tcPr>
            <w:tcW w:w="567" w:type="dxa"/>
          </w:tcPr>
          <w:p w:rsidR="00C706C2" w:rsidRPr="00FD74D6" w:rsidRDefault="00C706C2" w:rsidP="00CF7761">
            <w:pPr>
              <w:pStyle w:val="ConsPlusNormal0"/>
              <w:jc w:val="center"/>
            </w:pPr>
            <w:r w:rsidRPr="00FD74D6">
              <w:t>Х</w:t>
            </w:r>
          </w:p>
        </w:tc>
        <w:tc>
          <w:tcPr>
            <w:tcW w:w="425" w:type="dxa"/>
          </w:tcPr>
          <w:p w:rsidR="00C706C2" w:rsidRPr="00FD74D6" w:rsidRDefault="00C706C2" w:rsidP="00CF7761">
            <w:pPr>
              <w:pStyle w:val="ConsPlusNormal0"/>
              <w:jc w:val="center"/>
            </w:pPr>
            <w:r w:rsidRPr="00FD74D6">
              <w:t>Х</w:t>
            </w:r>
          </w:p>
        </w:tc>
        <w:tc>
          <w:tcPr>
            <w:tcW w:w="851" w:type="dxa"/>
          </w:tcPr>
          <w:p w:rsidR="00C706C2" w:rsidRPr="00FD74D6" w:rsidRDefault="00C706C2" w:rsidP="00CF7761">
            <w:pPr>
              <w:pStyle w:val="ConsPlusNormal0"/>
            </w:pPr>
          </w:p>
        </w:tc>
        <w:tc>
          <w:tcPr>
            <w:tcW w:w="915" w:type="dxa"/>
          </w:tcPr>
          <w:p w:rsidR="00C706C2" w:rsidRPr="00FD74D6" w:rsidRDefault="00C706C2" w:rsidP="00CF7761">
            <w:pPr>
              <w:pStyle w:val="ConsPlusNormal0"/>
            </w:pPr>
          </w:p>
        </w:tc>
        <w:tc>
          <w:tcPr>
            <w:tcW w:w="906" w:type="dxa"/>
          </w:tcPr>
          <w:p w:rsidR="00C706C2" w:rsidRPr="00FD74D6" w:rsidRDefault="00C706C2" w:rsidP="00CF7761">
            <w:pPr>
              <w:pStyle w:val="ConsPlusNormal0"/>
            </w:pPr>
          </w:p>
        </w:tc>
        <w:tc>
          <w:tcPr>
            <w:tcW w:w="730" w:type="dxa"/>
          </w:tcPr>
          <w:p w:rsidR="00C706C2" w:rsidRPr="00FD74D6" w:rsidRDefault="00C706C2" w:rsidP="00CF7761">
            <w:pPr>
              <w:pStyle w:val="ConsPlusNormal0"/>
            </w:pPr>
          </w:p>
        </w:tc>
        <w:tc>
          <w:tcPr>
            <w:tcW w:w="646" w:type="dxa"/>
          </w:tcPr>
          <w:p w:rsidR="00C706C2" w:rsidRPr="00FD74D6" w:rsidRDefault="00C706C2" w:rsidP="00CF7761">
            <w:pPr>
              <w:pStyle w:val="ConsPlusNormal0"/>
            </w:pPr>
          </w:p>
        </w:tc>
        <w:tc>
          <w:tcPr>
            <w:tcW w:w="850" w:type="dxa"/>
          </w:tcPr>
          <w:p w:rsidR="00C706C2" w:rsidRPr="00FD74D6" w:rsidRDefault="00C706C2" w:rsidP="00CF7761">
            <w:pPr>
              <w:pStyle w:val="ConsPlusNormal0"/>
            </w:pPr>
          </w:p>
        </w:tc>
      </w:tr>
      <w:tr w:rsidR="00C706C2" w:rsidRPr="00FD74D6" w:rsidTr="00CF7761">
        <w:tc>
          <w:tcPr>
            <w:tcW w:w="144" w:type="dxa"/>
            <w:vMerge/>
          </w:tcPr>
          <w:p w:rsidR="00C706C2" w:rsidRPr="00FD74D6" w:rsidRDefault="00C706C2" w:rsidP="00CF7761"/>
        </w:tc>
        <w:tc>
          <w:tcPr>
            <w:tcW w:w="1928" w:type="dxa"/>
            <w:vMerge/>
          </w:tcPr>
          <w:p w:rsidR="00C706C2" w:rsidRPr="00FD74D6" w:rsidRDefault="00C706C2" w:rsidP="00CF7761"/>
        </w:tc>
        <w:tc>
          <w:tcPr>
            <w:tcW w:w="2462" w:type="dxa"/>
            <w:vMerge/>
          </w:tcPr>
          <w:p w:rsidR="00C706C2" w:rsidRPr="00FD74D6" w:rsidRDefault="00C706C2" w:rsidP="00CF7761"/>
        </w:tc>
        <w:tc>
          <w:tcPr>
            <w:tcW w:w="3285" w:type="dxa"/>
          </w:tcPr>
          <w:p w:rsidR="00C706C2" w:rsidRPr="00FD74D6" w:rsidRDefault="00C706C2" w:rsidP="00CF7761">
            <w:r w:rsidRPr="00FD74D6">
              <w:t>- МАУ «МФЦ Камешкирского района Пензенской области»</w:t>
            </w:r>
          </w:p>
          <w:p w:rsidR="00C706C2" w:rsidRPr="00FD74D6" w:rsidRDefault="00C706C2" w:rsidP="00CF7761">
            <w:pPr>
              <w:pStyle w:val="ConsPlusNormal0"/>
            </w:pPr>
          </w:p>
        </w:tc>
        <w:tc>
          <w:tcPr>
            <w:tcW w:w="709" w:type="dxa"/>
          </w:tcPr>
          <w:p w:rsidR="00C706C2" w:rsidRPr="00FD74D6" w:rsidRDefault="00C706C2" w:rsidP="00CF7761">
            <w:pPr>
              <w:pStyle w:val="ConsPlusNormal0"/>
            </w:pPr>
          </w:p>
        </w:tc>
        <w:tc>
          <w:tcPr>
            <w:tcW w:w="567" w:type="dxa"/>
          </w:tcPr>
          <w:p w:rsidR="00C706C2" w:rsidRPr="00FD74D6" w:rsidRDefault="00C706C2" w:rsidP="00CF7761">
            <w:pPr>
              <w:pStyle w:val="ConsPlusNormal0"/>
              <w:jc w:val="center"/>
            </w:pPr>
            <w:r w:rsidRPr="00FD74D6">
              <w:t>Х</w:t>
            </w:r>
          </w:p>
        </w:tc>
        <w:tc>
          <w:tcPr>
            <w:tcW w:w="425" w:type="dxa"/>
          </w:tcPr>
          <w:p w:rsidR="00C706C2" w:rsidRPr="00FD74D6" w:rsidRDefault="00C706C2" w:rsidP="00CF7761">
            <w:pPr>
              <w:pStyle w:val="ConsPlusNormal0"/>
              <w:jc w:val="center"/>
            </w:pPr>
            <w:r w:rsidRPr="00FD74D6">
              <w:t>Х</w:t>
            </w:r>
          </w:p>
        </w:tc>
        <w:tc>
          <w:tcPr>
            <w:tcW w:w="567" w:type="dxa"/>
          </w:tcPr>
          <w:p w:rsidR="00C706C2" w:rsidRPr="00FD74D6" w:rsidRDefault="00C706C2" w:rsidP="00CF7761">
            <w:pPr>
              <w:pStyle w:val="ConsPlusNormal0"/>
              <w:jc w:val="center"/>
            </w:pPr>
            <w:r w:rsidRPr="00FD74D6">
              <w:t>Х</w:t>
            </w:r>
          </w:p>
        </w:tc>
        <w:tc>
          <w:tcPr>
            <w:tcW w:w="425" w:type="dxa"/>
          </w:tcPr>
          <w:p w:rsidR="00C706C2" w:rsidRPr="00FD74D6" w:rsidRDefault="00C706C2" w:rsidP="00CF7761">
            <w:pPr>
              <w:pStyle w:val="ConsPlusNormal0"/>
              <w:jc w:val="center"/>
            </w:pPr>
            <w:r w:rsidRPr="00FD74D6">
              <w:t>Х</w:t>
            </w:r>
          </w:p>
        </w:tc>
        <w:tc>
          <w:tcPr>
            <w:tcW w:w="851" w:type="dxa"/>
          </w:tcPr>
          <w:p w:rsidR="00C706C2" w:rsidRPr="00FD74D6" w:rsidRDefault="00C706C2" w:rsidP="00CF7761">
            <w:pPr>
              <w:pStyle w:val="ConsPlusNormal0"/>
            </w:pPr>
          </w:p>
        </w:tc>
        <w:tc>
          <w:tcPr>
            <w:tcW w:w="915" w:type="dxa"/>
          </w:tcPr>
          <w:p w:rsidR="00C706C2" w:rsidRPr="00FD74D6" w:rsidRDefault="00C706C2" w:rsidP="00CF7761">
            <w:pPr>
              <w:pStyle w:val="ConsPlusNormal0"/>
            </w:pPr>
          </w:p>
        </w:tc>
        <w:tc>
          <w:tcPr>
            <w:tcW w:w="906" w:type="dxa"/>
          </w:tcPr>
          <w:p w:rsidR="00C706C2" w:rsidRPr="00FD74D6" w:rsidRDefault="00C706C2" w:rsidP="00CF7761">
            <w:pPr>
              <w:pStyle w:val="ConsPlusNormal0"/>
            </w:pPr>
          </w:p>
        </w:tc>
        <w:tc>
          <w:tcPr>
            <w:tcW w:w="730" w:type="dxa"/>
          </w:tcPr>
          <w:p w:rsidR="00C706C2" w:rsidRPr="00FD74D6" w:rsidRDefault="00C706C2" w:rsidP="00CF7761">
            <w:pPr>
              <w:pStyle w:val="ConsPlusNormal0"/>
            </w:pPr>
          </w:p>
        </w:tc>
        <w:tc>
          <w:tcPr>
            <w:tcW w:w="646" w:type="dxa"/>
          </w:tcPr>
          <w:p w:rsidR="00C706C2" w:rsidRPr="00FD74D6" w:rsidRDefault="00C706C2" w:rsidP="00CF7761">
            <w:pPr>
              <w:pStyle w:val="ConsPlusNormal0"/>
            </w:pPr>
          </w:p>
        </w:tc>
        <w:tc>
          <w:tcPr>
            <w:tcW w:w="850" w:type="dxa"/>
          </w:tcPr>
          <w:p w:rsidR="00C706C2" w:rsidRPr="00FD74D6" w:rsidRDefault="00C706C2" w:rsidP="00CF7761">
            <w:pPr>
              <w:pStyle w:val="ConsPlusNormal0"/>
            </w:pPr>
          </w:p>
        </w:tc>
      </w:tr>
    </w:tbl>
    <w:p w:rsidR="00C706C2" w:rsidRPr="00FD74D6" w:rsidRDefault="00C706C2" w:rsidP="00C706C2">
      <w:pPr>
        <w:pStyle w:val="ConsPlusNormal0"/>
        <w:ind w:firstLine="540"/>
        <w:jc w:val="both"/>
      </w:pPr>
    </w:p>
    <w:p w:rsidR="00C706C2" w:rsidRPr="00FD74D6" w:rsidRDefault="00C706C2" w:rsidP="00C706C2">
      <w:pPr>
        <w:pStyle w:val="ConsPlusNormal0"/>
        <w:ind w:firstLine="540"/>
        <w:jc w:val="both"/>
      </w:pPr>
      <w:r w:rsidRPr="00FD74D6">
        <w:t>--------------------------------</w:t>
      </w:r>
    </w:p>
    <w:p w:rsidR="00C706C2" w:rsidRPr="00FD74D6" w:rsidRDefault="00C706C2" w:rsidP="00C706C2">
      <w:pPr>
        <w:pStyle w:val="ConsPlusNormal0"/>
        <w:jc w:val="both"/>
      </w:pPr>
      <w:r w:rsidRPr="00FD74D6">
        <w:t>&lt;1&gt; До присвоения кода бюджетной классификации указываются реквизиты нормативного правового акта (решение Собрания представителей Камешкирского района) о выделении средств бюджета Камешкирского района Пензенской области на реализацию мероприятий муниципальной программы.</w:t>
      </w:r>
    </w:p>
    <w:p w:rsidR="00C706C2" w:rsidRDefault="00C706C2" w:rsidP="00C706C2">
      <w:pPr>
        <w:autoSpaceDE w:val="0"/>
        <w:autoSpaceDN w:val="0"/>
        <w:adjustRightInd w:val="0"/>
        <w:jc w:val="both"/>
        <w:rPr>
          <w:sz w:val="28"/>
          <w:szCs w:val="28"/>
        </w:rPr>
      </w:pPr>
    </w:p>
    <w:p w:rsidR="00C706C2" w:rsidRDefault="00C706C2" w:rsidP="00C706C2">
      <w:pPr>
        <w:autoSpaceDE w:val="0"/>
        <w:autoSpaceDN w:val="0"/>
        <w:adjustRightInd w:val="0"/>
        <w:jc w:val="both"/>
        <w:rPr>
          <w:sz w:val="28"/>
          <w:szCs w:val="28"/>
        </w:rPr>
      </w:pPr>
    </w:p>
    <w:p w:rsidR="00C706C2" w:rsidRDefault="00C706C2" w:rsidP="00C706C2">
      <w:pPr>
        <w:autoSpaceDE w:val="0"/>
        <w:autoSpaceDN w:val="0"/>
        <w:adjustRightInd w:val="0"/>
        <w:jc w:val="both"/>
        <w:rPr>
          <w:sz w:val="28"/>
          <w:szCs w:val="28"/>
        </w:rPr>
      </w:pPr>
    </w:p>
    <w:p w:rsidR="00C706C2" w:rsidRDefault="00C706C2" w:rsidP="00C706C2">
      <w:pPr>
        <w:autoSpaceDE w:val="0"/>
        <w:autoSpaceDN w:val="0"/>
        <w:adjustRightInd w:val="0"/>
        <w:jc w:val="both"/>
        <w:rPr>
          <w:sz w:val="28"/>
          <w:szCs w:val="28"/>
        </w:rPr>
      </w:pPr>
    </w:p>
    <w:p w:rsidR="00C706C2" w:rsidRDefault="00C706C2" w:rsidP="00C706C2">
      <w:pPr>
        <w:autoSpaceDE w:val="0"/>
        <w:autoSpaceDN w:val="0"/>
        <w:adjustRightInd w:val="0"/>
        <w:jc w:val="both"/>
        <w:rPr>
          <w:sz w:val="28"/>
          <w:szCs w:val="28"/>
        </w:rPr>
      </w:pPr>
    </w:p>
    <w:p w:rsidR="00C706C2" w:rsidRDefault="00C706C2" w:rsidP="00C706C2">
      <w:pPr>
        <w:autoSpaceDE w:val="0"/>
        <w:autoSpaceDN w:val="0"/>
        <w:adjustRightInd w:val="0"/>
        <w:jc w:val="both"/>
        <w:rPr>
          <w:sz w:val="28"/>
          <w:szCs w:val="28"/>
        </w:rPr>
      </w:pPr>
    </w:p>
    <w:p w:rsidR="00C706C2" w:rsidRDefault="00C706C2" w:rsidP="00C706C2">
      <w:pPr>
        <w:autoSpaceDE w:val="0"/>
        <w:autoSpaceDN w:val="0"/>
        <w:adjustRightInd w:val="0"/>
        <w:jc w:val="both"/>
        <w:rPr>
          <w:sz w:val="28"/>
          <w:szCs w:val="28"/>
        </w:rPr>
      </w:pPr>
    </w:p>
    <w:p w:rsidR="00C706C2" w:rsidRPr="008E6405" w:rsidRDefault="00C706C2" w:rsidP="00C706C2">
      <w:pPr>
        <w:pStyle w:val="1"/>
        <w:spacing w:before="0"/>
        <w:ind w:left="10065"/>
        <w:jc w:val="center"/>
        <w:rPr>
          <w:rFonts w:ascii="Times New Roman" w:hAnsi="Times New Roman" w:cs="Times New Roman"/>
          <w:bCs w:val="0"/>
          <w:caps/>
          <w:sz w:val="20"/>
          <w:szCs w:val="20"/>
        </w:rPr>
      </w:pPr>
      <w:r w:rsidRPr="008E6405">
        <w:rPr>
          <w:rFonts w:ascii="Times New Roman" w:hAnsi="Times New Roman" w:cs="Times New Roman"/>
          <w:caps/>
          <w:sz w:val="20"/>
          <w:szCs w:val="20"/>
        </w:rPr>
        <w:lastRenderedPageBreak/>
        <w:t>Приложение № 7.1</w:t>
      </w:r>
    </w:p>
    <w:p w:rsidR="00C706C2" w:rsidRPr="008E6405" w:rsidRDefault="00C706C2" w:rsidP="00C706C2">
      <w:pPr>
        <w:ind w:left="10065"/>
        <w:jc w:val="center"/>
        <w:rPr>
          <w:caps/>
          <w:spacing w:val="-2"/>
          <w:sz w:val="20"/>
          <w:szCs w:val="20"/>
        </w:rPr>
      </w:pPr>
      <w:r w:rsidRPr="008E6405">
        <w:rPr>
          <w:bCs/>
          <w:caps/>
          <w:sz w:val="20"/>
          <w:szCs w:val="20"/>
        </w:rPr>
        <w:t xml:space="preserve">к  муниципальной  программе </w:t>
      </w:r>
      <w:r w:rsidRPr="008E6405">
        <w:rPr>
          <w:caps/>
          <w:spacing w:val="-2"/>
          <w:sz w:val="20"/>
          <w:szCs w:val="20"/>
        </w:rPr>
        <w:t>«Обеспечение муниципального управления собственностью Камешкирского района Пензенской области НА 2016 – 2022 ГОДЫ»</w:t>
      </w:r>
    </w:p>
    <w:p w:rsidR="00C706C2" w:rsidRPr="008E6405" w:rsidRDefault="00C706C2" w:rsidP="00C706C2">
      <w:pPr>
        <w:pStyle w:val="1"/>
        <w:spacing w:before="0"/>
        <w:ind w:left="9923"/>
        <w:jc w:val="center"/>
        <w:rPr>
          <w:rFonts w:ascii="Times New Roman" w:hAnsi="Times New Roman" w:cs="Times New Roman"/>
          <w:bCs w:val="0"/>
          <w:caps/>
          <w:sz w:val="20"/>
          <w:szCs w:val="20"/>
        </w:rPr>
      </w:pPr>
    </w:p>
    <w:p w:rsidR="00C706C2" w:rsidRPr="008E6405" w:rsidRDefault="00C706C2" w:rsidP="00C706C2">
      <w:pPr>
        <w:pStyle w:val="1"/>
        <w:spacing w:before="0"/>
        <w:ind w:left="9923"/>
        <w:jc w:val="center"/>
        <w:rPr>
          <w:rFonts w:ascii="Times New Roman" w:hAnsi="Times New Roman" w:cs="Times New Roman"/>
          <w:bCs w:val="0"/>
          <w:caps/>
          <w:sz w:val="20"/>
          <w:szCs w:val="20"/>
        </w:rPr>
      </w:pPr>
    </w:p>
    <w:p w:rsidR="00C706C2" w:rsidRPr="008E6405" w:rsidRDefault="00C706C2" w:rsidP="00C706C2">
      <w:pPr>
        <w:pStyle w:val="1"/>
        <w:spacing w:before="0"/>
        <w:ind w:left="9923"/>
        <w:jc w:val="center"/>
        <w:rPr>
          <w:rFonts w:ascii="Times New Roman" w:hAnsi="Times New Roman" w:cs="Times New Roman"/>
          <w:bCs w:val="0"/>
          <w:caps/>
          <w:sz w:val="20"/>
          <w:szCs w:val="20"/>
        </w:rPr>
      </w:pPr>
    </w:p>
    <w:p w:rsidR="00C706C2" w:rsidRPr="008E6405" w:rsidRDefault="00C706C2" w:rsidP="00C706C2">
      <w:pPr>
        <w:jc w:val="center"/>
        <w:rPr>
          <w:sz w:val="20"/>
          <w:szCs w:val="20"/>
        </w:rPr>
      </w:pPr>
      <w:r w:rsidRPr="008E6405">
        <w:rPr>
          <w:sz w:val="20"/>
          <w:szCs w:val="20"/>
        </w:rPr>
        <w:t>Перечень основных мероприятий</w:t>
      </w:r>
    </w:p>
    <w:p w:rsidR="00C706C2" w:rsidRPr="008E6405" w:rsidRDefault="00C706C2" w:rsidP="00C706C2">
      <w:pPr>
        <w:jc w:val="center"/>
        <w:rPr>
          <w:sz w:val="20"/>
          <w:szCs w:val="20"/>
        </w:rPr>
      </w:pPr>
      <w:r w:rsidRPr="008E6405">
        <w:rPr>
          <w:sz w:val="20"/>
          <w:szCs w:val="20"/>
        </w:rPr>
        <w:t>Муниципальной программы</w:t>
      </w:r>
    </w:p>
    <w:p w:rsidR="00C706C2" w:rsidRPr="008E6405" w:rsidRDefault="00C706C2" w:rsidP="00C706C2">
      <w:pPr>
        <w:ind w:left="1276"/>
        <w:jc w:val="center"/>
        <w:rPr>
          <w:caps/>
          <w:spacing w:val="-2"/>
          <w:sz w:val="20"/>
          <w:szCs w:val="20"/>
        </w:rPr>
      </w:pPr>
      <w:r w:rsidRPr="008E6405">
        <w:rPr>
          <w:bCs/>
          <w:caps/>
          <w:sz w:val="20"/>
          <w:szCs w:val="20"/>
        </w:rPr>
        <w:t>«</w:t>
      </w:r>
      <w:r w:rsidRPr="008E6405">
        <w:rPr>
          <w:caps/>
          <w:spacing w:val="-2"/>
          <w:sz w:val="20"/>
          <w:szCs w:val="20"/>
        </w:rPr>
        <w:t xml:space="preserve">Обеспечение муниципального  управления собственностью </w:t>
      </w:r>
    </w:p>
    <w:p w:rsidR="00C706C2" w:rsidRPr="008E6405" w:rsidRDefault="00C706C2" w:rsidP="00C706C2">
      <w:pPr>
        <w:ind w:left="1276"/>
        <w:jc w:val="center"/>
        <w:rPr>
          <w:caps/>
          <w:spacing w:val="-2"/>
          <w:sz w:val="20"/>
          <w:szCs w:val="20"/>
        </w:rPr>
      </w:pPr>
      <w:r w:rsidRPr="008E6405">
        <w:rPr>
          <w:caps/>
          <w:spacing w:val="-2"/>
          <w:sz w:val="20"/>
          <w:szCs w:val="20"/>
        </w:rPr>
        <w:t>Камешкирского района Пензенской области</w:t>
      </w:r>
    </w:p>
    <w:p w:rsidR="00C706C2" w:rsidRPr="008E6405" w:rsidRDefault="00C706C2" w:rsidP="00C706C2">
      <w:pPr>
        <w:pStyle w:val="aa"/>
        <w:jc w:val="center"/>
        <w:rPr>
          <w:rFonts w:ascii="Times New Roman" w:hAnsi="Times New Roman" w:cs="Times New Roman"/>
          <w:bCs/>
          <w:caps/>
          <w:sz w:val="20"/>
          <w:szCs w:val="20"/>
        </w:rPr>
      </w:pPr>
      <w:r w:rsidRPr="008E6405">
        <w:rPr>
          <w:rFonts w:ascii="Times New Roman" w:hAnsi="Times New Roman" w:cs="Times New Roman"/>
          <w:caps/>
          <w:spacing w:val="-2"/>
          <w:sz w:val="20"/>
          <w:szCs w:val="20"/>
        </w:rPr>
        <w:t>НА 2016 – 2022 ГОДЫ</w:t>
      </w:r>
      <w:r w:rsidRPr="008E6405">
        <w:rPr>
          <w:rFonts w:ascii="Times New Roman" w:hAnsi="Times New Roman" w:cs="Times New Roman"/>
          <w:bCs/>
          <w:caps/>
          <w:sz w:val="20"/>
          <w:szCs w:val="20"/>
        </w:rPr>
        <w:t xml:space="preserve">» на 2018-2022 годы </w:t>
      </w:r>
    </w:p>
    <w:p w:rsidR="00C706C2" w:rsidRPr="008E6405" w:rsidRDefault="00C706C2" w:rsidP="00C706C2">
      <w:pPr>
        <w:pStyle w:val="ConsPlusNormal0"/>
        <w:jc w:val="center"/>
        <w:outlineLvl w:val="1"/>
        <w:rPr>
          <w:sz w:val="20"/>
          <w:szCs w:val="20"/>
        </w:rPr>
      </w:pPr>
    </w:p>
    <w:p w:rsidR="00C706C2" w:rsidRPr="008E6405" w:rsidRDefault="00C706C2" w:rsidP="00C706C2">
      <w:pPr>
        <w:pStyle w:val="ConsPlusNormal0"/>
        <w:jc w:val="center"/>
        <w:outlineLvl w:val="1"/>
        <w:rPr>
          <w:sz w:val="20"/>
          <w:szCs w:val="20"/>
        </w:rPr>
      </w:pPr>
    </w:p>
    <w:p w:rsidR="00C706C2" w:rsidRPr="008E6405" w:rsidRDefault="00C706C2" w:rsidP="00C706C2">
      <w:pPr>
        <w:pStyle w:val="ConsPlusNormal0"/>
        <w:jc w:val="center"/>
        <w:outlineLvl w:val="1"/>
        <w:rPr>
          <w:sz w:val="20"/>
          <w:szCs w:val="20"/>
        </w:rPr>
      </w:pPr>
    </w:p>
    <w:tbl>
      <w:tblPr>
        <w:tblW w:w="15309" w:type="dxa"/>
        <w:tblInd w:w="392" w:type="dxa"/>
        <w:tblLayout w:type="fixed"/>
        <w:tblLook w:val="04A0" w:firstRow="1" w:lastRow="0" w:firstColumn="1" w:lastColumn="0" w:noHBand="0" w:noVBand="1"/>
      </w:tblPr>
      <w:tblGrid>
        <w:gridCol w:w="772"/>
        <w:gridCol w:w="2667"/>
        <w:gridCol w:w="1173"/>
        <w:gridCol w:w="1737"/>
        <w:gridCol w:w="1041"/>
        <w:gridCol w:w="1257"/>
        <w:gridCol w:w="1440"/>
        <w:gridCol w:w="1418"/>
        <w:gridCol w:w="1134"/>
        <w:gridCol w:w="1770"/>
        <w:gridCol w:w="30"/>
        <w:gridCol w:w="6"/>
        <w:gridCol w:w="11"/>
        <w:gridCol w:w="853"/>
      </w:tblGrid>
      <w:tr w:rsidR="00C706C2" w:rsidRPr="008E6405" w:rsidTr="00CF7761">
        <w:trPr>
          <w:trHeight w:val="300"/>
        </w:trPr>
        <w:tc>
          <w:tcPr>
            <w:tcW w:w="772" w:type="dxa"/>
            <w:vMerge w:val="restart"/>
            <w:tcBorders>
              <w:top w:val="single" w:sz="4" w:space="0" w:color="auto"/>
              <w:left w:val="single" w:sz="4" w:space="0" w:color="auto"/>
              <w:bottom w:val="single" w:sz="4" w:space="0" w:color="auto"/>
              <w:right w:val="single" w:sz="4" w:space="0" w:color="auto"/>
            </w:tcBorders>
          </w:tcPr>
          <w:p w:rsidR="00C706C2" w:rsidRPr="008E6405" w:rsidRDefault="00C706C2" w:rsidP="00CF7761">
            <w:pPr>
              <w:jc w:val="center"/>
              <w:rPr>
                <w:sz w:val="20"/>
                <w:szCs w:val="20"/>
              </w:rPr>
            </w:pPr>
            <w:r w:rsidRPr="008E6405">
              <w:rPr>
                <w:sz w:val="20"/>
                <w:szCs w:val="20"/>
              </w:rPr>
              <w:t>№ пп</w:t>
            </w:r>
          </w:p>
        </w:tc>
        <w:tc>
          <w:tcPr>
            <w:tcW w:w="2667" w:type="dxa"/>
            <w:vMerge w:val="restart"/>
            <w:tcBorders>
              <w:top w:val="single" w:sz="4" w:space="0" w:color="auto"/>
              <w:left w:val="single" w:sz="4" w:space="0" w:color="auto"/>
              <w:bottom w:val="single" w:sz="4" w:space="0" w:color="auto"/>
              <w:right w:val="single" w:sz="4" w:space="0" w:color="auto"/>
            </w:tcBorders>
          </w:tcPr>
          <w:p w:rsidR="00C706C2" w:rsidRPr="008E6405" w:rsidRDefault="00C706C2" w:rsidP="00CF7761">
            <w:pPr>
              <w:jc w:val="center"/>
              <w:rPr>
                <w:sz w:val="20"/>
                <w:szCs w:val="20"/>
              </w:rPr>
            </w:pPr>
            <w:r w:rsidRPr="008E6405">
              <w:rPr>
                <w:sz w:val="20"/>
                <w:szCs w:val="20"/>
              </w:rPr>
              <w:t>Наименование мероприятия</w:t>
            </w:r>
          </w:p>
        </w:tc>
        <w:tc>
          <w:tcPr>
            <w:tcW w:w="1173" w:type="dxa"/>
            <w:vMerge w:val="restart"/>
            <w:tcBorders>
              <w:top w:val="single" w:sz="4" w:space="0" w:color="auto"/>
              <w:left w:val="single" w:sz="4" w:space="0" w:color="auto"/>
              <w:bottom w:val="single" w:sz="4" w:space="0" w:color="auto"/>
              <w:right w:val="single" w:sz="4" w:space="0" w:color="auto"/>
            </w:tcBorders>
          </w:tcPr>
          <w:p w:rsidR="00C706C2" w:rsidRPr="008E6405" w:rsidRDefault="00C706C2" w:rsidP="00CF7761">
            <w:pPr>
              <w:jc w:val="center"/>
              <w:rPr>
                <w:sz w:val="20"/>
                <w:szCs w:val="20"/>
              </w:rPr>
            </w:pPr>
            <w:r w:rsidRPr="008E6405">
              <w:rPr>
                <w:sz w:val="20"/>
                <w:szCs w:val="20"/>
              </w:rPr>
              <w:t>Исполнители</w:t>
            </w:r>
          </w:p>
        </w:tc>
        <w:tc>
          <w:tcPr>
            <w:tcW w:w="1737" w:type="dxa"/>
            <w:vMerge w:val="restart"/>
            <w:tcBorders>
              <w:top w:val="single" w:sz="4" w:space="0" w:color="auto"/>
              <w:left w:val="single" w:sz="4" w:space="0" w:color="auto"/>
              <w:bottom w:val="single" w:sz="4" w:space="0" w:color="000000"/>
              <w:right w:val="single" w:sz="4" w:space="0" w:color="auto"/>
            </w:tcBorders>
          </w:tcPr>
          <w:p w:rsidR="00C706C2" w:rsidRPr="008E6405" w:rsidRDefault="00C706C2" w:rsidP="00CF7761">
            <w:pPr>
              <w:jc w:val="center"/>
              <w:rPr>
                <w:sz w:val="20"/>
                <w:szCs w:val="20"/>
              </w:rPr>
            </w:pPr>
            <w:r w:rsidRPr="008E6405">
              <w:rPr>
                <w:sz w:val="20"/>
                <w:szCs w:val="20"/>
              </w:rPr>
              <w:t>Срок исполнения (год)</w:t>
            </w:r>
          </w:p>
        </w:tc>
        <w:tc>
          <w:tcPr>
            <w:tcW w:w="6290" w:type="dxa"/>
            <w:gridSpan w:val="5"/>
            <w:tcBorders>
              <w:top w:val="single" w:sz="4" w:space="0" w:color="auto"/>
              <w:left w:val="nil"/>
              <w:bottom w:val="single" w:sz="4" w:space="0" w:color="auto"/>
              <w:right w:val="single" w:sz="4" w:space="0" w:color="auto"/>
            </w:tcBorders>
          </w:tcPr>
          <w:p w:rsidR="00C706C2" w:rsidRPr="008E6405" w:rsidRDefault="00C706C2" w:rsidP="00CF7761">
            <w:pPr>
              <w:jc w:val="center"/>
              <w:rPr>
                <w:sz w:val="20"/>
                <w:szCs w:val="20"/>
              </w:rPr>
            </w:pPr>
            <w:r w:rsidRPr="008E6405">
              <w:rPr>
                <w:sz w:val="20"/>
                <w:szCs w:val="20"/>
              </w:rPr>
              <w:t xml:space="preserve">Объем финансирования, тыс.руб. </w:t>
            </w:r>
          </w:p>
        </w:tc>
        <w:tc>
          <w:tcPr>
            <w:tcW w:w="1817" w:type="dxa"/>
            <w:gridSpan w:val="4"/>
            <w:vMerge w:val="restart"/>
            <w:tcBorders>
              <w:top w:val="single" w:sz="4" w:space="0" w:color="auto"/>
              <w:left w:val="single" w:sz="4" w:space="0" w:color="auto"/>
              <w:bottom w:val="single" w:sz="4" w:space="0" w:color="auto"/>
              <w:right w:val="single" w:sz="4" w:space="0" w:color="auto"/>
            </w:tcBorders>
          </w:tcPr>
          <w:p w:rsidR="00C706C2" w:rsidRPr="008E6405" w:rsidRDefault="00C706C2" w:rsidP="00CF7761">
            <w:pPr>
              <w:jc w:val="center"/>
              <w:rPr>
                <w:sz w:val="20"/>
                <w:szCs w:val="20"/>
              </w:rPr>
            </w:pPr>
            <w:r w:rsidRPr="008E6405">
              <w:rPr>
                <w:sz w:val="20"/>
                <w:szCs w:val="20"/>
              </w:rPr>
              <w:t>Показатели результата мероприятия по годам</w:t>
            </w:r>
          </w:p>
        </w:tc>
        <w:tc>
          <w:tcPr>
            <w:tcW w:w="853" w:type="dxa"/>
            <w:vMerge w:val="restart"/>
            <w:tcBorders>
              <w:top w:val="single" w:sz="4" w:space="0" w:color="auto"/>
              <w:left w:val="single" w:sz="4" w:space="0" w:color="auto"/>
              <w:bottom w:val="single" w:sz="4" w:space="0" w:color="auto"/>
              <w:right w:val="single" w:sz="4" w:space="0" w:color="auto"/>
            </w:tcBorders>
          </w:tcPr>
          <w:p w:rsidR="00C706C2" w:rsidRPr="008E6405" w:rsidRDefault="00C706C2" w:rsidP="00CF7761">
            <w:pPr>
              <w:rPr>
                <w:sz w:val="20"/>
                <w:szCs w:val="20"/>
              </w:rPr>
            </w:pPr>
            <w:r w:rsidRPr="008E6405">
              <w:rPr>
                <w:sz w:val="20"/>
                <w:szCs w:val="20"/>
              </w:rPr>
              <w:t>Связь с показателем муниципальной программы (подпрограммы)</w:t>
            </w:r>
          </w:p>
          <w:p w:rsidR="00C706C2" w:rsidRPr="008E6405" w:rsidRDefault="00C706C2" w:rsidP="00CF7761">
            <w:pPr>
              <w:jc w:val="center"/>
              <w:rPr>
                <w:sz w:val="20"/>
                <w:szCs w:val="20"/>
              </w:rPr>
            </w:pPr>
          </w:p>
        </w:tc>
      </w:tr>
      <w:tr w:rsidR="00C706C2" w:rsidRPr="00FD74D6" w:rsidTr="00CF7761">
        <w:trPr>
          <w:trHeight w:val="1200"/>
        </w:trPr>
        <w:tc>
          <w:tcPr>
            <w:tcW w:w="772" w:type="dxa"/>
            <w:vMerge/>
            <w:tcBorders>
              <w:top w:val="single" w:sz="4" w:space="0" w:color="auto"/>
              <w:left w:val="single" w:sz="4" w:space="0" w:color="auto"/>
              <w:bottom w:val="single" w:sz="4" w:space="0" w:color="auto"/>
              <w:right w:val="single" w:sz="4" w:space="0" w:color="auto"/>
            </w:tcBorders>
            <w:vAlign w:val="center"/>
          </w:tcPr>
          <w:p w:rsidR="00C706C2" w:rsidRPr="00FD74D6" w:rsidRDefault="00C706C2" w:rsidP="00CF7761"/>
        </w:tc>
        <w:tc>
          <w:tcPr>
            <w:tcW w:w="2667" w:type="dxa"/>
            <w:vMerge/>
            <w:tcBorders>
              <w:top w:val="single" w:sz="4" w:space="0" w:color="auto"/>
              <w:left w:val="single" w:sz="4" w:space="0" w:color="auto"/>
              <w:bottom w:val="single" w:sz="4" w:space="0" w:color="auto"/>
              <w:right w:val="single" w:sz="4" w:space="0" w:color="auto"/>
            </w:tcBorders>
            <w:vAlign w:val="center"/>
          </w:tcPr>
          <w:p w:rsidR="00C706C2" w:rsidRPr="00FD74D6" w:rsidRDefault="00C706C2" w:rsidP="00CF7761"/>
        </w:tc>
        <w:tc>
          <w:tcPr>
            <w:tcW w:w="1173" w:type="dxa"/>
            <w:vMerge/>
            <w:tcBorders>
              <w:top w:val="single" w:sz="4" w:space="0" w:color="auto"/>
              <w:left w:val="single" w:sz="4" w:space="0" w:color="auto"/>
              <w:bottom w:val="single" w:sz="4" w:space="0" w:color="auto"/>
              <w:right w:val="single" w:sz="4" w:space="0" w:color="auto"/>
            </w:tcBorders>
            <w:vAlign w:val="center"/>
          </w:tcPr>
          <w:p w:rsidR="00C706C2" w:rsidRPr="00FD74D6" w:rsidRDefault="00C706C2" w:rsidP="00CF7761"/>
        </w:tc>
        <w:tc>
          <w:tcPr>
            <w:tcW w:w="1737" w:type="dxa"/>
            <w:vMerge/>
            <w:tcBorders>
              <w:top w:val="single" w:sz="4" w:space="0" w:color="auto"/>
              <w:left w:val="single" w:sz="4" w:space="0" w:color="auto"/>
              <w:bottom w:val="single" w:sz="4" w:space="0" w:color="000000"/>
              <w:right w:val="single" w:sz="4" w:space="0" w:color="auto"/>
            </w:tcBorders>
            <w:vAlign w:val="center"/>
          </w:tcPr>
          <w:p w:rsidR="00C706C2" w:rsidRPr="00FD74D6" w:rsidRDefault="00C706C2" w:rsidP="00CF7761"/>
        </w:tc>
        <w:tc>
          <w:tcPr>
            <w:tcW w:w="1041" w:type="dxa"/>
            <w:tcBorders>
              <w:top w:val="nil"/>
              <w:left w:val="nil"/>
              <w:bottom w:val="single" w:sz="4" w:space="0" w:color="auto"/>
              <w:right w:val="single" w:sz="4" w:space="0" w:color="auto"/>
            </w:tcBorders>
          </w:tcPr>
          <w:p w:rsidR="00C706C2" w:rsidRPr="00FD74D6" w:rsidRDefault="00C706C2" w:rsidP="00CF7761">
            <w:pPr>
              <w:jc w:val="center"/>
            </w:pPr>
            <w:r w:rsidRPr="00FD74D6">
              <w:t>всего</w:t>
            </w:r>
          </w:p>
        </w:tc>
        <w:tc>
          <w:tcPr>
            <w:tcW w:w="1257" w:type="dxa"/>
            <w:tcBorders>
              <w:top w:val="nil"/>
              <w:left w:val="nil"/>
              <w:bottom w:val="single" w:sz="4" w:space="0" w:color="auto"/>
              <w:right w:val="single" w:sz="4" w:space="0" w:color="auto"/>
            </w:tcBorders>
          </w:tcPr>
          <w:p w:rsidR="00C706C2" w:rsidRPr="00FD74D6" w:rsidRDefault="00C706C2" w:rsidP="00CF7761">
            <w:pPr>
              <w:jc w:val="center"/>
            </w:pPr>
            <w:r w:rsidRPr="00FD74D6">
              <w:t>бюджет Пензенской области</w:t>
            </w:r>
          </w:p>
        </w:tc>
        <w:tc>
          <w:tcPr>
            <w:tcW w:w="1440" w:type="dxa"/>
            <w:tcBorders>
              <w:top w:val="nil"/>
              <w:left w:val="nil"/>
              <w:bottom w:val="single" w:sz="4" w:space="0" w:color="auto"/>
              <w:right w:val="single" w:sz="4" w:space="0" w:color="auto"/>
            </w:tcBorders>
          </w:tcPr>
          <w:p w:rsidR="00C706C2" w:rsidRPr="00FD74D6" w:rsidRDefault="00C706C2" w:rsidP="00CF7761">
            <w:pPr>
              <w:jc w:val="center"/>
            </w:pPr>
            <w:r w:rsidRPr="00FD74D6">
              <w:t>федеральный бюджет</w:t>
            </w:r>
          </w:p>
        </w:tc>
        <w:tc>
          <w:tcPr>
            <w:tcW w:w="1418" w:type="dxa"/>
            <w:tcBorders>
              <w:top w:val="nil"/>
              <w:left w:val="nil"/>
              <w:bottom w:val="single" w:sz="4" w:space="0" w:color="auto"/>
              <w:right w:val="single" w:sz="4" w:space="0" w:color="auto"/>
            </w:tcBorders>
          </w:tcPr>
          <w:p w:rsidR="00C706C2" w:rsidRPr="00FD74D6" w:rsidRDefault="00C706C2" w:rsidP="00CF7761">
            <w:pPr>
              <w:jc w:val="center"/>
            </w:pPr>
            <w:r w:rsidRPr="00FD74D6">
              <w:t>бюджеты муниципальных образований</w:t>
            </w:r>
          </w:p>
        </w:tc>
        <w:tc>
          <w:tcPr>
            <w:tcW w:w="1134" w:type="dxa"/>
            <w:tcBorders>
              <w:top w:val="nil"/>
              <w:left w:val="nil"/>
              <w:bottom w:val="single" w:sz="4" w:space="0" w:color="auto"/>
              <w:right w:val="single" w:sz="4" w:space="0" w:color="auto"/>
            </w:tcBorders>
          </w:tcPr>
          <w:p w:rsidR="00C706C2" w:rsidRPr="00FD74D6" w:rsidRDefault="00C706C2" w:rsidP="00CF7761">
            <w:pPr>
              <w:jc w:val="center"/>
            </w:pPr>
            <w:r w:rsidRPr="00FD74D6">
              <w:t>внебюджетные средства</w:t>
            </w:r>
          </w:p>
        </w:tc>
        <w:tc>
          <w:tcPr>
            <w:tcW w:w="1817" w:type="dxa"/>
            <w:gridSpan w:val="4"/>
            <w:vMerge/>
            <w:tcBorders>
              <w:top w:val="single" w:sz="4" w:space="0" w:color="auto"/>
              <w:left w:val="single" w:sz="4" w:space="0" w:color="auto"/>
              <w:bottom w:val="single" w:sz="4" w:space="0" w:color="auto"/>
              <w:right w:val="single" w:sz="4" w:space="0" w:color="auto"/>
            </w:tcBorders>
            <w:vAlign w:val="center"/>
          </w:tcPr>
          <w:p w:rsidR="00C706C2" w:rsidRPr="00FD74D6" w:rsidRDefault="00C706C2" w:rsidP="00CF7761"/>
        </w:tc>
        <w:tc>
          <w:tcPr>
            <w:tcW w:w="853" w:type="dxa"/>
            <w:vMerge/>
            <w:tcBorders>
              <w:top w:val="single" w:sz="4" w:space="0" w:color="auto"/>
              <w:left w:val="single" w:sz="4" w:space="0" w:color="auto"/>
              <w:bottom w:val="single" w:sz="4" w:space="0" w:color="auto"/>
              <w:right w:val="single" w:sz="4" w:space="0" w:color="auto"/>
            </w:tcBorders>
            <w:vAlign w:val="center"/>
          </w:tcPr>
          <w:p w:rsidR="00C706C2" w:rsidRPr="00FD74D6" w:rsidRDefault="00C706C2" w:rsidP="00CF7761"/>
        </w:tc>
      </w:tr>
      <w:tr w:rsidR="00C706C2" w:rsidRPr="00FD74D6" w:rsidTr="00CF7761">
        <w:trPr>
          <w:trHeight w:val="300"/>
        </w:trPr>
        <w:tc>
          <w:tcPr>
            <w:tcW w:w="772" w:type="dxa"/>
            <w:tcBorders>
              <w:top w:val="nil"/>
              <w:left w:val="single" w:sz="4" w:space="0" w:color="auto"/>
              <w:bottom w:val="single" w:sz="4" w:space="0" w:color="auto"/>
              <w:right w:val="single" w:sz="4" w:space="0" w:color="auto"/>
            </w:tcBorders>
            <w:vAlign w:val="center"/>
          </w:tcPr>
          <w:p w:rsidR="00C706C2" w:rsidRPr="00FD74D6" w:rsidRDefault="00C706C2" w:rsidP="00CF7761">
            <w:pPr>
              <w:jc w:val="center"/>
            </w:pPr>
            <w:r w:rsidRPr="00FD74D6">
              <w:t>1</w:t>
            </w:r>
          </w:p>
        </w:tc>
        <w:tc>
          <w:tcPr>
            <w:tcW w:w="2667" w:type="dxa"/>
            <w:tcBorders>
              <w:top w:val="nil"/>
              <w:left w:val="nil"/>
              <w:bottom w:val="single" w:sz="4" w:space="0" w:color="auto"/>
              <w:right w:val="single" w:sz="4" w:space="0" w:color="auto"/>
            </w:tcBorders>
            <w:vAlign w:val="center"/>
          </w:tcPr>
          <w:p w:rsidR="00C706C2" w:rsidRPr="00FD74D6" w:rsidRDefault="00C706C2" w:rsidP="00CF7761">
            <w:pPr>
              <w:jc w:val="center"/>
            </w:pPr>
            <w:r w:rsidRPr="00FD74D6">
              <w:t>2</w:t>
            </w:r>
          </w:p>
        </w:tc>
        <w:tc>
          <w:tcPr>
            <w:tcW w:w="1173" w:type="dxa"/>
            <w:tcBorders>
              <w:top w:val="nil"/>
              <w:left w:val="nil"/>
              <w:bottom w:val="single" w:sz="4" w:space="0" w:color="auto"/>
              <w:right w:val="single" w:sz="4" w:space="0" w:color="auto"/>
            </w:tcBorders>
            <w:vAlign w:val="center"/>
          </w:tcPr>
          <w:p w:rsidR="00C706C2" w:rsidRPr="00FD74D6" w:rsidRDefault="00C706C2" w:rsidP="00CF7761">
            <w:pPr>
              <w:jc w:val="center"/>
            </w:pPr>
            <w:r w:rsidRPr="00FD74D6">
              <w:t>3</w:t>
            </w:r>
          </w:p>
        </w:tc>
        <w:tc>
          <w:tcPr>
            <w:tcW w:w="1737" w:type="dxa"/>
            <w:tcBorders>
              <w:top w:val="nil"/>
              <w:left w:val="nil"/>
              <w:bottom w:val="single" w:sz="4" w:space="0" w:color="auto"/>
              <w:right w:val="single" w:sz="4" w:space="0" w:color="auto"/>
            </w:tcBorders>
            <w:vAlign w:val="center"/>
          </w:tcPr>
          <w:p w:rsidR="00C706C2" w:rsidRPr="00FD74D6" w:rsidRDefault="00C706C2" w:rsidP="00CF7761">
            <w:pPr>
              <w:jc w:val="center"/>
            </w:pPr>
            <w:r w:rsidRPr="00FD74D6">
              <w:t>4</w:t>
            </w:r>
          </w:p>
        </w:tc>
        <w:tc>
          <w:tcPr>
            <w:tcW w:w="1041" w:type="dxa"/>
            <w:tcBorders>
              <w:top w:val="nil"/>
              <w:left w:val="nil"/>
              <w:bottom w:val="single" w:sz="4" w:space="0" w:color="auto"/>
              <w:right w:val="single" w:sz="4" w:space="0" w:color="auto"/>
            </w:tcBorders>
            <w:vAlign w:val="center"/>
          </w:tcPr>
          <w:p w:rsidR="00C706C2" w:rsidRPr="00FD74D6" w:rsidRDefault="00C706C2" w:rsidP="00CF7761">
            <w:pPr>
              <w:jc w:val="center"/>
            </w:pPr>
            <w:r w:rsidRPr="00FD74D6">
              <w:t>5</w:t>
            </w:r>
          </w:p>
        </w:tc>
        <w:tc>
          <w:tcPr>
            <w:tcW w:w="1257" w:type="dxa"/>
            <w:tcBorders>
              <w:top w:val="nil"/>
              <w:left w:val="nil"/>
              <w:bottom w:val="single" w:sz="4" w:space="0" w:color="auto"/>
              <w:right w:val="single" w:sz="4" w:space="0" w:color="auto"/>
            </w:tcBorders>
            <w:vAlign w:val="center"/>
          </w:tcPr>
          <w:p w:rsidR="00C706C2" w:rsidRPr="00FD74D6" w:rsidRDefault="00C706C2" w:rsidP="00CF7761">
            <w:pPr>
              <w:jc w:val="center"/>
            </w:pPr>
            <w:r w:rsidRPr="00FD74D6">
              <w:t>6</w:t>
            </w:r>
          </w:p>
        </w:tc>
        <w:tc>
          <w:tcPr>
            <w:tcW w:w="1440" w:type="dxa"/>
            <w:tcBorders>
              <w:top w:val="nil"/>
              <w:left w:val="nil"/>
              <w:bottom w:val="single" w:sz="4" w:space="0" w:color="auto"/>
              <w:right w:val="single" w:sz="4" w:space="0" w:color="auto"/>
            </w:tcBorders>
            <w:vAlign w:val="center"/>
          </w:tcPr>
          <w:p w:rsidR="00C706C2" w:rsidRPr="00FD74D6" w:rsidRDefault="00C706C2" w:rsidP="00CF7761">
            <w:pPr>
              <w:jc w:val="center"/>
            </w:pPr>
            <w:r w:rsidRPr="00FD74D6">
              <w:t>7</w:t>
            </w:r>
          </w:p>
        </w:tc>
        <w:tc>
          <w:tcPr>
            <w:tcW w:w="1418" w:type="dxa"/>
            <w:tcBorders>
              <w:top w:val="nil"/>
              <w:left w:val="nil"/>
              <w:bottom w:val="single" w:sz="4" w:space="0" w:color="auto"/>
              <w:right w:val="single" w:sz="4" w:space="0" w:color="auto"/>
            </w:tcBorders>
            <w:vAlign w:val="center"/>
          </w:tcPr>
          <w:p w:rsidR="00C706C2" w:rsidRPr="00FD74D6" w:rsidRDefault="00C706C2" w:rsidP="00CF7761">
            <w:pPr>
              <w:jc w:val="center"/>
            </w:pPr>
            <w:r w:rsidRPr="00FD74D6">
              <w:t>8</w:t>
            </w:r>
          </w:p>
        </w:tc>
        <w:tc>
          <w:tcPr>
            <w:tcW w:w="1134" w:type="dxa"/>
            <w:tcBorders>
              <w:top w:val="nil"/>
              <w:left w:val="nil"/>
              <w:bottom w:val="single" w:sz="4" w:space="0" w:color="auto"/>
              <w:right w:val="single" w:sz="4" w:space="0" w:color="auto"/>
            </w:tcBorders>
            <w:vAlign w:val="center"/>
          </w:tcPr>
          <w:p w:rsidR="00C706C2" w:rsidRPr="00FD74D6" w:rsidRDefault="00C706C2" w:rsidP="00CF7761">
            <w:pPr>
              <w:jc w:val="center"/>
            </w:pPr>
            <w:r w:rsidRPr="00FD74D6">
              <w:t>9</w:t>
            </w:r>
          </w:p>
        </w:tc>
        <w:tc>
          <w:tcPr>
            <w:tcW w:w="1817" w:type="dxa"/>
            <w:gridSpan w:val="4"/>
            <w:tcBorders>
              <w:top w:val="nil"/>
              <w:left w:val="nil"/>
              <w:bottom w:val="single" w:sz="4" w:space="0" w:color="auto"/>
              <w:right w:val="single" w:sz="4" w:space="0" w:color="auto"/>
            </w:tcBorders>
            <w:vAlign w:val="center"/>
          </w:tcPr>
          <w:p w:rsidR="00C706C2" w:rsidRPr="00FD74D6" w:rsidRDefault="00C706C2" w:rsidP="00CF7761">
            <w:pPr>
              <w:jc w:val="center"/>
            </w:pPr>
            <w:r w:rsidRPr="00FD74D6">
              <w:t>10</w:t>
            </w:r>
          </w:p>
        </w:tc>
        <w:tc>
          <w:tcPr>
            <w:tcW w:w="853" w:type="dxa"/>
            <w:tcBorders>
              <w:top w:val="nil"/>
              <w:left w:val="nil"/>
              <w:bottom w:val="single" w:sz="4" w:space="0" w:color="auto"/>
              <w:right w:val="single" w:sz="4" w:space="0" w:color="auto"/>
            </w:tcBorders>
            <w:vAlign w:val="center"/>
          </w:tcPr>
          <w:p w:rsidR="00C706C2" w:rsidRPr="00FD74D6" w:rsidRDefault="00C706C2" w:rsidP="00CF7761">
            <w:pPr>
              <w:jc w:val="center"/>
            </w:pPr>
          </w:p>
        </w:tc>
      </w:tr>
      <w:tr w:rsidR="00C706C2" w:rsidRPr="00FD74D6" w:rsidTr="00CF7761">
        <w:trPr>
          <w:trHeight w:val="300"/>
        </w:trPr>
        <w:tc>
          <w:tcPr>
            <w:tcW w:w="14456" w:type="dxa"/>
            <w:gridSpan w:val="13"/>
            <w:tcBorders>
              <w:top w:val="nil"/>
              <w:left w:val="single" w:sz="4" w:space="0" w:color="auto"/>
              <w:bottom w:val="single" w:sz="4" w:space="0" w:color="auto"/>
              <w:right w:val="single" w:sz="4" w:space="0" w:color="auto"/>
            </w:tcBorders>
          </w:tcPr>
          <w:p w:rsidR="00C706C2" w:rsidRPr="00FD74D6" w:rsidRDefault="00C706C2" w:rsidP="00CF7761">
            <w:pPr>
              <w:spacing w:line="228" w:lineRule="auto"/>
              <w:jc w:val="center"/>
            </w:pPr>
            <w:r w:rsidRPr="00FD74D6">
              <w:t xml:space="preserve">Подпрограмма  </w:t>
            </w:r>
            <w:r w:rsidRPr="00FD74D6">
              <w:rPr>
                <w:caps/>
              </w:rPr>
              <w:t>«</w:t>
            </w:r>
            <w:r w:rsidRPr="00FD74D6">
              <w:t>Об управлении  муниципальной собственностью Камешкирского района Пензенской области на 2014-</w:t>
            </w:r>
            <w:r>
              <w:t>2022</w:t>
            </w:r>
            <w:r w:rsidRPr="00FD74D6">
              <w:t xml:space="preserve"> годы»</w:t>
            </w:r>
          </w:p>
        </w:tc>
        <w:tc>
          <w:tcPr>
            <w:tcW w:w="853" w:type="dxa"/>
            <w:tcBorders>
              <w:top w:val="nil"/>
              <w:left w:val="single" w:sz="4" w:space="0" w:color="auto"/>
              <w:bottom w:val="single" w:sz="4" w:space="0" w:color="auto"/>
              <w:right w:val="single" w:sz="4" w:space="0" w:color="auto"/>
            </w:tcBorders>
          </w:tcPr>
          <w:p w:rsidR="00C706C2" w:rsidRPr="00FD74D6" w:rsidRDefault="00C706C2" w:rsidP="00CF7761">
            <w:pPr>
              <w:spacing w:line="228" w:lineRule="auto"/>
              <w:jc w:val="center"/>
            </w:pPr>
          </w:p>
        </w:tc>
      </w:tr>
      <w:tr w:rsidR="00C706C2" w:rsidRPr="00FD74D6" w:rsidTr="00CF7761">
        <w:trPr>
          <w:trHeight w:val="300"/>
        </w:trPr>
        <w:tc>
          <w:tcPr>
            <w:tcW w:w="14456" w:type="dxa"/>
            <w:gridSpan w:val="13"/>
            <w:tcBorders>
              <w:top w:val="nil"/>
              <w:left w:val="single" w:sz="4" w:space="0" w:color="auto"/>
              <w:bottom w:val="single" w:sz="4" w:space="0" w:color="auto"/>
              <w:right w:val="single" w:sz="4" w:space="0" w:color="auto"/>
            </w:tcBorders>
            <w:vAlign w:val="center"/>
          </w:tcPr>
          <w:p w:rsidR="00C706C2" w:rsidRPr="00FD74D6" w:rsidRDefault="00C706C2" w:rsidP="00CF7761">
            <w:pPr>
              <w:spacing w:line="228" w:lineRule="auto"/>
            </w:pPr>
            <w:r w:rsidRPr="00FD74D6">
              <w:t>Цель : Создание условий для эффективного управления имуществом Камешкирского района Пензенской области, необходимым для выполнения государственных (муниципальных)  функций органами власти Камешкирского района Пензенской области, и отчуждения муниципального имущества, востребованного в коммерческом обороте.</w:t>
            </w:r>
          </w:p>
        </w:tc>
        <w:tc>
          <w:tcPr>
            <w:tcW w:w="853" w:type="dxa"/>
            <w:tcBorders>
              <w:top w:val="nil"/>
              <w:left w:val="single" w:sz="4" w:space="0" w:color="auto"/>
              <w:bottom w:val="single" w:sz="4" w:space="0" w:color="auto"/>
              <w:right w:val="single" w:sz="4" w:space="0" w:color="auto"/>
            </w:tcBorders>
            <w:vAlign w:val="center"/>
          </w:tcPr>
          <w:p w:rsidR="00C706C2" w:rsidRPr="00FD74D6" w:rsidRDefault="00C706C2" w:rsidP="00CF7761">
            <w:pPr>
              <w:spacing w:line="228" w:lineRule="auto"/>
            </w:pPr>
          </w:p>
        </w:tc>
      </w:tr>
      <w:tr w:rsidR="00C706C2" w:rsidRPr="00FD74D6" w:rsidTr="00CF7761">
        <w:trPr>
          <w:trHeight w:val="300"/>
        </w:trPr>
        <w:tc>
          <w:tcPr>
            <w:tcW w:w="14456" w:type="dxa"/>
            <w:gridSpan w:val="13"/>
            <w:tcBorders>
              <w:top w:val="nil"/>
              <w:left w:val="single" w:sz="4" w:space="0" w:color="auto"/>
              <w:bottom w:val="single" w:sz="4" w:space="0" w:color="auto"/>
              <w:right w:val="single" w:sz="4" w:space="0" w:color="auto"/>
            </w:tcBorders>
            <w:vAlign w:val="center"/>
          </w:tcPr>
          <w:p w:rsidR="00C706C2" w:rsidRPr="00FD74D6" w:rsidRDefault="00C706C2" w:rsidP="00CF7761">
            <w:pPr>
              <w:spacing w:line="228" w:lineRule="auto"/>
              <w:jc w:val="both"/>
            </w:pPr>
            <w:r w:rsidRPr="00FD74D6">
              <w:t>Задача 1: Формирование земельного фонда  Камешкирского района Пензенской области</w:t>
            </w:r>
          </w:p>
        </w:tc>
        <w:tc>
          <w:tcPr>
            <w:tcW w:w="853" w:type="dxa"/>
            <w:tcBorders>
              <w:top w:val="nil"/>
              <w:left w:val="single" w:sz="4" w:space="0" w:color="auto"/>
              <w:bottom w:val="single" w:sz="4" w:space="0" w:color="auto"/>
              <w:right w:val="single" w:sz="4" w:space="0" w:color="auto"/>
            </w:tcBorders>
            <w:vAlign w:val="center"/>
          </w:tcPr>
          <w:p w:rsidR="00C706C2" w:rsidRPr="00FD74D6" w:rsidRDefault="00C706C2" w:rsidP="00CF7761">
            <w:pPr>
              <w:spacing w:line="228" w:lineRule="auto"/>
              <w:jc w:val="both"/>
            </w:pPr>
          </w:p>
        </w:tc>
      </w:tr>
      <w:tr w:rsidR="00C706C2" w:rsidRPr="00FD74D6" w:rsidTr="00CF7761">
        <w:trPr>
          <w:trHeight w:val="300"/>
        </w:trPr>
        <w:tc>
          <w:tcPr>
            <w:tcW w:w="772" w:type="dxa"/>
            <w:vMerge w:val="restart"/>
            <w:tcBorders>
              <w:left w:val="single" w:sz="4" w:space="0" w:color="auto"/>
              <w:right w:val="single" w:sz="4" w:space="0" w:color="auto"/>
            </w:tcBorders>
          </w:tcPr>
          <w:p w:rsidR="00C706C2" w:rsidRPr="00FD74D6" w:rsidRDefault="00C706C2" w:rsidP="00CF7761">
            <w:r w:rsidRPr="00FD74D6">
              <w:t>1</w:t>
            </w:r>
          </w:p>
        </w:tc>
        <w:tc>
          <w:tcPr>
            <w:tcW w:w="2667" w:type="dxa"/>
            <w:vMerge w:val="restart"/>
            <w:tcBorders>
              <w:left w:val="single" w:sz="4" w:space="0" w:color="auto"/>
              <w:right w:val="single" w:sz="4" w:space="0" w:color="auto"/>
            </w:tcBorders>
            <w:vAlign w:val="center"/>
          </w:tcPr>
          <w:p w:rsidR="00C706C2" w:rsidRPr="00FD74D6" w:rsidRDefault="00C706C2" w:rsidP="00CF7761">
            <w:pPr>
              <w:jc w:val="both"/>
            </w:pPr>
            <w:r w:rsidRPr="00FD74D6">
              <w:t xml:space="preserve">Формирование земельных участков, </w:t>
            </w:r>
            <w:r w:rsidRPr="00FD74D6">
              <w:lastRenderedPageBreak/>
              <w:t>постановка на государственный кадастровый учет, оформление договоров аренды  и доверенности на с</w:t>
            </w:r>
            <w:r w:rsidRPr="00FD74D6">
              <w:rPr>
                <w:shd w:val="clear" w:color="auto" w:fill="FFFFFF"/>
              </w:rPr>
              <w:t>овершение регистрационных действий в отношении земельных участков и имущества</w:t>
            </w:r>
          </w:p>
        </w:tc>
        <w:tc>
          <w:tcPr>
            <w:tcW w:w="1173" w:type="dxa"/>
            <w:vMerge w:val="restart"/>
            <w:tcBorders>
              <w:left w:val="single" w:sz="4" w:space="0" w:color="auto"/>
              <w:right w:val="single" w:sz="4" w:space="0" w:color="auto"/>
            </w:tcBorders>
            <w:vAlign w:val="center"/>
          </w:tcPr>
          <w:p w:rsidR="00C706C2" w:rsidRPr="00FD74D6" w:rsidRDefault="00C706C2" w:rsidP="00CF7761">
            <w:r w:rsidRPr="00FD74D6">
              <w:lastRenderedPageBreak/>
              <w:t>- Админис</w:t>
            </w:r>
            <w:r w:rsidRPr="00FD74D6">
              <w:lastRenderedPageBreak/>
              <w:t xml:space="preserve">трация Камешкирского района Пензенской области , </w:t>
            </w:r>
          </w:p>
          <w:p w:rsidR="00C706C2" w:rsidRPr="00FD74D6" w:rsidRDefault="00C706C2" w:rsidP="00CF7761">
            <w:r w:rsidRPr="00FD74D6">
              <w:t>- Отдел экономики, развития сельского хозяйства и продовольствия администрации Камешкирского района Пензенской области ,</w:t>
            </w:r>
          </w:p>
          <w:p w:rsidR="00C706C2" w:rsidRPr="00FD74D6" w:rsidRDefault="00C706C2" w:rsidP="00CF7761">
            <w:r w:rsidRPr="00FD74D6">
              <w:t>- МАУ «МФЦ Камешкирского района Пензенской области»</w:t>
            </w:r>
          </w:p>
          <w:p w:rsidR="00C706C2" w:rsidRPr="00FD74D6" w:rsidRDefault="00C706C2" w:rsidP="00CF7761"/>
        </w:tc>
        <w:tc>
          <w:tcPr>
            <w:tcW w:w="1737" w:type="dxa"/>
            <w:tcBorders>
              <w:top w:val="nil"/>
              <w:left w:val="nil"/>
              <w:bottom w:val="single" w:sz="4" w:space="0" w:color="auto"/>
              <w:right w:val="single" w:sz="4" w:space="0" w:color="auto"/>
            </w:tcBorders>
            <w:vAlign w:val="center"/>
          </w:tcPr>
          <w:p w:rsidR="00C706C2" w:rsidRPr="00FD74D6" w:rsidRDefault="00C706C2" w:rsidP="00CF7761">
            <w:pPr>
              <w:jc w:val="center"/>
            </w:pPr>
            <w:r w:rsidRPr="00FD74D6">
              <w:lastRenderedPageBreak/>
              <w:t>Итого</w:t>
            </w:r>
          </w:p>
        </w:tc>
        <w:tc>
          <w:tcPr>
            <w:tcW w:w="1041" w:type="dxa"/>
            <w:tcBorders>
              <w:top w:val="nil"/>
              <w:left w:val="nil"/>
              <w:bottom w:val="single" w:sz="4" w:space="0" w:color="auto"/>
              <w:right w:val="single" w:sz="4" w:space="0" w:color="auto"/>
            </w:tcBorders>
            <w:vAlign w:val="center"/>
          </w:tcPr>
          <w:p w:rsidR="00C706C2" w:rsidRPr="00B077FC" w:rsidRDefault="00C706C2" w:rsidP="00CF7761">
            <w:pPr>
              <w:jc w:val="center"/>
              <w:rPr>
                <w:b/>
              </w:rPr>
            </w:pPr>
            <w:r>
              <w:rPr>
                <w:b/>
              </w:rPr>
              <w:t>193,7</w:t>
            </w:r>
          </w:p>
        </w:tc>
        <w:tc>
          <w:tcPr>
            <w:tcW w:w="1257" w:type="dxa"/>
            <w:tcBorders>
              <w:top w:val="nil"/>
              <w:left w:val="nil"/>
              <w:bottom w:val="single" w:sz="4" w:space="0" w:color="auto"/>
              <w:right w:val="single" w:sz="4" w:space="0" w:color="auto"/>
            </w:tcBorders>
            <w:vAlign w:val="center"/>
          </w:tcPr>
          <w:p w:rsidR="00C706C2" w:rsidRPr="00B077FC" w:rsidRDefault="00C706C2" w:rsidP="00CF7761">
            <w:pPr>
              <w:jc w:val="center"/>
              <w:rPr>
                <w:b/>
              </w:rPr>
            </w:pPr>
            <w:r w:rsidRPr="00B077FC">
              <w:rPr>
                <w:b/>
              </w:rPr>
              <w:t>-</w:t>
            </w:r>
          </w:p>
        </w:tc>
        <w:tc>
          <w:tcPr>
            <w:tcW w:w="1440" w:type="dxa"/>
            <w:tcBorders>
              <w:top w:val="nil"/>
              <w:left w:val="nil"/>
              <w:bottom w:val="single" w:sz="4" w:space="0" w:color="auto"/>
              <w:right w:val="single" w:sz="4" w:space="0" w:color="auto"/>
            </w:tcBorders>
            <w:vAlign w:val="center"/>
          </w:tcPr>
          <w:p w:rsidR="00C706C2" w:rsidRPr="00B077FC" w:rsidRDefault="00C706C2" w:rsidP="00CF7761">
            <w:pPr>
              <w:jc w:val="center"/>
              <w:rPr>
                <w:b/>
              </w:rPr>
            </w:pPr>
            <w:r w:rsidRPr="00B077FC">
              <w:rPr>
                <w:b/>
              </w:rPr>
              <w:t>-</w:t>
            </w:r>
          </w:p>
        </w:tc>
        <w:tc>
          <w:tcPr>
            <w:tcW w:w="1418" w:type="dxa"/>
            <w:tcBorders>
              <w:top w:val="nil"/>
              <w:left w:val="nil"/>
              <w:bottom w:val="single" w:sz="4" w:space="0" w:color="auto"/>
              <w:right w:val="single" w:sz="4" w:space="0" w:color="auto"/>
            </w:tcBorders>
            <w:vAlign w:val="center"/>
          </w:tcPr>
          <w:p w:rsidR="00C706C2" w:rsidRPr="00B077FC" w:rsidRDefault="00C706C2" w:rsidP="00CF7761">
            <w:pPr>
              <w:jc w:val="center"/>
              <w:rPr>
                <w:b/>
              </w:rPr>
            </w:pPr>
            <w:r>
              <w:rPr>
                <w:b/>
              </w:rPr>
              <w:t>193,7</w:t>
            </w:r>
          </w:p>
        </w:tc>
        <w:tc>
          <w:tcPr>
            <w:tcW w:w="1134" w:type="dxa"/>
            <w:tcBorders>
              <w:top w:val="nil"/>
              <w:left w:val="nil"/>
              <w:bottom w:val="single" w:sz="4" w:space="0" w:color="auto"/>
              <w:right w:val="single" w:sz="4" w:space="0" w:color="auto"/>
            </w:tcBorders>
            <w:vAlign w:val="center"/>
          </w:tcPr>
          <w:p w:rsidR="00C706C2" w:rsidRPr="00FD74D6" w:rsidRDefault="00C706C2" w:rsidP="00CF7761">
            <w:pPr>
              <w:jc w:val="center"/>
            </w:pPr>
            <w:r w:rsidRPr="00FD74D6">
              <w:t>-</w:t>
            </w:r>
          </w:p>
        </w:tc>
        <w:tc>
          <w:tcPr>
            <w:tcW w:w="1817" w:type="dxa"/>
            <w:gridSpan w:val="4"/>
            <w:vMerge w:val="restart"/>
            <w:tcBorders>
              <w:top w:val="single" w:sz="4" w:space="0" w:color="auto"/>
              <w:left w:val="nil"/>
              <w:right w:val="single" w:sz="4" w:space="0" w:color="auto"/>
            </w:tcBorders>
          </w:tcPr>
          <w:p w:rsidR="00C706C2" w:rsidRPr="00FD74D6" w:rsidRDefault="00C706C2" w:rsidP="00CF7761">
            <w:r w:rsidRPr="00FD74D6">
              <w:t xml:space="preserve">Межевание земельных </w:t>
            </w:r>
            <w:r w:rsidRPr="00FD74D6">
              <w:lastRenderedPageBreak/>
              <w:t xml:space="preserve">участков с целью их постановки на кадастровый учет, публикация информации в СМИ в соответствии </w:t>
            </w:r>
            <w:r w:rsidRPr="00FD74D6">
              <w:br/>
              <w:t>с действующим законодательством</w:t>
            </w:r>
          </w:p>
        </w:tc>
        <w:tc>
          <w:tcPr>
            <w:tcW w:w="853" w:type="dxa"/>
            <w:vMerge w:val="restart"/>
            <w:tcBorders>
              <w:top w:val="single" w:sz="4" w:space="0" w:color="auto"/>
              <w:left w:val="nil"/>
              <w:right w:val="single" w:sz="4" w:space="0" w:color="auto"/>
            </w:tcBorders>
          </w:tcPr>
          <w:p w:rsidR="00C706C2" w:rsidRPr="00FD74D6" w:rsidRDefault="00C706C2" w:rsidP="00CF7761"/>
          <w:p w:rsidR="00C706C2" w:rsidRPr="00FD74D6" w:rsidRDefault="00C706C2" w:rsidP="00CF7761"/>
          <w:p w:rsidR="00C706C2" w:rsidRPr="00FD74D6" w:rsidRDefault="00C706C2" w:rsidP="00CF7761"/>
          <w:p w:rsidR="00C706C2" w:rsidRPr="00FD74D6" w:rsidRDefault="00C706C2" w:rsidP="00CF7761"/>
          <w:p w:rsidR="00C706C2" w:rsidRPr="00FD74D6" w:rsidRDefault="00C706C2" w:rsidP="00CF7761"/>
          <w:p w:rsidR="00C706C2" w:rsidRPr="00FD74D6" w:rsidRDefault="00C706C2" w:rsidP="00CF7761"/>
          <w:p w:rsidR="00C706C2" w:rsidRPr="00FD74D6" w:rsidRDefault="00C706C2" w:rsidP="00CF7761"/>
          <w:p w:rsidR="00C706C2" w:rsidRPr="00FD74D6" w:rsidRDefault="00C706C2" w:rsidP="00CF7761"/>
        </w:tc>
      </w:tr>
      <w:tr w:rsidR="00C706C2" w:rsidRPr="00FD74D6" w:rsidTr="00CF7761">
        <w:trPr>
          <w:trHeight w:val="300"/>
        </w:trPr>
        <w:tc>
          <w:tcPr>
            <w:tcW w:w="772" w:type="dxa"/>
            <w:vMerge/>
            <w:tcBorders>
              <w:left w:val="single" w:sz="4" w:space="0" w:color="auto"/>
              <w:right w:val="single" w:sz="4" w:space="0" w:color="auto"/>
            </w:tcBorders>
            <w:vAlign w:val="center"/>
          </w:tcPr>
          <w:p w:rsidR="00C706C2" w:rsidRPr="00FD74D6" w:rsidRDefault="00C706C2" w:rsidP="00CF7761"/>
        </w:tc>
        <w:tc>
          <w:tcPr>
            <w:tcW w:w="2667" w:type="dxa"/>
            <w:vMerge/>
            <w:tcBorders>
              <w:left w:val="single" w:sz="4" w:space="0" w:color="auto"/>
              <w:right w:val="single" w:sz="4" w:space="0" w:color="auto"/>
            </w:tcBorders>
            <w:vAlign w:val="center"/>
          </w:tcPr>
          <w:p w:rsidR="00C706C2" w:rsidRPr="00FD74D6" w:rsidRDefault="00C706C2" w:rsidP="00CF7761"/>
        </w:tc>
        <w:tc>
          <w:tcPr>
            <w:tcW w:w="1173" w:type="dxa"/>
            <w:vMerge/>
            <w:tcBorders>
              <w:left w:val="single" w:sz="4" w:space="0" w:color="auto"/>
              <w:right w:val="single" w:sz="4" w:space="0" w:color="auto"/>
            </w:tcBorders>
            <w:vAlign w:val="center"/>
          </w:tcPr>
          <w:p w:rsidR="00C706C2" w:rsidRPr="00FD74D6" w:rsidRDefault="00C706C2" w:rsidP="00CF7761"/>
        </w:tc>
        <w:tc>
          <w:tcPr>
            <w:tcW w:w="1737" w:type="dxa"/>
            <w:tcBorders>
              <w:top w:val="nil"/>
              <w:left w:val="nil"/>
              <w:bottom w:val="single" w:sz="4" w:space="0" w:color="auto"/>
              <w:right w:val="single" w:sz="4" w:space="0" w:color="auto"/>
            </w:tcBorders>
            <w:vAlign w:val="center"/>
          </w:tcPr>
          <w:p w:rsidR="00C706C2" w:rsidRPr="00FD74D6" w:rsidRDefault="00C706C2" w:rsidP="00CF7761">
            <w:pPr>
              <w:jc w:val="center"/>
            </w:pPr>
            <w:r w:rsidRPr="00FD74D6">
              <w:t>201</w:t>
            </w:r>
            <w:r>
              <w:t>8</w:t>
            </w:r>
          </w:p>
        </w:tc>
        <w:tc>
          <w:tcPr>
            <w:tcW w:w="1041" w:type="dxa"/>
            <w:tcBorders>
              <w:top w:val="nil"/>
              <w:left w:val="nil"/>
              <w:bottom w:val="single" w:sz="4" w:space="0" w:color="auto"/>
              <w:right w:val="single" w:sz="4" w:space="0" w:color="auto"/>
            </w:tcBorders>
          </w:tcPr>
          <w:p w:rsidR="00C706C2" w:rsidRPr="00FD74D6" w:rsidRDefault="00C706C2" w:rsidP="00CF7761">
            <w:pPr>
              <w:jc w:val="center"/>
            </w:pPr>
            <w:r>
              <w:t>18,1</w:t>
            </w:r>
          </w:p>
        </w:tc>
        <w:tc>
          <w:tcPr>
            <w:tcW w:w="1257" w:type="dxa"/>
            <w:tcBorders>
              <w:top w:val="nil"/>
              <w:left w:val="nil"/>
              <w:bottom w:val="single" w:sz="4" w:space="0" w:color="auto"/>
              <w:right w:val="single" w:sz="4" w:space="0" w:color="auto"/>
            </w:tcBorders>
          </w:tcPr>
          <w:p w:rsidR="00C706C2" w:rsidRPr="00FD74D6" w:rsidRDefault="00C706C2" w:rsidP="00CF7761">
            <w:pPr>
              <w:jc w:val="center"/>
            </w:pPr>
            <w:r w:rsidRPr="00FD74D6">
              <w:t>-</w:t>
            </w:r>
          </w:p>
        </w:tc>
        <w:tc>
          <w:tcPr>
            <w:tcW w:w="1440" w:type="dxa"/>
            <w:tcBorders>
              <w:top w:val="nil"/>
              <w:left w:val="nil"/>
              <w:bottom w:val="single" w:sz="4" w:space="0" w:color="auto"/>
              <w:right w:val="single" w:sz="4" w:space="0" w:color="auto"/>
            </w:tcBorders>
          </w:tcPr>
          <w:p w:rsidR="00C706C2" w:rsidRPr="00FD74D6" w:rsidRDefault="00C706C2" w:rsidP="00CF7761">
            <w:pPr>
              <w:jc w:val="center"/>
            </w:pPr>
            <w:r w:rsidRPr="00FD74D6">
              <w:t>-</w:t>
            </w:r>
          </w:p>
        </w:tc>
        <w:tc>
          <w:tcPr>
            <w:tcW w:w="1418" w:type="dxa"/>
            <w:tcBorders>
              <w:top w:val="nil"/>
              <w:left w:val="nil"/>
              <w:bottom w:val="single" w:sz="4" w:space="0" w:color="auto"/>
              <w:right w:val="single" w:sz="4" w:space="0" w:color="auto"/>
            </w:tcBorders>
          </w:tcPr>
          <w:p w:rsidR="00C706C2" w:rsidRPr="00FD74D6" w:rsidRDefault="00C706C2" w:rsidP="00CF7761">
            <w:pPr>
              <w:jc w:val="center"/>
            </w:pPr>
            <w:r>
              <w:t>18,1</w:t>
            </w:r>
          </w:p>
        </w:tc>
        <w:tc>
          <w:tcPr>
            <w:tcW w:w="1134" w:type="dxa"/>
            <w:tcBorders>
              <w:top w:val="nil"/>
              <w:left w:val="nil"/>
              <w:bottom w:val="single" w:sz="4" w:space="0" w:color="auto"/>
              <w:right w:val="single" w:sz="4" w:space="0" w:color="auto"/>
            </w:tcBorders>
          </w:tcPr>
          <w:p w:rsidR="00C706C2" w:rsidRPr="00FD74D6" w:rsidRDefault="00C706C2" w:rsidP="00CF7761">
            <w:pPr>
              <w:jc w:val="center"/>
            </w:pPr>
            <w:r w:rsidRPr="00FD74D6">
              <w:t>-</w:t>
            </w:r>
          </w:p>
        </w:tc>
        <w:tc>
          <w:tcPr>
            <w:tcW w:w="1817" w:type="dxa"/>
            <w:gridSpan w:val="4"/>
            <w:vMerge/>
            <w:tcBorders>
              <w:left w:val="nil"/>
              <w:right w:val="single" w:sz="4" w:space="0" w:color="auto"/>
            </w:tcBorders>
            <w:vAlign w:val="center"/>
          </w:tcPr>
          <w:p w:rsidR="00C706C2" w:rsidRPr="00FD74D6" w:rsidRDefault="00C706C2" w:rsidP="00CF7761">
            <w:pPr>
              <w:jc w:val="center"/>
            </w:pPr>
          </w:p>
        </w:tc>
        <w:tc>
          <w:tcPr>
            <w:tcW w:w="853" w:type="dxa"/>
            <w:vMerge/>
            <w:tcBorders>
              <w:left w:val="nil"/>
              <w:right w:val="single" w:sz="4" w:space="0" w:color="auto"/>
            </w:tcBorders>
            <w:vAlign w:val="center"/>
          </w:tcPr>
          <w:p w:rsidR="00C706C2" w:rsidRPr="00FD74D6" w:rsidRDefault="00C706C2" w:rsidP="00CF7761">
            <w:pPr>
              <w:jc w:val="center"/>
            </w:pPr>
          </w:p>
        </w:tc>
      </w:tr>
      <w:tr w:rsidR="00C706C2" w:rsidRPr="00FD74D6" w:rsidTr="00CF7761">
        <w:trPr>
          <w:trHeight w:val="300"/>
        </w:trPr>
        <w:tc>
          <w:tcPr>
            <w:tcW w:w="772" w:type="dxa"/>
            <w:vMerge/>
            <w:tcBorders>
              <w:left w:val="single" w:sz="4" w:space="0" w:color="auto"/>
              <w:right w:val="single" w:sz="4" w:space="0" w:color="auto"/>
            </w:tcBorders>
            <w:vAlign w:val="center"/>
          </w:tcPr>
          <w:p w:rsidR="00C706C2" w:rsidRPr="00FD74D6" w:rsidRDefault="00C706C2" w:rsidP="00CF7761"/>
        </w:tc>
        <w:tc>
          <w:tcPr>
            <w:tcW w:w="2667" w:type="dxa"/>
            <w:vMerge/>
            <w:tcBorders>
              <w:left w:val="single" w:sz="4" w:space="0" w:color="auto"/>
              <w:right w:val="single" w:sz="4" w:space="0" w:color="auto"/>
            </w:tcBorders>
            <w:vAlign w:val="center"/>
          </w:tcPr>
          <w:p w:rsidR="00C706C2" w:rsidRPr="00FD74D6" w:rsidRDefault="00C706C2" w:rsidP="00CF7761"/>
        </w:tc>
        <w:tc>
          <w:tcPr>
            <w:tcW w:w="1173" w:type="dxa"/>
            <w:vMerge/>
            <w:tcBorders>
              <w:left w:val="single" w:sz="4" w:space="0" w:color="auto"/>
              <w:right w:val="single" w:sz="4" w:space="0" w:color="auto"/>
            </w:tcBorders>
            <w:vAlign w:val="center"/>
          </w:tcPr>
          <w:p w:rsidR="00C706C2" w:rsidRPr="00FD74D6" w:rsidRDefault="00C706C2" w:rsidP="00CF7761"/>
        </w:tc>
        <w:tc>
          <w:tcPr>
            <w:tcW w:w="1737" w:type="dxa"/>
            <w:tcBorders>
              <w:top w:val="nil"/>
              <w:left w:val="nil"/>
              <w:bottom w:val="single" w:sz="4" w:space="0" w:color="auto"/>
              <w:right w:val="single" w:sz="4" w:space="0" w:color="auto"/>
            </w:tcBorders>
            <w:vAlign w:val="center"/>
          </w:tcPr>
          <w:p w:rsidR="00C706C2" w:rsidRPr="00FD74D6" w:rsidRDefault="00C706C2" w:rsidP="00CF7761">
            <w:pPr>
              <w:jc w:val="center"/>
            </w:pPr>
            <w:r w:rsidRPr="00FD74D6">
              <w:t>201</w:t>
            </w:r>
            <w:r>
              <w:t>9</w:t>
            </w:r>
          </w:p>
        </w:tc>
        <w:tc>
          <w:tcPr>
            <w:tcW w:w="1041" w:type="dxa"/>
            <w:tcBorders>
              <w:top w:val="nil"/>
              <w:left w:val="nil"/>
              <w:bottom w:val="single" w:sz="4" w:space="0" w:color="auto"/>
              <w:right w:val="single" w:sz="4" w:space="0" w:color="auto"/>
            </w:tcBorders>
            <w:vAlign w:val="center"/>
          </w:tcPr>
          <w:p w:rsidR="00C706C2" w:rsidRPr="00FD74D6" w:rsidRDefault="00C706C2" w:rsidP="00CF7761">
            <w:pPr>
              <w:jc w:val="center"/>
            </w:pPr>
            <w:r>
              <w:t>25,6</w:t>
            </w:r>
          </w:p>
        </w:tc>
        <w:tc>
          <w:tcPr>
            <w:tcW w:w="1257" w:type="dxa"/>
            <w:tcBorders>
              <w:top w:val="nil"/>
              <w:left w:val="nil"/>
              <w:bottom w:val="single" w:sz="4" w:space="0" w:color="auto"/>
              <w:right w:val="single" w:sz="4" w:space="0" w:color="auto"/>
            </w:tcBorders>
            <w:vAlign w:val="center"/>
          </w:tcPr>
          <w:p w:rsidR="00C706C2" w:rsidRPr="00FD74D6" w:rsidRDefault="00C706C2" w:rsidP="00CF7761">
            <w:pPr>
              <w:jc w:val="center"/>
            </w:pPr>
            <w:r w:rsidRPr="00FD74D6">
              <w:t>-</w:t>
            </w:r>
          </w:p>
        </w:tc>
        <w:tc>
          <w:tcPr>
            <w:tcW w:w="1440" w:type="dxa"/>
            <w:tcBorders>
              <w:top w:val="nil"/>
              <w:left w:val="nil"/>
              <w:bottom w:val="single" w:sz="4" w:space="0" w:color="auto"/>
              <w:right w:val="single" w:sz="4" w:space="0" w:color="auto"/>
            </w:tcBorders>
          </w:tcPr>
          <w:p w:rsidR="00C706C2" w:rsidRPr="00FD74D6" w:rsidRDefault="00C706C2" w:rsidP="00CF7761">
            <w:pPr>
              <w:jc w:val="center"/>
            </w:pPr>
            <w:r w:rsidRPr="00FD74D6">
              <w:t>-</w:t>
            </w:r>
          </w:p>
        </w:tc>
        <w:tc>
          <w:tcPr>
            <w:tcW w:w="1418" w:type="dxa"/>
            <w:tcBorders>
              <w:top w:val="nil"/>
              <w:left w:val="nil"/>
              <w:bottom w:val="single" w:sz="4" w:space="0" w:color="auto"/>
              <w:right w:val="single" w:sz="4" w:space="0" w:color="auto"/>
            </w:tcBorders>
            <w:vAlign w:val="center"/>
          </w:tcPr>
          <w:p w:rsidR="00C706C2" w:rsidRPr="00FD74D6" w:rsidRDefault="00C706C2" w:rsidP="00CF7761">
            <w:pPr>
              <w:jc w:val="center"/>
            </w:pPr>
            <w:r>
              <w:t>25,6</w:t>
            </w:r>
          </w:p>
        </w:tc>
        <w:tc>
          <w:tcPr>
            <w:tcW w:w="1134" w:type="dxa"/>
            <w:tcBorders>
              <w:top w:val="nil"/>
              <w:left w:val="nil"/>
              <w:bottom w:val="single" w:sz="4" w:space="0" w:color="auto"/>
              <w:right w:val="single" w:sz="4" w:space="0" w:color="auto"/>
            </w:tcBorders>
          </w:tcPr>
          <w:p w:rsidR="00C706C2" w:rsidRPr="00FD74D6" w:rsidRDefault="00C706C2" w:rsidP="00CF7761">
            <w:pPr>
              <w:jc w:val="center"/>
            </w:pPr>
            <w:r w:rsidRPr="00FD74D6">
              <w:t>-</w:t>
            </w:r>
          </w:p>
        </w:tc>
        <w:tc>
          <w:tcPr>
            <w:tcW w:w="1817" w:type="dxa"/>
            <w:gridSpan w:val="4"/>
            <w:vMerge/>
            <w:tcBorders>
              <w:left w:val="nil"/>
              <w:right w:val="single" w:sz="4" w:space="0" w:color="auto"/>
            </w:tcBorders>
          </w:tcPr>
          <w:p w:rsidR="00C706C2" w:rsidRPr="00FD74D6" w:rsidRDefault="00C706C2" w:rsidP="00CF7761">
            <w:pPr>
              <w:jc w:val="center"/>
            </w:pPr>
          </w:p>
        </w:tc>
        <w:tc>
          <w:tcPr>
            <w:tcW w:w="853" w:type="dxa"/>
            <w:vMerge/>
            <w:tcBorders>
              <w:left w:val="nil"/>
              <w:right w:val="single" w:sz="4" w:space="0" w:color="auto"/>
            </w:tcBorders>
          </w:tcPr>
          <w:p w:rsidR="00C706C2" w:rsidRPr="00FD74D6" w:rsidRDefault="00C706C2" w:rsidP="00CF7761">
            <w:pPr>
              <w:jc w:val="center"/>
            </w:pPr>
          </w:p>
        </w:tc>
      </w:tr>
      <w:tr w:rsidR="00C706C2" w:rsidRPr="00FD74D6" w:rsidTr="00CF7761">
        <w:trPr>
          <w:trHeight w:val="300"/>
        </w:trPr>
        <w:tc>
          <w:tcPr>
            <w:tcW w:w="772" w:type="dxa"/>
            <w:vMerge/>
            <w:tcBorders>
              <w:left w:val="single" w:sz="4" w:space="0" w:color="auto"/>
              <w:right w:val="single" w:sz="4" w:space="0" w:color="auto"/>
            </w:tcBorders>
            <w:vAlign w:val="center"/>
          </w:tcPr>
          <w:p w:rsidR="00C706C2" w:rsidRPr="00FD74D6" w:rsidRDefault="00C706C2" w:rsidP="00CF7761"/>
        </w:tc>
        <w:tc>
          <w:tcPr>
            <w:tcW w:w="2667" w:type="dxa"/>
            <w:vMerge/>
            <w:tcBorders>
              <w:left w:val="single" w:sz="4" w:space="0" w:color="auto"/>
              <w:right w:val="single" w:sz="4" w:space="0" w:color="auto"/>
            </w:tcBorders>
            <w:vAlign w:val="center"/>
          </w:tcPr>
          <w:p w:rsidR="00C706C2" w:rsidRPr="00FD74D6" w:rsidRDefault="00C706C2" w:rsidP="00CF7761"/>
        </w:tc>
        <w:tc>
          <w:tcPr>
            <w:tcW w:w="1173" w:type="dxa"/>
            <w:vMerge/>
            <w:tcBorders>
              <w:left w:val="single" w:sz="4" w:space="0" w:color="auto"/>
              <w:right w:val="single" w:sz="4" w:space="0" w:color="auto"/>
            </w:tcBorders>
            <w:vAlign w:val="center"/>
          </w:tcPr>
          <w:p w:rsidR="00C706C2" w:rsidRPr="00FD74D6" w:rsidRDefault="00C706C2" w:rsidP="00CF7761"/>
        </w:tc>
        <w:tc>
          <w:tcPr>
            <w:tcW w:w="1737" w:type="dxa"/>
            <w:tcBorders>
              <w:top w:val="nil"/>
              <w:left w:val="nil"/>
              <w:bottom w:val="single" w:sz="4" w:space="0" w:color="auto"/>
              <w:right w:val="single" w:sz="4" w:space="0" w:color="auto"/>
            </w:tcBorders>
            <w:vAlign w:val="center"/>
          </w:tcPr>
          <w:p w:rsidR="00C706C2" w:rsidRPr="00FD74D6" w:rsidRDefault="00C706C2" w:rsidP="00CF7761">
            <w:pPr>
              <w:jc w:val="center"/>
            </w:pPr>
            <w:r w:rsidRPr="00FD74D6">
              <w:t>20</w:t>
            </w:r>
            <w:r>
              <w:t>20</w:t>
            </w:r>
          </w:p>
        </w:tc>
        <w:tc>
          <w:tcPr>
            <w:tcW w:w="1041" w:type="dxa"/>
            <w:tcBorders>
              <w:top w:val="nil"/>
              <w:left w:val="nil"/>
              <w:bottom w:val="single" w:sz="4" w:space="0" w:color="auto"/>
              <w:right w:val="single" w:sz="4" w:space="0" w:color="auto"/>
            </w:tcBorders>
            <w:vAlign w:val="center"/>
          </w:tcPr>
          <w:p w:rsidR="00C706C2" w:rsidRPr="00FD74D6" w:rsidRDefault="00C706C2" w:rsidP="00CF7761">
            <w:pPr>
              <w:jc w:val="center"/>
            </w:pPr>
            <w:r>
              <w:t>50</w:t>
            </w:r>
          </w:p>
        </w:tc>
        <w:tc>
          <w:tcPr>
            <w:tcW w:w="1257" w:type="dxa"/>
            <w:tcBorders>
              <w:top w:val="nil"/>
              <w:left w:val="nil"/>
              <w:bottom w:val="single" w:sz="4" w:space="0" w:color="auto"/>
              <w:right w:val="single" w:sz="4" w:space="0" w:color="auto"/>
            </w:tcBorders>
            <w:vAlign w:val="center"/>
          </w:tcPr>
          <w:p w:rsidR="00C706C2" w:rsidRPr="00FD74D6" w:rsidRDefault="00C706C2" w:rsidP="00CF7761">
            <w:pPr>
              <w:jc w:val="center"/>
            </w:pPr>
            <w:r w:rsidRPr="00FD74D6">
              <w:t>-</w:t>
            </w:r>
          </w:p>
        </w:tc>
        <w:tc>
          <w:tcPr>
            <w:tcW w:w="1440" w:type="dxa"/>
            <w:tcBorders>
              <w:top w:val="nil"/>
              <w:left w:val="nil"/>
              <w:bottom w:val="single" w:sz="4" w:space="0" w:color="auto"/>
              <w:right w:val="single" w:sz="4" w:space="0" w:color="auto"/>
            </w:tcBorders>
          </w:tcPr>
          <w:p w:rsidR="00C706C2" w:rsidRPr="00FD74D6" w:rsidRDefault="00C706C2" w:rsidP="00CF7761">
            <w:pPr>
              <w:jc w:val="center"/>
            </w:pPr>
            <w:r w:rsidRPr="00FD74D6">
              <w:t>-</w:t>
            </w:r>
          </w:p>
        </w:tc>
        <w:tc>
          <w:tcPr>
            <w:tcW w:w="1418" w:type="dxa"/>
            <w:tcBorders>
              <w:top w:val="nil"/>
              <w:left w:val="nil"/>
              <w:bottom w:val="single" w:sz="4" w:space="0" w:color="auto"/>
              <w:right w:val="single" w:sz="4" w:space="0" w:color="auto"/>
            </w:tcBorders>
            <w:vAlign w:val="center"/>
          </w:tcPr>
          <w:p w:rsidR="00C706C2" w:rsidRPr="00FD74D6" w:rsidRDefault="00C706C2" w:rsidP="00CF7761">
            <w:pPr>
              <w:jc w:val="center"/>
            </w:pPr>
            <w:r>
              <w:t>5</w:t>
            </w:r>
            <w:r w:rsidRPr="00FD74D6">
              <w:t>0</w:t>
            </w:r>
          </w:p>
        </w:tc>
        <w:tc>
          <w:tcPr>
            <w:tcW w:w="1134" w:type="dxa"/>
            <w:tcBorders>
              <w:top w:val="nil"/>
              <w:left w:val="nil"/>
              <w:bottom w:val="single" w:sz="4" w:space="0" w:color="auto"/>
              <w:right w:val="single" w:sz="4" w:space="0" w:color="auto"/>
            </w:tcBorders>
          </w:tcPr>
          <w:p w:rsidR="00C706C2" w:rsidRPr="00FD74D6" w:rsidRDefault="00C706C2" w:rsidP="00CF7761">
            <w:pPr>
              <w:jc w:val="center"/>
            </w:pPr>
            <w:r w:rsidRPr="00FD74D6">
              <w:t>-</w:t>
            </w:r>
          </w:p>
        </w:tc>
        <w:tc>
          <w:tcPr>
            <w:tcW w:w="1817" w:type="dxa"/>
            <w:gridSpan w:val="4"/>
            <w:vMerge/>
            <w:tcBorders>
              <w:left w:val="nil"/>
              <w:right w:val="single" w:sz="4" w:space="0" w:color="auto"/>
            </w:tcBorders>
          </w:tcPr>
          <w:p w:rsidR="00C706C2" w:rsidRPr="00FD74D6" w:rsidRDefault="00C706C2" w:rsidP="00CF7761">
            <w:pPr>
              <w:jc w:val="center"/>
            </w:pPr>
          </w:p>
        </w:tc>
        <w:tc>
          <w:tcPr>
            <w:tcW w:w="853" w:type="dxa"/>
            <w:vMerge/>
            <w:tcBorders>
              <w:left w:val="nil"/>
              <w:right w:val="single" w:sz="4" w:space="0" w:color="auto"/>
            </w:tcBorders>
          </w:tcPr>
          <w:p w:rsidR="00C706C2" w:rsidRPr="00FD74D6" w:rsidRDefault="00C706C2" w:rsidP="00CF7761">
            <w:pPr>
              <w:jc w:val="center"/>
            </w:pPr>
          </w:p>
        </w:tc>
      </w:tr>
      <w:tr w:rsidR="00C706C2" w:rsidRPr="00FD74D6" w:rsidTr="00CF7761">
        <w:trPr>
          <w:trHeight w:val="300"/>
        </w:trPr>
        <w:tc>
          <w:tcPr>
            <w:tcW w:w="772" w:type="dxa"/>
            <w:vMerge/>
            <w:tcBorders>
              <w:left w:val="single" w:sz="4" w:space="0" w:color="auto"/>
              <w:right w:val="single" w:sz="4" w:space="0" w:color="auto"/>
            </w:tcBorders>
            <w:vAlign w:val="center"/>
          </w:tcPr>
          <w:p w:rsidR="00C706C2" w:rsidRPr="00FD74D6" w:rsidRDefault="00C706C2" w:rsidP="00CF7761"/>
        </w:tc>
        <w:tc>
          <w:tcPr>
            <w:tcW w:w="2667" w:type="dxa"/>
            <w:vMerge/>
            <w:tcBorders>
              <w:left w:val="single" w:sz="4" w:space="0" w:color="auto"/>
              <w:right w:val="single" w:sz="4" w:space="0" w:color="auto"/>
            </w:tcBorders>
            <w:vAlign w:val="center"/>
          </w:tcPr>
          <w:p w:rsidR="00C706C2" w:rsidRPr="00FD74D6" w:rsidRDefault="00C706C2" w:rsidP="00CF7761"/>
        </w:tc>
        <w:tc>
          <w:tcPr>
            <w:tcW w:w="1173" w:type="dxa"/>
            <w:vMerge/>
            <w:tcBorders>
              <w:left w:val="single" w:sz="4" w:space="0" w:color="auto"/>
              <w:right w:val="single" w:sz="4" w:space="0" w:color="auto"/>
            </w:tcBorders>
            <w:vAlign w:val="center"/>
          </w:tcPr>
          <w:p w:rsidR="00C706C2" w:rsidRPr="00FD74D6" w:rsidRDefault="00C706C2" w:rsidP="00CF7761"/>
        </w:tc>
        <w:tc>
          <w:tcPr>
            <w:tcW w:w="1737" w:type="dxa"/>
            <w:tcBorders>
              <w:top w:val="nil"/>
              <w:left w:val="nil"/>
              <w:bottom w:val="single" w:sz="4" w:space="0" w:color="auto"/>
              <w:right w:val="single" w:sz="4" w:space="0" w:color="auto"/>
            </w:tcBorders>
            <w:vAlign w:val="center"/>
          </w:tcPr>
          <w:p w:rsidR="00C706C2" w:rsidRPr="00FD74D6" w:rsidRDefault="00C706C2" w:rsidP="00CF7761">
            <w:pPr>
              <w:jc w:val="center"/>
            </w:pPr>
            <w:r w:rsidRPr="00FD74D6">
              <w:t>20</w:t>
            </w:r>
            <w:r>
              <w:t>21</w:t>
            </w:r>
          </w:p>
        </w:tc>
        <w:tc>
          <w:tcPr>
            <w:tcW w:w="1041" w:type="dxa"/>
            <w:tcBorders>
              <w:top w:val="nil"/>
              <w:left w:val="nil"/>
              <w:bottom w:val="single" w:sz="4" w:space="0" w:color="auto"/>
              <w:right w:val="single" w:sz="4" w:space="0" w:color="auto"/>
            </w:tcBorders>
          </w:tcPr>
          <w:p w:rsidR="00C706C2" w:rsidRPr="00FD74D6" w:rsidRDefault="00C706C2" w:rsidP="00CF7761">
            <w:pPr>
              <w:jc w:val="center"/>
            </w:pPr>
            <w:r>
              <w:t>5</w:t>
            </w:r>
            <w:r w:rsidRPr="00FD74D6">
              <w:t>0</w:t>
            </w:r>
          </w:p>
        </w:tc>
        <w:tc>
          <w:tcPr>
            <w:tcW w:w="1257" w:type="dxa"/>
            <w:tcBorders>
              <w:top w:val="nil"/>
              <w:left w:val="nil"/>
              <w:bottom w:val="single" w:sz="4" w:space="0" w:color="auto"/>
              <w:right w:val="single" w:sz="4" w:space="0" w:color="auto"/>
            </w:tcBorders>
          </w:tcPr>
          <w:p w:rsidR="00C706C2" w:rsidRPr="00FD74D6" w:rsidRDefault="00C706C2" w:rsidP="00CF7761">
            <w:pPr>
              <w:jc w:val="center"/>
            </w:pPr>
            <w:r w:rsidRPr="00FD74D6">
              <w:t>-</w:t>
            </w:r>
          </w:p>
        </w:tc>
        <w:tc>
          <w:tcPr>
            <w:tcW w:w="1440" w:type="dxa"/>
            <w:tcBorders>
              <w:top w:val="nil"/>
              <w:left w:val="nil"/>
              <w:bottom w:val="single" w:sz="4" w:space="0" w:color="auto"/>
              <w:right w:val="single" w:sz="4" w:space="0" w:color="auto"/>
            </w:tcBorders>
          </w:tcPr>
          <w:p w:rsidR="00C706C2" w:rsidRPr="00FD74D6" w:rsidRDefault="00C706C2" w:rsidP="00CF7761">
            <w:pPr>
              <w:jc w:val="center"/>
            </w:pPr>
            <w:r w:rsidRPr="00FD74D6">
              <w:t>-</w:t>
            </w:r>
          </w:p>
        </w:tc>
        <w:tc>
          <w:tcPr>
            <w:tcW w:w="1418" w:type="dxa"/>
            <w:tcBorders>
              <w:top w:val="nil"/>
              <w:left w:val="nil"/>
              <w:bottom w:val="single" w:sz="4" w:space="0" w:color="auto"/>
              <w:right w:val="single" w:sz="4" w:space="0" w:color="auto"/>
            </w:tcBorders>
          </w:tcPr>
          <w:p w:rsidR="00C706C2" w:rsidRPr="00FD74D6" w:rsidRDefault="00C706C2" w:rsidP="00CF7761">
            <w:pPr>
              <w:jc w:val="center"/>
            </w:pPr>
            <w:r>
              <w:t>5</w:t>
            </w:r>
            <w:r w:rsidRPr="00FD74D6">
              <w:t>0</w:t>
            </w:r>
          </w:p>
        </w:tc>
        <w:tc>
          <w:tcPr>
            <w:tcW w:w="1134" w:type="dxa"/>
            <w:tcBorders>
              <w:top w:val="nil"/>
              <w:left w:val="nil"/>
              <w:bottom w:val="single" w:sz="4" w:space="0" w:color="auto"/>
              <w:right w:val="single" w:sz="4" w:space="0" w:color="auto"/>
            </w:tcBorders>
          </w:tcPr>
          <w:p w:rsidR="00C706C2" w:rsidRPr="00FD74D6" w:rsidRDefault="00C706C2" w:rsidP="00CF7761">
            <w:pPr>
              <w:jc w:val="center"/>
            </w:pPr>
            <w:r w:rsidRPr="00FD74D6">
              <w:t>-</w:t>
            </w:r>
          </w:p>
        </w:tc>
        <w:tc>
          <w:tcPr>
            <w:tcW w:w="1817" w:type="dxa"/>
            <w:gridSpan w:val="4"/>
            <w:vMerge/>
            <w:tcBorders>
              <w:left w:val="nil"/>
              <w:right w:val="single" w:sz="4" w:space="0" w:color="auto"/>
            </w:tcBorders>
          </w:tcPr>
          <w:p w:rsidR="00C706C2" w:rsidRPr="00FD74D6" w:rsidRDefault="00C706C2" w:rsidP="00CF7761">
            <w:pPr>
              <w:jc w:val="center"/>
            </w:pPr>
          </w:p>
        </w:tc>
        <w:tc>
          <w:tcPr>
            <w:tcW w:w="853" w:type="dxa"/>
            <w:vMerge/>
            <w:tcBorders>
              <w:left w:val="nil"/>
              <w:right w:val="single" w:sz="4" w:space="0" w:color="auto"/>
            </w:tcBorders>
          </w:tcPr>
          <w:p w:rsidR="00C706C2" w:rsidRPr="00FD74D6" w:rsidRDefault="00C706C2" w:rsidP="00CF7761">
            <w:pPr>
              <w:jc w:val="center"/>
            </w:pPr>
          </w:p>
        </w:tc>
      </w:tr>
      <w:tr w:rsidR="00C706C2" w:rsidRPr="00FD74D6" w:rsidTr="00CF7761">
        <w:trPr>
          <w:trHeight w:val="300"/>
        </w:trPr>
        <w:tc>
          <w:tcPr>
            <w:tcW w:w="772" w:type="dxa"/>
            <w:vMerge/>
            <w:tcBorders>
              <w:left w:val="single" w:sz="4" w:space="0" w:color="auto"/>
              <w:bottom w:val="single" w:sz="4" w:space="0" w:color="000000"/>
              <w:right w:val="single" w:sz="4" w:space="0" w:color="auto"/>
            </w:tcBorders>
            <w:vAlign w:val="center"/>
          </w:tcPr>
          <w:p w:rsidR="00C706C2" w:rsidRPr="00FD74D6" w:rsidRDefault="00C706C2" w:rsidP="00CF7761"/>
        </w:tc>
        <w:tc>
          <w:tcPr>
            <w:tcW w:w="2667" w:type="dxa"/>
            <w:vMerge/>
            <w:tcBorders>
              <w:left w:val="single" w:sz="4" w:space="0" w:color="auto"/>
              <w:bottom w:val="single" w:sz="4" w:space="0" w:color="000000"/>
              <w:right w:val="single" w:sz="4" w:space="0" w:color="auto"/>
            </w:tcBorders>
            <w:vAlign w:val="center"/>
          </w:tcPr>
          <w:p w:rsidR="00C706C2" w:rsidRPr="00FD74D6" w:rsidRDefault="00C706C2" w:rsidP="00CF7761"/>
        </w:tc>
        <w:tc>
          <w:tcPr>
            <w:tcW w:w="1173" w:type="dxa"/>
            <w:vMerge/>
            <w:tcBorders>
              <w:left w:val="single" w:sz="4" w:space="0" w:color="auto"/>
              <w:bottom w:val="single" w:sz="4" w:space="0" w:color="auto"/>
              <w:right w:val="single" w:sz="4" w:space="0" w:color="auto"/>
            </w:tcBorders>
            <w:vAlign w:val="center"/>
          </w:tcPr>
          <w:p w:rsidR="00C706C2" w:rsidRPr="00FD74D6" w:rsidRDefault="00C706C2" w:rsidP="00CF7761"/>
        </w:tc>
        <w:tc>
          <w:tcPr>
            <w:tcW w:w="1737" w:type="dxa"/>
            <w:tcBorders>
              <w:top w:val="nil"/>
              <w:left w:val="nil"/>
              <w:bottom w:val="single" w:sz="4" w:space="0" w:color="auto"/>
              <w:right w:val="single" w:sz="4" w:space="0" w:color="auto"/>
            </w:tcBorders>
            <w:vAlign w:val="center"/>
          </w:tcPr>
          <w:p w:rsidR="00C706C2" w:rsidRPr="00FD74D6" w:rsidRDefault="00C706C2" w:rsidP="00CF7761">
            <w:pPr>
              <w:jc w:val="center"/>
            </w:pPr>
            <w:r w:rsidRPr="00FD74D6">
              <w:t>202</w:t>
            </w:r>
            <w:r>
              <w:t>2</w:t>
            </w:r>
          </w:p>
        </w:tc>
        <w:tc>
          <w:tcPr>
            <w:tcW w:w="1041" w:type="dxa"/>
            <w:tcBorders>
              <w:top w:val="nil"/>
              <w:left w:val="nil"/>
              <w:bottom w:val="single" w:sz="4" w:space="0" w:color="auto"/>
              <w:right w:val="single" w:sz="4" w:space="0" w:color="auto"/>
            </w:tcBorders>
          </w:tcPr>
          <w:p w:rsidR="00C706C2" w:rsidRPr="00FD74D6" w:rsidRDefault="00C706C2" w:rsidP="00CF7761">
            <w:pPr>
              <w:jc w:val="center"/>
            </w:pPr>
            <w:r>
              <w:t>5</w:t>
            </w:r>
            <w:r w:rsidRPr="00FD74D6">
              <w:t>0</w:t>
            </w:r>
          </w:p>
        </w:tc>
        <w:tc>
          <w:tcPr>
            <w:tcW w:w="1257" w:type="dxa"/>
            <w:tcBorders>
              <w:top w:val="nil"/>
              <w:left w:val="nil"/>
              <w:bottom w:val="single" w:sz="4" w:space="0" w:color="auto"/>
              <w:right w:val="single" w:sz="4" w:space="0" w:color="auto"/>
            </w:tcBorders>
          </w:tcPr>
          <w:p w:rsidR="00C706C2" w:rsidRPr="00FD74D6" w:rsidRDefault="00C706C2" w:rsidP="00CF7761">
            <w:pPr>
              <w:jc w:val="center"/>
            </w:pPr>
            <w:r w:rsidRPr="00FD74D6">
              <w:t>-</w:t>
            </w:r>
          </w:p>
        </w:tc>
        <w:tc>
          <w:tcPr>
            <w:tcW w:w="1440" w:type="dxa"/>
            <w:tcBorders>
              <w:top w:val="nil"/>
              <w:left w:val="nil"/>
              <w:bottom w:val="single" w:sz="4" w:space="0" w:color="auto"/>
              <w:right w:val="single" w:sz="4" w:space="0" w:color="auto"/>
            </w:tcBorders>
          </w:tcPr>
          <w:p w:rsidR="00C706C2" w:rsidRPr="00FD74D6" w:rsidRDefault="00C706C2" w:rsidP="00CF7761">
            <w:pPr>
              <w:jc w:val="center"/>
            </w:pPr>
            <w:r w:rsidRPr="00FD74D6">
              <w:t>-</w:t>
            </w:r>
          </w:p>
        </w:tc>
        <w:tc>
          <w:tcPr>
            <w:tcW w:w="1418" w:type="dxa"/>
            <w:tcBorders>
              <w:top w:val="nil"/>
              <w:left w:val="nil"/>
              <w:bottom w:val="single" w:sz="4" w:space="0" w:color="auto"/>
              <w:right w:val="single" w:sz="4" w:space="0" w:color="auto"/>
            </w:tcBorders>
          </w:tcPr>
          <w:p w:rsidR="00C706C2" w:rsidRPr="00FD74D6" w:rsidRDefault="00C706C2" w:rsidP="00CF7761">
            <w:pPr>
              <w:jc w:val="center"/>
            </w:pPr>
            <w:r>
              <w:t>5</w:t>
            </w:r>
            <w:r w:rsidRPr="00FD74D6">
              <w:t>0</w:t>
            </w:r>
          </w:p>
        </w:tc>
        <w:tc>
          <w:tcPr>
            <w:tcW w:w="1134" w:type="dxa"/>
            <w:tcBorders>
              <w:top w:val="nil"/>
              <w:left w:val="nil"/>
              <w:bottom w:val="single" w:sz="4" w:space="0" w:color="auto"/>
              <w:right w:val="single" w:sz="4" w:space="0" w:color="auto"/>
            </w:tcBorders>
          </w:tcPr>
          <w:p w:rsidR="00C706C2" w:rsidRPr="00FD74D6" w:rsidRDefault="00C706C2" w:rsidP="00CF7761">
            <w:pPr>
              <w:jc w:val="center"/>
            </w:pPr>
            <w:r w:rsidRPr="00FD74D6">
              <w:t>-</w:t>
            </w:r>
          </w:p>
        </w:tc>
        <w:tc>
          <w:tcPr>
            <w:tcW w:w="1817" w:type="dxa"/>
            <w:gridSpan w:val="4"/>
            <w:vMerge/>
            <w:tcBorders>
              <w:left w:val="nil"/>
              <w:bottom w:val="single" w:sz="4" w:space="0" w:color="auto"/>
              <w:right w:val="single" w:sz="4" w:space="0" w:color="auto"/>
            </w:tcBorders>
          </w:tcPr>
          <w:p w:rsidR="00C706C2" w:rsidRPr="00FD74D6" w:rsidRDefault="00C706C2" w:rsidP="00CF7761">
            <w:pPr>
              <w:jc w:val="center"/>
            </w:pPr>
          </w:p>
        </w:tc>
        <w:tc>
          <w:tcPr>
            <w:tcW w:w="853" w:type="dxa"/>
            <w:vMerge/>
            <w:tcBorders>
              <w:left w:val="nil"/>
              <w:bottom w:val="single" w:sz="4" w:space="0" w:color="auto"/>
              <w:right w:val="single" w:sz="4" w:space="0" w:color="auto"/>
            </w:tcBorders>
          </w:tcPr>
          <w:p w:rsidR="00C706C2" w:rsidRPr="00FD74D6" w:rsidRDefault="00C706C2" w:rsidP="00CF7761">
            <w:pPr>
              <w:jc w:val="center"/>
            </w:pPr>
          </w:p>
        </w:tc>
      </w:tr>
      <w:tr w:rsidR="00C706C2" w:rsidRPr="00FD74D6" w:rsidTr="00CF7761">
        <w:trPr>
          <w:trHeight w:val="360"/>
        </w:trPr>
        <w:tc>
          <w:tcPr>
            <w:tcW w:w="772" w:type="dxa"/>
            <w:vMerge w:val="restart"/>
            <w:tcBorders>
              <w:left w:val="single" w:sz="4" w:space="0" w:color="auto"/>
              <w:right w:val="single" w:sz="4" w:space="0" w:color="auto"/>
            </w:tcBorders>
          </w:tcPr>
          <w:p w:rsidR="00C706C2" w:rsidRPr="00FD74D6" w:rsidRDefault="00C706C2" w:rsidP="00CF7761">
            <w:pPr>
              <w:spacing w:line="223" w:lineRule="auto"/>
              <w:jc w:val="center"/>
            </w:pPr>
            <w:r w:rsidRPr="00FD74D6">
              <w:lastRenderedPageBreak/>
              <w:t>2</w:t>
            </w:r>
          </w:p>
        </w:tc>
        <w:tc>
          <w:tcPr>
            <w:tcW w:w="2667" w:type="dxa"/>
            <w:vMerge w:val="restart"/>
            <w:tcBorders>
              <w:left w:val="single" w:sz="4" w:space="0" w:color="auto"/>
              <w:right w:val="single" w:sz="4" w:space="0" w:color="auto"/>
            </w:tcBorders>
          </w:tcPr>
          <w:p w:rsidR="00C706C2" w:rsidRPr="00FD74D6" w:rsidRDefault="00C706C2" w:rsidP="00CF7761">
            <w:pPr>
              <w:spacing w:line="223" w:lineRule="auto"/>
              <w:jc w:val="center"/>
            </w:pPr>
            <w:r w:rsidRPr="00FD74D6">
              <w:rPr>
                <w:bCs/>
              </w:rPr>
              <w:t>Предоставление земельных участков, находящихся в собственности Камешкирского района Пензенской области, на которых расположены здания, строения, сооружения</w:t>
            </w:r>
          </w:p>
        </w:tc>
        <w:tc>
          <w:tcPr>
            <w:tcW w:w="1173" w:type="dxa"/>
            <w:vMerge w:val="restart"/>
            <w:tcBorders>
              <w:left w:val="single" w:sz="4" w:space="0" w:color="auto"/>
              <w:right w:val="single" w:sz="4" w:space="0" w:color="auto"/>
            </w:tcBorders>
          </w:tcPr>
          <w:p w:rsidR="00C706C2" w:rsidRPr="00FD74D6" w:rsidRDefault="00C706C2" w:rsidP="00CF7761">
            <w:r w:rsidRPr="00FD74D6">
              <w:t xml:space="preserve">- Администрация Камешкирского района Пензенской области , </w:t>
            </w:r>
          </w:p>
          <w:p w:rsidR="00C706C2" w:rsidRPr="00FD74D6" w:rsidRDefault="00C706C2" w:rsidP="00CF7761">
            <w:r w:rsidRPr="00FD74D6">
              <w:t>- Отдел экономики, развития сельского хозяйства и продовольствия администрации Камешкирского района Пензенской области ,</w:t>
            </w:r>
          </w:p>
          <w:p w:rsidR="00C706C2" w:rsidRPr="00FD74D6" w:rsidRDefault="00C706C2" w:rsidP="00CF7761">
            <w:r w:rsidRPr="00FD74D6">
              <w:t xml:space="preserve">- МАУ «МФЦ Камешкирского района </w:t>
            </w:r>
            <w:r w:rsidRPr="00FD74D6">
              <w:lastRenderedPageBreak/>
              <w:t>Пензенской области»</w:t>
            </w:r>
          </w:p>
          <w:p w:rsidR="00C706C2" w:rsidRPr="00FD74D6" w:rsidRDefault="00C706C2" w:rsidP="00CF7761">
            <w:pPr>
              <w:spacing w:line="223" w:lineRule="auto"/>
              <w:jc w:val="center"/>
            </w:pPr>
          </w:p>
        </w:tc>
        <w:tc>
          <w:tcPr>
            <w:tcW w:w="1737" w:type="dxa"/>
            <w:tcBorders>
              <w:top w:val="nil"/>
              <w:left w:val="nil"/>
              <w:bottom w:val="single" w:sz="4" w:space="0" w:color="auto"/>
              <w:right w:val="single" w:sz="4" w:space="0" w:color="auto"/>
            </w:tcBorders>
          </w:tcPr>
          <w:p w:rsidR="00C706C2" w:rsidRPr="00FD74D6" w:rsidRDefault="00C706C2" w:rsidP="00CF7761">
            <w:pPr>
              <w:spacing w:line="223" w:lineRule="auto"/>
              <w:jc w:val="center"/>
            </w:pPr>
            <w:r w:rsidRPr="00FD74D6">
              <w:lastRenderedPageBreak/>
              <w:t>Итого</w:t>
            </w:r>
          </w:p>
        </w:tc>
        <w:tc>
          <w:tcPr>
            <w:tcW w:w="1041" w:type="dxa"/>
            <w:tcBorders>
              <w:top w:val="nil"/>
              <w:left w:val="nil"/>
              <w:bottom w:val="single" w:sz="4" w:space="0" w:color="auto"/>
              <w:right w:val="single" w:sz="4" w:space="0" w:color="auto"/>
            </w:tcBorders>
          </w:tcPr>
          <w:p w:rsidR="00C706C2" w:rsidRPr="00FD74D6" w:rsidRDefault="00C706C2" w:rsidP="00CF7761">
            <w:pPr>
              <w:spacing w:line="223" w:lineRule="auto"/>
              <w:jc w:val="center"/>
            </w:pPr>
            <w:r w:rsidRPr="00FD74D6">
              <w:t>–</w:t>
            </w:r>
          </w:p>
        </w:tc>
        <w:tc>
          <w:tcPr>
            <w:tcW w:w="1257" w:type="dxa"/>
            <w:tcBorders>
              <w:top w:val="nil"/>
              <w:left w:val="nil"/>
              <w:bottom w:val="single" w:sz="4" w:space="0" w:color="auto"/>
              <w:right w:val="single" w:sz="4" w:space="0" w:color="auto"/>
            </w:tcBorders>
          </w:tcPr>
          <w:p w:rsidR="00C706C2" w:rsidRPr="00FD74D6" w:rsidRDefault="00C706C2" w:rsidP="00CF7761">
            <w:pPr>
              <w:spacing w:line="223" w:lineRule="auto"/>
              <w:jc w:val="center"/>
            </w:pPr>
            <w:r w:rsidRPr="00FD74D6">
              <w:t>–</w:t>
            </w:r>
          </w:p>
        </w:tc>
        <w:tc>
          <w:tcPr>
            <w:tcW w:w="1440" w:type="dxa"/>
            <w:tcBorders>
              <w:top w:val="nil"/>
              <w:left w:val="nil"/>
              <w:bottom w:val="single" w:sz="4" w:space="0" w:color="auto"/>
              <w:right w:val="single" w:sz="4" w:space="0" w:color="auto"/>
            </w:tcBorders>
          </w:tcPr>
          <w:p w:rsidR="00C706C2" w:rsidRPr="00FD74D6" w:rsidRDefault="00C706C2" w:rsidP="00CF7761">
            <w:pPr>
              <w:spacing w:line="223" w:lineRule="auto"/>
              <w:jc w:val="center"/>
            </w:pPr>
            <w:r w:rsidRPr="00FD74D6">
              <w:t>–</w:t>
            </w:r>
          </w:p>
        </w:tc>
        <w:tc>
          <w:tcPr>
            <w:tcW w:w="1418" w:type="dxa"/>
            <w:tcBorders>
              <w:top w:val="nil"/>
              <w:left w:val="nil"/>
              <w:bottom w:val="single" w:sz="4" w:space="0" w:color="auto"/>
              <w:right w:val="single" w:sz="4" w:space="0" w:color="auto"/>
            </w:tcBorders>
          </w:tcPr>
          <w:p w:rsidR="00C706C2" w:rsidRPr="00FD74D6" w:rsidRDefault="00C706C2" w:rsidP="00CF7761">
            <w:pPr>
              <w:spacing w:line="223" w:lineRule="auto"/>
              <w:jc w:val="center"/>
            </w:pPr>
            <w:r w:rsidRPr="00FD74D6">
              <w:t>–</w:t>
            </w:r>
          </w:p>
        </w:tc>
        <w:tc>
          <w:tcPr>
            <w:tcW w:w="1134" w:type="dxa"/>
            <w:tcBorders>
              <w:top w:val="nil"/>
              <w:left w:val="nil"/>
              <w:bottom w:val="single" w:sz="4" w:space="0" w:color="auto"/>
              <w:right w:val="single" w:sz="4" w:space="0" w:color="auto"/>
            </w:tcBorders>
          </w:tcPr>
          <w:p w:rsidR="00C706C2" w:rsidRPr="00FD74D6" w:rsidRDefault="00C706C2" w:rsidP="00CF7761">
            <w:pPr>
              <w:spacing w:line="223" w:lineRule="auto"/>
              <w:jc w:val="center"/>
            </w:pPr>
            <w:r w:rsidRPr="00FD74D6">
              <w:t>–</w:t>
            </w:r>
          </w:p>
        </w:tc>
        <w:tc>
          <w:tcPr>
            <w:tcW w:w="1817" w:type="dxa"/>
            <w:gridSpan w:val="4"/>
            <w:vMerge w:val="restart"/>
            <w:tcBorders>
              <w:left w:val="nil"/>
              <w:right w:val="single" w:sz="4" w:space="0" w:color="auto"/>
            </w:tcBorders>
          </w:tcPr>
          <w:p w:rsidR="00C706C2" w:rsidRPr="00FD74D6" w:rsidRDefault="00C706C2" w:rsidP="00CF7761">
            <w:pPr>
              <w:spacing w:line="223" w:lineRule="auto"/>
              <w:jc w:val="center"/>
            </w:pPr>
            <w:r w:rsidRPr="00FD74D6">
              <w:t xml:space="preserve">Предоставление земельных участков собственникам зданий </w:t>
            </w:r>
            <w:r w:rsidRPr="00FD74D6">
              <w:br/>
              <w:t xml:space="preserve">на основании заявлений </w:t>
            </w:r>
            <w:r w:rsidRPr="00FD74D6">
              <w:br/>
              <w:t>в порядке, предусмотренном ст. 36 Земельного кодекса Российской Федерации</w:t>
            </w:r>
          </w:p>
        </w:tc>
        <w:tc>
          <w:tcPr>
            <w:tcW w:w="853" w:type="dxa"/>
            <w:vMerge w:val="restart"/>
            <w:tcBorders>
              <w:left w:val="nil"/>
              <w:right w:val="single" w:sz="4" w:space="0" w:color="auto"/>
            </w:tcBorders>
          </w:tcPr>
          <w:p w:rsidR="00C706C2" w:rsidRPr="00FD74D6" w:rsidRDefault="00C706C2" w:rsidP="00CF7761">
            <w:pPr>
              <w:spacing w:line="223" w:lineRule="auto"/>
              <w:jc w:val="center"/>
            </w:pPr>
          </w:p>
        </w:tc>
      </w:tr>
      <w:tr w:rsidR="00C706C2" w:rsidRPr="00FD74D6" w:rsidTr="00CF7761">
        <w:trPr>
          <w:trHeight w:val="315"/>
        </w:trPr>
        <w:tc>
          <w:tcPr>
            <w:tcW w:w="772" w:type="dxa"/>
            <w:vMerge/>
            <w:tcBorders>
              <w:left w:val="single" w:sz="4" w:space="0" w:color="auto"/>
              <w:right w:val="single" w:sz="4" w:space="0" w:color="auto"/>
            </w:tcBorders>
          </w:tcPr>
          <w:p w:rsidR="00C706C2" w:rsidRPr="00FD74D6" w:rsidRDefault="00C706C2" w:rsidP="00CF7761">
            <w:pPr>
              <w:spacing w:line="223" w:lineRule="auto"/>
              <w:jc w:val="center"/>
            </w:pPr>
          </w:p>
        </w:tc>
        <w:tc>
          <w:tcPr>
            <w:tcW w:w="2667" w:type="dxa"/>
            <w:vMerge/>
            <w:tcBorders>
              <w:left w:val="single" w:sz="4" w:space="0" w:color="auto"/>
              <w:right w:val="single" w:sz="4" w:space="0" w:color="auto"/>
            </w:tcBorders>
          </w:tcPr>
          <w:p w:rsidR="00C706C2" w:rsidRPr="00FD74D6" w:rsidRDefault="00C706C2" w:rsidP="00CF7761">
            <w:pPr>
              <w:spacing w:line="223" w:lineRule="auto"/>
              <w:jc w:val="center"/>
              <w:rPr>
                <w:bCs/>
              </w:rPr>
            </w:pPr>
          </w:p>
        </w:tc>
        <w:tc>
          <w:tcPr>
            <w:tcW w:w="1173" w:type="dxa"/>
            <w:vMerge/>
            <w:tcBorders>
              <w:left w:val="single" w:sz="4" w:space="0" w:color="auto"/>
              <w:right w:val="single" w:sz="4" w:space="0" w:color="auto"/>
            </w:tcBorders>
          </w:tcPr>
          <w:p w:rsidR="00C706C2" w:rsidRPr="00FD74D6" w:rsidRDefault="00C706C2" w:rsidP="00CF7761"/>
        </w:tc>
        <w:tc>
          <w:tcPr>
            <w:tcW w:w="1737" w:type="dxa"/>
            <w:tcBorders>
              <w:top w:val="single" w:sz="4" w:space="0" w:color="auto"/>
              <w:left w:val="nil"/>
              <w:bottom w:val="single" w:sz="4" w:space="0" w:color="auto"/>
              <w:right w:val="single" w:sz="4" w:space="0" w:color="auto"/>
            </w:tcBorders>
            <w:vAlign w:val="center"/>
          </w:tcPr>
          <w:p w:rsidR="00C706C2" w:rsidRPr="00FD74D6" w:rsidRDefault="00C706C2" w:rsidP="00CF7761">
            <w:pPr>
              <w:jc w:val="center"/>
            </w:pPr>
            <w:r w:rsidRPr="00FD74D6">
              <w:t>201</w:t>
            </w:r>
            <w:r>
              <w:t>8</w:t>
            </w:r>
          </w:p>
        </w:tc>
        <w:tc>
          <w:tcPr>
            <w:tcW w:w="1041" w:type="dxa"/>
            <w:tcBorders>
              <w:top w:val="single" w:sz="4" w:space="0" w:color="auto"/>
              <w:left w:val="nil"/>
              <w:bottom w:val="single" w:sz="4" w:space="0" w:color="auto"/>
              <w:right w:val="single" w:sz="4" w:space="0" w:color="auto"/>
            </w:tcBorders>
          </w:tcPr>
          <w:p w:rsidR="00C706C2" w:rsidRPr="00FD74D6" w:rsidRDefault="00C706C2" w:rsidP="00CF7761">
            <w:pPr>
              <w:jc w:val="center"/>
            </w:pPr>
            <w:r w:rsidRPr="00FD74D6">
              <w:t>–</w:t>
            </w:r>
          </w:p>
        </w:tc>
        <w:tc>
          <w:tcPr>
            <w:tcW w:w="1257" w:type="dxa"/>
            <w:tcBorders>
              <w:top w:val="single" w:sz="4" w:space="0" w:color="auto"/>
              <w:left w:val="nil"/>
              <w:bottom w:val="single" w:sz="4" w:space="0" w:color="auto"/>
              <w:right w:val="single" w:sz="4" w:space="0" w:color="auto"/>
            </w:tcBorders>
          </w:tcPr>
          <w:p w:rsidR="00C706C2" w:rsidRPr="00FD74D6" w:rsidRDefault="00C706C2" w:rsidP="00CF7761">
            <w:pPr>
              <w:jc w:val="center"/>
            </w:pPr>
            <w:r w:rsidRPr="00FD74D6">
              <w:t>–</w:t>
            </w:r>
          </w:p>
        </w:tc>
        <w:tc>
          <w:tcPr>
            <w:tcW w:w="1440" w:type="dxa"/>
            <w:tcBorders>
              <w:top w:val="single" w:sz="4" w:space="0" w:color="auto"/>
              <w:left w:val="nil"/>
              <w:bottom w:val="single" w:sz="4" w:space="0" w:color="auto"/>
              <w:right w:val="single" w:sz="4" w:space="0" w:color="auto"/>
            </w:tcBorders>
          </w:tcPr>
          <w:p w:rsidR="00C706C2" w:rsidRPr="00FD74D6" w:rsidRDefault="00C706C2" w:rsidP="00CF7761">
            <w:pPr>
              <w:jc w:val="center"/>
            </w:pPr>
            <w:r w:rsidRPr="00FD74D6">
              <w:t>–</w:t>
            </w:r>
          </w:p>
        </w:tc>
        <w:tc>
          <w:tcPr>
            <w:tcW w:w="1418" w:type="dxa"/>
            <w:tcBorders>
              <w:top w:val="single" w:sz="4" w:space="0" w:color="auto"/>
              <w:left w:val="nil"/>
              <w:bottom w:val="single" w:sz="4" w:space="0" w:color="auto"/>
              <w:right w:val="single" w:sz="4" w:space="0" w:color="auto"/>
            </w:tcBorders>
          </w:tcPr>
          <w:p w:rsidR="00C706C2" w:rsidRPr="00FD74D6" w:rsidRDefault="00C706C2" w:rsidP="00CF7761">
            <w:pPr>
              <w:jc w:val="center"/>
            </w:pPr>
            <w:r w:rsidRPr="00FD74D6">
              <w:t>–</w:t>
            </w:r>
          </w:p>
        </w:tc>
        <w:tc>
          <w:tcPr>
            <w:tcW w:w="1134" w:type="dxa"/>
            <w:tcBorders>
              <w:top w:val="single" w:sz="4" w:space="0" w:color="auto"/>
              <w:left w:val="nil"/>
              <w:bottom w:val="single" w:sz="4" w:space="0" w:color="auto"/>
              <w:right w:val="single" w:sz="4" w:space="0" w:color="auto"/>
            </w:tcBorders>
          </w:tcPr>
          <w:p w:rsidR="00C706C2" w:rsidRPr="00FD74D6" w:rsidRDefault="00C706C2" w:rsidP="00CF7761">
            <w:pPr>
              <w:jc w:val="center"/>
            </w:pPr>
            <w:r w:rsidRPr="00FD74D6">
              <w:t>–</w:t>
            </w:r>
          </w:p>
        </w:tc>
        <w:tc>
          <w:tcPr>
            <w:tcW w:w="1817" w:type="dxa"/>
            <w:gridSpan w:val="4"/>
            <w:vMerge/>
            <w:tcBorders>
              <w:left w:val="nil"/>
              <w:right w:val="single" w:sz="4" w:space="0" w:color="auto"/>
            </w:tcBorders>
          </w:tcPr>
          <w:p w:rsidR="00C706C2" w:rsidRPr="00FD74D6" w:rsidRDefault="00C706C2" w:rsidP="00CF7761">
            <w:pPr>
              <w:spacing w:line="223" w:lineRule="auto"/>
              <w:jc w:val="center"/>
            </w:pPr>
          </w:p>
        </w:tc>
        <w:tc>
          <w:tcPr>
            <w:tcW w:w="853" w:type="dxa"/>
            <w:vMerge/>
            <w:tcBorders>
              <w:left w:val="nil"/>
              <w:right w:val="single" w:sz="4" w:space="0" w:color="auto"/>
            </w:tcBorders>
          </w:tcPr>
          <w:p w:rsidR="00C706C2" w:rsidRPr="00FD74D6" w:rsidRDefault="00C706C2" w:rsidP="00CF7761">
            <w:pPr>
              <w:spacing w:line="223" w:lineRule="auto"/>
              <w:jc w:val="center"/>
            </w:pPr>
          </w:p>
        </w:tc>
      </w:tr>
      <w:tr w:rsidR="00C706C2" w:rsidRPr="00FD74D6" w:rsidTr="00CF7761">
        <w:trPr>
          <w:trHeight w:val="330"/>
        </w:trPr>
        <w:tc>
          <w:tcPr>
            <w:tcW w:w="772" w:type="dxa"/>
            <w:vMerge/>
            <w:tcBorders>
              <w:left w:val="single" w:sz="4" w:space="0" w:color="auto"/>
              <w:right w:val="single" w:sz="4" w:space="0" w:color="auto"/>
            </w:tcBorders>
          </w:tcPr>
          <w:p w:rsidR="00C706C2" w:rsidRPr="00FD74D6" w:rsidRDefault="00C706C2" w:rsidP="00CF7761">
            <w:pPr>
              <w:spacing w:line="223" w:lineRule="auto"/>
              <w:jc w:val="center"/>
            </w:pPr>
          </w:p>
        </w:tc>
        <w:tc>
          <w:tcPr>
            <w:tcW w:w="2667" w:type="dxa"/>
            <w:vMerge/>
            <w:tcBorders>
              <w:left w:val="single" w:sz="4" w:space="0" w:color="auto"/>
              <w:right w:val="single" w:sz="4" w:space="0" w:color="auto"/>
            </w:tcBorders>
          </w:tcPr>
          <w:p w:rsidR="00C706C2" w:rsidRPr="00FD74D6" w:rsidRDefault="00C706C2" w:rsidP="00CF7761">
            <w:pPr>
              <w:spacing w:line="223" w:lineRule="auto"/>
              <w:jc w:val="center"/>
              <w:rPr>
                <w:bCs/>
              </w:rPr>
            </w:pPr>
          </w:p>
        </w:tc>
        <w:tc>
          <w:tcPr>
            <w:tcW w:w="1173" w:type="dxa"/>
            <w:vMerge/>
            <w:tcBorders>
              <w:left w:val="single" w:sz="4" w:space="0" w:color="auto"/>
              <w:right w:val="single" w:sz="4" w:space="0" w:color="auto"/>
            </w:tcBorders>
          </w:tcPr>
          <w:p w:rsidR="00C706C2" w:rsidRPr="00FD74D6" w:rsidRDefault="00C706C2" w:rsidP="00CF7761"/>
        </w:tc>
        <w:tc>
          <w:tcPr>
            <w:tcW w:w="1737" w:type="dxa"/>
            <w:tcBorders>
              <w:top w:val="single" w:sz="4" w:space="0" w:color="auto"/>
              <w:left w:val="nil"/>
              <w:bottom w:val="single" w:sz="4" w:space="0" w:color="auto"/>
              <w:right w:val="single" w:sz="4" w:space="0" w:color="auto"/>
            </w:tcBorders>
            <w:vAlign w:val="center"/>
          </w:tcPr>
          <w:p w:rsidR="00C706C2" w:rsidRPr="00FD74D6" w:rsidRDefault="00C706C2" w:rsidP="00CF7761">
            <w:pPr>
              <w:jc w:val="center"/>
            </w:pPr>
            <w:r w:rsidRPr="00FD74D6">
              <w:t>201</w:t>
            </w:r>
            <w:r>
              <w:t>9</w:t>
            </w:r>
          </w:p>
        </w:tc>
        <w:tc>
          <w:tcPr>
            <w:tcW w:w="1041" w:type="dxa"/>
            <w:tcBorders>
              <w:top w:val="single" w:sz="4" w:space="0" w:color="auto"/>
              <w:left w:val="nil"/>
              <w:bottom w:val="single" w:sz="4" w:space="0" w:color="auto"/>
              <w:right w:val="single" w:sz="4" w:space="0" w:color="auto"/>
            </w:tcBorders>
          </w:tcPr>
          <w:p w:rsidR="00C706C2" w:rsidRPr="00FD74D6" w:rsidRDefault="00C706C2" w:rsidP="00CF7761">
            <w:pPr>
              <w:jc w:val="center"/>
            </w:pPr>
            <w:r w:rsidRPr="00FD74D6">
              <w:t>–</w:t>
            </w:r>
          </w:p>
        </w:tc>
        <w:tc>
          <w:tcPr>
            <w:tcW w:w="1257" w:type="dxa"/>
            <w:tcBorders>
              <w:top w:val="single" w:sz="4" w:space="0" w:color="auto"/>
              <w:left w:val="nil"/>
              <w:bottom w:val="single" w:sz="4" w:space="0" w:color="auto"/>
              <w:right w:val="single" w:sz="4" w:space="0" w:color="auto"/>
            </w:tcBorders>
          </w:tcPr>
          <w:p w:rsidR="00C706C2" w:rsidRPr="00FD74D6" w:rsidRDefault="00C706C2" w:rsidP="00CF7761">
            <w:pPr>
              <w:jc w:val="center"/>
            </w:pPr>
            <w:r w:rsidRPr="00FD74D6">
              <w:t>–</w:t>
            </w:r>
          </w:p>
        </w:tc>
        <w:tc>
          <w:tcPr>
            <w:tcW w:w="1440" w:type="dxa"/>
            <w:tcBorders>
              <w:top w:val="single" w:sz="4" w:space="0" w:color="auto"/>
              <w:left w:val="nil"/>
              <w:bottom w:val="single" w:sz="4" w:space="0" w:color="auto"/>
              <w:right w:val="single" w:sz="4" w:space="0" w:color="auto"/>
            </w:tcBorders>
          </w:tcPr>
          <w:p w:rsidR="00C706C2" w:rsidRPr="00FD74D6" w:rsidRDefault="00C706C2" w:rsidP="00CF7761">
            <w:pPr>
              <w:jc w:val="center"/>
            </w:pPr>
            <w:r w:rsidRPr="00FD74D6">
              <w:t>–</w:t>
            </w:r>
          </w:p>
        </w:tc>
        <w:tc>
          <w:tcPr>
            <w:tcW w:w="1418" w:type="dxa"/>
            <w:tcBorders>
              <w:top w:val="single" w:sz="4" w:space="0" w:color="auto"/>
              <w:left w:val="nil"/>
              <w:bottom w:val="single" w:sz="4" w:space="0" w:color="auto"/>
              <w:right w:val="single" w:sz="4" w:space="0" w:color="auto"/>
            </w:tcBorders>
          </w:tcPr>
          <w:p w:rsidR="00C706C2" w:rsidRPr="00FD74D6" w:rsidRDefault="00C706C2" w:rsidP="00CF7761">
            <w:pPr>
              <w:jc w:val="center"/>
            </w:pPr>
            <w:r w:rsidRPr="00FD74D6">
              <w:t>–</w:t>
            </w:r>
          </w:p>
        </w:tc>
        <w:tc>
          <w:tcPr>
            <w:tcW w:w="1134" w:type="dxa"/>
            <w:tcBorders>
              <w:top w:val="single" w:sz="4" w:space="0" w:color="auto"/>
              <w:left w:val="nil"/>
              <w:bottom w:val="single" w:sz="4" w:space="0" w:color="auto"/>
              <w:right w:val="single" w:sz="4" w:space="0" w:color="auto"/>
            </w:tcBorders>
          </w:tcPr>
          <w:p w:rsidR="00C706C2" w:rsidRPr="00FD74D6" w:rsidRDefault="00C706C2" w:rsidP="00CF7761">
            <w:pPr>
              <w:jc w:val="center"/>
            </w:pPr>
            <w:r w:rsidRPr="00FD74D6">
              <w:t>–</w:t>
            </w:r>
          </w:p>
        </w:tc>
        <w:tc>
          <w:tcPr>
            <w:tcW w:w="1817" w:type="dxa"/>
            <w:gridSpan w:val="4"/>
            <w:vMerge/>
            <w:tcBorders>
              <w:left w:val="nil"/>
              <w:right w:val="single" w:sz="4" w:space="0" w:color="auto"/>
            </w:tcBorders>
          </w:tcPr>
          <w:p w:rsidR="00C706C2" w:rsidRPr="00FD74D6" w:rsidRDefault="00C706C2" w:rsidP="00CF7761">
            <w:pPr>
              <w:spacing w:line="223" w:lineRule="auto"/>
              <w:jc w:val="center"/>
            </w:pPr>
          </w:p>
        </w:tc>
        <w:tc>
          <w:tcPr>
            <w:tcW w:w="853" w:type="dxa"/>
            <w:vMerge/>
            <w:tcBorders>
              <w:left w:val="nil"/>
              <w:right w:val="single" w:sz="4" w:space="0" w:color="auto"/>
            </w:tcBorders>
          </w:tcPr>
          <w:p w:rsidR="00C706C2" w:rsidRPr="00FD74D6" w:rsidRDefault="00C706C2" w:rsidP="00CF7761">
            <w:pPr>
              <w:spacing w:line="223" w:lineRule="auto"/>
              <w:jc w:val="center"/>
            </w:pPr>
          </w:p>
        </w:tc>
      </w:tr>
      <w:tr w:rsidR="00C706C2" w:rsidRPr="00FD74D6" w:rsidTr="00CF7761">
        <w:trPr>
          <w:trHeight w:val="345"/>
        </w:trPr>
        <w:tc>
          <w:tcPr>
            <w:tcW w:w="772" w:type="dxa"/>
            <w:vMerge/>
            <w:tcBorders>
              <w:left w:val="single" w:sz="4" w:space="0" w:color="auto"/>
              <w:right w:val="single" w:sz="4" w:space="0" w:color="auto"/>
            </w:tcBorders>
          </w:tcPr>
          <w:p w:rsidR="00C706C2" w:rsidRPr="00FD74D6" w:rsidRDefault="00C706C2" w:rsidP="00CF7761">
            <w:pPr>
              <w:spacing w:line="223" w:lineRule="auto"/>
              <w:jc w:val="center"/>
            </w:pPr>
          </w:p>
        </w:tc>
        <w:tc>
          <w:tcPr>
            <w:tcW w:w="2667" w:type="dxa"/>
            <w:vMerge/>
            <w:tcBorders>
              <w:left w:val="single" w:sz="4" w:space="0" w:color="auto"/>
              <w:right w:val="single" w:sz="4" w:space="0" w:color="auto"/>
            </w:tcBorders>
          </w:tcPr>
          <w:p w:rsidR="00C706C2" w:rsidRPr="00FD74D6" w:rsidRDefault="00C706C2" w:rsidP="00CF7761">
            <w:pPr>
              <w:spacing w:line="223" w:lineRule="auto"/>
              <w:jc w:val="center"/>
              <w:rPr>
                <w:bCs/>
              </w:rPr>
            </w:pPr>
          </w:p>
        </w:tc>
        <w:tc>
          <w:tcPr>
            <w:tcW w:w="1173" w:type="dxa"/>
            <w:vMerge/>
            <w:tcBorders>
              <w:left w:val="single" w:sz="4" w:space="0" w:color="auto"/>
              <w:right w:val="single" w:sz="4" w:space="0" w:color="auto"/>
            </w:tcBorders>
          </w:tcPr>
          <w:p w:rsidR="00C706C2" w:rsidRPr="00FD74D6" w:rsidRDefault="00C706C2" w:rsidP="00CF7761"/>
        </w:tc>
        <w:tc>
          <w:tcPr>
            <w:tcW w:w="1737" w:type="dxa"/>
            <w:tcBorders>
              <w:top w:val="single" w:sz="4" w:space="0" w:color="auto"/>
              <w:left w:val="nil"/>
              <w:bottom w:val="single" w:sz="4" w:space="0" w:color="auto"/>
              <w:right w:val="single" w:sz="4" w:space="0" w:color="auto"/>
            </w:tcBorders>
            <w:vAlign w:val="center"/>
          </w:tcPr>
          <w:p w:rsidR="00C706C2" w:rsidRPr="00FD74D6" w:rsidRDefault="00C706C2" w:rsidP="00CF7761">
            <w:pPr>
              <w:jc w:val="center"/>
            </w:pPr>
            <w:r w:rsidRPr="00FD74D6">
              <w:t>20</w:t>
            </w:r>
            <w:r>
              <w:t>20</w:t>
            </w:r>
          </w:p>
        </w:tc>
        <w:tc>
          <w:tcPr>
            <w:tcW w:w="1041" w:type="dxa"/>
            <w:tcBorders>
              <w:top w:val="single" w:sz="4" w:space="0" w:color="auto"/>
              <w:left w:val="nil"/>
              <w:bottom w:val="single" w:sz="4" w:space="0" w:color="auto"/>
              <w:right w:val="single" w:sz="4" w:space="0" w:color="auto"/>
            </w:tcBorders>
          </w:tcPr>
          <w:p w:rsidR="00C706C2" w:rsidRPr="00FD74D6" w:rsidRDefault="00C706C2" w:rsidP="00CF7761">
            <w:pPr>
              <w:jc w:val="center"/>
            </w:pPr>
            <w:r w:rsidRPr="00FD74D6">
              <w:t>–</w:t>
            </w:r>
          </w:p>
        </w:tc>
        <w:tc>
          <w:tcPr>
            <w:tcW w:w="1257" w:type="dxa"/>
            <w:tcBorders>
              <w:top w:val="single" w:sz="4" w:space="0" w:color="auto"/>
              <w:left w:val="nil"/>
              <w:bottom w:val="single" w:sz="4" w:space="0" w:color="auto"/>
              <w:right w:val="single" w:sz="4" w:space="0" w:color="auto"/>
            </w:tcBorders>
          </w:tcPr>
          <w:p w:rsidR="00C706C2" w:rsidRPr="00FD74D6" w:rsidRDefault="00C706C2" w:rsidP="00CF7761">
            <w:pPr>
              <w:jc w:val="center"/>
            </w:pPr>
            <w:r w:rsidRPr="00FD74D6">
              <w:t>–</w:t>
            </w:r>
          </w:p>
        </w:tc>
        <w:tc>
          <w:tcPr>
            <w:tcW w:w="1440" w:type="dxa"/>
            <w:tcBorders>
              <w:top w:val="single" w:sz="4" w:space="0" w:color="auto"/>
              <w:left w:val="nil"/>
              <w:bottom w:val="single" w:sz="4" w:space="0" w:color="auto"/>
              <w:right w:val="single" w:sz="4" w:space="0" w:color="auto"/>
            </w:tcBorders>
          </w:tcPr>
          <w:p w:rsidR="00C706C2" w:rsidRPr="00FD74D6" w:rsidRDefault="00C706C2" w:rsidP="00CF7761">
            <w:pPr>
              <w:jc w:val="center"/>
            </w:pPr>
            <w:r w:rsidRPr="00FD74D6">
              <w:t>–</w:t>
            </w:r>
          </w:p>
        </w:tc>
        <w:tc>
          <w:tcPr>
            <w:tcW w:w="1418" w:type="dxa"/>
            <w:tcBorders>
              <w:top w:val="single" w:sz="4" w:space="0" w:color="auto"/>
              <w:left w:val="nil"/>
              <w:bottom w:val="single" w:sz="4" w:space="0" w:color="auto"/>
              <w:right w:val="single" w:sz="4" w:space="0" w:color="auto"/>
            </w:tcBorders>
          </w:tcPr>
          <w:p w:rsidR="00C706C2" w:rsidRPr="00FD74D6" w:rsidRDefault="00C706C2" w:rsidP="00CF7761">
            <w:pPr>
              <w:jc w:val="center"/>
            </w:pPr>
            <w:r w:rsidRPr="00FD74D6">
              <w:t>–</w:t>
            </w:r>
          </w:p>
        </w:tc>
        <w:tc>
          <w:tcPr>
            <w:tcW w:w="1134" w:type="dxa"/>
            <w:tcBorders>
              <w:top w:val="single" w:sz="4" w:space="0" w:color="auto"/>
              <w:left w:val="nil"/>
              <w:bottom w:val="single" w:sz="4" w:space="0" w:color="auto"/>
              <w:right w:val="single" w:sz="4" w:space="0" w:color="auto"/>
            </w:tcBorders>
          </w:tcPr>
          <w:p w:rsidR="00C706C2" w:rsidRPr="00FD74D6" w:rsidRDefault="00C706C2" w:rsidP="00CF7761">
            <w:pPr>
              <w:jc w:val="center"/>
            </w:pPr>
            <w:r w:rsidRPr="00FD74D6">
              <w:t>–</w:t>
            </w:r>
          </w:p>
        </w:tc>
        <w:tc>
          <w:tcPr>
            <w:tcW w:w="1817" w:type="dxa"/>
            <w:gridSpan w:val="4"/>
            <w:vMerge/>
            <w:tcBorders>
              <w:left w:val="nil"/>
              <w:right w:val="single" w:sz="4" w:space="0" w:color="auto"/>
            </w:tcBorders>
          </w:tcPr>
          <w:p w:rsidR="00C706C2" w:rsidRPr="00FD74D6" w:rsidRDefault="00C706C2" w:rsidP="00CF7761">
            <w:pPr>
              <w:spacing w:line="223" w:lineRule="auto"/>
              <w:jc w:val="center"/>
            </w:pPr>
          </w:p>
        </w:tc>
        <w:tc>
          <w:tcPr>
            <w:tcW w:w="853" w:type="dxa"/>
            <w:vMerge/>
            <w:tcBorders>
              <w:left w:val="nil"/>
              <w:right w:val="single" w:sz="4" w:space="0" w:color="auto"/>
            </w:tcBorders>
          </w:tcPr>
          <w:p w:rsidR="00C706C2" w:rsidRPr="00FD74D6" w:rsidRDefault="00C706C2" w:rsidP="00CF7761">
            <w:pPr>
              <w:spacing w:line="223" w:lineRule="auto"/>
              <w:jc w:val="center"/>
            </w:pPr>
          </w:p>
        </w:tc>
      </w:tr>
      <w:tr w:rsidR="00C706C2" w:rsidRPr="00FD74D6" w:rsidTr="00CF7761">
        <w:trPr>
          <w:trHeight w:val="390"/>
        </w:trPr>
        <w:tc>
          <w:tcPr>
            <w:tcW w:w="772" w:type="dxa"/>
            <w:vMerge/>
            <w:tcBorders>
              <w:left w:val="single" w:sz="4" w:space="0" w:color="auto"/>
              <w:right w:val="single" w:sz="4" w:space="0" w:color="auto"/>
            </w:tcBorders>
          </w:tcPr>
          <w:p w:rsidR="00C706C2" w:rsidRPr="00FD74D6" w:rsidRDefault="00C706C2" w:rsidP="00CF7761">
            <w:pPr>
              <w:spacing w:line="223" w:lineRule="auto"/>
              <w:jc w:val="center"/>
            </w:pPr>
          </w:p>
        </w:tc>
        <w:tc>
          <w:tcPr>
            <w:tcW w:w="2667" w:type="dxa"/>
            <w:vMerge/>
            <w:tcBorders>
              <w:left w:val="single" w:sz="4" w:space="0" w:color="auto"/>
              <w:right w:val="single" w:sz="4" w:space="0" w:color="auto"/>
            </w:tcBorders>
          </w:tcPr>
          <w:p w:rsidR="00C706C2" w:rsidRPr="00FD74D6" w:rsidRDefault="00C706C2" w:rsidP="00CF7761">
            <w:pPr>
              <w:spacing w:line="223" w:lineRule="auto"/>
              <w:jc w:val="center"/>
              <w:rPr>
                <w:bCs/>
              </w:rPr>
            </w:pPr>
          </w:p>
        </w:tc>
        <w:tc>
          <w:tcPr>
            <w:tcW w:w="1173" w:type="dxa"/>
            <w:vMerge/>
            <w:tcBorders>
              <w:left w:val="single" w:sz="4" w:space="0" w:color="auto"/>
              <w:right w:val="single" w:sz="4" w:space="0" w:color="auto"/>
            </w:tcBorders>
          </w:tcPr>
          <w:p w:rsidR="00C706C2" w:rsidRPr="00FD74D6" w:rsidRDefault="00C706C2" w:rsidP="00CF7761"/>
        </w:tc>
        <w:tc>
          <w:tcPr>
            <w:tcW w:w="1737" w:type="dxa"/>
            <w:tcBorders>
              <w:top w:val="single" w:sz="4" w:space="0" w:color="auto"/>
              <w:left w:val="nil"/>
              <w:bottom w:val="single" w:sz="4" w:space="0" w:color="auto"/>
              <w:right w:val="single" w:sz="4" w:space="0" w:color="auto"/>
            </w:tcBorders>
            <w:vAlign w:val="center"/>
          </w:tcPr>
          <w:p w:rsidR="00C706C2" w:rsidRPr="00FD74D6" w:rsidRDefault="00C706C2" w:rsidP="00CF7761">
            <w:pPr>
              <w:jc w:val="center"/>
            </w:pPr>
            <w:r w:rsidRPr="00FD74D6">
              <w:t>20</w:t>
            </w:r>
            <w:r>
              <w:t>21</w:t>
            </w:r>
          </w:p>
        </w:tc>
        <w:tc>
          <w:tcPr>
            <w:tcW w:w="1041" w:type="dxa"/>
            <w:tcBorders>
              <w:top w:val="single" w:sz="4" w:space="0" w:color="auto"/>
              <w:left w:val="nil"/>
              <w:bottom w:val="single" w:sz="4" w:space="0" w:color="auto"/>
              <w:right w:val="single" w:sz="4" w:space="0" w:color="auto"/>
            </w:tcBorders>
          </w:tcPr>
          <w:p w:rsidR="00C706C2" w:rsidRPr="00FD74D6" w:rsidRDefault="00C706C2" w:rsidP="00CF7761">
            <w:pPr>
              <w:jc w:val="center"/>
            </w:pPr>
            <w:r w:rsidRPr="00FD74D6">
              <w:t>–</w:t>
            </w:r>
          </w:p>
        </w:tc>
        <w:tc>
          <w:tcPr>
            <w:tcW w:w="1257" w:type="dxa"/>
            <w:tcBorders>
              <w:top w:val="single" w:sz="4" w:space="0" w:color="auto"/>
              <w:left w:val="nil"/>
              <w:bottom w:val="single" w:sz="4" w:space="0" w:color="auto"/>
              <w:right w:val="single" w:sz="4" w:space="0" w:color="auto"/>
            </w:tcBorders>
          </w:tcPr>
          <w:p w:rsidR="00C706C2" w:rsidRPr="00FD74D6" w:rsidRDefault="00C706C2" w:rsidP="00CF7761">
            <w:pPr>
              <w:jc w:val="center"/>
            </w:pPr>
            <w:r w:rsidRPr="00FD74D6">
              <w:t>–</w:t>
            </w:r>
          </w:p>
        </w:tc>
        <w:tc>
          <w:tcPr>
            <w:tcW w:w="1440" w:type="dxa"/>
            <w:tcBorders>
              <w:top w:val="single" w:sz="4" w:space="0" w:color="auto"/>
              <w:left w:val="nil"/>
              <w:bottom w:val="single" w:sz="4" w:space="0" w:color="auto"/>
              <w:right w:val="single" w:sz="4" w:space="0" w:color="auto"/>
            </w:tcBorders>
          </w:tcPr>
          <w:p w:rsidR="00C706C2" w:rsidRPr="00FD74D6" w:rsidRDefault="00C706C2" w:rsidP="00CF7761">
            <w:pPr>
              <w:jc w:val="center"/>
            </w:pPr>
            <w:r w:rsidRPr="00FD74D6">
              <w:t>–</w:t>
            </w:r>
          </w:p>
        </w:tc>
        <w:tc>
          <w:tcPr>
            <w:tcW w:w="1418" w:type="dxa"/>
            <w:tcBorders>
              <w:top w:val="single" w:sz="4" w:space="0" w:color="auto"/>
              <w:left w:val="nil"/>
              <w:bottom w:val="single" w:sz="4" w:space="0" w:color="auto"/>
              <w:right w:val="single" w:sz="4" w:space="0" w:color="auto"/>
            </w:tcBorders>
          </w:tcPr>
          <w:p w:rsidR="00C706C2" w:rsidRPr="00FD74D6" w:rsidRDefault="00C706C2" w:rsidP="00CF7761">
            <w:pPr>
              <w:jc w:val="center"/>
            </w:pPr>
            <w:r w:rsidRPr="00FD74D6">
              <w:t>–</w:t>
            </w:r>
          </w:p>
        </w:tc>
        <w:tc>
          <w:tcPr>
            <w:tcW w:w="1134" w:type="dxa"/>
            <w:tcBorders>
              <w:top w:val="single" w:sz="4" w:space="0" w:color="auto"/>
              <w:left w:val="nil"/>
              <w:bottom w:val="single" w:sz="4" w:space="0" w:color="auto"/>
              <w:right w:val="single" w:sz="4" w:space="0" w:color="auto"/>
            </w:tcBorders>
          </w:tcPr>
          <w:p w:rsidR="00C706C2" w:rsidRPr="00FD74D6" w:rsidRDefault="00C706C2" w:rsidP="00CF7761">
            <w:pPr>
              <w:jc w:val="center"/>
            </w:pPr>
            <w:r w:rsidRPr="00FD74D6">
              <w:t>–</w:t>
            </w:r>
          </w:p>
        </w:tc>
        <w:tc>
          <w:tcPr>
            <w:tcW w:w="1817" w:type="dxa"/>
            <w:gridSpan w:val="4"/>
            <w:vMerge/>
            <w:tcBorders>
              <w:left w:val="nil"/>
              <w:right w:val="single" w:sz="4" w:space="0" w:color="auto"/>
            </w:tcBorders>
          </w:tcPr>
          <w:p w:rsidR="00C706C2" w:rsidRPr="00FD74D6" w:rsidRDefault="00C706C2" w:rsidP="00CF7761">
            <w:pPr>
              <w:spacing w:line="223" w:lineRule="auto"/>
              <w:jc w:val="center"/>
            </w:pPr>
          </w:p>
        </w:tc>
        <w:tc>
          <w:tcPr>
            <w:tcW w:w="853" w:type="dxa"/>
            <w:vMerge/>
            <w:tcBorders>
              <w:left w:val="nil"/>
              <w:right w:val="single" w:sz="4" w:space="0" w:color="auto"/>
            </w:tcBorders>
          </w:tcPr>
          <w:p w:rsidR="00C706C2" w:rsidRPr="00FD74D6" w:rsidRDefault="00C706C2" w:rsidP="00CF7761">
            <w:pPr>
              <w:spacing w:line="223" w:lineRule="auto"/>
              <w:jc w:val="center"/>
            </w:pPr>
          </w:p>
        </w:tc>
      </w:tr>
      <w:tr w:rsidR="00C706C2" w:rsidRPr="00FD74D6" w:rsidTr="00CF7761">
        <w:trPr>
          <w:trHeight w:val="375"/>
        </w:trPr>
        <w:tc>
          <w:tcPr>
            <w:tcW w:w="772" w:type="dxa"/>
            <w:vMerge/>
            <w:tcBorders>
              <w:left w:val="single" w:sz="4" w:space="0" w:color="auto"/>
              <w:right w:val="single" w:sz="4" w:space="0" w:color="auto"/>
            </w:tcBorders>
          </w:tcPr>
          <w:p w:rsidR="00C706C2" w:rsidRPr="00FD74D6" w:rsidRDefault="00C706C2" w:rsidP="00CF7761">
            <w:pPr>
              <w:spacing w:line="223" w:lineRule="auto"/>
              <w:jc w:val="center"/>
            </w:pPr>
          </w:p>
        </w:tc>
        <w:tc>
          <w:tcPr>
            <w:tcW w:w="2667" w:type="dxa"/>
            <w:vMerge/>
            <w:tcBorders>
              <w:left w:val="single" w:sz="4" w:space="0" w:color="auto"/>
              <w:right w:val="single" w:sz="4" w:space="0" w:color="auto"/>
            </w:tcBorders>
          </w:tcPr>
          <w:p w:rsidR="00C706C2" w:rsidRPr="00FD74D6" w:rsidRDefault="00C706C2" w:rsidP="00CF7761">
            <w:pPr>
              <w:spacing w:line="223" w:lineRule="auto"/>
              <w:jc w:val="center"/>
              <w:rPr>
                <w:bCs/>
              </w:rPr>
            </w:pPr>
          </w:p>
        </w:tc>
        <w:tc>
          <w:tcPr>
            <w:tcW w:w="1173" w:type="dxa"/>
            <w:vMerge/>
            <w:tcBorders>
              <w:left w:val="single" w:sz="4" w:space="0" w:color="auto"/>
              <w:right w:val="single" w:sz="4" w:space="0" w:color="auto"/>
            </w:tcBorders>
          </w:tcPr>
          <w:p w:rsidR="00C706C2" w:rsidRPr="00FD74D6" w:rsidRDefault="00C706C2" w:rsidP="00CF7761"/>
        </w:tc>
        <w:tc>
          <w:tcPr>
            <w:tcW w:w="1737" w:type="dxa"/>
            <w:tcBorders>
              <w:top w:val="single" w:sz="4" w:space="0" w:color="auto"/>
              <w:left w:val="nil"/>
              <w:bottom w:val="single" w:sz="4" w:space="0" w:color="auto"/>
              <w:right w:val="single" w:sz="4" w:space="0" w:color="auto"/>
            </w:tcBorders>
            <w:vAlign w:val="center"/>
          </w:tcPr>
          <w:p w:rsidR="00C706C2" w:rsidRPr="00FD74D6" w:rsidRDefault="00C706C2" w:rsidP="00CF7761">
            <w:pPr>
              <w:jc w:val="center"/>
            </w:pPr>
            <w:r w:rsidRPr="00FD74D6">
              <w:t>202</w:t>
            </w:r>
            <w:r>
              <w:t>2</w:t>
            </w:r>
          </w:p>
        </w:tc>
        <w:tc>
          <w:tcPr>
            <w:tcW w:w="1041" w:type="dxa"/>
            <w:tcBorders>
              <w:top w:val="single" w:sz="4" w:space="0" w:color="auto"/>
              <w:left w:val="nil"/>
              <w:bottom w:val="single" w:sz="4" w:space="0" w:color="auto"/>
              <w:right w:val="single" w:sz="4" w:space="0" w:color="auto"/>
            </w:tcBorders>
          </w:tcPr>
          <w:p w:rsidR="00C706C2" w:rsidRPr="00FD74D6" w:rsidRDefault="00C706C2" w:rsidP="00CF7761">
            <w:pPr>
              <w:jc w:val="center"/>
            </w:pPr>
            <w:r w:rsidRPr="00FD74D6">
              <w:t>–</w:t>
            </w:r>
          </w:p>
        </w:tc>
        <w:tc>
          <w:tcPr>
            <w:tcW w:w="1257" w:type="dxa"/>
            <w:tcBorders>
              <w:top w:val="single" w:sz="4" w:space="0" w:color="auto"/>
              <w:left w:val="nil"/>
              <w:bottom w:val="single" w:sz="4" w:space="0" w:color="auto"/>
              <w:right w:val="single" w:sz="4" w:space="0" w:color="auto"/>
            </w:tcBorders>
          </w:tcPr>
          <w:p w:rsidR="00C706C2" w:rsidRPr="00FD74D6" w:rsidRDefault="00C706C2" w:rsidP="00CF7761">
            <w:pPr>
              <w:jc w:val="center"/>
            </w:pPr>
            <w:r w:rsidRPr="00FD74D6">
              <w:t>–</w:t>
            </w:r>
          </w:p>
        </w:tc>
        <w:tc>
          <w:tcPr>
            <w:tcW w:w="1440" w:type="dxa"/>
            <w:tcBorders>
              <w:top w:val="single" w:sz="4" w:space="0" w:color="auto"/>
              <w:left w:val="nil"/>
              <w:bottom w:val="single" w:sz="4" w:space="0" w:color="auto"/>
              <w:right w:val="single" w:sz="4" w:space="0" w:color="auto"/>
            </w:tcBorders>
          </w:tcPr>
          <w:p w:rsidR="00C706C2" w:rsidRPr="00FD74D6" w:rsidRDefault="00C706C2" w:rsidP="00CF7761">
            <w:pPr>
              <w:jc w:val="center"/>
            </w:pPr>
            <w:r w:rsidRPr="00FD74D6">
              <w:t>–</w:t>
            </w:r>
          </w:p>
        </w:tc>
        <w:tc>
          <w:tcPr>
            <w:tcW w:w="1418" w:type="dxa"/>
            <w:tcBorders>
              <w:top w:val="single" w:sz="4" w:space="0" w:color="auto"/>
              <w:left w:val="nil"/>
              <w:bottom w:val="single" w:sz="4" w:space="0" w:color="auto"/>
              <w:right w:val="single" w:sz="4" w:space="0" w:color="auto"/>
            </w:tcBorders>
          </w:tcPr>
          <w:p w:rsidR="00C706C2" w:rsidRPr="00FD74D6" w:rsidRDefault="00C706C2" w:rsidP="00CF7761">
            <w:pPr>
              <w:jc w:val="center"/>
            </w:pPr>
            <w:r w:rsidRPr="00FD74D6">
              <w:t>–</w:t>
            </w:r>
          </w:p>
        </w:tc>
        <w:tc>
          <w:tcPr>
            <w:tcW w:w="1134" w:type="dxa"/>
            <w:tcBorders>
              <w:top w:val="single" w:sz="4" w:space="0" w:color="auto"/>
              <w:left w:val="nil"/>
              <w:bottom w:val="single" w:sz="4" w:space="0" w:color="auto"/>
              <w:right w:val="single" w:sz="4" w:space="0" w:color="auto"/>
            </w:tcBorders>
          </w:tcPr>
          <w:p w:rsidR="00C706C2" w:rsidRPr="00FD74D6" w:rsidRDefault="00C706C2" w:rsidP="00CF7761">
            <w:pPr>
              <w:jc w:val="center"/>
            </w:pPr>
            <w:r w:rsidRPr="00FD74D6">
              <w:t>–</w:t>
            </w:r>
          </w:p>
        </w:tc>
        <w:tc>
          <w:tcPr>
            <w:tcW w:w="1817" w:type="dxa"/>
            <w:gridSpan w:val="4"/>
            <w:vMerge/>
            <w:tcBorders>
              <w:left w:val="nil"/>
              <w:right w:val="single" w:sz="4" w:space="0" w:color="auto"/>
            </w:tcBorders>
          </w:tcPr>
          <w:p w:rsidR="00C706C2" w:rsidRPr="00FD74D6" w:rsidRDefault="00C706C2" w:rsidP="00CF7761">
            <w:pPr>
              <w:spacing w:line="223" w:lineRule="auto"/>
              <w:jc w:val="center"/>
            </w:pPr>
          </w:p>
        </w:tc>
        <w:tc>
          <w:tcPr>
            <w:tcW w:w="853" w:type="dxa"/>
            <w:vMerge/>
            <w:tcBorders>
              <w:left w:val="nil"/>
              <w:right w:val="single" w:sz="4" w:space="0" w:color="auto"/>
            </w:tcBorders>
          </w:tcPr>
          <w:p w:rsidR="00C706C2" w:rsidRPr="00FD74D6" w:rsidRDefault="00C706C2" w:rsidP="00CF7761">
            <w:pPr>
              <w:spacing w:line="223" w:lineRule="auto"/>
              <w:jc w:val="center"/>
            </w:pPr>
          </w:p>
        </w:tc>
      </w:tr>
      <w:tr w:rsidR="00C706C2" w:rsidRPr="00FD74D6" w:rsidTr="00CF7761">
        <w:trPr>
          <w:trHeight w:val="915"/>
        </w:trPr>
        <w:tc>
          <w:tcPr>
            <w:tcW w:w="772" w:type="dxa"/>
            <w:vMerge/>
            <w:tcBorders>
              <w:left w:val="single" w:sz="4" w:space="0" w:color="auto"/>
              <w:bottom w:val="single" w:sz="4" w:space="0" w:color="000000"/>
              <w:right w:val="single" w:sz="4" w:space="0" w:color="auto"/>
            </w:tcBorders>
          </w:tcPr>
          <w:p w:rsidR="00C706C2" w:rsidRPr="00FD74D6" w:rsidRDefault="00C706C2" w:rsidP="00CF7761">
            <w:pPr>
              <w:spacing w:line="223" w:lineRule="auto"/>
              <w:jc w:val="center"/>
            </w:pPr>
          </w:p>
        </w:tc>
        <w:tc>
          <w:tcPr>
            <w:tcW w:w="2667" w:type="dxa"/>
            <w:vMerge/>
            <w:tcBorders>
              <w:left w:val="single" w:sz="4" w:space="0" w:color="auto"/>
              <w:bottom w:val="single" w:sz="4" w:space="0" w:color="000000"/>
              <w:right w:val="single" w:sz="4" w:space="0" w:color="auto"/>
            </w:tcBorders>
          </w:tcPr>
          <w:p w:rsidR="00C706C2" w:rsidRPr="00FD74D6" w:rsidRDefault="00C706C2" w:rsidP="00CF7761">
            <w:pPr>
              <w:spacing w:line="223" w:lineRule="auto"/>
              <w:jc w:val="center"/>
              <w:rPr>
                <w:bCs/>
              </w:rPr>
            </w:pPr>
          </w:p>
        </w:tc>
        <w:tc>
          <w:tcPr>
            <w:tcW w:w="1173" w:type="dxa"/>
            <w:vMerge/>
            <w:tcBorders>
              <w:left w:val="single" w:sz="4" w:space="0" w:color="auto"/>
              <w:bottom w:val="single" w:sz="4" w:space="0" w:color="auto"/>
              <w:right w:val="single" w:sz="4" w:space="0" w:color="auto"/>
            </w:tcBorders>
          </w:tcPr>
          <w:p w:rsidR="00C706C2" w:rsidRPr="00FD74D6" w:rsidRDefault="00C706C2" w:rsidP="00CF7761"/>
        </w:tc>
        <w:tc>
          <w:tcPr>
            <w:tcW w:w="1737" w:type="dxa"/>
            <w:tcBorders>
              <w:top w:val="single" w:sz="4" w:space="0" w:color="auto"/>
              <w:left w:val="nil"/>
              <w:bottom w:val="single" w:sz="4" w:space="0" w:color="auto"/>
              <w:right w:val="single" w:sz="4" w:space="0" w:color="auto"/>
            </w:tcBorders>
          </w:tcPr>
          <w:p w:rsidR="00C706C2" w:rsidRPr="00FD74D6" w:rsidRDefault="00C706C2" w:rsidP="00CF7761">
            <w:pPr>
              <w:spacing w:line="223" w:lineRule="auto"/>
              <w:jc w:val="center"/>
            </w:pPr>
          </w:p>
        </w:tc>
        <w:tc>
          <w:tcPr>
            <w:tcW w:w="1041" w:type="dxa"/>
            <w:tcBorders>
              <w:top w:val="single" w:sz="4" w:space="0" w:color="auto"/>
              <w:left w:val="nil"/>
              <w:bottom w:val="single" w:sz="4" w:space="0" w:color="auto"/>
              <w:right w:val="single" w:sz="4" w:space="0" w:color="auto"/>
            </w:tcBorders>
          </w:tcPr>
          <w:p w:rsidR="00C706C2" w:rsidRPr="00FD74D6" w:rsidRDefault="00C706C2" w:rsidP="00CF7761">
            <w:pPr>
              <w:spacing w:line="223" w:lineRule="auto"/>
              <w:jc w:val="center"/>
            </w:pPr>
          </w:p>
        </w:tc>
        <w:tc>
          <w:tcPr>
            <w:tcW w:w="1257" w:type="dxa"/>
            <w:tcBorders>
              <w:top w:val="single" w:sz="4" w:space="0" w:color="auto"/>
              <w:left w:val="nil"/>
              <w:bottom w:val="single" w:sz="4" w:space="0" w:color="auto"/>
              <w:right w:val="single" w:sz="4" w:space="0" w:color="auto"/>
            </w:tcBorders>
          </w:tcPr>
          <w:p w:rsidR="00C706C2" w:rsidRPr="00FD74D6" w:rsidRDefault="00C706C2" w:rsidP="00CF7761">
            <w:pPr>
              <w:spacing w:line="223" w:lineRule="auto"/>
              <w:jc w:val="center"/>
            </w:pPr>
          </w:p>
        </w:tc>
        <w:tc>
          <w:tcPr>
            <w:tcW w:w="1440" w:type="dxa"/>
            <w:tcBorders>
              <w:top w:val="single" w:sz="4" w:space="0" w:color="auto"/>
              <w:left w:val="nil"/>
              <w:bottom w:val="single" w:sz="4" w:space="0" w:color="auto"/>
              <w:right w:val="single" w:sz="4" w:space="0" w:color="auto"/>
            </w:tcBorders>
          </w:tcPr>
          <w:p w:rsidR="00C706C2" w:rsidRPr="00FD74D6" w:rsidRDefault="00C706C2" w:rsidP="00CF7761">
            <w:pPr>
              <w:spacing w:line="223" w:lineRule="auto"/>
              <w:jc w:val="center"/>
            </w:pPr>
          </w:p>
        </w:tc>
        <w:tc>
          <w:tcPr>
            <w:tcW w:w="1418" w:type="dxa"/>
            <w:tcBorders>
              <w:top w:val="single" w:sz="4" w:space="0" w:color="auto"/>
              <w:left w:val="nil"/>
              <w:bottom w:val="single" w:sz="4" w:space="0" w:color="auto"/>
              <w:right w:val="single" w:sz="4" w:space="0" w:color="auto"/>
            </w:tcBorders>
          </w:tcPr>
          <w:p w:rsidR="00C706C2" w:rsidRPr="00FD74D6" w:rsidRDefault="00C706C2" w:rsidP="00CF7761">
            <w:pPr>
              <w:spacing w:line="223" w:lineRule="auto"/>
              <w:jc w:val="center"/>
            </w:pPr>
          </w:p>
        </w:tc>
        <w:tc>
          <w:tcPr>
            <w:tcW w:w="1134" w:type="dxa"/>
            <w:tcBorders>
              <w:top w:val="single" w:sz="4" w:space="0" w:color="auto"/>
              <w:left w:val="nil"/>
              <w:bottom w:val="single" w:sz="4" w:space="0" w:color="auto"/>
              <w:right w:val="single" w:sz="4" w:space="0" w:color="auto"/>
            </w:tcBorders>
          </w:tcPr>
          <w:p w:rsidR="00C706C2" w:rsidRPr="00FD74D6" w:rsidRDefault="00C706C2" w:rsidP="00CF7761">
            <w:pPr>
              <w:spacing w:line="223" w:lineRule="auto"/>
              <w:jc w:val="center"/>
            </w:pPr>
          </w:p>
        </w:tc>
        <w:tc>
          <w:tcPr>
            <w:tcW w:w="1817" w:type="dxa"/>
            <w:gridSpan w:val="4"/>
            <w:vMerge/>
            <w:tcBorders>
              <w:left w:val="nil"/>
              <w:bottom w:val="single" w:sz="4" w:space="0" w:color="auto"/>
              <w:right w:val="single" w:sz="4" w:space="0" w:color="auto"/>
            </w:tcBorders>
          </w:tcPr>
          <w:p w:rsidR="00C706C2" w:rsidRPr="00FD74D6" w:rsidRDefault="00C706C2" w:rsidP="00CF7761">
            <w:pPr>
              <w:spacing w:line="223" w:lineRule="auto"/>
              <w:jc w:val="center"/>
            </w:pPr>
          </w:p>
        </w:tc>
        <w:tc>
          <w:tcPr>
            <w:tcW w:w="853" w:type="dxa"/>
            <w:vMerge/>
            <w:tcBorders>
              <w:left w:val="nil"/>
              <w:bottom w:val="single" w:sz="4" w:space="0" w:color="auto"/>
              <w:right w:val="single" w:sz="4" w:space="0" w:color="auto"/>
            </w:tcBorders>
          </w:tcPr>
          <w:p w:rsidR="00C706C2" w:rsidRPr="00FD74D6" w:rsidRDefault="00C706C2" w:rsidP="00CF7761">
            <w:pPr>
              <w:spacing w:line="223" w:lineRule="auto"/>
              <w:jc w:val="center"/>
            </w:pPr>
          </w:p>
        </w:tc>
      </w:tr>
      <w:tr w:rsidR="00C706C2" w:rsidRPr="00FD74D6" w:rsidTr="00CF7761">
        <w:trPr>
          <w:trHeight w:val="375"/>
        </w:trPr>
        <w:tc>
          <w:tcPr>
            <w:tcW w:w="772" w:type="dxa"/>
            <w:vMerge w:val="restart"/>
            <w:tcBorders>
              <w:left w:val="single" w:sz="4" w:space="0" w:color="auto"/>
              <w:right w:val="single" w:sz="4" w:space="0" w:color="auto"/>
            </w:tcBorders>
          </w:tcPr>
          <w:p w:rsidR="00C706C2" w:rsidRPr="00FD74D6" w:rsidRDefault="00C706C2" w:rsidP="00CF7761">
            <w:pPr>
              <w:spacing w:line="223" w:lineRule="auto"/>
              <w:jc w:val="center"/>
            </w:pPr>
            <w:r w:rsidRPr="00FD74D6">
              <w:lastRenderedPageBreak/>
              <w:t>3</w:t>
            </w:r>
          </w:p>
        </w:tc>
        <w:tc>
          <w:tcPr>
            <w:tcW w:w="2667" w:type="dxa"/>
            <w:vMerge w:val="restart"/>
            <w:tcBorders>
              <w:left w:val="single" w:sz="4" w:space="0" w:color="auto"/>
              <w:right w:val="single" w:sz="4" w:space="0" w:color="auto"/>
            </w:tcBorders>
          </w:tcPr>
          <w:p w:rsidR="00C706C2" w:rsidRPr="00FD74D6" w:rsidRDefault="00C706C2" w:rsidP="00CF7761">
            <w:pPr>
              <w:spacing w:line="223" w:lineRule="auto"/>
              <w:jc w:val="center"/>
            </w:pPr>
            <w:r w:rsidRPr="00FD74D6">
              <w:t>Организация и проведение работ по переводу земель или земельных участков из одной категории в другую</w:t>
            </w:r>
          </w:p>
        </w:tc>
        <w:tc>
          <w:tcPr>
            <w:tcW w:w="1173" w:type="dxa"/>
            <w:vMerge w:val="restart"/>
            <w:tcBorders>
              <w:left w:val="single" w:sz="4" w:space="0" w:color="auto"/>
              <w:right w:val="single" w:sz="4" w:space="0" w:color="auto"/>
            </w:tcBorders>
          </w:tcPr>
          <w:p w:rsidR="00C706C2" w:rsidRPr="00FD74D6" w:rsidRDefault="00C706C2" w:rsidP="00CF7761">
            <w:r w:rsidRPr="00FD74D6">
              <w:t xml:space="preserve">- Администрация Камешкирского района Пензенской области , </w:t>
            </w:r>
          </w:p>
          <w:p w:rsidR="00C706C2" w:rsidRPr="00FD74D6" w:rsidRDefault="00C706C2" w:rsidP="00CF7761">
            <w:r w:rsidRPr="00FD74D6">
              <w:t>- Отдел экономики, развития сельского хозяйства и продовольствия администрации Камешкирского района Пензенской области ,</w:t>
            </w:r>
          </w:p>
          <w:p w:rsidR="00C706C2" w:rsidRPr="00FD74D6" w:rsidRDefault="00C706C2" w:rsidP="00CF7761">
            <w:r w:rsidRPr="00FD74D6">
              <w:t xml:space="preserve">- МАУ «МФЦ </w:t>
            </w:r>
            <w:r w:rsidRPr="00FD74D6">
              <w:lastRenderedPageBreak/>
              <w:t>Камешкирского района Пензенской области»</w:t>
            </w:r>
          </w:p>
          <w:p w:rsidR="00C706C2" w:rsidRPr="00FD74D6" w:rsidRDefault="00C706C2" w:rsidP="00CF7761">
            <w:pPr>
              <w:spacing w:line="223" w:lineRule="auto"/>
              <w:jc w:val="center"/>
            </w:pPr>
          </w:p>
        </w:tc>
        <w:tc>
          <w:tcPr>
            <w:tcW w:w="1737" w:type="dxa"/>
            <w:tcBorders>
              <w:top w:val="nil"/>
              <w:left w:val="nil"/>
              <w:bottom w:val="single" w:sz="4" w:space="0" w:color="auto"/>
              <w:right w:val="single" w:sz="4" w:space="0" w:color="auto"/>
            </w:tcBorders>
          </w:tcPr>
          <w:p w:rsidR="00C706C2" w:rsidRPr="00FD74D6" w:rsidRDefault="00C706C2" w:rsidP="00CF7761">
            <w:pPr>
              <w:spacing w:line="223" w:lineRule="auto"/>
              <w:jc w:val="center"/>
            </w:pPr>
            <w:r w:rsidRPr="00FD74D6">
              <w:lastRenderedPageBreak/>
              <w:t>Итого</w:t>
            </w:r>
          </w:p>
        </w:tc>
        <w:tc>
          <w:tcPr>
            <w:tcW w:w="1041" w:type="dxa"/>
            <w:tcBorders>
              <w:top w:val="nil"/>
              <w:left w:val="nil"/>
              <w:bottom w:val="single" w:sz="4" w:space="0" w:color="auto"/>
              <w:right w:val="single" w:sz="4" w:space="0" w:color="auto"/>
            </w:tcBorders>
          </w:tcPr>
          <w:p w:rsidR="00C706C2" w:rsidRPr="00FD74D6" w:rsidRDefault="00C706C2" w:rsidP="00CF7761">
            <w:pPr>
              <w:spacing w:line="223" w:lineRule="auto"/>
              <w:jc w:val="center"/>
            </w:pPr>
            <w:r w:rsidRPr="00FD74D6">
              <w:t>–</w:t>
            </w:r>
          </w:p>
        </w:tc>
        <w:tc>
          <w:tcPr>
            <w:tcW w:w="1257" w:type="dxa"/>
            <w:tcBorders>
              <w:top w:val="nil"/>
              <w:left w:val="nil"/>
              <w:bottom w:val="single" w:sz="4" w:space="0" w:color="auto"/>
              <w:right w:val="single" w:sz="4" w:space="0" w:color="auto"/>
            </w:tcBorders>
          </w:tcPr>
          <w:p w:rsidR="00C706C2" w:rsidRPr="00FD74D6" w:rsidRDefault="00C706C2" w:rsidP="00CF7761">
            <w:pPr>
              <w:spacing w:line="223" w:lineRule="auto"/>
              <w:jc w:val="center"/>
            </w:pPr>
            <w:r w:rsidRPr="00FD74D6">
              <w:t>–</w:t>
            </w:r>
          </w:p>
        </w:tc>
        <w:tc>
          <w:tcPr>
            <w:tcW w:w="1440" w:type="dxa"/>
            <w:tcBorders>
              <w:top w:val="nil"/>
              <w:left w:val="nil"/>
              <w:bottom w:val="single" w:sz="4" w:space="0" w:color="auto"/>
              <w:right w:val="single" w:sz="4" w:space="0" w:color="auto"/>
            </w:tcBorders>
          </w:tcPr>
          <w:p w:rsidR="00C706C2" w:rsidRPr="00FD74D6" w:rsidRDefault="00C706C2" w:rsidP="00CF7761">
            <w:pPr>
              <w:spacing w:line="223" w:lineRule="auto"/>
              <w:jc w:val="center"/>
            </w:pPr>
            <w:r w:rsidRPr="00FD74D6">
              <w:t>–</w:t>
            </w:r>
          </w:p>
        </w:tc>
        <w:tc>
          <w:tcPr>
            <w:tcW w:w="1418" w:type="dxa"/>
            <w:tcBorders>
              <w:top w:val="nil"/>
              <w:left w:val="nil"/>
              <w:bottom w:val="single" w:sz="4" w:space="0" w:color="auto"/>
              <w:right w:val="single" w:sz="4" w:space="0" w:color="auto"/>
            </w:tcBorders>
          </w:tcPr>
          <w:p w:rsidR="00C706C2" w:rsidRPr="00FD74D6" w:rsidRDefault="00C706C2" w:rsidP="00CF7761">
            <w:pPr>
              <w:spacing w:line="223" w:lineRule="auto"/>
              <w:jc w:val="center"/>
            </w:pPr>
            <w:r w:rsidRPr="00FD74D6">
              <w:t>–</w:t>
            </w:r>
          </w:p>
        </w:tc>
        <w:tc>
          <w:tcPr>
            <w:tcW w:w="1134" w:type="dxa"/>
            <w:tcBorders>
              <w:top w:val="nil"/>
              <w:left w:val="nil"/>
              <w:bottom w:val="single" w:sz="4" w:space="0" w:color="auto"/>
              <w:right w:val="single" w:sz="4" w:space="0" w:color="auto"/>
            </w:tcBorders>
          </w:tcPr>
          <w:p w:rsidR="00C706C2" w:rsidRPr="00FD74D6" w:rsidRDefault="00C706C2" w:rsidP="00CF7761">
            <w:pPr>
              <w:spacing w:line="223" w:lineRule="auto"/>
              <w:jc w:val="center"/>
            </w:pPr>
            <w:r w:rsidRPr="00FD74D6">
              <w:t>–</w:t>
            </w:r>
          </w:p>
        </w:tc>
        <w:tc>
          <w:tcPr>
            <w:tcW w:w="1817" w:type="dxa"/>
            <w:gridSpan w:val="4"/>
            <w:vMerge w:val="restart"/>
            <w:tcBorders>
              <w:left w:val="nil"/>
              <w:right w:val="single" w:sz="4" w:space="0" w:color="auto"/>
            </w:tcBorders>
          </w:tcPr>
          <w:p w:rsidR="00C706C2" w:rsidRPr="00FD74D6" w:rsidRDefault="00C706C2" w:rsidP="00CF7761">
            <w:pPr>
              <w:spacing w:line="223" w:lineRule="auto"/>
              <w:jc w:val="center"/>
            </w:pPr>
            <w:r w:rsidRPr="00FD74D6">
              <w:t xml:space="preserve">Перевод земельных участков из одной категории в другую </w:t>
            </w:r>
            <w:r w:rsidRPr="00FD74D6">
              <w:br/>
              <w:t>на основании заявлений собственников</w:t>
            </w:r>
          </w:p>
        </w:tc>
        <w:tc>
          <w:tcPr>
            <w:tcW w:w="853" w:type="dxa"/>
            <w:vMerge w:val="restart"/>
            <w:tcBorders>
              <w:left w:val="nil"/>
              <w:right w:val="single" w:sz="4" w:space="0" w:color="auto"/>
            </w:tcBorders>
          </w:tcPr>
          <w:p w:rsidR="00C706C2" w:rsidRPr="00FD74D6" w:rsidRDefault="00C706C2" w:rsidP="00CF7761">
            <w:pPr>
              <w:spacing w:line="223" w:lineRule="auto"/>
              <w:jc w:val="center"/>
            </w:pPr>
          </w:p>
        </w:tc>
      </w:tr>
      <w:tr w:rsidR="00C706C2" w:rsidRPr="00FD74D6" w:rsidTr="00CF7761">
        <w:trPr>
          <w:trHeight w:val="390"/>
        </w:trPr>
        <w:tc>
          <w:tcPr>
            <w:tcW w:w="772" w:type="dxa"/>
            <w:vMerge/>
            <w:tcBorders>
              <w:left w:val="single" w:sz="4" w:space="0" w:color="auto"/>
              <w:right w:val="single" w:sz="4" w:space="0" w:color="auto"/>
            </w:tcBorders>
          </w:tcPr>
          <w:p w:rsidR="00C706C2" w:rsidRPr="00FD74D6" w:rsidRDefault="00C706C2" w:rsidP="00CF7761">
            <w:pPr>
              <w:spacing w:line="223" w:lineRule="auto"/>
              <w:jc w:val="center"/>
            </w:pPr>
          </w:p>
        </w:tc>
        <w:tc>
          <w:tcPr>
            <w:tcW w:w="2667" w:type="dxa"/>
            <w:vMerge/>
            <w:tcBorders>
              <w:left w:val="single" w:sz="4" w:space="0" w:color="auto"/>
              <w:right w:val="single" w:sz="4" w:space="0" w:color="auto"/>
            </w:tcBorders>
          </w:tcPr>
          <w:p w:rsidR="00C706C2" w:rsidRPr="00FD74D6" w:rsidRDefault="00C706C2" w:rsidP="00CF7761">
            <w:pPr>
              <w:spacing w:line="223" w:lineRule="auto"/>
              <w:jc w:val="center"/>
            </w:pPr>
          </w:p>
        </w:tc>
        <w:tc>
          <w:tcPr>
            <w:tcW w:w="1173" w:type="dxa"/>
            <w:vMerge/>
            <w:tcBorders>
              <w:left w:val="single" w:sz="4" w:space="0" w:color="auto"/>
              <w:right w:val="single" w:sz="4" w:space="0" w:color="auto"/>
            </w:tcBorders>
          </w:tcPr>
          <w:p w:rsidR="00C706C2" w:rsidRPr="00FD74D6" w:rsidRDefault="00C706C2" w:rsidP="00CF7761"/>
        </w:tc>
        <w:tc>
          <w:tcPr>
            <w:tcW w:w="1737" w:type="dxa"/>
            <w:tcBorders>
              <w:top w:val="single" w:sz="4" w:space="0" w:color="auto"/>
              <w:left w:val="nil"/>
              <w:bottom w:val="single" w:sz="4" w:space="0" w:color="auto"/>
              <w:right w:val="single" w:sz="4" w:space="0" w:color="auto"/>
            </w:tcBorders>
            <w:vAlign w:val="center"/>
          </w:tcPr>
          <w:p w:rsidR="00C706C2" w:rsidRPr="00FD74D6" w:rsidRDefault="00C706C2" w:rsidP="00CF7761">
            <w:pPr>
              <w:jc w:val="center"/>
            </w:pPr>
            <w:r w:rsidRPr="00FD74D6">
              <w:t>201</w:t>
            </w:r>
            <w:r>
              <w:t>8</w:t>
            </w:r>
          </w:p>
        </w:tc>
        <w:tc>
          <w:tcPr>
            <w:tcW w:w="1041" w:type="dxa"/>
            <w:tcBorders>
              <w:top w:val="single" w:sz="4" w:space="0" w:color="auto"/>
              <w:left w:val="nil"/>
              <w:bottom w:val="single" w:sz="4" w:space="0" w:color="auto"/>
              <w:right w:val="single" w:sz="4" w:space="0" w:color="auto"/>
            </w:tcBorders>
          </w:tcPr>
          <w:p w:rsidR="00C706C2" w:rsidRPr="00FD74D6" w:rsidRDefault="00C706C2" w:rsidP="00CF7761">
            <w:pPr>
              <w:jc w:val="center"/>
            </w:pPr>
            <w:r w:rsidRPr="00FD74D6">
              <w:t>–</w:t>
            </w:r>
          </w:p>
        </w:tc>
        <w:tc>
          <w:tcPr>
            <w:tcW w:w="1257" w:type="dxa"/>
            <w:tcBorders>
              <w:top w:val="single" w:sz="4" w:space="0" w:color="auto"/>
              <w:left w:val="nil"/>
              <w:bottom w:val="single" w:sz="4" w:space="0" w:color="auto"/>
              <w:right w:val="single" w:sz="4" w:space="0" w:color="auto"/>
            </w:tcBorders>
          </w:tcPr>
          <w:p w:rsidR="00C706C2" w:rsidRPr="00FD74D6" w:rsidRDefault="00C706C2" w:rsidP="00CF7761">
            <w:pPr>
              <w:jc w:val="center"/>
            </w:pPr>
            <w:r w:rsidRPr="00FD74D6">
              <w:t>–</w:t>
            </w:r>
          </w:p>
        </w:tc>
        <w:tc>
          <w:tcPr>
            <w:tcW w:w="1440" w:type="dxa"/>
            <w:tcBorders>
              <w:top w:val="single" w:sz="4" w:space="0" w:color="auto"/>
              <w:left w:val="nil"/>
              <w:bottom w:val="single" w:sz="4" w:space="0" w:color="auto"/>
              <w:right w:val="single" w:sz="4" w:space="0" w:color="auto"/>
            </w:tcBorders>
          </w:tcPr>
          <w:p w:rsidR="00C706C2" w:rsidRPr="00FD74D6" w:rsidRDefault="00C706C2" w:rsidP="00CF7761">
            <w:pPr>
              <w:jc w:val="center"/>
            </w:pPr>
            <w:r w:rsidRPr="00FD74D6">
              <w:t>–</w:t>
            </w:r>
          </w:p>
        </w:tc>
        <w:tc>
          <w:tcPr>
            <w:tcW w:w="1418" w:type="dxa"/>
            <w:tcBorders>
              <w:top w:val="single" w:sz="4" w:space="0" w:color="auto"/>
              <w:left w:val="nil"/>
              <w:bottom w:val="single" w:sz="4" w:space="0" w:color="auto"/>
              <w:right w:val="single" w:sz="4" w:space="0" w:color="auto"/>
            </w:tcBorders>
          </w:tcPr>
          <w:p w:rsidR="00C706C2" w:rsidRPr="00FD74D6" w:rsidRDefault="00C706C2" w:rsidP="00CF7761">
            <w:pPr>
              <w:jc w:val="center"/>
            </w:pPr>
            <w:r w:rsidRPr="00FD74D6">
              <w:t>–</w:t>
            </w:r>
          </w:p>
        </w:tc>
        <w:tc>
          <w:tcPr>
            <w:tcW w:w="1134" w:type="dxa"/>
            <w:tcBorders>
              <w:top w:val="single" w:sz="4" w:space="0" w:color="auto"/>
              <w:left w:val="nil"/>
              <w:bottom w:val="single" w:sz="4" w:space="0" w:color="auto"/>
              <w:right w:val="single" w:sz="4" w:space="0" w:color="auto"/>
            </w:tcBorders>
          </w:tcPr>
          <w:p w:rsidR="00C706C2" w:rsidRPr="00FD74D6" w:rsidRDefault="00C706C2" w:rsidP="00CF7761">
            <w:pPr>
              <w:jc w:val="center"/>
            </w:pPr>
            <w:r w:rsidRPr="00FD74D6">
              <w:t>–</w:t>
            </w:r>
          </w:p>
        </w:tc>
        <w:tc>
          <w:tcPr>
            <w:tcW w:w="1817" w:type="dxa"/>
            <w:gridSpan w:val="4"/>
            <w:vMerge/>
            <w:tcBorders>
              <w:left w:val="nil"/>
              <w:right w:val="single" w:sz="4" w:space="0" w:color="auto"/>
            </w:tcBorders>
          </w:tcPr>
          <w:p w:rsidR="00C706C2" w:rsidRPr="00FD74D6" w:rsidRDefault="00C706C2" w:rsidP="00CF7761">
            <w:pPr>
              <w:spacing w:line="223" w:lineRule="auto"/>
              <w:jc w:val="center"/>
            </w:pPr>
          </w:p>
        </w:tc>
        <w:tc>
          <w:tcPr>
            <w:tcW w:w="853" w:type="dxa"/>
            <w:vMerge/>
            <w:tcBorders>
              <w:left w:val="nil"/>
              <w:right w:val="single" w:sz="4" w:space="0" w:color="auto"/>
            </w:tcBorders>
          </w:tcPr>
          <w:p w:rsidR="00C706C2" w:rsidRPr="00FD74D6" w:rsidRDefault="00C706C2" w:rsidP="00CF7761">
            <w:pPr>
              <w:spacing w:line="223" w:lineRule="auto"/>
              <w:jc w:val="center"/>
            </w:pPr>
          </w:p>
        </w:tc>
      </w:tr>
      <w:tr w:rsidR="00C706C2" w:rsidRPr="00FD74D6" w:rsidTr="00CF7761">
        <w:trPr>
          <w:trHeight w:val="330"/>
        </w:trPr>
        <w:tc>
          <w:tcPr>
            <w:tcW w:w="772" w:type="dxa"/>
            <w:vMerge/>
            <w:tcBorders>
              <w:left w:val="single" w:sz="4" w:space="0" w:color="auto"/>
              <w:right w:val="single" w:sz="4" w:space="0" w:color="auto"/>
            </w:tcBorders>
          </w:tcPr>
          <w:p w:rsidR="00C706C2" w:rsidRPr="00FD74D6" w:rsidRDefault="00C706C2" w:rsidP="00CF7761">
            <w:pPr>
              <w:spacing w:line="223" w:lineRule="auto"/>
              <w:jc w:val="center"/>
            </w:pPr>
          </w:p>
        </w:tc>
        <w:tc>
          <w:tcPr>
            <w:tcW w:w="2667" w:type="dxa"/>
            <w:vMerge/>
            <w:tcBorders>
              <w:left w:val="single" w:sz="4" w:space="0" w:color="auto"/>
              <w:right w:val="single" w:sz="4" w:space="0" w:color="auto"/>
            </w:tcBorders>
          </w:tcPr>
          <w:p w:rsidR="00C706C2" w:rsidRPr="00FD74D6" w:rsidRDefault="00C706C2" w:rsidP="00CF7761">
            <w:pPr>
              <w:spacing w:line="223" w:lineRule="auto"/>
              <w:jc w:val="center"/>
            </w:pPr>
          </w:p>
        </w:tc>
        <w:tc>
          <w:tcPr>
            <w:tcW w:w="1173" w:type="dxa"/>
            <w:vMerge/>
            <w:tcBorders>
              <w:left w:val="single" w:sz="4" w:space="0" w:color="auto"/>
              <w:right w:val="single" w:sz="4" w:space="0" w:color="auto"/>
            </w:tcBorders>
          </w:tcPr>
          <w:p w:rsidR="00C706C2" w:rsidRPr="00FD74D6" w:rsidRDefault="00C706C2" w:rsidP="00CF7761"/>
        </w:tc>
        <w:tc>
          <w:tcPr>
            <w:tcW w:w="1737" w:type="dxa"/>
            <w:tcBorders>
              <w:top w:val="single" w:sz="4" w:space="0" w:color="auto"/>
              <w:left w:val="nil"/>
              <w:bottom w:val="single" w:sz="4" w:space="0" w:color="auto"/>
              <w:right w:val="single" w:sz="4" w:space="0" w:color="auto"/>
            </w:tcBorders>
            <w:vAlign w:val="center"/>
          </w:tcPr>
          <w:p w:rsidR="00C706C2" w:rsidRPr="00FD74D6" w:rsidRDefault="00C706C2" w:rsidP="00CF7761">
            <w:pPr>
              <w:jc w:val="center"/>
            </w:pPr>
            <w:r w:rsidRPr="00FD74D6">
              <w:t>201</w:t>
            </w:r>
            <w:r>
              <w:t>9</w:t>
            </w:r>
          </w:p>
        </w:tc>
        <w:tc>
          <w:tcPr>
            <w:tcW w:w="1041" w:type="dxa"/>
            <w:tcBorders>
              <w:top w:val="single" w:sz="4" w:space="0" w:color="auto"/>
              <w:left w:val="nil"/>
              <w:bottom w:val="single" w:sz="4" w:space="0" w:color="auto"/>
              <w:right w:val="single" w:sz="4" w:space="0" w:color="auto"/>
            </w:tcBorders>
          </w:tcPr>
          <w:p w:rsidR="00C706C2" w:rsidRPr="00FD74D6" w:rsidRDefault="00C706C2" w:rsidP="00CF7761">
            <w:pPr>
              <w:jc w:val="center"/>
            </w:pPr>
            <w:r w:rsidRPr="00FD74D6">
              <w:t>–</w:t>
            </w:r>
          </w:p>
        </w:tc>
        <w:tc>
          <w:tcPr>
            <w:tcW w:w="1257" w:type="dxa"/>
            <w:tcBorders>
              <w:top w:val="single" w:sz="4" w:space="0" w:color="auto"/>
              <w:left w:val="nil"/>
              <w:bottom w:val="single" w:sz="4" w:space="0" w:color="auto"/>
              <w:right w:val="single" w:sz="4" w:space="0" w:color="auto"/>
            </w:tcBorders>
          </w:tcPr>
          <w:p w:rsidR="00C706C2" w:rsidRPr="00FD74D6" w:rsidRDefault="00C706C2" w:rsidP="00CF7761">
            <w:pPr>
              <w:jc w:val="center"/>
            </w:pPr>
            <w:r w:rsidRPr="00FD74D6">
              <w:t>–</w:t>
            </w:r>
          </w:p>
        </w:tc>
        <w:tc>
          <w:tcPr>
            <w:tcW w:w="1440" w:type="dxa"/>
            <w:tcBorders>
              <w:top w:val="single" w:sz="4" w:space="0" w:color="auto"/>
              <w:left w:val="nil"/>
              <w:bottom w:val="single" w:sz="4" w:space="0" w:color="auto"/>
              <w:right w:val="single" w:sz="4" w:space="0" w:color="auto"/>
            </w:tcBorders>
          </w:tcPr>
          <w:p w:rsidR="00C706C2" w:rsidRPr="00FD74D6" w:rsidRDefault="00C706C2" w:rsidP="00CF7761">
            <w:pPr>
              <w:jc w:val="center"/>
            </w:pPr>
            <w:r w:rsidRPr="00FD74D6">
              <w:t>–</w:t>
            </w:r>
          </w:p>
        </w:tc>
        <w:tc>
          <w:tcPr>
            <w:tcW w:w="1418" w:type="dxa"/>
            <w:tcBorders>
              <w:top w:val="single" w:sz="4" w:space="0" w:color="auto"/>
              <w:left w:val="nil"/>
              <w:bottom w:val="single" w:sz="4" w:space="0" w:color="auto"/>
              <w:right w:val="single" w:sz="4" w:space="0" w:color="auto"/>
            </w:tcBorders>
          </w:tcPr>
          <w:p w:rsidR="00C706C2" w:rsidRPr="00FD74D6" w:rsidRDefault="00C706C2" w:rsidP="00CF7761">
            <w:pPr>
              <w:jc w:val="center"/>
            </w:pPr>
            <w:r w:rsidRPr="00FD74D6">
              <w:t>–</w:t>
            </w:r>
          </w:p>
        </w:tc>
        <w:tc>
          <w:tcPr>
            <w:tcW w:w="1134" w:type="dxa"/>
            <w:tcBorders>
              <w:top w:val="single" w:sz="4" w:space="0" w:color="auto"/>
              <w:left w:val="nil"/>
              <w:bottom w:val="single" w:sz="4" w:space="0" w:color="auto"/>
              <w:right w:val="single" w:sz="4" w:space="0" w:color="auto"/>
            </w:tcBorders>
          </w:tcPr>
          <w:p w:rsidR="00C706C2" w:rsidRPr="00FD74D6" w:rsidRDefault="00C706C2" w:rsidP="00CF7761">
            <w:pPr>
              <w:jc w:val="center"/>
            </w:pPr>
            <w:r w:rsidRPr="00FD74D6">
              <w:t>–</w:t>
            </w:r>
          </w:p>
        </w:tc>
        <w:tc>
          <w:tcPr>
            <w:tcW w:w="1817" w:type="dxa"/>
            <w:gridSpan w:val="4"/>
            <w:vMerge/>
            <w:tcBorders>
              <w:left w:val="nil"/>
              <w:right w:val="single" w:sz="4" w:space="0" w:color="auto"/>
            </w:tcBorders>
          </w:tcPr>
          <w:p w:rsidR="00C706C2" w:rsidRPr="00FD74D6" w:rsidRDefault="00C706C2" w:rsidP="00CF7761">
            <w:pPr>
              <w:spacing w:line="223" w:lineRule="auto"/>
              <w:jc w:val="center"/>
            </w:pPr>
          </w:p>
        </w:tc>
        <w:tc>
          <w:tcPr>
            <w:tcW w:w="853" w:type="dxa"/>
            <w:vMerge/>
            <w:tcBorders>
              <w:left w:val="nil"/>
              <w:right w:val="single" w:sz="4" w:space="0" w:color="auto"/>
            </w:tcBorders>
          </w:tcPr>
          <w:p w:rsidR="00C706C2" w:rsidRPr="00FD74D6" w:rsidRDefault="00C706C2" w:rsidP="00CF7761">
            <w:pPr>
              <w:spacing w:line="223" w:lineRule="auto"/>
              <w:jc w:val="center"/>
            </w:pPr>
          </w:p>
        </w:tc>
      </w:tr>
      <w:tr w:rsidR="00C706C2" w:rsidRPr="00FD74D6" w:rsidTr="00CF7761">
        <w:trPr>
          <w:trHeight w:val="330"/>
        </w:trPr>
        <w:tc>
          <w:tcPr>
            <w:tcW w:w="772" w:type="dxa"/>
            <w:vMerge/>
            <w:tcBorders>
              <w:left w:val="single" w:sz="4" w:space="0" w:color="auto"/>
              <w:right w:val="single" w:sz="4" w:space="0" w:color="auto"/>
            </w:tcBorders>
          </w:tcPr>
          <w:p w:rsidR="00C706C2" w:rsidRPr="00FD74D6" w:rsidRDefault="00C706C2" w:rsidP="00CF7761">
            <w:pPr>
              <w:spacing w:line="223" w:lineRule="auto"/>
              <w:jc w:val="center"/>
            </w:pPr>
          </w:p>
        </w:tc>
        <w:tc>
          <w:tcPr>
            <w:tcW w:w="2667" w:type="dxa"/>
            <w:vMerge/>
            <w:tcBorders>
              <w:left w:val="single" w:sz="4" w:space="0" w:color="auto"/>
              <w:right w:val="single" w:sz="4" w:space="0" w:color="auto"/>
            </w:tcBorders>
          </w:tcPr>
          <w:p w:rsidR="00C706C2" w:rsidRPr="00FD74D6" w:rsidRDefault="00C706C2" w:rsidP="00CF7761">
            <w:pPr>
              <w:spacing w:line="223" w:lineRule="auto"/>
              <w:jc w:val="center"/>
            </w:pPr>
          </w:p>
        </w:tc>
        <w:tc>
          <w:tcPr>
            <w:tcW w:w="1173" w:type="dxa"/>
            <w:vMerge/>
            <w:tcBorders>
              <w:left w:val="single" w:sz="4" w:space="0" w:color="auto"/>
              <w:right w:val="single" w:sz="4" w:space="0" w:color="auto"/>
            </w:tcBorders>
          </w:tcPr>
          <w:p w:rsidR="00C706C2" w:rsidRPr="00FD74D6" w:rsidRDefault="00C706C2" w:rsidP="00CF7761"/>
        </w:tc>
        <w:tc>
          <w:tcPr>
            <w:tcW w:w="1737" w:type="dxa"/>
            <w:tcBorders>
              <w:top w:val="single" w:sz="4" w:space="0" w:color="auto"/>
              <w:left w:val="nil"/>
              <w:bottom w:val="single" w:sz="4" w:space="0" w:color="auto"/>
              <w:right w:val="single" w:sz="4" w:space="0" w:color="auto"/>
            </w:tcBorders>
            <w:vAlign w:val="center"/>
          </w:tcPr>
          <w:p w:rsidR="00C706C2" w:rsidRPr="00FD74D6" w:rsidRDefault="00C706C2" w:rsidP="00CF7761">
            <w:pPr>
              <w:jc w:val="center"/>
            </w:pPr>
            <w:r w:rsidRPr="00FD74D6">
              <w:t>20</w:t>
            </w:r>
            <w:r>
              <w:t>20</w:t>
            </w:r>
          </w:p>
        </w:tc>
        <w:tc>
          <w:tcPr>
            <w:tcW w:w="1041" w:type="dxa"/>
            <w:tcBorders>
              <w:top w:val="single" w:sz="4" w:space="0" w:color="auto"/>
              <w:left w:val="nil"/>
              <w:bottom w:val="single" w:sz="4" w:space="0" w:color="auto"/>
              <w:right w:val="single" w:sz="4" w:space="0" w:color="auto"/>
            </w:tcBorders>
          </w:tcPr>
          <w:p w:rsidR="00C706C2" w:rsidRPr="00FD74D6" w:rsidRDefault="00C706C2" w:rsidP="00CF7761">
            <w:pPr>
              <w:jc w:val="center"/>
            </w:pPr>
            <w:r w:rsidRPr="00FD74D6">
              <w:t>–</w:t>
            </w:r>
          </w:p>
        </w:tc>
        <w:tc>
          <w:tcPr>
            <w:tcW w:w="1257" w:type="dxa"/>
            <w:tcBorders>
              <w:top w:val="single" w:sz="4" w:space="0" w:color="auto"/>
              <w:left w:val="nil"/>
              <w:bottom w:val="single" w:sz="4" w:space="0" w:color="auto"/>
              <w:right w:val="single" w:sz="4" w:space="0" w:color="auto"/>
            </w:tcBorders>
          </w:tcPr>
          <w:p w:rsidR="00C706C2" w:rsidRPr="00FD74D6" w:rsidRDefault="00C706C2" w:rsidP="00CF7761">
            <w:pPr>
              <w:jc w:val="center"/>
            </w:pPr>
            <w:r w:rsidRPr="00FD74D6">
              <w:t>–</w:t>
            </w:r>
          </w:p>
        </w:tc>
        <w:tc>
          <w:tcPr>
            <w:tcW w:w="1440" w:type="dxa"/>
            <w:tcBorders>
              <w:top w:val="single" w:sz="4" w:space="0" w:color="auto"/>
              <w:left w:val="nil"/>
              <w:bottom w:val="single" w:sz="4" w:space="0" w:color="auto"/>
              <w:right w:val="single" w:sz="4" w:space="0" w:color="auto"/>
            </w:tcBorders>
          </w:tcPr>
          <w:p w:rsidR="00C706C2" w:rsidRPr="00FD74D6" w:rsidRDefault="00C706C2" w:rsidP="00CF7761">
            <w:pPr>
              <w:jc w:val="center"/>
            </w:pPr>
            <w:r w:rsidRPr="00FD74D6">
              <w:t>–</w:t>
            </w:r>
          </w:p>
        </w:tc>
        <w:tc>
          <w:tcPr>
            <w:tcW w:w="1418" w:type="dxa"/>
            <w:tcBorders>
              <w:top w:val="single" w:sz="4" w:space="0" w:color="auto"/>
              <w:left w:val="nil"/>
              <w:bottom w:val="single" w:sz="4" w:space="0" w:color="auto"/>
              <w:right w:val="single" w:sz="4" w:space="0" w:color="auto"/>
            </w:tcBorders>
          </w:tcPr>
          <w:p w:rsidR="00C706C2" w:rsidRPr="00FD74D6" w:rsidRDefault="00C706C2" w:rsidP="00CF7761">
            <w:pPr>
              <w:jc w:val="center"/>
            </w:pPr>
            <w:r w:rsidRPr="00FD74D6">
              <w:t>–</w:t>
            </w:r>
          </w:p>
        </w:tc>
        <w:tc>
          <w:tcPr>
            <w:tcW w:w="1134" w:type="dxa"/>
            <w:tcBorders>
              <w:top w:val="single" w:sz="4" w:space="0" w:color="auto"/>
              <w:left w:val="nil"/>
              <w:bottom w:val="single" w:sz="4" w:space="0" w:color="auto"/>
              <w:right w:val="single" w:sz="4" w:space="0" w:color="auto"/>
            </w:tcBorders>
          </w:tcPr>
          <w:p w:rsidR="00C706C2" w:rsidRPr="00FD74D6" w:rsidRDefault="00C706C2" w:rsidP="00CF7761">
            <w:pPr>
              <w:jc w:val="center"/>
            </w:pPr>
            <w:r w:rsidRPr="00FD74D6">
              <w:t>–</w:t>
            </w:r>
          </w:p>
        </w:tc>
        <w:tc>
          <w:tcPr>
            <w:tcW w:w="1817" w:type="dxa"/>
            <w:gridSpan w:val="4"/>
            <w:vMerge/>
            <w:tcBorders>
              <w:left w:val="nil"/>
              <w:right w:val="single" w:sz="4" w:space="0" w:color="auto"/>
            </w:tcBorders>
          </w:tcPr>
          <w:p w:rsidR="00C706C2" w:rsidRPr="00FD74D6" w:rsidRDefault="00C706C2" w:rsidP="00CF7761">
            <w:pPr>
              <w:spacing w:line="223" w:lineRule="auto"/>
              <w:jc w:val="center"/>
            </w:pPr>
          </w:p>
        </w:tc>
        <w:tc>
          <w:tcPr>
            <w:tcW w:w="853" w:type="dxa"/>
            <w:vMerge/>
            <w:tcBorders>
              <w:left w:val="nil"/>
              <w:right w:val="single" w:sz="4" w:space="0" w:color="auto"/>
            </w:tcBorders>
          </w:tcPr>
          <w:p w:rsidR="00C706C2" w:rsidRPr="00FD74D6" w:rsidRDefault="00C706C2" w:rsidP="00CF7761">
            <w:pPr>
              <w:spacing w:line="223" w:lineRule="auto"/>
              <w:jc w:val="center"/>
            </w:pPr>
          </w:p>
        </w:tc>
      </w:tr>
      <w:tr w:rsidR="00C706C2" w:rsidRPr="00FD74D6" w:rsidTr="00CF7761">
        <w:trPr>
          <w:trHeight w:val="330"/>
        </w:trPr>
        <w:tc>
          <w:tcPr>
            <w:tcW w:w="772" w:type="dxa"/>
            <w:vMerge/>
            <w:tcBorders>
              <w:left w:val="single" w:sz="4" w:space="0" w:color="auto"/>
              <w:right w:val="single" w:sz="4" w:space="0" w:color="auto"/>
            </w:tcBorders>
          </w:tcPr>
          <w:p w:rsidR="00C706C2" w:rsidRPr="00FD74D6" w:rsidRDefault="00C706C2" w:rsidP="00CF7761">
            <w:pPr>
              <w:spacing w:line="223" w:lineRule="auto"/>
              <w:jc w:val="center"/>
            </w:pPr>
          </w:p>
        </w:tc>
        <w:tc>
          <w:tcPr>
            <w:tcW w:w="2667" w:type="dxa"/>
            <w:vMerge/>
            <w:tcBorders>
              <w:left w:val="single" w:sz="4" w:space="0" w:color="auto"/>
              <w:right w:val="single" w:sz="4" w:space="0" w:color="auto"/>
            </w:tcBorders>
          </w:tcPr>
          <w:p w:rsidR="00C706C2" w:rsidRPr="00FD74D6" w:rsidRDefault="00C706C2" w:rsidP="00CF7761">
            <w:pPr>
              <w:spacing w:line="223" w:lineRule="auto"/>
              <w:jc w:val="center"/>
            </w:pPr>
          </w:p>
        </w:tc>
        <w:tc>
          <w:tcPr>
            <w:tcW w:w="1173" w:type="dxa"/>
            <w:vMerge/>
            <w:tcBorders>
              <w:left w:val="single" w:sz="4" w:space="0" w:color="auto"/>
              <w:right w:val="single" w:sz="4" w:space="0" w:color="auto"/>
            </w:tcBorders>
          </w:tcPr>
          <w:p w:rsidR="00C706C2" w:rsidRPr="00FD74D6" w:rsidRDefault="00C706C2" w:rsidP="00CF7761"/>
        </w:tc>
        <w:tc>
          <w:tcPr>
            <w:tcW w:w="1737" w:type="dxa"/>
            <w:tcBorders>
              <w:top w:val="single" w:sz="4" w:space="0" w:color="auto"/>
              <w:left w:val="nil"/>
              <w:bottom w:val="single" w:sz="4" w:space="0" w:color="auto"/>
              <w:right w:val="single" w:sz="4" w:space="0" w:color="auto"/>
            </w:tcBorders>
            <w:vAlign w:val="center"/>
          </w:tcPr>
          <w:p w:rsidR="00C706C2" w:rsidRPr="00FD74D6" w:rsidRDefault="00C706C2" w:rsidP="00CF7761">
            <w:pPr>
              <w:jc w:val="center"/>
            </w:pPr>
            <w:r w:rsidRPr="00FD74D6">
              <w:t>20</w:t>
            </w:r>
            <w:r>
              <w:t>21</w:t>
            </w:r>
          </w:p>
        </w:tc>
        <w:tc>
          <w:tcPr>
            <w:tcW w:w="1041" w:type="dxa"/>
            <w:tcBorders>
              <w:top w:val="single" w:sz="4" w:space="0" w:color="auto"/>
              <w:left w:val="nil"/>
              <w:bottom w:val="single" w:sz="4" w:space="0" w:color="auto"/>
              <w:right w:val="single" w:sz="4" w:space="0" w:color="auto"/>
            </w:tcBorders>
          </w:tcPr>
          <w:p w:rsidR="00C706C2" w:rsidRPr="00FD74D6" w:rsidRDefault="00C706C2" w:rsidP="00CF7761">
            <w:pPr>
              <w:jc w:val="center"/>
            </w:pPr>
            <w:r w:rsidRPr="00FD74D6">
              <w:t>–</w:t>
            </w:r>
          </w:p>
        </w:tc>
        <w:tc>
          <w:tcPr>
            <w:tcW w:w="1257" w:type="dxa"/>
            <w:tcBorders>
              <w:top w:val="single" w:sz="4" w:space="0" w:color="auto"/>
              <w:left w:val="nil"/>
              <w:bottom w:val="single" w:sz="4" w:space="0" w:color="auto"/>
              <w:right w:val="single" w:sz="4" w:space="0" w:color="auto"/>
            </w:tcBorders>
          </w:tcPr>
          <w:p w:rsidR="00C706C2" w:rsidRPr="00FD74D6" w:rsidRDefault="00C706C2" w:rsidP="00CF7761">
            <w:pPr>
              <w:jc w:val="center"/>
            </w:pPr>
            <w:r w:rsidRPr="00FD74D6">
              <w:t>–</w:t>
            </w:r>
          </w:p>
        </w:tc>
        <w:tc>
          <w:tcPr>
            <w:tcW w:w="1440" w:type="dxa"/>
            <w:tcBorders>
              <w:top w:val="single" w:sz="4" w:space="0" w:color="auto"/>
              <w:left w:val="nil"/>
              <w:bottom w:val="single" w:sz="4" w:space="0" w:color="auto"/>
              <w:right w:val="single" w:sz="4" w:space="0" w:color="auto"/>
            </w:tcBorders>
          </w:tcPr>
          <w:p w:rsidR="00C706C2" w:rsidRPr="00FD74D6" w:rsidRDefault="00C706C2" w:rsidP="00CF7761">
            <w:pPr>
              <w:jc w:val="center"/>
            </w:pPr>
            <w:r w:rsidRPr="00FD74D6">
              <w:t>–</w:t>
            </w:r>
          </w:p>
        </w:tc>
        <w:tc>
          <w:tcPr>
            <w:tcW w:w="1418" w:type="dxa"/>
            <w:tcBorders>
              <w:top w:val="single" w:sz="4" w:space="0" w:color="auto"/>
              <w:left w:val="nil"/>
              <w:bottom w:val="single" w:sz="4" w:space="0" w:color="auto"/>
              <w:right w:val="single" w:sz="4" w:space="0" w:color="auto"/>
            </w:tcBorders>
          </w:tcPr>
          <w:p w:rsidR="00C706C2" w:rsidRPr="00FD74D6" w:rsidRDefault="00C706C2" w:rsidP="00CF7761">
            <w:pPr>
              <w:jc w:val="center"/>
            </w:pPr>
            <w:r w:rsidRPr="00FD74D6">
              <w:t>–</w:t>
            </w:r>
          </w:p>
        </w:tc>
        <w:tc>
          <w:tcPr>
            <w:tcW w:w="1134" w:type="dxa"/>
            <w:tcBorders>
              <w:top w:val="single" w:sz="4" w:space="0" w:color="auto"/>
              <w:left w:val="nil"/>
              <w:bottom w:val="single" w:sz="4" w:space="0" w:color="auto"/>
              <w:right w:val="single" w:sz="4" w:space="0" w:color="auto"/>
            </w:tcBorders>
          </w:tcPr>
          <w:p w:rsidR="00C706C2" w:rsidRPr="00FD74D6" w:rsidRDefault="00C706C2" w:rsidP="00CF7761">
            <w:pPr>
              <w:jc w:val="center"/>
            </w:pPr>
            <w:r w:rsidRPr="00FD74D6">
              <w:t>–</w:t>
            </w:r>
          </w:p>
        </w:tc>
        <w:tc>
          <w:tcPr>
            <w:tcW w:w="1817" w:type="dxa"/>
            <w:gridSpan w:val="4"/>
            <w:vMerge/>
            <w:tcBorders>
              <w:left w:val="nil"/>
              <w:right w:val="single" w:sz="4" w:space="0" w:color="auto"/>
            </w:tcBorders>
          </w:tcPr>
          <w:p w:rsidR="00C706C2" w:rsidRPr="00FD74D6" w:rsidRDefault="00C706C2" w:rsidP="00CF7761">
            <w:pPr>
              <w:spacing w:line="223" w:lineRule="auto"/>
              <w:jc w:val="center"/>
            </w:pPr>
          </w:p>
        </w:tc>
        <w:tc>
          <w:tcPr>
            <w:tcW w:w="853" w:type="dxa"/>
            <w:vMerge/>
            <w:tcBorders>
              <w:left w:val="nil"/>
              <w:right w:val="single" w:sz="4" w:space="0" w:color="auto"/>
            </w:tcBorders>
          </w:tcPr>
          <w:p w:rsidR="00C706C2" w:rsidRPr="00FD74D6" w:rsidRDefault="00C706C2" w:rsidP="00CF7761">
            <w:pPr>
              <w:spacing w:line="223" w:lineRule="auto"/>
              <w:jc w:val="center"/>
            </w:pPr>
          </w:p>
        </w:tc>
      </w:tr>
      <w:tr w:rsidR="00C706C2" w:rsidRPr="00FD74D6" w:rsidTr="00CF7761">
        <w:trPr>
          <w:trHeight w:val="330"/>
        </w:trPr>
        <w:tc>
          <w:tcPr>
            <w:tcW w:w="772" w:type="dxa"/>
            <w:vMerge/>
            <w:tcBorders>
              <w:left w:val="single" w:sz="4" w:space="0" w:color="auto"/>
              <w:right w:val="single" w:sz="4" w:space="0" w:color="auto"/>
            </w:tcBorders>
          </w:tcPr>
          <w:p w:rsidR="00C706C2" w:rsidRPr="00FD74D6" w:rsidRDefault="00C706C2" w:rsidP="00CF7761">
            <w:pPr>
              <w:spacing w:line="223" w:lineRule="auto"/>
              <w:jc w:val="center"/>
            </w:pPr>
          </w:p>
        </w:tc>
        <w:tc>
          <w:tcPr>
            <w:tcW w:w="2667" w:type="dxa"/>
            <w:vMerge/>
            <w:tcBorders>
              <w:left w:val="single" w:sz="4" w:space="0" w:color="auto"/>
              <w:right w:val="single" w:sz="4" w:space="0" w:color="auto"/>
            </w:tcBorders>
          </w:tcPr>
          <w:p w:rsidR="00C706C2" w:rsidRPr="00FD74D6" w:rsidRDefault="00C706C2" w:rsidP="00CF7761">
            <w:pPr>
              <w:spacing w:line="223" w:lineRule="auto"/>
              <w:jc w:val="center"/>
            </w:pPr>
          </w:p>
        </w:tc>
        <w:tc>
          <w:tcPr>
            <w:tcW w:w="1173" w:type="dxa"/>
            <w:vMerge/>
            <w:tcBorders>
              <w:left w:val="single" w:sz="4" w:space="0" w:color="auto"/>
              <w:right w:val="single" w:sz="4" w:space="0" w:color="auto"/>
            </w:tcBorders>
          </w:tcPr>
          <w:p w:rsidR="00C706C2" w:rsidRPr="00FD74D6" w:rsidRDefault="00C706C2" w:rsidP="00CF7761"/>
        </w:tc>
        <w:tc>
          <w:tcPr>
            <w:tcW w:w="1737" w:type="dxa"/>
            <w:tcBorders>
              <w:top w:val="single" w:sz="4" w:space="0" w:color="auto"/>
              <w:left w:val="nil"/>
              <w:bottom w:val="single" w:sz="4" w:space="0" w:color="auto"/>
              <w:right w:val="single" w:sz="4" w:space="0" w:color="auto"/>
            </w:tcBorders>
            <w:vAlign w:val="center"/>
          </w:tcPr>
          <w:p w:rsidR="00C706C2" w:rsidRPr="00FD74D6" w:rsidRDefault="00C706C2" w:rsidP="00CF7761">
            <w:pPr>
              <w:jc w:val="center"/>
            </w:pPr>
            <w:r w:rsidRPr="00FD74D6">
              <w:t>202</w:t>
            </w:r>
            <w:r>
              <w:t>2</w:t>
            </w:r>
          </w:p>
        </w:tc>
        <w:tc>
          <w:tcPr>
            <w:tcW w:w="1041" w:type="dxa"/>
            <w:tcBorders>
              <w:top w:val="single" w:sz="4" w:space="0" w:color="auto"/>
              <w:left w:val="nil"/>
              <w:bottom w:val="single" w:sz="4" w:space="0" w:color="auto"/>
              <w:right w:val="single" w:sz="4" w:space="0" w:color="auto"/>
            </w:tcBorders>
          </w:tcPr>
          <w:p w:rsidR="00C706C2" w:rsidRPr="00FD74D6" w:rsidRDefault="00C706C2" w:rsidP="00CF7761">
            <w:pPr>
              <w:jc w:val="center"/>
            </w:pPr>
            <w:r w:rsidRPr="00FD74D6">
              <w:t>–</w:t>
            </w:r>
          </w:p>
        </w:tc>
        <w:tc>
          <w:tcPr>
            <w:tcW w:w="1257" w:type="dxa"/>
            <w:tcBorders>
              <w:top w:val="single" w:sz="4" w:space="0" w:color="auto"/>
              <w:left w:val="nil"/>
              <w:bottom w:val="single" w:sz="4" w:space="0" w:color="auto"/>
              <w:right w:val="single" w:sz="4" w:space="0" w:color="auto"/>
            </w:tcBorders>
          </w:tcPr>
          <w:p w:rsidR="00C706C2" w:rsidRPr="00FD74D6" w:rsidRDefault="00C706C2" w:rsidP="00CF7761">
            <w:pPr>
              <w:jc w:val="center"/>
            </w:pPr>
            <w:r w:rsidRPr="00FD74D6">
              <w:t>–</w:t>
            </w:r>
          </w:p>
        </w:tc>
        <w:tc>
          <w:tcPr>
            <w:tcW w:w="1440" w:type="dxa"/>
            <w:tcBorders>
              <w:top w:val="single" w:sz="4" w:space="0" w:color="auto"/>
              <w:left w:val="nil"/>
              <w:bottom w:val="single" w:sz="4" w:space="0" w:color="auto"/>
              <w:right w:val="single" w:sz="4" w:space="0" w:color="auto"/>
            </w:tcBorders>
          </w:tcPr>
          <w:p w:rsidR="00C706C2" w:rsidRPr="00FD74D6" w:rsidRDefault="00C706C2" w:rsidP="00CF7761">
            <w:pPr>
              <w:jc w:val="center"/>
            </w:pPr>
            <w:r w:rsidRPr="00FD74D6">
              <w:t>–</w:t>
            </w:r>
          </w:p>
        </w:tc>
        <w:tc>
          <w:tcPr>
            <w:tcW w:w="1418" w:type="dxa"/>
            <w:tcBorders>
              <w:top w:val="single" w:sz="4" w:space="0" w:color="auto"/>
              <w:left w:val="nil"/>
              <w:bottom w:val="single" w:sz="4" w:space="0" w:color="auto"/>
              <w:right w:val="single" w:sz="4" w:space="0" w:color="auto"/>
            </w:tcBorders>
          </w:tcPr>
          <w:p w:rsidR="00C706C2" w:rsidRPr="00FD74D6" w:rsidRDefault="00C706C2" w:rsidP="00CF7761">
            <w:pPr>
              <w:jc w:val="center"/>
            </w:pPr>
            <w:r w:rsidRPr="00FD74D6">
              <w:t>–</w:t>
            </w:r>
          </w:p>
        </w:tc>
        <w:tc>
          <w:tcPr>
            <w:tcW w:w="1134" w:type="dxa"/>
            <w:tcBorders>
              <w:top w:val="single" w:sz="4" w:space="0" w:color="auto"/>
              <w:left w:val="nil"/>
              <w:bottom w:val="single" w:sz="4" w:space="0" w:color="auto"/>
              <w:right w:val="single" w:sz="4" w:space="0" w:color="auto"/>
            </w:tcBorders>
          </w:tcPr>
          <w:p w:rsidR="00C706C2" w:rsidRPr="00FD74D6" w:rsidRDefault="00C706C2" w:rsidP="00CF7761">
            <w:pPr>
              <w:jc w:val="center"/>
            </w:pPr>
            <w:r w:rsidRPr="00FD74D6">
              <w:t>–</w:t>
            </w:r>
          </w:p>
        </w:tc>
        <w:tc>
          <w:tcPr>
            <w:tcW w:w="1817" w:type="dxa"/>
            <w:gridSpan w:val="4"/>
            <w:vMerge/>
            <w:tcBorders>
              <w:left w:val="nil"/>
              <w:right w:val="single" w:sz="4" w:space="0" w:color="auto"/>
            </w:tcBorders>
          </w:tcPr>
          <w:p w:rsidR="00C706C2" w:rsidRPr="00FD74D6" w:rsidRDefault="00C706C2" w:rsidP="00CF7761">
            <w:pPr>
              <w:spacing w:line="223" w:lineRule="auto"/>
              <w:jc w:val="center"/>
            </w:pPr>
          </w:p>
        </w:tc>
        <w:tc>
          <w:tcPr>
            <w:tcW w:w="853" w:type="dxa"/>
            <w:vMerge/>
            <w:tcBorders>
              <w:left w:val="nil"/>
              <w:right w:val="single" w:sz="4" w:space="0" w:color="auto"/>
            </w:tcBorders>
          </w:tcPr>
          <w:p w:rsidR="00C706C2" w:rsidRPr="00FD74D6" w:rsidRDefault="00C706C2" w:rsidP="00CF7761">
            <w:pPr>
              <w:spacing w:line="223" w:lineRule="auto"/>
              <w:jc w:val="center"/>
            </w:pPr>
          </w:p>
        </w:tc>
      </w:tr>
      <w:tr w:rsidR="00C706C2" w:rsidRPr="00FD74D6" w:rsidTr="00CF7761">
        <w:trPr>
          <w:trHeight w:val="1080"/>
        </w:trPr>
        <w:tc>
          <w:tcPr>
            <w:tcW w:w="772" w:type="dxa"/>
            <w:vMerge/>
            <w:tcBorders>
              <w:left w:val="single" w:sz="4" w:space="0" w:color="auto"/>
              <w:bottom w:val="single" w:sz="4" w:space="0" w:color="000000"/>
              <w:right w:val="single" w:sz="4" w:space="0" w:color="auto"/>
            </w:tcBorders>
          </w:tcPr>
          <w:p w:rsidR="00C706C2" w:rsidRPr="00FD74D6" w:rsidRDefault="00C706C2" w:rsidP="00CF7761">
            <w:pPr>
              <w:spacing w:line="223" w:lineRule="auto"/>
              <w:jc w:val="center"/>
            </w:pPr>
          </w:p>
        </w:tc>
        <w:tc>
          <w:tcPr>
            <w:tcW w:w="2667" w:type="dxa"/>
            <w:vMerge/>
            <w:tcBorders>
              <w:left w:val="single" w:sz="4" w:space="0" w:color="auto"/>
              <w:bottom w:val="single" w:sz="4" w:space="0" w:color="000000"/>
              <w:right w:val="single" w:sz="4" w:space="0" w:color="auto"/>
            </w:tcBorders>
          </w:tcPr>
          <w:p w:rsidR="00C706C2" w:rsidRPr="00FD74D6" w:rsidRDefault="00C706C2" w:rsidP="00CF7761">
            <w:pPr>
              <w:spacing w:line="223" w:lineRule="auto"/>
              <w:jc w:val="center"/>
            </w:pPr>
          </w:p>
        </w:tc>
        <w:tc>
          <w:tcPr>
            <w:tcW w:w="1173" w:type="dxa"/>
            <w:vMerge/>
            <w:tcBorders>
              <w:left w:val="single" w:sz="4" w:space="0" w:color="auto"/>
              <w:bottom w:val="single" w:sz="4" w:space="0" w:color="auto"/>
              <w:right w:val="single" w:sz="4" w:space="0" w:color="auto"/>
            </w:tcBorders>
          </w:tcPr>
          <w:p w:rsidR="00C706C2" w:rsidRPr="00FD74D6" w:rsidRDefault="00C706C2" w:rsidP="00CF7761"/>
        </w:tc>
        <w:tc>
          <w:tcPr>
            <w:tcW w:w="1737" w:type="dxa"/>
            <w:tcBorders>
              <w:top w:val="single" w:sz="4" w:space="0" w:color="auto"/>
              <w:left w:val="nil"/>
              <w:bottom w:val="single" w:sz="4" w:space="0" w:color="auto"/>
              <w:right w:val="single" w:sz="4" w:space="0" w:color="auto"/>
            </w:tcBorders>
          </w:tcPr>
          <w:p w:rsidR="00C706C2" w:rsidRPr="00FD74D6" w:rsidRDefault="00C706C2" w:rsidP="00CF7761">
            <w:pPr>
              <w:spacing w:line="223" w:lineRule="auto"/>
              <w:jc w:val="center"/>
            </w:pPr>
          </w:p>
        </w:tc>
        <w:tc>
          <w:tcPr>
            <w:tcW w:w="1041" w:type="dxa"/>
            <w:tcBorders>
              <w:top w:val="single" w:sz="4" w:space="0" w:color="auto"/>
              <w:left w:val="nil"/>
              <w:bottom w:val="single" w:sz="4" w:space="0" w:color="auto"/>
              <w:right w:val="single" w:sz="4" w:space="0" w:color="auto"/>
            </w:tcBorders>
          </w:tcPr>
          <w:p w:rsidR="00C706C2" w:rsidRPr="00FD74D6" w:rsidRDefault="00C706C2" w:rsidP="00CF7761">
            <w:pPr>
              <w:spacing w:line="223" w:lineRule="auto"/>
              <w:jc w:val="center"/>
            </w:pPr>
          </w:p>
        </w:tc>
        <w:tc>
          <w:tcPr>
            <w:tcW w:w="1257" w:type="dxa"/>
            <w:tcBorders>
              <w:top w:val="single" w:sz="4" w:space="0" w:color="auto"/>
              <w:left w:val="nil"/>
              <w:bottom w:val="single" w:sz="4" w:space="0" w:color="auto"/>
              <w:right w:val="single" w:sz="4" w:space="0" w:color="auto"/>
            </w:tcBorders>
          </w:tcPr>
          <w:p w:rsidR="00C706C2" w:rsidRPr="00FD74D6" w:rsidRDefault="00C706C2" w:rsidP="00CF7761">
            <w:pPr>
              <w:spacing w:line="223" w:lineRule="auto"/>
              <w:jc w:val="center"/>
            </w:pPr>
          </w:p>
        </w:tc>
        <w:tc>
          <w:tcPr>
            <w:tcW w:w="1440" w:type="dxa"/>
            <w:tcBorders>
              <w:top w:val="single" w:sz="4" w:space="0" w:color="auto"/>
              <w:left w:val="nil"/>
              <w:bottom w:val="single" w:sz="4" w:space="0" w:color="auto"/>
              <w:right w:val="single" w:sz="4" w:space="0" w:color="auto"/>
            </w:tcBorders>
          </w:tcPr>
          <w:p w:rsidR="00C706C2" w:rsidRPr="00FD74D6" w:rsidRDefault="00C706C2" w:rsidP="00CF7761">
            <w:pPr>
              <w:spacing w:line="223" w:lineRule="auto"/>
              <w:jc w:val="center"/>
            </w:pPr>
          </w:p>
        </w:tc>
        <w:tc>
          <w:tcPr>
            <w:tcW w:w="1418" w:type="dxa"/>
            <w:tcBorders>
              <w:top w:val="single" w:sz="4" w:space="0" w:color="auto"/>
              <w:left w:val="nil"/>
              <w:bottom w:val="single" w:sz="4" w:space="0" w:color="auto"/>
              <w:right w:val="single" w:sz="4" w:space="0" w:color="auto"/>
            </w:tcBorders>
          </w:tcPr>
          <w:p w:rsidR="00C706C2" w:rsidRPr="00FD74D6" w:rsidRDefault="00C706C2" w:rsidP="00CF7761">
            <w:pPr>
              <w:spacing w:line="223" w:lineRule="auto"/>
              <w:jc w:val="center"/>
            </w:pPr>
          </w:p>
        </w:tc>
        <w:tc>
          <w:tcPr>
            <w:tcW w:w="1134" w:type="dxa"/>
            <w:tcBorders>
              <w:top w:val="single" w:sz="4" w:space="0" w:color="auto"/>
              <w:left w:val="nil"/>
              <w:bottom w:val="single" w:sz="4" w:space="0" w:color="auto"/>
              <w:right w:val="single" w:sz="4" w:space="0" w:color="auto"/>
            </w:tcBorders>
          </w:tcPr>
          <w:p w:rsidR="00C706C2" w:rsidRPr="00FD74D6" w:rsidRDefault="00C706C2" w:rsidP="00CF7761">
            <w:pPr>
              <w:spacing w:line="223" w:lineRule="auto"/>
              <w:jc w:val="center"/>
            </w:pPr>
          </w:p>
        </w:tc>
        <w:tc>
          <w:tcPr>
            <w:tcW w:w="1817" w:type="dxa"/>
            <w:gridSpan w:val="4"/>
            <w:vMerge/>
            <w:tcBorders>
              <w:left w:val="nil"/>
              <w:bottom w:val="single" w:sz="4" w:space="0" w:color="auto"/>
              <w:right w:val="single" w:sz="4" w:space="0" w:color="auto"/>
            </w:tcBorders>
          </w:tcPr>
          <w:p w:rsidR="00C706C2" w:rsidRPr="00FD74D6" w:rsidRDefault="00C706C2" w:rsidP="00CF7761">
            <w:pPr>
              <w:spacing w:line="223" w:lineRule="auto"/>
              <w:jc w:val="center"/>
            </w:pPr>
          </w:p>
        </w:tc>
        <w:tc>
          <w:tcPr>
            <w:tcW w:w="853" w:type="dxa"/>
            <w:vMerge/>
            <w:tcBorders>
              <w:left w:val="nil"/>
              <w:bottom w:val="single" w:sz="4" w:space="0" w:color="auto"/>
              <w:right w:val="single" w:sz="4" w:space="0" w:color="auto"/>
            </w:tcBorders>
          </w:tcPr>
          <w:p w:rsidR="00C706C2" w:rsidRPr="00FD74D6" w:rsidRDefault="00C706C2" w:rsidP="00CF7761">
            <w:pPr>
              <w:spacing w:line="223" w:lineRule="auto"/>
              <w:jc w:val="center"/>
            </w:pPr>
          </w:p>
        </w:tc>
      </w:tr>
      <w:tr w:rsidR="00C706C2" w:rsidRPr="00FD74D6" w:rsidTr="00CF7761">
        <w:trPr>
          <w:trHeight w:val="255"/>
        </w:trPr>
        <w:tc>
          <w:tcPr>
            <w:tcW w:w="772" w:type="dxa"/>
            <w:vMerge w:val="restart"/>
            <w:tcBorders>
              <w:left w:val="single" w:sz="4" w:space="0" w:color="auto"/>
              <w:right w:val="single" w:sz="4" w:space="0" w:color="auto"/>
            </w:tcBorders>
          </w:tcPr>
          <w:p w:rsidR="00C706C2" w:rsidRPr="00FD74D6" w:rsidRDefault="00C706C2" w:rsidP="00CF7761">
            <w:pPr>
              <w:spacing w:line="223" w:lineRule="auto"/>
              <w:jc w:val="center"/>
            </w:pPr>
            <w:r w:rsidRPr="00FD74D6">
              <w:lastRenderedPageBreak/>
              <w:t>4</w:t>
            </w:r>
          </w:p>
        </w:tc>
        <w:tc>
          <w:tcPr>
            <w:tcW w:w="2667" w:type="dxa"/>
            <w:vMerge w:val="restart"/>
            <w:tcBorders>
              <w:left w:val="single" w:sz="4" w:space="0" w:color="auto"/>
              <w:right w:val="single" w:sz="4" w:space="0" w:color="auto"/>
            </w:tcBorders>
          </w:tcPr>
          <w:p w:rsidR="00C706C2" w:rsidRPr="00FD74D6" w:rsidRDefault="00C706C2" w:rsidP="00CF7761">
            <w:pPr>
              <w:spacing w:line="223" w:lineRule="auto"/>
              <w:jc w:val="center"/>
            </w:pPr>
            <w:r w:rsidRPr="00FD74D6">
              <w:rPr>
                <w:bCs/>
              </w:rPr>
              <w:t>Предоставление земельных участков, находящихся в собственности Пензенской области, в постоянное (бессрочное) пользование</w:t>
            </w:r>
          </w:p>
        </w:tc>
        <w:tc>
          <w:tcPr>
            <w:tcW w:w="1173" w:type="dxa"/>
            <w:vMerge w:val="restart"/>
            <w:tcBorders>
              <w:left w:val="single" w:sz="4" w:space="0" w:color="auto"/>
              <w:right w:val="single" w:sz="4" w:space="0" w:color="auto"/>
            </w:tcBorders>
          </w:tcPr>
          <w:p w:rsidR="00C706C2" w:rsidRPr="00FD74D6" w:rsidRDefault="00C706C2" w:rsidP="00CF7761">
            <w:r w:rsidRPr="00FD74D6">
              <w:t xml:space="preserve">- Администрация Камешкирского района Пензенской области , </w:t>
            </w:r>
          </w:p>
          <w:p w:rsidR="00C706C2" w:rsidRPr="00FD74D6" w:rsidRDefault="00C706C2" w:rsidP="00CF7761">
            <w:r w:rsidRPr="00FD74D6">
              <w:t xml:space="preserve">- Отдел экономики, развития сельского хозяйства и продовольствия администрации Камешкирского района Пензенской </w:t>
            </w:r>
            <w:r w:rsidRPr="00FD74D6">
              <w:lastRenderedPageBreak/>
              <w:t>области ,</w:t>
            </w:r>
          </w:p>
          <w:p w:rsidR="00C706C2" w:rsidRPr="00FD74D6" w:rsidRDefault="00C706C2" w:rsidP="00CF7761">
            <w:r w:rsidRPr="00FD74D6">
              <w:t>- МАУ «МФЦ Камешкирскогорайона Пензенской области»</w:t>
            </w:r>
          </w:p>
          <w:p w:rsidR="00C706C2" w:rsidRPr="00FD74D6" w:rsidRDefault="00C706C2" w:rsidP="00CF7761">
            <w:pPr>
              <w:spacing w:line="223" w:lineRule="auto"/>
              <w:jc w:val="center"/>
            </w:pPr>
          </w:p>
        </w:tc>
        <w:tc>
          <w:tcPr>
            <w:tcW w:w="1737" w:type="dxa"/>
            <w:tcBorders>
              <w:top w:val="nil"/>
              <w:left w:val="nil"/>
              <w:bottom w:val="single" w:sz="4" w:space="0" w:color="auto"/>
              <w:right w:val="single" w:sz="4" w:space="0" w:color="auto"/>
            </w:tcBorders>
          </w:tcPr>
          <w:p w:rsidR="00C706C2" w:rsidRPr="00FD74D6" w:rsidRDefault="00C706C2" w:rsidP="00CF7761">
            <w:pPr>
              <w:spacing w:line="223" w:lineRule="auto"/>
              <w:jc w:val="center"/>
            </w:pPr>
            <w:r w:rsidRPr="00FD74D6">
              <w:lastRenderedPageBreak/>
              <w:t>Итого</w:t>
            </w:r>
          </w:p>
        </w:tc>
        <w:tc>
          <w:tcPr>
            <w:tcW w:w="1041" w:type="dxa"/>
            <w:tcBorders>
              <w:top w:val="nil"/>
              <w:left w:val="nil"/>
              <w:bottom w:val="single" w:sz="4" w:space="0" w:color="auto"/>
              <w:right w:val="single" w:sz="4" w:space="0" w:color="auto"/>
            </w:tcBorders>
          </w:tcPr>
          <w:p w:rsidR="00C706C2" w:rsidRPr="00FD74D6" w:rsidRDefault="00C706C2" w:rsidP="00CF7761">
            <w:pPr>
              <w:spacing w:line="223" w:lineRule="auto"/>
              <w:jc w:val="center"/>
            </w:pPr>
            <w:r w:rsidRPr="00FD74D6">
              <w:t>–</w:t>
            </w:r>
          </w:p>
        </w:tc>
        <w:tc>
          <w:tcPr>
            <w:tcW w:w="1257" w:type="dxa"/>
            <w:tcBorders>
              <w:top w:val="nil"/>
              <w:left w:val="nil"/>
              <w:bottom w:val="single" w:sz="4" w:space="0" w:color="auto"/>
              <w:right w:val="single" w:sz="4" w:space="0" w:color="auto"/>
            </w:tcBorders>
          </w:tcPr>
          <w:p w:rsidR="00C706C2" w:rsidRPr="00FD74D6" w:rsidRDefault="00C706C2" w:rsidP="00CF7761">
            <w:pPr>
              <w:spacing w:line="223" w:lineRule="auto"/>
              <w:jc w:val="center"/>
            </w:pPr>
            <w:r w:rsidRPr="00FD74D6">
              <w:t>–</w:t>
            </w:r>
          </w:p>
        </w:tc>
        <w:tc>
          <w:tcPr>
            <w:tcW w:w="1440" w:type="dxa"/>
            <w:tcBorders>
              <w:top w:val="nil"/>
              <w:left w:val="nil"/>
              <w:bottom w:val="single" w:sz="4" w:space="0" w:color="auto"/>
              <w:right w:val="single" w:sz="4" w:space="0" w:color="auto"/>
            </w:tcBorders>
          </w:tcPr>
          <w:p w:rsidR="00C706C2" w:rsidRPr="00FD74D6" w:rsidRDefault="00C706C2" w:rsidP="00CF7761">
            <w:pPr>
              <w:spacing w:line="223" w:lineRule="auto"/>
              <w:jc w:val="center"/>
            </w:pPr>
            <w:r w:rsidRPr="00FD74D6">
              <w:t>–</w:t>
            </w:r>
          </w:p>
        </w:tc>
        <w:tc>
          <w:tcPr>
            <w:tcW w:w="1418" w:type="dxa"/>
            <w:tcBorders>
              <w:top w:val="nil"/>
              <w:left w:val="nil"/>
              <w:bottom w:val="single" w:sz="4" w:space="0" w:color="auto"/>
              <w:right w:val="single" w:sz="4" w:space="0" w:color="auto"/>
            </w:tcBorders>
          </w:tcPr>
          <w:p w:rsidR="00C706C2" w:rsidRPr="00FD74D6" w:rsidRDefault="00C706C2" w:rsidP="00CF7761">
            <w:pPr>
              <w:spacing w:line="223" w:lineRule="auto"/>
              <w:jc w:val="center"/>
            </w:pPr>
            <w:r w:rsidRPr="00FD74D6">
              <w:t>–</w:t>
            </w:r>
          </w:p>
        </w:tc>
        <w:tc>
          <w:tcPr>
            <w:tcW w:w="1134" w:type="dxa"/>
            <w:tcBorders>
              <w:top w:val="nil"/>
              <w:left w:val="nil"/>
              <w:bottom w:val="single" w:sz="4" w:space="0" w:color="auto"/>
              <w:right w:val="single" w:sz="4" w:space="0" w:color="auto"/>
            </w:tcBorders>
          </w:tcPr>
          <w:p w:rsidR="00C706C2" w:rsidRPr="00FD74D6" w:rsidRDefault="00C706C2" w:rsidP="00CF7761">
            <w:pPr>
              <w:spacing w:line="223" w:lineRule="auto"/>
              <w:jc w:val="center"/>
            </w:pPr>
            <w:r w:rsidRPr="00FD74D6">
              <w:t>–</w:t>
            </w:r>
          </w:p>
        </w:tc>
        <w:tc>
          <w:tcPr>
            <w:tcW w:w="1817" w:type="dxa"/>
            <w:gridSpan w:val="4"/>
            <w:vMerge w:val="restart"/>
            <w:tcBorders>
              <w:left w:val="nil"/>
              <w:right w:val="single" w:sz="4" w:space="0" w:color="auto"/>
            </w:tcBorders>
          </w:tcPr>
          <w:p w:rsidR="00C706C2" w:rsidRPr="00FD74D6" w:rsidRDefault="00C706C2" w:rsidP="00CF7761">
            <w:pPr>
              <w:autoSpaceDE w:val="0"/>
              <w:autoSpaceDN w:val="0"/>
              <w:adjustRightInd w:val="0"/>
              <w:spacing w:line="216" w:lineRule="auto"/>
              <w:jc w:val="center"/>
            </w:pPr>
            <w:r w:rsidRPr="00FD74D6">
              <w:t>Предоставление земельных участков в постоянное (бессрочное) пользование  муниципальным  учреждениям, казенным предприятиям, органам муниципальной власти на основании решения Собрания Представителей Камешкирского района Пензенской области</w:t>
            </w:r>
          </w:p>
        </w:tc>
        <w:tc>
          <w:tcPr>
            <w:tcW w:w="853" w:type="dxa"/>
            <w:vMerge w:val="restart"/>
            <w:tcBorders>
              <w:left w:val="nil"/>
              <w:right w:val="single" w:sz="4" w:space="0" w:color="auto"/>
            </w:tcBorders>
          </w:tcPr>
          <w:p w:rsidR="00C706C2" w:rsidRPr="00FD74D6" w:rsidRDefault="00C706C2" w:rsidP="00CF7761">
            <w:pPr>
              <w:autoSpaceDE w:val="0"/>
              <w:autoSpaceDN w:val="0"/>
              <w:adjustRightInd w:val="0"/>
              <w:spacing w:line="216" w:lineRule="auto"/>
              <w:jc w:val="center"/>
            </w:pPr>
          </w:p>
        </w:tc>
      </w:tr>
      <w:tr w:rsidR="00C706C2" w:rsidRPr="00FD74D6" w:rsidTr="00CF7761">
        <w:trPr>
          <w:trHeight w:val="405"/>
        </w:trPr>
        <w:tc>
          <w:tcPr>
            <w:tcW w:w="772" w:type="dxa"/>
            <w:vMerge/>
            <w:tcBorders>
              <w:left w:val="single" w:sz="4" w:space="0" w:color="auto"/>
              <w:right w:val="single" w:sz="4" w:space="0" w:color="auto"/>
            </w:tcBorders>
          </w:tcPr>
          <w:p w:rsidR="00C706C2" w:rsidRPr="00FD74D6" w:rsidRDefault="00C706C2" w:rsidP="00CF7761">
            <w:pPr>
              <w:spacing w:line="223" w:lineRule="auto"/>
              <w:jc w:val="center"/>
            </w:pPr>
          </w:p>
        </w:tc>
        <w:tc>
          <w:tcPr>
            <w:tcW w:w="2667" w:type="dxa"/>
            <w:vMerge/>
            <w:tcBorders>
              <w:left w:val="single" w:sz="4" w:space="0" w:color="auto"/>
              <w:right w:val="single" w:sz="4" w:space="0" w:color="auto"/>
            </w:tcBorders>
          </w:tcPr>
          <w:p w:rsidR="00C706C2" w:rsidRPr="00FD74D6" w:rsidRDefault="00C706C2" w:rsidP="00CF7761">
            <w:pPr>
              <w:spacing w:line="223" w:lineRule="auto"/>
              <w:jc w:val="center"/>
              <w:rPr>
                <w:bCs/>
              </w:rPr>
            </w:pPr>
          </w:p>
        </w:tc>
        <w:tc>
          <w:tcPr>
            <w:tcW w:w="1173" w:type="dxa"/>
            <w:vMerge/>
            <w:tcBorders>
              <w:left w:val="single" w:sz="4" w:space="0" w:color="auto"/>
              <w:right w:val="single" w:sz="4" w:space="0" w:color="auto"/>
            </w:tcBorders>
          </w:tcPr>
          <w:p w:rsidR="00C706C2" w:rsidRPr="00FD74D6" w:rsidRDefault="00C706C2" w:rsidP="00CF7761"/>
        </w:tc>
        <w:tc>
          <w:tcPr>
            <w:tcW w:w="1737" w:type="dxa"/>
            <w:tcBorders>
              <w:top w:val="single" w:sz="4" w:space="0" w:color="auto"/>
              <w:left w:val="nil"/>
              <w:bottom w:val="single" w:sz="4" w:space="0" w:color="auto"/>
              <w:right w:val="single" w:sz="4" w:space="0" w:color="auto"/>
            </w:tcBorders>
            <w:vAlign w:val="center"/>
          </w:tcPr>
          <w:p w:rsidR="00C706C2" w:rsidRPr="00FD74D6" w:rsidRDefault="00C706C2" w:rsidP="00CF7761">
            <w:pPr>
              <w:jc w:val="center"/>
            </w:pPr>
            <w:r w:rsidRPr="00FD74D6">
              <w:t>201</w:t>
            </w:r>
            <w:r>
              <w:t>8</w:t>
            </w:r>
          </w:p>
        </w:tc>
        <w:tc>
          <w:tcPr>
            <w:tcW w:w="1041" w:type="dxa"/>
            <w:tcBorders>
              <w:top w:val="single" w:sz="4" w:space="0" w:color="auto"/>
              <w:left w:val="nil"/>
              <w:bottom w:val="single" w:sz="4" w:space="0" w:color="auto"/>
              <w:right w:val="single" w:sz="4" w:space="0" w:color="auto"/>
            </w:tcBorders>
          </w:tcPr>
          <w:p w:rsidR="00C706C2" w:rsidRPr="00FD74D6" w:rsidRDefault="00C706C2" w:rsidP="00CF7761">
            <w:pPr>
              <w:jc w:val="center"/>
            </w:pPr>
            <w:r w:rsidRPr="00FD74D6">
              <w:t>–</w:t>
            </w:r>
          </w:p>
        </w:tc>
        <w:tc>
          <w:tcPr>
            <w:tcW w:w="1257" w:type="dxa"/>
            <w:tcBorders>
              <w:top w:val="single" w:sz="4" w:space="0" w:color="auto"/>
              <w:left w:val="nil"/>
              <w:bottom w:val="single" w:sz="4" w:space="0" w:color="auto"/>
              <w:right w:val="single" w:sz="4" w:space="0" w:color="auto"/>
            </w:tcBorders>
          </w:tcPr>
          <w:p w:rsidR="00C706C2" w:rsidRPr="00FD74D6" w:rsidRDefault="00C706C2" w:rsidP="00CF7761">
            <w:pPr>
              <w:jc w:val="center"/>
            </w:pPr>
            <w:r w:rsidRPr="00FD74D6">
              <w:t>–</w:t>
            </w:r>
          </w:p>
        </w:tc>
        <w:tc>
          <w:tcPr>
            <w:tcW w:w="1440" w:type="dxa"/>
            <w:tcBorders>
              <w:top w:val="single" w:sz="4" w:space="0" w:color="auto"/>
              <w:left w:val="nil"/>
              <w:bottom w:val="single" w:sz="4" w:space="0" w:color="auto"/>
              <w:right w:val="single" w:sz="4" w:space="0" w:color="auto"/>
            </w:tcBorders>
          </w:tcPr>
          <w:p w:rsidR="00C706C2" w:rsidRPr="00FD74D6" w:rsidRDefault="00C706C2" w:rsidP="00CF7761">
            <w:pPr>
              <w:jc w:val="center"/>
            </w:pPr>
            <w:r w:rsidRPr="00FD74D6">
              <w:t>–</w:t>
            </w:r>
          </w:p>
        </w:tc>
        <w:tc>
          <w:tcPr>
            <w:tcW w:w="1418" w:type="dxa"/>
            <w:tcBorders>
              <w:top w:val="single" w:sz="4" w:space="0" w:color="auto"/>
              <w:left w:val="nil"/>
              <w:bottom w:val="single" w:sz="4" w:space="0" w:color="auto"/>
              <w:right w:val="single" w:sz="4" w:space="0" w:color="auto"/>
            </w:tcBorders>
          </w:tcPr>
          <w:p w:rsidR="00C706C2" w:rsidRPr="00FD74D6" w:rsidRDefault="00C706C2" w:rsidP="00CF7761">
            <w:pPr>
              <w:jc w:val="center"/>
            </w:pPr>
            <w:r w:rsidRPr="00FD74D6">
              <w:t>–</w:t>
            </w:r>
          </w:p>
        </w:tc>
        <w:tc>
          <w:tcPr>
            <w:tcW w:w="1134" w:type="dxa"/>
            <w:tcBorders>
              <w:top w:val="single" w:sz="4" w:space="0" w:color="auto"/>
              <w:left w:val="nil"/>
              <w:bottom w:val="single" w:sz="4" w:space="0" w:color="auto"/>
              <w:right w:val="single" w:sz="4" w:space="0" w:color="auto"/>
            </w:tcBorders>
          </w:tcPr>
          <w:p w:rsidR="00C706C2" w:rsidRPr="00FD74D6" w:rsidRDefault="00C706C2" w:rsidP="00CF7761">
            <w:pPr>
              <w:jc w:val="center"/>
            </w:pPr>
            <w:r w:rsidRPr="00FD74D6">
              <w:t>–</w:t>
            </w:r>
          </w:p>
        </w:tc>
        <w:tc>
          <w:tcPr>
            <w:tcW w:w="1817" w:type="dxa"/>
            <w:gridSpan w:val="4"/>
            <w:vMerge/>
            <w:tcBorders>
              <w:left w:val="nil"/>
              <w:right w:val="single" w:sz="4" w:space="0" w:color="auto"/>
            </w:tcBorders>
          </w:tcPr>
          <w:p w:rsidR="00C706C2" w:rsidRPr="00FD74D6" w:rsidRDefault="00C706C2" w:rsidP="00CF7761">
            <w:pPr>
              <w:autoSpaceDE w:val="0"/>
              <w:autoSpaceDN w:val="0"/>
              <w:adjustRightInd w:val="0"/>
              <w:spacing w:line="216" w:lineRule="auto"/>
              <w:jc w:val="center"/>
            </w:pPr>
          </w:p>
        </w:tc>
        <w:tc>
          <w:tcPr>
            <w:tcW w:w="853" w:type="dxa"/>
            <w:vMerge/>
            <w:tcBorders>
              <w:left w:val="nil"/>
              <w:right w:val="single" w:sz="4" w:space="0" w:color="auto"/>
            </w:tcBorders>
          </w:tcPr>
          <w:p w:rsidR="00C706C2" w:rsidRPr="00FD74D6" w:rsidRDefault="00C706C2" w:rsidP="00CF7761">
            <w:pPr>
              <w:autoSpaceDE w:val="0"/>
              <w:autoSpaceDN w:val="0"/>
              <w:adjustRightInd w:val="0"/>
              <w:spacing w:line="216" w:lineRule="auto"/>
              <w:jc w:val="center"/>
            </w:pPr>
          </w:p>
        </w:tc>
      </w:tr>
      <w:tr w:rsidR="00C706C2" w:rsidRPr="00FD74D6" w:rsidTr="00CF7761">
        <w:trPr>
          <w:trHeight w:val="405"/>
        </w:trPr>
        <w:tc>
          <w:tcPr>
            <w:tcW w:w="772" w:type="dxa"/>
            <w:vMerge/>
            <w:tcBorders>
              <w:left w:val="single" w:sz="4" w:space="0" w:color="auto"/>
              <w:right w:val="single" w:sz="4" w:space="0" w:color="auto"/>
            </w:tcBorders>
          </w:tcPr>
          <w:p w:rsidR="00C706C2" w:rsidRPr="00FD74D6" w:rsidRDefault="00C706C2" w:rsidP="00CF7761">
            <w:pPr>
              <w:spacing w:line="223" w:lineRule="auto"/>
              <w:jc w:val="center"/>
            </w:pPr>
          </w:p>
        </w:tc>
        <w:tc>
          <w:tcPr>
            <w:tcW w:w="2667" w:type="dxa"/>
            <w:vMerge/>
            <w:tcBorders>
              <w:left w:val="single" w:sz="4" w:space="0" w:color="auto"/>
              <w:right w:val="single" w:sz="4" w:space="0" w:color="auto"/>
            </w:tcBorders>
          </w:tcPr>
          <w:p w:rsidR="00C706C2" w:rsidRPr="00FD74D6" w:rsidRDefault="00C706C2" w:rsidP="00CF7761">
            <w:pPr>
              <w:spacing w:line="223" w:lineRule="auto"/>
              <w:jc w:val="center"/>
              <w:rPr>
                <w:bCs/>
              </w:rPr>
            </w:pPr>
          </w:p>
        </w:tc>
        <w:tc>
          <w:tcPr>
            <w:tcW w:w="1173" w:type="dxa"/>
            <w:vMerge/>
            <w:tcBorders>
              <w:left w:val="single" w:sz="4" w:space="0" w:color="auto"/>
              <w:right w:val="single" w:sz="4" w:space="0" w:color="auto"/>
            </w:tcBorders>
          </w:tcPr>
          <w:p w:rsidR="00C706C2" w:rsidRPr="00FD74D6" w:rsidRDefault="00C706C2" w:rsidP="00CF7761"/>
        </w:tc>
        <w:tc>
          <w:tcPr>
            <w:tcW w:w="1737" w:type="dxa"/>
            <w:tcBorders>
              <w:top w:val="single" w:sz="4" w:space="0" w:color="auto"/>
              <w:left w:val="nil"/>
              <w:bottom w:val="single" w:sz="4" w:space="0" w:color="auto"/>
              <w:right w:val="single" w:sz="4" w:space="0" w:color="auto"/>
            </w:tcBorders>
            <w:vAlign w:val="center"/>
          </w:tcPr>
          <w:p w:rsidR="00C706C2" w:rsidRPr="00FD74D6" w:rsidRDefault="00C706C2" w:rsidP="00CF7761">
            <w:pPr>
              <w:jc w:val="center"/>
            </w:pPr>
            <w:r w:rsidRPr="00FD74D6">
              <w:t>201</w:t>
            </w:r>
            <w:r>
              <w:t>9</w:t>
            </w:r>
          </w:p>
        </w:tc>
        <w:tc>
          <w:tcPr>
            <w:tcW w:w="1041" w:type="dxa"/>
            <w:tcBorders>
              <w:top w:val="single" w:sz="4" w:space="0" w:color="auto"/>
              <w:left w:val="nil"/>
              <w:bottom w:val="single" w:sz="4" w:space="0" w:color="auto"/>
              <w:right w:val="single" w:sz="4" w:space="0" w:color="auto"/>
            </w:tcBorders>
          </w:tcPr>
          <w:p w:rsidR="00C706C2" w:rsidRPr="00FD74D6" w:rsidRDefault="00C706C2" w:rsidP="00CF7761">
            <w:pPr>
              <w:jc w:val="center"/>
            </w:pPr>
            <w:r w:rsidRPr="00FD74D6">
              <w:t>–</w:t>
            </w:r>
          </w:p>
        </w:tc>
        <w:tc>
          <w:tcPr>
            <w:tcW w:w="1257" w:type="dxa"/>
            <w:tcBorders>
              <w:top w:val="single" w:sz="4" w:space="0" w:color="auto"/>
              <w:left w:val="nil"/>
              <w:bottom w:val="single" w:sz="4" w:space="0" w:color="auto"/>
              <w:right w:val="single" w:sz="4" w:space="0" w:color="auto"/>
            </w:tcBorders>
          </w:tcPr>
          <w:p w:rsidR="00C706C2" w:rsidRPr="00FD74D6" w:rsidRDefault="00C706C2" w:rsidP="00CF7761">
            <w:pPr>
              <w:jc w:val="center"/>
            </w:pPr>
            <w:r w:rsidRPr="00FD74D6">
              <w:t>–</w:t>
            </w:r>
          </w:p>
        </w:tc>
        <w:tc>
          <w:tcPr>
            <w:tcW w:w="1440" w:type="dxa"/>
            <w:tcBorders>
              <w:top w:val="single" w:sz="4" w:space="0" w:color="auto"/>
              <w:left w:val="nil"/>
              <w:bottom w:val="single" w:sz="4" w:space="0" w:color="auto"/>
              <w:right w:val="single" w:sz="4" w:space="0" w:color="auto"/>
            </w:tcBorders>
          </w:tcPr>
          <w:p w:rsidR="00C706C2" w:rsidRPr="00FD74D6" w:rsidRDefault="00C706C2" w:rsidP="00CF7761">
            <w:pPr>
              <w:jc w:val="center"/>
            </w:pPr>
            <w:r w:rsidRPr="00FD74D6">
              <w:t>–</w:t>
            </w:r>
          </w:p>
        </w:tc>
        <w:tc>
          <w:tcPr>
            <w:tcW w:w="1418" w:type="dxa"/>
            <w:tcBorders>
              <w:top w:val="single" w:sz="4" w:space="0" w:color="auto"/>
              <w:left w:val="nil"/>
              <w:bottom w:val="single" w:sz="4" w:space="0" w:color="auto"/>
              <w:right w:val="single" w:sz="4" w:space="0" w:color="auto"/>
            </w:tcBorders>
          </w:tcPr>
          <w:p w:rsidR="00C706C2" w:rsidRPr="00FD74D6" w:rsidRDefault="00C706C2" w:rsidP="00CF7761">
            <w:pPr>
              <w:jc w:val="center"/>
            </w:pPr>
            <w:r w:rsidRPr="00FD74D6">
              <w:t>–</w:t>
            </w:r>
          </w:p>
        </w:tc>
        <w:tc>
          <w:tcPr>
            <w:tcW w:w="1134" w:type="dxa"/>
            <w:tcBorders>
              <w:top w:val="single" w:sz="4" w:space="0" w:color="auto"/>
              <w:left w:val="nil"/>
              <w:bottom w:val="single" w:sz="4" w:space="0" w:color="auto"/>
              <w:right w:val="single" w:sz="4" w:space="0" w:color="auto"/>
            </w:tcBorders>
          </w:tcPr>
          <w:p w:rsidR="00C706C2" w:rsidRPr="00FD74D6" w:rsidRDefault="00C706C2" w:rsidP="00CF7761">
            <w:pPr>
              <w:jc w:val="center"/>
            </w:pPr>
            <w:r w:rsidRPr="00FD74D6">
              <w:t>–</w:t>
            </w:r>
          </w:p>
        </w:tc>
        <w:tc>
          <w:tcPr>
            <w:tcW w:w="1817" w:type="dxa"/>
            <w:gridSpan w:val="4"/>
            <w:vMerge/>
            <w:tcBorders>
              <w:left w:val="nil"/>
              <w:right w:val="single" w:sz="4" w:space="0" w:color="auto"/>
            </w:tcBorders>
          </w:tcPr>
          <w:p w:rsidR="00C706C2" w:rsidRPr="00FD74D6" w:rsidRDefault="00C706C2" w:rsidP="00CF7761">
            <w:pPr>
              <w:autoSpaceDE w:val="0"/>
              <w:autoSpaceDN w:val="0"/>
              <w:adjustRightInd w:val="0"/>
              <w:spacing w:line="216" w:lineRule="auto"/>
              <w:jc w:val="center"/>
            </w:pPr>
          </w:p>
        </w:tc>
        <w:tc>
          <w:tcPr>
            <w:tcW w:w="853" w:type="dxa"/>
            <w:vMerge/>
            <w:tcBorders>
              <w:left w:val="nil"/>
              <w:right w:val="single" w:sz="4" w:space="0" w:color="auto"/>
            </w:tcBorders>
          </w:tcPr>
          <w:p w:rsidR="00C706C2" w:rsidRPr="00FD74D6" w:rsidRDefault="00C706C2" w:rsidP="00CF7761">
            <w:pPr>
              <w:autoSpaceDE w:val="0"/>
              <w:autoSpaceDN w:val="0"/>
              <w:adjustRightInd w:val="0"/>
              <w:spacing w:line="216" w:lineRule="auto"/>
              <w:jc w:val="center"/>
            </w:pPr>
          </w:p>
        </w:tc>
      </w:tr>
      <w:tr w:rsidR="00C706C2" w:rsidRPr="00FD74D6" w:rsidTr="00CF7761">
        <w:trPr>
          <w:trHeight w:val="330"/>
        </w:trPr>
        <w:tc>
          <w:tcPr>
            <w:tcW w:w="772" w:type="dxa"/>
            <w:vMerge/>
            <w:tcBorders>
              <w:left w:val="single" w:sz="4" w:space="0" w:color="auto"/>
              <w:right w:val="single" w:sz="4" w:space="0" w:color="auto"/>
            </w:tcBorders>
          </w:tcPr>
          <w:p w:rsidR="00C706C2" w:rsidRPr="00FD74D6" w:rsidRDefault="00C706C2" w:rsidP="00CF7761">
            <w:pPr>
              <w:spacing w:line="223" w:lineRule="auto"/>
              <w:jc w:val="center"/>
            </w:pPr>
          </w:p>
        </w:tc>
        <w:tc>
          <w:tcPr>
            <w:tcW w:w="2667" w:type="dxa"/>
            <w:vMerge/>
            <w:tcBorders>
              <w:left w:val="single" w:sz="4" w:space="0" w:color="auto"/>
              <w:right w:val="single" w:sz="4" w:space="0" w:color="auto"/>
            </w:tcBorders>
          </w:tcPr>
          <w:p w:rsidR="00C706C2" w:rsidRPr="00FD74D6" w:rsidRDefault="00C706C2" w:rsidP="00CF7761">
            <w:pPr>
              <w:spacing w:line="223" w:lineRule="auto"/>
              <w:jc w:val="center"/>
              <w:rPr>
                <w:bCs/>
              </w:rPr>
            </w:pPr>
          </w:p>
        </w:tc>
        <w:tc>
          <w:tcPr>
            <w:tcW w:w="1173" w:type="dxa"/>
            <w:vMerge/>
            <w:tcBorders>
              <w:left w:val="single" w:sz="4" w:space="0" w:color="auto"/>
              <w:right w:val="single" w:sz="4" w:space="0" w:color="auto"/>
            </w:tcBorders>
          </w:tcPr>
          <w:p w:rsidR="00C706C2" w:rsidRPr="00FD74D6" w:rsidRDefault="00C706C2" w:rsidP="00CF7761"/>
        </w:tc>
        <w:tc>
          <w:tcPr>
            <w:tcW w:w="1737" w:type="dxa"/>
            <w:tcBorders>
              <w:top w:val="single" w:sz="4" w:space="0" w:color="auto"/>
              <w:left w:val="nil"/>
              <w:bottom w:val="single" w:sz="4" w:space="0" w:color="auto"/>
              <w:right w:val="single" w:sz="4" w:space="0" w:color="auto"/>
            </w:tcBorders>
            <w:vAlign w:val="center"/>
          </w:tcPr>
          <w:p w:rsidR="00C706C2" w:rsidRPr="00FD74D6" w:rsidRDefault="00C706C2" w:rsidP="00CF7761">
            <w:pPr>
              <w:jc w:val="center"/>
            </w:pPr>
            <w:r w:rsidRPr="00FD74D6">
              <w:t>20</w:t>
            </w:r>
            <w:r>
              <w:t>20</w:t>
            </w:r>
          </w:p>
        </w:tc>
        <w:tc>
          <w:tcPr>
            <w:tcW w:w="1041" w:type="dxa"/>
            <w:tcBorders>
              <w:top w:val="single" w:sz="4" w:space="0" w:color="auto"/>
              <w:left w:val="nil"/>
              <w:bottom w:val="single" w:sz="4" w:space="0" w:color="auto"/>
              <w:right w:val="single" w:sz="4" w:space="0" w:color="auto"/>
            </w:tcBorders>
          </w:tcPr>
          <w:p w:rsidR="00C706C2" w:rsidRPr="00FD74D6" w:rsidRDefault="00C706C2" w:rsidP="00CF7761">
            <w:pPr>
              <w:jc w:val="center"/>
            </w:pPr>
            <w:r w:rsidRPr="00FD74D6">
              <w:t>–</w:t>
            </w:r>
          </w:p>
        </w:tc>
        <w:tc>
          <w:tcPr>
            <w:tcW w:w="1257" w:type="dxa"/>
            <w:tcBorders>
              <w:top w:val="single" w:sz="4" w:space="0" w:color="auto"/>
              <w:left w:val="nil"/>
              <w:bottom w:val="single" w:sz="4" w:space="0" w:color="auto"/>
              <w:right w:val="single" w:sz="4" w:space="0" w:color="auto"/>
            </w:tcBorders>
          </w:tcPr>
          <w:p w:rsidR="00C706C2" w:rsidRPr="00FD74D6" w:rsidRDefault="00C706C2" w:rsidP="00CF7761">
            <w:pPr>
              <w:jc w:val="center"/>
            </w:pPr>
            <w:r w:rsidRPr="00FD74D6">
              <w:t>–</w:t>
            </w:r>
          </w:p>
        </w:tc>
        <w:tc>
          <w:tcPr>
            <w:tcW w:w="1440" w:type="dxa"/>
            <w:tcBorders>
              <w:top w:val="single" w:sz="4" w:space="0" w:color="auto"/>
              <w:left w:val="nil"/>
              <w:bottom w:val="single" w:sz="4" w:space="0" w:color="auto"/>
              <w:right w:val="single" w:sz="4" w:space="0" w:color="auto"/>
            </w:tcBorders>
          </w:tcPr>
          <w:p w:rsidR="00C706C2" w:rsidRPr="00FD74D6" w:rsidRDefault="00C706C2" w:rsidP="00CF7761">
            <w:pPr>
              <w:jc w:val="center"/>
            </w:pPr>
            <w:r w:rsidRPr="00FD74D6">
              <w:t>–</w:t>
            </w:r>
          </w:p>
        </w:tc>
        <w:tc>
          <w:tcPr>
            <w:tcW w:w="1418" w:type="dxa"/>
            <w:tcBorders>
              <w:top w:val="single" w:sz="4" w:space="0" w:color="auto"/>
              <w:left w:val="nil"/>
              <w:bottom w:val="single" w:sz="4" w:space="0" w:color="auto"/>
              <w:right w:val="single" w:sz="4" w:space="0" w:color="auto"/>
            </w:tcBorders>
          </w:tcPr>
          <w:p w:rsidR="00C706C2" w:rsidRPr="00FD74D6" w:rsidRDefault="00C706C2" w:rsidP="00CF7761">
            <w:pPr>
              <w:jc w:val="center"/>
            </w:pPr>
            <w:r w:rsidRPr="00FD74D6">
              <w:t>–</w:t>
            </w:r>
          </w:p>
        </w:tc>
        <w:tc>
          <w:tcPr>
            <w:tcW w:w="1134" w:type="dxa"/>
            <w:tcBorders>
              <w:top w:val="single" w:sz="4" w:space="0" w:color="auto"/>
              <w:left w:val="nil"/>
              <w:bottom w:val="single" w:sz="4" w:space="0" w:color="auto"/>
              <w:right w:val="single" w:sz="4" w:space="0" w:color="auto"/>
            </w:tcBorders>
          </w:tcPr>
          <w:p w:rsidR="00C706C2" w:rsidRPr="00FD74D6" w:rsidRDefault="00C706C2" w:rsidP="00CF7761">
            <w:pPr>
              <w:jc w:val="center"/>
            </w:pPr>
            <w:r w:rsidRPr="00FD74D6">
              <w:t>–</w:t>
            </w:r>
          </w:p>
        </w:tc>
        <w:tc>
          <w:tcPr>
            <w:tcW w:w="1817" w:type="dxa"/>
            <w:gridSpan w:val="4"/>
            <w:vMerge/>
            <w:tcBorders>
              <w:left w:val="nil"/>
              <w:right w:val="single" w:sz="4" w:space="0" w:color="auto"/>
            </w:tcBorders>
          </w:tcPr>
          <w:p w:rsidR="00C706C2" w:rsidRPr="00FD74D6" w:rsidRDefault="00C706C2" w:rsidP="00CF7761">
            <w:pPr>
              <w:autoSpaceDE w:val="0"/>
              <w:autoSpaceDN w:val="0"/>
              <w:adjustRightInd w:val="0"/>
              <w:spacing w:line="216" w:lineRule="auto"/>
              <w:jc w:val="center"/>
            </w:pPr>
          </w:p>
        </w:tc>
        <w:tc>
          <w:tcPr>
            <w:tcW w:w="853" w:type="dxa"/>
            <w:vMerge/>
            <w:tcBorders>
              <w:left w:val="nil"/>
              <w:right w:val="single" w:sz="4" w:space="0" w:color="auto"/>
            </w:tcBorders>
          </w:tcPr>
          <w:p w:rsidR="00C706C2" w:rsidRPr="00FD74D6" w:rsidRDefault="00C706C2" w:rsidP="00CF7761">
            <w:pPr>
              <w:autoSpaceDE w:val="0"/>
              <w:autoSpaceDN w:val="0"/>
              <w:adjustRightInd w:val="0"/>
              <w:spacing w:line="216" w:lineRule="auto"/>
              <w:jc w:val="center"/>
            </w:pPr>
          </w:p>
        </w:tc>
      </w:tr>
      <w:tr w:rsidR="00C706C2" w:rsidRPr="00FD74D6" w:rsidTr="00CF7761">
        <w:trPr>
          <w:trHeight w:val="330"/>
        </w:trPr>
        <w:tc>
          <w:tcPr>
            <w:tcW w:w="772" w:type="dxa"/>
            <w:vMerge/>
            <w:tcBorders>
              <w:left w:val="single" w:sz="4" w:space="0" w:color="auto"/>
              <w:right w:val="single" w:sz="4" w:space="0" w:color="auto"/>
            </w:tcBorders>
          </w:tcPr>
          <w:p w:rsidR="00C706C2" w:rsidRPr="00FD74D6" w:rsidRDefault="00C706C2" w:rsidP="00CF7761">
            <w:pPr>
              <w:spacing w:line="223" w:lineRule="auto"/>
              <w:jc w:val="center"/>
            </w:pPr>
          </w:p>
        </w:tc>
        <w:tc>
          <w:tcPr>
            <w:tcW w:w="2667" w:type="dxa"/>
            <w:vMerge/>
            <w:tcBorders>
              <w:left w:val="single" w:sz="4" w:space="0" w:color="auto"/>
              <w:right w:val="single" w:sz="4" w:space="0" w:color="auto"/>
            </w:tcBorders>
          </w:tcPr>
          <w:p w:rsidR="00C706C2" w:rsidRPr="00FD74D6" w:rsidRDefault="00C706C2" w:rsidP="00CF7761">
            <w:pPr>
              <w:spacing w:line="223" w:lineRule="auto"/>
              <w:jc w:val="center"/>
              <w:rPr>
                <w:bCs/>
              </w:rPr>
            </w:pPr>
          </w:p>
        </w:tc>
        <w:tc>
          <w:tcPr>
            <w:tcW w:w="1173" w:type="dxa"/>
            <w:vMerge/>
            <w:tcBorders>
              <w:left w:val="single" w:sz="4" w:space="0" w:color="auto"/>
              <w:right w:val="single" w:sz="4" w:space="0" w:color="auto"/>
            </w:tcBorders>
          </w:tcPr>
          <w:p w:rsidR="00C706C2" w:rsidRPr="00FD74D6" w:rsidRDefault="00C706C2" w:rsidP="00CF7761"/>
        </w:tc>
        <w:tc>
          <w:tcPr>
            <w:tcW w:w="1737" w:type="dxa"/>
            <w:tcBorders>
              <w:top w:val="single" w:sz="4" w:space="0" w:color="auto"/>
              <w:left w:val="nil"/>
              <w:bottom w:val="single" w:sz="4" w:space="0" w:color="auto"/>
              <w:right w:val="single" w:sz="4" w:space="0" w:color="auto"/>
            </w:tcBorders>
            <w:vAlign w:val="center"/>
          </w:tcPr>
          <w:p w:rsidR="00C706C2" w:rsidRPr="00FD74D6" w:rsidRDefault="00C706C2" w:rsidP="00CF7761">
            <w:pPr>
              <w:jc w:val="center"/>
            </w:pPr>
            <w:r w:rsidRPr="00FD74D6">
              <w:t>20</w:t>
            </w:r>
            <w:r>
              <w:t>21</w:t>
            </w:r>
          </w:p>
        </w:tc>
        <w:tc>
          <w:tcPr>
            <w:tcW w:w="1041" w:type="dxa"/>
            <w:tcBorders>
              <w:top w:val="single" w:sz="4" w:space="0" w:color="auto"/>
              <w:left w:val="nil"/>
              <w:bottom w:val="single" w:sz="4" w:space="0" w:color="auto"/>
              <w:right w:val="single" w:sz="4" w:space="0" w:color="auto"/>
            </w:tcBorders>
          </w:tcPr>
          <w:p w:rsidR="00C706C2" w:rsidRPr="00FD74D6" w:rsidRDefault="00C706C2" w:rsidP="00CF7761">
            <w:pPr>
              <w:jc w:val="center"/>
            </w:pPr>
            <w:r w:rsidRPr="00FD74D6">
              <w:t>–</w:t>
            </w:r>
          </w:p>
        </w:tc>
        <w:tc>
          <w:tcPr>
            <w:tcW w:w="1257" w:type="dxa"/>
            <w:tcBorders>
              <w:top w:val="single" w:sz="4" w:space="0" w:color="auto"/>
              <w:left w:val="nil"/>
              <w:bottom w:val="single" w:sz="4" w:space="0" w:color="auto"/>
              <w:right w:val="single" w:sz="4" w:space="0" w:color="auto"/>
            </w:tcBorders>
          </w:tcPr>
          <w:p w:rsidR="00C706C2" w:rsidRPr="00FD74D6" w:rsidRDefault="00C706C2" w:rsidP="00CF7761">
            <w:pPr>
              <w:jc w:val="center"/>
            </w:pPr>
            <w:r w:rsidRPr="00FD74D6">
              <w:t>–</w:t>
            </w:r>
          </w:p>
        </w:tc>
        <w:tc>
          <w:tcPr>
            <w:tcW w:w="1440" w:type="dxa"/>
            <w:tcBorders>
              <w:top w:val="single" w:sz="4" w:space="0" w:color="auto"/>
              <w:left w:val="nil"/>
              <w:bottom w:val="single" w:sz="4" w:space="0" w:color="auto"/>
              <w:right w:val="single" w:sz="4" w:space="0" w:color="auto"/>
            </w:tcBorders>
          </w:tcPr>
          <w:p w:rsidR="00C706C2" w:rsidRPr="00FD74D6" w:rsidRDefault="00C706C2" w:rsidP="00CF7761">
            <w:pPr>
              <w:jc w:val="center"/>
            </w:pPr>
            <w:r w:rsidRPr="00FD74D6">
              <w:t>–</w:t>
            </w:r>
          </w:p>
        </w:tc>
        <w:tc>
          <w:tcPr>
            <w:tcW w:w="1418" w:type="dxa"/>
            <w:tcBorders>
              <w:top w:val="single" w:sz="4" w:space="0" w:color="auto"/>
              <w:left w:val="nil"/>
              <w:bottom w:val="single" w:sz="4" w:space="0" w:color="auto"/>
              <w:right w:val="single" w:sz="4" w:space="0" w:color="auto"/>
            </w:tcBorders>
          </w:tcPr>
          <w:p w:rsidR="00C706C2" w:rsidRPr="00FD74D6" w:rsidRDefault="00C706C2" w:rsidP="00CF7761">
            <w:pPr>
              <w:jc w:val="center"/>
            </w:pPr>
            <w:r w:rsidRPr="00FD74D6">
              <w:t>–</w:t>
            </w:r>
          </w:p>
        </w:tc>
        <w:tc>
          <w:tcPr>
            <w:tcW w:w="1134" w:type="dxa"/>
            <w:tcBorders>
              <w:top w:val="single" w:sz="4" w:space="0" w:color="auto"/>
              <w:left w:val="nil"/>
              <w:bottom w:val="single" w:sz="4" w:space="0" w:color="auto"/>
              <w:right w:val="single" w:sz="4" w:space="0" w:color="auto"/>
            </w:tcBorders>
          </w:tcPr>
          <w:p w:rsidR="00C706C2" w:rsidRPr="00FD74D6" w:rsidRDefault="00C706C2" w:rsidP="00CF7761">
            <w:pPr>
              <w:jc w:val="center"/>
            </w:pPr>
            <w:r w:rsidRPr="00FD74D6">
              <w:t>–</w:t>
            </w:r>
          </w:p>
        </w:tc>
        <w:tc>
          <w:tcPr>
            <w:tcW w:w="1817" w:type="dxa"/>
            <w:gridSpan w:val="4"/>
            <w:vMerge/>
            <w:tcBorders>
              <w:left w:val="nil"/>
              <w:right w:val="single" w:sz="4" w:space="0" w:color="auto"/>
            </w:tcBorders>
          </w:tcPr>
          <w:p w:rsidR="00C706C2" w:rsidRPr="00FD74D6" w:rsidRDefault="00C706C2" w:rsidP="00CF7761">
            <w:pPr>
              <w:autoSpaceDE w:val="0"/>
              <w:autoSpaceDN w:val="0"/>
              <w:adjustRightInd w:val="0"/>
              <w:spacing w:line="216" w:lineRule="auto"/>
              <w:jc w:val="center"/>
            </w:pPr>
          </w:p>
        </w:tc>
        <w:tc>
          <w:tcPr>
            <w:tcW w:w="853" w:type="dxa"/>
            <w:vMerge/>
            <w:tcBorders>
              <w:left w:val="nil"/>
              <w:right w:val="single" w:sz="4" w:space="0" w:color="auto"/>
            </w:tcBorders>
          </w:tcPr>
          <w:p w:rsidR="00C706C2" w:rsidRPr="00FD74D6" w:rsidRDefault="00C706C2" w:rsidP="00CF7761">
            <w:pPr>
              <w:autoSpaceDE w:val="0"/>
              <w:autoSpaceDN w:val="0"/>
              <w:adjustRightInd w:val="0"/>
              <w:spacing w:line="216" w:lineRule="auto"/>
              <w:jc w:val="center"/>
            </w:pPr>
          </w:p>
        </w:tc>
      </w:tr>
      <w:tr w:rsidR="00C706C2" w:rsidRPr="00FD74D6" w:rsidTr="00CF7761">
        <w:trPr>
          <w:trHeight w:val="330"/>
        </w:trPr>
        <w:tc>
          <w:tcPr>
            <w:tcW w:w="772" w:type="dxa"/>
            <w:vMerge/>
            <w:tcBorders>
              <w:left w:val="single" w:sz="4" w:space="0" w:color="auto"/>
              <w:right w:val="single" w:sz="4" w:space="0" w:color="auto"/>
            </w:tcBorders>
          </w:tcPr>
          <w:p w:rsidR="00C706C2" w:rsidRPr="00FD74D6" w:rsidRDefault="00C706C2" w:rsidP="00CF7761">
            <w:pPr>
              <w:spacing w:line="223" w:lineRule="auto"/>
              <w:jc w:val="center"/>
            </w:pPr>
          </w:p>
        </w:tc>
        <w:tc>
          <w:tcPr>
            <w:tcW w:w="2667" w:type="dxa"/>
            <w:vMerge/>
            <w:tcBorders>
              <w:left w:val="single" w:sz="4" w:space="0" w:color="auto"/>
              <w:right w:val="single" w:sz="4" w:space="0" w:color="auto"/>
            </w:tcBorders>
          </w:tcPr>
          <w:p w:rsidR="00C706C2" w:rsidRPr="00FD74D6" w:rsidRDefault="00C706C2" w:rsidP="00CF7761">
            <w:pPr>
              <w:spacing w:line="223" w:lineRule="auto"/>
              <w:jc w:val="center"/>
              <w:rPr>
                <w:bCs/>
              </w:rPr>
            </w:pPr>
          </w:p>
        </w:tc>
        <w:tc>
          <w:tcPr>
            <w:tcW w:w="1173" w:type="dxa"/>
            <w:vMerge/>
            <w:tcBorders>
              <w:left w:val="single" w:sz="4" w:space="0" w:color="auto"/>
              <w:right w:val="single" w:sz="4" w:space="0" w:color="auto"/>
            </w:tcBorders>
          </w:tcPr>
          <w:p w:rsidR="00C706C2" w:rsidRPr="00FD74D6" w:rsidRDefault="00C706C2" w:rsidP="00CF7761"/>
        </w:tc>
        <w:tc>
          <w:tcPr>
            <w:tcW w:w="1737" w:type="dxa"/>
            <w:tcBorders>
              <w:top w:val="single" w:sz="4" w:space="0" w:color="auto"/>
              <w:left w:val="nil"/>
              <w:bottom w:val="single" w:sz="4" w:space="0" w:color="auto"/>
              <w:right w:val="single" w:sz="4" w:space="0" w:color="auto"/>
            </w:tcBorders>
            <w:vAlign w:val="center"/>
          </w:tcPr>
          <w:p w:rsidR="00C706C2" w:rsidRPr="00FD74D6" w:rsidRDefault="00C706C2" w:rsidP="00CF7761">
            <w:pPr>
              <w:jc w:val="center"/>
            </w:pPr>
            <w:r w:rsidRPr="00FD74D6">
              <w:t>202</w:t>
            </w:r>
            <w:r>
              <w:t>2</w:t>
            </w:r>
          </w:p>
        </w:tc>
        <w:tc>
          <w:tcPr>
            <w:tcW w:w="1041" w:type="dxa"/>
            <w:tcBorders>
              <w:top w:val="single" w:sz="4" w:space="0" w:color="auto"/>
              <w:left w:val="nil"/>
              <w:bottom w:val="single" w:sz="4" w:space="0" w:color="auto"/>
              <w:right w:val="single" w:sz="4" w:space="0" w:color="auto"/>
            </w:tcBorders>
          </w:tcPr>
          <w:p w:rsidR="00C706C2" w:rsidRPr="00FD74D6" w:rsidRDefault="00C706C2" w:rsidP="00CF7761">
            <w:pPr>
              <w:jc w:val="center"/>
            </w:pPr>
            <w:r w:rsidRPr="00FD74D6">
              <w:t>–</w:t>
            </w:r>
          </w:p>
        </w:tc>
        <w:tc>
          <w:tcPr>
            <w:tcW w:w="1257" w:type="dxa"/>
            <w:tcBorders>
              <w:top w:val="single" w:sz="4" w:space="0" w:color="auto"/>
              <w:left w:val="nil"/>
              <w:bottom w:val="single" w:sz="4" w:space="0" w:color="auto"/>
              <w:right w:val="single" w:sz="4" w:space="0" w:color="auto"/>
            </w:tcBorders>
          </w:tcPr>
          <w:p w:rsidR="00C706C2" w:rsidRPr="00FD74D6" w:rsidRDefault="00C706C2" w:rsidP="00CF7761">
            <w:pPr>
              <w:jc w:val="center"/>
            </w:pPr>
            <w:r w:rsidRPr="00FD74D6">
              <w:t>–</w:t>
            </w:r>
          </w:p>
        </w:tc>
        <w:tc>
          <w:tcPr>
            <w:tcW w:w="1440" w:type="dxa"/>
            <w:tcBorders>
              <w:top w:val="single" w:sz="4" w:space="0" w:color="auto"/>
              <w:left w:val="nil"/>
              <w:bottom w:val="single" w:sz="4" w:space="0" w:color="auto"/>
              <w:right w:val="single" w:sz="4" w:space="0" w:color="auto"/>
            </w:tcBorders>
          </w:tcPr>
          <w:p w:rsidR="00C706C2" w:rsidRPr="00FD74D6" w:rsidRDefault="00C706C2" w:rsidP="00CF7761">
            <w:pPr>
              <w:jc w:val="center"/>
            </w:pPr>
            <w:r w:rsidRPr="00FD74D6">
              <w:t>–</w:t>
            </w:r>
          </w:p>
        </w:tc>
        <w:tc>
          <w:tcPr>
            <w:tcW w:w="1418" w:type="dxa"/>
            <w:tcBorders>
              <w:top w:val="single" w:sz="4" w:space="0" w:color="auto"/>
              <w:left w:val="nil"/>
              <w:bottom w:val="single" w:sz="4" w:space="0" w:color="auto"/>
              <w:right w:val="single" w:sz="4" w:space="0" w:color="auto"/>
            </w:tcBorders>
          </w:tcPr>
          <w:p w:rsidR="00C706C2" w:rsidRPr="00FD74D6" w:rsidRDefault="00C706C2" w:rsidP="00CF7761">
            <w:pPr>
              <w:jc w:val="center"/>
            </w:pPr>
            <w:r w:rsidRPr="00FD74D6">
              <w:t>–</w:t>
            </w:r>
          </w:p>
        </w:tc>
        <w:tc>
          <w:tcPr>
            <w:tcW w:w="1134" w:type="dxa"/>
            <w:tcBorders>
              <w:top w:val="single" w:sz="4" w:space="0" w:color="auto"/>
              <w:left w:val="nil"/>
              <w:bottom w:val="single" w:sz="4" w:space="0" w:color="auto"/>
              <w:right w:val="single" w:sz="4" w:space="0" w:color="auto"/>
            </w:tcBorders>
          </w:tcPr>
          <w:p w:rsidR="00C706C2" w:rsidRPr="00FD74D6" w:rsidRDefault="00C706C2" w:rsidP="00CF7761">
            <w:pPr>
              <w:jc w:val="center"/>
            </w:pPr>
            <w:r w:rsidRPr="00FD74D6">
              <w:t>–</w:t>
            </w:r>
          </w:p>
        </w:tc>
        <w:tc>
          <w:tcPr>
            <w:tcW w:w="1817" w:type="dxa"/>
            <w:gridSpan w:val="4"/>
            <w:vMerge/>
            <w:tcBorders>
              <w:left w:val="nil"/>
              <w:right w:val="single" w:sz="4" w:space="0" w:color="auto"/>
            </w:tcBorders>
          </w:tcPr>
          <w:p w:rsidR="00C706C2" w:rsidRPr="00FD74D6" w:rsidRDefault="00C706C2" w:rsidP="00CF7761">
            <w:pPr>
              <w:autoSpaceDE w:val="0"/>
              <w:autoSpaceDN w:val="0"/>
              <w:adjustRightInd w:val="0"/>
              <w:spacing w:line="216" w:lineRule="auto"/>
              <w:jc w:val="center"/>
            </w:pPr>
          </w:p>
        </w:tc>
        <w:tc>
          <w:tcPr>
            <w:tcW w:w="853" w:type="dxa"/>
            <w:vMerge/>
            <w:tcBorders>
              <w:left w:val="nil"/>
              <w:right w:val="single" w:sz="4" w:space="0" w:color="auto"/>
            </w:tcBorders>
          </w:tcPr>
          <w:p w:rsidR="00C706C2" w:rsidRPr="00FD74D6" w:rsidRDefault="00C706C2" w:rsidP="00CF7761">
            <w:pPr>
              <w:autoSpaceDE w:val="0"/>
              <w:autoSpaceDN w:val="0"/>
              <w:adjustRightInd w:val="0"/>
              <w:spacing w:line="216" w:lineRule="auto"/>
              <w:jc w:val="center"/>
            </w:pPr>
          </w:p>
        </w:tc>
      </w:tr>
      <w:tr w:rsidR="00C706C2" w:rsidRPr="00FD74D6" w:rsidTr="00CF7761">
        <w:trPr>
          <w:trHeight w:val="1215"/>
        </w:trPr>
        <w:tc>
          <w:tcPr>
            <w:tcW w:w="772" w:type="dxa"/>
            <w:vMerge/>
            <w:tcBorders>
              <w:left w:val="single" w:sz="4" w:space="0" w:color="auto"/>
              <w:bottom w:val="single" w:sz="4" w:space="0" w:color="000000"/>
              <w:right w:val="single" w:sz="4" w:space="0" w:color="auto"/>
            </w:tcBorders>
          </w:tcPr>
          <w:p w:rsidR="00C706C2" w:rsidRPr="00FD74D6" w:rsidRDefault="00C706C2" w:rsidP="00CF7761">
            <w:pPr>
              <w:spacing w:line="223" w:lineRule="auto"/>
              <w:jc w:val="center"/>
            </w:pPr>
          </w:p>
        </w:tc>
        <w:tc>
          <w:tcPr>
            <w:tcW w:w="2667" w:type="dxa"/>
            <w:vMerge/>
            <w:tcBorders>
              <w:left w:val="single" w:sz="4" w:space="0" w:color="auto"/>
              <w:bottom w:val="single" w:sz="4" w:space="0" w:color="000000"/>
              <w:right w:val="single" w:sz="4" w:space="0" w:color="auto"/>
            </w:tcBorders>
          </w:tcPr>
          <w:p w:rsidR="00C706C2" w:rsidRPr="00FD74D6" w:rsidRDefault="00C706C2" w:rsidP="00CF7761">
            <w:pPr>
              <w:spacing w:line="223" w:lineRule="auto"/>
              <w:jc w:val="center"/>
              <w:rPr>
                <w:bCs/>
              </w:rPr>
            </w:pPr>
          </w:p>
        </w:tc>
        <w:tc>
          <w:tcPr>
            <w:tcW w:w="1173" w:type="dxa"/>
            <w:vMerge/>
            <w:tcBorders>
              <w:left w:val="single" w:sz="4" w:space="0" w:color="auto"/>
              <w:bottom w:val="single" w:sz="4" w:space="0" w:color="auto"/>
              <w:right w:val="single" w:sz="4" w:space="0" w:color="auto"/>
            </w:tcBorders>
          </w:tcPr>
          <w:p w:rsidR="00C706C2" w:rsidRPr="00FD74D6" w:rsidRDefault="00C706C2" w:rsidP="00CF7761"/>
        </w:tc>
        <w:tc>
          <w:tcPr>
            <w:tcW w:w="1737" w:type="dxa"/>
            <w:tcBorders>
              <w:top w:val="single" w:sz="4" w:space="0" w:color="auto"/>
              <w:left w:val="nil"/>
              <w:bottom w:val="single" w:sz="4" w:space="0" w:color="auto"/>
              <w:right w:val="single" w:sz="4" w:space="0" w:color="auto"/>
            </w:tcBorders>
          </w:tcPr>
          <w:p w:rsidR="00C706C2" w:rsidRPr="00FD74D6" w:rsidRDefault="00C706C2" w:rsidP="00CF7761">
            <w:pPr>
              <w:jc w:val="center"/>
            </w:pPr>
          </w:p>
        </w:tc>
        <w:tc>
          <w:tcPr>
            <w:tcW w:w="1041" w:type="dxa"/>
            <w:tcBorders>
              <w:top w:val="single" w:sz="4" w:space="0" w:color="auto"/>
              <w:left w:val="nil"/>
              <w:bottom w:val="single" w:sz="4" w:space="0" w:color="auto"/>
              <w:right w:val="single" w:sz="4" w:space="0" w:color="auto"/>
            </w:tcBorders>
          </w:tcPr>
          <w:p w:rsidR="00C706C2" w:rsidRPr="00FD74D6" w:rsidRDefault="00C706C2" w:rsidP="00CF7761">
            <w:pPr>
              <w:jc w:val="center"/>
            </w:pPr>
          </w:p>
        </w:tc>
        <w:tc>
          <w:tcPr>
            <w:tcW w:w="1257" w:type="dxa"/>
            <w:tcBorders>
              <w:top w:val="single" w:sz="4" w:space="0" w:color="auto"/>
              <w:left w:val="nil"/>
              <w:bottom w:val="single" w:sz="4" w:space="0" w:color="auto"/>
              <w:right w:val="single" w:sz="4" w:space="0" w:color="auto"/>
            </w:tcBorders>
          </w:tcPr>
          <w:p w:rsidR="00C706C2" w:rsidRPr="00FD74D6" w:rsidRDefault="00C706C2" w:rsidP="00CF7761">
            <w:pPr>
              <w:jc w:val="center"/>
            </w:pPr>
          </w:p>
        </w:tc>
        <w:tc>
          <w:tcPr>
            <w:tcW w:w="1440" w:type="dxa"/>
            <w:tcBorders>
              <w:top w:val="single" w:sz="4" w:space="0" w:color="auto"/>
              <w:left w:val="nil"/>
              <w:bottom w:val="single" w:sz="4" w:space="0" w:color="auto"/>
              <w:right w:val="single" w:sz="4" w:space="0" w:color="auto"/>
            </w:tcBorders>
          </w:tcPr>
          <w:p w:rsidR="00C706C2" w:rsidRPr="00FD74D6" w:rsidRDefault="00C706C2" w:rsidP="00CF7761">
            <w:pPr>
              <w:jc w:val="center"/>
            </w:pPr>
          </w:p>
        </w:tc>
        <w:tc>
          <w:tcPr>
            <w:tcW w:w="1418" w:type="dxa"/>
            <w:tcBorders>
              <w:top w:val="single" w:sz="4" w:space="0" w:color="auto"/>
              <w:left w:val="nil"/>
              <w:bottom w:val="single" w:sz="4" w:space="0" w:color="auto"/>
              <w:right w:val="single" w:sz="4" w:space="0" w:color="auto"/>
            </w:tcBorders>
          </w:tcPr>
          <w:p w:rsidR="00C706C2" w:rsidRPr="00FD74D6" w:rsidRDefault="00C706C2" w:rsidP="00CF7761">
            <w:pPr>
              <w:jc w:val="center"/>
            </w:pPr>
          </w:p>
        </w:tc>
        <w:tc>
          <w:tcPr>
            <w:tcW w:w="1134" w:type="dxa"/>
            <w:tcBorders>
              <w:top w:val="single" w:sz="4" w:space="0" w:color="auto"/>
              <w:left w:val="nil"/>
              <w:bottom w:val="single" w:sz="4" w:space="0" w:color="auto"/>
              <w:right w:val="single" w:sz="4" w:space="0" w:color="auto"/>
            </w:tcBorders>
          </w:tcPr>
          <w:p w:rsidR="00C706C2" w:rsidRPr="00FD74D6" w:rsidRDefault="00C706C2" w:rsidP="00CF7761">
            <w:pPr>
              <w:jc w:val="center"/>
            </w:pPr>
          </w:p>
        </w:tc>
        <w:tc>
          <w:tcPr>
            <w:tcW w:w="1817" w:type="dxa"/>
            <w:gridSpan w:val="4"/>
            <w:vMerge/>
            <w:tcBorders>
              <w:left w:val="nil"/>
              <w:bottom w:val="single" w:sz="4" w:space="0" w:color="auto"/>
              <w:right w:val="single" w:sz="4" w:space="0" w:color="auto"/>
            </w:tcBorders>
          </w:tcPr>
          <w:p w:rsidR="00C706C2" w:rsidRPr="00FD74D6" w:rsidRDefault="00C706C2" w:rsidP="00CF7761">
            <w:pPr>
              <w:autoSpaceDE w:val="0"/>
              <w:autoSpaceDN w:val="0"/>
              <w:adjustRightInd w:val="0"/>
              <w:spacing w:line="216" w:lineRule="auto"/>
              <w:jc w:val="center"/>
            </w:pPr>
          </w:p>
        </w:tc>
        <w:tc>
          <w:tcPr>
            <w:tcW w:w="853" w:type="dxa"/>
            <w:vMerge/>
            <w:tcBorders>
              <w:left w:val="nil"/>
              <w:bottom w:val="single" w:sz="4" w:space="0" w:color="auto"/>
              <w:right w:val="single" w:sz="4" w:space="0" w:color="auto"/>
            </w:tcBorders>
          </w:tcPr>
          <w:p w:rsidR="00C706C2" w:rsidRPr="00FD74D6" w:rsidRDefault="00C706C2" w:rsidP="00CF7761">
            <w:pPr>
              <w:autoSpaceDE w:val="0"/>
              <w:autoSpaceDN w:val="0"/>
              <w:adjustRightInd w:val="0"/>
              <w:spacing w:line="216" w:lineRule="auto"/>
              <w:jc w:val="center"/>
            </w:pPr>
          </w:p>
        </w:tc>
      </w:tr>
      <w:tr w:rsidR="00C706C2" w:rsidRPr="00FD74D6" w:rsidTr="00CF7761">
        <w:trPr>
          <w:trHeight w:val="300"/>
        </w:trPr>
        <w:tc>
          <w:tcPr>
            <w:tcW w:w="14456" w:type="dxa"/>
            <w:gridSpan w:val="13"/>
            <w:tcBorders>
              <w:left w:val="single" w:sz="4" w:space="0" w:color="auto"/>
              <w:bottom w:val="single" w:sz="4" w:space="0" w:color="000000"/>
              <w:right w:val="single" w:sz="4" w:space="0" w:color="auto"/>
            </w:tcBorders>
            <w:vAlign w:val="center"/>
          </w:tcPr>
          <w:p w:rsidR="00C706C2" w:rsidRPr="00FD74D6" w:rsidRDefault="00C706C2" w:rsidP="00CF7761">
            <w:r w:rsidRPr="00FD74D6">
              <w:lastRenderedPageBreak/>
              <w:t>Задача 2:  Сокращение количества объектов недвижимого имущества, находящегося в собственности Камешкирского района Пензенской области, право собственности Камешкирского района Пензенской области на которые не зарегистрировано</w:t>
            </w:r>
          </w:p>
        </w:tc>
        <w:tc>
          <w:tcPr>
            <w:tcW w:w="853" w:type="dxa"/>
            <w:tcBorders>
              <w:left w:val="single" w:sz="4" w:space="0" w:color="auto"/>
              <w:bottom w:val="single" w:sz="4" w:space="0" w:color="000000"/>
              <w:right w:val="single" w:sz="4" w:space="0" w:color="auto"/>
            </w:tcBorders>
            <w:vAlign w:val="center"/>
          </w:tcPr>
          <w:p w:rsidR="00C706C2" w:rsidRPr="00FD74D6" w:rsidRDefault="00C706C2" w:rsidP="00CF7761"/>
        </w:tc>
      </w:tr>
      <w:tr w:rsidR="00C706C2" w:rsidRPr="00FD74D6" w:rsidTr="00CF7761">
        <w:trPr>
          <w:trHeight w:val="300"/>
        </w:trPr>
        <w:tc>
          <w:tcPr>
            <w:tcW w:w="772" w:type="dxa"/>
            <w:vMerge w:val="restart"/>
            <w:tcBorders>
              <w:left w:val="single" w:sz="4" w:space="0" w:color="auto"/>
              <w:right w:val="single" w:sz="4" w:space="0" w:color="auto"/>
            </w:tcBorders>
          </w:tcPr>
          <w:p w:rsidR="00C706C2" w:rsidRPr="00FD74D6" w:rsidRDefault="00C706C2" w:rsidP="00CF7761">
            <w:r w:rsidRPr="00FD74D6">
              <w:t>1</w:t>
            </w:r>
          </w:p>
        </w:tc>
        <w:tc>
          <w:tcPr>
            <w:tcW w:w="2667" w:type="dxa"/>
            <w:vMerge w:val="restart"/>
            <w:tcBorders>
              <w:left w:val="single" w:sz="4" w:space="0" w:color="auto"/>
              <w:right w:val="single" w:sz="4" w:space="0" w:color="auto"/>
            </w:tcBorders>
            <w:vAlign w:val="center"/>
          </w:tcPr>
          <w:p w:rsidR="00C706C2" w:rsidRPr="00FD74D6" w:rsidRDefault="00C706C2" w:rsidP="00CF7761">
            <w:pPr>
              <w:jc w:val="both"/>
            </w:pPr>
            <w:r w:rsidRPr="00FD74D6">
              <w:t>Учет муниципального  имущества (оценка имущества)</w:t>
            </w:r>
          </w:p>
        </w:tc>
        <w:tc>
          <w:tcPr>
            <w:tcW w:w="1173" w:type="dxa"/>
            <w:vMerge w:val="restart"/>
            <w:tcBorders>
              <w:left w:val="single" w:sz="4" w:space="0" w:color="auto"/>
              <w:right w:val="single" w:sz="4" w:space="0" w:color="auto"/>
            </w:tcBorders>
            <w:vAlign w:val="center"/>
          </w:tcPr>
          <w:p w:rsidR="00C706C2" w:rsidRPr="00FD74D6" w:rsidRDefault="00C706C2" w:rsidP="00CF7761">
            <w:r w:rsidRPr="00FD74D6">
              <w:t xml:space="preserve">- Администрация Камешкирского района Пензенской области , </w:t>
            </w:r>
          </w:p>
          <w:p w:rsidR="00C706C2" w:rsidRPr="00FD74D6" w:rsidRDefault="00C706C2" w:rsidP="00CF7761">
            <w:r w:rsidRPr="00FD74D6">
              <w:t xml:space="preserve">- Отдел экономики, развития сельского хозяйства и продовольствия администрации </w:t>
            </w:r>
            <w:r w:rsidRPr="00FD74D6">
              <w:lastRenderedPageBreak/>
              <w:t>Камешкирского района ,</w:t>
            </w:r>
          </w:p>
          <w:p w:rsidR="00C706C2" w:rsidRPr="00FD74D6" w:rsidRDefault="00C706C2" w:rsidP="00CF7761">
            <w:r w:rsidRPr="00FD74D6">
              <w:t>- МАУ «МФЦ Камешкирского района Пензенской области»</w:t>
            </w:r>
          </w:p>
        </w:tc>
        <w:tc>
          <w:tcPr>
            <w:tcW w:w="1737" w:type="dxa"/>
            <w:tcBorders>
              <w:top w:val="nil"/>
              <w:left w:val="nil"/>
              <w:bottom w:val="single" w:sz="4" w:space="0" w:color="auto"/>
              <w:right w:val="single" w:sz="4" w:space="0" w:color="auto"/>
            </w:tcBorders>
            <w:vAlign w:val="center"/>
          </w:tcPr>
          <w:p w:rsidR="00C706C2" w:rsidRPr="00FD74D6" w:rsidRDefault="00C706C2" w:rsidP="00CF7761">
            <w:pPr>
              <w:jc w:val="center"/>
            </w:pPr>
            <w:r w:rsidRPr="00FD74D6">
              <w:lastRenderedPageBreak/>
              <w:t>Итого</w:t>
            </w:r>
          </w:p>
        </w:tc>
        <w:tc>
          <w:tcPr>
            <w:tcW w:w="1041" w:type="dxa"/>
            <w:tcBorders>
              <w:top w:val="nil"/>
              <w:left w:val="nil"/>
              <w:bottom w:val="single" w:sz="4" w:space="0" w:color="auto"/>
              <w:right w:val="single" w:sz="4" w:space="0" w:color="auto"/>
            </w:tcBorders>
            <w:vAlign w:val="center"/>
          </w:tcPr>
          <w:p w:rsidR="00C706C2" w:rsidRPr="00FD74D6" w:rsidRDefault="00C706C2" w:rsidP="00CF7761">
            <w:pPr>
              <w:jc w:val="center"/>
            </w:pPr>
            <w:r>
              <w:t>184,5</w:t>
            </w:r>
          </w:p>
        </w:tc>
        <w:tc>
          <w:tcPr>
            <w:tcW w:w="1257" w:type="dxa"/>
            <w:tcBorders>
              <w:top w:val="nil"/>
              <w:left w:val="nil"/>
              <w:bottom w:val="single" w:sz="4" w:space="0" w:color="auto"/>
              <w:right w:val="single" w:sz="4" w:space="0" w:color="auto"/>
            </w:tcBorders>
            <w:vAlign w:val="center"/>
          </w:tcPr>
          <w:p w:rsidR="00C706C2" w:rsidRPr="00FD74D6" w:rsidRDefault="00C706C2" w:rsidP="00CF7761">
            <w:pPr>
              <w:jc w:val="center"/>
            </w:pPr>
            <w:r w:rsidRPr="00FD74D6">
              <w:t>-</w:t>
            </w:r>
          </w:p>
        </w:tc>
        <w:tc>
          <w:tcPr>
            <w:tcW w:w="1440" w:type="dxa"/>
            <w:tcBorders>
              <w:top w:val="nil"/>
              <w:left w:val="nil"/>
              <w:bottom w:val="single" w:sz="4" w:space="0" w:color="auto"/>
              <w:right w:val="single" w:sz="4" w:space="0" w:color="auto"/>
            </w:tcBorders>
            <w:shd w:val="clear" w:color="auto" w:fill="auto"/>
            <w:vAlign w:val="center"/>
          </w:tcPr>
          <w:p w:rsidR="00C706C2" w:rsidRPr="00FD74D6" w:rsidRDefault="00C706C2" w:rsidP="00CF7761">
            <w:pPr>
              <w:jc w:val="center"/>
            </w:pPr>
            <w:r w:rsidRPr="00FD74D6">
              <w:t>-</w:t>
            </w:r>
          </w:p>
        </w:tc>
        <w:tc>
          <w:tcPr>
            <w:tcW w:w="1418" w:type="dxa"/>
            <w:tcBorders>
              <w:top w:val="nil"/>
              <w:left w:val="nil"/>
              <w:bottom w:val="single" w:sz="4" w:space="0" w:color="auto"/>
              <w:right w:val="single" w:sz="4" w:space="0" w:color="auto"/>
            </w:tcBorders>
            <w:vAlign w:val="center"/>
          </w:tcPr>
          <w:p w:rsidR="00C706C2" w:rsidRPr="00FD74D6" w:rsidRDefault="00C706C2" w:rsidP="00CF7761">
            <w:pPr>
              <w:jc w:val="center"/>
            </w:pPr>
            <w:r>
              <w:t>184,5</w:t>
            </w:r>
          </w:p>
        </w:tc>
        <w:tc>
          <w:tcPr>
            <w:tcW w:w="1134" w:type="dxa"/>
            <w:tcBorders>
              <w:top w:val="nil"/>
              <w:left w:val="nil"/>
              <w:bottom w:val="single" w:sz="4" w:space="0" w:color="auto"/>
              <w:right w:val="single" w:sz="4" w:space="0" w:color="auto"/>
            </w:tcBorders>
            <w:vAlign w:val="center"/>
          </w:tcPr>
          <w:p w:rsidR="00C706C2" w:rsidRPr="00FD74D6" w:rsidRDefault="00C706C2" w:rsidP="00CF7761">
            <w:pPr>
              <w:jc w:val="center"/>
            </w:pPr>
            <w:r w:rsidRPr="00FD74D6">
              <w:t>-</w:t>
            </w:r>
          </w:p>
        </w:tc>
        <w:tc>
          <w:tcPr>
            <w:tcW w:w="1817" w:type="dxa"/>
            <w:gridSpan w:val="4"/>
            <w:vMerge w:val="restart"/>
            <w:tcBorders>
              <w:top w:val="single" w:sz="4" w:space="0" w:color="auto"/>
              <w:left w:val="nil"/>
              <w:right w:val="single" w:sz="4" w:space="0" w:color="auto"/>
            </w:tcBorders>
          </w:tcPr>
          <w:p w:rsidR="00C706C2" w:rsidRPr="00FD74D6" w:rsidRDefault="00C706C2" w:rsidP="00CF7761">
            <w:r w:rsidRPr="00FD74D6">
              <w:t>Оформление объектов недвижимого имущества в собственность Камешкирского района Пензенской области</w:t>
            </w:r>
          </w:p>
        </w:tc>
        <w:tc>
          <w:tcPr>
            <w:tcW w:w="853" w:type="dxa"/>
            <w:vMerge w:val="restart"/>
            <w:tcBorders>
              <w:top w:val="single" w:sz="4" w:space="0" w:color="auto"/>
              <w:left w:val="nil"/>
              <w:right w:val="single" w:sz="4" w:space="0" w:color="auto"/>
            </w:tcBorders>
          </w:tcPr>
          <w:p w:rsidR="00C706C2" w:rsidRPr="00FD74D6" w:rsidRDefault="00C706C2" w:rsidP="00CF7761"/>
        </w:tc>
      </w:tr>
      <w:tr w:rsidR="00C706C2" w:rsidRPr="00FD74D6" w:rsidTr="00CF7761">
        <w:trPr>
          <w:trHeight w:val="300"/>
        </w:trPr>
        <w:tc>
          <w:tcPr>
            <w:tcW w:w="772" w:type="dxa"/>
            <w:vMerge/>
            <w:tcBorders>
              <w:left w:val="single" w:sz="4" w:space="0" w:color="auto"/>
              <w:right w:val="single" w:sz="4" w:space="0" w:color="auto"/>
            </w:tcBorders>
            <w:vAlign w:val="center"/>
          </w:tcPr>
          <w:p w:rsidR="00C706C2" w:rsidRPr="00FD74D6" w:rsidRDefault="00C706C2" w:rsidP="00CF7761"/>
        </w:tc>
        <w:tc>
          <w:tcPr>
            <w:tcW w:w="2667" w:type="dxa"/>
            <w:vMerge/>
            <w:tcBorders>
              <w:left w:val="single" w:sz="4" w:space="0" w:color="auto"/>
              <w:right w:val="single" w:sz="4" w:space="0" w:color="auto"/>
            </w:tcBorders>
            <w:vAlign w:val="center"/>
          </w:tcPr>
          <w:p w:rsidR="00C706C2" w:rsidRPr="00FD74D6" w:rsidRDefault="00C706C2" w:rsidP="00CF7761"/>
        </w:tc>
        <w:tc>
          <w:tcPr>
            <w:tcW w:w="1173" w:type="dxa"/>
            <w:vMerge/>
            <w:tcBorders>
              <w:left w:val="single" w:sz="4" w:space="0" w:color="auto"/>
              <w:right w:val="single" w:sz="4" w:space="0" w:color="auto"/>
            </w:tcBorders>
            <w:vAlign w:val="center"/>
          </w:tcPr>
          <w:p w:rsidR="00C706C2" w:rsidRPr="00FD74D6" w:rsidRDefault="00C706C2" w:rsidP="00CF7761"/>
        </w:tc>
        <w:tc>
          <w:tcPr>
            <w:tcW w:w="1737" w:type="dxa"/>
            <w:tcBorders>
              <w:top w:val="nil"/>
              <w:left w:val="nil"/>
              <w:bottom w:val="single" w:sz="4" w:space="0" w:color="auto"/>
              <w:right w:val="single" w:sz="4" w:space="0" w:color="auto"/>
            </w:tcBorders>
            <w:vAlign w:val="center"/>
          </w:tcPr>
          <w:p w:rsidR="00C706C2" w:rsidRPr="00FD74D6" w:rsidRDefault="00C706C2" w:rsidP="00CF7761">
            <w:pPr>
              <w:jc w:val="center"/>
            </w:pPr>
            <w:r w:rsidRPr="00FD74D6">
              <w:t>201</w:t>
            </w:r>
            <w:r>
              <w:t>8</w:t>
            </w:r>
          </w:p>
        </w:tc>
        <w:tc>
          <w:tcPr>
            <w:tcW w:w="1041" w:type="dxa"/>
            <w:tcBorders>
              <w:top w:val="nil"/>
              <w:left w:val="nil"/>
              <w:bottom w:val="single" w:sz="4" w:space="0" w:color="auto"/>
              <w:right w:val="single" w:sz="4" w:space="0" w:color="auto"/>
            </w:tcBorders>
          </w:tcPr>
          <w:p w:rsidR="00C706C2" w:rsidRPr="00FD74D6" w:rsidRDefault="00C706C2" w:rsidP="00CF7761">
            <w:pPr>
              <w:jc w:val="center"/>
            </w:pPr>
            <w:r>
              <w:t>24</w:t>
            </w:r>
          </w:p>
        </w:tc>
        <w:tc>
          <w:tcPr>
            <w:tcW w:w="1257" w:type="dxa"/>
            <w:tcBorders>
              <w:top w:val="nil"/>
              <w:left w:val="nil"/>
              <w:bottom w:val="single" w:sz="4" w:space="0" w:color="auto"/>
              <w:right w:val="single" w:sz="4" w:space="0" w:color="auto"/>
            </w:tcBorders>
          </w:tcPr>
          <w:p w:rsidR="00C706C2" w:rsidRPr="00FD74D6" w:rsidRDefault="00C706C2" w:rsidP="00CF7761">
            <w:pPr>
              <w:jc w:val="center"/>
            </w:pPr>
            <w:r w:rsidRPr="00FD74D6">
              <w:t>-</w:t>
            </w:r>
          </w:p>
        </w:tc>
        <w:tc>
          <w:tcPr>
            <w:tcW w:w="1440" w:type="dxa"/>
            <w:tcBorders>
              <w:top w:val="nil"/>
              <w:left w:val="nil"/>
              <w:bottom w:val="single" w:sz="4" w:space="0" w:color="auto"/>
              <w:right w:val="single" w:sz="4" w:space="0" w:color="auto"/>
            </w:tcBorders>
            <w:shd w:val="clear" w:color="auto" w:fill="auto"/>
          </w:tcPr>
          <w:p w:rsidR="00C706C2" w:rsidRPr="00FD74D6" w:rsidRDefault="00C706C2" w:rsidP="00CF7761">
            <w:pPr>
              <w:jc w:val="center"/>
            </w:pPr>
            <w:r w:rsidRPr="00FD74D6">
              <w:t>-</w:t>
            </w:r>
          </w:p>
        </w:tc>
        <w:tc>
          <w:tcPr>
            <w:tcW w:w="1418" w:type="dxa"/>
            <w:tcBorders>
              <w:top w:val="nil"/>
              <w:left w:val="nil"/>
              <w:bottom w:val="single" w:sz="4" w:space="0" w:color="auto"/>
              <w:right w:val="single" w:sz="4" w:space="0" w:color="auto"/>
            </w:tcBorders>
          </w:tcPr>
          <w:p w:rsidR="00C706C2" w:rsidRPr="00FD74D6" w:rsidRDefault="00C706C2" w:rsidP="00CF7761">
            <w:pPr>
              <w:jc w:val="center"/>
            </w:pPr>
            <w:r>
              <w:t>24</w:t>
            </w:r>
          </w:p>
        </w:tc>
        <w:tc>
          <w:tcPr>
            <w:tcW w:w="1134" w:type="dxa"/>
            <w:tcBorders>
              <w:top w:val="nil"/>
              <w:left w:val="nil"/>
              <w:bottom w:val="single" w:sz="4" w:space="0" w:color="auto"/>
              <w:right w:val="single" w:sz="4" w:space="0" w:color="auto"/>
            </w:tcBorders>
          </w:tcPr>
          <w:p w:rsidR="00C706C2" w:rsidRPr="00FD74D6" w:rsidRDefault="00C706C2" w:rsidP="00CF7761">
            <w:pPr>
              <w:jc w:val="center"/>
            </w:pPr>
            <w:r w:rsidRPr="00FD74D6">
              <w:t>-</w:t>
            </w:r>
          </w:p>
        </w:tc>
        <w:tc>
          <w:tcPr>
            <w:tcW w:w="1817" w:type="dxa"/>
            <w:gridSpan w:val="4"/>
            <w:vMerge/>
            <w:tcBorders>
              <w:left w:val="nil"/>
              <w:right w:val="single" w:sz="4" w:space="0" w:color="auto"/>
            </w:tcBorders>
            <w:vAlign w:val="center"/>
          </w:tcPr>
          <w:p w:rsidR="00C706C2" w:rsidRPr="00FD74D6" w:rsidRDefault="00C706C2" w:rsidP="00CF7761">
            <w:pPr>
              <w:jc w:val="center"/>
            </w:pPr>
          </w:p>
        </w:tc>
        <w:tc>
          <w:tcPr>
            <w:tcW w:w="853" w:type="dxa"/>
            <w:vMerge/>
            <w:tcBorders>
              <w:left w:val="nil"/>
              <w:right w:val="single" w:sz="4" w:space="0" w:color="auto"/>
            </w:tcBorders>
            <w:vAlign w:val="center"/>
          </w:tcPr>
          <w:p w:rsidR="00C706C2" w:rsidRPr="00FD74D6" w:rsidRDefault="00C706C2" w:rsidP="00CF7761">
            <w:pPr>
              <w:jc w:val="center"/>
            </w:pPr>
          </w:p>
        </w:tc>
      </w:tr>
      <w:tr w:rsidR="00C706C2" w:rsidRPr="00FD74D6" w:rsidTr="00CF7761">
        <w:trPr>
          <w:trHeight w:val="300"/>
        </w:trPr>
        <w:tc>
          <w:tcPr>
            <w:tcW w:w="772" w:type="dxa"/>
            <w:vMerge/>
            <w:tcBorders>
              <w:left w:val="single" w:sz="4" w:space="0" w:color="auto"/>
              <w:right w:val="single" w:sz="4" w:space="0" w:color="auto"/>
            </w:tcBorders>
            <w:vAlign w:val="center"/>
          </w:tcPr>
          <w:p w:rsidR="00C706C2" w:rsidRPr="00FD74D6" w:rsidRDefault="00C706C2" w:rsidP="00CF7761"/>
        </w:tc>
        <w:tc>
          <w:tcPr>
            <w:tcW w:w="2667" w:type="dxa"/>
            <w:vMerge/>
            <w:tcBorders>
              <w:left w:val="single" w:sz="4" w:space="0" w:color="auto"/>
              <w:right w:val="single" w:sz="4" w:space="0" w:color="auto"/>
            </w:tcBorders>
            <w:vAlign w:val="center"/>
          </w:tcPr>
          <w:p w:rsidR="00C706C2" w:rsidRPr="00FD74D6" w:rsidRDefault="00C706C2" w:rsidP="00CF7761"/>
        </w:tc>
        <w:tc>
          <w:tcPr>
            <w:tcW w:w="1173" w:type="dxa"/>
            <w:vMerge/>
            <w:tcBorders>
              <w:left w:val="single" w:sz="4" w:space="0" w:color="auto"/>
              <w:right w:val="single" w:sz="4" w:space="0" w:color="auto"/>
            </w:tcBorders>
            <w:vAlign w:val="center"/>
          </w:tcPr>
          <w:p w:rsidR="00C706C2" w:rsidRPr="00FD74D6" w:rsidRDefault="00C706C2" w:rsidP="00CF7761"/>
        </w:tc>
        <w:tc>
          <w:tcPr>
            <w:tcW w:w="1737" w:type="dxa"/>
            <w:tcBorders>
              <w:top w:val="nil"/>
              <w:left w:val="nil"/>
              <w:bottom w:val="single" w:sz="4" w:space="0" w:color="auto"/>
              <w:right w:val="single" w:sz="4" w:space="0" w:color="auto"/>
            </w:tcBorders>
            <w:vAlign w:val="center"/>
          </w:tcPr>
          <w:p w:rsidR="00C706C2" w:rsidRPr="00FD74D6" w:rsidRDefault="00C706C2" w:rsidP="00CF7761">
            <w:pPr>
              <w:jc w:val="center"/>
            </w:pPr>
            <w:r w:rsidRPr="00FD74D6">
              <w:t>201</w:t>
            </w:r>
            <w:r>
              <w:t>9</w:t>
            </w:r>
          </w:p>
        </w:tc>
        <w:tc>
          <w:tcPr>
            <w:tcW w:w="1041" w:type="dxa"/>
            <w:tcBorders>
              <w:top w:val="nil"/>
              <w:left w:val="nil"/>
              <w:bottom w:val="single" w:sz="4" w:space="0" w:color="auto"/>
              <w:right w:val="single" w:sz="4" w:space="0" w:color="auto"/>
            </w:tcBorders>
          </w:tcPr>
          <w:p w:rsidR="00C706C2" w:rsidRPr="00FD74D6" w:rsidRDefault="00C706C2" w:rsidP="00CF7761">
            <w:pPr>
              <w:jc w:val="center"/>
            </w:pPr>
            <w:r>
              <w:t>10,5</w:t>
            </w:r>
          </w:p>
        </w:tc>
        <w:tc>
          <w:tcPr>
            <w:tcW w:w="1257" w:type="dxa"/>
            <w:tcBorders>
              <w:top w:val="nil"/>
              <w:left w:val="nil"/>
              <w:bottom w:val="single" w:sz="4" w:space="0" w:color="auto"/>
              <w:right w:val="single" w:sz="4" w:space="0" w:color="auto"/>
            </w:tcBorders>
          </w:tcPr>
          <w:p w:rsidR="00C706C2" w:rsidRPr="00FD74D6" w:rsidRDefault="00C706C2" w:rsidP="00CF7761">
            <w:pPr>
              <w:jc w:val="center"/>
            </w:pPr>
            <w:r w:rsidRPr="00FD74D6">
              <w:t>-</w:t>
            </w:r>
          </w:p>
        </w:tc>
        <w:tc>
          <w:tcPr>
            <w:tcW w:w="1440" w:type="dxa"/>
            <w:tcBorders>
              <w:top w:val="nil"/>
              <w:left w:val="nil"/>
              <w:bottom w:val="single" w:sz="4" w:space="0" w:color="auto"/>
              <w:right w:val="single" w:sz="4" w:space="0" w:color="auto"/>
            </w:tcBorders>
            <w:shd w:val="clear" w:color="auto" w:fill="auto"/>
          </w:tcPr>
          <w:p w:rsidR="00C706C2" w:rsidRPr="00FD74D6" w:rsidRDefault="00C706C2" w:rsidP="00CF7761">
            <w:pPr>
              <w:jc w:val="center"/>
            </w:pPr>
            <w:r w:rsidRPr="00FD74D6">
              <w:t>-</w:t>
            </w:r>
          </w:p>
        </w:tc>
        <w:tc>
          <w:tcPr>
            <w:tcW w:w="1418" w:type="dxa"/>
            <w:tcBorders>
              <w:top w:val="nil"/>
              <w:left w:val="nil"/>
              <w:bottom w:val="single" w:sz="4" w:space="0" w:color="auto"/>
              <w:right w:val="single" w:sz="4" w:space="0" w:color="auto"/>
            </w:tcBorders>
          </w:tcPr>
          <w:p w:rsidR="00C706C2" w:rsidRPr="00FD74D6" w:rsidRDefault="00C706C2" w:rsidP="00CF7761">
            <w:pPr>
              <w:jc w:val="center"/>
            </w:pPr>
            <w:r>
              <w:t>10,5</w:t>
            </w:r>
          </w:p>
        </w:tc>
        <w:tc>
          <w:tcPr>
            <w:tcW w:w="1134" w:type="dxa"/>
            <w:tcBorders>
              <w:top w:val="nil"/>
              <w:left w:val="nil"/>
              <w:bottom w:val="single" w:sz="4" w:space="0" w:color="auto"/>
              <w:right w:val="single" w:sz="4" w:space="0" w:color="auto"/>
            </w:tcBorders>
          </w:tcPr>
          <w:p w:rsidR="00C706C2" w:rsidRPr="00FD74D6" w:rsidRDefault="00C706C2" w:rsidP="00CF7761">
            <w:pPr>
              <w:jc w:val="center"/>
            </w:pPr>
            <w:r w:rsidRPr="00FD74D6">
              <w:t>-</w:t>
            </w:r>
          </w:p>
        </w:tc>
        <w:tc>
          <w:tcPr>
            <w:tcW w:w="1817" w:type="dxa"/>
            <w:gridSpan w:val="4"/>
            <w:vMerge/>
            <w:tcBorders>
              <w:left w:val="nil"/>
              <w:right w:val="single" w:sz="4" w:space="0" w:color="auto"/>
            </w:tcBorders>
          </w:tcPr>
          <w:p w:rsidR="00C706C2" w:rsidRPr="00FD74D6" w:rsidRDefault="00C706C2" w:rsidP="00CF7761">
            <w:pPr>
              <w:jc w:val="center"/>
            </w:pPr>
          </w:p>
        </w:tc>
        <w:tc>
          <w:tcPr>
            <w:tcW w:w="853" w:type="dxa"/>
            <w:vMerge/>
            <w:tcBorders>
              <w:left w:val="nil"/>
              <w:right w:val="single" w:sz="4" w:space="0" w:color="auto"/>
            </w:tcBorders>
          </w:tcPr>
          <w:p w:rsidR="00C706C2" w:rsidRPr="00FD74D6" w:rsidRDefault="00C706C2" w:rsidP="00CF7761">
            <w:pPr>
              <w:jc w:val="center"/>
            </w:pPr>
          </w:p>
        </w:tc>
      </w:tr>
      <w:tr w:rsidR="00C706C2" w:rsidRPr="00FD74D6" w:rsidTr="00CF7761">
        <w:trPr>
          <w:trHeight w:val="300"/>
        </w:trPr>
        <w:tc>
          <w:tcPr>
            <w:tcW w:w="772" w:type="dxa"/>
            <w:vMerge/>
            <w:tcBorders>
              <w:left w:val="single" w:sz="4" w:space="0" w:color="auto"/>
              <w:right w:val="single" w:sz="4" w:space="0" w:color="auto"/>
            </w:tcBorders>
            <w:vAlign w:val="center"/>
          </w:tcPr>
          <w:p w:rsidR="00C706C2" w:rsidRPr="00FD74D6" w:rsidRDefault="00C706C2" w:rsidP="00CF7761"/>
        </w:tc>
        <w:tc>
          <w:tcPr>
            <w:tcW w:w="2667" w:type="dxa"/>
            <w:vMerge/>
            <w:tcBorders>
              <w:left w:val="single" w:sz="4" w:space="0" w:color="auto"/>
              <w:right w:val="single" w:sz="4" w:space="0" w:color="auto"/>
            </w:tcBorders>
            <w:vAlign w:val="center"/>
          </w:tcPr>
          <w:p w:rsidR="00C706C2" w:rsidRPr="00FD74D6" w:rsidRDefault="00C706C2" w:rsidP="00CF7761"/>
        </w:tc>
        <w:tc>
          <w:tcPr>
            <w:tcW w:w="1173" w:type="dxa"/>
            <w:vMerge/>
            <w:tcBorders>
              <w:left w:val="single" w:sz="4" w:space="0" w:color="auto"/>
              <w:right w:val="single" w:sz="4" w:space="0" w:color="auto"/>
            </w:tcBorders>
            <w:vAlign w:val="center"/>
          </w:tcPr>
          <w:p w:rsidR="00C706C2" w:rsidRPr="00FD74D6" w:rsidRDefault="00C706C2" w:rsidP="00CF7761"/>
        </w:tc>
        <w:tc>
          <w:tcPr>
            <w:tcW w:w="1737" w:type="dxa"/>
            <w:tcBorders>
              <w:top w:val="nil"/>
              <w:left w:val="nil"/>
              <w:bottom w:val="single" w:sz="4" w:space="0" w:color="auto"/>
              <w:right w:val="single" w:sz="4" w:space="0" w:color="auto"/>
            </w:tcBorders>
            <w:vAlign w:val="center"/>
          </w:tcPr>
          <w:p w:rsidR="00C706C2" w:rsidRPr="00FD74D6" w:rsidRDefault="00C706C2" w:rsidP="00CF7761">
            <w:pPr>
              <w:jc w:val="center"/>
            </w:pPr>
            <w:r w:rsidRPr="00FD74D6">
              <w:t>20</w:t>
            </w:r>
            <w:r>
              <w:t>20</w:t>
            </w:r>
          </w:p>
        </w:tc>
        <w:tc>
          <w:tcPr>
            <w:tcW w:w="1041" w:type="dxa"/>
            <w:tcBorders>
              <w:top w:val="nil"/>
              <w:left w:val="nil"/>
              <w:bottom w:val="single" w:sz="4" w:space="0" w:color="auto"/>
              <w:right w:val="single" w:sz="4" w:space="0" w:color="auto"/>
            </w:tcBorders>
          </w:tcPr>
          <w:p w:rsidR="00C706C2" w:rsidRPr="00FD74D6" w:rsidRDefault="00C706C2" w:rsidP="00CF7761">
            <w:pPr>
              <w:jc w:val="center"/>
            </w:pPr>
            <w:r w:rsidRPr="00FD74D6">
              <w:t>50</w:t>
            </w:r>
          </w:p>
        </w:tc>
        <w:tc>
          <w:tcPr>
            <w:tcW w:w="1257" w:type="dxa"/>
            <w:tcBorders>
              <w:top w:val="nil"/>
              <w:left w:val="nil"/>
              <w:bottom w:val="single" w:sz="4" w:space="0" w:color="auto"/>
              <w:right w:val="single" w:sz="4" w:space="0" w:color="auto"/>
            </w:tcBorders>
          </w:tcPr>
          <w:p w:rsidR="00C706C2" w:rsidRPr="00FD74D6" w:rsidRDefault="00C706C2" w:rsidP="00CF7761">
            <w:pPr>
              <w:jc w:val="center"/>
            </w:pPr>
            <w:r w:rsidRPr="00FD74D6">
              <w:t>-</w:t>
            </w:r>
          </w:p>
        </w:tc>
        <w:tc>
          <w:tcPr>
            <w:tcW w:w="1440" w:type="dxa"/>
            <w:tcBorders>
              <w:top w:val="nil"/>
              <w:left w:val="nil"/>
              <w:bottom w:val="single" w:sz="4" w:space="0" w:color="auto"/>
              <w:right w:val="single" w:sz="4" w:space="0" w:color="auto"/>
            </w:tcBorders>
            <w:shd w:val="clear" w:color="auto" w:fill="auto"/>
          </w:tcPr>
          <w:p w:rsidR="00C706C2" w:rsidRPr="00FD74D6" w:rsidRDefault="00C706C2" w:rsidP="00CF7761">
            <w:pPr>
              <w:jc w:val="center"/>
            </w:pPr>
            <w:r w:rsidRPr="00FD74D6">
              <w:t>-</w:t>
            </w:r>
          </w:p>
        </w:tc>
        <w:tc>
          <w:tcPr>
            <w:tcW w:w="1418" w:type="dxa"/>
            <w:tcBorders>
              <w:top w:val="nil"/>
              <w:left w:val="nil"/>
              <w:bottom w:val="single" w:sz="4" w:space="0" w:color="auto"/>
              <w:right w:val="single" w:sz="4" w:space="0" w:color="auto"/>
            </w:tcBorders>
          </w:tcPr>
          <w:p w:rsidR="00C706C2" w:rsidRPr="00FD74D6" w:rsidRDefault="00C706C2" w:rsidP="00CF7761">
            <w:pPr>
              <w:jc w:val="center"/>
            </w:pPr>
            <w:r w:rsidRPr="00FD74D6">
              <w:t>50</w:t>
            </w:r>
          </w:p>
        </w:tc>
        <w:tc>
          <w:tcPr>
            <w:tcW w:w="1134" w:type="dxa"/>
            <w:tcBorders>
              <w:top w:val="nil"/>
              <w:left w:val="nil"/>
              <w:bottom w:val="single" w:sz="4" w:space="0" w:color="auto"/>
              <w:right w:val="single" w:sz="4" w:space="0" w:color="auto"/>
            </w:tcBorders>
          </w:tcPr>
          <w:p w:rsidR="00C706C2" w:rsidRPr="00FD74D6" w:rsidRDefault="00C706C2" w:rsidP="00CF7761">
            <w:pPr>
              <w:jc w:val="center"/>
            </w:pPr>
            <w:r w:rsidRPr="00FD74D6">
              <w:t>-</w:t>
            </w:r>
          </w:p>
        </w:tc>
        <w:tc>
          <w:tcPr>
            <w:tcW w:w="1817" w:type="dxa"/>
            <w:gridSpan w:val="4"/>
            <w:vMerge/>
            <w:tcBorders>
              <w:left w:val="nil"/>
              <w:right w:val="single" w:sz="4" w:space="0" w:color="auto"/>
            </w:tcBorders>
          </w:tcPr>
          <w:p w:rsidR="00C706C2" w:rsidRPr="00FD74D6" w:rsidRDefault="00C706C2" w:rsidP="00CF7761">
            <w:pPr>
              <w:jc w:val="center"/>
            </w:pPr>
          </w:p>
        </w:tc>
        <w:tc>
          <w:tcPr>
            <w:tcW w:w="853" w:type="dxa"/>
            <w:vMerge/>
            <w:tcBorders>
              <w:left w:val="nil"/>
              <w:right w:val="single" w:sz="4" w:space="0" w:color="auto"/>
            </w:tcBorders>
          </w:tcPr>
          <w:p w:rsidR="00C706C2" w:rsidRPr="00FD74D6" w:rsidRDefault="00C706C2" w:rsidP="00CF7761">
            <w:pPr>
              <w:jc w:val="center"/>
            </w:pPr>
          </w:p>
        </w:tc>
      </w:tr>
      <w:tr w:rsidR="00C706C2" w:rsidRPr="00FD74D6" w:rsidTr="00CF7761">
        <w:trPr>
          <w:trHeight w:val="300"/>
        </w:trPr>
        <w:tc>
          <w:tcPr>
            <w:tcW w:w="772" w:type="dxa"/>
            <w:vMerge/>
            <w:tcBorders>
              <w:left w:val="single" w:sz="4" w:space="0" w:color="auto"/>
              <w:right w:val="single" w:sz="4" w:space="0" w:color="auto"/>
            </w:tcBorders>
            <w:vAlign w:val="center"/>
          </w:tcPr>
          <w:p w:rsidR="00C706C2" w:rsidRPr="00FD74D6" w:rsidRDefault="00C706C2" w:rsidP="00CF7761"/>
        </w:tc>
        <w:tc>
          <w:tcPr>
            <w:tcW w:w="2667" w:type="dxa"/>
            <w:vMerge/>
            <w:tcBorders>
              <w:left w:val="single" w:sz="4" w:space="0" w:color="auto"/>
              <w:right w:val="single" w:sz="4" w:space="0" w:color="auto"/>
            </w:tcBorders>
            <w:vAlign w:val="center"/>
          </w:tcPr>
          <w:p w:rsidR="00C706C2" w:rsidRPr="00FD74D6" w:rsidRDefault="00C706C2" w:rsidP="00CF7761"/>
        </w:tc>
        <w:tc>
          <w:tcPr>
            <w:tcW w:w="1173" w:type="dxa"/>
            <w:vMerge/>
            <w:tcBorders>
              <w:left w:val="single" w:sz="4" w:space="0" w:color="auto"/>
              <w:right w:val="single" w:sz="4" w:space="0" w:color="auto"/>
            </w:tcBorders>
            <w:vAlign w:val="center"/>
          </w:tcPr>
          <w:p w:rsidR="00C706C2" w:rsidRPr="00FD74D6" w:rsidRDefault="00C706C2" w:rsidP="00CF7761"/>
        </w:tc>
        <w:tc>
          <w:tcPr>
            <w:tcW w:w="1737" w:type="dxa"/>
            <w:tcBorders>
              <w:top w:val="nil"/>
              <w:left w:val="nil"/>
              <w:bottom w:val="single" w:sz="4" w:space="0" w:color="auto"/>
              <w:right w:val="single" w:sz="4" w:space="0" w:color="auto"/>
            </w:tcBorders>
            <w:vAlign w:val="center"/>
          </w:tcPr>
          <w:p w:rsidR="00C706C2" w:rsidRPr="00FD74D6" w:rsidRDefault="00C706C2" w:rsidP="00CF7761">
            <w:pPr>
              <w:jc w:val="center"/>
            </w:pPr>
            <w:r w:rsidRPr="00FD74D6">
              <w:t>20</w:t>
            </w:r>
            <w:r>
              <w:t>21</w:t>
            </w:r>
          </w:p>
        </w:tc>
        <w:tc>
          <w:tcPr>
            <w:tcW w:w="1041" w:type="dxa"/>
            <w:tcBorders>
              <w:top w:val="nil"/>
              <w:left w:val="nil"/>
              <w:bottom w:val="single" w:sz="4" w:space="0" w:color="auto"/>
              <w:right w:val="single" w:sz="4" w:space="0" w:color="auto"/>
            </w:tcBorders>
          </w:tcPr>
          <w:p w:rsidR="00C706C2" w:rsidRPr="00FD74D6" w:rsidRDefault="00C706C2" w:rsidP="00CF7761">
            <w:pPr>
              <w:jc w:val="center"/>
            </w:pPr>
            <w:r w:rsidRPr="00FD74D6">
              <w:t>50</w:t>
            </w:r>
          </w:p>
        </w:tc>
        <w:tc>
          <w:tcPr>
            <w:tcW w:w="1257" w:type="dxa"/>
            <w:tcBorders>
              <w:top w:val="nil"/>
              <w:left w:val="nil"/>
              <w:bottom w:val="single" w:sz="4" w:space="0" w:color="auto"/>
              <w:right w:val="single" w:sz="4" w:space="0" w:color="auto"/>
            </w:tcBorders>
          </w:tcPr>
          <w:p w:rsidR="00C706C2" w:rsidRPr="00FD74D6" w:rsidRDefault="00C706C2" w:rsidP="00CF7761">
            <w:pPr>
              <w:jc w:val="center"/>
            </w:pPr>
            <w:r w:rsidRPr="00FD74D6">
              <w:t>-</w:t>
            </w:r>
          </w:p>
        </w:tc>
        <w:tc>
          <w:tcPr>
            <w:tcW w:w="1440" w:type="dxa"/>
            <w:tcBorders>
              <w:top w:val="nil"/>
              <w:left w:val="nil"/>
              <w:bottom w:val="single" w:sz="4" w:space="0" w:color="auto"/>
              <w:right w:val="single" w:sz="4" w:space="0" w:color="auto"/>
            </w:tcBorders>
            <w:shd w:val="clear" w:color="auto" w:fill="auto"/>
          </w:tcPr>
          <w:p w:rsidR="00C706C2" w:rsidRPr="00FD74D6" w:rsidRDefault="00C706C2" w:rsidP="00CF7761">
            <w:pPr>
              <w:jc w:val="center"/>
            </w:pPr>
            <w:r w:rsidRPr="00FD74D6">
              <w:t>-</w:t>
            </w:r>
          </w:p>
        </w:tc>
        <w:tc>
          <w:tcPr>
            <w:tcW w:w="1418" w:type="dxa"/>
            <w:tcBorders>
              <w:top w:val="nil"/>
              <w:left w:val="nil"/>
              <w:bottom w:val="single" w:sz="4" w:space="0" w:color="auto"/>
              <w:right w:val="single" w:sz="4" w:space="0" w:color="auto"/>
            </w:tcBorders>
          </w:tcPr>
          <w:p w:rsidR="00C706C2" w:rsidRPr="00FD74D6" w:rsidRDefault="00C706C2" w:rsidP="00CF7761">
            <w:pPr>
              <w:jc w:val="center"/>
            </w:pPr>
            <w:r w:rsidRPr="00FD74D6">
              <w:t>50</w:t>
            </w:r>
          </w:p>
        </w:tc>
        <w:tc>
          <w:tcPr>
            <w:tcW w:w="1134" w:type="dxa"/>
            <w:tcBorders>
              <w:top w:val="nil"/>
              <w:left w:val="nil"/>
              <w:bottom w:val="single" w:sz="4" w:space="0" w:color="auto"/>
              <w:right w:val="single" w:sz="4" w:space="0" w:color="auto"/>
            </w:tcBorders>
          </w:tcPr>
          <w:p w:rsidR="00C706C2" w:rsidRPr="00FD74D6" w:rsidRDefault="00C706C2" w:rsidP="00CF7761">
            <w:pPr>
              <w:jc w:val="center"/>
            </w:pPr>
            <w:r w:rsidRPr="00FD74D6">
              <w:t>-</w:t>
            </w:r>
          </w:p>
        </w:tc>
        <w:tc>
          <w:tcPr>
            <w:tcW w:w="1817" w:type="dxa"/>
            <w:gridSpan w:val="4"/>
            <w:vMerge/>
            <w:tcBorders>
              <w:left w:val="nil"/>
              <w:right w:val="single" w:sz="4" w:space="0" w:color="auto"/>
            </w:tcBorders>
          </w:tcPr>
          <w:p w:rsidR="00C706C2" w:rsidRPr="00FD74D6" w:rsidRDefault="00C706C2" w:rsidP="00CF7761">
            <w:pPr>
              <w:jc w:val="center"/>
            </w:pPr>
          </w:p>
        </w:tc>
        <w:tc>
          <w:tcPr>
            <w:tcW w:w="853" w:type="dxa"/>
            <w:vMerge/>
            <w:tcBorders>
              <w:left w:val="nil"/>
              <w:right w:val="single" w:sz="4" w:space="0" w:color="auto"/>
            </w:tcBorders>
          </w:tcPr>
          <w:p w:rsidR="00C706C2" w:rsidRPr="00FD74D6" w:rsidRDefault="00C706C2" w:rsidP="00CF7761">
            <w:pPr>
              <w:jc w:val="center"/>
            </w:pPr>
          </w:p>
        </w:tc>
      </w:tr>
      <w:tr w:rsidR="00C706C2" w:rsidRPr="00FD74D6" w:rsidTr="00CF7761">
        <w:trPr>
          <w:trHeight w:val="300"/>
        </w:trPr>
        <w:tc>
          <w:tcPr>
            <w:tcW w:w="772" w:type="dxa"/>
            <w:vMerge/>
            <w:tcBorders>
              <w:left w:val="single" w:sz="4" w:space="0" w:color="auto"/>
              <w:bottom w:val="single" w:sz="4" w:space="0" w:color="000000"/>
              <w:right w:val="single" w:sz="4" w:space="0" w:color="auto"/>
            </w:tcBorders>
            <w:vAlign w:val="center"/>
          </w:tcPr>
          <w:p w:rsidR="00C706C2" w:rsidRPr="00FD74D6" w:rsidRDefault="00C706C2" w:rsidP="00CF7761"/>
        </w:tc>
        <w:tc>
          <w:tcPr>
            <w:tcW w:w="2667" w:type="dxa"/>
            <w:vMerge/>
            <w:tcBorders>
              <w:left w:val="single" w:sz="4" w:space="0" w:color="auto"/>
              <w:bottom w:val="single" w:sz="4" w:space="0" w:color="000000"/>
              <w:right w:val="single" w:sz="4" w:space="0" w:color="auto"/>
            </w:tcBorders>
            <w:vAlign w:val="center"/>
          </w:tcPr>
          <w:p w:rsidR="00C706C2" w:rsidRPr="00FD74D6" w:rsidRDefault="00C706C2" w:rsidP="00CF7761"/>
        </w:tc>
        <w:tc>
          <w:tcPr>
            <w:tcW w:w="1173" w:type="dxa"/>
            <w:vMerge/>
            <w:tcBorders>
              <w:left w:val="single" w:sz="4" w:space="0" w:color="auto"/>
              <w:bottom w:val="single" w:sz="4" w:space="0" w:color="auto"/>
              <w:right w:val="single" w:sz="4" w:space="0" w:color="auto"/>
            </w:tcBorders>
            <w:vAlign w:val="center"/>
          </w:tcPr>
          <w:p w:rsidR="00C706C2" w:rsidRPr="00FD74D6" w:rsidRDefault="00C706C2" w:rsidP="00CF7761"/>
        </w:tc>
        <w:tc>
          <w:tcPr>
            <w:tcW w:w="1737" w:type="dxa"/>
            <w:tcBorders>
              <w:top w:val="nil"/>
              <w:left w:val="nil"/>
              <w:bottom w:val="single" w:sz="4" w:space="0" w:color="auto"/>
              <w:right w:val="single" w:sz="4" w:space="0" w:color="auto"/>
            </w:tcBorders>
            <w:vAlign w:val="center"/>
          </w:tcPr>
          <w:p w:rsidR="00C706C2" w:rsidRPr="00FD74D6" w:rsidRDefault="00C706C2" w:rsidP="00CF7761">
            <w:pPr>
              <w:jc w:val="center"/>
            </w:pPr>
            <w:r w:rsidRPr="00FD74D6">
              <w:t>202</w:t>
            </w:r>
            <w:r>
              <w:t>2</w:t>
            </w:r>
          </w:p>
        </w:tc>
        <w:tc>
          <w:tcPr>
            <w:tcW w:w="1041" w:type="dxa"/>
            <w:tcBorders>
              <w:top w:val="nil"/>
              <w:left w:val="nil"/>
              <w:bottom w:val="single" w:sz="4" w:space="0" w:color="auto"/>
              <w:right w:val="single" w:sz="4" w:space="0" w:color="auto"/>
            </w:tcBorders>
          </w:tcPr>
          <w:p w:rsidR="00C706C2" w:rsidRPr="00FD74D6" w:rsidRDefault="00C706C2" w:rsidP="00CF7761">
            <w:pPr>
              <w:jc w:val="center"/>
            </w:pPr>
            <w:r w:rsidRPr="00FD74D6">
              <w:t>50</w:t>
            </w:r>
          </w:p>
        </w:tc>
        <w:tc>
          <w:tcPr>
            <w:tcW w:w="1257" w:type="dxa"/>
            <w:tcBorders>
              <w:top w:val="nil"/>
              <w:left w:val="nil"/>
              <w:bottom w:val="single" w:sz="4" w:space="0" w:color="auto"/>
              <w:right w:val="single" w:sz="4" w:space="0" w:color="auto"/>
            </w:tcBorders>
          </w:tcPr>
          <w:p w:rsidR="00C706C2" w:rsidRPr="00FD74D6" w:rsidRDefault="00C706C2" w:rsidP="00CF7761">
            <w:pPr>
              <w:jc w:val="center"/>
            </w:pPr>
            <w:r w:rsidRPr="00FD74D6">
              <w:t>-</w:t>
            </w:r>
          </w:p>
        </w:tc>
        <w:tc>
          <w:tcPr>
            <w:tcW w:w="1440" w:type="dxa"/>
            <w:tcBorders>
              <w:top w:val="nil"/>
              <w:left w:val="nil"/>
              <w:bottom w:val="single" w:sz="4" w:space="0" w:color="auto"/>
              <w:right w:val="single" w:sz="4" w:space="0" w:color="auto"/>
            </w:tcBorders>
            <w:shd w:val="clear" w:color="auto" w:fill="auto"/>
          </w:tcPr>
          <w:p w:rsidR="00C706C2" w:rsidRPr="00FD74D6" w:rsidRDefault="00C706C2" w:rsidP="00CF7761">
            <w:pPr>
              <w:jc w:val="center"/>
            </w:pPr>
            <w:r w:rsidRPr="00FD74D6">
              <w:t>-</w:t>
            </w:r>
          </w:p>
        </w:tc>
        <w:tc>
          <w:tcPr>
            <w:tcW w:w="1418" w:type="dxa"/>
            <w:tcBorders>
              <w:top w:val="nil"/>
              <w:left w:val="nil"/>
              <w:bottom w:val="single" w:sz="4" w:space="0" w:color="auto"/>
              <w:right w:val="single" w:sz="4" w:space="0" w:color="auto"/>
            </w:tcBorders>
          </w:tcPr>
          <w:p w:rsidR="00C706C2" w:rsidRPr="00FD74D6" w:rsidRDefault="00C706C2" w:rsidP="00CF7761">
            <w:pPr>
              <w:jc w:val="center"/>
            </w:pPr>
            <w:r w:rsidRPr="00FD74D6">
              <w:t>50</w:t>
            </w:r>
          </w:p>
        </w:tc>
        <w:tc>
          <w:tcPr>
            <w:tcW w:w="1134" w:type="dxa"/>
            <w:tcBorders>
              <w:top w:val="nil"/>
              <w:left w:val="nil"/>
              <w:bottom w:val="single" w:sz="4" w:space="0" w:color="auto"/>
              <w:right w:val="single" w:sz="4" w:space="0" w:color="auto"/>
            </w:tcBorders>
          </w:tcPr>
          <w:p w:rsidR="00C706C2" w:rsidRPr="00FD74D6" w:rsidRDefault="00C706C2" w:rsidP="00CF7761">
            <w:pPr>
              <w:jc w:val="center"/>
            </w:pPr>
            <w:r w:rsidRPr="00FD74D6">
              <w:t>-</w:t>
            </w:r>
          </w:p>
        </w:tc>
        <w:tc>
          <w:tcPr>
            <w:tcW w:w="1817" w:type="dxa"/>
            <w:gridSpan w:val="4"/>
            <w:vMerge/>
            <w:tcBorders>
              <w:left w:val="nil"/>
              <w:bottom w:val="single" w:sz="4" w:space="0" w:color="auto"/>
              <w:right w:val="single" w:sz="4" w:space="0" w:color="auto"/>
            </w:tcBorders>
          </w:tcPr>
          <w:p w:rsidR="00C706C2" w:rsidRPr="00FD74D6" w:rsidRDefault="00C706C2" w:rsidP="00CF7761">
            <w:pPr>
              <w:jc w:val="center"/>
            </w:pPr>
          </w:p>
        </w:tc>
        <w:tc>
          <w:tcPr>
            <w:tcW w:w="853" w:type="dxa"/>
            <w:vMerge/>
            <w:tcBorders>
              <w:left w:val="nil"/>
              <w:bottom w:val="single" w:sz="4" w:space="0" w:color="auto"/>
              <w:right w:val="single" w:sz="4" w:space="0" w:color="auto"/>
            </w:tcBorders>
          </w:tcPr>
          <w:p w:rsidR="00C706C2" w:rsidRPr="00FD74D6" w:rsidRDefault="00C706C2" w:rsidP="00CF7761">
            <w:pPr>
              <w:jc w:val="center"/>
            </w:pPr>
          </w:p>
        </w:tc>
      </w:tr>
      <w:tr w:rsidR="00C706C2" w:rsidRPr="00FD74D6" w:rsidTr="00CF7761">
        <w:trPr>
          <w:trHeight w:val="300"/>
        </w:trPr>
        <w:tc>
          <w:tcPr>
            <w:tcW w:w="772" w:type="dxa"/>
            <w:vMerge w:val="restart"/>
            <w:tcBorders>
              <w:left w:val="single" w:sz="4" w:space="0" w:color="auto"/>
              <w:right w:val="single" w:sz="4" w:space="0" w:color="auto"/>
            </w:tcBorders>
            <w:vAlign w:val="center"/>
          </w:tcPr>
          <w:p w:rsidR="00C706C2" w:rsidRPr="00FD74D6" w:rsidRDefault="00C706C2" w:rsidP="00CF7761"/>
        </w:tc>
        <w:tc>
          <w:tcPr>
            <w:tcW w:w="2667" w:type="dxa"/>
            <w:vMerge w:val="restart"/>
            <w:tcBorders>
              <w:left w:val="single" w:sz="4" w:space="0" w:color="auto"/>
              <w:right w:val="single" w:sz="4" w:space="0" w:color="auto"/>
            </w:tcBorders>
            <w:vAlign w:val="center"/>
          </w:tcPr>
          <w:p w:rsidR="00C706C2" w:rsidRPr="00FD74D6" w:rsidRDefault="00C706C2" w:rsidP="00CF7761">
            <w:r w:rsidRPr="00B650C5">
              <w:t>Содержание и обслуживание казны Камешкирского района Пензенской области</w:t>
            </w:r>
          </w:p>
        </w:tc>
        <w:tc>
          <w:tcPr>
            <w:tcW w:w="1173" w:type="dxa"/>
            <w:vMerge w:val="restart"/>
            <w:tcBorders>
              <w:left w:val="single" w:sz="4" w:space="0" w:color="auto"/>
              <w:right w:val="single" w:sz="4" w:space="0" w:color="auto"/>
            </w:tcBorders>
            <w:vAlign w:val="center"/>
          </w:tcPr>
          <w:p w:rsidR="00C706C2" w:rsidRPr="00FD74D6" w:rsidRDefault="00C706C2" w:rsidP="00CF7761">
            <w:r w:rsidRPr="00FD74D6">
              <w:t xml:space="preserve">Администрация Камешкирского района Пензенской области , </w:t>
            </w:r>
          </w:p>
          <w:p w:rsidR="00C706C2" w:rsidRPr="00FD74D6" w:rsidRDefault="00C706C2" w:rsidP="00CF7761">
            <w:r w:rsidRPr="00FD74D6">
              <w:t xml:space="preserve">- Отдел экономики, развития сельского хозяйства и продовольствия администрации Камешкирского </w:t>
            </w:r>
            <w:r w:rsidRPr="00FD74D6">
              <w:lastRenderedPageBreak/>
              <w:t>района ,</w:t>
            </w:r>
          </w:p>
          <w:p w:rsidR="00C706C2" w:rsidRPr="00FD74D6" w:rsidRDefault="00C706C2" w:rsidP="00CF7761">
            <w:r w:rsidRPr="00FD74D6">
              <w:t>- МАУ «МФЦ Камешкирского района Пензенской области»</w:t>
            </w:r>
          </w:p>
        </w:tc>
        <w:tc>
          <w:tcPr>
            <w:tcW w:w="1737" w:type="dxa"/>
            <w:tcBorders>
              <w:top w:val="nil"/>
              <w:left w:val="nil"/>
              <w:bottom w:val="single" w:sz="4" w:space="0" w:color="auto"/>
              <w:right w:val="single" w:sz="4" w:space="0" w:color="auto"/>
            </w:tcBorders>
            <w:vAlign w:val="center"/>
          </w:tcPr>
          <w:p w:rsidR="00C706C2" w:rsidRPr="00FD74D6" w:rsidRDefault="00C706C2" w:rsidP="00CF7761">
            <w:pPr>
              <w:jc w:val="center"/>
            </w:pPr>
            <w:r>
              <w:lastRenderedPageBreak/>
              <w:t xml:space="preserve">Итого </w:t>
            </w:r>
          </w:p>
        </w:tc>
        <w:tc>
          <w:tcPr>
            <w:tcW w:w="1041" w:type="dxa"/>
            <w:tcBorders>
              <w:top w:val="nil"/>
              <w:left w:val="nil"/>
              <w:bottom w:val="single" w:sz="4" w:space="0" w:color="auto"/>
              <w:right w:val="single" w:sz="4" w:space="0" w:color="auto"/>
            </w:tcBorders>
          </w:tcPr>
          <w:p w:rsidR="00C706C2" w:rsidRPr="00FD74D6" w:rsidRDefault="00C706C2" w:rsidP="00CF7761">
            <w:pPr>
              <w:jc w:val="center"/>
            </w:pPr>
            <w:r>
              <w:t>223,23</w:t>
            </w:r>
          </w:p>
        </w:tc>
        <w:tc>
          <w:tcPr>
            <w:tcW w:w="1257" w:type="dxa"/>
            <w:tcBorders>
              <w:top w:val="nil"/>
              <w:left w:val="nil"/>
              <w:bottom w:val="single" w:sz="4" w:space="0" w:color="auto"/>
              <w:right w:val="single" w:sz="4" w:space="0" w:color="auto"/>
            </w:tcBorders>
            <w:vAlign w:val="center"/>
          </w:tcPr>
          <w:p w:rsidR="00C706C2" w:rsidRPr="00FD74D6" w:rsidRDefault="00C706C2" w:rsidP="00CF7761">
            <w:pPr>
              <w:jc w:val="center"/>
            </w:pPr>
            <w:r w:rsidRPr="00FD74D6">
              <w:t>-</w:t>
            </w:r>
          </w:p>
        </w:tc>
        <w:tc>
          <w:tcPr>
            <w:tcW w:w="1440" w:type="dxa"/>
            <w:tcBorders>
              <w:top w:val="nil"/>
              <w:left w:val="nil"/>
              <w:bottom w:val="single" w:sz="4" w:space="0" w:color="auto"/>
              <w:right w:val="single" w:sz="4" w:space="0" w:color="auto"/>
            </w:tcBorders>
            <w:shd w:val="clear" w:color="auto" w:fill="auto"/>
            <w:vAlign w:val="center"/>
          </w:tcPr>
          <w:p w:rsidR="00C706C2" w:rsidRPr="00FD74D6" w:rsidRDefault="00C706C2" w:rsidP="00CF7761">
            <w:pPr>
              <w:jc w:val="center"/>
            </w:pPr>
            <w:r w:rsidRPr="00FD74D6">
              <w:t>-</w:t>
            </w:r>
          </w:p>
        </w:tc>
        <w:tc>
          <w:tcPr>
            <w:tcW w:w="1418" w:type="dxa"/>
            <w:tcBorders>
              <w:top w:val="nil"/>
              <w:left w:val="nil"/>
              <w:bottom w:val="single" w:sz="4" w:space="0" w:color="auto"/>
              <w:right w:val="single" w:sz="4" w:space="0" w:color="auto"/>
            </w:tcBorders>
          </w:tcPr>
          <w:p w:rsidR="00C706C2" w:rsidRPr="00FD74D6" w:rsidRDefault="00C706C2" w:rsidP="00CF7761">
            <w:pPr>
              <w:jc w:val="center"/>
            </w:pPr>
            <w:r>
              <w:t>223,23</w:t>
            </w:r>
          </w:p>
        </w:tc>
        <w:tc>
          <w:tcPr>
            <w:tcW w:w="1134" w:type="dxa"/>
            <w:tcBorders>
              <w:top w:val="nil"/>
              <w:left w:val="nil"/>
              <w:bottom w:val="single" w:sz="4" w:space="0" w:color="auto"/>
              <w:right w:val="single" w:sz="4" w:space="0" w:color="auto"/>
            </w:tcBorders>
            <w:vAlign w:val="center"/>
          </w:tcPr>
          <w:p w:rsidR="00C706C2" w:rsidRPr="00FD74D6" w:rsidRDefault="00C706C2" w:rsidP="00CF7761">
            <w:pPr>
              <w:jc w:val="center"/>
            </w:pPr>
            <w:r w:rsidRPr="00FD74D6">
              <w:t>-</w:t>
            </w:r>
          </w:p>
        </w:tc>
        <w:tc>
          <w:tcPr>
            <w:tcW w:w="1817" w:type="dxa"/>
            <w:gridSpan w:val="4"/>
            <w:tcBorders>
              <w:left w:val="nil"/>
              <w:bottom w:val="single" w:sz="4" w:space="0" w:color="auto"/>
              <w:right w:val="single" w:sz="4" w:space="0" w:color="auto"/>
            </w:tcBorders>
          </w:tcPr>
          <w:p w:rsidR="00C706C2" w:rsidRPr="00FD74D6" w:rsidRDefault="00C706C2" w:rsidP="00CF7761">
            <w:pPr>
              <w:jc w:val="center"/>
            </w:pPr>
          </w:p>
        </w:tc>
        <w:tc>
          <w:tcPr>
            <w:tcW w:w="853" w:type="dxa"/>
            <w:tcBorders>
              <w:left w:val="nil"/>
              <w:bottom w:val="single" w:sz="4" w:space="0" w:color="auto"/>
              <w:right w:val="single" w:sz="4" w:space="0" w:color="auto"/>
            </w:tcBorders>
          </w:tcPr>
          <w:p w:rsidR="00C706C2" w:rsidRPr="00FD74D6" w:rsidRDefault="00C706C2" w:rsidP="00CF7761">
            <w:pPr>
              <w:jc w:val="center"/>
            </w:pPr>
          </w:p>
        </w:tc>
      </w:tr>
      <w:tr w:rsidR="00C706C2" w:rsidRPr="00FD74D6" w:rsidTr="00CF7761">
        <w:trPr>
          <w:trHeight w:val="300"/>
        </w:trPr>
        <w:tc>
          <w:tcPr>
            <w:tcW w:w="772" w:type="dxa"/>
            <w:vMerge/>
            <w:tcBorders>
              <w:left w:val="single" w:sz="4" w:space="0" w:color="auto"/>
              <w:right w:val="single" w:sz="4" w:space="0" w:color="auto"/>
            </w:tcBorders>
            <w:vAlign w:val="center"/>
          </w:tcPr>
          <w:p w:rsidR="00C706C2" w:rsidRPr="00FD74D6" w:rsidRDefault="00C706C2" w:rsidP="00CF7761"/>
        </w:tc>
        <w:tc>
          <w:tcPr>
            <w:tcW w:w="2667" w:type="dxa"/>
            <w:vMerge/>
            <w:tcBorders>
              <w:left w:val="single" w:sz="4" w:space="0" w:color="auto"/>
              <w:right w:val="single" w:sz="4" w:space="0" w:color="auto"/>
            </w:tcBorders>
            <w:vAlign w:val="center"/>
          </w:tcPr>
          <w:p w:rsidR="00C706C2" w:rsidRPr="00FD74D6" w:rsidRDefault="00C706C2" w:rsidP="00CF7761"/>
        </w:tc>
        <w:tc>
          <w:tcPr>
            <w:tcW w:w="1173" w:type="dxa"/>
            <w:vMerge/>
            <w:tcBorders>
              <w:left w:val="single" w:sz="4" w:space="0" w:color="auto"/>
              <w:right w:val="single" w:sz="4" w:space="0" w:color="auto"/>
            </w:tcBorders>
            <w:vAlign w:val="center"/>
          </w:tcPr>
          <w:p w:rsidR="00C706C2" w:rsidRPr="00FD74D6" w:rsidRDefault="00C706C2" w:rsidP="00CF7761"/>
        </w:tc>
        <w:tc>
          <w:tcPr>
            <w:tcW w:w="1737" w:type="dxa"/>
            <w:tcBorders>
              <w:top w:val="nil"/>
              <w:left w:val="nil"/>
              <w:bottom w:val="single" w:sz="4" w:space="0" w:color="auto"/>
              <w:right w:val="single" w:sz="4" w:space="0" w:color="auto"/>
            </w:tcBorders>
            <w:vAlign w:val="center"/>
          </w:tcPr>
          <w:p w:rsidR="00C706C2" w:rsidRPr="00FD74D6" w:rsidRDefault="00C706C2" w:rsidP="00CF7761">
            <w:pPr>
              <w:jc w:val="center"/>
            </w:pPr>
            <w:r w:rsidRPr="00FD74D6">
              <w:t>201</w:t>
            </w:r>
            <w:r>
              <w:t>8</w:t>
            </w:r>
          </w:p>
        </w:tc>
        <w:tc>
          <w:tcPr>
            <w:tcW w:w="1041" w:type="dxa"/>
            <w:tcBorders>
              <w:top w:val="nil"/>
              <w:left w:val="nil"/>
              <w:bottom w:val="single" w:sz="4" w:space="0" w:color="auto"/>
              <w:right w:val="single" w:sz="4" w:space="0" w:color="auto"/>
            </w:tcBorders>
          </w:tcPr>
          <w:p w:rsidR="00C706C2" w:rsidRPr="00FD74D6" w:rsidRDefault="00C706C2" w:rsidP="00CF7761">
            <w:pPr>
              <w:jc w:val="center"/>
            </w:pPr>
            <w:r>
              <w:t>93,6</w:t>
            </w:r>
          </w:p>
        </w:tc>
        <w:tc>
          <w:tcPr>
            <w:tcW w:w="1257" w:type="dxa"/>
            <w:tcBorders>
              <w:top w:val="nil"/>
              <w:left w:val="nil"/>
              <w:bottom w:val="single" w:sz="4" w:space="0" w:color="auto"/>
              <w:right w:val="single" w:sz="4" w:space="0" w:color="auto"/>
            </w:tcBorders>
          </w:tcPr>
          <w:p w:rsidR="00C706C2" w:rsidRPr="00FD74D6" w:rsidRDefault="00C706C2" w:rsidP="00CF7761">
            <w:pPr>
              <w:jc w:val="center"/>
            </w:pPr>
            <w:r w:rsidRPr="00FD74D6">
              <w:t>-</w:t>
            </w:r>
          </w:p>
        </w:tc>
        <w:tc>
          <w:tcPr>
            <w:tcW w:w="1440" w:type="dxa"/>
            <w:tcBorders>
              <w:top w:val="nil"/>
              <w:left w:val="nil"/>
              <w:bottom w:val="single" w:sz="4" w:space="0" w:color="auto"/>
              <w:right w:val="single" w:sz="4" w:space="0" w:color="auto"/>
            </w:tcBorders>
            <w:shd w:val="clear" w:color="auto" w:fill="auto"/>
          </w:tcPr>
          <w:p w:rsidR="00C706C2" w:rsidRPr="00FD74D6" w:rsidRDefault="00C706C2" w:rsidP="00CF7761">
            <w:pPr>
              <w:jc w:val="center"/>
            </w:pPr>
            <w:r w:rsidRPr="00FD74D6">
              <w:t>-</w:t>
            </w:r>
          </w:p>
        </w:tc>
        <w:tc>
          <w:tcPr>
            <w:tcW w:w="1418" w:type="dxa"/>
            <w:tcBorders>
              <w:top w:val="nil"/>
              <w:left w:val="nil"/>
              <w:bottom w:val="single" w:sz="4" w:space="0" w:color="auto"/>
              <w:right w:val="single" w:sz="4" w:space="0" w:color="auto"/>
            </w:tcBorders>
          </w:tcPr>
          <w:p w:rsidR="00C706C2" w:rsidRPr="00FD74D6" w:rsidRDefault="00C706C2" w:rsidP="00CF7761">
            <w:pPr>
              <w:jc w:val="center"/>
            </w:pPr>
            <w:r>
              <w:t>93,6</w:t>
            </w:r>
          </w:p>
        </w:tc>
        <w:tc>
          <w:tcPr>
            <w:tcW w:w="1134" w:type="dxa"/>
            <w:tcBorders>
              <w:top w:val="nil"/>
              <w:left w:val="nil"/>
              <w:bottom w:val="single" w:sz="4" w:space="0" w:color="auto"/>
              <w:right w:val="single" w:sz="4" w:space="0" w:color="auto"/>
            </w:tcBorders>
          </w:tcPr>
          <w:p w:rsidR="00C706C2" w:rsidRPr="00FD74D6" w:rsidRDefault="00C706C2" w:rsidP="00CF7761">
            <w:pPr>
              <w:jc w:val="center"/>
            </w:pPr>
            <w:r w:rsidRPr="00FD74D6">
              <w:t>-</w:t>
            </w:r>
          </w:p>
        </w:tc>
        <w:tc>
          <w:tcPr>
            <w:tcW w:w="1817" w:type="dxa"/>
            <w:gridSpan w:val="4"/>
            <w:tcBorders>
              <w:left w:val="nil"/>
              <w:bottom w:val="single" w:sz="4" w:space="0" w:color="auto"/>
              <w:right w:val="single" w:sz="4" w:space="0" w:color="auto"/>
            </w:tcBorders>
          </w:tcPr>
          <w:p w:rsidR="00C706C2" w:rsidRPr="00FD74D6" w:rsidRDefault="00C706C2" w:rsidP="00CF7761">
            <w:pPr>
              <w:jc w:val="center"/>
            </w:pPr>
          </w:p>
        </w:tc>
        <w:tc>
          <w:tcPr>
            <w:tcW w:w="853" w:type="dxa"/>
            <w:tcBorders>
              <w:left w:val="nil"/>
              <w:bottom w:val="single" w:sz="4" w:space="0" w:color="auto"/>
              <w:right w:val="single" w:sz="4" w:space="0" w:color="auto"/>
            </w:tcBorders>
          </w:tcPr>
          <w:p w:rsidR="00C706C2" w:rsidRPr="00FD74D6" w:rsidRDefault="00C706C2" w:rsidP="00CF7761">
            <w:pPr>
              <w:jc w:val="center"/>
            </w:pPr>
          </w:p>
        </w:tc>
      </w:tr>
      <w:tr w:rsidR="00C706C2" w:rsidRPr="00FD74D6" w:rsidTr="00CF7761">
        <w:trPr>
          <w:trHeight w:val="300"/>
        </w:trPr>
        <w:tc>
          <w:tcPr>
            <w:tcW w:w="772" w:type="dxa"/>
            <w:vMerge/>
            <w:tcBorders>
              <w:left w:val="single" w:sz="4" w:space="0" w:color="auto"/>
              <w:right w:val="single" w:sz="4" w:space="0" w:color="auto"/>
            </w:tcBorders>
            <w:vAlign w:val="center"/>
          </w:tcPr>
          <w:p w:rsidR="00C706C2" w:rsidRPr="00FD74D6" w:rsidRDefault="00C706C2" w:rsidP="00CF7761"/>
        </w:tc>
        <w:tc>
          <w:tcPr>
            <w:tcW w:w="2667" w:type="dxa"/>
            <w:vMerge/>
            <w:tcBorders>
              <w:left w:val="single" w:sz="4" w:space="0" w:color="auto"/>
              <w:right w:val="single" w:sz="4" w:space="0" w:color="auto"/>
            </w:tcBorders>
            <w:vAlign w:val="center"/>
          </w:tcPr>
          <w:p w:rsidR="00C706C2" w:rsidRPr="00FD74D6" w:rsidRDefault="00C706C2" w:rsidP="00CF7761"/>
        </w:tc>
        <w:tc>
          <w:tcPr>
            <w:tcW w:w="1173" w:type="dxa"/>
            <w:vMerge/>
            <w:tcBorders>
              <w:left w:val="single" w:sz="4" w:space="0" w:color="auto"/>
              <w:right w:val="single" w:sz="4" w:space="0" w:color="auto"/>
            </w:tcBorders>
            <w:vAlign w:val="center"/>
          </w:tcPr>
          <w:p w:rsidR="00C706C2" w:rsidRPr="00FD74D6" w:rsidRDefault="00C706C2" w:rsidP="00CF7761"/>
        </w:tc>
        <w:tc>
          <w:tcPr>
            <w:tcW w:w="1737" w:type="dxa"/>
            <w:tcBorders>
              <w:top w:val="nil"/>
              <w:left w:val="nil"/>
              <w:bottom w:val="single" w:sz="4" w:space="0" w:color="auto"/>
              <w:right w:val="single" w:sz="4" w:space="0" w:color="auto"/>
            </w:tcBorders>
            <w:vAlign w:val="center"/>
          </w:tcPr>
          <w:p w:rsidR="00C706C2" w:rsidRPr="00FD74D6" w:rsidRDefault="00C706C2" w:rsidP="00CF7761">
            <w:pPr>
              <w:jc w:val="center"/>
            </w:pPr>
            <w:r w:rsidRPr="00FD74D6">
              <w:t>201</w:t>
            </w:r>
            <w:r>
              <w:t>9</w:t>
            </w:r>
          </w:p>
        </w:tc>
        <w:tc>
          <w:tcPr>
            <w:tcW w:w="1041" w:type="dxa"/>
            <w:tcBorders>
              <w:top w:val="nil"/>
              <w:left w:val="nil"/>
              <w:bottom w:val="single" w:sz="4" w:space="0" w:color="auto"/>
              <w:right w:val="single" w:sz="4" w:space="0" w:color="auto"/>
            </w:tcBorders>
          </w:tcPr>
          <w:p w:rsidR="00C706C2" w:rsidRPr="00FD74D6" w:rsidRDefault="00C706C2" w:rsidP="00CF7761">
            <w:pPr>
              <w:jc w:val="center"/>
            </w:pPr>
            <w:r>
              <w:t>0</w:t>
            </w:r>
          </w:p>
        </w:tc>
        <w:tc>
          <w:tcPr>
            <w:tcW w:w="1257" w:type="dxa"/>
            <w:tcBorders>
              <w:top w:val="nil"/>
              <w:left w:val="nil"/>
              <w:bottom w:val="single" w:sz="4" w:space="0" w:color="auto"/>
              <w:right w:val="single" w:sz="4" w:space="0" w:color="auto"/>
            </w:tcBorders>
          </w:tcPr>
          <w:p w:rsidR="00C706C2" w:rsidRPr="00FD74D6" w:rsidRDefault="00C706C2" w:rsidP="00CF7761">
            <w:pPr>
              <w:jc w:val="center"/>
            </w:pPr>
            <w:r w:rsidRPr="00FD74D6">
              <w:t>-</w:t>
            </w:r>
          </w:p>
        </w:tc>
        <w:tc>
          <w:tcPr>
            <w:tcW w:w="1440" w:type="dxa"/>
            <w:tcBorders>
              <w:top w:val="nil"/>
              <w:left w:val="nil"/>
              <w:bottom w:val="single" w:sz="4" w:space="0" w:color="auto"/>
              <w:right w:val="single" w:sz="4" w:space="0" w:color="auto"/>
            </w:tcBorders>
            <w:shd w:val="clear" w:color="auto" w:fill="auto"/>
          </w:tcPr>
          <w:p w:rsidR="00C706C2" w:rsidRPr="00FD74D6" w:rsidRDefault="00C706C2" w:rsidP="00CF7761">
            <w:pPr>
              <w:jc w:val="center"/>
            </w:pPr>
            <w:r w:rsidRPr="00FD74D6">
              <w:t>-</w:t>
            </w:r>
          </w:p>
        </w:tc>
        <w:tc>
          <w:tcPr>
            <w:tcW w:w="1418" w:type="dxa"/>
            <w:tcBorders>
              <w:top w:val="nil"/>
              <w:left w:val="nil"/>
              <w:bottom w:val="single" w:sz="4" w:space="0" w:color="auto"/>
              <w:right w:val="single" w:sz="4" w:space="0" w:color="auto"/>
            </w:tcBorders>
          </w:tcPr>
          <w:p w:rsidR="00C706C2" w:rsidRPr="00FD74D6" w:rsidRDefault="00C706C2" w:rsidP="00CF7761">
            <w:pPr>
              <w:jc w:val="center"/>
            </w:pPr>
            <w:r>
              <w:t>0</w:t>
            </w:r>
          </w:p>
        </w:tc>
        <w:tc>
          <w:tcPr>
            <w:tcW w:w="1134" w:type="dxa"/>
            <w:tcBorders>
              <w:top w:val="nil"/>
              <w:left w:val="nil"/>
              <w:bottom w:val="single" w:sz="4" w:space="0" w:color="auto"/>
              <w:right w:val="single" w:sz="4" w:space="0" w:color="auto"/>
            </w:tcBorders>
          </w:tcPr>
          <w:p w:rsidR="00C706C2" w:rsidRPr="00FD74D6" w:rsidRDefault="00C706C2" w:rsidP="00CF7761">
            <w:pPr>
              <w:jc w:val="center"/>
            </w:pPr>
            <w:r w:rsidRPr="00FD74D6">
              <w:t>-</w:t>
            </w:r>
          </w:p>
        </w:tc>
        <w:tc>
          <w:tcPr>
            <w:tcW w:w="1817" w:type="dxa"/>
            <w:gridSpan w:val="4"/>
            <w:tcBorders>
              <w:left w:val="nil"/>
              <w:bottom w:val="single" w:sz="4" w:space="0" w:color="auto"/>
              <w:right w:val="single" w:sz="4" w:space="0" w:color="auto"/>
            </w:tcBorders>
          </w:tcPr>
          <w:p w:rsidR="00C706C2" w:rsidRPr="00FD74D6" w:rsidRDefault="00C706C2" w:rsidP="00CF7761">
            <w:pPr>
              <w:jc w:val="center"/>
            </w:pPr>
          </w:p>
        </w:tc>
        <w:tc>
          <w:tcPr>
            <w:tcW w:w="853" w:type="dxa"/>
            <w:tcBorders>
              <w:left w:val="nil"/>
              <w:bottom w:val="single" w:sz="4" w:space="0" w:color="auto"/>
              <w:right w:val="single" w:sz="4" w:space="0" w:color="auto"/>
            </w:tcBorders>
          </w:tcPr>
          <w:p w:rsidR="00C706C2" w:rsidRPr="00FD74D6" w:rsidRDefault="00C706C2" w:rsidP="00CF7761">
            <w:pPr>
              <w:jc w:val="center"/>
            </w:pPr>
          </w:p>
        </w:tc>
      </w:tr>
      <w:tr w:rsidR="00C706C2" w:rsidRPr="00FD74D6" w:rsidTr="00CF7761">
        <w:trPr>
          <w:trHeight w:val="300"/>
        </w:trPr>
        <w:tc>
          <w:tcPr>
            <w:tcW w:w="772" w:type="dxa"/>
            <w:vMerge/>
            <w:tcBorders>
              <w:left w:val="single" w:sz="4" w:space="0" w:color="auto"/>
              <w:right w:val="single" w:sz="4" w:space="0" w:color="auto"/>
            </w:tcBorders>
            <w:vAlign w:val="center"/>
          </w:tcPr>
          <w:p w:rsidR="00C706C2" w:rsidRPr="00FD74D6" w:rsidRDefault="00C706C2" w:rsidP="00CF7761"/>
        </w:tc>
        <w:tc>
          <w:tcPr>
            <w:tcW w:w="2667" w:type="dxa"/>
            <w:vMerge/>
            <w:tcBorders>
              <w:left w:val="single" w:sz="4" w:space="0" w:color="auto"/>
              <w:right w:val="single" w:sz="4" w:space="0" w:color="auto"/>
            </w:tcBorders>
            <w:vAlign w:val="center"/>
          </w:tcPr>
          <w:p w:rsidR="00C706C2" w:rsidRPr="00FD74D6" w:rsidRDefault="00C706C2" w:rsidP="00CF7761"/>
        </w:tc>
        <w:tc>
          <w:tcPr>
            <w:tcW w:w="1173" w:type="dxa"/>
            <w:vMerge/>
            <w:tcBorders>
              <w:left w:val="single" w:sz="4" w:space="0" w:color="auto"/>
              <w:right w:val="single" w:sz="4" w:space="0" w:color="auto"/>
            </w:tcBorders>
            <w:vAlign w:val="center"/>
          </w:tcPr>
          <w:p w:rsidR="00C706C2" w:rsidRPr="00FD74D6" w:rsidRDefault="00C706C2" w:rsidP="00CF7761"/>
        </w:tc>
        <w:tc>
          <w:tcPr>
            <w:tcW w:w="1737" w:type="dxa"/>
            <w:tcBorders>
              <w:top w:val="nil"/>
              <w:left w:val="nil"/>
              <w:bottom w:val="single" w:sz="4" w:space="0" w:color="auto"/>
              <w:right w:val="single" w:sz="4" w:space="0" w:color="auto"/>
            </w:tcBorders>
            <w:vAlign w:val="center"/>
          </w:tcPr>
          <w:p w:rsidR="00C706C2" w:rsidRPr="00FD74D6" w:rsidRDefault="00C706C2" w:rsidP="00CF7761">
            <w:pPr>
              <w:jc w:val="center"/>
            </w:pPr>
            <w:r w:rsidRPr="00FD74D6">
              <w:t>20</w:t>
            </w:r>
            <w:r>
              <w:t>20</w:t>
            </w:r>
          </w:p>
        </w:tc>
        <w:tc>
          <w:tcPr>
            <w:tcW w:w="1041" w:type="dxa"/>
            <w:tcBorders>
              <w:top w:val="nil"/>
              <w:left w:val="nil"/>
              <w:bottom w:val="single" w:sz="4" w:space="0" w:color="auto"/>
              <w:right w:val="single" w:sz="4" w:space="0" w:color="auto"/>
            </w:tcBorders>
          </w:tcPr>
          <w:p w:rsidR="00C706C2" w:rsidRPr="00FD74D6" w:rsidRDefault="00C706C2" w:rsidP="00CF7761">
            <w:pPr>
              <w:jc w:val="center"/>
            </w:pPr>
            <w:r>
              <w:t>29,63</w:t>
            </w:r>
          </w:p>
        </w:tc>
        <w:tc>
          <w:tcPr>
            <w:tcW w:w="1257" w:type="dxa"/>
            <w:tcBorders>
              <w:top w:val="nil"/>
              <w:left w:val="nil"/>
              <w:bottom w:val="single" w:sz="4" w:space="0" w:color="auto"/>
              <w:right w:val="single" w:sz="4" w:space="0" w:color="auto"/>
            </w:tcBorders>
          </w:tcPr>
          <w:p w:rsidR="00C706C2" w:rsidRPr="00FD74D6" w:rsidRDefault="00C706C2" w:rsidP="00CF7761">
            <w:pPr>
              <w:jc w:val="center"/>
            </w:pPr>
            <w:r w:rsidRPr="00FD74D6">
              <w:t>-</w:t>
            </w:r>
          </w:p>
        </w:tc>
        <w:tc>
          <w:tcPr>
            <w:tcW w:w="1440" w:type="dxa"/>
            <w:tcBorders>
              <w:top w:val="nil"/>
              <w:left w:val="nil"/>
              <w:bottom w:val="single" w:sz="4" w:space="0" w:color="auto"/>
              <w:right w:val="single" w:sz="4" w:space="0" w:color="auto"/>
            </w:tcBorders>
            <w:shd w:val="clear" w:color="auto" w:fill="auto"/>
          </w:tcPr>
          <w:p w:rsidR="00C706C2" w:rsidRPr="00FD74D6" w:rsidRDefault="00C706C2" w:rsidP="00CF7761">
            <w:pPr>
              <w:jc w:val="center"/>
            </w:pPr>
            <w:r w:rsidRPr="00FD74D6">
              <w:t>-</w:t>
            </w:r>
          </w:p>
        </w:tc>
        <w:tc>
          <w:tcPr>
            <w:tcW w:w="1418" w:type="dxa"/>
            <w:tcBorders>
              <w:top w:val="nil"/>
              <w:left w:val="nil"/>
              <w:bottom w:val="single" w:sz="4" w:space="0" w:color="auto"/>
              <w:right w:val="single" w:sz="4" w:space="0" w:color="auto"/>
            </w:tcBorders>
          </w:tcPr>
          <w:p w:rsidR="00C706C2" w:rsidRPr="00FD74D6" w:rsidRDefault="00C706C2" w:rsidP="00CF7761">
            <w:pPr>
              <w:jc w:val="center"/>
            </w:pPr>
            <w:r>
              <w:t>29,63</w:t>
            </w:r>
          </w:p>
        </w:tc>
        <w:tc>
          <w:tcPr>
            <w:tcW w:w="1134" w:type="dxa"/>
            <w:tcBorders>
              <w:top w:val="nil"/>
              <w:left w:val="nil"/>
              <w:bottom w:val="single" w:sz="4" w:space="0" w:color="auto"/>
              <w:right w:val="single" w:sz="4" w:space="0" w:color="auto"/>
            </w:tcBorders>
          </w:tcPr>
          <w:p w:rsidR="00C706C2" w:rsidRPr="00FD74D6" w:rsidRDefault="00C706C2" w:rsidP="00CF7761">
            <w:pPr>
              <w:jc w:val="center"/>
            </w:pPr>
            <w:r w:rsidRPr="00FD74D6">
              <w:t>-</w:t>
            </w:r>
          </w:p>
        </w:tc>
        <w:tc>
          <w:tcPr>
            <w:tcW w:w="1817" w:type="dxa"/>
            <w:gridSpan w:val="4"/>
            <w:tcBorders>
              <w:left w:val="nil"/>
              <w:bottom w:val="single" w:sz="4" w:space="0" w:color="auto"/>
              <w:right w:val="single" w:sz="4" w:space="0" w:color="auto"/>
            </w:tcBorders>
          </w:tcPr>
          <w:p w:rsidR="00C706C2" w:rsidRPr="00FD74D6" w:rsidRDefault="00C706C2" w:rsidP="00CF7761">
            <w:pPr>
              <w:jc w:val="center"/>
            </w:pPr>
          </w:p>
        </w:tc>
        <w:tc>
          <w:tcPr>
            <w:tcW w:w="853" w:type="dxa"/>
            <w:tcBorders>
              <w:left w:val="nil"/>
              <w:bottom w:val="single" w:sz="4" w:space="0" w:color="auto"/>
              <w:right w:val="single" w:sz="4" w:space="0" w:color="auto"/>
            </w:tcBorders>
          </w:tcPr>
          <w:p w:rsidR="00C706C2" w:rsidRPr="00FD74D6" w:rsidRDefault="00C706C2" w:rsidP="00CF7761">
            <w:pPr>
              <w:jc w:val="center"/>
            </w:pPr>
          </w:p>
        </w:tc>
      </w:tr>
      <w:tr w:rsidR="00C706C2" w:rsidRPr="00FD74D6" w:rsidTr="00CF7761">
        <w:trPr>
          <w:trHeight w:val="300"/>
        </w:trPr>
        <w:tc>
          <w:tcPr>
            <w:tcW w:w="772" w:type="dxa"/>
            <w:vMerge/>
            <w:tcBorders>
              <w:left w:val="single" w:sz="4" w:space="0" w:color="auto"/>
              <w:right w:val="single" w:sz="4" w:space="0" w:color="auto"/>
            </w:tcBorders>
            <w:vAlign w:val="center"/>
          </w:tcPr>
          <w:p w:rsidR="00C706C2" w:rsidRPr="00FD74D6" w:rsidRDefault="00C706C2" w:rsidP="00CF7761"/>
        </w:tc>
        <w:tc>
          <w:tcPr>
            <w:tcW w:w="2667" w:type="dxa"/>
            <w:vMerge/>
            <w:tcBorders>
              <w:left w:val="single" w:sz="4" w:space="0" w:color="auto"/>
              <w:right w:val="single" w:sz="4" w:space="0" w:color="auto"/>
            </w:tcBorders>
            <w:vAlign w:val="center"/>
          </w:tcPr>
          <w:p w:rsidR="00C706C2" w:rsidRPr="00FD74D6" w:rsidRDefault="00C706C2" w:rsidP="00CF7761"/>
        </w:tc>
        <w:tc>
          <w:tcPr>
            <w:tcW w:w="1173" w:type="dxa"/>
            <w:vMerge/>
            <w:tcBorders>
              <w:left w:val="single" w:sz="4" w:space="0" w:color="auto"/>
              <w:right w:val="single" w:sz="4" w:space="0" w:color="auto"/>
            </w:tcBorders>
            <w:vAlign w:val="center"/>
          </w:tcPr>
          <w:p w:rsidR="00C706C2" w:rsidRPr="00FD74D6" w:rsidRDefault="00C706C2" w:rsidP="00CF7761"/>
        </w:tc>
        <w:tc>
          <w:tcPr>
            <w:tcW w:w="1737" w:type="dxa"/>
            <w:tcBorders>
              <w:top w:val="nil"/>
              <w:left w:val="nil"/>
              <w:bottom w:val="single" w:sz="4" w:space="0" w:color="auto"/>
              <w:right w:val="single" w:sz="4" w:space="0" w:color="auto"/>
            </w:tcBorders>
            <w:vAlign w:val="center"/>
          </w:tcPr>
          <w:p w:rsidR="00C706C2" w:rsidRPr="00FD74D6" w:rsidRDefault="00C706C2" w:rsidP="00CF7761">
            <w:pPr>
              <w:jc w:val="center"/>
            </w:pPr>
            <w:r w:rsidRPr="00FD74D6">
              <w:t>20</w:t>
            </w:r>
            <w:r>
              <w:t>21</w:t>
            </w:r>
          </w:p>
        </w:tc>
        <w:tc>
          <w:tcPr>
            <w:tcW w:w="1041" w:type="dxa"/>
            <w:tcBorders>
              <w:top w:val="nil"/>
              <w:left w:val="nil"/>
              <w:bottom w:val="single" w:sz="4" w:space="0" w:color="auto"/>
              <w:right w:val="single" w:sz="4" w:space="0" w:color="auto"/>
            </w:tcBorders>
          </w:tcPr>
          <w:p w:rsidR="00C706C2" w:rsidRPr="00FD74D6" w:rsidRDefault="00C706C2" w:rsidP="00CF7761">
            <w:pPr>
              <w:jc w:val="center"/>
            </w:pPr>
            <w:r>
              <w:t>50</w:t>
            </w:r>
          </w:p>
        </w:tc>
        <w:tc>
          <w:tcPr>
            <w:tcW w:w="1257" w:type="dxa"/>
            <w:tcBorders>
              <w:top w:val="nil"/>
              <w:left w:val="nil"/>
              <w:bottom w:val="single" w:sz="4" w:space="0" w:color="auto"/>
              <w:right w:val="single" w:sz="4" w:space="0" w:color="auto"/>
            </w:tcBorders>
          </w:tcPr>
          <w:p w:rsidR="00C706C2" w:rsidRPr="00FD74D6" w:rsidRDefault="00C706C2" w:rsidP="00CF7761">
            <w:pPr>
              <w:jc w:val="center"/>
            </w:pPr>
            <w:r w:rsidRPr="00FD74D6">
              <w:t>-</w:t>
            </w:r>
          </w:p>
        </w:tc>
        <w:tc>
          <w:tcPr>
            <w:tcW w:w="1440" w:type="dxa"/>
            <w:tcBorders>
              <w:top w:val="nil"/>
              <w:left w:val="nil"/>
              <w:bottom w:val="single" w:sz="4" w:space="0" w:color="auto"/>
              <w:right w:val="single" w:sz="4" w:space="0" w:color="auto"/>
            </w:tcBorders>
            <w:shd w:val="clear" w:color="auto" w:fill="auto"/>
          </w:tcPr>
          <w:p w:rsidR="00C706C2" w:rsidRPr="00FD74D6" w:rsidRDefault="00C706C2" w:rsidP="00CF7761">
            <w:pPr>
              <w:jc w:val="center"/>
            </w:pPr>
            <w:r w:rsidRPr="00FD74D6">
              <w:t>-</w:t>
            </w:r>
          </w:p>
        </w:tc>
        <w:tc>
          <w:tcPr>
            <w:tcW w:w="1418" w:type="dxa"/>
            <w:tcBorders>
              <w:top w:val="nil"/>
              <w:left w:val="nil"/>
              <w:bottom w:val="single" w:sz="4" w:space="0" w:color="auto"/>
              <w:right w:val="single" w:sz="4" w:space="0" w:color="auto"/>
            </w:tcBorders>
          </w:tcPr>
          <w:p w:rsidR="00C706C2" w:rsidRPr="00FD74D6" w:rsidRDefault="00C706C2" w:rsidP="00CF7761">
            <w:pPr>
              <w:jc w:val="center"/>
            </w:pPr>
            <w:r>
              <w:t>50</w:t>
            </w:r>
          </w:p>
        </w:tc>
        <w:tc>
          <w:tcPr>
            <w:tcW w:w="1134" w:type="dxa"/>
            <w:tcBorders>
              <w:top w:val="nil"/>
              <w:left w:val="nil"/>
              <w:bottom w:val="single" w:sz="4" w:space="0" w:color="auto"/>
              <w:right w:val="single" w:sz="4" w:space="0" w:color="auto"/>
            </w:tcBorders>
          </w:tcPr>
          <w:p w:rsidR="00C706C2" w:rsidRPr="00FD74D6" w:rsidRDefault="00C706C2" w:rsidP="00CF7761">
            <w:pPr>
              <w:jc w:val="center"/>
            </w:pPr>
            <w:r w:rsidRPr="00FD74D6">
              <w:t>-</w:t>
            </w:r>
          </w:p>
        </w:tc>
        <w:tc>
          <w:tcPr>
            <w:tcW w:w="1817" w:type="dxa"/>
            <w:gridSpan w:val="4"/>
            <w:tcBorders>
              <w:left w:val="nil"/>
              <w:bottom w:val="single" w:sz="4" w:space="0" w:color="auto"/>
              <w:right w:val="single" w:sz="4" w:space="0" w:color="auto"/>
            </w:tcBorders>
          </w:tcPr>
          <w:p w:rsidR="00C706C2" w:rsidRPr="00FD74D6" w:rsidRDefault="00C706C2" w:rsidP="00CF7761">
            <w:pPr>
              <w:jc w:val="center"/>
            </w:pPr>
          </w:p>
        </w:tc>
        <w:tc>
          <w:tcPr>
            <w:tcW w:w="853" w:type="dxa"/>
            <w:tcBorders>
              <w:left w:val="nil"/>
              <w:bottom w:val="single" w:sz="4" w:space="0" w:color="auto"/>
              <w:right w:val="single" w:sz="4" w:space="0" w:color="auto"/>
            </w:tcBorders>
          </w:tcPr>
          <w:p w:rsidR="00C706C2" w:rsidRPr="00FD74D6" w:rsidRDefault="00C706C2" w:rsidP="00CF7761">
            <w:pPr>
              <w:jc w:val="center"/>
            </w:pPr>
          </w:p>
        </w:tc>
      </w:tr>
      <w:tr w:rsidR="00C706C2" w:rsidRPr="00FD74D6" w:rsidTr="00CF7761">
        <w:trPr>
          <w:trHeight w:val="300"/>
        </w:trPr>
        <w:tc>
          <w:tcPr>
            <w:tcW w:w="772" w:type="dxa"/>
            <w:vMerge/>
            <w:tcBorders>
              <w:left w:val="single" w:sz="4" w:space="0" w:color="auto"/>
              <w:bottom w:val="single" w:sz="4" w:space="0" w:color="000000"/>
              <w:right w:val="single" w:sz="4" w:space="0" w:color="auto"/>
            </w:tcBorders>
            <w:vAlign w:val="center"/>
          </w:tcPr>
          <w:p w:rsidR="00C706C2" w:rsidRPr="00FD74D6" w:rsidRDefault="00C706C2" w:rsidP="00CF7761"/>
        </w:tc>
        <w:tc>
          <w:tcPr>
            <w:tcW w:w="2667" w:type="dxa"/>
            <w:vMerge/>
            <w:tcBorders>
              <w:left w:val="single" w:sz="4" w:space="0" w:color="auto"/>
              <w:bottom w:val="single" w:sz="4" w:space="0" w:color="000000"/>
              <w:right w:val="single" w:sz="4" w:space="0" w:color="auto"/>
            </w:tcBorders>
            <w:vAlign w:val="center"/>
          </w:tcPr>
          <w:p w:rsidR="00C706C2" w:rsidRPr="00FD74D6" w:rsidRDefault="00C706C2" w:rsidP="00CF7761"/>
        </w:tc>
        <w:tc>
          <w:tcPr>
            <w:tcW w:w="1173" w:type="dxa"/>
            <w:vMerge/>
            <w:tcBorders>
              <w:left w:val="single" w:sz="4" w:space="0" w:color="auto"/>
              <w:bottom w:val="single" w:sz="4" w:space="0" w:color="auto"/>
              <w:right w:val="single" w:sz="4" w:space="0" w:color="auto"/>
            </w:tcBorders>
            <w:vAlign w:val="center"/>
          </w:tcPr>
          <w:p w:rsidR="00C706C2" w:rsidRPr="00FD74D6" w:rsidRDefault="00C706C2" w:rsidP="00CF7761"/>
        </w:tc>
        <w:tc>
          <w:tcPr>
            <w:tcW w:w="1737" w:type="dxa"/>
            <w:tcBorders>
              <w:top w:val="nil"/>
              <w:left w:val="nil"/>
              <w:bottom w:val="single" w:sz="4" w:space="0" w:color="auto"/>
              <w:right w:val="single" w:sz="4" w:space="0" w:color="auto"/>
            </w:tcBorders>
            <w:vAlign w:val="center"/>
          </w:tcPr>
          <w:p w:rsidR="00C706C2" w:rsidRPr="00FD74D6" w:rsidRDefault="00C706C2" w:rsidP="00CF7761">
            <w:pPr>
              <w:jc w:val="center"/>
            </w:pPr>
            <w:r w:rsidRPr="00FD74D6">
              <w:t>202</w:t>
            </w:r>
            <w:r>
              <w:t>2</w:t>
            </w:r>
          </w:p>
        </w:tc>
        <w:tc>
          <w:tcPr>
            <w:tcW w:w="1041" w:type="dxa"/>
            <w:tcBorders>
              <w:top w:val="nil"/>
              <w:left w:val="nil"/>
              <w:bottom w:val="single" w:sz="4" w:space="0" w:color="auto"/>
              <w:right w:val="single" w:sz="4" w:space="0" w:color="auto"/>
            </w:tcBorders>
          </w:tcPr>
          <w:p w:rsidR="00C706C2" w:rsidRPr="00FD74D6" w:rsidRDefault="00C706C2" w:rsidP="00CF7761">
            <w:pPr>
              <w:jc w:val="center"/>
            </w:pPr>
            <w:r>
              <w:t>50</w:t>
            </w:r>
          </w:p>
        </w:tc>
        <w:tc>
          <w:tcPr>
            <w:tcW w:w="1257" w:type="dxa"/>
            <w:tcBorders>
              <w:top w:val="nil"/>
              <w:left w:val="nil"/>
              <w:bottom w:val="single" w:sz="4" w:space="0" w:color="auto"/>
              <w:right w:val="single" w:sz="4" w:space="0" w:color="auto"/>
            </w:tcBorders>
          </w:tcPr>
          <w:p w:rsidR="00C706C2" w:rsidRPr="00FD74D6" w:rsidRDefault="00C706C2" w:rsidP="00CF7761">
            <w:pPr>
              <w:jc w:val="center"/>
            </w:pPr>
            <w:r w:rsidRPr="00FD74D6">
              <w:t>-</w:t>
            </w:r>
          </w:p>
        </w:tc>
        <w:tc>
          <w:tcPr>
            <w:tcW w:w="1440" w:type="dxa"/>
            <w:tcBorders>
              <w:top w:val="nil"/>
              <w:left w:val="nil"/>
              <w:bottom w:val="single" w:sz="4" w:space="0" w:color="auto"/>
              <w:right w:val="single" w:sz="4" w:space="0" w:color="auto"/>
            </w:tcBorders>
            <w:shd w:val="clear" w:color="auto" w:fill="auto"/>
          </w:tcPr>
          <w:p w:rsidR="00C706C2" w:rsidRPr="00FD74D6" w:rsidRDefault="00C706C2" w:rsidP="00CF7761">
            <w:pPr>
              <w:jc w:val="center"/>
            </w:pPr>
            <w:r w:rsidRPr="00FD74D6">
              <w:t>-</w:t>
            </w:r>
          </w:p>
        </w:tc>
        <w:tc>
          <w:tcPr>
            <w:tcW w:w="1418" w:type="dxa"/>
            <w:tcBorders>
              <w:top w:val="nil"/>
              <w:left w:val="nil"/>
              <w:bottom w:val="single" w:sz="4" w:space="0" w:color="auto"/>
              <w:right w:val="single" w:sz="4" w:space="0" w:color="auto"/>
            </w:tcBorders>
          </w:tcPr>
          <w:p w:rsidR="00C706C2" w:rsidRPr="00FD74D6" w:rsidRDefault="00C706C2" w:rsidP="00CF7761">
            <w:pPr>
              <w:jc w:val="center"/>
            </w:pPr>
            <w:r>
              <w:t>50</w:t>
            </w:r>
          </w:p>
        </w:tc>
        <w:tc>
          <w:tcPr>
            <w:tcW w:w="1134" w:type="dxa"/>
            <w:tcBorders>
              <w:top w:val="nil"/>
              <w:left w:val="nil"/>
              <w:bottom w:val="single" w:sz="4" w:space="0" w:color="auto"/>
              <w:right w:val="single" w:sz="4" w:space="0" w:color="auto"/>
            </w:tcBorders>
          </w:tcPr>
          <w:p w:rsidR="00C706C2" w:rsidRPr="00FD74D6" w:rsidRDefault="00C706C2" w:rsidP="00CF7761">
            <w:pPr>
              <w:jc w:val="center"/>
            </w:pPr>
            <w:r w:rsidRPr="00FD74D6">
              <w:t>-</w:t>
            </w:r>
          </w:p>
        </w:tc>
        <w:tc>
          <w:tcPr>
            <w:tcW w:w="1817" w:type="dxa"/>
            <w:gridSpan w:val="4"/>
            <w:tcBorders>
              <w:left w:val="nil"/>
              <w:bottom w:val="single" w:sz="4" w:space="0" w:color="auto"/>
              <w:right w:val="single" w:sz="4" w:space="0" w:color="auto"/>
            </w:tcBorders>
          </w:tcPr>
          <w:p w:rsidR="00C706C2" w:rsidRPr="00FD74D6" w:rsidRDefault="00C706C2" w:rsidP="00CF7761">
            <w:pPr>
              <w:jc w:val="center"/>
            </w:pPr>
          </w:p>
        </w:tc>
        <w:tc>
          <w:tcPr>
            <w:tcW w:w="853" w:type="dxa"/>
            <w:tcBorders>
              <w:left w:val="nil"/>
              <w:bottom w:val="single" w:sz="4" w:space="0" w:color="auto"/>
              <w:right w:val="single" w:sz="4" w:space="0" w:color="auto"/>
            </w:tcBorders>
          </w:tcPr>
          <w:p w:rsidR="00C706C2" w:rsidRPr="00FD74D6" w:rsidRDefault="00C706C2" w:rsidP="00CF7761">
            <w:pPr>
              <w:jc w:val="center"/>
            </w:pPr>
          </w:p>
        </w:tc>
      </w:tr>
      <w:tr w:rsidR="00C706C2" w:rsidRPr="00FD74D6" w:rsidTr="00CF7761">
        <w:trPr>
          <w:trHeight w:val="375"/>
        </w:trPr>
        <w:tc>
          <w:tcPr>
            <w:tcW w:w="772" w:type="dxa"/>
            <w:vMerge w:val="restart"/>
            <w:tcBorders>
              <w:left w:val="single" w:sz="4" w:space="0" w:color="auto"/>
              <w:right w:val="single" w:sz="4" w:space="0" w:color="auto"/>
            </w:tcBorders>
          </w:tcPr>
          <w:p w:rsidR="00C706C2" w:rsidRPr="00FD74D6" w:rsidRDefault="00C706C2" w:rsidP="00CF7761">
            <w:pPr>
              <w:jc w:val="center"/>
            </w:pPr>
            <w:r w:rsidRPr="00FD74D6">
              <w:lastRenderedPageBreak/>
              <w:t>2</w:t>
            </w:r>
          </w:p>
        </w:tc>
        <w:tc>
          <w:tcPr>
            <w:tcW w:w="2667" w:type="dxa"/>
            <w:vMerge w:val="restart"/>
            <w:tcBorders>
              <w:left w:val="single" w:sz="4" w:space="0" w:color="auto"/>
              <w:right w:val="single" w:sz="4" w:space="0" w:color="auto"/>
            </w:tcBorders>
          </w:tcPr>
          <w:p w:rsidR="00C706C2" w:rsidRPr="00FD74D6" w:rsidRDefault="00C706C2" w:rsidP="00CF7761">
            <w:pPr>
              <w:jc w:val="center"/>
            </w:pPr>
            <w:r w:rsidRPr="00FD74D6">
              <w:t>Предоставление информации и выписок из реестра муниципального имущества Камешкирского района  Пензенской области</w:t>
            </w:r>
          </w:p>
        </w:tc>
        <w:tc>
          <w:tcPr>
            <w:tcW w:w="1173" w:type="dxa"/>
            <w:vMerge w:val="restart"/>
            <w:tcBorders>
              <w:left w:val="single" w:sz="4" w:space="0" w:color="auto"/>
              <w:right w:val="single" w:sz="4" w:space="0" w:color="auto"/>
            </w:tcBorders>
          </w:tcPr>
          <w:p w:rsidR="00C706C2" w:rsidRPr="00FD74D6" w:rsidRDefault="00C706C2" w:rsidP="00CF7761">
            <w:r w:rsidRPr="00FD74D6">
              <w:t xml:space="preserve">- Администрация Камешкирского района Пензенской области , </w:t>
            </w:r>
          </w:p>
          <w:p w:rsidR="00C706C2" w:rsidRPr="00FD74D6" w:rsidRDefault="00C706C2" w:rsidP="00CF7761">
            <w:r w:rsidRPr="00FD74D6">
              <w:t>- Отдел экономики, развития сельского хозяйства и продовольствия администрации Камешкирского района ,</w:t>
            </w:r>
          </w:p>
          <w:p w:rsidR="00C706C2" w:rsidRPr="00FD74D6" w:rsidRDefault="00C706C2" w:rsidP="00CF7761">
            <w:r w:rsidRPr="00FD74D6">
              <w:lastRenderedPageBreak/>
              <w:t>- МАУ «МФЦ Камешкирского района Пензенской области»</w:t>
            </w:r>
          </w:p>
        </w:tc>
        <w:tc>
          <w:tcPr>
            <w:tcW w:w="1737" w:type="dxa"/>
            <w:tcBorders>
              <w:top w:val="nil"/>
              <w:left w:val="nil"/>
              <w:bottom w:val="single" w:sz="4" w:space="0" w:color="auto"/>
              <w:right w:val="single" w:sz="4" w:space="0" w:color="auto"/>
            </w:tcBorders>
          </w:tcPr>
          <w:p w:rsidR="00C706C2" w:rsidRPr="00FD74D6" w:rsidRDefault="00C706C2" w:rsidP="00CF7761">
            <w:r w:rsidRPr="00FD74D6">
              <w:lastRenderedPageBreak/>
              <w:t>Итого</w:t>
            </w:r>
          </w:p>
        </w:tc>
        <w:tc>
          <w:tcPr>
            <w:tcW w:w="1041" w:type="dxa"/>
            <w:tcBorders>
              <w:top w:val="nil"/>
              <w:left w:val="nil"/>
              <w:bottom w:val="single" w:sz="4" w:space="0" w:color="auto"/>
              <w:right w:val="single" w:sz="4" w:space="0" w:color="auto"/>
            </w:tcBorders>
          </w:tcPr>
          <w:p w:rsidR="00C706C2" w:rsidRPr="00FD74D6" w:rsidRDefault="00C706C2" w:rsidP="00CF7761">
            <w:pPr>
              <w:jc w:val="center"/>
            </w:pPr>
            <w:r w:rsidRPr="00FD74D6">
              <w:t>–</w:t>
            </w:r>
          </w:p>
        </w:tc>
        <w:tc>
          <w:tcPr>
            <w:tcW w:w="1257" w:type="dxa"/>
            <w:tcBorders>
              <w:top w:val="nil"/>
              <w:left w:val="nil"/>
              <w:bottom w:val="single" w:sz="4" w:space="0" w:color="auto"/>
              <w:right w:val="single" w:sz="4" w:space="0" w:color="auto"/>
            </w:tcBorders>
          </w:tcPr>
          <w:p w:rsidR="00C706C2" w:rsidRPr="00FD74D6" w:rsidRDefault="00C706C2" w:rsidP="00CF7761">
            <w:pPr>
              <w:jc w:val="center"/>
            </w:pPr>
            <w:r w:rsidRPr="00FD74D6">
              <w:t>–</w:t>
            </w:r>
          </w:p>
        </w:tc>
        <w:tc>
          <w:tcPr>
            <w:tcW w:w="1440" w:type="dxa"/>
            <w:tcBorders>
              <w:top w:val="nil"/>
              <w:left w:val="nil"/>
              <w:bottom w:val="single" w:sz="4" w:space="0" w:color="auto"/>
              <w:right w:val="single" w:sz="4" w:space="0" w:color="auto"/>
            </w:tcBorders>
            <w:shd w:val="clear" w:color="auto" w:fill="auto"/>
          </w:tcPr>
          <w:p w:rsidR="00C706C2" w:rsidRPr="00FD74D6" w:rsidRDefault="00C706C2" w:rsidP="00CF7761">
            <w:pPr>
              <w:jc w:val="center"/>
            </w:pPr>
            <w:r w:rsidRPr="00FD74D6">
              <w:t>–</w:t>
            </w:r>
          </w:p>
        </w:tc>
        <w:tc>
          <w:tcPr>
            <w:tcW w:w="1418" w:type="dxa"/>
            <w:tcBorders>
              <w:top w:val="nil"/>
              <w:left w:val="nil"/>
              <w:bottom w:val="single" w:sz="4" w:space="0" w:color="auto"/>
              <w:right w:val="single" w:sz="4" w:space="0" w:color="auto"/>
            </w:tcBorders>
          </w:tcPr>
          <w:p w:rsidR="00C706C2" w:rsidRPr="00FD74D6" w:rsidRDefault="00C706C2" w:rsidP="00CF7761">
            <w:pPr>
              <w:jc w:val="center"/>
            </w:pPr>
            <w:r w:rsidRPr="00FD74D6">
              <w:t>–</w:t>
            </w:r>
          </w:p>
        </w:tc>
        <w:tc>
          <w:tcPr>
            <w:tcW w:w="1134" w:type="dxa"/>
            <w:tcBorders>
              <w:top w:val="nil"/>
              <w:left w:val="nil"/>
              <w:bottom w:val="single" w:sz="4" w:space="0" w:color="auto"/>
              <w:right w:val="single" w:sz="4" w:space="0" w:color="auto"/>
            </w:tcBorders>
          </w:tcPr>
          <w:p w:rsidR="00C706C2" w:rsidRPr="00FD74D6" w:rsidRDefault="00C706C2" w:rsidP="00CF7761">
            <w:pPr>
              <w:jc w:val="center"/>
            </w:pPr>
            <w:r w:rsidRPr="00FD74D6">
              <w:t>–</w:t>
            </w:r>
          </w:p>
        </w:tc>
        <w:tc>
          <w:tcPr>
            <w:tcW w:w="1817" w:type="dxa"/>
            <w:gridSpan w:val="4"/>
            <w:vMerge w:val="restart"/>
            <w:tcBorders>
              <w:left w:val="nil"/>
              <w:right w:val="single" w:sz="4" w:space="0" w:color="auto"/>
            </w:tcBorders>
          </w:tcPr>
          <w:p w:rsidR="00C706C2" w:rsidRPr="00FD74D6" w:rsidRDefault="00C706C2" w:rsidP="00CF7761">
            <w:pPr>
              <w:jc w:val="center"/>
            </w:pPr>
            <w:r w:rsidRPr="00FD74D6">
              <w:t>Обеспечение правообладателей информацией из Реестра муниципального  имущества Камешкирского района Пензенской области на уровне 100% от количества поступивших запросов</w:t>
            </w:r>
          </w:p>
        </w:tc>
        <w:tc>
          <w:tcPr>
            <w:tcW w:w="853" w:type="dxa"/>
            <w:vMerge w:val="restart"/>
            <w:tcBorders>
              <w:left w:val="nil"/>
              <w:right w:val="single" w:sz="4" w:space="0" w:color="auto"/>
            </w:tcBorders>
          </w:tcPr>
          <w:p w:rsidR="00C706C2" w:rsidRPr="00FD74D6" w:rsidRDefault="00C706C2" w:rsidP="00CF7761">
            <w:pPr>
              <w:jc w:val="center"/>
            </w:pPr>
          </w:p>
        </w:tc>
      </w:tr>
      <w:tr w:rsidR="00C706C2" w:rsidRPr="00FD74D6" w:rsidTr="00CF7761">
        <w:trPr>
          <w:trHeight w:val="285"/>
        </w:trPr>
        <w:tc>
          <w:tcPr>
            <w:tcW w:w="772" w:type="dxa"/>
            <w:vMerge/>
            <w:tcBorders>
              <w:left w:val="single" w:sz="4" w:space="0" w:color="auto"/>
              <w:right w:val="single" w:sz="4" w:space="0" w:color="auto"/>
            </w:tcBorders>
          </w:tcPr>
          <w:p w:rsidR="00C706C2" w:rsidRPr="00FD74D6" w:rsidRDefault="00C706C2" w:rsidP="00CF7761">
            <w:pPr>
              <w:jc w:val="center"/>
            </w:pPr>
          </w:p>
        </w:tc>
        <w:tc>
          <w:tcPr>
            <w:tcW w:w="2667" w:type="dxa"/>
            <w:vMerge/>
            <w:tcBorders>
              <w:left w:val="single" w:sz="4" w:space="0" w:color="auto"/>
              <w:right w:val="single" w:sz="4" w:space="0" w:color="auto"/>
            </w:tcBorders>
          </w:tcPr>
          <w:p w:rsidR="00C706C2" w:rsidRPr="00FD74D6" w:rsidRDefault="00C706C2" w:rsidP="00CF7761">
            <w:pPr>
              <w:jc w:val="center"/>
            </w:pPr>
          </w:p>
        </w:tc>
        <w:tc>
          <w:tcPr>
            <w:tcW w:w="1173" w:type="dxa"/>
            <w:vMerge/>
            <w:tcBorders>
              <w:left w:val="single" w:sz="4" w:space="0" w:color="auto"/>
              <w:right w:val="single" w:sz="4" w:space="0" w:color="auto"/>
            </w:tcBorders>
          </w:tcPr>
          <w:p w:rsidR="00C706C2" w:rsidRPr="00FD74D6" w:rsidRDefault="00C706C2" w:rsidP="00CF7761"/>
        </w:tc>
        <w:tc>
          <w:tcPr>
            <w:tcW w:w="1737" w:type="dxa"/>
            <w:tcBorders>
              <w:top w:val="single" w:sz="4" w:space="0" w:color="auto"/>
              <w:left w:val="nil"/>
              <w:bottom w:val="single" w:sz="4" w:space="0" w:color="auto"/>
              <w:right w:val="single" w:sz="4" w:space="0" w:color="auto"/>
            </w:tcBorders>
            <w:vAlign w:val="center"/>
          </w:tcPr>
          <w:p w:rsidR="00C706C2" w:rsidRPr="00FD74D6" w:rsidRDefault="00C706C2" w:rsidP="00CF7761">
            <w:pPr>
              <w:jc w:val="center"/>
            </w:pPr>
            <w:r w:rsidRPr="00FD74D6">
              <w:t>201</w:t>
            </w:r>
            <w:r>
              <w:t>8</w:t>
            </w:r>
          </w:p>
        </w:tc>
        <w:tc>
          <w:tcPr>
            <w:tcW w:w="1041" w:type="dxa"/>
            <w:tcBorders>
              <w:top w:val="single" w:sz="4" w:space="0" w:color="auto"/>
              <w:left w:val="nil"/>
              <w:bottom w:val="single" w:sz="4" w:space="0" w:color="auto"/>
              <w:right w:val="single" w:sz="4" w:space="0" w:color="auto"/>
            </w:tcBorders>
          </w:tcPr>
          <w:p w:rsidR="00C706C2" w:rsidRPr="00FD74D6" w:rsidRDefault="00C706C2" w:rsidP="00CF7761">
            <w:pPr>
              <w:jc w:val="center"/>
            </w:pPr>
            <w:r w:rsidRPr="00FD74D6">
              <w:t>–</w:t>
            </w:r>
          </w:p>
        </w:tc>
        <w:tc>
          <w:tcPr>
            <w:tcW w:w="1257" w:type="dxa"/>
            <w:tcBorders>
              <w:top w:val="single" w:sz="4" w:space="0" w:color="auto"/>
              <w:left w:val="nil"/>
              <w:bottom w:val="single" w:sz="4" w:space="0" w:color="auto"/>
              <w:right w:val="single" w:sz="4" w:space="0" w:color="auto"/>
            </w:tcBorders>
          </w:tcPr>
          <w:p w:rsidR="00C706C2" w:rsidRPr="00FD74D6" w:rsidRDefault="00C706C2" w:rsidP="00CF7761">
            <w:pPr>
              <w:jc w:val="center"/>
            </w:pPr>
            <w:r w:rsidRPr="00FD74D6">
              <w:t>–</w:t>
            </w:r>
          </w:p>
        </w:tc>
        <w:tc>
          <w:tcPr>
            <w:tcW w:w="1440" w:type="dxa"/>
            <w:tcBorders>
              <w:top w:val="single" w:sz="4" w:space="0" w:color="auto"/>
              <w:left w:val="nil"/>
              <w:bottom w:val="single" w:sz="4" w:space="0" w:color="auto"/>
              <w:right w:val="single" w:sz="4" w:space="0" w:color="auto"/>
            </w:tcBorders>
            <w:shd w:val="clear" w:color="auto" w:fill="auto"/>
          </w:tcPr>
          <w:p w:rsidR="00C706C2" w:rsidRPr="00FD74D6" w:rsidRDefault="00C706C2" w:rsidP="00CF7761">
            <w:pPr>
              <w:jc w:val="center"/>
            </w:pPr>
            <w:r w:rsidRPr="00FD74D6">
              <w:t>–</w:t>
            </w:r>
          </w:p>
        </w:tc>
        <w:tc>
          <w:tcPr>
            <w:tcW w:w="1418" w:type="dxa"/>
            <w:tcBorders>
              <w:top w:val="single" w:sz="4" w:space="0" w:color="auto"/>
              <w:left w:val="nil"/>
              <w:bottom w:val="single" w:sz="4" w:space="0" w:color="auto"/>
              <w:right w:val="single" w:sz="4" w:space="0" w:color="auto"/>
            </w:tcBorders>
          </w:tcPr>
          <w:p w:rsidR="00C706C2" w:rsidRPr="00FD74D6" w:rsidRDefault="00C706C2" w:rsidP="00CF7761">
            <w:pPr>
              <w:jc w:val="center"/>
            </w:pPr>
            <w:r w:rsidRPr="00FD74D6">
              <w:t>–</w:t>
            </w:r>
          </w:p>
        </w:tc>
        <w:tc>
          <w:tcPr>
            <w:tcW w:w="1134" w:type="dxa"/>
            <w:tcBorders>
              <w:top w:val="single" w:sz="4" w:space="0" w:color="auto"/>
              <w:left w:val="nil"/>
              <w:bottom w:val="single" w:sz="4" w:space="0" w:color="auto"/>
              <w:right w:val="single" w:sz="4" w:space="0" w:color="auto"/>
            </w:tcBorders>
          </w:tcPr>
          <w:p w:rsidR="00C706C2" w:rsidRPr="00FD74D6" w:rsidRDefault="00C706C2" w:rsidP="00CF7761">
            <w:pPr>
              <w:jc w:val="center"/>
            </w:pPr>
            <w:r w:rsidRPr="00FD74D6">
              <w:t>–</w:t>
            </w:r>
          </w:p>
        </w:tc>
        <w:tc>
          <w:tcPr>
            <w:tcW w:w="1817" w:type="dxa"/>
            <w:gridSpan w:val="4"/>
            <w:vMerge/>
            <w:tcBorders>
              <w:left w:val="nil"/>
              <w:right w:val="single" w:sz="4" w:space="0" w:color="auto"/>
            </w:tcBorders>
          </w:tcPr>
          <w:p w:rsidR="00C706C2" w:rsidRPr="00FD74D6" w:rsidRDefault="00C706C2" w:rsidP="00CF7761">
            <w:pPr>
              <w:jc w:val="center"/>
            </w:pPr>
          </w:p>
        </w:tc>
        <w:tc>
          <w:tcPr>
            <w:tcW w:w="853" w:type="dxa"/>
            <w:vMerge/>
            <w:tcBorders>
              <w:left w:val="nil"/>
              <w:right w:val="single" w:sz="4" w:space="0" w:color="auto"/>
            </w:tcBorders>
          </w:tcPr>
          <w:p w:rsidR="00C706C2" w:rsidRPr="00FD74D6" w:rsidRDefault="00C706C2" w:rsidP="00CF7761">
            <w:pPr>
              <w:jc w:val="center"/>
            </w:pPr>
          </w:p>
        </w:tc>
      </w:tr>
      <w:tr w:rsidR="00C706C2" w:rsidRPr="00FD74D6" w:rsidTr="00CF7761">
        <w:trPr>
          <w:trHeight w:val="345"/>
        </w:trPr>
        <w:tc>
          <w:tcPr>
            <w:tcW w:w="772" w:type="dxa"/>
            <w:vMerge/>
            <w:tcBorders>
              <w:left w:val="single" w:sz="4" w:space="0" w:color="auto"/>
              <w:right w:val="single" w:sz="4" w:space="0" w:color="auto"/>
            </w:tcBorders>
          </w:tcPr>
          <w:p w:rsidR="00C706C2" w:rsidRPr="00FD74D6" w:rsidRDefault="00C706C2" w:rsidP="00CF7761">
            <w:pPr>
              <w:jc w:val="center"/>
            </w:pPr>
          </w:p>
        </w:tc>
        <w:tc>
          <w:tcPr>
            <w:tcW w:w="2667" w:type="dxa"/>
            <w:vMerge/>
            <w:tcBorders>
              <w:left w:val="single" w:sz="4" w:space="0" w:color="auto"/>
              <w:right w:val="single" w:sz="4" w:space="0" w:color="auto"/>
            </w:tcBorders>
          </w:tcPr>
          <w:p w:rsidR="00C706C2" w:rsidRPr="00FD74D6" w:rsidRDefault="00C706C2" w:rsidP="00CF7761">
            <w:pPr>
              <w:jc w:val="center"/>
            </w:pPr>
          </w:p>
        </w:tc>
        <w:tc>
          <w:tcPr>
            <w:tcW w:w="1173" w:type="dxa"/>
            <w:vMerge/>
            <w:tcBorders>
              <w:left w:val="single" w:sz="4" w:space="0" w:color="auto"/>
              <w:right w:val="single" w:sz="4" w:space="0" w:color="auto"/>
            </w:tcBorders>
          </w:tcPr>
          <w:p w:rsidR="00C706C2" w:rsidRPr="00FD74D6" w:rsidRDefault="00C706C2" w:rsidP="00CF7761"/>
        </w:tc>
        <w:tc>
          <w:tcPr>
            <w:tcW w:w="1737" w:type="dxa"/>
            <w:tcBorders>
              <w:top w:val="single" w:sz="4" w:space="0" w:color="auto"/>
              <w:left w:val="nil"/>
              <w:bottom w:val="single" w:sz="4" w:space="0" w:color="auto"/>
              <w:right w:val="single" w:sz="4" w:space="0" w:color="auto"/>
            </w:tcBorders>
            <w:vAlign w:val="center"/>
          </w:tcPr>
          <w:p w:rsidR="00C706C2" w:rsidRPr="00FD74D6" w:rsidRDefault="00C706C2" w:rsidP="00CF7761">
            <w:pPr>
              <w:jc w:val="center"/>
            </w:pPr>
            <w:r w:rsidRPr="00FD74D6">
              <w:t>201</w:t>
            </w:r>
            <w:r>
              <w:t>9</w:t>
            </w:r>
          </w:p>
        </w:tc>
        <w:tc>
          <w:tcPr>
            <w:tcW w:w="1041" w:type="dxa"/>
            <w:tcBorders>
              <w:top w:val="single" w:sz="4" w:space="0" w:color="auto"/>
              <w:left w:val="nil"/>
              <w:bottom w:val="single" w:sz="4" w:space="0" w:color="auto"/>
              <w:right w:val="single" w:sz="4" w:space="0" w:color="auto"/>
            </w:tcBorders>
          </w:tcPr>
          <w:p w:rsidR="00C706C2" w:rsidRPr="00FD74D6" w:rsidRDefault="00C706C2" w:rsidP="00CF7761">
            <w:pPr>
              <w:jc w:val="center"/>
            </w:pPr>
            <w:r w:rsidRPr="00FD74D6">
              <w:t>–</w:t>
            </w:r>
          </w:p>
        </w:tc>
        <w:tc>
          <w:tcPr>
            <w:tcW w:w="1257" w:type="dxa"/>
            <w:tcBorders>
              <w:top w:val="single" w:sz="4" w:space="0" w:color="auto"/>
              <w:left w:val="nil"/>
              <w:bottom w:val="single" w:sz="4" w:space="0" w:color="auto"/>
              <w:right w:val="single" w:sz="4" w:space="0" w:color="auto"/>
            </w:tcBorders>
          </w:tcPr>
          <w:p w:rsidR="00C706C2" w:rsidRPr="00FD74D6" w:rsidRDefault="00C706C2" w:rsidP="00CF7761">
            <w:pPr>
              <w:jc w:val="center"/>
            </w:pPr>
            <w:r w:rsidRPr="00FD74D6">
              <w:t>–</w:t>
            </w:r>
          </w:p>
        </w:tc>
        <w:tc>
          <w:tcPr>
            <w:tcW w:w="1440" w:type="dxa"/>
            <w:tcBorders>
              <w:top w:val="single" w:sz="4" w:space="0" w:color="auto"/>
              <w:left w:val="nil"/>
              <w:bottom w:val="single" w:sz="4" w:space="0" w:color="auto"/>
              <w:right w:val="single" w:sz="4" w:space="0" w:color="auto"/>
            </w:tcBorders>
            <w:shd w:val="clear" w:color="auto" w:fill="auto"/>
          </w:tcPr>
          <w:p w:rsidR="00C706C2" w:rsidRPr="00FD74D6" w:rsidRDefault="00C706C2" w:rsidP="00CF7761">
            <w:pPr>
              <w:jc w:val="center"/>
            </w:pPr>
            <w:r w:rsidRPr="00FD74D6">
              <w:t>–</w:t>
            </w:r>
          </w:p>
        </w:tc>
        <w:tc>
          <w:tcPr>
            <w:tcW w:w="1418" w:type="dxa"/>
            <w:tcBorders>
              <w:top w:val="single" w:sz="4" w:space="0" w:color="auto"/>
              <w:left w:val="nil"/>
              <w:bottom w:val="single" w:sz="4" w:space="0" w:color="auto"/>
              <w:right w:val="single" w:sz="4" w:space="0" w:color="auto"/>
            </w:tcBorders>
          </w:tcPr>
          <w:p w:rsidR="00C706C2" w:rsidRPr="00FD74D6" w:rsidRDefault="00C706C2" w:rsidP="00CF7761">
            <w:pPr>
              <w:jc w:val="center"/>
            </w:pPr>
            <w:r w:rsidRPr="00FD74D6">
              <w:t>–</w:t>
            </w:r>
          </w:p>
        </w:tc>
        <w:tc>
          <w:tcPr>
            <w:tcW w:w="1134" w:type="dxa"/>
            <w:tcBorders>
              <w:top w:val="single" w:sz="4" w:space="0" w:color="auto"/>
              <w:left w:val="nil"/>
              <w:bottom w:val="single" w:sz="4" w:space="0" w:color="auto"/>
              <w:right w:val="single" w:sz="4" w:space="0" w:color="auto"/>
            </w:tcBorders>
          </w:tcPr>
          <w:p w:rsidR="00C706C2" w:rsidRPr="00FD74D6" w:rsidRDefault="00C706C2" w:rsidP="00CF7761">
            <w:pPr>
              <w:jc w:val="center"/>
            </w:pPr>
            <w:r w:rsidRPr="00FD74D6">
              <w:t>–</w:t>
            </w:r>
          </w:p>
        </w:tc>
        <w:tc>
          <w:tcPr>
            <w:tcW w:w="1817" w:type="dxa"/>
            <w:gridSpan w:val="4"/>
            <w:vMerge/>
            <w:tcBorders>
              <w:left w:val="nil"/>
              <w:right w:val="single" w:sz="4" w:space="0" w:color="auto"/>
            </w:tcBorders>
          </w:tcPr>
          <w:p w:rsidR="00C706C2" w:rsidRPr="00FD74D6" w:rsidRDefault="00C706C2" w:rsidP="00CF7761">
            <w:pPr>
              <w:jc w:val="center"/>
            </w:pPr>
          </w:p>
        </w:tc>
        <w:tc>
          <w:tcPr>
            <w:tcW w:w="853" w:type="dxa"/>
            <w:vMerge/>
            <w:tcBorders>
              <w:left w:val="nil"/>
              <w:right w:val="single" w:sz="4" w:space="0" w:color="auto"/>
            </w:tcBorders>
          </w:tcPr>
          <w:p w:rsidR="00C706C2" w:rsidRPr="00FD74D6" w:rsidRDefault="00C706C2" w:rsidP="00CF7761">
            <w:pPr>
              <w:jc w:val="center"/>
            </w:pPr>
          </w:p>
        </w:tc>
      </w:tr>
      <w:tr w:rsidR="00C706C2" w:rsidRPr="00FD74D6" w:rsidTr="00CF7761">
        <w:trPr>
          <w:trHeight w:val="345"/>
        </w:trPr>
        <w:tc>
          <w:tcPr>
            <w:tcW w:w="772" w:type="dxa"/>
            <w:vMerge/>
            <w:tcBorders>
              <w:left w:val="single" w:sz="4" w:space="0" w:color="auto"/>
              <w:right w:val="single" w:sz="4" w:space="0" w:color="auto"/>
            </w:tcBorders>
          </w:tcPr>
          <w:p w:rsidR="00C706C2" w:rsidRPr="00FD74D6" w:rsidRDefault="00C706C2" w:rsidP="00CF7761">
            <w:pPr>
              <w:jc w:val="center"/>
            </w:pPr>
          </w:p>
        </w:tc>
        <w:tc>
          <w:tcPr>
            <w:tcW w:w="2667" w:type="dxa"/>
            <w:vMerge/>
            <w:tcBorders>
              <w:left w:val="single" w:sz="4" w:space="0" w:color="auto"/>
              <w:right w:val="single" w:sz="4" w:space="0" w:color="auto"/>
            </w:tcBorders>
          </w:tcPr>
          <w:p w:rsidR="00C706C2" w:rsidRPr="00FD74D6" w:rsidRDefault="00C706C2" w:rsidP="00CF7761">
            <w:pPr>
              <w:jc w:val="center"/>
            </w:pPr>
          </w:p>
        </w:tc>
        <w:tc>
          <w:tcPr>
            <w:tcW w:w="1173" w:type="dxa"/>
            <w:vMerge/>
            <w:tcBorders>
              <w:left w:val="single" w:sz="4" w:space="0" w:color="auto"/>
              <w:right w:val="single" w:sz="4" w:space="0" w:color="auto"/>
            </w:tcBorders>
          </w:tcPr>
          <w:p w:rsidR="00C706C2" w:rsidRPr="00FD74D6" w:rsidRDefault="00C706C2" w:rsidP="00CF7761"/>
        </w:tc>
        <w:tc>
          <w:tcPr>
            <w:tcW w:w="1737" w:type="dxa"/>
            <w:tcBorders>
              <w:top w:val="single" w:sz="4" w:space="0" w:color="auto"/>
              <w:left w:val="nil"/>
              <w:bottom w:val="single" w:sz="4" w:space="0" w:color="auto"/>
              <w:right w:val="single" w:sz="4" w:space="0" w:color="auto"/>
            </w:tcBorders>
            <w:vAlign w:val="center"/>
          </w:tcPr>
          <w:p w:rsidR="00C706C2" w:rsidRPr="00FD74D6" w:rsidRDefault="00C706C2" w:rsidP="00CF7761">
            <w:pPr>
              <w:jc w:val="center"/>
            </w:pPr>
            <w:r w:rsidRPr="00FD74D6">
              <w:t>20</w:t>
            </w:r>
            <w:r>
              <w:t>20</w:t>
            </w:r>
          </w:p>
        </w:tc>
        <w:tc>
          <w:tcPr>
            <w:tcW w:w="1041" w:type="dxa"/>
            <w:tcBorders>
              <w:top w:val="single" w:sz="4" w:space="0" w:color="auto"/>
              <w:left w:val="nil"/>
              <w:bottom w:val="single" w:sz="4" w:space="0" w:color="auto"/>
              <w:right w:val="single" w:sz="4" w:space="0" w:color="auto"/>
            </w:tcBorders>
          </w:tcPr>
          <w:p w:rsidR="00C706C2" w:rsidRPr="00FD74D6" w:rsidRDefault="00C706C2" w:rsidP="00CF7761">
            <w:pPr>
              <w:jc w:val="center"/>
            </w:pPr>
            <w:r w:rsidRPr="00FD74D6">
              <w:t>–</w:t>
            </w:r>
          </w:p>
        </w:tc>
        <w:tc>
          <w:tcPr>
            <w:tcW w:w="1257" w:type="dxa"/>
            <w:tcBorders>
              <w:top w:val="single" w:sz="4" w:space="0" w:color="auto"/>
              <w:left w:val="nil"/>
              <w:bottom w:val="single" w:sz="4" w:space="0" w:color="auto"/>
              <w:right w:val="single" w:sz="4" w:space="0" w:color="auto"/>
            </w:tcBorders>
          </w:tcPr>
          <w:p w:rsidR="00C706C2" w:rsidRPr="00FD74D6" w:rsidRDefault="00C706C2" w:rsidP="00CF7761">
            <w:pPr>
              <w:jc w:val="center"/>
            </w:pPr>
            <w:r w:rsidRPr="00FD74D6">
              <w:t>–</w:t>
            </w:r>
          </w:p>
        </w:tc>
        <w:tc>
          <w:tcPr>
            <w:tcW w:w="1440" w:type="dxa"/>
            <w:tcBorders>
              <w:top w:val="single" w:sz="4" w:space="0" w:color="auto"/>
              <w:left w:val="nil"/>
              <w:bottom w:val="single" w:sz="4" w:space="0" w:color="auto"/>
              <w:right w:val="single" w:sz="4" w:space="0" w:color="auto"/>
            </w:tcBorders>
            <w:shd w:val="clear" w:color="auto" w:fill="auto"/>
          </w:tcPr>
          <w:p w:rsidR="00C706C2" w:rsidRPr="00FD74D6" w:rsidRDefault="00C706C2" w:rsidP="00CF7761">
            <w:pPr>
              <w:jc w:val="center"/>
            </w:pPr>
            <w:r w:rsidRPr="00FD74D6">
              <w:t>–</w:t>
            </w:r>
          </w:p>
        </w:tc>
        <w:tc>
          <w:tcPr>
            <w:tcW w:w="1418" w:type="dxa"/>
            <w:tcBorders>
              <w:top w:val="single" w:sz="4" w:space="0" w:color="auto"/>
              <w:left w:val="nil"/>
              <w:bottom w:val="single" w:sz="4" w:space="0" w:color="auto"/>
              <w:right w:val="single" w:sz="4" w:space="0" w:color="auto"/>
            </w:tcBorders>
          </w:tcPr>
          <w:p w:rsidR="00C706C2" w:rsidRPr="00FD74D6" w:rsidRDefault="00C706C2" w:rsidP="00CF7761">
            <w:pPr>
              <w:jc w:val="center"/>
            </w:pPr>
            <w:r w:rsidRPr="00FD74D6">
              <w:t>–</w:t>
            </w:r>
          </w:p>
        </w:tc>
        <w:tc>
          <w:tcPr>
            <w:tcW w:w="1134" w:type="dxa"/>
            <w:tcBorders>
              <w:top w:val="single" w:sz="4" w:space="0" w:color="auto"/>
              <w:left w:val="nil"/>
              <w:bottom w:val="single" w:sz="4" w:space="0" w:color="auto"/>
              <w:right w:val="single" w:sz="4" w:space="0" w:color="auto"/>
            </w:tcBorders>
          </w:tcPr>
          <w:p w:rsidR="00C706C2" w:rsidRPr="00FD74D6" w:rsidRDefault="00C706C2" w:rsidP="00CF7761">
            <w:pPr>
              <w:jc w:val="center"/>
            </w:pPr>
            <w:r w:rsidRPr="00FD74D6">
              <w:t>–</w:t>
            </w:r>
          </w:p>
        </w:tc>
        <w:tc>
          <w:tcPr>
            <w:tcW w:w="1817" w:type="dxa"/>
            <w:gridSpan w:val="4"/>
            <w:vMerge/>
            <w:tcBorders>
              <w:left w:val="nil"/>
              <w:right w:val="single" w:sz="4" w:space="0" w:color="auto"/>
            </w:tcBorders>
          </w:tcPr>
          <w:p w:rsidR="00C706C2" w:rsidRPr="00FD74D6" w:rsidRDefault="00C706C2" w:rsidP="00CF7761">
            <w:pPr>
              <w:jc w:val="center"/>
            </w:pPr>
          </w:p>
        </w:tc>
        <w:tc>
          <w:tcPr>
            <w:tcW w:w="853" w:type="dxa"/>
            <w:vMerge/>
            <w:tcBorders>
              <w:left w:val="nil"/>
              <w:right w:val="single" w:sz="4" w:space="0" w:color="auto"/>
            </w:tcBorders>
          </w:tcPr>
          <w:p w:rsidR="00C706C2" w:rsidRPr="00FD74D6" w:rsidRDefault="00C706C2" w:rsidP="00CF7761">
            <w:pPr>
              <w:jc w:val="center"/>
            </w:pPr>
          </w:p>
        </w:tc>
      </w:tr>
      <w:tr w:rsidR="00C706C2" w:rsidRPr="00FD74D6" w:rsidTr="00CF7761">
        <w:trPr>
          <w:trHeight w:val="405"/>
        </w:trPr>
        <w:tc>
          <w:tcPr>
            <w:tcW w:w="772" w:type="dxa"/>
            <w:vMerge/>
            <w:tcBorders>
              <w:left w:val="single" w:sz="4" w:space="0" w:color="auto"/>
              <w:right w:val="single" w:sz="4" w:space="0" w:color="auto"/>
            </w:tcBorders>
          </w:tcPr>
          <w:p w:rsidR="00C706C2" w:rsidRPr="00FD74D6" w:rsidRDefault="00C706C2" w:rsidP="00CF7761">
            <w:pPr>
              <w:jc w:val="center"/>
            </w:pPr>
          </w:p>
        </w:tc>
        <w:tc>
          <w:tcPr>
            <w:tcW w:w="2667" w:type="dxa"/>
            <w:vMerge/>
            <w:tcBorders>
              <w:left w:val="single" w:sz="4" w:space="0" w:color="auto"/>
              <w:right w:val="single" w:sz="4" w:space="0" w:color="auto"/>
            </w:tcBorders>
          </w:tcPr>
          <w:p w:rsidR="00C706C2" w:rsidRPr="00FD74D6" w:rsidRDefault="00C706C2" w:rsidP="00CF7761">
            <w:pPr>
              <w:jc w:val="center"/>
            </w:pPr>
          </w:p>
        </w:tc>
        <w:tc>
          <w:tcPr>
            <w:tcW w:w="1173" w:type="dxa"/>
            <w:vMerge/>
            <w:tcBorders>
              <w:left w:val="single" w:sz="4" w:space="0" w:color="auto"/>
              <w:right w:val="single" w:sz="4" w:space="0" w:color="auto"/>
            </w:tcBorders>
          </w:tcPr>
          <w:p w:rsidR="00C706C2" w:rsidRPr="00FD74D6" w:rsidRDefault="00C706C2" w:rsidP="00CF7761"/>
        </w:tc>
        <w:tc>
          <w:tcPr>
            <w:tcW w:w="1737" w:type="dxa"/>
            <w:tcBorders>
              <w:top w:val="single" w:sz="4" w:space="0" w:color="auto"/>
              <w:left w:val="nil"/>
              <w:bottom w:val="single" w:sz="4" w:space="0" w:color="auto"/>
              <w:right w:val="single" w:sz="4" w:space="0" w:color="auto"/>
            </w:tcBorders>
            <w:vAlign w:val="center"/>
          </w:tcPr>
          <w:p w:rsidR="00C706C2" w:rsidRPr="00FD74D6" w:rsidRDefault="00C706C2" w:rsidP="00CF7761">
            <w:pPr>
              <w:jc w:val="center"/>
            </w:pPr>
            <w:r w:rsidRPr="00FD74D6">
              <w:t>20</w:t>
            </w:r>
            <w:r>
              <w:t>21</w:t>
            </w:r>
          </w:p>
        </w:tc>
        <w:tc>
          <w:tcPr>
            <w:tcW w:w="1041" w:type="dxa"/>
            <w:tcBorders>
              <w:top w:val="single" w:sz="4" w:space="0" w:color="auto"/>
              <w:left w:val="nil"/>
              <w:bottom w:val="single" w:sz="4" w:space="0" w:color="auto"/>
              <w:right w:val="single" w:sz="4" w:space="0" w:color="auto"/>
            </w:tcBorders>
          </w:tcPr>
          <w:p w:rsidR="00C706C2" w:rsidRPr="00FD74D6" w:rsidRDefault="00C706C2" w:rsidP="00CF7761">
            <w:pPr>
              <w:jc w:val="center"/>
            </w:pPr>
            <w:r w:rsidRPr="00FD74D6">
              <w:t>–</w:t>
            </w:r>
          </w:p>
        </w:tc>
        <w:tc>
          <w:tcPr>
            <w:tcW w:w="1257" w:type="dxa"/>
            <w:tcBorders>
              <w:top w:val="single" w:sz="4" w:space="0" w:color="auto"/>
              <w:left w:val="nil"/>
              <w:bottom w:val="single" w:sz="4" w:space="0" w:color="auto"/>
              <w:right w:val="single" w:sz="4" w:space="0" w:color="auto"/>
            </w:tcBorders>
          </w:tcPr>
          <w:p w:rsidR="00C706C2" w:rsidRPr="00FD74D6" w:rsidRDefault="00C706C2" w:rsidP="00CF7761">
            <w:pPr>
              <w:jc w:val="center"/>
            </w:pPr>
            <w:r w:rsidRPr="00FD74D6">
              <w:t>–</w:t>
            </w:r>
          </w:p>
        </w:tc>
        <w:tc>
          <w:tcPr>
            <w:tcW w:w="1440" w:type="dxa"/>
            <w:tcBorders>
              <w:top w:val="single" w:sz="4" w:space="0" w:color="auto"/>
              <w:left w:val="nil"/>
              <w:bottom w:val="single" w:sz="4" w:space="0" w:color="auto"/>
              <w:right w:val="single" w:sz="4" w:space="0" w:color="auto"/>
            </w:tcBorders>
            <w:shd w:val="clear" w:color="auto" w:fill="auto"/>
          </w:tcPr>
          <w:p w:rsidR="00C706C2" w:rsidRPr="00FD74D6" w:rsidRDefault="00C706C2" w:rsidP="00CF7761">
            <w:pPr>
              <w:jc w:val="center"/>
            </w:pPr>
            <w:r w:rsidRPr="00FD74D6">
              <w:t>–</w:t>
            </w:r>
          </w:p>
        </w:tc>
        <w:tc>
          <w:tcPr>
            <w:tcW w:w="1418" w:type="dxa"/>
            <w:tcBorders>
              <w:top w:val="single" w:sz="4" w:space="0" w:color="auto"/>
              <w:left w:val="nil"/>
              <w:bottom w:val="single" w:sz="4" w:space="0" w:color="auto"/>
              <w:right w:val="single" w:sz="4" w:space="0" w:color="auto"/>
            </w:tcBorders>
          </w:tcPr>
          <w:p w:rsidR="00C706C2" w:rsidRPr="00FD74D6" w:rsidRDefault="00C706C2" w:rsidP="00CF7761">
            <w:pPr>
              <w:jc w:val="center"/>
            </w:pPr>
            <w:r w:rsidRPr="00FD74D6">
              <w:t>–</w:t>
            </w:r>
          </w:p>
        </w:tc>
        <w:tc>
          <w:tcPr>
            <w:tcW w:w="1134" w:type="dxa"/>
            <w:tcBorders>
              <w:top w:val="single" w:sz="4" w:space="0" w:color="auto"/>
              <w:left w:val="nil"/>
              <w:bottom w:val="single" w:sz="4" w:space="0" w:color="auto"/>
              <w:right w:val="single" w:sz="4" w:space="0" w:color="auto"/>
            </w:tcBorders>
          </w:tcPr>
          <w:p w:rsidR="00C706C2" w:rsidRPr="00FD74D6" w:rsidRDefault="00C706C2" w:rsidP="00CF7761">
            <w:pPr>
              <w:jc w:val="center"/>
            </w:pPr>
            <w:r w:rsidRPr="00FD74D6">
              <w:t>–</w:t>
            </w:r>
          </w:p>
        </w:tc>
        <w:tc>
          <w:tcPr>
            <w:tcW w:w="1817" w:type="dxa"/>
            <w:gridSpan w:val="4"/>
            <w:vMerge/>
            <w:tcBorders>
              <w:left w:val="nil"/>
              <w:right w:val="single" w:sz="4" w:space="0" w:color="auto"/>
            </w:tcBorders>
          </w:tcPr>
          <w:p w:rsidR="00C706C2" w:rsidRPr="00FD74D6" w:rsidRDefault="00C706C2" w:rsidP="00CF7761">
            <w:pPr>
              <w:jc w:val="center"/>
            </w:pPr>
          </w:p>
        </w:tc>
        <w:tc>
          <w:tcPr>
            <w:tcW w:w="853" w:type="dxa"/>
            <w:vMerge/>
            <w:tcBorders>
              <w:left w:val="nil"/>
              <w:right w:val="single" w:sz="4" w:space="0" w:color="auto"/>
            </w:tcBorders>
          </w:tcPr>
          <w:p w:rsidR="00C706C2" w:rsidRPr="00FD74D6" w:rsidRDefault="00C706C2" w:rsidP="00CF7761">
            <w:pPr>
              <w:jc w:val="center"/>
            </w:pPr>
          </w:p>
        </w:tc>
      </w:tr>
      <w:tr w:rsidR="00C706C2" w:rsidRPr="00FD74D6" w:rsidTr="00CF7761">
        <w:trPr>
          <w:trHeight w:val="345"/>
        </w:trPr>
        <w:tc>
          <w:tcPr>
            <w:tcW w:w="772" w:type="dxa"/>
            <w:vMerge/>
            <w:tcBorders>
              <w:left w:val="single" w:sz="4" w:space="0" w:color="auto"/>
              <w:right w:val="single" w:sz="4" w:space="0" w:color="auto"/>
            </w:tcBorders>
          </w:tcPr>
          <w:p w:rsidR="00C706C2" w:rsidRPr="00FD74D6" w:rsidRDefault="00C706C2" w:rsidP="00CF7761">
            <w:pPr>
              <w:jc w:val="center"/>
            </w:pPr>
          </w:p>
        </w:tc>
        <w:tc>
          <w:tcPr>
            <w:tcW w:w="2667" w:type="dxa"/>
            <w:vMerge/>
            <w:tcBorders>
              <w:left w:val="single" w:sz="4" w:space="0" w:color="auto"/>
              <w:right w:val="single" w:sz="4" w:space="0" w:color="auto"/>
            </w:tcBorders>
          </w:tcPr>
          <w:p w:rsidR="00C706C2" w:rsidRPr="00FD74D6" w:rsidRDefault="00C706C2" w:rsidP="00CF7761">
            <w:pPr>
              <w:jc w:val="center"/>
            </w:pPr>
          </w:p>
        </w:tc>
        <w:tc>
          <w:tcPr>
            <w:tcW w:w="1173" w:type="dxa"/>
            <w:vMerge/>
            <w:tcBorders>
              <w:left w:val="single" w:sz="4" w:space="0" w:color="auto"/>
              <w:right w:val="single" w:sz="4" w:space="0" w:color="auto"/>
            </w:tcBorders>
          </w:tcPr>
          <w:p w:rsidR="00C706C2" w:rsidRPr="00FD74D6" w:rsidRDefault="00C706C2" w:rsidP="00CF7761"/>
        </w:tc>
        <w:tc>
          <w:tcPr>
            <w:tcW w:w="1737" w:type="dxa"/>
            <w:tcBorders>
              <w:top w:val="single" w:sz="4" w:space="0" w:color="auto"/>
              <w:left w:val="nil"/>
              <w:bottom w:val="single" w:sz="4" w:space="0" w:color="auto"/>
              <w:right w:val="single" w:sz="4" w:space="0" w:color="auto"/>
            </w:tcBorders>
            <w:vAlign w:val="center"/>
          </w:tcPr>
          <w:p w:rsidR="00C706C2" w:rsidRPr="00FD74D6" w:rsidRDefault="00C706C2" w:rsidP="00CF7761">
            <w:pPr>
              <w:jc w:val="center"/>
            </w:pPr>
            <w:r w:rsidRPr="00FD74D6">
              <w:t>202</w:t>
            </w:r>
            <w:r>
              <w:t>2</w:t>
            </w:r>
          </w:p>
        </w:tc>
        <w:tc>
          <w:tcPr>
            <w:tcW w:w="1041" w:type="dxa"/>
            <w:tcBorders>
              <w:top w:val="single" w:sz="4" w:space="0" w:color="auto"/>
              <w:left w:val="nil"/>
              <w:bottom w:val="single" w:sz="4" w:space="0" w:color="auto"/>
              <w:right w:val="single" w:sz="4" w:space="0" w:color="auto"/>
            </w:tcBorders>
          </w:tcPr>
          <w:p w:rsidR="00C706C2" w:rsidRPr="00FD74D6" w:rsidRDefault="00C706C2" w:rsidP="00CF7761">
            <w:pPr>
              <w:jc w:val="center"/>
            </w:pPr>
            <w:r w:rsidRPr="00FD74D6">
              <w:t>–</w:t>
            </w:r>
          </w:p>
        </w:tc>
        <w:tc>
          <w:tcPr>
            <w:tcW w:w="1257" w:type="dxa"/>
            <w:tcBorders>
              <w:top w:val="single" w:sz="4" w:space="0" w:color="auto"/>
              <w:left w:val="nil"/>
              <w:bottom w:val="single" w:sz="4" w:space="0" w:color="auto"/>
              <w:right w:val="single" w:sz="4" w:space="0" w:color="auto"/>
            </w:tcBorders>
          </w:tcPr>
          <w:p w:rsidR="00C706C2" w:rsidRPr="00FD74D6" w:rsidRDefault="00C706C2" w:rsidP="00CF7761">
            <w:pPr>
              <w:jc w:val="center"/>
            </w:pPr>
            <w:r w:rsidRPr="00FD74D6">
              <w:t>–</w:t>
            </w:r>
          </w:p>
        </w:tc>
        <w:tc>
          <w:tcPr>
            <w:tcW w:w="1440" w:type="dxa"/>
            <w:tcBorders>
              <w:top w:val="single" w:sz="4" w:space="0" w:color="auto"/>
              <w:left w:val="nil"/>
              <w:bottom w:val="single" w:sz="4" w:space="0" w:color="auto"/>
              <w:right w:val="single" w:sz="4" w:space="0" w:color="auto"/>
            </w:tcBorders>
            <w:shd w:val="clear" w:color="auto" w:fill="auto"/>
          </w:tcPr>
          <w:p w:rsidR="00C706C2" w:rsidRPr="00FD74D6" w:rsidRDefault="00C706C2" w:rsidP="00CF7761">
            <w:pPr>
              <w:jc w:val="center"/>
            </w:pPr>
            <w:r w:rsidRPr="00FD74D6">
              <w:t>–</w:t>
            </w:r>
          </w:p>
        </w:tc>
        <w:tc>
          <w:tcPr>
            <w:tcW w:w="1418" w:type="dxa"/>
            <w:tcBorders>
              <w:top w:val="single" w:sz="4" w:space="0" w:color="auto"/>
              <w:left w:val="nil"/>
              <w:bottom w:val="single" w:sz="4" w:space="0" w:color="auto"/>
              <w:right w:val="single" w:sz="4" w:space="0" w:color="auto"/>
            </w:tcBorders>
          </w:tcPr>
          <w:p w:rsidR="00C706C2" w:rsidRPr="00FD74D6" w:rsidRDefault="00C706C2" w:rsidP="00CF7761">
            <w:pPr>
              <w:jc w:val="center"/>
            </w:pPr>
            <w:r w:rsidRPr="00FD74D6">
              <w:t>–</w:t>
            </w:r>
          </w:p>
        </w:tc>
        <w:tc>
          <w:tcPr>
            <w:tcW w:w="1134" w:type="dxa"/>
            <w:tcBorders>
              <w:top w:val="single" w:sz="4" w:space="0" w:color="auto"/>
              <w:left w:val="nil"/>
              <w:bottom w:val="single" w:sz="4" w:space="0" w:color="auto"/>
              <w:right w:val="single" w:sz="4" w:space="0" w:color="auto"/>
            </w:tcBorders>
          </w:tcPr>
          <w:p w:rsidR="00C706C2" w:rsidRPr="00FD74D6" w:rsidRDefault="00C706C2" w:rsidP="00CF7761">
            <w:pPr>
              <w:jc w:val="center"/>
            </w:pPr>
            <w:r w:rsidRPr="00FD74D6">
              <w:t>–</w:t>
            </w:r>
          </w:p>
        </w:tc>
        <w:tc>
          <w:tcPr>
            <w:tcW w:w="1817" w:type="dxa"/>
            <w:gridSpan w:val="4"/>
            <w:vMerge/>
            <w:tcBorders>
              <w:left w:val="nil"/>
              <w:right w:val="single" w:sz="4" w:space="0" w:color="auto"/>
            </w:tcBorders>
          </w:tcPr>
          <w:p w:rsidR="00C706C2" w:rsidRPr="00FD74D6" w:rsidRDefault="00C706C2" w:rsidP="00CF7761">
            <w:pPr>
              <w:jc w:val="center"/>
            </w:pPr>
          </w:p>
        </w:tc>
        <w:tc>
          <w:tcPr>
            <w:tcW w:w="853" w:type="dxa"/>
            <w:vMerge/>
            <w:tcBorders>
              <w:left w:val="nil"/>
              <w:right w:val="single" w:sz="4" w:space="0" w:color="auto"/>
            </w:tcBorders>
          </w:tcPr>
          <w:p w:rsidR="00C706C2" w:rsidRPr="00FD74D6" w:rsidRDefault="00C706C2" w:rsidP="00CF7761">
            <w:pPr>
              <w:jc w:val="center"/>
            </w:pPr>
          </w:p>
        </w:tc>
      </w:tr>
      <w:tr w:rsidR="00C706C2" w:rsidRPr="00FD74D6" w:rsidTr="00CF7761">
        <w:trPr>
          <w:trHeight w:val="795"/>
        </w:trPr>
        <w:tc>
          <w:tcPr>
            <w:tcW w:w="772" w:type="dxa"/>
            <w:vMerge/>
            <w:tcBorders>
              <w:left w:val="single" w:sz="4" w:space="0" w:color="auto"/>
              <w:bottom w:val="single" w:sz="4" w:space="0" w:color="000000"/>
              <w:right w:val="single" w:sz="4" w:space="0" w:color="auto"/>
            </w:tcBorders>
          </w:tcPr>
          <w:p w:rsidR="00C706C2" w:rsidRPr="00FD74D6" w:rsidRDefault="00C706C2" w:rsidP="00CF7761">
            <w:pPr>
              <w:jc w:val="center"/>
            </w:pPr>
          </w:p>
        </w:tc>
        <w:tc>
          <w:tcPr>
            <w:tcW w:w="2667" w:type="dxa"/>
            <w:vMerge/>
            <w:tcBorders>
              <w:left w:val="single" w:sz="4" w:space="0" w:color="auto"/>
              <w:bottom w:val="single" w:sz="4" w:space="0" w:color="000000"/>
              <w:right w:val="single" w:sz="4" w:space="0" w:color="auto"/>
            </w:tcBorders>
          </w:tcPr>
          <w:p w:rsidR="00C706C2" w:rsidRPr="00FD74D6" w:rsidRDefault="00C706C2" w:rsidP="00CF7761">
            <w:pPr>
              <w:jc w:val="center"/>
            </w:pPr>
          </w:p>
        </w:tc>
        <w:tc>
          <w:tcPr>
            <w:tcW w:w="1173" w:type="dxa"/>
            <w:vMerge/>
            <w:tcBorders>
              <w:left w:val="single" w:sz="4" w:space="0" w:color="auto"/>
              <w:bottom w:val="single" w:sz="4" w:space="0" w:color="auto"/>
              <w:right w:val="single" w:sz="4" w:space="0" w:color="auto"/>
            </w:tcBorders>
          </w:tcPr>
          <w:p w:rsidR="00C706C2" w:rsidRPr="00FD74D6" w:rsidRDefault="00C706C2" w:rsidP="00CF7761"/>
        </w:tc>
        <w:tc>
          <w:tcPr>
            <w:tcW w:w="1737" w:type="dxa"/>
            <w:tcBorders>
              <w:top w:val="single" w:sz="4" w:space="0" w:color="auto"/>
              <w:left w:val="nil"/>
              <w:bottom w:val="single" w:sz="4" w:space="0" w:color="auto"/>
              <w:right w:val="single" w:sz="4" w:space="0" w:color="auto"/>
            </w:tcBorders>
          </w:tcPr>
          <w:p w:rsidR="00C706C2" w:rsidRPr="00FD74D6" w:rsidRDefault="00C706C2" w:rsidP="00CF7761"/>
        </w:tc>
        <w:tc>
          <w:tcPr>
            <w:tcW w:w="1041" w:type="dxa"/>
            <w:tcBorders>
              <w:top w:val="single" w:sz="4" w:space="0" w:color="auto"/>
              <w:left w:val="nil"/>
              <w:bottom w:val="single" w:sz="4" w:space="0" w:color="auto"/>
              <w:right w:val="single" w:sz="4" w:space="0" w:color="auto"/>
            </w:tcBorders>
          </w:tcPr>
          <w:p w:rsidR="00C706C2" w:rsidRPr="00FD74D6" w:rsidRDefault="00C706C2" w:rsidP="00CF7761">
            <w:pPr>
              <w:jc w:val="center"/>
            </w:pPr>
          </w:p>
        </w:tc>
        <w:tc>
          <w:tcPr>
            <w:tcW w:w="1257" w:type="dxa"/>
            <w:tcBorders>
              <w:top w:val="single" w:sz="4" w:space="0" w:color="auto"/>
              <w:left w:val="nil"/>
              <w:bottom w:val="single" w:sz="4" w:space="0" w:color="auto"/>
              <w:right w:val="single" w:sz="4" w:space="0" w:color="auto"/>
            </w:tcBorders>
          </w:tcPr>
          <w:p w:rsidR="00C706C2" w:rsidRPr="00FD74D6" w:rsidRDefault="00C706C2" w:rsidP="00CF7761">
            <w:pPr>
              <w:jc w:val="center"/>
            </w:pPr>
          </w:p>
        </w:tc>
        <w:tc>
          <w:tcPr>
            <w:tcW w:w="1440" w:type="dxa"/>
            <w:tcBorders>
              <w:top w:val="single" w:sz="4" w:space="0" w:color="auto"/>
              <w:left w:val="nil"/>
              <w:bottom w:val="single" w:sz="4" w:space="0" w:color="auto"/>
              <w:right w:val="single" w:sz="4" w:space="0" w:color="auto"/>
            </w:tcBorders>
            <w:shd w:val="clear" w:color="auto" w:fill="auto"/>
          </w:tcPr>
          <w:p w:rsidR="00C706C2" w:rsidRPr="00FD74D6" w:rsidRDefault="00C706C2" w:rsidP="00CF7761">
            <w:pPr>
              <w:jc w:val="center"/>
            </w:pPr>
          </w:p>
        </w:tc>
        <w:tc>
          <w:tcPr>
            <w:tcW w:w="1418" w:type="dxa"/>
            <w:tcBorders>
              <w:top w:val="single" w:sz="4" w:space="0" w:color="auto"/>
              <w:left w:val="nil"/>
              <w:bottom w:val="single" w:sz="4" w:space="0" w:color="auto"/>
              <w:right w:val="single" w:sz="4" w:space="0" w:color="auto"/>
            </w:tcBorders>
          </w:tcPr>
          <w:p w:rsidR="00C706C2" w:rsidRPr="00FD74D6" w:rsidRDefault="00C706C2" w:rsidP="00CF7761">
            <w:pPr>
              <w:jc w:val="center"/>
            </w:pPr>
          </w:p>
        </w:tc>
        <w:tc>
          <w:tcPr>
            <w:tcW w:w="1134" w:type="dxa"/>
            <w:tcBorders>
              <w:top w:val="single" w:sz="4" w:space="0" w:color="auto"/>
              <w:left w:val="nil"/>
              <w:bottom w:val="single" w:sz="4" w:space="0" w:color="auto"/>
              <w:right w:val="single" w:sz="4" w:space="0" w:color="auto"/>
            </w:tcBorders>
          </w:tcPr>
          <w:p w:rsidR="00C706C2" w:rsidRPr="00FD74D6" w:rsidRDefault="00C706C2" w:rsidP="00CF7761">
            <w:pPr>
              <w:jc w:val="center"/>
            </w:pPr>
          </w:p>
        </w:tc>
        <w:tc>
          <w:tcPr>
            <w:tcW w:w="1817" w:type="dxa"/>
            <w:gridSpan w:val="4"/>
            <w:vMerge/>
            <w:tcBorders>
              <w:left w:val="nil"/>
              <w:bottom w:val="single" w:sz="4" w:space="0" w:color="auto"/>
              <w:right w:val="single" w:sz="4" w:space="0" w:color="auto"/>
            </w:tcBorders>
          </w:tcPr>
          <w:p w:rsidR="00C706C2" w:rsidRPr="00FD74D6" w:rsidRDefault="00C706C2" w:rsidP="00CF7761">
            <w:pPr>
              <w:jc w:val="center"/>
            </w:pPr>
          </w:p>
        </w:tc>
        <w:tc>
          <w:tcPr>
            <w:tcW w:w="853" w:type="dxa"/>
            <w:vMerge/>
            <w:tcBorders>
              <w:left w:val="nil"/>
              <w:bottom w:val="single" w:sz="4" w:space="0" w:color="auto"/>
              <w:right w:val="single" w:sz="4" w:space="0" w:color="auto"/>
            </w:tcBorders>
          </w:tcPr>
          <w:p w:rsidR="00C706C2" w:rsidRPr="00FD74D6" w:rsidRDefault="00C706C2" w:rsidP="00CF7761">
            <w:pPr>
              <w:jc w:val="center"/>
            </w:pPr>
          </w:p>
        </w:tc>
      </w:tr>
      <w:tr w:rsidR="00C706C2" w:rsidRPr="00FD74D6" w:rsidTr="00CF7761">
        <w:trPr>
          <w:trHeight w:val="390"/>
        </w:trPr>
        <w:tc>
          <w:tcPr>
            <w:tcW w:w="772" w:type="dxa"/>
            <w:vMerge w:val="restart"/>
            <w:tcBorders>
              <w:left w:val="single" w:sz="4" w:space="0" w:color="auto"/>
              <w:right w:val="single" w:sz="4" w:space="0" w:color="auto"/>
            </w:tcBorders>
          </w:tcPr>
          <w:p w:rsidR="00C706C2" w:rsidRPr="00FD74D6" w:rsidRDefault="00C706C2" w:rsidP="00CF7761">
            <w:pPr>
              <w:jc w:val="center"/>
            </w:pPr>
            <w:r w:rsidRPr="00FD74D6">
              <w:lastRenderedPageBreak/>
              <w:t>3</w:t>
            </w:r>
          </w:p>
        </w:tc>
        <w:tc>
          <w:tcPr>
            <w:tcW w:w="2667" w:type="dxa"/>
            <w:vMerge w:val="restart"/>
            <w:tcBorders>
              <w:left w:val="single" w:sz="4" w:space="0" w:color="auto"/>
              <w:right w:val="single" w:sz="4" w:space="0" w:color="auto"/>
            </w:tcBorders>
          </w:tcPr>
          <w:p w:rsidR="00C706C2" w:rsidRPr="00FD74D6" w:rsidRDefault="00C706C2" w:rsidP="00CF7761">
            <w:pPr>
              <w:jc w:val="center"/>
            </w:pPr>
            <w:r w:rsidRPr="00FD74D6">
              <w:t>Сверка  сведений  реестра муниципального имущества Камешкирского района Пензенской области  со сведениями Статрегистра</w:t>
            </w:r>
          </w:p>
        </w:tc>
        <w:tc>
          <w:tcPr>
            <w:tcW w:w="1173" w:type="dxa"/>
            <w:vMerge w:val="restart"/>
            <w:tcBorders>
              <w:left w:val="single" w:sz="4" w:space="0" w:color="auto"/>
              <w:right w:val="single" w:sz="4" w:space="0" w:color="auto"/>
            </w:tcBorders>
          </w:tcPr>
          <w:p w:rsidR="00C706C2" w:rsidRPr="00FD74D6" w:rsidRDefault="00C706C2" w:rsidP="00CF7761">
            <w:r w:rsidRPr="00FD74D6">
              <w:t xml:space="preserve">- Администрация Камешкирского района Пензенской области , </w:t>
            </w:r>
          </w:p>
          <w:p w:rsidR="00C706C2" w:rsidRPr="00FD74D6" w:rsidRDefault="00C706C2" w:rsidP="00CF7761">
            <w:r w:rsidRPr="00FD74D6">
              <w:t>- Отдел экономики, развития сельского хозяйства и продовольствия администрации Камешкирского района ,</w:t>
            </w:r>
          </w:p>
          <w:p w:rsidR="00C706C2" w:rsidRPr="00FD74D6" w:rsidRDefault="00C706C2" w:rsidP="00CF7761">
            <w:r w:rsidRPr="00FD74D6">
              <w:t xml:space="preserve">- МАУ </w:t>
            </w:r>
            <w:r w:rsidRPr="00FD74D6">
              <w:lastRenderedPageBreak/>
              <w:t>«МФЦ Камешкирского района Пензенской области»</w:t>
            </w:r>
          </w:p>
        </w:tc>
        <w:tc>
          <w:tcPr>
            <w:tcW w:w="1737" w:type="dxa"/>
            <w:tcBorders>
              <w:top w:val="nil"/>
              <w:left w:val="nil"/>
              <w:bottom w:val="single" w:sz="4" w:space="0" w:color="auto"/>
              <w:right w:val="single" w:sz="4" w:space="0" w:color="auto"/>
            </w:tcBorders>
          </w:tcPr>
          <w:p w:rsidR="00C706C2" w:rsidRPr="00FD74D6" w:rsidRDefault="00C706C2" w:rsidP="00CF7761">
            <w:pPr>
              <w:jc w:val="center"/>
            </w:pPr>
            <w:r w:rsidRPr="00FD74D6">
              <w:lastRenderedPageBreak/>
              <w:t>Итого</w:t>
            </w:r>
          </w:p>
        </w:tc>
        <w:tc>
          <w:tcPr>
            <w:tcW w:w="1041" w:type="dxa"/>
            <w:tcBorders>
              <w:top w:val="nil"/>
              <w:left w:val="nil"/>
              <w:bottom w:val="single" w:sz="4" w:space="0" w:color="auto"/>
              <w:right w:val="single" w:sz="4" w:space="0" w:color="auto"/>
            </w:tcBorders>
          </w:tcPr>
          <w:p w:rsidR="00C706C2" w:rsidRPr="00FD74D6" w:rsidRDefault="00C706C2" w:rsidP="00CF7761">
            <w:pPr>
              <w:jc w:val="center"/>
            </w:pPr>
            <w:r w:rsidRPr="00FD74D6">
              <w:t>–</w:t>
            </w:r>
          </w:p>
        </w:tc>
        <w:tc>
          <w:tcPr>
            <w:tcW w:w="1257" w:type="dxa"/>
            <w:tcBorders>
              <w:top w:val="nil"/>
              <w:left w:val="nil"/>
              <w:bottom w:val="single" w:sz="4" w:space="0" w:color="auto"/>
              <w:right w:val="single" w:sz="4" w:space="0" w:color="auto"/>
            </w:tcBorders>
          </w:tcPr>
          <w:p w:rsidR="00C706C2" w:rsidRPr="00FD74D6" w:rsidRDefault="00C706C2" w:rsidP="00CF7761">
            <w:pPr>
              <w:jc w:val="center"/>
            </w:pPr>
            <w:r w:rsidRPr="00FD74D6">
              <w:t>–</w:t>
            </w:r>
          </w:p>
        </w:tc>
        <w:tc>
          <w:tcPr>
            <w:tcW w:w="1440" w:type="dxa"/>
            <w:tcBorders>
              <w:top w:val="nil"/>
              <w:left w:val="nil"/>
              <w:bottom w:val="single" w:sz="4" w:space="0" w:color="auto"/>
              <w:right w:val="single" w:sz="4" w:space="0" w:color="auto"/>
            </w:tcBorders>
            <w:shd w:val="clear" w:color="auto" w:fill="auto"/>
          </w:tcPr>
          <w:p w:rsidR="00C706C2" w:rsidRPr="00FD74D6" w:rsidRDefault="00C706C2" w:rsidP="00CF7761">
            <w:pPr>
              <w:jc w:val="center"/>
            </w:pPr>
            <w:r w:rsidRPr="00FD74D6">
              <w:t>–</w:t>
            </w:r>
          </w:p>
        </w:tc>
        <w:tc>
          <w:tcPr>
            <w:tcW w:w="1418" w:type="dxa"/>
            <w:tcBorders>
              <w:top w:val="nil"/>
              <w:left w:val="nil"/>
              <w:bottom w:val="single" w:sz="4" w:space="0" w:color="auto"/>
              <w:right w:val="single" w:sz="4" w:space="0" w:color="auto"/>
            </w:tcBorders>
          </w:tcPr>
          <w:p w:rsidR="00C706C2" w:rsidRPr="00FD74D6" w:rsidRDefault="00C706C2" w:rsidP="00CF7761">
            <w:pPr>
              <w:jc w:val="center"/>
            </w:pPr>
            <w:r w:rsidRPr="00FD74D6">
              <w:t>–</w:t>
            </w:r>
          </w:p>
        </w:tc>
        <w:tc>
          <w:tcPr>
            <w:tcW w:w="1134" w:type="dxa"/>
            <w:tcBorders>
              <w:top w:val="nil"/>
              <w:left w:val="nil"/>
              <w:bottom w:val="single" w:sz="4" w:space="0" w:color="auto"/>
              <w:right w:val="single" w:sz="4" w:space="0" w:color="auto"/>
            </w:tcBorders>
          </w:tcPr>
          <w:p w:rsidR="00C706C2" w:rsidRPr="00FD74D6" w:rsidRDefault="00C706C2" w:rsidP="00CF7761">
            <w:pPr>
              <w:jc w:val="center"/>
            </w:pPr>
            <w:r w:rsidRPr="00FD74D6">
              <w:t>–</w:t>
            </w:r>
          </w:p>
        </w:tc>
        <w:tc>
          <w:tcPr>
            <w:tcW w:w="1800" w:type="dxa"/>
            <w:gridSpan w:val="2"/>
            <w:vMerge w:val="restart"/>
            <w:tcBorders>
              <w:left w:val="nil"/>
              <w:right w:val="single" w:sz="4" w:space="0" w:color="auto"/>
            </w:tcBorders>
          </w:tcPr>
          <w:p w:rsidR="00C706C2" w:rsidRPr="00FD74D6" w:rsidRDefault="00C706C2" w:rsidP="00CF7761">
            <w:pPr>
              <w:jc w:val="center"/>
            </w:pPr>
            <w:r w:rsidRPr="00FD74D6">
              <w:t xml:space="preserve">Удельный вес соответствия сведений из реестра муниципального имущества Камешкирского района Пензенской области со сведениями Статрегистра – ежегодно </w:t>
            </w:r>
          </w:p>
          <w:p w:rsidR="00C706C2" w:rsidRPr="00FD74D6" w:rsidRDefault="00C706C2" w:rsidP="00CF7761">
            <w:pPr>
              <w:jc w:val="center"/>
            </w:pPr>
            <w:r w:rsidRPr="00FD74D6">
              <w:t>на уровне 92-93%</w:t>
            </w:r>
          </w:p>
        </w:tc>
        <w:tc>
          <w:tcPr>
            <w:tcW w:w="870" w:type="dxa"/>
            <w:gridSpan w:val="3"/>
            <w:vMerge w:val="restart"/>
            <w:tcBorders>
              <w:left w:val="nil"/>
              <w:right w:val="single" w:sz="4" w:space="0" w:color="auto"/>
            </w:tcBorders>
          </w:tcPr>
          <w:p w:rsidR="00C706C2" w:rsidRPr="00FD74D6" w:rsidRDefault="00C706C2" w:rsidP="00CF7761">
            <w:pPr>
              <w:jc w:val="center"/>
            </w:pPr>
          </w:p>
        </w:tc>
      </w:tr>
      <w:tr w:rsidR="00C706C2" w:rsidRPr="00FD74D6" w:rsidTr="00CF7761">
        <w:trPr>
          <w:trHeight w:val="270"/>
        </w:trPr>
        <w:tc>
          <w:tcPr>
            <w:tcW w:w="772" w:type="dxa"/>
            <w:vMerge/>
            <w:tcBorders>
              <w:left w:val="single" w:sz="4" w:space="0" w:color="auto"/>
              <w:right w:val="single" w:sz="4" w:space="0" w:color="auto"/>
            </w:tcBorders>
          </w:tcPr>
          <w:p w:rsidR="00C706C2" w:rsidRPr="00FD74D6" w:rsidRDefault="00C706C2" w:rsidP="00CF7761">
            <w:pPr>
              <w:jc w:val="center"/>
            </w:pPr>
          </w:p>
        </w:tc>
        <w:tc>
          <w:tcPr>
            <w:tcW w:w="2667" w:type="dxa"/>
            <w:vMerge/>
            <w:tcBorders>
              <w:left w:val="single" w:sz="4" w:space="0" w:color="auto"/>
              <w:right w:val="single" w:sz="4" w:space="0" w:color="auto"/>
            </w:tcBorders>
          </w:tcPr>
          <w:p w:rsidR="00C706C2" w:rsidRPr="00FD74D6" w:rsidRDefault="00C706C2" w:rsidP="00CF7761">
            <w:pPr>
              <w:jc w:val="center"/>
            </w:pPr>
          </w:p>
        </w:tc>
        <w:tc>
          <w:tcPr>
            <w:tcW w:w="1173" w:type="dxa"/>
            <w:vMerge/>
            <w:tcBorders>
              <w:left w:val="single" w:sz="4" w:space="0" w:color="auto"/>
              <w:right w:val="single" w:sz="4" w:space="0" w:color="auto"/>
            </w:tcBorders>
          </w:tcPr>
          <w:p w:rsidR="00C706C2" w:rsidRPr="00FD74D6" w:rsidRDefault="00C706C2" w:rsidP="00CF7761"/>
        </w:tc>
        <w:tc>
          <w:tcPr>
            <w:tcW w:w="1737" w:type="dxa"/>
            <w:tcBorders>
              <w:top w:val="single" w:sz="4" w:space="0" w:color="auto"/>
              <w:left w:val="nil"/>
              <w:bottom w:val="single" w:sz="4" w:space="0" w:color="auto"/>
              <w:right w:val="single" w:sz="4" w:space="0" w:color="auto"/>
            </w:tcBorders>
            <w:vAlign w:val="center"/>
          </w:tcPr>
          <w:p w:rsidR="00C706C2" w:rsidRPr="00FD74D6" w:rsidRDefault="00C706C2" w:rsidP="00CF7761">
            <w:pPr>
              <w:jc w:val="center"/>
            </w:pPr>
            <w:r w:rsidRPr="00FD74D6">
              <w:t>201</w:t>
            </w:r>
            <w:r>
              <w:t>8</w:t>
            </w:r>
          </w:p>
        </w:tc>
        <w:tc>
          <w:tcPr>
            <w:tcW w:w="1041" w:type="dxa"/>
            <w:tcBorders>
              <w:top w:val="single" w:sz="4" w:space="0" w:color="auto"/>
              <w:left w:val="nil"/>
              <w:bottom w:val="single" w:sz="4" w:space="0" w:color="auto"/>
              <w:right w:val="single" w:sz="4" w:space="0" w:color="auto"/>
            </w:tcBorders>
          </w:tcPr>
          <w:p w:rsidR="00C706C2" w:rsidRPr="00FD74D6" w:rsidRDefault="00C706C2" w:rsidP="00CF7761">
            <w:pPr>
              <w:jc w:val="center"/>
            </w:pPr>
            <w:r w:rsidRPr="00FD74D6">
              <w:t>–</w:t>
            </w:r>
          </w:p>
        </w:tc>
        <w:tc>
          <w:tcPr>
            <w:tcW w:w="1257" w:type="dxa"/>
            <w:tcBorders>
              <w:top w:val="single" w:sz="4" w:space="0" w:color="auto"/>
              <w:left w:val="nil"/>
              <w:bottom w:val="single" w:sz="4" w:space="0" w:color="auto"/>
              <w:right w:val="single" w:sz="4" w:space="0" w:color="auto"/>
            </w:tcBorders>
          </w:tcPr>
          <w:p w:rsidR="00C706C2" w:rsidRPr="00FD74D6" w:rsidRDefault="00C706C2" w:rsidP="00CF7761">
            <w:pPr>
              <w:jc w:val="center"/>
            </w:pPr>
            <w:r w:rsidRPr="00FD74D6">
              <w:t>–</w:t>
            </w:r>
          </w:p>
        </w:tc>
        <w:tc>
          <w:tcPr>
            <w:tcW w:w="1440" w:type="dxa"/>
            <w:tcBorders>
              <w:top w:val="single" w:sz="4" w:space="0" w:color="auto"/>
              <w:left w:val="nil"/>
              <w:bottom w:val="single" w:sz="4" w:space="0" w:color="auto"/>
              <w:right w:val="single" w:sz="4" w:space="0" w:color="auto"/>
            </w:tcBorders>
            <w:shd w:val="clear" w:color="auto" w:fill="auto"/>
          </w:tcPr>
          <w:p w:rsidR="00C706C2" w:rsidRPr="00FD74D6" w:rsidRDefault="00C706C2" w:rsidP="00CF7761">
            <w:pPr>
              <w:jc w:val="center"/>
            </w:pPr>
            <w:r w:rsidRPr="00FD74D6">
              <w:t>–</w:t>
            </w:r>
          </w:p>
        </w:tc>
        <w:tc>
          <w:tcPr>
            <w:tcW w:w="1418" w:type="dxa"/>
            <w:tcBorders>
              <w:top w:val="single" w:sz="4" w:space="0" w:color="auto"/>
              <w:left w:val="nil"/>
              <w:bottom w:val="single" w:sz="4" w:space="0" w:color="auto"/>
              <w:right w:val="single" w:sz="4" w:space="0" w:color="auto"/>
            </w:tcBorders>
          </w:tcPr>
          <w:p w:rsidR="00C706C2" w:rsidRPr="00FD74D6" w:rsidRDefault="00C706C2" w:rsidP="00CF7761">
            <w:pPr>
              <w:jc w:val="center"/>
            </w:pPr>
            <w:r w:rsidRPr="00FD74D6">
              <w:t>–</w:t>
            </w:r>
          </w:p>
        </w:tc>
        <w:tc>
          <w:tcPr>
            <w:tcW w:w="1134" w:type="dxa"/>
            <w:tcBorders>
              <w:top w:val="single" w:sz="4" w:space="0" w:color="auto"/>
              <w:left w:val="nil"/>
              <w:bottom w:val="single" w:sz="4" w:space="0" w:color="auto"/>
              <w:right w:val="single" w:sz="4" w:space="0" w:color="auto"/>
            </w:tcBorders>
          </w:tcPr>
          <w:p w:rsidR="00C706C2" w:rsidRPr="00FD74D6" w:rsidRDefault="00C706C2" w:rsidP="00CF7761">
            <w:pPr>
              <w:jc w:val="center"/>
            </w:pPr>
            <w:r w:rsidRPr="00FD74D6">
              <w:t>–</w:t>
            </w:r>
          </w:p>
        </w:tc>
        <w:tc>
          <w:tcPr>
            <w:tcW w:w="1800" w:type="dxa"/>
            <w:gridSpan w:val="2"/>
            <w:vMerge/>
            <w:tcBorders>
              <w:left w:val="nil"/>
              <w:right w:val="single" w:sz="4" w:space="0" w:color="auto"/>
            </w:tcBorders>
          </w:tcPr>
          <w:p w:rsidR="00C706C2" w:rsidRPr="00FD74D6" w:rsidRDefault="00C706C2" w:rsidP="00CF7761">
            <w:pPr>
              <w:jc w:val="center"/>
            </w:pPr>
          </w:p>
        </w:tc>
        <w:tc>
          <w:tcPr>
            <w:tcW w:w="870" w:type="dxa"/>
            <w:gridSpan w:val="3"/>
            <w:vMerge/>
            <w:tcBorders>
              <w:left w:val="nil"/>
              <w:right w:val="single" w:sz="4" w:space="0" w:color="auto"/>
            </w:tcBorders>
          </w:tcPr>
          <w:p w:rsidR="00C706C2" w:rsidRPr="00FD74D6" w:rsidRDefault="00C706C2" w:rsidP="00CF7761">
            <w:pPr>
              <w:jc w:val="center"/>
            </w:pPr>
          </w:p>
        </w:tc>
      </w:tr>
      <w:tr w:rsidR="00C706C2" w:rsidRPr="00FD74D6" w:rsidTr="00CF7761">
        <w:trPr>
          <w:trHeight w:val="270"/>
        </w:trPr>
        <w:tc>
          <w:tcPr>
            <w:tcW w:w="772" w:type="dxa"/>
            <w:vMerge/>
            <w:tcBorders>
              <w:left w:val="single" w:sz="4" w:space="0" w:color="auto"/>
              <w:right w:val="single" w:sz="4" w:space="0" w:color="auto"/>
            </w:tcBorders>
          </w:tcPr>
          <w:p w:rsidR="00C706C2" w:rsidRPr="00FD74D6" w:rsidRDefault="00C706C2" w:rsidP="00CF7761">
            <w:pPr>
              <w:jc w:val="center"/>
            </w:pPr>
          </w:p>
        </w:tc>
        <w:tc>
          <w:tcPr>
            <w:tcW w:w="2667" w:type="dxa"/>
            <w:vMerge/>
            <w:tcBorders>
              <w:left w:val="single" w:sz="4" w:space="0" w:color="auto"/>
              <w:right w:val="single" w:sz="4" w:space="0" w:color="auto"/>
            </w:tcBorders>
          </w:tcPr>
          <w:p w:rsidR="00C706C2" w:rsidRPr="00FD74D6" w:rsidRDefault="00C706C2" w:rsidP="00CF7761">
            <w:pPr>
              <w:jc w:val="center"/>
            </w:pPr>
          </w:p>
        </w:tc>
        <w:tc>
          <w:tcPr>
            <w:tcW w:w="1173" w:type="dxa"/>
            <w:vMerge/>
            <w:tcBorders>
              <w:left w:val="single" w:sz="4" w:space="0" w:color="auto"/>
              <w:right w:val="single" w:sz="4" w:space="0" w:color="auto"/>
            </w:tcBorders>
          </w:tcPr>
          <w:p w:rsidR="00C706C2" w:rsidRPr="00FD74D6" w:rsidRDefault="00C706C2" w:rsidP="00CF7761"/>
        </w:tc>
        <w:tc>
          <w:tcPr>
            <w:tcW w:w="1737" w:type="dxa"/>
            <w:tcBorders>
              <w:top w:val="single" w:sz="4" w:space="0" w:color="auto"/>
              <w:left w:val="nil"/>
              <w:bottom w:val="single" w:sz="4" w:space="0" w:color="auto"/>
              <w:right w:val="single" w:sz="4" w:space="0" w:color="auto"/>
            </w:tcBorders>
            <w:vAlign w:val="center"/>
          </w:tcPr>
          <w:p w:rsidR="00C706C2" w:rsidRPr="00FD74D6" w:rsidRDefault="00C706C2" w:rsidP="00CF7761">
            <w:pPr>
              <w:jc w:val="center"/>
            </w:pPr>
            <w:r w:rsidRPr="00FD74D6">
              <w:t>201</w:t>
            </w:r>
            <w:r>
              <w:t>9</w:t>
            </w:r>
          </w:p>
        </w:tc>
        <w:tc>
          <w:tcPr>
            <w:tcW w:w="1041" w:type="dxa"/>
            <w:tcBorders>
              <w:top w:val="single" w:sz="4" w:space="0" w:color="auto"/>
              <w:left w:val="nil"/>
              <w:bottom w:val="single" w:sz="4" w:space="0" w:color="auto"/>
              <w:right w:val="single" w:sz="4" w:space="0" w:color="auto"/>
            </w:tcBorders>
          </w:tcPr>
          <w:p w:rsidR="00C706C2" w:rsidRPr="00FD74D6" w:rsidRDefault="00C706C2" w:rsidP="00CF7761">
            <w:pPr>
              <w:jc w:val="center"/>
            </w:pPr>
            <w:r w:rsidRPr="00FD74D6">
              <w:t>–</w:t>
            </w:r>
          </w:p>
        </w:tc>
        <w:tc>
          <w:tcPr>
            <w:tcW w:w="1257" w:type="dxa"/>
            <w:tcBorders>
              <w:top w:val="single" w:sz="4" w:space="0" w:color="auto"/>
              <w:left w:val="nil"/>
              <w:bottom w:val="single" w:sz="4" w:space="0" w:color="auto"/>
              <w:right w:val="single" w:sz="4" w:space="0" w:color="auto"/>
            </w:tcBorders>
          </w:tcPr>
          <w:p w:rsidR="00C706C2" w:rsidRPr="00FD74D6" w:rsidRDefault="00C706C2" w:rsidP="00CF7761">
            <w:pPr>
              <w:jc w:val="center"/>
            </w:pPr>
            <w:r w:rsidRPr="00FD74D6">
              <w:t>–</w:t>
            </w:r>
          </w:p>
        </w:tc>
        <w:tc>
          <w:tcPr>
            <w:tcW w:w="1440" w:type="dxa"/>
            <w:tcBorders>
              <w:top w:val="single" w:sz="4" w:space="0" w:color="auto"/>
              <w:left w:val="nil"/>
              <w:bottom w:val="single" w:sz="4" w:space="0" w:color="auto"/>
              <w:right w:val="single" w:sz="4" w:space="0" w:color="auto"/>
            </w:tcBorders>
            <w:shd w:val="clear" w:color="auto" w:fill="auto"/>
          </w:tcPr>
          <w:p w:rsidR="00C706C2" w:rsidRPr="00FD74D6" w:rsidRDefault="00C706C2" w:rsidP="00CF7761">
            <w:pPr>
              <w:jc w:val="center"/>
            </w:pPr>
            <w:r w:rsidRPr="00FD74D6">
              <w:t>–</w:t>
            </w:r>
          </w:p>
        </w:tc>
        <w:tc>
          <w:tcPr>
            <w:tcW w:w="1418" w:type="dxa"/>
            <w:tcBorders>
              <w:top w:val="single" w:sz="4" w:space="0" w:color="auto"/>
              <w:left w:val="nil"/>
              <w:bottom w:val="single" w:sz="4" w:space="0" w:color="auto"/>
              <w:right w:val="single" w:sz="4" w:space="0" w:color="auto"/>
            </w:tcBorders>
          </w:tcPr>
          <w:p w:rsidR="00C706C2" w:rsidRPr="00FD74D6" w:rsidRDefault="00C706C2" w:rsidP="00CF7761">
            <w:pPr>
              <w:jc w:val="center"/>
            </w:pPr>
            <w:r w:rsidRPr="00FD74D6">
              <w:t>–</w:t>
            </w:r>
          </w:p>
        </w:tc>
        <w:tc>
          <w:tcPr>
            <w:tcW w:w="1134" w:type="dxa"/>
            <w:tcBorders>
              <w:top w:val="single" w:sz="4" w:space="0" w:color="auto"/>
              <w:left w:val="nil"/>
              <w:bottom w:val="single" w:sz="4" w:space="0" w:color="auto"/>
              <w:right w:val="single" w:sz="4" w:space="0" w:color="auto"/>
            </w:tcBorders>
          </w:tcPr>
          <w:p w:rsidR="00C706C2" w:rsidRPr="00FD74D6" w:rsidRDefault="00C706C2" w:rsidP="00CF7761">
            <w:pPr>
              <w:jc w:val="center"/>
            </w:pPr>
            <w:r w:rsidRPr="00FD74D6">
              <w:t>–</w:t>
            </w:r>
          </w:p>
        </w:tc>
        <w:tc>
          <w:tcPr>
            <w:tcW w:w="1800" w:type="dxa"/>
            <w:gridSpan w:val="2"/>
            <w:vMerge/>
            <w:tcBorders>
              <w:left w:val="nil"/>
              <w:right w:val="single" w:sz="4" w:space="0" w:color="auto"/>
            </w:tcBorders>
          </w:tcPr>
          <w:p w:rsidR="00C706C2" w:rsidRPr="00FD74D6" w:rsidRDefault="00C706C2" w:rsidP="00CF7761">
            <w:pPr>
              <w:jc w:val="center"/>
            </w:pPr>
          </w:p>
        </w:tc>
        <w:tc>
          <w:tcPr>
            <w:tcW w:w="870" w:type="dxa"/>
            <w:gridSpan w:val="3"/>
            <w:vMerge/>
            <w:tcBorders>
              <w:left w:val="nil"/>
              <w:right w:val="single" w:sz="4" w:space="0" w:color="auto"/>
            </w:tcBorders>
          </w:tcPr>
          <w:p w:rsidR="00C706C2" w:rsidRPr="00FD74D6" w:rsidRDefault="00C706C2" w:rsidP="00CF7761">
            <w:pPr>
              <w:jc w:val="center"/>
            </w:pPr>
          </w:p>
        </w:tc>
      </w:tr>
      <w:tr w:rsidR="00C706C2" w:rsidRPr="00FD74D6" w:rsidTr="00CF7761">
        <w:trPr>
          <w:trHeight w:val="285"/>
        </w:trPr>
        <w:tc>
          <w:tcPr>
            <w:tcW w:w="772" w:type="dxa"/>
            <w:vMerge/>
            <w:tcBorders>
              <w:left w:val="single" w:sz="4" w:space="0" w:color="auto"/>
              <w:right w:val="single" w:sz="4" w:space="0" w:color="auto"/>
            </w:tcBorders>
          </w:tcPr>
          <w:p w:rsidR="00C706C2" w:rsidRPr="00FD74D6" w:rsidRDefault="00C706C2" w:rsidP="00CF7761">
            <w:pPr>
              <w:jc w:val="center"/>
            </w:pPr>
          </w:p>
        </w:tc>
        <w:tc>
          <w:tcPr>
            <w:tcW w:w="2667" w:type="dxa"/>
            <w:vMerge/>
            <w:tcBorders>
              <w:left w:val="single" w:sz="4" w:space="0" w:color="auto"/>
              <w:right w:val="single" w:sz="4" w:space="0" w:color="auto"/>
            </w:tcBorders>
          </w:tcPr>
          <w:p w:rsidR="00C706C2" w:rsidRPr="00FD74D6" w:rsidRDefault="00C706C2" w:rsidP="00CF7761">
            <w:pPr>
              <w:jc w:val="center"/>
            </w:pPr>
          </w:p>
        </w:tc>
        <w:tc>
          <w:tcPr>
            <w:tcW w:w="1173" w:type="dxa"/>
            <w:vMerge/>
            <w:tcBorders>
              <w:left w:val="single" w:sz="4" w:space="0" w:color="auto"/>
              <w:right w:val="single" w:sz="4" w:space="0" w:color="auto"/>
            </w:tcBorders>
          </w:tcPr>
          <w:p w:rsidR="00C706C2" w:rsidRPr="00FD74D6" w:rsidRDefault="00C706C2" w:rsidP="00CF7761"/>
        </w:tc>
        <w:tc>
          <w:tcPr>
            <w:tcW w:w="1737" w:type="dxa"/>
            <w:tcBorders>
              <w:top w:val="single" w:sz="4" w:space="0" w:color="auto"/>
              <w:left w:val="nil"/>
              <w:bottom w:val="single" w:sz="4" w:space="0" w:color="auto"/>
              <w:right w:val="single" w:sz="4" w:space="0" w:color="auto"/>
            </w:tcBorders>
            <w:vAlign w:val="center"/>
          </w:tcPr>
          <w:p w:rsidR="00C706C2" w:rsidRPr="00FD74D6" w:rsidRDefault="00C706C2" w:rsidP="00CF7761">
            <w:pPr>
              <w:jc w:val="center"/>
            </w:pPr>
            <w:r w:rsidRPr="00FD74D6">
              <w:t>20</w:t>
            </w:r>
            <w:r>
              <w:t>20</w:t>
            </w:r>
          </w:p>
        </w:tc>
        <w:tc>
          <w:tcPr>
            <w:tcW w:w="1041" w:type="dxa"/>
            <w:tcBorders>
              <w:top w:val="single" w:sz="4" w:space="0" w:color="auto"/>
              <w:left w:val="nil"/>
              <w:bottom w:val="single" w:sz="4" w:space="0" w:color="auto"/>
              <w:right w:val="single" w:sz="4" w:space="0" w:color="auto"/>
            </w:tcBorders>
          </w:tcPr>
          <w:p w:rsidR="00C706C2" w:rsidRPr="00FD74D6" w:rsidRDefault="00C706C2" w:rsidP="00CF7761">
            <w:pPr>
              <w:jc w:val="center"/>
            </w:pPr>
            <w:r w:rsidRPr="00FD74D6">
              <w:t>–</w:t>
            </w:r>
          </w:p>
        </w:tc>
        <w:tc>
          <w:tcPr>
            <w:tcW w:w="1257" w:type="dxa"/>
            <w:tcBorders>
              <w:top w:val="single" w:sz="4" w:space="0" w:color="auto"/>
              <w:left w:val="nil"/>
              <w:bottom w:val="single" w:sz="4" w:space="0" w:color="auto"/>
              <w:right w:val="single" w:sz="4" w:space="0" w:color="auto"/>
            </w:tcBorders>
          </w:tcPr>
          <w:p w:rsidR="00C706C2" w:rsidRPr="00FD74D6" w:rsidRDefault="00C706C2" w:rsidP="00CF7761">
            <w:pPr>
              <w:jc w:val="center"/>
            </w:pPr>
            <w:r w:rsidRPr="00FD74D6">
              <w:t>–</w:t>
            </w:r>
          </w:p>
        </w:tc>
        <w:tc>
          <w:tcPr>
            <w:tcW w:w="1440" w:type="dxa"/>
            <w:tcBorders>
              <w:top w:val="single" w:sz="4" w:space="0" w:color="auto"/>
              <w:left w:val="nil"/>
              <w:bottom w:val="single" w:sz="4" w:space="0" w:color="auto"/>
              <w:right w:val="single" w:sz="4" w:space="0" w:color="auto"/>
            </w:tcBorders>
            <w:shd w:val="clear" w:color="auto" w:fill="auto"/>
          </w:tcPr>
          <w:p w:rsidR="00C706C2" w:rsidRPr="00FD74D6" w:rsidRDefault="00C706C2" w:rsidP="00CF7761">
            <w:pPr>
              <w:jc w:val="center"/>
            </w:pPr>
            <w:r w:rsidRPr="00FD74D6">
              <w:t>–</w:t>
            </w:r>
          </w:p>
        </w:tc>
        <w:tc>
          <w:tcPr>
            <w:tcW w:w="1418" w:type="dxa"/>
            <w:tcBorders>
              <w:top w:val="single" w:sz="4" w:space="0" w:color="auto"/>
              <w:left w:val="nil"/>
              <w:bottom w:val="single" w:sz="4" w:space="0" w:color="auto"/>
              <w:right w:val="single" w:sz="4" w:space="0" w:color="auto"/>
            </w:tcBorders>
          </w:tcPr>
          <w:p w:rsidR="00C706C2" w:rsidRPr="00FD74D6" w:rsidRDefault="00C706C2" w:rsidP="00CF7761">
            <w:pPr>
              <w:jc w:val="center"/>
            </w:pPr>
            <w:r w:rsidRPr="00FD74D6">
              <w:t>–</w:t>
            </w:r>
          </w:p>
        </w:tc>
        <w:tc>
          <w:tcPr>
            <w:tcW w:w="1134" w:type="dxa"/>
            <w:tcBorders>
              <w:top w:val="single" w:sz="4" w:space="0" w:color="auto"/>
              <w:left w:val="nil"/>
              <w:bottom w:val="single" w:sz="4" w:space="0" w:color="auto"/>
              <w:right w:val="single" w:sz="4" w:space="0" w:color="auto"/>
            </w:tcBorders>
          </w:tcPr>
          <w:p w:rsidR="00C706C2" w:rsidRPr="00FD74D6" w:rsidRDefault="00C706C2" w:rsidP="00CF7761">
            <w:pPr>
              <w:jc w:val="center"/>
            </w:pPr>
            <w:r w:rsidRPr="00FD74D6">
              <w:t>–</w:t>
            </w:r>
          </w:p>
        </w:tc>
        <w:tc>
          <w:tcPr>
            <w:tcW w:w="1800" w:type="dxa"/>
            <w:gridSpan w:val="2"/>
            <w:vMerge/>
            <w:tcBorders>
              <w:left w:val="nil"/>
              <w:right w:val="single" w:sz="4" w:space="0" w:color="auto"/>
            </w:tcBorders>
          </w:tcPr>
          <w:p w:rsidR="00C706C2" w:rsidRPr="00FD74D6" w:rsidRDefault="00C706C2" w:rsidP="00CF7761">
            <w:pPr>
              <w:jc w:val="center"/>
            </w:pPr>
          </w:p>
        </w:tc>
        <w:tc>
          <w:tcPr>
            <w:tcW w:w="870" w:type="dxa"/>
            <w:gridSpan w:val="3"/>
            <w:vMerge/>
            <w:tcBorders>
              <w:left w:val="nil"/>
              <w:right w:val="single" w:sz="4" w:space="0" w:color="auto"/>
            </w:tcBorders>
          </w:tcPr>
          <w:p w:rsidR="00C706C2" w:rsidRPr="00FD74D6" w:rsidRDefault="00C706C2" w:rsidP="00CF7761">
            <w:pPr>
              <w:jc w:val="center"/>
            </w:pPr>
          </w:p>
        </w:tc>
      </w:tr>
      <w:tr w:rsidR="00C706C2" w:rsidRPr="00FD74D6" w:rsidTr="00CF7761">
        <w:trPr>
          <w:trHeight w:val="330"/>
        </w:trPr>
        <w:tc>
          <w:tcPr>
            <w:tcW w:w="772" w:type="dxa"/>
            <w:vMerge/>
            <w:tcBorders>
              <w:left w:val="single" w:sz="4" w:space="0" w:color="auto"/>
              <w:right w:val="single" w:sz="4" w:space="0" w:color="auto"/>
            </w:tcBorders>
          </w:tcPr>
          <w:p w:rsidR="00C706C2" w:rsidRPr="00FD74D6" w:rsidRDefault="00C706C2" w:rsidP="00CF7761">
            <w:pPr>
              <w:jc w:val="center"/>
            </w:pPr>
          </w:p>
        </w:tc>
        <w:tc>
          <w:tcPr>
            <w:tcW w:w="2667" w:type="dxa"/>
            <w:vMerge/>
            <w:tcBorders>
              <w:left w:val="single" w:sz="4" w:space="0" w:color="auto"/>
              <w:right w:val="single" w:sz="4" w:space="0" w:color="auto"/>
            </w:tcBorders>
          </w:tcPr>
          <w:p w:rsidR="00C706C2" w:rsidRPr="00FD74D6" w:rsidRDefault="00C706C2" w:rsidP="00CF7761">
            <w:pPr>
              <w:jc w:val="center"/>
            </w:pPr>
          </w:p>
        </w:tc>
        <w:tc>
          <w:tcPr>
            <w:tcW w:w="1173" w:type="dxa"/>
            <w:vMerge/>
            <w:tcBorders>
              <w:left w:val="single" w:sz="4" w:space="0" w:color="auto"/>
              <w:right w:val="single" w:sz="4" w:space="0" w:color="auto"/>
            </w:tcBorders>
          </w:tcPr>
          <w:p w:rsidR="00C706C2" w:rsidRPr="00FD74D6" w:rsidRDefault="00C706C2" w:rsidP="00CF7761"/>
        </w:tc>
        <w:tc>
          <w:tcPr>
            <w:tcW w:w="1737" w:type="dxa"/>
            <w:tcBorders>
              <w:top w:val="single" w:sz="4" w:space="0" w:color="auto"/>
              <w:left w:val="nil"/>
              <w:bottom w:val="single" w:sz="4" w:space="0" w:color="auto"/>
              <w:right w:val="single" w:sz="4" w:space="0" w:color="auto"/>
            </w:tcBorders>
            <w:vAlign w:val="center"/>
          </w:tcPr>
          <w:p w:rsidR="00C706C2" w:rsidRPr="00FD74D6" w:rsidRDefault="00C706C2" w:rsidP="00CF7761">
            <w:pPr>
              <w:jc w:val="center"/>
            </w:pPr>
            <w:r w:rsidRPr="00FD74D6">
              <w:t>20</w:t>
            </w:r>
            <w:r>
              <w:t>21</w:t>
            </w:r>
          </w:p>
        </w:tc>
        <w:tc>
          <w:tcPr>
            <w:tcW w:w="1041" w:type="dxa"/>
            <w:tcBorders>
              <w:top w:val="single" w:sz="4" w:space="0" w:color="auto"/>
              <w:left w:val="nil"/>
              <w:bottom w:val="single" w:sz="4" w:space="0" w:color="auto"/>
              <w:right w:val="single" w:sz="4" w:space="0" w:color="auto"/>
            </w:tcBorders>
          </w:tcPr>
          <w:p w:rsidR="00C706C2" w:rsidRPr="00FD74D6" w:rsidRDefault="00C706C2" w:rsidP="00CF7761">
            <w:pPr>
              <w:jc w:val="center"/>
            </w:pPr>
            <w:r w:rsidRPr="00FD74D6">
              <w:t>–</w:t>
            </w:r>
          </w:p>
        </w:tc>
        <w:tc>
          <w:tcPr>
            <w:tcW w:w="1257" w:type="dxa"/>
            <w:tcBorders>
              <w:top w:val="single" w:sz="4" w:space="0" w:color="auto"/>
              <w:left w:val="nil"/>
              <w:bottom w:val="single" w:sz="4" w:space="0" w:color="auto"/>
              <w:right w:val="single" w:sz="4" w:space="0" w:color="auto"/>
            </w:tcBorders>
          </w:tcPr>
          <w:p w:rsidR="00C706C2" w:rsidRPr="00FD74D6" w:rsidRDefault="00C706C2" w:rsidP="00CF7761">
            <w:pPr>
              <w:jc w:val="center"/>
            </w:pPr>
            <w:r w:rsidRPr="00FD74D6">
              <w:t>–</w:t>
            </w:r>
          </w:p>
        </w:tc>
        <w:tc>
          <w:tcPr>
            <w:tcW w:w="1440" w:type="dxa"/>
            <w:tcBorders>
              <w:top w:val="single" w:sz="4" w:space="0" w:color="auto"/>
              <w:left w:val="nil"/>
              <w:bottom w:val="single" w:sz="4" w:space="0" w:color="auto"/>
              <w:right w:val="single" w:sz="4" w:space="0" w:color="auto"/>
            </w:tcBorders>
            <w:shd w:val="clear" w:color="auto" w:fill="auto"/>
          </w:tcPr>
          <w:p w:rsidR="00C706C2" w:rsidRPr="00FD74D6" w:rsidRDefault="00C706C2" w:rsidP="00CF7761">
            <w:pPr>
              <w:jc w:val="center"/>
            </w:pPr>
            <w:r w:rsidRPr="00FD74D6">
              <w:t>–</w:t>
            </w:r>
          </w:p>
        </w:tc>
        <w:tc>
          <w:tcPr>
            <w:tcW w:w="1418" w:type="dxa"/>
            <w:tcBorders>
              <w:top w:val="single" w:sz="4" w:space="0" w:color="auto"/>
              <w:left w:val="nil"/>
              <w:bottom w:val="single" w:sz="4" w:space="0" w:color="auto"/>
              <w:right w:val="single" w:sz="4" w:space="0" w:color="auto"/>
            </w:tcBorders>
          </w:tcPr>
          <w:p w:rsidR="00C706C2" w:rsidRPr="00FD74D6" w:rsidRDefault="00C706C2" w:rsidP="00CF7761">
            <w:pPr>
              <w:jc w:val="center"/>
            </w:pPr>
            <w:r w:rsidRPr="00FD74D6">
              <w:t>–</w:t>
            </w:r>
          </w:p>
        </w:tc>
        <w:tc>
          <w:tcPr>
            <w:tcW w:w="1134" w:type="dxa"/>
            <w:tcBorders>
              <w:top w:val="single" w:sz="4" w:space="0" w:color="auto"/>
              <w:left w:val="nil"/>
              <w:bottom w:val="single" w:sz="4" w:space="0" w:color="auto"/>
              <w:right w:val="single" w:sz="4" w:space="0" w:color="auto"/>
            </w:tcBorders>
          </w:tcPr>
          <w:p w:rsidR="00C706C2" w:rsidRPr="00FD74D6" w:rsidRDefault="00C706C2" w:rsidP="00CF7761">
            <w:pPr>
              <w:jc w:val="center"/>
            </w:pPr>
            <w:r w:rsidRPr="00FD74D6">
              <w:t>–</w:t>
            </w:r>
          </w:p>
        </w:tc>
        <w:tc>
          <w:tcPr>
            <w:tcW w:w="1800" w:type="dxa"/>
            <w:gridSpan w:val="2"/>
            <w:vMerge/>
            <w:tcBorders>
              <w:left w:val="nil"/>
              <w:right w:val="single" w:sz="4" w:space="0" w:color="auto"/>
            </w:tcBorders>
          </w:tcPr>
          <w:p w:rsidR="00C706C2" w:rsidRPr="00FD74D6" w:rsidRDefault="00C706C2" w:rsidP="00CF7761">
            <w:pPr>
              <w:jc w:val="center"/>
            </w:pPr>
          </w:p>
        </w:tc>
        <w:tc>
          <w:tcPr>
            <w:tcW w:w="870" w:type="dxa"/>
            <w:gridSpan w:val="3"/>
            <w:vMerge/>
            <w:tcBorders>
              <w:left w:val="nil"/>
              <w:right w:val="single" w:sz="4" w:space="0" w:color="auto"/>
            </w:tcBorders>
          </w:tcPr>
          <w:p w:rsidR="00C706C2" w:rsidRPr="00FD74D6" w:rsidRDefault="00C706C2" w:rsidP="00CF7761">
            <w:pPr>
              <w:jc w:val="center"/>
            </w:pPr>
          </w:p>
        </w:tc>
      </w:tr>
      <w:tr w:rsidR="00C706C2" w:rsidRPr="00FD74D6" w:rsidTr="00CF7761">
        <w:trPr>
          <w:trHeight w:val="315"/>
        </w:trPr>
        <w:tc>
          <w:tcPr>
            <w:tcW w:w="772" w:type="dxa"/>
            <w:vMerge/>
            <w:tcBorders>
              <w:left w:val="single" w:sz="4" w:space="0" w:color="auto"/>
              <w:right w:val="single" w:sz="4" w:space="0" w:color="auto"/>
            </w:tcBorders>
          </w:tcPr>
          <w:p w:rsidR="00C706C2" w:rsidRPr="00FD74D6" w:rsidRDefault="00C706C2" w:rsidP="00CF7761">
            <w:pPr>
              <w:jc w:val="center"/>
            </w:pPr>
          </w:p>
        </w:tc>
        <w:tc>
          <w:tcPr>
            <w:tcW w:w="2667" w:type="dxa"/>
            <w:vMerge/>
            <w:tcBorders>
              <w:left w:val="single" w:sz="4" w:space="0" w:color="auto"/>
              <w:right w:val="single" w:sz="4" w:space="0" w:color="auto"/>
            </w:tcBorders>
          </w:tcPr>
          <w:p w:rsidR="00C706C2" w:rsidRPr="00FD74D6" w:rsidRDefault="00C706C2" w:rsidP="00CF7761">
            <w:pPr>
              <w:jc w:val="center"/>
            </w:pPr>
          </w:p>
        </w:tc>
        <w:tc>
          <w:tcPr>
            <w:tcW w:w="1173" w:type="dxa"/>
            <w:vMerge/>
            <w:tcBorders>
              <w:left w:val="single" w:sz="4" w:space="0" w:color="auto"/>
              <w:right w:val="single" w:sz="4" w:space="0" w:color="auto"/>
            </w:tcBorders>
          </w:tcPr>
          <w:p w:rsidR="00C706C2" w:rsidRPr="00FD74D6" w:rsidRDefault="00C706C2" w:rsidP="00CF7761"/>
        </w:tc>
        <w:tc>
          <w:tcPr>
            <w:tcW w:w="1737" w:type="dxa"/>
            <w:tcBorders>
              <w:top w:val="single" w:sz="4" w:space="0" w:color="auto"/>
              <w:left w:val="nil"/>
              <w:bottom w:val="single" w:sz="4" w:space="0" w:color="auto"/>
              <w:right w:val="single" w:sz="4" w:space="0" w:color="auto"/>
            </w:tcBorders>
            <w:vAlign w:val="center"/>
          </w:tcPr>
          <w:p w:rsidR="00C706C2" w:rsidRPr="00FD74D6" w:rsidRDefault="00C706C2" w:rsidP="00CF7761">
            <w:pPr>
              <w:jc w:val="center"/>
            </w:pPr>
            <w:r w:rsidRPr="00FD74D6">
              <w:t>202</w:t>
            </w:r>
            <w:r>
              <w:t>2</w:t>
            </w:r>
          </w:p>
        </w:tc>
        <w:tc>
          <w:tcPr>
            <w:tcW w:w="1041" w:type="dxa"/>
            <w:tcBorders>
              <w:top w:val="single" w:sz="4" w:space="0" w:color="auto"/>
              <w:left w:val="nil"/>
              <w:bottom w:val="single" w:sz="4" w:space="0" w:color="auto"/>
              <w:right w:val="single" w:sz="4" w:space="0" w:color="auto"/>
            </w:tcBorders>
          </w:tcPr>
          <w:p w:rsidR="00C706C2" w:rsidRPr="00FD74D6" w:rsidRDefault="00C706C2" w:rsidP="00CF7761">
            <w:pPr>
              <w:jc w:val="center"/>
            </w:pPr>
            <w:r w:rsidRPr="00FD74D6">
              <w:t>–</w:t>
            </w:r>
          </w:p>
        </w:tc>
        <w:tc>
          <w:tcPr>
            <w:tcW w:w="1257" w:type="dxa"/>
            <w:tcBorders>
              <w:top w:val="single" w:sz="4" w:space="0" w:color="auto"/>
              <w:left w:val="nil"/>
              <w:bottom w:val="single" w:sz="4" w:space="0" w:color="auto"/>
              <w:right w:val="single" w:sz="4" w:space="0" w:color="auto"/>
            </w:tcBorders>
          </w:tcPr>
          <w:p w:rsidR="00C706C2" w:rsidRPr="00FD74D6" w:rsidRDefault="00C706C2" w:rsidP="00CF7761">
            <w:pPr>
              <w:jc w:val="center"/>
            </w:pPr>
            <w:r w:rsidRPr="00FD74D6">
              <w:t>–</w:t>
            </w:r>
          </w:p>
        </w:tc>
        <w:tc>
          <w:tcPr>
            <w:tcW w:w="1440" w:type="dxa"/>
            <w:tcBorders>
              <w:top w:val="single" w:sz="4" w:space="0" w:color="auto"/>
              <w:left w:val="nil"/>
              <w:bottom w:val="single" w:sz="4" w:space="0" w:color="auto"/>
              <w:right w:val="single" w:sz="4" w:space="0" w:color="auto"/>
            </w:tcBorders>
            <w:shd w:val="clear" w:color="auto" w:fill="auto"/>
          </w:tcPr>
          <w:p w:rsidR="00C706C2" w:rsidRPr="00FD74D6" w:rsidRDefault="00C706C2" w:rsidP="00CF7761">
            <w:pPr>
              <w:jc w:val="center"/>
            </w:pPr>
            <w:r w:rsidRPr="00FD74D6">
              <w:t>–</w:t>
            </w:r>
          </w:p>
        </w:tc>
        <w:tc>
          <w:tcPr>
            <w:tcW w:w="1418" w:type="dxa"/>
            <w:tcBorders>
              <w:top w:val="single" w:sz="4" w:space="0" w:color="auto"/>
              <w:left w:val="nil"/>
              <w:bottom w:val="single" w:sz="4" w:space="0" w:color="auto"/>
              <w:right w:val="single" w:sz="4" w:space="0" w:color="auto"/>
            </w:tcBorders>
          </w:tcPr>
          <w:p w:rsidR="00C706C2" w:rsidRPr="00FD74D6" w:rsidRDefault="00C706C2" w:rsidP="00CF7761">
            <w:pPr>
              <w:jc w:val="center"/>
            </w:pPr>
            <w:r w:rsidRPr="00FD74D6">
              <w:t>–</w:t>
            </w:r>
          </w:p>
        </w:tc>
        <w:tc>
          <w:tcPr>
            <w:tcW w:w="1134" w:type="dxa"/>
            <w:tcBorders>
              <w:top w:val="single" w:sz="4" w:space="0" w:color="auto"/>
              <w:left w:val="nil"/>
              <w:bottom w:val="single" w:sz="4" w:space="0" w:color="auto"/>
              <w:right w:val="single" w:sz="4" w:space="0" w:color="auto"/>
            </w:tcBorders>
          </w:tcPr>
          <w:p w:rsidR="00C706C2" w:rsidRPr="00FD74D6" w:rsidRDefault="00C706C2" w:rsidP="00CF7761">
            <w:pPr>
              <w:jc w:val="center"/>
            </w:pPr>
            <w:r w:rsidRPr="00FD74D6">
              <w:t>–</w:t>
            </w:r>
          </w:p>
        </w:tc>
        <w:tc>
          <w:tcPr>
            <w:tcW w:w="1800" w:type="dxa"/>
            <w:gridSpan w:val="2"/>
            <w:vMerge/>
            <w:tcBorders>
              <w:left w:val="nil"/>
              <w:right w:val="single" w:sz="4" w:space="0" w:color="auto"/>
            </w:tcBorders>
          </w:tcPr>
          <w:p w:rsidR="00C706C2" w:rsidRPr="00FD74D6" w:rsidRDefault="00C706C2" w:rsidP="00CF7761">
            <w:pPr>
              <w:jc w:val="center"/>
            </w:pPr>
          </w:p>
        </w:tc>
        <w:tc>
          <w:tcPr>
            <w:tcW w:w="870" w:type="dxa"/>
            <w:gridSpan w:val="3"/>
            <w:vMerge/>
            <w:tcBorders>
              <w:left w:val="nil"/>
              <w:right w:val="single" w:sz="4" w:space="0" w:color="auto"/>
            </w:tcBorders>
          </w:tcPr>
          <w:p w:rsidR="00C706C2" w:rsidRPr="00FD74D6" w:rsidRDefault="00C706C2" w:rsidP="00CF7761">
            <w:pPr>
              <w:jc w:val="center"/>
            </w:pPr>
          </w:p>
        </w:tc>
      </w:tr>
      <w:tr w:rsidR="00C706C2" w:rsidRPr="00FD74D6" w:rsidTr="00CF7761">
        <w:trPr>
          <w:trHeight w:val="885"/>
        </w:trPr>
        <w:tc>
          <w:tcPr>
            <w:tcW w:w="772" w:type="dxa"/>
            <w:vMerge/>
            <w:tcBorders>
              <w:left w:val="single" w:sz="4" w:space="0" w:color="auto"/>
              <w:bottom w:val="single" w:sz="4" w:space="0" w:color="000000"/>
              <w:right w:val="single" w:sz="4" w:space="0" w:color="auto"/>
            </w:tcBorders>
          </w:tcPr>
          <w:p w:rsidR="00C706C2" w:rsidRPr="00FD74D6" w:rsidRDefault="00C706C2" w:rsidP="00CF7761">
            <w:pPr>
              <w:jc w:val="center"/>
            </w:pPr>
          </w:p>
        </w:tc>
        <w:tc>
          <w:tcPr>
            <w:tcW w:w="2667" w:type="dxa"/>
            <w:vMerge/>
            <w:tcBorders>
              <w:left w:val="single" w:sz="4" w:space="0" w:color="auto"/>
              <w:bottom w:val="single" w:sz="4" w:space="0" w:color="000000"/>
              <w:right w:val="single" w:sz="4" w:space="0" w:color="auto"/>
            </w:tcBorders>
          </w:tcPr>
          <w:p w:rsidR="00C706C2" w:rsidRPr="00FD74D6" w:rsidRDefault="00C706C2" w:rsidP="00CF7761">
            <w:pPr>
              <w:jc w:val="center"/>
            </w:pPr>
          </w:p>
        </w:tc>
        <w:tc>
          <w:tcPr>
            <w:tcW w:w="1173" w:type="dxa"/>
            <w:vMerge/>
            <w:tcBorders>
              <w:left w:val="single" w:sz="4" w:space="0" w:color="auto"/>
              <w:bottom w:val="single" w:sz="4" w:space="0" w:color="auto"/>
              <w:right w:val="single" w:sz="4" w:space="0" w:color="auto"/>
            </w:tcBorders>
          </w:tcPr>
          <w:p w:rsidR="00C706C2" w:rsidRPr="00FD74D6" w:rsidRDefault="00C706C2" w:rsidP="00CF7761"/>
        </w:tc>
        <w:tc>
          <w:tcPr>
            <w:tcW w:w="1737" w:type="dxa"/>
            <w:tcBorders>
              <w:top w:val="single" w:sz="4" w:space="0" w:color="auto"/>
              <w:left w:val="nil"/>
              <w:bottom w:val="single" w:sz="4" w:space="0" w:color="auto"/>
              <w:right w:val="single" w:sz="4" w:space="0" w:color="auto"/>
            </w:tcBorders>
          </w:tcPr>
          <w:p w:rsidR="00C706C2" w:rsidRPr="00FD74D6" w:rsidRDefault="00C706C2" w:rsidP="00CF7761">
            <w:pPr>
              <w:jc w:val="center"/>
            </w:pPr>
          </w:p>
        </w:tc>
        <w:tc>
          <w:tcPr>
            <w:tcW w:w="1041" w:type="dxa"/>
            <w:tcBorders>
              <w:top w:val="single" w:sz="4" w:space="0" w:color="auto"/>
              <w:left w:val="nil"/>
              <w:bottom w:val="single" w:sz="4" w:space="0" w:color="auto"/>
              <w:right w:val="single" w:sz="4" w:space="0" w:color="auto"/>
            </w:tcBorders>
          </w:tcPr>
          <w:p w:rsidR="00C706C2" w:rsidRPr="00FD74D6" w:rsidRDefault="00C706C2" w:rsidP="00CF7761">
            <w:pPr>
              <w:jc w:val="center"/>
            </w:pPr>
          </w:p>
        </w:tc>
        <w:tc>
          <w:tcPr>
            <w:tcW w:w="1257" w:type="dxa"/>
            <w:tcBorders>
              <w:top w:val="single" w:sz="4" w:space="0" w:color="auto"/>
              <w:left w:val="nil"/>
              <w:bottom w:val="single" w:sz="4" w:space="0" w:color="auto"/>
              <w:right w:val="single" w:sz="4" w:space="0" w:color="auto"/>
            </w:tcBorders>
          </w:tcPr>
          <w:p w:rsidR="00C706C2" w:rsidRPr="00FD74D6" w:rsidRDefault="00C706C2" w:rsidP="00CF7761">
            <w:pPr>
              <w:jc w:val="center"/>
            </w:pPr>
          </w:p>
        </w:tc>
        <w:tc>
          <w:tcPr>
            <w:tcW w:w="1440" w:type="dxa"/>
            <w:tcBorders>
              <w:top w:val="single" w:sz="4" w:space="0" w:color="auto"/>
              <w:left w:val="nil"/>
              <w:bottom w:val="single" w:sz="4" w:space="0" w:color="auto"/>
              <w:right w:val="single" w:sz="4" w:space="0" w:color="auto"/>
            </w:tcBorders>
            <w:shd w:val="clear" w:color="auto" w:fill="auto"/>
          </w:tcPr>
          <w:p w:rsidR="00C706C2" w:rsidRPr="00FD74D6" w:rsidRDefault="00C706C2" w:rsidP="00CF7761">
            <w:pPr>
              <w:jc w:val="center"/>
            </w:pPr>
          </w:p>
        </w:tc>
        <w:tc>
          <w:tcPr>
            <w:tcW w:w="1418" w:type="dxa"/>
            <w:tcBorders>
              <w:top w:val="single" w:sz="4" w:space="0" w:color="auto"/>
              <w:left w:val="nil"/>
              <w:bottom w:val="single" w:sz="4" w:space="0" w:color="auto"/>
              <w:right w:val="single" w:sz="4" w:space="0" w:color="auto"/>
            </w:tcBorders>
          </w:tcPr>
          <w:p w:rsidR="00C706C2" w:rsidRPr="00FD74D6" w:rsidRDefault="00C706C2" w:rsidP="00CF7761">
            <w:pPr>
              <w:jc w:val="center"/>
            </w:pPr>
          </w:p>
        </w:tc>
        <w:tc>
          <w:tcPr>
            <w:tcW w:w="1134" w:type="dxa"/>
            <w:tcBorders>
              <w:top w:val="single" w:sz="4" w:space="0" w:color="auto"/>
              <w:left w:val="nil"/>
              <w:bottom w:val="single" w:sz="4" w:space="0" w:color="auto"/>
              <w:right w:val="single" w:sz="4" w:space="0" w:color="auto"/>
            </w:tcBorders>
          </w:tcPr>
          <w:p w:rsidR="00C706C2" w:rsidRPr="00FD74D6" w:rsidRDefault="00C706C2" w:rsidP="00CF7761">
            <w:pPr>
              <w:jc w:val="center"/>
            </w:pPr>
          </w:p>
        </w:tc>
        <w:tc>
          <w:tcPr>
            <w:tcW w:w="1800" w:type="dxa"/>
            <w:gridSpan w:val="2"/>
            <w:vMerge/>
            <w:tcBorders>
              <w:left w:val="nil"/>
              <w:bottom w:val="single" w:sz="4" w:space="0" w:color="auto"/>
              <w:right w:val="single" w:sz="4" w:space="0" w:color="auto"/>
            </w:tcBorders>
          </w:tcPr>
          <w:p w:rsidR="00C706C2" w:rsidRPr="00FD74D6" w:rsidRDefault="00C706C2" w:rsidP="00CF7761">
            <w:pPr>
              <w:jc w:val="center"/>
            </w:pPr>
          </w:p>
        </w:tc>
        <w:tc>
          <w:tcPr>
            <w:tcW w:w="870" w:type="dxa"/>
            <w:gridSpan w:val="3"/>
            <w:vMerge/>
            <w:tcBorders>
              <w:left w:val="nil"/>
              <w:bottom w:val="single" w:sz="4" w:space="0" w:color="auto"/>
              <w:right w:val="single" w:sz="4" w:space="0" w:color="auto"/>
            </w:tcBorders>
          </w:tcPr>
          <w:p w:rsidR="00C706C2" w:rsidRPr="00FD74D6" w:rsidRDefault="00C706C2" w:rsidP="00CF7761">
            <w:pPr>
              <w:jc w:val="center"/>
            </w:pPr>
          </w:p>
        </w:tc>
      </w:tr>
      <w:tr w:rsidR="00C706C2" w:rsidRPr="00FD74D6" w:rsidTr="00CF7761">
        <w:trPr>
          <w:trHeight w:val="300"/>
        </w:trPr>
        <w:tc>
          <w:tcPr>
            <w:tcW w:w="772" w:type="dxa"/>
            <w:tcBorders>
              <w:left w:val="single" w:sz="4" w:space="0" w:color="auto"/>
              <w:bottom w:val="single" w:sz="4" w:space="0" w:color="000000"/>
              <w:right w:val="single" w:sz="4" w:space="0" w:color="auto"/>
            </w:tcBorders>
            <w:vAlign w:val="center"/>
          </w:tcPr>
          <w:p w:rsidR="00C706C2" w:rsidRPr="00FD74D6" w:rsidRDefault="00C706C2" w:rsidP="00CF7761"/>
        </w:tc>
        <w:tc>
          <w:tcPr>
            <w:tcW w:w="2667" w:type="dxa"/>
            <w:tcBorders>
              <w:left w:val="single" w:sz="4" w:space="0" w:color="auto"/>
              <w:bottom w:val="single" w:sz="4" w:space="0" w:color="000000"/>
              <w:right w:val="single" w:sz="4" w:space="0" w:color="auto"/>
            </w:tcBorders>
            <w:vAlign w:val="center"/>
          </w:tcPr>
          <w:p w:rsidR="00C706C2" w:rsidRPr="00FD74D6" w:rsidRDefault="00C706C2" w:rsidP="00CF7761"/>
        </w:tc>
        <w:tc>
          <w:tcPr>
            <w:tcW w:w="1173" w:type="dxa"/>
            <w:tcBorders>
              <w:left w:val="single" w:sz="4" w:space="0" w:color="auto"/>
              <w:bottom w:val="single" w:sz="4" w:space="0" w:color="auto"/>
              <w:right w:val="single" w:sz="4" w:space="0" w:color="auto"/>
            </w:tcBorders>
            <w:vAlign w:val="center"/>
          </w:tcPr>
          <w:p w:rsidR="00C706C2" w:rsidRPr="00FD74D6" w:rsidRDefault="00C706C2" w:rsidP="00CF7761"/>
        </w:tc>
        <w:tc>
          <w:tcPr>
            <w:tcW w:w="1737" w:type="dxa"/>
            <w:tcBorders>
              <w:top w:val="nil"/>
              <w:left w:val="nil"/>
              <w:bottom w:val="single" w:sz="4" w:space="0" w:color="auto"/>
              <w:right w:val="single" w:sz="4" w:space="0" w:color="auto"/>
            </w:tcBorders>
            <w:vAlign w:val="center"/>
          </w:tcPr>
          <w:p w:rsidR="00C706C2" w:rsidRPr="00FD74D6" w:rsidRDefault="00C706C2" w:rsidP="00CF7761">
            <w:pPr>
              <w:jc w:val="center"/>
            </w:pPr>
          </w:p>
        </w:tc>
        <w:tc>
          <w:tcPr>
            <w:tcW w:w="1041" w:type="dxa"/>
            <w:tcBorders>
              <w:top w:val="nil"/>
              <w:left w:val="nil"/>
              <w:bottom w:val="single" w:sz="4" w:space="0" w:color="auto"/>
              <w:right w:val="single" w:sz="4" w:space="0" w:color="auto"/>
            </w:tcBorders>
          </w:tcPr>
          <w:p w:rsidR="00C706C2" w:rsidRPr="00FD74D6" w:rsidRDefault="00C706C2" w:rsidP="00CF7761">
            <w:pPr>
              <w:jc w:val="center"/>
            </w:pPr>
          </w:p>
        </w:tc>
        <w:tc>
          <w:tcPr>
            <w:tcW w:w="1257" w:type="dxa"/>
            <w:tcBorders>
              <w:top w:val="nil"/>
              <w:left w:val="nil"/>
              <w:bottom w:val="single" w:sz="4" w:space="0" w:color="auto"/>
              <w:right w:val="single" w:sz="4" w:space="0" w:color="auto"/>
            </w:tcBorders>
          </w:tcPr>
          <w:p w:rsidR="00C706C2" w:rsidRPr="00FD74D6" w:rsidRDefault="00C706C2" w:rsidP="00CF7761">
            <w:pPr>
              <w:jc w:val="center"/>
            </w:pPr>
          </w:p>
        </w:tc>
        <w:tc>
          <w:tcPr>
            <w:tcW w:w="1440" w:type="dxa"/>
            <w:tcBorders>
              <w:top w:val="nil"/>
              <w:left w:val="nil"/>
              <w:bottom w:val="single" w:sz="4" w:space="0" w:color="auto"/>
              <w:right w:val="single" w:sz="4" w:space="0" w:color="auto"/>
            </w:tcBorders>
            <w:shd w:val="clear" w:color="auto" w:fill="auto"/>
          </w:tcPr>
          <w:p w:rsidR="00C706C2" w:rsidRPr="00FD74D6" w:rsidRDefault="00C706C2" w:rsidP="00CF7761">
            <w:pPr>
              <w:jc w:val="center"/>
            </w:pPr>
          </w:p>
        </w:tc>
        <w:tc>
          <w:tcPr>
            <w:tcW w:w="1418" w:type="dxa"/>
            <w:tcBorders>
              <w:top w:val="nil"/>
              <w:left w:val="nil"/>
              <w:bottom w:val="single" w:sz="4" w:space="0" w:color="auto"/>
              <w:right w:val="single" w:sz="4" w:space="0" w:color="auto"/>
            </w:tcBorders>
          </w:tcPr>
          <w:p w:rsidR="00C706C2" w:rsidRPr="00FD74D6" w:rsidRDefault="00C706C2" w:rsidP="00CF7761">
            <w:pPr>
              <w:jc w:val="center"/>
            </w:pPr>
          </w:p>
        </w:tc>
        <w:tc>
          <w:tcPr>
            <w:tcW w:w="1134" w:type="dxa"/>
            <w:tcBorders>
              <w:top w:val="nil"/>
              <w:left w:val="nil"/>
              <w:bottom w:val="single" w:sz="4" w:space="0" w:color="auto"/>
              <w:right w:val="single" w:sz="4" w:space="0" w:color="auto"/>
            </w:tcBorders>
          </w:tcPr>
          <w:p w:rsidR="00C706C2" w:rsidRPr="00FD74D6" w:rsidRDefault="00C706C2" w:rsidP="00CF7761">
            <w:pPr>
              <w:jc w:val="center"/>
            </w:pPr>
          </w:p>
        </w:tc>
        <w:tc>
          <w:tcPr>
            <w:tcW w:w="1800" w:type="dxa"/>
            <w:gridSpan w:val="2"/>
            <w:tcBorders>
              <w:left w:val="nil"/>
              <w:bottom w:val="single" w:sz="4" w:space="0" w:color="auto"/>
              <w:right w:val="single" w:sz="4" w:space="0" w:color="auto"/>
            </w:tcBorders>
          </w:tcPr>
          <w:p w:rsidR="00C706C2" w:rsidRPr="00FD74D6" w:rsidRDefault="00C706C2" w:rsidP="00CF7761">
            <w:pPr>
              <w:jc w:val="center"/>
            </w:pPr>
          </w:p>
        </w:tc>
        <w:tc>
          <w:tcPr>
            <w:tcW w:w="870" w:type="dxa"/>
            <w:gridSpan w:val="3"/>
            <w:tcBorders>
              <w:left w:val="nil"/>
              <w:bottom w:val="single" w:sz="4" w:space="0" w:color="auto"/>
              <w:right w:val="single" w:sz="4" w:space="0" w:color="auto"/>
            </w:tcBorders>
          </w:tcPr>
          <w:p w:rsidR="00C706C2" w:rsidRPr="00FD74D6" w:rsidRDefault="00C706C2" w:rsidP="00CF7761">
            <w:pPr>
              <w:jc w:val="center"/>
            </w:pPr>
          </w:p>
        </w:tc>
      </w:tr>
      <w:tr w:rsidR="00C706C2" w:rsidRPr="00FD74D6" w:rsidTr="00CF7761">
        <w:trPr>
          <w:trHeight w:val="300"/>
        </w:trPr>
        <w:tc>
          <w:tcPr>
            <w:tcW w:w="14445" w:type="dxa"/>
            <w:gridSpan w:val="12"/>
            <w:tcBorders>
              <w:left w:val="single" w:sz="4" w:space="0" w:color="auto"/>
              <w:bottom w:val="single" w:sz="4" w:space="0" w:color="000000"/>
              <w:right w:val="single" w:sz="4" w:space="0" w:color="auto"/>
            </w:tcBorders>
            <w:vAlign w:val="center"/>
          </w:tcPr>
          <w:p w:rsidR="00C706C2" w:rsidRPr="00FD74D6" w:rsidRDefault="00C706C2" w:rsidP="00CF7761">
            <w:r w:rsidRPr="00FD74D6">
              <w:t>Задача 3:  Обеспечение выполнения муниципального задания учреждениями</w:t>
            </w:r>
          </w:p>
          <w:p w:rsidR="00C706C2" w:rsidRPr="00FD74D6" w:rsidRDefault="00C706C2" w:rsidP="00CF7761"/>
        </w:tc>
        <w:tc>
          <w:tcPr>
            <w:tcW w:w="864" w:type="dxa"/>
            <w:gridSpan w:val="2"/>
            <w:tcBorders>
              <w:left w:val="single" w:sz="4" w:space="0" w:color="auto"/>
              <w:bottom w:val="single" w:sz="4" w:space="0" w:color="000000"/>
              <w:right w:val="single" w:sz="4" w:space="0" w:color="auto"/>
            </w:tcBorders>
            <w:vAlign w:val="center"/>
          </w:tcPr>
          <w:p w:rsidR="00C706C2" w:rsidRPr="00FD74D6" w:rsidRDefault="00C706C2" w:rsidP="00CF7761"/>
          <w:p w:rsidR="00C706C2" w:rsidRPr="00FD74D6" w:rsidRDefault="00C706C2" w:rsidP="00CF7761"/>
        </w:tc>
      </w:tr>
      <w:tr w:rsidR="00C706C2" w:rsidRPr="00FD74D6" w:rsidTr="00CF7761">
        <w:trPr>
          <w:trHeight w:val="300"/>
        </w:trPr>
        <w:tc>
          <w:tcPr>
            <w:tcW w:w="772" w:type="dxa"/>
            <w:vMerge w:val="restart"/>
            <w:tcBorders>
              <w:left w:val="single" w:sz="4" w:space="0" w:color="auto"/>
              <w:right w:val="single" w:sz="4" w:space="0" w:color="auto"/>
            </w:tcBorders>
          </w:tcPr>
          <w:p w:rsidR="00C706C2" w:rsidRPr="00FD74D6" w:rsidRDefault="00C706C2" w:rsidP="00CF7761">
            <w:r w:rsidRPr="00FD74D6">
              <w:t>1</w:t>
            </w:r>
          </w:p>
        </w:tc>
        <w:tc>
          <w:tcPr>
            <w:tcW w:w="2667" w:type="dxa"/>
            <w:vMerge w:val="restart"/>
            <w:tcBorders>
              <w:left w:val="single" w:sz="4" w:space="0" w:color="auto"/>
              <w:right w:val="single" w:sz="4" w:space="0" w:color="auto"/>
            </w:tcBorders>
          </w:tcPr>
          <w:p w:rsidR="00C706C2" w:rsidRPr="00FD74D6" w:rsidRDefault="00C706C2" w:rsidP="00CF7761">
            <w:r w:rsidRPr="00FD74D6">
              <w:t>Обеспечение деятельности (оказание услуг) муниципальных учреждений (МАУ «МФЦ Камешкирского района Пензенской области)</w:t>
            </w:r>
          </w:p>
        </w:tc>
        <w:tc>
          <w:tcPr>
            <w:tcW w:w="1173" w:type="dxa"/>
            <w:vMerge w:val="restart"/>
            <w:tcBorders>
              <w:left w:val="single" w:sz="4" w:space="0" w:color="auto"/>
              <w:right w:val="single" w:sz="4" w:space="0" w:color="auto"/>
            </w:tcBorders>
            <w:vAlign w:val="center"/>
          </w:tcPr>
          <w:p w:rsidR="00C706C2" w:rsidRPr="00FD74D6" w:rsidRDefault="00C706C2" w:rsidP="00CF7761">
            <w:r w:rsidRPr="00FD74D6">
              <w:t xml:space="preserve">- Администрация Камешкирского района Пензенской области , </w:t>
            </w:r>
          </w:p>
          <w:p w:rsidR="00C706C2" w:rsidRPr="00FD74D6" w:rsidRDefault="00C706C2" w:rsidP="00CF7761">
            <w:r w:rsidRPr="00FD74D6">
              <w:t xml:space="preserve">- Отдел экономики, развития сельского хозяйства и продовольствия администрации Камешкирского </w:t>
            </w:r>
            <w:r w:rsidRPr="00FD74D6">
              <w:lastRenderedPageBreak/>
              <w:t>района ,</w:t>
            </w:r>
          </w:p>
          <w:p w:rsidR="00C706C2" w:rsidRPr="00FD74D6" w:rsidRDefault="00C706C2" w:rsidP="00CF7761">
            <w:r w:rsidRPr="00FD74D6">
              <w:t>- МАУ «МФЦ Камешкирскогорайона Пензенской области»</w:t>
            </w:r>
          </w:p>
        </w:tc>
        <w:tc>
          <w:tcPr>
            <w:tcW w:w="1737" w:type="dxa"/>
            <w:tcBorders>
              <w:top w:val="nil"/>
              <w:left w:val="nil"/>
              <w:bottom w:val="single" w:sz="4" w:space="0" w:color="auto"/>
              <w:right w:val="single" w:sz="4" w:space="0" w:color="auto"/>
            </w:tcBorders>
            <w:vAlign w:val="center"/>
          </w:tcPr>
          <w:p w:rsidR="00C706C2" w:rsidRPr="00FD74D6" w:rsidRDefault="00C706C2" w:rsidP="00CF7761">
            <w:pPr>
              <w:jc w:val="center"/>
            </w:pPr>
            <w:r w:rsidRPr="00FD74D6">
              <w:lastRenderedPageBreak/>
              <w:t>Итого</w:t>
            </w:r>
          </w:p>
        </w:tc>
        <w:tc>
          <w:tcPr>
            <w:tcW w:w="1041" w:type="dxa"/>
            <w:tcBorders>
              <w:top w:val="nil"/>
              <w:left w:val="nil"/>
              <w:bottom w:val="single" w:sz="4" w:space="0" w:color="auto"/>
              <w:right w:val="single" w:sz="4" w:space="0" w:color="auto"/>
            </w:tcBorders>
          </w:tcPr>
          <w:p w:rsidR="00C706C2" w:rsidRPr="00FD74D6" w:rsidRDefault="00C706C2" w:rsidP="00CF7761">
            <w:pPr>
              <w:jc w:val="center"/>
            </w:pPr>
            <w:r>
              <w:t>12503,4</w:t>
            </w:r>
          </w:p>
        </w:tc>
        <w:tc>
          <w:tcPr>
            <w:tcW w:w="1257" w:type="dxa"/>
            <w:tcBorders>
              <w:top w:val="nil"/>
              <w:left w:val="nil"/>
              <w:bottom w:val="single" w:sz="4" w:space="0" w:color="auto"/>
              <w:right w:val="single" w:sz="4" w:space="0" w:color="auto"/>
            </w:tcBorders>
            <w:vAlign w:val="center"/>
          </w:tcPr>
          <w:p w:rsidR="00C706C2" w:rsidRPr="00FD74D6" w:rsidRDefault="00C706C2" w:rsidP="00CF7761">
            <w:pPr>
              <w:jc w:val="center"/>
            </w:pPr>
            <w:r w:rsidRPr="00FD74D6">
              <w:t>-</w:t>
            </w:r>
          </w:p>
        </w:tc>
        <w:tc>
          <w:tcPr>
            <w:tcW w:w="1440" w:type="dxa"/>
            <w:tcBorders>
              <w:top w:val="nil"/>
              <w:left w:val="nil"/>
              <w:bottom w:val="single" w:sz="4" w:space="0" w:color="auto"/>
              <w:right w:val="single" w:sz="4" w:space="0" w:color="auto"/>
            </w:tcBorders>
            <w:vAlign w:val="center"/>
          </w:tcPr>
          <w:p w:rsidR="00C706C2" w:rsidRPr="00FD74D6" w:rsidRDefault="00C706C2" w:rsidP="00CF7761">
            <w:pPr>
              <w:jc w:val="center"/>
            </w:pPr>
            <w:r w:rsidRPr="00FD74D6">
              <w:t>-</w:t>
            </w:r>
          </w:p>
        </w:tc>
        <w:tc>
          <w:tcPr>
            <w:tcW w:w="1418" w:type="dxa"/>
            <w:tcBorders>
              <w:top w:val="nil"/>
              <w:left w:val="nil"/>
              <w:bottom w:val="single" w:sz="4" w:space="0" w:color="auto"/>
              <w:right w:val="single" w:sz="4" w:space="0" w:color="auto"/>
            </w:tcBorders>
          </w:tcPr>
          <w:p w:rsidR="00C706C2" w:rsidRPr="00FD74D6" w:rsidRDefault="00C706C2" w:rsidP="00CF7761">
            <w:pPr>
              <w:jc w:val="center"/>
            </w:pPr>
            <w:r>
              <w:t>12503,4</w:t>
            </w:r>
          </w:p>
        </w:tc>
        <w:tc>
          <w:tcPr>
            <w:tcW w:w="1134" w:type="dxa"/>
            <w:tcBorders>
              <w:top w:val="nil"/>
              <w:left w:val="nil"/>
              <w:bottom w:val="single" w:sz="4" w:space="0" w:color="auto"/>
              <w:right w:val="single" w:sz="4" w:space="0" w:color="auto"/>
            </w:tcBorders>
            <w:vAlign w:val="center"/>
          </w:tcPr>
          <w:p w:rsidR="00C706C2" w:rsidRPr="00FD74D6" w:rsidRDefault="00C706C2" w:rsidP="00CF7761">
            <w:pPr>
              <w:jc w:val="center"/>
            </w:pPr>
            <w:r w:rsidRPr="00FD74D6">
              <w:t>-</w:t>
            </w:r>
          </w:p>
        </w:tc>
        <w:tc>
          <w:tcPr>
            <w:tcW w:w="1800" w:type="dxa"/>
            <w:gridSpan w:val="2"/>
            <w:vMerge w:val="restart"/>
            <w:tcBorders>
              <w:top w:val="single" w:sz="4" w:space="0" w:color="auto"/>
              <w:left w:val="nil"/>
              <w:right w:val="single" w:sz="4" w:space="0" w:color="auto"/>
            </w:tcBorders>
          </w:tcPr>
          <w:p w:rsidR="00C706C2" w:rsidRPr="00FD74D6" w:rsidRDefault="00C706C2" w:rsidP="00CF7761">
            <w:r w:rsidRPr="00FD74D6">
              <w:t>Оказание муниципальных  услуг многофункциональным центром</w:t>
            </w:r>
          </w:p>
          <w:p w:rsidR="00C706C2" w:rsidRPr="00FD74D6" w:rsidRDefault="00C706C2" w:rsidP="00CF7761">
            <w:r w:rsidRPr="00FD74D6">
              <w:t>услуг;</w:t>
            </w:r>
          </w:p>
          <w:p w:rsidR="00C706C2" w:rsidRPr="00FD74D6" w:rsidRDefault="00C706C2" w:rsidP="00CF7761">
            <w:r w:rsidRPr="00FD74D6">
              <w:t>2018 г. –</w:t>
            </w:r>
            <w:r>
              <w:t>10253</w:t>
            </w:r>
            <w:r w:rsidRPr="00FD74D6">
              <w:t xml:space="preserve"> услуг;</w:t>
            </w:r>
          </w:p>
          <w:p w:rsidR="00C706C2" w:rsidRPr="00D73CCD" w:rsidRDefault="00C706C2" w:rsidP="00CF7761">
            <w:r w:rsidRPr="00D73CCD">
              <w:t>2019 г. –10436 услуг;</w:t>
            </w:r>
          </w:p>
          <w:p w:rsidR="00C706C2" w:rsidRPr="00D73CCD" w:rsidRDefault="00C706C2" w:rsidP="00CF7761">
            <w:r w:rsidRPr="00D73CCD">
              <w:t>2020 г. – 9920</w:t>
            </w:r>
          </w:p>
          <w:p w:rsidR="00C706C2" w:rsidRPr="00D73CCD" w:rsidRDefault="00C706C2" w:rsidP="00CF7761">
            <w:r w:rsidRPr="00D73CCD">
              <w:t>2021- г.- 9920</w:t>
            </w:r>
          </w:p>
          <w:p w:rsidR="00C706C2" w:rsidRPr="00FD74D6" w:rsidRDefault="00C706C2" w:rsidP="00CF7761">
            <w:r w:rsidRPr="00D73CCD">
              <w:t>2022 г. -9960</w:t>
            </w:r>
          </w:p>
        </w:tc>
        <w:tc>
          <w:tcPr>
            <w:tcW w:w="870" w:type="dxa"/>
            <w:gridSpan w:val="3"/>
            <w:vMerge w:val="restart"/>
            <w:tcBorders>
              <w:top w:val="single" w:sz="4" w:space="0" w:color="auto"/>
              <w:left w:val="nil"/>
              <w:right w:val="single" w:sz="4" w:space="0" w:color="auto"/>
            </w:tcBorders>
          </w:tcPr>
          <w:p w:rsidR="00C706C2" w:rsidRPr="00FD74D6" w:rsidRDefault="00C706C2" w:rsidP="00CF7761"/>
        </w:tc>
      </w:tr>
      <w:tr w:rsidR="00C706C2" w:rsidRPr="00FD74D6" w:rsidTr="00CF7761">
        <w:trPr>
          <w:trHeight w:val="300"/>
        </w:trPr>
        <w:tc>
          <w:tcPr>
            <w:tcW w:w="772" w:type="dxa"/>
            <w:vMerge/>
            <w:tcBorders>
              <w:left w:val="single" w:sz="4" w:space="0" w:color="auto"/>
              <w:right w:val="single" w:sz="4" w:space="0" w:color="auto"/>
            </w:tcBorders>
            <w:vAlign w:val="center"/>
          </w:tcPr>
          <w:p w:rsidR="00C706C2" w:rsidRPr="00FD74D6" w:rsidRDefault="00C706C2" w:rsidP="00CF7761"/>
        </w:tc>
        <w:tc>
          <w:tcPr>
            <w:tcW w:w="2667" w:type="dxa"/>
            <w:vMerge/>
            <w:tcBorders>
              <w:left w:val="single" w:sz="4" w:space="0" w:color="auto"/>
              <w:right w:val="single" w:sz="4" w:space="0" w:color="auto"/>
            </w:tcBorders>
            <w:vAlign w:val="center"/>
          </w:tcPr>
          <w:p w:rsidR="00C706C2" w:rsidRPr="00FD74D6" w:rsidRDefault="00C706C2" w:rsidP="00CF7761"/>
        </w:tc>
        <w:tc>
          <w:tcPr>
            <w:tcW w:w="1173" w:type="dxa"/>
            <w:vMerge/>
            <w:tcBorders>
              <w:left w:val="single" w:sz="4" w:space="0" w:color="auto"/>
              <w:right w:val="single" w:sz="4" w:space="0" w:color="auto"/>
            </w:tcBorders>
            <w:vAlign w:val="center"/>
          </w:tcPr>
          <w:p w:rsidR="00C706C2" w:rsidRPr="00FD74D6" w:rsidRDefault="00C706C2" w:rsidP="00CF7761"/>
        </w:tc>
        <w:tc>
          <w:tcPr>
            <w:tcW w:w="1737" w:type="dxa"/>
            <w:tcBorders>
              <w:top w:val="nil"/>
              <w:left w:val="nil"/>
              <w:bottom w:val="single" w:sz="4" w:space="0" w:color="auto"/>
              <w:right w:val="single" w:sz="4" w:space="0" w:color="auto"/>
            </w:tcBorders>
            <w:vAlign w:val="center"/>
          </w:tcPr>
          <w:p w:rsidR="00C706C2" w:rsidRPr="00FD74D6" w:rsidRDefault="00C706C2" w:rsidP="00CF7761">
            <w:pPr>
              <w:jc w:val="center"/>
            </w:pPr>
            <w:r w:rsidRPr="00FD74D6">
              <w:t>201</w:t>
            </w:r>
            <w:r>
              <w:t>8</w:t>
            </w:r>
          </w:p>
        </w:tc>
        <w:tc>
          <w:tcPr>
            <w:tcW w:w="1041" w:type="dxa"/>
            <w:tcBorders>
              <w:top w:val="nil"/>
              <w:left w:val="nil"/>
              <w:bottom w:val="single" w:sz="4" w:space="0" w:color="auto"/>
              <w:right w:val="single" w:sz="4" w:space="0" w:color="auto"/>
            </w:tcBorders>
          </w:tcPr>
          <w:p w:rsidR="00C706C2" w:rsidRPr="00FD74D6" w:rsidRDefault="00C706C2" w:rsidP="00CF7761">
            <w:pPr>
              <w:jc w:val="center"/>
            </w:pPr>
            <w:r>
              <w:t>2339,6</w:t>
            </w:r>
          </w:p>
        </w:tc>
        <w:tc>
          <w:tcPr>
            <w:tcW w:w="1257" w:type="dxa"/>
            <w:tcBorders>
              <w:top w:val="nil"/>
              <w:left w:val="nil"/>
              <w:bottom w:val="single" w:sz="4" w:space="0" w:color="auto"/>
              <w:right w:val="single" w:sz="4" w:space="0" w:color="auto"/>
            </w:tcBorders>
          </w:tcPr>
          <w:p w:rsidR="00C706C2" w:rsidRPr="00FD74D6" w:rsidRDefault="00C706C2" w:rsidP="00CF7761">
            <w:pPr>
              <w:jc w:val="center"/>
            </w:pPr>
            <w:r w:rsidRPr="00FD74D6">
              <w:t>-</w:t>
            </w:r>
          </w:p>
        </w:tc>
        <w:tc>
          <w:tcPr>
            <w:tcW w:w="1440" w:type="dxa"/>
            <w:tcBorders>
              <w:top w:val="nil"/>
              <w:left w:val="nil"/>
              <w:bottom w:val="single" w:sz="4" w:space="0" w:color="auto"/>
              <w:right w:val="single" w:sz="4" w:space="0" w:color="auto"/>
            </w:tcBorders>
          </w:tcPr>
          <w:p w:rsidR="00C706C2" w:rsidRPr="00FD74D6" w:rsidRDefault="00C706C2" w:rsidP="00CF7761">
            <w:pPr>
              <w:jc w:val="center"/>
            </w:pPr>
            <w:r w:rsidRPr="00FD74D6">
              <w:t>-</w:t>
            </w:r>
          </w:p>
        </w:tc>
        <w:tc>
          <w:tcPr>
            <w:tcW w:w="1418" w:type="dxa"/>
            <w:tcBorders>
              <w:top w:val="nil"/>
              <w:left w:val="nil"/>
              <w:bottom w:val="single" w:sz="4" w:space="0" w:color="auto"/>
              <w:right w:val="single" w:sz="4" w:space="0" w:color="auto"/>
            </w:tcBorders>
          </w:tcPr>
          <w:p w:rsidR="00C706C2" w:rsidRPr="00FD74D6" w:rsidRDefault="00C706C2" w:rsidP="00CF7761">
            <w:pPr>
              <w:jc w:val="center"/>
            </w:pPr>
            <w:r>
              <w:t>2339,6</w:t>
            </w:r>
          </w:p>
        </w:tc>
        <w:tc>
          <w:tcPr>
            <w:tcW w:w="1134" w:type="dxa"/>
            <w:tcBorders>
              <w:top w:val="nil"/>
              <w:left w:val="nil"/>
              <w:bottom w:val="single" w:sz="4" w:space="0" w:color="auto"/>
              <w:right w:val="single" w:sz="4" w:space="0" w:color="auto"/>
            </w:tcBorders>
          </w:tcPr>
          <w:p w:rsidR="00C706C2" w:rsidRPr="00FD74D6" w:rsidRDefault="00C706C2" w:rsidP="00CF7761">
            <w:pPr>
              <w:jc w:val="center"/>
            </w:pPr>
            <w:r w:rsidRPr="00FD74D6">
              <w:t>-</w:t>
            </w:r>
          </w:p>
        </w:tc>
        <w:tc>
          <w:tcPr>
            <w:tcW w:w="1800" w:type="dxa"/>
            <w:gridSpan w:val="2"/>
            <w:vMerge/>
            <w:tcBorders>
              <w:left w:val="nil"/>
              <w:right w:val="single" w:sz="4" w:space="0" w:color="auto"/>
            </w:tcBorders>
            <w:vAlign w:val="center"/>
          </w:tcPr>
          <w:p w:rsidR="00C706C2" w:rsidRPr="00FD74D6" w:rsidRDefault="00C706C2" w:rsidP="00CF7761">
            <w:pPr>
              <w:jc w:val="center"/>
            </w:pPr>
          </w:p>
        </w:tc>
        <w:tc>
          <w:tcPr>
            <w:tcW w:w="870" w:type="dxa"/>
            <w:gridSpan w:val="3"/>
            <w:vMerge/>
            <w:tcBorders>
              <w:left w:val="nil"/>
              <w:right w:val="single" w:sz="4" w:space="0" w:color="auto"/>
            </w:tcBorders>
            <w:vAlign w:val="center"/>
          </w:tcPr>
          <w:p w:rsidR="00C706C2" w:rsidRPr="00FD74D6" w:rsidRDefault="00C706C2" w:rsidP="00CF7761">
            <w:pPr>
              <w:jc w:val="center"/>
            </w:pPr>
          </w:p>
        </w:tc>
      </w:tr>
      <w:tr w:rsidR="00C706C2" w:rsidRPr="00FD74D6" w:rsidTr="00CF7761">
        <w:trPr>
          <w:trHeight w:val="300"/>
        </w:trPr>
        <w:tc>
          <w:tcPr>
            <w:tcW w:w="772" w:type="dxa"/>
            <w:vMerge/>
            <w:tcBorders>
              <w:left w:val="single" w:sz="4" w:space="0" w:color="auto"/>
              <w:right w:val="single" w:sz="4" w:space="0" w:color="auto"/>
            </w:tcBorders>
            <w:vAlign w:val="center"/>
          </w:tcPr>
          <w:p w:rsidR="00C706C2" w:rsidRPr="00FD74D6" w:rsidRDefault="00C706C2" w:rsidP="00CF7761"/>
        </w:tc>
        <w:tc>
          <w:tcPr>
            <w:tcW w:w="2667" w:type="dxa"/>
            <w:vMerge/>
            <w:tcBorders>
              <w:left w:val="single" w:sz="4" w:space="0" w:color="auto"/>
              <w:right w:val="single" w:sz="4" w:space="0" w:color="auto"/>
            </w:tcBorders>
            <w:vAlign w:val="center"/>
          </w:tcPr>
          <w:p w:rsidR="00C706C2" w:rsidRPr="00FD74D6" w:rsidRDefault="00C706C2" w:rsidP="00CF7761"/>
        </w:tc>
        <w:tc>
          <w:tcPr>
            <w:tcW w:w="1173" w:type="dxa"/>
            <w:vMerge/>
            <w:tcBorders>
              <w:left w:val="single" w:sz="4" w:space="0" w:color="auto"/>
              <w:right w:val="single" w:sz="4" w:space="0" w:color="auto"/>
            </w:tcBorders>
            <w:vAlign w:val="center"/>
          </w:tcPr>
          <w:p w:rsidR="00C706C2" w:rsidRPr="00FD74D6" w:rsidRDefault="00C706C2" w:rsidP="00CF7761"/>
        </w:tc>
        <w:tc>
          <w:tcPr>
            <w:tcW w:w="1737" w:type="dxa"/>
            <w:tcBorders>
              <w:top w:val="nil"/>
              <w:left w:val="nil"/>
              <w:bottom w:val="single" w:sz="4" w:space="0" w:color="auto"/>
              <w:right w:val="single" w:sz="4" w:space="0" w:color="auto"/>
            </w:tcBorders>
            <w:vAlign w:val="center"/>
          </w:tcPr>
          <w:p w:rsidR="00C706C2" w:rsidRPr="00FD74D6" w:rsidRDefault="00C706C2" w:rsidP="00CF7761">
            <w:pPr>
              <w:jc w:val="center"/>
            </w:pPr>
            <w:r w:rsidRPr="00FD74D6">
              <w:t>201</w:t>
            </w:r>
            <w:r>
              <w:t>9</w:t>
            </w:r>
          </w:p>
        </w:tc>
        <w:tc>
          <w:tcPr>
            <w:tcW w:w="1041" w:type="dxa"/>
            <w:tcBorders>
              <w:top w:val="nil"/>
              <w:left w:val="nil"/>
              <w:bottom w:val="single" w:sz="4" w:space="0" w:color="auto"/>
              <w:right w:val="single" w:sz="4" w:space="0" w:color="auto"/>
            </w:tcBorders>
          </w:tcPr>
          <w:p w:rsidR="00C706C2" w:rsidRPr="00FD74D6" w:rsidRDefault="00C706C2" w:rsidP="00CF7761">
            <w:pPr>
              <w:jc w:val="center"/>
            </w:pPr>
            <w:r>
              <w:t>2411,76</w:t>
            </w:r>
          </w:p>
        </w:tc>
        <w:tc>
          <w:tcPr>
            <w:tcW w:w="1257" w:type="dxa"/>
            <w:tcBorders>
              <w:top w:val="nil"/>
              <w:left w:val="nil"/>
              <w:bottom w:val="single" w:sz="4" w:space="0" w:color="auto"/>
              <w:right w:val="single" w:sz="4" w:space="0" w:color="auto"/>
            </w:tcBorders>
          </w:tcPr>
          <w:p w:rsidR="00C706C2" w:rsidRPr="00FD74D6" w:rsidRDefault="00C706C2" w:rsidP="00CF7761">
            <w:pPr>
              <w:jc w:val="center"/>
            </w:pPr>
            <w:r w:rsidRPr="00FD74D6">
              <w:t>-</w:t>
            </w:r>
          </w:p>
        </w:tc>
        <w:tc>
          <w:tcPr>
            <w:tcW w:w="1440" w:type="dxa"/>
            <w:tcBorders>
              <w:top w:val="nil"/>
              <w:left w:val="nil"/>
              <w:bottom w:val="single" w:sz="4" w:space="0" w:color="auto"/>
              <w:right w:val="single" w:sz="4" w:space="0" w:color="auto"/>
            </w:tcBorders>
          </w:tcPr>
          <w:p w:rsidR="00C706C2" w:rsidRPr="00FD74D6" w:rsidRDefault="00C706C2" w:rsidP="00CF7761">
            <w:pPr>
              <w:jc w:val="center"/>
            </w:pPr>
            <w:r w:rsidRPr="00FD74D6">
              <w:t>-</w:t>
            </w:r>
          </w:p>
        </w:tc>
        <w:tc>
          <w:tcPr>
            <w:tcW w:w="1418" w:type="dxa"/>
            <w:tcBorders>
              <w:top w:val="nil"/>
              <w:left w:val="nil"/>
              <w:bottom w:val="single" w:sz="4" w:space="0" w:color="auto"/>
              <w:right w:val="single" w:sz="4" w:space="0" w:color="auto"/>
            </w:tcBorders>
          </w:tcPr>
          <w:p w:rsidR="00C706C2" w:rsidRPr="00FD74D6" w:rsidRDefault="00C706C2" w:rsidP="00CF7761">
            <w:pPr>
              <w:jc w:val="center"/>
            </w:pPr>
            <w:r>
              <w:t>2411,76</w:t>
            </w:r>
          </w:p>
        </w:tc>
        <w:tc>
          <w:tcPr>
            <w:tcW w:w="1134" w:type="dxa"/>
            <w:tcBorders>
              <w:top w:val="nil"/>
              <w:left w:val="nil"/>
              <w:bottom w:val="single" w:sz="4" w:space="0" w:color="auto"/>
              <w:right w:val="single" w:sz="4" w:space="0" w:color="auto"/>
            </w:tcBorders>
          </w:tcPr>
          <w:p w:rsidR="00C706C2" w:rsidRPr="00FD74D6" w:rsidRDefault="00C706C2" w:rsidP="00CF7761">
            <w:pPr>
              <w:jc w:val="center"/>
            </w:pPr>
            <w:r w:rsidRPr="00FD74D6">
              <w:t>-</w:t>
            </w:r>
          </w:p>
        </w:tc>
        <w:tc>
          <w:tcPr>
            <w:tcW w:w="1800" w:type="dxa"/>
            <w:gridSpan w:val="2"/>
            <w:vMerge/>
            <w:tcBorders>
              <w:left w:val="nil"/>
              <w:right w:val="single" w:sz="4" w:space="0" w:color="auto"/>
            </w:tcBorders>
          </w:tcPr>
          <w:p w:rsidR="00C706C2" w:rsidRPr="00FD74D6" w:rsidRDefault="00C706C2" w:rsidP="00CF7761">
            <w:pPr>
              <w:jc w:val="center"/>
            </w:pPr>
          </w:p>
        </w:tc>
        <w:tc>
          <w:tcPr>
            <w:tcW w:w="870" w:type="dxa"/>
            <w:gridSpan w:val="3"/>
            <w:vMerge/>
            <w:tcBorders>
              <w:left w:val="nil"/>
              <w:right w:val="single" w:sz="4" w:space="0" w:color="auto"/>
            </w:tcBorders>
          </w:tcPr>
          <w:p w:rsidR="00C706C2" w:rsidRPr="00FD74D6" w:rsidRDefault="00C706C2" w:rsidP="00CF7761">
            <w:pPr>
              <w:jc w:val="center"/>
            </w:pPr>
          </w:p>
        </w:tc>
      </w:tr>
      <w:tr w:rsidR="00C706C2" w:rsidRPr="00FD74D6" w:rsidTr="00CF7761">
        <w:trPr>
          <w:trHeight w:val="300"/>
        </w:trPr>
        <w:tc>
          <w:tcPr>
            <w:tcW w:w="772" w:type="dxa"/>
            <w:vMerge/>
            <w:tcBorders>
              <w:left w:val="single" w:sz="4" w:space="0" w:color="auto"/>
              <w:right w:val="single" w:sz="4" w:space="0" w:color="auto"/>
            </w:tcBorders>
            <w:vAlign w:val="center"/>
          </w:tcPr>
          <w:p w:rsidR="00C706C2" w:rsidRPr="00FD74D6" w:rsidRDefault="00C706C2" w:rsidP="00CF7761"/>
        </w:tc>
        <w:tc>
          <w:tcPr>
            <w:tcW w:w="2667" w:type="dxa"/>
            <w:vMerge/>
            <w:tcBorders>
              <w:left w:val="single" w:sz="4" w:space="0" w:color="auto"/>
              <w:right w:val="single" w:sz="4" w:space="0" w:color="auto"/>
            </w:tcBorders>
            <w:vAlign w:val="center"/>
          </w:tcPr>
          <w:p w:rsidR="00C706C2" w:rsidRPr="00FD74D6" w:rsidRDefault="00C706C2" w:rsidP="00CF7761"/>
        </w:tc>
        <w:tc>
          <w:tcPr>
            <w:tcW w:w="1173" w:type="dxa"/>
            <w:vMerge/>
            <w:tcBorders>
              <w:left w:val="single" w:sz="4" w:space="0" w:color="auto"/>
              <w:right w:val="single" w:sz="4" w:space="0" w:color="auto"/>
            </w:tcBorders>
            <w:vAlign w:val="center"/>
          </w:tcPr>
          <w:p w:rsidR="00C706C2" w:rsidRPr="00FD74D6" w:rsidRDefault="00C706C2" w:rsidP="00CF7761"/>
        </w:tc>
        <w:tc>
          <w:tcPr>
            <w:tcW w:w="1737" w:type="dxa"/>
            <w:tcBorders>
              <w:top w:val="nil"/>
              <w:left w:val="nil"/>
              <w:bottom w:val="single" w:sz="4" w:space="0" w:color="auto"/>
              <w:right w:val="single" w:sz="4" w:space="0" w:color="auto"/>
            </w:tcBorders>
            <w:vAlign w:val="center"/>
          </w:tcPr>
          <w:p w:rsidR="00C706C2" w:rsidRPr="00FD74D6" w:rsidRDefault="00C706C2" w:rsidP="00CF7761">
            <w:pPr>
              <w:jc w:val="center"/>
            </w:pPr>
            <w:r w:rsidRPr="00FD74D6">
              <w:t>20</w:t>
            </w:r>
            <w:r>
              <w:t>20</w:t>
            </w:r>
          </w:p>
        </w:tc>
        <w:tc>
          <w:tcPr>
            <w:tcW w:w="1041" w:type="dxa"/>
            <w:tcBorders>
              <w:top w:val="nil"/>
              <w:left w:val="nil"/>
              <w:bottom w:val="single" w:sz="4" w:space="0" w:color="auto"/>
              <w:right w:val="single" w:sz="4" w:space="0" w:color="auto"/>
            </w:tcBorders>
          </w:tcPr>
          <w:p w:rsidR="00C706C2" w:rsidRPr="00FD74D6" w:rsidRDefault="00C706C2" w:rsidP="00CF7761">
            <w:pPr>
              <w:jc w:val="center"/>
            </w:pPr>
            <w:r>
              <w:t>2750,0</w:t>
            </w:r>
          </w:p>
        </w:tc>
        <w:tc>
          <w:tcPr>
            <w:tcW w:w="1257" w:type="dxa"/>
            <w:tcBorders>
              <w:top w:val="nil"/>
              <w:left w:val="nil"/>
              <w:bottom w:val="single" w:sz="4" w:space="0" w:color="auto"/>
              <w:right w:val="single" w:sz="4" w:space="0" w:color="auto"/>
            </w:tcBorders>
          </w:tcPr>
          <w:p w:rsidR="00C706C2" w:rsidRPr="00FD74D6" w:rsidRDefault="00C706C2" w:rsidP="00CF7761">
            <w:pPr>
              <w:jc w:val="center"/>
            </w:pPr>
            <w:r w:rsidRPr="00FD74D6">
              <w:t>-</w:t>
            </w:r>
          </w:p>
        </w:tc>
        <w:tc>
          <w:tcPr>
            <w:tcW w:w="1440" w:type="dxa"/>
            <w:tcBorders>
              <w:top w:val="nil"/>
              <w:left w:val="nil"/>
              <w:bottom w:val="single" w:sz="4" w:space="0" w:color="auto"/>
              <w:right w:val="single" w:sz="4" w:space="0" w:color="auto"/>
            </w:tcBorders>
          </w:tcPr>
          <w:p w:rsidR="00C706C2" w:rsidRPr="00FD74D6" w:rsidRDefault="00C706C2" w:rsidP="00CF7761">
            <w:pPr>
              <w:jc w:val="center"/>
            </w:pPr>
            <w:r w:rsidRPr="00FD74D6">
              <w:t>-</w:t>
            </w:r>
          </w:p>
        </w:tc>
        <w:tc>
          <w:tcPr>
            <w:tcW w:w="1418" w:type="dxa"/>
            <w:tcBorders>
              <w:top w:val="nil"/>
              <w:left w:val="nil"/>
              <w:bottom w:val="single" w:sz="4" w:space="0" w:color="auto"/>
              <w:right w:val="single" w:sz="4" w:space="0" w:color="auto"/>
            </w:tcBorders>
          </w:tcPr>
          <w:p w:rsidR="00C706C2" w:rsidRPr="00FD74D6" w:rsidRDefault="00C706C2" w:rsidP="00CF7761">
            <w:pPr>
              <w:jc w:val="center"/>
            </w:pPr>
            <w:r>
              <w:t>2750,0</w:t>
            </w:r>
          </w:p>
        </w:tc>
        <w:tc>
          <w:tcPr>
            <w:tcW w:w="1134" w:type="dxa"/>
            <w:tcBorders>
              <w:top w:val="nil"/>
              <w:left w:val="nil"/>
              <w:bottom w:val="single" w:sz="4" w:space="0" w:color="auto"/>
              <w:right w:val="single" w:sz="4" w:space="0" w:color="auto"/>
            </w:tcBorders>
          </w:tcPr>
          <w:p w:rsidR="00C706C2" w:rsidRPr="00FD74D6" w:rsidRDefault="00C706C2" w:rsidP="00CF7761">
            <w:pPr>
              <w:jc w:val="center"/>
            </w:pPr>
            <w:r w:rsidRPr="00FD74D6">
              <w:t>-</w:t>
            </w:r>
          </w:p>
        </w:tc>
        <w:tc>
          <w:tcPr>
            <w:tcW w:w="1800" w:type="dxa"/>
            <w:gridSpan w:val="2"/>
            <w:vMerge/>
            <w:tcBorders>
              <w:left w:val="nil"/>
              <w:right w:val="single" w:sz="4" w:space="0" w:color="auto"/>
            </w:tcBorders>
          </w:tcPr>
          <w:p w:rsidR="00C706C2" w:rsidRPr="00FD74D6" w:rsidRDefault="00C706C2" w:rsidP="00CF7761">
            <w:pPr>
              <w:jc w:val="center"/>
            </w:pPr>
          </w:p>
        </w:tc>
        <w:tc>
          <w:tcPr>
            <w:tcW w:w="870" w:type="dxa"/>
            <w:gridSpan w:val="3"/>
            <w:vMerge/>
            <w:tcBorders>
              <w:left w:val="nil"/>
              <w:right w:val="single" w:sz="4" w:space="0" w:color="auto"/>
            </w:tcBorders>
          </w:tcPr>
          <w:p w:rsidR="00C706C2" w:rsidRPr="00FD74D6" w:rsidRDefault="00C706C2" w:rsidP="00CF7761">
            <w:pPr>
              <w:jc w:val="center"/>
            </w:pPr>
          </w:p>
        </w:tc>
      </w:tr>
      <w:tr w:rsidR="00C706C2" w:rsidRPr="00FD74D6" w:rsidTr="00CF7761">
        <w:trPr>
          <w:trHeight w:val="300"/>
        </w:trPr>
        <w:tc>
          <w:tcPr>
            <w:tcW w:w="772" w:type="dxa"/>
            <w:vMerge/>
            <w:tcBorders>
              <w:left w:val="single" w:sz="4" w:space="0" w:color="auto"/>
              <w:right w:val="single" w:sz="4" w:space="0" w:color="auto"/>
            </w:tcBorders>
            <w:vAlign w:val="center"/>
          </w:tcPr>
          <w:p w:rsidR="00C706C2" w:rsidRPr="00FD74D6" w:rsidRDefault="00C706C2" w:rsidP="00CF7761"/>
        </w:tc>
        <w:tc>
          <w:tcPr>
            <w:tcW w:w="2667" w:type="dxa"/>
            <w:vMerge/>
            <w:tcBorders>
              <w:left w:val="single" w:sz="4" w:space="0" w:color="auto"/>
              <w:right w:val="single" w:sz="4" w:space="0" w:color="auto"/>
            </w:tcBorders>
            <w:vAlign w:val="center"/>
          </w:tcPr>
          <w:p w:rsidR="00C706C2" w:rsidRPr="00FD74D6" w:rsidRDefault="00C706C2" w:rsidP="00CF7761"/>
        </w:tc>
        <w:tc>
          <w:tcPr>
            <w:tcW w:w="1173" w:type="dxa"/>
            <w:vMerge/>
            <w:tcBorders>
              <w:left w:val="single" w:sz="4" w:space="0" w:color="auto"/>
              <w:right w:val="single" w:sz="4" w:space="0" w:color="auto"/>
            </w:tcBorders>
            <w:vAlign w:val="center"/>
          </w:tcPr>
          <w:p w:rsidR="00C706C2" w:rsidRPr="00FD74D6" w:rsidRDefault="00C706C2" w:rsidP="00CF7761"/>
        </w:tc>
        <w:tc>
          <w:tcPr>
            <w:tcW w:w="1737" w:type="dxa"/>
            <w:tcBorders>
              <w:top w:val="nil"/>
              <w:left w:val="nil"/>
              <w:bottom w:val="single" w:sz="4" w:space="0" w:color="auto"/>
              <w:right w:val="single" w:sz="4" w:space="0" w:color="auto"/>
            </w:tcBorders>
            <w:vAlign w:val="center"/>
          </w:tcPr>
          <w:p w:rsidR="00C706C2" w:rsidRPr="00FD74D6" w:rsidRDefault="00C706C2" w:rsidP="00CF7761">
            <w:pPr>
              <w:jc w:val="center"/>
            </w:pPr>
            <w:r w:rsidRPr="00FD74D6">
              <w:t>20</w:t>
            </w:r>
            <w:r>
              <w:t>21</w:t>
            </w:r>
          </w:p>
        </w:tc>
        <w:tc>
          <w:tcPr>
            <w:tcW w:w="1041" w:type="dxa"/>
            <w:tcBorders>
              <w:top w:val="nil"/>
              <w:left w:val="nil"/>
              <w:bottom w:val="single" w:sz="4" w:space="0" w:color="auto"/>
              <w:right w:val="single" w:sz="4" w:space="0" w:color="auto"/>
            </w:tcBorders>
          </w:tcPr>
          <w:p w:rsidR="00C706C2" w:rsidRPr="00FD74D6" w:rsidRDefault="00C706C2" w:rsidP="00CF7761">
            <w:pPr>
              <w:jc w:val="center"/>
            </w:pPr>
            <w:r>
              <w:t>2501,0</w:t>
            </w:r>
          </w:p>
        </w:tc>
        <w:tc>
          <w:tcPr>
            <w:tcW w:w="1257" w:type="dxa"/>
            <w:tcBorders>
              <w:top w:val="nil"/>
              <w:left w:val="nil"/>
              <w:bottom w:val="single" w:sz="4" w:space="0" w:color="auto"/>
              <w:right w:val="single" w:sz="4" w:space="0" w:color="auto"/>
            </w:tcBorders>
          </w:tcPr>
          <w:p w:rsidR="00C706C2" w:rsidRPr="00FD74D6" w:rsidRDefault="00C706C2" w:rsidP="00CF7761">
            <w:pPr>
              <w:jc w:val="center"/>
            </w:pPr>
            <w:r w:rsidRPr="00FD74D6">
              <w:t>-</w:t>
            </w:r>
          </w:p>
        </w:tc>
        <w:tc>
          <w:tcPr>
            <w:tcW w:w="1440" w:type="dxa"/>
            <w:tcBorders>
              <w:top w:val="nil"/>
              <w:left w:val="nil"/>
              <w:bottom w:val="single" w:sz="4" w:space="0" w:color="auto"/>
              <w:right w:val="single" w:sz="4" w:space="0" w:color="auto"/>
            </w:tcBorders>
          </w:tcPr>
          <w:p w:rsidR="00C706C2" w:rsidRPr="00FD74D6" w:rsidRDefault="00C706C2" w:rsidP="00CF7761">
            <w:pPr>
              <w:jc w:val="center"/>
            </w:pPr>
            <w:r w:rsidRPr="00FD74D6">
              <w:t>-</w:t>
            </w:r>
          </w:p>
        </w:tc>
        <w:tc>
          <w:tcPr>
            <w:tcW w:w="1418" w:type="dxa"/>
            <w:tcBorders>
              <w:top w:val="nil"/>
              <w:left w:val="nil"/>
              <w:bottom w:val="single" w:sz="4" w:space="0" w:color="auto"/>
              <w:right w:val="single" w:sz="4" w:space="0" w:color="auto"/>
            </w:tcBorders>
          </w:tcPr>
          <w:p w:rsidR="00C706C2" w:rsidRPr="00FD74D6" w:rsidRDefault="00C706C2" w:rsidP="00CF7761">
            <w:pPr>
              <w:jc w:val="center"/>
            </w:pPr>
            <w:r>
              <w:t>2501,0</w:t>
            </w:r>
          </w:p>
        </w:tc>
        <w:tc>
          <w:tcPr>
            <w:tcW w:w="1134" w:type="dxa"/>
            <w:tcBorders>
              <w:top w:val="nil"/>
              <w:left w:val="nil"/>
              <w:bottom w:val="single" w:sz="4" w:space="0" w:color="auto"/>
              <w:right w:val="single" w:sz="4" w:space="0" w:color="auto"/>
            </w:tcBorders>
          </w:tcPr>
          <w:p w:rsidR="00C706C2" w:rsidRPr="00FD74D6" w:rsidRDefault="00C706C2" w:rsidP="00CF7761">
            <w:pPr>
              <w:jc w:val="center"/>
            </w:pPr>
            <w:r w:rsidRPr="00FD74D6">
              <w:t>-</w:t>
            </w:r>
          </w:p>
        </w:tc>
        <w:tc>
          <w:tcPr>
            <w:tcW w:w="1800" w:type="dxa"/>
            <w:gridSpan w:val="2"/>
            <w:vMerge/>
            <w:tcBorders>
              <w:left w:val="nil"/>
              <w:right w:val="single" w:sz="4" w:space="0" w:color="auto"/>
            </w:tcBorders>
          </w:tcPr>
          <w:p w:rsidR="00C706C2" w:rsidRPr="00FD74D6" w:rsidRDefault="00C706C2" w:rsidP="00CF7761">
            <w:pPr>
              <w:jc w:val="center"/>
            </w:pPr>
          </w:p>
        </w:tc>
        <w:tc>
          <w:tcPr>
            <w:tcW w:w="870" w:type="dxa"/>
            <w:gridSpan w:val="3"/>
            <w:vMerge/>
            <w:tcBorders>
              <w:left w:val="nil"/>
              <w:right w:val="single" w:sz="4" w:space="0" w:color="auto"/>
            </w:tcBorders>
          </w:tcPr>
          <w:p w:rsidR="00C706C2" w:rsidRPr="00FD74D6" w:rsidRDefault="00C706C2" w:rsidP="00CF7761">
            <w:pPr>
              <w:jc w:val="center"/>
            </w:pPr>
          </w:p>
        </w:tc>
      </w:tr>
      <w:tr w:rsidR="00C706C2" w:rsidRPr="00FD74D6" w:rsidTr="00CF7761">
        <w:trPr>
          <w:trHeight w:val="300"/>
        </w:trPr>
        <w:tc>
          <w:tcPr>
            <w:tcW w:w="772" w:type="dxa"/>
            <w:vMerge/>
            <w:tcBorders>
              <w:left w:val="single" w:sz="4" w:space="0" w:color="auto"/>
              <w:bottom w:val="single" w:sz="4" w:space="0" w:color="auto"/>
              <w:right w:val="single" w:sz="4" w:space="0" w:color="auto"/>
            </w:tcBorders>
            <w:vAlign w:val="center"/>
          </w:tcPr>
          <w:p w:rsidR="00C706C2" w:rsidRPr="00FD74D6" w:rsidRDefault="00C706C2" w:rsidP="00CF7761"/>
        </w:tc>
        <w:tc>
          <w:tcPr>
            <w:tcW w:w="2667" w:type="dxa"/>
            <w:vMerge/>
            <w:tcBorders>
              <w:left w:val="single" w:sz="4" w:space="0" w:color="auto"/>
              <w:bottom w:val="single" w:sz="4" w:space="0" w:color="auto"/>
              <w:right w:val="single" w:sz="4" w:space="0" w:color="auto"/>
            </w:tcBorders>
            <w:vAlign w:val="center"/>
          </w:tcPr>
          <w:p w:rsidR="00C706C2" w:rsidRPr="00FD74D6" w:rsidRDefault="00C706C2" w:rsidP="00CF7761"/>
        </w:tc>
        <w:tc>
          <w:tcPr>
            <w:tcW w:w="1173" w:type="dxa"/>
            <w:vMerge/>
            <w:tcBorders>
              <w:left w:val="single" w:sz="4" w:space="0" w:color="auto"/>
              <w:bottom w:val="single" w:sz="4" w:space="0" w:color="auto"/>
              <w:right w:val="single" w:sz="4" w:space="0" w:color="auto"/>
            </w:tcBorders>
            <w:vAlign w:val="center"/>
          </w:tcPr>
          <w:p w:rsidR="00C706C2" w:rsidRPr="00FD74D6" w:rsidRDefault="00C706C2" w:rsidP="00CF7761"/>
        </w:tc>
        <w:tc>
          <w:tcPr>
            <w:tcW w:w="1737" w:type="dxa"/>
            <w:tcBorders>
              <w:top w:val="nil"/>
              <w:left w:val="nil"/>
              <w:bottom w:val="single" w:sz="4" w:space="0" w:color="auto"/>
              <w:right w:val="single" w:sz="4" w:space="0" w:color="auto"/>
            </w:tcBorders>
            <w:vAlign w:val="center"/>
          </w:tcPr>
          <w:p w:rsidR="00C706C2" w:rsidRPr="00FD74D6" w:rsidRDefault="00C706C2" w:rsidP="00CF7761">
            <w:pPr>
              <w:jc w:val="center"/>
            </w:pPr>
            <w:r w:rsidRPr="00FD74D6">
              <w:t>202</w:t>
            </w:r>
            <w:r>
              <w:t>2</w:t>
            </w:r>
          </w:p>
        </w:tc>
        <w:tc>
          <w:tcPr>
            <w:tcW w:w="1041" w:type="dxa"/>
            <w:tcBorders>
              <w:top w:val="nil"/>
              <w:left w:val="nil"/>
              <w:bottom w:val="single" w:sz="4" w:space="0" w:color="auto"/>
              <w:right w:val="single" w:sz="4" w:space="0" w:color="auto"/>
            </w:tcBorders>
          </w:tcPr>
          <w:p w:rsidR="00C706C2" w:rsidRPr="00FD74D6" w:rsidRDefault="00C706C2" w:rsidP="00CF7761">
            <w:pPr>
              <w:jc w:val="center"/>
            </w:pPr>
            <w:r>
              <w:t>2501,0</w:t>
            </w:r>
          </w:p>
        </w:tc>
        <w:tc>
          <w:tcPr>
            <w:tcW w:w="1257" w:type="dxa"/>
            <w:tcBorders>
              <w:top w:val="nil"/>
              <w:left w:val="nil"/>
              <w:bottom w:val="single" w:sz="4" w:space="0" w:color="auto"/>
              <w:right w:val="single" w:sz="4" w:space="0" w:color="auto"/>
            </w:tcBorders>
          </w:tcPr>
          <w:p w:rsidR="00C706C2" w:rsidRPr="00FD74D6" w:rsidRDefault="00C706C2" w:rsidP="00CF7761">
            <w:pPr>
              <w:jc w:val="center"/>
            </w:pPr>
            <w:r w:rsidRPr="00FD74D6">
              <w:t>-</w:t>
            </w:r>
          </w:p>
        </w:tc>
        <w:tc>
          <w:tcPr>
            <w:tcW w:w="1440" w:type="dxa"/>
            <w:tcBorders>
              <w:top w:val="nil"/>
              <w:left w:val="nil"/>
              <w:bottom w:val="single" w:sz="4" w:space="0" w:color="auto"/>
              <w:right w:val="single" w:sz="4" w:space="0" w:color="auto"/>
            </w:tcBorders>
          </w:tcPr>
          <w:p w:rsidR="00C706C2" w:rsidRPr="00FD74D6" w:rsidRDefault="00C706C2" w:rsidP="00CF7761">
            <w:pPr>
              <w:jc w:val="center"/>
            </w:pPr>
            <w:r w:rsidRPr="00FD74D6">
              <w:t>-</w:t>
            </w:r>
          </w:p>
        </w:tc>
        <w:tc>
          <w:tcPr>
            <w:tcW w:w="1418" w:type="dxa"/>
            <w:tcBorders>
              <w:top w:val="nil"/>
              <w:left w:val="nil"/>
              <w:bottom w:val="single" w:sz="4" w:space="0" w:color="auto"/>
              <w:right w:val="single" w:sz="4" w:space="0" w:color="auto"/>
            </w:tcBorders>
          </w:tcPr>
          <w:p w:rsidR="00C706C2" w:rsidRPr="00FD74D6" w:rsidRDefault="00C706C2" w:rsidP="00CF7761">
            <w:pPr>
              <w:jc w:val="center"/>
            </w:pPr>
            <w:r>
              <w:t>2501,0</w:t>
            </w:r>
          </w:p>
        </w:tc>
        <w:tc>
          <w:tcPr>
            <w:tcW w:w="1134" w:type="dxa"/>
            <w:tcBorders>
              <w:top w:val="nil"/>
              <w:left w:val="nil"/>
              <w:bottom w:val="single" w:sz="4" w:space="0" w:color="auto"/>
              <w:right w:val="single" w:sz="4" w:space="0" w:color="auto"/>
            </w:tcBorders>
          </w:tcPr>
          <w:p w:rsidR="00C706C2" w:rsidRPr="00FD74D6" w:rsidRDefault="00C706C2" w:rsidP="00CF7761">
            <w:pPr>
              <w:jc w:val="center"/>
            </w:pPr>
            <w:r w:rsidRPr="00FD74D6">
              <w:t>-</w:t>
            </w:r>
          </w:p>
        </w:tc>
        <w:tc>
          <w:tcPr>
            <w:tcW w:w="1800" w:type="dxa"/>
            <w:gridSpan w:val="2"/>
            <w:vMerge/>
            <w:tcBorders>
              <w:left w:val="nil"/>
              <w:bottom w:val="single" w:sz="4" w:space="0" w:color="auto"/>
              <w:right w:val="single" w:sz="4" w:space="0" w:color="auto"/>
            </w:tcBorders>
          </w:tcPr>
          <w:p w:rsidR="00C706C2" w:rsidRPr="00FD74D6" w:rsidRDefault="00C706C2" w:rsidP="00CF7761">
            <w:pPr>
              <w:jc w:val="center"/>
            </w:pPr>
          </w:p>
        </w:tc>
        <w:tc>
          <w:tcPr>
            <w:tcW w:w="870" w:type="dxa"/>
            <w:gridSpan w:val="3"/>
            <w:vMerge/>
            <w:tcBorders>
              <w:left w:val="nil"/>
              <w:bottom w:val="single" w:sz="4" w:space="0" w:color="auto"/>
              <w:right w:val="single" w:sz="4" w:space="0" w:color="auto"/>
            </w:tcBorders>
          </w:tcPr>
          <w:p w:rsidR="00C706C2" w:rsidRPr="00FD74D6" w:rsidRDefault="00C706C2" w:rsidP="00CF7761">
            <w:pPr>
              <w:jc w:val="center"/>
            </w:pPr>
          </w:p>
        </w:tc>
      </w:tr>
      <w:tr w:rsidR="00C706C2" w:rsidRPr="00FD74D6" w:rsidTr="00CF7761">
        <w:trPr>
          <w:trHeight w:val="300"/>
        </w:trPr>
        <w:tc>
          <w:tcPr>
            <w:tcW w:w="14445" w:type="dxa"/>
            <w:gridSpan w:val="12"/>
            <w:tcBorders>
              <w:left w:val="single" w:sz="4" w:space="0" w:color="auto"/>
              <w:bottom w:val="single" w:sz="4" w:space="0" w:color="auto"/>
              <w:right w:val="single" w:sz="4" w:space="0" w:color="auto"/>
            </w:tcBorders>
            <w:vAlign w:val="center"/>
          </w:tcPr>
          <w:p w:rsidR="00C706C2" w:rsidRPr="00FD74D6" w:rsidRDefault="00C706C2" w:rsidP="00CF7761">
            <w:r w:rsidRPr="00FD74D6">
              <w:lastRenderedPageBreak/>
              <w:t>Задача 4: Разработка схемы размещения рекламных конструкций на территории Камешкирского района Пензенской области</w:t>
            </w:r>
          </w:p>
        </w:tc>
        <w:tc>
          <w:tcPr>
            <w:tcW w:w="864" w:type="dxa"/>
            <w:gridSpan w:val="2"/>
            <w:tcBorders>
              <w:left w:val="single" w:sz="4" w:space="0" w:color="auto"/>
              <w:bottom w:val="single" w:sz="4" w:space="0" w:color="auto"/>
              <w:right w:val="single" w:sz="4" w:space="0" w:color="auto"/>
            </w:tcBorders>
            <w:vAlign w:val="center"/>
          </w:tcPr>
          <w:p w:rsidR="00C706C2" w:rsidRPr="00FD74D6" w:rsidRDefault="00C706C2" w:rsidP="00CF7761"/>
        </w:tc>
      </w:tr>
      <w:tr w:rsidR="00C706C2" w:rsidRPr="00FD74D6" w:rsidTr="00CF7761">
        <w:trPr>
          <w:trHeight w:val="998"/>
        </w:trPr>
        <w:tc>
          <w:tcPr>
            <w:tcW w:w="772" w:type="dxa"/>
            <w:tcBorders>
              <w:left w:val="single" w:sz="4" w:space="0" w:color="auto"/>
              <w:right w:val="single" w:sz="4" w:space="0" w:color="auto"/>
            </w:tcBorders>
            <w:vAlign w:val="center"/>
          </w:tcPr>
          <w:p w:rsidR="00C706C2" w:rsidRPr="00FD74D6" w:rsidRDefault="00C706C2" w:rsidP="00CF7761">
            <w:r w:rsidRPr="00FD74D6">
              <w:t>1</w:t>
            </w:r>
          </w:p>
        </w:tc>
        <w:tc>
          <w:tcPr>
            <w:tcW w:w="2667" w:type="dxa"/>
            <w:tcBorders>
              <w:left w:val="single" w:sz="4" w:space="0" w:color="auto"/>
              <w:right w:val="single" w:sz="4" w:space="0" w:color="auto"/>
            </w:tcBorders>
            <w:vAlign w:val="center"/>
          </w:tcPr>
          <w:p w:rsidR="00C706C2" w:rsidRPr="00FD74D6" w:rsidRDefault="00C706C2" w:rsidP="00CF7761">
            <w:r w:rsidRPr="00FD74D6">
              <w:t>Разработка схемы размещения рекламных конструкций на территории Камешкирского</w:t>
            </w:r>
          </w:p>
          <w:p w:rsidR="00C706C2" w:rsidRPr="00FD74D6" w:rsidRDefault="00C706C2" w:rsidP="00CF7761">
            <w:r w:rsidRPr="00FD74D6">
              <w:t>района Пензенской области</w:t>
            </w:r>
          </w:p>
        </w:tc>
        <w:tc>
          <w:tcPr>
            <w:tcW w:w="1173" w:type="dxa"/>
            <w:tcBorders>
              <w:left w:val="single" w:sz="4" w:space="0" w:color="auto"/>
              <w:right w:val="single" w:sz="4" w:space="0" w:color="auto"/>
            </w:tcBorders>
            <w:vAlign w:val="center"/>
          </w:tcPr>
          <w:p w:rsidR="00C706C2" w:rsidRPr="00FD74D6" w:rsidRDefault="00C706C2" w:rsidP="00CF7761">
            <w:r w:rsidRPr="00FD74D6">
              <w:t xml:space="preserve">- Администрация Камешкирского района Пензенской области  </w:t>
            </w:r>
          </w:p>
          <w:p w:rsidR="00C706C2" w:rsidRPr="00FD74D6" w:rsidRDefault="00C706C2" w:rsidP="00CF7761">
            <w:r w:rsidRPr="00FD74D6">
              <w:t xml:space="preserve">района </w:t>
            </w:r>
          </w:p>
        </w:tc>
        <w:tc>
          <w:tcPr>
            <w:tcW w:w="1737" w:type="dxa"/>
            <w:tcBorders>
              <w:top w:val="nil"/>
              <w:left w:val="nil"/>
              <w:bottom w:val="nil"/>
              <w:right w:val="single" w:sz="4" w:space="0" w:color="auto"/>
            </w:tcBorders>
          </w:tcPr>
          <w:p w:rsidR="00C706C2" w:rsidRPr="00FD74D6" w:rsidRDefault="00C706C2" w:rsidP="00CF7761">
            <w:pPr>
              <w:jc w:val="center"/>
            </w:pPr>
            <w:r w:rsidRPr="00FD74D6">
              <w:t>итого</w:t>
            </w:r>
          </w:p>
        </w:tc>
        <w:tc>
          <w:tcPr>
            <w:tcW w:w="1041" w:type="dxa"/>
            <w:tcBorders>
              <w:top w:val="nil"/>
              <w:left w:val="nil"/>
              <w:bottom w:val="nil"/>
              <w:right w:val="single" w:sz="4" w:space="0" w:color="auto"/>
            </w:tcBorders>
          </w:tcPr>
          <w:p w:rsidR="00C706C2" w:rsidRPr="00FD74D6" w:rsidRDefault="00C706C2" w:rsidP="00CF7761">
            <w:pPr>
              <w:jc w:val="center"/>
            </w:pPr>
            <w:r w:rsidRPr="00FD74D6">
              <w:t>-</w:t>
            </w:r>
          </w:p>
        </w:tc>
        <w:tc>
          <w:tcPr>
            <w:tcW w:w="1257" w:type="dxa"/>
            <w:tcBorders>
              <w:top w:val="nil"/>
              <w:left w:val="nil"/>
              <w:bottom w:val="nil"/>
              <w:right w:val="single" w:sz="4" w:space="0" w:color="auto"/>
            </w:tcBorders>
          </w:tcPr>
          <w:p w:rsidR="00C706C2" w:rsidRPr="00FD74D6" w:rsidRDefault="00C706C2" w:rsidP="00CF7761">
            <w:pPr>
              <w:jc w:val="center"/>
            </w:pPr>
            <w:r w:rsidRPr="00FD74D6">
              <w:t>-</w:t>
            </w:r>
          </w:p>
        </w:tc>
        <w:tc>
          <w:tcPr>
            <w:tcW w:w="1440" w:type="dxa"/>
            <w:tcBorders>
              <w:top w:val="nil"/>
              <w:left w:val="nil"/>
              <w:bottom w:val="nil"/>
              <w:right w:val="single" w:sz="4" w:space="0" w:color="auto"/>
            </w:tcBorders>
          </w:tcPr>
          <w:p w:rsidR="00C706C2" w:rsidRPr="00FD74D6" w:rsidRDefault="00C706C2" w:rsidP="00CF7761">
            <w:pPr>
              <w:jc w:val="center"/>
            </w:pPr>
            <w:r w:rsidRPr="00FD74D6">
              <w:t>-</w:t>
            </w:r>
          </w:p>
        </w:tc>
        <w:tc>
          <w:tcPr>
            <w:tcW w:w="1418" w:type="dxa"/>
            <w:tcBorders>
              <w:top w:val="nil"/>
              <w:left w:val="nil"/>
              <w:bottom w:val="nil"/>
              <w:right w:val="single" w:sz="4" w:space="0" w:color="auto"/>
            </w:tcBorders>
          </w:tcPr>
          <w:p w:rsidR="00C706C2" w:rsidRPr="00FD74D6" w:rsidRDefault="00C706C2" w:rsidP="00CF7761">
            <w:pPr>
              <w:jc w:val="center"/>
            </w:pPr>
            <w:r w:rsidRPr="00FD74D6">
              <w:t>-</w:t>
            </w:r>
          </w:p>
        </w:tc>
        <w:tc>
          <w:tcPr>
            <w:tcW w:w="1134" w:type="dxa"/>
            <w:tcBorders>
              <w:top w:val="nil"/>
              <w:left w:val="nil"/>
              <w:bottom w:val="nil"/>
              <w:right w:val="single" w:sz="4" w:space="0" w:color="auto"/>
            </w:tcBorders>
          </w:tcPr>
          <w:p w:rsidR="00C706C2" w:rsidRPr="00FD74D6" w:rsidRDefault="00C706C2" w:rsidP="00CF7761">
            <w:pPr>
              <w:jc w:val="center"/>
            </w:pPr>
            <w:r w:rsidRPr="00FD74D6">
              <w:t>-</w:t>
            </w:r>
          </w:p>
        </w:tc>
        <w:tc>
          <w:tcPr>
            <w:tcW w:w="1800" w:type="dxa"/>
            <w:gridSpan w:val="2"/>
            <w:tcBorders>
              <w:left w:val="nil"/>
              <w:right w:val="single" w:sz="4" w:space="0" w:color="auto"/>
            </w:tcBorders>
          </w:tcPr>
          <w:p w:rsidR="00C706C2" w:rsidRPr="00FD74D6" w:rsidRDefault="00C706C2" w:rsidP="00CF7761">
            <w:r w:rsidRPr="00FD74D6">
              <w:t>Разработка схемы размещения рекламных конструкций на территории Камешкирского</w:t>
            </w:r>
          </w:p>
          <w:p w:rsidR="00C706C2" w:rsidRPr="00FD74D6" w:rsidRDefault="00C706C2" w:rsidP="00CF7761">
            <w:r w:rsidRPr="00FD74D6">
              <w:t>района Пензенской области</w:t>
            </w:r>
          </w:p>
        </w:tc>
        <w:tc>
          <w:tcPr>
            <w:tcW w:w="870" w:type="dxa"/>
            <w:gridSpan w:val="3"/>
            <w:tcBorders>
              <w:left w:val="nil"/>
              <w:right w:val="single" w:sz="4" w:space="0" w:color="auto"/>
            </w:tcBorders>
          </w:tcPr>
          <w:p w:rsidR="00C706C2" w:rsidRPr="00FD74D6" w:rsidRDefault="00C706C2" w:rsidP="00CF7761"/>
        </w:tc>
      </w:tr>
      <w:tr w:rsidR="00C706C2" w:rsidRPr="00FD74D6" w:rsidTr="00CF7761">
        <w:trPr>
          <w:trHeight w:val="300"/>
        </w:trPr>
        <w:tc>
          <w:tcPr>
            <w:tcW w:w="772" w:type="dxa"/>
            <w:tcBorders>
              <w:left w:val="single" w:sz="4" w:space="0" w:color="auto"/>
              <w:right w:val="single" w:sz="4" w:space="0" w:color="auto"/>
            </w:tcBorders>
            <w:vAlign w:val="center"/>
          </w:tcPr>
          <w:p w:rsidR="00C706C2" w:rsidRPr="00FD74D6" w:rsidRDefault="00C706C2" w:rsidP="00CF7761"/>
        </w:tc>
        <w:tc>
          <w:tcPr>
            <w:tcW w:w="2667" w:type="dxa"/>
            <w:tcBorders>
              <w:left w:val="single" w:sz="4" w:space="0" w:color="auto"/>
              <w:right w:val="single" w:sz="4" w:space="0" w:color="auto"/>
            </w:tcBorders>
            <w:vAlign w:val="center"/>
          </w:tcPr>
          <w:p w:rsidR="00C706C2" w:rsidRPr="00FD74D6" w:rsidRDefault="00C706C2" w:rsidP="00CF7761"/>
        </w:tc>
        <w:tc>
          <w:tcPr>
            <w:tcW w:w="1173" w:type="dxa"/>
            <w:tcBorders>
              <w:left w:val="single" w:sz="4" w:space="0" w:color="auto"/>
              <w:right w:val="single" w:sz="4" w:space="0" w:color="auto"/>
            </w:tcBorders>
            <w:vAlign w:val="center"/>
          </w:tcPr>
          <w:p w:rsidR="00C706C2" w:rsidRPr="00FD74D6" w:rsidRDefault="00C706C2" w:rsidP="00CF7761"/>
        </w:tc>
        <w:tc>
          <w:tcPr>
            <w:tcW w:w="1737" w:type="dxa"/>
            <w:tcBorders>
              <w:top w:val="nil"/>
              <w:left w:val="nil"/>
              <w:bottom w:val="nil"/>
              <w:right w:val="single" w:sz="4" w:space="0" w:color="auto"/>
            </w:tcBorders>
            <w:vAlign w:val="center"/>
          </w:tcPr>
          <w:p w:rsidR="00C706C2" w:rsidRPr="00FD74D6" w:rsidRDefault="00C706C2" w:rsidP="00CF7761">
            <w:pPr>
              <w:jc w:val="center"/>
            </w:pPr>
            <w:r w:rsidRPr="00FD74D6">
              <w:t>201</w:t>
            </w:r>
            <w:r>
              <w:t>8</w:t>
            </w:r>
          </w:p>
        </w:tc>
        <w:tc>
          <w:tcPr>
            <w:tcW w:w="1041" w:type="dxa"/>
            <w:tcBorders>
              <w:top w:val="nil"/>
              <w:left w:val="nil"/>
              <w:bottom w:val="nil"/>
              <w:right w:val="single" w:sz="4" w:space="0" w:color="auto"/>
            </w:tcBorders>
          </w:tcPr>
          <w:p w:rsidR="00C706C2" w:rsidRPr="00FD74D6" w:rsidRDefault="00C706C2" w:rsidP="00CF7761">
            <w:pPr>
              <w:jc w:val="center"/>
            </w:pPr>
            <w:r w:rsidRPr="00FD74D6">
              <w:t>-</w:t>
            </w:r>
          </w:p>
        </w:tc>
        <w:tc>
          <w:tcPr>
            <w:tcW w:w="1257" w:type="dxa"/>
            <w:tcBorders>
              <w:top w:val="nil"/>
              <w:left w:val="nil"/>
              <w:bottom w:val="nil"/>
              <w:right w:val="single" w:sz="4" w:space="0" w:color="auto"/>
            </w:tcBorders>
          </w:tcPr>
          <w:p w:rsidR="00C706C2" w:rsidRPr="00FD74D6" w:rsidRDefault="00C706C2" w:rsidP="00CF7761">
            <w:pPr>
              <w:jc w:val="center"/>
            </w:pPr>
            <w:r w:rsidRPr="00FD74D6">
              <w:t>-</w:t>
            </w:r>
          </w:p>
        </w:tc>
        <w:tc>
          <w:tcPr>
            <w:tcW w:w="1440" w:type="dxa"/>
            <w:tcBorders>
              <w:top w:val="nil"/>
              <w:left w:val="nil"/>
              <w:bottom w:val="nil"/>
              <w:right w:val="single" w:sz="4" w:space="0" w:color="auto"/>
            </w:tcBorders>
          </w:tcPr>
          <w:p w:rsidR="00C706C2" w:rsidRPr="00FD74D6" w:rsidRDefault="00C706C2" w:rsidP="00CF7761">
            <w:pPr>
              <w:jc w:val="center"/>
            </w:pPr>
            <w:r w:rsidRPr="00FD74D6">
              <w:t>-</w:t>
            </w:r>
          </w:p>
        </w:tc>
        <w:tc>
          <w:tcPr>
            <w:tcW w:w="1418" w:type="dxa"/>
            <w:tcBorders>
              <w:top w:val="nil"/>
              <w:left w:val="nil"/>
              <w:bottom w:val="nil"/>
              <w:right w:val="single" w:sz="4" w:space="0" w:color="auto"/>
            </w:tcBorders>
          </w:tcPr>
          <w:p w:rsidR="00C706C2" w:rsidRPr="00FD74D6" w:rsidRDefault="00C706C2" w:rsidP="00CF7761">
            <w:pPr>
              <w:jc w:val="center"/>
            </w:pPr>
            <w:r w:rsidRPr="00FD74D6">
              <w:t>-</w:t>
            </w:r>
          </w:p>
        </w:tc>
        <w:tc>
          <w:tcPr>
            <w:tcW w:w="1134" w:type="dxa"/>
            <w:tcBorders>
              <w:top w:val="nil"/>
              <w:left w:val="nil"/>
              <w:bottom w:val="nil"/>
              <w:right w:val="single" w:sz="4" w:space="0" w:color="auto"/>
            </w:tcBorders>
          </w:tcPr>
          <w:p w:rsidR="00C706C2" w:rsidRPr="00FD74D6" w:rsidRDefault="00C706C2" w:rsidP="00CF7761">
            <w:pPr>
              <w:jc w:val="center"/>
            </w:pPr>
            <w:r w:rsidRPr="00FD74D6">
              <w:t>-</w:t>
            </w:r>
          </w:p>
        </w:tc>
        <w:tc>
          <w:tcPr>
            <w:tcW w:w="1800" w:type="dxa"/>
            <w:gridSpan w:val="2"/>
            <w:tcBorders>
              <w:left w:val="nil"/>
              <w:right w:val="single" w:sz="4" w:space="0" w:color="auto"/>
            </w:tcBorders>
          </w:tcPr>
          <w:p w:rsidR="00C706C2" w:rsidRPr="00FD74D6" w:rsidRDefault="00C706C2" w:rsidP="00CF7761"/>
        </w:tc>
        <w:tc>
          <w:tcPr>
            <w:tcW w:w="870" w:type="dxa"/>
            <w:gridSpan w:val="3"/>
            <w:tcBorders>
              <w:left w:val="nil"/>
              <w:right w:val="single" w:sz="4" w:space="0" w:color="auto"/>
            </w:tcBorders>
          </w:tcPr>
          <w:p w:rsidR="00C706C2" w:rsidRPr="00FD74D6" w:rsidRDefault="00C706C2" w:rsidP="00CF7761"/>
        </w:tc>
      </w:tr>
      <w:tr w:rsidR="00C706C2" w:rsidRPr="00FD74D6" w:rsidTr="00CF7761">
        <w:trPr>
          <w:trHeight w:val="300"/>
        </w:trPr>
        <w:tc>
          <w:tcPr>
            <w:tcW w:w="772" w:type="dxa"/>
            <w:tcBorders>
              <w:left w:val="single" w:sz="4" w:space="0" w:color="auto"/>
              <w:right w:val="single" w:sz="4" w:space="0" w:color="auto"/>
            </w:tcBorders>
            <w:vAlign w:val="center"/>
          </w:tcPr>
          <w:p w:rsidR="00C706C2" w:rsidRPr="00FD74D6" w:rsidRDefault="00C706C2" w:rsidP="00CF7761"/>
        </w:tc>
        <w:tc>
          <w:tcPr>
            <w:tcW w:w="2667" w:type="dxa"/>
            <w:tcBorders>
              <w:left w:val="single" w:sz="4" w:space="0" w:color="auto"/>
              <w:right w:val="single" w:sz="4" w:space="0" w:color="auto"/>
            </w:tcBorders>
            <w:vAlign w:val="center"/>
          </w:tcPr>
          <w:p w:rsidR="00C706C2" w:rsidRPr="00FD74D6" w:rsidRDefault="00C706C2" w:rsidP="00CF7761"/>
        </w:tc>
        <w:tc>
          <w:tcPr>
            <w:tcW w:w="1173" w:type="dxa"/>
            <w:tcBorders>
              <w:left w:val="single" w:sz="4" w:space="0" w:color="auto"/>
              <w:right w:val="single" w:sz="4" w:space="0" w:color="auto"/>
            </w:tcBorders>
            <w:vAlign w:val="center"/>
          </w:tcPr>
          <w:p w:rsidR="00C706C2" w:rsidRPr="00FD74D6" w:rsidRDefault="00C706C2" w:rsidP="00CF7761"/>
        </w:tc>
        <w:tc>
          <w:tcPr>
            <w:tcW w:w="1737" w:type="dxa"/>
            <w:tcBorders>
              <w:top w:val="nil"/>
              <w:left w:val="nil"/>
              <w:bottom w:val="nil"/>
              <w:right w:val="single" w:sz="4" w:space="0" w:color="auto"/>
            </w:tcBorders>
            <w:vAlign w:val="center"/>
          </w:tcPr>
          <w:p w:rsidR="00C706C2" w:rsidRPr="00FD74D6" w:rsidRDefault="00C706C2" w:rsidP="00CF7761">
            <w:pPr>
              <w:jc w:val="center"/>
            </w:pPr>
            <w:r w:rsidRPr="00FD74D6">
              <w:t>201</w:t>
            </w:r>
            <w:r>
              <w:t>9</w:t>
            </w:r>
          </w:p>
        </w:tc>
        <w:tc>
          <w:tcPr>
            <w:tcW w:w="1041" w:type="dxa"/>
            <w:tcBorders>
              <w:top w:val="nil"/>
              <w:left w:val="nil"/>
              <w:bottom w:val="nil"/>
              <w:right w:val="single" w:sz="4" w:space="0" w:color="auto"/>
            </w:tcBorders>
          </w:tcPr>
          <w:p w:rsidR="00C706C2" w:rsidRPr="00FD74D6" w:rsidRDefault="00C706C2" w:rsidP="00CF7761">
            <w:pPr>
              <w:jc w:val="center"/>
            </w:pPr>
            <w:r w:rsidRPr="00FD74D6">
              <w:t>-</w:t>
            </w:r>
          </w:p>
        </w:tc>
        <w:tc>
          <w:tcPr>
            <w:tcW w:w="1257" w:type="dxa"/>
            <w:tcBorders>
              <w:top w:val="nil"/>
              <w:left w:val="nil"/>
              <w:bottom w:val="nil"/>
              <w:right w:val="single" w:sz="4" w:space="0" w:color="auto"/>
            </w:tcBorders>
          </w:tcPr>
          <w:p w:rsidR="00C706C2" w:rsidRPr="00FD74D6" w:rsidRDefault="00C706C2" w:rsidP="00CF7761">
            <w:pPr>
              <w:jc w:val="center"/>
            </w:pPr>
            <w:r w:rsidRPr="00FD74D6">
              <w:t>-</w:t>
            </w:r>
          </w:p>
        </w:tc>
        <w:tc>
          <w:tcPr>
            <w:tcW w:w="1440" w:type="dxa"/>
            <w:tcBorders>
              <w:top w:val="nil"/>
              <w:left w:val="nil"/>
              <w:bottom w:val="nil"/>
              <w:right w:val="single" w:sz="4" w:space="0" w:color="auto"/>
            </w:tcBorders>
          </w:tcPr>
          <w:p w:rsidR="00C706C2" w:rsidRPr="00FD74D6" w:rsidRDefault="00C706C2" w:rsidP="00CF7761">
            <w:pPr>
              <w:jc w:val="center"/>
            </w:pPr>
            <w:r w:rsidRPr="00FD74D6">
              <w:t>-</w:t>
            </w:r>
          </w:p>
        </w:tc>
        <w:tc>
          <w:tcPr>
            <w:tcW w:w="1418" w:type="dxa"/>
            <w:tcBorders>
              <w:top w:val="nil"/>
              <w:left w:val="nil"/>
              <w:bottom w:val="nil"/>
              <w:right w:val="single" w:sz="4" w:space="0" w:color="auto"/>
            </w:tcBorders>
          </w:tcPr>
          <w:p w:rsidR="00C706C2" w:rsidRPr="00FD74D6" w:rsidRDefault="00C706C2" w:rsidP="00CF7761">
            <w:pPr>
              <w:jc w:val="center"/>
            </w:pPr>
            <w:r w:rsidRPr="00FD74D6">
              <w:t>-</w:t>
            </w:r>
          </w:p>
        </w:tc>
        <w:tc>
          <w:tcPr>
            <w:tcW w:w="1134" w:type="dxa"/>
            <w:tcBorders>
              <w:top w:val="nil"/>
              <w:left w:val="nil"/>
              <w:bottom w:val="nil"/>
              <w:right w:val="single" w:sz="4" w:space="0" w:color="auto"/>
            </w:tcBorders>
          </w:tcPr>
          <w:p w:rsidR="00C706C2" w:rsidRPr="00FD74D6" w:rsidRDefault="00C706C2" w:rsidP="00CF7761">
            <w:pPr>
              <w:jc w:val="center"/>
            </w:pPr>
            <w:r w:rsidRPr="00FD74D6">
              <w:t>-</w:t>
            </w:r>
          </w:p>
        </w:tc>
        <w:tc>
          <w:tcPr>
            <w:tcW w:w="1770" w:type="dxa"/>
            <w:tcBorders>
              <w:left w:val="nil"/>
              <w:right w:val="single" w:sz="4" w:space="0" w:color="auto"/>
            </w:tcBorders>
          </w:tcPr>
          <w:p w:rsidR="00C706C2" w:rsidRPr="00FD74D6" w:rsidRDefault="00C706C2" w:rsidP="00CF7761"/>
        </w:tc>
        <w:tc>
          <w:tcPr>
            <w:tcW w:w="900" w:type="dxa"/>
            <w:gridSpan w:val="4"/>
            <w:tcBorders>
              <w:left w:val="nil"/>
              <w:right w:val="single" w:sz="4" w:space="0" w:color="auto"/>
            </w:tcBorders>
          </w:tcPr>
          <w:p w:rsidR="00C706C2" w:rsidRPr="00FD74D6" w:rsidRDefault="00C706C2" w:rsidP="00CF7761"/>
        </w:tc>
      </w:tr>
      <w:tr w:rsidR="00C706C2" w:rsidRPr="00FD74D6" w:rsidTr="00CF7761">
        <w:trPr>
          <w:trHeight w:val="300"/>
        </w:trPr>
        <w:tc>
          <w:tcPr>
            <w:tcW w:w="772" w:type="dxa"/>
            <w:tcBorders>
              <w:left w:val="single" w:sz="4" w:space="0" w:color="auto"/>
              <w:right w:val="single" w:sz="4" w:space="0" w:color="auto"/>
            </w:tcBorders>
            <w:vAlign w:val="center"/>
          </w:tcPr>
          <w:p w:rsidR="00C706C2" w:rsidRPr="00FD74D6" w:rsidRDefault="00C706C2" w:rsidP="00CF7761"/>
        </w:tc>
        <w:tc>
          <w:tcPr>
            <w:tcW w:w="2667" w:type="dxa"/>
            <w:tcBorders>
              <w:left w:val="single" w:sz="4" w:space="0" w:color="auto"/>
              <w:right w:val="single" w:sz="4" w:space="0" w:color="auto"/>
            </w:tcBorders>
            <w:vAlign w:val="center"/>
          </w:tcPr>
          <w:p w:rsidR="00C706C2" w:rsidRPr="00FD74D6" w:rsidRDefault="00C706C2" w:rsidP="00CF7761"/>
        </w:tc>
        <w:tc>
          <w:tcPr>
            <w:tcW w:w="1173" w:type="dxa"/>
            <w:tcBorders>
              <w:left w:val="single" w:sz="4" w:space="0" w:color="auto"/>
              <w:right w:val="single" w:sz="4" w:space="0" w:color="auto"/>
            </w:tcBorders>
            <w:vAlign w:val="center"/>
          </w:tcPr>
          <w:p w:rsidR="00C706C2" w:rsidRPr="00FD74D6" w:rsidRDefault="00C706C2" w:rsidP="00CF7761"/>
        </w:tc>
        <w:tc>
          <w:tcPr>
            <w:tcW w:w="1737" w:type="dxa"/>
            <w:tcBorders>
              <w:top w:val="nil"/>
              <w:left w:val="nil"/>
              <w:bottom w:val="nil"/>
              <w:right w:val="single" w:sz="4" w:space="0" w:color="auto"/>
            </w:tcBorders>
            <w:vAlign w:val="center"/>
          </w:tcPr>
          <w:p w:rsidR="00C706C2" w:rsidRPr="00FD74D6" w:rsidRDefault="00C706C2" w:rsidP="00CF7761">
            <w:pPr>
              <w:jc w:val="center"/>
            </w:pPr>
            <w:r w:rsidRPr="00FD74D6">
              <w:t>20</w:t>
            </w:r>
            <w:r>
              <w:t>20</w:t>
            </w:r>
          </w:p>
        </w:tc>
        <w:tc>
          <w:tcPr>
            <w:tcW w:w="1041" w:type="dxa"/>
            <w:tcBorders>
              <w:top w:val="nil"/>
              <w:left w:val="nil"/>
              <w:bottom w:val="nil"/>
              <w:right w:val="single" w:sz="4" w:space="0" w:color="auto"/>
            </w:tcBorders>
          </w:tcPr>
          <w:p w:rsidR="00C706C2" w:rsidRPr="00FD74D6" w:rsidRDefault="00C706C2" w:rsidP="00CF7761">
            <w:pPr>
              <w:jc w:val="center"/>
            </w:pPr>
            <w:r w:rsidRPr="00FD74D6">
              <w:t>-</w:t>
            </w:r>
          </w:p>
        </w:tc>
        <w:tc>
          <w:tcPr>
            <w:tcW w:w="1257" w:type="dxa"/>
            <w:tcBorders>
              <w:top w:val="nil"/>
              <w:left w:val="nil"/>
              <w:bottom w:val="nil"/>
              <w:right w:val="single" w:sz="4" w:space="0" w:color="auto"/>
            </w:tcBorders>
          </w:tcPr>
          <w:p w:rsidR="00C706C2" w:rsidRPr="00FD74D6" w:rsidRDefault="00C706C2" w:rsidP="00CF7761">
            <w:pPr>
              <w:jc w:val="center"/>
            </w:pPr>
            <w:r w:rsidRPr="00FD74D6">
              <w:t>-</w:t>
            </w:r>
          </w:p>
        </w:tc>
        <w:tc>
          <w:tcPr>
            <w:tcW w:w="1440" w:type="dxa"/>
            <w:tcBorders>
              <w:top w:val="nil"/>
              <w:left w:val="nil"/>
              <w:bottom w:val="nil"/>
              <w:right w:val="single" w:sz="4" w:space="0" w:color="auto"/>
            </w:tcBorders>
          </w:tcPr>
          <w:p w:rsidR="00C706C2" w:rsidRPr="00FD74D6" w:rsidRDefault="00C706C2" w:rsidP="00CF7761">
            <w:pPr>
              <w:jc w:val="center"/>
            </w:pPr>
            <w:r w:rsidRPr="00FD74D6">
              <w:t>-</w:t>
            </w:r>
          </w:p>
        </w:tc>
        <w:tc>
          <w:tcPr>
            <w:tcW w:w="1418" w:type="dxa"/>
            <w:tcBorders>
              <w:top w:val="nil"/>
              <w:left w:val="nil"/>
              <w:bottom w:val="nil"/>
              <w:right w:val="single" w:sz="4" w:space="0" w:color="auto"/>
            </w:tcBorders>
          </w:tcPr>
          <w:p w:rsidR="00C706C2" w:rsidRPr="00FD74D6" w:rsidRDefault="00C706C2" w:rsidP="00CF7761">
            <w:pPr>
              <w:jc w:val="center"/>
            </w:pPr>
            <w:r w:rsidRPr="00FD74D6">
              <w:t>-</w:t>
            </w:r>
          </w:p>
        </w:tc>
        <w:tc>
          <w:tcPr>
            <w:tcW w:w="1134" w:type="dxa"/>
            <w:tcBorders>
              <w:top w:val="nil"/>
              <w:left w:val="nil"/>
              <w:bottom w:val="nil"/>
              <w:right w:val="single" w:sz="4" w:space="0" w:color="auto"/>
            </w:tcBorders>
          </w:tcPr>
          <w:p w:rsidR="00C706C2" w:rsidRPr="00FD74D6" w:rsidRDefault="00C706C2" w:rsidP="00CF7761">
            <w:pPr>
              <w:jc w:val="center"/>
            </w:pPr>
            <w:r w:rsidRPr="00FD74D6">
              <w:t>-</w:t>
            </w:r>
          </w:p>
        </w:tc>
        <w:tc>
          <w:tcPr>
            <w:tcW w:w="1770" w:type="dxa"/>
            <w:tcBorders>
              <w:left w:val="nil"/>
              <w:right w:val="single" w:sz="4" w:space="0" w:color="auto"/>
            </w:tcBorders>
          </w:tcPr>
          <w:p w:rsidR="00C706C2" w:rsidRPr="00FD74D6" w:rsidRDefault="00C706C2" w:rsidP="00CF7761"/>
        </w:tc>
        <w:tc>
          <w:tcPr>
            <w:tcW w:w="900" w:type="dxa"/>
            <w:gridSpan w:val="4"/>
            <w:tcBorders>
              <w:left w:val="nil"/>
              <w:right w:val="single" w:sz="4" w:space="0" w:color="auto"/>
            </w:tcBorders>
          </w:tcPr>
          <w:p w:rsidR="00C706C2" w:rsidRPr="00FD74D6" w:rsidRDefault="00C706C2" w:rsidP="00CF7761"/>
        </w:tc>
      </w:tr>
      <w:tr w:rsidR="00C706C2" w:rsidRPr="00FD74D6" w:rsidTr="00CF7761">
        <w:trPr>
          <w:trHeight w:val="300"/>
        </w:trPr>
        <w:tc>
          <w:tcPr>
            <w:tcW w:w="772" w:type="dxa"/>
            <w:tcBorders>
              <w:left w:val="single" w:sz="4" w:space="0" w:color="auto"/>
              <w:right w:val="single" w:sz="4" w:space="0" w:color="auto"/>
            </w:tcBorders>
            <w:vAlign w:val="center"/>
          </w:tcPr>
          <w:p w:rsidR="00C706C2" w:rsidRPr="00FD74D6" w:rsidRDefault="00C706C2" w:rsidP="00CF7761"/>
        </w:tc>
        <w:tc>
          <w:tcPr>
            <w:tcW w:w="2667" w:type="dxa"/>
            <w:tcBorders>
              <w:left w:val="single" w:sz="4" w:space="0" w:color="auto"/>
              <w:right w:val="single" w:sz="4" w:space="0" w:color="auto"/>
            </w:tcBorders>
            <w:vAlign w:val="center"/>
          </w:tcPr>
          <w:p w:rsidR="00C706C2" w:rsidRPr="00FD74D6" w:rsidRDefault="00C706C2" w:rsidP="00CF7761"/>
        </w:tc>
        <w:tc>
          <w:tcPr>
            <w:tcW w:w="1173" w:type="dxa"/>
            <w:tcBorders>
              <w:left w:val="single" w:sz="4" w:space="0" w:color="auto"/>
              <w:right w:val="single" w:sz="4" w:space="0" w:color="auto"/>
            </w:tcBorders>
            <w:vAlign w:val="center"/>
          </w:tcPr>
          <w:p w:rsidR="00C706C2" w:rsidRPr="00FD74D6" w:rsidRDefault="00C706C2" w:rsidP="00CF7761"/>
        </w:tc>
        <w:tc>
          <w:tcPr>
            <w:tcW w:w="1737" w:type="dxa"/>
            <w:tcBorders>
              <w:top w:val="nil"/>
              <w:left w:val="nil"/>
              <w:bottom w:val="nil"/>
              <w:right w:val="single" w:sz="4" w:space="0" w:color="auto"/>
            </w:tcBorders>
            <w:vAlign w:val="center"/>
          </w:tcPr>
          <w:p w:rsidR="00C706C2" w:rsidRPr="00FD74D6" w:rsidRDefault="00C706C2" w:rsidP="00CF7761">
            <w:pPr>
              <w:jc w:val="center"/>
            </w:pPr>
            <w:r w:rsidRPr="00FD74D6">
              <w:t>20</w:t>
            </w:r>
            <w:r>
              <w:t>21</w:t>
            </w:r>
          </w:p>
        </w:tc>
        <w:tc>
          <w:tcPr>
            <w:tcW w:w="1041" w:type="dxa"/>
            <w:tcBorders>
              <w:top w:val="nil"/>
              <w:left w:val="nil"/>
              <w:bottom w:val="nil"/>
              <w:right w:val="single" w:sz="4" w:space="0" w:color="auto"/>
            </w:tcBorders>
          </w:tcPr>
          <w:p w:rsidR="00C706C2" w:rsidRPr="00FD74D6" w:rsidRDefault="00C706C2" w:rsidP="00CF7761">
            <w:pPr>
              <w:jc w:val="center"/>
            </w:pPr>
            <w:r w:rsidRPr="00FD74D6">
              <w:t>-</w:t>
            </w:r>
          </w:p>
        </w:tc>
        <w:tc>
          <w:tcPr>
            <w:tcW w:w="1257" w:type="dxa"/>
            <w:tcBorders>
              <w:top w:val="nil"/>
              <w:left w:val="nil"/>
              <w:bottom w:val="nil"/>
              <w:right w:val="single" w:sz="4" w:space="0" w:color="auto"/>
            </w:tcBorders>
          </w:tcPr>
          <w:p w:rsidR="00C706C2" w:rsidRPr="00FD74D6" w:rsidRDefault="00C706C2" w:rsidP="00CF7761">
            <w:pPr>
              <w:jc w:val="center"/>
            </w:pPr>
            <w:r w:rsidRPr="00FD74D6">
              <w:t>-</w:t>
            </w:r>
          </w:p>
        </w:tc>
        <w:tc>
          <w:tcPr>
            <w:tcW w:w="1440" w:type="dxa"/>
            <w:tcBorders>
              <w:top w:val="nil"/>
              <w:left w:val="nil"/>
              <w:bottom w:val="nil"/>
              <w:right w:val="single" w:sz="4" w:space="0" w:color="auto"/>
            </w:tcBorders>
          </w:tcPr>
          <w:p w:rsidR="00C706C2" w:rsidRPr="00FD74D6" w:rsidRDefault="00C706C2" w:rsidP="00CF7761">
            <w:pPr>
              <w:jc w:val="center"/>
            </w:pPr>
            <w:r w:rsidRPr="00FD74D6">
              <w:t>-</w:t>
            </w:r>
          </w:p>
        </w:tc>
        <w:tc>
          <w:tcPr>
            <w:tcW w:w="1418" w:type="dxa"/>
            <w:tcBorders>
              <w:top w:val="nil"/>
              <w:left w:val="nil"/>
              <w:bottom w:val="nil"/>
              <w:right w:val="single" w:sz="4" w:space="0" w:color="auto"/>
            </w:tcBorders>
          </w:tcPr>
          <w:p w:rsidR="00C706C2" w:rsidRPr="00FD74D6" w:rsidRDefault="00C706C2" w:rsidP="00CF7761">
            <w:pPr>
              <w:jc w:val="center"/>
            </w:pPr>
            <w:r w:rsidRPr="00FD74D6">
              <w:t>-</w:t>
            </w:r>
          </w:p>
        </w:tc>
        <w:tc>
          <w:tcPr>
            <w:tcW w:w="1134" w:type="dxa"/>
            <w:tcBorders>
              <w:top w:val="nil"/>
              <w:left w:val="nil"/>
              <w:bottom w:val="nil"/>
              <w:right w:val="single" w:sz="4" w:space="0" w:color="auto"/>
            </w:tcBorders>
          </w:tcPr>
          <w:p w:rsidR="00C706C2" w:rsidRPr="00FD74D6" w:rsidRDefault="00C706C2" w:rsidP="00CF7761">
            <w:pPr>
              <w:jc w:val="center"/>
            </w:pPr>
            <w:r w:rsidRPr="00FD74D6">
              <w:t>-</w:t>
            </w:r>
          </w:p>
        </w:tc>
        <w:tc>
          <w:tcPr>
            <w:tcW w:w="1770" w:type="dxa"/>
            <w:tcBorders>
              <w:left w:val="nil"/>
              <w:right w:val="single" w:sz="4" w:space="0" w:color="auto"/>
            </w:tcBorders>
          </w:tcPr>
          <w:p w:rsidR="00C706C2" w:rsidRPr="00FD74D6" w:rsidRDefault="00C706C2" w:rsidP="00CF7761"/>
        </w:tc>
        <w:tc>
          <w:tcPr>
            <w:tcW w:w="900" w:type="dxa"/>
            <w:gridSpan w:val="4"/>
            <w:tcBorders>
              <w:left w:val="nil"/>
              <w:right w:val="single" w:sz="4" w:space="0" w:color="auto"/>
            </w:tcBorders>
          </w:tcPr>
          <w:p w:rsidR="00C706C2" w:rsidRPr="00FD74D6" w:rsidRDefault="00C706C2" w:rsidP="00CF7761"/>
        </w:tc>
      </w:tr>
      <w:tr w:rsidR="00C706C2" w:rsidRPr="00FD74D6" w:rsidTr="00CF7761">
        <w:trPr>
          <w:trHeight w:val="300"/>
        </w:trPr>
        <w:tc>
          <w:tcPr>
            <w:tcW w:w="772" w:type="dxa"/>
            <w:tcBorders>
              <w:left w:val="single" w:sz="4" w:space="0" w:color="auto"/>
              <w:bottom w:val="single" w:sz="4" w:space="0" w:color="auto"/>
              <w:right w:val="single" w:sz="4" w:space="0" w:color="auto"/>
            </w:tcBorders>
            <w:vAlign w:val="center"/>
          </w:tcPr>
          <w:p w:rsidR="00C706C2" w:rsidRPr="00FD74D6" w:rsidRDefault="00C706C2" w:rsidP="00CF7761"/>
        </w:tc>
        <w:tc>
          <w:tcPr>
            <w:tcW w:w="2667" w:type="dxa"/>
            <w:tcBorders>
              <w:left w:val="single" w:sz="4" w:space="0" w:color="auto"/>
              <w:bottom w:val="single" w:sz="4" w:space="0" w:color="auto"/>
              <w:right w:val="single" w:sz="4" w:space="0" w:color="auto"/>
            </w:tcBorders>
            <w:vAlign w:val="center"/>
          </w:tcPr>
          <w:p w:rsidR="00C706C2" w:rsidRPr="00FD74D6" w:rsidRDefault="00C706C2" w:rsidP="00CF7761"/>
        </w:tc>
        <w:tc>
          <w:tcPr>
            <w:tcW w:w="1173" w:type="dxa"/>
            <w:tcBorders>
              <w:left w:val="single" w:sz="4" w:space="0" w:color="auto"/>
              <w:bottom w:val="single" w:sz="4" w:space="0" w:color="auto"/>
              <w:right w:val="single" w:sz="4" w:space="0" w:color="auto"/>
            </w:tcBorders>
            <w:vAlign w:val="center"/>
          </w:tcPr>
          <w:p w:rsidR="00C706C2" w:rsidRPr="00FD74D6" w:rsidRDefault="00C706C2" w:rsidP="00CF7761"/>
        </w:tc>
        <w:tc>
          <w:tcPr>
            <w:tcW w:w="1737" w:type="dxa"/>
            <w:tcBorders>
              <w:top w:val="nil"/>
              <w:left w:val="nil"/>
              <w:bottom w:val="single" w:sz="4" w:space="0" w:color="auto"/>
              <w:right w:val="single" w:sz="4" w:space="0" w:color="auto"/>
            </w:tcBorders>
            <w:vAlign w:val="center"/>
          </w:tcPr>
          <w:p w:rsidR="00C706C2" w:rsidRPr="00FD74D6" w:rsidRDefault="00C706C2" w:rsidP="00CF7761">
            <w:pPr>
              <w:jc w:val="center"/>
            </w:pPr>
            <w:r w:rsidRPr="00FD74D6">
              <w:t>202</w:t>
            </w:r>
            <w:r>
              <w:t>2</w:t>
            </w:r>
          </w:p>
        </w:tc>
        <w:tc>
          <w:tcPr>
            <w:tcW w:w="1041" w:type="dxa"/>
            <w:tcBorders>
              <w:top w:val="nil"/>
              <w:left w:val="nil"/>
              <w:bottom w:val="single" w:sz="4" w:space="0" w:color="auto"/>
              <w:right w:val="single" w:sz="4" w:space="0" w:color="auto"/>
            </w:tcBorders>
          </w:tcPr>
          <w:p w:rsidR="00C706C2" w:rsidRPr="00FD74D6" w:rsidRDefault="00C706C2" w:rsidP="00CF7761">
            <w:pPr>
              <w:jc w:val="center"/>
            </w:pPr>
            <w:r w:rsidRPr="00FD74D6">
              <w:t>-</w:t>
            </w:r>
          </w:p>
        </w:tc>
        <w:tc>
          <w:tcPr>
            <w:tcW w:w="1257" w:type="dxa"/>
            <w:tcBorders>
              <w:top w:val="nil"/>
              <w:left w:val="nil"/>
              <w:bottom w:val="single" w:sz="4" w:space="0" w:color="auto"/>
              <w:right w:val="single" w:sz="4" w:space="0" w:color="auto"/>
            </w:tcBorders>
          </w:tcPr>
          <w:p w:rsidR="00C706C2" w:rsidRPr="00FD74D6" w:rsidRDefault="00C706C2" w:rsidP="00CF7761">
            <w:pPr>
              <w:jc w:val="center"/>
            </w:pPr>
            <w:r w:rsidRPr="00FD74D6">
              <w:t>-</w:t>
            </w:r>
          </w:p>
        </w:tc>
        <w:tc>
          <w:tcPr>
            <w:tcW w:w="1440" w:type="dxa"/>
            <w:tcBorders>
              <w:top w:val="nil"/>
              <w:left w:val="nil"/>
              <w:bottom w:val="single" w:sz="4" w:space="0" w:color="auto"/>
              <w:right w:val="single" w:sz="4" w:space="0" w:color="auto"/>
            </w:tcBorders>
          </w:tcPr>
          <w:p w:rsidR="00C706C2" w:rsidRPr="00FD74D6" w:rsidRDefault="00C706C2" w:rsidP="00CF7761">
            <w:pPr>
              <w:jc w:val="center"/>
            </w:pPr>
            <w:r w:rsidRPr="00FD74D6">
              <w:t>-</w:t>
            </w:r>
          </w:p>
        </w:tc>
        <w:tc>
          <w:tcPr>
            <w:tcW w:w="1418" w:type="dxa"/>
            <w:tcBorders>
              <w:top w:val="nil"/>
              <w:left w:val="nil"/>
              <w:bottom w:val="single" w:sz="4" w:space="0" w:color="auto"/>
              <w:right w:val="single" w:sz="4" w:space="0" w:color="auto"/>
            </w:tcBorders>
          </w:tcPr>
          <w:p w:rsidR="00C706C2" w:rsidRPr="00FD74D6" w:rsidRDefault="00C706C2" w:rsidP="00CF7761">
            <w:pPr>
              <w:jc w:val="center"/>
            </w:pPr>
            <w:r w:rsidRPr="00FD74D6">
              <w:t>-</w:t>
            </w:r>
          </w:p>
        </w:tc>
        <w:tc>
          <w:tcPr>
            <w:tcW w:w="1134" w:type="dxa"/>
            <w:tcBorders>
              <w:top w:val="nil"/>
              <w:left w:val="nil"/>
              <w:bottom w:val="single" w:sz="4" w:space="0" w:color="auto"/>
              <w:right w:val="single" w:sz="4" w:space="0" w:color="auto"/>
            </w:tcBorders>
          </w:tcPr>
          <w:p w:rsidR="00C706C2" w:rsidRPr="00FD74D6" w:rsidRDefault="00C706C2" w:rsidP="00CF7761">
            <w:pPr>
              <w:jc w:val="center"/>
            </w:pPr>
            <w:r w:rsidRPr="00FD74D6">
              <w:t>-</w:t>
            </w:r>
          </w:p>
        </w:tc>
        <w:tc>
          <w:tcPr>
            <w:tcW w:w="1770" w:type="dxa"/>
            <w:tcBorders>
              <w:left w:val="nil"/>
              <w:bottom w:val="single" w:sz="4" w:space="0" w:color="auto"/>
              <w:right w:val="single" w:sz="4" w:space="0" w:color="auto"/>
            </w:tcBorders>
          </w:tcPr>
          <w:p w:rsidR="00C706C2" w:rsidRPr="00FD74D6" w:rsidRDefault="00C706C2" w:rsidP="00CF7761"/>
        </w:tc>
        <w:tc>
          <w:tcPr>
            <w:tcW w:w="900" w:type="dxa"/>
            <w:gridSpan w:val="4"/>
            <w:tcBorders>
              <w:left w:val="nil"/>
              <w:bottom w:val="single" w:sz="4" w:space="0" w:color="auto"/>
              <w:right w:val="single" w:sz="4" w:space="0" w:color="auto"/>
            </w:tcBorders>
          </w:tcPr>
          <w:p w:rsidR="00C706C2" w:rsidRPr="00FD74D6" w:rsidRDefault="00C706C2" w:rsidP="00CF7761"/>
        </w:tc>
      </w:tr>
      <w:tr w:rsidR="00C706C2" w:rsidRPr="00FD74D6" w:rsidTr="00CF7761">
        <w:trPr>
          <w:trHeight w:val="300"/>
        </w:trPr>
        <w:tc>
          <w:tcPr>
            <w:tcW w:w="15309" w:type="dxa"/>
            <w:gridSpan w:val="14"/>
            <w:tcBorders>
              <w:top w:val="single" w:sz="4" w:space="0" w:color="auto"/>
              <w:left w:val="single" w:sz="4" w:space="0" w:color="auto"/>
              <w:bottom w:val="single" w:sz="4" w:space="0" w:color="auto"/>
              <w:right w:val="single" w:sz="4" w:space="0" w:color="auto"/>
            </w:tcBorders>
            <w:vAlign w:val="center"/>
          </w:tcPr>
          <w:p w:rsidR="00C706C2" w:rsidRPr="00FD74D6" w:rsidRDefault="00C706C2" w:rsidP="00CF7761">
            <w:pPr>
              <w:rPr>
                <w:b/>
              </w:rPr>
            </w:pPr>
            <w:r w:rsidRPr="00FD74D6">
              <w:rPr>
                <w:b/>
              </w:rPr>
              <w:t xml:space="preserve">Задача 4- </w:t>
            </w:r>
            <w:r w:rsidRPr="00FD74D6">
              <w:t>исполнение части полномочий по осуществлению муниципального земельного контроля в границах поселений Камешкирского района администрациям поселений Камешкирского района</w:t>
            </w:r>
          </w:p>
        </w:tc>
      </w:tr>
      <w:tr w:rsidR="00C706C2" w:rsidRPr="00FD74D6" w:rsidTr="00CF7761">
        <w:trPr>
          <w:trHeight w:val="300"/>
        </w:trPr>
        <w:tc>
          <w:tcPr>
            <w:tcW w:w="772" w:type="dxa"/>
            <w:tcBorders>
              <w:top w:val="single" w:sz="4" w:space="0" w:color="auto"/>
              <w:left w:val="single" w:sz="4" w:space="0" w:color="auto"/>
              <w:bottom w:val="single" w:sz="4" w:space="0" w:color="auto"/>
              <w:right w:val="single" w:sz="4" w:space="0" w:color="auto"/>
            </w:tcBorders>
            <w:vAlign w:val="center"/>
          </w:tcPr>
          <w:p w:rsidR="00C706C2" w:rsidRPr="00FD74D6" w:rsidRDefault="00C706C2" w:rsidP="00CF7761">
            <w:pPr>
              <w:rPr>
                <w:b/>
              </w:rPr>
            </w:pPr>
          </w:p>
        </w:tc>
        <w:tc>
          <w:tcPr>
            <w:tcW w:w="2667" w:type="dxa"/>
            <w:vMerge w:val="restart"/>
            <w:tcBorders>
              <w:top w:val="single" w:sz="4" w:space="0" w:color="auto"/>
              <w:left w:val="single" w:sz="4" w:space="0" w:color="auto"/>
              <w:right w:val="single" w:sz="4" w:space="0" w:color="auto"/>
            </w:tcBorders>
            <w:vAlign w:val="center"/>
          </w:tcPr>
          <w:p w:rsidR="00C706C2" w:rsidRPr="00FD74D6" w:rsidRDefault="00C706C2" w:rsidP="00CF7761">
            <w:pPr>
              <w:rPr>
                <w:b/>
              </w:rPr>
            </w:pPr>
            <w:r w:rsidRPr="00FD74D6">
              <w:t xml:space="preserve">Иные межбюджетные трансферты на исполнение части полномочий по </w:t>
            </w:r>
            <w:r w:rsidRPr="00FD74D6">
              <w:lastRenderedPageBreak/>
              <w:t>осуществлению муниципального земельного контроля в границах поселений Камешкирского района администрациям поселений Камешкирского района</w:t>
            </w:r>
          </w:p>
        </w:tc>
        <w:tc>
          <w:tcPr>
            <w:tcW w:w="1173" w:type="dxa"/>
            <w:vMerge w:val="restart"/>
            <w:tcBorders>
              <w:top w:val="single" w:sz="4" w:space="0" w:color="auto"/>
              <w:left w:val="single" w:sz="4" w:space="0" w:color="auto"/>
              <w:right w:val="single" w:sz="4" w:space="0" w:color="auto"/>
            </w:tcBorders>
            <w:vAlign w:val="center"/>
          </w:tcPr>
          <w:p w:rsidR="00C706C2" w:rsidRPr="00FD74D6" w:rsidRDefault="00C706C2" w:rsidP="00CF7761">
            <w:r w:rsidRPr="00FD74D6">
              <w:lastRenderedPageBreak/>
              <w:t xml:space="preserve">Администрация Камешкирского </w:t>
            </w:r>
            <w:r w:rsidRPr="00FD74D6">
              <w:lastRenderedPageBreak/>
              <w:t xml:space="preserve">района Пензенской области  </w:t>
            </w:r>
          </w:p>
          <w:p w:rsidR="00C706C2" w:rsidRPr="00FD74D6" w:rsidRDefault="00C706C2" w:rsidP="00CF7761">
            <w:r w:rsidRPr="00FD74D6">
              <w:t xml:space="preserve">района </w:t>
            </w:r>
          </w:p>
        </w:tc>
        <w:tc>
          <w:tcPr>
            <w:tcW w:w="1737" w:type="dxa"/>
            <w:tcBorders>
              <w:top w:val="single" w:sz="4" w:space="0" w:color="auto"/>
              <w:left w:val="nil"/>
              <w:bottom w:val="single" w:sz="4" w:space="0" w:color="auto"/>
              <w:right w:val="single" w:sz="4" w:space="0" w:color="auto"/>
            </w:tcBorders>
          </w:tcPr>
          <w:p w:rsidR="00C706C2" w:rsidRPr="00FD74D6" w:rsidRDefault="00C706C2" w:rsidP="00CF7761">
            <w:pPr>
              <w:jc w:val="center"/>
            </w:pPr>
            <w:r w:rsidRPr="00FD74D6">
              <w:lastRenderedPageBreak/>
              <w:t>итого</w:t>
            </w:r>
          </w:p>
        </w:tc>
        <w:tc>
          <w:tcPr>
            <w:tcW w:w="1041" w:type="dxa"/>
            <w:tcBorders>
              <w:top w:val="single" w:sz="4" w:space="0" w:color="auto"/>
              <w:left w:val="nil"/>
              <w:bottom w:val="single" w:sz="4" w:space="0" w:color="auto"/>
              <w:right w:val="single" w:sz="4" w:space="0" w:color="auto"/>
            </w:tcBorders>
          </w:tcPr>
          <w:p w:rsidR="00C706C2" w:rsidRPr="00FD74D6" w:rsidRDefault="00C706C2" w:rsidP="00CF7761">
            <w:r>
              <w:t>60</w:t>
            </w:r>
          </w:p>
        </w:tc>
        <w:tc>
          <w:tcPr>
            <w:tcW w:w="1257" w:type="dxa"/>
            <w:tcBorders>
              <w:top w:val="single" w:sz="4" w:space="0" w:color="auto"/>
              <w:left w:val="nil"/>
              <w:bottom w:val="single" w:sz="4" w:space="0" w:color="auto"/>
              <w:right w:val="single" w:sz="4" w:space="0" w:color="auto"/>
            </w:tcBorders>
          </w:tcPr>
          <w:p w:rsidR="00C706C2" w:rsidRPr="00FD74D6" w:rsidRDefault="00C706C2" w:rsidP="00CF7761">
            <w:pPr>
              <w:jc w:val="center"/>
            </w:pPr>
          </w:p>
        </w:tc>
        <w:tc>
          <w:tcPr>
            <w:tcW w:w="1440" w:type="dxa"/>
            <w:tcBorders>
              <w:top w:val="single" w:sz="4" w:space="0" w:color="auto"/>
              <w:left w:val="nil"/>
              <w:bottom w:val="single" w:sz="4" w:space="0" w:color="auto"/>
              <w:right w:val="single" w:sz="4" w:space="0" w:color="auto"/>
            </w:tcBorders>
          </w:tcPr>
          <w:p w:rsidR="00C706C2" w:rsidRPr="00FD74D6" w:rsidRDefault="00C706C2" w:rsidP="00CF7761">
            <w:pPr>
              <w:jc w:val="center"/>
            </w:pPr>
          </w:p>
        </w:tc>
        <w:tc>
          <w:tcPr>
            <w:tcW w:w="1418" w:type="dxa"/>
            <w:tcBorders>
              <w:top w:val="single" w:sz="4" w:space="0" w:color="auto"/>
              <w:left w:val="nil"/>
              <w:bottom w:val="single" w:sz="4" w:space="0" w:color="auto"/>
              <w:right w:val="single" w:sz="4" w:space="0" w:color="auto"/>
            </w:tcBorders>
          </w:tcPr>
          <w:p w:rsidR="00C706C2" w:rsidRPr="00FD74D6" w:rsidRDefault="00C706C2" w:rsidP="00CF7761">
            <w:pPr>
              <w:jc w:val="center"/>
            </w:pPr>
            <w:r>
              <w:t>60</w:t>
            </w:r>
          </w:p>
        </w:tc>
        <w:tc>
          <w:tcPr>
            <w:tcW w:w="1134" w:type="dxa"/>
            <w:tcBorders>
              <w:top w:val="single" w:sz="4" w:space="0" w:color="auto"/>
              <w:left w:val="nil"/>
              <w:bottom w:val="single" w:sz="4" w:space="0" w:color="auto"/>
              <w:right w:val="single" w:sz="4" w:space="0" w:color="auto"/>
            </w:tcBorders>
          </w:tcPr>
          <w:p w:rsidR="00C706C2" w:rsidRPr="00FD74D6" w:rsidRDefault="00C706C2" w:rsidP="00CF7761">
            <w:pPr>
              <w:jc w:val="center"/>
              <w:rPr>
                <w:b/>
              </w:rPr>
            </w:pPr>
          </w:p>
        </w:tc>
        <w:tc>
          <w:tcPr>
            <w:tcW w:w="1770" w:type="dxa"/>
            <w:tcBorders>
              <w:top w:val="single" w:sz="4" w:space="0" w:color="auto"/>
              <w:left w:val="nil"/>
              <w:bottom w:val="single" w:sz="4" w:space="0" w:color="auto"/>
              <w:right w:val="single" w:sz="4" w:space="0" w:color="auto"/>
            </w:tcBorders>
          </w:tcPr>
          <w:p w:rsidR="00C706C2" w:rsidRPr="00FD74D6" w:rsidRDefault="00C706C2" w:rsidP="00CF7761">
            <w:pPr>
              <w:rPr>
                <w:b/>
                <w:highlight w:val="yellow"/>
              </w:rPr>
            </w:pPr>
          </w:p>
        </w:tc>
        <w:tc>
          <w:tcPr>
            <w:tcW w:w="900" w:type="dxa"/>
            <w:gridSpan w:val="4"/>
            <w:tcBorders>
              <w:top w:val="single" w:sz="4" w:space="0" w:color="auto"/>
              <w:left w:val="nil"/>
              <w:bottom w:val="single" w:sz="4" w:space="0" w:color="auto"/>
              <w:right w:val="single" w:sz="4" w:space="0" w:color="auto"/>
            </w:tcBorders>
          </w:tcPr>
          <w:p w:rsidR="00C706C2" w:rsidRPr="00FD74D6" w:rsidRDefault="00C706C2" w:rsidP="00CF7761">
            <w:pPr>
              <w:rPr>
                <w:b/>
              </w:rPr>
            </w:pPr>
          </w:p>
        </w:tc>
      </w:tr>
      <w:tr w:rsidR="00C706C2" w:rsidRPr="00FD74D6" w:rsidTr="00CF7761">
        <w:trPr>
          <w:trHeight w:val="300"/>
        </w:trPr>
        <w:tc>
          <w:tcPr>
            <w:tcW w:w="772" w:type="dxa"/>
            <w:tcBorders>
              <w:top w:val="single" w:sz="4" w:space="0" w:color="auto"/>
              <w:left w:val="single" w:sz="4" w:space="0" w:color="auto"/>
              <w:bottom w:val="single" w:sz="4" w:space="0" w:color="auto"/>
              <w:right w:val="single" w:sz="4" w:space="0" w:color="auto"/>
            </w:tcBorders>
            <w:vAlign w:val="center"/>
          </w:tcPr>
          <w:p w:rsidR="00C706C2" w:rsidRPr="00FD74D6" w:rsidRDefault="00C706C2" w:rsidP="00CF7761">
            <w:pPr>
              <w:rPr>
                <w:b/>
              </w:rPr>
            </w:pPr>
          </w:p>
        </w:tc>
        <w:tc>
          <w:tcPr>
            <w:tcW w:w="2667" w:type="dxa"/>
            <w:vMerge/>
            <w:tcBorders>
              <w:left w:val="single" w:sz="4" w:space="0" w:color="auto"/>
              <w:right w:val="single" w:sz="4" w:space="0" w:color="auto"/>
            </w:tcBorders>
            <w:vAlign w:val="center"/>
          </w:tcPr>
          <w:p w:rsidR="00C706C2" w:rsidRPr="00FD74D6" w:rsidRDefault="00C706C2" w:rsidP="00CF7761">
            <w:pPr>
              <w:rPr>
                <w:b/>
              </w:rPr>
            </w:pPr>
          </w:p>
        </w:tc>
        <w:tc>
          <w:tcPr>
            <w:tcW w:w="1173" w:type="dxa"/>
            <w:vMerge/>
            <w:tcBorders>
              <w:left w:val="single" w:sz="4" w:space="0" w:color="auto"/>
              <w:right w:val="single" w:sz="4" w:space="0" w:color="auto"/>
            </w:tcBorders>
            <w:vAlign w:val="center"/>
          </w:tcPr>
          <w:p w:rsidR="00C706C2" w:rsidRPr="00FD74D6" w:rsidRDefault="00C706C2" w:rsidP="00CF7761"/>
        </w:tc>
        <w:tc>
          <w:tcPr>
            <w:tcW w:w="1737" w:type="dxa"/>
            <w:tcBorders>
              <w:top w:val="single" w:sz="4" w:space="0" w:color="auto"/>
              <w:left w:val="nil"/>
              <w:bottom w:val="single" w:sz="4" w:space="0" w:color="auto"/>
              <w:right w:val="single" w:sz="4" w:space="0" w:color="auto"/>
            </w:tcBorders>
            <w:vAlign w:val="center"/>
          </w:tcPr>
          <w:p w:rsidR="00C706C2" w:rsidRPr="00FD74D6" w:rsidRDefault="00C706C2" w:rsidP="00CF7761">
            <w:pPr>
              <w:jc w:val="center"/>
            </w:pPr>
            <w:r w:rsidRPr="00FD74D6">
              <w:t>201</w:t>
            </w:r>
            <w:r>
              <w:t>8</w:t>
            </w:r>
          </w:p>
        </w:tc>
        <w:tc>
          <w:tcPr>
            <w:tcW w:w="1041" w:type="dxa"/>
            <w:tcBorders>
              <w:top w:val="single" w:sz="4" w:space="0" w:color="auto"/>
              <w:left w:val="nil"/>
              <w:bottom w:val="single" w:sz="4" w:space="0" w:color="auto"/>
              <w:right w:val="single" w:sz="4" w:space="0" w:color="auto"/>
            </w:tcBorders>
          </w:tcPr>
          <w:p w:rsidR="00C706C2" w:rsidRPr="00FD74D6" w:rsidRDefault="00C706C2" w:rsidP="00CF7761">
            <w:r>
              <w:t>12</w:t>
            </w:r>
          </w:p>
        </w:tc>
        <w:tc>
          <w:tcPr>
            <w:tcW w:w="1257" w:type="dxa"/>
            <w:tcBorders>
              <w:top w:val="single" w:sz="4" w:space="0" w:color="auto"/>
              <w:left w:val="nil"/>
              <w:bottom w:val="single" w:sz="4" w:space="0" w:color="auto"/>
              <w:right w:val="single" w:sz="4" w:space="0" w:color="auto"/>
            </w:tcBorders>
          </w:tcPr>
          <w:p w:rsidR="00C706C2" w:rsidRPr="00FD74D6" w:rsidRDefault="00C706C2" w:rsidP="00CF7761">
            <w:pPr>
              <w:jc w:val="center"/>
            </w:pPr>
            <w:r w:rsidRPr="00FD74D6">
              <w:t>-</w:t>
            </w:r>
          </w:p>
        </w:tc>
        <w:tc>
          <w:tcPr>
            <w:tcW w:w="1440" w:type="dxa"/>
            <w:tcBorders>
              <w:top w:val="single" w:sz="4" w:space="0" w:color="auto"/>
              <w:left w:val="nil"/>
              <w:bottom w:val="single" w:sz="4" w:space="0" w:color="auto"/>
              <w:right w:val="single" w:sz="4" w:space="0" w:color="auto"/>
            </w:tcBorders>
          </w:tcPr>
          <w:p w:rsidR="00C706C2" w:rsidRPr="00FD74D6" w:rsidRDefault="00C706C2" w:rsidP="00CF7761">
            <w:pPr>
              <w:jc w:val="center"/>
            </w:pPr>
            <w:r w:rsidRPr="00FD74D6">
              <w:t>-</w:t>
            </w:r>
          </w:p>
        </w:tc>
        <w:tc>
          <w:tcPr>
            <w:tcW w:w="1418" w:type="dxa"/>
            <w:tcBorders>
              <w:top w:val="single" w:sz="4" w:space="0" w:color="auto"/>
              <w:left w:val="nil"/>
              <w:bottom w:val="single" w:sz="4" w:space="0" w:color="auto"/>
              <w:right w:val="single" w:sz="4" w:space="0" w:color="auto"/>
            </w:tcBorders>
          </w:tcPr>
          <w:p w:rsidR="00C706C2" w:rsidRPr="00FD74D6" w:rsidRDefault="00C706C2" w:rsidP="00CF7761">
            <w:pPr>
              <w:jc w:val="center"/>
            </w:pPr>
            <w:r>
              <w:t>12</w:t>
            </w:r>
          </w:p>
        </w:tc>
        <w:tc>
          <w:tcPr>
            <w:tcW w:w="1134" w:type="dxa"/>
            <w:tcBorders>
              <w:top w:val="single" w:sz="4" w:space="0" w:color="auto"/>
              <w:left w:val="nil"/>
              <w:bottom w:val="single" w:sz="4" w:space="0" w:color="auto"/>
              <w:right w:val="single" w:sz="4" w:space="0" w:color="auto"/>
            </w:tcBorders>
          </w:tcPr>
          <w:p w:rsidR="00C706C2" w:rsidRPr="00FD74D6" w:rsidRDefault="00C706C2" w:rsidP="00CF7761">
            <w:pPr>
              <w:jc w:val="center"/>
              <w:rPr>
                <w:b/>
              </w:rPr>
            </w:pPr>
            <w:r w:rsidRPr="00FD74D6">
              <w:rPr>
                <w:b/>
              </w:rPr>
              <w:t>-</w:t>
            </w:r>
          </w:p>
        </w:tc>
        <w:tc>
          <w:tcPr>
            <w:tcW w:w="1770" w:type="dxa"/>
            <w:tcBorders>
              <w:top w:val="single" w:sz="4" w:space="0" w:color="auto"/>
              <w:left w:val="nil"/>
              <w:bottom w:val="single" w:sz="4" w:space="0" w:color="auto"/>
              <w:right w:val="single" w:sz="4" w:space="0" w:color="auto"/>
            </w:tcBorders>
          </w:tcPr>
          <w:p w:rsidR="00C706C2" w:rsidRPr="00FD74D6" w:rsidRDefault="00C706C2" w:rsidP="00CF7761">
            <w:pPr>
              <w:rPr>
                <w:b/>
                <w:highlight w:val="yellow"/>
              </w:rPr>
            </w:pPr>
          </w:p>
        </w:tc>
        <w:tc>
          <w:tcPr>
            <w:tcW w:w="900" w:type="dxa"/>
            <w:gridSpan w:val="4"/>
            <w:tcBorders>
              <w:top w:val="single" w:sz="4" w:space="0" w:color="auto"/>
              <w:left w:val="nil"/>
              <w:bottom w:val="single" w:sz="4" w:space="0" w:color="auto"/>
              <w:right w:val="single" w:sz="4" w:space="0" w:color="auto"/>
            </w:tcBorders>
          </w:tcPr>
          <w:p w:rsidR="00C706C2" w:rsidRPr="00FD74D6" w:rsidRDefault="00C706C2" w:rsidP="00CF7761">
            <w:pPr>
              <w:rPr>
                <w:b/>
              </w:rPr>
            </w:pPr>
          </w:p>
        </w:tc>
      </w:tr>
      <w:tr w:rsidR="00C706C2" w:rsidRPr="00FD74D6" w:rsidTr="00CF7761">
        <w:trPr>
          <w:trHeight w:val="300"/>
        </w:trPr>
        <w:tc>
          <w:tcPr>
            <w:tcW w:w="772" w:type="dxa"/>
            <w:tcBorders>
              <w:top w:val="single" w:sz="4" w:space="0" w:color="auto"/>
              <w:left w:val="single" w:sz="4" w:space="0" w:color="auto"/>
              <w:bottom w:val="single" w:sz="4" w:space="0" w:color="auto"/>
              <w:right w:val="single" w:sz="4" w:space="0" w:color="auto"/>
            </w:tcBorders>
            <w:vAlign w:val="center"/>
          </w:tcPr>
          <w:p w:rsidR="00C706C2" w:rsidRPr="00FD74D6" w:rsidRDefault="00C706C2" w:rsidP="00CF7761">
            <w:pPr>
              <w:rPr>
                <w:b/>
              </w:rPr>
            </w:pPr>
          </w:p>
        </w:tc>
        <w:tc>
          <w:tcPr>
            <w:tcW w:w="2667" w:type="dxa"/>
            <w:vMerge/>
            <w:tcBorders>
              <w:left w:val="single" w:sz="4" w:space="0" w:color="auto"/>
              <w:right w:val="single" w:sz="4" w:space="0" w:color="auto"/>
            </w:tcBorders>
            <w:vAlign w:val="center"/>
          </w:tcPr>
          <w:p w:rsidR="00C706C2" w:rsidRPr="00FD74D6" w:rsidRDefault="00C706C2" w:rsidP="00CF7761">
            <w:pPr>
              <w:rPr>
                <w:b/>
              </w:rPr>
            </w:pPr>
          </w:p>
        </w:tc>
        <w:tc>
          <w:tcPr>
            <w:tcW w:w="1173" w:type="dxa"/>
            <w:vMerge/>
            <w:tcBorders>
              <w:left w:val="single" w:sz="4" w:space="0" w:color="auto"/>
              <w:right w:val="single" w:sz="4" w:space="0" w:color="auto"/>
            </w:tcBorders>
            <w:vAlign w:val="center"/>
          </w:tcPr>
          <w:p w:rsidR="00C706C2" w:rsidRPr="00FD74D6" w:rsidRDefault="00C706C2" w:rsidP="00CF7761"/>
        </w:tc>
        <w:tc>
          <w:tcPr>
            <w:tcW w:w="1737" w:type="dxa"/>
            <w:tcBorders>
              <w:top w:val="single" w:sz="4" w:space="0" w:color="auto"/>
              <w:left w:val="nil"/>
              <w:bottom w:val="single" w:sz="4" w:space="0" w:color="auto"/>
              <w:right w:val="single" w:sz="4" w:space="0" w:color="auto"/>
            </w:tcBorders>
            <w:vAlign w:val="center"/>
          </w:tcPr>
          <w:p w:rsidR="00C706C2" w:rsidRPr="00FD74D6" w:rsidRDefault="00C706C2" w:rsidP="00CF7761">
            <w:pPr>
              <w:jc w:val="center"/>
            </w:pPr>
            <w:r w:rsidRPr="00FD74D6">
              <w:t>201</w:t>
            </w:r>
            <w:r>
              <w:t>9</w:t>
            </w:r>
          </w:p>
        </w:tc>
        <w:tc>
          <w:tcPr>
            <w:tcW w:w="1041" w:type="dxa"/>
            <w:tcBorders>
              <w:top w:val="single" w:sz="4" w:space="0" w:color="auto"/>
              <w:left w:val="nil"/>
              <w:bottom w:val="single" w:sz="4" w:space="0" w:color="auto"/>
              <w:right w:val="single" w:sz="4" w:space="0" w:color="auto"/>
            </w:tcBorders>
          </w:tcPr>
          <w:p w:rsidR="00C706C2" w:rsidRPr="00FD74D6" w:rsidRDefault="00C706C2" w:rsidP="00CF7761">
            <w:r w:rsidRPr="00FD74D6">
              <w:t>12</w:t>
            </w:r>
          </w:p>
        </w:tc>
        <w:tc>
          <w:tcPr>
            <w:tcW w:w="1257" w:type="dxa"/>
            <w:tcBorders>
              <w:top w:val="single" w:sz="4" w:space="0" w:color="auto"/>
              <w:left w:val="nil"/>
              <w:bottom w:val="single" w:sz="4" w:space="0" w:color="auto"/>
              <w:right w:val="single" w:sz="4" w:space="0" w:color="auto"/>
            </w:tcBorders>
          </w:tcPr>
          <w:p w:rsidR="00C706C2" w:rsidRPr="00FD74D6" w:rsidRDefault="00C706C2" w:rsidP="00CF7761">
            <w:pPr>
              <w:jc w:val="center"/>
            </w:pPr>
            <w:r w:rsidRPr="00FD74D6">
              <w:t>-</w:t>
            </w:r>
          </w:p>
        </w:tc>
        <w:tc>
          <w:tcPr>
            <w:tcW w:w="1440" w:type="dxa"/>
            <w:tcBorders>
              <w:top w:val="single" w:sz="4" w:space="0" w:color="auto"/>
              <w:left w:val="nil"/>
              <w:bottom w:val="single" w:sz="4" w:space="0" w:color="auto"/>
              <w:right w:val="single" w:sz="4" w:space="0" w:color="auto"/>
            </w:tcBorders>
          </w:tcPr>
          <w:p w:rsidR="00C706C2" w:rsidRPr="00FD74D6" w:rsidRDefault="00C706C2" w:rsidP="00CF7761">
            <w:pPr>
              <w:jc w:val="center"/>
            </w:pPr>
            <w:r w:rsidRPr="00FD74D6">
              <w:t>-</w:t>
            </w:r>
          </w:p>
        </w:tc>
        <w:tc>
          <w:tcPr>
            <w:tcW w:w="1418" w:type="dxa"/>
            <w:tcBorders>
              <w:top w:val="single" w:sz="4" w:space="0" w:color="auto"/>
              <w:left w:val="nil"/>
              <w:bottom w:val="single" w:sz="4" w:space="0" w:color="auto"/>
              <w:right w:val="single" w:sz="4" w:space="0" w:color="auto"/>
            </w:tcBorders>
          </w:tcPr>
          <w:p w:rsidR="00C706C2" w:rsidRPr="00FD74D6" w:rsidRDefault="00C706C2" w:rsidP="00CF7761">
            <w:pPr>
              <w:jc w:val="center"/>
            </w:pPr>
            <w:r w:rsidRPr="00FD74D6">
              <w:t>12</w:t>
            </w:r>
          </w:p>
        </w:tc>
        <w:tc>
          <w:tcPr>
            <w:tcW w:w="1134" w:type="dxa"/>
            <w:tcBorders>
              <w:top w:val="single" w:sz="4" w:space="0" w:color="auto"/>
              <w:left w:val="nil"/>
              <w:bottom w:val="single" w:sz="4" w:space="0" w:color="auto"/>
              <w:right w:val="single" w:sz="4" w:space="0" w:color="auto"/>
            </w:tcBorders>
          </w:tcPr>
          <w:p w:rsidR="00C706C2" w:rsidRPr="00FD74D6" w:rsidRDefault="00C706C2" w:rsidP="00CF7761">
            <w:pPr>
              <w:jc w:val="center"/>
              <w:rPr>
                <w:b/>
              </w:rPr>
            </w:pPr>
            <w:r w:rsidRPr="00FD74D6">
              <w:rPr>
                <w:b/>
              </w:rPr>
              <w:t>-</w:t>
            </w:r>
          </w:p>
        </w:tc>
        <w:tc>
          <w:tcPr>
            <w:tcW w:w="1770" w:type="dxa"/>
            <w:tcBorders>
              <w:top w:val="single" w:sz="4" w:space="0" w:color="auto"/>
              <w:left w:val="nil"/>
              <w:bottom w:val="single" w:sz="4" w:space="0" w:color="auto"/>
              <w:right w:val="single" w:sz="4" w:space="0" w:color="auto"/>
            </w:tcBorders>
          </w:tcPr>
          <w:p w:rsidR="00C706C2" w:rsidRPr="00FD74D6" w:rsidRDefault="00C706C2" w:rsidP="00CF7761">
            <w:pPr>
              <w:rPr>
                <w:b/>
                <w:highlight w:val="yellow"/>
              </w:rPr>
            </w:pPr>
          </w:p>
        </w:tc>
        <w:tc>
          <w:tcPr>
            <w:tcW w:w="900" w:type="dxa"/>
            <w:gridSpan w:val="4"/>
            <w:tcBorders>
              <w:top w:val="single" w:sz="4" w:space="0" w:color="auto"/>
              <w:left w:val="nil"/>
              <w:bottom w:val="single" w:sz="4" w:space="0" w:color="auto"/>
              <w:right w:val="single" w:sz="4" w:space="0" w:color="auto"/>
            </w:tcBorders>
          </w:tcPr>
          <w:p w:rsidR="00C706C2" w:rsidRPr="00FD74D6" w:rsidRDefault="00C706C2" w:rsidP="00CF7761">
            <w:pPr>
              <w:rPr>
                <w:b/>
              </w:rPr>
            </w:pPr>
          </w:p>
        </w:tc>
      </w:tr>
      <w:tr w:rsidR="00C706C2" w:rsidRPr="00FD74D6" w:rsidTr="00CF7761">
        <w:trPr>
          <w:trHeight w:val="300"/>
        </w:trPr>
        <w:tc>
          <w:tcPr>
            <w:tcW w:w="772" w:type="dxa"/>
            <w:tcBorders>
              <w:top w:val="single" w:sz="4" w:space="0" w:color="auto"/>
              <w:left w:val="single" w:sz="4" w:space="0" w:color="auto"/>
              <w:bottom w:val="single" w:sz="4" w:space="0" w:color="auto"/>
              <w:right w:val="single" w:sz="4" w:space="0" w:color="auto"/>
            </w:tcBorders>
            <w:vAlign w:val="center"/>
          </w:tcPr>
          <w:p w:rsidR="00C706C2" w:rsidRPr="00FD74D6" w:rsidRDefault="00C706C2" w:rsidP="00CF7761">
            <w:pPr>
              <w:rPr>
                <w:b/>
              </w:rPr>
            </w:pPr>
          </w:p>
        </w:tc>
        <w:tc>
          <w:tcPr>
            <w:tcW w:w="2667" w:type="dxa"/>
            <w:vMerge/>
            <w:tcBorders>
              <w:left w:val="single" w:sz="4" w:space="0" w:color="auto"/>
              <w:right w:val="single" w:sz="4" w:space="0" w:color="auto"/>
            </w:tcBorders>
            <w:vAlign w:val="center"/>
          </w:tcPr>
          <w:p w:rsidR="00C706C2" w:rsidRPr="00FD74D6" w:rsidRDefault="00C706C2" w:rsidP="00CF7761">
            <w:pPr>
              <w:rPr>
                <w:b/>
              </w:rPr>
            </w:pPr>
          </w:p>
        </w:tc>
        <w:tc>
          <w:tcPr>
            <w:tcW w:w="1173" w:type="dxa"/>
            <w:vMerge/>
            <w:tcBorders>
              <w:left w:val="single" w:sz="4" w:space="0" w:color="auto"/>
              <w:right w:val="single" w:sz="4" w:space="0" w:color="auto"/>
            </w:tcBorders>
            <w:vAlign w:val="center"/>
          </w:tcPr>
          <w:p w:rsidR="00C706C2" w:rsidRPr="00FD74D6" w:rsidRDefault="00C706C2" w:rsidP="00CF7761"/>
        </w:tc>
        <w:tc>
          <w:tcPr>
            <w:tcW w:w="1737" w:type="dxa"/>
            <w:tcBorders>
              <w:top w:val="single" w:sz="4" w:space="0" w:color="auto"/>
              <w:left w:val="nil"/>
              <w:bottom w:val="single" w:sz="4" w:space="0" w:color="auto"/>
              <w:right w:val="single" w:sz="4" w:space="0" w:color="auto"/>
            </w:tcBorders>
            <w:vAlign w:val="center"/>
          </w:tcPr>
          <w:p w:rsidR="00C706C2" w:rsidRPr="00FD74D6" w:rsidRDefault="00C706C2" w:rsidP="00CF7761">
            <w:pPr>
              <w:jc w:val="center"/>
            </w:pPr>
            <w:r w:rsidRPr="00FD74D6">
              <w:t>20</w:t>
            </w:r>
            <w:r>
              <w:t>20</w:t>
            </w:r>
          </w:p>
        </w:tc>
        <w:tc>
          <w:tcPr>
            <w:tcW w:w="1041" w:type="dxa"/>
            <w:tcBorders>
              <w:top w:val="single" w:sz="4" w:space="0" w:color="auto"/>
              <w:left w:val="nil"/>
              <w:bottom w:val="single" w:sz="4" w:space="0" w:color="auto"/>
              <w:right w:val="single" w:sz="4" w:space="0" w:color="auto"/>
            </w:tcBorders>
          </w:tcPr>
          <w:p w:rsidR="00C706C2" w:rsidRPr="00FD74D6" w:rsidRDefault="00C706C2" w:rsidP="00CF7761">
            <w:r w:rsidRPr="00FD74D6">
              <w:t>12</w:t>
            </w:r>
          </w:p>
        </w:tc>
        <w:tc>
          <w:tcPr>
            <w:tcW w:w="1257" w:type="dxa"/>
            <w:tcBorders>
              <w:top w:val="single" w:sz="4" w:space="0" w:color="auto"/>
              <w:left w:val="nil"/>
              <w:bottom w:val="single" w:sz="4" w:space="0" w:color="auto"/>
              <w:right w:val="single" w:sz="4" w:space="0" w:color="auto"/>
            </w:tcBorders>
          </w:tcPr>
          <w:p w:rsidR="00C706C2" w:rsidRPr="00FD74D6" w:rsidRDefault="00C706C2" w:rsidP="00CF7761">
            <w:pPr>
              <w:jc w:val="center"/>
            </w:pPr>
            <w:r w:rsidRPr="00FD74D6">
              <w:t>-</w:t>
            </w:r>
          </w:p>
        </w:tc>
        <w:tc>
          <w:tcPr>
            <w:tcW w:w="1440" w:type="dxa"/>
            <w:tcBorders>
              <w:top w:val="single" w:sz="4" w:space="0" w:color="auto"/>
              <w:left w:val="nil"/>
              <w:bottom w:val="single" w:sz="4" w:space="0" w:color="auto"/>
              <w:right w:val="single" w:sz="4" w:space="0" w:color="auto"/>
            </w:tcBorders>
          </w:tcPr>
          <w:p w:rsidR="00C706C2" w:rsidRPr="00FD74D6" w:rsidRDefault="00C706C2" w:rsidP="00CF7761">
            <w:pPr>
              <w:jc w:val="center"/>
            </w:pPr>
            <w:r w:rsidRPr="00FD74D6">
              <w:t>-</w:t>
            </w:r>
          </w:p>
        </w:tc>
        <w:tc>
          <w:tcPr>
            <w:tcW w:w="1418" w:type="dxa"/>
            <w:tcBorders>
              <w:top w:val="single" w:sz="4" w:space="0" w:color="auto"/>
              <w:left w:val="nil"/>
              <w:bottom w:val="single" w:sz="4" w:space="0" w:color="auto"/>
              <w:right w:val="single" w:sz="4" w:space="0" w:color="auto"/>
            </w:tcBorders>
          </w:tcPr>
          <w:p w:rsidR="00C706C2" w:rsidRPr="00FD74D6" w:rsidRDefault="00C706C2" w:rsidP="00CF7761">
            <w:pPr>
              <w:jc w:val="center"/>
            </w:pPr>
            <w:r w:rsidRPr="00FD74D6">
              <w:t>12</w:t>
            </w:r>
          </w:p>
        </w:tc>
        <w:tc>
          <w:tcPr>
            <w:tcW w:w="1134" w:type="dxa"/>
            <w:tcBorders>
              <w:top w:val="single" w:sz="4" w:space="0" w:color="auto"/>
              <w:left w:val="nil"/>
              <w:bottom w:val="single" w:sz="4" w:space="0" w:color="auto"/>
              <w:right w:val="single" w:sz="4" w:space="0" w:color="auto"/>
            </w:tcBorders>
          </w:tcPr>
          <w:p w:rsidR="00C706C2" w:rsidRPr="00FD74D6" w:rsidRDefault="00C706C2" w:rsidP="00CF7761">
            <w:pPr>
              <w:jc w:val="center"/>
              <w:rPr>
                <w:b/>
              </w:rPr>
            </w:pPr>
            <w:r w:rsidRPr="00FD74D6">
              <w:rPr>
                <w:b/>
              </w:rPr>
              <w:t>-</w:t>
            </w:r>
          </w:p>
        </w:tc>
        <w:tc>
          <w:tcPr>
            <w:tcW w:w="1770" w:type="dxa"/>
            <w:tcBorders>
              <w:top w:val="single" w:sz="4" w:space="0" w:color="auto"/>
              <w:left w:val="nil"/>
              <w:bottom w:val="single" w:sz="4" w:space="0" w:color="auto"/>
              <w:right w:val="single" w:sz="4" w:space="0" w:color="auto"/>
            </w:tcBorders>
          </w:tcPr>
          <w:p w:rsidR="00C706C2" w:rsidRPr="00FD74D6" w:rsidRDefault="00C706C2" w:rsidP="00CF7761">
            <w:pPr>
              <w:rPr>
                <w:b/>
                <w:highlight w:val="yellow"/>
              </w:rPr>
            </w:pPr>
          </w:p>
        </w:tc>
        <w:tc>
          <w:tcPr>
            <w:tcW w:w="900" w:type="dxa"/>
            <w:gridSpan w:val="4"/>
            <w:tcBorders>
              <w:top w:val="single" w:sz="4" w:space="0" w:color="auto"/>
              <w:left w:val="nil"/>
              <w:bottom w:val="single" w:sz="4" w:space="0" w:color="auto"/>
              <w:right w:val="single" w:sz="4" w:space="0" w:color="auto"/>
            </w:tcBorders>
          </w:tcPr>
          <w:p w:rsidR="00C706C2" w:rsidRPr="00FD74D6" w:rsidRDefault="00C706C2" w:rsidP="00CF7761">
            <w:pPr>
              <w:rPr>
                <w:b/>
              </w:rPr>
            </w:pPr>
          </w:p>
        </w:tc>
      </w:tr>
      <w:tr w:rsidR="00C706C2" w:rsidRPr="00FD74D6" w:rsidTr="00CF7761">
        <w:trPr>
          <w:trHeight w:val="300"/>
        </w:trPr>
        <w:tc>
          <w:tcPr>
            <w:tcW w:w="772" w:type="dxa"/>
            <w:tcBorders>
              <w:top w:val="single" w:sz="4" w:space="0" w:color="auto"/>
              <w:left w:val="single" w:sz="4" w:space="0" w:color="auto"/>
              <w:bottom w:val="single" w:sz="4" w:space="0" w:color="auto"/>
              <w:right w:val="single" w:sz="4" w:space="0" w:color="auto"/>
            </w:tcBorders>
            <w:vAlign w:val="center"/>
          </w:tcPr>
          <w:p w:rsidR="00C706C2" w:rsidRPr="00FD74D6" w:rsidRDefault="00C706C2" w:rsidP="00CF7761">
            <w:pPr>
              <w:rPr>
                <w:b/>
              </w:rPr>
            </w:pPr>
          </w:p>
        </w:tc>
        <w:tc>
          <w:tcPr>
            <w:tcW w:w="2667" w:type="dxa"/>
            <w:vMerge/>
            <w:tcBorders>
              <w:left w:val="single" w:sz="4" w:space="0" w:color="auto"/>
              <w:right w:val="single" w:sz="4" w:space="0" w:color="auto"/>
            </w:tcBorders>
            <w:vAlign w:val="center"/>
          </w:tcPr>
          <w:p w:rsidR="00C706C2" w:rsidRPr="00FD74D6" w:rsidRDefault="00C706C2" w:rsidP="00CF7761">
            <w:pPr>
              <w:rPr>
                <w:b/>
              </w:rPr>
            </w:pPr>
          </w:p>
        </w:tc>
        <w:tc>
          <w:tcPr>
            <w:tcW w:w="1173" w:type="dxa"/>
            <w:vMerge/>
            <w:tcBorders>
              <w:left w:val="single" w:sz="4" w:space="0" w:color="auto"/>
              <w:right w:val="single" w:sz="4" w:space="0" w:color="auto"/>
            </w:tcBorders>
            <w:vAlign w:val="center"/>
          </w:tcPr>
          <w:p w:rsidR="00C706C2" w:rsidRPr="00FD74D6" w:rsidRDefault="00C706C2" w:rsidP="00CF7761"/>
        </w:tc>
        <w:tc>
          <w:tcPr>
            <w:tcW w:w="1737" w:type="dxa"/>
            <w:tcBorders>
              <w:top w:val="single" w:sz="4" w:space="0" w:color="auto"/>
              <w:left w:val="nil"/>
              <w:bottom w:val="single" w:sz="4" w:space="0" w:color="auto"/>
              <w:right w:val="single" w:sz="4" w:space="0" w:color="auto"/>
            </w:tcBorders>
            <w:vAlign w:val="center"/>
          </w:tcPr>
          <w:p w:rsidR="00C706C2" w:rsidRPr="00FD74D6" w:rsidRDefault="00C706C2" w:rsidP="00CF7761">
            <w:pPr>
              <w:jc w:val="center"/>
            </w:pPr>
            <w:r w:rsidRPr="00FD74D6">
              <w:t>20</w:t>
            </w:r>
            <w:r>
              <w:t>21</w:t>
            </w:r>
          </w:p>
        </w:tc>
        <w:tc>
          <w:tcPr>
            <w:tcW w:w="1041" w:type="dxa"/>
            <w:tcBorders>
              <w:top w:val="single" w:sz="4" w:space="0" w:color="auto"/>
              <w:left w:val="nil"/>
              <w:bottom w:val="single" w:sz="4" w:space="0" w:color="auto"/>
              <w:right w:val="single" w:sz="4" w:space="0" w:color="auto"/>
            </w:tcBorders>
          </w:tcPr>
          <w:p w:rsidR="00C706C2" w:rsidRPr="00FD74D6" w:rsidRDefault="00C706C2" w:rsidP="00CF7761">
            <w:r w:rsidRPr="00FD74D6">
              <w:t>12</w:t>
            </w:r>
          </w:p>
        </w:tc>
        <w:tc>
          <w:tcPr>
            <w:tcW w:w="1257" w:type="dxa"/>
            <w:tcBorders>
              <w:top w:val="single" w:sz="4" w:space="0" w:color="auto"/>
              <w:left w:val="nil"/>
              <w:bottom w:val="single" w:sz="4" w:space="0" w:color="auto"/>
              <w:right w:val="single" w:sz="4" w:space="0" w:color="auto"/>
            </w:tcBorders>
          </w:tcPr>
          <w:p w:rsidR="00C706C2" w:rsidRPr="00FD74D6" w:rsidRDefault="00C706C2" w:rsidP="00CF7761">
            <w:pPr>
              <w:jc w:val="center"/>
            </w:pPr>
            <w:r w:rsidRPr="00FD74D6">
              <w:t>-</w:t>
            </w:r>
          </w:p>
        </w:tc>
        <w:tc>
          <w:tcPr>
            <w:tcW w:w="1440" w:type="dxa"/>
            <w:tcBorders>
              <w:top w:val="single" w:sz="4" w:space="0" w:color="auto"/>
              <w:left w:val="nil"/>
              <w:bottom w:val="single" w:sz="4" w:space="0" w:color="auto"/>
              <w:right w:val="single" w:sz="4" w:space="0" w:color="auto"/>
            </w:tcBorders>
          </w:tcPr>
          <w:p w:rsidR="00C706C2" w:rsidRPr="00FD74D6" w:rsidRDefault="00C706C2" w:rsidP="00CF7761">
            <w:pPr>
              <w:jc w:val="center"/>
            </w:pPr>
            <w:r w:rsidRPr="00FD74D6">
              <w:t>-</w:t>
            </w:r>
          </w:p>
        </w:tc>
        <w:tc>
          <w:tcPr>
            <w:tcW w:w="1418" w:type="dxa"/>
            <w:tcBorders>
              <w:top w:val="single" w:sz="4" w:space="0" w:color="auto"/>
              <w:left w:val="nil"/>
              <w:bottom w:val="single" w:sz="4" w:space="0" w:color="auto"/>
              <w:right w:val="single" w:sz="4" w:space="0" w:color="auto"/>
            </w:tcBorders>
          </w:tcPr>
          <w:p w:rsidR="00C706C2" w:rsidRPr="00FD74D6" w:rsidRDefault="00C706C2" w:rsidP="00CF7761">
            <w:pPr>
              <w:jc w:val="center"/>
            </w:pPr>
            <w:r w:rsidRPr="00FD74D6">
              <w:t>12</w:t>
            </w:r>
          </w:p>
        </w:tc>
        <w:tc>
          <w:tcPr>
            <w:tcW w:w="1134" w:type="dxa"/>
            <w:tcBorders>
              <w:top w:val="single" w:sz="4" w:space="0" w:color="auto"/>
              <w:left w:val="nil"/>
              <w:bottom w:val="single" w:sz="4" w:space="0" w:color="auto"/>
              <w:right w:val="single" w:sz="4" w:space="0" w:color="auto"/>
            </w:tcBorders>
          </w:tcPr>
          <w:p w:rsidR="00C706C2" w:rsidRPr="00FD74D6" w:rsidRDefault="00C706C2" w:rsidP="00CF7761">
            <w:pPr>
              <w:jc w:val="center"/>
              <w:rPr>
                <w:b/>
              </w:rPr>
            </w:pPr>
            <w:r w:rsidRPr="00FD74D6">
              <w:rPr>
                <w:b/>
              </w:rPr>
              <w:t>-</w:t>
            </w:r>
          </w:p>
        </w:tc>
        <w:tc>
          <w:tcPr>
            <w:tcW w:w="1770" w:type="dxa"/>
            <w:tcBorders>
              <w:top w:val="single" w:sz="4" w:space="0" w:color="auto"/>
              <w:left w:val="nil"/>
              <w:bottom w:val="single" w:sz="4" w:space="0" w:color="auto"/>
              <w:right w:val="single" w:sz="4" w:space="0" w:color="auto"/>
            </w:tcBorders>
          </w:tcPr>
          <w:p w:rsidR="00C706C2" w:rsidRPr="00FD74D6" w:rsidRDefault="00C706C2" w:rsidP="00CF7761">
            <w:pPr>
              <w:rPr>
                <w:b/>
                <w:highlight w:val="yellow"/>
              </w:rPr>
            </w:pPr>
          </w:p>
        </w:tc>
        <w:tc>
          <w:tcPr>
            <w:tcW w:w="900" w:type="dxa"/>
            <w:gridSpan w:val="4"/>
            <w:tcBorders>
              <w:top w:val="single" w:sz="4" w:space="0" w:color="auto"/>
              <w:left w:val="nil"/>
              <w:bottom w:val="single" w:sz="4" w:space="0" w:color="auto"/>
              <w:right w:val="single" w:sz="4" w:space="0" w:color="auto"/>
            </w:tcBorders>
          </w:tcPr>
          <w:p w:rsidR="00C706C2" w:rsidRPr="00FD74D6" w:rsidRDefault="00C706C2" w:rsidP="00CF7761">
            <w:pPr>
              <w:rPr>
                <w:b/>
              </w:rPr>
            </w:pPr>
          </w:p>
        </w:tc>
      </w:tr>
      <w:tr w:rsidR="00C706C2" w:rsidRPr="00FD74D6" w:rsidTr="00CF7761">
        <w:trPr>
          <w:trHeight w:val="300"/>
        </w:trPr>
        <w:tc>
          <w:tcPr>
            <w:tcW w:w="772" w:type="dxa"/>
            <w:tcBorders>
              <w:top w:val="single" w:sz="4" w:space="0" w:color="auto"/>
              <w:left w:val="single" w:sz="4" w:space="0" w:color="auto"/>
              <w:bottom w:val="single" w:sz="4" w:space="0" w:color="auto"/>
              <w:right w:val="single" w:sz="4" w:space="0" w:color="auto"/>
            </w:tcBorders>
            <w:vAlign w:val="center"/>
          </w:tcPr>
          <w:p w:rsidR="00C706C2" w:rsidRPr="00FD74D6" w:rsidRDefault="00C706C2" w:rsidP="00CF7761">
            <w:pPr>
              <w:rPr>
                <w:b/>
              </w:rPr>
            </w:pPr>
          </w:p>
        </w:tc>
        <w:tc>
          <w:tcPr>
            <w:tcW w:w="2667" w:type="dxa"/>
            <w:vMerge/>
            <w:tcBorders>
              <w:left w:val="single" w:sz="4" w:space="0" w:color="auto"/>
              <w:bottom w:val="single" w:sz="4" w:space="0" w:color="auto"/>
              <w:right w:val="single" w:sz="4" w:space="0" w:color="auto"/>
            </w:tcBorders>
            <w:vAlign w:val="center"/>
          </w:tcPr>
          <w:p w:rsidR="00C706C2" w:rsidRPr="00FD74D6" w:rsidRDefault="00C706C2" w:rsidP="00CF7761">
            <w:pPr>
              <w:rPr>
                <w:b/>
              </w:rPr>
            </w:pPr>
          </w:p>
        </w:tc>
        <w:tc>
          <w:tcPr>
            <w:tcW w:w="1173" w:type="dxa"/>
            <w:vMerge/>
            <w:tcBorders>
              <w:left w:val="single" w:sz="4" w:space="0" w:color="auto"/>
              <w:bottom w:val="single" w:sz="4" w:space="0" w:color="auto"/>
              <w:right w:val="single" w:sz="4" w:space="0" w:color="auto"/>
            </w:tcBorders>
            <w:vAlign w:val="center"/>
          </w:tcPr>
          <w:p w:rsidR="00C706C2" w:rsidRPr="00FD74D6" w:rsidRDefault="00C706C2" w:rsidP="00CF7761"/>
        </w:tc>
        <w:tc>
          <w:tcPr>
            <w:tcW w:w="1737" w:type="dxa"/>
            <w:tcBorders>
              <w:top w:val="single" w:sz="4" w:space="0" w:color="auto"/>
              <w:left w:val="nil"/>
              <w:bottom w:val="single" w:sz="4" w:space="0" w:color="auto"/>
              <w:right w:val="single" w:sz="4" w:space="0" w:color="auto"/>
            </w:tcBorders>
            <w:vAlign w:val="center"/>
          </w:tcPr>
          <w:p w:rsidR="00C706C2" w:rsidRPr="00FD74D6" w:rsidRDefault="00C706C2" w:rsidP="00CF7761">
            <w:pPr>
              <w:jc w:val="center"/>
            </w:pPr>
            <w:r w:rsidRPr="00FD74D6">
              <w:t>202</w:t>
            </w:r>
            <w:r>
              <w:t>2</w:t>
            </w:r>
          </w:p>
        </w:tc>
        <w:tc>
          <w:tcPr>
            <w:tcW w:w="1041" w:type="dxa"/>
            <w:tcBorders>
              <w:top w:val="single" w:sz="4" w:space="0" w:color="auto"/>
              <w:left w:val="nil"/>
              <w:bottom w:val="single" w:sz="4" w:space="0" w:color="auto"/>
              <w:right w:val="single" w:sz="4" w:space="0" w:color="auto"/>
            </w:tcBorders>
          </w:tcPr>
          <w:p w:rsidR="00C706C2" w:rsidRPr="00FD74D6" w:rsidRDefault="00C706C2" w:rsidP="00CF7761">
            <w:r w:rsidRPr="00FD74D6">
              <w:t>12</w:t>
            </w:r>
          </w:p>
        </w:tc>
        <w:tc>
          <w:tcPr>
            <w:tcW w:w="1257" w:type="dxa"/>
            <w:tcBorders>
              <w:top w:val="single" w:sz="4" w:space="0" w:color="auto"/>
              <w:left w:val="nil"/>
              <w:bottom w:val="single" w:sz="4" w:space="0" w:color="auto"/>
              <w:right w:val="single" w:sz="4" w:space="0" w:color="auto"/>
            </w:tcBorders>
          </w:tcPr>
          <w:p w:rsidR="00C706C2" w:rsidRPr="00FD74D6" w:rsidRDefault="00C706C2" w:rsidP="00CF7761">
            <w:pPr>
              <w:jc w:val="center"/>
            </w:pPr>
            <w:r w:rsidRPr="00FD74D6">
              <w:t>-</w:t>
            </w:r>
          </w:p>
        </w:tc>
        <w:tc>
          <w:tcPr>
            <w:tcW w:w="1440" w:type="dxa"/>
            <w:tcBorders>
              <w:top w:val="single" w:sz="4" w:space="0" w:color="auto"/>
              <w:left w:val="nil"/>
              <w:bottom w:val="single" w:sz="4" w:space="0" w:color="auto"/>
              <w:right w:val="single" w:sz="4" w:space="0" w:color="auto"/>
            </w:tcBorders>
          </w:tcPr>
          <w:p w:rsidR="00C706C2" w:rsidRPr="00FD74D6" w:rsidRDefault="00C706C2" w:rsidP="00CF7761">
            <w:pPr>
              <w:jc w:val="center"/>
            </w:pPr>
            <w:r w:rsidRPr="00FD74D6">
              <w:t>-</w:t>
            </w:r>
          </w:p>
        </w:tc>
        <w:tc>
          <w:tcPr>
            <w:tcW w:w="1418" w:type="dxa"/>
            <w:tcBorders>
              <w:top w:val="single" w:sz="4" w:space="0" w:color="auto"/>
              <w:left w:val="nil"/>
              <w:bottom w:val="single" w:sz="4" w:space="0" w:color="auto"/>
              <w:right w:val="single" w:sz="4" w:space="0" w:color="auto"/>
            </w:tcBorders>
          </w:tcPr>
          <w:p w:rsidR="00C706C2" w:rsidRPr="00FD74D6" w:rsidRDefault="00C706C2" w:rsidP="00CF7761">
            <w:pPr>
              <w:jc w:val="center"/>
            </w:pPr>
            <w:r w:rsidRPr="00FD74D6">
              <w:t>12</w:t>
            </w:r>
          </w:p>
        </w:tc>
        <w:tc>
          <w:tcPr>
            <w:tcW w:w="1134" w:type="dxa"/>
            <w:tcBorders>
              <w:top w:val="single" w:sz="4" w:space="0" w:color="auto"/>
              <w:left w:val="nil"/>
              <w:bottom w:val="single" w:sz="4" w:space="0" w:color="auto"/>
              <w:right w:val="single" w:sz="4" w:space="0" w:color="auto"/>
            </w:tcBorders>
          </w:tcPr>
          <w:p w:rsidR="00C706C2" w:rsidRPr="00FD74D6" w:rsidRDefault="00C706C2" w:rsidP="00CF7761">
            <w:pPr>
              <w:jc w:val="center"/>
              <w:rPr>
                <w:b/>
              </w:rPr>
            </w:pPr>
            <w:r w:rsidRPr="00FD74D6">
              <w:rPr>
                <w:b/>
              </w:rPr>
              <w:t>-</w:t>
            </w:r>
          </w:p>
        </w:tc>
        <w:tc>
          <w:tcPr>
            <w:tcW w:w="1770" w:type="dxa"/>
            <w:tcBorders>
              <w:top w:val="single" w:sz="4" w:space="0" w:color="auto"/>
              <w:left w:val="nil"/>
              <w:bottom w:val="single" w:sz="4" w:space="0" w:color="auto"/>
              <w:right w:val="single" w:sz="4" w:space="0" w:color="auto"/>
            </w:tcBorders>
          </w:tcPr>
          <w:p w:rsidR="00C706C2" w:rsidRPr="00FD74D6" w:rsidRDefault="00C706C2" w:rsidP="00CF7761">
            <w:pPr>
              <w:rPr>
                <w:b/>
                <w:highlight w:val="yellow"/>
              </w:rPr>
            </w:pPr>
          </w:p>
        </w:tc>
        <w:tc>
          <w:tcPr>
            <w:tcW w:w="900" w:type="dxa"/>
            <w:gridSpan w:val="4"/>
            <w:tcBorders>
              <w:top w:val="single" w:sz="4" w:space="0" w:color="auto"/>
              <w:left w:val="nil"/>
              <w:bottom w:val="single" w:sz="4" w:space="0" w:color="auto"/>
              <w:right w:val="single" w:sz="4" w:space="0" w:color="auto"/>
            </w:tcBorders>
          </w:tcPr>
          <w:p w:rsidR="00C706C2" w:rsidRPr="00FD74D6" w:rsidRDefault="00C706C2" w:rsidP="00CF7761">
            <w:pPr>
              <w:rPr>
                <w:b/>
              </w:rPr>
            </w:pPr>
          </w:p>
        </w:tc>
      </w:tr>
      <w:tr w:rsidR="00C706C2" w:rsidRPr="00FD74D6" w:rsidTr="00CF7761">
        <w:trPr>
          <w:trHeight w:val="395"/>
        </w:trPr>
        <w:tc>
          <w:tcPr>
            <w:tcW w:w="772" w:type="dxa"/>
            <w:vMerge w:val="restart"/>
            <w:tcBorders>
              <w:top w:val="single" w:sz="4" w:space="0" w:color="auto"/>
              <w:left w:val="single" w:sz="4" w:space="0" w:color="auto"/>
              <w:right w:val="single" w:sz="4" w:space="0" w:color="auto"/>
            </w:tcBorders>
            <w:vAlign w:val="center"/>
          </w:tcPr>
          <w:p w:rsidR="00C706C2" w:rsidRPr="00FD74D6" w:rsidRDefault="00C706C2" w:rsidP="00CF7761">
            <w:pPr>
              <w:rPr>
                <w:b/>
              </w:rPr>
            </w:pPr>
          </w:p>
        </w:tc>
        <w:tc>
          <w:tcPr>
            <w:tcW w:w="2667" w:type="dxa"/>
            <w:vMerge w:val="restart"/>
            <w:tcBorders>
              <w:top w:val="single" w:sz="4" w:space="0" w:color="auto"/>
              <w:left w:val="single" w:sz="4" w:space="0" w:color="auto"/>
              <w:right w:val="single" w:sz="4" w:space="0" w:color="auto"/>
            </w:tcBorders>
            <w:vAlign w:val="center"/>
          </w:tcPr>
          <w:p w:rsidR="00C706C2" w:rsidRPr="00FD74D6" w:rsidRDefault="00C706C2" w:rsidP="00CF7761">
            <w:pPr>
              <w:rPr>
                <w:b/>
              </w:rPr>
            </w:pPr>
            <w:r w:rsidRPr="00FD74D6">
              <w:t>Иные межбюджетные трансферты на исполнение части полномочий</w:t>
            </w:r>
            <w:r>
              <w:t xml:space="preserve"> по решению вопросов  местного значения в области градостроительной  деятельности органами местного самоуправления Камешкирского района Пензенской области</w:t>
            </w:r>
          </w:p>
        </w:tc>
        <w:tc>
          <w:tcPr>
            <w:tcW w:w="1173" w:type="dxa"/>
            <w:vMerge w:val="restart"/>
            <w:tcBorders>
              <w:top w:val="single" w:sz="4" w:space="0" w:color="auto"/>
              <w:left w:val="single" w:sz="4" w:space="0" w:color="auto"/>
              <w:right w:val="single" w:sz="4" w:space="0" w:color="auto"/>
            </w:tcBorders>
            <w:vAlign w:val="center"/>
          </w:tcPr>
          <w:p w:rsidR="00C706C2" w:rsidRPr="00FD74D6" w:rsidRDefault="00C706C2" w:rsidP="00CF7761"/>
        </w:tc>
        <w:tc>
          <w:tcPr>
            <w:tcW w:w="1737" w:type="dxa"/>
            <w:tcBorders>
              <w:top w:val="single" w:sz="4" w:space="0" w:color="auto"/>
              <w:left w:val="nil"/>
              <w:bottom w:val="single" w:sz="4" w:space="0" w:color="auto"/>
              <w:right w:val="single" w:sz="4" w:space="0" w:color="auto"/>
            </w:tcBorders>
          </w:tcPr>
          <w:p w:rsidR="00C706C2" w:rsidRPr="00FD74D6" w:rsidRDefault="00C706C2" w:rsidP="00CF7761">
            <w:pPr>
              <w:jc w:val="center"/>
            </w:pPr>
            <w:r w:rsidRPr="00FD74D6">
              <w:t>итого</w:t>
            </w:r>
          </w:p>
        </w:tc>
        <w:tc>
          <w:tcPr>
            <w:tcW w:w="1041" w:type="dxa"/>
            <w:tcBorders>
              <w:top w:val="single" w:sz="4" w:space="0" w:color="auto"/>
              <w:left w:val="nil"/>
              <w:bottom w:val="single" w:sz="4" w:space="0" w:color="auto"/>
              <w:right w:val="single" w:sz="4" w:space="0" w:color="auto"/>
            </w:tcBorders>
          </w:tcPr>
          <w:p w:rsidR="00C706C2" w:rsidRPr="00FD74D6" w:rsidRDefault="00C706C2" w:rsidP="00CF7761">
            <w:r>
              <w:t>2400</w:t>
            </w:r>
          </w:p>
        </w:tc>
        <w:tc>
          <w:tcPr>
            <w:tcW w:w="1257" w:type="dxa"/>
            <w:tcBorders>
              <w:top w:val="single" w:sz="4" w:space="0" w:color="auto"/>
              <w:left w:val="nil"/>
              <w:bottom w:val="single" w:sz="4" w:space="0" w:color="auto"/>
              <w:right w:val="single" w:sz="4" w:space="0" w:color="auto"/>
            </w:tcBorders>
          </w:tcPr>
          <w:p w:rsidR="00C706C2" w:rsidRPr="00FD74D6" w:rsidRDefault="00C706C2" w:rsidP="00CF7761">
            <w:pPr>
              <w:jc w:val="center"/>
            </w:pPr>
          </w:p>
        </w:tc>
        <w:tc>
          <w:tcPr>
            <w:tcW w:w="1440" w:type="dxa"/>
            <w:tcBorders>
              <w:top w:val="single" w:sz="4" w:space="0" w:color="auto"/>
              <w:left w:val="nil"/>
              <w:bottom w:val="single" w:sz="4" w:space="0" w:color="auto"/>
              <w:right w:val="single" w:sz="4" w:space="0" w:color="auto"/>
            </w:tcBorders>
          </w:tcPr>
          <w:p w:rsidR="00C706C2" w:rsidRPr="00FD74D6" w:rsidRDefault="00C706C2" w:rsidP="00CF7761">
            <w:pPr>
              <w:jc w:val="center"/>
            </w:pPr>
          </w:p>
        </w:tc>
        <w:tc>
          <w:tcPr>
            <w:tcW w:w="1418" w:type="dxa"/>
            <w:tcBorders>
              <w:top w:val="single" w:sz="4" w:space="0" w:color="auto"/>
              <w:left w:val="nil"/>
              <w:bottom w:val="single" w:sz="4" w:space="0" w:color="auto"/>
              <w:right w:val="single" w:sz="4" w:space="0" w:color="auto"/>
            </w:tcBorders>
          </w:tcPr>
          <w:p w:rsidR="00C706C2" w:rsidRPr="00FD74D6" w:rsidRDefault="00C706C2" w:rsidP="00CF7761">
            <w:r>
              <w:t>2400</w:t>
            </w:r>
          </w:p>
        </w:tc>
        <w:tc>
          <w:tcPr>
            <w:tcW w:w="1134" w:type="dxa"/>
            <w:tcBorders>
              <w:top w:val="single" w:sz="4" w:space="0" w:color="auto"/>
              <w:left w:val="nil"/>
              <w:bottom w:val="single" w:sz="4" w:space="0" w:color="auto"/>
              <w:right w:val="single" w:sz="4" w:space="0" w:color="auto"/>
            </w:tcBorders>
          </w:tcPr>
          <w:p w:rsidR="00C706C2" w:rsidRPr="00FD74D6" w:rsidRDefault="00C706C2" w:rsidP="00CF7761">
            <w:pPr>
              <w:jc w:val="center"/>
              <w:rPr>
                <w:b/>
              </w:rPr>
            </w:pPr>
          </w:p>
        </w:tc>
        <w:tc>
          <w:tcPr>
            <w:tcW w:w="1770" w:type="dxa"/>
            <w:tcBorders>
              <w:top w:val="single" w:sz="4" w:space="0" w:color="auto"/>
              <w:left w:val="nil"/>
              <w:bottom w:val="single" w:sz="4" w:space="0" w:color="auto"/>
              <w:right w:val="single" w:sz="4" w:space="0" w:color="auto"/>
            </w:tcBorders>
          </w:tcPr>
          <w:p w:rsidR="00C706C2" w:rsidRPr="00FD74D6" w:rsidRDefault="00C706C2" w:rsidP="00CF7761">
            <w:pPr>
              <w:jc w:val="center"/>
              <w:rPr>
                <w:b/>
              </w:rPr>
            </w:pPr>
          </w:p>
        </w:tc>
        <w:tc>
          <w:tcPr>
            <w:tcW w:w="900" w:type="dxa"/>
            <w:gridSpan w:val="4"/>
            <w:tcBorders>
              <w:top w:val="single" w:sz="4" w:space="0" w:color="auto"/>
              <w:left w:val="nil"/>
              <w:bottom w:val="single" w:sz="4" w:space="0" w:color="auto"/>
              <w:right w:val="single" w:sz="4" w:space="0" w:color="auto"/>
            </w:tcBorders>
          </w:tcPr>
          <w:p w:rsidR="00C706C2" w:rsidRPr="00FD74D6" w:rsidRDefault="00C706C2" w:rsidP="00CF7761">
            <w:pPr>
              <w:jc w:val="center"/>
              <w:rPr>
                <w:b/>
              </w:rPr>
            </w:pPr>
          </w:p>
        </w:tc>
      </w:tr>
      <w:tr w:rsidR="00C706C2" w:rsidRPr="00FD74D6" w:rsidTr="00CF7761">
        <w:trPr>
          <w:trHeight w:val="315"/>
        </w:trPr>
        <w:tc>
          <w:tcPr>
            <w:tcW w:w="772" w:type="dxa"/>
            <w:vMerge/>
            <w:tcBorders>
              <w:left w:val="single" w:sz="4" w:space="0" w:color="auto"/>
              <w:right w:val="single" w:sz="4" w:space="0" w:color="auto"/>
            </w:tcBorders>
            <w:vAlign w:val="center"/>
          </w:tcPr>
          <w:p w:rsidR="00C706C2" w:rsidRPr="00FD74D6" w:rsidRDefault="00C706C2" w:rsidP="00CF7761">
            <w:pPr>
              <w:rPr>
                <w:b/>
              </w:rPr>
            </w:pPr>
          </w:p>
        </w:tc>
        <w:tc>
          <w:tcPr>
            <w:tcW w:w="2667" w:type="dxa"/>
            <w:vMerge/>
            <w:tcBorders>
              <w:left w:val="single" w:sz="4" w:space="0" w:color="auto"/>
              <w:right w:val="single" w:sz="4" w:space="0" w:color="auto"/>
            </w:tcBorders>
            <w:vAlign w:val="center"/>
          </w:tcPr>
          <w:p w:rsidR="00C706C2" w:rsidRPr="00FD74D6" w:rsidRDefault="00C706C2" w:rsidP="00CF7761"/>
        </w:tc>
        <w:tc>
          <w:tcPr>
            <w:tcW w:w="1173" w:type="dxa"/>
            <w:vMerge/>
            <w:tcBorders>
              <w:left w:val="single" w:sz="4" w:space="0" w:color="auto"/>
              <w:right w:val="single" w:sz="4" w:space="0" w:color="auto"/>
            </w:tcBorders>
            <w:vAlign w:val="center"/>
          </w:tcPr>
          <w:p w:rsidR="00C706C2" w:rsidRPr="00FD74D6" w:rsidRDefault="00C706C2" w:rsidP="00CF7761"/>
        </w:tc>
        <w:tc>
          <w:tcPr>
            <w:tcW w:w="1737" w:type="dxa"/>
            <w:tcBorders>
              <w:top w:val="single" w:sz="4" w:space="0" w:color="auto"/>
              <w:left w:val="nil"/>
              <w:bottom w:val="single" w:sz="4" w:space="0" w:color="auto"/>
              <w:right w:val="single" w:sz="4" w:space="0" w:color="auto"/>
            </w:tcBorders>
            <w:vAlign w:val="center"/>
          </w:tcPr>
          <w:p w:rsidR="00C706C2" w:rsidRPr="00FD74D6" w:rsidRDefault="00C706C2" w:rsidP="00CF7761">
            <w:pPr>
              <w:jc w:val="center"/>
            </w:pPr>
            <w:r w:rsidRPr="00FD74D6">
              <w:t>201</w:t>
            </w:r>
            <w:r>
              <w:t>8</w:t>
            </w:r>
          </w:p>
        </w:tc>
        <w:tc>
          <w:tcPr>
            <w:tcW w:w="1041" w:type="dxa"/>
            <w:tcBorders>
              <w:top w:val="single" w:sz="4" w:space="0" w:color="auto"/>
              <w:left w:val="nil"/>
              <w:bottom w:val="single" w:sz="4" w:space="0" w:color="auto"/>
              <w:right w:val="single" w:sz="4" w:space="0" w:color="auto"/>
            </w:tcBorders>
          </w:tcPr>
          <w:p w:rsidR="00C706C2" w:rsidRPr="00FD74D6" w:rsidRDefault="00C706C2" w:rsidP="00CF7761">
            <w:r>
              <w:t>0</w:t>
            </w:r>
          </w:p>
        </w:tc>
        <w:tc>
          <w:tcPr>
            <w:tcW w:w="1257" w:type="dxa"/>
            <w:tcBorders>
              <w:top w:val="single" w:sz="4" w:space="0" w:color="auto"/>
              <w:left w:val="nil"/>
              <w:bottom w:val="single" w:sz="4" w:space="0" w:color="auto"/>
              <w:right w:val="single" w:sz="4" w:space="0" w:color="auto"/>
            </w:tcBorders>
          </w:tcPr>
          <w:p w:rsidR="00C706C2" w:rsidRPr="00FD74D6" w:rsidRDefault="00C706C2" w:rsidP="00CF7761">
            <w:pPr>
              <w:jc w:val="center"/>
            </w:pPr>
          </w:p>
        </w:tc>
        <w:tc>
          <w:tcPr>
            <w:tcW w:w="1440" w:type="dxa"/>
            <w:tcBorders>
              <w:top w:val="single" w:sz="4" w:space="0" w:color="auto"/>
              <w:left w:val="nil"/>
              <w:bottom w:val="single" w:sz="4" w:space="0" w:color="auto"/>
              <w:right w:val="single" w:sz="4" w:space="0" w:color="auto"/>
            </w:tcBorders>
          </w:tcPr>
          <w:p w:rsidR="00C706C2" w:rsidRPr="00FD74D6" w:rsidRDefault="00C706C2" w:rsidP="00CF7761">
            <w:pPr>
              <w:jc w:val="center"/>
            </w:pPr>
          </w:p>
        </w:tc>
        <w:tc>
          <w:tcPr>
            <w:tcW w:w="1418" w:type="dxa"/>
            <w:tcBorders>
              <w:top w:val="single" w:sz="4" w:space="0" w:color="auto"/>
              <w:left w:val="nil"/>
              <w:bottom w:val="single" w:sz="4" w:space="0" w:color="auto"/>
              <w:right w:val="single" w:sz="4" w:space="0" w:color="auto"/>
            </w:tcBorders>
          </w:tcPr>
          <w:p w:rsidR="00C706C2" w:rsidRPr="00FD74D6" w:rsidRDefault="00C706C2" w:rsidP="00CF7761">
            <w:r>
              <w:t>0</w:t>
            </w:r>
          </w:p>
        </w:tc>
        <w:tc>
          <w:tcPr>
            <w:tcW w:w="1134" w:type="dxa"/>
            <w:tcBorders>
              <w:top w:val="single" w:sz="4" w:space="0" w:color="auto"/>
              <w:left w:val="nil"/>
              <w:bottom w:val="single" w:sz="4" w:space="0" w:color="auto"/>
              <w:right w:val="single" w:sz="4" w:space="0" w:color="auto"/>
            </w:tcBorders>
          </w:tcPr>
          <w:p w:rsidR="00C706C2" w:rsidRPr="00FD74D6" w:rsidRDefault="00C706C2" w:rsidP="00CF7761">
            <w:pPr>
              <w:jc w:val="center"/>
              <w:rPr>
                <w:b/>
              </w:rPr>
            </w:pPr>
          </w:p>
        </w:tc>
        <w:tc>
          <w:tcPr>
            <w:tcW w:w="1770" w:type="dxa"/>
            <w:tcBorders>
              <w:top w:val="single" w:sz="4" w:space="0" w:color="auto"/>
              <w:left w:val="nil"/>
              <w:bottom w:val="single" w:sz="4" w:space="0" w:color="auto"/>
              <w:right w:val="single" w:sz="4" w:space="0" w:color="auto"/>
            </w:tcBorders>
          </w:tcPr>
          <w:p w:rsidR="00C706C2" w:rsidRPr="00FD74D6" w:rsidRDefault="00C706C2" w:rsidP="00CF7761">
            <w:pPr>
              <w:jc w:val="center"/>
              <w:rPr>
                <w:b/>
              </w:rPr>
            </w:pPr>
          </w:p>
        </w:tc>
        <w:tc>
          <w:tcPr>
            <w:tcW w:w="900" w:type="dxa"/>
            <w:gridSpan w:val="4"/>
            <w:tcBorders>
              <w:top w:val="single" w:sz="4" w:space="0" w:color="auto"/>
              <w:left w:val="nil"/>
              <w:bottom w:val="single" w:sz="4" w:space="0" w:color="auto"/>
              <w:right w:val="single" w:sz="4" w:space="0" w:color="auto"/>
            </w:tcBorders>
          </w:tcPr>
          <w:p w:rsidR="00C706C2" w:rsidRPr="00FD74D6" w:rsidRDefault="00C706C2" w:rsidP="00CF7761">
            <w:pPr>
              <w:jc w:val="center"/>
              <w:rPr>
                <w:b/>
              </w:rPr>
            </w:pPr>
          </w:p>
        </w:tc>
      </w:tr>
      <w:tr w:rsidR="00C706C2" w:rsidRPr="00FD74D6" w:rsidTr="00CF7761">
        <w:trPr>
          <w:trHeight w:val="360"/>
        </w:trPr>
        <w:tc>
          <w:tcPr>
            <w:tcW w:w="772" w:type="dxa"/>
            <w:vMerge/>
            <w:tcBorders>
              <w:left w:val="single" w:sz="4" w:space="0" w:color="auto"/>
              <w:right w:val="single" w:sz="4" w:space="0" w:color="auto"/>
            </w:tcBorders>
            <w:vAlign w:val="center"/>
          </w:tcPr>
          <w:p w:rsidR="00C706C2" w:rsidRPr="00FD74D6" w:rsidRDefault="00C706C2" w:rsidP="00CF7761">
            <w:pPr>
              <w:rPr>
                <w:b/>
              </w:rPr>
            </w:pPr>
          </w:p>
        </w:tc>
        <w:tc>
          <w:tcPr>
            <w:tcW w:w="2667" w:type="dxa"/>
            <w:vMerge/>
            <w:tcBorders>
              <w:left w:val="single" w:sz="4" w:space="0" w:color="auto"/>
              <w:right w:val="single" w:sz="4" w:space="0" w:color="auto"/>
            </w:tcBorders>
            <w:vAlign w:val="center"/>
          </w:tcPr>
          <w:p w:rsidR="00C706C2" w:rsidRPr="00FD74D6" w:rsidRDefault="00C706C2" w:rsidP="00CF7761"/>
        </w:tc>
        <w:tc>
          <w:tcPr>
            <w:tcW w:w="1173" w:type="dxa"/>
            <w:vMerge/>
            <w:tcBorders>
              <w:left w:val="single" w:sz="4" w:space="0" w:color="auto"/>
              <w:right w:val="single" w:sz="4" w:space="0" w:color="auto"/>
            </w:tcBorders>
            <w:vAlign w:val="center"/>
          </w:tcPr>
          <w:p w:rsidR="00C706C2" w:rsidRPr="00FD74D6" w:rsidRDefault="00C706C2" w:rsidP="00CF7761"/>
        </w:tc>
        <w:tc>
          <w:tcPr>
            <w:tcW w:w="1737" w:type="dxa"/>
            <w:tcBorders>
              <w:top w:val="single" w:sz="4" w:space="0" w:color="auto"/>
              <w:left w:val="nil"/>
              <w:bottom w:val="single" w:sz="4" w:space="0" w:color="auto"/>
              <w:right w:val="single" w:sz="4" w:space="0" w:color="auto"/>
            </w:tcBorders>
            <w:vAlign w:val="center"/>
          </w:tcPr>
          <w:p w:rsidR="00C706C2" w:rsidRPr="00FD74D6" w:rsidRDefault="00C706C2" w:rsidP="00CF7761">
            <w:pPr>
              <w:jc w:val="center"/>
            </w:pPr>
            <w:r w:rsidRPr="00FD74D6">
              <w:t>201</w:t>
            </w:r>
            <w:r>
              <w:t>9</w:t>
            </w:r>
          </w:p>
        </w:tc>
        <w:tc>
          <w:tcPr>
            <w:tcW w:w="1041" w:type="dxa"/>
            <w:tcBorders>
              <w:top w:val="single" w:sz="4" w:space="0" w:color="auto"/>
              <w:left w:val="nil"/>
              <w:bottom w:val="single" w:sz="4" w:space="0" w:color="auto"/>
              <w:right w:val="single" w:sz="4" w:space="0" w:color="auto"/>
            </w:tcBorders>
          </w:tcPr>
          <w:p w:rsidR="00C706C2" w:rsidRPr="00FD74D6" w:rsidRDefault="00C706C2" w:rsidP="00CF7761">
            <w:r>
              <w:t>600</w:t>
            </w:r>
          </w:p>
        </w:tc>
        <w:tc>
          <w:tcPr>
            <w:tcW w:w="1257" w:type="dxa"/>
            <w:tcBorders>
              <w:top w:val="single" w:sz="4" w:space="0" w:color="auto"/>
              <w:left w:val="nil"/>
              <w:bottom w:val="single" w:sz="4" w:space="0" w:color="auto"/>
              <w:right w:val="single" w:sz="4" w:space="0" w:color="auto"/>
            </w:tcBorders>
          </w:tcPr>
          <w:p w:rsidR="00C706C2" w:rsidRPr="00FD74D6" w:rsidRDefault="00C706C2" w:rsidP="00CF7761">
            <w:pPr>
              <w:jc w:val="center"/>
            </w:pPr>
          </w:p>
        </w:tc>
        <w:tc>
          <w:tcPr>
            <w:tcW w:w="1440" w:type="dxa"/>
            <w:tcBorders>
              <w:top w:val="single" w:sz="4" w:space="0" w:color="auto"/>
              <w:left w:val="nil"/>
              <w:bottom w:val="single" w:sz="4" w:space="0" w:color="auto"/>
              <w:right w:val="single" w:sz="4" w:space="0" w:color="auto"/>
            </w:tcBorders>
          </w:tcPr>
          <w:p w:rsidR="00C706C2" w:rsidRPr="00FD74D6" w:rsidRDefault="00C706C2" w:rsidP="00CF7761">
            <w:pPr>
              <w:jc w:val="center"/>
            </w:pPr>
          </w:p>
        </w:tc>
        <w:tc>
          <w:tcPr>
            <w:tcW w:w="1418" w:type="dxa"/>
            <w:tcBorders>
              <w:top w:val="single" w:sz="4" w:space="0" w:color="auto"/>
              <w:left w:val="nil"/>
              <w:bottom w:val="single" w:sz="4" w:space="0" w:color="auto"/>
              <w:right w:val="single" w:sz="4" w:space="0" w:color="auto"/>
            </w:tcBorders>
          </w:tcPr>
          <w:p w:rsidR="00C706C2" w:rsidRPr="00FD74D6" w:rsidRDefault="00C706C2" w:rsidP="00CF7761">
            <w:r>
              <w:t>600</w:t>
            </w:r>
          </w:p>
        </w:tc>
        <w:tc>
          <w:tcPr>
            <w:tcW w:w="1134" w:type="dxa"/>
            <w:tcBorders>
              <w:top w:val="single" w:sz="4" w:space="0" w:color="auto"/>
              <w:left w:val="nil"/>
              <w:bottom w:val="single" w:sz="4" w:space="0" w:color="auto"/>
              <w:right w:val="single" w:sz="4" w:space="0" w:color="auto"/>
            </w:tcBorders>
          </w:tcPr>
          <w:p w:rsidR="00C706C2" w:rsidRPr="00FD74D6" w:rsidRDefault="00C706C2" w:rsidP="00CF7761">
            <w:pPr>
              <w:jc w:val="center"/>
              <w:rPr>
                <w:b/>
              </w:rPr>
            </w:pPr>
          </w:p>
        </w:tc>
        <w:tc>
          <w:tcPr>
            <w:tcW w:w="1770" w:type="dxa"/>
            <w:tcBorders>
              <w:top w:val="single" w:sz="4" w:space="0" w:color="auto"/>
              <w:left w:val="nil"/>
              <w:bottom w:val="single" w:sz="4" w:space="0" w:color="auto"/>
              <w:right w:val="single" w:sz="4" w:space="0" w:color="auto"/>
            </w:tcBorders>
          </w:tcPr>
          <w:p w:rsidR="00C706C2" w:rsidRPr="00FD74D6" w:rsidRDefault="00C706C2" w:rsidP="00CF7761">
            <w:pPr>
              <w:jc w:val="center"/>
              <w:rPr>
                <w:b/>
              </w:rPr>
            </w:pPr>
          </w:p>
        </w:tc>
        <w:tc>
          <w:tcPr>
            <w:tcW w:w="900" w:type="dxa"/>
            <w:gridSpan w:val="4"/>
            <w:tcBorders>
              <w:top w:val="single" w:sz="4" w:space="0" w:color="auto"/>
              <w:left w:val="nil"/>
              <w:bottom w:val="single" w:sz="4" w:space="0" w:color="auto"/>
              <w:right w:val="single" w:sz="4" w:space="0" w:color="auto"/>
            </w:tcBorders>
          </w:tcPr>
          <w:p w:rsidR="00C706C2" w:rsidRPr="00FD74D6" w:rsidRDefault="00C706C2" w:rsidP="00CF7761">
            <w:pPr>
              <w:jc w:val="center"/>
              <w:rPr>
                <w:b/>
              </w:rPr>
            </w:pPr>
          </w:p>
        </w:tc>
      </w:tr>
      <w:tr w:rsidR="00C706C2" w:rsidRPr="00FD74D6" w:rsidTr="00CF7761">
        <w:trPr>
          <w:trHeight w:val="525"/>
        </w:trPr>
        <w:tc>
          <w:tcPr>
            <w:tcW w:w="772" w:type="dxa"/>
            <w:vMerge/>
            <w:tcBorders>
              <w:left w:val="single" w:sz="4" w:space="0" w:color="auto"/>
              <w:right w:val="single" w:sz="4" w:space="0" w:color="auto"/>
            </w:tcBorders>
            <w:vAlign w:val="center"/>
          </w:tcPr>
          <w:p w:rsidR="00C706C2" w:rsidRPr="00FD74D6" w:rsidRDefault="00C706C2" w:rsidP="00CF7761">
            <w:pPr>
              <w:rPr>
                <w:b/>
              </w:rPr>
            </w:pPr>
          </w:p>
        </w:tc>
        <w:tc>
          <w:tcPr>
            <w:tcW w:w="2667" w:type="dxa"/>
            <w:vMerge/>
            <w:tcBorders>
              <w:left w:val="single" w:sz="4" w:space="0" w:color="auto"/>
              <w:right w:val="single" w:sz="4" w:space="0" w:color="auto"/>
            </w:tcBorders>
            <w:vAlign w:val="center"/>
          </w:tcPr>
          <w:p w:rsidR="00C706C2" w:rsidRPr="00FD74D6" w:rsidRDefault="00C706C2" w:rsidP="00CF7761"/>
        </w:tc>
        <w:tc>
          <w:tcPr>
            <w:tcW w:w="1173" w:type="dxa"/>
            <w:vMerge/>
            <w:tcBorders>
              <w:left w:val="single" w:sz="4" w:space="0" w:color="auto"/>
              <w:right w:val="single" w:sz="4" w:space="0" w:color="auto"/>
            </w:tcBorders>
            <w:vAlign w:val="center"/>
          </w:tcPr>
          <w:p w:rsidR="00C706C2" w:rsidRPr="00FD74D6" w:rsidRDefault="00C706C2" w:rsidP="00CF7761"/>
        </w:tc>
        <w:tc>
          <w:tcPr>
            <w:tcW w:w="1737" w:type="dxa"/>
            <w:tcBorders>
              <w:top w:val="single" w:sz="4" w:space="0" w:color="auto"/>
              <w:left w:val="nil"/>
              <w:bottom w:val="single" w:sz="4" w:space="0" w:color="auto"/>
              <w:right w:val="single" w:sz="4" w:space="0" w:color="auto"/>
            </w:tcBorders>
            <w:vAlign w:val="center"/>
          </w:tcPr>
          <w:p w:rsidR="00C706C2" w:rsidRPr="00FD74D6" w:rsidRDefault="00C706C2" w:rsidP="00CF7761">
            <w:pPr>
              <w:jc w:val="center"/>
            </w:pPr>
            <w:r w:rsidRPr="00FD74D6">
              <w:t>20</w:t>
            </w:r>
            <w:r>
              <w:t>20</w:t>
            </w:r>
          </w:p>
        </w:tc>
        <w:tc>
          <w:tcPr>
            <w:tcW w:w="1041" w:type="dxa"/>
            <w:tcBorders>
              <w:top w:val="single" w:sz="4" w:space="0" w:color="auto"/>
              <w:left w:val="nil"/>
              <w:bottom w:val="single" w:sz="4" w:space="0" w:color="auto"/>
              <w:right w:val="single" w:sz="4" w:space="0" w:color="auto"/>
            </w:tcBorders>
          </w:tcPr>
          <w:p w:rsidR="00C706C2" w:rsidRPr="00FD74D6" w:rsidRDefault="00C706C2" w:rsidP="00CF7761">
            <w:r>
              <w:t>600</w:t>
            </w:r>
          </w:p>
        </w:tc>
        <w:tc>
          <w:tcPr>
            <w:tcW w:w="1257" w:type="dxa"/>
            <w:tcBorders>
              <w:top w:val="single" w:sz="4" w:space="0" w:color="auto"/>
              <w:left w:val="nil"/>
              <w:bottom w:val="single" w:sz="4" w:space="0" w:color="auto"/>
              <w:right w:val="single" w:sz="4" w:space="0" w:color="auto"/>
            </w:tcBorders>
          </w:tcPr>
          <w:p w:rsidR="00C706C2" w:rsidRPr="00FD74D6" w:rsidRDefault="00C706C2" w:rsidP="00CF7761">
            <w:pPr>
              <w:jc w:val="center"/>
            </w:pPr>
          </w:p>
        </w:tc>
        <w:tc>
          <w:tcPr>
            <w:tcW w:w="1440" w:type="dxa"/>
            <w:tcBorders>
              <w:top w:val="single" w:sz="4" w:space="0" w:color="auto"/>
              <w:left w:val="nil"/>
              <w:bottom w:val="single" w:sz="4" w:space="0" w:color="auto"/>
              <w:right w:val="single" w:sz="4" w:space="0" w:color="auto"/>
            </w:tcBorders>
          </w:tcPr>
          <w:p w:rsidR="00C706C2" w:rsidRPr="00FD74D6" w:rsidRDefault="00C706C2" w:rsidP="00CF7761">
            <w:pPr>
              <w:jc w:val="center"/>
            </w:pPr>
          </w:p>
        </w:tc>
        <w:tc>
          <w:tcPr>
            <w:tcW w:w="1418" w:type="dxa"/>
            <w:tcBorders>
              <w:top w:val="single" w:sz="4" w:space="0" w:color="auto"/>
              <w:left w:val="nil"/>
              <w:bottom w:val="single" w:sz="4" w:space="0" w:color="auto"/>
              <w:right w:val="single" w:sz="4" w:space="0" w:color="auto"/>
            </w:tcBorders>
          </w:tcPr>
          <w:p w:rsidR="00C706C2" w:rsidRPr="00FD74D6" w:rsidRDefault="00C706C2" w:rsidP="00CF7761">
            <w:r>
              <w:t>600</w:t>
            </w:r>
          </w:p>
        </w:tc>
        <w:tc>
          <w:tcPr>
            <w:tcW w:w="1134" w:type="dxa"/>
            <w:tcBorders>
              <w:top w:val="single" w:sz="4" w:space="0" w:color="auto"/>
              <w:left w:val="nil"/>
              <w:bottom w:val="single" w:sz="4" w:space="0" w:color="auto"/>
              <w:right w:val="single" w:sz="4" w:space="0" w:color="auto"/>
            </w:tcBorders>
          </w:tcPr>
          <w:p w:rsidR="00C706C2" w:rsidRPr="00FD74D6" w:rsidRDefault="00C706C2" w:rsidP="00CF7761">
            <w:pPr>
              <w:jc w:val="center"/>
              <w:rPr>
                <w:b/>
              </w:rPr>
            </w:pPr>
          </w:p>
        </w:tc>
        <w:tc>
          <w:tcPr>
            <w:tcW w:w="1770" w:type="dxa"/>
            <w:tcBorders>
              <w:top w:val="single" w:sz="4" w:space="0" w:color="auto"/>
              <w:left w:val="nil"/>
              <w:bottom w:val="single" w:sz="4" w:space="0" w:color="auto"/>
              <w:right w:val="single" w:sz="4" w:space="0" w:color="auto"/>
            </w:tcBorders>
          </w:tcPr>
          <w:p w:rsidR="00C706C2" w:rsidRPr="00FD74D6" w:rsidRDefault="00C706C2" w:rsidP="00CF7761">
            <w:pPr>
              <w:jc w:val="center"/>
              <w:rPr>
                <w:b/>
              </w:rPr>
            </w:pPr>
          </w:p>
        </w:tc>
        <w:tc>
          <w:tcPr>
            <w:tcW w:w="900" w:type="dxa"/>
            <w:gridSpan w:val="4"/>
            <w:tcBorders>
              <w:top w:val="single" w:sz="4" w:space="0" w:color="auto"/>
              <w:left w:val="nil"/>
              <w:bottom w:val="single" w:sz="4" w:space="0" w:color="auto"/>
              <w:right w:val="single" w:sz="4" w:space="0" w:color="auto"/>
            </w:tcBorders>
          </w:tcPr>
          <w:p w:rsidR="00C706C2" w:rsidRPr="00FD74D6" w:rsidRDefault="00C706C2" w:rsidP="00CF7761">
            <w:pPr>
              <w:jc w:val="center"/>
              <w:rPr>
                <w:b/>
              </w:rPr>
            </w:pPr>
          </w:p>
        </w:tc>
      </w:tr>
      <w:tr w:rsidR="00C706C2" w:rsidRPr="00FD74D6" w:rsidTr="00CF7761">
        <w:trPr>
          <w:trHeight w:val="240"/>
        </w:trPr>
        <w:tc>
          <w:tcPr>
            <w:tcW w:w="772" w:type="dxa"/>
            <w:vMerge/>
            <w:tcBorders>
              <w:left w:val="single" w:sz="4" w:space="0" w:color="auto"/>
              <w:right w:val="single" w:sz="4" w:space="0" w:color="auto"/>
            </w:tcBorders>
            <w:vAlign w:val="center"/>
          </w:tcPr>
          <w:p w:rsidR="00C706C2" w:rsidRPr="00FD74D6" w:rsidRDefault="00C706C2" w:rsidP="00CF7761">
            <w:pPr>
              <w:rPr>
                <w:b/>
              </w:rPr>
            </w:pPr>
          </w:p>
        </w:tc>
        <w:tc>
          <w:tcPr>
            <w:tcW w:w="2667" w:type="dxa"/>
            <w:vMerge/>
            <w:tcBorders>
              <w:left w:val="single" w:sz="4" w:space="0" w:color="auto"/>
              <w:right w:val="single" w:sz="4" w:space="0" w:color="auto"/>
            </w:tcBorders>
            <w:vAlign w:val="center"/>
          </w:tcPr>
          <w:p w:rsidR="00C706C2" w:rsidRPr="00FD74D6" w:rsidRDefault="00C706C2" w:rsidP="00CF7761"/>
        </w:tc>
        <w:tc>
          <w:tcPr>
            <w:tcW w:w="1173" w:type="dxa"/>
            <w:vMerge/>
            <w:tcBorders>
              <w:left w:val="single" w:sz="4" w:space="0" w:color="auto"/>
              <w:right w:val="single" w:sz="4" w:space="0" w:color="auto"/>
            </w:tcBorders>
            <w:vAlign w:val="center"/>
          </w:tcPr>
          <w:p w:rsidR="00C706C2" w:rsidRPr="00FD74D6" w:rsidRDefault="00C706C2" w:rsidP="00CF7761"/>
        </w:tc>
        <w:tc>
          <w:tcPr>
            <w:tcW w:w="1737" w:type="dxa"/>
            <w:tcBorders>
              <w:top w:val="single" w:sz="4" w:space="0" w:color="auto"/>
              <w:left w:val="nil"/>
              <w:bottom w:val="single" w:sz="4" w:space="0" w:color="auto"/>
              <w:right w:val="single" w:sz="4" w:space="0" w:color="auto"/>
            </w:tcBorders>
            <w:vAlign w:val="center"/>
          </w:tcPr>
          <w:p w:rsidR="00C706C2" w:rsidRPr="00FD74D6" w:rsidRDefault="00C706C2" w:rsidP="00CF7761">
            <w:pPr>
              <w:jc w:val="center"/>
            </w:pPr>
            <w:r w:rsidRPr="00FD74D6">
              <w:t>20</w:t>
            </w:r>
            <w:r>
              <w:t>21</w:t>
            </w:r>
          </w:p>
        </w:tc>
        <w:tc>
          <w:tcPr>
            <w:tcW w:w="1041" w:type="dxa"/>
            <w:tcBorders>
              <w:top w:val="single" w:sz="4" w:space="0" w:color="auto"/>
              <w:left w:val="nil"/>
              <w:bottom w:val="single" w:sz="4" w:space="0" w:color="auto"/>
              <w:right w:val="single" w:sz="4" w:space="0" w:color="auto"/>
            </w:tcBorders>
          </w:tcPr>
          <w:p w:rsidR="00C706C2" w:rsidRPr="00FD74D6" w:rsidRDefault="00C706C2" w:rsidP="00CF7761">
            <w:r>
              <w:t>600</w:t>
            </w:r>
          </w:p>
        </w:tc>
        <w:tc>
          <w:tcPr>
            <w:tcW w:w="1257" w:type="dxa"/>
            <w:tcBorders>
              <w:top w:val="single" w:sz="4" w:space="0" w:color="auto"/>
              <w:left w:val="nil"/>
              <w:bottom w:val="single" w:sz="4" w:space="0" w:color="auto"/>
              <w:right w:val="single" w:sz="4" w:space="0" w:color="auto"/>
            </w:tcBorders>
          </w:tcPr>
          <w:p w:rsidR="00C706C2" w:rsidRPr="00FD74D6" w:rsidRDefault="00C706C2" w:rsidP="00CF7761">
            <w:pPr>
              <w:jc w:val="center"/>
            </w:pPr>
          </w:p>
        </w:tc>
        <w:tc>
          <w:tcPr>
            <w:tcW w:w="1440" w:type="dxa"/>
            <w:tcBorders>
              <w:top w:val="single" w:sz="4" w:space="0" w:color="auto"/>
              <w:left w:val="nil"/>
              <w:bottom w:val="single" w:sz="4" w:space="0" w:color="auto"/>
              <w:right w:val="single" w:sz="4" w:space="0" w:color="auto"/>
            </w:tcBorders>
          </w:tcPr>
          <w:p w:rsidR="00C706C2" w:rsidRPr="00FD74D6" w:rsidRDefault="00C706C2" w:rsidP="00CF7761">
            <w:pPr>
              <w:jc w:val="center"/>
            </w:pPr>
          </w:p>
        </w:tc>
        <w:tc>
          <w:tcPr>
            <w:tcW w:w="1418" w:type="dxa"/>
            <w:tcBorders>
              <w:top w:val="single" w:sz="4" w:space="0" w:color="auto"/>
              <w:left w:val="nil"/>
              <w:bottom w:val="single" w:sz="4" w:space="0" w:color="auto"/>
              <w:right w:val="single" w:sz="4" w:space="0" w:color="auto"/>
            </w:tcBorders>
          </w:tcPr>
          <w:p w:rsidR="00C706C2" w:rsidRPr="00FD74D6" w:rsidRDefault="00C706C2" w:rsidP="00CF7761">
            <w:r>
              <w:t>600</w:t>
            </w:r>
          </w:p>
        </w:tc>
        <w:tc>
          <w:tcPr>
            <w:tcW w:w="1134" w:type="dxa"/>
            <w:tcBorders>
              <w:top w:val="single" w:sz="4" w:space="0" w:color="auto"/>
              <w:left w:val="nil"/>
              <w:bottom w:val="single" w:sz="4" w:space="0" w:color="auto"/>
              <w:right w:val="single" w:sz="4" w:space="0" w:color="auto"/>
            </w:tcBorders>
          </w:tcPr>
          <w:p w:rsidR="00C706C2" w:rsidRPr="00FD74D6" w:rsidRDefault="00C706C2" w:rsidP="00CF7761">
            <w:pPr>
              <w:jc w:val="center"/>
              <w:rPr>
                <w:b/>
              </w:rPr>
            </w:pPr>
          </w:p>
        </w:tc>
        <w:tc>
          <w:tcPr>
            <w:tcW w:w="1770" w:type="dxa"/>
            <w:tcBorders>
              <w:top w:val="single" w:sz="4" w:space="0" w:color="auto"/>
              <w:left w:val="nil"/>
              <w:bottom w:val="single" w:sz="4" w:space="0" w:color="auto"/>
              <w:right w:val="single" w:sz="4" w:space="0" w:color="auto"/>
            </w:tcBorders>
          </w:tcPr>
          <w:p w:rsidR="00C706C2" w:rsidRPr="00FD74D6" w:rsidRDefault="00C706C2" w:rsidP="00CF7761">
            <w:pPr>
              <w:jc w:val="center"/>
              <w:rPr>
                <w:b/>
              </w:rPr>
            </w:pPr>
          </w:p>
        </w:tc>
        <w:tc>
          <w:tcPr>
            <w:tcW w:w="900" w:type="dxa"/>
            <w:gridSpan w:val="4"/>
            <w:tcBorders>
              <w:top w:val="single" w:sz="4" w:space="0" w:color="auto"/>
              <w:left w:val="nil"/>
              <w:bottom w:val="single" w:sz="4" w:space="0" w:color="auto"/>
              <w:right w:val="single" w:sz="4" w:space="0" w:color="auto"/>
            </w:tcBorders>
          </w:tcPr>
          <w:p w:rsidR="00C706C2" w:rsidRPr="00FD74D6" w:rsidRDefault="00C706C2" w:rsidP="00CF7761">
            <w:pPr>
              <w:jc w:val="center"/>
              <w:rPr>
                <w:b/>
              </w:rPr>
            </w:pPr>
          </w:p>
        </w:tc>
      </w:tr>
      <w:tr w:rsidR="00C706C2" w:rsidRPr="00FD74D6" w:rsidTr="00CF7761">
        <w:trPr>
          <w:trHeight w:val="405"/>
        </w:trPr>
        <w:tc>
          <w:tcPr>
            <w:tcW w:w="772" w:type="dxa"/>
            <w:vMerge/>
            <w:tcBorders>
              <w:left w:val="single" w:sz="4" w:space="0" w:color="auto"/>
              <w:bottom w:val="single" w:sz="4" w:space="0" w:color="auto"/>
              <w:right w:val="single" w:sz="4" w:space="0" w:color="auto"/>
            </w:tcBorders>
            <w:vAlign w:val="center"/>
          </w:tcPr>
          <w:p w:rsidR="00C706C2" w:rsidRPr="00FD74D6" w:rsidRDefault="00C706C2" w:rsidP="00CF7761">
            <w:pPr>
              <w:rPr>
                <w:b/>
              </w:rPr>
            </w:pPr>
          </w:p>
        </w:tc>
        <w:tc>
          <w:tcPr>
            <w:tcW w:w="2667" w:type="dxa"/>
            <w:vMerge/>
            <w:tcBorders>
              <w:left w:val="single" w:sz="4" w:space="0" w:color="auto"/>
              <w:bottom w:val="single" w:sz="4" w:space="0" w:color="auto"/>
              <w:right w:val="single" w:sz="4" w:space="0" w:color="auto"/>
            </w:tcBorders>
            <w:vAlign w:val="center"/>
          </w:tcPr>
          <w:p w:rsidR="00C706C2" w:rsidRPr="00FD74D6" w:rsidRDefault="00C706C2" w:rsidP="00CF7761"/>
        </w:tc>
        <w:tc>
          <w:tcPr>
            <w:tcW w:w="1173" w:type="dxa"/>
            <w:vMerge/>
            <w:tcBorders>
              <w:left w:val="single" w:sz="4" w:space="0" w:color="auto"/>
              <w:bottom w:val="single" w:sz="4" w:space="0" w:color="auto"/>
              <w:right w:val="single" w:sz="4" w:space="0" w:color="auto"/>
            </w:tcBorders>
            <w:vAlign w:val="center"/>
          </w:tcPr>
          <w:p w:rsidR="00C706C2" w:rsidRPr="00FD74D6" w:rsidRDefault="00C706C2" w:rsidP="00CF7761"/>
        </w:tc>
        <w:tc>
          <w:tcPr>
            <w:tcW w:w="1737" w:type="dxa"/>
            <w:tcBorders>
              <w:top w:val="single" w:sz="4" w:space="0" w:color="auto"/>
              <w:left w:val="nil"/>
              <w:bottom w:val="single" w:sz="4" w:space="0" w:color="auto"/>
              <w:right w:val="single" w:sz="4" w:space="0" w:color="auto"/>
            </w:tcBorders>
            <w:vAlign w:val="center"/>
          </w:tcPr>
          <w:p w:rsidR="00C706C2" w:rsidRPr="00FD74D6" w:rsidRDefault="00C706C2" w:rsidP="00CF7761">
            <w:pPr>
              <w:jc w:val="center"/>
            </w:pPr>
            <w:r w:rsidRPr="00FD74D6">
              <w:t>202</w:t>
            </w:r>
            <w:r>
              <w:t>2</w:t>
            </w:r>
          </w:p>
        </w:tc>
        <w:tc>
          <w:tcPr>
            <w:tcW w:w="1041" w:type="dxa"/>
            <w:tcBorders>
              <w:top w:val="single" w:sz="4" w:space="0" w:color="auto"/>
              <w:left w:val="nil"/>
              <w:bottom w:val="single" w:sz="4" w:space="0" w:color="auto"/>
              <w:right w:val="single" w:sz="4" w:space="0" w:color="auto"/>
            </w:tcBorders>
          </w:tcPr>
          <w:p w:rsidR="00C706C2" w:rsidRPr="00FD74D6" w:rsidRDefault="00C706C2" w:rsidP="00CF7761">
            <w:r>
              <w:t>600</w:t>
            </w:r>
          </w:p>
        </w:tc>
        <w:tc>
          <w:tcPr>
            <w:tcW w:w="1257" w:type="dxa"/>
            <w:tcBorders>
              <w:top w:val="single" w:sz="4" w:space="0" w:color="auto"/>
              <w:left w:val="nil"/>
              <w:bottom w:val="single" w:sz="4" w:space="0" w:color="auto"/>
              <w:right w:val="single" w:sz="4" w:space="0" w:color="auto"/>
            </w:tcBorders>
          </w:tcPr>
          <w:p w:rsidR="00C706C2" w:rsidRPr="00FD74D6" w:rsidRDefault="00C706C2" w:rsidP="00CF7761">
            <w:pPr>
              <w:jc w:val="center"/>
            </w:pPr>
          </w:p>
        </w:tc>
        <w:tc>
          <w:tcPr>
            <w:tcW w:w="1440" w:type="dxa"/>
            <w:tcBorders>
              <w:top w:val="single" w:sz="4" w:space="0" w:color="auto"/>
              <w:left w:val="nil"/>
              <w:bottom w:val="single" w:sz="4" w:space="0" w:color="auto"/>
              <w:right w:val="single" w:sz="4" w:space="0" w:color="auto"/>
            </w:tcBorders>
          </w:tcPr>
          <w:p w:rsidR="00C706C2" w:rsidRPr="00FD74D6" w:rsidRDefault="00C706C2" w:rsidP="00CF7761">
            <w:pPr>
              <w:jc w:val="center"/>
            </w:pPr>
          </w:p>
        </w:tc>
        <w:tc>
          <w:tcPr>
            <w:tcW w:w="1418" w:type="dxa"/>
            <w:tcBorders>
              <w:top w:val="single" w:sz="4" w:space="0" w:color="auto"/>
              <w:left w:val="nil"/>
              <w:bottom w:val="single" w:sz="4" w:space="0" w:color="auto"/>
              <w:right w:val="single" w:sz="4" w:space="0" w:color="auto"/>
            </w:tcBorders>
          </w:tcPr>
          <w:p w:rsidR="00C706C2" w:rsidRPr="00FD74D6" w:rsidRDefault="00C706C2" w:rsidP="00CF7761">
            <w:r>
              <w:t>600</w:t>
            </w:r>
          </w:p>
        </w:tc>
        <w:tc>
          <w:tcPr>
            <w:tcW w:w="1134" w:type="dxa"/>
            <w:tcBorders>
              <w:top w:val="single" w:sz="4" w:space="0" w:color="auto"/>
              <w:left w:val="nil"/>
              <w:bottom w:val="single" w:sz="4" w:space="0" w:color="auto"/>
              <w:right w:val="single" w:sz="4" w:space="0" w:color="auto"/>
            </w:tcBorders>
          </w:tcPr>
          <w:p w:rsidR="00C706C2" w:rsidRPr="00FD74D6" w:rsidRDefault="00C706C2" w:rsidP="00CF7761">
            <w:pPr>
              <w:jc w:val="center"/>
              <w:rPr>
                <w:b/>
              </w:rPr>
            </w:pPr>
          </w:p>
        </w:tc>
        <w:tc>
          <w:tcPr>
            <w:tcW w:w="1770" w:type="dxa"/>
            <w:tcBorders>
              <w:top w:val="single" w:sz="4" w:space="0" w:color="auto"/>
              <w:left w:val="nil"/>
              <w:bottom w:val="single" w:sz="4" w:space="0" w:color="auto"/>
              <w:right w:val="single" w:sz="4" w:space="0" w:color="auto"/>
            </w:tcBorders>
          </w:tcPr>
          <w:p w:rsidR="00C706C2" w:rsidRPr="00FD74D6" w:rsidRDefault="00C706C2" w:rsidP="00CF7761">
            <w:pPr>
              <w:jc w:val="center"/>
              <w:rPr>
                <w:b/>
              </w:rPr>
            </w:pPr>
          </w:p>
        </w:tc>
        <w:tc>
          <w:tcPr>
            <w:tcW w:w="900" w:type="dxa"/>
            <w:gridSpan w:val="4"/>
            <w:tcBorders>
              <w:top w:val="single" w:sz="4" w:space="0" w:color="auto"/>
              <w:left w:val="nil"/>
              <w:bottom w:val="single" w:sz="4" w:space="0" w:color="auto"/>
              <w:right w:val="single" w:sz="4" w:space="0" w:color="auto"/>
            </w:tcBorders>
          </w:tcPr>
          <w:p w:rsidR="00C706C2" w:rsidRPr="00FD74D6" w:rsidRDefault="00C706C2" w:rsidP="00CF7761">
            <w:pPr>
              <w:jc w:val="center"/>
              <w:rPr>
                <w:b/>
              </w:rPr>
            </w:pPr>
          </w:p>
        </w:tc>
      </w:tr>
      <w:tr w:rsidR="00C706C2" w:rsidRPr="00FD74D6" w:rsidTr="00CF7761">
        <w:trPr>
          <w:trHeight w:val="214"/>
        </w:trPr>
        <w:tc>
          <w:tcPr>
            <w:tcW w:w="772" w:type="dxa"/>
            <w:vMerge w:val="restart"/>
            <w:tcBorders>
              <w:top w:val="single" w:sz="4" w:space="0" w:color="auto"/>
              <w:left w:val="single" w:sz="4" w:space="0" w:color="auto"/>
              <w:right w:val="single" w:sz="4" w:space="0" w:color="auto"/>
            </w:tcBorders>
            <w:vAlign w:val="center"/>
          </w:tcPr>
          <w:p w:rsidR="00C706C2" w:rsidRPr="00FD74D6" w:rsidRDefault="00C706C2" w:rsidP="00CF7761">
            <w:pPr>
              <w:rPr>
                <w:b/>
              </w:rPr>
            </w:pPr>
          </w:p>
        </w:tc>
        <w:tc>
          <w:tcPr>
            <w:tcW w:w="2667" w:type="dxa"/>
            <w:vMerge w:val="restart"/>
            <w:tcBorders>
              <w:top w:val="single" w:sz="4" w:space="0" w:color="auto"/>
              <w:left w:val="single" w:sz="4" w:space="0" w:color="auto"/>
              <w:right w:val="single" w:sz="4" w:space="0" w:color="auto"/>
            </w:tcBorders>
            <w:vAlign w:val="center"/>
          </w:tcPr>
          <w:p w:rsidR="00C706C2" w:rsidRPr="00FD74D6" w:rsidRDefault="00C706C2" w:rsidP="00CF7761">
            <w:pPr>
              <w:rPr>
                <w:b/>
              </w:rPr>
            </w:pPr>
            <w:r>
              <w:rPr>
                <w:b/>
              </w:rPr>
              <w:t xml:space="preserve">Разработка схемы территориального планирования Камешкирского района Пензенской области  </w:t>
            </w:r>
          </w:p>
        </w:tc>
        <w:tc>
          <w:tcPr>
            <w:tcW w:w="1173" w:type="dxa"/>
            <w:vMerge w:val="restart"/>
            <w:tcBorders>
              <w:top w:val="single" w:sz="4" w:space="0" w:color="auto"/>
              <w:left w:val="single" w:sz="4" w:space="0" w:color="auto"/>
              <w:right w:val="single" w:sz="4" w:space="0" w:color="auto"/>
            </w:tcBorders>
            <w:vAlign w:val="center"/>
          </w:tcPr>
          <w:p w:rsidR="00C706C2" w:rsidRPr="00FD74D6" w:rsidRDefault="00C706C2" w:rsidP="00CF7761">
            <w:r w:rsidRPr="00FD74D6">
              <w:t xml:space="preserve">Администрация Камешкирского района Пензенской области  </w:t>
            </w:r>
          </w:p>
          <w:p w:rsidR="00C706C2" w:rsidRPr="00FD74D6" w:rsidRDefault="00C706C2" w:rsidP="00CF7761">
            <w:r w:rsidRPr="00FD74D6">
              <w:t>района</w:t>
            </w:r>
          </w:p>
        </w:tc>
        <w:tc>
          <w:tcPr>
            <w:tcW w:w="1737" w:type="dxa"/>
            <w:tcBorders>
              <w:top w:val="single" w:sz="4" w:space="0" w:color="auto"/>
              <w:left w:val="nil"/>
              <w:bottom w:val="single" w:sz="4" w:space="0" w:color="auto"/>
              <w:right w:val="single" w:sz="4" w:space="0" w:color="auto"/>
            </w:tcBorders>
          </w:tcPr>
          <w:p w:rsidR="00C706C2" w:rsidRPr="00FD74D6" w:rsidRDefault="00C706C2" w:rsidP="00CF7761">
            <w:pPr>
              <w:jc w:val="center"/>
            </w:pPr>
            <w:r w:rsidRPr="00FD74D6">
              <w:t>итого</w:t>
            </w:r>
          </w:p>
        </w:tc>
        <w:tc>
          <w:tcPr>
            <w:tcW w:w="1041" w:type="dxa"/>
            <w:tcBorders>
              <w:top w:val="single" w:sz="4" w:space="0" w:color="auto"/>
              <w:left w:val="nil"/>
              <w:bottom w:val="single" w:sz="4" w:space="0" w:color="auto"/>
              <w:right w:val="single" w:sz="4" w:space="0" w:color="auto"/>
            </w:tcBorders>
          </w:tcPr>
          <w:p w:rsidR="00C706C2" w:rsidRDefault="00C706C2" w:rsidP="00CF7761">
            <w:r>
              <w:t>300</w:t>
            </w:r>
          </w:p>
        </w:tc>
        <w:tc>
          <w:tcPr>
            <w:tcW w:w="1257" w:type="dxa"/>
            <w:tcBorders>
              <w:top w:val="single" w:sz="4" w:space="0" w:color="auto"/>
              <w:left w:val="nil"/>
              <w:bottom w:val="single" w:sz="4" w:space="0" w:color="auto"/>
              <w:right w:val="single" w:sz="4" w:space="0" w:color="auto"/>
            </w:tcBorders>
          </w:tcPr>
          <w:p w:rsidR="00C706C2" w:rsidRPr="008C5248" w:rsidRDefault="00C706C2" w:rsidP="00CF7761">
            <w:pPr>
              <w:jc w:val="center"/>
            </w:pPr>
          </w:p>
        </w:tc>
        <w:tc>
          <w:tcPr>
            <w:tcW w:w="1440" w:type="dxa"/>
            <w:tcBorders>
              <w:top w:val="single" w:sz="4" w:space="0" w:color="auto"/>
              <w:left w:val="nil"/>
              <w:bottom w:val="single" w:sz="4" w:space="0" w:color="auto"/>
              <w:right w:val="single" w:sz="4" w:space="0" w:color="auto"/>
            </w:tcBorders>
          </w:tcPr>
          <w:p w:rsidR="00C706C2" w:rsidRPr="008C5248" w:rsidRDefault="00C706C2" w:rsidP="00CF7761">
            <w:pPr>
              <w:jc w:val="center"/>
            </w:pPr>
          </w:p>
        </w:tc>
        <w:tc>
          <w:tcPr>
            <w:tcW w:w="1418" w:type="dxa"/>
            <w:tcBorders>
              <w:top w:val="single" w:sz="4" w:space="0" w:color="auto"/>
              <w:left w:val="nil"/>
              <w:bottom w:val="single" w:sz="4" w:space="0" w:color="auto"/>
              <w:right w:val="single" w:sz="4" w:space="0" w:color="auto"/>
            </w:tcBorders>
          </w:tcPr>
          <w:p w:rsidR="00C706C2" w:rsidRDefault="00C706C2" w:rsidP="00CF7761">
            <w:r>
              <w:t>300</w:t>
            </w:r>
          </w:p>
        </w:tc>
        <w:tc>
          <w:tcPr>
            <w:tcW w:w="1134" w:type="dxa"/>
            <w:tcBorders>
              <w:top w:val="single" w:sz="4" w:space="0" w:color="auto"/>
              <w:left w:val="nil"/>
              <w:bottom w:val="single" w:sz="4" w:space="0" w:color="auto"/>
              <w:right w:val="single" w:sz="4" w:space="0" w:color="auto"/>
            </w:tcBorders>
          </w:tcPr>
          <w:p w:rsidR="00C706C2" w:rsidRPr="00FD74D6" w:rsidRDefault="00C706C2" w:rsidP="00CF7761">
            <w:pPr>
              <w:jc w:val="center"/>
              <w:rPr>
                <w:b/>
              </w:rPr>
            </w:pPr>
          </w:p>
        </w:tc>
        <w:tc>
          <w:tcPr>
            <w:tcW w:w="1770" w:type="dxa"/>
            <w:tcBorders>
              <w:top w:val="single" w:sz="4" w:space="0" w:color="auto"/>
              <w:left w:val="nil"/>
              <w:bottom w:val="single" w:sz="4" w:space="0" w:color="auto"/>
              <w:right w:val="single" w:sz="4" w:space="0" w:color="auto"/>
            </w:tcBorders>
          </w:tcPr>
          <w:p w:rsidR="00C706C2" w:rsidRPr="00FD74D6" w:rsidRDefault="00C706C2" w:rsidP="00CF7761">
            <w:pPr>
              <w:jc w:val="center"/>
              <w:rPr>
                <w:b/>
              </w:rPr>
            </w:pPr>
          </w:p>
        </w:tc>
        <w:tc>
          <w:tcPr>
            <w:tcW w:w="900" w:type="dxa"/>
            <w:gridSpan w:val="4"/>
            <w:tcBorders>
              <w:top w:val="single" w:sz="4" w:space="0" w:color="auto"/>
              <w:left w:val="nil"/>
              <w:bottom w:val="single" w:sz="4" w:space="0" w:color="auto"/>
              <w:right w:val="single" w:sz="4" w:space="0" w:color="auto"/>
            </w:tcBorders>
          </w:tcPr>
          <w:p w:rsidR="00C706C2" w:rsidRPr="00FD74D6" w:rsidRDefault="00C706C2" w:rsidP="00CF7761">
            <w:pPr>
              <w:jc w:val="center"/>
              <w:rPr>
                <w:b/>
              </w:rPr>
            </w:pPr>
          </w:p>
        </w:tc>
      </w:tr>
      <w:tr w:rsidR="00C706C2" w:rsidRPr="00FD74D6" w:rsidTr="00CF7761">
        <w:trPr>
          <w:trHeight w:val="345"/>
        </w:trPr>
        <w:tc>
          <w:tcPr>
            <w:tcW w:w="772" w:type="dxa"/>
            <w:vMerge/>
            <w:tcBorders>
              <w:left w:val="single" w:sz="4" w:space="0" w:color="auto"/>
              <w:right w:val="single" w:sz="4" w:space="0" w:color="auto"/>
            </w:tcBorders>
            <w:vAlign w:val="center"/>
          </w:tcPr>
          <w:p w:rsidR="00C706C2" w:rsidRPr="00FD74D6" w:rsidRDefault="00C706C2" w:rsidP="00CF7761">
            <w:pPr>
              <w:rPr>
                <w:b/>
              </w:rPr>
            </w:pPr>
          </w:p>
        </w:tc>
        <w:tc>
          <w:tcPr>
            <w:tcW w:w="2667" w:type="dxa"/>
            <w:vMerge/>
            <w:tcBorders>
              <w:left w:val="single" w:sz="4" w:space="0" w:color="auto"/>
              <w:right w:val="single" w:sz="4" w:space="0" w:color="auto"/>
            </w:tcBorders>
            <w:vAlign w:val="center"/>
          </w:tcPr>
          <w:p w:rsidR="00C706C2" w:rsidRDefault="00C706C2" w:rsidP="00CF7761">
            <w:pPr>
              <w:rPr>
                <w:b/>
              </w:rPr>
            </w:pPr>
          </w:p>
        </w:tc>
        <w:tc>
          <w:tcPr>
            <w:tcW w:w="1173" w:type="dxa"/>
            <w:vMerge/>
            <w:tcBorders>
              <w:left w:val="single" w:sz="4" w:space="0" w:color="auto"/>
              <w:right w:val="single" w:sz="4" w:space="0" w:color="auto"/>
            </w:tcBorders>
            <w:vAlign w:val="center"/>
          </w:tcPr>
          <w:p w:rsidR="00C706C2" w:rsidRPr="00FD74D6" w:rsidRDefault="00C706C2" w:rsidP="00CF7761"/>
        </w:tc>
        <w:tc>
          <w:tcPr>
            <w:tcW w:w="1737" w:type="dxa"/>
            <w:tcBorders>
              <w:top w:val="single" w:sz="4" w:space="0" w:color="auto"/>
              <w:left w:val="nil"/>
              <w:bottom w:val="single" w:sz="4" w:space="0" w:color="auto"/>
              <w:right w:val="single" w:sz="4" w:space="0" w:color="auto"/>
            </w:tcBorders>
            <w:vAlign w:val="center"/>
          </w:tcPr>
          <w:p w:rsidR="00C706C2" w:rsidRPr="00FD74D6" w:rsidRDefault="00C706C2" w:rsidP="00CF7761">
            <w:pPr>
              <w:jc w:val="center"/>
            </w:pPr>
            <w:r w:rsidRPr="00FD74D6">
              <w:t>201</w:t>
            </w:r>
            <w:r>
              <w:t>8</w:t>
            </w:r>
          </w:p>
        </w:tc>
        <w:tc>
          <w:tcPr>
            <w:tcW w:w="1041" w:type="dxa"/>
            <w:tcBorders>
              <w:top w:val="single" w:sz="4" w:space="0" w:color="auto"/>
              <w:left w:val="nil"/>
              <w:bottom w:val="single" w:sz="4" w:space="0" w:color="auto"/>
              <w:right w:val="single" w:sz="4" w:space="0" w:color="auto"/>
            </w:tcBorders>
          </w:tcPr>
          <w:p w:rsidR="00C706C2" w:rsidRDefault="00C706C2" w:rsidP="00CF7761">
            <w:r>
              <w:t>0</w:t>
            </w:r>
          </w:p>
        </w:tc>
        <w:tc>
          <w:tcPr>
            <w:tcW w:w="1257" w:type="dxa"/>
            <w:tcBorders>
              <w:top w:val="single" w:sz="4" w:space="0" w:color="auto"/>
              <w:left w:val="nil"/>
              <w:bottom w:val="single" w:sz="4" w:space="0" w:color="auto"/>
              <w:right w:val="single" w:sz="4" w:space="0" w:color="auto"/>
            </w:tcBorders>
          </w:tcPr>
          <w:p w:rsidR="00C706C2" w:rsidRPr="008C5248" w:rsidRDefault="00C706C2" w:rsidP="00CF7761">
            <w:pPr>
              <w:jc w:val="center"/>
            </w:pPr>
          </w:p>
        </w:tc>
        <w:tc>
          <w:tcPr>
            <w:tcW w:w="1440" w:type="dxa"/>
            <w:tcBorders>
              <w:top w:val="single" w:sz="4" w:space="0" w:color="auto"/>
              <w:left w:val="nil"/>
              <w:bottom w:val="single" w:sz="4" w:space="0" w:color="auto"/>
              <w:right w:val="single" w:sz="4" w:space="0" w:color="auto"/>
            </w:tcBorders>
          </w:tcPr>
          <w:p w:rsidR="00C706C2" w:rsidRPr="008C5248" w:rsidRDefault="00C706C2" w:rsidP="00CF7761">
            <w:pPr>
              <w:jc w:val="center"/>
            </w:pPr>
          </w:p>
        </w:tc>
        <w:tc>
          <w:tcPr>
            <w:tcW w:w="1418" w:type="dxa"/>
            <w:tcBorders>
              <w:top w:val="single" w:sz="4" w:space="0" w:color="auto"/>
              <w:left w:val="nil"/>
              <w:bottom w:val="single" w:sz="4" w:space="0" w:color="auto"/>
              <w:right w:val="single" w:sz="4" w:space="0" w:color="auto"/>
            </w:tcBorders>
          </w:tcPr>
          <w:p w:rsidR="00C706C2" w:rsidRDefault="00C706C2" w:rsidP="00CF7761">
            <w:r>
              <w:t>0</w:t>
            </w:r>
          </w:p>
        </w:tc>
        <w:tc>
          <w:tcPr>
            <w:tcW w:w="1134" w:type="dxa"/>
            <w:tcBorders>
              <w:top w:val="single" w:sz="4" w:space="0" w:color="auto"/>
              <w:left w:val="nil"/>
              <w:bottom w:val="single" w:sz="4" w:space="0" w:color="auto"/>
              <w:right w:val="single" w:sz="4" w:space="0" w:color="auto"/>
            </w:tcBorders>
          </w:tcPr>
          <w:p w:rsidR="00C706C2" w:rsidRPr="00FD74D6" w:rsidRDefault="00C706C2" w:rsidP="00CF7761">
            <w:pPr>
              <w:jc w:val="center"/>
              <w:rPr>
                <w:b/>
              </w:rPr>
            </w:pPr>
          </w:p>
        </w:tc>
        <w:tc>
          <w:tcPr>
            <w:tcW w:w="1770" w:type="dxa"/>
            <w:tcBorders>
              <w:top w:val="single" w:sz="4" w:space="0" w:color="auto"/>
              <w:left w:val="nil"/>
              <w:bottom w:val="single" w:sz="4" w:space="0" w:color="auto"/>
              <w:right w:val="single" w:sz="4" w:space="0" w:color="auto"/>
            </w:tcBorders>
          </w:tcPr>
          <w:p w:rsidR="00C706C2" w:rsidRPr="00FD74D6" w:rsidRDefault="00C706C2" w:rsidP="00CF7761">
            <w:pPr>
              <w:jc w:val="center"/>
              <w:rPr>
                <w:b/>
              </w:rPr>
            </w:pPr>
          </w:p>
        </w:tc>
        <w:tc>
          <w:tcPr>
            <w:tcW w:w="900" w:type="dxa"/>
            <w:gridSpan w:val="4"/>
            <w:tcBorders>
              <w:top w:val="single" w:sz="4" w:space="0" w:color="auto"/>
              <w:left w:val="nil"/>
              <w:bottom w:val="single" w:sz="4" w:space="0" w:color="auto"/>
              <w:right w:val="single" w:sz="4" w:space="0" w:color="auto"/>
            </w:tcBorders>
          </w:tcPr>
          <w:p w:rsidR="00C706C2" w:rsidRPr="00FD74D6" w:rsidRDefault="00C706C2" w:rsidP="00CF7761">
            <w:pPr>
              <w:jc w:val="center"/>
              <w:rPr>
                <w:b/>
              </w:rPr>
            </w:pPr>
          </w:p>
        </w:tc>
      </w:tr>
      <w:tr w:rsidR="00C706C2" w:rsidRPr="00FD74D6" w:rsidTr="00CF7761">
        <w:trPr>
          <w:trHeight w:val="285"/>
        </w:trPr>
        <w:tc>
          <w:tcPr>
            <w:tcW w:w="772" w:type="dxa"/>
            <w:vMerge/>
            <w:tcBorders>
              <w:left w:val="single" w:sz="4" w:space="0" w:color="auto"/>
              <w:right w:val="single" w:sz="4" w:space="0" w:color="auto"/>
            </w:tcBorders>
            <w:vAlign w:val="center"/>
          </w:tcPr>
          <w:p w:rsidR="00C706C2" w:rsidRPr="00FD74D6" w:rsidRDefault="00C706C2" w:rsidP="00CF7761">
            <w:pPr>
              <w:rPr>
                <w:b/>
              </w:rPr>
            </w:pPr>
          </w:p>
        </w:tc>
        <w:tc>
          <w:tcPr>
            <w:tcW w:w="2667" w:type="dxa"/>
            <w:vMerge/>
            <w:tcBorders>
              <w:left w:val="single" w:sz="4" w:space="0" w:color="auto"/>
              <w:right w:val="single" w:sz="4" w:space="0" w:color="auto"/>
            </w:tcBorders>
            <w:vAlign w:val="center"/>
          </w:tcPr>
          <w:p w:rsidR="00C706C2" w:rsidRDefault="00C706C2" w:rsidP="00CF7761">
            <w:pPr>
              <w:rPr>
                <w:b/>
              </w:rPr>
            </w:pPr>
          </w:p>
        </w:tc>
        <w:tc>
          <w:tcPr>
            <w:tcW w:w="1173" w:type="dxa"/>
            <w:vMerge/>
            <w:tcBorders>
              <w:left w:val="single" w:sz="4" w:space="0" w:color="auto"/>
              <w:right w:val="single" w:sz="4" w:space="0" w:color="auto"/>
            </w:tcBorders>
            <w:vAlign w:val="center"/>
          </w:tcPr>
          <w:p w:rsidR="00C706C2" w:rsidRPr="00FD74D6" w:rsidRDefault="00C706C2" w:rsidP="00CF7761"/>
        </w:tc>
        <w:tc>
          <w:tcPr>
            <w:tcW w:w="1737" w:type="dxa"/>
            <w:tcBorders>
              <w:top w:val="single" w:sz="4" w:space="0" w:color="auto"/>
              <w:left w:val="nil"/>
              <w:bottom w:val="single" w:sz="4" w:space="0" w:color="auto"/>
              <w:right w:val="single" w:sz="4" w:space="0" w:color="auto"/>
            </w:tcBorders>
            <w:vAlign w:val="center"/>
          </w:tcPr>
          <w:p w:rsidR="00C706C2" w:rsidRPr="00FD74D6" w:rsidRDefault="00C706C2" w:rsidP="00CF7761">
            <w:pPr>
              <w:jc w:val="center"/>
            </w:pPr>
            <w:r w:rsidRPr="00FD74D6">
              <w:t>201</w:t>
            </w:r>
            <w:r>
              <w:t>9</w:t>
            </w:r>
          </w:p>
        </w:tc>
        <w:tc>
          <w:tcPr>
            <w:tcW w:w="1041" w:type="dxa"/>
            <w:tcBorders>
              <w:top w:val="single" w:sz="4" w:space="0" w:color="auto"/>
              <w:left w:val="nil"/>
              <w:bottom w:val="single" w:sz="4" w:space="0" w:color="auto"/>
              <w:right w:val="single" w:sz="4" w:space="0" w:color="auto"/>
            </w:tcBorders>
          </w:tcPr>
          <w:p w:rsidR="00C706C2" w:rsidRDefault="00C706C2" w:rsidP="00CF7761">
            <w:r>
              <w:t>0</w:t>
            </w:r>
          </w:p>
        </w:tc>
        <w:tc>
          <w:tcPr>
            <w:tcW w:w="1257" w:type="dxa"/>
            <w:tcBorders>
              <w:top w:val="single" w:sz="4" w:space="0" w:color="auto"/>
              <w:left w:val="nil"/>
              <w:bottom w:val="single" w:sz="4" w:space="0" w:color="auto"/>
              <w:right w:val="single" w:sz="4" w:space="0" w:color="auto"/>
            </w:tcBorders>
          </w:tcPr>
          <w:p w:rsidR="00C706C2" w:rsidRPr="008C5248" w:rsidRDefault="00C706C2" w:rsidP="00CF7761">
            <w:pPr>
              <w:jc w:val="center"/>
            </w:pPr>
          </w:p>
        </w:tc>
        <w:tc>
          <w:tcPr>
            <w:tcW w:w="1440" w:type="dxa"/>
            <w:tcBorders>
              <w:top w:val="single" w:sz="4" w:space="0" w:color="auto"/>
              <w:left w:val="nil"/>
              <w:bottom w:val="single" w:sz="4" w:space="0" w:color="auto"/>
              <w:right w:val="single" w:sz="4" w:space="0" w:color="auto"/>
            </w:tcBorders>
          </w:tcPr>
          <w:p w:rsidR="00C706C2" w:rsidRPr="008C5248" w:rsidRDefault="00C706C2" w:rsidP="00CF7761">
            <w:pPr>
              <w:jc w:val="center"/>
            </w:pPr>
          </w:p>
        </w:tc>
        <w:tc>
          <w:tcPr>
            <w:tcW w:w="1418" w:type="dxa"/>
            <w:tcBorders>
              <w:top w:val="single" w:sz="4" w:space="0" w:color="auto"/>
              <w:left w:val="nil"/>
              <w:bottom w:val="single" w:sz="4" w:space="0" w:color="auto"/>
              <w:right w:val="single" w:sz="4" w:space="0" w:color="auto"/>
            </w:tcBorders>
          </w:tcPr>
          <w:p w:rsidR="00C706C2" w:rsidRDefault="00C706C2" w:rsidP="00CF7761">
            <w:r>
              <w:t>0</w:t>
            </w:r>
          </w:p>
        </w:tc>
        <w:tc>
          <w:tcPr>
            <w:tcW w:w="1134" w:type="dxa"/>
            <w:tcBorders>
              <w:top w:val="single" w:sz="4" w:space="0" w:color="auto"/>
              <w:left w:val="nil"/>
              <w:bottom w:val="single" w:sz="4" w:space="0" w:color="auto"/>
              <w:right w:val="single" w:sz="4" w:space="0" w:color="auto"/>
            </w:tcBorders>
          </w:tcPr>
          <w:p w:rsidR="00C706C2" w:rsidRPr="00FD74D6" w:rsidRDefault="00C706C2" w:rsidP="00CF7761">
            <w:pPr>
              <w:jc w:val="center"/>
              <w:rPr>
                <w:b/>
              </w:rPr>
            </w:pPr>
          </w:p>
        </w:tc>
        <w:tc>
          <w:tcPr>
            <w:tcW w:w="1770" w:type="dxa"/>
            <w:tcBorders>
              <w:top w:val="single" w:sz="4" w:space="0" w:color="auto"/>
              <w:left w:val="nil"/>
              <w:bottom w:val="single" w:sz="4" w:space="0" w:color="auto"/>
              <w:right w:val="single" w:sz="4" w:space="0" w:color="auto"/>
            </w:tcBorders>
          </w:tcPr>
          <w:p w:rsidR="00C706C2" w:rsidRPr="00FD74D6" w:rsidRDefault="00C706C2" w:rsidP="00CF7761">
            <w:pPr>
              <w:jc w:val="center"/>
              <w:rPr>
                <w:b/>
              </w:rPr>
            </w:pPr>
          </w:p>
        </w:tc>
        <w:tc>
          <w:tcPr>
            <w:tcW w:w="900" w:type="dxa"/>
            <w:gridSpan w:val="4"/>
            <w:tcBorders>
              <w:top w:val="single" w:sz="4" w:space="0" w:color="auto"/>
              <w:left w:val="nil"/>
              <w:bottom w:val="single" w:sz="4" w:space="0" w:color="auto"/>
              <w:right w:val="single" w:sz="4" w:space="0" w:color="auto"/>
            </w:tcBorders>
          </w:tcPr>
          <w:p w:rsidR="00C706C2" w:rsidRPr="00FD74D6" w:rsidRDefault="00C706C2" w:rsidP="00CF7761">
            <w:pPr>
              <w:jc w:val="center"/>
              <w:rPr>
                <w:b/>
              </w:rPr>
            </w:pPr>
          </w:p>
        </w:tc>
      </w:tr>
      <w:tr w:rsidR="00C706C2" w:rsidRPr="00FD74D6" w:rsidTr="00CF7761">
        <w:trPr>
          <w:trHeight w:val="330"/>
        </w:trPr>
        <w:tc>
          <w:tcPr>
            <w:tcW w:w="772" w:type="dxa"/>
            <w:vMerge/>
            <w:tcBorders>
              <w:left w:val="single" w:sz="4" w:space="0" w:color="auto"/>
              <w:right w:val="single" w:sz="4" w:space="0" w:color="auto"/>
            </w:tcBorders>
            <w:vAlign w:val="center"/>
          </w:tcPr>
          <w:p w:rsidR="00C706C2" w:rsidRPr="00FD74D6" w:rsidRDefault="00C706C2" w:rsidP="00CF7761">
            <w:pPr>
              <w:rPr>
                <w:b/>
              </w:rPr>
            </w:pPr>
          </w:p>
        </w:tc>
        <w:tc>
          <w:tcPr>
            <w:tcW w:w="2667" w:type="dxa"/>
            <w:vMerge/>
            <w:tcBorders>
              <w:left w:val="single" w:sz="4" w:space="0" w:color="auto"/>
              <w:right w:val="single" w:sz="4" w:space="0" w:color="auto"/>
            </w:tcBorders>
            <w:vAlign w:val="center"/>
          </w:tcPr>
          <w:p w:rsidR="00C706C2" w:rsidRDefault="00C706C2" w:rsidP="00CF7761">
            <w:pPr>
              <w:rPr>
                <w:b/>
              </w:rPr>
            </w:pPr>
          </w:p>
        </w:tc>
        <w:tc>
          <w:tcPr>
            <w:tcW w:w="1173" w:type="dxa"/>
            <w:vMerge/>
            <w:tcBorders>
              <w:left w:val="single" w:sz="4" w:space="0" w:color="auto"/>
              <w:right w:val="single" w:sz="4" w:space="0" w:color="auto"/>
            </w:tcBorders>
            <w:vAlign w:val="center"/>
          </w:tcPr>
          <w:p w:rsidR="00C706C2" w:rsidRPr="00FD74D6" w:rsidRDefault="00C706C2" w:rsidP="00CF7761"/>
        </w:tc>
        <w:tc>
          <w:tcPr>
            <w:tcW w:w="1737" w:type="dxa"/>
            <w:tcBorders>
              <w:top w:val="single" w:sz="4" w:space="0" w:color="auto"/>
              <w:left w:val="nil"/>
              <w:bottom w:val="single" w:sz="4" w:space="0" w:color="auto"/>
              <w:right w:val="single" w:sz="4" w:space="0" w:color="auto"/>
            </w:tcBorders>
            <w:vAlign w:val="center"/>
          </w:tcPr>
          <w:p w:rsidR="00C706C2" w:rsidRPr="00FD74D6" w:rsidRDefault="00C706C2" w:rsidP="00CF7761">
            <w:pPr>
              <w:jc w:val="center"/>
            </w:pPr>
            <w:r w:rsidRPr="00FD74D6">
              <w:t>20</w:t>
            </w:r>
            <w:r>
              <w:t>20</w:t>
            </w:r>
          </w:p>
        </w:tc>
        <w:tc>
          <w:tcPr>
            <w:tcW w:w="1041" w:type="dxa"/>
            <w:tcBorders>
              <w:top w:val="single" w:sz="4" w:space="0" w:color="auto"/>
              <w:left w:val="nil"/>
              <w:bottom w:val="single" w:sz="4" w:space="0" w:color="auto"/>
              <w:right w:val="single" w:sz="4" w:space="0" w:color="auto"/>
            </w:tcBorders>
          </w:tcPr>
          <w:p w:rsidR="00C706C2" w:rsidRDefault="00C706C2" w:rsidP="00CF7761">
            <w:r>
              <w:t>300</w:t>
            </w:r>
          </w:p>
        </w:tc>
        <w:tc>
          <w:tcPr>
            <w:tcW w:w="1257" w:type="dxa"/>
            <w:tcBorders>
              <w:top w:val="single" w:sz="4" w:space="0" w:color="auto"/>
              <w:left w:val="nil"/>
              <w:bottom w:val="single" w:sz="4" w:space="0" w:color="auto"/>
              <w:right w:val="single" w:sz="4" w:space="0" w:color="auto"/>
            </w:tcBorders>
          </w:tcPr>
          <w:p w:rsidR="00C706C2" w:rsidRPr="008C5248" w:rsidRDefault="00C706C2" w:rsidP="00CF7761">
            <w:pPr>
              <w:jc w:val="center"/>
            </w:pPr>
          </w:p>
        </w:tc>
        <w:tc>
          <w:tcPr>
            <w:tcW w:w="1440" w:type="dxa"/>
            <w:tcBorders>
              <w:top w:val="single" w:sz="4" w:space="0" w:color="auto"/>
              <w:left w:val="nil"/>
              <w:bottom w:val="single" w:sz="4" w:space="0" w:color="auto"/>
              <w:right w:val="single" w:sz="4" w:space="0" w:color="auto"/>
            </w:tcBorders>
          </w:tcPr>
          <w:p w:rsidR="00C706C2" w:rsidRPr="008C5248" w:rsidRDefault="00C706C2" w:rsidP="00CF7761">
            <w:pPr>
              <w:jc w:val="center"/>
            </w:pPr>
          </w:p>
        </w:tc>
        <w:tc>
          <w:tcPr>
            <w:tcW w:w="1418" w:type="dxa"/>
            <w:tcBorders>
              <w:top w:val="single" w:sz="4" w:space="0" w:color="auto"/>
              <w:left w:val="nil"/>
              <w:bottom w:val="single" w:sz="4" w:space="0" w:color="auto"/>
              <w:right w:val="single" w:sz="4" w:space="0" w:color="auto"/>
            </w:tcBorders>
          </w:tcPr>
          <w:p w:rsidR="00C706C2" w:rsidRDefault="00C706C2" w:rsidP="00CF7761">
            <w:r>
              <w:t>300</w:t>
            </w:r>
          </w:p>
        </w:tc>
        <w:tc>
          <w:tcPr>
            <w:tcW w:w="1134" w:type="dxa"/>
            <w:tcBorders>
              <w:top w:val="single" w:sz="4" w:space="0" w:color="auto"/>
              <w:left w:val="nil"/>
              <w:bottom w:val="single" w:sz="4" w:space="0" w:color="auto"/>
              <w:right w:val="single" w:sz="4" w:space="0" w:color="auto"/>
            </w:tcBorders>
          </w:tcPr>
          <w:p w:rsidR="00C706C2" w:rsidRPr="00FD74D6" w:rsidRDefault="00C706C2" w:rsidP="00CF7761">
            <w:pPr>
              <w:jc w:val="center"/>
              <w:rPr>
                <w:b/>
              </w:rPr>
            </w:pPr>
          </w:p>
        </w:tc>
        <w:tc>
          <w:tcPr>
            <w:tcW w:w="1770" w:type="dxa"/>
            <w:tcBorders>
              <w:top w:val="single" w:sz="4" w:space="0" w:color="auto"/>
              <w:left w:val="nil"/>
              <w:bottom w:val="single" w:sz="4" w:space="0" w:color="auto"/>
              <w:right w:val="single" w:sz="4" w:space="0" w:color="auto"/>
            </w:tcBorders>
          </w:tcPr>
          <w:p w:rsidR="00C706C2" w:rsidRPr="00FD74D6" w:rsidRDefault="00C706C2" w:rsidP="00CF7761">
            <w:pPr>
              <w:jc w:val="center"/>
              <w:rPr>
                <w:b/>
              </w:rPr>
            </w:pPr>
          </w:p>
        </w:tc>
        <w:tc>
          <w:tcPr>
            <w:tcW w:w="900" w:type="dxa"/>
            <w:gridSpan w:val="4"/>
            <w:tcBorders>
              <w:top w:val="single" w:sz="4" w:space="0" w:color="auto"/>
              <w:left w:val="nil"/>
              <w:bottom w:val="single" w:sz="4" w:space="0" w:color="auto"/>
              <w:right w:val="single" w:sz="4" w:space="0" w:color="auto"/>
            </w:tcBorders>
          </w:tcPr>
          <w:p w:rsidR="00C706C2" w:rsidRPr="00FD74D6" w:rsidRDefault="00C706C2" w:rsidP="00CF7761">
            <w:pPr>
              <w:jc w:val="center"/>
              <w:rPr>
                <w:b/>
              </w:rPr>
            </w:pPr>
          </w:p>
        </w:tc>
      </w:tr>
      <w:tr w:rsidR="00C706C2" w:rsidRPr="00FD74D6" w:rsidTr="00CF7761">
        <w:trPr>
          <w:trHeight w:val="391"/>
        </w:trPr>
        <w:tc>
          <w:tcPr>
            <w:tcW w:w="772" w:type="dxa"/>
            <w:vMerge/>
            <w:tcBorders>
              <w:left w:val="single" w:sz="4" w:space="0" w:color="auto"/>
              <w:right w:val="single" w:sz="4" w:space="0" w:color="auto"/>
            </w:tcBorders>
            <w:vAlign w:val="center"/>
          </w:tcPr>
          <w:p w:rsidR="00C706C2" w:rsidRPr="00FD74D6" w:rsidRDefault="00C706C2" w:rsidP="00CF7761">
            <w:pPr>
              <w:rPr>
                <w:b/>
              </w:rPr>
            </w:pPr>
          </w:p>
        </w:tc>
        <w:tc>
          <w:tcPr>
            <w:tcW w:w="2667" w:type="dxa"/>
            <w:vMerge/>
            <w:tcBorders>
              <w:left w:val="single" w:sz="4" w:space="0" w:color="auto"/>
              <w:right w:val="single" w:sz="4" w:space="0" w:color="auto"/>
            </w:tcBorders>
            <w:vAlign w:val="center"/>
          </w:tcPr>
          <w:p w:rsidR="00C706C2" w:rsidRDefault="00C706C2" w:rsidP="00CF7761">
            <w:pPr>
              <w:rPr>
                <w:b/>
              </w:rPr>
            </w:pPr>
          </w:p>
        </w:tc>
        <w:tc>
          <w:tcPr>
            <w:tcW w:w="1173" w:type="dxa"/>
            <w:vMerge/>
            <w:tcBorders>
              <w:left w:val="single" w:sz="4" w:space="0" w:color="auto"/>
              <w:right w:val="single" w:sz="4" w:space="0" w:color="auto"/>
            </w:tcBorders>
            <w:vAlign w:val="center"/>
          </w:tcPr>
          <w:p w:rsidR="00C706C2" w:rsidRPr="00FD74D6" w:rsidRDefault="00C706C2" w:rsidP="00CF7761"/>
        </w:tc>
        <w:tc>
          <w:tcPr>
            <w:tcW w:w="1737" w:type="dxa"/>
            <w:tcBorders>
              <w:top w:val="single" w:sz="4" w:space="0" w:color="auto"/>
              <w:left w:val="nil"/>
              <w:bottom w:val="single" w:sz="4" w:space="0" w:color="auto"/>
              <w:right w:val="single" w:sz="4" w:space="0" w:color="auto"/>
            </w:tcBorders>
            <w:vAlign w:val="center"/>
          </w:tcPr>
          <w:p w:rsidR="00C706C2" w:rsidRPr="00FD74D6" w:rsidRDefault="00C706C2" w:rsidP="00CF7761">
            <w:pPr>
              <w:jc w:val="center"/>
            </w:pPr>
            <w:r w:rsidRPr="00FD74D6">
              <w:t>20</w:t>
            </w:r>
            <w:r>
              <w:t>21</w:t>
            </w:r>
          </w:p>
        </w:tc>
        <w:tc>
          <w:tcPr>
            <w:tcW w:w="1041" w:type="dxa"/>
            <w:tcBorders>
              <w:top w:val="single" w:sz="4" w:space="0" w:color="auto"/>
              <w:left w:val="nil"/>
              <w:bottom w:val="single" w:sz="4" w:space="0" w:color="auto"/>
              <w:right w:val="single" w:sz="4" w:space="0" w:color="auto"/>
            </w:tcBorders>
          </w:tcPr>
          <w:p w:rsidR="00C706C2" w:rsidRDefault="00C706C2" w:rsidP="00CF7761">
            <w:r>
              <w:t>0</w:t>
            </w:r>
          </w:p>
        </w:tc>
        <w:tc>
          <w:tcPr>
            <w:tcW w:w="1257" w:type="dxa"/>
            <w:tcBorders>
              <w:top w:val="single" w:sz="4" w:space="0" w:color="auto"/>
              <w:left w:val="nil"/>
              <w:bottom w:val="single" w:sz="4" w:space="0" w:color="auto"/>
              <w:right w:val="single" w:sz="4" w:space="0" w:color="auto"/>
            </w:tcBorders>
          </w:tcPr>
          <w:p w:rsidR="00C706C2" w:rsidRPr="008C5248" w:rsidRDefault="00C706C2" w:rsidP="00CF7761">
            <w:pPr>
              <w:jc w:val="center"/>
            </w:pPr>
          </w:p>
        </w:tc>
        <w:tc>
          <w:tcPr>
            <w:tcW w:w="1440" w:type="dxa"/>
            <w:tcBorders>
              <w:top w:val="single" w:sz="4" w:space="0" w:color="auto"/>
              <w:left w:val="nil"/>
              <w:bottom w:val="single" w:sz="4" w:space="0" w:color="auto"/>
              <w:right w:val="single" w:sz="4" w:space="0" w:color="auto"/>
            </w:tcBorders>
          </w:tcPr>
          <w:p w:rsidR="00C706C2" w:rsidRPr="008C5248" w:rsidRDefault="00C706C2" w:rsidP="00CF7761">
            <w:pPr>
              <w:jc w:val="center"/>
            </w:pPr>
          </w:p>
        </w:tc>
        <w:tc>
          <w:tcPr>
            <w:tcW w:w="1418" w:type="dxa"/>
            <w:tcBorders>
              <w:top w:val="single" w:sz="4" w:space="0" w:color="auto"/>
              <w:left w:val="nil"/>
              <w:bottom w:val="single" w:sz="4" w:space="0" w:color="auto"/>
              <w:right w:val="single" w:sz="4" w:space="0" w:color="auto"/>
            </w:tcBorders>
          </w:tcPr>
          <w:p w:rsidR="00C706C2" w:rsidRDefault="00C706C2" w:rsidP="00CF7761">
            <w:r>
              <w:t>0</w:t>
            </w:r>
          </w:p>
        </w:tc>
        <w:tc>
          <w:tcPr>
            <w:tcW w:w="1134" w:type="dxa"/>
            <w:tcBorders>
              <w:top w:val="single" w:sz="4" w:space="0" w:color="auto"/>
              <w:left w:val="nil"/>
              <w:bottom w:val="single" w:sz="4" w:space="0" w:color="auto"/>
              <w:right w:val="single" w:sz="4" w:space="0" w:color="auto"/>
            </w:tcBorders>
          </w:tcPr>
          <w:p w:rsidR="00C706C2" w:rsidRPr="00FD74D6" w:rsidRDefault="00C706C2" w:rsidP="00CF7761">
            <w:pPr>
              <w:jc w:val="center"/>
              <w:rPr>
                <w:b/>
              </w:rPr>
            </w:pPr>
          </w:p>
        </w:tc>
        <w:tc>
          <w:tcPr>
            <w:tcW w:w="1770" w:type="dxa"/>
            <w:tcBorders>
              <w:top w:val="single" w:sz="4" w:space="0" w:color="auto"/>
              <w:left w:val="nil"/>
              <w:bottom w:val="single" w:sz="4" w:space="0" w:color="auto"/>
              <w:right w:val="single" w:sz="4" w:space="0" w:color="auto"/>
            </w:tcBorders>
          </w:tcPr>
          <w:p w:rsidR="00C706C2" w:rsidRPr="00FD74D6" w:rsidRDefault="00C706C2" w:rsidP="00CF7761">
            <w:pPr>
              <w:jc w:val="center"/>
              <w:rPr>
                <w:b/>
              </w:rPr>
            </w:pPr>
          </w:p>
        </w:tc>
        <w:tc>
          <w:tcPr>
            <w:tcW w:w="900" w:type="dxa"/>
            <w:gridSpan w:val="4"/>
            <w:tcBorders>
              <w:top w:val="single" w:sz="4" w:space="0" w:color="auto"/>
              <w:left w:val="nil"/>
              <w:bottom w:val="single" w:sz="4" w:space="0" w:color="auto"/>
              <w:right w:val="single" w:sz="4" w:space="0" w:color="auto"/>
            </w:tcBorders>
          </w:tcPr>
          <w:p w:rsidR="00C706C2" w:rsidRPr="00FD74D6" w:rsidRDefault="00C706C2" w:rsidP="00CF7761">
            <w:pPr>
              <w:jc w:val="center"/>
              <w:rPr>
                <w:b/>
              </w:rPr>
            </w:pPr>
          </w:p>
        </w:tc>
      </w:tr>
      <w:tr w:rsidR="00C706C2" w:rsidRPr="00FD74D6" w:rsidTr="00CF7761">
        <w:trPr>
          <w:trHeight w:val="300"/>
        </w:trPr>
        <w:tc>
          <w:tcPr>
            <w:tcW w:w="772" w:type="dxa"/>
            <w:vMerge/>
            <w:tcBorders>
              <w:left w:val="single" w:sz="4" w:space="0" w:color="auto"/>
              <w:bottom w:val="single" w:sz="4" w:space="0" w:color="auto"/>
              <w:right w:val="single" w:sz="4" w:space="0" w:color="auto"/>
            </w:tcBorders>
            <w:vAlign w:val="center"/>
          </w:tcPr>
          <w:p w:rsidR="00C706C2" w:rsidRPr="00FD74D6" w:rsidRDefault="00C706C2" w:rsidP="00CF7761">
            <w:pPr>
              <w:rPr>
                <w:b/>
              </w:rPr>
            </w:pPr>
          </w:p>
        </w:tc>
        <w:tc>
          <w:tcPr>
            <w:tcW w:w="2667" w:type="dxa"/>
            <w:vMerge/>
            <w:tcBorders>
              <w:left w:val="single" w:sz="4" w:space="0" w:color="auto"/>
              <w:bottom w:val="single" w:sz="4" w:space="0" w:color="auto"/>
              <w:right w:val="single" w:sz="4" w:space="0" w:color="auto"/>
            </w:tcBorders>
            <w:vAlign w:val="center"/>
          </w:tcPr>
          <w:p w:rsidR="00C706C2" w:rsidRDefault="00C706C2" w:rsidP="00CF7761">
            <w:pPr>
              <w:rPr>
                <w:b/>
              </w:rPr>
            </w:pPr>
          </w:p>
        </w:tc>
        <w:tc>
          <w:tcPr>
            <w:tcW w:w="1173" w:type="dxa"/>
            <w:vMerge/>
            <w:tcBorders>
              <w:left w:val="single" w:sz="4" w:space="0" w:color="auto"/>
              <w:bottom w:val="single" w:sz="4" w:space="0" w:color="auto"/>
              <w:right w:val="single" w:sz="4" w:space="0" w:color="auto"/>
            </w:tcBorders>
            <w:vAlign w:val="center"/>
          </w:tcPr>
          <w:p w:rsidR="00C706C2" w:rsidRPr="00FD74D6" w:rsidRDefault="00C706C2" w:rsidP="00CF7761"/>
        </w:tc>
        <w:tc>
          <w:tcPr>
            <w:tcW w:w="1737" w:type="dxa"/>
            <w:tcBorders>
              <w:top w:val="single" w:sz="4" w:space="0" w:color="auto"/>
              <w:left w:val="nil"/>
              <w:bottom w:val="single" w:sz="4" w:space="0" w:color="auto"/>
              <w:right w:val="single" w:sz="4" w:space="0" w:color="auto"/>
            </w:tcBorders>
            <w:vAlign w:val="center"/>
          </w:tcPr>
          <w:p w:rsidR="00C706C2" w:rsidRPr="00FD74D6" w:rsidRDefault="00C706C2" w:rsidP="00CF7761">
            <w:pPr>
              <w:jc w:val="center"/>
            </w:pPr>
            <w:r w:rsidRPr="00FD74D6">
              <w:t>202</w:t>
            </w:r>
            <w:r>
              <w:t>2</w:t>
            </w:r>
          </w:p>
        </w:tc>
        <w:tc>
          <w:tcPr>
            <w:tcW w:w="1041" w:type="dxa"/>
            <w:tcBorders>
              <w:top w:val="single" w:sz="4" w:space="0" w:color="auto"/>
              <w:left w:val="nil"/>
              <w:bottom w:val="single" w:sz="4" w:space="0" w:color="auto"/>
              <w:right w:val="single" w:sz="4" w:space="0" w:color="auto"/>
            </w:tcBorders>
          </w:tcPr>
          <w:p w:rsidR="00C706C2" w:rsidRDefault="00C706C2" w:rsidP="00CF7761">
            <w:r>
              <w:t>0</w:t>
            </w:r>
          </w:p>
        </w:tc>
        <w:tc>
          <w:tcPr>
            <w:tcW w:w="1257" w:type="dxa"/>
            <w:tcBorders>
              <w:top w:val="single" w:sz="4" w:space="0" w:color="auto"/>
              <w:left w:val="nil"/>
              <w:bottom w:val="single" w:sz="4" w:space="0" w:color="auto"/>
              <w:right w:val="single" w:sz="4" w:space="0" w:color="auto"/>
            </w:tcBorders>
          </w:tcPr>
          <w:p w:rsidR="00C706C2" w:rsidRPr="008C5248" w:rsidRDefault="00C706C2" w:rsidP="00CF7761">
            <w:pPr>
              <w:jc w:val="center"/>
            </w:pPr>
          </w:p>
        </w:tc>
        <w:tc>
          <w:tcPr>
            <w:tcW w:w="1440" w:type="dxa"/>
            <w:tcBorders>
              <w:top w:val="single" w:sz="4" w:space="0" w:color="auto"/>
              <w:left w:val="nil"/>
              <w:bottom w:val="single" w:sz="4" w:space="0" w:color="auto"/>
              <w:right w:val="single" w:sz="4" w:space="0" w:color="auto"/>
            </w:tcBorders>
          </w:tcPr>
          <w:p w:rsidR="00C706C2" w:rsidRPr="008C5248" w:rsidRDefault="00C706C2" w:rsidP="00CF7761">
            <w:pPr>
              <w:jc w:val="center"/>
            </w:pPr>
          </w:p>
        </w:tc>
        <w:tc>
          <w:tcPr>
            <w:tcW w:w="1418" w:type="dxa"/>
            <w:tcBorders>
              <w:top w:val="single" w:sz="4" w:space="0" w:color="auto"/>
              <w:left w:val="nil"/>
              <w:bottom w:val="single" w:sz="4" w:space="0" w:color="auto"/>
              <w:right w:val="single" w:sz="4" w:space="0" w:color="auto"/>
            </w:tcBorders>
          </w:tcPr>
          <w:p w:rsidR="00C706C2" w:rsidRDefault="00C706C2" w:rsidP="00CF7761">
            <w:r>
              <w:t>0</w:t>
            </w:r>
          </w:p>
        </w:tc>
        <w:tc>
          <w:tcPr>
            <w:tcW w:w="1134" w:type="dxa"/>
            <w:tcBorders>
              <w:top w:val="single" w:sz="4" w:space="0" w:color="auto"/>
              <w:left w:val="nil"/>
              <w:bottom w:val="single" w:sz="4" w:space="0" w:color="auto"/>
              <w:right w:val="single" w:sz="4" w:space="0" w:color="auto"/>
            </w:tcBorders>
          </w:tcPr>
          <w:p w:rsidR="00C706C2" w:rsidRPr="00FD74D6" w:rsidRDefault="00C706C2" w:rsidP="00CF7761">
            <w:pPr>
              <w:jc w:val="center"/>
              <w:rPr>
                <w:b/>
              </w:rPr>
            </w:pPr>
          </w:p>
        </w:tc>
        <w:tc>
          <w:tcPr>
            <w:tcW w:w="1770" w:type="dxa"/>
            <w:tcBorders>
              <w:top w:val="single" w:sz="4" w:space="0" w:color="auto"/>
              <w:left w:val="nil"/>
              <w:bottom w:val="single" w:sz="4" w:space="0" w:color="auto"/>
              <w:right w:val="single" w:sz="4" w:space="0" w:color="auto"/>
            </w:tcBorders>
          </w:tcPr>
          <w:p w:rsidR="00C706C2" w:rsidRPr="00FD74D6" w:rsidRDefault="00C706C2" w:rsidP="00CF7761">
            <w:pPr>
              <w:jc w:val="center"/>
              <w:rPr>
                <w:b/>
              </w:rPr>
            </w:pPr>
          </w:p>
        </w:tc>
        <w:tc>
          <w:tcPr>
            <w:tcW w:w="900" w:type="dxa"/>
            <w:gridSpan w:val="4"/>
            <w:tcBorders>
              <w:top w:val="single" w:sz="4" w:space="0" w:color="auto"/>
              <w:left w:val="nil"/>
              <w:bottom w:val="single" w:sz="4" w:space="0" w:color="auto"/>
              <w:right w:val="single" w:sz="4" w:space="0" w:color="auto"/>
            </w:tcBorders>
          </w:tcPr>
          <w:p w:rsidR="00C706C2" w:rsidRPr="00FD74D6" w:rsidRDefault="00C706C2" w:rsidP="00CF7761">
            <w:pPr>
              <w:jc w:val="center"/>
              <w:rPr>
                <w:b/>
              </w:rPr>
            </w:pPr>
          </w:p>
        </w:tc>
      </w:tr>
      <w:tr w:rsidR="00C706C2" w:rsidRPr="00FD74D6" w:rsidTr="00CF7761">
        <w:trPr>
          <w:trHeight w:val="300"/>
        </w:trPr>
        <w:tc>
          <w:tcPr>
            <w:tcW w:w="772" w:type="dxa"/>
            <w:tcBorders>
              <w:top w:val="single" w:sz="4" w:space="0" w:color="auto"/>
              <w:left w:val="single" w:sz="4" w:space="0" w:color="auto"/>
              <w:bottom w:val="single" w:sz="4" w:space="0" w:color="auto"/>
              <w:right w:val="single" w:sz="4" w:space="0" w:color="auto"/>
            </w:tcBorders>
            <w:vAlign w:val="center"/>
          </w:tcPr>
          <w:p w:rsidR="00C706C2" w:rsidRPr="00FD74D6" w:rsidRDefault="00C706C2" w:rsidP="00CF7761">
            <w:pPr>
              <w:rPr>
                <w:b/>
              </w:rPr>
            </w:pPr>
          </w:p>
        </w:tc>
        <w:tc>
          <w:tcPr>
            <w:tcW w:w="2667" w:type="dxa"/>
            <w:tcBorders>
              <w:top w:val="single" w:sz="4" w:space="0" w:color="auto"/>
              <w:left w:val="single" w:sz="4" w:space="0" w:color="auto"/>
              <w:bottom w:val="single" w:sz="4" w:space="0" w:color="auto"/>
              <w:right w:val="single" w:sz="4" w:space="0" w:color="auto"/>
            </w:tcBorders>
            <w:vAlign w:val="center"/>
          </w:tcPr>
          <w:p w:rsidR="00C706C2" w:rsidRPr="00FD74D6" w:rsidRDefault="00C706C2" w:rsidP="00CF7761">
            <w:pPr>
              <w:rPr>
                <w:b/>
              </w:rPr>
            </w:pPr>
            <w:r w:rsidRPr="00FD74D6">
              <w:rPr>
                <w:b/>
              </w:rPr>
              <w:t>ИТОГО</w:t>
            </w:r>
          </w:p>
        </w:tc>
        <w:tc>
          <w:tcPr>
            <w:tcW w:w="1173" w:type="dxa"/>
            <w:tcBorders>
              <w:top w:val="single" w:sz="4" w:space="0" w:color="auto"/>
              <w:left w:val="single" w:sz="4" w:space="0" w:color="auto"/>
              <w:bottom w:val="single" w:sz="4" w:space="0" w:color="auto"/>
              <w:right w:val="single" w:sz="4" w:space="0" w:color="auto"/>
            </w:tcBorders>
            <w:vAlign w:val="center"/>
          </w:tcPr>
          <w:p w:rsidR="00C706C2" w:rsidRPr="00FD74D6" w:rsidRDefault="00C706C2" w:rsidP="00CF7761"/>
        </w:tc>
        <w:tc>
          <w:tcPr>
            <w:tcW w:w="1737" w:type="dxa"/>
            <w:tcBorders>
              <w:top w:val="single" w:sz="4" w:space="0" w:color="auto"/>
              <w:left w:val="nil"/>
              <w:bottom w:val="single" w:sz="4" w:space="0" w:color="auto"/>
              <w:right w:val="single" w:sz="4" w:space="0" w:color="auto"/>
            </w:tcBorders>
            <w:vAlign w:val="center"/>
          </w:tcPr>
          <w:p w:rsidR="00C706C2" w:rsidRPr="00FD74D6" w:rsidRDefault="00C706C2" w:rsidP="00CF7761">
            <w:pPr>
              <w:jc w:val="center"/>
            </w:pPr>
          </w:p>
        </w:tc>
        <w:tc>
          <w:tcPr>
            <w:tcW w:w="1041" w:type="dxa"/>
            <w:tcBorders>
              <w:top w:val="single" w:sz="4" w:space="0" w:color="auto"/>
              <w:left w:val="nil"/>
              <w:bottom w:val="single" w:sz="4" w:space="0" w:color="auto"/>
              <w:right w:val="single" w:sz="4" w:space="0" w:color="auto"/>
            </w:tcBorders>
          </w:tcPr>
          <w:p w:rsidR="00C706C2" w:rsidRPr="008C5248" w:rsidRDefault="00C706C2" w:rsidP="00CF7761">
            <w:r>
              <w:t>15864,83</w:t>
            </w:r>
          </w:p>
        </w:tc>
        <w:tc>
          <w:tcPr>
            <w:tcW w:w="1257" w:type="dxa"/>
            <w:tcBorders>
              <w:top w:val="single" w:sz="4" w:space="0" w:color="auto"/>
              <w:left w:val="nil"/>
              <w:bottom w:val="single" w:sz="4" w:space="0" w:color="auto"/>
              <w:right w:val="single" w:sz="4" w:space="0" w:color="auto"/>
            </w:tcBorders>
          </w:tcPr>
          <w:p w:rsidR="00C706C2" w:rsidRPr="008C5248" w:rsidRDefault="00C706C2" w:rsidP="00CF7761">
            <w:pPr>
              <w:jc w:val="center"/>
            </w:pPr>
          </w:p>
        </w:tc>
        <w:tc>
          <w:tcPr>
            <w:tcW w:w="1440" w:type="dxa"/>
            <w:tcBorders>
              <w:top w:val="single" w:sz="4" w:space="0" w:color="auto"/>
              <w:left w:val="nil"/>
              <w:bottom w:val="single" w:sz="4" w:space="0" w:color="auto"/>
              <w:right w:val="single" w:sz="4" w:space="0" w:color="auto"/>
            </w:tcBorders>
          </w:tcPr>
          <w:p w:rsidR="00C706C2" w:rsidRPr="008C5248" w:rsidRDefault="00C706C2" w:rsidP="00CF7761">
            <w:pPr>
              <w:jc w:val="center"/>
            </w:pPr>
          </w:p>
        </w:tc>
        <w:tc>
          <w:tcPr>
            <w:tcW w:w="1418" w:type="dxa"/>
            <w:tcBorders>
              <w:top w:val="single" w:sz="4" w:space="0" w:color="auto"/>
              <w:left w:val="nil"/>
              <w:bottom w:val="single" w:sz="4" w:space="0" w:color="auto"/>
              <w:right w:val="single" w:sz="4" w:space="0" w:color="auto"/>
            </w:tcBorders>
          </w:tcPr>
          <w:p w:rsidR="00C706C2" w:rsidRPr="008C5248" w:rsidRDefault="00C706C2" w:rsidP="00CF7761">
            <w:r>
              <w:t>15864,83</w:t>
            </w:r>
          </w:p>
        </w:tc>
        <w:tc>
          <w:tcPr>
            <w:tcW w:w="1134" w:type="dxa"/>
            <w:tcBorders>
              <w:top w:val="single" w:sz="4" w:space="0" w:color="auto"/>
              <w:left w:val="nil"/>
              <w:bottom w:val="single" w:sz="4" w:space="0" w:color="auto"/>
              <w:right w:val="single" w:sz="4" w:space="0" w:color="auto"/>
            </w:tcBorders>
          </w:tcPr>
          <w:p w:rsidR="00C706C2" w:rsidRPr="00FD74D6" w:rsidRDefault="00C706C2" w:rsidP="00CF7761">
            <w:pPr>
              <w:jc w:val="center"/>
              <w:rPr>
                <w:b/>
              </w:rPr>
            </w:pPr>
          </w:p>
        </w:tc>
        <w:tc>
          <w:tcPr>
            <w:tcW w:w="1770" w:type="dxa"/>
            <w:tcBorders>
              <w:top w:val="single" w:sz="4" w:space="0" w:color="auto"/>
              <w:left w:val="nil"/>
              <w:bottom w:val="single" w:sz="4" w:space="0" w:color="auto"/>
              <w:right w:val="single" w:sz="4" w:space="0" w:color="auto"/>
            </w:tcBorders>
          </w:tcPr>
          <w:p w:rsidR="00C706C2" w:rsidRPr="00FD74D6" w:rsidRDefault="00C706C2" w:rsidP="00CF7761">
            <w:pPr>
              <w:jc w:val="center"/>
              <w:rPr>
                <w:b/>
              </w:rPr>
            </w:pPr>
            <w:r w:rsidRPr="00FD74D6">
              <w:rPr>
                <w:b/>
              </w:rPr>
              <w:t>-</w:t>
            </w:r>
          </w:p>
        </w:tc>
        <w:tc>
          <w:tcPr>
            <w:tcW w:w="900" w:type="dxa"/>
            <w:gridSpan w:val="4"/>
            <w:tcBorders>
              <w:top w:val="single" w:sz="4" w:space="0" w:color="auto"/>
              <w:left w:val="nil"/>
              <w:bottom w:val="single" w:sz="4" w:space="0" w:color="auto"/>
              <w:right w:val="single" w:sz="4" w:space="0" w:color="auto"/>
            </w:tcBorders>
          </w:tcPr>
          <w:p w:rsidR="00C706C2" w:rsidRPr="00FD74D6" w:rsidRDefault="00C706C2" w:rsidP="00CF7761">
            <w:pPr>
              <w:jc w:val="center"/>
              <w:rPr>
                <w:b/>
              </w:rPr>
            </w:pPr>
          </w:p>
        </w:tc>
      </w:tr>
    </w:tbl>
    <w:p w:rsidR="00C706C2" w:rsidRPr="00FD74D6" w:rsidRDefault="00C706C2" w:rsidP="00C706C2">
      <w:pPr>
        <w:pStyle w:val="1"/>
        <w:spacing w:before="0"/>
        <w:ind w:left="10065"/>
        <w:jc w:val="center"/>
        <w:rPr>
          <w:bCs w:val="0"/>
          <w:caps/>
          <w:sz w:val="20"/>
        </w:rPr>
      </w:pPr>
      <w:r w:rsidRPr="00FD74D6">
        <w:rPr>
          <w:caps/>
          <w:sz w:val="20"/>
        </w:rPr>
        <w:lastRenderedPageBreak/>
        <w:t>Приложение № 8.1</w:t>
      </w:r>
    </w:p>
    <w:p w:rsidR="00C706C2" w:rsidRPr="00FD74D6" w:rsidRDefault="00C706C2" w:rsidP="00C706C2">
      <w:pPr>
        <w:ind w:left="10065"/>
        <w:jc w:val="center"/>
        <w:rPr>
          <w:caps/>
          <w:spacing w:val="-2"/>
        </w:rPr>
      </w:pPr>
      <w:r w:rsidRPr="00FD74D6">
        <w:rPr>
          <w:bCs/>
          <w:caps/>
        </w:rPr>
        <w:t xml:space="preserve">к  муниципальной  программе </w:t>
      </w:r>
      <w:r w:rsidRPr="00FD74D6">
        <w:rPr>
          <w:caps/>
          <w:spacing w:val="-2"/>
        </w:rPr>
        <w:t>«Обеспечение муниципального управления собственностью Камешкирского района Пензенской области НА 2014– 202</w:t>
      </w:r>
      <w:r>
        <w:rPr>
          <w:caps/>
          <w:spacing w:val="-2"/>
        </w:rPr>
        <w:t>2</w:t>
      </w:r>
      <w:r w:rsidRPr="00FD74D6">
        <w:rPr>
          <w:caps/>
          <w:spacing w:val="-2"/>
        </w:rPr>
        <w:t xml:space="preserve"> ГОДЫ»</w:t>
      </w:r>
    </w:p>
    <w:p w:rsidR="00C706C2" w:rsidRPr="00FD74D6" w:rsidRDefault="00C706C2" w:rsidP="00C706C2">
      <w:pPr>
        <w:pStyle w:val="ConsPlusNormal0"/>
        <w:jc w:val="center"/>
      </w:pPr>
      <w:r w:rsidRPr="00FD74D6">
        <w:t>ПРЕДЕЛЬНЫЕ ОБЪЕМЫ</w:t>
      </w:r>
    </w:p>
    <w:p w:rsidR="00C706C2" w:rsidRPr="00FD74D6" w:rsidRDefault="00C706C2" w:rsidP="00C706C2">
      <w:pPr>
        <w:pStyle w:val="ConsPlusNormal0"/>
        <w:jc w:val="center"/>
      </w:pPr>
      <w:r w:rsidRPr="00FD74D6">
        <w:t>средств бюджета Камешкирского района Пензенской области на исполнение</w:t>
      </w:r>
    </w:p>
    <w:p w:rsidR="00C706C2" w:rsidRPr="00FD74D6" w:rsidRDefault="00C706C2" w:rsidP="00C706C2">
      <w:pPr>
        <w:pStyle w:val="ConsPlusNormal0"/>
        <w:jc w:val="center"/>
      </w:pPr>
      <w:r w:rsidRPr="00FD74D6">
        <w:t>долгосрочных муниципальных контрактов в целях реализации</w:t>
      </w:r>
    </w:p>
    <w:p w:rsidR="00C706C2" w:rsidRPr="00FD74D6" w:rsidRDefault="00C706C2" w:rsidP="00C706C2">
      <w:pPr>
        <w:pStyle w:val="ConsPlusNormal0"/>
        <w:jc w:val="center"/>
      </w:pPr>
      <w:r w:rsidRPr="00FD74D6">
        <w:t>мероприятий муниципальной программы Камешкирского района Пензенской области</w:t>
      </w:r>
    </w:p>
    <w:p w:rsidR="00C706C2" w:rsidRPr="00FD74D6" w:rsidRDefault="00C706C2" w:rsidP="00C706C2">
      <w:pPr>
        <w:jc w:val="center"/>
        <w:rPr>
          <w:caps/>
          <w:spacing w:val="-2"/>
        </w:rPr>
      </w:pPr>
      <w:r w:rsidRPr="00FD74D6">
        <w:rPr>
          <w:caps/>
          <w:spacing w:val="-2"/>
        </w:rPr>
        <w:t>«Обеспечение муниципального управления собственностью</w:t>
      </w:r>
    </w:p>
    <w:p w:rsidR="00C706C2" w:rsidRPr="00FD74D6" w:rsidRDefault="00C706C2" w:rsidP="00C706C2">
      <w:pPr>
        <w:jc w:val="center"/>
        <w:rPr>
          <w:caps/>
          <w:spacing w:val="-2"/>
        </w:rPr>
      </w:pPr>
      <w:r w:rsidRPr="00FD74D6">
        <w:rPr>
          <w:caps/>
          <w:spacing w:val="-2"/>
        </w:rPr>
        <w:t>Камешкирского района Пензенской области НА 2014 – 202</w:t>
      </w:r>
      <w:r>
        <w:rPr>
          <w:caps/>
          <w:spacing w:val="-2"/>
        </w:rPr>
        <w:t>2</w:t>
      </w:r>
      <w:r w:rsidRPr="00FD74D6">
        <w:rPr>
          <w:caps/>
          <w:spacing w:val="-2"/>
        </w:rPr>
        <w:t xml:space="preserve"> ГОДЫ»</w:t>
      </w:r>
    </w:p>
    <w:p w:rsidR="00C706C2" w:rsidRPr="00FD74D6" w:rsidRDefault="00C706C2" w:rsidP="00C706C2">
      <w:pPr>
        <w:pStyle w:val="ConsPlusNormal0"/>
        <w:jc w:val="center"/>
      </w:pPr>
      <w:r w:rsidRPr="00FD74D6">
        <w:t xml:space="preserve"> на 201</w:t>
      </w:r>
      <w:r>
        <w:t>8-</w:t>
      </w:r>
      <w:r w:rsidRPr="00FD74D6">
        <w:t xml:space="preserve"> 202</w:t>
      </w:r>
      <w:r>
        <w:t>2</w:t>
      </w:r>
      <w:r w:rsidRPr="00FD74D6">
        <w:t>годы</w:t>
      </w:r>
    </w:p>
    <w:p w:rsidR="00C706C2" w:rsidRPr="00FD74D6" w:rsidRDefault="00C706C2" w:rsidP="00C706C2">
      <w:pPr>
        <w:pStyle w:val="ConsPlusNormal0"/>
      </w:pPr>
    </w:p>
    <w:p w:rsidR="00C706C2" w:rsidRPr="00FD74D6" w:rsidRDefault="00C706C2" w:rsidP="00C706C2">
      <w:pPr>
        <w:pStyle w:val="ConsPlusNormal0"/>
        <w:jc w:val="right"/>
      </w:pPr>
      <w:r w:rsidRPr="00FD74D6">
        <w:t>(тыс. руб.)</w:t>
      </w:r>
    </w:p>
    <w:tbl>
      <w:tblPr>
        <w:tblW w:w="15032"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204"/>
        <w:gridCol w:w="1250"/>
        <w:gridCol w:w="1417"/>
        <w:gridCol w:w="510"/>
        <w:gridCol w:w="567"/>
        <w:gridCol w:w="737"/>
        <w:gridCol w:w="924"/>
        <w:gridCol w:w="1232"/>
        <w:gridCol w:w="2030"/>
        <w:gridCol w:w="992"/>
        <w:gridCol w:w="955"/>
        <w:gridCol w:w="709"/>
        <w:gridCol w:w="43"/>
        <w:gridCol w:w="810"/>
        <w:gridCol w:w="618"/>
        <w:gridCol w:w="34"/>
      </w:tblGrid>
      <w:tr w:rsidR="00C706C2" w:rsidRPr="00FD74D6" w:rsidTr="00CF7761">
        <w:trPr>
          <w:gridAfter w:val="1"/>
          <w:wAfter w:w="34" w:type="dxa"/>
        </w:trPr>
        <w:tc>
          <w:tcPr>
            <w:tcW w:w="2204" w:type="dxa"/>
            <w:vMerge w:val="restart"/>
          </w:tcPr>
          <w:p w:rsidR="00C706C2" w:rsidRPr="00FD74D6" w:rsidRDefault="00C706C2" w:rsidP="00CF7761">
            <w:pPr>
              <w:pStyle w:val="ConsPlusNormal0"/>
            </w:pPr>
            <w:r w:rsidRPr="00FD74D6">
              <w:t>Наименование муниципальной программы, подпрограммы, мероприятия, объекта закупки</w:t>
            </w:r>
          </w:p>
        </w:tc>
        <w:tc>
          <w:tcPr>
            <w:tcW w:w="1250" w:type="dxa"/>
            <w:vMerge w:val="restart"/>
          </w:tcPr>
          <w:p w:rsidR="00C706C2" w:rsidRPr="00FD74D6" w:rsidRDefault="00C706C2" w:rsidP="00CF7761">
            <w:pPr>
              <w:pStyle w:val="ConsPlusNormal0"/>
            </w:pPr>
            <w:r w:rsidRPr="00FD74D6">
              <w:t>Заказчик, уполномоченный на заключение муниципального контракта</w:t>
            </w:r>
          </w:p>
        </w:tc>
        <w:tc>
          <w:tcPr>
            <w:tcW w:w="1417" w:type="dxa"/>
            <w:vMerge w:val="restart"/>
          </w:tcPr>
          <w:p w:rsidR="00C706C2" w:rsidRPr="00FD74D6" w:rsidRDefault="00C706C2" w:rsidP="00CF7761">
            <w:pPr>
              <w:pStyle w:val="ConsPlusNormal0"/>
            </w:pPr>
            <w:r w:rsidRPr="00FD74D6">
              <w:t xml:space="preserve">Код по Общероссийскому классификатору продукции по видам экономической деятельности </w:t>
            </w:r>
            <w:hyperlink w:anchor="P2168" w:history="1">
              <w:r w:rsidRPr="00FD74D6">
                <w:rPr>
                  <w:color w:val="0000FF"/>
                </w:rPr>
                <w:t>&lt;1&gt;</w:t>
              </w:r>
            </w:hyperlink>
          </w:p>
        </w:tc>
        <w:tc>
          <w:tcPr>
            <w:tcW w:w="2738" w:type="dxa"/>
            <w:gridSpan w:val="4"/>
          </w:tcPr>
          <w:p w:rsidR="00C706C2" w:rsidRPr="00FD74D6" w:rsidRDefault="00C706C2" w:rsidP="00CF7761">
            <w:pPr>
              <w:pStyle w:val="ConsPlusNormal0"/>
            </w:pPr>
            <w:r w:rsidRPr="00FD74D6">
              <w:t>Код бюджетной классификации</w:t>
            </w:r>
          </w:p>
        </w:tc>
        <w:tc>
          <w:tcPr>
            <w:tcW w:w="1232" w:type="dxa"/>
            <w:vMerge w:val="restart"/>
          </w:tcPr>
          <w:p w:rsidR="00C706C2" w:rsidRPr="00FD74D6" w:rsidRDefault="00C706C2" w:rsidP="00CF7761">
            <w:pPr>
              <w:pStyle w:val="ConsPlusNormal0"/>
            </w:pPr>
            <w:r w:rsidRPr="00FD74D6">
              <w:t>Предельный срок осуществления закупки</w:t>
            </w:r>
          </w:p>
        </w:tc>
        <w:tc>
          <w:tcPr>
            <w:tcW w:w="2030" w:type="dxa"/>
            <w:vMerge w:val="restart"/>
          </w:tcPr>
          <w:p w:rsidR="00C706C2" w:rsidRPr="00FD74D6" w:rsidRDefault="00C706C2" w:rsidP="00CF7761">
            <w:pPr>
              <w:pStyle w:val="ConsPlusNormal0"/>
            </w:pPr>
            <w:r w:rsidRPr="00FD74D6">
              <w:t xml:space="preserve">Результаты выполнения работ (оказания услуг) </w:t>
            </w:r>
            <w:hyperlink w:anchor="P2169" w:history="1">
              <w:r w:rsidRPr="00FD74D6">
                <w:rPr>
                  <w:color w:val="0000FF"/>
                </w:rPr>
                <w:t>&lt;2&gt;</w:t>
              </w:r>
            </w:hyperlink>
            <w:r w:rsidRPr="00FD74D6">
              <w:t xml:space="preserve">,предмет встречного обязательства и предельный срок его исполнения </w:t>
            </w:r>
            <w:hyperlink w:anchor="P2170" w:history="1">
              <w:r w:rsidRPr="00FD74D6">
                <w:rPr>
                  <w:color w:val="0000FF"/>
                </w:rPr>
                <w:t>&lt;3&gt;</w:t>
              </w:r>
            </w:hyperlink>
          </w:p>
        </w:tc>
        <w:tc>
          <w:tcPr>
            <w:tcW w:w="4127" w:type="dxa"/>
            <w:gridSpan w:val="6"/>
          </w:tcPr>
          <w:p w:rsidR="00C706C2" w:rsidRPr="00FD74D6" w:rsidRDefault="00C706C2" w:rsidP="00CF7761">
            <w:pPr>
              <w:pStyle w:val="ConsPlusNormal0"/>
            </w:pPr>
            <w:r w:rsidRPr="00FD74D6">
              <w:t>Предельный объем средств</w:t>
            </w:r>
          </w:p>
          <w:p w:rsidR="00C706C2" w:rsidRPr="00FD74D6" w:rsidRDefault="00C706C2" w:rsidP="00CF7761">
            <w:pPr>
              <w:pStyle w:val="ConsPlusNormal0"/>
            </w:pPr>
            <w:r w:rsidRPr="00FD74D6">
              <w:t>на оплату результатов выполненных работ, оказанных услуг, поставленных товаров</w:t>
            </w:r>
          </w:p>
        </w:tc>
      </w:tr>
      <w:tr w:rsidR="00C706C2" w:rsidRPr="00FD74D6" w:rsidTr="00CF7761">
        <w:trPr>
          <w:gridAfter w:val="1"/>
          <w:wAfter w:w="34" w:type="dxa"/>
        </w:trPr>
        <w:tc>
          <w:tcPr>
            <w:tcW w:w="2204" w:type="dxa"/>
            <w:vMerge/>
          </w:tcPr>
          <w:p w:rsidR="00C706C2" w:rsidRPr="00FD74D6" w:rsidRDefault="00C706C2" w:rsidP="00CF7761"/>
        </w:tc>
        <w:tc>
          <w:tcPr>
            <w:tcW w:w="1250" w:type="dxa"/>
            <w:vMerge/>
          </w:tcPr>
          <w:p w:rsidR="00C706C2" w:rsidRPr="00FD74D6" w:rsidRDefault="00C706C2" w:rsidP="00CF7761"/>
        </w:tc>
        <w:tc>
          <w:tcPr>
            <w:tcW w:w="1417" w:type="dxa"/>
            <w:vMerge/>
          </w:tcPr>
          <w:p w:rsidR="00C706C2" w:rsidRPr="00FD74D6" w:rsidRDefault="00C706C2" w:rsidP="00CF7761"/>
        </w:tc>
        <w:tc>
          <w:tcPr>
            <w:tcW w:w="510" w:type="dxa"/>
          </w:tcPr>
          <w:p w:rsidR="00C706C2" w:rsidRPr="00FD74D6" w:rsidRDefault="00C706C2" w:rsidP="00CF7761">
            <w:pPr>
              <w:pStyle w:val="ConsPlusNormal0"/>
            </w:pPr>
            <w:r w:rsidRPr="00FD74D6">
              <w:t>Рз</w:t>
            </w:r>
          </w:p>
        </w:tc>
        <w:tc>
          <w:tcPr>
            <w:tcW w:w="567" w:type="dxa"/>
          </w:tcPr>
          <w:p w:rsidR="00C706C2" w:rsidRPr="00FD74D6" w:rsidRDefault="00C706C2" w:rsidP="00CF7761">
            <w:pPr>
              <w:pStyle w:val="ConsPlusNormal0"/>
            </w:pPr>
            <w:r w:rsidRPr="00FD74D6">
              <w:t>Пр</w:t>
            </w:r>
          </w:p>
        </w:tc>
        <w:tc>
          <w:tcPr>
            <w:tcW w:w="737" w:type="dxa"/>
          </w:tcPr>
          <w:p w:rsidR="00C706C2" w:rsidRPr="00FD74D6" w:rsidRDefault="00C706C2" w:rsidP="00CF7761">
            <w:pPr>
              <w:pStyle w:val="ConsPlusNormal0"/>
            </w:pPr>
            <w:r w:rsidRPr="00FD74D6">
              <w:t>ЦСР</w:t>
            </w:r>
          </w:p>
        </w:tc>
        <w:tc>
          <w:tcPr>
            <w:tcW w:w="924" w:type="dxa"/>
          </w:tcPr>
          <w:p w:rsidR="00C706C2" w:rsidRPr="00FD74D6" w:rsidRDefault="00C706C2" w:rsidP="00CF7761">
            <w:pPr>
              <w:pStyle w:val="ConsPlusNormal0"/>
            </w:pPr>
            <w:r w:rsidRPr="00FD74D6">
              <w:t>Группа ВР</w:t>
            </w:r>
          </w:p>
        </w:tc>
        <w:tc>
          <w:tcPr>
            <w:tcW w:w="1232" w:type="dxa"/>
            <w:vMerge/>
          </w:tcPr>
          <w:p w:rsidR="00C706C2" w:rsidRPr="00FD74D6" w:rsidRDefault="00C706C2" w:rsidP="00CF7761"/>
        </w:tc>
        <w:tc>
          <w:tcPr>
            <w:tcW w:w="2030" w:type="dxa"/>
            <w:vMerge/>
          </w:tcPr>
          <w:p w:rsidR="00C706C2" w:rsidRPr="00FD74D6" w:rsidRDefault="00C706C2" w:rsidP="00CF7761"/>
        </w:tc>
        <w:tc>
          <w:tcPr>
            <w:tcW w:w="992" w:type="dxa"/>
          </w:tcPr>
          <w:p w:rsidR="00C706C2" w:rsidRPr="00FD74D6" w:rsidRDefault="00C706C2" w:rsidP="00CF7761">
            <w:pPr>
              <w:pStyle w:val="ConsPlusNormal0"/>
            </w:pPr>
            <w:r w:rsidRPr="00FD74D6">
              <w:t>201</w:t>
            </w:r>
            <w:r>
              <w:t>8</w:t>
            </w:r>
          </w:p>
        </w:tc>
        <w:tc>
          <w:tcPr>
            <w:tcW w:w="955" w:type="dxa"/>
          </w:tcPr>
          <w:p w:rsidR="00C706C2" w:rsidRPr="00FD74D6" w:rsidRDefault="00C706C2" w:rsidP="00CF7761">
            <w:pPr>
              <w:pStyle w:val="ConsPlusNormal0"/>
            </w:pPr>
            <w:r w:rsidRPr="00FD74D6">
              <w:t>201</w:t>
            </w:r>
            <w:r>
              <w:t>9</w:t>
            </w:r>
          </w:p>
        </w:tc>
        <w:tc>
          <w:tcPr>
            <w:tcW w:w="752" w:type="dxa"/>
            <w:gridSpan w:val="2"/>
          </w:tcPr>
          <w:p w:rsidR="00C706C2" w:rsidRPr="00FD74D6" w:rsidRDefault="00C706C2" w:rsidP="00CF7761">
            <w:pPr>
              <w:pStyle w:val="ConsPlusNormal0"/>
            </w:pPr>
            <w:r w:rsidRPr="00FD74D6">
              <w:t>20</w:t>
            </w:r>
            <w:r>
              <w:t>20</w:t>
            </w:r>
          </w:p>
        </w:tc>
        <w:tc>
          <w:tcPr>
            <w:tcW w:w="810" w:type="dxa"/>
          </w:tcPr>
          <w:p w:rsidR="00C706C2" w:rsidRPr="00FD74D6" w:rsidRDefault="00C706C2" w:rsidP="00CF7761">
            <w:pPr>
              <w:pStyle w:val="ConsPlusNormal0"/>
            </w:pPr>
          </w:p>
          <w:p w:rsidR="00C706C2" w:rsidRPr="00FD74D6" w:rsidRDefault="00C706C2" w:rsidP="00CF7761">
            <w:pPr>
              <w:pStyle w:val="ConsPlusNormal0"/>
            </w:pPr>
            <w:r w:rsidRPr="00FD74D6">
              <w:t>220</w:t>
            </w:r>
            <w:r>
              <w:t>21</w:t>
            </w:r>
          </w:p>
        </w:tc>
        <w:tc>
          <w:tcPr>
            <w:tcW w:w="618" w:type="dxa"/>
          </w:tcPr>
          <w:p w:rsidR="00C706C2" w:rsidRPr="00FD74D6" w:rsidRDefault="00C706C2" w:rsidP="00CF7761">
            <w:pPr>
              <w:pStyle w:val="ConsPlusNormal0"/>
              <w:ind w:left="720"/>
            </w:pPr>
            <w:r w:rsidRPr="00FD74D6">
              <w:t>.</w:t>
            </w:r>
          </w:p>
          <w:p w:rsidR="00C706C2" w:rsidRPr="00FD74D6" w:rsidRDefault="00C706C2" w:rsidP="00CF7761">
            <w:pPr>
              <w:pStyle w:val="ConsPlusNormal0"/>
            </w:pPr>
            <w:r w:rsidRPr="00FD74D6">
              <w:t>2202</w:t>
            </w:r>
            <w:r>
              <w:t>2</w:t>
            </w:r>
          </w:p>
        </w:tc>
      </w:tr>
      <w:tr w:rsidR="00C706C2" w:rsidRPr="00FD74D6" w:rsidTr="00CF7761">
        <w:trPr>
          <w:gridAfter w:val="1"/>
          <w:wAfter w:w="34" w:type="dxa"/>
        </w:trPr>
        <w:tc>
          <w:tcPr>
            <w:tcW w:w="2204" w:type="dxa"/>
          </w:tcPr>
          <w:p w:rsidR="00C706C2" w:rsidRPr="00FD74D6" w:rsidRDefault="00C706C2" w:rsidP="00CF7761">
            <w:pPr>
              <w:pStyle w:val="ConsPlusNormal0"/>
              <w:jc w:val="center"/>
            </w:pPr>
            <w:r w:rsidRPr="00FD74D6">
              <w:lastRenderedPageBreak/>
              <w:t>1</w:t>
            </w:r>
          </w:p>
        </w:tc>
        <w:tc>
          <w:tcPr>
            <w:tcW w:w="1250" w:type="dxa"/>
          </w:tcPr>
          <w:p w:rsidR="00C706C2" w:rsidRPr="00FD74D6" w:rsidRDefault="00C706C2" w:rsidP="00CF7761">
            <w:pPr>
              <w:pStyle w:val="ConsPlusNormal0"/>
              <w:jc w:val="center"/>
            </w:pPr>
            <w:r w:rsidRPr="00FD74D6">
              <w:t>2</w:t>
            </w:r>
          </w:p>
        </w:tc>
        <w:tc>
          <w:tcPr>
            <w:tcW w:w="1417" w:type="dxa"/>
          </w:tcPr>
          <w:p w:rsidR="00C706C2" w:rsidRPr="00FD74D6" w:rsidRDefault="00C706C2" w:rsidP="00CF7761">
            <w:pPr>
              <w:pStyle w:val="ConsPlusNormal0"/>
              <w:jc w:val="center"/>
            </w:pPr>
            <w:r w:rsidRPr="00FD74D6">
              <w:t>3</w:t>
            </w:r>
          </w:p>
        </w:tc>
        <w:tc>
          <w:tcPr>
            <w:tcW w:w="510" w:type="dxa"/>
          </w:tcPr>
          <w:p w:rsidR="00C706C2" w:rsidRPr="00FD74D6" w:rsidRDefault="00C706C2" w:rsidP="00CF7761">
            <w:pPr>
              <w:pStyle w:val="ConsPlusNormal0"/>
              <w:jc w:val="center"/>
            </w:pPr>
            <w:r w:rsidRPr="00FD74D6">
              <w:t>4</w:t>
            </w:r>
          </w:p>
        </w:tc>
        <w:tc>
          <w:tcPr>
            <w:tcW w:w="567" w:type="dxa"/>
          </w:tcPr>
          <w:p w:rsidR="00C706C2" w:rsidRPr="00FD74D6" w:rsidRDefault="00C706C2" w:rsidP="00CF7761">
            <w:pPr>
              <w:pStyle w:val="ConsPlusNormal0"/>
              <w:jc w:val="center"/>
            </w:pPr>
            <w:r w:rsidRPr="00FD74D6">
              <w:t>5</w:t>
            </w:r>
          </w:p>
        </w:tc>
        <w:tc>
          <w:tcPr>
            <w:tcW w:w="737" w:type="dxa"/>
          </w:tcPr>
          <w:p w:rsidR="00C706C2" w:rsidRPr="00FD74D6" w:rsidRDefault="00C706C2" w:rsidP="00CF7761">
            <w:pPr>
              <w:pStyle w:val="ConsPlusNormal0"/>
              <w:jc w:val="center"/>
            </w:pPr>
            <w:r w:rsidRPr="00FD74D6">
              <w:t>6</w:t>
            </w:r>
          </w:p>
        </w:tc>
        <w:tc>
          <w:tcPr>
            <w:tcW w:w="924" w:type="dxa"/>
          </w:tcPr>
          <w:p w:rsidR="00C706C2" w:rsidRPr="00FD74D6" w:rsidRDefault="00C706C2" w:rsidP="00CF7761">
            <w:pPr>
              <w:pStyle w:val="ConsPlusNormal0"/>
              <w:jc w:val="center"/>
            </w:pPr>
            <w:r w:rsidRPr="00FD74D6">
              <w:t>7</w:t>
            </w:r>
          </w:p>
        </w:tc>
        <w:tc>
          <w:tcPr>
            <w:tcW w:w="1232" w:type="dxa"/>
          </w:tcPr>
          <w:p w:rsidR="00C706C2" w:rsidRPr="00FD74D6" w:rsidRDefault="00C706C2" w:rsidP="00CF7761">
            <w:pPr>
              <w:pStyle w:val="ConsPlusNormal0"/>
              <w:jc w:val="center"/>
            </w:pPr>
            <w:r w:rsidRPr="00FD74D6">
              <w:t>8</w:t>
            </w:r>
          </w:p>
        </w:tc>
        <w:tc>
          <w:tcPr>
            <w:tcW w:w="2030" w:type="dxa"/>
          </w:tcPr>
          <w:p w:rsidR="00C706C2" w:rsidRPr="00FD74D6" w:rsidRDefault="00C706C2" w:rsidP="00CF7761">
            <w:pPr>
              <w:pStyle w:val="ConsPlusNormal0"/>
              <w:jc w:val="center"/>
            </w:pPr>
            <w:r w:rsidRPr="00FD74D6">
              <w:t>9</w:t>
            </w:r>
          </w:p>
        </w:tc>
        <w:tc>
          <w:tcPr>
            <w:tcW w:w="992" w:type="dxa"/>
          </w:tcPr>
          <w:p w:rsidR="00C706C2" w:rsidRPr="00FD74D6" w:rsidRDefault="00C706C2" w:rsidP="00CF7761">
            <w:pPr>
              <w:pStyle w:val="ConsPlusNormal0"/>
              <w:jc w:val="center"/>
            </w:pPr>
            <w:r w:rsidRPr="00FD74D6">
              <w:t>10</w:t>
            </w:r>
          </w:p>
        </w:tc>
        <w:tc>
          <w:tcPr>
            <w:tcW w:w="955" w:type="dxa"/>
          </w:tcPr>
          <w:p w:rsidR="00C706C2" w:rsidRPr="00FD74D6" w:rsidRDefault="00C706C2" w:rsidP="00CF7761">
            <w:pPr>
              <w:pStyle w:val="ConsPlusNormal0"/>
              <w:jc w:val="center"/>
            </w:pPr>
            <w:r w:rsidRPr="00FD74D6">
              <w:t>11</w:t>
            </w:r>
          </w:p>
        </w:tc>
        <w:tc>
          <w:tcPr>
            <w:tcW w:w="752" w:type="dxa"/>
            <w:gridSpan w:val="2"/>
          </w:tcPr>
          <w:p w:rsidR="00C706C2" w:rsidRPr="00FD74D6" w:rsidRDefault="00C706C2" w:rsidP="00CF7761">
            <w:pPr>
              <w:pStyle w:val="ConsPlusNormal0"/>
              <w:jc w:val="center"/>
            </w:pPr>
            <w:r w:rsidRPr="00FD74D6">
              <w:t>12</w:t>
            </w:r>
          </w:p>
        </w:tc>
        <w:tc>
          <w:tcPr>
            <w:tcW w:w="810" w:type="dxa"/>
          </w:tcPr>
          <w:p w:rsidR="00C706C2" w:rsidRPr="00FD74D6" w:rsidRDefault="00C706C2" w:rsidP="00CF7761">
            <w:pPr>
              <w:pStyle w:val="ConsPlusNormal0"/>
              <w:jc w:val="center"/>
            </w:pPr>
            <w:r w:rsidRPr="00FD74D6">
              <w:t>13</w:t>
            </w:r>
          </w:p>
        </w:tc>
        <w:tc>
          <w:tcPr>
            <w:tcW w:w="618" w:type="dxa"/>
          </w:tcPr>
          <w:p w:rsidR="00C706C2" w:rsidRPr="00FD74D6" w:rsidRDefault="00C706C2" w:rsidP="00CF7761">
            <w:pPr>
              <w:pStyle w:val="ConsPlusNormal0"/>
              <w:jc w:val="center"/>
            </w:pPr>
            <w:r w:rsidRPr="00FD74D6">
              <w:t>14</w:t>
            </w:r>
          </w:p>
        </w:tc>
      </w:tr>
      <w:tr w:rsidR="00C706C2" w:rsidRPr="00FD74D6" w:rsidTr="00CF7761">
        <w:trPr>
          <w:gridAfter w:val="1"/>
          <w:wAfter w:w="34" w:type="dxa"/>
        </w:trPr>
        <w:tc>
          <w:tcPr>
            <w:tcW w:w="2204" w:type="dxa"/>
          </w:tcPr>
          <w:p w:rsidR="00C706C2" w:rsidRPr="00FD74D6" w:rsidRDefault="00C706C2" w:rsidP="00CF7761">
            <w:pPr>
              <w:jc w:val="center"/>
            </w:pPr>
            <w:r w:rsidRPr="00FD74D6">
              <w:rPr>
                <w:spacing w:val="-2"/>
              </w:rPr>
              <w:t>«Обеспечение муниципального управления собственностью Камешкирского района  Пензенской области на 2014- 202</w:t>
            </w:r>
            <w:r>
              <w:rPr>
                <w:spacing w:val="-2"/>
              </w:rPr>
              <w:t>2</w:t>
            </w:r>
            <w:r w:rsidRPr="00FD74D6">
              <w:rPr>
                <w:spacing w:val="-2"/>
              </w:rPr>
              <w:t>годы»</w:t>
            </w:r>
          </w:p>
        </w:tc>
        <w:tc>
          <w:tcPr>
            <w:tcW w:w="1250" w:type="dxa"/>
            <w:vAlign w:val="center"/>
          </w:tcPr>
          <w:p w:rsidR="00C706C2" w:rsidRPr="00FD74D6" w:rsidRDefault="00C706C2" w:rsidP="00CF7761">
            <w:pPr>
              <w:pStyle w:val="ConsPlusNormal0"/>
              <w:jc w:val="center"/>
            </w:pPr>
            <w:r w:rsidRPr="00FD74D6">
              <w:t>X</w:t>
            </w:r>
          </w:p>
        </w:tc>
        <w:tc>
          <w:tcPr>
            <w:tcW w:w="1417" w:type="dxa"/>
            <w:vAlign w:val="center"/>
          </w:tcPr>
          <w:p w:rsidR="00C706C2" w:rsidRPr="00FD74D6" w:rsidRDefault="00C706C2" w:rsidP="00CF7761">
            <w:pPr>
              <w:pStyle w:val="ConsPlusNormal0"/>
              <w:jc w:val="center"/>
            </w:pPr>
            <w:r w:rsidRPr="00FD74D6">
              <w:t>X</w:t>
            </w:r>
          </w:p>
        </w:tc>
        <w:tc>
          <w:tcPr>
            <w:tcW w:w="510" w:type="dxa"/>
          </w:tcPr>
          <w:p w:rsidR="00C706C2" w:rsidRPr="00FD74D6" w:rsidRDefault="00C706C2" w:rsidP="00CF7761">
            <w:pPr>
              <w:pStyle w:val="ConsPlusNormal0"/>
            </w:pPr>
          </w:p>
        </w:tc>
        <w:tc>
          <w:tcPr>
            <w:tcW w:w="567" w:type="dxa"/>
          </w:tcPr>
          <w:p w:rsidR="00C706C2" w:rsidRPr="00FD74D6" w:rsidRDefault="00C706C2" w:rsidP="00CF7761">
            <w:pPr>
              <w:pStyle w:val="ConsPlusNormal0"/>
            </w:pPr>
          </w:p>
        </w:tc>
        <w:tc>
          <w:tcPr>
            <w:tcW w:w="737" w:type="dxa"/>
          </w:tcPr>
          <w:p w:rsidR="00C706C2" w:rsidRPr="00FD74D6" w:rsidRDefault="00C706C2" w:rsidP="00CF7761">
            <w:pPr>
              <w:pStyle w:val="ConsPlusNormal0"/>
            </w:pPr>
          </w:p>
        </w:tc>
        <w:tc>
          <w:tcPr>
            <w:tcW w:w="924" w:type="dxa"/>
          </w:tcPr>
          <w:p w:rsidR="00C706C2" w:rsidRPr="00FD74D6" w:rsidRDefault="00C706C2" w:rsidP="00CF7761">
            <w:pPr>
              <w:pStyle w:val="ConsPlusNormal0"/>
            </w:pPr>
          </w:p>
        </w:tc>
        <w:tc>
          <w:tcPr>
            <w:tcW w:w="1232" w:type="dxa"/>
            <w:vAlign w:val="center"/>
          </w:tcPr>
          <w:p w:rsidR="00C706C2" w:rsidRPr="00FD74D6" w:rsidRDefault="00C706C2" w:rsidP="00CF7761">
            <w:pPr>
              <w:pStyle w:val="ConsPlusNormal0"/>
              <w:jc w:val="center"/>
            </w:pPr>
            <w:r w:rsidRPr="00FD74D6">
              <w:t>X</w:t>
            </w:r>
          </w:p>
        </w:tc>
        <w:tc>
          <w:tcPr>
            <w:tcW w:w="2030" w:type="dxa"/>
            <w:vAlign w:val="center"/>
          </w:tcPr>
          <w:p w:rsidR="00C706C2" w:rsidRPr="00FD74D6" w:rsidRDefault="00C706C2" w:rsidP="00CF7761">
            <w:pPr>
              <w:pStyle w:val="ConsPlusNormal0"/>
              <w:jc w:val="center"/>
            </w:pPr>
            <w:r w:rsidRPr="00FD74D6">
              <w:t>X</w:t>
            </w:r>
          </w:p>
        </w:tc>
        <w:tc>
          <w:tcPr>
            <w:tcW w:w="992" w:type="dxa"/>
          </w:tcPr>
          <w:p w:rsidR="00C706C2" w:rsidRPr="00FD74D6" w:rsidRDefault="00C706C2" w:rsidP="00CF7761">
            <w:pPr>
              <w:jc w:val="center"/>
            </w:pPr>
            <w:r>
              <w:t>2487,3</w:t>
            </w:r>
          </w:p>
        </w:tc>
        <w:tc>
          <w:tcPr>
            <w:tcW w:w="955" w:type="dxa"/>
          </w:tcPr>
          <w:p w:rsidR="00C706C2" w:rsidRPr="00FD74D6" w:rsidRDefault="00C706C2" w:rsidP="00CF7761">
            <w:pPr>
              <w:jc w:val="center"/>
            </w:pPr>
            <w:r>
              <w:t>3059,86</w:t>
            </w:r>
          </w:p>
        </w:tc>
        <w:tc>
          <w:tcPr>
            <w:tcW w:w="752" w:type="dxa"/>
            <w:gridSpan w:val="2"/>
          </w:tcPr>
          <w:p w:rsidR="00C706C2" w:rsidRPr="00FD74D6" w:rsidRDefault="00C706C2" w:rsidP="00CF7761">
            <w:pPr>
              <w:jc w:val="center"/>
            </w:pPr>
            <w:r>
              <w:t>3491,63</w:t>
            </w:r>
          </w:p>
        </w:tc>
        <w:tc>
          <w:tcPr>
            <w:tcW w:w="810" w:type="dxa"/>
          </w:tcPr>
          <w:p w:rsidR="00C706C2" w:rsidRPr="00FD74D6" w:rsidRDefault="00C706C2" w:rsidP="00CF7761">
            <w:pPr>
              <w:jc w:val="center"/>
            </w:pPr>
            <w:r>
              <w:t>3263</w:t>
            </w:r>
          </w:p>
        </w:tc>
        <w:tc>
          <w:tcPr>
            <w:tcW w:w="618" w:type="dxa"/>
          </w:tcPr>
          <w:p w:rsidR="00C706C2" w:rsidRPr="00FD74D6" w:rsidRDefault="00C706C2" w:rsidP="00CF7761">
            <w:pPr>
              <w:jc w:val="center"/>
            </w:pPr>
            <w:r>
              <w:t>3263</w:t>
            </w:r>
          </w:p>
        </w:tc>
      </w:tr>
      <w:tr w:rsidR="00C706C2" w:rsidRPr="00FD74D6" w:rsidTr="00CF7761">
        <w:trPr>
          <w:gridAfter w:val="1"/>
          <w:wAfter w:w="34" w:type="dxa"/>
        </w:trPr>
        <w:tc>
          <w:tcPr>
            <w:tcW w:w="2204" w:type="dxa"/>
          </w:tcPr>
          <w:p w:rsidR="00C706C2" w:rsidRPr="00FD74D6" w:rsidRDefault="00C706C2" w:rsidP="00CF7761">
            <w:r w:rsidRPr="00FD74D6">
              <w:t>«Об управлении муниципальной  собственностью Камешкирского района  Пензенской области на 2014-202</w:t>
            </w:r>
            <w:r>
              <w:t>2</w:t>
            </w:r>
            <w:r w:rsidRPr="00FD74D6">
              <w:t xml:space="preserve"> годы»</w:t>
            </w:r>
          </w:p>
        </w:tc>
        <w:tc>
          <w:tcPr>
            <w:tcW w:w="1250" w:type="dxa"/>
            <w:vAlign w:val="center"/>
          </w:tcPr>
          <w:p w:rsidR="00C706C2" w:rsidRPr="00FD74D6" w:rsidRDefault="00C706C2" w:rsidP="00CF7761">
            <w:pPr>
              <w:pStyle w:val="ConsPlusNormal0"/>
              <w:jc w:val="center"/>
            </w:pPr>
            <w:r w:rsidRPr="00FD74D6">
              <w:t>X</w:t>
            </w:r>
          </w:p>
        </w:tc>
        <w:tc>
          <w:tcPr>
            <w:tcW w:w="1417" w:type="dxa"/>
            <w:vAlign w:val="center"/>
          </w:tcPr>
          <w:p w:rsidR="00C706C2" w:rsidRPr="00FD74D6" w:rsidRDefault="00C706C2" w:rsidP="00CF7761">
            <w:pPr>
              <w:pStyle w:val="ConsPlusNormal0"/>
              <w:jc w:val="center"/>
            </w:pPr>
            <w:r w:rsidRPr="00FD74D6">
              <w:t>X</w:t>
            </w:r>
          </w:p>
        </w:tc>
        <w:tc>
          <w:tcPr>
            <w:tcW w:w="510" w:type="dxa"/>
          </w:tcPr>
          <w:p w:rsidR="00C706C2" w:rsidRPr="00FD74D6" w:rsidRDefault="00C706C2" w:rsidP="00CF7761">
            <w:pPr>
              <w:pStyle w:val="ConsPlusNormal0"/>
            </w:pPr>
          </w:p>
        </w:tc>
        <w:tc>
          <w:tcPr>
            <w:tcW w:w="567" w:type="dxa"/>
          </w:tcPr>
          <w:p w:rsidR="00C706C2" w:rsidRPr="00FD74D6" w:rsidRDefault="00C706C2" w:rsidP="00CF7761">
            <w:pPr>
              <w:pStyle w:val="ConsPlusNormal0"/>
            </w:pPr>
          </w:p>
        </w:tc>
        <w:tc>
          <w:tcPr>
            <w:tcW w:w="737" w:type="dxa"/>
          </w:tcPr>
          <w:p w:rsidR="00C706C2" w:rsidRPr="00FD74D6" w:rsidRDefault="00C706C2" w:rsidP="00CF7761">
            <w:pPr>
              <w:pStyle w:val="ConsPlusNormal0"/>
            </w:pPr>
          </w:p>
        </w:tc>
        <w:tc>
          <w:tcPr>
            <w:tcW w:w="924" w:type="dxa"/>
          </w:tcPr>
          <w:p w:rsidR="00C706C2" w:rsidRPr="00FD74D6" w:rsidRDefault="00C706C2" w:rsidP="00CF7761">
            <w:pPr>
              <w:pStyle w:val="ConsPlusNormal0"/>
            </w:pPr>
          </w:p>
        </w:tc>
        <w:tc>
          <w:tcPr>
            <w:tcW w:w="1232" w:type="dxa"/>
            <w:vAlign w:val="center"/>
          </w:tcPr>
          <w:p w:rsidR="00C706C2" w:rsidRPr="00FD74D6" w:rsidRDefault="00C706C2" w:rsidP="00CF7761">
            <w:pPr>
              <w:pStyle w:val="ConsPlusNormal0"/>
              <w:jc w:val="center"/>
            </w:pPr>
            <w:r w:rsidRPr="00FD74D6">
              <w:t>X</w:t>
            </w:r>
          </w:p>
        </w:tc>
        <w:tc>
          <w:tcPr>
            <w:tcW w:w="2030" w:type="dxa"/>
            <w:vAlign w:val="center"/>
          </w:tcPr>
          <w:p w:rsidR="00C706C2" w:rsidRPr="00FD74D6" w:rsidRDefault="00C706C2" w:rsidP="00CF7761">
            <w:pPr>
              <w:pStyle w:val="ConsPlusNormal0"/>
              <w:jc w:val="center"/>
            </w:pPr>
            <w:r w:rsidRPr="00FD74D6">
              <w:t>X</w:t>
            </w:r>
          </w:p>
        </w:tc>
        <w:tc>
          <w:tcPr>
            <w:tcW w:w="992" w:type="dxa"/>
          </w:tcPr>
          <w:p w:rsidR="00C706C2" w:rsidRPr="00FD74D6" w:rsidRDefault="00C706C2" w:rsidP="00CF7761">
            <w:pPr>
              <w:jc w:val="center"/>
            </w:pPr>
            <w:r>
              <w:t>2487,3</w:t>
            </w:r>
          </w:p>
        </w:tc>
        <w:tc>
          <w:tcPr>
            <w:tcW w:w="955" w:type="dxa"/>
          </w:tcPr>
          <w:p w:rsidR="00C706C2" w:rsidRPr="00FD74D6" w:rsidRDefault="00C706C2" w:rsidP="00CF7761">
            <w:pPr>
              <w:jc w:val="center"/>
            </w:pPr>
            <w:r>
              <w:t>3059,86</w:t>
            </w:r>
          </w:p>
        </w:tc>
        <w:tc>
          <w:tcPr>
            <w:tcW w:w="752" w:type="dxa"/>
            <w:gridSpan w:val="2"/>
          </w:tcPr>
          <w:p w:rsidR="00C706C2" w:rsidRPr="00FD74D6" w:rsidRDefault="00C706C2" w:rsidP="00CF7761">
            <w:pPr>
              <w:jc w:val="center"/>
            </w:pPr>
            <w:r>
              <w:t>3491,63</w:t>
            </w:r>
          </w:p>
        </w:tc>
        <w:tc>
          <w:tcPr>
            <w:tcW w:w="810" w:type="dxa"/>
          </w:tcPr>
          <w:p w:rsidR="00C706C2" w:rsidRPr="00FD74D6" w:rsidRDefault="00C706C2" w:rsidP="00CF7761">
            <w:pPr>
              <w:jc w:val="center"/>
            </w:pPr>
            <w:r>
              <w:t>3263</w:t>
            </w:r>
          </w:p>
        </w:tc>
        <w:tc>
          <w:tcPr>
            <w:tcW w:w="618" w:type="dxa"/>
          </w:tcPr>
          <w:p w:rsidR="00C706C2" w:rsidRPr="00FD74D6" w:rsidRDefault="00C706C2" w:rsidP="00CF7761">
            <w:pPr>
              <w:jc w:val="center"/>
            </w:pPr>
            <w:r>
              <w:t>3263</w:t>
            </w:r>
          </w:p>
        </w:tc>
      </w:tr>
      <w:tr w:rsidR="00C706C2" w:rsidRPr="00FD74D6" w:rsidTr="00CF7761">
        <w:trPr>
          <w:gridAfter w:val="1"/>
          <w:wAfter w:w="34" w:type="dxa"/>
        </w:trPr>
        <w:tc>
          <w:tcPr>
            <w:tcW w:w="2204" w:type="dxa"/>
            <w:vAlign w:val="center"/>
          </w:tcPr>
          <w:p w:rsidR="00C706C2" w:rsidRPr="00FD74D6" w:rsidRDefault="00C706C2" w:rsidP="00CF7761">
            <w:pPr>
              <w:jc w:val="both"/>
            </w:pPr>
            <w:r w:rsidRPr="00FD74D6">
              <w:t>Формирование земельных участков, постановка на государственный кадастровый учет, оформление договоров аренды  и доверенности на с</w:t>
            </w:r>
            <w:r w:rsidRPr="00FD74D6">
              <w:rPr>
                <w:shd w:val="clear" w:color="auto" w:fill="FFFFFF"/>
              </w:rPr>
              <w:t xml:space="preserve">овершение регистрационных действий в отношении земельных участков </w:t>
            </w:r>
            <w:r w:rsidRPr="00FD74D6">
              <w:rPr>
                <w:shd w:val="clear" w:color="auto" w:fill="FFFFFF"/>
              </w:rPr>
              <w:lastRenderedPageBreak/>
              <w:t>и имущества</w:t>
            </w:r>
          </w:p>
        </w:tc>
        <w:tc>
          <w:tcPr>
            <w:tcW w:w="1250" w:type="dxa"/>
            <w:vAlign w:val="center"/>
          </w:tcPr>
          <w:p w:rsidR="00C706C2" w:rsidRPr="00FD74D6" w:rsidRDefault="00C706C2" w:rsidP="00CF7761">
            <w:pPr>
              <w:pStyle w:val="ConsPlusNormal0"/>
              <w:jc w:val="center"/>
            </w:pPr>
            <w:r w:rsidRPr="00FD74D6">
              <w:lastRenderedPageBreak/>
              <w:t>X</w:t>
            </w:r>
          </w:p>
        </w:tc>
        <w:tc>
          <w:tcPr>
            <w:tcW w:w="1417" w:type="dxa"/>
            <w:vAlign w:val="center"/>
          </w:tcPr>
          <w:p w:rsidR="00C706C2" w:rsidRPr="00FD74D6" w:rsidRDefault="00C706C2" w:rsidP="00CF7761">
            <w:pPr>
              <w:pStyle w:val="ConsPlusNormal0"/>
              <w:jc w:val="center"/>
            </w:pPr>
            <w:r w:rsidRPr="00FD74D6">
              <w:t>X</w:t>
            </w:r>
          </w:p>
        </w:tc>
        <w:tc>
          <w:tcPr>
            <w:tcW w:w="510" w:type="dxa"/>
          </w:tcPr>
          <w:p w:rsidR="00C706C2" w:rsidRPr="00FD74D6" w:rsidRDefault="00C706C2" w:rsidP="00CF7761">
            <w:pPr>
              <w:pStyle w:val="ConsPlusNormal0"/>
              <w:jc w:val="center"/>
            </w:pPr>
          </w:p>
        </w:tc>
        <w:tc>
          <w:tcPr>
            <w:tcW w:w="567" w:type="dxa"/>
          </w:tcPr>
          <w:p w:rsidR="00C706C2" w:rsidRPr="00FD74D6" w:rsidRDefault="00C706C2" w:rsidP="00CF7761">
            <w:pPr>
              <w:pStyle w:val="ConsPlusNormal0"/>
              <w:jc w:val="center"/>
            </w:pPr>
          </w:p>
        </w:tc>
        <w:tc>
          <w:tcPr>
            <w:tcW w:w="737" w:type="dxa"/>
          </w:tcPr>
          <w:p w:rsidR="00C706C2" w:rsidRPr="00FD74D6" w:rsidRDefault="00C706C2" w:rsidP="00CF7761">
            <w:pPr>
              <w:pStyle w:val="ConsPlusNormal0"/>
            </w:pPr>
          </w:p>
        </w:tc>
        <w:tc>
          <w:tcPr>
            <w:tcW w:w="924" w:type="dxa"/>
          </w:tcPr>
          <w:p w:rsidR="00C706C2" w:rsidRPr="00FD74D6" w:rsidRDefault="00C706C2" w:rsidP="00CF7761">
            <w:pPr>
              <w:pStyle w:val="ConsPlusNormal0"/>
            </w:pPr>
          </w:p>
        </w:tc>
        <w:tc>
          <w:tcPr>
            <w:tcW w:w="1232" w:type="dxa"/>
            <w:vAlign w:val="center"/>
          </w:tcPr>
          <w:p w:rsidR="00C706C2" w:rsidRPr="00FD74D6" w:rsidRDefault="00C706C2" w:rsidP="00CF7761">
            <w:pPr>
              <w:pStyle w:val="ConsPlusNormal0"/>
              <w:jc w:val="center"/>
            </w:pPr>
            <w:r w:rsidRPr="00FD74D6">
              <w:t>X</w:t>
            </w:r>
          </w:p>
        </w:tc>
        <w:tc>
          <w:tcPr>
            <w:tcW w:w="2030" w:type="dxa"/>
            <w:vAlign w:val="center"/>
          </w:tcPr>
          <w:p w:rsidR="00C706C2" w:rsidRPr="00FD74D6" w:rsidRDefault="00C706C2" w:rsidP="00CF7761">
            <w:pPr>
              <w:pStyle w:val="ConsPlusNormal0"/>
              <w:jc w:val="center"/>
            </w:pPr>
            <w:r w:rsidRPr="00FD74D6">
              <w:t>X</w:t>
            </w:r>
          </w:p>
        </w:tc>
        <w:tc>
          <w:tcPr>
            <w:tcW w:w="992" w:type="dxa"/>
          </w:tcPr>
          <w:p w:rsidR="00C706C2" w:rsidRPr="00FD74D6" w:rsidRDefault="00C706C2" w:rsidP="00CF7761">
            <w:pPr>
              <w:pStyle w:val="ConsPlusNormal0"/>
            </w:pPr>
            <w:r>
              <w:t>18,1</w:t>
            </w:r>
          </w:p>
        </w:tc>
        <w:tc>
          <w:tcPr>
            <w:tcW w:w="955" w:type="dxa"/>
          </w:tcPr>
          <w:p w:rsidR="00C706C2" w:rsidRPr="00FD74D6" w:rsidRDefault="00C706C2" w:rsidP="00CF7761">
            <w:pPr>
              <w:pStyle w:val="ConsPlusNormal0"/>
            </w:pPr>
            <w:r>
              <w:t>25,6</w:t>
            </w:r>
          </w:p>
        </w:tc>
        <w:tc>
          <w:tcPr>
            <w:tcW w:w="752" w:type="dxa"/>
            <w:gridSpan w:val="2"/>
          </w:tcPr>
          <w:p w:rsidR="00C706C2" w:rsidRPr="00FD74D6" w:rsidRDefault="00C706C2" w:rsidP="00CF7761">
            <w:pPr>
              <w:pStyle w:val="ConsPlusNormal0"/>
            </w:pPr>
            <w:r>
              <w:t>50</w:t>
            </w:r>
          </w:p>
        </w:tc>
        <w:tc>
          <w:tcPr>
            <w:tcW w:w="810" w:type="dxa"/>
          </w:tcPr>
          <w:p w:rsidR="00C706C2" w:rsidRPr="00FD74D6" w:rsidRDefault="00C706C2" w:rsidP="00CF7761">
            <w:pPr>
              <w:pStyle w:val="ConsPlusNormal0"/>
            </w:pPr>
            <w:r>
              <w:t>50</w:t>
            </w:r>
          </w:p>
        </w:tc>
        <w:tc>
          <w:tcPr>
            <w:tcW w:w="618" w:type="dxa"/>
          </w:tcPr>
          <w:p w:rsidR="00C706C2" w:rsidRPr="00FD74D6" w:rsidRDefault="00C706C2" w:rsidP="00CF7761">
            <w:pPr>
              <w:pStyle w:val="ConsPlusNormal0"/>
            </w:pPr>
            <w:r>
              <w:t>50</w:t>
            </w:r>
          </w:p>
        </w:tc>
      </w:tr>
      <w:tr w:rsidR="00C706C2" w:rsidRPr="00FD74D6" w:rsidTr="00CF7761">
        <w:trPr>
          <w:gridAfter w:val="1"/>
          <w:wAfter w:w="34" w:type="dxa"/>
        </w:trPr>
        <w:tc>
          <w:tcPr>
            <w:tcW w:w="2204" w:type="dxa"/>
            <w:vAlign w:val="center"/>
          </w:tcPr>
          <w:p w:rsidR="00C706C2" w:rsidRPr="00FD74D6" w:rsidRDefault="00C706C2" w:rsidP="00CF7761">
            <w:r w:rsidRPr="00FD74D6">
              <w:rPr>
                <w:bCs/>
              </w:rPr>
              <w:lastRenderedPageBreak/>
              <w:t>Предоставление земельных участков, находящихся в собственности Камешкирского района Пензенской области, на которых расположены здания, строения, сооружения</w:t>
            </w:r>
          </w:p>
        </w:tc>
        <w:tc>
          <w:tcPr>
            <w:tcW w:w="1250" w:type="dxa"/>
          </w:tcPr>
          <w:p w:rsidR="00C706C2" w:rsidRPr="00FD74D6" w:rsidRDefault="00C706C2" w:rsidP="00CF7761">
            <w:pPr>
              <w:pStyle w:val="ConsPlusNormal0"/>
            </w:pPr>
          </w:p>
        </w:tc>
        <w:tc>
          <w:tcPr>
            <w:tcW w:w="1417" w:type="dxa"/>
          </w:tcPr>
          <w:p w:rsidR="00C706C2" w:rsidRPr="00FD74D6" w:rsidRDefault="00C706C2" w:rsidP="00CF7761">
            <w:pPr>
              <w:pStyle w:val="ConsPlusNormal0"/>
            </w:pPr>
          </w:p>
        </w:tc>
        <w:tc>
          <w:tcPr>
            <w:tcW w:w="510" w:type="dxa"/>
          </w:tcPr>
          <w:p w:rsidR="00C706C2" w:rsidRPr="00FD74D6" w:rsidRDefault="00C706C2" w:rsidP="00CF7761">
            <w:pPr>
              <w:pStyle w:val="ConsPlusNormal0"/>
            </w:pPr>
          </w:p>
        </w:tc>
        <w:tc>
          <w:tcPr>
            <w:tcW w:w="567" w:type="dxa"/>
          </w:tcPr>
          <w:p w:rsidR="00C706C2" w:rsidRPr="00FD74D6" w:rsidRDefault="00C706C2" w:rsidP="00CF7761">
            <w:pPr>
              <w:pStyle w:val="ConsPlusNormal0"/>
            </w:pPr>
          </w:p>
        </w:tc>
        <w:tc>
          <w:tcPr>
            <w:tcW w:w="737" w:type="dxa"/>
          </w:tcPr>
          <w:p w:rsidR="00C706C2" w:rsidRPr="00FD74D6" w:rsidRDefault="00C706C2" w:rsidP="00CF7761">
            <w:pPr>
              <w:pStyle w:val="ConsPlusNormal0"/>
            </w:pPr>
          </w:p>
        </w:tc>
        <w:tc>
          <w:tcPr>
            <w:tcW w:w="924" w:type="dxa"/>
          </w:tcPr>
          <w:p w:rsidR="00C706C2" w:rsidRPr="00FD74D6" w:rsidRDefault="00C706C2" w:rsidP="00CF7761">
            <w:pPr>
              <w:pStyle w:val="ConsPlusNormal0"/>
            </w:pPr>
          </w:p>
        </w:tc>
        <w:tc>
          <w:tcPr>
            <w:tcW w:w="1232" w:type="dxa"/>
          </w:tcPr>
          <w:p w:rsidR="00C706C2" w:rsidRPr="00FD74D6" w:rsidRDefault="00C706C2" w:rsidP="00CF7761">
            <w:pPr>
              <w:pStyle w:val="ConsPlusNormal0"/>
            </w:pPr>
          </w:p>
        </w:tc>
        <w:tc>
          <w:tcPr>
            <w:tcW w:w="2030" w:type="dxa"/>
          </w:tcPr>
          <w:p w:rsidR="00C706C2" w:rsidRPr="00FD74D6" w:rsidRDefault="00C706C2" w:rsidP="00CF7761">
            <w:pPr>
              <w:pStyle w:val="ConsPlusNormal0"/>
            </w:pPr>
          </w:p>
        </w:tc>
        <w:tc>
          <w:tcPr>
            <w:tcW w:w="992" w:type="dxa"/>
          </w:tcPr>
          <w:p w:rsidR="00C706C2" w:rsidRPr="00FD74D6" w:rsidRDefault="00C706C2" w:rsidP="00CF7761">
            <w:pPr>
              <w:pStyle w:val="ConsPlusNormal0"/>
            </w:pPr>
            <w:r w:rsidRPr="00FD74D6">
              <w:t>-</w:t>
            </w:r>
          </w:p>
        </w:tc>
        <w:tc>
          <w:tcPr>
            <w:tcW w:w="955" w:type="dxa"/>
          </w:tcPr>
          <w:p w:rsidR="00C706C2" w:rsidRPr="00FD74D6" w:rsidRDefault="00C706C2" w:rsidP="00CF7761">
            <w:pPr>
              <w:pStyle w:val="ConsPlusNormal0"/>
            </w:pPr>
            <w:r w:rsidRPr="00FD74D6">
              <w:t>-</w:t>
            </w:r>
          </w:p>
        </w:tc>
        <w:tc>
          <w:tcPr>
            <w:tcW w:w="752" w:type="dxa"/>
            <w:gridSpan w:val="2"/>
          </w:tcPr>
          <w:p w:rsidR="00C706C2" w:rsidRPr="00FD74D6" w:rsidRDefault="00C706C2" w:rsidP="00CF7761">
            <w:pPr>
              <w:pStyle w:val="ConsPlusNormal0"/>
            </w:pPr>
            <w:r w:rsidRPr="00FD74D6">
              <w:t>-</w:t>
            </w:r>
          </w:p>
        </w:tc>
        <w:tc>
          <w:tcPr>
            <w:tcW w:w="810" w:type="dxa"/>
          </w:tcPr>
          <w:p w:rsidR="00C706C2" w:rsidRPr="00FD74D6" w:rsidRDefault="00C706C2" w:rsidP="00CF7761">
            <w:pPr>
              <w:pStyle w:val="ConsPlusNormal0"/>
            </w:pPr>
            <w:r w:rsidRPr="00FD74D6">
              <w:t>-</w:t>
            </w:r>
          </w:p>
        </w:tc>
        <w:tc>
          <w:tcPr>
            <w:tcW w:w="618" w:type="dxa"/>
          </w:tcPr>
          <w:p w:rsidR="00C706C2" w:rsidRPr="00FD74D6" w:rsidRDefault="00C706C2" w:rsidP="00CF7761">
            <w:pPr>
              <w:pStyle w:val="ConsPlusNormal0"/>
            </w:pPr>
            <w:r w:rsidRPr="00FD74D6">
              <w:t>-</w:t>
            </w:r>
          </w:p>
        </w:tc>
      </w:tr>
      <w:tr w:rsidR="00C706C2" w:rsidRPr="00FD74D6" w:rsidTr="00CF7761">
        <w:trPr>
          <w:gridAfter w:val="1"/>
          <w:wAfter w:w="34" w:type="dxa"/>
        </w:trPr>
        <w:tc>
          <w:tcPr>
            <w:tcW w:w="2204" w:type="dxa"/>
            <w:vAlign w:val="center"/>
          </w:tcPr>
          <w:p w:rsidR="00C706C2" w:rsidRPr="00FD74D6" w:rsidRDefault="00C706C2" w:rsidP="00CF7761">
            <w:r w:rsidRPr="00FD74D6">
              <w:t>Организация и проведение работ по переводу земель или земельных участков из одной категории в другую</w:t>
            </w:r>
          </w:p>
        </w:tc>
        <w:tc>
          <w:tcPr>
            <w:tcW w:w="1250" w:type="dxa"/>
          </w:tcPr>
          <w:p w:rsidR="00C706C2" w:rsidRPr="00FD74D6" w:rsidRDefault="00C706C2" w:rsidP="00CF7761">
            <w:pPr>
              <w:pStyle w:val="ConsPlusNormal0"/>
            </w:pPr>
          </w:p>
        </w:tc>
        <w:tc>
          <w:tcPr>
            <w:tcW w:w="1417" w:type="dxa"/>
          </w:tcPr>
          <w:p w:rsidR="00C706C2" w:rsidRPr="00FD74D6" w:rsidRDefault="00C706C2" w:rsidP="00CF7761">
            <w:pPr>
              <w:pStyle w:val="ConsPlusNormal0"/>
            </w:pPr>
          </w:p>
        </w:tc>
        <w:tc>
          <w:tcPr>
            <w:tcW w:w="510" w:type="dxa"/>
          </w:tcPr>
          <w:p w:rsidR="00C706C2" w:rsidRPr="00FD74D6" w:rsidRDefault="00C706C2" w:rsidP="00CF7761">
            <w:pPr>
              <w:pStyle w:val="ConsPlusNormal0"/>
            </w:pPr>
          </w:p>
        </w:tc>
        <w:tc>
          <w:tcPr>
            <w:tcW w:w="567" w:type="dxa"/>
          </w:tcPr>
          <w:p w:rsidR="00C706C2" w:rsidRPr="00FD74D6" w:rsidRDefault="00C706C2" w:rsidP="00CF7761">
            <w:pPr>
              <w:pStyle w:val="ConsPlusNormal0"/>
            </w:pPr>
          </w:p>
        </w:tc>
        <w:tc>
          <w:tcPr>
            <w:tcW w:w="737" w:type="dxa"/>
          </w:tcPr>
          <w:p w:rsidR="00C706C2" w:rsidRPr="00FD74D6" w:rsidRDefault="00C706C2" w:rsidP="00CF7761">
            <w:pPr>
              <w:pStyle w:val="ConsPlusNormal0"/>
            </w:pPr>
          </w:p>
        </w:tc>
        <w:tc>
          <w:tcPr>
            <w:tcW w:w="924" w:type="dxa"/>
          </w:tcPr>
          <w:p w:rsidR="00C706C2" w:rsidRPr="00FD74D6" w:rsidRDefault="00C706C2" w:rsidP="00CF7761">
            <w:pPr>
              <w:pStyle w:val="ConsPlusNormal0"/>
            </w:pPr>
          </w:p>
        </w:tc>
        <w:tc>
          <w:tcPr>
            <w:tcW w:w="1232" w:type="dxa"/>
          </w:tcPr>
          <w:p w:rsidR="00C706C2" w:rsidRPr="00FD74D6" w:rsidRDefault="00C706C2" w:rsidP="00CF7761">
            <w:pPr>
              <w:pStyle w:val="ConsPlusNormal0"/>
            </w:pPr>
          </w:p>
        </w:tc>
        <w:tc>
          <w:tcPr>
            <w:tcW w:w="2030" w:type="dxa"/>
          </w:tcPr>
          <w:p w:rsidR="00C706C2" w:rsidRPr="00FD74D6" w:rsidRDefault="00C706C2" w:rsidP="00CF7761">
            <w:pPr>
              <w:pStyle w:val="ConsPlusNormal0"/>
            </w:pPr>
          </w:p>
        </w:tc>
        <w:tc>
          <w:tcPr>
            <w:tcW w:w="992" w:type="dxa"/>
          </w:tcPr>
          <w:p w:rsidR="00C706C2" w:rsidRPr="00FD74D6" w:rsidRDefault="00C706C2" w:rsidP="00CF7761">
            <w:pPr>
              <w:pStyle w:val="ConsPlusNormal0"/>
            </w:pPr>
            <w:r w:rsidRPr="00FD74D6">
              <w:t>-</w:t>
            </w:r>
          </w:p>
        </w:tc>
        <w:tc>
          <w:tcPr>
            <w:tcW w:w="955" w:type="dxa"/>
          </w:tcPr>
          <w:p w:rsidR="00C706C2" w:rsidRPr="00FD74D6" w:rsidRDefault="00C706C2" w:rsidP="00CF7761">
            <w:pPr>
              <w:pStyle w:val="ConsPlusNormal0"/>
            </w:pPr>
            <w:r w:rsidRPr="00FD74D6">
              <w:t>-</w:t>
            </w:r>
          </w:p>
        </w:tc>
        <w:tc>
          <w:tcPr>
            <w:tcW w:w="752" w:type="dxa"/>
            <w:gridSpan w:val="2"/>
          </w:tcPr>
          <w:p w:rsidR="00C706C2" w:rsidRPr="00FD74D6" w:rsidRDefault="00C706C2" w:rsidP="00CF7761">
            <w:pPr>
              <w:pStyle w:val="ConsPlusNormal0"/>
            </w:pPr>
            <w:r w:rsidRPr="00FD74D6">
              <w:t>-</w:t>
            </w:r>
          </w:p>
        </w:tc>
        <w:tc>
          <w:tcPr>
            <w:tcW w:w="810" w:type="dxa"/>
          </w:tcPr>
          <w:p w:rsidR="00C706C2" w:rsidRPr="00FD74D6" w:rsidRDefault="00C706C2" w:rsidP="00CF7761">
            <w:pPr>
              <w:pStyle w:val="ConsPlusNormal0"/>
            </w:pPr>
            <w:r w:rsidRPr="00FD74D6">
              <w:t>-</w:t>
            </w:r>
          </w:p>
        </w:tc>
        <w:tc>
          <w:tcPr>
            <w:tcW w:w="618" w:type="dxa"/>
          </w:tcPr>
          <w:p w:rsidR="00C706C2" w:rsidRPr="00FD74D6" w:rsidRDefault="00C706C2" w:rsidP="00CF7761">
            <w:pPr>
              <w:pStyle w:val="ConsPlusNormal0"/>
            </w:pPr>
            <w:r w:rsidRPr="00FD74D6">
              <w:t>-</w:t>
            </w:r>
          </w:p>
        </w:tc>
      </w:tr>
      <w:tr w:rsidR="00C706C2" w:rsidRPr="00FD74D6" w:rsidTr="00CF7761">
        <w:tc>
          <w:tcPr>
            <w:tcW w:w="2204" w:type="dxa"/>
            <w:vAlign w:val="center"/>
          </w:tcPr>
          <w:p w:rsidR="00C706C2" w:rsidRPr="00FD74D6" w:rsidRDefault="00C706C2" w:rsidP="00CF7761">
            <w:r w:rsidRPr="00FD74D6">
              <w:rPr>
                <w:bCs/>
              </w:rPr>
              <w:t>Предоставление земельных участков, находящихся в собственности Пензенской области, в постоянное (бессрочное) пользование</w:t>
            </w:r>
          </w:p>
        </w:tc>
        <w:tc>
          <w:tcPr>
            <w:tcW w:w="1250" w:type="dxa"/>
          </w:tcPr>
          <w:p w:rsidR="00C706C2" w:rsidRPr="00FD74D6" w:rsidRDefault="00C706C2" w:rsidP="00CF7761">
            <w:pPr>
              <w:pStyle w:val="ConsPlusNormal0"/>
            </w:pPr>
          </w:p>
        </w:tc>
        <w:tc>
          <w:tcPr>
            <w:tcW w:w="1417" w:type="dxa"/>
          </w:tcPr>
          <w:p w:rsidR="00C706C2" w:rsidRPr="00FD74D6" w:rsidRDefault="00C706C2" w:rsidP="00CF7761">
            <w:pPr>
              <w:pStyle w:val="ConsPlusNormal0"/>
            </w:pPr>
          </w:p>
        </w:tc>
        <w:tc>
          <w:tcPr>
            <w:tcW w:w="510" w:type="dxa"/>
          </w:tcPr>
          <w:p w:rsidR="00C706C2" w:rsidRPr="00FD74D6" w:rsidRDefault="00C706C2" w:rsidP="00CF7761">
            <w:pPr>
              <w:pStyle w:val="ConsPlusNormal0"/>
            </w:pPr>
          </w:p>
        </w:tc>
        <w:tc>
          <w:tcPr>
            <w:tcW w:w="567" w:type="dxa"/>
          </w:tcPr>
          <w:p w:rsidR="00C706C2" w:rsidRPr="00FD74D6" w:rsidRDefault="00C706C2" w:rsidP="00CF7761">
            <w:pPr>
              <w:pStyle w:val="ConsPlusNormal0"/>
            </w:pPr>
          </w:p>
        </w:tc>
        <w:tc>
          <w:tcPr>
            <w:tcW w:w="737" w:type="dxa"/>
          </w:tcPr>
          <w:p w:rsidR="00C706C2" w:rsidRPr="00FD74D6" w:rsidRDefault="00C706C2" w:rsidP="00CF7761">
            <w:pPr>
              <w:pStyle w:val="ConsPlusNormal0"/>
            </w:pPr>
          </w:p>
        </w:tc>
        <w:tc>
          <w:tcPr>
            <w:tcW w:w="924" w:type="dxa"/>
          </w:tcPr>
          <w:p w:rsidR="00C706C2" w:rsidRPr="00FD74D6" w:rsidRDefault="00C706C2" w:rsidP="00CF7761">
            <w:pPr>
              <w:pStyle w:val="ConsPlusNormal0"/>
            </w:pPr>
          </w:p>
        </w:tc>
        <w:tc>
          <w:tcPr>
            <w:tcW w:w="1232" w:type="dxa"/>
          </w:tcPr>
          <w:p w:rsidR="00C706C2" w:rsidRPr="00FD74D6" w:rsidRDefault="00C706C2" w:rsidP="00CF7761">
            <w:pPr>
              <w:pStyle w:val="ConsPlusNormal0"/>
            </w:pPr>
          </w:p>
        </w:tc>
        <w:tc>
          <w:tcPr>
            <w:tcW w:w="2030" w:type="dxa"/>
          </w:tcPr>
          <w:p w:rsidR="00C706C2" w:rsidRPr="00FD74D6" w:rsidRDefault="00C706C2" w:rsidP="00CF7761">
            <w:pPr>
              <w:pStyle w:val="ConsPlusNormal0"/>
            </w:pPr>
          </w:p>
        </w:tc>
        <w:tc>
          <w:tcPr>
            <w:tcW w:w="992" w:type="dxa"/>
          </w:tcPr>
          <w:p w:rsidR="00C706C2" w:rsidRPr="00FD74D6" w:rsidRDefault="00C706C2" w:rsidP="00CF7761">
            <w:pPr>
              <w:pStyle w:val="ConsPlusNormal0"/>
            </w:pPr>
            <w:r w:rsidRPr="00FD74D6">
              <w:t>-</w:t>
            </w:r>
          </w:p>
        </w:tc>
        <w:tc>
          <w:tcPr>
            <w:tcW w:w="955" w:type="dxa"/>
          </w:tcPr>
          <w:p w:rsidR="00C706C2" w:rsidRPr="00FD74D6" w:rsidRDefault="00C706C2" w:rsidP="00CF7761">
            <w:pPr>
              <w:pStyle w:val="ConsPlusNormal0"/>
            </w:pPr>
            <w:r w:rsidRPr="00FD74D6">
              <w:t>-</w:t>
            </w:r>
          </w:p>
        </w:tc>
        <w:tc>
          <w:tcPr>
            <w:tcW w:w="709" w:type="dxa"/>
          </w:tcPr>
          <w:p w:rsidR="00C706C2" w:rsidRPr="00FD74D6" w:rsidRDefault="00C706C2" w:rsidP="00CF7761">
            <w:pPr>
              <w:pStyle w:val="ConsPlusNormal0"/>
            </w:pPr>
            <w:r w:rsidRPr="00FD74D6">
              <w:t>-</w:t>
            </w:r>
          </w:p>
        </w:tc>
        <w:tc>
          <w:tcPr>
            <w:tcW w:w="853" w:type="dxa"/>
            <w:gridSpan w:val="2"/>
          </w:tcPr>
          <w:p w:rsidR="00C706C2" w:rsidRPr="00FD74D6" w:rsidRDefault="00C706C2" w:rsidP="00CF7761">
            <w:pPr>
              <w:pStyle w:val="ConsPlusNormal0"/>
            </w:pPr>
            <w:r w:rsidRPr="00FD74D6">
              <w:t>-</w:t>
            </w:r>
          </w:p>
        </w:tc>
        <w:tc>
          <w:tcPr>
            <w:tcW w:w="652" w:type="dxa"/>
            <w:gridSpan w:val="2"/>
          </w:tcPr>
          <w:p w:rsidR="00C706C2" w:rsidRPr="00FD74D6" w:rsidRDefault="00C706C2" w:rsidP="00CF7761">
            <w:pPr>
              <w:pStyle w:val="ConsPlusNormal0"/>
            </w:pPr>
            <w:r w:rsidRPr="00FD74D6">
              <w:t>-</w:t>
            </w:r>
          </w:p>
        </w:tc>
      </w:tr>
      <w:tr w:rsidR="00C706C2" w:rsidRPr="00FD74D6" w:rsidTr="00CF7761">
        <w:tc>
          <w:tcPr>
            <w:tcW w:w="2204" w:type="dxa"/>
          </w:tcPr>
          <w:p w:rsidR="00C706C2" w:rsidRPr="00FD74D6" w:rsidRDefault="00C706C2" w:rsidP="00CF7761">
            <w:pPr>
              <w:jc w:val="center"/>
            </w:pPr>
            <w:r w:rsidRPr="00FD74D6">
              <w:lastRenderedPageBreak/>
              <w:t>Учет муниципального  имущества (оценка имущества)</w:t>
            </w:r>
          </w:p>
        </w:tc>
        <w:tc>
          <w:tcPr>
            <w:tcW w:w="1250" w:type="dxa"/>
          </w:tcPr>
          <w:p w:rsidR="00C706C2" w:rsidRPr="00FD74D6" w:rsidRDefault="00C706C2" w:rsidP="00CF7761">
            <w:pPr>
              <w:pStyle w:val="ConsPlusNormal0"/>
            </w:pPr>
          </w:p>
        </w:tc>
        <w:tc>
          <w:tcPr>
            <w:tcW w:w="1417" w:type="dxa"/>
          </w:tcPr>
          <w:p w:rsidR="00C706C2" w:rsidRPr="00FD74D6" w:rsidRDefault="00C706C2" w:rsidP="00CF7761">
            <w:pPr>
              <w:pStyle w:val="ConsPlusNormal0"/>
            </w:pPr>
          </w:p>
        </w:tc>
        <w:tc>
          <w:tcPr>
            <w:tcW w:w="510" w:type="dxa"/>
          </w:tcPr>
          <w:p w:rsidR="00C706C2" w:rsidRPr="00FD74D6" w:rsidRDefault="00C706C2" w:rsidP="00CF7761">
            <w:pPr>
              <w:pStyle w:val="ConsPlusNormal0"/>
            </w:pPr>
          </w:p>
        </w:tc>
        <w:tc>
          <w:tcPr>
            <w:tcW w:w="567" w:type="dxa"/>
          </w:tcPr>
          <w:p w:rsidR="00C706C2" w:rsidRPr="00FD74D6" w:rsidRDefault="00C706C2" w:rsidP="00CF7761">
            <w:pPr>
              <w:pStyle w:val="ConsPlusNormal0"/>
            </w:pPr>
          </w:p>
        </w:tc>
        <w:tc>
          <w:tcPr>
            <w:tcW w:w="737" w:type="dxa"/>
          </w:tcPr>
          <w:p w:rsidR="00C706C2" w:rsidRPr="00FD74D6" w:rsidRDefault="00C706C2" w:rsidP="00CF7761">
            <w:pPr>
              <w:pStyle w:val="ConsPlusNormal0"/>
            </w:pPr>
          </w:p>
        </w:tc>
        <w:tc>
          <w:tcPr>
            <w:tcW w:w="924" w:type="dxa"/>
          </w:tcPr>
          <w:p w:rsidR="00C706C2" w:rsidRPr="00FD74D6" w:rsidRDefault="00C706C2" w:rsidP="00CF7761">
            <w:pPr>
              <w:pStyle w:val="ConsPlusNormal0"/>
            </w:pPr>
          </w:p>
        </w:tc>
        <w:tc>
          <w:tcPr>
            <w:tcW w:w="1232" w:type="dxa"/>
          </w:tcPr>
          <w:p w:rsidR="00C706C2" w:rsidRPr="00FD74D6" w:rsidRDefault="00C706C2" w:rsidP="00CF7761">
            <w:pPr>
              <w:pStyle w:val="ConsPlusNormal0"/>
            </w:pPr>
          </w:p>
        </w:tc>
        <w:tc>
          <w:tcPr>
            <w:tcW w:w="2030" w:type="dxa"/>
          </w:tcPr>
          <w:p w:rsidR="00C706C2" w:rsidRPr="00FD74D6" w:rsidRDefault="00C706C2" w:rsidP="00CF7761">
            <w:pPr>
              <w:pStyle w:val="ConsPlusNormal0"/>
            </w:pPr>
          </w:p>
        </w:tc>
        <w:tc>
          <w:tcPr>
            <w:tcW w:w="992" w:type="dxa"/>
          </w:tcPr>
          <w:p w:rsidR="00C706C2" w:rsidRPr="00FD74D6" w:rsidRDefault="00C706C2" w:rsidP="00CF7761">
            <w:pPr>
              <w:pStyle w:val="ConsPlusNormal0"/>
            </w:pPr>
            <w:r>
              <w:t>24</w:t>
            </w:r>
          </w:p>
        </w:tc>
        <w:tc>
          <w:tcPr>
            <w:tcW w:w="955" w:type="dxa"/>
          </w:tcPr>
          <w:p w:rsidR="00C706C2" w:rsidRPr="00FD74D6" w:rsidRDefault="00C706C2" w:rsidP="00CF7761">
            <w:pPr>
              <w:pStyle w:val="ConsPlusNormal0"/>
            </w:pPr>
            <w:r>
              <w:t>10,5</w:t>
            </w:r>
          </w:p>
        </w:tc>
        <w:tc>
          <w:tcPr>
            <w:tcW w:w="709" w:type="dxa"/>
          </w:tcPr>
          <w:p w:rsidR="00C706C2" w:rsidRPr="00FD74D6" w:rsidRDefault="00C706C2" w:rsidP="00CF7761">
            <w:pPr>
              <w:pStyle w:val="ConsPlusNormal0"/>
            </w:pPr>
            <w:r w:rsidRPr="00FD74D6">
              <w:t>50</w:t>
            </w:r>
          </w:p>
        </w:tc>
        <w:tc>
          <w:tcPr>
            <w:tcW w:w="853" w:type="dxa"/>
            <w:gridSpan w:val="2"/>
          </w:tcPr>
          <w:p w:rsidR="00C706C2" w:rsidRPr="00FD74D6" w:rsidRDefault="00C706C2" w:rsidP="00CF7761">
            <w:pPr>
              <w:pStyle w:val="ConsPlusNormal0"/>
            </w:pPr>
            <w:r w:rsidRPr="00FD74D6">
              <w:t>50</w:t>
            </w:r>
          </w:p>
        </w:tc>
        <w:tc>
          <w:tcPr>
            <w:tcW w:w="652" w:type="dxa"/>
            <w:gridSpan w:val="2"/>
          </w:tcPr>
          <w:p w:rsidR="00C706C2" w:rsidRPr="00FD74D6" w:rsidRDefault="00C706C2" w:rsidP="00CF7761">
            <w:pPr>
              <w:pStyle w:val="ConsPlusNormal0"/>
            </w:pPr>
            <w:r w:rsidRPr="00FD74D6">
              <w:t>50</w:t>
            </w:r>
          </w:p>
        </w:tc>
      </w:tr>
      <w:tr w:rsidR="00C706C2" w:rsidRPr="00FD74D6" w:rsidTr="00CF7761">
        <w:tc>
          <w:tcPr>
            <w:tcW w:w="2204" w:type="dxa"/>
          </w:tcPr>
          <w:p w:rsidR="00C706C2" w:rsidRPr="00FD74D6" w:rsidRDefault="00C706C2" w:rsidP="00CF7761">
            <w:pPr>
              <w:jc w:val="center"/>
            </w:pPr>
            <w:r w:rsidRPr="005E137B">
              <w:t>Содержание и обслуживание казны Камешкирского района Пензенской области</w:t>
            </w:r>
          </w:p>
        </w:tc>
        <w:tc>
          <w:tcPr>
            <w:tcW w:w="1250" w:type="dxa"/>
          </w:tcPr>
          <w:p w:rsidR="00C706C2" w:rsidRPr="00FD74D6" w:rsidRDefault="00C706C2" w:rsidP="00CF7761">
            <w:pPr>
              <w:pStyle w:val="ConsPlusNormal0"/>
            </w:pPr>
          </w:p>
        </w:tc>
        <w:tc>
          <w:tcPr>
            <w:tcW w:w="1417" w:type="dxa"/>
          </w:tcPr>
          <w:p w:rsidR="00C706C2" w:rsidRPr="00FD74D6" w:rsidRDefault="00C706C2" w:rsidP="00CF7761">
            <w:pPr>
              <w:pStyle w:val="ConsPlusNormal0"/>
            </w:pPr>
          </w:p>
        </w:tc>
        <w:tc>
          <w:tcPr>
            <w:tcW w:w="510" w:type="dxa"/>
          </w:tcPr>
          <w:p w:rsidR="00C706C2" w:rsidRPr="00FD74D6" w:rsidRDefault="00C706C2" w:rsidP="00CF7761">
            <w:pPr>
              <w:pStyle w:val="ConsPlusNormal0"/>
            </w:pPr>
          </w:p>
        </w:tc>
        <w:tc>
          <w:tcPr>
            <w:tcW w:w="567" w:type="dxa"/>
          </w:tcPr>
          <w:p w:rsidR="00C706C2" w:rsidRPr="00FD74D6" w:rsidRDefault="00C706C2" w:rsidP="00CF7761">
            <w:pPr>
              <w:pStyle w:val="ConsPlusNormal0"/>
            </w:pPr>
          </w:p>
        </w:tc>
        <w:tc>
          <w:tcPr>
            <w:tcW w:w="737" w:type="dxa"/>
          </w:tcPr>
          <w:p w:rsidR="00C706C2" w:rsidRPr="00FD74D6" w:rsidRDefault="00C706C2" w:rsidP="00CF7761">
            <w:pPr>
              <w:pStyle w:val="ConsPlusNormal0"/>
            </w:pPr>
          </w:p>
        </w:tc>
        <w:tc>
          <w:tcPr>
            <w:tcW w:w="924" w:type="dxa"/>
          </w:tcPr>
          <w:p w:rsidR="00C706C2" w:rsidRPr="00FD74D6" w:rsidRDefault="00C706C2" w:rsidP="00CF7761">
            <w:pPr>
              <w:pStyle w:val="ConsPlusNormal0"/>
            </w:pPr>
          </w:p>
        </w:tc>
        <w:tc>
          <w:tcPr>
            <w:tcW w:w="1232" w:type="dxa"/>
          </w:tcPr>
          <w:p w:rsidR="00C706C2" w:rsidRPr="00FD74D6" w:rsidRDefault="00C706C2" w:rsidP="00CF7761">
            <w:pPr>
              <w:pStyle w:val="ConsPlusNormal0"/>
            </w:pPr>
          </w:p>
        </w:tc>
        <w:tc>
          <w:tcPr>
            <w:tcW w:w="2030" w:type="dxa"/>
          </w:tcPr>
          <w:p w:rsidR="00C706C2" w:rsidRPr="00FD74D6" w:rsidRDefault="00C706C2" w:rsidP="00CF7761">
            <w:pPr>
              <w:pStyle w:val="ConsPlusNormal0"/>
            </w:pPr>
          </w:p>
        </w:tc>
        <w:tc>
          <w:tcPr>
            <w:tcW w:w="992" w:type="dxa"/>
          </w:tcPr>
          <w:p w:rsidR="00C706C2" w:rsidRPr="00FD74D6" w:rsidRDefault="00C706C2" w:rsidP="00CF7761">
            <w:pPr>
              <w:pStyle w:val="ConsPlusNormal0"/>
            </w:pPr>
            <w:r>
              <w:t>93,6</w:t>
            </w:r>
          </w:p>
        </w:tc>
        <w:tc>
          <w:tcPr>
            <w:tcW w:w="955" w:type="dxa"/>
          </w:tcPr>
          <w:p w:rsidR="00C706C2" w:rsidRPr="00FD74D6" w:rsidRDefault="00C706C2" w:rsidP="00CF7761">
            <w:pPr>
              <w:pStyle w:val="ConsPlusNormal0"/>
            </w:pPr>
            <w:r>
              <w:t>0</w:t>
            </w:r>
          </w:p>
        </w:tc>
        <w:tc>
          <w:tcPr>
            <w:tcW w:w="709" w:type="dxa"/>
          </w:tcPr>
          <w:p w:rsidR="00C706C2" w:rsidRPr="00FD74D6" w:rsidRDefault="00C706C2" w:rsidP="00CF7761">
            <w:pPr>
              <w:pStyle w:val="ConsPlusNormal0"/>
            </w:pPr>
            <w:r>
              <w:t>29,63</w:t>
            </w:r>
          </w:p>
        </w:tc>
        <w:tc>
          <w:tcPr>
            <w:tcW w:w="853" w:type="dxa"/>
            <w:gridSpan w:val="2"/>
          </w:tcPr>
          <w:p w:rsidR="00C706C2" w:rsidRPr="00FD74D6" w:rsidRDefault="00C706C2" w:rsidP="00CF7761">
            <w:pPr>
              <w:pStyle w:val="ConsPlusNormal0"/>
            </w:pPr>
            <w:r>
              <w:t>50</w:t>
            </w:r>
          </w:p>
        </w:tc>
        <w:tc>
          <w:tcPr>
            <w:tcW w:w="652" w:type="dxa"/>
            <w:gridSpan w:val="2"/>
          </w:tcPr>
          <w:p w:rsidR="00C706C2" w:rsidRPr="00FD74D6" w:rsidRDefault="00C706C2" w:rsidP="00CF7761">
            <w:pPr>
              <w:pStyle w:val="ConsPlusNormal0"/>
            </w:pPr>
            <w:r>
              <w:t>50</w:t>
            </w:r>
          </w:p>
        </w:tc>
      </w:tr>
      <w:tr w:rsidR="00C706C2" w:rsidRPr="00FD74D6" w:rsidTr="00CF7761">
        <w:tc>
          <w:tcPr>
            <w:tcW w:w="2204" w:type="dxa"/>
          </w:tcPr>
          <w:p w:rsidR="00C706C2" w:rsidRPr="00FD74D6" w:rsidRDefault="00C706C2" w:rsidP="00CF7761">
            <w:pPr>
              <w:jc w:val="center"/>
            </w:pPr>
            <w:r w:rsidRPr="00FD74D6">
              <w:t>Предоставление информации и выписок из реестра муниципального имущества Камешкирского района  Пензенской области</w:t>
            </w:r>
          </w:p>
        </w:tc>
        <w:tc>
          <w:tcPr>
            <w:tcW w:w="1250" w:type="dxa"/>
          </w:tcPr>
          <w:p w:rsidR="00C706C2" w:rsidRPr="00FD74D6" w:rsidRDefault="00C706C2" w:rsidP="00CF7761">
            <w:pPr>
              <w:pStyle w:val="ConsPlusNormal0"/>
            </w:pPr>
          </w:p>
        </w:tc>
        <w:tc>
          <w:tcPr>
            <w:tcW w:w="1417" w:type="dxa"/>
          </w:tcPr>
          <w:p w:rsidR="00C706C2" w:rsidRPr="00FD74D6" w:rsidRDefault="00C706C2" w:rsidP="00CF7761">
            <w:pPr>
              <w:pStyle w:val="ConsPlusNormal0"/>
            </w:pPr>
          </w:p>
        </w:tc>
        <w:tc>
          <w:tcPr>
            <w:tcW w:w="510" w:type="dxa"/>
          </w:tcPr>
          <w:p w:rsidR="00C706C2" w:rsidRPr="00FD74D6" w:rsidRDefault="00C706C2" w:rsidP="00CF7761">
            <w:pPr>
              <w:pStyle w:val="ConsPlusNormal0"/>
            </w:pPr>
          </w:p>
        </w:tc>
        <w:tc>
          <w:tcPr>
            <w:tcW w:w="567" w:type="dxa"/>
          </w:tcPr>
          <w:p w:rsidR="00C706C2" w:rsidRPr="00FD74D6" w:rsidRDefault="00C706C2" w:rsidP="00CF7761">
            <w:pPr>
              <w:pStyle w:val="ConsPlusNormal0"/>
            </w:pPr>
          </w:p>
        </w:tc>
        <w:tc>
          <w:tcPr>
            <w:tcW w:w="737" w:type="dxa"/>
          </w:tcPr>
          <w:p w:rsidR="00C706C2" w:rsidRPr="00FD74D6" w:rsidRDefault="00C706C2" w:rsidP="00CF7761">
            <w:pPr>
              <w:pStyle w:val="ConsPlusNormal0"/>
            </w:pPr>
          </w:p>
        </w:tc>
        <w:tc>
          <w:tcPr>
            <w:tcW w:w="924" w:type="dxa"/>
          </w:tcPr>
          <w:p w:rsidR="00C706C2" w:rsidRPr="00FD74D6" w:rsidRDefault="00C706C2" w:rsidP="00CF7761">
            <w:pPr>
              <w:pStyle w:val="ConsPlusNormal0"/>
            </w:pPr>
          </w:p>
        </w:tc>
        <w:tc>
          <w:tcPr>
            <w:tcW w:w="1232" w:type="dxa"/>
          </w:tcPr>
          <w:p w:rsidR="00C706C2" w:rsidRPr="00FD74D6" w:rsidRDefault="00C706C2" w:rsidP="00CF7761">
            <w:pPr>
              <w:pStyle w:val="ConsPlusNormal0"/>
            </w:pPr>
          </w:p>
        </w:tc>
        <w:tc>
          <w:tcPr>
            <w:tcW w:w="2030" w:type="dxa"/>
          </w:tcPr>
          <w:p w:rsidR="00C706C2" w:rsidRPr="00FD74D6" w:rsidRDefault="00C706C2" w:rsidP="00CF7761">
            <w:pPr>
              <w:pStyle w:val="ConsPlusNormal0"/>
            </w:pPr>
          </w:p>
        </w:tc>
        <w:tc>
          <w:tcPr>
            <w:tcW w:w="992" w:type="dxa"/>
          </w:tcPr>
          <w:p w:rsidR="00C706C2" w:rsidRPr="00FD74D6" w:rsidRDefault="00C706C2" w:rsidP="00CF7761">
            <w:pPr>
              <w:pStyle w:val="ConsPlusNormal0"/>
            </w:pPr>
            <w:r w:rsidRPr="00FD74D6">
              <w:t>-</w:t>
            </w:r>
          </w:p>
        </w:tc>
        <w:tc>
          <w:tcPr>
            <w:tcW w:w="955" w:type="dxa"/>
          </w:tcPr>
          <w:p w:rsidR="00C706C2" w:rsidRPr="00FD74D6" w:rsidRDefault="00C706C2" w:rsidP="00CF7761">
            <w:pPr>
              <w:pStyle w:val="ConsPlusNormal0"/>
            </w:pPr>
            <w:r w:rsidRPr="00FD74D6">
              <w:t>-</w:t>
            </w:r>
          </w:p>
        </w:tc>
        <w:tc>
          <w:tcPr>
            <w:tcW w:w="709" w:type="dxa"/>
          </w:tcPr>
          <w:p w:rsidR="00C706C2" w:rsidRPr="00FD74D6" w:rsidRDefault="00C706C2" w:rsidP="00CF7761">
            <w:pPr>
              <w:pStyle w:val="ConsPlusNormal0"/>
            </w:pPr>
            <w:r w:rsidRPr="00FD74D6">
              <w:t>-</w:t>
            </w:r>
          </w:p>
        </w:tc>
        <w:tc>
          <w:tcPr>
            <w:tcW w:w="853" w:type="dxa"/>
            <w:gridSpan w:val="2"/>
          </w:tcPr>
          <w:p w:rsidR="00C706C2" w:rsidRPr="00FD74D6" w:rsidRDefault="00C706C2" w:rsidP="00CF7761">
            <w:pPr>
              <w:pStyle w:val="ConsPlusNormal0"/>
            </w:pPr>
            <w:r w:rsidRPr="00FD74D6">
              <w:t>-</w:t>
            </w:r>
          </w:p>
        </w:tc>
        <w:tc>
          <w:tcPr>
            <w:tcW w:w="652" w:type="dxa"/>
            <w:gridSpan w:val="2"/>
          </w:tcPr>
          <w:p w:rsidR="00C706C2" w:rsidRPr="00FD74D6" w:rsidRDefault="00C706C2" w:rsidP="00CF7761">
            <w:pPr>
              <w:pStyle w:val="ConsPlusNormal0"/>
            </w:pPr>
            <w:r w:rsidRPr="00FD74D6">
              <w:t>-</w:t>
            </w:r>
          </w:p>
        </w:tc>
      </w:tr>
      <w:tr w:rsidR="00C706C2" w:rsidRPr="00FD74D6" w:rsidTr="00CF7761">
        <w:tc>
          <w:tcPr>
            <w:tcW w:w="2204" w:type="dxa"/>
          </w:tcPr>
          <w:p w:rsidR="00C706C2" w:rsidRPr="00FD74D6" w:rsidRDefault="00C706C2" w:rsidP="00CF7761">
            <w:pPr>
              <w:jc w:val="center"/>
            </w:pPr>
            <w:r w:rsidRPr="00FD74D6">
              <w:t>Сверка  сведений  реестра муниципального имущества Камешкирского района Пензенской области  со сведениями Статрегистра</w:t>
            </w:r>
          </w:p>
        </w:tc>
        <w:tc>
          <w:tcPr>
            <w:tcW w:w="1250" w:type="dxa"/>
          </w:tcPr>
          <w:p w:rsidR="00C706C2" w:rsidRPr="00FD74D6" w:rsidRDefault="00C706C2" w:rsidP="00CF7761">
            <w:pPr>
              <w:pStyle w:val="ConsPlusNormal0"/>
            </w:pPr>
          </w:p>
        </w:tc>
        <w:tc>
          <w:tcPr>
            <w:tcW w:w="1417" w:type="dxa"/>
          </w:tcPr>
          <w:p w:rsidR="00C706C2" w:rsidRPr="00FD74D6" w:rsidRDefault="00C706C2" w:rsidP="00CF7761">
            <w:pPr>
              <w:pStyle w:val="ConsPlusNormal0"/>
            </w:pPr>
          </w:p>
        </w:tc>
        <w:tc>
          <w:tcPr>
            <w:tcW w:w="510" w:type="dxa"/>
          </w:tcPr>
          <w:p w:rsidR="00C706C2" w:rsidRPr="00FD74D6" w:rsidRDefault="00C706C2" w:rsidP="00CF7761">
            <w:pPr>
              <w:pStyle w:val="ConsPlusNormal0"/>
            </w:pPr>
          </w:p>
        </w:tc>
        <w:tc>
          <w:tcPr>
            <w:tcW w:w="567" w:type="dxa"/>
          </w:tcPr>
          <w:p w:rsidR="00C706C2" w:rsidRPr="00FD74D6" w:rsidRDefault="00C706C2" w:rsidP="00CF7761">
            <w:pPr>
              <w:pStyle w:val="ConsPlusNormal0"/>
            </w:pPr>
          </w:p>
        </w:tc>
        <w:tc>
          <w:tcPr>
            <w:tcW w:w="737" w:type="dxa"/>
          </w:tcPr>
          <w:p w:rsidR="00C706C2" w:rsidRPr="00FD74D6" w:rsidRDefault="00C706C2" w:rsidP="00CF7761">
            <w:pPr>
              <w:pStyle w:val="ConsPlusNormal0"/>
            </w:pPr>
          </w:p>
        </w:tc>
        <w:tc>
          <w:tcPr>
            <w:tcW w:w="924" w:type="dxa"/>
          </w:tcPr>
          <w:p w:rsidR="00C706C2" w:rsidRPr="00FD74D6" w:rsidRDefault="00C706C2" w:rsidP="00CF7761">
            <w:pPr>
              <w:pStyle w:val="ConsPlusNormal0"/>
            </w:pPr>
          </w:p>
        </w:tc>
        <w:tc>
          <w:tcPr>
            <w:tcW w:w="1232" w:type="dxa"/>
          </w:tcPr>
          <w:p w:rsidR="00C706C2" w:rsidRPr="00FD74D6" w:rsidRDefault="00C706C2" w:rsidP="00CF7761">
            <w:pPr>
              <w:pStyle w:val="ConsPlusNormal0"/>
            </w:pPr>
          </w:p>
        </w:tc>
        <w:tc>
          <w:tcPr>
            <w:tcW w:w="2030" w:type="dxa"/>
          </w:tcPr>
          <w:p w:rsidR="00C706C2" w:rsidRPr="00FD74D6" w:rsidRDefault="00C706C2" w:rsidP="00CF7761">
            <w:pPr>
              <w:pStyle w:val="ConsPlusNormal0"/>
            </w:pPr>
          </w:p>
        </w:tc>
        <w:tc>
          <w:tcPr>
            <w:tcW w:w="992" w:type="dxa"/>
          </w:tcPr>
          <w:p w:rsidR="00C706C2" w:rsidRPr="00FD74D6" w:rsidRDefault="00C706C2" w:rsidP="00CF7761">
            <w:pPr>
              <w:pStyle w:val="ConsPlusNormal0"/>
            </w:pPr>
            <w:r w:rsidRPr="00FD74D6">
              <w:t>-</w:t>
            </w:r>
          </w:p>
        </w:tc>
        <w:tc>
          <w:tcPr>
            <w:tcW w:w="955" w:type="dxa"/>
          </w:tcPr>
          <w:p w:rsidR="00C706C2" w:rsidRPr="00FD74D6" w:rsidRDefault="00C706C2" w:rsidP="00CF7761">
            <w:pPr>
              <w:pStyle w:val="ConsPlusNormal0"/>
            </w:pPr>
            <w:r w:rsidRPr="00FD74D6">
              <w:t>-</w:t>
            </w:r>
          </w:p>
        </w:tc>
        <w:tc>
          <w:tcPr>
            <w:tcW w:w="709" w:type="dxa"/>
          </w:tcPr>
          <w:p w:rsidR="00C706C2" w:rsidRPr="00FD74D6" w:rsidRDefault="00C706C2" w:rsidP="00CF7761">
            <w:pPr>
              <w:pStyle w:val="ConsPlusNormal0"/>
            </w:pPr>
            <w:r w:rsidRPr="00FD74D6">
              <w:t>-</w:t>
            </w:r>
          </w:p>
        </w:tc>
        <w:tc>
          <w:tcPr>
            <w:tcW w:w="853" w:type="dxa"/>
            <w:gridSpan w:val="2"/>
          </w:tcPr>
          <w:p w:rsidR="00C706C2" w:rsidRPr="00FD74D6" w:rsidRDefault="00C706C2" w:rsidP="00CF7761">
            <w:pPr>
              <w:pStyle w:val="ConsPlusNormal0"/>
            </w:pPr>
            <w:r w:rsidRPr="00FD74D6">
              <w:t>-</w:t>
            </w:r>
          </w:p>
        </w:tc>
        <w:tc>
          <w:tcPr>
            <w:tcW w:w="652" w:type="dxa"/>
            <w:gridSpan w:val="2"/>
          </w:tcPr>
          <w:p w:rsidR="00C706C2" w:rsidRPr="00FD74D6" w:rsidRDefault="00C706C2" w:rsidP="00CF7761">
            <w:pPr>
              <w:pStyle w:val="ConsPlusNormal0"/>
            </w:pPr>
            <w:r w:rsidRPr="00FD74D6">
              <w:t>-</w:t>
            </w:r>
          </w:p>
        </w:tc>
      </w:tr>
      <w:tr w:rsidR="00C706C2" w:rsidRPr="00FD74D6" w:rsidTr="00CF7761">
        <w:tc>
          <w:tcPr>
            <w:tcW w:w="2204" w:type="dxa"/>
          </w:tcPr>
          <w:p w:rsidR="00C706C2" w:rsidRPr="00FD74D6" w:rsidRDefault="00C706C2" w:rsidP="00CF7761">
            <w:pPr>
              <w:jc w:val="center"/>
            </w:pPr>
            <w:r w:rsidRPr="00FD74D6">
              <w:t xml:space="preserve">Обеспечение деятельности </w:t>
            </w:r>
            <w:r w:rsidRPr="00FD74D6">
              <w:lastRenderedPageBreak/>
              <w:t>(оказание услуг) муниципальных учреждений (МАУ «МФЦ Камешкирского района Пензенской области)</w:t>
            </w:r>
          </w:p>
        </w:tc>
        <w:tc>
          <w:tcPr>
            <w:tcW w:w="1250" w:type="dxa"/>
          </w:tcPr>
          <w:p w:rsidR="00C706C2" w:rsidRPr="00FD74D6" w:rsidRDefault="00C706C2" w:rsidP="00CF7761">
            <w:pPr>
              <w:pStyle w:val="ConsPlusNormal0"/>
            </w:pPr>
          </w:p>
        </w:tc>
        <w:tc>
          <w:tcPr>
            <w:tcW w:w="1417" w:type="dxa"/>
          </w:tcPr>
          <w:p w:rsidR="00C706C2" w:rsidRPr="00FD74D6" w:rsidRDefault="00C706C2" w:rsidP="00CF7761">
            <w:pPr>
              <w:pStyle w:val="ConsPlusNormal0"/>
            </w:pPr>
          </w:p>
        </w:tc>
        <w:tc>
          <w:tcPr>
            <w:tcW w:w="510" w:type="dxa"/>
          </w:tcPr>
          <w:p w:rsidR="00C706C2" w:rsidRPr="00FD74D6" w:rsidRDefault="00C706C2" w:rsidP="00CF7761">
            <w:pPr>
              <w:pStyle w:val="ConsPlusNormal0"/>
            </w:pPr>
          </w:p>
        </w:tc>
        <w:tc>
          <w:tcPr>
            <w:tcW w:w="567" w:type="dxa"/>
          </w:tcPr>
          <w:p w:rsidR="00C706C2" w:rsidRPr="00FD74D6" w:rsidRDefault="00C706C2" w:rsidP="00CF7761">
            <w:pPr>
              <w:pStyle w:val="ConsPlusNormal0"/>
            </w:pPr>
          </w:p>
        </w:tc>
        <w:tc>
          <w:tcPr>
            <w:tcW w:w="737" w:type="dxa"/>
          </w:tcPr>
          <w:p w:rsidR="00C706C2" w:rsidRPr="00FD74D6" w:rsidRDefault="00C706C2" w:rsidP="00CF7761">
            <w:pPr>
              <w:pStyle w:val="ConsPlusNormal0"/>
            </w:pPr>
          </w:p>
        </w:tc>
        <w:tc>
          <w:tcPr>
            <w:tcW w:w="924" w:type="dxa"/>
          </w:tcPr>
          <w:p w:rsidR="00C706C2" w:rsidRPr="00FD74D6" w:rsidRDefault="00C706C2" w:rsidP="00CF7761">
            <w:pPr>
              <w:pStyle w:val="ConsPlusNormal0"/>
            </w:pPr>
          </w:p>
        </w:tc>
        <w:tc>
          <w:tcPr>
            <w:tcW w:w="1232" w:type="dxa"/>
          </w:tcPr>
          <w:p w:rsidR="00C706C2" w:rsidRPr="00FD74D6" w:rsidRDefault="00C706C2" w:rsidP="00CF7761">
            <w:pPr>
              <w:pStyle w:val="ConsPlusNormal0"/>
            </w:pPr>
          </w:p>
        </w:tc>
        <w:tc>
          <w:tcPr>
            <w:tcW w:w="2030" w:type="dxa"/>
          </w:tcPr>
          <w:p w:rsidR="00C706C2" w:rsidRPr="00FD74D6" w:rsidRDefault="00C706C2" w:rsidP="00CF7761">
            <w:pPr>
              <w:pStyle w:val="ConsPlusNormal0"/>
            </w:pPr>
          </w:p>
        </w:tc>
        <w:tc>
          <w:tcPr>
            <w:tcW w:w="992" w:type="dxa"/>
            <w:vAlign w:val="center"/>
          </w:tcPr>
          <w:p w:rsidR="00C706C2" w:rsidRPr="00FD74D6" w:rsidRDefault="00C706C2" w:rsidP="00CF7761">
            <w:pPr>
              <w:jc w:val="center"/>
            </w:pPr>
            <w:r>
              <w:t>2339,6</w:t>
            </w:r>
          </w:p>
        </w:tc>
        <w:tc>
          <w:tcPr>
            <w:tcW w:w="955" w:type="dxa"/>
            <w:vAlign w:val="center"/>
          </w:tcPr>
          <w:p w:rsidR="00C706C2" w:rsidRPr="00FD74D6" w:rsidRDefault="00C706C2" w:rsidP="00CF7761">
            <w:pPr>
              <w:jc w:val="center"/>
            </w:pPr>
            <w:r>
              <w:t>2411,76</w:t>
            </w:r>
          </w:p>
        </w:tc>
        <w:tc>
          <w:tcPr>
            <w:tcW w:w="709" w:type="dxa"/>
            <w:vAlign w:val="center"/>
          </w:tcPr>
          <w:p w:rsidR="00C706C2" w:rsidRPr="00FD74D6" w:rsidRDefault="00C706C2" w:rsidP="00CF7761">
            <w:pPr>
              <w:jc w:val="center"/>
            </w:pPr>
            <w:r>
              <w:t>2750,</w:t>
            </w:r>
          </w:p>
        </w:tc>
        <w:tc>
          <w:tcPr>
            <w:tcW w:w="853" w:type="dxa"/>
            <w:gridSpan w:val="2"/>
            <w:vAlign w:val="center"/>
          </w:tcPr>
          <w:p w:rsidR="00C706C2" w:rsidRPr="00FD74D6" w:rsidRDefault="00C706C2" w:rsidP="00CF7761">
            <w:pPr>
              <w:jc w:val="center"/>
            </w:pPr>
            <w:r>
              <w:t>2501,0</w:t>
            </w:r>
          </w:p>
        </w:tc>
        <w:tc>
          <w:tcPr>
            <w:tcW w:w="652" w:type="dxa"/>
            <w:gridSpan w:val="2"/>
            <w:vAlign w:val="center"/>
          </w:tcPr>
          <w:p w:rsidR="00C706C2" w:rsidRPr="00FD74D6" w:rsidRDefault="00C706C2" w:rsidP="00CF7761">
            <w:pPr>
              <w:jc w:val="center"/>
            </w:pPr>
            <w:r>
              <w:t>2501,0</w:t>
            </w:r>
          </w:p>
        </w:tc>
      </w:tr>
      <w:tr w:rsidR="00C706C2" w:rsidRPr="00FD74D6" w:rsidTr="00CF7761">
        <w:trPr>
          <w:gridAfter w:val="1"/>
          <w:wAfter w:w="34" w:type="dxa"/>
        </w:trPr>
        <w:tc>
          <w:tcPr>
            <w:tcW w:w="2204" w:type="dxa"/>
          </w:tcPr>
          <w:p w:rsidR="00C706C2" w:rsidRPr="00FD74D6" w:rsidRDefault="00C706C2" w:rsidP="00CF7761">
            <w:r w:rsidRPr="00FD74D6">
              <w:lastRenderedPageBreak/>
              <w:t>Разработка схемы размещения рекламных конструкций на территории Камешкирского</w:t>
            </w:r>
          </w:p>
          <w:p w:rsidR="00C706C2" w:rsidRPr="00FD74D6" w:rsidRDefault="00C706C2" w:rsidP="00CF7761">
            <w:pPr>
              <w:jc w:val="center"/>
            </w:pPr>
            <w:r w:rsidRPr="00FD74D6">
              <w:t>района Пензенской области</w:t>
            </w:r>
          </w:p>
        </w:tc>
        <w:tc>
          <w:tcPr>
            <w:tcW w:w="1250" w:type="dxa"/>
          </w:tcPr>
          <w:p w:rsidR="00C706C2" w:rsidRPr="00FD74D6" w:rsidRDefault="00C706C2" w:rsidP="00CF7761">
            <w:pPr>
              <w:pStyle w:val="ConsPlusNormal0"/>
            </w:pPr>
          </w:p>
        </w:tc>
        <w:tc>
          <w:tcPr>
            <w:tcW w:w="1417" w:type="dxa"/>
          </w:tcPr>
          <w:p w:rsidR="00C706C2" w:rsidRPr="00FD74D6" w:rsidRDefault="00C706C2" w:rsidP="00CF7761">
            <w:pPr>
              <w:pStyle w:val="ConsPlusNormal0"/>
            </w:pPr>
          </w:p>
        </w:tc>
        <w:tc>
          <w:tcPr>
            <w:tcW w:w="510" w:type="dxa"/>
          </w:tcPr>
          <w:p w:rsidR="00C706C2" w:rsidRPr="00FD74D6" w:rsidRDefault="00C706C2" w:rsidP="00CF7761">
            <w:pPr>
              <w:pStyle w:val="ConsPlusNormal0"/>
            </w:pPr>
          </w:p>
        </w:tc>
        <w:tc>
          <w:tcPr>
            <w:tcW w:w="567" w:type="dxa"/>
          </w:tcPr>
          <w:p w:rsidR="00C706C2" w:rsidRPr="00FD74D6" w:rsidRDefault="00C706C2" w:rsidP="00CF7761">
            <w:pPr>
              <w:pStyle w:val="ConsPlusNormal0"/>
            </w:pPr>
          </w:p>
        </w:tc>
        <w:tc>
          <w:tcPr>
            <w:tcW w:w="737" w:type="dxa"/>
          </w:tcPr>
          <w:p w:rsidR="00C706C2" w:rsidRPr="00FD74D6" w:rsidRDefault="00C706C2" w:rsidP="00CF7761">
            <w:pPr>
              <w:pStyle w:val="ConsPlusNormal0"/>
            </w:pPr>
          </w:p>
        </w:tc>
        <w:tc>
          <w:tcPr>
            <w:tcW w:w="924" w:type="dxa"/>
          </w:tcPr>
          <w:p w:rsidR="00C706C2" w:rsidRPr="00FD74D6" w:rsidRDefault="00C706C2" w:rsidP="00CF7761">
            <w:pPr>
              <w:pStyle w:val="ConsPlusNormal0"/>
            </w:pPr>
          </w:p>
        </w:tc>
        <w:tc>
          <w:tcPr>
            <w:tcW w:w="1232" w:type="dxa"/>
          </w:tcPr>
          <w:p w:rsidR="00C706C2" w:rsidRPr="00FD74D6" w:rsidRDefault="00C706C2" w:rsidP="00CF7761">
            <w:pPr>
              <w:pStyle w:val="ConsPlusNormal0"/>
            </w:pPr>
          </w:p>
        </w:tc>
        <w:tc>
          <w:tcPr>
            <w:tcW w:w="2030" w:type="dxa"/>
          </w:tcPr>
          <w:p w:rsidR="00C706C2" w:rsidRPr="00FD74D6" w:rsidRDefault="00C706C2" w:rsidP="00CF7761">
            <w:pPr>
              <w:pStyle w:val="ConsPlusNormal0"/>
            </w:pPr>
          </w:p>
        </w:tc>
        <w:tc>
          <w:tcPr>
            <w:tcW w:w="992" w:type="dxa"/>
          </w:tcPr>
          <w:p w:rsidR="00C706C2" w:rsidRPr="00FD74D6" w:rsidRDefault="00C706C2" w:rsidP="00CF7761">
            <w:pPr>
              <w:pStyle w:val="ConsPlusNormal0"/>
            </w:pPr>
            <w:r w:rsidRPr="00FD74D6">
              <w:t>-</w:t>
            </w:r>
          </w:p>
        </w:tc>
        <w:tc>
          <w:tcPr>
            <w:tcW w:w="955" w:type="dxa"/>
          </w:tcPr>
          <w:p w:rsidR="00C706C2" w:rsidRPr="00FD74D6" w:rsidRDefault="00C706C2" w:rsidP="00CF7761">
            <w:pPr>
              <w:pStyle w:val="ConsPlusNormal0"/>
            </w:pPr>
            <w:r w:rsidRPr="00FD74D6">
              <w:t>-</w:t>
            </w:r>
          </w:p>
        </w:tc>
        <w:tc>
          <w:tcPr>
            <w:tcW w:w="709" w:type="dxa"/>
          </w:tcPr>
          <w:p w:rsidR="00C706C2" w:rsidRPr="00FD74D6" w:rsidRDefault="00C706C2" w:rsidP="00CF7761">
            <w:pPr>
              <w:pStyle w:val="ConsPlusNormal0"/>
            </w:pPr>
            <w:r w:rsidRPr="00FD74D6">
              <w:t>-</w:t>
            </w:r>
          </w:p>
        </w:tc>
        <w:tc>
          <w:tcPr>
            <w:tcW w:w="853" w:type="dxa"/>
            <w:gridSpan w:val="2"/>
          </w:tcPr>
          <w:p w:rsidR="00C706C2" w:rsidRPr="00FD74D6" w:rsidRDefault="00C706C2" w:rsidP="00CF7761">
            <w:pPr>
              <w:pStyle w:val="ConsPlusNormal0"/>
            </w:pPr>
            <w:r w:rsidRPr="00FD74D6">
              <w:t>-</w:t>
            </w:r>
          </w:p>
        </w:tc>
        <w:tc>
          <w:tcPr>
            <w:tcW w:w="618" w:type="dxa"/>
          </w:tcPr>
          <w:p w:rsidR="00C706C2" w:rsidRPr="00FD74D6" w:rsidRDefault="00C706C2" w:rsidP="00CF7761">
            <w:pPr>
              <w:pStyle w:val="ConsPlusNormal0"/>
            </w:pPr>
            <w:r w:rsidRPr="00FD74D6">
              <w:t>-</w:t>
            </w:r>
          </w:p>
        </w:tc>
      </w:tr>
      <w:tr w:rsidR="00C706C2" w:rsidRPr="00FD74D6" w:rsidTr="00CF7761">
        <w:trPr>
          <w:gridAfter w:val="1"/>
          <w:wAfter w:w="34" w:type="dxa"/>
        </w:trPr>
        <w:tc>
          <w:tcPr>
            <w:tcW w:w="2204" w:type="dxa"/>
          </w:tcPr>
          <w:p w:rsidR="00C706C2" w:rsidRPr="00FD74D6" w:rsidRDefault="00C706C2" w:rsidP="00CF7761">
            <w:r w:rsidRPr="00FD74D6">
              <w:t>Иные межбюджетные трансферты на исполнение части полномочий по осуществлению муниципального земельного контроля в границах поселений Камешкирского района администрациям поселений Камешкирского района</w:t>
            </w:r>
          </w:p>
        </w:tc>
        <w:tc>
          <w:tcPr>
            <w:tcW w:w="1250" w:type="dxa"/>
          </w:tcPr>
          <w:p w:rsidR="00C706C2" w:rsidRPr="00FD74D6" w:rsidRDefault="00C706C2" w:rsidP="00CF7761">
            <w:pPr>
              <w:pStyle w:val="ConsPlusNormal0"/>
            </w:pPr>
          </w:p>
        </w:tc>
        <w:tc>
          <w:tcPr>
            <w:tcW w:w="1417" w:type="dxa"/>
          </w:tcPr>
          <w:p w:rsidR="00C706C2" w:rsidRPr="00FD74D6" w:rsidRDefault="00C706C2" w:rsidP="00CF7761">
            <w:pPr>
              <w:pStyle w:val="ConsPlusNormal0"/>
            </w:pPr>
          </w:p>
        </w:tc>
        <w:tc>
          <w:tcPr>
            <w:tcW w:w="510" w:type="dxa"/>
          </w:tcPr>
          <w:p w:rsidR="00C706C2" w:rsidRPr="00FD74D6" w:rsidRDefault="00C706C2" w:rsidP="00CF7761">
            <w:pPr>
              <w:pStyle w:val="ConsPlusNormal0"/>
            </w:pPr>
          </w:p>
        </w:tc>
        <w:tc>
          <w:tcPr>
            <w:tcW w:w="567" w:type="dxa"/>
          </w:tcPr>
          <w:p w:rsidR="00C706C2" w:rsidRPr="00FD74D6" w:rsidRDefault="00C706C2" w:rsidP="00CF7761">
            <w:pPr>
              <w:pStyle w:val="ConsPlusNormal0"/>
            </w:pPr>
          </w:p>
        </w:tc>
        <w:tc>
          <w:tcPr>
            <w:tcW w:w="737" w:type="dxa"/>
          </w:tcPr>
          <w:p w:rsidR="00C706C2" w:rsidRPr="00FD74D6" w:rsidRDefault="00C706C2" w:rsidP="00CF7761">
            <w:pPr>
              <w:pStyle w:val="ConsPlusNormal0"/>
            </w:pPr>
          </w:p>
        </w:tc>
        <w:tc>
          <w:tcPr>
            <w:tcW w:w="924" w:type="dxa"/>
          </w:tcPr>
          <w:p w:rsidR="00C706C2" w:rsidRPr="00FD74D6" w:rsidRDefault="00C706C2" w:rsidP="00CF7761">
            <w:pPr>
              <w:pStyle w:val="ConsPlusNormal0"/>
            </w:pPr>
          </w:p>
        </w:tc>
        <w:tc>
          <w:tcPr>
            <w:tcW w:w="1232" w:type="dxa"/>
          </w:tcPr>
          <w:p w:rsidR="00C706C2" w:rsidRPr="00FD74D6" w:rsidRDefault="00C706C2" w:rsidP="00CF7761">
            <w:pPr>
              <w:pStyle w:val="ConsPlusNormal0"/>
            </w:pPr>
          </w:p>
        </w:tc>
        <w:tc>
          <w:tcPr>
            <w:tcW w:w="2030" w:type="dxa"/>
          </w:tcPr>
          <w:p w:rsidR="00C706C2" w:rsidRPr="00FD74D6" w:rsidRDefault="00C706C2" w:rsidP="00CF7761">
            <w:pPr>
              <w:pStyle w:val="ConsPlusNormal0"/>
            </w:pPr>
          </w:p>
        </w:tc>
        <w:tc>
          <w:tcPr>
            <w:tcW w:w="992" w:type="dxa"/>
          </w:tcPr>
          <w:p w:rsidR="00C706C2" w:rsidRPr="00FD74D6" w:rsidRDefault="00C706C2" w:rsidP="00CF7761">
            <w:pPr>
              <w:pStyle w:val="ConsPlusNormal0"/>
            </w:pPr>
            <w:r>
              <w:t>12</w:t>
            </w:r>
          </w:p>
        </w:tc>
        <w:tc>
          <w:tcPr>
            <w:tcW w:w="955" w:type="dxa"/>
          </w:tcPr>
          <w:p w:rsidR="00C706C2" w:rsidRPr="00FD74D6" w:rsidRDefault="00C706C2" w:rsidP="00CF7761">
            <w:pPr>
              <w:pStyle w:val="ConsPlusNormal0"/>
            </w:pPr>
            <w:r w:rsidRPr="00FD74D6">
              <w:t>12</w:t>
            </w:r>
          </w:p>
        </w:tc>
        <w:tc>
          <w:tcPr>
            <w:tcW w:w="709" w:type="dxa"/>
          </w:tcPr>
          <w:p w:rsidR="00C706C2" w:rsidRPr="00FD74D6" w:rsidRDefault="00C706C2" w:rsidP="00CF7761">
            <w:pPr>
              <w:pStyle w:val="ConsPlusNormal0"/>
            </w:pPr>
            <w:r w:rsidRPr="00FD74D6">
              <w:t>12</w:t>
            </w:r>
          </w:p>
        </w:tc>
        <w:tc>
          <w:tcPr>
            <w:tcW w:w="853" w:type="dxa"/>
            <w:gridSpan w:val="2"/>
          </w:tcPr>
          <w:p w:rsidR="00C706C2" w:rsidRPr="00FD74D6" w:rsidRDefault="00C706C2" w:rsidP="00CF7761">
            <w:pPr>
              <w:pStyle w:val="ConsPlusNormal0"/>
            </w:pPr>
            <w:r w:rsidRPr="00FD74D6">
              <w:t>12</w:t>
            </w:r>
          </w:p>
        </w:tc>
        <w:tc>
          <w:tcPr>
            <w:tcW w:w="618" w:type="dxa"/>
          </w:tcPr>
          <w:p w:rsidR="00C706C2" w:rsidRPr="00FD74D6" w:rsidRDefault="00C706C2" w:rsidP="00CF7761">
            <w:pPr>
              <w:pStyle w:val="ConsPlusNormal0"/>
            </w:pPr>
            <w:r w:rsidRPr="00FD74D6">
              <w:t>12</w:t>
            </w:r>
          </w:p>
        </w:tc>
      </w:tr>
      <w:tr w:rsidR="00C706C2" w:rsidRPr="00FD74D6" w:rsidTr="00CF7761">
        <w:trPr>
          <w:gridAfter w:val="1"/>
          <w:wAfter w:w="34" w:type="dxa"/>
        </w:trPr>
        <w:tc>
          <w:tcPr>
            <w:tcW w:w="2204" w:type="dxa"/>
          </w:tcPr>
          <w:p w:rsidR="00C706C2" w:rsidRPr="00FD74D6" w:rsidRDefault="00C706C2" w:rsidP="00CF7761">
            <w:r w:rsidRPr="00FD74D6">
              <w:lastRenderedPageBreak/>
              <w:t>Иные межбюджетные трансферты на исполнение части полномочий</w:t>
            </w:r>
            <w:r>
              <w:t xml:space="preserve"> по решению вопросов  местного значения в области градостроительной  деятельности органами местного самоуправления Камешкирского района Пензенской области</w:t>
            </w:r>
          </w:p>
        </w:tc>
        <w:tc>
          <w:tcPr>
            <w:tcW w:w="1250" w:type="dxa"/>
          </w:tcPr>
          <w:p w:rsidR="00C706C2" w:rsidRPr="00FD74D6" w:rsidRDefault="00C706C2" w:rsidP="00CF7761">
            <w:pPr>
              <w:pStyle w:val="ConsPlusNormal0"/>
            </w:pPr>
          </w:p>
        </w:tc>
        <w:tc>
          <w:tcPr>
            <w:tcW w:w="1417" w:type="dxa"/>
          </w:tcPr>
          <w:p w:rsidR="00C706C2" w:rsidRPr="00FD74D6" w:rsidRDefault="00C706C2" w:rsidP="00CF7761">
            <w:pPr>
              <w:pStyle w:val="ConsPlusNormal0"/>
            </w:pPr>
          </w:p>
        </w:tc>
        <w:tc>
          <w:tcPr>
            <w:tcW w:w="510" w:type="dxa"/>
          </w:tcPr>
          <w:p w:rsidR="00C706C2" w:rsidRPr="00FD74D6" w:rsidRDefault="00C706C2" w:rsidP="00CF7761">
            <w:pPr>
              <w:pStyle w:val="ConsPlusNormal0"/>
            </w:pPr>
          </w:p>
        </w:tc>
        <w:tc>
          <w:tcPr>
            <w:tcW w:w="567" w:type="dxa"/>
          </w:tcPr>
          <w:p w:rsidR="00C706C2" w:rsidRPr="00FD74D6" w:rsidRDefault="00C706C2" w:rsidP="00CF7761">
            <w:pPr>
              <w:pStyle w:val="ConsPlusNormal0"/>
            </w:pPr>
          </w:p>
        </w:tc>
        <w:tc>
          <w:tcPr>
            <w:tcW w:w="737" w:type="dxa"/>
          </w:tcPr>
          <w:p w:rsidR="00C706C2" w:rsidRPr="00FD74D6" w:rsidRDefault="00C706C2" w:rsidP="00CF7761">
            <w:pPr>
              <w:pStyle w:val="ConsPlusNormal0"/>
            </w:pPr>
          </w:p>
        </w:tc>
        <w:tc>
          <w:tcPr>
            <w:tcW w:w="924" w:type="dxa"/>
          </w:tcPr>
          <w:p w:rsidR="00C706C2" w:rsidRPr="00FD74D6" w:rsidRDefault="00C706C2" w:rsidP="00CF7761">
            <w:pPr>
              <w:pStyle w:val="ConsPlusNormal0"/>
            </w:pPr>
          </w:p>
        </w:tc>
        <w:tc>
          <w:tcPr>
            <w:tcW w:w="1232" w:type="dxa"/>
          </w:tcPr>
          <w:p w:rsidR="00C706C2" w:rsidRPr="00FD74D6" w:rsidRDefault="00C706C2" w:rsidP="00CF7761">
            <w:pPr>
              <w:pStyle w:val="ConsPlusNormal0"/>
            </w:pPr>
          </w:p>
        </w:tc>
        <w:tc>
          <w:tcPr>
            <w:tcW w:w="2030" w:type="dxa"/>
          </w:tcPr>
          <w:p w:rsidR="00C706C2" w:rsidRPr="00FD74D6" w:rsidRDefault="00C706C2" w:rsidP="00CF7761">
            <w:pPr>
              <w:pStyle w:val="ConsPlusNormal0"/>
            </w:pPr>
          </w:p>
        </w:tc>
        <w:tc>
          <w:tcPr>
            <w:tcW w:w="992" w:type="dxa"/>
          </w:tcPr>
          <w:p w:rsidR="00C706C2" w:rsidRDefault="00C706C2" w:rsidP="00CF7761">
            <w:pPr>
              <w:jc w:val="center"/>
            </w:pPr>
            <w:r>
              <w:t>0</w:t>
            </w:r>
          </w:p>
        </w:tc>
        <w:tc>
          <w:tcPr>
            <w:tcW w:w="955" w:type="dxa"/>
          </w:tcPr>
          <w:p w:rsidR="00C706C2" w:rsidRDefault="00C706C2" w:rsidP="00CF7761">
            <w:pPr>
              <w:jc w:val="center"/>
            </w:pPr>
            <w:r>
              <w:t>600</w:t>
            </w:r>
          </w:p>
        </w:tc>
        <w:tc>
          <w:tcPr>
            <w:tcW w:w="709" w:type="dxa"/>
          </w:tcPr>
          <w:p w:rsidR="00C706C2" w:rsidRDefault="00C706C2" w:rsidP="00CF7761">
            <w:pPr>
              <w:jc w:val="center"/>
            </w:pPr>
            <w:r>
              <w:t>600</w:t>
            </w:r>
          </w:p>
        </w:tc>
        <w:tc>
          <w:tcPr>
            <w:tcW w:w="853" w:type="dxa"/>
            <w:gridSpan w:val="2"/>
          </w:tcPr>
          <w:p w:rsidR="00C706C2" w:rsidRDefault="00C706C2" w:rsidP="00CF7761">
            <w:pPr>
              <w:jc w:val="center"/>
            </w:pPr>
            <w:r>
              <w:t>600</w:t>
            </w:r>
          </w:p>
        </w:tc>
        <w:tc>
          <w:tcPr>
            <w:tcW w:w="618" w:type="dxa"/>
          </w:tcPr>
          <w:p w:rsidR="00C706C2" w:rsidRDefault="00C706C2" w:rsidP="00CF7761">
            <w:pPr>
              <w:jc w:val="center"/>
            </w:pPr>
            <w:r>
              <w:t>600</w:t>
            </w:r>
          </w:p>
        </w:tc>
      </w:tr>
      <w:tr w:rsidR="00C706C2" w:rsidRPr="00FD74D6" w:rsidTr="00CF7761">
        <w:trPr>
          <w:gridAfter w:val="1"/>
          <w:wAfter w:w="34" w:type="dxa"/>
        </w:trPr>
        <w:tc>
          <w:tcPr>
            <w:tcW w:w="2204" w:type="dxa"/>
          </w:tcPr>
          <w:p w:rsidR="00C706C2" w:rsidRPr="00FD74D6" w:rsidRDefault="00C706C2" w:rsidP="00CF7761">
            <w:r>
              <w:t>Разработка схемы территориального планирования</w:t>
            </w:r>
          </w:p>
        </w:tc>
        <w:tc>
          <w:tcPr>
            <w:tcW w:w="1250" w:type="dxa"/>
          </w:tcPr>
          <w:p w:rsidR="00C706C2" w:rsidRPr="00FD74D6" w:rsidRDefault="00C706C2" w:rsidP="00CF7761">
            <w:pPr>
              <w:pStyle w:val="ConsPlusNormal0"/>
            </w:pPr>
          </w:p>
        </w:tc>
        <w:tc>
          <w:tcPr>
            <w:tcW w:w="1417" w:type="dxa"/>
          </w:tcPr>
          <w:p w:rsidR="00C706C2" w:rsidRPr="00FD74D6" w:rsidRDefault="00C706C2" w:rsidP="00CF7761">
            <w:pPr>
              <w:pStyle w:val="ConsPlusNormal0"/>
            </w:pPr>
          </w:p>
        </w:tc>
        <w:tc>
          <w:tcPr>
            <w:tcW w:w="510" w:type="dxa"/>
          </w:tcPr>
          <w:p w:rsidR="00C706C2" w:rsidRPr="00FD74D6" w:rsidRDefault="00C706C2" w:rsidP="00CF7761">
            <w:pPr>
              <w:pStyle w:val="ConsPlusNormal0"/>
            </w:pPr>
          </w:p>
        </w:tc>
        <w:tc>
          <w:tcPr>
            <w:tcW w:w="567" w:type="dxa"/>
          </w:tcPr>
          <w:p w:rsidR="00C706C2" w:rsidRPr="00FD74D6" w:rsidRDefault="00C706C2" w:rsidP="00CF7761">
            <w:pPr>
              <w:pStyle w:val="ConsPlusNormal0"/>
            </w:pPr>
          </w:p>
        </w:tc>
        <w:tc>
          <w:tcPr>
            <w:tcW w:w="737" w:type="dxa"/>
          </w:tcPr>
          <w:p w:rsidR="00C706C2" w:rsidRPr="00FD74D6" w:rsidRDefault="00C706C2" w:rsidP="00CF7761">
            <w:pPr>
              <w:pStyle w:val="ConsPlusNormal0"/>
            </w:pPr>
          </w:p>
        </w:tc>
        <w:tc>
          <w:tcPr>
            <w:tcW w:w="924" w:type="dxa"/>
          </w:tcPr>
          <w:p w:rsidR="00C706C2" w:rsidRPr="00FD74D6" w:rsidRDefault="00C706C2" w:rsidP="00CF7761">
            <w:pPr>
              <w:pStyle w:val="ConsPlusNormal0"/>
            </w:pPr>
          </w:p>
        </w:tc>
        <w:tc>
          <w:tcPr>
            <w:tcW w:w="1232" w:type="dxa"/>
          </w:tcPr>
          <w:p w:rsidR="00C706C2" w:rsidRPr="00FD74D6" w:rsidRDefault="00C706C2" w:rsidP="00CF7761">
            <w:pPr>
              <w:pStyle w:val="ConsPlusNormal0"/>
            </w:pPr>
          </w:p>
        </w:tc>
        <w:tc>
          <w:tcPr>
            <w:tcW w:w="2030" w:type="dxa"/>
          </w:tcPr>
          <w:p w:rsidR="00C706C2" w:rsidRPr="00FD74D6" w:rsidRDefault="00C706C2" w:rsidP="00CF7761">
            <w:pPr>
              <w:pStyle w:val="ConsPlusNormal0"/>
            </w:pPr>
          </w:p>
        </w:tc>
        <w:tc>
          <w:tcPr>
            <w:tcW w:w="992" w:type="dxa"/>
          </w:tcPr>
          <w:p w:rsidR="00C706C2" w:rsidRDefault="00C706C2" w:rsidP="00CF7761">
            <w:pPr>
              <w:jc w:val="center"/>
            </w:pPr>
            <w:r>
              <w:t>0</w:t>
            </w:r>
          </w:p>
        </w:tc>
        <w:tc>
          <w:tcPr>
            <w:tcW w:w="955" w:type="dxa"/>
          </w:tcPr>
          <w:p w:rsidR="00C706C2" w:rsidRDefault="00C706C2" w:rsidP="00CF7761">
            <w:pPr>
              <w:jc w:val="center"/>
            </w:pPr>
            <w:r>
              <w:t>0</w:t>
            </w:r>
          </w:p>
        </w:tc>
        <w:tc>
          <w:tcPr>
            <w:tcW w:w="709" w:type="dxa"/>
          </w:tcPr>
          <w:p w:rsidR="00C706C2" w:rsidRDefault="00C706C2" w:rsidP="00CF7761">
            <w:pPr>
              <w:jc w:val="center"/>
            </w:pPr>
            <w:r>
              <w:t>300</w:t>
            </w:r>
          </w:p>
        </w:tc>
        <w:tc>
          <w:tcPr>
            <w:tcW w:w="853" w:type="dxa"/>
            <w:gridSpan w:val="2"/>
          </w:tcPr>
          <w:p w:rsidR="00C706C2" w:rsidRDefault="00C706C2" w:rsidP="00CF7761">
            <w:pPr>
              <w:jc w:val="center"/>
            </w:pPr>
            <w:r>
              <w:t>0</w:t>
            </w:r>
          </w:p>
        </w:tc>
        <w:tc>
          <w:tcPr>
            <w:tcW w:w="618" w:type="dxa"/>
          </w:tcPr>
          <w:p w:rsidR="00C706C2" w:rsidRDefault="00C706C2" w:rsidP="00CF7761">
            <w:pPr>
              <w:jc w:val="center"/>
            </w:pPr>
            <w:r>
              <w:t>0</w:t>
            </w:r>
          </w:p>
        </w:tc>
      </w:tr>
      <w:tr w:rsidR="00C706C2" w:rsidRPr="00FD74D6" w:rsidTr="00CF7761">
        <w:trPr>
          <w:gridAfter w:val="1"/>
          <w:wAfter w:w="34" w:type="dxa"/>
        </w:trPr>
        <w:tc>
          <w:tcPr>
            <w:tcW w:w="2204" w:type="dxa"/>
          </w:tcPr>
          <w:p w:rsidR="00C706C2" w:rsidRPr="00FD74D6" w:rsidRDefault="00C706C2" w:rsidP="00CF7761">
            <w:r w:rsidRPr="00FD74D6">
              <w:t>И</w:t>
            </w:r>
            <w:r>
              <w:t>того</w:t>
            </w:r>
          </w:p>
        </w:tc>
        <w:tc>
          <w:tcPr>
            <w:tcW w:w="1250" w:type="dxa"/>
          </w:tcPr>
          <w:p w:rsidR="00C706C2" w:rsidRPr="00FD74D6" w:rsidRDefault="00C706C2" w:rsidP="00CF7761">
            <w:pPr>
              <w:pStyle w:val="ConsPlusNormal0"/>
            </w:pPr>
          </w:p>
        </w:tc>
        <w:tc>
          <w:tcPr>
            <w:tcW w:w="1417" w:type="dxa"/>
          </w:tcPr>
          <w:p w:rsidR="00C706C2" w:rsidRPr="00FD74D6" w:rsidRDefault="00C706C2" w:rsidP="00CF7761">
            <w:pPr>
              <w:pStyle w:val="ConsPlusNormal0"/>
            </w:pPr>
          </w:p>
        </w:tc>
        <w:tc>
          <w:tcPr>
            <w:tcW w:w="510" w:type="dxa"/>
          </w:tcPr>
          <w:p w:rsidR="00C706C2" w:rsidRPr="00FD74D6" w:rsidRDefault="00C706C2" w:rsidP="00CF7761">
            <w:pPr>
              <w:pStyle w:val="ConsPlusNormal0"/>
            </w:pPr>
          </w:p>
        </w:tc>
        <w:tc>
          <w:tcPr>
            <w:tcW w:w="567" w:type="dxa"/>
          </w:tcPr>
          <w:p w:rsidR="00C706C2" w:rsidRPr="00FD74D6" w:rsidRDefault="00C706C2" w:rsidP="00CF7761">
            <w:pPr>
              <w:pStyle w:val="ConsPlusNormal0"/>
            </w:pPr>
          </w:p>
        </w:tc>
        <w:tc>
          <w:tcPr>
            <w:tcW w:w="737" w:type="dxa"/>
          </w:tcPr>
          <w:p w:rsidR="00C706C2" w:rsidRPr="00FD74D6" w:rsidRDefault="00C706C2" w:rsidP="00CF7761">
            <w:pPr>
              <w:pStyle w:val="ConsPlusNormal0"/>
            </w:pPr>
          </w:p>
        </w:tc>
        <w:tc>
          <w:tcPr>
            <w:tcW w:w="924" w:type="dxa"/>
          </w:tcPr>
          <w:p w:rsidR="00C706C2" w:rsidRPr="00FD74D6" w:rsidRDefault="00C706C2" w:rsidP="00CF7761">
            <w:pPr>
              <w:pStyle w:val="ConsPlusNormal0"/>
            </w:pPr>
          </w:p>
        </w:tc>
        <w:tc>
          <w:tcPr>
            <w:tcW w:w="1232" w:type="dxa"/>
          </w:tcPr>
          <w:p w:rsidR="00C706C2" w:rsidRPr="00FD74D6" w:rsidRDefault="00C706C2" w:rsidP="00CF7761">
            <w:pPr>
              <w:pStyle w:val="ConsPlusNormal0"/>
            </w:pPr>
          </w:p>
        </w:tc>
        <w:tc>
          <w:tcPr>
            <w:tcW w:w="2030" w:type="dxa"/>
          </w:tcPr>
          <w:p w:rsidR="00C706C2" w:rsidRPr="00FD74D6" w:rsidRDefault="00C706C2" w:rsidP="00CF7761">
            <w:pPr>
              <w:pStyle w:val="ConsPlusNormal0"/>
            </w:pPr>
          </w:p>
        </w:tc>
        <w:tc>
          <w:tcPr>
            <w:tcW w:w="992" w:type="dxa"/>
          </w:tcPr>
          <w:p w:rsidR="00C706C2" w:rsidRPr="00FD74D6" w:rsidRDefault="00C706C2" w:rsidP="00CF7761">
            <w:pPr>
              <w:jc w:val="center"/>
            </w:pPr>
            <w:r>
              <w:t>2487,3</w:t>
            </w:r>
          </w:p>
        </w:tc>
        <w:tc>
          <w:tcPr>
            <w:tcW w:w="955" w:type="dxa"/>
          </w:tcPr>
          <w:p w:rsidR="00C706C2" w:rsidRDefault="00C706C2" w:rsidP="00CF7761">
            <w:pPr>
              <w:jc w:val="center"/>
            </w:pPr>
            <w:r>
              <w:t>3059,86</w:t>
            </w:r>
          </w:p>
          <w:p w:rsidR="00C706C2" w:rsidRPr="00FD74D6" w:rsidRDefault="00C706C2" w:rsidP="00CF7761">
            <w:pPr>
              <w:jc w:val="center"/>
            </w:pPr>
          </w:p>
        </w:tc>
        <w:tc>
          <w:tcPr>
            <w:tcW w:w="709" w:type="dxa"/>
          </w:tcPr>
          <w:p w:rsidR="00C706C2" w:rsidRPr="00FD74D6" w:rsidRDefault="00C706C2" w:rsidP="00CF7761">
            <w:pPr>
              <w:jc w:val="center"/>
            </w:pPr>
            <w:r>
              <w:t>3791,63</w:t>
            </w:r>
          </w:p>
        </w:tc>
        <w:tc>
          <w:tcPr>
            <w:tcW w:w="853" w:type="dxa"/>
            <w:gridSpan w:val="2"/>
          </w:tcPr>
          <w:p w:rsidR="00C706C2" w:rsidRPr="00FD74D6" w:rsidRDefault="00C706C2" w:rsidP="00CF7761">
            <w:pPr>
              <w:jc w:val="center"/>
            </w:pPr>
            <w:r>
              <w:t>3263,0</w:t>
            </w:r>
          </w:p>
        </w:tc>
        <w:tc>
          <w:tcPr>
            <w:tcW w:w="618" w:type="dxa"/>
          </w:tcPr>
          <w:p w:rsidR="00C706C2" w:rsidRPr="00FD74D6" w:rsidRDefault="00C706C2" w:rsidP="00CF7761">
            <w:pPr>
              <w:jc w:val="center"/>
            </w:pPr>
            <w:r>
              <w:t>3263,0</w:t>
            </w:r>
          </w:p>
        </w:tc>
      </w:tr>
    </w:tbl>
    <w:p w:rsidR="00C706C2" w:rsidRDefault="00C706C2" w:rsidP="00C706C2">
      <w:pPr>
        <w:autoSpaceDE w:val="0"/>
        <w:autoSpaceDN w:val="0"/>
        <w:adjustRightInd w:val="0"/>
        <w:jc w:val="both"/>
        <w:rPr>
          <w:sz w:val="28"/>
          <w:szCs w:val="28"/>
        </w:rPr>
      </w:pPr>
    </w:p>
    <w:p w:rsidR="00C706C2" w:rsidRDefault="00C706C2" w:rsidP="00C706C2">
      <w:pPr>
        <w:autoSpaceDE w:val="0"/>
        <w:autoSpaceDN w:val="0"/>
        <w:adjustRightInd w:val="0"/>
        <w:jc w:val="both"/>
        <w:rPr>
          <w:sz w:val="28"/>
          <w:szCs w:val="28"/>
        </w:rPr>
      </w:pPr>
    </w:p>
    <w:p w:rsidR="00C706C2" w:rsidRDefault="00C706C2" w:rsidP="00C706C2">
      <w:pPr>
        <w:autoSpaceDE w:val="0"/>
        <w:autoSpaceDN w:val="0"/>
        <w:adjustRightInd w:val="0"/>
        <w:jc w:val="both"/>
        <w:rPr>
          <w:sz w:val="28"/>
          <w:szCs w:val="28"/>
        </w:rPr>
      </w:pPr>
    </w:p>
    <w:p w:rsidR="00C706C2" w:rsidRPr="00FD74D6" w:rsidRDefault="00C706C2" w:rsidP="00C706C2">
      <w:pPr>
        <w:pStyle w:val="1"/>
        <w:ind w:left="10065"/>
        <w:jc w:val="center"/>
        <w:rPr>
          <w:bCs w:val="0"/>
          <w:caps/>
          <w:sz w:val="20"/>
        </w:rPr>
      </w:pPr>
      <w:r w:rsidRPr="00FD74D6">
        <w:rPr>
          <w:caps/>
          <w:sz w:val="20"/>
        </w:rPr>
        <w:t>Приложение № 9</w:t>
      </w:r>
    </w:p>
    <w:p w:rsidR="00C706C2" w:rsidRPr="00FD74D6" w:rsidRDefault="00C706C2" w:rsidP="00C706C2">
      <w:pPr>
        <w:ind w:left="10065"/>
        <w:jc w:val="center"/>
        <w:rPr>
          <w:caps/>
          <w:spacing w:val="-2"/>
        </w:rPr>
      </w:pPr>
      <w:r w:rsidRPr="00FD74D6">
        <w:rPr>
          <w:bCs/>
          <w:caps/>
        </w:rPr>
        <w:t xml:space="preserve">к  муниципальной  программе </w:t>
      </w:r>
      <w:r w:rsidRPr="00FD74D6">
        <w:rPr>
          <w:caps/>
          <w:spacing w:val="-2"/>
        </w:rPr>
        <w:t xml:space="preserve">«Обеспечение муниципального управления собственностью Камешкирского района </w:t>
      </w:r>
      <w:r w:rsidRPr="00FD74D6">
        <w:rPr>
          <w:caps/>
          <w:spacing w:val="-2"/>
        </w:rPr>
        <w:lastRenderedPageBreak/>
        <w:t>Пензенской области НА 2014 – 202</w:t>
      </w:r>
      <w:r>
        <w:rPr>
          <w:caps/>
          <w:spacing w:val="-2"/>
        </w:rPr>
        <w:t>2</w:t>
      </w:r>
      <w:r w:rsidRPr="00FD74D6">
        <w:rPr>
          <w:caps/>
          <w:spacing w:val="-2"/>
        </w:rPr>
        <w:t xml:space="preserve"> ГОДЫ»</w:t>
      </w:r>
    </w:p>
    <w:p w:rsidR="00C706C2" w:rsidRPr="00FD74D6" w:rsidRDefault="00C706C2" w:rsidP="00C706C2">
      <w:pPr>
        <w:pStyle w:val="ConsPlusNormal0"/>
        <w:jc w:val="center"/>
      </w:pPr>
      <w:r w:rsidRPr="00FD74D6">
        <w:t>СВЕДЕНИЯ</w:t>
      </w:r>
    </w:p>
    <w:p w:rsidR="00C706C2" w:rsidRPr="00FD74D6" w:rsidRDefault="00C706C2" w:rsidP="00C706C2">
      <w:pPr>
        <w:pStyle w:val="ConsPlusNormal0"/>
        <w:jc w:val="center"/>
      </w:pPr>
      <w:r w:rsidRPr="00FD74D6">
        <w:t>о порядке сбора информации и методике расчета целевых</w:t>
      </w:r>
    </w:p>
    <w:p w:rsidR="00C706C2" w:rsidRPr="00FD74D6" w:rsidRDefault="00C706C2" w:rsidP="00C706C2">
      <w:pPr>
        <w:pStyle w:val="ConsPlusNormal0"/>
        <w:jc w:val="center"/>
      </w:pPr>
      <w:r w:rsidRPr="00FD74D6">
        <w:t>показателей муниципальной программы Камешкирского района Пензенской области</w:t>
      </w:r>
    </w:p>
    <w:p w:rsidR="00C706C2" w:rsidRPr="00FD74D6" w:rsidRDefault="00C706C2" w:rsidP="00C706C2">
      <w:pPr>
        <w:rPr>
          <w:caps/>
          <w:spacing w:val="-2"/>
        </w:rPr>
      </w:pPr>
      <w:r w:rsidRPr="00FD74D6">
        <w:rPr>
          <w:caps/>
          <w:spacing w:val="-2"/>
        </w:rPr>
        <w:t xml:space="preserve">                                                                                      «Обеспечение муниципального управления собственностью </w:t>
      </w:r>
    </w:p>
    <w:p w:rsidR="00C706C2" w:rsidRPr="00FD74D6" w:rsidRDefault="00C706C2" w:rsidP="00C706C2">
      <w:pPr>
        <w:rPr>
          <w:caps/>
          <w:spacing w:val="-2"/>
        </w:rPr>
      </w:pPr>
      <w:r w:rsidRPr="00FD74D6">
        <w:rPr>
          <w:caps/>
          <w:spacing w:val="-2"/>
        </w:rPr>
        <w:t xml:space="preserve">                                                                                     Камешкирского района Пензенской области НА 2014 – 202</w:t>
      </w:r>
      <w:r>
        <w:rPr>
          <w:caps/>
          <w:spacing w:val="-2"/>
        </w:rPr>
        <w:t>2</w:t>
      </w:r>
      <w:r w:rsidRPr="00FD74D6">
        <w:rPr>
          <w:caps/>
          <w:spacing w:val="-2"/>
        </w:rPr>
        <w:t xml:space="preserve"> ГОДЫ»</w:t>
      </w:r>
    </w:p>
    <w:p w:rsidR="00C706C2" w:rsidRPr="00FD74D6" w:rsidRDefault="00C706C2" w:rsidP="00C706C2">
      <w:pPr>
        <w:pStyle w:val="ConsPlusNormal0"/>
        <w:jc w:val="center"/>
        <w:rPr>
          <w:highlight w:val="yellow"/>
        </w:rPr>
      </w:pPr>
    </w:p>
    <w:tbl>
      <w:tblPr>
        <w:tblW w:w="155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86"/>
        <w:gridCol w:w="2028"/>
        <w:gridCol w:w="1304"/>
        <w:gridCol w:w="1531"/>
        <w:gridCol w:w="1757"/>
        <w:gridCol w:w="1361"/>
        <w:gridCol w:w="1887"/>
        <w:gridCol w:w="1574"/>
        <w:gridCol w:w="1474"/>
        <w:gridCol w:w="1077"/>
        <w:gridCol w:w="934"/>
      </w:tblGrid>
      <w:tr w:rsidR="00C706C2" w:rsidRPr="00FD74D6" w:rsidTr="00CF7761">
        <w:tc>
          <w:tcPr>
            <w:tcW w:w="586" w:type="dxa"/>
          </w:tcPr>
          <w:p w:rsidR="00C706C2" w:rsidRPr="00FD74D6" w:rsidRDefault="00C706C2" w:rsidP="00CF7761">
            <w:pPr>
              <w:pStyle w:val="ConsPlusNormal0"/>
              <w:jc w:val="center"/>
            </w:pPr>
            <w:r w:rsidRPr="00FD74D6">
              <w:t>N п/п</w:t>
            </w:r>
          </w:p>
        </w:tc>
        <w:tc>
          <w:tcPr>
            <w:tcW w:w="2028" w:type="dxa"/>
          </w:tcPr>
          <w:p w:rsidR="00C706C2" w:rsidRPr="00FD74D6" w:rsidRDefault="00C706C2" w:rsidP="00CF7761">
            <w:pPr>
              <w:pStyle w:val="ConsPlusNormal0"/>
              <w:jc w:val="center"/>
            </w:pPr>
            <w:r w:rsidRPr="00FD74D6">
              <w:t>Наименование показателя</w:t>
            </w:r>
          </w:p>
        </w:tc>
        <w:tc>
          <w:tcPr>
            <w:tcW w:w="1304" w:type="dxa"/>
          </w:tcPr>
          <w:p w:rsidR="00C706C2" w:rsidRPr="00FD74D6" w:rsidRDefault="00C706C2" w:rsidP="00CF7761">
            <w:pPr>
              <w:pStyle w:val="ConsPlusNormal0"/>
              <w:jc w:val="center"/>
            </w:pPr>
            <w:r w:rsidRPr="00FD74D6">
              <w:t>Единица измерения</w:t>
            </w:r>
          </w:p>
        </w:tc>
        <w:tc>
          <w:tcPr>
            <w:tcW w:w="1531" w:type="dxa"/>
          </w:tcPr>
          <w:p w:rsidR="00C706C2" w:rsidRPr="00FD74D6" w:rsidRDefault="00C706C2" w:rsidP="00CF7761">
            <w:pPr>
              <w:pStyle w:val="ConsPlusNormal0"/>
              <w:jc w:val="center"/>
            </w:pPr>
            <w:r w:rsidRPr="00FD74D6">
              <w:t>Определение показателя</w:t>
            </w:r>
          </w:p>
          <w:p w:rsidR="00C706C2" w:rsidRPr="00FD74D6" w:rsidRDefault="00CF7761" w:rsidP="00CF7761">
            <w:pPr>
              <w:pStyle w:val="ConsPlusNormal0"/>
              <w:jc w:val="center"/>
            </w:pPr>
            <w:hyperlink w:anchor="P2915" w:history="1">
              <w:r w:rsidR="00C706C2" w:rsidRPr="00FD74D6">
                <w:rPr>
                  <w:color w:val="0000FF"/>
                </w:rPr>
                <w:t>&lt;1&gt;</w:t>
              </w:r>
            </w:hyperlink>
          </w:p>
        </w:tc>
        <w:tc>
          <w:tcPr>
            <w:tcW w:w="1757" w:type="dxa"/>
          </w:tcPr>
          <w:p w:rsidR="00C706C2" w:rsidRPr="00FD74D6" w:rsidRDefault="00C706C2" w:rsidP="00CF7761">
            <w:pPr>
              <w:pStyle w:val="ConsPlusNormal0"/>
              <w:jc w:val="center"/>
            </w:pPr>
            <w:r w:rsidRPr="00FD74D6">
              <w:t>Временные характеристики показателя</w:t>
            </w:r>
          </w:p>
          <w:p w:rsidR="00C706C2" w:rsidRPr="00FD74D6" w:rsidRDefault="00CF7761" w:rsidP="00CF7761">
            <w:pPr>
              <w:pStyle w:val="ConsPlusNormal0"/>
              <w:jc w:val="center"/>
            </w:pPr>
            <w:hyperlink w:anchor="P2916" w:history="1">
              <w:r w:rsidR="00C706C2" w:rsidRPr="00FD74D6">
                <w:rPr>
                  <w:color w:val="0000FF"/>
                </w:rPr>
                <w:t>&lt;2&gt;</w:t>
              </w:r>
            </w:hyperlink>
          </w:p>
        </w:tc>
        <w:tc>
          <w:tcPr>
            <w:tcW w:w="1361" w:type="dxa"/>
          </w:tcPr>
          <w:p w:rsidR="00C706C2" w:rsidRPr="00FD74D6" w:rsidRDefault="00C706C2" w:rsidP="00CF7761">
            <w:pPr>
              <w:pStyle w:val="ConsPlusNormal0"/>
              <w:jc w:val="center"/>
            </w:pPr>
            <w:r w:rsidRPr="00FD74D6">
              <w:t>Алгоритм формирования (формула) и методологические пояснения к показателю</w:t>
            </w:r>
          </w:p>
          <w:p w:rsidR="00C706C2" w:rsidRPr="00FD74D6" w:rsidRDefault="00CF7761" w:rsidP="00CF7761">
            <w:pPr>
              <w:pStyle w:val="ConsPlusNormal0"/>
              <w:jc w:val="center"/>
            </w:pPr>
            <w:hyperlink w:anchor="P2917" w:history="1">
              <w:r w:rsidR="00C706C2" w:rsidRPr="00FD74D6">
                <w:rPr>
                  <w:color w:val="0000FF"/>
                </w:rPr>
                <w:t>&lt;3&gt;</w:t>
              </w:r>
            </w:hyperlink>
          </w:p>
        </w:tc>
        <w:tc>
          <w:tcPr>
            <w:tcW w:w="1887" w:type="dxa"/>
          </w:tcPr>
          <w:p w:rsidR="00C706C2" w:rsidRPr="00FD74D6" w:rsidRDefault="00C706C2" w:rsidP="00CF7761">
            <w:pPr>
              <w:pStyle w:val="ConsPlusNormal0"/>
              <w:jc w:val="center"/>
            </w:pPr>
            <w:r w:rsidRPr="00FD74D6">
              <w:t>Базовые показатели (используемые в формуле)</w:t>
            </w:r>
          </w:p>
        </w:tc>
        <w:tc>
          <w:tcPr>
            <w:tcW w:w="1574" w:type="dxa"/>
          </w:tcPr>
          <w:p w:rsidR="00C706C2" w:rsidRPr="00FD74D6" w:rsidRDefault="00C706C2" w:rsidP="00CF7761">
            <w:pPr>
              <w:pStyle w:val="ConsPlusNormal0"/>
              <w:jc w:val="center"/>
            </w:pPr>
            <w:r w:rsidRPr="00FD74D6">
              <w:t>Метод сбора информации, индекс формы отчетности</w:t>
            </w:r>
          </w:p>
          <w:p w:rsidR="00C706C2" w:rsidRPr="00FD74D6" w:rsidRDefault="00CF7761" w:rsidP="00CF7761">
            <w:pPr>
              <w:pStyle w:val="ConsPlusNormal0"/>
              <w:jc w:val="center"/>
            </w:pPr>
            <w:hyperlink w:anchor="P2918" w:history="1">
              <w:r w:rsidR="00C706C2" w:rsidRPr="00FD74D6">
                <w:rPr>
                  <w:color w:val="0000FF"/>
                </w:rPr>
                <w:t>&lt;4&gt;</w:t>
              </w:r>
            </w:hyperlink>
          </w:p>
        </w:tc>
        <w:tc>
          <w:tcPr>
            <w:tcW w:w="1474" w:type="dxa"/>
          </w:tcPr>
          <w:p w:rsidR="00C706C2" w:rsidRPr="00FD74D6" w:rsidRDefault="00C706C2" w:rsidP="00CF7761">
            <w:pPr>
              <w:pStyle w:val="ConsPlusNormal0"/>
              <w:jc w:val="center"/>
            </w:pPr>
            <w:r w:rsidRPr="00FD74D6">
              <w:t>Объект и единица наблюдения</w:t>
            </w:r>
          </w:p>
          <w:p w:rsidR="00C706C2" w:rsidRPr="00FD74D6" w:rsidRDefault="00CF7761" w:rsidP="00CF7761">
            <w:pPr>
              <w:pStyle w:val="ConsPlusNormal0"/>
              <w:jc w:val="center"/>
            </w:pPr>
            <w:hyperlink w:anchor="P2919" w:history="1">
              <w:r w:rsidR="00C706C2" w:rsidRPr="00FD74D6">
                <w:rPr>
                  <w:color w:val="0000FF"/>
                </w:rPr>
                <w:t>&lt;5&gt;</w:t>
              </w:r>
            </w:hyperlink>
          </w:p>
        </w:tc>
        <w:tc>
          <w:tcPr>
            <w:tcW w:w="1077" w:type="dxa"/>
          </w:tcPr>
          <w:p w:rsidR="00C706C2" w:rsidRPr="00FD74D6" w:rsidRDefault="00C706C2" w:rsidP="00CF7761">
            <w:pPr>
              <w:pStyle w:val="ConsPlusNormal0"/>
              <w:jc w:val="center"/>
            </w:pPr>
            <w:r w:rsidRPr="00FD74D6">
              <w:t>Охват единиц совокупности</w:t>
            </w:r>
          </w:p>
          <w:p w:rsidR="00C706C2" w:rsidRPr="00FD74D6" w:rsidRDefault="00CF7761" w:rsidP="00CF7761">
            <w:pPr>
              <w:pStyle w:val="ConsPlusNormal0"/>
              <w:jc w:val="center"/>
            </w:pPr>
            <w:hyperlink w:anchor="P2920" w:history="1">
              <w:r w:rsidR="00C706C2" w:rsidRPr="00FD74D6">
                <w:rPr>
                  <w:color w:val="0000FF"/>
                </w:rPr>
                <w:t>&lt;6&gt;</w:t>
              </w:r>
            </w:hyperlink>
          </w:p>
        </w:tc>
        <w:tc>
          <w:tcPr>
            <w:tcW w:w="934" w:type="dxa"/>
          </w:tcPr>
          <w:p w:rsidR="00C706C2" w:rsidRPr="00FD74D6" w:rsidRDefault="00C706C2" w:rsidP="00CF7761">
            <w:pPr>
              <w:pStyle w:val="ConsPlusNormal0"/>
              <w:jc w:val="center"/>
            </w:pPr>
            <w:r w:rsidRPr="00FD74D6">
              <w:t>Ответственный за сбор данных по показателю</w:t>
            </w:r>
          </w:p>
          <w:p w:rsidR="00C706C2" w:rsidRPr="00FD74D6" w:rsidRDefault="00CF7761" w:rsidP="00CF7761">
            <w:pPr>
              <w:pStyle w:val="ConsPlusNormal0"/>
              <w:jc w:val="center"/>
            </w:pPr>
            <w:hyperlink w:anchor="P2921" w:history="1">
              <w:r w:rsidR="00C706C2" w:rsidRPr="00FD74D6">
                <w:rPr>
                  <w:color w:val="0000FF"/>
                </w:rPr>
                <w:t>&lt;7&gt;</w:t>
              </w:r>
            </w:hyperlink>
          </w:p>
        </w:tc>
      </w:tr>
      <w:tr w:rsidR="00C706C2" w:rsidRPr="00FD74D6" w:rsidTr="00CF7761">
        <w:tc>
          <w:tcPr>
            <w:tcW w:w="586" w:type="dxa"/>
          </w:tcPr>
          <w:p w:rsidR="00C706C2" w:rsidRPr="00FD74D6" w:rsidRDefault="00C706C2" w:rsidP="00CF7761">
            <w:pPr>
              <w:pStyle w:val="ConsPlusNormal0"/>
              <w:jc w:val="center"/>
              <w:rPr>
                <w:highlight w:val="yellow"/>
              </w:rPr>
            </w:pPr>
            <w:r w:rsidRPr="00FD74D6">
              <w:rPr>
                <w:highlight w:val="yellow"/>
              </w:rPr>
              <w:t>1</w:t>
            </w:r>
          </w:p>
        </w:tc>
        <w:tc>
          <w:tcPr>
            <w:tcW w:w="2028" w:type="dxa"/>
          </w:tcPr>
          <w:p w:rsidR="00C706C2" w:rsidRPr="00FD74D6" w:rsidRDefault="00C706C2" w:rsidP="00CF7761">
            <w:pPr>
              <w:pStyle w:val="ConsPlusNormal0"/>
              <w:jc w:val="center"/>
              <w:rPr>
                <w:highlight w:val="yellow"/>
              </w:rPr>
            </w:pPr>
            <w:r w:rsidRPr="00FD74D6">
              <w:rPr>
                <w:highlight w:val="yellow"/>
              </w:rPr>
              <w:t>2</w:t>
            </w:r>
          </w:p>
        </w:tc>
        <w:tc>
          <w:tcPr>
            <w:tcW w:w="1304" w:type="dxa"/>
          </w:tcPr>
          <w:p w:rsidR="00C706C2" w:rsidRPr="00FD74D6" w:rsidRDefault="00C706C2" w:rsidP="00CF7761">
            <w:pPr>
              <w:pStyle w:val="ConsPlusNormal0"/>
              <w:jc w:val="center"/>
              <w:rPr>
                <w:highlight w:val="yellow"/>
              </w:rPr>
            </w:pPr>
            <w:r w:rsidRPr="00FD74D6">
              <w:rPr>
                <w:highlight w:val="yellow"/>
              </w:rPr>
              <w:t>3</w:t>
            </w:r>
          </w:p>
        </w:tc>
        <w:tc>
          <w:tcPr>
            <w:tcW w:w="1531" w:type="dxa"/>
          </w:tcPr>
          <w:p w:rsidR="00C706C2" w:rsidRPr="00FD74D6" w:rsidRDefault="00C706C2" w:rsidP="00CF7761">
            <w:pPr>
              <w:pStyle w:val="ConsPlusNormal0"/>
              <w:jc w:val="center"/>
              <w:rPr>
                <w:highlight w:val="yellow"/>
              </w:rPr>
            </w:pPr>
            <w:r w:rsidRPr="00FD74D6">
              <w:rPr>
                <w:highlight w:val="yellow"/>
              </w:rPr>
              <w:t>4</w:t>
            </w:r>
          </w:p>
        </w:tc>
        <w:tc>
          <w:tcPr>
            <w:tcW w:w="1757" w:type="dxa"/>
          </w:tcPr>
          <w:p w:rsidR="00C706C2" w:rsidRPr="00FD74D6" w:rsidRDefault="00C706C2" w:rsidP="00CF7761">
            <w:pPr>
              <w:pStyle w:val="ConsPlusNormal0"/>
              <w:jc w:val="center"/>
              <w:rPr>
                <w:highlight w:val="yellow"/>
              </w:rPr>
            </w:pPr>
            <w:r w:rsidRPr="00FD74D6">
              <w:rPr>
                <w:highlight w:val="yellow"/>
              </w:rPr>
              <w:t>5</w:t>
            </w:r>
          </w:p>
        </w:tc>
        <w:tc>
          <w:tcPr>
            <w:tcW w:w="1361" w:type="dxa"/>
          </w:tcPr>
          <w:p w:rsidR="00C706C2" w:rsidRPr="00FD74D6" w:rsidRDefault="00C706C2" w:rsidP="00CF7761">
            <w:pPr>
              <w:pStyle w:val="ConsPlusNormal0"/>
              <w:jc w:val="center"/>
              <w:rPr>
                <w:highlight w:val="yellow"/>
              </w:rPr>
            </w:pPr>
            <w:r w:rsidRPr="00FD74D6">
              <w:rPr>
                <w:highlight w:val="yellow"/>
              </w:rPr>
              <w:t>6</w:t>
            </w:r>
          </w:p>
        </w:tc>
        <w:tc>
          <w:tcPr>
            <w:tcW w:w="1887" w:type="dxa"/>
          </w:tcPr>
          <w:p w:rsidR="00C706C2" w:rsidRPr="00FD74D6" w:rsidRDefault="00C706C2" w:rsidP="00CF7761">
            <w:pPr>
              <w:pStyle w:val="ConsPlusNormal0"/>
              <w:jc w:val="center"/>
              <w:rPr>
                <w:highlight w:val="yellow"/>
              </w:rPr>
            </w:pPr>
            <w:r w:rsidRPr="00FD74D6">
              <w:rPr>
                <w:highlight w:val="yellow"/>
              </w:rPr>
              <w:t>7</w:t>
            </w:r>
          </w:p>
        </w:tc>
        <w:tc>
          <w:tcPr>
            <w:tcW w:w="1574" w:type="dxa"/>
          </w:tcPr>
          <w:p w:rsidR="00C706C2" w:rsidRPr="00FD74D6" w:rsidRDefault="00C706C2" w:rsidP="00CF7761">
            <w:pPr>
              <w:pStyle w:val="ConsPlusNormal0"/>
              <w:jc w:val="center"/>
              <w:rPr>
                <w:highlight w:val="yellow"/>
              </w:rPr>
            </w:pPr>
            <w:r w:rsidRPr="00FD74D6">
              <w:rPr>
                <w:highlight w:val="yellow"/>
              </w:rPr>
              <w:t>8</w:t>
            </w:r>
          </w:p>
        </w:tc>
        <w:tc>
          <w:tcPr>
            <w:tcW w:w="1474" w:type="dxa"/>
          </w:tcPr>
          <w:p w:rsidR="00C706C2" w:rsidRPr="00FD74D6" w:rsidRDefault="00C706C2" w:rsidP="00CF7761">
            <w:pPr>
              <w:pStyle w:val="ConsPlusNormal0"/>
              <w:jc w:val="center"/>
              <w:rPr>
                <w:highlight w:val="yellow"/>
              </w:rPr>
            </w:pPr>
            <w:r w:rsidRPr="00FD74D6">
              <w:rPr>
                <w:highlight w:val="yellow"/>
              </w:rPr>
              <w:t>9</w:t>
            </w:r>
          </w:p>
        </w:tc>
        <w:tc>
          <w:tcPr>
            <w:tcW w:w="1077" w:type="dxa"/>
          </w:tcPr>
          <w:p w:rsidR="00C706C2" w:rsidRPr="00FD74D6" w:rsidRDefault="00C706C2" w:rsidP="00CF7761">
            <w:pPr>
              <w:pStyle w:val="ConsPlusNormal0"/>
              <w:jc w:val="center"/>
              <w:rPr>
                <w:highlight w:val="yellow"/>
              </w:rPr>
            </w:pPr>
            <w:r w:rsidRPr="00FD74D6">
              <w:rPr>
                <w:highlight w:val="yellow"/>
              </w:rPr>
              <w:t>10</w:t>
            </w:r>
          </w:p>
        </w:tc>
        <w:tc>
          <w:tcPr>
            <w:tcW w:w="934" w:type="dxa"/>
          </w:tcPr>
          <w:p w:rsidR="00C706C2" w:rsidRPr="00FD74D6" w:rsidRDefault="00C706C2" w:rsidP="00CF7761">
            <w:pPr>
              <w:pStyle w:val="ConsPlusNormal0"/>
              <w:jc w:val="center"/>
              <w:rPr>
                <w:highlight w:val="yellow"/>
              </w:rPr>
            </w:pPr>
            <w:r w:rsidRPr="00FD74D6">
              <w:rPr>
                <w:highlight w:val="yellow"/>
              </w:rPr>
              <w:t>11</w:t>
            </w:r>
          </w:p>
        </w:tc>
      </w:tr>
      <w:tr w:rsidR="00C706C2" w:rsidRPr="00FD74D6" w:rsidTr="00CF7761">
        <w:tc>
          <w:tcPr>
            <w:tcW w:w="586" w:type="dxa"/>
            <w:vMerge w:val="restart"/>
          </w:tcPr>
          <w:p w:rsidR="00C706C2" w:rsidRPr="00FD74D6" w:rsidRDefault="00C706C2" w:rsidP="00CF7761">
            <w:pPr>
              <w:pStyle w:val="ConsPlusNormal0"/>
              <w:rPr>
                <w:highlight w:val="yellow"/>
              </w:rPr>
            </w:pPr>
          </w:p>
        </w:tc>
        <w:tc>
          <w:tcPr>
            <w:tcW w:w="2028" w:type="dxa"/>
            <w:vMerge w:val="restart"/>
          </w:tcPr>
          <w:p w:rsidR="00C706C2" w:rsidRPr="00FD74D6" w:rsidRDefault="00C706C2" w:rsidP="00CF7761">
            <w:pPr>
              <w:rPr>
                <w:color w:val="00B0F0"/>
              </w:rPr>
            </w:pPr>
            <w:r w:rsidRPr="00FD74D6">
              <w:t xml:space="preserve">Доля объектов недвижимого имущества, на которые зарегистрировано право </w:t>
            </w:r>
            <w:r w:rsidRPr="00FD74D6">
              <w:lastRenderedPageBreak/>
              <w:t>собственностиКамешкирского района  Пензенской области, в общем количестве объектов недвижимого имущества, учитываемых в реестре муниципального  имущества Камешкирского района Пензенской области, %</w:t>
            </w:r>
          </w:p>
        </w:tc>
        <w:tc>
          <w:tcPr>
            <w:tcW w:w="1304" w:type="dxa"/>
            <w:vMerge w:val="restart"/>
          </w:tcPr>
          <w:p w:rsidR="00C706C2" w:rsidRPr="00FD74D6" w:rsidRDefault="00C706C2" w:rsidP="00CF7761">
            <w:pPr>
              <w:pStyle w:val="ConsPlusNormal0"/>
              <w:rPr>
                <w:highlight w:val="yellow"/>
              </w:rPr>
            </w:pPr>
            <w:r w:rsidRPr="00FD74D6">
              <w:lastRenderedPageBreak/>
              <w:t>%</w:t>
            </w:r>
          </w:p>
        </w:tc>
        <w:tc>
          <w:tcPr>
            <w:tcW w:w="1531" w:type="dxa"/>
            <w:vMerge w:val="restart"/>
          </w:tcPr>
          <w:p w:rsidR="00C706C2" w:rsidRPr="00FD74D6" w:rsidRDefault="00C706C2" w:rsidP="00CF7761">
            <w:pPr>
              <w:pStyle w:val="ConsPlusNormal0"/>
              <w:rPr>
                <w:highlight w:val="yellow"/>
              </w:rPr>
            </w:pPr>
          </w:p>
        </w:tc>
        <w:tc>
          <w:tcPr>
            <w:tcW w:w="1757" w:type="dxa"/>
            <w:vMerge w:val="restart"/>
          </w:tcPr>
          <w:p w:rsidR="00C706C2" w:rsidRPr="00FD74D6" w:rsidRDefault="00C706C2" w:rsidP="00CF7761">
            <w:pPr>
              <w:pStyle w:val="ConsPlusNormal0"/>
              <w:rPr>
                <w:highlight w:val="yellow"/>
              </w:rPr>
            </w:pPr>
          </w:p>
        </w:tc>
        <w:tc>
          <w:tcPr>
            <w:tcW w:w="1361" w:type="dxa"/>
            <w:vMerge w:val="restart"/>
          </w:tcPr>
          <w:p w:rsidR="00C706C2" w:rsidRPr="00FD74D6" w:rsidRDefault="00C706C2" w:rsidP="00CF7761">
            <w:pPr>
              <w:pStyle w:val="ConsPlusNormal0"/>
              <w:rPr>
                <w:highlight w:val="yellow"/>
              </w:rPr>
            </w:pPr>
          </w:p>
        </w:tc>
        <w:tc>
          <w:tcPr>
            <w:tcW w:w="1887" w:type="dxa"/>
          </w:tcPr>
          <w:p w:rsidR="00C706C2" w:rsidRPr="00FD74D6" w:rsidRDefault="00C706C2" w:rsidP="00CF7761">
            <w:pPr>
              <w:pStyle w:val="ConsPlusNormal0"/>
            </w:pPr>
            <w:r w:rsidRPr="00FD74D6">
              <w:t>Базовый показатель 1</w:t>
            </w:r>
          </w:p>
        </w:tc>
        <w:tc>
          <w:tcPr>
            <w:tcW w:w="1574" w:type="dxa"/>
          </w:tcPr>
          <w:p w:rsidR="00C706C2" w:rsidRPr="00FD74D6" w:rsidRDefault="00C706C2" w:rsidP="00CF7761">
            <w:pPr>
              <w:pStyle w:val="ConsPlusNormal0"/>
            </w:pPr>
          </w:p>
        </w:tc>
        <w:tc>
          <w:tcPr>
            <w:tcW w:w="1474" w:type="dxa"/>
          </w:tcPr>
          <w:p w:rsidR="00C706C2" w:rsidRPr="00FD74D6" w:rsidRDefault="00C706C2" w:rsidP="00CF7761">
            <w:pPr>
              <w:pStyle w:val="ConsPlusNormal0"/>
            </w:pPr>
          </w:p>
        </w:tc>
        <w:tc>
          <w:tcPr>
            <w:tcW w:w="1077" w:type="dxa"/>
          </w:tcPr>
          <w:p w:rsidR="00C706C2" w:rsidRPr="00FD74D6" w:rsidRDefault="00C706C2" w:rsidP="00CF7761">
            <w:pPr>
              <w:pStyle w:val="ConsPlusNormal0"/>
            </w:pPr>
          </w:p>
        </w:tc>
        <w:tc>
          <w:tcPr>
            <w:tcW w:w="934" w:type="dxa"/>
          </w:tcPr>
          <w:p w:rsidR="00C706C2" w:rsidRPr="00FD74D6" w:rsidRDefault="00C706C2" w:rsidP="00CF7761">
            <w:pPr>
              <w:pStyle w:val="ConsPlusNormal0"/>
            </w:pPr>
            <w:r w:rsidRPr="00FD74D6">
              <w:t>Администрация Камешкирс</w:t>
            </w:r>
            <w:r w:rsidRPr="00FD74D6">
              <w:lastRenderedPageBreak/>
              <w:t xml:space="preserve">кого района Пензенской </w:t>
            </w:r>
          </w:p>
        </w:tc>
      </w:tr>
      <w:tr w:rsidR="00C706C2" w:rsidRPr="00FD74D6" w:rsidTr="00CF7761">
        <w:tc>
          <w:tcPr>
            <w:tcW w:w="586" w:type="dxa"/>
            <w:vMerge/>
          </w:tcPr>
          <w:p w:rsidR="00C706C2" w:rsidRPr="00FD74D6" w:rsidRDefault="00C706C2" w:rsidP="00CF7761">
            <w:pPr>
              <w:rPr>
                <w:highlight w:val="yellow"/>
              </w:rPr>
            </w:pPr>
          </w:p>
        </w:tc>
        <w:tc>
          <w:tcPr>
            <w:tcW w:w="2028" w:type="dxa"/>
            <w:vMerge/>
          </w:tcPr>
          <w:p w:rsidR="00C706C2" w:rsidRPr="00FD74D6" w:rsidRDefault="00C706C2" w:rsidP="00CF7761">
            <w:pPr>
              <w:rPr>
                <w:highlight w:val="yellow"/>
              </w:rPr>
            </w:pPr>
          </w:p>
        </w:tc>
        <w:tc>
          <w:tcPr>
            <w:tcW w:w="1304" w:type="dxa"/>
            <w:vMerge/>
          </w:tcPr>
          <w:p w:rsidR="00C706C2" w:rsidRPr="00FD74D6" w:rsidRDefault="00C706C2" w:rsidP="00CF7761">
            <w:pPr>
              <w:rPr>
                <w:highlight w:val="yellow"/>
              </w:rPr>
            </w:pPr>
          </w:p>
        </w:tc>
        <w:tc>
          <w:tcPr>
            <w:tcW w:w="1531" w:type="dxa"/>
            <w:vMerge/>
          </w:tcPr>
          <w:p w:rsidR="00C706C2" w:rsidRPr="00FD74D6" w:rsidRDefault="00C706C2" w:rsidP="00CF7761">
            <w:pPr>
              <w:rPr>
                <w:highlight w:val="yellow"/>
              </w:rPr>
            </w:pPr>
          </w:p>
        </w:tc>
        <w:tc>
          <w:tcPr>
            <w:tcW w:w="1757" w:type="dxa"/>
            <w:vMerge/>
          </w:tcPr>
          <w:p w:rsidR="00C706C2" w:rsidRPr="00FD74D6" w:rsidRDefault="00C706C2" w:rsidP="00CF7761">
            <w:pPr>
              <w:rPr>
                <w:highlight w:val="yellow"/>
              </w:rPr>
            </w:pPr>
          </w:p>
        </w:tc>
        <w:tc>
          <w:tcPr>
            <w:tcW w:w="1361" w:type="dxa"/>
            <w:vMerge/>
          </w:tcPr>
          <w:p w:rsidR="00C706C2" w:rsidRPr="00FD74D6" w:rsidRDefault="00C706C2" w:rsidP="00CF7761">
            <w:pPr>
              <w:rPr>
                <w:highlight w:val="yellow"/>
              </w:rPr>
            </w:pPr>
          </w:p>
        </w:tc>
        <w:tc>
          <w:tcPr>
            <w:tcW w:w="1887" w:type="dxa"/>
          </w:tcPr>
          <w:p w:rsidR="00C706C2" w:rsidRPr="00FD74D6" w:rsidRDefault="00C706C2" w:rsidP="00CF7761">
            <w:pPr>
              <w:pStyle w:val="ConsPlusNormal0"/>
            </w:pPr>
            <w:r w:rsidRPr="00FD74D6">
              <w:t>Базовый показатель 2</w:t>
            </w:r>
          </w:p>
        </w:tc>
        <w:tc>
          <w:tcPr>
            <w:tcW w:w="1574" w:type="dxa"/>
          </w:tcPr>
          <w:p w:rsidR="00C706C2" w:rsidRPr="00FD74D6" w:rsidRDefault="00C706C2" w:rsidP="00CF7761">
            <w:pPr>
              <w:pStyle w:val="ConsPlusNormal0"/>
            </w:pPr>
          </w:p>
        </w:tc>
        <w:tc>
          <w:tcPr>
            <w:tcW w:w="1474" w:type="dxa"/>
          </w:tcPr>
          <w:p w:rsidR="00C706C2" w:rsidRPr="00FD74D6" w:rsidRDefault="00C706C2" w:rsidP="00CF7761">
            <w:pPr>
              <w:pStyle w:val="ConsPlusNormal0"/>
            </w:pPr>
          </w:p>
        </w:tc>
        <w:tc>
          <w:tcPr>
            <w:tcW w:w="1077" w:type="dxa"/>
          </w:tcPr>
          <w:p w:rsidR="00C706C2" w:rsidRPr="00FD74D6" w:rsidRDefault="00C706C2" w:rsidP="00CF7761">
            <w:pPr>
              <w:pStyle w:val="ConsPlusNormal0"/>
            </w:pPr>
          </w:p>
        </w:tc>
        <w:tc>
          <w:tcPr>
            <w:tcW w:w="934" w:type="dxa"/>
          </w:tcPr>
          <w:p w:rsidR="00C706C2" w:rsidRPr="00FD74D6" w:rsidRDefault="00C706C2" w:rsidP="00CF7761">
            <w:pPr>
              <w:pStyle w:val="ConsPlusNormal0"/>
            </w:pPr>
          </w:p>
        </w:tc>
      </w:tr>
      <w:tr w:rsidR="00C706C2" w:rsidRPr="00FD74D6" w:rsidTr="00CF7761">
        <w:tc>
          <w:tcPr>
            <w:tcW w:w="586" w:type="dxa"/>
          </w:tcPr>
          <w:p w:rsidR="00C706C2" w:rsidRPr="00FD74D6" w:rsidRDefault="00C706C2" w:rsidP="00CF7761">
            <w:pPr>
              <w:pStyle w:val="ConsPlusNormal0"/>
              <w:rPr>
                <w:highlight w:val="yellow"/>
              </w:rPr>
            </w:pPr>
          </w:p>
        </w:tc>
        <w:tc>
          <w:tcPr>
            <w:tcW w:w="2028" w:type="dxa"/>
          </w:tcPr>
          <w:p w:rsidR="00C706C2" w:rsidRPr="00FD74D6" w:rsidRDefault="00C706C2" w:rsidP="00CF7761">
            <w:pPr>
              <w:pStyle w:val="ConsPlusNormal0"/>
              <w:jc w:val="center"/>
            </w:pPr>
            <w:r w:rsidRPr="00FD74D6">
              <w:t xml:space="preserve">Увеличение поступлений доходов в бюджеты всех уровней от использования земель в виде земельного налога и арендной платы за землю к уровню 2012 </w:t>
            </w:r>
            <w:r w:rsidRPr="00FD74D6">
              <w:lastRenderedPageBreak/>
              <w:t>г., %</w:t>
            </w:r>
            <w:r w:rsidRPr="00FD74D6">
              <w:rPr>
                <w:highlight w:val="yellow"/>
              </w:rPr>
              <w:t>...</w:t>
            </w:r>
          </w:p>
        </w:tc>
        <w:tc>
          <w:tcPr>
            <w:tcW w:w="1304" w:type="dxa"/>
          </w:tcPr>
          <w:p w:rsidR="00C706C2" w:rsidRPr="00FD74D6" w:rsidRDefault="00C706C2" w:rsidP="00CF7761">
            <w:pPr>
              <w:pStyle w:val="ConsPlusNormal0"/>
            </w:pPr>
            <w:r w:rsidRPr="00FD74D6">
              <w:lastRenderedPageBreak/>
              <w:t>%</w:t>
            </w:r>
          </w:p>
        </w:tc>
        <w:tc>
          <w:tcPr>
            <w:tcW w:w="1531" w:type="dxa"/>
          </w:tcPr>
          <w:p w:rsidR="00C706C2" w:rsidRPr="00FD74D6" w:rsidRDefault="00C706C2" w:rsidP="00CF7761">
            <w:pPr>
              <w:pStyle w:val="ConsPlusNormal0"/>
            </w:pPr>
          </w:p>
        </w:tc>
        <w:tc>
          <w:tcPr>
            <w:tcW w:w="1757" w:type="dxa"/>
          </w:tcPr>
          <w:p w:rsidR="00C706C2" w:rsidRPr="00FD74D6" w:rsidRDefault="00C706C2" w:rsidP="00CF7761">
            <w:pPr>
              <w:pStyle w:val="ConsPlusNormal0"/>
            </w:pPr>
          </w:p>
        </w:tc>
        <w:tc>
          <w:tcPr>
            <w:tcW w:w="1361" w:type="dxa"/>
          </w:tcPr>
          <w:p w:rsidR="00C706C2" w:rsidRPr="00FD74D6" w:rsidRDefault="00C706C2" w:rsidP="00CF7761">
            <w:pPr>
              <w:pStyle w:val="ConsPlusNormal0"/>
            </w:pPr>
          </w:p>
        </w:tc>
        <w:tc>
          <w:tcPr>
            <w:tcW w:w="1887" w:type="dxa"/>
          </w:tcPr>
          <w:p w:rsidR="00C706C2" w:rsidRPr="00FD74D6" w:rsidRDefault="00C706C2" w:rsidP="00CF7761">
            <w:pPr>
              <w:pStyle w:val="ConsPlusNormal0"/>
            </w:pPr>
          </w:p>
        </w:tc>
        <w:tc>
          <w:tcPr>
            <w:tcW w:w="1574" w:type="dxa"/>
          </w:tcPr>
          <w:p w:rsidR="00C706C2" w:rsidRPr="00FD74D6" w:rsidRDefault="00C706C2" w:rsidP="00CF7761">
            <w:pPr>
              <w:pStyle w:val="ConsPlusNormal0"/>
            </w:pPr>
          </w:p>
        </w:tc>
        <w:tc>
          <w:tcPr>
            <w:tcW w:w="1474" w:type="dxa"/>
          </w:tcPr>
          <w:p w:rsidR="00C706C2" w:rsidRPr="00FD74D6" w:rsidRDefault="00C706C2" w:rsidP="00CF7761">
            <w:pPr>
              <w:pStyle w:val="ConsPlusNormal0"/>
            </w:pPr>
          </w:p>
        </w:tc>
        <w:tc>
          <w:tcPr>
            <w:tcW w:w="1077" w:type="dxa"/>
          </w:tcPr>
          <w:p w:rsidR="00C706C2" w:rsidRPr="00FD74D6" w:rsidRDefault="00C706C2" w:rsidP="00CF7761">
            <w:pPr>
              <w:pStyle w:val="ConsPlusNormal0"/>
            </w:pPr>
          </w:p>
        </w:tc>
        <w:tc>
          <w:tcPr>
            <w:tcW w:w="934" w:type="dxa"/>
          </w:tcPr>
          <w:p w:rsidR="00C706C2" w:rsidRPr="00FD74D6" w:rsidRDefault="00C706C2" w:rsidP="00CF7761">
            <w:pPr>
              <w:pStyle w:val="ConsPlusNormal0"/>
            </w:pPr>
          </w:p>
        </w:tc>
      </w:tr>
      <w:tr w:rsidR="00C706C2" w:rsidRPr="00FD74D6" w:rsidTr="00CF7761">
        <w:tc>
          <w:tcPr>
            <w:tcW w:w="586" w:type="dxa"/>
          </w:tcPr>
          <w:p w:rsidR="00C706C2" w:rsidRPr="00FD74D6" w:rsidRDefault="00C706C2" w:rsidP="00CF7761">
            <w:pPr>
              <w:pStyle w:val="ConsPlusNormal0"/>
              <w:rPr>
                <w:highlight w:val="yellow"/>
              </w:rPr>
            </w:pPr>
          </w:p>
        </w:tc>
        <w:tc>
          <w:tcPr>
            <w:tcW w:w="2028" w:type="dxa"/>
          </w:tcPr>
          <w:p w:rsidR="00C706C2" w:rsidRPr="00FD74D6" w:rsidRDefault="00C706C2" w:rsidP="00CF7761">
            <w:pPr>
              <w:rPr>
                <w:color w:val="00B0F0"/>
              </w:rPr>
            </w:pPr>
            <w:r w:rsidRPr="00FD74D6">
              <w:t>Доля объектов недвижимого имущества, на которые зарегистрировано право собственностиКамешкирского района  Пензенской области, в общем количестве объектов недвижимого имущества, учитываемых в реестре муниципального  имущества Камешкирского района Пензенской области, %</w:t>
            </w:r>
          </w:p>
        </w:tc>
        <w:tc>
          <w:tcPr>
            <w:tcW w:w="1304" w:type="dxa"/>
          </w:tcPr>
          <w:p w:rsidR="00C706C2" w:rsidRPr="00FD74D6" w:rsidRDefault="00C706C2" w:rsidP="00CF7761">
            <w:pPr>
              <w:pStyle w:val="ConsPlusNormal0"/>
            </w:pPr>
            <w:r w:rsidRPr="00FD74D6">
              <w:t>%</w:t>
            </w:r>
          </w:p>
        </w:tc>
        <w:tc>
          <w:tcPr>
            <w:tcW w:w="1531" w:type="dxa"/>
          </w:tcPr>
          <w:p w:rsidR="00C706C2" w:rsidRPr="00FD74D6" w:rsidRDefault="00C706C2" w:rsidP="00CF7761">
            <w:pPr>
              <w:pStyle w:val="ConsPlusNormal0"/>
            </w:pPr>
          </w:p>
        </w:tc>
        <w:tc>
          <w:tcPr>
            <w:tcW w:w="1757" w:type="dxa"/>
          </w:tcPr>
          <w:p w:rsidR="00C706C2" w:rsidRPr="00FD74D6" w:rsidRDefault="00C706C2" w:rsidP="00CF7761">
            <w:pPr>
              <w:pStyle w:val="ConsPlusNormal0"/>
            </w:pPr>
          </w:p>
        </w:tc>
        <w:tc>
          <w:tcPr>
            <w:tcW w:w="1361" w:type="dxa"/>
          </w:tcPr>
          <w:p w:rsidR="00C706C2" w:rsidRPr="00FD74D6" w:rsidRDefault="00C706C2" w:rsidP="00CF7761">
            <w:pPr>
              <w:pStyle w:val="ConsPlusNormal0"/>
            </w:pPr>
          </w:p>
        </w:tc>
        <w:tc>
          <w:tcPr>
            <w:tcW w:w="1887" w:type="dxa"/>
          </w:tcPr>
          <w:p w:rsidR="00C706C2" w:rsidRPr="00FD74D6" w:rsidRDefault="00C706C2" w:rsidP="00CF7761">
            <w:pPr>
              <w:pStyle w:val="ConsPlusNormal0"/>
            </w:pPr>
          </w:p>
        </w:tc>
        <w:tc>
          <w:tcPr>
            <w:tcW w:w="1574" w:type="dxa"/>
          </w:tcPr>
          <w:p w:rsidR="00C706C2" w:rsidRPr="00FD74D6" w:rsidRDefault="00C706C2" w:rsidP="00CF7761">
            <w:pPr>
              <w:pStyle w:val="ConsPlusNormal0"/>
            </w:pPr>
          </w:p>
        </w:tc>
        <w:tc>
          <w:tcPr>
            <w:tcW w:w="1474" w:type="dxa"/>
          </w:tcPr>
          <w:p w:rsidR="00C706C2" w:rsidRPr="00FD74D6" w:rsidRDefault="00C706C2" w:rsidP="00CF7761">
            <w:pPr>
              <w:pStyle w:val="ConsPlusNormal0"/>
            </w:pPr>
          </w:p>
        </w:tc>
        <w:tc>
          <w:tcPr>
            <w:tcW w:w="1077" w:type="dxa"/>
          </w:tcPr>
          <w:p w:rsidR="00C706C2" w:rsidRPr="00FD74D6" w:rsidRDefault="00C706C2" w:rsidP="00CF7761">
            <w:pPr>
              <w:pStyle w:val="ConsPlusNormal0"/>
            </w:pPr>
          </w:p>
        </w:tc>
        <w:tc>
          <w:tcPr>
            <w:tcW w:w="934" w:type="dxa"/>
          </w:tcPr>
          <w:p w:rsidR="00C706C2" w:rsidRPr="00FD74D6" w:rsidRDefault="00C706C2" w:rsidP="00CF7761">
            <w:pPr>
              <w:pStyle w:val="ConsPlusNormal0"/>
            </w:pPr>
          </w:p>
        </w:tc>
      </w:tr>
      <w:tr w:rsidR="00C706C2" w:rsidRPr="00FD74D6" w:rsidTr="00CF7761">
        <w:tc>
          <w:tcPr>
            <w:tcW w:w="586" w:type="dxa"/>
          </w:tcPr>
          <w:p w:rsidR="00C706C2" w:rsidRPr="00FD74D6" w:rsidRDefault="00C706C2" w:rsidP="00CF7761">
            <w:pPr>
              <w:pStyle w:val="ConsPlusNormal0"/>
              <w:rPr>
                <w:highlight w:val="yellow"/>
              </w:rPr>
            </w:pPr>
          </w:p>
        </w:tc>
        <w:tc>
          <w:tcPr>
            <w:tcW w:w="2028" w:type="dxa"/>
          </w:tcPr>
          <w:p w:rsidR="00C706C2" w:rsidRPr="00FD74D6" w:rsidRDefault="00C706C2" w:rsidP="00CF7761">
            <w:pPr>
              <w:pStyle w:val="ConsPlusNormal0"/>
              <w:jc w:val="center"/>
            </w:pPr>
            <w:r w:rsidRPr="00FD74D6">
              <w:t xml:space="preserve">Увеличение поступлений доходов в бюджеты всех уровней от </w:t>
            </w:r>
            <w:r w:rsidRPr="00FD74D6">
              <w:lastRenderedPageBreak/>
              <w:t>использования земель в виде земельного налога и арендной платы за землю к уровню 2012 г., %</w:t>
            </w:r>
          </w:p>
        </w:tc>
        <w:tc>
          <w:tcPr>
            <w:tcW w:w="1304" w:type="dxa"/>
          </w:tcPr>
          <w:p w:rsidR="00C706C2" w:rsidRPr="00FD74D6" w:rsidRDefault="00C706C2" w:rsidP="00CF7761">
            <w:pPr>
              <w:pStyle w:val="ConsPlusNormal0"/>
            </w:pPr>
            <w:r w:rsidRPr="00FD74D6">
              <w:lastRenderedPageBreak/>
              <w:t>%</w:t>
            </w:r>
          </w:p>
        </w:tc>
        <w:tc>
          <w:tcPr>
            <w:tcW w:w="1531" w:type="dxa"/>
          </w:tcPr>
          <w:p w:rsidR="00C706C2" w:rsidRPr="00FD74D6" w:rsidRDefault="00C706C2" w:rsidP="00CF7761">
            <w:pPr>
              <w:pStyle w:val="ConsPlusNormal0"/>
            </w:pPr>
          </w:p>
        </w:tc>
        <w:tc>
          <w:tcPr>
            <w:tcW w:w="1757" w:type="dxa"/>
          </w:tcPr>
          <w:p w:rsidR="00C706C2" w:rsidRPr="00FD74D6" w:rsidRDefault="00C706C2" w:rsidP="00CF7761">
            <w:pPr>
              <w:pStyle w:val="ConsPlusNormal0"/>
            </w:pPr>
          </w:p>
        </w:tc>
        <w:tc>
          <w:tcPr>
            <w:tcW w:w="1361" w:type="dxa"/>
          </w:tcPr>
          <w:p w:rsidR="00C706C2" w:rsidRPr="00FD74D6" w:rsidRDefault="00C706C2" w:rsidP="00CF7761">
            <w:pPr>
              <w:pStyle w:val="ConsPlusNormal0"/>
            </w:pPr>
          </w:p>
        </w:tc>
        <w:tc>
          <w:tcPr>
            <w:tcW w:w="1887" w:type="dxa"/>
          </w:tcPr>
          <w:p w:rsidR="00C706C2" w:rsidRPr="00FD74D6" w:rsidRDefault="00C706C2" w:rsidP="00CF7761">
            <w:pPr>
              <w:pStyle w:val="ConsPlusNormal0"/>
            </w:pPr>
          </w:p>
        </w:tc>
        <w:tc>
          <w:tcPr>
            <w:tcW w:w="1574" w:type="dxa"/>
          </w:tcPr>
          <w:p w:rsidR="00C706C2" w:rsidRPr="00FD74D6" w:rsidRDefault="00C706C2" w:rsidP="00CF7761">
            <w:pPr>
              <w:pStyle w:val="ConsPlusNormal0"/>
            </w:pPr>
          </w:p>
        </w:tc>
        <w:tc>
          <w:tcPr>
            <w:tcW w:w="1474" w:type="dxa"/>
          </w:tcPr>
          <w:p w:rsidR="00C706C2" w:rsidRPr="00FD74D6" w:rsidRDefault="00C706C2" w:rsidP="00CF7761">
            <w:pPr>
              <w:pStyle w:val="ConsPlusNormal0"/>
            </w:pPr>
          </w:p>
        </w:tc>
        <w:tc>
          <w:tcPr>
            <w:tcW w:w="1077" w:type="dxa"/>
          </w:tcPr>
          <w:p w:rsidR="00C706C2" w:rsidRPr="00FD74D6" w:rsidRDefault="00C706C2" w:rsidP="00CF7761">
            <w:pPr>
              <w:pStyle w:val="ConsPlusNormal0"/>
            </w:pPr>
          </w:p>
        </w:tc>
        <w:tc>
          <w:tcPr>
            <w:tcW w:w="934" w:type="dxa"/>
          </w:tcPr>
          <w:p w:rsidR="00C706C2" w:rsidRPr="00FD74D6" w:rsidRDefault="00C706C2" w:rsidP="00CF7761">
            <w:pPr>
              <w:pStyle w:val="ConsPlusNormal0"/>
            </w:pPr>
          </w:p>
        </w:tc>
      </w:tr>
      <w:tr w:rsidR="00C706C2" w:rsidRPr="00FD74D6" w:rsidTr="00CF7761">
        <w:tc>
          <w:tcPr>
            <w:tcW w:w="586" w:type="dxa"/>
          </w:tcPr>
          <w:p w:rsidR="00C706C2" w:rsidRPr="00FD74D6" w:rsidRDefault="00C706C2" w:rsidP="00CF7761">
            <w:pPr>
              <w:pStyle w:val="ConsPlusNormal0"/>
              <w:rPr>
                <w:highlight w:val="yellow"/>
              </w:rPr>
            </w:pPr>
          </w:p>
        </w:tc>
        <w:tc>
          <w:tcPr>
            <w:tcW w:w="2028" w:type="dxa"/>
          </w:tcPr>
          <w:p w:rsidR="00C706C2" w:rsidRPr="00FD74D6" w:rsidRDefault="00C706C2" w:rsidP="00CF7761">
            <w:pPr>
              <w:pStyle w:val="ConsPlusNormal0"/>
              <w:jc w:val="center"/>
            </w:pPr>
            <w:r w:rsidRPr="00FD74D6">
              <w:t>Процент оказанных муниципальных  услуг бюджетными  учреждениями от запланированных услуг в соответствии с муниципальным заданием</w:t>
            </w:r>
          </w:p>
        </w:tc>
        <w:tc>
          <w:tcPr>
            <w:tcW w:w="1304" w:type="dxa"/>
          </w:tcPr>
          <w:p w:rsidR="00C706C2" w:rsidRPr="00FD74D6" w:rsidRDefault="00C706C2" w:rsidP="00CF7761">
            <w:pPr>
              <w:pStyle w:val="ConsPlusNormal0"/>
            </w:pPr>
            <w:r w:rsidRPr="00FD74D6">
              <w:t>%</w:t>
            </w:r>
          </w:p>
        </w:tc>
        <w:tc>
          <w:tcPr>
            <w:tcW w:w="1531" w:type="dxa"/>
          </w:tcPr>
          <w:p w:rsidR="00C706C2" w:rsidRPr="00FD74D6" w:rsidRDefault="00C706C2" w:rsidP="00CF7761">
            <w:pPr>
              <w:pStyle w:val="ConsPlusNormal0"/>
            </w:pPr>
          </w:p>
        </w:tc>
        <w:tc>
          <w:tcPr>
            <w:tcW w:w="1757" w:type="dxa"/>
          </w:tcPr>
          <w:p w:rsidR="00C706C2" w:rsidRPr="00FD74D6" w:rsidRDefault="00C706C2" w:rsidP="00CF7761">
            <w:pPr>
              <w:pStyle w:val="ConsPlusNormal0"/>
            </w:pPr>
          </w:p>
        </w:tc>
        <w:tc>
          <w:tcPr>
            <w:tcW w:w="1361" w:type="dxa"/>
          </w:tcPr>
          <w:p w:rsidR="00C706C2" w:rsidRPr="00FD74D6" w:rsidRDefault="00C706C2" w:rsidP="00CF7761">
            <w:pPr>
              <w:pStyle w:val="ConsPlusNormal0"/>
            </w:pPr>
          </w:p>
        </w:tc>
        <w:tc>
          <w:tcPr>
            <w:tcW w:w="1887" w:type="dxa"/>
          </w:tcPr>
          <w:p w:rsidR="00C706C2" w:rsidRPr="00FD74D6" w:rsidRDefault="00C706C2" w:rsidP="00CF7761">
            <w:pPr>
              <w:pStyle w:val="ConsPlusNormal0"/>
            </w:pPr>
          </w:p>
        </w:tc>
        <w:tc>
          <w:tcPr>
            <w:tcW w:w="1574" w:type="dxa"/>
          </w:tcPr>
          <w:p w:rsidR="00C706C2" w:rsidRPr="00FD74D6" w:rsidRDefault="00C706C2" w:rsidP="00CF7761">
            <w:pPr>
              <w:pStyle w:val="ConsPlusNormal0"/>
            </w:pPr>
          </w:p>
        </w:tc>
        <w:tc>
          <w:tcPr>
            <w:tcW w:w="1474" w:type="dxa"/>
          </w:tcPr>
          <w:p w:rsidR="00C706C2" w:rsidRPr="00FD74D6" w:rsidRDefault="00C706C2" w:rsidP="00CF7761">
            <w:pPr>
              <w:pStyle w:val="ConsPlusNormal0"/>
            </w:pPr>
          </w:p>
        </w:tc>
        <w:tc>
          <w:tcPr>
            <w:tcW w:w="1077" w:type="dxa"/>
          </w:tcPr>
          <w:p w:rsidR="00C706C2" w:rsidRPr="00FD74D6" w:rsidRDefault="00C706C2" w:rsidP="00CF7761">
            <w:pPr>
              <w:pStyle w:val="ConsPlusNormal0"/>
            </w:pPr>
          </w:p>
        </w:tc>
        <w:tc>
          <w:tcPr>
            <w:tcW w:w="934" w:type="dxa"/>
          </w:tcPr>
          <w:p w:rsidR="00C706C2" w:rsidRPr="00FD74D6" w:rsidRDefault="00C706C2" w:rsidP="00CF7761">
            <w:pPr>
              <w:pStyle w:val="ConsPlusNormal0"/>
            </w:pPr>
          </w:p>
        </w:tc>
      </w:tr>
      <w:tr w:rsidR="00C706C2" w:rsidRPr="00FD74D6" w:rsidTr="00CF7761">
        <w:tc>
          <w:tcPr>
            <w:tcW w:w="586" w:type="dxa"/>
          </w:tcPr>
          <w:p w:rsidR="00C706C2" w:rsidRPr="00FD74D6" w:rsidRDefault="00C706C2" w:rsidP="00CF7761">
            <w:pPr>
              <w:pStyle w:val="ConsPlusNormal0"/>
              <w:rPr>
                <w:highlight w:val="yellow"/>
              </w:rPr>
            </w:pPr>
          </w:p>
        </w:tc>
        <w:tc>
          <w:tcPr>
            <w:tcW w:w="2028" w:type="dxa"/>
          </w:tcPr>
          <w:p w:rsidR="00C706C2" w:rsidRPr="00FD74D6" w:rsidRDefault="00C706C2" w:rsidP="00CF7761">
            <w:r w:rsidRPr="00FD74D6">
              <w:t>Разработка схемы размещения рекламных конструкций на территории Камешкирского</w:t>
            </w:r>
          </w:p>
          <w:p w:rsidR="00C706C2" w:rsidRPr="00FD74D6" w:rsidRDefault="00C706C2" w:rsidP="00CF7761">
            <w:r w:rsidRPr="00FD74D6">
              <w:lastRenderedPageBreak/>
              <w:t>района Пензенской области</w:t>
            </w:r>
          </w:p>
        </w:tc>
        <w:tc>
          <w:tcPr>
            <w:tcW w:w="1304" w:type="dxa"/>
          </w:tcPr>
          <w:p w:rsidR="00C706C2" w:rsidRPr="00FD74D6" w:rsidRDefault="00C706C2" w:rsidP="00CF7761">
            <w:pPr>
              <w:pStyle w:val="ConsPlusNormal0"/>
            </w:pPr>
            <w:r w:rsidRPr="00FD74D6">
              <w:lastRenderedPageBreak/>
              <w:t>%</w:t>
            </w:r>
          </w:p>
        </w:tc>
        <w:tc>
          <w:tcPr>
            <w:tcW w:w="1531" w:type="dxa"/>
          </w:tcPr>
          <w:p w:rsidR="00C706C2" w:rsidRPr="00FD74D6" w:rsidRDefault="00C706C2" w:rsidP="00CF7761">
            <w:pPr>
              <w:pStyle w:val="ConsPlusNormal0"/>
            </w:pPr>
          </w:p>
        </w:tc>
        <w:tc>
          <w:tcPr>
            <w:tcW w:w="1757" w:type="dxa"/>
          </w:tcPr>
          <w:p w:rsidR="00C706C2" w:rsidRPr="00FD74D6" w:rsidRDefault="00C706C2" w:rsidP="00CF7761">
            <w:pPr>
              <w:pStyle w:val="ConsPlusNormal0"/>
            </w:pPr>
          </w:p>
        </w:tc>
        <w:tc>
          <w:tcPr>
            <w:tcW w:w="1361" w:type="dxa"/>
          </w:tcPr>
          <w:p w:rsidR="00C706C2" w:rsidRPr="00FD74D6" w:rsidRDefault="00C706C2" w:rsidP="00CF7761">
            <w:pPr>
              <w:pStyle w:val="ConsPlusNormal0"/>
            </w:pPr>
          </w:p>
        </w:tc>
        <w:tc>
          <w:tcPr>
            <w:tcW w:w="1887" w:type="dxa"/>
          </w:tcPr>
          <w:p w:rsidR="00C706C2" w:rsidRPr="00FD74D6" w:rsidRDefault="00C706C2" w:rsidP="00CF7761">
            <w:pPr>
              <w:pStyle w:val="ConsPlusNormal0"/>
            </w:pPr>
          </w:p>
        </w:tc>
        <w:tc>
          <w:tcPr>
            <w:tcW w:w="1574" w:type="dxa"/>
          </w:tcPr>
          <w:p w:rsidR="00C706C2" w:rsidRPr="00FD74D6" w:rsidRDefault="00C706C2" w:rsidP="00CF7761">
            <w:pPr>
              <w:pStyle w:val="ConsPlusNormal0"/>
            </w:pPr>
          </w:p>
        </w:tc>
        <w:tc>
          <w:tcPr>
            <w:tcW w:w="1474" w:type="dxa"/>
          </w:tcPr>
          <w:p w:rsidR="00C706C2" w:rsidRPr="00FD74D6" w:rsidRDefault="00C706C2" w:rsidP="00CF7761">
            <w:pPr>
              <w:pStyle w:val="ConsPlusNormal0"/>
            </w:pPr>
          </w:p>
        </w:tc>
        <w:tc>
          <w:tcPr>
            <w:tcW w:w="1077" w:type="dxa"/>
          </w:tcPr>
          <w:p w:rsidR="00C706C2" w:rsidRPr="00FD74D6" w:rsidRDefault="00C706C2" w:rsidP="00CF7761">
            <w:pPr>
              <w:pStyle w:val="ConsPlusNormal0"/>
            </w:pPr>
          </w:p>
        </w:tc>
        <w:tc>
          <w:tcPr>
            <w:tcW w:w="934" w:type="dxa"/>
          </w:tcPr>
          <w:p w:rsidR="00C706C2" w:rsidRPr="00FD74D6" w:rsidRDefault="00C706C2" w:rsidP="00CF7761">
            <w:pPr>
              <w:pStyle w:val="ConsPlusNormal0"/>
            </w:pPr>
          </w:p>
        </w:tc>
      </w:tr>
      <w:tr w:rsidR="00C706C2" w:rsidRPr="00FD74D6" w:rsidTr="00CF7761">
        <w:tc>
          <w:tcPr>
            <w:tcW w:w="586" w:type="dxa"/>
          </w:tcPr>
          <w:p w:rsidR="00C706C2" w:rsidRPr="00FD74D6" w:rsidRDefault="00C706C2" w:rsidP="00CF7761">
            <w:pPr>
              <w:pStyle w:val="ConsPlusNormal0"/>
              <w:rPr>
                <w:highlight w:val="yellow"/>
              </w:rPr>
            </w:pPr>
          </w:p>
        </w:tc>
        <w:tc>
          <w:tcPr>
            <w:tcW w:w="2028" w:type="dxa"/>
          </w:tcPr>
          <w:p w:rsidR="00C706C2" w:rsidRPr="00FD74D6" w:rsidRDefault="00C706C2" w:rsidP="00CF7761">
            <w:r>
              <w:t xml:space="preserve">Разработка схемы территориального планирования </w:t>
            </w:r>
          </w:p>
        </w:tc>
        <w:tc>
          <w:tcPr>
            <w:tcW w:w="1304" w:type="dxa"/>
          </w:tcPr>
          <w:p w:rsidR="00C706C2" w:rsidRPr="00FD74D6" w:rsidRDefault="00C706C2" w:rsidP="00CF7761">
            <w:pPr>
              <w:pStyle w:val="ConsPlusNormal0"/>
            </w:pPr>
            <w:r>
              <w:t>%</w:t>
            </w:r>
          </w:p>
        </w:tc>
        <w:tc>
          <w:tcPr>
            <w:tcW w:w="1531" w:type="dxa"/>
          </w:tcPr>
          <w:p w:rsidR="00C706C2" w:rsidRPr="00FD74D6" w:rsidRDefault="00C706C2" w:rsidP="00CF7761">
            <w:pPr>
              <w:pStyle w:val="ConsPlusNormal0"/>
            </w:pPr>
          </w:p>
        </w:tc>
        <w:tc>
          <w:tcPr>
            <w:tcW w:w="1757" w:type="dxa"/>
          </w:tcPr>
          <w:p w:rsidR="00C706C2" w:rsidRPr="00FD74D6" w:rsidRDefault="00C706C2" w:rsidP="00CF7761">
            <w:pPr>
              <w:pStyle w:val="ConsPlusNormal0"/>
            </w:pPr>
          </w:p>
        </w:tc>
        <w:tc>
          <w:tcPr>
            <w:tcW w:w="1361" w:type="dxa"/>
          </w:tcPr>
          <w:p w:rsidR="00C706C2" w:rsidRPr="00FD74D6" w:rsidRDefault="00C706C2" w:rsidP="00CF7761">
            <w:pPr>
              <w:pStyle w:val="ConsPlusNormal0"/>
            </w:pPr>
          </w:p>
        </w:tc>
        <w:tc>
          <w:tcPr>
            <w:tcW w:w="1887" w:type="dxa"/>
          </w:tcPr>
          <w:p w:rsidR="00C706C2" w:rsidRPr="00FD74D6" w:rsidRDefault="00C706C2" w:rsidP="00CF7761">
            <w:pPr>
              <w:pStyle w:val="ConsPlusNormal0"/>
            </w:pPr>
          </w:p>
        </w:tc>
        <w:tc>
          <w:tcPr>
            <w:tcW w:w="1574" w:type="dxa"/>
          </w:tcPr>
          <w:p w:rsidR="00C706C2" w:rsidRPr="00FD74D6" w:rsidRDefault="00C706C2" w:rsidP="00CF7761">
            <w:pPr>
              <w:pStyle w:val="ConsPlusNormal0"/>
            </w:pPr>
          </w:p>
        </w:tc>
        <w:tc>
          <w:tcPr>
            <w:tcW w:w="1474" w:type="dxa"/>
          </w:tcPr>
          <w:p w:rsidR="00C706C2" w:rsidRPr="00FD74D6" w:rsidRDefault="00C706C2" w:rsidP="00CF7761">
            <w:pPr>
              <w:pStyle w:val="ConsPlusNormal0"/>
            </w:pPr>
          </w:p>
        </w:tc>
        <w:tc>
          <w:tcPr>
            <w:tcW w:w="1077" w:type="dxa"/>
          </w:tcPr>
          <w:p w:rsidR="00C706C2" w:rsidRPr="00FD74D6" w:rsidRDefault="00C706C2" w:rsidP="00CF7761">
            <w:pPr>
              <w:pStyle w:val="ConsPlusNormal0"/>
            </w:pPr>
          </w:p>
        </w:tc>
        <w:tc>
          <w:tcPr>
            <w:tcW w:w="934" w:type="dxa"/>
          </w:tcPr>
          <w:p w:rsidR="00C706C2" w:rsidRPr="00FD74D6" w:rsidRDefault="00C706C2" w:rsidP="00CF7761">
            <w:pPr>
              <w:pStyle w:val="ConsPlusNormal0"/>
            </w:pPr>
          </w:p>
        </w:tc>
      </w:tr>
    </w:tbl>
    <w:p w:rsidR="00C706C2" w:rsidRPr="00FD74D6" w:rsidRDefault="00C706C2" w:rsidP="00C706C2">
      <w:pPr>
        <w:sectPr w:rsidR="00C706C2" w:rsidRPr="00FD74D6" w:rsidSect="00C7236A">
          <w:pgSz w:w="16840" w:h="11907" w:orient="landscape"/>
          <w:pgMar w:top="1701" w:right="1134" w:bottom="851" w:left="1134" w:header="0" w:footer="0" w:gutter="0"/>
          <w:pgBorders w:offsetFrom="page">
            <w:top w:val="pushPinNote1" w:sz="31" w:space="24" w:color="auto"/>
            <w:left w:val="pushPinNote1" w:sz="31" w:space="24" w:color="auto"/>
            <w:bottom w:val="pushPinNote1" w:sz="31" w:space="24" w:color="auto"/>
            <w:right w:val="pushPinNote1" w:sz="31" w:space="24" w:color="auto"/>
          </w:pgBorders>
          <w:cols w:space="720"/>
        </w:sectPr>
      </w:pPr>
    </w:p>
    <w:p w:rsidR="00C706C2" w:rsidRPr="00FD74D6" w:rsidRDefault="00C706C2" w:rsidP="00C706C2">
      <w:pPr>
        <w:pStyle w:val="1"/>
        <w:ind w:left="10065"/>
        <w:jc w:val="center"/>
        <w:rPr>
          <w:bCs w:val="0"/>
          <w:caps/>
          <w:sz w:val="20"/>
        </w:rPr>
      </w:pPr>
      <w:r w:rsidRPr="00FD74D6">
        <w:rPr>
          <w:caps/>
          <w:sz w:val="20"/>
        </w:rPr>
        <w:lastRenderedPageBreak/>
        <w:t>Приложение № 10</w:t>
      </w:r>
    </w:p>
    <w:p w:rsidR="00C706C2" w:rsidRPr="00FD74D6" w:rsidRDefault="00C706C2" w:rsidP="00C706C2">
      <w:pPr>
        <w:ind w:left="10065"/>
        <w:jc w:val="center"/>
        <w:rPr>
          <w:caps/>
          <w:spacing w:val="-2"/>
        </w:rPr>
      </w:pPr>
      <w:r w:rsidRPr="00FD74D6">
        <w:rPr>
          <w:bCs/>
          <w:caps/>
        </w:rPr>
        <w:t xml:space="preserve">к  муниципальной  программе </w:t>
      </w:r>
      <w:r w:rsidRPr="00FD74D6">
        <w:rPr>
          <w:caps/>
          <w:spacing w:val="-2"/>
        </w:rPr>
        <w:t>«Обеспечение муниципального управления собственностью Камешкирского района Пензенской области НА 2014 – 202</w:t>
      </w:r>
      <w:r>
        <w:rPr>
          <w:caps/>
          <w:spacing w:val="-2"/>
        </w:rPr>
        <w:t>2</w:t>
      </w:r>
      <w:r w:rsidRPr="00FD74D6">
        <w:rPr>
          <w:caps/>
          <w:spacing w:val="-2"/>
        </w:rPr>
        <w:t xml:space="preserve"> ГОДЫ»</w:t>
      </w:r>
    </w:p>
    <w:p w:rsidR="00C706C2" w:rsidRPr="00FD74D6" w:rsidRDefault="00C706C2" w:rsidP="00C706C2">
      <w:pPr>
        <w:pStyle w:val="1"/>
        <w:ind w:left="9923"/>
        <w:jc w:val="center"/>
        <w:rPr>
          <w:bCs w:val="0"/>
          <w:caps/>
          <w:sz w:val="20"/>
        </w:rPr>
      </w:pPr>
    </w:p>
    <w:p w:rsidR="00C706C2" w:rsidRPr="00FD74D6" w:rsidRDefault="00C706C2" w:rsidP="00C706C2">
      <w:pPr>
        <w:pStyle w:val="1"/>
        <w:ind w:left="9923"/>
        <w:jc w:val="center"/>
        <w:rPr>
          <w:bCs w:val="0"/>
          <w:caps/>
          <w:sz w:val="20"/>
        </w:rPr>
      </w:pPr>
    </w:p>
    <w:p w:rsidR="00C706C2" w:rsidRPr="00FD74D6" w:rsidRDefault="00C706C2" w:rsidP="00C706C2">
      <w:pPr>
        <w:pStyle w:val="1"/>
        <w:ind w:left="9923"/>
        <w:jc w:val="center"/>
        <w:rPr>
          <w:bCs w:val="0"/>
          <w:caps/>
          <w:sz w:val="20"/>
        </w:rPr>
      </w:pPr>
    </w:p>
    <w:p w:rsidR="00C706C2" w:rsidRPr="00FD74D6" w:rsidRDefault="00C706C2" w:rsidP="00C706C2">
      <w:pPr>
        <w:pStyle w:val="1"/>
        <w:ind w:left="9923"/>
        <w:jc w:val="center"/>
        <w:rPr>
          <w:bCs w:val="0"/>
          <w:caps/>
          <w:sz w:val="20"/>
        </w:rPr>
      </w:pPr>
    </w:p>
    <w:p w:rsidR="00C706C2" w:rsidRPr="00FD74D6" w:rsidRDefault="00C706C2" w:rsidP="00C706C2">
      <w:pPr>
        <w:pStyle w:val="ConsPlusNormal0"/>
        <w:jc w:val="center"/>
      </w:pPr>
      <w:r w:rsidRPr="00FD74D6">
        <w:t>ПЛАН</w:t>
      </w:r>
    </w:p>
    <w:p w:rsidR="00C706C2" w:rsidRPr="00FD74D6" w:rsidRDefault="00C706C2" w:rsidP="00C706C2">
      <w:pPr>
        <w:pStyle w:val="ConsPlusNormal0"/>
        <w:jc w:val="center"/>
      </w:pPr>
      <w:r w:rsidRPr="00FD74D6">
        <w:t>реализации муниципальной программы Камешкирского района Пензенской области</w:t>
      </w:r>
    </w:p>
    <w:p w:rsidR="00C706C2" w:rsidRPr="00FD74D6" w:rsidRDefault="00C706C2" w:rsidP="00C706C2">
      <w:pPr>
        <w:jc w:val="center"/>
        <w:rPr>
          <w:caps/>
          <w:spacing w:val="-2"/>
        </w:rPr>
      </w:pPr>
      <w:r w:rsidRPr="00FD74D6">
        <w:rPr>
          <w:caps/>
          <w:spacing w:val="-2"/>
        </w:rPr>
        <w:t>«Обеспечение муниципального управления собственностью</w:t>
      </w:r>
    </w:p>
    <w:p w:rsidR="00C706C2" w:rsidRPr="00FD74D6" w:rsidRDefault="00C706C2" w:rsidP="00C706C2">
      <w:pPr>
        <w:jc w:val="center"/>
        <w:rPr>
          <w:caps/>
          <w:spacing w:val="-2"/>
        </w:rPr>
      </w:pPr>
      <w:r w:rsidRPr="00FD74D6">
        <w:rPr>
          <w:caps/>
          <w:spacing w:val="-2"/>
        </w:rPr>
        <w:t>Камешкирского района Пензенской области НА 2014 – 202</w:t>
      </w:r>
      <w:r>
        <w:rPr>
          <w:caps/>
          <w:spacing w:val="-2"/>
        </w:rPr>
        <w:t>2</w:t>
      </w:r>
      <w:r w:rsidRPr="00FD74D6">
        <w:rPr>
          <w:caps/>
          <w:spacing w:val="-2"/>
        </w:rPr>
        <w:t xml:space="preserve"> ГОДЫ»</w:t>
      </w:r>
    </w:p>
    <w:p w:rsidR="00C706C2" w:rsidRPr="00FD74D6" w:rsidRDefault="00C706C2" w:rsidP="00C706C2">
      <w:pPr>
        <w:pStyle w:val="ConsPlusNormal0"/>
        <w:jc w:val="center"/>
      </w:pPr>
      <w:r>
        <w:t>на очередной финансовый 20</w:t>
      </w:r>
      <w:r w:rsidRPr="00FD74D6">
        <w:t>1</w:t>
      </w:r>
      <w:r>
        <w:t>9</w:t>
      </w:r>
      <w:r w:rsidRPr="00FD74D6">
        <w:t xml:space="preserve"> год</w:t>
      </w:r>
    </w:p>
    <w:p w:rsidR="00C706C2" w:rsidRPr="00FD74D6" w:rsidRDefault="00C706C2" w:rsidP="00C706C2">
      <w:pPr>
        <w:pStyle w:val="ConsPlusNormal0"/>
        <w:jc w:val="center"/>
      </w:pPr>
    </w:p>
    <w:tbl>
      <w:tblPr>
        <w:tblW w:w="0" w:type="auto"/>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16"/>
        <w:gridCol w:w="4309"/>
        <w:gridCol w:w="2438"/>
        <w:gridCol w:w="1474"/>
        <w:gridCol w:w="1020"/>
        <w:gridCol w:w="964"/>
        <w:gridCol w:w="1134"/>
        <w:gridCol w:w="1417"/>
      </w:tblGrid>
      <w:tr w:rsidR="00C706C2" w:rsidRPr="00FD74D6" w:rsidTr="00CF7761">
        <w:tc>
          <w:tcPr>
            <w:tcW w:w="816" w:type="dxa"/>
            <w:vMerge w:val="restart"/>
          </w:tcPr>
          <w:p w:rsidR="00C706C2" w:rsidRPr="00FD74D6" w:rsidRDefault="00C706C2" w:rsidP="00CF7761">
            <w:pPr>
              <w:pStyle w:val="ConsPlusNormal0"/>
              <w:jc w:val="center"/>
            </w:pPr>
            <w:r w:rsidRPr="00FD74D6">
              <w:t>N</w:t>
            </w:r>
          </w:p>
          <w:p w:rsidR="00C706C2" w:rsidRPr="00FD74D6" w:rsidRDefault="00C706C2" w:rsidP="00CF7761">
            <w:pPr>
              <w:pStyle w:val="ConsPlusNormal0"/>
              <w:jc w:val="center"/>
            </w:pPr>
            <w:r w:rsidRPr="00FD74D6">
              <w:t>п/п</w:t>
            </w:r>
          </w:p>
        </w:tc>
        <w:tc>
          <w:tcPr>
            <w:tcW w:w="4309" w:type="dxa"/>
            <w:vMerge w:val="restart"/>
          </w:tcPr>
          <w:p w:rsidR="00C706C2" w:rsidRPr="00FD74D6" w:rsidRDefault="00C706C2" w:rsidP="00CF7761">
            <w:pPr>
              <w:pStyle w:val="ConsPlusNormal0"/>
              <w:jc w:val="center"/>
            </w:pPr>
            <w:r w:rsidRPr="00FD74D6">
              <w:t xml:space="preserve">Наименование подпрограммы, основного мероприятия, мероприятия </w:t>
            </w:r>
            <w:hyperlink w:anchor="P2444" w:history="1">
              <w:r w:rsidRPr="00FD74D6">
                <w:rPr>
                  <w:color w:val="0000FF"/>
                </w:rPr>
                <w:t>&lt;*&gt;</w:t>
              </w:r>
            </w:hyperlink>
          </w:p>
        </w:tc>
        <w:tc>
          <w:tcPr>
            <w:tcW w:w="2438" w:type="dxa"/>
            <w:vMerge w:val="restart"/>
          </w:tcPr>
          <w:p w:rsidR="00C706C2" w:rsidRPr="00FD74D6" w:rsidRDefault="00C706C2" w:rsidP="00CF7761">
            <w:pPr>
              <w:pStyle w:val="ConsPlusNormal0"/>
            </w:pPr>
            <w:r w:rsidRPr="00FD74D6">
              <w:t xml:space="preserve">Основные этапы выполнения мероприятия и показатели </w:t>
            </w:r>
            <w:r w:rsidRPr="00FD74D6">
              <w:lastRenderedPageBreak/>
              <w:t xml:space="preserve">реализации мероприятия </w:t>
            </w:r>
            <w:hyperlink w:anchor="P2445" w:history="1">
              <w:r w:rsidRPr="00FD74D6">
                <w:rPr>
                  <w:color w:val="0000FF"/>
                </w:rPr>
                <w:t>&lt;**&gt;</w:t>
              </w:r>
            </w:hyperlink>
          </w:p>
        </w:tc>
        <w:tc>
          <w:tcPr>
            <w:tcW w:w="1474" w:type="dxa"/>
            <w:vMerge w:val="restart"/>
          </w:tcPr>
          <w:p w:rsidR="00C706C2" w:rsidRPr="00FD74D6" w:rsidRDefault="00C706C2" w:rsidP="00CF7761">
            <w:pPr>
              <w:pStyle w:val="ConsPlusNormal0"/>
            </w:pPr>
            <w:r w:rsidRPr="00FD74D6">
              <w:lastRenderedPageBreak/>
              <w:t>Единица измерения</w:t>
            </w:r>
          </w:p>
        </w:tc>
        <w:tc>
          <w:tcPr>
            <w:tcW w:w="4535" w:type="dxa"/>
            <w:gridSpan w:val="4"/>
          </w:tcPr>
          <w:p w:rsidR="00C706C2" w:rsidRPr="00FD74D6" w:rsidRDefault="00C706C2" w:rsidP="00CF7761">
            <w:pPr>
              <w:pStyle w:val="ConsPlusNormal0"/>
              <w:jc w:val="center"/>
            </w:pPr>
            <w:r w:rsidRPr="00FD74D6">
              <w:t>Плановые значения сроков выполнения основных этапов мероприятия и показателей реализации мероприятия</w:t>
            </w:r>
          </w:p>
        </w:tc>
      </w:tr>
      <w:tr w:rsidR="00C706C2" w:rsidRPr="00FD74D6" w:rsidTr="00CF7761">
        <w:tc>
          <w:tcPr>
            <w:tcW w:w="816" w:type="dxa"/>
            <w:vMerge/>
          </w:tcPr>
          <w:p w:rsidR="00C706C2" w:rsidRPr="00FD74D6" w:rsidRDefault="00C706C2" w:rsidP="00CF7761"/>
        </w:tc>
        <w:tc>
          <w:tcPr>
            <w:tcW w:w="4309" w:type="dxa"/>
            <w:vMerge/>
          </w:tcPr>
          <w:p w:rsidR="00C706C2" w:rsidRPr="00FD74D6" w:rsidRDefault="00C706C2" w:rsidP="00CF7761"/>
        </w:tc>
        <w:tc>
          <w:tcPr>
            <w:tcW w:w="2438" w:type="dxa"/>
            <w:vMerge/>
          </w:tcPr>
          <w:p w:rsidR="00C706C2" w:rsidRPr="00FD74D6" w:rsidRDefault="00C706C2" w:rsidP="00CF7761"/>
        </w:tc>
        <w:tc>
          <w:tcPr>
            <w:tcW w:w="1474" w:type="dxa"/>
            <w:vMerge/>
          </w:tcPr>
          <w:p w:rsidR="00C706C2" w:rsidRPr="00FD74D6" w:rsidRDefault="00C706C2" w:rsidP="00CF7761"/>
        </w:tc>
        <w:tc>
          <w:tcPr>
            <w:tcW w:w="1020" w:type="dxa"/>
          </w:tcPr>
          <w:p w:rsidR="00C706C2" w:rsidRPr="00FD74D6" w:rsidRDefault="00C706C2" w:rsidP="00CF7761">
            <w:pPr>
              <w:pStyle w:val="ConsPlusNormal0"/>
              <w:jc w:val="center"/>
            </w:pPr>
            <w:r w:rsidRPr="00FD74D6">
              <w:t>1 кв.</w:t>
            </w:r>
          </w:p>
        </w:tc>
        <w:tc>
          <w:tcPr>
            <w:tcW w:w="964" w:type="dxa"/>
          </w:tcPr>
          <w:p w:rsidR="00C706C2" w:rsidRPr="00FD74D6" w:rsidRDefault="00C706C2" w:rsidP="00CF7761">
            <w:pPr>
              <w:pStyle w:val="ConsPlusNormal0"/>
              <w:jc w:val="center"/>
            </w:pPr>
            <w:r w:rsidRPr="00FD74D6">
              <w:t>1 п/г</w:t>
            </w:r>
          </w:p>
        </w:tc>
        <w:tc>
          <w:tcPr>
            <w:tcW w:w="1134" w:type="dxa"/>
          </w:tcPr>
          <w:p w:rsidR="00C706C2" w:rsidRPr="00FD74D6" w:rsidRDefault="00C706C2" w:rsidP="00CF7761">
            <w:pPr>
              <w:pStyle w:val="ConsPlusNormal0"/>
              <w:jc w:val="center"/>
            </w:pPr>
            <w:r w:rsidRPr="00FD74D6">
              <w:t>9 мес.</w:t>
            </w:r>
          </w:p>
        </w:tc>
        <w:tc>
          <w:tcPr>
            <w:tcW w:w="1417" w:type="dxa"/>
          </w:tcPr>
          <w:p w:rsidR="00C706C2" w:rsidRPr="00FD74D6" w:rsidRDefault="00C706C2" w:rsidP="00CF7761">
            <w:pPr>
              <w:pStyle w:val="ConsPlusNormal0"/>
              <w:jc w:val="center"/>
            </w:pPr>
            <w:r w:rsidRPr="00FD74D6">
              <w:t>год</w:t>
            </w:r>
          </w:p>
        </w:tc>
      </w:tr>
      <w:tr w:rsidR="00C706C2" w:rsidRPr="00FD74D6" w:rsidTr="00CF7761">
        <w:tc>
          <w:tcPr>
            <w:tcW w:w="816" w:type="dxa"/>
          </w:tcPr>
          <w:p w:rsidR="00C706C2" w:rsidRPr="00FD74D6" w:rsidRDefault="00C706C2" w:rsidP="00CF7761">
            <w:pPr>
              <w:pStyle w:val="ConsPlusNormal0"/>
              <w:jc w:val="center"/>
            </w:pPr>
            <w:r w:rsidRPr="00FD74D6">
              <w:lastRenderedPageBreak/>
              <w:t>1</w:t>
            </w:r>
          </w:p>
        </w:tc>
        <w:tc>
          <w:tcPr>
            <w:tcW w:w="4309" w:type="dxa"/>
          </w:tcPr>
          <w:p w:rsidR="00C706C2" w:rsidRPr="00FD74D6" w:rsidRDefault="00C706C2" w:rsidP="00CF7761">
            <w:pPr>
              <w:pStyle w:val="ConsPlusNormal0"/>
              <w:jc w:val="center"/>
            </w:pPr>
            <w:r w:rsidRPr="00FD74D6">
              <w:t>2</w:t>
            </w:r>
          </w:p>
        </w:tc>
        <w:tc>
          <w:tcPr>
            <w:tcW w:w="2438" w:type="dxa"/>
          </w:tcPr>
          <w:p w:rsidR="00C706C2" w:rsidRPr="00FD74D6" w:rsidRDefault="00C706C2" w:rsidP="00CF7761">
            <w:pPr>
              <w:pStyle w:val="ConsPlusNormal0"/>
              <w:jc w:val="center"/>
            </w:pPr>
            <w:r w:rsidRPr="00FD74D6">
              <w:t>3</w:t>
            </w:r>
          </w:p>
        </w:tc>
        <w:tc>
          <w:tcPr>
            <w:tcW w:w="1474" w:type="dxa"/>
          </w:tcPr>
          <w:p w:rsidR="00C706C2" w:rsidRPr="00FD74D6" w:rsidRDefault="00C706C2" w:rsidP="00CF7761">
            <w:pPr>
              <w:pStyle w:val="ConsPlusNormal0"/>
              <w:jc w:val="center"/>
            </w:pPr>
            <w:r w:rsidRPr="00FD74D6">
              <w:t>4</w:t>
            </w:r>
          </w:p>
        </w:tc>
        <w:tc>
          <w:tcPr>
            <w:tcW w:w="1020" w:type="dxa"/>
          </w:tcPr>
          <w:p w:rsidR="00C706C2" w:rsidRPr="00FD74D6" w:rsidRDefault="00C706C2" w:rsidP="00CF7761">
            <w:pPr>
              <w:pStyle w:val="ConsPlusNormal0"/>
              <w:jc w:val="center"/>
            </w:pPr>
            <w:r w:rsidRPr="00FD74D6">
              <w:t>5</w:t>
            </w:r>
          </w:p>
        </w:tc>
        <w:tc>
          <w:tcPr>
            <w:tcW w:w="964" w:type="dxa"/>
          </w:tcPr>
          <w:p w:rsidR="00C706C2" w:rsidRPr="00FD74D6" w:rsidRDefault="00C706C2" w:rsidP="00CF7761">
            <w:pPr>
              <w:pStyle w:val="ConsPlusNormal0"/>
              <w:jc w:val="center"/>
            </w:pPr>
            <w:r w:rsidRPr="00FD74D6">
              <w:t>6</w:t>
            </w:r>
          </w:p>
        </w:tc>
        <w:tc>
          <w:tcPr>
            <w:tcW w:w="1134" w:type="dxa"/>
          </w:tcPr>
          <w:p w:rsidR="00C706C2" w:rsidRPr="00FD74D6" w:rsidRDefault="00C706C2" w:rsidP="00CF7761">
            <w:pPr>
              <w:pStyle w:val="ConsPlusNormal0"/>
              <w:jc w:val="center"/>
            </w:pPr>
            <w:r w:rsidRPr="00FD74D6">
              <w:t>7</w:t>
            </w:r>
          </w:p>
        </w:tc>
        <w:tc>
          <w:tcPr>
            <w:tcW w:w="1417" w:type="dxa"/>
          </w:tcPr>
          <w:p w:rsidR="00C706C2" w:rsidRPr="00FD74D6" w:rsidRDefault="00C706C2" w:rsidP="00CF7761">
            <w:pPr>
              <w:pStyle w:val="ConsPlusNormal0"/>
              <w:jc w:val="center"/>
            </w:pPr>
            <w:r w:rsidRPr="00FD74D6">
              <w:t>8</w:t>
            </w:r>
          </w:p>
        </w:tc>
      </w:tr>
      <w:tr w:rsidR="00C706C2" w:rsidRPr="00FD74D6" w:rsidTr="00CF7761">
        <w:tc>
          <w:tcPr>
            <w:tcW w:w="816" w:type="dxa"/>
          </w:tcPr>
          <w:p w:rsidR="00C706C2" w:rsidRPr="00FD74D6" w:rsidRDefault="00C706C2" w:rsidP="00CF7761">
            <w:pPr>
              <w:pStyle w:val="ConsPlusNormal0"/>
              <w:jc w:val="center"/>
            </w:pPr>
            <w:r w:rsidRPr="00FD74D6">
              <w:t>1.</w:t>
            </w:r>
          </w:p>
        </w:tc>
        <w:tc>
          <w:tcPr>
            <w:tcW w:w="4309" w:type="dxa"/>
          </w:tcPr>
          <w:p w:rsidR="00C706C2" w:rsidRPr="00FD74D6" w:rsidRDefault="00C706C2" w:rsidP="00CF7761">
            <w:pPr>
              <w:pStyle w:val="ConsPlusNormal0"/>
            </w:pPr>
            <w:r w:rsidRPr="00FD74D6">
              <w:t>Муниципальная  программа «Обеспечение  муниципального  управления собственностью Камешкирского района Пензенской области на 2014 – 202</w:t>
            </w:r>
            <w:r>
              <w:t>2</w:t>
            </w:r>
            <w:r w:rsidRPr="00FD74D6">
              <w:t xml:space="preserve"> годы»</w:t>
            </w:r>
          </w:p>
        </w:tc>
        <w:tc>
          <w:tcPr>
            <w:tcW w:w="2438" w:type="dxa"/>
            <w:vAlign w:val="center"/>
          </w:tcPr>
          <w:p w:rsidR="00C706C2" w:rsidRPr="00FD74D6" w:rsidRDefault="00C706C2" w:rsidP="00CF7761">
            <w:pPr>
              <w:pStyle w:val="ConsPlusNormal0"/>
              <w:jc w:val="center"/>
            </w:pPr>
            <w:r w:rsidRPr="00FD74D6">
              <w:t>х</w:t>
            </w:r>
          </w:p>
        </w:tc>
        <w:tc>
          <w:tcPr>
            <w:tcW w:w="1474" w:type="dxa"/>
            <w:vAlign w:val="center"/>
          </w:tcPr>
          <w:p w:rsidR="00C706C2" w:rsidRPr="00FD74D6" w:rsidRDefault="00C706C2" w:rsidP="00CF7761">
            <w:pPr>
              <w:pStyle w:val="ConsPlusNormal0"/>
              <w:jc w:val="center"/>
            </w:pPr>
            <w:r w:rsidRPr="00FD74D6">
              <w:t>х</w:t>
            </w:r>
          </w:p>
        </w:tc>
        <w:tc>
          <w:tcPr>
            <w:tcW w:w="1020" w:type="dxa"/>
            <w:vAlign w:val="center"/>
          </w:tcPr>
          <w:p w:rsidR="00C706C2" w:rsidRPr="00FD74D6" w:rsidRDefault="00C706C2" w:rsidP="00CF7761">
            <w:pPr>
              <w:pStyle w:val="ConsPlusNormal0"/>
              <w:jc w:val="center"/>
            </w:pPr>
            <w:r w:rsidRPr="00FD74D6">
              <w:t>х</w:t>
            </w:r>
          </w:p>
        </w:tc>
        <w:tc>
          <w:tcPr>
            <w:tcW w:w="964" w:type="dxa"/>
            <w:vAlign w:val="center"/>
          </w:tcPr>
          <w:p w:rsidR="00C706C2" w:rsidRPr="00FD74D6" w:rsidRDefault="00C706C2" w:rsidP="00CF7761">
            <w:pPr>
              <w:pStyle w:val="ConsPlusNormal0"/>
              <w:jc w:val="center"/>
            </w:pPr>
            <w:r w:rsidRPr="00FD74D6">
              <w:t>х</w:t>
            </w:r>
          </w:p>
        </w:tc>
        <w:tc>
          <w:tcPr>
            <w:tcW w:w="1134" w:type="dxa"/>
            <w:vAlign w:val="center"/>
          </w:tcPr>
          <w:p w:rsidR="00C706C2" w:rsidRPr="00FD74D6" w:rsidRDefault="00C706C2" w:rsidP="00CF7761">
            <w:pPr>
              <w:pStyle w:val="ConsPlusNormal0"/>
              <w:jc w:val="center"/>
            </w:pPr>
            <w:r w:rsidRPr="00FD74D6">
              <w:t>х</w:t>
            </w:r>
          </w:p>
        </w:tc>
        <w:tc>
          <w:tcPr>
            <w:tcW w:w="1417" w:type="dxa"/>
            <w:vAlign w:val="center"/>
          </w:tcPr>
          <w:p w:rsidR="00C706C2" w:rsidRPr="00FD74D6" w:rsidRDefault="00C706C2" w:rsidP="00CF7761">
            <w:pPr>
              <w:pStyle w:val="ConsPlusNormal0"/>
              <w:jc w:val="center"/>
            </w:pPr>
            <w:r w:rsidRPr="00FD74D6">
              <w:t>х</w:t>
            </w:r>
          </w:p>
        </w:tc>
      </w:tr>
      <w:tr w:rsidR="00C706C2" w:rsidRPr="00FD74D6" w:rsidTr="00CF7761">
        <w:trPr>
          <w:trHeight w:val="1140"/>
        </w:trPr>
        <w:tc>
          <w:tcPr>
            <w:tcW w:w="816" w:type="dxa"/>
            <w:vMerge w:val="restart"/>
          </w:tcPr>
          <w:p w:rsidR="00C706C2" w:rsidRPr="00FD74D6" w:rsidRDefault="00C706C2" w:rsidP="00CF7761">
            <w:pPr>
              <w:pStyle w:val="ConsPlusNormal0"/>
              <w:jc w:val="center"/>
            </w:pPr>
            <w:r w:rsidRPr="00FD74D6">
              <w:t>1.1.</w:t>
            </w:r>
          </w:p>
        </w:tc>
        <w:tc>
          <w:tcPr>
            <w:tcW w:w="4309" w:type="dxa"/>
          </w:tcPr>
          <w:p w:rsidR="00C706C2" w:rsidRPr="00FD74D6" w:rsidRDefault="00C706C2" w:rsidP="00CF7761">
            <w:pPr>
              <w:pStyle w:val="ConsPlusNormal0"/>
              <w:jc w:val="center"/>
              <w:rPr>
                <w:color w:val="00B0F0"/>
              </w:rPr>
            </w:pPr>
            <w:r w:rsidRPr="00FD74D6">
              <w:t>Доля объектов недвижимого имущества, на которые зарегистрировано право собственностиКамешкирского района  Пензенской области, в общем количестве объектов недвижимого имущества, учитываемых в реестре муниципального  имущества Камешкирского района Пензенской области, %</w:t>
            </w:r>
          </w:p>
        </w:tc>
        <w:tc>
          <w:tcPr>
            <w:tcW w:w="2438" w:type="dxa"/>
            <w:vAlign w:val="center"/>
          </w:tcPr>
          <w:p w:rsidR="00C706C2" w:rsidRPr="00FD74D6" w:rsidRDefault="00C706C2" w:rsidP="00CF7761">
            <w:pPr>
              <w:pStyle w:val="ConsPlusNormal0"/>
              <w:jc w:val="center"/>
            </w:pPr>
            <w:r w:rsidRPr="00FD74D6">
              <w:t>0</w:t>
            </w:r>
          </w:p>
        </w:tc>
        <w:tc>
          <w:tcPr>
            <w:tcW w:w="1474" w:type="dxa"/>
            <w:vAlign w:val="center"/>
          </w:tcPr>
          <w:p w:rsidR="00C706C2" w:rsidRPr="00FD74D6" w:rsidRDefault="00C706C2" w:rsidP="00CF7761">
            <w:pPr>
              <w:pStyle w:val="ConsPlusNormal0"/>
              <w:jc w:val="center"/>
            </w:pPr>
            <w:r w:rsidRPr="00FD74D6">
              <w:t>%</w:t>
            </w:r>
          </w:p>
        </w:tc>
        <w:tc>
          <w:tcPr>
            <w:tcW w:w="1020" w:type="dxa"/>
            <w:vAlign w:val="center"/>
          </w:tcPr>
          <w:p w:rsidR="00C706C2" w:rsidRPr="00FD74D6" w:rsidRDefault="00C706C2" w:rsidP="00CF7761">
            <w:pPr>
              <w:pStyle w:val="ConsPlusNormal0"/>
              <w:jc w:val="center"/>
            </w:pPr>
            <w:r w:rsidRPr="00FD74D6">
              <w:t>0</w:t>
            </w:r>
          </w:p>
        </w:tc>
        <w:tc>
          <w:tcPr>
            <w:tcW w:w="964" w:type="dxa"/>
            <w:vAlign w:val="center"/>
          </w:tcPr>
          <w:p w:rsidR="00C706C2" w:rsidRPr="00FD74D6" w:rsidRDefault="00C706C2" w:rsidP="00CF7761">
            <w:pPr>
              <w:pStyle w:val="ConsPlusNormal0"/>
              <w:jc w:val="center"/>
            </w:pPr>
            <w:r w:rsidRPr="00FD74D6">
              <w:t>0</w:t>
            </w:r>
          </w:p>
        </w:tc>
        <w:tc>
          <w:tcPr>
            <w:tcW w:w="1134" w:type="dxa"/>
            <w:vAlign w:val="center"/>
          </w:tcPr>
          <w:p w:rsidR="00C706C2" w:rsidRPr="00FD74D6" w:rsidRDefault="00C706C2" w:rsidP="00CF7761">
            <w:pPr>
              <w:pStyle w:val="ConsPlusNormal0"/>
              <w:jc w:val="center"/>
            </w:pPr>
            <w:r w:rsidRPr="00FD74D6">
              <w:t>0</w:t>
            </w:r>
          </w:p>
        </w:tc>
        <w:tc>
          <w:tcPr>
            <w:tcW w:w="1417" w:type="dxa"/>
            <w:vAlign w:val="center"/>
          </w:tcPr>
          <w:p w:rsidR="00C706C2" w:rsidRPr="00FD74D6" w:rsidRDefault="00C706C2" w:rsidP="00CF7761">
            <w:pPr>
              <w:pStyle w:val="ConsPlusNormal0"/>
              <w:jc w:val="center"/>
            </w:pPr>
            <w:r w:rsidRPr="00FD74D6">
              <w:t>1</w:t>
            </w:r>
          </w:p>
        </w:tc>
      </w:tr>
      <w:tr w:rsidR="00C706C2" w:rsidRPr="00FD74D6" w:rsidTr="00CF7761">
        <w:trPr>
          <w:trHeight w:val="1586"/>
        </w:trPr>
        <w:tc>
          <w:tcPr>
            <w:tcW w:w="816" w:type="dxa"/>
            <w:vMerge/>
          </w:tcPr>
          <w:p w:rsidR="00C706C2" w:rsidRPr="00FD74D6" w:rsidRDefault="00C706C2" w:rsidP="00CF7761">
            <w:pPr>
              <w:pStyle w:val="ConsPlusNormal0"/>
              <w:jc w:val="center"/>
            </w:pPr>
          </w:p>
        </w:tc>
        <w:tc>
          <w:tcPr>
            <w:tcW w:w="4309" w:type="dxa"/>
          </w:tcPr>
          <w:p w:rsidR="00C706C2" w:rsidRPr="00FD74D6" w:rsidRDefault="00C706C2" w:rsidP="00CF7761">
            <w:r w:rsidRPr="00FD74D6">
              <w:t>Увеличение поступлений доходов в бюджеты всех уровней от использования земель в виде земельного налога и арендной платы за землю к уровню 2012 г., %</w:t>
            </w:r>
          </w:p>
        </w:tc>
        <w:tc>
          <w:tcPr>
            <w:tcW w:w="2438" w:type="dxa"/>
            <w:vAlign w:val="center"/>
          </w:tcPr>
          <w:p w:rsidR="00C706C2" w:rsidRPr="00FD74D6" w:rsidRDefault="00C706C2" w:rsidP="00CF7761">
            <w:pPr>
              <w:pStyle w:val="ConsPlusNormal0"/>
              <w:jc w:val="center"/>
            </w:pPr>
            <w:r w:rsidRPr="00FD74D6">
              <w:t>х</w:t>
            </w:r>
          </w:p>
        </w:tc>
        <w:tc>
          <w:tcPr>
            <w:tcW w:w="1474" w:type="dxa"/>
            <w:vAlign w:val="center"/>
          </w:tcPr>
          <w:p w:rsidR="00C706C2" w:rsidRPr="00FD74D6" w:rsidRDefault="00C706C2" w:rsidP="00CF7761">
            <w:pPr>
              <w:pStyle w:val="ConsPlusNormal0"/>
              <w:spacing w:line="360" w:lineRule="auto"/>
              <w:jc w:val="center"/>
            </w:pPr>
            <w:r w:rsidRPr="00FD74D6">
              <w:t>%</w:t>
            </w:r>
          </w:p>
        </w:tc>
        <w:tc>
          <w:tcPr>
            <w:tcW w:w="1020" w:type="dxa"/>
            <w:vAlign w:val="center"/>
          </w:tcPr>
          <w:p w:rsidR="00C706C2" w:rsidRPr="00FD74D6" w:rsidRDefault="00C706C2" w:rsidP="00CF7761">
            <w:pPr>
              <w:pStyle w:val="ConsPlusNormal0"/>
              <w:jc w:val="center"/>
            </w:pPr>
            <w:r w:rsidRPr="00FD74D6">
              <w:t>0</w:t>
            </w:r>
          </w:p>
        </w:tc>
        <w:tc>
          <w:tcPr>
            <w:tcW w:w="964" w:type="dxa"/>
            <w:vAlign w:val="center"/>
          </w:tcPr>
          <w:p w:rsidR="00C706C2" w:rsidRPr="00FD74D6" w:rsidRDefault="00C706C2" w:rsidP="00CF7761">
            <w:pPr>
              <w:pStyle w:val="ConsPlusNormal0"/>
              <w:jc w:val="center"/>
            </w:pPr>
            <w:r w:rsidRPr="00FD74D6">
              <w:t>0</w:t>
            </w:r>
          </w:p>
        </w:tc>
        <w:tc>
          <w:tcPr>
            <w:tcW w:w="1134" w:type="dxa"/>
            <w:vAlign w:val="center"/>
          </w:tcPr>
          <w:p w:rsidR="00C706C2" w:rsidRPr="00FD74D6" w:rsidRDefault="00C706C2" w:rsidP="00CF7761">
            <w:pPr>
              <w:pStyle w:val="ConsPlusNormal0"/>
              <w:jc w:val="center"/>
            </w:pPr>
            <w:r w:rsidRPr="00FD74D6">
              <w:t>0</w:t>
            </w:r>
          </w:p>
        </w:tc>
        <w:tc>
          <w:tcPr>
            <w:tcW w:w="1417" w:type="dxa"/>
            <w:vAlign w:val="center"/>
          </w:tcPr>
          <w:p w:rsidR="00C706C2" w:rsidRPr="00FD74D6" w:rsidRDefault="00C706C2" w:rsidP="00CF7761">
            <w:pPr>
              <w:pStyle w:val="ConsPlusNormal0"/>
              <w:jc w:val="center"/>
            </w:pPr>
            <w:r w:rsidRPr="00FD74D6">
              <w:t>1</w:t>
            </w:r>
          </w:p>
        </w:tc>
      </w:tr>
      <w:tr w:rsidR="00C706C2" w:rsidRPr="00FD74D6" w:rsidTr="00CF7761">
        <w:tc>
          <w:tcPr>
            <w:tcW w:w="816" w:type="dxa"/>
          </w:tcPr>
          <w:p w:rsidR="00C706C2" w:rsidRPr="00FD74D6" w:rsidRDefault="00C706C2" w:rsidP="00CF7761">
            <w:pPr>
              <w:pStyle w:val="ConsPlusNormal0"/>
              <w:jc w:val="center"/>
            </w:pPr>
            <w:r w:rsidRPr="00FD74D6">
              <w:t>2.</w:t>
            </w:r>
          </w:p>
        </w:tc>
        <w:tc>
          <w:tcPr>
            <w:tcW w:w="4309" w:type="dxa"/>
          </w:tcPr>
          <w:p w:rsidR="00C706C2" w:rsidRPr="00FD74D6" w:rsidRDefault="00C706C2" w:rsidP="00CF7761">
            <w:pPr>
              <w:pStyle w:val="ConsPlusNormal0"/>
            </w:pPr>
            <w:r w:rsidRPr="00FD74D6">
              <w:t>Подпрограмма  «Об управлении муниципальной собственностью Камешкирского района Пензенской области на  2014-202</w:t>
            </w:r>
            <w:r>
              <w:t>2</w:t>
            </w:r>
            <w:r w:rsidRPr="00FD74D6">
              <w:t xml:space="preserve"> годы»</w:t>
            </w:r>
          </w:p>
        </w:tc>
        <w:tc>
          <w:tcPr>
            <w:tcW w:w="2438" w:type="dxa"/>
            <w:vAlign w:val="center"/>
          </w:tcPr>
          <w:p w:rsidR="00C706C2" w:rsidRPr="00FD74D6" w:rsidRDefault="00C706C2" w:rsidP="00CF7761">
            <w:pPr>
              <w:pStyle w:val="ConsPlusNormal0"/>
              <w:jc w:val="center"/>
            </w:pPr>
            <w:r w:rsidRPr="00FD74D6">
              <w:t>х</w:t>
            </w:r>
          </w:p>
        </w:tc>
        <w:tc>
          <w:tcPr>
            <w:tcW w:w="1474" w:type="dxa"/>
            <w:vAlign w:val="center"/>
          </w:tcPr>
          <w:p w:rsidR="00C706C2" w:rsidRPr="00FD74D6" w:rsidRDefault="00C706C2" w:rsidP="00CF7761">
            <w:pPr>
              <w:pStyle w:val="ConsPlusNormal0"/>
              <w:jc w:val="center"/>
            </w:pPr>
            <w:r w:rsidRPr="00FD74D6">
              <w:t>х</w:t>
            </w:r>
          </w:p>
        </w:tc>
        <w:tc>
          <w:tcPr>
            <w:tcW w:w="1020" w:type="dxa"/>
            <w:vAlign w:val="center"/>
          </w:tcPr>
          <w:p w:rsidR="00C706C2" w:rsidRPr="00FD74D6" w:rsidRDefault="00C706C2" w:rsidP="00CF7761">
            <w:pPr>
              <w:pStyle w:val="ConsPlusNormal0"/>
              <w:jc w:val="center"/>
            </w:pPr>
            <w:r w:rsidRPr="00FD74D6">
              <w:t>х</w:t>
            </w:r>
          </w:p>
        </w:tc>
        <w:tc>
          <w:tcPr>
            <w:tcW w:w="964" w:type="dxa"/>
            <w:vAlign w:val="center"/>
          </w:tcPr>
          <w:p w:rsidR="00C706C2" w:rsidRPr="00FD74D6" w:rsidRDefault="00C706C2" w:rsidP="00CF7761">
            <w:pPr>
              <w:pStyle w:val="ConsPlusNormal0"/>
              <w:jc w:val="center"/>
            </w:pPr>
            <w:r w:rsidRPr="00FD74D6">
              <w:t>х</w:t>
            </w:r>
          </w:p>
        </w:tc>
        <w:tc>
          <w:tcPr>
            <w:tcW w:w="1134" w:type="dxa"/>
            <w:vAlign w:val="center"/>
          </w:tcPr>
          <w:p w:rsidR="00C706C2" w:rsidRPr="00FD74D6" w:rsidRDefault="00C706C2" w:rsidP="00CF7761">
            <w:pPr>
              <w:pStyle w:val="ConsPlusNormal0"/>
              <w:jc w:val="center"/>
            </w:pPr>
            <w:r w:rsidRPr="00FD74D6">
              <w:t>х</w:t>
            </w:r>
          </w:p>
        </w:tc>
        <w:tc>
          <w:tcPr>
            <w:tcW w:w="1417" w:type="dxa"/>
            <w:vAlign w:val="center"/>
          </w:tcPr>
          <w:p w:rsidR="00C706C2" w:rsidRPr="00FD74D6" w:rsidRDefault="00C706C2" w:rsidP="00CF7761">
            <w:pPr>
              <w:pStyle w:val="ConsPlusNormal0"/>
              <w:jc w:val="center"/>
            </w:pPr>
            <w:r w:rsidRPr="00FD74D6">
              <w:t>х</w:t>
            </w:r>
          </w:p>
        </w:tc>
      </w:tr>
      <w:tr w:rsidR="00C706C2" w:rsidRPr="00FD74D6" w:rsidTr="00CF7761">
        <w:tc>
          <w:tcPr>
            <w:tcW w:w="816" w:type="dxa"/>
          </w:tcPr>
          <w:p w:rsidR="00C706C2" w:rsidRPr="00FD74D6" w:rsidRDefault="00C706C2" w:rsidP="00CF7761">
            <w:pPr>
              <w:pStyle w:val="ConsPlusNormal0"/>
              <w:jc w:val="center"/>
            </w:pPr>
            <w:r w:rsidRPr="00FD74D6">
              <w:t>2.1.</w:t>
            </w:r>
          </w:p>
        </w:tc>
        <w:tc>
          <w:tcPr>
            <w:tcW w:w="4309" w:type="dxa"/>
          </w:tcPr>
          <w:p w:rsidR="00C706C2" w:rsidRPr="00FD74D6" w:rsidRDefault="00C706C2" w:rsidP="00CF7761">
            <w:pPr>
              <w:pStyle w:val="ConsPlusNormal0"/>
            </w:pPr>
            <w:r w:rsidRPr="00FD74D6">
              <w:t>Доля объектов недвижимого имущества, на которые зарегистрировано право собственностиКамешкирского района  Пензенской области, в общем количестве объектов недвижимого имущества, учитываемых в реестре муниципального  имущества Камешкирского района Пензенской области, %</w:t>
            </w:r>
          </w:p>
        </w:tc>
        <w:tc>
          <w:tcPr>
            <w:tcW w:w="2438" w:type="dxa"/>
            <w:vAlign w:val="center"/>
          </w:tcPr>
          <w:p w:rsidR="00C706C2" w:rsidRPr="00FD74D6" w:rsidRDefault="00C706C2" w:rsidP="00CF7761">
            <w:pPr>
              <w:pStyle w:val="ConsPlusNormal0"/>
              <w:jc w:val="center"/>
            </w:pPr>
            <w:r w:rsidRPr="00FD74D6">
              <w:t>х</w:t>
            </w:r>
          </w:p>
        </w:tc>
        <w:tc>
          <w:tcPr>
            <w:tcW w:w="1474" w:type="dxa"/>
            <w:vAlign w:val="center"/>
          </w:tcPr>
          <w:p w:rsidR="00C706C2" w:rsidRPr="00FD74D6" w:rsidRDefault="00C706C2" w:rsidP="00CF7761">
            <w:pPr>
              <w:pStyle w:val="ConsPlusNormal0"/>
              <w:jc w:val="center"/>
            </w:pPr>
            <w:r w:rsidRPr="00FD74D6">
              <w:t>%</w:t>
            </w:r>
          </w:p>
        </w:tc>
        <w:tc>
          <w:tcPr>
            <w:tcW w:w="1020" w:type="dxa"/>
            <w:vAlign w:val="center"/>
          </w:tcPr>
          <w:p w:rsidR="00C706C2" w:rsidRPr="00FD74D6" w:rsidRDefault="00C706C2" w:rsidP="00CF7761">
            <w:pPr>
              <w:pStyle w:val="ConsPlusNormal0"/>
              <w:jc w:val="center"/>
            </w:pPr>
            <w:r w:rsidRPr="00FD74D6">
              <w:t>0</w:t>
            </w:r>
          </w:p>
        </w:tc>
        <w:tc>
          <w:tcPr>
            <w:tcW w:w="964" w:type="dxa"/>
            <w:vAlign w:val="center"/>
          </w:tcPr>
          <w:p w:rsidR="00C706C2" w:rsidRPr="00FD74D6" w:rsidRDefault="00C706C2" w:rsidP="00CF7761">
            <w:pPr>
              <w:pStyle w:val="ConsPlusNormal0"/>
              <w:jc w:val="center"/>
            </w:pPr>
            <w:r w:rsidRPr="00FD74D6">
              <w:t>0</w:t>
            </w:r>
          </w:p>
        </w:tc>
        <w:tc>
          <w:tcPr>
            <w:tcW w:w="1134" w:type="dxa"/>
            <w:vAlign w:val="center"/>
          </w:tcPr>
          <w:p w:rsidR="00C706C2" w:rsidRPr="00FD74D6" w:rsidRDefault="00C706C2" w:rsidP="00CF7761">
            <w:pPr>
              <w:pStyle w:val="ConsPlusNormal0"/>
              <w:jc w:val="center"/>
            </w:pPr>
            <w:r w:rsidRPr="00FD74D6">
              <w:t>0</w:t>
            </w:r>
          </w:p>
        </w:tc>
        <w:tc>
          <w:tcPr>
            <w:tcW w:w="1417" w:type="dxa"/>
            <w:vAlign w:val="center"/>
          </w:tcPr>
          <w:p w:rsidR="00C706C2" w:rsidRPr="00FD74D6" w:rsidRDefault="00C706C2" w:rsidP="00CF7761">
            <w:pPr>
              <w:pStyle w:val="ConsPlusNormal0"/>
              <w:jc w:val="center"/>
            </w:pPr>
            <w:r w:rsidRPr="00FD74D6">
              <w:t>1</w:t>
            </w:r>
          </w:p>
        </w:tc>
      </w:tr>
      <w:tr w:rsidR="00C706C2" w:rsidRPr="00FD74D6" w:rsidTr="00CF7761">
        <w:tc>
          <w:tcPr>
            <w:tcW w:w="816" w:type="dxa"/>
          </w:tcPr>
          <w:p w:rsidR="00C706C2" w:rsidRPr="00FD74D6" w:rsidRDefault="00C706C2" w:rsidP="00CF7761">
            <w:pPr>
              <w:pStyle w:val="ConsPlusNormal0"/>
              <w:jc w:val="center"/>
            </w:pPr>
          </w:p>
        </w:tc>
        <w:tc>
          <w:tcPr>
            <w:tcW w:w="4309" w:type="dxa"/>
          </w:tcPr>
          <w:p w:rsidR="00C706C2" w:rsidRPr="00FD74D6" w:rsidRDefault="00C706C2" w:rsidP="00CF7761">
            <w:pPr>
              <w:pStyle w:val="ConsPlusNormal0"/>
            </w:pPr>
            <w:r w:rsidRPr="00FD74D6">
              <w:t xml:space="preserve">Увеличение поступлений доходов в бюджеты всех уровней от использования земель в виде </w:t>
            </w:r>
            <w:r w:rsidRPr="00FD74D6">
              <w:lastRenderedPageBreak/>
              <w:t>земельного налога и арендной платы за землю к уровню 2012 г., %</w:t>
            </w:r>
          </w:p>
        </w:tc>
        <w:tc>
          <w:tcPr>
            <w:tcW w:w="2438" w:type="dxa"/>
            <w:vAlign w:val="center"/>
          </w:tcPr>
          <w:p w:rsidR="00C706C2" w:rsidRPr="00FD74D6" w:rsidRDefault="00C706C2" w:rsidP="00CF7761">
            <w:pPr>
              <w:pStyle w:val="ConsPlusNormal0"/>
              <w:jc w:val="center"/>
            </w:pPr>
          </w:p>
        </w:tc>
        <w:tc>
          <w:tcPr>
            <w:tcW w:w="1474" w:type="dxa"/>
            <w:vAlign w:val="center"/>
          </w:tcPr>
          <w:p w:rsidR="00C706C2" w:rsidRPr="00FD74D6" w:rsidRDefault="00C706C2" w:rsidP="00CF7761">
            <w:pPr>
              <w:pStyle w:val="ConsPlusNormal0"/>
              <w:jc w:val="center"/>
            </w:pPr>
            <w:r w:rsidRPr="00FD74D6">
              <w:t>%</w:t>
            </w:r>
          </w:p>
        </w:tc>
        <w:tc>
          <w:tcPr>
            <w:tcW w:w="1020" w:type="dxa"/>
            <w:vAlign w:val="center"/>
          </w:tcPr>
          <w:p w:rsidR="00C706C2" w:rsidRPr="00FD74D6" w:rsidRDefault="00C706C2" w:rsidP="00CF7761">
            <w:pPr>
              <w:pStyle w:val="ConsPlusNormal0"/>
              <w:jc w:val="center"/>
            </w:pPr>
            <w:r w:rsidRPr="00FD74D6">
              <w:t>0</w:t>
            </w:r>
          </w:p>
        </w:tc>
        <w:tc>
          <w:tcPr>
            <w:tcW w:w="964" w:type="dxa"/>
            <w:vAlign w:val="center"/>
          </w:tcPr>
          <w:p w:rsidR="00C706C2" w:rsidRPr="00FD74D6" w:rsidRDefault="00C706C2" w:rsidP="00CF7761">
            <w:pPr>
              <w:pStyle w:val="ConsPlusNormal0"/>
              <w:jc w:val="center"/>
            </w:pPr>
            <w:r w:rsidRPr="00FD74D6">
              <w:t>0</w:t>
            </w:r>
          </w:p>
        </w:tc>
        <w:tc>
          <w:tcPr>
            <w:tcW w:w="1134" w:type="dxa"/>
            <w:vAlign w:val="center"/>
          </w:tcPr>
          <w:p w:rsidR="00C706C2" w:rsidRPr="00FD74D6" w:rsidRDefault="00C706C2" w:rsidP="00CF7761">
            <w:pPr>
              <w:pStyle w:val="ConsPlusNormal0"/>
              <w:jc w:val="center"/>
            </w:pPr>
            <w:r w:rsidRPr="00FD74D6">
              <w:t>0</w:t>
            </w:r>
          </w:p>
        </w:tc>
        <w:tc>
          <w:tcPr>
            <w:tcW w:w="1417" w:type="dxa"/>
            <w:vAlign w:val="center"/>
          </w:tcPr>
          <w:p w:rsidR="00C706C2" w:rsidRPr="00FD74D6" w:rsidRDefault="00C706C2" w:rsidP="00CF7761">
            <w:pPr>
              <w:pStyle w:val="ConsPlusNormal0"/>
              <w:jc w:val="center"/>
            </w:pPr>
            <w:r w:rsidRPr="00FD74D6">
              <w:t>1</w:t>
            </w:r>
          </w:p>
        </w:tc>
      </w:tr>
      <w:tr w:rsidR="00C706C2" w:rsidRPr="00FD74D6" w:rsidTr="00CF7761">
        <w:tc>
          <w:tcPr>
            <w:tcW w:w="816" w:type="dxa"/>
          </w:tcPr>
          <w:p w:rsidR="00C706C2" w:rsidRPr="00FD74D6" w:rsidRDefault="00C706C2" w:rsidP="00CF7761">
            <w:pPr>
              <w:pStyle w:val="ConsPlusNormal0"/>
              <w:jc w:val="center"/>
            </w:pPr>
            <w:r w:rsidRPr="00FD74D6">
              <w:lastRenderedPageBreak/>
              <w:t>2.1.1.</w:t>
            </w:r>
          </w:p>
        </w:tc>
        <w:tc>
          <w:tcPr>
            <w:tcW w:w="4309" w:type="dxa"/>
          </w:tcPr>
          <w:p w:rsidR="00C706C2" w:rsidRPr="00FD74D6" w:rsidRDefault="00C706C2" w:rsidP="00CF7761">
            <w:pPr>
              <w:pStyle w:val="ConsPlusNormal0"/>
            </w:pPr>
            <w:r w:rsidRPr="00FD74D6">
              <w:t>Процент оказанных муниципальных  услуг бюджетными  учреждениями от запланированных услуг в соответствии с муниципальным заданием</w:t>
            </w:r>
          </w:p>
        </w:tc>
        <w:tc>
          <w:tcPr>
            <w:tcW w:w="2438" w:type="dxa"/>
          </w:tcPr>
          <w:p w:rsidR="00C706C2" w:rsidRPr="00FD74D6" w:rsidRDefault="00C706C2" w:rsidP="00CF7761">
            <w:pPr>
              <w:pStyle w:val="ConsPlusNormal0"/>
              <w:jc w:val="center"/>
            </w:pPr>
          </w:p>
        </w:tc>
        <w:tc>
          <w:tcPr>
            <w:tcW w:w="1474" w:type="dxa"/>
          </w:tcPr>
          <w:p w:rsidR="00C706C2" w:rsidRPr="00FD74D6" w:rsidRDefault="00C706C2" w:rsidP="00CF7761">
            <w:pPr>
              <w:pStyle w:val="ConsPlusNormal0"/>
              <w:jc w:val="center"/>
            </w:pPr>
            <w:r w:rsidRPr="00FD74D6">
              <w:t>%</w:t>
            </w:r>
          </w:p>
        </w:tc>
        <w:tc>
          <w:tcPr>
            <w:tcW w:w="1020" w:type="dxa"/>
          </w:tcPr>
          <w:p w:rsidR="00C706C2" w:rsidRPr="00FD74D6" w:rsidRDefault="00C706C2" w:rsidP="00CF7761">
            <w:pPr>
              <w:pStyle w:val="ConsPlusNormal0"/>
              <w:jc w:val="center"/>
            </w:pPr>
            <w:r w:rsidRPr="00FD74D6">
              <w:t>0</w:t>
            </w:r>
          </w:p>
        </w:tc>
        <w:tc>
          <w:tcPr>
            <w:tcW w:w="964" w:type="dxa"/>
          </w:tcPr>
          <w:p w:rsidR="00C706C2" w:rsidRPr="00FD74D6" w:rsidRDefault="00C706C2" w:rsidP="00CF7761">
            <w:pPr>
              <w:pStyle w:val="ConsPlusNormal0"/>
              <w:jc w:val="center"/>
            </w:pPr>
            <w:r w:rsidRPr="00FD74D6">
              <w:t>0</w:t>
            </w:r>
          </w:p>
        </w:tc>
        <w:tc>
          <w:tcPr>
            <w:tcW w:w="1134" w:type="dxa"/>
          </w:tcPr>
          <w:p w:rsidR="00C706C2" w:rsidRPr="00FD74D6" w:rsidRDefault="00C706C2" w:rsidP="00CF7761">
            <w:pPr>
              <w:pStyle w:val="ConsPlusNormal0"/>
              <w:jc w:val="center"/>
            </w:pPr>
            <w:r w:rsidRPr="00FD74D6">
              <w:t>0</w:t>
            </w:r>
          </w:p>
        </w:tc>
        <w:tc>
          <w:tcPr>
            <w:tcW w:w="1417" w:type="dxa"/>
          </w:tcPr>
          <w:p w:rsidR="00C706C2" w:rsidRPr="00FD74D6" w:rsidRDefault="00C706C2" w:rsidP="00CF7761">
            <w:pPr>
              <w:pStyle w:val="ConsPlusNormal0"/>
              <w:jc w:val="center"/>
            </w:pPr>
            <w:r w:rsidRPr="00FD74D6">
              <w:t>1</w:t>
            </w:r>
          </w:p>
        </w:tc>
      </w:tr>
      <w:tr w:rsidR="00C706C2" w:rsidRPr="00FD74D6" w:rsidTr="00CF7761">
        <w:tc>
          <w:tcPr>
            <w:tcW w:w="816" w:type="dxa"/>
          </w:tcPr>
          <w:p w:rsidR="00C706C2" w:rsidRPr="00FD74D6" w:rsidRDefault="00C706C2" w:rsidP="00CF7761">
            <w:pPr>
              <w:pStyle w:val="ConsPlusNormal0"/>
              <w:jc w:val="center"/>
            </w:pPr>
            <w:r w:rsidRPr="00FD74D6">
              <w:t>2.1.2.</w:t>
            </w:r>
          </w:p>
        </w:tc>
        <w:tc>
          <w:tcPr>
            <w:tcW w:w="4309" w:type="dxa"/>
          </w:tcPr>
          <w:p w:rsidR="00C706C2" w:rsidRPr="00FD74D6" w:rsidRDefault="00C706C2" w:rsidP="00CF7761">
            <w:r w:rsidRPr="00FD74D6">
              <w:t>Мероприятие (указать наименование) Разработка схемы размещения рекламных конструкций на территории Камешкирского</w:t>
            </w:r>
          </w:p>
          <w:p w:rsidR="00C706C2" w:rsidRPr="00FD74D6" w:rsidRDefault="00C706C2" w:rsidP="00CF7761">
            <w:pPr>
              <w:pStyle w:val="ConsPlusNormal0"/>
            </w:pPr>
            <w:r w:rsidRPr="00FD74D6">
              <w:t>района Пензенской области</w:t>
            </w:r>
          </w:p>
        </w:tc>
        <w:tc>
          <w:tcPr>
            <w:tcW w:w="2438" w:type="dxa"/>
          </w:tcPr>
          <w:p w:rsidR="00C706C2" w:rsidRPr="00FD74D6" w:rsidRDefault="00C706C2" w:rsidP="00CF7761">
            <w:pPr>
              <w:pStyle w:val="ConsPlusNormal0"/>
              <w:jc w:val="center"/>
            </w:pPr>
          </w:p>
        </w:tc>
        <w:tc>
          <w:tcPr>
            <w:tcW w:w="1474" w:type="dxa"/>
          </w:tcPr>
          <w:p w:rsidR="00C706C2" w:rsidRPr="00FD74D6" w:rsidRDefault="00C706C2" w:rsidP="00CF7761">
            <w:pPr>
              <w:pStyle w:val="ConsPlusNormal0"/>
              <w:jc w:val="center"/>
            </w:pPr>
            <w:r w:rsidRPr="00FD74D6">
              <w:t>%</w:t>
            </w:r>
          </w:p>
        </w:tc>
        <w:tc>
          <w:tcPr>
            <w:tcW w:w="1020" w:type="dxa"/>
          </w:tcPr>
          <w:p w:rsidR="00C706C2" w:rsidRPr="00FD74D6" w:rsidRDefault="00C706C2" w:rsidP="00CF7761">
            <w:pPr>
              <w:pStyle w:val="ConsPlusNormal0"/>
              <w:jc w:val="center"/>
            </w:pPr>
            <w:r w:rsidRPr="00FD74D6">
              <w:t>0</w:t>
            </w:r>
          </w:p>
        </w:tc>
        <w:tc>
          <w:tcPr>
            <w:tcW w:w="964" w:type="dxa"/>
          </w:tcPr>
          <w:p w:rsidR="00C706C2" w:rsidRPr="00FD74D6" w:rsidRDefault="00C706C2" w:rsidP="00CF7761">
            <w:pPr>
              <w:pStyle w:val="ConsPlusNormal0"/>
              <w:jc w:val="center"/>
            </w:pPr>
            <w:r w:rsidRPr="00FD74D6">
              <w:t>0</w:t>
            </w:r>
          </w:p>
        </w:tc>
        <w:tc>
          <w:tcPr>
            <w:tcW w:w="1134" w:type="dxa"/>
          </w:tcPr>
          <w:p w:rsidR="00C706C2" w:rsidRPr="00FD74D6" w:rsidRDefault="00C706C2" w:rsidP="00CF7761">
            <w:pPr>
              <w:pStyle w:val="ConsPlusNormal0"/>
              <w:jc w:val="center"/>
            </w:pPr>
            <w:r w:rsidRPr="00FD74D6">
              <w:t>0</w:t>
            </w:r>
          </w:p>
        </w:tc>
        <w:tc>
          <w:tcPr>
            <w:tcW w:w="1417" w:type="dxa"/>
          </w:tcPr>
          <w:p w:rsidR="00C706C2" w:rsidRPr="00FD74D6" w:rsidRDefault="00C706C2" w:rsidP="00CF7761">
            <w:pPr>
              <w:pStyle w:val="ConsPlusNormal0"/>
              <w:jc w:val="center"/>
            </w:pPr>
            <w:r w:rsidRPr="00FD74D6">
              <w:t>1</w:t>
            </w:r>
          </w:p>
        </w:tc>
      </w:tr>
      <w:tr w:rsidR="00C706C2" w:rsidRPr="00FD74D6" w:rsidTr="00CF7761">
        <w:tc>
          <w:tcPr>
            <w:tcW w:w="816" w:type="dxa"/>
          </w:tcPr>
          <w:p w:rsidR="00C706C2" w:rsidRPr="00FD74D6" w:rsidRDefault="00C706C2" w:rsidP="00CF7761">
            <w:pPr>
              <w:pStyle w:val="ConsPlusNormal0"/>
              <w:jc w:val="center"/>
            </w:pPr>
          </w:p>
        </w:tc>
        <w:tc>
          <w:tcPr>
            <w:tcW w:w="4309" w:type="dxa"/>
          </w:tcPr>
          <w:p w:rsidR="00C706C2" w:rsidRPr="00FD74D6" w:rsidRDefault="00C706C2" w:rsidP="00CF7761">
            <w:r>
              <w:t xml:space="preserve">Разработка схемы территориального планирования Камешкирского района Пензенской области </w:t>
            </w:r>
          </w:p>
        </w:tc>
        <w:tc>
          <w:tcPr>
            <w:tcW w:w="2438" w:type="dxa"/>
          </w:tcPr>
          <w:p w:rsidR="00C706C2" w:rsidRPr="00FD74D6" w:rsidRDefault="00C706C2" w:rsidP="00CF7761">
            <w:pPr>
              <w:pStyle w:val="ConsPlusNormal0"/>
              <w:jc w:val="center"/>
            </w:pPr>
          </w:p>
        </w:tc>
        <w:tc>
          <w:tcPr>
            <w:tcW w:w="1474" w:type="dxa"/>
          </w:tcPr>
          <w:p w:rsidR="00C706C2" w:rsidRPr="00FD74D6" w:rsidRDefault="00C706C2" w:rsidP="00CF7761">
            <w:pPr>
              <w:pStyle w:val="ConsPlusNormal0"/>
              <w:jc w:val="center"/>
            </w:pPr>
            <w:r>
              <w:t>%</w:t>
            </w:r>
          </w:p>
        </w:tc>
        <w:tc>
          <w:tcPr>
            <w:tcW w:w="1020" w:type="dxa"/>
          </w:tcPr>
          <w:p w:rsidR="00C706C2" w:rsidRPr="00FD74D6" w:rsidRDefault="00C706C2" w:rsidP="00CF7761">
            <w:pPr>
              <w:pStyle w:val="ConsPlusNormal0"/>
              <w:jc w:val="center"/>
            </w:pPr>
            <w:r>
              <w:t>0</w:t>
            </w:r>
          </w:p>
        </w:tc>
        <w:tc>
          <w:tcPr>
            <w:tcW w:w="964" w:type="dxa"/>
          </w:tcPr>
          <w:p w:rsidR="00C706C2" w:rsidRPr="00FD74D6" w:rsidRDefault="00C706C2" w:rsidP="00CF7761">
            <w:pPr>
              <w:pStyle w:val="ConsPlusNormal0"/>
              <w:jc w:val="center"/>
            </w:pPr>
            <w:r>
              <w:t>0</w:t>
            </w:r>
          </w:p>
        </w:tc>
        <w:tc>
          <w:tcPr>
            <w:tcW w:w="1134" w:type="dxa"/>
          </w:tcPr>
          <w:p w:rsidR="00C706C2" w:rsidRPr="00FD74D6" w:rsidRDefault="00C706C2" w:rsidP="00CF7761">
            <w:pPr>
              <w:pStyle w:val="ConsPlusNormal0"/>
              <w:jc w:val="center"/>
            </w:pPr>
            <w:r>
              <w:t>0</w:t>
            </w:r>
          </w:p>
        </w:tc>
        <w:tc>
          <w:tcPr>
            <w:tcW w:w="1417" w:type="dxa"/>
          </w:tcPr>
          <w:p w:rsidR="00C706C2" w:rsidRPr="00FD74D6" w:rsidRDefault="00C706C2" w:rsidP="00CF7761">
            <w:pPr>
              <w:pStyle w:val="ConsPlusNormal0"/>
              <w:jc w:val="center"/>
            </w:pPr>
            <w:r>
              <w:t>1</w:t>
            </w:r>
          </w:p>
        </w:tc>
      </w:tr>
    </w:tbl>
    <w:p w:rsidR="00CF7761" w:rsidRDefault="00CF7761" w:rsidP="00C706C2">
      <w:pPr>
        <w:autoSpaceDE w:val="0"/>
        <w:autoSpaceDN w:val="0"/>
        <w:adjustRightInd w:val="0"/>
        <w:jc w:val="both"/>
        <w:rPr>
          <w:sz w:val="28"/>
          <w:szCs w:val="28"/>
        </w:rPr>
        <w:sectPr w:rsidR="00CF7761" w:rsidSect="00C7236A">
          <w:pgSz w:w="16838" w:h="11906" w:orient="landscape"/>
          <w:pgMar w:top="851" w:right="1134" w:bottom="1701" w:left="1134" w:header="709" w:footer="709" w:gutter="0"/>
          <w:pgBorders w:offsetFrom="page">
            <w:top w:val="pushPinNote1" w:sz="31" w:space="24" w:color="auto"/>
            <w:left w:val="pushPinNote1" w:sz="31" w:space="24" w:color="auto"/>
            <w:bottom w:val="pushPinNote1" w:sz="31" w:space="24" w:color="auto"/>
            <w:right w:val="pushPinNote1" w:sz="31" w:space="24" w:color="auto"/>
          </w:pgBorders>
          <w:cols w:space="708"/>
          <w:docGrid w:linePitch="360"/>
        </w:sectPr>
      </w:pPr>
    </w:p>
    <w:p w:rsidR="00C706C2" w:rsidRPr="002B0026" w:rsidRDefault="00C706C2" w:rsidP="00C706C2">
      <w:pPr>
        <w:autoSpaceDE w:val="0"/>
        <w:autoSpaceDN w:val="0"/>
        <w:adjustRightInd w:val="0"/>
        <w:jc w:val="both"/>
        <w:rPr>
          <w:sz w:val="28"/>
          <w:szCs w:val="28"/>
        </w:rPr>
      </w:pPr>
    </w:p>
    <w:p w:rsidR="00751FD1" w:rsidRDefault="00751FD1" w:rsidP="00751FD1"/>
    <w:p w:rsidR="00C706C2" w:rsidRDefault="00C706C2" w:rsidP="00751FD1"/>
    <w:p w:rsidR="00C706C2" w:rsidRDefault="00C706C2" w:rsidP="00C706C2">
      <w:pPr>
        <w:jc w:val="center"/>
      </w:pPr>
      <w:r>
        <w:rPr>
          <w:noProof/>
        </w:rPr>
        <w:drawing>
          <wp:anchor distT="0" distB="0" distL="114300" distR="114300" simplePos="0" relativeHeight="251670528" behindDoc="0" locked="0" layoutInCell="1" allowOverlap="1" wp14:anchorId="72738688" wp14:editId="54FCF994">
            <wp:simplePos x="0" y="0"/>
            <wp:positionH relativeFrom="column">
              <wp:posOffset>2606040</wp:posOffset>
            </wp:positionH>
            <wp:positionV relativeFrom="paragraph">
              <wp:posOffset>-398145</wp:posOffset>
            </wp:positionV>
            <wp:extent cx="864235" cy="1059180"/>
            <wp:effectExtent l="0" t="0" r="0" b="7620"/>
            <wp:wrapSquare wrapText="right"/>
            <wp:docPr id="7" name="Рисунок 7"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                               </w:t>
      </w:r>
    </w:p>
    <w:p w:rsidR="00C706C2" w:rsidRDefault="00C706C2" w:rsidP="00C706C2"/>
    <w:p w:rsidR="00C706C2" w:rsidRDefault="00C706C2" w:rsidP="00C706C2"/>
    <w:tbl>
      <w:tblPr>
        <w:tblpPr w:leftFromText="180" w:rightFromText="180" w:bottomFromText="200" w:vertAnchor="text" w:horzAnchor="margin" w:tblpY="-10"/>
        <w:tblW w:w="9606" w:type="dxa"/>
        <w:tblLayout w:type="fixed"/>
        <w:tblCellMar>
          <w:left w:w="0" w:type="dxa"/>
          <w:right w:w="0" w:type="dxa"/>
        </w:tblCellMar>
        <w:tblLook w:val="01E0" w:firstRow="1" w:lastRow="1" w:firstColumn="1" w:lastColumn="1" w:noHBand="0" w:noVBand="0"/>
      </w:tblPr>
      <w:tblGrid>
        <w:gridCol w:w="9606"/>
      </w:tblGrid>
      <w:tr w:rsidR="00C706C2" w:rsidRPr="00665578" w:rsidTr="00CF7761">
        <w:tc>
          <w:tcPr>
            <w:tcW w:w="9606" w:type="dxa"/>
          </w:tcPr>
          <w:p w:rsidR="00C706C2" w:rsidRPr="00665578" w:rsidRDefault="00C706C2" w:rsidP="00CF7761">
            <w:pPr>
              <w:jc w:val="center"/>
              <w:rPr>
                <w:b/>
                <w:sz w:val="28"/>
                <w:szCs w:val="28"/>
              </w:rPr>
            </w:pPr>
          </w:p>
          <w:p w:rsidR="00C706C2" w:rsidRPr="00665578" w:rsidRDefault="00C706C2" w:rsidP="00CF7761">
            <w:pPr>
              <w:jc w:val="center"/>
              <w:rPr>
                <w:b/>
                <w:sz w:val="28"/>
                <w:szCs w:val="28"/>
              </w:rPr>
            </w:pPr>
            <w:r w:rsidRPr="00665578">
              <w:rPr>
                <w:b/>
                <w:sz w:val="28"/>
                <w:szCs w:val="28"/>
              </w:rPr>
              <w:t xml:space="preserve">СОБРАНИЕ ПРЕДСТАВИТЕЛЕЙ </w:t>
            </w:r>
          </w:p>
          <w:p w:rsidR="00C706C2" w:rsidRDefault="00C706C2" w:rsidP="00CF7761">
            <w:pPr>
              <w:jc w:val="center"/>
              <w:rPr>
                <w:b/>
                <w:sz w:val="28"/>
                <w:szCs w:val="28"/>
              </w:rPr>
            </w:pPr>
            <w:r w:rsidRPr="00665578">
              <w:rPr>
                <w:b/>
                <w:sz w:val="28"/>
                <w:szCs w:val="28"/>
              </w:rPr>
              <w:t>КАМЕШКИРСКОГО РАЙОНА ПЕНЗЕНСКОЙ ОБЛАСТИ</w:t>
            </w:r>
          </w:p>
          <w:p w:rsidR="00C706C2" w:rsidRPr="00665578" w:rsidRDefault="00C706C2" w:rsidP="00CF7761">
            <w:pPr>
              <w:jc w:val="center"/>
              <w:rPr>
                <w:b/>
                <w:sz w:val="28"/>
                <w:szCs w:val="28"/>
              </w:rPr>
            </w:pPr>
            <w:r>
              <w:rPr>
                <w:b/>
                <w:sz w:val="28"/>
                <w:szCs w:val="28"/>
              </w:rPr>
              <w:t>ЧЕТВЕРТОГО СОЗЫВА</w:t>
            </w:r>
          </w:p>
        </w:tc>
      </w:tr>
      <w:tr w:rsidR="00C706C2" w:rsidRPr="00665578" w:rsidTr="00CF7761">
        <w:trPr>
          <w:trHeight w:val="397"/>
        </w:trPr>
        <w:tc>
          <w:tcPr>
            <w:tcW w:w="9606" w:type="dxa"/>
          </w:tcPr>
          <w:p w:rsidR="00C706C2" w:rsidRPr="00665578" w:rsidRDefault="00C706C2" w:rsidP="00CF7761">
            <w:pPr>
              <w:rPr>
                <w:sz w:val="28"/>
                <w:szCs w:val="28"/>
              </w:rPr>
            </w:pPr>
          </w:p>
        </w:tc>
      </w:tr>
      <w:tr w:rsidR="00C706C2" w:rsidRPr="00665578" w:rsidTr="00CF7761">
        <w:tc>
          <w:tcPr>
            <w:tcW w:w="9606" w:type="dxa"/>
            <w:hideMark/>
          </w:tcPr>
          <w:p w:rsidR="00C706C2" w:rsidRPr="00665578" w:rsidRDefault="00C706C2" w:rsidP="00CF7761">
            <w:pPr>
              <w:pStyle w:val="3"/>
              <w:spacing w:line="276" w:lineRule="auto"/>
              <w:ind w:left="1701" w:hanging="1134"/>
              <w:rPr>
                <w:szCs w:val="28"/>
              </w:rPr>
            </w:pPr>
            <w:r w:rsidRPr="00665578">
              <w:rPr>
                <w:szCs w:val="28"/>
              </w:rPr>
              <w:t>Р Е Ш Е Н И Е</w:t>
            </w:r>
          </w:p>
        </w:tc>
      </w:tr>
      <w:tr w:rsidR="00C706C2" w:rsidRPr="00665578" w:rsidTr="00CF7761">
        <w:trPr>
          <w:trHeight w:val="340"/>
        </w:trPr>
        <w:tc>
          <w:tcPr>
            <w:tcW w:w="9606" w:type="dxa"/>
            <w:vAlign w:val="center"/>
          </w:tcPr>
          <w:p w:rsidR="00C706C2" w:rsidRDefault="00C706C2" w:rsidP="00CF7761">
            <w:pPr>
              <w:pStyle w:val="3"/>
              <w:spacing w:line="276" w:lineRule="auto"/>
              <w:rPr>
                <w:sz w:val="24"/>
                <w:szCs w:val="24"/>
              </w:rPr>
            </w:pPr>
          </w:p>
        </w:tc>
      </w:tr>
    </w:tbl>
    <w:p w:rsidR="00C706C2" w:rsidRPr="00204BBB" w:rsidRDefault="00C706C2" w:rsidP="00C706C2">
      <w:pPr>
        <w:rPr>
          <w:rFonts w:ascii="Calibri" w:hAnsi="Calibri"/>
          <w:vanish/>
          <w:sz w:val="22"/>
          <w:szCs w:val="22"/>
        </w:rPr>
      </w:pPr>
    </w:p>
    <w:tbl>
      <w:tblPr>
        <w:tblpPr w:leftFromText="180" w:rightFromText="180" w:bottomFromText="200" w:vertAnchor="text" w:horzAnchor="page" w:tblpX="4171" w:tblpY="-754"/>
        <w:tblW w:w="0" w:type="auto"/>
        <w:tblLayout w:type="fixed"/>
        <w:tblCellMar>
          <w:left w:w="0" w:type="dxa"/>
          <w:right w:w="0" w:type="dxa"/>
        </w:tblCellMar>
        <w:tblLook w:val="04A0" w:firstRow="1" w:lastRow="0" w:firstColumn="1" w:lastColumn="0" w:noHBand="0" w:noVBand="1"/>
      </w:tblPr>
      <w:tblGrid>
        <w:gridCol w:w="284"/>
        <w:gridCol w:w="2835"/>
        <w:gridCol w:w="397"/>
        <w:gridCol w:w="1020"/>
      </w:tblGrid>
      <w:tr w:rsidR="00C706C2" w:rsidRPr="00665578" w:rsidTr="00CF7761">
        <w:tc>
          <w:tcPr>
            <w:tcW w:w="284" w:type="dxa"/>
            <w:vAlign w:val="bottom"/>
            <w:hideMark/>
          </w:tcPr>
          <w:p w:rsidR="00C706C2" w:rsidRPr="00665578" w:rsidRDefault="00C706C2" w:rsidP="00D027B0">
            <w:r w:rsidRPr="00665578">
              <w:t>от</w:t>
            </w:r>
          </w:p>
        </w:tc>
        <w:tc>
          <w:tcPr>
            <w:tcW w:w="2835" w:type="dxa"/>
            <w:tcBorders>
              <w:top w:val="nil"/>
              <w:left w:val="nil"/>
              <w:bottom w:val="single" w:sz="6" w:space="0" w:color="auto"/>
              <w:right w:val="nil"/>
            </w:tcBorders>
          </w:tcPr>
          <w:p w:rsidR="00C706C2" w:rsidRPr="00665578" w:rsidRDefault="00C706C2" w:rsidP="00CF7761">
            <w:pPr>
              <w:jc w:val="center"/>
            </w:pPr>
            <w:r>
              <w:t>26.06.2020</w:t>
            </w:r>
          </w:p>
        </w:tc>
        <w:tc>
          <w:tcPr>
            <w:tcW w:w="397" w:type="dxa"/>
            <w:hideMark/>
          </w:tcPr>
          <w:p w:rsidR="00C706C2" w:rsidRPr="00665578" w:rsidRDefault="00C706C2" w:rsidP="00CF7761">
            <w:pPr>
              <w:jc w:val="center"/>
            </w:pPr>
            <w:r w:rsidRPr="00665578">
              <w:t>№</w:t>
            </w:r>
          </w:p>
        </w:tc>
        <w:tc>
          <w:tcPr>
            <w:tcW w:w="1020" w:type="dxa"/>
            <w:tcBorders>
              <w:top w:val="nil"/>
              <w:left w:val="nil"/>
              <w:bottom w:val="single" w:sz="6" w:space="0" w:color="auto"/>
              <w:right w:val="nil"/>
            </w:tcBorders>
          </w:tcPr>
          <w:p w:rsidR="00C706C2" w:rsidRPr="00D027B0" w:rsidRDefault="00C706C2" w:rsidP="00CF7761">
            <w:pPr>
              <w:pStyle w:val="Default"/>
              <w:spacing w:line="276" w:lineRule="auto"/>
              <w:rPr>
                <w:rFonts w:ascii="Times New Roman" w:hAnsi="Times New Roman" w:cs="Times New Roman"/>
              </w:rPr>
            </w:pPr>
            <w:r w:rsidRPr="00D027B0">
              <w:rPr>
                <w:rFonts w:ascii="Times New Roman" w:hAnsi="Times New Roman" w:cs="Times New Roman"/>
              </w:rPr>
              <w:t>390-49/4</w:t>
            </w:r>
          </w:p>
        </w:tc>
      </w:tr>
    </w:tbl>
    <w:p w:rsidR="00C706C2" w:rsidRDefault="00C706C2" w:rsidP="00C706C2">
      <w:pPr>
        <w:rPr>
          <w:vanish/>
        </w:rPr>
      </w:pPr>
    </w:p>
    <w:p w:rsidR="00C706C2" w:rsidRDefault="00C706C2" w:rsidP="00C706C2"/>
    <w:p w:rsidR="00C706C2" w:rsidRPr="00D027B0" w:rsidRDefault="00C706C2" w:rsidP="00C706C2">
      <w:pPr>
        <w:autoSpaceDE w:val="0"/>
        <w:autoSpaceDN w:val="0"/>
        <w:adjustRightInd w:val="0"/>
        <w:spacing w:line="276" w:lineRule="auto"/>
        <w:jc w:val="center"/>
        <w:rPr>
          <w:b/>
          <w:bCs/>
        </w:rPr>
      </w:pPr>
      <w:r w:rsidRPr="00D027B0">
        <w:rPr>
          <w:b/>
          <w:bCs/>
        </w:rPr>
        <w:t>Об утверждении Перечня должностей муниципальной службы в Камешкирском районе Пензенской области</w:t>
      </w:r>
    </w:p>
    <w:p w:rsidR="00C706C2" w:rsidRPr="00D027B0" w:rsidRDefault="00C706C2" w:rsidP="00C706C2">
      <w:pPr>
        <w:autoSpaceDE w:val="0"/>
        <w:autoSpaceDN w:val="0"/>
        <w:adjustRightInd w:val="0"/>
        <w:jc w:val="both"/>
        <w:rPr>
          <w:iCs/>
        </w:rPr>
      </w:pPr>
    </w:p>
    <w:p w:rsidR="00C706C2" w:rsidRPr="00D027B0" w:rsidRDefault="00C706C2" w:rsidP="00C706C2">
      <w:pPr>
        <w:ind w:firstLine="900"/>
        <w:jc w:val="both"/>
      </w:pPr>
      <w:proofErr w:type="gramStart"/>
      <w:r w:rsidRPr="00D027B0">
        <w:rPr>
          <w:iCs/>
        </w:rPr>
        <w:t xml:space="preserve">Руководствуясь статьей 17 Федерального закона от 06.10.2003 № 131-ФЗ «Об общих принципах организации местного самоуправления в Российской Федерации», в соответствии со статьей 6 Федерального закона от 02.03.2007  № 25-ФЗ «О муниципальной службе в Российской Федерации», статьей 4 Закона Пензенской области от 10.10.2007 № 1390-ЗПО «О муниципальной службе в Пензенской области», </w:t>
      </w:r>
      <w:r w:rsidRPr="00D027B0">
        <w:t>руководствуясь Уставом Камешкирского района, Собрание представителей Камешкирского района Пензенской области</w:t>
      </w:r>
      <w:proofErr w:type="gramEnd"/>
    </w:p>
    <w:p w:rsidR="00C706C2" w:rsidRPr="00D027B0" w:rsidRDefault="00C706C2" w:rsidP="00C706C2">
      <w:pPr>
        <w:ind w:firstLine="900"/>
        <w:jc w:val="center"/>
      </w:pPr>
      <w:r w:rsidRPr="00D027B0">
        <w:t>решило:</w:t>
      </w:r>
    </w:p>
    <w:p w:rsidR="00C706C2" w:rsidRPr="00D027B0" w:rsidRDefault="00C706C2" w:rsidP="00C706C2">
      <w:pPr>
        <w:autoSpaceDE w:val="0"/>
        <w:autoSpaceDN w:val="0"/>
        <w:adjustRightInd w:val="0"/>
        <w:spacing w:line="276" w:lineRule="auto"/>
        <w:ind w:firstLine="709"/>
        <w:jc w:val="both"/>
        <w:rPr>
          <w:iCs/>
        </w:rPr>
      </w:pPr>
    </w:p>
    <w:p w:rsidR="00C706C2" w:rsidRPr="00D027B0" w:rsidRDefault="00C706C2" w:rsidP="00C706C2">
      <w:pPr>
        <w:autoSpaceDE w:val="0"/>
        <w:autoSpaceDN w:val="0"/>
        <w:adjustRightInd w:val="0"/>
        <w:spacing w:line="276" w:lineRule="auto"/>
        <w:jc w:val="both"/>
      </w:pPr>
      <w:r w:rsidRPr="00D027B0">
        <w:rPr>
          <w:iCs/>
        </w:rPr>
        <w:t xml:space="preserve">1. Утвердить прилагаемый Перечень должностей муниципальной службы в </w:t>
      </w:r>
      <w:r w:rsidRPr="00D027B0">
        <w:rPr>
          <w:bCs/>
        </w:rPr>
        <w:t>Камешкирском районе Пензенской области.</w:t>
      </w:r>
      <w:r w:rsidRPr="00D027B0">
        <w:t xml:space="preserve"> </w:t>
      </w:r>
    </w:p>
    <w:p w:rsidR="00C706C2" w:rsidRPr="00D027B0" w:rsidRDefault="00C706C2" w:rsidP="00C706C2">
      <w:pPr>
        <w:autoSpaceDE w:val="0"/>
        <w:autoSpaceDN w:val="0"/>
        <w:adjustRightInd w:val="0"/>
        <w:spacing w:line="276" w:lineRule="auto"/>
        <w:jc w:val="both"/>
        <w:rPr>
          <w:bCs/>
          <w:color w:val="000000"/>
        </w:rPr>
      </w:pPr>
      <w:r w:rsidRPr="00D027B0">
        <w:t xml:space="preserve">2. Признать утратившим силу решение  </w:t>
      </w:r>
      <w:r w:rsidRPr="00D027B0">
        <w:rPr>
          <w:color w:val="000000"/>
        </w:rPr>
        <w:t xml:space="preserve">Собрания представителей Камешкирского района Пензенской области  </w:t>
      </w:r>
      <w:r w:rsidRPr="00D027B0">
        <w:rPr>
          <w:bCs/>
          <w:color w:val="000000"/>
        </w:rPr>
        <w:t xml:space="preserve">от 30.04.2020 № </w:t>
      </w:r>
      <w:r w:rsidRPr="00D027B0">
        <w:t>382-47/4</w:t>
      </w:r>
      <w:r w:rsidRPr="00D027B0">
        <w:rPr>
          <w:bCs/>
          <w:color w:val="000000"/>
        </w:rPr>
        <w:t xml:space="preserve"> «Об утверждении перечня должностей муниципальной службы в Камешкирском районе Пензенской области.</w:t>
      </w:r>
    </w:p>
    <w:p w:rsidR="00C706C2" w:rsidRPr="00D027B0" w:rsidRDefault="00C706C2" w:rsidP="00C706C2">
      <w:pPr>
        <w:jc w:val="both"/>
        <w:rPr>
          <w:color w:val="000000"/>
        </w:rPr>
      </w:pPr>
      <w:r w:rsidRPr="00D027B0">
        <w:rPr>
          <w:color w:val="000000"/>
        </w:rPr>
        <w:t>3. Настоящее решение опубликовать в информационном бюллетене «Камешкирский вестник»</w:t>
      </w:r>
    </w:p>
    <w:p w:rsidR="00C706C2" w:rsidRPr="00D027B0" w:rsidRDefault="00C706C2" w:rsidP="00C706C2">
      <w:pPr>
        <w:jc w:val="both"/>
        <w:rPr>
          <w:color w:val="000000"/>
        </w:rPr>
      </w:pPr>
      <w:r w:rsidRPr="00D027B0">
        <w:rPr>
          <w:color w:val="000000"/>
        </w:rPr>
        <w:t>4. Настоящее решение вступает в силу на следующий день после дня его официального опубликования.</w:t>
      </w:r>
    </w:p>
    <w:p w:rsidR="00C706C2" w:rsidRPr="00D027B0" w:rsidRDefault="00C706C2" w:rsidP="00C706C2">
      <w:pPr>
        <w:jc w:val="both"/>
        <w:rPr>
          <w:color w:val="000000"/>
        </w:rPr>
      </w:pPr>
      <w:r w:rsidRPr="00D027B0">
        <w:rPr>
          <w:color w:val="000000"/>
        </w:rPr>
        <w:t xml:space="preserve">5. </w:t>
      </w:r>
      <w:proofErr w:type="gramStart"/>
      <w:r w:rsidRPr="00D027B0">
        <w:rPr>
          <w:color w:val="000000"/>
        </w:rPr>
        <w:t>Контроль за</w:t>
      </w:r>
      <w:proofErr w:type="gramEnd"/>
      <w:r w:rsidRPr="00D027B0">
        <w:rPr>
          <w:color w:val="000000"/>
        </w:rPr>
        <w:t xml:space="preserve"> исполнением решения возложить на Главу Камешкирского района Пензенской области.</w:t>
      </w:r>
    </w:p>
    <w:p w:rsidR="00C706C2" w:rsidRPr="00D027B0" w:rsidRDefault="00C706C2" w:rsidP="00C706C2">
      <w:pPr>
        <w:jc w:val="both"/>
        <w:rPr>
          <w:color w:val="000000"/>
        </w:rPr>
      </w:pPr>
    </w:p>
    <w:p w:rsidR="00C706C2" w:rsidRPr="00D027B0" w:rsidRDefault="00C706C2" w:rsidP="00C706C2">
      <w:pPr>
        <w:jc w:val="both"/>
        <w:rPr>
          <w:color w:val="000000"/>
        </w:rPr>
      </w:pPr>
      <w:r w:rsidRPr="00D027B0">
        <w:rPr>
          <w:color w:val="000000"/>
        </w:rPr>
        <w:t>Глава Камешкирского района</w:t>
      </w:r>
    </w:p>
    <w:p w:rsidR="00C706C2" w:rsidRPr="00D027B0" w:rsidRDefault="00C706C2" w:rsidP="00C706C2">
      <w:pPr>
        <w:jc w:val="both"/>
        <w:rPr>
          <w:color w:val="000000"/>
        </w:rPr>
      </w:pPr>
      <w:r w:rsidRPr="00D027B0">
        <w:rPr>
          <w:color w:val="000000"/>
        </w:rPr>
        <w:t>Пензенской области                                                                      В.Н.Жиряков</w:t>
      </w:r>
    </w:p>
    <w:p w:rsidR="00C706C2" w:rsidRPr="00D027B0" w:rsidRDefault="00C706C2" w:rsidP="00C706C2">
      <w:pPr>
        <w:jc w:val="both"/>
        <w:rPr>
          <w:color w:val="000000"/>
        </w:rPr>
      </w:pPr>
    </w:p>
    <w:p w:rsidR="00C706C2" w:rsidRPr="00D027B0" w:rsidRDefault="00C706C2" w:rsidP="00C706C2">
      <w:pPr>
        <w:jc w:val="both"/>
        <w:rPr>
          <w:color w:val="000000"/>
        </w:rPr>
      </w:pPr>
    </w:p>
    <w:p w:rsidR="00C706C2" w:rsidRPr="00D027B0" w:rsidRDefault="00C706C2" w:rsidP="00C706C2">
      <w:pPr>
        <w:tabs>
          <w:tab w:val="left" w:pos="6645"/>
        </w:tabs>
        <w:autoSpaceDE w:val="0"/>
        <w:autoSpaceDN w:val="0"/>
        <w:adjustRightInd w:val="0"/>
        <w:jc w:val="right"/>
        <w:rPr>
          <w:iCs/>
        </w:rPr>
      </w:pPr>
    </w:p>
    <w:tbl>
      <w:tblPr>
        <w:tblW w:w="0" w:type="auto"/>
        <w:tblInd w:w="5495" w:type="dxa"/>
        <w:tblLook w:val="04A0" w:firstRow="1" w:lastRow="0" w:firstColumn="1" w:lastColumn="0" w:noHBand="0" w:noVBand="1"/>
      </w:tblPr>
      <w:tblGrid>
        <w:gridCol w:w="4075"/>
      </w:tblGrid>
      <w:tr w:rsidR="00C706C2" w:rsidRPr="00D027B0" w:rsidTr="00CF7761">
        <w:tc>
          <w:tcPr>
            <w:tcW w:w="4075" w:type="dxa"/>
            <w:hideMark/>
          </w:tcPr>
          <w:p w:rsidR="00C706C2" w:rsidRPr="00D027B0" w:rsidRDefault="00C706C2" w:rsidP="00CF7761">
            <w:pPr>
              <w:jc w:val="center"/>
            </w:pPr>
            <w:bookmarkStart w:id="37" w:name="Par35"/>
            <w:bookmarkEnd w:id="37"/>
            <w:r w:rsidRPr="00D027B0">
              <w:t xml:space="preserve">Приложение </w:t>
            </w:r>
          </w:p>
          <w:p w:rsidR="00C706C2" w:rsidRPr="00D027B0" w:rsidRDefault="00C706C2" w:rsidP="00CF7761">
            <w:pPr>
              <w:jc w:val="center"/>
            </w:pPr>
            <w:r w:rsidRPr="00D027B0">
              <w:t xml:space="preserve">к решению Собрания представителей </w:t>
            </w:r>
            <w:r w:rsidRPr="00D027B0">
              <w:lastRenderedPageBreak/>
              <w:t xml:space="preserve">Камешкирского района Пензенской области </w:t>
            </w:r>
          </w:p>
          <w:p w:rsidR="00C706C2" w:rsidRPr="00D027B0" w:rsidRDefault="00C706C2" w:rsidP="00CF7761">
            <w:pPr>
              <w:autoSpaceDE w:val="0"/>
              <w:autoSpaceDN w:val="0"/>
              <w:adjustRightInd w:val="0"/>
              <w:jc w:val="center"/>
              <w:rPr>
                <w:i/>
              </w:rPr>
            </w:pPr>
          </w:p>
          <w:p w:rsidR="00C706C2" w:rsidRPr="00D027B0" w:rsidRDefault="00C706C2" w:rsidP="00CF7761">
            <w:pPr>
              <w:autoSpaceDE w:val="0"/>
              <w:autoSpaceDN w:val="0"/>
              <w:adjustRightInd w:val="0"/>
              <w:ind w:firstLine="540"/>
              <w:jc w:val="center"/>
            </w:pPr>
            <w:r w:rsidRPr="00D027B0">
              <w:t>от … … № … …</w:t>
            </w:r>
          </w:p>
          <w:p w:rsidR="00C706C2" w:rsidRPr="00D027B0" w:rsidRDefault="00C706C2" w:rsidP="00CF7761">
            <w:pPr>
              <w:autoSpaceDE w:val="0"/>
              <w:autoSpaceDN w:val="0"/>
              <w:adjustRightInd w:val="0"/>
              <w:jc w:val="right"/>
              <w:rPr>
                <w:iCs/>
                <w:highlight w:val="yellow"/>
              </w:rPr>
            </w:pPr>
          </w:p>
        </w:tc>
      </w:tr>
    </w:tbl>
    <w:p w:rsidR="00C706C2" w:rsidRPr="00D027B0" w:rsidRDefault="00C706C2" w:rsidP="00C706C2">
      <w:pPr>
        <w:autoSpaceDE w:val="0"/>
        <w:autoSpaceDN w:val="0"/>
        <w:adjustRightInd w:val="0"/>
        <w:jc w:val="right"/>
        <w:rPr>
          <w:i/>
          <w:iCs/>
        </w:rPr>
      </w:pPr>
    </w:p>
    <w:p w:rsidR="00C706C2" w:rsidRPr="00D027B0" w:rsidRDefault="00C706C2" w:rsidP="00C706C2">
      <w:pPr>
        <w:pStyle w:val="a4"/>
        <w:jc w:val="center"/>
        <w:rPr>
          <w:i/>
        </w:rPr>
      </w:pPr>
      <w:r w:rsidRPr="00D027B0">
        <w:t>1. Перечень должностей муниципальной службы в администрации Камешкирского района Пензенской области</w:t>
      </w:r>
    </w:p>
    <w:p w:rsidR="00C706C2" w:rsidRPr="00D027B0" w:rsidRDefault="00C706C2" w:rsidP="00C706C2">
      <w:pPr>
        <w:jc w:val="center"/>
      </w:pPr>
    </w:p>
    <w:p w:rsidR="00C706C2" w:rsidRPr="00D027B0" w:rsidRDefault="00C706C2" w:rsidP="00C706C2">
      <w:pPr>
        <w:autoSpaceDE w:val="0"/>
        <w:autoSpaceDN w:val="0"/>
        <w:adjustRightInd w:val="0"/>
        <w:ind w:firstLine="709"/>
        <w:outlineLvl w:val="0"/>
        <w:rPr>
          <w:rFonts w:eastAsiaTheme="minorHAnsi"/>
          <w:b/>
          <w:bCs/>
          <w:lang w:eastAsia="en-US"/>
        </w:rPr>
      </w:pPr>
      <w:r w:rsidRPr="00D027B0">
        <w:rPr>
          <w:rFonts w:eastAsiaTheme="minorHAnsi"/>
          <w:b/>
          <w:bCs/>
          <w:lang w:eastAsia="en-US"/>
        </w:rPr>
        <w:t>Высшая группа должностей</w:t>
      </w:r>
    </w:p>
    <w:p w:rsidR="00C706C2" w:rsidRPr="00D027B0" w:rsidRDefault="00C706C2" w:rsidP="00C706C2">
      <w:pPr>
        <w:autoSpaceDE w:val="0"/>
        <w:autoSpaceDN w:val="0"/>
        <w:adjustRightInd w:val="0"/>
        <w:ind w:firstLine="709"/>
        <w:jc w:val="both"/>
        <w:rPr>
          <w:rFonts w:eastAsiaTheme="minorHAnsi"/>
          <w:lang w:eastAsia="en-US"/>
        </w:rPr>
      </w:pPr>
    </w:p>
    <w:p w:rsidR="00C706C2" w:rsidRPr="00D027B0" w:rsidRDefault="00C706C2" w:rsidP="00C706C2">
      <w:pPr>
        <w:autoSpaceDE w:val="0"/>
        <w:autoSpaceDN w:val="0"/>
        <w:adjustRightInd w:val="0"/>
        <w:ind w:firstLine="709"/>
        <w:jc w:val="both"/>
        <w:rPr>
          <w:rFonts w:eastAsiaTheme="minorHAnsi"/>
          <w:lang w:eastAsia="en-US"/>
        </w:rPr>
      </w:pPr>
      <w:r w:rsidRPr="00D027B0">
        <w:rPr>
          <w:rFonts w:eastAsiaTheme="minorHAnsi"/>
          <w:lang w:eastAsia="en-US"/>
        </w:rPr>
        <w:t xml:space="preserve">Глава местной администрации, </w:t>
      </w:r>
      <w:proofErr w:type="gramStart"/>
      <w:r w:rsidRPr="00D027B0">
        <w:rPr>
          <w:rFonts w:eastAsiaTheme="minorHAnsi"/>
          <w:lang w:eastAsia="en-US"/>
        </w:rPr>
        <w:t>назначаемый</w:t>
      </w:r>
      <w:proofErr w:type="gramEnd"/>
      <w:r w:rsidRPr="00D027B0">
        <w:rPr>
          <w:rFonts w:eastAsiaTheme="minorHAnsi"/>
          <w:lang w:eastAsia="en-US"/>
        </w:rPr>
        <w:t xml:space="preserve"> по контракту</w:t>
      </w:r>
    </w:p>
    <w:p w:rsidR="00C706C2" w:rsidRPr="00D027B0" w:rsidRDefault="00C706C2" w:rsidP="00C706C2">
      <w:pPr>
        <w:autoSpaceDE w:val="0"/>
        <w:autoSpaceDN w:val="0"/>
        <w:adjustRightInd w:val="0"/>
        <w:ind w:firstLine="709"/>
        <w:jc w:val="both"/>
        <w:rPr>
          <w:rFonts w:eastAsiaTheme="minorHAnsi"/>
          <w:lang w:eastAsia="en-US"/>
        </w:rPr>
      </w:pPr>
      <w:r w:rsidRPr="00D027B0">
        <w:rPr>
          <w:rFonts w:eastAsiaTheme="minorHAnsi"/>
          <w:lang w:eastAsia="en-US"/>
        </w:rPr>
        <w:t>Первый заместитель главы местной администрации</w:t>
      </w:r>
    </w:p>
    <w:p w:rsidR="00C706C2" w:rsidRPr="00D027B0" w:rsidRDefault="00C706C2" w:rsidP="00C706C2">
      <w:pPr>
        <w:autoSpaceDE w:val="0"/>
        <w:autoSpaceDN w:val="0"/>
        <w:adjustRightInd w:val="0"/>
        <w:ind w:firstLine="709"/>
        <w:jc w:val="both"/>
        <w:rPr>
          <w:rFonts w:eastAsiaTheme="minorHAnsi"/>
          <w:lang w:eastAsia="en-US"/>
        </w:rPr>
      </w:pPr>
      <w:r w:rsidRPr="00D027B0">
        <w:rPr>
          <w:rFonts w:eastAsiaTheme="minorHAnsi"/>
          <w:lang w:eastAsia="en-US"/>
        </w:rPr>
        <w:t>Заместитель главы местной администрации</w:t>
      </w:r>
    </w:p>
    <w:p w:rsidR="00C706C2" w:rsidRPr="00D027B0" w:rsidRDefault="00C706C2" w:rsidP="00C706C2">
      <w:pPr>
        <w:autoSpaceDE w:val="0"/>
        <w:autoSpaceDN w:val="0"/>
        <w:adjustRightInd w:val="0"/>
        <w:ind w:firstLine="709"/>
        <w:jc w:val="both"/>
        <w:rPr>
          <w:rFonts w:eastAsiaTheme="minorHAnsi"/>
          <w:lang w:eastAsia="en-US"/>
        </w:rPr>
      </w:pPr>
      <w:r w:rsidRPr="00D027B0">
        <w:rPr>
          <w:rFonts w:eastAsiaTheme="minorHAnsi"/>
          <w:lang w:eastAsia="en-US"/>
        </w:rPr>
        <w:t>Руководитель аппарата</w:t>
      </w:r>
    </w:p>
    <w:p w:rsidR="00C706C2" w:rsidRPr="00D027B0" w:rsidRDefault="00C706C2" w:rsidP="00C706C2">
      <w:pPr>
        <w:autoSpaceDE w:val="0"/>
        <w:autoSpaceDN w:val="0"/>
        <w:adjustRightInd w:val="0"/>
        <w:ind w:firstLine="709"/>
        <w:jc w:val="both"/>
        <w:rPr>
          <w:rFonts w:eastAsiaTheme="minorHAnsi"/>
          <w:lang w:eastAsia="en-US"/>
        </w:rPr>
      </w:pPr>
      <w:r w:rsidRPr="00D027B0">
        <w:rPr>
          <w:rFonts w:eastAsiaTheme="minorHAnsi"/>
          <w:lang w:eastAsia="en-US"/>
        </w:rPr>
        <w:t>Начальник управления (отдела)</w:t>
      </w:r>
    </w:p>
    <w:p w:rsidR="00C706C2" w:rsidRPr="00D027B0" w:rsidRDefault="00C706C2" w:rsidP="00C706C2">
      <w:pPr>
        <w:autoSpaceDE w:val="0"/>
        <w:autoSpaceDN w:val="0"/>
        <w:adjustRightInd w:val="0"/>
        <w:ind w:firstLine="709"/>
        <w:jc w:val="both"/>
        <w:rPr>
          <w:rFonts w:eastAsiaTheme="minorHAnsi"/>
          <w:lang w:eastAsia="en-US"/>
        </w:rPr>
      </w:pPr>
    </w:p>
    <w:p w:rsidR="00C706C2" w:rsidRPr="00D027B0" w:rsidRDefault="00C706C2" w:rsidP="00C706C2">
      <w:pPr>
        <w:autoSpaceDE w:val="0"/>
        <w:autoSpaceDN w:val="0"/>
        <w:adjustRightInd w:val="0"/>
        <w:ind w:firstLine="709"/>
        <w:outlineLvl w:val="0"/>
        <w:rPr>
          <w:rFonts w:eastAsiaTheme="minorHAnsi"/>
          <w:b/>
          <w:bCs/>
          <w:lang w:eastAsia="en-US"/>
        </w:rPr>
      </w:pPr>
      <w:r w:rsidRPr="00D027B0">
        <w:rPr>
          <w:rFonts w:eastAsiaTheme="minorHAnsi"/>
          <w:b/>
          <w:bCs/>
          <w:lang w:eastAsia="en-US"/>
        </w:rPr>
        <w:t>Главная группа должностей</w:t>
      </w:r>
    </w:p>
    <w:p w:rsidR="00C706C2" w:rsidRPr="00D027B0" w:rsidRDefault="00C706C2" w:rsidP="00C706C2">
      <w:pPr>
        <w:autoSpaceDE w:val="0"/>
        <w:autoSpaceDN w:val="0"/>
        <w:adjustRightInd w:val="0"/>
        <w:ind w:firstLine="709"/>
        <w:outlineLvl w:val="0"/>
        <w:rPr>
          <w:rFonts w:eastAsiaTheme="minorHAnsi"/>
          <w:b/>
          <w:bCs/>
          <w:lang w:eastAsia="en-US"/>
        </w:rPr>
      </w:pPr>
    </w:p>
    <w:p w:rsidR="00C706C2" w:rsidRPr="00D027B0" w:rsidRDefault="00C706C2" w:rsidP="00C706C2">
      <w:pPr>
        <w:autoSpaceDE w:val="0"/>
        <w:autoSpaceDN w:val="0"/>
        <w:adjustRightInd w:val="0"/>
        <w:ind w:firstLine="709"/>
        <w:jc w:val="both"/>
        <w:rPr>
          <w:rFonts w:eastAsiaTheme="minorHAnsi"/>
          <w:lang w:eastAsia="en-US"/>
        </w:rPr>
      </w:pPr>
      <w:r w:rsidRPr="00D027B0">
        <w:rPr>
          <w:rFonts w:eastAsiaTheme="minorHAnsi"/>
          <w:lang w:eastAsia="en-US"/>
        </w:rPr>
        <w:t>Заместитель начальника управления (отдела)</w:t>
      </w:r>
    </w:p>
    <w:p w:rsidR="00C706C2" w:rsidRPr="00D027B0" w:rsidRDefault="00C706C2" w:rsidP="00C706C2">
      <w:pPr>
        <w:autoSpaceDE w:val="0"/>
        <w:autoSpaceDN w:val="0"/>
        <w:adjustRightInd w:val="0"/>
        <w:ind w:firstLine="709"/>
        <w:jc w:val="both"/>
        <w:rPr>
          <w:rFonts w:eastAsiaTheme="minorHAnsi"/>
          <w:lang w:eastAsia="en-US"/>
        </w:rPr>
      </w:pPr>
      <w:r w:rsidRPr="00D027B0">
        <w:rPr>
          <w:rFonts w:eastAsiaTheme="minorHAnsi"/>
          <w:lang w:eastAsia="en-US"/>
        </w:rPr>
        <w:t>Заведующий сектором</w:t>
      </w:r>
    </w:p>
    <w:p w:rsidR="00C706C2" w:rsidRPr="00D027B0" w:rsidRDefault="00C706C2" w:rsidP="00C706C2">
      <w:pPr>
        <w:autoSpaceDE w:val="0"/>
        <w:autoSpaceDN w:val="0"/>
        <w:adjustRightInd w:val="0"/>
        <w:ind w:firstLine="709"/>
        <w:jc w:val="both"/>
        <w:rPr>
          <w:rFonts w:eastAsiaTheme="minorHAnsi"/>
          <w:lang w:eastAsia="en-US"/>
        </w:rPr>
      </w:pPr>
      <w:r w:rsidRPr="00D027B0">
        <w:rPr>
          <w:rFonts w:eastAsiaTheme="minorHAnsi"/>
          <w:lang w:eastAsia="en-US"/>
        </w:rPr>
        <w:t>Начальник отдела управления</w:t>
      </w:r>
    </w:p>
    <w:p w:rsidR="00C706C2" w:rsidRPr="00D027B0" w:rsidRDefault="00C706C2" w:rsidP="00C706C2">
      <w:pPr>
        <w:autoSpaceDE w:val="0"/>
        <w:autoSpaceDN w:val="0"/>
        <w:adjustRightInd w:val="0"/>
        <w:ind w:firstLine="709"/>
        <w:jc w:val="both"/>
        <w:rPr>
          <w:rFonts w:eastAsiaTheme="minorHAnsi"/>
          <w:lang w:eastAsia="en-US"/>
        </w:rPr>
      </w:pPr>
      <w:r w:rsidRPr="00D027B0">
        <w:rPr>
          <w:rFonts w:eastAsiaTheme="minorHAnsi"/>
          <w:lang w:eastAsia="en-US"/>
        </w:rPr>
        <w:t>Помощник главы местной администрации</w:t>
      </w:r>
    </w:p>
    <w:p w:rsidR="00C706C2" w:rsidRPr="00D027B0" w:rsidRDefault="00C706C2" w:rsidP="00C706C2">
      <w:pPr>
        <w:autoSpaceDE w:val="0"/>
        <w:autoSpaceDN w:val="0"/>
        <w:adjustRightInd w:val="0"/>
        <w:ind w:firstLine="709"/>
        <w:jc w:val="both"/>
        <w:rPr>
          <w:rFonts w:eastAsiaTheme="minorHAnsi"/>
          <w:lang w:eastAsia="en-US"/>
        </w:rPr>
      </w:pPr>
    </w:p>
    <w:p w:rsidR="00C706C2" w:rsidRPr="00D027B0" w:rsidRDefault="00C706C2" w:rsidP="00C706C2">
      <w:pPr>
        <w:autoSpaceDE w:val="0"/>
        <w:autoSpaceDN w:val="0"/>
        <w:adjustRightInd w:val="0"/>
        <w:ind w:firstLine="709"/>
        <w:outlineLvl w:val="0"/>
        <w:rPr>
          <w:rFonts w:eastAsiaTheme="minorHAnsi"/>
          <w:b/>
          <w:bCs/>
          <w:lang w:eastAsia="en-US"/>
        </w:rPr>
      </w:pPr>
      <w:r w:rsidRPr="00D027B0">
        <w:rPr>
          <w:rFonts w:eastAsiaTheme="minorHAnsi"/>
          <w:b/>
          <w:bCs/>
          <w:lang w:eastAsia="en-US"/>
        </w:rPr>
        <w:t>Ведущая группа должностей</w:t>
      </w:r>
    </w:p>
    <w:p w:rsidR="00C706C2" w:rsidRPr="00D027B0" w:rsidRDefault="00C706C2" w:rsidP="00C706C2">
      <w:pPr>
        <w:autoSpaceDE w:val="0"/>
        <w:autoSpaceDN w:val="0"/>
        <w:adjustRightInd w:val="0"/>
        <w:ind w:firstLine="709"/>
        <w:jc w:val="both"/>
        <w:rPr>
          <w:rFonts w:eastAsiaTheme="minorHAnsi"/>
          <w:lang w:eastAsia="en-US"/>
        </w:rPr>
      </w:pPr>
    </w:p>
    <w:p w:rsidR="00C706C2" w:rsidRPr="00D027B0" w:rsidRDefault="00C706C2" w:rsidP="00C706C2">
      <w:pPr>
        <w:autoSpaceDE w:val="0"/>
        <w:autoSpaceDN w:val="0"/>
        <w:adjustRightInd w:val="0"/>
        <w:ind w:firstLine="709"/>
        <w:jc w:val="both"/>
        <w:rPr>
          <w:rFonts w:eastAsiaTheme="minorHAnsi"/>
          <w:lang w:eastAsia="en-US"/>
        </w:rPr>
      </w:pPr>
      <w:r w:rsidRPr="00D027B0">
        <w:rPr>
          <w:rFonts w:eastAsiaTheme="minorHAnsi"/>
          <w:lang w:eastAsia="en-US"/>
        </w:rPr>
        <w:t>Советник</w:t>
      </w:r>
    </w:p>
    <w:p w:rsidR="00C706C2" w:rsidRPr="00D027B0" w:rsidRDefault="00C706C2" w:rsidP="00C706C2">
      <w:pPr>
        <w:autoSpaceDE w:val="0"/>
        <w:autoSpaceDN w:val="0"/>
        <w:adjustRightInd w:val="0"/>
        <w:ind w:firstLine="709"/>
        <w:jc w:val="both"/>
        <w:rPr>
          <w:rFonts w:eastAsiaTheme="minorHAnsi"/>
          <w:lang w:eastAsia="en-US"/>
        </w:rPr>
      </w:pPr>
      <w:r w:rsidRPr="00D027B0">
        <w:rPr>
          <w:rFonts w:eastAsiaTheme="minorHAnsi"/>
          <w:lang w:eastAsia="en-US"/>
        </w:rPr>
        <w:t>Консультант</w:t>
      </w:r>
    </w:p>
    <w:p w:rsidR="00C706C2" w:rsidRPr="00D027B0" w:rsidRDefault="00C706C2" w:rsidP="00C706C2">
      <w:pPr>
        <w:autoSpaceDE w:val="0"/>
        <w:autoSpaceDN w:val="0"/>
        <w:adjustRightInd w:val="0"/>
        <w:ind w:firstLine="709"/>
        <w:jc w:val="both"/>
        <w:rPr>
          <w:rFonts w:eastAsiaTheme="minorHAnsi"/>
          <w:lang w:eastAsia="en-US"/>
        </w:rPr>
      </w:pPr>
      <w:r w:rsidRPr="00D027B0">
        <w:rPr>
          <w:rFonts w:eastAsiaTheme="minorHAnsi"/>
          <w:lang w:eastAsia="en-US"/>
        </w:rPr>
        <w:t>Главный специалист</w:t>
      </w:r>
    </w:p>
    <w:p w:rsidR="00C706C2" w:rsidRPr="00D027B0" w:rsidRDefault="00C706C2" w:rsidP="00C706C2">
      <w:pPr>
        <w:autoSpaceDE w:val="0"/>
        <w:autoSpaceDN w:val="0"/>
        <w:adjustRightInd w:val="0"/>
        <w:ind w:firstLine="709"/>
        <w:jc w:val="both"/>
        <w:rPr>
          <w:rFonts w:eastAsiaTheme="minorHAnsi"/>
          <w:lang w:eastAsia="en-US"/>
        </w:rPr>
      </w:pPr>
    </w:p>
    <w:p w:rsidR="00C706C2" w:rsidRPr="00D027B0" w:rsidRDefault="00C706C2" w:rsidP="00C706C2">
      <w:pPr>
        <w:autoSpaceDE w:val="0"/>
        <w:autoSpaceDN w:val="0"/>
        <w:adjustRightInd w:val="0"/>
        <w:ind w:firstLine="709"/>
        <w:outlineLvl w:val="0"/>
        <w:rPr>
          <w:rFonts w:eastAsiaTheme="minorHAnsi"/>
          <w:b/>
          <w:bCs/>
          <w:lang w:eastAsia="en-US"/>
        </w:rPr>
      </w:pPr>
      <w:r w:rsidRPr="00D027B0">
        <w:rPr>
          <w:rFonts w:eastAsiaTheme="minorHAnsi"/>
          <w:b/>
          <w:bCs/>
          <w:lang w:eastAsia="en-US"/>
        </w:rPr>
        <w:t>Старшая группа должностей</w:t>
      </w:r>
    </w:p>
    <w:p w:rsidR="00C706C2" w:rsidRPr="00D027B0" w:rsidRDefault="00C706C2" w:rsidP="00C706C2">
      <w:pPr>
        <w:autoSpaceDE w:val="0"/>
        <w:autoSpaceDN w:val="0"/>
        <w:adjustRightInd w:val="0"/>
        <w:ind w:firstLine="709"/>
        <w:jc w:val="both"/>
        <w:rPr>
          <w:rFonts w:eastAsiaTheme="minorHAnsi"/>
          <w:lang w:eastAsia="en-US"/>
        </w:rPr>
      </w:pPr>
    </w:p>
    <w:p w:rsidR="00C706C2" w:rsidRPr="00D027B0" w:rsidRDefault="00C706C2" w:rsidP="00C706C2">
      <w:pPr>
        <w:autoSpaceDE w:val="0"/>
        <w:autoSpaceDN w:val="0"/>
        <w:adjustRightInd w:val="0"/>
        <w:ind w:firstLine="709"/>
        <w:jc w:val="both"/>
        <w:rPr>
          <w:rFonts w:eastAsiaTheme="minorHAnsi"/>
          <w:lang w:eastAsia="en-US"/>
        </w:rPr>
      </w:pPr>
      <w:r w:rsidRPr="00D027B0">
        <w:rPr>
          <w:rFonts w:eastAsiaTheme="minorHAnsi"/>
          <w:lang w:eastAsia="en-US"/>
        </w:rPr>
        <w:t>Ведущий специалист</w:t>
      </w:r>
    </w:p>
    <w:p w:rsidR="00C706C2" w:rsidRPr="00D027B0" w:rsidRDefault="00C706C2" w:rsidP="00C706C2">
      <w:pPr>
        <w:autoSpaceDE w:val="0"/>
        <w:autoSpaceDN w:val="0"/>
        <w:adjustRightInd w:val="0"/>
        <w:ind w:firstLine="709"/>
        <w:jc w:val="both"/>
        <w:rPr>
          <w:rFonts w:eastAsiaTheme="minorHAnsi"/>
          <w:lang w:eastAsia="en-US"/>
        </w:rPr>
      </w:pPr>
    </w:p>
    <w:p w:rsidR="00C706C2" w:rsidRPr="00D027B0" w:rsidRDefault="00C706C2" w:rsidP="00C706C2">
      <w:pPr>
        <w:autoSpaceDE w:val="0"/>
        <w:autoSpaceDN w:val="0"/>
        <w:adjustRightInd w:val="0"/>
        <w:ind w:firstLine="709"/>
        <w:outlineLvl w:val="0"/>
        <w:rPr>
          <w:rFonts w:eastAsiaTheme="minorHAnsi"/>
          <w:b/>
          <w:bCs/>
          <w:lang w:eastAsia="en-US"/>
        </w:rPr>
      </w:pPr>
      <w:r w:rsidRPr="00D027B0">
        <w:rPr>
          <w:rFonts w:eastAsiaTheme="minorHAnsi"/>
          <w:b/>
          <w:bCs/>
          <w:lang w:eastAsia="en-US"/>
        </w:rPr>
        <w:t>Младшая группа должностей</w:t>
      </w:r>
    </w:p>
    <w:p w:rsidR="00C706C2" w:rsidRPr="00D027B0" w:rsidRDefault="00C706C2" w:rsidP="00C706C2">
      <w:pPr>
        <w:autoSpaceDE w:val="0"/>
        <w:autoSpaceDN w:val="0"/>
        <w:adjustRightInd w:val="0"/>
        <w:ind w:firstLine="709"/>
        <w:jc w:val="both"/>
        <w:rPr>
          <w:rFonts w:eastAsiaTheme="minorHAnsi"/>
          <w:lang w:eastAsia="en-US"/>
        </w:rPr>
      </w:pPr>
    </w:p>
    <w:p w:rsidR="00C706C2" w:rsidRPr="00D027B0" w:rsidRDefault="00C706C2" w:rsidP="00C706C2">
      <w:pPr>
        <w:autoSpaceDE w:val="0"/>
        <w:autoSpaceDN w:val="0"/>
        <w:adjustRightInd w:val="0"/>
        <w:ind w:firstLine="709"/>
        <w:jc w:val="both"/>
        <w:rPr>
          <w:rFonts w:eastAsiaTheme="minorHAnsi"/>
          <w:lang w:eastAsia="en-US"/>
        </w:rPr>
      </w:pPr>
      <w:r w:rsidRPr="00D027B0">
        <w:rPr>
          <w:rFonts w:eastAsiaTheme="minorHAnsi"/>
          <w:lang w:eastAsia="en-US"/>
        </w:rPr>
        <w:t>Специалист I категории</w:t>
      </w:r>
    </w:p>
    <w:p w:rsidR="00C706C2" w:rsidRPr="00D027B0" w:rsidRDefault="00C706C2" w:rsidP="00C706C2">
      <w:pPr>
        <w:autoSpaceDE w:val="0"/>
        <w:autoSpaceDN w:val="0"/>
        <w:adjustRightInd w:val="0"/>
        <w:ind w:firstLine="709"/>
        <w:jc w:val="both"/>
        <w:rPr>
          <w:rFonts w:eastAsiaTheme="minorHAnsi"/>
          <w:lang w:eastAsia="en-US"/>
        </w:rPr>
      </w:pPr>
      <w:r w:rsidRPr="00D027B0">
        <w:rPr>
          <w:rFonts w:eastAsiaTheme="minorHAnsi"/>
          <w:lang w:eastAsia="en-US"/>
        </w:rPr>
        <w:t>Специалист II категории</w:t>
      </w:r>
    </w:p>
    <w:p w:rsidR="00C706C2" w:rsidRPr="00D027B0" w:rsidRDefault="00C706C2" w:rsidP="00C706C2">
      <w:pPr>
        <w:autoSpaceDE w:val="0"/>
        <w:autoSpaceDN w:val="0"/>
        <w:adjustRightInd w:val="0"/>
        <w:ind w:firstLine="709"/>
        <w:jc w:val="both"/>
        <w:rPr>
          <w:rFonts w:eastAsiaTheme="minorHAnsi"/>
          <w:lang w:eastAsia="en-US"/>
        </w:rPr>
      </w:pPr>
      <w:r w:rsidRPr="00D027B0">
        <w:rPr>
          <w:rFonts w:eastAsiaTheme="minorHAnsi"/>
          <w:lang w:eastAsia="en-US"/>
        </w:rPr>
        <w:t>Специалист</w:t>
      </w:r>
    </w:p>
    <w:p w:rsidR="00C706C2" w:rsidRPr="00D027B0" w:rsidRDefault="00C706C2" w:rsidP="00C706C2">
      <w:pPr>
        <w:jc w:val="center"/>
      </w:pPr>
    </w:p>
    <w:p w:rsidR="00C706C2" w:rsidRPr="00D027B0" w:rsidRDefault="00C706C2" w:rsidP="00C706C2">
      <w:pPr>
        <w:pStyle w:val="a4"/>
        <w:jc w:val="center"/>
        <w:rPr>
          <w:i/>
        </w:rPr>
      </w:pPr>
      <w:r w:rsidRPr="00D027B0">
        <w:t>2. Перечень должностей муниципальной службы в Финансовом управлении Камешкирского района Пензенской области</w:t>
      </w:r>
    </w:p>
    <w:p w:rsidR="00C706C2" w:rsidRPr="00D027B0" w:rsidRDefault="00C706C2" w:rsidP="00C706C2">
      <w:pPr>
        <w:jc w:val="center"/>
      </w:pPr>
    </w:p>
    <w:p w:rsidR="00C706C2" w:rsidRPr="00D027B0" w:rsidRDefault="00C706C2" w:rsidP="00C706C2">
      <w:pPr>
        <w:jc w:val="center"/>
      </w:pPr>
    </w:p>
    <w:p w:rsidR="00C706C2" w:rsidRPr="00D027B0" w:rsidRDefault="00C706C2" w:rsidP="00C706C2">
      <w:pPr>
        <w:autoSpaceDE w:val="0"/>
        <w:autoSpaceDN w:val="0"/>
        <w:adjustRightInd w:val="0"/>
        <w:outlineLvl w:val="0"/>
        <w:rPr>
          <w:rFonts w:eastAsiaTheme="minorHAnsi"/>
          <w:b/>
          <w:bCs/>
          <w:lang w:eastAsia="en-US"/>
        </w:rPr>
      </w:pPr>
      <w:r w:rsidRPr="00D027B0">
        <w:rPr>
          <w:rFonts w:eastAsiaTheme="minorHAnsi"/>
          <w:b/>
          <w:bCs/>
          <w:lang w:eastAsia="en-US"/>
        </w:rPr>
        <w:t>Высшая группа должностей</w:t>
      </w:r>
    </w:p>
    <w:p w:rsidR="00C706C2" w:rsidRPr="00D027B0" w:rsidRDefault="00C706C2" w:rsidP="00C706C2">
      <w:pPr>
        <w:autoSpaceDE w:val="0"/>
        <w:autoSpaceDN w:val="0"/>
        <w:adjustRightInd w:val="0"/>
        <w:spacing w:before="260"/>
        <w:jc w:val="both"/>
        <w:rPr>
          <w:rFonts w:eastAsiaTheme="minorHAnsi"/>
          <w:lang w:eastAsia="en-US"/>
        </w:rPr>
      </w:pPr>
      <w:r w:rsidRPr="00D027B0">
        <w:rPr>
          <w:rFonts w:eastAsiaTheme="minorHAnsi"/>
          <w:lang w:eastAsia="en-US"/>
        </w:rPr>
        <w:t>Начальник управления</w:t>
      </w:r>
    </w:p>
    <w:p w:rsidR="00C706C2" w:rsidRPr="00D027B0" w:rsidRDefault="00C706C2" w:rsidP="00C706C2">
      <w:pPr>
        <w:autoSpaceDE w:val="0"/>
        <w:autoSpaceDN w:val="0"/>
        <w:adjustRightInd w:val="0"/>
        <w:spacing w:before="260"/>
        <w:jc w:val="both"/>
        <w:rPr>
          <w:rFonts w:eastAsiaTheme="minorHAnsi"/>
          <w:lang w:eastAsia="en-US"/>
        </w:rPr>
      </w:pPr>
    </w:p>
    <w:p w:rsidR="00C706C2" w:rsidRPr="00D027B0" w:rsidRDefault="00C706C2" w:rsidP="00C706C2">
      <w:pPr>
        <w:autoSpaceDE w:val="0"/>
        <w:autoSpaceDN w:val="0"/>
        <w:adjustRightInd w:val="0"/>
        <w:outlineLvl w:val="0"/>
        <w:rPr>
          <w:rFonts w:eastAsiaTheme="minorHAnsi"/>
          <w:b/>
          <w:bCs/>
          <w:lang w:eastAsia="en-US"/>
        </w:rPr>
      </w:pPr>
      <w:r w:rsidRPr="00D027B0">
        <w:rPr>
          <w:rFonts w:eastAsiaTheme="minorHAnsi"/>
          <w:b/>
          <w:bCs/>
          <w:lang w:eastAsia="en-US"/>
        </w:rPr>
        <w:t>Главная группа должностей</w:t>
      </w:r>
    </w:p>
    <w:p w:rsidR="00C706C2" w:rsidRPr="00D027B0" w:rsidRDefault="00C706C2" w:rsidP="00C706C2">
      <w:pPr>
        <w:autoSpaceDE w:val="0"/>
        <w:autoSpaceDN w:val="0"/>
        <w:adjustRightInd w:val="0"/>
        <w:spacing w:before="260"/>
        <w:jc w:val="both"/>
        <w:rPr>
          <w:rFonts w:eastAsiaTheme="minorHAnsi"/>
          <w:lang w:eastAsia="en-US"/>
        </w:rPr>
      </w:pPr>
      <w:r w:rsidRPr="00D027B0">
        <w:rPr>
          <w:rFonts w:eastAsiaTheme="minorHAnsi"/>
          <w:lang w:eastAsia="en-US"/>
        </w:rPr>
        <w:t>Заместитель начальника управления</w:t>
      </w:r>
    </w:p>
    <w:p w:rsidR="00C706C2" w:rsidRPr="00D027B0" w:rsidRDefault="00C706C2" w:rsidP="00C706C2">
      <w:pPr>
        <w:autoSpaceDE w:val="0"/>
        <w:autoSpaceDN w:val="0"/>
        <w:adjustRightInd w:val="0"/>
        <w:jc w:val="both"/>
        <w:rPr>
          <w:rFonts w:eastAsiaTheme="minorHAnsi"/>
          <w:lang w:eastAsia="en-US"/>
        </w:rPr>
      </w:pPr>
      <w:r w:rsidRPr="00D027B0">
        <w:rPr>
          <w:rFonts w:eastAsiaTheme="minorHAnsi"/>
          <w:lang w:eastAsia="en-US"/>
        </w:rPr>
        <w:lastRenderedPageBreak/>
        <w:t>Начальник отдела в управлении</w:t>
      </w:r>
    </w:p>
    <w:p w:rsidR="00C706C2" w:rsidRPr="00D027B0" w:rsidRDefault="00C706C2" w:rsidP="00C706C2">
      <w:pPr>
        <w:autoSpaceDE w:val="0"/>
        <w:autoSpaceDN w:val="0"/>
        <w:adjustRightInd w:val="0"/>
        <w:jc w:val="both"/>
        <w:rPr>
          <w:rFonts w:eastAsiaTheme="minorHAnsi"/>
          <w:lang w:eastAsia="en-US"/>
        </w:rPr>
      </w:pPr>
    </w:p>
    <w:p w:rsidR="00C706C2" w:rsidRPr="00D027B0" w:rsidRDefault="00C706C2" w:rsidP="00C706C2">
      <w:pPr>
        <w:autoSpaceDE w:val="0"/>
        <w:autoSpaceDN w:val="0"/>
        <w:adjustRightInd w:val="0"/>
        <w:outlineLvl w:val="0"/>
        <w:rPr>
          <w:rFonts w:eastAsiaTheme="minorHAnsi"/>
          <w:b/>
          <w:bCs/>
          <w:lang w:eastAsia="en-US"/>
        </w:rPr>
      </w:pPr>
      <w:r w:rsidRPr="00D027B0">
        <w:rPr>
          <w:rFonts w:eastAsiaTheme="minorHAnsi"/>
          <w:b/>
          <w:bCs/>
          <w:lang w:eastAsia="en-US"/>
        </w:rPr>
        <w:t>Ведущая группа должностей</w:t>
      </w:r>
    </w:p>
    <w:p w:rsidR="00C706C2" w:rsidRPr="00D027B0" w:rsidRDefault="00C706C2" w:rsidP="00C706C2">
      <w:pPr>
        <w:autoSpaceDE w:val="0"/>
        <w:autoSpaceDN w:val="0"/>
        <w:adjustRightInd w:val="0"/>
        <w:jc w:val="both"/>
        <w:rPr>
          <w:rFonts w:eastAsiaTheme="minorHAnsi"/>
          <w:lang w:eastAsia="en-US"/>
        </w:rPr>
      </w:pPr>
    </w:p>
    <w:p w:rsidR="00C706C2" w:rsidRPr="00D027B0" w:rsidRDefault="00C706C2" w:rsidP="00C706C2">
      <w:pPr>
        <w:autoSpaceDE w:val="0"/>
        <w:autoSpaceDN w:val="0"/>
        <w:adjustRightInd w:val="0"/>
        <w:jc w:val="both"/>
        <w:rPr>
          <w:rFonts w:eastAsiaTheme="minorHAnsi"/>
          <w:lang w:eastAsia="en-US"/>
        </w:rPr>
      </w:pPr>
      <w:r w:rsidRPr="00D027B0">
        <w:rPr>
          <w:rFonts w:eastAsiaTheme="minorHAnsi"/>
          <w:lang w:eastAsia="en-US"/>
        </w:rPr>
        <w:t xml:space="preserve">Заместитель начальника отдела в управлении </w:t>
      </w:r>
    </w:p>
    <w:p w:rsidR="00C706C2" w:rsidRPr="00D027B0" w:rsidRDefault="00C706C2" w:rsidP="00C706C2">
      <w:pPr>
        <w:autoSpaceDE w:val="0"/>
        <w:autoSpaceDN w:val="0"/>
        <w:adjustRightInd w:val="0"/>
        <w:jc w:val="both"/>
        <w:rPr>
          <w:rFonts w:eastAsiaTheme="minorHAnsi"/>
          <w:lang w:eastAsia="en-US"/>
        </w:rPr>
      </w:pPr>
      <w:r w:rsidRPr="00D027B0">
        <w:rPr>
          <w:rFonts w:eastAsiaTheme="minorHAnsi"/>
          <w:lang w:eastAsia="en-US"/>
        </w:rPr>
        <w:t>Заведующий сектором</w:t>
      </w:r>
    </w:p>
    <w:p w:rsidR="00C706C2" w:rsidRPr="00D027B0" w:rsidRDefault="00C706C2" w:rsidP="00C706C2">
      <w:pPr>
        <w:autoSpaceDE w:val="0"/>
        <w:autoSpaceDN w:val="0"/>
        <w:adjustRightInd w:val="0"/>
        <w:jc w:val="both"/>
        <w:rPr>
          <w:rFonts w:eastAsiaTheme="minorHAnsi"/>
          <w:lang w:eastAsia="en-US"/>
        </w:rPr>
      </w:pPr>
      <w:r w:rsidRPr="00D027B0">
        <w:rPr>
          <w:rFonts w:eastAsiaTheme="minorHAnsi"/>
          <w:lang w:eastAsia="en-US"/>
        </w:rPr>
        <w:t>Советник</w:t>
      </w:r>
    </w:p>
    <w:p w:rsidR="00C706C2" w:rsidRPr="00D027B0" w:rsidRDefault="00C706C2" w:rsidP="00C706C2">
      <w:pPr>
        <w:autoSpaceDE w:val="0"/>
        <w:autoSpaceDN w:val="0"/>
        <w:adjustRightInd w:val="0"/>
        <w:jc w:val="both"/>
        <w:rPr>
          <w:rFonts w:eastAsiaTheme="minorHAnsi"/>
          <w:lang w:eastAsia="en-US"/>
        </w:rPr>
      </w:pPr>
      <w:r w:rsidRPr="00D027B0">
        <w:rPr>
          <w:rFonts w:eastAsiaTheme="minorHAnsi"/>
          <w:lang w:eastAsia="en-US"/>
        </w:rPr>
        <w:t>Консультант</w:t>
      </w:r>
    </w:p>
    <w:p w:rsidR="00C706C2" w:rsidRPr="00D027B0" w:rsidRDefault="00C706C2" w:rsidP="00C706C2">
      <w:pPr>
        <w:autoSpaceDE w:val="0"/>
        <w:autoSpaceDN w:val="0"/>
        <w:adjustRightInd w:val="0"/>
        <w:jc w:val="both"/>
        <w:rPr>
          <w:rFonts w:eastAsiaTheme="minorHAnsi"/>
          <w:lang w:eastAsia="en-US"/>
        </w:rPr>
      </w:pPr>
      <w:r w:rsidRPr="00D027B0">
        <w:rPr>
          <w:rFonts w:eastAsiaTheme="minorHAnsi"/>
          <w:lang w:eastAsia="en-US"/>
        </w:rPr>
        <w:t>Главный специалист</w:t>
      </w:r>
    </w:p>
    <w:p w:rsidR="00C706C2" w:rsidRPr="00D027B0" w:rsidRDefault="00C706C2" w:rsidP="00C706C2">
      <w:pPr>
        <w:autoSpaceDE w:val="0"/>
        <w:autoSpaceDN w:val="0"/>
        <w:adjustRightInd w:val="0"/>
        <w:jc w:val="both"/>
        <w:rPr>
          <w:rFonts w:eastAsiaTheme="minorHAnsi"/>
          <w:lang w:eastAsia="en-US"/>
        </w:rPr>
      </w:pPr>
    </w:p>
    <w:p w:rsidR="00C706C2" w:rsidRPr="00D027B0" w:rsidRDefault="00C706C2" w:rsidP="00C706C2">
      <w:pPr>
        <w:autoSpaceDE w:val="0"/>
        <w:autoSpaceDN w:val="0"/>
        <w:adjustRightInd w:val="0"/>
        <w:outlineLvl w:val="0"/>
        <w:rPr>
          <w:rFonts w:eastAsiaTheme="minorHAnsi"/>
          <w:b/>
          <w:bCs/>
          <w:lang w:eastAsia="en-US"/>
        </w:rPr>
      </w:pPr>
      <w:r w:rsidRPr="00D027B0">
        <w:rPr>
          <w:rFonts w:eastAsiaTheme="minorHAnsi"/>
          <w:b/>
          <w:bCs/>
          <w:lang w:eastAsia="en-US"/>
        </w:rPr>
        <w:t>Старшая группа должностей</w:t>
      </w:r>
    </w:p>
    <w:p w:rsidR="00C706C2" w:rsidRPr="00D027B0" w:rsidRDefault="00C706C2" w:rsidP="00C706C2">
      <w:pPr>
        <w:autoSpaceDE w:val="0"/>
        <w:autoSpaceDN w:val="0"/>
        <w:adjustRightInd w:val="0"/>
        <w:jc w:val="both"/>
        <w:rPr>
          <w:rFonts w:eastAsiaTheme="minorHAnsi"/>
          <w:lang w:eastAsia="en-US"/>
        </w:rPr>
      </w:pPr>
    </w:p>
    <w:p w:rsidR="00C706C2" w:rsidRPr="00D027B0" w:rsidRDefault="00C706C2" w:rsidP="00C706C2">
      <w:pPr>
        <w:autoSpaceDE w:val="0"/>
        <w:autoSpaceDN w:val="0"/>
        <w:adjustRightInd w:val="0"/>
        <w:jc w:val="both"/>
        <w:rPr>
          <w:rFonts w:eastAsiaTheme="minorHAnsi"/>
          <w:lang w:eastAsia="en-US"/>
        </w:rPr>
      </w:pPr>
      <w:r w:rsidRPr="00D027B0">
        <w:rPr>
          <w:rFonts w:eastAsiaTheme="minorHAnsi"/>
          <w:lang w:eastAsia="en-US"/>
        </w:rPr>
        <w:t>Ведущий специалист</w:t>
      </w:r>
    </w:p>
    <w:p w:rsidR="00C706C2" w:rsidRPr="00D027B0" w:rsidRDefault="00C706C2" w:rsidP="00C706C2">
      <w:pPr>
        <w:autoSpaceDE w:val="0"/>
        <w:autoSpaceDN w:val="0"/>
        <w:adjustRightInd w:val="0"/>
        <w:jc w:val="both"/>
        <w:rPr>
          <w:rFonts w:eastAsiaTheme="minorHAnsi"/>
          <w:lang w:eastAsia="en-US"/>
        </w:rPr>
      </w:pPr>
    </w:p>
    <w:p w:rsidR="00C706C2" w:rsidRPr="00D027B0" w:rsidRDefault="00C706C2" w:rsidP="00C706C2">
      <w:pPr>
        <w:autoSpaceDE w:val="0"/>
        <w:autoSpaceDN w:val="0"/>
        <w:adjustRightInd w:val="0"/>
        <w:outlineLvl w:val="0"/>
        <w:rPr>
          <w:rFonts w:eastAsiaTheme="minorHAnsi"/>
          <w:b/>
          <w:bCs/>
          <w:lang w:eastAsia="en-US"/>
        </w:rPr>
      </w:pPr>
      <w:r w:rsidRPr="00D027B0">
        <w:rPr>
          <w:rFonts w:eastAsiaTheme="minorHAnsi"/>
          <w:b/>
          <w:bCs/>
          <w:lang w:eastAsia="en-US"/>
        </w:rPr>
        <w:t>Младшая группа должностей</w:t>
      </w:r>
    </w:p>
    <w:p w:rsidR="00C706C2" w:rsidRPr="00D027B0" w:rsidRDefault="00C706C2" w:rsidP="00C706C2">
      <w:pPr>
        <w:autoSpaceDE w:val="0"/>
        <w:autoSpaceDN w:val="0"/>
        <w:adjustRightInd w:val="0"/>
        <w:jc w:val="both"/>
        <w:rPr>
          <w:rFonts w:eastAsiaTheme="minorHAnsi"/>
          <w:lang w:eastAsia="en-US"/>
        </w:rPr>
      </w:pPr>
    </w:p>
    <w:p w:rsidR="00C706C2" w:rsidRPr="00D027B0" w:rsidRDefault="00C706C2" w:rsidP="00C706C2">
      <w:pPr>
        <w:autoSpaceDE w:val="0"/>
        <w:autoSpaceDN w:val="0"/>
        <w:adjustRightInd w:val="0"/>
        <w:jc w:val="both"/>
        <w:rPr>
          <w:rFonts w:eastAsiaTheme="minorHAnsi"/>
          <w:lang w:eastAsia="en-US"/>
        </w:rPr>
      </w:pPr>
      <w:r w:rsidRPr="00D027B0">
        <w:rPr>
          <w:rFonts w:eastAsiaTheme="minorHAnsi"/>
          <w:lang w:eastAsia="en-US"/>
        </w:rPr>
        <w:t>Специалист I категории</w:t>
      </w:r>
    </w:p>
    <w:p w:rsidR="00C706C2" w:rsidRPr="00D027B0" w:rsidRDefault="00C706C2" w:rsidP="00C706C2">
      <w:pPr>
        <w:autoSpaceDE w:val="0"/>
        <w:autoSpaceDN w:val="0"/>
        <w:adjustRightInd w:val="0"/>
        <w:jc w:val="both"/>
        <w:rPr>
          <w:rFonts w:eastAsiaTheme="minorHAnsi"/>
          <w:lang w:eastAsia="en-US"/>
        </w:rPr>
      </w:pPr>
      <w:r w:rsidRPr="00D027B0">
        <w:rPr>
          <w:rFonts w:eastAsiaTheme="minorHAnsi"/>
          <w:lang w:eastAsia="en-US"/>
        </w:rPr>
        <w:t>Специалист II категории</w:t>
      </w:r>
    </w:p>
    <w:p w:rsidR="00C706C2" w:rsidRPr="00D027B0" w:rsidRDefault="00C706C2" w:rsidP="00C706C2">
      <w:pPr>
        <w:autoSpaceDE w:val="0"/>
        <w:autoSpaceDN w:val="0"/>
        <w:adjustRightInd w:val="0"/>
        <w:jc w:val="both"/>
        <w:rPr>
          <w:rFonts w:eastAsiaTheme="minorHAnsi"/>
          <w:lang w:eastAsia="en-US"/>
        </w:rPr>
      </w:pPr>
      <w:r w:rsidRPr="00D027B0">
        <w:rPr>
          <w:rFonts w:eastAsiaTheme="minorHAnsi"/>
          <w:lang w:eastAsia="en-US"/>
        </w:rPr>
        <w:t>Специалист</w:t>
      </w:r>
    </w:p>
    <w:p w:rsidR="00C706C2" w:rsidRPr="00D027B0" w:rsidRDefault="00C706C2" w:rsidP="00C706C2">
      <w:pPr>
        <w:autoSpaceDE w:val="0"/>
        <w:autoSpaceDN w:val="0"/>
        <w:adjustRightInd w:val="0"/>
        <w:jc w:val="both"/>
        <w:rPr>
          <w:rFonts w:eastAsiaTheme="minorHAnsi"/>
          <w:lang w:eastAsia="en-US"/>
        </w:rPr>
      </w:pPr>
    </w:p>
    <w:p w:rsidR="00C706C2" w:rsidRPr="00D027B0" w:rsidRDefault="00C706C2" w:rsidP="00C706C2">
      <w:pPr>
        <w:pStyle w:val="a4"/>
        <w:jc w:val="center"/>
        <w:rPr>
          <w:i/>
        </w:rPr>
      </w:pPr>
      <w:r w:rsidRPr="00D027B0">
        <w:t>3. Перечень должностей муниципальной службы в Отделе образования  Камешкирского района Пензенской области</w:t>
      </w:r>
    </w:p>
    <w:p w:rsidR="00C706C2" w:rsidRPr="00D027B0" w:rsidRDefault="00C706C2" w:rsidP="00C706C2">
      <w:pPr>
        <w:jc w:val="center"/>
      </w:pPr>
    </w:p>
    <w:p w:rsidR="00C706C2" w:rsidRPr="00D027B0" w:rsidRDefault="00C706C2" w:rsidP="00C706C2">
      <w:pPr>
        <w:autoSpaceDE w:val="0"/>
        <w:autoSpaceDN w:val="0"/>
        <w:adjustRightInd w:val="0"/>
        <w:outlineLvl w:val="0"/>
        <w:rPr>
          <w:rFonts w:eastAsiaTheme="minorHAnsi"/>
          <w:b/>
          <w:bCs/>
          <w:lang w:eastAsia="en-US"/>
        </w:rPr>
      </w:pPr>
      <w:r w:rsidRPr="00D027B0">
        <w:rPr>
          <w:rFonts w:eastAsiaTheme="minorHAnsi"/>
          <w:b/>
          <w:bCs/>
          <w:lang w:eastAsia="en-US"/>
        </w:rPr>
        <w:t>Высшая группа должностей</w:t>
      </w:r>
    </w:p>
    <w:p w:rsidR="00C706C2" w:rsidRPr="00D027B0" w:rsidRDefault="00C706C2" w:rsidP="00C706C2">
      <w:pPr>
        <w:autoSpaceDE w:val="0"/>
        <w:autoSpaceDN w:val="0"/>
        <w:adjustRightInd w:val="0"/>
        <w:spacing w:before="260"/>
        <w:jc w:val="both"/>
        <w:rPr>
          <w:rFonts w:eastAsiaTheme="minorHAnsi"/>
          <w:lang w:eastAsia="en-US"/>
        </w:rPr>
      </w:pPr>
      <w:r w:rsidRPr="00D027B0">
        <w:rPr>
          <w:rFonts w:eastAsiaTheme="minorHAnsi"/>
          <w:lang w:eastAsia="en-US"/>
        </w:rPr>
        <w:t>Начальник отдела</w:t>
      </w:r>
    </w:p>
    <w:p w:rsidR="00C706C2" w:rsidRPr="00D027B0" w:rsidRDefault="00C706C2" w:rsidP="00C706C2">
      <w:pPr>
        <w:autoSpaceDE w:val="0"/>
        <w:autoSpaceDN w:val="0"/>
        <w:adjustRightInd w:val="0"/>
        <w:outlineLvl w:val="0"/>
        <w:rPr>
          <w:rFonts w:eastAsiaTheme="minorHAnsi"/>
          <w:b/>
          <w:bCs/>
          <w:lang w:eastAsia="en-US"/>
        </w:rPr>
      </w:pPr>
    </w:p>
    <w:p w:rsidR="00C706C2" w:rsidRPr="00D027B0" w:rsidRDefault="00C706C2" w:rsidP="00C706C2">
      <w:pPr>
        <w:autoSpaceDE w:val="0"/>
        <w:autoSpaceDN w:val="0"/>
        <w:adjustRightInd w:val="0"/>
        <w:outlineLvl w:val="0"/>
        <w:rPr>
          <w:rFonts w:eastAsiaTheme="minorHAnsi"/>
          <w:b/>
          <w:bCs/>
          <w:lang w:eastAsia="en-US"/>
        </w:rPr>
      </w:pPr>
      <w:r w:rsidRPr="00D027B0">
        <w:rPr>
          <w:rFonts w:eastAsiaTheme="minorHAnsi"/>
          <w:b/>
          <w:bCs/>
          <w:lang w:eastAsia="en-US"/>
        </w:rPr>
        <w:t>Главная группа должностей</w:t>
      </w:r>
    </w:p>
    <w:p w:rsidR="00C706C2" w:rsidRPr="00D027B0" w:rsidRDefault="00C706C2" w:rsidP="00C706C2">
      <w:pPr>
        <w:autoSpaceDE w:val="0"/>
        <w:autoSpaceDN w:val="0"/>
        <w:adjustRightInd w:val="0"/>
        <w:spacing w:before="260"/>
        <w:jc w:val="both"/>
        <w:rPr>
          <w:rFonts w:eastAsiaTheme="minorHAnsi"/>
          <w:lang w:eastAsia="en-US"/>
        </w:rPr>
      </w:pPr>
      <w:r w:rsidRPr="00D027B0">
        <w:rPr>
          <w:rFonts w:eastAsiaTheme="minorHAnsi"/>
          <w:lang w:eastAsia="en-US"/>
        </w:rPr>
        <w:t>Заместитель начальника отдела</w:t>
      </w:r>
    </w:p>
    <w:p w:rsidR="00C706C2" w:rsidRPr="00D027B0" w:rsidRDefault="00C706C2" w:rsidP="00C706C2">
      <w:pPr>
        <w:autoSpaceDE w:val="0"/>
        <w:autoSpaceDN w:val="0"/>
        <w:adjustRightInd w:val="0"/>
        <w:jc w:val="both"/>
        <w:rPr>
          <w:rFonts w:eastAsiaTheme="minorHAnsi"/>
          <w:lang w:eastAsia="en-US"/>
        </w:rPr>
      </w:pPr>
    </w:p>
    <w:p w:rsidR="00C706C2" w:rsidRPr="00D027B0" w:rsidRDefault="00C706C2" w:rsidP="00C706C2">
      <w:pPr>
        <w:autoSpaceDE w:val="0"/>
        <w:autoSpaceDN w:val="0"/>
        <w:adjustRightInd w:val="0"/>
        <w:outlineLvl w:val="0"/>
        <w:rPr>
          <w:rFonts w:eastAsiaTheme="minorHAnsi"/>
          <w:b/>
          <w:bCs/>
          <w:lang w:eastAsia="en-US"/>
        </w:rPr>
      </w:pPr>
      <w:r w:rsidRPr="00D027B0">
        <w:rPr>
          <w:rFonts w:eastAsiaTheme="minorHAnsi"/>
          <w:b/>
          <w:bCs/>
          <w:lang w:eastAsia="en-US"/>
        </w:rPr>
        <w:t>Ведущая группа должностей</w:t>
      </w:r>
    </w:p>
    <w:p w:rsidR="00C706C2" w:rsidRPr="00D027B0" w:rsidRDefault="00C706C2" w:rsidP="00C706C2">
      <w:pPr>
        <w:autoSpaceDE w:val="0"/>
        <w:autoSpaceDN w:val="0"/>
        <w:adjustRightInd w:val="0"/>
        <w:spacing w:before="260"/>
        <w:jc w:val="both"/>
        <w:rPr>
          <w:rFonts w:eastAsiaTheme="minorHAnsi"/>
          <w:lang w:eastAsia="en-US"/>
        </w:rPr>
      </w:pPr>
      <w:r w:rsidRPr="00D027B0">
        <w:rPr>
          <w:rFonts w:eastAsiaTheme="minorHAnsi"/>
          <w:lang w:eastAsia="en-US"/>
        </w:rPr>
        <w:t>Заведующий сектором</w:t>
      </w:r>
    </w:p>
    <w:p w:rsidR="00C706C2" w:rsidRPr="00D027B0" w:rsidRDefault="00C706C2" w:rsidP="00C706C2">
      <w:pPr>
        <w:autoSpaceDE w:val="0"/>
        <w:autoSpaceDN w:val="0"/>
        <w:adjustRightInd w:val="0"/>
        <w:jc w:val="both"/>
        <w:rPr>
          <w:rFonts w:eastAsiaTheme="minorHAnsi"/>
          <w:lang w:eastAsia="en-US"/>
        </w:rPr>
      </w:pPr>
      <w:r w:rsidRPr="00D027B0">
        <w:rPr>
          <w:rFonts w:eastAsiaTheme="minorHAnsi"/>
          <w:lang w:eastAsia="en-US"/>
        </w:rPr>
        <w:t>Советник</w:t>
      </w:r>
    </w:p>
    <w:p w:rsidR="00C706C2" w:rsidRPr="00D027B0" w:rsidRDefault="00C706C2" w:rsidP="00C706C2">
      <w:pPr>
        <w:autoSpaceDE w:val="0"/>
        <w:autoSpaceDN w:val="0"/>
        <w:adjustRightInd w:val="0"/>
        <w:jc w:val="both"/>
        <w:rPr>
          <w:rFonts w:eastAsiaTheme="minorHAnsi"/>
          <w:lang w:eastAsia="en-US"/>
        </w:rPr>
      </w:pPr>
      <w:r w:rsidRPr="00D027B0">
        <w:rPr>
          <w:rFonts w:eastAsiaTheme="minorHAnsi"/>
          <w:lang w:eastAsia="en-US"/>
        </w:rPr>
        <w:t>Консультант</w:t>
      </w:r>
    </w:p>
    <w:p w:rsidR="00C706C2" w:rsidRPr="00D027B0" w:rsidRDefault="00C706C2" w:rsidP="00C706C2">
      <w:pPr>
        <w:autoSpaceDE w:val="0"/>
        <w:autoSpaceDN w:val="0"/>
        <w:adjustRightInd w:val="0"/>
        <w:jc w:val="both"/>
        <w:rPr>
          <w:rFonts w:eastAsiaTheme="minorHAnsi"/>
          <w:lang w:eastAsia="en-US"/>
        </w:rPr>
      </w:pPr>
      <w:r w:rsidRPr="00D027B0">
        <w:rPr>
          <w:rFonts w:eastAsiaTheme="minorHAnsi"/>
          <w:lang w:eastAsia="en-US"/>
        </w:rPr>
        <w:t>Главный специалист</w:t>
      </w:r>
    </w:p>
    <w:p w:rsidR="00C706C2" w:rsidRPr="00D027B0" w:rsidRDefault="00C706C2" w:rsidP="00C706C2">
      <w:pPr>
        <w:autoSpaceDE w:val="0"/>
        <w:autoSpaceDN w:val="0"/>
        <w:adjustRightInd w:val="0"/>
        <w:jc w:val="both"/>
        <w:rPr>
          <w:rFonts w:eastAsiaTheme="minorHAnsi"/>
          <w:lang w:eastAsia="en-US"/>
        </w:rPr>
      </w:pPr>
    </w:p>
    <w:p w:rsidR="00C706C2" w:rsidRPr="00D027B0" w:rsidRDefault="00C706C2" w:rsidP="00C706C2">
      <w:pPr>
        <w:autoSpaceDE w:val="0"/>
        <w:autoSpaceDN w:val="0"/>
        <w:adjustRightInd w:val="0"/>
        <w:outlineLvl w:val="0"/>
        <w:rPr>
          <w:rFonts w:eastAsiaTheme="minorHAnsi"/>
          <w:b/>
          <w:bCs/>
          <w:lang w:eastAsia="en-US"/>
        </w:rPr>
      </w:pPr>
      <w:r w:rsidRPr="00D027B0">
        <w:rPr>
          <w:rFonts w:eastAsiaTheme="minorHAnsi"/>
          <w:b/>
          <w:bCs/>
          <w:lang w:eastAsia="en-US"/>
        </w:rPr>
        <w:t>Старшая группа должностей</w:t>
      </w:r>
    </w:p>
    <w:p w:rsidR="00C706C2" w:rsidRPr="00D027B0" w:rsidRDefault="00C706C2" w:rsidP="00C706C2">
      <w:pPr>
        <w:autoSpaceDE w:val="0"/>
        <w:autoSpaceDN w:val="0"/>
        <w:adjustRightInd w:val="0"/>
        <w:jc w:val="both"/>
        <w:rPr>
          <w:rFonts w:eastAsiaTheme="minorHAnsi"/>
          <w:lang w:eastAsia="en-US"/>
        </w:rPr>
      </w:pPr>
    </w:p>
    <w:p w:rsidR="00C706C2" w:rsidRPr="00D027B0" w:rsidRDefault="00C706C2" w:rsidP="00C706C2">
      <w:pPr>
        <w:autoSpaceDE w:val="0"/>
        <w:autoSpaceDN w:val="0"/>
        <w:adjustRightInd w:val="0"/>
        <w:jc w:val="both"/>
        <w:rPr>
          <w:rFonts w:eastAsiaTheme="minorHAnsi"/>
          <w:lang w:eastAsia="en-US"/>
        </w:rPr>
      </w:pPr>
      <w:r w:rsidRPr="00D027B0">
        <w:rPr>
          <w:rFonts w:eastAsiaTheme="minorHAnsi"/>
          <w:lang w:eastAsia="en-US"/>
        </w:rPr>
        <w:t>Ведущий специалист</w:t>
      </w:r>
    </w:p>
    <w:p w:rsidR="00C706C2" w:rsidRPr="00D027B0" w:rsidRDefault="00C706C2" w:rsidP="00C706C2">
      <w:pPr>
        <w:autoSpaceDE w:val="0"/>
        <w:autoSpaceDN w:val="0"/>
        <w:adjustRightInd w:val="0"/>
        <w:jc w:val="both"/>
        <w:rPr>
          <w:rFonts w:eastAsiaTheme="minorHAnsi"/>
          <w:lang w:eastAsia="en-US"/>
        </w:rPr>
      </w:pPr>
    </w:p>
    <w:p w:rsidR="00C706C2" w:rsidRPr="00D027B0" w:rsidRDefault="00C706C2" w:rsidP="00C706C2">
      <w:pPr>
        <w:autoSpaceDE w:val="0"/>
        <w:autoSpaceDN w:val="0"/>
        <w:adjustRightInd w:val="0"/>
        <w:outlineLvl w:val="0"/>
        <w:rPr>
          <w:rFonts w:eastAsiaTheme="minorHAnsi"/>
          <w:b/>
          <w:bCs/>
          <w:lang w:eastAsia="en-US"/>
        </w:rPr>
      </w:pPr>
      <w:r w:rsidRPr="00D027B0">
        <w:rPr>
          <w:rFonts w:eastAsiaTheme="minorHAnsi"/>
          <w:b/>
          <w:bCs/>
          <w:lang w:eastAsia="en-US"/>
        </w:rPr>
        <w:t>Младшая группа должностей</w:t>
      </w:r>
    </w:p>
    <w:p w:rsidR="00C706C2" w:rsidRPr="00D027B0" w:rsidRDefault="00C706C2" w:rsidP="00C706C2">
      <w:pPr>
        <w:autoSpaceDE w:val="0"/>
        <w:autoSpaceDN w:val="0"/>
        <w:adjustRightInd w:val="0"/>
        <w:jc w:val="both"/>
        <w:rPr>
          <w:rFonts w:eastAsiaTheme="minorHAnsi"/>
          <w:lang w:eastAsia="en-US"/>
        </w:rPr>
      </w:pPr>
    </w:p>
    <w:p w:rsidR="00C706C2" w:rsidRPr="00D027B0" w:rsidRDefault="00C706C2" w:rsidP="00C706C2">
      <w:pPr>
        <w:autoSpaceDE w:val="0"/>
        <w:autoSpaceDN w:val="0"/>
        <w:adjustRightInd w:val="0"/>
        <w:jc w:val="both"/>
        <w:rPr>
          <w:rFonts w:eastAsiaTheme="minorHAnsi"/>
          <w:lang w:eastAsia="en-US"/>
        </w:rPr>
      </w:pPr>
      <w:r w:rsidRPr="00D027B0">
        <w:rPr>
          <w:rFonts w:eastAsiaTheme="minorHAnsi"/>
          <w:lang w:eastAsia="en-US"/>
        </w:rPr>
        <w:t>Специалист I категории</w:t>
      </w:r>
    </w:p>
    <w:p w:rsidR="00C706C2" w:rsidRPr="00D027B0" w:rsidRDefault="00C706C2" w:rsidP="00C706C2">
      <w:pPr>
        <w:autoSpaceDE w:val="0"/>
        <w:autoSpaceDN w:val="0"/>
        <w:adjustRightInd w:val="0"/>
        <w:jc w:val="both"/>
        <w:rPr>
          <w:rFonts w:eastAsiaTheme="minorHAnsi"/>
          <w:lang w:eastAsia="en-US"/>
        </w:rPr>
      </w:pPr>
      <w:r w:rsidRPr="00D027B0">
        <w:rPr>
          <w:rFonts w:eastAsiaTheme="minorHAnsi"/>
          <w:lang w:eastAsia="en-US"/>
        </w:rPr>
        <w:t>Специалист II категории</w:t>
      </w:r>
    </w:p>
    <w:p w:rsidR="00C706C2" w:rsidRPr="00D027B0" w:rsidRDefault="00C706C2" w:rsidP="00C706C2">
      <w:pPr>
        <w:autoSpaceDE w:val="0"/>
        <w:autoSpaceDN w:val="0"/>
        <w:adjustRightInd w:val="0"/>
        <w:jc w:val="both"/>
        <w:rPr>
          <w:rFonts w:eastAsiaTheme="minorHAnsi"/>
          <w:lang w:eastAsia="en-US"/>
        </w:rPr>
      </w:pPr>
      <w:r w:rsidRPr="00D027B0">
        <w:rPr>
          <w:rFonts w:eastAsiaTheme="minorHAnsi"/>
          <w:lang w:eastAsia="en-US"/>
        </w:rPr>
        <w:t>Специалист</w:t>
      </w:r>
    </w:p>
    <w:p w:rsidR="00C706C2" w:rsidRPr="00D027B0" w:rsidRDefault="00C706C2" w:rsidP="00C706C2">
      <w:pPr>
        <w:jc w:val="center"/>
      </w:pPr>
    </w:p>
    <w:p w:rsidR="00C706C2" w:rsidRDefault="00C706C2" w:rsidP="00C706C2">
      <w:pPr>
        <w:jc w:val="center"/>
        <w:rPr>
          <w:sz w:val="26"/>
          <w:szCs w:val="26"/>
        </w:rPr>
      </w:pPr>
    </w:p>
    <w:p w:rsidR="00C706C2" w:rsidRDefault="00C706C2" w:rsidP="00C706C2">
      <w:pPr>
        <w:jc w:val="center"/>
        <w:rPr>
          <w:sz w:val="26"/>
          <w:szCs w:val="26"/>
        </w:rPr>
      </w:pPr>
    </w:p>
    <w:p w:rsidR="00C706C2" w:rsidRDefault="00C706C2" w:rsidP="00C706C2">
      <w:pPr>
        <w:jc w:val="center"/>
        <w:rPr>
          <w:sz w:val="26"/>
          <w:szCs w:val="26"/>
        </w:rPr>
      </w:pPr>
    </w:p>
    <w:p w:rsidR="00C706C2" w:rsidRDefault="00C706C2" w:rsidP="00C706C2">
      <w:pPr>
        <w:jc w:val="center"/>
        <w:rPr>
          <w:sz w:val="26"/>
          <w:szCs w:val="26"/>
        </w:rPr>
      </w:pPr>
    </w:p>
    <w:p w:rsidR="00C706C2" w:rsidRDefault="00C706C2" w:rsidP="00C706C2">
      <w:pPr>
        <w:jc w:val="center"/>
        <w:rPr>
          <w:sz w:val="26"/>
          <w:szCs w:val="26"/>
        </w:rPr>
      </w:pPr>
    </w:p>
    <w:p w:rsidR="00C706C2" w:rsidRDefault="00C706C2" w:rsidP="00C706C2">
      <w:pPr>
        <w:jc w:val="center"/>
        <w:rPr>
          <w:sz w:val="26"/>
          <w:szCs w:val="26"/>
        </w:rPr>
      </w:pPr>
    </w:p>
    <w:p w:rsidR="00C706C2" w:rsidRPr="00A81BE3" w:rsidRDefault="00C706C2" w:rsidP="00C706C2">
      <w:pPr>
        <w:rPr>
          <w:color w:val="000000"/>
        </w:rPr>
      </w:pPr>
    </w:p>
    <w:p w:rsidR="00C706C2" w:rsidRPr="00A81BE3" w:rsidRDefault="00C706C2" w:rsidP="00C706C2">
      <w:pPr>
        <w:rPr>
          <w:color w:val="000000"/>
        </w:rPr>
      </w:pPr>
      <w:r>
        <w:rPr>
          <w:noProof/>
        </w:rPr>
        <w:drawing>
          <wp:anchor distT="0" distB="0" distL="114300" distR="114300" simplePos="0" relativeHeight="251672576" behindDoc="0" locked="0" layoutInCell="1" allowOverlap="1" wp14:anchorId="07FF8B72" wp14:editId="71953E5F">
            <wp:simplePos x="0" y="0"/>
            <wp:positionH relativeFrom="column">
              <wp:posOffset>2462530</wp:posOffset>
            </wp:positionH>
            <wp:positionV relativeFrom="paragraph">
              <wp:posOffset>-253365</wp:posOffset>
            </wp:positionV>
            <wp:extent cx="864235" cy="1059180"/>
            <wp:effectExtent l="0" t="0" r="0" b="7620"/>
            <wp:wrapSquare wrapText="right"/>
            <wp:docPr id="8" name="Рисунок 8"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706C2" w:rsidRPr="00A81BE3" w:rsidRDefault="00C706C2" w:rsidP="00C706C2">
      <w:pPr>
        <w:rPr>
          <w:color w:val="000000"/>
        </w:rPr>
      </w:pPr>
    </w:p>
    <w:p w:rsidR="00C706C2" w:rsidRPr="00A81BE3" w:rsidRDefault="00C706C2" w:rsidP="00C706C2">
      <w:pPr>
        <w:rPr>
          <w:color w:val="000000"/>
        </w:rPr>
      </w:pPr>
    </w:p>
    <w:p w:rsidR="00C706C2" w:rsidRPr="00A81BE3" w:rsidRDefault="00C706C2" w:rsidP="00C706C2">
      <w:pPr>
        <w:rPr>
          <w:color w:val="000000"/>
        </w:rPr>
      </w:pPr>
    </w:p>
    <w:tbl>
      <w:tblPr>
        <w:tblpPr w:leftFromText="180" w:rightFromText="180" w:vertAnchor="text" w:horzAnchor="margin" w:tblpY="290"/>
        <w:tblW w:w="9606" w:type="dxa"/>
        <w:tblLayout w:type="fixed"/>
        <w:tblCellMar>
          <w:left w:w="0" w:type="dxa"/>
          <w:right w:w="0" w:type="dxa"/>
        </w:tblCellMar>
        <w:tblLook w:val="01E0" w:firstRow="1" w:lastRow="1" w:firstColumn="1" w:lastColumn="1" w:noHBand="0" w:noVBand="0"/>
      </w:tblPr>
      <w:tblGrid>
        <w:gridCol w:w="9606"/>
      </w:tblGrid>
      <w:tr w:rsidR="00C706C2" w:rsidRPr="00B20716" w:rsidTr="00CF7761">
        <w:trPr>
          <w:trHeight w:hRule="exact" w:val="397"/>
        </w:trPr>
        <w:tc>
          <w:tcPr>
            <w:tcW w:w="9606" w:type="dxa"/>
          </w:tcPr>
          <w:p w:rsidR="00C706C2" w:rsidRPr="00A81BE3" w:rsidRDefault="00C706C2" w:rsidP="00CF7761">
            <w:pPr>
              <w:jc w:val="center"/>
              <w:rPr>
                <w:b/>
                <w:color w:val="000000"/>
              </w:rPr>
            </w:pPr>
          </w:p>
        </w:tc>
      </w:tr>
      <w:tr w:rsidR="00C706C2" w:rsidRPr="00B20716" w:rsidTr="00CF7761">
        <w:tc>
          <w:tcPr>
            <w:tcW w:w="9606" w:type="dxa"/>
          </w:tcPr>
          <w:p w:rsidR="00C706C2" w:rsidRPr="00A81BE3" w:rsidRDefault="00C706C2" w:rsidP="00CF7761">
            <w:pPr>
              <w:jc w:val="center"/>
              <w:rPr>
                <w:b/>
                <w:color w:val="000000"/>
              </w:rPr>
            </w:pPr>
            <w:r w:rsidRPr="00A81BE3">
              <w:rPr>
                <w:b/>
                <w:color w:val="000000"/>
              </w:rPr>
              <w:t xml:space="preserve">СОБРАНИЕ ПРЕДСТАВИТЕЛЕЙ </w:t>
            </w:r>
          </w:p>
          <w:p w:rsidR="00C706C2" w:rsidRDefault="00C706C2" w:rsidP="00CF7761">
            <w:pPr>
              <w:jc w:val="center"/>
              <w:rPr>
                <w:b/>
                <w:color w:val="000000"/>
              </w:rPr>
            </w:pPr>
            <w:r w:rsidRPr="00A81BE3">
              <w:rPr>
                <w:b/>
                <w:color w:val="000000"/>
              </w:rPr>
              <w:t>КАМЕШКИРСКОГО РАЙОНА ПЕНЗЕНСКОЙ ОБЛАСТИ</w:t>
            </w:r>
          </w:p>
          <w:p w:rsidR="00C706C2" w:rsidRPr="00A81BE3" w:rsidRDefault="00C706C2" w:rsidP="00CF7761">
            <w:pPr>
              <w:jc w:val="center"/>
              <w:rPr>
                <w:b/>
                <w:color w:val="000000"/>
              </w:rPr>
            </w:pPr>
            <w:r>
              <w:rPr>
                <w:b/>
                <w:color w:val="000000"/>
              </w:rPr>
              <w:t>ЧЕТВЕРТОГО СОЗЫВА</w:t>
            </w:r>
          </w:p>
        </w:tc>
      </w:tr>
      <w:tr w:rsidR="00C706C2" w:rsidRPr="00B20716" w:rsidTr="00CF7761">
        <w:trPr>
          <w:trHeight w:hRule="exact" w:val="397"/>
        </w:trPr>
        <w:tc>
          <w:tcPr>
            <w:tcW w:w="9606" w:type="dxa"/>
          </w:tcPr>
          <w:p w:rsidR="00C706C2" w:rsidRPr="00A81BE3" w:rsidRDefault="00C706C2" w:rsidP="00CF7761">
            <w:pPr>
              <w:jc w:val="both"/>
              <w:rPr>
                <w:color w:val="000000"/>
              </w:rPr>
            </w:pPr>
          </w:p>
        </w:tc>
      </w:tr>
      <w:tr w:rsidR="00C706C2" w:rsidRPr="00B20716" w:rsidTr="00CF7761">
        <w:tc>
          <w:tcPr>
            <w:tcW w:w="9606" w:type="dxa"/>
          </w:tcPr>
          <w:p w:rsidR="00C706C2" w:rsidRPr="00A81BE3" w:rsidRDefault="00C706C2" w:rsidP="00CF7761">
            <w:pPr>
              <w:pStyle w:val="3"/>
              <w:rPr>
                <w:color w:val="000000"/>
                <w:sz w:val="24"/>
                <w:szCs w:val="24"/>
              </w:rPr>
            </w:pPr>
            <w:r w:rsidRPr="00A81BE3">
              <w:rPr>
                <w:color w:val="000000"/>
                <w:sz w:val="24"/>
                <w:szCs w:val="24"/>
              </w:rPr>
              <w:t>Р Е Ш Е Н И Е</w:t>
            </w:r>
          </w:p>
        </w:tc>
      </w:tr>
      <w:tr w:rsidR="00C706C2" w:rsidRPr="00B20716" w:rsidTr="00CF7761">
        <w:trPr>
          <w:trHeight w:hRule="exact" w:val="340"/>
        </w:trPr>
        <w:tc>
          <w:tcPr>
            <w:tcW w:w="9606" w:type="dxa"/>
            <w:vAlign w:val="center"/>
          </w:tcPr>
          <w:p w:rsidR="00C706C2" w:rsidRPr="00A81BE3" w:rsidRDefault="00C706C2" w:rsidP="00CF7761">
            <w:pPr>
              <w:pStyle w:val="3"/>
              <w:rPr>
                <w:color w:val="000000"/>
                <w:sz w:val="24"/>
                <w:szCs w:val="24"/>
              </w:rPr>
            </w:pPr>
          </w:p>
        </w:tc>
      </w:tr>
    </w:tbl>
    <w:p w:rsidR="00C706C2" w:rsidRPr="00A81BE3" w:rsidRDefault="00C706C2" w:rsidP="00C706C2">
      <w:pPr>
        <w:rPr>
          <w:color w:val="000000"/>
        </w:rPr>
      </w:pPr>
    </w:p>
    <w:p w:rsidR="00C706C2" w:rsidRPr="00A81BE3" w:rsidRDefault="00C706C2" w:rsidP="00C706C2">
      <w:pPr>
        <w:jc w:val="both"/>
        <w:rPr>
          <w:color w:val="000000"/>
        </w:rPr>
      </w:pPr>
    </w:p>
    <w:tbl>
      <w:tblPr>
        <w:tblpPr w:leftFromText="180" w:rightFromText="180" w:vertAnchor="text" w:horzAnchor="page" w:tblpX="4222" w:tblpY="-35"/>
        <w:tblW w:w="0" w:type="auto"/>
        <w:tblLayout w:type="fixed"/>
        <w:tblCellMar>
          <w:left w:w="0" w:type="dxa"/>
          <w:right w:w="0" w:type="dxa"/>
        </w:tblCellMar>
        <w:tblLook w:val="0000" w:firstRow="0" w:lastRow="0" w:firstColumn="0" w:lastColumn="0" w:noHBand="0" w:noVBand="0"/>
      </w:tblPr>
      <w:tblGrid>
        <w:gridCol w:w="284"/>
        <w:gridCol w:w="2835"/>
        <w:gridCol w:w="397"/>
        <w:gridCol w:w="1134"/>
      </w:tblGrid>
      <w:tr w:rsidR="00C706C2" w:rsidRPr="00B20716" w:rsidTr="00CF7761">
        <w:tc>
          <w:tcPr>
            <w:tcW w:w="284" w:type="dxa"/>
            <w:vAlign w:val="bottom"/>
          </w:tcPr>
          <w:p w:rsidR="00C706C2" w:rsidRPr="00A81BE3" w:rsidRDefault="00C706C2" w:rsidP="00CF7761">
            <w:pPr>
              <w:rPr>
                <w:color w:val="000000"/>
              </w:rPr>
            </w:pPr>
            <w:r w:rsidRPr="00A81BE3">
              <w:rPr>
                <w:color w:val="000000"/>
              </w:rPr>
              <w:t>от</w:t>
            </w:r>
          </w:p>
        </w:tc>
        <w:tc>
          <w:tcPr>
            <w:tcW w:w="2835" w:type="dxa"/>
            <w:tcBorders>
              <w:bottom w:val="single" w:sz="6" w:space="0" w:color="auto"/>
            </w:tcBorders>
          </w:tcPr>
          <w:p w:rsidR="00C706C2" w:rsidRPr="00A81BE3" w:rsidRDefault="00C706C2" w:rsidP="00CF7761">
            <w:pPr>
              <w:jc w:val="center"/>
              <w:rPr>
                <w:color w:val="000000"/>
              </w:rPr>
            </w:pPr>
            <w:r>
              <w:rPr>
                <w:color w:val="000000"/>
              </w:rPr>
              <w:t>26.06.2020</w:t>
            </w:r>
          </w:p>
        </w:tc>
        <w:tc>
          <w:tcPr>
            <w:tcW w:w="397" w:type="dxa"/>
          </w:tcPr>
          <w:p w:rsidR="00C706C2" w:rsidRPr="00A81BE3" w:rsidRDefault="00C706C2" w:rsidP="00CF7761">
            <w:pPr>
              <w:jc w:val="center"/>
              <w:rPr>
                <w:color w:val="000000"/>
              </w:rPr>
            </w:pPr>
            <w:r w:rsidRPr="00A81BE3">
              <w:rPr>
                <w:color w:val="000000"/>
              </w:rPr>
              <w:t xml:space="preserve">№  </w:t>
            </w:r>
          </w:p>
        </w:tc>
        <w:tc>
          <w:tcPr>
            <w:tcW w:w="1134" w:type="dxa"/>
            <w:tcBorders>
              <w:bottom w:val="single" w:sz="6" w:space="0" w:color="auto"/>
            </w:tcBorders>
          </w:tcPr>
          <w:p w:rsidR="00C706C2" w:rsidRPr="00001A62" w:rsidRDefault="00C706C2" w:rsidP="00CF7761">
            <w:pPr>
              <w:jc w:val="center"/>
              <w:rPr>
                <w:color w:val="000000"/>
              </w:rPr>
            </w:pPr>
            <w:r>
              <w:rPr>
                <w:sz w:val="28"/>
                <w:szCs w:val="28"/>
              </w:rPr>
              <w:t>391-49/4</w:t>
            </w:r>
          </w:p>
        </w:tc>
      </w:tr>
      <w:tr w:rsidR="00C706C2" w:rsidRPr="00B20716" w:rsidTr="00CF7761">
        <w:tc>
          <w:tcPr>
            <w:tcW w:w="4650" w:type="dxa"/>
            <w:gridSpan w:val="4"/>
          </w:tcPr>
          <w:p w:rsidR="00C706C2" w:rsidRPr="00A81BE3" w:rsidRDefault="00C706C2" w:rsidP="00CF7761">
            <w:pPr>
              <w:jc w:val="center"/>
              <w:rPr>
                <w:color w:val="000000"/>
              </w:rPr>
            </w:pPr>
            <w:r w:rsidRPr="00A81BE3">
              <w:rPr>
                <w:color w:val="000000"/>
              </w:rPr>
              <w:t xml:space="preserve"> </w:t>
            </w:r>
          </w:p>
          <w:p w:rsidR="00C706C2" w:rsidRPr="00A81BE3" w:rsidRDefault="00C706C2" w:rsidP="00CF7761">
            <w:pPr>
              <w:jc w:val="center"/>
              <w:rPr>
                <w:color w:val="000000"/>
              </w:rPr>
            </w:pPr>
            <w:r w:rsidRPr="00A81BE3">
              <w:rPr>
                <w:color w:val="000000"/>
              </w:rPr>
              <w:t>с.Р.Камешкир</w:t>
            </w:r>
          </w:p>
        </w:tc>
      </w:tr>
    </w:tbl>
    <w:p w:rsidR="00C706C2" w:rsidRPr="00D027B0" w:rsidRDefault="00C706C2" w:rsidP="00C706C2">
      <w:pPr>
        <w:jc w:val="center"/>
        <w:rPr>
          <w:b/>
        </w:rPr>
      </w:pPr>
      <w:r w:rsidRPr="00D027B0">
        <w:rPr>
          <w:b/>
        </w:rPr>
        <w:t xml:space="preserve">О внесении изменений в Положение об оплате труда </w:t>
      </w:r>
    </w:p>
    <w:p w:rsidR="00C706C2" w:rsidRPr="00D027B0" w:rsidRDefault="00C706C2" w:rsidP="00C706C2">
      <w:pPr>
        <w:jc w:val="center"/>
        <w:rPr>
          <w:b/>
        </w:rPr>
      </w:pPr>
      <w:r w:rsidRPr="00D027B0">
        <w:rPr>
          <w:b/>
        </w:rPr>
        <w:t xml:space="preserve">муниципальных служащих органов местного самоуправления </w:t>
      </w:r>
    </w:p>
    <w:p w:rsidR="00C706C2" w:rsidRPr="00D027B0" w:rsidRDefault="00C706C2" w:rsidP="00C706C2">
      <w:pPr>
        <w:jc w:val="center"/>
        <w:rPr>
          <w:b/>
        </w:rPr>
      </w:pPr>
      <w:r w:rsidRPr="00D027B0">
        <w:rPr>
          <w:b/>
        </w:rPr>
        <w:t xml:space="preserve">Камешкирского района Пензенской области </w:t>
      </w:r>
    </w:p>
    <w:p w:rsidR="00C706C2" w:rsidRPr="00D027B0" w:rsidRDefault="00C706C2" w:rsidP="00C706C2">
      <w:pPr>
        <w:jc w:val="center"/>
      </w:pPr>
    </w:p>
    <w:p w:rsidR="00C706C2" w:rsidRPr="00D027B0" w:rsidRDefault="00C706C2" w:rsidP="00C706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0"/>
        <w:jc w:val="both"/>
        <w:rPr>
          <w:bCs/>
        </w:rPr>
      </w:pPr>
      <w:r w:rsidRPr="00D027B0">
        <w:t>В соответствии со статьей 86 Бюджетного кодекса Российской Федерации, статьей 22 Федерального закона от 02.03.2007 № 25-ФЗ "О муниципальной службе в Российской Федерации", статьей 9 Закона Пензенской области от 10.10.2007 № 1390-ЗПО "О муниципальной службе в Пензенской области", руководствуясь статьей 18 Устава Камешкирского района Пензенской области, Собрание представителей Камешкирского района Пензенской области</w:t>
      </w:r>
    </w:p>
    <w:p w:rsidR="00C706C2" w:rsidRPr="00D027B0" w:rsidRDefault="00C706C2" w:rsidP="00C706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0"/>
        <w:jc w:val="center"/>
        <w:rPr>
          <w:bCs/>
        </w:rPr>
      </w:pPr>
      <w:r w:rsidRPr="00D027B0">
        <w:rPr>
          <w:b/>
        </w:rPr>
        <w:t>решило</w:t>
      </w:r>
      <w:r w:rsidRPr="00D027B0">
        <w:t>:</w:t>
      </w:r>
    </w:p>
    <w:p w:rsidR="00C706C2" w:rsidRPr="00D027B0" w:rsidRDefault="00C706C2" w:rsidP="00F317E2">
      <w:pPr>
        <w:pStyle w:val="a4"/>
        <w:numPr>
          <w:ilvl w:val="0"/>
          <w:numId w:val="5"/>
        </w:numPr>
        <w:jc w:val="both"/>
        <w:rPr>
          <w:color w:val="FF0000"/>
        </w:rPr>
      </w:pPr>
      <w:r w:rsidRPr="00D027B0">
        <w:t>Внести в  решение Собрания представителей Камешкирского района  Пензенской области от 30.08.2019 № 267-35/4 «Об утверждении Положения об оплате труда муниципальных служащих органов местного самоуправления  Камешкирского района Пензенской области», следующие изменения</w:t>
      </w:r>
      <w:r w:rsidRPr="00D027B0">
        <w:rPr>
          <w:color w:val="000000" w:themeColor="text1"/>
        </w:rPr>
        <w:t>:</w:t>
      </w:r>
    </w:p>
    <w:p w:rsidR="00C706C2" w:rsidRPr="00D027B0" w:rsidRDefault="00C706C2" w:rsidP="00C706C2">
      <w:pPr>
        <w:autoSpaceDE w:val="0"/>
        <w:autoSpaceDN w:val="0"/>
        <w:adjustRightInd w:val="0"/>
        <w:spacing w:line="276" w:lineRule="auto"/>
        <w:ind w:firstLine="709"/>
        <w:jc w:val="both"/>
        <w:rPr>
          <w:iCs/>
        </w:rPr>
      </w:pPr>
      <w:r w:rsidRPr="00D027B0">
        <w:rPr>
          <w:iCs/>
        </w:rPr>
        <w:t>1) приложение № 1 изложить в новой редакции согласно приложению № 1 к настоящему решению;</w:t>
      </w:r>
    </w:p>
    <w:p w:rsidR="00C706C2" w:rsidRPr="00D027B0" w:rsidRDefault="00C706C2" w:rsidP="00C706C2">
      <w:pPr>
        <w:ind w:firstLine="708"/>
        <w:jc w:val="both"/>
      </w:pPr>
      <w:r w:rsidRPr="00D027B0">
        <w:t>2. Настоящее решение опубликовать в информационном бюллетене «Камешкирский вестник»</w:t>
      </w:r>
      <w:r w:rsidRPr="00D027B0">
        <w:rPr>
          <w:i/>
        </w:rPr>
        <w:t>.</w:t>
      </w:r>
    </w:p>
    <w:p w:rsidR="00C706C2" w:rsidRPr="00D027B0" w:rsidRDefault="00C706C2" w:rsidP="00C706C2">
      <w:pPr>
        <w:spacing w:line="276" w:lineRule="auto"/>
        <w:ind w:firstLine="709"/>
        <w:jc w:val="both"/>
      </w:pPr>
      <w:r w:rsidRPr="00D027B0">
        <w:t>3. Настоящее решение вступает в силу на следующий день после дня его официального опубликования.</w:t>
      </w:r>
    </w:p>
    <w:p w:rsidR="00C706C2" w:rsidRPr="00D027B0" w:rsidRDefault="00C706C2" w:rsidP="00C706C2">
      <w:pPr>
        <w:spacing w:line="276" w:lineRule="auto"/>
        <w:ind w:firstLine="709"/>
        <w:jc w:val="both"/>
      </w:pPr>
      <w:r w:rsidRPr="00D027B0">
        <w:t xml:space="preserve">4. </w:t>
      </w:r>
      <w:proofErr w:type="gramStart"/>
      <w:r w:rsidRPr="00D027B0">
        <w:t>Контроль за</w:t>
      </w:r>
      <w:proofErr w:type="gramEnd"/>
      <w:r w:rsidRPr="00D027B0">
        <w:t xml:space="preserve"> исполнением настоящего решения возложить на главу Камешкирского района.</w:t>
      </w:r>
    </w:p>
    <w:p w:rsidR="00C706C2" w:rsidRPr="00D027B0" w:rsidRDefault="00C706C2" w:rsidP="00C706C2">
      <w:pPr>
        <w:jc w:val="both"/>
      </w:pPr>
      <w:r w:rsidRPr="00D027B0">
        <w:t xml:space="preserve"> </w:t>
      </w:r>
    </w:p>
    <w:p w:rsidR="00C706C2" w:rsidRPr="00D027B0" w:rsidRDefault="00C706C2" w:rsidP="00C706C2">
      <w:pPr>
        <w:jc w:val="both"/>
      </w:pPr>
      <w:r w:rsidRPr="00D027B0">
        <w:t>Глава Камешкирского района                                                         В.Н.Жиряков</w:t>
      </w:r>
    </w:p>
    <w:p w:rsidR="00C706C2" w:rsidRPr="003C55CC" w:rsidRDefault="00C706C2" w:rsidP="00C706C2">
      <w:pPr>
        <w:spacing w:line="276" w:lineRule="auto"/>
        <w:ind w:firstLine="709"/>
        <w:jc w:val="both"/>
        <w:rPr>
          <w:iCs/>
          <w:sz w:val="28"/>
          <w:szCs w:val="28"/>
        </w:rPr>
      </w:pPr>
    </w:p>
    <w:p w:rsidR="00C706C2" w:rsidRDefault="00C706C2" w:rsidP="00C706C2">
      <w:pPr>
        <w:jc w:val="right"/>
        <w:rPr>
          <w:sz w:val="26"/>
          <w:szCs w:val="26"/>
        </w:rPr>
      </w:pPr>
      <w:bookmarkStart w:id="38" w:name="Par9"/>
      <w:bookmarkEnd w:id="38"/>
      <w:r w:rsidRPr="0087050D">
        <w:rPr>
          <w:sz w:val="26"/>
          <w:szCs w:val="26"/>
        </w:rPr>
        <w:t>Приложение</w:t>
      </w:r>
      <w:r>
        <w:rPr>
          <w:sz w:val="26"/>
          <w:szCs w:val="26"/>
        </w:rPr>
        <w:t xml:space="preserve"> № 1 </w:t>
      </w:r>
    </w:p>
    <w:p w:rsidR="00C706C2" w:rsidRDefault="00C706C2" w:rsidP="00C706C2">
      <w:pPr>
        <w:jc w:val="right"/>
      </w:pPr>
      <w:r>
        <w:rPr>
          <w:sz w:val="26"/>
          <w:szCs w:val="26"/>
        </w:rPr>
        <w:t xml:space="preserve">к решению </w:t>
      </w:r>
      <w:r>
        <w:t xml:space="preserve">Собрания представителей </w:t>
      </w:r>
    </w:p>
    <w:p w:rsidR="00C706C2" w:rsidRDefault="00C706C2" w:rsidP="00C706C2">
      <w:pPr>
        <w:jc w:val="right"/>
        <w:rPr>
          <w:sz w:val="26"/>
          <w:szCs w:val="26"/>
        </w:rPr>
      </w:pPr>
      <w:r>
        <w:t>Камешкирского района</w:t>
      </w:r>
      <w:r>
        <w:rPr>
          <w:i/>
          <w:sz w:val="22"/>
          <w:szCs w:val="22"/>
        </w:rPr>
        <w:t xml:space="preserve"> </w:t>
      </w:r>
      <w:r>
        <w:rPr>
          <w:sz w:val="26"/>
          <w:szCs w:val="26"/>
        </w:rPr>
        <w:t>от _________</w:t>
      </w:r>
      <w:r w:rsidRPr="001E1B69">
        <w:rPr>
          <w:sz w:val="26"/>
          <w:szCs w:val="26"/>
        </w:rPr>
        <w:t xml:space="preserve"> № </w:t>
      </w:r>
      <w:r>
        <w:rPr>
          <w:sz w:val="26"/>
          <w:szCs w:val="26"/>
        </w:rPr>
        <w:t>_________</w:t>
      </w:r>
    </w:p>
    <w:p w:rsidR="00C706C2" w:rsidRDefault="00C706C2" w:rsidP="00C706C2">
      <w:pPr>
        <w:jc w:val="right"/>
        <w:rPr>
          <w:sz w:val="26"/>
          <w:szCs w:val="26"/>
        </w:rPr>
      </w:pPr>
      <w:r>
        <w:rPr>
          <w:sz w:val="26"/>
          <w:szCs w:val="26"/>
        </w:rPr>
        <w:lastRenderedPageBreak/>
        <w:t>«Приложение № 1</w:t>
      </w:r>
    </w:p>
    <w:p w:rsidR="00C706C2" w:rsidRDefault="00C706C2" w:rsidP="00C706C2">
      <w:pPr>
        <w:jc w:val="right"/>
        <w:rPr>
          <w:sz w:val="26"/>
          <w:szCs w:val="26"/>
        </w:rPr>
      </w:pPr>
      <w:r>
        <w:rPr>
          <w:sz w:val="26"/>
          <w:szCs w:val="26"/>
        </w:rPr>
        <w:t xml:space="preserve">к Положению об оплате труда муниципальных </w:t>
      </w:r>
    </w:p>
    <w:p w:rsidR="00C706C2" w:rsidRDefault="00C706C2" w:rsidP="00C706C2">
      <w:pPr>
        <w:jc w:val="right"/>
        <w:rPr>
          <w:sz w:val="26"/>
          <w:szCs w:val="26"/>
        </w:rPr>
      </w:pPr>
      <w:r>
        <w:rPr>
          <w:sz w:val="26"/>
          <w:szCs w:val="26"/>
        </w:rPr>
        <w:t xml:space="preserve">служащих Камешкирского района </w:t>
      </w:r>
    </w:p>
    <w:p w:rsidR="00C706C2" w:rsidRPr="00D16601" w:rsidRDefault="00C706C2" w:rsidP="00C706C2">
      <w:pPr>
        <w:jc w:val="right"/>
        <w:rPr>
          <w:sz w:val="26"/>
          <w:szCs w:val="26"/>
        </w:rPr>
      </w:pPr>
      <w:r>
        <w:rPr>
          <w:sz w:val="26"/>
          <w:szCs w:val="26"/>
        </w:rPr>
        <w:t xml:space="preserve">Пензенской области» </w:t>
      </w:r>
      <w:r>
        <w:rPr>
          <w:i/>
          <w:sz w:val="22"/>
          <w:szCs w:val="22"/>
        </w:rPr>
        <w:t xml:space="preserve">, </w:t>
      </w:r>
      <w:r w:rsidRPr="00D16601">
        <w:rPr>
          <w:sz w:val="26"/>
          <w:szCs w:val="26"/>
        </w:rPr>
        <w:t>утвержденному</w:t>
      </w:r>
    </w:p>
    <w:p w:rsidR="00C706C2" w:rsidRDefault="00C706C2" w:rsidP="00C706C2">
      <w:pPr>
        <w:jc w:val="right"/>
      </w:pPr>
      <w:r w:rsidRPr="001E1B69">
        <w:rPr>
          <w:sz w:val="26"/>
          <w:szCs w:val="26"/>
        </w:rPr>
        <w:t>решени</w:t>
      </w:r>
      <w:r>
        <w:rPr>
          <w:sz w:val="26"/>
          <w:szCs w:val="26"/>
        </w:rPr>
        <w:t>ем</w:t>
      </w:r>
      <w:r w:rsidRPr="00072D72">
        <w:rPr>
          <w:sz w:val="28"/>
          <w:szCs w:val="28"/>
        </w:rPr>
        <w:t xml:space="preserve"> </w:t>
      </w:r>
      <w:r>
        <w:t xml:space="preserve">Собрания представителей </w:t>
      </w:r>
    </w:p>
    <w:p w:rsidR="00C706C2" w:rsidRDefault="00C706C2" w:rsidP="00C706C2">
      <w:pPr>
        <w:jc w:val="right"/>
        <w:rPr>
          <w:sz w:val="26"/>
          <w:szCs w:val="26"/>
        </w:rPr>
      </w:pPr>
      <w:r>
        <w:t>Камешкирского района</w:t>
      </w:r>
      <w:r>
        <w:rPr>
          <w:i/>
          <w:sz w:val="22"/>
          <w:szCs w:val="22"/>
        </w:rPr>
        <w:t xml:space="preserve"> </w:t>
      </w:r>
    </w:p>
    <w:p w:rsidR="00C706C2" w:rsidRPr="00A572F9" w:rsidRDefault="00C706C2" w:rsidP="00C706C2">
      <w:pPr>
        <w:autoSpaceDE w:val="0"/>
        <w:autoSpaceDN w:val="0"/>
        <w:adjustRightInd w:val="0"/>
        <w:spacing w:line="276" w:lineRule="auto"/>
        <w:jc w:val="right"/>
        <w:rPr>
          <w:i/>
          <w:iCs/>
          <w:sz w:val="26"/>
          <w:szCs w:val="26"/>
        </w:rPr>
      </w:pPr>
    </w:p>
    <w:p w:rsidR="00C706C2" w:rsidRDefault="00C706C2" w:rsidP="00C706C2">
      <w:pPr>
        <w:tabs>
          <w:tab w:val="left" w:pos="3912"/>
        </w:tabs>
        <w:autoSpaceDE w:val="0"/>
        <w:autoSpaceDN w:val="0"/>
        <w:adjustRightInd w:val="0"/>
        <w:spacing w:line="276" w:lineRule="auto"/>
        <w:jc w:val="center"/>
        <w:rPr>
          <w:i/>
          <w:iCs/>
          <w:sz w:val="22"/>
          <w:szCs w:val="22"/>
        </w:rPr>
      </w:pPr>
      <w:r w:rsidRPr="00D16601">
        <w:rPr>
          <w:iCs/>
          <w:sz w:val="26"/>
          <w:szCs w:val="26"/>
        </w:rPr>
        <w:t xml:space="preserve">Должностные оклады муниципальных служащих </w:t>
      </w:r>
      <w:r>
        <w:rPr>
          <w:iCs/>
          <w:sz w:val="26"/>
          <w:szCs w:val="26"/>
        </w:rPr>
        <w:t xml:space="preserve">Камешкирского района Пензенской области </w:t>
      </w:r>
    </w:p>
    <w:p w:rsidR="00C706C2" w:rsidRPr="00D16601" w:rsidRDefault="00C706C2" w:rsidP="00C706C2">
      <w:pPr>
        <w:tabs>
          <w:tab w:val="left" w:pos="3912"/>
        </w:tabs>
        <w:autoSpaceDE w:val="0"/>
        <w:autoSpaceDN w:val="0"/>
        <w:adjustRightInd w:val="0"/>
        <w:spacing w:line="276" w:lineRule="auto"/>
        <w:jc w:val="center"/>
        <w:rPr>
          <w:i/>
          <w:iCs/>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71"/>
        <w:gridCol w:w="2091"/>
      </w:tblGrid>
      <w:tr w:rsidR="00C706C2" w:rsidRPr="00972E08" w:rsidTr="00CF7761">
        <w:tc>
          <w:tcPr>
            <w:tcW w:w="7371" w:type="dxa"/>
            <w:shd w:val="clear" w:color="auto" w:fill="auto"/>
          </w:tcPr>
          <w:p w:rsidR="00C706C2" w:rsidRPr="00972E08" w:rsidRDefault="00C706C2" w:rsidP="00CF7761">
            <w:pPr>
              <w:jc w:val="center"/>
              <w:rPr>
                <w:sz w:val="26"/>
                <w:szCs w:val="26"/>
              </w:rPr>
            </w:pPr>
            <w:r w:rsidRPr="00972E08">
              <w:rPr>
                <w:iCs/>
              </w:rPr>
              <w:tab/>
            </w:r>
            <w:r w:rsidRPr="00972E08">
              <w:rPr>
                <w:sz w:val="26"/>
                <w:szCs w:val="26"/>
              </w:rPr>
              <w:t>Наименование должностей муниципальной службы</w:t>
            </w:r>
          </w:p>
        </w:tc>
        <w:tc>
          <w:tcPr>
            <w:tcW w:w="2091" w:type="dxa"/>
            <w:shd w:val="clear" w:color="auto" w:fill="auto"/>
          </w:tcPr>
          <w:p w:rsidR="00C706C2" w:rsidRPr="00972E08" w:rsidRDefault="00C706C2" w:rsidP="00CF7761">
            <w:pPr>
              <w:jc w:val="center"/>
              <w:rPr>
                <w:sz w:val="26"/>
                <w:szCs w:val="26"/>
              </w:rPr>
            </w:pPr>
            <w:r w:rsidRPr="00972E08">
              <w:rPr>
                <w:sz w:val="26"/>
                <w:szCs w:val="26"/>
              </w:rPr>
              <w:t xml:space="preserve">Размер должностных окладов в месяц, </w:t>
            </w:r>
          </w:p>
          <w:p w:rsidR="00C706C2" w:rsidRPr="00972E08" w:rsidRDefault="00C706C2" w:rsidP="00CF7761">
            <w:pPr>
              <w:jc w:val="center"/>
              <w:rPr>
                <w:sz w:val="26"/>
                <w:szCs w:val="26"/>
              </w:rPr>
            </w:pPr>
            <w:r w:rsidRPr="00972E08">
              <w:rPr>
                <w:sz w:val="26"/>
                <w:szCs w:val="26"/>
              </w:rPr>
              <w:t xml:space="preserve"> руб.</w:t>
            </w:r>
          </w:p>
        </w:tc>
      </w:tr>
      <w:tr w:rsidR="00C706C2" w:rsidRPr="00972E08" w:rsidTr="00CF7761">
        <w:tc>
          <w:tcPr>
            <w:tcW w:w="7371" w:type="dxa"/>
            <w:shd w:val="clear" w:color="auto" w:fill="auto"/>
          </w:tcPr>
          <w:p w:rsidR="00C706C2" w:rsidRPr="00972E08" w:rsidRDefault="00C706C2" w:rsidP="00CF7761">
            <w:pPr>
              <w:autoSpaceDE w:val="0"/>
              <w:autoSpaceDN w:val="0"/>
              <w:adjustRightInd w:val="0"/>
              <w:rPr>
                <w:sz w:val="26"/>
                <w:szCs w:val="26"/>
              </w:rPr>
            </w:pPr>
            <w:r w:rsidRPr="00972E08">
              <w:rPr>
                <w:sz w:val="26"/>
                <w:szCs w:val="26"/>
              </w:rPr>
              <w:t>Глава местной администрации, назначаемый по контракту</w:t>
            </w:r>
          </w:p>
        </w:tc>
        <w:tc>
          <w:tcPr>
            <w:tcW w:w="2091" w:type="dxa"/>
            <w:shd w:val="clear" w:color="auto" w:fill="auto"/>
          </w:tcPr>
          <w:p w:rsidR="00C706C2" w:rsidRPr="00972E08" w:rsidRDefault="00C706C2" w:rsidP="00CF7761">
            <w:pPr>
              <w:jc w:val="center"/>
              <w:rPr>
                <w:sz w:val="26"/>
                <w:szCs w:val="26"/>
              </w:rPr>
            </w:pPr>
            <w:r w:rsidRPr="00972E08">
              <w:rPr>
                <w:sz w:val="26"/>
                <w:szCs w:val="26"/>
              </w:rPr>
              <w:t>19408</w:t>
            </w:r>
          </w:p>
        </w:tc>
      </w:tr>
      <w:tr w:rsidR="00C706C2" w:rsidRPr="00972E08" w:rsidTr="00CF7761">
        <w:tc>
          <w:tcPr>
            <w:tcW w:w="7371" w:type="dxa"/>
            <w:shd w:val="clear" w:color="auto" w:fill="auto"/>
          </w:tcPr>
          <w:p w:rsidR="00C706C2" w:rsidRPr="00972E08" w:rsidRDefault="00C706C2" w:rsidP="00CF7761">
            <w:pPr>
              <w:autoSpaceDE w:val="0"/>
              <w:autoSpaceDN w:val="0"/>
              <w:adjustRightInd w:val="0"/>
              <w:rPr>
                <w:sz w:val="26"/>
                <w:szCs w:val="26"/>
              </w:rPr>
            </w:pPr>
            <w:r w:rsidRPr="00972E08">
              <w:rPr>
                <w:sz w:val="26"/>
                <w:szCs w:val="26"/>
              </w:rPr>
              <w:t>Первый заместитель Главы администрации</w:t>
            </w:r>
          </w:p>
        </w:tc>
        <w:tc>
          <w:tcPr>
            <w:tcW w:w="2091" w:type="dxa"/>
            <w:shd w:val="clear" w:color="auto" w:fill="auto"/>
          </w:tcPr>
          <w:p w:rsidR="00C706C2" w:rsidRPr="00972E08" w:rsidRDefault="00C706C2" w:rsidP="00CF7761">
            <w:pPr>
              <w:jc w:val="center"/>
              <w:rPr>
                <w:sz w:val="26"/>
                <w:szCs w:val="26"/>
              </w:rPr>
            </w:pPr>
            <w:r w:rsidRPr="00972E08">
              <w:rPr>
                <w:sz w:val="26"/>
                <w:szCs w:val="26"/>
              </w:rPr>
              <w:t>13398</w:t>
            </w:r>
          </w:p>
        </w:tc>
      </w:tr>
      <w:tr w:rsidR="00C706C2" w:rsidRPr="00972E08" w:rsidTr="00CF7761">
        <w:tc>
          <w:tcPr>
            <w:tcW w:w="7371" w:type="dxa"/>
            <w:shd w:val="clear" w:color="auto" w:fill="auto"/>
          </w:tcPr>
          <w:p w:rsidR="00C706C2" w:rsidRPr="00972E08" w:rsidRDefault="00C706C2" w:rsidP="00CF7761">
            <w:pPr>
              <w:rPr>
                <w:sz w:val="26"/>
                <w:szCs w:val="26"/>
              </w:rPr>
            </w:pPr>
            <w:r w:rsidRPr="00972E08">
              <w:rPr>
                <w:sz w:val="26"/>
                <w:szCs w:val="26"/>
              </w:rPr>
              <w:t>Заместитель Главы администрации</w:t>
            </w:r>
          </w:p>
        </w:tc>
        <w:tc>
          <w:tcPr>
            <w:tcW w:w="2091" w:type="dxa"/>
            <w:shd w:val="clear" w:color="auto" w:fill="auto"/>
          </w:tcPr>
          <w:p w:rsidR="00C706C2" w:rsidRPr="00972E08" w:rsidRDefault="00C706C2" w:rsidP="00CF7761">
            <w:pPr>
              <w:jc w:val="center"/>
              <w:rPr>
                <w:sz w:val="26"/>
                <w:szCs w:val="26"/>
              </w:rPr>
            </w:pPr>
            <w:r w:rsidRPr="00972E08">
              <w:rPr>
                <w:sz w:val="26"/>
                <w:szCs w:val="26"/>
              </w:rPr>
              <w:t>11701</w:t>
            </w:r>
          </w:p>
        </w:tc>
      </w:tr>
      <w:tr w:rsidR="00C706C2" w:rsidRPr="00972E08" w:rsidTr="00CF7761">
        <w:tc>
          <w:tcPr>
            <w:tcW w:w="7371" w:type="dxa"/>
            <w:shd w:val="clear" w:color="auto" w:fill="auto"/>
          </w:tcPr>
          <w:p w:rsidR="00C706C2" w:rsidRPr="00972E08" w:rsidRDefault="00C706C2" w:rsidP="00CF7761">
            <w:pPr>
              <w:rPr>
                <w:sz w:val="26"/>
                <w:szCs w:val="26"/>
              </w:rPr>
            </w:pPr>
            <w:r w:rsidRPr="00972E08">
              <w:rPr>
                <w:sz w:val="26"/>
                <w:szCs w:val="26"/>
              </w:rPr>
              <w:t>Руководитель аппарата администрации</w:t>
            </w:r>
          </w:p>
        </w:tc>
        <w:tc>
          <w:tcPr>
            <w:tcW w:w="2091" w:type="dxa"/>
            <w:shd w:val="clear" w:color="auto" w:fill="auto"/>
          </w:tcPr>
          <w:p w:rsidR="00C706C2" w:rsidRPr="00972E08" w:rsidRDefault="00C706C2" w:rsidP="00CF7761">
            <w:pPr>
              <w:jc w:val="center"/>
              <w:rPr>
                <w:sz w:val="26"/>
                <w:szCs w:val="26"/>
              </w:rPr>
            </w:pPr>
            <w:r w:rsidRPr="00972E08">
              <w:rPr>
                <w:sz w:val="26"/>
                <w:szCs w:val="26"/>
              </w:rPr>
              <w:t>11701</w:t>
            </w:r>
          </w:p>
        </w:tc>
      </w:tr>
      <w:tr w:rsidR="00C706C2" w:rsidRPr="00972E08" w:rsidTr="00CF7761">
        <w:tc>
          <w:tcPr>
            <w:tcW w:w="7371" w:type="dxa"/>
            <w:shd w:val="clear" w:color="auto" w:fill="auto"/>
          </w:tcPr>
          <w:p w:rsidR="00C706C2" w:rsidRPr="00972E08" w:rsidRDefault="00C706C2" w:rsidP="00CF7761">
            <w:pPr>
              <w:jc w:val="both"/>
              <w:rPr>
                <w:sz w:val="26"/>
                <w:szCs w:val="26"/>
              </w:rPr>
            </w:pPr>
            <w:r w:rsidRPr="00972E08">
              <w:rPr>
                <w:sz w:val="26"/>
                <w:szCs w:val="26"/>
              </w:rPr>
              <w:t>Начальник управления (отдела) администрации, руководитель иного органа местного самоуправления, председатель контрольно-счетного органа</w:t>
            </w:r>
          </w:p>
        </w:tc>
        <w:tc>
          <w:tcPr>
            <w:tcW w:w="2091" w:type="dxa"/>
            <w:shd w:val="clear" w:color="auto" w:fill="auto"/>
          </w:tcPr>
          <w:p w:rsidR="00C706C2" w:rsidRPr="00972E08" w:rsidRDefault="00C706C2" w:rsidP="00CF7761">
            <w:pPr>
              <w:jc w:val="center"/>
              <w:rPr>
                <w:sz w:val="26"/>
                <w:szCs w:val="26"/>
              </w:rPr>
            </w:pPr>
            <w:r w:rsidRPr="00972E08">
              <w:rPr>
                <w:sz w:val="26"/>
                <w:szCs w:val="26"/>
              </w:rPr>
              <w:t>10900</w:t>
            </w:r>
          </w:p>
        </w:tc>
      </w:tr>
      <w:tr w:rsidR="00C706C2" w:rsidRPr="00972E08" w:rsidTr="00CF7761">
        <w:tc>
          <w:tcPr>
            <w:tcW w:w="7371" w:type="dxa"/>
            <w:shd w:val="clear" w:color="auto" w:fill="auto"/>
          </w:tcPr>
          <w:p w:rsidR="00C706C2" w:rsidRPr="00972E08" w:rsidRDefault="00C706C2" w:rsidP="00CF7761">
            <w:pPr>
              <w:autoSpaceDE w:val="0"/>
              <w:autoSpaceDN w:val="0"/>
              <w:adjustRightInd w:val="0"/>
              <w:jc w:val="both"/>
              <w:rPr>
                <w:sz w:val="26"/>
                <w:szCs w:val="26"/>
              </w:rPr>
            </w:pPr>
            <w:r w:rsidRPr="00972E08">
              <w:rPr>
                <w:sz w:val="26"/>
                <w:szCs w:val="26"/>
              </w:rPr>
              <w:t>Заместитель начальника управления (отдела) администрации, заместитель руководителя иного органа местного самоуправления</w:t>
            </w:r>
          </w:p>
        </w:tc>
        <w:tc>
          <w:tcPr>
            <w:tcW w:w="2091" w:type="dxa"/>
            <w:shd w:val="clear" w:color="auto" w:fill="auto"/>
          </w:tcPr>
          <w:p w:rsidR="00C706C2" w:rsidRPr="00972E08" w:rsidRDefault="00C706C2" w:rsidP="00CF7761">
            <w:pPr>
              <w:jc w:val="center"/>
              <w:rPr>
                <w:sz w:val="26"/>
                <w:szCs w:val="26"/>
              </w:rPr>
            </w:pPr>
            <w:r w:rsidRPr="00972E08">
              <w:rPr>
                <w:sz w:val="26"/>
                <w:szCs w:val="26"/>
              </w:rPr>
              <w:t>9286</w:t>
            </w:r>
          </w:p>
        </w:tc>
      </w:tr>
      <w:tr w:rsidR="00C706C2" w:rsidRPr="00972E08" w:rsidTr="00CF7761">
        <w:tc>
          <w:tcPr>
            <w:tcW w:w="7371" w:type="dxa"/>
            <w:shd w:val="clear" w:color="auto" w:fill="auto"/>
          </w:tcPr>
          <w:p w:rsidR="00C706C2" w:rsidRPr="00972E08" w:rsidRDefault="00C706C2" w:rsidP="00CF7761">
            <w:pPr>
              <w:autoSpaceDE w:val="0"/>
              <w:autoSpaceDN w:val="0"/>
              <w:adjustRightInd w:val="0"/>
              <w:jc w:val="both"/>
              <w:rPr>
                <w:sz w:val="26"/>
                <w:szCs w:val="26"/>
              </w:rPr>
            </w:pPr>
            <w:r w:rsidRPr="00972E08">
              <w:rPr>
                <w:sz w:val="26"/>
                <w:szCs w:val="26"/>
              </w:rPr>
              <w:t xml:space="preserve">Начальник отдела управления администрации, начальник отдела в департаменте, управлении, комитете </w:t>
            </w:r>
          </w:p>
        </w:tc>
        <w:tc>
          <w:tcPr>
            <w:tcW w:w="2091" w:type="dxa"/>
            <w:shd w:val="clear" w:color="auto" w:fill="auto"/>
          </w:tcPr>
          <w:p w:rsidR="00C706C2" w:rsidRPr="00972E08" w:rsidRDefault="00C706C2" w:rsidP="00CF7761">
            <w:pPr>
              <w:jc w:val="center"/>
              <w:rPr>
                <w:sz w:val="26"/>
                <w:szCs w:val="26"/>
              </w:rPr>
            </w:pPr>
            <w:r w:rsidRPr="00972E08">
              <w:rPr>
                <w:sz w:val="26"/>
                <w:szCs w:val="26"/>
              </w:rPr>
              <w:t>8478</w:t>
            </w:r>
          </w:p>
        </w:tc>
      </w:tr>
      <w:tr w:rsidR="00C706C2" w:rsidRPr="00972E08" w:rsidTr="00CF7761">
        <w:tc>
          <w:tcPr>
            <w:tcW w:w="7371" w:type="dxa"/>
            <w:shd w:val="clear" w:color="auto" w:fill="auto"/>
          </w:tcPr>
          <w:p w:rsidR="00C706C2" w:rsidRPr="00972E08" w:rsidRDefault="00C706C2" w:rsidP="00CF7761">
            <w:pPr>
              <w:autoSpaceDE w:val="0"/>
              <w:autoSpaceDN w:val="0"/>
              <w:adjustRightInd w:val="0"/>
              <w:jc w:val="both"/>
              <w:rPr>
                <w:sz w:val="26"/>
                <w:szCs w:val="26"/>
              </w:rPr>
            </w:pPr>
            <w:r w:rsidRPr="00972E08">
              <w:rPr>
                <w:sz w:val="26"/>
                <w:szCs w:val="26"/>
              </w:rPr>
              <w:t>Заведующий сектором иного органа местного самоуправления</w:t>
            </w:r>
          </w:p>
        </w:tc>
        <w:tc>
          <w:tcPr>
            <w:tcW w:w="2091" w:type="dxa"/>
            <w:shd w:val="clear" w:color="auto" w:fill="auto"/>
          </w:tcPr>
          <w:p w:rsidR="00C706C2" w:rsidRPr="00972E08" w:rsidRDefault="00C706C2" w:rsidP="00CF7761">
            <w:pPr>
              <w:jc w:val="center"/>
              <w:rPr>
                <w:sz w:val="26"/>
                <w:szCs w:val="26"/>
              </w:rPr>
            </w:pPr>
            <w:r>
              <w:rPr>
                <w:sz w:val="26"/>
                <w:szCs w:val="26"/>
              </w:rPr>
              <w:t>8278</w:t>
            </w:r>
          </w:p>
        </w:tc>
      </w:tr>
      <w:tr w:rsidR="00C706C2" w:rsidRPr="00972E08" w:rsidTr="00CF7761">
        <w:tc>
          <w:tcPr>
            <w:tcW w:w="7371" w:type="dxa"/>
            <w:shd w:val="clear" w:color="auto" w:fill="auto"/>
          </w:tcPr>
          <w:p w:rsidR="00C706C2" w:rsidRPr="00972E08" w:rsidRDefault="00C706C2" w:rsidP="00CF7761">
            <w:pPr>
              <w:jc w:val="both"/>
              <w:rPr>
                <w:sz w:val="26"/>
                <w:szCs w:val="26"/>
              </w:rPr>
            </w:pPr>
            <w:r w:rsidRPr="00972E08">
              <w:rPr>
                <w:sz w:val="26"/>
                <w:szCs w:val="26"/>
              </w:rPr>
              <w:t>Заведующий сектором, помощник главы администрации, советник администрации, консультант администрации, советник, консультант иного органа местного самоуправления, заведующий сектором представительного органа муниципального образования</w:t>
            </w:r>
          </w:p>
        </w:tc>
        <w:tc>
          <w:tcPr>
            <w:tcW w:w="2091" w:type="dxa"/>
            <w:shd w:val="clear" w:color="auto" w:fill="auto"/>
          </w:tcPr>
          <w:p w:rsidR="00C706C2" w:rsidRPr="00972E08" w:rsidRDefault="00C706C2" w:rsidP="00CF7761">
            <w:pPr>
              <w:jc w:val="center"/>
              <w:rPr>
                <w:sz w:val="26"/>
                <w:szCs w:val="26"/>
              </w:rPr>
            </w:pPr>
            <w:r w:rsidRPr="00972E08">
              <w:rPr>
                <w:sz w:val="26"/>
                <w:szCs w:val="26"/>
              </w:rPr>
              <w:t>6867</w:t>
            </w:r>
          </w:p>
        </w:tc>
      </w:tr>
      <w:tr w:rsidR="00C706C2" w:rsidRPr="00972E08" w:rsidTr="00CF7761">
        <w:tc>
          <w:tcPr>
            <w:tcW w:w="7371" w:type="dxa"/>
            <w:shd w:val="clear" w:color="auto" w:fill="auto"/>
          </w:tcPr>
          <w:p w:rsidR="00C706C2" w:rsidRPr="00972E08" w:rsidRDefault="00C706C2" w:rsidP="00CF7761">
            <w:pPr>
              <w:jc w:val="both"/>
              <w:rPr>
                <w:sz w:val="26"/>
                <w:szCs w:val="26"/>
              </w:rPr>
            </w:pPr>
            <w:r w:rsidRPr="00972E08">
              <w:rPr>
                <w:sz w:val="26"/>
                <w:szCs w:val="26"/>
              </w:rPr>
              <w:t>Главный специалист администрации, главный специалист иного органа местного самоуправления, инспектор контрольно-счетного органа</w:t>
            </w:r>
          </w:p>
        </w:tc>
        <w:tc>
          <w:tcPr>
            <w:tcW w:w="2091" w:type="dxa"/>
            <w:shd w:val="clear" w:color="auto" w:fill="auto"/>
          </w:tcPr>
          <w:p w:rsidR="00C706C2" w:rsidRPr="00972E08" w:rsidRDefault="00C706C2" w:rsidP="00CF7761">
            <w:pPr>
              <w:jc w:val="center"/>
              <w:rPr>
                <w:sz w:val="26"/>
                <w:szCs w:val="26"/>
              </w:rPr>
            </w:pPr>
            <w:r w:rsidRPr="00972E08">
              <w:rPr>
                <w:sz w:val="26"/>
                <w:szCs w:val="26"/>
              </w:rPr>
              <w:t>6058</w:t>
            </w:r>
          </w:p>
        </w:tc>
      </w:tr>
      <w:tr w:rsidR="00C706C2" w:rsidRPr="00972E08" w:rsidTr="00CF7761">
        <w:tc>
          <w:tcPr>
            <w:tcW w:w="7371" w:type="dxa"/>
            <w:shd w:val="clear" w:color="auto" w:fill="auto"/>
          </w:tcPr>
          <w:p w:rsidR="00C706C2" w:rsidRPr="00972E08" w:rsidRDefault="00C706C2" w:rsidP="00CF7761">
            <w:pPr>
              <w:jc w:val="both"/>
              <w:rPr>
                <w:sz w:val="26"/>
                <w:szCs w:val="26"/>
              </w:rPr>
            </w:pPr>
            <w:r w:rsidRPr="00972E08">
              <w:rPr>
                <w:sz w:val="26"/>
                <w:szCs w:val="26"/>
              </w:rPr>
              <w:t>Ведущий специалист администрации, ведущий специалист иного органа местного самоуправления</w:t>
            </w:r>
          </w:p>
        </w:tc>
        <w:tc>
          <w:tcPr>
            <w:tcW w:w="2091" w:type="dxa"/>
            <w:shd w:val="clear" w:color="auto" w:fill="auto"/>
          </w:tcPr>
          <w:p w:rsidR="00C706C2" w:rsidRPr="00972E08" w:rsidRDefault="00C706C2" w:rsidP="00CF7761">
            <w:pPr>
              <w:jc w:val="center"/>
              <w:rPr>
                <w:sz w:val="26"/>
                <w:szCs w:val="26"/>
              </w:rPr>
            </w:pPr>
            <w:r w:rsidRPr="00972E08">
              <w:rPr>
                <w:sz w:val="26"/>
                <w:szCs w:val="26"/>
              </w:rPr>
              <w:t>5256</w:t>
            </w:r>
          </w:p>
        </w:tc>
      </w:tr>
      <w:tr w:rsidR="00C706C2" w:rsidRPr="00972E08" w:rsidTr="00CF7761">
        <w:tc>
          <w:tcPr>
            <w:tcW w:w="7371" w:type="dxa"/>
            <w:shd w:val="clear" w:color="auto" w:fill="auto"/>
          </w:tcPr>
          <w:p w:rsidR="00C706C2" w:rsidRPr="00972E08" w:rsidRDefault="00C706C2" w:rsidP="00CF7761">
            <w:pPr>
              <w:autoSpaceDE w:val="0"/>
              <w:autoSpaceDN w:val="0"/>
              <w:adjustRightInd w:val="0"/>
              <w:jc w:val="both"/>
              <w:rPr>
                <w:sz w:val="26"/>
                <w:szCs w:val="26"/>
              </w:rPr>
            </w:pPr>
            <w:r w:rsidRPr="00972E08">
              <w:rPr>
                <w:sz w:val="26"/>
                <w:szCs w:val="26"/>
              </w:rPr>
              <w:t>Специалист 1 категории администрации, специалист 1 категории иного органа местного самоуправления</w:t>
            </w:r>
          </w:p>
        </w:tc>
        <w:tc>
          <w:tcPr>
            <w:tcW w:w="2091" w:type="dxa"/>
            <w:shd w:val="clear" w:color="auto" w:fill="auto"/>
          </w:tcPr>
          <w:p w:rsidR="00C706C2" w:rsidRPr="00972E08" w:rsidRDefault="00C706C2" w:rsidP="00CF7761">
            <w:pPr>
              <w:jc w:val="center"/>
              <w:rPr>
                <w:sz w:val="26"/>
                <w:szCs w:val="26"/>
              </w:rPr>
            </w:pPr>
            <w:r w:rsidRPr="00972E08">
              <w:rPr>
                <w:sz w:val="26"/>
                <w:szCs w:val="26"/>
              </w:rPr>
              <w:t>4447</w:t>
            </w:r>
          </w:p>
        </w:tc>
      </w:tr>
      <w:tr w:rsidR="00C706C2" w:rsidRPr="00972E08" w:rsidTr="00CF7761">
        <w:tc>
          <w:tcPr>
            <w:tcW w:w="7371" w:type="dxa"/>
            <w:shd w:val="clear" w:color="auto" w:fill="auto"/>
          </w:tcPr>
          <w:p w:rsidR="00C706C2" w:rsidRPr="00972E08" w:rsidRDefault="00C706C2" w:rsidP="00CF7761">
            <w:pPr>
              <w:jc w:val="both"/>
              <w:rPr>
                <w:sz w:val="26"/>
                <w:szCs w:val="26"/>
              </w:rPr>
            </w:pPr>
            <w:r w:rsidRPr="00972E08">
              <w:rPr>
                <w:sz w:val="26"/>
                <w:szCs w:val="26"/>
              </w:rPr>
              <w:t>Специалист 2 категории администрации, специалист 2 категории иного органа местного самоуправления</w:t>
            </w:r>
          </w:p>
        </w:tc>
        <w:tc>
          <w:tcPr>
            <w:tcW w:w="2091" w:type="dxa"/>
            <w:shd w:val="clear" w:color="auto" w:fill="auto"/>
          </w:tcPr>
          <w:p w:rsidR="00C706C2" w:rsidRPr="00972E08" w:rsidRDefault="00C706C2" w:rsidP="00CF7761">
            <w:pPr>
              <w:jc w:val="center"/>
              <w:rPr>
                <w:sz w:val="26"/>
                <w:szCs w:val="26"/>
              </w:rPr>
            </w:pPr>
            <w:r w:rsidRPr="00972E08">
              <w:rPr>
                <w:sz w:val="26"/>
                <w:szCs w:val="26"/>
              </w:rPr>
              <w:t>4044</w:t>
            </w:r>
          </w:p>
        </w:tc>
      </w:tr>
      <w:tr w:rsidR="00C706C2" w:rsidRPr="00972E08" w:rsidTr="00CF7761">
        <w:tc>
          <w:tcPr>
            <w:tcW w:w="7371" w:type="dxa"/>
            <w:shd w:val="clear" w:color="auto" w:fill="auto"/>
          </w:tcPr>
          <w:p w:rsidR="00C706C2" w:rsidRPr="00972E08" w:rsidRDefault="00C706C2" w:rsidP="00CF7761">
            <w:pPr>
              <w:jc w:val="both"/>
              <w:rPr>
                <w:sz w:val="26"/>
                <w:szCs w:val="26"/>
              </w:rPr>
            </w:pPr>
            <w:r w:rsidRPr="00972E08">
              <w:rPr>
                <w:sz w:val="26"/>
                <w:szCs w:val="26"/>
              </w:rPr>
              <w:t>Специалист администрации, специалист иного органа местного самоуправления</w:t>
            </w:r>
          </w:p>
        </w:tc>
        <w:tc>
          <w:tcPr>
            <w:tcW w:w="2091" w:type="dxa"/>
            <w:shd w:val="clear" w:color="auto" w:fill="auto"/>
          </w:tcPr>
          <w:p w:rsidR="00C706C2" w:rsidRPr="00972E08" w:rsidRDefault="00C706C2" w:rsidP="00CF7761">
            <w:pPr>
              <w:jc w:val="center"/>
              <w:rPr>
                <w:sz w:val="26"/>
                <w:szCs w:val="26"/>
              </w:rPr>
            </w:pPr>
            <w:r w:rsidRPr="00972E08">
              <w:rPr>
                <w:sz w:val="26"/>
                <w:szCs w:val="26"/>
              </w:rPr>
              <w:t>3638</w:t>
            </w:r>
          </w:p>
        </w:tc>
      </w:tr>
    </w:tbl>
    <w:p w:rsidR="00C706C2" w:rsidRDefault="00C706C2" w:rsidP="00C706C2">
      <w:pPr>
        <w:tabs>
          <w:tab w:val="left" w:pos="516"/>
        </w:tabs>
        <w:autoSpaceDE w:val="0"/>
        <w:autoSpaceDN w:val="0"/>
        <w:adjustRightInd w:val="0"/>
      </w:pPr>
    </w:p>
    <w:p w:rsidR="00C706C2" w:rsidRDefault="00C706C2" w:rsidP="00C706C2">
      <w:pPr>
        <w:jc w:val="center"/>
        <w:rPr>
          <w:sz w:val="26"/>
          <w:szCs w:val="26"/>
        </w:rPr>
      </w:pPr>
    </w:p>
    <w:p w:rsidR="00C706C2" w:rsidRDefault="00C706C2" w:rsidP="00C706C2">
      <w:pPr>
        <w:jc w:val="center"/>
      </w:pPr>
      <w:r>
        <w:rPr>
          <w:noProof/>
        </w:rPr>
        <w:lastRenderedPageBreak/>
        <w:drawing>
          <wp:anchor distT="0" distB="0" distL="114300" distR="114300" simplePos="0" relativeHeight="251674624" behindDoc="0" locked="0" layoutInCell="1" allowOverlap="1" wp14:anchorId="0586B7EE" wp14:editId="1C4ACADA">
            <wp:simplePos x="0" y="0"/>
            <wp:positionH relativeFrom="column">
              <wp:posOffset>2606040</wp:posOffset>
            </wp:positionH>
            <wp:positionV relativeFrom="paragraph">
              <wp:posOffset>-398145</wp:posOffset>
            </wp:positionV>
            <wp:extent cx="864235" cy="1059180"/>
            <wp:effectExtent l="0" t="0" r="0" b="7620"/>
            <wp:wrapSquare wrapText="right"/>
            <wp:docPr id="9" name="Рисунок 9"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pic:spPr>
                </pic:pic>
              </a:graphicData>
            </a:graphic>
            <wp14:sizeRelH relativeFrom="page">
              <wp14:pctWidth>0</wp14:pctWidth>
            </wp14:sizeRelH>
            <wp14:sizeRelV relativeFrom="page">
              <wp14:pctHeight>0</wp14:pctHeight>
            </wp14:sizeRelV>
          </wp:anchor>
        </w:drawing>
      </w:r>
      <w:r>
        <w:t xml:space="preserve">                               </w:t>
      </w:r>
    </w:p>
    <w:p w:rsidR="00C706C2" w:rsidRDefault="00C706C2" w:rsidP="00C706C2"/>
    <w:p w:rsidR="00C706C2" w:rsidRDefault="00C706C2" w:rsidP="00C706C2"/>
    <w:tbl>
      <w:tblPr>
        <w:tblpPr w:leftFromText="180" w:rightFromText="180" w:bottomFromText="200" w:vertAnchor="text" w:horzAnchor="margin" w:tblpY="-10"/>
        <w:tblW w:w="9606" w:type="dxa"/>
        <w:tblLayout w:type="fixed"/>
        <w:tblCellMar>
          <w:left w:w="0" w:type="dxa"/>
          <w:right w:w="0" w:type="dxa"/>
        </w:tblCellMar>
        <w:tblLook w:val="01E0" w:firstRow="1" w:lastRow="1" w:firstColumn="1" w:lastColumn="1" w:noHBand="0" w:noVBand="0"/>
      </w:tblPr>
      <w:tblGrid>
        <w:gridCol w:w="9606"/>
      </w:tblGrid>
      <w:tr w:rsidR="00C706C2" w:rsidRPr="00665578" w:rsidTr="00CF7761">
        <w:tc>
          <w:tcPr>
            <w:tcW w:w="9606" w:type="dxa"/>
          </w:tcPr>
          <w:p w:rsidR="00C706C2" w:rsidRPr="00665578" w:rsidRDefault="00C706C2" w:rsidP="00CF7761">
            <w:pPr>
              <w:jc w:val="center"/>
              <w:rPr>
                <w:b/>
                <w:sz w:val="28"/>
                <w:szCs w:val="28"/>
              </w:rPr>
            </w:pPr>
          </w:p>
          <w:p w:rsidR="00C706C2" w:rsidRPr="00665578" w:rsidRDefault="00C706C2" w:rsidP="00CF7761">
            <w:pPr>
              <w:jc w:val="center"/>
              <w:rPr>
                <w:b/>
                <w:sz w:val="28"/>
                <w:szCs w:val="28"/>
              </w:rPr>
            </w:pPr>
            <w:r w:rsidRPr="00665578">
              <w:rPr>
                <w:b/>
                <w:sz w:val="28"/>
                <w:szCs w:val="28"/>
              </w:rPr>
              <w:t xml:space="preserve">СОБРАНИЕ ПРЕДСТАВИТЕЛЕЙ </w:t>
            </w:r>
          </w:p>
          <w:p w:rsidR="00C706C2" w:rsidRDefault="00C706C2" w:rsidP="00CF7761">
            <w:pPr>
              <w:jc w:val="center"/>
              <w:rPr>
                <w:b/>
                <w:sz w:val="28"/>
                <w:szCs w:val="28"/>
              </w:rPr>
            </w:pPr>
            <w:r w:rsidRPr="00665578">
              <w:rPr>
                <w:b/>
                <w:sz w:val="28"/>
                <w:szCs w:val="28"/>
              </w:rPr>
              <w:t>КАМЕШКИРСКОГО РАЙОНА ПЕНЗЕНСКОЙ ОБЛАСТИ</w:t>
            </w:r>
          </w:p>
          <w:p w:rsidR="00C706C2" w:rsidRPr="00665578" w:rsidRDefault="00C706C2" w:rsidP="00CF7761">
            <w:pPr>
              <w:jc w:val="center"/>
              <w:rPr>
                <w:b/>
                <w:sz w:val="28"/>
                <w:szCs w:val="28"/>
              </w:rPr>
            </w:pPr>
            <w:r>
              <w:rPr>
                <w:b/>
                <w:sz w:val="28"/>
                <w:szCs w:val="28"/>
              </w:rPr>
              <w:t>ЧЕТВЕРТОГО СОЗЫВА</w:t>
            </w:r>
          </w:p>
        </w:tc>
      </w:tr>
      <w:tr w:rsidR="00C706C2" w:rsidRPr="00665578" w:rsidTr="00CF7761">
        <w:trPr>
          <w:trHeight w:val="397"/>
        </w:trPr>
        <w:tc>
          <w:tcPr>
            <w:tcW w:w="9606" w:type="dxa"/>
          </w:tcPr>
          <w:p w:rsidR="00C706C2" w:rsidRPr="00665578" w:rsidRDefault="00C706C2" w:rsidP="00CF7761">
            <w:pPr>
              <w:jc w:val="both"/>
              <w:rPr>
                <w:sz w:val="28"/>
                <w:szCs w:val="28"/>
              </w:rPr>
            </w:pPr>
          </w:p>
        </w:tc>
      </w:tr>
      <w:tr w:rsidR="00C706C2" w:rsidRPr="00665578" w:rsidTr="00CF7761">
        <w:tc>
          <w:tcPr>
            <w:tcW w:w="9606" w:type="dxa"/>
            <w:hideMark/>
          </w:tcPr>
          <w:p w:rsidR="00C706C2" w:rsidRPr="00665578" w:rsidRDefault="00C706C2" w:rsidP="00CF7761">
            <w:pPr>
              <w:pStyle w:val="3"/>
              <w:spacing w:line="276" w:lineRule="auto"/>
              <w:ind w:left="1701" w:hanging="1134"/>
              <w:rPr>
                <w:sz w:val="28"/>
                <w:szCs w:val="28"/>
              </w:rPr>
            </w:pPr>
            <w:r w:rsidRPr="00665578">
              <w:rPr>
                <w:sz w:val="28"/>
                <w:szCs w:val="28"/>
              </w:rPr>
              <w:t>Р Е Ш Е Н И Е</w:t>
            </w:r>
          </w:p>
        </w:tc>
      </w:tr>
      <w:tr w:rsidR="00C706C2" w:rsidRPr="00665578" w:rsidTr="00CF7761">
        <w:trPr>
          <w:trHeight w:val="340"/>
        </w:trPr>
        <w:tc>
          <w:tcPr>
            <w:tcW w:w="9606" w:type="dxa"/>
            <w:vAlign w:val="center"/>
          </w:tcPr>
          <w:p w:rsidR="00C706C2" w:rsidRDefault="00C706C2" w:rsidP="00CF7761">
            <w:pPr>
              <w:pStyle w:val="3"/>
              <w:spacing w:line="276" w:lineRule="auto"/>
              <w:rPr>
                <w:sz w:val="24"/>
                <w:szCs w:val="24"/>
              </w:rPr>
            </w:pPr>
          </w:p>
        </w:tc>
      </w:tr>
    </w:tbl>
    <w:tbl>
      <w:tblPr>
        <w:tblpPr w:leftFromText="180" w:rightFromText="180" w:bottomFromText="200" w:vertAnchor="text" w:horzAnchor="page" w:tblpX="4171" w:tblpY="-754"/>
        <w:tblW w:w="0" w:type="auto"/>
        <w:tblLayout w:type="fixed"/>
        <w:tblCellMar>
          <w:left w:w="0" w:type="dxa"/>
          <w:right w:w="0" w:type="dxa"/>
        </w:tblCellMar>
        <w:tblLook w:val="04A0" w:firstRow="1" w:lastRow="0" w:firstColumn="1" w:lastColumn="0" w:noHBand="0" w:noVBand="1"/>
      </w:tblPr>
      <w:tblGrid>
        <w:gridCol w:w="284"/>
        <w:gridCol w:w="2835"/>
        <w:gridCol w:w="397"/>
        <w:gridCol w:w="1020"/>
      </w:tblGrid>
      <w:tr w:rsidR="00C706C2" w:rsidRPr="00665578" w:rsidTr="00CF7761">
        <w:tc>
          <w:tcPr>
            <w:tcW w:w="284" w:type="dxa"/>
            <w:vAlign w:val="bottom"/>
            <w:hideMark/>
          </w:tcPr>
          <w:p w:rsidR="00C706C2" w:rsidRPr="00665578" w:rsidRDefault="00C706C2" w:rsidP="00CF7761">
            <w:r w:rsidRPr="00665578">
              <w:t>от</w:t>
            </w:r>
          </w:p>
        </w:tc>
        <w:tc>
          <w:tcPr>
            <w:tcW w:w="2835" w:type="dxa"/>
            <w:tcBorders>
              <w:top w:val="nil"/>
              <w:left w:val="nil"/>
              <w:bottom w:val="single" w:sz="6" w:space="0" w:color="auto"/>
              <w:right w:val="nil"/>
            </w:tcBorders>
          </w:tcPr>
          <w:p w:rsidR="00C706C2" w:rsidRPr="00665578" w:rsidRDefault="00C706C2" w:rsidP="00CF7761">
            <w:pPr>
              <w:jc w:val="center"/>
            </w:pPr>
            <w:r>
              <w:t>26.06.2020</w:t>
            </w:r>
          </w:p>
        </w:tc>
        <w:tc>
          <w:tcPr>
            <w:tcW w:w="397" w:type="dxa"/>
            <w:hideMark/>
          </w:tcPr>
          <w:p w:rsidR="00C706C2" w:rsidRPr="00665578" w:rsidRDefault="00C706C2" w:rsidP="00CF7761">
            <w:pPr>
              <w:jc w:val="center"/>
            </w:pPr>
            <w:r w:rsidRPr="00665578">
              <w:t>№</w:t>
            </w:r>
          </w:p>
        </w:tc>
        <w:tc>
          <w:tcPr>
            <w:tcW w:w="1020" w:type="dxa"/>
            <w:tcBorders>
              <w:top w:val="nil"/>
              <w:left w:val="nil"/>
              <w:bottom w:val="single" w:sz="6" w:space="0" w:color="auto"/>
              <w:right w:val="nil"/>
            </w:tcBorders>
          </w:tcPr>
          <w:p w:rsidR="00C706C2" w:rsidRPr="00D027B0" w:rsidRDefault="00C706C2" w:rsidP="00CF7761">
            <w:pPr>
              <w:pStyle w:val="Default"/>
              <w:spacing w:line="276" w:lineRule="auto"/>
              <w:rPr>
                <w:rFonts w:ascii="Times New Roman" w:hAnsi="Times New Roman" w:cs="Times New Roman"/>
              </w:rPr>
            </w:pPr>
            <w:r w:rsidRPr="00D027B0">
              <w:rPr>
                <w:rFonts w:ascii="Times New Roman" w:hAnsi="Times New Roman" w:cs="Times New Roman"/>
              </w:rPr>
              <w:t>392-49/4</w:t>
            </w:r>
          </w:p>
        </w:tc>
      </w:tr>
    </w:tbl>
    <w:p w:rsidR="00C706C2" w:rsidRDefault="00C706C2" w:rsidP="00C706C2">
      <w:pPr>
        <w:rPr>
          <w:vanish/>
        </w:rPr>
      </w:pPr>
    </w:p>
    <w:p w:rsidR="00C706C2" w:rsidRDefault="00C706C2" w:rsidP="00C706C2"/>
    <w:p w:rsidR="00C706C2" w:rsidRPr="00CE6661" w:rsidRDefault="00C706C2" w:rsidP="00C706C2">
      <w:pPr>
        <w:widowControl w:val="0"/>
        <w:autoSpaceDE w:val="0"/>
        <w:autoSpaceDN w:val="0"/>
        <w:adjustRightInd w:val="0"/>
        <w:ind w:firstLine="540"/>
        <w:jc w:val="both"/>
        <w:rPr>
          <w:b/>
        </w:rPr>
      </w:pPr>
      <w:r w:rsidRPr="00CE6661">
        <w:rPr>
          <w:b/>
        </w:rPr>
        <w:t>О внесении изменений в решение Собрания представителей Камешкирского района Пензенской области от 20.12.2019 № 330-41/4</w:t>
      </w:r>
      <w:r w:rsidRPr="00CE6661">
        <w:t xml:space="preserve"> </w:t>
      </w:r>
      <w:r w:rsidRPr="00CE6661">
        <w:rPr>
          <w:b/>
        </w:rPr>
        <w:t xml:space="preserve">«Об утверждении </w:t>
      </w:r>
      <w:hyperlink w:anchor="Par45" w:history="1">
        <w:r w:rsidRPr="00CE6661">
          <w:rPr>
            <w:b/>
            <w:color w:val="0000FF"/>
          </w:rPr>
          <w:t>Перечня</w:t>
        </w:r>
      </w:hyperlink>
      <w:r w:rsidRPr="00CE6661">
        <w:rPr>
          <w:b/>
        </w:rPr>
        <w:t xml:space="preserve"> должностей муниципальной службы Камешкирского района Пензенской области, при назначении на которые граждане обязаны представлять сведения о доходах, об имуществе и обязательствах имущественного характера, и при замещении которых муниципальные  служащие обязаны представлять сведения о доходах, расходах, об имуществе и обязательствах имущественного характера.»</w:t>
      </w:r>
    </w:p>
    <w:p w:rsidR="00C706C2" w:rsidRPr="00CE6661" w:rsidRDefault="00C706C2" w:rsidP="00C706C2">
      <w:r w:rsidRPr="00CE6661">
        <w:t xml:space="preserve">    </w:t>
      </w:r>
    </w:p>
    <w:p w:rsidR="00C706C2" w:rsidRPr="00CE6661" w:rsidRDefault="00C706C2" w:rsidP="00C706C2">
      <w:r w:rsidRPr="00CE6661">
        <w:t xml:space="preserve">   В целях реализации </w:t>
      </w:r>
      <w:hyperlink r:id="rId57" w:history="1">
        <w:r w:rsidRPr="00CE6661">
          <w:rPr>
            <w:color w:val="0000FF"/>
          </w:rPr>
          <w:t>Указа</w:t>
        </w:r>
      </w:hyperlink>
      <w:r w:rsidRPr="00CE6661">
        <w:t xml:space="preserve"> Президента Российской Федерации от 18.05.2009 N 557 "Об утверждении перечня должностей федеральной государственной службы, при назначении на которые граждане и при замещении которых федеральные государственные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(с последующими изменениями), в соответствии с Федеральным </w:t>
      </w:r>
      <w:hyperlink r:id="rId58" w:history="1">
        <w:r w:rsidRPr="00CE6661">
          <w:rPr>
            <w:color w:val="0000FF"/>
          </w:rPr>
          <w:t>законом</w:t>
        </w:r>
      </w:hyperlink>
      <w:r w:rsidRPr="00CE6661">
        <w:t xml:space="preserve"> от 25.12.2008 N 273-ФЗ "О противодействии коррупции" (с последующими изменениями), Законом Пензенской области от 10.10.2007 г.№1390-ЗПО «О муниципальной службе в Пензенской области» ( с последующими изменениями), Уставом Камешкирского района Пензенской области, Собрание представителей Камешкирского района</w:t>
      </w:r>
    </w:p>
    <w:p w:rsidR="00C706C2" w:rsidRPr="00CE6661" w:rsidRDefault="00C706C2" w:rsidP="00C706C2">
      <w:pPr>
        <w:jc w:val="center"/>
      </w:pPr>
      <w:r w:rsidRPr="00CE6661">
        <w:t>РЕШИЛО:</w:t>
      </w:r>
    </w:p>
    <w:p w:rsidR="00C706C2" w:rsidRPr="00CE6661" w:rsidRDefault="00C706C2" w:rsidP="00F317E2">
      <w:pPr>
        <w:pStyle w:val="a4"/>
        <w:numPr>
          <w:ilvl w:val="0"/>
          <w:numId w:val="6"/>
        </w:numPr>
        <w:ind w:left="0"/>
        <w:jc w:val="both"/>
      </w:pPr>
      <w:r w:rsidRPr="00CE6661">
        <w:t xml:space="preserve">Внести в решение Собрания представителей Камешкирского района Пензенской области от 20.12.2019 № 330-41/4 «Об утверждении </w:t>
      </w:r>
      <w:hyperlink w:anchor="Par45" w:history="1">
        <w:r w:rsidRPr="00CE6661">
          <w:rPr>
            <w:color w:val="0000FF"/>
          </w:rPr>
          <w:t>Перечня</w:t>
        </w:r>
      </w:hyperlink>
      <w:r w:rsidRPr="00CE6661">
        <w:t xml:space="preserve"> должностей муниципальной службы Камешкирского района Пензенской области, при назначении на которые граждане обязаны представлять сведения о доходах, об имуществе и обязательствах имущественного характера, и при замещении которых муниципальные  служащие обязаны представлять сведения о доходах, расходах, об имуществе и обязательствах имущественного характера.», следующие изменения, а именно приложение № 1  .</w:t>
      </w:r>
    </w:p>
    <w:p w:rsidR="00C706C2" w:rsidRPr="00CE6661" w:rsidRDefault="00C706C2" w:rsidP="00F317E2">
      <w:pPr>
        <w:numPr>
          <w:ilvl w:val="0"/>
          <w:numId w:val="6"/>
        </w:numPr>
        <w:ind w:left="0" w:hanging="357"/>
        <w:jc w:val="both"/>
      </w:pPr>
      <w:r w:rsidRPr="00CE6661">
        <w:t>Опубликовать настоящее решение в  информационном бюллетене «Камешкирский вестник».</w:t>
      </w:r>
    </w:p>
    <w:p w:rsidR="00C706C2" w:rsidRPr="00CE6661" w:rsidRDefault="00C706C2" w:rsidP="00F317E2">
      <w:pPr>
        <w:numPr>
          <w:ilvl w:val="0"/>
          <w:numId w:val="6"/>
        </w:numPr>
        <w:ind w:left="714" w:hanging="357"/>
        <w:jc w:val="both"/>
      </w:pPr>
      <w:r w:rsidRPr="00CE6661">
        <w:t>Настоящее решение вступает в силу на следующий день  после дня его официального опубликования.</w:t>
      </w:r>
    </w:p>
    <w:p w:rsidR="00C706C2" w:rsidRPr="00CE6661" w:rsidRDefault="00C706C2" w:rsidP="00F317E2">
      <w:pPr>
        <w:numPr>
          <w:ilvl w:val="0"/>
          <w:numId w:val="6"/>
        </w:numPr>
        <w:ind w:left="714" w:hanging="357"/>
        <w:jc w:val="both"/>
      </w:pPr>
      <w:r w:rsidRPr="00CE6661">
        <w:t>Контроль за исполнением настоящего решения возложить на Главу Камешкирского района Пензенской области.</w:t>
      </w:r>
    </w:p>
    <w:p w:rsidR="00C706C2" w:rsidRPr="00CE6661" w:rsidRDefault="00C706C2" w:rsidP="00C706C2">
      <w:pPr>
        <w:tabs>
          <w:tab w:val="left" w:pos="7875"/>
        </w:tabs>
        <w:autoSpaceDE w:val="0"/>
        <w:autoSpaceDN w:val="0"/>
        <w:adjustRightInd w:val="0"/>
        <w:jc w:val="center"/>
      </w:pPr>
      <w:r w:rsidRPr="00CE6661">
        <w:tab/>
      </w:r>
    </w:p>
    <w:p w:rsidR="00C706C2" w:rsidRPr="00CE6661" w:rsidRDefault="00C706C2" w:rsidP="00C706C2">
      <w:pPr>
        <w:tabs>
          <w:tab w:val="left" w:pos="1065"/>
          <w:tab w:val="left" w:pos="7875"/>
        </w:tabs>
        <w:autoSpaceDE w:val="0"/>
        <w:autoSpaceDN w:val="0"/>
        <w:adjustRightInd w:val="0"/>
      </w:pPr>
      <w:r w:rsidRPr="00CE6661">
        <w:t xml:space="preserve">Глава Камешкирского района                                      </w:t>
      </w:r>
      <w:r>
        <w:t xml:space="preserve">                                        </w:t>
      </w:r>
      <w:r w:rsidRPr="00CE6661">
        <w:t xml:space="preserve"> В.Н. Жиряков</w:t>
      </w:r>
    </w:p>
    <w:p w:rsidR="00C706C2" w:rsidRPr="00CE6661" w:rsidRDefault="00C706C2" w:rsidP="00C706C2">
      <w:pPr>
        <w:pStyle w:val="a4"/>
      </w:pPr>
    </w:p>
    <w:p w:rsidR="00C706C2" w:rsidRDefault="00C706C2" w:rsidP="00C706C2">
      <w:pPr>
        <w:pStyle w:val="a4"/>
      </w:pPr>
    </w:p>
    <w:p w:rsidR="00C706C2" w:rsidRDefault="00C706C2" w:rsidP="00C706C2">
      <w:pPr>
        <w:pStyle w:val="a4"/>
      </w:pPr>
    </w:p>
    <w:p w:rsidR="00C706C2" w:rsidRPr="000B687B" w:rsidRDefault="00C706C2" w:rsidP="00C706C2">
      <w:pPr>
        <w:tabs>
          <w:tab w:val="left" w:pos="7875"/>
        </w:tabs>
        <w:autoSpaceDE w:val="0"/>
        <w:autoSpaceDN w:val="0"/>
        <w:adjustRightInd w:val="0"/>
        <w:jc w:val="right"/>
      </w:pPr>
      <w:r w:rsidRPr="000B687B">
        <w:t>Приложение №1</w:t>
      </w:r>
    </w:p>
    <w:p w:rsidR="00C706C2" w:rsidRPr="000B687B" w:rsidRDefault="00C706C2" w:rsidP="00C706C2">
      <w:pPr>
        <w:tabs>
          <w:tab w:val="left" w:pos="7875"/>
        </w:tabs>
        <w:autoSpaceDE w:val="0"/>
        <w:autoSpaceDN w:val="0"/>
        <w:adjustRightInd w:val="0"/>
        <w:jc w:val="right"/>
      </w:pPr>
      <w:r w:rsidRPr="000B687B">
        <w:t>К решению Собрания представителей</w:t>
      </w:r>
    </w:p>
    <w:p w:rsidR="00C706C2" w:rsidRPr="000B687B" w:rsidRDefault="00C706C2" w:rsidP="00C706C2">
      <w:pPr>
        <w:tabs>
          <w:tab w:val="left" w:pos="7875"/>
        </w:tabs>
        <w:autoSpaceDE w:val="0"/>
        <w:autoSpaceDN w:val="0"/>
        <w:adjustRightInd w:val="0"/>
        <w:jc w:val="right"/>
      </w:pPr>
      <w:r w:rsidRPr="000B687B">
        <w:t xml:space="preserve"> Камешкирского района </w:t>
      </w:r>
    </w:p>
    <w:p w:rsidR="00C706C2" w:rsidRPr="000B687B" w:rsidRDefault="00C706C2" w:rsidP="00C706C2">
      <w:pPr>
        <w:tabs>
          <w:tab w:val="left" w:pos="7875"/>
        </w:tabs>
        <w:autoSpaceDE w:val="0"/>
        <w:autoSpaceDN w:val="0"/>
        <w:adjustRightInd w:val="0"/>
        <w:jc w:val="right"/>
      </w:pPr>
      <w:r w:rsidRPr="000B687B">
        <w:t>Пензенской области</w:t>
      </w:r>
    </w:p>
    <w:p w:rsidR="00C706C2" w:rsidRPr="000B687B" w:rsidRDefault="00C706C2" w:rsidP="00C706C2">
      <w:pPr>
        <w:tabs>
          <w:tab w:val="left" w:pos="7875"/>
        </w:tabs>
        <w:autoSpaceDE w:val="0"/>
        <w:autoSpaceDN w:val="0"/>
        <w:adjustRightInd w:val="0"/>
        <w:jc w:val="right"/>
      </w:pPr>
      <w:r w:rsidRPr="000B687B">
        <w:t>От __________________№ _____</w:t>
      </w:r>
    </w:p>
    <w:p w:rsidR="00C706C2" w:rsidRPr="003045F1" w:rsidRDefault="00C706C2" w:rsidP="00C706C2"/>
    <w:p w:rsidR="00C706C2" w:rsidRPr="00C12C89" w:rsidRDefault="00C706C2" w:rsidP="00C706C2">
      <w:pPr>
        <w:pStyle w:val="ConsPlusTitle"/>
        <w:widowControl/>
        <w:jc w:val="center"/>
        <w:rPr>
          <w:sz w:val="28"/>
          <w:szCs w:val="28"/>
        </w:rPr>
      </w:pPr>
      <w:r w:rsidRPr="00C12C89">
        <w:rPr>
          <w:sz w:val="28"/>
          <w:szCs w:val="28"/>
        </w:rPr>
        <w:t>Перечень должностей муниципальной службы Камешкирского района Пензенской области, при назначении на которые граждане обязаны представлять сведения о доходах, об имуществе и обязательствах имущественного характера, и при замещении которых муниципальные  служащие обязаны представлять сведения о доходах, расходах, об имуществе и обязательствах имущественного характера</w:t>
      </w:r>
    </w:p>
    <w:p w:rsidR="00C706C2" w:rsidRPr="00C12C89" w:rsidRDefault="00C706C2" w:rsidP="00C706C2">
      <w:pPr>
        <w:autoSpaceDE w:val="0"/>
        <w:autoSpaceDN w:val="0"/>
        <w:adjustRightInd w:val="0"/>
        <w:jc w:val="center"/>
        <w:rPr>
          <w:sz w:val="28"/>
          <w:szCs w:val="28"/>
        </w:rPr>
      </w:pPr>
    </w:p>
    <w:p w:rsidR="00C706C2" w:rsidRPr="00CE6661" w:rsidRDefault="00C706C2" w:rsidP="00C706C2">
      <w:pPr>
        <w:autoSpaceDE w:val="0"/>
        <w:autoSpaceDN w:val="0"/>
        <w:adjustRightInd w:val="0"/>
        <w:ind w:firstLine="539"/>
        <w:jc w:val="both"/>
      </w:pPr>
      <w:r w:rsidRPr="00CE6661">
        <w:rPr>
          <w:b/>
        </w:rPr>
        <w:t xml:space="preserve">1. Должности муниципальной службы </w:t>
      </w:r>
      <w:r w:rsidRPr="00CE6661">
        <w:rPr>
          <w:b/>
          <w:bCs/>
        </w:rPr>
        <w:t>относящиеся к высшей группе должностей</w:t>
      </w:r>
    </w:p>
    <w:p w:rsidR="00C706C2" w:rsidRPr="00CE6661" w:rsidRDefault="00C706C2" w:rsidP="00C706C2">
      <w:pPr>
        <w:autoSpaceDE w:val="0"/>
        <w:autoSpaceDN w:val="0"/>
        <w:adjustRightInd w:val="0"/>
        <w:ind w:firstLine="539"/>
        <w:jc w:val="both"/>
      </w:pPr>
      <w:r w:rsidRPr="00CE6661">
        <w:t>Глава местной администрации, назначаемый по контракту</w:t>
      </w:r>
    </w:p>
    <w:p w:rsidR="00C706C2" w:rsidRPr="00CE6661" w:rsidRDefault="00C706C2" w:rsidP="00C706C2">
      <w:pPr>
        <w:autoSpaceDE w:val="0"/>
        <w:autoSpaceDN w:val="0"/>
        <w:adjustRightInd w:val="0"/>
        <w:ind w:firstLine="539"/>
        <w:jc w:val="both"/>
      </w:pPr>
      <w:r w:rsidRPr="00CE6661">
        <w:t>Первый заместитель главы местной администрации</w:t>
      </w:r>
    </w:p>
    <w:p w:rsidR="00C706C2" w:rsidRPr="00CE6661" w:rsidRDefault="00C706C2" w:rsidP="00C706C2">
      <w:pPr>
        <w:autoSpaceDE w:val="0"/>
        <w:autoSpaceDN w:val="0"/>
        <w:adjustRightInd w:val="0"/>
        <w:ind w:firstLine="539"/>
        <w:jc w:val="both"/>
      </w:pPr>
      <w:r w:rsidRPr="00CE6661">
        <w:t>Заместитель главы местной администрации</w:t>
      </w:r>
    </w:p>
    <w:p w:rsidR="00C706C2" w:rsidRPr="00CE6661" w:rsidRDefault="00C706C2" w:rsidP="00C706C2">
      <w:pPr>
        <w:autoSpaceDE w:val="0"/>
        <w:autoSpaceDN w:val="0"/>
        <w:adjustRightInd w:val="0"/>
        <w:ind w:firstLine="539"/>
        <w:jc w:val="both"/>
      </w:pPr>
      <w:r w:rsidRPr="00CE6661">
        <w:t>Руководитель аппарата</w:t>
      </w:r>
    </w:p>
    <w:p w:rsidR="00C706C2" w:rsidRPr="00CE6661" w:rsidRDefault="00C706C2" w:rsidP="00C706C2">
      <w:pPr>
        <w:autoSpaceDE w:val="0"/>
        <w:autoSpaceDN w:val="0"/>
        <w:adjustRightInd w:val="0"/>
        <w:ind w:firstLine="539"/>
        <w:jc w:val="both"/>
      </w:pPr>
      <w:r w:rsidRPr="00CE6661">
        <w:t>Начальник управления (отдела) местной администрации</w:t>
      </w:r>
    </w:p>
    <w:p w:rsidR="00C706C2" w:rsidRPr="00CE6661" w:rsidRDefault="00C706C2" w:rsidP="00C706C2">
      <w:pPr>
        <w:autoSpaceDE w:val="0"/>
        <w:autoSpaceDN w:val="0"/>
        <w:adjustRightInd w:val="0"/>
        <w:ind w:firstLine="539"/>
        <w:jc w:val="both"/>
      </w:pPr>
      <w:r w:rsidRPr="00CE6661">
        <w:t>Начальник департамента, управления, отдела иного органа местного самоуправления Камешкирского района Пензенской области</w:t>
      </w:r>
    </w:p>
    <w:p w:rsidR="00C706C2" w:rsidRPr="00CE6661" w:rsidRDefault="00C706C2" w:rsidP="00C706C2">
      <w:pPr>
        <w:autoSpaceDE w:val="0"/>
        <w:autoSpaceDN w:val="0"/>
        <w:adjustRightInd w:val="0"/>
        <w:ind w:firstLine="539"/>
        <w:jc w:val="both"/>
        <w:rPr>
          <w:b/>
        </w:rPr>
      </w:pPr>
    </w:p>
    <w:p w:rsidR="00C706C2" w:rsidRPr="00CE6661" w:rsidRDefault="00C706C2" w:rsidP="00C706C2">
      <w:pPr>
        <w:autoSpaceDE w:val="0"/>
        <w:autoSpaceDN w:val="0"/>
        <w:adjustRightInd w:val="0"/>
        <w:ind w:firstLine="539"/>
        <w:jc w:val="both"/>
        <w:rPr>
          <w:b/>
        </w:rPr>
      </w:pPr>
      <w:r w:rsidRPr="00CE6661">
        <w:rPr>
          <w:b/>
        </w:rPr>
        <w:t xml:space="preserve">2. Должности муниципальной службы </w:t>
      </w:r>
      <w:r w:rsidRPr="00CE6661">
        <w:rPr>
          <w:b/>
          <w:bCs/>
        </w:rPr>
        <w:t>относящиеся к главной группе должностей</w:t>
      </w:r>
    </w:p>
    <w:p w:rsidR="00C706C2" w:rsidRPr="00CE6661" w:rsidRDefault="00C706C2" w:rsidP="00C706C2">
      <w:pPr>
        <w:autoSpaceDE w:val="0"/>
        <w:autoSpaceDN w:val="0"/>
        <w:adjustRightInd w:val="0"/>
        <w:ind w:firstLine="539"/>
        <w:jc w:val="both"/>
        <w:rPr>
          <w:b/>
        </w:rPr>
      </w:pPr>
    </w:p>
    <w:p w:rsidR="00C706C2" w:rsidRPr="00CE6661" w:rsidRDefault="00C706C2" w:rsidP="00C706C2">
      <w:pPr>
        <w:autoSpaceDE w:val="0"/>
        <w:autoSpaceDN w:val="0"/>
        <w:adjustRightInd w:val="0"/>
        <w:ind w:firstLine="539"/>
        <w:jc w:val="both"/>
      </w:pPr>
      <w:r w:rsidRPr="00CE6661">
        <w:t xml:space="preserve">   Заместитель руководителя аппарата</w:t>
      </w:r>
    </w:p>
    <w:p w:rsidR="00C706C2" w:rsidRPr="00CE6661" w:rsidRDefault="00C706C2" w:rsidP="00C706C2">
      <w:pPr>
        <w:autoSpaceDE w:val="0"/>
        <w:autoSpaceDN w:val="0"/>
        <w:adjustRightInd w:val="0"/>
        <w:ind w:firstLine="539"/>
        <w:jc w:val="both"/>
      </w:pPr>
      <w:r w:rsidRPr="00CE6661">
        <w:t>Заместитель начальника управления (отдела) местной администрации</w:t>
      </w:r>
    </w:p>
    <w:p w:rsidR="00C706C2" w:rsidRPr="00CE6661" w:rsidRDefault="00C706C2" w:rsidP="00C706C2">
      <w:pPr>
        <w:autoSpaceDE w:val="0"/>
        <w:autoSpaceDN w:val="0"/>
        <w:adjustRightInd w:val="0"/>
        <w:ind w:firstLine="539"/>
        <w:jc w:val="both"/>
      </w:pPr>
      <w:r w:rsidRPr="00CE6661">
        <w:t>Заведующий сектором местной администрации</w:t>
      </w:r>
    </w:p>
    <w:p w:rsidR="00C706C2" w:rsidRPr="00CE6661" w:rsidRDefault="00C706C2" w:rsidP="00C706C2">
      <w:pPr>
        <w:autoSpaceDE w:val="0"/>
        <w:autoSpaceDN w:val="0"/>
        <w:adjustRightInd w:val="0"/>
        <w:ind w:firstLine="539"/>
        <w:jc w:val="both"/>
      </w:pPr>
      <w:r w:rsidRPr="00CE6661">
        <w:t>Начальник отдела управления местной администрации</w:t>
      </w:r>
    </w:p>
    <w:p w:rsidR="00C706C2" w:rsidRPr="00CE6661" w:rsidRDefault="00C706C2" w:rsidP="00C706C2">
      <w:pPr>
        <w:autoSpaceDE w:val="0"/>
        <w:autoSpaceDN w:val="0"/>
        <w:adjustRightInd w:val="0"/>
        <w:ind w:firstLine="539"/>
        <w:jc w:val="both"/>
      </w:pPr>
      <w:r w:rsidRPr="00CE6661">
        <w:t>Помощник главы местной администрации</w:t>
      </w:r>
    </w:p>
    <w:p w:rsidR="00C706C2" w:rsidRPr="00CE6661" w:rsidRDefault="00C706C2" w:rsidP="00C706C2">
      <w:pPr>
        <w:autoSpaceDE w:val="0"/>
        <w:autoSpaceDN w:val="0"/>
        <w:adjustRightInd w:val="0"/>
        <w:ind w:firstLine="539"/>
        <w:jc w:val="both"/>
      </w:pPr>
      <w:r w:rsidRPr="00CE6661">
        <w:t>Заместитель начальника департамента, управления, отдела иного органа местного самоуправления Камешкирского района Пензенской области</w:t>
      </w:r>
    </w:p>
    <w:p w:rsidR="00C706C2" w:rsidRPr="00CE6661" w:rsidRDefault="00C706C2" w:rsidP="00C706C2">
      <w:pPr>
        <w:autoSpaceDE w:val="0"/>
        <w:autoSpaceDN w:val="0"/>
        <w:adjustRightInd w:val="0"/>
        <w:ind w:firstLine="539"/>
        <w:jc w:val="both"/>
      </w:pPr>
      <w:r w:rsidRPr="00CE6661">
        <w:t>Начальник отдела в департаменте, управлении, комитете иного органа местного самоуправления Камешкирского района Пензенской области</w:t>
      </w:r>
    </w:p>
    <w:p w:rsidR="00C706C2" w:rsidRPr="00CE6661" w:rsidRDefault="00C706C2" w:rsidP="00C706C2">
      <w:pPr>
        <w:autoSpaceDE w:val="0"/>
        <w:autoSpaceDN w:val="0"/>
        <w:adjustRightInd w:val="0"/>
        <w:rPr>
          <w:b/>
        </w:rPr>
      </w:pPr>
    </w:p>
    <w:p w:rsidR="00C706C2" w:rsidRPr="00CE6661" w:rsidRDefault="00C706C2" w:rsidP="00C706C2">
      <w:pPr>
        <w:autoSpaceDE w:val="0"/>
        <w:autoSpaceDN w:val="0"/>
        <w:adjustRightInd w:val="0"/>
        <w:rPr>
          <w:b/>
        </w:rPr>
      </w:pPr>
      <w:r w:rsidRPr="00CE6661">
        <w:rPr>
          <w:b/>
        </w:rPr>
        <w:t xml:space="preserve">3.  Другие должности муниципальной службы в Камешкирском районе Пензенской области, замещение которых связано с коррупционными рисками </w:t>
      </w:r>
    </w:p>
    <w:p w:rsidR="00C706C2" w:rsidRPr="00CE6661" w:rsidRDefault="00C706C2" w:rsidP="00C706C2">
      <w:pPr>
        <w:autoSpaceDE w:val="0"/>
        <w:autoSpaceDN w:val="0"/>
        <w:adjustRightInd w:val="0"/>
        <w:rPr>
          <w:b/>
        </w:rPr>
      </w:pPr>
    </w:p>
    <w:p w:rsidR="00C706C2" w:rsidRPr="00CE6661" w:rsidRDefault="00C706C2" w:rsidP="00C706C2">
      <w:r w:rsidRPr="00CE6661">
        <w:t xml:space="preserve">    Главный специалист земельных и имущественных отношений сектора экономики отдела экономики, развития сельского хозяйства, продовольствия администрации Камекширского района Пензенской области</w:t>
      </w:r>
    </w:p>
    <w:p w:rsidR="00C706C2" w:rsidRPr="00CE6661" w:rsidRDefault="00C706C2" w:rsidP="00C706C2">
      <w:r w:rsidRPr="00CE6661">
        <w:t xml:space="preserve">    Главный специалист по размещению муниципального заказа для муниципальных нужд сектора экономики отдела экономики, развития сельского хозяйства, продовольствия администрации Камешкирского района Пензенской области</w:t>
      </w:r>
    </w:p>
    <w:p w:rsidR="00C706C2" w:rsidRPr="00CE6661" w:rsidRDefault="00C706C2" w:rsidP="00C706C2">
      <w:r w:rsidRPr="00CE6661">
        <w:t xml:space="preserve">     Главный специалист по опеке и попечительству Управления социальной защиты населения администрации Камешкирского района Пензенской области.</w:t>
      </w:r>
    </w:p>
    <w:p w:rsidR="00C706C2" w:rsidRPr="00CE6661" w:rsidRDefault="00C706C2" w:rsidP="00C706C2"/>
    <w:p w:rsidR="00C706C2" w:rsidRDefault="00C706C2" w:rsidP="00C706C2">
      <w:pPr>
        <w:jc w:val="center"/>
      </w:pPr>
      <w:r>
        <w:rPr>
          <w:noProof/>
        </w:rPr>
        <w:lastRenderedPageBreak/>
        <w:drawing>
          <wp:anchor distT="0" distB="0" distL="114300" distR="114300" simplePos="0" relativeHeight="251676672" behindDoc="0" locked="0" layoutInCell="1" allowOverlap="1" wp14:anchorId="7C54D92B" wp14:editId="5E1C4DDD">
            <wp:simplePos x="0" y="0"/>
            <wp:positionH relativeFrom="column">
              <wp:posOffset>2606040</wp:posOffset>
            </wp:positionH>
            <wp:positionV relativeFrom="paragraph">
              <wp:posOffset>-398145</wp:posOffset>
            </wp:positionV>
            <wp:extent cx="864235" cy="1059180"/>
            <wp:effectExtent l="0" t="0" r="0" b="7620"/>
            <wp:wrapSquare wrapText="right"/>
            <wp:docPr id="10" name="Рисунок 10"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                               </w:t>
      </w:r>
    </w:p>
    <w:p w:rsidR="00C706C2" w:rsidRDefault="00C706C2" w:rsidP="00C706C2"/>
    <w:p w:rsidR="00C706C2" w:rsidRDefault="00C706C2" w:rsidP="00C706C2"/>
    <w:tbl>
      <w:tblPr>
        <w:tblpPr w:leftFromText="180" w:rightFromText="180" w:bottomFromText="200" w:vertAnchor="text" w:horzAnchor="margin" w:tblpY="-10"/>
        <w:tblW w:w="9606" w:type="dxa"/>
        <w:tblLayout w:type="fixed"/>
        <w:tblCellMar>
          <w:left w:w="0" w:type="dxa"/>
          <w:right w:w="0" w:type="dxa"/>
        </w:tblCellMar>
        <w:tblLook w:val="01E0" w:firstRow="1" w:lastRow="1" w:firstColumn="1" w:lastColumn="1" w:noHBand="0" w:noVBand="0"/>
      </w:tblPr>
      <w:tblGrid>
        <w:gridCol w:w="9606"/>
      </w:tblGrid>
      <w:tr w:rsidR="00C706C2" w:rsidRPr="00665578" w:rsidTr="00CF7761">
        <w:tc>
          <w:tcPr>
            <w:tcW w:w="9606" w:type="dxa"/>
          </w:tcPr>
          <w:p w:rsidR="00C706C2" w:rsidRPr="00665578" w:rsidRDefault="00C706C2" w:rsidP="00CF7761">
            <w:pPr>
              <w:jc w:val="center"/>
              <w:rPr>
                <w:b/>
                <w:sz w:val="28"/>
                <w:szCs w:val="28"/>
              </w:rPr>
            </w:pPr>
          </w:p>
          <w:p w:rsidR="00C706C2" w:rsidRPr="00665578" w:rsidRDefault="00C706C2" w:rsidP="00CF7761">
            <w:pPr>
              <w:jc w:val="center"/>
              <w:rPr>
                <w:b/>
                <w:sz w:val="28"/>
                <w:szCs w:val="28"/>
              </w:rPr>
            </w:pPr>
            <w:r w:rsidRPr="00665578">
              <w:rPr>
                <w:b/>
                <w:sz w:val="28"/>
                <w:szCs w:val="28"/>
              </w:rPr>
              <w:t xml:space="preserve">СОБРАНИЕ ПРЕДСТАВИТЕЛЕЙ </w:t>
            </w:r>
          </w:p>
          <w:p w:rsidR="00C706C2" w:rsidRDefault="00C706C2" w:rsidP="00CF7761">
            <w:pPr>
              <w:jc w:val="center"/>
              <w:rPr>
                <w:b/>
                <w:sz w:val="28"/>
                <w:szCs w:val="28"/>
              </w:rPr>
            </w:pPr>
            <w:r w:rsidRPr="00665578">
              <w:rPr>
                <w:b/>
                <w:sz w:val="28"/>
                <w:szCs w:val="28"/>
              </w:rPr>
              <w:t>КАМЕШКИРСКОГО РАЙОНА ПЕНЗЕНСКОЙ ОБЛАСТИ</w:t>
            </w:r>
          </w:p>
          <w:p w:rsidR="00C706C2" w:rsidRPr="00665578" w:rsidRDefault="00C706C2" w:rsidP="00CF7761">
            <w:pPr>
              <w:jc w:val="center"/>
              <w:rPr>
                <w:b/>
                <w:sz w:val="28"/>
                <w:szCs w:val="28"/>
              </w:rPr>
            </w:pPr>
            <w:r>
              <w:rPr>
                <w:b/>
                <w:sz w:val="28"/>
                <w:szCs w:val="28"/>
              </w:rPr>
              <w:t>ЧЕТВЕРТОГО СОЗЫВА</w:t>
            </w:r>
          </w:p>
        </w:tc>
      </w:tr>
      <w:tr w:rsidR="00C706C2" w:rsidRPr="00665578" w:rsidTr="00CF7761">
        <w:trPr>
          <w:trHeight w:val="397"/>
        </w:trPr>
        <w:tc>
          <w:tcPr>
            <w:tcW w:w="9606" w:type="dxa"/>
          </w:tcPr>
          <w:p w:rsidR="00C706C2" w:rsidRPr="00665578" w:rsidRDefault="00C706C2" w:rsidP="00CF7761">
            <w:pPr>
              <w:rPr>
                <w:sz w:val="28"/>
                <w:szCs w:val="28"/>
              </w:rPr>
            </w:pPr>
          </w:p>
        </w:tc>
      </w:tr>
      <w:tr w:rsidR="00C706C2" w:rsidRPr="00665578" w:rsidTr="00CF7761">
        <w:tc>
          <w:tcPr>
            <w:tcW w:w="9606" w:type="dxa"/>
            <w:hideMark/>
          </w:tcPr>
          <w:p w:rsidR="00C706C2" w:rsidRPr="00665578" w:rsidRDefault="00C706C2" w:rsidP="00CF7761">
            <w:pPr>
              <w:pStyle w:val="3"/>
              <w:spacing w:line="276" w:lineRule="auto"/>
              <w:ind w:left="1701" w:hanging="1134"/>
              <w:rPr>
                <w:szCs w:val="28"/>
              </w:rPr>
            </w:pPr>
            <w:r w:rsidRPr="00665578">
              <w:rPr>
                <w:szCs w:val="28"/>
              </w:rPr>
              <w:t>Р Е Ш Е Н И Е</w:t>
            </w:r>
          </w:p>
        </w:tc>
      </w:tr>
      <w:tr w:rsidR="00C706C2" w:rsidRPr="00665578" w:rsidTr="00CF7761">
        <w:trPr>
          <w:trHeight w:val="340"/>
        </w:trPr>
        <w:tc>
          <w:tcPr>
            <w:tcW w:w="9606" w:type="dxa"/>
            <w:vAlign w:val="center"/>
          </w:tcPr>
          <w:p w:rsidR="00C706C2" w:rsidRDefault="00C706C2" w:rsidP="00CF7761">
            <w:pPr>
              <w:pStyle w:val="3"/>
              <w:spacing w:line="276" w:lineRule="auto"/>
              <w:rPr>
                <w:sz w:val="24"/>
                <w:szCs w:val="24"/>
              </w:rPr>
            </w:pPr>
          </w:p>
        </w:tc>
      </w:tr>
    </w:tbl>
    <w:p w:rsidR="00C706C2" w:rsidRPr="00204BBB" w:rsidRDefault="00C706C2" w:rsidP="00C706C2">
      <w:pPr>
        <w:rPr>
          <w:rFonts w:ascii="Calibri" w:hAnsi="Calibri"/>
          <w:vanish/>
          <w:sz w:val="22"/>
          <w:szCs w:val="22"/>
        </w:rPr>
      </w:pPr>
    </w:p>
    <w:tbl>
      <w:tblPr>
        <w:tblpPr w:leftFromText="180" w:rightFromText="180" w:bottomFromText="200" w:vertAnchor="text" w:horzAnchor="page" w:tblpX="4171" w:tblpY="-754"/>
        <w:tblW w:w="0" w:type="auto"/>
        <w:tblLayout w:type="fixed"/>
        <w:tblCellMar>
          <w:left w:w="0" w:type="dxa"/>
          <w:right w:w="0" w:type="dxa"/>
        </w:tblCellMar>
        <w:tblLook w:val="04A0" w:firstRow="1" w:lastRow="0" w:firstColumn="1" w:lastColumn="0" w:noHBand="0" w:noVBand="1"/>
      </w:tblPr>
      <w:tblGrid>
        <w:gridCol w:w="284"/>
        <w:gridCol w:w="2835"/>
        <w:gridCol w:w="397"/>
        <w:gridCol w:w="1020"/>
      </w:tblGrid>
      <w:tr w:rsidR="00C706C2" w:rsidRPr="00665578" w:rsidTr="00CF7761">
        <w:tc>
          <w:tcPr>
            <w:tcW w:w="284" w:type="dxa"/>
            <w:vAlign w:val="bottom"/>
            <w:hideMark/>
          </w:tcPr>
          <w:p w:rsidR="00C706C2" w:rsidRPr="00665578" w:rsidRDefault="00C706C2" w:rsidP="00CF7761">
            <w:r w:rsidRPr="00665578">
              <w:t>о</w:t>
            </w:r>
            <w:r>
              <w:t>о</w:t>
            </w:r>
            <w:r w:rsidRPr="00665578">
              <w:t>т</w:t>
            </w:r>
          </w:p>
        </w:tc>
        <w:tc>
          <w:tcPr>
            <w:tcW w:w="2835" w:type="dxa"/>
            <w:tcBorders>
              <w:top w:val="nil"/>
              <w:left w:val="nil"/>
              <w:bottom w:val="single" w:sz="6" w:space="0" w:color="auto"/>
              <w:right w:val="nil"/>
            </w:tcBorders>
          </w:tcPr>
          <w:p w:rsidR="00C706C2" w:rsidRPr="00665578" w:rsidRDefault="00C706C2" w:rsidP="00CF7761">
            <w:pPr>
              <w:jc w:val="center"/>
            </w:pPr>
            <w:r>
              <w:t>26.06.2020</w:t>
            </w:r>
          </w:p>
        </w:tc>
        <w:tc>
          <w:tcPr>
            <w:tcW w:w="397" w:type="dxa"/>
            <w:hideMark/>
          </w:tcPr>
          <w:p w:rsidR="00C706C2" w:rsidRPr="00665578" w:rsidRDefault="00C706C2" w:rsidP="00CF7761">
            <w:pPr>
              <w:jc w:val="center"/>
            </w:pPr>
            <w:r w:rsidRPr="00665578">
              <w:t>№</w:t>
            </w:r>
          </w:p>
        </w:tc>
        <w:tc>
          <w:tcPr>
            <w:tcW w:w="1020" w:type="dxa"/>
            <w:tcBorders>
              <w:top w:val="nil"/>
              <w:left w:val="nil"/>
              <w:bottom w:val="single" w:sz="6" w:space="0" w:color="auto"/>
              <w:right w:val="nil"/>
            </w:tcBorders>
          </w:tcPr>
          <w:p w:rsidR="00C706C2" w:rsidRPr="00D027B0" w:rsidRDefault="00C706C2" w:rsidP="00CF7761">
            <w:pPr>
              <w:pStyle w:val="Default"/>
              <w:spacing w:line="276" w:lineRule="auto"/>
              <w:rPr>
                <w:rFonts w:ascii="Times New Roman" w:hAnsi="Times New Roman" w:cs="Times New Roman"/>
              </w:rPr>
            </w:pPr>
            <w:r w:rsidRPr="00D027B0">
              <w:rPr>
                <w:rFonts w:ascii="Times New Roman" w:hAnsi="Times New Roman" w:cs="Times New Roman"/>
              </w:rPr>
              <w:t>№ 393-49/4</w:t>
            </w:r>
          </w:p>
        </w:tc>
      </w:tr>
    </w:tbl>
    <w:p w:rsidR="00C706C2" w:rsidRDefault="00C706C2" w:rsidP="00C706C2">
      <w:pPr>
        <w:rPr>
          <w:vanish/>
        </w:rPr>
      </w:pPr>
    </w:p>
    <w:p w:rsidR="00C706C2" w:rsidRDefault="00C706C2" w:rsidP="00C706C2"/>
    <w:p w:rsidR="00C706C2" w:rsidRDefault="00C706C2" w:rsidP="00C706C2">
      <w:pPr>
        <w:pStyle w:val="Title"/>
        <w:spacing w:before="0" w:after="0"/>
        <w:ind w:firstLine="0"/>
        <w:rPr>
          <w:rFonts w:ascii="Times New Roman" w:hAnsi="Times New Roman" w:cs="Times New Roman"/>
          <w:sz w:val="28"/>
          <w:szCs w:val="28"/>
        </w:rPr>
      </w:pPr>
    </w:p>
    <w:p w:rsidR="00C706C2" w:rsidRPr="00D027B0" w:rsidRDefault="00C706C2" w:rsidP="00C706C2">
      <w:pPr>
        <w:pStyle w:val="Title"/>
        <w:spacing w:before="0" w:after="0"/>
        <w:ind w:firstLine="0"/>
        <w:rPr>
          <w:rFonts w:ascii="Times New Roman" w:hAnsi="Times New Roman" w:cs="Times New Roman"/>
          <w:sz w:val="28"/>
          <w:szCs w:val="28"/>
        </w:rPr>
      </w:pPr>
      <w:r w:rsidRPr="00D027B0">
        <w:rPr>
          <w:rFonts w:ascii="Times New Roman" w:hAnsi="Times New Roman" w:cs="Times New Roman"/>
          <w:sz w:val="28"/>
          <w:szCs w:val="28"/>
        </w:rPr>
        <w:t xml:space="preserve">О внесении изменений в решение Собрания представителей Камешкирского  района Пензенской области от 16.03.2017 № </w:t>
      </w:r>
      <w:r w:rsidRPr="00D027B0">
        <w:rPr>
          <w:rFonts w:ascii="Times New Roman" w:hAnsi="Times New Roman" w:cs="Times New Roman"/>
          <w:bCs w:val="0"/>
          <w:color w:val="000000"/>
          <w:sz w:val="28"/>
          <w:szCs w:val="28"/>
        </w:rPr>
        <w:t>864-101/3</w:t>
      </w:r>
      <w:r w:rsidRPr="00D027B0">
        <w:rPr>
          <w:rFonts w:ascii="Times New Roman" w:hAnsi="Times New Roman" w:cs="Times New Roman"/>
          <w:sz w:val="28"/>
          <w:szCs w:val="28"/>
        </w:rPr>
        <w:t xml:space="preserve"> «</w:t>
      </w:r>
      <w:r w:rsidRPr="00D027B0">
        <w:rPr>
          <w:rFonts w:ascii="Times New Roman" w:hAnsi="Times New Roman"/>
          <w:sz w:val="28"/>
          <w:szCs w:val="28"/>
        </w:rPr>
        <w:t>Об утверждении положения о порядке сдачи квалификационного экзамена муниципальными служащими в Камешкирском районе Пензенской области</w:t>
      </w:r>
      <w:r w:rsidRPr="00D027B0">
        <w:rPr>
          <w:rFonts w:ascii="Times New Roman" w:hAnsi="Times New Roman" w:cs="Times New Roman"/>
          <w:sz w:val="28"/>
          <w:szCs w:val="28"/>
        </w:rPr>
        <w:t>»</w:t>
      </w:r>
    </w:p>
    <w:p w:rsidR="00C706C2" w:rsidRPr="00D027B0" w:rsidRDefault="00C706C2" w:rsidP="00C706C2">
      <w:pPr>
        <w:pStyle w:val="Title"/>
        <w:spacing w:before="0" w:after="0"/>
        <w:ind w:firstLine="0"/>
        <w:rPr>
          <w:rFonts w:ascii="Times New Roman" w:hAnsi="Times New Roman"/>
          <w:sz w:val="28"/>
          <w:szCs w:val="28"/>
        </w:rPr>
      </w:pPr>
      <w:r w:rsidRPr="00D027B0">
        <w:rPr>
          <w:rFonts w:ascii="Times New Roman" w:hAnsi="Times New Roman" w:cs="Times New Roman"/>
          <w:sz w:val="28"/>
          <w:szCs w:val="28"/>
        </w:rPr>
        <w:t xml:space="preserve"> </w:t>
      </w:r>
    </w:p>
    <w:p w:rsidR="00C706C2" w:rsidRPr="00D027B0" w:rsidRDefault="00C706C2" w:rsidP="00C706C2">
      <w:pPr>
        <w:rPr>
          <w:b/>
          <w:sz w:val="28"/>
          <w:szCs w:val="28"/>
        </w:rPr>
      </w:pPr>
      <w:r w:rsidRPr="00D027B0">
        <w:rPr>
          <w:sz w:val="28"/>
          <w:szCs w:val="28"/>
        </w:rPr>
        <w:t>В соответствии с Федеральным законом от 06.10.2003 № 131-ФЗ «Об общих принципах организации местного самоуправления в Российской Федерации» (с последующими изменениями), Законом Пензенской области от 10.10.2007 № 1390-ЗПО «О муниципальной службе в Российской Федерации» (с последующими изменениями), руководствуясь Уставом Камешкирского района  Пензенской области,</w:t>
      </w:r>
      <w:r w:rsidRPr="00D027B0">
        <w:rPr>
          <w:b/>
          <w:sz w:val="28"/>
          <w:szCs w:val="28"/>
        </w:rPr>
        <w:t xml:space="preserve"> </w:t>
      </w:r>
      <w:r w:rsidRPr="00D027B0">
        <w:rPr>
          <w:sz w:val="28"/>
          <w:szCs w:val="28"/>
        </w:rPr>
        <w:t>Собрание представителей</w:t>
      </w:r>
      <w:r w:rsidRPr="00D027B0">
        <w:rPr>
          <w:b/>
          <w:sz w:val="28"/>
          <w:szCs w:val="28"/>
        </w:rPr>
        <w:t xml:space="preserve"> </w:t>
      </w:r>
      <w:r w:rsidRPr="00D027B0">
        <w:rPr>
          <w:sz w:val="28"/>
          <w:szCs w:val="28"/>
        </w:rPr>
        <w:t>Камешкирского района  Пензенской области</w:t>
      </w:r>
      <w:r w:rsidRPr="00D027B0">
        <w:rPr>
          <w:b/>
          <w:sz w:val="28"/>
          <w:szCs w:val="28"/>
        </w:rPr>
        <w:t xml:space="preserve"> </w:t>
      </w:r>
    </w:p>
    <w:p w:rsidR="00C706C2" w:rsidRPr="00D027B0" w:rsidRDefault="00C706C2" w:rsidP="00C706C2">
      <w:pPr>
        <w:jc w:val="center"/>
        <w:rPr>
          <w:sz w:val="28"/>
          <w:szCs w:val="28"/>
        </w:rPr>
      </w:pPr>
      <w:r w:rsidRPr="00D027B0">
        <w:rPr>
          <w:b/>
          <w:sz w:val="28"/>
          <w:szCs w:val="28"/>
        </w:rPr>
        <w:t>решило:</w:t>
      </w:r>
    </w:p>
    <w:p w:rsidR="00C706C2" w:rsidRPr="00D027B0" w:rsidRDefault="00C706C2" w:rsidP="00C706C2">
      <w:pPr>
        <w:rPr>
          <w:sz w:val="28"/>
          <w:szCs w:val="28"/>
        </w:rPr>
      </w:pPr>
    </w:p>
    <w:p w:rsidR="00C706C2" w:rsidRPr="00D027B0" w:rsidRDefault="00C706C2" w:rsidP="00C706C2">
      <w:pPr>
        <w:rPr>
          <w:sz w:val="28"/>
          <w:szCs w:val="28"/>
        </w:rPr>
      </w:pPr>
      <w:r w:rsidRPr="00D027B0">
        <w:rPr>
          <w:sz w:val="28"/>
          <w:szCs w:val="28"/>
        </w:rPr>
        <w:t xml:space="preserve">1. Внести в Положение </w:t>
      </w:r>
      <w:r w:rsidRPr="00D027B0">
        <w:rPr>
          <w:rFonts w:cs="Arial"/>
          <w:bCs/>
          <w:kern w:val="28"/>
          <w:sz w:val="28"/>
          <w:szCs w:val="28"/>
        </w:rPr>
        <w:t>о порядке сдачи квалификационного экзамена муниципальными служащими в Камешкирском районе Пензенской области</w:t>
      </w:r>
      <w:r w:rsidRPr="00D027B0">
        <w:rPr>
          <w:sz w:val="28"/>
          <w:szCs w:val="28"/>
        </w:rPr>
        <w:t xml:space="preserve">, утвержденное решением Собрания представителей Камешкирского района Пензенской области от 16.03.2017 № </w:t>
      </w:r>
      <w:r w:rsidRPr="00D027B0">
        <w:rPr>
          <w:bCs/>
          <w:color w:val="000000"/>
          <w:sz w:val="28"/>
          <w:szCs w:val="28"/>
        </w:rPr>
        <w:t>864-101/3</w:t>
      </w:r>
      <w:r w:rsidRPr="00D027B0">
        <w:rPr>
          <w:sz w:val="28"/>
          <w:szCs w:val="28"/>
        </w:rPr>
        <w:t xml:space="preserve">  (далее – Положение) следующие изменения:</w:t>
      </w:r>
    </w:p>
    <w:p w:rsidR="00C706C2" w:rsidRPr="00D027B0" w:rsidRDefault="00C706C2" w:rsidP="00C706C2">
      <w:pPr>
        <w:rPr>
          <w:sz w:val="28"/>
          <w:szCs w:val="28"/>
        </w:rPr>
      </w:pPr>
      <w:r w:rsidRPr="00D027B0">
        <w:rPr>
          <w:sz w:val="28"/>
          <w:szCs w:val="28"/>
        </w:rPr>
        <w:t xml:space="preserve">1.1. в </w:t>
      </w:r>
      <w:hyperlink r:id="rId59" w:history="1">
        <w:r w:rsidRPr="00D027B0">
          <w:rPr>
            <w:sz w:val="28"/>
            <w:szCs w:val="28"/>
          </w:rPr>
          <w:t>абзаце седьмом пункта 8</w:t>
        </w:r>
      </w:hyperlink>
      <w:r w:rsidRPr="00D027B0">
        <w:rPr>
          <w:sz w:val="28"/>
          <w:szCs w:val="28"/>
        </w:rPr>
        <w:t xml:space="preserve"> Положения слова "и трудовую книжку" заменить словами ", в трудовую книжку (при наличии) и (или) сведения о трудовой деятельности муниципального служащего".</w:t>
      </w:r>
    </w:p>
    <w:p w:rsidR="00C706C2" w:rsidRPr="00D027B0" w:rsidRDefault="00C706C2" w:rsidP="00C706C2">
      <w:pPr>
        <w:ind w:firstLine="708"/>
        <w:rPr>
          <w:sz w:val="28"/>
          <w:szCs w:val="28"/>
        </w:rPr>
      </w:pPr>
      <w:r w:rsidRPr="00D027B0">
        <w:rPr>
          <w:sz w:val="28"/>
          <w:szCs w:val="28"/>
        </w:rPr>
        <w:t>2. Настоящее решение опубликовать в информационном бюллетене «Камешкирский вестник»</w:t>
      </w:r>
      <w:r w:rsidRPr="00D027B0">
        <w:rPr>
          <w:i/>
          <w:sz w:val="28"/>
          <w:szCs w:val="28"/>
        </w:rPr>
        <w:t>.</w:t>
      </w:r>
    </w:p>
    <w:p w:rsidR="00C706C2" w:rsidRPr="00D027B0" w:rsidRDefault="00C706C2" w:rsidP="00C706C2">
      <w:pPr>
        <w:spacing w:line="276" w:lineRule="auto"/>
        <w:ind w:firstLine="709"/>
        <w:rPr>
          <w:sz w:val="28"/>
          <w:szCs w:val="28"/>
        </w:rPr>
      </w:pPr>
      <w:r w:rsidRPr="00D027B0">
        <w:rPr>
          <w:sz w:val="28"/>
          <w:szCs w:val="28"/>
        </w:rPr>
        <w:t>3. Настоящее решение вступает в силу на следующий день после дня его официального опубликования.</w:t>
      </w:r>
    </w:p>
    <w:p w:rsidR="00C706C2" w:rsidRPr="00D027B0" w:rsidRDefault="00C706C2" w:rsidP="00C706C2">
      <w:pPr>
        <w:spacing w:line="276" w:lineRule="auto"/>
        <w:ind w:firstLine="709"/>
        <w:rPr>
          <w:sz w:val="28"/>
          <w:szCs w:val="28"/>
        </w:rPr>
      </w:pPr>
      <w:r w:rsidRPr="00D027B0">
        <w:rPr>
          <w:sz w:val="28"/>
          <w:szCs w:val="28"/>
        </w:rPr>
        <w:t xml:space="preserve">4. </w:t>
      </w:r>
      <w:proofErr w:type="gramStart"/>
      <w:r w:rsidRPr="00D027B0">
        <w:rPr>
          <w:sz w:val="28"/>
          <w:szCs w:val="28"/>
        </w:rPr>
        <w:t>Контроль за</w:t>
      </w:r>
      <w:proofErr w:type="gramEnd"/>
      <w:r w:rsidRPr="00D027B0">
        <w:rPr>
          <w:sz w:val="28"/>
          <w:szCs w:val="28"/>
        </w:rPr>
        <w:t xml:space="preserve"> исполнением настоящего решения возложить на главу Камешкирского района.</w:t>
      </w:r>
    </w:p>
    <w:p w:rsidR="00C706C2" w:rsidRPr="00D027B0" w:rsidRDefault="00C706C2" w:rsidP="00C706C2">
      <w:pPr>
        <w:rPr>
          <w:sz w:val="28"/>
          <w:szCs w:val="28"/>
        </w:rPr>
      </w:pPr>
      <w:r w:rsidRPr="00D027B0">
        <w:rPr>
          <w:sz w:val="28"/>
          <w:szCs w:val="28"/>
        </w:rPr>
        <w:lastRenderedPageBreak/>
        <w:t xml:space="preserve"> Глава Камешкирского района                                                 В.Н.Жиряков</w:t>
      </w:r>
    </w:p>
    <w:p w:rsidR="00C706C2" w:rsidRDefault="00D027B0" w:rsidP="00C706C2">
      <w:pPr>
        <w:rPr>
          <w:sz w:val="28"/>
          <w:szCs w:val="28"/>
        </w:rPr>
      </w:pPr>
      <w:r>
        <w:rPr>
          <w:noProof/>
        </w:rPr>
        <w:drawing>
          <wp:anchor distT="0" distB="0" distL="114300" distR="114300" simplePos="0" relativeHeight="251678720" behindDoc="0" locked="0" layoutInCell="1" allowOverlap="1" wp14:anchorId="7EE4123D" wp14:editId="0E9CB123">
            <wp:simplePos x="0" y="0"/>
            <wp:positionH relativeFrom="column">
              <wp:posOffset>2609850</wp:posOffset>
            </wp:positionH>
            <wp:positionV relativeFrom="paragraph">
              <wp:posOffset>196215</wp:posOffset>
            </wp:positionV>
            <wp:extent cx="864235" cy="1059180"/>
            <wp:effectExtent l="0" t="0" r="0" b="7620"/>
            <wp:wrapSquare wrapText="right"/>
            <wp:docPr id="11" name="Рисунок 11"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706C2" w:rsidRDefault="00C706C2" w:rsidP="00C706C2">
      <w:pPr>
        <w:jc w:val="center"/>
        <w:rPr>
          <w:sz w:val="26"/>
          <w:szCs w:val="26"/>
        </w:rPr>
      </w:pPr>
    </w:p>
    <w:p w:rsidR="00C706C2" w:rsidRDefault="00C706C2" w:rsidP="00C706C2">
      <w:pPr>
        <w:jc w:val="center"/>
      </w:pPr>
      <w:r>
        <w:t xml:space="preserve">                               </w:t>
      </w:r>
    </w:p>
    <w:p w:rsidR="00C706C2" w:rsidRDefault="00C706C2" w:rsidP="00C706C2"/>
    <w:p w:rsidR="00C706C2" w:rsidRDefault="00C706C2" w:rsidP="00C706C2"/>
    <w:tbl>
      <w:tblPr>
        <w:tblpPr w:leftFromText="180" w:rightFromText="180" w:bottomFromText="200" w:vertAnchor="text" w:horzAnchor="margin" w:tblpY="-10"/>
        <w:tblW w:w="9606" w:type="dxa"/>
        <w:tblLayout w:type="fixed"/>
        <w:tblCellMar>
          <w:left w:w="0" w:type="dxa"/>
          <w:right w:w="0" w:type="dxa"/>
        </w:tblCellMar>
        <w:tblLook w:val="01E0" w:firstRow="1" w:lastRow="1" w:firstColumn="1" w:lastColumn="1" w:noHBand="0" w:noVBand="0"/>
      </w:tblPr>
      <w:tblGrid>
        <w:gridCol w:w="9606"/>
      </w:tblGrid>
      <w:tr w:rsidR="00C706C2" w:rsidRPr="00665578" w:rsidTr="00CF7761">
        <w:tc>
          <w:tcPr>
            <w:tcW w:w="9606" w:type="dxa"/>
          </w:tcPr>
          <w:p w:rsidR="00C706C2" w:rsidRPr="00665578" w:rsidRDefault="00C706C2" w:rsidP="00CF7761">
            <w:pPr>
              <w:jc w:val="center"/>
              <w:rPr>
                <w:b/>
                <w:sz w:val="28"/>
                <w:szCs w:val="28"/>
              </w:rPr>
            </w:pPr>
          </w:p>
          <w:p w:rsidR="00D027B0" w:rsidRDefault="00D027B0" w:rsidP="00CF7761">
            <w:pPr>
              <w:jc w:val="center"/>
              <w:rPr>
                <w:b/>
                <w:sz w:val="28"/>
                <w:szCs w:val="28"/>
              </w:rPr>
            </w:pPr>
          </w:p>
          <w:p w:rsidR="00D027B0" w:rsidRDefault="00D027B0" w:rsidP="00CF7761">
            <w:pPr>
              <w:jc w:val="center"/>
              <w:rPr>
                <w:b/>
                <w:sz w:val="28"/>
                <w:szCs w:val="28"/>
              </w:rPr>
            </w:pPr>
          </w:p>
          <w:p w:rsidR="00C706C2" w:rsidRPr="00665578" w:rsidRDefault="00C706C2" w:rsidP="00CF7761">
            <w:pPr>
              <w:jc w:val="center"/>
              <w:rPr>
                <w:b/>
                <w:sz w:val="28"/>
                <w:szCs w:val="28"/>
              </w:rPr>
            </w:pPr>
            <w:r w:rsidRPr="00665578">
              <w:rPr>
                <w:b/>
                <w:sz w:val="28"/>
                <w:szCs w:val="28"/>
              </w:rPr>
              <w:t xml:space="preserve">СОБРАНИЕ ПРЕДСТАВИТЕЛЕЙ </w:t>
            </w:r>
          </w:p>
          <w:p w:rsidR="00C706C2" w:rsidRDefault="00C706C2" w:rsidP="00CF7761">
            <w:pPr>
              <w:jc w:val="center"/>
              <w:rPr>
                <w:b/>
                <w:sz w:val="28"/>
                <w:szCs w:val="28"/>
              </w:rPr>
            </w:pPr>
            <w:r w:rsidRPr="00665578">
              <w:rPr>
                <w:b/>
                <w:sz w:val="28"/>
                <w:szCs w:val="28"/>
              </w:rPr>
              <w:t>КАМЕШКИРСКОГО РАЙОНА ПЕНЗЕНСКОЙ ОБЛАСТИ</w:t>
            </w:r>
          </w:p>
          <w:p w:rsidR="00C706C2" w:rsidRPr="00665578" w:rsidRDefault="00C706C2" w:rsidP="00CF7761">
            <w:pPr>
              <w:jc w:val="center"/>
              <w:rPr>
                <w:b/>
                <w:sz w:val="28"/>
                <w:szCs w:val="28"/>
              </w:rPr>
            </w:pPr>
            <w:r>
              <w:rPr>
                <w:b/>
                <w:sz w:val="28"/>
                <w:szCs w:val="28"/>
              </w:rPr>
              <w:t>ЧЕТВЕРТОГО СОЗЫВА</w:t>
            </w:r>
          </w:p>
        </w:tc>
      </w:tr>
      <w:tr w:rsidR="00C706C2" w:rsidRPr="00665578" w:rsidTr="00CF7761">
        <w:trPr>
          <w:trHeight w:val="397"/>
        </w:trPr>
        <w:tc>
          <w:tcPr>
            <w:tcW w:w="9606" w:type="dxa"/>
          </w:tcPr>
          <w:p w:rsidR="00C706C2" w:rsidRPr="00665578" w:rsidRDefault="00C706C2" w:rsidP="00CF7761">
            <w:pPr>
              <w:rPr>
                <w:sz w:val="28"/>
                <w:szCs w:val="28"/>
              </w:rPr>
            </w:pPr>
          </w:p>
        </w:tc>
      </w:tr>
      <w:tr w:rsidR="00C706C2" w:rsidRPr="00665578" w:rsidTr="00CF7761">
        <w:tc>
          <w:tcPr>
            <w:tcW w:w="9606" w:type="dxa"/>
            <w:hideMark/>
          </w:tcPr>
          <w:p w:rsidR="00C706C2" w:rsidRPr="00665578" w:rsidRDefault="00C706C2" w:rsidP="00CF7761">
            <w:pPr>
              <w:pStyle w:val="3"/>
              <w:spacing w:line="276" w:lineRule="auto"/>
              <w:ind w:left="1701" w:hanging="1134"/>
              <w:rPr>
                <w:szCs w:val="28"/>
              </w:rPr>
            </w:pPr>
            <w:r w:rsidRPr="00665578">
              <w:rPr>
                <w:szCs w:val="28"/>
              </w:rPr>
              <w:t>Р Е Ш Е Н И Е</w:t>
            </w:r>
          </w:p>
        </w:tc>
      </w:tr>
      <w:tr w:rsidR="00C706C2" w:rsidRPr="00665578" w:rsidTr="00CF7761">
        <w:trPr>
          <w:trHeight w:val="340"/>
        </w:trPr>
        <w:tc>
          <w:tcPr>
            <w:tcW w:w="9606" w:type="dxa"/>
            <w:vAlign w:val="center"/>
          </w:tcPr>
          <w:p w:rsidR="00C706C2" w:rsidRDefault="00C706C2" w:rsidP="00CF7761">
            <w:pPr>
              <w:pStyle w:val="3"/>
              <w:spacing w:line="276" w:lineRule="auto"/>
              <w:rPr>
                <w:sz w:val="24"/>
                <w:szCs w:val="24"/>
              </w:rPr>
            </w:pPr>
          </w:p>
        </w:tc>
      </w:tr>
    </w:tbl>
    <w:p w:rsidR="00C706C2" w:rsidRPr="00204BBB" w:rsidRDefault="00C706C2" w:rsidP="00C706C2">
      <w:pPr>
        <w:rPr>
          <w:rFonts w:ascii="Calibri" w:hAnsi="Calibri"/>
          <w:vanish/>
        </w:rPr>
      </w:pPr>
    </w:p>
    <w:tbl>
      <w:tblPr>
        <w:tblpPr w:leftFromText="180" w:rightFromText="180" w:bottomFromText="200" w:vertAnchor="text" w:horzAnchor="page" w:tblpX="4171" w:tblpY="-754"/>
        <w:tblW w:w="0" w:type="auto"/>
        <w:tblLayout w:type="fixed"/>
        <w:tblCellMar>
          <w:left w:w="0" w:type="dxa"/>
          <w:right w:w="0" w:type="dxa"/>
        </w:tblCellMar>
        <w:tblLook w:val="04A0" w:firstRow="1" w:lastRow="0" w:firstColumn="1" w:lastColumn="0" w:noHBand="0" w:noVBand="1"/>
      </w:tblPr>
      <w:tblGrid>
        <w:gridCol w:w="284"/>
        <w:gridCol w:w="2835"/>
        <w:gridCol w:w="397"/>
        <w:gridCol w:w="1020"/>
      </w:tblGrid>
      <w:tr w:rsidR="00C706C2" w:rsidRPr="00665578" w:rsidTr="00CF7761">
        <w:tc>
          <w:tcPr>
            <w:tcW w:w="284" w:type="dxa"/>
            <w:vAlign w:val="bottom"/>
            <w:hideMark/>
          </w:tcPr>
          <w:p w:rsidR="00C706C2" w:rsidRPr="00665578" w:rsidRDefault="00C706C2" w:rsidP="00CF7761">
            <w:r w:rsidRPr="00665578">
              <w:t>от</w:t>
            </w:r>
          </w:p>
        </w:tc>
        <w:tc>
          <w:tcPr>
            <w:tcW w:w="2835" w:type="dxa"/>
            <w:tcBorders>
              <w:top w:val="nil"/>
              <w:left w:val="nil"/>
              <w:bottom w:val="single" w:sz="6" w:space="0" w:color="auto"/>
              <w:right w:val="nil"/>
            </w:tcBorders>
          </w:tcPr>
          <w:p w:rsidR="00C706C2" w:rsidRPr="00665578" w:rsidRDefault="00C706C2" w:rsidP="00CF7761">
            <w:pPr>
              <w:jc w:val="center"/>
            </w:pPr>
            <w:r>
              <w:t>26.06.2020</w:t>
            </w:r>
          </w:p>
        </w:tc>
        <w:tc>
          <w:tcPr>
            <w:tcW w:w="397" w:type="dxa"/>
            <w:hideMark/>
          </w:tcPr>
          <w:p w:rsidR="00C706C2" w:rsidRPr="00665578" w:rsidRDefault="00C706C2" w:rsidP="00CF7761">
            <w:pPr>
              <w:jc w:val="center"/>
            </w:pPr>
            <w:r w:rsidRPr="00665578">
              <w:t>№</w:t>
            </w:r>
          </w:p>
        </w:tc>
        <w:tc>
          <w:tcPr>
            <w:tcW w:w="1020" w:type="dxa"/>
            <w:tcBorders>
              <w:top w:val="nil"/>
              <w:left w:val="nil"/>
              <w:bottom w:val="single" w:sz="6" w:space="0" w:color="auto"/>
              <w:right w:val="nil"/>
            </w:tcBorders>
          </w:tcPr>
          <w:p w:rsidR="00C706C2" w:rsidRPr="00D027B0" w:rsidRDefault="00C706C2" w:rsidP="00CF7761">
            <w:pPr>
              <w:pStyle w:val="Default"/>
              <w:spacing w:line="276" w:lineRule="auto"/>
              <w:rPr>
                <w:rFonts w:ascii="Times New Roman" w:hAnsi="Times New Roman" w:cs="Times New Roman"/>
              </w:rPr>
            </w:pPr>
            <w:r w:rsidRPr="00D027B0">
              <w:rPr>
                <w:rFonts w:ascii="Times New Roman" w:hAnsi="Times New Roman" w:cs="Times New Roman"/>
              </w:rPr>
              <w:t>394-49/4</w:t>
            </w:r>
          </w:p>
        </w:tc>
      </w:tr>
    </w:tbl>
    <w:p w:rsidR="00C706C2" w:rsidRDefault="00C706C2" w:rsidP="00C706C2"/>
    <w:p w:rsidR="00C706C2" w:rsidRPr="00D027B0" w:rsidRDefault="00C706C2" w:rsidP="00C706C2">
      <w:pPr>
        <w:spacing w:before="240" w:after="60"/>
        <w:ind w:firstLine="567"/>
        <w:jc w:val="center"/>
        <w:rPr>
          <w:color w:val="000000"/>
        </w:rPr>
      </w:pPr>
      <w:r w:rsidRPr="00D027B0">
        <w:rPr>
          <w:bCs/>
          <w:color w:val="000000"/>
        </w:rPr>
        <w:t>Об утверждении Порядка предварительного уведомления представителя нанимателя (работодателя) о выполнении иной оплачиваемой работы муниципальными служащими Камешкирского района Пензенской области</w:t>
      </w:r>
    </w:p>
    <w:p w:rsidR="00C706C2" w:rsidRPr="00D027B0" w:rsidRDefault="00C706C2" w:rsidP="00C706C2">
      <w:pPr>
        <w:ind w:firstLine="567"/>
        <w:jc w:val="both"/>
        <w:rPr>
          <w:color w:val="000000"/>
        </w:rPr>
      </w:pPr>
      <w:r w:rsidRPr="00D027B0">
        <w:rPr>
          <w:color w:val="000000"/>
        </w:rPr>
        <w:t> </w:t>
      </w:r>
    </w:p>
    <w:p w:rsidR="00C706C2" w:rsidRPr="00D027B0" w:rsidRDefault="00C706C2" w:rsidP="00C706C2">
      <w:r w:rsidRPr="00D027B0">
        <w:rPr>
          <w:color w:val="000000"/>
        </w:rPr>
        <w:t xml:space="preserve">В соответствии с Федеральным законом от 02.03.2007 № 25-ФЗ «О муниципальной службе в Российской Федерации» (с последующими изменениями и дополнениями), Законом Пензенской области от 10.10.2007 № 1390-ЗПО «О муниципальной службе в Пензенской области» (с последующими изменениями и дополнениями), руководствуясь </w:t>
      </w:r>
      <w:r w:rsidRPr="00D027B0">
        <w:t xml:space="preserve">Уставом Камешкирского района  Пензенской области, Собрание представителей Камешкирского района  Пензенской области </w:t>
      </w:r>
    </w:p>
    <w:p w:rsidR="00C706C2" w:rsidRPr="00D027B0" w:rsidRDefault="00C706C2" w:rsidP="00C706C2">
      <w:pPr>
        <w:jc w:val="center"/>
      </w:pPr>
      <w:r w:rsidRPr="00D027B0">
        <w:t>решило:</w:t>
      </w:r>
    </w:p>
    <w:p w:rsidR="00C706C2" w:rsidRPr="00D027B0" w:rsidRDefault="00C706C2" w:rsidP="00F317E2">
      <w:pPr>
        <w:pStyle w:val="a4"/>
        <w:numPr>
          <w:ilvl w:val="0"/>
          <w:numId w:val="7"/>
        </w:numPr>
        <w:jc w:val="both"/>
        <w:rPr>
          <w:color w:val="000000"/>
        </w:rPr>
      </w:pPr>
      <w:r w:rsidRPr="00D027B0">
        <w:rPr>
          <w:color w:val="000000"/>
        </w:rPr>
        <w:t xml:space="preserve">Утвердить прилагаемый </w:t>
      </w:r>
      <w:r w:rsidRPr="00D027B0">
        <w:rPr>
          <w:bCs/>
          <w:color w:val="000000"/>
        </w:rPr>
        <w:t>Порядок предварительного уведомления представителя нанимателя (работодателя) о выполнении иной оплачиваемой работы муниципальными служащими Камешкирского района Пензенской области</w:t>
      </w:r>
    </w:p>
    <w:p w:rsidR="00C706C2" w:rsidRPr="00D027B0" w:rsidRDefault="00C706C2" w:rsidP="00F317E2">
      <w:pPr>
        <w:pStyle w:val="a4"/>
        <w:numPr>
          <w:ilvl w:val="0"/>
          <w:numId w:val="7"/>
        </w:numPr>
        <w:jc w:val="both"/>
        <w:rPr>
          <w:color w:val="000000"/>
        </w:rPr>
      </w:pPr>
      <w:r w:rsidRPr="00D027B0">
        <w:rPr>
          <w:color w:val="000000"/>
        </w:rPr>
        <w:t xml:space="preserve">Признать утратившим силу решение Собрания представителей Камешкирского района Пензенской области от 19.10.2012 № 128-13/3 «Об утверждении </w:t>
      </w:r>
      <w:r w:rsidRPr="00D027B0">
        <w:rPr>
          <w:bCs/>
          <w:color w:val="000000"/>
        </w:rPr>
        <w:t>Порядка предварительного уведомления представителя нанимателя (работодателя) о выполнении иной оплачиваемой работы муниципальными служащими Камешкирского района Пензенской области</w:t>
      </w:r>
      <w:r w:rsidRPr="00D027B0">
        <w:rPr>
          <w:color w:val="000000"/>
        </w:rPr>
        <w:t>»</w:t>
      </w:r>
    </w:p>
    <w:p w:rsidR="00C706C2" w:rsidRPr="00D027B0" w:rsidRDefault="00C706C2" w:rsidP="00F317E2">
      <w:pPr>
        <w:pStyle w:val="a4"/>
        <w:numPr>
          <w:ilvl w:val="0"/>
          <w:numId w:val="7"/>
        </w:numPr>
        <w:spacing w:after="200" w:line="276" w:lineRule="auto"/>
      </w:pPr>
      <w:r w:rsidRPr="00D027B0">
        <w:t>Настоящее решение опубликовать в информационном бюллетене «Камешкирский вестник»</w:t>
      </w:r>
      <w:r w:rsidRPr="00D027B0">
        <w:rPr>
          <w:i/>
        </w:rPr>
        <w:t>.</w:t>
      </w:r>
    </w:p>
    <w:p w:rsidR="00C706C2" w:rsidRPr="00D027B0" w:rsidRDefault="00C706C2" w:rsidP="00F317E2">
      <w:pPr>
        <w:pStyle w:val="a4"/>
        <w:numPr>
          <w:ilvl w:val="0"/>
          <w:numId w:val="7"/>
        </w:numPr>
        <w:spacing w:after="200" w:line="276" w:lineRule="auto"/>
      </w:pPr>
      <w:r w:rsidRPr="00D027B0">
        <w:t>Настоящее решение вступает в силу на следующий день после дня его официального опубликования.</w:t>
      </w:r>
    </w:p>
    <w:p w:rsidR="00C706C2" w:rsidRPr="00D027B0" w:rsidRDefault="00C706C2" w:rsidP="00F317E2">
      <w:pPr>
        <w:pStyle w:val="a4"/>
        <w:numPr>
          <w:ilvl w:val="0"/>
          <w:numId w:val="7"/>
        </w:numPr>
        <w:spacing w:after="200" w:line="276" w:lineRule="auto"/>
      </w:pPr>
      <w:proofErr w:type="gramStart"/>
      <w:r w:rsidRPr="00D027B0">
        <w:t>Контроль за</w:t>
      </w:r>
      <w:proofErr w:type="gramEnd"/>
      <w:r w:rsidRPr="00D027B0">
        <w:t xml:space="preserve"> исполнением настоящего решения возложить на главу Камешкирского района.</w:t>
      </w:r>
    </w:p>
    <w:p w:rsidR="00C706C2" w:rsidRPr="00D027B0" w:rsidRDefault="00C706C2" w:rsidP="00C706C2">
      <w:pPr>
        <w:pStyle w:val="a4"/>
        <w:ind w:left="927"/>
      </w:pPr>
    </w:p>
    <w:p w:rsidR="00C706C2" w:rsidRPr="00D027B0" w:rsidRDefault="00C706C2" w:rsidP="00C706C2">
      <w:pPr>
        <w:pStyle w:val="a4"/>
        <w:ind w:left="927"/>
      </w:pPr>
      <w:r w:rsidRPr="00D027B0">
        <w:t>Глава Камешкирского района</w:t>
      </w:r>
    </w:p>
    <w:p w:rsidR="00C706C2" w:rsidRPr="00D027B0" w:rsidRDefault="00C706C2" w:rsidP="00C706C2">
      <w:pPr>
        <w:pStyle w:val="a4"/>
        <w:ind w:left="927"/>
      </w:pPr>
      <w:r w:rsidRPr="00D027B0">
        <w:t>Пензенской области                                                            В.Н.Жиряков</w:t>
      </w:r>
    </w:p>
    <w:p w:rsidR="00C706C2" w:rsidRPr="00D027B0" w:rsidRDefault="00C706C2" w:rsidP="00C706C2">
      <w:pPr>
        <w:pStyle w:val="a4"/>
        <w:ind w:left="927"/>
        <w:jc w:val="both"/>
        <w:rPr>
          <w:color w:val="000000"/>
        </w:rPr>
      </w:pPr>
    </w:p>
    <w:p w:rsidR="00C706C2" w:rsidRPr="00D027B0" w:rsidRDefault="00C706C2" w:rsidP="00C706C2">
      <w:pPr>
        <w:ind w:firstLine="567"/>
        <w:jc w:val="right"/>
        <w:rPr>
          <w:color w:val="000000"/>
        </w:rPr>
      </w:pPr>
      <w:r w:rsidRPr="00F155FF">
        <w:rPr>
          <w:color w:val="000000"/>
          <w:sz w:val="28"/>
          <w:szCs w:val="28"/>
        </w:rPr>
        <w:lastRenderedPageBreak/>
        <w:t> </w:t>
      </w:r>
      <w:r w:rsidRPr="00D027B0">
        <w:rPr>
          <w:color w:val="000000"/>
        </w:rPr>
        <w:t>Утвержден</w:t>
      </w:r>
    </w:p>
    <w:p w:rsidR="00C706C2" w:rsidRPr="00D027B0" w:rsidRDefault="00C706C2" w:rsidP="00C706C2">
      <w:pPr>
        <w:ind w:firstLine="567"/>
        <w:jc w:val="right"/>
        <w:rPr>
          <w:color w:val="000000"/>
        </w:rPr>
      </w:pPr>
      <w:r w:rsidRPr="00D027B0">
        <w:rPr>
          <w:color w:val="000000"/>
        </w:rPr>
        <w:t>Решением Собрания представителей</w:t>
      </w:r>
    </w:p>
    <w:p w:rsidR="00C706C2" w:rsidRPr="00D027B0" w:rsidRDefault="00C706C2" w:rsidP="00C706C2">
      <w:pPr>
        <w:ind w:firstLine="567"/>
        <w:jc w:val="right"/>
        <w:rPr>
          <w:color w:val="000000"/>
        </w:rPr>
      </w:pPr>
      <w:r w:rsidRPr="00D027B0">
        <w:rPr>
          <w:color w:val="000000"/>
        </w:rPr>
        <w:t>Камешкирского района</w:t>
      </w:r>
    </w:p>
    <w:p w:rsidR="00C706C2" w:rsidRPr="00D027B0" w:rsidRDefault="00C706C2" w:rsidP="00C706C2">
      <w:pPr>
        <w:ind w:firstLine="567"/>
        <w:jc w:val="right"/>
        <w:rPr>
          <w:color w:val="000000"/>
        </w:rPr>
      </w:pPr>
      <w:r w:rsidRPr="00D027B0">
        <w:rPr>
          <w:color w:val="000000"/>
        </w:rPr>
        <w:t>Пензенской области</w:t>
      </w:r>
    </w:p>
    <w:p w:rsidR="00C706C2" w:rsidRPr="00D027B0" w:rsidRDefault="00C706C2" w:rsidP="00C706C2">
      <w:pPr>
        <w:ind w:firstLine="567"/>
        <w:jc w:val="both"/>
        <w:outlineLvl w:val="0"/>
        <w:rPr>
          <w:b/>
          <w:bCs/>
          <w:color w:val="000000"/>
          <w:kern w:val="36"/>
        </w:rPr>
      </w:pPr>
      <w:r w:rsidRPr="00D027B0">
        <w:rPr>
          <w:b/>
          <w:bCs/>
          <w:color w:val="000000"/>
          <w:kern w:val="36"/>
        </w:rPr>
        <w:t> </w:t>
      </w:r>
    </w:p>
    <w:p w:rsidR="00C706C2" w:rsidRPr="00D027B0" w:rsidRDefault="00C706C2" w:rsidP="00C706C2">
      <w:pPr>
        <w:ind w:firstLine="567"/>
        <w:jc w:val="center"/>
        <w:outlineLvl w:val="0"/>
        <w:rPr>
          <w:b/>
          <w:bCs/>
          <w:color w:val="000000"/>
          <w:kern w:val="36"/>
        </w:rPr>
      </w:pPr>
      <w:r w:rsidRPr="00D027B0">
        <w:rPr>
          <w:b/>
          <w:bCs/>
          <w:color w:val="000000"/>
          <w:kern w:val="36"/>
        </w:rPr>
        <w:t>ПОРЯДОК</w:t>
      </w:r>
    </w:p>
    <w:p w:rsidR="00C706C2" w:rsidRPr="00D027B0" w:rsidRDefault="00C706C2" w:rsidP="00C706C2">
      <w:pPr>
        <w:ind w:firstLine="567"/>
        <w:jc w:val="center"/>
        <w:outlineLvl w:val="0"/>
        <w:rPr>
          <w:b/>
          <w:bCs/>
          <w:color w:val="000000"/>
          <w:kern w:val="36"/>
        </w:rPr>
      </w:pPr>
      <w:r w:rsidRPr="00D027B0">
        <w:rPr>
          <w:b/>
          <w:bCs/>
          <w:color w:val="000000"/>
          <w:kern w:val="36"/>
        </w:rPr>
        <w:t>ПРЕДВАРИТЕЛЬНОГО УВЕДОМЛЕНИЯ ПРЕДСТАВИТЕЛЯ НАНИМАТЕЛЯ (РАБОТОДАТЕЛЯ) О ВЫПОЛНЕНИИ ИНОЙ ОПЛАЧИВАЕМОЙ РАБОТЫ МУНИЦИПАЛЬНЫМИ СЛУЖАЩИМИ КАМЕШКИРСКОГО РАЙОНА ПЕНЗЕНСКОЙ ОБЛАСТИ</w:t>
      </w:r>
    </w:p>
    <w:p w:rsidR="00C706C2" w:rsidRPr="00D027B0" w:rsidRDefault="00C706C2" w:rsidP="00C706C2">
      <w:pPr>
        <w:ind w:left="360" w:firstLine="567"/>
        <w:jc w:val="both"/>
        <w:rPr>
          <w:color w:val="000000"/>
        </w:rPr>
      </w:pPr>
      <w:r w:rsidRPr="00D027B0">
        <w:rPr>
          <w:color w:val="000000"/>
        </w:rPr>
        <w:t> </w:t>
      </w:r>
    </w:p>
    <w:p w:rsidR="00C706C2" w:rsidRPr="00D027B0" w:rsidRDefault="00C706C2" w:rsidP="00C706C2">
      <w:pPr>
        <w:ind w:firstLine="567"/>
        <w:jc w:val="both"/>
        <w:rPr>
          <w:color w:val="000000"/>
        </w:rPr>
      </w:pPr>
      <w:r w:rsidRPr="00D027B0">
        <w:rPr>
          <w:color w:val="000000"/>
        </w:rPr>
        <w:t>1. Настоящий Порядок предварительного уведомления представителя нанимателя (работодателя) о выполнении иной оплачиваемой работы муниципальными служащими Камешкирского района Пензенской области (далее - Порядок) устанавливает процедуру предварительного уведомления муниципальными служащими Камешкирского района (далее - муниципальные служащие) представителя нанимателя (работодателя) о выполнении иной оплачиваемой работы, форму уведомления, а также порядок регистрации уведомлений.</w:t>
      </w:r>
    </w:p>
    <w:p w:rsidR="00C706C2" w:rsidRPr="00D027B0" w:rsidRDefault="00C706C2" w:rsidP="00C706C2">
      <w:pPr>
        <w:ind w:firstLine="567"/>
        <w:jc w:val="both"/>
        <w:rPr>
          <w:color w:val="000000"/>
        </w:rPr>
      </w:pPr>
      <w:r w:rsidRPr="00D027B0">
        <w:rPr>
          <w:color w:val="000000"/>
        </w:rPr>
        <w:t>2. Муниципальный служащий, за исключением муниципального служащего, замещающего должность главы администрации Камешкирского района Пензенской области по контракту, вправе с предварительным письменным уведомлением представителя нанимателя (работодателя) выполнять иную оплачиваемую работу, если это не повлечет за собой конфликт интересов.</w:t>
      </w:r>
    </w:p>
    <w:p w:rsidR="00C706C2" w:rsidRPr="00D027B0" w:rsidRDefault="00C706C2" w:rsidP="00C706C2">
      <w:pPr>
        <w:ind w:firstLine="567"/>
        <w:jc w:val="both"/>
        <w:rPr>
          <w:color w:val="000000"/>
        </w:rPr>
      </w:pPr>
      <w:r w:rsidRPr="00D027B0">
        <w:rPr>
          <w:color w:val="000000"/>
        </w:rPr>
        <w:t>К иной оплачиваемой работе относится работа, выполняемая как на основании трудового договора, так и на основании гражданско-правового договора.</w:t>
      </w:r>
    </w:p>
    <w:p w:rsidR="00C706C2" w:rsidRPr="00D027B0" w:rsidRDefault="00C706C2" w:rsidP="00C706C2">
      <w:pPr>
        <w:ind w:firstLine="567"/>
        <w:jc w:val="both"/>
        <w:rPr>
          <w:color w:val="000000"/>
        </w:rPr>
      </w:pPr>
      <w:r w:rsidRPr="00D027B0">
        <w:rPr>
          <w:color w:val="000000"/>
        </w:rPr>
        <w:t>3. Муниципальные служащие уведомляют о намерении выполнять иную оплачиваемую работу до начала ее выполнения.</w:t>
      </w:r>
    </w:p>
    <w:p w:rsidR="00C706C2" w:rsidRPr="00D027B0" w:rsidRDefault="00C706C2" w:rsidP="00C706C2">
      <w:pPr>
        <w:ind w:firstLine="567"/>
        <w:jc w:val="both"/>
        <w:rPr>
          <w:color w:val="000000"/>
        </w:rPr>
      </w:pPr>
      <w:r w:rsidRPr="00D027B0">
        <w:rPr>
          <w:color w:val="000000"/>
        </w:rPr>
        <w:t>Вновь назначенные муниципальные служащие, осуществляющие иную оплачиваемую работу на день назначения на должность муниципальной службы (далее - муниципальная служба), уведомляют о выполнении иной оплачиваемой работы в день назначения на должность муниципальной службы.</w:t>
      </w:r>
    </w:p>
    <w:p w:rsidR="00C706C2" w:rsidRPr="00D027B0" w:rsidRDefault="00C706C2" w:rsidP="00C706C2">
      <w:pPr>
        <w:ind w:firstLine="567"/>
        <w:jc w:val="both"/>
        <w:rPr>
          <w:color w:val="000000"/>
        </w:rPr>
      </w:pPr>
      <w:r w:rsidRPr="00D027B0">
        <w:rPr>
          <w:color w:val="000000"/>
        </w:rPr>
        <w:t>В случае заключения нового договора о выполнении иной оплачиваемой работы (в том числе в связи с истечением срока предыдущего договора) муниципальный служащий уведомляет представителя нанимателя (работодателя) повторно.</w:t>
      </w:r>
    </w:p>
    <w:p w:rsidR="00C706C2" w:rsidRPr="00D027B0" w:rsidRDefault="00C706C2" w:rsidP="00C706C2">
      <w:pPr>
        <w:ind w:firstLine="567"/>
        <w:jc w:val="both"/>
        <w:rPr>
          <w:color w:val="000000"/>
        </w:rPr>
      </w:pPr>
      <w:r w:rsidRPr="00D027B0">
        <w:rPr>
          <w:color w:val="000000"/>
        </w:rPr>
        <w:t>4. Уведомление представителя нанимателя (работодателя) о выполнении иной оплачиваемой работы (далее - уведомление) представляется муниципальным служащим по форме согласно приложению № 1 к настоящему Порядку.</w:t>
      </w:r>
    </w:p>
    <w:p w:rsidR="00C706C2" w:rsidRPr="00D027B0" w:rsidRDefault="00C706C2" w:rsidP="00C706C2">
      <w:pPr>
        <w:ind w:firstLine="567"/>
        <w:jc w:val="both"/>
        <w:rPr>
          <w:color w:val="000000"/>
        </w:rPr>
      </w:pPr>
      <w:r w:rsidRPr="00D027B0">
        <w:rPr>
          <w:color w:val="000000"/>
        </w:rPr>
        <w:t>В уведомлении указываются следующие сведения об иной оплачиваемой работе:</w:t>
      </w:r>
    </w:p>
    <w:p w:rsidR="00C706C2" w:rsidRPr="00D027B0" w:rsidRDefault="00C706C2" w:rsidP="00C706C2">
      <w:pPr>
        <w:ind w:firstLine="567"/>
        <w:jc w:val="both"/>
        <w:rPr>
          <w:color w:val="000000"/>
        </w:rPr>
      </w:pPr>
      <w:r w:rsidRPr="00D027B0">
        <w:rPr>
          <w:color w:val="000000"/>
        </w:rPr>
        <w:t>- основание выполнения иной оплачиваемой работы (трудовой договор, гражданско-правовой договор);</w:t>
      </w:r>
    </w:p>
    <w:p w:rsidR="00C706C2" w:rsidRPr="00D027B0" w:rsidRDefault="00C706C2" w:rsidP="00C706C2">
      <w:pPr>
        <w:ind w:firstLine="567"/>
        <w:jc w:val="both"/>
        <w:rPr>
          <w:color w:val="000000"/>
        </w:rPr>
      </w:pPr>
      <w:r w:rsidRPr="00D027B0">
        <w:rPr>
          <w:color w:val="000000"/>
        </w:rPr>
        <w:t>- наименование, адрес организации или фамилия, имя и отчество физического лица, с которыми заключается договор о выполнении иной оплачиваемой работы;</w:t>
      </w:r>
    </w:p>
    <w:p w:rsidR="00C706C2" w:rsidRPr="00D027B0" w:rsidRDefault="00C706C2" w:rsidP="00C706C2">
      <w:pPr>
        <w:ind w:firstLine="567"/>
        <w:jc w:val="both"/>
        <w:rPr>
          <w:color w:val="000000"/>
        </w:rPr>
      </w:pPr>
      <w:r w:rsidRPr="00D027B0">
        <w:rPr>
          <w:color w:val="000000"/>
        </w:rPr>
        <w:t>- должность (при наличии), основные направления поручаемой работы или содержание выполняемых работ (оказываемых услуг);</w:t>
      </w:r>
    </w:p>
    <w:p w:rsidR="00C706C2" w:rsidRPr="00D027B0" w:rsidRDefault="00C706C2" w:rsidP="00C706C2">
      <w:pPr>
        <w:ind w:firstLine="567"/>
        <w:jc w:val="both"/>
        <w:rPr>
          <w:color w:val="000000"/>
        </w:rPr>
      </w:pPr>
      <w:r w:rsidRPr="00D027B0">
        <w:rPr>
          <w:color w:val="000000"/>
        </w:rPr>
        <w:t>- дата начала и срок выполнения иной оплачиваемой работы.</w:t>
      </w:r>
    </w:p>
    <w:p w:rsidR="00C706C2" w:rsidRPr="00D027B0" w:rsidRDefault="00C706C2" w:rsidP="00C706C2">
      <w:pPr>
        <w:ind w:firstLine="567"/>
        <w:jc w:val="both"/>
        <w:outlineLvl w:val="0"/>
        <w:rPr>
          <w:b/>
          <w:bCs/>
          <w:color w:val="000000"/>
          <w:kern w:val="36"/>
        </w:rPr>
      </w:pPr>
      <w:r w:rsidRPr="00D027B0">
        <w:rPr>
          <w:color w:val="000000"/>
          <w:kern w:val="36"/>
        </w:rPr>
        <w:t>5. Муниципальный служащий представляет уведомление в юридический отдел администрации Камешкирского района Пензенской области</w:t>
      </w:r>
      <w:r w:rsidRPr="00D027B0">
        <w:rPr>
          <w:i/>
          <w:iCs/>
          <w:color w:val="000000"/>
          <w:kern w:val="36"/>
        </w:rPr>
        <w:t>.</w:t>
      </w:r>
    </w:p>
    <w:p w:rsidR="00C706C2" w:rsidRPr="00D027B0" w:rsidRDefault="00C706C2" w:rsidP="00C706C2">
      <w:pPr>
        <w:ind w:firstLine="567"/>
        <w:jc w:val="both"/>
        <w:rPr>
          <w:color w:val="000000"/>
        </w:rPr>
      </w:pPr>
      <w:r w:rsidRPr="00D027B0">
        <w:rPr>
          <w:color w:val="000000"/>
        </w:rPr>
        <w:t>6. Юридический отдел администрации Камешкирского района Пензенской области в день поступления уведомления осуществляет его регистрацию в Журнале регистрации уведомлений об иной оплачиваемой работе, составленном по форме согласно приложению № 2 к настоящему Порядку.</w:t>
      </w:r>
    </w:p>
    <w:p w:rsidR="00C706C2" w:rsidRPr="00D027B0" w:rsidRDefault="00C706C2" w:rsidP="00C706C2">
      <w:pPr>
        <w:ind w:firstLine="567"/>
        <w:jc w:val="both"/>
        <w:rPr>
          <w:color w:val="000000"/>
        </w:rPr>
      </w:pPr>
      <w:r w:rsidRPr="00D027B0">
        <w:rPr>
          <w:color w:val="000000"/>
        </w:rPr>
        <w:lastRenderedPageBreak/>
        <w:t>7. Юридический отдел администрации Камешкирского района Пензенской области в целях информирования обеспечивает направление уведомления представителю нанимателя (работодателю) в трехдневный срок с момента поступления уведомления.</w:t>
      </w:r>
    </w:p>
    <w:p w:rsidR="00C706C2" w:rsidRPr="00D027B0" w:rsidRDefault="00C706C2" w:rsidP="00C706C2">
      <w:pPr>
        <w:ind w:firstLine="567"/>
        <w:jc w:val="both"/>
        <w:rPr>
          <w:color w:val="000000"/>
        </w:rPr>
      </w:pPr>
      <w:r w:rsidRPr="00D027B0">
        <w:rPr>
          <w:color w:val="000000"/>
        </w:rPr>
        <w:t>8. Копия зарегистрированного уведомления (с отметкой о регистрации) в день регистрации выдается муниципальному служащему на руки.</w:t>
      </w:r>
    </w:p>
    <w:p w:rsidR="00C706C2" w:rsidRPr="00D027B0" w:rsidRDefault="00C706C2" w:rsidP="00C706C2">
      <w:pPr>
        <w:ind w:firstLine="567"/>
        <w:jc w:val="both"/>
        <w:rPr>
          <w:color w:val="000000"/>
        </w:rPr>
      </w:pPr>
      <w:r w:rsidRPr="00D027B0">
        <w:rPr>
          <w:color w:val="000000"/>
        </w:rPr>
        <w:t>9. После информирования представителя нанимателя (работодателя) уведомление приобщается к личному делу представившего его муниципального служащего.</w:t>
      </w:r>
    </w:p>
    <w:p w:rsidR="00C706C2" w:rsidRPr="00D027B0" w:rsidRDefault="00C706C2" w:rsidP="00C706C2">
      <w:pPr>
        <w:ind w:firstLine="567"/>
        <w:jc w:val="both"/>
        <w:rPr>
          <w:color w:val="000000"/>
        </w:rPr>
      </w:pPr>
      <w:r w:rsidRPr="00D027B0">
        <w:rPr>
          <w:color w:val="000000"/>
        </w:rPr>
        <w:t> </w:t>
      </w:r>
    </w:p>
    <w:p w:rsidR="00C706C2" w:rsidRPr="00D027B0" w:rsidRDefault="00C706C2" w:rsidP="00C706C2">
      <w:pPr>
        <w:ind w:firstLine="567"/>
        <w:jc w:val="right"/>
        <w:rPr>
          <w:color w:val="000000"/>
        </w:rPr>
      </w:pPr>
    </w:p>
    <w:p w:rsidR="00C706C2" w:rsidRPr="00D027B0" w:rsidRDefault="00C706C2" w:rsidP="00C706C2">
      <w:pPr>
        <w:ind w:firstLine="567"/>
        <w:jc w:val="right"/>
        <w:rPr>
          <w:color w:val="000000"/>
        </w:rPr>
      </w:pPr>
    </w:p>
    <w:p w:rsidR="00C706C2" w:rsidRPr="00D027B0" w:rsidRDefault="00C706C2" w:rsidP="00C706C2">
      <w:pPr>
        <w:ind w:firstLine="567"/>
        <w:jc w:val="right"/>
        <w:rPr>
          <w:color w:val="000000"/>
        </w:rPr>
      </w:pPr>
    </w:p>
    <w:p w:rsidR="00C706C2" w:rsidRPr="00D027B0" w:rsidRDefault="00C706C2" w:rsidP="00C706C2">
      <w:pPr>
        <w:ind w:firstLine="567"/>
        <w:jc w:val="right"/>
        <w:rPr>
          <w:color w:val="000000"/>
        </w:rPr>
      </w:pPr>
    </w:p>
    <w:p w:rsidR="00C706C2" w:rsidRPr="00D027B0" w:rsidRDefault="00C706C2" w:rsidP="00C706C2">
      <w:pPr>
        <w:ind w:firstLine="567"/>
        <w:jc w:val="right"/>
        <w:rPr>
          <w:color w:val="000000"/>
        </w:rPr>
      </w:pPr>
    </w:p>
    <w:p w:rsidR="00C706C2" w:rsidRPr="00D027B0" w:rsidRDefault="00C706C2" w:rsidP="00C706C2">
      <w:pPr>
        <w:ind w:firstLine="567"/>
        <w:jc w:val="right"/>
        <w:rPr>
          <w:color w:val="000000"/>
        </w:rPr>
      </w:pPr>
    </w:p>
    <w:p w:rsidR="00C706C2" w:rsidRPr="00D027B0" w:rsidRDefault="00C706C2" w:rsidP="00C706C2">
      <w:pPr>
        <w:ind w:firstLine="567"/>
        <w:jc w:val="right"/>
        <w:rPr>
          <w:color w:val="000000"/>
        </w:rPr>
      </w:pPr>
    </w:p>
    <w:p w:rsidR="00C706C2" w:rsidRPr="00D027B0" w:rsidRDefault="00C706C2" w:rsidP="00C706C2">
      <w:pPr>
        <w:ind w:firstLine="567"/>
        <w:jc w:val="right"/>
        <w:rPr>
          <w:color w:val="000000"/>
        </w:rPr>
      </w:pPr>
    </w:p>
    <w:p w:rsidR="00C706C2" w:rsidRPr="00D027B0" w:rsidRDefault="00C706C2" w:rsidP="00C706C2">
      <w:pPr>
        <w:ind w:firstLine="567"/>
        <w:jc w:val="right"/>
        <w:rPr>
          <w:color w:val="000000"/>
        </w:rPr>
      </w:pPr>
    </w:p>
    <w:p w:rsidR="00C706C2" w:rsidRPr="00D027B0" w:rsidRDefault="00C706C2" w:rsidP="00C706C2">
      <w:pPr>
        <w:ind w:firstLine="567"/>
        <w:jc w:val="right"/>
        <w:rPr>
          <w:color w:val="000000"/>
        </w:rPr>
      </w:pPr>
    </w:p>
    <w:p w:rsidR="00C706C2" w:rsidRPr="00D027B0" w:rsidRDefault="00C706C2" w:rsidP="00C706C2">
      <w:pPr>
        <w:ind w:firstLine="567"/>
        <w:jc w:val="right"/>
        <w:rPr>
          <w:color w:val="000000"/>
        </w:rPr>
      </w:pPr>
    </w:p>
    <w:p w:rsidR="00C706C2" w:rsidRPr="00D027B0" w:rsidRDefault="00C706C2" w:rsidP="00C706C2">
      <w:pPr>
        <w:ind w:firstLine="567"/>
        <w:jc w:val="right"/>
        <w:rPr>
          <w:color w:val="000000"/>
        </w:rPr>
      </w:pPr>
    </w:p>
    <w:p w:rsidR="00C706C2" w:rsidRPr="00D027B0" w:rsidRDefault="00C706C2" w:rsidP="00C706C2">
      <w:pPr>
        <w:ind w:firstLine="567"/>
        <w:jc w:val="right"/>
        <w:rPr>
          <w:color w:val="000000"/>
        </w:rPr>
      </w:pPr>
    </w:p>
    <w:p w:rsidR="00C706C2" w:rsidRPr="00D027B0" w:rsidRDefault="00C706C2" w:rsidP="00C706C2">
      <w:pPr>
        <w:ind w:firstLine="567"/>
        <w:jc w:val="right"/>
        <w:rPr>
          <w:color w:val="000000"/>
        </w:rPr>
      </w:pPr>
    </w:p>
    <w:p w:rsidR="00C706C2" w:rsidRPr="00D027B0" w:rsidRDefault="00C706C2" w:rsidP="00C706C2">
      <w:pPr>
        <w:ind w:firstLine="567"/>
        <w:jc w:val="right"/>
        <w:rPr>
          <w:color w:val="000000"/>
        </w:rPr>
      </w:pPr>
    </w:p>
    <w:p w:rsidR="00C706C2" w:rsidRPr="00D027B0" w:rsidRDefault="00C706C2" w:rsidP="00C706C2">
      <w:pPr>
        <w:ind w:firstLine="567"/>
        <w:jc w:val="right"/>
        <w:rPr>
          <w:color w:val="000000"/>
        </w:rPr>
      </w:pPr>
    </w:p>
    <w:p w:rsidR="00C706C2" w:rsidRPr="00D027B0" w:rsidRDefault="00C706C2" w:rsidP="00C706C2">
      <w:pPr>
        <w:ind w:firstLine="567"/>
        <w:jc w:val="right"/>
        <w:rPr>
          <w:color w:val="000000"/>
        </w:rPr>
      </w:pPr>
    </w:p>
    <w:p w:rsidR="00C706C2" w:rsidRPr="00D027B0" w:rsidRDefault="00C706C2" w:rsidP="00C706C2">
      <w:pPr>
        <w:ind w:firstLine="567"/>
        <w:jc w:val="right"/>
        <w:rPr>
          <w:color w:val="000000"/>
        </w:rPr>
      </w:pPr>
    </w:p>
    <w:p w:rsidR="00C706C2" w:rsidRPr="00D027B0" w:rsidRDefault="00C706C2" w:rsidP="00C706C2">
      <w:pPr>
        <w:ind w:firstLine="567"/>
        <w:jc w:val="right"/>
        <w:rPr>
          <w:color w:val="000000"/>
        </w:rPr>
      </w:pPr>
    </w:p>
    <w:p w:rsidR="00C706C2" w:rsidRPr="00D027B0" w:rsidRDefault="00C706C2" w:rsidP="00C706C2">
      <w:pPr>
        <w:ind w:firstLine="567"/>
        <w:jc w:val="right"/>
        <w:rPr>
          <w:color w:val="000000"/>
        </w:rPr>
      </w:pPr>
    </w:p>
    <w:p w:rsidR="00C706C2" w:rsidRPr="00D027B0" w:rsidRDefault="00C706C2" w:rsidP="00C706C2">
      <w:pPr>
        <w:ind w:firstLine="567"/>
        <w:jc w:val="right"/>
        <w:rPr>
          <w:color w:val="000000"/>
        </w:rPr>
      </w:pPr>
      <w:r w:rsidRPr="00D027B0">
        <w:rPr>
          <w:color w:val="000000"/>
        </w:rPr>
        <w:t>Приложение № 1</w:t>
      </w:r>
    </w:p>
    <w:p w:rsidR="00C706C2" w:rsidRPr="00D027B0" w:rsidRDefault="00C706C2" w:rsidP="00C706C2">
      <w:pPr>
        <w:ind w:firstLine="567"/>
        <w:jc w:val="right"/>
        <w:rPr>
          <w:color w:val="000000"/>
        </w:rPr>
      </w:pPr>
      <w:r w:rsidRPr="00D027B0">
        <w:rPr>
          <w:color w:val="000000"/>
        </w:rPr>
        <w:t>к Порядку предварительного уведомления</w:t>
      </w:r>
    </w:p>
    <w:p w:rsidR="00C706C2" w:rsidRPr="00D027B0" w:rsidRDefault="00C706C2" w:rsidP="00C706C2">
      <w:pPr>
        <w:ind w:firstLine="567"/>
        <w:jc w:val="right"/>
        <w:rPr>
          <w:color w:val="000000"/>
        </w:rPr>
      </w:pPr>
      <w:r w:rsidRPr="00D027B0">
        <w:rPr>
          <w:color w:val="000000"/>
        </w:rPr>
        <w:t>представителя нанимателя (работодателя)</w:t>
      </w:r>
    </w:p>
    <w:p w:rsidR="00C706C2" w:rsidRPr="00D027B0" w:rsidRDefault="00C706C2" w:rsidP="00C706C2">
      <w:pPr>
        <w:ind w:firstLine="567"/>
        <w:jc w:val="right"/>
        <w:rPr>
          <w:color w:val="000000"/>
        </w:rPr>
      </w:pPr>
      <w:r w:rsidRPr="00D027B0">
        <w:rPr>
          <w:color w:val="000000"/>
        </w:rPr>
        <w:t>о выполнении иной оплачиваемой работы</w:t>
      </w:r>
    </w:p>
    <w:p w:rsidR="00C706C2" w:rsidRPr="00D027B0" w:rsidRDefault="00C706C2" w:rsidP="00C706C2">
      <w:pPr>
        <w:ind w:firstLine="567"/>
        <w:jc w:val="right"/>
        <w:rPr>
          <w:color w:val="000000"/>
        </w:rPr>
      </w:pPr>
      <w:r w:rsidRPr="00D027B0">
        <w:rPr>
          <w:color w:val="000000"/>
        </w:rPr>
        <w:t>муниципальными служащими</w:t>
      </w:r>
    </w:p>
    <w:p w:rsidR="00C706C2" w:rsidRPr="00D027B0" w:rsidRDefault="00C706C2" w:rsidP="00C706C2">
      <w:pPr>
        <w:ind w:firstLine="567"/>
        <w:jc w:val="right"/>
        <w:rPr>
          <w:color w:val="000000"/>
        </w:rPr>
      </w:pPr>
      <w:r w:rsidRPr="00D027B0">
        <w:rPr>
          <w:color w:val="000000"/>
        </w:rPr>
        <w:t>Камешкирского района Пензенской области</w:t>
      </w:r>
    </w:p>
    <w:p w:rsidR="00C706C2" w:rsidRPr="00D027B0" w:rsidRDefault="00C706C2" w:rsidP="00C706C2">
      <w:pPr>
        <w:ind w:firstLine="567"/>
        <w:jc w:val="right"/>
        <w:rPr>
          <w:color w:val="000000"/>
        </w:rPr>
      </w:pPr>
      <w:r w:rsidRPr="00D027B0">
        <w:rPr>
          <w:color w:val="000000"/>
        </w:rPr>
        <w:t>___________________________________</w:t>
      </w:r>
    </w:p>
    <w:p w:rsidR="00C706C2" w:rsidRPr="00D027B0" w:rsidRDefault="00C706C2" w:rsidP="00C706C2">
      <w:pPr>
        <w:ind w:firstLine="567"/>
        <w:jc w:val="right"/>
        <w:rPr>
          <w:color w:val="000000"/>
        </w:rPr>
      </w:pPr>
      <w:r w:rsidRPr="00D027B0">
        <w:rPr>
          <w:i/>
          <w:iCs/>
          <w:color w:val="000000"/>
        </w:rPr>
        <w:t>(наименование органа местного самоуправления)</w:t>
      </w:r>
    </w:p>
    <w:p w:rsidR="00C706C2" w:rsidRPr="00D027B0" w:rsidRDefault="00C706C2" w:rsidP="00C706C2">
      <w:pPr>
        <w:ind w:firstLine="567"/>
        <w:jc w:val="right"/>
        <w:rPr>
          <w:color w:val="000000"/>
        </w:rPr>
      </w:pPr>
      <w:r w:rsidRPr="00D027B0">
        <w:rPr>
          <w:color w:val="000000"/>
        </w:rPr>
        <w:t>___________________________________</w:t>
      </w:r>
    </w:p>
    <w:p w:rsidR="00C706C2" w:rsidRPr="00D027B0" w:rsidRDefault="00C706C2" w:rsidP="00C706C2">
      <w:pPr>
        <w:ind w:firstLine="567"/>
        <w:jc w:val="right"/>
        <w:rPr>
          <w:color w:val="000000"/>
        </w:rPr>
      </w:pPr>
      <w:r w:rsidRPr="00D027B0">
        <w:rPr>
          <w:color w:val="000000"/>
        </w:rPr>
        <w:t>___________________________________</w:t>
      </w:r>
    </w:p>
    <w:p w:rsidR="00C706C2" w:rsidRPr="00D027B0" w:rsidRDefault="00C706C2" w:rsidP="00C706C2">
      <w:pPr>
        <w:ind w:firstLine="567"/>
        <w:jc w:val="right"/>
        <w:rPr>
          <w:color w:val="000000"/>
        </w:rPr>
      </w:pPr>
      <w:r w:rsidRPr="00D027B0">
        <w:rPr>
          <w:color w:val="000000"/>
        </w:rPr>
        <w:t>___________________________________</w:t>
      </w:r>
    </w:p>
    <w:p w:rsidR="00C706C2" w:rsidRPr="00D027B0" w:rsidRDefault="00C706C2" w:rsidP="00C706C2">
      <w:pPr>
        <w:ind w:firstLine="567"/>
        <w:jc w:val="right"/>
        <w:rPr>
          <w:color w:val="000000"/>
        </w:rPr>
      </w:pPr>
      <w:proofErr w:type="gramStart"/>
      <w:r w:rsidRPr="00D027B0">
        <w:rPr>
          <w:i/>
          <w:iCs/>
          <w:color w:val="000000"/>
        </w:rPr>
        <w:t>(наименование должности, инициалы, фамилия</w:t>
      </w:r>
      <w:proofErr w:type="gramEnd"/>
    </w:p>
    <w:p w:rsidR="00C706C2" w:rsidRPr="00D027B0" w:rsidRDefault="00C706C2" w:rsidP="00C706C2">
      <w:pPr>
        <w:ind w:firstLine="567"/>
        <w:jc w:val="right"/>
        <w:rPr>
          <w:color w:val="000000"/>
        </w:rPr>
      </w:pPr>
      <w:r w:rsidRPr="00D027B0">
        <w:rPr>
          <w:i/>
          <w:iCs/>
          <w:color w:val="000000"/>
        </w:rPr>
        <w:t>представителя нанимателя (работодателя))</w:t>
      </w:r>
    </w:p>
    <w:p w:rsidR="00C706C2" w:rsidRPr="00D027B0" w:rsidRDefault="00C706C2" w:rsidP="00C706C2">
      <w:pPr>
        <w:ind w:firstLine="567"/>
        <w:jc w:val="right"/>
        <w:rPr>
          <w:color w:val="000000"/>
        </w:rPr>
      </w:pPr>
      <w:r w:rsidRPr="00D027B0">
        <w:rPr>
          <w:color w:val="000000"/>
        </w:rPr>
        <w:t>___________________________________</w:t>
      </w:r>
    </w:p>
    <w:p w:rsidR="00C706C2" w:rsidRPr="00D027B0" w:rsidRDefault="00C706C2" w:rsidP="00C706C2">
      <w:pPr>
        <w:ind w:firstLine="567"/>
        <w:jc w:val="right"/>
        <w:rPr>
          <w:color w:val="000000"/>
        </w:rPr>
      </w:pPr>
      <w:r w:rsidRPr="00D027B0">
        <w:rPr>
          <w:color w:val="000000"/>
        </w:rPr>
        <w:t>___________________________________</w:t>
      </w:r>
    </w:p>
    <w:p w:rsidR="00C706C2" w:rsidRPr="00D027B0" w:rsidRDefault="00C706C2" w:rsidP="00C706C2">
      <w:pPr>
        <w:ind w:firstLine="567"/>
        <w:jc w:val="right"/>
        <w:rPr>
          <w:color w:val="000000"/>
        </w:rPr>
      </w:pPr>
      <w:r w:rsidRPr="00D027B0">
        <w:rPr>
          <w:color w:val="000000"/>
        </w:rPr>
        <w:t>___________________________________</w:t>
      </w:r>
    </w:p>
    <w:p w:rsidR="00C706C2" w:rsidRPr="00D027B0" w:rsidRDefault="00C706C2" w:rsidP="00C706C2">
      <w:pPr>
        <w:ind w:firstLine="567"/>
        <w:jc w:val="right"/>
        <w:rPr>
          <w:color w:val="000000"/>
        </w:rPr>
      </w:pPr>
      <w:proofErr w:type="gramStart"/>
      <w:r w:rsidRPr="00D027B0">
        <w:rPr>
          <w:i/>
          <w:iCs/>
          <w:color w:val="000000"/>
        </w:rPr>
        <w:t>(наименование должности, фамилия, имя, отчество</w:t>
      </w:r>
      <w:proofErr w:type="gramEnd"/>
    </w:p>
    <w:p w:rsidR="00C706C2" w:rsidRPr="00D027B0" w:rsidRDefault="00C706C2" w:rsidP="00C706C2">
      <w:pPr>
        <w:ind w:firstLine="567"/>
        <w:jc w:val="right"/>
        <w:rPr>
          <w:color w:val="000000"/>
        </w:rPr>
      </w:pPr>
      <w:r w:rsidRPr="00D027B0">
        <w:rPr>
          <w:i/>
          <w:iCs/>
          <w:color w:val="000000"/>
        </w:rPr>
        <w:t>муниципального служащего)</w:t>
      </w:r>
    </w:p>
    <w:p w:rsidR="00C706C2" w:rsidRPr="00D027B0" w:rsidRDefault="00C706C2" w:rsidP="00C706C2">
      <w:pPr>
        <w:ind w:firstLine="567"/>
        <w:jc w:val="both"/>
        <w:rPr>
          <w:color w:val="000000"/>
        </w:rPr>
      </w:pPr>
      <w:bookmarkStart w:id="39" w:name="Par103"/>
      <w:bookmarkEnd w:id="39"/>
      <w:r w:rsidRPr="00D027B0">
        <w:rPr>
          <w:color w:val="000000"/>
        </w:rPr>
        <w:t> </w:t>
      </w:r>
    </w:p>
    <w:p w:rsidR="00C706C2" w:rsidRPr="00D027B0" w:rsidRDefault="00C706C2" w:rsidP="00C706C2">
      <w:pPr>
        <w:ind w:firstLine="567"/>
        <w:jc w:val="center"/>
        <w:rPr>
          <w:color w:val="000000"/>
        </w:rPr>
      </w:pPr>
      <w:r w:rsidRPr="00D027B0">
        <w:rPr>
          <w:b/>
          <w:bCs/>
          <w:color w:val="000000"/>
        </w:rPr>
        <w:t>Уведомление</w:t>
      </w:r>
    </w:p>
    <w:p w:rsidR="00C706C2" w:rsidRPr="00D027B0" w:rsidRDefault="00C706C2" w:rsidP="00C706C2">
      <w:pPr>
        <w:ind w:firstLine="567"/>
        <w:jc w:val="center"/>
        <w:rPr>
          <w:color w:val="000000"/>
        </w:rPr>
      </w:pPr>
      <w:r w:rsidRPr="00D027B0">
        <w:rPr>
          <w:b/>
          <w:bCs/>
          <w:color w:val="000000"/>
        </w:rPr>
        <w:t>о выполнении иной оплачиваемой работы</w:t>
      </w:r>
    </w:p>
    <w:p w:rsidR="00C706C2" w:rsidRPr="00D027B0" w:rsidRDefault="00C706C2" w:rsidP="00C706C2">
      <w:pPr>
        <w:ind w:firstLine="567"/>
        <w:jc w:val="both"/>
        <w:rPr>
          <w:color w:val="000000"/>
        </w:rPr>
      </w:pPr>
      <w:r w:rsidRPr="00D027B0">
        <w:rPr>
          <w:color w:val="000000"/>
        </w:rPr>
        <w:t> </w:t>
      </w:r>
    </w:p>
    <w:p w:rsidR="00C706C2" w:rsidRPr="00D027B0" w:rsidRDefault="00C706C2" w:rsidP="00C706C2">
      <w:pPr>
        <w:ind w:firstLine="567"/>
        <w:jc w:val="both"/>
        <w:rPr>
          <w:color w:val="000000"/>
        </w:rPr>
      </w:pPr>
      <w:r w:rsidRPr="00D027B0">
        <w:rPr>
          <w:color w:val="000000"/>
        </w:rPr>
        <w:t xml:space="preserve">В соответствии с частью 2 статьи 11 Федерального закона от 02.03.2007 № 25-ФЗ «О муниципальной службе в Российской Федерации» уведомляю Вас о том, что намерен (а) </w:t>
      </w:r>
      <w:r w:rsidRPr="00D027B0">
        <w:rPr>
          <w:color w:val="000000"/>
        </w:rPr>
        <w:lastRenderedPageBreak/>
        <w:t>выполнять иную оплачиваемую работу &lt;*&gt; __________________________________________________________________</w:t>
      </w:r>
    </w:p>
    <w:p w:rsidR="00C706C2" w:rsidRPr="00D027B0" w:rsidRDefault="00C706C2" w:rsidP="00C706C2">
      <w:pPr>
        <w:jc w:val="both"/>
        <w:rPr>
          <w:color w:val="000000"/>
        </w:rPr>
      </w:pPr>
      <w:r w:rsidRPr="00D027B0">
        <w:rPr>
          <w:color w:val="000000"/>
        </w:rPr>
        <w:t>______________________________________________________________</w:t>
      </w:r>
    </w:p>
    <w:p w:rsidR="00C706C2" w:rsidRPr="00D027B0" w:rsidRDefault="00C706C2" w:rsidP="00C706C2">
      <w:pPr>
        <w:jc w:val="both"/>
        <w:rPr>
          <w:color w:val="000000"/>
        </w:rPr>
      </w:pPr>
      <w:r w:rsidRPr="00D027B0">
        <w:rPr>
          <w:color w:val="000000"/>
        </w:rPr>
        <w:t>__________________________________________________________________</w:t>
      </w:r>
    </w:p>
    <w:p w:rsidR="00C706C2" w:rsidRPr="00D027B0" w:rsidRDefault="00C706C2" w:rsidP="00C706C2">
      <w:pPr>
        <w:jc w:val="both"/>
        <w:rPr>
          <w:color w:val="000000"/>
        </w:rPr>
      </w:pPr>
      <w:r w:rsidRPr="00D027B0">
        <w:rPr>
          <w:color w:val="000000"/>
        </w:rPr>
        <w:t>__________________________________________________________________</w:t>
      </w:r>
    </w:p>
    <w:p w:rsidR="00C706C2" w:rsidRPr="00D027B0" w:rsidRDefault="00C706C2" w:rsidP="00C706C2">
      <w:pPr>
        <w:jc w:val="both"/>
        <w:rPr>
          <w:color w:val="000000"/>
        </w:rPr>
      </w:pPr>
      <w:r w:rsidRPr="00D027B0">
        <w:rPr>
          <w:color w:val="000000"/>
        </w:rPr>
        <w:t>__________________________________________________________________</w:t>
      </w:r>
    </w:p>
    <w:p w:rsidR="00C706C2" w:rsidRPr="00D027B0" w:rsidRDefault="00C706C2" w:rsidP="00C706C2">
      <w:pPr>
        <w:jc w:val="both"/>
        <w:rPr>
          <w:color w:val="000000"/>
        </w:rPr>
      </w:pPr>
      <w:r w:rsidRPr="00D027B0">
        <w:rPr>
          <w:color w:val="000000"/>
        </w:rPr>
        <w:t>__________________________________________________________________</w:t>
      </w:r>
    </w:p>
    <w:p w:rsidR="00C706C2" w:rsidRPr="00D027B0" w:rsidRDefault="00C706C2" w:rsidP="00C706C2">
      <w:pPr>
        <w:ind w:firstLine="567"/>
        <w:jc w:val="both"/>
        <w:rPr>
          <w:color w:val="000000"/>
        </w:rPr>
      </w:pPr>
      <w:r w:rsidRPr="00D027B0">
        <w:rPr>
          <w:color w:val="000000"/>
        </w:rPr>
        <w:t> </w:t>
      </w:r>
    </w:p>
    <w:p w:rsidR="00C706C2" w:rsidRPr="00D027B0" w:rsidRDefault="00C706C2" w:rsidP="00C706C2">
      <w:pPr>
        <w:ind w:firstLine="567"/>
        <w:jc w:val="both"/>
        <w:rPr>
          <w:color w:val="000000"/>
        </w:rPr>
      </w:pPr>
      <w:r w:rsidRPr="00D027B0">
        <w:rPr>
          <w:color w:val="000000"/>
        </w:rPr>
        <w:t>Выполнение указанной работы не повлечет за собой конфликта интересов.</w:t>
      </w:r>
    </w:p>
    <w:p w:rsidR="00C706C2" w:rsidRPr="00D027B0" w:rsidRDefault="00C706C2" w:rsidP="00C706C2">
      <w:pPr>
        <w:ind w:firstLine="567"/>
        <w:jc w:val="both"/>
        <w:rPr>
          <w:color w:val="000000"/>
        </w:rPr>
      </w:pPr>
      <w:proofErr w:type="gramStart"/>
      <w:r w:rsidRPr="00D027B0">
        <w:rPr>
          <w:color w:val="000000"/>
        </w:rPr>
        <w:t>При выполнении указанной работы обязуюсь соблюдать требования, предусмотренные статьей 14 Федерального от 02.03.2007 № 25-ФЗ «О муниципальной службе в Российской Федерации».</w:t>
      </w:r>
      <w:proofErr w:type="gramEnd"/>
    </w:p>
    <w:p w:rsidR="00C706C2" w:rsidRPr="00D027B0" w:rsidRDefault="00C706C2" w:rsidP="00C706C2">
      <w:pPr>
        <w:ind w:firstLine="567"/>
        <w:jc w:val="both"/>
        <w:rPr>
          <w:color w:val="000000"/>
        </w:rPr>
      </w:pPr>
      <w:r w:rsidRPr="00D027B0">
        <w:rPr>
          <w:color w:val="000000"/>
        </w:rPr>
        <w:t> </w:t>
      </w:r>
    </w:p>
    <w:p w:rsidR="00C706C2" w:rsidRPr="00D027B0" w:rsidRDefault="00C706C2" w:rsidP="00C706C2">
      <w:pPr>
        <w:ind w:firstLine="567"/>
        <w:jc w:val="both"/>
        <w:rPr>
          <w:color w:val="000000"/>
        </w:rPr>
      </w:pPr>
      <w:r w:rsidRPr="00D027B0">
        <w:rPr>
          <w:color w:val="000000"/>
        </w:rPr>
        <w:t>_________________ ________________</w:t>
      </w:r>
    </w:p>
    <w:p w:rsidR="00C706C2" w:rsidRPr="00D027B0" w:rsidRDefault="00C706C2" w:rsidP="00C706C2">
      <w:pPr>
        <w:ind w:firstLine="567"/>
        <w:jc w:val="both"/>
        <w:rPr>
          <w:color w:val="000000"/>
        </w:rPr>
      </w:pPr>
      <w:r w:rsidRPr="00D027B0">
        <w:rPr>
          <w:i/>
          <w:iCs/>
          <w:color w:val="000000"/>
        </w:rPr>
        <w:t>(дата)</w:t>
      </w:r>
      <w:r w:rsidRPr="00D027B0">
        <w:rPr>
          <w:color w:val="000000"/>
        </w:rPr>
        <w:t>                                           </w:t>
      </w:r>
      <w:r w:rsidRPr="00D027B0">
        <w:rPr>
          <w:i/>
          <w:iCs/>
          <w:color w:val="000000"/>
        </w:rPr>
        <w:t>(подпись)</w:t>
      </w:r>
    </w:p>
    <w:p w:rsidR="00C706C2" w:rsidRPr="00D027B0" w:rsidRDefault="00C706C2" w:rsidP="00C706C2">
      <w:pPr>
        <w:ind w:firstLine="567"/>
        <w:jc w:val="both"/>
        <w:rPr>
          <w:color w:val="000000"/>
        </w:rPr>
      </w:pPr>
      <w:r w:rsidRPr="00D027B0">
        <w:rPr>
          <w:b/>
          <w:bCs/>
          <w:color w:val="000000"/>
        </w:rPr>
        <w:t> </w:t>
      </w:r>
    </w:p>
    <w:p w:rsidR="00C706C2" w:rsidRPr="00D027B0" w:rsidRDefault="00C706C2" w:rsidP="00C706C2">
      <w:pPr>
        <w:ind w:firstLine="567"/>
        <w:jc w:val="both"/>
        <w:rPr>
          <w:color w:val="000000"/>
        </w:rPr>
      </w:pPr>
      <w:r w:rsidRPr="00D027B0">
        <w:rPr>
          <w:b/>
          <w:bCs/>
          <w:color w:val="000000"/>
        </w:rPr>
        <w:t>* </w:t>
      </w:r>
      <w:r w:rsidRPr="00D027B0">
        <w:rPr>
          <w:color w:val="000000"/>
        </w:rPr>
        <w:t>указать сведения об иной оплачиваемой работе: основание выполнения иной оплачиваемой работы; наименование, адрес организации или Ф.И.О. физического лица, с которыми заключается договор; наименование должности (при наличии), основные направления поручаемой работы или содержание выполняемых работ (оказываемых услуг); дата начала и срок выполнения иной оплачиваемой работы.</w:t>
      </w:r>
    </w:p>
    <w:p w:rsidR="00C706C2" w:rsidRPr="00D027B0" w:rsidRDefault="00C706C2" w:rsidP="00C706C2">
      <w:pPr>
        <w:ind w:firstLine="567"/>
        <w:jc w:val="both"/>
        <w:rPr>
          <w:color w:val="000000"/>
        </w:rPr>
      </w:pPr>
      <w:r w:rsidRPr="00D027B0">
        <w:rPr>
          <w:color w:val="000000"/>
        </w:rPr>
        <w:t> </w:t>
      </w:r>
    </w:p>
    <w:p w:rsidR="00C706C2" w:rsidRPr="00D027B0" w:rsidRDefault="00C706C2" w:rsidP="00C706C2">
      <w:pPr>
        <w:ind w:firstLine="567"/>
        <w:jc w:val="right"/>
        <w:rPr>
          <w:color w:val="000000"/>
        </w:rPr>
      </w:pPr>
      <w:r w:rsidRPr="00D027B0">
        <w:rPr>
          <w:color w:val="000000"/>
        </w:rPr>
        <w:t>Приложение № 2</w:t>
      </w:r>
    </w:p>
    <w:p w:rsidR="00C706C2" w:rsidRPr="00D027B0" w:rsidRDefault="00C706C2" w:rsidP="00C706C2">
      <w:pPr>
        <w:ind w:firstLine="567"/>
        <w:jc w:val="right"/>
        <w:rPr>
          <w:color w:val="000000"/>
        </w:rPr>
      </w:pPr>
      <w:r w:rsidRPr="00D027B0">
        <w:rPr>
          <w:color w:val="000000"/>
        </w:rPr>
        <w:t>к Порядку предварительного уведомления</w:t>
      </w:r>
    </w:p>
    <w:p w:rsidR="00C706C2" w:rsidRPr="00D027B0" w:rsidRDefault="00C706C2" w:rsidP="00C706C2">
      <w:pPr>
        <w:ind w:firstLine="567"/>
        <w:jc w:val="right"/>
        <w:rPr>
          <w:color w:val="000000"/>
        </w:rPr>
      </w:pPr>
      <w:r w:rsidRPr="00D027B0">
        <w:rPr>
          <w:color w:val="000000"/>
        </w:rPr>
        <w:t>представителя нанимателя (работодателя)</w:t>
      </w:r>
    </w:p>
    <w:p w:rsidR="00C706C2" w:rsidRPr="00D027B0" w:rsidRDefault="00C706C2" w:rsidP="00C706C2">
      <w:pPr>
        <w:ind w:firstLine="567"/>
        <w:jc w:val="right"/>
        <w:rPr>
          <w:color w:val="000000"/>
        </w:rPr>
      </w:pPr>
      <w:r w:rsidRPr="00D027B0">
        <w:rPr>
          <w:color w:val="000000"/>
        </w:rPr>
        <w:t>о выполнении иной оплачиваемой работы</w:t>
      </w:r>
    </w:p>
    <w:p w:rsidR="00C706C2" w:rsidRPr="00D027B0" w:rsidRDefault="00C706C2" w:rsidP="00C706C2">
      <w:pPr>
        <w:ind w:firstLine="567"/>
        <w:jc w:val="right"/>
        <w:rPr>
          <w:color w:val="000000"/>
        </w:rPr>
      </w:pPr>
      <w:r w:rsidRPr="00D027B0">
        <w:rPr>
          <w:color w:val="000000"/>
        </w:rPr>
        <w:t>муниципальными служащими</w:t>
      </w:r>
    </w:p>
    <w:p w:rsidR="00C706C2" w:rsidRPr="00D027B0" w:rsidRDefault="00C706C2" w:rsidP="00C706C2">
      <w:pPr>
        <w:ind w:firstLine="567"/>
        <w:jc w:val="right"/>
        <w:rPr>
          <w:color w:val="000000"/>
        </w:rPr>
      </w:pPr>
      <w:r w:rsidRPr="00D027B0">
        <w:rPr>
          <w:color w:val="000000"/>
        </w:rPr>
        <w:t>Камешкирского района Пензенской области</w:t>
      </w:r>
    </w:p>
    <w:p w:rsidR="00C706C2" w:rsidRPr="00D027B0" w:rsidRDefault="00C706C2" w:rsidP="00C706C2">
      <w:pPr>
        <w:ind w:left="360" w:firstLine="567"/>
        <w:jc w:val="both"/>
        <w:rPr>
          <w:color w:val="000000"/>
        </w:rPr>
      </w:pPr>
      <w:r w:rsidRPr="00D027B0">
        <w:rPr>
          <w:color w:val="000000"/>
        </w:rPr>
        <w:t> </w:t>
      </w:r>
    </w:p>
    <w:p w:rsidR="00C706C2" w:rsidRPr="00D027B0" w:rsidRDefault="00C706C2" w:rsidP="00C706C2">
      <w:pPr>
        <w:ind w:left="360" w:firstLine="567"/>
        <w:jc w:val="center"/>
        <w:rPr>
          <w:color w:val="000000"/>
        </w:rPr>
      </w:pPr>
      <w:r w:rsidRPr="00D027B0">
        <w:rPr>
          <w:b/>
          <w:bCs/>
          <w:color w:val="000000"/>
        </w:rPr>
        <w:t>ЖУРНАЛ</w:t>
      </w:r>
    </w:p>
    <w:p w:rsidR="00C706C2" w:rsidRPr="00D027B0" w:rsidRDefault="00C706C2" w:rsidP="00C706C2">
      <w:pPr>
        <w:ind w:left="360" w:firstLine="567"/>
        <w:jc w:val="center"/>
        <w:rPr>
          <w:color w:val="000000"/>
        </w:rPr>
      </w:pPr>
      <w:r w:rsidRPr="00D027B0">
        <w:rPr>
          <w:b/>
          <w:bCs/>
          <w:color w:val="000000"/>
        </w:rPr>
        <w:t>регистрации уведомлений о выполнении иной оплачиваемой работы</w:t>
      </w:r>
    </w:p>
    <w:p w:rsidR="00C706C2" w:rsidRPr="00D027B0" w:rsidRDefault="00C706C2" w:rsidP="00C706C2">
      <w:pPr>
        <w:ind w:left="360" w:firstLine="567"/>
        <w:jc w:val="both"/>
        <w:rPr>
          <w:color w:val="000000"/>
        </w:rPr>
      </w:pPr>
      <w:r w:rsidRPr="00D027B0">
        <w:rPr>
          <w:color w:val="000000"/>
        </w:rPr>
        <w:t> </w:t>
      </w:r>
    </w:p>
    <w:tbl>
      <w:tblPr>
        <w:tblW w:w="5000" w:type="pct"/>
        <w:jc w:val="center"/>
        <w:tblCellMar>
          <w:left w:w="0" w:type="dxa"/>
          <w:right w:w="0" w:type="dxa"/>
        </w:tblCellMar>
        <w:tblLook w:val="04A0" w:firstRow="1" w:lastRow="0" w:firstColumn="1" w:lastColumn="0" w:noHBand="0" w:noVBand="1"/>
      </w:tblPr>
      <w:tblGrid>
        <w:gridCol w:w="410"/>
        <w:gridCol w:w="1016"/>
        <w:gridCol w:w="1250"/>
        <w:gridCol w:w="1250"/>
        <w:gridCol w:w="1250"/>
        <w:gridCol w:w="1250"/>
        <w:gridCol w:w="1148"/>
        <w:gridCol w:w="1016"/>
        <w:gridCol w:w="981"/>
      </w:tblGrid>
      <w:tr w:rsidR="00C706C2" w:rsidRPr="00D027B0" w:rsidTr="00CF7761">
        <w:trPr>
          <w:jc w:val="center"/>
        </w:trPr>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706C2" w:rsidRPr="00D027B0" w:rsidRDefault="00C706C2" w:rsidP="00CF7761">
            <w:pPr>
              <w:jc w:val="center"/>
            </w:pPr>
            <w:r w:rsidRPr="00D027B0">
              <w:t xml:space="preserve">№ </w:t>
            </w:r>
            <w:proofErr w:type="gramStart"/>
            <w:r w:rsidRPr="00D027B0">
              <w:t>п</w:t>
            </w:r>
            <w:proofErr w:type="gramEnd"/>
            <w:r w:rsidRPr="00D027B0">
              <w:t>/п</w:t>
            </w:r>
          </w:p>
        </w:tc>
        <w:tc>
          <w:tcPr>
            <w:tcW w:w="5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706C2" w:rsidRPr="00D027B0" w:rsidRDefault="00C706C2" w:rsidP="00CF7761">
            <w:pPr>
              <w:jc w:val="center"/>
            </w:pPr>
            <w:r w:rsidRPr="00D027B0">
              <w:t>Дата регистрации уведомления</w:t>
            </w:r>
          </w:p>
        </w:tc>
        <w:tc>
          <w:tcPr>
            <w:tcW w:w="64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706C2" w:rsidRPr="00D027B0" w:rsidRDefault="00C706C2" w:rsidP="00CF7761">
            <w:pPr>
              <w:jc w:val="center"/>
            </w:pPr>
            <w:r w:rsidRPr="00D027B0">
              <w:t>Ф.И.О., должность муниципального служащего, представившего уведомление</w:t>
            </w:r>
          </w:p>
        </w:tc>
        <w:tc>
          <w:tcPr>
            <w:tcW w:w="64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706C2" w:rsidRPr="00D027B0" w:rsidRDefault="00C706C2" w:rsidP="00CF7761">
            <w:pPr>
              <w:jc w:val="center"/>
            </w:pPr>
            <w:r w:rsidRPr="00D027B0">
              <w:t>Ф.И.О., должность муниципального служащего, принявшего уведомление</w:t>
            </w:r>
          </w:p>
        </w:tc>
        <w:tc>
          <w:tcPr>
            <w:tcW w:w="64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706C2" w:rsidRPr="00D027B0" w:rsidRDefault="00C706C2" w:rsidP="00CF7761">
            <w:pPr>
              <w:jc w:val="center"/>
            </w:pPr>
            <w:r w:rsidRPr="00D027B0">
              <w:t>Подпись муниципального служащего, принявшего уведомление</w:t>
            </w:r>
          </w:p>
        </w:tc>
        <w:tc>
          <w:tcPr>
            <w:tcW w:w="64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706C2" w:rsidRPr="00D027B0" w:rsidRDefault="00C706C2" w:rsidP="00CF7761">
            <w:pPr>
              <w:jc w:val="center"/>
            </w:pPr>
            <w:r w:rsidRPr="00D027B0">
              <w:t>Подпись муниципального служащего, представившего уведомление, в получении копии уведомления</w:t>
            </w:r>
          </w:p>
        </w:tc>
        <w:tc>
          <w:tcPr>
            <w:tcW w:w="60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706C2" w:rsidRPr="00D027B0" w:rsidRDefault="00C706C2" w:rsidP="00CF7761">
            <w:pPr>
              <w:jc w:val="center"/>
            </w:pPr>
            <w:r w:rsidRPr="00D027B0">
              <w:t>Дата направления уведомления представителю нанимателя</w:t>
            </w:r>
          </w:p>
        </w:tc>
        <w:tc>
          <w:tcPr>
            <w:tcW w:w="54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706C2" w:rsidRPr="00D027B0" w:rsidRDefault="00C706C2" w:rsidP="00CF7761">
            <w:pPr>
              <w:jc w:val="center"/>
            </w:pPr>
            <w:r w:rsidRPr="00D027B0">
              <w:t>Дата приобщения уведомления к личному делу</w:t>
            </w:r>
          </w:p>
        </w:tc>
        <w:tc>
          <w:tcPr>
            <w:tcW w:w="5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706C2" w:rsidRPr="00D027B0" w:rsidRDefault="00C706C2" w:rsidP="00CF7761">
            <w:pPr>
              <w:jc w:val="center"/>
            </w:pPr>
            <w:r w:rsidRPr="00D027B0">
              <w:t>Примечание</w:t>
            </w:r>
          </w:p>
        </w:tc>
      </w:tr>
      <w:tr w:rsidR="00C706C2" w:rsidRPr="00D027B0" w:rsidTr="00CF7761">
        <w:trPr>
          <w:jc w:val="center"/>
        </w:trPr>
        <w:tc>
          <w:tcPr>
            <w:tcW w:w="223" w:type="pct"/>
            <w:tcBorders>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706C2" w:rsidRPr="00D027B0" w:rsidRDefault="00C706C2" w:rsidP="00CF7761">
            <w:pPr>
              <w:jc w:val="center"/>
            </w:pPr>
            <w:r w:rsidRPr="00D027B0">
              <w:t>1</w:t>
            </w:r>
          </w:p>
        </w:tc>
        <w:tc>
          <w:tcPr>
            <w:tcW w:w="523" w:type="pct"/>
            <w:tcBorders>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706C2" w:rsidRPr="00D027B0" w:rsidRDefault="00C706C2" w:rsidP="00CF7761">
            <w:pPr>
              <w:jc w:val="center"/>
            </w:pPr>
            <w:r w:rsidRPr="00D027B0">
              <w:t>2</w:t>
            </w:r>
          </w:p>
        </w:tc>
        <w:tc>
          <w:tcPr>
            <w:tcW w:w="644" w:type="pct"/>
            <w:tcBorders>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706C2" w:rsidRPr="00D027B0" w:rsidRDefault="00C706C2" w:rsidP="00CF7761">
            <w:pPr>
              <w:jc w:val="center"/>
            </w:pPr>
            <w:r w:rsidRPr="00D027B0">
              <w:t>3</w:t>
            </w:r>
          </w:p>
        </w:tc>
        <w:tc>
          <w:tcPr>
            <w:tcW w:w="644" w:type="pct"/>
            <w:tcBorders>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706C2" w:rsidRPr="00D027B0" w:rsidRDefault="00C706C2" w:rsidP="00CF7761">
            <w:pPr>
              <w:jc w:val="center"/>
            </w:pPr>
            <w:r w:rsidRPr="00D027B0">
              <w:t>4</w:t>
            </w:r>
          </w:p>
        </w:tc>
        <w:tc>
          <w:tcPr>
            <w:tcW w:w="644" w:type="pct"/>
            <w:tcBorders>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706C2" w:rsidRPr="00D027B0" w:rsidRDefault="00C706C2" w:rsidP="00CF7761">
            <w:pPr>
              <w:jc w:val="center"/>
            </w:pPr>
            <w:r w:rsidRPr="00D027B0">
              <w:t>5</w:t>
            </w:r>
          </w:p>
        </w:tc>
        <w:tc>
          <w:tcPr>
            <w:tcW w:w="644" w:type="pct"/>
            <w:tcBorders>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706C2" w:rsidRPr="00D027B0" w:rsidRDefault="00C706C2" w:rsidP="00CF7761">
            <w:pPr>
              <w:jc w:val="center"/>
            </w:pPr>
            <w:r w:rsidRPr="00D027B0">
              <w:t>6</w:t>
            </w:r>
          </w:p>
        </w:tc>
        <w:tc>
          <w:tcPr>
            <w:tcW w:w="608" w:type="pct"/>
            <w:tcBorders>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706C2" w:rsidRPr="00D027B0" w:rsidRDefault="00C706C2" w:rsidP="00CF7761">
            <w:pPr>
              <w:jc w:val="center"/>
            </w:pPr>
            <w:r w:rsidRPr="00D027B0">
              <w:t>7</w:t>
            </w:r>
          </w:p>
        </w:tc>
        <w:tc>
          <w:tcPr>
            <w:tcW w:w="547" w:type="pct"/>
            <w:tcBorders>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706C2" w:rsidRPr="00D027B0" w:rsidRDefault="00C706C2" w:rsidP="00CF7761">
            <w:pPr>
              <w:jc w:val="center"/>
            </w:pPr>
            <w:r w:rsidRPr="00D027B0">
              <w:t>8</w:t>
            </w:r>
          </w:p>
        </w:tc>
        <w:tc>
          <w:tcPr>
            <w:tcW w:w="523" w:type="pct"/>
            <w:tcBorders>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706C2" w:rsidRPr="00D027B0" w:rsidRDefault="00C706C2" w:rsidP="00CF7761">
            <w:pPr>
              <w:jc w:val="center"/>
            </w:pPr>
            <w:r w:rsidRPr="00D027B0">
              <w:t>9</w:t>
            </w:r>
          </w:p>
        </w:tc>
      </w:tr>
      <w:tr w:rsidR="00C706C2" w:rsidRPr="00D027B0" w:rsidTr="00CF7761">
        <w:trPr>
          <w:jc w:val="center"/>
        </w:trPr>
        <w:tc>
          <w:tcPr>
            <w:tcW w:w="223" w:type="pct"/>
            <w:tcBorders>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706C2" w:rsidRPr="00D027B0" w:rsidRDefault="00C706C2" w:rsidP="00CF7761">
            <w:pPr>
              <w:jc w:val="center"/>
            </w:pPr>
            <w:r w:rsidRPr="00D027B0">
              <w:t> </w:t>
            </w:r>
          </w:p>
        </w:tc>
        <w:tc>
          <w:tcPr>
            <w:tcW w:w="523" w:type="pct"/>
            <w:tcBorders>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706C2" w:rsidRPr="00D027B0" w:rsidRDefault="00C706C2" w:rsidP="00CF7761">
            <w:pPr>
              <w:jc w:val="center"/>
            </w:pPr>
            <w:r w:rsidRPr="00D027B0">
              <w:t> </w:t>
            </w:r>
          </w:p>
        </w:tc>
        <w:tc>
          <w:tcPr>
            <w:tcW w:w="644" w:type="pct"/>
            <w:tcBorders>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706C2" w:rsidRPr="00D027B0" w:rsidRDefault="00C706C2" w:rsidP="00CF7761">
            <w:pPr>
              <w:jc w:val="center"/>
            </w:pPr>
            <w:r w:rsidRPr="00D027B0">
              <w:t> </w:t>
            </w:r>
          </w:p>
        </w:tc>
        <w:tc>
          <w:tcPr>
            <w:tcW w:w="644" w:type="pct"/>
            <w:tcBorders>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706C2" w:rsidRPr="00D027B0" w:rsidRDefault="00C706C2" w:rsidP="00CF7761">
            <w:pPr>
              <w:jc w:val="center"/>
            </w:pPr>
            <w:r w:rsidRPr="00D027B0">
              <w:t> </w:t>
            </w:r>
          </w:p>
        </w:tc>
        <w:tc>
          <w:tcPr>
            <w:tcW w:w="644" w:type="pct"/>
            <w:tcBorders>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706C2" w:rsidRPr="00D027B0" w:rsidRDefault="00C706C2" w:rsidP="00CF7761">
            <w:pPr>
              <w:jc w:val="center"/>
            </w:pPr>
            <w:r w:rsidRPr="00D027B0">
              <w:t> </w:t>
            </w:r>
          </w:p>
        </w:tc>
        <w:tc>
          <w:tcPr>
            <w:tcW w:w="644" w:type="pct"/>
            <w:tcBorders>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706C2" w:rsidRPr="00D027B0" w:rsidRDefault="00C706C2" w:rsidP="00CF7761">
            <w:pPr>
              <w:jc w:val="center"/>
            </w:pPr>
            <w:r w:rsidRPr="00D027B0">
              <w:t> </w:t>
            </w:r>
          </w:p>
        </w:tc>
        <w:tc>
          <w:tcPr>
            <w:tcW w:w="608" w:type="pct"/>
            <w:tcBorders>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706C2" w:rsidRPr="00D027B0" w:rsidRDefault="00C706C2" w:rsidP="00CF7761">
            <w:pPr>
              <w:jc w:val="center"/>
            </w:pPr>
            <w:r w:rsidRPr="00D027B0">
              <w:t> </w:t>
            </w:r>
          </w:p>
        </w:tc>
        <w:tc>
          <w:tcPr>
            <w:tcW w:w="547" w:type="pct"/>
            <w:tcBorders>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706C2" w:rsidRPr="00D027B0" w:rsidRDefault="00C706C2" w:rsidP="00CF7761">
            <w:pPr>
              <w:jc w:val="center"/>
            </w:pPr>
            <w:r w:rsidRPr="00D027B0">
              <w:t> </w:t>
            </w:r>
          </w:p>
        </w:tc>
        <w:tc>
          <w:tcPr>
            <w:tcW w:w="523" w:type="pct"/>
            <w:tcBorders>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706C2" w:rsidRPr="00D027B0" w:rsidRDefault="00C706C2" w:rsidP="00CF7761">
            <w:pPr>
              <w:jc w:val="center"/>
            </w:pPr>
            <w:r w:rsidRPr="00D027B0">
              <w:t> </w:t>
            </w:r>
          </w:p>
        </w:tc>
      </w:tr>
      <w:tr w:rsidR="00C706C2" w:rsidRPr="00D027B0" w:rsidTr="00CF7761">
        <w:trPr>
          <w:jc w:val="center"/>
        </w:trPr>
        <w:tc>
          <w:tcPr>
            <w:tcW w:w="223" w:type="pct"/>
            <w:tcBorders>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706C2" w:rsidRPr="00D027B0" w:rsidRDefault="00C706C2" w:rsidP="00CF7761">
            <w:pPr>
              <w:jc w:val="center"/>
            </w:pPr>
            <w:r w:rsidRPr="00D027B0">
              <w:t> </w:t>
            </w:r>
          </w:p>
        </w:tc>
        <w:tc>
          <w:tcPr>
            <w:tcW w:w="523" w:type="pct"/>
            <w:tcBorders>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706C2" w:rsidRPr="00D027B0" w:rsidRDefault="00C706C2" w:rsidP="00CF7761">
            <w:pPr>
              <w:jc w:val="center"/>
            </w:pPr>
            <w:r w:rsidRPr="00D027B0">
              <w:t> </w:t>
            </w:r>
          </w:p>
        </w:tc>
        <w:tc>
          <w:tcPr>
            <w:tcW w:w="644" w:type="pct"/>
            <w:tcBorders>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706C2" w:rsidRPr="00D027B0" w:rsidRDefault="00C706C2" w:rsidP="00CF7761">
            <w:pPr>
              <w:jc w:val="center"/>
            </w:pPr>
            <w:r w:rsidRPr="00D027B0">
              <w:t> </w:t>
            </w:r>
          </w:p>
        </w:tc>
        <w:tc>
          <w:tcPr>
            <w:tcW w:w="644" w:type="pct"/>
            <w:tcBorders>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706C2" w:rsidRPr="00D027B0" w:rsidRDefault="00C706C2" w:rsidP="00CF7761">
            <w:pPr>
              <w:jc w:val="center"/>
            </w:pPr>
            <w:r w:rsidRPr="00D027B0">
              <w:t> </w:t>
            </w:r>
          </w:p>
        </w:tc>
        <w:tc>
          <w:tcPr>
            <w:tcW w:w="644" w:type="pct"/>
            <w:tcBorders>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706C2" w:rsidRPr="00D027B0" w:rsidRDefault="00C706C2" w:rsidP="00CF7761">
            <w:pPr>
              <w:jc w:val="center"/>
            </w:pPr>
            <w:r w:rsidRPr="00D027B0">
              <w:t> </w:t>
            </w:r>
          </w:p>
        </w:tc>
        <w:tc>
          <w:tcPr>
            <w:tcW w:w="644" w:type="pct"/>
            <w:tcBorders>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706C2" w:rsidRPr="00D027B0" w:rsidRDefault="00C706C2" w:rsidP="00CF7761">
            <w:pPr>
              <w:jc w:val="center"/>
            </w:pPr>
            <w:r w:rsidRPr="00D027B0">
              <w:t> </w:t>
            </w:r>
          </w:p>
        </w:tc>
        <w:tc>
          <w:tcPr>
            <w:tcW w:w="608" w:type="pct"/>
            <w:tcBorders>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706C2" w:rsidRPr="00D027B0" w:rsidRDefault="00C706C2" w:rsidP="00CF7761">
            <w:pPr>
              <w:jc w:val="center"/>
            </w:pPr>
            <w:r w:rsidRPr="00D027B0">
              <w:t> </w:t>
            </w:r>
          </w:p>
        </w:tc>
        <w:tc>
          <w:tcPr>
            <w:tcW w:w="547" w:type="pct"/>
            <w:tcBorders>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706C2" w:rsidRPr="00D027B0" w:rsidRDefault="00C706C2" w:rsidP="00CF7761">
            <w:pPr>
              <w:jc w:val="center"/>
            </w:pPr>
            <w:r w:rsidRPr="00D027B0">
              <w:t> </w:t>
            </w:r>
          </w:p>
        </w:tc>
        <w:tc>
          <w:tcPr>
            <w:tcW w:w="523" w:type="pct"/>
            <w:tcBorders>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706C2" w:rsidRPr="00D027B0" w:rsidRDefault="00C706C2" w:rsidP="00CF7761">
            <w:pPr>
              <w:jc w:val="center"/>
            </w:pPr>
            <w:r w:rsidRPr="00D027B0">
              <w:t> </w:t>
            </w:r>
          </w:p>
        </w:tc>
      </w:tr>
    </w:tbl>
    <w:p w:rsidR="00C706C2" w:rsidRPr="00D027B0" w:rsidRDefault="00C706C2" w:rsidP="00C706C2">
      <w:pPr>
        <w:ind w:firstLine="567"/>
        <w:jc w:val="both"/>
        <w:rPr>
          <w:color w:val="000000"/>
        </w:rPr>
      </w:pPr>
      <w:r w:rsidRPr="00D027B0">
        <w:rPr>
          <w:color w:val="000000"/>
        </w:rPr>
        <w:t> </w:t>
      </w:r>
    </w:p>
    <w:p w:rsidR="00C706C2" w:rsidRPr="00D027B0" w:rsidRDefault="00C706C2" w:rsidP="00C706C2"/>
    <w:p w:rsidR="00C706C2" w:rsidRPr="00DE47B8" w:rsidRDefault="00C706C2" w:rsidP="00C706C2">
      <w:pPr>
        <w:ind w:left="708"/>
      </w:pPr>
    </w:p>
    <w:p w:rsidR="00C706C2" w:rsidRDefault="00C706C2" w:rsidP="00C706C2"/>
    <w:p w:rsidR="00C706C2" w:rsidRDefault="00C706C2" w:rsidP="00C706C2">
      <w:r>
        <w:rPr>
          <w:noProof/>
        </w:rPr>
        <w:lastRenderedPageBreak/>
        <w:drawing>
          <wp:anchor distT="0" distB="0" distL="114300" distR="114300" simplePos="0" relativeHeight="251680768" behindDoc="0" locked="0" layoutInCell="1" allowOverlap="1" wp14:anchorId="2C4452AC" wp14:editId="54246AD9">
            <wp:simplePos x="0" y="0"/>
            <wp:positionH relativeFrom="column">
              <wp:posOffset>2462530</wp:posOffset>
            </wp:positionH>
            <wp:positionV relativeFrom="paragraph">
              <wp:posOffset>-253365</wp:posOffset>
            </wp:positionV>
            <wp:extent cx="864235" cy="1059180"/>
            <wp:effectExtent l="0" t="0" r="0" b="7620"/>
            <wp:wrapSquare wrapText="right"/>
            <wp:docPr id="12" name="Рисунок 12"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ГербКамешкирскогорайона"/>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706C2" w:rsidRDefault="00C706C2" w:rsidP="00C706C2"/>
    <w:p w:rsidR="00C706C2" w:rsidRDefault="00C706C2" w:rsidP="00C706C2"/>
    <w:p w:rsidR="00C706C2" w:rsidRDefault="00C706C2" w:rsidP="00C706C2"/>
    <w:p w:rsidR="00C706C2" w:rsidRDefault="00C706C2" w:rsidP="00C706C2"/>
    <w:tbl>
      <w:tblPr>
        <w:tblpPr w:leftFromText="180" w:rightFromText="180" w:vertAnchor="text" w:horzAnchor="margin" w:tblpY="290"/>
        <w:tblW w:w="9606" w:type="dxa"/>
        <w:tblLayout w:type="fixed"/>
        <w:tblCellMar>
          <w:left w:w="0" w:type="dxa"/>
          <w:right w:w="0" w:type="dxa"/>
        </w:tblCellMar>
        <w:tblLook w:val="01E0" w:firstRow="1" w:lastRow="1" w:firstColumn="1" w:lastColumn="1" w:noHBand="0" w:noVBand="0"/>
      </w:tblPr>
      <w:tblGrid>
        <w:gridCol w:w="9606"/>
      </w:tblGrid>
      <w:tr w:rsidR="00C706C2" w:rsidTr="00CF7761">
        <w:trPr>
          <w:trHeight w:hRule="exact" w:val="397"/>
        </w:trPr>
        <w:tc>
          <w:tcPr>
            <w:tcW w:w="9606" w:type="dxa"/>
          </w:tcPr>
          <w:p w:rsidR="00C706C2" w:rsidRDefault="00C706C2" w:rsidP="00CF7761">
            <w:pPr>
              <w:jc w:val="center"/>
              <w:rPr>
                <w:b/>
                <w:sz w:val="28"/>
              </w:rPr>
            </w:pPr>
          </w:p>
        </w:tc>
      </w:tr>
      <w:tr w:rsidR="00C706C2" w:rsidTr="00CF7761">
        <w:tc>
          <w:tcPr>
            <w:tcW w:w="9606" w:type="dxa"/>
          </w:tcPr>
          <w:p w:rsidR="00C706C2" w:rsidRPr="00EB47EB" w:rsidRDefault="00C706C2" w:rsidP="00CF7761">
            <w:pPr>
              <w:jc w:val="center"/>
              <w:rPr>
                <w:b/>
                <w:sz w:val="36"/>
                <w:szCs w:val="36"/>
              </w:rPr>
            </w:pPr>
            <w:r w:rsidRPr="00EB47EB">
              <w:rPr>
                <w:b/>
                <w:sz w:val="36"/>
                <w:szCs w:val="36"/>
              </w:rPr>
              <w:t xml:space="preserve">СОБРАНИЕ ПРЕДСТАВИТЕЛЕЙ </w:t>
            </w:r>
          </w:p>
          <w:p w:rsidR="00C706C2" w:rsidRDefault="00C706C2" w:rsidP="00CF7761">
            <w:pPr>
              <w:jc w:val="center"/>
              <w:rPr>
                <w:b/>
                <w:sz w:val="36"/>
              </w:rPr>
            </w:pPr>
            <w:r>
              <w:rPr>
                <w:b/>
                <w:sz w:val="36"/>
                <w:szCs w:val="36"/>
              </w:rPr>
              <w:t>КАМЕШКИРСКОГО РАЙОНА</w:t>
            </w:r>
            <w:r w:rsidRPr="00EB47EB">
              <w:rPr>
                <w:b/>
                <w:sz w:val="36"/>
                <w:szCs w:val="36"/>
              </w:rPr>
              <w:t xml:space="preserve"> ПЕНЗЕНСКОЙ ОБЛАСТИ</w:t>
            </w:r>
          </w:p>
          <w:p w:rsidR="00C706C2" w:rsidRDefault="00C706C2" w:rsidP="00CF7761">
            <w:pPr>
              <w:jc w:val="center"/>
              <w:rPr>
                <w:b/>
                <w:sz w:val="36"/>
              </w:rPr>
            </w:pPr>
            <w:r>
              <w:rPr>
                <w:b/>
                <w:sz w:val="36"/>
              </w:rPr>
              <w:t>ЧЕТВЕРТОГО СОЗЫВА</w:t>
            </w:r>
          </w:p>
        </w:tc>
      </w:tr>
      <w:tr w:rsidR="00C706C2" w:rsidTr="00CF7761">
        <w:trPr>
          <w:trHeight w:hRule="exact" w:val="397"/>
        </w:trPr>
        <w:tc>
          <w:tcPr>
            <w:tcW w:w="9606" w:type="dxa"/>
          </w:tcPr>
          <w:p w:rsidR="00C706C2" w:rsidRDefault="00C706C2" w:rsidP="00CF7761">
            <w:pPr>
              <w:jc w:val="both"/>
            </w:pPr>
          </w:p>
        </w:tc>
      </w:tr>
      <w:tr w:rsidR="00C706C2" w:rsidTr="00CF7761">
        <w:tc>
          <w:tcPr>
            <w:tcW w:w="9606" w:type="dxa"/>
          </w:tcPr>
          <w:p w:rsidR="00C706C2" w:rsidRDefault="00C706C2" w:rsidP="00CF7761">
            <w:pPr>
              <w:pStyle w:val="3"/>
            </w:pPr>
            <w:r>
              <w:rPr>
                <w:sz w:val="28"/>
              </w:rPr>
              <w:t>Р Е Ш Е Н И Е</w:t>
            </w:r>
          </w:p>
        </w:tc>
      </w:tr>
      <w:tr w:rsidR="00C706C2" w:rsidTr="00CF7761">
        <w:trPr>
          <w:trHeight w:hRule="exact" w:val="340"/>
        </w:trPr>
        <w:tc>
          <w:tcPr>
            <w:tcW w:w="9606" w:type="dxa"/>
            <w:vAlign w:val="center"/>
          </w:tcPr>
          <w:p w:rsidR="00C706C2" w:rsidRDefault="00C706C2" w:rsidP="00CF7761">
            <w:pPr>
              <w:pStyle w:val="3"/>
            </w:pPr>
          </w:p>
        </w:tc>
      </w:tr>
    </w:tbl>
    <w:p w:rsidR="00C706C2" w:rsidRDefault="00C706C2" w:rsidP="00C706C2"/>
    <w:p w:rsidR="00C706C2" w:rsidRDefault="00C706C2" w:rsidP="00C706C2">
      <w:pPr>
        <w:spacing w:line="192" w:lineRule="auto"/>
        <w:jc w:val="both"/>
      </w:pPr>
    </w:p>
    <w:tbl>
      <w:tblPr>
        <w:tblpPr w:leftFromText="180" w:rightFromText="180" w:vertAnchor="text" w:horzAnchor="page" w:tblpX="4222" w:tblpY="-35"/>
        <w:tblW w:w="0" w:type="auto"/>
        <w:tblLayout w:type="fixed"/>
        <w:tblCellMar>
          <w:left w:w="0" w:type="dxa"/>
          <w:right w:w="0" w:type="dxa"/>
        </w:tblCellMar>
        <w:tblLook w:val="0000" w:firstRow="0" w:lastRow="0" w:firstColumn="0" w:lastColumn="0" w:noHBand="0" w:noVBand="0"/>
      </w:tblPr>
      <w:tblGrid>
        <w:gridCol w:w="284"/>
        <w:gridCol w:w="2835"/>
        <w:gridCol w:w="397"/>
        <w:gridCol w:w="1134"/>
      </w:tblGrid>
      <w:tr w:rsidR="00C706C2" w:rsidTr="00CF7761">
        <w:tc>
          <w:tcPr>
            <w:tcW w:w="284" w:type="dxa"/>
            <w:vAlign w:val="bottom"/>
          </w:tcPr>
          <w:p w:rsidR="00C706C2" w:rsidRDefault="00C706C2" w:rsidP="00CF7761">
            <w:r>
              <w:t>от</w:t>
            </w:r>
          </w:p>
        </w:tc>
        <w:tc>
          <w:tcPr>
            <w:tcW w:w="2835" w:type="dxa"/>
            <w:tcBorders>
              <w:bottom w:val="single" w:sz="6" w:space="0" w:color="auto"/>
            </w:tcBorders>
          </w:tcPr>
          <w:p w:rsidR="00C706C2" w:rsidRDefault="00C706C2" w:rsidP="00CF7761">
            <w:pPr>
              <w:jc w:val="center"/>
            </w:pPr>
            <w:r>
              <w:t>26.06.2020</w:t>
            </w:r>
          </w:p>
        </w:tc>
        <w:tc>
          <w:tcPr>
            <w:tcW w:w="397" w:type="dxa"/>
          </w:tcPr>
          <w:p w:rsidR="00C706C2" w:rsidRDefault="00C706C2" w:rsidP="00CF7761">
            <w:r>
              <w:t xml:space="preserve">№  </w:t>
            </w:r>
          </w:p>
        </w:tc>
        <w:tc>
          <w:tcPr>
            <w:tcW w:w="1134" w:type="dxa"/>
            <w:tcBorders>
              <w:bottom w:val="single" w:sz="6" w:space="0" w:color="auto"/>
            </w:tcBorders>
          </w:tcPr>
          <w:p w:rsidR="00C706C2" w:rsidRDefault="00C706C2" w:rsidP="00CF7761">
            <w:pPr>
              <w:jc w:val="center"/>
            </w:pPr>
            <w:r>
              <w:rPr>
                <w:sz w:val="28"/>
                <w:szCs w:val="28"/>
              </w:rPr>
              <w:t>395-49/4</w:t>
            </w:r>
          </w:p>
        </w:tc>
      </w:tr>
      <w:tr w:rsidR="00C706C2" w:rsidTr="00CF7761">
        <w:tc>
          <w:tcPr>
            <w:tcW w:w="4650" w:type="dxa"/>
            <w:gridSpan w:val="4"/>
          </w:tcPr>
          <w:p w:rsidR="00C706C2" w:rsidRDefault="00C706C2" w:rsidP="00CF7761">
            <w:pPr>
              <w:jc w:val="center"/>
              <w:rPr>
                <w:sz w:val="10"/>
              </w:rPr>
            </w:pPr>
            <w:r>
              <w:t xml:space="preserve"> </w:t>
            </w:r>
          </w:p>
          <w:p w:rsidR="00C706C2" w:rsidRPr="00301202" w:rsidRDefault="00C706C2" w:rsidP="00CF7761">
            <w:r>
              <w:t xml:space="preserve">                 с.Р.Камешкир</w:t>
            </w:r>
          </w:p>
        </w:tc>
      </w:tr>
    </w:tbl>
    <w:p w:rsidR="00C706C2" w:rsidRDefault="00C706C2" w:rsidP="00C706C2">
      <w:pPr>
        <w:jc w:val="center"/>
        <w:rPr>
          <w:b/>
          <w:sz w:val="28"/>
          <w:szCs w:val="28"/>
        </w:rPr>
      </w:pPr>
      <w:r>
        <w:rPr>
          <w:b/>
          <w:sz w:val="28"/>
          <w:szCs w:val="28"/>
        </w:rPr>
        <w:t xml:space="preserve">О внесении изменений  в персональный состав комиссии по делам несовершеннолетних и защите их прав </w:t>
      </w:r>
    </w:p>
    <w:p w:rsidR="00C706C2" w:rsidRDefault="00C706C2" w:rsidP="00C706C2">
      <w:pPr>
        <w:jc w:val="center"/>
        <w:rPr>
          <w:b/>
          <w:sz w:val="28"/>
          <w:szCs w:val="28"/>
        </w:rPr>
      </w:pPr>
      <w:r>
        <w:rPr>
          <w:b/>
          <w:sz w:val="28"/>
          <w:szCs w:val="28"/>
        </w:rPr>
        <w:t xml:space="preserve">Камешкирского района Пензенской области  </w:t>
      </w:r>
    </w:p>
    <w:p w:rsidR="00C706C2" w:rsidRDefault="00C706C2" w:rsidP="00C706C2">
      <w:pPr>
        <w:jc w:val="both"/>
      </w:pPr>
    </w:p>
    <w:p w:rsidR="00C706C2" w:rsidRPr="0012052A" w:rsidRDefault="00C706C2" w:rsidP="00C706C2">
      <w:pPr>
        <w:jc w:val="both"/>
        <w:rPr>
          <w:b/>
        </w:rPr>
      </w:pPr>
      <w:r w:rsidRPr="0012052A">
        <w:t xml:space="preserve">     </w:t>
      </w:r>
      <w:r>
        <w:t xml:space="preserve">     </w:t>
      </w:r>
      <w:r w:rsidRPr="0012052A">
        <w:t>В соответствии с Законом Пензенской области  № 2519-ЗПО от 21 февраля 2014 года «О Комиссиях по делам несовершеннолетних и защите их прав в Пензенской области», ст.18 Устава Камешкирского района Пензенской области, Собрание представителей</w:t>
      </w:r>
      <w:r w:rsidRPr="0012052A">
        <w:rPr>
          <w:b/>
        </w:rPr>
        <w:t xml:space="preserve"> </w:t>
      </w:r>
      <w:r w:rsidRPr="0012052A">
        <w:t>Камешкирского района Пензенской области</w:t>
      </w:r>
      <w:r w:rsidRPr="0012052A">
        <w:rPr>
          <w:b/>
        </w:rPr>
        <w:t xml:space="preserve"> </w:t>
      </w:r>
    </w:p>
    <w:p w:rsidR="00C706C2" w:rsidRPr="0012052A" w:rsidRDefault="00C706C2" w:rsidP="00C706C2">
      <w:pPr>
        <w:jc w:val="center"/>
      </w:pPr>
      <w:r w:rsidRPr="0012052A">
        <w:rPr>
          <w:b/>
        </w:rPr>
        <w:t>РЕШИЛО:</w:t>
      </w:r>
    </w:p>
    <w:p w:rsidR="00C706C2" w:rsidRPr="0012052A" w:rsidRDefault="00C706C2" w:rsidP="00C706C2">
      <w:pPr>
        <w:jc w:val="center"/>
        <w:rPr>
          <w:b/>
        </w:rPr>
      </w:pPr>
    </w:p>
    <w:p w:rsidR="00C706C2" w:rsidRPr="0012052A" w:rsidRDefault="00C706C2" w:rsidP="00C706C2">
      <w:pPr>
        <w:tabs>
          <w:tab w:val="left" w:pos="4680"/>
        </w:tabs>
        <w:jc w:val="both"/>
      </w:pPr>
      <w:r w:rsidRPr="0012052A">
        <w:rPr>
          <w:b/>
        </w:rPr>
        <w:t>1.</w:t>
      </w:r>
      <w:r w:rsidRPr="0012052A">
        <w:t xml:space="preserve"> </w:t>
      </w:r>
      <w:r>
        <w:t xml:space="preserve">    </w:t>
      </w:r>
      <w:r w:rsidRPr="0012052A">
        <w:t>Внести изменения в состав Комиссии по делам несовершеннолетних и защите их прав Камешкирского района Пензенской области (далее-комиссии), утвержденный Решением Собрания представителей Камешкирского района Пензенской области 20.12.2019 года № 328-41/4 «О создании комиссии по делам несовершеннолетних и защите их прав Камешкирского района Пензенской области»:</w:t>
      </w:r>
    </w:p>
    <w:p w:rsidR="00C706C2" w:rsidRPr="0012052A" w:rsidRDefault="00C706C2" w:rsidP="00C706C2">
      <w:pPr>
        <w:jc w:val="both"/>
      </w:pPr>
    </w:p>
    <w:p w:rsidR="00C706C2" w:rsidRPr="0012052A" w:rsidRDefault="00C706C2" w:rsidP="00C706C2">
      <w:pPr>
        <w:jc w:val="both"/>
      </w:pPr>
      <w:r w:rsidRPr="0012052A">
        <w:t>1.1</w:t>
      </w:r>
      <w:r>
        <w:t>.</w:t>
      </w:r>
      <w:r w:rsidRPr="0012052A">
        <w:t>Состав комиссии изложить в следующей редакции:</w:t>
      </w:r>
    </w:p>
    <w:p w:rsidR="00C706C2" w:rsidRPr="00B94ED3" w:rsidRDefault="00C706C2" w:rsidP="00C706C2">
      <w:pPr>
        <w:jc w:val="both"/>
      </w:pPr>
      <w:r w:rsidRPr="00B94ED3">
        <w:rPr>
          <w:b/>
        </w:rPr>
        <w:t>- Председатель комиссии</w:t>
      </w:r>
      <w:r w:rsidRPr="00B94ED3">
        <w:t xml:space="preserve"> </w:t>
      </w:r>
      <w:r w:rsidRPr="00112A90">
        <w:rPr>
          <w:b/>
        </w:rPr>
        <w:t>-</w:t>
      </w:r>
      <w:r w:rsidRPr="00B94ED3">
        <w:t xml:space="preserve"> Терехин Н.П. – заместитель Главы администрации Камешкирского района Пензенской области (по согласованию);</w:t>
      </w:r>
    </w:p>
    <w:p w:rsidR="00C706C2" w:rsidRPr="00B94ED3" w:rsidRDefault="00C706C2" w:rsidP="00C706C2">
      <w:pPr>
        <w:jc w:val="both"/>
        <w:rPr>
          <w:b/>
        </w:rPr>
      </w:pPr>
      <w:r w:rsidRPr="00B94ED3">
        <w:rPr>
          <w:b/>
        </w:rPr>
        <w:t xml:space="preserve">- </w:t>
      </w:r>
      <w:r>
        <w:rPr>
          <w:b/>
        </w:rPr>
        <w:t xml:space="preserve">  </w:t>
      </w:r>
      <w:r w:rsidRPr="00B94ED3">
        <w:rPr>
          <w:b/>
        </w:rPr>
        <w:t>Заместители председателя</w:t>
      </w:r>
      <w:r>
        <w:rPr>
          <w:b/>
        </w:rPr>
        <w:t xml:space="preserve"> комиссии</w:t>
      </w:r>
      <w:r w:rsidRPr="00B94ED3">
        <w:rPr>
          <w:b/>
        </w:rPr>
        <w:t>:</w:t>
      </w:r>
    </w:p>
    <w:p w:rsidR="00C706C2" w:rsidRPr="00B94ED3" w:rsidRDefault="00C706C2" w:rsidP="00C706C2">
      <w:pPr>
        <w:jc w:val="both"/>
      </w:pPr>
      <w:r w:rsidRPr="0012052A">
        <w:rPr>
          <w:b/>
        </w:rPr>
        <w:t>-</w:t>
      </w:r>
      <w:r w:rsidRPr="00B94ED3">
        <w:t xml:space="preserve"> Егоров Ю.А. </w:t>
      </w:r>
      <w:r w:rsidRPr="00112A90">
        <w:rPr>
          <w:b/>
        </w:rPr>
        <w:t>-</w:t>
      </w:r>
      <w:r w:rsidRPr="00B94ED3">
        <w:t xml:space="preserve"> заведующий сектором по профилактике правонарушений, развитию физической культуры, спорта и молодежной политики администрации Камешкирского района Пензенской области (по согласованию);</w:t>
      </w:r>
    </w:p>
    <w:p w:rsidR="00C706C2" w:rsidRPr="00B94ED3" w:rsidRDefault="00C706C2" w:rsidP="00C706C2">
      <w:pPr>
        <w:jc w:val="both"/>
      </w:pPr>
      <w:r w:rsidRPr="0012052A">
        <w:rPr>
          <w:b/>
        </w:rPr>
        <w:t>-</w:t>
      </w:r>
      <w:r w:rsidRPr="00B94ED3">
        <w:t xml:space="preserve"> Земскова Т.В. – начальник Управления социальной защиты населения администрации Камешкирского района Пензенской области (по согласованию);</w:t>
      </w:r>
    </w:p>
    <w:p w:rsidR="00C706C2" w:rsidRPr="00B94ED3" w:rsidRDefault="00C706C2" w:rsidP="00C706C2">
      <w:pPr>
        <w:jc w:val="both"/>
      </w:pPr>
      <w:r w:rsidRPr="00B94ED3">
        <w:rPr>
          <w:b/>
        </w:rPr>
        <w:t>- Ответственный секретарь комиссии</w:t>
      </w:r>
      <w:r w:rsidRPr="00B94ED3">
        <w:t xml:space="preserve"> </w:t>
      </w:r>
      <w:r w:rsidRPr="00112A90">
        <w:rPr>
          <w:b/>
        </w:rPr>
        <w:t>-</w:t>
      </w:r>
      <w:r w:rsidRPr="00B94ED3">
        <w:t xml:space="preserve"> Ганькина Е.В. – главный специалист </w:t>
      </w:r>
      <w:r>
        <w:t xml:space="preserve">– ответственный секретарь комиссии по делам несовершеннолетних и защите их прав </w:t>
      </w:r>
      <w:r w:rsidRPr="00B94ED3">
        <w:t xml:space="preserve"> Камешкирского района Пензенской области (по согласованию);</w:t>
      </w:r>
    </w:p>
    <w:p w:rsidR="00C706C2" w:rsidRPr="00B94ED3" w:rsidRDefault="00C706C2" w:rsidP="00C706C2">
      <w:pPr>
        <w:jc w:val="both"/>
        <w:rPr>
          <w:b/>
        </w:rPr>
      </w:pPr>
      <w:r w:rsidRPr="00B94ED3">
        <w:rPr>
          <w:b/>
        </w:rPr>
        <w:t xml:space="preserve">- </w:t>
      </w:r>
      <w:r>
        <w:rPr>
          <w:b/>
        </w:rPr>
        <w:t xml:space="preserve">  </w:t>
      </w:r>
      <w:r w:rsidRPr="00B94ED3">
        <w:rPr>
          <w:b/>
        </w:rPr>
        <w:t>Члены комиссии:</w:t>
      </w:r>
    </w:p>
    <w:p w:rsidR="00C706C2" w:rsidRPr="00B94ED3" w:rsidRDefault="00C706C2" w:rsidP="00C706C2">
      <w:pPr>
        <w:jc w:val="both"/>
      </w:pPr>
      <w:r w:rsidRPr="00B94ED3">
        <w:lastRenderedPageBreak/>
        <w:t>1.Никишин Н.Н. – начальник отдела образования Камешкирского района Пензенской области  (по согласованию);</w:t>
      </w:r>
    </w:p>
    <w:p w:rsidR="00C706C2" w:rsidRPr="00B94ED3" w:rsidRDefault="00C706C2" w:rsidP="00C706C2">
      <w:pPr>
        <w:jc w:val="both"/>
      </w:pPr>
      <w:r w:rsidRPr="00B94ED3">
        <w:t>2.</w:t>
      </w:r>
      <w:r>
        <w:t xml:space="preserve">Усяев А.Н. </w:t>
      </w:r>
      <w:r w:rsidRPr="005D3E5C">
        <w:rPr>
          <w:b/>
        </w:rPr>
        <w:t>-</w:t>
      </w:r>
      <w:r>
        <w:t xml:space="preserve"> </w:t>
      </w:r>
      <w:r w:rsidRPr="00B94ED3">
        <w:t>заместитель начальника ОтдМВД России по Камешкирскому району Пензенской области (по согласованию);</w:t>
      </w:r>
    </w:p>
    <w:p w:rsidR="00C706C2" w:rsidRPr="00B94ED3" w:rsidRDefault="00C706C2" w:rsidP="00C706C2">
      <w:pPr>
        <w:jc w:val="both"/>
      </w:pPr>
      <w:r w:rsidRPr="00B94ED3">
        <w:t>3.Матвеев А.И.</w:t>
      </w:r>
      <w:r>
        <w:t xml:space="preserve"> </w:t>
      </w:r>
      <w:r w:rsidRPr="005D3E5C">
        <w:rPr>
          <w:b/>
        </w:rPr>
        <w:t>-</w:t>
      </w:r>
      <w:r w:rsidRPr="00B94ED3">
        <w:t xml:space="preserve"> старший инспектор Кузнецкого МФ ФКУ УИИ УФСИН России по Пензенской области;</w:t>
      </w:r>
    </w:p>
    <w:p w:rsidR="00C706C2" w:rsidRPr="00B94ED3" w:rsidRDefault="00C706C2" w:rsidP="00C706C2">
      <w:pPr>
        <w:jc w:val="both"/>
      </w:pPr>
      <w:r w:rsidRPr="00B94ED3">
        <w:t xml:space="preserve">4.Калинина Н.Д. </w:t>
      </w:r>
      <w:r w:rsidRPr="005D3E5C">
        <w:rPr>
          <w:b/>
        </w:rPr>
        <w:t>-</w:t>
      </w:r>
      <w:r w:rsidRPr="00B94ED3">
        <w:t xml:space="preserve"> главный специалист  </w:t>
      </w:r>
      <w:r>
        <w:t>Управления социальной защиты населения</w:t>
      </w:r>
      <w:r w:rsidRPr="00B94ED3">
        <w:t xml:space="preserve"> администрации Камешкирского района Пензенской области (по согласованию);</w:t>
      </w:r>
    </w:p>
    <w:p w:rsidR="00C706C2" w:rsidRPr="00B94ED3" w:rsidRDefault="00C706C2" w:rsidP="00C706C2">
      <w:pPr>
        <w:jc w:val="both"/>
      </w:pPr>
      <w:r w:rsidRPr="00B94ED3">
        <w:t xml:space="preserve">5.Моисеев В.К. – директор МБУ </w:t>
      </w:r>
      <w:r>
        <w:t>«Комплексный центр социального обслуживания населения»</w:t>
      </w:r>
      <w:r w:rsidRPr="00B94ED3">
        <w:t xml:space="preserve">  Камешкирского района Пензенской области (по согласованию);</w:t>
      </w:r>
    </w:p>
    <w:p w:rsidR="00C706C2" w:rsidRPr="00B94ED3" w:rsidRDefault="00C706C2" w:rsidP="00C706C2">
      <w:pPr>
        <w:jc w:val="both"/>
      </w:pPr>
      <w:r w:rsidRPr="00B94ED3">
        <w:t xml:space="preserve">6.Гуськова А.А. – врач-педиатр </w:t>
      </w:r>
      <w:r w:rsidRPr="00B94ED3">
        <w:rPr>
          <w:spacing w:val="-10"/>
        </w:rPr>
        <w:t>Камешкирской участковой больницы  ГБУЗ «Кузнецкая МРБ»</w:t>
      </w:r>
      <w:r w:rsidRPr="00B94ED3">
        <w:t xml:space="preserve"> (по согласованию);</w:t>
      </w:r>
    </w:p>
    <w:p w:rsidR="00C706C2" w:rsidRPr="00B94ED3" w:rsidRDefault="00C706C2" w:rsidP="00C706C2">
      <w:pPr>
        <w:jc w:val="both"/>
        <w:rPr>
          <w:rFonts w:eastAsia="Calibri"/>
        </w:rPr>
      </w:pPr>
      <w:r>
        <w:t>7</w:t>
      </w:r>
      <w:r w:rsidRPr="00B94ED3">
        <w:t>.Шкаева Д.В.</w:t>
      </w:r>
      <w:r w:rsidRPr="00112A90">
        <w:rPr>
          <w:b/>
        </w:rPr>
        <w:t>-</w:t>
      </w:r>
      <w:r w:rsidRPr="00B94ED3">
        <w:rPr>
          <w:color w:val="000000"/>
          <w:shd w:val="clear" w:color="auto" w:fill="FBFBFB"/>
        </w:rPr>
        <w:t xml:space="preserve"> педагог</w:t>
      </w:r>
      <w:r w:rsidRPr="00B94ED3">
        <w:rPr>
          <w:b/>
          <w:color w:val="000000"/>
          <w:shd w:val="clear" w:color="auto" w:fill="FBFBFB"/>
        </w:rPr>
        <w:t>-</w:t>
      </w:r>
      <w:r w:rsidRPr="00B94ED3">
        <w:rPr>
          <w:color w:val="000000"/>
          <w:shd w:val="clear" w:color="auto" w:fill="FBFBFB"/>
        </w:rPr>
        <w:t xml:space="preserve">психолог </w:t>
      </w:r>
      <w:r w:rsidRPr="00B94ED3">
        <w:rPr>
          <w:rFonts w:eastAsia="Calibri"/>
        </w:rPr>
        <w:t>«Базового психолого-педагогического кабинета» отдела организационно-методического сопровождения, проектирования и мониторинга профилактической деятельности в образовательных организациях Камешкирского района</w:t>
      </w:r>
      <w:r w:rsidRPr="00B94ED3">
        <w:t xml:space="preserve"> Пензенской области</w:t>
      </w:r>
      <w:r>
        <w:t xml:space="preserve"> (по согласованию)</w:t>
      </w:r>
      <w:r w:rsidRPr="00B94ED3">
        <w:rPr>
          <w:rFonts w:eastAsia="Calibri"/>
        </w:rPr>
        <w:t>;</w:t>
      </w:r>
    </w:p>
    <w:p w:rsidR="00C706C2" w:rsidRPr="00B94ED3" w:rsidRDefault="00C706C2" w:rsidP="00C706C2">
      <w:pPr>
        <w:jc w:val="both"/>
      </w:pPr>
      <w:r>
        <w:t>8</w:t>
      </w:r>
      <w:r w:rsidRPr="00B94ED3">
        <w:t xml:space="preserve">.Сокова А.М.– ведущий инспектор ГКУ </w:t>
      </w:r>
      <w:r>
        <w:t xml:space="preserve">«Центр занятости населения» </w:t>
      </w:r>
      <w:r w:rsidRPr="00B94ED3">
        <w:t>Камешкирского района Пензенской области (по согласованию).</w:t>
      </w:r>
    </w:p>
    <w:p w:rsidR="00C706C2" w:rsidRPr="0012052A" w:rsidRDefault="00C706C2" w:rsidP="00C706C2">
      <w:pPr>
        <w:jc w:val="both"/>
      </w:pPr>
      <w:r w:rsidRPr="0012052A">
        <w:rPr>
          <w:b/>
        </w:rPr>
        <w:t>2.</w:t>
      </w:r>
      <w:r w:rsidRPr="0012052A">
        <w:t xml:space="preserve"> </w:t>
      </w:r>
      <w:r>
        <w:t xml:space="preserve">    </w:t>
      </w:r>
      <w:r w:rsidRPr="0012052A">
        <w:t>Контроль за выполнением настоящего решения возложить на Главу Камешкирского района Пензенской области.</w:t>
      </w:r>
    </w:p>
    <w:p w:rsidR="00C706C2" w:rsidRPr="0012052A" w:rsidRDefault="00C706C2" w:rsidP="00C706C2">
      <w:pPr>
        <w:rPr>
          <w:b/>
        </w:rPr>
      </w:pPr>
    </w:p>
    <w:p w:rsidR="00C706C2" w:rsidRPr="0012052A" w:rsidRDefault="00C706C2" w:rsidP="00C706C2">
      <w:pPr>
        <w:rPr>
          <w:b/>
        </w:rPr>
      </w:pPr>
      <w:r w:rsidRPr="0012052A">
        <w:rPr>
          <w:b/>
        </w:rPr>
        <w:t xml:space="preserve">Глава Камешкирского района                          </w:t>
      </w:r>
      <w:r>
        <w:rPr>
          <w:b/>
        </w:rPr>
        <w:t xml:space="preserve">                  </w:t>
      </w:r>
      <w:r w:rsidRPr="0012052A">
        <w:rPr>
          <w:b/>
        </w:rPr>
        <w:t xml:space="preserve">                        В.Н.Жиряков</w:t>
      </w:r>
    </w:p>
    <w:p w:rsidR="00C706C2" w:rsidRDefault="00C706C2" w:rsidP="00C706C2">
      <w:pPr>
        <w:jc w:val="center"/>
        <w:rPr>
          <w:sz w:val="26"/>
          <w:szCs w:val="26"/>
        </w:rPr>
      </w:pPr>
    </w:p>
    <w:p w:rsidR="00C706C2" w:rsidRDefault="00C706C2" w:rsidP="00C706C2">
      <w:pPr>
        <w:jc w:val="center"/>
        <w:rPr>
          <w:sz w:val="26"/>
          <w:szCs w:val="26"/>
        </w:rPr>
      </w:pPr>
    </w:p>
    <w:p w:rsidR="00C706C2" w:rsidRDefault="00C706C2" w:rsidP="00C706C2">
      <w:pPr>
        <w:jc w:val="center"/>
      </w:pPr>
      <w:r>
        <w:rPr>
          <w:noProof/>
        </w:rPr>
        <w:drawing>
          <wp:anchor distT="0" distB="0" distL="114300" distR="114300" simplePos="0" relativeHeight="251682816" behindDoc="0" locked="0" layoutInCell="1" allowOverlap="1" wp14:anchorId="1423E2EC" wp14:editId="3FC53447">
            <wp:simplePos x="0" y="0"/>
            <wp:positionH relativeFrom="column">
              <wp:posOffset>2491740</wp:posOffset>
            </wp:positionH>
            <wp:positionV relativeFrom="paragraph">
              <wp:posOffset>182880</wp:posOffset>
            </wp:positionV>
            <wp:extent cx="864235" cy="1059180"/>
            <wp:effectExtent l="0" t="0" r="0" b="7620"/>
            <wp:wrapSquare wrapText="right"/>
            <wp:docPr id="13" name="Рисунок 13"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                               </w:t>
      </w:r>
    </w:p>
    <w:p w:rsidR="00C706C2" w:rsidRDefault="00C706C2" w:rsidP="00C706C2"/>
    <w:p w:rsidR="00C706C2" w:rsidRDefault="00C706C2" w:rsidP="00C706C2"/>
    <w:tbl>
      <w:tblPr>
        <w:tblpPr w:leftFromText="180" w:rightFromText="180" w:bottomFromText="200" w:vertAnchor="text" w:horzAnchor="margin" w:tblpY="-10"/>
        <w:tblW w:w="9606" w:type="dxa"/>
        <w:tblLayout w:type="fixed"/>
        <w:tblCellMar>
          <w:left w:w="0" w:type="dxa"/>
          <w:right w:w="0" w:type="dxa"/>
        </w:tblCellMar>
        <w:tblLook w:val="01E0" w:firstRow="1" w:lastRow="1" w:firstColumn="1" w:lastColumn="1" w:noHBand="0" w:noVBand="0"/>
      </w:tblPr>
      <w:tblGrid>
        <w:gridCol w:w="9606"/>
      </w:tblGrid>
      <w:tr w:rsidR="00C706C2" w:rsidRPr="00665578" w:rsidTr="00CF7761">
        <w:tc>
          <w:tcPr>
            <w:tcW w:w="9606" w:type="dxa"/>
          </w:tcPr>
          <w:p w:rsidR="00C706C2" w:rsidRPr="00665578" w:rsidRDefault="00C706C2" w:rsidP="00CF7761">
            <w:pPr>
              <w:jc w:val="center"/>
              <w:rPr>
                <w:b/>
                <w:sz w:val="28"/>
                <w:szCs w:val="28"/>
              </w:rPr>
            </w:pPr>
          </w:p>
          <w:p w:rsidR="00D027B0" w:rsidRDefault="00D027B0" w:rsidP="00CF7761">
            <w:pPr>
              <w:jc w:val="center"/>
              <w:rPr>
                <w:b/>
                <w:sz w:val="28"/>
                <w:szCs w:val="28"/>
              </w:rPr>
            </w:pPr>
          </w:p>
          <w:p w:rsidR="00D027B0" w:rsidRDefault="00D027B0" w:rsidP="00CF7761">
            <w:pPr>
              <w:jc w:val="center"/>
              <w:rPr>
                <w:b/>
                <w:sz w:val="28"/>
                <w:szCs w:val="28"/>
              </w:rPr>
            </w:pPr>
          </w:p>
          <w:p w:rsidR="00D027B0" w:rsidRDefault="00D027B0" w:rsidP="00CF7761">
            <w:pPr>
              <w:jc w:val="center"/>
              <w:rPr>
                <w:b/>
                <w:sz w:val="28"/>
                <w:szCs w:val="28"/>
              </w:rPr>
            </w:pPr>
          </w:p>
          <w:p w:rsidR="00C706C2" w:rsidRPr="00665578" w:rsidRDefault="00C706C2" w:rsidP="00CF7761">
            <w:pPr>
              <w:jc w:val="center"/>
              <w:rPr>
                <w:b/>
                <w:sz w:val="28"/>
                <w:szCs w:val="28"/>
              </w:rPr>
            </w:pPr>
            <w:r w:rsidRPr="00665578">
              <w:rPr>
                <w:b/>
                <w:sz w:val="28"/>
                <w:szCs w:val="28"/>
              </w:rPr>
              <w:t xml:space="preserve">СОБРАНИЕ ПРЕДСТАВИТЕЛЕЙ </w:t>
            </w:r>
          </w:p>
          <w:p w:rsidR="00C706C2" w:rsidRDefault="00C706C2" w:rsidP="00CF7761">
            <w:pPr>
              <w:jc w:val="center"/>
              <w:rPr>
                <w:b/>
                <w:sz w:val="28"/>
                <w:szCs w:val="28"/>
              </w:rPr>
            </w:pPr>
            <w:r w:rsidRPr="00665578">
              <w:rPr>
                <w:b/>
                <w:sz w:val="28"/>
                <w:szCs w:val="28"/>
              </w:rPr>
              <w:t>КАМЕШКИРСКОГО РАЙОНА ПЕНЗЕНСКОЙ ОБЛАСТИ</w:t>
            </w:r>
          </w:p>
          <w:p w:rsidR="00C706C2" w:rsidRPr="00665578" w:rsidRDefault="00C706C2" w:rsidP="00CF7761">
            <w:pPr>
              <w:jc w:val="center"/>
              <w:rPr>
                <w:b/>
                <w:sz w:val="28"/>
                <w:szCs w:val="28"/>
              </w:rPr>
            </w:pPr>
            <w:r>
              <w:rPr>
                <w:b/>
                <w:sz w:val="28"/>
                <w:szCs w:val="28"/>
              </w:rPr>
              <w:t>ЧЕТВЕРТОГО СОЗЫВА</w:t>
            </w:r>
          </w:p>
        </w:tc>
      </w:tr>
      <w:tr w:rsidR="00C706C2" w:rsidRPr="00665578" w:rsidTr="00CF7761">
        <w:trPr>
          <w:trHeight w:val="397"/>
        </w:trPr>
        <w:tc>
          <w:tcPr>
            <w:tcW w:w="9606" w:type="dxa"/>
          </w:tcPr>
          <w:p w:rsidR="00C706C2" w:rsidRPr="00665578" w:rsidRDefault="00C706C2" w:rsidP="00CF7761">
            <w:pPr>
              <w:rPr>
                <w:sz w:val="28"/>
                <w:szCs w:val="28"/>
              </w:rPr>
            </w:pPr>
          </w:p>
        </w:tc>
      </w:tr>
      <w:tr w:rsidR="00C706C2" w:rsidRPr="00665578" w:rsidTr="00CF7761">
        <w:tc>
          <w:tcPr>
            <w:tcW w:w="9606" w:type="dxa"/>
            <w:hideMark/>
          </w:tcPr>
          <w:p w:rsidR="00C706C2" w:rsidRPr="00665578" w:rsidRDefault="00C706C2" w:rsidP="00CF7761">
            <w:pPr>
              <w:pStyle w:val="3"/>
              <w:spacing w:line="276" w:lineRule="auto"/>
              <w:ind w:left="1701" w:hanging="1134"/>
              <w:rPr>
                <w:szCs w:val="28"/>
              </w:rPr>
            </w:pPr>
            <w:r w:rsidRPr="00665578">
              <w:rPr>
                <w:szCs w:val="28"/>
              </w:rPr>
              <w:t>Р Е Ш Е Н И Е</w:t>
            </w:r>
          </w:p>
        </w:tc>
      </w:tr>
      <w:tr w:rsidR="00C706C2" w:rsidRPr="00665578" w:rsidTr="00CF7761">
        <w:trPr>
          <w:trHeight w:val="340"/>
        </w:trPr>
        <w:tc>
          <w:tcPr>
            <w:tcW w:w="9606" w:type="dxa"/>
            <w:vAlign w:val="center"/>
          </w:tcPr>
          <w:p w:rsidR="00C706C2" w:rsidRDefault="00C706C2" w:rsidP="00CF7761">
            <w:pPr>
              <w:pStyle w:val="3"/>
              <w:spacing w:line="276" w:lineRule="auto"/>
              <w:rPr>
                <w:sz w:val="24"/>
                <w:szCs w:val="24"/>
              </w:rPr>
            </w:pPr>
          </w:p>
        </w:tc>
      </w:tr>
    </w:tbl>
    <w:p w:rsidR="00C706C2" w:rsidRPr="00204BBB" w:rsidRDefault="00C706C2" w:rsidP="00C706C2">
      <w:pPr>
        <w:rPr>
          <w:rFonts w:ascii="Calibri" w:hAnsi="Calibri"/>
          <w:vanish/>
          <w:sz w:val="22"/>
          <w:szCs w:val="22"/>
        </w:rPr>
      </w:pPr>
    </w:p>
    <w:tbl>
      <w:tblPr>
        <w:tblpPr w:leftFromText="180" w:rightFromText="180" w:bottomFromText="200" w:vertAnchor="text" w:horzAnchor="page" w:tblpX="4171" w:tblpY="-754"/>
        <w:tblW w:w="0" w:type="auto"/>
        <w:tblLayout w:type="fixed"/>
        <w:tblCellMar>
          <w:left w:w="0" w:type="dxa"/>
          <w:right w:w="0" w:type="dxa"/>
        </w:tblCellMar>
        <w:tblLook w:val="04A0" w:firstRow="1" w:lastRow="0" w:firstColumn="1" w:lastColumn="0" w:noHBand="0" w:noVBand="1"/>
      </w:tblPr>
      <w:tblGrid>
        <w:gridCol w:w="284"/>
        <w:gridCol w:w="2835"/>
        <w:gridCol w:w="397"/>
        <w:gridCol w:w="1020"/>
      </w:tblGrid>
      <w:tr w:rsidR="00C706C2" w:rsidRPr="00665578" w:rsidTr="00CF7761">
        <w:tc>
          <w:tcPr>
            <w:tcW w:w="284" w:type="dxa"/>
            <w:vAlign w:val="bottom"/>
            <w:hideMark/>
          </w:tcPr>
          <w:p w:rsidR="00C706C2" w:rsidRPr="00665578" w:rsidRDefault="00C706C2" w:rsidP="00CF7761">
            <w:r w:rsidRPr="00665578">
              <w:t>от</w:t>
            </w:r>
          </w:p>
        </w:tc>
        <w:tc>
          <w:tcPr>
            <w:tcW w:w="2835" w:type="dxa"/>
            <w:tcBorders>
              <w:top w:val="nil"/>
              <w:left w:val="nil"/>
              <w:bottom w:val="single" w:sz="6" w:space="0" w:color="auto"/>
              <w:right w:val="nil"/>
            </w:tcBorders>
          </w:tcPr>
          <w:p w:rsidR="00C706C2" w:rsidRPr="00665578" w:rsidRDefault="00C706C2" w:rsidP="00CF7761">
            <w:pPr>
              <w:jc w:val="center"/>
            </w:pPr>
            <w:r>
              <w:t>26.06.2020</w:t>
            </w:r>
          </w:p>
        </w:tc>
        <w:tc>
          <w:tcPr>
            <w:tcW w:w="397" w:type="dxa"/>
            <w:hideMark/>
          </w:tcPr>
          <w:p w:rsidR="00C706C2" w:rsidRPr="00665578" w:rsidRDefault="00C706C2" w:rsidP="00CF7761">
            <w:pPr>
              <w:jc w:val="center"/>
            </w:pPr>
            <w:r w:rsidRPr="00665578">
              <w:t>№</w:t>
            </w:r>
          </w:p>
        </w:tc>
        <w:tc>
          <w:tcPr>
            <w:tcW w:w="1020" w:type="dxa"/>
            <w:tcBorders>
              <w:top w:val="nil"/>
              <w:left w:val="nil"/>
              <w:bottom w:val="single" w:sz="6" w:space="0" w:color="auto"/>
              <w:right w:val="nil"/>
            </w:tcBorders>
          </w:tcPr>
          <w:p w:rsidR="00C706C2" w:rsidRPr="00665578" w:rsidRDefault="00C706C2" w:rsidP="00CF7761">
            <w:pPr>
              <w:pStyle w:val="Default"/>
              <w:spacing w:line="276" w:lineRule="auto"/>
            </w:pPr>
            <w:r>
              <w:rPr>
                <w:sz w:val="28"/>
                <w:szCs w:val="28"/>
              </w:rPr>
              <w:t>396-49/4</w:t>
            </w:r>
          </w:p>
        </w:tc>
      </w:tr>
    </w:tbl>
    <w:p w:rsidR="00C706C2" w:rsidRDefault="00C706C2" w:rsidP="00C706C2">
      <w:pPr>
        <w:rPr>
          <w:vanish/>
        </w:rPr>
      </w:pPr>
    </w:p>
    <w:p w:rsidR="00C706C2" w:rsidRDefault="00C706C2" w:rsidP="00C706C2"/>
    <w:p w:rsidR="00C706C2" w:rsidRDefault="00C706C2" w:rsidP="00C706C2">
      <w:pPr>
        <w:jc w:val="center"/>
      </w:pPr>
    </w:p>
    <w:p w:rsidR="00C706C2" w:rsidRDefault="00C706C2" w:rsidP="00C706C2">
      <w:pPr>
        <w:jc w:val="center"/>
      </w:pPr>
    </w:p>
    <w:p w:rsidR="00C706C2" w:rsidRDefault="00C706C2" w:rsidP="00C706C2">
      <w:pPr>
        <w:jc w:val="center"/>
      </w:pPr>
      <w:r>
        <w:t xml:space="preserve">                                                                </w:t>
      </w:r>
    </w:p>
    <w:p w:rsidR="00C706C2" w:rsidRPr="00D027B0" w:rsidRDefault="00C706C2" w:rsidP="00C706C2">
      <w:pPr>
        <w:autoSpaceDE w:val="0"/>
        <w:autoSpaceDN w:val="0"/>
        <w:adjustRightInd w:val="0"/>
        <w:jc w:val="center"/>
        <w:rPr>
          <w:b/>
        </w:rPr>
      </w:pPr>
      <w:r w:rsidRPr="00D027B0">
        <w:rPr>
          <w:b/>
        </w:rPr>
        <w:t>О представлении руководителями муниципальных учреждений Камешкирского района Пензенской области сведений о доходах, расходах, об имуществе и обязательствах имущественного характера за отчетный период с 1 января по 31 декабря 2019 года</w:t>
      </w:r>
    </w:p>
    <w:p w:rsidR="00C706C2" w:rsidRPr="00D027B0" w:rsidRDefault="00C706C2" w:rsidP="00C706C2">
      <w:pPr>
        <w:autoSpaceDE w:val="0"/>
        <w:autoSpaceDN w:val="0"/>
        <w:adjustRightInd w:val="0"/>
        <w:jc w:val="both"/>
      </w:pPr>
    </w:p>
    <w:p w:rsidR="00C706C2" w:rsidRPr="00D027B0" w:rsidRDefault="00C706C2" w:rsidP="00C706C2">
      <w:pPr>
        <w:autoSpaceDE w:val="0"/>
        <w:autoSpaceDN w:val="0"/>
        <w:adjustRightInd w:val="0"/>
        <w:ind w:firstLine="539"/>
        <w:jc w:val="both"/>
      </w:pPr>
      <w:proofErr w:type="gramStart"/>
      <w:r w:rsidRPr="00D027B0">
        <w:lastRenderedPageBreak/>
        <w:t xml:space="preserve">В связи с реализацией комплекса ограничительных и иных мероприятий, направленных на обеспечение санитарно-эпидемиологического благополучия населения в связи с распространением новой коронавирусной инфекции (COVID-2019), в соответствии с </w:t>
      </w:r>
      <w:hyperlink r:id="rId60" w:history="1">
        <w:r w:rsidRPr="00D027B0">
          <w:t>Указом</w:t>
        </w:r>
      </w:hyperlink>
      <w:r w:rsidRPr="00D027B0">
        <w:t xml:space="preserve"> Президента Российской Федерации от 17.04.2020 № 272 «О представлении сведений о доходах, расходах, об имуществе и обязательствах имущественного характера за отчетный период с 1 января по 31 декабря 2019 года», постановлением Правительства Пензенской области</w:t>
      </w:r>
      <w:proofErr w:type="gramEnd"/>
      <w:r w:rsidRPr="00D027B0">
        <w:t xml:space="preserve"> от 30.04.2020 №275-пП «О представлении руководителями государственных учреждений Пензенской области сведений о доходах, расходах, об имуществе и обязательствах имущественного характера за отчетный период с 1 января по 31 декабря 2019 года», руководствуясь Уставом Камешкирского района Пензенской области,</w:t>
      </w:r>
      <w:r w:rsidRPr="00D027B0">
        <w:rPr>
          <w:b/>
        </w:rPr>
        <w:t xml:space="preserve"> </w:t>
      </w:r>
      <w:r w:rsidRPr="00D027B0">
        <w:t>Собрание представителей Камешкирского  района Пензенской области</w:t>
      </w:r>
    </w:p>
    <w:p w:rsidR="00C706C2" w:rsidRPr="00D027B0" w:rsidRDefault="00C706C2" w:rsidP="00C706C2">
      <w:pPr>
        <w:autoSpaceDE w:val="0"/>
        <w:autoSpaceDN w:val="0"/>
        <w:adjustRightInd w:val="0"/>
        <w:ind w:firstLine="539"/>
        <w:jc w:val="center"/>
        <w:rPr>
          <w:b/>
          <w:spacing w:val="40"/>
        </w:rPr>
      </w:pPr>
      <w:r w:rsidRPr="00D027B0">
        <w:rPr>
          <w:b/>
        </w:rPr>
        <w:t>решило</w:t>
      </w:r>
      <w:r w:rsidRPr="00D027B0">
        <w:rPr>
          <w:b/>
          <w:spacing w:val="40"/>
        </w:rPr>
        <w:t>:</w:t>
      </w:r>
    </w:p>
    <w:p w:rsidR="00C706C2" w:rsidRPr="00D027B0" w:rsidRDefault="00C706C2" w:rsidP="00C706C2">
      <w:pPr>
        <w:autoSpaceDE w:val="0"/>
        <w:autoSpaceDN w:val="0"/>
        <w:adjustRightInd w:val="0"/>
        <w:ind w:firstLine="539"/>
        <w:jc w:val="both"/>
        <w:outlineLvl w:val="1"/>
      </w:pPr>
    </w:p>
    <w:p w:rsidR="00C706C2" w:rsidRPr="00D027B0" w:rsidRDefault="00C706C2" w:rsidP="00C706C2">
      <w:pPr>
        <w:autoSpaceDE w:val="0"/>
        <w:autoSpaceDN w:val="0"/>
        <w:adjustRightInd w:val="0"/>
        <w:ind w:firstLine="539"/>
        <w:jc w:val="both"/>
      </w:pPr>
      <w:r w:rsidRPr="00D027B0">
        <w:t xml:space="preserve">1. </w:t>
      </w:r>
      <w:r w:rsidRPr="00D027B0">
        <w:rPr>
          <w:bCs/>
        </w:rPr>
        <w:t xml:space="preserve">Установить, что сведения о доходах, расходах, об имуществе и обязательствах имущественного характера за отчетный период с 1 января по 31 декабря 2019 года, срок </w:t>
      </w:r>
      <w:proofErr w:type="gramStart"/>
      <w:r w:rsidRPr="00D027B0">
        <w:rPr>
          <w:bCs/>
        </w:rPr>
        <w:t>подачи</w:t>
      </w:r>
      <w:proofErr w:type="gramEnd"/>
      <w:r w:rsidRPr="00D027B0">
        <w:rPr>
          <w:bCs/>
        </w:rPr>
        <w:t xml:space="preserve"> которых предусмотрен </w:t>
      </w:r>
      <w:r w:rsidRPr="00D027B0">
        <w:rPr>
          <w:bCs/>
          <w:color w:val="000000"/>
        </w:rPr>
        <w:t>решением Собрания представителей Камешкирского района Пензенской области от 25.02.2013 №200-21/3</w:t>
      </w:r>
      <w:r w:rsidRPr="00D027B0">
        <w:rPr>
          <w:bCs/>
          <w:color w:val="FF0000"/>
        </w:rPr>
        <w:t xml:space="preserve"> </w:t>
      </w:r>
      <w:r w:rsidRPr="00D027B0">
        <w:rPr>
          <w:bCs/>
        </w:rPr>
        <w:t>«О</w:t>
      </w:r>
      <w:r w:rsidRPr="00D027B0">
        <w:t xml:space="preserve"> представлении гражданами, претендующими на замещение должностей руководителей муниципальных учреждений Камешкирского района Пензенской области, и лицами, замещающими указанные должности, сведений о доходах, об имуществе и обязательствах имущественного характера, а также о проверке достоверности и полноты указанных сведений»</w:t>
      </w:r>
      <w:r w:rsidRPr="00D027B0">
        <w:rPr>
          <w:bCs/>
        </w:rPr>
        <w:t xml:space="preserve"> (с последующими изменениями),</w:t>
      </w:r>
      <w:r w:rsidRPr="00D027B0">
        <w:t xml:space="preserve"> представляются до 1 августа 2020 года включительно.</w:t>
      </w:r>
    </w:p>
    <w:p w:rsidR="00C706C2" w:rsidRPr="00D027B0" w:rsidRDefault="00C706C2" w:rsidP="00C706C2">
      <w:pPr>
        <w:ind w:firstLine="540"/>
        <w:jc w:val="both"/>
      </w:pPr>
      <w:r w:rsidRPr="00D027B0">
        <w:t xml:space="preserve">2. Настоящее решение опубликовать в информационном бюллетене «Камешкирский вестник». </w:t>
      </w:r>
    </w:p>
    <w:p w:rsidR="00C706C2" w:rsidRPr="00D027B0" w:rsidRDefault="00C706C2" w:rsidP="00C706C2">
      <w:pPr>
        <w:tabs>
          <w:tab w:val="right" w:pos="9638"/>
        </w:tabs>
        <w:autoSpaceDE w:val="0"/>
        <w:autoSpaceDN w:val="0"/>
        <w:adjustRightInd w:val="0"/>
        <w:ind w:firstLine="540"/>
        <w:jc w:val="both"/>
      </w:pPr>
      <w:r w:rsidRPr="00D027B0">
        <w:t xml:space="preserve">3. Настоящее решение вступает в силу на следующий день после дня его официального опубликования. </w:t>
      </w:r>
    </w:p>
    <w:p w:rsidR="00C706C2" w:rsidRPr="00D027B0" w:rsidRDefault="00C706C2" w:rsidP="00C706C2">
      <w:pPr>
        <w:ind w:firstLine="540"/>
        <w:jc w:val="both"/>
      </w:pPr>
      <w:r w:rsidRPr="00D027B0">
        <w:t xml:space="preserve">4. </w:t>
      </w:r>
      <w:proofErr w:type="gramStart"/>
      <w:r w:rsidRPr="00D027B0">
        <w:t>Контроль за</w:t>
      </w:r>
      <w:proofErr w:type="gramEnd"/>
      <w:r w:rsidRPr="00D027B0">
        <w:t xml:space="preserve"> исполнением настоящего решения возложить на Главу Камешкирского района Пензенской области.</w:t>
      </w:r>
    </w:p>
    <w:p w:rsidR="00C706C2" w:rsidRPr="00D027B0" w:rsidRDefault="00C706C2" w:rsidP="00C706C2">
      <w:pPr>
        <w:ind w:firstLine="540"/>
        <w:jc w:val="both"/>
      </w:pPr>
    </w:p>
    <w:p w:rsidR="00C706C2" w:rsidRPr="00D027B0" w:rsidRDefault="00C706C2" w:rsidP="00C706C2">
      <w:pPr>
        <w:ind w:firstLine="540"/>
      </w:pPr>
      <w:r w:rsidRPr="00D027B0">
        <w:t>Глава  Камешкирского района                                                         В.Н.Жиряков</w:t>
      </w:r>
    </w:p>
    <w:p w:rsidR="00C706C2" w:rsidRPr="00D027B0" w:rsidRDefault="00C706C2" w:rsidP="00C706C2"/>
    <w:p w:rsidR="00C706C2" w:rsidRDefault="00C706C2" w:rsidP="00C706C2">
      <w:pPr>
        <w:tabs>
          <w:tab w:val="left" w:pos="6705"/>
        </w:tabs>
      </w:pPr>
      <w:r>
        <w:rPr>
          <w:noProof/>
        </w:rPr>
        <w:drawing>
          <wp:anchor distT="0" distB="0" distL="114300" distR="114300" simplePos="0" relativeHeight="251684864" behindDoc="0" locked="0" layoutInCell="1" allowOverlap="1" wp14:anchorId="0B7358A5" wp14:editId="631C650A">
            <wp:simplePos x="0" y="0"/>
            <wp:positionH relativeFrom="column">
              <wp:posOffset>2308860</wp:posOffset>
            </wp:positionH>
            <wp:positionV relativeFrom="paragraph">
              <wp:posOffset>95250</wp:posOffset>
            </wp:positionV>
            <wp:extent cx="864235" cy="1059180"/>
            <wp:effectExtent l="0" t="0" r="0" b="7620"/>
            <wp:wrapSquare wrapText="right"/>
            <wp:docPr id="14" name="Рисунок 14"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ГербКамешкирскогорайона"/>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pic:spPr>
                </pic:pic>
              </a:graphicData>
            </a:graphic>
            <wp14:sizeRelH relativeFrom="page">
              <wp14:pctWidth>0</wp14:pctWidth>
            </wp14:sizeRelH>
            <wp14:sizeRelV relativeFrom="page">
              <wp14:pctHeight>0</wp14:pctHeight>
            </wp14:sizeRelV>
          </wp:anchor>
        </w:drawing>
      </w:r>
      <w:r>
        <w:t xml:space="preserve">                                                                                                           </w:t>
      </w:r>
    </w:p>
    <w:p w:rsidR="00C706C2" w:rsidRDefault="00C706C2" w:rsidP="00C706C2">
      <w:pPr>
        <w:tabs>
          <w:tab w:val="left" w:pos="2865"/>
        </w:tabs>
        <w:spacing w:line="192" w:lineRule="auto"/>
        <w:jc w:val="both"/>
        <w:rPr>
          <w:sz w:val="30"/>
        </w:rPr>
      </w:pPr>
      <w:r>
        <w:rPr>
          <w:sz w:val="30"/>
        </w:rPr>
        <w:tab/>
      </w:r>
    </w:p>
    <w:p w:rsidR="00C706C2" w:rsidRDefault="00C706C2" w:rsidP="00C706C2">
      <w:pPr>
        <w:spacing w:line="192" w:lineRule="auto"/>
        <w:jc w:val="both"/>
        <w:rPr>
          <w:sz w:val="30"/>
        </w:rPr>
      </w:pPr>
    </w:p>
    <w:p w:rsidR="00C706C2" w:rsidRDefault="00C706C2" w:rsidP="00C706C2">
      <w:pPr>
        <w:spacing w:line="192" w:lineRule="auto"/>
        <w:jc w:val="both"/>
        <w:rPr>
          <w:sz w:val="16"/>
        </w:rPr>
      </w:pPr>
    </w:p>
    <w:p w:rsidR="00C706C2" w:rsidRDefault="00C706C2" w:rsidP="00C706C2">
      <w:pPr>
        <w:rPr>
          <w:sz w:val="28"/>
        </w:rPr>
      </w:pPr>
    </w:p>
    <w:tbl>
      <w:tblPr>
        <w:tblpPr w:leftFromText="180" w:rightFromText="180" w:vertAnchor="text" w:horzAnchor="margin" w:tblpY="843"/>
        <w:tblW w:w="9606" w:type="dxa"/>
        <w:tblLayout w:type="fixed"/>
        <w:tblCellMar>
          <w:left w:w="0" w:type="dxa"/>
          <w:right w:w="0" w:type="dxa"/>
        </w:tblCellMar>
        <w:tblLook w:val="01E0" w:firstRow="1" w:lastRow="1" w:firstColumn="1" w:lastColumn="1" w:noHBand="0" w:noVBand="0"/>
      </w:tblPr>
      <w:tblGrid>
        <w:gridCol w:w="9606"/>
      </w:tblGrid>
      <w:tr w:rsidR="00C706C2" w:rsidTr="00CF7761">
        <w:tc>
          <w:tcPr>
            <w:tcW w:w="9606" w:type="dxa"/>
          </w:tcPr>
          <w:p w:rsidR="00C706C2" w:rsidRDefault="00C706C2" w:rsidP="00CF7761">
            <w:pPr>
              <w:jc w:val="center"/>
              <w:rPr>
                <w:b/>
                <w:sz w:val="36"/>
                <w:szCs w:val="36"/>
              </w:rPr>
            </w:pPr>
            <w:r>
              <w:rPr>
                <w:b/>
                <w:sz w:val="36"/>
                <w:szCs w:val="36"/>
              </w:rPr>
              <w:t xml:space="preserve">СОБРАНИЕ ПРЕДСТАВИТЕЛЕЙ </w:t>
            </w:r>
          </w:p>
          <w:p w:rsidR="00C706C2" w:rsidRDefault="00C706C2" w:rsidP="00CF7761">
            <w:pPr>
              <w:jc w:val="center"/>
              <w:rPr>
                <w:b/>
                <w:sz w:val="36"/>
              </w:rPr>
            </w:pPr>
            <w:r>
              <w:rPr>
                <w:b/>
                <w:sz w:val="36"/>
                <w:szCs w:val="36"/>
              </w:rPr>
              <w:t>КАМЕШКИРСКОГО РАЙОНА ПЕНЗЕНСКОЙ ОБЛАСТИ</w:t>
            </w:r>
          </w:p>
        </w:tc>
      </w:tr>
      <w:tr w:rsidR="00C706C2" w:rsidTr="00CF7761">
        <w:trPr>
          <w:trHeight w:val="397"/>
        </w:trPr>
        <w:tc>
          <w:tcPr>
            <w:tcW w:w="9606" w:type="dxa"/>
          </w:tcPr>
          <w:p w:rsidR="00C706C2" w:rsidRPr="00B149F1" w:rsidRDefault="00C706C2" w:rsidP="00CF7761">
            <w:pPr>
              <w:jc w:val="center"/>
              <w:rPr>
                <w:b/>
                <w:sz w:val="36"/>
                <w:szCs w:val="36"/>
              </w:rPr>
            </w:pPr>
            <w:r w:rsidRPr="00B149F1">
              <w:rPr>
                <w:b/>
                <w:sz w:val="36"/>
                <w:szCs w:val="36"/>
              </w:rPr>
              <w:t>ЧЕТВЕРТОГО СОЗЫВА</w:t>
            </w:r>
          </w:p>
        </w:tc>
      </w:tr>
      <w:tr w:rsidR="00C706C2" w:rsidTr="00CF7761">
        <w:tc>
          <w:tcPr>
            <w:tcW w:w="9606" w:type="dxa"/>
          </w:tcPr>
          <w:p w:rsidR="00C706C2" w:rsidRDefault="00C706C2" w:rsidP="00CF7761">
            <w:pPr>
              <w:pStyle w:val="3"/>
              <w:rPr>
                <w:sz w:val="28"/>
              </w:rPr>
            </w:pPr>
          </w:p>
          <w:p w:rsidR="00C706C2" w:rsidRDefault="00C706C2" w:rsidP="00CF7761">
            <w:pPr>
              <w:pStyle w:val="3"/>
              <w:rPr>
                <w:sz w:val="28"/>
              </w:rPr>
            </w:pPr>
            <w:r>
              <w:rPr>
                <w:sz w:val="28"/>
              </w:rPr>
              <w:t>Р Е Ш Е Н И Е</w:t>
            </w:r>
          </w:p>
          <w:p w:rsidR="00C706C2" w:rsidRPr="00B149F1" w:rsidRDefault="00C706C2" w:rsidP="00CF7761"/>
        </w:tc>
      </w:tr>
    </w:tbl>
    <w:p w:rsidR="00C706C2" w:rsidRDefault="00C706C2" w:rsidP="00C706C2">
      <w:pPr>
        <w:rPr>
          <w:sz w:val="28"/>
        </w:rPr>
      </w:pPr>
    </w:p>
    <w:p w:rsidR="00C706C2" w:rsidRDefault="00C706C2" w:rsidP="00C706C2">
      <w:pPr>
        <w:pStyle w:val="ConsPlusTitle"/>
        <w:widowControl/>
        <w:tabs>
          <w:tab w:val="left" w:pos="1080"/>
        </w:tabs>
        <w:rPr>
          <w:sz w:val="28"/>
          <w:szCs w:val="28"/>
        </w:rPr>
      </w:pPr>
      <w:r>
        <w:rPr>
          <w:sz w:val="28"/>
          <w:szCs w:val="28"/>
        </w:rPr>
        <w:tab/>
      </w:r>
    </w:p>
    <w:p w:rsidR="00C706C2" w:rsidRDefault="00C706C2" w:rsidP="00C706C2">
      <w:pPr>
        <w:pStyle w:val="ConsPlusTitle"/>
        <w:widowControl/>
        <w:tabs>
          <w:tab w:val="left" w:pos="1080"/>
        </w:tabs>
        <w:rPr>
          <w:sz w:val="28"/>
          <w:szCs w:val="28"/>
        </w:rPr>
      </w:pPr>
    </w:p>
    <w:p w:rsidR="00C706C2" w:rsidRDefault="00C706C2" w:rsidP="00C706C2">
      <w:pPr>
        <w:pStyle w:val="ConsPlusTitle"/>
        <w:widowControl/>
        <w:jc w:val="center"/>
        <w:rPr>
          <w:sz w:val="28"/>
          <w:szCs w:val="28"/>
        </w:rPr>
      </w:pPr>
    </w:p>
    <w:tbl>
      <w:tblPr>
        <w:tblpPr w:leftFromText="180" w:rightFromText="180" w:vertAnchor="text" w:horzAnchor="page" w:tblpX="4041" w:tblpY="-82"/>
        <w:tblW w:w="0" w:type="auto"/>
        <w:tblLayout w:type="fixed"/>
        <w:tblCellMar>
          <w:left w:w="0" w:type="dxa"/>
          <w:right w:w="0" w:type="dxa"/>
        </w:tblCellMar>
        <w:tblLook w:val="0000" w:firstRow="0" w:lastRow="0" w:firstColumn="0" w:lastColumn="0" w:noHBand="0" w:noVBand="0"/>
      </w:tblPr>
      <w:tblGrid>
        <w:gridCol w:w="284"/>
        <w:gridCol w:w="2835"/>
        <w:gridCol w:w="397"/>
        <w:gridCol w:w="2296"/>
      </w:tblGrid>
      <w:tr w:rsidR="00C706C2" w:rsidRPr="00495C98" w:rsidTr="00CF7761">
        <w:tc>
          <w:tcPr>
            <w:tcW w:w="284" w:type="dxa"/>
            <w:vAlign w:val="bottom"/>
          </w:tcPr>
          <w:p w:rsidR="00C706C2" w:rsidRPr="00495C98" w:rsidRDefault="00C706C2" w:rsidP="00CF7761">
            <w:pPr>
              <w:rPr>
                <w:sz w:val="28"/>
                <w:szCs w:val="28"/>
              </w:rPr>
            </w:pPr>
            <w:r w:rsidRPr="00495C98">
              <w:rPr>
                <w:sz w:val="28"/>
                <w:szCs w:val="28"/>
              </w:rPr>
              <w:lastRenderedPageBreak/>
              <w:t>от</w:t>
            </w:r>
          </w:p>
        </w:tc>
        <w:tc>
          <w:tcPr>
            <w:tcW w:w="2835" w:type="dxa"/>
            <w:tcBorders>
              <w:top w:val="nil"/>
              <w:left w:val="nil"/>
              <w:bottom w:val="single" w:sz="6" w:space="0" w:color="auto"/>
              <w:right w:val="nil"/>
            </w:tcBorders>
          </w:tcPr>
          <w:p w:rsidR="00C706C2" w:rsidRPr="00495C98" w:rsidRDefault="00C706C2" w:rsidP="00CF7761">
            <w:pPr>
              <w:tabs>
                <w:tab w:val="left" w:pos="255"/>
              </w:tabs>
              <w:rPr>
                <w:sz w:val="28"/>
                <w:szCs w:val="28"/>
              </w:rPr>
            </w:pPr>
            <w:r>
              <w:rPr>
                <w:sz w:val="28"/>
                <w:szCs w:val="28"/>
              </w:rPr>
              <w:tab/>
              <w:t xml:space="preserve">         26.06.2020               </w:t>
            </w:r>
          </w:p>
        </w:tc>
        <w:tc>
          <w:tcPr>
            <w:tcW w:w="397" w:type="dxa"/>
          </w:tcPr>
          <w:p w:rsidR="00C706C2" w:rsidRPr="00495C98" w:rsidRDefault="00C706C2" w:rsidP="00CF7761">
            <w:pPr>
              <w:jc w:val="center"/>
              <w:rPr>
                <w:sz w:val="28"/>
                <w:szCs w:val="28"/>
              </w:rPr>
            </w:pPr>
          </w:p>
        </w:tc>
        <w:tc>
          <w:tcPr>
            <w:tcW w:w="2296" w:type="dxa"/>
            <w:tcBorders>
              <w:top w:val="nil"/>
              <w:left w:val="nil"/>
              <w:bottom w:val="single" w:sz="6" w:space="0" w:color="auto"/>
              <w:right w:val="nil"/>
            </w:tcBorders>
          </w:tcPr>
          <w:p w:rsidR="00C706C2" w:rsidRPr="00495C98" w:rsidRDefault="00C706C2" w:rsidP="00CF7761">
            <w:pPr>
              <w:jc w:val="center"/>
              <w:rPr>
                <w:sz w:val="28"/>
                <w:szCs w:val="28"/>
              </w:rPr>
            </w:pPr>
            <w:r>
              <w:rPr>
                <w:sz w:val="28"/>
                <w:szCs w:val="28"/>
              </w:rPr>
              <w:t>№ 397-49/4</w:t>
            </w:r>
          </w:p>
        </w:tc>
      </w:tr>
      <w:tr w:rsidR="00C706C2" w:rsidRPr="00495C98" w:rsidTr="00CF7761">
        <w:tc>
          <w:tcPr>
            <w:tcW w:w="5812" w:type="dxa"/>
            <w:gridSpan w:val="4"/>
          </w:tcPr>
          <w:p w:rsidR="00C706C2" w:rsidRPr="00495C98" w:rsidRDefault="00C706C2" w:rsidP="00CF7761">
            <w:pPr>
              <w:jc w:val="center"/>
              <w:rPr>
                <w:sz w:val="28"/>
                <w:szCs w:val="28"/>
              </w:rPr>
            </w:pPr>
            <w:r w:rsidRPr="00495C98">
              <w:rPr>
                <w:sz w:val="28"/>
                <w:szCs w:val="28"/>
              </w:rPr>
              <w:t xml:space="preserve"> </w:t>
            </w:r>
          </w:p>
          <w:p w:rsidR="00C706C2" w:rsidRPr="00495C98" w:rsidRDefault="00C706C2" w:rsidP="00CF7761">
            <w:pPr>
              <w:jc w:val="center"/>
              <w:rPr>
                <w:sz w:val="28"/>
                <w:szCs w:val="28"/>
              </w:rPr>
            </w:pPr>
            <w:r w:rsidRPr="00495C98">
              <w:rPr>
                <w:sz w:val="28"/>
                <w:szCs w:val="28"/>
              </w:rPr>
              <w:t>с.Р.Камешкир</w:t>
            </w:r>
          </w:p>
        </w:tc>
      </w:tr>
    </w:tbl>
    <w:p w:rsidR="00C706C2" w:rsidRDefault="00C706C2" w:rsidP="00C706C2">
      <w:pPr>
        <w:pStyle w:val="ConsPlusTitle"/>
        <w:widowControl/>
        <w:tabs>
          <w:tab w:val="left" w:pos="1470"/>
        </w:tabs>
        <w:rPr>
          <w:sz w:val="28"/>
          <w:szCs w:val="28"/>
        </w:rPr>
      </w:pPr>
      <w:r>
        <w:rPr>
          <w:sz w:val="28"/>
          <w:szCs w:val="28"/>
        </w:rPr>
        <w:tab/>
      </w:r>
    </w:p>
    <w:p w:rsidR="00C706C2" w:rsidRDefault="00C706C2" w:rsidP="00C706C2">
      <w:pPr>
        <w:pStyle w:val="ConsPlusTitle"/>
        <w:widowControl/>
        <w:tabs>
          <w:tab w:val="left" w:pos="630"/>
        </w:tabs>
        <w:rPr>
          <w:sz w:val="28"/>
          <w:szCs w:val="28"/>
        </w:rPr>
      </w:pPr>
    </w:p>
    <w:p w:rsidR="00C706C2" w:rsidRDefault="00C706C2" w:rsidP="00C706C2">
      <w:pPr>
        <w:pStyle w:val="ConsPlusTitle"/>
        <w:widowControl/>
        <w:tabs>
          <w:tab w:val="left" w:pos="630"/>
        </w:tabs>
        <w:rPr>
          <w:sz w:val="28"/>
          <w:szCs w:val="28"/>
        </w:rPr>
      </w:pPr>
    </w:p>
    <w:p w:rsidR="00C706C2" w:rsidRDefault="00C706C2" w:rsidP="00C706C2">
      <w:pPr>
        <w:pStyle w:val="ConsPlusTitle"/>
        <w:widowControl/>
        <w:tabs>
          <w:tab w:val="left" w:pos="630"/>
        </w:tabs>
        <w:rPr>
          <w:sz w:val="28"/>
          <w:szCs w:val="28"/>
        </w:rPr>
      </w:pPr>
    </w:p>
    <w:p w:rsidR="00C706C2" w:rsidRPr="00D027B0" w:rsidRDefault="00C706C2" w:rsidP="00C706C2">
      <w:pPr>
        <w:pStyle w:val="ConsPlusTitle"/>
        <w:widowControl/>
        <w:tabs>
          <w:tab w:val="left" w:pos="630"/>
        </w:tabs>
        <w:jc w:val="center"/>
      </w:pPr>
      <w:r w:rsidRPr="00D027B0">
        <w:t>О внесении изменений в Положение о системе оплаты труда работников муниципальных образовательных учреждений Камешкирского района Пензенской области</w:t>
      </w:r>
    </w:p>
    <w:p w:rsidR="00C706C2" w:rsidRPr="00D027B0" w:rsidRDefault="00C706C2" w:rsidP="00C706C2">
      <w:pPr>
        <w:pStyle w:val="ConsPlusTitle"/>
        <w:widowControl/>
        <w:tabs>
          <w:tab w:val="left" w:pos="630"/>
        </w:tabs>
        <w:jc w:val="center"/>
      </w:pPr>
    </w:p>
    <w:p w:rsidR="00C706C2" w:rsidRPr="00D027B0" w:rsidRDefault="00C706C2" w:rsidP="00C706C2">
      <w:pPr>
        <w:pStyle w:val="ConsPlusTitle"/>
        <w:widowControl/>
        <w:tabs>
          <w:tab w:val="left" w:pos="630"/>
        </w:tabs>
        <w:jc w:val="center"/>
      </w:pPr>
    </w:p>
    <w:p w:rsidR="00C706C2" w:rsidRPr="00D027B0" w:rsidRDefault="00C706C2" w:rsidP="00C706C2">
      <w:pPr>
        <w:pStyle w:val="ConsPlusTitle"/>
        <w:widowControl/>
        <w:tabs>
          <w:tab w:val="left" w:pos="3780"/>
        </w:tabs>
        <w:ind w:firstLine="708"/>
        <w:jc w:val="both"/>
        <w:rPr>
          <w:b w:val="0"/>
        </w:rPr>
      </w:pPr>
      <w:proofErr w:type="gramStart"/>
      <w:r w:rsidRPr="00D027B0">
        <w:rPr>
          <w:b w:val="0"/>
        </w:rPr>
        <w:t>В целях</w:t>
      </w:r>
      <w:r w:rsidRPr="00D027B0">
        <w:t xml:space="preserve">  </w:t>
      </w:r>
      <w:r w:rsidRPr="00D027B0">
        <w:rPr>
          <w:b w:val="0"/>
        </w:rPr>
        <w:t>реализации трудовых прав работников муниципальных казенных, бюджетных и автономных учреждений Камешкирского района Пензенской области на повышение уровня заработной платы, руководствуясь статьями 135, 144 и 145 Трудового кодекса Российской Федерации, пунктом 4 статьи 86 Бюджетного кодекса Российской Федерации, частью 2 статьи 53 Федерального закона от 06.10.203 № 131-ФЗ «Об общих принципах  организации местного самоуправления в Российской Федерации»  (с последующими изменениями</w:t>
      </w:r>
      <w:proofErr w:type="gramEnd"/>
      <w:r w:rsidRPr="00D027B0">
        <w:rPr>
          <w:b w:val="0"/>
        </w:rPr>
        <w:t>), в соответствии с Уставом Камешкирского района Пензенской области</w:t>
      </w:r>
    </w:p>
    <w:p w:rsidR="00C706C2" w:rsidRPr="00D027B0" w:rsidRDefault="00C706C2" w:rsidP="00C706C2">
      <w:pPr>
        <w:pStyle w:val="ConsPlusTitle"/>
        <w:widowControl/>
        <w:tabs>
          <w:tab w:val="left" w:pos="3780"/>
        </w:tabs>
        <w:ind w:firstLine="708"/>
        <w:jc w:val="both"/>
        <w:rPr>
          <w:b w:val="0"/>
        </w:rPr>
      </w:pPr>
    </w:p>
    <w:p w:rsidR="00C706C2" w:rsidRPr="00D027B0" w:rsidRDefault="00C706C2" w:rsidP="00C706C2">
      <w:pPr>
        <w:pStyle w:val="ConsPlusTitle"/>
        <w:widowControl/>
        <w:tabs>
          <w:tab w:val="left" w:pos="3780"/>
        </w:tabs>
        <w:ind w:firstLine="708"/>
        <w:jc w:val="both"/>
      </w:pPr>
      <w:r w:rsidRPr="00D027B0">
        <w:t xml:space="preserve">                                               Решило:</w:t>
      </w:r>
    </w:p>
    <w:p w:rsidR="00C706C2" w:rsidRPr="00D027B0" w:rsidRDefault="00C706C2" w:rsidP="00C706C2">
      <w:pPr>
        <w:pStyle w:val="ConsPlusTitle"/>
        <w:widowControl/>
        <w:tabs>
          <w:tab w:val="left" w:pos="630"/>
        </w:tabs>
        <w:rPr>
          <w:b w:val="0"/>
        </w:rPr>
      </w:pPr>
      <w:r w:rsidRPr="00D027B0">
        <w:rPr>
          <w:b w:val="0"/>
        </w:rPr>
        <w:t xml:space="preserve">1. Внести в Положение о системе оплаты труда работников муниципальных образовательных учреждений Камешкирского района  Пензенской области (далее - Положение), утвержденное </w:t>
      </w:r>
      <w:r w:rsidRPr="00D027B0">
        <w:rPr>
          <w:b w:val="0"/>
          <w:color w:val="000000"/>
        </w:rPr>
        <w:t>Решением Собрания представителей Камешкирского района  Пензенской области от 27.03.2009 № 348-78/2 (с последующими изменениями)</w:t>
      </w:r>
      <w:proofErr w:type="gramStart"/>
      <w:r w:rsidRPr="00D027B0">
        <w:rPr>
          <w:b w:val="0"/>
          <w:color w:val="000000"/>
        </w:rPr>
        <w:t xml:space="preserve"> </w:t>
      </w:r>
      <w:r w:rsidRPr="00D027B0">
        <w:rPr>
          <w:b w:val="0"/>
        </w:rPr>
        <w:t>,</w:t>
      </w:r>
      <w:proofErr w:type="gramEnd"/>
      <w:r w:rsidRPr="00D027B0">
        <w:rPr>
          <w:b w:val="0"/>
        </w:rPr>
        <w:t xml:space="preserve"> следующие изменения:</w:t>
      </w:r>
    </w:p>
    <w:p w:rsidR="00C706C2" w:rsidRPr="00D027B0" w:rsidRDefault="00C706C2" w:rsidP="00C706C2">
      <w:pPr>
        <w:pStyle w:val="ConsPlusTitle"/>
        <w:widowControl/>
        <w:ind w:firstLine="708"/>
        <w:jc w:val="both"/>
        <w:rPr>
          <w:b w:val="0"/>
        </w:rPr>
      </w:pPr>
      <w:r w:rsidRPr="00D027B0">
        <w:rPr>
          <w:b w:val="0"/>
        </w:rPr>
        <w:t>1.1.Раздел 2 «Порядок расчета заработной платы работников образовательных организаций» дополнить пунктом 2.31 следующего содержания:</w:t>
      </w:r>
    </w:p>
    <w:p w:rsidR="00C706C2" w:rsidRPr="00D027B0" w:rsidRDefault="00C706C2" w:rsidP="00C706C2">
      <w:pPr>
        <w:pStyle w:val="ConsPlusTitle"/>
        <w:widowControl/>
        <w:ind w:firstLine="708"/>
        <w:jc w:val="both"/>
        <w:rPr>
          <w:b w:val="0"/>
        </w:rPr>
      </w:pPr>
      <w:r w:rsidRPr="00D027B0">
        <w:rPr>
          <w:b w:val="0"/>
        </w:rPr>
        <w:t>«2.31. Установить с 01.09.2020 выплату ежемесячного денежного вознаграждения за классное руководство в размере 5000 рублей.</w:t>
      </w:r>
    </w:p>
    <w:p w:rsidR="00C706C2" w:rsidRPr="00D027B0" w:rsidRDefault="00C706C2" w:rsidP="00C706C2">
      <w:pPr>
        <w:ind w:firstLine="708"/>
        <w:jc w:val="both"/>
      </w:pPr>
      <w:r w:rsidRPr="00D027B0">
        <w:t>Ежемесячное денежное вознаграждение за классное руководство производится педагогическим работникам муниципальных образовательных организаций, реализующих образовательные программы начального общего, основного общего и среднего общего образования, в том числе адаптированные программы, на которых возложено исполнение функций классного руководства».</w:t>
      </w:r>
    </w:p>
    <w:p w:rsidR="00C706C2" w:rsidRPr="00D027B0" w:rsidRDefault="00C706C2" w:rsidP="00C706C2">
      <w:pPr>
        <w:ind w:firstLine="708"/>
        <w:jc w:val="both"/>
      </w:pPr>
      <w:r w:rsidRPr="00D027B0">
        <w:t>1.3. Раздел 3 «Порядок формирования и использования фонда оплаты труда работников образовательных организаций»  дополнить пунктами 3.61, 3,62.</w:t>
      </w:r>
    </w:p>
    <w:p w:rsidR="00C706C2" w:rsidRPr="00D027B0" w:rsidRDefault="00C706C2" w:rsidP="00C706C2">
      <w:pPr>
        <w:ind w:firstLine="709"/>
        <w:jc w:val="both"/>
      </w:pPr>
      <w:r w:rsidRPr="00D027B0">
        <w:t xml:space="preserve">«3.61. </w:t>
      </w:r>
      <w:proofErr w:type="gramStart"/>
      <w:r w:rsidRPr="00D027B0">
        <w:t>Фонд оплаты труда на ежемесячное денежное вознаграждение за классное руководство общеобразовательных организаций формируется за счет средств федерального бюджета в объеме, необходимом для 100-процентного обеспечения педагогических работников образовательных организаций, реализующих образовательные программы начального общего, основного общего и среднего общего образования, в том числе адаптированные программы, на которых возложено исполнение функций классного руководства».</w:t>
      </w:r>
      <w:proofErr w:type="gramEnd"/>
    </w:p>
    <w:p w:rsidR="00C706C2" w:rsidRPr="00D027B0" w:rsidRDefault="00C706C2" w:rsidP="00C706C2">
      <w:pPr>
        <w:ind w:firstLine="709"/>
        <w:jc w:val="both"/>
      </w:pPr>
      <w:r w:rsidRPr="00D027B0">
        <w:t>«3.62. Руководителями образовательных организаций обеспечивается проведение мероприятий по организации разъяснительной работы в трудовых коллективах, информационному сопровождению мероприятий по совершенствованию системы оплаты труда работников образовательных организаций, в том числе соответствующих категорий педагогических работников».</w:t>
      </w:r>
    </w:p>
    <w:p w:rsidR="00C706C2" w:rsidRPr="00D027B0" w:rsidRDefault="00C706C2" w:rsidP="00C706C2">
      <w:pPr>
        <w:pStyle w:val="ConsPlusTitle"/>
        <w:widowControl/>
        <w:ind w:firstLine="708"/>
        <w:jc w:val="both"/>
        <w:rPr>
          <w:b w:val="0"/>
        </w:rPr>
      </w:pPr>
      <w:r w:rsidRPr="00D027B0">
        <w:rPr>
          <w:b w:val="0"/>
        </w:rPr>
        <w:t>2.</w:t>
      </w:r>
      <w:r w:rsidRPr="00D027B0">
        <w:t xml:space="preserve"> </w:t>
      </w:r>
      <w:r w:rsidRPr="00D027B0">
        <w:rPr>
          <w:b w:val="0"/>
        </w:rPr>
        <w:t>Настоящее решение вступает в силу на следующий день после дня его официального опубликования и распространяется на правоотношения, возникшие с 01.09.2020г.</w:t>
      </w:r>
    </w:p>
    <w:p w:rsidR="00C706C2" w:rsidRPr="00D027B0" w:rsidRDefault="00C706C2" w:rsidP="00C706C2">
      <w:pPr>
        <w:autoSpaceDE w:val="0"/>
        <w:autoSpaceDN w:val="0"/>
        <w:adjustRightInd w:val="0"/>
        <w:ind w:firstLine="540"/>
        <w:jc w:val="both"/>
      </w:pPr>
      <w:r w:rsidRPr="00D027B0">
        <w:t>3. Настоящее решение опубликовать в информационном бюллетене «Камешкирский вестник».</w:t>
      </w:r>
    </w:p>
    <w:p w:rsidR="00C706C2" w:rsidRPr="00D027B0" w:rsidRDefault="00C706C2" w:rsidP="00C706C2">
      <w:pPr>
        <w:autoSpaceDE w:val="0"/>
        <w:autoSpaceDN w:val="0"/>
        <w:adjustRightInd w:val="0"/>
        <w:ind w:firstLine="540"/>
        <w:jc w:val="both"/>
      </w:pPr>
      <w:r w:rsidRPr="00D027B0">
        <w:lastRenderedPageBreak/>
        <w:t>4. </w:t>
      </w:r>
      <w:proofErr w:type="gramStart"/>
      <w:r w:rsidRPr="00D027B0">
        <w:t>Контроль за</w:t>
      </w:r>
      <w:proofErr w:type="gramEnd"/>
      <w:r w:rsidRPr="00D027B0">
        <w:t xml:space="preserve"> исполнением настоящего решения возложить на  Главу Камешкирского района Пензенской области.</w:t>
      </w:r>
    </w:p>
    <w:p w:rsidR="00C706C2" w:rsidRPr="00D027B0" w:rsidRDefault="00C706C2" w:rsidP="00C706C2">
      <w:pPr>
        <w:autoSpaceDE w:val="0"/>
        <w:autoSpaceDN w:val="0"/>
        <w:adjustRightInd w:val="0"/>
        <w:ind w:firstLine="540"/>
        <w:jc w:val="both"/>
      </w:pPr>
    </w:p>
    <w:p w:rsidR="00C706C2" w:rsidRPr="00D027B0" w:rsidRDefault="00C706C2" w:rsidP="00C706C2">
      <w:pPr>
        <w:autoSpaceDE w:val="0"/>
        <w:autoSpaceDN w:val="0"/>
        <w:adjustRightInd w:val="0"/>
        <w:ind w:firstLine="540"/>
        <w:jc w:val="both"/>
      </w:pPr>
    </w:p>
    <w:p w:rsidR="00C706C2" w:rsidRPr="00D027B0" w:rsidRDefault="00C706C2" w:rsidP="00C706C2">
      <w:pPr>
        <w:autoSpaceDE w:val="0"/>
        <w:autoSpaceDN w:val="0"/>
        <w:adjustRightInd w:val="0"/>
        <w:ind w:firstLine="540"/>
        <w:jc w:val="both"/>
      </w:pPr>
    </w:p>
    <w:p w:rsidR="00C706C2" w:rsidRPr="00D027B0" w:rsidRDefault="00C706C2" w:rsidP="00C706C2">
      <w:pPr>
        <w:autoSpaceDE w:val="0"/>
        <w:autoSpaceDN w:val="0"/>
        <w:adjustRightInd w:val="0"/>
        <w:ind w:firstLine="540"/>
        <w:jc w:val="both"/>
      </w:pPr>
    </w:p>
    <w:p w:rsidR="00C706C2" w:rsidRPr="00D027B0" w:rsidRDefault="00C706C2" w:rsidP="00C706C2">
      <w:pPr>
        <w:autoSpaceDE w:val="0"/>
        <w:autoSpaceDN w:val="0"/>
        <w:adjustRightInd w:val="0"/>
        <w:ind w:firstLine="540"/>
        <w:jc w:val="both"/>
      </w:pPr>
      <w:r w:rsidRPr="00D027B0">
        <w:t>Глава Камешкирского района                                                      В.Н.Жиряков</w:t>
      </w:r>
    </w:p>
    <w:p w:rsidR="00C706C2" w:rsidRDefault="00C706C2" w:rsidP="00C706C2">
      <w:pPr>
        <w:autoSpaceDE w:val="0"/>
        <w:autoSpaceDN w:val="0"/>
        <w:adjustRightInd w:val="0"/>
        <w:ind w:firstLine="540"/>
        <w:jc w:val="both"/>
        <w:rPr>
          <w:sz w:val="28"/>
          <w:szCs w:val="28"/>
        </w:rPr>
      </w:pPr>
    </w:p>
    <w:p w:rsidR="00C706C2" w:rsidRDefault="00C706C2" w:rsidP="00C706C2">
      <w:pPr>
        <w:autoSpaceDE w:val="0"/>
        <w:autoSpaceDN w:val="0"/>
        <w:adjustRightInd w:val="0"/>
        <w:ind w:firstLine="540"/>
        <w:jc w:val="both"/>
      </w:pPr>
    </w:p>
    <w:p w:rsidR="00C706C2" w:rsidRDefault="00C706C2" w:rsidP="00C706C2">
      <w:pPr>
        <w:pStyle w:val="ConsPlusTitle"/>
        <w:widowControl/>
        <w:ind w:firstLine="708"/>
        <w:jc w:val="right"/>
      </w:pPr>
      <w:r w:rsidRPr="00F91E08">
        <w:br w:type="page"/>
      </w:r>
    </w:p>
    <w:p w:rsidR="00C706C2" w:rsidRDefault="00C706C2" w:rsidP="00C706C2">
      <w:pPr>
        <w:pStyle w:val="ConsPlusNormal0"/>
        <w:tabs>
          <w:tab w:val="left" w:pos="5310"/>
          <w:tab w:val="left" w:pos="6615"/>
          <w:tab w:val="right" w:pos="9497"/>
        </w:tabs>
        <w:outlineLvl w:val="1"/>
        <w:rPr>
          <w:rFonts w:ascii="Times New Roman" w:hAnsi="Times New Roman"/>
          <w:bCs/>
          <w:color w:val="000000"/>
        </w:rPr>
      </w:pPr>
      <w:r>
        <w:lastRenderedPageBreak/>
        <w:tab/>
      </w:r>
      <w:r>
        <w:rPr>
          <w:rFonts w:ascii="Times New Roman" w:hAnsi="Times New Roman"/>
          <w:bCs/>
          <w:color w:val="000000"/>
          <w:sz w:val="24"/>
          <w:szCs w:val="24"/>
        </w:rPr>
        <w:t xml:space="preserve">                                                                                       </w:t>
      </w:r>
    </w:p>
    <w:p w:rsidR="00C706C2" w:rsidRDefault="00C706C2" w:rsidP="00C706C2">
      <w:pPr>
        <w:spacing w:line="204" w:lineRule="auto"/>
        <w:rPr>
          <w:color w:val="000000"/>
          <w:sz w:val="28"/>
          <w:szCs w:val="28"/>
        </w:rPr>
      </w:pPr>
      <w:r>
        <w:rPr>
          <w:b/>
          <w:color w:val="000000"/>
          <w:sz w:val="28"/>
          <w:szCs w:val="28"/>
        </w:rPr>
        <w:t xml:space="preserve"> </w:t>
      </w:r>
    </w:p>
    <w:p w:rsidR="00C706C2" w:rsidRDefault="00C706C2" w:rsidP="00C706C2"/>
    <w:p w:rsidR="00C706C2" w:rsidRPr="00E3624A" w:rsidRDefault="00C706C2" w:rsidP="00C706C2">
      <w:r w:rsidRPr="00E3624A">
        <w:t xml:space="preserve">                 </w:t>
      </w:r>
      <w:r>
        <w:t xml:space="preserve">                          </w:t>
      </w:r>
    </w:p>
    <w:p w:rsidR="00C706C2" w:rsidRPr="00E3624A" w:rsidRDefault="00C706C2" w:rsidP="00C706C2"/>
    <w:p w:rsidR="00C706C2" w:rsidRPr="00E3624A" w:rsidRDefault="00C706C2" w:rsidP="00C706C2">
      <w:pPr>
        <w:rPr>
          <w:b/>
          <w:bCs/>
        </w:rPr>
      </w:pPr>
      <w:r>
        <w:rPr>
          <w:b/>
          <w:bCs/>
          <w:noProof/>
        </w:rPr>
        <w:drawing>
          <wp:anchor distT="0" distB="0" distL="114300" distR="114300" simplePos="0" relativeHeight="251686912" behindDoc="0" locked="0" layoutInCell="1" allowOverlap="1" wp14:anchorId="535D2C30" wp14:editId="38751B6F">
            <wp:simplePos x="0" y="0"/>
            <wp:positionH relativeFrom="column">
              <wp:posOffset>2514600</wp:posOffset>
            </wp:positionH>
            <wp:positionV relativeFrom="paragraph">
              <wp:posOffset>-457200</wp:posOffset>
            </wp:positionV>
            <wp:extent cx="864235" cy="1059180"/>
            <wp:effectExtent l="0" t="0" r="0" b="7620"/>
            <wp:wrapSquare wrapText="right"/>
            <wp:docPr id="15" name="Рисунок 15"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ГербКамешкирскогорайона"/>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pic:spPr>
                </pic:pic>
              </a:graphicData>
            </a:graphic>
            <wp14:sizeRelH relativeFrom="page">
              <wp14:pctWidth>0</wp14:pctWidth>
            </wp14:sizeRelH>
            <wp14:sizeRelV relativeFrom="page">
              <wp14:pctHeight>0</wp14:pctHeight>
            </wp14:sizeRelV>
          </wp:anchor>
        </w:drawing>
      </w:r>
    </w:p>
    <w:p w:rsidR="00C706C2" w:rsidRPr="00E3624A" w:rsidRDefault="00C706C2" w:rsidP="00C706C2">
      <w:pPr>
        <w:rPr>
          <w:b/>
          <w:bCs/>
        </w:rPr>
      </w:pPr>
    </w:p>
    <w:p w:rsidR="00C706C2" w:rsidRPr="00E3624A" w:rsidRDefault="00C706C2" w:rsidP="00C706C2">
      <w:pPr>
        <w:jc w:val="center"/>
      </w:pPr>
    </w:p>
    <w:tbl>
      <w:tblPr>
        <w:tblpPr w:leftFromText="180" w:rightFromText="180" w:vertAnchor="text" w:horzAnchor="margin" w:tblpY="208"/>
        <w:tblW w:w="0" w:type="auto"/>
        <w:tblLayout w:type="fixed"/>
        <w:tblCellMar>
          <w:left w:w="0" w:type="dxa"/>
          <w:right w:w="0" w:type="dxa"/>
        </w:tblCellMar>
        <w:tblLook w:val="01E0" w:firstRow="1" w:lastRow="1" w:firstColumn="1" w:lastColumn="1" w:noHBand="0" w:noVBand="0"/>
      </w:tblPr>
      <w:tblGrid>
        <w:gridCol w:w="9606"/>
      </w:tblGrid>
      <w:tr w:rsidR="00C706C2" w:rsidRPr="00E3624A" w:rsidTr="00CF7761">
        <w:trPr>
          <w:trHeight w:val="397"/>
        </w:trPr>
        <w:tc>
          <w:tcPr>
            <w:tcW w:w="9606" w:type="dxa"/>
          </w:tcPr>
          <w:p w:rsidR="00C706C2" w:rsidRPr="00E3624A" w:rsidRDefault="00C706C2" w:rsidP="00CF7761">
            <w:pPr>
              <w:jc w:val="center"/>
            </w:pPr>
          </w:p>
          <w:p w:rsidR="00C706C2" w:rsidRPr="00E3624A" w:rsidRDefault="00C706C2" w:rsidP="00CF7761">
            <w:pPr>
              <w:jc w:val="center"/>
            </w:pPr>
          </w:p>
        </w:tc>
      </w:tr>
      <w:tr w:rsidR="00C706C2" w:rsidRPr="00E3624A" w:rsidTr="00CF7761">
        <w:trPr>
          <w:trHeight w:val="397"/>
        </w:trPr>
        <w:tc>
          <w:tcPr>
            <w:tcW w:w="9606" w:type="dxa"/>
          </w:tcPr>
          <w:p w:rsidR="00C706C2" w:rsidRPr="00E3624A" w:rsidRDefault="00C706C2" w:rsidP="00CF7761">
            <w:pPr>
              <w:jc w:val="center"/>
            </w:pPr>
          </w:p>
        </w:tc>
      </w:tr>
      <w:tr w:rsidR="00C706C2" w:rsidRPr="00E3624A" w:rsidTr="00CF7761">
        <w:tc>
          <w:tcPr>
            <w:tcW w:w="9606" w:type="dxa"/>
          </w:tcPr>
          <w:p w:rsidR="00C706C2" w:rsidRPr="00E3624A" w:rsidRDefault="00C706C2" w:rsidP="00CF7761">
            <w:pPr>
              <w:jc w:val="center"/>
              <w:rPr>
                <w:b/>
              </w:rPr>
            </w:pPr>
            <w:r w:rsidRPr="00E3624A">
              <w:rPr>
                <w:b/>
              </w:rPr>
              <w:t>СОБРАНИЕ ПРЕДСТАВИТЕЛЕЙ</w:t>
            </w:r>
          </w:p>
        </w:tc>
      </w:tr>
      <w:tr w:rsidR="00C706C2" w:rsidRPr="00E3624A" w:rsidTr="00CF7761">
        <w:trPr>
          <w:trHeight w:val="397"/>
        </w:trPr>
        <w:tc>
          <w:tcPr>
            <w:tcW w:w="9606" w:type="dxa"/>
          </w:tcPr>
          <w:p w:rsidR="00C706C2" w:rsidRPr="00E3624A" w:rsidRDefault="00C706C2" w:rsidP="00CF7761">
            <w:pPr>
              <w:jc w:val="center"/>
              <w:rPr>
                <w:b/>
              </w:rPr>
            </w:pPr>
            <w:r w:rsidRPr="00E3624A">
              <w:rPr>
                <w:b/>
              </w:rPr>
              <w:t>КАМЕШКИРСКОГО РАЙОНА ПЕНЗЕНСКОЙ ОБЛАСТИ</w:t>
            </w:r>
          </w:p>
        </w:tc>
      </w:tr>
      <w:tr w:rsidR="00C706C2" w:rsidRPr="00E3624A" w:rsidTr="00CF7761">
        <w:trPr>
          <w:trHeight w:val="314"/>
        </w:trPr>
        <w:tc>
          <w:tcPr>
            <w:tcW w:w="9606" w:type="dxa"/>
          </w:tcPr>
          <w:p w:rsidR="00C706C2" w:rsidRPr="00E3624A" w:rsidRDefault="00C706C2" w:rsidP="00CF7761">
            <w:pPr>
              <w:jc w:val="center"/>
              <w:rPr>
                <w:b/>
              </w:rPr>
            </w:pPr>
            <w:r w:rsidRPr="00E3624A">
              <w:rPr>
                <w:b/>
              </w:rPr>
              <w:t>ЧЕТВЕРТОГО СОЗЫВА</w:t>
            </w:r>
          </w:p>
        </w:tc>
      </w:tr>
      <w:tr w:rsidR="00C706C2" w:rsidRPr="00E3624A" w:rsidTr="00CF7761">
        <w:trPr>
          <w:trHeight w:val="548"/>
        </w:trPr>
        <w:tc>
          <w:tcPr>
            <w:tcW w:w="9606" w:type="dxa"/>
            <w:vAlign w:val="center"/>
          </w:tcPr>
          <w:p w:rsidR="00C706C2" w:rsidRPr="00E3624A" w:rsidRDefault="00C706C2" w:rsidP="00CF7761">
            <w:pPr>
              <w:jc w:val="center"/>
              <w:rPr>
                <w:b/>
              </w:rPr>
            </w:pPr>
            <w:r w:rsidRPr="00E3624A">
              <w:rPr>
                <w:b/>
              </w:rPr>
              <w:t>РЕШЕНИЕ</w:t>
            </w:r>
          </w:p>
        </w:tc>
      </w:tr>
      <w:tr w:rsidR="00C706C2" w:rsidRPr="00E3624A" w:rsidTr="00CF7761">
        <w:trPr>
          <w:trHeight w:val="212"/>
        </w:trPr>
        <w:tc>
          <w:tcPr>
            <w:tcW w:w="9606" w:type="dxa"/>
            <w:vAlign w:val="center"/>
          </w:tcPr>
          <w:p w:rsidR="00C706C2" w:rsidRPr="00E3624A" w:rsidRDefault="00C706C2" w:rsidP="00CF7761">
            <w:pPr>
              <w:rPr>
                <w:b/>
              </w:rPr>
            </w:pPr>
          </w:p>
        </w:tc>
      </w:tr>
    </w:tbl>
    <w:p w:rsidR="00C706C2" w:rsidRPr="00E3624A" w:rsidRDefault="00C706C2" w:rsidP="00C706C2"/>
    <w:tbl>
      <w:tblPr>
        <w:tblpPr w:leftFromText="180" w:rightFromText="180" w:vertAnchor="text" w:horzAnchor="page" w:tblpX="4141" w:tblpY="183"/>
        <w:tblW w:w="0" w:type="auto"/>
        <w:tblLayout w:type="fixed"/>
        <w:tblCellMar>
          <w:left w:w="0" w:type="dxa"/>
          <w:right w:w="0" w:type="dxa"/>
        </w:tblCellMar>
        <w:tblLook w:val="0000" w:firstRow="0" w:lastRow="0" w:firstColumn="0" w:lastColumn="0" w:noHBand="0" w:noVBand="0"/>
      </w:tblPr>
      <w:tblGrid>
        <w:gridCol w:w="284"/>
        <w:gridCol w:w="2835"/>
        <w:gridCol w:w="397"/>
        <w:gridCol w:w="1134"/>
      </w:tblGrid>
      <w:tr w:rsidR="00C706C2" w:rsidRPr="00E3624A" w:rsidTr="00CF7761">
        <w:tc>
          <w:tcPr>
            <w:tcW w:w="284" w:type="dxa"/>
            <w:vAlign w:val="bottom"/>
          </w:tcPr>
          <w:p w:rsidR="00C706C2" w:rsidRPr="00E3624A" w:rsidRDefault="00C706C2" w:rsidP="00CF7761">
            <w:pPr>
              <w:rPr>
                <w:b/>
              </w:rPr>
            </w:pPr>
            <w:r w:rsidRPr="00E3624A">
              <w:rPr>
                <w:b/>
              </w:rPr>
              <w:t>от</w:t>
            </w:r>
          </w:p>
        </w:tc>
        <w:tc>
          <w:tcPr>
            <w:tcW w:w="2835" w:type="dxa"/>
            <w:tcBorders>
              <w:top w:val="nil"/>
              <w:left w:val="nil"/>
              <w:bottom w:val="single" w:sz="6" w:space="0" w:color="auto"/>
              <w:right w:val="nil"/>
            </w:tcBorders>
          </w:tcPr>
          <w:p w:rsidR="00C706C2" w:rsidRPr="00E3624A" w:rsidRDefault="00C706C2" w:rsidP="00CF7761">
            <w:pPr>
              <w:rPr>
                <w:b/>
              </w:rPr>
            </w:pPr>
            <w:r w:rsidRPr="00E3624A">
              <w:rPr>
                <w:b/>
              </w:rPr>
              <w:t xml:space="preserve">     </w:t>
            </w:r>
            <w:r>
              <w:rPr>
                <w:b/>
              </w:rPr>
              <w:t>26.06.2020</w:t>
            </w:r>
          </w:p>
        </w:tc>
        <w:tc>
          <w:tcPr>
            <w:tcW w:w="397" w:type="dxa"/>
            <w:vAlign w:val="bottom"/>
          </w:tcPr>
          <w:p w:rsidR="00C706C2" w:rsidRPr="00E3624A" w:rsidRDefault="00C706C2" w:rsidP="00CF7761">
            <w:pPr>
              <w:rPr>
                <w:b/>
              </w:rPr>
            </w:pPr>
            <w:r w:rsidRPr="00E3624A">
              <w:rPr>
                <w:b/>
              </w:rPr>
              <w:t>№</w:t>
            </w:r>
          </w:p>
        </w:tc>
        <w:tc>
          <w:tcPr>
            <w:tcW w:w="1134" w:type="dxa"/>
            <w:tcBorders>
              <w:top w:val="nil"/>
              <w:left w:val="nil"/>
              <w:bottom w:val="single" w:sz="6" w:space="0" w:color="auto"/>
              <w:right w:val="nil"/>
            </w:tcBorders>
          </w:tcPr>
          <w:p w:rsidR="00C706C2" w:rsidRPr="00E3624A" w:rsidRDefault="00C706C2" w:rsidP="00CF7761">
            <w:pPr>
              <w:rPr>
                <w:b/>
              </w:rPr>
            </w:pPr>
            <w:r>
              <w:rPr>
                <w:sz w:val="28"/>
                <w:szCs w:val="28"/>
              </w:rPr>
              <w:t>399-49/4</w:t>
            </w:r>
          </w:p>
        </w:tc>
      </w:tr>
      <w:tr w:rsidR="00C706C2" w:rsidRPr="00E3624A" w:rsidTr="00CF7761">
        <w:tc>
          <w:tcPr>
            <w:tcW w:w="4650" w:type="dxa"/>
            <w:gridSpan w:val="4"/>
          </w:tcPr>
          <w:p w:rsidR="00C706C2" w:rsidRPr="00E3624A" w:rsidRDefault="00C706C2" w:rsidP="00CF7761">
            <w:pPr>
              <w:rPr>
                <w:b/>
              </w:rPr>
            </w:pPr>
            <w:r>
              <w:rPr>
                <w:b/>
              </w:rPr>
              <w:t xml:space="preserve">                          </w:t>
            </w:r>
            <w:r w:rsidRPr="00E3624A">
              <w:rPr>
                <w:b/>
              </w:rPr>
              <w:t>с.Р.Камешкир</w:t>
            </w:r>
          </w:p>
        </w:tc>
      </w:tr>
    </w:tbl>
    <w:p w:rsidR="00C706C2" w:rsidRPr="00E3624A" w:rsidRDefault="00C706C2" w:rsidP="00C706C2"/>
    <w:p w:rsidR="00C706C2" w:rsidRPr="00E3624A" w:rsidRDefault="00C706C2" w:rsidP="00C706C2"/>
    <w:p w:rsidR="00C706C2" w:rsidRPr="00E3624A" w:rsidRDefault="00C706C2" w:rsidP="00C706C2"/>
    <w:p w:rsidR="00C706C2" w:rsidRPr="00E3624A" w:rsidRDefault="00C706C2" w:rsidP="00C706C2"/>
    <w:p w:rsidR="00C706C2" w:rsidRDefault="00C706C2" w:rsidP="00C706C2">
      <w:pPr>
        <w:jc w:val="center"/>
        <w:rPr>
          <w:b/>
          <w:bCs/>
        </w:rPr>
      </w:pPr>
      <w:r>
        <w:rPr>
          <w:b/>
          <w:bCs/>
        </w:rPr>
        <w:t xml:space="preserve">О внесение изменений в решение Собрания представителей от 20.12.2019г. </w:t>
      </w:r>
    </w:p>
    <w:p w:rsidR="00C706C2" w:rsidRPr="00E3624A" w:rsidRDefault="00C706C2" w:rsidP="00C706C2">
      <w:pPr>
        <w:jc w:val="center"/>
        <w:rPr>
          <w:b/>
          <w:bCs/>
        </w:rPr>
      </w:pPr>
      <w:r>
        <w:rPr>
          <w:b/>
          <w:bCs/>
        </w:rPr>
        <w:t xml:space="preserve">№ 319-41/4 </w:t>
      </w:r>
      <w:r w:rsidRPr="00E3624A">
        <w:rPr>
          <w:b/>
          <w:bCs/>
        </w:rPr>
        <w:t xml:space="preserve"> «Об утверждении прогнозного  плана приватизации муниципального имущества Камешкирского района </w:t>
      </w:r>
      <w:r>
        <w:rPr>
          <w:b/>
          <w:bCs/>
        </w:rPr>
        <w:t>Пензенской области на 2020 год»</w:t>
      </w:r>
    </w:p>
    <w:p w:rsidR="00C706C2" w:rsidRPr="00E3624A" w:rsidRDefault="00C706C2" w:rsidP="00C706C2"/>
    <w:p w:rsidR="00C706C2" w:rsidRPr="00E3624A" w:rsidRDefault="00C706C2" w:rsidP="00C706C2"/>
    <w:p w:rsidR="00C706C2" w:rsidRPr="00E3624A" w:rsidRDefault="00C706C2" w:rsidP="00C706C2">
      <w:pPr>
        <w:jc w:val="both"/>
      </w:pPr>
      <w:r>
        <w:t xml:space="preserve">    </w:t>
      </w:r>
      <w:r w:rsidRPr="00E3624A">
        <w:t xml:space="preserve">Руководствуясь Федеральным законом от 21.12.2001 № 178-ФЗ "О приватизации государственного и муниципального имущества", ст. ст. 35, 36 Устава Камешкирского района Пензенской области, </w:t>
      </w:r>
      <w:r w:rsidRPr="00DE72FA">
        <w:t>решением Собрания представителей Камешкирского района Пензенской области от 02.06.2014 г. № 432-47/3 «Об утверждении Порядка принятия решений об условиях приватизации имущества, находящегося в собственности     Камешкирского района Пензенской области»,</w:t>
      </w:r>
      <w:r w:rsidRPr="00E3624A">
        <w:t xml:space="preserve">  Уставом Камешкирского района Пензенской области, Собрание представителей Камешкирского района Пензенской области</w:t>
      </w:r>
    </w:p>
    <w:p w:rsidR="00C706C2" w:rsidRPr="00E3624A" w:rsidRDefault="00C706C2" w:rsidP="00C706C2"/>
    <w:p w:rsidR="00C706C2" w:rsidRPr="00E3624A" w:rsidRDefault="00C706C2" w:rsidP="00C706C2">
      <w:pPr>
        <w:jc w:val="center"/>
      </w:pPr>
      <w:r w:rsidRPr="00E3624A">
        <w:t>РЕШИЛО:</w:t>
      </w:r>
    </w:p>
    <w:p w:rsidR="00C706C2" w:rsidRPr="00E3624A" w:rsidRDefault="00C706C2" w:rsidP="00C706C2"/>
    <w:p w:rsidR="00C706C2" w:rsidRPr="00E3624A" w:rsidRDefault="00C706C2" w:rsidP="00C706C2">
      <w:pPr>
        <w:rPr>
          <w:b/>
        </w:rPr>
      </w:pPr>
    </w:p>
    <w:p w:rsidR="00C706C2" w:rsidRDefault="00C706C2" w:rsidP="00C706C2">
      <w:pPr>
        <w:jc w:val="both"/>
        <w:rPr>
          <w:bCs/>
        </w:rPr>
      </w:pPr>
      <w:r w:rsidRPr="008A22E6">
        <w:t xml:space="preserve">  1. </w:t>
      </w:r>
      <w:r>
        <w:rPr>
          <w:bCs/>
        </w:rPr>
        <w:t>Внести в</w:t>
      </w:r>
      <w:r w:rsidRPr="00DE72FA">
        <w:rPr>
          <w:b/>
          <w:bCs/>
        </w:rPr>
        <w:t xml:space="preserve"> </w:t>
      </w:r>
      <w:r w:rsidRPr="00DE72FA">
        <w:rPr>
          <w:bCs/>
        </w:rPr>
        <w:t>решение Собрания представителей от 20.12.2019г. № 319-41/4  «Об утверждении прогнозного  плана приватизации муниципального имущества Камешкирского района Пензенской области на 2020 год»</w:t>
      </w:r>
      <w:r>
        <w:rPr>
          <w:bCs/>
        </w:rPr>
        <w:t xml:space="preserve"> следующее изменение, а именно приложение к решению изложить в редакции, согласно приложения к настоящему решению.</w:t>
      </w:r>
    </w:p>
    <w:p w:rsidR="00C706C2" w:rsidRPr="00E3624A" w:rsidRDefault="00C706C2" w:rsidP="00C706C2">
      <w:pPr>
        <w:jc w:val="both"/>
      </w:pPr>
      <w:r w:rsidRPr="00E3624A">
        <w:t xml:space="preserve">  2. Опубликовать настоящее решение в информационном бюллетене «Камешкирский вестник».</w:t>
      </w:r>
    </w:p>
    <w:p w:rsidR="00C706C2" w:rsidRPr="00E3624A" w:rsidRDefault="00C706C2" w:rsidP="00C706C2">
      <w:pPr>
        <w:jc w:val="both"/>
      </w:pPr>
      <w:r w:rsidRPr="00E3624A">
        <w:t xml:space="preserve">  3. Настоящее решение вступает в силу на следующий день после дня его официального опубликования.</w:t>
      </w:r>
    </w:p>
    <w:p w:rsidR="00C706C2" w:rsidRPr="00E3624A" w:rsidRDefault="00C706C2" w:rsidP="00C706C2">
      <w:pPr>
        <w:jc w:val="both"/>
      </w:pPr>
      <w:r w:rsidRPr="00E3624A">
        <w:t xml:space="preserve">  4. Контроль по  исполнению настоящего решения возложить  на Главу Камешкирского района Пензенской области </w:t>
      </w:r>
    </w:p>
    <w:p w:rsidR="00C706C2" w:rsidRPr="00E3624A" w:rsidRDefault="00C706C2" w:rsidP="00C706C2"/>
    <w:p w:rsidR="00C706C2" w:rsidRDefault="00C706C2" w:rsidP="00C706C2"/>
    <w:p w:rsidR="00C706C2" w:rsidRPr="00E3624A" w:rsidRDefault="00C706C2" w:rsidP="00C706C2">
      <w:r w:rsidRPr="00E3624A">
        <w:t xml:space="preserve">Глава  Камешкирского района                                  </w:t>
      </w:r>
      <w:r>
        <w:t xml:space="preserve">                     </w:t>
      </w:r>
      <w:r w:rsidRPr="00E3624A">
        <w:t xml:space="preserve">                     </w:t>
      </w:r>
      <w:r>
        <w:t xml:space="preserve">   </w:t>
      </w:r>
      <w:r w:rsidRPr="00E3624A">
        <w:t xml:space="preserve"> Жиряков В.Н. </w:t>
      </w:r>
    </w:p>
    <w:p w:rsidR="00C706C2" w:rsidRPr="008A22E6" w:rsidRDefault="00C706C2" w:rsidP="00C706C2">
      <w:pPr>
        <w:jc w:val="right"/>
      </w:pPr>
      <w:r w:rsidRPr="00E3624A">
        <w:t xml:space="preserve">  </w:t>
      </w:r>
      <w:r w:rsidRPr="008A22E6">
        <w:t>Приложение</w:t>
      </w:r>
    </w:p>
    <w:p w:rsidR="00C706C2" w:rsidRPr="008A22E6" w:rsidRDefault="00C706C2" w:rsidP="00C706C2">
      <w:pPr>
        <w:jc w:val="right"/>
      </w:pPr>
      <w:r w:rsidRPr="008A22E6">
        <w:t xml:space="preserve"> к решению Собрания представителей </w:t>
      </w:r>
    </w:p>
    <w:p w:rsidR="00C706C2" w:rsidRPr="008A22E6" w:rsidRDefault="00C706C2" w:rsidP="00C706C2">
      <w:pPr>
        <w:jc w:val="right"/>
      </w:pPr>
      <w:r w:rsidRPr="008A22E6">
        <w:t xml:space="preserve"> Камешкирского района Пензенской области </w:t>
      </w:r>
    </w:p>
    <w:p w:rsidR="00C706C2" w:rsidRPr="008A22E6" w:rsidRDefault="00C706C2" w:rsidP="00C706C2">
      <w:pPr>
        <w:jc w:val="right"/>
      </w:pPr>
      <w:r>
        <w:t>от _______________ №_______________</w:t>
      </w:r>
    </w:p>
    <w:p w:rsidR="00C706C2" w:rsidRDefault="00C706C2" w:rsidP="00C706C2">
      <w:pPr>
        <w:jc w:val="center"/>
        <w:rPr>
          <w:b/>
          <w:bCs/>
        </w:rPr>
      </w:pPr>
    </w:p>
    <w:p w:rsidR="00C706C2" w:rsidRDefault="00C706C2" w:rsidP="00C706C2">
      <w:pPr>
        <w:jc w:val="center"/>
        <w:rPr>
          <w:b/>
          <w:bCs/>
        </w:rPr>
      </w:pPr>
      <w:r w:rsidRPr="008A22E6">
        <w:rPr>
          <w:b/>
          <w:bCs/>
        </w:rPr>
        <w:t>Прогнозный план приватизации муниципального имущества</w:t>
      </w:r>
    </w:p>
    <w:p w:rsidR="00C706C2" w:rsidRPr="008A22E6" w:rsidRDefault="00C706C2" w:rsidP="00C706C2">
      <w:pPr>
        <w:jc w:val="center"/>
      </w:pPr>
      <w:r w:rsidRPr="008A22E6">
        <w:rPr>
          <w:b/>
          <w:bCs/>
        </w:rPr>
        <w:t xml:space="preserve"> Камешкирского района  Пензенской области</w:t>
      </w:r>
      <w:r>
        <w:rPr>
          <w:b/>
          <w:bCs/>
        </w:rPr>
        <w:t xml:space="preserve"> </w:t>
      </w:r>
      <w:r w:rsidRPr="008A22E6">
        <w:rPr>
          <w:b/>
          <w:bCs/>
        </w:rPr>
        <w:t>на 2020 год</w:t>
      </w:r>
    </w:p>
    <w:p w:rsidR="00C706C2" w:rsidRPr="008A22E6" w:rsidRDefault="00C706C2" w:rsidP="00C706C2">
      <w:pPr>
        <w:jc w:val="center"/>
      </w:pPr>
    </w:p>
    <w:p w:rsidR="00C706C2" w:rsidRPr="008A22E6" w:rsidRDefault="00C706C2" w:rsidP="00C706C2">
      <w:pPr>
        <w:rPr>
          <w:b/>
          <w:bCs/>
        </w:rPr>
      </w:pPr>
    </w:p>
    <w:p w:rsidR="00C706C2" w:rsidRPr="0005422E" w:rsidRDefault="00C706C2" w:rsidP="00C706C2">
      <w:pPr>
        <w:rPr>
          <w:b/>
          <w:bCs/>
        </w:rPr>
      </w:pPr>
    </w:p>
    <w:tbl>
      <w:tblPr>
        <w:tblpPr w:leftFromText="180" w:rightFromText="180" w:vertAnchor="text" w:tblpY="1"/>
        <w:tblOverlap w:val="neve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7"/>
        <w:gridCol w:w="4124"/>
        <w:gridCol w:w="2177"/>
        <w:gridCol w:w="2374"/>
      </w:tblGrid>
      <w:tr w:rsidR="00C706C2" w:rsidRPr="0005422E" w:rsidTr="00CF7761">
        <w:tc>
          <w:tcPr>
            <w:tcW w:w="647" w:type="dxa"/>
          </w:tcPr>
          <w:p w:rsidR="00C706C2" w:rsidRPr="0005422E" w:rsidRDefault="00C706C2" w:rsidP="00CF7761">
            <w:r w:rsidRPr="0005422E">
              <w:rPr>
                <w:b/>
                <w:bCs/>
              </w:rPr>
              <w:t>№ п/п</w:t>
            </w:r>
          </w:p>
        </w:tc>
        <w:tc>
          <w:tcPr>
            <w:tcW w:w="4124" w:type="dxa"/>
            <w:vAlign w:val="center"/>
          </w:tcPr>
          <w:p w:rsidR="00C706C2" w:rsidRPr="0005422E" w:rsidRDefault="00C706C2" w:rsidP="00CF7761">
            <w:r w:rsidRPr="0005422E">
              <w:rPr>
                <w:b/>
                <w:bCs/>
              </w:rPr>
              <w:t>Наименование муниципального имущества</w:t>
            </w:r>
          </w:p>
        </w:tc>
        <w:tc>
          <w:tcPr>
            <w:tcW w:w="2177" w:type="dxa"/>
            <w:vAlign w:val="center"/>
          </w:tcPr>
          <w:p w:rsidR="00C706C2" w:rsidRPr="0005422E" w:rsidRDefault="00C706C2" w:rsidP="00CF7761">
            <w:r w:rsidRPr="0005422E">
              <w:rPr>
                <w:b/>
                <w:bCs/>
              </w:rPr>
              <w:t xml:space="preserve">Местонахождение объекта  </w:t>
            </w:r>
          </w:p>
        </w:tc>
        <w:tc>
          <w:tcPr>
            <w:tcW w:w="2374" w:type="dxa"/>
          </w:tcPr>
          <w:p w:rsidR="00C706C2" w:rsidRPr="0005422E" w:rsidRDefault="00C706C2" w:rsidP="00CF7761">
            <w:pPr>
              <w:rPr>
                <w:b/>
              </w:rPr>
            </w:pPr>
            <w:r w:rsidRPr="0005422E">
              <w:rPr>
                <w:b/>
              </w:rPr>
              <w:t xml:space="preserve">Способ приватизации </w:t>
            </w:r>
          </w:p>
        </w:tc>
      </w:tr>
      <w:tr w:rsidR="00C706C2" w:rsidRPr="0005422E" w:rsidTr="00CF7761">
        <w:tc>
          <w:tcPr>
            <w:tcW w:w="647" w:type="dxa"/>
          </w:tcPr>
          <w:p w:rsidR="00C706C2" w:rsidRPr="005D447B" w:rsidRDefault="00C706C2" w:rsidP="00CF7761">
            <w:r>
              <w:t>1</w:t>
            </w:r>
          </w:p>
        </w:tc>
        <w:tc>
          <w:tcPr>
            <w:tcW w:w="4124" w:type="dxa"/>
            <w:vAlign w:val="center"/>
          </w:tcPr>
          <w:p w:rsidR="00C706C2" w:rsidRPr="005D447B" w:rsidRDefault="00C706C2" w:rsidP="00CF7761">
            <w:pPr>
              <w:pStyle w:val="af7"/>
              <w:spacing w:line="60" w:lineRule="atLeast"/>
              <w:rPr>
                <w:iCs/>
              </w:rPr>
            </w:pPr>
            <w:r w:rsidRPr="005D447B">
              <w:rPr>
                <w:iCs/>
              </w:rPr>
              <w:t xml:space="preserve">Здание школы </w:t>
            </w:r>
            <w:r>
              <w:rPr>
                <w:iCs/>
              </w:rPr>
              <w:t xml:space="preserve">(2-этажный) общей площадью 1017 кв. м. с земельным участком </w:t>
            </w:r>
          </w:p>
        </w:tc>
        <w:tc>
          <w:tcPr>
            <w:tcW w:w="2177" w:type="dxa"/>
          </w:tcPr>
          <w:p w:rsidR="00C706C2" w:rsidRPr="00194CFE" w:rsidRDefault="00C706C2" w:rsidP="00CF7761">
            <w:pPr>
              <w:jc w:val="center"/>
              <w:rPr>
                <w:sz w:val="22"/>
                <w:szCs w:val="22"/>
              </w:rPr>
            </w:pPr>
            <w:r w:rsidRPr="00194CFE">
              <w:rPr>
                <w:sz w:val="22"/>
                <w:szCs w:val="22"/>
              </w:rPr>
              <w:t xml:space="preserve">Пензенская область, Камешкирский район, </w:t>
            </w:r>
            <w:r w:rsidRPr="00194CFE">
              <w:rPr>
                <w:iCs/>
                <w:sz w:val="22"/>
                <w:szCs w:val="22"/>
              </w:rPr>
              <w:t>с. Дьячевка,  ул. Сосновская. д.3 а</w:t>
            </w:r>
            <w:r w:rsidRPr="00194CFE">
              <w:rPr>
                <w:sz w:val="22"/>
                <w:szCs w:val="22"/>
              </w:rPr>
              <w:t xml:space="preserve"> </w:t>
            </w:r>
          </w:p>
        </w:tc>
        <w:tc>
          <w:tcPr>
            <w:tcW w:w="2374" w:type="dxa"/>
          </w:tcPr>
          <w:p w:rsidR="00C706C2" w:rsidRPr="005D447B" w:rsidRDefault="00C706C2" w:rsidP="00CF7761">
            <w:r>
              <w:t>В соответствии с решением об условиях приватизации</w:t>
            </w:r>
          </w:p>
        </w:tc>
      </w:tr>
      <w:tr w:rsidR="00C706C2" w:rsidRPr="0005422E" w:rsidTr="00CF7761">
        <w:tc>
          <w:tcPr>
            <w:tcW w:w="647" w:type="dxa"/>
          </w:tcPr>
          <w:p w:rsidR="00C706C2" w:rsidRDefault="00C706C2" w:rsidP="00CF7761">
            <w:r>
              <w:t>2</w:t>
            </w:r>
          </w:p>
        </w:tc>
        <w:tc>
          <w:tcPr>
            <w:tcW w:w="4124" w:type="dxa"/>
            <w:vAlign w:val="center"/>
          </w:tcPr>
          <w:p w:rsidR="00C706C2" w:rsidRPr="005D447B" w:rsidRDefault="00C706C2" w:rsidP="00CF7761">
            <w:pPr>
              <w:pStyle w:val="af7"/>
              <w:spacing w:line="60" w:lineRule="atLeast"/>
              <w:rPr>
                <w:iCs/>
              </w:rPr>
            </w:pPr>
            <w:r>
              <w:rPr>
                <w:iCs/>
              </w:rPr>
              <w:t>Нежилое здание общей площадью 1081,9 кв.м с земельным участком</w:t>
            </w:r>
          </w:p>
        </w:tc>
        <w:tc>
          <w:tcPr>
            <w:tcW w:w="2177" w:type="dxa"/>
          </w:tcPr>
          <w:p w:rsidR="00C706C2" w:rsidRDefault="00C706C2" w:rsidP="00CF7761">
            <w:pPr>
              <w:jc w:val="center"/>
              <w:rPr>
                <w:iCs/>
                <w:sz w:val="22"/>
                <w:szCs w:val="22"/>
              </w:rPr>
            </w:pPr>
            <w:r w:rsidRPr="00194CFE">
              <w:rPr>
                <w:sz w:val="22"/>
                <w:szCs w:val="22"/>
              </w:rPr>
              <w:t xml:space="preserve">Пензенская область, Камешкирский район, </w:t>
            </w:r>
            <w:r w:rsidRPr="00194CFE">
              <w:rPr>
                <w:iCs/>
                <w:sz w:val="22"/>
                <w:szCs w:val="22"/>
              </w:rPr>
              <w:t>с.</w:t>
            </w:r>
            <w:r>
              <w:rPr>
                <w:iCs/>
                <w:sz w:val="22"/>
                <w:szCs w:val="22"/>
              </w:rPr>
              <w:t>Р.Камешкир</w:t>
            </w:r>
          </w:p>
          <w:p w:rsidR="00C706C2" w:rsidRPr="00C348A3" w:rsidRDefault="00C706C2" w:rsidP="00CF7761">
            <w:pPr>
              <w:jc w:val="center"/>
              <w:rPr>
                <w:iCs/>
                <w:sz w:val="22"/>
                <w:szCs w:val="22"/>
              </w:rPr>
            </w:pPr>
            <w:r>
              <w:rPr>
                <w:iCs/>
                <w:sz w:val="22"/>
                <w:szCs w:val="22"/>
              </w:rPr>
              <w:t>ул.Советская д.15</w:t>
            </w:r>
          </w:p>
        </w:tc>
        <w:tc>
          <w:tcPr>
            <w:tcW w:w="2374" w:type="dxa"/>
          </w:tcPr>
          <w:p w:rsidR="00C706C2" w:rsidRDefault="00C706C2" w:rsidP="00CF7761">
            <w:r>
              <w:t>В соответствии с решением об условиях приватизации</w:t>
            </w:r>
          </w:p>
          <w:p w:rsidR="00C706C2" w:rsidRDefault="00C706C2" w:rsidP="00CF7761"/>
        </w:tc>
      </w:tr>
      <w:tr w:rsidR="00C706C2" w:rsidRPr="0005422E" w:rsidTr="00CF7761">
        <w:tc>
          <w:tcPr>
            <w:tcW w:w="647" w:type="dxa"/>
          </w:tcPr>
          <w:p w:rsidR="00C706C2" w:rsidRDefault="00C706C2" w:rsidP="00CF7761">
            <w:r>
              <w:t>3</w:t>
            </w:r>
          </w:p>
        </w:tc>
        <w:tc>
          <w:tcPr>
            <w:tcW w:w="4124" w:type="dxa"/>
            <w:vAlign w:val="center"/>
          </w:tcPr>
          <w:p w:rsidR="00C706C2" w:rsidRDefault="00C706C2" w:rsidP="00CF7761">
            <w:pPr>
              <w:pStyle w:val="af7"/>
              <w:spacing w:line="60" w:lineRule="atLeast"/>
              <w:rPr>
                <w:iCs/>
              </w:rPr>
            </w:pPr>
            <w:r>
              <w:rPr>
                <w:iCs/>
              </w:rPr>
              <w:t xml:space="preserve">Детский сад - нежилое здание общей площадью 216,8 кв.м. с земельным участком </w:t>
            </w:r>
          </w:p>
        </w:tc>
        <w:tc>
          <w:tcPr>
            <w:tcW w:w="2177" w:type="dxa"/>
          </w:tcPr>
          <w:p w:rsidR="00C706C2" w:rsidRPr="00194CFE" w:rsidRDefault="00C706C2" w:rsidP="00CF7761">
            <w:pPr>
              <w:jc w:val="center"/>
              <w:rPr>
                <w:sz w:val="22"/>
                <w:szCs w:val="22"/>
              </w:rPr>
            </w:pPr>
            <w:r w:rsidRPr="00194CFE">
              <w:rPr>
                <w:sz w:val="22"/>
                <w:szCs w:val="22"/>
              </w:rPr>
              <w:t xml:space="preserve">Пензенская область, Камешкирский район, </w:t>
            </w:r>
            <w:r>
              <w:rPr>
                <w:iCs/>
                <w:sz w:val="22"/>
                <w:szCs w:val="22"/>
              </w:rPr>
              <w:t>с. Б.Умыс,  ул. Орлова. д.11</w:t>
            </w:r>
          </w:p>
        </w:tc>
        <w:tc>
          <w:tcPr>
            <w:tcW w:w="2374" w:type="dxa"/>
          </w:tcPr>
          <w:p w:rsidR="00C706C2" w:rsidRDefault="00C706C2" w:rsidP="00CF7761">
            <w:r>
              <w:t>В соответствии с решением об условиях приватизации</w:t>
            </w:r>
          </w:p>
          <w:p w:rsidR="00C706C2" w:rsidRDefault="00C706C2" w:rsidP="00CF7761"/>
        </w:tc>
      </w:tr>
      <w:tr w:rsidR="00C706C2" w:rsidRPr="0005422E" w:rsidTr="00CF7761">
        <w:tc>
          <w:tcPr>
            <w:tcW w:w="647" w:type="dxa"/>
          </w:tcPr>
          <w:p w:rsidR="00C706C2" w:rsidRPr="0005422E" w:rsidRDefault="00C706C2" w:rsidP="00CF7761">
            <w:r w:rsidRPr="0005422E">
              <w:t>4</w:t>
            </w:r>
          </w:p>
        </w:tc>
        <w:tc>
          <w:tcPr>
            <w:tcW w:w="4124" w:type="dxa"/>
            <w:vAlign w:val="center"/>
          </w:tcPr>
          <w:p w:rsidR="00C706C2" w:rsidRPr="00614BA1" w:rsidRDefault="00C706C2" w:rsidP="00CF7761">
            <w:pPr>
              <w:rPr>
                <w:iCs/>
                <w:color w:val="FF0000"/>
              </w:rPr>
            </w:pPr>
            <w:r w:rsidRPr="00614BA1">
              <w:rPr>
                <w:iCs/>
                <w:color w:val="FF0000"/>
              </w:rPr>
              <w:t xml:space="preserve">Автобус специальный для перевозки детей  </w:t>
            </w:r>
          </w:p>
          <w:p w:rsidR="00C706C2" w:rsidRPr="00614BA1" w:rsidRDefault="00C706C2" w:rsidP="00CF7761">
            <w:pPr>
              <w:rPr>
                <w:iCs/>
                <w:color w:val="FF0000"/>
              </w:rPr>
            </w:pPr>
            <w:r w:rsidRPr="00614BA1">
              <w:rPr>
                <w:iCs/>
                <w:color w:val="FF0000"/>
              </w:rPr>
              <w:t xml:space="preserve">Марка ГАЗ 322121, рег. номер </w:t>
            </w:r>
          </w:p>
          <w:p w:rsidR="00C706C2" w:rsidRPr="00614BA1" w:rsidRDefault="00C706C2" w:rsidP="00CF7761">
            <w:pPr>
              <w:rPr>
                <w:iCs/>
                <w:color w:val="FF0000"/>
              </w:rPr>
            </w:pPr>
            <w:r w:rsidRPr="00614BA1">
              <w:rPr>
                <w:iCs/>
                <w:color w:val="FF0000"/>
              </w:rPr>
              <w:t>Н 316 ВТ,год изготовления 2010</w:t>
            </w:r>
          </w:p>
          <w:p w:rsidR="00C706C2" w:rsidRPr="00614BA1" w:rsidRDefault="00C706C2" w:rsidP="00CF7761">
            <w:pPr>
              <w:rPr>
                <w:iCs/>
                <w:color w:val="FF0000"/>
              </w:rPr>
            </w:pPr>
          </w:p>
        </w:tc>
        <w:tc>
          <w:tcPr>
            <w:tcW w:w="2177" w:type="dxa"/>
          </w:tcPr>
          <w:p w:rsidR="00C706C2" w:rsidRPr="00614BA1" w:rsidRDefault="00C706C2" w:rsidP="00CF7761">
            <w:pPr>
              <w:rPr>
                <w:color w:val="FF0000"/>
              </w:rPr>
            </w:pPr>
            <w:r w:rsidRPr="00614BA1">
              <w:rPr>
                <w:color w:val="FF0000"/>
              </w:rPr>
              <w:t>Пензенская область с.Р.Камешкир</w:t>
            </w:r>
          </w:p>
          <w:p w:rsidR="00C706C2" w:rsidRPr="00614BA1" w:rsidRDefault="00C706C2" w:rsidP="00CF7761">
            <w:pPr>
              <w:rPr>
                <w:color w:val="FF0000"/>
              </w:rPr>
            </w:pPr>
            <w:r w:rsidRPr="00614BA1">
              <w:rPr>
                <w:color w:val="FF0000"/>
              </w:rPr>
              <w:t>Ул.Радищева д.15</w:t>
            </w:r>
          </w:p>
        </w:tc>
        <w:tc>
          <w:tcPr>
            <w:tcW w:w="2374" w:type="dxa"/>
          </w:tcPr>
          <w:p w:rsidR="00C706C2" w:rsidRPr="00614BA1" w:rsidRDefault="00C706C2" w:rsidP="00CF7761">
            <w:pPr>
              <w:rPr>
                <w:color w:val="FF0000"/>
              </w:rPr>
            </w:pPr>
            <w:r w:rsidRPr="00614BA1">
              <w:rPr>
                <w:color w:val="FF0000"/>
              </w:rPr>
              <w:t>В соответствии с решением об условиях приватизации</w:t>
            </w:r>
          </w:p>
        </w:tc>
      </w:tr>
      <w:tr w:rsidR="00C706C2" w:rsidRPr="0005422E" w:rsidTr="00CF7761">
        <w:tc>
          <w:tcPr>
            <w:tcW w:w="647" w:type="dxa"/>
          </w:tcPr>
          <w:p w:rsidR="00C706C2" w:rsidRPr="00614BA1" w:rsidRDefault="00C706C2" w:rsidP="00CF7761">
            <w:pPr>
              <w:rPr>
                <w:color w:val="FF0000"/>
              </w:rPr>
            </w:pPr>
            <w:r w:rsidRPr="00614BA1">
              <w:rPr>
                <w:color w:val="FF0000"/>
              </w:rPr>
              <w:t>5</w:t>
            </w:r>
          </w:p>
        </w:tc>
        <w:tc>
          <w:tcPr>
            <w:tcW w:w="4124" w:type="dxa"/>
            <w:vAlign w:val="center"/>
          </w:tcPr>
          <w:p w:rsidR="00C706C2" w:rsidRPr="00614BA1" w:rsidRDefault="00C706C2" w:rsidP="00CF7761">
            <w:pPr>
              <w:rPr>
                <w:iCs/>
                <w:color w:val="FF0000"/>
              </w:rPr>
            </w:pPr>
            <w:r w:rsidRPr="00614BA1">
              <w:rPr>
                <w:iCs/>
                <w:color w:val="FF0000"/>
              </w:rPr>
              <w:t>Автобус  для перевозки детей</w:t>
            </w:r>
          </w:p>
          <w:p w:rsidR="00C706C2" w:rsidRPr="00614BA1" w:rsidRDefault="00C706C2" w:rsidP="00CF7761">
            <w:pPr>
              <w:rPr>
                <w:iCs/>
                <w:color w:val="FF0000"/>
              </w:rPr>
            </w:pPr>
            <w:r w:rsidRPr="00614BA1">
              <w:rPr>
                <w:iCs/>
                <w:color w:val="FF0000"/>
              </w:rPr>
              <w:t xml:space="preserve">Марка  ПАЗ 32053-70, </w:t>
            </w:r>
          </w:p>
          <w:p w:rsidR="00C706C2" w:rsidRPr="00614BA1" w:rsidRDefault="00C706C2" w:rsidP="00CF7761">
            <w:pPr>
              <w:rPr>
                <w:iCs/>
                <w:color w:val="FF0000"/>
              </w:rPr>
            </w:pPr>
            <w:r w:rsidRPr="00614BA1">
              <w:rPr>
                <w:iCs/>
                <w:color w:val="FF0000"/>
              </w:rPr>
              <w:t>рег. номер М 111 МЕ, год изготовления 2008</w:t>
            </w:r>
          </w:p>
          <w:p w:rsidR="00C706C2" w:rsidRPr="00614BA1" w:rsidRDefault="00C706C2" w:rsidP="00CF7761">
            <w:pPr>
              <w:rPr>
                <w:iCs/>
                <w:color w:val="FF0000"/>
              </w:rPr>
            </w:pPr>
          </w:p>
        </w:tc>
        <w:tc>
          <w:tcPr>
            <w:tcW w:w="2177" w:type="dxa"/>
          </w:tcPr>
          <w:p w:rsidR="00C706C2" w:rsidRPr="00614BA1" w:rsidRDefault="00C706C2" w:rsidP="00CF7761">
            <w:pPr>
              <w:rPr>
                <w:color w:val="FF0000"/>
              </w:rPr>
            </w:pPr>
            <w:r w:rsidRPr="00614BA1">
              <w:rPr>
                <w:color w:val="FF0000"/>
              </w:rPr>
              <w:t>Пензенская область с.Р.Камешкир</w:t>
            </w:r>
          </w:p>
          <w:p w:rsidR="00C706C2" w:rsidRPr="00614BA1" w:rsidRDefault="00C706C2" w:rsidP="00CF7761">
            <w:pPr>
              <w:rPr>
                <w:iCs/>
                <w:color w:val="FF0000"/>
              </w:rPr>
            </w:pPr>
            <w:r w:rsidRPr="00614BA1">
              <w:rPr>
                <w:color w:val="FF0000"/>
              </w:rPr>
              <w:t>Ул.Радищева д.15</w:t>
            </w:r>
          </w:p>
        </w:tc>
        <w:tc>
          <w:tcPr>
            <w:tcW w:w="2374" w:type="dxa"/>
          </w:tcPr>
          <w:p w:rsidR="00C706C2" w:rsidRPr="00614BA1" w:rsidRDefault="00C706C2" w:rsidP="00CF7761">
            <w:pPr>
              <w:rPr>
                <w:color w:val="FF0000"/>
              </w:rPr>
            </w:pPr>
            <w:r w:rsidRPr="00614BA1">
              <w:rPr>
                <w:color w:val="FF0000"/>
              </w:rPr>
              <w:t>В соответствии с решением об условиях приватизации</w:t>
            </w:r>
          </w:p>
          <w:p w:rsidR="00C706C2" w:rsidRPr="00614BA1" w:rsidRDefault="00C706C2" w:rsidP="00CF7761">
            <w:pPr>
              <w:rPr>
                <w:color w:val="FF0000"/>
              </w:rPr>
            </w:pPr>
          </w:p>
        </w:tc>
      </w:tr>
      <w:tr w:rsidR="00C706C2" w:rsidRPr="006D67D9" w:rsidTr="00CF7761">
        <w:tc>
          <w:tcPr>
            <w:tcW w:w="647" w:type="dxa"/>
          </w:tcPr>
          <w:p w:rsidR="00C706C2" w:rsidRPr="006D67D9" w:rsidRDefault="00C706C2" w:rsidP="00CF7761">
            <w:pPr>
              <w:rPr>
                <w:color w:val="FF0000"/>
              </w:rPr>
            </w:pPr>
            <w:r w:rsidRPr="006D67D9">
              <w:rPr>
                <w:color w:val="FF0000"/>
              </w:rPr>
              <w:t>6</w:t>
            </w:r>
          </w:p>
        </w:tc>
        <w:tc>
          <w:tcPr>
            <w:tcW w:w="4124" w:type="dxa"/>
            <w:vAlign w:val="center"/>
          </w:tcPr>
          <w:p w:rsidR="00C706C2" w:rsidRPr="006D67D9" w:rsidRDefault="00C706C2" w:rsidP="00CF7761">
            <w:pPr>
              <w:rPr>
                <w:iCs/>
                <w:color w:val="FF0000"/>
              </w:rPr>
            </w:pPr>
            <w:r w:rsidRPr="006D67D9">
              <w:rPr>
                <w:iCs/>
                <w:color w:val="FF0000"/>
              </w:rPr>
              <w:t>Автобус  для перевозки детей</w:t>
            </w:r>
          </w:p>
          <w:p w:rsidR="00C706C2" w:rsidRPr="006D67D9" w:rsidRDefault="00C706C2" w:rsidP="00CF7761">
            <w:pPr>
              <w:rPr>
                <w:iCs/>
                <w:color w:val="FF0000"/>
              </w:rPr>
            </w:pPr>
            <w:r w:rsidRPr="006D67D9">
              <w:rPr>
                <w:iCs/>
                <w:color w:val="FF0000"/>
              </w:rPr>
              <w:t>Марка 3206-110-70</w:t>
            </w:r>
          </w:p>
          <w:p w:rsidR="00C706C2" w:rsidRPr="006D67D9" w:rsidRDefault="00C706C2" w:rsidP="00CF7761">
            <w:pPr>
              <w:rPr>
                <w:iCs/>
                <w:color w:val="FF0000"/>
              </w:rPr>
            </w:pPr>
            <w:r w:rsidRPr="006D67D9">
              <w:rPr>
                <w:iCs/>
                <w:color w:val="FF0000"/>
              </w:rPr>
              <w:t>М 218 ОМ, год изготовления 2008</w:t>
            </w:r>
          </w:p>
          <w:p w:rsidR="00C706C2" w:rsidRPr="006D67D9" w:rsidRDefault="00C706C2" w:rsidP="00CF7761">
            <w:pPr>
              <w:rPr>
                <w:iCs/>
                <w:color w:val="FF0000"/>
              </w:rPr>
            </w:pPr>
          </w:p>
        </w:tc>
        <w:tc>
          <w:tcPr>
            <w:tcW w:w="2177" w:type="dxa"/>
          </w:tcPr>
          <w:p w:rsidR="00C706C2" w:rsidRPr="006D67D9" w:rsidRDefault="00C706C2" w:rsidP="00CF7761">
            <w:pPr>
              <w:rPr>
                <w:color w:val="FF0000"/>
              </w:rPr>
            </w:pPr>
            <w:r w:rsidRPr="006D67D9">
              <w:rPr>
                <w:color w:val="FF0000"/>
              </w:rPr>
              <w:t>Пензенская область с.Р.Камешкир</w:t>
            </w:r>
          </w:p>
          <w:p w:rsidR="00C706C2" w:rsidRPr="006D67D9" w:rsidRDefault="00C706C2" w:rsidP="00CF7761">
            <w:pPr>
              <w:rPr>
                <w:color w:val="FF0000"/>
              </w:rPr>
            </w:pPr>
            <w:r w:rsidRPr="006D67D9">
              <w:rPr>
                <w:color w:val="FF0000"/>
              </w:rPr>
              <w:t>Ул.Радищева д.15</w:t>
            </w:r>
          </w:p>
        </w:tc>
        <w:tc>
          <w:tcPr>
            <w:tcW w:w="2374" w:type="dxa"/>
          </w:tcPr>
          <w:p w:rsidR="00C706C2" w:rsidRPr="006D67D9" w:rsidRDefault="00C706C2" w:rsidP="00CF7761">
            <w:pPr>
              <w:rPr>
                <w:color w:val="FF0000"/>
              </w:rPr>
            </w:pPr>
            <w:r w:rsidRPr="006D67D9">
              <w:rPr>
                <w:color w:val="FF0000"/>
              </w:rPr>
              <w:t>В соответствии с решением об условиях приватизации</w:t>
            </w:r>
          </w:p>
          <w:p w:rsidR="00C706C2" w:rsidRPr="006D67D9" w:rsidRDefault="00C706C2" w:rsidP="00CF7761">
            <w:pPr>
              <w:rPr>
                <w:color w:val="FF0000"/>
              </w:rPr>
            </w:pPr>
          </w:p>
        </w:tc>
      </w:tr>
      <w:tr w:rsidR="00C706C2" w:rsidRPr="006D67D9" w:rsidTr="00CF7761">
        <w:tc>
          <w:tcPr>
            <w:tcW w:w="647" w:type="dxa"/>
          </w:tcPr>
          <w:p w:rsidR="00C706C2" w:rsidRPr="006D67D9" w:rsidRDefault="00C706C2" w:rsidP="00CF7761">
            <w:pPr>
              <w:rPr>
                <w:color w:val="FF0000"/>
              </w:rPr>
            </w:pPr>
            <w:r w:rsidRPr="006D67D9">
              <w:rPr>
                <w:color w:val="FF0000"/>
              </w:rPr>
              <w:t>7</w:t>
            </w:r>
          </w:p>
        </w:tc>
        <w:tc>
          <w:tcPr>
            <w:tcW w:w="4124" w:type="dxa"/>
            <w:vAlign w:val="center"/>
          </w:tcPr>
          <w:p w:rsidR="00C706C2" w:rsidRPr="006D67D9" w:rsidRDefault="00C706C2" w:rsidP="00CF7761">
            <w:pPr>
              <w:rPr>
                <w:iCs/>
                <w:color w:val="FF0000"/>
              </w:rPr>
            </w:pPr>
            <w:r w:rsidRPr="006D67D9">
              <w:rPr>
                <w:iCs/>
                <w:color w:val="FF0000"/>
              </w:rPr>
              <w:t xml:space="preserve">Автобус  для перевозки детей </w:t>
            </w:r>
          </w:p>
          <w:p w:rsidR="00C706C2" w:rsidRPr="006D67D9" w:rsidRDefault="00C706C2" w:rsidP="00CF7761">
            <w:pPr>
              <w:rPr>
                <w:iCs/>
                <w:color w:val="FF0000"/>
              </w:rPr>
            </w:pPr>
            <w:r w:rsidRPr="006D67D9">
              <w:rPr>
                <w:iCs/>
                <w:color w:val="FF0000"/>
              </w:rPr>
              <w:t>Марка 32053-70</w:t>
            </w:r>
          </w:p>
          <w:p w:rsidR="00C706C2" w:rsidRPr="006D67D9" w:rsidRDefault="00C706C2" w:rsidP="00CF7761">
            <w:pPr>
              <w:rPr>
                <w:iCs/>
                <w:color w:val="FF0000"/>
              </w:rPr>
            </w:pPr>
            <w:r w:rsidRPr="006D67D9">
              <w:rPr>
                <w:iCs/>
                <w:color w:val="FF0000"/>
              </w:rPr>
              <w:t>М 058 ЕХ, год изготовления 2008</w:t>
            </w:r>
          </w:p>
          <w:p w:rsidR="00C706C2" w:rsidRPr="006D67D9" w:rsidRDefault="00C706C2" w:rsidP="00CF7761">
            <w:pPr>
              <w:rPr>
                <w:iCs/>
                <w:color w:val="FF0000"/>
              </w:rPr>
            </w:pPr>
          </w:p>
        </w:tc>
        <w:tc>
          <w:tcPr>
            <w:tcW w:w="2177" w:type="dxa"/>
          </w:tcPr>
          <w:p w:rsidR="00C706C2" w:rsidRPr="006D67D9" w:rsidRDefault="00C706C2" w:rsidP="00CF7761">
            <w:pPr>
              <w:rPr>
                <w:color w:val="FF0000"/>
              </w:rPr>
            </w:pPr>
            <w:r w:rsidRPr="006D67D9">
              <w:rPr>
                <w:color w:val="FF0000"/>
              </w:rPr>
              <w:t>Пензенская область с.Р.Камешкир</w:t>
            </w:r>
          </w:p>
          <w:p w:rsidR="00C706C2" w:rsidRPr="006D67D9" w:rsidRDefault="00C706C2" w:rsidP="00CF7761">
            <w:pPr>
              <w:rPr>
                <w:color w:val="FF0000"/>
              </w:rPr>
            </w:pPr>
            <w:r w:rsidRPr="006D67D9">
              <w:rPr>
                <w:color w:val="FF0000"/>
              </w:rPr>
              <w:t>Ул.Радищева д.15</w:t>
            </w:r>
          </w:p>
        </w:tc>
        <w:tc>
          <w:tcPr>
            <w:tcW w:w="2374" w:type="dxa"/>
          </w:tcPr>
          <w:p w:rsidR="00C706C2" w:rsidRPr="006D67D9" w:rsidRDefault="00C706C2" w:rsidP="00CF7761">
            <w:pPr>
              <w:rPr>
                <w:color w:val="FF0000"/>
              </w:rPr>
            </w:pPr>
            <w:r w:rsidRPr="006D67D9">
              <w:rPr>
                <w:color w:val="FF0000"/>
              </w:rPr>
              <w:t>В соответствии с решением об условиях приватизации</w:t>
            </w:r>
          </w:p>
          <w:p w:rsidR="00C706C2" w:rsidRPr="006D67D9" w:rsidRDefault="00C706C2" w:rsidP="00CF7761">
            <w:pPr>
              <w:rPr>
                <w:color w:val="FF0000"/>
              </w:rPr>
            </w:pPr>
          </w:p>
        </w:tc>
      </w:tr>
      <w:tr w:rsidR="00C706C2" w:rsidRPr="0005422E" w:rsidTr="00CF7761">
        <w:tc>
          <w:tcPr>
            <w:tcW w:w="647" w:type="dxa"/>
          </w:tcPr>
          <w:p w:rsidR="00C706C2" w:rsidRPr="0005422E" w:rsidRDefault="00C706C2" w:rsidP="00CF7761">
            <w:r>
              <w:t>8</w:t>
            </w:r>
          </w:p>
        </w:tc>
        <w:tc>
          <w:tcPr>
            <w:tcW w:w="4124" w:type="dxa"/>
            <w:vAlign w:val="center"/>
          </w:tcPr>
          <w:p w:rsidR="00C706C2" w:rsidRDefault="00C706C2" w:rsidP="00CF7761">
            <w:pPr>
              <w:rPr>
                <w:iCs/>
              </w:rPr>
            </w:pPr>
            <w:r>
              <w:rPr>
                <w:iCs/>
              </w:rPr>
              <w:t>Автобус для перевозки детей</w:t>
            </w:r>
          </w:p>
          <w:p w:rsidR="00C706C2" w:rsidRDefault="00C706C2" w:rsidP="00CF7761">
            <w:pPr>
              <w:rPr>
                <w:iCs/>
              </w:rPr>
            </w:pPr>
            <w:r>
              <w:rPr>
                <w:iCs/>
              </w:rPr>
              <w:t xml:space="preserve">Марка ПАЗ 32053-70 </w:t>
            </w:r>
          </w:p>
          <w:p w:rsidR="00C706C2" w:rsidRPr="0005422E" w:rsidRDefault="00C706C2" w:rsidP="00CF7761">
            <w:pPr>
              <w:rPr>
                <w:iCs/>
              </w:rPr>
            </w:pPr>
            <w:r>
              <w:rPr>
                <w:iCs/>
              </w:rPr>
              <w:t>М 222 МЕ, год изготовления 2008</w:t>
            </w:r>
          </w:p>
        </w:tc>
        <w:tc>
          <w:tcPr>
            <w:tcW w:w="2177" w:type="dxa"/>
          </w:tcPr>
          <w:p w:rsidR="00C706C2" w:rsidRPr="006D67D9" w:rsidRDefault="00C706C2" w:rsidP="00CF7761">
            <w:pPr>
              <w:rPr>
                <w:color w:val="FF0000"/>
              </w:rPr>
            </w:pPr>
            <w:r w:rsidRPr="006D67D9">
              <w:rPr>
                <w:color w:val="FF0000"/>
              </w:rPr>
              <w:t>Пензенская область с.Р.Камешкир</w:t>
            </w:r>
          </w:p>
          <w:p w:rsidR="00C706C2" w:rsidRPr="006D67D9" w:rsidRDefault="00C706C2" w:rsidP="00CF7761">
            <w:pPr>
              <w:rPr>
                <w:color w:val="FF0000"/>
              </w:rPr>
            </w:pPr>
            <w:r w:rsidRPr="006D67D9">
              <w:rPr>
                <w:color w:val="FF0000"/>
              </w:rPr>
              <w:lastRenderedPageBreak/>
              <w:t>Ул.Радищева д.15</w:t>
            </w:r>
          </w:p>
        </w:tc>
        <w:tc>
          <w:tcPr>
            <w:tcW w:w="2374" w:type="dxa"/>
          </w:tcPr>
          <w:p w:rsidR="00C706C2" w:rsidRPr="006D67D9" w:rsidRDefault="00C706C2" w:rsidP="00CF7761">
            <w:pPr>
              <w:rPr>
                <w:color w:val="FF0000"/>
              </w:rPr>
            </w:pPr>
            <w:r w:rsidRPr="006D67D9">
              <w:rPr>
                <w:color w:val="FF0000"/>
              </w:rPr>
              <w:lastRenderedPageBreak/>
              <w:t xml:space="preserve">В соответствии с решением об условиях </w:t>
            </w:r>
            <w:r w:rsidRPr="006D67D9">
              <w:rPr>
                <w:color w:val="FF0000"/>
              </w:rPr>
              <w:lastRenderedPageBreak/>
              <w:t>приватизации</w:t>
            </w:r>
          </w:p>
          <w:p w:rsidR="00C706C2" w:rsidRPr="006D67D9" w:rsidRDefault="00C706C2" w:rsidP="00CF7761">
            <w:pPr>
              <w:rPr>
                <w:color w:val="FF0000"/>
              </w:rPr>
            </w:pPr>
          </w:p>
        </w:tc>
      </w:tr>
    </w:tbl>
    <w:p w:rsidR="00C706C2" w:rsidRDefault="00C706C2" w:rsidP="00C706C2"/>
    <w:p w:rsidR="00C706C2" w:rsidRPr="006F27D9" w:rsidRDefault="00C706C2" w:rsidP="00C706C2">
      <w:pPr>
        <w:ind w:firstLine="708"/>
        <w:rPr>
          <w:sz w:val="28"/>
          <w:szCs w:val="28"/>
        </w:rPr>
      </w:pPr>
    </w:p>
    <w:p w:rsidR="00C706C2" w:rsidRDefault="00C706C2" w:rsidP="00C706C2">
      <w:pPr>
        <w:jc w:val="center"/>
        <w:rPr>
          <w:sz w:val="28"/>
          <w:szCs w:val="28"/>
        </w:rPr>
      </w:pPr>
    </w:p>
    <w:p w:rsidR="00C706C2" w:rsidRDefault="00C706C2" w:rsidP="00C706C2">
      <w:pPr>
        <w:rPr>
          <w:sz w:val="28"/>
          <w:szCs w:val="28"/>
        </w:rPr>
      </w:pPr>
      <w:r>
        <w:rPr>
          <w:noProof/>
          <w:sz w:val="28"/>
          <w:szCs w:val="28"/>
        </w:rPr>
        <w:drawing>
          <wp:anchor distT="0" distB="0" distL="114300" distR="114300" simplePos="0" relativeHeight="251688960" behindDoc="0" locked="0" layoutInCell="1" allowOverlap="1" wp14:anchorId="7FAA3DAC" wp14:editId="410CF335">
            <wp:simplePos x="0" y="0"/>
            <wp:positionH relativeFrom="column">
              <wp:posOffset>2400300</wp:posOffset>
            </wp:positionH>
            <wp:positionV relativeFrom="paragraph">
              <wp:posOffset>0</wp:posOffset>
            </wp:positionV>
            <wp:extent cx="864235" cy="1059180"/>
            <wp:effectExtent l="0" t="0" r="0" b="7620"/>
            <wp:wrapSquare wrapText="right"/>
            <wp:docPr id="16" name="Рисунок 16"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ГербКамешкирскогорайона"/>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706C2" w:rsidRDefault="00C706C2" w:rsidP="00C706C2">
      <w:pPr>
        <w:rPr>
          <w:sz w:val="28"/>
          <w:szCs w:val="28"/>
        </w:rPr>
      </w:pPr>
    </w:p>
    <w:p w:rsidR="00C706C2" w:rsidRDefault="00C706C2" w:rsidP="00C706C2">
      <w:pPr>
        <w:rPr>
          <w:sz w:val="28"/>
          <w:szCs w:val="28"/>
        </w:rPr>
      </w:pPr>
    </w:p>
    <w:p w:rsidR="00C706C2" w:rsidRDefault="00C706C2" w:rsidP="00C706C2">
      <w:pPr>
        <w:rPr>
          <w:sz w:val="28"/>
          <w:szCs w:val="28"/>
        </w:rPr>
      </w:pPr>
    </w:p>
    <w:p w:rsidR="00C706C2" w:rsidRDefault="00C706C2" w:rsidP="00C706C2">
      <w:pPr>
        <w:rPr>
          <w:sz w:val="28"/>
          <w:szCs w:val="28"/>
        </w:rPr>
      </w:pPr>
    </w:p>
    <w:p w:rsidR="00C706C2" w:rsidRDefault="00C706C2" w:rsidP="00C706C2">
      <w:pPr>
        <w:rPr>
          <w:sz w:val="28"/>
          <w:szCs w:val="28"/>
        </w:rPr>
      </w:pPr>
    </w:p>
    <w:tbl>
      <w:tblPr>
        <w:tblpPr w:leftFromText="180" w:rightFromText="180" w:vertAnchor="text" w:horzAnchor="margin" w:tblpY="56"/>
        <w:tblW w:w="9606" w:type="dxa"/>
        <w:tblLayout w:type="fixed"/>
        <w:tblCellMar>
          <w:left w:w="0" w:type="dxa"/>
          <w:right w:w="0" w:type="dxa"/>
        </w:tblCellMar>
        <w:tblLook w:val="01E0" w:firstRow="1" w:lastRow="1" w:firstColumn="1" w:lastColumn="1" w:noHBand="0" w:noVBand="0"/>
      </w:tblPr>
      <w:tblGrid>
        <w:gridCol w:w="9606"/>
      </w:tblGrid>
      <w:tr w:rsidR="00C706C2" w:rsidTr="00CF7761">
        <w:tc>
          <w:tcPr>
            <w:tcW w:w="9606" w:type="dxa"/>
          </w:tcPr>
          <w:p w:rsidR="00C706C2" w:rsidRPr="00615BC6" w:rsidRDefault="00C706C2" w:rsidP="00CF7761">
            <w:pPr>
              <w:jc w:val="center"/>
              <w:rPr>
                <w:b/>
                <w:sz w:val="32"/>
                <w:szCs w:val="32"/>
              </w:rPr>
            </w:pPr>
            <w:r w:rsidRPr="00615BC6">
              <w:rPr>
                <w:b/>
                <w:sz w:val="32"/>
                <w:szCs w:val="32"/>
              </w:rPr>
              <w:t xml:space="preserve">СОБРАНИЕ ПРЕДСТАВИТЕЛЕЙ </w:t>
            </w:r>
          </w:p>
          <w:p w:rsidR="00C706C2" w:rsidRPr="00615BC6" w:rsidRDefault="00C706C2" w:rsidP="00CF7761">
            <w:pPr>
              <w:jc w:val="center"/>
              <w:rPr>
                <w:b/>
                <w:sz w:val="32"/>
                <w:szCs w:val="32"/>
              </w:rPr>
            </w:pPr>
            <w:r w:rsidRPr="00615BC6">
              <w:rPr>
                <w:b/>
                <w:sz w:val="32"/>
                <w:szCs w:val="32"/>
              </w:rPr>
              <w:t>КАМЕШКИРСКОГО РАЙОНА</w:t>
            </w:r>
            <w:r>
              <w:rPr>
                <w:b/>
                <w:sz w:val="32"/>
                <w:szCs w:val="32"/>
              </w:rPr>
              <w:t xml:space="preserve"> </w:t>
            </w:r>
            <w:r w:rsidRPr="00615BC6">
              <w:rPr>
                <w:b/>
                <w:sz w:val="32"/>
                <w:szCs w:val="32"/>
              </w:rPr>
              <w:t>ПЕНЗЕНСКОЙ ОБЛАСТИ</w:t>
            </w:r>
          </w:p>
          <w:p w:rsidR="00C706C2" w:rsidRDefault="00C706C2" w:rsidP="00CF7761">
            <w:pPr>
              <w:jc w:val="center"/>
              <w:rPr>
                <w:b/>
                <w:sz w:val="36"/>
              </w:rPr>
            </w:pPr>
            <w:r w:rsidRPr="00615BC6">
              <w:rPr>
                <w:b/>
                <w:sz w:val="32"/>
                <w:szCs w:val="32"/>
              </w:rPr>
              <w:t>ЧЕТВЕРТОГО СОЗЫВА</w:t>
            </w:r>
          </w:p>
        </w:tc>
      </w:tr>
      <w:tr w:rsidR="00C706C2" w:rsidTr="00CF7761">
        <w:tc>
          <w:tcPr>
            <w:tcW w:w="9606" w:type="dxa"/>
          </w:tcPr>
          <w:p w:rsidR="00C706C2" w:rsidRPr="008425DB" w:rsidRDefault="00C706C2" w:rsidP="00CF7761">
            <w:pPr>
              <w:pStyle w:val="3"/>
              <w:ind w:left="567"/>
            </w:pPr>
            <w:r w:rsidRPr="008425DB">
              <w:t>Р Е Ш Е Н И Е</w:t>
            </w:r>
          </w:p>
        </w:tc>
      </w:tr>
    </w:tbl>
    <w:p w:rsidR="00C706C2" w:rsidRDefault="00C706C2" w:rsidP="00F317E2">
      <w:pPr>
        <w:pStyle w:val="1"/>
        <w:numPr>
          <w:ilvl w:val="0"/>
          <w:numId w:val="8"/>
        </w:numPr>
        <w:spacing w:before="0" w:line="240" w:lineRule="auto"/>
        <w:jc w:val="center"/>
      </w:pPr>
    </w:p>
    <w:tbl>
      <w:tblPr>
        <w:tblpPr w:leftFromText="180" w:rightFromText="180" w:vertAnchor="text" w:horzAnchor="page" w:tblpX="4042" w:tblpY="46"/>
        <w:tblW w:w="0" w:type="auto"/>
        <w:tblLayout w:type="fixed"/>
        <w:tblCellMar>
          <w:left w:w="0" w:type="dxa"/>
          <w:right w:w="0" w:type="dxa"/>
        </w:tblCellMar>
        <w:tblLook w:val="0000" w:firstRow="0" w:lastRow="0" w:firstColumn="0" w:lastColumn="0" w:noHBand="0" w:noVBand="0"/>
      </w:tblPr>
      <w:tblGrid>
        <w:gridCol w:w="284"/>
        <w:gridCol w:w="2835"/>
        <w:gridCol w:w="397"/>
        <w:gridCol w:w="1134"/>
      </w:tblGrid>
      <w:tr w:rsidR="00C706C2" w:rsidTr="00CF7761">
        <w:tc>
          <w:tcPr>
            <w:tcW w:w="284" w:type="dxa"/>
            <w:vAlign w:val="bottom"/>
          </w:tcPr>
          <w:p w:rsidR="00C706C2" w:rsidRDefault="00C706C2" w:rsidP="00CF7761">
            <w:r>
              <w:t>от</w:t>
            </w:r>
          </w:p>
        </w:tc>
        <w:tc>
          <w:tcPr>
            <w:tcW w:w="2835" w:type="dxa"/>
            <w:tcBorders>
              <w:bottom w:val="single" w:sz="6" w:space="0" w:color="auto"/>
            </w:tcBorders>
          </w:tcPr>
          <w:p w:rsidR="00C706C2" w:rsidRDefault="00C706C2" w:rsidP="00CF7761">
            <w:pPr>
              <w:jc w:val="center"/>
            </w:pPr>
            <w:r>
              <w:t>26.06.2020 г.</w:t>
            </w:r>
          </w:p>
        </w:tc>
        <w:tc>
          <w:tcPr>
            <w:tcW w:w="397" w:type="dxa"/>
          </w:tcPr>
          <w:p w:rsidR="00C706C2" w:rsidRDefault="00C706C2" w:rsidP="00CF7761">
            <w:pPr>
              <w:jc w:val="center"/>
            </w:pPr>
            <w:r>
              <w:t>№</w:t>
            </w:r>
          </w:p>
        </w:tc>
        <w:tc>
          <w:tcPr>
            <w:tcW w:w="1134" w:type="dxa"/>
            <w:tcBorders>
              <w:bottom w:val="single" w:sz="6" w:space="0" w:color="auto"/>
            </w:tcBorders>
          </w:tcPr>
          <w:p w:rsidR="00C706C2" w:rsidRDefault="00C706C2" w:rsidP="00CF7761">
            <w:pPr>
              <w:jc w:val="center"/>
            </w:pPr>
            <w:r>
              <w:t>398-49/4</w:t>
            </w:r>
          </w:p>
        </w:tc>
      </w:tr>
      <w:tr w:rsidR="00C706C2" w:rsidTr="00CF7761">
        <w:tc>
          <w:tcPr>
            <w:tcW w:w="4650" w:type="dxa"/>
            <w:gridSpan w:val="4"/>
          </w:tcPr>
          <w:p w:rsidR="00C706C2" w:rsidRDefault="00C706C2" w:rsidP="00CF7761">
            <w:pPr>
              <w:jc w:val="center"/>
              <w:rPr>
                <w:sz w:val="10"/>
              </w:rPr>
            </w:pPr>
            <w:r>
              <w:t xml:space="preserve"> </w:t>
            </w:r>
          </w:p>
          <w:p w:rsidR="00C706C2" w:rsidRPr="00301202" w:rsidRDefault="00C706C2" w:rsidP="00CF7761">
            <w:pPr>
              <w:jc w:val="center"/>
            </w:pPr>
            <w:r>
              <w:t>с.Р.Камешкир</w:t>
            </w:r>
          </w:p>
        </w:tc>
      </w:tr>
    </w:tbl>
    <w:p w:rsidR="00C706C2" w:rsidRDefault="00C706C2" w:rsidP="00F317E2">
      <w:pPr>
        <w:pStyle w:val="1"/>
        <w:numPr>
          <w:ilvl w:val="0"/>
          <w:numId w:val="8"/>
        </w:numPr>
        <w:spacing w:before="0" w:line="240" w:lineRule="auto"/>
        <w:jc w:val="center"/>
      </w:pPr>
    </w:p>
    <w:p w:rsidR="00C706C2" w:rsidRDefault="00C706C2" w:rsidP="00F317E2">
      <w:pPr>
        <w:pStyle w:val="1"/>
        <w:numPr>
          <w:ilvl w:val="0"/>
          <w:numId w:val="8"/>
        </w:numPr>
        <w:spacing w:before="0" w:after="360" w:line="240" w:lineRule="auto"/>
        <w:jc w:val="center"/>
        <w:rPr>
          <w:b w:val="0"/>
        </w:rPr>
      </w:pPr>
    </w:p>
    <w:p w:rsidR="00C706C2" w:rsidRDefault="00C706C2" w:rsidP="00C706C2">
      <w:pPr>
        <w:ind w:firstLine="567"/>
        <w:jc w:val="center"/>
        <w:rPr>
          <w:b/>
          <w:sz w:val="28"/>
          <w:szCs w:val="28"/>
        </w:rPr>
      </w:pPr>
      <w:r>
        <w:rPr>
          <w:b/>
          <w:sz w:val="28"/>
          <w:szCs w:val="28"/>
        </w:rPr>
        <w:t>О внесении изменений в Решение Собрания Представителей Камешкирского района Пензенской области «О Б</w:t>
      </w:r>
      <w:r w:rsidRPr="00A377D0">
        <w:rPr>
          <w:b/>
          <w:sz w:val="28"/>
          <w:szCs w:val="28"/>
        </w:rPr>
        <w:t>юджете Камешкирского района Пензенской области на 20</w:t>
      </w:r>
      <w:r>
        <w:rPr>
          <w:b/>
          <w:sz w:val="28"/>
          <w:szCs w:val="28"/>
        </w:rPr>
        <w:t>20</w:t>
      </w:r>
      <w:r w:rsidRPr="00A377D0">
        <w:rPr>
          <w:b/>
          <w:sz w:val="28"/>
          <w:szCs w:val="28"/>
        </w:rPr>
        <w:t xml:space="preserve"> год </w:t>
      </w:r>
      <w:r>
        <w:rPr>
          <w:b/>
          <w:sz w:val="28"/>
          <w:szCs w:val="28"/>
        </w:rPr>
        <w:t>и на плановый период 2021 и 2022 годов»</w:t>
      </w:r>
      <w:r w:rsidRPr="00A377D0">
        <w:rPr>
          <w:b/>
          <w:sz w:val="28"/>
          <w:szCs w:val="28"/>
        </w:rPr>
        <w:br/>
      </w:r>
    </w:p>
    <w:p w:rsidR="00C706C2" w:rsidRPr="002766BA" w:rsidRDefault="00C706C2" w:rsidP="00C706C2">
      <w:pPr>
        <w:ind w:firstLine="567"/>
        <w:jc w:val="both"/>
        <w:rPr>
          <w:b/>
          <w:color w:val="000000"/>
        </w:rPr>
      </w:pPr>
      <w:r w:rsidRPr="002766BA">
        <w:rPr>
          <w:b/>
          <w:color w:val="000000"/>
        </w:rPr>
        <w:t xml:space="preserve">В соответствии с Бюджетным кодексом Российской Федерации, Федеральным законом от 06.10.2003 № 131-ФЗ «Об общих принципах организации местного самоуправления в Российской Федерации», Уставом Камешкирского района Пензенской области,  Собрание представителей Камешкирского района Пензенской области  </w:t>
      </w:r>
    </w:p>
    <w:p w:rsidR="00C706C2" w:rsidRPr="002766BA" w:rsidRDefault="00C706C2" w:rsidP="00C706C2">
      <w:pPr>
        <w:ind w:firstLine="567"/>
        <w:jc w:val="center"/>
        <w:rPr>
          <w:b/>
          <w:color w:val="000000"/>
        </w:rPr>
      </w:pPr>
      <w:r w:rsidRPr="002766BA">
        <w:rPr>
          <w:b/>
          <w:color w:val="000000"/>
        </w:rPr>
        <w:t>решило:</w:t>
      </w:r>
    </w:p>
    <w:p w:rsidR="00C706C2" w:rsidRPr="002766BA" w:rsidRDefault="00C706C2" w:rsidP="00F317E2">
      <w:pPr>
        <w:pStyle w:val="26"/>
        <w:numPr>
          <w:ilvl w:val="6"/>
          <w:numId w:val="9"/>
        </w:numPr>
        <w:rPr>
          <w:b/>
          <w:szCs w:val="24"/>
        </w:rPr>
      </w:pPr>
      <w:r w:rsidRPr="002766BA">
        <w:rPr>
          <w:b/>
          <w:szCs w:val="24"/>
        </w:rPr>
        <w:t>Внести в Решение Собрания Представителей Камешкирского района Пензенской области от 2</w:t>
      </w:r>
      <w:r>
        <w:rPr>
          <w:b/>
          <w:szCs w:val="24"/>
        </w:rPr>
        <w:t>0</w:t>
      </w:r>
      <w:r w:rsidRPr="002766BA">
        <w:rPr>
          <w:b/>
          <w:szCs w:val="24"/>
        </w:rPr>
        <w:t>.12.201</w:t>
      </w:r>
      <w:r>
        <w:rPr>
          <w:b/>
          <w:szCs w:val="24"/>
        </w:rPr>
        <w:t>9</w:t>
      </w:r>
      <w:r w:rsidRPr="002766BA">
        <w:rPr>
          <w:b/>
          <w:szCs w:val="24"/>
        </w:rPr>
        <w:t xml:space="preserve"> № </w:t>
      </w:r>
      <w:r>
        <w:rPr>
          <w:b/>
          <w:szCs w:val="24"/>
        </w:rPr>
        <w:t>318-41</w:t>
      </w:r>
      <w:r w:rsidRPr="002766BA">
        <w:rPr>
          <w:b/>
          <w:szCs w:val="24"/>
        </w:rPr>
        <w:t xml:space="preserve">/4 «О Бюджете Камешкирского </w:t>
      </w:r>
      <w:r>
        <w:rPr>
          <w:b/>
          <w:szCs w:val="24"/>
        </w:rPr>
        <w:t>района Пензенской области на 2020</w:t>
      </w:r>
      <w:r w:rsidRPr="002766BA">
        <w:rPr>
          <w:b/>
          <w:szCs w:val="24"/>
        </w:rPr>
        <w:t xml:space="preserve"> год и на плановый период 202</w:t>
      </w:r>
      <w:r>
        <w:rPr>
          <w:b/>
          <w:szCs w:val="24"/>
        </w:rPr>
        <w:t>1</w:t>
      </w:r>
      <w:r w:rsidRPr="002766BA">
        <w:rPr>
          <w:b/>
          <w:szCs w:val="24"/>
        </w:rPr>
        <w:t xml:space="preserve"> и 202</w:t>
      </w:r>
      <w:r>
        <w:rPr>
          <w:b/>
          <w:szCs w:val="24"/>
        </w:rPr>
        <w:t>2</w:t>
      </w:r>
      <w:r w:rsidRPr="002766BA">
        <w:rPr>
          <w:b/>
          <w:szCs w:val="24"/>
        </w:rPr>
        <w:t xml:space="preserve"> годов» следующие изменения: </w:t>
      </w:r>
    </w:p>
    <w:p w:rsidR="00C706C2" w:rsidRPr="002766BA" w:rsidRDefault="00C706C2" w:rsidP="00C706C2">
      <w:pPr>
        <w:ind w:firstLine="540"/>
      </w:pPr>
    </w:p>
    <w:p w:rsidR="00C706C2" w:rsidRPr="00F12888" w:rsidRDefault="00C706C2" w:rsidP="00C706C2">
      <w:pPr>
        <w:ind w:firstLine="540"/>
      </w:pPr>
      <w:r w:rsidRPr="00F12888">
        <w:t>1) Статью 1 изложить в следующей редакции:</w:t>
      </w:r>
    </w:p>
    <w:p w:rsidR="00C706C2" w:rsidRDefault="00C706C2" w:rsidP="00C706C2">
      <w:pPr>
        <w:ind w:firstLine="540"/>
        <w:jc w:val="center"/>
        <w:rPr>
          <w:b/>
        </w:rPr>
      </w:pPr>
      <w:r w:rsidRPr="00344A16">
        <w:rPr>
          <w:b/>
        </w:rPr>
        <w:t xml:space="preserve">Статья 1. Основные характеристики бюджета Камешкирского района Пензенской области на </w:t>
      </w:r>
      <w:r w:rsidRPr="006C5D72">
        <w:rPr>
          <w:b/>
        </w:rPr>
        <w:t>20</w:t>
      </w:r>
      <w:r>
        <w:rPr>
          <w:b/>
        </w:rPr>
        <w:t>20 год и на плановый период 2021 и 2022 годов.</w:t>
      </w:r>
    </w:p>
    <w:p w:rsidR="00C706C2" w:rsidRPr="006C5D72" w:rsidRDefault="00C706C2" w:rsidP="00C706C2">
      <w:pPr>
        <w:ind w:firstLine="540"/>
        <w:jc w:val="center"/>
        <w:rPr>
          <w:b/>
        </w:rPr>
      </w:pPr>
    </w:p>
    <w:p w:rsidR="00C706C2" w:rsidRPr="006C5D72" w:rsidRDefault="00C706C2" w:rsidP="00C706C2">
      <w:pPr>
        <w:ind w:firstLine="540"/>
        <w:jc w:val="both"/>
      </w:pPr>
      <w:r>
        <w:t xml:space="preserve">1. </w:t>
      </w:r>
      <w:r w:rsidRPr="006C5D72">
        <w:t>Утвердить основные характеристики бюджета Камешкирского района Пензенской области на 20</w:t>
      </w:r>
      <w:r>
        <w:t xml:space="preserve">20 </w:t>
      </w:r>
      <w:r w:rsidRPr="006C5D72">
        <w:t>год:</w:t>
      </w:r>
    </w:p>
    <w:p w:rsidR="00C706C2" w:rsidRPr="006C5D72" w:rsidRDefault="00C706C2" w:rsidP="00C706C2">
      <w:pPr>
        <w:ind w:firstLine="540"/>
        <w:jc w:val="both"/>
      </w:pPr>
      <w:r>
        <w:t xml:space="preserve">1) </w:t>
      </w:r>
      <w:r w:rsidRPr="006C5D72">
        <w:t>прогнозируемый общий объем доходов бюджета Камешкирского района Пензенской области в сумме</w:t>
      </w:r>
      <w:r>
        <w:t xml:space="preserve"> 339182,0 </w:t>
      </w:r>
      <w:r w:rsidRPr="006C5D72">
        <w:t>тыс. рублей;</w:t>
      </w:r>
    </w:p>
    <w:p w:rsidR="00C706C2" w:rsidRPr="006C5D72" w:rsidRDefault="00C706C2" w:rsidP="00C706C2">
      <w:pPr>
        <w:ind w:firstLine="540"/>
        <w:jc w:val="both"/>
      </w:pPr>
      <w:r>
        <w:t xml:space="preserve">2) </w:t>
      </w:r>
      <w:r w:rsidRPr="006C5D72">
        <w:t>общий объем расходов бюджета Камешкирского района Пензенской области в сумме</w:t>
      </w:r>
      <w:r>
        <w:t xml:space="preserve"> 338861,49 </w:t>
      </w:r>
      <w:r w:rsidRPr="006C5D72">
        <w:t>тыс. рублей;</w:t>
      </w:r>
    </w:p>
    <w:p w:rsidR="00C706C2" w:rsidRPr="006C5D72" w:rsidRDefault="00C706C2" w:rsidP="00C706C2">
      <w:pPr>
        <w:ind w:firstLine="540"/>
        <w:jc w:val="both"/>
      </w:pPr>
      <w:r>
        <w:t>3) размер</w:t>
      </w:r>
      <w:r w:rsidRPr="006C5D72">
        <w:t xml:space="preserve"> резервного фонда Администрации Камешкирского района Пензенской области в сумме 100,0 тыс. рублей;</w:t>
      </w:r>
    </w:p>
    <w:p w:rsidR="00C706C2" w:rsidRPr="006C5D72" w:rsidRDefault="00C706C2" w:rsidP="00C706C2">
      <w:pPr>
        <w:ind w:firstLine="540"/>
        <w:jc w:val="both"/>
      </w:pPr>
      <w:r>
        <w:lastRenderedPageBreak/>
        <w:t xml:space="preserve">4) </w:t>
      </w:r>
      <w:r w:rsidRPr="006C5D72">
        <w:t xml:space="preserve">верхний предел муниципального </w:t>
      </w:r>
      <w:r>
        <w:t xml:space="preserve">внутреннего </w:t>
      </w:r>
      <w:r w:rsidRPr="006C5D72">
        <w:t xml:space="preserve">долга </w:t>
      </w:r>
      <w:r>
        <w:t>Камеш</w:t>
      </w:r>
      <w:r w:rsidRPr="006C5D72">
        <w:t>кирского района Пензенской области на 1 января 20</w:t>
      </w:r>
      <w:r>
        <w:t>21</w:t>
      </w:r>
      <w:r w:rsidRPr="006C5D72">
        <w:t xml:space="preserve"> года в сумме</w:t>
      </w:r>
      <w:r>
        <w:t xml:space="preserve"> 4105,95 </w:t>
      </w:r>
      <w:r w:rsidRPr="006C5D72">
        <w:t>тыс. рублей;</w:t>
      </w:r>
    </w:p>
    <w:p w:rsidR="00C706C2" w:rsidRPr="006C5D72" w:rsidRDefault="00C706C2" w:rsidP="00C706C2">
      <w:pPr>
        <w:ind w:firstLine="540"/>
        <w:jc w:val="both"/>
      </w:pPr>
      <w:r>
        <w:t xml:space="preserve">5) </w:t>
      </w:r>
      <w:r w:rsidRPr="006C5D72">
        <w:t xml:space="preserve">прогнозируемый </w:t>
      </w:r>
      <w:r>
        <w:t>про</w:t>
      </w:r>
      <w:r w:rsidRPr="006C5D72">
        <w:t>фицит бюджета Камешкирского района Пензенской области в сумме</w:t>
      </w:r>
      <w:r>
        <w:t xml:space="preserve"> 320,51 </w:t>
      </w:r>
      <w:r w:rsidRPr="006C5D72">
        <w:t>тыс. рублей.</w:t>
      </w:r>
    </w:p>
    <w:p w:rsidR="00C706C2" w:rsidRDefault="00C706C2" w:rsidP="00C706C2">
      <w:pPr>
        <w:ind w:firstLine="540"/>
        <w:jc w:val="both"/>
      </w:pPr>
      <w:r>
        <w:t xml:space="preserve">2. </w:t>
      </w:r>
      <w:r w:rsidRPr="006C5D72">
        <w:t xml:space="preserve">Утвердить основные характеристики бюджета Камешкирского района Пензенской области на </w:t>
      </w:r>
      <w:r>
        <w:t xml:space="preserve">плановый период </w:t>
      </w:r>
      <w:r w:rsidRPr="006C5D72">
        <w:t>20</w:t>
      </w:r>
      <w:r>
        <w:t>21 и 2022</w:t>
      </w:r>
      <w:r w:rsidRPr="006C5D72">
        <w:t xml:space="preserve"> год</w:t>
      </w:r>
      <w:r>
        <w:t>ов:</w:t>
      </w:r>
    </w:p>
    <w:p w:rsidR="00C706C2" w:rsidRPr="006C5D72" w:rsidRDefault="00C706C2" w:rsidP="00C706C2">
      <w:pPr>
        <w:ind w:firstLine="540"/>
        <w:jc w:val="both"/>
      </w:pPr>
      <w:r>
        <w:t xml:space="preserve">1) </w:t>
      </w:r>
      <w:r w:rsidRPr="006C5D72">
        <w:t>прогнозируемый общий объем доходов бюджета Камешкирского района Пензенской области</w:t>
      </w:r>
      <w:r>
        <w:t xml:space="preserve"> на 2021 год </w:t>
      </w:r>
      <w:r w:rsidRPr="006C5D72">
        <w:t>в сумме</w:t>
      </w:r>
      <w:r>
        <w:t xml:space="preserve"> 328938,96 </w:t>
      </w:r>
      <w:r w:rsidRPr="006C5D72">
        <w:t>тыс. рублей</w:t>
      </w:r>
      <w:r>
        <w:t>, на 2022 год в сумме  331729,21 тыс.рублей</w:t>
      </w:r>
      <w:r w:rsidRPr="006C5D72">
        <w:t>;</w:t>
      </w:r>
    </w:p>
    <w:p w:rsidR="00C706C2" w:rsidRPr="006C5D72" w:rsidRDefault="00C706C2" w:rsidP="00C706C2">
      <w:pPr>
        <w:ind w:firstLine="540"/>
        <w:jc w:val="both"/>
      </w:pPr>
      <w:r>
        <w:t xml:space="preserve">2) </w:t>
      </w:r>
      <w:r w:rsidRPr="006C5D72">
        <w:t xml:space="preserve">общий объем расходов бюджета Камешкирского района Пензенской области </w:t>
      </w:r>
      <w:r>
        <w:t xml:space="preserve">на 2021 год </w:t>
      </w:r>
      <w:r w:rsidRPr="006C5D72">
        <w:t>в сумме</w:t>
      </w:r>
      <w:r>
        <w:t xml:space="preserve"> 330022,96 </w:t>
      </w:r>
      <w:r w:rsidRPr="006C5D72">
        <w:t>тыс. рублей</w:t>
      </w:r>
      <w:r>
        <w:t>, в том числе условно утвержденные расходы – 2200,0 тыс.рублей, и на 2022 год в сумме 332839,21 тыс.рублей, в</w:t>
      </w:r>
      <w:r w:rsidRPr="00E03897">
        <w:t xml:space="preserve"> том числе условно утвержден</w:t>
      </w:r>
      <w:r>
        <w:t>ные расходы – 4600,0</w:t>
      </w:r>
      <w:r w:rsidRPr="00E03897">
        <w:t xml:space="preserve"> тыс.рублей</w:t>
      </w:r>
      <w:r>
        <w:t>;</w:t>
      </w:r>
    </w:p>
    <w:p w:rsidR="00C706C2" w:rsidRPr="006C5D72" w:rsidRDefault="00C706C2" w:rsidP="00C706C2">
      <w:pPr>
        <w:ind w:firstLine="540"/>
        <w:jc w:val="both"/>
      </w:pPr>
      <w:r>
        <w:t>3) размер</w:t>
      </w:r>
      <w:r w:rsidRPr="006C5D72">
        <w:t xml:space="preserve"> резервного фонда Администрации Камешкирского района Пензенской области </w:t>
      </w:r>
      <w:r>
        <w:t xml:space="preserve">на 2021 год </w:t>
      </w:r>
      <w:r w:rsidRPr="006C5D72">
        <w:t>в сумме 100,0 тыс. рублей</w:t>
      </w:r>
      <w:r>
        <w:t xml:space="preserve"> и на 2022 год в сумме 100,0 тыс.рублей</w:t>
      </w:r>
      <w:r w:rsidRPr="006C5D72">
        <w:t>;</w:t>
      </w:r>
    </w:p>
    <w:p w:rsidR="00C706C2" w:rsidRPr="006C5D72" w:rsidRDefault="00C706C2" w:rsidP="00C706C2">
      <w:pPr>
        <w:ind w:firstLine="540"/>
        <w:jc w:val="both"/>
      </w:pPr>
      <w:r>
        <w:t xml:space="preserve">4) </w:t>
      </w:r>
      <w:r w:rsidRPr="006C5D72">
        <w:t xml:space="preserve">верхний предел муниципального </w:t>
      </w:r>
      <w:r>
        <w:t xml:space="preserve">внутреннего </w:t>
      </w:r>
      <w:r w:rsidRPr="006C5D72">
        <w:t xml:space="preserve">долга </w:t>
      </w:r>
      <w:r>
        <w:t>Камеш</w:t>
      </w:r>
      <w:r w:rsidRPr="006C5D72">
        <w:t>кирского района Пензенской области на 1 января 20</w:t>
      </w:r>
      <w:r>
        <w:t xml:space="preserve">22 </w:t>
      </w:r>
      <w:r w:rsidRPr="006C5D72">
        <w:t xml:space="preserve">года в сумме </w:t>
      </w:r>
      <w:r>
        <w:t xml:space="preserve">2052,98 </w:t>
      </w:r>
      <w:r w:rsidRPr="006C5D72">
        <w:t>тыс. рублей</w:t>
      </w:r>
      <w:r>
        <w:t xml:space="preserve"> и на 1 января 2023 годы в сумме 0 тыс.рублей</w:t>
      </w:r>
      <w:r w:rsidRPr="006C5D72">
        <w:t>;</w:t>
      </w:r>
    </w:p>
    <w:p w:rsidR="00C706C2" w:rsidRPr="006C5D72" w:rsidRDefault="00C706C2" w:rsidP="00C706C2">
      <w:pPr>
        <w:ind w:firstLine="540"/>
        <w:jc w:val="both"/>
      </w:pPr>
      <w:r>
        <w:t xml:space="preserve">5) </w:t>
      </w:r>
      <w:r w:rsidRPr="006C5D72">
        <w:t>прогнозируемый дефицит бюджета Камешкирского района Пензенской области</w:t>
      </w:r>
      <w:r>
        <w:t xml:space="preserve"> на 2021 год </w:t>
      </w:r>
      <w:r w:rsidRPr="006C5D72">
        <w:t>в сумме</w:t>
      </w:r>
      <w:r>
        <w:t xml:space="preserve"> 1084,00 </w:t>
      </w:r>
      <w:r w:rsidRPr="006C5D72">
        <w:t>тыс. рублей</w:t>
      </w:r>
      <w:r>
        <w:t xml:space="preserve"> и на 2022 год в сумме 1110,00 тыс.рублей</w:t>
      </w:r>
      <w:r w:rsidRPr="006C5D72">
        <w:t>.</w:t>
      </w:r>
    </w:p>
    <w:p w:rsidR="00C706C2" w:rsidRDefault="00C706C2" w:rsidP="00C706C2">
      <w:pPr>
        <w:ind w:firstLine="540"/>
        <w:jc w:val="center"/>
        <w:rPr>
          <w:b/>
        </w:rPr>
      </w:pPr>
    </w:p>
    <w:p w:rsidR="00C706C2" w:rsidRPr="00650F4D" w:rsidRDefault="00C706C2" w:rsidP="00C706C2">
      <w:pPr>
        <w:ind w:firstLine="540"/>
      </w:pPr>
      <w:r w:rsidRPr="00650F4D">
        <w:t>2) абзац 3 статьи 4 изложить в следующей редакции:</w:t>
      </w:r>
    </w:p>
    <w:p w:rsidR="00C706C2" w:rsidRDefault="00C706C2" w:rsidP="00C706C2">
      <w:pPr>
        <w:ind w:firstLine="540"/>
        <w:jc w:val="both"/>
      </w:pPr>
      <w:r>
        <w:t>«</w:t>
      </w:r>
      <w:r w:rsidRPr="00344A16">
        <w:t>- объем безвозмездных поступлений согласно приложению 4 к настоящему Решению, из них объем межбюджетных трансфертов в 20</w:t>
      </w:r>
      <w:r>
        <w:t>20</w:t>
      </w:r>
      <w:r w:rsidRPr="00344A16">
        <w:t xml:space="preserve"> году — в сумме </w:t>
      </w:r>
      <w:r>
        <w:t>309776,78  тыс. рублей, в 2021</w:t>
      </w:r>
      <w:r w:rsidRPr="00344A16">
        <w:t xml:space="preserve"> году – в сумме </w:t>
      </w:r>
      <w:r>
        <w:t>307255,96</w:t>
      </w:r>
      <w:r w:rsidRPr="00344A16">
        <w:t xml:space="preserve"> тыс.рублей и в 2021 году – в сумме </w:t>
      </w:r>
      <w:r>
        <w:t>309509,21</w:t>
      </w:r>
      <w:r w:rsidRPr="00344A16">
        <w:t xml:space="preserve"> тыс.рублей.</w:t>
      </w:r>
      <w:r>
        <w:t>»;</w:t>
      </w:r>
    </w:p>
    <w:p w:rsidR="00C706C2" w:rsidRDefault="00C706C2" w:rsidP="00C706C2">
      <w:pPr>
        <w:ind w:firstLine="540"/>
        <w:jc w:val="both"/>
      </w:pPr>
    </w:p>
    <w:p w:rsidR="00C706C2" w:rsidRPr="002246A2" w:rsidRDefault="00C706C2" w:rsidP="00F317E2">
      <w:pPr>
        <w:numPr>
          <w:ilvl w:val="6"/>
          <w:numId w:val="10"/>
        </w:numPr>
      </w:pPr>
      <w:r w:rsidRPr="002246A2">
        <w:t>Статью 11 изложить в следующей редакции:</w:t>
      </w:r>
    </w:p>
    <w:p w:rsidR="00C706C2" w:rsidRPr="008B0923" w:rsidRDefault="00C706C2" w:rsidP="00C706C2">
      <w:pPr>
        <w:ind w:firstLine="540"/>
        <w:jc w:val="center"/>
        <w:rPr>
          <w:b/>
        </w:rPr>
      </w:pPr>
      <w:r>
        <w:rPr>
          <w:b/>
        </w:rPr>
        <w:t>«</w:t>
      </w:r>
      <w:r w:rsidRPr="008B0923">
        <w:rPr>
          <w:b/>
        </w:rPr>
        <w:t>Статья 1</w:t>
      </w:r>
      <w:r>
        <w:rPr>
          <w:b/>
        </w:rPr>
        <w:t>1</w:t>
      </w:r>
      <w:r w:rsidRPr="008B0923">
        <w:rPr>
          <w:b/>
        </w:rPr>
        <w:t xml:space="preserve">. Муниципальные </w:t>
      </w:r>
      <w:r>
        <w:rPr>
          <w:b/>
        </w:rPr>
        <w:t xml:space="preserve">внутренние </w:t>
      </w:r>
      <w:r w:rsidRPr="008B0923">
        <w:rPr>
          <w:b/>
        </w:rPr>
        <w:t xml:space="preserve">заимствования Камешкирского района Пензенской области, муниципальный </w:t>
      </w:r>
      <w:r>
        <w:rPr>
          <w:b/>
        </w:rPr>
        <w:t xml:space="preserve">внутренний </w:t>
      </w:r>
      <w:r w:rsidRPr="008B0923">
        <w:rPr>
          <w:b/>
        </w:rPr>
        <w:t>долг Камешкирского района Пензенской области и предоставление муниципальных гарантий Камешкирского района Пензенской области</w:t>
      </w:r>
      <w:r>
        <w:rPr>
          <w:b/>
        </w:rPr>
        <w:t>»</w:t>
      </w:r>
    </w:p>
    <w:p w:rsidR="00C706C2" w:rsidRPr="006C5D72" w:rsidRDefault="00C706C2" w:rsidP="00C706C2">
      <w:pPr>
        <w:jc w:val="both"/>
      </w:pPr>
    </w:p>
    <w:p w:rsidR="00C706C2" w:rsidRPr="002246A2" w:rsidRDefault="00C706C2" w:rsidP="00F317E2">
      <w:pPr>
        <w:numPr>
          <w:ilvl w:val="6"/>
          <w:numId w:val="10"/>
        </w:numPr>
        <w:jc w:val="both"/>
      </w:pPr>
      <w:r w:rsidRPr="002246A2">
        <w:t>Пункт</w:t>
      </w:r>
      <w:r>
        <w:t xml:space="preserve">ы 1, 2 </w:t>
      </w:r>
      <w:r w:rsidRPr="002246A2">
        <w:t>статьи 11 изложить в следующей редакции:</w:t>
      </w:r>
    </w:p>
    <w:p w:rsidR="00C706C2" w:rsidRDefault="00C706C2" w:rsidP="00C706C2">
      <w:pPr>
        <w:ind w:firstLine="540"/>
        <w:jc w:val="both"/>
      </w:pPr>
      <w:r>
        <w:t xml:space="preserve">«1. </w:t>
      </w:r>
      <w:r w:rsidRPr="006C5D72">
        <w:t xml:space="preserve">Утвердить Программу муниципальных </w:t>
      </w:r>
      <w:r>
        <w:t xml:space="preserve">внутренних </w:t>
      </w:r>
      <w:r w:rsidRPr="006C5D72">
        <w:t>заимствований Камешкирского района Пензенской области на 20</w:t>
      </w:r>
      <w:r>
        <w:t>20 год и на плановый период 2021 и 2022</w:t>
      </w:r>
      <w:r w:rsidRPr="006C5D72">
        <w:t xml:space="preserve"> год</w:t>
      </w:r>
      <w:r>
        <w:t>ов</w:t>
      </w:r>
      <w:r w:rsidRPr="006C5D72">
        <w:t xml:space="preserve"> согласно </w:t>
      </w:r>
      <w:r w:rsidRPr="0057564E">
        <w:t xml:space="preserve">приложению </w:t>
      </w:r>
      <w:r w:rsidRPr="00FE03CF">
        <w:t>12 к настоящему</w:t>
      </w:r>
      <w:r w:rsidRPr="0057564E">
        <w:t xml:space="preserve"> Решению.</w:t>
      </w:r>
      <w:r>
        <w:t>»</w:t>
      </w:r>
    </w:p>
    <w:p w:rsidR="00C706C2" w:rsidRPr="006C5D72" w:rsidRDefault="00C706C2" w:rsidP="00C706C2">
      <w:pPr>
        <w:ind w:firstLine="540"/>
        <w:jc w:val="both"/>
      </w:pPr>
      <w:r>
        <w:t>2</w:t>
      </w:r>
      <w:r w:rsidRPr="0057564E">
        <w:t xml:space="preserve">. Установить верхний предел муниципального </w:t>
      </w:r>
      <w:r>
        <w:t xml:space="preserve">внутреннего </w:t>
      </w:r>
      <w:r w:rsidRPr="006C5D72">
        <w:t>долга Камешкирского района Пензенской области по муниципальным гарантиям на 1 января 20</w:t>
      </w:r>
      <w:r>
        <w:t>21</w:t>
      </w:r>
      <w:r w:rsidRPr="006C5D72">
        <w:t xml:space="preserve"> года в сумме </w:t>
      </w:r>
      <w:r>
        <w:t>0</w:t>
      </w:r>
      <w:r w:rsidRPr="006C5D72">
        <w:t xml:space="preserve"> тыс. рубле</w:t>
      </w:r>
      <w:r>
        <w:t>й, на 1 января 2022 года в сумме 0 тыс.рублей, на 1 января 2023 года в сумме 0 тыс.рублей»;</w:t>
      </w:r>
    </w:p>
    <w:p w:rsidR="00C706C2" w:rsidRDefault="00C706C2" w:rsidP="00C706C2">
      <w:pPr>
        <w:ind w:firstLine="540"/>
        <w:jc w:val="both"/>
      </w:pPr>
    </w:p>
    <w:p w:rsidR="00C706C2" w:rsidRPr="00344A16" w:rsidRDefault="00C706C2" w:rsidP="00C706C2">
      <w:pPr>
        <w:ind w:firstLine="540"/>
        <w:jc w:val="both"/>
      </w:pPr>
      <w:r>
        <w:t>5) Приложение 1 изложить в следующей редакции:</w:t>
      </w:r>
    </w:p>
    <w:p w:rsidR="00C706C2" w:rsidRDefault="00C706C2" w:rsidP="00C706C2">
      <w:pPr>
        <w:ind w:firstLine="540"/>
        <w:jc w:val="center"/>
        <w:rPr>
          <w:b/>
        </w:rPr>
      </w:pPr>
    </w:p>
    <w:p w:rsidR="00C706C2" w:rsidRDefault="00C706C2" w:rsidP="00C706C2">
      <w:pPr>
        <w:ind w:firstLine="540"/>
        <w:jc w:val="both"/>
        <w:sectPr w:rsidR="00C706C2" w:rsidSect="00C7236A">
          <w:pgSz w:w="11906" w:h="16838"/>
          <w:pgMar w:top="1134" w:right="850" w:bottom="1134" w:left="1701" w:header="708" w:footer="708" w:gutter="0"/>
          <w:pgBorders w:offsetFrom="page">
            <w:top w:val="pushPinNote1" w:sz="31" w:space="24" w:color="auto"/>
            <w:left w:val="pushPinNote1" w:sz="31" w:space="24" w:color="auto"/>
            <w:bottom w:val="pushPinNote1" w:sz="31" w:space="24" w:color="auto"/>
            <w:right w:val="pushPinNote1" w:sz="31" w:space="24" w:color="auto"/>
          </w:pgBorders>
          <w:cols w:space="708"/>
          <w:docGrid w:linePitch="360"/>
        </w:sectPr>
      </w:pPr>
    </w:p>
    <w:p w:rsidR="00C706C2" w:rsidRPr="00C0302B" w:rsidRDefault="00C706C2" w:rsidP="00C706C2">
      <w:pPr>
        <w:pStyle w:val="8"/>
        <w:keepNext/>
        <w:spacing w:before="120" w:after="120"/>
        <w:ind w:left="10348" w:right="175"/>
      </w:pPr>
      <w:r w:rsidRPr="00C0302B">
        <w:lastRenderedPageBreak/>
        <w:t xml:space="preserve">Приложение </w:t>
      </w:r>
      <w:r>
        <w:t>1</w:t>
      </w:r>
    </w:p>
    <w:p w:rsidR="00C706C2" w:rsidRPr="00C0302B" w:rsidRDefault="00C706C2" w:rsidP="00C706C2">
      <w:pPr>
        <w:ind w:left="10348" w:right="175"/>
      </w:pPr>
      <w:r w:rsidRPr="00C0302B">
        <w:t>к решени</w:t>
      </w:r>
      <w:r>
        <w:t>ю Собрания П</w:t>
      </w:r>
      <w:r w:rsidRPr="00C0302B">
        <w:t xml:space="preserve">редставителей </w:t>
      </w:r>
    </w:p>
    <w:p w:rsidR="00C706C2" w:rsidRPr="00C0302B" w:rsidRDefault="00C706C2" w:rsidP="00C706C2">
      <w:pPr>
        <w:ind w:left="10348" w:right="175"/>
      </w:pPr>
      <w:r>
        <w:t xml:space="preserve">Камешкирского </w:t>
      </w:r>
      <w:r w:rsidRPr="00C0302B">
        <w:t xml:space="preserve">района Пензенской области </w:t>
      </w:r>
    </w:p>
    <w:p w:rsidR="00C706C2" w:rsidRPr="00C0302B" w:rsidRDefault="00C706C2" w:rsidP="00C706C2">
      <w:pPr>
        <w:ind w:left="10348" w:right="175"/>
      </w:pPr>
      <w:r w:rsidRPr="00C0302B">
        <w:t xml:space="preserve">«О бюджете </w:t>
      </w:r>
      <w:r>
        <w:t>Камешкирского</w:t>
      </w:r>
      <w:r w:rsidRPr="00C0302B">
        <w:t xml:space="preserve"> района </w:t>
      </w:r>
    </w:p>
    <w:p w:rsidR="00C706C2" w:rsidRDefault="00C706C2" w:rsidP="00C706C2">
      <w:pPr>
        <w:ind w:left="10348" w:right="-530"/>
      </w:pPr>
      <w:r w:rsidRPr="00C0302B">
        <w:t>Пензенской области на 20</w:t>
      </w:r>
      <w:r>
        <w:t>20</w:t>
      </w:r>
      <w:r w:rsidRPr="00C0302B">
        <w:t xml:space="preserve"> год</w:t>
      </w:r>
      <w:r>
        <w:t xml:space="preserve"> и</w:t>
      </w:r>
    </w:p>
    <w:p w:rsidR="00C706C2" w:rsidRPr="00C0302B" w:rsidRDefault="00C706C2" w:rsidP="00C706C2">
      <w:pPr>
        <w:ind w:left="10348" w:right="-530"/>
      </w:pPr>
      <w:r>
        <w:t>на плановый период 2021 и 2022 годов</w:t>
      </w:r>
      <w:r w:rsidRPr="00C0302B">
        <w:t>»</w:t>
      </w:r>
    </w:p>
    <w:p w:rsidR="00C706C2" w:rsidRDefault="00C706C2" w:rsidP="00F317E2">
      <w:pPr>
        <w:pStyle w:val="5"/>
        <w:keepLines w:val="0"/>
        <w:numPr>
          <w:ilvl w:val="4"/>
          <w:numId w:val="8"/>
        </w:numPr>
        <w:spacing w:before="0"/>
        <w:ind w:right="284"/>
        <w:jc w:val="center"/>
      </w:pPr>
      <w:r w:rsidRPr="00A541BB">
        <w:t xml:space="preserve">Источники финансирования дефицита бюджета Камешкирского района Пензенской области </w:t>
      </w:r>
      <w:r>
        <w:t>на 2020 год</w:t>
      </w:r>
    </w:p>
    <w:p w:rsidR="00C706C2" w:rsidRPr="00A541BB" w:rsidRDefault="00C706C2" w:rsidP="00F317E2">
      <w:pPr>
        <w:pStyle w:val="5"/>
        <w:keepLines w:val="0"/>
        <w:numPr>
          <w:ilvl w:val="4"/>
          <w:numId w:val="8"/>
        </w:numPr>
        <w:spacing w:before="0"/>
        <w:ind w:right="284"/>
        <w:jc w:val="center"/>
      </w:pPr>
      <w:r>
        <w:t xml:space="preserve">и </w:t>
      </w:r>
      <w:r w:rsidRPr="00A541BB">
        <w:t xml:space="preserve">на </w:t>
      </w:r>
      <w:r>
        <w:t xml:space="preserve">плановый период </w:t>
      </w:r>
      <w:r w:rsidRPr="00A541BB">
        <w:t>20</w:t>
      </w:r>
      <w:r>
        <w:t xml:space="preserve">21 и 2022 </w:t>
      </w:r>
      <w:r w:rsidRPr="00A541BB">
        <w:t>год</w:t>
      </w:r>
      <w:r>
        <w:t>ов</w:t>
      </w:r>
    </w:p>
    <w:p w:rsidR="00C706C2" w:rsidRDefault="00C706C2" w:rsidP="00C706C2">
      <w:pPr>
        <w:jc w:val="right"/>
      </w:pPr>
      <w:r w:rsidRPr="005634A6">
        <w:t>(тыс. рублей)</w:t>
      </w:r>
    </w:p>
    <w:tbl>
      <w:tblPr>
        <w:tblW w:w="15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479"/>
        <w:gridCol w:w="3260"/>
        <w:gridCol w:w="1417"/>
        <w:gridCol w:w="1417"/>
        <w:gridCol w:w="1419"/>
        <w:gridCol w:w="236"/>
      </w:tblGrid>
      <w:tr w:rsidR="00C706C2" w:rsidRPr="008B4D92" w:rsidTr="00CF7761">
        <w:trPr>
          <w:gridAfter w:val="1"/>
          <w:wAfter w:w="236" w:type="dxa"/>
        </w:trPr>
        <w:tc>
          <w:tcPr>
            <w:tcW w:w="7479" w:type="dxa"/>
            <w:shd w:val="clear" w:color="auto" w:fill="auto"/>
          </w:tcPr>
          <w:p w:rsidR="00C706C2" w:rsidRPr="008B4D92" w:rsidRDefault="00C706C2" w:rsidP="00CF7761">
            <w:pPr>
              <w:jc w:val="center"/>
            </w:pPr>
            <w:r w:rsidRPr="008B4D92">
              <w:t>Наименование</w:t>
            </w:r>
          </w:p>
        </w:tc>
        <w:tc>
          <w:tcPr>
            <w:tcW w:w="3260" w:type="dxa"/>
            <w:shd w:val="clear" w:color="auto" w:fill="auto"/>
          </w:tcPr>
          <w:p w:rsidR="00C706C2" w:rsidRPr="008B4D92" w:rsidRDefault="00C706C2" w:rsidP="00CF7761">
            <w:pPr>
              <w:jc w:val="center"/>
            </w:pPr>
            <w:r w:rsidRPr="008B4D92">
              <w:t>Код</w:t>
            </w:r>
          </w:p>
        </w:tc>
        <w:tc>
          <w:tcPr>
            <w:tcW w:w="1417" w:type="dxa"/>
            <w:shd w:val="clear" w:color="auto" w:fill="auto"/>
            <w:vAlign w:val="bottom"/>
          </w:tcPr>
          <w:p w:rsidR="00C706C2" w:rsidRPr="008B4D92" w:rsidRDefault="00C706C2" w:rsidP="00CF7761">
            <w:pPr>
              <w:spacing w:line="260" w:lineRule="exact"/>
              <w:jc w:val="center"/>
              <w:rPr>
                <w:bCs/>
              </w:rPr>
            </w:pPr>
            <w:r w:rsidRPr="008B4D92">
              <w:rPr>
                <w:bCs/>
              </w:rPr>
              <w:t>Сумма на 20</w:t>
            </w:r>
            <w:r>
              <w:rPr>
                <w:bCs/>
              </w:rPr>
              <w:t>20</w:t>
            </w:r>
            <w:r w:rsidRPr="008B4D92">
              <w:rPr>
                <w:bCs/>
              </w:rPr>
              <w:t xml:space="preserve"> год</w:t>
            </w:r>
          </w:p>
        </w:tc>
        <w:tc>
          <w:tcPr>
            <w:tcW w:w="1417" w:type="dxa"/>
            <w:shd w:val="clear" w:color="auto" w:fill="auto"/>
          </w:tcPr>
          <w:p w:rsidR="00C706C2" w:rsidRPr="008B4D92" w:rsidRDefault="00C706C2" w:rsidP="00CF7761">
            <w:pPr>
              <w:spacing w:line="260" w:lineRule="exact"/>
              <w:jc w:val="center"/>
              <w:rPr>
                <w:bCs/>
              </w:rPr>
            </w:pPr>
            <w:r w:rsidRPr="008B4D92">
              <w:rPr>
                <w:bCs/>
              </w:rPr>
              <w:t>Сумма на 20</w:t>
            </w:r>
            <w:r>
              <w:rPr>
                <w:bCs/>
              </w:rPr>
              <w:t>21</w:t>
            </w:r>
            <w:r w:rsidRPr="008B4D92">
              <w:rPr>
                <w:bCs/>
              </w:rPr>
              <w:t xml:space="preserve"> год</w:t>
            </w:r>
          </w:p>
        </w:tc>
        <w:tc>
          <w:tcPr>
            <w:tcW w:w="1419" w:type="dxa"/>
            <w:shd w:val="clear" w:color="auto" w:fill="auto"/>
            <w:vAlign w:val="bottom"/>
          </w:tcPr>
          <w:p w:rsidR="00C706C2" w:rsidRPr="008B4D92" w:rsidRDefault="00C706C2" w:rsidP="00CF7761">
            <w:pPr>
              <w:spacing w:line="260" w:lineRule="exact"/>
              <w:jc w:val="center"/>
              <w:rPr>
                <w:bCs/>
              </w:rPr>
            </w:pPr>
            <w:r w:rsidRPr="008B4D92">
              <w:rPr>
                <w:bCs/>
              </w:rPr>
              <w:t>Сумма на 202</w:t>
            </w:r>
            <w:r>
              <w:rPr>
                <w:bCs/>
              </w:rPr>
              <w:t>2</w:t>
            </w:r>
            <w:r w:rsidRPr="008B4D92">
              <w:rPr>
                <w:bCs/>
              </w:rPr>
              <w:t xml:space="preserve"> год</w:t>
            </w:r>
          </w:p>
        </w:tc>
      </w:tr>
      <w:tr w:rsidR="00C706C2" w:rsidRPr="008B4D92" w:rsidTr="00CF7761">
        <w:trPr>
          <w:gridAfter w:val="1"/>
          <w:wAfter w:w="236" w:type="dxa"/>
          <w:trHeight w:val="471"/>
        </w:trPr>
        <w:tc>
          <w:tcPr>
            <w:tcW w:w="7479" w:type="dxa"/>
            <w:shd w:val="clear" w:color="auto" w:fill="auto"/>
          </w:tcPr>
          <w:p w:rsidR="00C706C2" w:rsidRPr="008B4D92" w:rsidRDefault="00C706C2" w:rsidP="00CF7761">
            <w:r w:rsidRPr="008B4D92">
              <w:rPr>
                <w:b/>
              </w:rPr>
              <w:t>Бюджетные кредиты от других бюджетов бюджетной системы Российской Федерации в валюте Российской Федерации</w:t>
            </w:r>
          </w:p>
        </w:tc>
        <w:tc>
          <w:tcPr>
            <w:tcW w:w="3260" w:type="dxa"/>
            <w:shd w:val="clear" w:color="auto" w:fill="auto"/>
          </w:tcPr>
          <w:p w:rsidR="00C706C2" w:rsidRPr="008B4D92" w:rsidRDefault="00C706C2" w:rsidP="00CF7761">
            <w:pPr>
              <w:jc w:val="center"/>
            </w:pPr>
            <w:r w:rsidRPr="008B4D92">
              <w:rPr>
                <w:b/>
              </w:rPr>
              <w:t>000 01 03 01 00 00 0000 000</w:t>
            </w:r>
          </w:p>
        </w:tc>
        <w:tc>
          <w:tcPr>
            <w:tcW w:w="1417" w:type="dxa"/>
            <w:shd w:val="clear" w:color="auto" w:fill="auto"/>
          </w:tcPr>
          <w:p w:rsidR="00C706C2" w:rsidRPr="008B4D92" w:rsidRDefault="00C706C2" w:rsidP="00CF7761">
            <w:pPr>
              <w:autoSpaceDE w:val="0"/>
              <w:autoSpaceDN w:val="0"/>
              <w:adjustRightInd w:val="0"/>
              <w:jc w:val="center"/>
              <w:rPr>
                <w:b/>
              </w:rPr>
            </w:pPr>
            <w:r>
              <w:rPr>
                <w:b/>
              </w:rPr>
              <w:t>-4502,98</w:t>
            </w:r>
          </w:p>
        </w:tc>
        <w:tc>
          <w:tcPr>
            <w:tcW w:w="1417" w:type="dxa"/>
            <w:shd w:val="clear" w:color="auto" w:fill="auto"/>
          </w:tcPr>
          <w:p w:rsidR="00C706C2" w:rsidRPr="00C70626" w:rsidRDefault="00C706C2" w:rsidP="00CF7761">
            <w:pPr>
              <w:jc w:val="center"/>
              <w:rPr>
                <w:b/>
              </w:rPr>
            </w:pPr>
            <w:r>
              <w:rPr>
                <w:b/>
              </w:rPr>
              <w:t>-205</w:t>
            </w:r>
            <w:r w:rsidRPr="00C70626">
              <w:rPr>
                <w:b/>
              </w:rPr>
              <w:t>2,98</w:t>
            </w:r>
          </w:p>
        </w:tc>
        <w:tc>
          <w:tcPr>
            <w:tcW w:w="1419" w:type="dxa"/>
            <w:shd w:val="clear" w:color="auto" w:fill="auto"/>
          </w:tcPr>
          <w:p w:rsidR="00C706C2" w:rsidRPr="00C70626" w:rsidRDefault="00C706C2" w:rsidP="00CF7761">
            <w:pPr>
              <w:jc w:val="center"/>
              <w:rPr>
                <w:b/>
              </w:rPr>
            </w:pPr>
            <w:r w:rsidRPr="00C70626">
              <w:rPr>
                <w:b/>
              </w:rPr>
              <w:t>-2052,98</w:t>
            </w:r>
          </w:p>
        </w:tc>
      </w:tr>
      <w:tr w:rsidR="00C706C2" w:rsidRPr="008B4D92" w:rsidTr="00CF7761">
        <w:trPr>
          <w:gridAfter w:val="1"/>
          <w:wAfter w:w="236" w:type="dxa"/>
        </w:trPr>
        <w:tc>
          <w:tcPr>
            <w:tcW w:w="7479" w:type="dxa"/>
            <w:shd w:val="clear" w:color="auto" w:fill="auto"/>
          </w:tcPr>
          <w:p w:rsidR="00C706C2" w:rsidRPr="008B4D92" w:rsidRDefault="00C706C2" w:rsidP="00CF7761">
            <w:r w:rsidRPr="008B4D92">
              <w:t>Погашение бюджетных кредитов, полученных от других бюджетов бюджетной системы Российской Федерации в валюте Российской Федерации</w:t>
            </w:r>
          </w:p>
        </w:tc>
        <w:tc>
          <w:tcPr>
            <w:tcW w:w="3260" w:type="dxa"/>
            <w:shd w:val="clear" w:color="auto" w:fill="auto"/>
          </w:tcPr>
          <w:p w:rsidR="00C706C2" w:rsidRPr="008B4D92" w:rsidRDefault="00C706C2" w:rsidP="00CF7761">
            <w:pPr>
              <w:jc w:val="center"/>
            </w:pPr>
            <w:r w:rsidRPr="008B4D92">
              <w:t>000 01 03 01 00 00 0000 800</w:t>
            </w:r>
          </w:p>
        </w:tc>
        <w:tc>
          <w:tcPr>
            <w:tcW w:w="1417" w:type="dxa"/>
            <w:shd w:val="clear" w:color="auto" w:fill="auto"/>
          </w:tcPr>
          <w:p w:rsidR="00C706C2" w:rsidRPr="008B4D92" w:rsidRDefault="00C706C2" w:rsidP="00CF7761">
            <w:pPr>
              <w:jc w:val="center"/>
            </w:pPr>
            <w:r w:rsidRPr="008B4D92">
              <w:t>-</w:t>
            </w:r>
            <w:r>
              <w:t>4502</w:t>
            </w:r>
            <w:r w:rsidRPr="008B4D92">
              <w:t>,98</w:t>
            </w:r>
          </w:p>
        </w:tc>
        <w:tc>
          <w:tcPr>
            <w:tcW w:w="1417" w:type="dxa"/>
            <w:shd w:val="clear" w:color="auto" w:fill="auto"/>
          </w:tcPr>
          <w:p w:rsidR="00C706C2" w:rsidRPr="008B4D92" w:rsidRDefault="00C706C2" w:rsidP="00CF7761">
            <w:pPr>
              <w:jc w:val="center"/>
            </w:pPr>
            <w:r w:rsidRPr="008B4D92">
              <w:t>-2052,98</w:t>
            </w:r>
          </w:p>
        </w:tc>
        <w:tc>
          <w:tcPr>
            <w:tcW w:w="1419" w:type="dxa"/>
            <w:shd w:val="clear" w:color="auto" w:fill="auto"/>
          </w:tcPr>
          <w:p w:rsidR="00C706C2" w:rsidRPr="008B4D92" w:rsidRDefault="00C706C2" w:rsidP="00CF7761">
            <w:pPr>
              <w:jc w:val="center"/>
            </w:pPr>
            <w:r w:rsidRPr="008B4D92">
              <w:t>-2052,98</w:t>
            </w:r>
          </w:p>
        </w:tc>
      </w:tr>
      <w:tr w:rsidR="00C706C2" w:rsidRPr="008B4D92" w:rsidTr="00CF7761">
        <w:trPr>
          <w:gridAfter w:val="1"/>
          <w:wAfter w:w="236" w:type="dxa"/>
        </w:trPr>
        <w:tc>
          <w:tcPr>
            <w:tcW w:w="7479" w:type="dxa"/>
            <w:shd w:val="clear" w:color="auto" w:fill="auto"/>
          </w:tcPr>
          <w:p w:rsidR="00C706C2" w:rsidRPr="008B4D92" w:rsidRDefault="00C706C2" w:rsidP="00CF7761">
            <w:r w:rsidRPr="008B4D92">
              <w:t>Погашение бюджетами муниципальных районов кредитов от других бюджетов бюджетной системы Российской Федерации в валюте Российской Федерации</w:t>
            </w:r>
          </w:p>
        </w:tc>
        <w:tc>
          <w:tcPr>
            <w:tcW w:w="3260" w:type="dxa"/>
            <w:shd w:val="clear" w:color="auto" w:fill="auto"/>
          </w:tcPr>
          <w:p w:rsidR="00C706C2" w:rsidRPr="008B4D92" w:rsidRDefault="00C706C2" w:rsidP="00CF7761">
            <w:pPr>
              <w:jc w:val="center"/>
            </w:pPr>
            <w:r w:rsidRPr="008B4D92">
              <w:t>992 01 03 01 00 05 0000 810</w:t>
            </w:r>
          </w:p>
        </w:tc>
        <w:tc>
          <w:tcPr>
            <w:tcW w:w="1417" w:type="dxa"/>
            <w:shd w:val="clear" w:color="auto" w:fill="auto"/>
          </w:tcPr>
          <w:p w:rsidR="00C706C2" w:rsidRPr="008B4D92" w:rsidRDefault="00C706C2" w:rsidP="00CF7761">
            <w:pPr>
              <w:jc w:val="center"/>
            </w:pPr>
            <w:r>
              <w:t>-</w:t>
            </w:r>
            <w:r w:rsidRPr="009A258F">
              <w:t>4502,98</w:t>
            </w:r>
          </w:p>
        </w:tc>
        <w:tc>
          <w:tcPr>
            <w:tcW w:w="1417" w:type="dxa"/>
            <w:shd w:val="clear" w:color="auto" w:fill="auto"/>
          </w:tcPr>
          <w:p w:rsidR="00C706C2" w:rsidRPr="008B4D92" w:rsidRDefault="00C706C2" w:rsidP="00CF7761">
            <w:pPr>
              <w:jc w:val="center"/>
            </w:pPr>
            <w:r w:rsidRPr="008B4D92">
              <w:t>-2052,98</w:t>
            </w:r>
          </w:p>
        </w:tc>
        <w:tc>
          <w:tcPr>
            <w:tcW w:w="1419" w:type="dxa"/>
            <w:shd w:val="clear" w:color="auto" w:fill="auto"/>
          </w:tcPr>
          <w:p w:rsidR="00C706C2" w:rsidRPr="008B4D92" w:rsidRDefault="00C706C2" w:rsidP="00CF7761">
            <w:pPr>
              <w:jc w:val="center"/>
            </w:pPr>
            <w:r w:rsidRPr="008B4D92">
              <w:t>-2052,98</w:t>
            </w:r>
          </w:p>
        </w:tc>
      </w:tr>
      <w:tr w:rsidR="00C706C2" w:rsidRPr="008B4D92" w:rsidTr="00CF7761">
        <w:trPr>
          <w:gridAfter w:val="1"/>
          <w:wAfter w:w="236" w:type="dxa"/>
        </w:trPr>
        <w:tc>
          <w:tcPr>
            <w:tcW w:w="7479" w:type="dxa"/>
            <w:shd w:val="clear" w:color="auto" w:fill="auto"/>
          </w:tcPr>
          <w:p w:rsidR="00C706C2" w:rsidRPr="008B4D92" w:rsidRDefault="00C706C2" w:rsidP="00CF7761">
            <w:r w:rsidRPr="008B4D92">
              <w:rPr>
                <w:b/>
              </w:rPr>
              <w:t>Изменение остатков средств на счетах по учету средств бюджет</w:t>
            </w:r>
            <w:r>
              <w:rPr>
                <w:b/>
              </w:rPr>
              <w:t>ов</w:t>
            </w:r>
          </w:p>
        </w:tc>
        <w:tc>
          <w:tcPr>
            <w:tcW w:w="3260" w:type="dxa"/>
            <w:shd w:val="clear" w:color="auto" w:fill="auto"/>
          </w:tcPr>
          <w:p w:rsidR="00C706C2" w:rsidRPr="008B4D92" w:rsidRDefault="00C706C2" w:rsidP="00CF7761">
            <w:pPr>
              <w:jc w:val="center"/>
            </w:pPr>
            <w:r w:rsidRPr="008B4D92">
              <w:rPr>
                <w:b/>
              </w:rPr>
              <w:t>000 01 05 00 00 00 0000 000</w:t>
            </w:r>
          </w:p>
        </w:tc>
        <w:tc>
          <w:tcPr>
            <w:tcW w:w="1417" w:type="dxa"/>
            <w:shd w:val="clear" w:color="auto" w:fill="auto"/>
          </w:tcPr>
          <w:p w:rsidR="00C706C2" w:rsidRPr="008B4D92" w:rsidRDefault="00C706C2" w:rsidP="00CF7761">
            <w:pPr>
              <w:jc w:val="center"/>
              <w:rPr>
                <w:b/>
              </w:rPr>
            </w:pPr>
            <w:r>
              <w:rPr>
                <w:b/>
              </w:rPr>
              <w:t>4182,47</w:t>
            </w:r>
          </w:p>
        </w:tc>
        <w:tc>
          <w:tcPr>
            <w:tcW w:w="1417" w:type="dxa"/>
            <w:shd w:val="clear" w:color="auto" w:fill="auto"/>
          </w:tcPr>
          <w:p w:rsidR="00C706C2" w:rsidRPr="008B4D92" w:rsidRDefault="00C706C2" w:rsidP="00CF7761">
            <w:pPr>
              <w:jc w:val="center"/>
              <w:rPr>
                <w:b/>
              </w:rPr>
            </w:pPr>
            <w:r>
              <w:rPr>
                <w:b/>
              </w:rPr>
              <w:t>3136,98</w:t>
            </w:r>
          </w:p>
        </w:tc>
        <w:tc>
          <w:tcPr>
            <w:tcW w:w="1419" w:type="dxa"/>
            <w:shd w:val="clear" w:color="auto" w:fill="auto"/>
          </w:tcPr>
          <w:p w:rsidR="00C706C2" w:rsidRPr="008B4D92" w:rsidRDefault="00C706C2" w:rsidP="00CF7761">
            <w:pPr>
              <w:jc w:val="center"/>
              <w:rPr>
                <w:b/>
              </w:rPr>
            </w:pPr>
            <w:r>
              <w:rPr>
                <w:b/>
              </w:rPr>
              <w:t>3162,98</w:t>
            </w:r>
          </w:p>
        </w:tc>
      </w:tr>
      <w:tr w:rsidR="00C706C2" w:rsidRPr="008B4D92" w:rsidTr="00CF7761">
        <w:trPr>
          <w:gridAfter w:val="1"/>
          <w:wAfter w:w="236" w:type="dxa"/>
        </w:trPr>
        <w:tc>
          <w:tcPr>
            <w:tcW w:w="7479" w:type="dxa"/>
            <w:shd w:val="clear" w:color="auto" w:fill="auto"/>
          </w:tcPr>
          <w:p w:rsidR="00C706C2" w:rsidRPr="008B4D92" w:rsidRDefault="00C706C2" w:rsidP="00CF7761">
            <w:r w:rsidRPr="008B4D92">
              <w:t>Увеличение прочих остатков денежных средств бюджетов муниципальных районов</w:t>
            </w:r>
          </w:p>
        </w:tc>
        <w:tc>
          <w:tcPr>
            <w:tcW w:w="3260" w:type="dxa"/>
            <w:shd w:val="clear" w:color="auto" w:fill="auto"/>
          </w:tcPr>
          <w:p w:rsidR="00C706C2" w:rsidRPr="008B4D92" w:rsidRDefault="00C706C2" w:rsidP="00CF7761">
            <w:pPr>
              <w:jc w:val="center"/>
            </w:pPr>
            <w:r w:rsidRPr="008B4D92">
              <w:t>992 01 05 02 01 05 0000 510</w:t>
            </w:r>
          </w:p>
        </w:tc>
        <w:tc>
          <w:tcPr>
            <w:tcW w:w="1417" w:type="dxa"/>
            <w:shd w:val="clear" w:color="auto" w:fill="auto"/>
          </w:tcPr>
          <w:p w:rsidR="00C706C2" w:rsidRPr="008B4D92" w:rsidRDefault="00C706C2" w:rsidP="00CF7761">
            <w:pPr>
              <w:jc w:val="center"/>
            </w:pPr>
            <w:r>
              <w:t>-339182,00</w:t>
            </w:r>
          </w:p>
        </w:tc>
        <w:tc>
          <w:tcPr>
            <w:tcW w:w="1417" w:type="dxa"/>
            <w:shd w:val="clear" w:color="auto" w:fill="auto"/>
          </w:tcPr>
          <w:p w:rsidR="00C706C2" w:rsidRPr="008B4D92" w:rsidRDefault="00C706C2" w:rsidP="00CF7761">
            <w:pPr>
              <w:jc w:val="center"/>
            </w:pPr>
            <w:r>
              <w:t>-328938,96</w:t>
            </w:r>
          </w:p>
        </w:tc>
        <w:tc>
          <w:tcPr>
            <w:tcW w:w="1419" w:type="dxa"/>
            <w:shd w:val="clear" w:color="auto" w:fill="auto"/>
          </w:tcPr>
          <w:p w:rsidR="00C706C2" w:rsidRPr="008B4D92" w:rsidRDefault="00C706C2" w:rsidP="00CF7761">
            <w:pPr>
              <w:jc w:val="center"/>
            </w:pPr>
            <w:r>
              <w:t>-331729,21</w:t>
            </w:r>
          </w:p>
        </w:tc>
      </w:tr>
      <w:tr w:rsidR="00C706C2" w:rsidRPr="008B4D92" w:rsidTr="00CF7761">
        <w:trPr>
          <w:gridAfter w:val="1"/>
          <w:wAfter w:w="236" w:type="dxa"/>
        </w:trPr>
        <w:tc>
          <w:tcPr>
            <w:tcW w:w="7479" w:type="dxa"/>
            <w:shd w:val="clear" w:color="auto" w:fill="auto"/>
          </w:tcPr>
          <w:p w:rsidR="00C706C2" w:rsidRPr="008B4D92" w:rsidRDefault="00C706C2" w:rsidP="00CF7761">
            <w:r w:rsidRPr="008B4D92">
              <w:t>Уменьшение прочих остатков денежных средств бюджетов муниципальных районов</w:t>
            </w:r>
          </w:p>
        </w:tc>
        <w:tc>
          <w:tcPr>
            <w:tcW w:w="3260" w:type="dxa"/>
            <w:shd w:val="clear" w:color="auto" w:fill="auto"/>
          </w:tcPr>
          <w:p w:rsidR="00C706C2" w:rsidRPr="008B4D92" w:rsidRDefault="00C706C2" w:rsidP="00CF7761">
            <w:pPr>
              <w:jc w:val="center"/>
            </w:pPr>
            <w:r w:rsidRPr="008B4D92">
              <w:t>992 01 05 02 01 05 0000 610</w:t>
            </w:r>
          </w:p>
        </w:tc>
        <w:tc>
          <w:tcPr>
            <w:tcW w:w="1417" w:type="dxa"/>
            <w:tcBorders>
              <w:bottom w:val="single" w:sz="4" w:space="0" w:color="auto"/>
            </w:tcBorders>
            <w:shd w:val="clear" w:color="auto" w:fill="auto"/>
          </w:tcPr>
          <w:p w:rsidR="00C706C2" w:rsidRPr="008B4D92" w:rsidRDefault="00C706C2" w:rsidP="00CF7761">
            <w:pPr>
              <w:jc w:val="center"/>
            </w:pPr>
            <w:r>
              <w:t>343364,47</w:t>
            </w:r>
          </w:p>
        </w:tc>
        <w:tc>
          <w:tcPr>
            <w:tcW w:w="1417" w:type="dxa"/>
            <w:tcBorders>
              <w:bottom w:val="single" w:sz="4" w:space="0" w:color="auto"/>
            </w:tcBorders>
            <w:shd w:val="clear" w:color="auto" w:fill="auto"/>
          </w:tcPr>
          <w:p w:rsidR="00C706C2" w:rsidRPr="008B4D92" w:rsidRDefault="00C706C2" w:rsidP="00CF7761">
            <w:pPr>
              <w:jc w:val="center"/>
            </w:pPr>
            <w:r>
              <w:t>332075,94</w:t>
            </w:r>
          </w:p>
        </w:tc>
        <w:tc>
          <w:tcPr>
            <w:tcW w:w="1419" w:type="dxa"/>
            <w:tcBorders>
              <w:bottom w:val="single" w:sz="4" w:space="0" w:color="auto"/>
            </w:tcBorders>
            <w:shd w:val="clear" w:color="auto" w:fill="auto"/>
          </w:tcPr>
          <w:p w:rsidR="00C706C2" w:rsidRPr="008B4D92" w:rsidRDefault="00C706C2" w:rsidP="00CF7761">
            <w:pPr>
              <w:jc w:val="center"/>
            </w:pPr>
            <w:r>
              <w:t>334892,19</w:t>
            </w:r>
          </w:p>
        </w:tc>
      </w:tr>
      <w:tr w:rsidR="00C706C2" w:rsidRPr="008B4D92" w:rsidTr="00CF7761">
        <w:tc>
          <w:tcPr>
            <w:tcW w:w="7479" w:type="dxa"/>
            <w:shd w:val="clear" w:color="auto" w:fill="auto"/>
          </w:tcPr>
          <w:p w:rsidR="00C706C2" w:rsidRPr="008B4D92" w:rsidRDefault="00C706C2" w:rsidP="00CF7761">
            <w:r w:rsidRPr="008B4D92">
              <w:rPr>
                <w:b/>
              </w:rPr>
              <w:t>Итого</w:t>
            </w:r>
          </w:p>
        </w:tc>
        <w:tc>
          <w:tcPr>
            <w:tcW w:w="3260" w:type="dxa"/>
            <w:shd w:val="clear" w:color="auto" w:fill="auto"/>
          </w:tcPr>
          <w:p w:rsidR="00C706C2" w:rsidRPr="008B4D92" w:rsidRDefault="00C706C2" w:rsidP="00CF7761">
            <w:pPr>
              <w:jc w:val="right"/>
            </w:pPr>
          </w:p>
        </w:tc>
        <w:tc>
          <w:tcPr>
            <w:tcW w:w="1417" w:type="dxa"/>
            <w:tcBorders>
              <w:right w:val="single" w:sz="4" w:space="0" w:color="auto"/>
            </w:tcBorders>
            <w:shd w:val="clear" w:color="auto" w:fill="auto"/>
          </w:tcPr>
          <w:p w:rsidR="00C706C2" w:rsidRPr="008B4D92" w:rsidRDefault="00C706C2" w:rsidP="00CF7761">
            <w:pPr>
              <w:jc w:val="center"/>
              <w:rPr>
                <w:b/>
              </w:rPr>
            </w:pPr>
            <w:r>
              <w:rPr>
                <w:b/>
              </w:rPr>
              <w:t>-320,51</w:t>
            </w:r>
          </w:p>
        </w:tc>
        <w:tc>
          <w:tcPr>
            <w:tcW w:w="1417" w:type="dxa"/>
            <w:shd w:val="clear" w:color="auto" w:fill="auto"/>
          </w:tcPr>
          <w:p w:rsidR="00C706C2" w:rsidRPr="008B4D92" w:rsidRDefault="00C706C2" w:rsidP="00CF7761">
            <w:pPr>
              <w:jc w:val="center"/>
              <w:rPr>
                <w:b/>
              </w:rPr>
            </w:pPr>
            <w:r>
              <w:rPr>
                <w:b/>
              </w:rPr>
              <w:t>1084,00</w:t>
            </w:r>
          </w:p>
        </w:tc>
        <w:tc>
          <w:tcPr>
            <w:tcW w:w="1419" w:type="dxa"/>
            <w:tcBorders>
              <w:right w:val="single" w:sz="4" w:space="0" w:color="auto"/>
            </w:tcBorders>
            <w:shd w:val="clear" w:color="auto" w:fill="auto"/>
          </w:tcPr>
          <w:p w:rsidR="00C706C2" w:rsidRPr="008B4D92" w:rsidRDefault="00C706C2" w:rsidP="00CF7761">
            <w:pPr>
              <w:jc w:val="center"/>
              <w:rPr>
                <w:b/>
              </w:rPr>
            </w:pPr>
            <w:r>
              <w:rPr>
                <w:b/>
              </w:rPr>
              <w:t>1110,00</w:t>
            </w:r>
          </w:p>
        </w:tc>
        <w:tc>
          <w:tcPr>
            <w:tcW w:w="236" w:type="dxa"/>
            <w:tcBorders>
              <w:top w:val="nil"/>
              <w:left w:val="single" w:sz="4" w:space="0" w:color="auto"/>
              <w:bottom w:val="nil"/>
              <w:right w:val="nil"/>
            </w:tcBorders>
            <w:shd w:val="clear" w:color="auto" w:fill="auto"/>
          </w:tcPr>
          <w:p w:rsidR="00C706C2" w:rsidRPr="008B4D92" w:rsidRDefault="00C706C2" w:rsidP="00CF7761"/>
        </w:tc>
      </w:tr>
    </w:tbl>
    <w:p w:rsidR="00C706C2" w:rsidRDefault="00C706C2" w:rsidP="00C706C2"/>
    <w:p w:rsidR="00C706C2" w:rsidRPr="00344A16" w:rsidRDefault="00C706C2" w:rsidP="00C706C2">
      <w:pPr>
        <w:ind w:firstLine="540"/>
        <w:jc w:val="both"/>
      </w:pPr>
      <w:r>
        <w:t xml:space="preserve">  </w:t>
      </w:r>
    </w:p>
    <w:p w:rsidR="00C706C2" w:rsidRDefault="00C706C2" w:rsidP="00C706C2">
      <w:pPr>
        <w:ind w:firstLine="540"/>
        <w:jc w:val="center"/>
        <w:rPr>
          <w:b/>
        </w:rPr>
      </w:pPr>
    </w:p>
    <w:p w:rsidR="00C706C2" w:rsidRDefault="00C706C2" w:rsidP="00C706C2">
      <w:pPr>
        <w:ind w:firstLine="540"/>
        <w:jc w:val="both"/>
        <w:sectPr w:rsidR="00C706C2" w:rsidSect="00C7236A">
          <w:pgSz w:w="16838" w:h="11906" w:orient="landscape"/>
          <w:pgMar w:top="851" w:right="1134" w:bottom="1701" w:left="1134" w:header="709" w:footer="709" w:gutter="0"/>
          <w:pgBorders w:offsetFrom="page">
            <w:top w:val="pushPinNote1" w:sz="31" w:space="24" w:color="auto"/>
            <w:left w:val="pushPinNote1" w:sz="31" w:space="24" w:color="auto"/>
            <w:bottom w:val="pushPinNote1" w:sz="31" w:space="24" w:color="auto"/>
            <w:right w:val="pushPinNote1" w:sz="31" w:space="24" w:color="auto"/>
          </w:pgBorders>
          <w:cols w:space="708"/>
          <w:docGrid w:linePitch="360"/>
        </w:sectPr>
      </w:pPr>
    </w:p>
    <w:p w:rsidR="00C706C2" w:rsidRPr="00344A16" w:rsidRDefault="00C706C2" w:rsidP="00C706C2">
      <w:pPr>
        <w:ind w:firstLine="540"/>
        <w:jc w:val="both"/>
      </w:pPr>
      <w:r>
        <w:lastRenderedPageBreak/>
        <w:t>6) Приложение 4 изложить в следующей редакции:</w:t>
      </w:r>
    </w:p>
    <w:p w:rsidR="00C706C2" w:rsidRPr="00B3225D" w:rsidRDefault="00C706C2" w:rsidP="00C706C2">
      <w:pPr>
        <w:pStyle w:val="8"/>
        <w:keepNext/>
        <w:spacing w:before="120" w:after="0"/>
        <w:ind w:left="4680" w:right="-530"/>
      </w:pPr>
      <w:r w:rsidRPr="00B3225D">
        <w:t>Приложение 4</w:t>
      </w:r>
    </w:p>
    <w:p w:rsidR="00C706C2" w:rsidRPr="00B3225D" w:rsidRDefault="00C706C2" w:rsidP="00C706C2">
      <w:pPr>
        <w:ind w:left="4680" w:right="-530"/>
      </w:pPr>
      <w:r w:rsidRPr="00B3225D">
        <w:t xml:space="preserve">к решению Собрания Представителей </w:t>
      </w:r>
    </w:p>
    <w:p w:rsidR="00C706C2" w:rsidRPr="00B3225D" w:rsidRDefault="00C706C2" w:rsidP="00C706C2">
      <w:pPr>
        <w:ind w:left="4680" w:right="-530"/>
      </w:pPr>
      <w:r w:rsidRPr="00B3225D">
        <w:t xml:space="preserve">Камешкирского района Пензенской области </w:t>
      </w:r>
    </w:p>
    <w:p w:rsidR="00C706C2" w:rsidRPr="00B3225D" w:rsidRDefault="00C706C2" w:rsidP="00C706C2">
      <w:pPr>
        <w:ind w:left="4680" w:right="-530"/>
      </w:pPr>
      <w:r w:rsidRPr="00B3225D">
        <w:t xml:space="preserve">«О бюджете Камешкирского района </w:t>
      </w:r>
    </w:p>
    <w:p w:rsidR="00C706C2" w:rsidRPr="00B3225D" w:rsidRDefault="00C706C2" w:rsidP="00C706C2">
      <w:pPr>
        <w:ind w:left="4680" w:right="-530"/>
      </w:pPr>
      <w:r w:rsidRPr="00B3225D">
        <w:t>Пензенской области на 20</w:t>
      </w:r>
      <w:r>
        <w:t xml:space="preserve">20 </w:t>
      </w:r>
      <w:r w:rsidRPr="00B3225D">
        <w:t>год</w:t>
      </w:r>
    </w:p>
    <w:p w:rsidR="00C706C2" w:rsidRPr="00B3225D" w:rsidRDefault="00C706C2" w:rsidP="00C706C2">
      <w:pPr>
        <w:ind w:left="4680" w:right="-530"/>
      </w:pPr>
      <w:r w:rsidRPr="00B3225D">
        <w:t>и на плановый период 20</w:t>
      </w:r>
      <w:r>
        <w:t>21</w:t>
      </w:r>
      <w:r w:rsidRPr="00B3225D">
        <w:t xml:space="preserve"> и 202</w:t>
      </w:r>
      <w:r>
        <w:t>2 годов»</w:t>
      </w:r>
    </w:p>
    <w:p w:rsidR="00C706C2" w:rsidRPr="00B3225D" w:rsidRDefault="00C706C2" w:rsidP="00C706C2">
      <w:pPr>
        <w:jc w:val="center"/>
        <w:rPr>
          <w:b/>
          <w:bCs/>
        </w:rPr>
      </w:pPr>
    </w:p>
    <w:p w:rsidR="00C706C2" w:rsidRPr="00AB17A5" w:rsidRDefault="00C706C2" w:rsidP="00C706C2">
      <w:pPr>
        <w:jc w:val="center"/>
        <w:rPr>
          <w:b/>
          <w:bCs/>
        </w:rPr>
      </w:pPr>
      <w:r w:rsidRPr="00AB17A5">
        <w:rPr>
          <w:b/>
          <w:bCs/>
        </w:rPr>
        <w:t>Безвозмездные поступления в бюджет</w:t>
      </w:r>
    </w:p>
    <w:p w:rsidR="00C706C2" w:rsidRPr="00AB17A5" w:rsidRDefault="00C706C2" w:rsidP="00C706C2">
      <w:pPr>
        <w:jc w:val="center"/>
        <w:rPr>
          <w:b/>
          <w:bCs/>
        </w:rPr>
      </w:pPr>
      <w:r w:rsidRPr="00AB17A5">
        <w:rPr>
          <w:b/>
          <w:bCs/>
        </w:rPr>
        <w:t>Камешкирского района Пензенской области</w:t>
      </w:r>
    </w:p>
    <w:p w:rsidR="00C706C2" w:rsidRPr="00AB17A5" w:rsidRDefault="00C706C2" w:rsidP="00C706C2">
      <w:pPr>
        <w:jc w:val="center"/>
      </w:pPr>
      <w:r w:rsidRPr="00AB17A5">
        <w:rPr>
          <w:b/>
          <w:bCs/>
        </w:rPr>
        <w:t>на 2020 год и на плановый период 2021 и 2022годах</w:t>
      </w:r>
    </w:p>
    <w:p w:rsidR="00C706C2" w:rsidRPr="00F7747A" w:rsidRDefault="00C706C2" w:rsidP="00C706C2">
      <w:pPr>
        <w:jc w:val="right"/>
      </w:pPr>
      <w:r>
        <w:tab/>
      </w:r>
      <w:r>
        <w:tab/>
      </w:r>
      <w:r>
        <w:tab/>
      </w:r>
      <w:r>
        <w:tab/>
      </w:r>
      <w:r>
        <w:tab/>
      </w:r>
      <w:r>
        <w:tab/>
      </w:r>
      <w:r>
        <w:tab/>
      </w:r>
      <w:r>
        <w:tab/>
      </w:r>
      <w:r>
        <w:tab/>
      </w:r>
      <w:r w:rsidRPr="00F7747A">
        <w:t xml:space="preserve"> (тыс.рублей)</w:t>
      </w:r>
    </w:p>
    <w:tbl>
      <w:tblPr>
        <w:tblW w:w="10222"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00"/>
        <w:gridCol w:w="4111"/>
        <w:gridCol w:w="1417"/>
        <w:gridCol w:w="1387"/>
        <w:gridCol w:w="1307"/>
      </w:tblGrid>
      <w:tr w:rsidR="00C706C2" w:rsidRPr="000209E6" w:rsidTr="00CF7761">
        <w:trPr>
          <w:trHeight w:val="276"/>
        </w:trPr>
        <w:tc>
          <w:tcPr>
            <w:tcW w:w="2000" w:type="dxa"/>
            <w:vMerge w:val="restart"/>
            <w:shd w:val="clear" w:color="auto" w:fill="auto"/>
            <w:vAlign w:val="center"/>
            <w:hideMark/>
          </w:tcPr>
          <w:p w:rsidR="00C706C2" w:rsidRPr="000209E6" w:rsidRDefault="00C706C2" w:rsidP="00CF7761">
            <w:pPr>
              <w:jc w:val="center"/>
              <w:rPr>
                <w:bCs/>
              </w:rPr>
            </w:pPr>
            <w:r w:rsidRPr="000209E6">
              <w:rPr>
                <w:bCs/>
              </w:rPr>
              <w:t>Код</w:t>
            </w:r>
          </w:p>
        </w:tc>
        <w:tc>
          <w:tcPr>
            <w:tcW w:w="4111" w:type="dxa"/>
            <w:vMerge w:val="restart"/>
            <w:shd w:val="clear" w:color="auto" w:fill="auto"/>
            <w:vAlign w:val="center"/>
            <w:hideMark/>
          </w:tcPr>
          <w:p w:rsidR="00C706C2" w:rsidRPr="000209E6" w:rsidRDefault="00C706C2" w:rsidP="00CF7761">
            <w:pPr>
              <w:jc w:val="center"/>
              <w:rPr>
                <w:bCs/>
              </w:rPr>
            </w:pPr>
            <w:r w:rsidRPr="000209E6">
              <w:rPr>
                <w:bCs/>
              </w:rPr>
              <w:t>Виды  доходов</w:t>
            </w:r>
          </w:p>
        </w:tc>
        <w:tc>
          <w:tcPr>
            <w:tcW w:w="1417" w:type="dxa"/>
            <w:vMerge w:val="restart"/>
            <w:shd w:val="clear" w:color="auto" w:fill="auto"/>
            <w:vAlign w:val="center"/>
            <w:hideMark/>
          </w:tcPr>
          <w:p w:rsidR="00C706C2" w:rsidRPr="000209E6" w:rsidRDefault="00C706C2" w:rsidP="00CF7761">
            <w:pPr>
              <w:jc w:val="center"/>
              <w:rPr>
                <w:bCs/>
              </w:rPr>
            </w:pPr>
            <w:r w:rsidRPr="000209E6">
              <w:rPr>
                <w:bCs/>
              </w:rPr>
              <w:t>Сумма на 2020 год</w:t>
            </w:r>
          </w:p>
        </w:tc>
        <w:tc>
          <w:tcPr>
            <w:tcW w:w="1387" w:type="dxa"/>
            <w:vMerge w:val="restart"/>
            <w:shd w:val="clear" w:color="auto" w:fill="auto"/>
            <w:vAlign w:val="center"/>
            <w:hideMark/>
          </w:tcPr>
          <w:p w:rsidR="00C706C2" w:rsidRPr="000209E6" w:rsidRDefault="00C706C2" w:rsidP="00CF7761">
            <w:pPr>
              <w:jc w:val="center"/>
              <w:rPr>
                <w:bCs/>
              </w:rPr>
            </w:pPr>
            <w:r w:rsidRPr="000209E6">
              <w:rPr>
                <w:bCs/>
              </w:rPr>
              <w:t>Сумма на 2021 год</w:t>
            </w:r>
          </w:p>
        </w:tc>
        <w:tc>
          <w:tcPr>
            <w:tcW w:w="1307" w:type="dxa"/>
            <w:vMerge w:val="restart"/>
            <w:shd w:val="clear" w:color="auto" w:fill="auto"/>
            <w:vAlign w:val="center"/>
            <w:hideMark/>
          </w:tcPr>
          <w:p w:rsidR="00C706C2" w:rsidRPr="000209E6" w:rsidRDefault="00C706C2" w:rsidP="00CF7761">
            <w:pPr>
              <w:jc w:val="center"/>
              <w:rPr>
                <w:bCs/>
              </w:rPr>
            </w:pPr>
            <w:r w:rsidRPr="000209E6">
              <w:rPr>
                <w:bCs/>
              </w:rPr>
              <w:t>Сумма на 2022 год</w:t>
            </w:r>
          </w:p>
        </w:tc>
      </w:tr>
      <w:tr w:rsidR="00C706C2" w:rsidRPr="000209E6" w:rsidTr="00CF7761">
        <w:trPr>
          <w:trHeight w:val="276"/>
        </w:trPr>
        <w:tc>
          <w:tcPr>
            <w:tcW w:w="2000" w:type="dxa"/>
            <w:vMerge/>
            <w:vAlign w:val="center"/>
            <w:hideMark/>
          </w:tcPr>
          <w:p w:rsidR="00C706C2" w:rsidRPr="000209E6" w:rsidRDefault="00C706C2" w:rsidP="00CF7761">
            <w:pPr>
              <w:rPr>
                <w:bCs/>
              </w:rPr>
            </w:pPr>
          </w:p>
        </w:tc>
        <w:tc>
          <w:tcPr>
            <w:tcW w:w="4111" w:type="dxa"/>
            <w:vMerge/>
            <w:vAlign w:val="center"/>
            <w:hideMark/>
          </w:tcPr>
          <w:p w:rsidR="00C706C2" w:rsidRPr="000209E6" w:rsidRDefault="00C706C2" w:rsidP="00CF7761">
            <w:pPr>
              <w:rPr>
                <w:bCs/>
              </w:rPr>
            </w:pPr>
          </w:p>
        </w:tc>
        <w:tc>
          <w:tcPr>
            <w:tcW w:w="1417" w:type="dxa"/>
            <w:vMerge/>
            <w:vAlign w:val="center"/>
            <w:hideMark/>
          </w:tcPr>
          <w:p w:rsidR="00C706C2" w:rsidRPr="000209E6" w:rsidRDefault="00C706C2" w:rsidP="00CF7761">
            <w:pPr>
              <w:rPr>
                <w:bCs/>
              </w:rPr>
            </w:pPr>
          </w:p>
        </w:tc>
        <w:tc>
          <w:tcPr>
            <w:tcW w:w="1387" w:type="dxa"/>
            <w:vMerge/>
            <w:vAlign w:val="center"/>
            <w:hideMark/>
          </w:tcPr>
          <w:p w:rsidR="00C706C2" w:rsidRPr="000209E6" w:rsidRDefault="00C706C2" w:rsidP="00CF7761">
            <w:pPr>
              <w:rPr>
                <w:bCs/>
              </w:rPr>
            </w:pPr>
          </w:p>
        </w:tc>
        <w:tc>
          <w:tcPr>
            <w:tcW w:w="1307" w:type="dxa"/>
            <w:vMerge/>
            <w:vAlign w:val="center"/>
            <w:hideMark/>
          </w:tcPr>
          <w:p w:rsidR="00C706C2" w:rsidRPr="000209E6" w:rsidRDefault="00C706C2" w:rsidP="00CF7761">
            <w:pPr>
              <w:rPr>
                <w:bCs/>
              </w:rPr>
            </w:pPr>
          </w:p>
        </w:tc>
      </w:tr>
      <w:tr w:rsidR="00C706C2" w:rsidRPr="000209E6" w:rsidTr="00CF7761">
        <w:trPr>
          <w:trHeight w:val="420"/>
        </w:trPr>
        <w:tc>
          <w:tcPr>
            <w:tcW w:w="2000" w:type="dxa"/>
            <w:shd w:val="clear" w:color="auto" w:fill="auto"/>
            <w:vAlign w:val="center"/>
            <w:hideMark/>
          </w:tcPr>
          <w:p w:rsidR="00C706C2" w:rsidRPr="000209E6" w:rsidRDefault="00C706C2" w:rsidP="00CF7761">
            <w:pPr>
              <w:jc w:val="center"/>
              <w:rPr>
                <w:bCs/>
              </w:rPr>
            </w:pPr>
            <w:r w:rsidRPr="000209E6">
              <w:rPr>
                <w:bCs/>
              </w:rPr>
              <w:t>2 00 00000 00 0000 000</w:t>
            </w:r>
          </w:p>
        </w:tc>
        <w:tc>
          <w:tcPr>
            <w:tcW w:w="4111" w:type="dxa"/>
            <w:shd w:val="clear" w:color="auto" w:fill="auto"/>
            <w:vAlign w:val="center"/>
            <w:hideMark/>
          </w:tcPr>
          <w:p w:rsidR="00C706C2" w:rsidRPr="000209E6" w:rsidRDefault="00C706C2" w:rsidP="00CF7761">
            <w:pPr>
              <w:rPr>
                <w:bCs/>
              </w:rPr>
            </w:pPr>
            <w:r w:rsidRPr="000209E6">
              <w:rPr>
                <w:bCs/>
              </w:rPr>
              <w:t>БЕЗВОЗМЕЗДНЫЕ ПОСТУПЛЕНИЯ</w:t>
            </w:r>
          </w:p>
        </w:tc>
        <w:tc>
          <w:tcPr>
            <w:tcW w:w="1417" w:type="dxa"/>
            <w:shd w:val="clear" w:color="auto" w:fill="auto"/>
            <w:vAlign w:val="center"/>
            <w:hideMark/>
          </w:tcPr>
          <w:p w:rsidR="00C706C2" w:rsidRPr="000209E6" w:rsidRDefault="00C706C2" w:rsidP="00CF7761">
            <w:pPr>
              <w:jc w:val="right"/>
              <w:rPr>
                <w:bCs/>
              </w:rPr>
            </w:pPr>
            <w:r w:rsidRPr="000209E6">
              <w:rPr>
                <w:bCs/>
              </w:rPr>
              <w:t>314 631,00</w:t>
            </w:r>
          </w:p>
        </w:tc>
        <w:tc>
          <w:tcPr>
            <w:tcW w:w="1387" w:type="dxa"/>
            <w:shd w:val="clear" w:color="auto" w:fill="auto"/>
            <w:vAlign w:val="center"/>
            <w:hideMark/>
          </w:tcPr>
          <w:p w:rsidR="00C706C2" w:rsidRPr="000209E6" w:rsidRDefault="00C706C2" w:rsidP="00CF7761">
            <w:pPr>
              <w:jc w:val="right"/>
              <w:rPr>
                <w:bCs/>
              </w:rPr>
            </w:pPr>
            <w:r w:rsidRPr="000209E6">
              <w:rPr>
                <w:bCs/>
              </w:rPr>
              <w:t>307 255,96</w:t>
            </w:r>
          </w:p>
        </w:tc>
        <w:tc>
          <w:tcPr>
            <w:tcW w:w="1307" w:type="dxa"/>
            <w:shd w:val="clear" w:color="auto" w:fill="auto"/>
            <w:vAlign w:val="center"/>
            <w:hideMark/>
          </w:tcPr>
          <w:p w:rsidR="00C706C2" w:rsidRPr="000209E6" w:rsidRDefault="00C706C2" w:rsidP="00CF7761">
            <w:pPr>
              <w:jc w:val="right"/>
              <w:rPr>
                <w:bCs/>
              </w:rPr>
            </w:pPr>
            <w:r w:rsidRPr="000209E6">
              <w:rPr>
                <w:bCs/>
              </w:rPr>
              <w:t>309 509,21</w:t>
            </w:r>
          </w:p>
        </w:tc>
      </w:tr>
      <w:tr w:rsidR="00C706C2" w:rsidRPr="000209E6" w:rsidTr="00CF7761">
        <w:trPr>
          <w:trHeight w:val="1470"/>
        </w:trPr>
        <w:tc>
          <w:tcPr>
            <w:tcW w:w="2000" w:type="dxa"/>
            <w:shd w:val="clear" w:color="auto" w:fill="auto"/>
            <w:vAlign w:val="center"/>
            <w:hideMark/>
          </w:tcPr>
          <w:p w:rsidR="00C706C2" w:rsidRPr="000209E6" w:rsidRDefault="00C706C2" w:rsidP="00CF7761">
            <w:pPr>
              <w:jc w:val="center"/>
              <w:rPr>
                <w:bCs/>
              </w:rPr>
            </w:pPr>
            <w:r w:rsidRPr="000209E6">
              <w:rPr>
                <w:bCs/>
              </w:rPr>
              <w:t>2 02 00000 00 0000 000</w:t>
            </w:r>
          </w:p>
        </w:tc>
        <w:tc>
          <w:tcPr>
            <w:tcW w:w="4111" w:type="dxa"/>
            <w:shd w:val="clear" w:color="auto" w:fill="auto"/>
            <w:vAlign w:val="center"/>
            <w:hideMark/>
          </w:tcPr>
          <w:p w:rsidR="00C706C2" w:rsidRPr="000209E6" w:rsidRDefault="00C706C2" w:rsidP="00CF7761">
            <w:pPr>
              <w:rPr>
                <w:bCs/>
              </w:rPr>
            </w:pPr>
            <w:r w:rsidRPr="000209E6">
              <w:rPr>
                <w:bCs/>
              </w:rPr>
              <w:t>БЕЗВОЗМЕЗДНЫЕ ПОСТУПЛЕНИЯ ОТ ДРУГИХ БЮДЖЕТОВ БЮДЖЕТНОЙ СИСТЕМЫ РОССИЙСКОЙ ФЕДЕРАЦИИ</w:t>
            </w:r>
          </w:p>
        </w:tc>
        <w:tc>
          <w:tcPr>
            <w:tcW w:w="1417" w:type="dxa"/>
            <w:shd w:val="clear" w:color="auto" w:fill="auto"/>
            <w:vAlign w:val="center"/>
            <w:hideMark/>
          </w:tcPr>
          <w:p w:rsidR="00C706C2" w:rsidRPr="000209E6" w:rsidRDefault="00C706C2" w:rsidP="00CF7761">
            <w:pPr>
              <w:jc w:val="right"/>
              <w:rPr>
                <w:bCs/>
              </w:rPr>
            </w:pPr>
            <w:r w:rsidRPr="000209E6">
              <w:rPr>
                <w:bCs/>
              </w:rPr>
              <w:t>309 776,78</w:t>
            </w:r>
          </w:p>
        </w:tc>
        <w:tc>
          <w:tcPr>
            <w:tcW w:w="1387" w:type="dxa"/>
            <w:shd w:val="clear" w:color="auto" w:fill="auto"/>
            <w:vAlign w:val="center"/>
            <w:hideMark/>
          </w:tcPr>
          <w:p w:rsidR="00C706C2" w:rsidRPr="000209E6" w:rsidRDefault="00C706C2" w:rsidP="00CF7761">
            <w:pPr>
              <w:jc w:val="right"/>
              <w:rPr>
                <w:bCs/>
              </w:rPr>
            </w:pPr>
            <w:r w:rsidRPr="000209E6">
              <w:rPr>
                <w:bCs/>
              </w:rPr>
              <w:t>307 255,96</w:t>
            </w:r>
          </w:p>
        </w:tc>
        <w:tc>
          <w:tcPr>
            <w:tcW w:w="1307" w:type="dxa"/>
            <w:shd w:val="clear" w:color="auto" w:fill="auto"/>
            <w:vAlign w:val="center"/>
            <w:hideMark/>
          </w:tcPr>
          <w:p w:rsidR="00C706C2" w:rsidRPr="000209E6" w:rsidRDefault="00C706C2" w:rsidP="00CF7761">
            <w:pPr>
              <w:jc w:val="right"/>
              <w:rPr>
                <w:bCs/>
              </w:rPr>
            </w:pPr>
            <w:r w:rsidRPr="000209E6">
              <w:rPr>
                <w:bCs/>
              </w:rPr>
              <w:t>309 509,21</w:t>
            </w:r>
          </w:p>
        </w:tc>
      </w:tr>
      <w:tr w:rsidR="00C706C2" w:rsidRPr="000209E6" w:rsidTr="00CF7761">
        <w:trPr>
          <w:trHeight w:val="457"/>
        </w:trPr>
        <w:tc>
          <w:tcPr>
            <w:tcW w:w="2000" w:type="dxa"/>
            <w:shd w:val="clear" w:color="auto" w:fill="auto"/>
            <w:vAlign w:val="center"/>
            <w:hideMark/>
          </w:tcPr>
          <w:p w:rsidR="00C706C2" w:rsidRPr="000209E6" w:rsidRDefault="00C706C2" w:rsidP="00CF7761">
            <w:pPr>
              <w:jc w:val="center"/>
              <w:rPr>
                <w:bCs/>
              </w:rPr>
            </w:pPr>
            <w:r w:rsidRPr="000209E6">
              <w:rPr>
                <w:bCs/>
              </w:rPr>
              <w:t>2 02 10000 00 0000 150</w:t>
            </w:r>
          </w:p>
        </w:tc>
        <w:tc>
          <w:tcPr>
            <w:tcW w:w="4111" w:type="dxa"/>
            <w:shd w:val="clear" w:color="auto" w:fill="auto"/>
            <w:vAlign w:val="center"/>
            <w:hideMark/>
          </w:tcPr>
          <w:p w:rsidR="00C706C2" w:rsidRPr="000209E6" w:rsidRDefault="00C706C2" w:rsidP="00CF7761">
            <w:pPr>
              <w:rPr>
                <w:bCs/>
              </w:rPr>
            </w:pPr>
            <w:r w:rsidRPr="000209E6">
              <w:rPr>
                <w:bCs/>
              </w:rPr>
              <w:t>Дотации бюджетам бюджетной системы Российской Федерации</w:t>
            </w:r>
          </w:p>
        </w:tc>
        <w:tc>
          <w:tcPr>
            <w:tcW w:w="1417" w:type="dxa"/>
            <w:shd w:val="clear" w:color="auto" w:fill="auto"/>
            <w:vAlign w:val="center"/>
            <w:hideMark/>
          </w:tcPr>
          <w:p w:rsidR="00C706C2" w:rsidRPr="000209E6" w:rsidRDefault="00C706C2" w:rsidP="00CF7761">
            <w:pPr>
              <w:jc w:val="right"/>
              <w:rPr>
                <w:bCs/>
              </w:rPr>
            </w:pPr>
            <w:r w:rsidRPr="000209E6">
              <w:rPr>
                <w:bCs/>
              </w:rPr>
              <w:t>73 927,20</w:t>
            </w:r>
          </w:p>
        </w:tc>
        <w:tc>
          <w:tcPr>
            <w:tcW w:w="1387" w:type="dxa"/>
            <w:shd w:val="clear" w:color="auto" w:fill="auto"/>
            <w:vAlign w:val="center"/>
            <w:hideMark/>
          </w:tcPr>
          <w:p w:rsidR="00C706C2" w:rsidRPr="000209E6" w:rsidRDefault="00C706C2" w:rsidP="00CF7761">
            <w:pPr>
              <w:jc w:val="right"/>
              <w:rPr>
                <w:bCs/>
              </w:rPr>
            </w:pPr>
            <w:r w:rsidRPr="000209E6">
              <w:rPr>
                <w:bCs/>
              </w:rPr>
              <w:t>64 773,80</w:t>
            </w:r>
          </w:p>
        </w:tc>
        <w:tc>
          <w:tcPr>
            <w:tcW w:w="1307" w:type="dxa"/>
            <w:shd w:val="clear" w:color="auto" w:fill="auto"/>
            <w:vAlign w:val="center"/>
            <w:hideMark/>
          </w:tcPr>
          <w:p w:rsidR="00C706C2" w:rsidRPr="000209E6" w:rsidRDefault="00C706C2" w:rsidP="00CF7761">
            <w:pPr>
              <w:jc w:val="right"/>
              <w:rPr>
                <w:bCs/>
              </w:rPr>
            </w:pPr>
            <w:r w:rsidRPr="000209E6">
              <w:rPr>
                <w:bCs/>
              </w:rPr>
              <w:t>68 261,30</w:t>
            </w:r>
          </w:p>
        </w:tc>
      </w:tr>
      <w:tr w:rsidR="00C706C2" w:rsidRPr="000209E6" w:rsidTr="00CF7761">
        <w:trPr>
          <w:trHeight w:val="611"/>
        </w:trPr>
        <w:tc>
          <w:tcPr>
            <w:tcW w:w="2000" w:type="dxa"/>
            <w:shd w:val="clear" w:color="auto" w:fill="auto"/>
            <w:vAlign w:val="center"/>
            <w:hideMark/>
          </w:tcPr>
          <w:p w:rsidR="00C706C2" w:rsidRPr="000209E6" w:rsidRDefault="00C706C2" w:rsidP="00CF7761">
            <w:pPr>
              <w:jc w:val="center"/>
              <w:rPr>
                <w:bCs/>
              </w:rPr>
            </w:pPr>
            <w:r w:rsidRPr="000209E6">
              <w:rPr>
                <w:bCs/>
              </w:rPr>
              <w:t>2 02 15001 00 0000 150</w:t>
            </w:r>
          </w:p>
        </w:tc>
        <w:tc>
          <w:tcPr>
            <w:tcW w:w="4111" w:type="dxa"/>
            <w:shd w:val="clear" w:color="auto" w:fill="auto"/>
            <w:vAlign w:val="center"/>
            <w:hideMark/>
          </w:tcPr>
          <w:p w:rsidR="00C706C2" w:rsidRPr="000209E6" w:rsidRDefault="00C706C2" w:rsidP="00CF7761">
            <w:pPr>
              <w:rPr>
                <w:bCs/>
              </w:rPr>
            </w:pPr>
            <w:r w:rsidRPr="000209E6">
              <w:rPr>
                <w:bCs/>
              </w:rPr>
              <w:t>Дотации на выравнивание бюджетной обеспеченности</w:t>
            </w:r>
          </w:p>
        </w:tc>
        <w:tc>
          <w:tcPr>
            <w:tcW w:w="1417" w:type="dxa"/>
            <w:shd w:val="clear" w:color="auto" w:fill="auto"/>
            <w:vAlign w:val="center"/>
            <w:hideMark/>
          </w:tcPr>
          <w:p w:rsidR="00C706C2" w:rsidRPr="000209E6" w:rsidRDefault="00C706C2" w:rsidP="00CF7761">
            <w:pPr>
              <w:jc w:val="right"/>
              <w:rPr>
                <w:bCs/>
              </w:rPr>
            </w:pPr>
            <w:r w:rsidRPr="000209E6">
              <w:rPr>
                <w:bCs/>
              </w:rPr>
              <w:t>71 349,50</w:t>
            </w:r>
          </w:p>
        </w:tc>
        <w:tc>
          <w:tcPr>
            <w:tcW w:w="1387" w:type="dxa"/>
            <w:shd w:val="clear" w:color="auto" w:fill="auto"/>
            <w:vAlign w:val="center"/>
            <w:hideMark/>
          </w:tcPr>
          <w:p w:rsidR="00C706C2" w:rsidRPr="000209E6" w:rsidRDefault="00C706C2" w:rsidP="00CF7761">
            <w:pPr>
              <w:jc w:val="right"/>
              <w:rPr>
                <w:bCs/>
              </w:rPr>
            </w:pPr>
            <w:r w:rsidRPr="000209E6">
              <w:rPr>
                <w:bCs/>
              </w:rPr>
              <w:t>62 196,10</w:t>
            </w:r>
          </w:p>
        </w:tc>
        <w:tc>
          <w:tcPr>
            <w:tcW w:w="1307" w:type="dxa"/>
            <w:shd w:val="clear" w:color="auto" w:fill="auto"/>
            <w:vAlign w:val="center"/>
            <w:hideMark/>
          </w:tcPr>
          <w:p w:rsidR="00C706C2" w:rsidRPr="000209E6" w:rsidRDefault="00C706C2" w:rsidP="00CF7761">
            <w:pPr>
              <w:jc w:val="right"/>
              <w:rPr>
                <w:bCs/>
              </w:rPr>
            </w:pPr>
            <w:r w:rsidRPr="000209E6">
              <w:rPr>
                <w:bCs/>
              </w:rPr>
              <w:t>65 683,60</w:t>
            </w:r>
          </w:p>
        </w:tc>
      </w:tr>
      <w:tr w:rsidR="00C706C2" w:rsidRPr="000209E6" w:rsidTr="00CF7761">
        <w:trPr>
          <w:trHeight w:val="1176"/>
        </w:trPr>
        <w:tc>
          <w:tcPr>
            <w:tcW w:w="2000" w:type="dxa"/>
            <w:shd w:val="clear" w:color="auto" w:fill="auto"/>
            <w:vAlign w:val="center"/>
            <w:hideMark/>
          </w:tcPr>
          <w:p w:rsidR="00C706C2" w:rsidRPr="000209E6" w:rsidRDefault="00C706C2" w:rsidP="00CF7761">
            <w:pPr>
              <w:jc w:val="center"/>
              <w:rPr>
                <w:bCs/>
              </w:rPr>
            </w:pPr>
            <w:r w:rsidRPr="000209E6">
              <w:rPr>
                <w:bCs/>
              </w:rPr>
              <w:t>2 02 15001 05 0000 150</w:t>
            </w:r>
          </w:p>
        </w:tc>
        <w:tc>
          <w:tcPr>
            <w:tcW w:w="4111" w:type="dxa"/>
            <w:shd w:val="clear" w:color="auto" w:fill="auto"/>
            <w:vAlign w:val="center"/>
            <w:hideMark/>
          </w:tcPr>
          <w:p w:rsidR="00C706C2" w:rsidRPr="000209E6" w:rsidRDefault="00C706C2" w:rsidP="00CF7761">
            <w:pPr>
              <w:rPr>
                <w:bCs/>
              </w:rPr>
            </w:pPr>
            <w:r w:rsidRPr="000209E6">
              <w:rPr>
                <w:bCs/>
              </w:rPr>
              <w:t>Дотации бюджетам муниципальных районов на выравнивание бюджетной обеспеченности из бюджета субъекта Российской Федерации</w:t>
            </w:r>
          </w:p>
        </w:tc>
        <w:tc>
          <w:tcPr>
            <w:tcW w:w="1417" w:type="dxa"/>
            <w:shd w:val="clear" w:color="auto" w:fill="auto"/>
            <w:vAlign w:val="center"/>
            <w:hideMark/>
          </w:tcPr>
          <w:p w:rsidR="00C706C2" w:rsidRPr="000209E6" w:rsidRDefault="00C706C2" w:rsidP="00CF7761">
            <w:pPr>
              <w:jc w:val="right"/>
              <w:rPr>
                <w:bCs/>
              </w:rPr>
            </w:pPr>
            <w:r w:rsidRPr="000209E6">
              <w:rPr>
                <w:bCs/>
              </w:rPr>
              <w:t>71 349,50</w:t>
            </w:r>
          </w:p>
        </w:tc>
        <w:tc>
          <w:tcPr>
            <w:tcW w:w="1387" w:type="dxa"/>
            <w:shd w:val="clear" w:color="auto" w:fill="auto"/>
            <w:vAlign w:val="center"/>
            <w:hideMark/>
          </w:tcPr>
          <w:p w:rsidR="00C706C2" w:rsidRPr="000209E6" w:rsidRDefault="00C706C2" w:rsidP="00CF7761">
            <w:pPr>
              <w:jc w:val="right"/>
              <w:rPr>
                <w:bCs/>
              </w:rPr>
            </w:pPr>
            <w:r w:rsidRPr="000209E6">
              <w:rPr>
                <w:bCs/>
              </w:rPr>
              <w:t>62 196,10</w:t>
            </w:r>
          </w:p>
        </w:tc>
        <w:tc>
          <w:tcPr>
            <w:tcW w:w="1307" w:type="dxa"/>
            <w:shd w:val="clear" w:color="auto" w:fill="auto"/>
            <w:vAlign w:val="center"/>
            <w:hideMark/>
          </w:tcPr>
          <w:p w:rsidR="00C706C2" w:rsidRPr="000209E6" w:rsidRDefault="00C706C2" w:rsidP="00CF7761">
            <w:pPr>
              <w:jc w:val="right"/>
              <w:rPr>
                <w:bCs/>
              </w:rPr>
            </w:pPr>
            <w:r w:rsidRPr="000209E6">
              <w:rPr>
                <w:bCs/>
              </w:rPr>
              <w:t>65 683,60</w:t>
            </w:r>
          </w:p>
        </w:tc>
      </w:tr>
      <w:tr w:rsidR="00C706C2" w:rsidRPr="000209E6" w:rsidTr="00CF7761">
        <w:trPr>
          <w:trHeight w:val="877"/>
        </w:trPr>
        <w:tc>
          <w:tcPr>
            <w:tcW w:w="2000" w:type="dxa"/>
            <w:shd w:val="clear" w:color="auto" w:fill="auto"/>
            <w:vAlign w:val="center"/>
            <w:hideMark/>
          </w:tcPr>
          <w:p w:rsidR="00C706C2" w:rsidRPr="000209E6" w:rsidRDefault="00C706C2" w:rsidP="00CF7761">
            <w:pPr>
              <w:jc w:val="center"/>
              <w:rPr>
                <w:bCs/>
              </w:rPr>
            </w:pPr>
            <w:r w:rsidRPr="000209E6">
              <w:rPr>
                <w:bCs/>
              </w:rPr>
              <w:t>2 02 15002 00 0000 150</w:t>
            </w:r>
          </w:p>
        </w:tc>
        <w:tc>
          <w:tcPr>
            <w:tcW w:w="4111" w:type="dxa"/>
            <w:shd w:val="clear" w:color="auto" w:fill="auto"/>
            <w:vAlign w:val="center"/>
            <w:hideMark/>
          </w:tcPr>
          <w:p w:rsidR="00C706C2" w:rsidRPr="000209E6" w:rsidRDefault="00C706C2" w:rsidP="00CF7761">
            <w:pPr>
              <w:rPr>
                <w:bCs/>
              </w:rPr>
            </w:pPr>
            <w:r w:rsidRPr="000209E6">
              <w:rPr>
                <w:bCs/>
              </w:rPr>
              <w:t>Дотации бюджетам на поддержку мер по обеспечению сбалансированности бюджетов</w:t>
            </w:r>
          </w:p>
        </w:tc>
        <w:tc>
          <w:tcPr>
            <w:tcW w:w="1417" w:type="dxa"/>
            <w:shd w:val="clear" w:color="auto" w:fill="auto"/>
            <w:vAlign w:val="center"/>
            <w:hideMark/>
          </w:tcPr>
          <w:p w:rsidR="00C706C2" w:rsidRPr="000209E6" w:rsidRDefault="00C706C2" w:rsidP="00CF7761">
            <w:pPr>
              <w:jc w:val="right"/>
              <w:rPr>
                <w:bCs/>
              </w:rPr>
            </w:pPr>
            <w:r w:rsidRPr="000209E6">
              <w:rPr>
                <w:bCs/>
              </w:rPr>
              <w:t>2 577,70</w:t>
            </w:r>
          </w:p>
        </w:tc>
        <w:tc>
          <w:tcPr>
            <w:tcW w:w="1387" w:type="dxa"/>
            <w:shd w:val="clear" w:color="auto" w:fill="auto"/>
            <w:vAlign w:val="center"/>
            <w:hideMark/>
          </w:tcPr>
          <w:p w:rsidR="00C706C2" w:rsidRPr="000209E6" w:rsidRDefault="00C706C2" w:rsidP="00CF7761">
            <w:pPr>
              <w:jc w:val="right"/>
              <w:rPr>
                <w:bCs/>
              </w:rPr>
            </w:pPr>
            <w:r w:rsidRPr="000209E6">
              <w:rPr>
                <w:bCs/>
              </w:rPr>
              <w:t>2 577,70</w:t>
            </w:r>
          </w:p>
        </w:tc>
        <w:tc>
          <w:tcPr>
            <w:tcW w:w="1307" w:type="dxa"/>
            <w:shd w:val="clear" w:color="auto" w:fill="auto"/>
            <w:vAlign w:val="center"/>
            <w:hideMark/>
          </w:tcPr>
          <w:p w:rsidR="00C706C2" w:rsidRPr="000209E6" w:rsidRDefault="00C706C2" w:rsidP="00CF7761">
            <w:pPr>
              <w:jc w:val="right"/>
              <w:rPr>
                <w:bCs/>
              </w:rPr>
            </w:pPr>
            <w:r w:rsidRPr="000209E6">
              <w:rPr>
                <w:bCs/>
              </w:rPr>
              <w:t>2 577,70</w:t>
            </w:r>
          </w:p>
        </w:tc>
      </w:tr>
      <w:tr w:rsidR="00C706C2" w:rsidRPr="000209E6" w:rsidTr="00CF7761">
        <w:trPr>
          <w:trHeight w:val="70"/>
        </w:trPr>
        <w:tc>
          <w:tcPr>
            <w:tcW w:w="2000" w:type="dxa"/>
            <w:shd w:val="clear" w:color="auto" w:fill="auto"/>
            <w:vAlign w:val="center"/>
            <w:hideMark/>
          </w:tcPr>
          <w:p w:rsidR="00C706C2" w:rsidRPr="000209E6" w:rsidRDefault="00C706C2" w:rsidP="00CF7761">
            <w:pPr>
              <w:jc w:val="center"/>
              <w:rPr>
                <w:bCs/>
              </w:rPr>
            </w:pPr>
            <w:r w:rsidRPr="000209E6">
              <w:rPr>
                <w:bCs/>
              </w:rPr>
              <w:t>2 02 15002 05 0000 150</w:t>
            </w:r>
          </w:p>
        </w:tc>
        <w:tc>
          <w:tcPr>
            <w:tcW w:w="4111" w:type="dxa"/>
            <w:shd w:val="clear" w:color="auto" w:fill="auto"/>
            <w:vAlign w:val="center"/>
            <w:hideMark/>
          </w:tcPr>
          <w:p w:rsidR="00C706C2" w:rsidRPr="000209E6" w:rsidRDefault="00C706C2" w:rsidP="00CF7761">
            <w:pPr>
              <w:rPr>
                <w:bCs/>
              </w:rPr>
            </w:pPr>
            <w:r w:rsidRPr="000209E6">
              <w:rPr>
                <w:bCs/>
              </w:rPr>
              <w:t>Дотации бюджетам муниципальных районов на поддержку мер по обеспечению сбалансированности бюджетов</w:t>
            </w:r>
          </w:p>
        </w:tc>
        <w:tc>
          <w:tcPr>
            <w:tcW w:w="1417" w:type="dxa"/>
            <w:shd w:val="clear" w:color="auto" w:fill="auto"/>
            <w:vAlign w:val="center"/>
            <w:hideMark/>
          </w:tcPr>
          <w:p w:rsidR="00C706C2" w:rsidRPr="000209E6" w:rsidRDefault="00C706C2" w:rsidP="00CF7761">
            <w:pPr>
              <w:jc w:val="right"/>
              <w:rPr>
                <w:bCs/>
              </w:rPr>
            </w:pPr>
            <w:r w:rsidRPr="000209E6">
              <w:rPr>
                <w:bCs/>
              </w:rPr>
              <w:t>2 577,70</w:t>
            </w:r>
          </w:p>
        </w:tc>
        <w:tc>
          <w:tcPr>
            <w:tcW w:w="1387" w:type="dxa"/>
            <w:shd w:val="clear" w:color="auto" w:fill="auto"/>
            <w:vAlign w:val="center"/>
            <w:hideMark/>
          </w:tcPr>
          <w:p w:rsidR="00C706C2" w:rsidRPr="000209E6" w:rsidRDefault="00C706C2" w:rsidP="00CF7761">
            <w:pPr>
              <w:jc w:val="right"/>
              <w:rPr>
                <w:bCs/>
              </w:rPr>
            </w:pPr>
            <w:r w:rsidRPr="000209E6">
              <w:rPr>
                <w:bCs/>
              </w:rPr>
              <w:t>2 577,70</w:t>
            </w:r>
          </w:p>
        </w:tc>
        <w:tc>
          <w:tcPr>
            <w:tcW w:w="1307" w:type="dxa"/>
            <w:shd w:val="clear" w:color="auto" w:fill="auto"/>
            <w:vAlign w:val="center"/>
            <w:hideMark/>
          </w:tcPr>
          <w:p w:rsidR="00C706C2" w:rsidRPr="000209E6" w:rsidRDefault="00C706C2" w:rsidP="00CF7761">
            <w:pPr>
              <w:jc w:val="right"/>
              <w:rPr>
                <w:bCs/>
              </w:rPr>
            </w:pPr>
            <w:r w:rsidRPr="000209E6">
              <w:rPr>
                <w:bCs/>
              </w:rPr>
              <w:t>2 577,70</w:t>
            </w:r>
          </w:p>
        </w:tc>
      </w:tr>
      <w:tr w:rsidR="00C706C2" w:rsidRPr="000209E6" w:rsidTr="00CF7761">
        <w:trPr>
          <w:trHeight w:val="70"/>
        </w:trPr>
        <w:tc>
          <w:tcPr>
            <w:tcW w:w="2000" w:type="dxa"/>
            <w:shd w:val="clear" w:color="auto" w:fill="auto"/>
            <w:vAlign w:val="center"/>
            <w:hideMark/>
          </w:tcPr>
          <w:p w:rsidR="00C706C2" w:rsidRPr="000209E6" w:rsidRDefault="00C706C2" w:rsidP="00CF7761">
            <w:pPr>
              <w:jc w:val="center"/>
              <w:rPr>
                <w:bCs/>
              </w:rPr>
            </w:pPr>
            <w:r w:rsidRPr="000209E6">
              <w:rPr>
                <w:bCs/>
              </w:rPr>
              <w:t>2 02 20000 00 0000 150</w:t>
            </w:r>
          </w:p>
        </w:tc>
        <w:tc>
          <w:tcPr>
            <w:tcW w:w="4111" w:type="dxa"/>
            <w:shd w:val="clear" w:color="auto" w:fill="auto"/>
            <w:vAlign w:val="center"/>
            <w:hideMark/>
          </w:tcPr>
          <w:p w:rsidR="00C706C2" w:rsidRPr="000209E6" w:rsidRDefault="00C706C2" w:rsidP="00CF7761">
            <w:pPr>
              <w:rPr>
                <w:bCs/>
              </w:rPr>
            </w:pPr>
            <w:r w:rsidRPr="000209E6">
              <w:rPr>
                <w:bCs/>
              </w:rPr>
              <w:t>Субсидии бюджетам бюджетной системы Российской Федерации (межбюджетные субсидии)</w:t>
            </w:r>
          </w:p>
        </w:tc>
        <w:tc>
          <w:tcPr>
            <w:tcW w:w="1417" w:type="dxa"/>
            <w:shd w:val="clear" w:color="auto" w:fill="auto"/>
            <w:vAlign w:val="center"/>
            <w:hideMark/>
          </w:tcPr>
          <w:p w:rsidR="00C706C2" w:rsidRPr="000209E6" w:rsidRDefault="00C706C2" w:rsidP="00CF7761">
            <w:pPr>
              <w:jc w:val="right"/>
              <w:rPr>
                <w:bCs/>
              </w:rPr>
            </w:pPr>
            <w:r w:rsidRPr="000209E6">
              <w:rPr>
                <w:bCs/>
              </w:rPr>
              <w:t>52 630,28</w:t>
            </w:r>
          </w:p>
        </w:tc>
        <w:tc>
          <w:tcPr>
            <w:tcW w:w="1387" w:type="dxa"/>
            <w:shd w:val="clear" w:color="auto" w:fill="auto"/>
            <w:vAlign w:val="center"/>
            <w:hideMark/>
          </w:tcPr>
          <w:p w:rsidR="00C706C2" w:rsidRPr="000209E6" w:rsidRDefault="00C706C2" w:rsidP="00CF7761">
            <w:pPr>
              <w:jc w:val="right"/>
              <w:rPr>
                <w:bCs/>
              </w:rPr>
            </w:pPr>
            <w:r w:rsidRPr="000209E6">
              <w:rPr>
                <w:bCs/>
              </w:rPr>
              <w:t>56 997,84</w:t>
            </w:r>
          </w:p>
        </w:tc>
        <w:tc>
          <w:tcPr>
            <w:tcW w:w="1307" w:type="dxa"/>
            <w:shd w:val="clear" w:color="auto" w:fill="auto"/>
            <w:vAlign w:val="center"/>
            <w:hideMark/>
          </w:tcPr>
          <w:p w:rsidR="00C706C2" w:rsidRPr="000209E6" w:rsidRDefault="00C706C2" w:rsidP="00CF7761">
            <w:pPr>
              <w:jc w:val="right"/>
              <w:rPr>
                <w:bCs/>
              </w:rPr>
            </w:pPr>
            <w:r w:rsidRPr="000209E6">
              <w:rPr>
                <w:bCs/>
              </w:rPr>
              <w:t>52 756,34</w:t>
            </w:r>
          </w:p>
        </w:tc>
      </w:tr>
      <w:tr w:rsidR="00C706C2" w:rsidRPr="000209E6" w:rsidTr="00CF7761">
        <w:trPr>
          <w:trHeight w:val="630"/>
        </w:trPr>
        <w:tc>
          <w:tcPr>
            <w:tcW w:w="2000" w:type="dxa"/>
            <w:shd w:val="clear" w:color="auto" w:fill="auto"/>
            <w:vAlign w:val="center"/>
            <w:hideMark/>
          </w:tcPr>
          <w:p w:rsidR="00C706C2" w:rsidRPr="000209E6" w:rsidRDefault="00C706C2" w:rsidP="00CF7761">
            <w:pPr>
              <w:jc w:val="center"/>
              <w:rPr>
                <w:bCs/>
              </w:rPr>
            </w:pPr>
            <w:r w:rsidRPr="000209E6">
              <w:rPr>
                <w:bCs/>
              </w:rPr>
              <w:t>2 02 25497 00 0000 150</w:t>
            </w:r>
          </w:p>
        </w:tc>
        <w:tc>
          <w:tcPr>
            <w:tcW w:w="4111" w:type="dxa"/>
            <w:shd w:val="clear" w:color="auto" w:fill="auto"/>
            <w:vAlign w:val="center"/>
            <w:hideMark/>
          </w:tcPr>
          <w:p w:rsidR="00C706C2" w:rsidRPr="000209E6" w:rsidRDefault="00C706C2" w:rsidP="00CF7761">
            <w:pPr>
              <w:rPr>
                <w:bCs/>
              </w:rPr>
            </w:pPr>
            <w:r w:rsidRPr="000209E6">
              <w:rPr>
                <w:bCs/>
              </w:rPr>
              <w:t>Субсидии бюджетам на реализацию мероприятий по обеспечению жильем молодых семей</w:t>
            </w:r>
          </w:p>
        </w:tc>
        <w:tc>
          <w:tcPr>
            <w:tcW w:w="1417" w:type="dxa"/>
            <w:shd w:val="clear" w:color="auto" w:fill="auto"/>
            <w:vAlign w:val="center"/>
            <w:hideMark/>
          </w:tcPr>
          <w:p w:rsidR="00C706C2" w:rsidRPr="000209E6" w:rsidRDefault="00C706C2" w:rsidP="00CF7761">
            <w:pPr>
              <w:jc w:val="right"/>
              <w:rPr>
                <w:bCs/>
              </w:rPr>
            </w:pPr>
            <w:r w:rsidRPr="000209E6">
              <w:rPr>
                <w:bCs/>
              </w:rPr>
              <w:t>372,78</w:t>
            </w:r>
          </w:p>
        </w:tc>
        <w:tc>
          <w:tcPr>
            <w:tcW w:w="1387" w:type="dxa"/>
            <w:shd w:val="clear" w:color="auto" w:fill="auto"/>
            <w:vAlign w:val="center"/>
            <w:hideMark/>
          </w:tcPr>
          <w:p w:rsidR="00C706C2" w:rsidRPr="000209E6" w:rsidRDefault="00C706C2" w:rsidP="00CF7761">
            <w:pPr>
              <w:jc w:val="right"/>
              <w:rPr>
                <w:bCs/>
              </w:rPr>
            </w:pPr>
            <w:r w:rsidRPr="000209E6">
              <w:rPr>
                <w:bCs/>
              </w:rPr>
              <w:t>666,64</w:t>
            </w:r>
          </w:p>
        </w:tc>
        <w:tc>
          <w:tcPr>
            <w:tcW w:w="1307" w:type="dxa"/>
            <w:shd w:val="clear" w:color="auto" w:fill="auto"/>
            <w:vAlign w:val="center"/>
            <w:hideMark/>
          </w:tcPr>
          <w:p w:rsidR="00C706C2" w:rsidRPr="000209E6" w:rsidRDefault="00C706C2" w:rsidP="00CF7761">
            <w:pPr>
              <w:jc w:val="right"/>
              <w:rPr>
                <w:bCs/>
              </w:rPr>
            </w:pPr>
            <w:r w:rsidRPr="000209E6">
              <w:rPr>
                <w:bCs/>
              </w:rPr>
              <w:t>666,64</w:t>
            </w:r>
          </w:p>
        </w:tc>
      </w:tr>
      <w:tr w:rsidR="00C706C2" w:rsidRPr="000209E6" w:rsidTr="00CF7761">
        <w:trPr>
          <w:trHeight w:val="1470"/>
        </w:trPr>
        <w:tc>
          <w:tcPr>
            <w:tcW w:w="2000" w:type="dxa"/>
            <w:shd w:val="clear" w:color="auto" w:fill="auto"/>
            <w:vAlign w:val="center"/>
            <w:hideMark/>
          </w:tcPr>
          <w:p w:rsidR="00C706C2" w:rsidRPr="000209E6" w:rsidRDefault="00C706C2" w:rsidP="00CF7761">
            <w:pPr>
              <w:jc w:val="center"/>
              <w:rPr>
                <w:bCs/>
              </w:rPr>
            </w:pPr>
            <w:r w:rsidRPr="000209E6">
              <w:rPr>
                <w:bCs/>
              </w:rPr>
              <w:t>2 02 25497 05 0000 150</w:t>
            </w:r>
          </w:p>
        </w:tc>
        <w:tc>
          <w:tcPr>
            <w:tcW w:w="4111" w:type="dxa"/>
            <w:shd w:val="clear" w:color="auto" w:fill="auto"/>
            <w:vAlign w:val="center"/>
            <w:hideMark/>
          </w:tcPr>
          <w:p w:rsidR="00C706C2" w:rsidRPr="000209E6" w:rsidRDefault="00C706C2" w:rsidP="00CF7761">
            <w:pPr>
              <w:rPr>
                <w:bCs/>
              </w:rPr>
            </w:pPr>
            <w:r w:rsidRPr="000209E6">
              <w:rPr>
                <w:bCs/>
              </w:rPr>
              <w:t>Субсидии бюджетам муниципальных районов на реализацию мероприятий по обеспечению жильем молодых семей</w:t>
            </w:r>
          </w:p>
        </w:tc>
        <w:tc>
          <w:tcPr>
            <w:tcW w:w="1417" w:type="dxa"/>
            <w:shd w:val="clear" w:color="auto" w:fill="auto"/>
            <w:vAlign w:val="center"/>
            <w:hideMark/>
          </w:tcPr>
          <w:p w:rsidR="00C706C2" w:rsidRPr="000209E6" w:rsidRDefault="00C706C2" w:rsidP="00CF7761">
            <w:pPr>
              <w:jc w:val="right"/>
              <w:rPr>
                <w:bCs/>
              </w:rPr>
            </w:pPr>
            <w:r w:rsidRPr="000209E6">
              <w:rPr>
                <w:bCs/>
              </w:rPr>
              <w:t>372,78</w:t>
            </w:r>
          </w:p>
        </w:tc>
        <w:tc>
          <w:tcPr>
            <w:tcW w:w="1387" w:type="dxa"/>
            <w:shd w:val="clear" w:color="auto" w:fill="auto"/>
            <w:vAlign w:val="center"/>
            <w:hideMark/>
          </w:tcPr>
          <w:p w:rsidR="00C706C2" w:rsidRPr="000209E6" w:rsidRDefault="00C706C2" w:rsidP="00CF7761">
            <w:pPr>
              <w:jc w:val="right"/>
              <w:rPr>
                <w:bCs/>
              </w:rPr>
            </w:pPr>
            <w:r w:rsidRPr="000209E6">
              <w:rPr>
                <w:bCs/>
              </w:rPr>
              <w:t>666,64</w:t>
            </w:r>
          </w:p>
        </w:tc>
        <w:tc>
          <w:tcPr>
            <w:tcW w:w="1307" w:type="dxa"/>
            <w:shd w:val="clear" w:color="auto" w:fill="auto"/>
            <w:vAlign w:val="center"/>
            <w:hideMark/>
          </w:tcPr>
          <w:p w:rsidR="00C706C2" w:rsidRPr="000209E6" w:rsidRDefault="00C706C2" w:rsidP="00CF7761">
            <w:pPr>
              <w:jc w:val="right"/>
              <w:rPr>
                <w:bCs/>
              </w:rPr>
            </w:pPr>
            <w:r w:rsidRPr="000209E6">
              <w:rPr>
                <w:bCs/>
              </w:rPr>
              <w:t>666,64</w:t>
            </w:r>
          </w:p>
        </w:tc>
      </w:tr>
      <w:tr w:rsidR="00C706C2" w:rsidRPr="000209E6" w:rsidTr="00CF7761">
        <w:trPr>
          <w:trHeight w:val="1214"/>
        </w:trPr>
        <w:tc>
          <w:tcPr>
            <w:tcW w:w="2000" w:type="dxa"/>
            <w:shd w:val="clear" w:color="auto" w:fill="auto"/>
            <w:vAlign w:val="center"/>
            <w:hideMark/>
          </w:tcPr>
          <w:p w:rsidR="00C706C2" w:rsidRPr="000209E6" w:rsidRDefault="00C706C2" w:rsidP="00CF7761">
            <w:pPr>
              <w:jc w:val="center"/>
              <w:rPr>
                <w:bCs/>
              </w:rPr>
            </w:pPr>
            <w:r w:rsidRPr="000209E6">
              <w:rPr>
                <w:bCs/>
              </w:rPr>
              <w:lastRenderedPageBreak/>
              <w:t>2 02 25497 05 9261 150</w:t>
            </w:r>
          </w:p>
        </w:tc>
        <w:tc>
          <w:tcPr>
            <w:tcW w:w="4111" w:type="dxa"/>
            <w:shd w:val="clear" w:color="auto" w:fill="auto"/>
            <w:vAlign w:val="center"/>
            <w:hideMark/>
          </w:tcPr>
          <w:p w:rsidR="00C706C2" w:rsidRPr="000209E6" w:rsidRDefault="00C706C2" w:rsidP="00CF7761">
            <w:pPr>
              <w:rPr>
                <w:bCs/>
              </w:rPr>
            </w:pPr>
            <w:r w:rsidRPr="000209E6">
              <w:rPr>
                <w:bCs/>
              </w:rPr>
              <w:t>Субсидии бюджетам муниципальных районов на реализацию мероприятий по обеспечению жильем молодых семей (за счет средств бюджета Пензенской области на софинансирование средств федерального бюджета)</w:t>
            </w:r>
          </w:p>
        </w:tc>
        <w:tc>
          <w:tcPr>
            <w:tcW w:w="1417" w:type="dxa"/>
            <w:shd w:val="clear" w:color="auto" w:fill="auto"/>
            <w:vAlign w:val="center"/>
            <w:hideMark/>
          </w:tcPr>
          <w:p w:rsidR="00C706C2" w:rsidRPr="000209E6" w:rsidRDefault="00C706C2" w:rsidP="00CF7761">
            <w:pPr>
              <w:jc w:val="right"/>
              <w:rPr>
                <w:bCs/>
              </w:rPr>
            </w:pPr>
            <w:r w:rsidRPr="000209E6">
              <w:rPr>
                <w:bCs/>
              </w:rPr>
              <w:t>154,72</w:t>
            </w:r>
          </w:p>
        </w:tc>
        <w:tc>
          <w:tcPr>
            <w:tcW w:w="1387" w:type="dxa"/>
            <w:shd w:val="clear" w:color="auto" w:fill="auto"/>
            <w:vAlign w:val="center"/>
            <w:hideMark/>
          </w:tcPr>
          <w:p w:rsidR="00C706C2" w:rsidRPr="000209E6" w:rsidRDefault="00C706C2" w:rsidP="00CF7761">
            <w:pPr>
              <w:jc w:val="right"/>
              <w:rPr>
                <w:bCs/>
              </w:rPr>
            </w:pPr>
            <w:r w:rsidRPr="000209E6">
              <w:rPr>
                <w:bCs/>
              </w:rPr>
              <w:t>281,40</w:t>
            </w:r>
          </w:p>
        </w:tc>
        <w:tc>
          <w:tcPr>
            <w:tcW w:w="1307" w:type="dxa"/>
            <w:shd w:val="clear" w:color="auto" w:fill="auto"/>
            <w:vAlign w:val="center"/>
            <w:hideMark/>
          </w:tcPr>
          <w:p w:rsidR="00C706C2" w:rsidRPr="000209E6" w:rsidRDefault="00C706C2" w:rsidP="00CF7761">
            <w:pPr>
              <w:jc w:val="right"/>
              <w:rPr>
                <w:bCs/>
              </w:rPr>
            </w:pPr>
            <w:r w:rsidRPr="000209E6">
              <w:rPr>
                <w:bCs/>
              </w:rPr>
              <w:t>281,94</w:t>
            </w:r>
          </w:p>
        </w:tc>
      </w:tr>
      <w:tr w:rsidR="00C706C2" w:rsidRPr="000209E6" w:rsidTr="00CF7761">
        <w:trPr>
          <w:trHeight w:val="1118"/>
        </w:trPr>
        <w:tc>
          <w:tcPr>
            <w:tcW w:w="2000" w:type="dxa"/>
            <w:shd w:val="clear" w:color="auto" w:fill="auto"/>
            <w:vAlign w:val="center"/>
            <w:hideMark/>
          </w:tcPr>
          <w:p w:rsidR="00C706C2" w:rsidRPr="000209E6" w:rsidRDefault="00C706C2" w:rsidP="00CF7761">
            <w:pPr>
              <w:jc w:val="center"/>
              <w:rPr>
                <w:bCs/>
              </w:rPr>
            </w:pPr>
            <w:r w:rsidRPr="000209E6">
              <w:rPr>
                <w:bCs/>
              </w:rPr>
              <w:t>2 02 25497 05 9511 150</w:t>
            </w:r>
          </w:p>
        </w:tc>
        <w:tc>
          <w:tcPr>
            <w:tcW w:w="4111" w:type="dxa"/>
            <w:shd w:val="clear" w:color="auto" w:fill="auto"/>
            <w:vAlign w:val="center"/>
            <w:hideMark/>
          </w:tcPr>
          <w:p w:rsidR="00C706C2" w:rsidRPr="000209E6" w:rsidRDefault="00C706C2" w:rsidP="00CF7761">
            <w:pPr>
              <w:rPr>
                <w:bCs/>
              </w:rPr>
            </w:pPr>
            <w:r w:rsidRPr="000209E6">
              <w:rPr>
                <w:bCs/>
              </w:rPr>
              <w:t>Субсидии бюджетам муниципальных районов на реализацию мероприятий по обеспечению жильем молодых семей (за счет средств федерального бюджета)</w:t>
            </w:r>
          </w:p>
        </w:tc>
        <w:tc>
          <w:tcPr>
            <w:tcW w:w="1417" w:type="dxa"/>
            <w:shd w:val="clear" w:color="auto" w:fill="auto"/>
            <w:vAlign w:val="center"/>
            <w:hideMark/>
          </w:tcPr>
          <w:p w:rsidR="00C706C2" w:rsidRPr="000209E6" w:rsidRDefault="00C706C2" w:rsidP="00CF7761">
            <w:pPr>
              <w:jc w:val="right"/>
              <w:rPr>
                <w:bCs/>
              </w:rPr>
            </w:pPr>
            <w:r w:rsidRPr="000209E6">
              <w:rPr>
                <w:bCs/>
              </w:rPr>
              <w:t>218,06</w:t>
            </w:r>
          </w:p>
        </w:tc>
        <w:tc>
          <w:tcPr>
            <w:tcW w:w="1387" w:type="dxa"/>
            <w:shd w:val="clear" w:color="auto" w:fill="auto"/>
            <w:vAlign w:val="center"/>
            <w:hideMark/>
          </w:tcPr>
          <w:p w:rsidR="00C706C2" w:rsidRPr="000209E6" w:rsidRDefault="00C706C2" w:rsidP="00CF7761">
            <w:pPr>
              <w:jc w:val="right"/>
              <w:rPr>
                <w:bCs/>
              </w:rPr>
            </w:pPr>
            <w:r w:rsidRPr="000209E6">
              <w:rPr>
                <w:bCs/>
              </w:rPr>
              <w:t>385,23</w:t>
            </w:r>
          </w:p>
        </w:tc>
        <w:tc>
          <w:tcPr>
            <w:tcW w:w="1307" w:type="dxa"/>
            <w:shd w:val="clear" w:color="auto" w:fill="auto"/>
            <w:vAlign w:val="center"/>
            <w:hideMark/>
          </w:tcPr>
          <w:p w:rsidR="00C706C2" w:rsidRPr="000209E6" w:rsidRDefault="00C706C2" w:rsidP="00CF7761">
            <w:pPr>
              <w:jc w:val="right"/>
              <w:rPr>
                <w:bCs/>
              </w:rPr>
            </w:pPr>
            <w:r w:rsidRPr="000209E6">
              <w:rPr>
                <w:bCs/>
              </w:rPr>
              <w:t>384,69</w:t>
            </w:r>
          </w:p>
        </w:tc>
      </w:tr>
      <w:tr w:rsidR="00C706C2" w:rsidRPr="000209E6" w:rsidTr="00CF7761">
        <w:trPr>
          <w:trHeight w:val="900"/>
        </w:trPr>
        <w:tc>
          <w:tcPr>
            <w:tcW w:w="2000" w:type="dxa"/>
            <w:shd w:val="clear" w:color="auto" w:fill="auto"/>
            <w:vAlign w:val="center"/>
            <w:hideMark/>
          </w:tcPr>
          <w:p w:rsidR="00C706C2" w:rsidRPr="000209E6" w:rsidRDefault="00C706C2" w:rsidP="00CF7761">
            <w:pPr>
              <w:jc w:val="center"/>
              <w:rPr>
                <w:bCs/>
              </w:rPr>
            </w:pPr>
            <w:r w:rsidRPr="000209E6">
              <w:rPr>
                <w:bCs/>
              </w:rPr>
              <w:t>2 02 25576 00 0000 150</w:t>
            </w:r>
          </w:p>
        </w:tc>
        <w:tc>
          <w:tcPr>
            <w:tcW w:w="4111" w:type="dxa"/>
            <w:shd w:val="clear" w:color="auto" w:fill="auto"/>
            <w:vAlign w:val="center"/>
            <w:hideMark/>
          </w:tcPr>
          <w:p w:rsidR="00C706C2" w:rsidRPr="000209E6" w:rsidRDefault="00C706C2" w:rsidP="00CF7761">
            <w:pPr>
              <w:rPr>
                <w:bCs/>
              </w:rPr>
            </w:pPr>
            <w:r w:rsidRPr="000209E6">
              <w:rPr>
                <w:bCs/>
              </w:rPr>
              <w:t>Субсидии бюджетам на обеспечение комплексного развития сельских территорий</w:t>
            </w:r>
          </w:p>
        </w:tc>
        <w:tc>
          <w:tcPr>
            <w:tcW w:w="1417" w:type="dxa"/>
            <w:shd w:val="clear" w:color="auto" w:fill="auto"/>
            <w:vAlign w:val="center"/>
            <w:hideMark/>
          </w:tcPr>
          <w:p w:rsidR="00C706C2" w:rsidRPr="000209E6" w:rsidRDefault="00C706C2" w:rsidP="00CF7761">
            <w:pPr>
              <w:jc w:val="right"/>
              <w:rPr>
                <w:bCs/>
              </w:rPr>
            </w:pPr>
            <w:r w:rsidRPr="000209E6">
              <w:rPr>
                <w:bCs/>
              </w:rPr>
              <w:t> </w:t>
            </w:r>
          </w:p>
        </w:tc>
        <w:tc>
          <w:tcPr>
            <w:tcW w:w="1387" w:type="dxa"/>
            <w:shd w:val="clear" w:color="auto" w:fill="auto"/>
            <w:vAlign w:val="center"/>
            <w:hideMark/>
          </w:tcPr>
          <w:p w:rsidR="00C706C2" w:rsidRPr="000209E6" w:rsidRDefault="00C706C2" w:rsidP="00CF7761">
            <w:pPr>
              <w:jc w:val="right"/>
              <w:rPr>
                <w:bCs/>
              </w:rPr>
            </w:pPr>
            <w:r w:rsidRPr="000209E6">
              <w:rPr>
                <w:bCs/>
              </w:rPr>
              <w:t>1 949,90</w:t>
            </w:r>
          </w:p>
        </w:tc>
        <w:tc>
          <w:tcPr>
            <w:tcW w:w="1307" w:type="dxa"/>
            <w:shd w:val="clear" w:color="auto" w:fill="auto"/>
            <w:vAlign w:val="center"/>
            <w:hideMark/>
          </w:tcPr>
          <w:p w:rsidR="00C706C2" w:rsidRPr="000209E6" w:rsidRDefault="00C706C2" w:rsidP="00CF7761">
            <w:pPr>
              <w:jc w:val="right"/>
              <w:rPr>
                <w:bCs/>
              </w:rPr>
            </w:pPr>
            <w:r w:rsidRPr="000209E6">
              <w:rPr>
                <w:bCs/>
              </w:rPr>
              <w:t>306,10</w:t>
            </w:r>
          </w:p>
        </w:tc>
      </w:tr>
      <w:tr w:rsidR="00C706C2" w:rsidRPr="000209E6" w:rsidTr="00CF7761">
        <w:trPr>
          <w:trHeight w:val="840"/>
        </w:trPr>
        <w:tc>
          <w:tcPr>
            <w:tcW w:w="2000" w:type="dxa"/>
            <w:shd w:val="clear" w:color="auto" w:fill="auto"/>
            <w:vAlign w:val="center"/>
            <w:hideMark/>
          </w:tcPr>
          <w:p w:rsidR="00C706C2" w:rsidRPr="000209E6" w:rsidRDefault="00C706C2" w:rsidP="00CF7761">
            <w:pPr>
              <w:jc w:val="center"/>
              <w:rPr>
                <w:bCs/>
              </w:rPr>
            </w:pPr>
            <w:r w:rsidRPr="000209E6">
              <w:rPr>
                <w:bCs/>
              </w:rPr>
              <w:t>2 02 25576 05 0000 150</w:t>
            </w:r>
          </w:p>
        </w:tc>
        <w:tc>
          <w:tcPr>
            <w:tcW w:w="4111" w:type="dxa"/>
            <w:shd w:val="clear" w:color="auto" w:fill="auto"/>
            <w:vAlign w:val="center"/>
            <w:hideMark/>
          </w:tcPr>
          <w:p w:rsidR="00C706C2" w:rsidRPr="000209E6" w:rsidRDefault="00C706C2" w:rsidP="00CF7761">
            <w:pPr>
              <w:rPr>
                <w:bCs/>
              </w:rPr>
            </w:pPr>
            <w:r w:rsidRPr="000209E6">
              <w:rPr>
                <w:bCs/>
              </w:rPr>
              <w:t>Субсидии бюджетам муниципальных районов на обеспечение комплексного развития сельских территорий</w:t>
            </w:r>
          </w:p>
        </w:tc>
        <w:tc>
          <w:tcPr>
            <w:tcW w:w="1417" w:type="dxa"/>
            <w:shd w:val="clear" w:color="auto" w:fill="auto"/>
            <w:vAlign w:val="center"/>
            <w:hideMark/>
          </w:tcPr>
          <w:p w:rsidR="00C706C2" w:rsidRPr="000209E6" w:rsidRDefault="00C706C2" w:rsidP="00CF7761">
            <w:pPr>
              <w:jc w:val="right"/>
              <w:rPr>
                <w:bCs/>
              </w:rPr>
            </w:pPr>
            <w:r w:rsidRPr="000209E6">
              <w:rPr>
                <w:bCs/>
              </w:rPr>
              <w:t> </w:t>
            </w:r>
          </w:p>
        </w:tc>
        <w:tc>
          <w:tcPr>
            <w:tcW w:w="1387" w:type="dxa"/>
            <w:shd w:val="clear" w:color="auto" w:fill="auto"/>
            <w:vAlign w:val="center"/>
            <w:hideMark/>
          </w:tcPr>
          <w:p w:rsidR="00C706C2" w:rsidRPr="000209E6" w:rsidRDefault="00C706C2" w:rsidP="00CF7761">
            <w:pPr>
              <w:jc w:val="right"/>
              <w:rPr>
                <w:bCs/>
              </w:rPr>
            </w:pPr>
            <w:r w:rsidRPr="000209E6">
              <w:rPr>
                <w:bCs/>
              </w:rPr>
              <w:t>1 949,90</w:t>
            </w:r>
          </w:p>
        </w:tc>
        <w:tc>
          <w:tcPr>
            <w:tcW w:w="1307" w:type="dxa"/>
            <w:shd w:val="clear" w:color="auto" w:fill="auto"/>
            <w:vAlign w:val="center"/>
            <w:hideMark/>
          </w:tcPr>
          <w:p w:rsidR="00C706C2" w:rsidRPr="000209E6" w:rsidRDefault="00C706C2" w:rsidP="00CF7761">
            <w:pPr>
              <w:jc w:val="right"/>
              <w:rPr>
                <w:bCs/>
              </w:rPr>
            </w:pPr>
            <w:r w:rsidRPr="000209E6">
              <w:rPr>
                <w:bCs/>
              </w:rPr>
              <w:t>306,10</w:t>
            </w:r>
          </w:p>
        </w:tc>
      </w:tr>
      <w:tr w:rsidR="00C706C2" w:rsidRPr="000209E6" w:rsidTr="00CF7761">
        <w:trPr>
          <w:trHeight w:val="2432"/>
        </w:trPr>
        <w:tc>
          <w:tcPr>
            <w:tcW w:w="2000" w:type="dxa"/>
            <w:shd w:val="clear" w:color="auto" w:fill="auto"/>
            <w:vAlign w:val="center"/>
            <w:hideMark/>
          </w:tcPr>
          <w:p w:rsidR="00C706C2" w:rsidRPr="000209E6" w:rsidRDefault="00C706C2" w:rsidP="00CF7761">
            <w:pPr>
              <w:jc w:val="center"/>
              <w:rPr>
                <w:bCs/>
              </w:rPr>
            </w:pPr>
            <w:r w:rsidRPr="000209E6">
              <w:rPr>
                <w:bCs/>
              </w:rPr>
              <w:t>2 02 25576 05 9230 150</w:t>
            </w:r>
          </w:p>
        </w:tc>
        <w:tc>
          <w:tcPr>
            <w:tcW w:w="4111" w:type="dxa"/>
            <w:shd w:val="clear" w:color="auto" w:fill="auto"/>
            <w:vAlign w:val="center"/>
            <w:hideMark/>
          </w:tcPr>
          <w:p w:rsidR="00C706C2" w:rsidRPr="000209E6" w:rsidRDefault="00C706C2" w:rsidP="00CF7761">
            <w:pPr>
              <w:rPr>
                <w:bCs/>
              </w:rPr>
            </w:pPr>
            <w:r w:rsidRPr="000209E6">
              <w:rPr>
                <w:bCs/>
              </w:rPr>
              <w:t>Субсидии бюджетам муниципальных районов на обеспечение комплексного развития сельских территорий (улучшение жилищных условий граждан, проживающих на сельских территориях за счет средств бюджета Пензенской области на софинансирование средств федерального бюджета)</w:t>
            </w:r>
          </w:p>
        </w:tc>
        <w:tc>
          <w:tcPr>
            <w:tcW w:w="1417" w:type="dxa"/>
            <w:shd w:val="clear" w:color="auto" w:fill="auto"/>
            <w:vAlign w:val="center"/>
            <w:hideMark/>
          </w:tcPr>
          <w:p w:rsidR="00C706C2" w:rsidRPr="000209E6" w:rsidRDefault="00C706C2" w:rsidP="00CF7761">
            <w:pPr>
              <w:jc w:val="right"/>
              <w:rPr>
                <w:bCs/>
              </w:rPr>
            </w:pPr>
            <w:r w:rsidRPr="000209E6">
              <w:rPr>
                <w:bCs/>
              </w:rPr>
              <w:t> </w:t>
            </w:r>
          </w:p>
        </w:tc>
        <w:tc>
          <w:tcPr>
            <w:tcW w:w="1387" w:type="dxa"/>
            <w:shd w:val="clear" w:color="auto" w:fill="auto"/>
            <w:vAlign w:val="center"/>
            <w:hideMark/>
          </w:tcPr>
          <w:p w:rsidR="00C706C2" w:rsidRPr="000209E6" w:rsidRDefault="00C706C2" w:rsidP="00CF7761">
            <w:pPr>
              <w:jc w:val="right"/>
              <w:rPr>
                <w:bCs/>
              </w:rPr>
            </w:pPr>
            <w:r w:rsidRPr="000209E6">
              <w:rPr>
                <w:bCs/>
              </w:rPr>
              <w:t>858,20</w:t>
            </w:r>
          </w:p>
        </w:tc>
        <w:tc>
          <w:tcPr>
            <w:tcW w:w="1307" w:type="dxa"/>
            <w:shd w:val="clear" w:color="auto" w:fill="auto"/>
            <w:vAlign w:val="center"/>
            <w:hideMark/>
          </w:tcPr>
          <w:p w:rsidR="00C706C2" w:rsidRPr="000209E6" w:rsidRDefault="00C706C2" w:rsidP="00CF7761">
            <w:pPr>
              <w:jc w:val="right"/>
              <w:rPr>
                <w:bCs/>
              </w:rPr>
            </w:pPr>
            <w:r w:rsidRPr="000209E6">
              <w:rPr>
                <w:bCs/>
              </w:rPr>
              <w:t> </w:t>
            </w:r>
          </w:p>
        </w:tc>
      </w:tr>
      <w:tr w:rsidR="00C706C2" w:rsidRPr="000209E6" w:rsidTr="00CF7761">
        <w:trPr>
          <w:trHeight w:val="415"/>
        </w:trPr>
        <w:tc>
          <w:tcPr>
            <w:tcW w:w="2000" w:type="dxa"/>
            <w:shd w:val="clear" w:color="auto" w:fill="auto"/>
            <w:vAlign w:val="center"/>
            <w:hideMark/>
          </w:tcPr>
          <w:p w:rsidR="00C706C2" w:rsidRPr="000209E6" w:rsidRDefault="00C706C2" w:rsidP="00CF7761">
            <w:pPr>
              <w:jc w:val="center"/>
              <w:rPr>
                <w:bCs/>
              </w:rPr>
            </w:pPr>
            <w:r w:rsidRPr="000209E6">
              <w:rPr>
                <w:bCs/>
              </w:rPr>
              <w:t>2 02 25576 05 9251 150</w:t>
            </w:r>
          </w:p>
        </w:tc>
        <w:tc>
          <w:tcPr>
            <w:tcW w:w="4111" w:type="dxa"/>
            <w:shd w:val="clear" w:color="auto" w:fill="auto"/>
            <w:vAlign w:val="center"/>
            <w:hideMark/>
          </w:tcPr>
          <w:p w:rsidR="00C706C2" w:rsidRPr="000209E6" w:rsidRDefault="00C706C2" w:rsidP="00CF7761">
            <w:pPr>
              <w:rPr>
                <w:bCs/>
              </w:rPr>
            </w:pPr>
            <w:r w:rsidRPr="000209E6">
              <w:rPr>
                <w:bCs/>
              </w:rPr>
              <w:t>Субсидии бюджетам муниципальных районов на обеспечение комплексного развития сельских территорий (благоустройство сельских территорий за счет средств бюджета Пензенской области на софинансирование средств федерального бюджета)</w:t>
            </w:r>
          </w:p>
        </w:tc>
        <w:tc>
          <w:tcPr>
            <w:tcW w:w="1417" w:type="dxa"/>
            <w:shd w:val="clear" w:color="auto" w:fill="auto"/>
            <w:vAlign w:val="center"/>
            <w:hideMark/>
          </w:tcPr>
          <w:p w:rsidR="00C706C2" w:rsidRPr="000209E6" w:rsidRDefault="00C706C2" w:rsidP="00CF7761">
            <w:pPr>
              <w:jc w:val="right"/>
              <w:rPr>
                <w:bCs/>
              </w:rPr>
            </w:pPr>
            <w:r w:rsidRPr="000209E6">
              <w:rPr>
                <w:bCs/>
              </w:rPr>
              <w:t> </w:t>
            </w:r>
          </w:p>
        </w:tc>
        <w:tc>
          <w:tcPr>
            <w:tcW w:w="1387" w:type="dxa"/>
            <w:shd w:val="clear" w:color="auto" w:fill="auto"/>
            <w:vAlign w:val="center"/>
            <w:hideMark/>
          </w:tcPr>
          <w:p w:rsidR="00C706C2" w:rsidRPr="000209E6" w:rsidRDefault="00C706C2" w:rsidP="00CF7761">
            <w:pPr>
              <w:jc w:val="right"/>
              <w:rPr>
                <w:bCs/>
              </w:rPr>
            </w:pPr>
            <w:r w:rsidRPr="000209E6">
              <w:rPr>
                <w:bCs/>
              </w:rPr>
              <w:t>71,20</w:t>
            </w:r>
          </w:p>
        </w:tc>
        <w:tc>
          <w:tcPr>
            <w:tcW w:w="1307" w:type="dxa"/>
            <w:shd w:val="clear" w:color="auto" w:fill="auto"/>
            <w:vAlign w:val="center"/>
            <w:hideMark/>
          </w:tcPr>
          <w:p w:rsidR="00C706C2" w:rsidRPr="000209E6" w:rsidRDefault="00C706C2" w:rsidP="00CF7761">
            <w:pPr>
              <w:jc w:val="right"/>
              <w:rPr>
                <w:bCs/>
              </w:rPr>
            </w:pPr>
            <w:r w:rsidRPr="000209E6">
              <w:rPr>
                <w:bCs/>
              </w:rPr>
              <w:t>24,50</w:t>
            </w:r>
          </w:p>
        </w:tc>
      </w:tr>
      <w:tr w:rsidR="00C706C2" w:rsidRPr="000209E6" w:rsidTr="00CF7761">
        <w:trPr>
          <w:trHeight w:val="1837"/>
        </w:trPr>
        <w:tc>
          <w:tcPr>
            <w:tcW w:w="2000" w:type="dxa"/>
            <w:shd w:val="clear" w:color="auto" w:fill="auto"/>
            <w:vAlign w:val="center"/>
            <w:hideMark/>
          </w:tcPr>
          <w:p w:rsidR="00C706C2" w:rsidRPr="000209E6" w:rsidRDefault="00C706C2" w:rsidP="00CF7761">
            <w:pPr>
              <w:jc w:val="center"/>
              <w:rPr>
                <w:bCs/>
              </w:rPr>
            </w:pPr>
            <w:r w:rsidRPr="000209E6">
              <w:rPr>
                <w:bCs/>
              </w:rPr>
              <w:t>2 02 25576 05 9503 150</w:t>
            </w:r>
          </w:p>
        </w:tc>
        <w:tc>
          <w:tcPr>
            <w:tcW w:w="4111" w:type="dxa"/>
            <w:shd w:val="clear" w:color="auto" w:fill="auto"/>
            <w:vAlign w:val="center"/>
            <w:hideMark/>
          </w:tcPr>
          <w:p w:rsidR="00C706C2" w:rsidRPr="000209E6" w:rsidRDefault="00C706C2" w:rsidP="00CF7761">
            <w:pPr>
              <w:rPr>
                <w:bCs/>
              </w:rPr>
            </w:pPr>
            <w:r w:rsidRPr="000209E6">
              <w:rPr>
                <w:bCs/>
              </w:rPr>
              <w:t>Субсидии бюджетам муниципальных районов на обеспечение комплексного развития сельских территорий (улучшение жилищных условий граждан, проживающих на сельских территориях за счет средств федерального бюджета)</w:t>
            </w:r>
          </w:p>
        </w:tc>
        <w:tc>
          <w:tcPr>
            <w:tcW w:w="1417" w:type="dxa"/>
            <w:shd w:val="clear" w:color="auto" w:fill="auto"/>
            <w:vAlign w:val="center"/>
            <w:hideMark/>
          </w:tcPr>
          <w:p w:rsidR="00C706C2" w:rsidRPr="000209E6" w:rsidRDefault="00C706C2" w:rsidP="00CF7761">
            <w:pPr>
              <w:jc w:val="right"/>
              <w:rPr>
                <w:bCs/>
              </w:rPr>
            </w:pPr>
            <w:r w:rsidRPr="000209E6">
              <w:rPr>
                <w:bCs/>
              </w:rPr>
              <w:t> </w:t>
            </w:r>
          </w:p>
        </w:tc>
        <w:tc>
          <w:tcPr>
            <w:tcW w:w="1387" w:type="dxa"/>
            <w:shd w:val="clear" w:color="auto" w:fill="auto"/>
            <w:vAlign w:val="center"/>
            <w:hideMark/>
          </w:tcPr>
          <w:p w:rsidR="00C706C2" w:rsidRPr="000209E6" w:rsidRDefault="00C706C2" w:rsidP="00CF7761">
            <w:pPr>
              <w:jc w:val="right"/>
              <w:rPr>
                <w:bCs/>
              </w:rPr>
            </w:pPr>
            <w:r w:rsidRPr="000209E6">
              <w:rPr>
                <w:bCs/>
              </w:rPr>
              <w:t>202,20</w:t>
            </w:r>
          </w:p>
        </w:tc>
        <w:tc>
          <w:tcPr>
            <w:tcW w:w="1307" w:type="dxa"/>
            <w:shd w:val="clear" w:color="auto" w:fill="auto"/>
            <w:vAlign w:val="center"/>
            <w:hideMark/>
          </w:tcPr>
          <w:p w:rsidR="00C706C2" w:rsidRPr="000209E6" w:rsidRDefault="00C706C2" w:rsidP="00CF7761">
            <w:pPr>
              <w:jc w:val="right"/>
              <w:rPr>
                <w:bCs/>
              </w:rPr>
            </w:pPr>
            <w:r w:rsidRPr="000209E6">
              <w:rPr>
                <w:bCs/>
              </w:rPr>
              <w:t> </w:t>
            </w:r>
          </w:p>
        </w:tc>
      </w:tr>
      <w:tr w:rsidR="00C706C2" w:rsidRPr="000209E6" w:rsidTr="00CF7761">
        <w:trPr>
          <w:trHeight w:val="1592"/>
        </w:trPr>
        <w:tc>
          <w:tcPr>
            <w:tcW w:w="2000" w:type="dxa"/>
            <w:shd w:val="clear" w:color="auto" w:fill="auto"/>
            <w:vAlign w:val="center"/>
            <w:hideMark/>
          </w:tcPr>
          <w:p w:rsidR="00C706C2" w:rsidRPr="000209E6" w:rsidRDefault="00C706C2" w:rsidP="00CF7761">
            <w:pPr>
              <w:jc w:val="center"/>
              <w:rPr>
                <w:bCs/>
              </w:rPr>
            </w:pPr>
            <w:r w:rsidRPr="000209E6">
              <w:rPr>
                <w:bCs/>
              </w:rPr>
              <w:t>2 02 25576 05 9534 150</w:t>
            </w:r>
          </w:p>
        </w:tc>
        <w:tc>
          <w:tcPr>
            <w:tcW w:w="4111" w:type="dxa"/>
            <w:shd w:val="clear" w:color="auto" w:fill="auto"/>
            <w:vAlign w:val="center"/>
            <w:hideMark/>
          </w:tcPr>
          <w:p w:rsidR="00C706C2" w:rsidRPr="000209E6" w:rsidRDefault="00C706C2" w:rsidP="00CF7761">
            <w:pPr>
              <w:rPr>
                <w:bCs/>
              </w:rPr>
            </w:pPr>
            <w:r w:rsidRPr="000209E6">
              <w:rPr>
                <w:bCs/>
              </w:rPr>
              <w:t>Субсидии бюджетам муниципальных районов на обеспечение комплексного развития сельских территорий (благоустройство сельских территорий за счет средств федерального бюджета)</w:t>
            </w:r>
          </w:p>
        </w:tc>
        <w:tc>
          <w:tcPr>
            <w:tcW w:w="1417" w:type="dxa"/>
            <w:shd w:val="clear" w:color="auto" w:fill="auto"/>
            <w:vAlign w:val="center"/>
            <w:hideMark/>
          </w:tcPr>
          <w:p w:rsidR="00C706C2" w:rsidRPr="000209E6" w:rsidRDefault="00C706C2" w:rsidP="00CF7761">
            <w:pPr>
              <w:jc w:val="right"/>
              <w:rPr>
                <w:bCs/>
              </w:rPr>
            </w:pPr>
            <w:r w:rsidRPr="000209E6">
              <w:rPr>
                <w:bCs/>
              </w:rPr>
              <w:t> </w:t>
            </w:r>
          </w:p>
        </w:tc>
        <w:tc>
          <w:tcPr>
            <w:tcW w:w="1387" w:type="dxa"/>
            <w:shd w:val="clear" w:color="auto" w:fill="auto"/>
            <w:vAlign w:val="center"/>
            <w:hideMark/>
          </w:tcPr>
          <w:p w:rsidR="00C706C2" w:rsidRPr="000209E6" w:rsidRDefault="00C706C2" w:rsidP="00CF7761">
            <w:pPr>
              <w:jc w:val="right"/>
              <w:rPr>
                <w:bCs/>
              </w:rPr>
            </w:pPr>
            <w:r w:rsidRPr="000209E6">
              <w:rPr>
                <w:bCs/>
              </w:rPr>
              <w:t>818,30</w:t>
            </w:r>
          </w:p>
        </w:tc>
        <w:tc>
          <w:tcPr>
            <w:tcW w:w="1307" w:type="dxa"/>
            <w:shd w:val="clear" w:color="auto" w:fill="auto"/>
            <w:vAlign w:val="center"/>
            <w:hideMark/>
          </w:tcPr>
          <w:p w:rsidR="00C706C2" w:rsidRPr="000209E6" w:rsidRDefault="00C706C2" w:rsidP="00CF7761">
            <w:pPr>
              <w:jc w:val="right"/>
              <w:rPr>
                <w:bCs/>
              </w:rPr>
            </w:pPr>
            <w:r w:rsidRPr="000209E6">
              <w:rPr>
                <w:bCs/>
              </w:rPr>
              <w:t>281,60</w:t>
            </w:r>
          </w:p>
        </w:tc>
      </w:tr>
      <w:tr w:rsidR="00C706C2" w:rsidRPr="000209E6" w:rsidTr="00CF7761">
        <w:trPr>
          <w:trHeight w:val="255"/>
        </w:trPr>
        <w:tc>
          <w:tcPr>
            <w:tcW w:w="2000" w:type="dxa"/>
            <w:shd w:val="clear" w:color="auto" w:fill="auto"/>
            <w:vAlign w:val="center"/>
            <w:hideMark/>
          </w:tcPr>
          <w:p w:rsidR="00C706C2" w:rsidRPr="000209E6" w:rsidRDefault="00C706C2" w:rsidP="00CF7761">
            <w:pPr>
              <w:jc w:val="center"/>
              <w:rPr>
                <w:bCs/>
              </w:rPr>
            </w:pPr>
            <w:r w:rsidRPr="000209E6">
              <w:rPr>
                <w:bCs/>
              </w:rPr>
              <w:t>2 02 29999 00 0000 150</w:t>
            </w:r>
          </w:p>
        </w:tc>
        <w:tc>
          <w:tcPr>
            <w:tcW w:w="4111" w:type="dxa"/>
            <w:shd w:val="clear" w:color="auto" w:fill="auto"/>
            <w:vAlign w:val="center"/>
            <w:hideMark/>
          </w:tcPr>
          <w:p w:rsidR="00C706C2" w:rsidRPr="000209E6" w:rsidRDefault="00C706C2" w:rsidP="00CF7761">
            <w:pPr>
              <w:rPr>
                <w:bCs/>
              </w:rPr>
            </w:pPr>
            <w:r w:rsidRPr="000209E6">
              <w:rPr>
                <w:bCs/>
              </w:rPr>
              <w:t>Прочие субсидии</w:t>
            </w:r>
          </w:p>
        </w:tc>
        <w:tc>
          <w:tcPr>
            <w:tcW w:w="1417" w:type="dxa"/>
            <w:shd w:val="clear" w:color="auto" w:fill="auto"/>
            <w:vAlign w:val="center"/>
            <w:hideMark/>
          </w:tcPr>
          <w:p w:rsidR="00C706C2" w:rsidRPr="000209E6" w:rsidRDefault="00C706C2" w:rsidP="00CF7761">
            <w:pPr>
              <w:jc w:val="right"/>
              <w:rPr>
                <w:bCs/>
              </w:rPr>
            </w:pPr>
            <w:r w:rsidRPr="000209E6">
              <w:rPr>
                <w:bCs/>
              </w:rPr>
              <w:t>52 257,50</w:t>
            </w:r>
          </w:p>
        </w:tc>
        <w:tc>
          <w:tcPr>
            <w:tcW w:w="1387" w:type="dxa"/>
            <w:shd w:val="clear" w:color="auto" w:fill="auto"/>
            <w:vAlign w:val="center"/>
            <w:hideMark/>
          </w:tcPr>
          <w:p w:rsidR="00C706C2" w:rsidRPr="000209E6" w:rsidRDefault="00C706C2" w:rsidP="00CF7761">
            <w:pPr>
              <w:jc w:val="right"/>
              <w:rPr>
                <w:bCs/>
              </w:rPr>
            </w:pPr>
            <w:r w:rsidRPr="000209E6">
              <w:rPr>
                <w:bCs/>
              </w:rPr>
              <w:t>54 381,30</w:t>
            </w:r>
          </w:p>
        </w:tc>
        <w:tc>
          <w:tcPr>
            <w:tcW w:w="1307" w:type="dxa"/>
            <w:shd w:val="clear" w:color="auto" w:fill="auto"/>
            <w:vAlign w:val="center"/>
            <w:hideMark/>
          </w:tcPr>
          <w:p w:rsidR="00C706C2" w:rsidRPr="000209E6" w:rsidRDefault="00C706C2" w:rsidP="00CF7761">
            <w:pPr>
              <w:jc w:val="right"/>
              <w:rPr>
                <w:bCs/>
              </w:rPr>
            </w:pPr>
            <w:r w:rsidRPr="000209E6">
              <w:rPr>
                <w:bCs/>
              </w:rPr>
              <w:t>51 783,60</w:t>
            </w:r>
          </w:p>
        </w:tc>
      </w:tr>
      <w:tr w:rsidR="00C706C2" w:rsidRPr="000209E6" w:rsidTr="00CF7761">
        <w:trPr>
          <w:trHeight w:val="420"/>
        </w:trPr>
        <w:tc>
          <w:tcPr>
            <w:tcW w:w="2000" w:type="dxa"/>
            <w:shd w:val="clear" w:color="auto" w:fill="auto"/>
            <w:vAlign w:val="center"/>
            <w:hideMark/>
          </w:tcPr>
          <w:p w:rsidR="00C706C2" w:rsidRPr="000209E6" w:rsidRDefault="00C706C2" w:rsidP="00CF7761">
            <w:pPr>
              <w:jc w:val="center"/>
              <w:rPr>
                <w:bCs/>
              </w:rPr>
            </w:pPr>
            <w:r w:rsidRPr="000209E6">
              <w:rPr>
                <w:bCs/>
              </w:rPr>
              <w:lastRenderedPageBreak/>
              <w:t>2 02 29999 05 0000 150</w:t>
            </w:r>
          </w:p>
        </w:tc>
        <w:tc>
          <w:tcPr>
            <w:tcW w:w="4111" w:type="dxa"/>
            <w:shd w:val="clear" w:color="auto" w:fill="auto"/>
            <w:vAlign w:val="center"/>
            <w:hideMark/>
          </w:tcPr>
          <w:p w:rsidR="00C706C2" w:rsidRPr="000209E6" w:rsidRDefault="00C706C2" w:rsidP="00CF7761">
            <w:pPr>
              <w:rPr>
                <w:bCs/>
              </w:rPr>
            </w:pPr>
            <w:r w:rsidRPr="000209E6">
              <w:rPr>
                <w:bCs/>
              </w:rPr>
              <w:t>Прочие субсидии бюджетам муниципальных районов</w:t>
            </w:r>
          </w:p>
        </w:tc>
        <w:tc>
          <w:tcPr>
            <w:tcW w:w="1417" w:type="dxa"/>
            <w:shd w:val="clear" w:color="auto" w:fill="auto"/>
            <w:vAlign w:val="center"/>
            <w:hideMark/>
          </w:tcPr>
          <w:p w:rsidR="00C706C2" w:rsidRPr="000209E6" w:rsidRDefault="00C706C2" w:rsidP="00CF7761">
            <w:pPr>
              <w:jc w:val="right"/>
              <w:rPr>
                <w:bCs/>
              </w:rPr>
            </w:pPr>
            <w:r w:rsidRPr="000209E6">
              <w:rPr>
                <w:bCs/>
              </w:rPr>
              <w:t>52 257,50</w:t>
            </w:r>
          </w:p>
        </w:tc>
        <w:tc>
          <w:tcPr>
            <w:tcW w:w="1387" w:type="dxa"/>
            <w:shd w:val="clear" w:color="auto" w:fill="auto"/>
            <w:vAlign w:val="center"/>
            <w:hideMark/>
          </w:tcPr>
          <w:p w:rsidR="00C706C2" w:rsidRPr="000209E6" w:rsidRDefault="00C706C2" w:rsidP="00CF7761">
            <w:pPr>
              <w:jc w:val="right"/>
              <w:rPr>
                <w:bCs/>
              </w:rPr>
            </w:pPr>
            <w:r w:rsidRPr="000209E6">
              <w:rPr>
                <w:bCs/>
              </w:rPr>
              <w:t>54 381,30</w:t>
            </w:r>
          </w:p>
        </w:tc>
        <w:tc>
          <w:tcPr>
            <w:tcW w:w="1307" w:type="dxa"/>
            <w:shd w:val="clear" w:color="auto" w:fill="auto"/>
            <w:vAlign w:val="center"/>
            <w:hideMark/>
          </w:tcPr>
          <w:p w:rsidR="00C706C2" w:rsidRPr="000209E6" w:rsidRDefault="00C706C2" w:rsidP="00CF7761">
            <w:pPr>
              <w:jc w:val="right"/>
              <w:rPr>
                <w:bCs/>
              </w:rPr>
            </w:pPr>
            <w:r w:rsidRPr="000209E6">
              <w:rPr>
                <w:bCs/>
              </w:rPr>
              <w:t>51 783,60</w:t>
            </w:r>
          </w:p>
        </w:tc>
      </w:tr>
      <w:tr w:rsidR="00C706C2" w:rsidRPr="000209E6" w:rsidTr="00CF7761">
        <w:trPr>
          <w:trHeight w:val="2694"/>
        </w:trPr>
        <w:tc>
          <w:tcPr>
            <w:tcW w:w="2000" w:type="dxa"/>
            <w:shd w:val="clear" w:color="auto" w:fill="auto"/>
            <w:vAlign w:val="center"/>
            <w:hideMark/>
          </w:tcPr>
          <w:p w:rsidR="00C706C2" w:rsidRPr="000209E6" w:rsidRDefault="00C706C2" w:rsidP="00CF7761">
            <w:pPr>
              <w:jc w:val="center"/>
              <w:rPr>
                <w:bCs/>
              </w:rPr>
            </w:pPr>
            <w:r w:rsidRPr="000209E6">
              <w:rPr>
                <w:bCs/>
              </w:rPr>
              <w:t>2 02 29999 05 9205 150</w:t>
            </w:r>
          </w:p>
        </w:tc>
        <w:tc>
          <w:tcPr>
            <w:tcW w:w="4111" w:type="dxa"/>
            <w:shd w:val="clear" w:color="auto" w:fill="auto"/>
            <w:vAlign w:val="center"/>
            <w:hideMark/>
          </w:tcPr>
          <w:p w:rsidR="00C706C2" w:rsidRPr="000209E6" w:rsidRDefault="00C706C2" w:rsidP="00CF7761">
            <w:pPr>
              <w:rPr>
                <w:bCs/>
              </w:rPr>
            </w:pPr>
            <w:r w:rsidRPr="000209E6">
              <w:rPr>
                <w:bCs/>
              </w:rPr>
              <w:t>Прочие субсидии бюджетам муниципальных районов на повышение оплаты труда педагогических работников муниципальных учреждений дополнительного образования детей в соответствии с Указом Президента Российской Федерации от 1 июня 2012 года № 761 "О Национальной стратегии действий в интересах детей на 2012 - 2017 годы"</w:t>
            </w:r>
          </w:p>
        </w:tc>
        <w:tc>
          <w:tcPr>
            <w:tcW w:w="1417" w:type="dxa"/>
            <w:shd w:val="clear" w:color="auto" w:fill="auto"/>
            <w:vAlign w:val="center"/>
            <w:hideMark/>
          </w:tcPr>
          <w:p w:rsidR="00C706C2" w:rsidRPr="000209E6" w:rsidRDefault="00C706C2" w:rsidP="00CF7761">
            <w:pPr>
              <w:jc w:val="right"/>
              <w:rPr>
                <w:bCs/>
              </w:rPr>
            </w:pPr>
            <w:r w:rsidRPr="000209E6">
              <w:rPr>
                <w:bCs/>
              </w:rPr>
              <w:t>3 328,30</w:t>
            </w:r>
          </w:p>
        </w:tc>
        <w:tc>
          <w:tcPr>
            <w:tcW w:w="1387" w:type="dxa"/>
            <w:shd w:val="clear" w:color="auto" w:fill="auto"/>
            <w:vAlign w:val="center"/>
            <w:hideMark/>
          </w:tcPr>
          <w:p w:rsidR="00C706C2" w:rsidRPr="000209E6" w:rsidRDefault="00C706C2" w:rsidP="00CF7761">
            <w:pPr>
              <w:jc w:val="right"/>
              <w:rPr>
                <w:bCs/>
              </w:rPr>
            </w:pPr>
            <w:r w:rsidRPr="000209E6">
              <w:rPr>
                <w:bCs/>
              </w:rPr>
              <w:t>3 627,90</w:t>
            </w:r>
          </w:p>
        </w:tc>
        <w:tc>
          <w:tcPr>
            <w:tcW w:w="1307" w:type="dxa"/>
            <w:shd w:val="clear" w:color="auto" w:fill="auto"/>
            <w:vAlign w:val="center"/>
            <w:hideMark/>
          </w:tcPr>
          <w:p w:rsidR="00C706C2" w:rsidRPr="000209E6" w:rsidRDefault="00C706C2" w:rsidP="00CF7761">
            <w:pPr>
              <w:jc w:val="right"/>
              <w:rPr>
                <w:bCs/>
              </w:rPr>
            </w:pPr>
            <w:r w:rsidRPr="000209E6">
              <w:rPr>
                <w:bCs/>
              </w:rPr>
              <w:t>3 838,30</w:t>
            </w:r>
          </w:p>
        </w:tc>
      </w:tr>
      <w:tr w:rsidR="00C706C2" w:rsidRPr="000209E6" w:rsidTr="00CF7761">
        <w:trPr>
          <w:trHeight w:val="1050"/>
        </w:trPr>
        <w:tc>
          <w:tcPr>
            <w:tcW w:w="2000" w:type="dxa"/>
            <w:shd w:val="clear" w:color="auto" w:fill="auto"/>
            <w:vAlign w:val="center"/>
            <w:hideMark/>
          </w:tcPr>
          <w:p w:rsidR="00C706C2" w:rsidRPr="000209E6" w:rsidRDefault="00C706C2" w:rsidP="00CF7761">
            <w:pPr>
              <w:jc w:val="center"/>
              <w:rPr>
                <w:bCs/>
              </w:rPr>
            </w:pPr>
            <w:r w:rsidRPr="000209E6">
              <w:rPr>
                <w:bCs/>
              </w:rPr>
              <w:t>2 02 29999 05 9206 150</w:t>
            </w:r>
          </w:p>
        </w:tc>
        <w:tc>
          <w:tcPr>
            <w:tcW w:w="4111" w:type="dxa"/>
            <w:shd w:val="clear" w:color="auto" w:fill="auto"/>
            <w:vAlign w:val="center"/>
            <w:hideMark/>
          </w:tcPr>
          <w:p w:rsidR="00C706C2" w:rsidRPr="000209E6" w:rsidRDefault="00C706C2" w:rsidP="00CF7761">
            <w:pPr>
              <w:rPr>
                <w:bCs/>
              </w:rPr>
            </w:pPr>
            <w:r w:rsidRPr="000209E6">
              <w:rPr>
                <w:bCs/>
              </w:rPr>
              <w:t>Прочие субсидии бюджетам муниципальных районов на капитальный ремонт муниципальных общеобразовательных организаций</w:t>
            </w:r>
          </w:p>
        </w:tc>
        <w:tc>
          <w:tcPr>
            <w:tcW w:w="1417" w:type="dxa"/>
            <w:shd w:val="clear" w:color="auto" w:fill="auto"/>
            <w:vAlign w:val="center"/>
            <w:hideMark/>
          </w:tcPr>
          <w:p w:rsidR="00C706C2" w:rsidRPr="000209E6" w:rsidRDefault="00C706C2" w:rsidP="00CF7761">
            <w:pPr>
              <w:jc w:val="right"/>
              <w:rPr>
                <w:bCs/>
              </w:rPr>
            </w:pPr>
            <w:r w:rsidRPr="000209E6">
              <w:rPr>
                <w:bCs/>
              </w:rPr>
              <w:t>5 200,00</w:t>
            </w:r>
          </w:p>
        </w:tc>
        <w:tc>
          <w:tcPr>
            <w:tcW w:w="1387" w:type="dxa"/>
            <w:shd w:val="clear" w:color="auto" w:fill="auto"/>
            <w:vAlign w:val="center"/>
            <w:hideMark/>
          </w:tcPr>
          <w:p w:rsidR="00C706C2" w:rsidRPr="000209E6" w:rsidRDefault="00C706C2" w:rsidP="00CF7761">
            <w:pPr>
              <w:jc w:val="right"/>
              <w:rPr>
                <w:bCs/>
              </w:rPr>
            </w:pPr>
            <w:r w:rsidRPr="000209E6">
              <w:rPr>
                <w:bCs/>
              </w:rPr>
              <w:t>3 500,00</w:t>
            </w:r>
          </w:p>
        </w:tc>
        <w:tc>
          <w:tcPr>
            <w:tcW w:w="1307" w:type="dxa"/>
            <w:shd w:val="clear" w:color="auto" w:fill="auto"/>
            <w:vAlign w:val="center"/>
            <w:hideMark/>
          </w:tcPr>
          <w:p w:rsidR="00C706C2" w:rsidRPr="000209E6" w:rsidRDefault="00C706C2" w:rsidP="00CF7761">
            <w:pPr>
              <w:jc w:val="right"/>
              <w:rPr>
                <w:bCs/>
              </w:rPr>
            </w:pPr>
            <w:r w:rsidRPr="000209E6">
              <w:rPr>
                <w:bCs/>
              </w:rPr>
              <w:t>2 960,00</w:t>
            </w:r>
          </w:p>
        </w:tc>
      </w:tr>
      <w:tr w:rsidR="00C706C2" w:rsidRPr="000209E6" w:rsidTr="00CF7761">
        <w:trPr>
          <w:trHeight w:val="1952"/>
        </w:trPr>
        <w:tc>
          <w:tcPr>
            <w:tcW w:w="2000" w:type="dxa"/>
            <w:shd w:val="clear" w:color="auto" w:fill="auto"/>
            <w:vAlign w:val="center"/>
            <w:hideMark/>
          </w:tcPr>
          <w:p w:rsidR="00C706C2" w:rsidRPr="000209E6" w:rsidRDefault="00C706C2" w:rsidP="00CF7761">
            <w:pPr>
              <w:jc w:val="center"/>
              <w:rPr>
                <w:bCs/>
              </w:rPr>
            </w:pPr>
            <w:r w:rsidRPr="000209E6">
              <w:rPr>
                <w:bCs/>
              </w:rPr>
              <w:t>2 02 29999 05 9210 150</w:t>
            </w:r>
          </w:p>
        </w:tc>
        <w:tc>
          <w:tcPr>
            <w:tcW w:w="4111" w:type="dxa"/>
            <w:shd w:val="clear" w:color="auto" w:fill="auto"/>
            <w:vAlign w:val="center"/>
            <w:hideMark/>
          </w:tcPr>
          <w:p w:rsidR="00C706C2" w:rsidRPr="000209E6" w:rsidRDefault="00C706C2" w:rsidP="00CF7761">
            <w:pPr>
              <w:rPr>
                <w:bCs/>
              </w:rPr>
            </w:pPr>
            <w:r w:rsidRPr="000209E6">
              <w:rPr>
                <w:bCs/>
              </w:rPr>
              <w:t>Прочие субсидии бюджетам муниципальных районов на повышение оплаты труда работников муниципальных учреждений культуры в соответствии с Указом Президента Российской Федерации от 7 мая 2012 года № 597 "О мероприятиях по реализации государственной социальной политики"</w:t>
            </w:r>
          </w:p>
        </w:tc>
        <w:tc>
          <w:tcPr>
            <w:tcW w:w="1417" w:type="dxa"/>
            <w:shd w:val="clear" w:color="auto" w:fill="auto"/>
            <w:vAlign w:val="center"/>
            <w:hideMark/>
          </w:tcPr>
          <w:p w:rsidR="00C706C2" w:rsidRPr="000209E6" w:rsidRDefault="00C706C2" w:rsidP="00CF7761">
            <w:pPr>
              <w:jc w:val="right"/>
              <w:rPr>
                <w:bCs/>
              </w:rPr>
            </w:pPr>
            <w:r w:rsidRPr="000209E6">
              <w:rPr>
                <w:bCs/>
              </w:rPr>
              <w:t>8 471,50</w:t>
            </w:r>
          </w:p>
        </w:tc>
        <w:tc>
          <w:tcPr>
            <w:tcW w:w="1387" w:type="dxa"/>
            <w:shd w:val="clear" w:color="auto" w:fill="auto"/>
            <w:vAlign w:val="center"/>
            <w:hideMark/>
          </w:tcPr>
          <w:p w:rsidR="00C706C2" w:rsidRPr="000209E6" w:rsidRDefault="00C706C2" w:rsidP="00CF7761">
            <w:pPr>
              <w:jc w:val="right"/>
              <w:rPr>
                <w:bCs/>
              </w:rPr>
            </w:pPr>
            <w:r w:rsidRPr="000209E6">
              <w:rPr>
                <w:bCs/>
              </w:rPr>
              <w:t>9 194,30</w:t>
            </w:r>
          </w:p>
        </w:tc>
        <w:tc>
          <w:tcPr>
            <w:tcW w:w="1307" w:type="dxa"/>
            <w:shd w:val="clear" w:color="auto" w:fill="auto"/>
            <w:vAlign w:val="center"/>
            <w:hideMark/>
          </w:tcPr>
          <w:p w:rsidR="00C706C2" w:rsidRPr="000209E6" w:rsidRDefault="00C706C2" w:rsidP="00CF7761">
            <w:pPr>
              <w:jc w:val="right"/>
              <w:rPr>
                <w:bCs/>
              </w:rPr>
            </w:pPr>
            <w:r w:rsidRPr="000209E6">
              <w:rPr>
                <w:bCs/>
              </w:rPr>
              <w:t>9 727,60</w:t>
            </w:r>
          </w:p>
        </w:tc>
      </w:tr>
      <w:tr w:rsidR="00C706C2" w:rsidRPr="000209E6" w:rsidTr="00CF7761">
        <w:trPr>
          <w:trHeight w:val="1470"/>
        </w:trPr>
        <w:tc>
          <w:tcPr>
            <w:tcW w:w="2000" w:type="dxa"/>
            <w:shd w:val="clear" w:color="auto" w:fill="auto"/>
            <w:vAlign w:val="center"/>
            <w:hideMark/>
          </w:tcPr>
          <w:p w:rsidR="00C706C2" w:rsidRPr="000209E6" w:rsidRDefault="00C706C2" w:rsidP="00CF7761">
            <w:pPr>
              <w:jc w:val="center"/>
              <w:rPr>
                <w:bCs/>
              </w:rPr>
            </w:pPr>
            <w:r w:rsidRPr="000209E6">
              <w:rPr>
                <w:bCs/>
              </w:rPr>
              <w:t>2 02 29999 05 9224 150</w:t>
            </w:r>
          </w:p>
        </w:tc>
        <w:tc>
          <w:tcPr>
            <w:tcW w:w="4111" w:type="dxa"/>
            <w:shd w:val="clear" w:color="auto" w:fill="auto"/>
            <w:vAlign w:val="center"/>
            <w:hideMark/>
          </w:tcPr>
          <w:p w:rsidR="00C706C2" w:rsidRPr="000209E6" w:rsidRDefault="00C706C2" w:rsidP="00CF7761">
            <w:pPr>
              <w:rPr>
                <w:bCs/>
              </w:rPr>
            </w:pPr>
            <w:r w:rsidRPr="000209E6">
              <w:rPr>
                <w:bCs/>
              </w:rPr>
              <w:t>Прочие субсидии бюджетам муниципальных районов на повышение оплаты труда работников бюджетной сферы в связи с увеличением минимального размера оплаты труда</w:t>
            </w:r>
          </w:p>
        </w:tc>
        <w:tc>
          <w:tcPr>
            <w:tcW w:w="1417" w:type="dxa"/>
            <w:shd w:val="clear" w:color="auto" w:fill="auto"/>
            <w:vAlign w:val="center"/>
            <w:hideMark/>
          </w:tcPr>
          <w:p w:rsidR="00C706C2" w:rsidRPr="000209E6" w:rsidRDefault="00C706C2" w:rsidP="00CF7761">
            <w:pPr>
              <w:jc w:val="right"/>
              <w:rPr>
                <w:bCs/>
              </w:rPr>
            </w:pPr>
            <w:r w:rsidRPr="000209E6">
              <w:rPr>
                <w:bCs/>
              </w:rPr>
              <w:t>10 257,70</w:t>
            </w:r>
          </w:p>
        </w:tc>
        <w:tc>
          <w:tcPr>
            <w:tcW w:w="1387" w:type="dxa"/>
            <w:shd w:val="clear" w:color="auto" w:fill="auto"/>
            <w:vAlign w:val="center"/>
            <w:hideMark/>
          </w:tcPr>
          <w:p w:rsidR="00C706C2" w:rsidRPr="000209E6" w:rsidRDefault="00C706C2" w:rsidP="00CF7761">
            <w:pPr>
              <w:jc w:val="right"/>
              <w:rPr>
                <w:bCs/>
              </w:rPr>
            </w:pPr>
            <w:r w:rsidRPr="000209E6">
              <w:rPr>
                <w:bCs/>
              </w:rPr>
              <w:t>10 257,70</w:t>
            </w:r>
          </w:p>
        </w:tc>
        <w:tc>
          <w:tcPr>
            <w:tcW w:w="1307" w:type="dxa"/>
            <w:shd w:val="clear" w:color="auto" w:fill="auto"/>
            <w:vAlign w:val="center"/>
            <w:hideMark/>
          </w:tcPr>
          <w:p w:rsidR="00C706C2" w:rsidRPr="000209E6" w:rsidRDefault="00C706C2" w:rsidP="00CF7761">
            <w:pPr>
              <w:jc w:val="right"/>
              <w:rPr>
                <w:bCs/>
              </w:rPr>
            </w:pPr>
            <w:r w:rsidRPr="000209E6">
              <w:rPr>
                <w:bCs/>
              </w:rPr>
              <w:t>10 257,70</w:t>
            </w:r>
          </w:p>
        </w:tc>
      </w:tr>
      <w:tr w:rsidR="00C706C2" w:rsidRPr="000209E6" w:rsidTr="00CF7761">
        <w:trPr>
          <w:trHeight w:val="164"/>
        </w:trPr>
        <w:tc>
          <w:tcPr>
            <w:tcW w:w="2000" w:type="dxa"/>
            <w:shd w:val="clear" w:color="auto" w:fill="auto"/>
            <w:vAlign w:val="center"/>
            <w:hideMark/>
          </w:tcPr>
          <w:p w:rsidR="00C706C2" w:rsidRPr="000209E6" w:rsidRDefault="00C706C2" w:rsidP="00CF7761">
            <w:pPr>
              <w:jc w:val="center"/>
              <w:rPr>
                <w:bCs/>
              </w:rPr>
            </w:pPr>
            <w:r w:rsidRPr="000209E6">
              <w:rPr>
                <w:bCs/>
              </w:rPr>
              <w:t>2 02 29999 05 9232 150</w:t>
            </w:r>
          </w:p>
        </w:tc>
        <w:tc>
          <w:tcPr>
            <w:tcW w:w="4111" w:type="dxa"/>
            <w:shd w:val="clear" w:color="auto" w:fill="auto"/>
            <w:vAlign w:val="center"/>
            <w:hideMark/>
          </w:tcPr>
          <w:p w:rsidR="00C706C2" w:rsidRPr="000209E6" w:rsidRDefault="00C706C2" w:rsidP="00CF7761">
            <w:pPr>
              <w:rPr>
                <w:bCs/>
              </w:rPr>
            </w:pPr>
            <w:r w:rsidRPr="000209E6">
              <w:rPr>
                <w:bCs/>
              </w:rPr>
              <w:t>Прочие субсидии бюджетам муниципальных районов на реконструкцию и капитальный ремонт зданий сельских домов культуры</w:t>
            </w:r>
          </w:p>
        </w:tc>
        <w:tc>
          <w:tcPr>
            <w:tcW w:w="1417" w:type="dxa"/>
            <w:shd w:val="clear" w:color="auto" w:fill="auto"/>
            <w:vAlign w:val="center"/>
            <w:hideMark/>
          </w:tcPr>
          <w:p w:rsidR="00C706C2" w:rsidRPr="000209E6" w:rsidRDefault="00C706C2" w:rsidP="00CF7761">
            <w:pPr>
              <w:jc w:val="right"/>
              <w:rPr>
                <w:bCs/>
              </w:rPr>
            </w:pPr>
            <w:r w:rsidRPr="000209E6">
              <w:rPr>
                <w:bCs/>
              </w:rPr>
              <w:t> </w:t>
            </w:r>
          </w:p>
        </w:tc>
        <w:tc>
          <w:tcPr>
            <w:tcW w:w="1387" w:type="dxa"/>
            <w:shd w:val="clear" w:color="auto" w:fill="auto"/>
            <w:vAlign w:val="center"/>
            <w:hideMark/>
          </w:tcPr>
          <w:p w:rsidR="00C706C2" w:rsidRPr="000209E6" w:rsidRDefault="00C706C2" w:rsidP="00CF7761">
            <w:pPr>
              <w:jc w:val="right"/>
              <w:rPr>
                <w:bCs/>
              </w:rPr>
            </w:pPr>
            <w:r w:rsidRPr="000209E6">
              <w:rPr>
                <w:bCs/>
              </w:rPr>
              <w:t>2 801,40</w:t>
            </w:r>
          </w:p>
        </w:tc>
        <w:tc>
          <w:tcPr>
            <w:tcW w:w="1307" w:type="dxa"/>
            <w:shd w:val="clear" w:color="auto" w:fill="auto"/>
            <w:vAlign w:val="center"/>
            <w:hideMark/>
          </w:tcPr>
          <w:p w:rsidR="00C706C2" w:rsidRPr="000209E6" w:rsidRDefault="00C706C2" w:rsidP="00CF7761">
            <w:pPr>
              <w:jc w:val="right"/>
              <w:rPr>
                <w:bCs/>
              </w:rPr>
            </w:pPr>
            <w:r w:rsidRPr="000209E6">
              <w:rPr>
                <w:bCs/>
              </w:rPr>
              <w:t> </w:t>
            </w:r>
          </w:p>
        </w:tc>
      </w:tr>
      <w:tr w:rsidR="00C706C2" w:rsidRPr="000209E6" w:rsidTr="00CF7761">
        <w:trPr>
          <w:trHeight w:val="3579"/>
        </w:trPr>
        <w:tc>
          <w:tcPr>
            <w:tcW w:w="2000" w:type="dxa"/>
            <w:shd w:val="clear" w:color="auto" w:fill="auto"/>
            <w:vAlign w:val="center"/>
            <w:hideMark/>
          </w:tcPr>
          <w:p w:rsidR="00C706C2" w:rsidRPr="000209E6" w:rsidRDefault="00C706C2" w:rsidP="00CF7761">
            <w:pPr>
              <w:jc w:val="center"/>
              <w:rPr>
                <w:bCs/>
              </w:rPr>
            </w:pPr>
            <w:r w:rsidRPr="000209E6">
              <w:rPr>
                <w:bCs/>
              </w:rPr>
              <w:t>2 02 29999 05 9290 150</w:t>
            </w:r>
          </w:p>
        </w:tc>
        <w:tc>
          <w:tcPr>
            <w:tcW w:w="4111" w:type="dxa"/>
            <w:shd w:val="clear" w:color="auto" w:fill="auto"/>
            <w:vAlign w:val="center"/>
            <w:hideMark/>
          </w:tcPr>
          <w:p w:rsidR="00C706C2" w:rsidRPr="000209E6" w:rsidRDefault="00C706C2" w:rsidP="00CF7761">
            <w:pPr>
              <w:rPr>
                <w:bCs/>
              </w:rPr>
            </w:pPr>
            <w:r w:rsidRPr="000209E6">
              <w:rPr>
                <w:bCs/>
              </w:rPr>
              <w:t>Прочие субсидии бюджетам муниципальных районов на софинансирование строительства (реконструкции), капитального ремонта, ремонта и содержания автомобильных дорог общего пользования местного значения, а также на капитальный ремонт и ремонт дворовых территорий многоквартирных домов населенных пунктов, проездов к дворовым территориям многоквартирных домов населенных пунктов</w:t>
            </w:r>
          </w:p>
        </w:tc>
        <w:tc>
          <w:tcPr>
            <w:tcW w:w="1417" w:type="dxa"/>
            <w:shd w:val="clear" w:color="auto" w:fill="auto"/>
            <w:vAlign w:val="center"/>
            <w:hideMark/>
          </w:tcPr>
          <w:p w:rsidR="00C706C2" w:rsidRPr="000209E6" w:rsidRDefault="00C706C2" w:rsidP="00CF7761">
            <w:pPr>
              <w:jc w:val="right"/>
              <w:rPr>
                <w:bCs/>
              </w:rPr>
            </w:pPr>
            <w:r w:rsidRPr="000209E6">
              <w:rPr>
                <w:bCs/>
              </w:rPr>
              <w:t>25 000,00</w:t>
            </w:r>
          </w:p>
        </w:tc>
        <w:tc>
          <w:tcPr>
            <w:tcW w:w="1387" w:type="dxa"/>
            <w:shd w:val="clear" w:color="auto" w:fill="auto"/>
            <w:vAlign w:val="center"/>
            <w:hideMark/>
          </w:tcPr>
          <w:p w:rsidR="00C706C2" w:rsidRPr="000209E6" w:rsidRDefault="00C706C2" w:rsidP="00CF7761">
            <w:pPr>
              <w:jc w:val="right"/>
              <w:rPr>
                <w:bCs/>
              </w:rPr>
            </w:pPr>
            <w:r w:rsidRPr="000209E6">
              <w:rPr>
                <w:bCs/>
              </w:rPr>
              <w:t>25 000,00</w:t>
            </w:r>
          </w:p>
        </w:tc>
        <w:tc>
          <w:tcPr>
            <w:tcW w:w="1307" w:type="dxa"/>
            <w:shd w:val="clear" w:color="auto" w:fill="auto"/>
            <w:vAlign w:val="center"/>
            <w:hideMark/>
          </w:tcPr>
          <w:p w:rsidR="00C706C2" w:rsidRPr="000209E6" w:rsidRDefault="00C706C2" w:rsidP="00CF7761">
            <w:pPr>
              <w:jc w:val="right"/>
              <w:rPr>
                <w:bCs/>
              </w:rPr>
            </w:pPr>
            <w:r w:rsidRPr="000209E6">
              <w:rPr>
                <w:bCs/>
              </w:rPr>
              <w:t>25 000,00</w:t>
            </w:r>
          </w:p>
        </w:tc>
      </w:tr>
      <w:tr w:rsidR="00C706C2" w:rsidRPr="000209E6" w:rsidTr="00CF7761">
        <w:trPr>
          <w:trHeight w:val="70"/>
        </w:trPr>
        <w:tc>
          <w:tcPr>
            <w:tcW w:w="2000" w:type="dxa"/>
            <w:shd w:val="clear" w:color="auto" w:fill="auto"/>
            <w:vAlign w:val="center"/>
            <w:hideMark/>
          </w:tcPr>
          <w:p w:rsidR="00C706C2" w:rsidRPr="000209E6" w:rsidRDefault="00C706C2" w:rsidP="00CF7761">
            <w:pPr>
              <w:jc w:val="center"/>
              <w:rPr>
                <w:bCs/>
              </w:rPr>
            </w:pPr>
            <w:r w:rsidRPr="000209E6">
              <w:rPr>
                <w:bCs/>
              </w:rPr>
              <w:t xml:space="preserve">2 02 30000 00 </w:t>
            </w:r>
            <w:r w:rsidRPr="000209E6">
              <w:rPr>
                <w:bCs/>
              </w:rPr>
              <w:lastRenderedPageBreak/>
              <w:t>0000 150</w:t>
            </w:r>
          </w:p>
        </w:tc>
        <w:tc>
          <w:tcPr>
            <w:tcW w:w="4111" w:type="dxa"/>
            <w:shd w:val="clear" w:color="auto" w:fill="auto"/>
            <w:vAlign w:val="center"/>
            <w:hideMark/>
          </w:tcPr>
          <w:p w:rsidR="00C706C2" w:rsidRPr="000209E6" w:rsidRDefault="00C706C2" w:rsidP="00CF7761">
            <w:pPr>
              <w:rPr>
                <w:bCs/>
              </w:rPr>
            </w:pPr>
            <w:r w:rsidRPr="000209E6">
              <w:rPr>
                <w:bCs/>
              </w:rPr>
              <w:lastRenderedPageBreak/>
              <w:t xml:space="preserve">Субвенции бюджетам бюджетной </w:t>
            </w:r>
            <w:r w:rsidRPr="000209E6">
              <w:rPr>
                <w:bCs/>
              </w:rPr>
              <w:lastRenderedPageBreak/>
              <w:t>системы Российской Федерации</w:t>
            </w:r>
          </w:p>
        </w:tc>
        <w:tc>
          <w:tcPr>
            <w:tcW w:w="1417" w:type="dxa"/>
            <w:shd w:val="clear" w:color="auto" w:fill="auto"/>
            <w:vAlign w:val="center"/>
            <w:hideMark/>
          </w:tcPr>
          <w:p w:rsidR="00C706C2" w:rsidRPr="000209E6" w:rsidRDefault="00C706C2" w:rsidP="00CF7761">
            <w:pPr>
              <w:jc w:val="right"/>
              <w:rPr>
                <w:bCs/>
              </w:rPr>
            </w:pPr>
            <w:r w:rsidRPr="000209E6">
              <w:rPr>
                <w:bCs/>
              </w:rPr>
              <w:lastRenderedPageBreak/>
              <w:t>177 665,90</w:t>
            </w:r>
          </w:p>
        </w:tc>
        <w:tc>
          <w:tcPr>
            <w:tcW w:w="1387" w:type="dxa"/>
            <w:shd w:val="clear" w:color="auto" w:fill="auto"/>
            <w:vAlign w:val="center"/>
            <w:hideMark/>
          </w:tcPr>
          <w:p w:rsidR="00C706C2" w:rsidRPr="000209E6" w:rsidRDefault="00C706C2" w:rsidP="00CF7761">
            <w:pPr>
              <w:jc w:val="right"/>
              <w:rPr>
                <w:bCs/>
              </w:rPr>
            </w:pPr>
            <w:r w:rsidRPr="000209E6">
              <w:rPr>
                <w:bCs/>
              </w:rPr>
              <w:t>176 031,53</w:t>
            </w:r>
          </w:p>
        </w:tc>
        <w:tc>
          <w:tcPr>
            <w:tcW w:w="1307" w:type="dxa"/>
            <w:shd w:val="clear" w:color="auto" w:fill="auto"/>
            <w:vAlign w:val="center"/>
            <w:hideMark/>
          </w:tcPr>
          <w:p w:rsidR="00C706C2" w:rsidRPr="000209E6" w:rsidRDefault="00C706C2" w:rsidP="00CF7761">
            <w:pPr>
              <w:jc w:val="right"/>
              <w:rPr>
                <w:bCs/>
              </w:rPr>
            </w:pPr>
            <w:r w:rsidRPr="000209E6">
              <w:rPr>
                <w:bCs/>
              </w:rPr>
              <w:t>179 038,78</w:t>
            </w:r>
          </w:p>
        </w:tc>
      </w:tr>
      <w:tr w:rsidR="00C706C2" w:rsidRPr="000209E6" w:rsidTr="00CF7761">
        <w:trPr>
          <w:trHeight w:val="1050"/>
        </w:trPr>
        <w:tc>
          <w:tcPr>
            <w:tcW w:w="2000" w:type="dxa"/>
            <w:shd w:val="clear" w:color="auto" w:fill="auto"/>
            <w:vAlign w:val="center"/>
            <w:hideMark/>
          </w:tcPr>
          <w:p w:rsidR="00C706C2" w:rsidRPr="000209E6" w:rsidRDefault="00C706C2" w:rsidP="00CF7761">
            <w:pPr>
              <w:jc w:val="center"/>
              <w:rPr>
                <w:bCs/>
              </w:rPr>
            </w:pPr>
            <w:r w:rsidRPr="000209E6">
              <w:rPr>
                <w:bCs/>
              </w:rPr>
              <w:lastRenderedPageBreak/>
              <w:t>2 02 30022 00 0000 150</w:t>
            </w:r>
          </w:p>
        </w:tc>
        <w:tc>
          <w:tcPr>
            <w:tcW w:w="4111" w:type="dxa"/>
            <w:shd w:val="clear" w:color="auto" w:fill="auto"/>
            <w:vAlign w:val="center"/>
            <w:hideMark/>
          </w:tcPr>
          <w:p w:rsidR="00C706C2" w:rsidRPr="000209E6" w:rsidRDefault="00C706C2" w:rsidP="00CF7761">
            <w:pPr>
              <w:rPr>
                <w:bCs/>
              </w:rPr>
            </w:pPr>
            <w:r w:rsidRPr="000209E6">
              <w:rPr>
                <w:bCs/>
              </w:rPr>
              <w:t>Субвенции бюджетам муниципальных образований на предоставление гражданам субсидий на оплату жилого помещения и коммунальных услуг</w:t>
            </w:r>
          </w:p>
        </w:tc>
        <w:tc>
          <w:tcPr>
            <w:tcW w:w="1417" w:type="dxa"/>
            <w:shd w:val="clear" w:color="auto" w:fill="auto"/>
            <w:vAlign w:val="center"/>
            <w:hideMark/>
          </w:tcPr>
          <w:p w:rsidR="00C706C2" w:rsidRPr="000209E6" w:rsidRDefault="00C706C2" w:rsidP="00CF7761">
            <w:pPr>
              <w:jc w:val="right"/>
              <w:rPr>
                <w:bCs/>
              </w:rPr>
            </w:pPr>
            <w:r w:rsidRPr="000209E6">
              <w:rPr>
                <w:bCs/>
              </w:rPr>
              <w:t>2 572,90</w:t>
            </w:r>
          </w:p>
        </w:tc>
        <w:tc>
          <w:tcPr>
            <w:tcW w:w="1387" w:type="dxa"/>
            <w:shd w:val="clear" w:color="auto" w:fill="auto"/>
            <w:vAlign w:val="center"/>
            <w:hideMark/>
          </w:tcPr>
          <w:p w:rsidR="00C706C2" w:rsidRPr="000209E6" w:rsidRDefault="00C706C2" w:rsidP="00CF7761">
            <w:pPr>
              <w:jc w:val="right"/>
              <w:rPr>
                <w:bCs/>
              </w:rPr>
            </w:pPr>
            <w:r w:rsidRPr="000209E6">
              <w:rPr>
                <w:bCs/>
              </w:rPr>
              <w:t>2 675,30</w:t>
            </w:r>
          </w:p>
        </w:tc>
        <w:tc>
          <w:tcPr>
            <w:tcW w:w="1307" w:type="dxa"/>
            <w:shd w:val="clear" w:color="auto" w:fill="auto"/>
            <w:vAlign w:val="center"/>
            <w:hideMark/>
          </w:tcPr>
          <w:p w:rsidR="00C706C2" w:rsidRPr="000209E6" w:rsidRDefault="00C706C2" w:rsidP="00CF7761">
            <w:pPr>
              <w:jc w:val="right"/>
              <w:rPr>
                <w:bCs/>
              </w:rPr>
            </w:pPr>
            <w:r w:rsidRPr="000209E6">
              <w:rPr>
                <w:bCs/>
              </w:rPr>
              <w:t>2 782,70</w:t>
            </w:r>
          </w:p>
        </w:tc>
      </w:tr>
      <w:tr w:rsidR="00C706C2" w:rsidRPr="000209E6" w:rsidTr="00CF7761">
        <w:trPr>
          <w:trHeight w:val="1050"/>
        </w:trPr>
        <w:tc>
          <w:tcPr>
            <w:tcW w:w="2000" w:type="dxa"/>
            <w:shd w:val="clear" w:color="auto" w:fill="auto"/>
            <w:vAlign w:val="center"/>
            <w:hideMark/>
          </w:tcPr>
          <w:p w:rsidR="00C706C2" w:rsidRPr="000209E6" w:rsidRDefault="00C706C2" w:rsidP="00CF7761">
            <w:pPr>
              <w:jc w:val="center"/>
              <w:rPr>
                <w:bCs/>
              </w:rPr>
            </w:pPr>
            <w:r w:rsidRPr="000209E6">
              <w:rPr>
                <w:bCs/>
              </w:rPr>
              <w:t>2 02 30022 05 0000 150</w:t>
            </w:r>
          </w:p>
        </w:tc>
        <w:tc>
          <w:tcPr>
            <w:tcW w:w="4111" w:type="dxa"/>
            <w:shd w:val="clear" w:color="auto" w:fill="auto"/>
            <w:vAlign w:val="center"/>
            <w:hideMark/>
          </w:tcPr>
          <w:p w:rsidR="00C706C2" w:rsidRPr="000209E6" w:rsidRDefault="00C706C2" w:rsidP="00CF7761">
            <w:pPr>
              <w:rPr>
                <w:bCs/>
              </w:rPr>
            </w:pPr>
            <w:r w:rsidRPr="000209E6">
              <w:rPr>
                <w:bCs/>
              </w:rPr>
              <w:t>Субвенции бюджетам муниципальных районов на предоставление гражданам субсидий на оплату жилого помещения и коммунальных услуг</w:t>
            </w:r>
          </w:p>
        </w:tc>
        <w:tc>
          <w:tcPr>
            <w:tcW w:w="1417" w:type="dxa"/>
            <w:shd w:val="clear" w:color="auto" w:fill="auto"/>
            <w:vAlign w:val="center"/>
            <w:hideMark/>
          </w:tcPr>
          <w:p w:rsidR="00C706C2" w:rsidRPr="000209E6" w:rsidRDefault="00C706C2" w:rsidP="00CF7761">
            <w:pPr>
              <w:jc w:val="right"/>
              <w:rPr>
                <w:bCs/>
              </w:rPr>
            </w:pPr>
            <w:r w:rsidRPr="000209E6">
              <w:rPr>
                <w:bCs/>
              </w:rPr>
              <w:t>2 572,90</w:t>
            </w:r>
          </w:p>
        </w:tc>
        <w:tc>
          <w:tcPr>
            <w:tcW w:w="1387" w:type="dxa"/>
            <w:shd w:val="clear" w:color="auto" w:fill="auto"/>
            <w:vAlign w:val="center"/>
            <w:hideMark/>
          </w:tcPr>
          <w:p w:rsidR="00C706C2" w:rsidRPr="000209E6" w:rsidRDefault="00C706C2" w:rsidP="00CF7761">
            <w:pPr>
              <w:jc w:val="right"/>
              <w:rPr>
                <w:bCs/>
              </w:rPr>
            </w:pPr>
            <w:r w:rsidRPr="000209E6">
              <w:rPr>
                <w:bCs/>
              </w:rPr>
              <w:t>2 675,30</w:t>
            </w:r>
          </w:p>
        </w:tc>
        <w:tc>
          <w:tcPr>
            <w:tcW w:w="1307" w:type="dxa"/>
            <w:shd w:val="clear" w:color="auto" w:fill="auto"/>
            <w:vAlign w:val="center"/>
            <w:hideMark/>
          </w:tcPr>
          <w:p w:rsidR="00C706C2" w:rsidRPr="000209E6" w:rsidRDefault="00C706C2" w:rsidP="00CF7761">
            <w:pPr>
              <w:jc w:val="right"/>
              <w:rPr>
                <w:bCs/>
              </w:rPr>
            </w:pPr>
            <w:r w:rsidRPr="000209E6">
              <w:rPr>
                <w:bCs/>
              </w:rPr>
              <w:t>2 782,70</w:t>
            </w:r>
          </w:p>
        </w:tc>
      </w:tr>
      <w:tr w:rsidR="00C706C2" w:rsidRPr="000209E6" w:rsidTr="00CF7761">
        <w:trPr>
          <w:trHeight w:val="1680"/>
        </w:trPr>
        <w:tc>
          <w:tcPr>
            <w:tcW w:w="2000" w:type="dxa"/>
            <w:shd w:val="clear" w:color="auto" w:fill="auto"/>
            <w:vAlign w:val="center"/>
            <w:hideMark/>
          </w:tcPr>
          <w:p w:rsidR="00C706C2" w:rsidRPr="000209E6" w:rsidRDefault="00C706C2" w:rsidP="00CF7761">
            <w:pPr>
              <w:jc w:val="center"/>
              <w:rPr>
                <w:bCs/>
              </w:rPr>
            </w:pPr>
            <w:r w:rsidRPr="000209E6">
              <w:rPr>
                <w:bCs/>
              </w:rPr>
              <w:t>2 02 30022 05 9390 150</w:t>
            </w:r>
          </w:p>
        </w:tc>
        <w:tc>
          <w:tcPr>
            <w:tcW w:w="4111" w:type="dxa"/>
            <w:shd w:val="clear" w:color="auto" w:fill="auto"/>
            <w:vAlign w:val="center"/>
            <w:hideMark/>
          </w:tcPr>
          <w:p w:rsidR="00C706C2" w:rsidRPr="000209E6" w:rsidRDefault="00C706C2" w:rsidP="00CF7761">
            <w:pPr>
              <w:rPr>
                <w:bCs/>
              </w:rPr>
            </w:pPr>
            <w:r w:rsidRPr="000209E6">
              <w:rPr>
                <w:bCs/>
              </w:rPr>
              <w:t>Субвенции бюджетам муниципальных районов на выполнение передаваемых полномочий субъектов Российской Федерации по предоставлению гражданам субсидий на оплату жилого помещения и коммунальных услуг</w:t>
            </w:r>
          </w:p>
        </w:tc>
        <w:tc>
          <w:tcPr>
            <w:tcW w:w="1417" w:type="dxa"/>
            <w:shd w:val="clear" w:color="auto" w:fill="auto"/>
            <w:vAlign w:val="center"/>
            <w:hideMark/>
          </w:tcPr>
          <w:p w:rsidR="00C706C2" w:rsidRPr="000209E6" w:rsidRDefault="00C706C2" w:rsidP="00CF7761">
            <w:pPr>
              <w:jc w:val="right"/>
              <w:rPr>
                <w:bCs/>
              </w:rPr>
            </w:pPr>
            <w:r w:rsidRPr="000209E6">
              <w:rPr>
                <w:bCs/>
              </w:rPr>
              <w:t>2 572,90</w:t>
            </w:r>
          </w:p>
        </w:tc>
        <w:tc>
          <w:tcPr>
            <w:tcW w:w="1387" w:type="dxa"/>
            <w:shd w:val="clear" w:color="auto" w:fill="auto"/>
            <w:vAlign w:val="center"/>
            <w:hideMark/>
          </w:tcPr>
          <w:p w:rsidR="00C706C2" w:rsidRPr="000209E6" w:rsidRDefault="00C706C2" w:rsidP="00CF7761">
            <w:pPr>
              <w:jc w:val="right"/>
              <w:rPr>
                <w:bCs/>
              </w:rPr>
            </w:pPr>
            <w:r w:rsidRPr="000209E6">
              <w:rPr>
                <w:bCs/>
              </w:rPr>
              <w:t>2 675,30</w:t>
            </w:r>
          </w:p>
        </w:tc>
        <w:tc>
          <w:tcPr>
            <w:tcW w:w="1307" w:type="dxa"/>
            <w:shd w:val="clear" w:color="auto" w:fill="auto"/>
            <w:vAlign w:val="center"/>
            <w:hideMark/>
          </w:tcPr>
          <w:p w:rsidR="00C706C2" w:rsidRPr="000209E6" w:rsidRDefault="00C706C2" w:rsidP="00CF7761">
            <w:pPr>
              <w:jc w:val="right"/>
              <w:rPr>
                <w:bCs/>
              </w:rPr>
            </w:pPr>
            <w:r w:rsidRPr="000209E6">
              <w:rPr>
                <w:bCs/>
              </w:rPr>
              <w:t>2 782,70</w:t>
            </w:r>
          </w:p>
        </w:tc>
      </w:tr>
      <w:tr w:rsidR="00C706C2" w:rsidRPr="000209E6" w:rsidTr="00CF7761">
        <w:trPr>
          <w:trHeight w:val="982"/>
        </w:trPr>
        <w:tc>
          <w:tcPr>
            <w:tcW w:w="2000" w:type="dxa"/>
            <w:shd w:val="clear" w:color="auto" w:fill="auto"/>
            <w:vAlign w:val="center"/>
            <w:hideMark/>
          </w:tcPr>
          <w:p w:rsidR="00C706C2" w:rsidRPr="000209E6" w:rsidRDefault="00C706C2" w:rsidP="00CF7761">
            <w:pPr>
              <w:jc w:val="center"/>
              <w:rPr>
                <w:bCs/>
              </w:rPr>
            </w:pPr>
            <w:r w:rsidRPr="000209E6">
              <w:rPr>
                <w:bCs/>
              </w:rPr>
              <w:t>2 02 30024 00 0000 150</w:t>
            </w:r>
          </w:p>
        </w:tc>
        <w:tc>
          <w:tcPr>
            <w:tcW w:w="4111" w:type="dxa"/>
            <w:shd w:val="clear" w:color="auto" w:fill="auto"/>
            <w:vAlign w:val="center"/>
            <w:hideMark/>
          </w:tcPr>
          <w:p w:rsidR="00C706C2" w:rsidRPr="000209E6" w:rsidRDefault="00C706C2" w:rsidP="00CF7761">
            <w:pPr>
              <w:rPr>
                <w:bCs/>
              </w:rPr>
            </w:pPr>
            <w:r w:rsidRPr="000209E6">
              <w:rPr>
                <w:bCs/>
              </w:rPr>
              <w:t>Субвенции местным бюджетам на выполнение передаваемых полномочий субъектов Российской Федерации</w:t>
            </w:r>
          </w:p>
        </w:tc>
        <w:tc>
          <w:tcPr>
            <w:tcW w:w="1417" w:type="dxa"/>
            <w:shd w:val="clear" w:color="auto" w:fill="auto"/>
            <w:vAlign w:val="center"/>
            <w:hideMark/>
          </w:tcPr>
          <w:p w:rsidR="00C706C2" w:rsidRPr="000209E6" w:rsidRDefault="00C706C2" w:rsidP="00CF7761">
            <w:pPr>
              <w:jc w:val="right"/>
              <w:rPr>
                <w:bCs/>
              </w:rPr>
            </w:pPr>
            <w:r w:rsidRPr="000209E6">
              <w:rPr>
                <w:bCs/>
              </w:rPr>
              <w:t>151 064,58</w:t>
            </w:r>
          </w:p>
        </w:tc>
        <w:tc>
          <w:tcPr>
            <w:tcW w:w="1387" w:type="dxa"/>
            <w:shd w:val="clear" w:color="auto" w:fill="auto"/>
            <w:vAlign w:val="center"/>
            <w:hideMark/>
          </w:tcPr>
          <w:p w:rsidR="00C706C2" w:rsidRPr="000209E6" w:rsidRDefault="00C706C2" w:rsidP="00CF7761">
            <w:pPr>
              <w:jc w:val="right"/>
              <w:rPr>
                <w:bCs/>
              </w:rPr>
            </w:pPr>
            <w:r w:rsidRPr="000209E6">
              <w:rPr>
                <w:bCs/>
              </w:rPr>
              <w:t>151 459,21</w:t>
            </w:r>
          </w:p>
        </w:tc>
        <w:tc>
          <w:tcPr>
            <w:tcW w:w="1307" w:type="dxa"/>
            <w:shd w:val="clear" w:color="auto" w:fill="auto"/>
            <w:vAlign w:val="center"/>
            <w:hideMark/>
          </w:tcPr>
          <w:p w:rsidR="00C706C2" w:rsidRPr="000209E6" w:rsidRDefault="00C706C2" w:rsidP="00CF7761">
            <w:pPr>
              <w:jc w:val="right"/>
              <w:rPr>
                <w:bCs/>
              </w:rPr>
            </w:pPr>
            <w:r w:rsidRPr="000209E6">
              <w:rPr>
                <w:bCs/>
              </w:rPr>
              <w:t>154 598,26</w:t>
            </w:r>
          </w:p>
        </w:tc>
      </w:tr>
      <w:tr w:rsidR="00C706C2" w:rsidRPr="000209E6" w:rsidTr="00CF7761">
        <w:trPr>
          <w:trHeight w:val="1265"/>
        </w:trPr>
        <w:tc>
          <w:tcPr>
            <w:tcW w:w="2000" w:type="dxa"/>
            <w:shd w:val="clear" w:color="auto" w:fill="auto"/>
            <w:vAlign w:val="center"/>
            <w:hideMark/>
          </w:tcPr>
          <w:p w:rsidR="00C706C2" w:rsidRPr="000209E6" w:rsidRDefault="00C706C2" w:rsidP="00CF7761">
            <w:pPr>
              <w:jc w:val="center"/>
              <w:rPr>
                <w:bCs/>
              </w:rPr>
            </w:pPr>
            <w:r w:rsidRPr="000209E6">
              <w:rPr>
                <w:bCs/>
              </w:rPr>
              <w:t>2 02 30024 05 0000 150</w:t>
            </w:r>
          </w:p>
        </w:tc>
        <w:tc>
          <w:tcPr>
            <w:tcW w:w="4111" w:type="dxa"/>
            <w:shd w:val="clear" w:color="auto" w:fill="auto"/>
            <w:vAlign w:val="center"/>
            <w:hideMark/>
          </w:tcPr>
          <w:p w:rsidR="00C706C2" w:rsidRPr="000209E6" w:rsidRDefault="00C706C2" w:rsidP="00CF7761">
            <w:pPr>
              <w:rPr>
                <w:bCs/>
              </w:rPr>
            </w:pPr>
            <w:r w:rsidRPr="000209E6">
              <w:rPr>
                <w:bCs/>
              </w:rPr>
              <w:t>Субвенции бюджетам муниципальных районов на выполнение передаваемых полномочий субъектов Российской Федерации</w:t>
            </w:r>
          </w:p>
        </w:tc>
        <w:tc>
          <w:tcPr>
            <w:tcW w:w="1417" w:type="dxa"/>
            <w:shd w:val="clear" w:color="auto" w:fill="auto"/>
            <w:vAlign w:val="center"/>
            <w:hideMark/>
          </w:tcPr>
          <w:p w:rsidR="00C706C2" w:rsidRPr="000209E6" w:rsidRDefault="00C706C2" w:rsidP="00CF7761">
            <w:pPr>
              <w:jc w:val="right"/>
              <w:rPr>
                <w:bCs/>
              </w:rPr>
            </w:pPr>
            <w:r w:rsidRPr="000209E6">
              <w:rPr>
                <w:bCs/>
              </w:rPr>
              <w:t>151 064,58</w:t>
            </w:r>
          </w:p>
        </w:tc>
        <w:tc>
          <w:tcPr>
            <w:tcW w:w="1387" w:type="dxa"/>
            <w:shd w:val="clear" w:color="auto" w:fill="auto"/>
            <w:vAlign w:val="center"/>
            <w:hideMark/>
          </w:tcPr>
          <w:p w:rsidR="00C706C2" w:rsidRPr="000209E6" w:rsidRDefault="00C706C2" w:rsidP="00CF7761">
            <w:pPr>
              <w:jc w:val="right"/>
              <w:rPr>
                <w:bCs/>
              </w:rPr>
            </w:pPr>
            <w:r w:rsidRPr="000209E6">
              <w:rPr>
                <w:bCs/>
              </w:rPr>
              <w:t>151 459,21</w:t>
            </w:r>
          </w:p>
        </w:tc>
        <w:tc>
          <w:tcPr>
            <w:tcW w:w="1307" w:type="dxa"/>
            <w:shd w:val="clear" w:color="auto" w:fill="auto"/>
            <w:vAlign w:val="center"/>
            <w:hideMark/>
          </w:tcPr>
          <w:p w:rsidR="00C706C2" w:rsidRPr="000209E6" w:rsidRDefault="00C706C2" w:rsidP="00CF7761">
            <w:pPr>
              <w:jc w:val="right"/>
              <w:rPr>
                <w:bCs/>
              </w:rPr>
            </w:pPr>
            <w:r w:rsidRPr="000209E6">
              <w:rPr>
                <w:bCs/>
              </w:rPr>
              <w:t>154 598,26</w:t>
            </w:r>
          </w:p>
        </w:tc>
      </w:tr>
      <w:tr w:rsidR="00C706C2" w:rsidRPr="000209E6" w:rsidTr="00CF7761">
        <w:trPr>
          <w:trHeight w:val="557"/>
        </w:trPr>
        <w:tc>
          <w:tcPr>
            <w:tcW w:w="2000" w:type="dxa"/>
            <w:shd w:val="clear" w:color="auto" w:fill="auto"/>
            <w:vAlign w:val="center"/>
            <w:hideMark/>
          </w:tcPr>
          <w:p w:rsidR="00C706C2" w:rsidRPr="000209E6" w:rsidRDefault="00C706C2" w:rsidP="00CF7761">
            <w:pPr>
              <w:jc w:val="center"/>
              <w:rPr>
                <w:bCs/>
              </w:rPr>
            </w:pPr>
            <w:r w:rsidRPr="000209E6">
              <w:rPr>
                <w:bCs/>
              </w:rPr>
              <w:t>2 02 30024 05 9301 150</w:t>
            </w:r>
          </w:p>
        </w:tc>
        <w:tc>
          <w:tcPr>
            <w:tcW w:w="4111" w:type="dxa"/>
            <w:shd w:val="clear" w:color="auto" w:fill="auto"/>
            <w:vAlign w:val="center"/>
            <w:hideMark/>
          </w:tcPr>
          <w:p w:rsidR="00C706C2" w:rsidRPr="000209E6" w:rsidRDefault="00C706C2" w:rsidP="00CF7761">
            <w:pPr>
              <w:rPr>
                <w:bCs/>
              </w:rPr>
            </w:pPr>
            <w:r w:rsidRPr="000209E6">
              <w:rPr>
                <w:bCs/>
              </w:rPr>
              <w:t>Субвенции бюджетам муниципальных районов на администрирование расходов для осуществления отдельных государственных полномочий Пензенской области по организации и осуществлению деятельности по опеке и попечительству на предоставление мер социальной поддержки, установленных Законом Пензенской области от 12.09.2006 № 1098-ЗПО</w:t>
            </w:r>
          </w:p>
        </w:tc>
        <w:tc>
          <w:tcPr>
            <w:tcW w:w="1417" w:type="dxa"/>
            <w:shd w:val="clear" w:color="auto" w:fill="auto"/>
            <w:vAlign w:val="center"/>
            <w:hideMark/>
          </w:tcPr>
          <w:p w:rsidR="00C706C2" w:rsidRPr="000209E6" w:rsidRDefault="00C706C2" w:rsidP="00CF7761">
            <w:pPr>
              <w:jc w:val="right"/>
              <w:rPr>
                <w:bCs/>
              </w:rPr>
            </w:pPr>
            <w:r w:rsidRPr="000209E6">
              <w:rPr>
                <w:bCs/>
              </w:rPr>
              <w:t>1,10</w:t>
            </w:r>
          </w:p>
        </w:tc>
        <w:tc>
          <w:tcPr>
            <w:tcW w:w="1387" w:type="dxa"/>
            <w:shd w:val="clear" w:color="auto" w:fill="auto"/>
            <w:vAlign w:val="center"/>
            <w:hideMark/>
          </w:tcPr>
          <w:p w:rsidR="00C706C2" w:rsidRPr="000209E6" w:rsidRDefault="00C706C2" w:rsidP="00CF7761">
            <w:pPr>
              <w:jc w:val="right"/>
              <w:rPr>
                <w:bCs/>
              </w:rPr>
            </w:pPr>
            <w:r w:rsidRPr="000209E6">
              <w:rPr>
                <w:bCs/>
              </w:rPr>
              <w:t>1,10</w:t>
            </w:r>
          </w:p>
        </w:tc>
        <w:tc>
          <w:tcPr>
            <w:tcW w:w="1307" w:type="dxa"/>
            <w:shd w:val="clear" w:color="auto" w:fill="auto"/>
            <w:vAlign w:val="center"/>
            <w:hideMark/>
          </w:tcPr>
          <w:p w:rsidR="00C706C2" w:rsidRPr="000209E6" w:rsidRDefault="00C706C2" w:rsidP="00CF7761">
            <w:pPr>
              <w:jc w:val="right"/>
              <w:rPr>
                <w:bCs/>
              </w:rPr>
            </w:pPr>
            <w:r w:rsidRPr="000209E6">
              <w:rPr>
                <w:bCs/>
              </w:rPr>
              <w:t>1,40</w:t>
            </w:r>
          </w:p>
        </w:tc>
      </w:tr>
      <w:tr w:rsidR="00C706C2" w:rsidRPr="000209E6" w:rsidTr="00CF7761">
        <w:trPr>
          <w:trHeight w:val="1680"/>
        </w:trPr>
        <w:tc>
          <w:tcPr>
            <w:tcW w:w="2000" w:type="dxa"/>
            <w:shd w:val="clear" w:color="auto" w:fill="auto"/>
            <w:vAlign w:val="center"/>
            <w:hideMark/>
          </w:tcPr>
          <w:p w:rsidR="00C706C2" w:rsidRPr="000209E6" w:rsidRDefault="00C706C2" w:rsidP="00CF7761">
            <w:pPr>
              <w:jc w:val="center"/>
              <w:rPr>
                <w:bCs/>
              </w:rPr>
            </w:pPr>
            <w:r w:rsidRPr="000209E6">
              <w:rPr>
                <w:bCs/>
              </w:rPr>
              <w:t>2 02 30024 05 9302 150</w:t>
            </w:r>
          </w:p>
        </w:tc>
        <w:tc>
          <w:tcPr>
            <w:tcW w:w="4111" w:type="dxa"/>
            <w:shd w:val="clear" w:color="auto" w:fill="auto"/>
            <w:vAlign w:val="center"/>
            <w:hideMark/>
          </w:tcPr>
          <w:p w:rsidR="00C706C2" w:rsidRPr="000209E6" w:rsidRDefault="00C706C2" w:rsidP="00CF7761">
            <w:pPr>
              <w:rPr>
                <w:bCs/>
              </w:rPr>
            </w:pPr>
            <w:r w:rsidRPr="000209E6">
              <w:rPr>
                <w:bCs/>
              </w:rPr>
              <w:t>Субвенции бюджетам муниципальных районов на выплату 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w:t>
            </w:r>
          </w:p>
        </w:tc>
        <w:tc>
          <w:tcPr>
            <w:tcW w:w="1417" w:type="dxa"/>
            <w:shd w:val="clear" w:color="auto" w:fill="auto"/>
            <w:vAlign w:val="center"/>
            <w:hideMark/>
          </w:tcPr>
          <w:p w:rsidR="00C706C2" w:rsidRPr="000209E6" w:rsidRDefault="00C706C2" w:rsidP="00CF7761">
            <w:pPr>
              <w:jc w:val="right"/>
              <w:rPr>
                <w:bCs/>
              </w:rPr>
            </w:pPr>
            <w:r w:rsidRPr="000209E6">
              <w:rPr>
                <w:bCs/>
              </w:rPr>
              <w:t>664,80</w:t>
            </w:r>
          </w:p>
        </w:tc>
        <w:tc>
          <w:tcPr>
            <w:tcW w:w="1387" w:type="dxa"/>
            <w:shd w:val="clear" w:color="auto" w:fill="auto"/>
            <w:vAlign w:val="center"/>
            <w:hideMark/>
          </w:tcPr>
          <w:p w:rsidR="00C706C2" w:rsidRPr="000209E6" w:rsidRDefault="00C706C2" w:rsidP="00CF7761">
            <w:pPr>
              <w:jc w:val="right"/>
              <w:rPr>
                <w:bCs/>
              </w:rPr>
            </w:pPr>
            <w:r w:rsidRPr="000209E6">
              <w:rPr>
                <w:bCs/>
              </w:rPr>
              <w:t>629,10</w:t>
            </w:r>
          </w:p>
        </w:tc>
        <w:tc>
          <w:tcPr>
            <w:tcW w:w="1307" w:type="dxa"/>
            <w:shd w:val="clear" w:color="auto" w:fill="auto"/>
            <w:vAlign w:val="center"/>
            <w:hideMark/>
          </w:tcPr>
          <w:p w:rsidR="00C706C2" w:rsidRPr="000209E6" w:rsidRDefault="00C706C2" w:rsidP="00CF7761">
            <w:pPr>
              <w:jc w:val="right"/>
              <w:rPr>
                <w:bCs/>
              </w:rPr>
            </w:pPr>
            <w:r w:rsidRPr="000209E6">
              <w:rPr>
                <w:bCs/>
              </w:rPr>
              <w:t>608,60</w:t>
            </w:r>
          </w:p>
        </w:tc>
      </w:tr>
      <w:tr w:rsidR="00C706C2" w:rsidRPr="000209E6" w:rsidTr="00CF7761">
        <w:trPr>
          <w:trHeight w:val="1890"/>
        </w:trPr>
        <w:tc>
          <w:tcPr>
            <w:tcW w:w="2000" w:type="dxa"/>
            <w:shd w:val="clear" w:color="auto" w:fill="auto"/>
            <w:vAlign w:val="center"/>
            <w:hideMark/>
          </w:tcPr>
          <w:p w:rsidR="00C706C2" w:rsidRPr="000209E6" w:rsidRDefault="00C706C2" w:rsidP="00CF7761">
            <w:pPr>
              <w:jc w:val="center"/>
              <w:rPr>
                <w:bCs/>
              </w:rPr>
            </w:pPr>
            <w:r w:rsidRPr="000209E6">
              <w:rPr>
                <w:bCs/>
              </w:rPr>
              <w:lastRenderedPageBreak/>
              <w:t>2 02 30024 05 9303 150</w:t>
            </w:r>
          </w:p>
        </w:tc>
        <w:tc>
          <w:tcPr>
            <w:tcW w:w="4111" w:type="dxa"/>
            <w:shd w:val="clear" w:color="auto" w:fill="auto"/>
            <w:vAlign w:val="center"/>
            <w:hideMark/>
          </w:tcPr>
          <w:p w:rsidR="00C706C2" w:rsidRPr="000209E6" w:rsidRDefault="00C706C2" w:rsidP="00CF7761">
            <w:pPr>
              <w:rPr>
                <w:bCs/>
              </w:rPr>
            </w:pPr>
            <w:r w:rsidRPr="000209E6">
              <w:rPr>
                <w:bCs/>
              </w:rPr>
              <w:t>Субвенции бюджетам муниципальных районов на выполнение передаваемых полномочий субъектов Российской Федерации по выплате пособий семь</w:t>
            </w:r>
            <w:r>
              <w:rPr>
                <w:bCs/>
              </w:rPr>
              <w:t>я</w:t>
            </w:r>
            <w:r w:rsidRPr="000209E6">
              <w:rPr>
                <w:bCs/>
              </w:rPr>
              <w:t>м, имеющим детей, в соответствии с Законом Пензенской области "О пособиях семьям, имеющим детей"</w:t>
            </w:r>
          </w:p>
        </w:tc>
        <w:tc>
          <w:tcPr>
            <w:tcW w:w="1417" w:type="dxa"/>
            <w:shd w:val="clear" w:color="auto" w:fill="auto"/>
            <w:vAlign w:val="center"/>
            <w:hideMark/>
          </w:tcPr>
          <w:p w:rsidR="00C706C2" w:rsidRPr="000209E6" w:rsidRDefault="00C706C2" w:rsidP="00CF7761">
            <w:pPr>
              <w:jc w:val="right"/>
              <w:rPr>
                <w:bCs/>
              </w:rPr>
            </w:pPr>
            <w:r w:rsidRPr="000209E6">
              <w:rPr>
                <w:bCs/>
              </w:rPr>
              <w:t>4 284,10</w:t>
            </w:r>
          </w:p>
        </w:tc>
        <w:tc>
          <w:tcPr>
            <w:tcW w:w="1387" w:type="dxa"/>
            <w:shd w:val="clear" w:color="auto" w:fill="auto"/>
            <w:vAlign w:val="center"/>
            <w:hideMark/>
          </w:tcPr>
          <w:p w:rsidR="00C706C2" w:rsidRPr="000209E6" w:rsidRDefault="00C706C2" w:rsidP="00CF7761">
            <w:pPr>
              <w:jc w:val="right"/>
              <w:rPr>
                <w:bCs/>
              </w:rPr>
            </w:pPr>
            <w:r w:rsidRPr="000209E6">
              <w:rPr>
                <w:bCs/>
              </w:rPr>
              <w:t>4 322,50</w:t>
            </w:r>
          </w:p>
        </w:tc>
        <w:tc>
          <w:tcPr>
            <w:tcW w:w="1307" w:type="dxa"/>
            <w:shd w:val="clear" w:color="auto" w:fill="auto"/>
            <w:vAlign w:val="center"/>
            <w:hideMark/>
          </w:tcPr>
          <w:p w:rsidR="00C706C2" w:rsidRPr="000209E6" w:rsidRDefault="00C706C2" w:rsidP="00CF7761">
            <w:pPr>
              <w:jc w:val="right"/>
              <w:rPr>
                <w:bCs/>
              </w:rPr>
            </w:pPr>
            <w:r w:rsidRPr="000209E6">
              <w:rPr>
                <w:bCs/>
              </w:rPr>
              <w:t>4 373,60</w:t>
            </w:r>
          </w:p>
        </w:tc>
      </w:tr>
      <w:tr w:rsidR="00C706C2" w:rsidRPr="000209E6" w:rsidTr="00CF7761">
        <w:trPr>
          <w:trHeight w:val="2919"/>
        </w:trPr>
        <w:tc>
          <w:tcPr>
            <w:tcW w:w="2000" w:type="dxa"/>
            <w:shd w:val="clear" w:color="auto" w:fill="auto"/>
            <w:vAlign w:val="center"/>
            <w:hideMark/>
          </w:tcPr>
          <w:p w:rsidR="00C706C2" w:rsidRPr="000209E6" w:rsidRDefault="00C706C2" w:rsidP="00CF7761">
            <w:pPr>
              <w:jc w:val="center"/>
              <w:rPr>
                <w:bCs/>
              </w:rPr>
            </w:pPr>
            <w:r w:rsidRPr="000209E6">
              <w:rPr>
                <w:bCs/>
              </w:rPr>
              <w:t>2 02 30024 05 9304 150</w:t>
            </w:r>
          </w:p>
        </w:tc>
        <w:tc>
          <w:tcPr>
            <w:tcW w:w="4111" w:type="dxa"/>
            <w:shd w:val="clear" w:color="auto" w:fill="auto"/>
            <w:vAlign w:val="center"/>
            <w:hideMark/>
          </w:tcPr>
          <w:p w:rsidR="00C706C2" w:rsidRPr="000209E6" w:rsidRDefault="00C706C2" w:rsidP="00CF7761">
            <w:pPr>
              <w:rPr>
                <w:bCs/>
              </w:rPr>
            </w:pPr>
            <w:r w:rsidRPr="000209E6">
              <w:rPr>
                <w:bCs/>
              </w:rPr>
              <w:t>Субвенции бюджетам муниципальных районов на 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образовательных организаций дополнительного образования в сфере культуры</w:t>
            </w:r>
          </w:p>
        </w:tc>
        <w:tc>
          <w:tcPr>
            <w:tcW w:w="1417" w:type="dxa"/>
            <w:shd w:val="clear" w:color="auto" w:fill="auto"/>
            <w:vAlign w:val="center"/>
            <w:hideMark/>
          </w:tcPr>
          <w:p w:rsidR="00C706C2" w:rsidRPr="000209E6" w:rsidRDefault="00C706C2" w:rsidP="00CF7761">
            <w:pPr>
              <w:jc w:val="right"/>
              <w:rPr>
                <w:bCs/>
              </w:rPr>
            </w:pPr>
            <w:r w:rsidRPr="000209E6">
              <w:rPr>
                <w:bCs/>
              </w:rPr>
              <w:t>31,30</w:t>
            </w:r>
          </w:p>
        </w:tc>
        <w:tc>
          <w:tcPr>
            <w:tcW w:w="1387" w:type="dxa"/>
            <w:shd w:val="clear" w:color="auto" w:fill="auto"/>
            <w:vAlign w:val="center"/>
            <w:hideMark/>
          </w:tcPr>
          <w:p w:rsidR="00C706C2" w:rsidRPr="000209E6" w:rsidRDefault="00C706C2" w:rsidP="00CF7761">
            <w:pPr>
              <w:jc w:val="right"/>
              <w:rPr>
                <w:bCs/>
              </w:rPr>
            </w:pPr>
            <w:r w:rsidRPr="000209E6">
              <w:rPr>
                <w:bCs/>
              </w:rPr>
              <w:t>31,30</w:t>
            </w:r>
          </w:p>
        </w:tc>
        <w:tc>
          <w:tcPr>
            <w:tcW w:w="1307" w:type="dxa"/>
            <w:shd w:val="clear" w:color="auto" w:fill="auto"/>
            <w:vAlign w:val="center"/>
            <w:hideMark/>
          </w:tcPr>
          <w:p w:rsidR="00C706C2" w:rsidRPr="000209E6" w:rsidRDefault="00C706C2" w:rsidP="00CF7761">
            <w:pPr>
              <w:jc w:val="right"/>
              <w:rPr>
                <w:bCs/>
              </w:rPr>
            </w:pPr>
            <w:r w:rsidRPr="000209E6">
              <w:rPr>
                <w:bCs/>
              </w:rPr>
              <w:t>31,30</w:t>
            </w:r>
          </w:p>
        </w:tc>
      </w:tr>
      <w:tr w:rsidR="00C706C2" w:rsidRPr="000209E6" w:rsidTr="00CF7761">
        <w:trPr>
          <w:trHeight w:val="1549"/>
        </w:trPr>
        <w:tc>
          <w:tcPr>
            <w:tcW w:w="2000" w:type="dxa"/>
            <w:shd w:val="clear" w:color="auto" w:fill="auto"/>
            <w:vAlign w:val="center"/>
            <w:hideMark/>
          </w:tcPr>
          <w:p w:rsidR="00C706C2" w:rsidRPr="000209E6" w:rsidRDefault="00C706C2" w:rsidP="00CF7761">
            <w:pPr>
              <w:jc w:val="center"/>
              <w:rPr>
                <w:bCs/>
              </w:rPr>
            </w:pPr>
            <w:r w:rsidRPr="000209E6">
              <w:rPr>
                <w:bCs/>
              </w:rPr>
              <w:t>2 02 30024 05 9305 150</w:t>
            </w:r>
          </w:p>
        </w:tc>
        <w:tc>
          <w:tcPr>
            <w:tcW w:w="4111" w:type="dxa"/>
            <w:shd w:val="clear" w:color="auto" w:fill="auto"/>
            <w:vAlign w:val="center"/>
            <w:hideMark/>
          </w:tcPr>
          <w:p w:rsidR="00C706C2" w:rsidRPr="000209E6" w:rsidRDefault="00C706C2" w:rsidP="00CF7761">
            <w:pPr>
              <w:rPr>
                <w:bCs/>
              </w:rPr>
            </w:pPr>
            <w:r w:rsidRPr="000209E6">
              <w:rPr>
                <w:bCs/>
              </w:rPr>
              <w:t>Субвенции бюджетам муниципальных районов на выполнение передаваемых полномочий субъектов Российской Федерации по управлению охраной труда</w:t>
            </w:r>
          </w:p>
        </w:tc>
        <w:tc>
          <w:tcPr>
            <w:tcW w:w="1417" w:type="dxa"/>
            <w:shd w:val="clear" w:color="auto" w:fill="auto"/>
            <w:vAlign w:val="center"/>
            <w:hideMark/>
          </w:tcPr>
          <w:p w:rsidR="00C706C2" w:rsidRPr="000209E6" w:rsidRDefault="00C706C2" w:rsidP="00CF7761">
            <w:pPr>
              <w:jc w:val="right"/>
              <w:rPr>
                <w:bCs/>
              </w:rPr>
            </w:pPr>
            <w:r w:rsidRPr="000209E6">
              <w:rPr>
                <w:bCs/>
              </w:rPr>
              <w:t>273,70</w:t>
            </w:r>
          </w:p>
        </w:tc>
        <w:tc>
          <w:tcPr>
            <w:tcW w:w="1387" w:type="dxa"/>
            <w:shd w:val="clear" w:color="auto" w:fill="auto"/>
            <w:vAlign w:val="center"/>
            <w:hideMark/>
          </w:tcPr>
          <w:p w:rsidR="00C706C2" w:rsidRPr="000209E6" w:rsidRDefault="00C706C2" w:rsidP="00CF7761">
            <w:pPr>
              <w:jc w:val="right"/>
              <w:rPr>
                <w:bCs/>
              </w:rPr>
            </w:pPr>
            <w:r w:rsidRPr="000209E6">
              <w:rPr>
                <w:bCs/>
              </w:rPr>
              <w:t>281,80</w:t>
            </w:r>
          </w:p>
        </w:tc>
        <w:tc>
          <w:tcPr>
            <w:tcW w:w="1307" w:type="dxa"/>
            <w:shd w:val="clear" w:color="auto" w:fill="auto"/>
            <w:vAlign w:val="center"/>
            <w:hideMark/>
          </w:tcPr>
          <w:p w:rsidR="00C706C2" w:rsidRPr="000209E6" w:rsidRDefault="00C706C2" w:rsidP="00CF7761">
            <w:pPr>
              <w:jc w:val="right"/>
              <w:rPr>
                <w:bCs/>
              </w:rPr>
            </w:pPr>
            <w:r w:rsidRPr="000209E6">
              <w:rPr>
                <w:bCs/>
              </w:rPr>
              <w:t>292,00</w:t>
            </w:r>
          </w:p>
        </w:tc>
      </w:tr>
      <w:tr w:rsidR="00C706C2" w:rsidRPr="000209E6" w:rsidTr="00CF7761">
        <w:trPr>
          <w:trHeight w:val="273"/>
        </w:trPr>
        <w:tc>
          <w:tcPr>
            <w:tcW w:w="2000" w:type="dxa"/>
            <w:shd w:val="clear" w:color="auto" w:fill="auto"/>
            <w:vAlign w:val="center"/>
            <w:hideMark/>
          </w:tcPr>
          <w:p w:rsidR="00C706C2" w:rsidRPr="000209E6" w:rsidRDefault="00C706C2" w:rsidP="00CF7761">
            <w:pPr>
              <w:jc w:val="center"/>
              <w:rPr>
                <w:bCs/>
              </w:rPr>
            </w:pPr>
            <w:r w:rsidRPr="000209E6">
              <w:rPr>
                <w:bCs/>
              </w:rPr>
              <w:t>2 02 30024 05 9308 150</w:t>
            </w:r>
          </w:p>
        </w:tc>
        <w:tc>
          <w:tcPr>
            <w:tcW w:w="4111" w:type="dxa"/>
            <w:shd w:val="clear" w:color="auto" w:fill="auto"/>
            <w:vAlign w:val="center"/>
            <w:hideMark/>
          </w:tcPr>
          <w:p w:rsidR="00C706C2" w:rsidRPr="000209E6" w:rsidRDefault="00C706C2" w:rsidP="00CF7761">
            <w:pPr>
              <w:rPr>
                <w:bCs/>
              </w:rPr>
            </w:pPr>
            <w:r w:rsidRPr="000209E6">
              <w:rPr>
                <w:bCs/>
              </w:rPr>
              <w:t>Cубвенции бюджетам муниципальных районов на государственную социальную помощь студентам из малоимущих семей или студентам, являющимся малоимущими одиноко проживающими гражданами</w:t>
            </w:r>
          </w:p>
        </w:tc>
        <w:tc>
          <w:tcPr>
            <w:tcW w:w="1417" w:type="dxa"/>
            <w:shd w:val="clear" w:color="auto" w:fill="auto"/>
            <w:vAlign w:val="center"/>
            <w:hideMark/>
          </w:tcPr>
          <w:p w:rsidR="00C706C2" w:rsidRPr="000209E6" w:rsidRDefault="00C706C2" w:rsidP="00CF7761">
            <w:pPr>
              <w:jc w:val="right"/>
              <w:rPr>
                <w:bCs/>
              </w:rPr>
            </w:pPr>
            <w:r w:rsidRPr="000209E6">
              <w:rPr>
                <w:bCs/>
              </w:rPr>
              <w:t>26,00</w:t>
            </w:r>
          </w:p>
        </w:tc>
        <w:tc>
          <w:tcPr>
            <w:tcW w:w="1387" w:type="dxa"/>
            <w:shd w:val="clear" w:color="auto" w:fill="auto"/>
            <w:vAlign w:val="center"/>
            <w:hideMark/>
          </w:tcPr>
          <w:p w:rsidR="00C706C2" w:rsidRPr="000209E6" w:rsidRDefault="00C706C2" w:rsidP="00CF7761">
            <w:pPr>
              <w:jc w:val="right"/>
              <w:rPr>
                <w:bCs/>
              </w:rPr>
            </w:pPr>
            <w:r w:rsidRPr="000209E6">
              <w:rPr>
                <w:bCs/>
              </w:rPr>
              <w:t>26,00</w:t>
            </w:r>
          </w:p>
        </w:tc>
        <w:tc>
          <w:tcPr>
            <w:tcW w:w="1307" w:type="dxa"/>
            <w:shd w:val="clear" w:color="auto" w:fill="auto"/>
            <w:vAlign w:val="center"/>
            <w:hideMark/>
          </w:tcPr>
          <w:p w:rsidR="00C706C2" w:rsidRPr="000209E6" w:rsidRDefault="00C706C2" w:rsidP="00CF7761">
            <w:pPr>
              <w:jc w:val="right"/>
              <w:rPr>
                <w:bCs/>
              </w:rPr>
            </w:pPr>
            <w:r w:rsidRPr="000209E6">
              <w:rPr>
                <w:bCs/>
              </w:rPr>
              <w:t>26,00</w:t>
            </w:r>
          </w:p>
        </w:tc>
      </w:tr>
      <w:tr w:rsidR="00C706C2" w:rsidRPr="000209E6" w:rsidTr="00CF7761">
        <w:trPr>
          <w:trHeight w:val="970"/>
        </w:trPr>
        <w:tc>
          <w:tcPr>
            <w:tcW w:w="2000" w:type="dxa"/>
            <w:shd w:val="clear" w:color="auto" w:fill="auto"/>
            <w:vAlign w:val="center"/>
            <w:hideMark/>
          </w:tcPr>
          <w:p w:rsidR="00C706C2" w:rsidRPr="000209E6" w:rsidRDefault="00C706C2" w:rsidP="00CF7761">
            <w:pPr>
              <w:jc w:val="center"/>
              <w:rPr>
                <w:bCs/>
              </w:rPr>
            </w:pPr>
            <w:r w:rsidRPr="000209E6">
              <w:rPr>
                <w:bCs/>
              </w:rPr>
              <w:t>2 02 30024 05 9309 150</w:t>
            </w:r>
          </w:p>
        </w:tc>
        <w:tc>
          <w:tcPr>
            <w:tcW w:w="4111" w:type="dxa"/>
            <w:shd w:val="clear" w:color="auto" w:fill="auto"/>
            <w:vAlign w:val="center"/>
            <w:hideMark/>
          </w:tcPr>
          <w:p w:rsidR="00C706C2" w:rsidRPr="000209E6" w:rsidRDefault="00C706C2" w:rsidP="00CF7761">
            <w:pPr>
              <w:rPr>
                <w:bCs/>
              </w:rPr>
            </w:pPr>
            <w:r w:rsidRPr="000209E6">
              <w:rPr>
                <w:bCs/>
              </w:rPr>
              <w:t>Субвенции бюджетам муниципальных районов на исполнение государственных полномочий в сфере организации отдыха и оздоровления детей</w:t>
            </w:r>
          </w:p>
        </w:tc>
        <w:tc>
          <w:tcPr>
            <w:tcW w:w="1417" w:type="dxa"/>
            <w:shd w:val="clear" w:color="auto" w:fill="auto"/>
            <w:vAlign w:val="center"/>
            <w:hideMark/>
          </w:tcPr>
          <w:p w:rsidR="00C706C2" w:rsidRPr="000209E6" w:rsidRDefault="00C706C2" w:rsidP="00CF7761">
            <w:pPr>
              <w:jc w:val="right"/>
              <w:rPr>
                <w:bCs/>
              </w:rPr>
            </w:pPr>
            <w:r w:rsidRPr="000209E6">
              <w:rPr>
                <w:bCs/>
              </w:rPr>
              <w:t> </w:t>
            </w:r>
          </w:p>
        </w:tc>
        <w:tc>
          <w:tcPr>
            <w:tcW w:w="1387" w:type="dxa"/>
            <w:shd w:val="clear" w:color="auto" w:fill="auto"/>
            <w:vAlign w:val="center"/>
            <w:hideMark/>
          </w:tcPr>
          <w:p w:rsidR="00C706C2" w:rsidRPr="000209E6" w:rsidRDefault="00C706C2" w:rsidP="00CF7761">
            <w:pPr>
              <w:jc w:val="right"/>
              <w:rPr>
                <w:bCs/>
              </w:rPr>
            </w:pPr>
            <w:r w:rsidRPr="000209E6">
              <w:rPr>
                <w:bCs/>
              </w:rPr>
              <w:t>2 276,60</w:t>
            </w:r>
          </w:p>
        </w:tc>
        <w:tc>
          <w:tcPr>
            <w:tcW w:w="1307" w:type="dxa"/>
            <w:shd w:val="clear" w:color="auto" w:fill="auto"/>
            <w:vAlign w:val="center"/>
            <w:hideMark/>
          </w:tcPr>
          <w:p w:rsidR="00C706C2" w:rsidRPr="000209E6" w:rsidRDefault="00C706C2" w:rsidP="00CF7761">
            <w:pPr>
              <w:jc w:val="right"/>
              <w:rPr>
                <w:bCs/>
              </w:rPr>
            </w:pPr>
            <w:r w:rsidRPr="000209E6">
              <w:rPr>
                <w:bCs/>
              </w:rPr>
              <w:t>2 365,70</w:t>
            </w:r>
          </w:p>
        </w:tc>
      </w:tr>
      <w:tr w:rsidR="00C706C2" w:rsidRPr="000209E6" w:rsidTr="00CF7761">
        <w:trPr>
          <w:trHeight w:val="2450"/>
        </w:trPr>
        <w:tc>
          <w:tcPr>
            <w:tcW w:w="2000" w:type="dxa"/>
            <w:shd w:val="clear" w:color="auto" w:fill="auto"/>
            <w:vAlign w:val="center"/>
            <w:hideMark/>
          </w:tcPr>
          <w:p w:rsidR="00C706C2" w:rsidRPr="000209E6" w:rsidRDefault="00C706C2" w:rsidP="00CF7761">
            <w:pPr>
              <w:jc w:val="center"/>
              <w:rPr>
                <w:bCs/>
              </w:rPr>
            </w:pPr>
            <w:r w:rsidRPr="000209E6">
              <w:rPr>
                <w:bCs/>
              </w:rPr>
              <w:t>2 02 30024 05 9310 150</w:t>
            </w:r>
          </w:p>
        </w:tc>
        <w:tc>
          <w:tcPr>
            <w:tcW w:w="4111" w:type="dxa"/>
            <w:shd w:val="clear" w:color="auto" w:fill="auto"/>
            <w:vAlign w:val="center"/>
            <w:hideMark/>
          </w:tcPr>
          <w:p w:rsidR="00C706C2" w:rsidRPr="000209E6" w:rsidRDefault="00C706C2" w:rsidP="00CF7761">
            <w:pPr>
              <w:rPr>
                <w:bCs/>
              </w:rPr>
            </w:pPr>
            <w:r w:rsidRPr="000209E6">
              <w:rPr>
                <w:bCs/>
              </w:rPr>
              <w:t>Субвенции бюджетам муниципальных районов на исполнение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w:t>
            </w:r>
          </w:p>
        </w:tc>
        <w:tc>
          <w:tcPr>
            <w:tcW w:w="1417" w:type="dxa"/>
            <w:shd w:val="clear" w:color="auto" w:fill="auto"/>
            <w:vAlign w:val="center"/>
            <w:hideMark/>
          </w:tcPr>
          <w:p w:rsidR="00C706C2" w:rsidRPr="000209E6" w:rsidRDefault="00C706C2" w:rsidP="00CF7761">
            <w:pPr>
              <w:jc w:val="right"/>
              <w:rPr>
                <w:bCs/>
              </w:rPr>
            </w:pPr>
            <w:r w:rsidRPr="000209E6">
              <w:rPr>
                <w:bCs/>
              </w:rPr>
              <w:t>3 203,03</w:t>
            </w:r>
          </w:p>
        </w:tc>
        <w:tc>
          <w:tcPr>
            <w:tcW w:w="1387" w:type="dxa"/>
            <w:shd w:val="clear" w:color="auto" w:fill="auto"/>
            <w:vAlign w:val="center"/>
            <w:hideMark/>
          </w:tcPr>
          <w:p w:rsidR="00C706C2" w:rsidRPr="000209E6" w:rsidRDefault="00C706C2" w:rsidP="00CF7761">
            <w:pPr>
              <w:jc w:val="right"/>
              <w:rPr>
                <w:bCs/>
              </w:rPr>
            </w:pPr>
            <w:r w:rsidRPr="000209E6">
              <w:rPr>
                <w:bCs/>
              </w:rPr>
              <w:t>3 154,67</w:t>
            </w:r>
          </w:p>
        </w:tc>
        <w:tc>
          <w:tcPr>
            <w:tcW w:w="1307" w:type="dxa"/>
            <w:shd w:val="clear" w:color="auto" w:fill="auto"/>
            <w:vAlign w:val="center"/>
            <w:hideMark/>
          </w:tcPr>
          <w:p w:rsidR="00C706C2" w:rsidRPr="000209E6" w:rsidRDefault="00C706C2" w:rsidP="00CF7761">
            <w:pPr>
              <w:jc w:val="right"/>
              <w:rPr>
                <w:bCs/>
              </w:rPr>
            </w:pPr>
            <w:r w:rsidRPr="000209E6">
              <w:rPr>
                <w:bCs/>
              </w:rPr>
              <w:t>3 157,02</w:t>
            </w:r>
          </w:p>
        </w:tc>
      </w:tr>
      <w:tr w:rsidR="00C706C2" w:rsidRPr="000209E6" w:rsidTr="00CF7761">
        <w:trPr>
          <w:trHeight w:val="2797"/>
        </w:trPr>
        <w:tc>
          <w:tcPr>
            <w:tcW w:w="2000" w:type="dxa"/>
            <w:shd w:val="clear" w:color="auto" w:fill="auto"/>
            <w:vAlign w:val="center"/>
            <w:hideMark/>
          </w:tcPr>
          <w:p w:rsidR="00C706C2" w:rsidRPr="000209E6" w:rsidRDefault="00C706C2" w:rsidP="00CF7761">
            <w:pPr>
              <w:jc w:val="center"/>
              <w:rPr>
                <w:bCs/>
              </w:rPr>
            </w:pPr>
            <w:r w:rsidRPr="000209E6">
              <w:rPr>
                <w:bCs/>
              </w:rPr>
              <w:lastRenderedPageBreak/>
              <w:t>2 02 30024 05 9311 150</w:t>
            </w:r>
          </w:p>
        </w:tc>
        <w:tc>
          <w:tcPr>
            <w:tcW w:w="4111" w:type="dxa"/>
            <w:shd w:val="clear" w:color="auto" w:fill="auto"/>
            <w:vAlign w:val="center"/>
            <w:hideMark/>
          </w:tcPr>
          <w:p w:rsidR="00C706C2" w:rsidRPr="000209E6" w:rsidRDefault="00C706C2" w:rsidP="00CF7761">
            <w:pPr>
              <w:rPr>
                <w:bCs/>
              </w:rPr>
            </w:pPr>
            <w:r w:rsidRPr="000209E6">
              <w:rPr>
                <w:bCs/>
              </w:rPr>
              <w:t>Субвенции бюджетам муниципальных районов на администрирование расходов на исполнение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w:t>
            </w:r>
          </w:p>
        </w:tc>
        <w:tc>
          <w:tcPr>
            <w:tcW w:w="1417" w:type="dxa"/>
            <w:shd w:val="clear" w:color="auto" w:fill="auto"/>
            <w:vAlign w:val="center"/>
            <w:hideMark/>
          </w:tcPr>
          <w:p w:rsidR="00C706C2" w:rsidRPr="000209E6" w:rsidRDefault="00C706C2" w:rsidP="00CF7761">
            <w:pPr>
              <w:jc w:val="right"/>
              <w:rPr>
                <w:bCs/>
              </w:rPr>
            </w:pPr>
            <w:r w:rsidRPr="000209E6">
              <w:rPr>
                <w:bCs/>
              </w:rPr>
              <w:t>2,24</w:t>
            </w:r>
          </w:p>
        </w:tc>
        <w:tc>
          <w:tcPr>
            <w:tcW w:w="1387" w:type="dxa"/>
            <w:shd w:val="clear" w:color="auto" w:fill="auto"/>
            <w:vAlign w:val="center"/>
            <w:hideMark/>
          </w:tcPr>
          <w:p w:rsidR="00C706C2" w:rsidRPr="000209E6" w:rsidRDefault="00C706C2" w:rsidP="00CF7761">
            <w:pPr>
              <w:jc w:val="right"/>
              <w:rPr>
                <w:bCs/>
              </w:rPr>
            </w:pPr>
            <w:r w:rsidRPr="000209E6">
              <w:rPr>
                <w:bCs/>
              </w:rPr>
              <w:t>2,24</w:t>
            </w:r>
          </w:p>
        </w:tc>
        <w:tc>
          <w:tcPr>
            <w:tcW w:w="1307" w:type="dxa"/>
            <w:shd w:val="clear" w:color="auto" w:fill="auto"/>
            <w:vAlign w:val="center"/>
            <w:hideMark/>
          </w:tcPr>
          <w:p w:rsidR="00C706C2" w:rsidRPr="000209E6" w:rsidRDefault="00C706C2" w:rsidP="00CF7761">
            <w:pPr>
              <w:jc w:val="right"/>
              <w:rPr>
                <w:bCs/>
              </w:rPr>
            </w:pPr>
            <w:r w:rsidRPr="000209E6">
              <w:rPr>
                <w:bCs/>
              </w:rPr>
              <w:t>2,24</w:t>
            </w:r>
          </w:p>
        </w:tc>
      </w:tr>
      <w:tr w:rsidR="00C706C2" w:rsidRPr="000209E6" w:rsidTr="00CF7761">
        <w:trPr>
          <w:trHeight w:val="1260"/>
        </w:trPr>
        <w:tc>
          <w:tcPr>
            <w:tcW w:w="2000" w:type="dxa"/>
            <w:shd w:val="clear" w:color="auto" w:fill="auto"/>
            <w:vAlign w:val="center"/>
            <w:hideMark/>
          </w:tcPr>
          <w:p w:rsidR="00C706C2" w:rsidRPr="000209E6" w:rsidRDefault="00C706C2" w:rsidP="00CF7761">
            <w:pPr>
              <w:jc w:val="center"/>
              <w:rPr>
                <w:bCs/>
              </w:rPr>
            </w:pPr>
            <w:r w:rsidRPr="000209E6">
              <w:rPr>
                <w:bCs/>
              </w:rPr>
              <w:t>2 02 30024 05 9312 150</w:t>
            </w:r>
          </w:p>
        </w:tc>
        <w:tc>
          <w:tcPr>
            <w:tcW w:w="4111" w:type="dxa"/>
            <w:shd w:val="clear" w:color="auto" w:fill="auto"/>
            <w:vAlign w:val="center"/>
            <w:hideMark/>
          </w:tcPr>
          <w:p w:rsidR="00C706C2" w:rsidRPr="000209E6" w:rsidRDefault="00C706C2" w:rsidP="00CF7761">
            <w:pPr>
              <w:rPr>
                <w:bCs/>
              </w:rPr>
            </w:pPr>
            <w:r w:rsidRPr="000209E6">
              <w:rPr>
                <w:bCs/>
              </w:rPr>
              <w:t>Субвенции бюджетам муниципальных районов на администрирование расходов на исполнение государственных полномочий в сфере организации отдыха и оздоровления детей</w:t>
            </w:r>
          </w:p>
        </w:tc>
        <w:tc>
          <w:tcPr>
            <w:tcW w:w="1417" w:type="dxa"/>
            <w:shd w:val="clear" w:color="auto" w:fill="auto"/>
            <w:vAlign w:val="center"/>
            <w:hideMark/>
          </w:tcPr>
          <w:p w:rsidR="00C706C2" w:rsidRPr="000209E6" w:rsidRDefault="00C706C2" w:rsidP="00CF7761">
            <w:pPr>
              <w:jc w:val="right"/>
              <w:rPr>
                <w:bCs/>
              </w:rPr>
            </w:pPr>
            <w:r w:rsidRPr="000209E6">
              <w:rPr>
                <w:bCs/>
              </w:rPr>
              <w:t>20,70</w:t>
            </w:r>
          </w:p>
        </w:tc>
        <w:tc>
          <w:tcPr>
            <w:tcW w:w="1387" w:type="dxa"/>
            <w:shd w:val="clear" w:color="auto" w:fill="auto"/>
            <w:vAlign w:val="center"/>
            <w:hideMark/>
          </w:tcPr>
          <w:p w:rsidR="00C706C2" w:rsidRPr="000209E6" w:rsidRDefault="00C706C2" w:rsidP="00CF7761">
            <w:pPr>
              <w:jc w:val="right"/>
              <w:rPr>
                <w:bCs/>
              </w:rPr>
            </w:pPr>
            <w:r w:rsidRPr="000209E6">
              <w:rPr>
                <w:bCs/>
              </w:rPr>
              <w:t>21,40</w:t>
            </w:r>
          </w:p>
        </w:tc>
        <w:tc>
          <w:tcPr>
            <w:tcW w:w="1307" w:type="dxa"/>
            <w:shd w:val="clear" w:color="auto" w:fill="auto"/>
            <w:vAlign w:val="center"/>
            <w:hideMark/>
          </w:tcPr>
          <w:p w:rsidR="00C706C2" w:rsidRPr="000209E6" w:rsidRDefault="00C706C2" w:rsidP="00CF7761">
            <w:pPr>
              <w:jc w:val="right"/>
              <w:rPr>
                <w:bCs/>
              </w:rPr>
            </w:pPr>
            <w:r w:rsidRPr="000209E6">
              <w:rPr>
                <w:bCs/>
              </w:rPr>
              <w:t>22,20</w:t>
            </w:r>
          </w:p>
        </w:tc>
      </w:tr>
      <w:tr w:rsidR="00C706C2" w:rsidRPr="000209E6" w:rsidTr="00CF7761">
        <w:trPr>
          <w:trHeight w:val="2294"/>
        </w:trPr>
        <w:tc>
          <w:tcPr>
            <w:tcW w:w="2000" w:type="dxa"/>
            <w:shd w:val="clear" w:color="auto" w:fill="auto"/>
            <w:vAlign w:val="center"/>
            <w:hideMark/>
          </w:tcPr>
          <w:p w:rsidR="00C706C2" w:rsidRPr="000209E6" w:rsidRDefault="00C706C2" w:rsidP="00CF7761">
            <w:pPr>
              <w:jc w:val="center"/>
              <w:rPr>
                <w:bCs/>
              </w:rPr>
            </w:pPr>
            <w:r w:rsidRPr="000209E6">
              <w:rPr>
                <w:bCs/>
              </w:rPr>
              <w:t>2 02 30024 05 9330 150</w:t>
            </w:r>
          </w:p>
        </w:tc>
        <w:tc>
          <w:tcPr>
            <w:tcW w:w="4111" w:type="dxa"/>
            <w:shd w:val="clear" w:color="auto" w:fill="auto"/>
            <w:vAlign w:val="center"/>
            <w:hideMark/>
          </w:tcPr>
          <w:p w:rsidR="00C706C2" w:rsidRPr="000209E6" w:rsidRDefault="00C706C2" w:rsidP="00CF7761">
            <w:pPr>
              <w:rPr>
                <w:bCs/>
              </w:rPr>
            </w:pPr>
            <w:r w:rsidRPr="000209E6">
              <w:rPr>
                <w:bCs/>
              </w:rPr>
              <w:t>Субвенции бюджетам муниципальных районов на исполнение отдельных государственных полномочий Пензенской области в сфере образования по финансированию муниципальных общеобразовательных организаций</w:t>
            </w:r>
          </w:p>
        </w:tc>
        <w:tc>
          <w:tcPr>
            <w:tcW w:w="1417" w:type="dxa"/>
            <w:shd w:val="clear" w:color="auto" w:fill="auto"/>
            <w:vAlign w:val="center"/>
            <w:hideMark/>
          </w:tcPr>
          <w:p w:rsidR="00C706C2" w:rsidRPr="000209E6" w:rsidRDefault="00C706C2" w:rsidP="00CF7761">
            <w:pPr>
              <w:jc w:val="right"/>
              <w:rPr>
                <w:bCs/>
              </w:rPr>
            </w:pPr>
            <w:r w:rsidRPr="000209E6">
              <w:rPr>
                <w:bCs/>
              </w:rPr>
              <w:t>69 193,30</w:t>
            </w:r>
          </w:p>
        </w:tc>
        <w:tc>
          <w:tcPr>
            <w:tcW w:w="1387" w:type="dxa"/>
            <w:shd w:val="clear" w:color="auto" w:fill="auto"/>
            <w:vAlign w:val="center"/>
            <w:hideMark/>
          </w:tcPr>
          <w:p w:rsidR="00C706C2" w:rsidRPr="000209E6" w:rsidRDefault="00C706C2" w:rsidP="00CF7761">
            <w:pPr>
              <w:jc w:val="right"/>
              <w:rPr>
                <w:bCs/>
              </w:rPr>
            </w:pPr>
            <w:r w:rsidRPr="000209E6">
              <w:rPr>
                <w:bCs/>
              </w:rPr>
              <w:t>72 210,50</w:t>
            </w:r>
          </w:p>
        </w:tc>
        <w:tc>
          <w:tcPr>
            <w:tcW w:w="1307" w:type="dxa"/>
            <w:shd w:val="clear" w:color="auto" w:fill="auto"/>
            <w:vAlign w:val="center"/>
            <w:hideMark/>
          </w:tcPr>
          <w:p w:rsidR="00C706C2" w:rsidRPr="000209E6" w:rsidRDefault="00C706C2" w:rsidP="00CF7761">
            <w:pPr>
              <w:jc w:val="right"/>
              <w:rPr>
                <w:bCs/>
              </w:rPr>
            </w:pPr>
            <w:r w:rsidRPr="000209E6">
              <w:rPr>
                <w:bCs/>
              </w:rPr>
              <w:t>74 549,60</w:t>
            </w:r>
          </w:p>
        </w:tc>
      </w:tr>
      <w:tr w:rsidR="00C706C2" w:rsidRPr="000209E6" w:rsidTr="00CF7761">
        <w:trPr>
          <w:trHeight w:val="2257"/>
        </w:trPr>
        <w:tc>
          <w:tcPr>
            <w:tcW w:w="2000" w:type="dxa"/>
            <w:shd w:val="clear" w:color="auto" w:fill="auto"/>
            <w:vAlign w:val="center"/>
            <w:hideMark/>
          </w:tcPr>
          <w:p w:rsidR="00C706C2" w:rsidRPr="000209E6" w:rsidRDefault="00C706C2" w:rsidP="00CF7761">
            <w:pPr>
              <w:jc w:val="center"/>
              <w:rPr>
                <w:bCs/>
              </w:rPr>
            </w:pPr>
            <w:r w:rsidRPr="000209E6">
              <w:rPr>
                <w:bCs/>
              </w:rPr>
              <w:t>2 02 30024 05 9332 150</w:t>
            </w:r>
          </w:p>
        </w:tc>
        <w:tc>
          <w:tcPr>
            <w:tcW w:w="4111" w:type="dxa"/>
            <w:shd w:val="clear" w:color="auto" w:fill="auto"/>
            <w:vAlign w:val="center"/>
            <w:hideMark/>
          </w:tcPr>
          <w:p w:rsidR="00C706C2" w:rsidRPr="000209E6" w:rsidRDefault="00C706C2" w:rsidP="00CF7761">
            <w:pPr>
              <w:rPr>
                <w:bCs/>
              </w:rPr>
            </w:pPr>
            <w:r w:rsidRPr="000209E6">
              <w:rPr>
                <w:bCs/>
              </w:rPr>
              <w:t>Субвенции бюджетам муниципальных районов на администрирование расходов по исполнению отдельных государственных полномочий Пензенской области в сфере образования по финансированию муниципальных общеобразовательных организаций</w:t>
            </w:r>
          </w:p>
        </w:tc>
        <w:tc>
          <w:tcPr>
            <w:tcW w:w="1417" w:type="dxa"/>
            <w:shd w:val="clear" w:color="auto" w:fill="auto"/>
            <w:vAlign w:val="center"/>
            <w:hideMark/>
          </w:tcPr>
          <w:p w:rsidR="00C706C2" w:rsidRPr="000209E6" w:rsidRDefault="00C706C2" w:rsidP="00CF7761">
            <w:pPr>
              <w:jc w:val="right"/>
              <w:rPr>
                <w:bCs/>
              </w:rPr>
            </w:pPr>
            <w:r w:rsidRPr="000209E6">
              <w:rPr>
                <w:bCs/>
              </w:rPr>
              <w:t>11,10</w:t>
            </w:r>
          </w:p>
        </w:tc>
        <w:tc>
          <w:tcPr>
            <w:tcW w:w="1387" w:type="dxa"/>
            <w:shd w:val="clear" w:color="auto" w:fill="auto"/>
            <w:vAlign w:val="center"/>
            <w:hideMark/>
          </w:tcPr>
          <w:p w:rsidR="00C706C2" w:rsidRPr="000209E6" w:rsidRDefault="00C706C2" w:rsidP="00CF7761">
            <w:pPr>
              <w:jc w:val="right"/>
              <w:rPr>
                <w:bCs/>
              </w:rPr>
            </w:pPr>
            <w:r w:rsidRPr="000209E6">
              <w:rPr>
                <w:bCs/>
              </w:rPr>
              <w:t>11,60</w:t>
            </w:r>
          </w:p>
        </w:tc>
        <w:tc>
          <w:tcPr>
            <w:tcW w:w="1307" w:type="dxa"/>
            <w:shd w:val="clear" w:color="auto" w:fill="auto"/>
            <w:vAlign w:val="center"/>
            <w:hideMark/>
          </w:tcPr>
          <w:p w:rsidR="00C706C2" w:rsidRPr="000209E6" w:rsidRDefault="00C706C2" w:rsidP="00CF7761">
            <w:pPr>
              <w:jc w:val="right"/>
              <w:rPr>
                <w:bCs/>
              </w:rPr>
            </w:pPr>
            <w:r w:rsidRPr="000209E6">
              <w:rPr>
                <w:bCs/>
              </w:rPr>
              <w:t>11,90</w:t>
            </w:r>
          </w:p>
        </w:tc>
      </w:tr>
      <w:tr w:rsidR="00C706C2" w:rsidRPr="000209E6" w:rsidTr="00CF7761">
        <w:trPr>
          <w:trHeight w:val="70"/>
        </w:trPr>
        <w:tc>
          <w:tcPr>
            <w:tcW w:w="2000" w:type="dxa"/>
            <w:shd w:val="clear" w:color="auto" w:fill="auto"/>
            <w:vAlign w:val="center"/>
            <w:hideMark/>
          </w:tcPr>
          <w:p w:rsidR="00C706C2" w:rsidRPr="000209E6" w:rsidRDefault="00C706C2" w:rsidP="00CF7761">
            <w:pPr>
              <w:jc w:val="center"/>
              <w:rPr>
                <w:bCs/>
              </w:rPr>
            </w:pPr>
            <w:r w:rsidRPr="000209E6">
              <w:rPr>
                <w:bCs/>
              </w:rPr>
              <w:t>2 02 30024 05 9334 150</w:t>
            </w:r>
          </w:p>
        </w:tc>
        <w:tc>
          <w:tcPr>
            <w:tcW w:w="4111" w:type="dxa"/>
            <w:shd w:val="clear" w:color="auto" w:fill="auto"/>
            <w:vAlign w:val="center"/>
            <w:hideMark/>
          </w:tcPr>
          <w:p w:rsidR="00C706C2" w:rsidRPr="000209E6" w:rsidRDefault="00C706C2" w:rsidP="00CF7761">
            <w:pPr>
              <w:rPr>
                <w:bCs/>
              </w:rPr>
            </w:pPr>
            <w:r w:rsidRPr="000209E6">
              <w:rPr>
                <w:bCs/>
              </w:rPr>
              <w:t>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предусмотренных Законом Пензенской области "О почетном звании Пензенской области "Ветеран труда Пензенской области"</w:t>
            </w:r>
          </w:p>
        </w:tc>
        <w:tc>
          <w:tcPr>
            <w:tcW w:w="1417" w:type="dxa"/>
            <w:shd w:val="clear" w:color="auto" w:fill="auto"/>
            <w:vAlign w:val="center"/>
            <w:hideMark/>
          </w:tcPr>
          <w:p w:rsidR="00C706C2" w:rsidRPr="000209E6" w:rsidRDefault="00C706C2" w:rsidP="00CF7761">
            <w:pPr>
              <w:jc w:val="right"/>
              <w:rPr>
                <w:bCs/>
              </w:rPr>
            </w:pPr>
            <w:r w:rsidRPr="000209E6">
              <w:rPr>
                <w:bCs/>
              </w:rPr>
              <w:t>1 242,40</w:t>
            </w:r>
          </w:p>
        </w:tc>
        <w:tc>
          <w:tcPr>
            <w:tcW w:w="1387" w:type="dxa"/>
            <w:shd w:val="clear" w:color="auto" w:fill="auto"/>
            <w:vAlign w:val="center"/>
            <w:hideMark/>
          </w:tcPr>
          <w:p w:rsidR="00C706C2" w:rsidRPr="000209E6" w:rsidRDefault="00C706C2" w:rsidP="00CF7761">
            <w:pPr>
              <w:jc w:val="right"/>
              <w:rPr>
                <w:bCs/>
              </w:rPr>
            </w:pPr>
            <w:r w:rsidRPr="000209E6">
              <w:rPr>
                <w:bCs/>
              </w:rPr>
              <w:t>1 248,50</w:t>
            </w:r>
          </w:p>
        </w:tc>
        <w:tc>
          <w:tcPr>
            <w:tcW w:w="1307" w:type="dxa"/>
            <w:shd w:val="clear" w:color="auto" w:fill="auto"/>
            <w:vAlign w:val="center"/>
            <w:hideMark/>
          </w:tcPr>
          <w:p w:rsidR="00C706C2" w:rsidRPr="000209E6" w:rsidRDefault="00C706C2" w:rsidP="00CF7761">
            <w:pPr>
              <w:jc w:val="right"/>
              <w:rPr>
                <w:bCs/>
              </w:rPr>
            </w:pPr>
            <w:r w:rsidRPr="000209E6">
              <w:rPr>
                <w:bCs/>
              </w:rPr>
              <w:t>1 254,50</w:t>
            </w:r>
          </w:p>
        </w:tc>
      </w:tr>
      <w:tr w:rsidR="00C706C2" w:rsidRPr="000209E6" w:rsidTr="00CF7761">
        <w:trPr>
          <w:trHeight w:val="2958"/>
        </w:trPr>
        <w:tc>
          <w:tcPr>
            <w:tcW w:w="2000" w:type="dxa"/>
            <w:shd w:val="clear" w:color="auto" w:fill="auto"/>
            <w:vAlign w:val="center"/>
            <w:hideMark/>
          </w:tcPr>
          <w:p w:rsidR="00C706C2" w:rsidRPr="000209E6" w:rsidRDefault="00C706C2" w:rsidP="00CF7761">
            <w:pPr>
              <w:jc w:val="center"/>
              <w:rPr>
                <w:bCs/>
              </w:rPr>
            </w:pPr>
            <w:r w:rsidRPr="000209E6">
              <w:rPr>
                <w:bCs/>
              </w:rPr>
              <w:lastRenderedPageBreak/>
              <w:t>2 02 30024 05 9337 150</w:t>
            </w:r>
          </w:p>
        </w:tc>
        <w:tc>
          <w:tcPr>
            <w:tcW w:w="4111" w:type="dxa"/>
            <w:shd w:val="clear" w:color="auto" w:fill="auto"/>
            <w:vAlign w:val="center"/>
            <w:hideMark/>
          </w:tcPr>
          <w:p w:rsidR="00C706C2" w:rsidRPr="000209E6" w:rsidRDefault="00C706C2" w:rsidP="00CF7761">
            <w:pPr>
              <w:rPr>
                <w:bCs/>
              </w:rPr>
            </w:pPr>
            <w:r w:rsidRPr="000209E6">
              <w:rPr>
                <w:bCs/>
              </w:rPr>
              <w:t>Субвенции бюджетам муниципальных районов для осуществления отдельных государственных полномочий Пензенской области по организации и осуществлению деятельности по опеке и попечительству на предоставление мер социальной поддержки, установленных Законом Пензенской области от 12.09.2006 № 1098-ЗПО</w:t>
            </w:r>
          </w:p>
        </w:tc>
        <w:tc>
          <w:tcPr>
            <w:tcW w:w="1417" w:type="dxa"/>
            <w:shd w:val="clear" w:color="auto" w:fill="auto"/>
            <w:vAlign w:val="center"/>
            <w:hideMark/>
          </w:tcPr>
          <w:p w:rsidR="00C706C2" w:rsidRPr="000209E6" w:rsidRDefault="00C706C2" w:rsidP="00CF7761">
            <w:pPr>
              <w:jc w:val="right"/>
              <w:rPr>
                <w:bCs/>
              </w:rPr>
            </w:pPr>
            <w:r w:rsidRPr="000209E6">
              <w:rPr>
                <w:bCs/>
              </w:rPr>
              <w:t>6 924,20</w:t>
            </w:r>
          </w:p>
        </w:tc>
        <w:tc>
          <w:tcPr>
            <w:tcW w:w="1387" w:type="dxa"/>
            <w:shd w:val="clear" w:color="auto" w:fill="auto"/>
            <w:vAlign w:val="center"/>
            <w:hideMark/>
          </w:tcPr>
          <w:p w:rsidR="00C706C2" w:rsidRPr="000209E6" w:rsidRDefault="00C706C2" w:rsidP="00CF7761">
            <w:pPr>
              <w:jc w:val="right"/>
              <w:rPr>
                <w:bCs/>
              </w:rPr>
            </w:pPr>
            <w:r w:rsidRPr="000209E6">
              <w:rPr>
                <w:bCs/>
              </w:rPr>
              <w:t>7 059,30</w:t>
            </w:r>
          </w:p>
        </w:tc>
        <w:tc>
          <w:tcPr>
            <w:tcW w:w="1307" w:type="dxa"/>
            <w:shd w:val="clear" w:color="auto" w:fill="auto"/>
            <w:vAlign w:val="center"/>
            <w:hideMark/>
          </w:tcPr>
          <w:p w:rsidR="00C706C2" w:rsidRPr="000209E6" w:rsidRDefault="00C706C2" w:rsidP="00CF7761">
            <w:pPr>
              <w:jc w:val="right"/>
              <w:rPr>
                <w:bCs/>
              </w:rPr>
            </w:pPr>
            <w:r w:rsidRPr="000209E6">
              <w:rPr>
                <w:bCs/>
              </w:rPr>
              <w:t>7 218,10</w:t>
            </w:r>
          </w:p>
        </w:tc>
      </w:tr>
      <w:tr w:rsidR="00C706C2" w:rsidRPr="000209E6" w:rsidTr="00CF7761">
        <w:trPr>
          <w:trHeight w:val="1890"/>
        </w:trPr>
        <w:tc>
          <w:tcPr>
            <w:tcW w:w="2000" w:type="dxa"/>
            <w:shd w:val="clear" w:color="auto" w:fill="auto"/>
            <w:vAlign w:val="center"/>
            <w:hideMark/>
          </w:tcPr>
          <w:p w:rsidR="00C706C2" w:rsidRPr="000209E6" w:rsidRDefault="00C706C2" w:rsidP="00CF7761">
            <w:pPr>
              <w:jc w:val="center"/>
              <w:rPr>
                <w:bCs/>
              </w:rPr>
            </w:pPr>
            <w:r w:rsidRPr="000209E6">
              <w:rPr>
                <w:bCs/>
              </w:rPr>
              <w:t>2 02 30024 05 9346 150</w:t>
            </w:r>
          </w:p>
        </w:tc>
        <w:tc>
          <w:tcPr>
            <w:tcW w:w="4111" w:type="dxa"/>
            <w:shd w:val="clear" w:color="auto" w:fill="auto"/>
            <w:vAlign w:val="center"/>
            <w:hideMark/>
          </w:tcPr>
          <w:p w:rsidR="00C706C2" w:rsidRPr="000209E6" w:rsidRDefault="00C706C2" w:rsidP="00CF7761">
            <w:pPr>
              <w:rPr>
                <w:bCs/>
              </w:rPr>
            </w:pPr>
            <w:r w:rsidRPr="000209E6">
              <w:rPr>
                <w:bCs/>
              </w:rPr>
              <w:t>Субвенции бюджетам муниципальных районов на администрирование расходов на выплату 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w:t>
            </w:r>
          </w:p>
        </w:tc>
        <w:tc>
          <w:tcPr>
            <w:tcW w:w="1417" w:type="dxa"/>
            <w:shd w:val="clear" w:color="auto" w:fill="auto"/>
            <w:vAlign w:val="center"/>
            <w:hideMark/>
          </w:tcPr>
          <w:p w:rsidR="00C706C2" w:rsidRPr="000209E6" w:rsidRDefault="00C706C2" w:rsidP="00CF7761">
            <w:pPr>
              <w:jc w:val="right"/>
              <w:rPr>
                <w:bCs/>
              </w:rPr>
            </w:pPr>
            <w:r w:rsidRPr="000209E6">
              <w:rPr>
                <w:bCs/>
              </w:rPr>
              <w:t>29,80</w:t>
            </w:r>
          </w:p>
        </w:tc>
        <w:tc>
          <w:tcPr>
            <w:tcW w:w="1387" w:type="dxa"/>
            <w:shd w:val="clear" w:color="auto" w:fill="auto"/>
            <w:vAlign w:val="center"/>
            <w:hideMark/>
          </w:tcPr>
          <w:p w:rsidR="00C706C2" w:rsidRPr="000209E6" w:rsidRDefault="00C706C2" w:rsidP="00CF7761">
            <w:pPr>
              <w:jc w:val="right"/>
              <w:rPr>
                <w:bCs/>
              </w:rPr>
            </w:pPr>
            <w:r w:rsidRPr="000209E6">
              <w:rPr>
                <w:bCs/>
              </w:rPr>
              <w:t>28,40</w:t>
            </w:r>
          </w:p>
        </w:tc>
        <w:tc>
          <w:tcPr>
            <w:tcW w:w="1307" w:type="dxa"/>
            <w:shd w:val="clear" w:color="auto" w:fill="auto"/>
            <w:vAlign w:val="center"/>
            <w:hideMark/>
          </w:tcPr>
          <w:p w:rsidR="00C706C2" w:rsidRPr="000209E6" w:rsidRDefault="00C706C2" w:rsidP="00CF7761">
            <w:pPr>
              <w:jc w:val="right"/>
              <w:rPr>
                <w:bCs/>
              </w:rPr>
            </w:pPr>
            <w:r w:rsidRPr="000209E6">
              <w:rPr>
                <w:bCs/>
              </w:rPr>
              <w:t>28,60</w:t>
            </w:r>
          </w:p>
        </w:tc>
      </w:tr>
      <w:tr w:rsidR="00C706C2" w:rsidRPr="000209E6" w:rsidTr="00CF7761">
        <w:trPr>
          <w:trHeight w:val="1819"/>
        </w:trPr>
        <w:tc>
          <w:tcPr>
            <w:tcW w:w="2000" w:type="dxa"/>
            <w:shd w:val="clear" w:color="auto" w:fill="auto"/>
            <w:vAlign w:val="center"/>
            <w:hideMark/>
          </w:tcPr>
          <w:p w:rsidR="00C706C2" w:rsidRPr="000209E6" w:rsidRDefault="00C706C2" w:rsidP="00CF7761">
            <w:pPr>
              <w:jc w:val="center"/>
              <w:rPr>
                <w:bCs/>
              </w:rPr>
            </w:pPr>
            <w:r w:rsidRPr="000209E6">
              <w:rPr>
                <w:bCs/>
              </w:rPr>
              <w:t>2 02 30024 05 9349 150</w:t>
            </w:r>
          </w:p>
        </w:tc>
        <w:tc>
          <w:tcPr>
            <w:tcW w:w="4111" w:type="dxa"/>
            <w:shd w:val="clear" w:color="auto" w:fill="auto"/>
            <w:vAlign w:val="center"/>
            <w:hideMark/>
          </w:tcPr>
          <w:p w:rsidR="00C706C2" w:rsidRPr="000209E6" w:rsidRDefault="00C706C2" w:rsidP="00CF7761">
            <w:pPr>
              <w:rPr>
                <w:bCs/>
              </w:rPr>
            </w:pPr>
            <w:r w:rsidRPr="000209E6">
              <w:rPr>
                <w:bCs/>
              </w:rPr>
              <w:t>Субвенции бюджетам муниципальных районов на осуществление ежемесячных выплат на детей в возрасте от 3 до 7 лет включительно (за счет средств бюджета Пензенской области на софинансирование средств федерального бюджета)</w:t>
            </w:r>
          </w:p>
        </w:tc>
        <w:tc>
          <w:tcPr>
            <w:tcW w:w="1417" w:type="dxa"/>
            <w:shd w:val="clear" w:color="auto" w:fill="auto"/>
            <w:vAlign w:val="center"/>
            <w:hideMark/>
          </w:tcPr>
          <w:p w:rsidR="00C706C2" w:rsidRPr="000209E6" w:rsidRDefault="00C706C2" w:rsidP="00CF7761">
            <w:pPr>
              <w:jc w:val="right"/>
              <w:rPr>
                <w:bCs/>
              </w:rPr>
            </w:pPr>
            <w:r w:rsidRPr="000209E6">
              <w:rPr>
                <w:bCs/>
              </w:rPr>
              <w:t>485,35</w:t>
            </w:r>
          </w:p>
        </w:tc>
        <w:tc>
          <w:tcPr>
            <w:tcW w:w="1387" w:type="dxa"/>
            <w:shd w:val="clear" w:color="auto" w:fill="auto"/>
            <w:vAlign w:val="center"/>
            <w:hideMark/>
          </w:tcPr>
          <w:p w:rsidR="00C706C2" w:rsidRPr="000209E6" w:rsidRDefault="00C706C2" w:rsidP="00CF7761">
            <w:pPr>
              <w:jc w:val="right"/>
              <w:rPr>
                <w:bCs/>
              </w:rPr>
            </w:pPr>
            <w:r w:rsidRPr="000209E6">
              <w:rPr>
                <w:bCs/>
              </w:rPr>
              <w:t> </w:t>
            </w:r>
          </w:p>
        </w:tc>
        <w:tc>
          <w:tcPr>
            <w:tcW w:w="1307" w:type="dxa"/>
            <w:shd w:val="clear" w:color="auto" w:fill="auto"/>
            <w:vAlign w:val="center"/>
            <w:hideMark/>
          </w:tcPr>
          <w:p w:rsidR="00C706C2" w:rsidRPr="000209E6" w:rsidRDefault="00C706C2" w:rsidP="00CF7761">
            <w:pPr>
              <w:jc w:val="right"/>
              <w:rPr>
                <w:bCs/>
              </w:rPr>
            </w:pPr>
            <w:r w:rsidRPr="000209E6">
              <w:rPr>
                <w:bCs/>
              </w:rPr>
              <w:t> </w:t>
            </w:r>
          </w:p>
        </w:tc>
      </w:tr>
      <w:tr w:rsidR="00C706C2" w:rsidRPr="000209E6" w:rsidTr="00CF7761">
        <w:trPr>
          <w:trHeight w:val="2730"/>
        </w:trPr>
        <w:tc>
          <w:tcPr>
            <w:tcW w:w="2000" w:type="dxa"/>
            <w:shd w:val="clear" w:color="auto" w:fill="auto"/>
            <w:vAlign w:val="center"/>
            <w:hideMark/>
          </w:tcPr>
          <w:p w:rsidR="00C706C2" w:rsidRPr="000209E6" w:rsidRDefault="00C706C2" w:rsidP="00CF7761">
            <w:pPr>
              <w:jc w:val="center"/>
              <w:rPr>
                <w:bCs/>
              </w:rPr>
            </w:pPr>
            <w:r w:rsidRPr="000209E6">
              <w:rPr>
                <w:bCs/>
              </w:rPr>
              <w:t>2 02 30024 05 9363 150</w:t>
            </w:r>
          </w:p>
        </w:tc>
        <w:tc>
          <w:tcPr>
            <w:tcW w:w="4111" w:type="dxa"/>
            <w:shd w:val="clear" w:color="auto" w:fill="auto"/>
            <w:vAlign w:val="center"/>
            <w:hideMark/>
          </w:tcPr>
          <w:p w:rsidR="00C706C2" w:rsidRPr="000209E6" w:rsidRDefault="00C706C2" w:rsidP="00CF7761">
            <w:pPr>
              <w:rPr>
                <w:bCs/>
              </w:rPr>
            </w:pPr>
            <w:r w:rsidRPr="000209E6">
              <w:rPr>
                <w:bCs/>
              </w:rPr>
              <w:t>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многодетным семьям в соответствии с Законом Пензенской области "О мерах социальной поддержки многодетных семей, проживающих на территории Пензенской области"</w:t>
            </w:r>
          </w:p>
        </w:tc>
        <w:tc>
          <w:tcPr>
            <w:tcW w:w="1417" w:type="dxa"/>
            <w:shd w:val="clear" w:color="auto" w:fill="auto"/>
            <w:vAlign w:val="center"/>
            <w:hideMark/>
          </w:tcPr>
          <w:p w:rsidR="00C706C2" w:rsidRPr="000209E6" w:rsidRDefault="00C706C2" w:rsidP="00CF7761">
            <w:pPr>
              <w:jc w:val="right"/>
              <w:rPr>
                <w:bCs/>
              </w:rPr>
            </w:pPr>
            <w:r w:rsidRPr="000209E6">
              <w:rPr>
                <w:bCs/>
              </w:rPr>
              <w:t>324,20</w:t>
            </w:r>
          </w:p>
        </w:tc>
        <w:tc>
          <w:tcPr>
            <w:tcW w:w="1387" w:type="dxa"/>
            <w:shd w:val="clear" w:color="auto" w:fill="auto"/>
            <w:vAlign w:val="center"/>
            <w:hideMark/>
          </w:tcPr>
          <w:p w:rsidR="00C706C2" w:rsidRPr="000209E6" w:rsidRDefault="00C706C2" w:rsidP="00CF7761">
            <w:pPr>
              <w:jc w:val="right"/>
              <w:rPr>
                <w:bCs/>
              </w:rPr>
            </w:pPr>
            <w:r w:rsidRPr="000209E6">
              <w:rPr>
                <w:bCs/>
              </w:rPr>
              <w:t>259,40</w:t>
            </w:r>
          </w:p>
        </w:tc>
        <w:tc>
          <w:tcPr>
            <w:tcW w:w="1307" w:type="dxa"/>
            <w:shd w:val="clear" w:color="auto" w:fill="auto"/>
            <w:vAlign w:val="center"/>
            <w:hideMark/>
          </w:tcPr>
          <w:p w:rsidR="00C706C2" w:rsidRPr="000209E6" w:rsidRDefault="00C706C2" w:rsidP="00CF7761">
            <w:pPr>
              <w:jc w:val="right"/>
              <w:rPr>
                <w:bCs/>
              </w:rPr>
            </w:pPr>
            <w:r w:rsidRPr="000209E6">
              <w:rPr>
                <w:bCs/>
              </w:rPr>
              <w:t>259,40</w:t>
            </w:r>
          </w:p>
        </w:tc>
      </w:tr>
      <w:tr w:rsidR="00C706C2" w:rsidRPr="000209E6" w:rsidTr="00CF7761">
        <w:trPr>
          <w:trHeight w:val="273"/>
        </w:trPr>
        <w:tc>
          <w:tcPr>
            <w:tcW w:w="2000" w:type="dxa"/>
            <w:shd w:val="clear" w:color="auto" w:fill="auto"/>
            <w:vAlign w:val="center"/>
            <w:hideMark/>
          </w:tcPr>
          <w:p w:rsidR="00C706C2" w:rsidRPr="000209E6" w:rsidRDefault="00C706C2" w:rsidP="00CF7761">
            <w:pPr>
              <w:jc w:val="center"/>
              <w:rPr>
                <w:bCs/>
              </w:rPr>
            </w:pPr>
            <w:r w:rsidRPr="000209E6">
              <w:rPr>
                <w:bCs/>
              </w:rPr>
              <w:t>2 02 30024 05 9366 150</w:t>
            </w:r>
          </w:p>
        </w:tc>
        <w:tc>
          <w:tcPr>
            <w:tcW w:w="4111" w:type="dxa"/>
            <w:shd w:val="clear" w:color="auto" w:fill="auto"/>
            <w:vAlign w:val="center"/>
            <w:hideMark/>
          </w:tcPr>
          <w:p w:rsidR="00C706C2" w:rsidRPr="000209E6" w:rsidRDefault="00C706C2" w:rsidP="00CF7761">
            <w:pPr>
              <w:rPr>
                <w:bCs/>
              </w:rPr>
            </w:pPr>
            <w:r w:rsidRPr="000209E6">
              <w:rPr>
                <w:bCs/>
              </w:rPr>
              <w:t xml:space="preserve">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гражданам в соответствии с Законом Пензенской области "О мерах социальной поддержки отдельных категорий квалифицированных работников, работающих и проживающих в сельских населенных пунктах и (или) рабочих посёлках, посёлках </w:t>
            </w:r>
            <w:r w:rsidRPr="000209E6">
              <w:rPr>
                <w:bCs/>
              </w:rPr>
              <w:lastRenderedPageBreak/>
              <w:t>городского типа на территории Пензенской области"</w:t>
            </w:r>
          </w:p>
        </w:tc>
        <w:tc>
          <w:tcPr>
            <w:tcW w:w="1417" w:type="dxa"/>
            <w:shd w:val="clear" w:color="auto" w:fill="auto"/>
            <w:vAlign w:val="center"/>
            <w:hideMark/>
          </w:tcPr>
          <w:p w:rsidR="00C706C2" w:rsidRPr="000209E6" w:rsidRDefault="00C706C2" w:rsidP="00CF7761">
            <w:pPr>
              <w:jc w:val="right"/>
              <w:rPr>
                <w:bCs/>
              </w:rPr>
            </w:pPr>
            <w:r w:rsidRPr="000209E6">
              <w:rPr>
                <w:bCs/>
              </w:rPr>
              <w:lastRenderedPageBreak/>
              <w:t>277,70</w:t>
            </w:r>
          </w:p>
        </w:tc>
        <w:tc>
          <w:tcPr>
            <w:tcW w:w="1387" w:type="dxa"/>
            <w:shd w:val="clear" w:color="auto" w:fill="auto"/>
            <w:vAlign w:val="center"/>
            <w:hideMark/>
          </w:tcPr>
          <w:p w:rsidR="00C706C2" w:rsidRPr="000209E6" w:rsidRDefault="00C706C2" w:rsidP="00CF7761">
            <w:pPr>
              <w:jc w:val="right"/>
              <w:rPr>
                <w:bCs/>
              </w:rPr>
            </w:pPr>
            <w:r w:rsidRPr="000209E6">
              <w:rPr>
                <w:bCs/>
              </w:rPr>
              <w:t>277,70</w:t>
            </w:r>
          </w:p>
        </w:tc>
        <w:tc>
          <w:tcPr>
            <w:tcW w:w="1307" w:type="dxa"/>
            <w:shd w:val="clear" w:color="auto" w:fill="auto"/>
            <w:vAlign w:val="center"/>
            <w:hideMark/>
          </w:tcPr>
          <w:p w:rsidR="00C706C2" w:rsidRPr="000209E6" w:rsidRDefault="00C706C2" w:rsidP="00CF7761">
            <w:pPr>
              <w:jc w:val="right"/>
              <w:rPr>
                <w:bCs/>
              </w:rPr>
            </w:pPr>
            <w:r w:rsidRPr="000209E6">
              <w:rPr>
                <w:bCs/>
              </w:rPr>
              <w:t>277,70</w:t>
            </w:r>
          </w:p>
        </w:tc>
      </w:tr>
      <w:tr w:rsidR="00C706C2" w:rsidRPr="000209E6" w:rsidTr="00CF7761">
        <w:trPr>
          <w:trHeight w:val="1123"/>
        </w:trPr>
        <w:tc>
          <w:tcPr>
            <w:tcW w:w="2000" w:type="dxa"/>
            <w:shd w:val="clear" w:color="auto" w:fill="auto"/>
            <w:vAlign w:val="center"/>
            <w:hideMark/>
          </w:tcPr>
          <w:p w:rsidR="00C706C2" w:rsidRPr="000209E6" w:rsidRDefault="00C706C2" w:rsidP="00CF7761">
            <w:pPr>
              <w:jc w:val="center"/>
              <w:rPr>
                <w:bCs/>
              </w:rPr>
            </w:pPr>
            <w:r w:rsidRPr="000209E6">
              <w:rPr>
                <w:bCs/>
              </w:rPr>
              <w:lastRenderedPageBreak/>
              <w:t>2 02 30024 05 9368 150</w:t>
            </w:r>
          </w:p>
        </w:tc>
        <w:tc>
          <w:tcPr>
            <w:tcW w:w="4111" w:type="dxa"/>
            <w:shd w:val="clear" w:color="auto" w:fill="auto"/>
            <w:vAlign w:val="center"/>
            <w:hideMark/>
          </w:tcPr>
          <w:p w:rsidR="00C706C2" w:rsidRPr="000209E6" w:rsidRDefault="00C706C2" w:rsidP="00CF7761">
            <w:pPr>
              <w:rPr>
                <w:bCs/>
              </w:rPr>
            </w:pPr>
            <w:r w:rsidRPr="000209E6">
              <w:rPr>
                <w:bCs/>
              </w:rPr>
              <w:t>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педагогическим работникам государственных образовательных организаций Пензенской области и муниципальных образовательных организаций, работающим и проживающим в сельских населённых пунктах, рабочих поселках (поселках городского типа) на территории Пензенской области, и педагогическим работникам образовательных организаций, вышедшим на пенсию и проживающим в сельских населённых пунктах, рабочих поселках (поселках городского типа) на территории Пензенской области, если общий стаж их работы в образовательных организациях в сельских населённых пунктах, рабочих поселках (поселках городского типа) составляет не менее 10 лет</w:t>
            </w:r>
          </w:p>
        </w:tc>
        <w:tc>
          <w:tcPr>
            <w:tcW w:w="1417" w:type="dxa"/>
            <w:shd w:val="clear" w:color="auto" w:fill="auto"/>
            <w:vAlign w:val="center"/>
            <w:hideMark/>
          </w:tcPr>
          <w:p w:rsidR="00C706C2" w:rsidRPr="000209E6" w:rsidRDefault="00C706C2" w:rsidP="00CF7761">
            <w:pPr>
              <w:jc w:val="right"/>
              <w:rPr>
                <w:bCs/>
              </w:rPr>
            </w:pPr>
            <w:r w:rsidRPr="000209E6">
              <w:rPr>
                <w:bCs/>
              </w:rPr>
              <w:t>4 842,10</w:t>
            </w:r>
          </w:p>
        </w:tc>
        <w:tc>
          <w:tcPr>
            <w:tcW w:w="1387" w:type="dxa"/>
            <w:shd w:val="clear" w:color="auto" w:fill="auto"/>
            <w:vAlign w:val="center"/>
            <w:hideMark/>
          </w:tcPr>
          <w:p w:rsidR="00C706C2" w:rsidRPr="000209E6" w:rsidRDefault="00C706C2" w:rsidP="00CF7761">
            <w:pPr>
              <w:jc w:val="right"/>
              <w:rPr>
                <w:bCs/>
              </w:rPr>
            </w:pPr>
            <w:r w:rsidRPr="000209E6">
              <w:rPr>
                <w:bCs/>
              </w:rPr>
              <w:t>4 508,40</w:t>
            </w:r>
          </w:p>
        </w:tc>
        <w:tc>
          <w:tcPr>
            <w:tcW w:w="1307" w:type="dxa"/>
            <w:shd w:val="clear" w:color="auto" w:fill="auto"/>
            <w:vAlign w:val="center"/>
            <w:hideMark/>
          </w:tcPr>
          <w:p w:rsidR="00C706C2" w:rsidRPr="000209E6" w:rsidRDefault="00C706C2" w:rsidP="00CF7761">
            <w:pPr>
              <w:jc w:val="right"/>
              <w:rPr>
                <w:bCs/>
              </w:rPr>
            </w:pPr>
            <w:r w:rsidRPr="000209E6">
              <w:rPr>
                <w:bCs/>
              </w:rPr>
              <w:t>4 508,40</w:t>
            </w:r>
          </w:p>
        </w:tc>
      </w:tr>
      <w:tr w:rsidR="00C706C2" w:rsidRPr="000209E6" w:rsidTr="00CF7761">
        <w:trPr>
          <w:trHeight w:val="7220"/>
        </w:trPr>
        <w:tc>
          <w:tcPr>
            <w:tcW w:w="2000" w:type="dxa"/>
            <w:shd w:val="clear" w:color="auto" w:fill="auto"/>
            <w:vAlign w:val="center"/>
            <w:hideMark/>
          </w:tcPr>
          <w:p w:rsidR="00C706C2" w:rsidRPr="000209E6" w:rsidRDefault="00C706C2" w:rsidP="00CF7761">
            <w:pPr>
              <w:jc w:val="center"/>
            </w:pPr>
            <w:r w:rsidRPr="000209E6">
              <w:lastRenderedPageBreak/>
              <w:t>2 02 30024 05 9368 150</w:t>
            </w:r>
          </w:p>
        </w:tc>
        <w:tc>
          <w:tcPr>
            <w:tcW w:w="4111" w:type="dxa"/>
            <w:shd w:val="clear" w:color="auto" w:fill="auto"/>
            <w:vAlign w:val="center"/>
            <w:hideMark/>
          </w:tcPr>
          <w:p w:rsidR="00C706C2" w:rsidRPr="000209E6" w:rsidRDefault="00C706C2" w:rsidP="00CF7761">
            <w:r w:rsidRPr="000209E6">
              <w:t>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педагогическим работникам государственных образовательных организаций Пензенской области и муниципальных образовательных организаций, работающим и проживающим в сельских населённых пунктах, рабочих поселках (поселках городского типа) на территории Пензенской области, и педагогическим работникам образовательных организаций, вышедшим на пенсию и проживающим в сельских населённых пунктах, рабочих поселках (поселках городского типа) на территории Пензенской области, если общий стаж их работы в образовательных организациях в сельских населённых пунктах, рабочих поселках (поселках городского типа) составляет не менее 10 лет</w:t>
            </w:r>
          </w:p>
        </w:tc>
        <w:tc>
          <w:tcPr>
            <w:tcW w:w="1417" w:type="dxa"/>
            <w:shd w:val="clear" w:color="auto" w:fill="auto"/>
            <w:vAlign w:val="center"/>
            <w:hideMark/>
          </w:tcPr>
          <w:p w:rsidR="00C706C2" w:rsidRPr="000209E6" w:rsidRDefault="00C706C2" w:rsidP="00CF7761">
            <w:pPr>
              <w:jc w:val="right"/>
            </w:pPr>
            <w:r w:rsidRPr="000209E6">
              <w:t>4 842,10</w:t>
            </w:r>
          </w:p>
        </w:tc>
        <w:tc>
          <w:tcPr>
            <w:tcW w:w="1387" w:type="dxa"/>
            <w:shd w:val="clear" w:color="auto" w:fill="auto"/>
            <w:vAlign w:val="center"/>
            <w:hideMark/>
          </w:tcPr>
          <w:p w:rsidR="00C706C2" w:rsidRPr="000209E6" w:rsidRDefault="00C706C2" w:rsidP="00CF7761">
            <w:pPr>
              <w:jc w:val="right"/>
            </w:pPr>
            <w:r w:rsidRPr="000209E6">
              <w:t>4 508,40</w:t>
            </w:r>
          </w:p>
        </w:tc>
        <w:tc>
          <w:tcPr>
            <w:tcW w:w="1307" w:type="dxa"/>
            <w:shd w:val="clear" w:color="auto" w:fill="auto"/>
            <w:vAlign w:val="center"/>
            <w:hideMark/>
          </w:tcPr>
          <w:p w:rsidR="00C706C2" w:rsidRPr="000209E6" w:rsidRDefault="00C706C2" w:rsidP="00CF7761">
            <w:pPr>
              <w:jc w:val="right"/>
            </w:pPr>
            <w:r w:rsidRPr="000209E6">
              <w:t>4 508,40</w:t>
            </w:r>
          </w:p>
        </w:tc>
      </w:tr>
      <w:tr w:rsidR="00C706C2" w:rsidRPr="000209E6" w:rsidTr="00CF7761">
        <w:trPr>
          <w:trHeight w:val="1178"/>
        </w:trPr>
        <w:tc>
          <w:tcPr>
            <w:tcW w:w="2000" w:type="dxa"/>
            <w:shd w:val="clear" w:color="auto" w:fill="auto"/>
            <w:vAlign w:val="center"/>
            <w:hideMark/>
          </w:tcPr>
          <w:p w:rsidR="00C706C2" w:rsidRPr="000209E6" w:rsidRDefault="00C706C2" w:rsidP="00CF7761">
            <w:pPr>
              <w:jc w:val="center"/>
              <w:rPr>
                <w:bCs/>
              </w:rPr>
            </w:pPr>
            <w:r w:rsidRPr="000209E6">
              <w:rPr>
                <w:bCs/>
              </w:rPr>
              <w:t>2 02 30024 05 9370 150</w:t>
            </w:r>
          </w:p>
        </w:tc>
        <w:tc>
          <w:tcPr>
            <w:tcW w:w="4111" w:type="dxa"/>
            <w:shd w:val="clear" w:color="auto" w:fill="auto"/>
            <w:vAlign w:val="center"/>
            <w:hideMark/>
          </w:tcPr>
          <w:p w:rsidR="00C706C2" w:rsidRPr="000209E6" w:rsidRDefault="00C706C2" w:rsidP="00CF7761">
            <w:pPr>
              <w:rPr>
                <w:bCs/>
              </w:rPr>
            </w:pPr>
            <w:r w:rsidRPr="000209E6">
              <w:rPr>
                <w:bCs/>
              </w:rPr>
              <w:t>Субвенции бюджетам муниципальных районов на выполнение передаваемых полномочий субъектов Российской Федерации в сфере административных правоотношений</w:t>
            </w:r>
          </w:p>
        </w:tc>
        <w:tc>
          <w:tcPr>
            <w:tcW w:w="1417" w:type="dxa"/>
            <w:shd w:val="clear" w:color="auto" w:fill="auto"/>
            <w:vAlign w:val="center"/>
            <w:hideMark/>
          </w:tcPr>
          <w:p w:rsidR="00C706C2" w:rsidRPr="000209E6" w:rsidRDefault="00C706C2" w:rsidP="00CF7761">
            <w:pPr>
              <w:jc w:val="right"/>
              <w:rPr>
                <w:bCs/>
              </w:rPr>
            </w:pPr>
            <w:r w:rsidRPr="000209E6">
              <w:rPr>
                <w:bCs/>
              </w:rPr>
              <w:t>489,30</w:t>
            </w:r>
          </w:p>
        </w:tc>
        <w:tc>
          <w:tcPr>
            <w:tcW w:w="1387" w:type="dxa"/>
            <w:shd w:val="clear" w:color="auto" w:fill="auto"/>
            <w:vAlign w:val="center"/>
            <w:hideMark/>
          </w:tcPr>
          <w:p w:rsidR="00C706C2" w:rsidRPr="000209E6" w:rsidRDefault="00C706C2" w:rsidP="00CF7761">
            <w:pPr>
              <w:jc w:val="right"/>
              <w:rPr>
                <w:bCs/>
              </w:rPr>
            </w:pPr>
            <w:r w:rsidRPr="000209E6">
              <w:rPr>
                <w:bCs/>
              </w:rPr>
              <w:t>503,80</w:t>
            </w:r>
          </w:p>
        </w:tc>
        <w:tc>
          <w:tcPr>
            <w:tcW w:w="1307" w:type="dxa"/>
            <w:shd w:val="clear" w:color="auto" w:fill="auto"/>
            <w:vAlign w:val="center"/>
            <w:hideMark/>
          </w:tcPr>
          <w:p w:rsidR="00C706C2" w:rsidRPr="000209E6" w:rsidRDefault="00C706C2" w:rsidP="00CF7761">
            <w:pPr>
              <w:jc w:val="right"/>
              <w:rPr>
                <w:bCs/>
              </w:rPr>
            </w:pPr>
            <w:r w:rsidRPr="000209E6">
              <w:rPr>
                <w:bCs/>
              </w:rPr>
              <w:t>522,10</w:t>
            </w:r>
          </w:p>
        </w:tc>
      </w:tr>
      <w:tr w:rsidR="00C706C2" w:rsidRPr="000209E6" w:rsidTr="00CF7761">
        <w:trPr>
          <w:trHeight w:val="1093"/>
        </w:trPr>
        <w:tc>
          <w:tcPr>
            <w:tcW w:w="2000" w:type="dxa"/>
            <w:shd w:val="clear" w:color="auto" w:fill="auto"/>
            <w:vAlign w:val="center"/>
            <w:hideMark/>
          </w:tcPr>
          <w:p w:rsidR="00C706C2" w:rsidRPr="000209E6" w:rsidRDefault="00C706C2" w:rsidP="00CF7761">
            <w:pPr>
              <w:jc w:val="center"/>
              <w:rPr>
                <w:bCs/>
              </w:rPr>
            </w:pPr>
            <w:r w:rsidRPr="000209E6">
              <w:rPr>
                <w:bCs/>
              </w:rPr>
              <w:t>2 02 30024 05 9372 150</w:t>
            </w:r>
          </w:p>
        </w:tc>
        <w:tc>
          <w:tcPr>
            <w:tcW w:w="4111" w:type="dxa"/>
            <w:shd w:val="clear" w:color="auto" w:fill="auto"/>
            <w:vAlign w:val="center"/>
            <w:hideMark/>
          </w:tcPr>
          <w:p w:rsidR="00C706C2" w:rsidRPr="000209E6" w:rsidRDefault="00C706C2" w:rsidP="00CF7761">
            <w:pPr>
              <w:rPr>
                <w:bCs/>
              </w:rPr>
            </w:pPr>
            <w:r w:rsidRPr="000209E6">
              <w:rPr>
                <w:bCs/>
              </w:rPr>
              <w:t>Субвенции бюджетам муниципальных районов на выполнение передаваемых полномочий субъектов Российской Федерации по организации и осуществлению деятельности по опеке и попечительству</w:t>
            </w:r>
          </w:p>
        </w:tc>
        <w:tc>
          <w:tcPr>
            <w:tcW w:w="1417" w:type="dxa"/>
            <w:shd w:val="clear" w:color="auto" w:fill="auto"/>
            <w:vAlign w:val="center"/>
            <w:hideMark/>
          </w:tcPr>
          <w:p w:rsidR="00C706C2" w:rsidRPr="000209E6" w:rsidRDefault="00C706C2" w:rsidP="00CF7761">
            <w:pPr>
              <w:jc w:val="right"/>
              <w:rPr>
                <w:bCs/>
              </w:rPr>
            </w:pPr>
            <w:r w:rsidRPr="000209E6">
              <w:rPr>
                <w:bCs/>
              </w:rPr>
              <w:t>573,30</w:t>
            </w:r>
          </w:p>
        </w:tc>
        <w:tc>
          <w:tcPr>
            <w:tcW w:w="1387" w:type="dxa"/>
            <w:shd w:val="clear" w:color="auto" w:fill="auto"/>
            <w:vAlign w:val="center"/>
            <w:hideMark/>
          </w:tcPr>
          <w:p w:rsidR="00C706C2" w:rsidRPr="000209E6" w:rsidRDefault="00C706C2" w:rsidP="00CF7761">
            <w:pPr>
              <w:jc w:val="right"/>
              <w:rPr>
                <w:bCs/>
              </w:rPr>
            </w:pPr>
            <w:r w:rsidRPr="000209E6">
              <w:rPr>
                <w:bCs/>
              </w:rPr>
              <w:t>590,50</w:t>
            </w:r>
          </w:p>
        </w:tc>
        <w:tc>
          <w:tcPr>
            <w:tcW w:w="1307" w:type="dxa"/>
            <w:shd w:val="clear" w:color="auto" w:fill="auto"/>
            <w:vAlign w:val="center"/>
            <w:hideMark/>
          </w:tcPr>
          <w:p w:rsidR="00C706C2" w:rsidRPr="000209E6" w:rsidRDefault="00C706C2" w:rsidP="00CF7761">
            <w:pPr>
              <w:jc w:val="right"/>
              <w:rPr>
                <w:bCs/>
              </w:rPr>
            </w:pPr>
            <w:r w:rsidRPr="000209E6">
              <w:rPr>
                <w:bCs/>
              </w:rPr>
              <w:t>612,30</w:t>
            </w:r>
          </w:p>
        </w:tc>
      </w:tr>
      <w:tr w:rsidR="00C706C2" w:rsidRPr="000209E6" w:rsidTr="00CF7761">
        <w:trPr>
          <w:trHeight w:val="1132"/>
        </w:trPr>
        <w:tc>
          <w:tcPr>
            <w:tcW w:w="2000" w:type="dxa"/>
            <w:shd w:val="clear" w:color="auto" w:fill="auto"/>
            <w:vAlign w:val="center"/>
            <w:hideMark/>
          </w:tcPr>
          <w:p w:rsidR="00C706C2" w:rsidRPr="000209E6" w:rsidRDefault="00C706C2" w:rsidP="00CF7761">
            <w:pPr>
              <w:jc w:val="center"/>
              <w:rPr>
                <w:bCs/>
              </w:rPr>
            </w:pPr>
            <w:r w:rsidRPr="000209E6">
              <w:rPr>
                <w:bCs/>
              </w:rPr>
              <w:t>2 02 30024 05 9375 150</w:t>
            </w:r>
          </w:p>
        </w:tc>
        <w:tc>
          <w:tcPr>
            <w:tcW w:w="4111" w:type="dxa"/>
            <w:shd w:val="clear" w:color="auto" w:fill="auto"/>
            <w:vAlign w:val="center"/>
            <w:hideMark/>
          </w:tcPr>
          <w:p w:rsidR="00C706C2" w:rsidRPr="000209E6" w:rsidRDefault="00C706C2" w:rsidP="00CF7761">
            <w:pPr>
              <w:rPr>
                <w:bCs/>
              </w:rPr>
            </w:pPr>
            <w:r w:rsidRPr="000209E6">
              <w:rPr>
                <w:bCs/>
              </w:rPr>
              <w:t>Субвенции бюджетам муниципальных районов на предоставление единовременной выплаты отдельным категориям граждан в связи с 75-летием Победы в Великой Отечественной войне 1941-1945 годов</w:t>
            </w:r>
          </w:p>
        </w:tc>
        <w:tc>
          <w:tcPr>
            <w:tcW w:w="1417" w:type="dxa"/>
            <w:shd w:val="clear" w:color="auto" w:fill="auto"/>
            <w:vAlign w:val="center"/>
            <w:hideMark/>
          </w:tcPr>
          <w:p w:rsidR="00C706C2" w:rsidRPr="000209E6" w:rsidRDefault="00C706C2" w:rsidP="00CF7761">
            <w:pPr>
              <w:jc w:val="right"/>
              <w:rPr>
                <w:bCs/>
              </w:rPr>
            </w:pPr>
            <w:r w:rsidRPr="000209E6">
              <w:rPr>
                <w:bCs/>
              </w:rPr>
              <w:t>610,80</w:t>
            </w:r>
          </w:p>
        </w:tc>
        <w:tc>
          <w:tcPr>
            <w:tcW w:w="1387" w:type="dxa"/>
            <w:shd w:val="clear" w:color="auto" w:fill="auto"/>
            <w:vAlign w:val="center"/>
            <w:hideMark/>
          </w:tcPr>
          <w:p w:rsidR="00C706C2" w:rsidRPr="000209E6" w:rsidRDefault="00C706C2" w:rsidP="00CF7761">
            <w:pPr>
              <w:jc w:val="right"/>
              <w:rPr>
                <w:bCs/>
              </w:rPr>
            </w:pPr>
            <w:r w:rsidRPr="000209E6">
              <w:rPr>
                <w:bCs/>
              </w:rPr>
              <w:t> </w:t>
            </w:r>
          </w:p>
        </w:tc>
        <w:tc>
          <w:tcPr>
            <w:tcW w:w="1307" w:type="dxa"/>
            <w:shd w:val="clear" w:color="auto" w:fill="auto"/>
            <w:vAlign w:val="center"/>
            <w:hideMark/>
          </w:tcPr>
          <w:p w:rsidR="00C706C2" w:rsidRPr="000209E6" w:rsidRDefault="00C706C2" w:rsidP="00CF7761">
            <w:pPr>
              <w:jc w:val="right"/>
              <w:rPr>
                <w:bCs/>
              </w:rPr>
            </w:pPr>
            <w:r w:rsidRPr="000209E6">
              <w:rPr>
                <w:bCs/>
              </w:rPr>
              <w:t> </w:t>
            </w:r>
          </w:p>
        </w:tc>
      </w:tr>
      <w:tr w:rsidR="00C706C2" w:rsidRPr="000209E6" w:rsidTr="00CF7761">
        <w:trPr>
          <w:trHeight w:val="2730"/>
        </w:trPr>
        <w:tc>
          <w:tcPr>
            <w:tcW w:w="2000" w:type="dxa"/>
            <w:shd w:val="clear" w:color="auto" w:fill="auto"/>
            <w:vAlign w:val="center"/>
            <w:hideMark/>
          </w:tcPr>
          <w:p w:rsidR="00C706C2" w:rsidRPr="000209E6" w:rsidRDefault="00C706C2" w:rsidP="00CF7761">
            <w:pPr>
              <w:jc w:val="center"/>
              <w:rPr>
                <w:bCs/>
              </w:rPr>
            </w:pPr>
            <w:r w:rsidRPr="000209E6">
              <w:rPr>
                <w:bCs/>
              </w:rPr>
              <w:lastRenderedPageBreak/>
              <w:t>2 02 30024 05 9377 150</w:t>
            </w:r>
          </w:p>
        </w:tc>
        <w:tc>
          <w:tcPr>
            <w:tcW w:w="4111" w:type="dxa"/>
            <w:shd w:val="clear" w:color="auto" w:fill="auto"/>
            <w:vAlign w:val="center"/>
            <w:hideMark/>
          </w:tcPr>
          <w:p w:rsidR="00C706C2" w:rsidRPr="000209E6" w:rsidRDefault="00C706C2" w:rsidP="00CF7761">
            <w:pPr>
              <w:rPr>
                <w:bCs/>
              </w:rPr>
            </w:pPr>
            <w:r w:rsidRPr="000209E6">
              <w:rPr>
                <w:bCs/>
              </w:rPr>
              <w:t>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предусмотренных Законом Пензенской области "О мерах социальной поддержки отдельных категорий граждан, проживающих на территории Пензенской области", по ветеранам труда и труженикам тыла</w:t>
            </w:r>
          </w:p>
        </w:tc>
        <w:tc>
          <w:tcPr>
            <w:tcW w:w="1417" w:type="dxa"/>
            <w:shd w:val="clear" w:color="auto" w:fill="auto"/>
            <w:vAlign w:val="center"/>
            <w:hideMark/>
          </w:tcPr>
          <w:p w:rsidR="00C706C2" w:rsidRPr="000209E6" w:rsidRDefault="00C706C2" w:rsidP="00CF7761">
            <w:pPr>
              <w:jc w:val="right"/>
              <w:rPr>
                <w:bCs/>
              </w:rPr>
            </w:pPr>
            <w:r w:rsidRPr="000209E6">
              <w:rPr>
                <w:bCs/>
              </w:rPr>
              <w:t>8 509,00</w:t>
            </w:r>
          </w:p>
        </w:tc>
        <w:tc>
          <w:tcPr>
            <w:tcW w:w="1387" w:type="dxa"/>
            <w:shd w:val="clear" w:color="auto" w:fill="auto"/>
            <w:vAlign w:val="center"/>
            <w:hideMark/>
          </w:tcPr>
          <w:p w:rsidR="00C706C2" w:rsidRPr="000209E6" w:rsidRDefault="00C706C2" w:rsidP="00CF7761">
            <w:pPr>
              <w:jc w:val="right"/>
              <w:rPr>
                <w:bCs/>
              </w:rPr>
            </w:pPr>
            <w:r w:rsidRPr="000209E6">
              <w:rPr>
                <w:bCs/>
              </w:rPr>
              <w:t>8 393,40</w:t>
            </w:r>
          </w:p>
        </w:tc>
        <w:tc>
          <w:tcPr>
            <w:tcW w:w="1307" w:type="dxa"/>
            <w:shd w:val="clear" w:color="auto" w:fill="auto"/>
            <w:vAlign w:val="center"/>
            <w:hideMark/>
          </w:tcPr>
          <w:p w:rsidR="00C706C2" w:rsidRPr="000209E6" w:rsidRDefault="00C706C2" w:rsidP="00CF7761">
            <w:pPr>
              <w:jc w:val="right"/>
              <w:rPr>
                <w:bCs/>
              </w:rPr>
            </w:pPr>
            <w:r w:rsidRPr="000209E6">
              <w:rPr>
                <w:bCs/>
              </w:rPr>
              <w:t>7 190,10</w:t>
            </w:r>
          </w:p>
        </w:tc>
      </w:tr>
      <w:tr w:rsidR="00C706C2" w:rsidRPr="000209E6" w:rsidTr="00CF7761">
        <w:trPr>
          <w:trHeight w:val="3150"/>
        </w:trPr>
        <w:tc>
          <w:tcPr>
            <w:tcW w:w="2000" w:type="dxa"/>
            <w:shd w:val="clear" w:color="auto" w:fill="auto"/>
            <w:vAlign w:val="center"/>
            <w:hideMark/>
          </w:tcPr>
          <w:p w:rsidR="00C706C2" w:rsidRPr="000209E6" w:rsidRDefault="00C706C2" w:rsidP="00CF7761">
            <w:pPr>
              <w:jc w:val="center"/>
              <w:rPr>
                <w:bCs/>
              </w:rPr>
            </w:pPr>
            <w:r w:rsidRPr="000209E6">
              <w:rPr>
                <w:bCs/>
              </w:rPr>
              <w:t>2 02 30024 05 9379 150</w:t>
            </w:r>
          </w:p>
        </w:tc>
        <w:tc>
          <w:tcPr>
            <w:tcW w:w="4111" w:type="dxa"/>
            <w:shd w:val="clear" w:color="auto" w:fill="auto"/>
            <w:vAlign w:val="center"/>
            <w:hideMark/>
          </w:tcPr>
          <w:p w:rsidR="00C706C2" w:rsidRPr="000209E6" w:rsidRDefault="00C706C2" w:rsidP="00CF7761">
            <w:pPr>
              <w:rPr>
                <w:bCs/>
              </w:rPr>
            </w:pPr>
            <w:r w:rsidRPr="000209E6">
              <w:rPr>
                <w:bCs/>
              </w:rPr>
              <w:t>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предусмотренных Законом Пензенской области "О мерах социальной поддержки отдельных категорий граждан, проживающих на территории Пензенской области", по реабилитированным лицам и лицам, признанными пострадавшими от политических репрессий</w:t>
            </w:r>
          </w:p>
        </w:tc>
        <w:tc>
          <w:tcPr>
            <w:tcW w:w="1417" w:type="dxa"/>
            <w:shd w:val="clear" w:color="auto" w:fill="auto"/>
            <w:vAlign w:val="center"/>
            <w:hideMark/>
          </w:tcPr>
          <w:p w:rsidR="00C706C2" w:rsidRPr="000209E6" w:rsidRDefault="00C706C2" w:rsidP="00CF7761">
            <w:pPr>
              <w:jc w:val="right"/>
              <w:rPr>
                <w:bCs/>
              </w:rPr>
            </w:pPr>
            <w:r w:rsidRPr="000209E6">
              <w:rPr>
                <w:bCs/>
              </w:rPr>
              <w:t>11,60</w:t>
            </w:r>
          </w:p>
        </w:tc>
        <w:tc>
          <w:tcPr>
            <w:tcW w:w="1387" w:type="dxa"/>
            <w:shd w:val="clear" w:color="auto" w:fill="auto"/>
            <w:vAlign w:val="center"/>
            <w:hideMark/>
          </w:tcPr>
          <w:p w:rsidR="00C706C2" w:rsidRPr="000209E6" w:rsidRDefault="00C706C2" w:rsidP="00CF7761">
            <w:pPr>
              <w:jc w:val="right"/>
              <w:rPr>
                <w:bCs/>
              </w:rPr>
            </w:pPr>
            <w:r w:rsidRPr="000209E6">
              <w:rPr>
                <w:bCs/>
              </w:rPr>
              <w:t>11,60</w:t>
            </w:r>
          </w:p>
        </w:tc>
        <w:tc>
          <w:tcPr>
            <w:tcW w:w="1307" w:type="dxa"/>
            <w:shd w:val="clear" w:color="auto" w:fill="auto"/>
            <w:vAlign w:val="center"/>
            <w:hideMark/>
          </w:tcPr>
          <w:p w:rsidR="00C706C2" w:rsidRPr="000209E6" w:rsidRDefault="00C706C2" w:rsidP="00CF7761">
            <w:pPr>
              <w:jc w:val="right"/>
              <w:rPr>
                <w:bCs/>
              </w:rPr>
            </w:pPr>
            <w:r w:rsidRPr="000209E6">
              <w:rPr>
                <w:bCs/>
              </w:rPr>
              <w:t>11,60</w:t>
            </w:r>
          </w:p>
        </w:tc>
      </w:tr>
      <w:tr w:rsidR="00C706C2" w:rsidRPr="000209E6" w:rsidTr="00CF7761">
        <w:trPr>
          <w:trHeight w:val="2877"/>
        </w:trPr>
        <w:tc>
          <w:tcPr>
            <w:tcW w:w="2000" w:type="dxa"/>
            <w:shd w:val="clear" w:color="auto" w:fill="auto"/>
            <w:vAlign w:val="center"/>
            <w:hideMark/>
          </w:tcPr>
          <w:p w:rsidR="00C706C2" w:rsidRPr="000209E6" w:rsidRDefault="00C706C2" w:rsidP="00CF7761">
            <w:pPr>
              <w:jc w:val="center"/>
              <w:rPr>
                <w:bCs/>
              </w:rPr>
            </w:pPr>
            <w:r w:rsidRPr="000209E6">
              <w:rPr>
                <w:bCs/>
              </w:rPr>
              <w:t>2 02 30024 05 9380 150</w:t>
            </w:r>
          </w:p>
        </w:tc>
        <w:tc>
          <w:tcPr>
            <w:tcW w:w="4111" w:type="dxa"/>
            <w:shd w:val="clear" w:color="auto" w:fill="auto"/>
            <w:vAlign w:val="center"/>
            <w:hideMark/>
          </w:tcPr>
          <w:p w:rsidR="00C706C2" w:rsidRPr="000209E6" w:rsidRDefault="00C706C2" w:rsidP="00CF7761">
            <w:pPr>
              <w:rPr>
                <w:bCs/>
              </w:rPr>
            </w:pPr>
            <w:r w:rsidRPr="000209E6">
              <w:rPr>
                <w:bCs/>
              </w:rPr>
              <w:t>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предусмотренных Законом Пензенской области</w:t>
            </w:r>
            <w:r>
              <w:rPr>
                <w:bCs/>
              </w:rPr>
              <w:t xml:space="preserve"> </w:t>
            </w:r>
            <w:r w:rsidRPr="000209E6">
              <w:rPr>
                <w:bCs/>
              </w:rPr>
              <w:t>"О мерах социальной поддержки отдельных категорий граждан, проживающих на территории Пензенской области", по другим категориям граждан</w:t>
            </w:r>
          </w:p>
        </w:tc>
        <w:tc>
          <w:tcPr>
            <w:tcW w:w="1417" w:type="dxa"/>
            <w:shd w:val="clear" w:color="auto" w:fill="auto"/>
            <w:vAlign w:val="center"/>
            <w:hideMark/>
          </w:tcPr>
          <w:p w:rsidR="00C706C2" w:rsidRPr="000209E6" w:rsidRDefault="00C706C2" w:rsidP="00CF7761">
            <w:pPr>
              <w:jc w:val="right"/>
              <w:rPr>
                <w:bCs/>
              </w:rPr>
            </w:pPr>
            <w:r w:rsidRPr="000209E6">
              <w:rPr>
                <w:bCs/>
              </w:rPr>
              <w:t>92,50</w:t>
            </w:r>
          </w:p>
        </w:tc>
        <w:tc>
          <w:tcPr>
            <w:tcW w:w="1387" w:type="dxa"/>
            <w:shd w:val="clear" w:color="auto" w:fill="auto"/>
            <w:vAlign w:val="center"/>
            <w:hideMark/>
          </w:tcPr>
          <w:p w:rsidR="00C706C2" w:rsidRPr="000209E6" w:rsidRDefault="00C706C2" w:rsidP="00CF7761">
            <w:pPr>
              <w:jc w:val="right"/>
              <w:rPr>
                <w:bCs/>
              </w:rPr>
            </w:pPr>
            <w:r w:rsidRPr="000209E6">
              <w:rPr>
                <w:bCs/>
              </w:rPr>
              <w:t>92,50</w:t>
            </w:r>
          </w:p>
        </w:tc>
        <w:tc>
          <w:tcPr>
            <w:tcW w:w="1307" w:type="dxa"/>
            <w:shd w:val="clear" w:color="auto" w:fill="auto"/>
            <w:vAlign w:val="center"/>
            <w:hideMark/>
          </w:tcPr>
          <w:p w:rsidR="00C706C2" w:rsidRPr="000209E6" w:rsidRDefault="00C706C2" w:rsidP="00CF7761">
            <w:pPr>
              <w:jc w:val="right"/>
              <w:rPr>
                <w:bCs/>
              </w:rPr>
            </w:pPr>
            <w:r w:rsidRPr="000209E6">
              <w:rPr>
                <w:bCs/>
              </w:rPr>
              <w:t>92,50</w:t>
            </w:r>
          </w:p>
        </w:tc>
      </w:tr>
      <w:tr w:rsidR="00C706C2" w:rsidRPr="000209E6" w:rsidTr="00CF7761">
        <w:trPr>
          <w:trHeight w:val="6090"/>
        </w:trPr>
        <w:tc>
          <w:tcPr>
            <w:tcW w:w="2000" w:type="dxa"/>
            <w:shd w:val="clear" w:color="auto" w:fill="auto"/>
            <w:vAlign w:val="center"/>
            <w:hideMark/>
          </w:tcPr>
          <w:p w:rsidR="00C706C2" w:rsidRPr="000209E6" w:rsidRDefault="00C706C2" w:rsidP="00CF7761">
            <w:pPr>
              <w:jc w:val="center"/>
              <w:rPr>
                <w:bCs/>
              </w:rPr>
            </w:pPr>
            <w:r w:rsidRPr="000209E6">
              <w:rPr>
                <w:bCs/>
              </w:rPr>
              <w:lastRenderedPageBreak/>
              <w:t>2 02 30024 05 9382 150</w:t>
            </w:r>
          </w:p>
        </w:tc>
        <w:tc>
          <w:tcPr>
            <w:tcW w:w="4111" w:type="dxa"/>
            <w:shd w:val="clear" w:color="auto" w:fill="auto"/>
            <w:vAlign w:val="center"/>
            <w:hideMark/>
          </w:tcPr>
          <w:p w:rsidR="00C706C2" w:rsidRPr="000209E6" w:rsidRDefault="00C706C2" w:rsidP="00CF7761">
            <w:pPr>
              <w:rPr>
                <w:bCs/>
              </w:rPr>
            </w:pPr>
            <w:r w:rsidRPr="000209E6">
              <w:rPr>
                <w:bCs/>
              </w:rPr>
              <w:t>Субвенции бюджетам муниципальных районов на выполнение передаваемых полномочий субъектов Российской Федерации по социальному обслуживанию граждан, признанных нуждающимися в социальном обслуживании, за исключением социального обслуживания в организациях социального обслуживания, находящихся в ведении Пензенской области (кроме приема заявлений, обращений и документов о предоставлении социального обслуживания, принятия решения о признании гражданина нуждающимся в социальном обслуживании либо об отказе в социальном обслуживании, составления индивидуальной программы предоставления социальных услуг в указанных организациях), в соответствии с Федеральным законом от 28 декабря 2013 года №442-ФЗ "Об основах социального обслуживания граждан в Российской Федерации"</w:t>
            </w:r>
          </w:p>
        </w:tc>
        <w:tc>
          <w:tcPr>
            <w:tcW w:w="1417" w:type="dxa"/>
            <w:shd w:val="clear" w:color="auto" w:fill="auto"/>
            <w:vAlign w:val="center"/>
            <w:hideMark/>
          </w:tcPr>
          <w:p w:rsidR="00C706C2" w:rsidRPr="000209E6" w:rsidRDefault="00C706C2" w:rsidP="00CF7761">
            <w:pPr>
              <w:jc w:val="right"/>
              <w:rPr>
                <w:bCs/>
              </w:rPr>
            </w:pPr>
            <w:r w:rsidRPr="000209E6">
              <w:rPr>
                <w:bCs/>
              </w:rPr>
              <w:t>22 531,50</w:t>
            </w:r>
          </w:p>
        </w:tc>
        <w:tc>
          <w:tcPr>
            <w:tcW w:w="1387" w:type="dxa"/>
            <w:shd w:val="clear" w:color="auto" w:fill="auto"/>
            <w:vAlign w:val="center"/>
            <w:hideMark/>
          </w:tcPr>
          <w:p w:rsidR="00C706C2" w:rsidRPr="000209E6" w:rsidRDefault="00C706C2" w:rsidP="00CF7761">
            <w:pPr>
              <w:jc w:val="right"/>
              <w:rPr>
                <w:bCs/>
              </w:rPr>
            </w:pPr>
            <w:r w:rsidRPr="000209E6">
              <w:rPr>
                <w:bCs/>
              </w:rPr>
              <w:t>23 978,10</w:t>
            </w:r>
          </w:p>
        </w:tc>
        <w:tc>
          <w:tcPr>
            <w:tcW w:w="1307" w:type="dxa"/>
            <w:shd w:val="clear" w:color="auto" w:fill="auto"/>
            <w:vAlign w:val="center"/>
            <w:hideMark/>
          </w:tcPr>
          <w:p w:rsidR="00C706C2" w:rsidRPr="000209E6" w:rsidRDefault="00C706C2" w:rsidP="00CF7761">
            <w:pPr>
              <w:jc w:val="right"/>
              <w:rPr>
                <w:bCs/>
              </w:rPr>
            </w:pPr>
            <w:r w:rsidRPr="000209E6">
              <w:rPr>
                <w:bCs/>
              </w:rPr>
              <w:t>24 879,70</w:t>
            </w:r>
          </w:p>
        </w:tc>
      </w:tr>
      <w:tr w:rsidR="00C706C2" w:rsidRPr="000209E6" w:rsidTr="00CF7761">
        <w:trPr>
          <w:trHeight w:val="2465"/>
        </w:trPr>
        <w:tc>
          <w:tcPr>
            <w:tcW w:w="2000" w:type="dxa"/>
            <w:shd w:val="clear" w:color="auto" w:fill="auto"/>
            <w:vAlign w:val="center"/>
            <w:hideMark/>
          </w:tcPr>
          <w:p w:rsidR="00C706C2" w:rsidRPr="000209E6" w:rsidRDefault="00C706C2" w:rsidP="00CF7761">
            <w:pPr>
              <w:jc w:val="center"/>
              <w:rPr>
                <w:bCs/>
              </w:rPr>
            </w:pPr>
            <w:r w:rsidRPr="000209E6">
              <w:rPr>
                <w:bCs/>
              </w:rPr>
              <w:t>2 02 30024 05 9383 150</w:t>
            </w:r>
          </w:p>
        </w:tc>
        <w:tc>
          <w:tcPr>
            <w:tcW w:w="4111" w:type="dxa"/>
            <w:shd w:val="clear" w:color="auto" w:fill="auto"/>
            <w:vAlign w:val="center"/>
            <w:hideMark/>
          </w:tcPr>
          <w:p w:rsidR="00C706C2" w:rsidRPr="000209E6" w:rsidRDefault="00C706C2" w:rsidP="00CF7761">
            <w:pPr>
              <w:rPr>
                <w:bCs/>
              </w:rPr>
            </w:pPr>
            <w:r w:rsidRPr="000209E6">
              <w:rPr>
                <w:bCs/>
              </w:rPr>
              <w:t>Субвенции бюджетам муниципальных районов на исполнение государственных полномочий по предоставлению гарантий осуществления погребения в соответствии с Федеральным законом от 12 января 1996 года № 8-ФЗ "О погребении и похоронном деле"</w:t>
            </w:r>
          </w:p>
        </w:tc>
        <w:tc>
          <w:tcPr>
            <w:tcW w:w="1417" w:type="dxa"/>
            <w:shd w:val="clear" w:color="auto" w:fill="auto"/>
            <w:vAlign w:val="center"/>
            <w:hideMark/>
          </w:tcPr>
          <w:p w:rsidR="00C706C2" w:rsidRPr="000209E6" w:rsidRDefault="00C706C2" w:rsidP="00CF7761">
            <w:pPr>
              <w:jc w:val="right"/>
              <w:rPr>
                <w:bCs/>
              </w:rPr>
            </w:pPr>
            <w:r w:rsidRPr="000209E6">
              <w:rPr>
                <w:bCs/>
              </w:rPr>
              <w:t>143,00</w:t>
            </w:r>
          </w:p>
        </w:tc>
        <w:tc>
          <w:tcPr>
            <w:tcW w:w="1387" w:type="dxa"/>
            <w:shd w:val="clear" w:color="auto" w:fill="auto"/>
            <w:vAlign w:val="center"/>
            <w:hideMark/>
          </w:tcPr>
          <w:p w:rsidR="00C706C2" w:rsidRPr="000209E6" w:rsidRDefault="00C706C2" w:rsidP="00CF7761">
            <w:pPr>
              <w:jc w:val="right"/>
              <w:rPr>
                <w:bCs/>
              </w:rPr>
            </w:pPr>
            <w:r w:rsidRPr="000209E6">
              <w:rPr>
                <w:bCs/>
              </w:rPr>
              <w:t>148,60</w:t>
            </w:r>
          </w:p>
        </w:tc>
        <w:tc>
          <w:tcPr>
            <w:tcW w:w="1307" w:type="dxa"/>
            <w:shd w:val="clear" w:color="auto" w:fill="auto"/>
            <w:vAlign w:val="center"/>
            <w:hideMark/>
          </w:tcPr>
          <w:p w:rsidR="00C706C2" w:rsidRPr="000209E6" w:rsidRDefault="00C706C2" w:rsidP="00CF7761">
            <w:pPr>
              <w:jc w:val="right"/>
              <w:rPr>
                <w:bCs/>
              </w:rPr>
            </w:pPr>
            <w:r w:rsidRPr="000209E6">
              <w:rPr>
                <w:bCs/>
              </w:rPr>
              <w:t>154,60</w:t>
            </w:r>
          </w:p>
        </w:tc>
      </w:tr>
      <w:tr w:rsidR="00C706C2" w:rsidRPr="000209E6" w:rsidTr="00CF7761">
        <w:trPr>
          <w:trHeight w:val="1890"/>
        </w:trPr>
        <w:tc>
          <w:tcPr>
            <w:tcW w:w="2000" w:type="dxa"/>
            <w:shd w:val="clear" w:color="auto" w:fill="auto"/>
            <w:vAlign w:val="center"/>
            <w:hideMark/>
          </w:tcPr>
          <w:p w:rsidR="00C706C2" w:rsidRPr="000209E6" w:rsidRDefault="00C706C2" w:rsidP="00CF7761">
            <w:pPr>
              <w:jc w:val="center"/>
              <w:rPr>
                <w:bCs/>
              </w:rPr>
            </w:pPr>
            <w:r w:rsidRPr="000209E6">
              <w:rPr>
                <w:bCs/>
              </w:rPr>
              <w:t>2 02 30024 05 9384 150</w:t>
            </w:r>
          </w:p>
        </w:tc>
        <w:tc>
          <w:tcPr>
            <w:tcW w:w="4111" w:type="dxa"/>
            <w:shd w:val="clear" w:color="auto" w:fill="auto"/>
            <w:vAlign w:val="center"/>
            <w:hideMark/>
          </w:tcPr>
          <w:p w:rsidR="00C706C2" w:rsidRPr="000209E6" w:rsidRDefault="00C706C2" w:rsidP="00CF7761">
            <w:pPr>
              <w:rPr>
                <w:bCs/>
              </w:rPr>
            </w:pPr>
            <w:r w:rsidRPr="000209E6">
              <w:rPr>
                <w:bCs/>
              </w:rPr>
              <w:t>Субвенции бюджетам муниципальных районов на выполнение передаваемых полномочий субъектов Российской Федерации по созданию и организации деятельности комиссий по делам несовершеннолетних и защите их прав</w:t>
            </w:r>
          </w:p>
        </w:tc>
        <w:tc>
          <w:tcPr>
            <w:tcW w:w="1417" w:type="dxa"/>
            <w:shd w:val="clear" w:color="auto" w:fill="auto"/>
            <w:vAlign w:val="center"/>
            <w:hideMark/>
          </w:tcPr>
          <w:p w:rsidR="00C706C2" w:rsidRPr="000209E6" w:rsidRDefault="00C706C2" w:rsidP="00CF7761">
            <w:pPr>
              <w:jc w:val="right"/>
              <w:rPr>
                <w:bCs/>
              </w:rPr>
            </w:pPr>
            <w:r w:rsidRPr="000209E6">
              <w:rPr>
                <w:bCs/>
              </w:rPr>
              <w:t>488,60</w:t>
            </w:r>
          </w:p>
        </w:tc>
        <w:tc>
          <w:tcPr>
            <w:tcW w:w="1387" w:type="dxa"/>
            <w:shd w:val="clear" w:color="auto" w:fill="auto"/>
            <w:vAlign w:val="center"/>
            <w:hideMark/>
          </w:tcPr>
          <w:p w:rsidR="00C706C2" w:rsidRPr="000209E6" w:rsidRDefault="00C706C2" w:rsidP="00CF7761">
            <w:pPr>
              <w:jc w:val="right"/>
              <w:rPr>
                <w:bCs/>
              </w:rPr>
            </w:pPr>
            <w:r w:rsidRPr="000209E6">
              <w:rPr>
                <w:bCs/>
              </w:rPr>
              <w:t>503,10</w:t>
            </w:r>
          </w:p>
        </w:tc>
        <w:tc>
          <w:tcPr>
            <w:tcW w:w="1307" w:type="dxa"/>
            <w:shd w:val="clear" w:color="auto" w:fill="auto"/>
            <w:vAlign w:val="center"/>
            <w:hideMark/>
          </w:tcPr>
          <w:p w:rsidR="00C706C2" w:rsidRPr="000209E6" w:rsidRDefault="00C706C2" w:rsidP="00CF7761">
            <w:pPr>
              <w:jc w:val="right"/>
              <w:rPr>
                <w:bCs/>
              </w:rPr>
            </w:pPr>
            <w:r w:rsidRPr="000209E6">
              <w:rPr>
                <w:bCs/>
              </w:rPr>
              <w:t>521,40</w:t>
            </w:r>
          </w:p>
        </w:tc>
      </w:tr>
      <w:tr w:rsidR="00C706C2" w:rsidRPr="000209E6" w:rsidTr="00CF7761">
        <w:trPr>
          <w:trHeight w:val="2824"/>
        </w:trPr>
        <w:tc>
          <w:tcPr>
            <w:tcW w:w="2000" w:type="dxa"/>
            <w:shd w:val="clear" w:color="auto" w:fill="auto"/>
            <w:vAlign w:val="center"/>
            <w:hideMark/>
          </w:tcPr>
          <w:p w:rsidR="00C706C2" w:rsidRPr="000209E6" w:rsidRDefault="00C706C2" w:rsidP="00CF7761">
            <w:pPr>
              <w:jc w:val="center"/>
              <w:rPr>
                <w:bCs/>
              </w:rPr>
            </w:pPr>
            <w:r w:rsidRPr="000209E6">
              <w:rPr>
                <w:bCs/>
              </w:rPr>
              <w:lastRenderedPageBreak/>
              <w:t>2 02 30024 05 9385 150</w:t>
            </w:r>
          </w:p>
        </w:tc>
        <w:tc>
          <w:tcPr>
            <w:tcW w:w="4111" w:type="dxa"/>
            <w:shd w:val="clear" w:color="auto" w:fill="auto"/>
            <w:vAlign w:val="center"/>
            <w:hideMark/>
          </w:tcPr>
          <w:p w:rsidR="00C706C2" w:rsidRPr="000209E6" w:rsidRDefault="00C706C2" w:rsidP="00CF7761">
            <w:pPr>
              <w:rPr>
                <w:bCs/>
              </w:rPr>
            </w:pPr>
            <w:r w:rsidRPr="000209E6">
              <w:rPr>
                <w:bCs/>
              </w:rPr>
              <w:t>Субвенции бюджетам муниципальных районов для осуществления отдельных государственных полномочий по хранению, комплектованию, учету и использованию архивных документов, относящихся к государственной собственности Пензенской области и находящихся на территории муниципального образования</w:t>
            </w:r>
          </w:p>
        </w:tc>
        <w:tc>
          <w:tcPr>
            <w:tcW w:w="1417" w:type="dxa"/>
            <w:shd w:val="clear" w:color="auto" w:fill="auto"/>
            <w:vAlign w:val="center"/>
            <w:hideMark/>
          </w:tcPr>
          <w:p w:rsidR="00C706C2" w:rsidRPr="000209E6" w:rsidRDefault="00C706C2" w:rsidP="00CF7761">
            <w:pPr>
              <w:jc w:val="right"/>
              <w:rPr>
                <w:bCs/>
              </w:rPr>
            </w:pPr>
            <w:r w:rsidRPr="000209E6">
              <w:rPr>
                <w:bCs/>
              </w:rPr>
              <w:t>16,50</w:t>
            </w:r>
          </w:p>
        </w:tc>
        <w:tc>
          <w:tcPr>
            <w:tcW w:w="1387" w:type="dxa"/>
            <w:shd w:val="clear" w:color="auto" w:fill="auto"/>
            <w:vAlign w:val="center"/>
            <w:hideMark/>
          </w:tcPr>
          <w:p w:rsidR="00C706C2" w:rsidRPr="000209E6" w:rsidRDefault="00C706C2" w:rsidP="00CF7761">
            <w:pPr>
              <w:jc w:val="right"/>
              <w:rPr>
                <w:bCs/>
              </w:rPr>
            </w:pPr>
            <w:r w:rsidRPr="000209E6">
              <w:rPr>
                <w:bCs/>
              </w:rPr>
              <w:t>16,50</w:t>
            </w:r>
          </w:p>
        </w:tc>
        <w:tc>
          <w:tcPr>
            <w:tcW w:w="1307" w:type="dxa"/>
            <w:shd w:val="clear" w:color="auto" w:fill="auto"/>
            <w:vAlign w:val="center"/>
            <w:hideMark/>
          </w:tcPr>
          <w:p w:rsidR="00C706C2" w:rsidRPr="000209E6" w:rsidRDefault="00C706C2" w:rsidP="00CF7761">
            <w:pPr>
              <w:jc w:val="right"/>
              <w:rPr>
                <w:bCs/>
              </w:rPr>
            </w:pPr>
            <w:r w:rsidRPr="000209E6">
              <w:rPr>
                <w:bCs/>
              </w:rPr>
              <w:t>16,50</w:t>
            </w:r>
          </w:p>
        </w:tc>
      </w:tr>
      <w:tr w:rsidR="00C706C2" w:rsidRPr="000209E6" w:rsidTr="00CF7761">
        <w:trPr>
          <w:trHeight w:val="2100"/>
        </w:trPr>
        <w:tc>
          <w:tcPr>
            <w:tcW w:w="2000" w:type="dxa"/>
            <w:shd w:val="clear" w:color="auto" w:fill="auto"/>
            <w:vAlign w:val="center"/>
            <w:hideMark/>
          </w:tcPr>
          <w:p w:rsidR="00C706C2" w:rsidRPr="000209E6" w:rsidRDefault="00C706C2" w:rsidP="00CF7761">
            <w:pPr>
              <w:jc w:val="center"/>
              <w:rPr>
                <w:bCs/>
              </w:rPr>
            </w:pPr>
            <w:r w:rsidRPr="000209E6">
              <w:rPr>
                <w:bCs/>
              </w:rPr>
              <w:t>2 02 30024 05 9386 150</w:t>
            </w:r>
          </w:p>
        </w:tc>
        <w:tc>
          <w:tcPr>
            <w:tcW w:w="4111" w:type="dxa"/>
            <w:shd w:val="clear" w:color="auto" w:fill="auto"/>
            <w:vAlign w:val="center"/>
            <w:hideMark/>
          </w:tcPr>
          <w:p w:rsidR="00C706C2" w:rsidRPr="000209E6" w:rsidRDefault="00C706C2" w:rsidP="00CF7761">
            <w:pPr>
              <w:rPr>
                <w:bCs/>
              </w:rPr>
            </w:pPr>
            <w:r w:rsidRPr="000209E6">
              <w:rPr>
                <w:bCs/>
              </w:rPr>
              <w:t>Субвенции бюджетам муниципальных районов на исполнение государственных полномочий на компенсацию отдельным категориям граждан оплаты взноса на капитальный ремонт общего имущества в многоквартирном доме за счет средств бюджета Пензенской области</w:t>
            </w:r>
          </w:p>
        </w:tc>
        <w:tc>
          <w:tcPr>
            <w:tcW w:w="1417" w:type="dxa"/>
            <w:shd w:val="clear" w:color="auto" w:fill="auto"/>
            <w:vAlign w:val="center"/>
            <w:hideMark/>
          </w:tcPr>
          <w:p w:rsidR="00C706C2" w:rsidRPr="000209E6" w:rsidRDefault="00C706C2" w:rsidP="00CF7761">
            <w:pPr>
              <w:jc w:val="right"/>
              <w:rPr>
                <w:bCs/>
              </w:rPr>
            </w:pPr>
            <w:r w:rsidRPr="000209E6">
              <w:rPr>
                <w:bCs/>
              </w:rPr>
              <w:t>10,60</w:t>
            </w:r>
          </w:p>
        </w:tc>
        <w:tc>
          <w:tcPr>
            <w:tcW w:w="1387" w:type="dxa"/>
            <w:shd w:val="clear" w:color="auto" w:fill="auto"/>
            <w:vAlign w:val="center"/>
            <w:hideMark/>
          </w:tcPr>
          <w:p w:rsidR="00C706C2" w:rsidRPr="000209E6" w:rsidRDefault="00C706C2" w:rsidP="00CF7761">
            <w:pPr>
              <w:jc w:val="right"/>
              <w:rPr>
                <w:bCs/>
              </w:rPr>
            </w:pPr>
            <w:r w:rsidRPr="000209E6">
              <w:rPr>
                <w:bCs/>
              </w:rPr>
              <w:t>10,40</w:t>
            </w:r>
          </w:p>
        </w:tc>
        <w:tc>
          <w:tcPr>
            <w:tcW w:w="1307" w:type="dxa"/>
            <w:shd w:val="clear" w:color="auto" w:fill="auto"/>
            <w:vAlign w:val="center"/>
            <w:hideMark/>
          </w:tcPr>
          <w:p w:rsidR="00C706C2" w:rsidRPr="000209E6" w:rsidRDefault="00C706C2" w:rsidP="00CF7761">
            <w:pPr>
              <w:jc w:val="right"/>
              <w:rPr>
                <w:bCs/>
              </w:rPr>
            </w:pPr>
            <w:r w:rsidRPr="000209E6">
              <w:rPr>
                <w:bCs/>
              </w:rPr>
              <w:t>11,10</w:t>
            </w:r>
          </w:p>
        </w:tc>
      </w:tr>
      <w:tr w:rsidR="00C706C2" w:rsidRPr="000209E6" w:rsidTr="00CF7761">
        <w:trPr>
          <w:trHeight w:val="1829"/>
        </w:trPr>
        <w:tc>
          <w:tcPr>
            <w:tcW w:w="2000" w:type="dxa"/>
            <w:shd w:val="clear" w:color="auto" w:fill="auto"/>
            <w:vAlign w:val="center"/>
            <w:hideMark/>
          </w:tcPr>
          <w:p w:rsidR="00C706C2" w:rsidRPr="000209E6" w:rsidRDefault="00C706C2" w:rsidP="00CF7761">
            <w:pPr>
              <w:jc w:val="center"/>
              <w:rPr>
                <w:bCs/>
              </w:rPr>
            </w:pPr>
            <w:r w:rsidRPr="000209E6">
              <w:rPr>
                <w:bCs/>
              </w:rPr>
              <w:t>2 02 30024 05 9387 150</w:t>
            </w:r>
          </w:p>
        </w:tc>
        <w:tc>
          <w:tcPr>
            <w:tcW w:w="4111" w:type="dxa"/>
            <w:shd w:val="clear" w:color="auto" w:fill="auto"/>
            <w:vAlign w:val="center"/>
            <w:hideMark/>
          </w:tcPr>
          <w:p w:rsidR="00C706C2" w:rsidRPr="000209E6" w:rsidRDefault="00C706C2" w:rsidP="00CF7761">
            <w:pPr>
              <w:rPr>
                <w:bCs/>
              </w:rPr>
            </w:pPr>
            <w:r w:rsidRPr="000209E6">
              <w:rPr>
                <w:bCs/>
              </w:rPr>
              <w:t>Субвенции бюджетам муниципальных районов на содержание органов местного самоуправления, осуществляющих отдельные государственные полномочия в сфере социальной поддержки населения</w:t>
            </w:r>
          </w:p>
        </w:tc>
        <w:tc>
          <w:tcPr>
            <w:tcW w:w="1417" w:type="dxa"/>
            <w:shd w:val="clear" w:color="auto" w:fill="auto"/>
            <w:vAlign w:val="center"/>
            <w:hideMark/>
          </w:tcPr>
          <w:p w:rsidR="00C706C2" w:rsidRPr="000209E6" w:rsidRDefault="00C706C2" w:rsidP="00CF7761">
            <w:pPr>
              <w:jc w:val="right"/>
              <w:rPr>
                <w:bCs/>
              </w:rPr>
            </w:pPr>
            <w:r w:rsidRPr="000209E6">
              <w:rPr>
                <w:bCs/>
              </w:rPr>
              <w:t>3 424,10</w:t>
            </w:r>
          </w:p>
        </w:tc>
        <w:tc>
          <w:tcPr>
            <w:tcW w:w="1387" w:type="dxa"/>
            <w:shd w:val="clear" w:color="auto" w:fill="auto"/>
            <w:vAlign w:val="center"/>
            <w:hideMark/>
          </w:tcPr>
          <w:p w:rsidR="00C706C2" w:rsidRPr="000209E6" w:rsidRDefault="00C706C2" w:rsidP="00CF7761">
            <w:pPr>
              <w:jc w:val="right"/>
              <w:rPr>
                <w:bCs/>
              </w:rPr>
            </w:pPr>
            <w:r w:rsidRPr="000209E6">
              <w:rPr>
                <w:bCs/>
              </w:rPr>
              <w:t>3 518,80</w:t>
            </w:r>
          </w:p>
        </w:tc>
        <w:tc>
          <w:tcPr>
            <w:tcW w:w="1307" w:type="dxa"/>
            <w:shd w:val="clear" w:color="auto" w:fill="auto"/>
            <w:vAlign w:val="center"/>
            <w:hideMark/>
          </w:tcPr>
          <w:p w:rsidR="00C706C2" w:rsidRPr="000209E6" w:rsidRDefault="00C706C2" w:rsidP="00CF7761">
            <w:pPr>
              <w:jc w:val="right"/>
              <w:rPr>
                <w:bCs/>
              </w:rPr>
            </w:pPr>
            <w:r w:rsidRPr="000209E6">
              <w:rPr>
                <w:bCs/>
              </w:rPr>
              <w:t>3 651,90</w:t>
            </w:r>
          </w:p>
        </w:tc>
      </w:tr>
      <w:tr w:rsidR="00C706C2" w:rsidRPr="000209E6" w:rsidTr="00CF7761">
        <w:trPr>
          <w:trHeight w:val="3713"/>
        </w:trPr>
        <w:tc>
          <w:tcPr>
            <w:tcW w:w="2000" w:type="dxa"/>
            <w:shd w:val="clear" w:color="auto" w:fill="auto"/>
            <w:vAlign w:val="center"/>
            <w:hideMark/>
          </w:tcPr>
          <w:p w:rsidR="00C706C2" w:rsidRPr="000209E6" w:rsidRDefault="00C706C2" w:rsidP="00CF7761">
            <w:pPr>
              <w:jc w:val="center"/>
              <w:rPr>
                <w:bCs/>
              </w:rPr>
            </w:pPr>
            <w:r w:rsidRPr="000209E6">
              <w:rPr>
                <w:bCs/>
              </w:rPr>
              <w:t>2 02 30024 05 9389 150</w:t>
            </w:r>
          </w:p>
        </w:tc>
        <w:tc>
          <w:tcPr>
            <w:tcW w:w="4111" w:type="dxa"/>
            <w:shd w:val="clear" w:color="auto" w:fill="auto"/>
            <w:vAlign w:val="center"/>
            <w:hideMark/>
          </w:tcPr>
          <w:p w:rsidR="00C706C2" w:rsidRPr="000209E6" w:rsidRDefault="00C706C2" w:rsidP="00CF7761">
            <w:pPr>
              <w:rPr>
                <w:bCs/>
              </w:rPr>
            </w:pPr>
            <w:r w:rsidRPr="000209E6">
              <w:rPr>
                <w:bCs/>
              </w:rPr>
              <w:t>Субвенции бюджетам муниципальных районов на 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дошкольных образовательных организаций, общеобразовательных организаций и образовательных организаций дополнительного образования</w:t>
            </w:r>
          </w:p>
        </w:tc>
        <w:tc>
          <w:tcPr>
            <w:tcW w:w="1417" w:type="dxa"/>
            <w:shd w:val="clear" w:color="auto" w:fill="auto"/>
            <w:vAlign w:val="center"/>
            <w:hideMark/>
          </w:tcPr>
          <w:p w:rsidR="00C706C2" w:rsidRPr="000209E6" w:rsidRDefault="00C706C2" w:rsidP="00CF7761">
            <w:pPr>
              <w:jc w:val="right"/>
              <w:rPr>
                <w:bCs/>
              </w:rPr>
            </w:pPr>
            <w:r w:rsidRPr="000209E6">
              <w:rPr>
                <w:bCs/>
              </w:rPr>
              <w:t>76,80</w:t>
            </w:r>
          </w:p>
        </w:tc>
        <w:tc>
          <w:tcPr>
            <w:tcW w:w="1387" w:type="dxa"/>
            <w:shd w:val="clear" w:color="auto" w:fill="auto"/>
            <w:vAlign w:val="center"/>
            <w:hideMark/>
          </w:tcPr>
          <w:p w:rsidR="00C706C2" w:rsidRPr="000209E6" w:rsidRDefault="00C706C2" w:rsidP="00CF7761">
            <w:pPr>
              <w:jc w:val="right"/>
              <w:rPr>
                <w:bCs/>
              </w:rPr>
            </w:pPr>
            <w:r w:rsidRPr="000209E6">
              <w:rPr>
                <w:bCs/>
              </w:rPr>
              <w:t>76,80</w:t>
            </w:r>
          </w:p>
        </w:tc>
        <w:tc>
          <w:tcPr>
            <w:tcW w:w="1307" w:type="dxa"/>
            <w:shd w:val="clear" w:color="auto" w:fill="auto"/>
            <w:vAlign w:val="center"/>
            <w:hideMark/>
          </w:tcPr>
          <w:p w:rsidR="00C706C2" w:rsidRPr="000209E6" w:rsidRDefault="00C706C2" w:rsidP="00CF7761">
            <w:pPr>
              <w:jc w:val="right"/>
              <w:rPr>
                <w:bCs/>
              </w:rPr>
            </w:pPr>
            <w:r w:rsidRPr="000209E6">
              <w:rPr>
                <w:bCs/>
              </w:rPr>
              <w:t>76,80</w:t>
            </w:r>
          </w:p>
        </w:tc>
      </w:tr>
      <w:tr w:rsidR="00C706C2" w:rsidRPr="000209E6" w:rsidTr="00CF7761">
        <w:trPr>
          <w:trHeight w:val="1470"/>
        </w:trPr>
        <w:tc>
          <w:tcPr>
            <w:tcW w:w="2000" w:type="dxa"/>
            <w:shd w:val="clear" w:color="auto" w:fill="auto"/>
            <w:vAlign w:val="center"/>
            <w:hideMark/>
          </w:tcPr>
          <w:p w:rsidR="00C706C2" w:rsidRPr="000209E6" w:rsidRDefault="00C706C2" w:rsidP="00CF7761">
            <w:pPr>
              <w:jc w:val="center"/>
              <w:rPr>
                <w:bCs/>
              </w:rPr>
            </w:pPr>
            <w:r w:rsidRPr="000209E6">
              <w:rPr>
                <w:bCs/>
              </w:rPr>
              <w:t>2 02 30024 05 9393 150</w:t>
            </w:r>
          </w:p>
        </w:tc>
        <w:tc>
          <w:tcPr>
            <w:tcW w:w="4111" w:type="dxa"/>
            <w:shd w:val="clear" w:color="auto" w:fill="auto"/>
            <w:vAlign w:val="center"/>
            <w:hideMark/>
          </w:tcPr>
          <w:p w:rsidR="00C706C2" w:rsidRPr="000209E6" w:rsidRDefault="00C706C2" w:rsidP="00CF7761">
            <w:pPr>
              <w:rPr>
                <w:bCs/>
              </w:rPr>
            </w:pPr>
            <w:r w:rsidRPr="000209E6">
              <w:rPr>
                <w:bCs/>
              </w:rPr>
              <w:t>Субвенции бюджетам муниципальных районов на предоставление семьям социальных выплат на приобретение (строительство) жилья при рождении первого ребёнка</w:t>
            </w:r>
          </w:p>
        </w:tc>
        <w:tc>
          <w:tcPr>
            <w:tcW w:w="1417" w:type="dxa"/>
            <w:shd w:val="clear" w:color="auto" w:fill="auto"/>
            <w:vAlign w:val="center"/>
            <w:hideMark/>
          </w:tcPr>
          <w:p w:rsidR="00C706C2" w:rsidRPr="000209E6" w:rsidRDefault="00C706C2" w:rsidP="00CF7761">
            <w:pPr>
              <w:jc w:val="right"/>
              <w:rPr>
                <w:bCs/>
              </w:rPr>
            </w:pPr>
            <w:r w:rsidRPr="000209E6">
              <w:rPr>
                <w:bCs/>
              </w:rPr>
              <w:t>984,30</w:t>
            </w:r>
          </w:p>
        </w:tc>
        <w:tc>
          <w:tcPr>
            <w:tcW w:w="1387" w:type="dxa"/>
            <w:shd w:val="clear" w:color="auto" w:fill="auto"/>
            <w:vAlign w:val="center"/>
            <w:hideMark/>
          </w:tcPr>
          <w:p w:rsidR="00C706C2" w:rsidRPr="000209E6" w:rsidRDefault="00C706C2" w:rsidP="00CF7761">
            <w:pPr>
              <w:jc w:val="right"/>
              <w:rPr>
                <w:bCs/>
              </w:rPr>
            </w:pPr>
            <w:r w:rsidRPr="000209E6">
              <w:rPr>
                <w:bCs/>
              </w:rPr>
              <w:t>984,30</w:t>
            </w:r>
          </w:p>
        </w:tc>
        <w:tc>
          <w:tcPr>
            <w:tcW w:w="1307" w:type="dxa"/>
            <w:shd w:val="clear" w:color="auto" w:fill="auto"/>
            <w:vAlign w:val="center"/>
            <w:hideMark/>
          </w:tcPr>
          <w:p w:rsidR="00C706C2" w:rsidRPr="000209E6" w:rsidRDefault="00C706C2" w:rsidP="00CF7761">
            <w:pPr>
              <w:jc w:val="right"/>
              <w:rPr>
                <w:bCs/>
              </w:rPr>
            </w:pPr>
            <w:r w:rsidRPr="000209E6">
              <w:rPr>
                <w:bCs/>
              </w:rPr>
              <w:t>984,30</w:t>
            </w:r>
          </w:p>
        </w:tc>
      </w:tr>
      <w:tr w:rsidR="00C706C2" w:rsidRPr="000209E6" w:rsidTr="00CF7761">
        <w:trPr>
          <w:trHeight w:val="1974"/>
        </w:trPr>
        <w:tc>
          <w:tcPr>
            <w:tcW w:w="2000" w:type="dxa"/>
            <w:shd w:val="clear" w:color="auto" w:fill="auto"/>
            <w:vAlign w:val="center"/>
            <w:hideMark/>
          </w:tcPr>
          <w:p w:rsidR="00C706C2" w:rsidRPr="000209E6" w:rsidRDefault="00C706C2" w:rsidP="00CF7761">
            <w:pPr>
              <w:jc w:val="center"/>
              <w:rPr>
                <w:bCs/>
              </w:rPr>
            </w:pPr>
            <w:r w:rsidRPr="000209E6">
              <w:rPr>
                <w:bCs/>
              </w:rPr>
              <w:lastRenderedPageBreak/>
              <w:t>2 02 30024 05 9394 150</w:t>
            </w:r>
          </w:p>
        </w:tc>
        <w:tc>
          <w:tcPr>
            <w:tcW w:w="4111" w:type="dxa"/>
            <w:shd w:val="clear" w:color="auto" w:fill="auto"/>
            <w:vAlign w:val="center"/>
            <w:hideMark/>
          </w:tcPr>
          <w:p w:rsidR="00C706C2" w:rsidRPr="000209E6" w:rsidRDefault="00C706C2" w:rsidP="00CF7761">
            <w:pPr>
              <w:rPr>
                <w:bCs/>
              </w:rPr>
            </w:pPr>
            <w:r w:rsidRPr="000209E6">
              <w:rPr>
                <w:bCs/>
              </w:rPr>
              <w:t>Субвенции бюджетам муниципальных районов на выполнение передаваемых полномочий субъектов Российской Федерации по предоставлению социальных выплат на улучшение жилищных условий многодетным семьям</w:t>
            </w:r>
          </w:p>
        </w:tc>
        <w:tc>
          <w:tcPr>
            <w:tcW w:w="1417" w:type="dxa"/>
            <w:shd w:val="clear" w:color="auto" w:fill="auto"/>
            <w:vAlign w:val="center"/>
            <w:hideMark/>
          </w:tcPr>
          <w:p w:rsidR="00C706C2" w:rsidRPr="000209E6" w:rsidRDefault="00C706C2" w:rsidP="00CF7761">
            <w:pPr>
              <w:jc w:val="right"/>
              <w:rPr>
                <w:bCs/>
              </w:rPr>
            </w:pPr>
            <w:r w:rsidRPr="000209E6">
              <w:rPr>
                <w:bCs/>
              </w:rPr>
              <w:t>1 000,20</w:t>
            </w:r>
          </w:p>
        </w:tc>
        <w:tc>
          <w:tcPr>
            <w:tcW w:w="1387" w:type="dxa"/>
            <w:shd w:val="clear" w:color="auto" w:fill="auto"/>
            <w:vAlign w:val="center"/>
            <w:hideMark/>
          </w:tcPr>
          <w:p w:rsidR="00C706C2" w:rsidRPr="000209E6" w:rsidRDefault="00C706C2" w:rsidP="00CF7761">
            <w:pPr>
              <w:jc w:val="right"/>
              <w:rPr>
                <w:bCs/>
              </w:rPr>
            </w:pPr>
            <w:r w:rsidRPr="000209E6">
              <w:rPr>
                <w:bCs/>
              </w:rPr>
              <w:t>1 000,20</w:t>
            </w:r>
          </w:p>
        </w:tc>
        <w:tc>
          <w:tcPr>
            <w:tcW w:w="1307" w:type="dxa"/>
            <w:shd w:val="clear" w:color="auto" w:fill="auto"/>
            <w:vAlign w:val="center"/>
            <w:hideMark/>
          </w:tcPr>
          <w:p w:rsidR="00C706C2" w:rsidRPr="000209E6" w:rsidRDefault="00C706C2" w:rsidP="00CF7761">
            <w:pPr>
              <w:jc w:val="right"/>
              <w:rPr>
                <w:bCs/>
              </w:rPr>
            </w:pPr>
            <w:r w:rsidRPr="000209E6">
              <w:rPr>
                <w:bCs/>
              </w:rPr>
              <w:t>1 000,20</w:t>
            </w:r>
          </w:p>
        </w:tc>
      </w:tr>
      <w:tr w:rsidR="00C706C2" w:rsidRPr="000209E6" w:rsidTr="00CF7761">
        <w:trPr>
          <w:trHeight w:val="1890"/>
        </w:trPr>
        <w:tc>
          <w:tcPr>
            <w:tcW w:w="2000" w:type="dxa"/>
            <w:shd w:val="clear" w:color="auto" w:fill="auto"/>
            <w:vAlign w:val="center"/>
            <w:hideMark/>
          </w:tcPr>
          <w:p w:rsidR="00C706C2" w:rsidRPr="000209E6" w:rsidRDefault="00C706C2" w:rsidP="00CF7761">
            <w:pPr>
              <w:jc w:val="center"/>
              <w:rPr>
                <w:bCs/>
              </w:rPr>
            </w:pPr>
            <w:r w:rsidRPr="000209E6">
              <w:rPr>
                <w:bCs/>
              </w:rPr>
              <w:t>2 02 30024 05 9396 150</w:t>
            </w:r>
          </w:p>
        </w:tc>
        <w:tc>
          <w:tcPr>
            <w:tcW w:w="4111" w:type="dxa"/>
            <w:shd w:val="clear" w:color="auto" w:fill="auto"/>
            <w:vAlign w:val="center"/>
            <w:hideMark/>
          </w:tcPr>
          <w:p w:rsidR="00C706C2" w:rsidRPr="000209E6" w:rsidRDefault="00C706C2" w:rsidP="00CF7761">
            <w:pPr>
              <w:rPr>
                <w:bCs/>
              </w:rPr>
            </w:pPr>
            <w:r w:rsidRPr="000209E6">
              <w:rPr>
                <w:bCs/>
              </w:rPr>
              <w:t>Субвенции бюджетам муниципальных районов на исполнение отдельных государственных полномочий Пензенской области по организации мероприятий при осуществлении деятельности по обращению с животными без владельцев</w:t>
            </w:r>
          </w:p>
        </w:tc>
        <w:tc>
          <w:tcPr>
            <w:tcW w:w="1417" w:type="dxa"/>
            <w:shd w:val="clear" w:color="auto" w:fill="auto"/>
            <w:vAlign w:val="center"/>
            <w:hideMark/>
          </w:tcPr>
          <w:p w:rsidR="00C706C2" w:rsidRPr="000209E6" w:rsidRDefault="00C706C2" w:rsidP="00CF7761">
            <w:pPr>
              <w:jc w:val="right"/>
              <w:rPr>
                <w:bCs/>
              </w:rPr>
            </w:pPr>
            <w:r w:rsidRPr="000209E6">
              <w:rPr>
                <w:bCs/>
              </w:rPr>
              <w:t>65,60</w:t>
            </w:r>
          </w:p>
        </w:tc>
        <w:tc>
          <w:tcPr>
            <w:tcW w:w="1387" w:type="dxa"/>
            <w:shd w:val="clear" w:color="auto" w:fill="auto"/>
            <w:vAlign w:val="center"/>
            <w:hideMark/>
          </w:tcPr>
          <w:p w:rsidR="00C706C2" w:rsidRPr="000209E6" w:rsidRDefault="00C706C2" w:rsidP="00CF7761">
            <w:pPr>
              <w:jc w:val="right"/>
              <w:rPr>
                <w:bCs/>
              </w:rPr>
            </w:pPr>
            <w:r w:rsidRPr="000209E6">
              <w:rPr>
                <w:bCs/>
              </w:rPr>
              <w:t>65,60</w:t>
            </w:r>
          </w:p>
        </w:tc>
        <w:tc>
          <w:tcPr>
            <w:tcW w:w="1307" w:type="dxa"/>
            <w:shd w:val="clear" w:color="auto" w:fill="auto"/>
            <w:vAlign w:val="center"/>
            <w:hideMark/>
          </w:tcPr>
          <w:p w:rsidR="00C706C2" w:rsidRPr="000209E6" w:rsidRDefault="00C706C2" w:rsidP="00CF7761">
            <w:pPr>
              <w:jc w:val="right"/>
              <w:rPr>
                <w:bCs/>
              </w:rPr>
            </w:pPr>
            <w:r w:rsidRPr="000209E6">
              <w:rPr>
                <w:bCs/>
              </w:rPr>
              <w:t>65,60</w:t>
            </w:r>
          </w:p>
        </w:tc>
      </w:tr>
      <w:tr w:rsidR="00C706C2" w:rsidRPr="000209E6" w:rsidTr="00CF7761">
        <w:trPr>
          <w:trHeight w:val="1680"/>
        </w:trPr>
        <w:tc>
          <w:tcPr>
            <w:tcW w:w="2000" w:type="dxa"/>
            <w:shd w:val="clear" w:color="auto" w:fill="auto"/>
            <w:vAlign w:val="center"/>
            <w:hideMark/>
          </w:tcPr>
          <w:p w:rsidR="00C706C2" w:rsidRPr="000209E6" w:rsidRDefault="00C706C2" w:rsidP="00CF7761">
            <w:pPr>
              <w:jc w:val="center"/>
              <w:rPr>
                <w:bCs/>
              </w:rPr>
            </w:pPr>
            <w:r w:rsidRPr="000209E6">
              <w:rPr>
                <w:bCs/>
              </w:rPr>
              <w:t>2 02 30024 05 9398 150</w:t>
            </w:r>
          </w:p>
        </w:tc>
        <w:tc>
          <w:tcPr>
            <w:tcW w:w="4111" w:type="dxa"/>
            <w:shd w:val="clear" w:color="auto" w:fill="auto"/>
            <w:vAlign w:val="center"/>
            <w:hideMark/>
          </w:tcPr>
          <w:p w:rsidR="00C706C2" w:rsidRPr="000209E6" w:rsidRDefault="00C706C2" w:rsidP="00CF7761">
            <w:pPr>
              <w:rPr>
                <w:bCs/>
              </w:rPr>
            </w:pPr>
            <w:r w:rsidRPr="000209E6">
              <w:rPr>
                <w:bCs/>
              </w:rPr>
              <w:t>Субвенции бюджетам муниципальных районов на 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w:t>
            </w:r>
          </w:p>
        </w:tc>
        <w:tc>
          <w:tcPr>
            <w:tcW w:w="1417" w:type="dxa"/>
            <w:shd w:val="clear" w:color="auto" w:fill="auto"/>
            <w:vAlign w:val="center"/>
            <w:hideMark/>
          </w:tcPr>
          <w:p w:rsidR="00C706C2" w:rsidRPr="000209E6" w:rsidRDefault="00C706C2" w:rsidP="00CF7761">
            <w:pPr>
              <w:jc w:val="right"/>
              <w:rPr>
                <w:bCs/>
              </w:rPr>
            </w:pPr>
            <w:r w:rsidRPr="000209E6">
              <w:rPr>
                <w:bCs/>
              </w:rPr>
              <w:t>14 615,90</w:t>
            </w:r>
          </w:p>
        </w:tc>
        <w:tc>
          <w:tcPr>
            <w:tcW w:w="1387" w:type="dxa"/>
            <w:shd w:val="clear" w:color="auto" w:fill="auto"/>
            <w:vAlign w:val="center"/>
            <w:hideMark/>
          </w:tcPr>
          <w:p w:rsidR="00C706C2" w:rsidRPr="000209E6" w:rsidRDefault="00C706C2" w:rsidP="00CF7761">
            <w:pPr>
              <w:jc w:val="right"/>
              <w:rPr>
                <w:bCs/>
              </w:rPr>
            </w:pPr>
            <w:r w:rsidRPr="000209E6">
              <w:rPr>
                <w:bCs/>
              </w:rPr>
              <w:t>15 212,10</w:t>
            </w:r>
          </w:p>
        </w:tc>
        <w:tc>
          <w:tcPr>
            <w:tcW w:w="1307" w:type="dxa"/>
            <w:shd w:val="clear" w:color="auto" w:fill="auto"/>
            <w:vAlign w:val="center"/>
            <w:hideMark/>
          </w:tcPr>
          <w:p w:rsidR="00C706C2" w:rsidRPr="000209E6" w:rsidRDefault="00C706C2" w:rsidP="00CF7761">
            <w:pPr>
              <w:jc w:val="right"/>
              <w:rPr>
                <w:bCs/>
              </w:rPr>
            </w:pPr>
            <w:r w:rsidRPr="000209E6">
              <w:rPr>
                <w:bCs/>
              </w:rPr>
              <w:t>15 816,80</w:t>
            </w:r>
          </w:p>
        </w:tc>
      </w:tr>
      <w:tr w:rsidR="00C706C2" w:rsidRPr="000209E6" w:rsidTr="00CF7761">
        <w:trPr>
          <w:trHeight w:val="1890"/>
        </w:trPr>
        <w:tc>
          <w:tcPr>
            <w:tcW w:w="2000" w:type="dxa"/>
            <w:shd w:val="clear" w:color="auto" w:fill="auto"/>
            <w:vAlign w:val="center"/>
            <w:hideMark/>
          </w:tcPr>
          <w:p w:rsidR="00C706C2" w:rsidRPr="000209E6" w:rsidRDefault="00C706C2" w:rsidP="00CF7761">
            <w:pPr>
              <w:jc w:val="center"/>
              <w:rPr>
                <w:bCs/>
              </w:rPr>
            </w:pPr>
            <w:r w:rsidRPr="000209E6">
              <w:rPr>
                <w:bCs/>
              </w:rPr>
              <w:t>2 02 30024 05 9399 150</w:t>
            </w:r>
          </w:p>
        </w:tc>
        <w:tc>
          <w:tcPr>
            <w:tcW w:w="4111" w:type="dxa"/>
            <w:shd w:val="clear" w:color="auto" w:fill="auto"/>
            <w:vAlign w:val="center"/>
            <w:hideMark/>
          </w:tcPr>
          <w:p w:rsidR="00C706C2" w:rsidRPr="000209E6" w:rsidRDefault="00C706C2" w:rsidP="00CF7761">
            <w:pPr>
              <w:rPr>
                <w:bCs/>
              </w:rPr>
            </w:pPr>
            <w:r w:rsidRPr="000209E6">
              <w:rPr>
                <w:bCs/>
              </w:rPr>
              <w:t>Субвенции бюджетам муниципальных районов на администрирование расходов по исполнению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w:t>
            </w:r>
          </w:p>
        </w:tc>
        <w:tc>
          <w:tcPr>
            <w:tcW w:w="1417" w:type="dxa"/>
            <w:shd w:val="clear" w:color="auto" w:fill="auto"/>
            <w:vAlign w:val="center"/>
            <w:hideMark/>
          </w:tcPr>
          <w:p w:rsidR="00C706C2" w:rsidRPr="000209E6" w:rsidRDefault="00C706C2" w:rsidP="00CF7761">
            <w:pPr>
              <w:jc w:val="right"/>
              <w:rPr>
                <w:bCs/>
              </w:rPr>
            </w:pPr>
            <w:r w:rsidRPr="000209E6">
              <w:rPr>
                <w:bCs/>
              </w:rPr>
              <w:t>2,30</w:t>
            </w:r>
          </w:p>
        </w:tc>
        <w:tc>
          <w:tcPr>
            <w:tcW w:w="1387" w:type="dxa"/>
            <w:shd w:val="clear" w:color="auto" w:fill="auto"/>
            <w:vAlign w:val="center"/>
            <w:hideMark/>
          </w:tcPr>
          <w:p w:rsidR="00C706C2" w:rsidRPr="000209E6" w:rsidRDefault="00C706C2" w:rsidP="00CF7761">
            <w:pPr>
              <w:jc w:val="right"/>
              <w:rPr>
                <w:bCs/>
              </w:rPr>
            </w:pPr>
            <w:r w:rsidRPr="000209E6">
              <w:rPr>
                <w:bCs/>
              </w:rPr>
              <w:t>2,40</w:t>
            </w:r>
          </w:p>
        </w:tc>
        <w:tc>
          <w:tcPr>
            <w:tcW w:w="1307" w:type="dxa"/>
            <w:shd w:val="clear" w:color="auto" w:fill="auto"/>
            <w:vAlign w:val="center"/>
            <w:hideMark/>
          </w:tcPr>
          <w:p w:rsidR="00C706C2" w:rsidRPr="000209E6" w:rsidRDefault="00C706C2" w:rsidP="00CF7761">
            <w:pPr>
              <w:jc w:val="right"/>
              <w:rPr>
                <w:bCs/>
              </w:rPr>
            </w:pPr>
            <w:r w:rsidRPr="000209E6">
              <w:rPr>
                <w:bCs/>
              </w:rPr>
              <w:t>2,50</w:t>
            </w:r>
          </w:p>
        </w:tc>
      </w:tr>
      <w:tr w:rsidR="00C706C2" w:rsidRPr="000209E6" w:rsidTr="00CF7761">
        <w:trPr>
          <w:trHeight w:val="1260"/>
        </w:trPr>
        <w:tc>
          <w:tcPr>
            <w:tcW w:w="2000" w:type="dxa"/>
            <w:shd w:val="clear" w:color="auto" w:fill="auto"/>
            <w:vAlign w:val="center"/>
            <w:hideMark/>
          </w:tcPr>
          <w:p w:rsidR="00C706C2" w:rsidRPr="000209E6" w:rsidRDefault="00C706C2" w:rsidP="00CF7761">
            <w:pPr>
              <w:jc w:val="center"/>
              <w:rPr>
                <w:bCs/>
              </w:rPr>
            </w:pPr>
            <w:r w:rsidRPr="000209E6">
              <w:rPr>
                <w:bCs/>
              </w:rPr>
              <w:t>2 02 30024 05 9611 150</w:t>
            </w:r>
          </w:p>
        </w:tc>
        <w:tc>
          <w:tcPr>
            <w:tcW w:w="4111" w:type="dxa"/>
            <w:shd w:val="clear" w:color="auto" w:fill="auto"/>
            <w:vAlign w:val="center"/>
            <w:hideMark/>
          </w:tcPr>
          <w:p w:rsidR="00C706C2" w:rsidRPr="000209E6" w:rsidRDefault="00C706C2" w:rsidP="00CF7761">
            <w:pPr>
              <w:rPr>
                <w:bCs/>
              </w:rPr>
            </w:pPr>
            <w:r w:rsidRPr="000209E6">
              <w:rPr>
                <w:bCs/>
              </w:rPr>
              <w:t>Субвенции бюджетам муниципальных районов на осуществление ежемесячных выплат на детей в возрасте от 3 до 7 лет включительно (за счет средств федерального бюджета)</w:t>
            </w:r>
          </w:p>
        </w:tc>
        <w:tc>
          <w:tcPr>
            <w:tcW w:w="1417" w:type="dxa"/>
            <w:shd w:val="clear" w:color="auto" w:fill="auto"/>
            <w:vAlign w:val="center"/>
            <w:hideMark/>
          </w:tcPr>
          <w:p w:rsidR="00C706C2" w:rsidRPr="000209E6" w:rsidRDefault="00C706C2" w:rsidP="00CF7761">
            <w:pPr>
              <w:jc w:val="right"/>
              <w:rPr>
                <w:bCs/>
              </w:rPr>
            </w:pPr>
            <w:r w:rsidRPr="000209E6">
              <w:rPr>
                <w:bCs/>
              </w:rPr>
              <w:t>5 581,55</w:t>
            </w:r>
          </w:p>
        </w:tc>
        <w:tc>
          <w:tcPr>
            <w:tcW w:w="1387" w:type="dxa"/>
            <w:shd w:val="clear" w:color="auto" w:fill="auto"/>
            <w:vAlign w:val="center"/>
            <w:hideMark/>
          </w:tcPr>
          <w:p w:rsidR="00C706C2" w:rsidRPr="000209E6" w:rsidRDefault="00C706C2" w:rsidP="00CF7761">
            <w:pPr>
              <w:jc w:val="right"/>
              <w:rPr>
                <w:bCs/>
              </w:rPr>
            </w:pPr>
            <w:r w:rsidRPr="000209E6">
              <w:rPr>
                <w:bCs/>
              </w:rPr>
              <w:t> </w:t>
            </w:r>
          </w:p>
        </w:tc>
        <w:tc>
          <w:tcPr>
            <w:tcW w:w="1307" w:type="dxa"/>
            <w:shd w:val="clear" w:color="auto" w:fill="auto"/>
            <w:vAlign w:val="center"/>
            <w:hideMark/>
          </w:tcPr>
          <w:p w:rsidR="00C706C2" w:rsidRPr="000209E6" w:rsidRDefault="00C706C2" w:rsidP="00CF7761">
            <w:pPr>
              <w:jc w:val="right"/>
              <w:rPr>
                <w:bCs/>
              </w:rPr>
            </w:pPr>
            <w:r w:rsidRPr="000209E6">
              <w:rPr>
                <w:bCs/>
              </w:rPr>
              <w:t> </w:t>
            </w:r>
          </w:p>
        </w:tc>
      </w:tr>
      <w:tr w:rsidR="00C706C2" w:rsidRPr="000209E6" w:rsidTr="00CF7761">
        <w:trPr>
          <w:trHeight w:val="2085"/>
        </w:trPr>
        <w:tc>
          <w:tcPr>
            <w:tcW w:w="2000" w:type="dxa"/>
            <w:shd w:val="clear" w:color="auto" w:fill="auto"/>
            <w:vAlign w:val="center"/>
            <w:hideMark/>
          </w:tcPr>
          <w:p w:rsidR="00C706C2" w:rsidRPr="000209E6" w:rsidRDefault="00C706C2" w:rsidP="00CF7761">
            <w:pPr>
              <w:jc w:val="center"/>
              <w:rPr>
                <w:bCs/>
              </w:rPr>
            </w:pPr>
            <w:r w:rsidRPr="000209E6">
              <w:rPr>
                <w:bCs/>
              </w:rPr>
              <w:t>2 02 35082 00 0000 150</w:t>
            </w:r>
          </w:p>
        </w:tc>
        <w:tc>
          <w:tcPr>
            <w:tcW w:w="4111" w:type="dxa"/>
            <w:shd w:val="clear" w:color="auto" w:fill="auto"/>
            <w:vAlign w:val="center"/>
            <w:hideMark/>
          </w:tcPr>
          <w:p w:rsidR="00C706C2" w:rsidRPr="000209E6" w:rsidRDefault="00C706C2" w:rsidP="00CF7761">
            <w:pPr>
              <w:rPr>
                <w:bCs/>
              </w:rPr>
            </w:pPr>
            <w:r w:rsidRPr="000209E6">
              <w:rPr>
                <w:bCs/>
              </w:rPr>
              <w:t>Субвенции бюджетам муниципальных образований на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1417" w:type="dxa"/>
            <w:shd w:val="clear" w:color="auto" w:fill="auto"/>
            <w:vAlign w:val="center"/>
            <w:hideMark/>
          </w:tcPr>
          <w:p w:rsidR="00C706C2" w:rsidRPr="000209E6" w:rsidRDefault="00C706C2" w:rsidP="00CF7761">
            <w:pPr>
              <w:jc w:val="right"/>
              <w:rPr>
                <w:bCs/>
              </w:rPr>
            </w:pPr>
            <w:r w:rsidRPr="000209E6">
              <w:rPr>
                <w:bCs/>
              </w:rPr>
              <w:t>1 261,12</w:t>
            </w:r>
          </w:p>
        </w:tc>
        <w:tc>
          <w:tcPr>
            <w:tcW w:w="1387" w:type="dxa"/>
            <w:shd w:val="clear" w:color="auto" w:fill="auto"/>
            <w:vAlign w:val="center"/>
            <w:hideMark/>
          </w:tcPr>
          <w:p w:rsidR="00C706C2" w:rsidRPr="000209E6" w:rsidRDefault="00C706C2" w:rsidP="00CF7761">
            <w:pPr>
              <w:jc w:val="right"/>
              <w:rPr>
                <w:bCs/>
              </w:rPr>
            </w:pPr>
            <w:r w:rsidRPr="000209E6">
              <w:rPr>
                <w:bCs/>
              </w:rPr>
              <w:t>1 261,52</w:t>
            </w:r>
          </w:p>
        </w:tc>
        <w:tc>
          <w:tcPr>
            <w:tcW w:w="1307" w:type="dxa"/>
            <w:shd w:val="clear" w:color="auto" w:fill="auto"/>
            <w:vAlign w:val="center"/>
            <w:hideMark/>
          </w:tcPr>
          <w:p w:rsidR="00C706C2" w:rsidRPr="000209E6" w:rsidRDefault="00C706C2" w:rsidP="00CF7761">
            <w:pPr>
              <w:jc w:val="right"/>
              <w:rPr>
                <w:bCs/>
              </w:rPr>
            </w:pPr>
            <w:r w:rsidRPr="000209E6">
              <w:rPr>
                <w:bCs/>
              </w:rPr>
              <w:t>1 261,92</w:t>
            </w:r>
          </w:p>
        </w:tc>
      </w:tr>
      <w:tr w:rsidR="00C706C2" w:rsidRPr="000209E6" w:rsidTr="00CF7761">
        <w:trPr>
          <w:trHeight w:val="1549"/>
        </w:trPr>
        <w:tc>
          <w:tcPr>
            <w:tcW w:w="2000" w:type="dxa"/>
            <w:shd w:val="clear" w:color="auto" w:fill="auto"/>
            <w:vAlign w:val="center"/>
            <w:hideMark/>
          </w:tcPr>
          <w:p w:rsidR="00C706C2" w:rsidRPr="000209E6" w:rsidRDefault="00C706C2" w:rsidP="00CF7761">
            <w:pPr>
              <w:jc w:val="center"/>
              <w:rPr>
                <w:bCs/>
              </w:rPr>
            </w:pPr>
            <w:r w:rsidRPr="000209E6">
              <w:rPr>
                <w:bCs/>
              </w:rPr>
              <w:lastRenderedPageBreak/>
              <w:t>2 02 35082 05 0000 150</w:t>
            </w:r>
          </w:p>
        </w:tc>
        <w:tc>
          <w:tcPr>
            <w:tcW w:w="4111" w:type="dxa"/>
            <w:shd w:val="clear" w:color="auto" w:fill="auto"/>
            <w:vAlign w:val="center"/>
            <w:hideMark/>
          </w:tcPr>
          <w:p w:rsidR="00C706C2" w:rsidRPr="000209E6" w:rsidRDefault="00C706C2" w:rsidP="00CF7761">
            <w:pPr>
              <w:rPr>
                <w:bCs/>
              </w:rPr>
            </w:pPr>
            <w:r w:rsidRPr="000209E6">
              <w:rPr>
                <w:bCs/>
              </w:rPr>
              <w:t>Субвенции бюджетам муниципальных районов на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1417" w:type="dxa"/>
            <w:shd w:val="clear" w:color="auto" w:fill="auto"/>
            <w:vAlign w:val="center"/>
            <w:hideMark/>
          </w:tcPr>
          <w:p w:rsidR="00C706C2" w:rsidRPr="000209E6" w:rsidRDefault="00C706C2" w:rsidP="00CF7761">
            <w:pPr>
              <w:jc w:val="right"/>
              <w:rPr>
                <w:bCs/>
              </w:rPr>
            </w:pPr>
            <w:r w:rsidRPr="000209E6">
              <w:rPr>
                <w:bCs/>
              </w:rPr>
              <w:t>1 261,12</w:t>
            </w:r>
          </w:p>
        </w:tc>
        <w:tc>
          <w:tcPr>
            <w:tcW w:w="1387" w:type="dxa"/>
            <w:shd w:val="clear" w:color="auto" w:fill="auto"/>
            <w:vAlign w:val="center"/>
            <w:hideMark/>
          </w:tcPr>
          <w:p w:rsidR="00C706C2" w:rsidRPr="000209E6" w:rsidRDefault="00C706C2" w:rsidP="00CF7761">
            <w:pPr>
              <w:jc w:val="right"/>
              <w:rPr>
                <w:bCs/>
              </w:rPr>
            </w:pPr>
            <w:r w:rsidRPr="000209E6">
              <w:rPr>
                <w:bCs/>
              </w:rPr>
              <w:t>1 261,52</w:t>
            </w:r>
          </w:p>
        </w:tc>
        <w:tc>
          <w:tcPr>
            <w:tcW w:w="1307" w:type="dxa"/>
            <w:shd w:val="clear" w:color="auto" w:fill="auto"/>
            <w:vAlign w:val="center"/>
            <w:hideMark/>
          </w:tcPr>
          <w:p w:rsidR="00C706C2" w:rsidRPr="000209E6" w:rsidRDefault="00C706C2" w:rsidP="00CF7761">
            <w:pPr>
              <w:jc w:val="right"/>
              <w:rPr>
                <w:bCs/>
              </w:rPr>
            </w:pPr>
            <w:r w:rsidRPr="000209E6">
              <w:rPr>
                <w:bCs/>
              </w:rPr>
              <w:t>1 261,92</w:t>
            </w:r>
          </w:p>
        </w:tc>
      </w:tr>
      <w:tr w:rsidR="00C706C2" w:rsidRPr="000209E6" w:rsidTr="00CF7761">
        <w:trPr>
          <w:trHeight w:val="1749"/>
        </w:trPr>
        <w:tc>
          <w:tcPr>
            <w:tcW w:w="2000" w:type="dxa"/>
            <w:shd w:val="clear" w:color="auto" w:fill="auto"/>
            <w:vAlign w:val="center"/>
            <w:hideMark/>
          </w:tcPr>
          <w:p w:rsidR="00C706C2" w:rsidRPr="000209E6" w:rsidRDefault="00C706C2" w:rsidP="00CF7761">
            <w:pPr>
              <w:jc w:val="center"/>
              <w:rPr>
                <w:bCs/>
              </w:rPr>
            </w:pPr>
            <w:r w:rsidRPr="000209E6">
              <w:rPr>
                <w:bCs/>
              </w:rPr>
              <w:t>2 02 35082 05 9338 150</w:t>
            </w:r>
          </w:p>
        </w:tc>
        <w:tc>
          <w:tcPr>
            <w:tcW w:w="4111" w:type="dxa"/>
            <w:shd w:val="clear" w:color="auto" w:fill="auto"/>
            <w:vAlign w:val="center"/>
            <w:hideMark/>
          </w:tcPr>
          <w:p w:rsidR="00C706C2" w:rsidRPr="000209E6" w:rsidRDefault="00C706C2" w:rsidP="00CF7761">
            <w:pPr>
              <w:rPr>
                <w:bCs/>
              </w:rPr>
            </w:pPr>
            <w:r w:rsidRPr="000209E6">
              <w:rPr>
                <w:bCs/>
              </w:rPr>
              <w:t>Субвенции бюджетам муниципальных районов на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 (за счет средств бюджета Пензенской области)</w:t>
            </w:r>
          </w:p>
        </w:tc>
        <w:tc>
          <w:tcPr>
            <w:tcW w:w="1417" w:type="dxa"/>
            <w:shd w:val="clear" w:color="auto" w:fill="auto"/>
            <w:vAlign w:val="center"/>
            <w:hideMark/>
          </w:tcPr>
          <w:p w:rsidR="00C706C2" w:rsidRPr="000209E6" w:rsidRDefault="00C706C2" w:rsidP="00CF7761">
            <w:pPr>
              <w:jc w:val="right"/>
              <w:rPr>
                <w:bCs/>
              </w:rPr>
            </w:pPr>
            <w:r w:rsidRPr="000209E6">
              <w:rPr>
                <w:bCs/>
              </w:rPr>
              <w:t>1 261,12</w:t>
            </w:r>
          </w:p>
        </w:tc>
        <w:tc>
          <w:tcPr>
            <w:tcW w:w="1387" w:type="dxa"/>
            <w:shd w:val="clear" w:color="auto" w:fill="auto"/>
            <w:vAlign w:val="center"/>
            <w:hideMark/>
          </w:tcPr>
          <w:p w:rsidR="00C706C2" w:rsidRPr="000209E6" w:rsidRDefault="00C706C2" w:rsidP="00CF7761">
            <w:pPr>
              <w:jc w:val="right"/>
              <w:rPr>
                <w:bCs/>
              </w:rPr>
            </w:pPr>
            <w:r w:rsidRPr="000209E6">
              <w:rPr>
                <w:bCs/>
              </w:rPr>
              <w:t>1 261,52</w:t>
            </w:r>
          </w:p>
        </w:tc>
        <w:tc>
          <w:tcPr>
            <w:tcW w:w="1307" w:type="dxa"/>
            <w:shd w:val="clear" w:color="auto" w:fill="auto"/>
            <w:vAlign w:val="center"/>
            <w:hideMark/>
          </w:tcPr>
          <w:p w:rsidR="00C706C2" w:rsidRPr="000209E6" w:rsidRDefault="00C706C2" w:rsidP="00CF7761">
            <w:pPr>
              <w:jc w:val="right"/>
              <w:rPr>
                <w:bCs/>
              </w:rPr>
            </w:pPr>
            <w:r w:rsidRPr="000209E6">
              <w:rPr>
                <w:bCs/>
              </w:rPr>
              <w:t>1 261,92</w:t>
            </w:r>
          </w:p>
        </w:tc>
      </w:tr>
      <w:tr w:rsidR="00C706C2" w:rsidRPr="000209E6" w:rsidTr="00CF7761">
        <w:trPr>
          <w:trHeight w:val="1680"/>
        </w:trPr>
        <w:tc>
          <w:tcPr>
            <w:tcW w:w="2000" w:type="dxa"/>
            <w:shd w:val="clear" w:color="auto" w:fill="auto"/>
            <w:vAlign w:val="center"/>
            <w:hideMark/>
          </w:tcPr>
          <w:p w:rsidR="00C706C2" w:rsidRPr="000209E6" w:rsidRDefault="00C706C2" w:rsidP="00CF7761">
            <w:pPr>
              <w:jc w:val="center"/>
              <w:rPr>
                <w:bCs/>
              </w:rPr>
            </w:pPr>
            <w:r w:rsidRPr="000209E6">
              <w:rPr>
                <w:bCs/>
              </w:rPr>
              <w:t>2 02 35084 00 0000 150</w:t>
            </w:r>
          </w:p>
        </w:tc>
        <w:tc>
          <w:tcPr>
            <w:tcW w:w="4111" w:type="dxa"/>
            <w:shd w:val="clear" w:color="auto" w:fill="auto"/>
            <w:vAlign w:val="center"/>
            <w:hideMark/>
          </w:tcPr>
          <w:p w:rsidR="00C706C2" w:rsidRPr="000209E6" w:rsidRDefault="00C706C2" w:rsidP="00CF7761">
            <w:pPr>
              <w:rPr>
                <w:bCs/>
              </w:rPr>
            </w:pPr>
            <w:r w:rsidRPr="000209E6">
              <w:rPr>
                <w:bCs/>
              </w:rPr>
              <w:t>Субвенции бюджетам муниципальных образований на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tc>
        <w:tc>
          <w:tcPr>
            <w:tcW w:w="1417" w:type="dxa"/>
            <w:shd w:val="clear" w:color="auto" w:fill="auto"/>
            <w:vAlign w:val="center"/>
            <w:hideMark/>
          </w:tcPr>
          <w:p w:rsidR="00C706C2" w:rsidRPr="000209E6" w:rsidRDefault="00C706C2" w:rsidP="00CF7761">
            <w:pPr>
              <w:jc w:val="right"/>
              <w:rPr>
                <w:bCs/>
              </w:rPr>
            </w:pPr>
            <w:r w:rsidRPr="000209E6">
              <w:rPr>
                <w:bCs/>
              </w:rPr>
              <w:t>4 017,10</w:t>
            </w:r>
          </w:p>
        </w:tc>
        <w:tc>
          <w:tcPr>
            <w:tcW w:w="1387" w:type="dxa"/>
            <w:shd w:val="clear" w:color="auto" w:fill="auto"/>
            <w:vAlign w:val="center"/>
            <w:hideMark/>
          </w:tcPr>
          <w:p w:rsidR="00C706C2" w:rsidRPr="000209E6" w:rsidRDefault="00C706C2" w:rsidP="00CF7761">
            <w:pPr>
              <w:jc w:val="right"/>
              <w:rPr>
                <w:bCs/>
              </w:rPr>
            </w:pPr>
            <w:r w:rsidRPr="000209E6">
              <w:rPr>
                <w:bCs/>
              </w:rPr>
              <w:t>4 095,30</w:t>
            </w:r>
          </w:p>
        </w:tc>
        <w:tc>
          <w:tcPr>
            <w:tcW w:w="1307" w:type="dxa"/>
            <w:shd w:val="clear" w:color="auto" w:fill="auto"/>
            <w:vAlign w:val="center"/>
            <w:hideMark/>
          </w:tcPr>
          <w:p w:rsidR="00C706C2" w:rsidRPr="000209E6" w:rsidRDefault="00C706C2" w:rsidP="00CF7761">
            <w:pPr>
              <w:jc w:val="right"/>
              <w:rPr>
                <w:bCs/>
              </w:rPr>
            </w:pPr>
            <w:r w:rsidRPr="000209E6">
              <w:rPr>
                <w:bCs/>
              </w:rPr>
              <w:t>3 441,80</w:t>
            </w:r>
          </w:p>
        </w:tc>
      </w:tr>
      <w:tr w:rsidR="00C706C2" w:rsidRPr="000209E6" w:rsidTr="00CF7761">
        <w:trPr>
          <w:trHeight w:val="1278"/>
        </w:trPr>
        <w:tc>
          <w:tcPr>
            <w:tcW w:w="2000" w:type="dxa"/>
            <w:shd w:val="clear" w:color="auto" w:fill="auto"/>
            <w:vAlign w:val="center"/>
            <w:hideMark/>
          </w:tcPr>
          <w:p w:rsidR="00C706C2" w:rsidRPr="000209E6" w:rsidRDefault="00C706C2" w:rsidP="00CF7761">
            <w:pPr>
              <w:jc w:val="center"/>
              <w:rPr>
                <w:bCs/>
              </w:rPr>
            </w:pPr>
            <w:r w:rsidRPr="000209E6">
              <w:rPr>
                <w:bCs/>
              </w:rPr>
              <w:t>2 02 35084 05 0000 150</w:t>
            </w:r>
          </w:p>
        </w:tc>
        <w:tc>
          <w:tcPr>
            <w:tcW w:w="4111" w:type="dxa"/>
            <w:shd w:val="clear" w:color="auto" w:fill="auto"/>
            <w:vAlign w:val="center"/>
            <w:hideMark/>
          </w:tcPr>
          <w:p w:rsidR="00C706C2" w:rsidRPr="000209E6" w:rsidRDefault="00C706C2" w:rsidP="00CF7761">
            <w:pPr>
              <w:rPr>
                <w:bCs/>
              </w:rPr>
            </w:pPr>
            <w:r w:rsidRPr="000209E6">
              <w:rPr>
                <w:bCs/>
              </w:rPr>
              <w:t>Субвенции бюджетам муниципальных районов на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tc>
        <w:tc>
          <w:tcPr>
            <w:tcW w:w="1417" w:type="dxa"/>
            <w:shd w:val="clear" w:color="auto" w:fill="auto"/>
            <w:vAlign w:val="center"/>
            <w:hideMark/>
          </w:tcPr>
          <w:p w:rsidR="00C706C2" w:rsidRPr="000209E6" w:rsidRDefault="00C706C2" w:rsidP="00CF7761">
            <w:pPr>
              <w:jc w:val="right"/>
              <w:rPr>
                <w:bCs/>
              </w:rPr>
            </w:pPr>
            <w:r w:rsidRPr="000209E6">
              <w:rPr>
                <w:bCs/>
              </w:rPr>
              <w:t>4 017,10</w:t>
            </w:r>
          </w:p>
        </w:tc>
        <w:tc>
          <w:tcPr>
            <w:tcW w:w="1387" w:type="dxa"/>
            <w:shd w:val="clear" w:color="auto" w:fill="auto"/>
            <w:vAlign w:val="center"/>
            <w:hideMark/>
          </w:tcPr>
          <w:p w:rsidR="00C706C2" w:rsidRPr="000209E6" w:rsidRDefault="00C706C2" w:rsidP="00CF7761">
            <w:pPr>
              <w:jc w:val="right"/>
              <w:rPr>
                <w:bCs/>
              </w:rPr>
            </w:pPr>
            <w:r w:rsidRPr="000209E6">
              <w:rPr>
                <w:bCs/>
              </w:rPr>
              <w:t>4 095,30</w:t>
            </w:r>
          </w:p>
        </w:tc>
        <w:tc>
          <w:tcPr>
            <w:tcW w:w="1307" w:type="dxa"/>
            <w:shd w:val="clear" w:color="auto" w:fill="auto"/>
            <w:vAlign w:val="center"/>
            <w:hideMark/>
          </w:tcPr>
          <w:p w:rsidR="00C706C2" w:rsidRPr="000209E6" w:rsidRDefault="00C706C2" w:rsidP="00CF7761">
            <w:pPr>
              <w:jc w:val="right"/>
              <w:rPr>
                <w:bCs/>
              </w:rPr>
            </w:pPr>
            <w:r w:rsidRPr="000209E6">
              <w:rPr>
                <w:bCs/>
              </w:rPr>
              <w:t>3 441,80</w:t>
            </w:r>
          </w:p>
        </w:tc>
      </w:tr>
      <w:tr w:rsidR="00C706C2" w:rsidRPr="000209E6" w:rsidTr="00CF7761">
        <w:trPr>
          <w:trHeight w:val="2310"/>
        </w:trPr>
        <w:tc>
          <w:tcPr>
            <w:tcW w:w="2000" w:type="dxa"/>
            <w:shd w:val="clear" w:color="auto" w:fill="auto"/>
            <w:vAlign w:val="center"/>
            <w:hideMark/>
          </w:tcPr>
          <w:p w:rsidR="00C706C2" w:rsidRPr="000209E6" w:rsidRDefault="00C706C2" w:rsidP="00CF7761">
            <w:pPr>
              <w:jc w:val="center"/>
              <w:rPr>
                <w:bCs/>
              </w:rPr>
            </w:pPr>
            <w:r w:rsidRPr="000209E6">
              <w:rPr>
                <w:bCs/>
              </w:rPr>
              <w:t>2 02 35084 05 9335 150</w:t>
            </w:r>
          </w:p>
        </w:tc>
        <w:tc>
          <w:tcPr>
            <w:tcW w:w="4111" w:type="dxa"/>
            <w:shd w:val="clear" w:color="auto" w:fill="auto"/>
            <w:vAlign w:val="center"/>
            <w:hideMark/>
          </w:tcPr>
          <w:p w:rsidR="00C706C2" w:rsidRPr="000209E6" w:rsidRDefault="00C706C2" w:rsidP="00CF7761">
            <w:pPr>
              <w:rPr>
                <w:bCs/>
              </w:rPr>
            </w:pPr>
            <w:r w:rsidRPr="000209E6">
              <w:rPr>
                <w:bCs/>
              </w:rPr>
              <w:t>Субвенции бюджетам муниципальных районов на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 (за счет средств бюджета Пензенской области на софинансирование средств федерального бюджета)</w:t>
            </w:r>
          </w:p>
        </w:tc>
        <w:tc>
          <w:tcPr>
            <w:tcW w:w="1417" w:type="dxa"/>
            <w:shd w:val="clear" w:color="auto" w:fill="auto"/>
            <w:vAlign w:val="center"/>
            <w:hideMark/>
          </w:tcPr>
          <w:p w:rsidR="00C706C2" w:rsidRPr="000209E6" w:rsidRDefault="00C706C2" w:rsidP="00CF7761">
            <w:pPr>
              <w:jc w:val="right"/>
              <w:rPr>
                <w:bCs/>
              </w:rPr>
            </w:pPr>
            <w:r w:rsidRPr="000209E6">
              <w:rPr>
                <w:bCs/>
              </w:rPr>
              <w:t>321,40</w:t>
            </w:r>
          </w:p>
        </w:tc>
        <w:tc>
          <w:tcPr>
            <w:tcW w:w="1387" w:type="dxa"/>
            <w:shd w:val="clear" w:color="auto" w:fill="auto"/>
            <w:vAlign w:val="center"/>
            <w:hideMark/>
          </w:tcPr>
          <w:p w:rsidR="00C706C2" w:rsidRPr="000209E6" w:rsidRDefault="00C706C2" w:rsidP="00CF7761">
            <w:pPr>
              <w:jc w:val="right"/>
              <w:rPr>
                <w:bCs/>
              </w:rPr>
            </w:pPr>
            <w:r w:rsidRPr="000209E6">
              <w:rPr>
                <w:bCs/>
              </w:rPr>
              <w:t>327,60</w:t>
            </w:r>
          </w:p>
        </w:tc>
        <w:tc>
          <w:tcPr>
            <w:tcW w:w="1307" w:type="dxa"/>
            <w:shd w:val="clear" w:color="auto" w:fill="auto"/>
            <w:vAlign w:val="center"/>
            <w:hideMark/>
          </w:tcPr>
          <w:p w:rsidR="00C706C2" w:rsidRPr="000209E6" w:rsidRDefault="00C706C2" w:rsidP="00CF7761">
            <w:pPr>
              <w:jc w:val="right"/>
              <w:rPr>
                <w:bCs/>
              </w:rPr>
            </w:pPr>
            <w:r w:rsidRPr="000209E6">
              <w:rPr>
                <w:bCs/>
              </w:rPr>
              <w:t>275,30</w:t>
            </w:r>
          </w:p>
        </w:tc>
      </w:tr>
      <w:tr w:rsidR="00C706C2" w:rsidRPr="000209E6" w:rsidTr="00CF7761">
        <w:trPr>
          <w:trHeight w:val="273"/>
        </w:trPr>
        <w:tc>
          <w:tcPr>
            <w:tcW w:w="2000" w:type="dxa"/>
            <w:shd w:val="clear" w:color="auto" w:fill="auto"/>
            <w:vAlign w:val="center"/>
            <w:hideMark/>
          </w:tcPr>
          <w:p w:rsidR="00C706C2" w:rsidRPr="000209E6" w:rsidRDefault="00C706C2" w:rsidP="00CF7761">
            <w:pPr>
              <w:jc w:val="center"/>
              <w:rPr>
                <w:bCs/>
              </w:rPr>
            </w:pPr>
            <w:r w:rsidRPr="000209E6">
              <w:rPr>
                <w:bCs/>
              </w:rPr>
              <w:t>2 02 35084 05 9604 150</w:t>
            </w:r>
          </w:p>
        </w:tc>
        <w:tc>
          <w:tcPr>
            <w:tcW w:w="4111" w:type="dxa"/>
            <w:shd w:val="clear" w:color="auto" w:fill="auto"/>
            <w:vAlign w:val="center"/>
            <w:hideMark/>
          </w:tcPr>
          <w:p w:rsidR="00C706C2" w:rsidRPr="000209E6" w:rsidRDefault="00C706C2" w:rsidP="00CF7761">
            <w:pPr>
              <w:rPr>
                <w:bCs/>
              </w:rPr>
            </w:pPr>
            <w:r w:rsidRPr="000209E6">
              <w:rPr>
                <w:bCs/>
              </w:rPr>
              <w:t xml:space="preserve">Субвенции бюджетам муниципальных районов на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 (за счет средств федерального </w:t>
            </w:r>
            <w:r w:rsidRPr="000209E6">
              <w:rPr>
                <w:bCs/>
              </w:rPr>
              <w:lastRenderedPageBreak/>
              <w:t>бюджета)</w:t>
            </w:r>
          </w:p>
        </w:tc>
        <w:tc>
          <w:tcPr>
            <w:tcW w:w="1417" w:type="dxa"/>
            <w:shd w:val="clear" w:color="auto" w:fill="auto"/>
            <w:vAlign w:val="center"/>
            <w:hideMark/>
          </w:tcPr>
          <w:p w:rsidR="00C706C2" w:rsidRPr="000209E6" w:rsidRDefault="00C706C2" w:rsidP="00CF7761">
            <w:pPr>
              <w:jc w:val="right"/>
              <w:rPr>
                <w:bCs/>
              </w:rPr>
            </w:pPr>
            <w:r w:rsidRPr="000209E6">
              <w:rPr>
                <w:bCs/>
              </w:rPr>
              <w:lastRenderedPageBreak/>
              <w:t>3 695,70</w:t>
            </w:r>
          </w:p>
        </w:tc>
        <w:tc>
          <w:tcPr>
            <w:tcW w:w="1387" w:type="dxa"/>
            <w:shd w:val="clear" w:color="auto" w:fill="auto"/>
            <w:vAlign w:val="center"/>
            <w:hideMark/>
          </w:tcPr>
          <w:p w:rsidR="00C706C2" w:rsidRPr="000209E6" w:rsidRDefault="00C706C2" w:rsidP="00CF7761">
            <w:pPr>
              <w:jc w:val="right"/>
              <w:rPr>
                <w:bCs/>
              </w:rPr>
            </w:pPr>
            <w:r w:rsidRPr="000209E6">
              <w:rPr>
                <w:bCs/>
              </w:rPr>
              <w:t>3 767,70</w:t>
            </w:r>
          </w:p>
        </w:tc>
        <w:tc>
          <w:tcPr>
            <w:tcW w:w="1307" w:type="dxa"/>
            <w:shd w:val="clear" w:color="auto" w:fill="auto"/>
            <w:vAlign w:val="center"/>
            <w:hideMark/>
          </w:tcPr>
          <w:p w:rsidR="00C706C2" w:rsidRPr="000209E6" w:rsidRDefault="00C706C2" w:rsidP="00CF7761">
            <w:pPr>
              <w:jc w:val="right"/>
              <w:rPr>
                <w:bCs/>
              </w:rPr>
            </w:pPr>
            <w:r w:rsidRPr="000209E6">
              <w:rPr>
                <w:bCs/>
              </w:rPr>
              <w:t>3 166,50</w:t>
            </w:r>
          </w:p>
        </w:tc>
      </w:tr>
      <w:tr w:rsidR="00C706C2" w:rsidRPr="000209E6" w:rsidTr="00CF7761">
        <w:trPr>
          <w:trHeight w:val="1050"/>
        </w:trPr>
        <w:tc>
          <w:tcPr>
            <w:tcW w:w="2000" w:type="dxa"/>
            <w:shd w:val="clear" w:color="auto" w:fill="auto"/>
            <w:vAlign w:val="center"/>
            <w:hideMark/>
          </w:tcPr>
          <w:p w:rsidR="00C706C2" w:rsidRPr="000209E6" w:rsidRDefault="00C706C2" w:rsidP="00CF7761">
            <w:pPr>
              <w:jc w:val="center"/>
              <w:rPr>
                <w:bCs/>
              </w:rPr>
            </w:pPr>
            <w:r w:rsidRPr="000209E6">
              <w:rPr>
                <w:bCs/>
              </w:rPr>
              <w:lastRenderedPageBreak/>
              <w:t>2 02 35118 00 0000 150</w:t>
            </w:r>
          </w:p>
        </w:tc>
        <w:tc>
          <w:tcPr>
            <w:tcW w:w="4111" w:type="dxa"/>
            <w:shd w:val="clear" w:color="auto" w:fill="auto"/>
            <w:vAlign w:val="center"/>
            <w:hideMark/>
          </w:tcPr>
          <w:p w:rsidR="00C706C2" w:rsidRPr="000209E6" w:rsidRDefault="00C706C2" w:rsidP="00CF7761">
            <w:pPr>
              <w:rPr>
                <w:bCs/>
              </w:rPr>
            </w:pPr>
            <w:r w:rsidRPr="000209E6">
              <w:rPr>
                <w:bCs/>
              </w:rPr>
              <w:t>Субвенции бюджетам на осуществление первичного воинского учета на территориях, где отсутствуют военные комиссариаты</w:t>
            </w:r>
          </w:p>
        </w:tc>
        <w:tc>
          <w:tcPr>
            <w:tcW w:w="1417" w:type="dxa"/>
            <w:shd w:val="clear" w:color="auto" w:fill="auto"/>
            <w:vAlign w:val="center"/>
            <w:hideMark/>
          </w:tcPr>
          <w:p w:rsidR="00C706C2" w:rsidRPr="000209E6" w:rsidRDefault="00C706C2" w:rsidP="00CF7761">
            <w:pPr>
              <w:jc w:val="right"/>
              <w:rPr>
                <w:bCs/>
              </w:rPr>
            </w:pPr>
            <w:r w:rsidRPr="000209E6">
              <w:rPr>
                <w:bCs/>
              </w:rPr>
              <w:t>606,70</w:t>
            </w:r>
          </w:p>
        </w:tc>
        <w:tc>
          <w:tcPr>
            <w:tcW w:w="1387" w:type="dxa"/>
            <w:shd w:val="clear" w:color="auto" w:fill="auto"/>
            <w:vAlign w:val="center"/>
            <w:hideMark/>
          </w:tcPr>
          <w:p w:rsidR="00C706C2" w:rsidRPr="000209E6" w:rsidRDefault="00C706C2" w:rsidP="00CF7761">
            <w:pPr>
              <w:jc w:val="right"/>
              <w:rPr>
                <w:bCs/>
              </w:rPr>
            </w:pPr>
            <w:r w:rsidRPr="000209E6">
              <w:rPr>
                <w:bCs/>
              </w:rPr>
              <w:t>611,30</w:t>
            </w:r>
          </w:p>
        </w:tc>
        <w:tc>
          <w:tcPr>
            <w:tcW w:w="1307" w:type="dxa"/>
            <w:shd w:val="clear" w:color="auto" w:fill="auto"/>
            <w:vAlign w:val="center"/>
            <w:hideMark/>
          </w:tcPr>
          <w:p w:rsidR="00C706C2" w:rsidRPr="000209E6" w:rsidRDefault="00C706C2" w:rsidP="00CF7761">
            <w:pPr>
              <w:jc w:val="right"/>
              <w:rPr>
                <w:bCs/>
              </w:rPr>
            </w:pPr>
            <w:r w:rsidRPr="000209E6">
              <w:rPr>
                <w:bCs/>
              </w:rPr>
              <w:t>634,40</w:t>
            </w:r>
          </w:p>
        </w:tc>
      </w:tr>
      <w:tr w:rsidR="00C706C2" w:rsidRPr="000209E6" w:rsidTr="00CF7761">
        <w:trPr>
          <w:trHeight w:val="1142"/>
        </w:trPr>
        <w:tc>
          <w:tcPr>
            <w:tcW w:w="2000" w:type="dxa"/>
            <w:shd w:val="clear" w:color="auto" w:fill="auto"/>
            <w:vAlign w:val="center"/>
            <w:hideMark/>
          </w:tcPr>
          <w:p w:rsidR="00C706C2" w:rsidRPr="000209E6" w:rsidRDefault="00C706C2" w:rsidP="00CF7761">
            <w:pPr>
              <w:jc w:val="center"/>
              <w:rPr>
                <w:bCs/>
              </w:rPr>
            </w:pPr>
            <w:r w:rsidRPr="000209E6">
              <w:rPr>
                <w:bCs/>
              </w:rPr>
              <w:t>2 02 35118 05 0000 150</w:t>
            </w:r>
          </w:p>
        </w:tc>
        <w:tc>
          <w:tcPr>
            <w:tcW w:w="4111" w:type="dxa"/>
            <w:shd w:val="clear" w:color="auto" w:fill="auto"/>
            <w:vAlign w:val="center"/>
            <w:hideMark/>
          </w:tcPr>
          <w:p w:rsidR="00C706C2" w:rsidRPr="000209E6" w:rsidRDefault="00C706C2" w:rsidP="00CF7761">
            <w:pPr>
              <w:rPr>
                <w:bCs/>
              </w:rPr>
            </w:pPr>
            <w:r w:rsidRPr="000209E6">
              <w:rPr>
                <w:bCs/>
              </w:rPr>
              <w:t>Субвенции бюджетам муниципальных районов на осуществление первичного воинского учета на территориях, где отсутствуют военные комиссариаты</w:t>
            </w:r>
          </w:p>
        </w:tc>
        <w:tc>
          <w:tcPr>
            <w:tcW w:w="1417" w:type="dxa"/>
            <w:shd w:val="clear" w:color="auto" w:fill="auto"/>
            <w:vAlign w:val="center"/>
            <w:hideMark/>
          </w:tcPr>
          <w:p w:rsidR="00C706C2" w:rsidRPr="000209E6" w:rsidRDefault="00C706C2" w:rsidP="00CF7761">
            <w:pPr>
              <w:jc w:val="right"/>
              <w:rPr>
                <w:bCs/>
              </w:rPr>
            </w:pPr>
            <w:r w:rsidRPr="000209E6">
              <w:rPr>
                <w:bCs/>
              </w:rPr>
              <w:t>606,70</w:t>
            </w:r>
          </w:p>
        </w:tc>
        <w:tc>
          <w:tcPr>
            <w:tcW w:w="1387" w:type="dxa"/>
            <w:shd w:val="clear" w:color="auto" w:fill="auto"/>
            <w:vAlign w:val="center"/>
            <w:hideMark/>
          </w:tcPr>
          <w:p w:rsidR="00C706C2" w:rsidRPr="000209E6" w:rsidRDefault="00C706C2" w:rsidP="00CF7761">
            <w:pPr>
              <w:jc w:val="right"/>
              <w:rPr>
                <w:bCs/>
              </w:rPr>
            </w:pPr>
            <w:r w:rsidRPr="000209E6">
              <w:rPr>
                <w:bCs/>
              </w:rPr>
              <w:t>611,30</w:t>
            </w:r>
          </w:p>
        </w:tc>
        <w:tc>
          <w:tcPr>
            <w:tcW w:w="1307" w:type="dxa"/>
            <w:shd w:val="clear" w:color="auto" w:fill="auto"/>
            <w:vAlign w:val="center"/>
            <w:hideMark/>
          </w:tcPr>
          <w:p w:rsidR="00C706C2" w:rsidRPr="000209E6" w:rsidRDefault="00C706C2" w:rsidP="00CF7761">
            <w:pPr>
              <w:jc w:val="right"/>
              <w:rPr>
                <w:bCs/>
              </w:rPr>
            </w:pPr>
            <w:r w:rsidRPr="000209E6">
              <w:rPr>
                <w:bCs/>
              </w:rPr>
              <w:t>634,40</w:t>
            </w:r>
          </w:p>
        </w:tc>
      </w:tr>
      <w:tr w:rsidR="00C706C2" w:rsidRPr="000209E6" w:rsidTr="00CF7761">
        <w:trPr>
          <w:trHeight w:val="805"/>
        </w:trPr>
        <w:tc>
          <w:tcPr>
            <w:tcW w:w="2000" w:type="dxa"/>
            <w:shd w:val="clear" w:color="auto" w:fill="auto"/>
            <w:vAlign w:val="center"/>
            <w:hideMark/>
          </w:tcPr>
          <w:p w:rsidR="00C706C2" w:rsidRPr="000209E6" w:rsidRDefault="00C706C2" w:rsidP="00CF7761">
            <w:pPr>
              <w:jc w:val="center"/>
              <w:rPr>
                <w:bCs/>
              </w:rPr>
            </w:pPr>
            <w:r w:rsidRPr="000209E6">
              <w:rPr>
                <w:bCs/>
              </w:rPr>
              <w:t>2 02 35118 05 9603 150</w:t>
            </w:r>
          </w:p>
        </w:tc>
        <w:tc>
          <w:tcPr>
            <w:tcW w:w="4111" w:type="dxa"/>
            <w:shd w:val="clear" w:color="auto" w:fill="auto"/>
            <w:vAlign w:val="center"/>
            <w:hideMark/>
          </w:tcPr>
          <w:p w:rsidR="00C706C2" w:rsidRPr="000209E6" w:rsidRDefault="00C706C2" w:rsidP="00CF7761">
            <w:pPr>
              <w:rPr>
                <w:bCs/>
              </w:rPr>
            </w:pPr>
            <w:r w:rsidRPr="000209E6">
              <w:rPr>
                <w:bCs/>
              </w:rPr>
              <w:t>Субвенции бюджетам муниципальных районов на осуществление первичного воинского учета на территориях, где отсутствуют военные комиссариаты</w:t>
            </w:r>
          </w:p>
        </w:tc>
        <w:tc>
          <w:tcPr>
            <w:tcW w:w="1417" w:type="dxa"/>
            <w:shd w:val="clear" w:color="auto" w:fill="auto"/>
            <w:vAlign w:val="center"/>
            <w:hideMark/>
          </w:tcPr>
          <w:p w:rsidR="00C706C2" w:rsidRPr="000209E6" w:rsidRDefault="00C706C2" w:rsidP="00CF7761">
            <w:pPr>
              <w:jc w:val="right"/>
              <w:rPr>
                <w:bCs/>
              </w:rPr>
            </w:pPr>
            <w:r w:rsidRPr="000209E6">
              <w:rPr>
                <w:bCs/>
              </w:rPr>
              <w:t>606,70</w:t>
            </w:r>
          </w:p>
        </w:tc>
        <w:tc>
          <w:tcPr>
            <w:tcW w:w="1387" w:type="dxa"/>
            <w:shd w:val="clear" w:color="auto" w:fill="auto"/>
            <w:vAlign w:val="center"/>
            <w:hideMark/>
          </w:tcPr>
          <w:p w:rsidR="00C706C2" w:rsidRPr="000209E6" w:rsidRDefault="00C706C2" w:rsidP="00CF7761">
            <w:pPr>
              <w:jc w:val="right"/>
              <w:rPr>
                <w:bCs/>
              </w:rPr>
            </w:pPr>
            <w:r w:rsidRPr="000209E6">
              <w:rPr>
                <w:bCs/>
              </w:rPr>
              <w:t>611,30</w:t>
            </w:r>
          </w:p>
        </w:tc>
        <w:tc>
          <w:tcPr>
            <w:tcW w:w="1307" w:type="dxa"/>
            <w:shd w:val="clear" w:color="auto" w:fill="auto"/>
            <w:vAlign w:val="center"/>
            <w:hideMark/>
          </w:tcPr>
          <w:p w:rsidR="00C706C2" w:rsidRPr="000209E6" w:rsidRDefault="00C706C2" w:rsidP="00CF7761">
            <w:pPr>
              <w:jc w:val="right"/>
              <w:rPr>
                <w:bCs/>
              </w:rPr>
            </w:pPr>
            <w:r w:rsidRPr="000209E6">
              <w:rPr>
                <w:bCs/>
              </w:rPr>
              <w:t>634,40</w:t>
            </w:r>
          </w:p>
        </w:tc>
      </w:tr>
      <w:tr w:rsidR="00C706C2" w:rsidRPr="000209E6" w:rsidTr="00CF7761">
        <w:trPr>
          <w:trHeight w:val="1552"/>
        </w:trPr>
        <w:tc>
          <w:tcPr>
            <w:tcW w:w="2000" w:type="dxa"/>
            <w:shd w:val="clear" w:color="auto" w:fill="auto"/>
            <w:vAlign w:val="center"/>
            <w:hideMark/>
          </w:tcPr>
          <w:p w:rsidR="00C706C2" w:rsidRPr="000209E6" w:rsidRDefault="00C706C2" w:rsidP="00CF7761">
            <w:pPr>
              <w:jc w:val="center"/>
              <w:rPr>
                <w:bCs/>
              </w:rPr>
            </w:pPr>
            <w:r w:rsidRPr="000209E6">
              <w:rPr>
                <w:bCs/>
              </w:rPr>
              <w:t>2 02 35120 00 0000 150</w:t>
            </w:r>
          </w:p>
        </w:tc>
        <w:tc>
          <w:tcPr>
            <w:tcW w:w="4111" w:type="dxa"/>
            <w:shd w:val="clear" w:color="auto" w:fill="auto"/>
            <w:vAlign w:val="center"/>
            <w:hideMark/>
          </w:tcPr>
          <w:p w:rsidR="00C706C2" w:rsidRPr="000209E6" w:rsidRDefault="00C706C2" w:rsidP="00CF7761">
            <w:pPr>
              <w:rPr>
                <w:bCs/>
              </w:rPr>
            </w:pPr>
            <w:r w:rsidRPr="000209E6">
              <w:rPr>
                <w:bCs/>
              </w:rPr>
              <w:t>Субвенции бюджетам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417" w:type="dxa"/>
            <w:shd w:val="clear" w:color="auto" w:fill="auto"/>
            <w:vAlign w:val="center"/>
            <w:hideMark/>
          </w:tcPr>
          <w:p w:rsidR="00C706C2" w:rsidRPr="000209E6" w:rsidRDefault="00C706C2" w:rsidP="00CF7761">
            <w:pPr>
              <w:jc w:val="right"/>
              <w:rPr>
                <w:bCs/>
              </w:rPr>
            </w:pPr>
            <w:r w:rsidRPr="000209E6">
              <w:rPr>
                <w:bCs/>
              </w:rPr>
              <w:t>1,10</w:t>
            </w:r>
          </w:p>
        </w:tc>
        <w:tc>
          <w:tcPr>
            <w:tcW w:w="1387" w:type="dxa"/>
            <w:shd w:val="clear" w:color="auto" w:fill="auto"/>
            <w:vAlign w:val="center"/>
            <w:hideMark/>
          </w:tcPr>
          <w:p w:rsidR="00C706C2" w:rsidRPr="000209E6" w:rsidRDefault="00C706C2" w:rsidP="00CF7761">
            <w:pPr>
              <w:jc w:val="right"/>
              <w:rPr>
                <w:bCs/>
              </w:rPr>
            </w:pPr>
            <w:r w:rsidRPr="000209E6">
              <w:rPr>
                <w:bCs/>
              </w:rPr>
              <w:t>1,20</w:t>
            </w:r>
          </w:p>
        </w:tc>
        <w:tc>
          <w:tcPr>
            <w:tcW w:w="1307" w:type="dxa"/>
            <w:shd w:val="clear" w:color="auto" w:fill="auto"/>
            <w:vAlign w:val="center"/>
            <w:hideMark/>
          </w:tcPr>
          <w:p w:rsidR="00C706C2" w:rsidRPr="000209E6" w:rsidRDefault="00C706C2" w:rsidP="00CF7761">
            <w:pPr>
              <w:jc w:val="right"/>
              <w:rPr>
                <w:bCs/>
              </w:rPr>
            </w:pPr>
            <w:r w:rsidRPr="000209E6">
              <w:rPr>
                <w:bCs/>
              </w:rPr>
              <w:t>13,10</w:t>
            </w:r>
          </w:p>
        </w:tc>
      </w:tr>
      <w:tr w:rsidR="00C706C2" w:rsidRPr="000209E6" w:rsidTr="00CF7761">
        <w:trPr>
          <w:trHeight w:val="1680"/>
        </w:trPr>
        <w:tc>
          <w:tcPr>
            <w:tcW w:w="2000" w:type="dxa"/>
            <w:shd w:val="clear" w:color="auto" w:fill="auto"/>
            <w:vAlign w:val="center"/>
            <w:hideMark/>
          </w:tcPr>
          <w:p w:rsidR="00C706C2" w:rsidRPr="000209E6" w:rsidRDefault="00C706C2" w:rsidP="00CF7761">
            <w:pPr>
              <w:jc w:val="center"/>
              <w:rPr>
                <w:bCs/>
              </w:rPr>
            </w:pPr>
            <w:r w:rsidRPr="000209E6">
              <w:rPr>
                <w:bCs/>
              </w:rPr>
              <w:t>2 02 35120 05 0000 150</w:t>
            </w:r>
          </w:p>
        </w:tc>
        <w:tc>
          <w:tcPr>
            <w:tcW w:w="4111" w:type="dxa"/>
            <w:shd w:val="clear" w:color="auto" w:fill="auto"/>
            <w:vAlign w:val="center"/>
            <w:hideMark/>
          </w:tcPr>
          <w:p w:rsidR="00C706C2" w:rsidRPr="000209E6" w:rsidRDefault="00C706C2" w:rsidP="00CF7761">
            <w:pPr>
              <w:rPr>
                <w:bCs/>
              </w:rPr>
            </w:pPr>
            <w:r w:rsidRPr="000209E6">
              <w:rPr>
                <w:bCs/>
              </w:rPr>
              <w:t>Субвенции бюджетам муниципальных районов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417" w:type="dxa"/>
            <w:shd w:val="clear" w:color="auto" w:fill="auto"/>
            <w:vAlign w:val="center"/>
            <w:hideMark/>
          </w:tcPr>
          <w:p w:rsidR="00C706C2" w:rsidRPr="000209E6" w:rsidRDefault="00C706C2" w:rsidP="00CF7761">
            <w:pPr>
              <w:jc w:val="right"/>
              <w:rPr>
                <w:bCs/>
              </w:rPr>
            </w:pPr>
            <w:r w:rsidRPr="000209E6">
              <w:rPr>
                <w:bCs/>
              </w:rPr>
              <w:t>1,10</w:t>
            </w:r>
          </w:p>
        </w:tc>
        <w:tc>
          <w:tcPr>
            <w:tcW w:w="1387" w:type="dxa"/>
            <w:shd w:val="clear" w:color="auto" w:fill="auto"/>
            <w:vAlign w:val="center"/>
            <w:hideMark/>
          </w:tcPr>
          <w:p w:rsidR="00C706C2" w:rsidRPr="000209E6" w:rsidRDefault="00C706C2" w:rsidP="00CF7761">
            <w:pPr>
              <w:jc w:val="right"/>
              <w:rPr>
                <w:bCs/>
              </w:rPr>
            </w:pPr>
            <w:r w:rsidRPr="000209E6">
              <w:rPr>
                <w:bCs/>
              </w:rPr>
              <w:t>1,20</w:t>
            </w:r>
          </w:p>
        </w:tc>
        <w:tc>
          <w:tcPr>
            <w:tcW w:w="1307" w:type="dxa"/>
            <w:shd w:val="clear" w:color="auto" w:fill="auto"/>
            <w:vAlign w:val="center"/>
            <w:hideMark/>
          </w:tcPr>
          <w:p w:rsidR="00C706C2" w:rsidRPr="000209E6" w:rsidRDefault="00C706C2" w:rsidP="00CF7761">
            <w:pPr>
              <w:jc w:val="right"/>
              <w:rPr>
                <w:bCs/>
              </w:rPr>
            </w:pPr>
            <w:r w:rsidRPr="000209E6">
              <w:rPr>
                <w:bCs/>
              </w:rPr>
              <w:t>13,10</w:t>
            </w:r>
          </w:p>
        </w:tc>
      </w:tr>
      <w:tr w:rsidR="00C706C2" w:rsidRPr="000209E6" w:rsidTr="00CF7761">
        <w:trPr>
          <w:trHeight w:val="1396"/>
        </w:trPr>
        <w:tc>
          <w:tcPr>
            <w:tcW w:w="2000" w:type="dxa"/>
            <w:shd w:val="clear" w:color="auto" w:fill="auto"/>
            <w:vAlign w:val="center"/>
            <w:hideMark/>
          </w:tcPr>
          <w:p w:rsidR="00C706C2" w:rsidRPr="000209E6" w:rsidRDefault="00C706C2" w:rsidP="00CF7761">
            <w:pPr>
              <w:jc w:val="center"/>
              <w:rPr>
                <w:bCs/>
              </w:rPr>
            </w:pPr>
            <w:r w:rsidRPr="000209E6">
              <w:rPr>
                <w:bCs/>
              </w:rPr>
              <w:t>2 02 35137 00 0000 150</w:t>
            </w:r>
          </w:p>
        </w:tc>
        <w:tc>
          <w:tcPr>
            <w:tcW w:w="4111" w:type="dxa"/>
            <w:shd w:val="clear" w:color="auto" w:fill="auto"/>
            <w:vAlign w:val="center"/>
            <w:hideMark/>
          </w:tcPr>
          <w:p w:rsidR="00C706C2" w:rsidRPr="000209E6" w:rsidRDefault="00C706C2" w:rsidP="00CF7761">
            <w:pPr>
              <w:rPr>
                <w:bCs/>
              </w:rPr>
            </w:pPr>
            <w:r w:rsidRPr="000209E6">
              <w:rPr>
                <w:bCs/>
              </w:rPr>
              <w:t>Субвенции бюджетам на осуществление переданных полномочий Российской Федерации по предоставлению отдельных мер социальной поддержки граждан, подвергшихся воздействию радиации</w:t>
            </w:r>
          </w:p>
        </w:tc>
        <w:tc>
          <w:tcPr>
            <w:tcW w:w="1417" w:type="dxa"/>
            <w:shd w:val="clear" w:color="auto" w:fill="auto"/>
            <w:vAlign w:val="center"/>
            <w:hideMark/>
          </w:tcPr>
          <w:p w:rsidR="00C706C2" w:rsidRPr="000209E6" w:rsidRDefault="00C706C2" w:rsidP="00CF7761">
            <w:pPr>
              <w:jc w:val="right"/>
              <w:rPr>
                <w:bCs/>
              </w:rPr>
            </w:pPr>
            <w:r w:rsidRPr="000209E6">
              <w:rPr>
                <w:bCs/>
              </w:rPr>
              <w:t>161,10</w:t>
            </w:r>
          </w:p>
        </w:tc>
        <w:tc>
          <w:tcPr>
            <w:tcW w:w="1387" w:type="dxa"/>
            <w:shd w:val="clear" w:color="auto" w:fill="auto"/>
            <w:vAlign w:val="center"/>
            <w:hideMark/>
          </w:tcPr>
          <w:p w:rsidR="00C706C2" w:rsidRPr="000209E6" w:rsidRDefault="00C706C2" w:rsidP="00CF7761">
            <w:pPr>
              <w:jc w:val="right"/>
              <w:rPr>
                <w:bCs/>
              </w:rPr>
            </w:pPr>
            <w:r w:rsidRPr="000209E6">
              <w:rPr>
                <w:bCs/>
              </w:rPr>
              <w:t>167,40</w:t>
            </w:r>
          </w:p>
        </w:tc>
        <w:tc>
          <w:tcPr>
            <w:tcW w:w="1307" w:type="dxa"/>
            <w:shd w:val="clear" w:color="auto" w:fill="auto"/>
            <w:vAlign w:val="center"/>
            <w:hideMark/>
          </w:tcPr>
          <w:p w:rsidR="00C706C2" w:rsidRPr="000209E6" w:rsidRDefault="00C706C2" w:rsidP="00CF7761">
            <w:pPr>
              <w:jc w:val="right"/>
              <w:rPr>
                <w:bCs/>
              </w:rPr>
            </w:pPr>
            <w:r w:rsidRPr="000209E6">
              <w:rPr>
                <w:bCs/>
              </w:rPr>
              <w:t>175,80</w:t>
            </w:r>
          </w:p>
        </w:tc>
      </w:tr>
      <w:tr w:rsidR="00C706C2" w:rsidRPr="000209E6" w:rsidTr="00CF7761">
        <w:trPr>
          <w:trHeight w:val="1407"/>
        </w:trPr>
        <w:tc>
          <w:tcPr>
            <w:tcW w:w="2000" w:type="dxa"/>
            <w:shd w:val="clear" w:color="auto" w:fill="auto"/>
            <w:vAlign w:val="center"/>
            <w:hideMark/>
          </w:tcPr>
          <w:p w:rsidR="00C706C2" w:rsidRPr="000209E6" w:rsidRDefault="00C706C2" w:rsidP="00CF7761">
            <w:pPr>
              <w:jc w:val="center"/>
              <w:rPr>
                <w:bCs/>
              </w:rPr>
            </w:pPr>
            <w:r w:rsidRPr="000209E6">
              <w:rPr>
                <w:bCs/>
              </w:rPr>
              <w:t>2 02 35137 05 0000 150</w:t>
            </w:r>
          </w:p>
        </w:tc>
        <w:tc>
          <w:tcPr>
            <w:tcW w:w="4111" w:type="dxa"/>
            <w:shd w:val="clear" w:color="auto" w:fill="auto"/>
            <w:vAlign w:val="center"/>
            <w:hideMark/>
          </w:tcPr>
          <w:p w:rsidR="00C706C2" w:rsidRPr="000209E6" w:rsidRDefault="00C706C2" w:rsidP="00CF7761">
            <w:pPr>
              <w:rPr>
                <w:bCs/>
              </w:rPr>
            </w:pPr>
            <w:r w:rsidRPr="000209E6">
              <w:rPr>
                <w:bCs/>
              </w:rPr>
              <w:t>Субвенции бюджетам муниципальных районов на осуществление переданных полномочий Российской Федерации по предоставлению отдельных мер социальной поддержки граждан, подвергшихся воздействию радиации</w:t>
            </w:r>
          </w:p>
        </w:tc>
        <w:tc>
          <w:tcPr>
            <w:tcW w:w="1417" w:type="dxa"/>
            <w:shd w:val="clear" w:color="auto" w:fill="auto"/>
            <w:vAlign w:val="center"/>
            <w:hideMark/>
          </w:tcPr>
          <w:p w:rsidR="00C706C2" w:rsidRPr="000209E6" w:rsidRDefault="00C706C2" w:rsidP="00CF7761">
            <w:pPr>
              <w:jc w:val="right"/>
              <w:rPr>
                <w:bCs/>
              </w:rPr>
            </w:pPr>
            <w:r w:rsidRPr="000209E6">
              <w:rPr>
                <w:bCs/>
              </w:rPr>
              <w:t>161,10</w:t>
            </w:r>
          </w:p>
        </w:tc>
        <w:tc>
          <w:tcPr>
            <w:tcW w:w="1387" w:type="dxa"/>
            <w:shd w:val="clear" w:color="auto" w:fill="auto"/>
            <w:vAlign w:val="center"/>
            <w:hideMark/>
          </w:tcPr>
          <w:p w:rsidR="00C706C2" w:rsidRPr="000209E6" w:rsidRDefault="00C706C2" w:rsidP="00CF7761">
            <w:pPr>
              <w:jc w:val="right"/>
              <w:rPr>
                <w:bCs/>
              </w:rPr>
            </w:pPr>
            <w:r w:rsidRPr="000209E6">
              <w:rPr>
                <w:bCs/>
              </w:rPr>
              <w:t>167,40</w:t>
            </w:r>
          </w:p>
        </w:tc>
        <w:tc>
          <w:tcPr>
            <w:tcW w:w="1307" w:type="dxa"/>
            <w:shd w:val="clear" w:color="auto" w:fill="auto"/>
            <w:vAlign w:val="center"/>
            <w:hideMark/>
          </w:tcPr>
          <w:p w:rsidR="00C706C2" w:rsidRPr="000209E6" w:rsidRDefault="00C706C2" w:rsidP="00CF7761">
            <w:pPr>
              <w:jc w:val="right"/>
              <w:rPr>
                <w:bCs/>
              </w:rPr>
            </w:pPr>
            <w:r w:rsidRPr="000209E6">
              <w:rPr>
                <w:bCs/>
              </w:rPr>
              <w:t>175,80</w:t>
            </w:r>
          </w:p>
        </w:tc>
      </w:tr>
      <w:tr w:rsidR="00C706C2" w:rsidRPr="000209E6" w:rsidTr="00CF7761">
        <w:trPr>
          <w:trHeight w:val="70"/>
        </w:trPr>
        <w:tc>
          <w:tcPr>
            <w:tcW w:w="2000" w:type="dxa"/>
            <w:shd w:val="clear" w:color="auto" w:fill="auto"/>
            <w:vAlign w:val="center"/>
            <w:hideMark/>
          </w:tcPr>
          <w:p w:rsidR="00C706C2" w:rsidRPr="000209E6" w:rsidRDefault="00C706C2" w:rsidP="00CF7761">
            <w:pPr>
              <w:jc w:val="center"/>
              <w:rPr>
                <w:bCs/>
              </w:rPr>
            </w:pPr>
            <w:r w:rsidRPr="000209E6">
              <w:rPr>
                <w:bCs/>
              </w:rPr>
              <w:t>2 02 35380 00 0000 150</w:t>
            </w:r>
          </w:p>
        </w:tc>
        <w:tc>
          <w:tcPr>
            <w:tcW w:w="4111" w:type="dxa"/>
            <w:shd w:val="clear" w:color="auto" w:fill="auto"/>
            <w:vAlign w:val="center"/>
            <w:hideMark/>
          </w:tcPr>
          <w:p w:rsidR="00C706C2" w:rsidRPr="000209E6" w:rsidRDefault="00C706C2" w:rsidP="00CF7761">
            <w:pPr>
              <w:rPr>
                <w:bCs/>
              </w:rPr>
            </w:pPr>
            <w:r w:rsidRPr="000209E6">
              <w:rPr>
                <w:bCs/>
              </w:rPr>
              <w:t xml:space="preserve">Субвенции бюджетам на выплату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w:t>
            </w:r>
            <w:r w:rsidRPr="000209E6">
              <w:rPr>
                <w:bCs/>
              </w:rPr>
              <w:lastRenderedPageBreak/>
              <w:t>физическими лицами)</w:t>
            </w:r>
          </w:p>
        </w:tc>
        <w:tc>
          <w:tcPr>
            <w:tcW w:w="1417" w:type="dxa"/>
            <w:shd w:val="clear" w:color="auto" w:fill="auto"/>
            <w:vAlign w:val="center"/>
            <w:hideMark/>
          </w:tcPr>
          <w:p w:rsidR="00C706C2" w:rsidRPr="000209E6" w:rsidRDefault="00C706C2" w:rsidP="00CF7761">
            <w:pPr>
              <w:jc w:val="right"/>
              <w:rPr>
                <w:bCs/>
              </w:rPr>
            </w:pPr>
            <w:r w:rsidRPr="000209E6">
              <w:rPr>
                <w:bCs/>
              </w:rPr>
              <w:lastRenderedPageBreak/>
              <w:t>6 013,70</w:t>
            </w:r>
          </w:p>
        </w:tc>
        <w:tc>
          <w:tcPr>
            <w:tcW w:w="1387" w:type="dxa"/>
            <w:shd w:val="clear" w:color="auto" w:fill="auto"/>
            <w:vAlign w:val="center"/>
            <w:hideMark/>
          </w:tcPr>
          <w:p w:rsidR="00C706C2" w:rsidRPr="000209E6" w:rsidRDefault="00C706C2" w:rsidP="00CF7761">
            <w:pPr>
              <w:jc w:val="right"/>
              <w:rPr>
                <w:bCs/>
              </w:rPr>
            </w:pPr>
            <w:r w:rsidRPr="000209E6">
              <w:rPr>
                <w:bCs/>
              </w:rPr>
              <w:t>6 167,10</w:t>
            </w:r>
          </w:p>
        </w:tc>
        <w:tc>
          <w:tcPr>
            <w:tcW w:w="1307" w:type="dxa"/>
            <w:shd w:val="clear" w:color="auto" w:fill="auto"/>
            <w:vAlign w:val="center"/>
            <w:hideMark/>
          </w:tcPr>
          <w:p w:rsidR="00C706C2" w:rsidRPr="000209E6" w:rsidRDefault="00C706C2" w:rsidP="00CF7761">
            <w:pPr>
              <w:jc w:val="right"/>
              <w:rPr>
                <w:bCs/>
              </w:rPr>
            </w:pPr>
            <w:r w:rsidRPr="000209E6">
              <w:rPr>
                <w:bCs/>
              </w:rPr>
              <w:t>6 369,30</w:t>
            </w:r>
          </w:p>
        </w:tc>
      </w:tr>
      <w:tr w:rsidR="00C706C2" w:rsidRPr="000209E6" w:rsidTr="00CF7761">
        <w:trPr>
          <w:trHeight w:val="2040"/>
        </w:trPr>
        <w:tc>
          <w:tcPr>
            <w:tcW w:w="2000" w:type="dxa"/>
            <w:shd w:val="clear" w:color="auto" w:fill="auto"/>
            <w:vAlign w:val="center"/>
            <w:hideMark/>
          </w:tcPr>
          <w:p w:rsidR="00C706C2" w:rsidRPr="000209E6" w:rsidRDefault="00C706C2" w:rsidP="00CF7761">
            <w:pPr>
              <w:jc w:val="center"/>
              <w:rPr>
                <w:bCs/>
              </w:rPr>
            </w:pPr>
            <w:r w:rsidRPr="000209E6">
              <w:rPr>
                <w:bCs/>
              </w:rPr>
              <w:lastRenderedPageBreak/>
              <w:t>2 02 35380 05 0000 150</w:t>
            </w:r>
          </w:p>
        </w:tc>
        <w:tc>
          <w:tcPr>
            <w:tcW w:w="4111" w:type="dxa"/>
            <w:shd w:val="clear" w:color="auto" w:fill="auto"/>
            <w:vAlign w:val="center"/>
            <w:hideMark/>
          </w:tcPr>
          <w:p w:rsidR="00C706C2" w:rsidRPr="000209E6" w:rsidRDefault="00C706C2" w:rsidP="00CF7761">
            <w:pPr>
              <w:rPr>
                <w:bCs/>
              </w:rPr>
            </w:pPr>
            <w:r w:rsidRPr="000209E6">
              <w:rPr>
                <w:bCs/>
              </w:rPr>
              <w:t>Субвенции бюджетам муниципальных районов на выплату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w:t>
            </w:r>
          </w:p>
        </w:tc>
        <w:tc>
          <w:tcPr>
            <w:tcW w:w="1417" w:type="dxa"/>
            <w:shd w:val="clear" w:color="auto" w:fill="auto"/>
            <w:vAlign w:val="center"/>
            <w:hideMark/>
          </w:tcPr>
          <w:p w:rsidR="00C706C2" w:rsidRPr="000209E6" w:rsidRDefault="00C706C2" w:rsidP="00CF7761">
            <w:pPr>
              <w:jc w:val="right"/>
              <w:rPr>
                <w:bCs/>
              </w:rPr>
            </w:pPr>
            <w:r w:rsidRPr="000209E6">
              <w:rPr>
                <w:bCs/>
              </w:rPr>
              <w:t>6 013,70</w:t>
            </w:r>
          </w:p>
        </w:tc>
        <w:tc>
          <w:tcPr>
            <w:tcW w:w="1387" w:type="dxa"/>
            <w:shd w:val="clear" w:color="auto" w:fill="auto"/>
            <w:vAlign w:val="center"/>
            <w:hideMark/>
          </w:tcPr>
          <w:p w:rsidR="00C706C2" w:rsidRPr="000209E6" w:rsidRDefault="00C706C2" w:rsidP="00CF7761">
            <w:pPr>
              <w:jc w:val="right"/>
              <w:rPr>
                <w:bCs/>
              </w:rPr>
            </w:pPr>
            <w:r w:rsidRPr="000209E6">
              <w:rPr>
                <w:bCs/>
              </w:rPr>
              <w:t>6 167,10</w:t>
            </w:r>
          </w:p>
        </w:tc>
        <w:tc>
          <w:tcPr>
            <w:tcW w:w="1307" w:type="dxa"/>
            <w:shd w:val="clear" w:color="auto" w:fill="auto"/>
            <w:vAlign w:val="center"/>
            <w:hideMark/>
          </w:tcPr>
          <w:p w:rsidR="00C706C2" w:rsidRPr="000209E6" w:rsidRDefault="00C706C2" w:rsidP="00CF7761">
            <w:pPr>
              <w:jc w:val="right"/>
              <w:rPr>
                <w:bCs/>
              </w:rPr>
            </w:pPr>
            <w:r w:rsidRPr="000209E6">
              <w:rPr>
                <w:bCs/>
              </w:rPr>
              <w:t>6 369,30</w:t>
            </w:r>
          </w:p>
        </w:tc>
      </w:tr>
      <w:tr w:rsidR="00C706C2" w:rsidRPr="000209E6" w:rsidTr="00CF7761">
        <w:trPr>
          <w:trHeight w:val="1470"/>
        </w:trPr>
        <w:tc>
          <w:tcPr>
            <w:tcW w:w="2000" w:type="dxa"/>
            <w:shd w:val="clear" w:color="auto" w:fill="auto"/>
            <w:vAlign w:val="center"/>
            <w:hideMark/>
          </w:tcPr>
          <w:p w:rsidR="00C706C2" w:rsidRPr="000209E6" w:rsidRDefault="00C706C2" w:rsidP="00CF7761">
            <w:pPr>
              <w:jc w:val="center"/>
              <w:rPr>
                <w:bCs/>
              </w:rPr>
            </w:pPr>
            <w:r w:rsidRPr="000209E6">
              <w:rPr>
                <w:bCs/>
              </w:rPr>
              <w:t>2 02 35462 00 0000 150</w:t>
            </w:r>
          </w:p>
        </w:tc>
        <w:tc>
          <w:tcPr>
            <w:tcW w:w="4111" w:type="dxa"/>
            <w:shd w:val="clear" w:color="auto" w:fill="auto"/>
            <w:vAlign w:val="center"/>
            <w:hideMark/>
          </w:tcPr>
          <w:p w:rsidR="00C706C2" w:rsidRPr="000209E6" w:rsidRDefault="00C706C2" w:rsidP="00CF7761">
            <w:pPr>
              <w:rPr>
                <w:bCs/>
              </w:rPr>
            </w:pPr>
            <w:r w:rsidRPr="000209E6">
              <w:rPr>
                <w:bCs/>
              </w:rPr>
              <w:t>Субвенции бюджетам муниципальных образований на компенсацию отдельным категориям граждан оплаты взноса на капитальный ремонт общего имущества в многоквартирном доме</w:t>
            </w:r>
          </w:p>
        </w:tc>
        <w:tc>
          <w:tcPr>
            <w:tcW w:w="1417" w:type="dxa"/>
            <w:shd w:val="clear" w:color="auto" w:fill="auto"/>
            <w:vAlign w:val="center"/>
            <w:hideMark/>
          </w:tcPr>
          <w:p w:rsidR="00C706C2" w:rsidRPr="000209E6" w:rsidRDefault="00C706C2" w:rsidP="00CF7761">
            <w:pPr>
              <w:jc w:val="right"/>
              <w:rPr>
                <w:bCs/>
              </w:rPr>
            </w:pPr>
            <w:r w:rsidRPr="000209E6">
              <w:rPr>
                <w:bCs/>
              </w:rPr>
              <w:t>10,50</w:t>
            </w:r>
          </w:p>
        </w:tc>
        <w:tc>
          <w:tcPr>
            <w:tcW w:w="1387" w:type="dxa"/>
            <w:shd w:val="clear" w:color="auto" w:fill="auto"/>
            <w:vAlign w:val="center"/>
            <w:hideMark/>
          </w:tcPr>
          <w:p w:rsidR="00C706C2" w:rsidRPr="000209E6" w:rsidRDefault="00C706C2" w:rsidP="00CF7761">
            <w:pPr>
              <w:jc w:val="right"/>
              <w:rPr>
                <w:bCs/>
              </w:rPr>
            </w:pPr>
            <w:r w:rsidRPr="000209E6">
              <w:rPr>
                <w:bCs/>
              </w:rPr>
              <w:t>10,00</w:t>
            </w:r>
          </w:p>
        </w:tc>
        <w:tc>
          <w:tcPr>
            <w:tcW w:w="1307" w:type="dxa"/>
            <w:shd w:val="clear" w:color="auto" w:fill="auto"/>
            <w:vAlign w:val="center"/>
            <w:hideMark/>
          </w:tcPr>
          <w:p w:rsidR="00C706C2" w:rsidRPr="000209E6" w:rsidRDefault="00C706C2" w:rsidP="00CF7761">
            <w:pPr>
              <w:jc w:val="right"/>
              <w:rPr>
                <w:bCs/>
              </w:rPr>
            </w:pPr>
            <w:r w:rsidRPr="000209E6">
              <w:rPr>
                <w:bCs/>
              </w:rPr>
              <w:t>9,40</w:t>
            </w:r>
          </w:p>
        </w:tc>
      </w:tr>
      <w:tr w:rsidR="00C706C2" w:rsidRPr="000209E6" w:rsidTr="00CF7761">
        <w:trPr>
          <w:trHeight w:val="1725"/>
        </w:trPr>
        <w:tc>
          <w:tcPr>
            <w:tcW w:w="2000" w:type="dxa"/>
            <w:shd w:val="clear" w:color="auto" w:fill="auto"/>
            <w:vAlign w:val="center"/>
            <w:hideMark/>
          </w:tcPr>
          <w:p w:rsidR="00C706C2" w:rsidRPr="000209E6" w:rsidRDefault="00C706C2" w:rsidP="00CF7761">
            <w:pPr>
              <w:jc w:val="center"/>
              <w:rPr>
                <w:bCs/>
              </w:rPr>
            </w:pPr>
            <w:r w:rsidRPr="000209E6">
              <w:rPr>
                <w:bCs/>
              </w:rPr>
              <w:t>2 02 35462 05 0000 150</w:t>
            </w:r>
          </w:p>
        </w:tc>
        <w:tc>
          <w:tcPr>
            <w:tcW w:w="4111" w:type="dxa"/>
            <w:shd w:val="clear" w:color="auto" w:fill="auto"/>
            <w:vAlign w:val="center"/>
            <w:hideMark/>
          </w:tcPr>
          <w:p w:rsidR="00C706C2" w:rsidRPr="000209E6" w:rsidRDefault="00C706C2" w:rsidP="00CF7761">
            <w:pPr>
              <w:rPr>
                <w:bCs/>
              </w:rPr>
            </w:pPr>
            <w:r w:rsidRPr="000209E6">
              <w:rPr>
                <w:bCs/>
              </w:rPr>
              <w:t>Субвенции бюджетам муниципальных районов на компенсацию отдельным категориям граждан оплаты взноса на капитальный ремонт общего имущества в многоквартирном доме</w:t>
            </w:r>
          </w:p>
        </w:tc>
        <w:tc>
          <w:tcPr>
            <w:tcW w:w="1417" w:type="dxa"/>
            <w:shd w:val="clear" w:color="auto" w:fill="auto"/>
            <w:vAlign w:val="center"/>
            <w:hideMark/>
          </w:tcPr>
          <w:p w:rsidR="00C706C2" w:rsidRPr="000209E6" w:rsidRDefault="00C706C2" w:rsidP="00CF7761">
            <w:pPr>
              <w:jc w:val="right"/>
              <w:rPr>
                <w:bCs/>
              </w:rPr>
            </w:pPr>
            <w:r w:rsidRPr="000209E6">
              <w:rPr>
                <w:bCs/>
              </w:rPr>
              <w:t>10,50</w:t>
            </w:r>
          </w:p>
        </w:tc>
        <w:tc>
          <w:tcPr>
            <w:tcW w:w="1387" w:type="dxa"/>
            <w:shd w:val="clear" w:color="auto" w:fill="auto"/>
            <w:vAlign w:val="center"/>
            <w:hideMark/>
          </w:tcPr>
          <w:p w:rsidR="00C706C2" w:rsidRPr="000209E6" w:rsidRDefault="00C706C2" w:rsidP="00CF7761">
            <w:pPr>
              <w:jc w:val="right"/>
              <w:rPr>
                <w:bCs/>
              </w:rPr>
            </w:pPr>
            <w:r w:rsidRPr="000209E6">
              <w:rPr>
                <w:bCs/>
              </w:rPr>
              <w:t>10,00</w:t>
            </w:r>
          </w:p>
        </w:tc>
        <w:tc>
          <w:tcPr>
            <w:tcW w:w="1307" w:type="dxa"/>
            <w:shd w:val="clear" w:color="auto" w:fill="auto"/>
            <w:vAlign w:val="center"/>
            <w:hideMark/>
          </w:tcPr>
          <w:p w:rsidR="00C706C2" w:rsidRPr="000209E6" w:rsidRDefault="00C706C2" w:rsidP="00CF7761">
            <w:pPr>
              <w:jc w:val="right"/>
              <w:rPr>
                <w:bCs/>
              </w:rPr>
            </w:pPr>
            <w:r w:rsidRPr="000209E6">
              <w:rPr>
                <w:bCs/>
              </w:rPr>
              <w:t>9,40</w:t>
            </w:r>
          </w:p>
        </w:tc>
      </w:tr>
      <w:tr w:rsidR="00C706C2" w:rsidRPr="000209E6" w:rsidTr="00CF7761">
        <w:trPr>
          <w:trHeight w:val="1204"/>
        </w:trPr>
        <w:tc>
          <w:tcPr>
            <w:tcW w:w="2000" w:type="dxa"/>
            <w:shd w:val="clear" w:color="auto" w:fill="auto"/>
            <w:vAlign w:val="center"/>
            <w:hideMark/>
          </w:tcPr>
          <w:p w:rsidR="00C706C2" w:rsidRPr="000209E6" w:rsidRDefault="00C706C2" w:rsidP="00CF7761">
            <w:pPr>
              <w:jc w:val="center"/>
              <w:rPr>
                <w:bCs/>
              </w:rPr>
            </w:pPr>
            <w:r w:rsidRPr="000209E6">
              <w:rPr>
                <w:bCs/>
              </w:rPr>
              <w:t>2 02 35462 05 9331 150</w:t>
            </w:r>
          </w:p>
        </w:tc>
        <w:tc>
          <w:tcPr>
            <w:tcW w:w="4111" w:type="dxa"/>
            <w:shd w:val="clear" w:color="auto" w:fill="auto"/>
            <w:vAlign w:val="center"/>
            <w:hideMark/>
          </w:tcPr>
          <w:p w:rsidR="00C706C2" w:rsidRPr="000209E6" w:rsidRDefault="00C706C2" w:rsidP="00CF7761">
            <w:pPr>
              <w:rPr>
                <w:bCs/>
              </w:rPr>
            </w:pPr>
            <w:r w:rsidRPr="000209E6">
              <w:rPr>
                <w:bCs/>
              </w:rPr>
              <w:t>Субвенции бюджетам муниципальных районов на компенсацию отдельным категориям граждан оплаты взноса на капитальный ремонт общего имущества в многоквартирном доме (за счет средств бюджета Пензенской области на софинансирование средств федерального бюджета)</w:t>
            </w:r>
          </w:p>
        </w:tc>
        <w:tc>
          <w:tcPr>
            <w:tcW w:w="1417" w:type="dxa"/>
            <w:shd w:val="clear" w:color="auto" w:fill="auto"/>
            <w:vAlign w:val="center"/>
            <w:hideMark/>
          </w:tcPr>
          <w:p w:rsidR="00C706C2" w:rsidRPr="000209E6" w:rsidRDefault="00C706C2" w:rsidP="00CF7761">
            <w:pPr>
              <w:jc w:val="right"/>
              <w:rPr>
                <w:bCs/>
              </w:rPr>
            </w:pPr>
            <w:r w:rsidRPr="000209E6">
              <w:rPr>
                <w:bCs/>
              </w:rPr>
              <w:t>0,80</w:t>
            </w:r>
          </w:p>
        </w:tc>
        <w:tc>
          <w:tcPr>
            <w:tcW w:w="1387" w:type="dxa"/>
            <w:shd w:val="clear" w:color="auto" w:fill="auto"/>
            <w:vAlign w:val="center"/>
            <w:hideMark/>
          </w:tcPr>
          <w:p w:rsidR="00C706C2" w:rsidRPr="000209E6" w:rsidRDefault="00C706C2" w:rsidP="00CF7761">
            <w:pPr>
              <w:jc w:val="right"/>
              <w:rPr>
                <w:bCs/>
              </w:rPr>
            </w:pPr>
            <w:r w:rsidRPr="000209E6">
              <w:rPr>
                <w:bCs/>
              </w:rPr>
              <w:t>0,80</w:t>
            </w:r>
          </w:p>
        </w:tc>
        <w:tc>
          <w:tcPr>
            <w:tcW w:w="1307" w:type="dxa"/>
            <w:shd w:val="clear" w:color="auto" w:fill="auto"/>
            <w:vAlign w:val="center"/>
            <w:hideMark/>
          </w:tcPr>
          <w:p w:rsidR="00C706C2" w:rsidRPr="000209E6" w:rsidRDefault="00C706C2" w:rsidP="00CF7761">
            <w:pPr>
              <w:jc w:val="right"/>
              <w:rPr>
                <w:bCs/>
              </w:rPr>
            </w:pPr>
            <w:r w:rsidRPr="000209E6">
              <w:rPr>
                <w:bCs/>
              </w:rPr>
              <w:t>0,80</w:t>
            </w:r>
          </w:p>
        </w:tc>
      </w:tr>
      <w:tr w:rsidR="00C706C2" w:rsidRPr="000209E6" w:rsidTr="00CF7761">
        <w:trPr>
          <w:trHeight w:val="1974"/>
        </w:trPr>
        <w:tc>
          <w:tcPr>
            <w:tcW w:w="2000" w:type="dxa"/>
            <w:shd w:val="clear" w:color="auto" w:fill="auto"/>
            <w:vAlign w:val="center"/>
            <w:hideMark/>
          </w:tcPr>
          <w:p w:rsidR="00C706C2" w:rsidRPr="000209E6" w:rsidRDefault="00C706C2" w:rsidP="00CF7761">
            <w:pPr>
              <w:jc w:val="center"/>
              <w:rPr>
                <w:bCs/>
              </w:rPr>
            </w:pPr>
            <w:r w:rsidRPr="000209E6">
              <w:rPr>
                <w:bCs/>
              </w:rPr>
              <w:t>2 02 35462 05 9605 150</w:t>
            </w:r>
          </w:p>
        </w:tc>
        <w:tc>
          <w:tcPr>
            <w:tcW w:w="4111" w:type="dxa"/>
            <w:shd w:val="clear" w:color="auto" w:fill="auto"/>
            <w:vAlign w:val="center"/>
            <w:hideMark/>
          </w:tcPr>
          <w:p w:rsidR="00C706C2" w:rsidRPr="000209E6" w:rsidRDefault="00C706C2" w:rsidP="00CF7761">
            <w:pPr>
              <w:rPr>
                <w:bCs/>
              </w:rPr>
            </w:pPr>
            <w:r w:rsidRPr="000209E6">
              <w:rPr>
                <w:bCs/>
              </w:rPr>
              <w:t>Субвенции бюджетам муниципальных районов на компенсацию отдельным категориям граждан оплаты взноса на капитальный ремонт общего имущества в многоквартирном доме (за счет средств федерального бюджета)</w:t>
            </w:r>
          </w:p>
        </w:tc>
        <w:tc>
          <w:tcPr>
            <w:tcW w:w="1417" w:type="dxa"/>
            <w:shd w:val="clear" w:color="auto" w:fill="auto"/>
            <w:vAlign w:val="center"/>
            <w:hideMark/>
          </w:tcPr>
          <w:p w:rsidR="00C706C2" w:rsidRPr="000209E6" w:rsidRDefault="00C706C2" w:rsidP="00CF7761">
            <w:pPr>
              <w:jc w:val="right"/>
              <w:rPr>
                <w:bCs/>
              </w:rPr>
            </w:pPr>
            <w:r w:rsidRPr="000209E6">
              <w:rPr>
                <w:bCs/>
              </w:rPr>
              <w:t>9,70</w:t>
            </w:r>
          </w:p>
        </w:tc>
        <w:tc>
          <w:tcPr>
            <w:tcW w:w="1387" w:type="dxa"/>
            <w:shd w:val="clear" w:color="auto" w:fill="auto"/>
            <w:vAlign w:val="center"/>
            <w:hideMark/>
          </w:tcPr>
          <w:p w:rsidR="00C706C2" w:rsidRPr="000209E6" w:rsidRDefault="00C706C2" w:rsidP="00CF7761">
            <w:pPr>
              <w:jc w:val="right"/>
              <w:rPr>
                <w:bCs/>
              </w:rPr>
            </w:pPr>
            <w:r w:rsidRPr="000209E6">
              <w:rPr>
                <w:bCs/>
              </w:rPr>
              <w:t>9,20</w:t>
            </w:r>
          </w:p>
        </w:tc>
        <w:tc>
          <w:tcPr>
            <w:tcW w:w="1307" w:type="dxa"/>
            <w:shd w:val="clear" w:color="auto" w:fill="auto"/>
            <w:vAlign w:val="center"/>
            <w:hideMark/>
          </w:tcPr>
          <w:p w:rsidR="00C706C2" w:rsidRPr="000209E6" w:rsidRDefault="00C706C2" w:rsidP="00CF7761">
            <w:pPr>
              <w:jc w:val="right"/>
              <w:rPr>
                <w:bCs/>
              </w:rPr>
            </w:pPr>
            <w:r w:rsidRPr="000209E6">
              <w:rPr>
                <w:bCs/>
              </w:rPr>
              <w:t>8,60</w:t>
            </w:r>
          </w:p>
        </w:tc>
      </w:tr>
      <w:tr w:rsidR="00C706C2" w:rsidRPr="000209E6" w:rsidTr="00CF7761">
        <w:trPr>
          <w:trHeight w:val="982"/>
        </w:trPr>
        <w:tc>
          <w:tcPr>
            <w:tcW w:w="2000" w:type="dxa"/>
            <w:shd w:val="clear" w:color="auto" w:fill="auto"/>
            <w:vAlign w:val="center"/>
            <w:hideMark/>
          </w:tcPr>
          <w:p w:rsidR="00C706C2" w:rsidRPr="000209E6" w:rsidRDefault="00C706C2" w:rsidP="00CF7761">
            <w:pPr>
              <w:jc w:val="center"/>
              <w:rPr>
                <w:bCs/>
              </w:rPr>
            </w:pPr>
            <w:r w:rsidRPr="000209E6">
              <w:rPr>
                <w:bCs/>
              </w:rPr>
              <w:t>2 02 35573 00 0000 150</w:t>
            </w:r>
          </w:p>
        </w:tc>
        <w:tc>
          <w:tcPr>
            <w:tcW w:w="4111" w:type="dxa"/>
            <w:shd w:val="clear" w:color="auto" w:fill="auto"/>
            <w:vAlign w:val="center"/>
            <w:hideMark/>
          </w:tcPr>
          <w:p w:rsidR="00C706C2" w:rsidRPr="000209E6" w:rsidRDefault="00C706C2" w:rsidP="00CF7761">
            <w:pPr>
              <w:rPr>
                <w:bCs/>
              </w:rPr>
            </w:pPr>
            <w:r w:rsidRPr="000209E6">
              <w:rPr>
                <w:bCs/>
              </w:rPr>
              <w:t>Субвенции бюджетам на осуществление ежемесячной выплаты в связи с рождением (усыновлением) первого ребенка</w:t>
            </w:r>
          </w:p>
        </w:tc>
        <w:tc>
          <w:tcPr>
            <w:tcW w:w="1417" w:type="dxa"/>
            <w:shd w:val="clear" w:color="auto" w:fill="auto"/>
            <w:vAlign w:val="center"/>
            <w:hideMark/>
          </w:tcPr>
          <w:p w:rsidR="00C706C2" w:rsidRPr="000209E6" w:rsidRDefault="00C706C2" w:rsidP="00CF7761">
            <w:pPr>
              <w:jc w:val="right"/>
              <w:rPr>
                <w:bCs/>
              </w:rPr>
            </w:pPr>
            <w:r w:rsidRPr="000209E6">
              <w:rPr>
                <w:bCs/>
              </w:rPr>
              <w:t>11 957,10</w:t>
            </w:r>
          </w:p>
        </w:tc>
        <w:tc>
          <w:tcPr>
            <w:tcW w:w="1387" w:type="dxa"/>
            <w:shd w:val="clear" w:color="auto" w:fill="auto"/>
            <w:vAlign w:val="center"/>
            <w:hideMark/>
          </w:tcPr>
          <w:p w:rsidR="00C706C2" w:rsidRPr="000209E6" w:rsidRDefault="00C706C2" w:rsidP="00CF7761">
            <w:pPr>
              <w:jc w:val="right"/>
              <w:rPr>
                <w:bCs/>
              </w:rPr>
            </w:pPr>
            <w:r w:rsidRPr="000209E6">
              <w:rPr>
                <w:bCs/>
              </w:rPr>
              <w:t>9 583,20</w:t>
            </w:r>
          </w:p>
        </w:tc>
        <w:tc>
          <w:tcPr>
            <w:tcW w:w="1307" w:type="dxa"/>
            <w:shd w:val="clear" w:color="auto" w:fill="auto"/>
            <w:vAlign w:val="center"/>
            <w:hideMark/>
          </w:tcPr>
          <w:p w:rsidR="00C706C2" w:rsidRPr="000209E6" w:rsidRDefault="00C706C2" w:rsidP="00CF7761">
            <w:pPr>
              <w:jc w:val="right"/>
              <w:rPr>
                <w:bCs/>
              </w:rPr>
            </w:pPr>
            <w:r w:rsidRPr="000209E6">
              <w:rPr>
                <w:bCs/>
              </w:rPr>
              <w:t>9 752,10</w:t>
            </w:r>
          </w:p>
        </w:tc>
      </w:tr>
      <w:tr w:rsidR="00C706C2" w:rsidRPr="000209E6" w:rsidTr="00CF7761">
        <w:trPr>
          <w:trHeight w:val="1422"/>
        </w:trPr>
        <w:tc>
          <w:tcPr>
            <w:tcW w:w="2000" w:type="dxa"/>
            <w:shd w:val="clear" w:color="auto" w:fill="auto"/>
            <w:vAlign w:val="center"/>
            <w:hideMark/>
          </w:tcPr>
          <w:p w:rsidR="00C706C2" w:rsidRPr="000209E6" w:rsidRDefault="00C706C2" w:rsidP="00CF7761">
            <w:pPr>
              <w:jc w:val="center"/>
              <w:rPr>
                <w:bCs/>
              </w:rPr>
            </w:pPr>
            <w:r w:rsidRPr="000209E6">
              <w:rPr>
                <w:bCs/>
              </w:rPr>
              <w:t>2 02 35573 05 0000 150</w:t>
            </w:r>
          </w:p>
        </w:tc>
        <w:tc>
          <w:tcPr>
            <w:tcW w:w="4111" w:type="dxa"/>
            <w:shd w:val="clear" w:color="auto" w:fill="auto"/>
            <w:vAlign w:val="center"/>
            <w:hideMark/>
          </w:tcPr>
          <w:p w:rsidR="00C706C2" w:rsidRPr="000209E6" w:rsidRDefault="00C706C2" w:rsidP="00CF7761">
            <w:pPr>
              <w:rPr>
                <w:bCs/>
              </w:rPr>
            </w:pPr>
            <w:r w:rsidRPr="000209E6">
              <w:rPr>
                <w:bCs/>
              </w:rPr>
              <w:t>Субвенции бюджетам муниципальных районов на осуществление ежемесячной выплаты в связи с рождением (усыновлением) первого ребенка</w:t>
            </w:r>
          </w:p>
        </w:tc>
        <w:tc>
          <w:tcPr>
            <w:tcW w:w="1417" w:type="dxa"/>
            <w:shd w:val="clear" w:color="auto" w:fill="auto"/>
            <w:vAlign w:val="center"/>
            <w:hideMark/>
          </w:tcPr>
          <w:p w:rsidR="00C706C2" w:rsidRPr="000209E6" w:rsidRDefault="00C706C2" w:rsidP="00CF7761">
            <w:pPr>
              <w:jc w:val="right"/>
              <w:rPr>
                <w:bCs/>
              </w:rPr>
            </w:pPr>
            <w:r w:rsidRPr="000209E6">
              <w:rPr>
                <w:bCs/>
              </w:rPr>
              <w:t>11 957,10</w:t>
            </w:r>
          </w:p>
        </w:tc>
        <w:tc>
          <w:tcPr>
            <w:tcW w:w="1387" w:type="dxa"/>
            <w:shd w:val="clear" w:color="auto" w:fill="auto"/>
            <w:vAlign w:val="center"/>
            <w:hideMark/>
          </w:tcPr>
          <w:p w:rsidR="00C706C2" w:rsidRPr="000209E6" w:rsidRDefault="00C706C2" w:rsidP="00CF7761">
            <w:pPr>
              <w:jc w:val="right"/>
              <w:rPr>
                <w:bCs/>
              </w:rPr>
            </w:pPr>
            <w:r w:rsidRPr="000209E6">
              <w:rPr>
                <w:bCs/>
              </w:rPr>
              <w:t>9 583,20</w:t>
            </w:r>
          </w:p>
        </w:tc>
        <w:tc>
          <w:tcPr>
            <w:tcW w:w="1307" w:type="dxa"/>
            <w:shd w:val="clear" w:color="auto" w:fill="auto"/>
            <w:vAlign w:val="center"/>
            <w:hideMark/>
          </w:tcPr>
          <w:p w:rsidR="00C706C2" w:rsidRPr="000209E6" w:rsidRDefault="00C706C2" w:rsidP="00CF7761">
            <w:pPr>
              <w:jc w:val="right"/>
              <w:rPr>
                <w:bCs/>
              </w:rPr>
            </w:pPr>
            <w:r w:rsidRPr="000209E6">
              <w:rPr>
                <w:bCs/>
              </w:rPr>
              <w:t>9 752,10</w:t>
            </w:r>
          </w:p>
        </w:tc>
      </w:tr>
      <w:tr w:rsidR="00C706C2" w:rsidRPr="000209E6" w:rsidTr="00CF7761">
        <w:trPr>
          <w:trHeight w:val="174"/>
        </w:trPr>
        <w:tc>
          <w:tcPr>
            <w:tcW w:w="2000" w:type="dxa"/>
            <w:shd w:val="clear" w:color="auto" w:fill="auto"/>
            <w:vAlign w:val="center"/>
            <w:hideMark/>
          </w:tcPr>
          <w:p w:rsidR="00C706C2" w:rsidRPr="000209E6" w:rsidRDefault="00C706C2" w:rsidP="00CF7761">
            <w:pPr>
              <w:jc w:val="center"/>
              <w:rPr>
                <w:bCs/>
              </w:rPr>
            </w:pPr>
            <w:r w:rsidRPr="000209E6">
              <w:rPr>
                <w:bCs/>
              </w:rPr>
              <w:t>2 02 40000 00 0000 150</w:t>
            </w:r>
          </w:p>
        </w:tc>
        <w:tc>
          <w:tcPr>
            <w:tcW w:w="4111" w:type="dxa"/>
            <w:shd w:val="clear" w:color="auto" w:fill="auto"/>
            <w:vAlign w:val="center"/>
            <w:hideMark/>
          </w:tcPr>
          <w:p w:rsidR="00C706C2" w:rsidRPr="000209E6" w:rsidRDefault="00C706C2" w:rsidP="00CF7761">
            <w:pPr>
              <w:rPr>
                <w:bCs/>
              </w:rPr>
            </w:pPr>
            <w:r w:rsidRPr="000209E6">
              <w:rPr>
                <w:bCs/>
              </w:rPr>
              <w:t>Иные межбюджетные трансферты</w:t>
            </w:r>
          </w:p>
        </w:tc>
        <w:tc>
          <w:tcPr>
            <w:tcW w:w="1417" w:type="dxa"/>
            <w:shd w:val="clear" w:color="auto" w:fill="auto"/>
            <w:vAlign w:val="center"/>
            <w:hideMark/>
          </w:tcPr>
          <w:p w:rsidR="00C706C2" w:rsidRPr="000209E6" w:rsidRDefault="00C706C2" w:rsidP="00CF7761">
            <w:pPr>
              <w:jc w:val="right"/>
              <w:rPr>
                <w:bCs/>
              </w:rPr>
            </w:pPr>
            <w:r w:rsidRPr="000209E6">
              <w:rPr>
                <w:bCs/>
              </w:rPr>
              <w:t>5 553,40</w:t>
            </w:r>
          </w:p>
        </w:tc>
        <w:tc>
          <w:tcPr>
            <w:tcW w:w="1387" w:type="dxa"/>
            <w:shd w:val="clear" w:color="auto" w:fill="auto"/>
            <w:vAlign w:val="center"/>
            <w:hideMark/>
          </w:tcPr>
          <w:p w:rsidR="00C706C2" w:rsidRPr="000209E6" w:rsidRDefault="00C706C2" w:rsidP="00CF7761">
            <w:pPr>
              <w:jc w:val="right"/>
              <w:rPr>
                <w:bCs/>
              </w:rPr>
            </w:pPr>
            <w:r w:rsidRPr="000209E6">
              <w:rPr>
                <w:bCs/>
              </w:rPr>
              <w:t>9 452,80</w:t>
            </w:r>
          </w:p>
        </w:tc>
        <w:tc>
          <w:tcPr>
            <w:tcW w:w="1307" w:type="dxa"/>
            <w:shd w:val="clear" w:color="auto" w:fill="auto"/>
            <w:vAlign w:val="center"/>
            <w:hideMark/>
          </w:tcPr>
          <w:p w:rsidR="00C706C2" w:rsidRPr="000209E6" w:rsidRDefault="00C706C2" w:rsidP="00CF7761">
            <w:pPr>
              <w:jc w:val="right"/>
              <w:rPr>
                <w:bCs/>
              </w:rPr>
            </w:pPr>
            <w:r w:rsidRPr="000209E6">
              <w:rPr>
                <w:bCs/>
              </w:rPr>
              <w:t>9 452,80</w:t>
            </w:r>
          </w:p>
        </w:tc>
      </w:tr>
      <w:tr w:rsidR="00C706C2" w:rsidRPr="000209E6" w:rsidTr="00CF7761">
        <w:trPr>
          <w:trHeight w:val="1847"/>
        </w:trPr>
        <w:tc>
          <w:tcPr>
            <w:tcW w:w="2000" w:type="dxa"/>
            <w:shd w:val="clear" w:color="auto" w:fill="auto"/>
            <w:vAlign w:val="center"/>
            <w:hideMark/>
          </w:tcPr>
          <w:p w:rsidR="00C706C2" w:rsidRPr="000209E6" w:rsidRDefault="00C706C2" w:rsidP="00CF7761">
            <w:pPr>
              <w:jc w:val="center"/>
              <w:rPr>
                <w:bCs/>
              </w:rPr>
            </w:pPr>
            <w:r w:rsidRPr="000209E6">
              <w:rPr>
                <w:bCs/>
              </w:rPr>
              <w:lastRenderedPageBreak/>
              <w:t>2 02 40014 00 0000 150</w:t>
            </w:r>
          </w:p>
        </w:tc>
        <w:tc>
          <w:tcPr>
            <w:tcW w:w="4111" w:type="dxa"/>
            <w:shd w:val="clear" w:color="auto" w:fill="auto"/>
            <w:vAlign w:val="center"/>
            <w:hideMark/>
          </w:tcPr>
          <w:p w:rsidR="00C706C2" w:rsidRPr="000209E6" w:rsidRDefault="00C706C2" w:rsidP="00CF7761">
            <w:pPr>
              <w:rPr>
                <w:bCs/>
              </w:rPr>
            </w:pPr>
            <w:r w:rsidRPr="000209E6">
              <w:rPr>
                <w:bCs/>
              </w:rPr>
              <w:t>Межбюджетные трансферты,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w:t>
            </w:r>
          </w:p>
        </w:tc>
        <w:tc>
          <w:tcPr>
            <w:tcW w:w="1417" w:type="dxa"/>
            <w:shd w:val="clear" w:color="auto" w:fill="auto"/>
            <w:vAlign w:val="center"/>
            <w:hideMark/>
          </w:tcPr>
          <w:p w:rsidR="00C706C2" w:rsidRPr="000209E6" w:rsidRDefault="00C706C2" w:rsidP="00CF7761">
            <w:pPr>
              <w:jc w:val="right"/>
              <w:rPr>
                <w:bCs/>
              </w:rPr>
            </w:pPr>
            <w:r w:rsidRPr="000209E6">
              <w:rPr>
                <w:bCs/>
              </w:rPr>
              <w:t>3 437,60</w:t>
            </w:r>
          </w:p>
        </w:tc>
        <w:tc>
          <w:tcPr>
            <w:tcW w:w="1387" w:type="dxa"/>
            <w:shd w:val="clear" w:color="auto" w:fill="auto"/>
            <w:vAlign w:val="center"/>
            <w:hideMark/>
          </w:tcPr>
          <w:p w:rsidR="00C706C2" w:rsidRPr="000209E6" w:rsidRDefault="00C706C2" w:rsidP="00CF7761">
            <w:pPr>
              <w:jc w:val="right"/>
              <w:rPr>
                <w:bCs/>
              </w:rPr>
            </w:pPr>
            <w:r w:rsidRPr="000209E6">
              <w:rPr>
                <w:bCs/>
              </w:rPr>
              <w:t>3 437,60</w:t>
            </w:r>
          </w:p>
        </w:tc>
        <w:tc>
          <w:tcPr>
            <w:tcW w:w="1307" w:type="dxa"/>
            <w:shd w:val="clear" w:color="auto" w:fill="auto"/>
            <w:vAlign w:val="center"/>
            <w:hideMark/>
          </w:tcPr>
          <w:p w:rsidR="00C706C2" w:rsidRPr="000209E6" w:rsidRDefault="00C706C2" w:rsidP="00CF7761">
            <w:pPr>
              <w:jc w:val="right"/>
              <w:rPr>
                <w:bCs/>
              </w:rPr>
            </w:pPr>
            <w:r w:rsidRPr="000209E6">
              <w:rPr>
                <w:bCs/>
              </w:rPr>
              <w:t>3 437,60</w:t>
            </w:r>
          </w:p>
        </w:tc>
      </w:tr>
      <w:tr w:rsidR="00C706C2" w:rsidRPr="000209E6" w:rsidTr="00CF7761">
        <w:trPr>
          <w:trHeight w:val="2030"/>
        </w:trPr>
        <w:tc>
          <w:tcPr>
            <w:tcW w:w="2000" w:type="dxa"/>
            <w:shd w:val="clear" w:color="auto" w:fill="auto"/>
            <w:vAlign w:val="center"/>
            <w:hideMark/>
          </w:tcPr>
          <w:p w:rsidR="00C706C2" w:rsidRPr="000209E6" w:rsidRDefault="00C706C2" w:rsidP="00CF7761">
            <w:pPr>
              <w:jc w:val="center"/>
              <w:rPr>
                <w:bCs/>
              </w:rPr>
            </w:pPr>
            <w:r w:rsidRPr="000209E6">
              <w:rPr>
                <w:bCs/>
              </w:rPr>
              <w:t>2 02 40014 05 0000 150</w:t>
            </w:r>
          </w:p>
        </w:tc>
        <w:tc>
          <w:tcPr>
            <w:tcW w:w="4111" w:type="dxa"/>
            <w:shd w:val="clear" w:color="auto" w:fill="auto"/>
            <w:vAlign w:val="center"/>
            <w:hideMark/>
          </w:tcPr>
          <w:p w:rsidR="00C706C2" w:rsidRPr="000209E6" w:rsidRDefault="00C706C2" w:rsidP="00CF7761">
            <w:pPr>
              <w:rPr>
                <w:bCs/>
              </w:rPr>
            </w:pPr>
            <w:r w:rsidRPr="000209E6">
              <w:rPr>
                <w:bCs/>
              </w:rPr>
              <w:t>Межбюджетные трансферты,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w:t>
            </w:r>
          </w:p>
        </w:tc>
        <w:tc>
          <w:tcPr>
            <w:tcW w:w="1417" w:type="dxa"/>
            <w:shd w:val="clear" w:color="auto" w:fill="auto"/>
            <w:vAlign w:val="center"/>
            <w:hideMark/>
          </w:tcPr>
          <w:p w:rsidR="00C706C2" w:rsidRPr="000209E6" w:rsidRDefault="00C706C2" w:rsidP="00CF7761">
            <w:pPr>
              <w:jc w:val="right"/>
              <w:rPr>
                <w:bCs/>
              </w:rPr>
            </w:pPr>
            <w:r w:rsidRPr="000209E6">
              <w:rPr>
                <w:bCs/>
              </w:rPr>
              <w:t>3 437,60</w:t>
            </w:r>
          </w:p>
        </w:tc>
        <w:tc>
          <w:tcPr>
            <w:tcW w:w="1387" w:type="dxa"/>
            <w:shd w:val="clear" w:color="auto" w:fill="auto"/>
            <w:vAlign w:val="center"/>
            <w:hideMark/>
          </w:tcPr>
          <w:p w:rsidR="00C706C2" w:rsidRPr="000209E6" w:rsidRDefault="00C706C2" w:rsidP="00CF7761">
            <w:pPr>
              <w:jc w:val="right"/>
              <w:rPr>
                <w:bCs/>
              </w:rPr>
            </w:pPr>
            <w:r w:rsidRPr="000209E6">
              <w:rPr>
                <w:bCs/>
              </w:rPr>
              <w:t>3 437,60</w:t>
            </w:r>
          </w:p>
        </w:tc>
        <w:tc>
          <w:tcPr>
            <w:tcW w:w="1307" w:type="dxa"/>
            <w:shd w:val="clear" w:color="auto" w:fill="auto"/>
            <w:vAlign w:val="center"/>
            <w:hideMark/>
          </w:tcPr>
          <w:p w:rsidR="00C706C2" w:rsidRPr="000209E6" w:rsidRDefault="00C706C2" w:rsidP="00CF7761">
            <w:pPr>
              <w:jc w:val="right"/>
              <w:rPr>
                <w:bCs/>
              </w:rPr>
            </w:pPr>
            <w:r w:rsidRPr="000209E6">
              <w:rPr>
                <w:bCs/>
              </w:rPr>
              <w:t>3 437,60</w:t>
            </w:r>
          </w:p>
        </w:tc>
      </w:tr>
      <w:tr w:rsidR="00C706C2" w:rsidRPr="000209E6" w:rsidTr="00CF7761">
        <w:trPr>
          <w:trHeight w:val="2100"/>
        </w:trPr>
        <w:tc>
          <w:tcPr>
            <w:tcW w:w="2000" w:type="dxa"/>
            <w:shd w:val="clear" w:color="auto" w:fill="auto"/>
            <w:vAlign w:val="center"/>
            <w:hideMark/>
          </w:tcPr>
          <w:p w:rsidR="00C706C2" w:rsidRPr="000209E6" w:rsidRDefault="00C706C2" w:rsidP="00CF7761">
            <w:pPr>
              <w:jc w:val="center"/>
              <w:rPr>
                <w:bCs/>
              </w:rPr>
            </w:pPr>
            <w:r w:rsidRPr="000209E6">
              <w:rPr>
                <w:bCs/>
              </w:rPr>
              <w:t>2 02 40014 05 4100 150</w:t>
            </w:r>
          </w:p>
        </w:tc>
        <w:tc>
          <w:tcPr>
            <w:tcW w:w="4111" w:type="dxa"/>
            <w:shd w:val="clear" w:color="auto" w:fill="auto"/>
            <w:vAlign w:val="center"/>
            <w:hideMark/>
          </w:tcPr>
          <w:p w:rsidR="00C706C2" w:rsidRPr="000209E6" w:rsidRDefault="00C706C2" w:rsidP="00CF7761">
            <w:pPr>
              <w:rPr>
                <w:bCs/>
              </w:rPr>
            </w:pPr>
            <w:r w:rsidRPr="000209E6">
              <w:rPr>
                <w:bCs/>
              </w:rPr>
              <w:t>Межбюджетные трансферты, передаваемые бюджетам муниципальных районов из бюджетов поселений на осуществление части полномочий поселений по составлению, исполнению бюджета поселения,на осуществление контроля за исполнением в соответствии с заключенными соглашениями</w:t>
            </w:r>
          </w:p>
        </w:tc>
        <w:tc>
          <w:tcPr>
            <w:tcW w:w="1417" w:type="dxa"/>
            <w:shd w:val="clear" w:color="auto" w:fill="auto"/>
            <w:vAlign w:val="center"/>
            <w:hideMark/>
          </w:tcPr>
          <w:p w:rsidR="00C706C2" w:rsidRPr="000209E6" w:rsidRDefault="00C706C2" w:rsidP="00CF7761">
            <w:pPr>
              <w:jc w:val="right"/>
              <w:rPr>
                <w:bCs/>
              </w:rPr>
            </w:pPr>
            <w:r w:rsidRPr="000209E6">
              <w:rPr>
                <w:bCs/>
              </w:rPr>
              <w:t>12,00</w:t>
            </w:r>
          </w:p>
        </w:tc>
        <w:tc>
          <w:tcPr>
            <w:tcW w:w="1387" w:type="dxa"/>
            <w:shd w:val="clear" w:color="auto" w:fill="auto"/>
            <w:vAlign w:val="center"/>
            <w:hideMark/>
          </w:tcPr>
          <w:p w:rsidR="00C706C2" w:rsidRPr="000209E6" w:rsidRDefault="00C706C2" w:rsidP="00CF7761">
            <w:pPr>
              <w:jc w:val="right"/>
              <w:rPr>
                <w:bCs/>
              </w:rPr>
            </w:pPr>
            <w:r w:rsidRPr="000209E6">
              <w:rPr>
                <w:bCs/>
              </w:rPr>
              <w:t>12,00</w:t>
            </w:r>
          </w:p>
        </w:tc>
        <w:tc>
          <w:tcPr>
            <w:tcW w:w="1307" w:type="dxa"/>
            <w:shd w:val="clear" w:color="auto" w:fill="auto"/>
            <w:vAlign w:val="center"/>
            <w:hideMark/>
          </w:tcPr>
          <w:p w:rsidR="00C706C2" w:rsidRPr="000209E6" w:rsidRDefault="00C706C2" w:rsidP="00CF7761">
            <w:pPr>
              <w:jc w:val="right"/>
              <w:rPr>
                <w:bCs/>
              </w:rPr>
            </w:pPr>
            <w:r w:rsidRPr="000209E6">
              <w:rPr>
                <w:bCs/>
              </w:rPr>
              <w:t>12,00</w:t>
            </w:r>
          </w:p>
        </w:tc>
      </w:tr>
      <w:tr w:rsidR="00C706C2" w:rsidRPr="000209E6" w:rsidTr="00CF7761">
        <w:trPr>
          <w:trHeight w:val="2711"/>
        </w:trPr>
        <w:tc>
          <w:tcPr>
            <w:tcW w:w="2000" w:type="dxa"/>
            <w:shd w:val="clear" w:color="auto" w:fill="auto"/>
            <w:vAlign w:val="center"/>
            <w:hideMark/>
          </w:tcPr>
          <w:p w:rsidR="00C706C2" w:rsidRPr="000209E6" w:rsidRDefault="00C706C2" w:rsidP="00CF7761">
            <w:pPr>
              <w:jc w:val="center"/>
              <w:rPr>
                <w:bCs/>
              </w:rPr>
            </w:pPr>
            <w:r w:rsidRPr="000209E6">
              <w:rPr>
                <w:bCs/>
              </w:rPr>
              <w:t>2 02 40014 05 4200 150</w:t>
            </w:r>
          </w:p>
        </w:tc>
        <w:tc>
          <w:tcPr>
            <w:tcW w:w="4111" w:type="dxa"/>
            <w:shd w:val="clear" w:color="auto" w:fill="auto"/>
            <w:vAlign w:val="center"/>
            <w:hideMark/>
          </w:tcPr>
          <w:p w:rsidR="00C706C2" w:rsidRPr="000209E6" w:rsidRDefault="00C706C2" w:rsidP="00CF7761">
            <w:pPr>
              <w:rPr>
                <w:bCs/>
              </w:rPr>
            </w:pPr>
            <w:r w:rsidRPr="000209E6">
              <w:rPr>
                <w:bCs/>
              </w:rPr>
              <w:t>Межбюджетные трансферты, передаваемые бюджетам муниципальных районов из бюджетов поселений на осуществление части полномочий по обеспечению первичных мер пожарной безопасности в границах населенных пунктах поселения в соответствии с заключенными соглашениями</w:t>
            </w:r>
          </w:p>
        </w:tc>
        <w:tc>
          <w:tcPr>
            <w:tcW w:w="1417" w:type="dxa"/>
            <w:shd w:val="clear" w:color="auto" w:fill="auto"/>
            <w:vAlign w:val="center"/>
            <w:hideMark/>
          </w:tcPr>
          <w:p w:rsidR="00C706C2" w:rsidRPr="000209E6" w:rsidRDefault="00C706C2" w:rsidP="00CF7761">
            <w:pPr>
              <w:jc w:val="right"/>
              <w:rPr>
                <w:bCs/>
              </w:rPr>
            </w:pPr>
            <w:r w:rsidRPr="000209E6">
              <w:rPr>
                <w:bCs/>
              </w:rPr>
              <w:t>2 850,30</w:t>
            </w:r>
          </w:p>
        </w:tc>
        <w:tc>
          <w:tcPr>
            <w:tcW w:w="1387" w:type="dxa"/>
            <w:shd w:val="clear" w:color="auto" w:fill="auto"/>
            <w:vAlign w:val="center"/>
            <w:hideMark/>
          </w:tcPr>
          <w:p w:rsidR="00C706C2" w:rsidRPr="000209E6" w:rsidRDefault="00C706C2" w:rsidP="00CF7761">
            <w:pPr>
              <w:jc w:val="right"/>
              <w:rPr>
                <w:bCs/>
              </w:rPr>
            </w:pPr>
            <w:r w:rsidRPr="000209E6">
              <w:rPr>
                <w:bCs/>
              </w:rPr>
              <w:t>2 850,30</w:t>
            </w:r>
          </w:p>
        </w:tc>
        <w:tc>
          <w:tcPr>
            <w:tcW w:w="1307" w:type="dxa"/>
            <w:shd w:val="clear" w:color="auto" w:fill="auto"/>
            <w:vAlign w:val="center"/>
            <w:hideMark/>
          </w:tcPr>
          <w:p w:rsidR="00C706C2" w:rsidRPr="000209E6" w:rsidRDefault="00C706C2" w:rsidP="00CF7761">
            <w:pPr>
              <w:jc w:val="right"/>
              <w:rPr>
                <w:bCs/>
              </w:rPr>
            </w:pPr>
            <w:r w:rsidRPr="000209E6">
              <w:rPr>
                <w:bCs/>
              </w:rPr>
              <w:t>2 850,30</w:t>
            </w:r>
          </w:p>
        </w:tc>
      </w:tr>
      <w:tr w:rsidR="00C706C2" w:rsidRPr="000209E6" w:rsidTr="00CF7761">
        <w:trPr>
          <w:trHeight w:val="2310"/>
        </w:trPr>
        <w:tc>
          <w:tcPr>
            <w:tcW w:w="2000" w:type="dxa"/>
            <w:shd w:val="clear" w:color="auto" w:fill="auto"/>
            <w:vAlign w:val="center"/>
            <w:hideMark/>
          </w:tcPr>
          <w:p w:rsidR="00C706C2" w:rsidRPr="000209E6" w:rsidRDefault="00C706C2" w:rsidP="00CF7761">
            <w:pPr>
              <w:jc w:val="center"/>
              <w:rPr>
                <w:bCs/>
              </w:rPr>
            </w:pPr>
            <w:r w:rsidRPr="000209E6">
              <w:rPr>
                <w:bCs/>
              </w:rPr>
              <w:t>2 02 40014 05 4900 150</w:t>
            </w:r>
          </w:p>
        </w:tc>
        <w:tc>
          <w:tcPr>
            <w:tcW w:w="4111" w:type="dxa"/>
            <w:shd w:val="clear" w:color="auto" w:fill="auto"/>
            <w:vAlign w:val="center"/>
            <w:hideMark/>
          </w:tcPr>
          <w:p w:rsidR="00C706C2" w:rsidRPr="000209E6" w:rsidRDefault="00C706C2" w:rsidP="00CF7761">
            <w:pPr>
              <w:rPr>
                <w:bCs/>
              </w:rPr>
            </w:pPr>
            <w:r w:rsidRPr="000209E6">
              <w:rPr>
                <w:bCs/>
              </w:rPr>
              <w:t>Межбюджетные трансферты, передаваемые бюджетам муниципальных районов из бюджетов поселений на осуществление части полномочий по созданию условий для организации досуга и обеспечения жителей поселения услугами организаций культуры в соответствии с заключенными соглашениями</w:t>
            </w:r>
          </w:p>
        </w:tc>
        <w:tc>
          <w:tcPr>
            <w:tcW w:w="1417" w:type="dxa"/>
            <w:shd w:val="clear" w:color="auto" w:fill="auto"/>
            <w:vAlign w:val="center"/>
            <w:hideMark/>
          </w:tcPr>
          <w:p w:rsidR="00C706C2" w:rsidRPr="000209E6" w:rsidRDefault="00C706C2" w:rsidP="00CF7761">
            <w:pPr>
              <w:jc w:val="right"/>
              <w:rPr>
                <w:bCs/>
              </w:rPr>
            </w:pPr>
            <w:r w:rsidRPr="000209E6">
              <w:rPr>
                <w:bCs/>
              </w:rPr>
              <w:t>575,30</w:t>
            </w:r>
          </w:p>
        </w:tc>
        <w:tc>
          <w:tcPr>
            <w:tcW w:w="1387" w:type="dxa"/>
            <w:shd w:val="clear" w:color="auto" w:fill="auto"/>
            <w:vAlign w:val="center"/>
            <w:hideMark/>
          </w:tcPr>
          <w:p w:rsidR="00C706C2" w:rsidRPr="000209E6" w:rsidRDefault="00C706C2" w:rsidP="00CF7761">
            <w:pPr>
              <w:jc w:val="right"/>
              <w:rPr>
                <w:bCs/>
              </w:rPr>
            </w:pPr>
            <w:r w:rsidRPr="000209E6">
              <w:rPr>
                <w:bCs/>
              </w:rPr>
              <w:t>575,30</w:t>
            </w:r>
          </w:p>
        </w:tc>
        <w:tc>
          <w:tcPr>
            <w:tcW w:w="1307" w:type="dxa"/>
            <w:shd w:val="clear" w:color="auto" w:fill="auto"/>
            <w:vAlign w:val="center"/>
            <w:hideMark/>
          </w:tcPr>
          <w:p w:rsidR="00C706C2" w:rsidRPr="000209E6" w:rsidRDefault="00C706C2" w:rsidP="00CF7761">
            <w:pPr>
              <w:jc w:val="right"/>
              <w:rPr>
                <w:bCs/>
              </w:rPr>
            </w:pPr>
            <w:r w:rsidRPr="000209E6">
              <w:rPr>
                <w:bCs/>
              </w:rPr>
              <w:t>575,30</w:t>
            </w:r>
          </w:p>
        </w:tc>
      </w:tr>
      <w:tr w:rsidR="00C706C2" w:rsidRPr="000209E6" w:rsidTr="00CF7761">
        <w:trPr>
          <w:trHeight w:val="1477"/>
        </w:trPr>
        <w:tc>
          <w:tcPr>
            <w:tcW w:w="2000" w:type="dxa"/>
            <w:shd w:val="clear" w:color="auto" w:fill="auto"/>
            <w:vAlign w:val="center"/>
            <w:hideMark/>
          </w:tcPr>
          <w:p w:rsidR="00C706C2" w:rsidRPr="000209E6" w:rsidRDefault="00C706C2" w:rsidP="00CF7761">
            <w:pPr>
              <w:jc w:val="center"/>
              <w:rPr>
                <w:bCs/>
              </w:rPr>
            </w:pPr>
            <w:r w:rsidRPr="000209E6">
              <w:rPr>
                <w:bCs/>
              </w:rPr>
              <w:t>2 02 45303 00 0000 150</w:t>
            </w:r>
          </w:p>
        </w:tc>
        <w:tc>
          <w:tcPr>
            <w:tcW w:w="4111" w:type="dxa"/>
            <w:shd w:val="clear" w:color="auto" w:fill="auto"/>
            <w:vAlign w:val="center"/>
            <w:hideMark/>
          </w:tcPr>
          <w:p w:rsidR="00C706C2" w:rsidRPr="000209E6" w:rsidRDefault="00C706C2" w:rsidP="00CF7761">
            <w:pPr>
              <w:rPr>
                <w:bCs/>
              </w:rPr>
            </w:pPr>
            <w:r w:rsidRPr="000209E6">
              <w:rPr>
                <w:bCs/>
              </w:rPr>
              <w:t>Межбюджетные трансферты бюджетам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p>
        </w:tc>
        <w:tc>
          <w:tcPr>
            <w:tcW w:w="1417" w:type="dxa"/>
            <w:shd w:val="clear" w:color="auto" w:fill="auto"/>
            <w:vAlign w:val="center"/>
            <w:hideMark/>
          </w:tcPr>
          <w:p w:rsidR="00C706C2" w:rsidRPr="000209E6" w:rsidRDefault="00C706C2" w:rsidP="00CF7761">
            <w:pPr>
              <w:jc w:val="right"/>
              <w:rPr>
                <w:bCs/>
              </w:rPr>
            </w:pPr>
            <w:r w:rsidRPr="000209E6">
              <w:rPr>
                <w:bCs/>
              </w:rPr>
              <w:t>2 005,10</w:t>
            </w:r>
          </w:p>
        </w:tc>
        <w:tc>
          <w:tcPr>
            <w:tcW w:w="1387" w:type="dxa"/>
            <w:shd w:val="clear" w:color="auto" w:fill="auto"/>
            <w:vAlign w:val="center"/>
            <w:hideMark/>
          </w:tcPr>
          <w:p w:rsidR="00C706C2" w:rsidRPr="000209E6" w:rsidRDefault="00C706C2" w:rsidP="00CF7761">
            <w:pPr>
              <w:jc w:val="right"/>
              <w:rPr>
                <w:bCs/>
              </w:rPr>
            </w:pPr>
            <w:r w:rsidRPr="000209E6">
              <w:rPr>
                <w:bCs/>
              </w:rPr>
              <w:t>6 015,20</w:t>
            </w:r>
          </w:p>
        </w:tc>
        <w:tc>
          <w:tcPr>
            <w:tcW w:w="1307" w:type="dxa"/>
            <w:shd w:val="clear" w:color="auto" w:fill="auto"/>
            <w:vAlign w:val="center"/>
            <w:hideMark/>
          </w:tcPr>
          <w:p w:rsidR="00C706C2" w:rsidRPr="000209E6" w:rsidRDefault="00C706C2" w:rsidP="00CF7761">
            <w:pPr>
              <w:jc w:val="right"/>
              <w:rPr>
                <w:bCs/>
              </w:rPr>
            </w:pPr>
            <w:r w:rsidRPr="000209E6">
              <w:rPr>
                <w:bCs/>
              </w:rPr>
              <w:t>6 015,20</w:t>
            </w:r>
          </w:p>
        </w:tc>
      </w:tr>
      <w:tr w:rsidR="00C706C2" w:rsidRPr="000209E6" w:rsidTr="00CF7761">
        <w:trPr>
          <w:trHeight w:val="1680"/>
        </w:trPr>
        <w:tc>
          <w:tcPr>
            <w:tcW w:w="2000" w:type="dxa"/>
            <w:shd w:val="clear" w:color="auto" w:fill="auto"/>
            <w:vAlign w:val="center"/>
            <w:hideMark/>
          </w:tcPr>
          <w:p w:rsidR="00C706C2" w:rsidRPr="000209E6" w:rsidRDefault="00C706C2" w:rsidP="00CF7761">
            <w:pPr>
              <w:jc w:val="center"/>
              <w:rPr>
                <w:bCs/>
              </w:rPr>
            </w:pPr>
            <w:r w:rsidRPr="000209E6">
              <w:rPr>
                <w:bCs/>
              </w:rPr>
              <w:lastRenderedPageBreak/>
              <w:t>2 02 45303 05 0000 150</w:t>
            </w:r>
          </w:p>
        </w:tc>
        <w:tc>
          <w:tcPr>
            <w:tcW w:w="4111" w:type="dxa"/>
            <w:shd w:val="clear" w:color="auto" w:fill="auto"/>
            <w:vAlign w:val="center"/>
            <w:hideMark/>
          </w:tcPr>
          <w:p w:rsidR="00C706C2" w:rsidRPr="000209E6" w:rsidRDefault="00C706C2" w:rsidP="00CF7761">
            <w:pPr>
              <w:rPr>
                <w:bCs/>
              </w:rPr>
            </w:pPr>
            <w:r w:rsidRPr="000209E6">
              <w:rPr>
                <w:bCs/>
              </w:rPr>
              <w:t>Межбюджетные трансферты бюджетам муниципальных районов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p>
        </w:tc>
        <w:tc>
          <w:tcPr>
            <w:tcW w:w="1417" w:type="dxa"/>
            <w:shd w:val="clear" w:color="auto" w:fill="auto"/>
            <w:vAlign w:val="center"/>
            <w:hideMark/>
          </w:tcPr>
          <w:p w:rsidR="00C706C2" w:rsidRPr="000209E6" w:rsidRDefault="00C706C2" w:rsidP="00CF7761">
            <w:pPr>
              <w:jc w:val="right"/>
              <w:rPr>
                <w:bCs/>
              </w:rPr>
            </w:pPr>
            <w:r w:rsidRPr="000209E6">
              <w:rPr>
                <w:bCs/>
              </w:rPr>
              <w:t>2 005,10</w:t>
            </w:r>
          </w:p>
        </w:tc>
        <w:tc>
          <w:tcPr>
            <w:tcW w:w="1387" w:type="dxa"/>
            <w:shd w:val="clear" w:color="auto" w:fill="auto"/>
            <w:vAlign w:val="center"/>
            <w:hideMark/>
          </w:tcPr>
          <w:p w:rsidR="00C706C2" w:rsidRPr="000209E6" w:rsidRDefault="00C706C2" w:rsidP="00CF7761">
            <w:pPr>
              <w:jc w:val="right"/>
              <w:rPr>
                <w:bCs/>
              </w:rPr>
            </w:pPr>
            <w:r w:rsidRPr="000209E6">
              <w:rPr>
                <w:bCs/>
              </w:rPr>
              <w:t>6 015,20</w:t>
            </w:r>
          </w:p>
        </w:tc>
        <w:tc>
          <w:tcPr>
            <w:tcW w:w="1307" w:type="dxa"/>
            <w:shd w:val="clear" w:color="auto" w:fill="auto"/>
            <w:vAlign w:val="center"/>
            <w:hideMark/>
          </w:tcPr>
          <w:p w:rsidR="00C706C2" w:rsidRPr="000209E6" w:rsidRDefault="00C706C2" w:rsidP="00CF7761">
            <w:pPr>
              <w:jc w:val="right"/>
              <w:rPr>
                <w:bCs/>
              </w:rPr>
            </w:pPr>
            <w:r w:rsidRPr="000209E6">
              <w:rPr>
                <w:bCs/>
              </w:rPr>
              <w:t>6 015,20</w:t>
            </w:r>
          </w:p>
        </w:tc>
      </w:tr>
      <w:tr w:rsidR="00C706C2" w:rsidRPr="000209E6" w:rsidTr="00CF7761">
        <w:trPr>
          <w:trHeight w:val="1680"/>
        </w:trPr>
        <w:tc>
          <w:tcPr>
            <w:tcW w:w="2000" w:type="dxa"/>
            <w:shd w:val="clear" w:color="auto" w:fill="auto"/>
            <w:vAlign w:val="center"/>
            <w:hideMark/>
          </w:tcPr>
          <w:p w:rsidR="00C706C2" w:rsidRPr="000209E6" w:rsidRDefault="00C706C2" w:rsidP="00CF7761">
            <w:pPr>
              <w:jc w:val="center"/>
              <w:rPr>
                <w:bCs/>
              </w:rPr>
            </w:pPr>
            <w:r w:rsidRPr="000209E6">
              <w:rPr>
                <w:bCs/>
              </w:rPr>
              <w:t>2 02 45303 05 9713 150</w:t>
            </w:r>
          </w:p>
        </w:tc>
        <w:tc>
          <w:tcPr>
            <w:tcW w:w="4111" w:type="dxa"/>
            <w:shd w:val="clear" w:color="auto" w:fill="auto"/>
            <w:vAlign w:val="center"/>
            <w:hideMark/>
          </w:tcPr>
          <w:p w:rsidR="00C706C2" w:rsidRPr="000209E6" w:rsidRDefault="00C706C2" w:rsidP="00CF7761">
            <w:pPr>
              <w:rPr>
                <w:bCs/>
              </w:rPr>
            </w:pPr>
            <w:r w:rsidRPr="000209E6">
              <w:rPr>
                <w:bCs/>
              </w:rPr>
              <w:t>Межбюджетные трансферты бюджетам муниципальных районов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p>
        </w:tc>
        <w:tc>
          <w:tcPr>
            <w:tcW w:w="1417" w:type="dxa"/>
            <w:shd w:val="clear" w:color="auto" w:fill="auto"/>
            <w:vAlign w:val="center"/>
            <w:hideMark/>
          </w:tcPr>
          <w:p w:rsidR="00C706C2" w:rsidRPr="000209E6" w:rsidRDefault="00C706C2" w:rsidP="00CF7761">
            <w:pPr>
              <w:jc w:val="right"/>
              <w:rPr>
                <w:bCs/>
              </w:rPr>
            </w:pPr>
            <w:r w:rsidRPr="000209E6">
              <w:rPr>
                <w:bCs/>
              </w:rPr>
              <w:t>2 005,10</w:t>
            </w:r>
          </w:p>
        </w:tc>
        <w:tc>
          <w:tcPr>
            <w:tcW w:w="1387" w:type="dxa"/>
            <w:shd w:val="clear" w:color="auto" w:fill="auto"/>
            <w:vAlign w:val="center"/>
            <w:hideMark/>
          </w:tcPr>
          <w:p w:rsidR="00C706C2" w:rsidRPr="000209E6" w:rsidRDefault="00C706C2" w:rsidP="00CF7761">
            <w:pPr>
              <w:jc w:val="right"/>
              <w:rPr>
                <w:bCs/>
              </w:rPr>
            </w:pPr>
            <w:r w:rsidRPr="000209E6">
              <w:rPr>
                <w:bCs/>
              </w:rPr>
              <w:t>6 015,20</w:t>
            </w:r>
          </w:p>
        </w:tc>
        <w:tc>
          <w:tcPr>
            <w:tcW w:w="1307" w:type="dxa"/>
            <w:shd w:val="clear" w:color="auto" w:fill="auto"/>
            <w:vAlign w:val="center"/>
            <w:hideMark/>
          </w:tcPr>
          <w:p w:rsidR="00C706C2" w:rsidRPr="000209E6" w:rsidRDefault="00C706C2" w:rsidP="00CF7761">
            <w:pPr>
              <w:jc w:val="right"/>
              <w:rPr>
                <w:bCs/>
              </w:rPr>
            </w:pPr>
            <w:r w:rsidRPr="000209E6">
              <w:rPr>
                <w:bCs/>
              </w:rPr>
              <w:t>6 015,20</w:t>
            </w:r>
          </w:p>
        </w:tc>
      </w:tr>
      <w:tr w:rsidR="00C706C2" w:rsidRPr="000209E6" w:rsidTr="00CF7761">
        <w:trPr>
          <w:trHeight w:val="1058"/>
        </w:trPr>
        <w:tc>
          <w:tcPr>
            <w:tcW w:w="2000" w:type="dxa"/>
            <w:shd w:val="clear" w:color="auto" w:fill="auto"/>
            <w:vAlign w:val="center"/>
            <w:hideMark/>
          </w:tcPr>
          <w:p w:rsidR="00C706C2" w:rsidRPr="000209E6" w:rsidRDefault="00C706C2" w:rsidP="00CF7761">
            <w:pPr>
              <w:jc w:val="center"/>
              <w:rPr>
                <w:bCs/>
              </w:rPr>
            </w:pPr>
            <w:r w:rsidRPr="000209E6">
              <w:rPr>
                <w:bCs/>
              </w:rPr>
              <w:t>2 02 49001 00 0000 150</w:t>
            </w:r>
          </w:p>
        </w:tc>
        <w:tc>
          <w:tcPr>
            <w:tcW w:w="4111" w:type="dxa"/>
            <w:shd w:val="clear" w:color="auto" w:fill="auto"/>
            <w:vAlign w:val="center"/>
            <w:hideMark/>
          </w:tcPr>
          <w:p w:rsidR="00C706C2" w:rsidRPr="000209E6" w:rsidRDefault="00C706C2" w:rsidP="00CF7761">
            <w:pPr>
              <w:rPr>
                <w:bCs/>
              </w:rPr>
            </w:pPr>
            <w:r w:rsidRPr="000209E6">
              <w:rPr>
                <w:bCs/>
              </w:rPr>
              <w:t>Межбюджетные трансферты, передаваемые бюджетам, за счет средств резервного фонда Правительства Российской Федерации</w:t>
            </w:r>
          </w:p>
        </w:tc>
        <w:tc>
          <w:tcPr>
            <w:tcW w:w="1417" w:type="dxa"/>
            <w:shd w:val="clear" w:color="auto" w:fill="auto"/>
            <w:vAlign w:val="center"/>
            <w:hideMark/>
          </w:tcPr>
          <w:p w:rsidR="00C706C2" w:rsidRPr="000209E6" w:rsidRDefault="00C706C2" w:rsidP="00CF7761">
            <w:pPr>
              <w:jc w:val="right"/>
              <w:rPr>
                <w:bCs/>
              </w:rPr>
            </w:pPr>
            <w:r w:rsidRPr="000209E6">
              <w:rPr>
                <w:bCs/>
              </w:rPr>
              <w:t>110,70</w:t>
            </w:r>
          </w:p>
        </w:tc>
        <w:tc>
          <w:tcPr>
            <w:tcW w:w="1387" w:type="dxa"/>
            <w:shd w:val="clear" w:color="auto" w:fill="auto"/>
            <w:vAlign w:val="center"/>
            <w:hideMark/>
          </w:tcPr>
          <w:p w:rsidR="00C706C2" w:rsidRPr="000209E6" w:rsidRDefault="00C706C2" w:rsidP="00CF7761">
            <w:pPr>
              <w:jc w:val="right"/>
              <w:rPr>
                <w:bCs/>
              </w:rPr>
            </w:pPr>
            <w:r w:rsidRPr="000209E6">
              <w:rPr>
                <w:bCs/>
              </w:rPr>
              <w:t> </w:t>
            </w:r>
          </w:p>
        </w:tc>
        <w:tc>
          <w:tcPr>
            <w:tcW w:w="1307" w:type="dxa"/>
            <w:shd w:val="clear" w:color="auto" w:fill="auto"/>
            <w:vAlign w:val="center"/>
            <w:hideMark/>
          </w:tcPr>
          <w:p w:rsidR="00C706C2" w:rsidRPr="000209E6" w:rsidRDefault="00C706C2" w:rsidP="00CF7761">
            <w:pPr>
              <w:jc w:val="right"/>
              <w:rPr>
                <w:bCs/>
              </w:rPr>
            </w:pPr>
            <w:r w:rsidRPr="000209E6">
              <w:rPr>
                <w:bCs/>
              </w:rPr>
              <w:t> </w:t>
            </w:r>
          </w:p>
        </w:tc>
      </w:tr>
      <w:tr w:rsidR="00C706C2" w:rsidRPr="000209E6" w:rsidTr="00CF7761">
        <w:trPr>
          <w:trHeight w:val="1635"/>
        </w:trPr>
        <w:tc>
          <w:tcPr>
            <w:tcW w:w="2000" w:type="dxa"/>
            <w:shd w:val="clear" w:color="auto" w:fill="auto"/>
            <w:vAlign w:val="center"/>
            <w:hideMark/>
          </w:tcPr>
          <w:p w:rsidR="00C706C2" w:rsidRPr="000209E6" w:rsidRDefault="00C706C2" w:rsidP="00CF7761">
            <w:pPr>
              <w:jc w:val="center"/>
              <w:rPr>
                <w:bCs/>
              </w:rPr>
            </w:pPr>
            <w:r w:rsidRPr="000209E6">
              <w:rPr>
                <w:bCs/>
              </w:rPr>
              <w:t>2 02 49001 05 0000 150</w:t>
            </w:r>
          </w:p>
        </w:tc>
        <w:tc>
          <w:tcPr>
            <w:tcW w:w="4111" w:type="dxa"/>
            <w:shd w:val="clear" w:color="auto" w:fill="auto"/>
            <w:vAlign w:val="center"/>
            <w:hideMark/>
          </w:tcPr>
          <w:p w:rsidR="00C706C2" w:rsidRPr="000209E6" w:rsidRDefault="00C706C2" w:rsidP="00CF7761">
            <w:pPr>
              <w:rPr>
                <w:bCs/>
              </w:rPr>
            </w:pPr>
            <w:r w:rsidRPr="000209E6">
              <w:rPr>
                <w:bCs/>
              </w:rPr>
              <w:t>Межбюджетные трансферты, передаваемые бюджетам муниципальных районов, за счет средств резервного фонда Правительства Российской Федерации</w:t>
            </w:r>
          </w:p>
        </w:tc>
        <w:tc>
          <w:tcPr>
            <w:tcW w:w="1417" w:type="dxa"/>
            <w:shd w:val="clear" w:color="auto" w:fill="auto"/>
            <w:vAlign w:val="center"/>
            <w:hideMark/>
          </w:tcPr>
          <w:p w:rsidR="00C706C2" w:rsidRPr="000209E6" w:rsidRDefault="00C706C2" w:rsidP="00CF7761">
            <w:pPr>
              <w:jc w:val="right"/>
              <w:rPr>
                <w:bCs/>
              </w:rPr>
            </w:pPr>
            <w:r w:rsidRPr="000209E6">
              <w:rPr>
                <w:bCs/>
              </w:rPr>
              <w:t>110,70</w:t>
            </w:r>
          </w:p>
        </w:tc>
        <w:tc>
          <w:tcPr>
            <w:tcW w:w="1387" w:type="dxa"/>
            <w:shd w:val="clear" w:color="auto" w:fill="auto"/>
            <w:vAlign w:val="center"/>
            <w:hideMark/>
          </w:tcPr>
          <w:p w:rsidR="00C706C2" w:rsidRPr="000209E6" w:rsidRDefault="00C706C2" w:rsidP="00CF7761">
            <w:pPr>
              <w:jc w:val="right"/>
              <w:rPr>
                <w:bCs/>
              </w:rPr>
            </w:pPr>
            <w:r w:rsidRPr="000209E6">
              <w:rPr>
                <w:bCs/>
              </w:rPr>
              <w:t> </w:t>
            </w:r>
          </w:p>
        </w:tc>
        <w:tc>
          <w:tcPr>
            <w:tcW w:w="1307" w:type="dxa"/>
            <w:shd w:val="clear" w:color="auto" w:fill="auto"/>
            <w:vAlign w:val="center"/>
            <w:hideMark/>
          </w:tcPr>
          <w:p w:rsidR="00C706C2" w:rsidRPr="000209E6" w:rsidRDefault="00C706C2" w:rsidP="00CF7761">
            <w:pPr>
              <w:jc w:val="right"/>
              <w:rPr>
                <w:bCs/>
              </w:rPr>
            </w:pPr>
            <w:r w:rsidRPr="000209E6">
              <w:rPr>
                <w:bCs/>
              </w:rPr>
              <w:t> </w:t>
            </w:r>
          </w:p>
        </w:tc>
      </w:tr>
      <w:tr w:rsidR="00C706C2" w:rsidRPr="000209E6" w:rsidTr="00CF7761">
        <w:trPr>
          <w:trHeight w:val="1549"/>
        </w:trPr>
        <w:tc>
          <w:tcPr>
            <w:tcW w:w="2000" w:type="dxa"/>
            <w:shd w:val="clear" w:color="auto" w:fill="auto"/>
            <w:vAlign w:val="center"/>
            <w:hideMark/>
          </w:tcPr>
          <w:p w:rsidR="00C706C2" w:rsidRPr="000209E6" w:rsidRDefault="00C706C2" w:rsidP="00CF7761">
            <w:pPr>
              <w:jc w:val="center"/>
              <w:rPr>
                <w:bCs/>
              </w:rPr>
            </w:pPr>
            <w:r w:rsidRPr="000209E6">
              <w:rPr>
                <w:bCs/>
              </w:rPr>
              <w:t>2 02 49001 05 9715 150</w:t>
            </w:r>
          </w:p>
        </w:tc>
        <w:tc>
          <w:tcPr>
            <w:tcW w:w="4111" w:type="dxa"/>
            <w:shd w:val="clear" w:color="auto" w:fill="auto"/>
            <w:vAlign w:val="center"/>
            <w:hideMark/>
          </w:tcPr>
          <w:p w:rsidR="00C706C2" w:rsidRPr="000209E6" w:rsidRDefault="00C706C2" w:rsidP="00CF7761">
            <w:pPr>
              <w:rPr>
                <w:bCs/>
              </w:rPr>
            </w:pPr>
            <w:r w:rsidRPr="000209E6">
              <w:rPr>
                <w:bCs/>
              </w:rPr>
              <w:t>Межбюджетные трансферты, передаваемые бюджетам муниципальных районов, за счет средств резервного фонда Правительства Российской Федерации</w:t>
            </w:r>
          </w:p>
        </w:tc>
        <w:tc>
          <w:tcPr>
            <w:tcW w:w="1417" w:type="dxa"/>
            <w:shd w:val="clear" w:color="auto" w:fill="auto"/>
            <w:vAlign w:val="center"/>
            <w:hideMark/>
          </w:tcPr>
          <w:p w:rsidR="00C706C2" w:rsidRPr="000209E6" w:rsidRDefault="00C706C2" w:rsidP="00CF7761">
            <w:pPr>
              <w:jc w:val="right"/>
              <w:rPr>
                <w:bCs/>
              </w:rPr>
            </w:pPr>
            <w:r w:rsidRPr="000209E6">
              <w:rPr>
                <w:bCs/>
              </w:rPr>
              <w:t>110,70</w:t>
            </w:r>
          </w:p>
        </w:tc>
        <w:tc>
          <w:tcPr>
            <w:tcW w:w="1387" w:type="dxa"/>
            <w:shd w:val="clear" w:color="auto" w:fill="auto"/>
            <w:vAlign w:val="center"/>
            <w:hideMark/>
          </w:tcPr>
          <w:p w:rsidR="00C706C2" w:rsidRPr="000209E6" w:rsidRDefault="00C706C2" w:rsidP="00CF7761">
            <w:pPr>
              <w:jc w:val="right"/>
              <w:rPr>
                <w:bCs/>
              </w:rPr>
            </w:pPr>
            <w:r w:rsidRPr="000209E6">
              <w:rPr>
                <w:bCs/>
              </w:rPr>
              <w:t> </w:t>
            </w:r>
          </w:p>
        </w:tc>
        <w:tc>
          <w:tcPr>
            <w:tcW w:w="1307" w:type="dxa"/>
            <w:shd w:val="clear" w:color="auto" w:fill="auto"/>
            <w:vAlign w:val="center"/>
            <w:hideMark/>
          </w:tcPr>
          <w:p w:rsidR="00C706C2" w:rsidRPr="000209E6" w:rsidRDefault="00C706C2" w:rsidP="00CF7761">
            <w:pPr>
              <w:jc w:val="right"/>
              <w:rPr>
                <w:bCs/>
              </w:rPr>
            </w:pPr>
            <w:r w:rsidRPr="000209E6">
              <w:rPr>
                <w:bCs/>
              </w:rPr>
              <w:t> </w:t>
            </w:r>
          </w:p>
        </w:tc>
      </w:tr>
      <w:tr w:rsidR="00C706C2" w:rsidRPr="000209E6" w:rsidTr="00CF7761">
        <w:trPr>
          <w:trHeight w:val="420"/>
        </w:trPr>
        <w:tc>
          <w:tcPr>
            <w:tcW w:w="2000" w:type="dxa"/>
            <w:shd w:val="clear" w:color="auto" w:fill="auto"/>
            <w:vAlign w:val="center"/>
            <w:hideMark/>
          </w:tcPr>
          <w:p w:rsidR="00C706C2" w:rsidRPr="000209E6" w:rsidRDefault="00C706C2" w:rsidP="00CF7761">
            <w:pPr>
              <w:jc w:val="center"/>
              <w:rPr>
                <w:bCs/>
              </w:rPr>
            </w:pPr>
            <w:r w:rsidRPr="000209E6">
              <w:rPr>
                <w:bCs/>
              </w:rPr>
              <w:t>2 07 00000 00 0000 000</w:t>
            </w:r>
          </w:p>
        </w:tc>
        <w:tc>
          <w:tcPr>
            <w:tcW w:w="4111" w:type="dxa"/>
            <w:shd w:val="clear" w:color="auto" w:fill="auto"/>
            <w:vAlign w:val="center"/>
            <w:hideMark/>
          </w:tcPr>
          <w:p w:rsidR="00C706C2" w:rsidRPr="000209E6" w:rsidRDefault="00C706C2" w:rsidP="00CF7761">
            <w:pPr>
              <w:rPr>
                <w:bCs/>
              </w:rPr>
            </w:pPr>
            <w:r w:rsidRPr="000209E6">
              <w:rPr>
                <w:bCs/>
              </w:rPr>
              <w:t>ПРОЧИЕ БЕЗВОЗМЕЗДНЫЕ ПОСТУПЛЕНИЯ</w:t>
            </w:r>
          </w:p>
        </w:tc>
        <w:tc>
          <w:tcPr>
            <w:tcW w:w="1417" w:type="dxa"/>
            <w:shd w:val="clear" w:color="auto" w:fill="auto"/>
            <w:vAlign w:val="center"/>
            <w:hideMark/>
          </w:tcPr>
          <w:p w:rsidR="00C706C2" w:rsidRPr="000209E6" w:rsidRDefault="00C706C2" w:rsidP="00CF7761">
            <w:pPr>
              <w:jc w:val="right"/>
              <w:rPr>
                <w:bCs/>
              </w:rPr>
            </w:pPr>
            <w:r w:rsidRPr="000209E6">
              <w:rPr>
                <w:bCs/>
              </w:rPr>
              <w:t>4 854,30</w:t>
            </w:r>
          </w:p>
        </w:tc>
        <w:tc>
          <w:tcPr>
            <w:tcW w:w="1387" w:type="dxa"/>
            <w:shd w:val="clear" w:color="auto" w:fill="auto"/>
            <w:vAlign w:val="center"/>
            <w:hideMark/>
          </w:tcPr>
          <w:p w:rsidR="00C706C2" w:rsidRPr="000209E6" w:rsidRDefault="00C706C2" w:rsidP="00CF7761">
            <w:pPr>
              <w:jc w:val="right"/>
              <w:rPr>
                <w:bCs/>
              </w:rPr>
            </w:pPr>
            <w:r w:rsidRPr="000209E6">
              <w:rPr>
                <w:bCs/>
              </w:rPr>
              <w:t> </w:t>
            </w:r>
          </w:p>
        </w:tc>
        <w:tc>
          <w:tcPr>
            <w:tcW w:w="1307" w:type="dxa"/>
            <w:shd w:val="clear" w:color="auto" w:fill="auto"/>
            <w:vAlign w:val="center"/>
            <w:hideMark/>
          </w:tcPr>
          <w:p w:rsidR="00C706C2" w:rsidRPr="000209E6" w:rsidRDefault="00C706C2" w:rsidP="00CF7761">
            <w:pPr>
              <w:jc w:val="right"/>
              <w:rPr>
                <w:bCs/>
              </w:rPr>
            </w:pPr>
            <w:r w:rsidRPr="000209E6">
              <w:rPr>
                <w:bCs/>
              </w:rPr>
              <w:t> </w:t>
            </w:r>
          </w:p>
        </w:tc>
      </w:tr>
      <w:tr w:rsidR="00C706C2" w:rsidRPr="000209E6" w:rsidTr="00CF7761">
        <w:trPr>
          <w:trHeight w:val="138"/>
        </w:trPr>
        <w:tc>
          <w:tcPr>
            <w:tcW w:w="2000" w:type="dxa"/>
            <w:shd w:val="clear" w:color="auto" w:fill="auto"/>
            <w:vAlign w:val="center"/>
            <w:hideMark/>
          </w:tcPr>
          <w:p w:rsidR="00C706C2" w:rsidRPr="000209E6" w:rsidRDefault="00C706C2" w:rsidP="00CF7761">
            <w:pPr>
              <w:jc w:val="center"/>
              <w:rPr>
                <w:bCs/>
              </w:rPr>
            </w:pPr>
            <w:r w:rsidRPr="000209E6">
              <w:rPr>
                <w:bCs/>
              </w:rPr>
              <w:t>2 07 05000 05 0000 150</w:t>
            </w:r>
          </w:p>
        </w:tc>
        <w:tc>
          <w:tcPr>
            <w:tcW w:w="4111" w:type="dxa"/>
            <w:shd w:val="clear" w:color="auto" w:fill="auto"/>
            <w:vAlign w:val="center"/>
            <w:hideMark/>
          </w:tcPr>
          <w:p w:rsidR="00C706C2" w:rsidRPr="000209E6" w:rsidRDefault="00C706C2" w:rsidP="00CF7761">
            <w:pPr>
              <w:rPr>
                <w:bCs/>
              </w:rPr>
            </w:pPr>
            <w:r w:rsidRPr="000209E6">
              <w:rPr>
                <w:bCs/>
              </w:rPr>
              <w:t>Прочие безвозмездные поступления в бюджеты муниципальных районов</w:t>
            </w:r>
          </w:p>
        </w:tc>
        <w:tc>
          <w:tcPr>
            <w:tcW w:w="1417" w:type="dxa"/>
            <w:shd w:val="clear" w:color="auto" w:fill="auto"/>
            <w:vAlign w:val="center"/>
            <w:hideMark/>
          </w:tcPr>
          <w:p w:rsidR="00C706C2" w:rsidRPr="000209E6" w:rsidRDefault="00C706C2" w:rsidP="00CF7761">
            <w:pPr>
              <w:jc w:val="right"/>
              <w:rPr>
                <w:bCs/>
              </w:rPr>
            </w:pPr>
            <w:r w:rsidRPr="000209E6">
              <w:rPr>
                <w:bCs/>
              </w:rPr>
              <w:t>4 854,30</w:t>
            </w:r>
          </w:p>
        </w:tc>
        <w:tc>
          <w:tcPr>
            <w:tcW w:w="1387" w:type="dxa"/>
            <w:shd w:val="clear" w:color="auto" w:fill="auto"/>
            <w:vAlign w:val="center"/>
            <w:hideMark/>
          </w:tcPr>
          <w:p w:rsidR="00C706C2" w:rsidRPr="000209E6" w:rsidRDefault="00C706C2" w:rsidP="00CF7761">
            <w:pPr>
              <w:jc w:val="right"/>
              <w:rPr>
                <w:bCs/>
              </w:rPr>
            </w:pPr>
            <w:r w:rsidRPr="000209E6">
              <w:rPr>
                <w:bCs/>
              </w:rPr>
              <w:t> </w:t>
            </w:r>
          </w:p>
        </w:tc>
        <w:tc>
          <w:tcPr>
            <w:tcW w:w="1307" w:type="dxa"/>
            <w:shd w:val="clear" w:color="auto" w:fill="auto"/>
            <w:vAlign w:val="center"/>
            <w:hideMark/>
          </w:tcPr>
          <w:p w:rsidR="00C706C2" w:rsidRPr="000209E6" w:rsidRDefault="00C706C2" w:rsidP="00CF7761">
            <w:pPr>
              <w:jc w:val="right"/>
              <w:rPr>
                <w:bCs/>
              </w:rPr>
            </w:pPr>
            <w:r w:rsidRPr="000209E6">
              <w:rPr>
                <w:bCs/>
              </w:rPr>
              <w:t> </w:t>
            </w:r>
          </w:p>
        </w:tc>
      </w:tr>
      <w:tr w:rsidR="00C706C2" w:rsidRPr="000209E6" w:rsidTr="00CF7761">
        <w:trPr>
          <w:trHeight w:val="630"/>
        </w:trPr>
        <w:tc>
          <w:tcPr>
            <w:tcW w:w="2000" w:type="dxa"/>
            <w:shd w:val="clear" w:color="auto" w:fill="auto"/>
            <w:vAlign w:val="center"/>
            <w:hideMark/>
          </w:tcPr>
          <w:p w:rsidR="00C706C2" w:rsidRPr="000209E6" w:rsidRDefault="00C706C2" w:rsidP="00CF7761">
            <w:pPr>
              <w:jc w:val="center"/>
              <w:rPr>
                <w:bCs/>
              </w:rPr>
            </w:pPr>
            <w:r w:rsidRPr="000209E6">
              <w:rPr>
                <w:bCs/>
              </w:rPr>
              <w:t>2 07 05030 05 0000 150</w:t>
            </w:r>
          </w:p>
        </w:tc>
        <w:tc>
          <w:tcPr>
            <w:tcW w:w="4111" w:type="dxa"/>
            <w:shd w:val="clear" w:color="auto" w:fill="auto"/>
            <w:vAlign w:val="center"/>
            <w:hideMark/>
          </w:tcPr>
          <w:p w:rsidR="00C706C2" w:rsidRPr="000209E6" w:rsidRDefault="00C706C2" w:rsidP="00CF7761">
            <w:pPr>
              <w:rPr>
                <w:bCs/>
              </w:rPr>
            </w:pPr>
            <w:r w:rsidRPr="000209E6">
              <w:rPr>
                <w:bCs/>
              </w:rPr>
              <w:t>Прочие безвозмездные поступления в бюджеты муниципальных районов</w:t>
            </w:r>
          </w:p>
        </w:tc>
        <w:tc>
          <w:tcPr>
            <w:tcW w:w="1417" w:type="dxa"/>
            <w:shd w:val="clear" w:color="auto" w:fill="auto"/>
            <w:vAlign w:val="center"/>
            <w:hideMark/>
          </w:tcPr>
          <w:p w:rsidR="00C706C2" w:rsidRPr="000209E6" w:rsidRDefault="00C706C2" w:rsidP="00CF7761">
            <w:pPr>
              <w:jc w:val="right"/>
              <w:rPr>
                <w:bCs/>
              </w:rPr>
            </w:pPr>
            <w:r w:rsidRPr="000209E6">
              <w:rPr>
                <w:bCs/>
              </w:rPr>
              <w:t>4 854,30</w:t>
            </w:r>
          </w:p>
        </w:tc>
        <w:tc>
          <w:tcPr>
            <w:tcW w:w="1387" w:type="dxa"/>
            <w:shd w:val="clear" w:color="auto" w:fill="auto"/>
            <w:vAlign w:val="center"/>
            <w:hideMark/>
          </w:tcPr>
          <w:p w:rsidR="00C706C2" w:rsidRPr="000209E6" w:rsidRDefault="00C706C2" w:rsidP="00CF7761">
            <w:pPr>
              <w:jc w:val="right"/>
              <w:rPr>
                <w:bCs/>
              </w:rPr>
            </w:pPr>
            <w:r w:rsidRPr="000209E6">
              <w:rPr>
                <w:bCs/>
              </w:rPr>
              <w:t> </w:t>
            </w:r>
          </w:p>
        </w:tc>
        <w:tc>
          <w:tcPr>
            <w:tcW w:w="1307" w:type="dxa"/>
            <w:shd w:val="clear" w:color="auto" w:fill="auto"/>
            <w:vAlign w:val="center"/>
            <w:hideMark/>
          </w:tcPr>
          <w:p w:rsidR="00C706C2" w:rsidRPr="000209E6" w:rsidRDefault="00C706C2" w:rsidP="00CF7761">
            <w:pPr>
              <w:jc w:val="right"/>
              <w:rPr>
                <w:bCs/>
              </w:rPr>
            </w:pPr>
            <w:r w:rsidRPr="000209E6">
              <w:rPr>
                <w:bCs/>
              </w:rPr>
              <w:t> </w:t>
            </w:r>
          </w:p>
        </w:tc>
      </w:tr>
      <w:tr w:rsidR="00C706C2" w:rsidRPr="000209E6" w:rsidTr="00CF7761">
        <w:trPr>
          <w:trHeight w:val="1680"/>
        </w:trPr>
        <w:tc>
          <w:tcPr>
            <w:tcW w:w="2000" w:type="dxa"/>
            <w:shd w:val="clear" w:color="auto" w:fill="auto"/>
            <w:vAlign w:val="center"/>
            <w:hideMark/>
          </w:tcPr>
          <w:p w:rsidR="00C706C2" w:rsidRPr="000209E6" w:rsidRDefault="00C706C2" w:rsidP="00CF7761">
            <w:pPr>
              <w:jc w:val="center"/>
              <w:rPr>
                <w:bCs/>
              </w:rPr>
            </w:pPr>
            <w:r w:rsidRPr="000209E6">
              <w:rPr>
                <w:bCs/>
              </w:rPr>
              <w:t>2 19 00000 00 0000 000</w:t>
            </w:r>
          </w:p>
        </w:tc>
        <w:tc>
          <w:tcPr>
            <w:tcW w:w="4111" w:type="dxa"/>
            <w:shd w:val="clear" w:color="auto" w:fill="auto"/>
            <w:vAlign w:val="center"/>
            <w:hideMark/>
          </w:tcPr>
          <w:p w:rsidR="00C706C2" w:rsidRPr="000209E6" w:rsidRDefault="00C706C2" w:rsidP="00CF7761">
            <w:pPr>
              <w:rPr>
                <w:bCs/>
              </w:rPr>
            </w:pPr>
            <w:r w:rsidRPr="000209E6">
              <w:rPr>
                <w:bCs/>
              </w:rPr>
              <w:t>ВОЗВРАТ ОСТАТКОВ СУБСИДИЙ, СУБВЕНЦИЙ И ИНЫХ МЕЖБЮДЖЕТНЫХ ТРАНСФЕРТОВ, ИМЕЮЩИХ ЦЕЛЕВОЕ НАЗНАЧЕНИЕ, ПРОШЛЫХ ЛЕТ</w:t>
            </w:r>
          </w:p>
        </w:tc>
        <w:tc>
          <w:tcPr>
            <w:tcW w:w="1417" w:type="dxa"/>
            <w:shd w:val="clear" w:color="auto" w:fill="auto"/>
            <w:vAlign w:val="center"/>
            <w:hideMark/>
          </w:tcPr>
          <w:p w:rsidR="00C706C2" w:rsidRPr="000209E6" w:rsidRDefault="00C706C2" w:rsidP="00CF7761">
            <w:pPr>
              <w:jc w:val="right"/>
              <w:rPr>
                <w:bCs/>
              </w:rPr>
            </w:pPr>
            <w:r w:rsidRPr="000209E6">
              <w:rPr>
                <w:bCs/>
              </w:rPr>
              <w:t>-0,08</w:t>
            </w:r>
          </w:p>
        </w:tc>
        <w:tc>
          <w:tcPr>
            <w:tcW w:w="1387" w:type="dxa"/>
            <w:shd w:val="clear" w:color="auto" w:fill="auto"/>
            <w:vAlign w:val="center"/>
            <w:hideMark/>
          </w:tcPr>
          <w:p w:rsidR="00C706C2" w:rsidRPr="000209E6" w:rsidRDefault="00C706C2" w:rsidP="00CF7761">
            <w:pPr>
              <w:jc w:val="right"/>
              <w:rPr>
                <w:bCs/>
              </w:rPr>
            </w:pPr>
            <w:r w:rsidRPr="000209E6">
              <w:rPr>
                <w:bCs/>
              </w:rPr>
              <w:t> </w:t>
            </w:r>
          </w:p>
        </w:tc>
        <w:tc>
          <w:tcPr>
            <w:tcW w:w="1307" w:type="dxa"/>
            <w:shd w:val="clear" w:color="auto" w:fill="auto"/>
            <w:vAlign w:val="center"/>
            <w:hideMark/>
          </w:tcPr>
          <w:p w:rsidR="00C706C2" w:rsidRPr="000209E6" w:rsidRDefault="00C706C2" w:rsidP="00CF7761">
            <w:pPr>
              <w:jc w:val="right"/>
              <w:rPr>
                <w:bCs/>
              </w:rPr>
            </w:pPr>
            <w:r w:rsidRPr="000209E6">
              <w:rPr>
                <w:bCs/>
              </w:rPr>
              <w:t> </w:t>
            </w:r>
          </w:p>
        </w:tc>
      </w:tr>
      <w:tr w:rsidR="00C706C2" w:rsidRPr="000209E6" w:rsidTr="00CF7761">
        <w:trPr>
          <w:trHeight w:val="1347"/>
        </w:trPr>
        <w:tc>
          <w:tcPr>
            <w:tcW w:w="2000" w:type="dxa"/>
            <w:shd w:val="clear" w:color="auto" w:fill="auto"/>
            <w:vAlign w:val="center"/>
            <w:hideMark/>
          </w:tcPr>
          <w:p w:rsidR="00C706C2" w:rsidRPr="000209E6" w:rsidRDefault="00C706C2" w:rsidP="00CF7761">
            <w:pPr>
              <w:jc w:val="center"/>
              <w:rPr>
                <w:bCs/>
              </w:rPr>
            </w:pPr>
            <w:r w:rsidRPr="000209E6">
              <w:rPr>
                <w:bCs/>
              </w:rPr>
              <w:t>2 19 00000 05 0000 150</w:t>
            </w:r>
          </w:p>
        </w:tc>
        <w:tc>
          <w:tcPr>
            <w:tcW w:w="4111" w:type="dxa"/>
            <w:shd w:val="clear" w:color="auto" w:fill="auto"/>
            <w:vAlign w:val="center"/>
            <w:hideMark/>
          </w:tcPr>
          <w:p w:rsidR="00C706C2" w:rsidRPr="000209E6" w:rsidRDefault="00C706C2" w:rsidP="00CF7761">
            <w:pPr>
              <w:rPr>
                <w:bCs/>
              </w:rPr>
            </w:pPr>
            <w:r w:rsidRPr="000209E6">
              <w:rPr>
                <w:bCs/>
              </w:rPr>
              <w:t>Возврат остатков субсидий, субвенций и иных межбюджетных трансфертов, имеющих целевое назначение, прошлых лет из бюджетов муниципальных районов</w:t>
            </w:r>
          </w:p>
        </w:tc>
        <w:tc>
          <w:tcPr>
            <w:tcW w:w="1417" w:type="dxa"/>
            <w:shd w:val="clear" w:color="auto" w:fill="auto"/>
            <w:vAlign w:val="center"/>
            <w:hideMark/>
          </w:tcPr>
          <w:p w:rsidR="00C706C2" w:rsidRPr="000209E6" w:rsidRDefault="00C706C2" w:rsidP="00CF7761">
            <w:pPr>
              <w:jc w:val="right"/>
              <w:rPr>
                <w:bCs/>
              </w:rPr>
            </w:pPr>
            <w:r w:rsidRPr="000209E6">
              <w:rPr>
                <w:bCs/>
              </w:rPr>
              <w:t>-0,08</w:t>
            </w:r>
          </w:p>
        </w:tc>
        <w:tc>
          <w:tcPr>
            <w:tcW w:w="1387" w:type="dxa"/>
            <w:shd w:val="clear" w:color="auto" w:fill="auto"/>
            <w:vAlign w:val="center"/>
            <w:hideMark/>
          </w:tcPr>
          <w:p w:rsidR="00C706C2" w:rsidRPr="000209E6" w:rsidRDefault="00C706C2" w:rsidP="00CF7761">
            <w:pPr>
              <w:jc w:val="right"/>
              <w:rPr>
                <w:bCs/>
              </w:rPr>
            </w:pPr>
            <w:r w:rsidRPr="000209E6">
              <w:rPr>
                <w:bCs/>
              </w:rPr>
              <w:t> </w:t>
            </w:r>
          </w:p>
        </w:tc>
        <w:tc>
          <w:tcPr>
            <w:tcW w:w="1307" w:type="dxa"/>
            <w:shd w:val="clear" w:color="auto" w:fill="auto"/>
            <w:vAlign w:val="center"/>
            <w:hideMark/>
          </w:tcPr>
          <w:p w:rsidR="00C706C2" w:rsidRPr="000209E6" w:rsidRDefault="00C706C2" w:rsidP="00CF7761">
            <w:pPr>
              <w:jc w:val="right"/>
              <w:rPr>
                <w:bCs/>
              </w:rPr>
            </w:pPr>
            <w:r w:rsidRPr="000209E6">
              <w:rPr>
                <w:bCs/>
              </w:rPr>
              <w:t> </w:t>
            </w:r>
          </w:p>
        </w:tc>
      </w:tr>
      <w:tr w:rsidR="00C706C2" w:rsidRPr="000209E6" w:rsidTr="00CF7761">
        <w:trPr>
          <w:trHeight w:val="1368"/>
        </w:trPr>
        <w:tc>
          <w:tcPr>
            <w:tcW w:w="2000" w:type="dxa"/>
            <w:shd w:val="clear" w:color="auto" w:fill="auto"/>
            <w:vAlign w:val="center"/>
            <w:hideMark/>
          </w:tcPr>
          <w:p w:rsidR="00C706C2" w:rsidRPr="000209E6" w:rsidRDefault="00C706C2" w:rsidP="00CF7761">
            <w:pPr>
              <w:jc w:val="center"/>
              <w:rPr>
                <w:bCs/>
              </w:rPr>
            </w:pPr>
            <w:r w:rsidRPr="000209E6">
              <w:rPr>
                <w:bCs/>
              </w:rPr>
              <w:lastRenderedPageBreak/>
              <w:t>2 19 60010 05 0000 150</w:t>
            </w:r>
          </w:p>
        </w:tc>
        <w:tc>
          <w:tcPr>
            <w:tcW w:w="4111" w:type="dxa"/>
            <w:shd w:val="clear" w:color="auto" w:fill="auto"/>
            <w:vAlign w:val="center"/>
            <w:hideMark/>
          </w:tcPr>
          <w:p w:rsidR="00C706C2" w:rsidRPr="000209E6" w:rsidRDefault="00C706C2" w:rsidP="00CF7761">
            <w:pPr>
              <w:rPr>
                <w:bCs/>
              </w:rPr>
            </w:pPr>
            <w:r w:rsidRPr="000209E6">
              <w:rPr>
                <w:bCs/>
              </w:rPr>
              <w:t>Возврат прочих остатков субсидий, субвенций и иных межбюджетных трансфертов, имеющих целевое назначение, прошлых лет из бюджетов муниципальных районов</w:t>
            </w:r>
          </w:p>
        </w:tc>
        <w:tc>
          <w:tcPr>
            <w:tcW w:w="1417" w:type="dxa"/>
            <w:shd w:val="clear" w:color="auto" w:fill="auto"/>
            <w:vAlign w:val="center"/>
            <w:hideMark/>
          </w:tcPr>
          <w:p w:rsidR="00C706C2" w:rsidRPr="000209E6" w:rsidRDefault="00C706C2" w:rsidP="00CF7761">
            <w:pPr>
              <w:jc w:val="right"/>
              <w:rPr>
                <w:bCs/>
              </w:rPr>
            </w:pPr>
            <w:r w:rsidRPr="000209E6">
              <w:rPr>
                <w:bCs/>
              </w:rPr>
              <w:t>-0,08</w:t>
            </w:r>
          </w:p>
        </w:tc>
        <w:tc>
          <w:tcPr>
            <w:tcW w:w="1387" w:type="dxa"/>
            <w:shd w:val="clear" w:color="auto" w:fill="auto"/>
            <w:vAlign w:val="center"/>
            <w:hideMark/>
          </w:tcPr>
          <w:p w:rsidR="00C706C2" w:rsidRPr="000209E6" w:rsidRDefault="00C706C2" w:rsidP="00CF7761">
            <w:pPr>
              <w:jc w:val="right"/>
              <w:rPr>
                <w:bCs/>
              </w:rPr>
            </w:pPr>
            <w:r w:rsidRPr="000209E6">
              <w:rPr>
                <w:bCs/>
              </w:rPr>
              <w:t> </w:t>
            </w:r>
          </w:p>
        </w:tc>
        <w:tc>
          <w:tcPr>
            <w:tcW w:w="1307" w:type="dxa"/>
            <w:shd w:val="clear" w:color="auto" w:fill="auto"/>
            <w:vAlign w:val="center"/>
            <w:hideMark/>
          </w:tcPr>
          <w:p w:rsidR="00C706C2" w:rsidRPr="000209E6" w:rsidRDefault="00C706C2" w:rsidP="00CF7761">
            <w:pPr>
              <w:jc w:val="right"/>
              <w:rPr>
                <w:bCs/>
              </w:rPr>
            </w:pPr>
            <w:r w:rsidRPr="000209E6">
              <w:rPr>
                <w:bCs/>
              </w:rPr>
              <w:t> </w:t>
            </w:r>
          </w:p>
        </w:tc>
      </w:tr>
      <w:tr w:rsidR="00C706C2" w:rsidRPr="000209E6" w:rsidTr="00CF7761">
        <w:trPr>
          <w:trHeight w:val="3953"/>
        </w:trPr>
        <w:tc>
          <w:tcPr>
            <w:tcW w:w="2000" w:type="dxa"/>
            <w:shd w:val="clear" w:color="auto" w:fill="auto"/>
            <w:vAlign w:val="center"/>
            <w:hideMark/>
          </w:tcPr>
          <w:p w:rsidR="00C706C2" w:rsidRPr="000209E6" w:rsidRDefault="00C706C2" w:rsidP="00CF7761">
            <w:pPr>
              <w:jc w:val="center"/>
              <w:rPr>
                <w:bCs/>
              </w:rPr>
            </w:pPr>
            <w:r w:rsidRPr="000209E6">
              <w:rPr>
                <w:bCs/>
              </w:rPr>
              <w:t>2 19 60010 05 6319 150</w:t>
            </w:r>
          </w:p>
        </w:tc>
        <w:tc>
          <w:tcPr>
            <w:tcW w:w="4111" w:type="dxa"/>
            <w:shd w:val="clear" w:color="auto" w:fill="auto"/>
            <w:vAlign w:val="center"/>
            <w:hideMark/>
          </w:tcPr>
          <w:p w:rsidR="00C706C2" w:rsidRPr="000209E6" w:rsidRDefault="00C706C2" w:rsidP="00CF7761">
            <w:pPr>
              <w:rPr>
                <w:bCs/>
              </w:rPr>
            </w:pPr>
            <w:r w:rsidRPr="000209E6">
              <w:rPr>
                <w:bCs/>
              </w:rPr>
              <w:t>Возврат прочих остатков субсидий, субвенций и иных межбюджетных трансфертов, имеющих целевое назначение, прошлых лет из бюджетов муниципальных районов на 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образовательных организаций дополнительного образования в сфере культуры из бюджетов муниципальных районов</w:t>
            </w:r>
          </w:p>
        </w:tc>
        <w:tc>
          <w:tcPr>
            <w:tcW w:w="1417" w:type="dxa"/>
            <w:shd w:val="clear" w:color="auto" w:fill="auto"/>
            <w:vAlign w:val="center"/>
            <w:hideMark/>
          </w:tcPr>
          <w:p w:rsidR="00C706C2" w:rsidRPr="000209E6" w:rsidRDefault="00C706C2" w:rsidP="00CF7761">
            <w:pPr>
              <w:jc w:val="right"/>
              <w:rPr>
                <w:bCs/>
              </w:rPr>
            </w:pPr>
            <w:r w:rsidRPr="000209E6">
              <w:rPr>
                <w:bCs/>
              </w:rPr>
              <w:t>-0,03</w:t>
            </w:r>
          </w:p>
        </w:tc>
        <w:tc>
          <w:tcPr>
            <w:tcW w:w="1387" w:type="dxa"/>
            <w:shd w:val="clear" w:color="auto" w:fill="auto"/>
            <w:vAlign w:val="center"/>
            <w:hideMark/>
          </w:tcPr>
          <w:p w:rsidR="00C706C2" w:rsidRPr="000209E6" w:rsidRDefault="00C706C2" w:rsidP="00CF7761">
            <w:pPr>
              <w:jc w:val="right"/>
              <w:rPr>
                <w:bCs/>
              </w:rPr>
            </w:pPr>
            <w:r w:rsidRPr="000209E6">
              <w:rPr>
                <w:bCs/>
              </w:rPr>
              <w:t> </w:t>
            </w:r>
          </w:p>
        </w:tc>
        <w:tc>
          <w:tcPr>
            <w:tcW w:w="1307" w:type="dxa"/>
            <w:shd w:val="clear" w:color="auto" w:fill="auto"/>
            <w:vAlign w:val="center"/>
            <w:hideMark/>
          </w:tcPr>
          <w:p w:rsidR="00C706C2" w:rsidRPr="000209E6" w:rsidRDefault="00C706C2" w:rsidP="00CF7761">
            <w:pPr>
              <w:jc w:val="right"/>
              <w:rPr>
                <w:bCs/>
              </w:rPr>
            </w:pPr>
            <w:r w:rsidRPr="000209E6">
              <w:rPr>
                <w:bCs/>
              </w:rPr>
              <w:t> </w:t>
            </w:r>
          </w:p>
        </w:tc>
      </w:tr>
      <w:tr w:rsidR="00C706C2" w:rsidRPr="000209E6" w:rsidTr="00CF7761">
        <w:trPr>
          <w:trHeight w:val="556"/>
        </w:trPr>
        <w:tc>
          <w:tcPr>
            <w:tcW w:w="2000" w:type="dxa"/>
            <w:shd w:val="clear" w:color="auto" w:fill="auto"/>
            <w:vAlign w:val="center"/>
            <w:hideMark/>
          </w:tcPr>
          <w:p w:rsidR="00C706C2" w:rsidRPr="000209E6" w:rsidRDefault="00C706C2" w:rsidP="00CF7761">
            <w:pPr>
              <w:jc w:val="center"/>
              <w:rPr>
                <w:bCs/>
              </w:rPr>
            </w:pPr>
            <w:r w:rsidRPr="000209E6">
              <w:rPr>
                <w:bCs/>
              </w:rPr>
              <w:t>2 19 60010 05 6444 150</w:t>
            </w:r>
          </w:p>
        </w:tc>
        <w:tc>
          <w:tcPr>
            <w:tcW w:w="4111" w:type="dxa"/>
            <w:shd w:val="clear" w:color="auto" w:fill="auto"/>
            <w:vAlign w:val="center"/>
            <w:hideMark/>
          </w:tcPr>
          <w:p w:rsidR="00C706C2" w:rsidRPr="000209E6" w:rsidRDefault="00C706C2" w:rsidP="00CF7761">
            <w:pPr>
              <w:rPr>
                <w:bCs/>
              </w:rPr>
            </w:pPr>
            <w:r w:rsidRPr="000209E6">
              <w:rPr>
                <w:bCs/>
              </w:rPr>
              <w:t>Возврат прочих остатков субсидий, субвенций и иных межбюджетных трансфертов, имеющих целевое назначение, прошлых лет из бюджетов муниципальных районов на 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образовательных организаций дополнительного образования в сфере культуры из бюджетов муниципальных районов</w:t>
            </w:r>
          </w:p>
        </w:tc>
        <w:tc>
          <w:tcPr>
            <w:tcW w:w="1417" w:type="dxa"/>
            <w:shd w:val="clear" w:color="auto" w:fill="auto"/>
            <w:vAlign w:val="center"/>
            <w:hideMark/>
          </w:tcPr>
          <w:p w:rsidR="00C706C2" w:rsidRPr="000209E6" w:rsidRDefault="00C706C2" w:rsidP="00CF7761">
            <w:pPr>
              <w:jc w:val="right"/>
              <w:rPr>
                <w:bCs/>
              </w:rPr>
            </w:pPr>
            <w:r w:rsidRPr="000209E6">
              <w:rPr>
                <w:bCs/>
              </w:rPr>
              <w:t>-0,05</w:t>
            </w:r>
          </w:p>
        </w:tc>
        <w:tc>
          <w:tcPr>
            <w:tcW w:w="1387" w:type="dxa"/>
            <w:shd w:val="clear" w:color="auto" w:fill="auto"/>
            <w:vAlign w:val="center"/>
            <w:hideMark/>
          </w:tcPr>
          <w:p w:rsidR="00C706C2" w:rsidRPr="000209E6" w:rsidRDefault="00C706C2" w:rsidP="00CF7761">
            <w:pPr>
              <w:jc w:val="right"/>
              <w:rPr>
                <w:bCs/>
              </w:rPr>
            </w:pPr>
            <w:r w:rsidRPr="000209E6">
              <w:rPr>
                <w:bCs/>
              </w:rPr>
              <w:t> </w:t>
            </w:r>
          </w:p>
        </w:tc>
        <w:tc>
          <w:tcPr>
            <w:tcW w:w="1307" w:type="dxa"/>
            <w:shd w:val="clear" w:color="auto" w:fill="auto"/>
            <w:vAlign w:val="center"/>
            <w:hideMark/>
          </w:tcPr>
          <w:p w:rsidR="00C706C2" w:rsidRPr="000209E6" w:rsidRDefault="00C706C2" w:rsidP="00CF7761">
            <w:pPr>
              <w:jc w:val="right"/>
              <w:rPr>
                <w:bCs/>
              </w:rPr>
            </w:pPr>
            <w:r w:rsidRPr="000209E6">
              <w:rPr>
                <w:bCs/>
              </w:rPr>
              <w:t> </w:t>
            </w:r>
          </w:p>
        </w:tc>
      </w:tr>
    </w:tbl>
    <w:p w:rsidR="00C706C2" w:rsidRDefault="00C706C2" w:rsidP="00C706C2">
      <w:pPr>
        <w:ind w:firstLine="540"/>
        <w:jc w:val="both"/>
      </w:pPr>
    </w:p>
    <w:p w:rsidR="00C706C2" w:rsidRDefault="00C706C2" w:rsidP="00C706C2">
      <w:pPr>
        <w:jc w:val="both"/>
        <w:rPr>
          <w:sz w:val="22"/>
          <w:szCs w:val="22"/>
        </w:rPr>
      </w:pPr>
      <w:r>
        <w:rPr>
          <w:sz w:val="22"/>
          <w:szCs w:val="22"/>
        </w:rPr>
        <w:t>9) Приложение 6 изложить в следующей редакции:</w:t>
      </w:r>
    </w:p>
    <w:p w:rsidR="00C706C2" w:rsidRDefault="00C706C2" w:rsidP="00C706C2">
      <w:pPr>
        <w:jc w:val="both"/>
        <w:rPr>
          <w:sz w:val="22"/>
          <w:szCs w:val="22"/>
        </w:rPr>
      </w:pPr>
    </w:p>
    <w:p w:rsidR="00C706C2" w:rsidRDefault="00C706C2" w:rsidP="00C706C2">
      <w:pPr>
        <w:ind w:left="4320"/>
        <w:rPr>
          <w:sz w:val="22"/>
          <w:szCs w:val="22"/>
        </w:rPr>
      </w:pPr>
      <w:r>
        <w:rPr>
          <w:sz w:val="22"/>
          <w:szCs w:val="22"/>
        </w:rPr>
        <w:t>Приложение  6</w:t>
      </w:r>
    </w:p>
    <w:p w:rsidR="00C706C2" w:rsidRDefault="00C706C2" w:rsidP="00C706C2">
      <w:pPr>
        <w:ind w:left="4320"/>
        <w:rPr>
          <w:sz w:val="22"/>
          <w:szCs w:val="22"/>
        </w:rPr>
      </w:pPr>
      <w:r>
        <w:rPr>
          <w:sz w:val="22"/>
          <w:szCs w:val="22"/>
        </w:rPr>
        <w:t>к решению  Собрания Представителей</w:t>
      </w:r>
    </w:p>
    <w:p w:rsidR="00C706C2" w:rsidRDefault="00C706C2" w:rsidP="00C706C2">
      <w:pPr>
        <w:ind w:left="4320"/>
        <w:rPr>
          <w:sz w:val="22"/>
          <w:szCs w:val="22"/>
        </w:rPr>
      </w:pPr>
      <w:r>
        <w:rPr>
          <w:sz w:val="22"/>
          <w:szCs w:val="22"/>
        </w:rPr>
        <w:t>Камешкирского района Пензенской области</w:t>
      </w:r>
    </w:p>
    <w:p w:rsidR="00C706C2" w:rsidRDefault="00C706C2" w:rsidP="00C706C2">
      <w:pPr>
        <w:ind w:left="4320"/>
        <w:rPr>
          <w:sz w:val="22"/>
          <w:szCs w:val="22"/>
        </w:rPr>
      </w:pPr>
      <w:r>
        <w:rPr>
          <w:sz w:val="22"/>
          <w:szCs w:val="22"/>
        </w:rPr>
        <w:t>«О бюджете Камешкирского района</w:t>
      </w:r>
    </w:p>
    <w:p w:rsidR="00C706C2" w:rsidRDefault="00C706C2" w:rsidP="00C706C2">
      <w:pPr>
        <w:ind w:left="4320"/>
        <w:rPr>
          <w:sz w:val="22"/>
          <w:szCs w:val="22"/>
        </w:rPr>
      </w:pPr>
      <w:r>
        <w:rPr>
          <w:sz w:val="22"/>
          <w:szCs w:val="22"/>
        </w:rPr>
        <w:t>Пензенской области на 2020год и на плановый период 2021 и 2022 годов »</w:t>
      </w:r>
    </w:p>
    <w:p w:rsidR="00C706C2" w:rsidRDefault="00C706C2" w:rsidP="00C706C2">
      <w:pPr>
        <w:ind w:right="-530" w:firstLine="5040"/>
      </w:pPr>
    </w:p>
    <w:p w:rsidR="00C706C2" w:rsidRDefault="00C706C2" w:rsidP="00C706C2">
      <w:pPr>
        <w:jc w:val="center"/>
      </w:pPr>
      <w:r w:rsidRPr="001E3742">
        <w:rPr>
          <w:b/>
        </w:rPr>
        <w:t>Доходы бюджета Камешкирского района</w:t>
      </w:r>
      <w:r>
        <w:rPr>
          <w:b/>
        </w:rPr>
        <w:t xml:space="preserve"> Пензенской области</w:t>
      </w:r>
      <w:r w:rsidRPr="001E3742">
        <w:rPr>
          <w:b/>
        </w:rPr>
        <w:t xml:space="preserve">, закрепленные за главными администраторами доходов бюджета </w:t>
      </w:r>
    </w:p>
    <w:p w:rsidR="00C706C2" w:rsidRDefault="00C706C2" w:rsidP="00C706C2"/>
    <w:tbl>
      <w:tblPr>
        <w:tblW w:w="9639"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34"/>
        <w:gridCol w:w="2410"/>
        <w:gridCol w:w="6095"/>
      </w:tblGrid>
      <w:tr w:rsidR="00C706C2" w:rsidRPr="00546663" w:rsidTr="00CF7761">
        <w:trPr>
          <w:trHeight w:val="748"/>
        </w:trPr>
        <w:tc>
          <w:tcPr>
            <w:tcW w:w="1134" w:type="dxa"/>
            <w:tcBorders>
              <w:top w:val="single" w:sz="4" w:space="0" w:color="auto"/>
              <w:left w:val="single" w:sz="4" w:space="0" w:color="auto"/>
              <w:bottom w:val="single" w:sz="4" w:space="0" w:color="auto"/>
              <w:right w:val="single" w:sz="4" w:space="0" w:color="auto"/>
            </w:tcBorders>
          </w:tcPr>
          <w:p w:rsidR="00C706C2" w:rsidRPr="00546663" w:rsidRDefault="00C706C2" w:rsidP="00F317E2">
            <w:pPr>
              <w:pStyle w:val="2"/>
              <w:keepLines/>
              <w:numPr>
                <w:ilvl w:val="1"/>
                <w:numId w:val="8"/>
              </w:numPr>
              <w:spacing w:after="360"/>
              <w:jc w:val="center"/>
              <w:rPr>
                <w:b/>
                <w:szCs w:val="24"/>
              </w:rPr>
            </w:pPr>
            <w:r w:rsidRPr="00546663">
              <w:rPr>
                <w:b/>
                <w:szCs w:val="24"/>
              </w:rPr>
              <w:lastRenderedPageBreak/>
              <w:t>Код главного администратора доходов бюджета</w:t>
            </w:r>
          </w:p>
        </w:tc>
        <w:tc>
          <w:tcPr>
            <w:tcW w:w="2410" w:type="dxa"/>
            <w:tcBorders>
              <w:top w:val="single" w:sz="4" w:space="0" w:color="auto"/>
              <w:left w:val="single" w:sz="4" w:space="0" w:color="auto"/>
              <w:bottom w:val="single" w:sz="4" w:space="0" w:color="auto"/>
              <w:right w:val="single" w:sz="4" w:space="0" w:color="auto"/>
            </w:tcBorders>
          </w:tcPr>
          <w:p w:rsidR="00C706C2" w:rsidRPr="00546663" w:rsidRDefault="00C706C2" w:rsidP="00CF7761">
            <w:pPr>
              <w:jc w:val="center"/>
            </w:pPr>
            <w:r w:rsidRPr="00546663">
              <w:t>Код поступлений в бюджет, группы, подгруппы, статьи, подстатьи, элемента, группы подвида, аналитической группы подвидов доходов</w:t>
            </w:r>
          </w:p>
          <w:p w:rsidR="00C706C2" w:rsidRPr="00546663" w:rsidRDefault="00C706C2" w:rsidP="00CF7761">
            <w:pPr>
              <w:jc w:val="center"/>
            </w:pPr>
          </w:p>
        </w:tc>
        <w:tc>
          <w:tcPr>
            <w:tcW w:w="6095" w:type="dxa"/>
            <w:tcBorders>
              <w:top w:val="single" w:sz="12" w:space="0" w:color="auto"/>
              <w:left w:val="single" w:sz="4" w:space="0" w:color="auto"/>
              <w:bottom w:val="single" w:sz="12" w:space="0" w:color="auto"/>
              <w:right w:val="single" w:sz="12" w:space="0" w:color="auto"/>
            </w:tcBorders>
          </w:tcPr>
          <w:p w:rsidR="00C706C2" w:rsidRPr="00546663" w:rsidRDefault="00C706C2" w:rsidP="00CF7761">
            <w:pPr>
              <w:jc w:val="center"/>
            </w:pPr>
            <w:r w:rsidRPr="00546663">
              <w:t xml:space="preserve">Наименования главных администраторов и кодов поступлений в бюджет </w:t>
            </w:r>
          </w:p>
        </w:tc>
      </w:tr>
      <w:tr w:rsidR="00C706C2" w:rsidRPr="00546663" w:rsidTr="00CF7761">
        <w:trPr>
          <w:trHeight w:val="225"/>
        </w:trPr>
        <w:tc>
          <w:tcPr>
            <w:tcW w:w="1134" w:type="dxa"/>
            <w:tcBorders>
              <w:top w:val="single" w:sz="12" w:space="0" w:color="auto"/>
            </w:tcBorders>
            <w:vAlign w:val="center"/>
          </w:tcPr>
          <w:p w:rsidR="00C706C2" w:rsidRPr="00546663" w:rsidRDefault="00C706C2" w:rsidP="00CF7761">
            <w:pPr>
              <w:jc w:val="center"/>
              <w:rPr>
                <w:b/>
              </w:rPr>
            </w:pPr>
            <w:r w:rsidRPr="00546663">
              <w:rPr>
                <w:b/>
              </w:rPr>
              <w:t>901</w:t>
            </w:r>
          </w:p>
        </w:tc>
        <w:tc>
          <w:tcPr>
            <w:tcW w:w="8505" w:type="dxa"/>
            <w:gridSpan w:val="2"/>
            <w:tcBorders>
              <w:top w:val="single" w:sz="12" w:space="0" w:color="auto"/>
            </w:tcBorders>
          </w:tcPr>
          <w:p w:rsidR="00C706C2" w:rsidRPr="00546663" w:rsidRDefault="00C706C2" w:rsidP="00CF7761">
            <w:pPr>
              <w:rPr>
                <w:b/>
              </w:rPr>
            </w:pPr>
            <w:r w:rsidRPr="00546663">
              <w:rPr>
                <w:b/>
              </w:rPr>
              <w:t>УЧРЕЖДЕНИЕ АДМИНИСТРАЦИЯ  КАМЕШКИРСКОГО РАЙОНА ПЕНЗЕНСКОЙ ОБЛАСТИ</w:t>
            </w:r>
          </w:p>
        </w:tc>
      </w:tr>
      <w:tr w:rsidR="00C706C2" w:rsidRPr="00546663" w:rsidTr="00CF7761">
        <w:trPr>
          <w:trHeight w:val="252"/>
        </w:trPr>
        <w:tc>
          <w:tcPr>
            <w:tcW w:w="1134" w:type="dxa"/>
            <w:vAlign w:val="center"/>
          </w:tcPr>
          <w:p w:rsidR="00C706C2" w:rsidRPr="00546663" w:rsidRDefault="00C706C2" w:rsidP="00CF7761">
            <w:pPr>
              <w:jc w:val="center"/>
            </w:pPr>
            <w:r w:rsidRPr="00546663">
              <w:t>901</w:t>
            </w:r>
          </w:p>
        </w:tc>
        <w:tc>
          <w:tcPr>
            <w:tcW w:w="2410" w:type="dxa"/>
          </w:tcPr>
          <w:p w:rsidR="00C706C2" w:rsidRPr="00546663" w:rsidRDefault="00C706C2" w:rsidP="00CF7761">
            <w:r w:rsidRPr="00546663">
              <w:t>1 08 07150 01 0000 110</w:t>
            </w:r>
          </w:p>
        </w:tc>
        <w:tc>
          <w:tcPr>
            <w:tcW w:w="6095" w:type="dxa"/>
          </w:tcPr>
          <w:p w:rsidR="00C706C2" w:rsidRPr="00546663" w:rsidRDefault="00C706C2" w:rsidP="00CF7761">
            <w:r w:rsidRPr="00546663">
              <w:t xml:space="preserve">Государственная пошлина за выдачу разрешения на установку рекламной конструкции </w:t>
            </w:r>
          </w:p>
        </w:tc>
      </w:tr>
      <w:tr w:rsidR="00C706C2" w:rsidRPr="00546663" w:rsidTr="00CF7761">
        <w:trPr>
          <w:trHeight w:val="252"/>
        </w:trPr>
        <w:tc>
          <w:tcPr>
            <w:tcW w:w="1134" w:type="dxa"/>
            <w:vAlign w:val="center"/>
          </w:tcPr>
          <w:p w:rsidR="00C706C2" w:rsidRPr="00546663" w:rsidRDefault="00C706C2" w:rsidP="00CF7761">
            <w:pPr>
              <w:jc w:val="center"/>
            </w:pPr>
            <w:r w:rsidRPr="00546663">
              <w:t>901</w:t>
            </w:r>
          </w:p>
        </w:tc>
        <w:tc>
          <w:tcPr>
            <w:tcW w:w="2410" w:type="dxa"/>
          </w:tcPr>
          <w:p w:rsidR="00C706C2" w:rsidRPr="00546663" w:rsidRDefault="00C706C2" w:rsidP="00CF7761">
            <w:pPr>
              <w:jc w:val="both"/>
            </w:pPr>
            <w:r w:rsidRPr="00546663">
              <w:t>108 07174 01 0000 110</w:t>
            </w:r>
          </w:p>
        </w:tc>
        <w:tc>
          <w:tcPr>
            <w:tcW w:w="6095" w:type="dxa"/>
          </w:tcPr>
          <w:p w:rsidR="00C706C2" w:rsidRPr="00546663" w:rsidRDefault="00C706C2" w:rsidP="00CF7761">
            <w:pPr>
              <w:jc w:val="both"/>
            </w:pPr>
            <w:r w:rsidRPr="00546663">
              <w:t>Государственная пошлина за выдачу органом местного самоуправления муниципального района специального разрешения на движение по автомобильным дорогам транспортных средств, осуществляющих перевозки опасных, тяжеловесных и (или) крупногабаритных грузов, зачисляемая в бюджеты муниципальных районов</w:t>
            </w:r>
          </w:p>
        </w:tc>
      </w:tr>
      <w:tr w:rsidR="00C706C2" w:rsidRPr="00546663" w:rsidTr="00CF7761">
        <w:trPr>
          <w:trHeight w:val="252"/>
        </w:trPr>
        <w:tc>
          <w:tcPr>
            <w:tcW w:w="1134" w:type="dxa"/>
            <w:vAlign w:val="center"/>
          </w:tcPr>
          <w:p w:rsidR="00C706C2" w:rsidRPr="00546663" w:rsidRDefault="00C706C2" w:rsidP="00CF7761">
            <w:pPr>
              <w:jc w:val="center"/>
            </w:pPr>
            <w:r w:rsidRPr="00546663">
              <w:t>901</w:t>
            </w:r>
          </w:p>
        </w:tc>
        <w:tc>
          <w:tcPr>
            <w:tcW w:w="2410" w:type="dxa"/>
          </w:tcPr>
          <w:p w:rsidR="00C706C2" w:rsidRPr="00546663" w:rsidRDefault="00C706C2" w:rsidP="00CF7761">
            <w:pPr>
              <w:jc w:val="both"/>
            </w:pPr>
            <w:r w:rsidRPr="00546663">
              <w:t>111 05013 05 0000 120</w:t>
            </w:r>
          </w:p>
        </w:tc>
        <w:tc>
          <w:tcPr>
            <w:tcW w:w="6095" w:type="dxa"/>
          </w:tcPr>
          <w:p w:rsidR="00C706C2" w:rsidRPr="00546663" w:rsidRDefault="00C706C2" w:rsidP="00CF7761">
            <w:pPr>
              <w:jc w:val="both"/>
            </w:pPr>
            <w:r w:rsidRPr="00546663">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 а также средства от продажи права на заключение договоров аренды указанных земельных участков</w:t>
            </w:r>
          </w:p>
        </w:tc>
      </w:tr>
      <w:tr w:rsidR="00C706C2" w:rsidRPr="00546663" w:rsidTr="00CF7761">
        <w:trPr>
          <w:trHeight w:val="252"/>
        </w:trPr>
        <w:tc>
          <w:tcPr>
            <w:tcW w:w="1134" w:type="dxa"/>
            <w:vAlign w:val="center"/>
          </w:tcPr>
          <w:p w:rsidR="00C706C2" w:rsidRPr="00546663" w:rsidRDefault="00C706C2" w:rsidP="00CF7761">
            <w:pPr>
              <w:jc w:val="center"/>
            </w:pPr>
            <w:r w:rsidRPr="00546663">
              <w:t>901</w:t>
            </w:r>
          </w:p>
        </w:tc>
        <w:tc>
          <w:tcPr>
            <w:tcW w:w="2410" w:type="dxa"/>
          </w:tcPr>
          <w:p w:rsidR="00C706C2" w:rsidRPr="00546663" w:rsidRDefault="00C706C2" w:rsidP="00CF7761">
            <w:r w:rsidRPr="00546663">
              <w:t>1 11 05025 05 0000 120</w:t>
            </w:r>
          </w:p>
        </w:tc>
        <w:tc>
          <w:tcPr>
            <w:tcW w:w="6095" w:type="dxa"/>
          </w:tcPr>
          <w:p w:rsidR="00C706C2" w:rsidRPr="00546663" w:rsidRDefault="00C706C2" w:rsidP="00CF7761">
            <w:r w:rsidRPr="00546663">
              <w:t>Доходы, получаемые в виде арендной платы, а также средства от продажи права на заключение договоров аренды за земли, находящиеся в собственности муниципальных районов (за исключением земельных участков муниципальных бюджетных и автономных учреждений)</w:t>
            </w:r>
          </w:p>
        </w:tc>
      </w:tr>
      <w:tr w:rsidR="00C706C2" w:rsidRPr="00546663" w:rsidTr="00CF7761">
        <w:trPr>
          <w:trHeight w:val="252"/>
        </w:trPr>
        <w:tc>
          <w:tcPr>
            <w:tcW w:w="1134" w:type="dxa"/>
            <w:vAlign w:val="center"/>
          </w:tcPr>
          <w:p w:rsidR="00C706C2" w:rsidRPr="00546663" w:rsidRDefault="00C706C2" w:rsidP="00CF7761">
            <w:pPr>
              <w:jc w:val="center"/>
            </w:pPr>
            <w:r w:rsidRPr="00546663">
              <w:t>901</w:t>
            </w:r>
          </w:p>
        </w:tc>
        <w:tc>
          <w:tcPr>
            <w:tcW w:w="2410" w:type="dxa"/>
          </w:tcPr>
          <w:p w:rsidR="00C706C2" w:rsidRPr="00546663" w:rsidRDefault="00C706C2" w:rsidP="00CF7761">
            <w:pPr>
              <w:rPr>
                <w:color w:val="000000"/>
              </w:rPr>
            </w:pPr>
            <w:r w:rsidRPr="00546663">
              <w:rPr>
                <w:color w:val="000000"/>
              </w:rPr>
              <w:t xml:space="preserve">1 11 05027 05 0000 120 </w:t>
            </w:r>
          </w:p>
        </w:tc>
        <w:tc>
          <w:tcPr>
            <w:tcW w:w="6095" w:type="dxa"/>
          </w:tcPr>
          <w:p w:rsidR="00C706C2" w:rsidRPr="00546663" w:rsidRDefault="00C706C2" w:rsidP="00CF7761">
            <w:pPr>
              <w:tabs>
                <w:tab w:val="left" w:pos="6351"/>
              </w:tabs>
              <w:jc w:val="both"/>
              <w:rPr>
                <w:color w:val="000000"/>
              </w:rPr>
            </w:pPr>
            <w:r w:rsidRPr="00546663">
              <w:rPr>
                <w:color w:val="000000"/>
              </w:rPr>
              <w:t>Доходы, получаемые  в виде арендной платы  за земельные участки, расположенные в полосе отвода автомобильных дорог общего пользования местного значения, находящихся в собственности муниципальных районов</w:t>
            </w:r>
          </w:p>
        </w:tc>
      </w:tr>
      <w:tr w:rsidR="00C706C2" w:rsidRPr="00546663" w:rsidTr="00CF7761">
        <w:trPr>
          <w:trHeight w:val="252"/>
        </w:trPr>
        <w:tc>
          <w:tcPr>
            <w:tcW w:w="1134" w:type="dxa"/>
            <w:vAlign w:val="center"/>
          </w:tcPr>
          <w:p w:rsidR="00C706C2" w:rsidRPr="00546663" w:rsidRDefault="00C706C2" w:rsidP="00CF7761">
            <w:pPr>
              <w:jc w:val="center"/>
            </w:pPr>
            <w:r w:rsidRPr="00546663">
              <w:t>901</w:t>
            </w:r>
          </w:p>
        </w:tc>
        <w:tc>
          <w:tcPr>
            <w:tcW w:w="2410" w:type="dxa"/>
          </w:tcPr>
          <w:p w:rsidR="00C706C2" w:rsidRPr="00546663" w:rsidRDefault="00C706C2" w:rsidP="00CF7761">
            <w:r w:rsidRPr="00546663">
              <w:t>1 11 05035 05 0000 120</w:t>
            </w:r>
          </w:p>
        </w:tc>
        <w:tc>
          <w:tcPr>
            <w:tcW w:w="6095" w:type="dxa"/>
          </w:tcPr>
          <w:p w:rsidR="00C706C2" w:rsidRPr="00546663" w:rsidRDefault="00C706C2" w:rsidP="00CF7761">
            <w:r w:rsidRPr="00546663">
              <w:t>Доходы от сдачи в аренду имущества, находящегося в оперативном управлении органов управления муниципальных районов и созданных ими учреждений (за исключением имущества муниципальных бюджетных и автономных учреждений)</w:t>
            </w:r>
          </w:p>
        </w:tc>
      </w:tr>
      <w:tr w:rsidR="00C706C2" w:rsidRPr="00546663" w:rsidTr="00CF7761">
        <w:trPr>
          <w:trHeight w:val="252"/>
        </w:trPr>
        <w:tc>
          <w:tcPr>
            <w:tcW w:w="1134" w:type="dxa"/>
            <w:vAlign w:val="center"/>
          </w:tcPr>
          <w:p w:rsidR="00C706C2" w:rsidRPr="00546663" w:rsidRDefault="00C706C2" w:rsidP="00CF7761">
            <w:pPr>
              <w:jc w:val="center"/>
            </w:pPr>
            <w:r w:rsidRPr="00546663">
              <w:t>901</w:t>
            </w:r>
          </w:p>
        </w:tc>
        <w:tc>
          <w:tcPr>
            <w:tcW w:w="2410" w:type="dxa"/>
          </w:tcPr>
          <w:p w:rsidR="00C706C2" w:rsidRPr="00546663" w:rsidRDefault="00C706C2" w:rsidP="00CF7761">
            <w:r w:rsidRPr="00546663">
              <w:t>111 05075 05 0000 120</w:t>
            </w:r>
          </w:p>
        </w:tc>
        <w:tc>
          <w:tcPr>
            <w:tcW w:w="6095" w:type="dxa"/>
          </w:tcPr>
          <w:p w:rsidR="00C706C2" w:rsidRPr="00546663" w:rsidRDefault="00C706C2" w:rsidP="00CF7761">
            <w:r w:rsidRPr="00546663">
              <w:t>Доходы от сдачи в аренду имущества, составляющего казну муниципальных районов (за исключением земельных участков)</w:t>
            </w:r>
          </w:p>
        </w:tc>
      </w:tr>
      <w:tr w:rsidR="00C706C2" w:rsidRPr="00546663" w:rsidTr="00CF7761">
        <w:trPr>
          <w:trHeight w:val="577"/>
        </w:trPr>
        <w:tc>
          <w:tcPr>
            <w:tcW w:w="1134" w:type="dxa"/>
            <w:vAlign w:val="center"/>
          </w:tcPr>
          <w:p w:rsidR="00C706C2" w:rsidRPr="00546663" w:rsidRDefault="00C706C2" w:rsidP="00CF7761">
            <w:pPr>
              <w:jc w:val="center"/>
            </w:pPr>
            <w:r w:rsidRPr="00546663">
              <w:t>901</w:t>
            </w:r>
          </w:p>
        </w:tc>
        <w:tc>
          <w:tcPr>
            <w:tcW w:w="2410" w:type="dxa"/>
          </w:tcPr>
          <w:p w:rsidR="00C706C2" w:rsidRPr="00546663" w:rsidRDefault="00C706C2" w:rsidP="00CF7761">
            <w:pPr>
              <w:jc w:val="both"/>
            </w:pPr>
            <w:r w:rsidRPr="00546663">
              <w:t>111 07015 05 0000 120</w:t>
            </w:r>
          </w:p>
        </w:tc>
        <w:tc>
          <w:tcPr>
            <w:tcW w:w="6095" w:type="dxa"/>
          </w:tcPr>
          <w:p w:rsidR="00C706C2" w:rsidRPr="00546663" w:rsidRDefault="00C706C2" w:rsidP="00CF7761">
            <w:pPr>
              <w:jc w:val="both"/>
            </w:pPr>
            <w:r w:rsidRPr="00546663">
              <w:t>Доходы от перечисления части прибыли, остающейся после уплаты налогов и иных обязательных платежей муниципальных унитарных предприятий, созданных муниципальными районами</w:t>
            </w:r>
          </w:p>
        </w:tc>
      </w:tr>
      <w:tr w:rsidR="00C706C2" w:rsidRPr="00546663" w:rsidTr="00CF7761">
        <w:trPr>
          <w:trHeight w:val="644"/>
        </w:trPr>
        <w:tc>
          <w:tcPr>
            <w:tcW w:w="1134" w:type="dxa"/>
            <w:vAlign w:val="center"/>
          </w:tcPr>
          <w:p w:rsidR="00C706C2" w:rsidRPr="00546663" w:rsidRDefault="00C706C2" w:rsidP="00CF7761">
            <w:pPr>
              <w:jc w:val="center"/>
            </w:pPr>
            <w:r w:rsidRPr="00546663">
              <w:lastRenderedPageBreak/>
              <w:t>901</w:t>
            </w:r>
          </w:p>
        </w:tc>
        <w:tc>
          <w:tcPr>
            <w:tcW w:w="2410" w:type="dxa"/>
          </w:tcPr>
          <w:p w:rsidR="00C706C2" w:rsidRPr="00546663" w:rsidRDefault="00C706C2" w:rsidP="00CF7761">
            <w:pPr>
              <w:jc w:val="both"/>
            </w:pPr>
            <w:r w:rsidRPr="00546663">
              <w:t>111 08050 05 0000 120</w:t>
            </w:r>
          </w:p>
        </w:tc>
        <w:tc>
          <w:tcPr>
            <w:tcW w:w="6095" w:type="dxa"/>
          </w:tcPr>
          <w:p w:rsidR="00C706C2" w:rsidRPr="00546663" w:rsidRDefault="00C706C2" w:rsidP="00CF7761">
            <w:pPr>
              <w:jc w:val="both"/>
            </w:pPr>
            <w:r w:rsidRPr="00546663">
              <w:t>Средства, получаемые от передачи имущества, находящегося в собственности муниципальных районов (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залог, в доверительное управление</w:t>
            </w:r>
          </w:p>
        </w:tc>
      </w:tr>
      <w:tr w:rsidR="00C706C2" w:rsidRPr="00546663" w:rsidTr="00CF7761">
        <w:trPr>
          <w:trHeight w:val="644"/>
        </w:trPr>
        <w:tc>
          <w:tcPr>
            <w:tcW w:w="1134" w:type="dxa"/>
            <w:vAlign w:val="center"/>
          </w:tcPr>
          <w:p w:rsidR="00C706C2" w:rsidRPr="00546663" w:rsidRDefault="00C706C2" w:rsidP="00CF7761">
            <w:pPr>
              <w:jc w:val="center"/>
            </w:pPr>
            <w:r w:rsidRPr="00546663">
              <w:t>901</w:t>
            </w:r>
          </w:p>
        </w:tc>
        <w:tc>
          <w:tcPr>
            <w:tcW w:w="2410" w:type="dxa"/>
          </w:tcPr>
          <w:p w:rsidR="00C706C2" w:rsidRPr="00546663" w:rsidRDefault="00C706C2" w:rsidP="00CF7761">
            <w:pPr>
              <w:jc w:val="both"/>
              <w:rPr>
                <w:snapToGrid w:val="0"/>
              </w:rPr>
            </w:pPr>
            <w:r w:rsidRPr="00546663">
              <w:rPr>
                <w:snapToGrid w:val="0"/>
              </w:rPr>
              <w:t>111 09035 05 0000 120</w:t>
            </w:r>
          </w:p>
        </w:tc>
        <w:tc>
          <w:tcPr>
            <w:tcW w:w="6095" w:type="dxa"/>
          </w:tcPr>
          <w:p w:rsidR="00C706C2" w:rsidRPr="00546663" w:rsidRDefault="00C706C2" w:rsidP="00CF7761">
            <w:pPr>
              <w:jc w:val="both"/>
              <w:rPr>
                <w:snapToGrid w:val="0"/>
              </w:rPr>
            </w:pPr>
            <w:r w:rsidRPr="00546663">
              <w:rPr>
                <w:snapToGrid w:val="0"/>
              </w:rPr>
              <w:t>Доходы от эксплуатации и использования имущества автомобильных дорог, находящихся в собственности муниципальных районов</w:t>
            </w:r>
          </w:p>
        </w:tc>
      </w:tr>
      <w:tr w:rsidR="00C706C2" w:rsidRPr="00546663" w:rsidTr="00CF7761">
        <w:trPr>
          <w:trHeight w:val="644"/>
        </w:trPr>
        <w:tc>
          <w:tcPr>
            <w:tcW w:w="1134" w:type="dxa"/>
            <w:vAlign w:val="center"/>
          </w:tcPr>
          <w:p w:rsidR="00C706C2" w:rsidRPr="00546663" w:rsidRDefault="00C706C2" w:rsidP="00CF7761">
            <w:pPr>
              <w:jc w:val="center"/>
            </w:pPr>
            <w:r w:rsidRPr="00546663">
              <w:t>901</w:t>
            </w:r>
          </w:p>
        </w:tc>
        <w:tc>
          <w:tcPr>
            <w:tcW w:w="2410" w:type="dxa"/>
          </w:tcPr>
          <w:p w:rsidR="00C706C2" w:rsidRPr="00546663" w:rsidRDefault="00C706C2" w:rsidP="00CF7761">
            <w:pPr>
              <w:jc w:val="both"/>
            </w:pPr>
            <w:r w:rsidRPr="00546663">
              <w:t>111 09045 05 0000 120</w:t>
            </w:r>
          </w:p>
        </w:tc>
        <w:tc>
          <w:tcPr>
            <w:tcW w:w="6095" w:type="dxa"/>
          </w:tcPr>
          <w:p w:rsidR="00C706C2" w:rsidRPr="00546663" w:rsidRDefault="00C706C2" w:rsidP="00CF7761">
            <w:pPr>
              <w:jc w:val="both"/>
            </w:pPr>
            <w:r w:rsidRPr="00546663">
              <w:t>Прочие поступления от использования имущества, находящегося в собственности муниципальных районов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w:t>
            </w:r>
          </w:p>
        </w:tc>
      </w:tr>
      <w:tr w:rsidR="00C706C2" w:rsidRPr="00546663" w:rsidTr="00CF7761">
        <w:trPr>
          <w:trHeight w:val="644"/>
        </w:trPr>
        <w:tc>
          <w:tcPr>
            <w:tcW w:w="1134" w:type="dxa"/>
            <w:vAlign w:val="center"/>
          </w:tcPr>
          <w:p w:rsidR="00C706C2" w:rsidRPr="00546663" w:rsidRDefault="00C706C2" w:rsidP="00CF7761">
            <w:pPr>
              <w:jc w:val="center"/>
            </w:pPr>
            <w:r w:rsidRPr="00546663">
              <w:t>901</w:t>
            </w:r>
          </w:p>
        </w:tc>
        <w:tc>
          <w:tcPr>
            <w:tcW w:w="2410" w:type="dxa"/>
          </w:tcPr>
          <w:p w:rsidR="00C706C2" w:rsidRPr="00546663" w:rsidRDefault="00C706C2" w:rsidP="00CF7761">
            <w:pPr>
              <w:jc w:val="both"/>
              <w:rPr>
                <w:snapToGrid w:val="0"/>
              </w:rPr>
            </w:pPr>
            <w:r w:rsidRPr="00546663">
              <w:rPr>
                <w:snapToGrid w:val="0"/>
              </w:rPr>
              <w:t>112 05050 05 0000 120</w:t>
            </w:r>
          </w:p>
        </w:tc>
        <w:tc>
          <w:tcPr>
            <w:tcW w:w="6095" w:type="dxa"/>
          </w:tcPr>
          <w:p w:rsidR="00C706C2" w:rsidRPr="00546663" w:rsidRDefault="00C706C2" w:rsidP="00CF7761">
            <w:pPr>
              <w:jc w:val="both"/>
              <w:rPr>
                <w:snapToGrid w:val="0"/>
              </w:rPr>
            </w:pPr>
            <w:r w:rsidRPr="00546663">
              <w:rPr>
                <w:snapToGrid w:val="0"/>
              </w:rPr>
              <w:t>Плата за пользование водными объектами, находящимися в собственности муниципальных районов</w:t>
            </w:r>
          </w:p>
        </w:tc>
      </w:tr>
      <w:tr w:rsidR="00C706C2" w:rsidRPr="00546663" w:rsidTr="00CF7761">
        <w:trPr>
          <w:trHeight w:val="644"/>
        </w:trPr>
        <w:tc>
          <w:tcPr>
            <w:tcW w:w="1134" w:type="dxa"/>
            <w:vAlign w:val="center"/>
          </w:tcPr>
          <w:p w:rsidR="00C706C2" w:rsidRPr="00546663" w:rsidRDefault="00C706C2" w:rsidP="00CF7761">
            <w:pPr>
              <w:jc w:val="center"/>
            </w:pPr>
            <w:r w:rsidRPr="00546663">
              <w:t>901</w:t>
            </w:r>
          </w:p>
        </w:tc>
        <w:tc>
          <w:tcPr>
            <w:tcW w:w="2410" w:type="dxa"/>
          </w:tcPr>
          <w:p w:rsidR="00C706C2" w:rsidRPr="00546663" w:rsidRDefault="00C706C2" w:rsidP="00CF7761">
            <w:r w:rsidRPr="00546663">
              <w:t>1 13 01540 05 0000 130</w:t>
            </w:r>
            <w:r w:rsidRPr="00546663">
              <w:rPr>
                <w:color w:val="FF0000"/>
              </w:rPr>
              <w:t xml:space="preserve"> </w:t>
            </w:r>
          </w:p>
        </w:tc>
        <w:tc>
          <w:tcPr>
            <w:tcW w:w="6095" w:type="dxa"/>
          </w:tcPr>
          <w:p w:rsidR="00C706C2" w:rsidRPr="00546663" w:rsidRDefault="00C706C2" w:rsidP="00CF7761">
            <w:pPr>
              <w:jc w:val="both"/>
            </w:pPr>
            <w:r w:rsidRPr="00546663">
              <w:t>Плата за  оказание услуг по присоединению объектов дорожного сервиса к автомобильным дорогам общего пользования местного значения, зачисляемая в бюджеты муниципальных районов</w:t>
            </w:r>
          </w:p>
        </w:tc>
      </w:tr>
      <w:tr w:rsidR="00C706C2" w:rsidRPr="00546663" w:rsidTr="00CF7761">
        <w:trPr>
          <w:trHeight w:val="644"/>
        </w:trPr>
        <w:tc>
          <w:tcPr>
            <w:tcW w:w="1134" w:type="dxa"/>
            <w:vAlign w:val="center"/>
          </w:tcPr>
          <w:p w:rsidR="00C706C2" w:rsidRPr="00546663" w:rsidRDefault="00C706C2" w:rsidP="00CF7761">
            <w:pPr>
              <w:jc w:val="center"/>
              <w:rPr>
                <w:lang w:val="en-US"/>
              </w:rPr>
            </w:pPr>
            <w:r w:rsidRPr="00546663">
              <w:rPr>
                <w:lang w:val="en-US"/>
              </w:rPr>
              <w:t>901</w:t>
            </w:r>
          </w:p>
        </w:tc>
        <w:tc>
          <w:tcPr>
            <w:tcW w:w="2410" w:type="dxa"/>
          </w:tcPr>
          <w:p w:rsidR="00C706C2" w:rsidRPr="00546663" w:rsidRDefault="00C706C2" w:rsidP="00CF7761">
            <w:pPr>
              <w:pStyle w:val="ConsPlusCell"/>
              <w:widowControl/>
              <w:rPr>
                <w:rFonts w:ascii="Times New Roman" w:hAnsi="Times New Roman" w:cs="Times New Roman"/>
                <w:sz w:val="24"/>
                <w:szCs w:val="24"/>
              </w:rPr>
            </w:pPr>
            <w:r w:rsidRPr="00546663">
              <w:rPr>
                <w:rFonts w:ascii="Times New Roman" w:hAnsi="Times New Roman" w:cs="Times New Roman"/>
                <w:sz w:val="24"/>
                <w:szCs w:val="24"/>
              </w:rPr>
              <w:t xml:space="preserve"> 113 01995 05 0000 130 </w:t>
            </w:r>
          </w:p>
        </w:tc>
        <w:tc>
          <w:tcPr>
            <w:tcW w:w="6095" w:type="dxa"/>
          </w:tcPr>
          <w:p w:rsidR="00C706C2" w:rsidRPr="00546663" w:rsidRDefault="00C706C2" w:rsidP="00CF7761">
            <w:pPr>
              <w:pStyle w:val="ConsPlusCell"/>
              <w:widowControl/>
              <w:rPr>
                <w:rFonts w:ascii="Times New Roman" w:hAnsi="Times New Roman" w:cs="Times New Roman"/>
                <w:sz w:val="24"/>
                <w:szCs w:val="24"/>
              </w:rPr>
            </w:pPr>
            <w:r w:rsidRPr="00546663">
              <w:rPr>
                <w:rFonts w:ascii="Times New Roman" w:hAnsi="Times New Roman" w:cs="Times New Roman"/>
                <w:sz w:val="24"/>
                <w:szCs w:val="24"/>
              </w:rPr>
              <w:t xml:space="preserve">Прочие доходы от оказания платных услуг (работ) получателями средств бюджетов муниципальных районов        </w:t>
            </w:r>
          </w:p>
        </w:tc>
      </w:tr>
      <w:tr w:rsidR="00C706C2" w:rsidRPr="00546663" w:rsidTr="00CF7761">
        <w:trPr>
          <w:trHeight w:val="644"/>
        </w:trPr>
        <w:tc>
          <w:tcPr>
            <w:tcW w:w="1134" w:type="dxa"/>
            <w:vAlign w:val="center"/>
          </w:tcPr>
          <w:p w:rsidR="00C706C2" w:rsidRPr="00546663" w:rsidRDefault="00C706C2" w:rsidP="00CF7761">
            <w:pPr>
              <w:jc w:val="center"/>
            </w:pPr>
            <w:r w:rsidRPr="00546663">
              <w:t>901</w:t>
            </w:r>
          </w:p>
        </w:tc>
        <w:tc>
          <w:tcPr>
            <w:tcW w:w="2410" w:type="dxa"/>
          </w:tcPr>
          <w:p w:rsidR="00C706C2" w:rsidRPr="00546663" w:rsidRDefault="00C706C2" w:rsidP="00CF7761">
            <w:pPr>
              <w:pStyle w:val="ConsPlusCell"/>
              <w:widowControl/>
              <w:rPr>
                <w:rFonts w:ascii="Times New Roman" w:hAnsi="Times New Roman" w:cs="Times New Roman"/>
                <w:sz w:val="24"/>
                <w:szCs w:val="24"/>
              </w:rPr>
            </w:pPr>
            <w:r w:rsidRPr="00546663">
              <w:rPr>
                <w:rFonts w:ascii="Times New Roman" w:hAnsi="Times New Roman" w:cs="Times New Roman"/>
                <w:sz w:val="24"/>
                <w:szCs w:val="24"/>
              </w:rPr>
              <w:t xml:space="preserve"> 113 02065 05 0000 130   </w:t>
            </w:r>
          </w:p>
        </w:tc>
        <w:tc>
          <w:tcPr>
            <w:tcW w:w="6095" w:type="dxa"/>
          </w:tcPr>
          <w:p w:rsidR="00C706C2" w:rsidRPr="00546663" w:rsidRDefault="00C706C2" w:rsidP="00CF7761">
            <w:pPr>
              <w:pStyle w:val="ConsPlusCell"/>
              <w:widowControl/>
              <w:rPr>
                <w:rFonts w:ascii="Times New Roman" w:hAnsi="Times New Roman" w:cs="Times New Roman"/>
                <w:sz w:val="24"/>
                <w:szCs w:val="24"/>
              </w:rPr>
            </w:pPr>
            <w:r w:rsidRPr="00546663">
              <w:rPr>
                <w:rFonts w:ascii="Times New Roman" w:hAnsi="Times New Roman" w:cs="Times New Roman"/>
                <w:sz w:val="24"/>
                <w:szCs w:val="24"/>
              </w:rPr>
              <w:t xml:space="preserve">Доходы, поступающие в порядке возмещения расходов, понесенных в связи с эксплуатацией имущества   </w:t>
            </w:r>
            <w:r w:rsidRPr="00546663">
              <w:rPr>
                <w:rFonts w:ascii="Times New Roman" w:hAnsi="Times New Roman" w:cs="Times New Roman"/>
                <w:sz w:val="24"/>
                <w:szCs w:val="24"/>
              </w:rPr>
              <w:br/>
              <w:t xml:space="preserve">муниципальных районов        </w:t>
            </w:r>
          </w:p>
        </w:tc>
      </w:tr>
      <w:tr w:rsidR="00C706C2" w:rsidRPr="00546663" w:rsidTr="00CF7761">
        <w:trPr>
          <w:trHeight w:val="644"/>
        </w:trPr>
        <w:tc>
          <w:tcPr>
            <w:tcW w:w="1134" w:type="dxa"/>
            <w:vAlign w:val="center"/>
          </w:tcPr>
          <w:p w:rsidR="00C706C2" w:rsidRPr="00546663" w:rsidRDefault="00C706C2" w:rsidP="00CF7761">
            <w:pPr>
              <w:jc w:val="center"/>
            </w:pPr>
            <w:r w:rsidRPr="00546663">
              <w:t>901</w:t>
            </w:r>
          </w:p>
        </w:tc>
        <w:tc>
          <w:tcPr>
            <w:tcW w:w="2410" w:type="dxa"/>
          </w:tcPr>
          <w:p w:rsidR="00C706C2" w:rsidRPr="00546663" w:rsidRDefault="00C706C2" w:rsidP="00CF7761">
            <w:pPr>
              <w:pStyle w:val="ConsPlusCell"/>
              <w:widowControl/>
              <w:rPr>
                <w:rFonts w:ascii="Times New Roman" w:hAnsi="Times New Roman" w:cs="Times New Roman"/>
                <w:sz w:val="24"/>
                <w:szCs w:val="24"/>
              </w:rPr>
            </w:pPr>
            <w:r w:rsidRPr="00546663">
              <w:rPr>
                <w:rFonts w:ascii="Times New Roman" w:hAnsi="Times New Roman" w:cs="Times New Roman"/>
                <w:sz w:val="24"/>
                <w:szCs w:val="24"/>
              </w:rPr>
              <w:t xml:space="preserve"> 113 02995 05 0000 130 </w:t>
            </w:r>
          </w:p>
        </w:tc>
        <w:tc>
          <w:tcPr>
            <w:tcW w:w="6095" w:type="dxa"/>
          </w:tcPr>
          <w:p w:rsidR="00C706C2" w:rsidRPr="00546663" w:rsidRDefault="00C706C2" w:rsidP="00CF7761">
            <w:pPr>
              <w:pStyle w:val="ConsPlusCell"/>
              <w:widowControl/>
              <w:rPr>
                <w:rFonts w:ascii="Times New Roman" w:hAnsi="Times New Roman" w:cs="Times New Roman"/>
                <w:sz w:val="24"/>
                <w:szCs w:val="24"/>
              </w:rPr>
            </w:pPr>
            <w:r w:rsidRPr="00546663">
              <w:rPr>
                <w:rFonts w:ascii="Times New Roman" w:hAnsi="Times New Roman" w:cs="Times New Roman"/>
                <w:sz w:val="24"/>
                <w:szCs w:val="24"/>
              </w:rPr>
              <w:t xml:space="preserve">Прочие доходы от компенсации затрат бюджетов муниципальных районов   </w:t>
            </w:r>
          </w:p>
        </w:tc>
      </w:tr>
      <w:tr w:rsidR="00C706C2" w:rsidRPr="00546663" w:rsidTr="00CF7761">
        <w:trPr>
          <w:trHeight w:val="644"/>
        </w:trPr>
        <w:tc>
          <w:tcPr>
            <w:tcW w:w="1134" w:type="dxa"/>
            <w:vAlign w:val="center"/>
          </w:tcPr>
          <w:p w:rsidR="00C706C2" w:rsidRPr="00546663" w:rsidRDefault="00C706C2" w:rsidP="00CF7761">
            <w:pPr>
              <w:jc w:val="center"/>
            </w:pPr>
            <w:r w:rsidRPr="00546663">
              <w:t>901</w:t>
            </w:r>
          </w:p>
        </w:tc>
        <w:tc>
          <w:tcPr>
            <w:tcW w:w="2410" w:type="dxa"/>
          </w:tcPr>
          <w:p w:rsidR="00C706C2" w:rsidRPr="00546663" w:rsidRDefault="00C706C2" w:rsidP="00CF7761">
            <w:pPr>
              <w:jc w:val="both"/>
            </w:pPr>
            <w:r w:rsidRPr="00546663">
              <w:t>114 01050 05 0000 410</w:t>
            </w:r>
          </w:p>
        </w:tc>
        <w:tc>
          <w:tcPr>
            <w:tcW w:w="6095" w:type="dxa"/>
          </w:tcPr>
          <w:p w:rsidR="00C706C2" w:rsidRPr="00546663" w:rsidRDefault="00C706C2" w:rsidP="00CF7761">
            <w:pPr>
              <w:jc w:val="both"/>
            </w:pPr>
            <w:r w:rsidRPr="00546663">
              <w:t>Доходы от продажи квартир, находящихся в собственности муниципальных районов</w:t>
            </w:r>
          </w:p>
        </w:tc>
      </w:tr>
      <w:tr w:rsidR="00C706C2" w:rsidRPr="00546663" w:rsidTr="00CF7761">
        <w:trPr>
          <w:trHeight w:val="551"/>
        </w:trPr>
        <w:tc>
          <w:tcPr>
            <w:tcW w:w="1134" w:type="dxa"/>
            <w:vAlign w:val="center"/>
          </w:tcPr>
          <w:p w:rsidR="00C706C2" w:rsidRPr="00546663" w:rsidRDefault="00C706C2" w:rsidP="00CF7761">
            <w:pPr>
              <w:jc w:val="center"/>
            </w:pPr>
            <w:r w:rsidRPr="00546663">
              <w:t>901</w:t>
            </w:r>
          </w:p>
        </w:tc>
        <w:tc>
          <w:tcPr>
            <w:tcW w:w="2410" w:type="dxa"/>
          </w:tcPr>
          <w:p w:rsidR="00C706C2" w:rsidRPr="00546663" w:rsidRDefault="00C706C2" w:rsidP="00CF7761">
            <w:pPr>
              <w:jc w:val="both"/>
              <w:rPr>
                <w:snapToGrid w:val="0"/>
              </w:rPr>
            </w:pPr>
            <w:r w:rsidRPr="00546663">
              <w:rPr>
                <w:snapToGrid w:val="0"/>
              </w:rPr>
              <w:t>114 02052 05 0000 410</w:t>
            </w:r>
          </w:p>
        </w:tc>
        <w:tc>
          <w:tcPr>
            <w:tcW w:w="6095" w:type="dxa"/>
          </w:tcPr>
          <w:p w:rsidR="00C706C2" w:rsidRPr="00546663" w:rsidRDefault="00C706C2" w:rsidP="00CF7761">
            <w:pPr>
              <w:jc w:val="both"/>
              <w:rPr>
                <w:snapToGrid w:val="0"/>
              </w:rPr>
            </w:pPr>
            <w:r w:rsidRPr="00546663">
              <w:rPr>
                <w:snapToGrid w:val="0"/>
              </w:rPr>
              <w:t xml:space="preserve">Доходы от реализации имущества, находящегося в оперативном управлении учреждений, находящихся в ведении органов управления муниципальных районов </w:t>
            </w:r>
            <w:r w:rsidRPr="00546663">
              <w:t>(за исключением имущества муниципальных бюджетных и автономных учреждений),</w:t>
            </w:r>
            <w:r w:rsidRPr="00546663">
              <w:rPr>
                <w:snapToGrid w:val="0"/>
              </w:rPr>
              <w:t xml:space="preserve"> в части реализации основных средств по указанному имуществу*</w:t>
            </w:r>
          </w:p>
        </w:tc>
      </w:tr>
      <w:tr w:rsidR="00C706C2" w:rsidRPr="00546663" w:rsidTr="00CF7761">
        <w:trPr>
          <w:trHeight w:val="551"/>
        </w:trPr>
        <w:tc>
          <w:tcPr>
            <w:tcW w:w="1134" w:type="dxa"/>
            <w:vAlign w:val="center"/>
          </w:tcPr>
          <w:p w:rsidR="00C706C2" w:rsidRPr="00546663" w:rsidRDefault="00C706C2" w:rsidP="00CF7761">
            <w:pPr>
              <w:jc w:val="center"/>
            </w:pPr>
            <w:r w:rsidRPr="00546663">
              <w:t>901</w:t>
            </w:r>
          </w:p>
        </w:tc>
        <w:tc>
          <w:tcPr>
            <w:tcW w:w="2410" w:type="dxa"/>
          </w:tcPr>
          <w:p w:rsidR="00C706C2" w:rsidRPr="00546663" w:rsidRDefault="00C706C2" w:rsidP="00CF7761">
            <w:pPr>
              <w:jc w:val="both"/>
            </w:pPr>
            <w:r w:rsidRPr="00546663">
              <w:t>114 02053 05 0000 410</w:t>
            </w:r>
          </w:p>
        </w:tc>
        <w:tc>
          <w:tcPr>
            <w:tcW w:w="6095" w:type="dxa"/>
          </w:tcPr>
          <w:p w:rsidR="00C706C2" w:rsidRPr="00546663" w:rsidRDefault="00C706C2" w:rsidP="00CF7761">
            <w:pPr>
              <w:jc w:val="both"/>
            </w:pPr>
            <w:r w:rsidRPr="00546663">
              <w:t>Доходы от реализации иного имущества, находящегося в собственности муниципальных районов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p>
        </w:tc>
      </w:tr>
      <w:tr w:rsidR="00C706C2" w:rsidRPr="00546663" w:rsidTr="00CF7761">
        <w:trPr>
          <w:trHeight w:val="551"/>
        </w:trPr>
        <w:tc>
          <w:tcPr>
            <w:tcW w:w="1134" w:type="dxa"/>
            <w:vAlign w:val="center"/>
          </w:tcPr>
          <w:p w:rsidR="00C706C2" w:rsidRPr="00546663" w:rsidRDefault="00C706C2" w:rsidP="00CF7761">
            <w:pPr>
              <w:jc w:val="center"/>
            </w:pPr>
            <w:r w:rsidRPr="00546663">
              <w:t>901</w:t>
            </w:r>
          </w:p>
        </w:tc>
        <w:tc>
          <w:tcPr>
            <w:tcW w:w="2410" w:type="dxa"/>
          </w:tcPr>
          <w:p w:rsidR="00C706C2" w:rsidRPr="00546663" w:rsidRDefault="00C706C2" w:rsidP="00CF7761">
            <w:pPr>
              <w:widowControl w:val="0"/>
              <w:autoSpaceDE w:val="0"/>
              <w:autoSpaceDN w:val="0"/>
              <w:adjustRightInd w:val="0"/>
            </w:pPr>
            <w:r w:rsidRPr="00546663">
              <w:t>1 14 02058 05 0000 410</w:t>
            </w:r>
          </w:p>
        </w:tc>
        <w:tc>
          <w:tcPr>
            <w:tcW w:w="6095" w:type="dxa"/>
          </w:tcPr>
          <w:p w:rsidR="00C706C2" w:rsidRPr="00546663" w:rsidRDefault="00C706C2" w:rsidP="00CF7761">
            <w:pPr>
              <w:widowControl w:val="0"/>
              <w:autoSpaceDE w:val="0"/>
              <w:autoSpaceDN w:val="0"/>
              <w:adjustRightInd w:val="0"/>
              <w:jc w:val="both"/>
            </w:pPr>
            <w:r w:rsidRPr="00546663">
              <w:t>Доходы от реализации недвижимого имущества бюджетных, автономных учреждений, находящегося в собственности муниципальных районов, в части реализации основных средств</w:t>
            </w:r>
          </w:p>
        </w:tc>
      </w:tr>
      <w:tr w:rsidR="00C706C2" w:rsidRPr="00546663" w:rsidTr="00CF7761">
        <w:trPr>
          <w:trHeight w:val="551"/>
        </w:trPr>
        <w:tc>
          <w:tcPr>
            <w:tcW w:w="1134" w:type="dxa"/>
            <w:vAlign w:val="center"/>
          </w:tcPr>
          <w:p w:rsidR="00C706C2" w:rsidRPr="00546663" w:rsidRDefault="00C706C2" w:rsidP="00CF7761">
            <w:pPr>
              <w:jc w:val="center"/>
            </w:pPr>
            <w:r w:rsidRPr="00546663">
              <w:lastRenderedPageBreak/>
              <w:t>901</w:t>
            </w:r>
          </w:p>
        </w:tc>
        <w:tc>
          <w:tcPr>
            <w:tcW w:w="2410" w:type="dxa"/>
          </w:tcPr>
          <w:p w:rsidR="00C706C2" w:rsidRPr="00546663" w:rsidRDefault="00C706C2" w:rsidP="00CF7761">
            <w:pPr>
              <w:jc w:val="both"/>
              <w:rPr>
                <w:snapToGrid w:val="0"/>
              </w:rPr>
            </w:pPr>
            <w:r w:rsidRPr="00546663">
              <w:rPr>
                <w:snapToGrid w:val="0"/>
              </w:rPr>
              <w:t>114 02052 05 0000 440</w:t>
            </w:r>
          </w:p>
        </w:tc>
        <w:tc>
          <w:tcPr>
            <w:tcW w:w="6095" w:type="dxa"/>
          </w:tcPr>
          <w:p w:rsidR="00C706C2" w:rsidRPr="00546663" w:rsidRDefault="00C706C2" w:rsidP="00CF7761">
            <w:pPr>
              <w:jc w:val="both"/>
              <w:rPr>
                <w:snapToGrid w:val="0"/>
              </w:rPr>
            </w:pPr>
            <w:r w:rsidRPr="00546663">
              <w:rPr>
                <w:snapToGrid w:val="0"/>
              </w:rPr>
              <w:t xml:space="preserve">Доходы от реализации имущества, находящегося в оперативном управлении учреждений, находящихся в ведении органов управления муниципальных районов </w:t>
            </w:r>
            <w:r w:rsidRPr="00546663">
              <w:t xml:space="preserve">(за исключением имущества муниципальных бюджетных и автономных учреждений), </w:t>
            </w:r>
            <w:r w:rsidRPr="00546663">
              <w:rPr>
                <w:snapToGrid w:val="0"/>
              </w:rPr>
              <w:t>в части реализации материальных запасов по указанному имуществу*</w:t>
            </w:r>
          </w:p>
        </w:tc>
      </w:tr>
      <w:tr w:rsidR="00C706C2" w:rsidRPr="00546663" w:rsidTr="00CF7761">
        <w:trPr>
          <w:trHeight w:val="275"/>
        </w:trPr>
        <w:tc>
          <w:tcPr>
            <w:tcW w:w="1134" w:type="dxa"/>
            <w:vAlign w:val="center"/>
          </w:tcPr>
          <w:p w:rsidR="00C706C2" w:rsidRPr="00546663" w:rsidRDefault="00C706C2" w:rsidP="00CF7761">
            <w:pPr>
              <w:jc w:val="center"/>
            </w:pPr>
            <w:r w:rsidRPr="00546663">
              <w:t>901</w:t>
            </w:r>
          </w:p>
        </w:tc>
        <w:tc>
          <w:tcPr>
            <w:tcW w:w="2410" w:type="dxa"/>
          </w:tcPr>
          <w:p w:rsidR="00C706C2" w:rsidRPr="00546663" w:rsidRDefault="00C706C2" w:rsidP="00CF7761">
            <w:pPr>
              <w:jc w:val="both"/>
            </w:pPr>
            <w:r w:rsidRPr="00546663">
              <w:t>114 02053 05 0000 440</w:t>
            </w:r>
          </w:p>
        </w:tc>
        <w:tc>
          <w:tcPr>
            <w:tcW w:w="6095" w:type="dxa"/>
          </w:tcPr>
          <w:p w:rsidR="00C706C2" w:rsidRPr="00546663" w:rsidRDefault="00C706C2" w:rsidP="00CF7761">
            <w:pPr>
              <w:jc w:val="both"/>
            </w:pPr>
            <w:r w:rsidRPr="00546663">
              <w:t>Доходы от реализации иного имущества, находящегося в собственности муниципальных районов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материальных запасов по указанному имуществу*</w:t>
            </w:r>
          </w:p>
        </w:tc>
      </w:tr>
      <w:tr w:rsidR="00C706C2" w:rsidRPr="00546663" w:rsidTr="00CF7761">
        <w:trPr>
          <w:trHeight w:val="275"/>
        </w:trPr>
        <w:tc>
          <w:tcPr>
            <w:tcW w:w="1134" w:type="dxa"/>
            <w:vAlign w:val="center"/>
          </w:tcPr>
          <w:p w:rsidR="00C706C2" w:rsidRPr="00546663" w:rsidRDefault="00C706C2" w:rsidP="00CF7761">
            <w:pPr>
              <w:jc w:val="center"/>
            </w:pPr>
            <w:r w:rsidRPr="00546663">
              <w:t>901</w:t>
            </w:r>
          </w:p>
        </w:tc>
        <w:tc>
          <w:tcPr>
            <w:tcW w:w="2410" w:type="dxa"/>
          </w:tcPr>
          <w:p w:rsidR="00C706C2" w:rsidRPr="00546663" w:rsidRDefault="00C706C2" w:rsidP="00CF7761">
            <w:pPr>
              <w:jc w:val="both"/>
            </w:pPr>
            <w:r w:rsidRPr="00546663">
              <w:t>114 03050 05 0000 410</w:t>
            </w:r>
          </w:p>
        </w:tc>
        <w:tc>
          <w:tcPr>
            <w:tcW w:w="6095" w:type="dxa"/>
          </w:tcPr>
          <w:p w:rsidR="00C706C2" w:rsidRPr="00546663" w:rsidRDefault="00C706C2" w:rsidP="00CF7761">
            <w:pPr>
              <w:jc w:val="both"/>
            </w:pPr>
            <w:r w:rsidRPr="00546663">
              <w:t>Средства от распоряжения и реализации выморочного имущества, обращенного в собственность муниципальных районов (в части реализации основных средств по указанному имуществу)</w:t>
            </w:r>
          </w:p>
        </w:tc>
      </w:tr>
      <w:tr w:rsidR="00C706C2" w:rsidRPr="00546663" w:rsidTr="00CF7761">
        <w:trPr>
          <w:trHeight w:val="275"/>
        </w:trPr>
        <w:tc>
          <w:tcPr>
            <w:tcW w:w="1134" w:type="dxa"/>
            <w:vAlign w:val="center"/>
          </w:tcPr>
          <w:p w:rsidR="00C706C2" w:rsidRPr="00546663" w:rsidRDefault="00C706C2" w:rsidP="00CF7761">
            <w:pPr>
              <w:jc w:val="center"/>
            </w:pPr>
            <w:r w:rsidRPr="00546663">
              <w:t>901</w:t>
            </w:r>
          </w:p>
        </w:tc>
        <w:tc>
          <w:tcPr>
            <w:tcW w:w="2410" w:type="dxa"/>
          </w:tcPr>
          <w:p w:rsidR="00C706C2" w:rsidRPr="00546663" w:rsidRDefault="00C706C2" w:rsidP="00CF7761">
            <w:pPr>
              <w:jc w:val="both"/>
            </w:pPr>
            <w:r w:rsidRPr="00546663">
              <w:t>114 03050 05 0000 440</w:t>
            </w:r>
          </w:p>
        </w:tc>
        <w:tc>
          <w:tcPr>
            <w:tcW w:w="6095" w:type="dxa"/>
          </w:tcPr>
          <w:p w:rsidR="00C706C2" w:rsidRPr="00546663" w:rsidRDefault="00C706C2" w:rsidP="00CF7761">
            <w:pPr>
              <w:jc w:val="both"/>
            </w:pPr>
            <w:r w:rsidRPr="00546663">
              <w:t>Средства от распоряжения и реализации выморочного имущества, обращенного в собственность муниципальных районов (в части реализации материальных запасов по указанному имуществу)</w:t>
            </w:r>
          </w:p>
        </w:tc>
      </w:tr>
      <w:tr w:rsidR="00C706C2" w:rsidRPr="00546663" w:rsidTr="00CF7761">
        <w:trPr>
          <w:trHeight w:val="275"/>
        </w:trPr>
        <w:tc>
          <w:tcPr>
            <w:tcW w:w="1134" w:type="dxa"/>
            <w:vAlign w:val="center"/>
          </w:tcPr>
          <w:p w:rsidR="00C706C2" w:rsidRPr="00546663" w:rsidRDefault="00C706C2" w:rsidP="00CF7761">
            <w:pPr>
              <w:jc w:val="center"/>
            </w:pPr>
            <w:r w:rsidRPr="00546663">
              <w:t>901</w:t>
            </w:r>
          </w:p>
        </w:tc>
        <w:tc>
          <w:tcPr>
            <w:tcW w:w="2410" w:type="dxa"/>
          </w:tcPr>
          <w:p w:rsidR="00C706C2" w:rsidRPr="00546663" w:rsidRDefault="00C706C2" w:rsidP="00CF7761">
            <w:pPr>
              <w:jc w:val="both"/>
            </w:pPr>
            <w:r w:rsidRPr="00546663">
              <w:t>114 04050 05 0000 420</w:t>
            </w:r>
          </w:p>
        </w:tc>
        <w:tc>
          <w:tcPr>
            <w:tcW w:w="6095" w:type="dxa"/>
          </w:tcPr>
          <w:p w:rsidR="00C706C2" w:rsidRPr="00546663" w:rsidRDefault="00C706C2" w:rsidP="00CF7761">
            <w:pPr>
              <w:jc w:val="both"/>
            </w:pPr>
            <w:r w:rsidRPr="00546663">
              <w:t>Доходы от продажи нематериальных активов, находящихся в собственности муниципальных районов</w:t>
            </w:r>
          </w:p>
        </w:tc>
      </w:tr>
      <w:tr w:rsidR="00C706C2" w:rsidRPr="00546663" w:rsidTr="00CF7761">
        <w:trPr>
          <w:trHeight w:val="275"/>
        </w:trPr>
        <w:tc>
          <w:tcPr>
            <w:tcW w:w="1134" w:type="dxa"/>
            <w:vAlign w:val="center"/>
          </w:tcPr>
          <w:p w:rsidR="00C706C2" w:rsidRPr="00546663" w:rsidRDefault="00C706C2" w:rsidP="00CF7761">
            <w:pPr>
              <w:jc w:val="center"/>
            </w:pPr>
            <w:r w:rsidRPr="00546663">
              <w:t>901</w:t>
            </w:r>
          </w:p>
        </w:tc>
        <w:tc>
          <w:tcPr>
            <w:tcW w:w="2410" w:type="dxa"/>
          </w:tcPr>
          <w:p w:rsidR="00C706C2" w:rsidRPr="00546663" w:rsidRDefault="00C706C2" w:rsidP="00CF7761">
            <w:pPr>
              <w:jc w:val="both"/>
            </w:pPr>
            <w:r w:rsidRPr="00546663">
              <w:t>114 06013 05 0000 430</w:t>
            </w:r>
          </w:p>
        </w:tc>
        <w:tc>
          <w:tcPr>
            <w:tcW w:w="6095" w:type="dxa"/>
          </w:tcPr>
          <w:p w:rsidR="00C706C2" w:rsidRPr="00546663" w:rsidRDefault="00C706C2" w:rsidP="00CF7761">
            <w:r w:rsidRPr="00546663">
              <w:t>Доходы от продажи земельных участков,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w:t>
            </w:r>
          </w:p>
        </w:tc>
      </w:tr>
      <w:tr w:rsidR="00C706C2" w:rsidRPr="00546663" w:rsidTr="00CF7761">
        <w:trPr>
          <w:trHeight w:val="275"/>
        </w:trPr>
        <w:tc>
          <w:tcPr>
            <w:tcW w:w="1134" w:type="dxa"/>
            <w:vAlign w:val="center"/>
          </w:tcPr>
          <w:p w:rsidR="00C706C2" w:rsidRPr="00546663" w:rsidRDefault="00C706C2" w:rsidP="00CF7761">
            <w:pPr>
              <w:jc w:val="center"/>
            </w:pPr>
            <w:r w:rsidRPr="00546663">
              <w:t>901</w:t>
            </w:r>
          </w:p>
        </w:tc>
        <w:tc>
          <w:tcPr>
            <w:tcW w:w="2410" w:type="dxa"/>
          </w:tcPr>
          <w:p w:rsidR="00C706C2" w:rsidRPr="00546663" w:rsidRDefault="00C706C2" w:rsidP="00CF7761">
            <w:r w:rsidRPr="00546663">
              <w:t>1 14 06025 05 0000 430</w:t>
            </w:r>
          </w:p>
        </w:tc>
        <w:tc>
          <w:tcPr>
            <w:tcW w:w="6095" w:type="dxa"/>
          </w:tcPr>
          <w:p w:rsidR="00C706C2" w:rsidRPr="00546663" w:rsidRDefault="00C706C2" w:rsidP="00CF7761">
            <w:pPr>
              <w:jc w:val="both"/>
            </w:pPr>
            <w:r w:rsidRPr="00546663">
              <w:t>Доходы от продажи земельных участков, находящихся в собственности муниципальных районов (за исключением земельных участков муниципальных бюджетных и автономных учреждений)</w:t>
            </w:r>
          </w:p>
        </w:tc>
      </w:tr>
      <w:tr w:rsidR="00C706C2" w:rsidRPr="00546663" w:rsidTr="00CF7761">
        <w:trPr>
          <w:trHeight w:val="275"/>
        </w:trPr>
        <w:tc>
          <w:tcPr>
            <w:tcW w:w="1134" w:type="dxa"/>
            <w:vAlign w:val="center"/>
          </w:tcPr>
          <w:p w:rsidR="00C706C2" w:rsidRPr="00546663" w:rsidRDefault="00C706C2" w:rsidP="00CF7761">
            <w:pPr>
              <w:jc w:val="center"/>
            </w:pPr>
            <w:r w:rsidRPr="00546663">
              <w:t>901</w:t>
            </w:r>
          </w:p>
        </w:tc>
        <w:tc>
          <w:tcPr>
            <w:tcW w:w="2410" w:type="dxa"/>
          </w:tcPr>
          <w:p w:rsidR="00C706C2" w:rsidRPr="00546663" w:rsidRDefault="00C706C2" w:rsidP="00CF7761">
            <w:pPr>
              <w:jc w:val="both"/>
            </w:pPr>
            <w:r w:rsidRPr="00546663">
              <w:t>115 02050 05 0000 140</w:t>
            </w:r>
          </w:p>
        </w:tc>
        <w:tc>
          <w:tcPr>
            <w:tcW w:w="6095" w:type="dxa"/>
          </w:tcPr>
          <w:p w:rsidR="00C706C2" w:rsidRPr="00546663" w:rsidRDefault="00C706C2" w:rsidP="00CF7761">
            <w:pPr>
              <w:jc w:val="both"/>
            </w:pPr>
            <w:r w:rsidRPr="00546663">
              <w:t>Платежи, взимаемые органами местного самоуправления (организациями) муниципальных районов за выполнение определенных функций</w:t>
            </w:r>
          </w:p>
        </w:tc>
      </w:tr>
      <w:tr w:rsidR="00C706C2" w:rsidRPr="00546663" w:rsidTr="00CF7761">
        <w:trPr>
          <w:trHeight w:val="275"/>
        </w:trPr>
        <w:tc>
          <w:tcPr>
            <w:tcW w:w="1134" w:type="dxa"/>
            <w:vAlign w:val="center"/>
          </w:tcPr>
          <w:p w:rsidR="00C706C2" w:rsidRPr="00546663" w:rsidRDefault="00C706C2" w:rsidP="00CF7761">
            <w:pPr>
              <w:jc w:val="center"/>
            </w:pPr>
            <w:r w:rsidRPr="00546663">
              <w:t>901</w:t>
            </w:r>
          </w:p>
        </w:tc>
        <w:tc>
          <w:tcPr>
            <w:tcW w:w="2410" w:type="dxa"/>
          </w:tcPr>
          <w:p w:rsidR="00C706C2" w:rsidRPr="00546663" w:rsidRDefault="00C706C2" w:rsidP="00CF7761">
            <w:pPr>
              <w:pStyle w:val="ConsPlusCell"/>
              <w:widowControl/>
              <w:rPr>
                <w:rFonts w:ascii="Times New Roman" w:hAnsi="Times New Roman" w:cs="Times New Roman"/>
                <w:sz w:val="24"/>
                <w:szCs w:val="24"/>
              </w:rPr>
            </w:pPr>
            <w:r w:rsidRPr="00546663">
              <w:rPr>
                <w:rFonts w:ascii="Times New Roman" w:hAnsi="Times New Roman" w:cs="Times New Roman"/>
                <w:sz w:val="24"/>
                <w:szCs w:val="24"/>
              </w:rPr>
              <w:t xml:space="preserve"> 115 03050 05 0000 140 </w:t>
            </w:r>
          </w:p>
        </w:tc>
        <w:tc>
          <w:tcPr>
            <w:tcW w:w="6095" w:type="dxa"/>
          </w:tcPr>
          <w:p w:rsidR="00C706C2" w:rsidRPr="00546663" w:rsidRDefault="00C706C2" w:rsidP="00CF7761">
            <w:r w:rsidRPr="00546663">
              <w:t xml:space="preserve">Сборы за выдачу лицензий органами местного самоуправления муниципальных районов        </w:t>
            </w:r>
          </w:p>
        </w:tc>
      </w:tr>
      <w:tr w:rsidR="00C706C2" w:rsidRPr="00546663" w:rsidTr="00CF7761">
        <w:trPr>
          <w:trHeight w:val="275"/>
        </w:trPr>
        <w:tc>
          <w:tcPr>
            <w:tcW w:w="1134" w:type="dxa"/>
            <w:vAlign w:val="center"/>
          </w:tcPr>
          <w:p w:rsidR="00C706C2" w:rsidRPr="00546663" w:rsidRDefault="00C706C2" w:rsidP="00CF7761">
            <w:pPr>
              <w:jc w:val="center"/>
            </w:pPr>
            <w:r w:rsidRPr="00546663">
              <w:t>901</w:t>
            </w:r>
          </w:p>
        </w:tc>
        <w:tc>
          <w:tcPr>
            <w:tcW w:w="2410" w:type="dxa"/>
          </w:tcPr>
          <w:p w:rsidR="00C706C2" w:rsidRPr="00546663" w:rsidRDefault="00C706C2" w:rsidP="00CF7761">
            <w:pPr>
              <w:pStyle w:val="ConsPlusNormal0"/>
              <w:rPr>
                <w:rFonts w:ascii="Times New Roman" w:hAnsi="Times New Roman" w:cs="Times New Roman"/>
                <w:sz w:val="24"/>
                <w:szCs w:val="24"/>
              </w:rPr>
            </w:pPr>
            <w:r w:rsidRPr="00546663">
              <w:rPr>
                <w:rFonts w:ascii="Times New Roman" w:hAnsi="Times New Roman" w:cs="Times New Roman"/>
                <w:sz w:val="24"/>
                <w:szCs w:val="24"/>
              </w:rPr>
              <w:t>1 16 01074 01 0000 140</w:t>
            </w:r>
          </w:p>
        </w:tc>
        <w:tc>
          <w:tcPr>
            <w:tcW w:w="6095" w:type="dxa"/>
          </w:tcPr>
          <w:p w:rsidR="00C706C2" w:rsidRPr="00546663" w:rsidRDefault="00C706C2" w:rsidP="00CF7761">
            <w:pPr>
              <w:pStyle w:val="ConsPlusNormal0"/>
              <w:jc w:val="both"/>
              <w:rPr>
                <w:rFonts w:ascii="Times New Roman" w:hAnsi="Times New Roman" w:cs="Times New Roman"/>
                <w:sz w:val="24"/>
                <w:szCs w:val="24"/>
              </w:rPr>
            </w:pPr>
            <w:r w:rsidRPr="00546663">
              <w:rPr>
                <w:rFonts w:ascii="Times New Roman" w:hAnsi="Times New Roman" w:cs="Times New Roman"/>
                <w:sz w:val="24"/>
                <w:szCs w:val="24"/>
              </w:rPr>
              <w:t xml:space="preserve">Административные штрафы, установленные </w:t>
            </w:r>
            <w:hyperlink r:id="rId61" w:history="1">
              <w:r w:rsidRPr="00546663">
                <w:rPr>
                  <w:rFonts w:ascii="Times New Roman" w:hAnsi="Times New Roman" w:cs="Times New Roman"/>
                  <w:color w:val="0000FF"/>
                  <w:sz w:val="24"/>
                  <w:szCs w:val="24"/>
                </w:rPr>
                <w:t>Главой 7</w:t>
              </w:r>
            </w:hyperlink>
            <w:r w:rsidRPr="00546663">
              <w:rPr>
                <w:rFonts w:ascii="Times New Roman" w:hAnsi="Times New Roman" w:cs="Times New Roman"/>
                <w:sz w:val="24"/>
                <w:szCs w:val="24"/>
              </w:rPr>
              <w:t xml:space="preserve"> Кодекса Российской Федерации об административных правонарушениях, за административные правонарушения в области охраны собственности, выявленные должностными лицами органов муниципального контроля</w:t>
            </w:r>
          </w:p>
        </w:tc>
      </w:tr>
      <w:tr w:rsidR="00C706C2" w:rsidRPr="00546663" w:rsidTr="00CF7761">
        <w:trPr>
          <w:trHeight w:val="275"/>
        </w:trPr>
        <w:tc>
          <w:tcPr>
            <w:tcW w:w="1134" w:type="dxa"/>
            <w:vAlign w:val="center"/>
          </w:tcPr>
          <w:p w:rsidR="00C706C2" w:rsidRPr="00546663" w:rsidRDefault="00C706C2" w:rsidP="00CF7761">
            <w:pPr>
              <w:jc w:val="center"/>
            </w:pPr>
            <w:r w:rsidRPr="00546663">
              <w:t>901</w:t>
            </w:r>
          </w:p>
        </w:tc>
        <w:tc>
          <w:tcPr>
            <w:tcW w:w="2410" w:type="dxa"/>
          </w:tcPr>
          <w:p w:rsidR="00C706C2" w:rsidRPr="00546663" w:rsidRDefault="00C706C2" w:rsidP="00CF7761">
            <w:pPr>
              <w:pStyle w:val="ConsPlusNormal0"/>
              <w:rPr>
                <w:rFonts w:ascii="Times New Roman" w:hAnsi="Times New Roman" w:cs="Times New Roman"/>
                <w:sz w:val="24"/>
                <w:szCs w:val="24"/>
              </w:rPr>
            </w:pPr>
            <w:r w:rsidRPr="00546663">
              <w:rPr>
                <w:rFonts w:ascii="Times New Roman" w:hAnsi="Times New Roman" w:cs="Times New Roman"/>
                <w:sz w:val="24"/>
                <w:szCs w:val="24"/>
              </w:rPr>
              <w:t>1 16 01104 01 0000 140</w:t>
            </w:r>
          </w:p>
        </w:tc>
        <w:tc>
          <w:tcPr>
            <w:tcW w:w="6095" w:type="dxa"/>
          </w:tcPr>
          <w:p w:rsidR="00C706C2" w:rsidRPr="00546663" w:rsidRDefault="00C706C2" w:rsidP="00CF7761">
            <w:pPr>
              <w:pStyle w:val="ConsPlusNormal0"/>
              <w:jc w:val="both"/>
              <w:rPr>
                <w:rFonts w:ascii="Times New Roman" w:hAnsi="Times New Roman" w:cs="Times New Roman"/>
                <w:sz w:val="24"/>
                <w:szCs w:val="24"/>
              </w:rPr>
            </w:pPr>
            <w:r w:rsidRPr="00546663">
              <w:rPr>
                <w:rFonts w:ascii="Times New Roman" w:hAnsi="Times New Roman" w:cs="Times New Roman"/>
                <w:sz w:val="24"/>
                <w:szCs w:val="24"/>
              </w:rPr>
              <w:t xml:space="preserve">Административные штрафы, установленные </w:t>
            </w:r>
            <w:hyperlink r:id="rId62" w:history="1">
              <w:r w:rsidRPr="00546663">
                <w:rPr>
                  <w:rFonts w:ascii="Times New Roman" w:hAnsi="Times New Roman" w:cs="Times New Roman"/>
                  <w:color w:val="0000FF"/>
                  <w:sz w:val="24"/>
                  <w:szCs w:val="24"/>
                </w:rPr>
                <w:t>Главой 10</w:t>
              </w:r>
            </w:hyperlink>
            <w:r w:rsidRPr="00546663">
              <w:rPr>
                <w:rFonts w:ascii="Times New Roman" w:hAnsi="Times New Roman" w:cs="Times New Roman"/>
                <w:sz w:val="24"/>
                <w:szCs w:val="24"/>
              </w:rPr>
              <w:t xml:space="preserve"> Кодекса Российской Федерации об административных правонарушениях, за административные правонарушения в сельском хозяйстве, ветеринарии и мелиорации земель, выявленные должностными лицами органов муниципального контроля</w:t>
            </w:r>
          </w:p>
        </w:tc>
      </w:tr>
      <w:tr w:rsidR="00C706C2" w:rsidRPr="00546663" w:rsidTr="00CF7761">
        <w:trPr>
          <w:trHeight w:val="275"/>
        </w:trPr>
        <w:tc>
          <w:tcPr>
            <w:tcW w:w="1134" w:type="dxa"/>
            <w:shd w:val="clear" w:color="auto" w:fill="auto"/>
            <w:vAlign w:val="center"/>
          </w:tcPr>
          <w:p w:rsidR="00C706C2" w:rsidRPr="00546663" w:rsidRDefault="00C706C2" w:rsidP="00CF7761">
            <w:pPr>
              <w:jc w:val="center"/>
            </w:pPr>
            <w:r w:rsidRPr="00546663">
              <w:t>901</w:t>
            </w:r>
          </w:p>
        </w:tc>
        <w:tc>
          <w:tcPr>
            <w:tcW w:w="2410" w:type="dxa"/>
            <w:shd w:val="clear" w:color="auto" w:fill="auto"/>
          </w:tcPr>
          <w:p w:rsidR="00C706C2" w:rsidRPr="00546663" w:rsidRDefault="00C706C2" w:rsidP="00CF7761">
            <w:r w:rsidRPr="00546663">
              <w:t>1 16 10061 05 0000 140</w:t>
            </w:r>
          </w:p>
        </w:tc>
        <w:tc>
          <w:tcPr>
            <w:tcW w:w="6095" w:type="dxa"/>
            <w:shd w:val="clear" w:color="auto" w:fill="auto"/>
          </w:tcPr>
          <w:p w:rsidR="00C706C2" w:rsidRPr="00546663" w:rsidRDefault="00C706C2" w:rsidP="00CF7761">
            <w:r w:rsidRPr="00546663">
              <w:t xml:space="preserve">Платежи в целях возмещения убытков, причиненных уклонением от заключения с муниципальным органом </w:t>
            </w:r>
            <w:r w:rsidRPr="00546663">
              <w:lastRenderedPageBreak/>
              <w:t>муниципального района (муниципальным казенным учреждением) муниципального контракта, а также иные денежные средства, подлежащие зачислению в бюджет муниципального района за нарушение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(за исключением муниципального контракта, финансируемого за счет средств муниципального дорожного фонда)</w:t>
            </w:r>
          </w:p>
        </w:tc>
      </w:tr>
      <w:tr w:rsidR="00C706C2" w:rsidRPr="00546663" w:rsidTr="00CF7761">
        <w:trPr>
          <w:trHeight w:val="275"/>
        </w:trPr>
        <w:tc>
          <w:tcPr>
            <w:tcW w:w="1134" w:type="dxa"/>
            <w:shd w:val="clear" w:color="auto" w:fill="auto"/>
            <w:vAlign w:val="center"/>
          </w:tcPr>
          <w:p w:rsidR="00C706C2" w:rsidRPr="00546663" w:rsidRDefault="00C706C2" w:rsidP="00CF7761">
            <w:pPr>
              <w:jc w:val="center"/>
            </w:pPr>
            <w:r w:rsidRPr="00546663">
              <w:lastRenderedPageBreak/>
              <w:t>901</w:t>
            </w:r>
          </w:p>
        </w:tc>
        <w:tc>
          <w:tcPr>
            <w:tcW w:w="2410" w:type="dxa"/>
            <w:shd w:val="clear" w:color="auto" w:fill="auto"/>
          </w:tcPr>
          <w:p w:rsidR="00C706C2" w:rsidRPr="00546663" w:rsidRDefault="00C706C2" w:rsidP="00CF7761">
            <w:pPr>
              <w:jc w:val="center"/>
            </w:pPr>
            <w:r w:rsidRPr="00546663">
              <w:t>1 16 10062 05 0000 140</w:t>
            </w:r>
          </w:p>
        </w:tc>
        <w:tc>
          <w:tcPr>
            <w:tcW w:w="6095" w:type="dxa"/>
            <w:shd w:val="clear" w:color="auto" w:fill="auto"/>
          </w:tcPr>
          <w:p w:rsidR="00C706C2" w:rsidRPr="00546663" w:rsidRDefault="00C706C2" w:rsidP="00CF7761">
            <w:r w:rsidRPr="00546663">
              <w:t>Платежи в целях возмещения убытков, причиненных уклонением от заключения с муниципальным органом муниципального района (муниципальным казенным учреждением) муниципального контракта, финансируемого за счет средств муниципального дорожного фонда, а также иные денежные средства, подлежащие зачислению в бюджет муниципального района за нарушение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w:t>
            </w:r>
          </w:p>
        </w:tc>
      </w:tr>
      <w:tr w:rsidR="00C706C2" w:rsidRPr="00546663" w:rsidTr="00CF7761">
        <w:trPr>
          <w:trHeight w:val="275"/>
        </w:trPr>
        <w:tc>
          <w:tcPr>
            <w:tcW w:w="1134" w:type="dxa"/>
            <w:shd w:val="clear" w:color="auto" w:fill="auto"/>
            <w:vAlign w:val="center"/>
          </w:tcPr>
          <w:p w:rsidR="00C706C2" w:rsidRPr="00546663" w:rsidRDefault="00C706C2" w:rsidP="00CF7761">
            <w:pPr>
              <w:jc w:val="center"/>
            </w:pPr>
            <w:r w:rsidRPr="00546663">
              <w:t>901</w:t>
            </w:r>
          </w:p>
        </w:tc>
        <w:tc>
          <w:tcPr>
            <w:tcW w:w="2410" w:type="dxa"/>
            <w:shd w:val="clear" w:color="auto" w:fill="auto"/>
          </w:tcPr>
          <w:p w:rsidR="00C706C2" w:rsidRPr="00546663" w:rsidRDefault="00C706C2" w:rsidP="00CF7761">
            <w:pPr>
              <w:jc w:val="center"/>
            </w:pPr>
            <w:r w:rsidRPr="00546663">
              <w:t>1 16 10081 05 0000 140</w:t>
            </w:r>
          </w:p>
        </w:tc>
        <w:tc>
          <w:tcPr>
            <w:tcW w:w="6095" w:type="dxa"/>
            <w:shd w:val="clear" w:color="auto" w:fill="auto"/>
          </w:tcPr>
          <w:p w:rsidR="00C706C2" w:rsidRPr="00546663" w:rsidRDefault="00C706C2" w:rsidP="00CF7761">
            <w:r w:rsidRPr="00546663">
              <w:t>Платежи в целях возмещения ущерба при расторжении муниципального контракта, заключенного с муниципальным органом муниципального района (муниципальным казенным учреждением), в связи с односторонним отказом исполнителя (подрядчика) от его исполнения (за исключением муниципального контракта, финансируемого за счет средств муниципального дорожного фонда)</w:t>
            </w:r>
          </w:p>
        </w:tc>
      </w:tr>
      <w:tr w:rsidR="00C706C2" w:rsidRPr="00546663" w:rsidTr="00CF7761">
        <w:trPr>
          <w:trHeight w:val="275"/>
        </w:trPr>
        <w:tc>
          <w:tcPr>
            <w:tcW w:w="1134" w:type="dxa"/>
            <w:shd w:val="clear" w:color="auto" w:fill="auto"/>
            <w:vAlign w:val="center"/>
          </w:tcPr>
          <w:p w:rsidR="00C706C2" w:rsidRPr="00546663" w:rsidRDefault="00C706C2" w:rsidP="00CF7761">
            <w:pPr>
              <w:jc w:val="center"/>
            </w:pPr>
            <w:r w:rsidRPr="00546663">
              <w:t>901</w:t>
            </w:r>
          </w:p>
        </w:tc>
        <w:tc>
          <w:tcPr>
            <w:tcW w:w="2410" w:type="dxa"/>
            <w:shd w:val="clear" w:color="auto" w:fill="auto"/>
          </w:tcPr>
          <w:p w:rsidR="00C706C2" w:rsidRPr="00546663" w:rsidRDefault="00C706C2" w:rsidP="00CF7761">
            <w:pPr>
              <w:jc w:val="center"/>
            </w:pPr>
            <w:r w:rsidRPr="00546663">
              <w:t>1 16 10082 05 0000140</w:t>
            </w:r>
          </w:p>
          <w:p w:rsidR="00C706C2" w:rsidRPr="00546663" w:rsidRDefault="00C706C2" w:rsidP="00CF7761">
            <w:pPr>
              <w:jc w:val="center"/>
            </w:pPr>
          </w:p>
        </w:tc>
        <w:tc>
          <w:tcPr>
            <w:tcW w:w="6095" w:type="dxa"/>
            <w:shd w:val="clear" w:color="auto" w:fill="auto"/>
          </w:tcPr>
          <w:p w:rsidR="00C706C2" w:rsidRPr="00546663" w:rsidRDefault="00C706C2" w:rsidP="00CF7761">
            <w:r w:rsidRPr="00546663">
              <w:t>Платежи в целях возмещения ущерба при расторжении муниципального контракта, финансируемого за счет средств муниципального дорожного фонда муниципального района, в связи с односторонним отказом исполнителя (подрядчика) от его исполнения</w:t>
            </w:r>
          </w:p>
          <w:p w:rsidR="00C706C2" w:rsidRPr="00546663" w:rsidRDefault="00C706C2" w:rsidP="00CF7761"/>
        </w:tc>
      </w:tr>
      <w:tr w:rsidR="00C706C2" w:rsidRPr="00546663" w:rsidTr="00CF7761">
        <w:trPr>
          <w:trHeight w:val="275"/>
        </w:trPr>
        <w:tc>
          <w:tcPr>
            <w:tcW w:w="1134" w:type="dxa"/>
            <w:shd w:val="clear" w:color="auto" w:fill="auto"/>
            <w:vAlign w:val="center"/>
          </w:tcPr>
          <w:p w:rsidR="00C706C2" w:rsidRPr="00546663" w:rsidRDefault="00C706C2" w:rsidP="00CF7761">
            <w:pPr>
              <w:jc w:val="center"/>
            </w:pPr>
            <w:r w:rsidRPr="00546663">
              <w:t>901</w:t>
            </w:r>
          </w:p>
        </w:tc>
        <w:tc>
          <w:tcPr>
            <w:tcW w:w="2410" w:type="dxa"/>
            <w:shd w:val="clear" w:color="auto" w:fill="auto"/>
          </w:tcPr>
          <w:p w:rsidR="00C706C2" w:rsidRPr="00546663" w:rsidRDefault="00C706C2" w:rsidP="00CF7761">
            <w:r w:rsidRPr="00546663">
              <w:t>1 16 10100 05 0000 140</w:t>
            </w:r>
          </w:p>
        </w:tc>
        <w:tc>
          <w:tcPr>
            <w:tcW w:w="6095" w:type="dxa"/>
            <w:shd w:val="clear" w:color="auto" w:fill="auto"/>
          </w:tcPr>
          <w:p w:rsidR="00C706C2" w:rsidRPr="00546663" w:rsidRDefault="00C706C2" w:rsidP="00CF7761">
            <w:r w:rsidRPr="00546663">
              <w:t>Денежные взыскания, налагаемые в возмещение ущерба, причиненного в результате незаконного или нецелевого использования бюджетных средств (в части бюджетов муниципальных районов)</w:t>
            </w:r>
          </w:p>
        </w:tc>
      </w:tr>
      <w:tr w:rsidR="00C706C2" w:rsidRPr="00546663" w:rsidTr="00CF7761">
        <w:trPr>
          <w:trHeight w:val="275"/>
        </w:trPr>
        <w:tc>
          <w:tcPr>
            <w:tcW w:w="1134" w:type="dxa"/>
            <w:vAlign w:val="center"/>
          </w:tcPr>
          <w:p w:rsidR="00C706C2" w:rsidRPr="00546663" w:rsidRDefault="00C706C2" w:rsidP="00CF7761">
            <w:pPr>
              <w:jc w:val="center"/>
            </w:pPr>
            <w:r w:rsidRPr="00546663">
              <w:t>901</w:t>
            </w:r>
          </w:p>
        </w:tc>
        <w:tc>
          <w:tcPr>
            <w:tcW w:w="2410" w:type="dxa"/>
          </w:tcPr>
          <w:p w:rsidR="00C706C2" w:rsidRPr="00546663" w:rsidRDefault="00C706C2" w:rsidP="00CF7761">
            <w:pPr>
              <w:pStyle w:val="ConsPlusNormal0"/>
              <w:jc w:val="center"/>
              <w:rPr>
                <w:rFonts w:ascii="Times New Roman" w:hAnsi="Times New Roman" w:cs="Times New Roman"/>
                <w:sz w:val="24"/>
                <w:szCs w:val="24"/>
              </w:rPr>
            </w:pPr>
            <w:r w:rsidRPr="00546663">
              <w:rPr>
                <w:rFonts w:ascii="Times New Roman" w:hAnsi="Times New Roman" w:cs="Times New Roman"/>
                <w:sz w:val="24"/>
                <w:szCs w:val="24"/>
              </w:rPr>
              <w:t>1 16 10123 01 0000 140</w:t>
            </w:r>
          </w:p>
        </w:tc>
        <w:tc>
          <w:tcPr>
            <w:tcW w:w="6095" w:type="dxa"/>
          </w:tcPr>
          <w:p w:rsidR="00C706C2" w:rsidRPr="00546663" w:rsidRDefault="00C706C2" w:rsidP="00CF7761">
            <w:r w:rsidRPr="00546663">
              <w:t>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действующим в 2019 году</w:t>
            </w:r>
          </w:p>
        </w:tc>
      </w:tr>
      <w:tr w:rsidR="00C706C2" w:rsidRPr="00546663" w:rsidTr="00CF7761">
        <w:trPr>
          <w:trHeight w:val="275"/>
        </w:trPr>
        <w:tc>
          <w:tcPr>
            <w:tcW w:w="1134" w:type="dxa"/>
            <w:vAlign w:val="center"/>
          </w:tcPr>
          <w:p w:rsidR="00C706C2" w:rsidRPr="00546663" w:rsidRDefault="00C706C2" w:rsidP="00CF7761">
            <w:pPr>
              <w:jc w:val="center"/>
            </w:pPr>
            <w:r w:rsidRPr="00546663">
              <w:t>901</w:t>
            </w:r>
          </w:p>
        </w:tc>
        <w:tc>
          <w:tcPr>
            <w:tcW w:w="2410" w:type="dxa"/>
          </w:tcPr>
          <w:p w:rsidR="00C706C2" w:rsidRPr="00546663" w:rsidRDefault="00C706C2" w:rsidP="00CF7761">
            <w:pPr>
              <w:pStyle w:val="ConsPlusNormal0"/>
              <w:jc w:val="center"/>
              <w:rPr>
                <w:rFonts w:ascii="Times New Roman" w:hAnsi="Times New Roman" w:cs="Times New Roman"/>
                <w:sz w:val="24"/>
                <w:szCs w:val="24"/>
              </w:rPr>
            </w:pPr>
            <w:r w:rsidRPr="00546663">
              <w:rPr>
                <w:rFonts w:ascii="Times New Roman" w:hAnsi="Times New Roman" w:cs="Times New Roman"/>
                <w:sz w:val="24"/>
                <w:szCs w:val="24"/>
              </w:rPr>
              <w:t xml:space="preserve">11610129 01 0000 140 </w:t>
            </w:r>
          </w:p>
        </w:tc>
        <w:tc>
          <w:tcPr>
            <w:tcW w:w="6095" w:type="dxa"/>
          </w:tcPr>
          <w:p w:rsidR="00C706C2" w:rsidRPr="00546663" w:rsidRDefault="00C706C2" w:rsidP="00CF7761">
            <w:r w:rsidRPr="00546663">
              <w:t>Доходы от денежных взысканий (штрафов), поступающие в счет погашения задолженности, образовавшейся до 1 января 2020 года, подлежащие зачислению в федеральный бюджет и бюджет муниципального образования по нормативам, действующим в 2019 году</w:t>
            </w:r>
          </w:p>
        </w:tc>
      </w:tr>
      <w:tr w:rsidR="00C706C2" w:rsidRPr="00546663" w:rsidTr="00CF7761">
        <w:trPr>
          <w:trHeight w:val="574"/>
        </w:trPr>
        <w:tc>
          <w:tcPr>
            <w:tcW w:w="1134" w:type="dxa"/>
            <w:vAlign w:val="center"/>
          </w:tcPr>
          <w:p w:rsidR="00C706C2" w:rsidRPr="00546663" w:rsidRDefault="00C706C2" w:rsidP="00CF7761">
            <w:pPr>
              <w:jc w:val="center"/>
            </w:pPr>
            <w:r w:rsidRPr="00546663">
              <w:t>901</w:t>
            </w:r>
          </w:p>
        </w:tc>
        <w:tc>
          <w:tcPr>
            <w:tcW w:w="2410" w:type="dxa"/>
          </w:tcPr>
          <w:p w:rsidR="00C706C2" w:rsidRPr="00546663" w:rsidRDefault="00C706C2" w:rsidP="00CF7761">
            <w:pPr>
              <w:jc w:val="both"/>
            </w:pPr>
            <w:r w:rsidRPr="00546663">
              <w:t>117 01050 05 0000 180</w:t>
            </w:r>
          </w:p>
        </w:tc>
        <w:tc>
          <w:tcPr>
            <w:tcW w:w="6095" w:type="dxa"/>
          </w:tcPr>
          <w:p w:rsidR="00C706C2" w:rsidRPr="00546663" w:rsidRDefault="00C706C2" w:rsidP="00CF7761">
            <w:r w:rsidRPr="00546663">
              <w:t>Невыясненные поступления, зачисляемые в бюджеты муниципальных районов</w:t>
            </w:r>
          </w:p>
        </w:tc>
      </w:tr>
      <w:tr w:rsidR="00C706C2" w:rsidRPr="00546663" w:rsidTr="00CF7761">
        <w:trPr>
          <w:trHeight w:val="574"/>
        </w:trPr>
        <w:tc>
          <w:tcPr>
            <w:tcW w:w="1134" w:type="dxa"/>
            <w:vAlign w:val="center"/>
          </w:tcPr>
          <w:p w:rsidR="00C706C2" w:rsidRPr="00546663" w:rsidRDefault="00C706C2" w:rsidP="00CF7761">
            <w:pPr>
              <w:jc w:val="center"/>
            </w:pPr>
            <w:r w:rsidRPr="00546663">
              <w:lastRenderedPageBreak/>
              <w:t>901</w:t>
            </w:r>
          </w:p>
        </w:tc>
        <w:tc>
          <w:tcPr>
            <w:tcW w:w="2410" w:type="dxa"/>
          </w:tcPr>
          <w:p w:rsidR="00C706C2" w:rsidRPr="00546663" w:rsidRDefault="00C706C2" w:rsidP="00CF7761">
            <w:pPr>
              <w:jc w:val="both"/>
            </w:pPr>
            <w:r w:rsidRPr="00546663">
              <w:t>117 05050 05 0000 180</w:t>
            </w:r>
          </w:p>
        </w:tc>
        <w:tc>
          <w:tcPr>
            <w:tcW w:w="6095" w:type="dxa"/>
          </w:tcPr>
          <w:p w:rsidR="00C706C2" w:rsidRPr="00546663" w:rsidRDefault="00C706C2" w:rsidP="00CF7761">
            <w:r w:rsidRPr="00546663">
              <w:t>Прочие неналоговые доходы бюджетов муниципальных районов</w:t>
            </w:r>
          </w:p>
        </w:tc>
      </w:tr>
      <w:tr w:rsidR="00C706C2" w:rsidRPr="00546663" w:rsidTr="00CF7761">
        <w:trPr>
          <w:trHeight w:val="574"/>
        </w:trPr>
        <w:tc>
          <w:tcPr>
            <w:tcW w:w="1134" w:type="dxa"/>
            <w:vAlign w:val="center"/>
          </w:tcPr>
          <w:p w:rsidR="00C706C2" w:rsidRPr="00546663" w:rsidRDefault="00C706C2" w:rsidP="00CF7761">
            <w:pPr>
              <w:jc w:val="center"/>
            </w:pPr>
            <w:r w:rsidRPr="00546663">
              <w:t>901</w:t>
            </w:r>
          </w:p>
        </w:tc>
        <w:tc>
          <w:tcPr>
            <w:tcW w:w="2410" w:type="dxa"/>
          </w:tcPr>
          <w:p w:rsidR="00C706C2" w:rsidRPr="00546663" w:rsidRDefault="00C706C2" w:rsidP="00CF7761">
            <w:pPr>
              <w:rPr>
                <w:color w:val="000000"/>
              </w:rPr>
            </w:pPr>
            <w:r w:rsidRPr="00546663">
              <w:rPr>
                <w:color w:val="000000"/>
              </w:rPr>
              <w:t xml:space="preserve">2 07 05010 05 0000 150 </w:t>
            </w:r>
          </w:p>
        </w:tc>
        <w:tc>
          <w:tcPr>
            <w:tcW w:w="6095" w:type="dxa"/>
          </w:tcPr>
          <w:p w:rsidR="00C706C2" w:rsidRPr="00546663" w:rsidRDefault="00C706C2" w:rsidP="00CF7761">
            <w:pPr>
              <w:rPr>
                <w:color w:val="000000"/>
              </w:rPr>
            </w:pPr>
            <w:r w:rsidRPr="00546663">
              <w:rPr>
                <w:color w:val="000000"/>
              </w:rPr>
              <w:t xml:space="preserve">Безвозмездные поступления от физических и юридических лиц на финансовое обеспечение дорожной деятельности, в том числе добровольных пожертвований, в отношении автомобильных дорог общего пользования местного значения муниципальных районов  </w:t>
            </w:r>
          </w:p>
        </w:tc>
      </w:tr>
      <w:tr w:rsidR="00C706C2" w:rsidRPr="00546663" w:rsidTr="00CF7761">
        <w:trPr>
          <w:trHeight w:val="574"/>
        </w:trPr>
        <w:tc>
          <w:tcPr>
            <w:tcW w:w="1134" w:type="dxa"/>
            <w:vAlign w:val="center"/>
          </w:tcPr>
          <w:p w:rsidR="00C706C2" w:rsidRPr="00546663" w:rsidRDefault="00C706C2" w:rsidP="00CF7761">
            <w:pPr>
              <w:jc w:val="center"/>
            </w:pPr>
            <w:r w:rsidRPr="00546663">
              <w:t>901</w:t>
            </w:r>
          </w:p>
        </w:tc>
        <w:tc>
          <w:tcPr>
            <w:tcW w:w="2410" w:type="dxa"/>
          </w:tcPr>
          <w:p w:rsidR="00C706C2" w:rsidRPr="00546663" w:rsidRDefault="00C706C2" w:rsidP="00CF7761">
            <w:pPr>
              <w:rPr>
                <w:color w:val="000000"/>
              </w:rPr>
            </w:pPr>
            <w:r w:rsidRPr="00546663">
              <w:rPr>
                <w:color w:val="000000"/>
              </w:rPr>
              <w:t>2 07 05020 05 0000 150</w:t>
            </w:r>
          </w:p>
        </w:tc>
        <w:tc>
          <w:tcPr>
            <w:tcW w:w="6095" w:type="dxa"/>
          </w:tcPr>
          <w:p w:rsidR="00C706C2" w:rsidRPr="00546663" w:rsidRDefault="00C706C2" w:rsidP="00CF7761">
            <w:pPr>
              <w:rPr>
                <w:color w:val="000000"/>
              </w:rPr>
            </w:pPr>
            <w:r w:rsidRPr="00546663">
              <w:rPr>
                <w:color w:val="000000"/>
              </w:rPr>
              <w:t>Поступления от денежных пожертвований, предоставляемых физическими лицами получателям средств бюджетов муниципальных районов</w:t>
            </w:r>
          </w:p>
        </w:tc>
      </w:tr>
      <w:tr w:rsidR="00C706C2" w:rsidRPr="00546663" w:rsidTr="00CF7761">
        <w:trPr>
          <w:trHeight w:val="574"/>
        </w:trPr>
        <w:tc>
          <w:tcPr>
            <w:tcW w:w="1134" w:type="dxa"/>
          </w:tcPr>
          <w:p w:rsidR="00C706C2" w:rsidRPr="00546663" w:rsidRDefault="00C706C2" w:rsidP="00CF7761">
            <w:pPr>
              <w:jc w:val="center"/>
            </w:pPr>
            <w:r w:rsidRPr="00546663">
              <w:t>901</w:t>
            </w:r>
          </w:p>
        </w:tc>
        <w:tc>
          <w:tcPr>
            <w:tcW w:w="2410" w:type="dxa"/>
          </w:tcPr>
          <w:p w:rsidR="00C706C2" w:rsidRPr="00546663" w:rsidRDefault="00C706C2" w:rsidP="00CF7761">
            <w:pPr>
              <w:jc w:val="both"/>
            </w:pPr>
            <w:r w:rsidRPr="00546663">
              <w:t>207 05030 05 0000 150</w:t>
            </w:r>
          </w:p>
        </w:tc>
        <w:tc>
          <w:tcPr>
            <w:tcW w:w="6095" w:type="dxa"/>
          </w:tcPr>
          <w:p w:rsidR="00C706C2" w:rsidRPr="00546663" w:rsidRDefault="00C706C2" w:rsidP="00CF7761">
            <w:r w:rsidRPr="00546663">
              <w:t>Прочие безвозмездные поступления в бюджеты муниципальных районов</w:t>
            </w:r>
          </w:p>
        </w:tc>
      </w:tr>
      <w:tr w:rsidR="00C706C2" w:rsidRPr="00546663" w:rsidTr="00CF7761">
        <w:trPr>
          <w:trHeight w:val="574"/>
        </w:trPr>
        <w:tc>
          <w:tcPr>
            <w:tcW w:w="1134" w:type="dxa"/>
            <w:vAlign w:val="center"/>
          </w:tcPr>
          <w:p w:rsidR="00C706C2" w:rsidRPr="00546663" w:rsidRDefault="00C706C2" w:rsidP="00CF7761">
            <w:pPr>
              <w:jc w:val="center"/>
              <w:rPr>
                <w:b/>
              </w:rPr>
            </w:pPr>
            <w:r w:rsidRPr="00546663">
              <w:rPr>
                <w:b/>
              </w:rPr>
              <w:t>948</w:t>
            </w:r>
          </w:p>
        </w:tc>
        <w:tc>
          <w:tcPr>
            <w:tcW w:w="8505" w:type="dxa"/>
            <w:gridSpan w:val="2"/>
          </w:tcPr>
          <w:p w:rsidR="00C706C2" w:rsidRPr="00546663" w:rsidRDefault="00C706C2" w:rsidP="00CF7761">
            <w:pPr>
              <w:rPr>
                <w:b/>
              </w:rPr>
            </w:pPr>
            <w:r w:rsidRPr="00546663">
              <w:rPr>
                <w:b/>
              </w:rPr>
              <w:t>Управление социальной защиты населения Администрации Камешкирского района</w:t>
            </w:r>
          </w:p>
        </w:tc>
      </w:tr>
      <w:tr w:rsidR="00C706C2" w:rsidRPr="00546663" w:rsidTr="00CF7761">
        <w:trPr>
          <w:trHeight w:val="574"/>
        </w:trPr>
        <w:tc>
          <w:tcPr>
            <w:tcW w:w="1134" w:type="dxa"/>
            <w:vAlign w:val="center"/>
          </w:tcPr>
          <w:p w:rsidR="00C706C2" w:rsidRPr="00546663" w:rsidRDefault="00C706C2" w:rsidP="00CF7761">
            <w:pPr>
              <w:jc w:val="center"/>
            </w:pPr>
            <w:r w:rsidRPr="00546663">
              <w:t>948</w:t>
            </w:r>
          </w:p>
        </w:tc>
        <w:tc>
          <w:tcPr>
            <w:tcW w:w="2410" w:type="dxa"/>
          </w:tcPr>
          <w:p w:rsidR="00C706C2" w:rsidRPr="00546663" w:rsidRDefault="00C706C2" w:rsidP="00CF7761">
            <w:pPr>
              <w:pStyle w:val="ConsPlusCell"/>
              <w:widowControl/>
              <w:rPr>
                <w:rFonts w:ascii="Times New Roman" w:hAnsi="Times New Roman" w:cs="Times New Roman"/>
                <w:sz w:val="24"/>
                <w:szCs w:val="24"/>
              </w:rPr>
            </w:pPr>
            <w:r w:rsidRPr="00546663">
              <w:rPr>
                <w:rFonts w:ascii="Times New Roman" w:hAnsi="Times New Roman" w:cs="Times New Roman"/>
                <w:sz w:val="24"/>
                <w:szCs w:val="24"/>
              </w:rPr>
              <w:t xml:space="preserve"> 113 01995 05 0000 130 </w:t>
            </w:r>
          </w:p>
        </w:tc>
        <w:tc>
          <w:tcPr>
            <w:tcW w:w="6095" w:type="dxa"/>
          </w:tcPr>
          <w:p w:rsidR="00C706C2" w:rsidRPr="00546663" w:rsidRDefault="00C706C2" w:rsidP="00CF7761">
            <w:r w:rsidRPr="00546663">
              <w:t xml:space="preserve">Прочие доходы от оказания платных услуг (работ) получателями средств бюджетов муниципальных районов        </w:t>
            </w:r>
          </w:p>
        </w:tc>
      </w:tr>
      <w:tr w:rsidR="00C706C2" w:rsidRPr="00546663" w:rsidTr="00CF7761">
        <w:trPr>
          <w:trHeight w:val="574"/>
        </w:trPr>
        <w:tc>
          <w:tcPr>
            <w:tcW w:w="1134" w:type="dxa"/>
            <w:vAlign w:val="center"/>
          </w:tcPr>
          <w:p w:rsidR="00C706C2" w:rsidRPr="00546663" w:rsidRDefault="00C706C2" w:rsidP="00CF7761">
            <w:pPr>
              <w:jc w:val="center"/>
            </w:pPr>
            <w:r w:rsidRPr="00546663">
              <w:t>948</w:t>
            </w:r>
          </w:p>
        </w:tc>
        <w:tc>
          <w:tcPr>
            <w:tcW w:w="2410" w:type="dxa"/>
          </w:tcPr>
          <w:p w:rsidR="00C706C2" w:rsidRPr="00546663" w:rsidRDefault="00C706C2" w:rsidP="00CF7761">
            <w:r w:rsidRPr="00546663">
              <w:t>117 01050 05 0000 180</w:t>
            </w:r>
          </w:p>
        </w:tc>
        <w:tc>
          <w:tcPr>
            <w:tcW w:w="6095" w:type="dxa"/>
          </w:tcPr>
          <w:p w:rsidR="00C706C2" w:rsidRPr="00546663" w:rsidRDefault="00C706C2" w:rsidP="00CF7761">
            <w:r w:rsidRPr="00546663">
              <w:t>Невыясненные поступления, зачисляемые в бюджеты муниципальных районов</w:t>
            </w:r>
          </w:p>
        </w:tc>
      </w:tr>
      <w:tr w:rsidR="00C706C2" w:rsidRPr="00546663" w:rsidTr="00CF7761">
        <w:trPr>
          <w:trHeight w:val="574"/>
        </w:trPr>
        <w:tc>
          <w:tcPr>
            <w:tcW w:w="1134" w:type="dxa"/>
            <w:vAlign w:val="center"/>
          </w:tcPr>
          <w:p w:rsidR="00C706C2" w:rsidRPr="00546663" w:rsidRDefault="00C706C2" w:rsidP="00CF7761">
            <w:pPr>
              <w:jc w:val="center"/>
            </w:pPr>
            <w:r w:rsidRPr="00546663">
              <w:t>948</w:t>
            </w:r>
          </w:p>
        </w:tc>
        <w:tc>
          <w:tcPr>
            <w:tcW w:w="2410" w:type="dxa"/>
          </w:tcPr>
          <w:p w:rsidR="00C706C2" w:rsidRPr="00546663" w:rsidRDefault="00C706C2" w:rsidP="00CF7761">
            <w:pPr>
              <w:spacing w:before="40"/>
              <w:jc w:val="center"/>
            </w:pPr>
            <w:r w:rsidRPr="00546663">
              <w:t>2 19 60010 05 0000 150</w:t>
            </w:r>
          </w:p>
        </w:tc>
        <w:tc>
          <w:tcPr>
            <w:tcW w:w="6095" w:type="dxa"/>
          </w:tcPr>
          <w:p w:rsidR="00C706C2" w:rsidRPr="00546663" w:rsidRDefault="00C706C2" w:rsidP="00CF7761">
            <w:r w:rsidRPr="00546663">
              <w:t>Возврат прочих остатков субсидий, субвенций и иных межбюджетных трансфертов, имеющих целевое назначение, прошлых лет из бюджетов муниципальных районов*</w:t>
            </w:r>
          </w:p>
        </w:tc>
      </w:tr>
      <w:tr w:rsidR="00C706C2" w:rsidRPr="00546663" w:rsidTr="00CF7761">
        <w:trPr>
          <w:trHeight w:val="574"/>
        </w:trPr>
        <w:tc>
          <w:tcPr>
            <w:tcW w:w="1134" w:type="dxa"/>
            <w:vAlign w:val="center"/>
          </w:tcPr>
          <w:p w:rsidR="00C706C2" w:rsidRPr="00546663" w:rsidRDefault="00C706C2" w:rsidP="00CF7761">
            <w:pPr>
              <w:jc w:val="center"/>
              <w:rPr>
                <w:b/>
              </w:rPr>
            </w:pPr>
            <w:r w:rsidRPr="00546663">
              <w:rPr>
                <w:b/>
              </w:rPr>
              <w:t>974</w:t>
            </w:r>
          </w:p>
        </w:tc>
        <w:tc>
          <w:tcPr>
            <w:tcW w:w="8505" w:type="dxa"/>
            <w:gridSpan w:val="2"/>
          </w:tcPr>
          <w:p w:rsidR="00C706C2" w:rsidRPr="00546663" w:rsidRDefault="00C706C2" w:rsidP="00CF7761">
            <w:pPr>
              <w:rPr>
                <w:b/>
              </w:rPr>
            </w:pPr>
            <w:r w:rsidRPr="00546663">
              <w:rPr>
                <w:b/>
              </w:rPr>
              <w:t>Отдел образования Камешкирского района Пензенской области</w:t>
            </w:r>
          </w:p>
        </w:tc>
      </w:tr>
      <w:tr w:rsidR="00C706C2" w:rsidRPr="00546663" w:rsidTr="00CF7761">
        <w:trPr>
          <w:trHeight w:val="574"/>
        </w:trPr>
        <w:tc>
          <w:tcPr>
            <w:tcW w:w="1134" w:type="dxa"/>
            <w:vAlign w:val="center"/>
          </w:tcPr>
          <w:p w:rsidR="00C706C2" w:rsidRPr="00546663" w:rsidRDefault="00C706C2" w:rsidP="00CF7761">
            <w:pPr>
              <w:jc w:val="center"/>
            </w:pPr>
            <w:r w:rsidRPr="00546663">
              <w:t>974</w:t>
            </w:r>
          </w:p>
        </w:tc>
        <w:tc>
          <w:tcPr>
            <w:tcW w:w="2410" w:type="dxa"/>
          </w:tcPr>
          <w:p w:rsidR="00C706C2" w:rsidRPr="00546663" w:rsidRDefault="00C706C2" w:rsidP="00CF7761">
            <w:pPr>
              <w:pStyle w:val="ConsPlusCell"/>
              <w:widowControl/>
              <w:rPr>
                <w:rFonts w:ascii="Times New Roman" w:hAnsi="Times New Roman" w:cs="Times New Roman"/>
                <w:sz w:val="24"/>
                <w:szCs w:val="24"/>
              </w:rPr>
            </w:pPr>
            <w:r w:rsidRPr="00546663">
              <w:rPr>
                <w:rFonts w:ascii="Times New Roman" w:hAnsi="Times New Roman" w:cs="Times New Roman"/>
                <w:sz w:val="24"/>
                <w:szCs w:val="24"/>
              </w:rPr>
              <w:t xml:space="preserve"> 113 01995 05 0000 130 </w:t>
            </w:r>
          </w:p>
        </w:tc>
        <w:tc>
          <w:tcPr>
            <w:tcW w:w="6095" w:type="dxa"/>
          </w:tcPr>
          <w:p w:rsidR="00C706C2" w:rsidRPr="00546663" w:rsidRDefault="00C706C2" w:rsidP="00CF7761">
            <w:r w:rsidRPr="00546663">
              <w:t xml:space="preserve">Прочие доходы от оказания платных услуг (работ) получателями средств бюджетов муниципальных районов        </w:t>
            </w:r>
          </w:p>
        </w:tc>
      </w:tr>
      <w:tr w:rsidR="00C706C2" w:rsidRPr="00546663" w:rsidTr="00CF7761">
        <w:trPr>
          <w:trHeight w:val="574"/>
        </w:trPr>
        <w:tc>
          <w:tcPr>
            <w:tcW w:w="1134" w:type="dxa"/>
            <w:vAlign w:val="center"/>
          </w:tcPr>
          <w:p w:rsidR="00C706C2" w:rsidRPr="00546663" w:rsidRDefault="00C706C2" w:rsidP="00CF7761">
            <w:pPr>
              <w:jc w:val="center"/>
            </w:pPr>
            <w:r w:rsidRPr="00546663">
              <w:t>974</w:t>
            </w:r>
          </w:p>
        </w:tc>
        <w:tc>
          <w:tcPr>
            <w:tcW w:w="2410" w:type="dxa"/>
          </w:tcPr>
          <w:p w:rsidR="00C706C2" w:rsidRPr="00546663" w:rsidRDefault="00C706C2" w:rsidP="00CF7761">
            <w:r w:rsidRPr="00546663">
              <w:t>117 01050 05 0000 180</w:t>
            </w:r>
          </w:p>
        </w:tc>
        <w:tc>
          <w:tcPr>
            <w:tcW w:w="6095" w:type="dxa"/>
          </w:tcPr>
          <w:p w:rsidR="00C706C2" w:rsidRPr="00546663" w:rsidRDefault="00C706C2" w:rsidP="00CF7761">
            <w:r w:rsidRPr="00546663">
              <w:t>Невыясненные поступления, зачисляемые в бюджеты муниципальных районов</w:t>
            </w:r>
          </w:p>
        </w:tc>
      </w:tr>
      <w:tr w:rsidR="00C706C2" w:rsidRPr="00546663" w:rsidTr="00CF7761">
        <w:trPr>
          <w:trHeight w:val="574"/>
        </w:trPr>
        <w:tc>
          <w:tcPr>
            <w:tcW w:w="1134" w:type="dxa"/>
            <w:vAlign w:val="center"/>
          </w:tcPr>
          <w:p w:rsidR="00C706C2" w:rsidRPr="00546663" w:rsidRDefault="00C706C2" w:rsidP="00CF7761">
            <w:pPr>
              <w:jc w:val="center"/>
            </w:pPr>
            <w:r w:rsidRPr="00546663">
              <w:t>974</w:t>
            </w:r>
          </w:p>
        </w:tc>
        <w:tc>
          <w:tcPr>
            <w:tcW w:w="2410" w:type="dxa"/>
          </w:tcPr>
          <w:p w:rsidR="00C706C2" w:rsidRPr="00546663" w:rsidRDefault="00C706C2" w:rsidP="00CF7761">
            <w:pPr>
              <w:spacing w:before="40"/>
              <w:jc w:val="center"/>
            </w:pPr>
            <w:r w:rsidRPr="00546663">
              <w:t>2 19 60010 05 0000 150</w:t>
            </w:r>
          </w:p>
        </w:tc>
        <w:tc>
          <w:tcPr>
            <w:tcW w:w="6095" w:type="dxa"/>
          </w:tcPr>
          <w:p w:rsidR="00C706C2" w:rsidRPr="00546663" w:rsidRDefault="00C706C2" w:rsidP="00CF7761">
            <w:r w:rsidRPr="00546663">
              <w:t>Возврат прочих остатков субсидий, субвенций и иных межбюджетных трансфертов, имеющих целевое назначение, прошлых лет из бюджетов муниципальных районов*</w:t>
            </w:r>
          </w:p>
        </w:tc>
      </w:tr>
      <w:tr w:rsidR="00C706C2" w:rsidRPr="00546663" w:rsidTr="00CF7761">
        <w:trPr>
          <w:trHeight w:val="677"/>
        </w:trPr>
        <w:tc>
          <w:tcPr>
            <w:tcW w:w="1134" w:type="dxa"/>
            <w:vAlign w:val="center"/>
          </w:tcPr>
          <w:p w:rsidR="00C706C2" w:rsidRPr="00546663" w:rsidRDefault="00C706C2" w:rsidP="00CF7761">
            <w:pPr>
              <w:jc w:val="center"/>
              <w:rPr>
                <w:b/>
              </w:rPr>
            </w:pPr>
            <w:r w:rsidRPr="00546663">
              <w:rPr>
                <w:b/>
              </w:rPr>
              <w:t>992</w:t>
            </w:r>
          </w:p>
        </w:tc>
        <w:tc>
          <w:tcPr>
            <w:tcW w:w="8505" w:type="dxa"/>
            <w:gridSpan w:val="2"/>
          </w:tcPr>
          <w:p w:rsidR="00C706C2" w:rsidRPr="00546663" w:rsidRDefault="00C706C2" w:rsidP="00CF7761">
            <w:pPr>
              <w:rPr>
                <w:b/>
              </w:rPr>
            </w:pPr>
            <w:r w:rsidRPr="00546663">
              <w:rPr>
                <w:b/>
              </w:rPr>
              <w:t>Финансовое управление Камешкирского района Пензенской области</w:t>
            </w:r>
          </w:p>
        </w:tc>
      </w:tr>
      <w:tr w:rsidR="00C706C2" w:rsidRPr="00546663" w:rsidTr="00CF7761">
        <w:trPr>
          <w:trHeight w:val="677"/>
        </w:trPr>
        <w:tc>
          <w:tcPr>
            <w:tcW w:w="1134" w:type="dxa"/>
            <w:vAlign w:val="center"/>
          </w:tcPr>
          <w:p w:rsidR="00C706C2" w:rsidRPr="00546663" w:rsidRDefault="00C706C2" w:rsidP="00CF7761">
            <w:pPr>
              <w:jc w:val="center"/>
            </w:pPr>
            <w:r w:rsidRPr="00546663">
              <w:t>992</w:t>
            </w:r>
          </w:p>
        </w:tc>
        <w:tc>
          <w:tcPr>
            <w:tcW w:w="2410" w:type="dxa"/>
          </w:tcPr>
          <w:p w:rsidR="00C706C2" w:rsidRPr="00546663" w:rsidRDefault="00C706C2" w:rsidP="00CF7761">
            <w:pPr>
              <w:jc w:val="both"/>
            </w:pPr>
            <w:r w:rsidRPr="00546663">
              <w:t>111 03050 05 0000 120</w:t>
            </w:r>
          </w:p>
        </w:tc>
        <w:tc>
          <w:tcPr>
            <w:tcW w:w="6095" w:type="dxa"/>
          </w:tcPr>
          <w:p w:rsidR="00C706C2" w:rsidRPr="00546663" w:rsidRDefault="00C706C2" w:rsidP="00CF7761">
            <w:r w:rsidRPr="00546663">
              <w:t>Проценты, полученные от предоставления бюджетных кредитов внутри страны за счет средств бюджетов муниципальных районов</w:t>
            </w:r>
          </w:p>
        </w:tc>
      </w:tr>
      <w:tr w:rsidR="00C706C2" w:rsidRPr="00546663" w:rsidTr="00CF7761">
        <w:trPr>
          <w:trHeight w:val="677"/>
        </w:trPr>
        <w:tc>
          <w:tcPr>
            <w:tcW w:w="1134" w:type="dxa"/>
          </w:tcPr>
          <w:p w:rsidR="00C706C2" w:rsidRPr="00546663" w:rsidRDefault="00C706C2" w:rsidP="00CF7761">
            <w:pPr>
              <w:jc w:val="center"/>
            </w:pPr>
            <w:r w:rsidRPr="00546663">
              <w:t>992</w:t>
            </w:r>
          </w:p>
        </w:tc>
        <w:tc>
          <w:tcPr>
            <w:tcW w:w="2410" w:type="dxa"/>
          </w:tcPr>
          <w:p w:rsidR="00C706C2" w:rsidRPr="00546663" w:rsidRDefault="00C706C2" w:rsidP="00CF7761">
            <w:pPr>
              <w:jc w:val="both"/>
            </w:pPr>
            <w:r w:rsidRPr="00546663">
              <w:t>113 01995 05 0000 130</w:t>
            </w:r>
          </w:p>
        </w:tc>
        <w:tc>
          <w:tcPr>
            <w:tcW w:w="6095" w:type="dxa"/>
          </w:tcPr>
          <w:p w:rsidR="00C706C2" w:rsidRPr="00546663" w:rsidRDefault="00C706C2" w:rsidP="00CF7761">
            <w:r w:rsidRPr="00546663">
              <w:t xml:space="preserve">Прочие доходы от оказания платных услуг (работ) получателями средств бюджетов муниципальных районов        </w:t>
            </w:r>
          </w:p>
        </w:tc>
      </w:tr>
      <w:tr w:rsidR="00C706C2" w:rsidRPr="00546663" w:rsidTr="00CF7761">
        <w:trPr>
          <w:trHeight w:val="677"/>
        </w:trPr>
        <w:tc>
          <w:tcPr>
            <w:tcW w:w="1134" w:type="dxa"/>
          </w:tcPr>
          <w:p w:rsidR="00C706C2" w:rsidRPr="00546663" w:rsidRDefault="00C706C2" w:rsidP="00CF7761">
            <w:pPr>
              <w:jc w:val="center"/>
            </w:pPr>
            <w:r w:rsidRPr="00546663">
              <w:t>992</w:t>
            </w:r>
          </w:p>
        </w:tc>
        <w:tc>
          <w:tcPr>
            <w:tcW w:w="2410" w:type="dxa"/>
          </w:tcPr>
          <w:p w:rsidR="00C706C2" w:rsidRPr="00546663" w:rsidRDefault="00C706C2" w:rsidP="00CF7761">
            <w:pPr>
              <w:jc w:val="both"/>
            </w:pPr>
            <w:r w:rsidRPr="00546663">
              <w:t>113 02995 05 0000 130</w:t>
            </w:r>
          </w:p>
        </w:tc>
        <w:tc>
          <w:tcPr>
            <w:tcW w:w="6095" w:type="dxa"/>
          </w:tcPr>
          <w:p w:rsidR="00C706C2" w:rsidRPr="00546663" w:rsidRDefault="00C706C2" w:rsidP="00CF7761">
            <w:r w:rsidRPr="00546663">
              <w:t xml:space="preserve">Прочие доходы от компенсации затрат бюджетов муниципальных районов   </w:t>
            </w:r>
          </w:p>
        </w:tc>
      </w:tr>
      <w:tr w:rsidR="00C706C2" w:rsidRPr="00546663" w:rsidTr="00CF7761">
        <w:trPr>
          <w:trHeight w:val="677"/>
        </w:trPr>
        <w:tc>
          <w:tcPr>
            <w:tcW w:w="1134" w:type="dxa"/>
          </w:tcPr>
          <w:p w:rsidR="00C706C2" w:rsidRPr="00546663" w:rsidRDefault="00C706C2" w:rsidP="00CF7761">
            <w:pPr>
              <w:jc w:val="center"/>
            </w:pPr>
            <w:r w:rsidRPr="00546663">
              <w:t>992</w:t>
            </w:r>
          </w:p>
        </w:tc>
        <w:tc>
          <w:tcPr>
            <w:tcW w:w="2410" w:type="dxa"/>
            <w:shd w:val="clear" w:color="auto" w:fill="auto"/>
          </w:tcPr>
          <w:p w:rsidR="00C706C2" w:rsidRPr="00546663" w:rsidRDefault="00C706C2" w:rsidP="00CF7761">
            <w:pPr>
              <w:jc w:val="both"/>
            </w:pPr>
            <w:r w:rsidRPr="00546663">
              <w:t>1 16 10031 05 0000 140</w:t>
            </w:r>
          </w:p>
        </w:tc>
        <w:tc>
          <w:tcPr>
            <w:tcW w:w="6095" w:type="dxa"/>
            <w:shd w:val="clear" w:color="auto" w:fill="auto"/>
          </w:tcPr>
          <w:p w:rsidR="00C706C2" w:rsidRPr="00546663" w:rsidRDefault="00C706C2" w:rsidP="00CF7761">
            <w:pPr>
              <w:pStyle w:val="ConsPlusNormal0"/>
              <w:jc w:val="both"/>
              <w:rPr>
                <w:rFonts w:ascii="Times New Roman" w:hAnsi="Times New Roman" w:cs="Times New Roman"/>
                <w:sz w:val="24"/>
                <w:szCs w:val="24"/>
              </w:rPr>
            </w:pPr>
            <w:r w:rsidRPr="00546663">
              <w:rPr>
                <w:rFonts w:ascii="Times New Roman" w:hAnsi="Times New Roman" w:cs="Times New Roman"/>
                <w:sz w:val="24"/>
                <w:szCs w:val="24"/>
              </w:rPr>
              <w:t>Возмещение ущерба при возникновении страховых случаев, когда выгодоприобретателями выступают получатели средств бюджета муниципального района</w:t>
            </w:r>
          </w:p>
        </w:tc>
      </w:tr>
      <w:tr w:rsidR="00C706C2" w:rsidRPr="00546663" w:rsidTr="00CF7761">
        <w:trPr>
          <w:trHeight w:val="677"/>
        </w:trPr>
        <w:tc>
          <w:tcPr>
            <w:tcW w:w="1134" w:type="dxa"/>
            <w:shd w:val="clear" w:color="auto" w:fill="FFFFFF"/>
          </w:tcPr>
          <w:p w:rsidR="00C706C2" w:rsidRPr="00546663" w:rsidRDefault="00C706C2" w:rsidP="00CF7761">
            <w:pPr>
              <w:jc w:val="center"/>
            </w:pPr>
            <w:r w:rsidRPr="00546663">
              <w:t>992</w:t>
            </w:r>
          </w:p>
        </w:tc>
        <w:tc>
          <w:tcPr>
            <w:tcW w:w="2410" w:type="dxa"/>
            <w:shd w:val="clear" w:color="auto" w:fill="FFFFFF"/>
          </w:tcPr>
          <w:p w:rsidR="00C706C2" w:rsidRPr="00546663" w:rsidRDefault="00C706C2" w:rsidP="00CF7761">
            <w:pPr>
              <w:jc w:val="center"/>
            </w:pPr>
            <w:r w:rsidRPr="00546663">
              <w:t>1 16 10061 05 0000 140</w:t>
            </w:r>
          </w:p>
        </w:tc>
        <w:tc>
          <w:tcPr>
            <w:tcW w:w="6095" w:type="dxa"/>
          </w:tcPr>
          <w:p w:rsidR="00C706C2" w:rsidRPr="00546663" w:rsidRDefault="00C706C2" w:rsidP="00CF7761">
            <w:pPr>
              <w:pStyle w:val="ConsPlusNormal0"/>
              <w:jc w:val="both"/>
              <w:rPr>
                <w:rFonts w:ascii="Times New Roman" w:hAnsi="Times New Roman" w:cs="Times New Roman"/>
                <w:sz w:val="24"/>
                <w:szCs w:val="24"/>
              </w:rPr>
            </w:pPr>
            <w:r w:rsidRPr="00546663">
              <w:rPr>
                <w:rFonts w:ascii="Times New Roman" w:hAnsi="Times New Roman" w:cs="Times New Roman"/>
                <w:sz w:val="24"/>
                <w:szCs w:val="24"/>
              </w:rPr>
              <w:t xml:space="preserve">Платежи в целях возмещения убытков, причиненных уклонением от заключения с муниципальным органом </w:t>
            </w:r>
            <w:r w:rsidRPr="00546663">
              <w:rPr>
                <w:rFonts w:ascii="Times New Roman" w:hAnsi="Times New Roman" w:cs="Times New Roman"/>
                <w:sz w:val="24"/>
                <w:szCs w:val="24"/>
              </w:rPr>
              <w:lastRenderedPageBreak/>
              <w:t>муниципального района (муниципальным казенным учреждением) муниципального контракта, а также иные денежные средства, подлежащие зачислению в бюджет муниципального района за нарушение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(за исключением муниципального контракта, финансируемого за счет средств муниципального дорожного фонда)</w:t>
            </w:r>
          </w:p>
        </w:tc>
      </w:tr>
      <w:tr w:rsidR="00C706C2" w:rsidRPr="00546663" w:rsidTr="00CF7761">
        <w:trPr>
          <w:trHeight w:val="677"/>
        </w:trPr>
        <w:tc>
          <w:tcPr>
            <w:tcW w:w="1134" w:type="dxa"/>
            <w:shd w:val="clear" w:color="auto" w:fill="FFFFFF"/>
          </w:tcPr>
          <w:p w:rsidR="00C706C2" w:rsidRPr="00546663" w:rsidRDefault="00C706C2" w:rsidP="00CF7761">
            <w:pPr>
              <w:jc w:val="center"/>
            </w:pPr>
            <w:r w:rsidRPr="00546663">
              <w:lastRenderedPageBreak/>
              <w:t>992</w:t>
            </w:r>
          </w:p>
        </w:tc>
        <w:tc>
          <w:tcPr>
            <w:tcW w:w="2410" w:type="dxa"/>
            <w:shd w:val="clear" w:color="auto" w:fill="FFFFFF"/>
          </w:tcPr>
          <w:p w:rsidR="00C706C2" w:rsidRPr="00546663" w:rsidRDefault="00C706C2" w:rsidP="00CF7761">
            <w:pPr>
              <w:jc w:val="center"/>
            </w:pPr>
            <w:r w:rsidRPr="00546663">
              <w:t>1 16 10062 05 0000 140</w:t>
            </w:r>
          </w:p>
        </w:tc>
        <w:tc>
          <w:tcPr>
            <w:tcW w:w="6095" w:type="dxa"/>
          </w:tcPr>
          <w:p w:rsidR="00C706C2" w:rsidRPr="00546663" w:rsidRDefault="00C706C2" w:rsidP="00CF7761">
            <w:r w:rsidRPr="00546663">
              <w:t>Платежи в целях возмещения убытков, причиненных уклонением от заключения с муниципальным органом муниципального района (муниципальным казенным учреждением) муниципального контракта, финансируемого за счет средств муниципального дорожного фонда, а также иные денежные средства, подлежащие зачислению в бюджет муниципального района за нарушение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w:t>
            </w:r>
          </w:p>
        </w:tc>
      </w:tr>
      <w:tr w:rsidR="00C706C2" w:rsidRPr="00546663" w:rsidTr="00CF7761">
        <w:trPr>
          <w:trHeight w:val="677"/>
        </w:trPr>
        <w:tc>
          <w:tcPr>
            <w:tcW w:w="1134" w:type="dxa"/>
            <w:shd w:val="clear" w:color="auto" w:fill="FFFFFF"/>
          </w:tcPr>
          <w:p w:rsidR="00C706C2" w:rsidRPr="00546663" w:rsidRDefault="00C706C2" w:rsidP="00CF7761">
            <w:pPr>
              <w:jc w:val="center"/>
            </w:pPr>
            <w:r w:rsidRPr="00546663">
              <w:t>992</w:t>
            </w:r>
          </w:p>
        </w:tc>
        <w:tc>
          <w:tcPr>
            <w:tcW w:w="2410" w:type="dxa"/>
            <w:shd w:val="clear" w:color="auto" w:fill="FFFFFF"/>
          </w:tcPr>
          <w:p w:rsidR="00C706C2" w:rsidRPr="00546663" w:rsidRDefault="00C706C2" w:rsidP="00CF7761">
            <w:pPr>
              <w:jc w:val="center"/>
            </w:pPr>
            <w:r w:rsidRPr="00546663">
              <w:t>1 16 10081 05 0000 140</w:t>
            </w:r>
          </w:p>
        </w:tc>
        <w:tc>
          <w:tcPr>
            <w:tcW w:w="6095" w:type="dxa"/>
          </w:tcPr>
          <w:p w:rsidR="00C706C2" w:rsidRPr="00546663" w:rsidRDefault="00C706C2" w:rsidP="00CF7761">
            <w:r w:rsidRPr="00546663">
              <w:t>Платежи в целях возмещения ущерба при расторжении муниципального контракта, заключенного с муниципальным органом муниципального района (муниципальным казенным учреждением), в связи с односторонним отказом исполнителя (подрядчика) от его исполнения (за исключением муниципального контракта, финансируемого за счет средств муниципального дорожного фонда)</w:t>
            </w:r>
          </w:p>
        </w:tc>
      </w:tr>
      <w:tr w:rsidR="00C706C2" w:rsidRPr="00546663" w:rsidTr="00CF7761">
        <w:trPr>
          <w:trHeight w:val="677"/>
        </w:trPr>
        <w:tc>
          <w:tcPr>
            <w:tcW w:w="1134" w:type="dxa"/>
            <w:shd w:val="clear" w:color="auto" w:fill="auto"/>
          </w:tcPr>
          <w:p w:rsidR="00C706C2" w:rsidRPr="00546663" w:rsidRDefault="00C706C2" w:rsidP="00CF7761">
            <w:pPr>
              <w:jc w:val="center"/>
            </w:pPr>
            <w:r w:rsidRPr="00546663">
              <w:t>992</w:t>
            </w:r>
          </w:p>
        </w:tc>
        <w:tc>
          <w:tcPr>
            <w:tcW w:w="2410" w:type="dxa"/>
            <w:shd w:val="clear" w:color="auto" w:fill="FFFFFF"/>
          </w:tcPr>
          <w:p w:rsidR="00C706C2" w:rsidRPr="00546663" w:rsidRDefault="00C706C2" w:rsidP="00CF7761">
            <w:pPr>
              <w:jc w:val="center"/>
            </w:pPr>
            <w:r w:rsidRPr="00546663">
              <w:t>1 16 10082 05 0000140</w:t>
            </w:r>
          </w:p>
          <w:p w:rsidR="00C706C2" w:rsidRPr="00546663" w:rsidRDefault="00C706C2" w:rsidP="00CF7761">
            <w:pPr>
              <w:jc w:val="center"/>
            </w:pPr>
          </w:p>
        </w:tc>
        <w:tc>
          <w:tcPr>
            <w:tcW w:w="6095" w:type="dxa"/>
          </w:tcPr>
          <w:p w:rsidR="00C706C2" w:rsidRPr="00546663" w:rsidRDefault="00C706C2" w:rsidP="00CF7761">
            <w:r w:rsidRPr="00546663">
              <w:t>Платежи в целях возмещения ущерба при расторжении муниципального контракта, финансируемого за счет средств муниципального дорожного фонда муниципального района, в связи с односторонним отказом исполнителя (подрядчика) от его исполнения</w:t>
            </w:r>
          </w:p>
          <w:p w:rsidR="00C706C2" w:rsidRPr="00546663" w:rsidRDefault="00C706C2" w:rsidP="00CF7761"/>
        </w:tc>
      </w:tr>
      <w:tr w:rsidR="00C706C2" w:rsidRPr="00546663" w:rsidTr="00CF7761">
        <w:trPr>
          <w:trHeight w:val="677"/>
        </w:trPr>
        <w:tc>
          <w:tcPr>
            <w:tcW w:w="1134" w:type="dxa"/>
            <w:shd w:val="clear" w:color="auto" w:fill="FFFFFF"/>
          </w:tcPr>
          <w:p w:rsidR="00C706C2" w:rsidRPr="00546663" w:rsidRDefault="00C706C2" w:rsidP="00CF7761">
            <w:pPr>
              <w:jc w:val="center"/>
            </w:pPr>
            <w:r w:rsidRPr="00546663">
              <w:t>992</w:t>
            </w:r>
          </w:p>
        </w:tc>
        <w:tc>
          <w:tcPr>
            <w:tcW w:w="2410" w:type="dxa"/>
            <w:shd w:val="clear" w:color="auto" w:fill="FFFFFF"/>
          </w:tcPr>
          <w:p w:rsidR="00C706C2" w:rsidRPr="00546663" w:rsidRDefault="00C706C2" w:rsidP="00CF7761">
            <w:pPr>
              <w:jc w:val="center"/>
            </w:pPr>
            <w:r w:rsidRPr="00546663">
              <w:t>1 16 10100 05 0000 140</w:t>
            </w:r>
          </w:p>
        </w:tc>
        <w:tc>
          <w:tcPr>
            <w:tcW w:w="6095" w:type="dxa"/>
          </w:tcPr>
          <w:p w:rsidR="00C706C2" w:rsidRPr="00546663" w:rsidRDefault="00C706C2" w:rsidP="00CF7761">
            <w:r w:rsidRPr="00546663">
              <w:t>Денежные взыскания, налагаемые в возмещение ущерба, причиненного в результате незаконного или нецелевого использования бюджетных средств (в части бюджетов муниципальных районов)</w:t>
            </w:r>
          </w:p>
        </w:tc>
      </w:tr>
      <w:tr w:rsidR="00C706C2" w:rsidRPr="00546663" w:rsidTr="00CF7761">
        <w:trPr>
          <w:trHeight w:val="677"/>
        </w:trPr>
        <w:tc>
          <w:tcPr>
            <w:tcW w:w="1134" w:type="dxa"/>
            <w:shd w:val="clear" w:color="auto" w:fill="FFFFFF"/>
          </w:tcPr>
          <w:p w:rsidR="00C706C2" w:rsidRPr="00546663" w:rsidRDefault="00C706C2" w:rsidP="00CF7761">
            <w:pPr>
              <w:jc w:val="center"/>
            </w:pPr>
            <w:r w:rsidRPr="00546663">
              <w:t>992</w:t>
            </w:r>
          </w:p>
        </w:tc>
        <w:tc>
          <w:tcPr>
            <w:tcW w:w="2410" w:type="dxa"/>
            <w:shd w:val="clear" w:color="auto" w:fill="FFFFFF"/>
          </w:tcPr>
          <w:p w:rsidR="00C706C2" w:rsidRPr="00546663" w:rsidRDefault="00C706C2" w:rsidP="00CF7761">
            <w:pPr>
              <w:jc w:val="center"/>
            </w:pPr>
            <w:r w:rsidRPr="00546663">
              <w:t>1 16 10123 01 0000 140</w:t>
            </w:r>
          </w:p>
        </w:tc>
        <w:tc>
          <w:tcPr>
            <w:tcW w:w="6095" w:type="dxa"/>
          </w:tcPr>
          <w:p w:rsidR="00C706C2" w:rsidRPr="00546663" w:rsidRDefault="00C706C2" w:rsidP="00CF7761">
            <w:r w:rsidRPr="00546663">
              <w:t>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действующим в 2019 году</w:t>
            </w:r>
          </w:p>
        </w:tc>
      </w:tr>
      <w:tr w:rsidR="00C706C2" w:rsidRPr="00546663" w:rsidTr="00CF7761">
        <w:trPr>
          <w:trHeight w:val="677"/>
        </w:trPr>
        <w:tc>
          <w:tcPr>
            <w:tcW w:w="1134" w:type="dxa"/>
          </w:tcPr>
          <w:p w:rsidR="00C706C2" w:rsidRPr="00546663" w:rsidRDefault="00C706C2" w:rsidP="00CF7761">
            <w:pPr>
              <w:jc w:val="center"/>
            </w:pPr>
            <w:r w:rsidRPr="00546663">
              <w:t>992</w:t>
            </w:r>
          </w:p>
        </w:tc>
        <w:tc>
          <w:tcPr>
            <w:tcW w:w="2410" w:type="dxa"/>
          </w:tcPr>
          <w:p w:rsidR="00C706C2" w:rsidRPr="00546663" w:rsidRDefault="00C706C2" w:rsidP="00CF7761">
            <w:pPr>
              <w:jc w:val="both"/>
            </w:pPr>
            <w:r w:rsidRPr="00546663">
              <w:t>117 01050 05 0000 180</w:t>
            </w:r>
          </w:p>
        </w:tc>
        <w:tc>
          <w:tcPr>
            <w:tcW w:w="6095" w:type="dxa"/>
          </w:tcPr>
          <w:p w:rsidR="00C706C2" w:rsidRPr="00546663" w:rsidRDefault="00C706C2" w:rsidP="00CF7761">
            <w:r w:rsidRPr="00546663">
              <w:t>Невыясненные поступления, зачисляемые в бюджеты муниципальных районов</w:t>
            </w:r>
          </w:p>
        </w:tc>
      </w:tr>
      <w:tr w:rsidR="00C706C2" w:rsidRPr="00546663" w:rsidTr="00CF7761">
        <w:trPr>
          <w:trHeight w:val="677"/>
        </w:trPr>
        <w:tc>
          <w:tcPr>
            <w:tcW w:w="1134" w:type="dxa"/>
          </w:tcPr>
          <w:p w:rsidR="00C706C2" w:rsidRPr="00546663" w:rsidRDefault="00C706C2" w:rsidP="00CF7761">
            <w:pPr>
              <w:jc w:val="center"/>
            </w:pPr>
            <w:r w:rsidRPr="00546663">
              <w:t>992</w:t>
            </w:r>
          </w:p>
        </w:tc>
        <w:tc>
          <w:tcPr>
            <w:tcW w:w="2410" w:type="dxa"/>
          </w:tcPr>
          <w:p w:rsidR="00C706C2" w:rsidRPr="00546663" w:rsidRDefault="00C706C2" w:rsidP="00CF7761">
            <w:pPr>
              <w:jc w:val="both"/>
            </w:pPr>
            <w:r w:rsidRPr="00546663">
              <w:t>117 01050 10 0000 180</w:t>
            </w:r>
          </w:p>
          <w:p w:rsidR="00C706C2" w:rsidRPr="00546663" w:rsidRDefault="00C706C2" w:rsidP="00CF7761">
            <w:pPr>
              <w:jc w:val="right"/>
            </w:pPr>
          </w:p>
        </w:tc>
        <w:tc>
          <w:tcPr>
            <w:tcW w:w="6095" w:type="dxa"/>
          </w:tcPr>
          <w:p w:rsidR="00C706C2" w:rsidRPr="00546663" w:rsidRDefault="00C706C2" w:rsidP="00CF7761">
            <w:r w:rsidRPr="00546663">
              <w:t>Невыясненные поступления, зачисляемые в бюджеты сельских поселений</w:t>
            </w:r>
          </w:p>
        </w:tc>
      </w:tr>
      <w:tr w:rsidR="00C706C2" w:rsidRPr="00546663" w:rsidTr="00CF7761">
        <w:trPr>
          <w:trHeight w:val="677"/>
        </w:trPr>
        <w:tc>
          <w:tcPr>
            <w:tcW w:w="1134" w:type="dxa"/>
          </w:tcPr>
          <w:p w:rsidR="00C706C2" w:rsidRPr="00546663" w:rsidRDefault="00C706C2" w:rsidP="00CF7761">
            <w:pPr>
              <w:jc w:val="center"/>
            </w:pPr>
            <w:r w:rsidRPr="00546663">
              <w:t>992</w:t>
            </w:r>
          </w:p>
        </w:tc>
        <w:tc>
          <w:tcPr>
            <w:tcW w:w="2410" w:type="dxa"/>
          </w:tcPr>
          <w:p w:rsidR="00C706C2" w:rsidRPr="00546663" w:rsidRDefault="00C706C2" w:rsidP="00CF7761">
            <w:pPr>
              <w:jc w:val="both"/>
            </w:pPr>
            <w:r w:rsidRPr="00546663">
              <w:t>117 05050 05 0000 180</w:t>
            </w:r>
          </w:p>
        </w:tc>
        <w:tc>
          <w:tcPr>
            <w:tcW w:w="6095" w:type="dxa"/>
          </w:tcPr>
          <w:p w:rsidR="00C706C2" w:rsidRPr="00546663" w:rsidRDefault="00C706C2" w:rsidP="00CF7761">
            <w:r w:rsidRPr="00546663">
              <w:t>Прочие неналоговые доходы бюджетов муниципальных районов</w:t>
            </w:r>
          </w:p>
        </w:tc>
      </w:tr>
      <w:tr w:rsidR="00C706C2" w:rsidRPr="00546663" w:rsidTr="00CF7761">
        <w:trPr>
          <w:trHeight w:val="677"/>
        </w:trPr>
        <w:tc>
          <w:tcPr>
            <w:tcW w:w="1134" w:type="dxa"/>
          </w:tcPr>
          <w:p w:rsidR="00C706C2" w:rsidRPr="00546663" w:rsidRDefault="00C706C2" w:rsidP="00CF7761">
            <w:pPr>
              <w:jc w:val="center"/>
            </w:pPr>
            <w:r w:rsidRPr="00546663">
              <w:lastRenderedPageBreak/>
              <w:t>992</w:t>
            </w:r>
          </w:p>
          <w:p w:rsidR="00C706C2" w:rsidRPr="00546663" w:rsidRDefault="00C706C2" w:rsidP="00CF7761">
            <w:pPr>
              <w:jc w:val="center"/>
            </w:pPr>
            <w:r w:rsidRPr="00546663">
              <w:t xml:space="preserve">    </w:t>
            </w:r>
          </w:p>
        </w:tc>
        <w:tc>
          <w:tcPr>
            <w:tcW w:w="2410" w:type="dxa"/>
          </w:tcPr>
          <w:p w:rsidR="00C706C2" w:rsidRPr="00546663" w:rsidRDefault="00C706C2" w:rsidP="00CF7761">
            <w:pPr>
              <w:jc w:val="both"/>
            </w:pPr>
            <w:r w:rsidRPr="00546663">
              <w:rPr>
                <w:color w:val="000000"/>
              </w:rPr>
              <w:t>1 18 02500 05 0000 150</w:t>
            </w:r>
          </w:p>
        </w:tc>
        <w:tc>
          <w:tcPr>
            <w:tcW w:w="6095" w:type="dxa"/>
          </w:tcPr>
          <w:p w:rsidR="00C706C2" w:rsidRPr="00546663" w:rsidRDefault="00C706C2" w:rsidP="00CF7761">
            <w:r w:rsidRPr="00546663">
              <w:rPr>
                <w:color w:val="000000"/>
              </w:rPr>
              <w:t>Поступления в бюджеты муниципальных районов (перечисления из бюджетов муниципальных районов) по урегулированию расчетов между бюджетами бюджетной системы Российской Федерации по распределенным доходам</w:t>
            </w:r>
          </w:p>
        </w:tc>
      </w:tr>
      <w:tr w:rsidR="00C706C2" w:rsidRPr="00546663" w:rsidTr="00CF7761">
        <w:trPr>
          <w:trHeight w:val="677"/>
        </w:trPr>
        <w:tc>
          <w:tcPr>
            <w:tcW w:w="1134" w:type="dxa"/>
          </w:tcPr>
          <w:p w:rsidR="00C706C2" w:rsidRPr="00546663" w:rsidRDefault="00C706C2" w:rsidP="00CF7761">
            <w:pPr>
              <w:jc w:val="center"/>
            </w:pPr>
            <w:r w:rsidRPr="00546663">
              <w:t>992</w:t>
            </w:r>
          </w:p>
        </w:tc>
        <w:tc>
          <w:tcPr>
            <w:tcW w:w="2410" w:type="dxa"/>
          </w:tcPr>
          <w:p w:rsidR="00C706C2" w:rsidRPr="00546663" w:rsidRDefault="00C706C2" w:rsidP="00CF7761">
            <w:pPr>
              <w:jc w:val="both"/>
            </w:pPr>
            <w:r w:rsidRPr="00546663">
              <w:t>202 15001 05 0000 150</w:t>
            </w:r>
          </w:p>
        </w:tc>
        <w:tc>
          <w:tcPr>
            <w:tcW w:w="6095" w:type="dxa"/>
            <w:shd w:val="clear" w:color="auto" w:fill="auto"/>
          </w:tcPr>
          <w:p w:rsidR="00C706C2" w:rsidRPr="00546663" w:rsidRDefault="00C706C2" w:rsidP="00CF7761">
            <w:r w:rsidRPr="00546663">
              <w:t>Дотации бюджетам муниципальных районов на выравнивание  бюджетной обеспеченности из бюджета субъекта Российской Федерации</w:t>
            </w:r>
          </w:p>
        </w:tc>
      </w:tr>
      <w:tr w:rsidR="00C706C2" w:rsidRPr="00546663" w:rsidTr="00CF7761">
        <w:trPr>
          <w:trHeight w:val="677"/>
        </w:trPr>
        <w:tc>
          <w:tcPr>
            <w:tcW w:w="1134" w:type="dxa"/>
          </w:tcPr>
          <w:p w:rsidR="00C706C2" w:rsidRPr="00546663" w:rsidRDefault="00C706C2" w:rsidP="00CF7761">
            <w:pPr>
              <w:jc w:val="center"/>
            </w:pPr>
            <w:r w:rsidRPr="00546663">
              <w:t>992</w:t>
            </w:r>
          </w:p>
        </w:tc>
        <w:tc>
          <w:tcPr>
            <w:tcW w:w="2410" w:type="dxa"/>
          </w:tcPr>
          <w:p w:rsidR="00C706C2" w:rsidRPr="00546663" w:rsidRDefault="00C706C2" w:rsidP="00CF7761">
            <w:pPr>
              <w:jc w:val="both"/>
            </w:pPr>
            <w:r w:rsidRPr="00546663">
              <w:t>202 15001 10 0000 150</w:t>
            </w:r>
          </w:p>
        </w:tc>
        <w:tc>
          <w:tcPr>
            <w:tcW w:w="6095" w:type="dxa"/>
            <w:shd w:val="clear" w:color="auto" w:fill="auto"/>
          </w:tcPr>
          <w:p w:rsidR="00C706C2" w:rsidRPr="00546663" w:rsidRDefault="00C706C2" w:rsidP="00CF7761">
            <w:r w:rsidRPr="00546663">
              <w:t>Дотации бюджетам сельских поселений на выравнивание  бюджетной обеспеченности из бюджета субъекта Российской Федерации</w:t>
            </w:r>
          </w:p>
        </w:tc>
      </w:tr>
      <w:tr w:rsidR="00C706C2" w:rsidRPr="00546663" w:rsidTr="00CF7761">
        <w:trPr>
          <w:trHeight w:val="677"/>
        </w:trPr>
        <w:tc>
          <w:tcPr>
            <w:tcW w:w="1134" w:type="dxa"/>
          </w:tcPr>
          <w:p w:rsidR="00C706C2" w:rsidRPr="00546663" w:rsidRDefault="00C706C2" w:rsidP="00CF7761">
            <w:pPr>
              <w:jc w:val="center"/>
            </w:pPr>
            <w:r w:rsidRPr="00546663">
              <w:t>992</w:t>
            </w:r>
          </w:p>
        </w:tc>
        <w:tc>
          <w:tcPr>
            <w:tcW w:w="2410" w:type="dxa"/>
          </w:tcPr>
          <w:p w:rsidR="00C706C2" w:rsidRPr="00546663" w:rsidRDefault="00C706C2" w:rsidP="00CF7761">
            <w:pPr>
              <w:jc w:val="both"/>
            </w:pPr>
            <w:r w:rsidRPr="00546663">
              <w:t>202 15002 05 0000 150</w:t>
            </w:r>
          </w:p>
        </w:tc>
        <w:tc>
          <w:tcPr>
            <w:tcW w:w="6095" w:type="dxa"/>
          </w:tcPr>
          <w:p w:rsidR="00C706C2" w:rsidRPr="00546663" w:rsidRDefault="00C706C2" w:rsidP="00CF7761">
            <w:r w:rsidRPr="00546663">
              <w:t>Дотации бюджетам муниципальных районов на поддержку мер по обеспечению сбалансированности бюджетов</w:t>
            </w:r>
          </w:p>
        </w:tc>
      </w:tr>
      <w:tr w:rsidR="00C706C2" w:rsidRPr="00546663" w:rsidTr="00CF7761">
        <w:trPr>
          <w:trHeight w:val="677"/>
        </w:trPr>
        <w:tc>
          <w:tcPr>
            <w:tcW w:w="1134" w:type="dxa"/>
          </w:tcPr>
          <w:p w:rsidR="00C706C2" w:rsidRPr="00546663" w:rsidRDefault="00C706C2" w:rsidP="00CF7761">
            <w:pPr>
              <w:jc w:val="center"/>
            </w:pPr>
            <w:r w:rsidRPr="00546663">
              <w:t>992</w:t>
            </w:r>
          </w:p>
        </w:tc>
        <w:tc>
          <w:tcPr>
            <w:tcW w:w="2410" w:type="dxa"/>
          </w:tcPr>
          <w:p w:rsidR="00C706C2" w:rsidRPr="00546663" w:rsidRDefault="00C706C2" w:rsidP="00CF7761">
            <w:pPr>
              <w:jc w:val="both"/>
            </w:pPr>
            <w:r w:rsidRPr="00546663">
              <w:t>202 15002 10 0000 150</w:t>
            </w:r>
          </w:p>
        </w:tc>
        <w:tc>
          <w:tcPr>
            <w:tcW w:w="6095" w:type="dxa"/>
          </w:tcPr>
          <w:p w:rsidR="00C706C2" w:rsidRPr="00546663" w:rsidRDefault="00C706C2" w:rsidP="00CF7761">
            <w:r w:rsidRPr="00546663">
              <w:t>Дотации бюджетам сельских поселений на поддержку мер по обеспечению сбалансированности бюджетов</w:t>
            </w:r>
          </w:p>
        </w:tc>
      </w:tr>
      <w:tr w:rsidR="00C706C2" w:rsidRPr="00546663" w:rsidTr="00CF7761">
        <w:trPr>
          <w:trHeight w:val="677"/>
        </w:trPr>
        <w:tc>
          <w:tcPr>
            <w:tcW w:w="1134" w:type="dxa"/>
            <w:shd w:val="clear" w:color="auto" w:fill="auto"/>
          </w:tcPr>
          <w:p w:rsidR="00C706C2" w:rsidRPr="00546663" w:rsidRDefault="00C706C2" w:rsidP="00CF7761">
            <w:pPr>
              <w:jc w:val="center"/>
            </w:pPr>
            <w:r w:rsidRPr="00546663">
              <w:t>992</w:t>
            </w:r>
          </w:p>
        </w:tc>
        <w:tc>
          <w:tcPr>
            <w:tcW w:w="2410" w:type="dxa"/>
            <w:shd w:val="clear" w:color="auto" w:fill="auto"/>
          </w:tcPr>
          <w:p w:rsidR="00C706C2" w:rsidRPr="00546663" w:rsidRDefault="00C706C2" w:rsidP="00CF7761">
            <w:pPr>
              <w:jc w:val="both"/>
            </w:pPr>
            <w:r w:rsidRPr="00546663">
              <w:t>202 16001 10 0000 150</w:t>
            </w:r>
          </w:p>
        </w:tc>
        <w:tc>
          <w:tcPr>
            <w:tcW w:w="6095" w:type="dxa"/>
            <w:shd w:val="clear" w:color="auto" w:fill="auto"/>
          </w:tcPr>
          <w:p w:rsidR="00C706C2" w:rsidRPr="00546663" w:rsidRDefault="00C706C2" w:rsidP="00CF7761">
            <w:r w:rsidRPr="00546663">
              <w:t>Дотации бюджетам сельских поселений на выравнивание  бюджетной обеспеченности из бюджетов муниципальных районов</w:t>
            </w:r>
          </w:p>
        </w:tc>
      </w:tr>
      <w:tr w:rsidR="00C706C2" w:rsidRPr="00546663" w:rsidTr="00CF7761">
        <w:trPr>
          <w:trHeight w:val="677"/>
        </w:trPr>
        <w:tc>
          <w:tcPr>
            <w:tcW w:w="1134" w:type="dxa"/>
          </w:tcPr>
          <w:p w:rsidR="00C706C2" w:rsidRPr="00546663" w:rsidRDefault="00C706C2" w:rsidP="00CF7761">
            <w:pPr>
              <w:jc w:val="center"/>
            </w:pPr>
            <w:r w:rsidRPr="00546663">
              <w:t>992</w:t>
            </w:r>
          </w:p>
        </w:tc>
        <w:tc>
          <w:tcPr>
            <w:tcW w:w="2410" w:type="dxa"/>
          </w:tcPr>
          <w:p w:rsidR="00C706C2" w:rsidRPr="00546663" w:rsidRDefault="00C706C2" w:rsidP="00CF7761">
            <w:pPr>
              <w:jc w:val="center"/>
            </w:pPr>
            <w:r w:rsidRPr="00546663">
              <w:t>202 19999 05 0000 150</w:t>
            </w:r>
          </w:p>
          <w:p w:rsidR="00C706C2" w:rsidRPr="00546663" w:rsidRDefault="00C706C2" w:rsidP="00CF7761">
            <w:pPr>
              <w:jc w:val="center"/>
            </w:pPr>
          </w:p>
        </w:tc>
        <w:tc>
          <w:tcPr>
            <w:tcW w:w="6095" w:type="dxa"/>
          </w:tcPr>
          <w:p w:rsidR="00C706C2" w:rsidRPr="00546663" w:rsidRDefault="00C706C2" w:rsidP="00CF7761">
            <w:r w:rsidRPr="00546663">
              <w:t>Прочие дотации бюджетам муниципальных районов</w:t>
            </w:r>
          </w:p>
        </w:tc>
      </w:tr>
      <w:tr w:rsidR="00C706C2" w:rsidRPr="00546663" w:rsidTr="00CF7761">
        <w:trPr>
          <w:trHeight w:val="677"/>
        </w:trPr>
        <w:tc>
          <w:tcPr>
            <w:tcW w:w="1134" w:type="dxa"/>
          </w:tcPr>
          <w:p w:rsidR="00C706C2" w:rsidRPr="00546663" w:rsidRDefault="00C706C2" w:rsidP="00CF7761">
            <w:pPr>
              <w:jc w:val="center"/>
            </w:pPr>
            <w:r w:rsidRPr="00546663">
              <w:t>992</w:t>
            </w:r>
          </w:p>
        </w:tc>
        <w:tc>
          <w:tcPr>
            <w:tcW w:w="2410" w:type="dxa"/>
          </w:tcPr>
          <w:p w:rsidR="00C706C2" w:rsidRPr="00546663" w:rsidRDefault="00C706C2" w:rsidP="00CF7761">
            <w:pPr>
              <w:jc w:val="both"/>
            </w:pPr>
            <w:r w:rsidRPr="00546663">
              <w:t>202 19999 10 0000 150</w:t>
            </w:r>
          </w:p>
        </w:tc>
        <w:tc>
          <w:tcPr>
            <w:tcW w:w="6095" w:type="dxa"/>
          </w:tcPr>
          <w:p w:rsidR="00C706C2" w:rsidRPr="00546663" w:rsidRDefault="00C706C2" w:rsidP="00CF7761">
            <w:r w:rsidRPr="00546663">
              <w:t>Прочие дотации бюджетам сельских поселений</w:t>
            </w:r>
          </w:p>
        </w:tc>
      </w:tr>
      <w:tr w:rsidR="00C706C2" w:rsidRPr="00546663" w:rsidTr="00CF7761">
        <w:trPr>
          <w:trHeight w:val="677"/>
        </w:trPr>
        <w:tc>
          <w:tcPr>
            <w:tcW w:w="1134" w:type="dxa"/>
          </w:tcPr>
          <w:p w:rsidR="00C706C2" w:rsidRPr="00546663" w:rsidRDefault="00C706C2" w:rsidP="00CF7761">
            <w:pPr>
              <w:jc w:val="center"/>
            </w:pPr>
            <w:r w:rsidRPr="00546663">
              <w:t>992</w:t>
            </w:r>
          </w:p>
        </w:tc>
        <w:tc>
          <w:tcPr>
            <w:tcW w:w="2410" w:type="dxa"/>
          </w:tcPr>
          <w:p w:rsidR="00C706C2" w:rsidRPr="00546663" w:rsidRDefault="00C706C2" w:rsidP="00CF7761">
            <w:pPr>
              <w:pStyle w:val="ConsPlusNormal0"/>
              <w:rPr>
                <w:rFonts w:ascii="Times New Roman" w:hAnsi="Times New Roman" w:cs="Times New Roman"/>
                <w:sz w:val="24"/>
                <w:szCs w:val="24"/>
              </w:rPr>
            </w:pPr>
            <w:r w:rsidRPr="00546663">
              <w:rPr>
                <w:rFonts w:ascii="Times New Roman" w:hAnsi="Times New Roman" w:cs="Times New Roman"/>
                <w:sz w:val="24"/>
                <w:szCs w:val="24"/>
              </w:rPr>
              <w:t>2 02 25027 05 0000 150</w:t>
            </w:r>
          </w:p>
        </w:tc>
        <w:tc>
          <w:tcPr>
            <w:tcW w:w="6095" w:type="dxa"/>
          </w:tcPr>
          <w:p w:rsidR="00C706C2" w:rsidRPr="00546663" w:rsidRDefault="00C706C2" w:rsidP="00CF7761">
            <w:r w:rsidRPr="00546663">
              <w:t xml:space="preserve">Субсидии бюджетам муниципальных районов на реализацию мероприятий государственной </w:t>
            </w:r>
            <w:hyperlink r:id="rId63" w:tooltip="Ссылка на КонсультантПлюс" w:history="1">
              <w:r w:rsidRPr="00546663">
                <w:t>программы</w:t>
              </w:r>
            </w:hyperlink>
            <w:r w:rsidRPr="00546663">
              <w:t xml:space="preserve"> Российской Федерации "Доступная среда" на 2011 - 2020 годы</w:t>
            </w:r>
          </w:p>
        </w:tc>
      </w:tr>
      <w:tr w:rsidR="00C706C2" w:rsidRPr="00546663" w:rsidTr="00CF7761">
        <w:trPr>
          <w:trHeight w:val="677"/>
        </w:trPr>
        <w:tc>
          <w:tcPr>
            <w:tcW w:w="1134" w:type="dxa"/>
          </w:tcPr>
          <w:p w:rsidR="00C706C2" w:rsidRPr="00546663" w:rsidRDefault="00C706C2" w:rsidP="00CF7761">
            <w:pPr>
              <w:jc w:val="center"/>
            </w:pPr>
            <w:r w:rsidRPr="00546663">
              <w:t>992</w:t>
            </w:r>
          </w:p>
        </w:tc>
        <w:tc>
          <w:tcPr>
            <w:tcW w:w="2410" w:type="dxa"/>
          </w:tcPr>
          <w:p w:rsidR="00C706C2" w:rsidRPr="00546663" w:rsidRDefault="00C706C2" w:rsidP="00CF7761">
            <w:pPr>
              <w:pStyle w:val="ConsPlusNormal0"/>
              <w:rPr>
                <w:rFonts w:ascii="Times New Roman" w:hAnsi="Times New Roman" w:cs="Times New Roman"/>
                <w:sz w:val="24"/>
                <w:szCs w:val="24"/>
              </w:rPr>
            </w:pPr>
            <w:r w:rsidRPr="00546663">
              <w:rPr>
                <w:rFonts w:ascii="Times New Roman" w:hAnsi="Times New Roman" w:cs="Times New Roman"/>
                <w:sz w:val="24"/>
                <w:szCs w:val="24"/>
              </w:rPr>
              <w:t>2 02 25097 05 0000 150</w:t>
            </w:r>
          </w:p>
        </w:tc>
        <w:tc>
          <w:tcPr>
            <w:tcW w:w="6095" w:type="dxa"/>
          </w:tcPr>
          <w:p w:rsidR="00C706C2" w:rsidRPr="00546663" w:rsidRDefault="00C706C2" w:rsidP="00CF7761">
            <w:r w:rsidRPr="00546663">
              <w:t>Субсидии бюджетам муниципальных районов на создание в общеобразовательных организациях, расположенных в сельской местности и малых городах, условий для занятий физической культурой и спортом</w:t>
            </w:r>
          </w:p>
        </w:tc>
      </w:tr>
      <w:tr w:rsidR="00C706C2" w:rsidRPr="00546663" w:rsidTr="00CF7761">
        <w:trPr>
          <w:trHeight w:val="677"/>
        </w:trPr>
        <w:tc>
          <w:tcPr>
            <w:tcW w:w="1134" w:type="dxa"/>
          </w:tcPr>
          <w:p w:rsidR="00C706C2" w:rsidRPr="00546663" w:rsidRDefault="00C706C2" w:rsidP="00CF7761">
            <w:pPr>
              <w:jc w:val="center"/>
            </w:pPr>
            <w:r w:rsidRPr="00546663">
              <w:t>992</w:t>
            </w:r>
          </w:p>
        </w:tc>
        <w:tc>
          <w:tcPr>
            <w:tcW w:w="2410" w:type="dxa"/>
          </w:tcPr>
          <w:p w:rsidR="00C706C2" w:rsidRPr="00546663" w:rsidRDefault="00C706C2" w:rsidP="00CF7761">
            <w:r w:rsidRPr="00546663">
              <w:t>2 02 25466 05 0000 150</w:t>
            </w:r>
          </w:p>
        </w:tc>
        <w:tc>
          <w:tcPr>
            <w:tcW w:w="6095" w:type="dxa"/>
          </w:tcPr>
          <w:p w:rsidR="00C706C2" w:rsidRPr="00546663" w:rsidRDefault="00C706C2" w:rsidP="00CF7761">
            <w:r w:rsidRPr="00546663">
              <w:t>Субсидии бюджетам муниципальных районов на поддержку творческой деятельности и укрепление материально-технической базы муниципальных театров в населенных пунктах с численностью населения до 300 тысяч человек</w:t>
            </w:r>
          </w:p>
        </w:tc>
      </w:tr>
      <w:tr w:rsidR="00C706C2" w:rsidRPr="00546663" w:rsidTr="00CF7761">
        <w:trPr>
          <w:trHeight w:val="677"/>
        </w:trPr>
        <w:tc>
          <w:tcPr>
            <w:tcW w:w="1134" w:type="dxa"/>
          </w:tcPr>
          <w:p w:rsidR="00C706C2" w:rsidRPr="00546663" w:rsidRDefault="00C706C2" w:rsidP="00CF7761">
            <w:pPr>
              <w:jc w:val="center"/>
            </w:pPr>
            <w:r w:rsidRPr="00546663">
              <w:t>992</w:t>
            </w:r>
          </w:p>
        </w:tc>
        <w:tc>
          <w:tcPr>
            <w:tcW w:w="2410" w:type="dxa"/>
          </w:tcPr>
          <w:p w:rsidR="00C706C2" w:rsidRPr="00546663" w:rsidRDefault="00C706C2" w:rsidP="00CF7761">
            <w:r w:rsidRPr="00546663">
              <w:t>2 02 25467 05 0000 150</w:t>
            </w:r>
          </w:p>
        </w:tc>
        <w:tc>
          <w:tcPr>
            <w:tcW w:w="6095" w:type="dxa"/>
          </w:tcPr>
          <w:p w:rsidR="00C706C2" w:rsidRPr="00546663" w:rsidRDefault="00C706C2" w:rsidP="00CF7761">
            <w:r w:rsidRPr="00546663">
              <w:t>Субсидии бюджетам муниципальных районов на обеспечение развития и укрепления материально-технической базы домов культуры в населенных пунктах с числом жителей до 50 тысяч человек</w:t>
            </w:r>
          </w:p>
        </w:tc>
      </w:tr>
      <w:tr w:rsidR="00C706C2" w:rsidRPr="00546663" w:rsidTr="00CF7761">
        <w:trPr>
          <w:trHeight w:val="677"/>
        </w:trPr>
        <w:tc>
          <w:tcPr>
            <w:tcW w:w="1134" w:type="dxa"/>
          </w:tcPr>
          <w:p w:rsidR="00C706C2" w:rsidRPr="00546663" w:rsidRDefault="00C706C2" w:rsidP="00CF7761">
            <w:pPr>
              <w:jc w:val="center"/>
            </w:pPr>
            <w:r w:rsidRPr="00546663">
              <w:t>992</w:t>
            </w:r>
          </w:p>
        </w:tc>
        <w:tc>
          <w:tcPr>
            <w:tcW w:w="2410" w:type="dxa"/>
          </w:tcPr>
          <w:p w:rsidR="00C706C2" w:rsidRPr="00546663" w:rsidRDefault="00C706C2" w:rsidP="00CF7761">
            <w:r w:rsidRPr="00546663">
              <w:t> 202 25497 05 0000 150</w:t>
            </w:r>
          </w:p>
        </w:tc>
        <w:tc>
          <w:tcPr>
            <w:tcW w:w="6095" w:type="dxa"/>
          </w:tcPr>
          <w:p w:rsidR="00C706C2" w:rsidRPr="00546663" w:rsidRDefault="00C706C2" w:rsidP="00CF7761">
            <w:r w:rsidRPr="00546663">
              <w:t>Субсидии бюджетам муниципальных районов на реализацию мероприятий по обеспечению жильем молодых семей</w:t>
            </w:r>
          </w:p>
          <w:p w:rsidR="00C706C2" w:rsidRPr="00546663" w:rsidRDefault="00C706C2" w:rsidP="00CF7761"/>
        </w:tc>
      </w:tr>
      <w:tr w:rsidR="00C706C2" w:rsidRPr="00546663" w:rsidTr="00CF7761">
        <w:trPr>
          <w:trHeight w:val="677"/>
        </w:trPr>
        <w:tc>
          <w:tcPr>
            <w:tcW w:w="1134" w:type="dxa"/>
          </w:tcPr>
          <w:p w:rsidR="00C706C2" w:rsidRPr="00546663" w:rsidRDefault="00C706C2" w:rsidP="00CF7761">
            <w:pPr>
              <w:jc w:val="center"/>
            </w:pPr>
            <w:r w:rsidRPr="00546663">
              <w:t>992</w:t>
            </w:r>
          </w:p>
        </w:tc>
        <w:tc>
          <w:tcPr>
            <w:tcW w:w="2410" w:type="dxa"/>
          </w:tcPr>
          <w:p w:rsidR="00C706C2" w:rsidRPr="00546663" w:rsidRDefault="00C706C2" w:rsidP="00CF7761">
            <w:pPr>
              <w:pStyle w:val="ConsPlusNormal0"/>
              <w:rPr>
                <w:rFonts w:ascii="Times New Roman" w:hAnsi="Times New Roman" w:cs="Times New Roman"/>
                <w:sz w:val="24"/>
                <w:szCs w:val="24"/>
              </w:rPr>
            </w:pPr>
            <w:r w:rsidRPr="00546663">
              <w:rPr>
                <w:rFonts w:ascii="Times New Roman" w:hAnsi="Times New Roman" w:cs="Times New Roman"/>
                <w:sz w:val="24"/>
                <w:szCs w:val="24"/>
              </w:rPr>
              <w:t>2 02 25519 05 0000 150</w:t>
            </w:r>
          </w:p>
        </w:tc>
        <w:tc>
          <w:tcPr>
            <w:tcW w:w="6095" w:type="dxa"/>
          </w:tcPr>
          <w:p w:rsidR="00C706C2" w:rsidRPr="00546663" w:rsidRDefault="00C706C2" w:rsidP="00CF7761">
            <w:r w:rsidRPr="00546663">
              <w:t>Субсидии бюджетам муниципальных районов на поддержку отрасли культуры</w:t>
            </w:r>
          </w:p>
        </w:tc>
      </w:tr>
      <w:tr w:rsidR="00C706C2" w:rsidRPr="00546663" w:rsidTr="00CF7761">
        <w:trPr>
          <w:trHeight w:val="677"/>
        </w:trPr>
        <w:tc>
          <w:tcPr>
            <w:tcW w:w="1134" w:type="dxa"/>
          </w:tcPr>
          <w:p w:rsidR="00C706C2" w:rsidRPr="00546663" w:rsidRDefault="00C706C2" w:rsidP="00CF7761">
            <w:pPr>
              <w:jc w:val="center"/>
            </w:pPr>
            <w:r w:rsidRPr="00546663">
              <w:t>992</w:t>
            </w:r>
          </w:p>
        </w:tc>
        <w:tc>
          <w:tcPr>
            <w:tcW w:w="2410" w:type="dxa"/>
          </w:tcPr>
          <w:p w:rsidR="00C706C2" w:rsidRPr="00546663" w:rsidRDefault="00C706C2" w:rsidP="00CF7761">
            <w:pPr>
              <w:pStyle w:val="ConsPlusNormal0"/>
              <w:rPr>
                <w:rFonts w:ascii="Times New Roman" w:hAnsi="Times New Roman" w:cs="Times New Roman"/>
                <w:sz w:val="24"/>
                <w:szCs w:val="24"/>
              </w:rPr>
            </w:pPr>
            <w:r w:rsidRPr="00546663">
              <w:rPr>
                <w:rFonts w:ascii="Times New Roman" w:hAnsi="Times New Roman" w:cs="Times New Roman"/>
                <w:sz w:val="24"/>
                <w:szCs w:val="24"/>
              </w:rPr>
              <w:t>2 02 25520 05 0000 150</w:t>
            </w:r>
          </w:p>
        </w:tc>
        <w:tc>
          <w:tcPr>
            <w:tcW w:w="6095" w:type="dxa"/>
          </w:tcPr>
          <w:p w:rsidR="00C706C2" w:rsidRPr="00546663" w:rsidRDefault="00C706C2" w:rsidP="00CF7761">
            <w:r w:rsidRPr="00546663">
              <w:t xml:space="preserve">Субсидии бюджетам муниципальных районов на реализацию мероприятий по содействию созданию в субъектах Российской Федерации новых мест в </w:t>
            </w:r>
            <w:r w:rsidRPr="00546663">
              <w:lastRenderedPageBreak/>
              <w:t>общеобразовательных организациях</w:t>
            </w:r>
          </w:p>
        </w:tc>
      </w:tr>
      <w:tr w:rsidR="00C706C2" w:rsidRPr="00546663" w:rsidTr="00CF7761">
        <w:trPr>
          <w:trHeight w:val="677"/>
        </w:trPr>
        <w:tc>
          <w:tcPr>
            <w:tcW w:w="1134" w:type="dxa"/>
          </w:tcPr>
          <w:p w:rsidR="00C706C2" w:rsidRPr="00546663" w:rsidRDefault="00C706C2" w:rsidP="00CF7761">
            <w:pPr>
              <w:jc w:val="center"/>
            </w:pPr>
            <w:r w:rsidRPr="00546663">
              <w:lastRenderedPageBreak/>
              <w:t>992</w:t>
            </w:r>
          </w:p>
          <w:p w:rsidR="00C706C2" w:rsidRPr="00546663" w:rsidRDefault="00C706C2" w:rsidP="00CF7761">
            <w:pPr>
              <w:jc w:val="center"/>
            </w:pPr>
          </w:p>
        </w:tc>
        <w:tc>
          <w:tcPr>
            <w:tcW w:w="2410" w:type="dxa"/>
          </w:tcPr>
          <w:p w:rsidR="00C706C2" w:rsidRPr="00546663" w:rsidRDefault="00C706C2" w:rsidP="00CF7761">
            <w:pPr>
              <w:pStyle w:val="ConsPlusNormal0"/>
              <w:rPr>
                <w:rFonts w:ascii="Times New Roman" w:hAnsi="Times New Roman" w:cs="Times New Roman"/>
                <w:sz w:val="24"/>
                <w:szCs w:val="24"/>
              </w:rPr>
            </w:pPr>
            <w:r w:rsidRPr="00546663">
              <w:rPr>
                <w:rFonts w:ascii="Times New Roman" w:hAnsi="Times New Roman" w:cs="Times New Roman"/>
                <w:sz w:val="24"/>
                <w:szCs w:val="24"/>
              </w:rPr>
              <w:t>2 02 25527 05 0000 150</w:t>
            </w:r>
          </w:p>
        </w:tc>
        <w:tc>
          <w:tcPr>
            <w:tcW w:w="6095" w:type="dxa"/>
          </w:tcPr>
          <w:p w:rsidR="00C706C2" w:rsidRPr="00546663" w:rsidRDefault="00C706C2" w:rsidP="00CF7761">
            <w:r w:rsidRPr="00546663">
              <w:t>Субсидии бюджетам муниципальных районов на государственную поддержку малого и среднего предпринимательства, включая крестьянские (фермерские) хозяйства, а также на реализацию мероприятий по поддержке молодежного предпринимательства</w:t>
            </w:r>
          </w:p>
          <w:p w:rsidR="00C706C2" w:rsidRPr="00546663" w:rsidRDefault="00C706C2" w:rsidP="00CF7761"/>
        </w:tc>
      </w:tr>
      <w:tr w:rsidR="00C706C2" w:rsidRPr="00546663" w:rsidTr="00CF7761">
        <w:trPr>
          <w:trHeight w:val="677"/>
        </w:trPr>
        <w:tc>
          <w:tcPr>
            <w:tcW w:w="1134" w:type="dxa"/>
          </w:tcPr>
          <w:p w:rsidR="00C706C2" w:rsidRPr="00546663" w:rsidRDefault="00C706C2" w:rsidP="00CF7761">
            <w:pPr>
              <w:jc w:val="center"/>
            </w:pPr>
            <w:r w:rsidRPr="00546663">
              <w:t>992</w:t>
            </w:r>
          </w:p>
        </w:tc>
        <w:tc>
          <w:tcPr>
            <w:tcW w:w="2410" w:type="dxa"/>
          </w:tcPr>
          <w:p w:rsidR="00C706C2" w:rsidRPr="00546663" w:rsidRDefault="00C706C2" w:rsidP="00CF7761">
            <w:pPr>
              <w:pStyle w:val="ConsPlusNormal0"/>
              <w:rPr>
                <w:rFonts w:ascii="Times New Roman" w:hAnsi="Times New Roman" w:cs="Times New Roman"/>
                <w:sz w:val="24"/>
                <w:szCs w:val="24"/>
              </w:rPr>
            </w:pPr>
            <w:r w:rsidRPr="00546663">
              <w:rPr>
                <w:rFonts w:ascii="Times New Roman" w:hAnsi="Times New Roman" w:cs="Times New Roman"/>
                <w:sz w:val="24"/>
                <w:szCs w:val="24"/>
              </w:rPr>
              <w:t>2 02 25555 05 0000 150</w:t>
            </w:r>
          </w:p>
        </w:tc>
        <w:tc>
          <w:tcPr>
            <w:tcW w:w="6095" w:type="dxa"/>
          </w:tcPr>
          <w:p w:rsidR="00C706C2" w:rsidRPr="00546663" w:rsidRDefault="00C706C2" w:rsidP="00CF7761">
            <w:r w:rsidRPr="00546663">
              <w:t>Субсидии бюджетам муниципальных районов на поддержку государственных программ субъектов Российской Федерации и муниципальных программ формирования современной городской среды</w:t>
            </w:r>
          </w:p>
        </w:tc>
      </w:tr>
      <w:tr w:rsidR="00C706C2" w:rsidRPr="00546663" w:rsidTr="00CF7761">
        <w:trPr>
          <w:trHeight w:val="677"/>
        </w:trPr>
        <w:tc>
          <w:tcPr>
            <w:tcW w:w="1134" w:type="dxa"/>
          </w:tcPr>
          <w:p w:rsidR="00C706C2" w:rsidRPr="00546663" w:rsidRDefault="00C706C2" w:rsidP="00CF7761">
            <w:pPr>
              <w:jc w:val="center"/>
            </w:pPr>
            <w:r w:rsidRPr="00546663">
              <w:t>992</w:t>
            </w:r>
          </w:p>
        </w:tc>
        <w:tc>
          <w:tcPr>
            <w:tcW w:w="2410" w:type="dxa"/>
          </w:tcPr>
          <w:p w:rsidR="00C706C2" w:rsidRPr="00546663" w:rsidRDefault="00C706C2" w:rsidP="00CF7761">
            <w:r w:rsidRPr="00546663">
              <w:t>202 25567 05 0000 150</w:t>
            </w:r>
          </w:p>
        </w:tc>
        <w:tc>
          <w:tcPr>
            <w:tcW w:w="6095" w:type="dxa"/>
          </w:tcPr>
          <w:p w:rsidR="00C706C2" w:rsidRPr="00546663" w:rsidRDefault="00C706C2" w:rsidP="00CF7761">
            <w:r w:rsidRPr="00546663">
              <w:t>Субсидии бюджетам муниципальных районов на реализацию мероприятий по устойчивому развитию сельских территорий</w:t>
            </w:r>
          </w:p>
        </w:tc>
      </w:tr>
      <w:tr w:rsidR="00C706C2" w:rsidRPr="00546663" w:rsidTr="00CF7761">
        <w:trPr>
          <w:trHeight w:val="677"/>
        </w:trPr>
        <w:tc>
          <w:tcPr>
            <w:tcW w:w="1134" w:type="dxa"/>
          </w:tcPr>
          <w:p w:rsidR="00C706C2" w:rsidRPr="00546663" w:rsidRDefault="00C706C2" w:rsidP="00CF7761">
            <w:pPr>
              <w:jc w:val="center"/>
            </w:pPr>
            <w:r w:rsidRPr="00546663">
              <w:t>992</w:t>
            </w:r>
          </w:p>
        </w:tc>
        <w:tc>
          <w:tcPr>
            <w:tcW w:w="2410" w:type="dxa"/>
          </w:tcPr>
          <w:p w:rsidR="00C706C2" w:rsidRPr="00546663" w:rsidRDefault="00C706C2" w:rsidP="00CF7761">
            <w:r w:rsidRPr="00546663">
              <w:t>2 02 25576 05 0000 150</w:t>
            </w:r>
          </w:p>
        </w:tc>
        <w:tc>
          <w:tcPr>
            <w:tcW w:w="6095" w:type="dxa"/>
          </w:tcPr>
          <w:p w:rsidR="00C706C2" w:rsidRPr="00546663" w:rsidRDefault="00C706C2" w:rsidP="00CF7761">
            <w:r w:rsidRPr="00546663">
              <w:t>Субсидии бюджетам муниципальных районов на обеспечение комплексного развития сельских территорий</w:t>
            </w:r>
          </w:p>
        </w:tc>
      </w:tr>
      <w:tr w:rsidR="00C706C2" w:rsidRPr="00546663" w:rsidTr="00CF7761">
        <w:trPr>
          <w:trHeight w:val="677"/>
        </w:trPr>
        <w:tc>
          <w:tcPr>
            <w:tcW w:w="1134" w:type="dxa"/>
          </w:tcPr>
          <w:p w:rsidR="00C706C2" w:rsidRPr="00546663" w:rsidRDefault="00C706C2" w:rsidP="00CF7761">
            <w:pPr>
              <w:jc w:val="center"/>
            </w:pPr>
            <w:r w:rsidRPr="00546663">
              <w:t>992</w:t>
            </w:r>
          </w:p>
        </w:tc>
        <w:tc>
          <w:tcPr>
            <w:tcW w:w="2410" w:type="dxa"/>
          </w:tcPr>
          <w:p w:rsidR="00C706C2" w:rsidRPr="00546663" w:rsidRDefault="00C706C2" w:rsidP="00CF7761">
            <w:pPr>
              <w:jc w:val="both"/>
            </w:pPr>
            <w:r w:rsidRPr="00546663">
              <w:t>202 29998 05 0000150</w:t>
            </w:r>
          </w:p>
        </w:tc>
        <w:tc>
          <w:tcPr>
            <w:tcW w:w="6095" w:type="dxa"/>
          </w:tcPr>
          <w:p w:rsidR="00C706C2" w:rsidRPr="00546663" w:rsidRDefault="00C706C2" w:rsidP="00CF7761">
            <w:r w:rsidRPr="00546663">
              <w:t>Субсидия бюджетам муниципальных районов на финансовое обеспечение отдельных полномочий</w:t>
            </w:r>
          </w:p>
        </w:tc>
      </w:tr>
      <w:tr w:rsidR="00C706C2" w:rsidRPr="00546663" w:rsidTr="00CF7761">
        <w:trPr>
          <w:trHeight w:val="677"/>
        </w:trPr>
        <w:tc>
          <w:tcPr>
            <w:tcW w:w="1134" w:type="dxa"/>
          </w:tcPr>
          <w:p w:rsidR="00C706C2" w:rsidRPr="00546663" w:rsidRDefault="00C706C2" w:rsidP="00CF7761">
            <w:pPr>
              <w:jc w:val="center"/>
            </w:pPr>
            <w:r w:rsidRPr="00546663">
              <w:t>992</w:t>
            </w:r>
          </w:p>
        </w:tc>
        <w:tc>
          <w:tcPr>
            <w:tcW w:w="2410" w:type="dxa"/>
          </w:tcPr>
          <w:p w:rsidR="00C706C2" w:rsidRPr="00546663" w:rsidRDefault="00C706C2" w:rsidP="00CF7761">
            <w:pPr>
              <w:spacing w:before="40"/>
              <w:jc w:val="center"/>
            </w:pPr>
            <w:r w:rsidRPr="00546663">
              <w:t>2 02 29999 05 0000 150</w:t>
            </w:r>
          </w:p>
        </w:tc>
        <w:tc>
          <w:tcPr>
            <w:tcW w:w="6095" w:type="dxa"/>
          </w:tcPr>
          <w:p w:rsidR="00C706C2" w:rsidRPr="00546663" w:rsidRDefault="00C706C2" w:rsidP="00CF7761">
            <w:r w:rsidRPr="00546663">
              <w:t>Прочие субсидии бюджетам муниципальных районов</w:t>
            </w:r>
          </w:p>
        </w:tc>
      </w:tr>
      <w:tr w:rsidR="00C706C2" w:rsidRPr="00546663" w:rsidTr="00CF7761">
        <w:trPr>
          <w:trHeight w:val="677"/>
        </w:trPr>
        <w:tc>
          <w:tcPr>
            <w:tcW w:w="1134" w:type="dxa"/>
          </w:tcPr>
          <w:p w:rsidR="00C706C2" w:rsidRPr="00546663" w:rsidRDefault="00C706C2" w:rsidP="00CF7761">
            <w:pPr>
              <w:jc w:val="center"/>
            </w:pPr>
            <w:r w:rsidRPr="00546663">
              <w:t>992</w:t>
            </w:r>
          </w:p>
        </w:tc>
        <w:tc>
          <w:tcPr>
            <w:tcW w:w="2410" w:type="dxa"/>
          </w:tcPr>
          <w:p w:rsidR="00C706C2" w:rsidRPr="00546663" w:rsidRDefault="00C706C2" w:rsidP="00CF7761">
            <w:pPr>
              <w:spacing w:before="40"/>
              <w:jc w:val="center"/>
            </w:pPr>
            <w:r w:rsidRPr="00546663">
              <w:t>2 02 30022 05 0000 150</w:t>
            </w:r>
          </w:p>
        </w:tc>
        <w:tc>
          <w:tcPr>
            <w:tcW w:w="6095" w:type="dxa"/>
          </w:tcPr>
          <w:p w:rsidR="00C706C2" w:rsidRPr="00546663" w:rsidRDefault="00C706C2" w:rsidP="00CF7761">
            <w:r w:rsidRPr="00546663">
              <w:t>Субвенции бюджетам муниципальных районов на предоставление гражданам субсидий на оплату жилого помещения и коммунальных услуг</w:t>
            </w:r>
          </w:p>
        </w:tc>
      </w:tr>
      <w:tr w:rsidR="00C706C2" w:rsidRPr="00546663" w:rsidTr="00CF7761">
        <w:trPr>
          <w:trHeight w:val="677"/>
        </w:trPr>
        <w:tc>
          <w:tcPr>
            <w:tcW w:w="1134" w:type="dxa"/>
          </w:tcPr>
          <w:p w:rsidR="00C706C2" w:rsidRPr="00546663" w:rsidRDefault="00C706C2" w:rsidP="00CF7761">
            <w:pPr>
              <w:jc w:val="center"/>
            </w:pPr>
            <w:r w:rsidRPr="00546663">
              <w:t>992</w:t>
            </w:r>
          </w:p>
        </w:tc>
        <w:tc>
          <w:tcPr>
            <w:tcW w:w="2410" w:type="dxa"/>
          </w:tcPr>
          <w:p w:rsidR="00C706C2" w:rsidRPr="00546663" w:rsidRDefault="00C706C2" w:rsidP="00CF7761">
            <w:pPr>
              <w:spacing w:before="40"/>
              <w:jc w:val="center"/>
            </w:pPr>
            <w:r w:rsidRPr="00546663">
              <w:t>2 02 30024 05 0000 150</w:t>
            </w:r>
          </w:p>
        </w:tc>
        <w:tc>
          <w:tcPr>
            <w:tcW w:w="6095" w:type="dxa"/>
          </w:tcPr>
          <w:p w:rsidR="00C706C2" w:rsidRPr="00546663" w:rsidRDefault="00C706C2" w:rsidP="00CF7761">
            <w:r w:rsidRPr="00546663">
              <w:t>Субвенции бюджетам муниципальных районов на выполнение передаваемых полномочий субъектов Российской Федерации</w:t>
            </w:r>
          </w:p>
        </w:tc>
      </w:tr>
      <w:tr w:rsidR="00C706C2" w:rsidRPr="00546663" w:rsidTr="00CF7761">
        <w:trPr>
          <w:trHeight w:val="677"/>
        </w:trPr>
        <w:tc>
          <w:tcPr>
            <w:tcW w:w="1134" w:type="dxa"/>
          </w:tcPr>
          <w:p w:rsidR="00C706C2" w:rsidRPr="00546663" w:rsidRDefault="00C706C2" w:rsidP="00CF7761">
            <w:pPr>
              <w:jc w:val="center"/>
            </w:pPr>
            <w:r w:rsidRPr="00546663">
              <w:t>992</w:t>
            </w:r>
          </w:p>
        </w:tc>
        <w:tc>
          <w:tcPr>
            <w:tcW w:w="2410" w:type="dxa"/>
          </w:tcPr>
          <w:p w:rsidR="00C706C2" w:rsidRPr="00546663" w:rsidRDefault="00C706C2" w:rsidP="00CF7761">
            <w:pPr>
              <w:spacing w:before="40"/>
              <w:jc w:val="center"/>
            </w:pPr>
            <w:r w:rsidRPr="00546663">
              <w:t>2 02 35082 05 0000 150</w:t>
            </w:r>
          </w:p>
        </w:tc>
        <w:tc>
          <w:tcPr>
            <w:tcW w:w="6095" w:type="dxa"/>
          </w:tcPr>
          <w:p w:rsidR="00C706C2" w:rsidRPr="00546663" w:rsidRDefault="00C706C2" w:rsidP="00CF7761">
            <w:r w:rsidRPr="00546663">
              <w:t>Субвенции бюджетам муниципальных районов на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r>
      <w:tr w:rsidR="00C706C2" w:rsidRPr="00546663" w:rsidTr="00CF7761">
        <w:trPr>
          <w:trHeight w:val="677"/>
        </w:trPr>
        <w:tc>
          <w:tcPr>
            <w:tcW w:w="1134" w:type="dxa"/>
          </w:tcPr>
          <w:p w:rsidR="00C706C2" w:rsidRPr="00546663" w:rsidRDefault="00C706C2" w:rsidP="00CF7761">
            <w:pPr>
              <w:jc w:val="center"/>
            </w:pPr>
            <w:r w:rsidRPr="00546663">
              <w:t>992</w:t>
            </w:r>
          </w:p>
        </w:tc>
        <w:tc>
          <w:tcPr>
            <w:tcW w:w="2410" w:type="dxa"/>
          </w:tcPr>
          <w:p w:rsidR="00C706C2" w:rsidRPr="00546663" w:rsidRDefault="00C706C2" w:rsidP="00CF7761">
            <w:pPr>
              <w:spacing w:before="40"/>
              <w:jc w:val="center"/>
            </w:pPr>
            <w:r w:rsidRPr="00546663">
              <w:t>2 02 35084 05 0000 150</w:t>
            </w:r>
          </w:p>
        </w:tc>
        <w:tc>
          <w:tcPr>
            <w:tcW w:w="6095" w:type="dxa"/>
          </w:tcPr>
          <w:p w:rsidR="00C706C2" w:rsidRPr="00546663" w:rsidRDefault="00C706C2" w:rsidP="00CF7761">
            <w:pPr>
              <w:spacing w:before="40"/>
              <w:jc w:val="both"/>
            </w:pPr>
            <w:r w:rsidRPr="00546663">
              <w:t>Субвенции бюджетам муниципальных районов на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tc>
      </w:tr>
      <w:tr w:rsidR="00C706C2" w:rsidRPr="00546663" w:rsidTr="00CF7761">
        <w:trPr>
          <w:trHeight w:val="677"/>
        </w:trPr>
        <w:tc>
          <w:tcPr>
            <w:tcW w:w="1134" w:type="dxa"/>
          </w:tcPr>
          <w:p w:rsidR="00C706C2" w:rsidRPr="00546663" w:rsidRDefault="00C706C2" w:rsidP="00CF7761">
            <w:pPr>
              <w:jc w:val="center"/>
            </w:pPr>
            <w:r w:rsidRPr="00546663">
              <w:t>992</w:t>
            </w:r>
          </w:p>
        </w:tc>
        <w:tc>
          <w:tcPr>
            <w:tcW w:w="2410" w:type="dxa"/>
          </w:tcPr>
          <w:p w:rsidR="00C706C2" w:rsidRPr="00546663" w:rsidRDefault="00C706C2" w:rsidP="00CF7761">
            <w:pPr>
              <w:spacing w:before="40"/>
              <w:jc w:val="center"/>
            </w:pPr>
            <w:r w:rsidRPr="00546663">
              <w:t>2 02 35118 05 0000 150</w:t>
            </w:r>
          </w:p>
        </w:tc>
        <w:tc>
          <w:tcPr>
            <w:tcW w:w="6095" w:type="dxa"/>
          </w:tcPr>
          <w:p w:rsidR="00C706C2" w:rsidRPr="00546663" w:rsidRDefault="00C706C2" w:rsidP="00CF7761">
            <w:pPr>
              <w:spacing w:before="40"/>
              <w:jc w:val="both"/>
            </w:pPr>
            <w:r w:rsidRPr="00546663">
              <w:t>Субвенции бюджетам муниципальных районов на осуществление первичного воинского учета на территориях, где отсутствуют военные комиссариаты</w:t>
            </w:r>
          </w:p>
        </w:tc>
      </w:tr>
      <w:tr w:rsidR="00C706C2" w:rsidRPr="00546663" w:rsidTr="00CF7761">
        <w:trPr>
          <w:trHeight w:val="677"/>
        </w:trPr>
        <w:tc>
          <w:tcPr>
            <w:tcW w:w="1134" w:type="dxa"/>
          </w:tcPr>
          <w:p w:rsidR="00C706C2" w:rsidRPr="00546663" w:rsidRDefault="00C706C2" w:rsidP="00CF7761">
            <w:pPr>
              <w:jc w:val="center"/>
            </w:pPr>
            <w:r w:rsidRPr="00546663">
              <w:t>992</w:t>
            </w:r>
          </w:p>
        </w:tc>
        <w:tc>
          <w:tcPr>
            <w:tcW w:w="2410" w:type="dxa"/>
          </w:tcPr>
          <w:p w:rsidR="00C706C2" w:rsidRPr="00546663" w:rsidRDefault="00C706C2" w:rsidP="00CF7761">
            <w:pPr>
              <w:spacing w:before="40"/>
              <w:jc w:val="center"/>
            </w:pPr>
            <w:r w:rsidRPr="00546663">
              <w:t>2 02 35120 05 0000 150</w:t>
            </w:r>
          </w:p>
        </w:tc>
        <w:tc>
          <w:tcPr>
            <w:tcW w:w="6095" w:type="dxa"/>
          </w:tcPr>
          <w:p w:rsidR="00C706C2" w:rsidRPr="00546663" w:rsidRDefault="00C706C2" w:rsidP="00CF7761">
            <w:pPr>
              <w:spacing w:before="40"/>
              <w:jc w:val="both"/>
            </w:pPr>
            <w:r w:rsidRPr="00546663">
              <w:t>Субвенции бюджетам муниципальных районов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r>
      <w:tr w:rsidR="00C706C2" w:rsidRPr="00546663" w:rsidTr="00CF7761">
        <w:trPr>
          <w:trHeight w:val="677"/>
        </w:trPr>
        <w:tc>
          <w:tcPr>
            <w:tcW w:w="1134" w:type="dxa"/>
          </w:tcPr>
          <w:p w:rsidR="00C706C2" w:rsidRPr="00546663" w:rsidRDefault="00C706C2" w:rsidP="00CF7761">
            <w:pPr>
              <w:jc w:val="center"/>
            </w:pPr>
            <w:r w:rsidRPr="00546663">
              <w:t>992</w:t>
            </w:r>
          </w:p>
        </w:tc>
        <w:tc>
          <w:tcPr>
            <w:tcW w:w="2410" w:type="dxa"/>
          </w:tcPr>
          <w:p w:rsidR="00C706C2" w:rsidRPr="00546663" w:rsidRDefault="00C706C2" w:rsidP="00CF7761">
            <w:pPr>
              <w:spacing w:before="40"/>
              <w:jc w:val="center"/>
            </w:pPr>
            <w:r w:rsidRPr="00546663">
              <w:t>2 02 35137 05 0000 150</w:t>
            </w:r>
          </w:p>
        </w:tc>
        <w:tc>
          <w:tcPr>
            <w:tcW w:w="6095" w:type="dxa"/>
          </w:tcPr>
          <w:p w:rsidR="00C706C2" w:rsidRPr="00546663" w:rsidRDefault="00C706C2" w:rsidP="00CF7761">
            <w:pPr>
              <w:spacing w:before="40"/>
              <w:jc w:val="both"/>
            </w:pPr>
            <w:r w:rsidRPr="00546663">
              <w:t xml:space="preserve">Субвенции бюджетам муниципальных районов на осуществление переданных полномочий Российской Федерации по предоставлению отдельных мер </w:t>
            </w:r>
            <w:r w:rsidRPr="00546663">
              <w:lastRenderedPageBreak/>
              <w:t>социальной поддержки граждан, подвергшихся воздействию радиации</w:t>
            </w:r>
          </w:p>
        </w:tc>
      </w:tr>
      <w:tr w:rsidR="00C706C2" w:rsidRPr="00546663" w:rsidTr="00CF7761">
        <w:trPr>
          <w:trHeight w:val="677"/>
        </w:trPr>
        <w:tc>
          <w:tcPr>
            <w:tcW w:w="1134" w:type="dxa"/>
          </w:tcPr>
          <w:p w:rsidR="00C706C2" w:rsidRPr="00546663" w:rsidRDefault="00C706C2" w:rsidP="00CF7761">
            <w:pPr>
              <w:jc w:val="center"/>
            </w:pPr>
            <w:r w:rsidRPr="00546663">
              <w:lastRenderedPageBreak/>
              <w:t>992</w:t>
            </w:r>
          </w:p>
        </w:tc>
        <w:tc>
          <w:tcPr>
            <w:tcW w:w="2410" w:type="dxa"/>
          </w:tcPr>
          <w:p w:rsidR="00C706C2" w:rsidRPr="00546663" w:rsidRDefault="00C706C2" w:rsidP="00CF7761">
            <w:pPr>
              <w:spacing w:before="40"/>
              <w:jc w:val="center"/>
            </w:pPr>
            <w:r w:rsidRPr="00546663">
              <w:t>2 02 35380 05 0000 150</w:t>
            </w:r>
          </w:p>
          <w:p w:rsidR="00C706C2" w:rsidRPr="00546663" w:rsidRDefault="00C706C2" w:rsidP="00CF7761">
            <w:pPr>
              <w:spacing w:before="40"/>
              <w:jc w:val="center"/>
            </w:pPr>
          </w:p>
        </w:tc>
        <w:tc>
          <w:tcPr>
            <w:tcW w:w="6095" w:type="dxa"/>
          </w:tcPr>
          <w:p w:rsidR="00C706C2" w:rsidRPr="00546663" w:rsidRDefault="00C706C2" w:rsidP="00CF7761">
            <w:pPr>
              <w:pStyle w:val="ConsPlusNormal0"/>
              <w:jc w:val="both"/>
              <w:rPr>
                <w:rFonts w:ascii="Times New Roman" w:hAnsi="Times New Roman" w:cs="Times New Roman"/>
                <w:sz w:val="24"/>
                <w:szCs w:val="24"/>
              </w:rPr>
            </w:pPr>
            <w:r w:rsidRPr="00546663">
              <w:rPr>
                <w:rFonts w:ascii="Times New Roman" w:hAnsi="Times New Roman" w:cs="Times New Roman"/>
                <w:sz w:val="24"/>
                <w:szCs w:val="24"/>
              </w:rPr>
              <w:t>Субвенции бюджетам муниципальных районов на выплату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w:t>
            </w:r>
          </w:p>
        </w:tc>
      </w:tr>
      <w:tr w:rsidR="00C706C2" w:rsidRPr="00546663" w:rsidTr="00CF7761">
        <w:trPr>
          <w:trHeight w:val="677"/>
        </w:trPr>
        <w:tc>
          <w:tcPr>
            <w:tcW w:w="1134" w:type="dxa"/>
          </w:tcPr>
          <w:p w:rsidR="00C706C2" w:rsidRPr="00546663" w:rsidRDefault="00C706C2" w:rsidP="00CF7761">
            <w:pPr>
              <w:jc w:val="center"/>
            </w:pPr>
            <w:r w:rsidRPr="00546663">
              <w:t>992</w:t>
            </w:r>
          </w:p>
        </w:tc>
        <w:tc>
          <w:tcPr>
            <w:tcW w:w="2410" w:type="dxa"/>
          </w:tcPr>
          <w:p w:rsidR="00C706C2" w:rsidRPr="00546663" w:rsidRDefault="00C706C2" w:rsidP="00CF7761">
            <w:pPr>
              <w:spacing w:before="40"/>
              <w:jc w:val="center"/>
            </w:pPr>
            <w:r w:rsidRPr="00546663">
              <w:t>2 02 35462 05 0000 150</w:t>
            </w:r>
          </w:p>
        </w:tc>
        <w:tc>
          <w:tcPr>
            <w:tcW w:w="6095" w:type="dxa"/>
          </w:tcPr>
          <w:p w:rsidR="00C706C2" w:rsidRPr="00546663" w:rsidRDefault="00C706C2" w:rsidP="00CF7761">
            <w:pPr>
              <w:spacing w:before="40"/>
              <w:jc w:val="both"/>
            </w:pPr>
            <w:r w:rsidRPr="00546663">
              <w:t>Субвенции бюджетам муниципальных районов на компенсацию отдельным категориям граждан оплаты взноса на капитальный ремонт общего имущества в многоквартирном доме</w:t>
            </w:r>
          </w:p>
        </w:tc>
      </w:tr>
      <w:tr w:rsidR="00C706C2" w:rsidRPr="00546663" w:rsidTr="00CF7761">
        <w:trPr>
          <w:trHeight w:val="677"/>
        </w:trPr>
        <w:tc>
          <w:tcPr>
            <w:tcW w:w="1134" w:type="dxa"/>
          </w:tcPr>
          <w:p w:rsidR="00C706C2" w:rsidRPr="00546663" w:rsidRDefault="00C706C2" w:rsidP="00CF7761">
            <w:pPr>
              <w:jc w:val="center"/>
            </w:pPr>
            <w:r w:rsidRPr="00546663">
              <w:t>992</w:t>
            </w:r>
          </w:p>
        </w:tc>
        <w:tc>
          <w:tcPr>
            <w:tcW w:w="2410" w:type="dxa"/>
          </w:tcPr>
          <w:p w:rsidR="00C706C2" w:rsidRPr="00546663" w:rsidRDefault="00C706C2" w:rsidP="00CF7761">
            <w:pPr>
              <w:spacing w:before="40"/>
              <w:jc w:val="center"/>
            </w:pPr>
            <w:r w:rsidRPr="00546663">
              <w:t>202 35573 05 0000 150</w:t>
            </w:r>
          </w:p>
        </w:tc>
        <w:tc>
          <w:tcPr>
            <w:tcW w:w="6095" w:type="dxa"/>
          </w:tcPr>
          <w:p w:rsidR="00C706C2" w:rsidRPr="00546663" w:rsidRDefault="00C706C2" w:rsidP="00CF7761">
            <w:pPr>
              <w:autoSpaceDE w:val="0"/>
              <w:autoSpaceDN w:val="0"/>
              <w:adjustRightInd w:val="0"/>
              <w:jc w:val="both"/>
            </w:pPr>
            <w:r w:rsidRPr="00546663">
              <w:t>Субвенции бюджетам муниципальных районов на выполнение полномочий Российской Федерации по осуществлению ежемесячной выплаты в связи с рождением (усыновлением) первого ребенка</w:t>
            </w:r>
          </w:p>
        </w:tc>
      </w:tr>
      <w:tr w:rsidR="00C706C2" w:rsidRPr="00546663" w:rsidTr="00CF7761">
        <w:trPr>
          <w:trHeight w:val="677"/>
        </w:trPr>
        <w:tc>
          <w:tcPr>
            <w:tcW w:w="1134" w:type="dxa"/>
          </w:tcPr>
          <w:p w:rsidR="00C706C2" w:rsidRPr="00546663" w:rsidRDefault="00C706C2" w:rsidP="00CF7761">
            <w:pPr>
              <w:jc w:val="center"/>
            </w:pPr>
            <w:r w:rsidRPr="00546663">
              <w:t>992</w:t>
            </w:r>
          </w:p>
        </w:tc>
        <w:tc>
          <w:tcPr>
            <w:tcW w:w="2410" w:type="dxa"/>
          </w:tcPr>
          <w:p w:rsidR="00C706C2" w:rsidRPr="00546663" w:rsidRDefault="00C706C2" w:rsidP="00CF7761">
            <w:pPr>
              <w:pStyle w:val="ConsPlusNormal0"/>
              <w:rPr>
                <w:rFonts w:ascii="Times New Roman" w:hAnsi="Times New Roman" w:cs="Times New Roman"/>
                <w:sz w:val="24"/>
                <w:szCs w:val="24"/>
              </w:rPr>
            </w:pPr>
            <w:r w:rsidRPr="00546663">
              <w:rPr>
                <w:rFonts w:ascii="Times New Roman" w:hAnsi="Times New Roman" w:cs="Times New Roman"/>
                <w:sz w:val="24"/>
                <w:szCs w:val="24"/>
              </w:rPr>
              <w:t>2 02 35930 05 0000 150</w:t>
            </w:r>
          </w:p>
        </w:tc>
        <w:tc>
          <w:tcPr>
            <w:tcW w:w="6095" w:type="dxa"/>
          </w:tcPr>
          <w:p w:rsidR="00C706C2" w:rsidRPr="00546663" w:rsidRDefault="00C706C2" w:rsidP="00CF7761">
            <w:pPr>
              <w:pStyle w:val="ConsPlusNormal0"/>
              <w:jc w:val="both"/>
              <w:rPr>
                <w:rFonts w:ascii="Times New Roman" w:hAnsi="Times New Roman" w:cs="Times New Roman"/>
                <w:sz w:val="24"/>
                <w:szCs w:val="24"/>
              </w:rPr>
            </w:pPr>
            <w:r w:rsidRPr="00546663">
              <w:rPr>
                <w:rFonts w:ascii="Times New Roman" w:hAnsi="Times New Roman" w:cs="Times New Roman"/>
                <w:sz w:val="24"/>
                <w:szCs w:val="24"/>
              </w:rPr>
              <w:t>Субвенции бюджетам муниципальных районов на государственную регистрацию актов гражданского состояния</w:t>
            </w:r>
          </w:p>
        </w:tc>
      </w:tr>
      <w:tr w:rsidR="00C706C2" w:rsidRPr="00546663" w:rsidTr="00CF7761">
        <w:trPr>
          <w:trHeight w:val="677"/>
        </w:trPr>
        <w:tc>
          <w:tcPr>
            <w:tcW w:w="1134" w:type="dxa"/>
          </w:tcPr>
          <w:p w:rsidR="00C706C2" w:rsidRPr="00546663" w:rsidRDefault="00C706C2" w:rsidP="00CF7761">
            <w:pPr>
              <w:jc w:val="center"/>
            </w:pPr>
            <w:r w:rsidRPr="00546663">
              <w:t>992</w:t>
            </w:r>
          </w:p>
        </w:tc>
        <w:tc>
          <w:tcPr>
            <w:tcW w:w="2410" w:type="dxa"/>
          </w:tcPr>
          <w:p w:rsidR="00C706C2" w:rsidRPr="00546663" w:rsidRDefault="00C706C2" w:rsidP="00CF7761">
            <w:pPr>
              <w:pStyle w:val="ConsPlusNormal0"/>
              <w:rPr>
                <w:rFonts w:ascii="Times New Roman" w:hAnsi="Times New Roman" w:cs="Times New Roman"/>
                <w:sz w:val="24"/>
                <w:szCs w:val="24"/>
              </w:rPr>
            </w:pPr>
            <w:r w:rsidRPr="00546663">
              <w:rPr>
                <w:rFonts w:ascii="Times New Roman" w:hAnsi="Times New Roman" w:cs="Times New Roman"/>
                <w:sz w:val="24"/>
                <w:szCs w:val="24"/>
              </w:rPr>
              <w:t>2 02 39998 05 0000 150</w:t>
            </w:r>
          </w:p>
        </w:tc>
        <w:tc>
          <w:tcPr>
            <w:tcW w:w="6095" w:type="dxa"/>
          </w:tcPr>
          <w:p w:rsidR="00C706C2" w:rsidRPr="00546663" w:rsidRDefault="00C706C2" w:rsidP="00CF7761">
            <w:pPr>
              <w:pStyle w:val="ConsPlusNormal0"/>
              <w:jc w:val="both"/>
              <w:rPr>
                <w:rFonts w:ascii="Times New Roman" w:hAnsi="Times New Roman" w:cs="Times New Roman"/>
                <w:sz w:val="24"/>
                <w:szCs w:val="24"/>
              </w:rPr>
            </w:pPr>
            <w:r w:rsidRPr="00546663">
              <w:rPr>
                <w:rFonts w:ascii="Times New Roman" w:hAnsi="Times New Roman" w:cs="Times New Roman"/>
                <w:sz w:val="24"/>
                <w:szCs w:val="24"/>
              </w:rPr>
              <w:t>Единая субвенция бюджетам муниципальных районов</w:t>
            </w:r>
          </w:p>
        </w:tc>
      </w:tr>
      <w:tr w:rsidR="00C706C2" w:rsidRPr="00546663" w:rsidTr="00CF7761">
        <w:trPr>
          <w:trHeight w:val="677"/>
        </w:trPr>
        <w:tc>
          <w:tcPr>
            <w:tcW w:w="1134" w:type="dxa"/>
          </w:tcPr>
          <w:p w:rsidR="00C706C2" w:rsidRPr="00546663" w:rsidRDefault="00C706C2" w:rsidP="00CF7761">
            <w:pPr>
              <w:jc w:val="center"/>
            </w:pPr>
            <w:r w:rsidRPr="00546663">
              <w:t>992</w:t>
            </w:r>
          </w:p>
        </w:tc>
        <w:tc>
          <w:tcPr>
            <w:tcW w:w="2410" w:type="dxa"/>
          </w:tcPr>
          <w:p w:rsidR="00C706C2" w:rsidRPr="00546663" w:rsidRDefault="00C706C2" w:rsidP="00CF7761">
            <w:pPr>
              <w:pStyle w:val="ConsPlusNormal0"/>
              <w:rPr>
                <w:rFonts w:ascii="Times New Roman" w:hAnsi="Times New Roman" w:cs="Times New Roman"/>
                <w:sz w:val="24"/>
                <w:szCs w:val="24"/>
              </w:rPr>
            </w:pPr>
            <w:r w:rsidRPr="00546663">
              <w:rPr>
                <w:rFonts w:ascii="Times New Roman" w:hAnsi="Times New Roman" w:cs="Times New Roman"/>
                <w:sz w:val="24"/>
                <w:szCs w:val="24"/>
              </w:rPr>
              <w:t>2 02 39999 05 0000 150</w:t>
            </w:r>
          </w:p>
        </w:tc>
        <w:tc>
          <w:tcPr>
            <w:tcW w:w="6095" w:type="dxa"/>
          </w:tcPr>
          <w:p w:rsidR="00C706C2" w:rsidRPr="00546663" w:rsidRDefault="00C706C2" w:rsidP="00CF7761">
            <w:pPr>
              <w:pStyle w:val="ConsPlusNormal0"/>
              <w:jc w:val="both"/>
              <w:rPr>
                <w:rFonts w:ascii="Times New Roman" w:hAnsi="Times New Roman" w:cs="Times New Roman"/>
                <w:sz w:val="24"/>
                <w:szCs w:val="24"/>
              </w:rPr>
            </w:pPr>
            <w:r w:rsidRPr="00546663">
              <w:rPr>
                <w:rFonts w:ascii="Times New Roman" w:hAnsi="Times New Roman" w:cs="Times New Roman"/>
                <w:sz w:val="24"/>
                <w:szCs w:val="24"/>
              </w:rPr>
              <w:t>Прочие субвенции бюджетам муниципальных районов</w:t>
            </w:r>
          </w:p>
        </w:tc>
      </w:tr>
      <w:tr w:rsidR="00C706C2" w:rsidRPr="00546663" w:rsidTr="00CF7761">
        <w:trPr>
          <w:trHeight w:val="677"/>
        </w:trPr>
        <w:tc>
          <w:tcPr>
            <w:tcW w:w="1134" w:type="dxa"/>
          </w:tcPr>
          <w:p w:rsidR="00C706C2" w:rsidRPr="00546663" w:rsidRDefault="00C706C2" w:rsidP="00CF7761">
            <w:pPr>
              <w:jc w:val="center"/>
            </w:pPr>
            <w:r w:rsidRPr="00546663">
              <w:t>992</w:t>
            </w:r>
          </w:p>
        </w:tc>
        <w:tc>
          <w:tcPr>
            <w:tcW w:w="2410" w:type="dxa"/>
          </w:tcPr>
          <w:p w:rsidR="00C706C2" w:rsidRPr="00546663" w:rsidRDefault="00C706C2" w:rsidP="00CF7761">
            <w:pPr>
              <w:spacing w:before="40"/>
              <w:jc w:val="center"/>
            </w:pPr>
            <w:r w:rsidRPr="00546663">
              <w:t>2 02 40014 05 0000 150</w:t>
            </w:r>
          </w:p>
        </w:tc>
        <w:tc>
          <w:tcPr>
            <w:tcW w:w="6095" w:type="dxa"/>
          </w:tcPr>
          <w:p w:rsidR="00C706C2" w:rsidRPr="00546663" w:rsidRDefault="00C706C2" w:rsidP="00CF7761">
            <w:pPr>
              <w:spacing w:before="40"/>
              <w:jc w:val="both"/>
            </w:pPr>
            <w:r w:rsidRPr="00546663">
              <w:t>Межбюджетные трансферты,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w:t>
            </w:r>
          </w:p>
        </w:tc>
      </w:tr>
      <w:tr w:rsidR="00C706C2" w:rsidRPr="00546663" w:rsidTr="00CF7761">
        <w:trPr>
          <w:trHeight w:val="677"/>
        </w:trPr>
        <w:tc>
          <w:tcPr>
            <w:tcW w:w="1134" w:type="dxa"/>
            <w:shd w:val="clear" w:color="auto" w:fill="auto"/>
          </w:tcPr>
          <w:p w:rsidR="00C706C2" w:rsidRPr="00546663" w:rsidRDefault="00C706C2" w:rsidP="00CF7761">
            <w:pPr>
              <w:jc w:val="center"/>
            </w:pPr>
            <w:r w:rsidRPr="00546663">
              <w:t>992</w:t>
            </w:r>
          </w:p>
        </w:tc>
        <w:tc>
          <w:tcPr>
            <w:tcW w:w="2410" w:type="dxa"/>
          </w:tcPr>
          <w:p w:rsidR="00C706C2" w:rsidRPr="00546663" w:rsidRDefault="00C706C2" w:rsidP="00CF7761">
            <w:pPr>
              <w:spacing w:before="40"/>
              <w:jc w:val="center"/>
            </w:pPr>
            <w:r w:rsidRPr="00546663">
              <w:t>202 45303 05 0000 150</w:t>
            </w:r>
          </w:p>
        </w:tc>
        <w:tc>
          <w:tcPr>
            <w:tcW w:w="6095" w:type="dxa"/>
          </w:tcPr>
          <w:p w:rsidR="00C706C2" w:rsidRPr="00546663" w:rsidRDefault="00C706C2" w:rsidP="00CF7761">
            <w:pPr>
              <w:spacing w:before="40"/>
              <w:jc w:val="both"/>
            </w:pPr>
            <w:r w:rsidRPr="00546663">
              <w:t>Межбюджетные трансферты бюджетам муниципальных районов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p>
        </w:tc>
      </w:tr>
      <w:tr w:rsidR="00C706C2" w:rsidRPr="00546663" w:rsidTr="00CF7761">
        <w:trPr>
          <w:trHeight w:val="677"/>
        </w:trPr>
        <w:tc>
          <w:tcPr>
            <w:tcW w:w="1134" w:type="dxa"/>
          </w:tcPr>
          <w:p w:rsidR="00C706C2" w:rsidRPr="00546663" w:rsidRDefault="00C706C2" w:rsidP="00CF7761">
            <w:pPr>
              <w:jc w:val="center"/>
            </w:pPr>
            <w:r w:rsidRPr="00546663">
              <w:t>992</w:t>
            </w:r>
          </w:p>
        </w:tc>
        <w:tc>
          <w:tcPr>
            <w:tcW w:w="2410" w:type="dxa"/>
          </w:tcPr>
          <w:p w:rsidR="00C706C2" w:rsidRPr="00546663" w:rsidRDefault="00C706C2" w:rsidP="00CF7761">
            <w:pPr>
              <w:spacing w:before="40"/>
              <w:jc w:val="center"/>
            </w:pPr>
            <w:r w:rsidRPr="00546663">
              <w:t>2 02 45390 05 0000 150</w:t>
            </w:r>
          </w:p>
        </w:tc>
        <w:tc>
          <w:tcPr>
            <w:tcW w:w="6095" w:type="dxa"/>
          </w:tcPr>
          <w:p w:rsidR="00C706C2" w:rsidRPr="00546663" w:rsidRDefault="00C706C2" w:rsidP="00CF7761">
            <w:pPr>
              <w:autoSpaceDE w:val="0"/>
              <w:autoSpaceDN w:val="0"/>
              <w:adjustRightInd w:val="0"/>
              <w:jc w:val="both"/>
            </w:pPr>
            <w:r w:rsidRPr="00546663">
              <w:t>Межбюджетные трансферты, передаваемые бюджетам муниципальных районов на финансовое обеспечение дорожной деятельности</w:t>
            </w:r>
          </w:p>
          <w:p w:rsidR="00C706C2" w:rsidRPr="00546663" w:rsidRDefault="00C706C2" w:rsidP="00CF7761">
            <w:pPr>
              <w:spacing w:before="40"/>
              <w:jc w:val="both"/>
            </w:pPr>
          </w:p>
        </w:tc>
      </w:tr>
      <w:tr w:rsidR="00C706C2" w:rsidRPr="00546663" w:rsidTr="00CF7761">
        <w:trPr>
          <w:trHeight w:val="677"/>
        </w:trPr>
        <w:tc>
          <w:tcPr>
            <w:tcW w:w="1134" w:type="dxa"/>
            <w:shd w:val="clear" w:color="auto" w:fill="auto"/>
          </w:tcPr>
          <w:p w:rsidR="00C706C2" w:rsidRPr="00546663" w:rsidRDefault="00C706C2" w:rsidP="00CF7761">
            <w:pPr>
              <w:jc w:val="center"/>
            </w:pPr>
            <w:r w:rsidRPr="00546663">
              <w:t>992</w:t>
            </w:r>
          </w:p>
        </w:tc>
        <w:tc>
          <w:tcPr>
            <w:tcW w:w="2410" w:type="dxa"/>
          </w:tcPr>
          <w:p w:rsidR="00C706C2" w:rsidRPr="00546663" w:rsidRDefault="00C706C2" w:rsidP="00CF7761">
            <w:pPr>
              <w:spacing w:before="40"/>
              <w:jc w:val="center"/>
            </w:pPr>
            <w:r w:rsidRPr="00546663">
              <w:t>202 49001 05 0000 150</w:t>
            </w:r>
          </w:p>
        </w:tc>
        <w:tc>
          <w:tcPr>
            <w:tcW w:w="6095" w:type="dxa"/>
          </w:tcPr>
          <w:p w:rsidR="00C706C2" w:rsidRPr="00546663" w:rsidRDefault="00C706C2" w:rsidP="00CF7761">
            <w:pPr>
              <w:autoSpaceDE w:val="0"/>
              <w:autoSpaceDN w:val="0"/>
              <w:adjustRightInd w:val="0"/>
              <w:jc w:val="both"/>
            </w:pPr>
            <w:r w:rsidRPr="00546663">
              <w:rPr>
                <w:color w:val="000000"/>
              </w:rPr>
              <w:t>Межбюджетные трансферты, передаваемые бюджетам муниципальных районов, за счет средств резервного фонда Правительства Российской Федерации</w:t>
            </w:r>
          </w:p>
        </w:tc>
      </w:tr>
      <w:tr w:rsidR="00C706C2" w:rsidRPr="00546663" w:rsidTr="00CF7761">
        <w:trPr>
          <w:trHeight w:val="677"/>
        </w:trPr>
        <w:tc>
          <w:tcPr>
            <w:tcW w:w="1134" w:type="dxa"/>
          </w:tcPr>
          <w:p w:rsidR="00C706C2" w:rsidRPr="00546663" w:rsidRDefault="00C706C2" w:rsidP="00CF7761">
            <w:pPr>
              <w:jc w:val="center"/>
            </w:pPr>
            <w:r w:rsidRPr="00546663">
              <w:t>992</w:t>
            </w:r>
          </w:p>
        </w:tc>
        <w:tc>
          <w:tcPr>
            <w:tcW w:w="2410" w:type="dxa"/>
          </w:tcPr>
          <w:p w:rsidR="00C706C2" w:rsidRPr="00546663" w:rsidRDefault="00C706C2" w:rsidP="00CF7761">
            <w:pPr>
              <w:spacing w:before="40"/>
              <w:jc w:val="center"/>
            </w:pPr>
            <w:r w:rsidRPr="00546663">
              <w:t>2 02 49999 05 0000 150</w:t>
            </w:r>
          </w:p>
        </w:tc>
        <w:tc>
          <w:tcPr>
            <w:tcW w:w="6095" w:type="dxa"/>
          </w:tcPr>
          <w:p w:rsidR="00C706C2" w:rsidRPr="00546663" w:rsidRDefault="00C706C2" w:rsidP="00CF7761">
            <w:pPr>
              <w:spacing w:before="40"/>
              <w:jc w:val="both"/>
            </w:pPr>
            <w:r w:rsidRPr="00546663">
              <w:t>Прочие межбюджетные трансферты, передаваемые бюджетам муниципальных районов</w:t>
            </w:r>
          </w:p>
        </w:tc>
      </w:tr>
      <w:tr w:rsidR="00C706C2" w:rsidRPr="00546663" w:rsidTr="00CF7761">
        <w:trPr>
          <w:trHeight w:val="677"/>
        </w:trPr>
        <w:tc>
          <w:tcPr>
            <w:tcW w:w="1134" w:type="dxa"/>
          </w:tcPr>
          <w:p w:rsidR="00C706C2" w:rsidRPr="00546663" w:rsidRDefault="00C706C2" w:rsidP="00CF7761">
            <w:pPr>
              <w:jc w:val="center"/>
            </w:pPr>
            <w:r w:rsidRPr="00546663">
              <w:t>992</w:t>
            </w:r>
          </w:p>
        </w:tc>
        <w:tc>
          <w:tcPr>
            <w:tcW w:w="2410" w:type="dxa"/>
          </w:tcPr>
          <w:p w:rsidR="00C706C2" w:rsidRPr="00546663" w:rsidRDefault="00C706C2" w:rsidP="00CF7761">
            <w:pPr>
              <w:spacing w:before="40"/>
              <w:jc w:val="center"/>
            </w:pPr>
            <w:r w:rsidRPr="00546663">
              <w:t>202 90024 05 0000 150</w:t>
            </w:r>
          </w:p>
        </w:tc>
        <w:tc>
          <w:tcPr>
            <w:tcW w:w="6095" w:type="dxa"/>
          </w:tcPr>
          <w:p w:rsidR="00C706C2" w:rsidRPr="00546663" w:rsidRDefault="00C706C2" w:rsidP="00CF7761">
            <w:pPr>
              <w:spacing w:before="40"/>
              <w:jc w:val="both"/>
            </w:pPr>
            <w:r w:rsidRPr="00546663">
              <w:t>Прочие безвозмездные поступления в бюджеты муниципальных районов от бюджетов субъектов Российской Федерации</w:t>
            </w:r>
          </w:p>
        </w:tc>
      </w:tr>
      <w:tr w:rsidR="00C706C2" w:rsidRPr="00546663" w:rsidTr="00CF7761">
        <w:trPr>
          <w:trHeight w:val="677"/>
        </w:trPr>
        <w:tc>
          <w:tcPr>
            <w:tcW w:w="1134" w:type="dxa"/>
          </w:tcPr>
          <w:p w:rsidR="00C706C2" w:rsidRPr="00546663" w:rsidRDefault="00C706C2" w:rsidP="00CF7761">
            <w:pPr>
              <w:jc w:val="center"/>
            </w:pPr>
            <w:r w:rsidRPr="00546663">
              <w:t>992</w:t>
            </w:r>
          </w:p>
        </w:tc>
        <w:tc>
          <w:tcPr>
            <w:tcW w:w="2410" w:type="dxa"/>
          </w:tcPr>
          <w:p w:rsidR="00C706C2" w:rsidRPr="00546663" w:rsidRDefault="00C706C2" w:rsidP="00CF7761">
            <w:r w:rsidRPr="00546663">
              <w:t>2 07 05030 05 0000 150</w:t>
            </w:r>
          </w:p>
        </w:tc>
        <w:tc>
          <w:tcPr>
            <w:tcW w:w="6095" w:type="dxa"/>
          </w:tcPr>
          <w:p w:rsidR="00C706C2" w:rsidRPr="00546663" w:rsidRDefault="00C706C2" w:rsidP="00CF7761">
            <w:r w:rsidRPr="00546663">
              <w:t>Прочие безвозмездные поступления в бюджеты муниципальных районов</w:t>
            </w:r>
          </w:p>
        </w:tc>
      </w:tr>
      <w:tr w:rsidR="00C706C2" w:rsidRPr="00546663" w:rsidTr="00CF7761">
        <w:trPr>
          <w:trHeight w:val="677"/>
        </w:trPr>
        <w:tc>
          <w:tcPr>
            <w:tcW w:w="1134" w:type="dxa"/>
          </w:tcPr>
          <w:p w:rsidR="00C706C2" w:rsidRPr="00546663" w:rsidRDefault="00C706C2" w:rsidP="00CF7761">
            <w:pPr>
              <w:jc w:val="center"/>
            </w:pPr>
            <w:r w:rsidRPr="00546663">
              <w:lastRenderedPageBreak/>
              <w:t>992</w:t>
            </w:r>
          </w:p>
        </w:tc>
        <w:tc>
          <w:tcPr>
            <w:tcW w:w="2410" w:type="dxa"/>
          </w:tcPr>
          <w:p w:rsidR="00C706C2" w:rsidRPr="00546663" w:rsidRDefault="00C706C2" w:rsidP="00CF7761">
            <w:pPr>
              <w:jc w:val="both"/>
            </w:pPr>
            <w:r w:rsidRPr="00546663">
              <w:t>208 05000 05 0000 150</w:t>
            </w:r>
          </w:p>
        </w:tc>
        <w:tc>
          <w:tcPr>
            <w:tcW w:w="6095" w:type="dxa"/>
          </w:tcPr>
          <w:p w:rsidR="00C706C2" w:rsidRPr="00546663" w:rsidRDefault="00C706C2" w:rsidP="00CF7761">
            <w:pPr>
              <w:jc w:val="both"/>
            </w:pPr>
            <w:r w:rsidRPr="00546663">
              <w:t>Перечисления из бюджетов муниципальных районов (в бюджеты муниципальных районов) для осуществления возврата (зачета) излишне уплаченных или излишне взысканных сумм налогов, сборов и иных платежей, а также сумм процентов за несвоевременное осуществление такого возврата и процентов, начисленных на излишне взысканные суммы</w:t>
            </w:r>
          </w:p>
        </w:tc>
      </w:tr>
      <w:tr w:rsidR="00C706C2" w:rsidRPr="00546663" w:rsidTr="00CF7761">
        <w:trPr>
          <w:trHeight w:val="677"/>
        </w:trPr>
        <w:tc>
          <w:tcPr>
            <w:tcW w:w="1134" w:type="dxa"/>
          </w:tcPr>
          <w:p w:rsidR="00C706C2" w:rsidRPr="00546663" w:rsidRDefault="00C706C2" w:rsidP="00CF7761">
            <w:pPr>
              <w:jc w:val="center"/>
            </w:pPr>
            <w:r w:rsidRPr="00546663">
              <w:t>992</w:t>
            </w:r>
          </w:p>
        </w:tc>
        <w:tc>
          <w:tcPr>
            <w:tcW w:w="2410" w:type="dxa"/>
          </w:tcPr>
          <w:p w:rsidR="00C706C2" w:rsidRPr="00546663" w:rsidRDefault="00C706C2" w:rsidP="00CF7761">
            <w:pPr>
              <w:jc w:val="both"/>
            </w:pPr>
            <w:r w:rsidRPr="00546663">
              <w:t>208 05000 10 0000 150</w:t>
            </w:r>
          </w:p>
        </w:tc>
        <w:tc>
          <w:tcPr>
            <w:tcW w:w="6095" w:type="dxa"/>
          </w:tcPr>
          <w:p w:rsidR="00C706C2" w:rsidRPr="00546663" w:rsidRDefault="00C706C2" w:rsidP="00CF7761">
            <w:pPr>
              <w:jc w:val="both"/>
            </w:pPr>
            <w:r w:rsidRPr="00546663">
              <w:t>Перечисления из бюджетов сельских поселений (в бюджеты поселений) для осуществления возврата (зачета) излишне уплаченных или излишне взысканных сумм налогов, сборов и иных платежей, а также сумм процентов за несвоевременное осуществление такого возврата и процентов, начисленных на излишне взысканные суммы</w:t>
            </w:r>
          </w:p>
        </w:tc>
      </w:tr>
      <w:tr w:rsidR="00C706C2" w:rsidRPr="00546663" w:rsidTr="00CF7761">
        <w:trPr>
          <w:trHeight w:val="677"/>
        </w:trPr>
        <w:tc>
          <w:tcPr>
            <w:tcW w:w="1134" w:type="dxa"/>
          </w:tcPr>
          <w:p w:rsidR="00C706C2" w:rsidRPr="00546663" w:rsidRDefault="00C706C2" w:rsidP="00CF7761">
            <w:r w:rsidRPr="00546663">
              <w:t>992</w:t>
            </w:r>
          </w:p>
        </w:tc>
        <w:tc>
          <w:tcPr>
            <w:tcW w:w="2410" w:type="dxa"/>
          </w:tcPr>
          <w:p w:rsidR="00C706C2" w:rsidRPr="00546663" w:rsidRDefault="00C706C2" w:rsidP="00CF7761">
            <w:pPr>
              <w:spacing w:before="40"/>
              <w:jc w:val="center"/>
            </w:pPr>
            <w:r w:rsidRPr="00546663">
              <w:t>2 18 05010 05 0000 150</w:t>
            </w:r>
          </w:p>
        </w:tc>
        <w:tc>
          <w:tcPr>
            <w:tcW w:w="6095" w:type="dxa"/>
          </w:tcPr>
          <w:p w:rsidR="00C706C2" w:rsidRPr="00546663" w:rsidRDefault="00C706C2" w:rsidP="00CF7761">
            <w:pPr>
              <w:spacing w:before="40"/>
              <w:jc w:val="both"/>
            </w:pPr>
            <w:r w:rsidRPr="00546663">
              <w:t>Доходы бюджетов муниципальных районов от возврата бюджетными учреждениями остатков субсидий прошлых лет*</w:t>
            </w:r>
          </w:p>
        </w:tc>
      </w:tr>
      <w:tr w:rsidR="00C706C2" w:rsidRPr="00546663" w:rsidTr="00CF7761">
        <w:trPr>
          <w:trHeight w:val="677"/>
        </w:trPr>
        <w:tc>
          <w:tcPr>
            <w:tcW w:w="1134" w:type="dxa"/>
          </w:tcPr>
          <w:p w:rsidR="00C706C2" w:rsidRPr="00546663" w:rsidRDefault="00C706C2" w:rsidP="00CF7761">
            <w:r w:rsidRPr="00546663">
              <w:t>992</w:t>
            </w:r>
          </w:p>
        </w:tc>
        <w:tc>
          <w:tcPr>
            <w:tcW w:w="2410" w:type="dxa"/>
          </w:tcPr>
          <w:p w:rsidR="00C706C2" w:rsidRPr="00546663" w:rsidRDefault="00C706C2" w:rsidP="00CF7761">
            <w:pPr>
              <w:spacing w:before="40"/>
              <w:jc w:val="center"/>
            </w:pPr>
            <w:r w:rsidRPr="00546663">
              <w:t>2 18 05020 05 0000 150</w:t>
            </w:r>
          </w:p>
        </w:tc>
        <w:tc>
          <w:tcPr>
            <w:tcW w:w="6095" w:type="dxa"/>
          </w:tcPr>
          <w:p w:rsidR="00C706C2" w:rsidRPr="00546663" w:rsidRDefault="00C706C2" w:rsidP="00CF7761">
            <w:pPr>
              <w:spacing w:before="40"/>
              <w:jc w:val="both"/>
            </w:pPr>
            <w:r w:rsidRPr="00546663">
              <w:t>Доходы бюджетов муниципальных районов от возврата автономными учреждениями остатков субсидий прошлых лет*</w:t>
            </w:r>
          </w:p>
        </w:tc>
      </w:tr>
      <w:tr w:rsidR="00C706C2" w:rsidRPr="00546663" w:rsidTr="00CF7761">
        <w:trPr>
          <w:trHeight w:val="677"/>
        </w:trPr>
        <w:tc>
          <w:tcPr>
            <w:tcW w:w="1134" w:type="dxa"/>
          </w:tcPr>
          <w:p w:rsidR="00C706C2" w:rsidRPr="00546663" w:rsidRDefault="00C706C2" w:rsidP="00CF7761">
            <w:r w:rsidRPr="00546663">
              <w:t>992</w:t>
            </w:r>
          </w:p>
        </w:tc>
        <w:tc>
          <w:tcPr>
            <w:tcW w:w="2410" w:type="dxa"/>
          </w:tcPr>
          <w:p w:rsidR="00C706C2" w:rsidRPr="00546663" w:rsidRDefault="00C706C2" w:rsidP="00CF7761">
            <w:pPr>
              <w:spacing w:before="40"/>
              <w:jc w:val="center"/>
            </w:pPr>
            <w:r w:rsidRPr="00546663">
              <w:t>2 18 05030 05 0000 150</w:t>
            </w:r>
          </w:p>
        </w:tc>
        <w:tc>
          <w:tcPr>
            <w:tcW w:w="6095" w:type="dxa"/>
          </w:tcPr>
          <w:p w:rsidR="00C706C2" w:rsidRPr="00546663" w:rsidRDefault="00C706C2" w:rsidP="00CF7761">
            <w:pPr>
              <w:spacing w:before="40"/>
              <w:jc w:val="both"/>
            </w:pPr>
            <w:r w:rsidRPr="00546663">
              <w:t>Доходы бюджетов муниципальных районов от возврата иными организациями остатков субсидий прошлых лет*</w:t>
            </w:r>
          </w:p>
        </w:tc>
      </w:tr>
      <w:tr w:rsidR="00C706C2" w:rsidRPr="00546663" w:rsidTr="00CF7761">
        <w:trPr>
          <w:trHeight w:val="677"/>
        </w:trPr>
        <w:tc>
          <w:tcPr>
            <w:tcW w:w="1134" w:type="dxa"/>
          </w:tcPr>
          <w:p w:rsidR="00C706C2" w:rsidRPr="00546663" w:rsidRDefault="00C706C2" w:rsidP="00CF7761">
            <w:pPr>
              <w:jc w:val="center"/>
            </w:pPr>
            <w:r w:rsidRPr="00546663">
              <w:t>992</w:t>
            </w:r>
          </w:p>
        </w:tc>
        <w:tc>
          <w:tcPr>
            <w:tcW w:w="2410" w:type="dxa"/>
          </w:tcPr>
          <w:p w:rsidR="00C706C2" w:rsidRPr="00546663" w:rsidRDefault="00C706C2" w:rsidP="00CF7761">
            <w:pPr>
              <w:spacing w:before="40"/>
              <w:jc w:val="center"/>
            </w:pPr>
            <w:r w:rsidRPr="00546663">
              <w:t>2 19 60010 05 0000 150</w:t>
            </w:r>
          </w:p>
        </w:tc>
        <w:tc>
          <w:tcPr>
            <w:tcW w:w="6095" w:type="dxa"/>
          </w:tcPr>
          <w:p w:rsidR="00C706C2" w:rsidRPr="00546663" w:rsidRDefault="00C706C2" w:rsidP="00CF7761">
            <w:pPr>
              <w:spacing w:before="40"/>
              <w:jc w:val="both"/>
            </w:pPr>
            <w:r w:rsidRPr="00546663">
              <w:t>Возврат прочих остатков субсидий, субвенций и иных межбюджетных трансфертов, имеющих целевое назначение, прошлых лет из бюджетов муниципальных районов*</w:t>
            </w:r>
          </w:p>
        </w:tc>
      </w:tr>
    </w:tbl>
    <w:p w:rsidR="00C706C2" w:rsidRDefault="00C706C2" w:rsidP="00C706C2">
      <w:pPr>
        <w:jc w:val="both"/>
      </w:pPr>
    </w:p>
    <w:p w:rsidR="00C706C2" w:rsidRPr="00617EC0" w:rsidRDefault="00C706C2" w:rsidP="00C706C2">
      <w:pPr>
        <w:jc w:val="both"/>
      </w:pPr>
      <w:r>
        <w:t>* Администрирование поступлений по всем подвидам дохода осуществляется главным администраторам, указанным в группировочном коде классификации.</w:t>
      </w:r>
    </w:p>
    <w:p w:rsidR="00C706C2" w:rsidRDefault="00C706C2" w:rsidP="00C706C2">
      <w:pPr>
        <w:ind w:left="4320"/>
        <w:rPr>
          <w:sz w:val="22"/>
          <w:szCs w:val="22"/>
        </w:rPr>
      </w:pPr>
    </w:p>
    <w:p w:rsidR="00C706C2" w:rsidRPr="00344A16" w:rsidRDefault="00C706C2" w:rsidP="00C706C2">
      <w:pPr>
        <w:ind w:firstLine="540"/>
        <w:jc w:val="both"/>
      </w:pPr>
      <w:r>
        <w:t>10) Приложение 8 изложить в следующей редакции:</w:t>
      </w:r>
    </w:p>
    <w:p w:rsidR="00C706C2" w:rsidRDefault="00C706C2" w:rsidP="00C706C2">
      <w:pPr>
        <w:jc w:val="both"/>
        <w:sectPr w:rsidR="00C706C2" w:rsidSect="00C7236A">
          <w:pgSz w:w="11906" w:h="16838"/>
          <w:pgMar w:top="1134" w:right="850" w:bottom="1134" w:left="1080" w:header="708" w:footer="708" w:gutter="0"/>
          <w:pgBorders w:offsetFrom="page">
            <w:top w:val="pushPinNote1" w:sz="31" w:space="24" w:color="auto"/>
            <w:left w:val="pushPinNote1" w:sz="31" w:space="24" w:color="auto"/>
            <w:bottom w:val="pushPinNote1" w:sz="31" w:space="24" w:color="auto"/>
            <w:right w:val="pushPinNote1" w:sz="31" w:space="24" w:color="auto"/>
          </w:pgBorders>
          <w:cols w:space="708"/>
          <w:docGrid w:linePitch="360"/>
        </w:sectPr>
      </w:pPr>
    </w:p>
    <w:p w:rsidR="00C706C2" w:rsidRPr="00C86D83" w:rsidRDefault="00C706C2" w:rsidP="00C706C2">
      <w:pPr>
        <w:pStyle w:val="8"/>
        <w:keepNext/>
        <w:spacing w:before="120" w:after="0"/>
        <w:ind w:left="4680" w:right="-530" w:firstLine="4392"/>
      </w:pPr>
      <w:r w:rsidRPr="00C86D83">
        <w:lastRenderedPageBreak/>
        <w:t xml:space="preserve">Приложение </w:t>
      </w:r>
      <w:r>
        <w:t>8</w:t>
      </w:r>
    </w:p>
    <w:p w:rsidR="00C706C2" w:rsidRPr="00C86D83" w:rsidRDefault="00C706C2" w:rsidP="00C706C2">
      <w:pPr>
        <w:ind w:left="4680" w:right="-530" w:firstLine="4392"/>
      </w:pPr>
      <w:r w:rsidRPr="00C86D83">
        <w:t xml:space="preserve">к решению Собрания Представителей </w:t>
      </w:r>
    </w:p>
    <w:p w:rsidR="00C706C2" w:rsidRPr="00C86D83" w:rsidRDefault="00C706C2" w:rsidP="00C706C2">
      <w:pPr>
        <w:ind w:left="4680" w:right="-530" w:firstLine="4392"/>
      </w:pPr>
      <w:r w:rsidRPr="00C86D83">
        <w:t xml:space="preserve">Камешкирского района Пензенской области </w:t>
      </w:r>
    </w:p>
    <w:p w:rsidR="00C706C2" w:rsidRPr="00C86D83" w:rsidRDefault="00C706C2" w:rsidP="00C706C2">
      <w:pPr>
        <w:ind w:left="4680" w:right="-530" w:firstLine="4392"/>
      </w:pPr>
      <w:r w:rsidRPr="00C86D83">
        <w:t xml:space="preserve">«О бюджете Камешкирского района </w:t>
      </w:r>
    </w:p>
    <w:p w:rsidR="00C706C2" w:rsidRPr="00C86D83" w:rsidRDefault="00C706C2" w:rsidP="00C706C2">
      <w:pPr>
        <w:ind w:left="4680" w:right="-530" w:firstLine="4392"/>
      </w:pPr>
      <w:r w:rsidRPr="00C86D83">
        <w:t>Пензенской области на 20</w:t>
      </w:r>
      <w:r>
        <w:t xml:space="preserve">20 </w:t>
      </w:r>
      <w:r w:rsidRPr="00C86D83">
        <w:t>год</w:t>
      </w:r>
    </w:p>
    <w:p w:rsidR="00C706C2" w:rsidRPr="00C86D83" w:rsidRDefault="00C706C2" w:rsidP="00C706C2">
      <w:pPr>
        <w:ind w:left="4680" w:right="-530" w:firstLine="4392"/>
      </w:pPr>
      <w:r w:rsidRPr="00C86D83">
        <w:t>и на плановый период 20</w:t>
      </w:r>
      <w:r>
        <w:t>21</w:t>
      </w:r>
      <w:r w:rsidRPr="00C86D83">
        <w:t xml:space="preserve"> и 202</w:t>
      </w:r>
      <w:r>
        <w:t>2 годов»</w:t>
      </w:r>
    </w:p>
    <w:p w:rsidR="00C706C2" w:rsidRDefault="00C706C2" w:rsidP="00C706C2">
      <w:pPr>
        <w:jc w:val="center"/>
        <w:rPr>
          <w:b/>
        </w:rPr>
      </w:pPr>
    </w:p>
    <w:p w:rsidR="00C706C2" w:rsidRDefault="00C706C2" w:rsidP="00C706C2">
      <w:pPr>
        <w:jc w:val="center"/>
        <w:rPr>
          <w:b/>
        </w:rPr>
      </w:pPr>
      <w:r w:rsidRPr="00C86D83">
        <w:rPr>
          <w:b/>
        </w:rPr>
        <w:t>Распределение бюджетных ассигнований на 20</w:t>
      </w:r>
      <w:r>
        <w:rPr>
          <w:b/>
        </w:rPr>
        <w:t>20</w:t>
      </w:r>
      <w:r w:rsidRPr="00C86D83">
        <w:rPr>
          <w:b/>
        </w:rPr>
        <w:t xml:space="preserve"> год и на плановый период 20</w:t>
      </w:r>
      <w:r>
        <w:rPr>
          <w:b/>
        </w:rPr>
        <w:t>21</w:t>
      </w:r>
      <w:r w:rsidRPr="00C86D83">
        <w:rPr>
          <w:b/>
        </w:rPr>
        <w:t xml:space="preserve"> и 202</w:t>
      </w:r>
      <w:r>
        <w:rPr>
          <w:b/>
        </w:rPr>
        <w:t xml:space="preserve">2 </w:t>
      </w:r>
      <w:r w:rsidRPr="00C86D83">
        <w:rPr>
          <w:b/>
        </w:rPr>
        <w:t xml:space="preserve">годов </w:t>
      </w:r>
    </w:p>
    <w:p w:rsidR="00C706C2" w:rsidRPr="00C86D83" w:rsidRDefault="00C706C2" w:rsidP="00C706C2">
      <w:pPr>
        <w:jc w:val="center"/>
        <w:rPr>
          <w:b/>
        </w:rPr>
      </w:pPr>
      <w:r w:rsidRPr="00C86D83">
        <w:rPr>
          <w:b/>
        </w:rPr>
        <w:t>по разделам, подразделам, целевым статьям (муниципальным программам Камешкирского района Пензенской области и непрограммным направлениям деятельности), группам и подгруппам видов расходов классификации расходов бюджета</w:t>
      </w:r>
      <w:r>
        <w:rPr>
          <w:b/>
        </w:rPr>
        <w:t xml:space="preserve"> </w:t>
      </w:r>
      <w:r w:rsidRPr="00C86D83">
        <w:rPr>
          <w:b/>
        </w:rPr>
        <w:t>Камешкирского района Пензенской области</w:t>
      </w:r>
    </w:p>
    <w:p w:rsidR="00C706C2" w:rsidRPr="00527C2A" w:rsidRDefault="00C706C2" w:rsidP="00C706C2">
      <w:pPr>
        <w:ind w:left="10620" w:firstLine="708"/>
        <w:jc w:val="center"/>
      </w:pPr>
      <w:r w:rsidRPr="00527C2A">
        <w:t>(тыс.рублей)</w:t>
      </w:r>
    </w:p>
    <w:tbl>
      <w:tblPr>
        <w:tblW w:w="14604"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11"/>
        <w:gridCol w:w="838"/>
        <w:gridCol w:w="851"/>
        <w:gridCol w:w="1701"/>
        <w:gridCol w:w="850"/>
        <w:gridCol w:w="1418"/>
        <w:gridCol w:w="1417"/>
        <w:gridCol w:w="1418"/>
      </w:tblGrid>
      <w:tr w:rsidR="00C706C2" w:rsidRPr="005E215E" w:rsidTr="00CF7761">
        <w:trPr>
          <w:trHeight w:val="1125"/>
        </w:trPr>
        <w:tc>
          <w:tcPr>
            <w:tcW w:w="6111" w:type="dxa"/>
            <w:shd w:val="clear" w:color="auto" w:fill="auto"/>
            <w:noWrap/>
            <w:vAlign w:val="center"/>
            <w:hideMark/>
          </w:tcPr>
          <w:p w:rsidR="00C706C2" w:rsidRPr="005E215E" w:rsidRDefault="00C706C2" w:rsidP="00CF7761">
            <w:pPr>
              <w:jc w:val="center"/>
              <w:rPr>
                <w:bCs/>
              </w:rPr>
            </w:pPr>
            <w:r w:rsidRPr="005E215E">
              <w:rPr>
                <w:bCs/>
              </w:rPr>
              <w:t>Наименование показателя</w:t>
            </w:r>
          </w:p>
        </w:tc>
        <w:tc>
          <w:tcPr>
            <w:tcW w:w="838" w:type="dxa"/>
            <w:shd w:val="clear" w:color="auto" w:fill="auto"/>
            <w:vAlign w:val="center"/>
            <w:hideMark/>
          </w:tcPr>
          <w:p w:rsidR="00C706C2" w:rsidRPr="005E215E" w:rsidRDefault="00C706C2" w:rsidP="00CF7761">
            <w:pPr>
              <w:jc w:val="center"/>
              <w:rPr>
                <w:bCs/>
              </w:rPr>
            </w:pPr>
            <w:r w:rsidRPr="005E215E">
              <w:rPr>
                <w:bCs/>
              </w:rPr>
              <w:t>Раз-</w:t>
            </w:r>
            <w:r w:rsidRPr="005E215E">
              <w:rPr>
                <w:bCs/>
              </w:rPr>
              <w:br/>
              <w:t>дел</w:t>
            </w:r>
          </w:p>
        </w:tc>
        <w:tc>
          <w:tcPr>
            <w:tcW w:w="851" w:type="dxa"/>
            <w:shd w:val="clear" w:color="auto" w:fill="auto"/>
            <w:vAlign w:val="center"/>
            <w:hideMark/>
          </w:tcPr>
          <w:p w:rsidR="00C706C2" w:rsidRPr="005E215E" w:rsidRDefault="00C706C2" w:rsidP="00CF7761">
            <w:pPr>
              <w:jc w:val="center"/>
              <w:rPr>
                <w:bCs/>
              </w:rPr>
            </w:pPr>
            <w:r w:rsidRPr="005E215E">
              <w:rPr>
                <w:bCs/>
              </w:rPr>
              <w:t>Под-</w:t>
            </w:r>
            <w:r w:rsidRPr="005E215E">
              <w:rPr>
                <w:bCs/>
              </w:rPr>
              <w:br/>
              <w:t>раз-</w:t>
            </w:r>
            <w:r w:rsidRPr="005E215E">
              <w:rPr>
                <w:bCs/>
              </w:rPr>
              <w:br/>
              <w:t>дел</w:t>
            </w:r>
          </w:p>
        </w:tc>
        <w:tc>
          <w:tcPr>
            <w:tcW w:w="1701" w:type="dxa"/>
            <w:shd w:val="clear" w:color="auto" w:fill="auto"/>
            <w:vAlign w:val="center"/>
            <w:hideMark/>
          </w:tcPr>
          <w:p w:rsidR="00C706C2" w:rsidRPr="005E215E" w:rsidRDefault="00C706C2" w:rsidP="00CF7761">
            <w:pPr>
              <w:jc w:val="center"/>
              <w:rPr>
                <w:bCs/>
              </w:rPr>
            </w:pPr>
            <w:r w:rsidRPr="005E215E">
              <w:rPr>
                <w:bCs/>
              </w:rPr>
              <w:t>Целевая</w:t>
            </w:r>
            <w:r w:rsidRPr="005E215E">
              <w:rPr>
                <w:bCs/>
              </w:rPr>
              <w:br/>
              <w:t>статья</w:t>
            </w:r>
            <w:r w:rsidRPr="005E215E">
              <w:rPr>
                <w:bCs/>
              </w:rPr>
              <w:br/>
              <w:t>расходов</w:t>
            </w:r>
          </w:p>
        </w:tc>
        <w:tc>
          <w:tcPr>
            <w:tcW w:w="850" w:type="dxa"/>
            <w:shd w:val="clear" w:color="auto" w:fill="auto"/>
            <w:vAlign w:val="center"/>
            <w:hideMark/>
          </w:tcPr>
          <w:p w:rsidR="00C706C2" w:rsidRPr="005E215E" w:rsidRDefault="00C706C2" w:rsidP="00CF7761">
            <w:pPr>
              <w:jc w:val="center"/>
              <w:rPr>
                <w:bCs/>
              </w:rPr>
            </w:pPr>
            <w:r w:rsidRPr="005E215E">
              <w:rPr>
                <w:bCs/>
              </w:rPr>
              <w:t>Вид</w:t>
            </w:r>
            <w:r w:rsidRPr="005E215E">
              <w:rPr>
                <w:bCs/>
              </w:rPr>
              <w:br/>
              <w:t>рас-</w:t>
            </w:r>
            <w:r w:rsidRPr="005E215E">
              <w:rPr>
                <w:bCs/>
              </w:rPr>
              <w:br/>
              <w:t>ход-</w:t>
            </w:r>
            <w:r w:rsidRPr="005E215E">
              <w:rPr>
                <w:bCs/>
              </w:rPr>
              <w:br/>
              <w:t>ов</w:t>
            </w:r>
          </w:p>
        </w:tc>
        <w:tc>
          <w:tcPr>
            <w:tcW w:w="1418" w:type="dxa"/>
            <w:shd w:val="clear" w:color="auto" w:fill="auto"/>
            <w:noWrap/>
            <w:vAlign w:val="center"/>
            <w:hideMark/>
          </w:tcPr>
          <w:p w:rsidR="00C706C2" w:rsidRPr="005E215E" w:rsidRDefault="00C706C2" w:rsidP="00CF7761">
            <w:pPr>
              <w:jc w:val="center"/>
              <w:rPr>
                <w:bCs/>
              </w:rPr>
            </w:pPr>
            <w:r w:rsidRPr="005E215E">
              <w:rPr>
                <w:bCs/>
              </w:rPr>
              <w:t>Сумма на 2020 год</w:t>
            </w:r>
          </w:p>
        </w:tc>
        <w:tc>
          <w:tcPr>
            <w:tcW w:w="1417" w:type="dxa"/>
            <w:shd w:val="clear" w:color="auto" w:fill="auto"/>
            <w:noWrap/>
            <w:vAlign w:val="center"/>
            <w:hideMark/>
          </w:tcPr>
          <w:p w:rsidR="00C706C2" w:rsidRPr="005E215E" w:rsidRDefault="00C706C2" w:rsidP="00CF7761">
            <w:pPr>
              <w:jc w:val="center"/>
              <w:rPr>
                <w:bCs/>
              </w:rPr>
            </w:pPr>
            <w:r w:rsidRPr="005E215E">
              <w:rPr>
                <w:bCs/>
              </w:rPr>
              <w:t>Сумма на 2021 год</w:t>
            </w:r>
          </w:p>
        </w:tc>
        <w:tc>
          <w:tcPr>
            <w:tcW w:w="1418" w:type="dxa"/>
            <w:shd w:val="clear" w:color="auto" w:fill="auto"/>
            <w:noWrap/>
            <w:vAlign w:val="center"/>
            <w:hideMark/>
          </w:tcPr>
          <w:p w:rsidR="00C706C2" w:rsidRPr="005E215E" w:rsidRDefault="00C706C2" w:rsidP="00CF7761">
            <w:pPr>
              <w:jc w:val="center"/>
              <w:rPr>
                <w:bCs/>
              </w:rPr>
            </w:pPr>
            <w:r w:rsidRPr="005E215E">
              <w:rPr>
                <w:bCs/>
              </w:rPr>
              <w:t>Сумма на 2022 год</w:t>
            </w:r>
          </w:p>
        </w:tc>
      </w:tr>
      <w:tr w:rsidR="00C706C2" w:rsidRPr="005E215E" w:rsidTr="00CF7761">
        <w:trPr>
          <w:trHeight w:val="255"/>
        </w:trPr>
        <w:tc>
          <w:tcPr>
            <w:tcW w:w="6111" w:type="dxa"/>
            <w:shd w:val="clear" w:color="auto" w:fill="auto"/>
            <w:noWrap/>
            <w:vAlign w:val="bottom"/>
            <w:hideMark/>
          </w:tcPr>
          <w:p w:rsidR="00C706C2" w:rsidRPr="005E215E" w:rsidRDefault="00C706C2" w:rsidP="00CF7761">
            <w:pPr>
              <w:rPr>
                <w:bCs/>
              </w:rPr>
            </w:pPr>
            <w:r w:rsidRPr="005E215E">
              <w:rPr>
                <w:bCs/>
              </w:rPr>
              <w:t>ВСЕГО:</w:t>
            </w:r>
          </w:p>
        </w:tc>
        <w:tc>
          <w:tcPr>
            <w:tcW w:w="838" w:type="dxa"/>
            <w:shd w:val="clear" w:color="auto" w:fill="auto"/>
            <w:noWrap/>
            <w:vAlign w:val="bottom"/>
            <w:hideMark/>
          </w:tcPr>
          <w:p w:rsidR="00C706C2" w:rsidRPr="005E215E" w:rsidRDefault="00C706C2" w:rsidP="00CF7761">
            <w:pPr>
              <w:jc w:val="center"/>
              <w:rPr>
                <w:bCs/>
              </w:rPr>
            </w:pPr>
            <w:r w:rsidRPr="005E215E">
              <w:rPr>
                <w:bCs/>
              </w:rPr>
              <w:t> </w:t>
            </w:r>
          </w:p>
        </w:tc>
        <w:tc>
          <w:tcPr>
            <w:tcW w:w="851" w:type="dxa"/>
            <w:shd w:val="clear" w:color="auto" w:fill="auto"/>
            <w:noWrap/>
            <w:vAlign w:val="bottom"/>
            <w:hideMark/>
          </w:tcPr>
          <w:p w:rsidR="00C706C2" w:rsidRPr="005E215E" w:rsidRDefault="00C706C2" w:rsidP="00CF7761">
            <w:pPr>
              <w:jc w:val="center"/>
              <w:rPr>
                <w:bCs/>
              </w:rPr>
            </w:pPr>
            <w:r w:rsidRPr="005E215E">
              <w:rPr>
                <w:bCs/>
              </w:rPr>
              <w:t> </w:t>
            </w:r>
          </w:p>
        </w:tc>
        <w:tc>
          <w:tcPr>
            <w:tcW w:w="1701" w:type="dxa"/>
            <w:shd w:val="clear" w:color="auto" w:fill="auto"/>
            <w:noWrap/>
            <w:vAlign w:val="bottom"/>
            <w:hideMark/>
          </w:tcPr>
          <w:p w:rsidR="00C706C2" w:rsidRPr="005E215E" w:rsidRDefault="00C706C2" w:rsidP="00CF7761">
            <w:pPr>
              <w:jc w:val="center"/>
              <w:rPr>
                <w:bCs/>
              </w:rPr>
            </w:pPr>
            <w:r w:rsidRPr="005E215E">
              <w:rPr>
                <w:bCs/>
              </w:rPr>
              <w:t> </w:t>
            </w:r>
          </w:p>
        </w:tc>
        <w:tc>
          <w:tcPr>
            <w:tcW w:w="850" w:type="dxa"/>
            <w:shd w:val="clear" w:color="auto" w:fill="auto"/>
            <w:noWrap/>
            <w:vAlign w:val="bottom"/>
            <w:hideMark/>
          </w:tcPr>
          <w:p w:rsidR="00C706C2" w:rsidRPr="005E215E" w:rsidRDefault="00C706C2" w:rsidP="00CF7761">
            <w:pPr>
              <w:jc w:val="center"/>
              <w:rPr>
                <w:bCs/>
              </w:rPr>
            </w:pPr>
            <w:r w:rsidRPr="005E215E">
              <w:rPr>
                <w:bCs/>
              </w:rPr>
              <w:t> </w:t>
            </w:r>
          </w:p>
        </w:tc>
        <w:tc>
          <w:tcPr>
            <w:tcW w:w="1418" w:type="dxa"/>
            <w:shd w:val="clear" w:color="auto" w:fill="auto"/>
            <w:vAlign w:val="bottom"/>
            <w:hideMark/>
          </w:tcPr>
          <w:p w:rsidR="00C706C2" w:rsidRPr="005E215E" w:rsidRDefault="00C706C2" w:rsidP="00CF7761">
            <w:pPr>
              <w:jc w:val="right"/>
              <w:rPr>
                <w:bCs/>
              </w:rPr>
            </w:pPr>
            <w:r w:rsidRPr="005E215E">
              <w:rPr>
                <w:bCs/>
              </w:rPr>
              <w:t>338 861,49</w:t>
            </w:r>
          </w:p>
        </w:tc>
        <w:tc>
          <w:tcPr>
            <w:tcW w:w="1417" w:type="dxa"/>
            <w:shd w:val="clear" w:color="auto" w:fill="auto"/>
            <w:vAlign w:val="bottom"/>
            <w:hideMark/>
          </w:tcPr>
          <w:p w:rsidR="00C706C2" w:rsidRPr="005E215E" w:rsidRDefault="00C706C2" w:rsidP="00CF7761">
            <w:pPr>
              <w:jc w:val="right"/>
              <w:rPr>
                <w:bCs/>
              </w:rPr>
            </w:pPr>
            <w:r w:rsidRPr="005E215E">
              <w:rPr>
                <w:bCs/>
              </w:rPr>
              <w:t>327 822,96</w:t>
            </w:r>
          </w:p>
        </w:tc>
        <w:tc>
          <w:tcPr>
            <w:tcW w:w="1418" w:type="dxa"/>
            <w:shd w:val="clear" w:color="auto" w:fill="auto"/>
            <w:vAlign w:val="bottom"/>
            <w:hideMark/>
          </w:tcPr>
          <w:p w:rsidR="00C706C2" w:rsidRPr="005E215E" w:rsidRDefault="00C706C2" w:rsidP="00CF7761">
            <w:pPr>
              <w:jc w:val="right"/>
              <w:rPr>
                <w:bCs/>
              </w:rPr>
            </w:pPr>
            <w:r w:rsidRPr="005E215E">
              <w:rPr>
                <w:bCs/>
              </w:rPr>
              <w:t>328 239,21</w:t>
            </w:r>
          </w:p>
        </w:tc>
      </w:tr>
      <w:tr w:rsidR="00C706C2" w:rsidRPr="005E215E" w:rsidTr="00CF7761">
        <w:trPr>
          <w:trHeight w:val="255"/>
        </w:trPr>
        <w:tc>
          <w:tcPr>
            <w:tcW w:w="6111" w:type="dxa"/>
            <w:shd w:val="clear" w:color="auto" w:fill="auto"/>
            <w:hideMark/>
          </w:tcPr>
          <w:p w:rsidR="00C706C2" w:rsidRPr="005E215E" w:rsidRDefault="00C706C2" w:rsidP="00CF7761">
            <w:pPr>
              <w:rPr>
                <w:bCs/>
                <w:iCs/>
              </w:rPr>
            </w:pPr>
            <w:r w:rsidRPr="005E215E">
              <w:rPr>
                <w:bCs/>
                <w:iCs/>
              </w:rPr>
              <w:t>ОБЩЕГОСУДАРСТВЕННЫЕ ВОПРОСЫ</w:t>
            </w:r>
          </w:p>
        </w:tc>
        <w:tc>
          <w:tcPr>
            <w:tcW w:w="838" w:type="dxa"/>
            <w:shd w:val="clear" w:color="auto" w:fill="auto"/>
            <w:hideMark/>
          </w:tcPr>
          <w:p w:rsidR="00C706C2" w:rsidRPr="005E215E" w:rsidRDefault="00C706C2" w:rsidP="00CF7761">
            <w:pPr>
              <w:jc w:val="center"/>
              <w:rPr>
                <w:bCs/>
                <w:iCs/>
              </w:rPr>
            </w:pPr>
            <w:r w:rsidRPr="005E215E">
              <w:rPr>
                <w:bCs/>
                <w:iCs/>
              </w:rPr>
              <w:t>01</w:t>
            </w:r>
          </w:p>
        </w:tc>
        <w:tc>
          <w:tcPr>
            <w:tcW w:w="851" w:type="dxa"/>
            <w:shd w:val="clear" w:color="auto" w:fill="auto"/>
            <w:hideMark/>
          </w:tcPr>
          <w:p w:rsidR="00C706C2" w:rsidRPr="005E215E" w:rsidRDefault="00C706C2" w:rsidP="00CF7761">
            <w:pPr>
              <w:jc w:val="center"/>
              <w:rPr>
                <w:bCs/>
                <w:iCs/>
              </w:rPr>
            </w:pPr>
            <w:r w:rsidRPr="005E215E">
              <w:rPr>
                <w:bCs/>
                <w:iCs/>
              </w:rPr>
              <w:t> </w:t>
            </w:r>
          </w:p>
        </w:tc>
        <w:tc>
          <w:tcPr>
            <w:tcW w:w="1701" w:type="dxa"/>
            <w:shd w:val="clear" w:color="auto" w:fill="auto"/>
            <w:hideMark/>
          </w:tcPr>
          <w:p w:rsidR="00C706C2" w:rsidRPr="005E215E" w:rsidRDefault="00C706C2" w:rsidP="00CF7761">
            <w:pPr>
              <w:jc w:val="center"/>
              <w:rPr>
                <w:bCs/>
                <w:iCs/>
              </w:rPr>
            </w:pPr>
            <w:r w:rsidRPr="005E215E">
              <w:rPr>
                <w:bCs/>
                <w:iCs/>
              </w:rPr>
              <w:t> </w:t>
            </w:r>
          </w:p>
        </w:tc>
        <w:tc>
          <w:tcPr>
            <w:tcW w:w="850" w:type="dxa"/>
            <w:shd w:val="clear" w:color="auto" w:fill="auto"/>
            <w:hideMark/>
          </w:tcPr>
          <w:p w:rsidR="00C706C2" w:rsidRPr="005E215E" w:rsidRDefault="00C706C2" w:rsidP="00CF7761">
            <w:pPr>
              <w:jc w:val="center"/>
              <w:rPr>
                <w:bCs/>
                <w:iCs/>
              </w:rPr>
            </w:pPr>
            <w:r w:rsidRPr="005E215E">
              <w:rPr>
                <w:bCs/>
                <w:iCs/>
              </w:rPr>
              <w:t> </w:t>
            </w:r>
          </w:p>
        </w:tc>
        <w:tc>
          <w:tcPr>
            <w:tcW w:w="1418" w:type="dxa"/>
            <w:shd w:val="clear" w:color="auto" w:fill="auto"/>
            <w:hideMark/>
          </w:tcPr>
          <w:p w:rsidR="00C706C2" w:rsidRPr="005E215E" w:rsidRDefault="00C706C2" w:rsidP="00CF7761">
            <w:pPr>
              <w:jc w:val="right"/>
              <w:rPr>
                <w:bCs/>
                <w:iCs/>
              </w:rPr>
            </w:pPr>
            <w:r w:rsidRPr="005E215E">
              <w:rPr>
                <w:bCs/>
                <w:iCs/>
              </w:rPr>
              <w:t>36 963,39</w:t>
            </w:r>
          </w:p>
        </w:tc>
        <w:tc>
          <w:tcPr>
            <w:tcW w:w="1417" w:type="dxa"/>
            <w:shd w:val="clear" w:color="auto" w:fill="auto"/>
            <w:hideMark/>
          </w:tcPr>
          <w:p w:rsidR="00C706C2" w:rsidRPr="005E215E" w:rsidRDefault="00C706C2" w:rsidP="00CF7761">
            <w:pPr>
              <w:jc w:val="right"/>
              <w:rPr>
                <w:bCs/>
                <w:iCs/>
              </w:rPr>
            </w:pPr>
            <w:r w:rsidRPr="005E215E">
              <w:rPr>
                <w:bCs/>
                <w:iCs/>
              </w:rPr>
              <w:t>36 875,64</w:t>
            </w:r>
          </w:p>
        </w:tc>
        <w:tc>
          <w:tcPr>
            <w:tcW w:w="1418" w:type="dxa"/>
            <w:shd w:val="clear" w:color="auto" w:fill="auto"/>
            <w:hideMark/>
          </w:tcPr>
          <w:p w:rsidR="00C706C2" w:rsidRPr="005E215E" w:rsidRDefault="00C706C2" w:rsidP="00CF7761">
            <w:pPr>
              <w:jc w:val="right"/>
              <w:rPr>
                <w:bCs/>
                <w:iCs/>
              </w:rPr>
            </w:pPr>
            <w:r w:rsidRPr="005E215E">
              <w:rPr>
                <w:bCs/>
                <w:iCs/>
              </w:rPr>
              <w:t>37 889,44</w:t>
            </w:r>
          </w:p>
        </w:tc>
      </w:tr>
      <w:tr w:rsidR="00C706C2" w:rsidRPr="005E215E" w:rsidTr="00CF7761">
        <w:trPr>
          <w:trHeight w:val="1050"/>
        </w:trPr>
        <w:tc>
          <w:tcPr>
            <w:tcW w:w="6111" w:type="dxa"/>
            <w:shd w:val="clear" w:color="auto" w:fill="auto"/>
            <w:hideMark/>
          </w:tcPr>
          <w:p w:rsidR="00C706C2" w:rsidRPr="005E215E" w:rsidRDefault="00C706C2" w:rsidP="00CF7761">
            <w:pPr>
              <w:rPr>
                <w:bCs/>
                <w:iCs/>
              </w:rPr>
            </w:pPr>
            <w:r w:rsidRPr="005E215E">
              <w:rPr>
                <w:bCs/>
                <w:iCs/>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838" w:type="dxa"/>
            <w:shd w:val="clear" w:color="auto" w:fill="auto"/>
            <w:hideMark/>
          </w:tcPr>
          <w:p w:rsidR="00C706C2" w:rsidRPr="005E215E" w:rsidRDefault="00C706C2" w:rsidP="00CF7761">
            <w:pPr>
              <w:jc w:val="center"/>
              <w:rPr>
                <w:bCs/>
                <w:iCs/>
              </w:rPr>
            </w:pPr>
            <w:r w:rsidRPr="005E215E">
              <w:rPr>
                <w:bCs/>
                <w:iCs/>
              </w:rPr>
              <w:t>01</w:t>
            </w:r>
          </w:p>
        </w:tc>
        <w:tc>
          <w:tcPr>
            <w:tcW w:w="851" w:type="dxa"/>
            <w:shd w:val="clear" w:color="auto" w:fill="auto"/>
            <w:hideMark/>
          </w:tcPr>
          <w:p w:rsidR="00C706C2" w:rsidRPr="005E215E" w:rsidRDefault="00C706C2" w:rsidP="00CF7761">
            <w:pPr>
              <w:jc w:val="center"/>
              <w:rPr>
                <w:bCs/>
                <w:iCs/>
              </w:rPr>
            </w:pPr>
            <w:r w:rsidRPr="005E215E">
              <w:rPr>
                <w:bCs/>
                <w:iCs/>
              </w:rPr>
              <w:t>04</w:t>
            </w:r>
          </w:p>
        </w:tc>
        <w:tc>
          <w:tcPr>
            <w:tcW w:w="1701" w:type="dxa"/>
            <w:shd w:val="clear" w:color="auto" w:fill="auto"/>
            <w:hideMark/>
          </w:tcPr>
          <w:p w:rsidR="00C706C2" w:rsidRPr="005E215E" w:rsidRDefault="00C706C2" w:rsidP="00CF7761">
            <w:pPr>
              <w:jc w:val="center"/>
              <w:rPr>
                <w:bCs/>
                <w:iCs/>
              </w:rPr>
            </w:pPr>
            <w:r w:rsidRPr="005E215E">
              <w:rPr>
                <w:bCs/>
                <w:iCs/>
              </w:rPr>
              <w:t> </w:t>
            </w:r>
          </w:p>
        </w:tc>
        <w:tc>
          <w:tcPr>
            <w:tcW w:w="850" w:type="dxa"/>
            <w:shd w:val="clear" w:color="auto" w:fill="auto"/>
            <w:hideMark/>
          </w:tcPr>
          <w:p w:rsidR="00C706C2" w:rsidRPr="005E215E" w:rsidRDefault="00C706C2" w:rsidP="00CF7761">
            <w:pPr>
              <w:jc w:val="center"/>
              <w:rPr>
                <w:bCs/>
                <w:iCs/>
              </w:rPr>
            </w:pPr>
            <w:r w:rsidRPr="005E215E">
              <w:rPr>
                <w:bCs/>
                <w:iCs/>
              </w:rPr>
              <w:t> </w:t>
            </w:r>
          </w:p>
        </w:tc>
        <w:tc>
          <w:tcPr>
            <w:tcW w:w="1418" w:type="dxa"/>
            <w:shd w:val="clear" w:color="auto" w:fill="auto"/>
            <w:hideMark/>
          </w:tcPr>
          <w:p w:rsidR="00C706C2" w:rsidRPr="005E215E" w:rsidRDefault="00C706C2" w:rsidP="00CF7761">
            <w:pPr>
              <w:jc w:val="right"/>
              <w:rPr>
                <w:bCs/>
                <w:iCs/>
              </w:rPr>
            </w:pPr>
            <w:r w:rsidRPr="005E215E">
              <w:rPr>
                <w:bCs/>
                <w:iCs/>
              </w:rPr>
              <w:t>24 393,59</w:t>
            </w:r>
          </w:p>
        </w:tc>
        <w:tc>
          <w:tcPr>
            <w:tcW w:w="1417" w:type="dxa"/>
            <w:shd w:val="clear" w:color="auto" w:fill="auto"/>
            <w:hideMark/>
          </w:tcPr>
          <w:p w:rsidR="00C706C2" w:rsidRPr="005E215E" w:rsidRDefault="00C706C2" w:rsidP="00CF7761">
            <w:pPr>
              <w:jc w:val="right"/>
              <w:rPr>
                <w:bCs/>
                <w:iCs/>
              </w:rPr>
            </w:pPr>
            <w:r w:rsidRPr="005E215E">
              <w:rPr>
                <w:bCs/>
                <w:iCs/>
              </w:rPr>
              <w:t>24 482,40</w:t>
            </w:r>
          </w:p>
        </w:tc>
        <w:tc>
          <w:tcPr>
            <w:tcW w:w="1418" w:type="dxa"/>
            <w:shd w:val="clear" w:color="auto" w:fill="auto"/>
            <w:hideMark/>
          </w:tcPr>
          <w:p w:rsidR="00C706C2" w:rsidRPr="005E215E" w:rsidRDefault="00C706C2" w:rsidP="00CF7761">
            <w:pPr>
              <w:jc w:val="right"/>
              <w:rPr>
                <w:bCs/>
                <w:iCs/>
              </w:rPr>
            </w:pPr>
            <w:r w:rsidRPr="005E215E">
              <w:rPr>
                <w:bCs/>
                <w:iCs/>
              </w:rPr>
              <w:t>25 352,30</w:t>
            </w:r>
          </w:p>
        </w:tc>
      </w:tr>
      <w:tr w:rsidR="00C706C2" w:rsidRPr="005E215E" w:rsidTr="00CF7761">
        <w:trPr>
          <w:trHeight w:val="840"/>
        </w:trPr>
        <w:tc>
          <w:tcPr>
            <w:tcW w:w="6111" w:type="dxa"/>
            <w:shd w:val="clear" w:color="auto" w:fill="auto"/>
            <w:hideMark/>
          </w:tcPr>
          <w:p w:rsidR="00C706C2" w:rsidRPr="005E215E" w:rsidRDefault="00C706C2" w:rsidP="00CF7761">
            <w:pPr>
              <w:rPr>
                <w:bCs/>
                <w:iCs/>
              </w:rPr>
            </w:pPr>
            <w:r w:rsidRPr="005E215E">
              <w:rPr>
                <w:bCs/>
                <w:iCs/>
              </w:rPr>
              <w:t>Муниципальная программа "Развитие гражданского общества на территории Камешкирского района Пензенской области на 2014-2022 годы"</w:t>
            </w:r>
          </w:p>
        </w:tc>
        <w:tc>
          <w:tcPr>
            <w:tcW w:w="838" w:type="dxa"/>
            <w:shd w:val="clear" w:color="auto" w:fill="auto"/>
            <w:hideMark/>
          </w:tcPr>
          <w:p w:rsidR="00C706C2" w:rsidRPr="005E215E" w:rsidRDefault="00C706C2" w:rsidP="00CF7761">
            <w:pPr>
              <w:jc w:val="center"/>
              <w:rPr>
                <w:bCs/>
                <w:iCs/>
              </w:rPr>
            </w:pPr>
            <w:r w:rsidRPr="005E215E">
              <w:rPr>
                <w:bCs/>
                <w:iCs/>
              </w:rPr>
              <w:t>01</w:t>
            </w:r>
          </w:p>
        </w:tc>
        <w:tc>
          <w:tcPr>
            <w:tcW w:w="851" w:type="dxa"/>
            <w:shd w:val="clear" w:color="auto" w:fill="auto"/>
            <w:hideMark/>
          </w:tcPr>
          <w:p w:rsidR="00C706C2" w:rsidRPr="005E215E" w:rsidRDefault="00C706C2" w:rsidP="00CF7761">
            <w:pPr>
              <w:jc w:val="center"/>
              <w:rPr>
                <w:bCs/>
                <w:iCs/>
              </w:rPr>
            </w:pPr>
            <w:r w:rsidRPr="005E215E">
              <w:rPr>
                <w:bCs/>
                <w:iCs/>
              </w:rPr>
              <w:t>04</w:t>
            </w:r>
          </w:p>
        </w:tc>
        <w:tc>
          <w:tcPr>
            <w:tcW w:w="1701" w:type="dxa"/>
            <w:shd w:val="clear" w:color="auto" w:fill="auto"/>
            <w:hideMark/>
          </w:tcPr>
          <w:p w:rsidR="00C706C2" w:rsidRPr="005E215E" w:rsidRDefault="00C706C2" w:rsidP="00CF7761">
            <w:pPr>
              <w:jc w:val="center"/>
              <w:rPr>
                <w:bCs/>
                <w:iCs/>
              </w:rPr>
            </w:pPr>
            <w:r w:rsidRPr="005E215E">
              <w:rPr>
                <w:bCs/>
                <w:iCs/>
              </w:rPr>
              <w:t>1200000000</w:t>
            </w:r>
          </w:p>
        </w:tc>
        <w:tc>
          <w:tcPr>
            <w:tcW w:w="850" w:type="dxa"/>
            <w:shd w:val="clear" w:color="auto" w:fill="auto"/>
            <w:hideMark/>
          </w:tcPr>
          <w:p w:rsidR="00C706C2" w:rsidRPr="005E215E" w:rsidRDefault="00C706C2" w:rsidP="00CF7761">
            <w:pPr>
              <w:jc w:val="center"/>
              <w:rPr>
                <w:bCs/>
                <w:iCs/>
              </w:rPr>
            </w:pPr>
            <w:r w:rsidRPr="005E215E">
              <w:rPr>
                <w:bCs/>
                <w:iCs/>
              </w:rPr>
              <w:t> </w:t>
            </w:r>
          </w:p>
        </w:tc>
        <w:tc>
          <w:tcPr>
            <w:tcW w:w="1418" w:type="dxa"/>
            <w:shd w:val="clear" w:color="auto" w:fill="auto"/>
            <w:hideMark/>
          </w:tcPr>
          <w:p w:rsidR="00C706C2" w:rsidRPr="005E215E" w:rsidRDefault="00C706C2" w:rsidP="00CF7761">
            <w:pPr>
              <w:jc w:val="right"/>
              <w:rPr>
                <w:bCs/>
                <w:iCs/>
              </w:rPr>
            </w:pPr>
            <w:r w:rsidRPr="005E215E">
              <w:rPr>
                <w:bCs/>
                <w:iCs/>
              </w:rPr>
              <w:t>24 393,59</w:t>
            </w:r>
          </w:p>
        </w:tc>
        <w:tc>
          <w:tcPr>
            <w:tcW w:w="1417" w:type="dxa"/>
            <w:shd w:val="clear" w:color="auto" w:fill="auto"/>
            <w:hideMark/>
          </w:tcPr>
          <w:p w:rsidR="00C706C2" w:rsidRPr="005E215E" w:rsidRDefault="00C706C2" w:rsidP="00CF7761">
            <w:pPr>
              <w:jc w:val="right"/>
              <w:rPr>
                <w:bCs/>
                <w:iCs/>
              </w:rPr>
            </w:pPr>
            <w:r w:rsidRPr="005E215E">
              <w:rPr>
                <w:bCs/>
                <w:iCs/>
              </w:rPr>
              <w:t>24 482,40</w:t>
            </w:r>
          </w:p>
        </w:tc>
        <w:tc>
          <w:tcPr>
            <w:tcW w:w="1418" w:type="dxa"/>
            <w:shd w:val="clear" w:color="auto" w:fill="auto"/>
            <w:hideMark/>
          </w:tcPr>
          <w:p w:rsidR="00C706C2" w:rsidRPr="005E215E" w:rsidRDefault="00C706C2" w:rsidP="00CF7761">
            <w:pPr>
              <w:jc w:val="right"/>
              <w:rPr>
                <w:bCs/>
                <w:iCs/>
              </w:rPr>
            </w:pPr>
            <w:r w:rsidRPr="005E215E">
              <w:rPr>
                <w:bCs/>
                <w:iCs/>
              </w:rPr>
              <w:t>25 352,30</w:t>
            </w:r>
          </w:p>
        </w:tc>
      </w:tr>
      <w:tr w:rsidR="00C706C2" w:rsidRPr="005E215E" w:rsidTr="00CF7761">
        <w:trPr>
          <w:trHeight w:val="840"/>
        </w:trPr>
        <w:tc>
          <w:tcPr>
            <w:tcW w:w="6111" w:type="dxa"/>
            <w:shd w:val="clear" w:color="auto" w:fill="auto"/>
            <w:hideMark/>
          </w:tcPr>
          <w:p w:rsidR="00C706C2" w:rsidRPr="005E215E" w:rsidRDefault="00C706C2" w:rsidP="00CF7761">
            <w:pPr>
              <w:rPr>
                <w:bCs/>
                <w:iCs/>
              </w:rPr>
            </w:pPr>
            <w:r w:rsidRPr="005E215E">
              <w:rPr>
                <w:bCs/>
                <w:iCs/>
              </w:rPr>
              <w:t>Подпрограмма "Поддержка развития местного самоуправления и муниципальной службы в Камешкирском районе Пензенской области на 2014-2022 годы"</w:t>
            </w:r>
          </w:p>
        </w:tc>
        <w:tc>
          <w:tcPr>
            <w:tcW w:w="838" w:type="dxa"/>
            <w:shd w:val="clear" w:color="auto" w:fill="auto"/>
            <w:hideMark/>
          </w:tcPr>
          <w:p w:rsidR="00C706C2" w:rsidRPr="005E215E" w:rsidRDefault="00C706C2" w:rsidP="00CF7761">
            <w:pPr>
              <w:jc w:val="center"/>
              <w:rPr>
                <w:bCs/>
                <w:iCs/>
              </w:rPr>
            </w:pPr>
            <w:r w:rsidRPr="005E215E">
              <w:rPr>
                <w:bCs/>
                <w:iCs/>
              </w:rPr>
              <w:t>01</w:t>
            </w:r>
          </w:p>
        </w:tc>
        <w:tc>
          <w:tcPr>
            <w:tcW w:w="851" w:type="dxa"/>
            <w:shd w:val="clear" w:color="auto" w:fill="auto"/>
            <w:hideMark/>
          </w:tcPr>
          <w:p w:rsidR="00C706C2" w:rsidRPr="005E215E" w:rsidRDefault="00C706C2" w:rsidP="00CF7761">
            <w:pPr>
              <w:jc w:val="center"/>
              <w:rPr>
                <w:bCs/>
                <w:iCs/>
              </w:rPr>
            </w:pPr>
            <w:r w:rsidRPr="005E215E">
              <w:rPr>
                <w:bCs/>
                <w:iCs/>
              </w:rPr>
              <w:t>04</w:t>
            </w:r>
          </w:p>
        </w:tc>
        <w:tc>
          <w:tcPr>
            <w:tcW w:w="1701" w:type="dxa"/>
            <w:shd w:val="clear" w:color="auto" w:fill="auto"/>
            <w:hideMark/>
          </w:tcPr>
          <w:p w:rsidR="00C706C2" w:rsidRPr="005E215E" w:rsidRDefault="00C706C2" w:rsidP="00CF7761">
            <w:pPr>
              <w:jc w:val="center"/>
              <w:rPr>
                <w:bCs/>
                <w:iCs/>
              </w:rPr>
            </w:pPr>
            <w:r w:rsidRPr="005E215E">
              <w:rPr>
                <w:bCs/>
                <w:iCs/>
              </w:rPr>
              <w:t>1230000000</w:t>
            </w:r>
          </w:p>
        </w:tc>
        <w:tc>
          <w:tcPr>
            <w:tcW w:w="850" w:type="dxa"/>
            <w:shd w:val="clear" w:color="auto" w:fill="auto"/>
            <w:hideMark/>
          </w:tcPr>
          <w:p w:rsidR="00C706C2" w:rsidRPr="005E215E" w:rsidRDefault="00C706C2" w:rsidP="00CF7761">
            <w:pPr>
              <w:jc w:val="center"/>
              <w:rPr>
                <w:bCs/>
                <w:iCs/>
              </w:rPr>
            </w:pPr>
            <w:r w:rsidRPr="005E215E">
              <w:rPr>
                <w:bCs/>
                <w:iCs/>
              </w:rPr>
              <w:t> </w:t>
            </w:r>
          </w:p>
        </w:tc>
        <w:tc>
          <w:tcPr>
            <w:tcW w:w="1418" w:type="dxa"/>
            <w:shd w:val="clear" w:color="auto" w:fill="auto"/>
            <w:hideMark/>
          </w:tcPr>
          <w:p w:rsidR="00C706C2" w:rsidRPr="005E215E" w:rsidRDefault="00C706C2" w:rsidP="00CF7761">
            <w:pPr>
              <w:jc w:val="right"/>
              <w:rPr>
                <w:bCs/>
                <w:iCs/>
              </w:rPr>
            </w:pPr>
            <w:r w:rsidRPr="005E215E">
              <w:rPr>
                <w:bCs/>
                <w:iCs/>
              </w:rPr>
              <w:t>24 265,20</w:t>
            </w:r>
          </w:p>
        </w:tc>
        <w:tc>
          <w:tcPr>
            <w:tcW w:w="1417" w:type="dxa"/>
            <w:shd w:val="clear" w:color="auto" w:fill="auto"/>
            <w:hideMark/>
          </w:tcPr>
          <w:p w:rsidR="00C706C2" w:rsidRPr="005E215E" w:rsidRDefault="00C706C2" w:rsidP="00CF7761">
            <w:pPr>
              <w:jc w:val="right"/>
              <w:rPr>
                <w:bCs/>
                <w:iCs/>
              </w:rPr>
            </w:pPr>
            <w:r w:rsidRPr="005E215E">
              <w:rPr>
                <w:bCs/>
                <w:iCs/>
              </w:rPr>
              <w:t>24 482,40</w:t>
            </w:r>
          </w:p>
        </w:tc>
        <w:tc>
          <w:tcPr>
            <w:tcW w:w="1418" w:type="dxa"/>
            <w:shd w:val="clear" w:color="auto" w:fill="auto"/>
            <w:hideMark/>
          </w:tcPr>
          <w:p w:rsidR="00C706C2" w:rsidRPr="005E215E" w:rsidRDefault="00C706C2" w:rsidP="00CF7761">
            <w:pPr>
              <w:jc w:val="right"/>
              <w:rPr>
                <w:bCs/>
                <w:iCs/>
              </w:rPr>
            </w:pPr>
            <w:r w:rsidRPr="005E215E">
              <w:rPr>
                <w:bCs/>
                <w:iCs/>
              </w:rPr>
              <w:t>25 352,30</w:t>
            </w:r>
          </w:p>
        </w:tc>
      </w:tr>
      <w:tr w:rsidR="00C706C2" w:rsidRPr="005E215E" w:rsidTr="00CF7761">
        <w:trPr>
          <w:trHeight w:val="630"/>
        </w:trPr>
        <w:tc>
          <w:tcPr>
            <w:tcW w:w="6111" w:type="dxa"/>
            <w:shd w:val="clear" w:color="auto" w:fill="auto"/>
            <w:hideMark/>
          </w:tcPr>
          <w:p w:rsidR="00C706C2" w:rsidRPr="005E215E" w:rsidRDefault="00C706C2" w:rsidP="00CF7761">
            <w:pPr>
              <w:rPr>
                <w:bCs/>
                <w:iCs/>
              </w:rPr>
            </w:pPr>
            <w:r w:rsidRPr="005E215E">
              <w:rPr>
                <w:bCs/>
                <w:iCs/>
              </w:rPr>
              <w:t>Основное мероприятие «Реализация функций Администрации Камешкирского района Пензенской области»</w:t>
            </w:r>
          </w:p>
        </w:tc>
        <w:tc>
          <w:tcPr>
            <w:tcW w:w="838" w:type="dxa"/>
            <w:shd w:val="clear" w:color="auto" w:fill="auto"/>
            <w:hideMark/>
          </w:tcPr>
          <w:p w:rsidR="00C706C2" w:rsidRPr="005E215E" w:rsidRDefault="00C706C2" w:rsidP="00CF7761">
            <w:pPr>
              <w:jc w:val="center"/>
              <w:rPr>
                <w:bCs/>
                <w:iCs/>
              </w:rPr>
            </w:pPr>
            <w:r w:rsidRPr="005E215E">
              <w:rPr>
                <w:bCs/>
                <w:iCs/>
              </w:rPr>
              <w:t>01</w:t>
            </w:r>
          </w:p>
        </w:tc>
        <w:tc>
          <w:tcPr>
            <w:tcW w:w="851" w:type="dxa"/>
            <w:shd w:val="clear" w:color="auto" w:fill="auto"/>
            <w:hideMark/>
          </w:tcPr>
          <w:p w:rsidR="00C706C2" w:rsidRPr="005E215E" w:rsidRDefault="00C706C2" w:rsidP="00CF7761">
            <w:pPr>
              <w:jc w:val="center"/>
              <w:rPr>
                <w:bCs/>
                <w:iCs/>
              </w:rPr>
            </w:pPr>
            <w:r w:rsidRPr="005E215E">
              <w:rPr>
                <w:bCs/>
                <w:iCs/>
              </w:rPr>
              <w:t>04</w:t>
            </w:r>
          </w:p>
        </w:tc>
        <w:tc>
          <w:tcPr>
            <w:tcW w:w="1701" w:type="dxa"/>
            <w:shd w:val="clear" w:color="auto" w:fill="auto"/>
            <w:hideMark/>
          </w:tcPr>
          <w:p w:rsidR="00C706C2" w:rsidRPr="005E215E" w:rsidRDefault="00C706C2" w:rsidP="00CF7761">
            <w:pPr>
              <w:jc w:val="center"/>
              <w:rPr>
                <w:bCs/>
                <w:iCs/>
              </w:rPr>
            </w:pPr>
            <w:r w:rsidRPr="005E215E">
              <w:rPr>
                <w:bCs/>
                <w:iCs/>
              </w:rPr>
              <w:t>1230100000</w:t>
            </w:r>
          </w:p>
        </w:tc>
        <w:tc>
          <w:tcPr>
            <w:tcW w:w="850" w:type="dxa"/>
            <w:shd w:val="clear" w:color="auto" w:fill="auto"/>
            <w:hideMark/>
          </w:tcPr>
          <w:p w:rsidR="00C706C2" w:rsidRPr="005E215E" w:rsidRDefault="00C706C2" w:rsidP="00CF7761">
            <w:pPr>
              <w:jc w:val="center"/>
              <w:rPr>
                <w:bCs/>
                <w:iCs/>
              </w:rPr>
            </w:pPr>
            <w:r w:rsidRPr="005E215E">
              <w:rPr>
                <w:bCs/>
                <w:iCs/>
              </w:rPr>
              <w:t> </w:t>
            </w:r>
          </w:p>
        </w:tc>
        <w:tc>
          <w:tcPr>
            <w:tcW w:w="1418" w:type="dxa"/>
            <w:shd w:val="clear" w:color="auto" w:fill="auto"/>
            <w:hideMark/>
          </w:tcPr>
          <w:p w:rsidR="00C706C2" w:rsidRPr="005E215E" w:rsidRDefault="00C706C2" w:rsidP="00CF7761">
            <w:pPr>
              <w:jc w:val="right"/>
              <w:rPr>
                <w:bCs/>
                <w:iCs/>
              </w:rPr>
            </w:pPr>
            <w:r w:rsidRPr="005E215E">
              <w:rPr>
                <w:bCs/>
                <w:iCs/>
              </w:rPr>
              <w:t>22 997,10</w:t>
            </w:r>
          </w:p>
        </w:tc>
        <w:tc>
          <w:tcPr>
            <w:tcW w:w="1417" w:type="dxa"/>
            <w:shd w:val="clear" w:color="auto" w:fill="auto"/>
            <w:hideMark/>
          </w:tcPr>
          <w:p w:rsidR="00C706C2" w:rsidRPr="005E215E" w:rsidRDefault="00C706C2" w:rsidP="00CF7761">
            <w:pPr>
              <w:jc w:val="right"/>
              <w:rPr>
                <w:bCs/>
                <w:iCs/>
              </w:rPr>
            </w:pPr>
            <w:r w:rsidRPr="005E215E">
              <w:rPr>
                <w:bCs/>
                <w:iCs/>
              </w:rPr>
              <w:t>23 177,20</w:t>
            </w:r>
          </w:p>
        </w:tc>
        <w:tc>
          <w:tcPr>
            <w:tcW w:w="1418" w:type="dxa"/>
            <w:shd w:val="clear" w:color="auto" w:fill="auto"/>
            <w:hideMark/>
          </w:tcPr>
          <w:p w:rsidR="00C706C2" w:rsidRPr="005E215E" w:rsidRDefault="00C706C2" w:rsidP="00CF7761">
            <w:pPr>
              <w:jc w:val="right"/>
              <w:rPr>
                <w:bCs/>
                <w:iCs/>
              </w:rPr>
            </w:pPr>
            <w:r w:rsidRPr="005E215E">
              <w:rPr>
                <w:bCs/>
                <w:iCs/>
              </w:rPr>
              <w:t>24 000,30</w:t>
            </w:r>
          </w:p>
        </w:tc>
      </w:tr>
      <w:tr w:rsidR="00C706C2" w:rsidRPr="005E215E" w:rsidTr="00CF7761">
        <w:trPr>
          <w:trHeight w:val="420"/>
        </w:trPr>
        <w:tc>
          <w:tcPr>
            <w:tcW w:w="6111" w:type="dxa"/>
            <w:shd w:val="clear" w:color="auto" w:fill="auto"/>
            <w:hideMark/>
          </w:tcPr>
          <w:p w:rsidR="00C706C2" w:rsidRPr="005E215E" w:rsidRDefault="00C706C2" w:rsidP="00CF7761">
            <w:pPr>
              <w:rPr>
                <w:bCs/>
                <w:iCs/>
              </w:rPr>
            </w:pPr>
            <w:r w:rsidRPr="005E215E">
              <w:rPr>
                <w:bCs/>
                <w:iCs/>
              </w:rPr>
              <w:lastRenderedPageBreak/>
              <w:t>Расходы на выплаты по оплате труда работников муниципальных органов</w:t>
            </w:r>
          </w:p>
        </w:tc>
        <w:tc>
          <w:tcPr>
            <w:tcW w:w="838" w:type="dxa"/>
            <w:shd w:val="clear" w:color="auto" w:fill="auto"/>
            <w:hideMark/>
          </w:tcPr>
          <w:p w:rsidR="00C706C2" w:rsidRPr="005E215E" w:rsidRDefault="00C706C2" w:rsidP="00CF7761">
            <w:pPr>
              <w:jc w:val="center"/>
              <w:rPr>
                <w:bCs/>
                <w:iCs/>
              </w:rPr>
            </w:pPr>
            <w:r w:rsidRPr="005E215E">
              <w:rPr>
                <w:bCs/>
                <w:iCs/>
              </w:rPr>
              <w:t>01</w:t>
            </w:r>
          </w:p>
        </w:tc>
        <w:tc>
          <w:tcPr>
            <w:tcW w:w="851" w:type="dxa"/>
            <w:shd w:val="clear" w:color="auto" w:fill="auto"/>
            <w:hideMark/>
          </w:tcPr>
          <w:p w:rsidR="00C706C2" w:rsidRPr="005E215E" w:rsidRDefault="00C706C2" w:rsidP="00CF7761">
            <w:pPr>
              <w:jc w:val="center"/>
              <w:rPr>
                <w:bCs/>
                <w:iCs/>
              </w:rPr>
            </w:pPr>
            <w:r w:rsidRPr="005E215E">
              <w:rPr>
                <w:bCs/>
                <w:iCs/>
              </w:rPr>
              <w:t>04</w:t>
            </w:r>
          </w:p>
        </w:tc>
        <w:tc>
          <w:tcPr>
            <w:tcW w:w="1701" w:type="dxa"/>
            <w:shd w:val="clear" w:color="auto" w:fill="auto"/>
            <w:hideMark/>
          </w:tcPr>
          <w:p w:rsidR="00C706C2" w:rsidRPr="005E215E" w:rsidRDefault="00C706C2" w:rsidP="00CF7761">
            <w:pPr>
              <w:jc w:val="center"/>
              <w:rPr>
                <w:bCs/>
                <w:iCs/>
              </w:rPr>
            </w:pPr>
            <w:r w:rsidRPr="005E215E">
              <w:rPr>
                <w:bCs/>
                <w:iCs/>
              </w:rPr>
              <w:t>1230102100</w:t>
            </w:r>
          </w:p>
        </w:tc>
        <w:tc>
          <w:tcPr>
            <w:tcW w:w="850" w:type="dxa"/>
            <w:shd w:val="clear" w:color="auto" w:fill="auto"/>
            <w:hideMark/>
          </w:tcPr>
          <w:p w:rsidR="00C706C2" w:rsidRPr="005E215E" w:rsidRDefault="00C706C2" w:rsidP="00CF7761">
            <w:pPr>
              <w:jc w:val="center"/>
              <w:rPr>
                <w:bCs/>
                <w:iCs/>
              </w:rPr>
            </w:pPr>
            <w:r w:rsidRPr="005E215E">
              <w:rPr>
                <w:bCs/>
                <w:iCs/>
              </w:rPr>
              <w:t> </w:t>
            </w:r>
          </w:p>
        </w:tc>
        <w:tc>
          <w:tcPr>
            <w:tcW w:w="1418" w:type="dxa"/>
            <w:shd w:val="clear" w:color="auto" w:fill="auto"/>
            <w:hideMark/>
          </w:tcPr>
          <w:p w:rsidR="00C706C2" w:rsidRPr="005E215E" w:rsidRDefault="00C706C2" w:rsidP="00CF7761">
            <w:pPr>
              <w:jc w:val="right"/>
              <w:rPr>
                <w:bCs/>
                <w:iCs/>
              </w:rPr>
            </w:pPr>
            <w:r w:rsidRPr="005E215E">
              <w:rPr>
                <w:bCs/>
                <w:iCs/>
              </w:rPr>
              <w:t>17 304,80</w:t>
            </w:r>
          </w:p>
        </w:tc>
        <w:tc>
          <w:tcPr>
            <w:tcW w:w="1417" w:type="dxa"/>
            <w:shd w:val="clear" w:color="auto" w:fill="auto"/>
            <w:hideMark/>
          </w:tcPr>
          <w:p w:rsidR="00C706C2" w:rsidRPr="005E215E" w:rsidRDefault="00C706C2" w:rsidP="00CF7761">
            <w:pPr>
              <w:jc w:val="right"/>
              <w:rPr>
                <w:bCs/>
                <w:iCs/>
              </w:rPr>
            </w:pPr>
            <w:r w:rsidRPr="005E215E">
              <w:rPr>
                <w:bCs/>
                <w:iCs/>
              </w:rPr>
              <w:t>18 174,00</w:t>
            </w:r>
          </w:p>
        </w:tc>
        <w:tc>
          <w:tcPr>
            <w:tcW w:w="1418" w:type="dxa"/>
            <w:shd w:val="clear" w:color="auto" w:fill="auto"/>
            <w:hideMark/>
          </w:tcPr>
          <w:p w:rsidR="00C706C2" w:rsidRPr="005E215E" w:rsidRDefault="00C706C2" w:rsidP="00CF7761">
            <w:pPr>
              <w:jc w:val="right"/>
              <w:rPr>
                <w:bCs/>
                <w:iCs/>
              </w:rPr>
            </w:pPr>
            <w:r w:rsidRPr="005E215E">
              <w:rPr>
                <w:bCs/>
                <w:iCs/>
              </w:rPr>
              <w:t>18 894,00</w:t>
            </w:r>
          </w:p>
        </w:tc>
      </w:tr>
      <w:tr w:rsidR="00C706C2" w:rsidRPr="005E215E" w:rsidTr="00CF7761">
        <w:trPr>
          <w:trHeight w:val="1260"/>
        </w:trPr>
        <w:tc>
          <w:tcPr>
            <w:tcW w:w="6111" w:type="dxa"/>
            <w:shd w:val="clear" w:color="auto" w:fill="auto"/>
            <w:hideMark/>
          </w:tcPr>
          <w:p w:rsidR="00C706C2" w:rsidRPr="005E215E" w:rsidRDefault="00C706C2" w:rsidP="00CF7761">
            <w:pPr>
              <w:rPr>
                <w:bCs/>
                <w:iCs/>
              </w:rPr>
            </w:pPr>
            <w:r w:rsidRPr="005E215E">
              <w:rPr>
                <w:bCs/>
                <w:iCs/>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38" w:type="dxa"/>
            <w:shd w:val="clear" w:color="auto" w:fill="auto"/>
            <w:hideMark/>
          </w:tcPr>
          <w:p w:rsidR="00C706C2" w:rsidRPr="005E215E" w:rsidRDefault="00C706C2" w:rsidP="00CF7761">
            <w:pPr>
              <w:jc w:val="center"/>
              <w:rPr>
                <w:bCs/>
                <w:iCs/>
              </w:rPr>
            </w:pPr>
            <w:r w:rsidRPr="005E215E">
              <w:rPr>
                <w:bCs/>
                <w:iCs/>
              </w:rPr>
              <w:t>01</w:t>
            </w:r>
          </w:p>
        </w:tc>
        <w:tc>
          <w:tcPr>
            <w:tcW w:w="851" w:type="dxa"/>
            <w:shd w:val="clear" w:color="auto" w:fill="auto"/>
            <w:hideMark/>
          </w:tcPr>
          <w:p w:rsidR="00C706C2" w:rsidRPr="005E215E" w:rsidRDefault="00C706C2" w:rsidP="00CF7761">
            <w:pPr>
              <w:jc w:val="center"/>
              <w:rPr>
                <w:bCs/>
                <w:iCs/>
              </w:rPr>
            </w:pPr>
            <w:r w:rsidRPr="005E215E">
              <w:rPr>
                <w:bCs/>
                <w:iCs/>
              </w:rPr>
              <w:t>04</w:t>
            </w:r>
          </w:p>
        </w:tc>
        <w:tc>
          <w:tcPr>
            <w:tcW w:w="1701" w:type="dxa"/>
            <w:shd w:val="clear" w:color="auto" w:fill="auto"/>
            <w:hideMark/>
          </w:tcPr>
          <w:p w:rsidR="00C706C2" w:rsidRPr="005E215E" w:rsidRDefault="00C706C2" w:rsidP="00CF7761">
            <w:pPr>
              <w:jc w:val="center"/>
              <w:rPr>
                <w:bCs/>
                <w:iCs/>
              </w:rPr>
            </w:pPr>
            <w:r w:rsidRPr="005E215E">
              <w:rPr>
                <w:bCs/>
                <w:iCs/>
              </w:rPr>
              <w:t>1230102100</w:t>
            </w:r>
          </w:p>
        </w:tc>
        <w:tc>
          <w:tcPr>
            <w:tcW w:w="850" w:type="dxa"/>
            <w:shd w:val="clear" w:color="auto" w:fill="auto"/>
            <w:hideMark/>
          </w:tcPr>
          <w:p w:rsidR="00C706C2" w:rsidRPr="005E215E" w:rsidRDefault="00C706C2" w:rsidP="00CF7761">
            <w:pPr>
              <w:jc w:val="center"/>
              <w:rPr>
                <w:bCs/>
                <w:iCs/>
              </w:rPr>
            </w:pPr>
            <w:r w:rsidRPr="005E215E">
              <w:rPr>
                <w:bCs/>
                <w:iCs/>
              </w:rPr>
              <w:t>100</w:t>
            </w:r>
          </w:p>
        </w:tc>
        <w:tc>
          <w:tcPr>
            <w:tcW w:w="1418" w:type="dxa"/>
            <w:shd w:val="clear" w:color="auto" w:fill="auto"/>
            <w:hideMark/>
          </w:tcPr>
          <w:p w:rsidR="00C706C2" w:rsidRPr="005E215E" w:rsidRDefault="00C706C2" w:rsidP="00CF7761">
            <w:pPr>
              <w:jc w:val="right"/>
              <w:rPr>
                <w:bCs/>
                <w:iCs/>
              </w:rPr>
            </w:pPr>
            <w:r w:rsidRPr="005E215E">
              <w:rPr>
                <w:bCs/>
                <w:iCs/>
              </w:rPr>
              <w:t>17 304,80</w:t>
            </w:r>
          </w:p>
        </w:tc>
        <w:tc>
          <w:tcPr>
            <w:tcW w:w="1417" w:type="dxa"/>
            <w:shd w:val="clear" w:color="auto" w:fill="auto"/>
            <w:hideMark/>
          </w:tcPr>
          <w:p w:rsidR="00C706C2" w:rsidRPr="005E215E" w:rsidRDefault="00C706C2" w:rsidP="00CF7761">
            <w:pPr>
              <w:jc w:val="right"/>
              <w:rPr>
                <w:bCs/>
                <w:iCs/>
              </w:rPr>
            </w:pPr>
            <w:r w:rsidRPr="005E215E">
              <w:rPr>
                <w:bCs/>
                <w:iCs/>
              </w:rPr>
              <w:t>18 174,00</w:t>
            </w:r>
          </w:p>
        </w:tc>
        <w:tc>
          <w:tcPr>
            <w:tcW w:w="1418" w:type="dxa"/>
            <w:shd w:val="clear" w:color="auto" w:fill="auto"/>
            <w:hideMark/>
          </w:tcPr>
          <w:p w:rsidR="00C706C2" w:rsidRPr="005E215E" w:rsidRDefault="00C706C2" w:rsidP="00CF7761">
            <w:pPr>
              <w:jc w:val="right"/>
              <w:rPr>
                <w:bCs/>
                <w:iCs/>
              </w:rPr>
            </w:pPr>
            <w:r w:rsidRPr="005E215E">
              <w:rPr>
                <w:bCs/>
                <w:iCs/>
              </w:rPr>
              <w:t>18 894,00</w:t>
            </w:r>
          </w:p>
        </w:tc>
      </w:tr>
      <w:tr w:rsidR="00C706C2" w:rsidRPr="005E215E" w:rsidTr="00CF7761">
        <w:trPr>
          <w:trHeight w:val="450"/>
        </w:trPr>
        <w:tc>
          <w:tcPr>
            <w:tcW w:w="6111" w:type="dxa"/>
            <w:shd w:val="clear" w:color="auto" w:fill="auto"/>
            <w:hideMark/>
          </w:tcPr>
          <w:p w:rsidR="00C706C2" w:rsidRPr="005E215E" w:rsidRDefault="00C706C2" w:rsidP="00CF7761">
            <w:r w:rsidRPr="005E215E">
              <w:t>Расходы на выплаты персоналу государственных (муниципальных) органов</w:t>
            </w:r>
          </w:p>
        </w:tc>
        <w:tc>
          <w:tcPr>
            <w:tcW w:w="838" w:type="dxa"/>
            <w:shd w:val="clear" w:color="auto" w:fill="auto"/>
            <w:hideMark/>
          </w:tcPr>
          <w:p w:rsidR="00C706C2" w:rsidRPr="005E215E" w:rsidRDefault="00C706C2" w:rsidP="00CF7761">
            <w:pPr>
              <w:jc w:val="center"/>
            </w:pPr>
            <w:r w:rsidRPr="005E215E">
              <w:t>01</w:t>
            </w:r>
          </w:p>
        </w:tc>
        <w:tc>
          <w:tcPr>
            <w:tcW w:w="851" w:type="dxa"/>
            <w:shd w:val="clear" w:color="auto" w:fill="auto"/>
            <w:hideMark/>
          </w:tcPr>
          <w:p w:rsidR="00C706C2" w:rsidRPr="005E215E" w:rsidRDefault="00C706C2" w:rsidP="00CF7761">
            <w:pPr>
              <w:jc w:val="center"/>
            </w:pPr>
            <w:r w:rsidRPr="005E215E">
              <w:t>04</w:t>
            </w:r>
          </w:p>
        </w:tc>
        <w:tc>
          <w:tcPr>
            <w:tcW w:w="1701" w:type="dxa"/>
            <w:shd w:val="clear" w:color="auto" w:fill="auto"/>
            <w:hideMark/>
          </w:tcPr>
          <w:p w:rsidR="00C706C2" w:rsidRPr="005E215E" w:rsidRDefault="00C706C2" w:rsidP="00CF7761">
            <w:pPr>
              <w:jc w:val="center"/>
            </w:pPr>
            <w:r w:rsidRPr="005E215E">
              <w:t>1230102100</w:t>
            </w:r>
          </w:p>
        </w:tc>
        <w:tc>
          <w:tcPr>
            <w:tcW w:w="850" w:type="dxa"/>
            <w:shd w:val="clear" w:color="auto" w:fill="auto"/>
            <w:hideMark/>
          </w:tcPr>
          <w:p w:rsidR="00C706C2" w:rsidRPr="005E215E" w:rsidRDefault="00C706C2" w:rsidP="00CF7761">
            <w:pPr>
              <w:jc w:val="center"/>
            </w:pPr>
            <w:r w:rsidRPr="005E215E">
              <w:t>120</w:t>
            </w:r>
          </w:p>
        </w:tc>
        <w:tc>
          <w:tcPr>
            <w:tcW w:w="1418" w:type="dxa"/>
            <w:shd w:val="clear" w:color="auto" w:fill="auto"/>
            <w:hideMark/>
          </w:tcPr>
          <w:p w:rsidR="00C706C2" w:rsidRPr="005E215E" w:rsidRDefault="00C706C2" w:rsidP="00CF7761">
            <w:pPr>
              <w:jc w:val="right"/>
            </w:pPr>
            <w:r w:rsidRPr="005E215E">
              <w:t>17 304,80</w:t>
            </w:r>
          </w:p>
        </w:tc>
        <w:tc>
          <w:tcPr>
            <w:tcW w:w="1417" w:type="dxa"/>
            <w:shd w:val="clear" w:color="auto" w:fill="auto"/>
            <w:hideMark/>
          </w:tcPr>
          <w:p w:rsidR="00C706C2" w:rsidRPr="005E215E" w:rsidRDefault="00C706C2" w:rsidP="00CF7761">
            <w:pPr>
              <w:jc w:val="right"/>
            </w:pPr>
            <w:r w:rsidRPr="005E215E">
              <w:t>18 174,00</w:t>
            </w:r>
          </w:p>
        </w:tc>
        <w:tc>
          <w:tcPr>
            <w:tcW w:w="1418" w:type="dxa"/>
            <w:shd w:val="clear" w:color="auto" w:fill="auto"/>
            <w:hideMark/>
          </w:tcPr>
          <w:p w:rsidR="00C706C2" w:rsidRPr="005E215E" w:rsidRDefault="00C706C2" w:rsidP="00CF7761">
            <w:pPr>
              <w:jc w:val="right"/>
            </w:pPr>
            <w:r w:rsidRPr="005E215E">
              <w:t>18 894,00</w:t>
            </w:r>
          </w:p>
        </w:tc>
      </w:tr>
      <w:tr w:rsidR="00C706C2" w:rsidRPr="005E215E" w:rsidTr="00CF7761">
        <w:trPr>
          <w:trHeight w:val="420"/>
        </w:trPr>
        <w:tc>
          <w:tcPr>
            <w:tcW w:w="6111" w:type="dxa"/>
            <w:shd w:val="clear" w:color="auto" w:fill="auto"/>
            <w:hideMark/>
          </w:tcPr>
          <w:p w:rsidR="00C706C2" w:rsidRPr="005E215E" w:rsidRDefault="00C706C2" w:rsidP="00CF7761">
            <w:pPr>
              <w:rPr>
                <w:bCs/>
                <w:iCs/>
              </w:rPr>
            </w:pPr>
            <w:r w:rsidRPr="005E215E">
              <w:rPr>
                <w:bCs/>
                <w:iCs/>
              </w:rPr>
              <w:t>Расходы на выплаты по оплате труда главе местной администрации</w:t>
            </w:r>
          </w:p>
        </w:tc>
        <w:tc>
          <w:tcPr>
            <w:tcW w:w="838" w:type="dxa"/>
            <w:shd w:val="clear" w:color="auto" w:fill="auto"/>
            <w:hideMark/>
          </w:tcPr>
          <w:p w:rsidR="00C706C2" w:rsidRPr="005E215E" w:rsidRDefault="00C706C2" w:rsidP="00CF7761">
            <w:pPr>
              <w:jc w:val="center"/>
              <w:rPr>
                <w:bCs/>
                <w:iCs/>
              </w:rPr>
            </w:pPr>
            <w:r w:rsidRPr="005E215E">
              <w:rPr>
                <w:bCs/>
                <w:iCs/>
              </w:rPr>
              <w:t>01</w:t>
            </w:r>
          </w:p>
        </w:tc>
        <w:tc>
          <w:tcPr>
            <w:tcW w:w="851" w:type="dxa"/>
            <w:shd w:val="clear" w:color="auto" w:fill="auto"/>
            <w:hideMark/>
          </w:tcPr>
          <w:p w:rsidR="00C706C2" w:rsidRPr="005E215E" w:rsidRDefault="00C706C2" w:rsidP="00CF7761">
            <w:pPr>
              <w:jc w:val="center"/>
              <w:rPr>
                <w:bCs/>
                <w:iCs/>
              </w:rPr>
            </w:pPr>
            <w:r w:rsidRPr="005E215E">
              <w:rPr>
                <w:bCs/>
                <w:iCs/>
              </w:rPr>
              <w:t>04</w:t>
            </w:r>
          </w:p>
        </w:tc>
        <w:tc>
          <w:tcPr>
            <w:tcW w:w="1701" w:type="dxa"/>
            <w:shd w:val="clear" w:color="auto" w:fill="auto"/>
            <w:hideMark/>
          </w:tcPr>
          <w:p w:rsidR="00C706C2" w:rsidRPr="005E215E" w:rsidRDefault="00C706C2" w:rsidP="00CF7761">
            <w:pPr>
              <w:jc w:val="center"/>
              <w:rPr>
                <w:bCs/>
                <w:iCs/>
              </w:rPr>
            </w:pPr>
            <w:r w:rsidRPr="005E215E">
              <w:rPr>
                <w:bCs/>
                <w:iCs/>
              </w:rPr>
              <w:t>1230102110</w:t>
            </w:r>
          </w:p>
        </w:tc>
        <w:tc>
          <w:tcPr>
            <w:tcW w:w="850" w:type="dxa"/>
            <w:shd w:val="clear" w:color="auto" w:fill="auto"/>
            <w:hideMark/>
          </w:tcPr>
          <w:p w:rsidR="00C706C2" w:rsidRPr="005E215E" w:rsidRDefault="00C706C2" w:rsidP="00CF7761">
            <w:pPr>
              <w:jc w:val="center"/>
              <w:rPr>
                <w:bCs/>
                <w:iCs/>
              </w:rPr>
            </w:pPr>
            <w:r w:rsidRPr="005E215E">
              <w:rPr>
                <w:bCs/>
                <w:iCs/>
              </w:rPr>
              <w:t> </w:t>
            </w:r>
          </w:p>
        </w:tc>
        <w:tc>
          <w:tcPr>
            <w:tcW w:w="1418" w:type="dxa"/>
            <w:shd w:val="clear" w:color="auto" w:fill="auto"/>
            <w:hideMark/>
          </w:tcPr>
          <w:p w:rsidR="00C706C2" w:rsidRPr="005E215E" w:rsidRDefault="00C706C2" w:rsidP="00CF7761">
            <w:pPr>
              <w:jc w:val="right"/>
              <w:rPr>
                <w:bCs/>
                <w:iCs/>
              </w:rPr>
            </w:pPr>
            <w:r w:rsidRPr="005E215E">
              <w:rPr>
                <w:bCs/>
                <w:iCs/>
              </w:rPr>
              <w:t>1 893,30</w:t>
            </w:r>
          </w:p>
        </w:tc>
        <w:tc>
          <w:tcPr>
            <w:tcW w:w="1417" w:type="dxa"/>
            <w:shd w:val="clear" w:color="auto" w:fill="auto"/>
            <w:hideMark/>
          </w:tcPr>
          <w:p w:rsidR="00C706C2" w:rsidRPr="005E215E" w:rsidRDefault="00C706C2" w:rsidP="00CF7761">
            <w:pPr>
              <w:jc w:val="right"/>
              <w:rPr>
                <w:bCs/>
                <w:iCs/>
              </w:rPr>
            </w:pPr>
            <w:r w:rsidRPr="005E215E">
              <w:rPr>
                <w:bCs/>
                <w:iCs/>
              </w:rPr>
              <w:t>2 161,00</w:t>
            </w:r>
          </w:p>
        </w:tc>
        <w:tc>
          <w:tcPr>
            <w:tcW w:w="1418" w:type="dxa"/>
            <w:shd w:val="clear" w:color="auto" w:fill="auto"/>
            <w:hideMark/>
          </w:tcPr>
          <w:p w:rsidR="00C706C2" w:rsidRPr="005E215E" w:rsidRDefault="00C706C2" w:rsidP="00CF7761">
            <w:pPr>
              <w:jc w:val="right"/>
              <w:rPr>
                <w:bCs/>
                <w:iCs/>
              </w:rPr>
            </w:pPr>
            <w:r w:rsidRPr="005E215E">
              <w:rPr>
                <w:bCs/>
                <w:iCs/>
              </w:rPr>
              <w:t>2 245,00</w:t>
            </w:r>
          </w:p>
        </w:tc>
      </w:tr>
      <w:tr w:rsidR="00C706C2" w:rsidRPr="005E215E" w:rsidTr="00CF7761">
        <w:trPr>
          <w:trHeight w:val="1260"/>
        </w:trPr>
        <w:tc>
          <w:tcPr>
            <w:tcW w:w="6111" w:type="dxa"/>
            <w:shd w:val="clear" w:color="auto" w:fill="auto"/>
            <w:hideMark/>
          </w:tcPr>
          <w:p w:rsidR="00C706C2" w:rsidRPr="005E215E" w:rsidRDefault="00C706C2" w:rsidP="00CF7761">
            <w:pPr>
              <w:rPr>
                <w:bCs/>
                <w:iCs/>
              </w:rPr>
            </w:pPr>
            <w:r w:rsidRPr="005E215E">
              <w:rPr>
                <w:bCs/>
                <w:iCs/>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38" w:type="dxa"/>
            <w:shd w:val="clear" w:color="auto" w:fill="auto"/>
            <w:hideMark/>
          </w:tcPr>
          <w:p w:rsidR="00C706C2" w:rsidRPr="005E215E" w:rsidRDefault="00C706C2" w:rsidP="00CF7761">
            <w:pPr>
              <w:jc w:val="center"/>
              <w:rPr>
                <w:bCs/>
                <w:iCs/>
              </w:rPr>
            </w:pPr>
            <w:r w:rsidRPr="005E215E">
              <w:rPr>
                <w:bCs/>
                <w:iCs/>
              </w:rPr>
              <w:t>01</w:t>
            </w:r>
          </w:p>
        </w:tc>
        <w:tc>
          <w:tcPr>
            <w:tcW w:w="851" w:type="dxa"/>
            <w:shd w:val="clear" w:color="auto" w:fill="auto"/>
            <w:hideMark/>
          </w:tcPr>
          <w:p w:rsidR="00C706C2" w:rsidRPr="005E215E" w:rsidRDefault="00C706C2" w:rsidP="00CF7761">
            <w:pPr>
              <w:jc w:val="center"/>
              <w:rPr>
                <w:bCs/>
                <w:iCs/>
              </w:rPr>
            </w:pPr>
            <w:r w:rsidRPr="005E215E">
              <w:rPr>
                <w:bCs/>
                <w:iCs/>
              </w:rPr>
              <w:t>04</w:t>
            </w:r>
          </w:p>
        </w:tc>
        <w:tc>
          <w:tcPr>
            <w:tcW w:w="1701" w:type="dxa"/>
            <w:shd w:val="clear" w:color="auto" w:fill="auto"/>
            <w:hideMark/>
          </w:tcPr>
          <w:p w:rsidR="00C706C2" w:rsidRPr="005E215E" w:rsidRDefault="00C706C2" w:rsidP="00CF7761">
            <w:pPr>
              <w:jc w:val="center"/>
              <w:rPr>
                <w:bCs/>
                <w:iCs/>
              </w:rPr>
            </w:pPr>
            <w:r w:rsidRPr="005E215E">
              <w:rPr>
                <w:bCs/>
                <w:iCs/>
              </w:rPr>
              <w:t>1230102110</w:t>
            </w:r>
          </w:p>
        </w:tc>
        <w:tc>
          <w:tcPr>
            <w:tcW w:w="850" w:type="dxa"/>
            <w:shd w:val="clear" w:color="auto" w:fill="auto"/>
            <w:hideMark/>
          </w:tcPr>
          <w:p w:rsidR="00C706C2" w:rsidRPr="005E215E" w:rsidRDefault="00C706C2" w:rsidP="00CF7761">
            <w:pPr>
              <w:jc w:val="center"/>
              <w:rPr>
                <w:bCs/>
                <w:iCs/>
              </w:rPr>
            </w:pPr>
            <w:r w:rsidRPr="005E215E">
              <w:rPr>
                <w:bCs/>
                <w:iCs/>
              </w:rPr>
              <w:t>100</w:t>
            </w:r>
          </w:p>
        </w:tc>
        <w:tc>
          <w:tcPr>
            <w:tcW w:w="1418" w:type="dxa"/>
            <w:shd w:val="clear" w:color="auto" w:fill="auto"/>
            <w:hideMark/>
          </w:tcPr>
          <w:p w:rsidR="00C706C2" w:rsidRPr="005E215E" w:rsidRDefault="00C706C2" w:rsidP="00CF7761">
            <w:pPr>
              <w:jc w:val="right"/>
              <w:rPr>
                <w:bCs/>
                <w:iCs/>
              </w:rPr>
            </w:pPr>
            <w:r w:rsidRPr="005E215E">
              <w:rPr>
                <w:bCs/>
                <w:iCs/>
              </w:rPr>
              <w:t>1 893,30</w:t>
            </w:r>
          </w:p>
        </w:tc>
        <w:tc>
          <w:tcPr>
            <w:tcW w:w="1417" w:type="dxa"/>
            <w:shd w:val="clear" w:color="auto" w:fill="auto"/>
            <w:hideMark/>
          </w:tcPr>
          <w:p w:rsidR="00C706C2" w:rsidRPr="005E215E" w:rsidRDefault="00C706C2" w:rsidP="00CF7761">
            <w:pPr>
              <w:jc w:val="right"/>
              <w:rPr>
                <w:bCs/>
                <w:iCs/>
              </w:rPr>
            </w:pPr>
            <w:r w:rsidRPr="005E215E">
              <w:rPr>
                <w:bCs/>
                <w:iCs/>
              </w:rPr>
              <w:t>2 161,00</w:t>
            </w:r>
          </w:p>
        </w:tc>
        <w:tc>
          <w:tcPr>
            <w:tcW w:w="1418" w:type="dxa"/>
            <w:shd w:val="clear" w:color="auto" w:fill="auto"/>
            <w:hideMark/>
          </w:tcPr>
          <w:p w:rsidR="00C706C2" w:rsidRPr="005E215E" w:rsidRDefault="00C706C2" w:rsidP="00CF7761">
            <w:pPr>
              <w:jc w:val="right"/>
              <w:rPr>
                <w:bCs/>
                <w:iCs/>
              </w:rPr>
            </w:pPr>
            <w:r w:rsidRPr="005E215E">
              <w:rPr>
                <w:bCs/>
                <w:iCs/>
              </w:rPr>
              <w:t>2 245,00</w:t>
            </w:r>
          </w:p>
        </w:tc>
      </w:tr>
      <w:tr w:rsidR="00C706C2" w:rsidRPr="005E215E" w:rsidTr="00CF7761">
        <w:trPr>
          <w:trHeight w:val="450"/>
        </w:trPr>
        <w:tc>
          <w:tcPr>
            <w:tcW w:w="6111" w:type="dxa"/>
            <w:shd w:val="clear" w:color="auto" w:fill="auto"/>
            <w:hideMark/>
          </w:tcPr>
          <w:p w:rsidR="00C706C2" w:rsidRPr="005E215E" w:rsidRDefault="00C706C2" w:rsidP="00CF7761">
            <w:r w:rsidRPr="005E215E">
              <w:t>Расходы на выплаты персоналу государственных (муниципальных) органов</w:t>
            </w:r>
          </w:p>
        </w:tc>
        <w:tc>
          <w:tcPr>
            <w:tcW w:w="838" w:type="dxa"/>
            <w:shd w:val="clear" w:color="auto" w:fill="auto"/>
            <w:hideMark/>
          </w:tcPr>
          <w:p w:rsidR="00C706C2" w:rsidRPr="005E215E" w:rsidRDefault="00C706C2" w:rsidP="00CF7761">
            <w:pPr>
              <w:jc w:val="center"/>
            </w:pPr>
            <w:r w:rsidRPr="005E215E">
              <w:t>01</w:t>
            </w:r>
          </w:p>
        </w:tc>
        <w:tc>
          <w:tcPr>
            <w:tcW w:w="851" w:type="dxa"/>
            <w:shd w:val="clear" w:color="auto" w:fill="auto"/>
            <w:hideMark/>
          </w:tcPr>
          <w:p w:rsidR="00C706C2" w:rsidRPr="005E215E" w:rsidRDefault="00C706C2" w:rsidP="00CF7761">
            <w:pPr>
              <w:jc w:val="center"/>
            </w:pPr>
            <w:r w:rsidRPr="005E215E">
              <w:t>04</w:t>
            </w:r>
          </w:p>
        </w:tc>
        <w:tc>
          <w:tcPr>
            <w:tcW w:w="1701" w:type="dxa"/>
            <w:shd w:val="clear" w:color="auto" w:fill="auto"/>
            <w:hideMark/>
          </w:tcPr>
          <w:p w:rsidR="00C706C2" w:rsidRPr="005E215E" w:rsidRDefault="00C706C2" w:rsidP="00CF7761">
            <w:pPr>
              <w:jc w:val="center"/>
            </w:pPr>
            <w:r w:rsidRPr="005E215E">
              <w:t>1230102110</w:t>
            </w:r>
          </w:p>
        </w:tc>
        <w:tc>
          <w:tcPr>
            <w:tcW w:w="850" w:type="dxa"/>
            <w:shd w:val="clear" w:color="auto" w:fill="auto"/>
            <w:hideMark/>
          </w:tcPr>
          <w:p w:rsidR="00C706C2" w:rsidRPr="005E215E" w:rsidRDefault="00C706C2" w:rsidP="00CF7761">
            <w:pPr>
              <w:jc w:val="center"/>
            </w:pPr>
            <w:r w:rsidRPr="005E215E">
              <w:t>120</w:t>
            </w:r>
          </w:p>
        </w:tc>
        <w:tc>
          <w:tcPr>
            <w:tcW w:w="1418" w:type="dxa"/>
            <w:shd w:val="clear" w:color="auto" w:fill="auto"/>
            <w:hideMark/>
          </w:tcPr>
          <w:p w:rsidR="00C706C2" w:rsidRPr="005E215E" w:rsidRDefault="00C706C2" w:rsidP="00CF7761">
            <w:pPr>
              <w:jc w:val="right"/>
            </w:pPr>
            <w:r w:rsidRPr="005E215E">
              <w:t>1 893,30</w:t>
            </w:r>
          </w:p>
        </w:tc>
        <w:tc>
          <w:tcPr>
            <w:tcW w:w="1417" w:type="dxa"/>
            <w:shd w:val="clear" w:color="auto" w:fill="auto"/>
            <w:hideMark/>
          </w:tcPr>
          <w:p w:rsidR="00C706C2" w:rsidRPr="005E215E" w:rsidRDefault="00C706C2" w:rsidP="00CF7761">
            <w:pPr>
              <w:jc w:val="right"/>
            </w:pPr>
            <w:r w:rsidRPr="005E215E">
              <w:t>2 161,00</w:t>
            </w:r>
          </w:p>
        </w:tc>
        <w:tc>
          <w:tcPr>
            <w:tcW w:w="1418" w:type="dxa"/>
            <w:shd w:val="clear" w:color="auto" w:fill="auto"/>
            <w:hideMark/>
          </w:tcPr>
          <w:p w:rsidR="00C706C2" w:rsidRPr="005E215E" w:rsidRDefault="00C706C2" w:rsidP="00CF7761">
            <w:pPr>
              <w:jc w:val="right"/>
            </w:pPr>
            <w:r w:rsidRPr="005E215E">
              <w:t>2 245,00</w:t>
            </w:r>
          </w:p>
        </w:tc>
      </w:tr>
      <w:tr w:rsidR="00C706C2" w:rsidRPr="005E215E" w:rsidTr="00CF7761">
        <w:trPr>
          <w:trHeight w:val="420"/>
        </w:trPr>
        <w:tc>
          <w:tcPr>
            <w:tcW w:w="6111" w:type="dxa"/>
            <w:shd w:val="clear" w:color="auto" w:fill="auto"/>
            <w:hideMark/>
          </w:tcPr>
          <w:p w:rsidR="00C706C2" w:rsidRPr="005E215E" w:rsidRDefault="00C706C2" w:rsidP="00CF7761">
            <w:pPr>
              <w:rPr>
                <w:bCs/>
                <w:iCs/>
              </w:rPr>
            </w:pPr>
            <w:r w:rsidRPr="005E215E">
              <w:rPr>
                <w:bCs/>
                <w:iCs/>
              </w:rPr>
              <w:t>Расходы на обеспечение функций муниципальных органов</w:t>
            </w:r>
          </w:p>
        </w:tc>
        <w:tc>
          <w:tcPr>
            <w:tcW w:w="838" w:type="dxa"/>
            <w:shd w:val="clear" w:color="auto" w:fill="auto"/>
            <w:hideMark/>
          </w:tcPr>
          <w:p w:rsidR="00C706C2" w:rsidRPr="005E215E" w:rsidRDefault="00C706C2" w:rsidP="00CF7761">
            <w:pPr>
              <w:jc w:val="center"/>
              <w:rPr>
                <w:bCs/>
                <w:iCs/>
              </w:rPr>
            </w:pPr>
            <w:r w:rsidRPr="005E215E">
              <w:rPr>
                <w:bCs/>
                <w:iCs/>
              </w:rPr>
              <w:t>01</w:t>
            </w:r>
          </w:p>
        </w:tc>
        <w:tc>
          <w:tcPr>
            <w:tcW w:w="851" w:type="dxa"/>
            <w:shd w:val="clear" w:color="auto" w:fill="auto"/>
            <w:hideMark/>
          </w:tcPr>
          <w:p w:rsidR="00C706C2" w:rsidRPr="005E215E" w:rsidRDefault="00C706C2" w:rsidP="00CF7761">
            <w:pPr>
              <w:jc w:val="center"/>
              <w:rPr>
                <w:bCs/>
                <w:iCs/>
              </w:rPr>
            </w:pPr>
            <w:r w:rsidRPr="005E215E">
              <w:rPr>
                <w:bCs/>
                <w:iCs/>
              </w:rPr>
              <w:t>04</w:t>
            </w:r>
          </w:p>
        </w:tc>
        <w:tc>
          <w:tcPr>
            <w:tcW w:w="1701" w:type="dxa"/>
            <w:shd w:val="clear" w:color="auto" w:fill="auto"/>
            <w:hideMark/>
          </w:tcPr>
          <w:p w:rsidR="00C706C2" w:rsidRPr="005E215E" w:rsidRDefault="00C706C2" w:rsidP="00CF7761">
            <w:pPr>
              <w:jc w:val="center"/>
              <w:rPr>
                <w:bCs/>
                <w:iCs/>
              </w:rPr>
            </w:pPr>
            <w:r w:rsidRPr="005E215E">
              <w:rPr>
                <w:bCs/>
                <w:iCs/>
              </w:rPr>
              <w:t>1230102200</w:t>
            </w:r>
          </w:p>
        </w:tc>
        <w:tc>
          <w:tcPr>
            <w:tcW w:w="850" w:type="dxa"/>
            <w:shd w:val="clear" w:color="auto" w:fill="auto"/>
            <w:hideMark/>
          </w:tcPr>
          <w:p w:rsidR="00C706C2" w:rsidRPr="005E215E" w:rsidRDefault="00C706C2" w:rsidP="00CF7761">
            <w:pPr>
              <w:jc w:val="center"/>
              <w:rPr>
                <w:bCs/>
                <w:iCs/>
              </w:rPr>
            </w:pPr>
            <w:r w:rsidRPr="005E215E">
              <w:rPr>
                <w:bCs/>
                <w:iCs/>
              </w:rPr>
              <w:t> </w:t>
            </w:r>
          </w:p>
        </w:tc>
        <w:tc>
          <w:tcPr>
            <w:tcW w:w="1418" w:type="dxa"/>
            <w:shd w:val="clear" w:color="auto" w:fill="auto"/>
            <w:hideMark/>
          </w:tcPr>
          <w:p w:rsidR="00C706C2" w:rsidRPr="005E215E" w:rsidRDefault="00C706C2" w:rsidP="00CF7761">
            <w:pPr>
              <w:jc w:val="right"/>
              <w:rPr>
                <w:bCs/>
                <w:iCs/>
              </w:rPr>
            </w:pPr>
            <w:r w:rsidRPr="005E215E">
              <w:rPr>
                <w:bCs/>
                <w:iCs/>
              </w:rPr>
              <w:t>3 799,00</w:t>
            </w:r>
          </w:p>
        </w:tc>
        <w:tc>
          <w:tcPr>
            <w:tcW w:w="1417" w:type="dxa"/>
            <w:shd w:val="clear" w:color="auto" w:fill="auto"/>
            <w:hideMark/>
          </w:tcPr>
          <w:p w:rsidR="00C706C2" w:rsidRPr="005E215E" w:rsidRDefault="00C706C2" w:rsidP="00CF7761">
            <w:pPr>
              <w:jc w:val="right"/>
              <w:rPr>
                <w:bCs/>
                <w:iCs/>
              </w:rPr>
            </w:pPr>
            <w:r w:rsidRPr="005E215E">
              <w:rPr>
                <w:bCs/>
                <w:iCs/>
              </w:rPr>
              <w:t>2 842,20</w:t>
            </w:r>
          </w:p>
        </w:tc>
        <w:tc>
          <w:tcPr>
            <w:tcW w:w="1418" w:type="dxa"/>
            <w:shd w:val="clear" w:color="auto" w:fill="auto"/>
            <w:hideMark/>
          </w:tcPr>
          <w:p w:rsidR="00C706C2" w:rsidRPr="005E215E" w:rsidRDefault="00C706C2" w:rsidP="00CF7761">
            <w:pPr>
              <w:jc w:val="right"/>
              <w:rPr>
                <w:bCs/>
                <w:iCs/>
              </w:rPr>
            </w:pPr>
            <w:r w:rsidRPr="005E215E">
              <w:rPr>
                <w:bCs/>
                <w:iCs/>
              </w:rPr>
              <w:t>2 861,30</w:t>
            </w:r>
          </w:p>
        </w:tc>
      </w:tr>
      <w:tr w:rsidR="00C706C2" w:rsidRPr="005E215E" w:rsidTr="00CF7761">
        <w:trPr>
          <w:trHeight w:val="630"/>
        </w:trPr>
        <w:tc>
          <w:tcPr>
            <w:tcW w:w="6111" w:type="dxa"/>
            <w:shd w:val="clear" w:color="auto" w:fill="auto"/>
            <w:hideMark/>
          </w:tcPr>
          <w:p w:rsidR="00C706C2" w:rsidRPr="005E215E" w:rsidRDefault="00C706C2" w:rsidP="00CF7761">
            <w:pPr>
              <w:rPr>
                <w:bCs/>
                <w:iCs/>
              </w:rPr>
            </w:pPr>
            <w:r w:rsidRPr="005E215E">
              <w:rPr>
                <w:bCs/>
                <w:iCs/>
              </w:rPr>
              <w:t>Закупка товаров, работ и услуг для обеспечения государственных (муниципальных) нужд</w:t>
            </w:r>
          </w:p>
        </w:tc>
        <w:tc>
          <w:tcPr>
            <w:tcW w:w="838" w:type="dxa"/>
            <w:shd w:val="clear" w:color="auto" w:fill="auto"/>
            <w:hideMark/>
          </w:tcPr>
          <w:p w:rsidR="00C706C2" w:rsidRPr="005E215E" w:rsidRDefault="00C706C2" w:rsidP="00CF7761">
            <w:pPr>
              <w:jc w:val="center"/>
              <w:rPr>
                <w:bCs/>
                <w:iCs/>
              </w:rPr>
            </w:pPr>
            <w:r w:rsidRPr="005E215E">
              <w:rPr>
                <w:bCs/>
                <w:iCs/>
              </w:rPr>
              <w:t>01</w:t>
            </w:r>
          </w:p>
        </w:tc>
        <w:tc>
          <w:tcPr>
            <w:tcW w:w="851" w:type="dxa"/>
            <w:shd w:val="clear" w:color="auto" w:fill="auto"/>
            <w:hideMark/>
          </w:tcPr>
          <w:p w:rsidR="00C706C2" w:rsidRPr="005E215E" w:rsidRDefault="00C706C2" w:rsidP="00CF7761">
            <w:pPr>
              <w:jc w:val="center"/>
              <w:rPr>
                <w:bCs/>
                <w:iCs/>
              </w:rPr>
            </w:pPr>
            <w:r w:rsidRPr="005E215E">
              <w:rPr>
                <w:bCs/>
                <w:iCs/>
              </w:rPr>
              <w:t>04</w:t>
            </w:r>
          </w:p>
        </w:tc>
        <w:tc>
          <w:tcPr>
            <w:tcW w:w="1701" w:type="dxa"/>
            <w:shd w:val="clear" w:color="auto" w:fill="auto"/>
            <w:hideMark/>
          </w:tcPr>
          <w:p w:rsidR="00C706C2" w:rsidRPr="005E215E" w:rsidRDefault="00C706C2" w:rsidP="00CF7761">
            <w:pPr>
              <w:jc w:val="center"/>
              <w:rPr>
                <w:bCs/>
                <w:iCs/>
              </w:rPr>
            </w:pPr>
            <w:r w:rsidRPr="005E215E">
              <w:rPr>
                <w:bCs/>
                <w:iCs/>
              </w:rPr>
              <w:t>1230102200</w:t>
            </w:r>
          </w:p>
        </w:tc>
        <w:tc>
          <w:tcPr>
            <w:tcW w:w="850" w:type="dxa"/>
            <w:shd w:val="clear" w:color="auto" w:fill="auto"/>
            <w:hideMark/>
          </w:tcPr>
          <w:p w:rsidR="00C706C2" w:rsidRPr="005E215E" w:rsidRDefault="00C706C2" w:rsidP="00CF7761">
            <w:pPr>
              <w:jc w:val="center"/>
              <w:rPr>
                <w:bCs/>
                <w:iCs/>
              </w:rPr>
            </w:pPr>
            <w:r w:rsidRPr="005E215E">
              <w:rPr>
                <w:bCs/>
                <w:iCs/>
              </w:rPr>
              <w:t>200</w:t>
            </w:r>
          </w:p>
        </w:tc>
        <w:tc>
          <w:tcPr>
            <w:tcW w:w="1418" w:type="dxa"/>
            <w:shd w:val="clear" w:color="auto" w:fill="auto"/>
            <w:hideMark/>
          </w:tcPr>
          <w:p w:rsidR="00C706C2" w:rsidRPr="005E215E" w:rsidRDefault="00C706C2" w:rsidP="00CF7761">
            <w:pPr>
              <w:jc w:val="right"/>
              <w:rPr>
                <w:bCs/>
                <w:iCs/>
              </w:rPr>
            </w:pPr>
            <w:r w:rsidRPr="005E215E">
              <w:rPr>
                <w:bCs/>
                <w:iCs/>
              </w:rPr>
              <w:t>3 676,00</w:t>
            </w:r>
          </w:p>
        </w:tc>
        <w:tc>
          <w:tcPr>
            <w:tcW w:w="1417" w:type="dxa"/>
            <w:shd w:val="clear" w:color="auto" w:fill="auto"/>
            <w:hideMark/>
          </w:tcPr>
          <w:p w:rsidR="00C706C2" w:rsidRPr="005E215E" w:rsidRDefault="00C706C2" w:rsidP="00CF7761">
            <w:pPr>
              <w:jc w:val="right"/>
              <w:rPr>
                <w:bCs/>
                <w:iCs/>
              </w:rPr>
            </w:pPr>
            <w:r w:rsidRPr="005E215E">
              <w:rPr>
                <w:bCs/>
                <w:iCs/>
              </w:rPr>
              <w:t>2 719,20</w:t>
            </w:r>
          </w:p>
        </w:tc>
        <w:tc>
          <w:tcPr>
            <w:tcW w:w="1418" w:type="dxa"/>
            <w:shd w:val="clear" w:color="auto" w:fill="auto"/>
            <w:hideMark/>
          </w:tcPr>
          <w:p w:rsidR="00C706C2" w:rsidRPr="005E215E" w:rsidRDefault="00C706C2" w:rsidP="00CF7761">
            <w:pPr>
              <w:jc w:val="right"/>
              <w:rPr>
                <w:bCs/>
                <w:iCs/>
              </w:rPr>
            </w:pPr>
            <w:r w:rsidRPr="005E215E">
              <w:rPr>
                <w:bCs/>
                <w:iCs/>
              </w:rPr>
              <w:t>2 738,30</w:t>
            </w:r>
          </w:p>
        </w:tc>
      </w:tr>
      <w:tr w:rsidR="00C706C2" w:rsidRPr="005E215E" w:rsidTr="00CF7761">
        <w:trPr>
          <w:trHeight w:val="675"/>
        </w:trPr>
        <w:tc>
          <w:tcPr>
            <w:tcW w:w="6111" w:type="dxa"/>
            <w:shd w:val="clear" w:color="auto" w:fill="auto"/>
            <w:hideMark/>
          </w:tcPr>
          <w:p w:rsidR="00C706C2" w:rsidRPr="005E215E" w:rsidRDefault="00C706C2" w:rsidP="00CF7761">
            <w:r w:rsidRPr="005E215E">
              <w:t>Иные закупки товаров, работ и услуг для обеспечения государственных (муниципальных) нужд</w:t>
            </w:r>
          </w:p>
        </w:tc>
        <w:tc>
          <w:tcPr>
            <w:tcW w:w="838" w:type="dxa"/>
            <w:shd w:val="clear" w:color="auto" w:fill="auto"/>
            <w:hideMark/>
          </w:tcPr>
          <w:p w:rsidR="00C706C2" w:rsidRPr="005E215E" w:rsidRDefault="00C706C2" w:rsidP="00CF7761">
            <w:pPr>
              <w:jc w:val="center"/>
            </w:pPr>
            <w:r w:rsidRPr="005E215E">
              <w:t>01</w:t>
            </w:r>
          </w:p>
        </w:tc>
        <w:tc>
          <w:tcPr>
            <w:tcW w:w="851" w:type="dxa"/>
            <w:shd w:val="clear" w:color="auto" w:fill="auto"/>
            <w:hideMark/>
          </w:tcPr>
          <w:p w:rsidR="00C706C2" w:rsidRPr="005E215E" w:rsidRDefault="00C706C2" w:rsidP="00CF7761">
            <w:pPr>
              <w:jc w:val="center"/>
            </w:pPr>
            <w:r w:rsidRPr="005E215E">
              <w:t>04</w:t>
            </w:r>
          </w:p>
        </w:tc>
        <w:tc>
          <w:tcPr>
            <w:tcW w:w="1701" w:type="dxa"/>
            <w:shd w:val="clear" w:color="auto" w:fill="auto"/>
            <w:hideMark/>
          </w:tcPr>
          <w:p w:rsidR="00C706C2" w:rsidRPr="005E215E" w:rsidRDefault="00C706C2" w:rsidP="00CF7761">
            <w:pPr>
              <w:jc w:val="center"/>
            </w:pPr>
            <w:r w:rsidRPr="005E215E">
              <w:t>1230102200</w:t>
            </w:r>
          </w:p>
        </w:tc>
        <w:tc>
          <w:tcPr>
            <w:tcW w:w="850" w:type="dxa"/>
            <w:shd w:val="clear" w:color="auto" w:fill="auto"/>
            <w:hideMark/>
          </w:tcPr>
          <w:p w:rsidR="00C706C2" w:rsidRPr="005E215E" w:rsidRDefault="00C706C2" w:rsidP="00CF7761">
            <w:pPr>
              <w:jc w:val="center"/>
            </w:pPr>
            <w:r w:rsidRPr="005E215E">
              <w:t>240</w:t>
            </w:r>
          </w:p>
        </w:tc>
        <w:tc>
          <w:tcPr>
            <w:tcW w:w="1418" w:type="dxa"/>
            <w:shd w:val="clear" w:color="auto" w:fill="auto"/>
            <w:hideMark/>
          </w:tcPr>
          <w:p w:rsidR="00C706C2" w:rsidRPr="005E215E" w:rsidRDefault="00C706C2" w:rsidP="00CF7761">
            <w:pPr>
              <w:jc w:val="right"/>
            </w:pPr>
            <w:r w:rsidRPr="005E215E">
              <w:t>3 676,00</w:t>
            </w:r>
          </w:p>
        </w:tc>
        <w:tc>
          <w:tcPr>
            <w:tcW w:w="1417" w:type="dxa"/>
            <w:shd w:val="clear" w:color="auto" w:fill="auto"/>
            <w:hideMark/>
          </w:tcPr>
          <w:p w:rsidR="00C706C2" w:rsidRPr="005E215E" w:rsidRDefault="00C706C2" w:rsidP="00CF7761">
            <w:pPr>
              <w:jc w:val="right"/>
            </w:pPr>
            <w:r w:rsidRPr="005E215E">
              <w:t>2 719,20</w:t>
            </w:r>
          </w:p>
        </w:tc>
        <w:tc>
          <w:tcPr>
            <w:tcW w:w="1418" w:type="dxa"/>
            <w:shd w:val="clear" w:color="auto" w:fill="auto"/>
            <w:hideMark/>
          </w:tcPr>
          <w:p w:rsidR="00C706C2" w:rsidRPr="005E215E" w:rsidRDefault="00C706C2" w:rsidP="00CF7761">
            <w:pPr>
              <w:jc w:val="right"/>
            </w:pPr>
            <w:r w:rsidRPr="005E215E">
              <w:t>2 738,30</w:t>
            </w:r>
          </w:p>
        </w:tc>
      </w:tr>
      <w:tr w:rsidR="00C706C2" w:rsidRPr="005E215E" w:rsidTr="00CF7761">
        <w:trPr>
          <w:trHeight w:val="255"/>
        </w:trPr>
        <w:tc>
          <w:tcPr>
            <w:tcW w:w="6111" w:type="dxa"/>
            <w:shd w:val="clear" w:color="auto" w:fill="auto"/>
            <w:hideMark/>
          </w:tcPr>
          <w:p w:rsidR="00C706C2" w:rsidRPr="005E215E" w:rsidRDefault="00C706C2" w:rsidP="00CF7761">
            <w:pPr>
              <w:rPr>
                <w:bCs/>
                <w:iCs/>
              </w:rPr>
            </w:pPr>
            <w:r w:rsidRPr="005E215E">
              <w:rPr>
                <w:bCs/>
                <w:iCs/>
              </w:rPr>
              <w:t>Иные бюджетные ассигнования</w:t>
            </w:r>
          </w:p>
        </w:tc>
        <w:tc>
          <w:tcPr>
            <w:tcW w:w="838" w:type="dxa"/>
            <w:shd w:val="clear" w:color="auto" w:fill="auto"/>
            <w:hideMark/>
          </w:tcPr>
          <w:p w:rsidR="00C706C2" w:rsidRPr="005E215E" w:rsidRDefault="00C706C2" w:rsidP="00CF7761">
            <w:pPr>
              <w:jc w:val="center"/>
              <w:rPr>
                <w:bCs/>
                <w:iCs/>
              </w:rPr>
            </w:pPr>
            <w:r w:rsidRPr="005E215E">
              <w:rPr>
                <w:bCs/>
                <w:iCs/>
              </w:rPr>
              <w:t>01</w:t>
            </w:r>
          </w:p>
        </w:tc>
        <w:tc>
          <w:tcPr>
            <w:tcW w:w="851" w:type="dxa"/>
            <w:shd w:val="clear" w:color="auto" w:fill="auto"/>
            <w:hideMark/>
          </w:tcPr>
          <w:p w:rsidR="00C706C2" w:rsidRPr="005E215E" w:rsidRDefault="00C706C2" w:rsidP="00CF7761">
            <w:pPr>
              <w:jc w:val="center"/>
              <w:rPr>
                <w:bCs/>
                <w:iCs/>
              </w:rPr>
            </w:pPr>
            <w:r w:rsidRPr="005E215E">
              <w:rPr>
                <w:bCs/>
                <w:iCs/>
              </w:rPr>
              <w:t>04</w:t>
            </w:r>
          </w:p>
        </w:tc>
        <w:tc>
          <w:tcPr>
            <w:tcW w:w="1701" w:type="dxa"/>
            <w:shd w:val="clear" w:color="auto" w:fill="auto"/>
            <w:hideMark/>
          </w:tcPr>
          <w:p w:rsidR="00C706C2" w:rsidRPr="005E215E" w:rsidRDefault="00C706C2" w:rsidP="00CF7761">
            <w:pPr>
              <w:jc w:val="center"/>
              <w:rPr>
                <w:bCs/>
                <w:iCs/>
              </w:rPr>
            </w:pPr>
            <w:r w:rsidRPr="005E215E">
              <w:rPr>
                <w:bCs/>
                <w:iCs/>
              </w:rPr>
              <w:t>1230102200</w:t>
            </w:r>
          </w:p>
        </w:tc>
        <w:tc>
          <w:tcPr>
            <w:tcW w:w="850" w:type="dxa"/>
            <w:shd w:val="clear" w:color="auto" w:fill="auto"/>
            <w:hideMark/>
          </w:tcPr>
          <w:p w:rsidR="00C706C2" w:rsidRPr="005E215E" w:rsidRDefault="00C706C2" w:rsidP="00CF7761">
            <w:pPr>
              <w:jc w:val="center"/>
              <w:rPr>
                <w:bCs/>
                <w:iCs/>
              </w:rPr>
            </w:pPr>
            <w:r w:rsidRPr="005E215E">
              <w:rPr>
                <w:bCs/>
                <w:iCs/>
              </w:rPr>
              <w:t>800</w:t>
            </w:r>
          </w:p>
        </w:tc>
        <w:tc>
          <w:tcPr>
            <w:tcW w:w="1418" w:type="dxa"/>
            <w:shd w:val="clear" w:color="auto" w:fill="auto"/>
            <w:hideMark/>
          </w:tcPr>
          <w:p w:rsidR="00C706C2" w:rsidRPr="005E215E" w:rsidRDefault="00C706C2" w:rsidP="00CF7761">
            <w:pPr>
              <w:jc w:val="right"/>
              <w:rPr>
                <w:bCs/>
                <w:iCs/>
              </w:rPr>
            </w:pPr>
            <w:r w:rsidRPr="005E215E">
              <w:rPr>
                <w:bCs/>
                <w:iCs/>
              </w:rPr>
              <w:t>123,00</w:t>
            </w:r>
          </w:p>
        </w:tc>
        <w:tc>
          <w:tcPr>
            <w:tcW w:w="1417" w:type="dxa"/>
            <w:shd w:val="clear" w:color="auto" w:fill="auto"/>
            <w:hideMark/>
          </w:tcPr>
          <w:p w:rsidR="00C706C2" w:rsidRPr="005E215E" w:rsidRDefault="00C706C2" w:rsidP="00CF7761">
            <w:pPr>
              <w:jc w:val="right"/>
              <w:rPr>
                <w:bCs/>
                <w:iCs/>
              </w:rPr>
            </w:pPr>
            <w:r w:rsidRPr="005E215E">
              <w:rPr>
                <w:bCs/>
                <w:iCs/>
              </w:rPr>
              <w:t>123,00</w:t>
            </w:r>
          </w:p>
        </w:tc>
        <w:tc>
          <w:tcPr>
            <w:tcW w:w="1418" w:type="dxa"/>
            <w:shd w:val="clear" w:color="auto" w:fill="auto"/>
            <w:hideMark/>
          </w:tcPr>
          <w:p w:rsidR="00C706C2" w:rsidRPr="005E215E" w:rsidRDefault="00C706C2" w:rsidP="00CF7761">
            <w:pPr>
              <w:jc w:val="right"/>
              <w:rPr>
                <w:bCs/>
                <w:iCs/>
              </w:rPr>
            </w:pPr>
            <w:r w:rsidRPr="005E215E">
              <w:rPr>
                <w:bCs/>
                <w:iCs/>
              </w:rPr>
              <w:t>123,00</w:t>
            </w:r>
          </w:p>
        </w:tc>
      </w:tr>
      <w:tr w:rsidR="00C706C2" w:rsidRPr="005E215E" w:rsidTr="00CF7761">
        <w:trPr>
          <w:trHeight w:val="255"/>
        </w:trPr>
        <w:tc>
          <w:tcPr>
            <w:tcW w:w="6111" w:type="dxa"/>
            <w:shd w:val="clear" w:color="auto" w:fill="auto"/>
            <w:hideMark/>
          </w:tcPr>
          <w:p w:rsidR="00C706C2" w:rsidRPr="005E215E" w:rsidRDefault="00C706C2" w:rsidP="00CF7761">
            <w:r w:rsidRPr="005E215E">
              <w:t>Уплата налогов, сборов и иных платежей</w:t>
            </w:r>
          </w:p>
        </w:tc>
        <w:tc>
          <w:tcPr>
            <w:tcW w:w="838" w:type="dxa"/>
            <w:shd w:val="clear" w:color="auto" w:fill="auto"/>
            <w:hideMark/>
          </w:tcPr>
          <w:p w:rsidR="00C706C2" w:rsidRPr="005E215E" w:rsidRDefault="00C706C2" w:rsidP="00CF7761">
            <w:pPr>
              <w:jc w:val="center"/>
            </w:pPr>
            <w:r w:rsidRPr="005E215E">
              <w:t>01</w:t>
            </w:r>
          </w:p>
        </w:tc>
        <w:tc>
          <w:tcPr>
            <w:tcW w:w="851" w:type="dxa"/>
            <w:shd w:val="clear" w:color="auto" w:fill="auto"/>
            <w:hideMark/>
          </w:tcPr>
          <w:p w:rsidR="00C706C2" w:rsidRPr="005E215E" w:rsidRDefault="00C706C2" w:rsidP="00CF7761">
            <w:pPr>
              <w:jc w:val="center"/>
            </w:pPr>
            <w:r w:rsidRPr="005E215E">
              <w:t>04</w:t>
            </w:r>
          </w:p>
        </w:tc>
        <w:tc>
          <w:tcPr>
            <w:tcW w:w="1701" w:type="dxa"/>
            <w:shd w:val="clear" w:color="auto" w:fill="auto"/>
            <w:hideMark/>
          </w:tcPr>
          <w:p w:rsidR="00C706C2" w:rsidRPr="005E215E" w:rsidRDefault="00C706C2" w:rsidP="00CF7761">
            <w:pPr>
              <w:jc w:val="center"/>
            </w:pPr>
            <w:r w:rsidRPr="005E215E">
              <w:t>1230102200</w:t>
            </w:r>
          </w:p>
        </w:tc>
        <w:tc>
          <w:tcPr>
            <w:tcW w:w="850" w:type="dxa"/>
            <w:shd w:val="clear" w:color="auto" w:fill="auto"/>
            <w:hideMark/>
          </w:tcPr>
          <w:p w:rsidR="00C706C2" w:rsidRPr="005E215E" w:rsidRDefault="00C706C2" w:rsidP="00CF7761">
            <w:pPr>
              <w:jc w:val="center"/>
            </w:pPr>
            <w:r w:rsidRPr="005E215E">
              <w:t>850</w:t>
            </w:r>
          </w:p>
        </w:tc>
        <w:tc>
          <w:tcPr>
            <w:tcW w:w="1418" w:type="dxa"/>
            <w:shd w:val="clear" w:color="auto" w:fill="auto"/>
            <w:hideMark/>
          </w:tcPr>
          <w:p w:rsidR="00C706C2" w:rsidRPr="005E215E" w:rsidRDefault="00C706C2" w:rsidP="00CF7761">
            <w:pPr>
              <w:jc w:val="right"/>
            </w:pPr>
            <w:r w:rsidRPr="005E215E">
              <w:t>123,00</w:t>
            </w:r>
          </w:p>
        </w:tc>
        <w:tc>
          <w:tcPr>
            <w:tcW w:w="1417" w:type="dxa"/>
            <w:shd w:val="clear" w:color="auto" w:fill="auto"/>
            <w:hideMark/>
          </w:tcPr>
          <w:p w:rsidR="00C706C2" w:rsidRPr="005E215E" w:rsidRDefault="00C706C2" w:rsidP="00CF7761">
            <w:pPr>
              <w:jc w:val="right"/>
            </w:pPr>
            <w:r w:rsidRPr="005E215E">
              <w:t>123,00</w:t>
            </w:r>
          </w:p>
        </w:tc>
        <w:tc>
          <w:tcPr>
            <w:tcW w:w="1418" w:type="dxa"/>
            <w:shd w:val="clear" w:color="auto" w:fill="auto"/>
            <w:hideMark/>
          </w:tcPr>
          <w:p w:rsidR="00C706C2" w:rsidRPr="005E215E" w:rsidRDefault="00C706C2" w:rsidP="00CF7761">
            <w:pPr>
              <w:jc w:val="right"/>
            </w:pPr>
            <w:r w:rsidRPr="005E215E">
              <w:t>123,00</w:t>
            </w:r>
          </w:p>
        </w:tc>
      </w:tr>
      <w:tr w:rsidR="00C706C2" w:rsidRPr="005E215E" w:rsidTr="00CF7761">
        <w:trPr>
          <w:trHeight w:val="630"/>
        </w:trPr>
        <w:tc>
          <w:tcPr>
            <w:tcW w:w="6111" w:type="dxa"/>
            <w:shd w:val="clear" w:color="auto" w:fill="auto"/>
            <w:hideMark/>
          </w:tcPr>
          <w:p w:rsidR="00C706C2" w:rsidRPr="005E215E" w:rsidRDefault="00C706C2" w:rsidP="00CF7761">
            <w:pPr>
              <w:rPr>
                <w:bCs/>
                <w:iCs/>
              </w:rPr>
            </w:pPr>
            <w:r w:rsidRPr="005E215E">
              <w:rPr>
                <w:bCs/>
                <w:iCs/>
              </w:rPr>
              <w:t>Основное мероприятие «Исполнение переданных полномочий Пензенской области»</w:t>
            </w:r>
          </w:p>
        </w:tc>
        <w:tc>
          <w:tcPr>
            <w:tcW w:w="838" w:type="dxa"/>
            <w:shd w:val="clear" w:color="auto" w:fill="auto"/>
            <w:hideMark/>
          </w:tcPr>
          <w:p w:rsidR="00C706C2" w:rsidRPr="005E215E" w:rsidRDefault="00C706C2" w:rsidP="00CF7761">
            <w:pPr>
              <w:jc w:val="center"/>
              <w:rPr>
                <w:bCs/>
                <w:iCs/>
              </w:rPr>
            </w:pPr>
            <w:r w:rsidRPr="005E215E">
              <w:rPr>
                <w:bCs/>
                <w:iCs/>
              </w:rPr>
              <w:t>01</w:t>
            </w:r>
          </w:p>
        </w:tc>
        <w:tc>
          <w:tcPr>
            <w:tcW w:w="851" w:type="dxa"/>
            <w:shd w:val="clear" w:color="auto" w:fill="auto"/>
            <w:hideMark/>
          </w:tcPr>
          <w:p w:rsidR="00C706C2" w:rsidRPr="005E215E" w:rsidRDefault="00C706C2" w:rsidP="00CF7761">
            <w:pPr>
              <w:jc w:val="center"/>
              <w:rPr>
                <w:bCs/>
                <w:iCs/>
              </w:rPr>
            </w:pPr>
            <w:r w:rsidRPr="005E215E">
              <w:rPr>
                <w:bCs/>
                <w:iCs/>
              </w:rPr>
              <w:t>04</w:t>
            </w:r>
          </w:p>
        </w:tc>
        <w:tc>
          <w:tcPr>
            <w:tcW w:w="1701" w:type="dxa"/>
            <w:shd w:val="clear" w:color="auto" w:fill="auto"/>
            <w:hideMark/>
          </w:tcPr>
          <w:p w:rsidR="00C706C2" w:rsidRPr="005E215E" w:rsidRDefault="00C706C2" w:rsidP="00CF7761">
            <w:pPr>
              <w:jc w:val="center"/>
              <w:rPr>
                <w:bCs/>
                <w:iCs/>
              </w:rPr>
            </w:pPr>
            <w:r w:rsidRPr="005E215E">
              <w:rPr>
                <w:bCs/>
                <w:iCs/>
              </w:rPr>
              <w:t>1230200000</w:t>
            </w:r>
          </w:p>
        </w:tc>
        <w:tc>
          <w:tcPr>
            <w:tcW w:w="850" w:type="dxa"/>
            <w:shd w:val="clear" w:color="auto" w:fill="auto"/>
            <w:hideMark/>
          </w:tcPr>
          <w:p w:rsidR="00C706C2" w:rsidRPr="005E215E" w:rsidRDefault="00C706C2" w:rsidP="00CF7761">
            <w:pPr>
              <w:jc w:val="center"/>
              <w:rPr>
                <w:bCs/>
                <w:iCs/>
              </w:rPr>
            </w:pPr>
            <w:r w:rsidRPr="005E215E">
              <w:rPr>
                <w:bCs/>
                <w:iCs/>
              </w:rPr>
              <w:t> </w:t>
            </w:r>
          </w:p>
        </w:tc>
        <w:tc>
          <w:tcPr>
            <w:tcW w:w="1418" w:type="dxa"/>
            <w:shd w:val="clear" w:color="auto" w:fill="auto"/>
            <w:hideMark/>
          </w:tcPr>
          <w:p w:rsidR="00C706C2" w:rsidRPr="005E215E" w:rsidRDefault="00C706C2" w:rsidP="00CF7761">
            <w:pPr>
              <w:jc w:val="right"/>
              <w:rPr>
                <w:bCs/>
                <w:iCs/>
              </w:rPr>
            </w:pPr>
            <w:r w:rsidRPr="005E215E">
              <w:rPr>
                <w:bCs/>
                <w:iCs/>
              </w:rPr>
              <w:t>1 268,10</w:t>
            </w:r>
          </w:p>
        </w:tc>
        <w:tc>
          <w:tcPr>
            <w:tcW w:w="1417" w:type="dxa"/>
            <w:shd w:val="clear" w:color="auto" w:fill="auto"/>
            <w:hideMark/>
          </w:tcPr>
          <w:p w:rsidR="00C706C2" w:rsidRPr="005E215E" w:rsidRDefault="00C706C2" w:rsidP="00CF7761">
            <w:pPr>
              <w:jc w:val="right"/>
              <w:rPr>
                <w:bCs/>
                <w:iCs/>
              </w:rPr>
            </w:pPr>
            <w:r w:rsidRPr="005E215E">
              <w:rPr>
                <w:bCs/>
                <w:iCs/>
              </w:rPr>
              <w:t>1 305,20</w:t>
            </w:r>
          </w:p>
        </w:tc>
        <w:tc>
          <w:tcPr>
            <w:tcW w:w="1418" w:type="dxa"/>
            <w:shd w:val="clear" w:color="auto" w:fill="auto"/>
            <w:hideMark/>
          </w:tcPr>
          <w:p w:rsidR="00C706C2" w:rsidRPr="005E215E" w:rsidRDefault="00C706C2" w:rsidP="00CF7761">
            <w:pPr>
              <w:jc w:val="right"/>
              <w:rPr>
                <w:bCs/>
                <w:iCs/>
              </w:rPr>
            </w:pPr>
            <w:r w:rsidRPr="005E215E">
              <w:rPr>
                <w:bCs/>
                <w:iCs/>
              </w:rPr>
              <w:t>1 352,00</w:t>
            </w:r>
          </w:p>
        </w:tc>
      </w:tr>
      <w:tr w:rsidR="00C706C2" w:rsidRPr="005E215E" w:rsidTr="00CF7761">
        <w:trPr>
          <w:trHeight w:val="420"/>
        </w:trPr>
        <w:tc>
          <w:tcPr>
            <w:tcW w:w="6111" w:type="dxa"/>
            <w:shd w:val="clear" w:color="auto" w:fill="auto"/>
            <w:hideMark/>
          </w:tcPr>
          <w:p w:rsidR="00C706C2" w:rsidRPr="005E215E" w:rsidRDefault="00C706C2" w:rsidP="00CF7761">
            <w:pPr>
              <w:rPr>
                <w:bCs/>
                <w:iCs/>
              </w:rPr>
            </w:pPr>
            <w:r w:rsidRPr="005E215E">
              <w:rPr>
                <w:bCs/>
                <w:iCs/>
              </w:rPr>
              <w:t>Исполнение государственных полномочий по управлению охраной труда</w:t>
            </w:r>
          </w:p>
        </w:tc>
        <w:tc>
          <w:tcPr>
            <w:tcW w:w="838" w:type="dxa"/>
            <w:shd w:val="clear" w:color="auto" w:fill="auto"/>
            <w:hideMark/>
          </w:tcPr>
          <w:p w:rsidR="00C706C2" w:rsidRPr="005E215E" w:rsidRDefault="00C706C2" w:rsidP="00CF7761">
            <w:pPr>
              <w:jc w:val="center"/>
              <w:rPr>
                <w:bCs/>
                <w:iCs/>
              </w:rPr>
            </w:pPr>
            <w:r w:rsidRPr="005E215E">
              <w:rPr>
                <w:bCs/>
                <w:iCs/>
              </w:rPr>
              <w:t>01</w:t>
            </w:r>
          </w:p>
        </w:tc>
        <w:tc>
          <w:tcPr>
            <w:tcW w:w="851" w:type="dxa"/>
            <w:shd w:val="clear" w:color="auto" w:fill="auto"/>
            <w:hideMark/>
          </w:tcPr>
          <w:p w:rsidR="00C706C2" w:rsidRPr="005E215E" w:rsidRDefault="00C706C2" w:rsidP="00CF7761">
            <w:pPr>
              <w:jc w:val="center"/>
              <w:rPr>
                <w:bCs/>
                <w:iCs/>
              </w:rPr>
            </w:pPr>
            <w:r w:rsidRPr="005E215E">
              <w:rPr>
                <w:bCs/>
                <w:iCs/>
              </w:rPr>
              <w:t>04</w:t>
            </w:r>
          </w:p>
        </w:tc>
        <w:tc>
          <w:tcPr>
            <w:tcW w:w="1701" w:type="dxa"/>
            <w:shd w:val="clear" w:color="auto" w:fill="auto"/>
            <w:hideMark/>
          </w:tcPr>
          <w:p w:rsidR="00C706C2" w:rsidRPr="005E215E" w:rsidRDefault="00C706C2" w:rsidP="00CF7761">
            <w:pPr>
              <w:jc w:val="center"/>
              <w:rPr>
                <w:bCs/>
                <w:iCs/>
              </w:rPr>
            </w:pPr>
            <w:r w:rsidRPr="005E215E">
              <w:rPr>
                <w:bCs/>
                <w:iCs/>
              </w:rPr>
              <w:t>1230274020</w:t>
            </w:r>
          </w:p>
        </w:tc>
        <w:tc>
          <w:tcPr>
            <w:tcW w:w="850" w:type="dxa"/>
            <w:shd w:val="clear" w:color="auto" w:fill="auto"/>
            <w:hideMark/>
          </w:tcPr>
          <w:p w:rsidR="00C706C2" w:rsidRPr="005E215E" w:rsidRDefault="00C706C2" w:rsidP="00CF7761">
            <w:pPr>
              <w:jc w:val="center"/>
              <w:rPr>
                <w:bCs/>
                <w:iCs/>
              </w:rPr>
            </w:pPr>
            <w:r w:rsidRPr="005E215E">
              <w:rPr>
                <w:bCs/>
                <w:iCs/>
              </w:rPr>
              <w:t> </w:t>
            </w:r>
          </w:p>
        </w:tc>
        <w:tc>
          <w:tcPr>
            <w:tcW w:w="1418" w:type="dxa"/>
            <w:shd w:val="clear" w:color="auto" w:fill="auto"/>
            <w:hideMark/>
          </w:tcPr>
          <w:p w:rsidR="00C706C2" w:rsidRPr="005E215E" w:rsidRDefault="00C706C2" w:rsidP="00CF7761">
            <w:pPr>
              <w:jc w:val="right"/>
              <w:rPr>
                <w:bCs/>
                <w:iCs/>
              </w:rPr>
            </w:pPr>
            <w:r w:rsidRPr="005E215E">
              <w:rPr>
                <w:bCs/>
                <w:iCs/>
              </w:rPr>
              <w:t>273,70</w:t>
            </w:r>
          </w:p>
        </w:tc>
        <w:tc>
          <w:tcPr>
            <w:tcW w:w="1417" w:type="dxa"/>
            <w:shd w:val="clear" w:color="auto" w:fill="auto"/>
            <w:hideMark/>
          </w:tcPr>
          <w:p w:rsidR="00C706C2" w:rsidRPr="005E215E" w:rsidRDefault="00C706C2" w:rsidP="00CF7761">
            <w:pPr>
              <w:jc w:val="right"/>
              <w:rPr>
                <w:bCs/>
                <w:iCs/>
              </w:rPr>
            </w:pPr>
            <w:r w:rsidRPr="005E215E">
              <w:rPr>
                <w:bCs/>
                <w:iCs/>
              </w:rPr>
              <w:t>281,80</w:t>
            </w:r>
          </w:p>
        </w:tc>
        <w:tc>
          <w:tcPr>
            <w:tcW w:w="1418" w:type="dxa"/>
            <w:shd w:val="clear" w:color="auto" w:fill="auto"/>
            <w:hideMark/>
          </w:tcPr>
          <w:p w:rsidR="00C706C2" w:rsidRPr="005E215E" w:rsidRDefault="00C706C2" w:rsidP="00CF7761">
            <w:pPr>
              <w:jc w:val="right"/>
              <w:rPr>
                <w:bCs/>
                <w:iCs/>
              </w:rPr>
            </w:pPr>
            <w:r w:rsidRPr="005E215E">
              <w:rPr>
                <w:bCs/>
                <w:iCs/>
              </w:rPr>
              <w:t>292,00</w:t>
            </w:r>
          </w:p>
        </w:tc>
      </w:tr>
      <w:tr w:rsidR="00C706C2" w:rsidRPr="005E215E" w:rsidTr="00CF7761">
        <w:trPr>
          <w:trHeight w:val="1260"/>
        </w:trPr>
        <w:tc>
          <w:tcPr>
            <w:tcW w:w="6111" w:type="dxa"/>
            <w:shd w:val="clear" w:color="auto" w:fill="auto"/>
            <w:hideMark/>
          </w:tcPr>
          <w:p w:rsidR="00C706C2" w:rsidRPr="005E215E" w:rsidRDefault="00C706C2" w:rsidP="00CF7761">
            <w:pPr>
              <w:rPr>
                <w:bCs/>
                <w:iCs/>
              </w:rPr>
            </w:pPr>
            <w:r w:rsidRPr="005E215E">
              <w:rPr>
                <w:bCs/>
                <w:iCs/>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38" w:type="dxa"/>
            <w:shd w:val="clear" w:color="auto" w:fill="auto"/>
            <w:hideMark/>
          </w:tcPr>
          <w:p w:rsidR="00C706C2" w:rsidRPr="005E215E" w:rsidRDefault="00C706C2" w:rsidP="00CF7761">
            <w:pPr>
              <w:jc w:val="center"/>
              <w:rPr>
                <w:bCs/>
                <w:iCs/>
              </w:rPr>
            </w:pPr>
            <w:r w:rsidRPr="005E215E">
              <w:rPr>
                <w:bCs/>
                <w:iCs/>
              </w:rPr>
              <w:t>01</w:t>
            </w:r>
          </w:p>
        </w:tc>
        <w:tc>
          <w:tcPr>
            <w:tcW w:w="851" w:type="dxa"/>
            <w:shd w:val="clear" w:color="auto" w:fill="auto"/>
            <w:hideMark/>
          </w:tcPr>
          <w:p w:rsidR="00C706C2" w:rsidRPr="005E215E" w:rsidRDefault="00C706C2" w:rsidP="00CF7761">
            <w:pPr>
              <w:jc w:val="center"/>
              <w:rPr>
                <w:bCs/>
                <w:iCs/>
              </w:rPr>
            </w:pPr>
            <w:r w:rsidRPr="005E215E">
              <w:rPr>
                <w:bCs/>
                <w:iCs/>
              </w:rPr>
              <w:t>04</w:t>
            </w:r>
          </w:p>
        </w:tc>
        <w:tc>
          <w:tcPr>
            <w:tcW w:w="1701" w:type="dxa"/>
            <w:shd w:val="clear" w:color="auto" w:fill="auto"/>
            <w:hideMark/>
          </w:tcPr>
          <w:p w:rsidR="00C706C2" w:rsidRPr="005E215E" w:rsidRDefault="00C706C2" w:rsidP="00CF7761">
            <w:pPr>
              <w:jc w:val="center"/>
              <w:rPr>
                <w:bCs/>
                <w:iCs/>
              </w:rPr>
            </w:pPr>
            <w:r w:rsidRPr="005E215E">
              <w:rPr>
                <w:bCs/>
                <w:iCs/>
              </w:rPr>
              <w:t>1230274020</w:t>
            </w:r>
          </w:p>
        </w:tc>
        <w:tc>
          <w:tcPr>
            <w:tcW w:w="850" w:type="dxa"/>
            <w:shd w:val="clear" w:color="auto" w:fill="auto"/>
            <w:hideMark/>
          </w:tcPr>
          <w:p w:rsidR="00C706C2" w:rsidRPr="005E215E" w:rsidRDefault="00C706C2" w:rsidP="00CF7761">
            <w:pPr>
              <w:jc w:val="center"/>
              <w:rPr>
                <w:bCs/>
                <w:iCs/>
              </w:rPr>
            </w:pPr>
            <w:r w:rsidRPr="005E215E">
              <w:rPr>
                <w:bCs/>
                <w:iCs/>
              </w:rPr>
              <w:t>100</w:t>
            </w:r>
          </w:p>
        </w:tc>
        <w:tc>
          <w:tcPr>
            <w:tcW w:w="1418" w:type="dxa"/>
            <w:shd w:val="clear" w:color="auto" w:fill="auto"/>
            <w:hideMark/>
          </w:tcPr>
          <w:p w:rsidR="00C706C2" w:rsidRPr="005E215E" w:rsidRDefault="00C706C2" w:rsidP="00CF7761">
            <w:pPr>
              <w:jc w:val="right"/>
              <w:rPr>
                <w:bCs/>
                <w:iCs/>
              </w:rPr>
            </w:pPr>
            <w:r w:rsidRPr="005E215E">
              <w:rPr>
                <w:bCs/>
                <w:iCs/>
              </w:rPr>
              <w:t>273,70</w:t>
            </w:r>
          </w:p>
        </w:tc>
        <w:tc>
          <w:tcPr>
            <w:tcW w:w="1417" w:type="dxa"/>
            <w:shd w:val="clear" w:color="auto" w:fill="auto"/>
            <w:hideMark/>
          </w:tcPr>
          <w:p w:rsidR="00C706C2" w:rsidRPr="005E215E" w:rsidRDefault="00C706C2" w:rsidP="00CF7761">
            <w:pPr>
              <w:jc w:val="right"/>
              <w:rPr>
                <w:bCs/>
                <w:iCs/>
              </w:rPr>
            </w:pPr>
            <w:r w:rsidRPr="005E215E">
              <w:rPr>
                <w:bCs/>
                <w:iCs/>
              </w:rPr>
              <w:t>281,80</w:t>
            </w:r>
          </w:p>
        </w:tc>
        <w:tc>
          <w:tcPr>
            <w:tcW w:w="1418" w:type="dxa"/>
            <w:shd w:val="clear" w:color="auto" w:fill="auto"/>
            <w:hideMark/>
          </w:tcPr>
          <w:p w:rsidR="00C706C2" w:rsidRPr="005E215E" w:rsidRDefault="00C706C2" w:rsidP="00CF7761">
            <w:pPr>
              <w:jc w:val="right"/>
              <w:rPr>
                <w:bCs/>
                <w:iCs/>
              </w:rPr>
            </w:pPr>
            <w:r w:rsidRPr="005E215E">
              <w:rPr>
                <w:bCs/>
                <w:iCs/>
              </w:rPr>
              <w:t>292,00</w:t>
            </w:r>
          </w:p>
        </w:tc>
      </w:tr>
      <w:tr w:rsidR="00C706C2" w:rsidRPr="005E215E" w:rsidTr="00CF7761">
        <w:trPr>
          <w:trHeight w:val="450"/>
        </w:trPr>
        <w:tc>
          <w:tcPr>
            <w:tcW w:w="6111" w:type="dxa"/>
            <w:shd w:val="clear" w:color="auto" w:fill="auto"/>
            <w:hideMark/>
          </w:tcPr>
          <w:p w:rsidR="00C706C2" w:rsidRPr="005E215E" w:rsidRDefault="00C706C2" w:rsidP="00CF7761">
            <w:r w:rsidRPr="005E215E">
              <w:t>Расходы на выплаты персоналу государственных (муниципальных) органов</w:t>
            </w:r>
          </w:p>
        </w:tc>
        <w:tc>
          <w:tcPr>
            <w:tcW w:w="838" w:type="dxa"/>
            <w:shd w:val="clear" w:color="auto" w:fill="auto"/>
            <w:hideMark/>
          </w:tcPr>
          <w:p w:rsidR="00C706C2" w:rsidRPr="005E215E" w:rsidRDefault="00C706C2" w:rsidP="00CF7761">
            <w:pPr>
              <w:jc w:val="center"/>
            </w:pPr>
            <w:r w:rsidRPr="005E215E">
              <w:t>01</w:t>
            </w:r>
          </w:p>
        </w:tc>
        <w:tc>
          <w:tcPr>
            <w:tcW w:w="851" w:type="dxa"/>
            <w:shd w:val="clear" w:color="auto" w:fill="auto"/>
            <w:hideMark/>
          </w:tcPr>
          <w:p w:rsidR="00C706C2" w:rsidRPr="005E215E" w:rsidRDefault="00C706C2" w:rsidP="00CF7761">
            <w:pPr>
              <w:jc w:val="center"/>
            </w:pPr>
            <w:r w:rsidRPr="005E215E">
              <w:t>04</w:t>
            </w:r>
          </w:p>
        </w:tc>
        <w:tc>
          <w:tcPr>
            <w:tcW w:w="1701" w:type="dxa"/>
            <w:shd w:val="clear" w:color="auto" w:fill="auto"/>
            <w:hideMark/>
          </w:tcPr>
          <w:p w:rsidR="00C706C2" w:rsidRPr="005E215E" w:rsidRDefault="00C706C2" w:rsidP="00CF7761">
            <w:pPr>
              <w:jc w:val="center"/>
            </w:pPr>
            <w:r w:rsidRPr="005E215E">
              <w:t>1230274020</w:t>
            </w:r>
          </w:p>
        </w:tc>
        <w:tc>
          <w:tcPr>
            <w:tcW w:w="850" w:type="dxa"/>
            <w:shd w:val="clear" w:color="auto" w:fill="auto"/>
            <w:hideMark/>
          </w:tcPr>
          <w:p w:rsidR="00C706C2" w:rsidRPr="005E215E" w:rsidRDefault="00C706C2" w:rsidP="00CF7761">
            <w:pPr>
              <w:jc w:val="center"/>
            </w:pPr>
            <w:r w:rsidRPr="005E215E">
              <w:t>120</w:t>
            </w:r>
          </w:p>
        </w:tc>
        <w:tc>
          <w:tcPr>
            <w:tcW w:w="1418" w:type="dxa"/>
            <w:shd w:val="clear" w:color="auto" w:fill="auto"/>
            <w:hideMark/>
          </w:tcPr>
          <w:p w:rsidR="00C706C2" w:rsidRPr="005E215E" w:rsidRDefault="00C706C2" w:rsidP="00CF7761">
            <w:pPr>
              <w:jc w:val="right"/>
            </w:pPr>
            <w:r w:rsidRPr="005E215E">
              <w:t>273,70</w:t>
            </w:r>
          </w:p>
        </w:tc>
        <w:tc>
          <w:tcPr>
            <w:tcW w:w="1417" w:type="dxa"/>
            <w:shd w:val="clear" w:color="auto" w:fill="auto"/>
            <w:hideMark/>
          </w:tcPr>
          <w:p w:rsidR="00C706C2" w:rsidRPr="005E215E" w:rsidRDefault="00C706C2" w:rsidP="00CF7761">
            <w:pPr>
              <w:jc w:val="right"/>
            </w:pPr>
            <w:r w:rsidRPr="005E215E">
              <w:t>281,80</w:t>
            </w:r>
          </w:p>
        </w:tc>
        <w:tc>
          <w:tcPr>
            <w:tcW w:w="1418" w:type="dxa"/>
            <w:shd w:val="clear" w:color="auto" w:fill="auto"/>
            <w:hideMark/>
          </w:tcPr>
          <w:p w:rsidR="00C706C2" w:rsidRPr="005E215E" w:rsidRDefault="00C706C2" w:rsidP="00CF7761">
            <w:pPr>
              <w:jc w:val="right"/>
            </w:pPr>
            <w:r w:rsidRPr="005E215E">
              <w:t>292,00</w:t>
            </w:r>
          </w:p>
        </w:tc>
      </w:tr>
      <w:tr w:rsidR="00C706C2" w:rsidRPr="005E215E" w:rsidTr="00CF7761">
        <w:trPr>
          <w:trHeight w:val="420"/>
        </w:trPr>
        <w:tc>
          <w:tcPr>
            <w:tcW w:w="6111" w:type="dxa"/>
            <w:shd w:val="clear" w:color="auto" w:fill="auto"/>
            <w:hideMark/>
          </w:tcPr>
          <w:p w:rsidR="00C706C2" w:rsidRPr="005E215E" w:rsidRDefault="00C706C2" w:rsidP="00CF7761">
            <w:pPr>
              <w:rPr>
                <w:bCs/>
                <w:iCs/>
              </w:rPr>
            </w:pPr>
            <w:r w:rsidRPr="005E215E">
              <w:rPr>
                <w:bCs/>
                <w:iCs/>
              </w:rPr>
              <w:t>Исполнение государственных полномочий в сфере административных правоотношений</w:t>
            </w:r>
          </w:p>
        </w:tc>
        <w:tc>
          <w:tcPr>
            <w:tcW w:w="838" w:type="dxa"/>
            <w:shd w:val="clear" w:color="auto" w:fill="auto"/>
            <w:hideMark/>
          </w:tcPr>
          <w:p w:rsidR="00C706C2" w:rsidRPr="005E215E" w:rsidRDefault="00C706C2" w:rsidP="00CF7761">
            <w:pPr>
              <w:jc w:val="center"/>
              <w:rPr>
                <w:bCs/>
                <w:iCs/>
              </w:rPr>
            </w:pPr>
            <w:r w:rsidRPr="005E215E">
              <w:rPr>
                <w:bCs/>
                <w:iCs/>
              </w:rPr>
              <w:t>01</w:t>
            </w:r>
          </w:p>
        </w:tc>
        <w:tc>
          <w:tcPr>
            <w:tcW w:w="851" w:type="dxa"/>
            <w:shd w:val="clear" w:color="auto" w:fill="auto"/>
            <w:hideMark/>
          </w:tcPr>
          <w:p w:rsidR="00C706C2" w:rsidRPr="005E215E" w:rsidRDefault="00C706C2" w:rsidP="00CF7761">
            <w:pPr>
              <w:jc w:val="center"/>
              <w:rPr>
                <w:bCs/>
                <w:iCs/>
              </w:rPr>
            </w:pPr>
            <w:r w:rsidRPr="005E215E">
              <w:rPr>
                <w:bCs/>
                <w:iCs/>
              </w:rPr>
              <w:t>04</w:t>
            </w:r>
          </w:p>
        </w:tc>
        <w:tc>
          <w:tcPr>
            <w:tcW w:w="1701" w:type="dxa"/>
            <w:shd w:val="clear" w:color="auto" w:fill="auto"/>
            <w:hideMark/>
          </w:tcPr>
          <w:p w:rsidR="00C706C2" w:rsidRPr="005E215E" w:rsidRDefault="00C706C2" w:rsidP="00CF7761">
            <w:pPr>
              <w:jc w:val="center"/>
              <w:rPr>
                <w:bCs/>
                <w:iCs/>
              </w:rPr>
            </w:pPr>
            <w:r w:rsidRPr="005E215E">
              <w:rPr>
                <w:bCs/>
                <w:iCs/>
              </w:rPr>
              <w:t>1230274310</w:t>
            </w:r>
          </w:p>
        </w:tc>
        <w:tc>
          <w:tcPr>
            <w:tcW w:w="850" w:type="dxa"/>
            <w:shd w:val="clear" w:color="auto" w:fill="auto"/>
            <w:hideMark/>
          </w:tcPr>
          <w:p w:rsidR="00C706C2" w:rsidRPr="005E215E" w:rsidRDefault="00C706C2" w:rsidP="00CF7761">
            <w:pPr>
              <w:jc w:val="center"/>
              <w:rPr>
                <w:bCs/>
                <w:iCs/>
              </w:rPr>
            </w:pPr>
            <w:r w:rsidRPr="005E215E">
              <w:rPr>
                <w:bCs/>
                <w:iCs/>
              </w:rPr>
              <w:t> </w:t>
            </w:r>
          </w:p>
        </w:tc>
        <w:tc>
          <w:tcPr>
            <w:tcW w:w="1418" w:type="dxa"/>
            <w:shd w:val="clear" w:color="auto" w:fill="auto"/>
            <w:hideMark/>
          </w:tcPr>
          <w:p w:rsidR="00C706C2" w:rsidRPr="005E215E" w:rsidRDefault="00C706C2" w:rsidP="00CF7761">
            <w:pPr>
              <w:jc w:val="right"/>
              <w:rPr>
                <w:bCs/>
                <w:iCs/>
              </w:rPr>
            </w:pPr>
            <w:r w:rsidRPr="005E215E">
              <w:rPr>
                <w:bCs/>
                <w:iCs/>
              </w:rPr>
              <w:t>489,30</w:t>
            </w:r>
          </w:p>
        </w:tc>
        <w:tc>
          <w:tcPr>
            <w:tcW w:w="1417" w:type="dxa"/>
            <w:shd w:val="clear" w:color="auto" w:fill="auto"/>
            <w:hideMark/>
          </w:tcPr>
          <w:p w:rsidR="00C706C2" w:rsidRPr="005E215E" w:rsidRDefault="00C706C2" w:rsidP="00CF7761">
            <w:pPr>
              <w:jc w:val="right"/>
              <w:rPr>
                <w:bCs/>
                <w:iCs/>
              </w:rPr>
            </w:pPr>
            <w:r w:rsidRPr="005E215E">
              <w:rPr>
                <w:bCs/>
                <w:iCs/>
              </w:rPr>
              <w:t>503,80</w:t>
            </w:r>
          </w:p>
        </w:tc>
        <w:tc>
          <w:tcPr>
            <w:tcW w:w="1418" w:type="dxa"/>
            <w:shd w:val="clear" w:color="auto" w:fill="auto"/>
            <w:hideMark/>
          </w:tcPr>
          <w:p w:rsidR="00C706C2" w:rsidRPr="005E215E" w:rsidRDefault="00C706C2" w:rsidP="00CF7761">
            <w:pPr>
              <w:jc w:val="right"/>
              <w:rPr>
                <w:bCs/>
                <w:iCs/>
              </w:rPr>
            </w:pPr>
            <w:r w:rsidRPr="005E215E">
              <w:rPr>
                <w:bCs/>
                <w:iCs/>
              </w:rPr>
              <w:t>522,10</w:t>
            </w:r>
          </w:p>
        </w:tc>
      </w:tr>
      <w:tr w:rsidR="00C706C2" w:rsidRPr="005E215E" w:rsidTr="00CF7761">
        <w:trPr>
          <w:trHeight w:val="1260"/>
        </w:trPr>
        <w:tc>
          <w:tcPr>
            <w:tcW w:w="6111" w:type="dxa"/>
            <w:shd w:val="clear" w:color="auto" w:fill="auto"/>
            <w:hideMark/>
          </w:tcPr>
          <w:p w:rsidR="00C706C2" w:rsidRPr="005E215E" w:rsidRDefault="00C706C2" w:rsidP="00CF7761">
            <w:pPr>
              <w:rPr>
                <w:bCs/>
                <w:iCs/>
              </w:rPr>
            </w:pPr>
            <w:r w:rsidRPr="005E215E">
              <w:rPr>
                <w:bCs/>
                <w:iCs/>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38" w:type="dxa"/>
            <w:shd w:val="clear" w:color="auto" w:fill="auto"/>
            <w:hideMark/>
          </w:tcPr>
          <w:p w:rsidR="00C706C2" w:rsidRPr="005E215E" w:rsidRDefault="00C706C2" w:rsidP="00CF7761">
            <w:pPr>
              <w:jc w:val="center"/>
              <w:rPr>
                <w:bCs/>
                <w:iCs/>
              </w:rPr>
            </w:pPr>
            <w:r w:rsidRPr="005E215E">
              <w:rPr>
                <w:bCs/>
                <w:iCs/>
              </w:rPr>
              <w:t>01</w:t>
            </w:r>
          </w:p>
        </w:tc>
        <w:tc>
          <w:tcPr>
            <w:tcW w:w="851" w:type="dxa"/>
            <w:shd w:val="clear" w:color="auto" w:fill="auto"/>
            <w:hideMark/>
          </w:tcPr>
          <w:p w:rsidR="00C706C2" w:rsidRPr="005E215E" w:rsidRDefault="00C706C2" w:rsidP="00CF7761">
            <w:pPr>
              <w:jc w:val="center"/>
              <w:rPr>
                <w:bCs/>
                <w:iCs/>
              </w:rPr>
            </w:pPr>
            <w:r w:rsidRPr="005E215E">
              <w:rPr>
                <w:bCs/>
                <w:iCs/>
              </w:rPr>
              <w:t>04</w:t>
            </w:r>
          </w:p>
        </w:tc>
        <w:tc>
          <w:tcPr>
            <w:tcW w:w="1701" w:type="dxa"/>
            <w:shd w:val="clear" w:color="auto" w:fill="auto"/>
            <w:hideMark/>
          </w:tcPr>
          <w:p w:rsidR="00C706C2" w:rsidRPr="005E215E" w:rsidRDefault="00C706C2" w:rsidP="00CF7761">
            <w:pPr>
              <w:jc w:val="center"/>
              <w:rPr>
                <w:bCs/>
                <w:iCs/>
              </w:rPr>
            </w:pPr>
            <w:r w:rsidRPr="005E215E">
              <w:rPr>
                <w:bCs/>
                <w:iCs/>
              </w:rPr>
              <w:t>1230274310</w:t>
            </w:r>
          </w:p>
        </w:tc>
        <w:tc>
          <w:tcPr>
            <w:tcW w:w="850" w:type="dxa"/>
            <w:shd w:val="clear" w:color="auto" w:fill="auto"/>
            <w:hideMark/>
          </w:tcPr>
          <w:p w:rsidR="00C706C2" w:rsidRPr="005E215E" w:rsidRDefault="00C706C2" w:rsidP="00CF7761">
            <w:pPr>
              <w:jc w:val="center"/>
              <w:rPr>
                <w:bCs/>
                <w:iCs/>
              </w:rPr>
            </w:pPr>
            <w:r w:rsidRPr="005E215E">
              <w:rPr>
                <w:bCs/>
                <w:iCs/>
              </w:rPr>
              <w:t>100</w:t>
            </w:r>
          </w:p>
        </w:tc>
        <w:tc>
          <w:tcPr>
            <w:tcW w:w="1418" w:type="dxa"/>
            <w:shd w:val="clear" w:color="auto" w:fill="auto"/>
            <w:hideMark/>
          </w:tcPr>
          <w:p w:rsidR="00C706C2" w:rsidRPr="005E215E" w:rsidRDefault="00C706C2" w:rsidP="00CF7761">
            <w:pPr>
              <w:jc w:val="right"/>
              <w:rPr>
                <w:bCs/>
                <w:iCs/>
              </w:rPr>
            </w:pPr>
            <w:r w:rsidRPr="005E215E">
              <w:rPr>
                <w:bCs/>
                <w:iCs/>
              </w:rPr>
              <w:t>436,80</w:t>
            </w:r>
          </w:p>
        </w:tc>
        <w:tc>
          <w:tcPr>
            <w:tcW w:w="1417" w:type="dxa"/>
            <w:shd w:val="clear" w:color="auto" w:fill="auto"/>
            <w:hideMark/>
          </w:tcPr>
          <w:p w:rsidR="00C706C2" w:rsidRPr="005E215E" w:rsidRDefault="00C706C2" w:rsidP="00CF7761">
            <w:pPr>
              <w:jc w:val="right"/>
              <w:rPr>
                <w:bCs/>
                <w:iCs/>
              </w:rPr>
            </w:pPr>
            <w:r w:rsidRPr="005E215E">
              <w:rPr>
                <w:bCs/>
                <w:iCs/>
              </w:rPr>
              <w:t>451,00</w:t>
            </w:r>
          </w:p>
        </w:tc>
        <w:tc>
          <w:tcPr>
            <w:tcW w:w="1418" w:type="dxa"/>
            <w:shd w:val="clear" w:color="auto" w:fill="auto"/>
            <w:hideMark/>
          </w:tcPr>
          <w:p w:rsidR="00C706C2" w:rsidRPr="005E215E" w:rsidRDefault="00C706C2" w:rsidP="00CF7761">
            <w:pPr>
              <w:jc w:val="right"/>
              <w:rPr>
                <w:bCs/>
                <w:iCs/>
              </w:rPr>
            </w:pPr>
            <w:r w:rsidRPr="005E215E">
              <w:rPr>
                <w:bCs/>
                <w:iCs/>
              </w:rPr>
              <w:t>468,00</w:t>
            </w:r>
          </w:p>
        </w:tc>
      </w:tr>
      <w:tr w:rsidR="00C706C2" w:rsidRPr="005E215E" w:rsidTr="00CF7761">
        <w:trPr>
          <w:trHeight w:val="450"/>
        </w:trPr>
        <w:tc>
          <w:tcPr>
            <w:tcW w:w="6111" w:type="dxa"/>
            <w:shd w:val="clear" w:color="auto" w:fill="auto"/>
            <w:hideMark/>
          </w:tcPr>
          <w:p w:rsidR="00C706C2" w:rsidRPr="005E215E" w:rsidRDefault="00C706C2" w:rsidP="00CF7761">
            <w:r w:rsidRPr="005E215E">
              <w:t>Расходы на выплаты персоналу государственных (муниципальных) органов</w:t>
            </w:r>
          </w:p>
        </w:tc>
        <w:tc>
          <w:tcPr>
            <w:tcW w:w="838" w:type="dxa"/>
            <w:shd w:val="clear" w:color="auto" w:fill="auto"/>
            <w:hideMark/>
          </w:tcPr>
          <w:p w:rsidR="00C706C2" w:rsidRPr="005E215E" w:rsidRDefault="00C706C2" w:rsidP="00CF7761">
            <w:pPr>
              <w:jc w:val="center"/>
            </w:pPr>
            <w:r w:rsidRPr="005E215E">
              <w:t>01</w:t>
            </w:r>
          </w:p>
        </w:tc>
        <w:tc>
          <w:tcPr>
            <w:tcW w:w="851" w:type="dxa"/>
            <w:shd w:val="clear" w:color="auto" w:fill="auto"/>
            <w:hideMark/>
          </w:tcPr>
          <w:p w:rsidR="00C706C2" w:rsidRPr="005E215E" w:rsidRDefault="00C706C2" w:rsidP="00CF7761">
            <w:pPr>
              <w:jc w:val="center"/>
            </w:pPr>
            <w:r w:rsidRPr="005E215E">
              <w:t>04</w:t>
            </w:r>
          </w:p>
        </w:tc>
        <w:tc>
          <w:tcPr>
            <w:tcW w:w="1701" w:type="dxa"/>
            <w:shd w:val="clear" w:color="auto" w:fill="auto"/>
            <w:hideMark/>
          </w:tcPr>
          <w:p w:rsidR="00C706C2" w:rsidRPr="005E215E" w:rsidRDefault="00C706C2" w:rsidP="00CF7761">
            <w:pPr>
              <w:jc w:val="center"/>
            </w:pPr>
            <w:r w:rsidRPr="005E215E">
              <w:t>1230274310</w:t>
            </w:r>
          </w:p>
        </w:tc>
        <w:tc>
          <w:tcPr>
            <w:tcW w:w="850" w:type="dxa"/>
            <w:shd w:val="clear" w:color="auto" w:fill="auto"/>
            <w:hideMark/>
          </w:tcPr>
          <w:p w:rsidR="00C706C2" w:rsidRPr="005E215E" w:rsidRDefault="00C706C2" w:rsidP="00CF7761">
            <w:pPr>
              <w:jc w:val="center"/>
            </w:pPr>
            <w:r w:rsidRPr="005E215E">
              <w:t>120</w:t>
            </w:r>
          </w:p>
        </w:tc>
        <w:tc>
          <w:tcPr>
            <w:tcW w:w="1418" w:type="dxa"/>
            <w:shd w:val="clear" w:color="auto" w:fill="auto"/>
            <w:hideMark/>
          </w:tcPr>
          <w:p w:rsidR="00C706C2" w:rsidRPr="005E215E" w:rsidRDefault="00C706C2" w:rsidP="00CF7761">
            <w:pPr>
              <w:jc w:val="right"/>
            </w:pPr>
            <w:r w:rsidRPr="005E215E">
              <w:t>436,80</w:t>
            </w:r>
          </w:p>
        </w:tc>
        <w:tc>
          <w:tcPr>
            <w:tcW w:w="1417" w:type="dxa"/>
            <w:shd w:val="clear" w:color="auto" w:fill="auto"/>
            <w:hideMark/>
          </w:tcPr>
          <w:p w:rsidR="00C706C2" w:rsidRPr="005E215E" w:rsidRDefault="00C706C2" w:rsidP="00CF7761">
            <w:pPr>
              <w:jc w:val="right"/>
            </w:pPr>
            <w:r w:rsidRPr="005E215E">
              <w:t>451,00</w:t>
            </w:r>
          </w:p>
        </w:tc>
        <w:tc>
          <w:tcPr>
            <w:tcW w:w="1418" w:type="dxa"/>
            <w:shd w:val="clear" w:color="auto" w:fill="auto"/>
            <w:hideMark/>
          </w:tcPr>
          <w:p w:rsidR="00C706C2" w:rsidRPr="005E215E" w:rsidRDefault="00C706C2" w:rsidP="00CF7761">
            <w:pPr>
              <w:jc w:val="right"/>
            </w:pPr>
            <w:r w:rsidRPr="005E215E">
              <w:t>468,00</w:t>
            </w:r>
          </w:p>
        </w:tc>
      </w:tr>
      <w:tr w:rsidR="00C706C2" w:rsidRPr="005E215E" w:rsidTr="00CF7761">
        <w:trPr>
          <w:trHeight w:val="630"/>
        </w:trPr>
        <w:tc>
          <w:tcPr>
            <w:tcW w:w="6111" w:type="dxa"/>
            <w:shd w:val="clear" w:color="auto" w:fill="auto"/>
            <w:hideMark/>
          </w:tcPr>
          <w:p w:rsidR="00C706C2" w:rsidRPr="005E215E" w:rsidRDefault="00C706C2" w:rsidP="00CF7761">
            <w:pPr>
              <w:rPr>
                <w:bCs/>
                <w:iCs/>
              </w:rPr>
            </w:pPr>
            <w:r w:rsidRPr="005E215E">
              <w:rPr>
                <w:bCs/>
                <w:iCs/>
              </w:rPr>
              <w:t>Закупка товаров, работ и услуг для обеспечения государственных (муниципальных) нужд</w:t>
            </w:r>
          </w:p>
        </w:tc>
        <w:tc>
          <w:tcPr>
            <w:tcW w:w="838" w:type="dxa"/>
            <w:shd w:val="clear" w:color="auto" w:fill="auto"/>
            <w:hideMark/>
          </w:tcPr>
          <w:p w:rsidR="00C706C2" w:rsidRPr="005E215E" w:rsidRDefault="00C706C2" w:rsidP="00CF7761">
            <w:pPr>
              <w:jc w:val="center"/>
              <w:rPr>
                <w:bCs/>
                <w:iCs/>
              </w:rPr>
            </w:pPr>
            <w:r w:rsidRPr="005E215E">
              <w:rPr>
                <w:bCs/>
                <w:iCs/>
              </w:rPr>
              <w:t>01</w:t>
            </w:r>
          </w:p>
        </w:tc>
        <w:tc>
          <w:tcPr>
            <w:tcW w:w="851" w:type="dxa"/>
            <w:shd w:val="clear" w:color="auto" w:fill="auto"/>
            <w:hideMark/>
          </w:tcPr>
          <w:p w:rsidR="00C706C2" w:rsidRPr="005E215E" w:rsidRDefault="00C706C2" w:rsidP="00CF7761">
            <w:pPr>
              <w:jc w:val="center"/>
              <w:rPr>
                <w:bCs/>
                <w:iCs/>
              </w:rPr>
            </w:pPr>
            <w:r w:rsidRPr="005E215E">
              <w:rPr>
                <w:bCs/>
                <w:iCs/>
              </w:rPr>
              <w:t>04</w:t>
            </w:r>
          </w:p>
        </w:tc>
        <w:tc>
          <w:tcPr>
            <w:tcW w:w="1701" w:type="dxa"/>
            <w:shd w:val="clear" w:color="auto" w:fill="auto"/>
            <w:hideMark/>
          </w:tcPr>
          <w:p w:rsidR="00C706C2" w:rsidRPr="005E215E" w:rsidRDefault="00C706C2" w:rsidP="00CF7761">
            <w:pPr>
              <w:jc w:val="center"/>
              <w:rPr>
                <w:bCs/>
                <w:iCs/>
              </w:rPr>
            </w:pPr>
            <w:r w:rsidRPr="005E215E">
              <w:rPr>
                <w:bCs/>
                <w:iCs/>
              </w:rPr>
              <w:t>1230274310</w:t>
            </w:r>
          </w:p>
        </w:tc>
        <w:tc>
          <w:tcPr>
            <w:tcW w:w="850" w:type="dxa"/>
            <w:shd w:val="clear" w:color="auto" w:fill="auto"/>
            <w:hideMark/>
          </w:tcPr>
          <w:p w:rsidR="00C706C2" w:rsidRPr="005E215E" w:rsidRDefault="00C706C2" w:rsidP="00CF7761">
            <w:pPr>
              <w:jc w:val="center"/>
              <w:rPr>
                <w:bCs/>
                <w:iCs/>
              </w:rPr>
            </w:pPr>
            <w:r w:rsidRPr="005E215E">
              <w:rPr>
                <w:bCs/>
                <w:iCs/>
              </w:rPr>
              <w:t>200</w:t>
            </w:r>
          </w:p>
        </w:tc>
        <w:tc>
          <w:tcPr>
            <w:tcW w:w="1418" w:type="dxa"/>
            <w:shd w:val="clear" w:color="auto" w:fill="auto"/>
            <w:hideMark/>
          </w:tcPr>
          <w:p w:rsidR="00C706C2" w:rsidRPr="005E215E" w:rsidRDefault="00C706C2" w:rsidP="00CF7761">
            <w:pPr>
              <w:jc w:val="right"/>
              <w:rPr>
                <w:bCs/>
                <w:iCs/>
              </w:rPr>
            </w:pPr>
            <w:r w:rsidRPr="005E215E">
              <w:rPr>
                <w:bCs/>
                <w:iCs/>
              </w:rPr>
              <w:t>52,50</w:t>
            </w:r>
          </w:p>
        </w:tc>
        <w:tc>
          <w:tcPr>
            <w:tcW w:w="1417" w:type="dxa"/>
            <w:shd w:val="clear" w:color="auto" w:fill="auto"/>
            <w:hideMark/>
          </w:tcPr>
          <w:p w:rsidR="00C706C2" w:rsidRPr="005E215E" w:rsidRDefault="00C706C2" w:rsidP="00CF7761">
            <w:pPr>
              <w:jc w:val="right"/>
              <w:rPr>
                <w:bCs/>
                <w:iCs/>
              </w:rPr>
            </w:pPr>
            <w:r w:rsidRPr="005E215E">
              <w:rPr>
                <w:bCs/>
                <w:iCs/>
              </w:rPr>
              <w:t>52,80</w:t>
            </w:r>
          </w:p>
        </w:tc>
        <w:tc>
          <w:tcPr>
            <w:tcW w:w="1418" w:type="dxa"/>
            <w:shd w:val="clear" w:color="auto" w:fill="auto"/>
            <w:hideMark/>
          </w:tcPr>
          <w:p w:rsidR="00C706C2" w:rsidRPr="005E215E" w:rsidRDefault="00C706C2" w:rsidP="00CF7761">
            <w:pPr>
              <w:jc w:val="right"/>
              <w:rPr>
                <w:bCs/>
                <w:iCs/>
              </w:rPr>
            </w:pPr>
            <w:r w:rsidRPr="005E215E">
              <w:rPr>
                <w:bCs/>
                <w:iCs/>
              </w:rPr>
              <w:t>54,10</w:t>
            </w:r>
          </w:p>
        </w:tc>
      </w:tr>
      <w:tr w:rsidR="00C706C2" w:rsidRPr="005E215E" w:rsidTr="00CF7761">
        <w:trPr>
          <w:trHeight w:val="675"/>
        </w:trPr>
        <w:tc>
          <w:tcPr>
            <w:tcW w:w="6111" w:type="dxa"/>
            <w:shd w:val="clear" w:color="auto" w:fill="auto"/>
            <w:hideMark/>
          </w:tcPr>
          <w:p w:rsidR="00C706C2" w:rsidRPr="005E215E" w:rsidRDefault="00C706C2" w:rsidP="00CF7761">
            <w:r w:rsidRPr="005E215E">
              <w:t>Иные закупки товаров, работ и услуг для обеспечения государственных (муниципальных) нужд</w:t>
            </w:r>
          </w:p>
        </w:tc>
        <w:tc>
          <w:tcPr>
            <w:tcW w:w="838" w:type="dxa"/>
            <w:shd w:val="clear" w:color="auto" w:fill="auto"/>
            <w:hideMark/>
          </w:tcPr>
          <w:p w:rsidR="00C706C2" w:rsidRPr="005E215E" w:rsidRDefault="00C706C2" w:rsidP="00CF7761">
            <w:pPr>
              <w:jc w:val="center"/>
            </w:pPr>
            <w:r w:rsidRPr="005E215E">
              <w:t>01</w:t>
            </w:r>
          </w:p>
        </w:tc>
        <w:tc>
          <w:tcPr>
            <w:tcW w:w="851" w:type="dxa"/>
            <w:shd w:val="clear" w:color="auto" w:fill="auto"/>
            <w:hideMark/>
          </w:tcPr>
          <w:p w:rsidR="00C706C2" w:rsidRPr="005E215E" w:rsidRDefault="00C706C2" w:rsidP="00CF7761">
            <w:pPr>
              <w:jc w:val="center"/>
            </w:pPr>
            <w:r w:rsidRPr="005E215E">
              <w:t>04</w:t>
            </w:r>
          </w:p>
        </w:tc>
        <w:tc>
          <w:tcPr>
            <w:tcW w:w="1701" w:type="dxa"/>
            <w:shd w:val="clear" w:color="auto" w:fill="auto"/>
            <w:hideMark/>
          </w:tcPr>
          <w:p w:rsidR="00C706C2" w:rsidRPr="005E215E" w:rsidRDefault="00C706C2" w:rsidP="00CF7761">
            <w:pPr>
              <w:jc w:val="center"/>
            </w:pPr>
            <w:r w:rsidRPr="005E215E">
              <w:t>1230274310</w:t>
            </w:r>
          </w:p>
        </w:tc>
        <w:tc>
          <w:tcPr>
            <w:tcW w:w="850" w:type="dxa"/>
            <w:shd w:val="clear" w:color="auto" w:fill="auto"/>
            <w:hideMark/>
          </w:tcPr>
          <w:p w:rsidR="00C706C2" w:rsidRPr="005E215E" w:rsidRDefault="00C706C2" w:rsidP="00CF7761">
            <w:pPr>
              <w:jc w:val="center"/>
            </w:pPr>
            <w:r w:rsidRPr="005E215E">
              <w:t>240</w:t>
            </w:r>
          </w:p>
        </w:tc>
        <w:tc>
          <w:tcPr>
            <w:tcW w:w="1418" w:type="dxa"/>
            <w:shd w:val="clear" w:color="auto" w:fill="auto"/>
            <w:hideMark/>
          </w:tcPr>
          <w:p w:rsidR="00C706C2" w:rsidRPr="005E215E" w:rsidRDefault="00C706C2" w:rsidP="00CF7761">
            <w:pPr>
              <w:jc w:val="right"/>
            </w:pPr>
            <w:r w:rsidRPr="005E215E">
              <w:t>52,50</w:t>
            </w:r>
          </w:p>
        </w:tc>
        <w:tc>
          <w:tcPr>
            <w:tcW w:w="1417" w:type="dxa"/>
            <w:shd w:val="clear" w:color="auto" w:fill="auto"/>
            <w:hideMark/>
          </w:tcPr>
          <w:p w:rsidR="00C706C2" w:rsidRPr="005E215E" w:rsidRDefault="00C706C2" w:rsidP="00CF7761">
            <w:pPr>
              <w:jc w:val="right"/>
            </w:pPr>
            <w:r w:rsidRPr="005E215E">
              <w:t>52,80</w:t>
            </w:r>
          </w:p>
        </w:tc>
        <w:tc>
          <w:tcPr>
            <w:tcW w:w="1418" w:type="dxa"/>
            <w:shd w:val="clear" w:color="auto" w:fill="auto"/>
            <w:hideMark/>
          </w:tcPr>
          <w:p w:rsidR="00C706C2" w:rsidRPr="005E215E" w:rsidRDefault="00C706C2" w:rsidP="00CF7761">
            <w:pPr>
              <w:jc w:val="right"/>
            </w:pPr>
            <w:r w:rsidRPr="005E215E">
              <w:t>54,10</w:t>
            </w:r>
          </w:p>
        </w:tc>
      </w:tr>
      <w:tr w:rsidR="00C706C2" w:rsidRPr="005E215E" w:rsidTr="00CF7761">
        <w:trPr>
          <w:trHeight w:val="1470"/>
        </w:trPr>
        <w:tc>
          <w:tcPr>
            <w:tcW w:w="6111" w:type="dxa"/>
            <w:shd w:val="clear" w:color="auto" w:fill="auto"/>
            <w:hideMark/>
          </w:tcPr>
          <w:p w:rsidR="00C706C2" w:rsidRPr="005E215E" w:rsidRDefault="00C706C2" w:rsidP="00CF7761">
            <w:pPr>
              <w:rPr>
                <w:bCs/>
                <w:iCs/>
              </w:rPr>
            </w:pPr>
            <w:r w:rsidRPr="005E215E">
              <w:rPr>
                <w:bCs/>
                <w:iCs/>
              </w:rPr>
              <w:t>Осуществление отдельных государственных полномочий по хранению, комплектованию, учету и использованию архивных документов,относящихся к государственной собственности Пензенской области и находящихся на территории муниципального образования</w:t>
            </w:r>
          </w:p>
        </w:tc>
        <w:tc>
          <w:tcPr>
            <w:tcW w:w="838" w:type="dxa"/>
            <w:shd w:val="clear" w:color="auto" w:fill="auto"/>
            <w:hideMark/>
          </w:tcPr>
          <w:p w:rsidR="00C706C2" w:rsidRPr="005E215E" w:rsidRDefault="00C706C2" w:rsidP="00CF7761">
            <w:pPr>
              <w:jc w:val="center"/>
              <w:rPr>
                <w:bCs/>
                <w:iCs/>
              </w:rPr>
            </w:pPr>
            <w:r w:rsidRPr="005E215E">
              <w:rPr>
                <w:bCs/>
                <w:iCs/>
              </w:rPr>
              <w:t>01</w:t>
            </w:r>
          </w:p>
        </w:tc>
        <w:tc>
          <w:tcPr>
            <w:tcW w:w="851" w:type="dxa"/>
            <w:shd w:val="clear" w:color="auto" w:fill="auto"/>
            <w:hideMark/>
          </w:tcPr>
          <w:p w:rsidR="00C706C2" w:rsidRPr="005E215E" w:rsidRDefault="00C706C2" w:rsidP="00CF7761">
            <w:pPr>
              <w:jc w:val="center"/>
              <w:rPr>
                <w:bCs/>
                <w:iCs/>
              </w:rPr>
            </w:pPr>
            <w:r w:rsidRPr="005E215E">
              <w:rPr>
                <w:bCs/>
                <w:iCs/>
              </w:rPr>
              <w:t>04</w:t>
            </w:r>
          </w:p>
        </w:tc>
        <w:tc>
          <w:tcPr>
            <w:tcW w:w="1701" w:type="dxa"/>
            <w:shd w:val="clear" w:color="auto" w:fill="auto"/>
            <w:hideMark/>
          </w:tcPr>
          <w:p w:rsidR="00C706C2" w:rsidRPr="005E215E" w:rsidRDefault="00C706C2" w:rsidP="00CF7761">
            <w:pPr>
              <w:jc w:val="center"/>
              <w:rPr>
                <w:bCs/>
                <w:iCs/>
              </w:rPr>
            </w:pPr>
            <w:r w:rsidRPr="005E215E">
              <w:rPr>
                <w:bCs/>
                <w:iCs/>
              </w:rPr>
              <w:t>1230274440</w:t>
            </w:r>
          </w:p>
        </w:tc>
        <w:tc>
          <w:tcPr>
            <w:tcW w:w="850" w:type="dxa"/>
            <w:shd w:val="clear" w:color="auto" w:fill="auto"/>
            <w:hideMark/>
          </w:tcPr>
          <w:p w:rsidR="00C706C2" w:rsidRPr="005E215E" w:rsidRDefault="00C706C2" w:rsidP="00CF7761">
            <w:pPr>
              <w:jc w:val="center"/>
              <w:rPr>
                <w:bCs/>
                <w:iCs/>
              </w:rPr>
            </w:pPr>
            <w:r w:rsidRPr="005E215E">
              <w:rPr>
                <w:bCs/>
                <w:iCs/>
              </w:rPr>
              <w:t> </w:t>
            </w:r>
          </w:p>
        </w:tc>
        <w:tc>
          <w:tcPr>
            <w:tcW w:w="1418" w:type="dxa"/>
            <w:shd w:val="clear" w:color="auto" w:fill="auto"/>
            <w:hideMark/>
          </w:tcPr>
          <w:p w:rsidR="00C706C2" w:rsidRPr="005E215E" w:rsidRDefault="00C706C2" w:rsidP="00CF7761">
            <w:pPr>
              <w:jc w:val="right"/>
              <w:rPr>
                <w:bCs/>
                <w:iCs/>
              </w:rPr>
            </w:pPr>
            <w:r w:rsidRPr="005E215E">
              <w:rPr>
                <w:bCs/>
                <w:iCs/>
              </w:rPr>
              <w:t>16,50</w:t>
            </w:r>
          </w:p>
        </w:tc>
        <w:tc>
          <w:tcPr>
            <w:tcW w:w="1417" w:type="dxa"/>
            <w:shd w:val="clear" w:color="auto" w:fill="auto"/>
            <w:hideMark/>
          </w:tcPr>
          <w:p w:rsidR="00C706C2" w:rsidRPr="005E215E" w:rsidRDefault="00C706C2" w:rsidP="00CF7761">
            <w:pPr>
              <w:jc w:val="right"/>
              <w:rPr>
                <w:bCs/>
                <w:iCs/>
              </w:rPr>
            </w:pPr>
            <w:r w:rsidRPr="005E215E">
              <w:rPr>
                <w:bCs/>
                <w:iCs/>
              </w:rPr>
              <w:t>16,50</w:t>
            </w:r>
          </w:p>
        </w:tc>
        <w:tc>
          <w:tcPr>
            <w:tcW w:w="1418" w:type="dxa"/>
            <w:shd w:val="clear" w:color="auto" w:fill="auto"/>
            <w:hideMark/>
          </w:tcPr>
          <w:p w:rsidR="00C706C2" w:rsidRPr="005E215E" w:rsidRDefault="00C706C2" w:rsidP="00CF7761">
            <w:pPr>
              <w:jc w:val="right"/>
              <w:rPr>
                <w:bCs/>
                <w:iCs/>
              </w:rPr>
            </w:pPr>
            <w:r w:rsidRPr="005E215E">
              <w:rPr>
                <w:bCs/>
                <w:iCs/>
              </w:rPr>
              <w:t>16,50</w:t>
            </w:r>
          </w:p>
        </w:tc>
      </w:tr>
      <w:tr w:rsidR="00C706C2" w:rsidRPr="005E215E" w:rsidTr="00CF7761">
        <w:trPr>
          <w:trHeight w:val="630"/>
        </w:trPr>
        <w:tc>
          <w:tcPr>
            <w:tcW w:w="6111" w:type="dxa"/>
            <w:shd w:val="clear" w:color="auto" w:fill="auto"/>
            <w:hideMark/>
          </w:tcPr>
          <w:p w:rsidR="00C706C2" w:rsidRPr="005E215E" w:rsidRDefault="00C706C2" w:rsidP="00CF7761">
            <w:pPr>
              <w:rPr>
                <w:bCs/>
                <w:iCs/>
              </w:rPr>
            </w:pPr>
            <w:r w:rsidRPr="005E215E">
              <w:rPr>
                <w:bCs/>
                <w:iCs/>
              </w:rPr>
              <w:t>Закупка товаров, работ и услуг для обеспечения государственных (муниципальных) нужд</w:t>
            </w:r>
          </w:p>
        </w:tc>
        <w:tc>
          <w:tcPr>
            <w:tcW w:w="838" w:type="dxa"/>
            <w:shd w:val="clear" w:color="auto" w:fill="auto"/>
            <w:hideMark/>
          </w:tcPr>
          <w:p w:rsidR="00C706C2" w:rsidRPr="005E215E" w:rsidRDefault="00C706C2" w:rsidP="00CF7761">
            <w:pPr>
              <w:jc w:val="center"/>
              <w:rPr>
                <w:bCs/>
                <w:iCs/>
              </w:rPr>
            </w:pPr>
            <w:r w:rsidRPr="005E215E">
              <w:rPr>
                <w:bCs/>
                <w:iCs/>
              </w:rPr>
              <w:t>01</w:t>
            </w:r>
          </w:p>
        </w:tc>
        <w:tc>
          <w:tcPr>
            <w:tcW w:w="851" w:type="dxa"/>
            <w:shd w:val="clear" w:color="auto" w:fill="auto"/>
            <w:hideMark/>
          </w:tcPr>
          <w:p w:rsidR="00C706C2" w:rsidRPr="005E215E" w:rsidRDefault="00C706C2" w:rsidP="00CF7761">
            <w:pPr>
              <w:jc w:val="center"/>
              <w:rPr>
                <w:bCs/>
                <w:iCs/>
              </w:rPr>
            </w:pPr>
            <w:r w:rsidRPr="005E215E">
              <w:rPr>
                <w:bCs/>
                <w:iCs/>
              </w:rPr>
              <w:t>04</w:t>
            </w:r>
          </w:p>
        </w:tc>
        <w:tc>
          <w:tcPr>
            <w:tcW w:w="1701" w:type="dxa"/>
            <w:shd w:val="clear" w:color="auto" w:fill="auto"/>
            <w:hideMark/>
          </w:tcPr>
          <w:p w:rsidR="00C706C2" w:rsidRPr="005E215E" w:rsidRDefault="00C706C2" w:rsidP="00CF7761">
            <w:pPr>
              <w:jc w:val="center"/>
              <w:rPr>
                <w:bCs/>
                <w:iCs/>
              </w:rPr>
            </w:pPr>
            <w:r w:rsidRPr="005E215E">
              <w:rPr>
                <w:bCs/>
                <w:iCs/>
              </w:rPr>
              <w:t>1230274440</w:t>
            </w:r>
          </w:p>
        </w:tc>
        <w:tc>
          <w:tcPr>
            <w:tcW w:w="850" w:type="dxa"/>
            <w:shd w:val="clear" w:color="auto" w:fill="auto"/>
            <w:hideMark/>
          </w:tcPr>
          <w:p w:rsidR="00C706C2" w:rsidRPr="005E215E" w:rsidRDefault="00C706C2" w:rsidP="00CF7761">
            <w:pPr>
              <w:jc w:val="center"/>
              <w:rPr>
                <w:bCs/>
                <w:iCs/>
              </w:rPr>
            </w:pPr>
            <w:r w:rsidRPr="005E215E">
              <w:rPr>
                <w:bCs/>
                <w:iCs/>
              </w:rPr>
              <w:t>200</w:t>
            </w:r>
          </w:p>
        </w:tc>
        <w:tc>
          <w:tcPr>
            <w:tcW w:w="1418" w:type="dxa"/>
            <w:shd w:val="clear" w:color="auto" w:fill="auto"/>
            <w:hideMark/>
          </w:tcPr>
          <w:p w:rsidR="00C706C2" w:rsidRPr="005E215E" w:rsidRDefault="00C706C2" w:rsidP="00CF7761">
            <w:pPr>
              <w:jc w:val="right"/>
              <w:rPr>
                <w:bCs/>
                <w:iCs/>
              </w:rPr>
            </w:pPr>
            <w:r w:rsidRPr="005E215E">
              <w:rPr>
                <w:bCs/>
                <w:iCs/>
              </w:rPr>
              <w:t>16,50</w:t>
            </w:r>
          </w:p>
        </w:tc>
        <w:tc>
          <w:tcPr>
            <w:tcW w:w="1417" w:type="dxa"/>
            <w:shd w:val="clear" w:color="auto" w:fill="auto"/>
            <w:hideMark/>
          </w:tcPr>
          <w:p w:rsidR="00C706C2" w:rsidRPr="005E215E" w:rsidRDefault="00C706C2" w:rsidP="00CF7761">
            <w:pPr>
              <w:jc w:val="right"/>
              <w:rPr>
                <w:bCs/>
                <w:iCs/>
              </w:rPr>
            </w:pPr>
            <w:r w:rsidRPr="005E215E">
              <w:rPr>
                <w:bCs/>
                <w:iCs/>
              </w:rPr>
              <w:t>16,50</w:t>
            </w:r>
          </w:p>
        </w:tc>
        <w:tc>
          <w:tcPr>
            <w:tcW w:w="1418" w:type="dxa"/>
            <w:shd w:val="clear" w:color="auto" w:fill="auto"/>
            <w:hideMark/>
          </w:tcPr>
          <w:p w:rsidR="00C706C2" w:rsidRPr="005E215E" w:rsidRDefault="00C706C2" w:rsidP="00CF7761">
            <w:pPr>
              <w:jc w:val="right"/>
              <w:rPr>
                <w:bCs/>
                <w:iCs/>
              </w:rPr>
            </w:pPr>
            <w:r w:rsidRPr="005E215E">
              <w:rPr>
                <w:bCs/>
                <w:iCs/>
              </w:rPr>
              <w:t>16,50</w:t>
            </w:r>
          </w:p>
        </w:tc>
      </w:tr>
      <w:tr w:rsidR="00C706C2" w:rsidRPr="005E215E" w:rsidTr="00CF7761">
        <w:trPr>
          <w:trHeight w:val="675"/>
        </w:trPr>
        <w:tc>
          <w:tcPr>
            <w:tcW w:w="6111" w:type="dxa"/>
            <w:shd w:val="clear" w:color="auto" w:fill="auto"/>
            <w:hideMark/>
          </w:tcPr>
          <w:p w:rsidR="00C706C2" w:rsidRPr="005E215E" w:rsidRDefault="00C706C2" w:rsidP="00CF7761">
            <w:r w:rsidRPr="005E215E">
              <w:t>Иные закупки товаров, работ и услуг для обеспечения государственных (муниципальных) нужд</w:t>
            </w:r>
          </w:p>
        </w:tc>
        <w:tc>
          <w:tcPr>
            <w:tcW w:w="838" w:type="dxa"/>
            <w:shd w:val="clear" w:color="auto" w:fill="auto"/>
            <w:hideMark/>
          </w:tcPr>
          <w:p w:rsidR="00C706C2" w:rsidRPr="005E215E" w:rsidRDefault="00C706C2" w:rsidP="00CF7761">
            <w:pPr>
              <w:jc w:val="center"/>
            </w:pPr>
            <w:r w:rsidRPr="005E215E">
              <w:t>01</w:t>
            </w:r>
          </w:p>
        </w:tc>
        <w:tc>
          <w:tcPr>
            <w:tcW w:w="851" w:type="dxa"/>
            <w:shd w:val="clear" w:color="auto" w:fill="auto"/>
            <w:hideMark/>
          </w:tcPr>
          <w:p w:rsidR="00C706C2" w:rsidRPr="005E215E" w:rsidRDefault="00C706C2" w:rsidP="00CF7761">
            <w:pPr>
              <w:jc w:val="center"/>
            </w:pPr>
            <w:r w:rsidRPr="005E215E">
              <w:t>04</w:t>
            </w:r>
          </w:p>
        </w:tc>
        <w:tc>
          <w:tcPr>
            <w:tcW w:w="1701" w:type="dxa"/>
            <w:shd w:val="clear" w:color="auto" w:fill="auto"/>
            <w:hideMark/>
          </w:tcPr>
          <w:p w:rsidR="00C706C2" w:rsidRPr="005E215E" w:rsidRDefault="00C706C2" w:rsidP="00CF7761">
            <w:pPr>
              <w:jc w:val="center"/>
            </w:pPr>
            <w:r w:rsidRPr="005E215E">
              <w:t>1230274440</w:t>
            </w:r>
          </w:p>
        </w:tc>
        <w:tc>
          <w:tcPr>
            <w:tcW w:w="850" w:type="dxa"/>
            <w:shd w:val="clear" w:color="auto" w:fill="auto"/>
            <w:hideMark/>
          </w:tcPr>
          <w:p w:rsidR="00C706C2" w:rsidRPr="005E215E" w:rsidRDefault="00C706C2" w:rsidP="00CF7761">
            <w:pPr>
              <w:jc w:val="center"/>
            </w:pPr>
            <w:r w:rsidRPr="005E215E">
              <w:t>240</w:t>
            </w:r>
          </w:p>
        </w:tc>
        <w:tc>
          <w:tcPr>
            <w:tcW w:w="1418" w:type="dxa"/>
            <w:shd w:val="clear" w:color="auto" w:fill="auto"/>
            <w:hideMark/>
          </w:tcPr>
          <w:p w:rsidR="00C706C2" w:rsidRPr="005E215E" w:rsidRDefault="00C706C2" w:rsidP="00CF7761">
            <w:pPr>
              <w:jc w:val="right"/>
            </w:pPr>
            <w:r w:rsidRPr="005E215E">
              <w:t>16,50</w:t>
            </w:r>
          </w:p>
        </w:tc>
        <w:tc>
          <w:tcPr>
            <w:tcW w:w="1417" w:type="dxa"/>
            <w:shd w:val="clear" w:color="auto" w:fill="auto"/>
            <w:hideMark/>
          </w:tcPr>
          <w:p w:rsidR="00C706C2" w:rsidRPr="005E215E" w:rsidRDefault="00C706C2" w:rsidP="00CF7761">
            <w:pPr>
              <w:jc w:val="right"/>
            </w:pPr>
            <w:r w:rsidRPr="005E215E">
              <w:t>16,50</w:t>
            </w:r>
          </w:p>
        </w:tc>
        <w:tc>
          <w:tcPr>
            <w:tcW w:w="1418" w:type="dxa"/>
            <w:shd w:val="clear" w:color="auto" w:fill="auto"/>
            <w:hideMark/>
          </w:tcPr>
          <w:p w:rsidR="00C706C2" w:rsidRPr="005E215E" w:rsidRDefault="00C706C2" w:rsidP="00CF7761">
            <w:pPr>
              <w:jc w:val="right"/>
            </w:pPr>
            <w:r w:rsidRPr="005E215E">
              <w:t>16,50</w:t>
            </w:r>
          </w:p>
        </w:tc>
      </w:tr>
      <w:tr w:rsidR="00C706C2" w:rsidRPr="005E215E" w:rsidTr="00CF7761">
        <w:trPr>
          <w:trHeight w:val="840"/>
        </w:trPr>
        <w:tc>
          <w:tcPr>
            <w:tcW w:w="6111" w:type="dxa"/>
            <w:shd w:val="clear" w:color="auto" w:fill="auto"/>
            <w:hideMark/>
          </w:tcPr>
          <w:p w:rsidR="00C706C2" w:rsidRPr="005E215E" w:rsidRDefault="00C706C2" w:rsidP="00CF7761">
            <w:pPr>
              <w:rPr>
                <w:bCs/>
                <w:iCs/>
              </w:rPr>
            </w:pPr>
            <w:r w:rsidRPr="005E215E">
              <w:rPr>
                <w:bCs/>
                <w:iCs/>
              </w:rPr>
              <w:lastRenderedPageBreak/>
              <w:t>Исполнение государственных полномочий Пензенской области по созданию и организации деятельности комиссий по делам несовершеннолетних и защите их прав</w:t>
            </w:r>
          </w:p>
        </w:tc>
        <w:tc>
          <w:tcPr>
            <w:tcW w:w="838" w:type="dxa"/>
            <w:shd w:val="clear" w:color="auto" w:fill="auto"/>
            <w:hideMark/>
          </w:tcPr>
          <w:p w:rsidR="00C706C2" w:rsidRPr="005E215E" w:rsidRDefault="00C706C2" w:rsidP="00CF7761">
            <w:pPr>
              <w:jc w:val="center"/>
              <w:rPr>
                <w:bCs/>
                <w:iCs/>
              </w:rPr>
            </w:pPr>
            <w:r w:rsidRPr="005E215E">
              <w:rPr>
                <w:bCs/>
                <w:iCs/>
              </w:rPr>
              <w:t>01</w:t>
            </w:r>
          </w:p>
        </w:tc>
        <w:tc>
          <w:tcPr>
            <w:tcW w:w="851" w:type="dxa"/>
            <w:shd w:val="clear" w:color="auto" w:fill="auto"/>
            <w:hideMark/>
          </w:tcPr>
          <w:p w:rsidR="00C706C2" w:rsidRPr="005E215E" w:rsidRDefault="00C706C2" w:rsidP="00CF7761">
            <w:pPr>
              <w:jc w:val="center"/>
              <w:rPr>
                <w:bCs/>
                <w:iCs/>
              </w:rPr>
            </w:pPr>
            <w:r w:rsidRPr="005E215E">
              <w:rPr>
                <w:bCs/>
                <w:iCs/>
              </w:rPr>
              <w:t>04</w:t>
            </w:r>
          </w:p>
        </w:tc>
        <w:tc>
          <w:tcPr>
            <w:tcW w:w="1701" w:type="dxa"/>
            <w:shd w:val="clear" w:color="auto" w:fill="auto"/>
            <w:hideMark/>
          </w:tcPr>
          <w:p w:rsidR="00C706C2" w:rsidRPr="005E215E" w:rsidRDefault="00C706C2" w:rsidP="00CF7761">
            <w:pPr>
              <w:jc w:val="center"/>
              <w:rPr>
                <w:bCs/>
                <w:iCs/>
              </w:rPr>
            </w:pPr>
            <w:r w:rsidRPr="005E215E">
              <w:rPr>
                <w:bCs/>
                <w:iCs/>
              </w:rPr>
              <w:t>1230275510</w:t>
            </w:r>
          </w:p>
        </w:tc>
        <w:tc>
          <w:tcPr>
            <w:tcW w:w="850" w:type="dxa"/>
            <w:shd w:val="clear" w:color="auto" w:fill="auto"/>
            <w:hideMark/>
          </w:tcPr>
          <w:p w:rsidR="00C706C2" w:rsidRPr="005E215E" w:rsidRDefault="00C706C2" w:rsidP="00CF7761">
            <w:pPr>
              <w:jc w:val="center"/>
              <w:rPr>
                <w:bCs/>
                <w:iCs/>
              </w:rPr>
            </w:pPr>
            <w:r w:rsidRPr="005E215E">
              <w:rPr>
                <w:bCs/>
                <w:iCs/>
              </w:rPr>
              <w:t> </w:t>
            </w:r>
          </w:p>
        </w:tc>
        <w:tc>
          <w:tcPr>
            <w:tcW w:w="1418" w:type="dxa"/>
            <w:shd w:val="clear" w:color="auto" w:fill="auto"/>
            <w:hideMark/>
          </w:tcPr>
          <w:p w:rsidR="00C706C2" w:rsidRPr="005E215E" w:rsidRDefault="00C706C2" w:rsidP="00CF7761">
            <w:pPr>
              <w:jc w:val="right"/>
              <w:rPr>
                <w:bCs/>
                <w:iCs/>
              </w:rPr>
            </w:pPr>
            <w:r w:rsidRPr="005E215E">
              <w:rPr>
                <w:bCs/>
                <w:iCs/>
              </w:rPr>
              <w:t>488,60</w:t>
            </w:r>
          </w:p>
        </w:tc>
        <w:tc>
          <w:tcPr>
            <w:tcW w:w="1417" w:type="dxa"/>
            <w:shd w:val="clear" w:color="auto" w:fill="auto"/>
            <w:hideMark/>
          </w:tcPr>
          <w:p w:rsidR="00C706C2" w:rsidRPr="005E215E" w:rsidRDefault="00C706C2" w:rsidP="00CF7761">
            <w:pPr>
              <w:jc w:val="right"/>
              <w:rPr>
                <w:bCs/>
                <w:iCs/>
              </w:rPr>
            </w:pPr>
            <w:r w:rsidRPr="005E215E">
              <w:rPr>
                <w:bCs/>
                <w:iCs/>
              </w:rPr>
              <w:t>503,10</w:t>
            </w:r>
          </w:p>
        </w:tc>
        <w:tc>
          <w:tcPr>
            <w:tcW w:w="1418" w:type="dxa"/>
            <w:shd w:val="clear" w:color="auto" w:fill="auto"/>
            <w:hideMark/>
          </w:tcPr>
          <w:p w:rsidR="00C706C2" w:rsidRPr="005E215E" w:rsidRDefault="00C706C2" w:rsidP="00CF7761">
            <w:pPr>
              <w:jc w:val="right"/>
              <w:rPr>
                <w:bCs/>
                <w:iCs/>
              </w:rPr>
            </w:pPr>
            <w:r w:rsidRPr="005E215E">
              <w:rPr>
                <w:bCs/>
                <w:iCs/>
              </w:rPr>
              <w:t>521,40</w:t>
            </w:r>
          </w:p>
        </w:tc>
      </w:tr>
      <w:tr w:rsidR="00C706C2" w:rsidRPr="005E215E" w:rsidTr="00CF7761">
        <w:trPr>
          <w:trHeight w:val="1260"/>
        </w:trPr>
        <w:tc>
          <w:tcPr>
            <w:tcW w:w="6111" w:type="dxa"/>
            <w:shd w:val="clear" w:color="auto" w:fill="auto"/>
            <w:hideMark/>
          </w:tcPr>
          <w:p w:rsidR="00C706C2" w:rsidRPr="005E215E" w:rsidRDefault="00C706C2" w:rsidP="00CF7761">
            <w:pPr>
              <w:rPr>
                <w:bCs/>
                <w:iCs/>
              </w:rPr>
            </w:pPr>
            <w:r w:rsidRPr="005E215E">
              <w:rPr>
                <w:bCs/>
                <w:iCs/>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38" w:type="dxa"/>
            <w:shd w:val="clear" w:color="auto" w:fill="auto"/>
            <w:hideMark/>
          </w:tcPr>
          <w:p w:rsidR="00C706C2" w:rsidRPr="005E215E" w:rsidRDefault="00C706C2" w:rsidP="00CF7761">
            <w:pPr>
              <w:jc w:val="center"/>
              <w:rPr>
                <w:bCs/>
                <w:iCs/>
              </w:rPr>
            </w:pPr>
            <w:r w:rsidRPr="005E215E">
              <w:rPr>
                <w:bCs/>
                <w:iCs/>
              </w:rPr>
              <w:t>01</w:t>
            </w:r>
          </w:p>
        </w:tc>
        <w:tc>
          <w:tcPr>
            <w:tcW w:w="851" w:type="dxa"/>
            <w:shd w:val="clear" w:color="auto" w:fill="auto"/>
            <w:hideMark/>
          </w:tcPr>
          <w:p w:rsidR="00C706C2" w:rsidRPr="005E215E" w:rsidRDefault="00C706C2" w:rsidP="00CF7761">
            <w:pPr>
              <w:jc w:val="center"/>
              <w:rPr>
                <w:bCs/>
                <w:iCs/>
              </w:rPr>
            </w:pPr>
            <w:r w:rsidRPr="005E215E">
              <w:rPr>
                <w:bCs/>
                <w:iCs/>
              </w:rPr>
              <w:t>04</w:t>
            </w:r>
          </w:p>
        </w:tc>
        <w:tc>
          <w:tcPr>
            <w:tcW w:w="1701" w:type="dxa"/>
            <w:shd w:val="clear" w:color="auto" w:fill="auto"/>
            <w:hideMark/>
          </w:tcPr>
          <w:p w:rsidR="00C706C2" w:rsidRPr="005E215E" w:rsidRDefault="00C706C2" w:rsidP="00CF7761">
            <w:pPr>
              <w:jc w:val="center"/>
              <w:rPr>
                <w:bCs/>
                <w:iCs/>
              </w:rPr>
            </w:pPr>
            <w:r w:rsidRPr="005E215E">
              <w:rPr>
                <w:bCs/>
                <w:iCs/>
              </w:rPr>
              <w:t>1230275510</w:t>
            </w:r>
          </w:p>
        </w:tc>
        <w:tc>
          <w:tcPr>
            <w:tcW w:w="850" w:type="dxa"/>
            <w:shd w:val="clear" w:color="auto" w:fill="auto"/>
            <w:hideMark/>
          </w:tcPr>
          <w:p w:rsidR="00C706C2" w:rsidRPr="005E215E" w:rsidRDefault="00C706C2" w:rsidP="00CF7761">
            <w:pPr>
              <w:jc w:val="center"/>
              <w:rPr>
                <w:bCs/>
                <w:iCs/>
              </w:rPr>
            </w:pPr>
            <w:r w:rsidRPr="005E215E">
              <w:rPr>
                <w:bCs/>
                <w:iCs/>
              </w:rPr>
              <w:t>100</w:t>
            </w:r>
          </w:p>
        </w:tc>
        <w:tc>
          <w:tcPr>
            <w:tcW w:w="1418" w:type="dxa"/>
            <w:shd w:val="clear" w:color="auto" w:fill="auto"/>
            <w:hideMark/>
          </w:tcPr>
          <w:p w:rsidR="00C706C2" w:rsidRPr="005E215E" w:rsidRDefault="00C706C2" w:rsidP="00CF7761">
            <w:pPr>
              <w:jc w:val="right"/>
              <w:rPr>
                <w:bCs/>
                <w:iCs/>
              </w:rPr>
            </w:pPr>
            <w:r w:rsidRPr="005E215E">
              <w:rPr>
                <w:bCs/>
                <w:iCs/>
              </w:rPr>
              <w:t>488,60</w:t>
            </w:r>
          </w:p>
        </w:tc>
        <w:tc>
          <w:tcPr>
            <w:tcW w:w="1417" w:type="dxa"/>
            <w:shd w:val="clear" w:color="auto" w:fill="auto"/>
            <w:hideMark/>
          </w:tcPr>
          <w:p w:rsidR="00C706C2" w:rsidRPr="005E215E" w:rsidRDefault="00C706C2" w:rsidP="00CF7761">
            <w:pPr>
              <w:jc w:val="right"/>
              <w:rPr>
                <w:bCs/>
                <w:iCs/>
              </w:rPr>
            </w:pPr>
            <w:r w:rsidRPr="005E215E">
              <w:rPr>
                <w:bCs/>
                <w:iCs/>
              </w:rPr>
              <w:t>503,10</w:t>
            </w:r>
          </w:p>
        </w:tc>
        <w:tc>
          <w:tcPr>
            <w:tcW w:w="1418" w:type="dxa"/>
            <w:shd w:val="clear" w:color="auto" w:fill="auto"/>
            <w:hideMark/>
          </w:tcPr>
          <w:p w:rsidR="00C706C2" w:rsidRPr="005E215E" w:rsidRDefault="00C706C2" w:rsidP="00CF7761">
            <w:pPr>
              <w:jc w:val="right"/>
              <w:rPr>
                <w:bCs/>
                <w:iCs/>
              </w:rPr>
            </w:pPr>
            <w:r w:rsidRPr="005E215E">
              <w:rPr>
                <w:bCs/>
                <w:iCs/>
              </w:rPr>
              <w:t>521,40</w:t>
            </w:r>
          </w:p>
        </w:tc>
      </w:tr>
      <w:tr w:rsidR="00C706C2" w:rsidRPr="005E215E" w:rsidTr="00CF7761">
        <w:trPr>
          <w:trHeight w:val="450"/>
        </w:trPr>
        <w:tc>
          <w:tcPr>
            <w:tcW w:w="6111" w:type="dxa"/>
            <w:shd w:val="clear" w:color="auto" w:fill="auto"/>
            <w:hideMark/>
          </w:tcPr>
          <w:p w:rsidR="00C706C2" w:rsidRPr="005E215E" w:rsidRDefault="00C706C2" w:rsidP="00CF7761">
            <w:r w:rsidRPr="005E215E">
              <w:t>Расходы на выплаты персоналу государственных (муниципальных) органов</w:t>
            </w:r>
          </w:p>
        </w:tc>
        <w:tc>
          <w:tcPr>
            <w:tcW w:w="838" w:type="dxa"/>
            <w:shd w:val="clear" w:color="auto" w:fill="auto"/>
            <w:hideMark/>
          </w:tcPr>
          <w:p w:rsidR="00C706C2" w:rsidRPr="005E215E" w:rsidRDefault="00C706C2" w:rsidP="00CF7761">
            <w:pPr>
              <w:jc w:val="center"/>
            </w:pPr>
            <w:r w:rsidRPr="005E215E">
              <w:t>01</w:t>
            </w:r>
          </w:p>
        </w:tc>
        <w:tc>
          <w:tcPr>
            <w:tcW w:w="851" w:type="dxa"/>
            <w:shd w:val="clear" w:color="auto" w:fill="auto"/>
            <w:hideMark/>
          </w:tcPr>
          <w:p w:rsidR="00C706C2" w:rsidRPr="005E215E" w:rsidRDefault="00C706C2" w:rsidP="00CF7761">
            <w:pPr>
              <w:jc w:val="center"/>
            </w:pPr>
            <w:r w:rsidRPr="005E215E">
              <w:t>04</w:t>
            </w:r>
          </w:p>
        </w:tc>
        <w:tc>
          <w:tcPr>
            <w:tcW w:w="1701" w:type="dxa"/>
            <w:shd w:val="clear" w:color="auto" w:fill="auto"/>
            <w:hideMark/>
          </w:tcPr>
          <w:p w:rsidR="00C706C2" w:rsidRPr="005E215E" w:rsidRDefault="00C706C2" w:rsidP="00CF7761">
            <w:pPr>
              <w:jc w:val="center"/>
            </w:pPr>
            <w:r w:rsidRPr="005E215E">
              <w:t>1230275510</w:t>
            </w:r>
          </w:p>
        </w:tc>
        <w:tc>
          <w:tcPr>
            <w:tcW w:w="850" w:type="dxa"/>
            <w:shd w:val="clear" w:color="auto" w:fill="auto"/>
            <w:hideMark/>
          </w:tcPr>
          <w:p w:rsidR="00C706C2" w:rsidRPr="005E215E" w:rsidRDefault="00C706C2" w:rsidP="00CF7761">
            <w:pPr>
              <w:jc w:val="center"/>
            </w:pPr>
            <w:r w:rsidRPr="005E215E">
              <w:t>120</w:t>
            </w:r>
          </w:p>
        </w:tc>
        <w:tc>
          <w:tcPr>
            <w:tcW w:w="1418" w:type="dxa"/>
            <w:shd w:val="clear" w:color="auto" w:fill="auto"/>
            <w:hideMark/>
          </w:tcPr>
          <w:p w:rsidR="00C706C2" w:rsidRPr="005E215E" w:rsidRDefault="00C706C2" w:rsidP="00CF7761">
            <w:pPr>
              <w:jc w:val="right"/>
            </w:pPr>
            <w:r w:rsidRPr="005E215E">
              <w:t>488,60</w:t>
            </w:r>
          </w:p>
        </w:tc>
        <w:tc>
          <w:tcPr>
            <w:tcW w:w="1417" w:type="dxa"/>
            <w:shd w:val="clear" w:color="auto" w:fill="auto"/>
            <w:hideMark/>
          </w:tcPr>
          <w:p w:rsidR="00C706C2" w:rsidRPr="005E215E" w:rsidRDefault="00C706C2" w:rsidP="00CF7761">
            <w:pPr>
              <w:jc w:val="right"/>
            </w:pPr>
            <w:r w:rsidRPr="005E215E">
              <w:t>503,10</w:t>
            </w:r>
          </w:p>
        </w:tc>
        <w:tc>
          <w:tcPr>
            <w:tcW w:w="1418" w:type="dxa"/>
            <w:shd w:val="clear" w:color="auto" w:fill="auto"/>
            <w:hideMark/>
          </w:tcPr>
          <w:p w:rsidR="00C706C2" w:rsidRPr="005E215E" w:rsidRDefault="00C706C2" w:rsidP="00CF7761">
            <w:pPr>
              <w:jc w:val="right"/>
            </w:pPr>
            <w:r w:rsidRPr="005E215E">
              <w:t>521,40</w:t>
            </w:r>
          </w:p>
        </w:tc>
      </w:tr>
      <w:tr w:rsidR="00C706C2" w:rsidRPr="005E215E" w:rsidTr="00CF7761">
        <w:trPr>
          <w:trHeight w:val="255"/>
        </w:trPr>
        <w:tc>
          <w:tcPr>
            <w:tcW w:w="6111" w:type="dxa"/>
            <w:shd w:val="clear" w:color="auto" w:fill="auto"/>
            <w:hideMark/>
          </w:tcPr>
          <w:p w:rsidR="00C706C2" w:rsidRPr="005E215E" w:rsidRDefault="00C706C2" w:rsidP="00CF7761">
            <w:pPr>
              <w:rPr>
                <w:bCs/>
                <w:iCs/>
              </w:rPr>
            </w:pPr>
            <w:r w:rsidRPr="005E215E">
              <w:rPr>
                <w:bCs/>
                <w:iCs/>
              </w:rPr>
              <w:t>Кредиторская задолженность</w:t>
            </w:r>
          </w:p>
        </w:tc>
        <w:tc>
          <w:tcPr>
            <w:tcW w:w="838" w:type="dxa"/>
            <w:shd w:val="clear" w:color="auto" w:fill="auto"/>
            <w:hideMark/>
          </w:tcPr>
          <w:p w:rsidR="00C706C2" w:rsidRPr="005E215E" w:rsidRDefault="00C706C2" w:rsidP="00CF7761">
            <w:pPr>
              <w:jc w:val="center"/>
              <w:rPr>
                <w:bCs/>
                <w:iCs/>
              </w:rPr>
            </w:pPr>
            <w:r w:rsidRPr="005E215E">
              <w:rPr>
                <w:bCs/>
                <w:iCs/>
              </w:rPr>
              <w:t>01</w:t>
            </w:r>
          </w:p>
        </w:tc>
        <w:tc>
          <w:tcPr>
            <w:tcW w:w="851" w:type="dxa"/>
            <w:shd w:val="clear" w:color="auto" w:fill="auto"/>
            <w:hideMark/>
          </w:tcPr>
          <w:p w:rsidR="00C706C2" w:rsidRPr="005E215E" w:rsidRDefault="00C706C2" w:rsidP="00CF7761">
            <w:pPr>
              <w:jc w:val="center"/>
              <w:rPr>
                <w:bCs/>
                <w:iCs/>
              </w:rPr>
            </w:pPr>
            <w:r w:rsidRPr="005E215E">
              <w:rPr>
                <w:bCs/>
                <w:iCs/>
              </w:rPr>
              <w:t>04</w:t>
            </w:r>
          </w:p>
        </w:tc>
        <w:tc>
          <w:tcPr>
            <w:tcW w:w="1701" w:type="dxa"/>
            <w:shd w:val="clear" w:color="auto" w:fill="auto"/>
            <w:hideMark/>
          </w:tcPr>
          <w:p w:rsidR="00C706C2" w:rsidRPr="005E215E" w:rsidRDefault="00C706C2" w:rsidP="00CF7761">
            <w:pPr>
              <w:jc w:val="center"/>
              <w:rPr>
                <w:bCs/>
                <w:iCs/>
              </w:rPr>
            </w:pPr>
            <w:r w:rsidRPr="005E215E">
              <w:rPr>
                <w:bCs/>
                <w:iCs/>
              </w:rPr>
              <w:t>12К0000000</w:t>
            </w:r>
          </w:p>
        </w:tc>
        <w:tc>
          <w:tcPr>
            <w:tcW w:w="850" w:type="dxa"/>
            <w:shd w:val="clear" w:color="auto" w:fill="auto"/>
            <w:hideMark/>
          </w:tcPr>
          <w:p w:rsidR="00C706C2" w:rsidRPr="005E215E" w:rsidRDefault="00C706C2" w:rsidP="00CF7761">
            <w:pPr>
              <w:jc w:val="center"/>
              <w:rPr>
                <w:bCs/>
                <w:iCs/>
              </w:rPr>
            </w:pPr>
            <w:r w:rsidRPr="005E215E">
              <w:rPr>
                <w:bCs/>
                <w:iCs/>
              </w:rPr>
              <w:t> </w:t>
            </w:r>
          </w:p>
        </w:tc>
        <w:tc>
          <w:tcPr>
            <w:tcW w:w="1418" w:type="dxa"/>
            <w:shd w:val="clear" w:color="auto" w:fill="auto"/>
            <w:hideMark/>
          </w:tcPr>
          <w:p w:rsidR="00C706C2" w:rsidRPr="005E215E" w:rsidRDefault="00C706C2" w:rsidP="00CF7761">
            <w:pPr>
              <w:jc w:val="right"/>
              <w:rPr>
                <w:bCs/>
                <w:iCs/>
              </w:rPr>
            </w:pPr>
            <w:r w:rsidRPr="005E215E">
              <w:rPr>
                <w:bCs/>
                <w:iCs/>
              </w:rPr>
              <w:t>128,39</w:t>
            </w:r>
          </w:p>
        </w:tc>
        <w:tc>
          <w:tcPr>
            <w:tcW w:w="1417" w:type="dxa"/>
            <w:shd w:val="clear" w:color="auto" w:fill="auto"/>
            <w:hideMark/>
          </w:tcPr>
          <w:p w:rsidR="00C706C2" w:rsidRPr="005E215E" w:rsidRDefault="00C706C2" w:rsidP="00CF7761">
            <w:pPr>
              <w:jc w:val="right"/>
              <w:rPr>
                <w:bCs/>
                <w:iCs/>
              </w:rPr>
            </w:pPr>
            <w:r w:rsidRPr="005E215E">
              <w:rPr>
                <w:bCs/>
                <w:iCs/>
              </w:rPr>
              <w:t>0,00</w:t>
            </w:r>
          </w:p>
        </w:tc>
        <w:tc>
          <w:tcPr>
            <w:tcW w:w="1418" w:type="dxa"/>
            <w:shd w:val="clear" w:color="auto" w:fill="auto"/>
            <w:hideMark/>
          </w:tcPr>
          <w:p w:rsidR="00C706C2" w:rsidRPr="005E215E" w:rsidRDefault="00C706C2" w:rsidP="00CF7761">
            <w:pPr>
              <w:jc w:val="right"/>
              <w:rPr>
                <w:bCs/>
                <w:iCs/>
              </w:rPr>
            </w:pPr>
            <w:r w:rsidRPr="005E215E">
              <w:rPr>
                <w:bCs/>
                <w:iCs/>
              </w:rPr>
              <w:t>0,00</w:t>
            </w:r>
          </w:p>
        </w:tc>
      </w:tr>
      <w:tr w:rsidR="00C706C2" w:rsidRPr="005E215E" w:rsidTr="00CF7761">
        <w:trPr>
          <w:trHeight w:val="420"/>
        </w:trPr>
        <w:tc>
          <w:tcPr>
            <w:tcW w:w="6111" w:type="dxa"/>
            <w:shd w:val="clear" w:color="auto" w:fill="auto"/>
            <w:hideMark/>
          </w:tcPr>
          <w:p w:rsidR="00C706C2" w:rsidRPr="005E215E" w:rsidRDefault="00C706C2" w:rsidP="00CF7761">
            <w:pPr>
              <w:rPr>
                <w:bCs/>
                <w:iCs/>
              </w:rPr>
            </w:pPr>
            <w:r w:rsidRPr="005E215E">
              <w:rPr>
                <w:bCs/>
                <w:iCs/>
              </w:rPr>
              <w:t>Расходы на обеспечение функций муниципальных органов</w:t>
            </w:r>
          </w:p>
        </w:tc>
        <w:tc>
          <w:tcPr>
            <w:tcW w:w="838" w:type="dxa"/>
            <w:shd w:val="clear" w:color="auto" w:fill="auto"/>
            <w:hideMark/>
          </w:tcPr>
          <w:p w:rsidR="00C706C2" w:rsidRPr="005E215E" w:rsidRDefault="00C706C2" w:rsidP="00CF7761">
            <w:pPr>
              <w:jc w:val="center"/>
              <w:rPr>
                <w:bCs/>
                <w:iCs/>
              </w:rPr>
            </w:pPr>
            <w:r w:rsidRPr="005E215E">
              <w:rPr>
                <w:bCs/>
                <w:iCs/>
              </w:rPr>
              <w:t>01</w:t>
            </w:r>
          </w:p>
        </w:tc>
        <w:tc>
          <w:tcPr>
            <w:tcW w:w="851" w:type="dxa"/>
            <w:shd w:val="clear" w:color="auto" w:fill="auto"/>
            <w:hideMark/>
          </w:tcPr>
          <w:p w:rsidR="00C706C2" w:rsidRPr="005E215E" w:rsidRDefault="00C706C2" w:rsidP="00CF7761">
            <w:pPr>
              <w:jc w:val="center"/>
              <w:rPr>
                <w:bCs/>
                <w:iCs/>
              </w:rPr>
            </w:pPr>
            <w:r w:rsidRPr="005E215E">
              <w:rPr>
                <w:bCs/>
                <w:iCs/>
              </w:rPr>
              <w:t>04</w:t>
            </w:r>
          </w:p>
        </w:tc>
        <w:tc>
          <w:tcPr>
            <w:tcW w:w="1701" w:type="dxa"/>
            <w:shd w:val="clear" w:color="auto" w:fill="auto"/>
            <w:hideMark/>
          </w:tcPr>
          <w:p w:rsidR="00C706C2" w:rsidRPr="005E215E" w:rsidRDefault="00C706C2" w:rsidP="00CF7761">
            <w:pPr>
              <w:jc w:val="center"/>
              <w:rPr>
                <w:bCs/>
                <w:iCs/>
              </w:rPr>
            </w:pPr>
            <w:r w:rsidRPr="005E215E">
              <w:rPr>
                <w:bCs/>
                <w:iCs/>
              </w:rPr>
              <w:t>12К0002200</w:t>
            </w:r>
          </w:p>
        </w:tc>
        <w:tc>
          <w:tcPr>
            <w:tcW w:w="850" w:type="dxa"/>
            <w:shd w:val="clear" w:color="auto" w:fill="auto"/>
            <w:hideMark/>
          </w:tcPr>
          <w:p w:rsidR="00C706C2" w:rsidRPr="005E215E" w:rsidRDefault="00C706C2" w:rsidP="00CF7761">
            <w:pPr>
              <w:jc w:val="center"/>
              <w:rPr>
                <w:bCs/>
                <w:iCs/>
              </w:rPr>
            </w:pPr>
            <w:r w:rsidRPr="005E215E">
              <w:rPr>
                <w:bCs/>
                <w:iCs/>
              </w:rPr>
              <w:t> </w:t>
            </w:r>
          </w:p>
        </w:tc>
        <w:tc>
          <w:tcPr>
            <w:tcW w:w="1418" w:type="dxa"/>
            <w:shd w:val="clear" w:color="auto" w:fill="auto"/>
            <w:hideMark/>
          </w:tcPr>
          <w:p w:rsidR="00C706C2" w:rsidRPr="005E215E" w:rsidRDefault="00C706C2" w:rsidP="00CF7761">
            <w:pPr>
              <w:jc w:val="right"/>
              <w:rPr>
                <w:bCs/>
                <w:iCs/>
              </w:rPr>
            </w:pPr>
            <w:r w:rsidRPr="005E215E">
              <w:rPr>
                <w:bCs/>
                <w:iCs/>
              </w:rPr>
              <w:t>128,39</w:t>
            </w:r>
          </w:p>
        </w:tc>
        <w:tc>
          <w:tcPr>
            <w:tcW w:w="1417" w:type="dxa"/>
            <w:shd w:val="clear" w:color="auto" w:fill="auto"/>
            <w:hideMark/>
          </w:tcPr>
          <w:p w:rsidR="00C706C2" w:rsidRPr="005E215E" w:rsidRDefault="00C706C2" w:rsidP="00CF7761">
            <w:pPr>
              <w:jc w:val="right"/>
              <w:rPr>
                <w:bCs/>
                <w:iCs/>
              </w:rPr>
            </w:pPr>
            <w:r w:rsidRPr="005E215E">
              <w:rPr>
                <w:bCs/>
                <w:iCs/>
              </w:rPr>
              <w:t>0,00</w:t>
            </w:r>
          </w:p>
        </w:tc>
        <w:tc>
          <w:tcPr>
            <w:tcW w:w="1418" w:type="dxa"/>
            <w:shd w:val="clear" w:color="auto" w:fill="auto"/>
            <w:hideMark/>
          </w:tcPr>
          <w:p w:rsidR="00C706C2" w:rsidRPr="005E215E" w:rsidRDefault="00C706C2" w:rsidP="00CF7761">
            <w:pPr>
              <w:jc w:val="right"/>
              <w:rPr>
                <w:bCs/>
                <w:iCs/>
              </w:rPr>
            </w:pPr>
            <w:r w:rsidRPr="005E215E">
              <w:rPr>
                <w:bCs/>
                <w:iCs/>
              </w:rPr>
              <w:t>0,00</w:t>
            </w:r>
          </w:p>
        </w:tc>
      </w:tr>
      <w:tr w:rsidR="00C706C2" w:rsidRPr="005E215E" w:rsidTr="00CF7761">
        <w:trPr>
          <w:trHeight w:val="630"/>
        </w:trPr>
        <w:tc>
          <w:tcPr>
            <w:tcW w:w="6111" w:type="dxa"/>
            <w:shd w:val="clear" w:color="auto" w:fill="auto"/>
            <w:hideMark/>
          </w:tcPr>
          <w:p w:rsidR="00C706C2" w:rsidRPr="005E215E" w:rsidRDefault="00C706C2" w:rsidP="00CF7761">
            <w:pPr>
              <w:rPr>
                <w:bCs/>
                <w:iCs/>
              </w:rPr>
            </w:pPr>
            <w:r w:rsidRPr="005E215E">
              <w:rPr>
                <w:bCs/>
                <w:iCs/>
              </w:rPr>
              <w:t>Закупка товаров, работ и услуг для обеспечения государственных (муниципальных) нужд</w:t>
            </w:r>
          </w:p>
        </w:tc>
        <w:tc>
          <w:tcPr>
            <w:tcW w:w="838" w:type="dxa"/>
            <w:shd w:val="clear" w:color="auto" w:fill="auto"/>
            <w:hideMark/>
          </w:tcPr>
          <w:p w:rsidR="00C706C2" w:rsidRPr="005E215E" w:rsidRDefault="00C706C2" w:rsidP="00CF7761">
            <w:pPr>
              <w:jc w:val="center"/>
              <w:rPr>
                <w:bCs/>
                <w:iCs/>
              </w:rPr>
            </w:pPr>
            <w:r w:rsidRPr="005E215E">
              <w:rPr>
                <w:bCs/>
                <w:iCs/>
              </w:rPr>
              <w:t>01</w:t>
            </w:r>
          </w:p>
        </w:tc>
        <w:tc>
          <w:tcPr>
            <w:tcW w:w="851" w:type="dxa"/>
            <w:shd w:val="clear" w:color="auto" w:fill="auto"/>
            <w:hideMark/>
          </w:tcPr>
          <w:p w:rsidR="00C706C2" w:rsidRPr="005E215E" w:rsidRDefault="00C706C2" w:rsidP="00CF7761">
            <w:pPr>
              <w:jc w:val="center"/>
              <w:rPr>
                <w:bCs/>
                <w:iCs/>
              </w:rPr>
            </w:pPr>
            <w:r w:rsidRPr="005E215E">
              <w:rPr>
                <w:bCs/>
                <w:iCs/>
              </w:rPr>
              <w:t>04</w:t>
            </w:r>
          </w:p>
        </w:tc>
        <w:tc>
          <w:tcPr>
            <w:tcW w:w="1701" w:type="dxa"/>
            <w:shd w:val="clear" w:color="auto" w:fill="auto"/>
            <w:hideMark/>
          </w:tcPr>
          <w:p w:rsidR="00C706C2" w:rsidRPr="005E215E" w:rsidRDefault="00C706C2" w:rsidP="00CF7761">
            <w:pPr>
              <w:jc w:val="center"/>
              <w:rPr>
                <w:bCs/>
                <w:iCs/>
              </w:rPr>
            </w:pPr>
            <w:r w:rsidRPr="005E215E">
              <w:rPr>
                <w:bCs/>
                <w:iCs/>
              </w:rPr>
              <w:t>12К0002200</w:t>
            </w:r>
          </w:p>
        </w:tc>
        <w:tc>
          <w:tcPr>
            <w:tcW w:w="850" w:type="dxa"/>
            <w:shd w:val="clear" w:color="auto" w:fill="auto"/>
            <w:hideMark/>
          </w:tcPr>
          <w:p w:rsidR="00C706C2" w:rsidRPr="005E215E" w:rsidRDefault="00C706C2" w:rsidP="00CF7761">
            <w:pPr>
              <w:jc w:val="center"/>
              <w:rPr>
                <w:bCs/>
                <w:iCs/>
              </w:rPr>
            </w:pPr>
            <w:r w:rsidRPr="005E215E">
              <w:rPr>
                <w:bCs/>
                <w:iCs/>
              </w:rPr>
              <w:t>200</w:t>
            </w:r>
          </w:p>
        </w:tc>
        <w:tc>
          <w:tcPr>
            <w:tcW w:w="1418" w:type="dxa"/>
            <w:shd w:val="clear" w:color="auto" w:fill="auto"/>
            <w:hideMark/>
          </w:tcPr>
          <w:p w:rsidR="00C706C2" w:rsidRPr="005E215E" w:rsidRDefault="00C706C2" w:rsidP="00CF7761">
            <w:pPr>
              <w:jc w:val="right"/>
              <w:rPr>
                <w:bCs/>
                <w:iCs/>
              </w:rPr>
            </w:pPr>
            <w:r w:rsidRPr="005E215E">
              <w:rPr>
                <w:bCs/>
                <w:iCs/>
              </w:rPr>
              <w:t>44,44</w:t>
            </w:r>
          </w:p>
        </w:tc>
        <w:tc>
          <w:tcPr>
            <w:tcW w:w="1417" w:type="dxa"/>
            <w:shd w:val="clear" w:color="auto" w:fill="auto"/>
            <w:hideMark/>
          </w:tcPr>
          <w:p w:rsidR="00C706C2" w:rsidRPr="005E215E" w:rsidRDefault="00C706C2" w:rsidP="00CF7761">
            <w:pPr>
              <w:jc w:val="right"/>
              <w:rPr>
                <w:bCs/>
                <w:iCs/>
              </w:rPr>
            </w:pPr>
            <w:r w:rsidRPr="005E215E">
              <w:rPr>
                <w:bCs/>
                <w:iCs/>
              </w:rPr>
              <w:t>0,00</w:t>
            </w:r>
          </w:p>
        </w:tc>
        <w:tc>
          <w:tcPr>
            <w:tcW w:w="1418" w:type="dxa"/>
            <w:shd w:val="clear" w:color="auto" w:fill="auto"/>
            <w:hideMark/>
          </w:tcPr>
          <w:p w:rsidR="00C706C2" w:rsidRPr="005E215E" w:rsidRDefault="00C706C2" w:rsidP="00CF7761">
            <w:pPr>
              <w:jc w:val="right"/>
              <w:rPr>
                <w:bCs/>
                <w:iCs/>
              </w:rPr>
            </w:pPr>
            <w:r w:rsidRPr="005E215E">
              <w:rPr>
                <w:bCs/>
                <w:iCs/>
              </w:rPr>
              <w:t>0,00</w:t>
            </w:r>
          </w:p>
        </w:tc>
      </w:tr>
      <w:tr w:rsidR="00C706C2" w:rsidRPr="005E215E" w:rsidTr="00CF7761">
        <w:trPr>
          <w:trHeight w:val="675"/>
        </w:trPr>
        <w:tc>
          <w:tcPr>
            <w:tcW w:w="6111" w:type="dxa"/>
            <w:shd w:val="clear" w:color="auto" w:fill="auto"/>
            <w:hideMark/>
          </w:tcPr>
          <w:p w:rsidR="00C706C2" w:rsidRPr="005E215E" w:rsidRDefault="00C706C2" w:rsidP="00CF7761">
            <w:r w:rsidRPr="005E215E">
              <w:t>Иные закупки товаров, работ и услуг для обеспечения государственных (муниципальных) нужд</w:t>
            </w:r>
          </w:p>
        </w:tc>
        <w:tc>
          <w:tcPr>
            <w:tcW w:w="838" w:type="dxa"/>
            <w:shd w:val="clear" w:color="auto" w:fill="auto"/>
            <w:hideMark/>
          </w:tcPr>
          <w:p w:rsidR="00C706C2" w:rsidRPr="005E215E" w:rsidRDefault="00C706C2" w:rsidP="00CF7761">
            <w:pPr>
              <w:jc w:val="center"/>
            </w:pPr>
            <w:r w:rsidRPr="005E215E">
              <w:t>01</w:t>
            </w:r>
          </w:p>
        </w:tc>
        <w:tc>
          <w:tcPr>
            <w:tcW w:w="851" w:type="dxa"/>
            <w:shd w:val="clear" w:color="auto" w:fill="auto"/>
            <w:hideMark/>
          </w:tcPr>
          <w:p w:rsidR="00C706C2" w:rsidRPr="005E215E" w:rsidRDefault="00C706C2" w:rsidP="00CF7761">
            <w:pPr>
              <w:jc w:val="center"/>
            </w:pPr>
            <w:r w:rsidRPr="005E215E">
              <w:t>04</w:t>
            </w:r>
          </w:p>
        </w:tc>
        <w:tc>
          <w:tcPr>
            <w:tcW w:w="1701" w:type="dxa"/>
            <w:shd w:val="clear" w:color="auto" w:fill="auto"/>
            <w:hideMark/>
          </w:tcPr>
          <w:p w:rsidR="00C706C2" w:rsidRPr="005E215E" w:rsidRDefault="00C706C2" w:rsidP="00CF7761">
            <w:pPr>
              <w:jc w:val="center"/>
            </w:pPr>
            <w:r w:rsidRPr="005E215E">
              <w:t>12К0002200</w:t>
            </w:r>
          </w:p>
        </w:tc>
        <w:tc>
          <w:tcPr>
            <w:tcW w:w="850" w:type="dxa"/>
            <w:shd w:val="clear" w:color="auto" w:fill="auto"/>
            <w:hideMark/>
          </w:tcPr>
          <w:p w:rsidR="00C706C2" w:rsidRPr="005E215E" w:rsidRDefault="00C706C2" w:rsidP="00CF7761">
            <w:pPr>
              <w:jc w:val="center"/>
            </w:pPr>
            <w:r w:rsidRPr="005E215E">
              <w:t>240</w:t>
            </w:r>
          </w:p>
        </w:tc>
        <w:tc>
          <w:tcPr>
            <w:tcW w:w="1418" w:type="dxa"/>
            <w:shd w:val="clear" w:color="auto" w:fill="auto"/>
            <w:hideMark/>
          </w:tcPr>
          <w:p w:rsidR="00C706C2" w:rsidRPr="005E215E" w:rsidRDefault="00C706C2" w:rsidP="00CF7761">
            <w:pPr>
              <w:jc w:val="right"/>
            </w:pPr>
            <w:r w:rsidRPr="005E215E">
              <w:t>44,44</w:t>
            </w:r>
          </w:p>
        </w:tc>
        <w:tc>
          <w:tcPr>
            <w:tcW w:w="1417" w:type="dxa"/>
            <w:shd w:val="clear" w:color="auto" w:fill="auto"/>
            <w:hideMark/>
          </w:tcPr>
          <w:p w:rsidR="00C706C2" w:rsidRPr="005E215E" w:rsidRDefault="00C706C2" w:rsidP="00CF7761">
            <w:pPr>
              <w:jc w:val="right"/>
            </w:pPr>
            <w:r w:rsidRPr="005E215E">
              <w:t>0,00</w:t>
            </w:r>
          </w:p>
        </w:tc>
        <w:tc>
          <w:tcPr>
            <w:tcW w:w="1418" w:type="dxa"/>
            <w:shd w:val="clear" w:color="auto" w:fill="auto"/>
            <w:hideMark/>
          </w:tcPr>
          <w:p w:rsidR="00C706C2" w:rsidRPr="005E215E" w:rsidRDefault="00C706C2" w:rsidP="00CF7761">
            <w:pPr>
              <w:jc w:val="right"/>
            </w:pPr>
            <w:r w:rsidRPr="005E215E">
              <w:t>0,00</w:t>
            </w:r>
          </w:p>
        </w:tc>
      </w:tr>
      <w:tr w:rsidR="00C706C2" w:rsidRPr="005E215E" w:rsidTr="00CF7761">
        <w:trPr>
          <w:trHeight w:val="255"/>
        </w:trPr>
        <w:tc>
          <w:tcPr>
            <w:tcW w:w="6111" w:type="dxa"/>
            <w:shd w:val="clear" w:color="auto" w:fill="auto"/>
            <w:hideMark/>
          </w:tcPr>
          <w:p w:rsidR="00C706C2" w:rsidRPr="005E215E" w:rsidRDefault="00C706C2" w:rsidP="00CF7761">
            <w:pPr>
              <w:rPr>
                <w:bCs/>
                <w:iCs/>
              </w:rPr>
            </w:pPr>
            <w:r w:rsidRPr="005E215E">
              <w:rPr>
                <w:bCs/>
                <w:iCs/>
              </w:rPr>
              <w:t>Иные бюджетные ассигнования</w:t>
            </w:r>
          </w:p>
        </w:tc>
        <w:tc>
          <w:tcPr>
            <w:tcW w:w="838" w:type="dxa"/>
            <w:shd w:val="clear" w:color="auto" w:fill="auto"/>
            <w:hideMark/>
          </w:tcPr>
          <w:p w:rsidR="00C706C2" w:rsidRPr="005E215E" w:rsidRDefault="00C706C2" w:rsidP="00CF7761">
            <w:pPr>
              <w:jc w:val="center"/>
              <w:rPr>
                <w:bCs/>
                <w:iCs/>
              </w:rPr>
            </w:pPr>
            <w:r w:rsidRPr="005E215E">
              <w:rPr>
                <w:bCs/>
                <w:iCs/>
              </w:rPr>
              <w:t>01</w:t>
            </w:r>
          </w:p>
        </w:tc>
        <w:tc>
          <w:tcPr>
            <w:tcW w:w="851" w:type="dxa"/>
            <w:shd w:val="clear" w:color="auto" w:fill="auto"/>
            <w:hideMark/>
          </w:tcPr>
          <w:p w:rsidR="00C706C2" w:rsidRPr="005E215E" w:rsidRDefault="00C706C2" w:rsidP="00CF7761">
            <w:pPr>
              <w:jc w:val="center"/>
              <w:rPr>
                <w:bCs/>
                <w:iCs/>
              </w:rPr>
            </w:pPr>
            <w:r w:rsidRPr="005E215E">
              <w:rPr>
                <w:bCs/>
                <w:iCs/>
              </w:rPr>
              <w:t>04</w:t>
            </w:r>
          </w:p>
        </w:tc>
        <w:tc>
          <w:tcPr>
            <w:tcW w:w="1701" w:type="dxa"/>
            <w:shd w:val="clear" w:color="auto" w:fill="auto"/>
            <w:hideMark/>
          </w:tcPr>
          <w:p w:rsidR="00C706C2" w:rsidRPr="005E215E" w:rsidRDefault="00C706C2" w:rsidP="00CF7761">
            <w:pPr>
              <w:jc w:val="center"/>
              <w:rPr>
                <w:bCs/>
                <w:iCs/>
              </w:rPr>
            </w:pPr>
            <w:r w:rsidRPr="005E215E">
              <w:rPr>
                <w:bCs/>
                <w:iCs/>
              </w:rPr>
              <w:t>12К0002200</w:t>
            </w:r>
          </w:p>
        </w:tc>
        <w:tc>
          <w:tcPr>
            <w:tcW w:w="850" w:type="dxa"/>
            <w:shd w:val="clear" w:color="auto" w:fill="auto"/>
            <w:hideMark/>
          </w:tcPr>
          <w:p w:rsidR="00C706C2" w:rsidRPr="005E215E" w:rsidRDefault="00C706C2" w:rsidP="00CF7761">
            <w:pPr>
              <w:jc w:val="center"/>
              <w:rPr>
                <w:bCs/>
                <w:iCs/>
              </w:rPr>
            </w:pPr>
            <w:r w:rsidRPr="005E215E">
              <w:rPr>
                <w:bCs/>
                <w:iCs/>
              </w:rPr>
              <w:t>800</w:t>
            </w:r>
          </w:p>
        </w:tc>
        <w:tc>
          <w:tcPr>
            <w:tcW w:w="1418" w:type="dxa"/>
            <w:shd w:val="clear" w:color="auto" w:fill="auto"/>
            <w:hideMark/>
          </w:tcPr>
          <w:p w:rsidR="00C706C2" w:rsidRPr="005E215E" w:rsidRDefault="00C706C2" w:rsidP="00CF7761">
            <w:pPr>
              <w:jc w:val="right"/>
              <w:rPr>
                <w:bCs/>
                <w:iCs/>
              </w:rPr>
            </w:pPr>
            <w:r w:rsidRPr="005E215E">
              <w:rPr>
                <w:bCs/>
                <w:iCs/>
              </w:rPr>
              <w:t>83,95</w:t>
            </w:r>
          </w:p>
        </w:tc>
        <w:tc>
          <w:tcPr>
            <w:tcW w:w="1417" w:type="dxa"/>
            <w:shd w:val="clear" w:color="auto" w:fill="auto"/>
            <w:hideMark/>
          </w:tcPr>
          <w:p w:rsidR="00C706C2" w:rsidRPr="005E215E" w:rsidRDefault="00C706C2" w:rsidP="00CF7761">
            <w:pPr>
              <w:jc w:val="right"/>
              <w:rPr>
                <w:bCs/>
                <w:iCs/>
              </w:rPr>
            </w:pPr>
            <w:r w:rsidRPr="005E215E">
              <w:rPr>
                <w:bCs/>
                <w:iCs/>
              </w:rPr>
              <w:t>0,00</w:t>
            </w:r>
          </w:p>
        </w:tc>
        <w:tc>
          <w:tcPr>
            <w:tcW w:w="1418" w:type="dxa"/>
            <w:shd w:val="clear" w:color="auto" w:fill="auto"/>
            <w:hideMark/>
          </w:tcPr>
          <w:p w:rsidR="00C706C2" w:rsidRPr="005E215E" w:rsidRDefault="00C706C2" w:rsidP="00CF7761">
            <w:pPr>
              <w:jc w:val="right"/>
              <w:rPr>
                <w:bCs/>
                <w:iCs/>
              </w:rPr>
            </w:pPr>
            <w:r w:rsidRPr="005E215E">
              <w:rPr>
                <w:bCs/>
                <w:iCs/>
              </w:rPr>
              <w:t>0,00</w:t>
            </w:r>
          </w:p>
        </w:tc>
      </w:tr>
      <w:tr w:rsidR="00C706C2" w:rsidRPr="005E215E" w:rsidTr="00CF7761">
        <w:trPr>
          <w:trHeight w:val="255"/>
        </w:trPr>
        <w:tc>
          <w:tcPr>
            <w:tcW w:w="6111" w:type="dxa"/>
            <w:shd w:val="clear" w:color="auto" w:fill="auto"/>
            <w:hideMark/>
          </w:tcPr>
          <w:p w:rsidR="00C706C2" w:rsidRPr="005E215E" w:rsidRDefault="00C706C2" w:rsidP="00CF7761">
            <w:r w:rsidRPr="005E215E">
              <w:t>Уплата налогов, сборов и иных платежей</w:t>
            </w:r>
          </w:p>
        </w:tc>
        <w:tc>
          <w:tcPr>
            <w:tcW w:w="838" w:type="dxa"/>
            <w:shd w:val="clear" w:color="auto" w:fill="auto"/>
            <w:hideMark/>
          </w:tcPr>
          <w:p w:rsidR="00C706C2" w:rsidRPr="005E215E" w:rsidRDefault="00C706C2" w:rsidP="00CF7761">
            <w:pPr>
              <w:jc w:val="center"/>
            </w:pPr>
            <w:r w:rsidRPr="005E215E">
              <w:t>01</w:t>
            </w:r>
          </w:p>
        </w:tc>
        <w:tc>
          <w:tcPr>
            <w:tcW w:w="851" w:type="dxa"/>
            <w:shd w:val="clear" w:color="auto" w:fill="auto"/>
            <w:hideMark/>
          </w:tcPr>
          <w:p w:rsidR="00C706C2" w:rsidRPr="005E215E" w:rsidRDefault="00C706C2" w:rsidP="00CF7761">
            <w:pPr>
              <w:jc w:val="center"/>
            </w:pPr>
            <w:r w:rsidRPr="005E215E">
              <w:t>04</w:t>
            </w:r>
          </w:p>
        </w:tc>
        <w:tc>
          <w:tcPr>
            <w:tcW w:w="1701" w:type="dxa"/>
            <w:shd w:val="clear" w:color="auto" w:fill="auto"/>
            <w:hideMark/>
          </w:tcPr>
          <w:p w:rsidR="00C706C2" w:rsidRPr="005E215E" w:rsidRDefault="00C706C2" w:rsidP="00CF7761">
            <w:pPr>
              <w:jc w:val="center"/>
            </w:pPr>
            <w:r w:rsidRPr="005E215E">
              <w:t>12К0002200</w:t>
            </w:r>
          </w:p>
        </w:tc>
        <w:tc>
          <w:tcPr>
            <w:tcW w:w="850" w:type="dxa"/>
            <w:shd w:val="clear" w:color="auto" w:fill="auto"/>
            <w:hideMark/>
          </w:tcPr>
          <w:p w:rsidR="00C706C2" w:rsidRPr="005E215E" w:rsidRDefault="00C706C2" w:rsidP="00CF7761">
            <w:pPr>
              <w:jc w:val="center"/>
            </w:pPr>
            <w:r w:rsidRPr="005E215E">
              <w:t>850</w:t>
            </w:r>
          </w:p>
        </w:tc>
        <w:tc>
          <w:tcPr>
            <w:tcW w:w="1418" w:type="dxa"/>
            <w:shd w:val="clear" w:color="auto" w:fill="auto"/>
            <w:hideMark/>
          </w:tcPr>
          <w:p w:rsidR="00C706C2" w:rsidRPr="005E215E" w:rsidRDefault="00C706C2" w:rsidP="00CF7761">
            <w:pPr>
              <w:jc w:val="right"/>
            </w:pPr>
            <w:r w:rsidRPr="005E215E">
              <w:t>83,95</w:t>
            </w:r>
          </w:p>
        </w:tc>
        <w:tc>
          <w:tcPr>
            <w:tcW w:w="1417" w:type="dxa"/>
            <w:shd w:val="clear" w:color="auto" w:fill="auto"/>
            <w:hideMark/>
          </w:tcPr>
          <w:p w:rsidR="00C706C2" w:rsidRPr="005E215E" w:rsidRDefault="00C706C2" w:rsidP="00CF7761">
            <w:pPr>
              <w:jc w:val="right"/>
            </w:pPr>
            <w:r w:rsidRPr="005E215E">
              <w:t>0,00</w:t>
            </w:r>
          </w:p>
        </w:tc>
        <w:tc>
          <w:tcPr>
            <w:tcW w:w="1418" w:type="dxa"/>
            <w:shd w:val="clear" w:color="auto" w:fill="auto"/>
            <w:hideMark/>
          </w:tcPr>
          <w:p w:rsidR="00C706C2" w:rsidRPr="005E215E" w:rsidRDefault="00C706C2" w:rsidP="00CF7761">
            <w:pPr>
              <w:jc w:val="right"/>
            </w:pPr>
            <w:r w:rsidRPr="005E215E">
              <w:t>0,00</w:t>
            </w:r>
          </w:p>
        </w:tc>
      </w:tr>
      <w:tr w:rsidR="00C706C2" w:rsidRPr="005E215E" w:rsidTr="00CF7761">
        <w:trPr>
          <w:trHeight w:val="255"/>
        </w:trPr>
        <w:tc>
          <w:tcPr>
            <w:tcW w:w="6111" w:type="dxa"/>
            <w:shd w:val="clear" w:color="auto" w:fill="auto"/>
            <w:hideMark/>
          </w:tcPr>
          <w:p w:rsidR="00C706C2" w:rsidRPr="005E215E" w:rsidRDefault="00C706C2" w:rsidP="00CF7761">
            <w:pPr>
              <w:rPr>
                <w:bCs/>
                <w:iCs/>
              </w:rPr>
            </w:pPr>
            <w:r w:rsidRPr="005E215E">
              <w:rPr>
                <w:bCs/>
                <w:iCs/>
              </w:rPr>
              <w:t>Судебная система</w:t>
            </w:r>
          </w:p>
        </w:tc>
        <w:tc>
          <w:tcPr>
            <w:tcW w:w="838" w:type="dxa"/>
            <w:shd w:val="clear" w:color="auto" w:fill="auto"/>
            <w:hideMark/>
          </w:tcPr>
          <w:p w:rsidR="00C706C2" w:rsidRPr="005E215E" w:rsidRDefault="00C706C2" w:rsidP="00CF7761">
            <w:pPr>
              <w:jc w:val="center"/>
              <w:rPr>
                <w:bCs/>
                <w:iCs/>
              </w:rPr>
            </w:pPr>
            <w:r w:rsidRPr="005E215E">
              <w:rPr>
                <w:bCs/>
                <w:iCs/>
              </w:rPr>
              <w:t>01</w:t>
            </w:r>
          </w:p>
        </w:tc>
        <w:tc>
          <w:tcPr>
            <w:tcW w:w="851" w:type="dxa"/>
            <w:shd w:val="clear" w:color="auto" w:fill="auto"/>
            <w:hideMark/>
          </w:tcPr>
          <w:p w:rsidR="00C706C2" w:rsidRPr="005E215E" w:rsidRDefault="00C706C2" w:rsidP="00CF7761">
            <w:pPr>
              <w:jc w:val="center"/>
              <w:rPr>
                <w:bCs/>
                <w:iCs/>
              </w:rPr>
            </w:pPr>
            <w:r w:rsidRPr="005E215E">
              <w:rPr>
                <w:bCs/>
                <w:iCs/>
              </w:rPr>
              <w:t>05</w:t>
            </w:r>
          </w:p>
        </w:tc>
        <w:tc>
          <w:tcPr>
            <w:tcW w:w="1701" w:type="dxa"/>
            <w:shd w:val="clear" w:color="auto" w:fill="auto"/>
            <w:hideMark/>
          </w:tcPr>
          <w:p w:rsidR="00C706C2" w:rsidRPr="005E215E" w:rsidRDefault="00C706C2" w:rsidP="00CF7761">
            <w:pPr>
              <w:jc w:val="center"/>
              <w:rPr>
                <w:bCs/>
                <w:iCs/>
              </w:rPr>
            </w:pPr>
            <w:r w:rsidRPr="005E215E">
              <w:rPr>
                <w:bCs/>
                <w:iCs/>
              </w:rPr>
              <w:t> </w:t>
            </w:r>
          </w:p>
        </w:tc>
        <w:tc>
          <w:tcPr>
            <w:tcW w:w="850" w:type="dxa"/>
            <w:shd w:val="clear" w:color="auto" w:fill="auto"/>
            <w:hideMark/>
          </w:tcPr>
          <w:p w:rsidR="00C706C2" w:rsidRPr="005E215E" w:rsidRDefault="00C706C2" w:rsidP="00CF7761">
            <w:pPr>
              <w:jc w:val="center"/>
              <w:rPr>
                <w:bCs/>
                <w:iCs/>
              </w:rPr>
            </w:pPr>
            <w:r w:rsidRPr="005E215E">
              <w:rPr>
                <w:bCs/>
                <w:iCs/>
              </w:rPr>
              <w:t> </w:t>
            </w:r>
          </w:p>
        </w:tc>
        <w:tc>
          <w:tcPr>
            <w:tcW w:w="1418" w:type="dxa"/>
            <w:shd w:val="clear" w:color="auto" w:fill="auto"/>
            <w:hideMark/>
          </w:tcPr>
          <w:p w:rsidR="00C706C2" w:rsidRPr="005E215E" w:rsidRDefault="00C706C2" w:rsidP="00CF7761">
            <w:pPr>
              <w:jc w:val="right"/>
              <w:rPr>
                <w:bCs/>
                <w:iCs/>
              </w:rPr>
            </w:pPr>
            <w:r w:rsidRPr="005E215E">
              <w:rPr>
                <w:bCs/>
                <w:iCs/>
              </w:rPr>
              <w:t>1,10</w:t>
            </w:r>
          </w:p>
        </w:tc>
        <w:tc>
          <w:tcPr>
            <w:tcW w:w="1417" w:type="dxa"/>
            <w:shd w:val="clear" w:color="auto" w:fill="auto"/>
            <w:hideMark/>
          </w:tcPr>
          <w:p w:rsidR="00C706C2" w:rsidRPr="005E215E" w:rsidRDefault="00C706C2" w:rsidP="00CF7761">
            <w:pPr>
              <w:jc w:val="right"/>
              <w:rPr>
                <w:bCs/>
                <w:iCs/>
              </w:rPr>
            </w:pPr>
            <w:r w:rsidRPr="005E215E">
              <w:rPr>
                <w:bCs/>
                <w:iCs/>
              </w:rPr>
              <w:t>1,20</w:t>
            </w:r>
          </w:p>
        </w:tc>
        <w:tc>
          <w:tcPr>
            <w:tcW w:w="1418" w:type="dxa"/>
            <w:shd w:val="clear" w:color="auto" w:fill="auto"/>
            <w:hideMark/>
          </w:tcPr>
          <w:p w:rsidR="00C706C2" w:rsidRPr="005E215E" w:rsidRDefault="00C706C2" w:rsidP="00CF7761">
            <w:pPr>
              <w:jc w:val="right"/>
              <w:rPr>
                <w:bCs/>
                <w:iCs/>
              </w:rPr>
            </w:pPr>
            <w:r w:rsidRPr="005E215E">
              <w:rPr>
                <w:bCs/>
                <w:iCs/>
              </w:rPr>
              <w:t>13,10</w:t>
            </w:r>
          </w:p>
        </w:tc>
      </w:tr>
      <w:tr w:rsidR="00C706C2" w:rsidRPr="005E215E" w:rsidTr="00CF7761">
        <w:trPr>
          <w:trHeight w:val="840"/>
        </w:trPr>
        <w:tc>
          <w:tcPr>
            <w:tcW w:w="6111" w:type="dxa"/>
            <w:shd w:val="clear" w:color="auto" w:fill="auto"/>
            <w:hideMark/>
          </w:tcPr>
          <w:p w:rsidR="00C706C2" w:rsidRPr="005E215E" w:rsidRDefault="00C706C2" w:rsidP="00CF7761">
            <w:pPr>
              <w:rPr>
                <w:bCs/>
                <w:iCs/>
              </w:rPr>
            </w:pPr>
            <w:r w:rsidRPr="005E215E">
              <w:rPr>
                <w:bCs/>
                <w:iCs/>
              </w:rPr>
              <w:t>Муниципальная программа "Развитие гражданского общества на территории Камешкирского района Пензенской области на 2014-2022 годы"</w:t>
            </w:r>
          </w:p>
        </w:tc>
        <w:tc>
          <w:tcPr>
            <w:tcW w:w="838" w:type="dxa"/>
            <w:shd w:val="clear" w:color="auto" w:fill="auto"/>
            <w:hideMark/>
          </w:tcPr>
          <w:p w:rsidR="00C706C2" w:rsidRPr="005E215E" w:rsidRDefault="00C706C2" w:rsidP="00CF7761">
            <w:pPr>
              <w:jc w:val="center"/>
              <w:rPr>
                <w:bCs/>
                <w:iCs/>
              </w:rPr>
            </w:pPr>
            <w:r w:rsidRPr="005E215E">
              <w:rPr>
                <w:bCs/>
                <w:iCs/>
              </w:rPr>
              <w:t>01</w:t>
            </w:r>
          </w:p>
        </w:tc>
        <w:tc>
          <w:tcPr>
            <w:tcW w:w="851" w:type="dxa"/>
            <w:shd w:val="clear" w:color="auto" w:fill="auto"/>
            <w:hideMark/>
          </w:tcPr>
          <w:p w:rsidR="00C706C2" w:rsidRPr="005E215E" w:rsidRDefault="00C706C2" w:rsidP="00CF7761">
            <w:pPr>
              <w:jc w:val="center"/>
              <w:rPr>
                <w:bCs/>
                <w:iCs/>
              </w:rPr>
            </w:pPr>
            <w:r w:rsidRPr="005E215E">
              <w:rPr>
                <w:bCs/>
                <w:iCs/>
              </w:rPr>
              <w:t>05</w:t>
            </w:r>
          </w:p>
        </w:tc>
        <w:tc>
          <w:tcPr>
            <w:tcW w:w="1701" w:type="dxa"/>
            <w:shd w:val="clear" w:color="auto" w:fill="auto"/>
            <w:hideMark/>
          </w:tcPr>
          <w:p w:rsidR="00C706C2" w:rsidRPr="005E215E" w:rsidRDefault="00C706C2" w:rsidP="00CF7761">
            <w:pPr>
              <w:jc w:val="center"/>
              <w:rPr>
                <w:bCs/>
                <w:iCs/>
              </w:rPr>
            </w:pPr>
            <w:r w:rsidRPr="005E215E">
              <w:rPr>
                <w:bCs/>
                <w:iCs/>
              </w:rPr>
              <w:t>1200000000</w:t>
            </w:r>
          </w:p>
        </w:tc>
        <w:tc>
          <w:tcPr>
            <w:tcW w:w="850" w:type="dxa"/>
            <w:shd w:val="clear" w:color="auto" w:fill="auto"/>
            <w:hideMark/>
          </w:tcPr>
          <w:p w:rsidR="00C706C2" w:rsidRPr="005E215E" w:rsidRDefault="00C706C2" w:rsidP="00CF7761">
            <w:pPr>
              <w:jc w:val="center"/>
              <w:rPr>
                <w:bCs/>
                <w:iCs/>
              </w:rPr>
            </w:pPr>
            <w:r w:rsidRPr="005E215E">
              <w:rPr>
                <w:bCs/>
                <w:iCs/>
              </w:rPr>
              <w:t> </w:t>
            </w:r>
          </w:p>
        </w:tc>
        <w:tc>
          <w:tcPr>
            <w:tcW w:w="1418" w:type="dxa"/>
            <w:shd w:val="clear" w:color="auto" w:fill="auto"/>
            <w:hideMark/>
          </w:tcPr>
          <w:p w:rsidR="00C706C2" w:rsidRPr="005E215E" w:rsidRDefault="00C706C2" w:rsidP="00CF7761">
            <w:pPr>
              <w:jc w:val="right"/>
              <w:rPr>
                <w:bCs/>
                <w:iCs/>
              </w:rPr>
            </w:pPr>
            <w:r w:rsidRPr="005E215E">
              <w:rPr>
                <w:bCs/>
                <w:iCs/>
              </w:rPr>
              <w:t>1,10</w:t>
            </w:r>
          </w:p>
        </w:tc>
        <w:tc>
          <w:tcPr>
            <w:tcW w:w="1417" w:type="dxa"/>
            <w:shd w:val="clear" w:color="auto" w:fill="auto"/>
            <w:hideMark/>
          </w:tcPr>
          <w:p w:rsidR="00C706C2" w:rsidRPr="005E215E" w:rsidRDefault="00C706C2" w:rsidP="00CF7761">
            <w:pPr>
              <w:jc w:val="right"/>
              <w:rPr>
                <w:bCs/>
                <w:iCs/>
              </w:rPr>
            </w:pPr>
            <w:r w:rsidRPr="005E215E">
              <w:rPr>
                <w:bCs/>
                <w:iCs/>
              </w:rPr>
              <w:t>1,20</w:t>
            </w:r>
          </w:p>
        </w:tc>
        <w:tc>
          <w:tcPr>
            <w:tcW w:w="1418" w:type="dxa"/>
            <w:shd w:val="clear" w:color="auto" w:fill="auto"/>
            <w:hideMark/>
          </w:tcPr>
          <w:p w:rsidR="00C706C2" w:rsidRPr="005E215E" w:rsidRDefault="00C706C2" w:rsidP="00CF7761">
            <w:pPr>
              <w:jc w:val="right"/>
              <w:rPr>
                <w:bCs/>
                <w:iCs/>
              </w:rPr>
            </w:pPr>
            <w:r w:rsidRPr="005E215E">
              <w:rPr>
                <w:bCs/>
                <w:iCs/>
              </w:rPr>
              <w:t>13,10</w:t>
            </w:r>
          </w:p>
        </w:tc>
      </w:tr>
      <w:tr w:rsidR="00C706C2" w:rsidRPr="005E215E" w:rsidTr="00CF7761">
        <w:trPr>
          <w:trHeight w:val="840"/>
        </w:trPr>
        <w:tc>
          <w:tcPr>
            <w:tcW w:w="6111" w:type="dxa"/>
            <w:shd w:val="clear" w:color="auto" w:fill="auto"/>
            <w:hideMark/>
          </w:tcPr>
          <w:p w:rsidR="00C706C2" w:rsidRPr="005E215E" w:rsidRDefault="00C706C2" w:rsidP="00CF7761">
            <w:pPr>
              <w:rPr>
                <w:bCs/>
                <w:iCs/>
              </w:rPr>
            </w:pPr>
            <w:r w:rsidRPr="005E215E">
              <w:rPr>
                <w:bCs/>
                <w:iCs/>
              </w:rPr>
              <w:t>Подпрограмма "Поддержка развития местного самоуправления и муниципальной службы в Камешкирском районе Пензенской области на 2014-2022 годы"</w:t>
            </w:r>
          </w:p>
        </w:tc>
        <w:tc>
          <w:tcPr>
            <w:tcW w:w="838" w:type="dxa"/>
            <w:shd w:val="clear" w:color="auto" w:fill="auto"/>
            <w:hideMark/>
          </w:tcPr>
          <w:p w:rsidR="00C706C2" w:rsidRPr="005E215E" w:rsidRDefault="00C706C2" w:rsidP="00CF7761">
            <w:pPr>
              <w:jc w:val="center"/>
              <w:rPr>
                <w:bCs/>
                <w:iCs/>
              </w:rPr>
            </w:pPr>
            <w:r w:rsidRPr="005E215E">
              <w:rPr>
                <w:bCs/>
                <w:iCs/>
              </w:rPr>
              <w:t>01</w:t>
            </w:r>
          </w:p>
        </w:tc>
        <w:tc>
          <w:tcPr>
            <w:tcW w:w="851" w:type="dxa"/>
            <w:shd w:val="clear" w:color="auto" w:fill="auto"/>
            <w:hideMark/>
          </w:tcPr>
          <w:p w:rsidR="00C706C2" w:rsidRPr="005E215E" w:rsidRDefault="00C706C2" w:rsidP="00CF7761">
            <w:pPr>
              <w:jc w:val="center"/>
              <w:rPr>
                <w:bCs/>
                <w:iCs/>
              </w:rPr>
            </w:pPr>
            <w:r w:rsidRPr="005E215E">
              <w:rPr>
                <w:bCs/>
                <w:iCs/>
              </w:rPr>
              <w:t>05</w:t>
            </w:r>
          </w:p>
        </w:tc>
        <w:tc>
          <w:tcPr>
            <w:tcW w:w="1701" w:type="dxa"/>
            <w:shd w:val="clear" w:color="auto" w:fill="auto"/>
            <w:hideMark/>
          </w:tcPr>
          <w:p w:rsidR="00C706C2" w:rsidRPr="005E215E" w:rsidRDefault="00C706C2" w:rsidP="00CF7761">
            <w:pPr>
              <w:jc w:val="center"/>
              <w:rPr>
                <w:bCs/>
                <w:iCs/>
              </w:rPr>
            </w:pPr>
            <w:r w:rsidRPr="005E215E">
              <w:rPr>
                <w:bCs/>
                <w:iCs/>
              </w:rPr>
              <w:t>1230000000</w:t>
            </w:r>
          </w:p>
        </w:tc>
        <w:tc>
          <w:tcPr>
            <w:tcW w:w="850" w:type="dxa"/>
            <w:shd w:val="clear" w:color="auto" w:fill="auto"/>
            <w:hideMark/>
          </w:tcPr>
          <w:p w:rsidR="00C706C2" w:rsidRPr="005E215E" w:rsidRDefault="00C706C2" w:rsidP="00CF7761">
            <w:pPr>
              <w:jc w:val="center"/>
              <w:rPr>
                <w:bCs/>
                <w:iCs/>
              </w:rPr>
            </w:pPr>
            <w:r w:rsidRPr="005E215E">
              <w:rPr>
                <w:bCs/>
                <w:iCs/>
              </w:rPr>
              <w:t> </w:t>
            </w:r>
          </w:p>
        </w:tc>
        <w:tc>
          <w:tcPr>
            <w:tcW w:w="1418" w:type="dxa"/>
            <w:shd w:val="clear" w:color="auto" w:fill="auto"/>
            <w:hideMark/>
          </w:tcPr>
          <w:p w:rsidR="00C706C2" w:rsidRPr="005E215E" w:rsidRDefault="00C706C2" w:rsidP="00CF7761">
            <w:pPr>
              <w:jc w:val="right"/>
              <w:rPr>
                <w:bCs/>
                <w:iCs/>
              </w:rPr>
            </w:pPr>
            <w:r w:rsidRPr="005E215E">
              <w:rPr>
                <w:bCs/>
                <w:iCs/>
              </w:rPr>
              <w:t>1,10</w:t>
            </w:r>
          </w:p>
        </w:tc>
        <w:tc>
          <w:tcPr>
            <w:tcW w:w="1417" w:type="dxa"/>
            <w:shd w:val="clear" w:color="auto" w:fill="auto"/>
            <w:hideMark/>
          </w:tcPr>
          <w:p w:rsidR="00C706C2" w:rsidRPr="005E215E" w:rsidRDefault="00C706C2" w:rsidP="00CF7761">
            <w:pPr>
              <w:jc w:val="right"/>
              <w:rPr>
                <w:bCs/>
                <w:iCs/>
              </w:rPr>
            </w:pPr>
            <w:r w:rsidRPr="005E215E">
              <w:rPr>
                <w:bCs/>
                <w:iCs/>
              </w:rPr>
              <w:t>1,20</w:t>
            </w:r>
          </w:p>
        </w:tc>
        <w:tc>
          <w:tcPr>
            <w:tcW w:w="1418" w:type="dxa"/>
            <w:shd w:val="clear" w:color="auto" w:fill="auto"/>
            <w:hideMark/>
          </w:tcPr>
          <w:p w:rsidR="00C706C2" w:rsidRPr="005E215E" w:rsidRDefault="00C706C2" w:rsidP="00CF7761">
            <w:pPr>
              <w:jc w:val="right"/>
              <w:rPr>
                <w:bCs/>
                <w:iCs/>
              </w:rPr>
            </w:pPr>
            <w:r w:rsidRPr="005E215E">
              <w:rPr>
                <w:bCs/>
                <w:iCs/>
              </w:rPr>
              <w:t>13,10</w:t>
            </w:r>
          </w:p>
        </w:tc>
      </w:tr>
      <w:tr w:rsidR="00C706C2" w:rsidRPr="005E215E" w:rsidTr="00CF7761">
        <w:trPr>
          <w:trHeight w:val="630"/>
        </w:trPr>
        <w:tc>
          <w:tcPr>
            <w:tcW w:w="6111" w:type="dxa"/>
            <w:shd w:val="clear" w:color="auto" w:fill="auto"/>
            <w:hideMark/>
          </w:tcPr>
          <w:p w:rsidR="00C706C2" w:rsidRPr="005E215E" w:rsidRDefault="00C706C2" w:rsidP="00CF7761">
            <w:pPr>
              <w:rPr>
                <w:bCs/>
                <w:iCs/>
              </w:rPr>
            </w:pPr>
            <w:r w:rsidRPr="005E215E">
              <w:rPr>
                <w:bCs/>
                <w:iCs/>
              </w:rPr>
              <w:t>Основное мероприятие «Исполнение переданных полномочий Пензенской области»</w:t>
            </w:r>
          </w:p>
        </w:tc>
        <w:tc>
          <w:tcPr>
            <w:tcW w:w="838" w:type="dxa"/>
            <w:shd w:val="clear" w:color="auto" w:fill="auto"/>
            <w:hideMark/>
          </w:tcPr>
          <w:p w:rsidR="00C706C2" w:rsidRPr="005E215E" w:rsidRDefault="00C706C2" w:rsidP="00CF7761">
            <w:pPr>
              <w:jc w:val="center"/>
              <w:rPr>
                <w:bCs/>
                <w:iCs/>
              </w:rPr>
            </w:pPr>
            <w:r w:rsidRPr="005E215E">
              <w:rPr>
                <w:bCs/>
                <w:iCs/>
              </w:rPr>
              <w:t>01</w:t>
            </w:r>
          </w:p>
        </w:tc>
        <w:tc>
          <w:tcPr>
            <w:tcW w:w="851" w:type="dxa"/>
            <w:shd w:val="clear" w:color="auto" w:fill="auto"/>
            <w:hideMark/>
          </w:tcPr>
          <w:p w:rsidR="00C706C2" w:rsidRPr="005E215E" w:rsidRDefault="00C706C2" w:rsidP="00CF7761">
            <w:pPr>
              <w:jc w:val="center"/>
              <w:rPr>
                <w:bCs/>
                <w:iCs/>
              </w:rPr>
            </w:pPr>
            <w:r w:rsidRPr="005E215E">
              <w:rPr>
                <w:bCs/>
                <w:iCs/>
              </w:rPr>
              <w:t>05</w:t>
            </w:r>
          </w:p>
        </w:tc>
        <w:tc>
          <w:tcPr>
            <w:tcW w:w="1701" w:type="dxa"/>
            <w:shd w:val="clear" w:color="auto" w:fill="auto"/>
            <w:hideMark/>
          </w:tcPr>
          <w:p w:rsidR="00C706C2" w:rsidRPr="005E215E" w:rsidRDefault="00C706C2" w:rsidP="00CF7761">
            <w:pPr>
              <w:jc w:val="center"/>
              <w:rPr>
                <w:bCs/>
                <w:iCs/>
              </w:rPr>
            </w:pPr>
            <w:r w:rsidRPr="005E215E">
              <w:rPr>
                <w:bCs/>
                <w:iCs/>
              </w:rPr>
              <w:t>1230200000</w:t>
            </w:r>
          </w:p>
        </w:tc>
        <w:tc>
          <w:tcPr>
            <w:tcW w:w="850" w:type="dxa"/>
            <w:shd w:val="clear" w:color="auto" w:fill="auto"/>
            <w:hideMark/>
          </w:tcPr>
          <w:p w:rsidR="00C706C2" w:rsidRPr="005E215E" w:rsidRDefault="00C706C2" w:rsidP="00CF7761">
            <w:pPr>
              <w:jc w:val="center"/>
              <w:rPr>
                <w:bCs/>
                <w:iCs/>
              </w:rPr>
            </w:pPr>
            <w:r w:rsidRPr="005E215E">
              <w:rPr>
                <w:bCs/>
                <w:iCs/>
              </w:rPr>
              <w:t> </w:t>
            </w:r>
          </w:p>
        </w:tc>
        <w:tc>
          <w:tcPr>
            <w:tcW w:w="1418" w:type="dxa"/>
            <w:shd w:val="clear" w:color="auto" w:fill="auto"/>
            <w:hideMark/>
          </w:tcPr>
          <w:p w:rsidR="00C706C2" w:rsidRPr="005E215E" w:rsidRDefault="00C706C2" w:rsidP="00CF7761">
            <w:pPr>
              <w:jc w:val="right"/>
              <w:rPr>
                <w:bCs/>
                <w:iCs/>
              </w:rPr>
            </w:pPr>
            <w:r w:rsidRPr="005E215E">
              <w:rPr>
                <w:bCs/>
                <w:iCs/>
              </w:rPr>
              <w:t>1,10</w:t>
            </w:r>
          </w:p>
        </w:tc>
        <w:tc>
          <w:tcPr>
            <w:tcW w:w="1417" w:type="dxa"/>
            <w:shd w:val="clear" w:color="auto" w:fill="auto"/>
            <w:hideMark/>
          </w:tcPr>
          <w:p w:rsidR="00C706C2" w:rsidRPr="005E215E" w:rsidRDefault="00C706C2" w:rsidP="00CF7761">
            <w:pPr>
              <w:jc w:val="right"/>
              <w:rPr>
                <w:bCs/>
                <w:iCs/>
              </w:rPr>
            </w:pPr>
            <w:r w:rsidRPr="005E215E">
              <w:rPr>
                <w:bCs/>
                <w:iCs/>
              </w:rPr>
              <w:t>1,20</w:t>
            </w:r>
          </w:p>
        </w:tc>
        <w:tc>
          <w:tcPr>
            <w:tcW w:w="1418" w:type="dxa"/>
            <w:shd w:val="clear" w:color="auto" w:fill="auto"/>
            <w:hideMark/>
          </w:tcPr>
          <w:p w:rsidR="00C706C2" w:rsidRPr="005E215E" w:rsidRDefault="00C706C2" w:rsidP="00CF7761">
            <w:pPr>
              <w:jc w:val="right"/>
              <w:rPr>
                <w:bCs/>
                <w:iCs/>
              </w:rPr>
            </w:pPr>
            <w:r w:rsidRPr="005E215E">
              <w:rPr>
                <w:bCs/>
                <w:iCs/>
              </w:rPr>
              <w:t>13,10</w:t>
            </w:r>
          </w:p>
        </w:tc>
      </w:tr>
      <w:tr w:rsidR="00C706C2" w:rsidRPr="005E215E" w:rsidTr="00CF7761">
        <w:trPr>
          <w:trHeight w:val="840"/>
        </w:trPr>
        <w:tc>
          <w:tcPr>
            <w:tcW w:w="6111" w:type="dxa"/>
            <w:shd w:val="clear" w:color="auto" w:fill="auto"/>
            <w:hideMark/>
          </w:tcPr>
          <w:p w:rsidR="00C706C2" w:rsidRPr="005E215E" w:rsidRDefault="00C706C2" w:rsidP="00CF7761">
            <w:pPr>
              <w:rPr>
                <w:bCs/>
                <w:iCs/>
              </w:rPr>
            </w:pPr>
            <w:r w:rsidRPr="005E215E">
              <w:rPr>
                <w:bCs/>
                <w:iCs/>
              </w:rPr>
              <w:lastRenderedPageBreak/>
              <w:t>Составление (изменение) списков кандидатов в присяжные заседатели федеральных судов общей юрисдикции в Российской Федерации</w:t>
            </w:r>
          </w:p>
        </w:tc>
        <w:tc>
          <w:tcPr>
            <w:tcW w:w="838" w:type="dxa"/>
            <w:shd w:val="clear" w:color="auto" w:fill="auto"/>
            <w:hideMark/>
          </w:tcPr>
          <w:p w:rsidR="00C706C2" w:rsidRPr="005E215E" w:rsidRDefault="00C706C2" w:rsidP="00CF7761">
            <w:pPr>
              <w:jc w:val="center"/>
              <w:rPr>
                <w:bCs/>
                <w:iCs/>
              </w:rPr>
            </w:pPr>
            <w:r w:rsidRPr="005E215E">
              <w:rPr>
                <w:bCs/>
                <w:iCs/>
              </w:rPr>
              <w:t>01</w:t>
            </w:r>
          </w:p>
        </w:tc>
        <w:tc>
          <w:tcPr>
            <w:tcW w:w="851" w:type="dxa"/>
            <w:shd w:val="clear" w:color="auto" w:fill="auto"/>
            <w:hideMark/>
          </w:tcPr>
          <w:p w:rsidR="00C706C2" w:rsidRPr="005E215E" w:rsidRDefault="00C706C2" w:rsidP="00CF7761">
            <w:pPr>
              <w:jc w:val="center"/>
              <w:rPr>
                <w:bCs/>
                <w:iCs/>
              </w:rPr>
            </w:pPr>
            <w:r w:rsidRPr="005E215E">
              <w:rPr>
                <w:bCs/>
                <w:iCs/>
              </w:rPr>
              <w:t>05</w:t>
            </w:r>
          </w:p>
        </w:tc>
        <w:tc>
          <w:tcPr>
            <w:tcW w:w="1701" w:type="dxa"/>
            <w:shd w:val="clear" w:color="auto" w:fill="auto"/>
            <w:hideMark/>
          </w:tcPr>
          <w:p w:rsidR="00C706C2" w:rsidRPr="005E215E" w:rsidRDefault="00C706C2" w:rsidP="00CF7761">
            <w:pPr>
              <w:jc w:val="center"/>
              <w:rPr>
                <w:bCs/>
                <w:iCs/>
              </w:rPr>
            </w:pPr>
            <w:r w:rsidRPr="005E215E">
              <w:rPr>
                <w:bCs/>
                <w:iCs/>
              </w:rPr>
              <w:t>1230251200</w:t>
            </w:r>
          </w:p>
        </w:tc>
        <w:tc>
          <w:tcPr>
            <w:tcW w:w="850" w:type="dxa"/>
            <w:shd w:val="clear" w:color="auto" w:fill="auto"/>
            <w:hideMark/>
          </w:tcPr>
          <w:p w:rsidR="00C706C2" w:rsidRPr="005E215E" w:rsidRDefault="00C706C2" w:rsidP="00CF7761">
            <w:pPr>
              <w:jc w:val="center"/>
              <w:rPr>
                <w:bCs/>
                <w:iCs/>
              </w:rPr>
            </w:pPr>
            <w:r w:rsidRPr="005E215E">
              <w:rPr>
                <w:bCs/>
                <w:iCs/>
              </w:rPr>
              <w:t> </w:t>
            </w:r>
          </w:p>
        </w:tc>
        <w:tc>
          <w:tcPr>
            <w:tcW w:w="1418" w:type="dxa"/>
            <w:shd w:val="clear" w:color="auto" w:fill="auto"/>
            <w:hideMark/>
          </w:tcPr>
          <w:p w:rsidR="00C706C2" w:rsidRPr="005E215E" w:rsidRDefault="00C706C2" w:rsidP="00CF7761">
            <w:pPr>
              <w:jc w:val="right"/>
              <w:rPr>
                <w:bCs/>
                <w:iCs/>
              </w:rPr>
            </w:pPr>
            <w:r w:rsidRPr="005E215E">
              <w:rPr>
                <w:bCs/>
                <w:iCs/>
              </w:rPr>
              <w:t>1,10</w:t>
            </w:r>
          </w:p>
        </w:tc>
        <w:tc>
          <w:tcPr>
            <w:tcW w:w="1417" w:type="dxa"/>
            <w:shd w:val="clear" w:color="auto" w:fill="auto"/>
            <w:hideMark/>
          </w:tcPr>
          <w:p w:rsidR="00C706C2" w:rsidRPr="005E215E" w:rsidRDefault="00C706C2" w:rsidP="00CF7761">
            <w:pPr>
              <w:jc w:val="right"/>
              <w:rPr>
                <w:bCs/>
                <w:iCs/>
              </w:rPr>
            </w:pPr>
            <w:r w:rsidRPr="005E215E">
              <w:rPr>
                <w:bCs/>
                <w:iCs/>
              </w:rPr>
              <w:t>1,20</w:t>
            </w:r>
          </w:p>
        </w:tc>
        <w:tc>
          <w:tcPr>
            <w:tcW w:w="1418" w:type="dxa"/>
            <w:shd w:val="clear" w:color="auto" w:fill="auto"/>
            <w:hideMark/>
          </w:tcPr>
          <w:p w:rsidR="00C706C2" w:rsidRPr="005E215E" w:rsidRDefault="00C706C2" w:rsidP="00CF7761">
            <w:pPr>
              <w:jc w:val="right"/>
              <w:rPr>
                <w:bCs/>
                <w:iCs/>
              </w:rPr>
            </w:pPr>
            <w:r w:rsidRPr="005E215E">
              <w:rPr>
                <w:bCs/>
                <w:iCs/>
              </w:rPr>
              <w:t>13,10</w:t>
            </w:r>
          </w:p>
        </w:tc>
      </w:tr>
      <w:tr w:rsidR="00C706C2" w:rsidRPr="005E215E" w:rsidTr="00CF7761">
        <w:trPr>
          <w:trHeight w:val="630"/>
        </w:trPr>
        <w:tc>
          <w:tcPr>
            <w:tcW w:w="6111" w:type="dxa"/>
            <w:shd w:val="clear" w:color="auto" w:fill="auto"/>
            <w:hideMark/>
          </w:tcPr>
          <w:p w:rsidR="00C706C2" w:rsidRPr="005E215E" w:rsidRDefault="00C706C2" w:rsidP="00CF7761">
            <w:pPr>
              <w:rPr>
                <w:bCs/>
                <w:iCs/>
              </w:rPr>
            </w:pPr>
            <w:r w:rsidRPr="005E215E">
              <w:rPr>
                <w:bCs/>
                <w:iCs/>
              </w:rPr>
              <w:t>Закупка товаров, работ и услуг для обеспечения государственных (муниципальных) нужд</w:t>
            </w:r>
          </w:p>
        </w:tc>
        <w:tc>
          <w:tcPr>
            <w:tcW w:w="838" w:type="dxa"/>
            <w:shd w:val="clear" w:color="auto" w:fill="auto"/>
            <w:hideMark/>
          </w:tcPr>
          <w:p w:rsidR="00C706C2" w:rsidRPr="005E215E" w:rsidRDefault="00C706C2" w:rsidP="00CF7761">
            <w:pPr>
              <w:jc w:val="center"/>
              <w:rPr>
                <w:bCs/>
                <w:iCs/>
              </w:rPr>
            </w:pPr>
            <w:r w:rsidRPr="005E215E">
              <w:rPr>
                <w:bCs/>
                <w:iCs/>
              </w:rPr>
              <w:t>01</w:t>
            </w:r>
          </w:p>
        </w:tc>
        <w:tc>
          <w:tcPr>
            <w:tcW w:w="851" w:type="dxa"/>
            <w:shd w:val="clear" w:color="auto" w:fill="auto"/>
            <w:hideMark/>
          </w:tcPr>
          <w:p w:rsidR="00C706C2" w:rsidRPr="005E215E" w:rsidRDefault="00C706C2" w:rsidP="00CF7761">
            <w:pPr>
              <w:jc w:val="center"/>
              <w:rPr>
                <w:bCs/>
                <w:iCs/>
              </w:rPr>
            </w:pPr>
            <w:r w:rsidRPr="005E215E">
              <w:rPr>
                <w:bCs/>
                <w:iCs/>
              </w:rPr>
              <w:t>05</w:t>
            </w:r>
          </w:p>
        </w:tc>
        <w:tc>
          <w:tcPr>
            <w:tcW w:w="1701" w:type="dxa"/>
            <w:shd w:val="clear" w:color="auto" w:fill="auto"/>
            <w:hideMark/>
          </w:tcPr>
          <w:p w:rsidR="00C706C2" w:rsidRPr="005E215E" w:rsidRDefault="00C706C2" w:rsidP="00CF7761">
            <w:pPr>
              <w:jc w:val="center"/>
              <w:rPr>
                <w:bCs/>
                <w:iCs/>
              </w:rPr>
            </w:pPr>
            <w:r w:rsidRPr="005E215E">
              <w:rPr>
                <w:bCs/>
                <w:iCs/>
              </w:rPr>
              <w:t>1230251200</w:t>
            </w:r>
          </w:p>
        </w:tc>
        <w:tc>
          <w:tcPr>
            <w:tcW w:w="850" w:type="dxa"/>
            <w:shd w:val="clear" w:color="auto" w:fill="auto"/>
            <w:hideMark/>
          </w:tcPr>
          <w:p w:rsidR="00C706C2" w:rsidRPr="005E215E" w:rsidRDefault="00C706C2" w:rsidP="00CF7761">
            <w:pPr>
              <w:jc w:val="center"/>
              <w:rPr>
                <w:bCs/>
                <w:iCs/>
              </w:rPr>
            </w:pPr>
            <w:r w:rsidRPr="005E215E">
              <w:rPr>
                <w:bCs/>
                <w:iCs/>
              </w:rPr>
              <w:t>200</w:t>
            </w:r>
          </w:p>
        </w:tc>
        <w:tc>
          <w:tcPr>
            <w:tcW w:w="1418" w:type="dxa"/>
            <w:shd w:val="clear" w:color="auto" w:fill="auto"/>
            <w:hideMark/>
          </w:tcPr>
          <w:p w:rsidR="00C706C2" w:rsidRPr="005E215E" w:rsidRDefault="00C706C2" w:rsidP="00CF7761">
            <w:pPr>
              <w:jc w:val="right"/>
              <w:rPr>
                <w:bCs/>
                <w:iCs/>
              </w:rPr>
            </w:pPr>
            <w:r w:rsidRPr="005E215E">
              <w:rPr>
                <w:bCs/>
                <w:iCs/>
              </w:rPr>
              <w:t>1,10</w:t>
            </w:r>
          </w:p>
        </w:tc>
        <w:tc>
          <w:tcPr>
            <w:tcW w:w="1417" w:type="dxa"/>
            <w:shd w:val="clear" w:color="auto" w:fill="auto"/>
            <w:hideMark/>
          </w:tcPr>
          <w:p w:rsidR="00C706C2" w:rsidRPr="005E215E" w:rsidRDefault="00C706C2" w:rsidP="00CF7761">
            <w:pPr>
              <w:jc w:val="right"/>
              <w:rPr>
                <w:bCs/>
                <w:iCs/>
              </w:rPr>
            </w:pPr>
            <w:r w:rsidRPr="005E215E">
              <w:rPr>
                <w:bCs/>
                <w:iCs/>
              </w:rPr>
              <w:t>1,20</w:t>
            </w:r>
          </w:p>
        </w:tc>
        <w:tc>
          <w:tcPr>
            <w:tcW w:w="1418" w:type="dxa"/>
            <w:shd w:val="clear" w:color="auto" w:fill="auto"/>
            <w:hideMark/>
          </w:tcPr>
          <w:p w:rsidR="00C706C2" w:rsidRPr="005E215E" w:rsidRDefault="00C706C2" w:rsidP="00CF7761">
            <w:pPr>
              <w:jc w:val="right"/>
              <w:rPr>
                <w:bCs/>
                <w:iCs/>
              </w:rPr>
            </w:pPr>
            <w:r w:rsidRPr="005E215E">
              <w:rPr>
                <w:bCs/>
                <w:iCs/>
              </w:rPr>
              <w:t>13,10</w:t>
            </w:r>
          </w:p>
        </w:tc>
      </w:tr>
      <w:tr w:rsidR="00C706C2" w:rsidRPr="005E215E" w:rsidTr="00CF7761">
        <w:trPr>
          <w:trHeight w:val="675"/>
        </w:trPr>
        <w:tc>
          <w:tcPr>
            <w:tcW w:w="6111" w:type="dxa"/>
            <w:shd w:val="clear" w:color="auto" w:fill="auto"/>
            <w:hideMark/>
          </w:tcPr>
          <w:p w:rsidR="00C706C2" w:rsidRPr="005E215E" w:rsidRDefault="00C706C2" w:rsidP="00CF7761">
            <w:r w:rsidRPr="005E215E">
              <w:t>Иные закупки товаров, работ и услуг для обеспечения государственных (муниципальных) нужд</w:t>
            </w:r>
          </w:p>
        </w:tc>
        <w:tc>
          <w:tcPr>
            <w:tcW w:w="838" w:type="dxa"/>
            <w:shd w:val="clear" w:color="auto" w:fill="auto"/>
            <w:hideMark/>
          </w:tcPr>
          <w:p w:rsidR="00C706C2" w:rsidRPr="005E215E" w:rsidRDefault="00C706C2" w:rsidP="00CF7761">
            <w:pPr>
              <w:jc w:val="center"/>
            </w:pPr>
            <w:r w:rsidRPr="005E215E">
              <w:t>01</w:t>
            </w:r>
          </w:p>
        </w:tc>
        <w:tc>
          <w:tcPr>
            <w:tcW w:w="851" w:type="dxa"/>
            <w:shd w:val="clear" w:color="auto" w:fill="auto"/>
            <w:hideMark/>
          </w:tcPr>
          <w:p w:rsidR="00C706C2" w:rsidRPr="005E215E" w:rsidRDefault="00C706C2" w:rsidP="00CF7761">
            <w:pPr>
              <w:jc w:val="center"/>
            </w:pPr>
            <w:r w:rsidRPr="005E215E">
              <w:t>05</w:t>
            </w:r>
          </w:p>
        </w:tc>
        <w:tc>
          <w:tcPr>
            <w:tcW w:w="1701" w:type="dxa"/>
            <w:shd w:val="clear" w:color="auto" w:fill="auto"/>
            <w:hideMark/>
          </w:tcPr>
          <w:p w:rsidR="00C706C2" w:rsidRPr="005E215E" w:rsidRDefault="00C706C2" w:rsidP="00CF7761">
            <w:pPr>
              <w:jc w:val="center"/>
            </w:pPr>
            <w:r w:rsidRPr="005E215E">
              <w:t>1230251200</w:t>
            </w:r>
          </w:p>
        </w:tc>
        <w:tc>
          <w:tcPr>
            <w:tcW w:w="850" w:type="dxa"/>
            <w:shd w:val="clear" w:color="auto" w:fill="auto"/>
            <w:hideMark/>
          </w:tcPr>
          <w:p w:rsidR="00C706C2" w:rsidRPr="005E215E" w:rsidRDefault="00C706C2" w:rsidP="00CF7761">
            <w:pPr>
              <w:jc w:val="center"/>
            </w:pPr>
            <w:r w:rsidRPr="005E215E">
              <w:t>240</w:t>
            </w:r>
          </w:p>
        </w:tc>
        <w:tc>
          <w:tcPr>
            <w:tcW w:w="1418" w:type="dxa"/>
            <w:shd w:val="clear" w:color="auto" w:fill="auto"/>
            <w:hideMark/>
          </w:tcPr>
          <w:p w:rsidR="00C706C2" w:rsidRPr="005E215E" w:rsidRDefault="00C706C2" w:rsidP="00CF7761">
            <w:pPr>
              <w:jc w:val="right"/>
            </w:pPr>
            <w:r w:rsidRPr="005E215E">
              <w:t>1,10</w:t>
            </w:r>
          </w:p>
        </w:tc>
        <w:tc>
          <w:tcPr>
            <w:tcW w:w="1417" w:type="dxa"/>
            <w:shd w:val="clear" w:color="auto" w:fill="auto"/>
            <w:hideMark/>
          </w:tcPr>
          <w:p w:rsidR="00C706C2" w:rsidRPr="005E215E" w:rsidRDefault="00C706C2" w:rsidP="00CF7761">
            <w:pPr>
              <w:jc w:val="right"/>
            </w:pPr>
            <w:r w:rsidRPr="005E215E">
              <w:t>1,20</w:t>
            </w:r>
          </w:p>
        </w:tc>
        <w:tc>
          <w:tcPr>
            <w:tcW w:w="1418" w:type="dxa"/>
            <w:shd w:val="clear" w:color="auto" w:fill="auto"/>
            <w:hideMark/>
          </w:tcPr>
          <w:p w:rsidR="00C706C2" w:rsidRPr="005E215E" w:rsidRDefault="00C706C2" w:rsidP="00CF7761">
            <w:pPr>
              <w:jc w:val="right"/>
            </w:pPr>
            <w:r w:rsidRPr="005E215E">
              <w:t>13,10</w:t>
            </w:r>
          </w:p>
        </w:tc>
      </w:tr>
      <w:tr w:rsidR="00C706C2" w:rsidRPr="005E215E" w:rsidTr="00CF7761">
        <w:trPr>
          <w:trHeight w:val="840"/>
        </w:trPr>
        <w:tc>
          <w:tcPr>
            <w:tcW w:w="6111" w:type="dxa"/>
            <w:shd w:val="clear" w:color="auto" w:fill="auto"/>
            <w:hideMark/>
          </w:tcPr>
          <w:p w:rsidR="00C706C2" w:rsidRPr="005E215E" w:rsidRDefault="00C706C2" w:rsidP="00CF7761">
            <w:pPr>
              <w:rPr>
                <w:bCs/>
                <w:iCs/>
              </w:rPr>
            </w:pPr>
            <w:r w:rsidRPr="005E215E">
              <w:rPr>
                <w:bCs/>
                <w:iCs/>
              </w:rPr>
              <w:t>Обеспечение деятельности финансовых, налоговых и таможенных органов и органов финансового (финансово-бюджетного) надзора</w:t>
            </w:r>
          </w:p>
        </w:tc>
        <w:tc>
          <w:tcPr>
            <w:tcW w:w="838" w:type="dxa"/>
            <w:shd w:val="clear" w:color="auto" w:fill="auto"/>
            <w:hideMark/>
          </w:tcPr>
          <w:p w:rsidR="00C706C2" w:rsidRPr="005E215E" w:rsidRDefault="00C706C2" w:rsidP="00CF7761">
            <w:pPr>
              <w:jc w:val="center"/>
              <w:rPr>
                <w:bCs/>
                <w:iCs/>
              </w:rPr>
            </w:pPr>
            <w:r w:rsidRPr="005E215E">
              <w:rPr>
                <w:bCs/>
                <w:iCs/>
              </w:rPr>
              <w:t>01</w:t>
            </w:r>
          </w:p>
        </w:tc>
        <w:tc>
          <w:tcPr>
            <w:tcW w:w="851" w:type="dxa"/>
            <w:shd w:val="clear" w:color="auto" w:fill="auto"/>
            <w:hideMark/>
          </w:tcPr>
          <w:p w:rsidR="00C706C2" w:rsidRPr="005E215E" w:rsidRDefault="00C706C2" w:rsidP="00CF7761">
            <w:pPr>
              <w:jc w:val="center"/>
              <w:rPr>
                <w:bCs/>
                <w:iCs/>
              </w:rPr>
            </w:pPr>
            <w:r w:rsidRPr="005E215E">
              <w:rPr>
                <w:bCs/>
                <w:iCs/>
              </w:rPr>
              <w:t>06</w:t>
            </w:r>
          </w:p>
        </w:tc>
        <w:tc>
          <w:tcPr>
            <w:tcW w:w="1701" w:type="dxa"/>
            <w:shd w:val="clear" w:color="auto" w:fill="auto"/>
            <w:hideMark/>
          </w:tcPr>
          <w:p w:rsidR="00C706C2" w:rsidRPr="005E215E" w:rsidRDefault="00C706C2" w:rsidP="00CF7761">
            <w:pPr>
              <w:jc w:val="center"/>
              <w:rPr>
                <w:bCs/>
                <w:iCs/>
              </w:rPr>
            </w:pPr>
            <w:r w:rsidRPr="005E215E">
              <w:rPr>
                <w:bCs/>
                <w:iCs/>
              </w:rPr>
              <w:t> </w:t>
            </w:r>
          </w:p>
        </w:tc>
        <w:tc>
          <w:tcPr>
            <w:tcW w:w="850" w:type="dxa"/>
            <w:shd w:val="clear" w:color="auto" w:fill="auto"/>
            <w:hideMark/>
          </w:tcPr>
          <w:p w:rsidR="00C706C2" w:rsidRPr="005E215E" w:rsidRDefault="00C706C2" w:rsidP="00CF7761">
            <w:pPr>
              <w:jc w:val="center"/>
              <w:rPr>
                <w:bCs/>
                <w:iCs/>
              </w:rPr>
            </w:pPr>
            <w:r w:rsidRPr="005E215E">
              <w:rPr>
                <w:bCs/>
                <w:iCs/>
              </w:rPr>
              <w:t> </w:t>
            </w:r>
          </w:p>
        </w:tc>
        <w:tc>
          <w:tcPr>
            <w:tcW w:w="1418" w:type="dxa"/>
            <w:shd w:val="clear" w:color="auto" w:fill="auto"/>
            <w:hideMark/>
          </w:tcPr>
          <w:p w:rsidR="00C706C2" w:rsidRPr="005E215E" w:rsidRDefault="00C706C2" w:rsidP="00CF7761">
            <w:pPr>
              <w:jc w:val="right"/>
              <w:rPr>
                <w:bCs/>
                <w:iCs/>
              </w:rPr>
            </w:pPr>
            <w:r w:rsidRPr="005E215E">
              <w:rPr>
                <w:bCs/>
                <w:iCs/>
              </w:rPr>
              <w:t>9 110,77</w:t>
            </w:r>
          </w:p>
        </w:tc>
        <w:tc>
          <w:tcPr>
            <w:tcW w:w="1417" w:type="dxa"/>
            <w:shd w:val="clear" w:color="auto" w:fill="auto"/>
            <w:hideMark/>
          </w:tcPr>
          <w:p w:rsidR="00C706C2" w:rsidRPr="005E215E" w:rsidRDefault="00C706C2" w:rsidP="00CF7761">
            <w:pPr>
              <w:jc w:val="right"/>
              <w:rPr>
                <w:bCs/>
                <w:iCs/>
              </w:rPr>
            </w:pPr>
            <w:r w:rsidRPr="005E215E">
              <w:rPr>
                <w:bCs/>
                <w:iCs/>
              </w:rPr>
              <w:t>9 435,04</w:t>
            </w:r>
          </w:p>
        </w:tc>
        <w:tc>
          <w:tcPr>
            <w:tcW w:w="1418" w:type="dxa"/>
            <w:shd w:val="clear" w:color="auto" w:fill="auto"/>
            <w:hideMark/>
          </w:tcPr>
          <w:p w:rsidR="00C706C2" w:rsidRPr="005E215E" w:rsidRDefault="00C706C2" w:rsidP="00CF7761">
            <w:pPr>
              <w:jc w:val="right"/>
              <w:rPr>
                <w:bCs/>
                <w:iCs/>
              </w:rPr>
            </w:pPr>
            <w:r w:rsidRPr="005E215E">
              <w:rPr>
                <w:bCs/>
                <w:iCs/>
              </w:rPr>
              <w:t>9 567,04</w:t>
            </w:r>
          </w:p>
        </w:tc>
      </w:tr>
      <w:tr w:rsidR="00C706C2" w:rsidRPr="005E215E" w:rsidTr="00CF7761">
        <w:trPr>
          <w:trHeight w:val="1050"/>
        </w:trPr>
        <w:tc>
          <w:tcPr>
            <w:tcW w:w="6111" w:type="dxa"/>
            <w:shd w:val="clear" w:color="auto" w:fill="auto"/>
            <w:hideMark/>
          </w:tcPr>
          <w:p w:rsidR="00C706C2" w:rsidRPr="005E215E" w:rsidRDefault="00C706C2" w:rsidP="00CF7761">
            <w:pPr>
              <w:rPr>
                <w:bCs/>
                <w:iCs/>
              </w:rPr>
            </w:pPr>
            <w:r w:rsidRPr="005E215E">
              <w:rPr>
                <w:bCs/>
                <w:iCs/>
              </w:rPr>
              <w:t>Муниципальная программа "Управление муниципальными финансами и муниципальным долгом Камешкирского района Пензенской области на 2014-2022 годы"</w:t>
            </w:r>
          </w:p>
        </w:tc>
        <w:tc>
          <w:tcPr>
            <w:tcW w:w="838" w:type="dxa"/>
            <w:shd w:val="clear" w:color="auto" w:fill="auto"/>
            <w:hideMark/>
          </w:tcPr>
          <w:p w:rsidR="00C706C2" w:rsidRPr="005E215E" w:rsidRDefault="00C706C2" w:rsidP="00CF7761">
            <w:pPr>
              <w:jc w:val="center"/>
              <w:rPr>
                <w:bCs/>
                <w:iCs/>
              </w:rPr>
            </w:pPr>
            <w:r w:rsidRPr="005E215E">
              <w:rPr>
                <w:bCs/>
                <w:iCs/>
              </w:rPr>
              <w:t>01</w:t>
            </w:r>
          </w:p>
        </w:tc>
        <w:tc>
          <w:tcPr>
            <w:tcW w:w="851" w:type="dxa"/>
            <w:shd w:val="clear" w:color="auto" w:fill="auto"/>
            <w:hideMark/>
          </w:tcPr>
          <w:p w:rsidR="00C706C2" w:rsidRPr="005E215E" w:rsidRDefault="00C706C2" w:rsidP="00CF7761">
            <w:pPr>
              <w:jc w:val="center"/>
              <w:rPr>
                <w:bCs/>
                <w:iCs/>
              </w:rPr>
            </w:pPr>
            <w:r w:rsidRPr="005E215E">
              <w:rPr>
                <w:bCs/>
                <w:iCs/>
              </w:rPr>
              <w:t>06</w:t>
            </w:r>
          </w:p>
        </w:tc>
        <w:tc>
          <w:tcPr>
            <w:tcW w:w="1701" w:type="dxa"/>
            <w:shd w:val="clear" w:color="auto" w:fill="auto"/>
            <w:hideMark/>
          </w:tcPr>
          <w:p w:rsidR="00C706C2" w:rsidRPr="005E215E" w:rsidRDefault="00C706C2" w:rsidP="00CF7761">
            <w:pPr>
              <w:jc w:val="center"/>
              <w:rPr>
                <w:bCs/>
                <w:iCs/>
              </w:rPr>
            </w:pPr>
            <w:r w:rsidRPr="005E215E">
              <w:rPr>
                <w:bCs/>
                <w:iCs/>
              </w:rPr>
              <w:t>1300000000</w:t>
            </w:r>
          </w:p>
        </w:tc>
        <w:tc>
          <w:tcPr>
            <w:tcW w:w="850" w:type="dxa"/>
            <w:shd w:val="clear" w:color="auto" w:fill="auto"/>
            <w:hideMark/>
          </w:tcPr>
          <w:p w:rsidR="00C706C2" w:rsidRPr="005E215E" w:rsidRDefault="00C706C2" w:rsidP="00CF7761">
            <w:pPr>
              <w:jc w:val="center"/>
              <w:rPr>
                <w:bCs/>
                <w:iCs/>
              </w:rPr>
            </w:pPr>
            <w:r w:rsidRPr="005E215E">
              <w:rPr>
                <w:bCs/>
                <w:iCs/>
              </w:rPr>
              <w:t> </w:t>
            </w:r>
          </w:p>
        </w:tc>
        <w:tc>
          <w:tcPr>
            <w:tcW w:w="1418" w:type="dxa"/>
            <w:shd w:val="clear" w:color="auto" w:fill="auto"/>
            <w:hideMark/>
          </w:tcPr>
          <w:p w:rsidR="00C706C2" w:rsidRPr="005E215E" w:rsidRDefault="00C706C2" w:rsidP="00CF7761">
            <w:pPr>
              <w:jc w:val="right"/>
              <w:rPr>
                <w:bCs/>
                <w:iCs/>
              </w:rPr>
            </w:pPr>
            <w:r w:rsidRPr="005E215E">
              <w:rPr>
                <w:bCs/>
                <w:iCs/>
              </w:rPr>
              <w:t>9 110,77</w:t>
            </w:r>
          </w:p>
        </w:tc>
        <w:tc>
          <w:tcPr>
            <w:tcW w:w="1417" w:type="dxa"/>
            <w:shd w:val="clear" w:color="auto" w:fill="auto"/>
            <w:hideMark/>
          </w:tcPr>
          <w:p w:rsidR="00C706C2" w:rsidRPr="005E215E" w:rsidRDefault="00C706C2" w:rsidP="00CF7761">
            <w:pPr>
              <w:jc w:val="right"/>
              <w:rPr>
                <w:bCs/>
                <w:iCs/>
              </w:rPr>
            </w:pPr>
            <w:r w:rsidRPr="005E215E">
              <w:rPr>
                <w:bCs/>
                <w:iCs/>
              </w:rPr>
              <w:t>9 435,04</w:t>
            </w:r>
          </w:p>
        </w:tc>
        <w:tc>
          <w:tcPr>
            <w:tcW w:w="1418" w:type="dxa"/>
            <w:shd w:val="clear" w:color="auto" w:fill="auto"/>
            <w:hideMark/>
          </w:tcPr>
          <w:p w:rsidR="00C706C2" w:rsidRPr="005E215E" w:rsidRDefault="00C706C2" w:rsidP="00CF7761">
            <w:pPr>
              <w:jc w:val="right"/>
              <w:rPr>
                <w:bCs/>
                <w:iCs/>
              </w:rPr>
            </w:pPr>
            <w:r w:rsidRPr="005E215E">
              <w:rPr>
                <w:bCs/>
                <w:iCs/>
              </w:rPr>
              <w:t>9 567,04</w:t>
            </w:r>
          </w:p>
        </w:tc>
      </w:tr>
      <w:tr w:rsidR="00C706C2" w:rsidRPr="005E215E" w:rsidTr="00CF7761">
        <w:trPr>
          <w:trHeight w:val="630"/>
        </w:trPr>
        <w:tc>
          <w:tcPr>
            <w:tcW w:w="6111" w:type="dxa"/>
            <w:shd w:val="clear" w:color="auto" w:fill="auto"/>
            <w:hideMark/>
          </w:tcPr>
          <w:p w:rsidR="00C706C2" w:rsidRPr="005E215E" w:rsidRDefault="00C706C2" w:rsidP="00CF7761">
            <w:pPr>
              <w:rPr>
                <w:bCs/>
                <w:iCs/>
              </w:rPr>
            </w:pPr>
            <w:r w:rsidRPr="005E215E">
              <w:rPr>
                <w:bCs/>
                <w:iCs/>
              </w:rPr>
              <w:t>Подпрограмма "Обеспечение деятельности Финансового управления Камешкирского района Пензенской области"</w:t>
            </w:r>
          </w:p>
        </w:tc>
        <w:tc>
          <w:tcPr>
            <w:tcW w:w="838" w:type="dxa"/>
            <w:shd w:val="clear" w:color="auto" w:fill="auto"/>
            <w:hideMark/>
          </w:tcPr>
          <w:p w:rsidR="00C706C2" w:rsidRPr="005E215E" w:rsidRDefault="00C706C2" w:rsidP="00CF7761">
            <w:pPr>
              <w:jc w:val="center"/>
              <w:rPr>
                <w:bCs/>
                <w:iCs/>
              </w:rPr>
            </w:pPr>
            <w:r w:rsidRPr="005E215E">
              <w:rPr>
                <w:bCs/>
                <w:iCs/>
              </w:rPr>
              <w:t>01</w:t>
            </w:r>
          </w:p>
        </w:tc>
        <w:tc>
          <w:tcPr>
            <w:tcW w:w="851" w:type="dxa"/>
            <w:shd w:val="clear" w:color="auto" w:fill="auto"/>
            <w:hideMark/>
          </w:tcPr>
          <w:p w:rsidR="00C706C2" w:rsidRPr="005E215E" w:rsidRDefault="00C706C2" w:rsidP="00CF7761">
            <w:pPr>
              <w:jc w:val="center"/>
              <w:rPr>
                <w:bCs/>
                <w:iCs/>
              </w:rPr>
            </w:pPr>
            <w:r w:rsidRPr="005E215E">
              <w:rPr>
                <w:bCs/>
                <w:iCs/>
              </w:rPr>
              <w:t>06</w:t>
            </w:r>
          </w:p>
        </w:tc>
        <w:tc>
          <w:tcPr>
            <w:tcW w:w="1701" w:type="dxa"/>
            <w:shd w:val="clear" w:color="auto" w:fill="auto"/>
            <w:hideMark/>
          </w:tcPr>
          <w:p w:rsidR="00C706C2" w:rsidRPr="005E215E" w:rsidRDefault="00C706C2" w:rsidP="00CF7761">
            <w:pPr>
              <w:jc w:val="center"/>
              <w:rPr>
                <w:bCs/>
                <w:iCs/>
              </w:rPr>
            </w:pPr>
            <w:r w:rsidRPr="005E215E">
              <w:rPr>
                <w:bCs/>
                <w:iCs/>
              </w:rPr>
              <w:t>1330000000</w:t>
            </w:r>
          </w:p>
        </w:tc>
        <w:tc>
          <w:tcPr>
            <w:tcW w:w="850" w:type="dxa"/>
            <w:shd w:val="clear" w:color="auto" w:fill="auto"/>
            <w:hideMark/>
          </w:tcPr>
          <w:p w:rsidR="00C706C2" w:rsidRPr="005E215E" w:rsidRDefault="00C706C2" w:rsidP="00CF7761">
            <w:pPr>
              <w:jc w:val="center"/>
              <w:rPr>
                <w:bCs/>
                <w:iCs/>
              </w:rPr>
            </w:pPr>
            <w:r w:rsidRPr="005E215E">
              <w:rPr>
                <w:bCs/>
                <w:iCs/>
              </w:rPr>
              <w:t> </w:t>
            </w:r>
          </w:p>
        </w:tc>
        <w:tc>
          <w:tcPr>
            <w:tcW w:w="1418" w:type="dxa"/>
            <w:shd w:val="clear" w:color="auto" w:fill="auto"/>
            <w:hideMark/>
          </w:tcPr>
          <w:p w:rsidR="00C706C2" w:rsidRPr="005E215E" w:rsidRDefault="00C706C2" w:rsidP="00CF7761">
            <w:pPr>
              <w:jc w:val="right"/>
              <w:rPr>
                <w:bCs/>
                <w:iCs/>
              </w:rPr>
            </w:pPr>
            <w:r w:rsidRPr="005E215E">
              <w:rPr>
                <w:bCs/>
                <w:iCs/>
              </w:rPr>
              <w:t>9 110,65</w:t>
            </w:r>
          </w:p>
        </w:tc>
        <w:tc>
          <w:tcPr>
            <w:tcW w:w="1417" w:type="dxa"/>
            <w:shd w:val="clear" w:color="auto" w:fill="auto"/>
            <w:hideMark/>
          </w:tcPr>
          <w:p w:rsidR="00C706C2" w:rsidRPr="005E215E" w:rsidRDefault="00C706C2" w:rsidP="00CF7761">
            <w:pPr>
              <w:jc w:val="right"/>
              <w:rPr>
                <w:bCs/>
                <w:iCs/>
              </w:rPr>
            </w:pPr>
            <w:r w:rsidRPr="005E215E">
              <w:rPr>
                <w:bCs/>
                <w:iCs/>
              </w:rPr>
              <w:t>9 435,04</w:t>
            </w:r>
          </w:p>
        </w:tc>
        <w:tc>
          <w:tcPr>
            <w:tcW w:w="1418" w:type="dxa"/>
            <w:shd w:val="clear" w:color="auto" w:fill="auto"/>
            <w:hideMark/>
          </w:tcPr>
          <w:p w:rsidR="00C706C2" w:rsidRPr="005E215E" w:rsidRDefault="00C706C2" w:rsidP="00CF7761">
            <w:pPr>
              <w:jc w:val="right"/>
              <w:rPr>
                <w:bCs/>
                <w:iCs/>
              </w:rPr>
            </w:pPr>
            <w:r w:rsidRPr="005E215E">
              <w:rPr>
                <w:bCs/>
                <w:iCs/>
              </w:rPr>
              <w:t>9 567,04</w:t>
            </w:r>
          </w:p>
        </w:tc>
      </w:tr>
      <w:tr w:rsidR="00C706C2" w:rsidRPr="005E215E" w:rsidTr="00CF7761">
        <w:trPr>
          <w:trHeight w:val="1050"/>
        </w:trPr>
        <w:tc>
          <w:tcPr>
            <w:tcW w:w="6111" w:type="dxa"/>
            <w:shd w:val="clear" w:color="auto" w:fill="auto"/>
            <w:hideMark/>
          </w:tcPr>
          <w:p w:rsidR="00C706C2" w:rsidRPr="005E215E" w:rsidRDefault="00C706C2" w:rsidP="00CF7761">
            <w:pPr>
              <w:rPr>
                <w:bCs/>
                <w:iCs/>
              </w:rPr>
            </w:pPr>
            <w:r w:rsidRPr="005E215E">
              <w:rPr>
                <w:bCs/>
                <w:iCs/>
              </w:rPr>
              <w:t>Основное мероприятие «Формирование и исполнение бюджета Камешкирского района Пензенской области, контроль за исполнением бюджета Камешкирского района Пензенской области»</w:t>
            </w:r>
          </w:p>
        </w:tc>
        <w:tc>
          <w:tcPr>
            <w:tcW w:w="838" w:type="dxa"/>
            <w:shd w:val="clear" w:color="auto" w:fill="auto"/>
            <w:hideMark/>
          </w:tcPr>
          <w:p w:rsidR="00C706C2" w:rsidRPr="005E215E" w:rsidRDefault="00C706C2" w:rsidP="00CF7761">
            <w:pPr>
              <w:jc w:val="center"/>
              <w:rPr>
                <w:bCs/>
                <w:iCs/>
              </w:rPr>
            </w:pPr>
            <w:r w:rsidRPr="005E215E">
              <w:rPr>
                <w:bCs/>
                <w:iCs/>
              </w:rPr>
              <w:t>01</w:t>
            </w:r>
          </w:p>
        </w:tc>
        <w:tc>
          <w:tcPr>
            <w:tcW w:w="851" w:type="dxa"/>
            <w:shd w:val="clear" w:color="auto" w:fill="auto"/>
            <w:hideMark/>
          </w:tcPr>
          <w:p w:rsidR="00C706C2" w:rsidRPr="005E215E" w:rsidRDefault="00C706C2" w:rsidP="00CF7761">
            <w:pPr>
              <w:jc w:val="center"/>
              <w:rPr>
                <w:bCs/>
                <w:iCs/>
              </w:rPr>
            </w:pPr>
            <w:r w:rsidRPr="005E215E">
              <w:rPr>
                <w:bCs/>
                <w:iCs/>
              </w:rPr>
              <w:t>06</w:t>
            </w:r>
          </w:p>
        </w:tc>
        <w:tc>
          <w:tcPr>
            <w:tcW w:w="1701" w:type="dxa"/>
            <w:shd w:val="clear" w:color="auto" w:fill="auto"/>
            <w:hideMark/>
          </w:tcPr>
          <w:p w:rsidR="00C706C2" w:rsidRPr="005E215E" w:rsidRDefault="00C706C2" w:rsidP="00CF7761">
            <w:pPr>
              <w:jc w:val="center"/>
              <w:rPr>
                <w:bCs/>
                <w:iCs/>
              </w:rPr>
            </w:pPr>
            <w:r w:rsidRPr="005E215E">
              <w:rPr>
                <w:bCs/>
                <w:iCs/>
              </w:rPr>
              <w:t>1330100000</w:t>
            </w:r>
          </w:p>
        </w:tc>
        <w:tc>
          <w:tcPr>
            <w:tcW w:w="850" w:type="dxa"/>
            <w:shd w:val="clear" w:color="auto" w:fill="auto"/>
            <w:hideMark/>
          </w:tcPr>
          <w:p w:rsidR="00C706C2" w:rsidRPr="005E215E" w:rsidRDefault="00C706C2" w:rsidP="00CF7761">
            <w:pPr>
              <w:jc w:val="center"/>
              <w:rPr>
                <w:bCs/>
                <w:iCs/>
              </w:rPr>
            </w:pPr>
            <w:r w:rsidRPr="005E215E">
              <w:rPr>
                <w:bCs/>
                <w:iCs/>
              </w:rPr>
              <w:t> </w:t>
            </w:r>
          </w:p>
        </w:tc>
        <w:tc>
          <w:tcPr>
            <w:tcW w:w="1418" w:type="dxa"/>
            <w:shd w:val="clear" w:color="auto" w:fill="auto"/>
            <w:hideMark/>
          </w:tcPr>
          <w:p w:rsidR="00C706C2" w:rsidRPr="005E215E" w:rsidRDefault="00C706C2" w:rsidP="00CF7761">
            <w:pPr>
              <w:jc w:val="right"/>
              <w:rPr>
                <w:bCs/>
                <w:iCs/>
              </w:rPr>
            </w:pPr>
            <w:r w:rsidRPr="005E215E">
              <w:rPr>
                <w:bCs/>
                <w:iCs/>
              </w:rPr>
              <w:t>9 110,65</w:t>
            </w:r>
          </w:p>
        </w:tc>
        <w:tc>
          <w:tcPr>
            <w:tcW w:w="1417" w:type="dxa"/>
            <w:shd w:val="clear" w:color="auto" w:fill="auto"/>
            <w:hideMark/>
          </w:tcPr>
          <w:p w:rsidR="00C706C2" w:rsidRPr="005E215E" w:rsidRDefault="00C706C2" w:rsidP="00CF7761">
            <w:pPr>
              <w:jc w:val="right"/>
              <w:rPr>
                <w:bCs/>
                <w:iCs/>
              </w:rPr>
            </w:pPr>
            <w:r w:rsidRPr="005E215E">
              <w:rPr>
                <w:bCs/>
                <w:iCs/>
              </w:rPr>
              <w:t>9 435,04</w:t>
            </w:r>
          </w:p>
        </w:tc>
        <w:tc>
          <w:tcPr>
            <w:tcW w:w="1418" w:type="dxa"/>
            <w:shd w:val="clear" w:color="auto" w:fill="auto"/>
            <w:hideMark/>
          </w:tcPr>
          <w:p w:rsidR="00C706C2" w:rsidRPr="005E215E" w:rsidRDefault="00C706C2" w:rsidP="00CF7761">
            <w:pPr>
              <w:jc w:val="right"/>
              <w:rPr>
                <w:bCs/>
                <w:iCs/>
              </w:rPr>
            </w:pPr>
            <w:r w:rsidRPr="005E215E">
              <w:rPr>
                <w:bCs/>
                <w:iCs/>
              </w:rPr>
              <w:t>9 567,04</w:t>
            </w:r>
          </w:p>
        </w:tc>
      </w:tr>
      <w:tr w:rsidR="00C706C2" w:rsidRPr="005E215E" w:rsidTr="00CF7761">
        <w:trPr>
          <w:trHeight w:val="420"/>
        </w:trPr>
        <w:tc>
          <w:tcPr>
            <w:tcW w:w="6111" w:type="dxa"/>
            <w:shd w:val="clear" w:color="auto" w:fill="auto"/>
            <w:hideMark/>
          </w:tcPr>
          <w:p w:rsidR="00C706C2" w:rsidRPr="005E215E" w:rsidRDefault="00C706C2" w:rsidP="00CF7761">
            <w:pPr>
              <w:rPr>
                <w:bCs/>
                <w:iCs/>
              </w:rPr>
            </w:pPr>
            <w:r w:rsidRPr="005E215E">
              <w:rPr>
                <w:bCs/>
                <w:iCs/>
              </w:rPr>
              <w:t>Расходы на выплаты по оплате труда работников муниципальных органов</w:t>
            </w:r>
          </w:p>
        </w:tc>
        <w:tc>
          <w:tcPr>
            <w:tcW w:w="838" w:type="dxa"/>
            <w:shd w:val="clear" w:color="auto" w:fill="auto"/>
            <w:hideMark/>
          </w:tcPr>
          <w:p w:rsidR="00C706C2" w:rsidRPr="005E215E" w:rsidRDefault="00C706C2" w:rsidP="00CF7761">
            <w:pPr>
              <w:jc w:val="center"/>
              <w:rPr>
                <w:bCs/>
                <w:iCs/>
              </w:rPr>
            </w:pPr>
            <w:r w:rsidRPr="005E215E">
              <w:rPr>
                <w:bCs/>
                <w:iCs/>
              </w:rPr>
              <w:t>01</w:t>
            </w:r>
          </w:p>
        </w:tc>
        <w:tc>
          <w:tcPr>
            <w:tcW w:w="851" w:type="dxa"/>
            <w:shd w:val="clear" w:color="auto" w:fill="auto"/>
            <w:hideMark/>
          </w:tcPr>
          <w:p w:rsidR="00C706C2" w:rsidRPr="005E215E" w:rsidRDefault="00C706C2" w:rsidP="00CF7761">
            <w:pPr>
              <w:jc w:val="center"/>
              <w:rPr>
                <w:bCs/>
                <w:iCs/>
              </w:rPr>
            </w:pPr>
            <w:r w:rsidRPr="005E215E">
              <w:rPr>
                <w:bCs/>
                <w:iCs/>
              </w:rPr>
              <w:t>06</w:t>
            </w:r>
          </w:p>
        </w:tc>
        <w:tc>
          <w:tcPr>
            <w:tcW w:w="1701" w:type="dxa"/>
            <w:shd w:val="clear" w:color="auto" w:fill="auto"/>
            <w:hideMark/>
          </w:tcPr>
          <w:p w:rsidR="00C706C2" w:rsidRPr="005E215E" w:rsidRDefault="00C706C2" w:rsidP="00CF7761">
            <w:pPr>
              <w:jc w:val="center"/>
              <w:rPr>
                <w:bCs/>
                <w:iCs/>
              </w:rPr>
            </w:pPr>
            <w:r w:rsidRPr="005E215E">
              <w:rPr>
                <w:bCs/>
                <w:iCs/>
              </w:rPr>
              <w:t>1330102100</w:t>
            </w:r>
          </w:p>
        </w:tc>
        <w:tc>
          <w:tcPr>
            <w:tcW w:w="850" w:type="dxa"/>
            <w:shd w:val="clear" w:color="auto" w:fill="auto"/>
            <w:hideMark/>
          </w:tcPr>
          <w:p w:rsidR="00C706C2" w:rsidRPr="005E215E" w:rsidRDefault="00C706C2" w:rsidP="00CF7761">
            <w:pPr>
              <w:jc w:val="center"/>
              <w:rPr>
                <w:bCs/>
                <w:iCs/>
              </w:rPr>
            </w:pPr>
            <w:r w:rsidRPr="005E215E">
              <w:rPr>
                <w:bCs/>
                <w:iCs/>
              </w:rPr>
              <w:t> </w:t>
            </w:r>
          </w:p>
        </w:tc>
        <w:tc>
          <w:tcPr>
            <w:tcW w:w="1418" w:type="dxa"/>
            <w:shd w:val="clear" w:color="auto" w:fill="auto"/>
            <w:hideMark/>
          </w:tcPr>
          <w:p w:rsidR="00C706C2" w:rsidRPr="005E215E" w:rsidRDefault="00C706C2" w:rsidP="00CF7761">
            <w:pPr>
              <w:jc w:val="right"/>
              <w:rPr>
                <w:bCs/>
                <w:iCs/>
              </w:rPr>
            </w:pPr>
            <w:r w:rsidRPr="005E215E">
              <w:rPr>
                <w:bCs/>
                <w:iCs/>
              </w:rPr>
              <w:t>8 457,50</w:t>
            </w:r>
          </w:p>
        </w:tc>
        <w:tc>
          <w:tcPr>
            <w:tcW w:w="1417" w:type="dxa"/>
            <w:shd w:val="clear" w:color="auto" w:fill="auto"/>
            <w:hideMark/>
          </w:tcPr>
          <w:p w:rsidR="00C706C2" w:rsidRPr="005E215E" w:rsidRDefault="00C706C2" w:rsidP="00CF7761">
            <w:pPr>
              <w:jc w:val="right"/>
              <w:rPr>
                <w:bCs/>
                <w:iCs/>
              </w:rPr>
            </w:pPr>
            <w:r w:rsidRPr="005E215E">
              <w:rPr>
                <w:bCs/>
                <w:iCs/>
              </w:rPr>
              <w:t>8 837,40</w:t>
            </w:r>
          </w:p>
        </w:tc>
        <w:tc>
          <w:tcPr>
            <w:tcW w:w="1418" w:type="dxa"/>
            <w:shd w:val="clear" w:color="auto" w:fill="auto"/>
            <w:hideMark/>
          </w:tcPr>
          <w:p w:rsidR="00C706C2" w:rsidRPr="005E215E" w:rsidRDefault="00C706C2" w:rsidP="00CF7761">
            <w:pPr>
              <w:jc w:val="right"/>
              <w:rPr>
                <w:bCs/>
                <w:iCs/>
              </w:rPr>
            </w:pPr>
            <w:r w:rsidRPr="005E215E">
              <w:rPr>
                <w:bCs/>
                <w:iCs/>
              </w:rPr>
              <w:t>8 969,40</w:t>
            </w:r>
          </w:p>
        </w:tc>
      </w:tr>
      <w:tr w:rsidR="00C706C2" w:rsidRPr="005E215E" w:rsidTr="00CF7761">
        <w:trPr>
          <w:trHeight w:val="1260"/>
        </w:trPr>
        <w:tc>
          <w:tcPr>
            <w:tcW w:w="6111" w:type="dxa"/>
            <w:shd w:val="clear" w:color="auto" w:fill="auto"/>
            <w:hideMark/>
          </w:tcPr>
          <w:p w:rsidR="00C706C2" w:rsidRPr="005E215E" w:rsidRDefault="00C706C2" w:rsidP="00CF7761">
            <w:pPr>
              <w:rPr>
                <w:bCs/>
                <w:iCs/>
              </w:rPr>
            </w:pPr>
            <w:r w:rsidRPr="005E215E">
              <w:rPr>
                <w:bCs/>
                <w:iCs/>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38" w:type="dxa"/>
            <w:shd w:val="clear" w:color="auto" w:fill="auto"/>
            <w:hideMark/>
          </w:tcPr>
          <w:p w:rsidR="00C706C2" w:rsidRPr="005E215E" w:rsidRDefault="00C706C2" w:rsidP="00CF7761">
            <w:pPr>
              <w:jc w:val="center"/>
              <w:rPr>
                <w:bCs/>
                <w:iCs/>
              </w:rPr>
            </w:pPr>
            <w:r w:rsidRPr="005E215E">
              <w:rPr>
                <w:bCs/>
                <w:iCs/>
              </w:rPr>
              <w:t>01</w:t>
            </w:r>
          </w:p>
        </w:tc>
        <w:tc>
          <w:tcPr>
            <w:tcW w:w="851" w:type="dxa"/>
            <w:shd w:val="clear" w:color="auto" w:fill="auto"/>
            <w:hideMark/>
          </w:tcPr>
          <w:p w:rsidR="00C706C2" w:rsidRPr="005E215E" w:rsidRDefault="00C706C2" w:rsidP="00CF7761">
            <w:pPr>
              <w:jc w:val="center"/>
              <w:rPr>
                <w:bCs/>
                <w:iCs/>
              </w:rPr>
            </w:pPr>
            <w:r w:rsidRPr="005E215E">
              <w:rPr>
                <w:bCs/>
                <w:iCs/>
              </w:rPr>
              <w:t>06</w:t>
            </w:r>
          </w:p>
        </w:tc>
        <w:tc>
          <w:tcPr>
            <w:tcW w:w="1701" w:type="dxa"/>
            <w:shd w:val="clear" w:color="auto" w:fill="auto"/>
            <w:hideMark/>
          </w:tcPr>
          <w:p w:rsidR="00C706C2" w:rsidRPr="005E215E" w:rsidRDefault="00C706C2" w:rsidP="00CF7761">
            <w:pPr>
              <w:jc w:val="center"/>
              <w:rPr>
                <w:bCs/>
                <w:iCs/>
              </w:rPr>
            </w:pPr>
            <w:r w:rsidRPr="005E215E">
              <w:rPr>
                <w:bCs/>
                <w:iCs/>
              </w:rPr>
              <w:t>1330102100</w:t>
            </w:r>
          </w:p>
        </w:tc>
        <w:tc>
          <w:tcPr>
            <w:tcW w:w="850" w:type="dxa"/>
            <w:shd w:val="clear" w:color="auto" w:fill="auto"/>
            <w:hideMark/>
          </w:tcPr>
          <w:p w:rsidR="00C706C2" w:rsidRPr="005E215E" w:rsidRDefault="00C706C2" w:rsidP="00CF7761">
            <w:pPr>
              <w:jc w:val="center"/>
              <w:rPr>
                <w:bCs/>
                <w:iCs/>
              </w:rPr>
            </w:pPr>
            <w:r w:rsidRPr="005E215E">
              <w:rPr>
                <w:bCs/>
                <w:iCs/>
              </w:rPr>
              <w:t>100</w:t>
            </w:r>
          </w:p>
        </w:tc>
        <w:tc>
          <w:tcPr>
            <w:tcW w:w="1418" w:type="dxa"/>
            <w:shd w:val="clear" w:color="auto" w:fill="auto"/>
            <w:hideMark/>
          </w:tcPr>
          <w:p w:rsidR="00C706C2" w:rsidRPr="005E215E" w:rsidRDefault="00C706C2" w:rsidP="00CF7761">
            <w:pPr>
              <w:jc w:val="right"/>
              <w:rPr>
                <w:bCs/>
                <w:iCs/>
              </w:rPr>
            </w:pPr>
            <w:r w:rsidRPr="005E215E">
              <w:rPr>
                <w:bCs/>
                <w:iCs/>
              </w:rPr>
              <w:t>8 457,50</w:t>
            </w:r>
          </w:p>
        </w:tc>
        <w:tc>
          <w:tcPr>
            <w:tcW w:w="1417" w:type="dxa"/>
            <w:shd w:val="clear" w:color="auto" w:fill="auto"/>
            <w:hideMark/>
          </w:tcPr>
          <w:p w:rsidR="00C706C2" w:rsidRPr="005E215E" w:rsidRDefault="00C706C2" w:rsidP="00CF7761">
            <w:pPr>
              <w:jc w:val="right"/>
              <w:rPr>
                <w:bCs/>
                <w:iCs/>
              </w:rPr>
            </w:pPr>
            <w:r w:rsidRPr="005E215E">
              <w:rPr>
                <w:bCs/>
                <w:iCs/>
              </w:rPr>
              <w:t>8 837,40</w:t>
            </w:r>
          </w:p>
        </w:tc>
        <w:tc>
          <w:tcPr>
            <w:tcW w:w="1418" w:type="dxa"/>
            <w:shd w:val="clear" w:color="auto" w:fill="auto"/>
            <w:hideMark/>
          </w:tcPr>
          <w:p w:rsidR="00C706C2" w:rsidRPr="005E215E" w:rsidRDefault="00C706C2" w:rsidP="00CF7761">
            <w:pPr>
              <w:jc w:val="right"/>
              <w:rPr>
                <w:bCs/>
                <w:iCs/>
              </w:rPr>
            </w:pPr>
            <w:r w:rsidRPr="005E215E">
              <w:rPr>
                <w:bCs/>
                <w:iCs/>
              </w:rPr>
              <w:t>8 969,40</w:t>
            </w:r>
          </w:p>
        </w:tc>
      </w:tr>
      <w:tr w:rsidR="00C706C2" w:rsidRPr="005E215E" w:rsidTr="00CF7761">
        <w:trPr>
          <w:trHeight w:val="450"/>
        </w:trPr>
        <w:tc>
          <w:tcPr>
            <w:tcW w:w="6111" w:type="dxa"/>
            <w:shd w:val="clear" w:color="auto" w:fill="auto"/>
            <w:hideMark/>
          </w:tcPr>
          <w:p w:rsidR="00C706C2" w:rsidRPr="005E215E" w:rsidRDefault="00C706C2" w:rsidP="00CF7761">
            <w:r w:rsidRPr="005E215E">
              <w:t>Расходы на выплаты персоналу государственных (муниципальных) органов</w:t>
            </w:r>
          </w:p>
        </w:tc>
        <w:tc>
          <w:tcPr>
            <w:tcW w:w="838" w:type="dxa"/>
            <w:shd w:val="clear" w:color="auto" w:fill="auto"/>
            <w:hideMark/>
          </w:tcPr>
          <w:p w:rsidR="00C706C2" w:rsidRPr="005E215E" w:rsidRDefault="00C706C2" w:rsidP="00CF7761">
            <w:pPr>
              <w:jc w:val="center"/>
            </w:pPr>
            <w:r w:rsidRPr="005E215E">
              <w:t>01</w:t>
            </w:r>
          </w:p>
        </w:tc>
        <w:tc>
          <w:tcPr>
            <w:tcW w:w="851" w:type="dxa"/>
            <w:shd w:val="clear" w:color="auto" w:fill="auto"/>
            <w:hideMark/>
          </w:tcPr>
          <w:p w:rsidR="00C706C2" w:rsidRPr="005E215E" w:rsidRDefault="00C706C2" w:rsidP="00CF7761">
            <w:pPr>
              <w:jc w:val="center"/>
            </w:pPr>
            <w:r w:rsidRPr="005E215E">
              <w:t>06</w:t>
            </w:r>
          </w:p>
        </w:tc>
        <w:tc>
          <w:tcPr>
            <w:tcW w:w="1701" w:type="dxa"/>
            <w:shd w:val="clear" w:color="auto" w:fill="auto"/>
            <w:hideMark/>
          </w:tcPr>
          <w:p w:rsidR="00C706C2" w:rsidRPr="005E215E" w:rsidRDefault="00C706C2" w:rsidP="00CF7761">
            <w:pPr>
              <w:jc w:val="center"/>
            </w:pPr>
            <w:r w:rsidRPr="005E215E">
              <w:t>1330102100</w:t>
            </w:r>
          </w:p>
        </w:tc>
        <w:tc>
          <w:tcPr>
            <w:tcW w:w="850" w:type="dxa"/>
            <w:shd w:val="clear" w:color="auto" w:fill="auto"/>
            <w:hideMark/>
          </w:tcPr>
          <w:p w:rsidR="00C706C2" w:rsidRPr="005E215E" w:rsidRDefault="00C706C2" w:rsidP="00CF7761">
            <w:pPr>
              <w:jc w:val="center"/>
            </w:pPr>
            <w:r w:rsidRPr="005E215E">
              <w:t>120</w:t>
            </w:r>
          </w:p>
        </w:tc>
        <w:tc>
          <w:tcPr>
            <w:tcW w:w="1418" w:type="dxa"/>
            <w:shd w:val="clear" w:color="auto" w:fill="auto"/>
            <w:hideMark/>
          </w:tcPr>
          <w:p w:rsidR="00C706C2" w:rsidRPr="005E215E" w:rsidRDefault="00C706C2" w:rsidP="00CF7761">
            <w:pPr>
              <w:jc w:val="right"/>
            </w:pPr>
            <w:r w:rsidRPr="005E215E">
              <w:t>8 457,50</w:t>
            </w:r>
          </w:p>
        </w:tc>
        <w:tc>
          <w:tcPr>
            <w:tcW w:w="1417" w:type="dxa"/>
            <w:shd w:val="clear" w:color="auto" w:fill="auto"/>
            <w:hideMark/>
          </w:tcPr>
          <w:p w:rsidR="00C706C2" w:rsidRPr="005E215E" w:rsidRDefault="00C706C2" w:rsidP="00CF7761">
            <w:pPr>
              <w:jc w:val="right"/>
            </w:pPr>
            <w:r w:rsidRPr="005E215E">
              <w:t>8 837,40</w:t>
            </w:r>
          </w:p>
        </w:tc>
        <w:tc>
          <w:tcPr>
            <w:tcW w:w="1418" w:type="dxa"/>
            <w:shd w:val="clear" w:color="auto" w:fill="auto"/>
            <w:hideMark/>
          </w:tcPr>
          <w:p w:rsidR="00C706C2" w:rsidRPr="005E215E" w:rsidRDefault="00C706C2" w:rsidP="00CF7761">
            <w:pPr>
              <w:jc w:val="right"/>
            </w:pPr>
            <w:r w:rsidRPr="005E215E">
              <w:t>8 969,40</w:t>
            </w:r>
          </w:p>
        </w:tc>
      </w:tr>
      <w:tr w:rsidR="00C706C2" w:rsidRPr="005E215E" w:rsidTr="00CF7761">
        <w:trPr>
          <w:trHeight w:val="420"/>
        </w:trPr>
        <w:tc>
          <w:tcPr>
            <w:tcW w:w="6111" w:type="dxa"/>
            <w:shd w:val="clear" w:color="auto" w:fill="auto"/>
            <w:hideMark/>
          </w:tcPr>
          <w:p w:rsidR="00C706C2" w:rsidRPr="005E215E" w:rsidRDefault="00C706C2" w:rsidP="00CF7761">
            <w:pPr>
              <w:rPr>
                <w:bCs/>
                <w:iCs/>
              </w:rPr>
            </w:pPr>
            <w:r w:rsidRPr="005E215E">
              <w:rPr>
                <w:bCs/>
                <w:iCs/>
              </w:rPr>
              <w:t>Расходы на обеспечение функций муниципальных органов</w:t>
            </w:r>
          </w:p>
        </w:tc>
        <w:tc>
          <w:tcPr>
            <w:tcW w:w="838" w:type="dxa"/>
            <w:shd w:val="clear" w:color="auto" w:fill="auto"/>
            <w:hideMark/>
          </w:tcPr>
          <w:p w:rsidR="00C706C2" w:rsidRPr="005E215E" w:rsidRDefault="00C706C2" w:rsidP="00CF7761">
            <w:pPr>
              <w:jc w:val="center"/>
              <w:rPr>
                <w:bCs/>
                <w:iCs/>
              </w:rPr>
            </w:pPr>
            <w:r w:rsidRPr="005E215E">
              <w:rPr>
                <w:bCs/>
                <w:iCs/>
              </w:rPr>
              <w:t>01</w:t>
            </w:r>
          </w:p>
        </w:tc>
        <w:tc>
          <w:tcPr>
            <w:tcW w:w="851" w:type="dxa"/>
            <w:shd w:val="clear" w:color="auto" w:fill="auto"/>
            <w:hideMark/>
          </w:tcPr>
          <w:p w:rsidR="00C706C2" w:rsidRPr="005E215E" w:rsidRDefault="00C706C2" w:rsidP="00CF7761">
            <w:pPr>
              <w:jc w:val="center"/>
              <w:rPr>
                <w:bCs/>
                <w:iCs/>
              </w:rPr>
            </w:pPr>
            <w:r w:rsidRPr="005E215E">
              <w:rPr>
                <w:bCs/>
                <w:iCs/>
              </w:rPr>
              <w:t>06</w:t>
            </w:r>
          </w:p>
        </w:tc>
        <w:tc>
          <w:tcPr>
            <w:tcW w:w="1701" w:type="dxa"/>
            <w:shd w:val="clear" w:color="auto" w:fill="auto"/>
            <w:hideMark/>
          </w:tcPr>
          <w:p w:rsidR="00C706C2" w:rsidRPr="005E215E" w:rsidRDefault="00C706C2" w:rsidP="00CF7761">
            <w:pPr>
              <w:jc w:val="center"/>
              <w:rPr>
                <w:bCs/>
                <w:iCs/>
              </w:rPr>
            </w:pPr>
            <w:r w:rsidRPr="005E215E">
              <w:rPr>
                <w:bCs/>
                <w:iCs/>
              </w:rPr>
              <w:t>1330102200</w:t>
            </w:r>
          </w:p>
        </w:tc>
        <w:tc>
          <w:tcPr>
            <w:tcW w:w="850" w:type="dxa"/>
            <w:shd w:val="clear" w:color="auto" w:fill="auto"/>
            <w:hideMark/>
          </w:tcPr>
          <w:p w:rsidR="00C706C2" w:rsidRPr="005E215E" w:rsidRDefault="00C706C2" w:rsidP="00CF7761">
            <w:pPr>
              <w:jc w:val="center"/>
              <w:rPr>
                <w:bCs/>
                <w:iCs/>
              </w:rPr>
            </w:pPr>
            <w:r w:rsidRPr="005E215E">
              <w:rPr>
                <w:bCs/>
                <w:iCs/>
              </w:rPr>
              <w:t> </w:t>
            </w:r>
          </w:p>
        </w:tc>
        <w:tc>
          <w:tcPr>
            <w:tcW w:w="1418" w:type="dxa"/>
            <w:shd w:val="clear" w:color="auto" w:fill="auto"/>
            <w:hideMark/>
          </w:tcPr>
          <w:p w:rsidR="00C706C2" w:rsidRPr="005E215E" w:rsidRDefault="00C706C2" w:rsidP="00CF7761">
            <w:pPr>
              <w:jc w:val="right"/>
              <w:rPr>
                <w:bCs/>
                <w:iCs/>
              </w:rPr>
            </w:pPr>
            <w:r w:rsidRPr="005E215E">
              <w:rPr>
                <w:bCs/>
                <w:iCs/>
              </w:rPr>
              <w:t>638,91</w:t>
            </w:r>
          </w:p>
        </w:tc>
        <w:tc>
          <w:tcPr>
            <w:tcW w:w="1417" w:type="dxa"/>
            <w:shd w:val="clear" w:color="auto" w:fill="auto"/>
            <w:hideMark/>
          </w:tcPr>
          <w:p w:rsidR="00C706C2" w:rsidRPr="005E215E" w:rsidRDefault="00C706C2" w:rsidP="00CF7761">
            <w:pPr>
              <w:jc w:val="right"/>
              <w:rPr>
                <w:bCs/>
                <w:iCs/>
              </w:rPr>
            </w:pPr>
            <w:r w:rsidRPr="005E215E">
              <w:rPr>
                <w:bCs/>
                <w:iCs/>
              </w:rPr>
              <w:t>583,40</w:t>
            </w:r>
          </w:p>
        </w:tc>
        <w:tc>
          <w:tcPr>
            <w:tcW w:w="1418" w:type="dxa"/>
            <w:shd w:val="clear" w:color="auto" w:fill="auto"/>
            <w:hideMark/>
          </w:tcPr>
          <w:p w:rsidR="00C706C2" w:rsidRPr="005E215E" w:rsidRDefault="00C706C2" w:rsidP="00CF7761">
            <w:pPr>
              <w:jc w:val="right"/>
              <w:rPr>
                <w:bCs/>
                <w:iCs/>
              </w:rPr>
            </w:pPr>
            <w:r w:rsidRPr="005E215E">
              <w:rPr>
                <w:bCs/>
                <w:iCs/>
              </w:rPr>
              <w:t>583,40</w:t>
            </w:r>
          </w:p>
        </w:tc>
      </w:tr>
      <w:tr w:rsidR="00C706C2" w:rsidRPr="005E215E" w:rsidTr="00CF7761">
        <w:trPr>
          <w:trHeight w:val="630"/>
        </w:trPr>
        <w:tc>
          <w:tcPr>
            <w:tcW w:w="6111" w:type="dxa"/>
            <w:shd w:val="clear" w:color="auto" w:fill="auto"/>
            <w:hideMark/>
          </w:tcPr>
          <w:p w:rsidR="00C706C2" w:rsidRPr="005E215E" w:rsidRDefault="00C706C2" w:rsidP="00CF7761">
            <w:pPr>
              <w:rPr>
                <w:bCs/>
                <w:iCs/>
              </w:rPr>
            </w:pPr>
            <w:r w:rsidRPr="005E215E">
              <w:rPr>
                <w:bCs/>
                <w:iCs/>
              </w:rPr>
              <w:lastRenderedPageBreak/>
              <w:t>Закупка товаров, работ и услуг для обеспечения государственных (муниципальных) нужд</w:t>
            </w:r>
          </w:p>
        </w:tc>
        <w:tc>
          <w:tcPr>
            <w:tcW w:w="838" w:type="dxa"/>
            <w:shd w:val="clear" w:color="auto" w:fill="auto"/>
            <w:hideMark/>
          </w:tcPr>
          <w:p w:rsidR="00C706C2" w:rsidRPr="005E215E" w:rsidRDefault="00C706C2" w:rsidP="00CF7761">
            <w:pPr>
              <w:jc w:val="center"/>
              <w:rPr>
                <w:bCs/>
                <w:iCs/>
              </w:rPr>
            </w:pPr>
            <w:r w:rsidRPr="005E215E">
              <w:rPr>
                <w:bCs/>
                <w:iCs/>
              </w:rPr>
              <w:t>01</w:t>
            </w:r>
          </w:p>
        </w:tc>
        <w:tc>
          <w:tcPr>
            <w:tcW w:w="851" w:type="dxa"/>
            <w:shd w:val="clear" w:color="auto" w:fill="auto"/>
            <w:hideMark/>
          </w:tcPr>
          <w:p w:rsidR="00C706C2" w:rsidRPr="005E215E" w:rsidRDefault="00C706C2" w:rsidP="00CF7761">
            <w:pPr>
              <w:jc w:val="center"/>
              <w:rPr>
                <w:bCs/>
                <w:iCs/>
              </w:rPr>
            </w:pPr>
            <w:r w:rsidRPr="005E215E">
              <w:rPr>
                <w:bCs/>
                <w:iCs/>
              </w:rPr>
              <w:t>06</w:t>
            </w:r>
          </w:p>
        </w:tc>
        <w:tc>
          <w:tcPr>
            <w:tcW w:w="1701" w:type="dxa"/>
            <w:shd w:val="clear" w:color="auto" w:fill="auto"/>
            <w:hideMark/>
          </w:tcPr>
          <w:p w:rsidR="00C706C2" w:rsidRPr="005E215E" w:rsidRDefault="00C706C2" w:rsidP="00CF7761">
            <w:pPr>
              <w:jc w:val="center"/>
              <w:rPr>
                <w:bCs/>
                <w:iCs/>
              </w:rPr>
            </w:pPr>
            <w:r w:rsidRPr="005E215E">
              <w:rPr>
                <w:bCs/>
                <w:iCs/>
              </w:rPr>
              <w:t>1330102200</w:t>
            </w:r>
          </w:p>
        </w:tc>
        <w:tc>
          <w:tcPr>
            <w:tcW w:w="850" w:type="dxa"/>
            <w:shd w:val="clear" w:color="auto" w:fill="auto"/>
            <w:hideMark/>
          </w:tcPr>
          <w:p w:rsidR="00C706C2" w:rsidRPr="005E215E" w:rsidRDefault="00C706C2" w:rsidP="00CF7761">
            <w:pPr>
              <w:jc w:val="center"/>
              <w:rPr>
                <w:bCs/>
                <w:iCs/>
              </w:rPr>
            </w:pPr>
            <w:r w:rsidRPr="005E215E">
              <w:rPr>
                <w:bCs/>
                <w:iCs/>
              </w:rPr>
              <w:t>200</w:t>
            </w:r>
          </w:p>
        </w:tc>
        <w:tc>
          <w:tcPr>
            <w:tcW w:w="1418" w:type="dxa"/>
            <w:shd w:val="clear" w:color="auto" w:fill="auto"/>
            <w:hideMark/>
          </w:tcPr>
          <w:p w:rsidR="00C706C2" w:rsidRPr="005E215E" w:rsidRDefault="00C706C2" w:rsidP="00CF7761">
            <w:pPr>
              <w:jc w:val="right"/>
              <w:rPr>
                <w:bCs/>
                <w:iCs/>
              </w:rPr>
            </w:pPr>
            <w:r w:rsidRPr="005E215E">
              <w:rPr>
                <w:bCs/>
                <w:iCs/>
              </w:rPr>
              <w:t>632,71</w:t>
            </w:r>
          </w:p>
        </w:tc>
        <w:tc>
          <w:tcPr>
            <w:tcW w:w="1417" w:type="dxa"/>
            <w:shd w:val="clear" w:color="auto" w:fill="auto"/>
            <w:hideMark/>
          </w:tcPr>
          <w:p w:rsidR="00C706C2" w:rsidRPr="005E215E" w:rsidRDefault="00C706C2" w:rsidP="00CF7761">
            <w:pPr>
              <w:jc w:val="right"/>
              <w:rPr>
                <w:bCs/>
                <w:iCs/>
              </w:rPr>
            </w:pPr>
            <w:r w:rsidRPr="005E215E">
              <w:rPr>
                <w:bCs/>
                <w:iCs/>
              </w:rPr>
              <w:t>579,20</w:t>
            </w:r>
          </w:p>
        </w:tc>
        <w:tc>
          <w:tcPr>
            <w:tcW w:w="1418" w:type="dxa"/>
            <w:shd w:val="clear" w:color="auto" w:fill="auto"/>
            <w:hideMark/>
          </w:tcPr>
          <w:p w:rsidR="00C706C2" w:rsidRPr="005E215E" w:rsidRDefault="00C706C2" w:rsidP="00CF7761">
            <w:pPr>
              <w:jc w:val="right"/>
              <w:rPr>
                <w:bCs/>
                <w:iCs/>
              </w:rPr>
            </w:pPr>
            <w:r w:rsidRPr="005E215E">
              <w:rPr>
                <w:bCs/>
                <w:iCs/>
              </w:rPr>
              <w:t>579,20</w:t>
            </w:r>
          </w:p>
        </w:tc>
      </w:tr>
      <w:tr w:rsidR="00C706C2" w:rsidRPr="005E215E" w:rsidTr="00CF7761">
        <w:trPr>
          <w:trHeight w:val="675"/>
        </w:trPr>
        <w:tc>
          <w:tcPr>
            <w:tcW w:w="6111" w:type="dxa"/>
            <w:shd w:val="clear" w:color="auto" w:fill="auto"/>
            <w:hideMark/>
          </w:tcPr>
          <w:p w:rsidR="00C706C2" w:rsidRPr="005E215E" w:rsidRDefault="00C706C2" w:rsidP="00CF7761">
            <w:r w:rsidRPr="005E215E">
              <w:t>Иные закупки товаров, работ и услуг для обеспечения государственных (муниципальных) нужд</w:t>
            </w:r>
          </w:p>
        </w:tc>
        <w:tc>
          <w:tcPr>
            <w:tcW w:w="838" w:type="dxa"/>
            <w:shd w:val="clear" w:color="auto" w:fill="auto"/>
            <w:hideMark/>
          </w:tcPr>
          <w:p w:rsidR="00C706C2" w:rsidRPr="005E215E" w:rsidRDefault="00C706C2" w:rsidP="00CF7761">
            <w:pPr>
              <w:jc w:val="center"/>
            </w:pPr>
            <w:r w:rsidRPr="005E215E">
              <w:t>01</w:t>
            </w:r>
          </w:p>
        </w:tc>
        <w:tc>
          <w:tcPr>
            <w:tcW w:w="851" w:type="dxa"/>
            <w:shd w:val="clear" w:color="auto" w:fill="auto"/>
            <w:hideMark/>
          </w:tcPr>
          <w:p w:rsidR="00C706C2" w:rsidRPr="005E215E" w:rsidRDefault="00C706C2" w:rsidP="00CF7761">
            <w:pPr>
              <w:jc w:val="center"/>
            </w:pPr>
            <w:r w:rsidRPr="005E215E">
              <w:t>06</w:t>
            </w:r>
          </w:p>
        </w:tc>
        <w:tc>
          <w:tcPr>
            <w:tcW w:w="1701" w:type="dxa"/>
            <w:shd w:val="clear" w:color="auto" w:fill="auto"/>
            <w:hideMark/>
          </w:tcPr>
          <w:p w:rsidR="00C706C2" w:rsidRPr="005E215E" w:rsidRDefault="00C706C2" w:rsidP="00CF7761">
            <w:pPr>
              <w:jc w:val="center"/>
            </w:pPr>
            <w:r w:rsidRPr="005E215E">
              <w:t>1330102200</w:t>
            </w:r>
          </w:p>
        </w:tc>
        <w:tc>
          <w:tcPr>
            <w:tcW w:w="850" w:type="dxa"/>
            <w:shd w:val="clear" w:color="auto" w:fill="auto"/>
            <w:hideMark/>
          </w:tcPr>
          <w:p w:rsidR="00C706C2" w:rsidRPr="005E215E" w:rsidRDefault="00C706C2" w:rsidP="00CF7761">
            <w:pPr>
              <w:jc w:val="center"/>
            </w:pPr>
            <w:r w:rsidRPr="005E215E">
              <w:t>240</w:t>
            </w:r>
          </w:p>
        </w:tc>
        <w:tc>
          <w:tcPr>
            <w:tcW w:w="1418" w:type="dxa"/>
            <w:shd w:val="clear" w:color="auto" w:fill="auto"/>
            <w:hideMark/>
          </w:tcPr>
          <w:p w:rsidR="00C706C2" w:rsidRPr="005E215E" w:rsidRDefault="00C706C2" w:rsidP="00CF7761">
            <w:pPr>
              <w:jc w:val="right"/>
            </w:pPr>
            <w:r w:rsidRPr="005E215E">
              <w:t>632,71</w:t>
            </w:r>
          </w:p>
        </w:tc>
        <w:tc>
          <w:tcPr>
            <w:tcW w:w="1417" w:type="dxa"/>
            <w:shd w:val="clear" w:color="auto" w:fill="auto"/>
            <w:hideMark/>
          </w:tcPr>
          <w:p w:rsidR="00C706C2" w:rsidRPr="005E215E" w:rsidRDefault="00C706C2" w:rsidP="00CF7761">
            <w:pPr>
              <w:jc w:val="right"/>
            </w:pPr>
            <w:r w:rsidRPr="005E215E">
              <w:t>579,20</w:t>
            </w:r>
          </w:p>
        </w:tc>
        <w:tc>
          <w:tcPr>
            <w:tcW w:w="1418" w:type="dxa"/>
            <w:shd w:val="clear" w:color="auto" w:fill="auto"/>
            <w:hideMark/>
          </w:tcPr>
          <w:p w:rsidR="00C706C2" w:rsidRPr="005E215E" w:rsidRDefault="00C706C2" w:rsidP="00CF7761">
            <w:pPr>
              <w:jc w:val="right"/>
            </w:pPr>
            <w:r w:rsidRPr="005E215E">
              <w:t>579,20</w:t>
            </w:r>
          </w:p>
        </w:tc>
      </w:tr>
      <w:tr w:rsidR="00C706C2" w:rsidRPr="005E215E" w:rsidTr="00CF7761">
        <w:trPr>
          <w:trHeight w:val="255"/>
        </w:trPr>
        <w:tc>
          <w:tcPr>
            <w:tcW w:w="6111" w:type="dxa"/>
            <w:shd w:val="clear" w:color="auto" w:fill="auto"/>
            <w:hideMark/>
          </w:tcPr>
          <w:p w:rsidR="00C706C2" w:rsidRPr="005E215E" w:rsidRDefault="00C706C2" w:rsidP="00CF7761">
            <w:pPr>
              <w:rPr>
                <w:bCs/>
                <w:iCs/>
              </w:rPr>
            </w:pPr>
            <w:r w:rsidRPr="005E215E">
              <w:rPr>
                <w:bCs/>
                <w:iCs/>
              </w:rPr>
              <w:t>Иные бюджетные ассигнования</w:t>
            </w:r>
          </w:p>
        </w:tc>
        <w:tc>
          <w:tcPr>
            <w:tcW w:w="838" w:type="dxa"/>
            <w:shd w:val="clear" w:color="auto" w:fill="auto"/>
            <w:hideMark/>
          </w:tcPr>
          <w:p w:rsidR="00C706C2" w:rsidRPr="005E215E" w:rsidRDefault="00C706C2" w:rsidP="00CF7761">
            <w:pPr>
              <w:jc w:val="center"/>
              <w:rPr>
                <w:bCs/>
                <w:iCs/>
              </w:rPr>
            </w:pPr>
            <w:r w:rsidRPr="005E215E">
              <w:rPr>
                <w:bCs/>
                <w:iCs/>
              </w:rPr>
              <w:t>01</w:t>
            </w:r>
          </w:p>
        </w:tc>
        <w:tc>
          <w:tcPr>
            <w:tcW w:w="851" w:type="dxa"/>
            <w:shd w:val="clear" w:color="auto" w:fill="auto"/>
            <w:hideMark/>
          </w:tcPr>
          <w:p w:rsidR="00C706C2" w:rsidRPr="005E215E" w:rsidRDefault="00C706C2" w:rsidP="00CF7761">
            <w:pPr>
              <w:jc w:val="center"/>
              <w:rPr>
                <w:bCs/>
                <w:iCs/>
              </w:rPr>
            </w:pPr>
            <w:r w:rsidRPr="005E215E">
              <w:rPr>
                <w:bCs/>
                <w:iCs/>
              </w:rPr>
              <w:t>06</w:t>
            </w:r>
          </w:p>
        </w:tc>
        <w:tc>
          <w:tcPr>
            <w:tcW w:w="1701" w:type="dxa"/>
            <w:shd w:val="clear" w:color="auto" w:fill="auto"/>
            <w:hideMark/>
          </w:tcPr>
          <w:p w:rsidR="00C706C2" w:rsidRPr="005E215E" w:rsidRDefault="00C706C2" w:rsidP="00CF7761">
            <w:pPr>
              <w:jc w:val="center"/>
              <w:rPr>
                <w:bCs/>
                <w:iCs/>
              </w:rPr>
            </w:pPr>
            <w:r w:rsidRPr="005E215E">
              <w:rPr>
                <w:bCs/>
                <w:iCs/>
              </w:rPr>
              <w:t>1330102200</w:t>
            </w:r>
          </w:p>
        </w:tc>
        <w:tc>
          <w:tcPr>
            <w:tcW w:w="850" w:type="dxa"/>
            <w:shd w:val="clear" w:color="auto" w:fill="auto"/>
            <w:hideMark/>
          </w:tcPr>
          <w:p w:rsidR="00C706C2" w:rsidRPr="005E215E" w:rsidRDefault="00C706C2" w:rsidP="00CF7761">
            <w:pPr>
              <w:jc w:val="center"/>
              <w:rPr>
                <w:bCs/>
                <w:iCs/>
              </w:rPr>
            </w:pPr>
            <w:r w:rsidRPr="005E215E">
              <w:rPr>
                <w:bCs/>
                <w:iCs/>
              </w:rPr>
              <w:t>800</w:t>
            </w:r>
          </w:p>
        </w:tc>
        <w:tc>
          <w:tcPr>
            <w:tcW w:w="1418" w:type="dxa"/>
            <w:shd w:val="clear" w:color="auto" w:fill="auto"/>
            <w:hideMark/>
          </w:tcPr>
          <w:p w:rsidR="00C706C2" w:rsidRPr="005E215E" w:rsidRDefault="00C706C2" w:rsidP="00CF7761">
            <w:pPr>
              <w:jc w:val="right"/>
              <w:rPr>
                <w:bCs/>
                <w:iCs/>
              </w:rPr>
            </w:pPr>
            <w:r w:rsidRPr="005E215E">
              <w:rPr>
                <w:bCs/>
                <w:iCs/>
              </w:rPr>
              <w:t>6,20</w:t>
            </w:r>
          </w:p>
        </w:tc>
        <w:tc>
          <w:tcPr>
            <w:tcW w:w="1417" w:type="dxa"/>
            <w:shd w:val="clear" w:color="auto" w:fill="auto"/>
            <w:hideMark/>
          </w:tcPr>
          <w:p w:rsidR="00C706C2" w:rsidRPr="005E215E" w:rsidRDefault="00C706C2" w:rsidP="00CF7761">
            <w:pPr>
              <w:jc w:val="right"/>
              <w:rPr>
                <w:bCs/>
                <w:iCs/>
              </w:rPr>
            </w:pPr>
            <w:r w:rsidRPr="005E215E">
              <w:rPr>
                <w:bCs/>
                <w:iCs/>
              </w:rPr>
              <w:t>4,20</w:t>
            </w:r>
          </w:p>
        </w:tc>
        <w:tc>
          <w:tcPr>
            <w:tcW w:w="1418" w:type="dxa"/>
            <w:shd w:val="clear" w:color="auto" w:fill="auto"/>
            <w:hideMark/>
          </w:tcPr>
          <w:p w:rsidR="00C706C2" w:rsidRPr="005E215E" w:rsidRDefault="00C706C2" w:rsidP="00CF7761">
            <w:pPr>
              <w:jc w:val="right"/>
              <w:rPr>
                <w:bCs/>
                <w:iCs/>
              </w:rPr>
            </w:pPr>
            <w:r w:rsidRPr="005E215E">
              <w:rPr>
                <w:bCs/>
                <w:iCs/>
              </w:rPr>
              <w:t>4,20</w:t>
            </w:r>
          </w:p>
        </w:tc>
      </w:tr>
      <w:tr w:rsidR="00C706C2" w:rsidRPr="005E215E" w:rsidTr="00CF7761">
        <w:trPr>
          <w:trHeight w:val="255"/>
        </w:trPr>
        <w:tc>
          <w:tcPr>
            <w:tcW w:w="6111" w:type="dxa"/>
            <w:shd w:val="clear" w:color="auto" w:fill="auto"/>
            <w:hideMark/>
          </w:tcPr>
          <w:p w:rsidR="00C706C2" w:rsidRPr="005E215E" w:rsidRDefault="00C706C2" w:rsidP="00CF7761">
            <w:r w:rsidRPr="005E215E">
              <w:t>Уплата налогов, сборов и иных платежей</w:t>
            </w:r>
          </w:p>
        </w:tc>
        <w:tc>
          <w:tcPr>
            <w:tcW w:w="838" w:type="dxa"/>
            <w:shd w:val="clear" w:color="auto" w:fill="auto"/>
            <w:hideMark/>
          </w:tcPr>
          <w:p w:rsidR="00C706C2" w:rsidRPr="005E215E" w:rsidRDefault="00C706C2" w:rsidP="00CF7761">
            <w:pPr>
              <w:jc w:val="center"/>
            </w:pPr>
            <w:r w:rsidRPr="005E215E">
              <w:t>01</w:t>
            </w:r>
          </w:p>
        </w:tc>
        <w:tc>
          <w:tcPr>
            <w:tcW w:w="851" w:type="dxa"/>
            <w:shd w:val="clear" w:color="auto" w:fill="auto"/>
            <w:hideMark/>
          </w:tcPr>
          <w:p w:rsidR="00C706C2" w:rsidRPr="005E215E" w:rsidRDefault="00C706C2" w:rsidP="00CF7761">
            <w:pPr>
              <w:jc w:val="center"/>
            </w:pPr>
            <w:r w:rsidRPr="005E215E">
              <w:t>06</w:t>
            </w:r>
          </w:p>
        </w:tc>
        <w:tc>
          <w:tcPr>
            <w:tcW w:w="1701" w:type="dxa"/>
            <w:shd w:val="clear" w:color="auto" w:fill="auto"/>
            <w:hideMark/>
          </w:tcPr>
          <w:p w:rsidR="00C706C2" w:rsidRPr="005E215E" w:rsidRDefault="00C706C2" w:rsidP="00CF7761">
            <w:pPr>
              <w:jc w:val="center"/>
            </w:pPr>
            <w:r w:rsidRPr="005E215E">
              <w:t>1330102200</w:t>
            </w:r>
          </w:p>
        </w:tc>
        <w:tc>
          <w:tcPr>
            <w:tcW w:w="850" w:type="dxa"/>
            <w:shd w:val="clear" w:color="auto" w:fill="auto"/>
            <w:hideMark/>
          </w:tcPr>
          <w:p w:rsidR="00C706C2" w:rsidRPr="005E215E" w:rsidRDefault="00C706C2" w:rsidP="00CF7761">
            <w:pPr>
              <w:jc w:val="center"/>
            </w:pPr>
            <w:r w:rsidRPr="005E215E">
              <w:t>850</w:t>
            </w:r>
          </w:p>
        </w:tc>
        <w:tc>
          <w:tcPr>
            <w:tcW w:w="1418" w:type="dxa"/>
            <w:shd w:val="clear" w:color="auto" w:fill="auto"/>
            <w:hideMark/>
          </w:tcPr>
          <w:p w:rsidR="00C706C2" w:rsidRPr="005E215E" w:rsidRDefault="00C706C2" w:rsidP="00CF7761">
            <w:pPr>
              <w:jc w:val="right"/>
            </w:pPr>
            <w:r w:rsidRPr="005E215E">
              <w:t>6,20</w:t>
            </w:r>
          </w:p>
        </w:tc>
        <w:tc>
          <w:tcPr>
            <w:tcW w:w="1417" w:type="dxa"/>
            <w:shd w:val="clear" w:color="auto" w:fill="auto"/>
            <w:hideMark/>
          </w:tcPr>
          <w:p w:rsidR="00C706C2" w:rsidRPr="005E215E" w:rsidRDefault="00C706C2" w:rsidP="00CF7761">
            <w:pPr>
              <w:jc w:val="right"/>
            </w:pPr>
            <w:r w:rsidRPr="005E215E">
              <w:t>4,20</w:t>
            </w:r>
          </w:p>
        </w:tc>
        <w:tc>
          <w:tcPr>
            <w:tcW w:w="1418" w:type="dxa"/>
            <w:shd w:val="clear" w:color="auto" w:fill="auto"/>
            <w:hideMark/>
          </w:tcPr>
          <w:p w:rsidR="00C706C2" w:rsidRPr="005E215E" w:rsidRDefault="00C706C2" w:rsidP="00CF7761">
            <w:pPr>
              <w:jc w:val="right"/>
            </w:pPr>
            <w:r w:rsidRPr="005E215E">
              <w:t>4,20</w:t>
            </w:r>
          </w:p>
        </w:tc>
      </w:tr>
      <w:tr w:rsidR="00C706C2" w:rsidRPr="005E215E" w:rsidTr="00CF7761">
        <w:trPr>
          <w:trHeight w:val="1050"/>
        </w:trPr>
        <w:tc>
          <w:tcPr>
            <w:tcW w:w="6111" w:type="dxa"/>
            <w:shd w:val="clear" w:color="auto" w:fill="auto"/>
            <w:hideMark/>
          </w:tcPr>
          <w:p w:rsidR="00C706C2" w:rsidRPr="005E215E" w:rsidRDefault="00C706C2" w:rsidP="00CF7761">
            <w:pPr>
              <w:rPr>
                <w:bCs/>
                <w:iCs/>
              </w:rPr>
            </w:pPr>
            <w:r w:rsidRPr="005E215E">
              <w:rPr>
                <w:bCs/>
                <w:iCs/>
              </w:rPr>
              <w:t>Исполнение отдельных государственных полномочий Пензенской области по расчету и предоставлению дотации на выравнивание бюджетной обеспеченности бюджетам городских и сельских поселений</w:t>
            </w:r>
          </w:p>
        </w:tc>
        <w:tc>
          <w:tcPr>
            <w:tcW w:w="838" w:type="dxa"/>
            <w:shd w:val="clear" w:color="auto" w:fill="auto"/>
            <w:hideMark/>
          </w:tcPr>
          <w:p w:rsidR="00C706C2" w:rsidRPr="005E215E" w:rsidRDefault="00C706C2" w:rsidP="00CF7761">
            <w:pPr>
              <w:jc w:val="center"/>
              <w:rPr>
                <w:bCs/>
                <w:iCs/>
              </w:rPr>
            </w:pPr>
            <w:r w:rsidRPr="005E215E">
              <w:rPr>
                <w:bCs/>
                <w:iCs/>
              </w:rPr>
              <w:t>01</w:t>
            </w:r>
          </w:p>
        </w:tc>
        <w:tc>
          <w:tcPr>
            <w:tcW w:w="851" w:type="dxa"/>
            <w:shd w:val="clear" w:color="auto" w:fill="auto"/>
            <w:hideMark/>
          </w:tcPr>
          <w:p w:rsidR="00C706C2" w:rsidRPr="005E215E" w:rsidRDefault="00C706C2" w:rsidP="00CF7761">
            <w:pPr>
              <w:jc w:val="center"/>
              <w:rPr>
                <w:bCs/>
                <w:iCs/>
              </w:rPr>
            </w:pPr>
            <w:r w:rsidRPr="005E215E">
              <w:rPr>
                <w:bCs/>
                <w:iCs/>
              </w:rPr>
              <w:t>06</w:t>
            </w:r>
          </w:p>
        </w:tc>
        <w:tc>
          <w:tcPr>
            <w:tcW w:w="1701" w:type="dxa"/>
            <w:shd w:val="clear" w:color="auto" w:fill="auto"/>
            <w:hideMark/>
          </w:tcPr>
          <w:p w:rsidR="00C706C2" w:rsidRPr="005E215E" w:rsidRDefault="00C706C2" w:rsidP="00CF7761">
            <w:pPr>
              <w:jc w:val="center"/>
              <w:rPr>
                <w:bCs/>
                <w:iCs/>
              </w:rPr>
            </w:pPr>
            <w:r w:rsidRPr="005E215E">
              <w:rPr>
                <w:bCs/>
                <w:iCs/>
              </w:rPr>
              <w:t>1330174030</w:t>
            </w:r>
          </w:p>
        </w:tc>
        <w:tc>
          <w:tcPr>
            <w:tcW w:w="850" w:type="dxa"/>
            <w:shd w:val="clear" w:color="auto" w:fill="auto"/>
            <w:hideMark/>
          </w:tcPr>
          <w:p w:rsidR="00C706C2" w:rsidRPr="005E215E" w:rsidRDefault="00C706C2" w:rsidP="00CF7761">
            <w:pPr>
              <w:jc w:val="center"/>
              <w:rPr>
                <w:bCs/>
                <w:iCs/>
              </w:rPr>
            </w:pPr>
            <w:r w:rsidRPr="005E215E">
              <w:rPr>
                <w:bCs/>
                <w:iCs/>
              </w:rPr>
              <w:t> </w:t>
            </w:r>
          </w:p>
        </w:tc>
        <w:tc>
          <w:tcPr>
            <w:tcW w:w="1418" w:type="dxa"/>
            <w:shd w:val="clear" w:color="auto" w:fill="auto"/>
            <w:hideMark/>
          </w:tcPr>
          <w:p w:rsidR="00C706C2" w:rsidRPr="005E215E" w:rsidRDefault="00C706C2" w:rsidP="00CF7761">
            <w:pPr>
              <w:jc w:val="right"/>
              <w:rPr>
                <w:bCs/>
                <w:iCs/>
              </w:rPr>
            </w:pPr>
            <w:r w:rsidRPr="005E215E">
              <w:rPr>
                <w:bCs/>
                <w:iCs/>
              </w:rPr>
              <w:t>2,24</w:t>
            </w:r>
          </w:p>
        </w:tc>
        <w:tc>
          <w:tcPr>
            <w:tcW w:w="1417" w:type="dxa"/>
            <w:shd w:val="clear" w:color="auto" w:fill="auto"/>
            <w:hideMark/>
          </w:tcPr>
          <w:p w:rsidR="00C706C2" w:rsidRPr="005E215E" w:rsidRDefault="00C706C2" w:rsidP="00CF7761">
            <w:pPr>
              <w:jc w:val="right"/>
              <w:rPr>
                <w:bCs/>
                <w:iCs/>
              </w:rPr>
            </w:pPr>
            <w:r w:rsidRPr="005E215E">
              <w:rPr>
                <w:bCs/>
                <w:iCs/>
              </w:rPr>
              <w:t>2,24</w:t>
            </w:r>
          </w:p>
        </w:tc>
        <w:tc>
          <w:tcPr>
            <w:tcW w:w="1418" w:type="dxa"/>
            <w:shd w:val="clear" w:color="auto" w:fill="auto"/>
            <w:hideMark/>
          </w:tcPr>
          <w:p w:rsidR="00C706C2" w:rsidRPr="005E215E" w:rsidRDefault="00C706C2" w:rsidP="00CF7761">
            <w:pPr>
              <w:jc w:val="right"/>
              <w:rPr>
                <w:bCs/>
                <w:iCs/>
              </w:rPr>
            </w:pPr>
            <w:r w:rsidRPr="005E215E">
              <w:rPr>
                <w:bCs/>
                <w:iCs/>
              </w:rPr>
              <w:t>2,24</w:t>
            </w:r>
          </w:p>
        </w:tc>
      </w:tr>
      <w:tr w:rsidR="00C706C2" w:rsidRPr="005E215E" w:rsidTr="00CF7761">
        <w:trPr>
          <w:trHeight w:val="630"/>
        </w:trPr>
        <w:tc>
          <w:tcPr>
            <w:tcW w:w="6111" w:type="dxa"/>
            <w:shd w:val="clear" w:color="auto" w:fill="auto"/>
            <w:hideMark/>
          </w:tcPr>
          <w:p w:rsidR="00C706C2" w:rsidRPr="005E215E" w:rsidRDefault="00C706C2" w:rsidP="00CF7761">
            <w:pPr>
              <w:rPr>
                <w:bCs/>
                <w:iCs/>
              </w:rPr>
            </w:pPr>
            <w:r w:rsidRPr="005E215E">
              <w:rPr>
                <w:bCs/>
                <w:iCs/>
              </w:rPr>
              <w:t>Закупка товаров, работ и услуг для обеспечения государственных (муниципальных) нужд</w:t>
            </w:r>
          </w:p>
        </w:tc>
        <w:tc>
          <w:tcPr>
            <w:tcW w:w="838" w:type="dxa"/>
            <w:shd w:val="clear" w:color="auto" w:fill="auto"/>
            <w:hideMark/>
          </w:tcPr>
          <w:p w:rsidR="00C706C2" w:rsidRPr="005E215E" w:rsidRDefault="00C706C2" w:rsidP="00CF7761">
            <w:pPr>
              <w:jc w:val="center"/>
              <w:rPr>
                <w:bCs/>
                <w:iCs/>
              </w:rPr>
            </w:pPr>
            <w:r w:rsidRPr="005E215E">
              <w:rPr>
                <w:bCs/>
                <w:iCs/>
              </w:rPr>
              <w:t>01</w:t>
            </w:r>
          </w:p>
        </w:tc>
        <w:tc>
          <w:tcPr>
            <w:tcW w:w="851" w:type="dxa"/>
            <w:shd w:val="clear" w:color="auto" w:fill="auto"/>
            <w:hideMark/>
          </w:tcPr>
          <w:p w:rsidR="00C706C2" w:rsidRPr="005E215E" w:rsidRDefault="00C706C2" w:rsidP="00CF7761">
            <w:pPr>
              <w:jc w:val="center"/>
              <w:rPr>
                <w:bCs/>
                <w:iCs/>
              </w:rPr>
            </w:pPr>
            <w:r w:rsidRPr="005E215E">
              <w:rPr>
                <w:bCs/>
                <w:iCs/>
              </w:rPr>
              <w:t>06</w:t>
            </w:r>
          </w:p>
        </w:tc>
        <w:tc>
          <w:tcPr>
            <w:tcW w:w="1701" w:type="dxa"/>
            <w:shd w:val="clear" w:color="auto" w:fill="auto"/>
            <w:hideMark/>
          </w:tcPr>
          <w:p w:rsidR="00C706C2" w:rsidRPr="005E215E" w:rsidRDefault="00C706C2" w:rsidP="00CF7761">
            <w:pPr>
              <w:jc w:val="center"/>
              <w:rPr>
                <w:bCs/>
                <w:iCs/>
              </w:rPr>
            </w:pPr>
            <w:r w:rsidRPr="005E215E">
              <w:rPr>
                <w:bCs/>
                <w:iCs/>
              </w:rPr>
              <w:t>1330174030</w:t>
            </w:r>
          </w:p>
        </w:tc>
        <w:tc>
          <w:tcPr>
            <w:tcW w:w="850" w:type="dxa"/>
            <w:shd w:val="clear" w:color="auto" w:fill="auto"/>
            <w:hideMark/>
          </w:tcPr>
          <w:p w:rsidR="00C706C2" w:rsidRPr="005E215E" w:rsidRDefault="00C706C2" w:rsidP="00CF7761">
            <w:pPr>
              <w:jc w:val="center"/>
              <w:rPr>
                <w:bCs/>
                <w:iCs/>
              </w:rPr>
            </w:pPr>
            <w:r w:rsidRPr="005E215E">
              <w:rPr>
                <w:bCs/>
                <w:iCs/>
              </w:rPr>
              <w:t>200</w:t>
            </w:r>
          </w:p>
        </w:tc>
        <w:tc>
          <w:tcPr>
            <w:tcW w:w="1418" w:type="dxa"/>
            <w:shd w:val="clear" w:color="auto" w:fill="auto"/>
            <w:hideMark/>
          </w:tcPr>
          <w:p w:rsidR="00C706C2" w:rsidRPr="005E215E" w:rsidRDefault="00C706C2" w:rsidP="00CF7761">
            <w:pPr>
              <w:jc w:val="right"/>
              <w:rPr>
                <w:bCs/>
                <w:iCs/>
              </w:rPr>
            </w:pPr>
            <w:r w:rsidRPr="005E215E">
              <w:rPr>
                <w:bCs/>
                <w:iCs/>
              </w:rPr>
              <w:t>2,24</w:t>
            </w:r>
          </w:p>
        </w:tc>
        <w:tc>
          <w:tcPr>
            <w:tcW w:w="1417" w:type="dxa"/>
            <w:shd w:val="clear" w:color="auto" w:fill="auto"/>
            <w:hideMark/>
          </w:tcPr>
          <w:p w:rsidR="00C706C2" w:rsidRPr="005E215E" w:rsidRDefault="00C706C2" w:rsidP="00CF7761">
            <w:pPr>
              <w:jc w:val="right"/>
              <w:rPr>
                <w:bCs/>
                <w:iCs/>
              </w:rPr>
            </w:pPr>
            <w:r w:rsidRPr="005E215E">
              <w:rPr>
                <w:bCs/>
                <w:iCs/>
              </w:rPr>
              <w:t>2,24</w:t>
            </w:r>
          </w:p>
        </w:tc>
        <w:tc>
          <w:tcPr>
            <w:tcW w:w="1418" w:type="dxa"/>
            <w:shd w:val="clear" w:color="auto" w:fill="auto"/>
            <w:hideMark/>
          </w:tcPr>
          <w:p w:rsidR="00C706C2" w:rsidRPr="005E215E" w:rsidRDefault="00C706C2" w:rsidP="00CF7761">
            <w:pPr>
              <w:jc w:val="right"/>
              <w:rPr>
                <w:bCs/>
                <w:iCs/>
              </w:rPr>
            </w:pPr>
            <w:r w:rsidRPr="005E215E">
              <w:rPr>
                <w:bCs/>
                <w:iCs/>
              </w:rPr>
              <w:t>2,24</w:t>
            </w:r>
          </w:p>
        </w:tc>
      </w:tr>
      <w:tr w:rsidR="00C706C2" w:rsidRPr="005E215E" w:rsidTr="00CF7761">
        <w:trPr>
          <w:trHeight w:val="675"/>
        </w:trPr>
        <w:tc>
          <w:tcPr>
            <w:tcW w:w="6111" w:type="dxa"/>
            <w:shd w:val="clear" w:color="auto" w:fill="auto"/>
            <w:hideMark/>
          </w:tcPr>
          <w:p w:rsidR="00C706C2" w:rsidRPr="005E215E" w:rsidRDefault="00C706C2" w:rsidP="00CF7761">
            <w:r w:rsidRPr="005E215E">
              <w:t>Иные закупки товаров, работ и услуг для обеспечения государственных (муниципальных) нужд</w:t>
            </w:r>
          </w:p>
        </w:tc>
        <w:tc>
          <w:tcPr>
            <w:tcW w:w="838" w:type="dxa"/>
            <w:shd w:val="clear" w:color="auto" w:fill="auto"/>
            <w:hideMark/>
          </w:tcPr>
          <w:p w:rsidR="00C706C2" w:rsidRPr="005E215E" w:rsidRDefault="00C706C2" w:rsidP="00CF7761">
            <w:pPr>
              <w:jc w:val="center"/>
            </w:pPr>
            <w:r w:rsidRPr="005E215E">
              <w:t>01</w:t>
            </w:r>
          </w:p>
        </w:tc>
        <w:tc>
          <w:tcPr>
            <w:tcW w:w="851" w:type="dxa"/>
            <w:shd w:val="clear" w:color="auto" w:fill="auto"/>
            <w:hideMark/>
          </w:tcPr>
          <w:p w:rsidR="00C706C2" w:rsidRPr="005E215E" w:rsidRDefault="00C706C2" w:rsidP="00CF7761">
            <w:pPr>
              <w:jc w:val="center"/>
            </w:pPr>
            <w:r w:rsidRPr="005E215E">
              <w:t>06</w:t>
            </w:r>
          </w:p>
        </w:tc>
        <w:tc>
          <w:tcPr>
            <w:tcW w:w="1701" w:type="dxa"/>
            <w:shd w:val="clear" w:color="auto" w:fill="auto"/>
            <w:hideMark/>
          </w:tcPr>
          <w:p w:rsidR="00C706C2" w:rsidRPr="005E215E" w:rsidRDefault="00C706C2" w:rsidP="00CF7761">
            <w:pPr>
              <w:jc w:val="center"/>
            </w:pPr>
            <w:r w:rsidRPr="005E215E">
              <w:t>1330174030</w:t>
            </w:r>
          </w:p>
        </w:tc>
        <w:tc>
          <w:tcPr>
            <w:tcW w:w="850" w:type="dxa"/>
            <w:shd w:val="clear" w:color="auto" w:fill="auto"/>
            <w:hideMark/>
          </w:tcPr>
          <w:p w:rsidR="00C706C2" w:rsidRPr="005E215E" w:rsidRDefault="00C706C2" w:rsidP="00CF7761">
            <w:pPr>
              <w:jc w:val="center"/>
            </w:pPr>
            <w:r w:rsidRPr="005E215E">
              <w:t>240</w:t>
            </w:r>
          </w:p>
        </w:tc>
        <w:tc>
          <w:tcPr>
            <w:tcW w:w="1418" w:type="dxa"/>
            <w:shd w:val="clear" w:color="auto" w:fill="auto"/>
            <w:hideMark/>
          </w:tcPr>
          <w:p w:rsidR="00C706C2" w:rsidRPr="005E215E" w:rsidRDefault="00C706C2" w:rsidP="00CF7761">
            <w:pPr>
              <w:jc w:val="right"/>
            </w:pPr>
            <w:r w:rsidRPr="005E215E">
              <w:t>2,24</w:t>
            </w:r>
          </w:p>
        </w:tc>
        <w:tc>
          <w:tcPr>
            <w:tcW w:w="1417" w:type="dxa"/>
            <w:shd w:val="clear" w:color="auto" w:fill="auto"/>
            <w:hideMark/>
          </w:tcPr>
          <w:p w:rsidR="00C706C2" w:rsidRPr="005E215E" w:rsidRDefault="00C706C2" w:rsidP="00CF7761">
            <w:pPr>
              <w:jc w:val="right"/>
            </w:pPr>
            <w:r w:rsidRPr="005E215E">
              <w:t>2,24</w:t>
            </w:r>
          </w:p>
        </w:tc>
        <w:tc>
          <w:tcPr>
            <w:tcW w:w="1418" w:type="dxa"/>
            <w:shd w:val="clear" w:color="auto" w:fill="auto"/>
            <w:hideMark/>
          </w:tcPr>
          <w:p w:rsidR="00C706C2" w:rsidRPr="005E215E" w:rsidRDefault="00C706C2" w:rsidP="00CF7761">
            <w:pPr>
              <w:jc w:val="right"/>
            </w:pPr>
            <w:r w:rsidRPr="005E215E">
              <w:t>2,24</w:t>
            </w:r>
          </w:p>
        </w:tc>
      </w:tr>
      <w:tr w:rsidR="00C706C2" w:rsidRPr="005E215E" w:rsidTr="00CF7761">
        <w:trPr>
          <w:trHeight w:val="840"/>
        </w:trPr>
        <w:tc>
          <w:tcPr>
            <w:tcW w:w="6111" w:type="dxa"/>
            <w:shd w:val="clear" w:color="auto" w:fill="auto"/>
            <w:hideMark/>
          </w:tcPr>
          <w:p w:rsidR="00C706C2" w:rsidRPr="005E215E" w:rsidRDefault="00C706C2" w:rsidP="00CF7761">
            <w:pPr>
              <w:rPr>
                <w:bCs/>
                <w:iCs/>
              </w:rPr>
            </w:pPr>
            <w:r w:rsidRPr="005E215E">
              <w:rPr>
                <w:bCs/>
                <w:iCs/>
              </w:rPr>
              <w:t>Расходы на выполнение части переданных полномочий по составлению, исполнению бюджета, осуществлению контроля за его исполнением</w:t>
            </w:r>
          </w:p>
        </w:tc>
        <w:tc>
          <w:tcPr>
            <w:tcW w:w="838" w:type="dxa"/>
            <w:shd w:val="clear" w:color="auto" w:fill="auto"/>
            <w:hideMark/>
          </w:tcPr>
          <w:p w:rsidR="00C706C2" w:rsidRPr="005E215E" w:rsidRDefault="00C706C2" w:rsidP="00CF7761">
            <w:pPr>
              <w:jc w:val="center"/>
              <w:rPr>
                <w:bCs/>
                <w:iCs/>
              </w:rPr>
            </w:pPr>
            <w:r w:rsidRPr="005E215E">
              <w:rPr>
                <w:bCs/>
                <w:iCs/>
              </w:rPr>
              <w:t>01</w:t>
            </w:r>
          </w:p>
        </w:tc>
        <w:tc>
          <w:tcPr>
            <w:tcW w:w="851" w:type="dxa"/>
            <w:shd w:val="clear" w:color="auto" w:fill="auto"/>
            <w:hideMark/>
          </w:tcPr>
          <w:p w:rsidR="00C706C2" w:rsidRPr="005E215E" w:rsidRDefault="00C706C2" w:rsidP="00CF7761">
            <w:pPr>
              <w:jc w:val="center"/>
              <w:rPr>
                <w:bCs/>
                <w:iCs/>
              </w:rPr>
            </w:pPr>
            <w:r w:rsidRPr="005E215E">
              <w:rPr>
                <w:bCs/>
                <w:iCs/>
              </w:rPr>
              <w:t>06</w:t>
            </w:r>
          </w:p>
        </w:tc>
        <w:tc>
          <w:tcPr>
            <w:tcW w:w="1701" w:type="dxa"/>
            <w:shd w:val="clear" w:color="auto" w:fill="auto"/>
            <w:hideMark/>
          </w:tcPr>
          <w:p w:rsidR="00C706C2" w:rsidRPr="005E215E" w:rsidRDefault="00C706C2" w:rsidP="00CF7761">
            <w:pPr>
              <w:jc w:val="center"/>
              <w:rPr>
                <w:bCs/>
                <w:iCs/>
              </w:rPr>
            </w:pPr>
            <w:r w:rsidRPr="005E215E">
              <w:rPr>
                <w:bCs/>
                <w:iCs/>
              </w:rPr>
              <w:t>1330182050</w:t>
            </w:r>
          </w:p>
        </w:tc>
        <w:tc>
          <w:tcPr>
            <w:tcW w:w="850" w:type="dxa"/>
            <w:shd w:val="clear" w:color="auto" w:fill="auto"/>
            <w:hideMark/>
          </w:tcPr>
          <w:p w:rsidR="00C706C2" w:rsidRPr="005E215E" w:rsidRDefault="00C706C2" w:rsidP="00CF7761">
            <w:pPr>
              <w:jc w:val="center"/>
              <w:rPr>
                <w:bCs/>
                <w:iCs/>
              </w:rPr>
            </w:pPr>
            <w:r w:rsidRPr="005E215E">
              <w:rPr>
                <w:bCs/>
                <w:iCs/>
              </w:rPr>
              <w:t> </w:t>
            </w:r>
          </w:p>
        </w:tc>
        <w:tc>
          <w:tcPr>
            <w:tcW w:w="1418" w:type="dxa"/>
            <w:shd w:val="clear" w:color="auto" w:fill="auto"/>
            <w:hideMark/>
          </w:tcPr>
          <w:p w:rsidR="00C706C2" w:rsidRPr="005E215E" w:rsidRDefault="00C706C2" w:rsidP="00CF7761">
            <w:pPr>
              <w:jc w:val="right"/>
              <w:rPr>
                <w:bCs/>
                <w:iCs/>
              </w:rPr>
            </w:pPr>
            <w:r w:rsidRPr="005E215E">
              <w:rPr>
                <w:bCs/>
                <w:iCs/>
              </w:rPr>
              <w:t>12,00</w:t>
            </w:r>
          </w:p>
        </w:tc>
        <w:tc>
          <w:tcPr>
            <w:tcW w:w="1417" w:type="dxa"/>
            <w:shd w:val="clear" w:color="auto" w:fill="auto"/>
            <w:hideMark/>
          </w:tcPr>
          <w:p w:rsidR="00C706C2" w:rsidRPr="005E215E" w:rsidRDefault="00C706C2" w:rsidP="00CF7761">
            <w:pPr>
              <w:jc w:val="right"/>
              <w:rPr>
                <w:bCs/>
                <w:iCs/>
              </w:rPr>
            </w:pPr>
            <w:r w:rsidRPr="005E215E">
              <w:rPr>
                <w:bCs/>
                <w:iCs/>
              </w:rPr>
              <w:t>12,00</w:t>
            </w:r>
          </w:p>
        </w:tc>
        <w:tc>
          <w:tcPr>
            <w:tcW w:w="1418" w:type="dxa"/>
            <w:shd w:val="clear" w:color="auto" w:fill="auto"/>
            <w:hideMark/>
          </w:tcPr>
          <w:p w:rsidR="00C706C2" w:rsidRPr="005E215E" w:rsidRDefault="00C706C2" w:rsidP="00CF7761">
            <w:pPr>
              <w:jc w:val="right"/>
              <w:rPr>
                <w:bCs/>
                <w:iCs/>
              </w:rPr>
            </w:pPr>
            <w:r w:rsidRPr="005E215E">
              <w:rPr>
                <w:bCs/>
                <w:iCs/>
              </w:rPr>
              <w:t>12,00</w:t>
            </w:r>
          </w:p>
        </w:tc>
      </w:tr>
      <w:tr w:rsidR="00C706C2" w:rsidRPr="005E215E" w:rsidTr="00CF7761">
        <w:trPr>
          <w:trHeight w:val="630"/>
        </w:trPr>
        <w:tc>
          <w:tcPr>
            <w:tcW w:w="6111" w:type="dxa"/>
            <w:shd w:val="clear" w:color="auto" w:fill="auto"/>
            <w:hideMark/>
          </w:tcPr>
          <w:p w:rsidR="00C706C2" w:rsidRPr="005E215E" w:rsidRDefault="00C706C2" w:rsidP="00CF7761">
            <w:pPr>
              <w:rPr>
                <w:bCs/>
                <w:iCs/>
              </w:rPr>
            </w:pPr>
            <w:r w:rsidRPr="005E215E">
              <w:rPr>
                <w:bCs/>
                <w:iCs/>
              </w:rPr>
              <w:t>Закупка товаров, работ и услуг для обеспечения государственных (муниципальных) нужд</w:t>
            </w:r>
          </w:p>
        </w:tc>
        <w:tc>
          <w:tcPr>
            <w:tcW w:w="838" w:type="dxa"/>
            <w:shd w:val="clear" w:color="auto" w:fill="auto"/>
            <w:hideMark/>
          </w:tcPr>
          <w:p w:rsidR="00C706C2" w:rsidRPr="005E215E" w:rsidRDefault="00C706C2" w:rsidP="00CF7761">
            <w:pPr>
              <w:jc w:val="center"/>
              <w:rPr>
                <w:bCs/>
                <w:iCs/>
              </w:rPr>
            </w:pPr>
            <w:r w:rsidRPr="005E215E">
              <w:rPr>
                <w:bCs/>
                <w:iCs/>
              </w:rPr>
              <w:t>01</w:t>
            </w:r>
          </w:p>
        </w:tc>
        <w:tc>
          <w:tcPr>
            <w:tcW w:w="851" w:type="dxa"/>
            <w:shd w:val="clear" w:color="auto" w:fill="auto"/>
            <w:hideMark/>
          </w:tcPr>
          <w:p w:rsidR="00C706C2" w:rsidRPr="005E215E" w:rsidRDefault="00C706C2" w:rsidP="00CF7761">
            <w:pPr>
              <w:jc w:val="center"/>
              <w:rPr>
                <w:bCs/>
                <w:iCs/>
              </w:rPr>
            </w:pPr>
            <w:r w:rsidRPr="005E215E">
              <w:rPr>
                <w:bCs/>
                <w:iCs/>
              </w:rPr>
              <w:t>06</w:t>
            </w:r>
          </w:p>
        </w:tc>
        <w:tc>
          <w:tcPr>
            <w:tcW w:w="1701" w:type="dxa"/>
            <w:shd w:val="clear" w:color="auto" w:fill="auto"/>
            <w:hideMark/>
          </w:tcPr>
          <w:p w:rsidR="00C706C2" w:rsidRPr="005E215E" w:rsidRDefault="00C706C2" w:rsidP="00CF7761">
            <w:pPr>
              <w:jc w:val="center"/>
              <w:rPr>
                <w:bCs/>
                <w:iCs/>
              </w:rPr>
            </w:pPr>
            <w:r w:rsidRPr="005E215E">
              <w:rPr>
                <w:bCs/>
                <w:iCs/>
              </w:rPr>
              <w:t>1330182050</w:t>
            </w:r>
          </w:p>
        </w:tc>
        <w:tc>
          <w:tcPr>
            <w:tcW w:w="850" w:type="dxa"/>
            <w:shd w:val="clear" w:color="auto" w:fill="auto"/>
            <w:hideMark/>
          </w:tcPr>
          <w:p w:rsidR="00C706C2" w:rsidRPr="005E215E" w:rsidRDefault="00C706C2" w:rsidP="00CF7761">
            <w:pPr>
              <w:jc w:val="center"/>
              <w:rPr>
                <w:bCs/>
                <w:iCs/>
              </w:rPr>
            </w:pPr>
            <w:r w:rsidRPr="005E215E">
              <w:rPr>
                <w:bCs/>
                <w:iCs/>
              </w:rPr>
              <w:t>200</w:t>
            </w:r>
          </w:p>
        </w:tc>
        <w:tc>
          <w:tcPr>
            <w:tcW w:w="1418" w:type="dxa"/>
            <w:shd w:val="clear" w:color="auto" w:fill="auto"/>
            <w:hideMark/>
          </w:tcPr>
          <w:p w:rsidR="00C706C2" w:rsidRPr="005E215E" w:rsidRDefault="00C706C2" w:rsidP="00CF7761">
            <w:pPr>
              <w:jc w:val="right"/>
              <w:rPr>
                <w:bCs/>
                <w:iCs/>
              </w:rPr>
            </w:pPr>
            <w:r w:rsidRPr="005E215E">
              <w:rPr>
                <w:bCs/>
                <w:iCs/>
              </w:rPr>
              <w:t>12,00</w:t>
            </w:r>
          </w:p>
        </w:tc>
        <w:tc>
          <w:tcPr>
            <w:tcW w:w="1417" w:type="dxa"/>
            <w:shd w:val="clear" w:color="auto" w:fill="auto"/>
            <w:hideMark/>
          </w:tcPr>
          <w:p w:rsidR="00C706C2" w:rsidRPr="005E215E" w:rsidRDefault="00C706C2" w:rsidP="00CF7761">
            <w:pPr>
              <w:jc w:val="right"/>
              <w:rPr>
                <w:bCs/>
                <w:iCs/>
              </w:rPr>
            </w:pPr>
            <w:r w:rsidRPr="005E215E">
              <w:rPr>
                <w:bCs/>
                <w:iCs/>
              </w:rPr>
              <w:t>12,00</w:t>
            </w:r>
          </w:p>
        </w:tc>
        <w:tc>
          <w:tcPr>
            <w:tcW w:w="1418" w:type="dxa"/>
            <w:shd w:val="clear" w:color="auto" w:fill="auto"/>
            <w:hideMark/>
          </w:tcPr>
          <w:p w:rsidR="00C706C2" w:rsidRPr="005E215E" w:rsidRDefault="00C706C2" w:rsidP="00CF7761">
            <w:pPr>
              <w:jc w:val="right"/>
              <w:rPr>
                <w:bCs/>
                <w:iCs/>
              </w:rPr>
            </w:pPr>
            <w:r w:rsidRPr="005E215E">
              <w:rPr>
                <w:bCs/>
                <w:iCs/>
              </w:rPr>
              <w:t>12,00</w:t>
            </w:r>
          </w:p>
        </w:tc>
      </w:tr>
      <w:tr w:rsidR="00C706C2" w:rsidRPr="005E215E" w:rsidTr="00CF7761">
        <w:trPr>
          <w:trHeight w:val="675"/>
        </w:trPr>
        <w:tc>
          <w:tcPr>
            <w:tcW w:w="6111" w:type="dxa"/>
            <w:shd w:val="clear" w:color="auto" w:fill="auto"/>
            <w:hideMark/>
          </w:tcPr>
          <w:p w:rsidR="00C706C2" w:rsidRPr="005E215E" w:rsidRDefault="00C706C2" w:rsidP="00CF7761">
            <w:r w:rsidRPr="005E215E">
              <w:t>Иные закупки товаров, работ и услуг для обеспечения государственных (муниципальных) нужд</w:t>
            </w:r>
          </w:p>
        </w:tc>
        <w:tc>
          <w:tcPr>
            <w:tcW w:w="838" w:type="dxa"/>
            <w:shd w:val="clear" w:color="auto" w:fill="auto"/>
            <w:hideMark/>
          </w:tcPr>
          <w:p w:rsidR="00C706C2" w:rsidRPr="005E215E" w:rsidRDefault="00C706C2" w:rsidP="00CF7761">
            <w:pPr>
              <w:jc w:val="center"/>
            </w:pPr>
            <w:r w:rsidRPr="005E215E">
              <w:t>01</w:t>
            </w:r>
          </w:p>
        </w:tc>
        <w:tc>
          <w:tcPr>
            <w:tcW w:w="851" w:type="dxa"/>
            <w:shd w:val="clear" w:color="auto" w:fill="auto"/>
            <w:hideMark/>
          </w:tcPr>
          <w:p w:rsidR="00C706C2" w:rsidRPr="005E215E" w:rsidRDefault="00C706C2" w:rsidP="00CF7761">
            <w:pPr>
              <w:jc w:val="center"/>
            </w:pPr>
            <w:r w:rsidRPr="005E215E">
              <w:t>06</w:t>
            </w:r>
          </w:p>
        </w:tc>
        <w:tc>
          <w:tcPr>
            <w:tcW w:w="1701" w:type="dxa"/>
            <w:shd w:val="clear" w:color="auto" w:fill="auto"/>
            <w:hideMark/>
          </w:tcPr>
          <w:p w:rsidR="00C706C2" w:rsidRPr="005E215E" w:rsidRDefault="00C706C2" w:rsidP="00CF7761">
            <w:pPr>
              <w:jc w:val="center"/>
            </w:pPr>
            <w:r w:rsidRPr="005E215E">
              <w:t>1330182050</w:t>
            </w:r>
          </w:p>
        </w:tc>
        <w:tc>
          <w:tcPr>
            <w:tcW w:w="850" w:type="dxa"/>
            <w:shd w:val="clear" w:color="auto" w:fill="auto"/>
            <w:hideMark/>
          </w:tcPr>
          <w:p w:rsidR="00C706C2" w:rsidRPr="005E215E" w:rsidRDefault="00C706C2" w:rsidP="00CF7761">
            <w:pPr>
              <w:jc w:val="center"/>
            </w:pPr>
            <w:r w:rsidRPr="005E215E">
              <w:t>240</w:t>
            </w:r>
          </w:p>
        </w:tc>
        <w:tc>
          <w:tcPr>
            <w:tcW w:w="1418" w:type="dxa"/>
            <w:shd w:val="clear" w:color="auto" w:fill="auto"/>
            <w:hideMark/>
          </w:tcPr>
          <w:p w:rsidR="00C706C2" w:rsidRPr="005E215E" w:rsidRDefault="00C706C2" w:rsidP="00CF7761">
            <w:pPr>
              <w:jc w:val="right"/>
            </w:pPr>
            <w:r w:rsidRPr="005E215E">
              <w:t>12,00</w:t>
            </w:r>
          </w:p>
        </w:tc>
        <w:tc>
          <w:tcPr>
            <w:tcW w:w="1417" w:type="dxa"/>
            <w:shd w:val="clear" w:color="auto" w:fill="auto"/>
            <w:hideMark/>
          </w:tcPr>
          <w:p w:rsidR="00C706C2" w:rsidRPr="005E215E" w:rsidRDefault="00C706C2" w:rsidP="00CF7761">
            <w:pPr>
              <w:jc w:val="right"/>
            </w:pPr>
            <w:r w:rsidRPr="005E215E">
              <w:t>12,00</w:t>
            </w:r>
          </w:p>
        </w:tc>
        <w:tc>
          <w:tcPr>
            <w:tcW w:w="1418" w:type="dxa"/>
            <w:shd w:val="clear" w:color="auto" w:fill="auto"/>
            <w:hideMark/>
          </w:tcPr>
          <w:p w:rsidR="00C706C2" w:rsidRPr="005E215E" w:rsidRDefault="00C706C2" w:rsidP="00CF7761">
            <w:pPr>
              <w:jc w:val="right"/>
            </w:pPr>
            <w:r w:rsidRPr="005E215E">
              <w:t>12,00</w:t>
            </w:r>
          </w:p>
        </w:tc>
      </w:tr>
      <w:tr w:rsidR="00C706C2" w:rsidRPr="005E215E" w:rsidTr="00CF7761">
        <w:trPr>
          <w:trHeight w:val="255"/>
        </w:trPr>
        <w:tc>
          <w:tcPr>
            <w:tcW w:w="6111" w:type="dxa"/>
            <w:shd w:val="clear" w:color="auto" w:fill="auto"/>
            <w:hideMark/>
          </w:tcPr>
          <w:p w:rsidR="00C706C2" w:rsidRPr="005E215E" w:rsidRDefault="00C706C2" w:rsidP="00CF7761">
            <w:pPr>
              <w:rPr>
                <w:bCs/>
                <w:iCs/>
              </w:rPr>
            </w:pPr>
            <w:r w:rsidRPr="005E215E">
              <w:rPr>
                <w:bCs/>
                <w:iCs/>
              </w:rPr>
              <w:t>Кредиторская задолженность</w:t>
            </w:r>
          </w:p>
        </w:tc>
        <w:tc>
          <w:tcPr>
            <w:tcW w:w="838" w:type="dxa"/>
            <w:shd w:val="clear" w:color="auto" w:fill="auto"/>
            <w:hideMark/>
          </w:tcPr>
          <w:p w:rsidR="00C706C2" w:rsidRPr="005E215E" w:rsidRDefault="00C706C2" w:rsidP="00CF7761">
            <w:pPr>
              <w:jc w:val="center"/>
              <w:rPr>
                <w:bCs/>
                <w:iCs/>
              </w:rPr>
            </w:pPr>
            <w:r w:rsidRPr="005E215E">
              <w:rPr>
                <w:bCs/>
                <w:iCs/>
              </w:rPr>
              <w:t>01</w:t>
            </w:r>
          </w:p>
        </w:tc>
        <w:tc>
          <w:tcPr>
            <w:tcW w:w="851" w:type="dxa"/>
            <w:shd w:val="clear" w:color="auto" w:fill="auto"/>
            <w:hideMark/>
          </w:tcPr>
          <w:p w:rsidR="00C706C2" w:rsidRPr="005E215E" w:rsidRDefault="00C706C2" w:rsidP="00CF7761">
            <w:pPr>
              <w:jc w:val="center"/>
              <w:rPr>
                <w:bCs/>
                <w:iCs/>
              </w:rPr>
            </w:pPr>
            <w:r w:rsidRPr="005E215E">
              <w:rPr>
                <w:bCs/>
                <w:iCs/>
              </w:rPr>
              <w:t>06</w:t>
            </w:r>
          </w:p>
        </w:tc>
        <w:tc>
          <w:tcPr>
            <w:tcW w:w="1701" w:type="dxa"/>
            <w:shd w:val="clear" w:color="auto" w:fill="auto"/>
            <w:hideMark/>
          </w:tcPr>
          <w:p w:rsidR="00C706C2" w:rsidRPr="005E215E" w:rsidRDefault="00C706C2" w:rsidP="00CF7761">
            <w:pPr>
              <w:jc w:val="center"/>
              <w:rPr>
                <w:bCs/>
                <w:iCs/>
              </w:rPr>
            </w:pPr>
            <w:r w:rsidRPr="005E215E">
              <w:rPr>
                <w:bCs/>
                <w:iCs/>
              </w:rPr>
              <w:t>13К0000000</w:t>
            </w:r>
          </w:p>
        </w:tc>
        <w:tc>
          <w:tcPr>
            <w:tcW w:w="850" w:type="dxa"/>
            <w:shd w:val="clear" w:color="auto" w:fill="auto"/>
            <w:hideMark/>
          </w:tcPr>
          <w:p w:rsidR="00C706C2" w:rsidRPr="005E215E" w:rsidRDefault="00C706C2" w:rsidP="00CF7761">
            <w:pPr>
              <w:jc w:val="center"/>
              <w:rPr>
                <w:bCs/>
                <w:iCs/>
              </w:rPr>
            </w:pPr>
            <w:r w:rsidRPr="005E215E">
              <w:rPr>
                <w:bCs/>
                <w:iCs/>
              </w:rPr>
              <w:t> </w:t>
            </w:r>
          </w:p>
        </w:tc>
        <w:tc>
          <w:tcPr>
            <w:tcW w:w="1418" w:type="dxa"/>
            <w:shd w:val="clear" w:color="auto" w:fill="auto"/>
            <w:hideMark/>
          </w:tcPr>
          <w:p w:rsidR="00C706C2" w:rsidRPr="005E215E" w:rsidRDefault="00C706C2" w:rsidP="00CF7761">
            <w:pPr>
              <w:jc w:val="right"/>
              <w:rPr>
                <w:bCs/>
                <w:iCs/>
              </w:rPr>
            </w:pPr>
            <w:r w:rsidRPr="005E215E">
              <w:rPr>
                <w:bCs/>
                <w:iCs/>
              </w:rPr>
              <w:t>0,12</w:t>
            </w:r>
          </w:p>
        </w:tc>
        <w:tc>
          <w:tcPr>
            <w:tcW w:w="1417" w:type="dxa"/>
            <w:shd w:val="clear" w:color="auto" w:fill="auto"/>
            <w:hideMark/>
          </w:tcPr>
          <w:p w:rsidR="00C706C2" w:rsidRPr="005E215E" w:rsidRDefault="00C706C2" w:rsidP="00CF7761">
            <w:pPr>
              <w:jc w:val="right"/>
              <w:rPr>
                <w:bCs/>
                <w:iCs/>
              </w:rPr>
            </w:pPr>
            <w:r w:rsidRPr="005E215E">
              <w:rPr>
                <w:bCs/>
                <w:iCs/>
              </w:rPr>
              <w:t>0,00</w:t>
            </w:r>
          </w:p>
        </w:tc>
        <w:tc>
          <w:tcPr>
            <w:tcW w:w="1418" w:type="dxa"/>
            <w:shd w:val="clear" w:color="auto" w:fill="auto"/>
            <w:hideMark/>
          </w:tcPr>
          <w:p w:rsidR="00C706C2" w:rsidRPr="005E215E" w:rsidRDefault="00C706C2" w:rsidP="00CF7761">
            <w:pPr>
              <w:jc w:val="right"/>
              <w:rPr>
                <w:bCs/>
                <w:iCs/>
              </w:rPr>
            </w:pPr>
            <w:r w:rsidRPr="005E215E">
              <w:rPr>
                <w:bCs/>
                <w:iCs/>
              </w:rPr>
              <w:t>0,00</w:t>
            </w:r>
          </w:p>
        </w:tc>
      </w:tr>
      <w:tr w:rsidR="00C706C2" w:rsidRPr="005E215E" w:rsidTr="00CF7761">
        <w:trPr>
          <w:trHeight w:val="420"/>
        </w:trPr>
        <w:tc>
          <w:tcPr>
            <w:tcW w:w="6111" w:type="dxa"/>
            <w:shd w:val="clear" w:color="auto" w:fill="auto"/>
            <w:hideMark/>
          </w:tcPr>
          <w:p w:rsidR="00C706C2" w:rsidRPr="005E215E" w:rsidRDefault="00C706C2" w:rsidP="00CF7761">
            <w:pPr>
              <w:rPr>
                <w:bCs/>
                <w:iCs/>
              </w:rPr>
            </w:pPr>
            <w:r w:rsidRPr="005E215E">
              <w:rPr>
                <w:bCs/>
                <w:iCs/>
              </w:rPr>
              <w:t>Расходы на обеспечение функций муниципальных органов</w:t>
            </w:r>
          </w:p>
        </w:tc>
        <w:tc>
          <w:tcPr>
            <w:tcW w:w="838" w:type="dxa"/>
            <w:shd w:val="clear" w:color="auto" w:fill="auto"/>
            <w:hideMark/>
          </w:tcPr>
          <w:p w:rsidR="00C706C2" w:rsidRPr="005E215E" w:rsidRDefault="00C706C2" w:rsidP="00CF7761">
            <w:pPr>
              <w:jc w:val="center"/>
              <w:rPr>
                <w:bCs/>
                <w:iCs/>
              </w:rPr>
            </w:pPr>
            <w:r w:rsidRPr="005E215E">
              <w:rPr>
                <w:bCs/>
                <w:iCs/>
              </w:rPr>
              <w:t>01</w:t>
            </w:r>
          </w:p>
        </w:tc>
        <w:tc>
          <w:tcPr>
            <w:tcW w:w="851" w:type="dxa"/>
            <w:shd w:val="clear" w:color="auto" w:fill="auto"/>
            <w:hideMark/>
          </w:tcPr>
          <w:p w:rsidR="00C706C2" w:rsidRPr="005E215E" w:rsidRDefault="00C706C2" w:rsidP="00CF7761">
            <w:pPr>
              <w:jc w:val="center"/>
              <w:rPr>
                <w:bCs/>
                <w:iCs/>
              </w:rPr>
            </w:pPr>
            <w:r w:rsidRPr="005E215E">
              <w:rPr>
                <w:bCs/>
                <w:iCs/>
              </w:rPr>
              <w:t>06</w:t>
            </w:r>
          </w:p>
        </w:tc>
        <w:tc>
          <w:tcPr>
            <w:tcW w:w="1701" w:type="dxa"/>
            <w:shd w:val="clear" w:color="auto" w:fill="auto"/>
            <w:hideMark/>
          </w:tcPr>
          <w:p w:rsidR="00C706C2" w:rsidRPr="005E215E" w:rsidRDefault="00C706C2" w:rsidP="00CF7761">
            <w:pPr>
              <w:jc w:val="center"/>
              <w:rPr>
                <w:bCs/>
                <w:iCs/>
              </w:rPr>
            </w:pPr>
            <w:r w:rsidRPr="005E215E">
              <w:rPr>
                <w:bCs/>
                <w:iCs/>
              </w:rPr>
              <w:t>13К0002200</w:t>
            </w:r>
          </w:p>
        </w:tc>
        <w:tc>
          <w:tcPr>
            <w:tcW w:w="850" w:type="dxa"/>
            <w:shd w:val="clear" w:color="auto" w:fill="auto"/>
            <w:hideMark/>
          </w:tcPr>
          <w:p w:rsidR="00C706C2" w:rsidRPr="005E215E" w:rsidRDefault="00C706C2" w:rsidP="00CF7761">
            <w:pPr>
              <w:jc w:val="center"/>
              <w:rPr>
                <w:bCs/>
                <w:iCs/>
              </w:rPr>
            </w:pPr>
            <w:r w:rsidRPr="005E215E">
              <w:rPr>
                <w:bCs/>
                <w:iCs/>
              </w:rPr>
              <w:t> </w:t>
            </w:r>
          </w:p>
        </w:tc>
        <w:tc>
          <w:tcPr>
            <w:tcW w:w="1418" w:type="dxa"/>
            <w:shd w:val="clear" w:color="auto" w:fill="auto"/>
            <w:hideMark/>
          </w:tcPr>
          <w:p w:rsidR="00C706C2" w:rsidRPr="005E215E" w:rsidRDefault="00C706C2" w:rsidP="00CF7761">
            <w:pPr>
              <w:jc w:val="right"/>
              <w:rPr>
                <w:bCs/>
                <w:iCs/>
              </w:rPr>
            </w:pPr>
            <w:r w:rsidRPr="005E215E">
              <w:rPr>
                <w:bCs/>
                <w:iCs/>
              </w:rPr>
              <w:t>0,12</w:t>
            </w:r>
          </w:p>
        </w:tc>
        <w:tc>
          <w:tcPr>
            <w:tcW w:w="1417" w:type="dxa"/>
            <w:shd w:val="clear" w:color="auto" w:fill="auto"/>
            <w:hideMark/>
          </w:tcPr>
          <w:p w:rsidR="00C706C2" w:rsidRPr="005E215E" w:rsidRDefault="00C706C2" w:rsidP="00CF7761">
            <w:pPr>
              <w:jc w:val="right"/>
              <w:rPr>
                <w:bCs/>
                <w:iCs/>
              </w:rPr>
            </w:pPr>
            <w:r w:rsidRPr="005E215E">
              <w:rPr>
                <w:bCs/>
                <w:iCs/>
              </w:rPr>
              <w:t>0,00</w:t>
            </w:r>
          </w:p>
        </w:tc>
        <w:tc>
          <w:tcPr>
            <w:tcW w:w="1418" w:type="dxa"/>
            <w:shd w:val="clear" w:color="auto" w:fill="auto"/>
            <w:hideMark/>
          </w:tcPr>
          <w:p w:rsidR="00C706C2" w:rsidRPr="005E215E" w:rsidRDefault="00C706C2" w:rsidP="00CF7761">
            <w:pPr>
              <w:jc w:val="right"/>
              <w:rPr>
                <w:bCs/>
                <w:iCs/>
              </w:rPr>
            </w:pPr>
            <w:r w:rsidRPr="005E215E">
              <w:rPr>
                <w:bCs/>
                <w:iCs/>
              </w:rPr>
              <w:t>0,00</w:t>
            </w:r>
          </w:p>
        </w:tc>
      </w:tr>
      <w:tr w:rsidR="00C706C2" w:rsidRPr="005E215E" w:rsidTr="00CF7761">
        <w:trPr>
          <w:trHeight w:val="630"/>
        </w:trPr>
        <w:tc>
          <w:tcPr>
            <w:tcW w:w="6111" w:type="dxa"/>
            <w:shd w:val="clear" w:color="auto" w:fill="auto"/>
            <w:hideMark/>
          </w:tcPr>
          <w:p w:rsidR="00C706C2" w:rsidRPr="005E215E" w:rsidRDefault="00C706C2" w:rsidP="00CF7761">
            <w:pPr>
              <w:rPr>
                <w:bCs/>
                <w:iCs/>
              </w:rPr>
            </w:pPr>
            <w:r w:rsidRPr="005E215E">
              <w:rPr>
                <w:bCs/>
                <w:iCs/>
              </w:rPr>
              <w:t>Закупка товаров, работ и услуг для обеспечения государственных (муниципальных) нужд</w:t>
            </w:r>
          </w:p>
        </w:tc>
        <w:tc>
          <w:tcPr>
            <w:tcW w:w="838" w:type="dxa"/>
            <w:shd w:val="clear" w:color="auto" w:fill="auto"/>
            <w:hideMark/>
          </w:tcPr>
          <w:p w:rsidR="00C706C2" w:rsidRPr="005E215E" w:rsidRDefault="00C706C2" w:rsidP="00CF7761">
            <w:pPr>
              <w:jc w:val="center"/>
              <w:rPr>
                <w:bCs/>
                <w:iCs/>
              </w:rPr>
            </w:pPr>
            <w:r w:rsidRPr="005E215E">
              <w:rPr>
                <w:bCs/>
                <w:iCs/>
              </w:rPr>
              <w:t>01</w:t>
            </w:r>
          </w:p>
        </w:tc>
        <w:tc>
          <w:tcPr>
            <w:tcW w:w="851" w:type="dxa"/>
            <w:shd w:val="clear" w:color="auto" w:fill="auto"/>
            <w:hideMark/>
          </w:tcPr>
          <w:p w:rsidR="00C706C2" w:rsidRPr="005E215E" w:rsidRDefault="00C706C2" w:rsidP="00CF7761">
            <w:pPr>
              <w:jc w:val="center"/>
              <w:rPr>
                <w:bCs/>
                <w:iCs/>
              </w:rPr>
            </w:pPr>
            <w:r w:rsidRPr="005E215E">
              <w:rPr>
                <w:bCs/>
                <w:iCs/>
              </w:rPr>
              <w:t>06</w:t>
            </w:r>
          </w:p>
        </w:tc>
        <w:tc>
          <w:tcPr>
            <w:tcW w:w="1701" w:type="dxa"/>
            <w:shd w:val="clear" w:color="auto" w:fill="auto"/>
            <w:hideMark/>
          </w:tcPr>
          <w:p w:rsidR="00C706C2" w:rsidRPr="005E215E" w:rsidRDefault="00C706C2" w:rsidP="00CF7761">
            <w:pPr>
              <w:jc w:val="center"/>
              <w:rPr>
                <w:bCs/>
                <w:iCs/>
              </w:rPr>
            </w:pPr>
            <w:r w:rsidRPr="005E215E">
              <w:rPr>
                <w:bCs/>
                <w:iCs/>
              </w:rPr>
              <w:t>13К0002200</w:t>
            </w:r>
          </w:p>
        </w:tc>
        <w:tc>
          <w:tcPr>
            <w:tcW w:w="850" w:type="dxa"/>
            <w:shd w:val="clear" w:color="auto" w:fill="auto"/>
            <w:hideMark/>
          </w:tcPr>
          <w:p w:rsidR="00C706C2" w:rsidRPr="005E215E" w:rsidRDefault="00C706C2" w:rsidP="00CF7761">
            <w:pPr>
              <w:jc w:val="center"/>
              <w:rPr>
                <w:bCs/>
                <w:iCs/>
              </w:rPr>
            </w:pPr>
            <w:r w:rsidRPr="005E215E">
              <w:rPr>
                <w:bCs/>
                <w:iCs/>
              </w:rPr>
              <w:t>200</w:t>
            </w:r>
          </w:p>
        </w:tc>
        <w:tc>
          <w:tcPr>
            <w:tcW w:w="1418" w:type="dxa"/>
            <w:shd w:val="clear" w:color="auto" w:fill="auto"/>
            <w:hideMark/>
          </w:tcPr>
          <w:p w:rsidR="00C706C2" w:rsidRPr="005E215E" w:rsidRDefault="00C706C2" w:rsidP="00CF7761">
            <w:pPr>
              <w:jc w:val="right"/>
              <w:rPr>
                <w:bCs/>
                <w:iCs/>
              </w:rPr>
            </w:pPr>
            <w:r w:rsidRPr="005E215E">
              <w:rPr>
                <w:bCs/>
                <w:iCs/>
              </w:rPr>
              <w:t>0,12</w:t>
            </w:r>
          </w:p>
        </w:tc>
        <w:tc>
          <w:tcPr>
            <w:tcW w:w="1417" w:type="dxa"/>
            <w:shd w:val="clear" w:color="auto" w:fill="auto"/>
            <w:hideMark/>
          </w:tcPr>
          <w:p w:rsidR="00C706C2" w:rsidRPr="005E215E" w:rsidRDefault="00C706C2" w:rsidP="00CF7761">
            <w:pPr>
              <w:jc w:val="right"/>
              <w:rPr>
                <w:bCs/>
                <w:iCs/>
              </w:rPr>
            </w:pPr>
            <w:r w:rsidRPr="005E215E">
              <w:rPr>
                <w:bCs/>
                <w:iCs/>
              </w:rPr>
              <w:t>0,00</w:t>
            </w:r>
          </w:p>
        </w:tc>
        <w:tc>
          <w:tcPr>
            <w:tcW w:w="1418" w:type="dxa"/>
            <w:shd w:val="clear" w:color="auto" w:fill="auto"/>
            <w:hideMark/>
          </w:tcPr>
          <w:p w:rsidR="00C706C2" w:rsidRPr="005E215E" w:rsidRDefault="00C706C2" w:rsidP="00CF7761">
            <w:pPr>
              <w:jc w:val="right"/>
              <w:rPr>
                <w:bCs/>
                <w:iCs/>
              </w:rPr>
            </w:pPr>
            <w:r w:rsidRPr="005E215E">
              <w:rPr>
                <w:bCs/>
                <w:iCs/>
              </w:rPr>
              <w:t>0,00</w:t>
            </w:r>
          </w:p>
        </w:tc>
      </w:tr>
      <w:tr w:rsidR="00C706C2" w:rsidRPr="005E215E" w:rsidTr="00CF7761">
        <w:trPr>
          <w:trHeight w:val="675"/>
        </w:trPr>
        <w:tc>
          <w:tcPr>
            <w:tcW w:w="6111" w:type="dxa"/>
            <w:shd w:val="clear" w:color="auto" w:fill="auto"/>
            <w:hideMark/>
          </w:tcPr>
          <w:p w:rsidR="00C706C2" w:rsidRPr="005E215E" w:rsidRDefault="00C706C2" w:rsidP="00CF7761">
            <w:r w:rsidRPr="005E215E">
              <w:t>Иные закупки товаров, работ и услуг для обеспечения государственных (муниципальных) нужд</w:t>
            </w:r>
          </w:p>
        </w:tc>
        <w:tc>
          <w:tcPr>
            <w:tcW w:w="838" w:type="dxa"/>
            <w:shd w:val="clear" w:color="auto" w:fill="auto"/>
            <w:hideMark/>
          </w:tcPr>
          <w:p w:rsidR="00C706C2" w:rsidRPr="005E215E" w:rsidRDefault="00C706C2" w:rsidP="00CF7761">
            <w:pPr>
              <w:jc w:val="center"/>
            </w:pPr>
            <w:r w:rsidRPr="005E215E">
              <w:t>01</w:t>
            </w:r>
          </w:p>
        </w:tc>
        <w:tc>
          <w:tcPr>
            <w:tcW w:w="851" w:type="dxa"/>
            <w:shd w:val="clear" w:color="auto" w:fill="auto"/>
            <w:hideMark/>
          </w:tcPr>
          <w:p w:rsidR="00C706C2" w:rsidRPr="005E215E" w:rsidRDefault="00C706C2" w:rsidP="00CF7761">
            <w:pPr>
              <w:jc w:val="center"/>
            </w:pPr>
            <w:r w:rsidRPr="005E215E">
              <w:t>06</w:t>
            </w:r>
          </w:p>
        </w:tc>
        <w:tc>
          <w:tcPr>
            <w:tcW w:w="1701" w:type="dxa"/>
            <w:shd w:val="clear" w:color="auto" w:fill="auto"/>
            <w:hideMark/>
          </w:tcPr>
          <w:p w:rsidR="00C706C2" w:rsidRPr="005E215E" w:rsidRDefault="00C706C2" w:rsidP="00CF7761">
            <w:pPr>
              <w:jc w:val="center"/>
            </w:pPr>
            <w:r w:rsidRPr="005E215E">
              <w:t>13К0002200</w:t>
            </w:r>
          </w:p>
        </w:tc>
        <w:tc>
          <w:tcPr>
            <w:tcW w:w="850" w:type="dxa"/>
            <w:shd w:val="clear" w:color="auto" w:fill="auto"/>
            <w:hideMark/>
          </w:tcPr>
          <w:p w:rsidR="00C706C2" w:rsidRPr="005E215E" w:rsidRDefault="00C706C2" w:rsidP="00CF7761">
            <w:pPr>
              <w:jc w:val="center"/>
            </w:pPr>
            <w:r w:rsidRPr="005E215E">
              <w:t>240</w:t>
            </w:r>
          </w:p>
        </w:tc>
        <w:tc>
          <w:tcPr>
            <w:tcW w:w="1418" w:type="dxa"/>
            <w:shd w:val="clear" w:color="auto" w:fill="auto"/>
            <w:hideMark/>
          </w:tcPr>
          <w:p w:rsidR="00C706C2" w:rsidRPr="005E215E" w:rsidRDefault="00C706C2" w:rsidP="00CF7761">
            <w:pPr>
              <w:jc w:val="right"/>
            </w:pPr>
            <w:r w:rsidRPr="005E215E">
              <w:t>0,12</w:t>
            </w:r>
          </w:p>
        </w:tc>
        <w:tc>
          <w:tcPr>
            <w:tcW w:w="1417" w:type="dxa"/>
            <w:shd w:val="clear" w:color="auto" w:fill="auto"/>
            <w:hideMark/>
          </w:tcPr>
          <w:p w:rsidR="00C706C2" w:rsidRPr="005E215E" w:rsidRDefault="00C706C2" w:rsidP="00CF7761">
            <w:pPr>
              <w:jc w:val="right"/>
            </w:pPr>
            <w:r w:rsidRPr="005E215E">
              <w:t>0,00</w:t>
            </w:r>
          </w:p>
        </w:tc>
        <w:tc>
          <w:tcPr>
            <w:tcW w:w="1418" w:type="dxa"/>
            <w:shd w:val="clear" w:color="auto" w:fill="auto"/>
            <w:hideMark/>
          </w:tcPr>
          <w:p w:rsidR="00C706C2" w:rsidRPr="005E215E" w:rsidRDefault="00C706C2" w:rsidP="00CF7761">
            <w:pPr>
              <w:jc w:val="right"/>
            </w:pPr>
            <w:r w:rsidRPr="005E215E">
              <w:t>0,00</w:t>
            </w:r>
          </w:p>
        </w:tc>
      </w:tr>
      <w:tr w:rsidR="00C706C2" w:rsidRPr="005E215E" w:rsidTr="00CF7761">
        <w:trPr>
          <w:trHeight w:val="420"/>
        </w:trPr>
        <w:tc>
          <w:tcPr>
            <w:tcW w:w="6111" w:type="dxa"/>
            <w:shd w:val="clear" w:color="auto" w:fill="auto"/>
            <w:hideMark/>
          </w:tcPr>
          <w:p w:rsidR="00C706C2" w:rsidRPr="005E215E" w:rsidRDefault="00C706C2" w:rsidP="00CF7761">
            <w:pPr>
              <w:rPr>
                <w:bCs/>
                <w:iCs/>
              </w:rPr>
            </w:pPr>
            <w:r w:rsidRPr="005E215E">
              <w:rPr>
                <w:bCs/>
                <w:iCs/>
              </w:rPr>
              <w:t>Обеспечение проведения выборов и референдумов</w:t>
            </w:r>
          </w:p>
        </w:tc>
        <w:tc>
          <w:tcPr>
            <w:tcW w:w="838" w:type="dxa"/>
            <w:shd w:val="clear" w:color="auto" w:fill="auto"/>
            <w:hideMark/>
          </w:tcPr>
          <w:p w:rsidR="00C706C2" w:rsidRPr="005E215E" w:rsidRDefault="00C706C2" w:rsidP="00CF7761">
            <w:pPr>
              <w:jc w:val="center"/>
              <w:rPr>
                <w:bCs/>
                <w:iCs/>
              </w:rPr>
            </w:pPr>
            <w:r w:rsidRPr="005E215E">
              <w:rPr>
                <w:bCs/>
                <w:iCs/>
              </w:rPr>
              <w:t>01</w:t>
            </w:r>
          </w:p>
        </w:tc>
        <w:tc>
          <w:tcPr>
            <w:tcW w:w="851" w:type="dxa"/>
            <w:shd w:val="clear" w:color="auto" w:fill="auto"/>
            <w:hideMark/>
          </w:tcPr>
          <w:p w:rsidR="00C706C2" w:rsidRPr="005E215E" w:rsidRDefault="00C706C2" w:rsidP="00CF7761">
            <w:pPr>
              <w:jc w:val="center"/>
              <w:rPr>
                <w:bCs/>
                <w:iCs/>
              </w:rPr>
            </w:pPr>
            <w:r w:rsidRPr="005E215E">
              <w:rPr>
                <w:bCs/>
                <w:iCs/>
              </w:rPr>
              <w:t>07</w:t>
            </w:r>
          </w:p>
        </w:tc>
        <w:tc>
          <w:tcPr>
            <w:tcW w:w="1701" w:type="dxa"/>
            <w:shd w:val="clear" w:color="auto" w:fill="auto"/>
            <w:hideMark/>
          </w:tcPr>
          <w:p w:rsidR="00C706C2" w:rsidRPr="005E215E" w:rsidRDefault="00C706C2" w:rsidP="00CF7761">
            <w:pPr>
              <w:jc w:val="center"/>
              <w:rPr>
                <w:bCs/>
                <w:iCs/>
              </w:rPr>
            </w:pPr>
            <w:r w:rsidRPr="005E215E">
              <w:rPr>
                <w:bCs/>
                <w:iCs/>
              </w:rPr>
              <w:t> </w:t>
            </w:r>
          </w:p>
        </w:tc>
        <w:tc>
          <w:tcPr>
            <w:tcW w:w="850" w:type="dxa"/>
            <w:shd w:val="clear" w:color="auto" w:fill="auto"/>
            <w:hideMark/>
          </w:tcPr>
          <w:p w:rsidR="00C706C2" w:rsidRPr="005E215E" w:rsidRDefault="00C706C2" w:rsidP="00CF7761">
            <w:pPr>
              <w:jc w:val="center"/>
              <w:rPr>
                <w:bCs/>
                <w:iCs/>
              </w:rPr>
            </w:pPr>
            <w:r w:rsidRPr="005E215E">
              <w:rPr>
                <w:bCs/>
                <w:iCs/>
              </w:rPr>
              <w:t> </w:t>
            </w:r>
          </w:p>
        </w:tc>
        <w:tc>
          <w:tcPr>
            <w:tcW w:w="1418" w:type="dxa"/>
            <w:shd w:val="clear" w:color="auto" w:fill="auto"/>
            <w:hideMark/>
          </w:tcPr>
          <w:p w:rsidR="00C706C2" w:rsidRPr="005E215E" w:rsidRDefault="00C706C2" w:rsidP="00CF7761">
            <w:pPr>
              <w:jc w:val="right"/>
              <w:rPr>
                <w:bCs/>
                <w:iCs/>
              </w:rPr>
            </w:pPr>
            <w:r w:rsidRPr="005E215E">
              <w:rPr>
                <w:bCs/>
                <w:iCs/>
              </w:rPr>
              <w:t>10,00</w:t>
            </w:r>
          </w:p>
        </w:tc>
        <w:tc>
          <w:tcPr>
            <w:tcW w:w="1417" w:type="dxa"/>
            <w:shd w:val="clear" w:color="auto" w:fill="auto"/>
            <w:hideMark/>
          </w:tcPr>
          <w:p w:rsidR="00C706C2" w:rsidRPr="005E215E" w:rsidRDefault="00C706C2" w:rsidP="00CF7761">
            <w:pPr>
              <w:jc w:val="right"/>
              <w:rPr>
                <w:bCs/>
                <w:iCs/>
              </w:rPr>
            </w:pPr>
            <w:r w:rsidRPr="005E215E">
              <w:rPr>
                <w:bCs/>
                <w:iCs/>
              </w:rPr>
              <w:t>10,00</w:t>
            </w:r>
          </w:p>
        </w:tc>
        <w:tc>
          <w:tcPr>
            <w:tcW w:w="1418" w:type="dxa"/>
            <w:shd w:val="clear" w:color="auto" w:fill="auto"/>
            <w:hideMark/>
          </w:tcPr>
          <w:p w:rsidR="00C706C2" w:rsidRPr="005E215E" w:rsidRDefault="00C706C2" w:rsidP="00CF7761">
            <w:pPr>
              <w:jc w:val="right"/>
              <w:rPr>
                <w:bCs/>
                <w:iCs/>
              </w:rPr>
            </w:pPr>
            <w:r w:rsidRPr="005E215E">
              <w:rPr>
                <w:bCs/>
                <w:iCs/>
              </w:rPr>
              <w:t>10,00</w:t>
            </w:r>
          </w:p>
        </w:tc>
      </w:tr>
      <w:tr w:rsidR="00C706C2" w:rsidRPr="005E215E" w:rsidTr="00CF7761">
        <w:trPr>
          <w:trHeight w:val="420"/>
        </w:trPr>
        <w:tc>
          <w:tcPr>
            <w:tcW w:w="6111" w:type="dxa"/>
            <w:shd w:val="clear" w:color="auto" w:fill="auto"/>
            <w:hideMark/>
          </w:tcPr>
          <w:p w:rsidR="00C706C2" w:rsidRPr="005E215E" w:rsidRDefault="00C706C2" w:rsidP="00CF7761">
            <w:pPr>
              <w:rPr>
                <w:bCs/>
                <w:iCs/>
              </w:rPr>
            </w:pPr>
            <w:r w:rsidRPr="005E215E">
              <w:rPr>
                <w:bCs/>
                <w:iCs/>
              </w:rPr>
              <w:lastRenderedPageBreak/>
              <w:t>Иные непрограммные расходы Камешкирского района Пензенской области</w:t>
            </w:r>
          </w:p>
        </w:tc>
        <w:tc>
          <w:tcPr>
            <w:tcW w:w="838" w:type="dxa"/>
            <w:shd w:val="clear" w:color="auto" w:fill="auto"/>
            <w:hideMark/>
          </w:tcPr>
          <w:p w:rsidR="00C706C2" w:rsidRPr="005E215E" w:rsidRDefault="00C706C2" w:rsidP="00CF7761">
            <w:pPr>
              <w:jc w:val="center"/>
              <w:rPr>
                <w:bCs/>
                <w:iCs/>
              </w:rPr>
            </w:pPr>
            <w:r w:rsidRPr="005E215E">
              <w:rPr>
                <w:bCs/>
                <w:iCs/>
              </w:rPr>
              <w:t>01</w:t>
            </w:r>
          </w:p>
        </w:tc>
        <w:tc>
          <w:tcPr>
            <w:tcW w:w="851" w:type="dxa"/>
            <w:shd w:val="clear" w:color="auto" w:fill="auto"/>
            <w:hideMark/>
          </w:tcPr>
          <w:p w:rsidR="00C706C2" w:rsidRPr="005E215E" w:rsidRDefault="00C706C2" w:rsidP="00CF7761">
            <w:pPr>
              <w:jc w:val="center"/>
              <w:rPr>
                <w:bCs/>
                <w:iCs/>
              </w:rPr>
            </w:pPr>
            <w:r w:rsidRPr="005E215E">
              <w:rPr>
                <w:bCs/>
                <w:iCs/>
              </w:rPr>
              <w:t>07</w:t>
            </w:r>
          </w:p>
        </w:tc>
        <w:tc>
          <w:tcPr>
            <w:tcW w:w="1701" w:type="dxa"/>
            <w:shd w:val="clear" w:color="auto" w:fill="auto"/>
            <w:hideMark/>
          </w:tcPr>
          <w:p w:rsidR="00C706C2" w:rsidRPr="005E215E" w:rsidRDefault="00C706C2" w:rsidP="00CF7761">
            <w:pPr>
              <w:jc w:val="center"/>
              <w:rPr>
                <w:bCs/>
                <w:iCs/>
              </w:rPr>
            </w:pPr>
            <w:r w:rsidRPr="005E215E">
              <w:rPr>
                <w:bCs/>
                <w:iCs/>
              </w:rPr>
              <w:t>9900000000</w:t>
            </w:r>
          </w:p>
        </w:tc>
        <w:tc>
          <w:tcPr>
            <w:tcW w:w="850" w:type="dxa"/>
            <w:shd w:val="clear" w:color="auto" w:fill="auto"/>
            <w:hideMark/>
          </w:tcPr>
          <w:p w:rsidR="00C706C2" w:rsidRPr="005E215E" w:rsidRDefault="00C706C2" w:rsidP="00CF7761">
            <w:pPr>
              <w:jc w:val="center"/>
              <w:rPr>
                <w:bCs/>
                <w:iCs/>
              </w:rPr>
            </w:pPr>
            <w:r w:rsidRPr="005E215E">
              <w:rPr>
                <w:bCs/>
                <w:iCs/>
              </w:rPr>
              <w:t> </w:t>
            </w:r>
          </w:p>
        </w:tc>
        <w:tc>
          <w:tcPr>
            <w:tcW w:w="1418" w:type="dxa"/>
            <w:shd w:val="clear" w:color="auto" w:fill="auto"/>
            <w:hideMark/>
          </w:tcPr>
          <w:p w:rsidR="00C706C2" w:rsidRPr="005E215E" w:rsidRDefault="00C706C2" w:rsidP="00CF7761">
            <w:pPr>
              <w:jc w:val="right"/>
              <w:rPr>
                <w:bCs/>
                <w:iCs/>
              </w:rPr>
            </w:pPr>
            <w:r w:rsidRPr="005E215E">
              <w:rPr>
                <w:bCs/>
                <w:iCs/>
              </w:rPr>
              <w:t>10,00</w:t>
            </w:r>
          </w:p>
        </w:tc>
        <w:tc>
          <w:tcPr>
            <w:tcW w:w="1417" w:type="dxa"/>
            <w:shd w:val="clear" w:color="auto" w:fill="auto"/>
            <w:hideMark/>
          </w:tcPr>
          <w:p w:rsidR="00C706C2" w:rsidRPr="005E215E" w:rsidRDefault="00C706C2" w:rsidP="00CF7761">
            <w:pPr>
              <w:jc w:val="right"/>
              <w:rPr>
                <w:bCs/>
                <w:iCs/>
              </w:rPr>
            </w:pPr>
            <w:r w:rsidRPr="005E215E">
              <w:rPr>
                <w:bCs/>
                <w:iCs/>
              </w:rPr>
              <w:t>10,00</w:t>
            </w:r>
          </w:p>
        </w:tc>
        <w:tc>
          <w:tcPr>
            <w:tcW w:w="1418" w:type="dxa"/>
            <w:shd w:val="clear" w:color="auto" w:fill="auto"/>
            <w:hideMark/>
          </w:tcPr>
          <w:p w:rsidR="00C706C2" w:rsidRPr="005E215E" w:rsidRDefault="00C706C2" w:rsidP="00CF7761">
            <w:pPr>
              <w:jc w:val="right"/>
              <w:rPr>
                <w:bCs/>
                <w:iCs/>
              </w:rPr>
            </w:pPr>
            <w:r w:rsidRPr="005E215E">
              <w:rPr>
                <w:bCs/>
                <w:iCs/>
              </w:rPr>
              <w:t>10,00</w:t>
            </w:r>
          </w:p>
        </w:tc>
      </w:tr>
      <w:tr w:rsidR="00C706C2" w:rsidRPr="005E215E" w:rsidTr="00CF7761">
        <w:trPr>
          <w:trHeight w:val="630"/>
        </w:trPr>
        <w:tc>
          <w:tcPr>
            <w:tcW w:w="6111" w:type="dxa"/>
            <w:shd w:val="clear" w:color="auto" w:fill="auto"/>
            <w:hideMark/>
          </w:tcPr>
          <w:p w:rsidR="00C706C2" w:rsidRPr="005E215E" w:rsidRDefault="00C706C2" w:rsidP="00CF7761">
            <w:pPr>
              <w:rPr>
                <w:bCs/>
                <w:iCs/>
              </w:rPr>
            </w:pPr>
            <w:r w:rsidRPr="005E215E">
              <w:rPr>
                <w:bCs/>
                <w:iCs/>
              </w:rPr>
              <w:t>Непрограммные расходы органов местного самоуправления Камешкирского района Пензенской области</w:t>
            </w:r>
          </w:p>
        </w:tc>
        <w:tc>
          <w:tcPr>
            <w:tcW w:w="838" w:type="dxa"/>
            <w:shd w:val="clear" w:color="auto" w:fill="auto"/>
            <w:hideMark/>
          </w:tcPr>
          <w:p w:rsidR="00C706C2" w:rsidRPr="005E215E" w:rsidRDefault="00C706C2" w:rsidP="00CF7761">
            <w:pPr>
              <w:jc w:val="center"/>
              <w:rPr>
                <w:bCs/>
                <w:iCs/>
              </w:rPr>
            </w:pPr>
            <w:r w:rsidRPr="005E215E">
              <w:rPr>
                <w:bCs/>
                <w:iCs/>
              </w:rPr>
              <w:t>01</w:t>
            </w:r>
          </w:p>
        </w:tc>
        <w:tc>
          <w:tcPr>
            <w:tcW w:w="851" w:type="dxa"/>
            <w:shd w:val="clear" w:color="auto" w:fill="auto"/>
            <w:hideMark/>
          </w:tcPr>
          <w:p w:rsidR="00C706C2" w:rsidRPr="005E215E" w:rsidRDefault="00C706C2" w:rsidP="00CF7761">
            <w:pPr>
              <w:jc w:val="center"/>
              <w:rPr>
                <w:bCs/>
                <w:iCs/>
              </w:rPr>
            </w:pPr>
            <w:r w:rsidRPr="005E215E">
              <w:rPr>
                <w:bCs/>
                <w:iCs/>
              </w:rPr>
              <w:t>07</w:t>
            </w:r>
          </w:p>
        </w:tc>
        <w:tc>
          <w:tcPr>
            <w:tcW w:w="1701" w:type="dxa"/>
            <w:shd w:val="clear" w:color="auto" w:fill="auto"/>
            <w:hideMark/>
          </w:tcPr>
          <w:p w:rsidR="00C706C2" w:rsidRPr="005E215E" w:rsidRDefault="00C706C2" w:rsidP="00CF7761">
            <w:pPr>
              <w:jc w:val="center"/>
              <w:rPr>
                <w:bCs/>
                <w:iCs/>
              </w:rPr>
            </w:pPr>
            <w:r w:rsidRPr="005E215E">
              <w:rPr>
                <w:bCs/>
                <w:iCs/>
              </w:rPr>
              <w:t>9910000000</w:t>
            </w:r>
          </w:p>
        </w:tc>
        <w:tc>
          <w:tcPr>
            <w:tcW w:w="850" w:type="dxa"/>
            <w:shd w:val="clear" w:color="auto" w:fill="auto"/>
            <w:hideMark/>
          </w:tcPr>
          <w:p w:rsidR="00C706C2" w:rsidRPr="005E215E" w:rsidRDefault="00C706C2" w:rsidP="00CF7761">
            <w:pPr>
              <w:jc w:val="center"/>
              <w:rPr>
                <w:bCs/>
                <w:iCs/>
              </w:rPr>
            </w:pPr>
            <w:r w:rsidRPr="005E215E">
              <w:rPr>
                <w:bCs/>
                <w:iCs/>
              </w:rPr>
              <w:t> </w:t>
            </w:r>
          </w:p>
        </w:tc>
        <w:tc>
          <w:tcPr>
            <w:tcW w:w="1418" w:type="dxa"/>
            <w:shd w:val="clear" w:color="auto" w:fill="auto"/>
            <w:hideMark/>
          </w:tcPr>
          <w:p w:rsidR="00C706C2" w:rsidRPr="005E215E" w:rsidRDefault="00C706C2" w:rsidP="00CF7761">
            <w:pPr>
              <w:jc w:val="right"/>
              <w:rPr>
                <w:bCs/>
                <w:iCs/>
              </w:rPr>
            </w:pPr>
            <w:r w:rsidRPr="005E215E">
              <w:rPr>
                <w:bCs/>
                <w:iCs/>
              </w:rPr>
              <w:t>10,00</w:t>
            </w:r>
          </w:p>
        </w:tc>
        <w:tc>
          <w:tcPr>
            <w:tcW w:w="1417" w:type="dxa"/>
            <w:shd w:val="clear" w:color="auto" w:fill="auto"/>
            <w:hideMark/>
          </w:tcPr>
          <w:p w:rsidR="00C706C2" w:rsidRPr="005E215E" w:rsidRDefault="00C706C2" w:rsidP="00CF7761">
            <w:pPr>
              <w:jc w:val="right"/>
              <w:rPr>
                <w:bCs/>
                <w:iCs/>
              </w:rPr>
            </w:pPr>
            <w:r w:rsidRPr="005E215E">
              <w:rPr>
                <w:bCs/>
                <w:iCs/>
              </w:rPr>
              <w:t>10,00</w:t>
            </w:r>
          </w:p>
        </w:tc>
        <w:tc>
          <w:tcPr>
            <w:tcW w:w="1418" w:type="dxa"/>
            <w:shd w:val="clear" w:color="auto" w:fill="auto"/>
            <w:hideMark/>
          </w:tcPr>
          <w:p w:rsidR="00C706C2" w:rsidRPr="005E215E" w:rsidRDefault="00C706C2" w:rsidP="00CF7761">
            <w:pPr>
              <w:jc w:val="right"/>
              <w:rPr>
                <w:bCs/>
                <w:iCs/>
              </w:rPr>
            </w:pPr>
            <w:r w:rsidRPr="005E215E">
              <w:rPr>
                <w:bCs/>
                <w:iCs/>
              </w:rPr>
              <w:t>10,00</w:t>
            </w:r>
          </w:p>
        </w:tc>
      </w:tr>
      <w:tr w:rsidR="00C706C2" w:rsidRPr="005E215E" w:rsidTr="00CF7761">
        <w:trPr>
          <w:trHeight w:val="630"/>
        </w:trPr>
        <w:tc>
          <w:tcPr>
            <w:tcW w:w="6111" w:type="dxa"/>
            <w:shd w:val="clear" w:color="auto" w:fill="auto"/>
            <w:hideMark/>
          </w:tcPr>
          <w:p w:rsidR="00C706C2" w:rsidRPr="005E215E" w:rsidRDefault="00C706C2" w:rsidP="00CF7761">
            <w:pPr>
              <w:rPr>
                <w:bCs/>
                <w:iCs/>
              </w:rPr>
            </w:pPr>
            <w:r w:rsidRPr="005E215E">
              <w:rPr>
                <w:bCs/>
                <w:iCs/>
              </w:rPr>
              <w:t>Расходы на проведение выборов депутатов Собрания представителей Камешкирского района</w:t>
            </w:r>
          </w:p>
        </w:tc>
        <w:tc>
          <w:tcPr>
            <w:tcW w:w="838" w:type="dxa"/>
            <w:shd w:val="clear" w:color="auto" w:fill="auto"/>
            <w:hideMark/>
          </w:tcPr>
          <w:p w:rsidR="00C706C2" w:rsidRPr="005E215E" w:rsidRDefault="00C706C2" w:rsidP="00CF7761">
            <w:pPr>
              <w:jc w:val="center"/>
              <w:rPr>
                <w:bCs/>
                <w:iCs/>
              </w:rPr>
            </w:pPr>
            <w:r w:rsidRPr="005E215E">
              <w:rPr>
                <w:bCs/>
                <w:iCs/>
              </w:rPr>
              <w:t>01</w:t>
            </w:r>
          </w:p>
        </w:tc>
        <w:tc>
          <w:tcPr>
            <w:tcW w:w="851" w:type="dxa"/>
            <w:shd w:val="clear" w:color="auto" w:fill="auto"/>
            <w:hideMark/>
          </w:tcPr>
          <w:p w:rsidR="00C706C2" w:rsidRPr="005E215E" w:rsidRDefault="00C706C2" w:rsidP="00CF7761">
            <w:pPr>
              <w:jc w:val="center"/>
              <w:rPr>
                <w:bCs/>
                <w:iCs/>
              </w:rPr>
            </w:pPr>
            <w:r w:rsidRPr="005E215E">
              <w:rPr>
                <w:bCs/>
                <w:iCs/>
              </w:rPr>
              <w:t>07</w:t>
            </w:r>
          </w:p>
        </w:tc>
        <w:tc>
          <w:tcPr>
            <w:tcW w:w="1701" w:type="dxa"/>
            <w:shd w:val="clear" w:color="auto" w:fill="auto"/>
            <w:hideMark/>
          </w:tcPr>
          <w:p w:rsidR="00C706C2" w:rsidRPr="005E215E" w:rsidRDefault="00C706C2" w:rsidP="00CF7761">
            <w:pPr>
              <w:jc w:val="center"/>
              <w:rPr>
                <w:bCs/>
                <w:iCs/>
              </w:rPr>
            </w:pPr>
            <w:r w:rsidRPr="005E215E">
              <w:rPr>
                <w:bCs/>
                <w:iCs/>
              </w:rPr>
              <w:t>9910020220</w:t>
            </w:r>
          </w:p>
        </w:tc>
        <w:tc>
          <w:tcPr>
            <w:tcW w:w="850" w:type="dxa"/>
            <w:shd w:val="clear" w:color="auto" w:fill="auto"/>
            <w:hideMark/>
          </w:tcPr>
          <w:p w:rsidR="00C706C2" w:rsidRPr="005E215E" w:rsidRDefault="00C706C2" w:rsidP="00CF7761">
            <w:pPr>
              <w:jc w:val="center"/>
              <w:rPr>
                <w:bCs/>
                <w:iCs/>
              </w:rPr>
            </w:pPr>
            <w:r w:rsidRPr="005E215E">
              <w:rPr>
                <w:bCs/>
                <w:iCs/>
              </w:rPr>
              <w:t> </w:t>
            </w:r>
          </w:p>
        </w:tc>
        <w:tc>
          <w:tcPr>
            <w:tcW w:w="1418" w:type="dxa"/>
            <w:shd w:val="clear" w:color="auto" w:fill="auto"/>
            <w:hideMark/>
          </w:tcPr>
          <w:p w:rsidR="00C706C2" w:rsidRPr="005E215E" w:rsidRDefault="00C706C2" w:rsidP="00CF7761">
            <w:pPr>
              <w:jc w:val="right"/>
              <w:rPr>
                <w:bCs/>
                <w:iCs/>
              </w:rPr>
            </w:pPr>
            <w:r w:rsidRPr="005E215E">
              <w:rPr>
                <w:bCs/>
                <w:iCs/>
              </w:rPr>
              <w:t>10,00</w:t>
            </w:r>
          </w:p>
        </w:tc>
        <w:tc>
          <w:tcPr>
            <w:tcW w:w="1417" w:type="dxa"/>
            <w:shd w:val="clear" w:color="auto" w:fill="auto"/>
            <w:hideMark/>
          </w:tcPr>
          <w:p w:rsidR="00C706C2" w:rsidRPr="005E215E" w:rsidRDefault="00C706C2" w:rsidP="00CF7761">
            <w:pPr>
              <w:jc w:val="right"/>
              <w:rPr>
                <w:bCs/>
                <w:iCs/>
              </w:rPr>
            </w:pPr>
            <w:r w:rsidRPr="005E215E">
              <w:rPr>
                <w:bCs/>
                <w:iCs/>
              </w:rPr>
              <w:t>10,00</w:t>
            </w:r>
          </w:p>
        </w:tc>
        <w:tc>
          <w:tcPr>
            <w:tcW w:w="1418" w:type="dxa"/>
            <w:shd w:val="clear" w:color="auto" w:fill="auto"/>
            <w:hideMark/>
          </w:tcPr>
          <w:p w:rsidR="00C706C2" w:rsidRPr="005E215E" w:rsidRDefault="00C706C2" w:rsidP="00CF7761">
            <w:pPr>
              <w:jc w:val="right"/>
              <w:rPr>
                <w:bCs/>
                <w:iCs/>
              </w:rPr>
            </w:pPr>
            <w:r w:rsidRPr="005E215E">
              <w:rPr>
                <w:bCs/>
                <w:iCs/>
              </w:rPr>
              <w:t>10,00</w:t>
            </w:r>
          </w:p>
        </w:tc>
      </w:tr>
      <w:tr w:rsidR="00C706C2" w:rsidRPr="005E215E" w:rsidTr="00CF7761">
        <w:trPr>
          <w:trHeight w:val="255"/>
        </w:trPr>
        <w:tc>
          <w:tcPr>
            <w:tcW w:w="6111" w:type="dxa"/>
            <w:shd w:val="clear" w:color="auto" w:fill="auto"/>
            <w:hideMark/>
          </w:tcPr>
          <w:p w:rsidR="00C706C2" w:rsidRPr="005E215E" w:rsidRDefault="00C706C2" w:rsidP="00CF7761">
            <w:pPr>
              <w:rPr>
                <w:bCs/>
                <w:iCs/>
              </w:rPr>
            </w:pPr>
            <w:r w:rsidRPr="005E215E">
              <w:rPr>
                <w:bCs/>
                <w:iCs/>
              </w:rPr>
              <w:t>Иные бюджетные ассигнования</w:t>
            </w:r>
          </w:p>
        </w:tc>
        <w:tc>
          <w:tcPr>
            <w:tcW w:w="838" w:type="dxa"/>
            <w:shd w:val="clear" w:color="auto" w:fill="auto"/>
            <w:hideMark/>
          </w:tcPr>
          <w:p w:rsidR="00C706C2" w:rsidRPr="005E215E" w:rsidRDefault="00C706C2" w:rsidP="00CF7761">
            <w:pPr>
              <w:jc w:val="center"/>
              <w:rPr>
                <w:bCs/>
                <w:iCs/>
              </w:rPr>
            </w:pPr>
            <w:r w:rsidRPr="005E215E">
              <w:rPr>
                <w:bCs/>
                <w:iCs/>
              </w:rPr>
              <w:t>01</w:t>
            </w:r>
          </w:p>
        </w:tc>
        <w:tc>
          <w:tcPr>
            <w:tcW w:w="851" w:type="dxa"/>
            <w:shd w:val="clear" w:color="auto" w:fill="auto"/>
            <w:hideMark/>
          </w:tcPr>
          <w:p w:rsidR="00C706C2" w:rsidRPr="005E215E" w:rsidRDefault="00C706C2" w:rsidP="00CF7761">
            <w:pPr>
              <w:jc w:val="center"/>
              <w:rPr>
                <w:bCs/>
                <w:iCs/>
              </w:rPr>
            </w:pPr>
            <w:r w:rsidRPr="005E215E">
              <w:rPr>
                <w:bCs/>
                <w:iCs/>
              </w:rPr>
              <w:t>07</w:t>
            </w:r>
          </w:p>
        </w:tc>
        <w:tc>
          <w:tcPr>
            <w:tcW w:w="1701" w:type="dxa"/>
            <w:shd w:val="clear" w:color="auto" w:fill="auto"/>
            <w:hideMark/>
          </w:tcPr>
          <w:p w:rsidR="00C706C2" w:rsidRPr="005E215E" w:rsidRDefault="00C706C2" w:rsidP="00CF7761">
            <w:pPr>
              <w:jc w:val="center"/>
              <w:rPr>
                <w:bCs/>
                <w:iCs/>
              </w:rPr>
            </w:pPr>
            <w:r w:rsidRPr="005E215E">
              <w:rPr>
                <w:bCs/>
                <w:iCs/>
              </w:rPr>
              <w:t>9910020220</w:t>
            </w:r>
          </w:p>
        </w:tc>
        <w:tc>
          <w:tcPr>
            <w:tcW w:w="850" w:type="dxa"/>
            <w:shd w:val="clear" w:color="auto" w:fill="auto"/>
            <w:hideMark/>
          </w:tcPr>
          <w:p w:rsidR="00C706C2" w:rsidRPr="005E215E" w:rsidRDefault="00C706C2" w:rsidP="00CF7761">
            <w:pPr>
              <w:jc w:val="center"/>
              <w:rPr>
                <w:bCs/>
                <w:iCs/>
              </w:rPr>
            </w:pPr>
            <w:r w:rsidRPr="005E215E">
              <w:rPr>
                <w:bCs/>
                <w:iCs/>
              </w:rPr>
              <w:t>800</w:t>
            </w:r>
          </w:p>
        </w:tc>
        <w:tc>
          <w:tcPr>
            <w:tcW w:w="1418" w:type="dxa"/>
            <w:shd w:val="clear" w:color="auto" w:fill="auto"/>
            <w:hideMark/>
          </w:tcPr>
          <w:p w:rsidR="00C706C2" w:rsidRPr="005E215E" w:rsidRDefault="00C706C2" w:rsidP="00CF7761">
            <w:pPr>
              <w:jc w:val="right"/>
              <w:rPr>
                <w:bCs/>
                <w:iCs/>
              </w:rPr>
            </w:pPr>
            <w:r w:rsidRPr="005E215E">
              <w:rPr>
                <w:bCs/>
                <w:iCs/>
              </w:rPr>
              <w:t>10,00</w:t>
            </w:r>
          </w:p>
        </w:tc>
        <w:tc>
          <w:tcPr>
            <w:tcW w:w="1417" w:type="dxa"/>
            <w:shd w:val="clear" w:color="auto" w:fill="auto"/>
            <w:hideMark/>
          </w:tcPr>
          <w:p w:rsidR="00C706C2" w:rsidRPr="005E215E" w:rsidRDefault="00C706C2" w:rsidP="00CF7761">
            <w:pPr>
              <w:jc w:val="right"/>
              <w:rPr>
                <w:bCs/>
                <w:iCs/>
              </w:rPr>
            </w:pPr>
            <w:r w:rsidRPr="005E215E">
              <w:rPr>
                <w:bCs/>
                <w:iCs/>
              </w:rPr>
              <w:t>10,00</w:t>
            </w:r>
          </w:p>
        </w:tc>
        <w:tc>
          <w:tcPr>
            <w:tcW w:w="1418" w:type="dxa"/>
            <w:shd w:val="clear" w:color="auto" w:fill="auto"/>
            <w:hideMark/>
          </w:tcPr>
          <w:p w:rsidR="00C706C2" w:rsidRPr="005E215E" w:rsidRDefault="00C706C2" w:rsidP="00CF7761">
            <w:pPr>
              <w:jc w:val="right"/>
              <w:rPr>
                <w:bCs/>
                <w:iCs/>
              </w:rPr>
            </w:pPr>
            <w:r w:rsidRPr="005E215E">
              <w:rPr>
                <w:bCs/>
                <w:iCs/>
              </w:rPr>
              <w:t>10,00</w:t>
            </w:r>
          </w:p>
        </w:tc>
      </w:tr>
      <w:tr w:rsidR="00C706C2" w:rsidRPr="005E215E" w:rsidTr="00CF7761">
        <w:trPr>
          <w:trHeight w:val="255"/>
        </w:trPr>
        <w:tc>
          <w:tcPr>
            <w:tcW w:w="6111" w:type="dxa"/>
            <w:shd w:val="clear" w:color="auto" w:fill="auto"/>
            <w:hideMark/>
          </w:tcPr>
          <w:p w:rsidR="00C706C2" w:rsidRPr="005E215E" w:rsidRDefault="00C706C2" w:rsidP="00CF7761">
            <w:r w:rsidRPr="005E215E">
              <w:t>Специальные расходы</w:t>
            </w:r>
          </w:p>
        </w:tc>
        <w:tc>
          <w:tcPr>
            <w:tcW w:w="838" w:type="dxa"/>
            <w:shd w:val="clear" w:color="auto" w:fill="auto"/>
            <w:hideMark/>
          </w:tcPr>
          <w:p w:rsidR="00C706C2" w:rsidRPr="005E215E" w:rsidRDefault="00C706C2" w:rsidP="00CF7761">
            <w:pPr>
              <w:jc w:val="center"/>
            </w:pPr>
            <w:r w:rsidRPr="005E215E">
              <w:t>01</w:t>
            </w:r>
          </w:p>
        </w:tc>
        <w:tc>
          <w:tcPr>
            <w:tcW w:w="851" w:type="dxa"/>
            <w:shd w:val="clear" w:color="auto" w:fill="auto"/>
            <w:hideMark/>
          </w:tcPr>
          <w:p w:rsidR="00C706C2" w:rsidRPr="005E215E" w:rsidRDefault="00C706C2" w:rsidP="00CF7761">
            <w:pPr>
              <w:jc w:val="center"/>
            </w:pPr>
            <w:r w:rsidRPr="005E215E">
              <w:t>07</w:t>
            </w:r>
          </w:p>
        </w:tc>
        <w:tc>
          <w:tcPr>
            <w:tcW w:w="1701" w:type="dxa"/>
            <w:shd w:val="clear" w:color="auto" w:fill="auto"/>
            <w:hideMark/>
          </w:tcPr>
          <w:p w:rsidR="00C706C2" w:rsidRPr="005E215E" w:rsidRDefault="00C706C2" w:rsidP="00CF7761">
            <w:pPr>
              <w:jc w:val="center"/>
            </w:pPr>
            <w:r w:rsidRPr="005E215E">
              <w:t>9910020220</w:t>
            </w:r>
          </w:p>
        </w:tc>
        <w:tc>
          <w:tcPr>
            <w:tcW w:w="850" w:type="dxa"/>
            <w:shd w:val="clear" w:color="auto" w:fill="auto"/>
            <w:hideMark/>
          </w:tcPr>
          <w:p w:rsidR="00C706C2" w:rsidRPr="005E215E" w:rsidRDefault="00C706C2" w:rsidP="00CF7761">
            <w:pPr>
              <w:jc w:val="center"/>
            </w:pPr>
            <w:r w:rsidRPr="005E215E">
              <w:t>880</w:t>
            </w:r>
          </w:p>
        </w:tc>
        <w:tc>
          <w:tcPr>
            <w:tcW w:w="1418" w:type="dxa"/>
            <w:shd w:val="clear" w:color="auto" w:fill="auto"/>
            <w:hideMark/>
          </w:tcPr>
          <w:p w:rsidR="00C706C2" w:rsidRPr="005E215E" w:rsidRDefault="00C706C2" w:rsidP="00CF7761">
            <w:pPr>
              <w:jc w:val="right"/>
            </w:pPr>
            <w:r w:rsidRPr="005E215E">
              <w:t>10,00</w:t>
            </w:r>
          </w:p>
        </w:tc>
        <w:tc>
          <w:tcPr>
            <w:tcW w:w="1417" w:type="dxa"/>
            <w:shd w:val="clear" w:color="auto" w:fill="auto"/>
            <w:hideMark/>
          </w:tcPr>
          <w:p w:rsidR="00C706C2" w:rsidRPr="005E215E" w:rsidRDefault="00C706C2" w:rsidP="00CF7761">
            <w:pPr>
              <w:jc w:val="right"/>
            </w:pPr>
            <w:r w:rsidRPr="005E215E">
              <w:t>10,00</w:t>
            </w:r>
          </w:p>
        </w:tc>
        <w:tc>
          <w:tcPr>
            <w:tcW w:w="1418" w:type="dxa"/>
            <w:shd w:val="clear" w:color="auto" w:fill="auto"/>
            <w:hideMark/>
          </w:tcPr>
          <w:p w:rsidR="00C706C2" w:rsidRPr="005E215E" w:rsidRDefault="00C706C2" w:rsidP="00CF7761">
            <w:pPr>
              <w:jc w:val="right"/>
            </w:pPr>
            <w:r w:rsidRPr="005E215E">
              <w:t>10,00</w:t>
            </w:r>
          </w:p>
        </w:tc>
      </w:tr>
      <w:tr w:rsidR="00C706C2" w:rsidRPr="005E215E" w:rsidTr="00CF7761">
        <w:trPr>
          <w:trHeight w:val="255"/>
        </w:trPr>
        <w:tc>
          <w:tcPr>
            <w:tcW w:w="6111" w:type="dxa"/>
            <w:shd w:val="clear" w:color="auto" w:fill="auto"/>
            <w:hideMark/>
          </w:tcPr>
          <w:p w:rsidR="00C706C2" w:rsidRPr="005E215E" w:rsidRDefault="00C706C2" w:rsidP="00CF7761">
            <w:pPr>
              <w:rPr>
                <w:bCs/>
                <w:iCs/>
              </w:rPr>
            </w:pPr>
            <w:r w:rsidRPr="005E215E">
              <w:rPr>
                <w:bCs/>
                <w:iCs/>
              </w:rPr>
              <w:t>Резервные фонды</w:t>
            </w:r>
          </w:p>
        </w:tc>
        <w:tc>
          <w:tcPr>
            <w:tcW w:w="838" w:type="dxa"/>
            <w:shd w:val="clear" w:color="auto" w:fill="auto"/>
            <w:hideMark/>
          </w:tcPr>
          <w:p w:rsidR="00C706C2" w:rsidRPr="005E215E" w:rsidRDefault="00C706C2" w:rsidP="00CF7761">
            <w:pPr>
              <w:jc w:val="center"/>
              <w:rPr>
                <w:bCs/>
                <w:iCs/>
              </w:rPr>
            </w:pPr>
            <w:r w:rsidRPr="005E215E">
              <w:rPr>
                <w:bCs/>
                <w:iCs/>
              </w:rPr>
              <w:t>01</w:t>
            </w:r>
          </w:p>
        </w:tc>
        <w:tc>
          <w:tcPr>
            <w:tcW w:w="851" w:type="dxa"/>
            <w:shd w:val="clear" w:color="auto" w:fill="auto"/>
            <w:hideMark/>
          </w:tcPr>
          <w:p w:rsidR="00C706C2" w:rsidRPr="005E215E" w:rsidRDefault="00C706C2" w:rsidP="00CF7761">
            <w:pPr>
              <w:jc w:val="center"/>
              <w:rPr>
                <w:bCs/>
                <w:iCs/>
              </w:rPr>
            </w:pPr>
            <w:r w:rsidRPr="005E215E">
              <w:rPr>
                <w:bCs/>
                <w:iCs/>
              </w:rPr>
              <w:t>11</w:t>
            </w:r>
          </w:p>
        </w:tc>
        <w:tc>
          <w:tcPr>
            <w:tcW w:w="1701" w:type="dxa"/>
            <w:shd w:val="clear" w:color="auto" w:fill="auto"/>
            <w:hideMark/>
          </w:tcPr>
          <w:p w:rsidR="00C706C2" w:rsidRPr="005E215E" w:rsidRDefault="00C706C2" w:rsidP="00CF7761">
            <w:pPr>
              <w:jc w:val="center"/>
              <w:rPr>
                <w:bCs/>
                <w:iCs/>
              </w:rPr>
            </w:pPr>
            <w:r w:rsidRPr="005E215E">
              <w:rPr>
                <w:bCs/>
                <w:iCs/>
              </w:rPr>
              <w:t> </w:t>
            </w:r>
          </w:p>
        </w:tc>
        <w:tc>
          <w:tcPr>
            <w:tcW w:w="850" w:type="dxa"/>
            <w:shd w:val="clear" w:color="auto" w:fill="auto"/>
            <w:hideMark/>
          </w:tcPr>
          <w:p w:rsidR="00C706C2" w:rsidRPr="005E215E" w:rsidRDefault="00C706C2" w:rsidP="00CF7761">
            <w:pPr>
              <w:jc w:val="center"/>
              <w:rPr>
                <w:bCs/>
                <w:iCs/>
              </w:rPr>
            </w:pPr>
            <w:r w:rsidRPr="005E215E">
              <w:rPr>
                <w:bCs/>
                <w:iCs/>
              </w:rPr>
              <w:t> </w:t>
            </w:r>
          </w:p>
        </w:tc>
        <w:tc>
          <w:tcPr>
            <w:tcW w:w="1418" w:type="dxa"/>
            <w:shd w:val="clear" w:color="auto" w:fill="auto"/>
            <w:hideMark/>
          </w:tcPr>
          <w:p w:rsidR="00C706C2" w:rsidRPr="005E215E" w:rsidRDefault="00C706C2" w:rsidP="00CF7761">
            <w:pPr>
              <w:jc w:val="right"/>
              <w:rPr>
                <w:bCs/>
                <w:iCs/>
              </w:rPr>
            </w:pPr>
            <w:r w:rsidRPr="005E215E">
              <w:rPr>
                <w:bCs/>
                <w:iCs/>
              </w:rPr>
              <w:t>100,00</w:t>
            </w:r>
          </w:p>
        </w:tc>
        <w:tc>
          <w:tcPr>
            <w:tcW w:w="1417" w:type="dxa"/>
            <w:shd w:val="clear" w:color="auto" w:fill="auto"/>
            <w:hideMark/>
          </w:tcPr>
          <w:p w:rsidR="00C706C2" w:rsidRPr="005E215E" w:rsidRDefault="00C706C2" w:rsidP="00CF7761">
            <w:pPr>
              <w:jc w:val="right"/>
              <w:rPr>
                <w:bCs/>
                <w:iCs/>
              </w:rPr>
            </w:pPr>
            <w:r w:rsidRPr="005E215E">
              <w:rPr>
                <w:bCs/>
                <w:iCs/>
              </w:rPr>
              <w:t>100,00</w:t>
            </w:r>
          </w:p>
        </w:tc>
        <w:tc>
          <w:tcPr>
            <w:tcW w:w="1418" w:type="dxa"/>
            <w:shd w:val="clear" w:color="auto" w:fill="auto"/>
            <w:hideMark/>
          </w:tcPr>
          <w:p w:rsidR="00C706C2" w:rsidRPr="005E215E" w:rsidRDefault="00C706C2" w:rsidP="00CF7761">
            <w:pPr>
              <w:jc w:val="right"/>
              <w:rPr>
                <w:bCs/>
                <w:iCs/>
              </w:rPr>
            </w:pPr>
            <w:r w:rsidRPr="005E215E">
              <w:rPr>
                <w:bCs/>
                <w:iCs/>
              </w:rPr>
              <w:t>100,00</w:t>
            </w:r>
          </w:p>
        </w:tc>
      </w:tr>
      <w:tr w:rsidR="00C706C2" w:rsidRPr="005E215E" w:rsidTr="00CF7761">
        <w:trPr>
          <w:trHeight w:val="420"/>
        </w:trPr>
        <w:tc>
          <w:tcPr>
            <w:tcW w:w="6111" w:type="dxa"/>
            <w:shd w:val="clear" w:color="auto" w:fill="auto"/>
            <w:hideMark/>
          </w:tcPr>
          <w:p w:rsidR="00C706C2" w:rsidRPr="005E215E" w:rsidRDefault="00C706C2" w:rsidP="00CF7761">
            <w:pPr>
              <w:rPr>
                <w:bCs/>
                <w:iCs/>
              </w:rPr>
            </w:pPr>
            <w:r w:rsidRPr="005E215E">
              <w:rPr>
                <w:bCs/>
                <w:iCs/>
              </w:rPr>
              <w:t>Иные непрограммные расходы Камешкирского района Пензенской области</w:t>
            </w:r>
          </w:p>
        </w:tc>
        <w:tc>
          <w:tcPr>
            <w:tcW w:w="838" w:type="dxa"/>
            <w:shd w:val="clear" w:color="auto" w:fill="auto"/>
            <w:hideMark/>
          </w:tcPr>
          <w:p w:rsidR="00C706C2" w:rsidRPr="005E215E" w:rsidRDefault="00C706C2" w:rsidP="00CF7761">
            <w:pPr>
              <w:jc w:val="center"/>
              <w:rPr>
                <w:bCs/>
                <w:iCs/>
              </w:rPr>
            </w:pPr>
            <w:r w:rsidRPr="005E215E">
              <w:rPr>
                <w:bCs/>
                <w:iCs/>
              </w:rPr>
              <w:t>01</w:t>
            </w:r>
          </w:p>
        </w:tc>
        <w:tc>
          <w:tcPr>
            <w:tcW w:w="851" w:type="dxa"/>
            <w:shd w:val="clear" w:color="auto" w:fill="auto"/>
            <w:hideMark/>
          </w:tcPr>
          <w:p w:rsidR="00C706C2" w:rsidRPr="005E215E" w:rsidRDefault="00C706C2" w:rsidP="00CF7761">
            <w:pPr>
              <w:jc w:val="center"/>
              <w:rPr>
                <w:bCs/>
                <w:iCs/>
              </w:rPr>
            </w:pPr>
            <w:r w:rsidRPr="005E215E">
              <w:rPr>
                <w:bCs/>
                <w:iCs/>
              </w:rPr>
              <w:t>11</w:t>
            </w:r>
          </w:p>
        </w:tc>
        <w:tc>
          <w:tcPr>
            <w:tcW w:w="1701" w:type="dxa"/>
            <w:shd w:val="clear" w:color="auto" w:fill="auto"/>
            <w:hideMark/>
          </w:tcPr>
          <w:p w:rsidR="00C706C2" w:rsidRPr="005E215E" w:rsidRDefault="00C706C2" w:rsidP="00CF7761">
            <w:pPr>
              <w:jc w:val="center"/>
              <w:rPr>
                <w:bCs/>
                <w:iCs/>
              </w:rPr>
            </w:pPr>
            <w:r w:rsidRPr="005E215E">
              <w:rPr>
                <w:bCs/>
                <w:iCs/>
              </w:rPr>
              <w:t>9900000000</w:t>
            </w:r>
          </w:p>
        </w:tc>
        <w:tc>
          <w:tcPr>
            <w:tcW w:w="850" w:type="dxa"/>
            <w:shd w:val="clear" w:color="auto" w:fill="auto"/>
            <w:hideMark/>
          </w:tcPr>
          <w:p w:rsidR="00C706C2" w:rsidRPr="005E215E" w:rsidRDefault="00C706C2" w:rsidP="00CF7761">
            <w:pPr>
              <w:jc w:val="center"/>
              <w:rPr>
                <w:bCs/>
                <w:iCs/>
              </w:rPr>
            </w:pPr>
            <w:r w:rsidRPr="005E215E">
              <w:rPr>
                <w:bCs/>
                <w:iCs/>
              </w:rPr>
              <w:t> </w:t>
            </w:r>
          </w:p>
        </w:tc>
        <w:tc>
          <w:tcPr>
            <w:tcW w:w="1418" w:type="dxa"/>
            <w:shd w:val="clear" w:color="auto" w:fill="auto"/>
            <w:hideMark/>
          </w:tcPr>
          <w:p w:rsidR="00C706C2" w:rsidRPr="005E215E" w:rsidRDefault="00C706C2" w:rsidP="00CF7761">
            <w:pPr>
              <w:jc w:val="right"/>
              <w:rPr>
                <w:bCs/>
                <w:iCs/>
              </w:rPr>
            </w:pPr>
            <w:r w:rsidRPr="005E215E">
              <w:rPr>
                <w:bCs/>
                <w:iCs/>
              </w:rPr>
              <w:t>100,00</w:t>
            </w:r>
          </w:p>
        </w:tc>
        <w:tc>
          <w:tcPr>
            <w:tcW w:w="1417" w:type="dxa"/>
            <w:shd w:val="clear" w:color="auto" w:fill="auto"/>
            <w:hideMark/>
          </w:tcPr>
          <w:p w:rsidR="00C706C2" w:rsidRPr="005E215E" w:rsidRDefault="00C706C2" w:rsidP="00CF7761">
            <w:pPr>
              <w:jc w:val="right"/>
              <w:rPr>
                <w:bCs/>
                <w:iCs/>
              </w:rPr>
            </w:pPr>
            <w:r w:rsidRPr="005E215E">
              <w:rPr>
                <w:bCs/>
                <w:iCs/>
              </w:rPr>
              <w:t>100,00</w:t>
            </w:r>
          </w:p>
        </w:tc>
        <w:tc>
          <w:tcPr>
            <w:tcW w:w="1418" w:type="dxa"/>
            <w:shd w:val="clear" w:color="auto" w:fill="auto"/>
            <w:hideMark/>
          </w:tcPr>
          <w:p w:rsidR="00C706C2" w:rsidRPr="005E215E" w:rsidRDefault="00C706C2" w:rsidP="00CF7761">
            <w:pPr>
              <w:jc w:val="right"/>
              <w:rPr>
                <w:bCs/>
                <w:iCs/>
              </w:rPr>
            </w:pPr>
            <w:r w:rsidRPr="005E215E">
              <w:rPr>
                <w:bCs/>
                <w:iCs/>
              </w:rPr>
              <w:t>100,00</w:t>
            </w:r>
          </w:p>
        </w:tc>
      </w:tr>
      <w:tr w:rsidR="00C706C2" w:rsidRPr="005E215E" w:rsidTr="00CF7761">
        <w:trPr>
          <w:trHeight w:val="255"/>
        </w:trPr>
        <w:tc>
          <w:tcPr>
            <w:tcW w:w="6111" w:type="dxa"/>
            <w:shd w:val="clear" w:color="auto" w:fill="auto"/>
            <w:hideMark/>
          </w:tcPr>
          <w:p w:rsidR="00C706C2" w:rsidRPr="005E215E" w:rsidRDefault="00C706C2" w:rsidP="00CF7761">
            <w:pPr>
              <w:rPr>
                <w:bCs/>
                <w:iCs/>
              </w:rPr>
            </w:pPr>
            <w:r w:rsidRPr="005E215E">
              <w:rPr>
                <w:bCs/>
                <w:iCs/>
              </w:rPr>
              <w:t>Резервные фонды</w:t>
            </w:r>
          </w:p>
        </w:tc>
        <w:tc>
          <w:tcPr>
            <w:tcW w:w="838" w:type="dxa"/>
            <w:shd w:val="clear" w:color="auto" w:fill="auto"/>
            <w:hideMark/>
          </w:tcPr>
          <w:p w:rsidR="00C706C2" w:rsidRPr="005E215E" w:rsidRDefault="00C706C2" w:rsidP="00CF7761">
            <w:pPr>
              <w:jc w:val="center"/>
              <w:rPr>
                <w:bCs/>
                <w:iCs/>
              </w:rPr>
            </w:pPr>
            <w:r w:rsidRPr="005E215E">
              <w:rPr>
                <w:bCs/>
                <w:iCs/>
              </w:rPr>
              <w:t>01</w:t>
            </w:r>
          </w:p>
        </w:tc>
        <w:tc>
          <w:tcPr>
            <w:tcW w:w="851" w:type="dxa"/>
            <w:shd w:val="clear" w:color="auto" w:fill="auto"/>
            <w:hideMark/>
          </w:tcPr>
          <w:p w:rsidR="00C706C2" w:rsidRPr="005E215E" w:rsidRDefault="00C706C2" w:rsidP="00CF7761">
            <w:pPr>
              <w:jc w:val="center"/>
              <w:rPr>
                <w:bCs/>
                <w:iCs/>
              </w:rPr>
            </w:pPr>
            <w:r w:rsidRPr="005E215E">
              <w:rPr>
                <w:bCs/>
                <w:iCs/>
              </w:rPr>
              <w:t>11</w:t>
            </w:r>
          </w:p>
        </w:tc>
        <w:tc>
          <w:tcPr>
            <w:tcW w:w="1701" w:type="dxa"/>
            <w:shd w:val="clear" w:color="auto" w:fill="auto"/>
            <w:hideMark/>
          </w:tcPr>
          <w:p w:rsidR="00C706C2" w:rsidRPr="005E215E" w:rsidRDefault="00C706C2" w:rsidP="00CF7761">
            <w:pPr>
              <w:jc w:val="center"/>
              <w:rPr>
                <w:bCs/>
                <w:iCs/>
              </w:rPr>
            </w:pPr>
            <w:r w:rsidRPr="005E215E">
              <w:rPr>
                <w:bCs/>
                <w:iCs/>
              </w:rPr>
              <w:t>9920000000</w:t>
            </w:r>
          </w:p>
        </w:tc>
        <w:tc>
          <w:tcPr>
            <w:tcW w:w="850" w:type="dxa"/>
            <w:shd w:val="clear" w:color="auto" w:fill="auto"/>
            <w:hideMark/>
          </w:tcPr>
          <w:p w:rsidR="00C706C2" w:rsidRPr="005E215E" w:rsidRDefault="00C706C2" w:rsidP="00CF7761">
            <w:pPr>
              <w:jc w:val="center"/>
              <w:rPr>
                <w:bCs/>
                <w:iCs/>
              </w:rPr>
            </w:pPr>
            <w:r w:rsidRPr="005E215E">
              <w:rPr>
                <w:bCs/>
                <w:iCs/>
              </w:rPr>
              <w:t> </w:t>
            </w:r>
          </w:p>
        </w:tc>
        <w:tc>
          <w:tcPr>
            <w:tcW w:w="1418" w:type="dxa"/>
            <w:shd w:val="clear" w:color="auto" w:fill="auto"/>
            <w:hideMark/>
          </w:tcPr>
          <w:p w:rsidR="00C706C2" w:rsidRPr="005E215E" w:rsidRDefault="00C706C2" w:rsidP="00CF7761">
            <w:pPr>
              <w:jc w:val="right"/>
              <w:rPr>
                <w:bCs/>
                <w:iCs/>
              </w:rPr>
            </w:pPr>
            <w:r w:rsidRPr="005E215E">
              <w:rPr>
                <w:bCs/>
                <w:iCs/>
              </w:rPr>
              <w:t>100,00</w:t>
            </w:r>
          </w:p>
        </w:tc>
        <w:tc>
          <w:tcPr>
            <w:tcW w:w="1417" w:type="dxa"/>
            <w:shd w:val="clear" w:color="auto" w:fill="auto"/>
            <w:hideMark/>
          </w:tcPr>
          <w:p w:rsidR="00C706C2" w:rsidRPr="005E215E" w:rsidRDefault="00C706C2" w:rsidP="00CF7761">
            <w:pPr>
              <w:jc w:val="right"/>
              <w:rPr>
                <w:bCs/>
                <w:iCs/>
              </w:rPr>
            </w:pPr>
            <w:r w:rsidRPr="005E215E">
              <w:rPr>
                <w:bCs/>
                <w:iCs/>
              </w:rPr>
              <w:t>100,00</w:t>
            </w:r>
          </w:p>
        </w:tc>
        <w:tc>
          <w:tcPr>
            <w:tcW w:w="1418" w:type="dxa"/>
            <w:shd w:val="clear" w:color="auto" w:fill="auto"/>
            <w:hideMark/>
          </w:tcPr>
          <w:p w:rsidR="00C706C2" w:rsidRPr="005E215E" w:rsidRDefault="00C706C2" w:rsidP="00CF7761">
            <w:pPr>
              <w:jc w:val="right"/>
              <w:rPr>
                <w:bCs/>
                <w:iCs/>
              </w:rPr>
            </w:pPr>
            <w:r w:rsidRPr="005E215E">
              <w:rPr>
                <w:bCs/>
                <w:iCs/>
              </w:rPr>
              <w:t>100,00</w:t>
            </w:r>
          </w:p>
        </w:tc>
      </w:tr>
      <w:tr w:rsidR="00C706C2" w:rsidRPr="005E215E" w:rsidTr="00CF7761">
        <w:trPr>
          <w:trHeight w:val="255"/>
        </w:trPr>
        <w:tc>
          <w:tcPr>
            <w:tcW w:w="6111" w:type="dxa"/>
            <w:shd w:val="clear" w:color="auto" w:fill="auto"/>
            <w:hideMark/>
          </w:tcPr>
          <w:p w:rsidR="00C706C2" w:rsidRPr="005E215E" w:rsidRDefault="00C706C2" w:rsidP="00CF7761">
            <w:pPr>
              <w:rPr>
                <w:bCs/>
                <w:iCs/>
              </w:rPr>
            </w:pPr>
            <w:r w:rsidRPr="005E215E">
              <w:rPr>
                <w:bCs/>
                <w:iCs/>
              </w:rPr>
              <w:t>Резервные фонды местных администраций</w:t>
            </w:r>
          </w:p>
        </w:tc>
        <w:tc>
          <w:tcPr>
            <w:tcW w:w="838" w:type="dxa"/>
            <w:shd w:val="clear" w:color="auto" w:fill="auto"/>
            <w:hideMark/>
          </w:tcPr>
          <w:p w:rsidR="00C706C2" w:rsidRPr="005E215E" w:rsidRDefault="00C706C2" w:rsidP="00CF7761">
            <w:pPr>
              <w:jc w:val="center"/>
              <w:rPr>
                <w:bCs/>
                <w:iCs/>
              </w:rPr>
            </w:pPr>
            <w:r w:rsidRPr="005E215E">
              <w:rPr>
                <w:bCs/>
                <w:iCs/>
              </w:rPr>
              <w:t>01</w:t>
            </w:r>
          </w:p>
        </w:tc>
        <w:tc>
          <w:tcPr>
            <w:tcW w:w="851" w:type="dxa"/>
            <w:shd w:val="clear" w:color="auto" w:fill="auto"/>
            <w:hideMark/>
          </w:tcPr>
          <w:p w:rsidR="00C706C2" w:rsidRPr="005E215E" w:rsidRDefault="00C706C2" w:rsidP="00CF7761">
            <w:pPr>
              <w:jc w:val="center"/>
              <w:rPr>
                <w:bCs/>
                <w:iCs/>
              </w:rPr>
            </w:pPr>
            <w:r w:rsidRPr="005E215E">
              <w:rPr>
                <w:bCs/>
                <w:iCs/>
              </w:rPr>
              <w:t>11</w:t>
            </w:r>
          </w:p>
        </w:tc>
        <w:tc>
          <w:tcPr>
            <w:tcW w:w="1701" w:type="dxa"/>
            <w:shd w:val="clear" w:color="auto" w:fill="auto"/>
            <w:hideMark/>
          </w:tcPr>
          <w:p w:rsidR="00C706C2" w:rsidRPr="005E215E" w:rsidRDefault="00C706C2" w:rsidP="00CF7761">
            <w:pPr>
              <w:jc w:val="center"/>
              <w:rPr>
                <w:bCs/>
                <w:iCs/>
              </w:rPr>
            </w:pPr>
            <w:r w:rsidRPr="005E215E">
              <w:rPr>
                <w:bCs/>
                <w:iCs/>
              </w:rPr>
              <w:t>9920022800</w:t>
            </w:r>
          </w:p>
        </w:tc>
        <w:tc>
          <w:tcPr>
            <w:tcW w:w="850" w:type="dxa"/>
            <w:shd w:val="clear" w:color="auto" w:fill="auto"/>
            <w:hideMark/>
          </w:tcPr>
          <w:p w:rsidR="00C706C2" w:rsidRPr="005E215E" w:rsidRDefault="00C706C2" w:rsidP="00CF7761">
            <w:pPr>
              <w:jc w:val="center"/>
              <w:rPr>
                <w:bCs/>
                <w:iCs/>
              </w:rPr>
            </w:pPr>
            <w:r w:rsidRPr="005E215E">
              <w:rPr>
                <w:bCs/>
                <w:iCs/>
              </w:rPr>
              <w:t> </w:t>
            </w:r>
          </w:p>
        </w:tc>
        <w:tc>
          <w:tcPr>
            <w:tcW w:w="1418" w:type="dxa"/>
            <w:shd w:val="clear" w:color="auto" w:fill="auto"/>
            <w:hideMark/>
          </w:tcPr>
          <w:p w:rsidR="00C706C2" w:rsidRPr="005E215E" w:rsidRDefault="00C706C2" w:rsidP="00CF7761">
            <w:pPr>
              <w:jc w:val="right"/>
              <w:rPr>
                <w:bCs/>
                <w:iCs/>
              </w:rPr>
            </w:pPr>
            <w:r w:rsidRPr="005E215E">
              <w:rPr>
                <w:bCs/>
                <w:iCs/>
              </w:rPr>
              <w:t>100,00</w:t>
            </w:r>
          </w:p>
        </w:tc>
        <w:tc>
          <w:tcPr>
            <w:tcW w:w="1417" w:type="dxa"/>
            <w:shd w:val="clear" w:color="auto" w:fill="auto"/>
            <w:hideMark/>
          </w:tcPr>
          <w:p w:rsidR="00C706C2" w:rsidRPr="005E215E" w:rsidRDefault="00C706C2" w:rsidP="00CF7761">
            <w:pPr>
              <w:jc w:val="right"/>
              <w:rPr>
                <w:bCs/>
                <w:iCs/>
              </w:rPr>
            </w:pPr>
            <w:r w:rsidRPr="005E215E">
              <w:rPr>
                <w:bCs/>
                <w:iCs/>
              </w:rPr>
              <w:t>100,00</w:t>
            </w:r>
          </w:p>
        </w:tc>
        <w:tc>
          <w:tcPr>
            <w:tcW w:w="1418" w:type="dxa"/>
            <w:shd w:val="clear" w:color="auto" w:fill="auto"/>
            <w:hideMark/>
          </w:tcPr>
          <w:p w:rsidR="00C706C2" w:rsidRPr="005E215E" w:rsidRDefault="00C706C2" w:rsidP="00CF7761">
            <w:pPr>
              <w:jc w:val="right"/>
              <w:rPr>
                <w:bCs/>
                <w:iCs/>
              </w:rPr>
            </w:pPr>
            <w:r w:rsidRPr="005E215E">
              <w:rPr>
                <w:bCs/>
                <w:iCs/>
              </w:rPr>
              <w:t>100,00</w:t>
            </w:r>
          </w:p>
        </w:tc>
      </w:tr>
      <w:tr w:rsidR="00C706C2" w:rsidRPr="005E215E" w:rsidTr="00CF7761">
        <w:trPr>
          <w:trHeight w:val="255"/>
        </w:trPr>
        <w:tc>
          <w:tcPr>
            <w:tcW w:w="6111" w:type="dxa"/>
            <w:shd w:val="clear" w:color="auto" w:fill="auto"/>
            <w:hideMark/>
          </w:tcPr>
          <w:p w:rsidR="00C706C2" w:rsidRPr="005E215E" w:rsidRDefault="00C706C2" w:rsidP="00CF7761">
            <w:pPr>
              <w:rPr>
                <w:bCs/>
                <w:iCs/>
              </w:rPr>
            </w:pPr>
            <w:r w:rsidRPr="005E215E">
              <w:rPr>
                <w:bCs/>
                <w:iCs/>
              </w:rPr>
              <w:t>Иные бюджетные ассигнования</w:t>
            </w:r>
          </w:p>
        </w:tc>
        <w:tc>
          <w:tcPr>
            <w:tcW w:w="838" w:type="dxa"/>
            <w:shd w:val="clear" w:color="auto" w:fill="auto"/>
            <w:hideMark/>
          </w:tcPr>
          <w:p w:rsidR="00C706C2" w:rsidRPr="005E215E" w:rsidRDefault="00C706C2" w:rsidP="00CF7761">
            <w:pPr>
              <w:jc w:val="center"/>
              <w:rPr>
                <w:bCs/>
                <w:iCs/>
              </w:rPr>
            </w:pPr>
            <w:r w:rsidRPr="005E215E">
              <w:rPr>
                <w:bCs/>
                <w:iCs/>
              </w:rPr>
              <w:t>01</w:t>
            </w:r>
          </w:p>
        </w:tc>
        <w:tc>
          <w:tcPr>
            <w:tcW w:w="851" w:type="dxa"/>
            <w:shd w:val="clear" w:color="auto" w:fill="auto"/>
            <w:hideMark/>
          </w:tcPr>
          <w:p w:rsidR="00C706C2" w:rsidRPr="005E215E" w:rsidRDefault="00C706C2" w:rsidP="00CF7761">
            <w:pPr>
              <w:jc w:val="center"/>
              <w:rPr>
                <w:bCs/>
                <w:iCs/>
              </w:rPr>
            </w:pPr>
            <w:r w:rsidRPr="005E215E">
              <w:rPr>
                <w:bCs/>
                <w:iCs/>
              </w:rPr>
              <w:t>11</w:t>
            </w:r>
          </w:p>
        </w:tc>
        <w:tc>
          <w:tcPr>
            <w:tcW w:w="1701" w:type="dxa"/>
            <w:shd w:val="clear" w:color="auto" w:fill="auto"/>
            <w:hideMark/>
          </w:tcPr>
          <w:p w:rsidR="00C706C2" w:rsidRPr="005E215E" w:rsidRDefault="00C706C2" w:rsidP="00CF7761">
            <w:pPr>
              <w:jc w:val="center"/>
              <w:rPr>
                <w:bCs/>
                <w:iCs/>
              </w:rPr>
            </w:pPr>
            <w:r w:rsidRPr="005E215E">
              <w:rPr>
                <w:bCs/>
                <w:iCs/>
              </w:rPr>
              <w:t>9920022800</w:t>
            </w:r>
          </w:p>
        </w:tc>
        <w:tc>
          <w:tcPr>
            <w:tcW w:w="850" w:type="dxa"/>
            <w:shd w:val="clear" w:color="auto" w:fill="auto"/>
            <w:hideMark/>
          </w:tcPr>
          <w:p w:rsidR="00C706C2" w:rsidRPr="005E215E" w:rsidRDefault="00C706C2" w:rsidP="00CF7761">
            <w:pPr>
              <w:jc w:val="center"/>
              <w:rPr>
                <w:bCs/>
                <w:iCs/>
              </w:rPr>
            </w:pPr>
            <w:r w:rsidRPr="005E215E">
              <w:rPr>
                <w:bCs/>
                <w:iCs/>
              </w:rPr>
              <w:t>800</w:t>
            </w:r>
          </w:p>
        </w:tc>
        <w:tc>
          <w:tcPr>
            <w:tcW w:w="1418" w:type="dxa"/>
            <w:shd w:val="clear" w:color="auto" w:fill="auto"/>
            <w:hideMark/>
          </w:tcPr>
          <w:p w:rsidR="00C706C2" w:rsidRPr="005E215E" w:rsidRDefault="00C706C2" w:rsidP="00CF7761">
            <w:pPr>
              <w:jc w:val="right"/>
              <w:rPr>
                <w:bCs/>
                <w:iCs/>
              </w:rPr>
            </w:pPr>
            <w:r w:rsidRPr="005E215E">
              <w:rPr>
                <w:bCs/>
                <w:iCs/>
              </w:rPr>
              <w:t>100,00</w:t>
            </w:r>
          </w:p>
        </w:tc>
        <w:tc>
          <w:tcPr>
            <w:tcW w:w="1417" w:type="dxa"/>
            <w:shd w:val="clear" w:color="auto" w:fill="auto"/>
            <w:hideMark/>
          </w:tcPr>
          <w:p w:rsidR="00C706C2" w:rsidRPr="005E215E" w:rsidRDefault="00C706C2" w:rsidP="00CF7761">
            <w:pPr>
              <w:jc w:val="right"/>
              <w:rPr>
                <w:bCs/>
                <w:iCs/>
              </w:rPr>
            </w:pPr>
            <w:r w:rsidRPr="005E215E">
              <w:rPr>
                <w:bCs/>
                <w:iCs/>
              </w:rPr>
              <w:t>100,00</w:t>
            </w:r>
          </w:p>
        </w:tc>
        <w:tc>
          <w:tcPr>
            <w:tcW w:w="1418" w:type="dxa"/>
            <w:shd w:val="clear" w:color="auto" w:fill="auto"/>
            <w:hideMark/>
          </w:tcPr>
          <w:p w:rsidR="00C706C2" w:rsidRPr="005E215E" w:rsidRDefault="00C706C2" w:rsidP="00CF7761">
            <w:pPr>
              <w:jc w:val="right"/>
              <w:rPr>
                <w:bCs/>
                <w:iCs/>
              </w:rPr>
            </w:pPr>
            <w:r w:rsidRPr="005E215E">
              <w:rPr>
                <w:bCs/>
                <w:iCs/>
              </w:rPr>
              <w:t>100,00</w:t>
            </w:r>
          </w:p>
        </w:tc>
      </w:tr>
      <w:tr w:rsidR="00C706C2" w:rsidRPr="005E215E" w:rsidTr="00CF7761">
        <w:trPr>
          <w:trHeight w:val="255"/>
        </w:trPr>
        <w:tc>
          <w:tcPr>
            <w:tcW w:w="6111" w:type="dxa"/>
            <w:shd w:val="clear" w:color="auto" w:fill="auto"/>
            <w:hideMark/>
          </w:tcPr>
          <w:p w:rsidR="00C706C2" w:rsidRPr="005E215E" w:rsidRDefault="00C706C2" w:rsidP="00CF7761">
            <w:r w:rsidRPr="005E215E">
              <w:t>Резервные средства</w:t>
            </w:r>
          </w:p>
        </w:tc>
        <w:tc>
          <w:tcPr>
            <w:tcW w:w="838" w:type="dxa"/>
            <w:shd w:val="clear" w:color="auto" w:fill="auto"/>
            <w:hideMark/>
          </w:tcPr>
          <w:p w:rsidR="00C706C2" w:rsidRPr="005E215E" w:rsidRDefault="00C706C2" w:rsidP="00CF7761">
            <w:pPr>
              <w:jc w:val="center"/>
            </w:pPr>
            <w:r w:rsidRPr="005E215E">
              <w:t>01</w:t>
            </w:r>
          </w:p>
        </w:tc>
        <w:tc>
          <w:tcPr>
            <w:tcW w:w="851" w:type="dxa"/>
            <w:shd w:val="clear" w:color="auto" w:fill="auto"/>
            <w:hideMark/>
          </w:tcPr>
          <w:p w:rsidR="00C706C2" w:rsidRPr="005E215E" w:rsidRDefault="00C706C2" w:rsidP="00CF7761">
            <w:pPr>
              <w:jc w:val="center"/>
            </w:pPr>
            <w:r w:rsidRPr="005E215E">
              <w:t>11</w:t>
            </w:r>
          </w:p>
        </w:tc>
        <w:tc>
          <w:tcPr>
            <w:tcW w:w="1701" w:type="dxa"/>
            <w:shd w:val="clear" w:color="auto" w:fill="auto"/>
            <w:hideMark/>
          </w:tcPr>
          <w:p w:rsidR="00C706C2" w:rsidRPr="005E215E" w:rsidRDefault="00C706C2" w:rsidP="00CF7761">
            <w:pPr>
              <w:jc w:val="center"/>
            </w:pPr>
            <w:r w:rsidRPr="005E215E">
              <w:t>9920022800</w:t>
            </w:r>
          </w:p>
        </w:tc>
        <w:tc>
          <w:tcPr>
            <w:tcW w:w="850" w:type="dxa"/>
            <w:shd w:val="clear" w:color="auto" w:fill="auto"/>
            <w:hideMark/>
          </w:tcPr>
          <w:p w:rsidR="00C706C2" w:rsidRPr="005E215E" w:rsidRDefault="00C706C2" w:rsidP="00CF7761">
            <w:pPr>
              <w:jc w:val="center"/>
            </w:pPr>
            <w:r w:rsidRPr="005E215E">
              <w:t>870</w:t>
            </w:r>
          </w:p>
        </w:tc>
        <w:tc>
          <w:tcPr>
            <w:tcW w:w="1418" w:type="dxa"/>
            <w:shd w:val="clear" w:color="auto" w:fill="auto"/>
            <w:hideMark/>
          </w:tcPr>
          <w:p w:rsidR="00C706C2" w:rsidRPr="005E215E" w:rsidRDefault="00C706C2" w:rsidP="00CF7761">
            <w:pPr>
              <w:jc w:val="right"/>
            </w:pPr>
            <w:r w:rsidRPr="005E215E">
              <w:t>100,00</w:t>
            </w:r>
          </w:p>
        </w:tc>
        <w:tc>
          <w:tcPr>
            <w:tcW w:w="1417" w:type="dxa"/>
            <w:shd w:val="clear" w:color="auto" w:fill="auto"/>
            <w:hideMark/>
          </w:tcPr>
          <w:p w:rsidR="00C706C2" w:rsidRPr="005E215E" w:rsidRDefault="00C706C2" w:rsidP="00CF7761">
            <w:pPr>
              <w:jc w:val="right"/>
            </w:pPr>
            <w:r w:rsidRPr="005E215E">
              <w:t>100,00</w:t>
            </w:r>
          </w:p>
        </w:tc>
        <w:tc>
          <w:tcPr>
            <w:tcW w:w="1418" w:type="dxa"/>
            <w:shd w:val="clear" w:color="auto" w:fill="auto"/>
            <w:hideMark/>
          </w:tcPr>
          <w:p w:rsidR="00C706C2" w:rsidRPr="005E215E" w:rsidRDefault="00C706C2" w:rsidP="00CF7761">
            <w:pPr>
              <w:jc w:val="right"/>
            </w:pPr>
            <w:r w:rsidRPr="005E215E">
              <w:t>100,00</w:t>
            </w:r>
          </w:p>
        </w:tc>
      </w:tr>
      <w:tr w:rsidR="00C706C2" w:rsidRPr="005E215E" w:rsidTr="00CF7761">
        <w:trPr>
          <w:trHeight w:val="255"/>
        </w:trPr>
        <w:tc>
          <w:tcPr>
            <w:tcW w:w="6111" w:type="dxa"/>
            <w:shd w:val="clear" w:color="auto" w:fill="auto"/>
            <w:hideMark/>
          </w:tcPr>
          <w:p w:rsidR="00C706C2" w:rsidRPr="005E215E" w:rsidRDefault="00C706C2" w:rsidP="00CF7761">
            <w:pPr>
              <w:rPr>
                <w:bCs/>
                <w:iCs/>
              </w:rPr>
            </w:pPr>
            <w:r w:rsidRPr="005E215E">
              <w:rPr>
                <w:bCs/>
                <w:iCs/>
              </w:rPr>
              <w:t>Другие общегосударственные вопросы</w:t>
            </w:r>
          </w:p>
        </w:tc>
        <w:tc>
          <w:tcPr>
            <w:tcW w:w="838" w:type="dxa"/>
            <w:shd w:val="clear" w:color="auto" w:fill="auto"/>
            <w:hideMark/>
          </w:tcPr>
          <w:p w:rsidR="00C706C2" w:rsidRPr="005E215E" w:rsidRDefault="00C706C2" w:rsidP="00CF7761">
            <w:pPr>
              <w:jc w:val="center"/>
              <w:rPr>
                <w:bCs/>
                <w:iCs/>
              </w:rPr>
            </w:pPr>
            <w:r w:rsidRPr="005E215E">
              <w:rPr>
                <w:bCs/>
                <w:iCs/>
              </w:rPr>
              <w:t>01</w:t>
            </w:r>
          </w:p>
        </w:tc>
        <w:tc>
          <w:tcPr>
            <w:tcW w:w="851" w:type="dxa"/>
            <w:shd w:val="clear" w:color="auto" w:fill="auto"/>
            <w:hideMark/>
          </w:tcPr>
          <w:p w:rsidR="00C706C2" w:rsidRPr="005E215E" w:rsidRDefault="00C706C2" w:rsidP="00CF7761">
            <w:pPr>
              <w:jc w:val="center"/>
              <w:rPr>
                <w:bCs/>
                <w:iCs/>
              </w:rPr>
            </w:pPr>
            <w:r w:rsidRPr="005E215E">
              <w:rPr>
                <w:bCs/>
                <w:iCs/>
              </w:rPr>
              <w:t>13</w:t>
            </w:r>
          </w:p>
        </w:tc>
        <w:tc>
          <w:tcPr>
            <w:tcW w:w="1701" w:type="dxa"/>
            <w:shd w:val="clear" w:color="auto" w:fill="auto"/>
            <w:hideMark/>
          </w:tcPr>
          <w:p w:rsidR="00C706C2" w:rsidRPr="005E215E" w:rsidRDefault="00C706C2" w:rsidP="00CF7761">
            <w:pPr>
              <w:jc w:val="center"/>
              <w:rPr>
                <w:bCs/>
                <w:iCs/>
              </w:rPr>
            </w:pPr>
            <w:r w:rsidRPr="005E215E">
              <w:rPr>
                <w:bCs/>
                <w:iCs/>
              </w:rPr>
              <w:t> </w:t>
            </w:r>
          </w:p>
        </w:tc>
        <w:tc>
          <w:tcPr>
            <w:tcW w:w="850" w:type="dxa"/>
            <w:shd w:val="clear" w:color="auto" w:fill="auto"/>
            <w:hideMark/>
          </w:tcPr>
          <w:p w:rsidR="00C706C2" w:rsidRPr="005E215E" w:rsidRDefault="00C706C2" w:rsidP="00CF7761">
            <w:pPr>
              <w:jc w:val="center"/>
              <w:rPr>
                <w:bCs/>
                <w:iCs/>
              </w:rPr>
            </w:pPr>
            <w:r w:rsidRPr="005E215E">
              <w:rPr>
                <w:bCs/>
                <w:iCs/>
              </w:rPr>
              <w:t> </w:t>
            </w:r>
          </w:p>
        </w:tc>
        <w:tc>
          <w:tcPr>
            <w:tcW w:w="1418" w:type="dxa"/>
            <w:shd w:val="clear" w:color="auto" w:fill="auto"/>
            <w:hideMark/>
          </w:tcPr>
          <w:p w:rsidR="00C706C2" w:rsidRPr="005E215E" w:rsidRDefault="00C706C2" w:rsidP="00CF7761">
            <w:pPr>
              <w:jc w:val="right"/>
              <w:rPr>
                <w:bCs/>
                <w:iCs/>
              </w:rPr>
            </w:pPr>
            <w:r w:rsidRPr="005E215E">
              <w:rPr>
                <w:bCs/>
                <w:iCs/>
              </w:rPr>
              <w:t>3 347,93</w:t>
            </w:r>
          </w:p>
        </w:tc>
        <w:tc>
          <w:tcPr>
            <w:tcW w:w="1417" w:type="dxa"/>
            <w:shd w:val="clear" w:color="auto" w:fill="auto"/>
            <w:hideMark/>
          </w:tcPr>
          <w:p w:rsidR="00C706C2" w:rsidRPr="005E215E" w:rsidRDefault="00C706C2" w:rsidP="00CF7761">
            <w:pPr>
              <w:jc w:val="right"/>
              <w:rPr>
                <w:bCs/>
                <w:iCs/>
              </w:rPr>
            </w:pPr>
            <w:r w:rsidRPr="005E215E">
              <w:rPr>
                <w:bCs/>
                <w:iCs/>
              </w:rPr>
              <w:t>2 847,00</w:t>
            </w:r>
          </w:p>
        </w:tc>
        <w:tc>
          <w:tcPr>
            <w:tcW w:w="1418" w:type="dxa"/>
            <w:shd w:val="clear" w:color="auto" w:fill="auto"/>
            <w:hideMark/>
          </w:tcPr>
          <w:p w:rsidR="00C706C2" w:rsidRPr="005E215E" w:rsidRDefault="00C706C2" w:rsidP="00CF7761">
            <w:pPr>
              <w:jc w:val="right"/>
              <w:rPr>
                <w:bCs/>
                <w:iCs/>
              </w:rPr>
            </w:pPr>
            <w:r w:rsidRPr="005E215E">
              <w:rPr>
                <w:bCs/>
                <w:iCs/>
              </w:rPr>
              <w:t>2 847,00</w:t>
            </w:r>
          </w:p>
        </w:tc>
      </w:tr>
      <w:tr w:rsidR="00C706C2" w:rsidRPr="005E215E" w:rsidTr="00CF7761">
        <w:trPr>
          <w:trHeight w:val="840"/>
        </w:trPr>
        <w:tc>
          <w:tcPr>
            <w:tcW w:w="6111" w:type="dxa"/>
            <w:shd w:val="clear" w:color="auto" w:fill="auto"/>
            <w:hideMark/>
          </w:tcPr>
          <w:p w:rsidR="00C706C2" w:rsidRPr="005E215E" w:rsidRDefault="00C706C2" w:rsidP="00CF7761">
            <w:pPr>
              <w:rPr>
                <w:bCs/>
                <w:iCs/>
              </w:rPr>
            </w:pPr>
            <w:r w:rsidRPr="005E215E">
              <w:rPr>
                <w:bCs/>
                <w:iCs/>
              </w:rPr>
              <w:t>Муниципальная программа "Обеспечение общественного порядка и противодействие преступности в Камешкирском районе Пензенской области в 2014-2022 годах"</w:t>
            </w:r>
          </w:p>
        </w:tc>
        <w:tc>
          <w:tcPr>
            <w:tcW w:w="838" w:type="dxa"/>
            <w:shd w:val="clear" w:color="auto" w:fill="auto"/>
            <w:hideMark/>
          </w:tcPr>
          <w:p w:rsidR="00C706C2" w:rsidRPr="005E215E" w:rsidRDefault="00C706C2" w:rsidP="00CF7761">
            <w:pPr>
              <w:jc w:val="center"/>
              <w:rPr>
                <w:bCs/>
                <w:iCs/>
              </w:rPr>
            </w:pPr>
            <w:r w:rsidRPr="005E215E">
              <w:rPr>
                <w:bCs/>
                <w:iCs/>
              </w:rPr>
              <w:t>01</w:t>
            </w:r>
          </w:p>
        </w:tc>
        <w:tc>
          <w:tcPr>
            <w:tcW w:w="851" w:type="dxa"/>
            <w:shd w:val="clear" w:color="auto" w:fill="auto"/>
            <w:hideMark/>
          </w:tcPr>
          <w:p w:rsidR="00C706C2" w:rsidRPr="005E215E" w:rsidRDefault="00C706C2" w:rsidP="00CF7761">
            <w:pPr>
              <w:jc w:val="center"/>
              <w:rPr>
                <w:bCs/>
                <w:iCs/>
              </w:rPr>
            </w:pPr>
            <w:r w:rsidRPr="005E215E">
              <w:rPr>
                <w:bCs/>
                <w:iCs/>
              </w:rPr>
              <w:t>13</w:t>
            </w:r>
          </w:p>
        </w:tc>
        <w:tc>
          <w:tcPr>
            <w:tcW w:w="1701" w:type="dxa"/>
            <w:shd w:val="clear" w:color="auto" w:fill="auto"/>
            <w:hideMark/>
          </w:tcPr>
          <w:p w:rsidR="00C706C2" w:rsidRPr="005E215E" w:rsidRDefault="00C706C2" w:rsidP="00CF7761">
            <w:pPr>
              <w:jc w:val="center"/>
              <w:rPr>
                <w:bCs/>
                <w:iCs/>
              </w:rPr>
            </w:pPr>
            <w:r w:rsidRPr="005E215E">
              <w:rPr>
                <w:bCs/>
                <w:iCs/>
              </w:rPr>
              <w:t>0200000000</w:t>
            </w:r>
          </w:p>
        </w:tc>
        <w:tc>
          <w:tcPr>
            <w:tcW w:w="850" w:type="dxa"/>
            <w:shd w:val="clear" w:color="auto" w:fill="auto"/>
            <w:hideMark/>
          </w:tcPr>
          <w:p w:rsidR="00C706C2" w:rsidRPr="005E215E" w:rsidRDefault="00C706C2" w:rsidP="00CF7761">
            <w:pPr>
              <w:jc w:val="center"/>
              <w:rPr>
                <w:bCs/>
                <w:iCs/>
              </w:rPr>
            </w:pPr>
            <w:r w:rsidRPr="005E215E">
              <w:rPr>
                <w:bCs/>
                <w:iCs/>
              </w:rPr>
              <w:t> </w:t>
            </w:r>
          </w:p>
        </w:tc>
        <w:tc>
          <w:tcPr>
            <w:tcW w:w="1418" w:type="dxa"/>
            <w:shd w:val="clear" w:color="auto" w:fill="auto"/>
            <w:hideMark/>
          </w:tcPr>
          <w:p w:rsidR="00C706C2" w:rsidRPr="005E215E" w:rsidRDefault="00C706C2" w:rsidP="00CF7761">
            <w:pPr>
              <w:jc w:val="right"/>
              <w:rPr>
                <w:bCs/>
                <w:iCs/>
              </w:rPr>
            </w:pPr>
            <w:r w:rsidRPr="005E215E">
              <w:rPr>
                <w:bCs/>
                <w:iCs/>
              </w:rPr>
              <w:t>45,00</w:t>
            </w:r>
          </w:p>
        </w:tc>
        <w:tc>
          <w:tcPr>
            <w:tcW w:w="1417" w:type="dxa"/>
            <w:shd w:val="clear" w:color="auto" w:fill="auto"/>
            <w:hideMark/>
          </w:tcPr>
          <w:p w:rsidR="00C706C2" w:rsidRPr="005E215E" w:rsidRDefault="00C706C2" w:rsidP="00CF7761">
            <w:pPr>
              <w:jc w:val="right"/>
              <w:rPr>
                <w:bCs/>
                <w:iCs/>
              </w:rPr>
            </w:pPr>
            <w:r w:rsidRPr="005E215E">
              <w:rPr>
                <w:bCs/>
                <w:iCs/>
              </w:rPr>
              <w:t>45,00</w:t>
            </w:r>
          </w:p>
        </w:tc>
        <w:tc>
          <w:tcPr>
            <w:tcW w:w="1418" w:type="dxa"/>
            <w:shd w:val="clear" w:color="auto" w:fill="auto"/>
            <w:hideMark/>
          </w:tcPr>
          <w:p w:rsidR="00C706C2" w:rsidRPr="005E215E" w:rsidRDefault="00C706C2" w:rsidP="00CF7761">
            <w:pPr>
              <w:jc w:val="right"/>
              <w:rPr>
                <w:bCs/>
                <w:iCs/>
              </w:rPr>
            </w:pPr>
            <w:r w:rsidRPr="005E215E">
              <w:rPr>
                <w:bCs/>
                <w:iCs/>
              </w:rPr>
              <w:t>45,00</w:t>
            </w:r>
          </w:p>
        </w:tc>
      </w:tr>
      <w:tr w:rsidR="00C706C2" w:rsidRPr="005E215E" w:rsidTr="00CF7761">
        <w:trPr>
          <w:trHeight w:val="840"/>
        </w:trPr>
        <w:tc>
          <w:tcPr>
            <w:tcW w:w="6111" w:type="dxa"/>
            <w:shd w:val="clear" w:color="auto" w:fill="auto"/>
            <w:hideMark/>
          </w:tcPr>
          <w:p w:rsidR="00C706C2" w:rsidRPr="005E215E" w:rsidRDefault="00C706C2" w:rsidP="00CF7761">
            <w:pPr>
              <w:rPr>
                <w:bCs/>
                <w:iCs/>
              </w:rPr>
            </w:pPr>
            <w:r w:rsidRPr="005E215E">
              <w:rPr>
                <w:bCs/>
                <w:iCs/>
              </w:rPr>
              <w:t>Подпрограмма "Профилактика правонарушений и экстремистской деятельности в Камешкирском районе Пензенской области в 2014-2022 годах"</w:t>
            </w:r>
          </w:p>
        </w:tc>
        <w:tc>
          <w:tcPr>
            <w:tcW w:w="838" w:type="dxa"/>
            <w:shd w:val="clear" w:color="auto" w:fill="auto"/>
            <w:hideMark/>
          </w:tcPr>
          <w:p w:rsidR="00C706C2" w:rsidRPr="005E215E" w:rsidRDefault="00C706C2" w:rsidP="00CF7761">
            <w:pPr>
              <w:jc w:val="center"/>
              <w:rPr>
                <w:bCs/>
                <w:iCs/>
              </w:rPr>
            </w:pPr>
            <w:r w:rsidRPr="005E215E">
              <w:rPr>
                <w:bCs/>
                <w:iCs/>
              </w:rPr>
              <w:t>01</w:t>
            </w:r>
          </w:p>
        </w:tc>
        <w:tc>
          <w:tcPr>
            <w:tcW w:w="851" w:type="dxa"/>
            <w:shd w:val="clear" w:color="auto" w:fill="auto"/>
            <w:hideMark/>
          </w:tcPr>
          <w:p w:rsidR="00C706C2" w:rsidRPr="005E215E" w:rsidRDefault="00C706C2" w:rsidP="00CF7761">
            <w:pPr>
              <w:jc w:val="center"/>
              <w:rPr>
                <w:bCs/>
                <w:iCs/>
              </w:rPr>
            </w:pPr>
            <w:r w:rsidRPr="005E215E">
              <w:rPr>
                <w:bCs/>
                <w:iCs/>
              </w:rPr>
              <w:t>13</w:t>
            </w:r>
          </w:p>
        </w:tc>
        <w:tc>
          <w:tcPr>
            <w:tcW w:w="1701" w:type="dxa"/>
            <w:shd w:val="clear" w:color="auto" w:fill="auto"/>
            <w:hideMark/>
          </w:tcPr>
          <w:p w:rsidR="00C706C2" w:rsidRPr="005E215E" w:rsidRDefault="00C706C2" w:rsidP="00CF7761">
            <w:pPr>
              <w:jc w:val="center"/>
              <w:rPr>
                <w:bCs/>
                <w:iCs/>
              </w:rPr>
            </w:pPr>
            <w:r w:rsidRPr="005E215E">
              <w:rPr>
                <w:bCs/>
                <w:iCs/>
              </w:rPr>
              <w:t>0210000000</w:t>
            </w:r>
          </w:p>
        </w:tc>
        <w:tc>
          <w:tcPr>
            <w:tcW w:w="850" w:type="dxa"/>
            <w:shd w:val="clear" w:color="auto" w:fill="auto"/>
            <w:hideMark/>
          </w:tcPr>
          <w:p w:rsidR="00C706C2" w:rsidRPr="005E215E" w:rsidRDefault="00C706C2" w:rsidP="00CF7761">
            <w:pPr>
              <w:jc w:val="center"/>
              <w:rPr>
                <w:bCs/>
                <w:iCs/>
              </w:rPr>
            </w:pPr>
            <w:r w:rsidRPr="005E215E">
              <w:rPr>
                <w:bCs/>
                <w:iCs/>
              </w:rPr>
              <w:t> </w:t>
            </w:r>
          </w:p>
        </w:tc>
        <w:tc>
          <w:tcPr>
            <w:tcW w:w="1418" w:type="dxa"/>
            <w:shd w:val="clear" w:color="auto" w:fill="auto"/>
            <w:hideMark/>
          </w:tcPr>
          <w:p w:rsidR="00C706C2" w:rsidRPr="005E215E" w:rsidRDefault="00C706C2" w:rsidP="00CF7761">
            <w:pPr>
              <w:jc w:val="right"/>
              <w:rPr>
                <w:bCs/>
                <w:iCs/>
              </w:rPr>
            </w:pPr>
            <w:r w:rsidRPr="005E215E">
              <w:rPr>
                <w:bCs/>
                <w:iCs/>
              </w:rPr>
              <w:t>20,00</w:t>
            </w:r>
          </w:p>
        </w:tc>
        <w:tc>
          <w:tcPr>
            <w:tcW w:w="1417" w:type="dxa"/>
            <w:shd w:val="clear" w:color="auto" w:fill="auto"/>
            <w:hideMark/>
          </w:tcPr>
          <w:p w:rsidR="00C706C2" w:rsidRPr="005E215E" w:rsidRDefault="00C706C2" w:rsidP="00CF7761">
            <w:pPr>
              <w:jc w:val="right"/>
              <w:rPr>
                <w:bCs/>
                <w:iCs/>
              </w:rPr>
            </w:pPr>
            <w:r w:rsidRPr="005E215E">
              <w:rPr>
                <w:bCs/>
                <w:iCs/>
              </w:rPr>
              <w:t>20,00</w:t>
            </w:r>
          </w:p>
        </w:tc>
        <w:tc>
          <w:tcPr>
            <w:tcW w:w="1418" w:type="dxa"/>
            <w:shd w:val="clear" w:color="auto" w:fill="auto"/>
            <w:hideMark/>
          </w:tcPr>
          <w:p w:rsidR="00C706C2" w:rsidRPr="005E215E" w:rsidRDefault="00C706C2" w:rsidP="00CF7761">
            <w:pPr>
              <w:jc w:val="right"/>
              <w:rPr>
                <w:bCs/>
                <w:iCs/>
              </w:rPr>
            </w:pPr>
            <w:r w:rsidRPr="005E215E">
              <w:rPr>
                <w:bCs/>
                <w:iCs/>
              </w:rPr>
              <w:t>20,00</w:t>
            </w:r>
          </w:p>
        </w:tc>
      </w:tr>
      <w:tr w:rsidR="00C706C2" w:rsidRPr="005E215E" w:rsidTr="00CF7761">
        <w:trPr>
          <w:trHeight w:val="630"/>
        </w:trPr>
        <w:tc>
          <w:tcPr>
            <w:tcW w:w="6111" w:type="dxa"/>
            <w:shd w:val="clear" w:color="auto" w:fill="auto"/>
            <w:hideMark/>
          </w:tcPr>
          <w:p w:rsidR="00C706C2" w:rsidRPr="005E215E" w:rsidRDefault="00C706C2" w:rsidP="00CF7761">
            <w:pPr>
              <w:rPr>
                <w:bCs/>
                <w:iCs/>
              </w:rPr>
            </w:pPr>
            <w:r w:rsidRPr="005E215E">
              <w:rPr>
                <w:bCs/>
                <w:iCs/>
              </w:rPr>
              <w:t>Основное мероприятие «Профилактика правонарушений и экстремистской деятельности»</w:t>
            </w:r>
          </w:p>
        </w:tc>
        <w:tc>
          <w:tcPr>
            <w:tcW w:w="838" w:type="dxa"/>
            <w:shd w:val="clear" w:color="auto" w:fill="auto"/>
            <w:hideMark/>
          </w:tcPr>
          <w:p w:rsidR="00C706C2" w:rsidRPr="005E215E" w:rsidRDefault="00C706C2" w:rsidP="00CF7761">
            <w:pPr>
              <w:jc w:val="center"/>
              <w:rPr>
                <w:bCs/>
                <w:iCs/>
              </w:rPr>
            </w:pPr>
            <w:r w:rsidRPr="005E215E">
              <w:rPr>
                <w:bCs/>
                <w:iCs/>
              </w:rPr>
              <w:t>01</w:t>
            </w:r>
          </w:p>
        </w:tc>
        <w:tc>
          <w:tcPr>
            <w:tcW w:w="851" w:type="dxa"/>
            <w:shd w:val="clear" w:color="auto" w:fill="auto"/>
            <w:hideMark/>
          </w:tcPr>
          <w:p w:rsidR="00C706C2" w:rsidRPr="005E215E" w:rsidRDefault="00C706C2" w:rsidP="00CF7761">
            <w:pPr>
              <w:jc w:val="center"/>
              <w:rPr>
                <w:bCs/>
                <w:iCs/>
              </w:rPr>
            </w:pPr>
            <w:r w:rsidRPr="005E215E">
              <w:rPr>
                <w:bCs/>
                <w:iCs/>
              </w:rPr>
              <w:t>13</w:t>
            </w:r>
          </w:p>
        </w:tc>
        <w:tc>
          <w:tcPr>
            <w:tcW w:w="1701" w:type="dxa"/>
            <w:shd w:val="clear" w:color="auto" w:fill="auto"/>
            <w:hideMark/>
          </w:tcPr>
          <w:p w:rsidR="00C706C2" w:rsidRPr="005E215E" w:rsidRDefault="00C706C2" w:rsidP="00CF7761">
            <w:pPr>
              <w:jc w:val="center"/>
              <w:rPr>
                <w:bCs/>
                <w:iCs/>
              </w:rPr>
            </w:pPr>
            <w:r w:rsidRPr="005E215E">
              <w:rPr>
                <w:bCs/>
                <w:iCs/>
              </w:rPr>
              <w:t>0210100000</w:t>
            </w:r>
          </w:p>
        </w:tc>
        <w:tc>
          <w:tcPr>
            <w:tcW w:w="850" w:type="dxa"/>
            <w:shd w:val="clear" w:color="auto" w:fill="auto"/>
            <w:hideMark/>
          </w:tcPr>
          <w:p w:rsidR="00C706C2" w:rsidRPr="005E215E" w:rsidRDefault="00C706C2" w:rsidP="00CF7761">
            <w:pPr>
              <w:jc w:val="center"/>
              <w:rPr>
                <w:bCs/>
                <w:iCs/>
              </w:rPr>
            </w:pPr>
            <w:r w:rsidRPr="005E215E">
              <w:rPr>
                <w:bCs/>
                <w:iCs/>
              </w:rPr>
              <w:t> </w:t>
            </w:r>
          </w:p>
        </w:tc>
        <w:tc>
          <w:tcPr>
            <w:tcW w:w="1418" w:type="dxa"/>
            <w:shd w:val="clear" w:color="auto" w:fill="auto"/>
            <w:hideMark/>
          </w:tcPr>
          <w:p w:rsidR="00C706C2" w:rsidRPr="005E215E" w:rsidRDefault="00C706C2" w:rsidP="00CF7761">
            <w:pPr>
              <w:jc w:val="right"/>
              <w:rPr>
                <w:bCs/>
                <w:iCs/>
              </w:rPr>
            </w:pPr>
            <w:r w:rsidRPr="005E215E">
              <w:rPr>
                <w:bCs/>
                <w:iCs/>
              </w:rPr>
              <w:t>20,00</w:t>
            </w:r>
          </w:p>
        </w:tc>
        <w:tc>
          <w:tcPr>
            <w:tcW w:w="1417" w:type="dxa"/>
            <w:shd w:val="clear" w:color="auto" w:fill="auto"/>
            <w:hideMark/>
          </w:tcPr>
          <w:p w:rsidR="00C706C2" w:rsidRPr="005E215E" w:rsidRDefault="00C706C2" w:rsidP="00CF7761">
            <w:pPr>
              <w:jc w:val="right"/>
              <w:rPr>
                <w:bCs/>
                <w:iCs/>
              </w:rPr>
            </w:pPr>
            <w:r w:rsidRPr="005E215E">
              <w:rPr>
                <w:bCs/>
                <w:iCs/>
              </w:rPr>
              <w:t>20,00</w:t>
            </w:r>
          </w:p>
        </w:tc>
        <w:tc>
          <w:tcPr>
            <w:tcW w:w="1418" w:type="dxa"/>
            <w:shd w:val="clear" w:color="auto" w:fill="auto"/>
            <w:hideMark/>
          </w:tcPr>
          <w:p w:rsidR="00C706C2" w:rsidRPr="005E215E" w:rsidRDefault="00C706C2" w:rsidP="00CF7761">
            <w:pPr>
              <w:jc w:val="right"/>
              <w:rPr>
                <w:bCs/>
                <w:iCs/>
              </w:rPr>
            </w:pPr>
            <w:r w:rsidRPr="005E215E">
              <w:rPr>
                <w:bCs/>
                <w:iCs/>
              </w:rPr>
              <w:t>20,00</w:t>
            </w:r>
          </w:p>
        </w:tc>
      </w:tr>
      <w:tr w:rsidR="00C706C2" w:rsidRPr="005E215E" w:rsidTr="00CF7761">
        <w:trPr>
          <w:trHeight w:val="630"/>
        </w:trPr>
        <w:tc>
          <w:tcPr>
            <w:tcW w:w="6111" w:type="dxa"/>
            <w:shd w:val="clear" w:color="auto" w:fill="auto"/>
            <w:hideMark/>
          </w:tcPr>
          <w:p w:rsidR="00C706C2" w:rsidRPr="005E215E" w:rsidRDefault="00C706C2" w:rsidP="00CF7761">
            <w:pPr>
              <w:rPr>
                <w:bCs/>
                <w:iCs/>
              </w:rPr>
            </w:pPr>
            <w:r w:rsidRPr="005E215E">
              <w:rPr>
                <w:bCs/>
                <w:iCs/>
              </w:rPr>
              <w:t>Пропагандистские мероприятия в сфере профилактики правонарушений и экстремисткой деятельности</w:t>
            </w:r>
          </w:p>
        </w:tc>
        <w:tc>
          <w:tcPr>
            <w:tcW w:w="838" w:type="dxa"/>
            <w:shd w:val="clear" w:color="auto" w:fill="auto"/>
            <w:hideMark/>
          </w:tcPr>
          <w:p w:rsidR="00C706C2" w:rsidRPr="005E215E" w:rsidRDefault="00C706C2" w:rsidP="00CF7761">
            <w:pPr>
              <w:jc w:val="center"/>
              <w:rPr>
                <w:bCs/>
                <w:iCs/>
              </w:rPr>
            </w:pPr>
            <w:r w:rsidRPr="005E215E">
              <w:rPr>
                <w:bCs/>
                <w:iCs/>
              </w:rPr>
              <w:t>01</w:t>
            </w:r>
          </w:p>
        </w:tc>
        <w:tc>
          <w:tcPr>
            <w:tcW w:w="851" w:type="dxa"/>
            <w:shd w:val="clear" w:color="auto" w:fill="auto"/>
            <w:hideMark/>
          </w:tcPr>
          <w:p w:rsidR="00C706C2" w:rsidRPr="005E215E" w:rsidRDefault="00C706C2" w:rsidP="00CF7761">
            <w:pPr>
              <w:jc w:val="center"/>
              <w:rPr>
                <w:bCs/>
                <w:iCs/>
              </w:rPr>
            </w:pPr>
            <w:r w:rsidRPr="005E215E">
              <w:rPr>
                <w:bCs/>
                <w:iCs/>
              </w:rPr>
              <w:t>13</w:t>
            </w:r>
          </w:p>
        </w:tc>
        <w:tc>
          <w:tcPr>
            <w:tcW w:w="1701" w:type="dxa"/>
            <w:shd w:val="clear" w:color="auto" w:fill="auto"/>
            <w:hideMark/>
          </w:tcPr>
          <w:p w:rsidR="00C706C2" w:rsidRPr="005E215E" w:rsidRDefault="00C706C2" w:rsidP="00CF7761">
            <w:pPr>
              <w:jc w:val="center"/>
              <w:rPr>
                <w:bCs/>
                <w:iCs/>
              </w:rPr>
            </w:pPr>
            <w:r w:rsidRPr="005E215E">
              <w:rPr>
                <w:bCs/>
                <w:iCs/>
              </w:rPr>
              <w:t>0210122010</w:t>
            </w:r>
          </w:p>
        </w:tc>
        <w:tc>
          <w:tcPr>
            <w:tcW w:w="850" w:type="dxa"/>
            <w:shd w:val="clear" w:color="auto" w:fill="auto"/>
            <w:hideMark/>
          </w:tcPr>
          <w:p w:rsidR="00C706C2" w:rsidRPr="005E215E" w:rsidRDefault="00C706C2" w:rsidP="00CF7761">
            <w:pPr>
              <w:jc w:val="center"/>
              <w:rPr>
                <w:bCs/>
                <w:iCs/>
              </w:rPr>
            </w:pPr>
            <w:r w:rsidRPr="005E215E">
              <w:rPr>
                <w:bCs/>
                <w:iCs/>
              </w:rPr>
              <w:t> </w:t>
            </w:r>
          </w:p>
        </w:tc>
        <w:tc>
          <w:tcPr>
            <w:tcW w:w="1418" w:type="dxa"/>
            <w:shd w:val="clear" w:color="auto" w:fill="auto"/>
            <w:hideMark/>
          </w:tcPr>
          <w:p w:rsidR="00C706C2" w:rsidRPr="005E215E" w:rsidRDefault="00C706C2" w:rsidP="00CF7761">
            <w:pPr>
              <w:jc w:val="right"/>
              <w:rPr>
                <w:bCs/>
                <w:iCs/>
              </w:rPr>
            </w:pPr>
            <w:r w:rsidRPr="005E215E">
              <w:rPr>
                <w:bCs/>
                <w:iCs/>
              </w:rPr>
              <w:t>20,00</w:t>
            </w:r>
          </w:p>
        </w:tc>
        <w:tc>
          <w:tcPr>
            <w:tcW w:w="1417" w:type="dxa"/>
            <w:shd w:val="clear" w:color="auto" w:fill="auto"/>
            <w:hideMark/>
          </w:tcPr>
          <w:p w:rsidR="00C706C2" w:rsidRPr="005E215E" w:rsidRDefault="00C706C2" w:rsidP="00CF7761">
            <w:pPr>
              <w:jc w:val="right"/>
              <w:rPr>
                <w:bCs/>
                <w:iCs/>
              </w:rPr>
            </w:pPr>
            <w:r w:rsidRPr="005E215E">
              <w:rPr>
                <w:bCs/>
                <w:iCs/>
              </w:rPr>
              <w:t>20,00</w:t>
            </w:r>
          </w:p>
        </w:tc>
        <w:tc>
          <w:tcPr>
            <w:tcW w:w="1418" w:type="dxa"/>
            <w:shd w:val="clear" w:color="auto" w:fill="auto"/>
            <w:hideMark/>
          </w:tcPr>
          <w:p w:rsidR="00C706C2" w:rsidRPr="005E215E" w:rsidRDefault="00C706C2" w:rsidP="00CF7761">
            <w:pPr>
              <w:jc w:val="right"/>
              <w:rPr>
                <w:bCs/>
                <w:iCs/>
              </w:rPr>
            </w:pPr>
            <w:r w:rsidRPr="005E215E">
              <w:rPr>
                <w:bCs/>
                <w:iCs/>
              </w:rPr>
              <w:t>20,00</w:t>
            </w:r>
          </w:p>
        </w:tc>
      </w:tr>
      <w:tr w:rsidR="00C706C2" w:rsidRPr="005E215E" w:rsidTr="00CF7761">
        <w:trPr>
          <w:trHeight w:val="630"/>
        </w:trPr>
        <w:tc>
          <w:tcPr>
            <w:tcW w:w="6111" w:type="dxa"/>
            <w:shd w:val="clear" w:color="auto" w:fill="auto"/>
            <w:hideMark/>
          </w:tcPr>
          <w:p w:rsidR="00C706C2" w:rsidRPr="005E215E" w:rsidRDefault="00C706C2" w:rsidP="00CF7761">
            <w:pPr>
              <w:rPr>
                <w:bCs/>
                <w:iCs/>
              </w:rPr>
            </w:pPr>
            <w:r w:rsidRPr="005E215E">
              <w:rPr>
                <w:bCs/>
                <w:iCs/>
              </w:rPr>
              <w:t>Закупка товаров, работ и услуг для обеспечения государственных (муниципальных) нужд</w:t>
            </w:r>
          </w:p>
        </w:tc>
        <w:tc>
          <w:tcPr>
            <w:tcW w:w="838" w:type="dxa"/>
            <w:shd w:val="clear" w:color="auto" w:fill="auto"/>
            <w:hideMark/>
          </w:tcPr>
          <w:p w:rsidR="00C706C2" w:rsidRPr="005E215E" w:rsidRDefault="00C706C2" w:rsidP="00CF7761">
            <w:pPr>
              <w:jc w:val="center"/>
              <w:rPr>
                <w:bCs/>
                <w:iCs/>
              </w:rPr>
            </w:pPr>
            <w:r w:rsidRPr="005E215E">
              <w:rPr>
                <w:bCs/>
                <w:iCs/>
              </w:rPr>
              <w:t>01</w:t>
            </w:r>
          </w:p>
        </w:tc>
        <w:tc>
          <w:tcPr>
            <w:tcW w:w="851" w:type="dxa"/>
            <w:shd w:val="clear" w:color="auto" w:fill="auto"/>
            <w:hideMark/>
          </w:tcPr>
          <w:p w:rsidR="00C706C2" w:rsidRPr="005E215E" w:rsidRDefault="00C706C2" w:rsidP="00CF7761">
            <w:pPr>
              <w:jc w:val="center"/>
              <w:rPr>
                <w:bCs/>
                <w:iCs/>
              </w:rPr>
            </w:pPr>
            <w:r w:rsidRPr="005E215E">
              <w:rPr>
                <w:bCs/>
                <w:iCs/>
              </w:rPr>
              <w:t>13</w:t>
            </w:r>
          </w:p>
        </w:tc>
        <w:tc>
          <w:tcPr>
            <w:tcW w:w="1701" w:type="dxa"/>
            <w:shd w:val="clear" w:color="auto" w:fill="auto"/>
            <w:hideMark/>
          </w:tcPr>
          <w:p w:rsidR="00C706C2" w:rsidRPr="005E215E" w:rsidRDefault="00C706C2" w:rsidP="00CF7761">
            <w:pPr>
              <w:jc w:val="center"/>
              <w:rPr>
                <w:bCs/>
                <w:iCs/>
              </w:rPr>
            </w:pPr>
            <w:r w:rsidRPr="005E215E">
              <w:rPr>
                <w:bCs/>
                <w:iCs/>
              </w:rPr>
              <w:t>0210122010</w:t>
            </w:r>
          </w:p>
        </w:tc>
        <w:tc>
          <w:tcPr>
            <w:tcW w:w="850" w:type="dxa"/>
            <w:shd w:val="clear" w:color="auto" w:fill="auto"/>
            <w:hideMark/>
          </w:tcPr>
          <w:p w:rsidR="00C706C2" w:rsidRPr="005E215E" w:rsidRDefault="00C706C2" w:rsidP="00CF7761">
            <w:pPr>
              <w:jc w:val="center"/>
              <w:rPr>
                <w:bCs/>
                <w:iCs/>
              </w:rPr>
            </w:pPr>
            <w:r w:rsidRPr="005E215E">
              <w:rPr>
                <w:bCs/>
                <w:iCs/>
              </w:rPr>
              <w:t>200</w:t>
            </w:r>
          </w:p>
        </w:tc>
        <w:tc>
          <w:tcPr>
            <w:tcW w:w="1418" w:type="dxa"/>
            <w:shd w:val="clear" w:color="auto" w:fill="auto"/>
            <w:hideMark/>
          </w:tcPr>
          <w:p w:rsidR="00C706C2" w:rsidRPr="005E215E" w:rsidRDefault="00C706C2" w:rsidP="00CF7761">
            <w:pPr>
              <w:jc w:val="right"/>
              <w:rPr>
                <w:bCs/>
                <w:iCs/>
              </w:rPr>
            </w:pPr>
            <w:r w:rsidRPr="005E215E">
              <w:rPr>
                <w:bCs/>
                <w:iCs/>
              </w:rPr>
              <w:t>20,00</w:t>
            </w:r>
          </w:p>
        </w:tc>
        <w:tc>
          <w:tcPr>
            <w:tcW w:w="1417" w:type="dxa"/>
            <w:shd w:val="clear" w:color="auto" w:fill="auto"/>
            <w:hideMark/>
          </w:tcPr>
          <w:p w:rsidR="00C706C2" w:rsidRPr="005E215E" w:rsidRDefault="00C706C2" w:rsidP="00CF7761">
            <w:pPr>
              <w:jc w:val="right"/>
              <w:rPr>
                <w:bCs/>
                <w:iCs/>
              </w:rPr>
            </w:pPr>
            <w:r w:rsidRPr="005E215E">
              <w:rPr>
                <w:bCs/>
                <w:iCs/>
              </w:rPr>
              <w:t>20,00</w:t>
            </w:r>
          </w:p>
        </w:tc>
        <w:tc>
          <w:tcPr>
            <w:tcW w:w="1418" w:type="dxa"/>
            <w:shd w:val="clear" w:color="auto" w:fill="auto"/>
            <w:hideMark/>
          </w:tcPr>
          <w:p w:rsidR="00C706C2" w:rsidRPr="005E215E" w:rsidRDefault="00C706C2" w:rsidP="00CF7761">
            <w:pPr>
              <w:jc w:val="right"/>
              <w:rPr>
                <w:bCs/>
                <w:iCs/>
              </w:rPr>
            </w:pPr>
            <w:r w:rsidRPr="005E215E">
              <w:rPr>
                <w:bCs/>
                <w:iCs/>
              </w:rPr>
              <w:t>20,00</w:t>
            </w:r>
          </w:p>
        </w:tc>
      </w:tr>
      <w:tr w:rsidR="00C706C2" w:rsidRPr="005E215E" w:rsidTr="00CF7761">
        <w:trPr>
          <w:trHeight w:val="675"/>
        </w:trPr>
        <w:tc>
          <w:tcPr>
            <w:tcW w:w="6111" w:type="dxa"/>
            <w:shd w:val="clear" w:color="auto" w:fill="auto"/>
            <w:hideMark/>
          </w:tcPr>
          <w:p w:rsidR="00C706C2" w:rsidRPr="005E215E" w:rsidRDefault="00C706C2" w:rsidP="00CF7761">
            <w:r w:rsidRPr="005E215E">
              <w:lastRenderedPageBreak/>
              <w:t>Иные закупки товаров, работ и услуг для обеспечения государственных (муниципальных) нужд</w:t>
            </w:r>
          </w:p>
        </w:tc>
        <w:tc>
          <w:tcPr>
            <w:tcW w:w="838" w:type="dxa"/>
            <w:shd w:val="clear" w:color="auto" w:fill="auto"/>
            <w:hideMark/>
          </w:tcPr>
          <w:p w:rsidR="00C706C2" w:rsidRPr="005E215E" w:rsidRDefault="00C706C2" w:rsidP="00CF7761">
            <w:pPr>
              <w:jc w:val="center"/>
            </w:pPr>
            <w:r w:rsidRPr="005E215E">
              <w:t>01</w:t>
            </w:r>
          </w:p>
        </w:tc>
        <w:tc>
          <w:tcPr>
            <w:tcW w:w="851" w:type="dxa"/>
            <w:shd w:val="clear" w:color="auto" w:fill="auto"/>
            <w:hideMark/>
          </w:tcPr>
          <w:p w:rsidR="00C706C2" w:rsidRPr="005E215E" w:rsidRDefault="00C706C2" w:rsidP="00CF7761">
            <w:pPr>
              <w:jc w:val="center"/>
            </w:pPr>
            <w:r w:rsidRPr="005E215E">
              <w:t>13</w:t>
            </w:r>
          </w:p>
        </w:tc>
        <w:tc>
          <w:tcPr>
            <w:tcW w:w="1701" w:type="dxa"/>
            <w:shd w:val="clear" w:color="auto" w:fill="auto"/>
            <w:hideMark/>
          </w:tcPr>
          <w:p w:rsidR="00C706C2" w:rsidRPr="005E215E" w:rsidRDefault="00C706C2" w:rsidP="00CF7761">
            <w:pPr>
              <w:jc w:val="center"/>
            </w:pPr>
            <w:r w:rsidRPr="005E215E">
              <w:t>0210122010</w:t>
            </w:r>
          </w:p>
        </w:tc>
        <w:tc>
          <w:tcPr>
            <w:tcW w:w="850" w:type="dxa"/>
            <w:shd w:val="clear" w:color="auto" w:fill="auto"/>
            <w:hideMark/>
          </w:tcPr>
          <w:p w:rsidR="00C706C2" w:rsidRPr="005E215E" w:rsidRDefault="00C706C2" w:rsidP="00CF7761">
            <w:pPr>
              <w:jc w:val="center"/>
            </w:pPr>
            <w:r w:rsidRPr="005E215E">
              <w:t>240</w:t>
            </w:r>
          </w:p>
        </w:tc>
        <w:tc>
          <w:tcPr>
            <w:tcW w:w="1418" w:type="dxa"/>
            <w:shd w:val="clear" w:color="auto" w:fill="auto"/>
            <w:hideMark/>
          </w:tcPr>
          <w:p w:rsidR="00C706C2" w:rsidRPr="005E215E" w:rsidRDefault="00C706C2" w:rsidP="00CF7761">
            <w:pPr>
              <w:jc w:val="right"/>
            </w:pPr>
            <w:r w:rsidRPr="005E215E">
              <w:t>20,00</w:t>
            </w:r>
          </w:p>
        </w:tc>
        <w:tc>
          <w:tcPr>
            <w:tcW w:w="1417" w:type="dxa"/>
            <w:shd w:val="clear" w:color="auto" w:fill="auto"/>
            <w:hideMark/>
          </w:tcPr>
          <w:p w:rsidR="00C706C2" w:rsidRPr="005E215E" w:rsidRDefault="00C706C2" w:rsidP="00CF7761">
            <w:pPr>
              <w:jc w:val="right"/>
            </w:pPr>
            <w:r w:rsidRPr="005E215E">
              <w:t>20,00</w:t>
            </w:r>
          </w:p>
        </w:tc>
        <w:tc>
          <w:tcPr>
            <w:tcW w:w="1418" w:type="dxa"/>
            <w:shd w:val="clear" w:color="auto" w:fill="auto"/>
            <w:hideMark/>
          </w:tcPr>
          <w:p w:rsidR="00C706C2" w:rsidRPr="005E215E" w:rsidRDefault="00C706C2" w:rsidP="00CF7761">
            <w:pPr>
              <w:jc w:val="right"/>
            </w:pPr>
            <w:r w:rsidRPr="005E215E">
              <w:t>20,00</w:t>
            </w:r>
          </w:p>
        </w:tc>
      </w:tr>
      <w:tr w:rsidR="00C706C2" w:rsidRPr="005E215E" w:rsidTr="00CF7761">
        <w:trPr>
          <w:trHeight w:val="840"/>
        </w:trPr>
        <w:tc>
          <w:tcPr>
            <w:tcW w:w="6111" w:type="dxa"/>
            <w:shd w:val="clear" w:color="auto" w:fill="auto"/>
            <w:hideMark/>
          </w:tcPr>
          <w:p w:rsidR="00C706C2" w:rsidRPr="005E215E" w:rsidRDefault="00C706C2" w:rsidP="00CF7761">
            <w:pPr>
              <w:rPr>
                <w:bCs/>
                <w:iCs/>
              </w:rPr>
            </w:pPr>
            <w:r w:rsidRPr="005E215E">
              <w:rPr>
                <w:bCs/>
                <w:iCs/>
              </w:rPr>
              <w:t>Подпрограмма "Антинаркотическая программа Камешкирского района Пензенской области на период с 2014 по 2022 годы"</w:t>
            </w:r>
          </w:p>
        </w:tc>
        <w:tc>
          <w:tcPr>
            <w:tcW w:w="838" w:type="dxa"/>
            <w:shd w:val="clear" w:color="auto" w:fill="auto"/>
            <w:hideMark/>
          </w:tcPr>
          <w:p w:rsidR="00C706C2" w:rsidRPr="005E215E" w:rsidRDefault="00C706C2" w:rsidP="00CF7761">
            <w:pPr>
              <w:jc w:val="center"/>
              <w:rPr>
                <w:bCs/>
                <w:iCs/>
              </w:rPr>
            </w:pPr>
            <w:r w:rsidRPr="005E215E">
              <w:rPr>
                <w:bCs/>
                <w:iCs/>
              </w:rPr>
              <w:t>01</w:t>
            </w:r>
          </w:p>
        </w:tc>
        <w:tc>
          <w:tcPr>
            <w:tcW w:w="851" w:type="dxa"/>
            <w:shd w:val="clear" w:color="auto" w:fill="auto"/>
            <w:hideMark/>
          </w:tcPr>
          <w:p w:rsidR="00C706C2" w:rsidRPr="005E215E" w:rsidRDefault="00C706C2" w:rsidP="00CF7761">
            <w:pPr>
              <w:jc w:val="center"/>
              <w:rPr>
                <w:bCs/>
                <w:iCs/>
              </w:rPr>
            </w:pPr>
            <w:r w:rsidRPr="005E215E">
              <w:rPr>
                <w:bCs/>
                <w:iCs/>
              </w:rPr>
              <w:t>13</w:t>
            </w:r>
          </w:p>
        </w:tc>
        <w:tc>
          <w:tcPr>
            <w:tcW w:w="1701" w:type="dxa"/>
            <w:shd w:val="clear" w:color="auto" w:fill="auto"/>
            <w:hideMark/>
          </w:tcPr>
          <w:p w:rsidR="00C706C2" w:rsidRPr="005E215E" w:rsidRDefault="00C706C2" w:rsidP="00CF7761">
            <w:pPr>
              <w:jc w:val="center"/>
              <w:rPr>
                <w:bCs/>
                <w:iCs/>
              </w:rPr>
            </w:pPr>
            <w:r w:rsidRPr="005E215E">
              <w:rPr>
                <w:bCs/>
                <w:iCs/>
              </w:rPr>
              <w:t>0220000000</w:t>
            </w:r>
          </w:p>
        </w:tc>
        <w:tc>
          <w:tcPr>
            <w:tcW w:w="850" w:type="dxa"/>
            <w:shd w:val="clear" w:color="auto" w:fill="auto"/>
            <w:hideMark/>
          </w:tcPr>
          <w:p w:rsidR="00C706C2" w:rsidRPr="005E215E" w:rsidRDefault="00C706C2" w:rsidP="00CF7761">
            <w:pPr>
              <w:jc w:val="center"/>
              <w:rPr>
                <w:bCs/>
                <w:iCs/>
              </w:rPr>
            </w:pPr>
            <w:r w:rsidRPr="005E215E">
              <w:rPr>
                <w:bCs/>
                <w:iCs/>
              </w:rPr>
              <w:t> </w:t>
            </w:r>
          </w:p>
        </w:tc>
        <w:tc>
          <w:tcPr>
            <w:tcW w:w="1418" w:type="dxa"/>
            <w:shd w:val="clear" w:color="auto" w:fill="auto"/>
            <w:hideMark/>
          </w:tcPr>
          <w:p w:rsidR="00C706C2" w:rsidRPr="005E215E" w:rsidRDefault="00C706C2" w:rsidP="00CF7761">
            <w:pPr>
              <w:jc w:val="right"/>
              <w:rPr>
                <w:bCs/>
                <w:iCs/>
              </w:rPr>
            </w:pPr>
            <w:r w:rsidRPr="005E215E">
              <w:rPr>
                <w:bCs/>
                <w:iCs/>
              </w:rPr>
              <w:t>20,00</w:t>
            </w:r>
          </w:p>
        </w:tc>
        <w:tc>
          <w:tcPr>
            <w:tcW w:w="1417" w:type="dxa"/>
            <w:shd w:val="clear" w:color="auto" w:fill="auto"/>
            <w:hideMark/>
          </w:tcPr>
          <w:p w:rsidR="00C706C2" w:rsidRPr="005E215E" w:rsidRDefault="00C706C2" w:rsidP="00CF7761">
            <w:pPr>
              <w:jc w:val="right"/>
              <w:rPr>
                <w:bCs/>
                <w:iCs/>
              </w:rPr>
            </w:pPr>
            <w:r w:rsidRPr="005E215E">
              <w:rPr>
                <w:bCs/>
                <w:iCs/>
              </w:rPr>
              <w:t>20,00</w:t>
            </w:r>
          </w:p>
        </w:tc>
        <w:tc>
          <w:tcPr>
            <w:tcW w:w="1418" w:type="dxa"/>
            <w:shd w:val="clear" w:color="auto" w:fill="auto"/>
            <w:hideMark/>
          </w:tcPr>
          <w:p w:rsidR="00C706C2" w:rsidRPr="005E215E" w:rsidRDefault="00C706C2" w:rsidP="00CF7761">
            <w:pPr>
              <w:jc w:val="right"/>
              <w:rPr>
                <w:bCs/>
                <w:iCs/>
              </w:rPr>
            </w:pPr>
            <w:r w:rsidRPr="005E215E">
              <w:rPr>
                <w:bCs/>
                <w:iCs/>
              </w:rPr>
              <w:t>20,00</w:t>
            </w:r>
          </w:p>
        </w:tc>
      </w:tr>
      <w:tr w:rsidR="00C706C2" w:rsidRPr="005E215E" w:rsidTr="00CF7761">
        <w:trPr>
          <w:trHeight w:val="840"/>
        </w:trPr>
        <w:tc>
          <w:tcPr>
            <w:tcW w:w="6111" w:type="dxa"/>
            <w:shd w:val="clear" w:color="auto" w:fill="auto"/>
            <w:hideMark/>
          </w:tcPr>
          <w:p w:rsidR="00C706C2" w:rsidRPr="005E215E" w:rsidRDefault="00C706C2" w:rsidP="00CF7761">
            <w:pPr>
              <w:rPr>
                <w:bCs/>
                <w:iCs/>
              </w:rPr>
            </w:pPr>
            <w:r w:rsidRPr="005E215E">
              <w:rPr>
                <w:bCs/>
                <w:iCs/>
              </w:rPr>
              <w:t>Основное мероприятие «Пропагандистские мероприятия в сфере противодействия злоупотреблению наркотиками и их незаконному обороту»</w:t>
            </w:r>
          </w:p>
        </w:tc>
        <w:tc>
          <w:tcPr>
            <w:tcW w:w="838" w:type="dxa"/>
            <w:shd w:val="clear" w:color="auto" w:fill="auto"/>
            <w:hideMark/>
          </w:tcPr>
          <w:p w:rsidR="00C706C2" w:rsidRPr="005E215E" w:rsidRDefault="00C706C2" w:rsidP="00CF7761">
            <w:pPr>
              <w:jc w:val="center"/>
              <w:rPr>
                <w:bCs/>
                <w:iCs/>
              </w:rPr>
            </w:pPr>
            <w:r w:rsidRPr="005E215E">
              <w:rPr>
                <w:bCs/>
                <w:iCs/>
              </w:rPr>
              <w:t>01</w:t>
            </w:r>
          </w:p>
        </w:tc>
        <w:tc>
          <w:tcPr>
            <w:tcW w:w="851" w:type="dxa"/>
            <w:shd w:val="clear" w:color="auto" w:fill="auto"/>
            <w:hideMark/>
          </w:tcPr>
          <w:p w:rsidR="00C706C2" w:rsidRPr="005E215E" w:rsidRDefault="00C706C2" w:rsidP="00CF7761">
            <w:pPr>
              <w:jc w:val="center"/>
              <w:rPr>
                <w:bCs/>
                <w:iCs/>
              </w:rPr>
            </w:pPr>
            <w:r w:rsidRPr="005E215E">
              <w:rPr>
                <w:bCs/>
                <w:iCs/>
              </w:rPr>
              <w:t>13</w:t>
            </w:r>
          </w:p>
        </w:tc>
        <w:tc>
          <w:tcPr>
            <w:tcW w:w="1701" w:type="dxa"/>
            <w:shd w:val="clear" w:color="auto" w:fill="auto"/>
            <w:hideMark/>
          </w:tcPr>
          <w:p w:rsidR="00C706C2" w:rsidRPr="005E215E" w:rsidRDefault="00C706C2" w:rsidP="00CF7761">
            <w:pPr>
              <w:jc w:val="center"/>
              <w:rPr>
                <w:bCs/>
                <w:iCs/>
              </w:rPr>
            </w:pPr>
            <w:r w:rsidRPr="005E215E">
              <w:rPr>
                <w:bCs/>
                <w:iCs/>
              </w:rPr>
              <w:t>0220100000</w:t>
            </w:r>
          </w:p>
        </w:tc>
        <w:tc>
          <w:tcPr>
            <w:tcW w:w="850" w:type="dxa"/>
            <w:shd w:val="clear" w:color="auto" w:fill="auto"/>
            <w:hideMark/>
          </w:tcPr>
          <w:p w:rsidR="00C706C2" w:rsidRPr="005E215E" w:rsidRDefault="00C706C2" w:rsidP="00CF7761">
            <w:pPr>
              <w:jc w:val="center"/>
              <w:rPr>
                <w:bCs/>
                <w:iCs/>
              </w:rPr>
            </w:pPr>
            <w:r w:rsidRPr="005E215E">
              <w:rPr>
                <w:bCs/>
                <w:iCs/>
              </w:rPr>
              <w:t> </w:t>
            </w:r>
          </w:p>
        </w:tc>
        <w:tc>
          <w:tcPr>
            <w:tcW w:w="1418" w:type="dxa"/>
            <w:shd w:val="clear" w:color="auto" w:fill="auto"/>
            <w:hideMark/>
          </w:tcPr>
          <w:p w:rsidR="00C706C2" w:rsidRPr="005E215E" w:rsidRDefault="00C706C2" w:rsidP="00CF7761">
            <w:pPr>
              <w:jc w:val="right"/>
              <w:rPr>
                <w:bCs/>
                <w:iCs/>
              </w:rPr>
            </w:pPr>
            <w:r w:rsidRPr="005E215E">
              <w:rPr>
                <w:bCs/>
                <w:iCs/>
              </w:rPr>
              <w:t>20,00</w:t>
            </w:r>
          </w:p>
        </w:tc>
        <w:tc>
          <w:tcPr>
            <w:tcW w:w="1417" w:type="dxa"/>
            <w:shd w:val="clear" w:color="auto" w:fill="auto"/>
            <w:hideMark/>
          </w:tcPr>
          <w:p w:rsidR="00C706C2" w:rsidRPr="005E215E" w:rsidRDefault="00C706C2" w:rsidP="00CF7761">
            <w:pPr>
              <w:jc w:val="right"/>
              <w:rPr>
                <w:bCs/>
                <w:iCs/>
              </w:rPr>
            </w:pPr>
            <w:r w:rsidRPr="005E215E">
              <w:rPr>
                <w:bCs/>
                <w:iCs/>
              </w:rPr>
              <w:t>20,00</w:t>
            </w:r>
          </w:p>
        </w:tc>
        <w:tc>
          <w:tcPr>
            <w:tcW w:w="1418" w:type="dxa"/>
            <w:shd w:val="clear" w:color="auto" w:fill="auto"/>
            <w:hideMark/>
          </w:tcPr>
          <w:p w:rsidR="00C706C2" w:rsidRPr="005E215E" w:rsidRDefault="00C706C2" w:rsidP="00CF7761">
            <w:pPr>
              <w:jc w:val="right"/>
              <w:rPr>
                <w:bCs/>
                <w:iCs/>
              </w:rPr>
            </w:pPr>
            <w:r w:rsidRPr="005E215E">
              <w:rPr>
                <w:bCs/>
                <w:iCs/>
              </w:rPr>
              <w:t>20,00</w:t>
            </w:r>
          </w:p>
        </w:tc>
      </w:tr>
      <w:tr w:rsidR="00C706C2" w:rsidRPr="005E215E" w:rsidTr="00CF7761">
        <w:trPr>
          <w:trHeight w:val="630"/>
        </w:trPr>
        <w:tc>
          <w:tcPr>
            <w:tcW w:w="6111" w:type="dxa"/>
            <w:shd w:val="clear" w:color="auto" w:fill="auto"/>
            <w:hideMark/>
          </w:tcPr>
          <w:p w:rsidR="00C706C2" w:rsidRPr="005E215E" w:rsidRDefault="00C706C2" w:rsidP="00CF7761">
            <w:pPr>
              <w:rPr>
                <w:bCs/>
                <w:iCs/>
              </w:rPr>
            </w:pPr>
            <w:r w:rsidRPr="005E215E">
              <w:rPr>
                <w:bCs/>
                <w:iCs/>
              </w:rPr>
              <w:t>Пропагандистские мероприятия в сфере противодействия злоупотреблению наркотиками и их незаконному обороту</w:t>
            </w:r>
          </w:p>
        </w:tc>
        <w:tc>
          <w:tcPr>
            <w:tcW w:w="838" w:type="dxa"/>
            <w:shd w:val="clear" w:color="auto" w:fill="auto"/>
            <w:hideMark/>
          </w:tcPr>
          <w:p w:rsidR="00C706C2" w:rsidRPr="005E215E" w:rsidRDefault="00C706C2" w:rsidP="00CF7761">
            <w:pPr>
              <w:jc w:val="center"/>
              <w:rPr>
                <w:bCs/>
                <w:iCs/>
              </w:rPr>
            </w:pPr>
            <w:r w:rsidRPr="005E215E">
              <w:rPr>
                <w:bCs/>
                <w:iCs/>
              </w:rPr>
              <w:t>01</w:t>
            </w:r>
          </w:p>
        </w:tc>
        <w:tc>
          <w:tcPr>
            <w:tcW w:w="851" w:type="dxa"/>
            <w:shd w:val="clear" w:color="auto" w:fill="auto"/>
            <w:hideMark/>
          </w:tcPr>
          <w:p w:rsidR="00C706C2" w:rsidRPr="005E215E" w:rsidRDefault="00C706C2" w:rsidP="00CF7761">
            <w:pPr>
              <w:jc w:val="center"/>
              <w:rPr>
                <w:bCs/>
                <w:iCs/>
              </w:rPr>
            </w:pPr>
            <w:r w:rsidRPr="005E215E">
              <w:rPr>
                <w:bCs/>
                <w:iCs/>
              </w:rPr>
              <w:t>13</w:t>
            </w:r>
          </w:p>
        </w:tc>
        <w:tc>
          <w:tcPr>
            <w:tcW w:w="1701" w:type="dxa"/>
            <w:shd w:val="clear" w:color="auto" w:fill="auto"/>
            <w:hideMark/>
          </w:tcPr>
          <w:p w:rsidR="00C706C2" w:rsidRPr="005E215E" w:rsidRDefault="00C706C2" w:rsidP="00CF7761">
            <w:pPr>
              <w:jc w:val="center"/>
              <w:rPr>
                <w:bCs/>
                <w:iCs/>
              </w:rPr>
            </w:pPr>
            <w:r w:rsidRPr="005E215E">
              <w:rPr>
                <w:bCs/>
                <w:iCs/>
              </w:rPr>
              <w:t>0220122020</w:t>
            </w:r>
          </w:p>
        </w:tc>
        <w:tc>
          <w:tcPr>
            <w:tcW w:w="850" w:type="dxa"/>
            <w:shd w:val="clear" w:color="auto" w:fill="auto"/>
            <w:hideMark/>
          </w:tcPr>
          <w:p w:rsidR="00C706C2" w:rsidRPr="005E215E" w:rsidRDefault="00C706C2" w:rsidP="00CF7761">
            <w:pPr>
              <w:jc w:val="center"/>
              <w:rPr>
                <w:bCs/>
                <w:iCs/>
              </w:rPr>
            </w:pPr>
            <w:r w:rsidRPr="005E215E">
              <w:rPr>
                <w:bCs/>
                <w:iCs/>
              </w:rPr>
              <w:t> </w:t>
            </w:r>
          </w:p>
        </w:tc>
        <w:tc>
          <w:tcPr>
            <w:tcW w:w="1418" w:type="dxa"/>
            <w:shd w:val="clear" w:color="auto" w:fill="auto"/>
            <w:hideMark/>
          </w:tcPr>
          <w:p w:rsidR="00C706C2" w:rsidRPr="005E215E" w:rsidRDefault="00C706C2" w:rsidP="00CF7761">
            <w:pPr>
              <w:jc w:val="right"/>
              <w:rPr>
                <w:bCs/>
                <w:iCs/>
              </w:rPr>
            </w:pPr>
            <w:r w:rsidRPr="005E215E">
              <w:rPr>
                <w:bCs/>
                <w:iCs/>
              </w:rPr>
              <w:t>20,00</w:t>
            </w:r>
          </w:p>
        </w:tc>
        <w:tc>
          <w:tcPr>
            <w:tcW w:w="1417" w:type="dxa"/>
            <w:shd w:val="clear" w:color="auto" w:fill="auto"/>
            <w:hideMark/>
          </w:tcPr>
          <w:p w:rsidR="00C706C2" w:rsidRPr="005E215E" w:rsidRDefault="00C706C2" w:rsidP="00CF7761">
            <w:pPr>
              <w:jc w:val="right"/>
              <w:rPr>
                <w:bCs/>
                <w:iCs/>
              </w:rPr>
            </w:pPr>
            <w:r w:rsidRPr="005E215E">
              <w:rPr>
                <w:bCs/>
                <w:iCs/>
              </w:rPr>
              <w:t>20,00</w:t>
            </w:r>
          </w:p>
        </w:tc>
        <w:tc>
          <w:tcPr>
            <w:tcW w:w="1418" w:type="dxa"/>
            <w:shd w:val="clear" w:color="auto" w:fill="auto"/>
            <w:hideMark/>
          </w:tcPr>
          <w:p w:rsidR="00C706C2" w:rsidRPr="005E215E" w:rsidRDefault="00C706C2" w:rsidP="00CF7761">
            <w:pPr>
              <w:jc w:val="right"/>
              <w:rPr>
                <w:bCs/>
                <w:iCs/>
              </w:rPr>
            </w:pPr>
            <w:r w:rsidRPr="005E215E">
              <w:rPr>
                <w:bCs/>
                <w:iCs/>
              </w:rPr>
              <w:t>20,00</w:t>
            </w:r>
          </w:p>
        </w:tc>
      </w:tr>
      <w:tr w:rsidR="00C706C2" w:rsidRPr="005E215E" w:rsidTr="00CF7761">
        <w:trPr>
          <w:trHeight w:val="630"/>
        </w:trPr>
        <w:tc>
          <w:tcPr>
            <w:tcW w:w="6111" w:type="dxa"/>
            <w:shd w:val="clear" w:color="auto" w:fill="auto"/>
            <w:hideMark/>
          </w:tcPr>
          <w:p w:rsidR="00C706C2" w:rsidRPr="005E215E" w:rsidRDefault="00C706C2" w:rsidP="00CF7761">
            <w:pPr>
              <w:rPr>
                <w:bCs/>
                <w:iCs/>
              </w:rPr>
            </w:pPr>
            <w:r w:rsidRPr="005E215E">
              <w:rPr>
                <w:bCs/>
                <w:iCs/>
              </w:rPr>
              <w:t>Закупка товаров, работ и услуг для обеспечения государственных (муниципальных) нужд</w:t>
            </w:r>
          </w:p>
        </w:tc>
        <w:tc>
          <w:tcPr>
            <w:tcW w:w="838" w:type="dxa"/>
            <w:shd w:val="clear" w:color="auto" w:fill="auto"/>
            <w:hideMark/>
          </w:tcPr>
          <w:p w:rsidR="00C706C2" w:rsidRPr="005E215E" w:rsidRDefault="00C706C2" w:rsidP="00CF7761">
            <w:pPr>
              <w:jc w:val="center"/>
              <w:rPr>
                <w:bCs/>
                <w:iCs/>
              </w:rPr>
            </w:pPr>
            <w:r w:rsidRPr="005E215E">
              <w:rPr>
                <w:bCs/>
                <w:iCs/>
              </w:rPr>
              <w:t>01</w:t>
            </w:r>
          </w:p>
        </w:tc>
        <w:tc>
          <w:tcPr>
            <w:tcW w:w="851" w:type="dxa"/>
            <w:shd w:val="clear" w:color="auto" w:fill="auto"/>
            <w:hideMark/>
          </w:tcPr>
          <w:p w:rsidR="00C706C2" w:rsidRPr="005E215E" w:rsidRDefault="00C706C2" w:rsidP="00CF7761">
            <w:pPr>
              <w:jc w:val="center"/>
              <w:rPr>
                <w:bCs/>
                <w:iCs/>
              </w:rPr>
            </w:pPr>
            <w:r w:rsidRPr="005E215E">
              <w:rPr>
                <w:bCs/>
                <w:iCs/>
              </w:rPr>
              <w:t>13</w:t>
            </w:r>
          </w:p>
        </w:tc>
        <w:tc>
          <w:tcPr>
            <w:tcW w:w="1701" w:type="dxa"/>
            <w:shd w:val="clear" w:color="auto" w:fill="auto"/>
            <w:hideMark/>
          </w:tcPr>
          <w:p w:rsidR="00C706C2" w:rsidRPr="005E215E" w:rsidRDefault="00C706C2" w:rsidP="00CF7761">
            <w:pPr>
              <w:jc w:val="center"/>
              <w:rPr>
                <w:bCs/>
                <w:iCs/>
              </w:rPr>
            </w:pPr>
            <w:r w:rsidRPr="005E215E">
              <w:rPr>
                <w:bCs/>
                <w:iCs/>
              </w:rPr>
              <w:t>0220122020</w:t>
            </w:r>
          </w:p>
        </w:tc>
        <w:tc>
          <w:tcPr>
            <w:tcW w:w="850" w:type="dxa"/>
            <w:shd w:val="clear" w:color="auto" w:fill="auto"/>
            <w:hideMark/>
          </w:tcPr>
          <w:p w:rsidR="00C706C2" w:rsidRPr="005E215E" w:rsidRDefault="00C706C2" w:rsidP="00CF7761">
            <w:pPr>
              <w:jc w:val="center"/>
              <w:rPr>
                <w:bCs/>
                <w:iCs/>
              </w:rPr>
            </w:pPr>
            <w:r w:rsidRPr="005E215E">
              <w:rPr>
                <w:bCs/>
                <w:iCs/>
              </w:rPr>
              <w:t>200</w:t>
            </w:r>
          </w:p>
        </w:tc>
        <w:tc>
          <w:tcPr>
            <w:tcW w:w="1418" w:type="dxa"/>
            <w:shd w:val="clear" w:color="auto" w:fill="auto"/>
            <w:hideMark/>
          </w:tcPr>
          <w:p w:rsidR="00C706C2" w:rsidRPr="005E215E" w:rsidRDefault="00C706C2" w:rsidP="00CF7761">
            <w:pPr>
              <w:jc w:val="right"/>
              <w:rPr>
                <w:bCs/>
                <w:iCs/>
              </w:rPr>
            </w:pPr>
            <w:r w:rsidRPr="005E215E">
              <w:rPr>
                <w:bCs/>
                <w:iCs/>
              </w:rPr>
              <w:t>20,00</w:t>
            </w:r>
          </w:p>
        </w:tc>
        <w:tc>
          <w:tcPr>
            <w:tcW w:w="1417" w:type="dxa"/>
            <w:shd w:val="clear" w:color="auto" w:fill="auto"/>
            <w:hideMark/>
          </w:tcPr>
          <w:p w:rsidR="00C706C2" w:rsidRPr="005E215E" w:rsidRDefault="00C706C2" w:rsidP="00CF7761">
            <w:pPr>
              <w:jc w:val="right"/>
              <w:rPr>
                <w:bCs/>
                <w:iCs/>
              </w:rPr>
            </w:pPr>
            <w:r w:rsidRPr="005E215E">
              <w:rPr>
                <w:bCs/>
                <w:iCs/>
              </w:rPr>
              <w:t>20,00</w:t>
            </w:r>
          </w:p>
        </w:tc>
        <w:tc>
          <w:tcPr>
            <w:tcW w:w="1418" w:type="dxa"/>
            <w:shd w:val="clear" w:color="auto" w:fill="auto"/>
            <w:hideMark/>
          </w:tcPr>
          <w:p w:rsidR="00C706C2" w:rsidRPr="005E215E" w:rsidRDefault="00C706C2" w:rsidP="00CF7761">
            <w:pPr>
              <w:jc w:val="right"/>
              <w:rPr>
                <w:bCs/>
                <w:iCs/>
              </w:rPr>
            </w:pPr>
            <w:r w:rsidRPr="005E215E">
              <w:rPr>
                <w:bCs/>
                <w:iCs/>
              </w:rPr>
              <w:t>20,00</w:t>
            </w:r>
          </w:p>
        </w:tc>
      </w:tr>
      <w:tr w:rsidR="00C706C2" w:rsidRPr="005E215E" w:rsidTr="00CF7761">
        <w:trPr>
          <w:trHeight w:val="675"/>
        </w:trPr>
        <w:tc>
          <w:tcPr>
            <w:tcW w:w="6111" w:type="dxa"/>
            <w:shd w:val="clear" w:color="auto" w:fill="auto"/>
            <w:hideMark/>
          </w:tcPr>
          <w:p w:rsidR="00C706C2" w:rsidRPr="005E215E" w:rsidRDefault="00C706C2" w:rsidP="00CF7761">
            <w:r w:rsidRPr="005E215E">
              <w:t>Иные закупки товаров, работ и услуг для обеспечения государственных (муниципальных) нужд</w:t>
            </w:r>
          </w:p>
        </w:tc>
        <w:tc>
          <w:tcPr>
            <w:tcW w:w="838" w:type="dxa"/>
            <w:shd w:val="clear" w:color="auto" w:fill="auto"/>
            <w:hideMark/>
          </w:tcPr>
          <w:p w:rsidR="00C706C2" w:rsidRPr="005E215E" w:rsidRDefault="00C706C2" w:rsidP="00CF7761">
            <w:pPr>
              <w:jc w:val="center"/>
            </w:pPr>
            <w:r w:rsidRPr="005E215E">
              <w:t>01</w:t>
            </w:r>
          </w:p>
        </w:tc>
        <w:tc>
          <w:tcPr>
            <w:tcW w:w="851" w:type="dxa"/>
            <w:shd w:val="clear" w:color="auto" w:fill="auto"/>
            <w:hideMark/>
          </w:tcPr>
          <w:p w:rsidR="00C706C2" w:rsidRPr="005E215E" w:rsidRDefault="00C706C2" w:rsidP="00CF7761">
            <w:pPr>
              <w:jc w:val="center"/>
            </w:pPr>
            <w:r w:rsidRPr="005E215E">
              <w:t>13</w:t>
            </w:r>
          </w:p>
        </w:tc>
        <w:tc>
          <w:tcPr>
            <w:tcW w:w="1701" w:type="dxa"/>
            <w:shd w:val="clear" w:color="auto" w:fill="auto"/>
            <w:hideMark/>
          </w:tcPr>
          <w:p w:rsidR="00C706C2" w:rsidRPr="005E215E" w:rsidRDefault="00C706C2" w:rsidP="00CF7761">
            <w:pPr>
              <w:jc w:val="center"/>
            </w:pPr>
            <w:r w:rsidRPr="005E215E">
              <w:t>0220122020</w:t>
            </w:r>
          </w:p>
        </w:tc>
        <w:tc>
          <w:tcPr>
            <w:tcW w:w="850" w:type="dxa"/>
            <w:shd w:val="clear" w:color="auto" w:fill="auto"/>
            <w:hideMark/>
          </w:tcPr>
          <w:p w:rsidR="00C706C2" w:rsidRPr="005E215E" w:rsidRDefault="00C706C2" w:rsidP="00CF7761">
            <w:pPr>
              <w:jc w:val="center"/>
            </w:pPr>
            <w:r w:rsidRPr="005E215E">
              <w:t>240</w:t>
            </w:r>
          </w:p>
        </w:tc>
        <w:tc>
          <w:tcPr>
            <w:tcW w:w="1418" w:type="dxa"/>
            <w:shd w:val="clear" w:color="auto" w:fill="auto"/>
            <w:hideMark/>
          </w:tcPr>
          <w:p w:rsidR="00C706C2" w:rsidRPr="005E215E" w:rsidRDefault="00C706C2" w:rsidP="00CF7761">
            <w:pPr>
              <w:jc w:val="right"/>
            </w:pPr>
            <w:r w:rsidRPr="005E215E">
              <w:t>20,00</w:t>
            </w:r>
          </w:p>
        </w:tc>
        <w:tc>
          <w:tcPr>
            <w:tcW w:w="1417" w:type="dxa"/>
            <w:shd w:val="clear" w:color="auto" w:fill="auto"/>
            <w:hideMark/>
          </w:tcPr>
          <w:p w:rsidR="00C706C2" w:rsidRPr="005E215E" w:rsidRDefault="00C706C2" w:rsidP="00CF7761">
            <w:pPr>
              <w:jc w:val="right"/>
            </w:pPr>
            <w:r w:rsidRPr="005E215E">
              <w:t>20,00</w:t>
            </w:r>
          </w:p>
        </w:tc>
        <w:tc>
          <w:tcPr>
            <w:tcW w:w="1418" w:type="dxa"/>
            <w:shd w:val="clear" w:color="auto" w:fill="auto"/>
            <w:hideMark/>
          </w:tcPr>
          <w:p w:rsidR="00C706C2" w:rsidRPr="005E215E" w:rsidRDefault="00C706C2" w:rsidP="00CF7761">
            <w:pPr>
              <w:jc w:val="right"/>
            </w:pPr>
            <w:r w:rsidRPr="005E215E">
              <w:t>20,00</w:t>
            </w:r>
          </w:p>
        </w:tc>
      </w:tr>
      <w:tr w:rsidR="00C706C2" w:rsidRPr="005E215E" w:rsidTr="00CF7761">
        <w:trPr>
          <w:trHeight w:val="630"/>
        </w:trPr>
        <w:tc>
          <w:tcPr>
            <w:tcW w:w="6111" w:type="dxa"/>
            <w:shd w:val="clear" w:color="auto" w:fill="auto"/>
            <w:hideMark/>
          </w:tcPr>
          <w:p w:rsidR="00C706C2" w:rsidRPr="005E215E" w:rsidRDefault="00C706C2" w:rsidP="00CF7761">
            <w:pPr>
              <w:rPr>
                <w:bCs/>
                <w:iCs/>
              </w:rPr>
            </w:pPr>
            <w:r w:rsidRPr="005E215E">
              <w:rPr>
                <w:bCs/>
                <w:iCs/>
              </w:rPr>
              <w:t>Подпрограмма "Антикоррупционная программа Камешкирского района Пензенской области в 2014-2022 годах"</w:t>
            </w:r>
          </w:p>
        </w:tc>
        <w:tc>
          <w:tcPr>
            <w:tcW w:w="838" w:type="dxa"/>
            <w:shd w:val="clear" w:color="auto" w:fill="auto"/>
            <w:hideMark/>
          </w:tcPr>
          <w:p w:rsidR="00C706C2" w:rsidRPr="005E215E" w:rsidRDefault="00C706C2" w:rsidP="00CF7761">
            <w:pPr>
              <w:jc w:val="center"/>
              <w:rPr>
                <w:bCs/>
                <w:iCs/>
              </w:rPr>
            </w:pPr>
            <w:r w:rsidRPr="005E215E">
              <w:rPr>
                <w:bCs/>
                <w:iCs/>
              </w:rPr>
              <w:t>01</w:t>
            </w:r>
          </w:p>
        </w:tc>
        <w:tc>
          <w:tcPr>
            <w:tcW w:w="851" w:type="dxa"/>
            <w:shd w:val="clear" w:color="auto" w:fill="auto"/>
            <w:hideMark/>
          </w:tcPr>
          <w:p w:rsidR="00C706C2" w:rsidRPr="005E215E" w:rsidRDefault="00C706C2" w:rsidP="00CF7761">
            <w:pPr>
              <w:jc w:val="center"/>
              <w:rPr>
                <w:bCs/>
                <w:iCs/>
              </w:rPr>
            </w:pPr>
            <w:r w:rsidRPr="005E215E">
              <w:rPr>
                <w:bCs/>
                <w:iCs/>
              </w:rPr>
              <w:t>13</w:t>
            </w:r>
          </w:p>
        </w:tc>
        <w:tc>
          <w:tcPr>
            <w:tcW w:w="1701" w:type="dxa"/>
            <w:shd w:val="clear" w:color="auto" w:fill="auto"/>
            <w:hideMark/>
          </w:tcPr>
          <w:p w:rsidR="00C706C2" w:rsidRPr="005E215E" w:rsidRDefault="00C706C2" w:rsidP="00CF7761">
            <w:pPr>
              <w:jc w:val="center"/>
              <w:rPr>
                <w:bCs/>
                <w:iCs/>
              </w:rPr>
            </w:pPr>
            <w:r w:rsidRPr="005E215E">
              <w:rPr>
                <w:bCs/>
                <w:iCs/>
              </w:rPr>
              <w:t>0230000000</w:t>
            </w:r>
          </w:p>
        </w:tc>
        <w:tc>
          <w:tcPr>
            <w:tcW w:w="850" w:type="dxa"/>
            <w:shd w:val="clear" w:color="auto" w:fill="auto"/>
            <w:hideMark/>
          </w:tcPr>
          <w:p w:rsidR="00C706C2" w:rsidRPr="005E215E" w:rsidRDefault="00C706C2" w:rsidP="00CF7761">
            <w:pPr>
              <w:jc w:val="center"/>
              <w:rPr>
                <w:bCs/>
                <w:iCs/>
              </w:rPr>
            </w:pPr>
            <w:r w:rsidRPr="005E215E">
              <w:rPr>
                <w:bCs/>
                <w:iCs/>
              </w:rPr>
              <w:t> </w:t>
            </w:r>
          </w:p>
        </w:tc>
        <w:tc>
          <w:tcPr>
            <w:tcW w:w="1418" w:type="dxa"/>
            <w:shd w:val="clear" w:color="auto" w:fill="auto"/>
            <w:hideMark/>
          </w:tcPr>
          <w:p w:rsidR="00C706C2" w:rsidRPr="005E215E" w:rsidRDefault="00C706C2" w:rsidP="00CF7761">
            <w:pPr>
              <w:jc w:val="right"/>
              <w:rPr>
                <w:bCs/>
                <w:iCs/>
              </w:rPr>
            </w:pPr>
            <w:r w:rsidRPr="005E215E">
              <w:rPr>
                <w:bCs/>
                <w:iCs/>
              </w:rPr>
              <w:t>5,00</w:t>
            </w:r>
          </w:p>
        </w:tc>
        <w:tc>
          <w:tcPr>
            <w:tcW w:w="1417" w:type="dxa"/>
            <w:shd w:val="clear" w:color="auto" w:fill="auto"/>
            <w:hideMark/>
          </w:tcPr>
          <w:p w:rsidR="00C706C2" w:rsidRPr="005E215E" w:rsidRDefault="00C706C2" w:rsidP="00CF7761">
            <w:pPr>
              <w:jc w:val="right"/>
              <w:rPr>
                <w:bCs/>
                <w:iCs/>
              </w:rPr>
            </w:pPr>
            <w:r w:rsidRPr="005E215E">
              <w:rPr>
                <w:bCs/>
                <w:iCs/>
              </w:rPr>
              <w:t>5,00</w:t>
            </w:r>
          </w:p>
        </w:tc>
        <w:tc>
          <w:tcPr>
            <w:tcW w:w="1418" w:type="dxa"/>
            <w:shd w:val="clear" w:color="auto" w:fill="auto"/>
            <w:hideMark/>
          </w:tcPr>
          <w:p w:rsidR="00C706C2" w:rsidRPr="005E215E" w:rsidRDefault="00C706C2" w:rsidP="00CF7761">
            <w:pPr>
              <w:jc w:val="right"/>
              <w:rPr>
                <w:bCs/>
                <w:iCs/>
              </w:rPr>
            </w:pPr>
            <w:r w:rsidRPr="005E215E">
              <w:rPr>
                <w:bCs/>
                <w:iCs/>
              </w:rPr>
              <w:t>5,00</w:t>
            </w:r>
          </w:p>
        </w:tc>
      </w:tr>
      <w:tr w:rsidR="00C706C2" w:rsidRPr="005E215E" w:rsidTr="00CF7761">
        <w:trPr>
          <w:trHeight w:val="630"/>
        </w:trPr>
        <w:tc>
          <w:tcPr>
            <w:tcW w:w="6111" w:type="dxa"/>
            <w:shd w:val="clear" w:color="auto" w:fill="auto"/>
            <w:hideMark/>
          </w:tcPr>
          <w:p w:rsidR="00C706C2" w:rsidRPr="005E215E" w:rsidRDefault="00C706C2" w:rsidP="00CF7761">
            <w:pPr>
              <w:rPr>
                <w:bCs/>
                <w:iCs/>
              </w:rPr>
            </w:pPr>
            <w:r w:rsidRPr="005E215E">
              <w:rPr>
                <w:bCs/>
                <w:iCs/>
              </w:rPr>
              <w:t>Основное мероприятие «Пропагандистские мероприятия в сфере противодействия коррупции»</w:t>
            </w:r>
          </w:p>
        </w:tc>
        <w:tc>
          <w:tcPr>
            <w:tcW w:w="838" w:type="dxa"/>
            <w:shd w:val="clear" w:color="auto" w:fill="auto"/>
            <w:hideMark/>
          </w:tcPr>
          <w:p w:rsidR="00C706C2" w:rsidRPr="005E215E" w:rsidRDefault="00C706C2" w:rsidP="00CF7761">
            <w:pPr>
              <w:jc w:val="center"/>
              <w:rPr>
                <w:bCs/>
                <w:iCs/>
              </w:rPr>
            </w:pPr>
            <w:r w:rsidRPr="005E215E">
              <w:rPr>
                <w:bCs/>
                <w:iCs/>
              </w:rPr>
              <w:t>01</w:t>
            </w:r>
          </w:p>
        </w:tc>
        <w:tc>
          <w:tcPr>
            <w:tcW w:w="851" w:type="dxa"/>
            <w:shd w:val="clear" w:color="auto" w:fill="auto"/>
            <w:hideMark/>
          </w:tcPr>
          <w:p w:rsidR="00C706C2" w:rsidRPr="005E215E" w:rsidRDefault="00C706C2" w:rsidP="00CF7761">
            <w:pPr>
              <w:jc w:val="center"/>
              <w:rPr>
                <w:bCs/>
                <w:iCs/>
              </w:rPr>
            </w:pPr>
            <w:r w:rsidRPr="005E215E">
              <w:rPr>
                <w:bCs/>
                <w:iCs/>
              </w:rPr>
              <w:t>13</w:t>
            </w:r>
          </w:p>
        </w:tc>
        <w:tc>
          <w:tcPr>
            <w:tcW w:w="1701" w:type="dxa"/>
            <w:shd w:val="clear" w:color="auto" w:fill="auto"/>
            <w:hideMark/>
          </w:tcPr>
          <w:p w:rsidR="00C706C2" w:rsidRPr="005E215E" w:rsidRDefault="00C706C2" w:rsidP="00CF7761">
            <w:pPr>
              <w:jc w:val="center"/>
              <w:rPr>
                <w:bCs/>
                <w:iCs/>
              </w:rPr>
            </w:pPr>
            <w:r w:rsidRPr="005E215E">
              <w:rPr>
                <w:bCs/>
                <w:iCs/>
              </w:rPr>
              <w:t>0230100000</w:t>
            </w:r>
          </w:p>
        </w:tc>
        <w:tc>
          <w:tcPr>
            <w:tcW w:w="850" w:type="dxa"/>
            <w:shd w:val="clear" w:color="auto" w:fill="auto"/>
            <w:hideMark/>
          </w:tcPr>
          <w:p w:rsidR="00C706C2" w:rsidRPr="005E215E" w:rsidRDefault="00C706C2" w:rsidP="00CF7761">
            <w:pPr>
              <w:jc w:val="center"/>
              <w:rPr>
                <w:bCs/>
                <w:iCs/>
              </w:rPr>
            </w:pPr>
            <w:r w:rsidRPr="005E215E">
              <w:rPr>
                <w:bCs/>
                <w:iCs/>
              </w:rPr>
              <w:t> </w:t>
            </w:r>
          </w:p>
        </w:tc>
        <w:tc>
          <w:tcPr>
            <w:tcW w:w="1418" w:type="dxa"/>
            <w:shd w:val="clear" w:color="auto" w:fill="auto"/>
            <w:hideMark/>
          </w:tcPr>
          <w:p w:rsidR="00C706C2" w:rsidRPr="005E215E" w:rsidRDefault="00C706C2" w:rsidP="00CF7761">
            <w:pPr>
              <w:jc w:val="right"/>
              <w:rPr>
                <w:bCs/>
                <w:iCs/>
              </w:rPr>
            </w:pPr>
            <w:r w:rsidRPr="005E215E">
              <w:rPr>
                <w:bCs/>
                <w:iCs/>
              </w:rPr>
              <w:t>5,00</w:t>
            </w:r>
          </w:p>
        </w:tc>
        <w:tc>
          <w:tcPr>
            <w:tcW w:w="1417" w:type="dxa"/>
            <w:shd w:val="clear" w:color="auto" w:fill="auto"/>
            <w:hideMark/>
          </w:tcPr>
          <w:p w:rsidR="00C706C2" w:rsidRPr="005E215E" w:rsidRDefault="00C706C2" w:rsidP="00CF7761">
            <w:pPr>
              <w:jc w:val="right"/>
              <w:rPr>
                <w:bCs/>
                <w:iCs/>
              </w:rPr>
            </w:pPr>
            <w:r w:rsidRPr="005E215E">
              <w:rPr>
                <w:bCs/>
                <w:iCs/>
              </w:rPr>
              <w:t>5,00</w:t>
            </w:r>
          </w:p>
        </w:tc>
        <w:tc>
          <w:tcPr>
            <w:tcW w:w="1418" w:type="dxa"/>
            <w:shd w:val="clear" w:color="auto" w:fill="auto"/>
            <w:hideMark/>
          </w:tcPr>
          <w:p w:rsidR="00C706C2" w:rsidRPr="005E215E" w:rsidRDefault="00C706C2" w:rsidP="00CF7761">
            <w:pPr>
              <w:jc w:val="right"/>
              <w:rPr>
                <w:bCs/>
                <w:iCs/>
              </w:rPr>
            </w:pPr>
            <w:r w:rsidRPr="005E215E">
              <w:rPr>
                <w:bCs/>
                <w:iCs/>
              </w:rPr>
              <w:t>5,00</w:t>
            </w:r>
          </w:p>
        </w:tc>
      </w:tr>
      <w:tr w:rsidR="00C706C2" w:rsidRPr="005E215E" w:rsidTr="00CF7761">
        <w:trPr>
          <w:trHeight w:val="420"/>
        </w:trPr>
        <w:tc>
          <w:tcPr>
            <w:tcW w:w="6111" w:type="dxa"/>
            <w:shd w:val="clear" w:color="auto" w:fill="auto"/>
            <w:hideMark/>
          </w:tcPr>
          <w:p w:rsidR="00C706C2" w:rsidRPr="005E215E" w:rsidRDefault="00C706C2" w:rsidP="00CF7761">
            <w:pPr>
              <w:rPr>
                <w:bCs/>
                <w:iCs/>
              </w:rPr>
            </w:pPr>
            <w:r w:rsidRPr="005E215E">
              <w:rPr>
                <w:bCs/>
                <w:iCs/>
              </w:rPr>
              <w:t>Пропагандистские мероприятия в сфере противодействия коррупции</w:t>
            </w:r>
          </w:p>
        </w:tc>
        <w:tc>
          <w:tcPr>
            <w:tcW w:w="838" w:type="dxa"/>
            <w:shd w:val="clear" w:color="auto" w:fill="auto"/>
            <w:hideMark/>
          </w:tcPr>
          <w:p w:rsidR="00C706C2" w:rsidRPr="005E215E" w:rsidRDefault="00C706C2" w:rsidP="00CF7761">
            <w:pPr>
              <w:jc w:val="center"/>
              <w:rPr>
                <w:bCs/>
                <w:iCs/>
              </w:rPr>
            </w:pPr>
            <w:r w:rsidRPr="005E215E">
              <w:rPr>
                <w:bCs/>
                <w:iCs/>
              </w:rPr>
              <w:t>01</w:t>
            </w:r>
          </w:p>
        </w:tc>
        <w:tc>
          <w:tcPr>
            <w:tcW w:w="851" w:type="dxa"/>
            <w:shd w:val="clear" w:color="auto" w:fill="auto"/>
            <w:hideMark/>
          </w:tcPr>
          <w:p w:rsidR="00C706C2" w:rsidRPr="005E215E" w:rsidRDefault="00C706C2" w:rsidP="00CF7761">
            <w:pPr>
              <w:jc w:val="center"/>
              <w:rPr>
                <w:bCs/>
                <w:iCs/>
              </w:rPr>
            </w:pPr>
            <w:r w:rsidRPr="005E215E">
              <w:rPr>
                <w:bCs/>
                <w:iCs/>
              </w:rPr>
              <w:t>13</w:t>
            </w:r>
          </w:p>
        </w:tc>
        <w:tc>
          <w:tcPr>
            <w:tcW w:w="1701" w:type="dxa"/>
            <w:shd w:val="clear" w:color="auto" w:fill="auto"/>
            <w:hideMark/>
          </w:tcPr>
          <w:p w:rsidR="00C706C2" w:rsidRPr="005E215E" w:rsidRDefault="00C706C2" w:rsidP="00CF7761">
            <w:pPr>
              <w:jc w:val="center"/>
              <w:rPr>
                <w:bCs/>
                <w:iCs/>
              </w:rPr>
            </w:pPr>
            <w:r w:rsidRPr="005E215E">
              <w:rPr>
                <w:bCs/>
                <w:iCs/>
              </w:rPr>
              <w:t>0230122030</w:t>
            </w:r>
          </w:p>
        </w:tc>
        <w:tc>
          <w:tcPr>
            <w:tcW w:w="850" w:type="dxa"/>
            <w:shd w:val="clear" w:color="auto" w:fill="auto"/>
            <w:hideMark/>
          </w:tcPr>
          <w:p w:rsidR="00C706C2" w:rsidRPr="005E215E" w:rsidRDefault="00C706C2" w:rsidP="00CF7761">
            <w:pPr>
              <w:jc w:val="center"/>
              <w:rPr>
                <w:bCs/>
                <w:iCs/>
              </w:rPr>
            </w:pPr>
            <w:r w:rsidRPr="005E215E">
              <w:rPr>
                <w:bCs/>
                <w:iCs/>
              </w:rPr>
              <w:t> </w:t>
            </w:r>
          </w:p>
        </w:tc>
        <w:tc>
          <w:tcPr>
            <w:tcW w:w="1418" w:type="dxa"/>
            <w:shd w:val="clear" w:color="auto" w:fill="auto"/>
            <w:hideMark/>
          </w:tcPr>
          <w:p w:rsidR="00C706C2" w:rsidRPr="005E215E" w:rsidRDefault="00C706C2" w:rsidP="00CF7761">
            <w:pPr>
              <w:jc w:val="right"/>
              <w:rPr>
                <w:bCs/>
                <w:iCs/>
              </w:rPr>
            </w:pPr>
            <w:r w:rsidRPr="005E215E">
              <w:rPr>
                <w:bCs/>
                <w:iCs/>
              </w:rPr>
              <w:t>5,00</w:t>
            </w:r>
          </w:p>
        </w:tc>
        <w:tc>
          <w:tcPr>
            <w:tcW w:w="1417" w:type="dxa"/>
            <w:shd w:val="clear" w:color="auto" w:fill="auto"/>
            <w:hideMark/>
          </w:tcPr>
          <w:p w:rsidR="00C706C2" w:rsidRPr="005E215E" w:rsidRDefault="00C706C2" w:rsidP="00CF7761">
            <w:pPr>
              <w:jc w:val="right"/>
              <w:rPr>
                <w:bCs/>
                <w:iCs/>
              </w:rPr>
            </w:pPr>
            <w:r w:rsidRPr="005E215E">
              <w:rPr>
                <w:bCs/>
                <w:iCs/>
              </w:rPr>
              <w:t>5,00</w:t>
            </w:r>
          </w:p>
        </w:tc>
        <w:tc>
          <w:tcPr>
            <w:tcW w:w="1418" w:type="dxa"/>
            <w:shd w:val="clear" w:color="auto" w:fill="auto"/>
            <w:hideMark/>
          </w:tcPr>
          <w:p w:rsidR="00C706C2" w:rsidRPr="005E215E" w:rsidRDefault="00C706C2" w:rsidP="00CF7761">
            <w:pPr>
              <w:jc w:val="right"/>
              <w:rPr>
                <w:bCs/>
                <w:iCs/>
              </w:rPr>
            </w:pPr>
            <w:r w:rsidRPr="005E215E">
              <w:rPr>
                <w:bCs/>
                <w:iCs/>
              </w:rPr>
              <w:t>5,00</w:t>
            </w:r>
          </w:p>
        </w:tc>
      </w:tr>
      <w:tr w:rsidR="00C706C2" w:rsidRPr="005E215E" w:rsidTr="00CF7761">
        <w:trPr>
          <w:trHeight w:val="630"/>
        </w:trPr>
        <w:tc>
          <w:tcPr>
            <w:tcW w:w="6111" w:type="dxa"/>
            <w:shd w:val="clear" w:color="auto" w:fill="auto"/>
            <w:hideMark/>
          </w:tcPr>
          <w:p w:rsidR="00C706C2" w:rsidRPr="005E215E" w:rsidRDefault="00C706C2" w:rsidP="00CF7761">
            <w:pPr>
              <w:rPr>
                <w:bCs/>
                <w:iCs/>
              </w:rPr>
            </w:pPr>
            <w:r w:rsidRPr="005E215E">
              <w:rPr>
                <w:bCs/>
                <w:iCs/>
              </w:rPr>
              <w:t>Закупка товаров, работ и услуг для обеспечения государственных (муниципальных) нужд</w:t>
            </w:r>
          </w:p>
        </w:tc>
        <w:tc>
          <w:tcPr>
            <w:tcW w:w="838" w:type="dxa"/>
            <w:shd w:val="clear" w:color="auto" w:fill="auto"/>
            <w:hideMark/>
          </w:tcPr>
          <w:p w:rsidR="00C706C2" w:rsidRPr="005E215E" w:rsidRDefault="00C706C2" w:rsidP="00CF7761">
            <w:pPr>
              <w:jc w:val="center"/>
              <w:rPr>
                <w:bCs/>
                <w:iCs/>
              </w:rPr>
            </w:pPr>
            <w:r w:rsidRPr="005E215E">
              <w:rPr>
                <w:bCs/>
                <w:iCs/>
              </w:rPr>
              <w:t>01</w:t>
            </w:r>
          </w:p>
        </w:tc>
        <w:tc>
          <w:tcPr>
            <w:tcW w:w="851" w:type="dxa"/>
            <w:shd w:val="clear" w:color="auto" w:fill="auto"/>
            <w:hideMark/>
          </w:tcPr>
          <w:p w:rsidR="00C706C2" w:rsidRPr="005E215E" w:rsidRDefault="00C706C2" w:rsidP="00CF7761">
            <w:pPr>
              <w:jc w:val="center"/>
              <w:rPr>
                <w:bCs/>
                <w:iCs/>
              </w:rPr>
            </w:pPr>
            <w:r w:rsidRPr="005E215E">
              <w:rPr>
                <w:bCs/>
                <w:iCs/>
              </w:rPr>
              <w:t>13</w:t>
            </w:r>
          </w:p>
        </w:tc>
        <w:tc>
          <w:tcPr>
            <w:tcW w:w="1701" w:type="dxa"/>
            <w:shd w:val="clear" w:color="auto" w:fill="auto"/>
            <w:hideMark/>
          </w:tcPr>
          <w:p w:rsidR="00C706C2" w:rsidRPr="005E215E" w:rsidRDefault="00C706C2" w:rsidP="00CF7761">
            <w:pPr>
              <w:jc w:val="center"/>
              <w:rPr>
                <w:bCs/>
                <w:iCs/>
              </w:rPr>
            </w:pPr>
            <w:r w:rsidRPr="005E215E">
              <w:rPr>
                <w:bCs/>
                <w:iCs/>
              </w:rPr>
              <w:t>0230122030</w:t>
            </w:r>
          </w:p>
        </w:tc>
        <w:tc>
          <w:tcPr>
            <w:tcW w:w="850" w:type="dxa"/>
            <w:shd w:val="clear" w:color="auto" w:fill="auto"/>
            <w:hideMark/>
          </w:tcPr>
          <w:p w:rsidR="00C706C2" w:rsidRPr="005E215E" w:rsidRDefault="00C706C2" w:rsidP="00CF7761">
            <w:pPr>
              <w:jc w:val="center"/>
              <w:rPr>
                <w:bCs/>
                <w:iCs/>
              </w:rPr>
            </w:pPr>
            <w:r w:rsidRPr="005E215E">
              <w:rPr>
                <w:bCs/>
                <w:iCs/>
              </w:rPr>
              <w:t>200</w:t>
            </w:r>
          </w:p>
        </w:tc>
        <w:tc>
          <w:tcPr>
            <w:tcW w:w="1418" w:type="dxa"/>
            <w:shd w:val="clear" w:color="auto" w:fill="auto"/>
            <w:hideMark/>
          </w:tcPr>
          <w:p w:rsidR="00C706C2" w:rsidRPr="005E215E" w:rsidRDefault="00C706C2" w:rsidP="00CF7761">
            <w:pPr>
              <w:jc w:val="right"/>
              <w:rPr>
                <w:bCs/>
                <w:iCs/>
              </w:rPr>
            </w:pPr>
            <w:r w:rsidRPr="005E215E">
              <w:rPr>
                <w:bCs/>
                <w:iCs/>
              </w:rPr>
              <w:t>5,00</w:t>
            </w:r>
          </w:p>
        </w:tc>
        <w:tc>
          <w:tcPr>
            <w:tcW w:w="1417" w:type="dxa"/>
            <w:shd w:val="clear" w:color="auto" w:fill="auto"/>
            <w:hideMark/>
          </w:tcPr>
          <w:p w:rsidR="00C706C2" w:rsidRPr="005E215E" w:rsidRDefault="00C706C2" w:rsidP="00CF7761">
            <w:pPr>
              <w:jc w:val="right"/>
              <w:rPr>
                <w:bCs/>
                <w:iCs/>
              </w:rPr>
            </w:pPr>
            <w:r w:rsidRPr="005E215E">
              <w:rPr>
                <w:bCs/>
                <w:iCs/>
              </w:rPr>
              <w:t>5,00</w:t>
            </w:r>
          </w:p>
        </w:tc>
        <w:tc>
          <w:tcPr>
            <w:tcW w:w="1418" w:type="dxa"/>
            <w:shd w:val="clear" w:color="auto" w:fill="auto"/>
            <w:hideMark/>
          </w:tcPr>
          <w:p w:rsidR="00C706C2" w:rsidRPr="005E215E" w:rsidRDefault="00C706C2" w:rsidP="00CF7761">
            <w:pPr>
              <w:jc w:val="right"/>
              <w:rPr>
                <w:bCs/>
                <w:iCs/>
              </w:rPr>
            </w:pPr>
            <w:r w:rsidRPr="005E215E">
              <w:rPr>
                <w:bCs/>
                <w:iCs/>
              </w:rPr>
              <w:t>5,00</w:t>
            </w:r>
          </w:p>
        </w:tc>
      </w:tr>
      <w:tr w:rsidR="00C706C2" w:rsidRPr="005E215E" w:rsidTr="00CF7761">
        <w:trPr>
          <w:trHeight w:val="675"/>
        </w:trPr>
        <w:tc>
          <w:tcPr>
            <w:tcW w:w="6111" w:type="dxa"/>
            <w:shd w:val="clear" w:color="auto" w:fill="auto"/>
            <w:hideMark/>
          </w:tcPr>
          <w:p w:rsidR="00C706C2" w:rsidRPr="005E215E" w:rsidRDefault="00C706C2" w:rsidP="00CF7761">
            <w:r w:rsidRPr="005E215E">
              <w:t>Иные закупки товаров, работ и услуг для обеспечения государственных (муниципальных) нужд</w:t>
            </w:r>
          </w:p>
        </w:tc>
        <w:tc>
          <w:tcPr>
            <w:tcW w:w="838" w:type="dxa"/>
            <w:shd w:val="clear" w:color="auto" w:fill="auto"/>
            <w:hideMark/>
          </w:tcPr>
          <w:p w:rsidR="00C706C2" w:rsidRPr="005E215E" w:rsidRDefault="00C706C2" w:rsidP="00CF7761">
            <w:pPr>
              <w:jc w:val="center"/>
            </w:pPr>
            <w:r w:rsidRPr="005E215E">
              <w:t>01</w:t>
            </w:r>
          </w:p>
        </w:tc>
        <w:tc>
          <w:tcPr>
            <w:tcW w:w="851" w:type="dxa"/>
            <w:shd w:val="clear" w:color="auto" w:fill="auto"/>
            <w:hideMark/>
          </w:tcPr>
          <w:p w:rsidR="00C706C2" w:rsidRPr="005E215E" w:rsidRDefault="00C706C2" w:rsidP="00CF7761">
            <w:pPr>
              <w:jc w:val="center"/>
            </w:pPr>
            <w:r w:rsidRPr="005E215E">
              <w:t>13</w:t>
            </w:r>
          </w:p>
        </w:tc>
        <w:tc>
          <w:tcPr>
            <w:tcW w:w="1701" w:type="dxa"/>
            <w:shd w:val="clear" w:color="auto" w:fill="auto"/>
            <w:hideMark/>
          </w:tcPr>
          <w:p w:rsidR="00C706C2" w:rsidRPr="005E215E" w:rsidRDefault="00C706C2" w:rsidP="00CF7761">
            <w:pPr>
              <w:jc w:val="center"/>
            </w:pPr>
            <w:r w:rsidRPr="005E215E">
              <w:t>0230122030</w:t>
            </w:r>
          </w:p>
        </w:tc>
        <w:tc>
          <w:tcPr>
            <w:tcW w:w="850" w:type="dxa"/>
            <w:shd w:val="clear" w:color="auto" w:fill="auto"/>
            <w:hideMark/>
          </w:tcPr>
          <w:p w:rsidR="00C706C2" w:rsidRPr="005E215E" w:rsidRDefault="00C706C2" w:rsidP="00CF7761">
            <w:pPr>
              <w:jc w:val="center"/>
            </w:pPr>
            <w:r w:rsidRPr="005E215E">
              <w:t>240</w:t>
            </w:r>
          </w:p>
        </w:tc>
        <w:tc>
          <w:tcPr>
            <w:tcW w:w="1418" w:type="dxa"/>
            <w:shd w:val="clear" w:color="auto" w:fill="auto"/>
            <w:hideMark/>
          </w:tcPr>
          <w:p w:rsidR="00C706C2" w:rsidRPr="005E215E" w:rsidRDefault="00C706C2" w:rsidP="00CF7761">
            <w:pPr>
              <w:jc w:val="right"/>
            </w:pPr>
            <w:r w:rsidRPr="005E215E">
              <w:t>5,00</w:t>
            </w:r>
          </w:p>
        </w:tc>
        <w:tc>
          <w:tcPr>
            <w:tcW w:w="1417" w:type="dxa"/>
            <w:shd w:val="clear" w:color="auto" w:fill="auto"/>
            <w:hideMark/>
          </w:tcPr>
          <w:p w:rsidR="00C706C2" w:rsidRPr="005E215E" w:rsidRDefault="00C706C2" w:rsidP="00CF7761">
            <w:pPr>
              <w:jc w:val="right"/>
            </w:pPr>
            <w:r w:rsidRPr="005E215E">
              <w:t>5,00</w:t>
            </w:r>
          </w:p>
        </w:tc>
        <w:tc>
          <w:tcPr>
            <w:tcW w:w="1418" w:type="dxa"/>
            <w:shd w:val="clear" w:color="auto" w:fill="auto"/>
            <w:hideMark/>
          </w:tcPr>
          <w:p w:rsidR="00C706C2" w:rsidRPr="005E215E" w:rsidRDefault="00C706C2" w:rsidP="00CF7761">
            <w:pPr>
              <w:jc w:val="right"/>
            </w:pPr>
            <w:r w:rsidRPr="005E215E">
              <w:t>5,00</w:t>
            </w:r>
          </w:p>
        </w:tc>
      </w:tr>
      <w:tr w:rsidR="00C706C2" w:rsidRPr="005E215E" w:rsidTr="00CF7761">
        <w:trPr>
          <w:trHeight w:val="722"/>
        </w:trPr>
        <w:tc>
          <w:tcPr>
            <w:tcW w:w="6111" w:type="dxa"/>
            <w:shd w:val="clear" w:color="auto" w:fill="auto"/>
            <w:hideMark/>
          </w:tcPr>
          <w:p w:rsidR="00C706C2" w:rsidRPr="005E215E" w:rsidRDefault="00C706C2" w:rsidP="00CF7761">
            <w:pPr>
              <w:rPr>
                <w:bCs/>
                <w:iCs/>
              </w:rPr>
            </w:pPr>
            <w:r w:rsidRPr="005E215E">
              <w:rPr>
                <w:bCs/>
                <w:iCs/>
              </w:rPr>
              <w:t>Муниципальная программа "Развитие инвестиционного потенциала и предпринимательства в Камешкирском районе Пензенской области на 2014-2022 годы"</w:t>
            </w:r>
          </w:p>
        </w:tc>
        <w:tc>
          <w:tcPr>
            <w:tcW w:w="838" w:type="dxa"/>
            <w:shd w:val="clear" w:color="auto" w:fill="auto"/>
            <w:hideMark/>
          </w:tcPr>
          <w:p w:rsidR="00C706C2" w:rsidRPr="005E215E" w:rsidRDefault="00C706C2" w:rsidP="00CF7761">
            <w:pPr>
              <w:jc w:val="center"/>
              <w:rPr>
                <w:bCs/>
                <w:iCs/>
              </w:rPr>
            </w:pPr>
            <w:r w:rsidRPr="005E215E">
              <w:rPr>
                <w:bCs/>
                <w:iCs/>
              </w:rPr>
              <w:t>01</w:t>
            </w:r>
          </w:p>
        </w:tc>
        <w:tc>
          <w:tcPr>
            <w:tcW w:w="851" w:type="dxa"/>
            <w:shd w:val="clear" w:color="auto" w:fill="auto"/>
            <w:hideMark/>
          </w:tcPr>
          <w:p w:rsidR="00C706C2" w:rsidRPr="005E215E" w:rsidRDefault="00C706C2" w:rsidP="00CF7761">
            <w:pPr>
              <w:jc w:val="center"/>
              <w:rPr>
                <w:bCs/>
                <w:iCs/>
              </w:rPr>
            </w:pPr>
            <w:r w:rsidRPr="005E215E">
              <w:rPr>
                <w:bCs/>
                <w:iCs/>
              </w:rPr>
              <w:t>13</w:t>
            </w:r>
          </w:p>
        </w:tc>
        <w:tc>
          <w:tcPr>
            <w:tcW w:w="1701" w:type="dxa"/>
            <w:shd w:val="clear" w:color="auto" w:fill="auto"/>
            <w:hideMark/>
          </w:tcPr>
          <w:p w:rsidR="00C706C2" w:rsidRPr="005E215E" w:rsidRDefault="00C706C2" w:rsidP="00CF7761">
            <w:pPr>
              <w:jc w:val="center"/>
              <w:rPr>
                <w:bCs/>
                <w:iCs/>
              </w:rPr>
            </w:pPr>
            <w:r w:rsidRPr="005E215E">
              <w:rPr>
                <w:bCs/>
                <w:iCs/>
              </w:rPr>
              <w:t>0600000000</w:t>
            </w:r>
          </w:p>
        </w:tc>
        <w:tc>
          <w:tcPr>
            <w:tcW w:w="850" w:type="dxa"/>
            <w:shd w:val="clear" w:color="auto" w:fill="auto"/>
            <w:hideMark/>
          </w:tcPr>
          <w:p w:rsidR="00C706C2" w:rsidRPr="005E215E" w:rsidRDefault="00C706C2" w:rsidP="00CF7761">
            <w:pPr>
              <w:jc w:val="center"/>
              <w:rPr>
                <w:bCs/>
                <w:iCs/>
              </w:rPr>
            </w:pPr>
            <w:r w:rsidRPr="005E215E">
              <w:rPr>
                <w:bCs/>
                <w:iCs/>
              </w:rPr>
              <w:t> </w:t>
            </w:r>
          </w:p>
        </w:tc>
        <w:tc>
          <w:tcPr>
            <w:tcW w:w="1418" w:type="dxa"/>
            <w:shd w:val="clear" w:color="auto" w:fill="auto"/>
            <w:hideMark/>
          </w:tcPr>
          <w:p w:rsidR="00C706C2" w:rsidRPr="005E215E" w:rsidRDefault="00C706C2" w:rsidP="00CF7761">
            <w:pPr>
              <w:jc w:val="right"/>
              <w:rPr>
                <w:bCs/>
                <w:iCs/>
              </w:rPr>
            </w:pPr>
            <w:r w:rsidRPr="005E215E">
              <w:rPr>
                <w:bCs/>
                <w:iCs/>
              </w:rPr>
              <w:t>5,00</w:t>
            </w:r>
          </w:p>
        </w:tc>
        <w:tc>
          <w:tcPr>
            <w:tcW w:w="1417" w:type="dxa"/>
            <w:shd w:val="clear" w:color="auto" w:fill="auto"/>
            <w:hideMark/>
          </w:tcPr>
          <w:p w:rsidR="00C706C2" w:rsidRPr="005E215E" w:rsidRDefault="00C706C2" w:rsidP="00CF7761">
            <w:pPr>
              <w:jc w:val="right"/>
              <w:rPr>
                <w:bCs/>
                <w:iCs/>
              </w:rPr>
            </w:pPr>
            <w:r w:rsidRPr="005E215E">
              <w:rPr>
                <w:bCs/>
                <w:iCs/>
              </w:rPr>
              <w:t>5,00</w:t>
            </w:r>
          </w:p>
        </w:tc>
        <w:tc>
          <w:tcPr>
            <w:tcW w:w="1418" w:type="dxa"/>
            <w:shd w:val="clear" w:color="auto" w:fill="auto"/>
            <w:hideMark/>
          </w:tcPr>
          <w:p w:rsidR="00C706C2" w:rsidRPr="005E215E" w:rsidRDefault="00C706C2" w:rsidP="00CF7761">
            <w:pPr>
              <w:jc w:val="right"/>
              <w:rPr>
                <w:bCs/>
                <w:iCs/>
              </w:rPr>
            </w:pPr>
            <w:r w:rsidRPr="005E215E">
              <w:rPr>
                <w:bCs/>
                <w:iCs/>
              </w:rPr>
              <w:t>5,00</w:t>
            </w:r>
          </w:p>
        </w:tc>
      </w:tr>
      <w:tr w:rsidR="00C706C2" w:rsidRPr="005E215E" w:rsidTr="00CF7761">
        <w:trPr>
          <w:trHeight w:val="840"/>
        </w:trPr>
        <w:tc>
          <w:tcPr>
            <w:tcW w:w="6111" w:type="dxa"/>
            <w:shd w:val="clear" w:color="auto" w:fill="auto"/>
            <w:hideMark/>
          </w:tcPr>
          <w:p w:rsidR="00C706C2" w:rsidRPr="005E215E" w:rsidRDefault="00C706C2" w:rsidP="00CF7761">
            <w:pPr>
              <w:rPr>
                <w:bCs/>
                <w:iCs/>
              </w:rPr>
            </w:pPr>
            <w:r w:rsidRPr="005E215E">
              <w:rPr>
                <w:bCs/>
                <w:iCs/>
              </w:rPr>
              <w:lastRenderedPageBreak/>
              <w:t>Подпрограмма "Развитие и поддержка малого и среднего предпринимательства в Камешкирском районе Пензенской области на 2014-2022 годы"</w:t>
            </w:r>
          </w:p>
        </w:tc>
        <w:tc>
          <w:tcPr>
            <w:tcW w:w="838" w:type="dxa"/>
            <w:shd w:val="clear" w:color="auto" w:fill="auto"/>
            <w:hideMark/>
          </w:tcPr>
          <w:p w:rsidR="00C706C2" w:rsidRPr="005E215E" w:rsidRDefault="00C706C2" w:rsidP="00CF7761">
            <w:pPr>
              <w:jc w:val="center"/>
              <w:rPr>
                <w:bCs/>
                <w:iCs/>
              </w:rPr>
            </w:pPr>
            <w:r w:rsidRPr="005E215E">
              <w:rPr>
                <w:bCs/>
                <w:iCs/>
              </w:rPr>
              <w:t>01</w:t>
            </w:r>
          </w:p>
        </w:tc>
        <w:tc>
          <w:tcPr>
            <w:tcW w:w="851" w:type="dxa"/>
            <w:shd w:val="clear" w:color="auto" w:fill="auto"/>
            <w:hideMark/>
          </w:tcPr>
          <w:p w:rsidR="00C706C2" w:rsidRPr="005E215E" w:rsidRDefault="00C706C2" w:rsidP="00CF7761">
            <w:pPr>
              <w:jc w:val="center"/>
              <w:rPr>
                <w:bCs/>
                <w:iCs/>
              </w:rPr>
            </w:pPr>
            <w:r w:rsidRPr="005E215E">
              <w:rPr>
                <w:bCs/>
                <w:iCs/>
              </w:rPr>
              <w:t>13</w:t>
            </w:r>
          </w:p>
        </w:tc>
        <w:tc>
          <w:tcPr>
            <w:tcW w:w="1701" w:type="dxa"/>
            <w:shd w:val="clear" w:color="auto" w:fill="auto"/>
            <w:hideMark/>
          </w:tcPr>
          <w:p w:rsidR="00C706C2" w:rsidRPr="005E215E" w:rsidRDefault="00C706C2" w:rsidP="00CF7761">
            <w:pPr>
              <w:jc w:val="center"/>
              <w:rPr>
                <w:bCs/>
                <w:iCs/>
              </w:rPr>
            </w:pPr>
            <w:r w:rsidRPr="005E215E">
              <w:rPr>
                <w:bCs/>
                <w:iCs/>
              </w:rPr>
              <w:t>0620000000</w:t>
            </w:r>
          </w:p>
        </w:tc>
        <w:tc>
          <w:tcPr>
            <w:tcW w:w="850" w:type="dxa"/>
            <w:shd w:val="clear" w:color="auto" w:fill="auto"/>
            <w:hideMark/>
          </w:tcPr>
          <w:p w:rsidR="00C706C2" w:rsidRPr="005E215E" w:rsidRDefault="00C706C2" w:rsidP="00CF7761">
            <w:pPr>
              <w:jc w:val="center"/>
              <w:rPr>
                <w:bCs/>
                <w:iCs/>
              </w:rPr>
            </w:pPr>
            <w:r w:rsidRPr="005E215E">
              <w:rPr>
                <w:bCs/>
                <w:iCs/>
              </w:rPr>
              <w:t> </w:t>
            </w:r>
          </w:p>
        </w:tc>
        <w:tc>
          <w:tcPr>
            <w:tcW w:w="1418" w:type="dxa"/>
            <w:shd w:val="clear" w:color="auto" w:fill="auto"/>
            <w:hideMark/>
          </w:tcPr>
          <w:p w:rsidR="00C706C2" w:rsidRPr="005E215E" w:rsidRDefault="00C706C2" w:rsidP="00CF7761">
            <w:pPr>
              <w:jc w:val="right"/>
              <w:rPr>
                <w:bCs/>
                <w:iCs/>
              </w:rPr>
            </w:pPr>
            <w:r w:rsidRPr="005E215E">
              <w:rPr>
                <w:bCs/>
                <w:iCs/>
              </w:rPr>
              <w:t>5,00</w:t>
            </w:r>
          </w:p>
        </w:tc>
        <w:tc>
          <w:tcPr>
            <w:tcW w:w="1417" w:type="dxa"/>
            <w:shd w:val="clear" w:color="auto" w:fill="auto"/>
            <w:hideMark/>
          </w:tcPr>
          <w:p w:rsidR="00C706C2" w:rsidRPr="005E215E" w:rsidRDefault="00C706C2" w:rsidP="00CF7761">
            <w:pPr>
              <w:jc w:val="right"/>
              <w:rPr>
                <w:bCs/>
                <w:iCs/>
              </w:rPr>
            </w:pPr>
            <w:r w:rsidRPr="005E215E">
              <w:rPr>
                <w:bCs/>
                <w:iCs/>
              </w:rPr>
              <w:t>5,00</w:t>
            </w:r>
          </w:p>
        </w:tc>
        <w:tc>
          <w:tcPr>
            <w:tcW w:w="1418" w:type="dxa"/>
            <w:shd w:val="clear" w:color="auto" w:fill="auto"/>
            <w:hideMark/>
          </w:tcPr>
          <w:p w:rsidR="00C706C2" w:rsidRPr="005E215E" w:rsidRDefault="00C706C2" w:rsidP="00CF7761">
            <w:pPr>
              <w:jc w:val="right"/>
              <w:rPr>
                <w:bCs/>
                <w:iCs/>
              </w:rPr>
            </w:pPr>
            <w:r w:rsidRPr="005E215E">
              <w:rPr>
                <w:bCs/>
                <w:iCs/>
              </w:rPr>
              <w:t>5,00</w:t>
            </w:r>
          </w:p>
        </w:tc>
      </w:tr>
      <w:tr w:rsidR="00C706C2" w:rsidRPr="005E215E" w:rsidTr="00CF7761">
        <w:trPr>
          <w:trHeight w:val="792"/>
        </w:trPr>
        <w:tc>
          <w:tcPr>
            <w:tcW w:w="6111" w:type="dxa"/>
            <w:shd w:val="clear" w:color="auto" w:fill="auto"/>
            <w:hideMark/>
          </w:tcPr>
          <w:p w:rsidR="00C706C2" w:rsidRPr="005E215E" w:rsidRDefault="00C706C2" w:rsidP="00CF7761">
            <w:pPr>
              <w:rPr>
                <w:bCs/>
                <w:iCs/>
              </w:rPr>
            </w:pPr>
            <w:r w:rsidRPr="005E215E">
              <w:rPr>
                <w:bCs/>
                <w:iCs/>
              </w:rPr>
              <w:t>Основное мероприятие "Развитие и поддержка малого и среднего предпринимательства в Камешкирском районе Пензенской области на 2014-2022 годы"</w:t>
            </w:r>
          </w:p>
        </w:tc>
        <w:tc>
          <w:tcPr>
            <w:tcW w:w="838" w:type="dxa"/>
            <w:shd w:val="clear" w:color="auto" w:fill="auto"/>
            <w:hideMark/>
          </w:tcPr>
          <w:p w:rsidR="00C706C2" w:rsidRPr="005E215E" w:rsidRDefault="00C706C2" w:rsidP="00CF7761">
            <w:pPr>
              <w:jc w:val="center"/>
              <w:rPr>
                <w:bCs/>
                <w:iCs/>
              </w:rPr>
            </w:pPr>
            <w:r w:rsidRPr="005E215E">
              <w:rPr>
                <w:bCs/>
                <w:iCs/>
              </w:rPr>
              <w:t>01</w:t>
            </w:r>
          </w:p>
        </w:tc>
        <w:tc>
          <w:tcPr>
            <w:tcW w:w="851" w:type="dxa"/>
            <w:shd w:val="clear" w:color="auto" w:fill="auto"/>
            <w:hideMark/>
          </w:tcPr>
          <w:p w:rsidR="00C706C2" w:rsidRPr="005E215E" w:rsidRDefault="00C706C2" w:rsidP="00CF7761">
            <w:pPr>
              <w:jc w:val="center"/>
              <w:rPr>
                <w:bCs/>
                <w:iCs/>
              </w:rPr>
            </w:pPr>
            <w:r w:rsidRPr="005E215E">
              <w:rPr>
                <w:bCs/>
                <w:iCs/>
              </w:rPr>
              <w:t>13</w:t>
            </w:r>
          </w:p>
        </w:tc>
        <w:tc>
          <w:tcPr>
            <w:tcW w:w="1701" w:type="dxa"/>
            <w:shd w:val="clear" w:color="auto" w:fill="auto"/>
            <w:hideMark/>
          </w:tcPr>
          <w:p w:rsidR="00C706C2" w:rsidRPr="005E215E" w:rsidRDefault="00C706C2" w:rsidP="00CF7761">
            <w:pPr>
              <w:jc w:val="center"/>
              <w:rPr>
                <w:bCs/>
                <w:iCs/>
              </w:rPr>
            </w:pPr>
            <w:r w:rsidRPr="005E215E">
              <w:rPr>
                <w:bCs/>
                <w:iCs/>
              </w:rPr>
              <w:t>0620100000</w:t>
            </w:r>
          </w:p>
        </w:tc>
        <w:tc>
          <w:tcPr>
            <w:tcW w:w="850" w:type="dxa"/>
            <w:shd w:val="clear" w:color="auto" w:fill="auto"/>
            <w:hideMark/>
          </w:tcPr>
          <w:p w:rsidR="00C706C2" w:rsidRPr="005E215E" w:rsidRDefault="00C706C2" w:rsidP="00CF7761">
            <w:pPr>
              <w:jc w:val="center"/>
              <w:rPr>
                <w:bCs/>
                <w:iCs/>
              </w:rPr>
            </w:pPr>
            <w:r w:rsidRPr="005E215E">
              <w:rPr>
                <w:bCs/>
                <w:iCs/>
              </w:rPr>
              <w:t> </w:t>
            </w:r>
          </w:p>
        </w:tc>
        <w:tc>
          <w:tcPr>
            <w:tcW w:w="1418" w:type="dxa"/>
            <w:shd w:val="clear" w:color="auto" w:fill="auto"/>
            <w:hideMark/>
          </w:tcPr>
          <w:p w:rsidR="00C706C2" w:rsidRPr="005E215E" w:rsidRDefault="00C706C2" w:rsidP="00CF7761">
            <w:pPr>
              <w:jc w:val="right"/>
              <w:rPr>
                <w:bCs/>
                <w:iCs/>
              </w:rPr>
            </w:pPr>
            <w:r w:rsidRPr="005E215E">
              <w:rPr>
                <w:bCs/>
                <w:iCs/>
              </w:rPr>
              <w:t>5,00</w:t>
            </w:r>
          </w:p>
        </w:tc>
        <w:tc>
          <w:tcPr>
            <w:tcW w:w="1417" w:type="dxa"/>
            <w:shd w:val="clear" w:color="auto" w:fill="auto"/>
            <w:hideMark/>
          </w:tcPr>
          <w:p w:rsidR="00C706C2" w:rsidRPr="005E215E" w:rsidRDefault="00C706C2" w:rsidP="00CF7761">
            <w:pPr>
              <w:jc w:val="right"/>
              <w:rPr>
                <w:bCs/>
                <w:iCs/>
              </w:rPr>
            </w:pPr>
            <w:r w:rsidRPr="005E215E">
              <w:rPr>
                <w:bCs/>
                <w:iCs/>
              </w:rPr>
              <w:t>5,00</w:t>
            </w:r>
          </w:p>
        </w:tc>
        <w:tc>
          <w:tcPr>
            <w:tcW w:w="1418" w:type="dxa"/>
            <w:shd w:val="clear" w:color="auto" w:fill="auto"/>
            <w:hideMark/>
          </w:tcPr>
          <w:p w:rsidR="00C706C2" w:rsidRPr="005E215E" w:rsidRDefault="00C706C2" w:rsidP="00CF7761">
            <w:pPr>
              <w:jc w:val="right"/>
              <w:rPr>
                <w:bCs/>
                <w:iCs/>
              </w:rPr>
            </w:pPr>
            <w:r w:rsidRPr="005E215E">
              <w:rPr>
                <w:bCs/>
                <w:iCs/>
              </w:rPr>
              <w:t>5,00</w:t>
            </w:r>
          </w:p>
        </w:tc>
      </w:tr>
      <w:tr w:rsidR="00C706C2" w:rsidRPr="005E215E" w:rsidTr="00CF7761">
        <w:trPr>
          <w:trHeight w:val="840"/>
        </w:trPr>
        <w:tc>
          <w:tcPr>
            <w:tcW w:w="6111" w:type="dxa"/>
            <w:shd w:val="clear" w:color="auto" w:fill="auto"/>
            <w:hideMark/>
          </w:tcPr>
          <w:p w:rsidR="00C706C2" w:rsidRPr="005E215E" w:rsidRDefault="00C706C2" w:rsidP="00CF7761">
            <w:pPr>
              <w:rPr>
                <w:bCs/>
                <w:iCs/>
              </w:rPr>
            </w:pPr>
            <w:r w:rsidRPr="005E215E">
              <w:rPr>
                <w:bCs/>
                <w:iCs/>
              </w:rPr>
              <w:t>Организация и проведение конференций, семинаров и круглых столов, праздничных мероприятий по вопросам малого и среднего предпринимательства</w:t>
            </w:r>
          </w:p>
        </w:tc>
        <w:tc>
          <w:tcPr>
            <w:tcW w:w="838" w:type="dxa"/>
            <w:shd w:val="clear" w:color="auto" w:fill="auto"/>
            <w:hideMark/>
          </w:tcPr>
          <w:p w:rsidR="00C706C2" w:rsidRPr="005E215E" w:rsidRDefault="00C706C2" w:rsidP="00CF7761">
            <w:pPr>
              <w:jc w:val="center"/>
              <w:rPr>
                <w:bCs/>
                <w:iCs/>
              </w:rPr>
            </w:pPr>
            <w:r w:rsidRPr="005E215E">
              <w:rPr>
                <w:bCs/>
                <w:iCs/>
              </w:rPr>
              <w:t>01</w:t>
            </w:r>
          </w:p>
        </w:tc>
        <w:tc>
          <w:tcPr>
            <w:tcW w:w="851" w:type="dxa"/>
            <w:shd w:val="clear" w:color="auto" w:fill="auto"/>
            <w:hideMark/>
          </w:tcPr>
          <w:p w:rsidR="00C706C2" w:rsidRPr="005E215E" w:rsidRDefault="00C706C2" w:rsidP="00CF7761">
            <w:pPr>
              <w:jc w:val="center"/>
              <w:rPr>
                <w:bCs/>
                <w:iCs/>
              </w:rPr>
            </w:pPr>
            <w:r w:rsidRPr="005E215E">
              <w:rPr>
                <w:bCs/>
                <w:iCs/>
              </w:rPr>
              <w:t>13</w:t>
            </w:r>
          </w:p>
        </w:tc>
        <w:tc>
          <w:tcPr>
            <w:tcW w:w="1701" w:type="dxa"/>
            <w:shd w:val="clear" w:color="auto" w:fill="auto"/>
            <w:hideMark/>
          </w:tcPr>
          <w:p w:rsidR="00C706C2" w:rsidRPr="005E215E" w:rsidRDefault="00C706C2" w:rsidP="00CF7761">
            <w:pPr>
              <w:jc w:val="center"/>
              <w:rPr>
                <w:bCs/>
                <w:iCs/>
              </w:rPr>
            </w:pPr>
            <w:r w:rsidRPr="005E215E">
              <w:rPr>
                <w:bCs/>
                <w:iCs/>
              </w:rPr>
              <w:t>0620168120</w:t>
            </w:r>
          </w:p>
        </w:tc>
        <w:tc>
          <w:tcPr>
            <w:tcW w:w="850" w:type="dxa"/>
            <w:shd w:val="clear" w:color="auto" w:fill="auto"/>
            <w:hideMark/>
          </w:tcPr>
          <w:p w:rsidR="00C706C2" w:rsidRPr="005E215E" w:rsidRDefault="00C706C2" w:rsidP="00CF7761">
            <w:pPr>
              <w:jc w:val="center"/>
              <w:rPr>
                <w:bCs/>
                <w:iCs/>
              </w:rPr>
            </w:pPr>
            <w:r w:rsidRPr="005E215E">
              <w:rPr>
                <w:bCs/>
                <w:iCs/>
              </w:rPr>
              <w:t> </w:t>
            </w:r>
          </w:p>
        </w:tc>
        <w:tc>
          <w:tcPr>
            <w:tcW w:w="1418" w:type="dxa"/>
            <w:shd w:val="clear" w:color="auto" w:fill="auto"/>
            <w:hideMark/>
          </w:tcPr>
          <w:p w:rsidR="00C706C2" w:rsidRPr="005E215E" w:rsidRDefault="00C706C2" w:rsidP="00CF7761">
            <w:pPr>
              <w:jc w:val="right"/>
              <w:rPr>
                <w:bCs/>
                <w:iCs/>
              </w:rPr>
            </w:pPr>
            <w:r w:rsidRPr="005E215E">
              <w:rPr>
                <w:bCs/>
                <w:iCs/>
              </w:rPr>
              <w:t>5,00</w:t>
            </w:r>
          </w:p>
        </w:tc>
        <w:tc>
          <w:tcPr>
            <w:tcW w:w="1417" w:type="dxa"/>
            <w:shd w:val="clear" w:color="auto" w:fill="auto"/>
            <w:hideMark/>
          </w:tcPr>
          <w:p w:rsidR="00C706C2" w:rsidRPr="005E215E" w:rsidRDefault="00C706C2" w:rsidP="00CF7761">
            <w:pPr>
              <w:jc w:val="right"/>
              <w:rPr>
                <w:bCs/>
                <w:iCs/>
              </w:rPr>
            </w:pPr>
            <w:r w:rsidRPr="005E215E">
              <w:rPr>
                <w:bCs/>
                <w:iCs/>
              </w:rPr>
              <w:t>5,00</w:t>
            </w:r>
          </w:p>
        </w:tc>
        <w:tc>
          <w:tcPr>
            <w:tcW w:w="1418" w:type="dxa"/>
            <w:shd w:val="clear" w:color="auto" w:fill="auto"/>
            <w:hideMark/>
          </w:tcPr>
          <w:p w:rsidR="00C706C2" w:rsidRPr="005E215E" w:rsidRDefault="00C706C2" w:rsidP="00CF7761">
            <w:pPr>
              <w:jc w:val="right"/>
              <w:rPr>
                <w:bCs/>
                <w:iCs/>
              </w:rPr>
            </w:pPr>
            <w:r w:rsidRPr="005E215E">
              <w:rPr>
                <w:bCs/>
                <w:iCs/>
              </w:rPr>
              <w:t>5,00</w:t>
            </w:r>
          </w:p>
        </w:tc>
      </w:tr>
      <w:tr w:rsidR="00C706C2" w:rsidRPr="005E215E" w:rsidTr="00CF7761">
        <w:trPr>
          <w:trHeight w:val="630"/>
        </w:trPr>
        <w:tc>
          <w:tcPr>
            <w:tcW w:w="6111" w:type="dxa"/>
            <w:shd w:val="clear" w:color="auto" w:fill="auto"/>
            <w:hideMark/>
          </w:tcPr>
          <w:p w:rsidR="00C706C2" w:rsidRPr="005E215E" w:rsidRDefault="00C706C2" w:rsidP="00CF7761">
            <w:pPr>
              <w:rPr>
                <w:bCs/>
                <w:iCs/>
              </w:rPr>
            </w:pPr>
            <w:r w:rsidRPr="005E215E">
              <w:rPr>
                <w:bCs/>
                <w:iCs/>
              </w:rPr>
              <w:t>Закупка товаров, работ и услуг для обеспечения государственных (муниципальных) нужд</w:t>
            </w:r>
          </w:p>
        </w:tc>
        <w:tc>
          <w:tcPr>
            <w:tcW w:w="838" w:type="dxa"/>
            <w:shd w:val="clear" w:color="auto" w:fill="auto"/>
            <w:hideMark/>
          </w:tcPr>
          <w:p w:rsidR="00C706C2" w:rsidRPr="005E215E" w:rsidRDefault="00C706C2" w:rsidP="00CF7761">
            <w:pPr>
              <w:jc w:val="center"/>
              <w:rPr>
                <w:bCs/>
                <w:iCs/>
              </w:rPr>
            </w:pPr>
            <w:r w:rsidRPr="005E215E">
              <w:rPr>
                <w:bCs/>
                <w:iCs/>
              </w:rPr>
              <w:t>01</w:t>
            </w:r>
          </w:p>
        </w:tc>
        <w:tc>
          <w:tcPr>
            <w:tcW w:w="851" w:type="dxa"/>
            <w:shd w:val="clear" w:color="auto" w:fill="auto"/>
            <w:hideMark/>
          </w:tcPr>
          <w:p w:rsidR="00C706C2" w:rsidRPr="005E215E" w:rsidRDefault="00C706C2" w:rsidP="00CF7761">
            <w:pPr>
              <w:jc w:val="center"/>
              <w:rPr>
                <w:bCs/>
                <w:iCs/>
              </w:rPr>
            </w:pPr>
            <w:r w:rsidRPr="005E215E">
              <w:rPr>
                <w:bCs/>
                <w:iCs/>
              </w:rPr>
              <w:t>13</w:t>
            </w:r>
          </w:p>
        </w:tc>
        <w:tc>
          <w:tcPr>
            <w:tcW w:w="1701" w:type="dxa"/>
            <w:shd w:val="clear" w:color="auto" w:fill="auto"/>
            <w:hideMark/>
          </w:tcPr>
          <w:p w:rsidR="00C706C2" w:rsidRPr="005E215E" w:rsidRDefault="00C706C2" w:rsidP="00CF7761">
            <w:pPr>
              <w:jc w:val="center"/>
              <w:rPr>
                <w:bCs/>
                <w:iCs/>
              </w:rPr>
            </w:pPr>
            <w:r w:rsidRPr="005E215E">
              <w:rPr>
                <w:bCs/>
                <w:iCs/>
              </w:rPr>
              <w:t>0620168120</w:t>
            </w:r>
          </w:p>
        </w:tc>
        <w:tc>
          <w:tcPr>
            <w:tcW w:w="850" w:type="dxa"/>
            <w:shd w:val="clear" w:color="auto" w:fill="auto"/>
            <w:hideMark/>
          </w:tcPr>
          <w:p w:rsidR="00C706C2" w:rsidRPr="005E215E" w:rsidRDefault="00C706C2" w:rsidP="00CF7761">
            <w:pPr>
              <w:jc w:val="center"/>
              <w:rPr>
                <w:bCs/>
                <w:iCs/>
              </w:rPr>
            </w:pPr>
            <w:r w:rsidRPr="005E215E">
              <w:rPr>
                <w:bCs/>
                <w:iCs/>
              </w:rPr>
              <w:t>200</w:t>
            </w:r>
          </w:p>
        </w:tc>
        <w:tc>
          <w:tcPr>
            <w:tcW w:w="1418" w:type="dxa"/>
            <w:shd w:val="clear" w:color="auto" w:fill="auto"/>
            <w:hideMark/>
          </w:tcPr>
          <w:p w:rsidR="00C706C2" w:rsidRPr="005E215E" w:rsidRDefault="00C706C2" w:rsidP="00CF7761">
            <w:pPr>
              <w:jc w:val="right"/>
              <w:rPr>
                <w:bCs/>
                <w:iCs/>
              </w:rPr>
            </w:pPr>
            <w:r w:rsidRPr="005E215E">
              <w:rPr>
                <w:bCs/>
                <w:iCs/>
              </w:rPr>
              <w:t>5,00</w:t>
            </w:r>
          </w:p>
        </w:tc>
        <w:tc>
          <w:tcPr>
            <w:tcW w:w="1417" w:type="dxa"/>
            <w:shd w:val="clear" w:color="auto" w:fill="auto"/>
            <w:hideMark/>
          </w:tcPr>
          <w:p w:rsidR="00C706C2" w:rsidRPr="005E215E" w:rsidRDefault="00C706C2" w:rsidP="00CF7761">
            <w:pPr>
              <w:jc w:val="right"/>
              <w:rPr>
                <w:bCs/>
                <w:iCs/>
              </w:rPr>
            </w:pPr>
            <w:r w:rsidRPr="005E215E">
              <w:rPr>
                <w:bCs/>
                <w:iCs/>
              </w:rPr>
              <w:t>5,00</w:t>
            </w:r>
          </w:p>
        </w:tc>
        <w:tc>
          <w:tcPr>
            <w:tcW w:w="1418" w:type="dxa"/>
            <w:shd w:val="clear" w:color="auto" w:fill="auto"/>
            <w:hideMark/>
          </w:tcPr>
          <w:p w:rsidR="00C706C2" w:rsidRPr="005E215E" w:rsidRDefault="00C706C2" w:rsidP="00CF7761">
            <w:pPr>
              <w:jc w:val="right"/>
              <w:rPr>
                <w:bCs/>
                <w:iCs/>
              </w:rPr>
            </w:pPr>
            <w:r w:rsidRPr="005E215E">
              <w:rPr>
                <w:bCs/>
                <w:iCs/>
              </w:rPr>
              <w:t>5,00</w:t>
            </w:r>
          </w:p>
        </w:tc>
      </w:tr>
      <w:tr w:rsidR="00C706C2" w:rsidRPr="005E215E" w:rsidTr="00CF7761">
        <w:trPr>
          <w:trHeight w:val="675"/>
        </w:trPr>
        <w:tc>
          <w:tcPr>
            <w:tcW w:w="6111" w:type="dxa"/>
            <w:shd w:val="clear" w:color="auto" w:fill="auto"/>
            <w:hideMark/>
          </w:tcPr>
          <w:p w:rsidR="00C706C2" w:rsidRPr="005E215E" w:rsidRDefault="00C706C2" w:rsidP="00CF7761">
            <w:r w:rsidRPr="005E215E">
              <w:t>Иные закупки товаров, работ и услуг для обеспечения государственных (муниципальных) нужд</w:t>
            </w:r>
          </w:p>
        </w:tc>
        <w:tc>
          <w:tcPr>
            <w:tcW w:w="838" w:type="dxa"/>
            <w:shd w:val="clear" w:color="auto" w:fill="auto"/>
            <w:hideMark/>
          </w:tcPr>
          <w:p w:rsidR="00C706C2" w:rsidRPr="005E215E" w:rsidRDefault="00C706C2" w:rsidP="00CF7761">
            <w:pPr>
              <w:jc w:val="center"/>
            </w:pPr>
            <w:r w:rsidRPr="005E215E">
              <w:t>01</w:t>
            </w:r>
          </w:p>
        </w:tc>
        <w:tc>
          <w:tcPr>
            <w:tcW w:w="851" w:type="dxa"/>
            <w:shd w:val="clear" w:color="auto" w:fill="auto"/>
            <w:hideMark/>
          </w:tcPr>
          <w:p w:rsidR="00C706C2" w:rsidRPr="005E215E" w:rsidRDefault="00C706C2" w:rsidP="00CF7761">
            <w:pPr>
              <w:jc w:val="center"/>
            </w:pPr>
            <w:r w:rsidRPr="005E215E">
              <w:t>13</w:t>
            </w:r>
          </w:p>
        </w:tc>
        <w:tc>
          <w:tcPr>
            <w:tcW w:w="1701" w:type="dxa"/>
            <w:shd w:val="clear" w:color="auto" w:fill="auto"/>
            <w:hideMark/>
          </w:tcPr>
          <w:p w:rsidR="00C706C2" w:rsidRPr="005E215E" w:rsidRDefault="00C706C2" w:rsidP="00CF7761">
            <w:pPr>
              <w:jc w:val="center"/>
            </w:pPr>
            <w:r w:rsidRPr="005E215E">
              <w:t>0620168120</w:t>
            </w:r>
          </w:p>
        </w:tc>
        <w:tc>
          <w:tcPr>
            <w:tcW w:w="850" w:type="dxa"/>
            <w:shd w:val="clear" w:color="auto" w:fill="auto"/>
            <w:hideMark/>
          </w:tcPr>
          <w:p w:rsidR="00C706C2" w:rsidRPr="005E215E" w:rsidRDefault="00C706C2" w:rsidP="00CF7761">
            <w:pPr>
              <w:jc w:val="center"/>
            </w:pPr>
            <w:r w:rsidRPr="005E215E">
              <w:t>240</w:t>
            </w:r>
          </w:p>
        </w:tc>
        <w:tc>
          <w:tcPr>
            <w:tcW w:w="1418" w:type="dxa"/>
            <w:shd w:val="clear" w:color="auto" w:fill="auto"/>
            <w:hideMark/>
          </w:tcPr>
          <w:p w:rsidR="00C706C2" w:rsidRPr="005E215E" w:rsidRDefault="00C706C2" w:rsidP="00CF7761">
            <w:pPr>
              <w:jc w:val="right"/>
            </w:pPr>
            <w:r w:rsidRPr="005E215E">
              <w:t>5,00</w:t>
            </w:r>
          </w:p>
        </w:tc>
        <w:tc>
          <w:tcPr>
            <w:tcW w:w="1417" w:type="dxa"/>
            <w:shd w:val="clear" w:color="auto" w:fill="auto"/>
            <w:hideMark/>
          </w:tcPr>
          <w:p w:rsidR="00C706C2" w:rsidRPr="005E215E" w:rsidRDefault="00C706C2" w:rsidP="00CF7761">
            <w:pPr>
              <w:jc w:val="right"/>
            </w:pPr>
            <w:r w:rsidRPr="005E215E">
              <w:t>5,00</w:t>
            </w:r>
          </w:p>
        </w:tc>
        <w:tc>
          <w:tcPr>
            <w:tcW w:w="1418" w:type="dxa"/>
            <w:shd w:val="clear" w:color="auto" w:fill="auto"/>
            <w:hideMark/>
          </w:tcPr>
          <w:p w:rsidR="00C706C2" w:rsidRPr="005E215E" w:rsidRDefault="00C706C2" w:rsidP="00CF7761">
            <w:pPr>
              <w:jc w:val="right"/>
            </w:pPr>
            <w:r w:rsidRPr="005E215E">
              <w:t>5,00</w:t>
            </w:r>
          </w:p>
        </w:tc>
      </w:tr>
      <w:tr w:rsidR="00C706C2" w:rsidRPr="005E215E" w:rsidTr="00CF7761">
        <w:trPr>
          <w:trHeight w:val="840"/>
        </w:trPr>
        <w:tc>
          <w:tcPr>
            <w:tcW w:w="6111" w:type="dxa"/>
            <w:shd w:val="clear" w:color="auto" w:fill="auto"/>
            <w:hideMark/>
          </w:tcPr>
          <w:p w:rsidR="00C706C2" w:rsidRPr="005E215E" w:rsidRDefault="00C706C2" w:rsidP="00CF7761">
            <w:pPr>
              <w:rPr>
                <w:bCs/>
                <w:iCs/>
              </w:rPr>
            </w:pPr>
            <w:r w:rsidRPr="005E215E">
              <w:rPr>
                <w:bCs/>
                <w:iCs/>
              </w:rPr>
              <w:t>Муниципальная программа "Обеспечение муниципального управления собственностью Камешкирского района Пензенской области на 2014-2022 годы"</w:t>
            </w:r>
          </w:p>
        </w:tc>
        <w:tc>
          <w:tcPr>
            <w:tcW w:w="838" w:type="dxa"/>
            <w:shd w:val="clear" w:color="auto" w:fill="auto"/>
            <w:hideMark/>
          </w:tcPr>
          <w:p w:rsidR="00C706C2" w:rsidRPr="005E215E" w:rsidRDefault="00C706C2" w:rsidP="00CF7761">
            <w:pPr>
              <w:jc w:val="center"/>
              <w:rPr>
                <w:bCs/>
                <w:iCs/>
              </w:rPr>
            </w:pPr>
            <w:r w:rsidRPr="005E215E">
              <w:rPr>
                <w:bCs/>
                <w:iCs/>
              </w:rPr>
              <w:t>01</w:t>
            </w:r>
          </w:p>
        </w:tc>
        <w:tc>
          <w:tcPr>
            <w:tcW w:w="851" w:type="dxa"/>
            <w:shd w:val="clear" w:color="auto" w:fill="auto"/>
            <w:hideMark/>
          </w:tcPr>
          <w:p w:rsidR="00C706C2" w:rsidRPr="005E215E" w:rsidRDefault="00C706C2" w:rsidP="00CF7761">
            <w:pPr>
              <w:jc w:val="center"/>
              <w:rPr>
                <w:bCs/>
                <w:iCs/>
              </w:rPr>
            </w:pPr>
            <w:r w:rsidRPr="005E215E">
              <w:rPr>
                <w:bCs/>
                <w:iCs/>
              </w:rPr>
              <w:t>13</w:t>
            </w:r>
          </w:p>
        </w:tc>
        <w:tc>
          <w:tcPr>
            <w:tcW w:w="1701" w:type="dxa"/>
            <w:shd w:val="clear" w:color="auto" w:fill="auto"/>
            <w:hideMark/>
          </w:tcPr>
          <w:p w:rsidR="00C706C2" w:rsidRPr="005E215E" w:rsidRDefault="00C706C2" w:rsidP="00CF7761">
            <w:pPr>
              <w:jc w:val="center"/>
              <w:rPr>
                <w:bCs/>
                <w:iCs/>
              </w:rPr>
            </w:pPr>
            <w:r w:rsidRPr="005E215E">
              <w:rPr>
                <w:bCs/>
                <w:iCs/>
              </w:rPr>
              <w:t>0700000000</w:t>
            </w:r>
          </w:p>
        </w:tc>
        <w:tc>
          <w:tcPr>
            <w:tcW w:w="850" w:type="dxa"/>
            <w:shd w:val="clear" w:color="auto" w:fill="auto"/>
            <w:hideMark/>
          </w:tcPr>
          <w:p w:rsidR="00C706C2" w:rsidRPr="005E215E" w:rsidRDefault="00C706C2" w:rsidP="00CF7761">
            <w:pPr>
              <w:jc w:val="center"/>
              <w:rPr>
                <w:bCs/>
                <w:iCs/>
              </w:rPr>
            </w:pPr>
            <w:r w:rsidRPr="005E215E">
              <w:rPr>
                <w:bCs/>
                <w:iCs/>
              </w:rPr>
              <w:t> </w:t>
            </w:r>
          </w:p>
        </w:tc>
        <w:tc>
          <w:tcPr>
            <w:tcW w:w="1418" w:type="dxa"/>
            <w:shd w:val="clear" w:color="auto" w:fill="auto"/>
            <w:hideMark/>
          </w:tcPr>
          <w:p w:rsidR="00C706C2" w:rsidRPr="005E215E" w:rsidRDefault="00C706C2" w:rsidP="00CF7761">
            <w:pPr>
              <w:jc w:val="right"/>
              <w:rPr>
                <w:bCs/>
                <w:iCs/>
              </w:rPr>
            </w:pPr>
            <w:r w:rsidRPr="005E215E">
              <w:rPr>
                <w:bCs/>
                <w:iCs/>
              </w:rPr>
              <w:t>2 841,63</w:t>
            </w:r>
          </w:p>
        </w:tc>
        <w:tc>
          <w:tcPr>
            <w:tcW w:w="1417" w:type="dxa"/>
            <w:shd w:val="clear" w:color="auto" w:fill="auto"/>
            <w:hideMark/>
          </w:tcPr>
          <w:p w:rsidR="00C706C2" w:rsidRPr="005E215E" w:rsidRDefault="00C706C2" w:rsidP="00CF7761">
            <w:pPr>
              <w:jc w:val="right"/>
              <w:rPr>
                <w:bCs/>
                <w:iCs/>
              </w:rPr>
            </w:pPr>
            <w:r w:rsidRPr="005E215E">
              <w:rPr>
                <w:bCs/>
                <w:iCs/>
              </w:rPr>
              <w:t>2 613,00</w:t>
            </w:r>
          </w:p>
        </w:tc>
        <w:tc>
          <w:tcPr>
            <w:tcW w:w="1418" w:type="dxa"/>
            <w:shd w:val="clear" w:color="auto" w:fill="auto"/>
            <w:hideMark/>
          </w:tcPr>
          <w:p w:rsidR="00C706C2" w:rsidRPr="005E215E" w:rsidRDefault="00C706C2" w:rsidP="00CF7761">
            <w:pPr>
              <w:jc w:val="right"/>
              <w:rPr>
                <w:bCs/>
                <w:iCs/>
              </w:rPr>
            </w:pPr>
            <w:r w:rsidRPr="005E215E">
              <w:rPr>
                <w:bCs/>
                <w:iCs/>
              </w:rPr>
              <w:t>2 613,00</w:t>
            </w:r>
          </w:p>
        </w:tc>
      </w:tr>
      <w:tr w:rsidR="00C706C2" w:rsidRPr="005E215E" w:rsidTr="00CF7761">
        <w:trPr>
          <w:trHeight w:val="840"/>
        </w:trPr>
        <w:tc>
          <w:tcPr>
            <w:tcW w:w="6111" w:type="dxa"/>
            <w:shd w:val="clear" w:color="auto" w:fill="auto"/>
            <w:hideMark/>
          </w:tcPr>
          <w:p w:rsidR="00C706C2" w:rsidRPr="005E215E" w:rsidRDefault="00C706C2" w:rsidP="00CF7761">
            <w:pPr>
              <w:rPr>
                <w:bCs/>
                <w:iCs/>
              </w:rPr>
            </w:pPr>
            <w:r w:rsidRPr="005E215E">
              <w:rPr>
                <w:bCs/>
                <w:iCs/>
              </w:rPr>
              <w:t>Подпрограмма "Об управлении муниципальной собственностью Камешкирского района Пензенской области на 2014-2022 годы"</w:t>
            </w:r>
          </w:p>
        </w:tc>
        <w:tc>
          <w:tcPr>
            <w:tcW w:w="838" w:type="dxa"/>
            <w:shd w:val="clear" w:color="auto" w:fill="auto"/>
            <w:hideMark/>
          </w:tcPr>
          <w:p w:rsidR="00C706C2" w:rsidRPr="005E215E" w:rsidRDefault="00C706C2" w:rsidP="00CF7761">
            <w:pPr>
              <w:jc w:val="center"/>
              <w:rPr>
                <w:bCs/>
                <w:iCs/>
              </w:rPr>
            </w:pPr>
            <w:r w:rsidRPr="005E215E">
              <w:rPr>
                <w:bCs/>
                <w:iCs/>
              </w:rPr>
              <w:t>01</w:t>
            </w:r>
          </w:p>
        </w:tc>
        <w:tc>
          <w:tcPr>
            <w:tcW w:w="851" w:type="dxa"/>
            <w:shd w:val="clear" w:color="auto" w:fill="auto"/>
            <w:hideMark/>
          </w:tcPr>
          <w:p w:rsidR="00C706C2" w:rsidRPr="005E215E" w:rsidRDefault="00C706C2" w:rsidP="00CF7761">
            <w:pPr>
              <w:jc w:val="center"/>
              <w:rPr>
                <w:bCs/>
                <w:iCs/>
              </w:rPr>
            </w:pPr>
            <w:r w:rsidRPr="005E215E">
              <w:rPr>
                <w:bCs/>
                <w:iCs/>
              </w:rPr>
              <w:t>13</w:t>
            </w:r>
          </w:p>
        </w:tc>
        <w:tc>
          <w:tcPr>
            <w:tcW w:w="1701" w:type="dxa"/>
            <w:shd w:val="clear" w:color="auto" w:fill="auto"/>
            <w:hideMark/>
          </w:tcPr>
          <w:p w:rsidR="00C706C2" w:rsidRPr="005E215E" w:rsidRDefault="00C706C2" w:rsidP="00CF7761">
            <w:pPr>
              <w:jc w:val="center"/>
              <w:rPr>
                <w:bCs/>
                <w:iCs/>
              </w:rPr>
            </w:pPr>
            <w:r w:rsidRPr="005E215E">
              <w:rPr>
                <w:bCs/>
                <w:iCs/>
              </w:rPr>
              <w:t>0710000000</w:t>
            </w:r>
          </w:p>
        </w:tc>
        <w:tc>
          <w:tcPr>
            <w:tcW w:w="850" w:type="dxa"/>
            <w:shd w:val="clear" w:color="auto" w:fill="auto"/>
            <w:hideMark/>
          </w:tcPr>
          <w:p w:rsidR="00C706C2" w:rsidRPr="005E215E" w:rsidRDefault="00C706C2" w:rsidP="00CF7761">
            <w:pPr>
              <w:jc w:val="center"/>
              <w:rPr>
                <w:bCs/>
                <w:iCs/>
              </w:rPr>
            </w:pPr>
            <w:r w:rsidRPr="005E215E">
              <w:rPr>
                <w:bCs/>
                <w:iCs/>
              </w:rPr>
              <w:t> </w:t>
            </w:r>
          </w:p>
        </w:tc>
        <w:tc>
          <w:tcPr>
            <w:tcW w:w="1418" w:type="dxa"/>
            <w:shd w:val="clear" w:color="auto" w:fill="auto"/>
            <w:hideMark/>
          </w:tcPr>
          <w:p w:rsidR="00C706C2" w:rsidRPr="005E215E" w:rsidRDefault="00C706C2" w:rsidP="00CF7761">
            <w:pPr>
              <w:jc w:val="right"/>
              <w:rPr>
                <w:bCs/>
                <w:iCs/>
              </w:rPr>
            </w:pPr>
            <w:r w:rsidRPr="005E215E">
              <w:rPr>
                <w:bCs/>
                <w:iCs/>
              </w:rPr>
              <w:t>2 841,63</w:t>
            </w:r>
          </w:p>
        </w:tc>
        <w:tc>
          <w:tcPr>
            <w:tcW w:w="1417" w:type="dxa"/>
            <w:shd w:val="clear" w:color="auto" w:fill="auto"/>
            <w:hideMark/>
          </w:tcPr>
          <w:p w:rsidR="00C706C2" w:rsidRPr="005E215E" w:rsidRDefault="00C706C2" w:rsidP="00CF7761">
            <w:pPr>
              <w:jc w:val="right"/>
              <w:rPr>
                <w:bCs/>
                <w:iCs/>
              </w:rPr>
            </w:pPr>
            <w:r w:rsidRPr="005E215E">
              <w:rPr>
                <w:bCs/>
                <w:iCs/>
              </w:rPr>
              <w:t>2 613,00</w:t>
            </w:r>
          </w:p>
        </w:tc>
        <w:tc>
          <w:tcPr>
            <w:tcW w:w="1418" w:type="dxa"/>
            <w:shd w:val="clear" w:color="auto" w:fill="auto"/>
            <w:hideMark/>
          </w:tcPr>
          <w:p w:rsidR="00C706C2" w:rsidRPr="005E215E" w:rsidRDefault="00C706C2" w:rsidP="00CF7761">
            <w:pPr>
              <w:jc w:val="right"/>
              <w:rPr>
                <w:bCs/>
                <w:iCs/>
              </w:rPr>
            </w:pPr>
            <w:r w:rsidRPr="005E215E">
              <w:rPr>
                <w:bCs/>
                <w:iCs/>
              </w:rPr>
              <w:t>2 613,00</w:t>
            </w:r>
          </w:p>
        </w:tc>
      </w:tr>
      <w:tr w:rsidR="00C706C2" w:rsidRPr="005E215E" w:rsidTr="00CF7761">
        <w:trPr>
          <w:trHeight w:val="1470"/>
        </w:trPr>
        <w:tc>
          <w:tcPr>
            <w:tcW w:w="6111" w:type="dxa"/>
            <w:shd w:val="clear" w:color="auto" w:fill="auto"/>
            <w:hideMark/>
          </w:tcPr>
          <w:p w:rsidR="00C706C2" w:rsidRPr="005E215E" w:rsidRDefault="00C706C2" w:rsidP="00CF7761">
            <w:pPr>
              <w:rPr>
                <w:bCs/>
                <w:iCs/>
              </w:rPr>
            </w:pPr>
            <w:r w:rsidRPr="005E215E">
              <w:rPr>
                <w:bCs/>
                <w:iCs/>
              </w:rPr>
              <w:t>Основное мероприятие «Обеспечение выполнения муниципального задания муниципальным учреждением «Многофункциональный центр предоставления государственных и муниципальных услуг Камешкирского района Пензенской области»</w:t>
            </w:r>
          </w:p>
        </w:tc>
        <w:tc>
          <w:tcPr>
            <w:tcW w:w="838" w:type="dxa"/>
            <w:shd w:val="clear" w:color="auto" w:fill="auto"/>
            <w:hideMark/>
          </w:tcPr>
          <w:p w:rsidR="00C706C2" w:rsidRPr="005E215E" w:rsidRDefault="00C706C2" w:rsidP="00CF7761">
            <w:pPr>
              <w:jc w:val="center"/>
              <w:rPr>
                <w:bCs/>
                <w:iCs/>
              </w:rPr>
            </w:pPr>
            <w:r w:rsidRPr="005E215E">
              <w:rPr>
                <w:bCs/>
                <w:iCs/>
              </w:rPr>
              <w:t>01</w:t>
            </w:r>
          </w:p>
        </w:tc>
        <w:tc>
          <w:tcPr>
            <w:tcW w:w="851" w:type="dxa"/>
            <w:shd w:val="clear" w:color="auto" w:fill="auto"/>
            <w:hideMark/>
          </w:tcPr>
          <w:p w:rsidR="00C706C2" w:rsidRPr="005E215E" w:rsidRDefault="00C706C2" w:rsidP="00CF7761">
            <w:pPr>
              <w:jc w:val="center"/>
              <w:rPr>
                <w:bCs/>
                <w:iCs/>
              </w:rPr>
            </w:pPr>
            <w:r w:rsidRPr="005E215E">
              <w:rPr>
                <w:bCs/>
                <w:iCs/>
              </w:rPr>
              <w:t>13</w:t>
            </w:r>
          </w:p>
        </w:tc>
        <w:tc>
          <w:tcPr>
            <w:tcW w:w="1701" w:type="dxa"/>
            <w:shd w:val="clear" w:color="auto" w:fill="auto"/>
            <w:hideMark/>
          </w:tcPr>
          <w:p w:rsidR="00C706C2" w:rsidRPr="005E215E" w:rsidRDefault="00C706C2" w:rsidP="00CF7761">
            <w:pPr>
              <w:jc w:val="center"/>
              <w:rPr>
                <w:bCs/>
                <w:iCs/>
              </w:rPr>
            </w:pPr>
            <w:r w:rsidRPr="005E215E">
              <w:rPr>
                <w:bCs/>
                <w:iCs/>
              </w:rPr>
              <w:t>0710100000</w:t>
            </w:r>
          </w:p>
        </w:tc>
        <w:tc>
          <w:tcPr>
            <w:tcW w:w="850" w:type="dxa"/>
            <w:shd w:val="clear" w:color="auto" w:fill="auto"/>
            <w:hideMark/>
          </w:tcPr>
          <w:p w:rsidR="00C706C2" w:rsidRPr="005E215E" w:rsidRDefault="00C706C2" w:rsidP="00CF7761">
            <w:pPr>
              <w:jc w:val="center"/>
              <w:rPr>
                <w:bCs/>
                <w:iCs/>
              </w:rPr>
            </w:pPr>
            <w:r w:rsidRPr="005E215E">
              <w:rPr>
                <w:bCs/>
                <w:iCs/>
              </w:rPr>
              <w:t> </w:t>
            </w:r>
          </w:p>
        </w:tc>
        <w:tc>
          <w:tcPr>
            <w:tcW w:w="1418" w:type="dxa"/>
            <w:shd w:val="clear" w:color="auto" w:fill="auto"/>
            <w:hideMark/>
          </w:tcPr>
          <w:p w:rsidR="00C706C2" w:rsidRPr="005E215E" w:rsidRDefault="00C706C2" w:rsidP="00CF7761">
            <w:pPr>
              <w:jc w:val="right"/>
              <w:rPr>
                <w:bCs/>
                <w:iCs/>
              </w:rPr>
            </w:pPr>
            <w:r w:rsidRPr="005E215E">
              <w:rPr>
                <w:bCs/>
                <w:iCs/>
              </w:rPr>
              <w:t>2 750,00</w:t>
            </w:r>
          </w:p>
        </w:tc>
        <w:tc>
          <w:tcPr>
            <w:tcW w:w="1417" w:type="dxa"/>
            <w:shd w:val="clear" w:color="auto" w:fill="auto"/>
            <w:hideMark/>
          </w:tcPr>
          <w:p w:rsidR="00C706C2" w:rsidRPr="005E215E" w:rsidRDefault="00C706C2" w:rsidP="00CF7761">
            <w:pPr>
              <w:jc w:val="right"/>
              <w:rPr>
                <w:bCs/>
                <w:iCs/>
              </w:rPr>
            </w:pPr>
            <w:r w:rsidRPr="005E215E">
              <w:rPr>
                <w:bCs/>
                <w:iCs/>
              </w:rPr>
              <w:t>2 501,00</w:t>
            </w:r>
          </w:p>
        </w:tc>
        <w:tc>
          <w:tcPr>
            <w:tcW w:w="1418" w:type="dxa"/>
            <w:shd w:val="clear" w:color="auto" w:fill="auto"/>
            <w:hideMark/>
          </w:tcPr>
          <w:p w:rsidR="00C706C2" w:rsidRPr="005E215E" w:rsidRDefault="00C706C2" w:rsidP="00CF7761">
            <w:pPr>
              <w:jc w:val="right"/>
              <w:rPr>
                <w:bCs/>
                <w:iCs/>
              </w:rPr>
            </w:pPr>
            <w:r w:rsidRPr="005E215E">
              <w:rPr>
                <w:bCs/>
                <w:iCs/>
              </w:rPr>
              <w:t>2 501,00</w:t>
            </w:r>
          </w:p>
        </w:tc>
      </w:tr>
      <w:tr w:rsidR="00C706C2" w:rsidRPr="005E215E" w:rsidTr="00CF7761">
        <w:trPr>
          <w:trHeight w:val="630"/>
        </w:trPr>
        <w:tc>
          <w:tcPr>
            <w:tcW w:w="6111" w:type="dxa"/>
            <w:shd w:val="clear" w:color="auto" w:fill="auto"/>
            <w:hideMark/>
          </w:tcPr>
          <w:p w:rsidR="00C706C2" w:rsidRPr="005E215E" w:rsidRDefault="00C706C2" w:rsidP="00CF7761">
            <w:pPr>
              <w:rPr>
                <w:bCs/>
                <w:iCs/>
              </w:rPr>
            </w:pPr>
            <w:r w:rsidRPr="005E215E">
              <w:rPr>
                <w:bCs/>
                <w:iCs/>
              </w:rPr>
              <w:t>Расходы на обеспечение деятельности (оказание услуг) муниципальных учреждений (многофункциональные центры)</w:t>
            </w:r>
          </w:p>
        </w:tc>
        <w:tc>
          <w:tcPr>
            <w:tcW w:w="838" w:type="dxa"/>
            <w:shd w:val="clear" w:color="auto" w:fill="auto"/>
            <w:hideMark/>
          </w:tcPr>
          <w:p w:rsidR="00C706C2" w:rsidRPr="005E215E" w:rsidRDefault="00C706C2" w:rsidP="00CF7761">
            <w:pPr>
              <w:jc w:val="center"/>
              <w:rPr>
                <w:bCs/>
                <w:iCs/>
              </w:rPr>
            </w:pPr>
            <w:r w:rsidRPr="005E215E">
              <w:rPr>
                <w:bCs/>
                <w:iCs/>
              </w:rPr>
              <w:t>01</w:t>
            </w:r>
          </w:p>
        </w:tc>
        <w:tc>
          <w:tcPr>
            <w:tcW w:w="851" w:type="dxa"/>
            <w:shd w:val="clear" w:color="auto" w:fill="auto"/>
            <w:hideMark/>
          </w:tcPr>
          <w:p w:rsidR="00C706C2" w:rsidRPr="005E215E" w:rsidRDefault="00C706C2" w:rsidP="00CF7761">
            <w:pPr>
              <w:jc w:val="center"/>
              <w:rPr>
                <w:bCs/>
                <w:iCs/>
              </w:rPr>
            </w:pPr>
            <w:r w:rsidRPr="005E215E">
              <w:rPr>
                <w:bCs/>
                <w:iCs/>
              </w:rPr>
              <w:t>13</w:t>
            </w:r>
          </w:p>
        </w:tc>
        <w:tc>
          <w:tcPr>
            <w:tcW w:w="1701" w:type="dxa"/>
            <w:shd w:val="clear" w:color="auto" w:fill="auto"/>
            <w:hideMark/>
          </w:tcPr>
          <w:p w:rsidR="00C706C2" w:rsidRPr="005E215E" w:rsidRDefault="00C706C2" w:rsidP="00CF7761">
            <w:pPr>
              <w:jc w:val="center"/>
              <w:rPr>
                <w:bCs/>
                <w:iCs/>
              </w:rPr>
            </w:pPr>
            <w:r w:rsidRPr="005E215E">
              <w:rPr>
                <w:bCs/>
                <w:iCs/>
              </w:rPr>
              <w:t>0710105190</w:t>
            </w:r>
          </w:p>
        </w:tc>
        <w:tc>
          <w:tcPr>
            <w:tcW w:w="850" w:type="dxa"/>
            <w:shd w:val="clear" w:color="auto" w:fill="auto"/>
            <w:hideMark/>
          </w:tcPr>
          <w:p w:rsidR="00C706C2" w:rsidRPr="005E215E" w:rsidRDefault="00C706C2" w:rsidP="00CF7761">
            <w:pPr>
              <w:jc w:val="center"/>
              <w:rPr>
                <w:bCs/>
                <w:iCs/>
              </w:rPr>
            </w:pPr>
            <w:r w:rsidRPr="005E215E">
              <w:rPr>
                <w:bCs/>
                <w:iCs/>
              </w:rPr>
              <w:t> </w:t>
            </w:r>
          </w:p>
        </w:tc>
        <w:tc>
          <w:tcPr>
            <w:tcW w:w="1418" w:type="dxa"/>
            <w:shd w:val="clear" w:color="auto" w:fill="auto"/>
            <w:hideMark/>
          </w:tcPr>
          <w:p w:rsidR="00C706C2" w:rsidRPr="005E215E" w:rsidRDefault="00C706C2" w:rsidP="00CF7761">
            <w:pPr>
              <w:jc w:val="right"/>
              <w:rPr>
                <w:bCs/>
                <w:iCs/>
              </w:rPr>
            </w:pPr>
            <w:r w:rsidRPr="005E215E">
              <w:rPr>
                <w:bCs/>
                <w:iCs/>
              </w:rPr>
              <w:t>2 750,00</w:t>
            </w:r>
          </w:p>
        </w:tc>
        <w:tc>
          <w:tcPr>
            <w:tcW w:w="1417" w:type="dxa"/>
            <w:shd w:val="clear" w:color="auto" w:fill="auto"/>
            <w:hideMark/>
          </w:tcPr>
          <w:p w:rsidR="00C706C2" w:rsidRPr="005E215E" w:rsidRDefault="00C706C2" w:rsidP="00CF7761">
            <w:pPr>
              <w:jc w:val="right"/>
              <w:rPr>
                <w:bCs/>
                <w:iCs/>
              </w:rPr>
            </w:pPr>
            <w:r w:rsidRPr="005E215E">
              <w:rPr>
                <w:bCs/>
                <w:iCs/>
              </w:rPr>
              <w:t>2 501,00</w:t>
            </w:r>
          </w:p>
        </w:tc>
        <w:tc>
          <w:tcPr>
            <w:tcW w:w="1418" w:type="dxa"/>
            <w:shd w:val="clear" w:color="auto" w:fill="auto"/>
            <w:hideMark/>
          </w:tcPr>
          <w:p w:rsidR="00C706C2" w:rsidRPr="005E215E" w:rsidRDefault="00C706C2" w:rsidP="00CF7761">
            <w:pPr>
              <w:jc w:val="right"/>
              <w:rPr>
                <w:bCs/>
                <w:iCs/>
              </w:rPr>
            </w:pPr>
            <w:r w:rsidRPr="005E215E">
              <w:rPr>
                <w:bCs/>
                <w:iCs/>
              </w:rPr>
              <w:t>2 501,00</w:t>
            </w:r>
          </w:p>
        </w:tc>
      </w:tr>
      <w:tr w:rsidR="00C706C2" w:rsidRPr="005E215E" w:rsidTr="00CF7761">
        <w:trPr>
          <w:trHeight w:val="630"/>
        </w:trPr>
        <w:tc>
          <w:tcPr>
            <w:tcW w:w="6111" w:type="dxa"/>
            <w:shd w:val="clear" w:color="auto" w:fill="auto"/>
            <w:hideMark/>
          </w:tcPr>
          <w:p w:rsidR="00C706C2" w:rsidRPr="005E215E" w:rsidRDefault="00C706C2" w:rsidP="00CF7761">
            <w:pPr>
              <w:rPr>
                <w:bCs/>
                <w:iCs/>
              </w:rPr>
            </w:pPr>
            <w:r w:rsidRPr="005E215E">
              <w:rPr>
                <w:bCs/>
                <w:iCs/>
              </w:rPr>
              <w:t>Предоставление субсидий бюджетным, автономным учреждениям и иным некоммерческим организациям</w:t>
            </w:r>
          </w:p>
        </w:tc>
        <w:tc>
          <w:tcPr>
            <w:tcW w:w="838" w:type="dxa"/>
            <w:shd w:val="clear" w:color="auto" w:fill="auto"/>
            <w:hideMark/>
          </w:tcPr>
          <w:p w:rsidR="00C706C2" w:rsidRPr="005E215E" w:rsidRDefault="00C706C2" w:rsidP="00CF7761">
            <w:pPr>
              <w:jc w:val="center"/>
              <w:rPr>
                <w:bCs/>
                <w:iCs/>
              </w:rPr>
            </w:pPr>
            <w:r w:rsidRPr="005E215E">
              <w:rPr>
                <w:bCs/>
                <w:iCs/>
              </w:rPr>
              <w:t>01</w:t>
            </w:r>
          </w:p>
        </w:tc>
        <w:tc>
          <w:tcPr>
            <w:tcW w:w="851" w:type="dxa"/>
            <w:shd w:val="clear" w:color="auto" w:fill="auto"/>
            <w:hideMark/>
          </w:tcPr>
          <w:p w:rsidR="00C706C2" w:rsidRPr="005E215E" w:rsidRDefault="00C706C2" w:rsidP="00CF7761">
            <w:pPr>
              <w:jc w:val="center"/>
              <w:rPr>
                <w:bCs/>
                <w:iCs/>
              </w:rPr>
            </w:pPr>
            <w:r w:rsidRPr="005E215E">
              <w:rPr>
                <w:bCs/>
                <w:iCs/>
              </w:rPr>
              <w:t>13</w:t>
            </w:r>
          </w:p>
        </w:tc>
        <w:tc>
          <w:tcPr>
            <w:tcW w:w="1701" w:type="dxa"/>
            <w:shd w:val="clear" w:color="auto" w:fill="auto"/>
            <w:hideMark/>
          </w:tcPr>
          <w:p w:rsidR="00C706C2" w:rsidRPr="005E215E" w:rsidRDefault="00C706C2" w:rsidP="00CF7761">
            <w:pPr>
              <w:jc w:val="center"/>
              <w:rPr>
                <w:bCs/>
                <w:iCs/>
              </w:rPr>
            </w:pPr>
            <w:r w:rsidRPr="005E215E">
              <w:rPr>
                <w:bCs/>
                <w:iCs/>
              </w:rPr>
              <w:t>0710105190</w:t>
            </w:r>
          </w:p>
        </w:tc>
        <w:tc>
          <w:tcPr>
            <w:tcW w:w="850" w:type="dxa"/>
            <w:shd w:val="clear" w:color="auto" w:fill="auto"/>
            <w:hideMark/>
          </w:tcPr>
          <w:p w:rsidR="00C706C2" w:rsidRPr="005E215E" w:rsidRDefault="00C706C2" w:rsidP="00CF7761">
            <w:pPr>
              <w:jc w:val="center"/>
              <w:rPr>
                <w:bCs/>
                <w:iCs/>
              </w:rPr>
            </w:pPr>
            <w:r w:rsidRPr="005E215E">
              <w:rPr>
                <w:bCs/>
                <w:iCs/>
              </w:rPr>
              <w:t>600</w:t>
            </w:r>
          </w:p>
        </w:tc>
        <w:tc>
          <w:tcPr>
            <w:tcW w:w="1418" w:type="dxa"/>
            <w:shd w:val="clear" w:color="auto" w:fill="auto"/>
            <w:hideMark/>
          </w:tcPr>
          <w:p w:rsidR="00C706C2" w:rsidRPr="005E215E" w:rsidRDefault="00C706C2" w:rsidP="00CF7761">
            <w:pPr>
              <w:jc w:val="right"/>
              <w:rPr>
                <w:bCs/>
                <w:iCs/>
              </w:rPr>
            </w:pPr>
            <w:r w:rsidRPr="005E215E">
              <w:rPr>
                <w:bCs/>
                <w:iCs/>
              </w:rPr>
              <w:t>2 750,00</w:t>
            </w:r>
          </w:p>
        </w:tc>
        <w:tc>
          <w:tcPr>
            <w:tcW w:w="1417" w:type="dxa"/>
            <w:shd w:val="clear" w:color="auto" w:fill="auto"/>
            <w:hideMark/>
          </w:tcPr>
          <w:p w:rsidR="00C706C2" w:rsidRPr="005E215E" w:rsidRDefault="00C706C2" w:rsidP="00CF7761">
            <w:pPr>
              <w:jc w:val="right"/>
              <w:rPr>
                <w:bCs/>
                <w:iCs/>
              </w:rPr>
            </w:pPr>
            <w:r w:rsidRPr="005E215E">
              <w:rPr>
                <w:bCs/>
                <w:iCs/>
              </w:rPr>
              <w:t>2 501,00</w:t>
            </w:r>
          </w:p>
        </w:tc>
        <w:tc>
          <w:tcPr>
            <w:tcW w:w="1418" w:type="dxa"/>
            <w:shd w:val="clear" w:color="auto" w:fill="auto"/>
            <w:hideMark/>
          </w:tcPr>
          <w:p w:rsidR="00C706C2" w:rsidRPr="005E215E" w:rsidRDefault="00C706C2" w:rsidP="00CF7761">
            <w:pPr>
              <w:jc w:val="right"/>
              <w:rPr>
                <w:bCs/>
                <w:iCs/>
              </w:rPr>
            </w:pPr>
            <w:r w:rsidRPr="005E215E">
              <w:rPr>
                <w:bCs/>
                <w:iCs/>
              </w:rPr>
              <w:t>2 501,00</w:t>
            </w:r>
          </w:p>
        </w:tc>
      </w:tr>
      <w:tr w:rsidR="00C706C2" w:rsidRPr="005E215E" w:rsidTr="00CF7761">
        <w:trPr>
          <w:trHeight w:val="255"/>
        </w:trPr>
        <w:tc>
          <w:tcPr>
            <w:tcW w:w="6111" w:type="dxa"/>
            <w:shd w:val="clear" w:color="auto" w:fill="auto"/>
            <w:hideMark/>
          </w:tcPr>
          <w:p w:rsidR="00C706C2" w:rsidRPr="005E215E" w:rsidRDefault="00C706C2" w:rsidP="00CF7761">
            <w:r w:rsidRPr="005E215E">
              <w:t>Субсидии автономным учреждениям</w:t>
            </w:r>
          </w:p>
        </w:tc>
        <w:tc>
          <w:tcPr>
            <w:tcW w:w="838" w:type="dxa"/>
            <w:shd w:val="clear" w:color="auto" w:fill="auto"/>
            <w:hideMark/>
          </w:tcPr>
          <w:p w:rsidR="00C706C2" w:rsidRPr="005E215E" w:rsidRDefault="00C706C2" w:rsidP="00CF7761">
            <w:pPr>
              <w:jc w:val="center"/>
            </w:pPr>
            <w:r w:rsidRPr="005E215E">
              <w:t>01</w:t>
            </w:r>
          </w:p>
        </w:tc>
        <w:tc>
          <w:tcPr>
            <w:tcW w:w="851" w:type="dxa"/>
            <w:shd w:val="clear" w:color="auto" w:fill="auto"/>
            <w:hideMark/>
          </w:tcPr>
          <w:p w:rsidR="00C706C2" w:rsidRPr="005E215E" w:rsidRDefault="00C706C2" w:rsidP="00CF7761">
            <w:pPr>
              <w:jc w:val="center"/>
            </w:pPr>
            <w:r w:rsidRPr="005E215E">
              <w:t>13</w:t>
            </w:r>
          </w:p>
        </w:tc>
        <w:tc>
          <w:tcPr>
            <w:tcW w:w="1701" w:type="dxa"/>
            <w:shd w:val="clear" w:color="auto" w:fill="auto"/>
            <w:hideMark/>
          </w:tcPr>
          <w:p w:rsidR="00C706C2" w:rsidRPr="005E215E" w:rsidRDefault="00C706C2" w:rsidP="00CF7761">
            <w:pPr>
              <w:jc w:val="center"/>
            </w:pPr>
            <w:r w:rsidRPr="005E215E">
              <w:t>0710105190</w:t>
            </w:r>
          </w:p>
        </w:tc>
        <w:tc>
          <w:tcPr>
            <w:tcW w:w="850" w:type="dxa"/>
            <w:shd w:val="clear" w:color="auto" w:fill="auto"/>
            <w:hideMark/>
          </w:tcPr>
          <w:p w:rsidR="00C706C2" w:rsidRPr="005E215E" w:rsidRDefault="00C706C2" w:rsidP="00CF7761">
            <w:pPr>
              <w:jc w:val="center"/>
            </w:pPr>
            <w:r w:rsidRPr="005E215E">
              <w:t>620</w:t>
            </w:r>
          </w:p>
        </w:tc>
        <w:tc>
          <w:tcPr>
            <w:tcW w:w="1418" w:type="dxa"/>
            <w:shd w:val="clear" w:color="auto" w:fill="auto"/>
            <w:hideMark/>
          </w:tcPr>
          <w:p w:rsidR="00C706C2" w:rsidRPr="005E215E" w:rsidRDefault="00C706C2" w:rsidP="00CF7761">
            <w:pPr>
              <w:jc w:val="right"/>
            </w:pPr>
            <w:r w:rsidRPr="005E215E">
              <w:t>2 750,00</w:t>
            </w:r>
          </w:p>
        </w:tc>
        <w:tc>
          <w:tcPr>
            <w:tcW w:w="1417" w:type="dxa"/>
            <w:shd w:val="clear" w:color="auto" w:fill="auto"/>
            <w:hideMark/>
          </w:tcPr>
          <w:p w:rsidR="00C706C2" w:rsidRPr="005E215E" w:rsidRDefault="00C706C2" w:rsidP="00CF7761">
            <w:pPr>
              <w:jc w:val="right"/>
            </w:pPr>
            <w:r w:rsidRPr="005E215E">
              <w:t>2 501,00</w:t>
            </w:r>
          </w:p>
        </w:tc>
        <w:tc>
          <w:tcPr>
            <w:tcW w:w="1418" w:type="dxa"/>
            <w:shd w:val="clear" w:color="auto" w:fill="auto"/>
            <w:hideMark/>
          </w:tcPr>
          <w:p w:rsidR="00C706C2" w:rsidRPr="005E215E" w:rsidRDefault="00C706C2" w:rsidP="00CF7761">
            <w:pPr>
              <w:jc w:val="right"/>
            </w:pPr>
            <w:r w:rsidRPr="005E215E">
              <w:t>2 501,00</w:t>
            </w:r>
          </w:p>
        </w:tc>
      </w:tr>
      <w:tr w:rsidR="00C706C2" w:rsidRPr="005E215E" w:rsidTr="00CF7761">
        <w:trPr>
          <w:trHeight w:val="840"/>
        </w:trPr>
        <w:tc>
          <w:tcPr>
            <w:tcW w:w="6111" w:type="dxa"/>
            <w:shd w:val="clear" w:color="auto" w:fill="auto"/>
            <w:hideMark/>
          </w:tcPr>
          <w:p w:rsidR="00C706C2" w:rsidRPr="005E215E" w:rsidRDefault="00C706C2" w:rsidP="00CF7761">
            <w:pPr>
              <w:rPr>
                <w:bCs/>
                <w:iCs/>
              </w:rPr>
            </w:pPr>
            <w:r w:rsidRPr="005E215E">
              <w:rPr>
                <w:bCs/>
                <w:iCs/>
              </w:rPr>
              <w:lastRenderedPageBreak/>
              <w:t>Основное мероприятие «Эффективное управление и распоряжение имуществом, находящимся в собственности Камешкирского района Пензенской области»</w:t>
            </w:r>
          </w:p>
        </w:tc>
        <w:tc>
          <w:tcPr>
            <w:tcW w:w="838" w:type="dxa"/>
            <w:shd w:val="clear" w:color="auto" w:fill="auto"/>
            <w:hideMark/>
          </w:tcPr>
          <w:p w:rsidR="00C706C2" w:rsidRPr="005E215E" w:rsidRDefault="00C706C2" w:rsidP="00CF7761">
            <w:pPr>
              <w:jc w:val="center"/>
              <w:rPr>
                <w:bCs/>
                <w:iCs/>
              </w:rPr>
            </w:pPr>
            <w:r w:rsidRPr="005E215E">
              <w:rPr>
                <w:bCs/>
                <w:iCs/>
              </w:rPr>
              <w:t>01</w:t>
            </w:r>
          </w:p>
        </w:tc>
        <w:tc>
          <w:tcPr>
            <w:tcW w:w="851" w:type="dxa"/>
            <w:shd w:val="clear" w:color="auto" w:fill="auto"/>
            <w:hideMark/>
          </w:tcPr>
          <w:p w:rsidR="00C706C2" w:rsidRPr="005E215E" w:rsidRDefault="00C706C2" w:rsidP="00CF7761">
            <w:pPr>
              <w:jc w:val="center"/>
              <w:rPr>
                <w:bCs/>
                <w:iCs/>
              </w:rPr>
            </w:pPr>
            <w:r w:rsidRPr="005E215E">
              <w:rPr>
                <w:bCs/>
                <w:iCs/>
              </w:rPr>
              <w:t>13</w:t>
            </w:r>
          </w:p>
        </w:tc>
        <w:tc>
          <w:tcPr>
            <w:tcW w:w="1701" w:type="dxa"/>
            <w:shd w:val="clear" w:color="auto" w:fill="auto"/>
            <w:hideMark/>
          </w:tcPr>
          <w:p w:rsidR="00C706C2" w:rsidRPr="005E215E" w:rsidRDefault="00C706C2" w:rsidP="00CF7761">
            <w:pPr>
              <w:jc w:val="center"/>
              <w:rPr>
                <w:bCs/>
                <w:iCs/>
              </w:rPr>
            </w:pPr>
            <w:r w:rsidRPr="005E215E">
              <w:rPr>
                <w:bCs/>
                <w:iCs/>
              </w:rPr>
              <w:t>0710200000</w:t>
            </w:r>
          </w:p>
        </w:tc>
        <w:tc>
          <w:tcPr>
            <w:tcW w:w="850" w:type="dxa"/>
            <w:shd w:val="clear" w:color="auto" w:fill="auto"/>
            <w:hideMark/>
          </w:tcPr>
          <w:p w:rsidR="00C706C2" w:rsidRPr="005E215E" w:rsidRDefault="00C706C2" w:rsidP="00CF7761">
            <w:pPr>
              <w:jc w:val="center"/>
              <w:rPr>
                <w:bCs/>
                <w:iCs/>
              </w:rPr>
            </w:pPr>
            <w:r w:rsidRPr="005E215E">
              <w:rPr>
                <w:bCs/>
                <w:iCs/>
              </w:rPr>
              <w:t> </w:t>
            </w:r>
          </w:p>
        </w:tc>
        <w:tc>
          <w:tcPr>
            <w:tcW w:w="1418" w:type="dxa"/>
            <w:shd w:val="clear" w:color="auto" w:fill="auto"/>
            <w:hideMark/>
          </w:tcPr>
          <w:p w:rsidR="00C706C2" w:rsidRPr="005E215E" w:rsidRDefault="00C706C2" w:rsidP="00CF7761">
            <w:pPr>
              <w:jc w:val="right"/>
              <w:rPr>
                <w:bCs/>
                <w:iCs/>
              </w:rPr>
            </w:pPr>
            <w:r w:rsidRPr="005E215E">
              <w:rPr>
                <w:bCs/>
                <w:iCs/>
              </w:rPr>
              <w:t>91,63</w:t>
            </w:r>
          </w:p>
        </w:tc>
        <w:tc>
          <w:tcPr>
            <w:tcW w:w="1417" w:type="dxa"/>
            <w:shd w:val="clear" w:color="auto" w:fill="auto"/>
            <w:hideMark/>
          </w:tcPr>
          <w:p w:rsidR="00C706C2" w:rsidRPr="005E215E" w:rsidRDefault="00C706C2" w:rsidP="00CF7761">
            <w:pPr>
              <w:jc w:val="right"/>
              <w:rPr>
                <w:bCs/>
                <w:iCs/>
              </w:rPr>
            </w:pPr>
            <w:r w:rsidRPr="005E215E">
              <w:rPr>
                <w:bCs/>
                <w:iCs/>
              </w:rPr>
              <w:t>112,00</w:t>
            </w:r>
          </w:p>
        </w:tc>
        <w:tc>
          <w:tcPr>
            <w:tcW w:w="1418" w:type="dxa"/>
            <w:shd w:val="clear" w:color="auto" w:fill="auto"/>
            <w:hideMark/>
          </w:tcPr>
          <w:p w:rsidR="00C706C2" w:rsidRPr="005E215E" w:rsidRDefault="00C706C2" w:rsidP="00CF7761">
            <w:pPr>
              <w:jc w:val="right"/>
              <w:rPr>
                <w:bCs/>
                <w:iCs/>
              </w:rPr>
            </w:pPr>
            <w:r w:rsidRPr="005E215E">
              <w:rPr>
                <w:bCs/>
                <w:iCs/>
              </w:rPr>
              <w:t>112,00</w:t>
            </w:r>
          </w:p>
        </w:tc>
      </w:tr>
      <w:tr w:rsidR="00C706C2" w:rsidRPr="005E215E" w:rsidTr="00CF7761">
        <w:trPr>
          <w:trHeight w:val="630"/>
        </w:trPr>
        <w:tc>
          <w:tcPr>
            <w:tcW w:w="6111" w:type="dxa"/>
            <w:shd w:val="clear" w:color="auto" w:fill="auto"/>
            <w:hideMark/>
          </w:tcPr>
          <w:p w:rsidR="00C706C2" w:rsidRPr="005E215E" w:rsidRDefault="00C706C2" w:rsidP="00CF7761">
            <w:pPr>
              <w:rPr>
                <w:bCs/>
                <w:iCs/>
              </w:rPr>
            </w:pPr>
            <w:r w:rsidRPr="005E215E">
              <w:rPr>
                <w:bCs/>
                <w:iCs/>
              </w:rPr>
              <w:t>Расходы на техническую инвентаризацию, землеустроительную документацию, оценку недвижимости и других обязательств</w:t>
            </w:r>
          </w:p>
        </w:tc>
        <w:tc>
          <w:tcPr>
            <w:tcW w:w="838" w:type="dxa"/>
            <w:shd w:val="clear" w:color="auto" w:fill="auto"/>
            <w:hideMark/>
          </w:tcPr>
          <w:p w:rsidR="00C706C2" w:rsidRPr="005E215E" w:rsidRDefault="00C706C2" w:rsidP="00CF7761">
            <w:pPr>
              <w:jc w:val="center"/>
              <w:rPr>
                <w:bCs/>
                <w:iCs/>
              </w:rPr>
            </w:pPr>
            <w:r w:rsidRPr="005E215E">
              <w:rPr>
                <w:bCs/>
                <w:iCs/>
              </w:rPr>
              <w:t>01</w:t>
            </w:r>
          </w:p>
        </w:tc>
        <w:tc>
          <w:tcPr>
            <w:tcW w:w="851" w:type="dxa"/>
            <w:shd w:val="clear" w:color="auto" w:fill="auto"/>
            <w:hideMark/>
          </w:tcPr>
          <w:p w:rsidR="00C706C2" w:rsidRPr="005E215E" w:rsidRDefault="00C706C2" w:rsidP="00CF7761">
            <w:pPr>
              <w:jc w:val="center"/>
              <w:rPr>
                <w:bCs/>
                <w:iCs/>
              </w:rPr>
            </w:pPr>
            <w:r w:rsidRPr="005E215E">
              <w:rPr>
                <w:bCs/>
                <w:iCs/>
              </w:rPr>
              <w:t>13</w:t>
            </w:r>
          </w:p>
        </w:tc>
        <w:tc>
          <w:tcPr>
            <w:tcW w:w="1701" w:type="dxa"/>
            <w:shd w:val="clear" w:color="auto" w:fill="auto"/>
            <w:hideMark/>
          </w:tcPr>
          <w:p w:rsidR="00C706C2" w:rsidRPr="005E215E" w:rsidRDefault="00C706C2" w:rsidP="00CF7761">
            <w:pPr>
              <w:jc w:val="center"/>
              <w:rPr>
                <w:bCs/>
                <w:iCs/>
              </w:rPr>
            </w:pPr>
            <w:r w:rsidRPr="005E215E">
              <w:rPr>
                <w:bCs/>
                <w:iCs/>
              </w:rPr>
              <w:t>0710246200</w:t>
            </w:r>
          </w:p>
        </w:tc>
        <w:tc>
          <w:tcPr>
            <w:tcW w:w="850" w:type="dxa"/>
            <w:shd w:val="clear" w:color="auto" w:fill="auto"/>
            <w:hideMark/>
          </w:tcPr>
          <w:p w:rsidR="00C706C2" w:rsidRPr="005E215E" w:rsidRDefault="00C706C2" w:rsidP="00CF7761">
            <w:pPr>
              <w:jc w:val="center"/>
              <w:rPr>
                <w:bCs/>
                <w:iCs/>
              </w:rPr>
            </w:pPr>
            <w:r w:rsidRPr="005E215E">
              <w:rPr>
                <w:bCs/>
                <w:iCs/>
              </w:rPr>
              <w:t> </w:t>
            </w:r>
          </w:p>
        </w:tc>
        <w:tc>
          <w:tcPr>
            <w:tcW w:w="1418" w:type="dxa"/>
            <w:shd w:val="clear" w:color="auto" w:fill="auto"/>
            <w:hideMark/>
          </w:tcPr>
          <w:p w:rsidR="00C706C2" w:rsidRPr="005E215E" w:rsidRDefault="00C706C2" w:rsidP="00CF7761">
            <w:pPr>
              <w:jc w:val="right"/>
              <w:rPr>
                <w:bCs/>
                <w:iCs/>
              </w:rPr>
            </w:pPr>
            <w:r w:rsidRPr="005E215E">
              <w:rPr>
                <w:bCs/>
                <w:iCs/>
              </w:rPr>
              <w:t>50,00</w:t>
            </w:r>
          </w:p>
        </w:tc>
        <w:tc>
          <w:tcPr>
            <w:tcW w:w="1417" w:type="dxa"/>
            <w:shd w:val="clear" w:color="auto" w:fill="auto"/>
            <w:hideMark/>
          </w:tcPr>
          <w:p w:rsidR="00C706C2" w:rsidRPr="005E215E" w:rsidRDefault="00C706C2" w:rsidP="00CF7761">
            <w:pPr>
              <w:jc w:val="right"/>
              <w:rPr>
                <w:bCs/>
                <w:iCs/>
              </w:rPr>
            </w:pPr>
            <w:r w:rsidRPr="005E215E">
              <w:rPr>
                <w:bCs/>
                <w:iCs/>
              </w:rPr>
              <w:t>50,00</w:t>
            </w:r>
          </w:p>
        </w:tc>
        <w:tc>
          <w:tcPr>
            <w:tcW w:w="1418" w:type="dxa"/>
            <w:shd w:val="clear" w:color="auto" w:fill="auto"/>
            <w:hideMark/>
          </w:tcPr>
          <w:p w:rsidR="00C706C2" w:rsidRPr="005E215E" w:rsidRDefault="00C706C2" w:rsidP="00CF7761">
            <w:pPr>
              <w:jc w:val="right"/>
              <w:rPr>
                <w:bCs/>
                <w:iCs/>
              </w:rPr>
            </w:pPr>
            <w:r w:rsidRPr="005E215E">
              <w:rPr>
                <w:bCs/>
                <w:iCs/>
              </w:rPr>
              <w:t>50,00</w:t>
            </w:r>
          </w:p>
        </w:tc>
      </w:tr>
      <w:tr w:rsidR="00C706C2" w:rsidRPr="005E215E" w:rsidTr="00CF7761">
        <w:trPr>
          <w:trHeight w:val="630"/>
        </w:trPr>
        <w:tc>
          <w:tcPr>
            <w:tcW w:w="6111" w:type="dxa"/>
            <w:shd w:val="clear" w:color="auto" w:fill="auto"/>
            <w:hideMark/>
          </w:tcPr>
          <w:p w:rsidR="00C706C2" w:rsidRPr="005E215E" w:rsidRDefault="00C706C2" w:rsidP="00CF7761">
            <w:pPr>
              <w:rPr>
                <w:bCs/>
                <w:iCs/>
              </w:rPr>
            </w:pPr>
            <w:r w:rsidRPr="005E215E">
              <w:rPr>
                <w:bCs/>
                <w:iCs/>
              </w:rPr>
              <w:t>Закупка товаров, работ и услуг для обеспечения государственных (муниципальных) нужд</w:t>
            </w:r>
          </w:p>
        </w:tc>
        <w:tc>
          <w:tcPr>
            <w:tcW w:w="838" w:type="dxa"/>
            <w:shd w:val="clear" w:color="auto" w:fill="auto"/>
            <w:hideMark/>
          </w:tcPr>
          <w:p w:rsidR="00C706C2" w:rsidRPr="005E215E" w:rsidRDefault="00C706C2" w:rsidP="00CF7761">
            <w:pPr>
              <w:jc w:val="center"/>
              <w:rPr>
                <w:bCs/>
                <w:iCs/>
              </w:rPr>
            </w:pPr>
            <w:r w:rsidRPr="005E215E">
              <w:rPr>
                <w:bCs/>
                <w:iCs/>
              </w:rPr>
              <w:t>01</w:t>
            </w:r>
          </w:p>
        </w:tc>
        <w:tc>
          <w:tcPr>
            <w:tcW w:w="851" w:type="dxa"/>
            <w:shd w:val="clear" w:color="auto" w:fill="auto"/>
            <w:hideMark/>
          </w:tcPr>
          <w:p w:rsidR="00C706C2" w:rsidRPr="005E215E" w:rsidRDefault="00C706C2" w:rsidP="00CF7761">
            <w:pPr>
              <w:jc w:val="center"/>
              <w:rPr>
                <w:bCs/>
                <w:iCs/>
              </w:rPr>
            </w:pPr>
            <w:r w:rsidRPr="005E215E">
              <w:rPr>
                <w:bCs/>
                <w:iCs/>
              </w:rPr>
              <w:t>13</w:t>
            </w:r>
          </w:p>
        </w:tc>
        <w:tc>
          <w:tcPr>
            <w:tcW w:w="1701" w:type="dxa"/>
            <w:shd w:val="clear" w:color="auto" w:fill="auto"/>
            <w:hideMark/>
          </w:tcPr>
          <w:p w:rsidR="00C706C2" w:rsidRPr="005E215E" w:rsidRDefault="00C706C2" w:rsidP="00CF7761">
            <w:pPr>
              <w:jc w:val="center"/>
              <w:rPr>
                <w:bCs/>
                <w:iCs/>
              </w:rPr>
            </w:pPr>
            <w:r w:rsidRPr="005E215E">
              <w:rPr>
                <w:bCs/>
                <w:iCs/>
              </w:rPr>
              <w:t>0710246200</w:t>
            </w:r>
          </w:p>
        </w:tc>
        <w:tc>
          <w:tcPr>
            <w:tcW w:w="850" w:type="dxa"/>
            <w:shd w:val="clear" w:color="auto" w:fill="auto"/>
            <w:hideMark/>
          </w:tcPr>
          <w:p w:rsidR="00C706C2" w:rsidRPr="005E215E" w:rsidRDefault="00C706C2" w:rsidP="00CF7761">
            <w:pPr>
              <w:jc w:val="center"/>
              <w:rPr>
                <w:bCs/>
                <w:iCs/>
              </w:rPr>
            </w:pPr>
            <w:r w:rsidRPr="005E215E">
              <w:rPr>
                <w:bCs/>
                <w:iCs/>
              </w:rPr>
              <w:t>200</w:t>
            </w:r>
          </w:p>
        </w:tc>
        <w:tc>
          <w:tcPr>
            <w:tcW w:w="1418" w:type="dxa"/>
            <w:shd w:val="clear" w:color="auto" w:fill="auto"/>
            <w:hideMark/>
          </w:tcPr>
          <w:p w:rsidR="00C706C2" w:rsidRPr="005E215E" w:rsidRDefault="00C706C2" w:rsidP="00CF7761">
            <w:pPr>
              <w:jc w:val="right"/>
              <w:rPr>
                <w:bCs/>
                <w:iCs/>
              </w:rPr>
            </w:pPr>
            <w:r w:rsidRPr="005E215E">
              <w:rPr>
                <w:bCs/>
                <w:iCs/>
              </w:rPr>
              <w:t>50,00</w:t>
            </w:r>
          </w:p>
        </w:tc>
        <w:tc>
          <w:tcPr>
            <w:tcW w:w="1417" w:type="dxa"/>
            <w:shd w:val="clear" w:color="auto" w:fill="auto"/>
            <w:hideMark/>
          </w:tcPr>
          <w:p w:rsidR="00C706C2" w:rsidRPr="005E215E" w:rsidRDefault="00C706C2" w:rsidP="00CF7761">
            <w:pPr>
              <w:jc w:val="right"/>
              <w:rPr>
                <w:bCs/>
                <w:iCs/>
              </w:rPr>
            </w:pPr>
            <w:r w:rsidRPr="005E215E">
              <w:rPr>
                <w:bCs/>
                <w:iCs/>
              </w:rPr>
              <w:t>50,00</w:t>
            </w:r>
          </w:p>
        </w:tc>
        <w:tc>
          <w:tcPr>
            <w:tcW w:w="1418" w:type="dxa"/>
            <w:shd w:val="clear" w:color="auto" w:fill="auto"/>
            <w:hideMark/>
          </w:tcPr>
          <w:p w:rsidR="00C706C2" w:rsidRPr="005E215E" w:rsidRDefault="00C706C2" w:rsidP="00CF7761">
            <w:pPr>
              <w:jc w:val="right"/>
              <w:rPr>
                <w:bCs/>
                <w:iCs/>
              </w:rPr>
            </w:pPr>
            <w:r w:rsidRPr="005E215E">
              <w:rPr>
                <w:bCs/>
                <w:iCs/>
              </w:rPr>
              <w:t>50,00</w:t>
            </w:r>
          </w:p>
        </w:tc>
      </w:tr>
      <w:tr w:rsidR="00C706C2" w:rsidRPr="005E215E" w:rsidTr="00CF7761">
        <w:trPr>
          <w:trHeight w:val="675"/>
        </w:trPr>
        <w:tc>
          <w:tcPr>
            <w:tcW w:w="6111" w:type="dxa"/>
            <w:shd w:val="clear" w:color="auto" w:fill="auto"/>
            <w:hideMark/>
          </w:tcPr>
          <w:p w:rsidR="00C706C2" w:rsidRPr="005E215E" w:rsidRDefault="00C706C2" w:rsidP="00CF7761">
            <w:r w:rsidRPr="005E215E">
              <w:t>Иные закупки товаров, работ и услуг для обеспечения государственных (муниципальных) нужд</w:t>
            </w:r>
          </w:p>
        </w:tc>
        <w:tc>
          <w:tcPr>
            <w:tcW w:w="838" w:type="dxa"/>
            <w:shd w:val="clear" w:color="auto" w:fill="auto"/>
            <w:hideMark/>
          </w:tcPr>
          <w:p w:rsidR="00C706C2" w:rsidRPr="005E215E" w:rsidRDefault="00C706C2" w:rsidP="00CF7761">
            <w:pPr>
              <w:jc w:val="center"/>
            </w:pPr>
            <w:r w:rsidRPr="005E215E">
              <w:t>01</w:t>
            </w:r>
          </w:p>
        </w:tc>
        <w:tc>
          <w:tcPr>
            <w:tcW w:w="851" w:type="dxa"/>
            <w:shd w:val="clear" w:color="auto" w:fill="auto"/>
            <w:hideMark/>
          </w:tcPr>
          <w:p w:rsidR="00C706C2" w:rsidRPr="005E215E" w:rsidRDefault="00C706C2" w:rsidP="00CF7761">
            <w:pPr>
              <w:jc w:val="center"/>
            </w:pPr>
            <w:r w:rsidRPr="005E215E">
              <w:t>13</w:t>
            </w:r>
          </w:p>
        </w:tc>
        <w:tc>
          <w:tcPr>
            <w:tcW w:w="1701" w:type="dxa"/>
            <w:shd w:val="clear" w:color="auto" w:fill="auto"/>
            <w:hideMark/>
          </w:tcPr>
          <w:p w:rsidR="00C706C2" w:rsidRPr="005E215E" w:rsidRDefault="00C706C2" w:rsidP="00CF7761">
            <w:pPr>
              <w:jc w:val="center"/>
            </w:pPr>
            <w:r w:rsidRPr="005E215E">
              <w:t>0710246200</w:t>
            </w:r>
          </w:p>
        </w:tc>
        <w:tc>
          <w:tcPr>
            <w:tcW w:w="850" w:type="dxa"/>
            <w:shd w:val="clear" w:color="auto" w:fill="auto"/>
            <w:hideMark/>
          </w:tcPr>
          <w:p w:rsidR="00C706C2" w:rsidRPr="005E215E" w:rsidRDefault="00C706C2" w:rsidP="00CF7761">
            <w:pPr>
              <w:jc w:val="center"/>
            </w:pPr>
            <w:r w:rsidRPr="005E215E">
              <w:t>240</w:t>
            </w:r>
          </w:p>
        </w:tc>
        <w:tc>
          <w:tcPr>
            <w:tcW w:w="1418" w:type="dxa"/>
            <w:shd w:val="clear" w:color="auto" w:fill="auto"/>
            <w:hideMark/>
          </w:tcPr>
          <w:p w:rsidR="00C706C2" w:rsidRPr="005E215E" w:rsidRDefault="00C706C2" w:rsidP="00CF7761">
            <w:pPr>
              <w:jc w:val="right"/>
            </w:pPr>
            <w:r w:rsidRPr="005E215E">
              <w:t>50,00</w:t>
            </w:r>
          </w:p>
        </w:tc>
        <w:tc>
          <w:tcPr>
            <w:tcW w:w="1417" w:type="dxa"/>
            <w:shd w:val="clear" w:color="auto" w:fill="auto"/>
            <w:hideMark/>
          </w:tcPr>
          <w:p w:rsidR="00C706C2" w:rsidRPr="005E215E" w:rsidRDefault="00C706C2" w:rsidP="00CF7761">
            <w:pPr>
              <w:jc w:val="right"/>
            </w:pPr>
            <w:r w:rsidRPr="005E215E">
              <w:t>50,00</w:t>
            </w:r>
          </w:p>
        </w:tc>
        <w:tc>
          <w:tcPr>
            <w:tcW w:w="1418" w:type="dxa"/>
            <w:shd w:val="clear" w:color="auto" w:fill="auto"/>
            <w:hideMark/>
          </w:tcPr>
          <w:p w:rsidR="00C706C2" w:rsidRPr="005E215E" w:rsidRDefault="00C706C2" w:rsidP="00CF7761">
            <w:pPr>
              <w:jc w:val="right"/>
            </w:pPr>
            <w:r w:rsidRPr="005E215E">
              <w:t>50,00</w:t>
            </w:r>
          </w:p>
        </w:tc>
      </w:tr>
      <w:tr w:rsidR="00C706C2" w:rsidRPr="005E215E" w:rsidTr="00CF7761">
        <w:trPr>
          <w:trHeight w:val="420"/>
        </w:trPr>
        <w:tc>
          <w:tcPr>
            <w:tcW w:w="6111" w:type="dxa"/>
            <w:shd w:val="clear" w:color="auto" w:fill="auto"/>
            <w:hideMark/>
          </w:tcPr>
          <w:p w:rsidR="00C706C2" w:rsidRPr="005E215E" w:rsidRDefault="00C706C2" w:rsidP="00CF7761">
            <w:pPr>
              <w:rPr>
                <w:bCs/>
                <w:iCs/>
              </w:rPr>
            </w:pPr>
            <w:r w:rsidRPr="005E215E">
              <w:rPr>
                <w:bCs/>
                <w:iCs/>
              </w:rPr>
              <w:t>Содержание и обслуживание казны Камешкирского района Пензенской области</w:t>
            </w:r>
          </w:p>
        </w:tc>
        <w:tc>
          <w:tcPr>
            <w:tcW w:w="838" w:type="dxa"/>
            <w:shd w:val="clear" w:color="auto" w:fill="auto"/>
            <w:hideMark/>
          </w:tcPr>
          <w:p w:rsidR="00C706C2" w:rsidRPr="005E215E" w:rsidRDefault="00C706C2" w:rsidP="00CF7761">
            <w:pPr>
              <w:jc w:val="center"/>
              <w:rPr>
                <w:bCs/>
                <w:iCs/>
              </w:rPr>
            </w:pPr>
            <w:r w:rsidRPr="005E215E">
              <w:rPr>
                <w:bCs/>
                <w:iCs/>
              </w:rPr>
              <w:t>01</w:t>
            </w:r>
          </w:p>
        </w:tc>
        <w:tc>
          <w:tcPr>
            <w:tcW w:w="851" w:type="dxa"/>
            <w:shd w:val="clear" w:color="auto" w:fill="auto"/>
            <w:hideMark/>
          </w:tcPr>
          <w:p w:rsidR="00C706C2" w:rsidRPr="005E215E" w:rsidRDefault="00C706C2" w:rsidP="00CF7761">
            <w:pPr>
              <w:jc w:val="center"/>
              <w:rPr>
                <w:bCs/>
                <w:iCs/>
              </w:rPr>
            </w:pPr>
            <w:r w:rsidRPr="005E215E">
              <w:rPr>
                <w:bCs/>
                <w:iCs/>
              </w:rPr>
              <w:t>13</w:t>
            </w:r>
          </w:p>
        </w:tc>
        <w:tc>
          <w:tcPr>
            <w:tcW w:w="1701" w:type="dxa"/>
            <w:shd w:val="clear" w:color="auto" w:fill="auto"/>
            <w:hideMark/>
          </w:tcPr>
          <w:p w:rsidR="00C706C2" w:rsidRPr="005E215E" w:rsidRDefault="00C706C2" w:rsidP="00CF7761">
            <w:pPr>
              <w:jc w:val="center"/>
              <w:rPr>
                <w:bCs/>
                <w:iCs/>
              </w:rPr>
            </w:pPr>
            <w:r w:rsidRPr="005E215E">
              <w:rPr>
                <w:bCs/>
                <w:iCs/>
              </w:rPr>
              <w:t>0710281290</w:t>
            </w:r>
          </w:p>
        </w:tc>
        <w:tc>
          <w:tcPr>
            <w:tcW w:w="850" w:type="dxa"/>
            <w:shd w:val="clear" w:color="auto" w:fill="auto"/>
            <w:hideMark/>
          </w:tcPr>
          <w:p w:rsidR="00C706C2" w:rsidRPr="005E215E" w:rsidRDefault="00C706C2" w:rsidP="00CF7761">
            <w:pPr>
              <w:jc w:val="center"/>
              <w:rPr>
                <w:bCs/>
                <w:iCs/>
              </w:rPr>
            </w:pPr>
            <w:r w:rsidRPr="005E215E">
              <w:rPr>
                <w:bCs/>
                <w:iCs/>
              </w:rPr>
              <w:t> </w:t>
            </w:r>
          </w:p>
        </w:tc>
        <w:tc>
          <w:tcPr>
            <w:tcW w:w="1418" w:type="dxa"/>
            <w:shd w:val="clear" w:color="auto" w:fill="auto"/>
            <w:hideMark/>
          </w:tcPr>
          <w:p w:rsidR="00C706C2" w:rsidRPr="005E215E" w:rsidRDefault="00C706C2" w:rsidP="00CF7761">
            <w:pPr>
              <w:jc w:val="right"/>
              <w:rPr>
                <w:bCs/>
                <w:iCs/>
              </w:rPr>
            </w:pPr>
            <w:r w:rsidRPr="005E215E">
              <w:rPr>
                <w:bCs/>
                <w:iCs/>
              </w:rPr>
              <w:t>29,63</w:t>
            </w:r>
          </w:p>
        </w:tc>
        <w:tc>
          <w:tcPr>
            <w:tcW w:w="1417" w:type="dxa"/>
            <w:shd w:val="clear" w:color="auto" w:fill="auto"/>
            <w:hideMark/>
          </w:tcPr>
          <w:p w:rsidR="00C706C2" w:rsidRPr="005E215E" w:rsidRDefault="00C706C2" w:rsidP="00CF7761">
            <w:pPr>
              <w:jc w:val="right"/>
              <w:rPr>
                <w:bCs/>
                <w:iCs/>
              </w:rPr>
            </w:pPr>
            <w:r w:rsidRPr="005E215E">
              <w:rPr>
                <w:bCs/>
                <w:iCs/>
              </w:rPr>
              <w:t>50,00</w:t>
            </w:r>
          </w:p>
        </w:tc>
        <w:tc>
          <w:tcPr>
            <w:tcW w:w="1418" w:type="dxa"/>
            <w:shd w:val="clear" w:color="auto" w:fill="auto"/>
            <w:hideMark/>
          </w:tcPr>
          <w:p w:rsidR="00C706C2" w:rsidRPr="005E215E" w:rsidRDefault="00C706C2" w:rsidP="00CF7761">
            <w:pPr>
              <w:jc w:val="right"/>
              <w:rPr>
                <w:bCs/>
                <w:iCs/>
              </w:rPr>
            </w:pPr>
            <w:r w:rsidRPr="005E215E">
              <w:rPr>
                <w:bCs/>
                <w:iCs/>
              </w:rPr>
              <w:t>50,00</w:t>
            </w:r>
          </w:p>
        </w:tc>
      </w:tr>
      <w:tr w:rsidR="00C706C2" w:rsidRPr="005E215E" w:rsidTr="00CF7761">
        <w:trPr>
          <w:trHeight w:val="630"/>
        </w:trPr>
        <w:tc>
          <w:tcPr>
            <w:tcW w:w="6111" w:type="dxa"/>
            <w:shd w:val="clear" w:color="auto" w:fill="auto"/>
            <w:hideMark/>
          </w:tcPr>
          <w:p w:rsidR="00C706C2" w:rsidRPr="005E215E" w:rsidRDefault="00C706C2" w:rsidP="00CF7761">
            <w:pPr>
              <w:rPr>
                <w:bCs/>
                <w:iCs/>
              </w:rPr>
            </w:pPr>
            <w:r w:rsidRPr="005E215E">
              <w:rPr>
                <w:bCs/>
                <w:iCs/>
              </w:rPr>
              <w:t>Закупка товаров, работ и услуг для обеспечения государственных (муниципальных) нужд</w:t>
            </w:r>
          </w:p>
        </w:tc>
        <w:tc>
          <w:tcPr>
            <w:tcW w:w="838" w:type="dxa"/>
            <w:shd w:val="clear" w:color="auto" w:fill="auto"/>
            <w:hideMark/>
          </w:tcPr>
          <w:p w:rsidR="00C706C2" w:rsidRPr="005E215E" w:rsidRDefault="00C706C2" w:rsidP="00CF7761">
            <w:pPr>
              <w:jc w:val="center"/>
              <w:rPr>
                <w:bCs/>
                <w:iCs/>
              </w:rPr>
            </w:pPr>
            <w:r w:rsidRPr="005E215E">
              <w:rPr>
                <w:bCs/>
                <w:iCs/>
              </w:rPr>
              <w:t>01</w:t>
            </w:r>
          </w:p>
        </w:tc>
        <w:tc>
          <w:tcPr>
            <w:tcW w:w="851" w:type="dxa"/>
            <w:shd w:val="clear" w:color="auto" w:fill="auto"/>
            <w:hideMark/>
          </w:tcPr>
          <w:p w:rsidR="00C706C2" w:rsidRPr="005E215E" w:rsidRDefault="00C706C2" w:rsidP="00CF7761">
            <w:pPr>
              <w:jc w:val="center"/>
              <w:rPr>
                <w:bCs/>
                <w:iCs/>
              </w:rPr>
            </w:pPr>
            <w:r w:rsidRPr="005E215E">
              <w:rPr>
                <w:bCs/>
                <w:iCs/>
              </w:rPr>
              <w:t>13</w:t>
            </w:r>
          </w:p>
        </w:tc>
        <w:tc>
          <w:tcPr>
            <w:tcW w:w="1701" w:type="dxa"/>
            <w:shd w:val="clear" w:color="auto" w:fill="auto"/>
            <w:hideMark/>
          </w:tcPr>
          <w:p w:rsidR="00C706C2" w:rsidRPr="005E215E" w:rsidRDefault="00C706C2" w:rsidP="00CF7761">
            <w:pPr>
              <w:jc w:val="center"/>
              <w:rPr>
                <w:bCs/>
                <w:iCs/>
              </w:rPr>
            </w:pPr>
            <w:r w:rsidRPr="005E215E">
              <w:rPr>
                <w:bCs/>
                <w:iCs/>
              </w:rPr>
              <w:t>0710281290</w:t>
            </w:r>
          </w:p>
        </w:tc>
        <w:tc>
          <w:tcPr>
            <w:tcW w:w="850" w:type="dxa"/>
            <w:shd w:val="clear" w:color="auto" w:fill="auto"/>
            <w:hideMark/>
          </w:tcPr>
          <w:p w:rsidR="00C706C2" w:rsidRPr="005E215E" w:rsidRDefault="00C706C2" w:rsidP="00CF7761">
            <w:pPr>
              <w:jc w:val="center"/>
              <w:rPr>
                <w:bCs/>
                <w:iCs/>
              </w:rPr>
            </w:pPr>
            <w:r w:rsidRPr="005E215E">
              <w:rPr>
                <w:bCs/>
                <w:iCs/>
              </w:rPr>
              <w:t>200</w:t>
            </w:r>
          </w:p>
        </w:tc>
        <w:tc>
          <w:tcPr>
            <w:tcW w:w="1418" w:type="dxa"/>
            <w:shd w:val="clear" w:color="auto" w:fill="auto"/>
            <w:hideMark/>
          </w:tcPr>
          <w:p w:rsidR="00C706C2" w:rsidRPr="005E215E" w:rsidRDefault="00C706C2" w:rsidP="00CF7761">
            <w:pPr>
              <w:jc w:val="right"/>
              <w:rPr>
                <w:bCs/>
                <w:iCs/>
              </w:rPr>
            </w:pPr>
            <w:r w:rsidRPr="005E215E">
              <w:rPr>
                <w:bCs/>
                <w:iCs/>
              </w:rPr>
              <w:t>29,63</w:t>
            </w:r>
          </w:p>
        </w:tc>
        <w:tc>
          <w:tcPr>
            <w:tcW w:w="1417" w:type="dxa"/>
            <w:shd w:val="clear" w:color="auto" w:fill="auto"/>
            <w:hideMark/>
          </w:tcPr>
          <w:p w:rsidR="00C706C2" w:rsidRPr="005E215E" w:rsidRDefault="00C706C2" w:rsidP="00CF7761">
            <w:pPr>
              <w:jc w:val="right"/>
              <w:rPr>
                <w:bCs/>
                <w:iCs/>
              </w:rPr>
            </w:pPr>
            <w:r w:rsidRPr="005E215E">
              <w:rPr>
                <w:bCs/>
                <w:iCs/>
              </w:rPr>
              <w:t>50,00</w:t>
            </w:r>
          </w:p>
        </w:tc>
        <w:tc>
          <w:tcPr>
            <w:tcW w:w="1418" w:type="dxa"/>
            <w:shd w:val="clear" w:color="auto" w:fill="auto"/>
            <w:hideMark/>
          </w:tcPr>
          <w:p w:rsidR="00C706C2" w:rsidRPr="005E215E" w:rsidRDefault="00C706C2" w:rsidP="00CF7761">
            <w:pPr>
              <w:jc w:val="right"/>
              <w:rPr>
                <w:bCs/>
                <w:iCs/>
              </w:rPr>
            </w:pPr>
            <w:r w:rsidRPr="005E215E">
              <w:rPr>
                <w:bCs/>
                <w:iCs/>
              </w:rPr>
              <w:t>50,00</w:t>
            </w:r>
          </w:p>
        </w:tc>
      </w:tr>
      <w:tr w:rsidR="00C706C2" w:rsidRPr="005E215E" w:rsidTr="00CF7761">
        <w:trPr>
          <w:trHeight w:val="675"/>
        </w:trPr>
        <w:tc>
          <w:tcPr>
            <w:tcW w:w="6111" w:type="dxa"/>
            <w:shd w:val="clear" w:color="auto" w:fill="auto"/>
            <w:hideMark/>
          </w:tcPr>
          <w:p w:rsidR="00C706C2" w:rsidRPr="005E215E" w:rsidRDefault="00C706C2" w:rsidP="00CF7761">
            <w:r w:rsidRPr="005E215E">
              <w:t>Иные закупки товаров, работ и услуг для обеспечения государственных (муниципальных) нужд</w:t>
            </w:r>
          </w:p>
        </w:tc>
        <w:tc>
          <w:tcPr>
            <w:tcW w:w="838" w:type="dxa"/>
            <w:shd w:val="clear" w:color="auto" w:fill="auto"/>
            <w:hideMark/>
          </w:tcPr>
          <w:p w:rsidR="00C706C2" w:rsidRPr="005E215E" w:rsidRDefault="00C706C2" w:rsidP="00CF7761">
            <w:pPr>
              <w:jc w:val="center"/>
            </w:pPr>
            <w:r w:rsidRPr="005E215E">
              <w:t>01</w:t>
            </w:r>
          </w:p>
        </w:tc>
        <w:tc>
          <w:tcPr>
            <w:tcW w:w="851" w:type="dxa"/>
            <w:shd w:val="clear" w:color="auto" w:fill="auto"/>
            <w:hideMark/>
          </w:tcPr>
          <w:p w:rsidR="00C706C2" w:rsidRPr="005E215E" w:rsidRDefault="00C706C2" w:rsidP="00CF7761">
            <w:pPr>
              <w:jc w:val="center"/>
            </w:pPr>
            <w:r w:rsidRPr="005E215E">
              <w:t>13</w:t>
            </w:r>
          </w:p>
        </w:tc>
        <w:tc>
          <w:tcPr>
            <w:tcW w:w="1701" w:type="dxa"/>
            <w:shd w:val="clear" w:color="auto" w:fill="auto"/>
            <w:hideMark/>
          </w:tcPr>
          <w:p w:rsidR="00C706C2" w:rsidRPr="005E215E" w:rsidRDefault="00C706C2" w:rsidP="00CF7761">
            <w:pPr>
              <w:jc w:val="center"/>
            </w:pPr>
            <w:r w:rsidRPr="005E215E">
              <w:t>0710281290</w:t>
            </w:r>
          </w:p>
        </w:tc>
        <w:tc>
          <w:tcPr>
            <w:tcW w:w="850" w:type="dxa"/>
            <w:shd w:val="clear" w:color="auto" w:fill="auto"/>
            <w:hideMark/>
          </w:tcPr>
          <w:p w:rsidR="00C706C2" w:rsidRPr="005E215E" w:rsidRDefault="00C706C2" w:rsidP="00CF7761">
            <w:pPr>
              <w:jc w:val="center"/>
            </w:pPr>
            <w:r w:rsidRPr="005E215E">
              <w:t>240</w:t>
            </w:r>
          </w:p>
        </w:tc>
        <w:tc>
          <w:tcPr>
            <w:tcW w:w="1418" w:type="dxa"/>
            <w:shd w:val="clear" w:color="auto" w:fill="auto"/>
            <w:hideMark/>
          </w:tcPr>
          <w:p w:rsidR="00C706C2" w:rsidRPr="005E215E" w:rsidRDefault="00C706C2" w:rsidP="00CF7761">
            <w:pPr>
              <w:jc w:val="right"/>
            </w:pPr>
            <w:r w:rsidRPr="005E215E">
              <w:t>29,63</w:t>
            </w:r>
          </w:p>
        </w:tc>
        <w:tc>
          <w:tcPr>
            <w:tcW w:w="1417" w:type="dxa"/>
            <w:shd w:val="clear" w:color="auto" w:fill="auto"/>
            <w:hideMark/>
          </w:tcPr>
          <w:p w:rsidR="00C706C2" w:rsidRPr="005E215E" w:rsidRDefault="00C706C2" w:rsidP="00CF7761">
            <w:pPr>
              <w:jc w:val="right"/>
            </w:pPr>
            <w:r w:rsidRPr="005E215E">
              <w:t>50,00</w:t>
            </w:r>
          </w:p>
        </w:tc>
        <w:tc>
          <w:tcPr>
            <w:tcW w:w="1418" w:type="dxa"/>
            <w:shd w:val="clear" w:color="auto" w:fill="auto"/>
            <w:hideMark/>
          </w:tcPr>
          <w:p w:rsidR="00C706C2" w:rsidRPr="005E215E" w:rsidRDefault="00C706C2" w:rsidP="00CF7761">
            <w:pPr>
              <w:jc w:val="right"/>
            </w:pPr>
            <w:r w:rsidRPr="005E215E">
              <w:t>50,00</w:t>
            </w:r>
          </w:p>
        </w:tc>
      </w:tr>
      <w:tr w:rsidR="00C706C2" w:rsidRPr="005E215E" w:rsidTr="00CF7761">
        <w:trPr>
          <w:trHeight w:val="1260"/>
        </w:trPr>
        <w:tc>
          <w:tcPr>
            <w:tcW w:w="6111" w:type="dxa"/>
            <w:shd w:val="clear" w:color="auto" w:fill="auto"/>
            <w:hideMark/>
          </w:tcPr>
          <w:p w:rsidR="00C706C2" w:rsidRPr="005E215E" w:rsidRDefault="00C706C2" w:rsidP="00CF7761">
            <w:pPr>
              <w:rPr>
                <w:bCs/>
                <w:iCs/>
              </w:rPr>
            </w:pPr>
            <w:r w:rsidRPr="005E215E">
              <w:rPr>
                <w:bCs/>
                <w:iCs/>
              </w:rPr>
              <w:t>Иные межбюджетные трансферты на исполнение части полномочий по осуществлению муниципального земельного контроля в границах поселений Камешкирского района администрациям поселений Камешкирского района</w:t>
            </w:r>
          </w:p>
        </w:tc>
        <w:tc>
          <w:tcPr>
            <w:tcW w:w="838" w:type="dxa"/>
            <w:shd w:val="clear" w:color="auto" w:fill="auto"/>
            <w:hideMark/>
          </w:tcPr>
          <w:p w:rsidR="00C706C2" w:rsidRPr="005E215E" w:rsidRDefault="00C706C2" w:rsidP="00CF7761">
            <w:pPr>
              <w:jc w:val="center"/>
              <w:rPr>
                <w:bCs/>
                <w:iCs/>
              </w:rPr>
            </w:pPr>
            <w:r w:rsidRPr="005E215E">
              <w:rPr>
                <w:bCs/>
                <w:iCs/>
              </w:rPr>
              <w:t>01</w:t>
            </w:r>
          </w:p>
        </w:tc>
        <w:tc>
          <w:tcPr>
            <w:tcW w:w="851" w:type="dxa"/>
            <w:shd w:val="clear" w:color="auto" w:fill="auto"/>
            <w:hideMark/>
          </w:tcPr>
          <w:p w:rsidR="00C706C2" w:rsidRPr="005E215E" w:rsidRDefault="00C706C2" w:rsidP="00CF7761">
            <w:pPr>
              <w:jc w:val="center"/>
              <w:rPr>
                <w:bCs/>
                <w:iCs/>
              </w:rPr>
            </w:pPr>
            <w:r w:rsidRPr="005E215E">
              <w:rPr>
                <w:bCs/>
                <w:iCs/>
              </w:rPr>
              <w:t>13</w:t>
            </w:r>
          </w:p>
        </w:tc>
        <w:tc>
          <w:tcPr>
            <w:tcW w:w="1701" w:type="dxa"/>
            <w:shd w:val="clear" w:color="auto" w:fill="auto"/>
            <w:hideMark/>
          </w:tcPr>
          <w:p w:rsidR="00C706C2" w:rsidRPr="005E215E" w:rsidRDefault="00C706C2" w:rsidP="00CF7761">
            <w:pPr>
              <w:jc w:val="center"/>
              <w:rPr>
                <w:bCs/>
                <w:iCs/>
              </w:rPr>
            </w:pPr>
            <w:r w:rsidRPr="005E215E">
              <w:rPr>
                <w:bCs/>
                <w:iCs/>
              </w:rPr>
              <w:t>0710282070</w:t>
            </w:r>
          </w:p>
        </w:tc>
        <w:tc>
          <w:tcPr>
            <w:tcW w:w="850" w:type="dxa"/>
            <w:shd w:val="clear" w:color="auto" w:fill="auto"/>
            <w:hideMark/>
          </w:tcPr>
          <w:p w:rsidR="00C706C2" w:rsidRPr="005E215E" w:rsidRDefault="00C706C2" w:rsidP="00CF7761">
            <w:pPr>
              <w:jc w:val="center"/>
              <w:rPr>
                <w:bCs/>
                <w:iCs/>
              </w:rPr>
            </w:pPr>
            <w:r w:rsidRPr="005E215E">
              <w:rPr>
                <w:bCs/>
                <w:iCs/>
              </w:rPr>
              <w:t> </w:t>
            </w:r>
          </w:p>
        </w:tc>
        <w:tc>
          <w:tcPr>
            <w:tcW w:w="1418" w:type="dxa"/>
            <w:shd w:val="clear" w:color="auto" w:fill="auto"/>
            <w:hideMark/>
          </w:tcPr>
          <w:p w:rsidR="00C706C2" w:rsidRPr="005E215E" w:rsidRDefault="00C706C2" w:rsidP="00CF7761">
            <w:pPr>
              <w:jc w:val="right"/>
              <w:rPr>
                <w:bCs/>
                <w:iCs/>
              </w:rPr>
            </w:pPr>
            <w:r w:rsidRPr="005E215E">
              <w:rPr>
                <w:bCs/>
                <w:iCs/>
              </w:rPr>
              <w:t>12,00</w:t>
            </w:r>
          </w:p>
        </w:tc>
        <w:tc>
          <w:tcPr>
            <w:tcW w:w="1417" w:type="dxa"/>
            <w:shd w:val="clear" w:color="auto" w:fill="auto"/>
            <w:hideMark/>
          </w:tcPr>
          <w:p w:rsidR="00C706C2" w:rsidRPr="005E215E" w:rsidRDefault="00C706C2" w:rsidP="00CF7761">
            <w:pPr>
              <w:jc w:val="right"/>
              <w:rPr>
                <w:bCs/>
                <w:iCs/>
              </w:rPr>
            </w:pPr>
            <w:r w:rsidRPr="005E215E">
              <w:rPr>
                <w:bCs/>
                <w:iCs/>
              </w:rPr>
              <w:t>12,00</w:t>
            </w:r>
          </w:p>
        </w:tc>
        <w:tc>
          <w:tcPr>
            <w:tcW w:w="1418" w:type="dxa"/>
            <w:shd w:val="clear" w:color="auto" w:fill="auto"/>
            <w:hideMark/>
          </w:tcPr>
          <w:p w:rsidR="00C706C2" w:rsidRPr="005E215E" w:rsidRDefault="00C706C2" w:rsidP="00CF7761">
            <w:pPr>
              <w:jc w:val="right"/>
              <w:rPr>
                <w:bCs/>
                <w:iCs/>
              </w:rPr>
            </w:pPr>
            <w:r w:rsidRPr="005E215E">
              <w:rPr>
                <w:bCs/>
                <w:iCs/>
              </w:rPr>
              <w:t>12,00</w:t>
            </w:r>
          </w:p>
        </w:tc>
      </w:tr>
      <w:tr w:rsidR="00C706C2" w:rsidRPr="005E215E" w:rsidTr="00CF7761">
        <w:trPr>
          <w:trHeight w:val="255"/>
        </w:trPr>
        <w:tc>
          <w:tcPr>
            <w:tcW w:w="6111" w:type="dxa"/>
            <w:shd w:val="clear" w:color="auto" w:fill="auto"/>
            <w:hideMark/>
          </w:tcPr>
          <w:p w:rsidR="00C706C2" w:rsidRPr="005E215E" w:rsidRDefault="00C706C2" w:rsidP="00CF7761">
            <w:pPr>
              <w:rPr>
                <w:bCs/>
                <w:iCs/>
              </w:rPr>
            </w:pPr>
            <w:r w:rsidRPr="005E215E">
              <w:rPr>
                <w:bCs/>
                <w:iCs/>
              </w:rPr>
              <w:t>Межбюджетные трансферты</w:t>
            </w:r>
          </w:p>
        </w:tc>
        <w:tc>
          <w:tcPr>
            <w:tcW w:w="838" w:type="dxa"/>
            <w:shd w:val="clear" w:color="auto" w:fill="auto"/>
            <w:hideMark/>
          </w:tcPr>
          <w:p w:rsidR="00C706C2" w:rsidRPr="005E215E" w:rsidRDefault="00C706C2" w:rsidP="00CF7761">
            <w:pPr>
              <w:jc w:val="center"/>
              <w:rPr>
                <w:bCs/>
                <w:iCs/>
              </w:rPr>
            </w:pPr>
            <w:r w:rsidRPr="005E215E">
              <w:rPr>
                <w:bCs/>
                <w:iCs/>
              </w:rPr>
              <w:t>01</w:t>
            </w:r>
          </w:p>
        </w:tc>
        <w:tc>
          <w:tcPr>
            <w:tcW w:w="851" w:type="dxa"/>
            <w:shd w:val="clear" w:color="auto" w:fill="auto"/>
            <w:hideMark/>
          </w:tcPr>
          <w:p w:rsidR="00C706C2" w:rsidRPr="005E215E" w:rsidRDefault="00C706C2" w:rsidP="00CF7761">
            <w:pPr>
              <w:jc w:val="center"/>
              <w:rPr>
                <w:bCs/>
                <w:iCs/>
              </w:rPr>
            </w:pPr>
            <w:r w:rsidRPr="005E215E">
              <w:rPr>
                <w:bCs/>
                <w:iCs/>
              </w:rPr>
              <w:t>13</w:t>
            </w:r>
          </w:p>
        </w:tc>
        <w:tc>
          <w:tcPr>
            <w:tcW w:w="1701" w:type="dxa"/>
            <w:shd w:val="clear" w:color="auto" w:fill="auto"/>
            <w:hideMark/>
          </w:tcPr>
          <w:p w:rsidR="00C706C2" w:rsidRPr="005E215E" w:rsidRDefault="00C706C2" w:rsidP="00CF7761">
            <w:pPr>
              <w:jc w:val="center"/>
              <w:rPr>
                <w:bCs/>
                <w:iCs/>
              </w:rPr>
            </w:pPr>
            <w:r w:rsidRPr="005E215E">
              <w:rPr>
                <w:bCs/>
                <w:iCs/>
              </w:rPr>
              <w:t>0710282070</w:t>
            </w:r>
          </w:p>
        </w:tc>
        <w:tc>
          <w:tcPr>
            <w:tcW w:w="850" w:type="dxa"/>
            <w:shd w:val="clear" w:color="auto" w:fill="auto"/>
            <w:hideMark/>
          </w:tcPr>
          <w:p w:rsidR="00C706C2" w:rsidRPr="005E215E" w:rsidRDefault="00C706C2" w:rsidP="00CF7761">
            <w:pPr>
              <w:jc w:val="center"/>
              <w:rPr>
                <w:bCs/>
                <w:iCs/>
              </w:rPr>
            </w:pPr>
            <w:r w:rsidRPr="005E215E">
              <w:rPr>
                <w:bCs/>
                <w:iCs/>
              </w:rPr>
              <w:t>500</w:t>
            </w:r>
          </w:p>
        </w:tc>
        <w:tc>
          <w:tcPr>
            <w:tcW w:w="1418" w:type="dxa"/>
            <w:shd w:val="clear" w:color="auto" w:fill="auto"/>
            <w:hideMark/>
          </w:tcPr>
          <w:p w:rsidR="00C706C2" w:rsidRPr="005E215E" w:rsidRDefault="00C706C2" w:rsidP="00CF7761">
            <w:pPr>
              <w:jc w:val="right"/>
              <w:rPr>
                <w:bCs/>
                <w:iCs/>
              </w:rPr>
            </w:pPr>
            <w:r w:rsidRPr="005E215E">
              <w:rPr>
                <w:bCs/>
                <w:iCs/>
              </w:rPr>
              <w:t>12,00</w:t>
            </w:r>
          </w:p>
        </w:tc>
        <w:tc>
          <w:tcPr>
            <w:tcW w:w="1417" w:type="dxa"/>
            <w:shd w:val="clear" w:color="auto" w:fill="auto"/>
            <w:hideMark/>
          </w:tcPr>
          <w:p w:rsidR="00C706C2" w:rsidRPr="005E215E" w:rsidRDefault="00C706C2" w:rsidP="00CF7761">
            <w:pPr>
              <w:jc w:val="right"/>
              <w:rPr>
                <w:bCs/>
                <w:iCs/>
              </w:rPr>
            </w:pPr>
            <w:r w:rsidRPr="005E215E">
              <w:rPr>
                <w:bCs/>
                <w:iCs/>
              </w:rPr>
              <w:t>12,00</w:t>
            </w:r>
          </w:p>
        </w:tc>
        <w:tc>
          <w:tcPr>
            <w:tcW w:w="1418" w:type="dxa"/>
            <w:shd w:val="clear" w:color="auto" w:fill="auto"/>
            <w:hideMark/>
          </w:tcPr>
          <w:p w:rsidR="00C706C2" w:rsidRPr="005E215E" w:rsidRDefault="00C706C2" w:rsidP="00CF7761">
            <w:pPr>
              <w:jc w:val="right"/>
              <w:rPr>
                <w:bCs/>
                <w:iCs/>
              </w:rPr>
            </w:pPr>
            <w:r w:rsidRPr="005E215E">
              <w:rPr>
                <w:bCs/>
                <w:iCs/>
              </w:rPr>
              <w:t>12,00</w:t>
            </w:r>
          </w:p>
        </w:tc>
      </w:tr>
      <w:tr w:rsidR="00C706C2" w:rsidRPr="005E215E" w:rsidTr="00CF7761">
        <w:trPr>
          <w:trHeight w:val="255"/>
        </w:trPr>
        <w:tc>
          <w:tcPr>
            <w:tcW w:w="6111" w:type="dxa"/>
            <w:shd w:val="clear" w:color="auto" w:fill="auto"/>
            <w:hideMark/>
          </w:tcPr>
          <w:p w:rsidR="00C706C2" w:rsidRPr="005E215E" w:rsidRDefault="00C706C2" w:rsidP="00CF7761">
            <w:r w:rsidRPr="005E215E">
              <w:t>Иные межбюджетные трансферты</w:t>
            </w:r>
          </w:p>
        </w:tc>
        <w:tc>
          <w:tcPr>
            <w:tcW w:w="838" w:type="dxa"/>
            <w:shd w:val="clear" w:color="auto" w:fill="auto"/>
            <w:hideMark/>
          </w:tcPr>
          <w:p w:rsidR="00C706C2" w:rsidRPr="005E215E" w:rsidRDefault="00C706C2" w:rsidP="00CF7761">
            <w:pPr>
              <w:jc w:val="center"/>
            </w:pPr>
            <w:r w:rsidRPr="005E215E">
              <w:t>01</w:t>
            </w:r>
          </w:p>
        </w:tc>
        <w:tc>
          <w:tcPr>
            <w:tcW w:w="851" w:type="dxa"/>
            <w:shd w:val="clear" w:color="auto" w:fill="auto"/>
            <w:hideMark/>
          </w:tcPr>
          <w:p w:rsidR="00C706C2" w:rsidRPr="005E215E" w:rsidRDefault="00C706C2" w:rsidP="00CF7761">
            <w:pPr>
              <w:jc w:val="center"/>
            </w:pPr>
            <w:r w:rsidRPr="005E215E">
              <w:t>13</w:t>
            </w:r>
          </w:p>
        </w:tc>
        <w:tc>
          <w:tcPr>
            <w:tcW w:w="1701" w:type="dxa"/>
            <w:shd w:val="clear" w:color="auto" w:fill="auto"/>
            <w:hideMark/>
          </w:tcPr>
          <w:p w:rsidR="00C706C2" w:rsidRPr="005E215E" w:rsidRDefault="00C706C2" w:rsidP="00CF7761">
            <w:pPr>
              <w:jc w:val="center"/>
            </w:pPr>
            <w:r w:rsidRPr="005E215E">
              <w:t>0710282070</w:t>
            </w:r>
          </w:p>
        </w:tc>
        <w:tc>
          <w:tcPr>
            <w:tcW w:w="850" w:type="dxa"/>
            <w:shd w:val="clear" w:color="auto" w:fill="auto"/>
            <w:hideMark/>
          </w:tcPr>
          <w:p w:rsidR="00C706C2" w:rsidRPr="005E215E" w:rsidRDefault="00C706C2" w:rsidP="00CF7761">
            <w:pPr>
              <w:jc w:val="center"/>
            </w:pPr>
            <w:r w:rsidRPr="005E215E">
              <w:t>540</w:t>
            </w:r>
          </w:p>
        </w:tc>
        <w:tc>
          <w:tcPr>
            <w:tcW w:w="1418" w:type="dxa"/>
            <w:shd w:val="clear" w:color="auto" w:fill="auto"/>
            <w:hideMark/>
          </w:tcPr>
          <w:p w:rsidR="00C706C2" w:rsidRPr="005E215E" w:rsidRDefault="00C706C2" w:rsidP="00CF7761">
            <w:pPr>
              <w:jc w:val="right"/>
            </w:pPr>
            <w:r w:rsidRPr="005E215E">
              <w:t>12,00</w:t>
            </w:r>
          </w:p>
        </w:tc>
        <w:tc>
          <w:tcPr>
            <w:tcW w:w="1417" w:type="dxa"/>
            <w:shd w:val="clear" w:color="auto" w:fill="auto"/>
            <w:hideMark/>
          </w:tcPr>
          <w:p w:rsidR="00C706C2" w:rsidRPr="005E215E" w:rsidRDefault="00C706C2" w:rsidP="00CF7761">
            <w:pPr>
              <w:jc w:val="right"/>
            </w:pPr>
            <w:r w:rsidRPr="005E215E">
              <w:t>12,00</w:t>
            </w:r>
          </w:p>
        </w:tc>
        <w:tc>
          <w:tcPr>
            <w:tcW w:w="1418" w:type="dxa"/>
            <w:shd w:val="clear" w:color="auto" w:fill="auto"/>
            <w:hideMark/>
          </w:tcPr>
          <w:p w:rsidR="00C706C2" w:rsidRPr="005E215E" w:rsidRDefault="00C706C2" w:rsidP="00CF7761">
            <w:pPr>
              <w:jc w:val="right"/>
            </w:pPr>
            <w:r w:rsidRPr="005E215E">
              <w:t>12,00</w:t>
            </w:r>
          </w:p>
        </w:tc>
      </w:tr>
      <w:tr w:rsidR="00C706C2" w:rsidRPr="005E215E" w:rsidTr="00CF7761">
        <w:trPr>
          <w:trHeight w:val="1050"/>
        </w:trPr>
        <w:tc>
          <w:tcPr>
            <w:tcW w:w="6111" w:type="dxa"/>
            <w:shd w:val="clear" w:color="auto" w:fill="auto"/>
            <w:hideMark/>
          </w:tcPr>
          <w:p w:rsidR="00C706C2" w:rsidRPr="005E215E" w:rsidRDefault="00C706C2" w:rsidP="00CF7761">
            <w:pPr>
              <w:rPr>
                <w:bCs/>
                <w:iCs/>
              </w:rPr>
            </w:pPr>
            <w:r w:rsidRPr="005E215E">
              <w:rPr>
                <w:bCs/>
                <w:iCs/>
              </w:rPr>
              <w:t>Муниципальная программа "Развитие территорий, социальной и инженерной инфраструктуры, обеспечение транспортных услуг Камешкирского района Пензенской области на 2014-2022 годы"</w:t>
            </w:r>
          </w:p>
        </w:tc>
        <w:tc>
          <w:tcPr>
            <w:tcW w:w="838" w:type="dxa"/>
            <w:shd w:val="clear" w:color="auto" w:fill="auto"/>
            <w:hideMark/>
          </w:tcPr>
          <w:p w:rsidR="00C706C2" w:rsidRPr="005E215E" w:rsidRDefault="00C706C2" w:rsidP="00CF7761">
            <w:pPr>
              <w:jc w:val="center"/>
              <w:rPr>
                <w:bCs/>
                <w:iCs/>
              </w:rPr>
            </w:pPr>
            <w:r w:rsidRPr="005E215E">
              <w:rPr>
                <w:bCs/>
                <w:iCs/>
              </w:rPr>
              <w:t>01</w:t>
            </w:r>
          </w:p>
        </w:tc>
        <w:tc>
          <w:tcPr>
            <w:tcW w:w="851" w:type="dxa"/>
            <w:shd w:val="clear" w:color="auto" w:fill="auto"/>
            <w:hideMark/>
          </w:tcPr>
          <w:p w:rsidR="00C706C2" w:rsidRPr="005E215E" w:rsidRDefault="00C706C2" w:rsidP="00CF7761">
            <w:pPr>
              <w:jc w:val="center"/>
              <w:rPr>
                <w:bCs/>
                <w:iCs/>
              </w:rPr>
            </w:pPr>
            <w:r w:rsidRPr="005E215E">
              <w:rPr>
                <w:bCs/>
                <w:iCs/>
              </w:rPr>
              <w:t>13</w:t>
            </w:r>
          </w:p>
        </w:tc>
        <w:tc>
          <w:tcPr>
            <w:tcW w:w="1701" w:type="dxa"/>
            <w:shd w:val="clear" w:color="auto" w:fill="auto"/>
            <w:hideMark/>
          </w:tcPr>
          <w:p w:rsidR="00C706C2" w:rsidRPr="005E215E" w:rsidRDefault="00C706C2" w:rsidP="00CF7761">
            <w:pPr>
              <w:jc w:val="center"/>
              <w:rPr>
                <w:bCs/>
                <w:iCs/>
              </w:rPr>
            </w:pPr>
            <w:r w:rsidRPr="005E215E">
              <w:rPr>
                <w:bCs/>
                <w:iCs/>
              </w:rPr>
              <w:t>0800000000</w:t>
            </w:r>
          </w:p>
        </w:tc>
        <w:tc>
          <w:tcPr>
            <w:tcW w:w="850" w:type="dxa"/>
            <w:shd w:val="clear" w:color="auto" w:fill="auto"/>
            <w:hideMark/>
          </w:tcPr>
          <w:p w:rsidR="00C706C2" w:rsidRPr="005E215E" w:rsidRDefault="00C706C2" w:rsidP="00CF7761">
            <w:pPr>
              <w:jc w:val="center"/>
              <w:rPr>
                <w:bCs/>
                <w:iCs/>
              </w:rPr>
            </w:pPr>
            <w:r w:rsidRPr="005E215E">
              <w:rPr>
                <w:bCs/>
                <w:iCs/>
              </w:rPr>
              <w:t> </w:t>
            </w:r>
          </w:p>
        </w:tc>
        <w:tc>
          <w:tcPr>
            <w:tcW w:w="1418" w:type="dxa"/>
            <w:shd w:val="clear" w:color="auto" w:fill="auto"/>
            <w:hideMark/>
          </w:tcPr>
          <w:p w:rsidR="00C706C2" w:rsidRPr="005E215E" w:rsidRDefault="00C706C2" w:rsidP="00CF7761">
            <w:pPr>
              <w:jc w:val="right"/>
              <w:rPr>
                <w:bCs/>
                <w:iCs/>
              </w:rPr>
            </w:pPr>
            <w:r w:rsidRPr="005E215E">
              <w:rPr>
                <w:bCs/>
                <w:iCs/>
              </w:rPr>
              <w:t>251,93</w:t>
            </w:r>
          </w:p>
        </w:tc>
        <w:tc>
          <w:tcPr>
            <w:tcW w:w="1417" w:type="dxa"/>
            <w:shd w:val="clear" w:color="auto" w:fill="auto"/>
            <w:hideMark/>
          </w:tcPr>
          <w:p w:rsidR="00C706C2" w:rsidRPr="005E215E" w:rsidRDefault="00C706C2" w:rsidP="00CF7761">
            <w:pPr>
              <w:jc w:val="right"/>
              <w:rPr>
                <w:bCs/>
                <w:iCs/>
              </w:rPr>
            </w:pPr>
            <w:r w:rsidRPr="005E215E">
              <w:rPr>
                <w:bCs/>
                <w:iCs/>
              </w:rPr>
              <w:t>0,00</w:t>
            </w:r>
          </w:p>
        </w:tc>
        <w:tc>
          <w:tcPr>
            <w:tcW w:w="1418" w:type="dxa"/>
            <w:shd w:val="clear" w:color="auto" w:fill="auto"/>
            <w:hideMark/>
          </w:tcPr>
          <w:p w:rsidR="00C706C2" w:rsidRPr="005E215E" w:rsidRDefault="00C706C2" w:rsidP="00CF7761">
            <w:pPr>
              <w:jc w:val="right"/>
              <w:rPr>
                <w:bCs/>
                <w:iCs/>
              </w:rPr>
            </w:pPr>
            <w:r w:rsidRPr="005E215E">
              <w:rPr>
                <w:bCs/>
                <w:iCs/>
              </w:rPr>
              <w:t>0,00</w:t>
            </w:r>
          </w:p>
        </w:tc>
      </w:tr>
      <w:tr w:rsidR="00C706C2" w:rsidRPr="005E215E" w:rsidTr="00CF7761">
        <w:trPr>
          <w:trHeight w:val="630"/>
        </w:trPr>
        <w:tc>
          <w:tcPr>
            <w:tcW w:w="6111" w:type="dxa"/>
            <w:shd w:val="clear" w:color="auto" w:fill="auto"/>
            <w:hideMark/>
          </w:tcPr>
          <w:p w:rsidR="00C706C2" w:rsidRPr="005E215E" w:rsidRDefault="00C706C2" w:rsidP="00CF7761">
            <w:pPr>
              <w:rPr>
                <w:bCs/>
                <w:iCs/>
              </w:rPr>
            </w:pPr>
            <w:r w:rsidRPr="005E215E">
              <w:rPr>
                <w:bCs/>
                <w:iCs/>
              </w:rPr>
              <w:t>Подпрограмма "Ремонт (капитальный ремонт) объектов собственности Камешкирского района Пензенской области"</w:t>
            </w:r>
          </w:p>
        </w:tc>
        <w:tc>
          <w:tcPr>
            <w:tcW w:w="838" w:type="dxa"/>
            <w:shd w:val="clear" w:color="auto" w:fill="auto"/>
            <w:hideMark/>
          </w:tcPr>
          <w:p w:rsidR="00C706C2" w:rsidRPr="005E215E" w:rsidRDefault="00C706C2" w:rsidP="00CF7761">
            <w:pPr>
              <w:jc w:val="center"/>
              <w:rPr>
                <w:bCs/>
                <w:iCs/>
              </w:rPr>
            </w:pPr>
            <w:r w:rsidRPr="005E215E">
              <w:rPr>
                <w:bCs/>
                <w:iCs/>
              </w:rPr>
              <w:t>01</w:t>
            </w:r>
          </w:p>
        </w:tc>
        <w:tc>
          <w:tcPr>
            <w:tcW w:w="851" w:type="dxa"/>
            <w:shd w:val="clear" w:color="auto" w:fill="auto"/>
            <w:hideMark/>
          </w:tcPr>
          <w:p w:rsidR="00C706C2" w:rsidRPr="005E215E" w:rsidRDefault="00C706C2" w:rsidP="00CF7761">
            <w:pPr>
              <w:jc w:val="center"/>
              <w:rPr>
                <w:bCs/>
                <w:iCs/>
              </w:rPr>
            </w:pPr>
            <w:r w:rsidRPr="005E215E">
              <w:rPr>
                <w:bCs/>
                <w:iCs/>
              </w:rPr>
              <w:t>13</w:t>
            </w:r>
          </w:p>
        </w:tc>
        <w:tc>
          <w:tcPr>
            <w:tcW w:w="1701" w:type="dxa"/>
            <w:shd w:val="clear" w:color="auto" w:fill="auto"/>
            <w:hideMark/>
          </w:tcPr>
          <w:p w:rsidR="00C706C2" w:rsidRPr="005E215E" w:rsidRDefault="00C706C2" w:rsidP="00CF7761">
            <w:pPr>
              <w:jc w:val="center"/>
              <w:rPr>
                <w:bCs/>
                <w:iCs/>
              </w:rPr>
            </w:pPr>
            <w:r w:rsidRPr="005E215E">
              <w:rPr>
                <w:bCs/>
                <w:iCs/>
              </w:rPr>
              <w:t>0830000000</w:t>
            </w:r>
          </w:p>
        </w:tc>
        <w:tc>
          <w:tcPr>
            <w:tcW w:w="850" w:type="dxa"/>
            <w:shd w:val="clear" w:color="auto" w:fill="auto"/>
            <w:hideMark/>
          </w:tcPr>
          <w:p w:rsidR="00C706C2" w:rsidRPr="005E215E" w:rsidRDefault="00C706C2" w:rsidP="00CF7761">
            <w:pPr>
              <w:jc w:val="center"/>
              <w:rPr>
                <w:bCs/>
                <w:iCs/>
              </w:rPr>
            </w:pPr>
            <w:r w:rsidRPr="005E215E">
              <w:rPr>
                <w:bCs/>
                <w:iCs/>
              </w:rPr>
              <w:t> </w:t>
            </w:r>
          </w:p>
        </w:tc>
        <w:tc>
          <w:tcPr>
            <w:tcW w:w="1418" w:type="dxa"/>
            <w:shd w:val="clear" w:color="auto" w:fill="auto"/>
            <w:hideMark/>
          </w:tcPr>
          <w:p w:rsidR="00C706C2" w:rsidRPr="005E215E" w:rsidRDefault="00C706C2" w:rsidP="00CF7761">
            <w:pPr>
              <w:jc w:val="right"/>
              <w:rPr>
                <w:bCs/>
                <w:iCs/>
              </w:rPr>
            </w:pPr>
            <w:r w:rsidRPr="005E215E">
              <w:rPr>
                <w:bCs/>
                <w:iCs/>
              </w:rPr>
              <w:t>251,93</w:t>
            </w:r>
          </w:p>
        </w:tc>
        <w:tc>
          <w:tcPr>
            <w:tcW w:w="1417" w:type="dxa"/>
            <w:shd w:val="clear" w:color="auto" w:fill="auto"/>
            <w:hideMark/>
          </w:tcPr>
          <w:p w:rsidR="00C706C2" w:rsidRPr="005E215E" w:rsidRDefault="00C706C2" w:rsidP="00CF7761">
            <w:pPr>
              <w:jc w:val="right"/>
              <w:rPr>
                <w:bCs/>
                <w:iCs/>
              </w:rPr>
            </w:pPr>
            <w:r w:rsidRPr="005E215E">
              <w:rPr>
                <w:bCs/>
                <w:iCs/>
              </w:rPr>
              <w:t>0,00</w:t>
            </w:r>
          </w:p>
        </w:tc>
        <w:tc>
          <w:tcPr>
            <w:tcW w:w="1418" w:type="dxa"/>
            <w:shd w:val="clear" w:color="auto" w:fill="auto"/>
            <w:hideMark/>
          </w:tcPr>
          <w:p w:rsidR="00C706C2" w:rsidRPr="005E215E" w:rsidRDefault="00C706C2" w:rsidP="00CF7761">
            <w:pPr>
              <w:jc w:val="right"/>
              <w:rPr>
                <w:bCs/>
                <w:iCs/>
              </w:rPr>
            </w:pPr>
            <w:r w:rsidRPr="005E215E">
              <w:rPr>
                <w:bCs/>
                <w:iCs/>
              </w:rPr>
              <w:t>0,00</w:t>
            </w:r>
          </w:p>
        </w:tc>
      </w:tr>
      <w:tr w:rsidR="00C706C2" w:rsidRPr="005E215E" w:rsidTr="00CF7761">
        <w:trPr>
          <w:trHeight w:val="840"/>
        </w:trPr>
        <w:tc>
          <w:tcPr>
            <w:tcW w:w="6111" w:type="dxa"/>
            <w:shd w:val="clear" w:color="auto" w:fill="auto"/>
            <w:hideMark/>
          </w:tcPr>
          <w:p w:rsidR="00C706C2" w:rsidRPr="005E215E" w:rsidRDefault="00C706C2" w:rsidP="00CF7761">
            <w:pPr>
              <w:rPr>
                <w:bCs/>
                <w:iCs/>
              </w:rPr>
            </w:pPr>
            <w:r w:rsidRPr="005E215E">
              <w:rPr>
                <w:bCs/>
                <w:iCs/>
              </w:rPr>
              <w:lastRenderedPageBreak/>
              <w:t>Основное мероприятие "Ремонт (капитальный ремонт) объектов собственности Камешкирского района Пензенской области"</w:t>
            </w:r>
          </w:p>
        </w:tc>
        <w:tc>
          <w:tcPr>
            <w:tcW w:w="838" w:type="dxa"/>
            <w:shd w:val="clear" w:color="auto" w:fill="auto"/>
            <w:hideMark/>
          </w:tcPr>
          <w:p w:rsidR="00C706C2" w:rsidRPr="005E215E" w:rsidRDefault="00C706C2" w:rsidP="00CF7761">
            <w:pPr>
              <w:jc w:val="center"/>
              <w:rPr>
                <w:bCs/>
                <w:iCs/>
              </w:rPr>
            </w:pPr>
            <w:r w:rsidRPr="005E215E">
              <w:rPr>
                <w:bCs/>
                <w:iCs/>
              </w:rPr>
              <w:t>01</w:t>
            </w:r>
          </w:p>
        </w:tc>
        <w:tc>
          <w:tcPr>
            <w:tcW w:w="851" w:type="dxa"/>
            <w:shd w:val="clear" w:color="auto" w:fill="auto"/>
            <w:hideMark/>
          </w:tcPr>
          <w:p w:rsidR="00C706C2" w:rsidRPr="005E215E" w:rsidRDefault="00C706C2" w:rsidP="00CF7761">
            <w:pPr>
              <w:jc w:val="center"/>
              <w:rPr>
                <w:bCs/>
                <w:iCs/>
              </w:rPr>
            </w:pPr>
            <w:r w:rsidRPr="005E215E">
              <w:rPr>
                <w:bCs/>
                <w:iCs/>
              </w:rPr>
              <w:t>13</w:t>
            </w:r>
          </w:p>
        </w:tc>
        <w:tc>
          <w:tcPr>
            <w:tcW w:w="1701" w:type="dxa"/>
            <w:shd w:val="clear" w:color="auto" w:fill="auto"/>
            <w:hideMark/>
          </w:tcPr>
          <w:p w:rsidR="00C706C2" w:rsidRPr="005E215E" w:rsidRDefault="00C706C2" w:rsidP="00CF7761">
            <w:pPr>
              <w:jc w:val="center"/>
              <w:rPr>
                <w:bCs/>
                <w:iCs/>
              </w:rPr>
            </w:pPr>
            <w:r w:rsidRPr="005E215E">
              <w:rPr>
                <w:bCs/>
                <w:iCs/>
              </w:rPr>
              <w:t>0830100000</w:t>
            </w:r>
          </w:p>
        </w:tc>
        <w:tc>
          <w:tcPr>
            <w:tcW w:w="850" w:type="dxa"/>
            <w:shd w:val="clear" w:color="auto" w:fill="auto"/>
            <w:hideMark/>
          </w:tcPr>
          <w:p w:rsidR="00C706C2" w:rsidRPr="005E215E" w:rsidRDefault="00C706C2" w:rsidP="00CF7761">
            <w:pPr>
              <w:jc w:val="center"/>
              <w:rPr>
                <w:bCs/>
                <w:iCs/>
              </w:rPr>
            </w:pPr>
            <w:r w:rsidRPr="005E215E">
              <w:rPr>
                <w:bCs/>
                <w:iCs/>
              </w:rPr>
              <w:t> </w:t>
            </w:r>
          </w:p>
        </w:tc>
        <w:tc>
          <w:tcPr>
            <w:tcW w:w="1418" w:type="dxa"/>
            <w:shd w:val="clear" w:color="auto" w:fill="auto"/>
            <w:hideMark/>
          </w:tcPr>
          <w:p w:rsidR="00C706C2" w:rsidRPr="005E215E" w:rsidRDefault="00C706C2" w:rsidP="00CF7761">
            <w:pPr>
              <w:jc w:val="right"/>
              <w:rPr>
                <w:bCs/>
                <w:iCs/>
              </w:rPr>
            </w:pPr>
            <w:r w:rsidRPr="005E215E">
              <w:rPr>
                <w:bCs/>
                <w:iCs/>
              </w:rPr>
              <w:t>251,93</w:t>
            </w:r>
          </w:p>
        </w:tc>
        <w:tc>
          <w:tcPr>
            <w:tcW w:w="1417" w:type="dxa"/>
            <w:shd w:val="clear" w:color="auto" w:fill="auto"/>
            <w:hideMark/>
          </w:tcPr>
          <w:p w:rsidR="00C706C2" w:rsidRPr="005E215E" w:rsidRDefault="00C706C2" w:rsidP="00CF7761">
            <w:pPr>
              <w:jc w:val="right"/>
              <w:rPr>
                <w:bCs/>
                <w:iCs/>
              </w:rPr>
            </w:pPr>
            <w:r w:rsidRPr="005E215E">
              <w:rPr>
                <w:bCs/>
                <w:iCs/>
              </w:rPr>
              <w:t>0,00</w:t>
            </w:r>
          </w:p>
        </w:tc>
        <w:tc>
          <w:tcPr>
            <w:tcW w:w="1418" w:type="dxa"/>
            <w:shd w:val="clear" w:color="auto" w:fill="auto"/>
            <w:hideMark/>
          </w:tcPr>
          <w:p w:rsidR="00C706C2" w:rsidRPr="005E215E" w:rsidRDefault="00C706C2" w:rsidP="00CF7761">
            <w:pPr>
              <w:jc w:val="right"/>
              <w:rPr>
                <w:bCs/>
                <w:iCs/>
              </w:rPr>
            </w:pPr>
            <w:r w:rsidRPr="005E215E">
              <w:rPr>
                <w:bCs/>
                <w:iCs/>
              </w:rPr>
              <w:t>0,00</w:t>
            </w:r>
          </w:p>
        </w:tc>
      </w:tr>
      <w:tr w:rsidR="00C706C2" w:rsidRPr="005E215E" w:rsidTr="00CF7761">
        <w:trPr>
          <w:trHeight w:val="630"/>
        </w:trPr>
        <w:tc>
          <w:tcPr>
            <w:tcW w:w="6111" w:type="dxa"/>
            <w:shd w:val="clear" w:color="auto" w:fill="auto"/>
            <w:hideMark/>
          </w:tcPr>
          <w:p w:rsidR="00C706C2" w:rsidRPr="005E215E" w:rsidRDefault="00C706C2" w:rsidP="00CF7761">
            <w:pPr>
              <w:rPr>
                <w:bCs/>
                <w:iCs/>
              </w:rPr>
            </w:pPr>
            <w:r w:rsidRPr="005E215E">
              <w:rPr>
                <w:bCs/>
                <w:iCs/>
              </w:rPr>
              <w:t>Сохранение и развитие материально-технической базы учреждений Камешкирского района Пензенской области</w:t>
            </w:r>
          </w:p>
        </w:tc>
        <w:tc>
          <w:tcPr>
            <w:tcW w:w="838" w:type="dxa"/>
            <w:shd w:val="clear" w:color="auto" w:fill="auto"/>
            <w:hideMark/>
          </w:tcPr>
          <w:p w:rsidR="00C706C2" w:rsidRPr="005E215E" w:rsidRDefault="00C706C2" w:rsidP="00CF7761">
            <w:pPr>
              <w:jc w:val="center"/>
              <w:rPr>
                <w:bCs/>
                <w:iCs/>
              </w:rPr>
            </w:pPr>
            <w:r w:rsidRPr="005E215E">
              <w:rPr>
                <w:bCs/>
                <w:iCs/>
              </w:rPr>
              <w:t>01</w:t>
            </w:r>
          </w:p>
        </w:tc>
        <w:tc>
          <w:tcPr>
            <w:tcW w:w="851" w:type="dxa"/>
            <w:shd w:val="clear" w:color="auto" w:fill="auto"/>
            <w:hideMark/>
          </w:tcPr>
          <w:p w:rsidR="00C706C2" w:rsidRPr="005E215E" w:rsidRDefault="00C706C2" w:rsidP="00CF7761">
            <w:pPr>
              <w:jc w:val="center"/>
              <w:rPr>
                <w:bCs/>
                <w:iCs/>
              </w:rPr>
            </w:pPr>
            <w:r w:rsidRPr="005E215E">
              <w:rPr>
                <w:bCs/>
                <w:iCs/>
              </w:rPr>
              <w:t>13</w:t>
            </w:r>
          </w:p>
        </w:tc>
        <w:tc>
          <w:tcPr>
            <w:tcW w:w="1701" w:type="dxa"/>
            <w:shd w:val="clear" w:color="auto" w:fill="auto"/>
            <w:hideMark/>
          </w:tcPr>
          <w:p w:rsidR="00C706C2" w:rsidRPr="005E215E" w:rsidRDefault="00C706C2" w:rsidP="00CF7761">
            <w:pPr>
              <w:jc w:val="center"/>
              <w:rPr>
                <w:bCs/>
                <w:iCs/>
              </w:rPr>
            </w:pPr>
            <w:r w:rsidRPr="005E215E">
              <w:rPr>
                <w:bCs/>
                <w:iCs/>
              </w:rPr>
              <w:t>0830147080</w:t>
            </w:r>
          </w:p>
        </w:tc>
        <w:tc>
          <w:tcPr>
            <w:tcW w:w="850" w:type="dxa"/>
            <w:shd w:val="clear" w:color="auto" w:fill="auto"/>
            <w:hideMark/>
          </w:tcPr>
          <w:p w:rsidR="00C706C2" w:rsidRPr="005E215E" w:rsidRDefault="00C706C2" w:rsidP="00CF7761">
            <w:pPr>
              <w:jc w:val="center"/>
              <w:rPr>
                <w:bCs/>
                <w:iCs/>
              </w:rPr>
            </w:pPr>
            <w:r w:rsidRPr="005E215E">
              <w:rPr>
                <w:bCs/>
                <w:iCs/>
              </w:rPr>
              <w:t> </w:t>
            </w:r>
          </w:p>
        </w:tc>
        <w:tc>
          <w:tcPr>
            <w:tcW w:w="1418" w:type="dxa"/>
            <w:shd w:val="clear" w:color="auto" w:fill="auto"/>
            <w:hideMark/>
          </w:tcPr>
          <w:p w:rsidR="00C706C2" w:rsidRPr="005E215E" w:rsidRDefault="00C706C2" w:rsidP="00CF7761">
            <w:pPr>
              <w:jc w:val="right"/>
              <w:rPr>
                <w:bCs/>
                <w:iCs/>
              </w:rPr>
            </w:pPr>
            <w:r w:rsidRPr="005E215E">
              <w:rPr>
                <w:bCs/>
                <w:iCs/>
              </w:rPr>
              <w:t>251,93</w:t>
            </w:r>
          </w:p>
        </w:tc>
        <w:tc>
          <w:tcPr>
            <w:tcW w:w="1417" w:type="dxa"/>
            <w:shd w:val="clear" w:color="auto" w:fill="auto"/>
            <w:hideMark/>
          </w:tcPr>
          <w:p w:rsidR="00C706C2" w:rsidRPr="005E215E" w:rsidRDefault="00C706C2" w:rsidP="00CF7761">
            <w:pPr>
              <w:jc w:val="right"/>
              <w:rPr>
                <w:bCs/>
                <w:iCs/>
              </w:rPr>
            </w:pPr>
            <w:r w:rsidRPr="005E215E">
              <w:rPr>
                <w:bCs/>
                <w:iCs/>
              </w:rPr>
              <w:t>0,00</w:t>
            </w:r>
          </w:p>
        </w:tc>
        <w:tc>
          <w:tcPr>
            <w:tcW w:w="1418" w:type="dxa"/>
            <w:shd w:val="clear" w:color="auto" w:fill="auto"/>
            <w:hideMark/>
          </w:tcPr>
          <w:p w:rsidR="00C706C2" w:rsidRPr="005E215E" w:rsidRDefault="00C706C2" w:rsidP="00CF7761">
            <w:pPr>
              <w:jc w:val="right"/>
              <w:rPr>
                <w:bCs/>
                <w:iCs/>
              </w:rPr>
            </w:pPr>
            <w:r w:rsidRPr="005E215E">
              <w:rPr>
                <w:bCs/>
                <w:iCs/>
              </w:rPr>
              <w:t>0,00</w:t>
            </w:r>
          </w:p>
        </w:tc>
      </w:tr>
      <w:tr w:rsidR="00C706C2" w:rsidRPr="005E215E" w:rsidTr="00CF7761">
        <w:trPr>
          <w:trHeight w:val="630"/>
        </w:trPr>
        <w:tc>
          <w:tcPr>
            <w:tcW w:w="6111" w:type="dxa"/>
            <w:shd w:val="clear" w:color="auto" w:fill="auto"/>
            <w:hideMark/>
          </w:tcPr>
          <w:p w:rsidR="00C706C2" w:rsidRPr="005E215E" w:rsidRDefault="00C706C2" w:rsidP="00CF7761">
            <w:pPr>
              <w:rPr>
                <w:bCs/>
                <w:iCs/>
              </w:rPr>
            </w:pPr>
            <w:r w:rsidRPr="005E215E">
              <w:rPr>
                <w:bCs/>
                <w:iCs/>
              </w:rPr>
              <w:t>Закупка товаров, работ и услуг для обеспечения государственных (муниципальных) нужд</w:t>
            </w:r>
          </w:p>
        </w:tc>
        <w:tc>
          <w:tcPr>
            <w:tcW w:w="838" w:type="dxa"/>
            <w:shd w:val="clear" w:color="auto" w:fill="auto"/>
            <w:hideMark/>
          </w:tcPr>
          <w:p w:rsidR="00C706C2" w:rsidRPr="005E215E" w:rsidRDefault="00C706C2" w:rsidP="00CF7761">
            <w:pPr>
              <w:jc w:val="center"/>
              <w:rPr>
                <w:bCs/>
                <w:iCs/>
              </w:rPr>
            </w:pPr>
            <w:r w:rsidRPr="005E215E">
              <w:rPr>
                <w:bCs/>
                <w:iCs/>
              </w:rPr>
              <w:t>01</w:t>
            </w:r>
          </w:p>
        </w:tc>
        <w:tc>
          <w:tcPr>
            <w:tcW w:w="851" w:type="dxa"/>
            <w:shd w:val="clear" w:color="auto" w:fill="auto"/>
            <w:hideMark/>
          </w:tcPr>
          <w:p w:rsidR="00C706C2" w:rsidRPr="005E215E" w:rsidRDefault="00C706C2" w:rsidP="00CF7761">
            <w:pPr>
              <w:jc w:val="center"/>
              <w:rPr>
                <w:bCs/>
                <w:iCs/>
              </w:rPr>
            </w:pPr>
            <w:r w:rsidRPr="005E215E">
              <w:rPr>
                <w:bCs/>
                <w:iCs/>
              </w:rPr>
              <w:t>13</w:t>
            </w:r>
          </w:p>
        </w:tc>
        <w:tc>
          <w:tcPr>
            <w:tcW w:w="1701" w:type="dxa"/>
            <w:shd w:val="clear" w:color="auto" w:fill="auto"/>
            <w:hideMark/>
          </w:tcPr>
          <w:p w:rsidR="00C706C2" w:rsidRPr="005E215E" w:rsidRDefault="00C706C2" w:rsidP="00CF7761">
            <w:pPr>
              <w:jc w:val="center"/>
              <w:rPr>
                <w:bCs/>
                <w:iCs/>
              </w:rPr>
            </w:pPr>
            <w:r w:rsidRPr="005E215E">
              <w:rPr>
                <w:bCs/>
                <w:iCs/>
              </w:rPr>
              <w:t>0830147080</w:t>
            </w:r>
          </w:p>
        </w:tc>
        <w:tc>
          <w:tcPr>
            <w:tcW w:w="850" w:type="dxa"/>
            <w:shd w:val="clear" w:color="auto" w:fill="auto"/>
            <w:hideMark/>
          </w:tcPr>
          <w:p w:rsidR="00C706C2" w:rsidRPr="005E215E" w:rsidRDefault="00C706C2" w:rsidP="00CF7761">
            <w:pPr>
              <w:jc w:val="center"/>
              <w:rPr>
                <w:bCs/>
                <w:iCs/>
              </w:rPr>
            </w:pPr>
            <w:r w:rsidRPr="005E215E">
              <w:rPr>
                <w:bCs/>
                <w:iCs/>
              </w:rPr>
              <w:t>200</w:t>
            </w:r>
          </w:p>
        </w:tc>
        <w:tc>
          <w:tcPr>
            <w:tcW w:w="1418" w:type="dxa"/>
            <w:shd w:val="clear" w:color="auto" w:fill="auto"/>
            <w:hideMark/>
          </w:tcPr>
          <w:p w:rsidR="00C706C2" w:rsidRPr="005E215E" w:rsidRDefault="00C706C2" w:rsidP="00CF7761">
            <w:pPr>
              <w:jc w:val="right"/>
              <w:rPr>
                <w:bCs/>
                <w:iCs/>
              </w:rPr>
            </w:pPr>
            <w:r w:rsidRPr="005E215E">
              <w:rPr>
                <w:bCs/>
                <w:iCs/>
              </w:rPr>
              <w:t>251,93</w:t>
            </w:r>
          </w:p>
        </w:tc>
        <w:tc>
          <w:tcPr>
            <w:tcW w:w="1417" w:type="dxa"/>
            <w:shd w:val="clear" w:color="auto" w:fill="auto"/>
            <w:hideMark/>
          </w:tcPr>
          <w:p w:rsidR="00C706C2" w:rsidRPr="005E215E" w:rsidRDefault="00C706C2" w:rsidP="00CF7761">
            <w:pPr>
              <w:jc w:val="right"/>
              <w:rPr>
                <w:bCs/>
                <w:iCs/>
              </w:rPr>
            </w:pPr>
            <w:r w:rsidRPr="005E215E">
              <w:rPr>
                <w:bCs/>
                <w:iCs/>
              </w:rPr>
              <w:t>0,00</w:t>
            </w:r>
          </w:p>
        </w:tc>
        <w:tc>
          <w:tcPr>
            <w:tcW w:w="1418" w:type="dxa"/>
            <w:shd w:val="clear" w:color="auto" w:fill="auto"/>
            <w:hideMark/>
          </w:tcPr>
          <w:p w:rsidR="00C706C2" w:rsidRPr="005E215E" w:rsidRDefault="00C706C2" w:rsidP="00CF7761">
            <w:pPr>
              <w:jc w:val="right"/>
              <w:rPr>
                <w:bCs/>
                <w:iCs/>
              </w:rPr>
            </w:pPr>
            <w:r w:rsidRPr="005E215E">
              <w:rPr>
                <w:bCs/>
                <w:iCs/>
              </w:rPr>
              <w:t>0,00</w:t>
            </w:r>
          </w:p>
        </w:tc>
      </w:tr>
      <w:tr w:rsidR="00C706C2" w:rsidRPr="005E215E" w:rsidTr="00CF7761">
        <w:trPr>
          <w:trHeight w:val="675"/>
        </w:trPr>
        <w:tc>
          <w:tcPr>
            <w:tcW w:w="6111" w:type="dxa"/>
            <w:shd w:val="clear" w:color="auto" w:fill="auto"/>
            <w:hideMark/>
          </w:tcPr>
          <w:p w:rsidR="00C706C2" w:rsidRPr="005E215E" w:rsidRDefault="00C706C2" w:rsidP="00CF7761">
            <w:r w:rsidRPr="005E215E">
              <w:t>Иные закупки товаров, работ и услуг для обеспечения государственных (муниципальных) нужд</w:t>
            </w:r>
          </w:p>
        </w:tc>
        <w:tc>
          <w:tcPr>
            <w:tcW w:w="838" w:type="dxa"/>
            <w:shd w:val="clear" w:color="auto" w:fill="auto"/>
            <w:hideMark/>
          </w:tcPr>
          <w:p w:rsidR="00C706C2" w:rsidRPr="005E215E" w:rsidRDefault="00C706C2" w:rsidP="00CF7761">
            <w:pPr>
              <w:jc w:val="center"/>
            </w:pPr>
            <w:r w:rsidRPr="005E215E">
              <w:t>01</w:t>
            </w:r>
          </w:p>
        </w:tc>
        <w:tc>
          <w:tcPr>
            <w:tcW w:w="851" w:type="dxa"/>
            <w:shd w:val="clear" w:color="auto" w:fill="auto"/>
            <w:hideMark/>
          </w:tcPr>
          <w:p w:rsidR="00C706C2" w:rsidRPr="005E215E" w:rsidRDefault="00C706C2" w:rsidP="00CF7761">
            <w:pPr>
              <w:jc w:val="center"/>
            </w:pPr>
            <w:r w:rsidRPr="005E215E">
              <w:t>13</w:t>
            </w:r>
          </w:p>
        </w:tc>
        <w:tc>
          <w:tcPr>
            <w:tcW w:w="1701" w:type="dxa"/>
            <w:shd w:val="clear" w:color="auto" w:fill="auto"/>
            <w:hideMark/>
          </w:tcPr>
          <w:p w:rsidR="00C706C2" w:rsidRPr="005E215E" w:rsidRDefault="00C706C2" w:rsidP="00CF7761">
            <w:pPr>
              <w:jc w:val="center"/>
            </w:pPr>
            <w:r w:rsidRPr="005E215E">
              <w:t>0830147080</w:t>
            </w:r>
          </w:p>
        </w:tc>
        <w:tc>
          <w:tcPr>
            <w:tcW w:w="850" w:type="dxa"/>
            <w:shd w:val="clear" w:color="auto" w:fill="auto"/>
            <w:hideMark/>
          </w:tcPr>
          <w:p w:rsidR="00C706C2" w:rsidRPr="005E215E" w:rsidRDefault="00C706C2" w:rsidP="00CF7761">
            <w:pPr>
              <w:jc w:val="center"/>
            </w:pPr>
            <w:r w:rsidRPr="005E215E">
              <w:t>240</w:t>
            </w:r>
          </w:p>
        </w:tc>
        <w:tc>
          <w:tcPr>
            <w:tcW w:w="1418" w:type="dxa"/>
            <w:shd w:val="clear" w:color="auto" w:fill="auto"/>
            <w:hideMark/>
          </w:tcPr>
          <w:p w:rsidR="00C706C2" w:rsidRPr="005E215E" w:rsidRDefault="00C706C2" w:rsidP="00CF7761">
            <w:pPr>
              <w:jc w:val="right"/>
            </w:pPr>
            <w:r w:rsidRPr="005E215E">
              <w:t>251,93</w:t>
            </w:r>
          </w:p>
        </w:tc>
        <w:tc>
          <w:tcPr>
            <w:tcW w:w="1417" w:type="dxa"/>
            <w:shd w:val="clear" w:color="auto" w:fill="auto"/>
            <w:hideMark/>
          </w:tcPr>
          <w:p w:rsidR="00C706C2" w:rsidRPr="005E215E" w:rsidRDefault="00C706C2" w:rsidP="00CF7761">
            <w:pPr>
              <w:jc w:val="right"/>
            </w:pPr>
            <w:r w:rsidRPr="005E215E">
              <w:t>0,00</w:t>
            </w:r>
          </w:p>
        </w:tc>
        <w:tc>
          <w:tcPr>
            <w:tcW w:w="1418" w:type="dxa"/>
            <w:shd w:val="clear" w:color="auto" w:fill="auto"/>
            <w:hideMark/>
          </w:tcPr>
          <w:p w:rsidR="00C706C2" w:rsidRPr="005E215E" w:rsidRDefault="00C706C2" w:rsidP="00CF7761">
            <w:pPr>
              <w:jc w:val="right"/>
            </w:pPr>
            <w:r w:rsidRPr="005E215E">
              <w:t>0,00</w:t>
            </w:r>
          </w:p>
        </w:tc>
      </w:tr>
      <w:tr w:rsidR="00C706C2" w:rsidRPr="005E215E" w:rsidTr="00CF7761">
        <w:trPr>
          <w:trHeight w:val="840"/>
        </w:trPr>
        <w:tc>
          <w:tcPr>
            <w:tcW w:w="6111" w:type="dxa"/>
            <w:shd w:val="clear" w:color="auto" w:fill="auto"/>
            <w:hideMark/>
          </w:tcPr>
          <w:p w:rsidR="00C706C2" w:rsidRPr="005E215E" w:rsidRDefault="00C706C2" w:rsidP="00CF7761">
            <w:pPr>
              <w:rPr>
                <w:bCs/>
                <w:iCs/>
              </w:rPr>
            </w:pPr>
            <w:r w:rsidRPr="005E215E">
              <w:rPr>
                <w:bCs/>
                <w:iCs/>
              </w:rPr>
              <w:t>Муниципальная программа "Развитие гражданского общества на территории Камешкирского района Пензенской области на 2014-2022 годы"</w:t>
            </w:r>
          </w:p>
        </w:tc>
        <w:tc>
          <w:tcPr>
            <w:tcW w:w="838" w:type="dxa"/>
            <w:shd w:val="clear" w:color="auto" w:fill="auto"/>
            <w:hideMark/>
          </w:tcPr>
          <w:p w:rsidR="00C706C2" w:rsidRPr="005E215E" w:rsidRDefault="00C706C2" w:rsidP="00CF7761">
            <w:pPr>
              <w:jc w:val="center"/>
              <w:rPr>
                <w:bCs/>
                <w:iCs/>
              </w:rPr>
            </w:pPr>
            <w:r w:rsidRPr="005E215E">
              <w:rPr>
                <w:bCs/>
                <w:iCs/>
              </w:rPr>
              <w:t>01</w:t>
            </w:r>
          </w:p>
        </w:tc>
        <w:tc>
          <w:tcPr>
            <w:tcW w:w="851" w:type="dxa"/>
            <w:shd w:val="clear" w:color="auto" w:fill="auto"/>
            <w:hideMark/>
          </w:tcPr>
          <w:p w:rsidR="00C706C2" w:rsidRPr="005E215E" w:rsidRDefault="00C706C2" w:rsidP="00CF7761">
            <w:pPr>
              <w:jc w:val="center"/>
              <w:rPr>
                <w:bCs/>
                <w:iCs/>
              </w:rPr>
            </w:pPr>
            <w:r w:rsidRPr="005E215E">
              <w:rPr>
                <w:bCs/>
                <w:iCs/>
              </w:rPr>
              <w:t>13</w:t>
            </w:r>
          </w:p>
        </w:tc>
        <w:tc>
          <w:tcPr>
            <w:tcW w:w="1701" w:type="dxa"/>
            <w:shd w:val="clear" w:color="auto" w:fill="auto"/>
            <w:hideMark/>
          </w:tcPr>
          <w:p w:rsidR="00C706C2" w:rsidRPr="005E215E" w:rsidRDefault="00C706C2" w:rsidP="00CF7761">
            <w:pPr>
              <w:jc w:val="center"/>
              <w:rPr>
                <w:bCs/>
                <w:iCs/>
              </w:rPr>
            </w:pPr>
            <w:r w:rsidRPr="005E215E">
              <w:rPr>
                <w:bCs/>
                <w:iCs/>
              </w:rPr>
              <w:t>1200000000</w:t>
            </w:r>
          </w:p>
        </w:tc>
        <w:tc>
          <w:tcPr>
            <w:tcW w:w="850" w:type="dxa"/>
            <w:shd w:val="clear" w:color="auto" w:fill="auto"/>
            <w:hideMark/>
          </w:tcPr>
          <w:p w:rsidR="00C706C2" w:rsidRPr="005E215E" w:rsidRDefault="00C706C2" w:rsidP="00CF7761">
            <w:pPr>
              <w:jc w:val="center"/>
              <w:rPr>
                <w:bCs/>
                <w:iCs/>
              </w:rPr>
            </w:pPr>
            <w:r w:rsidRPr="005E215E">
              <w:rPr>
                <w:bCs/>
                <w:iCs/>
              </w:rPr>
              <w:t> </w:t>
            </w:r>
          </w:p>
        </w:tc>
        <w:tc>
          <w:tcPr>
            <w:tcW w:w="1418" w:type="dxa"/>
            <w:shd w:val="clear" w:color="auto" w:fill="auto"/>
            <w:hideMark/>
          </w:tcPr>
          <w:p w:rsidR="00C706C2" w:rsidRPr="005E215E" w:rsidRDefault="00C706C2" w:rsidP="00CF7761">
            <w:pPr>
              <w:jc w:val="right"/>
              <w:rPr>
                <w:bCs/>
                <w:iCs/>
              </w:rPr>
            </w:pPr>
            <w:r w:rsidRPr="005E215E">
              <w:rPr>
                <w:bCs/>
                <w:iCs/>
              </w:rPr>
              <w:t>150,00</w:t>
            </w:r>
          </w:p>
        </w:tc>
        <w:tc>
          <w:tcPr>
            <w:tcW w:w="1417" w:type="dxa"/>
            <w:shd w:val="clear" w:color="auto" w:fill="auto"/>
            <w:hideMark/>
          </w:tcPr>
          <w:p w:rsidR="00C706C2" w:rsidRPr="005E215E" w:rsidRDefault="00C706C2" w:rsidP="00CF7761">
            <w:pPr>
              <w:jc w:val="right"/>
              <w:rPr>
                <w:bCs/>
                <w:iCs/>
              </w:rPr>
            </w:pPr>
            <w:r w:rsidRPr="005E215E">
              <w:rPr>
                <w:bCs/>
                <w:iCs/>
              </w:rPr>
              <w:t>150,00</w:t>
            </w:r>
          </w:p>
        </w:tc>
        <w:tc>
          <w:tcPr>
            <w:tcW w:w="1418" w:type="dxa"/>
            <w:shd w:val="clear" w:color="auto" w:fill="auto"/>
            <w:hideMark/>
          </w:tcPr>
          <w:p w:rsidR="00C706C2" w:rsidRPr="005E215E" w:rsidRDefault="00C706C2" w:rsidP="00CF7761">
            <w:pPr>
              <w:jc w:val="right"/>
              <w:rPr>
                <w:bCs/>
                <w:iCs/>
              </w:rPr>
            </w:pPr>
            <w:r w:rsidRPr="005E215E">
              <w:rPr>
                <w:bCs/>
                <w:iCs/>
              </w:rPr>
              <w:t>150,00</w:t>
            </w:r>
          </w:p>
        </w:tc>
      </w:tr>
      <w:tr w:rsidR="00C706C2" w:rsidRPr="005E215E" w:rsidTr="00CF7761">
        <w:trPr>
          <w:trHeight w:val="420"/>
        </w:trPr>
        <w:tc>
          <w:tcPr>
            <w:tcW w:w="6111" w:type="dxa"/>
            <w:shd w:val="clear" w:color="auto" w:fill="auto"/>
            <w:hideMark/>
          </w:tcPr>
          <w:p w:rsidR="00C706C2" w:rsidRPr="005E215E" w:rsidRDefault="00C706C2" w:rsidP="00CF7761">
            <w:pPr>
              <w:rPr>
                <w:bCs/>
                <w:iCs/>
              </w:rPr>
            </w:pPr>
            <w:r w:rsidRPr="005E215E">
              <w:rPr>
                <w:bCs/>
                <w:iCs/>
              </w:rPr>
              <w:t>Подпрограмма "Развитие гражданского общества на 2014-2022 годы"</w:t>
            </w:r>
          </w:p>
        </w:tc>
        <w:tc>
          <w:tcPr>
            <w:tcW w:w="838" w:type="dxa"/>
            <w:shd w:val="clear" w:color="auto" w:fill="auto"/>
            <w:hideMark/>
          </w:tcPr>
          <w:p w:rsidR="00C706C2" w:rsidRPr="005E215E" w:rsidRDefault="00C706C2" w:rsidP="00CF7761">
            <w:pPr>
              <w:jc w:val="center"/>
              <w:rPr>
                <w:bCs/>
                <w:iCs/>
              </w:rPr>
            </w:pPr>
            <w:r w:rsidRPr="005E215E">
              <w:rPr>
                <w:bCs/>
                <w:iCs/>
              </w:rPr>
              <w:t>01</w:t>
            </w:r>
          </w:p>
        </w:tc>
        <w:tc>
          <w:tcPr>
            <w:tcW w:w="851" w:type="dxa"/>
            <w:shd w:val="clear" w:color="auto" w:fill="auto"/>
            <w:hideMark/>
          </w:tcPr>
          <w:p w:rsidR="00C706C2" w:rsidRPr="005E215E" w:rsidRDefault="00C706C2" w:rsidP="00CF7761">
            <w:pPr>
              <w:jc w:val="center"/>
              <w:rPr>
                <w:bCs/>
                <w:iCs/>
              </w:rPr>
            </w:pPr>
            <w:r w:rsidRPr="005E215E">
              <w:rPr>
                <w:bCs/>
                <w:iCs/>
              </w:rPr>
              <w:t>13</w:t>
            </w:r>
          </w:p>
        </w:tc>
        <w:tc>
          <w:tcPr>
            <w:tcW w:w="1701" w:type="dxa"/>
            <w:shd w:val="clear" w:color="auto" w:fill="auto"/>
            <w:hideMark/>
          </w:tcPr>
          <w:p w:rsidR="00C706C2" w:rsidRPr="005E215E" w:rsidRDefault="00C706C2" w:rsidP="00CF7761">
            <w:pPr>
              <w:jc w:val="center"/>
              <w:rPr>
                <w:bCs/>
                <w:iCs/>
              </w:rPr>
            </w:pPr>
            <w:r w:rsidRPr="005E215E">
              <w:rPr>
                <w:bCs/>
                <w:iCs/>
              </w:rPr>
              <w:t>1210000000</w:t>
            </w:r>
          </w:p>
        </w:tc>
        <w:tc>
          <w:tcPr>
            <w:tcW w:w="850" w:type="dxa"/>
            <w:shd w:val="clear" w:color="auto" w:fill="auto"/>
            <w:hideMark/>
          </w:tcPr>
          <w:p w:rsidR="00C706C2" w:rsidRPr="005E215E" w:rsidRDefault="00C706C2" w:rsidP="00CF7761">
            <w:pPr>
              <w:jc w:val="center"/>
              <w:rPr>
                <w:bCs/>
                <w:iCs/>
              </w:rPr>
            </w:pPr>
            <w:r w:rsidRPr="005E215E">
              <w:rPr>
                <w:bCs/>
                <w:iCs/>
              </w:rPr>
              <w:t> </w:t>
            </w:r>
          </w:p>
        </w:tc>
        <w:tc>
          <w:tcPr>
            <w:tcW w:w="1418" w:type="dxa"/>
            <w:shd w:val="clear" w:color="auto" w:fill="auto"/>
            <w:hideMark/>
          </w:tcPr>
          <w:p w:rsidR="00C706C2" w:rsidRPr="005E215E" w:rsidRDefault="00C706C2" w:rsidP="00CF7761">
            <w:pPr>
              <w:jc w:val="right"/>
              <w:rPr>
                <w:bCs/>
                <w:iCs/>
              </w:rPr>
            </w:pPr>
            <w:r w:rsidRPr="005E215E">
              <w:rPr>
                <w:bCs/>
                <w:iCs/>
              </w:rPr>
              <w:t>150,00</w:t>
            </w:r>
          </w:p>
        </w:tc>
        <w:tc>
          <w:tcPr>
            <w:tcW w:w="1417" w:type="dxa"/>
            <w:shd w:val="clear" w:color="auto" w:fill="auto"/>
            <w:hideMark/>
          </w:tcPr>
          <w:p w:rsidR="00C706C2" w:rsidRPr="005E215E" w:rsidRDefault="00C706C2" w:rsidP="00CF7761">
            <w:pPr>
              <w:jc w:val="right"/>
              <w:rPr>
                <w:bCs/>
                <w:iCs/>
              </w:rPr>
            </w:pPr>
            <w:r w:rsidRPr="005E215E">
              <w:rPr>
                <w:bCs/>
                <w:iCs/>
              </w:rPr>
              <w:t>150,00</w:t>
            </w:r>
          </w:p>
        </w:tc>
        <w:tc>
          <w:tcPr>
            <w:tcW w:w="1418" w:type="dxa"/>
            <w:shd w:val="clear" w:color="auto" w:fill="auto"/>
            <w:hideMark/>
          </w:tcPr>
          <w:p w:rsidR="00C706C2" w:rsidRPr="005E215E" w:rsidRDefault="00C706C2" w:rsidP="00CF7761">
            <w:pPr>
              <w:jc w:val="right"/>
              <w:rPr>
                <w:bCs/>
                <w:iCs/>
              </w:rPr>
            </w:pPr>
            <w:r w:rsidRPr="005E215E">
              <w:rPr>
                <w:bCs/>
                <w:iCs/>
              </w:rPr>
              <w:t>150,00</w:t>
            </w:r>
          </w:p>
        </w:tc>
      </w:tr>
      <w:tr w:rsidR="00C706C2" w:rsidRPr="005E215E" w:rsidTr="00CF7761">
        <w:trPr>
          <w:trHeight w:val="840"/>
        </w:trPr>
        <w:tc>
          <w:tcPr>
            <w:tcW w:w="6111" w:type="dxa"/>
            <w:shd w:val="clear" w:color="auto" w:fill="auto"/>
            <w:hideMark/>
          </w:tcPr>
          <w:p w:rsidR="00C706C2" w:rsidRPr="005E215E" w:rsidRDefault="00C706C2" w:rsidP="00CF7761">
            <w:pPr>
              <w:rPr>
                <w:bCs/>
                <w:iCs/>
              </w:rPr>
            </w:pPr>
            <w:r w:rsidRPr="005E215E">
              <w:rPr>
                <w:bCs/>
                <w:iCs/>
              </w:rPr>
              <w:t>Основное мероприятие «Информирование населения о социально-экономической и общественно-политической ситуации в Камешкирском районе Пензенской области»</w:t>
            </w:r>
          </w:p>
        </w:tc>
        <w:tc>
          <w:tcPr>
            <w:tcW w:w="838" w:type="dxa"/>
            <w:shd w:val="clear" w:color="auto" w:fill="auto"/>
            <w:hideMark/>
          </w:tcPr>
          <w:p w:rsidR="00C706C2" w:rsidRPr="005E215E" w:rsidRDefault="00C706C2" w:rsidP="00CF7761">
            <w:pPr>
              <w:jc w:val="center"/>
              <w:rPr>
                <w:bCs/>
                <w:iCs/>
              </w:rPr>
            </w:pPr>
            <w:r w:rsidRPr="005E215E">
              <w:rPr>
                <w:bCs/>
                <w:iCs/>
              </w:rPr>
              <w:t>01</w:t>
            </w:r>
          </w:p>
        </w:tc>
        <w:tc>
          <w:tcPr>
            <w:tcW w:w="851" w:type="dxa"/>
            <w:shd w:val="clear" w:color="auto" w:fill="auto"/>
            <w:hideMark/>
          </w:tcPr>
          <w:p w:rsidR="00C706C2" w:rsidRPr="005E215E" w:rsidRDefault="00C706C2" w:rsidP="00CF7761">
            <w:pPr>
              <w:jc w:val="center"/>
              <w:rPr>
                <w:bCs/>
                <w:iCs/>
              </w:rPr>
            </w:pPr>
            <w:r w:rsidRPr="005E215E">
              <w:rPr>
                <w:bCs/>
                <w:iCs/>
              </w:rPr>
              <w:t>13</w:t>
            </w:r>
          </w:p>
        </w:tc>
        <w:tc>
          <w:tcPr>
            <w:tcW w:w="1701" w:type="dxa"/>
            <w:shd w:val="clear" w:color="auto" w:fill="auto"/>
            <w:hideMark/>
          </w:tcPr>
          <w:p w:rsidR="00C706C2" w:rsidRPr="005E215E" w:rsidRDefault="00C706C2" w:rsidP="00CF7761">
            <w:pPr>
              <w:jc w:val="center"/>
              <w:rPr>
                <w:bCs/>
                <w:iCs/>
              </w:rPr>
            </w:pPr>
            <w:r w:rsidRPr="005E215E">
              <w:rPr>
                <w:bCs/>
                <w:iCs/>
              </w:rPr>
              <w:t>1210100000</w:t>
            </w:r>
          </w:p>
        </w:tc>
        <w:tc>
          <w:tcPr>
            <w:tcW w:w="850" w:type="dxa"/>
            <w:shd w:val="clear" w:color="auto" w:fill="auto"/>
            <w:hideMark/>
          </w:tcPr>
          <w:p w:rsidR="00C706C2" w:rsidRPr="005E215E" w:rsidRDefault="00C706C2" w:rsidP="00CF7761">
            <w:pPr>
              <w:jc w:val="center"/>
              <w:rPr>
                <w:bCs/>
                <w:iCs/>
              </w:rPr>
            </w:pPr>
            <w:r w:rsidRPr="005E215E">
              <w:rPr>
                <w:bCs/>
                <w:iCs/>
              </w:rPr>
              <w:t> </w:t>
            </w:r>
          </w:p>
        </w:tc>
        <w:tc>
          <w:tcPr>
            <w:tcW w:w="1418" w:type="dxa"/>
            <w:shd w:val="clear" w:color="auto" w:fill="auto"/>
            <w:hideMark/>
          </w:tcPr>
          <w:p w:rsidR="00C706C2" w:rsidRPr="005E215E" w:rsidRDefault="00C706C2" w:rsidP="00CF7761">
            <w:pPr>
              <w:jc w:val="right"/>
              <w:rPr>
                <w:bCs/>
                <w:iCs/>
              </w:rPr>
            </w:pPr>
            <w:r w:rsidRPr="005E215E">
              <w:rPr>
                <w:bCs/>
                <w:iCs/>
              </w:rPr>
              <w:t>150,00</w:t>
            </w:r>
          </w:p>
        </w:tc>
        <w:tc>
          <w:tcPr>
            <w:tcW w:w="1417" w:type="dxa"/>
            <w:shd w:val="clear" w:color="auto" w:fill="auto"/>
            <w:hideMark/>
          </w:tcPr>
          <w:p w:rsidR="00C706C2" w:rsidRPr="005E215E" w:rsidRDefault="00C706C2" w:rsidP="00CF7761">
            <w:pPr>
              <w:jc w:val="right"/>
              <w:rPr>
                <w:bCs/>
                <w:iCs/>
              </w:rPr>
            </w:pPr>
            <w:r w:rsidRPr="005E215E">
              <w:rPr>
                <w:bCs/>
                <w:iCs/>
              </w:rPr>
              <w:t>150,00</w:t>
            </w:r>
          </w:p>
        </w:tc>
        <w:tc>
          <w:tcPr>
            <w:tcW w:w="1418" w:type="dxa"/>
            <w:shd w:val="clear" w:color="auto" w:fill="auto"/>
            <w:hideMark/>
          </w:tcPr>
          <w:p w:rsidR="00C706C2" w:rsidRPr="005E215E" w:rsidRDefault="00C706C2" w:rsidP="00CF7761">
            <w:pPr>
              <w:jc w:val="right"/>
              <w:rPr>
                <w:bCs/>
                <w:iCs/>
              </w:rPr>
            </w:pPr>
            <w:r w:rsidRPr="005E215E">
              <w:rPr>
                <w:bCs/>
                <w:iCs/>
              </w:rPr>
              <w:t>150,00</w:t>
            </w:r>
          </w:p>
        </w:tc>
      </w:tr>
      <w:tr w:rsidR="00C706C2" w:rsidRPr="005E215E" w:rsidTr="00CF7761">
        <w:trPr>
          <w:trHeight w:val="630"/>
        </w:trPr>
        <w:tc>
          <w:tcPr>
            <w:tcW w:w="6111" w:type="dxa"/>
            <w:shd w:val="clear" w:color="auto" w:fill="auto"/>
            <w:hideMark/>
          </w:tcPr>
          <w:p w:rsidR="00C706C2" w:rsidRPr="005E215E" w:rsidRDefault="00C706C2" w:rsidP="00CF7761">
            <w:pPr>
              <w:rPr>
                <w:bCs/>
                <w:iCs/>
              </w:rPr>
            </w:pPr>
            <w:r w:rsidRPr="005E215E">
              <w:rPr>
                <w:bCs/>
                <w:iCs/>
              </w:rPr>
              <w:t>Расходы, связанные с оплатой услуг по предоставлению информации населению через средства массовой информации</w:t>
            </w:r>
          </w:p>
        </w:tc>
        <w:tc>
          <w:tcPr>
            <w:tcW w:w="838" w:type="dxa"/>
            <w:shd w:val="clear" w:color="auto" w:fill="auto"/>
            <w:hideMark/>
          </w:tcPr>
          <w:p w:rsidR="00C706C2" w:rsidRPr="005E215E" w:rsidRDefault="00C706C2" w:rsidP="00CF7761">
            <w:pPr>
              <w:jc w:val="center"/>
              <w:rPr>
                <w:bCs/>
                <w:iCs/>
              </w:rPr>
            </w:pPr>
            <w:r w:rsidRPr="005E215E">
              <w:rPr>
                <w:bCs/>
                <w:iCs/>
              </w:rPr>
              <w:t>01</w:t>
            </w:r>
          </w:p>
        </w:tc>
        <w:tc>
          <w:tcPr>
            <w:tcW w:w="851" w:type="dxa"/>
            <w:shd w:val="clear" w:color="auto" w:fill="auto"/>
            <w:hideMark/>
          </w:tcPr>
          <w:p w:rsidR="00C706C2" w:rsidRPr="005E215E" w:rsidRDefault="00C706C2" w:rsidP="00CF7761">
            <w:pPr>
              <w:jc w:val="center"/>
              <w:rPr>
                <w:bCs/>
                <w:iCs/>
              </w:rPr>
            </w:pPr>
            <w:r w:rsidRPr="005E215E">
              <w:rPr>
                <w:bCs/>
                <w:iCs/>
              </w:rPr>
              <w:t>13</w:t>
            </w:r>
          </w:p>
        </w:tc>
        <w:tc>
          <w:tcPr>
            <w:tcW w:w="1701" w:type="dxa"/>
            <w:shd w:val="clear" w:color="auto" w:fill="auto"/>
            <w:hideMark/>
          </w:tcPr>
          <w:p w:rsidR="00C706C2" w:rsidRPr="005E215E" w:rsidRDefault="00C706C2" w:rsidP="00CF7761">
            <w:pPr>
              <w:jc w:val="center"/>
              <w:rPr>
                <w:bCs/>
                <w:iCs/>
              </w:rPr>
            </w:pPr>
            <w:r w:rsidRPr="005E215E">
              <w:rPr>
                <w:bCs/>
                <w:iCs/>
              </w:rPr>
              <w:t>1210122050</w:t>
            </w:r>
          </w:p>
        </w:tc>
        <w:tc>
          <w:tcPr>
            <w:tcW w:w="850" w:type="dxa"/>
            <w:shd w:val="clear" w:color="auto" w:fill="auto"/>
            <w:hideMark/>
          </w:tcPr>
          <w:p w:rsidR="00C706C2" w:rsidRPr="005E215E" w:rsidRDefault="00C706C2" w:rsidP="00CF7761">
            <w:pPr>
              <w:jc w:val="center"/>
              <w:rPr>
                <w:bCs/>
                <w:iCs/>
              </w:rPr>
            </w:pPr>
            <w:r w:rsidRPr="005E215E">
              <w:rPr>
                <w:bCs/>
                <w:iCs/>
              </w:rPr>
              <w:t> </w:t>
            </w:r>
          </w:p>
        </w:tc>
        <w:tc>
          <w:tcPr>
            <w:tcW w:w="1418" w:type="dxa"/>
            <w:shd w:val="clear" w:color="auto" w:fill="auto"/>
            <w:hideMark/>
          </w:tcPr>
          <w:p w:rsidR="00C706C2" w:rsidRPr="005E215E" w:rsidRDefault="00C706C2" w:rsidP="00CF7761">
            <w:pPr>
              <w:jc w:val="right"/>
              <w:rPr>
                <w:bCs/>
                <w:iCs/>
              </w:rPr>
            </w:pPr>
            <w:r w:rsidRPr="005E215E">
              <w:rPr>
                <w:bCs/>
                <w:iCs/>
              </w:rPr>
              <w:t>150,00</w:t>
            </w:r>
          </w:p>
        </w:tc>
        <w:tc>
          <w:tcPr>
            <w:tcW w:w="1417" w:type="dxa"/>
            <w:shd w:val="clear" w:color="auto" w:fill="auto"/>
            <w:hideMark/>
          </w:tcPr>
          <w:p w:rsidR="00C706C2" w:rsidRPr="005E215E" w:rsidRDefault="00C706C2" w:rsidP="00CF7761">
            <w:pPr>
              <w:jc w:val="right"/>
              <w:rPr>
                <w:bCs/>
                <w:iCs/>
              </w:rPr>
            </w:pPr>
            <w:r w:rsidRPr="005E215E">
              <w:rPr>
                <w:bCs/>
                <w:iCs/>
              </w:rPr>
              <w:t>150,00</w:t>
            </w:r>
          </w:p>
        </w:tc>
        <w:tc>
          <w:tcPr>
            <w:tcW w:w="1418" w:type="dxa"/>
            <w:shd w:val="clear" w:color="auto" w:fill="auto"/>
            <w:hideMark/>
          </w:tcPr>
          <w:p w:rsidR="00C706C2" w:rsidRPr="005E215E" w:rsidRDefault="00C706C2" w:rsidP="00CF7761">
            <w:pPr>
              <w:jc w:val="right"/>
              <w:rPr>
                <w:bCs/>
                <w:iCs/>
              </w:rPr>
            </w:pPr>
            <w:r w:rsidRPr="005E215E">
              <w:rPr>
                <w:bCs/>
                <w:iCs/>
              </w:rPr>
              <w:t>150,00</w:t>
            </w:r>
          </w:p>
        </w:tc>
      </w:tr>
      <w:tr w:rsidR="00C706C2" w:rsidRPr="005E215E" w:rsidTr="00CF7761">
        <w:trPr>
          <w:trHeight w:val="630"/>
        </w:trPr>
        <w:tc>
          <w:tcPr>
            <w:tcW w:w="6111" w:type="dxa"/>
            <w:shd w:val="clear" w:color="auto" w:fill="auto"/>
            <w:hideMark/>
          </w:tcPr>
          <w:p w:rsidR="00C706C2" w:rsidRPr="005E215E" w:rsidRDefault="00C706C2" w:rsidP="00CF7761">
            <w:pPr>
              <w:rPr>
                <w:bCs/>
                <w:iCs/>
              </w:rPr>
            </w:pPr>
            <w:r w:rsidRPr="005E215E">
              <w:rPr>
                <w:bCs/>
                <w:iCs/>
              </w:rPr>
              <w:t>Закупка товаров, работ и услуг для обеспечения государственных (муниципальных) нужд</w:t>
            </w:r>
          </w:p>
        </w:tc>
        <w:tc>
          <w:tcPr>
            <w:tcW w:w="838" w:type="dxa"/>
            <w:shd w:val="clear" w:color="auto" w:fill="auto"/>
            <w:hideMark/>
          </w:tcPr>
          <w:p w:rsidR="00C706C2" w:rsidRPr="005E215E" w:rsidRDefault="00C706C2" w:rsidP="00CF7761">
            <w:pPr>
              <w:jc w:val="center"/>
              <w:rPr>
                <w:bCs/>
                <w:iCs/>
              </w:rPr>
            </w:pPr>
            <w:r w:rsidRPr="005E215E">
              <w:rPr>
                <w:bCs/>
                <w:iCs/>
              </w:rPr>
              <w:t>01</w:t>
            </w:r>
          </w:p>
        </w:tc>
        <w:tc>
          <w:tcPr>
            <w:tcW w:w="851" w:type="dxa"/>
            <w:shd w:val="clear" w:color="auto" w:fill="auto"/>
            <w:hideMark/>
          </w:tcPr>
          <w:p w:rsidR="00C706C2" w:rsidRPr="005E215E" w:rsidRDefault="00C706C2" w:rsidP="00CF7761">
            <w:pPr>
              <w:jc w:val="center"/>
              <w:rPr>
                <w:bCs/>
                <w:iCs/>
              </w:rPr>
            </w:pPr>
            <w:r w:rsidRPr="005E215E">
              <w:rPr>
                <w:bCs/>
                <w:iCs/>
              </w:rPr>
              <w:t>13</w:t>
            </w:r>
          </w:p>
        </w:tc>
        <w:tc>
          <w:tcPr>
            <w:tcW w:w="1701" w:type="dxa"/>
            <w:shd w:val="clear" w:color="auto" w:fill="auto"/>
            <w:hideMark/>
          </w:tcPr>
          <w:p w:rsidR="00C706C2" w:rsidRPr="005E215E" w:rsidRDefault="00C706C2" w:rsidP="00CF7761">
            <w:pPr>
              <w:jc w:val="center"/>
              <w:rPr>
                <w:bCs/>
                <w:iCs/>
              </w:rPr>
            </w:pPr>
            <w:r w:rsidRPr="005E215E">
              <w:rPr>
                <w:bCs/>
                <w:iCs/>
              </w:rPr>
              <w:t>1210122050</w:t>
            </w:r>
          </w:p>
        </w:tc>
        <w:tc>
          <w:tcPr>
            <w:tcW w:w="850" w:type="dxa"/>
            <w:shd w:val="clear" w:color="auto" w:fill="auto"/>
            <w:hideMark/>
          </w:tcPr>
          <w:p w:rsidR="00C706C2" w:rsidRPr="005E215E" w:rsidRDefault="00C706C2" w:rsidP="00CF7761">
            <w:pPr>
              <w:jc w:val="center"/>
              <w:rPr>
                <w:bCs/>
                <w:iCs/>
              </w:rPr>
            </w:pPr>
            <w:r w:rsidRPr="005E215E">
              <w:rPr>
                <w:bCs/>
                <w:iCs/>
              </w:rPr>
              <w:t>200</w:t>
            </w:r>
          </w:p>
        </w:tc>
        <w:tc>
          <w:tcPr>
            <w:tcW w:w="1418" w:type="dxa"/>
            <w:shd w:val="clear" w:color="auto" w:fill="auto"/>
            <w:hideMark/>
          </w:tcPr>
          <w:p w:rsidR="00C706C2" w:rsidRPr="005E215E" w:rsidRDefault="00C706C2" w:rsidP="00CF7761">
            <w:pPr>
              <w:jc w:val="right"/>
              <w:rPr>
                <w:bCs/>
                <w:iCs/>
              </w:rPr>
            </w:pPr>
            <w:r w:rsidRPr="005E215E">
              <w:rPr>
                <w:bCs/>
                <w:iCs/>
              </w:rPr>
              <w:t>150,00</w:t>
            </w:r>
          </w:p>
        </w:tc>
        <w:tc>
          <w:tcPr>
            <w:tcW w:w="1417" w:type="dxa"/>
            <w:shd w:val="clear" w:color="auto" w:fill="auto"/>
            <w:hideMark/>
          </w:tcPr>
          <w:p w:rsidR="00C706C2" w:rsidRPr="005E215E" w:rsidRDefault="00C706C2" w:rsidP="00CF7761">
            <w:pPr>
              <w:jc w:val="right"/>
              <w:rPr>
                <w:bCs/>
                <w:iCs/>
              </w:rPr>
            </w:pPr>
            <w:r w:rsidRPr="005E215E">
              <w:rPr>
                <w:bCs/>
                <w:iCs/>
              </w:rPr>
              <w:t>150,00</w:t>
            </w:r>
          </w:p>
        </w:tc>
        <w:tc>
          <w:tcPr>
            <w:tcW w:w="1418" w:type="dxa"/>
            <w:shd w:val="clear" w:color="auto" w:fill="auto"/>
            <w:hideMark/>
          </w:tcPr>
          <w:p w:rsidR="00C706C2" w:rsidRPr="005E215E" w:rsidRDefault="00C706C2" w:rsidP="00CF7761">
            <w:pPr>
              <w:jc w:val="right"/>
              <w:rPr>
                <w:bCs/>
                <w:iCs/>
              </w:rPr>
            </w:pPr>
            <w:r w:rsidRPr="005E215E">
              <w:rPr>
                <w:bCs/>
                <w:iCs/>
              </w:rPr>
              <w:t>150,00</w:t>
            </w:r>
          </w:p>
        </w:tc>
      </w:tr>
      <w:tr w:rsidR="00C706C2" w:rsidRPr="005E215E" w:rsidTr="00CF7761">
        <w:trPr>
          <w:trHeight w:val="675"/>
        </w:trPr>
        <w:tc>
          <w:tcPr>
            <w:tcW w:w="6111" w:type="dxa"/>
            <w:shd w:val="clear" w:color="auto" w:fill="auto"/>
            <w:hideMark/>
          </w:tcPr>
          <w:p w:rsidR="00C706C2" w:rsidRPr="005E215E" w:rsidRDefault="00C706C2" w:rsidP="00CF7761">
            <w:r w:rsidRPr="005E215E">
              <w:t>Иные закупки товаров, работ и услуг для обеспечения государственных (муниципальных) нужд</w:t>
            </w:r>
          </w:p>
        </w:tc>
        <w:tc>
          <w:tcPr>
            <w:tcW w:w="838" w:type="dxa"/>
            <w:shd w:val="clear" w:color="auto" w:fill="auto"/>
            <w:hideMark/>
          </w:tcPr>
          <w:p w:rsidR="00C706C2" w:rsidRPr="005E215E" w:rsidRDefault="00C706C2" w:rsidP="00CF7761">
            <w:pPr>
              <w:jc w:val="center"/>
            </w:pPr>
            <w:r w:rsidRPr="005E215E">
              <w:t>01</w:t>
            </w:r>
          </w:p>
        </w:tc>
        <w:tc>
          <w:tcPr>
            <w:tcW w:w="851" w:type="dxa"/>
            <w:shd w:val="clear" w:color="auto" w:fill="auto"/>
            <w:hideMark/>
          </w:tcPr>
          <w:p w:rsidR="00C706C2" w:rsidRPr="005E215E" w:rsidRDefault="00C706C2" w:rsidP="00CF7761">
            <w:pPr>
              <w:jc w:val="center"/>
            </w:pPr>
            <w:r w:rsidRPr="005E215E">
              <w:t>13</w:t>
            </w:r>
          </w:p>
        </w:tc>
        <w:tc>
          <w:tcPr>
            <w:tcW w:w="1701" w:type="dxa"/>
            <w:shd w:val="clear" w:color="auto" w:fill="auto"/>
            <w:hideMark/>
          </w:tcPr>
          <w:p w:rsidR="00C706C2" w:rsidRPr="005E215E" w:rsidRDefault="00C706C2" w:rsidP="00CF7761">
            <w:pPr>
              <w:jc w:val="center"/>
            </w:pPr>
            <w:r w:rsidRPr="005E215E">
              <w:t>1210122050</w:t>
            </w:r>
          </w:p>
        </w:tc>
        <w:tc>
          <w:tcPr>
            <w:tcW w:w="850" w:type="dxa"/>
            <w:shd w:val="clear" w:color="auto" w:fill="auto"/>
            <w:hideMark/>
          </w:tcPr>
          <w:p w:rsidR="00C706C2" w:rsidRPr="005E215E" w:rsidRDefault="00C706C2" w:rsidP="00CF7761">
            <w:pPr>
              <w:jc w:val="center"/>
            </w:pPr>
            <w:r w:rsidRPr="005E215E">
              <w:t>240</w:t>
            </w:r>
          </w:p>
        </w:tc>
        <w:tc>
          <w:tcPr>
            <w:tcW w:w="1418" w:type="dxa"/>
            <w:shd w:val="clear" w:color="auto" w:fill="auto"/>
            <w:hideMark/>
          </w:tcPr>
          <w:p w:rsidR="00C706C2" w:rsidRPr="005E215E" w:rsidRDefault="00C706C2" w:rsidP="00CF7761">
            <w:pPr>
              <w:jc w:val="right"/>
            </w:pPr>
            <w:r w:rsidRPr="005E215E">
              <w:t>150,00</w:t>
            </w:r>
          </w:p>
        </w:tc>
        <w:tc>
          <w:tcPr>
            <w:tcW w:w="1417" w:type="dxa"/>
            <w:shd w:val="clear" w:color="auto" w:fill="auto"/>
            <w:hideMark/>
          </w:tcPr>
          <w:p w:rsidR="00C706C2" w:rsidRPr="005E215E" w:rsidRDefault="00C706C2" w:rsidP="00CF7761">
            <w:pPr>
              <w:jc w:val="right"/>
            </w:pPr>
            <w:r w:rsidRPr="005E215E">
              <w:t>150,00</w:t>
            </w:r>
          </w:p>
        </w:tc>
        <w:tc>
          <w:tcPr>
            <w:tcW w:w="1418" w:type="dxa"/>
            <w:shd w:val="clear" w:color="auto" w:fill="auto"/>
            <w:hideMark/>
          </w:tcPr>
          <w:p w:rsidR="00C706C2" w:rsidRPr="005E215E" w:rsidRDefault="00C706C2" w:rsidP="00CF7761">
            <w:pPr>
              <w:jc w:val="right"/>
            </w:pPr>
            <w:r w:rsidRPr="005E215E">
              <w:t>150,00</w:t>
            </w:r>
          </w:p>
        </w:tc>
      </w:tr>
      <w:tr w:rsidR="00C706C2" w:rsidRPr="005E215E" w:rsidTr="00CF7761">
        <w:trPr>
          <w:trHeight w:val="420"/>
        </w:trPr>
        <w:tc>
          <w:tcPr>
            <w:tcW w:w="6111" w:type="dxa"/>
            <w:shd w:val="clear" w:color="auto" w:fill="auto"/>
            <w:hideMark/>
          </w:tcPr>
          <w:p w:rsidR="00C706C2" w:rsidRPr="005E215E" w:rsidRDefault="00C706C2" w:rsidP="00CF7761">
            <w:pPr>
              <w:rPr>
                <w:bCs/>
                <w:iCs/>
              </w:rPr>
            </w:pPr>
            <w:r w:rsidRPr="005E215E">
              <w:rPr>
                <w:bCs/>
                <w:iCs/>
              </w:rPr>
              <w:t>Иные непрограммные расходы Камешкирского района Пензенской области</w:t>
            </w:r>
          </w:p>
        </w:tc>
        <w:tc>
          <w:tcPr>
            <w:tcW w:w="838" w:type="dxa"/>
            <w:shd w:val="clear" w:color="auto" w:fill="auto"/>
            <w:hideMark/>
          </w:tcPr>
          <w:p w:rsidR="00C706C2" w:rsidRPr="005E215E" w:rsidRDefault="00C706C2" w:rsidP="00CF7761">
            <w:pPr>
              <w:jc w:val="center"/>
              <w:rPr>
                <w:bCs/>
                <w:iCs/>
              </w:rPr>
            </w:pPr>
            <w:r w:rsidRPr="005E215E">
              <w:rPr>
                <w:bCs/>
                <w:iCs/>
              </w:rPr>
              <w:t>01</w:t>
            </w:r>
          </w:p>
        </w:tc>
        <w:tc>
          <w:tcPr>
            <w:tcW w:w="851" w:type="dxa"/>
            <w:shd w:val="clear" w:color="auto" w:fill="auto"/>
            <w:hideMark/>
          </w:tcPr>
          <w:p w:rsidR="00C706C2" w:rsidRPr="005E215E" w:rsidRDefault="00C706C2" w:rsidP="00CF7761">
            <w:pPr>
              <w:jc w:val="center"/>
              <w:rPr>
                <w:bCs/>
                <w:iCs/>
              </w:rPr>
            </w:pPr>
            <w:r w:rsidRPr="005E215E">
              <w:rPr>
                <w:bCs/>
                <w:iCs/>
              </w:rPr>
              <w:t>13</w:t>
            </w:r>
          </w:p>
        </w:tc>
        <w:tc>
          <w:tcPr>
            <w:tcW w:w="1701" w:type="dxa"/>
            <w:shd w:val="clear" w:color="auto" w:fill="auto"/>
            <w:hideMark/>
          </w:tcPr>
          <w:p w:rsidR="00C706C2" w:rsidRPr="005E215E" w:rsidRDefault="00C706C2" w:rsidP="00CF7761">
            <w:pPr>
              <w:jc w:val="center"/>
              <w:rPr>
                <w:bCs/>
                <w:iCs/>
              </w:rPr>
            </w:pPr>
            <w:r w:rsidRPr="005E215E">
              <w:rPr>
                <w:bCs/>
                <w:iCs/>
              </w:rPr>
              <w:t>9900000000</w:t>
            </w:r>
          </w:p>
        </w:tc>
        <w:tc>
          <w:tcPr>
            <w:tcW w:w="850" w:type="dxa"/>
            <w:shd w:val="clear" w:color="auto" w:fill="auto"/>
            <w:hideMark/>
          </w:tcPr>
          <w:p w:rsidR="00C706C2" w:rsidRPr="005E215E" w:rsidRDefault="00C706C2" w:rsidP="00CF7761">
            <w:pPr>
              <w:jc w:val="center"/>
              <w:rPr>
                <w:bCs/>
                <w:iCs/>
              </w:rPr>
            </w:pPr>
            <w:r w:rsidRPr="005E215E">
              <w:rPr>
                <w:bCs/>
                <w:iCs/>
              </w:rPr>
              <w:t> </w:t>
            </w:r>
          </w:p>
        </w:tc>
        <w:tc>
          <w:tcPr>
            <w:tcW w:w="1418" w:type="dxa"/>
            <w:shd w:val="clear" w:color="auto" w:fill="auto"/>
            <w:hideMark/>
          </w:tcPr>
          <w:p w:rsidR="00C706C2" w:rsidRPr="005E215E" w:rsidRDefault="00C706C2" w:rsidP="00CF7761">
            <w:pPr>
              <w:jc w:val="right"/>
              <w:rPr>
                <w:bCs/>
                <w:iCs/>
              </w:rPr>
            </w:pPr>
            <w:r w:rsidRPr="005E215E">
              <w:rPr>
                <w:bCs/>
                <w:iCs/>
              </w:rPr>
              <w:t>54,37</w:t>
            </w:r>
          </w:p>
        </w:tc>
        <w:tc>
          <w:tcPr>
            <w:tcW w:w="1417" w:type="dxa"/>
            <w:shd w:val="clear" w:color="auto" w:fill="auto"/>
            <w:hideMark/>
          </w:tcPr>
          <w:p w:rsidR="00C706C2" w:rsidRPr="005E215E" w:rsidRDefault="00C706C2" w:rsidP="00CF7761">
            <w:pPr>
              <w:jc w:val="right"/>
              <w:rPr>
                <w:bCs/>
                <w:iCs/>
              </w:rPr>
            </w:pPr>
            <w:r w:rsidRPr="005E215E">
              <w:rPr>
                <w:bCs/>
                <w:iCs/>
              </w:rPr>
              <w:t>34,00</w:t>
            </w:r>
          </w:p>
        </w:tc>
        <w:tc>
          <w:tcPr>
            <w:tcW w:w="1418" w:type="dxa"/>
            <w:shd w:val="clear" w:color="auto" w:fill="auto"/>
            <w:hideMark/>
          </w:tcPr>
          <w:p w:rsidR="00C706C2" w:rsidRPr="005E215E" w:rsidRDefault="00C706C2" w:rsidP="00CF7761">
            <w:pPr>
              <w:jc w:val="right"/>
              <w:rPr>
                <w:bCs/>
                <w:iCs/>
              </w:rPr>
            </w:pPr>
            <w:r w:rsidRPr="005E215E">
              <w:rPr>
                <w:bCs/>
                <w:iCs/>
              </w:rPr>
              <w:t>34,00</w:t>
            </w:r>
          </w:p>
        </w:tc>
      </w:tr>
      <w:tr w:rsidR="00C706C2" w:rsidRPr="005E215E" w:rsidTr="00CF7761">
        <w:trPr>
          <w:trHeight w:val="630"/>
        </w:trPr>
        <w:tc>
          <w:tcPr>
            <w:tcW w:w="6111" w:type="dxa"/>
            <w:shd w:val="clear" w:color="auto" w:fill="auto"/>
            <w:hideMark/>
          </w:tcPr>
          <w:p w:rsidR="00C706C2" w:rsidRPr="005E215E" w:rsidRDefault="00C706C2" w:rsidP="00CF7761">
            <w:pPr>
              <w:rPr>
                <w:bCs/>
                <w:iCs/>
              </w:rPr>
            </w:pPr>
            <w:r w:rsidRPr="005E215E">
              <w:rPr>
                <w:bCs/>
                <w:iCs/>
              </w:rPr>
              <w:t>Непрограммные расходы органов местного самоуправления Камешкирского района Пензенской области</w:t>
            </w:r>
          </w:p>
        </w:tc>
        <w:tc>
          <w:tcPr>
            <w:tcW w:w="838" w:type="dxa"/>
            <w:shd w:val="clear" w:color="auto" w:fill="auto"/>
            <w:hideMark/>
          </w:tcPr>
          <w:p w:rsidR="00C706C2" w:rsidRPr="005E215E" w:rsidRDefault="00C706C2" w:rsidP="00CF7761">
            <w:pPr>
              <w:jc w:val="center"/>
              <w:rPr>
                <w:bCs/>
                <w:iCs/>
              </w:rPr>
            </w:pPr>
            <w:r w:rsidRPr="005E215E">
              <w:rPr>
                <w:bCs/>
                <w:iCs/>
              </w:rPr>
              <w:t>01</w:t>
            </w:r>
          </w:p>
        </w:tc>
        <w:tc>
          <w:tcPr>
            <w:tcW w:w="851" w:type="dxa"/>
            <w:shd w:val="clear" w:color="auto" w:fill="auto"/>
            <w:hideMark/>
          </w:tcPr>
          <w:p w:rsidR="00C706C2" w:rsidRPr="005E215E" w:rsidRDefault="00C706C2" w:rsidP="00CF7761">
            <w:pPr>
              <w:jc w:val="center"/>
              <w:rPr>
                <w:bCs/>
                <w:iCs/>
              </w:rPr>
            </w:pPr>
            <w:r w:rsidRPr="005E215E">
              <w:rPr>
                <w:bCs/>
                <w:iCs/>
              </w:rPr>
              <w:t>13</w:t>
            </w:r>
          </w:p>
        </w:tc>
        <w:tc>
          <w:tcPr>
            <w:tcW w:w="1701" w:type="dxa"/>
            <w:shd w:val="clear" w:color="auto" w:fill="auto"/>
            <w:hideMark/>
          </w:tcPr>
          <w:p w:rsidR="00C706C2" w:rsidRPr="005E215E" w:rsidRDefault="00C706C2" w:rsidP="00CF7761">
            <w:pPr>
              <w:jc w:val="center"/>
              <w:rPr>
                <w:bCs/>
                <w:iCs/>
              </w:rPr>
            </w:pPr>
            <w:r w:rsidRPr="005E215E">
              <w:rPr>
                <w:bCs/>
                <w:iCs/>
              </w:rPr>
              <w:t>9910000000</w:t>
            </w:r>
          </w:p>
        </w:tc>
        <w:tc>
          <w:tcPr>
            <w:tcW w:w="850" w:type="dxa"/>
            <w:shd w:val="clear" w:color="auto" w:fill="auto"/>
            <w:hideMark/>
          </w:tcPr>
          <w:p w:rsidR="00C706C2" w:rsidRPr="005E215E" w:rsidRDefault="00C706C2" w:rsidP="00CF7761">
            <w:pPr>
              <w:jc w:val="center"/>
              <w:rPr>
                <w:bCs/>
                <w:iCs/>
              </w:rPr>
            </w:pPr>
            <w:r w:rsidRPr="005E215E">
              <w:rPr>
                <w:bCs/>
                <w:iCs/>
              </w:rPr>
              <w:t> </w:t>
            </w:r>
          </w:p>
        </w:tc>
        <w:tc>
          <w:tcPr>
            <w:tcW w:w="1418" w:type="dxa"/>
            <w:shd w:val="clear" w:color="auto" w:fill="auto"/>
            <w:hideMark/>
          </w:tcPr>
          <w:p w:rsidR="00C706C2" w:rsidRPr="005E215E" w:rsidRDefault="00C706C2" w:rsidP="00CF7761">
            <w:pPr>
              <w:jc w:val="right"/>
              <w:rPr>
                <w:bCs/>
                <w:iCs/>
              </w:rPr>
            </w:pPr>
            <w:r w:rsidRPr="005E215E">
              <w:rPr>
                <w:bCs/>
                <w:iCs/>
              </w:rPr>
              <w:t>54,37</w:t>
            </w:r>
          </w:p>
        </w:tc>
        <w:tc>
          <w:tcPr>
            <w:tcW w:w="1417" w:type="dxa"/>
            <w:shd w:val="clear" w:color="auto" w:fill="auto"/>
            <w:hideMark/>
          </w:tcPr>
          <w:p w:rsidR="00C706C2" w:rsidRPr="005E215E" w:rsidRDefault="00C706C2" w:rsidP="00CF7761">
            <w:pPr>
              <w:jc w:val="right"/>
              <w:rPr>
                <w:bCs/>
                <w:iCs/>
              </w:rPr>
            </w:pPr>
            <w:r w:rsidRPr="005E215E">
              <w:rPr>
                <w:bCs/>
                <w:iCs/>
              </w:rPr>
              <w:t>34,00</w:t>
            </w:r>
          </w:p>
        </w:tc>
        <w:tc>
          <w:tcPr>
            <w:tcW w:w="1418" w:type="dxa"/>
            <w:shd w:val="clear" w:color="auto" w:fill="auto"/>
            <w:hideMark/>
          </w:tcPr>
          <w:p w:rsidR="00C706C2" w:rsidRPr="005E215E" w:rsidRDefault="00C706C2" w:rsidP="00CF7761">
            <w:pPr>
              <w:jc w:val="right"/>
              <w:rPr>
                <w:bCs/>
                <w:iCs/>
              </w:rPr>
            </w:pPr>
            <w:r w:rsidRPr="005E215E">
              <w:rPr>
                <w:bCs/>
                <w:iCs/>
              </w:rPr>
              <w:t>34,00</w:t>
            </w:r>
          </w:p>
        </w:tc>
      </w:tr>
      <w:tr w:rsidR="00C706C2" w:rsidRPr="005E215E" w:rsidTr="00CF7761">
        <w:trPr>
          <w:trHeight w:val="630"/>
        </w:trPr>
        <w:tc>
          <w:tcPr>
            <w:tcW w:w="6111" w:type="dxa"/>
            <w:shd w:val="clear" w:color="auto" w:fill="auto"/>
            <w:hideMark/>
          </w:tcPr>
          <w:p w:rsidR="00C706C2" w:rsidRPr="005E215E" w:rsidRDefault="00C706C2" w:rsidP="00CF7761">
            <w:pPr>
              <w:rPr>
                <w:bCs/>
                <w:iCs/>
              </w:rPr>
            </w:pPr>
            <w:r w:rsidRPr="005E215E">
              <w:rPr>
                <w:bCs/>
                <w:iCs/>
              </w:rPr>
              <w:lastRenderedPageBreak/>
              <w:t>Расходы на уплату взносов в Ассоциацию муниципальных образований Пензенской области</w:t>
            </w:r>
          </w:p>
        </w:tc>
        <w:tc>
          <w:tcPr>
            <w:tcW w:w="838" w:type="dxa"/>
            <w:shd w:val="clear" w:color="auto" w:fill="auto"/>
            <w:hideMark/>
          </w:tcPr>
          <w:p w:rsidR="00C706C2" w:rsidRPr="005E215E" w:rsidRDefault="00C706C2" w:rsidP="00CF7761">
            <w:pPr>
              <w:jc w:val="center"/>
              <w:rPr>
                <w:bCs/>
                <w:iCs/>
              </w:rPr>
            </w:pPr>
            <w:r w:rsidRPr="005E215E">
              <w:rPr>
                <w:bCs/>
                <w:iCs/>
              </w:rPr>
              <w:t>01</w:t>
            </w:r>
          </w:p>
        </w:tc>
        <w:tc>
          <w:tcPr>
            <w:tcW w:w="851" w:type="dxa"/>
            <w:shd w:val="clear" w:color="auto" w:fill="auto"/>
            <w:hideMark/>
          </w:tcPr>
          <w:p w:rsidR="00C706C2" w:rsidRPr="005E215E" w:rsidRDefault="00C706C2" w:rsidP="00CF7761">
            <w:pPr>
              <w:jc w:val="center"/>
              <w:rPr>
                <w:bCs/>
                <w:iCs/>
              </w:rPr>
            </w:pPr>
            <w:r w:rsidRPr="005E215E">
              <w:rPr>
                <w:bCs/>
                <w:iCs/>
              </w:rPr>
              <w:t>13</w:t>
            </w:r>
          </w:p>
        </w:tc>
        <w:tc>
          <w:tcPr>
            <w:tcW w:w="1701" w:type="dxa"/>
            <w:shd w:val="clear" w:color="auto" w:fill="auto"/>
            <w:hideMark/>
          </w:tcPr>
          <w:p w:rsidR="00C706C2" w:rsidRPr="005E215E" w:rsidRDefault="00C706C2" w:rsidP="00CF7761">
            <w:pPr>
              <w:jc w:val="center"/>
              <w:rPr>
                <w:bCs/>
                <w:iCs/>
              </w:rPr>
            </w:pPr>
            <w:r w:rsidRPr="005E215E">
              <w:rPr>
                <w:bCs/>
                <w:iCs/>
              </w:rPr>
              <w:t>9910068300</w:t>
            </w:r>
          </w:p>
        </w:tc>
        <w:tc>
          <w:tcPr>
            <w:tcW w:w="850" w:type="dxa"/>
            <w:shd w:val="clear" w:color="auto" w:fill="auto"/>
            <w:hideMark/>
          </w:tcPr>
          <w:p w:rsidR="00C706C2" w:rsidRPr="005E215E" w:rsidRDefault="00C706C2" w:rsidP="00CF7761">
            <w:pPr>
              <w:jc w:val="center"/>
              <w:rPr>
                <w:bCs/>
                <w:iCs/>
              </w:rPr>
            </w:pPr>
            <w:r w:rsidRPr="005E215E">
              <w:rPr>
                <w:bCs/>
                <w:iCs/>
              </w:rPr>
              <w:t> </w:t>
            </w:r>
          </w:p>
        </w:tc>
        <w:tc>
          <w:tcPr>
            <w:tcW w:w="1418" w:type="dxa"/>
            <w:shd w:val="clear" w:color="auto" w:fill="auto"/>
            <w:hideMark/>
          </w:tcPr>
          <w:p w:rsidR="00C706C2" w:rsidRPr="005E215E" w:rsidRDefault="00C706C2" w:rsidP="00CF7761">
            <w:pPr>
              <w:jc w:val="right"/>
              <w:rPr>
                <w:bCs/>
                <w:iCs/>
              </w:rPr>
            </w:pPr>
            <w:r w:rsidRPr="005E215E">
              <w:rPr>
                <w:bCs/>
                <w:iCs/>
              </w:rPr>
              <w:t>54,37</w:t>
            </w:r>
          </w:p>
        </w:tc>
        <w:tc>
          <w:tcPr>
            <w:tcW w:w="1417" w:type="dxa"/>
            <w:shd w:val="clear" w:color="auto" w:fill="auto"/>
            <w:hideMark/>
          </w:tcPr>
          <w:p w:rsidR="00C706C2" w:rsidRPr="005E215E" w:rsidRDefault="00C706C2" w:rsidP="00CF7761">
            <w:pPr>
              <w:jc w:val="right"/>
              <w:rPr>
                <w:bCs/>
                <w:iCs/>
              </w:rPr>
            </w:pPr>
            <w:r w:rsidRPr="005E215E">
              <w:rPr>
                <w:bCs/>
                <w:iCs/>
              </w:rPr>
              <w:t>34,00</w:t>
            </w:r>
          </w:p>
        </w:tc>
        <w:tc>
          <w:tcPr>
            <w:tcW w:w="1418" w:type="dxa"/>
            <w:shd w:val="clear" w:color="auto" w:fill="auto"/>
            <w:hideMark/>
          </w:tcPr>
          <w:p w:rsidR="00C706C2" w:rsidRPr="005E215E" w:rsidRDefault="00C706C2" w:rsidP="00CF7761">
            <w:pPr>
              <w:jc w:val="right"/>
              <w:rPr>
                <w:bCs/>
                <w:iCs/>
              </w:rPr>
            </w:pPr>
            <w:r w:rsidRPr="005E215E">
              <w:rPr>
                <w:bCs/>
                <w:iCs/>
              </w:rPr>
              <w:t>34,00</w:t>
            </w:r>
          </w:p>
        </w:tc>
      </w:tr>
      <w:tr w:rsidR="00C706C2" w:rsidRPr="005E215E" w:rsidTr="00CF7761">
        <w:trPr>
          <w:trHeight w:val="255"/>
        </w:trPr>
        <w:tc>
          <w:tcPr>
            <w:tcW w:w="6111" w:type="dxa"/>
            <w:shd w:val="clear" w:color="auto" w:fill="auto"/>
            <w:hideMark/>
          </w:tcPr>
          <w:p w:rsidR="00C706C2" w:rsidRPr="005E215E" w:rsidRDefault="00C706C2" w:rsidP="00CF7761">
            <w:pPr>
              <w:rPr>
                <w:bCs/>
                <w:iCs/>
              </w:rPr>
            </w:pPr>
            <w:r w:rsidRPr="005E215E">
              <w:rPr>
                <w:bCs/>
                <w:iCs/>
              </w:rPr>
              <w:t>Иные бюджетные ассигнования</w:t>
            </w:r>
          </w:p>
        </w:tc>
        <w:tc>
          <w:tcPr>
            <w:tcW w:w="838" w:type="dxa"/>
            <w:shd w:val="clear" w:color="auto" w:fill="auto"/>
            <w:hideMark/>
          </w:tcPr>
          <w:p w:rsidR="00C706C2" w:rsidRPr="005E215E" w:rsidRDefault="00C706C2" w:rsidP="00CF7761">
            <w:pPr>
              <w:jc w:val="center"/>
              <w:rPr>
                <w:bCs/>
                <w:iCs/>
              </w:rPr>
            </w:pPr>
            <w:r w:rsidRPr="005E215E">
              <w:rPr>
                <w:bCs/>
                <w:iCs/>
              </w:rPr>
              <w:t>01</w:t>
            </w:r>
          </w:p>
        </w:tc>
        <w:tc>
          <w:tcPr>
            <w:tcW w:w="851" w:type="dxa"/>
            <w:shd w:val="clear" w:color="auto" w:fill="auto"/>
            <w:hideMark/>
          </w:tcPr>
          <w:p w:rsidR="00C706C2" w:rsidRPr="005E215E" w:rsidRDefault="00C706C2" w:rsidP="00CF7761">
            <w:pPr>
              <w:jc w:val="center"/>
              <w:rPr>
                <w:bCs/>
                <w:iCs/>
              </w:rPr>
            </w:pPr>
            <w:r w:rsidRPr="005E215E">
              <w:rPr>
                <w:bCs/>
                <w:iCs/>
              </w:rPr>
              <w:t>13</w:t>
            </w:r>
          </w:p>
        </w:tc>
        <w:tc>
          <w:tcPr>
            <w:tcW w:w="1701" w:type="dxa"/>
            <w:shd w:val="clear" w:color="auto" w:fill="auto"/>
            <w:hideMark/>
          </w:tcPr>
          <w:p w:rsidR="00C706C2" w:rsidRPr="005E215E" w:rsidRDefault="00C706C2" w:rsidP="00CF7761">
            <w:pPr>
              <w:jc w:val="center"/>
              <w:rPr>
                <w:bCs/>
                <w:iCs/>
              </w:rPr>
            </w:pPr>
            <w:r w:rsidRPr="005E215E">
              <w:rPr>
                <w:bCs/>
                <w:iCs/>
              </w:rPr>
              <w:t>9910068300</w:t>
            </w:r>
          </w:p>
        </w:tc>
        <w:tc>
          <w:tcPr>
            <w:tcW w:w="850" w:type="dxa"/>
            <w:shd w:val="clear" w:color="auto" w:fill="auto"/>
            <w:hideMark/>
          </w:tcPr>
          <w:p w:rsidR="00C706C2" w:rsidRPr="005E215E" w:rsidRDefault="00C706C2" w:rsidP="00CF7761">
            <w:pPr>
              <w:jc w:val="center"/>
              <w:rPr>
                <w:bCs/>
                <w:iCs/>
              </w:rPr>
            </w:pPr>
            <w:r w:rsidRPr="005E215E">
              <w:rPr>
                <w:bCs/>
                <w:iCs/>
              </w:rPr>
              <w:t>800</w:t>
            </w:r>
          </w:p>
        </w:tc>
        <w:tc>
          <w:tcPr>
            <w:tcW w:w="1418" w:type="dxa"/>
            <w:shd w:val="clear" w:color="auto" w:fill="auto"/>
            <w:hideMark/>
          </w:tcPr>
          <w:p w:rsidR="00C706C2" w:rsidRPr="005E215E" w:rsidRDefault="00C706C2" w:rsidP="00CF7761">
            <w:pPr>
              <w:jc w:val="right"/>
              <w:rPr>
                <w:bCs/>
                <w:iCs/>
              </w:rPr>
            </w:pPr>
            <w:r w:rsidRPr="005E215E">
              <w:rPr>
                <w:bCs/>
                <w:iCs/>
              </w:rPr>
              <w:t>54,37</w:t>
            </w:r>
          </w:p>
        </w:tc>
        <w:tc>
          <w:tcPr>
            <w:tcW w:w="1417" w:type="dxa"/>
            <w:shd w:val="clear" w:color="auto" w:fill="auto"/>
            <w:hideMark/>
          </w:tcPr>
          <w:p w:rsidR="00C706C2" w:rsidRPr="005E215E" w:rsidRDefault="00C706C2" w:rsidP="00CF7761">
            <w:pPr>
              <w:jc w:val="right"/>
              <w:rPr>
                <w:bCs/>
                <w:iCs/>
              </w:rPr>
            </w:pPr>
            <w:r w:rsidRPr="005E215E">
              <w:rPr>
                <w:bCs/>
                <w:iCs/>
              </w:rPr>
              <w:t>34,00</w:t>
            </w:r>
          </w:p>
        </w:tc>
        <w:tc>
          <w:tcPr>
            <w:tcW w:w="1418" w:type="dxa"/>
            <w:shd w:val="clear" w:color="auto" w:fill="auto"/>
            <w:hideMark/>
          </w:tcPr>
          <w:p w:rsidR="00C706C2" w:rsidRPr="005E215E" w:rsidRDefault="00C706C2" w:rsidP="00CF7761">
            <w:pPr>
              <w:jc w:val="right"/>
              <w:rPr>
                <w:bCs/>
                <w:iCs/>
              </w:rPr>
            </w:pPr>
            <w:r w:rsidRPr="005E215E">
              <w:rPr>
                <w:bCs/>
                <w:iCs/>
              </w:rPr>
              <w:t>34,00</w:t>
            </w:r>
          </w:p>
        </w:tc>
      </w:tr>
      <w:tr w:rsidR="00C706C2" w:rsidRPr="005E215E" w:rsidTr="00CF7761">
        <w:trPr>
          <w:trHeight w:val="255"/>
        </w:trPr>
        <w:tc>
          <w:tcPr>
            <w:tcW w:w="6111" w:type="dxa"/>
            <w:shd w:val="clear" w:color="auto" w:fill="auto"/>
            <w:hideMark/>
          </w:tcPr>
          <w:p w:rsidR="00C706C2" w:rsidRPr="005E215E" w:rsidRDefault="00C706C2" w:rsidP="00CF7761">
            <w:r w:rsidRPr="005E215E">
              <w:t>Уплата налогов, сборов и иных платежей</w:t>
            </w:r>
          </w:p>
        </w:tc>
        <w:tc>
          <w:tcPr>
            <w:tcW w:w="838" w:type="dxa"/>
            <w:shd w:val="clear" w:color="auto" w:fill="auto"/>
            <w:hideMark/>
          </w:tcPr>
          <w:p w:rsidR="00C706C2" w:rsidRPr="005E215E" w:rsidRDefault="00C706C2" w:rsidP="00CF7761">
            <w:pPr>
              <w:jc w:val="center"/>
            </w:pPr>
            <w:r w:rsidRPr="005E215E">
              <w:t>01</w:t>
            </w:r>
          </w:p>
        </w:tc>
        <w:tc>
          <w:tcPr>
            <w:tcW w:w="851" w:type="dxa"/>
            <w:shd w:val="clear" w:color="auto" w:fill="auto"/>
            <w:hideMark/>
          </w:tcPr>
          <w:p w:rsidR="00C706C2" w:rsidRPr="005E215E" w:rsidRDefault="00C706C2" w:rsidP="00CF7761">
            <w:pPr>
              <w:jc w:val="center"/>
            </w:pPr>
            <w:r w:rsidRPr="005E215E">
              <w:t>13</w:t>
            </w:r>
          </w:p>
        </w:tc>
        <w:tc>
          <w:tcPr>
            <w:tcW w:w="1701" w:type="dxa"/>
            <w:shd w:val="clear" w:color="auto" w:fill="auto"/>
            <w:hideMark/>
          </w:tcPr>
          <w:p w:rsidR="00C706C2" w:rsidRPr="005E215E" w:rsidRDefault="00C706C2" w:rsidP="00CF7761">
            <w:pPr>
              <w:jc w:val="center"/>
            </w:pPr>
            <w:r w:rsidRPr="005E215E">
              <w:t>9910068300</w:t>
            </w:r>
          </w:p>
        </w:tc>
        <w:tc>
          <w:tcPr>
            <w:tcW w:w="850" w:type="dxa"/>
            <w:shd w:val="clear" w:color="auto" w:fill="auto"/>
            <w:hideMark/>
          </w:tcPr>
          <w:p w:rsidR="00C706C2" w:rsidRPr="005E215E" w:rsidRDefault="00C706C2" w:rsidP="00CF7761">
            <w:pPr>
              <w:jc w:val="center"/>
            </w:pPr>
            <w:r w:rsidRPr="005E215E">
              <w:t>850</w:t>
            </w:r>
          </w:p>
        </w:tc>
        <w:tc>
          <w:tcPr>
            <w:tcW w:w="1418" w:type="dxa"/>
            <w:shd w:val="clear" w:color="auto" w:fill="auto"/>
            <w:hideMark/>
          </w:tcPr>
          <w:p w:rsidR="00C706C2" w:rsidRPr="005E215E" w:rsidRDefault="00C706C2" w:rsidP="00CF7761">
            <w:pPr>
              <w:jc w:val="right"/>
            </w:pPr>
            <w:r w:rsidRPr="005E215E">
              <w:t>54,37</w:t>
            </w:r>
          </w:p>
        </w:tc>
        <w:tc>
          <w:tcPr>
            <w:tcW w:w="1417" w:type="dxa"/>
            <w:shd w:val="clear" w:color="auto" w:fill="auto"/>
            <w:hideMark/>
          </w:tcPr>
          <w:p w:rsidR="00C706C2" w:rsidRPr="005E215E" w:rsidRDefault="00C706C2" w:rsidP="00CF7761">
            <w:pPr>
              <w:jc w:val="right"/>
            </w:pPr>
            <w:r w:rsidRPr="005E215E">
              <w:t>34,00</w:t>
            </w:r>
          </w:p>
        </w:tc>
        <w:tc>
          <w:tcPr>
            <w:tcW w:w="1418" w:type="dxa"/>
            <w:shd w:val="clear" w:color="auto" w:fill="auto"/>
            <w:hideMark/>
          </w:tcPr>
          <w:p w:rsidR="00C706C2" w:rsidRPr="005E215E" w:rsidRDefault="00C706C2" w:rsidP="00CF7761">
            <w:pPr>
              <w:jc w:val="right"/>
            </w:pPr>
            <w:r w:rsidRPr="005E215E">
              <w:t>34,00</w:t>
            </w:r>
          </w:p>
        </w:tc>
      </w:tr>
      <w:tr w:rsidR="00C706C2" w:rsidRPr="005E215E" w:rsidTr="00CF7761">
        <w:trPr>
          <w:trHeight w:val="255"/>
        </w:trPr>
        <w:tc>
          <w:tcPr>
            <w:tcW w:w="6111" w:type="dxa"/>
            <w:shd w:val="clear" w:color="auto" w:fill="auto"/>
            <w:hideMark/>
          </w:tcPr>
          <w:p w:rsidR="00C706C2" w:rsidRPr="005E215E" w:rsidRDefault="00C706C2" w:rsidP="00CF7761">
            <w:pPr>
              <w:rPr>
                <w:bCs/>
                <w:iCs/>
              </w:rPr>
            </w:pPr>
            <w:r w:rsidRPr="005E215E">
              <w:rPr>
                <w:bCs/>
                <w:iCs/>
              </w:rPr>
              <w:t>НАЦИОНАЛЬНАЯ ОБОРОНА</w:t>
            </w:r>
          </w:p>
        </w:tc>
        <w:tc>
          <w:tcPr>
            <w:tcW w:w="838" w:type="dxa"/>
            <w:shd w:val="clear" w:color="auto" w:fill="auto"/>
            <w:hideMark/>
          </w:tcPr>
          <w:p w:rsidR="00C706C2" w:rsidRPr="005E215E" w:rsidRDefault="00C706C2" w:rsidP="00CF7761">
            <w:pPr>
              <w:jc w:val="center"/>
              <w:rPr>
                <w:bCs/>
                <w:iCs/>
              </w:rPr>
            </w:pPr>
            <w:r w:rsidRPr="005E215E">
              <w:rPr>
                <w:bCs/>
                <w:iCs/>
              </w:rPr>
              <w:t>02</w:t>
            </w:r>
          </w:p>
        </w:tc>
        <w:tc>
          <w:tcPr>
            <w:tcW w:w="851" w:type="dxa"/>
            <w:shd w:val="clear" w:color="auto" w:fill="auto"/>
            <w:hideMark/>
          </w:tcPr>
          <w:p w:rsidR="00C706C2" w:rsidRPr="005E215E" w:rsidRDefault="00C706C2" w:rsidP="00CF7761">
            <w:pPr>
              <w:jc w:val="center"/>
              <w:rPr>
                <w:bCs/>
                <w:iCs/>
              </w:rPr>
            </w:pPr>
            <w:r w:rsidRPr="005E215E">
              <w:rPr>
                <w:bCs/>
                <w:iCs/>
              </w:rPr>
              <w:t> </w:t>
            </w:r>
          </w:p>
        </w:tc>
        <w:tc>
          <w:tcPr>
            <w:tcW w:w="1701" w:type="dxa"/>
            <w:shd w:val="clear" w:color="auto" w:fill="auto"/>
            <w:hideMark/>
          </w:tcPr>
          <w:p w:rsidR="00C706C2" w:rsidRPr="005E215E" w:rsidRDefault="00C706C2" w:rsidP="00CF7761">
            <w:pPr>
              <w:jc w:val="center"/>
              <w:rPr>
                <w:bCs/>
                <w:iCs/>
              </w:rPr>
            </w:pPr>
            <w:r w:rsidRPr="005E215E">
              <w:rPr>
                <w:bCs/>
                <w:iCs/>
              </w:rPr>
              <w:t> </w:t>
            </w:r>
          </w:p>
        </w:tc>
        <w:tc>
          <w:tcPr>
            <w:tcW w:w="850" w:type="dxa"/>
            <w:shd w:val="clear" w:color="auto" w:fill="auto"/>
            <w:hideMark/>
          </w:tcPr>
          <w:p w:rsidR="00C706C2" w:rsidRPr="005E215E" w:rsidRDefault="00C706C2" w:rsidP="00CF7761">
            <w:pPr>
              <w:jc w:val="center"/>
              <w:rPr>
                <w:bCs/>
                <w:iCs/>
              </w:rPr>
            </w:pPr>
            <w:r w:rsidRPr="005E215E">
              <w:rPr>
                <w:bCs/>
                <w:iCs/>
              </w:rPr>
              <w:t> </w:t>
            </w:r>
          </w:p>
        </w:tc>
        <w:tc>
          <w:tcPr>
            <w:tcW w:w="1418" w:type="dxa"/>
            <w:shd w:val="clear" w:color="auto" w:fill="auto"/>
            <w:hideMark/>
          </w:tcPr>
          <w:p w:rsidR="00C706C2" w:rsidRPr="005E215E" w:rsidRDefault="00C706C2" w:rsidP="00CF7761">
            <w:pPr>
              <w:jc w:val="right"/>
              <w:rPr>
                <w:bCs/>
                <w:iCs/>
              </w:rPr>
            </w:pPr>
            <w:r w:rsidRPr="005E215E">
              <w:rPr>
                <w:bCs/>
                <w:iCs/>
              </w:rPr>
              <w:t>606,70</w:t>
            </w:r>
          </w:p>
        </w:tc>
        <w:tc>
          <w:tcPr>
            <w:tcW w:w="1417" w:type="dxa"/>
            <w:shd w:val="clear" w:color="auto" w:fill="auto"/>
            <w:hideMark/>
          </w:tcPr>
          <w:p w:rsidR="00C706C2" w:rsidRPr="005E215E" w:rsidRDefault="00C706C2" w:rsidP="00CF7761">
            <w:pPr>
              <w:jc w:val="right"/>
              <w:rPr>
                <w:bCs/>
                <w:iCs/>
              </w:rPr>
            </w:pPr>
            <w:r w:rsidRPr="005E215E">
              <w:rPr>
                <w:bCs/>
                <w:iCs/>
              </w:rPr>
              <w:t>611,30</w:t>
            </w:r>
          </w:p>
        </w:tc>
        <w:tc>
          <w:tcPr>
            <w:tcW w:w="1418" w:type="dxa"/>
            <w:shd w:val="clear" w:color="auto" w:fill="auto"/>
            <w:hideMark/>
          </w:tcPr>
          <w:p w:rsidR="00C706C2" w:rsidRPr="005E215E" w:rsidRDefault="00C706C2" w:rsidP="00CF7761">
            <w:pPr>
              <w:jc w:val="right"/>
              <w:rPr>
                <w:bCs/>
                <w:iCs/>
              </w:rPr>
            </w:pPr>
            <w:r w:rsidRPr="005E215E">
              <w:rPr>
                <w:bCs/>
                <w:iCs/>
              </w:rPr>
              <w:t>634,40</w:t>
            </w:r>
          </w:p>
        </w:tc>
      </w:tr>
      <w:tr w:rsidR="00C706C2" w:rsidRPr="005E215E" w:rsidTr="00CF7761">
        <w:trPr>
          <w:trHeight w:val="420"/>
        </w:trPr>
        <w:tc>
          <w:tcPr>
            <w:tcW w:w="6111" w:type="dxa"/>
            <w:shd w:val="clear" w:color="auto" w:fill="auto"/>
            <w:hideMark/>
          </w:tcPr>
          <w:p w:rsidR="00C706C2" w:rsidRPr="005E215E" w:rsidRDefault="00C706C2" w:rsidP="00CF7761">
            <w:pPr>
              <w:rPr>
                <w:bCs/>
                <w:iCs/>
              </w:rPr>
            </w:pPr>
            <w:r w:rsidRPr="005E215E">
              <w:rPr>
                <w:bCs/>
                <w:iCs/>
              </w:rPr>
              <w:t>Мобилизационная и вневойсковая подготовка</w:t>
            </w:r>
          </w:p>
        </w:tc>
        <w:tc>
          <w:tcPr>
            <w:tcW w:w="838" w:type="dxa"/>
            <w:shd w:val="clear" w:color="auto" w:fill="auto"/>
            <w:hideMark/>
          </w:tcPr>
          <w:p w:rsidR="00C706C2" w:rsidRPr="005E215E" w:rsidRDefault="00C706C2" w:rsidP="00CF7761">
            <w:pPr>
              <w:jc w:val="center"/>
              <w:rPr>
                <w:bCs/>
                <w:iCs/>
              </w:rPr>
            </w:pPr>
            <w:r w:rsidRPr="005E215E">
              <w:rPr>
                <w:bCs/>
                <w:iCs/>
              </w:rPr>
              <w:t>02</w:t>
            </w:r>
          </w:p>
        </w:tc>
        <w:tc>
          <w:tcPr>
            <w:tcW w:w="851" w:type="dxa"/>
            <w:shd w:val="clear" w:color="auto" w:fill="auto"/>
            <w:hideMark/>
          </w:tcPr>
          <w:p w:rsidR="00C706C2" w:rsidRPr="005E215E" w:rsidRDefault="00C706C2" w:rsidP="00CF7761">
            <w:pPr>
              <w:jc w:val="center"/>
              <w:rPr>
                <w:bCs/>
                <w:iCs/>
              </w:rPr>
            </w:pPr>
            <w:r w:rsidRPr="005E215E">
              <w:rPr>
                <w:bCs/>
                <w:iCs/>
              </w:rPr>
              <w:t>03</w:t>
            </w:r>
          </w:p>
        </w:tc>
        <w:tc>
          <w:tcPr>
            <w:tcW w:w="1701" w:type="dxa"/>
            <w:shd w:val="clear" w:color="auto" w:fill="auto"/>
            <w:hideMark/>
          </w:tcPr>
          <w:p w:rsidR="00C706C2" w:rsidRPr="005E215E" w:rsidRDefault="00C706C2" w:rsidP="00CF7761">
            <w:pPr>
              <w:jc w:val="center"/>
              <w:rPr>
                <w:bCs/>
                <w:iCs/>
              </w:rPr>
            </w:pPr>
            <w:r w:rsidRPr="005E215E">
              <w:rPr>
                <w:bCs/>
                <w:iCs/>
              </w:rPr>
              <w:t> </w:t>
            </w:r>
          </w:p>
        </w:tc>
        <w:tc>
          <w:tcPr>
            <w:tcW w:w="850" w:type="dxa"/>
            <w:shd w:val="clear" w:color="auto" w:fill="auto"/>
            <w:hideMark/>
          </w:tcPr>
          <w:p w:rsidR="00C706C2" w:rsidRPr="005E215E" w:rsidRDefault="00C706C2" w:rsidP="00CF7761">
            <w:pPr>
              <w:jc w:val="center"/>
              <w:rPr>
                <w:bCs/>
                <w:iCs/>
              </w:rPr>
            </w:pPr>
            <w:r w:rsidRPr="005E215E">
              <w:rPr>
                <w:bCs/>
                <w:iCs/>
              </w:rPr>
              <w:t> </w:t>
            </w:r>
          </w:p>
        </w:tc>
        <w:tc>
          <w:tcPr>
            <w:tcW w:w="1418" w:type="dxa"/>
            <w:shd w:val="clear" w:color="auto" w:fill="auto"/>
            <w:hideMark/>
          </w:tcPr>
          <w:p w:rsidR="00C706C2" w:rsidRPr="005E215E" w:rsidRDefault="00C706C2" w:rsidP="00CF7761">
            <w:pPr>
              <w:jc w:val="right"/>
              <w:rPr>
                <w:bCs/>
                <w:iCs/>
              </w:rPr>
            </w:pPr>
            <w:r w:rsidRPr="005E215E">
              <w:rPr>
                <w:bCs/>
                <w:iCs/>
              </w:rPr>
              <w:t>606,70</w:t>
            </w:r>
          </w:p>
        </w:tc>
        <w:tc>
          <w:tcPr>
            <w:tcW w:w="1417" w:type="dxa"/>
            <w:shd w:val="clear" w:color="auto" w:fill="auto"/>
            <w:hideMark/>
          </w:tcPr>
          <w:p w:rsidR="00C706C2" w:rsidRPr="005E215E" w:rsidRDefault="00C706C2" w:rsidP="00CF7761">
            <w:pPr>
              <w:jc w:val="right"/>
              <w:rPr>
                <w:bCs/>
                <w:iCs/>
              </w:rPr>
            </w:pPr>
            <w:r w:rsidRPr="005E215E">
              <w:rPr>
                <w:bCs/>
                <w:iCs/>
              </w:rPr>
              <w:t>611,30</w:t>
            </w:r>
          </w:p>
        </w:tc>
        <w:tc>
          <w:tcPr>
            <w:tcW w:w="1418" w:type="dxa"/>
            <w:shd w:val="clear" w:color="auto" w:fill="auto"/>
            <w:hideMark/>
          </w:tcPr>
          <w:p w:rsidR="00C706C2" w:rsidRPr="005E215E" w:rsidRDefault="00C706C2" w:rsidP="00CF7761">
            <w:pPr>
              <w:jc w:val="right"/>
              <w:rPr>
                <w:bCs/>
                <w:iCs/>
              </w:rPr>
            </w:pPr>
            <w:r w:rsidRPr="005E215E">
              <w:rPr>
                <w:bCs/>
                <w:iCs/>
              </w:rPr>
              <w:t>634,40</w:t>
            </w:r>
          </w:p>
        </w:tc>
      </w:tr>
      <w:tr w:rsidR="00C706C2" w:rsidRPr="005E215E" w:rsidTr="00CF7761">
        <w:trPr>
          <w:trHeight w:val="1050"/>
        </w:trPr>
        <w:tc>
          <w:tcPr>
            <w:tcW w:w="6111" w:type="dxa"/>
            <w:shd w:val="clear" w:color="auto" w:fill="auto"/>
            <w:hideMark/>
          </w:tcPr>
          <w:p w:rsidR="00C706C2" w:rsidRPr="005E215E" w:rsidRDefault="00C706C2" w:rsidP="00CF7761">
            <w:pPr>
              <w:rPr>
                <w:bCs/>
                <w:iCs/>
              </w:rPr>
            </w:pPr>
            <w:r w:rsidRPr="005E215E">
              <w:rPr>
                <w:bCs/>
                <w:iCs/>
              </w:rPr>
              <w:t>Муниципальная программа "Управление муниципальными финансами и муниципальным долгом Камешкирского района Пензенской области на 2014-2022 годы"</w:t>
            </w:r>
          </w:p>
        </w:tc>
        <w:tc>
          <w:tcPr>
            <w:tcW w:w="838" w:type="dxa"/>
            <w:shd w:val="clear" w:color="auto" w:fill="auto"/>
            <w:hideMark/>
          </w:tcPr>
          <w:p w:rsidR="00C706C2" w:rsidRPr="005E215E" w:rsidRDefault="00C706C2" w:rsidP="00CF7761">
            <w:pPr>
              <w:jc w:val="center"/>
              <w:rPr>
                <w:bCs/>
                <w:iCs/>
              </w:rPr>
            </w:pPr>
            <w:r w:rsidRPr="005E215E">
              <w:rPr>
                <w:bCs/>
                <w:iCs/>
              </w:rPr>
              <w:t>02</w:t>
            </w:r>
          </w:p>
        </w:tc>
        <w:tc>
          <w:tcPr>
            <w:tcW w:w="851" w:type="dxa"/>
            <w:shd w:val="clear" w:color="auto" w:fill="auto"/>
            <w:hideMark/>
          </w:tcPr>
          <w:p w:rsidR="00C706C2" w:rsidRPr="005E215E" w:rsidRDefault="00C706C2" w:rsidP="00CF7761">
            <w:pPr>
              <w:jc w:val="center"/>
              <w:rPr>
                <w:bCs/>
                <w:iCs/>
              </w:rPr>
            </w:pPr>
            <w:r w:rsidRPr="005E215E">
              <w:rPr>
                <w:bCs/>
                <w:iCs/>
              </w:rPr>
              <w:t>03</w:t>
            </w:r>
          </w:p>
        </w:tc>
        <w:tc>
          <w:tcPr>
            <w:tcW w:w="1701" w:type="dxa"/>
            <w:shd w:val="clear" w:color="auto" w:fill="auto"/>
            <w:hideMark/>
          </w:tcPr>
          <w:p w:rsidR="00C706C2" w:rsidRPr="005E215E" w:rsidRDefault="00C706C2" w:rsidP="00CF7761">
            <w:pPr>
              <w:jc w:val="center"/>
              <w:rPr>
                <w:bCs/>
                <w:iCs/>
              </w:rPr>
            </w:pPr>
            <w:r w:rsidRPr="005E215E">
              <w:rPr>
                <w:bCs/>
                <w:iCs/>
              </w:rPr>
              <w:t>1300000000</w:t>
            </w:r>
          </w:p>
        </w:tc>
        <w:tc>
          <w:tcPr>
            <w:tcW w:w="850" w:type="dxa"/>
            <w:shd w:val="clear" w:color="auto" w:fill="auto"/>
            <w:hideMark/>
          </w:tcPr>
          <w:p w:rsidR="00C706C2" w:rsidRPr="005E215E" w:rsidRDefault="00C706C2" w:rsidP="00CF7761">
            <w:pPr>
              <w:jc w:val="center"/>
              <w:rPr>
                <w:bCs/>
                <w:iCs/>
              </w:rPr>
            </w:pPr>
            <w:r w:rsidRPr="005E215E">
              <w:rPr>
                <w:bCs/>
                <w:iCs/>
              </w:rPr>
              <w:t> </w:t>
            </w:r>
          </w:p>
        </w:tc>
        <w:tc>
          <w:tcPr>
            <w:tcW w:w="1418" w:type="dxa"/>
            <w:shd w:val="clear" w:color="auto" w:fill="auto"/>
            <w:hideMark/>
          </w:tcPr>
          <w:p w:rsidR="00C706C2" w:rsidRPr="005E215E" w:rsidRDefault="00C706C2" w:rsidP="00CF7761">
            <w:pPr>
              <w:jc w:val="right"/>
              <w:rPr>
                <w:bCs/>
                <w:iCs/>
              </w:rPr>
            </w:pPr>
            <w:r w:rsidRPr="005E215E">
              <w:rPr>
                <w:bCs/>
                <w:iCs/>
              </w:rPr>
              <w:t>606,70</w:t>
            </w:r>
          </w:p>
        </w:tc>
        <w:tc>
          <w:tcPr>
            <w:tcW w:w="1417" w:type="dxa"/>
            <w:shd w:val="clear" w:color="auto" w:fill="auto"/>
            <w:hideMark/>
          </w:tcPr>
          <w:p w:rsidR="00C706C2" w:rsidRPr="005E215E" w:rsidRDefault="00C706C2" w:rsidP="00CF7761">
            <w:pPr>
              <w:jc w:val="right"/>
              <w:rPr>
                <w:bCs/>
                <w:iCs/>
              </w:rPr>
            </w:pPr>
            <w:r w:rsidRPr="005E215E">
              <w:rPr>
                <w:bCs/>
                <w:iCs/>
              </w:rPr>
              <w:t>611,30</w:t>
            </w:r>
          </w:p>
        </w:tc>
        <w:tc>
          <w:tcPr>
            <w:tcW w:w="1418" w:type="dxa"/>
            <w:shd w:val="clear" w:color="auto" w:fill="auto"/>
            <w:hideMark/>
          </w:tcPr>
          <w:p w:rsidR="00C706C2" w:rsidRPr="005E215E" w:rsidRDefault="00C706C2" w:rsidP="00CF7761">
            <w:pPr>
              <w:jc w:val="right"/>
              <w:rPr>
                <w:bCs/>
                <w:iCs/>
              </w:rPr>
            </w:pPr>
            <w:r w:rsidRPr="005E215E">
              <w:rPr>
                <w:bCs/>
                <w:iCs/>
              </w:rPr>
              <w:t>634,40</w:t>
            </w:r>
          </w:p>
        </w:tc>
      </w:tr>
      <w:tr w:rsidR="00C706C2" w:rsidRPr="005E215E" w:rsidTr="00CF7761">
        <w:trPr>
          <w:trHeight w:val="420"/>
        </w:trPr>
        <w:tc>
          <w:tcPr>
            <w:tcW w:w="6111" w:type="dxa"/>
            <w:shd w:val="clear" w:color="auto" w:fill="auto"/>
            <w:hideMark/>
          </w:tcPr>
          <w:p w:rsidR="00C706C2" w:rsidRPr="005E215E" w:rsidRDefault="00C706C2" w:rsidP="00CF7761">
            <w:pPr>
              <w:rPr>
                <w:bCs/>
                <w:iCs/>
              </w:rPr>
            </w:pPr>
            <w:r w:rsidRPr="005E215E">
              <w:rPr>
                <w:bCs/>
                <w:iCs/>
              </w:rPr>
              <w:t>Подпрограмма "Предоставление межбюджетных трансфертов"</w:t>
            </w:r>
          </w:p>
        </w:tc>
        <w:tc>
          <w:tcPr>
            <w:tcW w:w="838" w:type="dxa"/>
            <w:shd w:val="clear" w:color="auto" w:fill="auto"/>
            <w:hideMark/>
          </w:tcPr>
          <w:p w:rsidR="00C706C2" w:rsidRPr="005E215E" w:rsidRDefault="00C706C2" w:rsidP="00CF7761">
            <w:pPr>
              <w:jc w:val="center"/>
              <w:rPr>
                <w:bCs/>
                <w:iCs/>
              </w:rPr>
            </w:pPr>
            <w:r w:rsidRPr="005E215E">
              <w:rPr>
                <w:bCs/>
                <w:iCs/>
              </w:rPr>
              <w:t>02</w:t>
            </w:r>
          </w:p>
        </w:tc>
        <w:tc>
          <w:tcPr>
            <w:tcW w:w="851" w:type="dxa"/>
            <w:shd w:val="clear" w:color="auto" w:fill="auto"/>
            <w:hideMark/>
          </w:tcPr>
          <w:p w:rsidR="00C706C2" w:rsidRPr="005E215E" w:rsidRDefault="00C706C2" w:rsidP="00CF7761">
            <w:pPr>
              <w:jc w:val="center"/>
              <w:rPr>
                <w:bCs/>
                <w:iCs/>
              </w:rPr>
            </w:pPr>
            <w:r w:rsidRPr="005E215E">
              <w:rPr>
                <w:bCs/>
                <w:iCs/>
              </w:rPr>
              <w:t>03</w:t>
            </w:r>
          </w:p>
        </w:tc>
        <w:tc>
          <w:tcPr>
            <w:tcW w:w="1701" w:type="dxa"/>
            <w:shd w:val="clear" w:color="auto" w:fill="auto"/>
            <w:hideMark/>
          </w:tcPr>
          <w:p w:rsidR="00C706C2" w:rsidRPr="005E215E" w:rsidRDefault="00C706C2" w:rsidP="00CF7761">
            <w:pPr>
              <w:jc w:val="center"/>
              <w:rPr>
                <w:bCs/>
                <w:iCs/>
              </w:rPr>
            </w:pPr>
            <w:r w:rsidRPr="005E215E">
              <w:rPr>
                <w:bCs/>
                <w:iCs/>
              </w:rPr>
              <w:t>1320000000</w:t>
            </w:r>
          </w:p>
        </w:tc>
        <w:tc>
          <w:tcPr>
            <w:tcW w:w="850" w:type="dxa"/>
            <w:shd w:val="clear" w:color="auto" w:fill="auto"/>
            <w:hideMark/>
          </w:tcPr>
          <w:p w:rsidR="00C706C2" w:rsidRPr="005E215E" w:rsidRDefault="00C706C2" w:rsidP="00CF7761">
            <w:pPr>
              <w:jc w:val="center"/>
              <w:rPr>
                <w:bCs/>
                <w:iCs/>
              </w:rPr>
            </w:pPr>
            <w:r w:rsidRPr="005E215E">
              <w:rPr>
                <w:bCs/>
                <w:iCs/>
              </w:rPr>
              <w:t> </w:t>
            </w:r>
          </w:p>
        </w:tc>
        <w:tc>
          <w:tcPr>
            <w:tcW w:w="1418" w:type="dxa"/>
            <w:shd w:val="clear" w:color="auto" w:fill="auto"/>
            <w:hideMark/>
          </w:tcPr>
          <w:p w:rsidR="00C706C2" w:rsidRPr="005E215E" w:rsidRDefault="00C706C2" w:rsidP="00CF7761">
            <w:pPr>
              <w:jc w:val="right"/>
              <w:rPr>
                <w:bCs/>
                <w:iCs/>
              </w:rPr>
            </w:pPr>
            <w:r w:rsidRPr="005E215E">
              <w:rPr>
                <w:bCs/>
                <w:iCs/>
              </w:rPr>
              <w:t>606,70</w:t>
            </w:r>
          </w:p>
        </w:tc>
        <w:tc>
          <w:tcPr>
            <w:tcW w:w="1417" w:type="dxa"/>
            <w:shd w:val="clear" w:color="auto" w:fill="auto"/>
            <w:hideMark/>
          </w:tcPr>
          <w:p w:rsidR="00C706C2" w:rsidRPr="005E215E" w:rsidRDefault="00C706C2" w:rsidP="00CF7761">
            <w:pPr>
              <w:jc w:val="right"/>
              <w:rPr>
                <w:bCs/>
                <w:iCs/>
              </w:rPr>
            </w:pPr>
            <w:r w:rsidRPr="005E215E">
              <w:rPr>
                <w:bCs/>
                <w:iCs/>
              </w:rPr>
              <w:t>611,30</w:t>
            </w:r>
          </w:p>
        </w:tc>
        <w:tc>
          <w:tcPr>
            <w:tcW w:w="1418" w:type="dxa"/>
            <w:shd w:val="clear" w:color="auto" w:fill="auto"/>
            <w:hideMark/>
          </w:tcPr>
          <w:p w:rsidR="00C706C2" w:rsidRPr="005E215E" w:rsidRDefault="00C706C2" w:rsidP="00CF7761">
            <w:pPr>
              <w:jc w:val="right"/>
              <w:rPr>
                <w:bCs/>
                <w:iCs/>
              </w:rPr>
            </w:pPr>
            <w:r w:rsidRPr="005E215E">
              <w:rPr>
                <w:bCs/>
                <w:iCs/>
              </w:rPr>
              <w:t>634,40</w:t>
            </w:r>
          </w:p>
        </w:tc>
      </w:tr>
      <w:tr w:rsidR="00C706C2" w:rsidRPr="005E215E" w:rsidTr="00CF7761">
        <w:trPr>
          <w:trHeight w:val="630"/>
        </w:trPr>
        <w:tc>
          <w:tcPr>
            <w:tcW w:w="6111" w:type="dxa"/>
            <w:shd w:val="clear" w:color="auto" w:fill="auto"/>
            <w:hideMark/>
          </w:tcPr>
          <w:p w:rsidR="00C706C2" w:rsidRPr="005E215E" w:rsidRDefault="00C706C2" w:rsidP="00CF7761">
            <w:pPr>
              <w:rPr>
                <w:bCs/>
                <w:iCs/>
              </w:rPr>
            </w:pPr>
            <w:r w:rsidRPr="005E215E">
              <w:rPr>
                <w:bCs/>
                <w:iCs/>
              </w:rPr>
              <w:t>Основное мероприятие «Повышение эффективности предоставления и использования субвенций»</w:t>
            </w:r>
          </w:p>
        </w:tc>
        <w:tc>
          <w:tcPr>
            <w:tcW w:w="838" w:type="dxa"/>
            <w:shd w:val="clear" w:color="auto" w:fill="auto"/>
            <w:hideMark/>
          </w:tcPr>
          <w:p w:rsidR="00C706C2" w:rsidRPr="005E215E" w:rsidRDefault="00C706C2" w:rsidP="00CF7761">
            <w:pPr>
              <w:jc w:val="center"/>
              <w:rPr>
                <w:bCs/>
                <w:iCs/>
              </w:rPr>
            </w:pPr>
            <w:r w:rsidRPr="005E215E">
              <w:rPr>
                <w:bCs/>
                <w:iCs/>
              </w:rPr>
              <w:t>02</w:t>
            </w:r>
          </w:p>
        </w:tc>
        <w:tc>
          <w:tcPr>
            <w:tcW w:w="851" w:type="dxa"/>
            <w:shd w:val="clear" w:color="auto" w:fill="auto"/>
            <w:hideMark/>
          </w:tcPr>
          <w:p w:rsidR="00C706C2" w:rsidRPr="005E215E" w:rsidRDefault="00C706C2" w:rsidP="00CF7761">
            <w:pPr>
              <w:jc w:val="center"/>
              <w:rPr>
                <w:bCs/>
                <w:iCs/>
              </w:rPr>
            </w:pPr>
            <w:r w:rsidRPr="005E215E">
              <w:rPr>
                <w:bCs/>
                <w:iCs/>
              </w:rPr>
              <w:t>03</w:t>
            </w:r>
          </w:p>
        </w:tc>
        <w:tc>
          <w:tcPr>
            <w:tcW w:w="1701" w:type="dxa"/>
            <w:shd w:val="clear" w:color="auto" w:fill="auto"/>
            <w:hideMark/>
          </w:tcPr>
          <w:p w:rsidR="00C706C2" w:rsidRPr="005E215E" w:rsidRDefault="00C706C2" w:rsidP="00CF7761">
            <w:pPr>
              <w:jc w:val="center"/>
              <w:rPr>
                <w:bCs/>
                <w:iCs/>
              </w:rPr>
            </w:pPr>
            <w:r w:rsidRPr="005E215E">
              <w:rPr>
                <w:bCs/>
                <w:iCs/>
              </w:rPr>
              <w:t>1320100000</w:t>
            </w:r>
          </w:p>
        </w:tc>
        <w:tc>
          <w:tcPr>
            <w:tcW w:w="850" w:type="dxa"/>
            <w:shd w:val="clear" w:color="auto" w:fill="auto"/>
            <w:hideMark/>
          </w:tcPr>
          <w:p w:rsidR="00C706C2" w:rsidRPr="005E215E" w:rsidRDefault="00C706C2" w:rsidP="00CF7761">
            <w:pPr>
              <w:jc w:val="center"/>
              <w:rPr>
                <w:bCs/>
                <w:iCs/>
              </w:rPr>
            </w:pPr>
            <w:r w:rsidRPr="005E215E">
              <w:rPr>
                <w:bCs/>
                <w:iCs/>
              </w:rPr>
              <w:t> </w:t>
            </w:r>
          </w:p>
        </w:tc>
        <w:tc>
          <w:tcPr>
            <w:tcW w:w="1418" w:type="dxa"/>
            <w:shd w:val="clear" w:color="auto" w:fill="auto"/>
            <w:hideMark/>
          </w:tcPr>
          <w:p w:rsidR="00C706C2" w:rsidRPr="005E215E" w:rsidRDefault="00C706C2" w:rsidP="00CF7761">
            <w:pPr>
              <w:jc w:val="right"/>
              <w:rPr>
                <w:bCs/>
                <w:iCs/>
              </w:rPr>
            </w:pPr>
            <w:r w:rsidRPr="005E215E">
              <w:rPr>
                <w:bCs/>
                <w:iCs/>
              </w:rPr>
              <w:t>606,70</w:t>
            </w:r>
          </w:p>
        </w:tc>
        <w:tc>
          <w:tcPr>
            <w:tcW w:w="1417" w:type="dxa"/>
            <w:shd w:val="clear" w:color="auto" w:fill="auto"/>
            <w:hideMark/>
          </w:tcPr>
          <w:p w:rsidR="00C706C2" w:rsidRPr="005E215E" w:rsidRDefault="00C706C2" w:rsidP="00CF7761">
            <w:pPr>
              <w:jc w:val="right"/>
              <w:rPr>
                <w:bCs/>
                <w:iCs/>
              </w:rPr>
            </w:pPr>
            <w:r w:rsidRPr="005E215E">
              <w:rPr>
                <w:bCs/>
                <w:iCs/>
              </w:rPr>
              <w:t>611,30</w:t>
            </w:r>
          </w:p>
        </w:tc>
        <w:tc>
          <w:tcPr>
            <w:tcW w:w="1418" w:type="dxa"/>
            <w:shd w:val="clear" w:color="auto" w:fill="auto"/>
            <w:hideMark/>
          </w:tcPr>
          <w:p w:rsidR="00C706C2" w:rsidRPr="005E215E" w:rsidRDefault="00C706C2" w:rsidP="00CF7761">
            <w:pPr>
              <w:jc w:val="right"/>
              <w:rPr>
                <w:bCs/>
                <w:iCs/>
              </w:rPr>
            </w:pPr>
            <w:r w:rsidRPr="005E215E">
              <w:rPr>
                <w:bCs/>
                <w:iCs/>
              </w:rPr>
              <w:t>634,40</w:t>
            </w:r>
          </w:p>
        </w:tc>
      </w:tr>
      <w:tr w:rsidR="00C706C2" w:rsidRPr="005E215E" w:rsidTr="00CF7761">
        <w:trPr>
          <w:trHeight w:val="630"/>
        </w:trPr>
        <w:tc>
          <w:tcPr>
            <w:tcW w:w="6111" w:type="dxa"/>
            <w:shd w:val="clear" w:color="auto" w:fill="auto"/>
            <w:hideMark/>
          </w:tcPr>
          <w:p w:rsidR="00C706C2" w:rsidRPr="005E215E" w:rsidRDefault="00C706C2" w:rsidP="00CF7761">
            <w:pPr>
              <w:rPr>
                <w:bCs/>
                <w:iCs/>
              </w:rPr>
            </w:pPr>
            <w:r w:rsidRPr="005E215E">
              <w:rPr>
                <w:bCs/>
                <w:iCs/>
              </w:rPr>
              <w:t>Осуществление первичного воинского учета на территориях, где отсутствуют военные комиссариаты</w:t>
            </w:r>
          </w:p>
        </w:tc>
        <w:tc>
          <w:tcPr>
            <w:tcW w:w="838" w:type="dxa"/>
            <w:shd w:val="clear" w:color="auto" w:fill="auto"/>
            <w:hideMark/>
          </w:tcPr>
          <w:p w:rsidR="00C706C2" w:rsidRPr="005E215E" w:rsidRDefault="00C706C2" w:rsidP="00CF7761">
            <w:pPr>
              <w:jc w:val="center"/>
              <w:rPr>
                <w:bCs/>
                <w:iCs/>
              </w:rPr>
            </w:pPr>
            <w:r w:rsidRPr="005E215E">
              <w:rPr>
                <w:bCs/>
                <w:iCs/>
              </w:rPr>
              <w:t>02</w:t>
            </w:r>
          </w:p>
        </w:tc>
        <w:tc>
          <w:tcPr>
            <w:tcW w:w="851" w:type="dxa"/>
            <w:shd w:val="clear" w:color="auto" w:fill="auto"/>
            <w:hideMark/>
          </w:tcPr>
          <w:p w:rsidR="00C706C2" w:rsidRPr="005E215E" w:rsidRDefault="00C706C2" w:rsidP="00CF7761">
            <w:pPr>
              <w:jc w:val="center"/>
              <w:rPr>
                <w:bCs/>
                <w:iCs/>
              </w:rPr>
            </w:pPr>
            <w:r w:rsidRPr="005E215E">
              <w:rPr>
                <w:bCs/>
                <w:iCs/>
              </w:rPr>
              <w:t>03</w:t>
            </w:r>
          </w:p>
        </w:tc>
        <w:tc>
          <w:tcPr>
            <w:tcW w:w="1701" w:type="dxa"/>
            <w:shd w:val="clear" w:color="auto" w:fill="auto"/>
            <w:hideMark/>
          </w:tcPr>
          <w:p w:rsidR="00C706C2" w:rsidRPr="005E215E" w:rsidRDefault="00C706C2" w:rsidP="00CF7761">
            <w:pPr>
              <w:jc w:val="center"/>
              <w:rPr>
                <w:bCs/>
                <w:iCs/>
              </w:rPr>
            </w:pPr>
            <w:r w:rsidRPr="005E215E">
              <w:rPr>
                <w:bCs/>
                <w:iCs/>
              </w:rPr>
              <w:t>1320151180</w:t>
            </w:r>
          </w:p>
        </w:tc>
        <w:tc>
          <w:tcPr>
            <w:tcW w:w="850" w:type="dxa"/>
            <w:shd w:val="clear" w:color="auto" w:fill="auto"/>
            <w:hideMark/>
          </w:tcPr>
          <w:p w:rsidR="00C706C2" w:rsidRPr="005E215E" w:rsidRDefault="00C706C2" w:rsidP="00CF7761">
            <w:pPr>
              <w:jc w:val="center"/>
              <w:rPr>
                <w:bCs/>
                <w:iCs/>
              </w:rPr>
            </w:pPr>
            <w:r w:rsidRPr="005E215E">
              <w:rPr>
                <w:bCs/>
                <w:iCs/>
              </w:rPr>
              <w:t> </w:t>
            </w:r>
          </w:p>
        </w:tc>
        <w:tc>
          <w:tcPr>
            <w:tcW w:w="1418" w:type="dxa"/>
            <w:shd w:val="clear" w:color="auto" w:fill="auto"/>
            <w:hideMark/>
          </w:tcPr>
          <w:p w:rsidR="00C706C2" w:rsidRPr="005E215E" w:rsidRDefault="00C706C2" w:rsidP="00CF7761">
            <w:pPr>
              <w:jc w:val="right"/>
              <w:rPr>
                <w:bCs/>
                <w:iCs/>
              </w:rPr>
            </w:pPr>
            <w:r w:rsidRPr="005E215E">
              <w:rPr>
                <w:bCs/>
                <w:iCs/>
              </w:rPr>
              <w:t>606,70</w:t>
            </w:r>
          </w:p>
        </w:tc>
        <w:tc>
          <w:tcPr>
            <w:tcW w:w="1417" w:type="dxa"/>
            <w:shd w:val="clear" w:color="auto" w:fill="auto"/>
            <w:hideMark/>
          </w:tcPr>
          <w:p w:rsidR="00C706C2" w:rsidRPr="005E215E" w:rsidRDefault="00C706C2" w:rsidP="00CF7761">
            <w:pPr>
              <w:jc w:val="right"/>
              <w:rPr>
                <w:bCs/>
                <w:iCs/>
              </w:rPr>
            </w:pPr>
            <w:r w:rsidRPr="005E215E">
              <w:rPr>
                <w:bCs/>
                <w:iCs/>
              </w:rPr>
              <w:t>611,30</w:t>
            </w:r>
          </w:p>
        </w:tc>
        <w:tc>
          <w:tcPr>
            <w:tcW w:w="1418" w:type="dxa"/>
            <w:shd w:val="clear" w:color="auto" w:fill="auto"/>
            <w:hideMark/>
          </w:tcPr>
          <w:p w:rsidR="00C706C2" w:rsidRPr="005E215E" w:rsidRDefault="00C706C2" w:rsidP="00CF7761">
            <w:pPr>
              <w:jc w:val="right"/>
              <w:rPr>
                <w:bCs/>
                <w:iCs/>
              </w:rPr>
            </w:pPr>
            <w:r w:rsidRPr="005E215E">
              <w:rPr>
                <w:bCs/>
                <w:iCs/>
              </w:rPr>
              <w:t>634,40</w:t>
            </w:r>
          </w:p>
        </w:tc>
      </w:tr>
      <w:tr w:rsidR="00C706C2" w:rsidRPr="005E215E" w:rsidTr="00CF7761">
        <w:trPr>
          <w:trHeight w:val="255"/>
        </w:trPr>
        <w:tc>
          <w:tcPr>
            <w:tcW w:w="6111" w:type="dxa"/>
            <w:shd w:val="clear" w:color="auto" w:fill="auto"/>
            <w:hideMark/>
          </w:tcPr>
          <w:p w:rsidR="00C706C2" w:rsidRPr="005E215E" w:rsidRDefault="00C706C2" w:rsidP="00CF7761">
            <w:pPr>
              <w:rPr>
                <w:bCs/>
                <w:iCs/>
              </w:rPr>
            </w:pPr>
            <w:r w:rsidRPr="005E215E">
              <w:rPr>
                <w:bCs/>
                <w:iCs/>
              </w:rPr>
              <w:t>Межбюджетные трансферты</w:t>
            </w:r>
          </w:p>
        </w:tc>
        <w:tc>
          <w:tcPr>
            <w:tcW w:w="838" w:type="dxa"/>
            <w:shd w:val="clear" w:color="auto" w:fill="auto"/>
            <w:hideMark/>
          </w:tcPr>
          <w:p w:rsidR="00C706C2" w:rsidRPr="005E215E" w:rsidRDefault="00C706C2" w:rsidP="00CF7761">
            <w:pPr>
              <w:jc w:val="center"/>
              <w:rPr>
                <w:bCs/>
                <w:iCs/>
              </w:rPr>
            </w:pPr>
            <w:r w:rsidRPr="005E215E">
              <w:rPr>
                <w:bCs/>
                <w:iCs/>
              </w:rPr>
              <w:t>02</w:t>
            </w:r>
          </w:p>
        </w:tc>
        <w:tc>
          <w:tcPr>
            <w:tcW w:w="851" w:type="dxa"/>
            <w:shd w:val="clear" w:color="auto" w:fill="auto"/>
            <w:hideMark/>
          </w:tcPr>
          <w:p w:rsidR="00C706C2" w:rsidRPr="005E215E" w:rsidRDefault="00C706C2" w:rsidP="00CF7761">
            <w:pPr>
              <w:jc w:val="center"/>
              <w:rPr>
                <w:bCs/>
                <w:iCs/>
              </w:rPr>
            </w:pPr>
            <w:r w:rsidRPr="005E215E">
              <w:rPr>
                <w:bCs/>
                <w:iCs/>
              </w:rPr>
              <w:t>03</w:t>
            </w:r>
          </w:p>
        </w:tc>
        <w:tc>
          <w:tcPr>
            <w:tcW w:w="1701" w:type="dxa"/>
            <w:shd w:val="clear" w:color="auto" w:fill="auto"/>
            <w:hideMark/>
          </w:tcPr>
          <w:p w:rsidR="00C706C2" w:rsidRPr="005E215E" w:rsidRDefault="00C706C2" w:rsidP="00CF7761">
            <w:pPr>
              <w:jc w:val="center"/>
              <w:rPr>
                <w:bCs/>
                <w:iCs/>
              </w:rPr>
            </w:pPr>
            <w:r w:rsidRPr="005E215E">
              <w:rPr>
                <w:bCs/>
                <w:iCs/>
              </w:rPr>
              <w:t>1320151180</w:t>
            </w:r>
          </w:p>
        </w:tc>
        <w:tc>
          <w:tcPr>
            <w:tcW w:w="850" w:type="dxa"/>
            <w:shd w:val="clear" w:color="auto" w:fill="auto"/>
            <w:hideMark/>
          </w:tcPr>
          <w:p w:rsidR="00C706C2" w:rsidRPr="005E215E" w:rsidRDefault="00C706C2" w:rsidP="00CF7761">
            <w:pPr>
              <w:jc w:val="center"/>
              <w:rPr>
                <w:bCs/>
                <w:iCs/>
              </w:rPr>
            </w:pPr>
            <w:r w:rsidRPr="005E215E">
              <w:rPr>
                <w:bCs/>
                <w:iCs/>
              </w:rPr>
              <w:t>500</w:t>
            </w:r>
          </w:p>
        </w:tc>
        <w:tc>
          <w:tcPr>
            <w:tcW w:w="1418" w:type="dxa"/>
            <w:shd w:val="clear" w:color="auto" w:fill="auto"/>
            <w:hideMark/>
          </w:tcPr>
          <w:p w:rsidR="00C706C2" w:rsidRPr="005E215E" w:rsidRDefault="00C706C2" w:rsidP="00CF7761">
            <w:pPr>
              <w:jc w:val="right"/>
              <w:rPr>
                <w:bCs/>
                <w:iCs/>
              </w:rPr>
            </w:pPr>
            <w:r w:rsidRPr="005E215E">
              <w:rPr>
                <w:bCs/>
                <w:iCs/>
              </w:rPr>
              <w:t>606,70</w:t>
            </w:r>
          </w:p>
        </w:tc>
        <w:tc>
          <w:tcPr>
            <w:tcW w:w="1417" w:type="dxa"/>
            <w:shd w:val="clear" w:color="auto" w:fill="auto"/>
            <w:hideMark/>
          </w:tcPr>
          <w:p w:rsidR="00C706C2" w:rsidRPr="005E215E" w:rsidRDefault="00C706C2" w:rsidP="00CF7761">
            <w:pPr>
              <w:jc w:val="right"/>
              <w:rPr>
                <w:bCs/>
                <w:iCs/>
              </w:rPr>
            </w:pPr>
            <w:r w:rsidRPr="005E215E">
              <w:rPr>
                <w:bCs/>
                <w:iCs/>
              </w:rPr>
              <w:t>611,30</w:t>
            </w:r>
          </w:p>
        </w:tc>
        <w:tc>
          <w:tcPr>
            <w:tcW w:w="1418" w:type="dxa"/>
            <w:shd w:val="clear" w:color="auto" w:fill="auto"/>
            <w:hideMark/>
          </w:tcPr>
          <w:p w:rsidR="00C706C2" w:rsidRPr="005E215E" w:rsidRDefault="00C706C2" w:rsidP="00CF7761">
            <w:pPr>
              <w:jc w:val="right"/>
              <w:rPr>
                <w:bCs/>
                <w:iCs/>
              </w:rPr>
            </w:pPr>
            <w:r w:rsidRPr="005E215E">
              <w:rPr>
                <w:bCs/>
                <w:iCs/>
              </w:rPr>
              <w:t>634,40</w:t>
            </w:r>
          </w:p>
        </w:tc>
      </w:tr>
      <w:tr w:rsidR="00C706C2" w:rsidRPr="005E215E" w:rsidTr="00CF7761">
        <w:trPr>
          <w:trHeight w:val="255"/>
        </w:trPr>
        <w:tc>
          <w:tcPr>
            <w:tcW w:w="6111" w:type="dxa"/>
            <w:shd w:val="clear" w:color="auto" w:fill="auto"/>
            <w:hideMark/>
          </w:tcPr>
          <w:p w:rsidR="00C706C2" w:rsidRPr="005E215E" w:rsidRDefault="00C706C2" w:rsidP="00CF7761">
            <w:r w:rsidRPr="005E215E">
              <w:t>Субвенции</w:t>
            </w:r>
          </w:p>
        </w:tc>
        <w:tc>
          <w:tcPr>
            <w:tcW w:w="838" w:type="dxa"/>
            <w:shd w:val="clear" w:color="auto" w:fill="auto"/>
            <w:hideMark/>
          </w:tcPr>
          <w:p w:rsidR="00C706C2" w:rsidRPr="005E215E" w:rsidRDefault="00C706C2" w:rsidP="00CF7761">
            <w:pPr>
              <w:jc w:val="center"/>
            </w:pPr>
            <w:r w:rsidRPr="005E215E">
              <w:t>02</w:t>
            </w:r>
          </w:p>
        </w:tc>
        <w:tc>
          <w:tcPr>
            <w:tcW w:w="851" w:type="dxa"/>
            <w:shd w:val="clear" w:color="auto" w:fill="auto"/>
            <w:hideMark/>
          </w:tcPr>
          <w:p w:rsidR="00C706C2" w:rsidRPr="005E215E" w:rsidRDefault="00C706C2" w:rsidP="00CF7761">
            <w:pPr>
              <w:jc w:val="center"/>
            </w:pPr>
            <w:r w:rsidRPr="005E215E">
              <w:t>03</w:t>
            </w:r>
          </w:p>
        </w:tc>
        <w:tc>
          <w:tcPr>
            <w:tcW w:w="1701" w:type="dxa"/>
            <w:shd w:val="clear" w:color="auto" w:fill="auto"/>
            <w:hideMark/>
          </w:tcPr>
          <w:p w:rsidR="00C706C2" w:rsidRPr="005E215E" w:rsidRDefault="00C706C2" w:rsidP="00CF7761">
            <w:pPr>
              <w:jc w:val="center"/>
            </w:pPr>
            <w:r w:rsidRPr="005E215E">
              <w:t>1320151180</w:t>
            </w:r>
          </w:p>
        </w:tc>
        <w:tc>
          <w:tcPr>
            <w:tcW w:w="850" w:type="dxa"/>
            <w:shd w:val="clear" w:color="auto" w:fill="auto"/>
            <w:hideMark/>
          </w:tcPr>
          <w:p w:rsidR="00C706C2" w:rsidRPr="005E215E" w:rsidRDefault="00C706C2" w:rsidP="00CF7761">
            <w:pPr>
              <w:jc w:val="center"/>
            </w:pPr>
            <w:r w:rsidRPr="005E215E">
              <w:t>530</w:t>
            </w:r>
          </w:p>
        </w:tc>
        <w:tc>
          <w:tcPr>
            <w:tcW w:w="1418" w:type="dxa"/>
            <w:shd w:val="clear" w:color="auto" w:fill="auto"/>
            <w:hideMark/>
          </w:tcPr>
          <w:p w:rsidR="00C706C2" w:rsidRPr="005E215E" w:rsidRDefault="00C706C2" w:rsidP="00CF7761">
            <w:pPr>
              <w:jc w:val="right"/>
            </w:pPr>
            <w:r w:rsidRPr="005E215E">
              <w:t>606,70</w:t>
            </w:r>
          </w:p>
        </w:tc>
        <w:tc>
          <w:tcPr>
            <w:tcW w:w="1417" w:type="dxa"/>
            <w:shd w:val="clear" w:color="auto" w:fill="auto"/>
            <w:hideMark/>
          </w:tcPr>
          <w:p w:rsidR="00C706C2" w:rsidRPr="005E215E" w:rsidRDefault="00C706C2" w:rsidP="00CF7761">
            <w:pPr>
              <w:jc w:val="right"/>
            </w:pPr>
            <w:r w:rsidRPr="005E215E">
              <w:t>611,30</w:t>
            </w:r>
          </w:p>
        </w:tc>
        <w:tc>
          <w:tcPr>
            <w:tcW w:w="1418" w:type="dxa"/>
            <w:shd w:val="clear" w:color="auto" w:fill="auto"/>
            <w:hideMark/>
          </w:tcPr>
          <w:p w:rsidR="00C706C2" w:rsidRPr="005E215E" w:rsidRDefault="00C706C2" w:rsidP="00CF7761">
            <w:pPr>
              <w:jc w:val="right"/>
            </w:pPr>
            <w:r w:rsidRPr="005E215E">
              <w:t>634,40</w:t>
            </w:r>
          </w:p>
        </w:tc>
      </w:tr>
      <w:tr w:rsidR="00C706C2" w:rsidRPr="005E215E" w:rsidTr="00CF7761">
        <w:trPr>
          <w:trHeight w:val="420"/>
        </w:trPr>
        <w:tc>
          <w:tcPr>
            <w:tcW w:w="6111" w:type="dxa"/>
            <w:shd w:val="clear" w:color="auto" w:fill="auto"/>
            <w:hideMark/>
          </w:tcPr>
          <w:p w:rsidR="00C706C2" w:rsidRPr="005E215E" w:rsidRDefault="00C706C2" w:rsidP="00CF7761">
            <w:pPr>
              <w:rPr>
                <w:bCs/>
                <w:iCs/>
              </w:rPr>
            </w:pPr>
            <w:r w:rsidRPr="005E215E">
              <w:rPr>
                <w:bCs/>
                <w:iCs/>
              </w:rPr>
              <w:t>НАЦИОНАЛЬНАЯ БЕЗОПАСНОСТЬ И ПРАВООХРАНИТЕЛЬНАЯ ДЕЯТЕЛЬНОСТЬ</w:t>
            </w:r>
          </w:p>
        </w:tc>
        <w:tc>
          <w:tcPr>
            <w:tcW w:w="838" w:type="dxa"/>
            <w:shd w:val="clear" w:color="auto" w:fill="auto"/>
            <w:hideMark/>
          </w:tcPr>
          <w:p w:rsidR="00C706C2" w:rsidRPr="005E215E" w:rsidRDefault="00C706C2" w:rsidP="00CF7761">
            <w:pPr>
              <w:jc w:val="center"/>
              <w:rPr>
                <w:bCs/>
                <w:iCs/>
              </w:rPr>
            </w:pPr>
            <w:r w:rsidRPr="005E215E">
              <w:rPr>
                <w:bCs/>
                <w:iCs/>
              </w:rPr>
              <w:t>03</w:t>
            </w:r>
          </w:p>
        </w:tc>
        <w:tc>
          <w:tcPr>
            <w:tcW w:w="851" w:type="dxa"/>
            <w:shd w:val="clear" w:color="auto" w:fill="auto"/>
            <w:hideMark/>
          </w:tcPr>
          <w:p w:rsidR="00C706C2" w:rsidRPr="005E215E" w:rsidRDefault="00C706C2" w:rsidP="00CF7761">
            <w:pPr>
              <w:jc w:val="center"/>
              <w:rPr>
                <w:bCs/>
                <w:iCs/>
              </w:rPr>
            </w:pPr>
            <w:r w:rsidRPr="005E215E">
              <w:rPr>
                <w:bCs/>
                <w:iCs/>
              </w:rPr>
              <w:t> </w:t>
            </w:r>
          </w:p>
        </w:tc>
        <w:tc>
          <w:tcPr>
            <w:tcW w:w="1701" w:type="dxa"/>
            <w:shd w:val="clear" w:color="auto" w:fill="auto"/>
            <w:hideMark/>
          </w:tcPr>
          <w:p w:rsidR="00C706C2" w:rsidRPr="005E215E" w:rsidRDefault="00C706C2" w:rsidP="00CF7761">
            <w:pPr>
              <w:jc w:val="center"/>
              <w:rPr>
                <w:bCs/>
                <w:iCs/>
              </w:rPr>
            </w:pPr>
            <w:r w:rsidRPr="005E215E">
              <w:rPr>
                <w:bCs/>
                <w:iCs/>
              </w:rPr>
              <w:t> </w:t>
            </w:r>
          </w:p>
        </w:tc>
        <w:tc>
          <w:tcPr>
            <w:tcW w:w="850" w:type="dxa"/>
            <w:shd w:val="clear" w:color="auto" w:fill="auto"/>
            <w:hideMark/>
          </w:tcPr>
          <w:p w:rsidR="00C706C2" w:rsidRPr="005E215E" w:rsidRDefault="00C706C2" w:rsidP="00CF7761">
            <w:pPr>
              <w:jc w:val="center"/>
              <w:rPr>
                <w:bCs/>
                <w:iCs/>
              </w:rPr>
            </w:pPr>
            <w:r w:rsidRPr="005E215E">
              <w:rPr>
                <w:bCs/>
                <w:iCs/>
              </w:rPr>
              <w:t> </w:t>
            </w:r>
          </w:p>
        </w:tc>
        <w:tc>
          <w:tcPr>
            <w:tcW w:w="1418" w:type="dxa"/>
            <w:shd w:val="clear" w:color="auto" w:fill="auto"/>
            <w:hideMark/>
          </w:tcPr>
          <w:p w:rsidR="00C706C2" w:rsidRPr="005E215E" w:rsidRDefault="00C706C2" w:rsidP="00CF7761">
            <w:pPr>
              <w:jc w:val="right"/>
              <w:rPr>
                <w:bCs/>
                <w:iCs/>
              </w:rPr>
            </w:pPr>
            <w:r w:rsidRPr="005E215E">
              <w:rPr>
                <w:bCs/>
                <w:iCs/>
              </w:rPr>
              <w:t>7 346,06</w:t>
            </w:r>
          </w:p>
        </w:tc>
        <w:tc>
          <w:tcPr>
            <w:tcW w:w="1417" w:type="dxa"/>
            <w:shd w:val="clear" w:color="auto" w:fill="auto"/>
            <w:hideMark/>
          </w:tcPr>
          <w:p w:rsidR="00C706C2" w:rsidRPr="005E215E" w:rsidRDefault="00C706C2" w:rsidP="00CF7761">
            <w:pPr>
              <w:jc w:val="right"/>
              <w:rPr>
                <w:bCs/>
                <w:iCs/>
              </w:rPr>
            </w:pPr>
            <w:r w:rsidRPr="005E215E">
              <w:rPr>
                <w:bCs/>
                <w:iCs/>
              </w:rPr>
              <w:t>7 312,70</w:t>
            </w:r>
          </w:p>
        </w:tc>
        <w:tc>
          <w:tcPr>
            <w:tcW w:w="1418" w:type="dxa"/>
            <w:shd w:val="clear" w:color="auto" w:fill="auto"/>
            <w:hideMark/>
          </w:tcPr>
          <w:p w:rsidR="00C706C2" w:rsidRPr="005E215E" w:rsidRDefault="00C706C2" w:rsidP="00CF7761">
            <w:pPr>
              <w:jc w:val="right"/>
              <w:rPr>
                <w:bCs/>
                <w:iCs/>
              </w:rPr>
            </w:pPr>
            <w:r w:rsidRPr="005E215E">
              <w:rPr>
                <w:bCs/>
                <w:iCs/>
              </w:rPr>
              <w:t>7 312,70</w:t>
            </w:r>
          </w:p>
        </w:tc>
      </w:tr>
      <w:tr w:rsidR="00C706C2" w:rsidRPr="005E215E" w:rsidTr="00CF7761">
        <w:trPr>
          <w:trHeight w:val="255"/>
        </w:trPr>
        <w:tc>
          <w:tcPr>
            <w:tcW w:w="6111" w:type="dxa"/>
            <w:shd w:val="clear" w:color="auto" w:fill="auto"/>
            <w:hideMark/>
          </w:tcPr>
          <w:p w:rsidR="00C706C2" w:rsidRPr="005E215E" w:rsidRDefault="00C706C2" w:rsidP="00CF7761">
            <w:pPr>
              <w:rPr>
                <w:bCs/>
                <w:iCs/>
              </w:rPr>
            </w:pPr>
            <w:r w:rsidRPr="005E215E">
              <w:rPr>
                <w:bCs/>
                <w:iCs/>
              </w:rPr>
              <w:t>Обеспечение пожарной безопасности</w:t>
            </w:r>
          </w:p>
        </w:tc>
        <w:tc>
          <w:tcPr>
            <w:tcW w:w="838" w:type="dxa"/>
            <w:shd w:val="clear" w:color="auto" w:fill="auto"/>
            <w:hideMark/>
          </w:tcPr>
          <w:p w:rsidR="00C706C2" w:rsidRPr="005E215E" w:rsidRDefault="00C706C2" w:rsidP="00CF7761">
            <w:pPr>
              <w:jc w:val="center"/>
              <w:rPr>
                <w:bCs/>
                <w:iCs/>
              </w:rPr>
            </w:pPr>
            <w:r w:rsidRPr="005E215E">
              <w:rPr>
                <w:bCs/>
                <w:iCs/>
              </w:rPr>
              <w:t>03</w:t>
            </w:r>
          </w:p>
        </w:tc>
        <w:tc>
          <w:tcPr>
            <w:tcW w:w="851" w:type="dxa"/>
            <w:shd w:val="clear" w:color="auto" w:fill="auto"/>
            <w:hideMark/>
          </w:tcPr>
          <w:p w:rsidR="00C706C2" w:rsidRPr="005E215E" w:rsidRDefault="00C706C2" w:rsidP="00CF7761">
            <w:pPr>
              <w:jc w:val="center"/>
              <w:rPr>
                <w:bCs/>
                <w:iCs/>
              </w:rPr>
            </w:pPr>
            <w:r w:rsidRPr="005E215E">
              <w:rPr>
                <w:bCs/>
                <w:iCs/>
              </w:rPr>
              <w:t>10</w:t>
            </w:r>
          </w:p>
        </w:tc>
        <w:tc>
          <w:tcPr>
            <w:tcW w:w="1701" w:type="dxa"/>
            <w:shd w:val="clear" w:color="auto" w:fill="auto"/>
            <w:hideMark/>
          </w:tcPr>
          <w:p w:rsidR="00C706C2" w:rsidRPr="005E215E" w:rsidRDefault="00C706C2" w:rsidP="00CF7761">
            <w:pPr>
              <w:jc w:val="center"/>
              <w:rPr>
                <w:bCs/>
                <w:iCs/>
              </w:rPr>
            </w:pPr>
            <w:r w:rsidRPr="005E215E">
              <w:rPr>
                <w:bCs/>
                <w:iCs/>
              </w:rPr>
              <w:t> </w:t>
            </w:r>
          </w:p>
        </w:tc>
        <w:tc>
          <w:tcPr>
            <w:tcW w:w="850" w:type="dxa"/>
            <w:shd w:val="clear" w:color="auto" w:fill="auto"/>
            <w:hideMark/>
          </w:tcPr>
          <w:p w:rsidR="00C706C2" w:rsidRPr="005E215E" w:rsidRDefault="00C706C2" w:rsidP="00CF7761">
            <w:pPr>
              <w:jc w:val="center"/>
              <w:rPr>
                <w:bCs/>
                <w:iCs/>
              </w:rPr>
            </w:pPr>
            <w:r w:rsidRPr="005E215E">
              <w:rPr>
                <w:bCs/>
                <w:iCs/>
              </w:rPr>
              <w:t> </w:t>
            </w:r>
          </w:p>
        </w:tc>
        <w:tc>
          <w:tcPr>
            <w:tcW w:w="1418" w:type="dxa"/>
            <w:shd w:val="clear" w:color="auto" w:fill="auto"/>
            <w:hideMark/>
          </w:tcPr>
          <w:p w:rsidR="00C706C2" w:rsidRPr="005E215E" w:rsidRDefault="00C706C2" w:rsidP="00CF7761">
            <w:pPr>
              <w:jc w:val="right"/>
              <w:rPr>
                <w:bCs/>
                <w:iCs/>
              </w:rPr>
            </w:pPr>
            <w:r w:rsidRPr="005E215E">
              <w:rPr>
                <w:bCs/>
                <w:iCs/>
              </w:rPr>
              <w:t>7 346,06</w:t>
            </w:r>
          </w:p>
        </w:tc>
        <w:tc>
          <w:tcPr>
            <w:tcW w:w="1417" w:type="dxa"/>
            <w:shd w:val="clear" w:color="auto" w:fill="auto"/>
            <w:hideMark/>
          </w:tcPr>
          <w:p w:rsidR="00C706C2" w:rsidRPr="005E215E" w:rsidRDefault="00C706C2" w:rsidP="00CF7761">
            <w:pPr>
              <w:jc w:val="right"/>
              <w:rPr>
                <w:bCs/>
                <w:iCs/>
              </w:rPr>
            </w:pPr>
            <w:r w:rsidRPr="005E215E">
              <w:rPr>
                <w:bCs/>
                <w:iCs/>
              </w:rPr>
              <w:t>7 312,70</w:t>
            </w:r>
          </w:p>
        </w:tc>
        <w:tc>
          <w:tcPr>
            <w:tcW w:w="1418" w:type="dxa"/>
            <w:shd w:val="clear" w:color="auto" w:fill="auto"/>
            <w:hideMark/>
          </w:tcPr>
          <w:p w:rsidR="00C706C2" w:rsidRPr="005E215E" w:rsidRDefault="00C706C2" w:rsidP="00CF7761">
            <w:pPr>
              <w:jc w:val="right"/>
              <w:rPr>
                <w:bCs/>
                <w:iCs/>
              </w:rPr>
            </w:pPr>
            <w:r w:rsidRPr="005E215E">
              <w:rPr>
                <w:bCs/>
                <w:iCs/>
              </w:rPr>
              <w:t>7 312,70</w:t>
            </w:r>
          </w:p>
        </w:tc>
      </w:tr>
      <w:tr w:rsidR="00C706C2" w:rsidRPr="005E215E" w:rsidTr="00CF7761">
        <w:trPr>
          <w:trHeight w:val="1050"/>
        </w:trPr>
        <w:tc>
          <w:tcPr>
            <w:tcW w:w="6111" w:type="dxa"/>
            <w:shd w:val="clear" w:color="auto" w:fill="auto"/>
            <w:hideMark/>
          </w:tcPr>
          <w:p w:rsidR="00C706C2" w:rsidRPr="005E215E" w:rsidRDefault="00C706C2" w:rsidP="00CF7761">
            <w:pPr>
              <w:rPr>
                <w:bCs/>
                <w:iCs/>
              </w:rPr>
            </w:pPr>
            <w:r w:rsidRPr="005E215E">
              <w:rPr>
                <w:bCs/>
                <w:iCs/>
              </w:rPr>
              <w:t>Муниципальная программа "Защита населения и территорий от чрезвычайных ситуаций, обеспечение пожарной безопасности в Камешкирском районе Пензенской области на 2014-2022 годы"</w:t>
            </w:r>
          </w:p>
        </w:tc>
        <w:tc>
          <w:tcPr>
            <w:tcW w:w="838" w:type="dxa"/>
            <w:shd w:val="clear" w:color="auto" w:fill="auto"/>
            <w:hideMark/>
          </w:tcPr>
          <w:p w:rsidR="00C706C2" w:rsidRPr="005E215E" w:rsidRDefault="00C706C2" w:rsidP="00CF7761">
            <w:pPr>
              <w:jc w:val="center"/>
              <w:rPr>
                <w:bCs/>
                <w:iCs/>
              </w:rPr>
            </w:pPr>
            <w:r w:rsidRPr="005E215E">
              <w:rPr>
                <w:bCs/>
                <w:iCs/>
              </w:rPr>
              <w:t>03</w:t>
            </w:r>
          </w:p>
        </w:tc>
        <w:tc>
          <w:tcPr>
            <w:tcW w:w="851" w:type="dxa"/>
            <w:shd w:val="clear" w:color="auto" w:fill="auto"/>
            <w:hideMark/>
          </w:tcPr>
          <w:p w:rsidR="00C706C2" w:rsidRPr="005E215E" w:rsidRDefault="00C706C2" w:rsidP="00CF7761">
            <w:pPr>
              <w:jc w:val="center"/>
              <w:rPr>
                <w:bCs/>
                <w:iCs/>
              </w:rPr>
            </w:pPr>
            <w:r w:rsidRPr="005E215E">
              <w:rPr>
                <w:bCs/>
                <w:iCs/>
              </w:rPr>
              <w:t>10</w:t>
            </w:r>
          </w:p>
        </w:tc>
        <w:tc>
          <w:tcPr>
            <w:tcW w:w="1701" w:type="dxa"/>
            <w:shd w:val="clear" w:color="auto" w:fill="auto"/>
            <w:hideMark/>
          </w:tcPr>
          <w:p w:rsidR="00C706C2" w:rsidRPr="005E215E" w:rsidRDefault="00C706C2" w:rsidP="00CF7761">
            <w:pPr>
              <w:jc w:val="center"/>
              <w:rPr>
                <w:bCs/>
                <w:iCs/>
              </w:rPr>
            </w:pPr>
            <w:r w:rsidRPr="005E215E">
              <w:rPr>
                <w:bCs/>
                <w:iCs/>
              </w:rPr>
              <w:t>0300000000</w:t>
            </w:r>
          </w:p>
        </w:tc>
        <w:tc>
          <w:tcPr>
            <w:tcW w:w="850" w:type="dxa"/>
            <w:shd w:val="clear" w:color="auto" w:fill="auto"/>
            <w:hideMark/>
          </w:tcPr>
          <w:p w:rsidR="00C706C2" w:rsidRPr="005E215E" w:rsidRDefault="00C706C2" w:rsidP="00CF7761">
            <w:pPr>
              <w:jc w:val="center"/>
              <w:rPr>
                <w:bCs/>
                <w:iCs/>
              </w:rPr>
            </w:pPr>
            <w:r w:rsidRPr="005E215E">
              <w:rPr>
                <w:bCs/>
                <w:iCs/>
              </w:rPr>
              <w:t> </w:t>
            </w:r>
          </w:p>
        </w:tc>
        <w:tc>
          <w:tcPr>
            <w:tcW w:w="1418" w:type="dxa"/>
            <w:shd w:val="clear" w:color="auto" w:fill="auto"/>
            <w:hideMark/>
          </w:tcPr>
          <w:p w:rsidR="00C706C2" w:rsidRPr="005E215E" w:rsidRDefault="00C706C2" w:rsidP="00CF7761">
            <w:pPr>
              <w:jc w:val="right"/>
              <w:rPr>
                <w:bCs/>
                <w:iCs/>
              </w:rPr>
            </w:pPr>
            <w:r w:rsidRPr="005E215E">
              <w:rPr>
                <w:bCs/>
                <w:iCs/>
              </w:rPr>
              <w:t>7 346,06</w:t>
            </w:r>
          </w:p>
        </w:tc>
        <w:tc>
          <w:tcPr>
            <w:tcW w:w="1417" w:type="dxa"/>
            <w:shd w:val="clear" w:color="auto" w:fill="auto"/>
            <w:hideMark/>
          </w:tcPr>
          <w:p w:rsidR="00C706C2" w:rsidRPr="005E215E" w:rsidRDefault="00C706C2" w:rsidP="00CF7761">
            <w:pPr>
              <w:jc w:val="right"/>
              <w:rPr>
                <w:bCs/>
                <w:iCs/>
              </w:rPr>
            </w:pPr>
            <w:r w:rsidRPr="005E215E">
              <w:rPr>
                <w:bCs/>
                <w:iCs/>
              </w:rPr>
              <w:t>7 312,70</w:t>
            </w:r>
          </w:p>
        </w:tc>
        <w:tc>
          <w:tcPr>
            <w:tcW w:w="1418" w:type="dxa"/>
            <w:shd w:val="clear" w:color="auto" w:fill="auto"/>
            <w:hideMark/>
          </w:tcPr>
          <w:p w:rsidR="00C706C2" w:rsidRPr="005E215E" w:rsidRDefault="00C706C2" w:rsidP="00CF7761">
            <w:pPr>
              <w:jc w:val="right"/>
              <w:rPr>
                <w:bCs/>
                <w:iCs/>
              </w:rPr>
            </w:pPr>
            <w:r w:rsidRPr="005E215E">
              <w:rPr>
                <w:bCs/>
                <w:iCs/>
              </w:rPr>
              <w:t>7 312,70</w:t>
            </w:r>
          </w:p>
        </w:tc>
      </w:tr>
      <w:tr w:rsidR="00C706C2" w:rsidRPr="005E215E" w:rsidTr="00CF7761">
        <w:trPr>
          <w:trHeight w:val="1260"/>
        </w:trPr>
        <w:tc>
          <w:tcPr>
            <w:tcW w:w="6111" w:type="dxa"/>
            <w:shd w:val="clear" w:color="auto" w:fill="auto"/>
            <w:hideMark/>
          </w:tcPr>
          <w:p w:rsidR="00C706C2" w:rsidRPr="005E215E" w:rsidRDefault="00C706C2" w:rsidP="00CF7761">
            <w:pPr>
              <w:rPr>
                <w:bCs/>
                <w:iCs/>
              </w:rPr>
            </w:pPr>
            <w:r w:rsidRPr="005E215E">
              <w:rPr>
                <w:bCs/>
                <w:iCs/>
              </w:rPr>
              <w:t>Подпрограмма "Снижение рисков и смягчение последствий чрезвычайных ситуаций природного и техногенного характера и обеспечение пожарной безопасности Камешкирского района Пензенской области на 2014-2022 годы"</w:t>
            </w:r>
          </w:p>
        </w:tc>
        <w:tc>
          <w:tcPr>
            <w:tcW w:w="838" w:type="dxa"/>
            <w:shd w:val="clear" w:color="auto" w:fill="auto"/>
            <w:hideMark/>
          </w:tcPr>
          <w:p w:rsidR="00C706C2" w:rsidRPr="005E215E" w:rsidRDefault="00C706C2" w:rsidP="00CF7761">
            <w:pPr>
              <w:jc w:val="center"/>
              <w:rPr>
                <w:bCs/>
                <w:iCs/>
              </w:rPr>
            </w:pPr>
            <w:r w:rsidRPr="005E215E">
              <w:rPr>
                <w:bCs/>
                <w:iCs/>
              </w:rPr>
              <w:t>03</w:t>
            </w:r>
          </w:p>
        </w:tc>
        <w:tc>
          <w:tcPr>
            <w:tcW w:w="851" w:type="dxa"/>
            <w:shd w:val="clear" w:color="auto" w:fill="auto"/>
            <w:hideMark/>
          </w:tcPr>
          <w:p w:rsidR="00C706C2" w:rsidRPr="005E215E" w:rsidRDefault="00C706C2" w:rsidP="00CF7761">
            <w:pPr>
              <w:jc w:val="center"/>
              <w:rPr>
                <w:bCs/>
                <w:iCs/>
              </w:rPr>
            </w:pPr>
            <w:r w:rsidRPr="005E215E">
              <w:rPr>
                <w:bCs/>
                <w:iCs/>
              </w:rPr>
              <w:t>10</w:t>
            </w:r>
          </w:p>
        </w:tc>
        <w:tc>
          <w:tcPr>
            <w:tcW w:w="1701" w:type="dxa"/>
            <w:shd w:val="clear" w:color="auto" w:fill="auto"/>
            <w:hideMark/>
          </w:tcPr>
          <w:p w:rsidR="00C706C2" w:rsidRPr="005E215E" w:rsidRDefault="00C706C2" w:rsidP="00CF7761">
            <w:pPr>
              <w:jc w:val="center"/>
              <w:rPr>
                <w:bCs/>
                <w:iCs/>
              </w:rPr>
            </w:pPr>
            <w:r w:rsidRPr="005E215E">
              <w:rPr>
                <w:bCs/>
                <w:iCs/>
              </w:rPr>
              <w:t>0310000000</w:t>
            </w:r>
          </w:p>
        </w:tc>
        <w:tc>
          <w:tcPr>
            <w:tcW w:w="850" w:type="dxa"/>
            <w:shd w:val="clear" w:color="auto" w:fill="auto"/>
            <w:hideMark/>
          </w:tcPr>
          <w:p w:rsidR="00C706C2" w:rsidRPr="005E215E" w:rsidRDefault="00C706C2" w:rsidP="00CF7761">
            <w:pPr>
              <w:jc w:val="center"/>
              <w:rPr>
                <w:bCs/>
                <w:iCs/>
              </w:rPr>
            </w:pPr>
            <w:r w:rsidRPr="005E215E">
              <w:rPr>
                <w:bCs/>
                <w:iCs/>
              </w:rPr>
              <w:t> </w:t>
            </w:r>
          </w:p>
        </w:tc>
        <w:tc>
          <w:tcPr>
            <w:tcW w:w="1418" w:type="dxa"/>
            <w:shd w:val="clear" w:color="auto" w:fill="auto"/>
            <w:hideMark/>
          </w:tcPr>
          <w:p w:rsidR="00C706C2" w:rsidRPr="005E215E" w:rsidRDefault="00C706C2" w:rsidP="00CF7761">
            <w:pPr>
              <w:jc w:val="right"/>
              <w:rPr>
                <w:bCs/>
                <w:iCs/>
              </w:rPr>
            </w:pPr>
            <w:r w:rsidRPr="005E215E">
              <w:rPr>
                <w:bCs/>
                <w:iCs/>
              </w:rPr>
              <w:t>7 312,70</w:t>
            </w:r>
          </w:p>
        </w:tc>
        <w:tc>
          <w:tcPr>
            <w:tcW w:w="1417" w:type="dxa"/>
            <w:shd w:val="clear" w:color="auto" w:fill="auto"/>
            <w:hideMark/>
          </w:tcPr>
          <w:p w:rsidR="00C706C2" w:rsidRPr="005E215E" w:rsidRDefault="00C706C2" w:rsidP="00CF7761">
            <w:pPr>
              <w:jc w:val="right"/>
              <w:rPr>
                <w:bCs/>
                <w:iCs/>
              </w:rPr>
            </w:pPr>
            <w:r w:rsidRPr="005E215E">
              <w:rPr>
                <w:bCs/>
                <w:iCs/>
              </w:rPr>
              <w:t>7 312,70</w:t>
            </w:r>
          </w:p>
        </w:tc>
        <w:tc>
          <w:tcPr>
            <w:tcW w:w="1418" w:type="dxa"/>
            <w:shd w:val="clear" w:color="auto" w:fill="auto"/>
            <w:hideMark/>
          </w:tcPr>
          <w:p w:rsidR="00C706C2" w:rsidRPr="005E215E" w:rsidRDefault="00C706C2" w:rsidP="00CF7761">
            <w:pPr>
              <w:jc w:val="right"/>
              <w:rPr>
                <w:bCs/>
                <w:iCs/>
              </w:rPr>
            </w:pPr>
            <w:r w:rsidRPr="005E215E">
              <w:rPr>
                <w:bCs/>
                <w:iCs/>
              </w:rPr>
              <w:t>7 312,70</w:t>
            </w:r>
          </w:p>
        </w:tc>
      </w:tr>
      <w:tr w:rsidR="00C706C2" w:rsidRPr="005E215E" w:rsidTr="00CF7761">
        <w:trPr>
          <w:trHeight w:val="840"/>
        </w:trPr>
        <w:tc>
          <w:tcPr>
            <w:tcW w:w="6111" w:type="dxa"/>
            <w:shd w:val="clear" w:color="auto" w:fill="auto"/>
            <w:hideMark/>
          </w:tcPr>
          <w:p w:rsidR="00C706C2" w:rsidRPr="005E215E" w:rsidRDefault="00C706C2" w:rsidP="00CF7761">
            <w:pPr>
              <w:rPr>
                <w:bCs/>
                <w:iCs/>
              </w:rPr>
            </w:pPr>
            <w:r w:rsidRPr="005E215E">
              <w:rPr>
                <w:bCs/>
                <w:iCs/>
              </w:rPr>
              <w:lastRenderedPageBreak/>
              <w:t>Основное мероприятие «Обеспечение устойчивого функционирования пожарно-спасательного учреждения Камешкирского района Пензенской области»</w:t>
            </w:r>
          </w:p>
        </w:tc>
        <w:tc>
          <w:tcPr>
            <w:tcW w:w="838" w:type="dxa"/>
            <w:shd w:val="clear" w:color="auto" w:fill="auto"/>
            <w:hideMark/>
          </w:tcPr>
          <w:p w:rsidR="00C706C2" w:rsidRPr="005E215E" w:rsidRDefault="00C706C2" w:rsidP="00CF7761">
            <w:pPr>
              <w:jc w:val="center"/>
              <w:rPr>
                <w:bCs/>
                <w:iCs/>
              </w:rPr>
            </w:pPr>
            <w:r w:rsidRPr="005E215E">
              <w:rPr>
                <w:bCs/>
                <w:iCs/>
              </w:rPr>
              <w:t>03</w:t>
            </w:r>
          </w:p>
        </w:tc>
        <w:tc>
          <w:tcPr>
            <w:tcW w:w="851" w:type="dxa"/>
            <w:shd w:val="clear" w:color="auto" w:fill="auto"/>
            <w:hideMark/>
          </w:tcPr>
          <w:p w:rsidR="00C706C2" w:rsidRPr="005E215E" w:rsidRDefault="00C706C2" w:rsidP="00CF7761">
            <w:pPr>
              <w:jc w:val="center"/>
              <w:rPr>
                <w:bCs/>
                <w:iCs/>
              </w:rPr>
            </w:pPr>
            <w:r w:rsidRPr="005E215E">
              <w:rPr>
                <w:bCs/>
                <w:iCs/>
              </w:rPr>
              <w:t>10</w:t>
            </w:r>
          </w:p>
        </w:tc>
        <w:tc>
          <w:tcPr>
            <w:tcW w:w="1701" w:type="dxa"/>
            <w:shd w:val="clear" w:color="auto" w:fill="auto"/>
            <w:hideMark/>
          </w:tcPr>
          <w:p w:rsidR="00C706C2" w:rsidRPr="005E215E" w:rsidRDefault="00C706C2" w:rsidP="00CF7761">
            <w:pPr>
              <w:jc w:val="center"/>
              <w:rPr>
                <w:bCs/>
                <w:iCs/>
              </w:rPr>
            </w:pPr>
            <w:r w:rsidRPr="005E215E">
              <w:rPr>
                <w:bCs/>
                <w:iCs/>
              </w:rPr>
              <w:t>0310100000</w:t>
            </w:r>
          </w:p>
        </w:tc>
        <w:tc>
          <w:tcPr>
            <w:tcW w:w="850" w:type="dxa"/>
            <w:shd w:val="clear" w:color="auto" w:fill="auto"/>
            <w:hideMark/>
          </w:tcPr>
          <w:p w:rsidR="00C706C2" w:rsidRPr="005E215E" w:rsidRDefault="00C706C2" w:rsidP="00CF7761">
            <w:pPr>
              <w:jc w:val="center"/>
              <w:rPr>
                <w:bCs/>
                <w:iCs/>
              </w:rPr>
            </w:pPr>
            <w:r w:rsidRPr="005E215E">
              <w:rPr>
                <w:bCs/>
                <w:iCs/>
              </w:rPr>
              <w:t> </w:t>
            </w:r>
          </w:p>
        </w:tc>
        <w:tc>
          <w:tcPr>
            <w:tcW w:w="1418" w:type="dxa"/>
            <w:shd w:val="clear" w:color="auto" w:fill="auto"/>
            <w:hideMark/>
          </w:tcPr>
          <w:p w:rsidR="00C706C2" w:rsidRPr="005E215E" w:rsidRDefault="00C706C2" w:rsidP="00CF7761">
            <w:pPr>
              <w:jc w:val="right"/>
              <w:rPr>
                <w:bCs/>
                <w:iCs/>
              </w:rPr>
            </w:pPr>
            <w:r w:rsidRPr="005E215E">
              <w:rPr>
                <w:bCs/>
                <w:iCs/>
              </w:rPr>
              <w:t>7 312,70</w:t>
            </w:r>
          </w:p>
        </w:tc>
        <w:tc>
          <w:tcPr>
            <w:tcW w:w="1417" w:type="dxa"/>
            <w:shd w:val="clear" w:color="auto" w:fill="auto"/>
            <w:hideMark/>
          </w:tcPr>
          <w:p w:rsidR="00C706C2" w:rsidRPr="005E215E" w:rsidRDefault="00C706C2" w:rsidP="00CF7761">
            <w:pPr>
              <w:jc w:val="right"/>
              <w:rPr>
                <w:bCs/>
                <w:iCs/>
              </w:rPr>
            </w:pPr>
            <w:r w:rsidRPr="005E215E">
              <w:rPr>
                <w:bCs/>
                <w:iCs/>
              </w:rPr>
              <w:t>7 312,70</w:t>
            </w:r>
          </w:p>
        </w:tc>
        <w:tc>
          <w:tcPr>
            <w:tcW w:w="1418" w:type="dxa"/>
            <w:shd w:val="clear" w:color="auto" w:fill="auto"/>
            <w:hideMark/>
          </w:tcPr>
          <w:p w:rsidR="00C706C2" w:rsidRPr="005E215E" w:rsidRDefault="00C706C2" w:rsidP="00CF7761">
            <w:pPr>
              <w:jc w:val="right"/>
              <w:rPr>
                <w:bCs/>
                <w:iCs/>
              </w:rPr>
            </w:pPr>
            <w:r w:rsidRPr="005E215E">
              <w:rPr>
                <w:bCs/>
                <w:iCs/>
              </w:rPr>
              <w:t>7 312,70</w:t>
            </w:r>
          </w:p>
        </w:tc>
      </w:tr>
      <w:tr w:rsidR="00C706C2" w:rsidRPr="005E215E" w:rsidTr="00CF7761">
        <w:trPr>
          <w:trHeight w:val="630"/>
        </w:trPr>
        <w:tc>
          <w:tcPr>
            <w:tcW w:w="6111" w:type="dxa"/>
            <w:shd w:val="clear" w:color="auto" w:fill="auto"/>
            <w:hideMark/>
          </w:tcPr>
          <w:p w:rsidR="00C706C2" w:rsidRPr="005E215E" w:rsidRDefault="00C706C2" w:rsidP="00CF7761">
            <w:pPr>
              <w:rPr>
                <w:bCs/>
                <w:iCs/>
              </w:rPr>
            </w:pPr>
            <w:r w:rsidRPr="005E215E">
              <w:rPr>
                <w:bCs/>
                <w:iCs/>
              </w:rPr>
              <w:t>Расходы на обеспечение деятельности (оказание услуг) муниципальных учреждений (Служба спасения)</w:t>
            </w:r>
          </w:p>
        </w:tc>
        <w:tc>
          <w:tcPr>
            <w:tcW w:w="838" w:type="dxa"/>
            <w:shd w:val="clear" w:color="auto" w:fill="auto"/>
            <w:hideMark/>
          </w:tcPr>
          <w:p w:rsidR="00C706C2" w:rsidRPr="005E215E" w:rsidRDefault="00C706C2" w:rsidP="00CF7761">
            <w:pPr>
              <w:jc w:val="center"/>
              <w:rPr>
                <w:bCs/>
                <w:iCs/>
              </w:rPr>
            </w:pPr>
            <w:r w:rsidRPr="005E215E">
              <w:rPr>
                <w:bCs/>
                <w:iCs/>
              </w:rPr>
              <w:t>03</w:t>
            </w:r>
          </w:p>
        </w:tc>
        <w:tc>
          <w:tcPr>
            <w:tcW w:w="851" w:type="dxa"/>
            <w:shd w:val="clear" w:color="auto" w:fill="auto"/>
            <w:hideMark/>
          </w:tcPr>
          <w:p w:rsidR="00C706C2" w:rsidRPr="005E215E" w:rsidRDefault="00C706C2" w:rsidP="00CF7761">
            <w:pPr>
              <w:jc w:val="center"/>
              <w:rPr>
                <w:bCs/>
                <w:iCs/>
              </w:rPr>
            </w:pPr>
            <w:r w:rsidRPr="005E215E">
              <w:rPr>
                <w:bCs/>
                <w:iCs/>
              </w:rPr>
              <w:t>10</w:t>
            </w:r>
          </w:p>
        </w:tc>
        <w:tc>
          <w:tcPr>
            <w:tcW w:w="1701" w:type="dxa"/>
            <w:shd w:val="clear" w:color="auto" w:fill="auto"/>
            <w:hideMark/>
          </w:tcPr>
          <w:p w:rsidR="00C706C2" w:rsidRPr="005E215E" w:rsidRDefault="00C706C2" w:rsidP="00CF7761">
            <w:pPr>
              <w:jc w:val="center"/>
              <w:rPr>
                <w:bCs/>
                <w:iCs/>
              </w:rPr>
            </w:pPr>
            <w:r w:rsidRPr="005E215E">
              <w:rPr>
                <w:bCs/>
                <w:iCs/>
              </w:rPr>
              <w:t>0310106100</w:t>
            </w:r>
          </w:p>
        </w:tc>
        <w:tc>
          <w:tcPr>
            <w:tcW w:w="850" w:type="dxa"/>
            <w:shd w:val="clear" w:color="auto" w:fill="auto"/>
            <w:hideMark/>
          </w:tcPr>
          <w:p w:rsidR="00C706C2" w:rsidRPr="005E215E" w:rsidRDefault="00C706C2" w:rsidP="00CF7761">
            <w:pPr>
              <w:jc w:val="center"/>
              <w:rPr>
                <w:bCs/>
                <w:iCs/>
              </w:rPr>
            </w:pPr>
            <w:r w:rsidRPr="005E215E">
              <w:rPr>
                <w:bCs/>
                <w:iCs/>
              </w:rPr>
              <w:t> </w:t>
            </w:r>
          </w:p>
        </w:tc>
        <w:tc>
          <w:tcPr>
            <w:tcW w:w="1418" w:type="dxa"/>
            <w:shd w:val="clear" w:color="auto" w:fill="auto"/>
            <w:hideMark/>
          </w:tcPr>
          <w:p w:rsidR="00C706C2" w:rsidRPr="005E215E" w:rsidRDefault="00C706C2" w:rsidP="00CF7761">
            <w:pPr>
              <w:jc w:val="right"/>
              <w:rPr>
                <w:bCs/>
                <w:iCs/>
              </w:rPr>
            </w:pPr>
            <w:r w:rsidRPr="005E215E">
              <w:rPr>
                <w:bCs/>
                <w:iCs/>
              </w:rPr>
              <w:t>4 462,40</w:t>
            </w:r>
          </w:p>
        </w:tc>
        <w:tc>
          <w:tcPr>
            <w:tcW w:w="1417" w:type="dxa"/>
            <w:shd w:val="clear" w:color="auto" w:fill="auto"/>
            <w:hideMark/>
          </w:tcPr>
          <w:p w:rsidR="00C706C2" w:rsidRPr="005E215E" w:rsidRDefault="00C706C2" w:rsidP="00CF7761">
            <w:pPr>
              <w:jc w:val="right"/>
              <w:rPr>
                <w:bCs/>
                <w:iCs/>
              </w:rPr>
            </w:pPr>
            <w:r w:rsidRPr="005E215E">
              <w:rPr>
                <w:bCs/>
                <w:iCs/>
              </w:rPr>
              <w:t>4 462,40</w:t>
            </w:r>
          </w:p>
        </w:tc>
        <w:tc>
          <w:tcPr>
            <w:tcW w:w="1418" w:type="dxa"/>
            <w:shd w:val="clear" w:color="auto" w:fill="auto"/>
            <w:hideMark/>
          </w:tcPr>
          <w:p w:rsidR="00C706C2" w:rsidRPr="005E215E" w:rsidRDefault="00C706C2" w:rsidP="00CF7761">
            <w:pPr>
              <w:jc w:val="right"/>
              <w:rPr>
                <w:bCs/>
                <w:iCs/>
              </w:rPr>
            </w:pPr>
            <w:r w:rsidRPr="005E215E">
              <w:rPr>
                <w:bCs/>
                <w:iCs/>
              </w:rPr>
              <w:t>4 462,40</w:t>
            </w:r>
          </w:p>
        </w:tc>
      </w:tr>
      <w:tr w:rsidR="00C706C2" w:rsidRPr="005E215E" w:rsidTr="00CF7761">
        <w:trPr>
          <w:trHeight w:val="1260"/>
        </w:trPr>
        <w:tc>
          <w:tcPr>
            <w:tcW w:w="6111" w:type="dxa"/>
            <w:shd w:val="clear" w:color="auto" w:fill="auto"/>
            <w:hideMark/>
          </w:tcPr>
          <w:p w:rsidR="00C706C2" w:rsidRPr="005E215E" w:rsidRDefault="00C706C2" w:rsidP="00CF7761">
            <w:pPr>
              <w:rPr>
                <w:bCs/>
                <w:iCs/>
              </w:rPr>
            </w:pPr>
            <w:r w:rsidRPr="005E215E">
              <w:rPr>
                <w:bCs/>
                <w:iCs/>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38" w:type="dxa"/>
            <w:shd w:val="clear" w:color="auto" w:fill="auto"/>
            <w:hideMark/>
          </w:tcPr>
          <w:p w:rsidR="00C706C2" w:rsidRPr="005E215E" w:rsidRDefault="00C706C2" w:rsidP="00CF7761">
            <w:pPr>
              <w:jc w:val="center"/>
              <w:rPr>
                <w:bCs/>
                <w:iCs/>
              </w:rPr>
            </w:pPr>
            <w:r w:rsidRPr="005E215E">
              <w:rPr>
                <w:bCs/>
                <w:iCs/>
              </w:rPr>
              <w:t>03</w:t>
            </w:r>
          </w:p>
        </w:tc>
        <w:tc>
          <w:tcPr>
            <w:tcW w:w="851" w:type="dxa"/>
            <w:shd w:val="clear" w:color="auto" w:fill="auto"/>
            <w:hideMark/>
          </w:tcPr>
          <w:p w:rsidR="00C706C2" w:rsidRPr="005E215E" w:rsidRDefault="00C706C2" w:rsidP="00CF7761">
            <w:pPr>
              <w:jc w:val="center"/>
              <w:rPr>
                <w:bCs/>
                <w:iCs/>
              </w:rPr>
            </w:pPr>
            <w:r w:rsidRPr="005E215E">
              <w:rPr>
                <w:bCs/>
                <w:iCs/>
              </w:rPr>
              <w:t>10</w:t>
            </w:r>
          </w:p>
        </w:tc>
        <w:tc>
          <w:tcPr>
            <w:tcW w:w="1701" w:type="dxa"/>
            <w:shd w:val="clear" w:color="auto" w:fill="auto"/>
            <w:hideMark/>
          </w:tcPr>
          <w:p w:rsidR="00C706C2" w:rsidRPr="005E215E" w:rsidRDefault="00C706C2" w:rsidP="00CF7761">
            <w:pPr>
              <w:jc w:val="center"/>
              <w:rPr>
                <w:bCs/>
                <w:iCs/>
              </w:rPr>
            </w:pPr>
            <w:r w:rsidRPr="005E215E">
              <w:rPr>
                <w:bCs/>
                <w:iCs/>
              </w:rPr>
              <w:t>0310106100</w:t>
            </w:r>
          </w:p>
        </w:tc>
        <w:tc>
          <w:tcPr>
            <w:tcW w:w="850" w:type="dxa"/>
            <w:shd w:val="clear" w:color="auto" w:fill="auto"/>
            <w:hideMark/>
          </w:tcPr>
          <w:p w:rsidR="00C706C2" w:rsidRPr="005E215E" w:rsidRDefault="00C706C2" w:rsidP="00CF7761">
            <w:pPr>
              <w:jc w:val="center"/>
              <w:rPr>
                <w:bCs/>
                <w:iCs/>
              </w:rPr>
            </w:pPr>
            <w:r w:rsidRPr="005E215E">
              <w:rPr>
                <w:bCs/>
                <w:iCs/>
              </w:rPr>
              <w:t>100</w:t>
            </w:r>
          </w:p>
        </w:tc>
        <w:tc>
          <w:tcPr>
            <w:tcW w:w="1418" w:type="dxa"/>
            <w:shd w:val="clear" w:color="auto" w:fill="auto"/>
            <w:hideMark/>
          </w:tcPr>
          <w:p w:rsidR="00C706C2" w:rsidRPr="005E215E" w:rsidRDefault="00C706C2" w:rsidP="00CF7761">
            <w:pPr>
              <w:jc w:val="right"/>
              <w:rPr>
                <w:bCs/>
                <w:iCs/>
              </w:rPr>
            </w:pPr>
            <w:r w:rsidRPr="005E215E">
              <w:rPr>
                <w:bCs/>
                <w:iCs/>
              </w:rPr>
              <w:t>4 027,00</w:t>
            </w:r>
          </w:p>
        </w:tc>
        <w:tc>
          <w:tcPr>
            <w:tcW w:w="1417" w:type="dxa"/>
            <w:shd w:val="clear" w:color="auto" w:fill="auto"/>
            <w:hideMark/>
          </w:tcPr>
          <w:p w:rsidR="00C706C2" w:rsidRPr="005E215E" w:rsidRDefault="00C706C2" w:rsidP="00CF7761">
            <w:pPr>
              <w:jc w:val="right"/>
              <w:rPr>
                <w:bCs/>
                <w:iCs/>
              </w:rPr>
            </w:pPr>
            <w:r w:rsidRPr="005E215E">
              <w:rPr>
                <w:bCs/>
                <w:iCs/>
              </w:rPr>
              <w:t>4 027,00</w:t>
            </w:r>
          </w:p>
        </w:tc>
        <w:tc>
          <w:tcPr>
            <w:tcW w:w="1418" w:type="dxa"/>
            <w:shd w:val="clear" w:color="auto" w:fill="auto"/>
            <w:hideMark/>
          </w:tcPr>
          <w:p w:rsidR="00C706C2" w:rsidRPr="005E215E" w:rsidRDefault="00C706C2" w:rsidP="00CF7761">
            <w:pPr>
              <w:jc w:val="right"/>
              <w:rPr>
                <w:bCs/>
                <w:iCs/>
              </w:rPr>
            </w:pPr>
            <w:r w:rsidRPr="005E215E">
              <w:rPr>
                <w:bCs/>
                <w:iCs/>
              </w:rPr>
              <w:t>4 027,00</w:t>
            </w:r>
          </w:p>
        </w:tc>
      </w:tr>
      <w:tr w:rsidR="00C706C2" w:rsidRPr="005E215E" w:rsidTr="00CF7761">
        <w:trPr>
          <w:trHeight w:val="450"/>
        </w:trPr>
        <w:tc>
          <w:tcPr>
            <w:tcW w:w="6111" w:type="dxa"/>
            <w:shd w:val="clear" w:color="auto" w:fill="auto"/>
            <w:hideMark/>
          </w:tcPr>
          <w:p w:rsidR="00C706C2" w:rsidRPr="005E215E" w:rsidRDefault="00C706C2" w:rsidP="00CF7761">
            <w:r w:rsidRPr="005E215E">
              <w:t>Расходы на выплаты персоналу казенных учреждений</w:t>
            </w:r>
          </w:p>
        </w:tc>
        <w:tc>
          <w:tcPr>
            <w:tcW w:w="838" w:type="dxa"/>
            <w:shd w:val="clear" w:color="auto" w:fill="auto"/>
            <w:hideMark/>
          </w:tcPr>
          <w:p w:rsidR="00C706C2" w:rsidRPr="005E215E" w:rsidRDefault="00C706C2" w:rsidP="00CF7761">
            <w:pPr>
              <w:jc w:val="center"/>
            </w:pPr>
            <w:r w:rsidRPr="005E215E">
              <w:t>03</w:t>
            </w:r>
          </w:p>
        </w:tc>
        <w:tc>
          <w:tcPr>
            <w:tcW w:w="851" w:type="dxa"/>
            <w:shd w:val="clear" w:color="auto" w:fill="auto"/>
            <w:hideMark/>
          </w:tcPr>
          <w:p w:rsidR="00C706C2" w:rsidRPr="005E215E" w:rsidRDefault="00C706C2" w:rsidP="00CF7761">
            <w:pPr>
              <w:jc w:val="center"/>
            </w:pPr>
            <w:r w:rsidRPr="005E215E">
              <w:t>10</w:t>
            </w:r>
          </w:p>
        </w:tc>
        <w:tc>
          <w:tcPr>
            <w:tcW w:w="1701" w:type="dxa"/>
            <w:shd w:val="clear" w:color="auto" w:fill="auto"/>
            <w:hideMark/>
          </w:tcPr>
          <w:p w:rsidR="00C706C2" w:rsidRPr="005E215E" w:rsidRDefault="00C706C2" w:rsidP="00CF7761">
            <w:pPr>
              <w:jc w:val="center"/>
            </w:pPr>
            <w:r w:rsidRPr="005E215E">
              <w:t>0310106100</w:t>
            </w:r>
          </w:p>
        </w:tc>
        <w:tc>
          <w:tcPr>
            <w:tcW w:w="850" w:type="dxa"/>
            <w:shd w:val="clear" w:color="auto" w:fill="auto"/>
            <w:hideMark/>
          </w:tcPr>
          <w:p w:rsidR="00C706C2" w:rsidRPr="005E215E" w:rsidRDefault="00C706C2" w:rsidP="00CF7761">
            <w:pPr>
              <w:jc w:val="center"/>
            </w:pPr>
            <w:r w:rsidRPr="005E215E">
              <w:t>110</w:t>
            </w:r>
          </w:p>
        </w:tc>
        <w:tc>
          <w:tcPr>
            <w:tcW w:w="1418" w:type="dxa"/>
            <w:shd w:val="clear" w:color="auto" w:fill="auto"/>
            <w:hideMark/>
          </w:tcPr>
          <w:p w:rsidR="00C706C2" w:rsidRPr="005E215E" w:rsidRDefault="00C706C2" w:rsidP="00CF7761">
            <w:pPr>
              <w:jc w:val="right"/>
            </w:pPr>
            <w:r w:rsidRPr="005E215E">
              <w:t>4 027,00</w:t>
            </w:r>
          </w:p>
        </w:tc>
        <w:tc>
          <w:tcPr>
            <w:tcW w:w="1417" w:type="dxa"/>
            <w:shd w:val="clear" w:color="auto" w:fill="auto"/>
            <w:hideMark/>
          </w:tcPr>
          <w:p w:rsidR="00C706C2" w:rsidRPr="005E215E" w:rsidRDefault="00C706C2" w:rsidP="00CF7761">
            <w:pPr>
              <w:jc w:val="right"/>
            </w:pPr>
            <w:r w:rsidRPr="005E215E">
              <w:t>4 027,00</w:t>
            </w:r>
          </w:p>
        </w:tc>
        <w:tc>
          <w:tcPr>
            <w:tcW w:w="1418" w:type="dxa"/>
            <w:shd w:val="clear" w:color="auto" w:fill="auto"/>
            <w:hideMark/>
          </w:tcPr>
          <w:p w:rsidR="00C706C2" w:rsidRPr="005E215E" w:rsidRDefault="00C706C2" w:rsidP="00CF7761">
            <w:pPr>
              <w:jc w:val="right"/>
            </w:pPr>
            <w:r w:rsidRPr="005E215E">
              <w:t>4 027,00</w:t>
            </w:r>
          </w:p>
        </w:tc>
      </w:tr>
      <w:tr w:rsidR="00C706C2" w:rsidRPr="005E215E" w:rsidTr="00CF7761">
        <w:trPr>
          <w:trHeight w:val="630"/>
        </w:trPr>
        <w:tc>
          <w:tcPr>
            <w:tcW w:w="6111" w:type="dxa"/>
            <w:shd w:val="clear" w:color="auto" w:fill="auto"/>
            <w:hideMark/>
          </w:tcPr>
          <w:p w:rsidR="00C706C2" w:rsidRPr="005E215E" w:rsidRDefault="00C706C2" w:rsidP="00CF7761">
            <w:pPr>
              <w:rPr>
                <w:bCs/>
                <w:iCs/>
              </w:rPr>
            </w:pPr>
            <w:r w:rsidRPr="005E215E">
              <w:rPr>
                <w:bCs/>
                <w:iCs/>
              </w:rPr>
              <w:t>Закупка товаров, работ и услуг для обеспечения государственных (муниципальных) нужд</w:t>
            </w:r>
          </w:p>
        </w:tc>
        <w:tc>
          <w:tcPr>
            <w:tcW w:w="838" w:type="dxa"/>
            <w:shd w:val="clear" w:color="auto" w:fill="auto"/>
            <w:hideMark/>
          </w:tcPr>
          <w:p w:rsidR="00C706C2" w:rsidRPr="005E215E" w:rsidRDefault="00C706C2" w:rsidP="00CF7761">
            <w:pPr>
              <w:jc w:val="center"/>
              <w:rPr>
                <w:bCs/>
                <w:iCs/>
              </w:rPr>
            </w:pPr>
            <w:r w:rsidRPr="005E215E">
              <w:rPr>
                <w:bCs/>
                <w:iCs/>
              </w:rPr>
              <w:t>03</w:t>
            </w:r>
          </w:p>
        </w:tc>
        <w:tc>
          <w:tcPr>
            <w:tcW w:w="851" w:type="dxa"/>
            <w:shd w:val="clear" w:color="auto" w:fill="auto"/>
            <w:hideMark/>
          </w:tcPr>
          <w:p w:rsidR="00C706C2" w:rsidRPr="005E215E" w:rsidRDefault="00C706C2" w:rsidP="00CF7761">
            <w:pPr>
              <w:jc w:val="center"/>
              <w:rPr>
                <w:bCs/>
                <w:iCs/>
              </w:rPr>
            </w:pPr>
            <w:r w:rsidRPr="005E215E">
              <w:rPr>
                <w:bCs/>
                <w:iCs/>
              </w:rPr>
              <w:t>10</w:t>
            </w:r>
          </w:p>
        </w:tc>
        <w:tc>
          <w:tcPr>
            <w:tcW w:w="1701" w:type="dxa"/>
            <w:shd w:val="clear" w:color="auto" w:fill="auto"/>
            <w:hideMark/>
          </w:tcPr>
          <w:p w:rsidR="00C706C2" w:rsidRPr="005E215E" w:rsidRDefault="00C706C2" w:rsidP="00CF7761">
            <w:pPr>
              <w:jc w:val="center"/>
              <w:rPr>
                <w:bCs/>
                <w:iCs/>
              </w:rPr>
            </w:pPr>
            <w:r w:rsidRPr="005E215E">
              <w:rPr>
                <w:bCs/>
                <w:iCs/>
              </w:rPr>
              <w:t>0310106100</w:t>
            </w:r>
          </w:p>
        </w:tc>
        <w:tc>
          <w:tcPr>
            <w:tcW w:w="850" w:type="dxa"/>
            <w:shd w:val="clear" w:color="auto" w:fill="auto"/>
            <w:hideMark/>
          </w:tcPr>
          <w:p w:rsidR="00C706C2" w:rsidRPr="005E215E" w:rsidRDefault="00C706C2" w:rsidP="00CF7761">
            <w:pPr>
              <w:jc w:val="center"/>
              <w:rPr>
                <w:bCs/>
                <w:iCs/>
              </w:rPr>
            </w:pPr>
            <w:r w:rsidRPr="005E215E">
              <w:rPr>
                <w:bCs/>
                <w:iCs/>
              </w:rPr>
              <w:t>200</w:t>
            </w:r>
          </w:p>
        </w:tc>
        <w:tc>
          <w:tcPr>
            <w:tcW w:w="1418" w:type="dxa"/>
            <w:shd w:val="clear" w:color="auto" w:fill="auto"/>
            <w:hideMark/>
          </w:tcPr>
          <w:p w:rsidR="00C706C2" w:rsidRPr="005E215E" w:rsidRDefault="00C706C2" w:rsidP="00CF7761">
            <w:pPr>
              <w:jc w:val="right"/>
              <w:rPr>
                <w:bCs/>
                <w:iCs/>
              </w:rPr>
            </w:pPr>
            <w:r w:rsidRPr="005E215E">
              <w:rPr>
                <w:bCs/>
                <w:iCs/>
              </w:rPr>
              <w:t>415,90</w:t>
            </w:r>
          </w:p>
        </w:tc>
        <w:tc>
          <w:tcPr>
            <w:tcW w:w="1417" w:type="dxa"/>
            <w:shd w:val="clear" w:color="auto" w:fill="auto"/>
            <w:hideMark/>
          </w:tcPr>
          <w:p w:rsidR="00C706C2" w:rsidRPr="005E215E" w:rsidRDefault="00C706C2" w:rsidP="00CF7761">
            <w:pPr>
              <w:jc w:val="right"/>
              <w:rPr>
                <w:bCs/>
                <w:iCs/>
              </w:rPr>
            </w:pPr>
            <w:r w:rsidRPr="005E215E">
              <w:rPr>
                <w:bCs/>
                <w:iCs/>
              </w:rPr>
              <w:t>415,90</w:t>
            </w:r>
          </w:p>
        </w:tc>
        <w:tc>
          <w:tcPr>
            <w:tcW w:w="1418" w:type="dxa"/>
            <w:shd w:val="clear" w:color="auto" w:fill="auto"/>
            <w:hideMark/>
          </w:tcPr>
          <w:p w:rsidR="00C706C2" w:rsidRPr="005E215E" w:rsidRDefault="00C706C2" w:rsidP="00CF7761">
            <w:pPr>
              <w:jc w:val="right"/>
              <w:rPr>
                <w:bCs/>
                <w:iCs/>
              </w:rPr>
            </w:pPr>
            <w:r w:rsidRPr="005E215E">
              <w:rPr>
                <w:bCs/>
                <w:iCs/>
              </w:rPr>
              <w:t>415,90</w:t>
            </w:r>
          </w:p>
        </w:tc>
      </w:tr>
      <w:tr w:rsidR="00C706C2" w:rsidRPr="005E215E" w:rsidTr="00CF7761">
        <w:trPr>
          <w:trHeight w:val="675"/>
        </w:trPr>
        <w:tc>
          <w:tcPr>
            <w:tcW w:w="6111" w:type="dxa"/>
            <w:shd w:val="clear" w:color="auto" w:fill="auto"/>
            <w:hideMark/>
          </w:tcPr>
          <w:p w:rsidR="00C706C2" w:rsidRPr="005E215E" w:rsidRDefault="00C706C2" w:rsidP="00CF7761">
            <w:r w:rsidRPr="005E215E">
              <w:t>Иные закупки товаров, работ и услуг для обеспечения государственных (муниципальных) нужд</w:t>
            </w:r>
          </w:p>
        </w:tc>
        <w:tc>
          <w:tcPr>
            <w:tcW w:w="838" w:type="dxa"/>
            <w:shd w:val="clear" w:color="auto" w:fill="auto"/>
            <w:hideMark/>
          </w:tcPr>
          <w:p w:rsidR="00C706C2" w:rsidRPr="005E215E" w:rsidRDefault="00C706C2" w:rsidP="00CF7761">
            <w:pPr>
              <w:jc w:val="center"/>
            </w:pPr>
            <w:r w:rsidRPr="005E215E">
              <w:t>03</w:t>
            </w:r>
          </w:p>
        </w:tc>
        <w:tc>
          <w:tcPr>
            <w:tcW w:w="851" w:type="dxa"/>
            <w:shd w:val="clear" w:color="auto" w:fill="auto"/>
            <w:hideMark/>
          </w:tcPr>
          <w:p w:rsidR="00C706C2" w:rsidRPr="005E215E" w:rsidRDefault="00C706C2" w:rsidP="00CF7761">
            <w:pPr>
              <w:jc w:val="center"/>
            </w:pPr>
            <w:r w:rsidRPr="005E215E">
              <w:t>10</w:t>
            </w:r>
          </w:p>
        </w:tc>
        <w:tc>
          <w:tcPr>
            <w:tcW w:w="1701" w:type="dxa"/>
            <w:shd w:val="clear" w:color="auto" w:fill="auto"/>
            <w:hideMark/>
          </w:tcPr>
          <w:p w:rsidR="00C706C2" w:rsidRPr="005E215E" w:rsidRDefault="00C706C2" w:rsidP="00CF7761">
            <w:pPr>
              <w:jc w:val="center"/>
            </w:pPr>
            <w:r w:rsidRPr="005E215E">
              <w:t>0310106100</w:t>
            </w:r>
          </w:p>
        </w:tc>
        <w:tc>
          <w:tcPr>
            <w:tcW w:w="850" w:type="dxa"/>
            <w:shd w:val="clear" w:color="auto" w:fill="auto"/>
            <w:hideMark/>
          </w:tcPr>
          <w:p w:rsidR="00C706C2" w:rsidRPr="005E215E" w:rsidRDefault="00C706C2" w:rsidP="00CF7761">
            <w:pPr>
              <w:jc w:val="center"/>
            </w:pPr>
            <w:r w:rsidRPr="005E215E">
              <w:t>240</w:t>
            </w:r>
          </w:p>
        </w:tc>
        <w:tc>
          <w:tcPr>
            <w:tcW w:w="1418" w:type="dxa"/>
            <w:shd w:val="clear" w:color="auto" w:fill="auto"/>
            <w:hideMark/>
          </w:tcPr>
          <w:p w:rsidR="00C706C2" w:rsidRPr="005E215E" w:rsidRDefault="00C706C2" w:rsidP="00CF7761">
            <w:pPr>
              <w:jc w:val="right"/>
            </w:pPr>
            <w:r w:rsidRPr="005E215E">
              <w:t>415,90</w:t>
            </w:r>
          </w:p>
        </w:tc>
        <w:tc>
          <w:tcPr>
            <w:tcW w:w="1417" w:type="dxa"/>
            <w:shd w:val="clear" w:color="auto" w:fill="auto"/>
            <w:hideMark/>
          </w:tcPr>
          <w:p w:rsidR="00C706C2" w:rsidRPr="005E215E" w:rsidRDefault="00C706C2" w:rsidP="00CF7761">
            <w:pPr>
              <w:jc w:val="right"/>
            </w:pPr>
            <w:r w:rsidRPr="005E215E">
              <w:t>415,90</w:t>
            </w:r>
          </w:p>
        </w:tc>
        <w:tc>
          <w:tcPr>
            <w:tcW w:w="1418" w:type="dxa"/>
            <w:shd w:val="clear" w:color="auto" w:fill="auto"/>
            <w:hideMark/>
          </w:tcPr>
          <w:p w:rsidR="00C706C2" w:rsidRPr="005E215E" w:rsidRDefault="00C706C2" w:rsidP="00CF7761">
            <w:pPr>
              <w:jc w:val="right"/>
            </w:pPr>
            <w:r w:rsidRPr="005E215E">
              <w:t>415,90</w:t>
            </w:r>
          </w:p>
        </w:tc>
      </w:tr>
      <w:tr w:rsidR="00C706C2" w:rsidRPr="005E215E" w:rsidTr="00CF7761">
        <w:trPr>
          <w:trHeight w:val="255"/>
        </w:trPr>
        <w:tc>
          <w:tcPr>
            <w:tcW w:w="6111" w:type="dxa"/>
            <w:shd w:val="clear" w:color="auto" w:fill="auto"/>
            <w:hideMark/>
          </w:tcPr>
          <w:p w:rsidR="00C706C2" w:rsidRPr="005E215E" w:rsidRDefault="00C706C2" w:rsidP="00CF7761">
            <w:pPr>
              <w:rPr>
                <w:bCs/>
                <w:iCs/>
              </w:rPr>
            </w:pPr>
            <w:r w:rsidRPr="005E215E">
              <w:rPr>
                <w:bCs/>
                <w:iCs/>
              </w:rPr>
              <w:t>Иные бюджетные ассигнования</w:t>
            </w:r>
          </w:p>
        </w:tc>
        <w:tc>
          <w:tcPr>
            <w:tcW w:w="838" w:type="dxa"/>
            <w:shd w:val="clear" w:color="auto" w:fill="auto"/>
            <w:hideMark/>
          </w:tcPr>
          <w:p w:rsidR="00C706C2" w:rsidRPr="005E215E" w:rsidRDefault="00C706C2" w:rsidP="00CF7761">
            <w:pPr>
              <w:jc w:val="center"/>
              <w:rPr>
                <w:bCs/>
                <w:iCs/>
              </w:rPr>
            </w:pPr>
            <w:r w:rsidRPr="005E215E">
              <w:rPr>
                <w:bCs/>
                <w:iCs/>
              </w:rPr>
              <w:t>03</w:t>
            </w:r>
          </w:p>
        </w:tc>
        <w:tc>
          <w:tcPr>
            <w:tcW w:w="851" w:type="dxa"/>
            <w:shd w:val="clear" w:color="auto" w:fill="auto"/>
            <w:hideMark/>
          </w:tcPr>
          <w:p w:rsidR="00C706C2" w:rsidRPr="005E215E" w:rsidRDefault="00C706C2" w:rsidP="00CF7761">
            <w:pPr>
              <w:jc w:val="center"/>
              <w:rPr>
                <w:bCs/>
                <w:iCs/>
              </w:rPr>
            </w:pPr>
            <w:r w:rsidRPr="005E215E">
              <w:rPr>
                <w:bCs/>
                <w:iCs/>
              </w:rPr>
              <w:t>10</w:t>
            </w:r>
          </w:p>
        </w:tc>
        <w:tc>
          <w:tcPr>
            <w:tcW w:w="1701" w:type="dxa"/>
            <w:shd w:val="clear" w:color="auto" w:fill="auto"/>
            <w:hideMark/>
          </w:tcPr>
          <w:p w:rsidR="00C706C2" w:rsidRPr="005E215E" w:rsidRDefault="00C706C2" w:rsidP="00CF7761">
            <w:pPr>
              <w:jc w:val="center"/>
              <w:rPr>
                <w:bCs/>
                <w:iCs/>
              </w:rPr>
            </w:pPr>
            <w:r w:rsidRPr="005E215E">
              <w:rPr>
                <w:bCs/>
                <w:iCs/>
              </w:rPr>
              <w:t>0310106100</w:t>
            </w:r>
          </w:p>
        </w:tc>
        <w:tc>
          <w:tcPr>
            <w:tcW w:w="850" w:type="dxa"/>
            <w:shd w:val="clear" w:color="auto" w:fill="auto"/>
            <w:hideMark/>
          </w:tcPr>
          <w:p w:rsidR="00C706C2" w:rsidRPr="005E215E" w:rsidRDefault="00C706C2" w:rsidP="00CF7761">
            <w:pPr>
              <w:jc w:val="center"/>
              <w:rPr>
                <w:bCs/>
                <w:iCs/>
              </w:rPr>
            </w:pPr>
            <w:r w:rsidRPr="005E215E">
              <w:rPr>
                <w:bCs/>
                <w:iCs/>
              </w:rPr>
              <w:t>800</w:t>
            </w:r>
          </w:p>
        </w:tc>
        <w:tc>
          <w:tcPr>
            <w:tcW w:w="1418" w:type="dxa"/>
            <w:shd w:val="clear" w:color="auto" w:fill="auto"/>
            <w:hideMark/>
          </w:tcPr>
          <w:p w:rsidR="00C706C2" w:rsidRPr="005E215E" w:rsidRDefault="00C706C2" w:rsidP="00CF7761">
            <w:pPr>
              <w:jc w:val="right"/>
              <w:rPr>
                <w:bCs/>
                <w:iCs/>
              </w:rPr>
            </w:pPr>
            <w:r w:rsidRPr="005E215E">
              <w:rPr>
                <w:bCs/>
                <w:iCs/>
              </w:rPr>
              <w:t>19,50</w:t>
            </w:r>
          </w:p>
        </w:tc>
        <w:tc>
          <w:tcPr>
            <w:tcW w:w="1417" w:type="dxa"/>
            <w:shd w:val="clear" w:color="auto" w:fill="auto"/>
            <w:hideMark/>
          </w:tcPr>
          <w:p w:rsidR="00C706C2" w:rsidRPr="005E215E" w:rsidRDefault="00C706C2" w:rsidP="00CF7761">
            <w:pPr>
              <w:jc w:val="right"/>
              <w:rPr>
                <w:bCs/>
                <w:iCs/>
              </w:rPr>
            </w:pPr>
            <w:r w:rsidRPr="005E215E">
              <w:rPr>
                <w:bCs/>
                <w:iCs/>
              </w:rPr>
              <w:t>19,50</w:t>
            </w:r>
          </w:p>
        </w:tc>
        <w:tc>
          <w:tcPr>
            <w:tcW w:w="1418" w:type="dxa"/>
            <w:shd w:val="clear" w:color="auto" w:fill="auto"/>
            <w:hideMark/>
          </w:tcPr>
          <w:p w:rsidR="00C706C2" w:rsidRPr="005E215E" w:rsidRDefault="00C706C2" w:rsidP="00CF7761">
            <w:pPr>
              <w:jc w:val="right"/>
              <w:rPr>
                <w:bCs/>
                <w:iCs/>
              </w:rPr>
            </w:pPr>
            <w:r w:rsidRPr="005E215E">
              <w:rPr>
                <w:bCs/>
                <w:iCs/>
              </w:rPr>
              <w:t>19,50</w:t>
            </w:r>
          </w:p>
        </w:tc>
      </w:tr>
      <w:tr w:rsidR="00C706C2" w:rsidRPr="005E215E" w:rsidTr="00CF7761">
        <w:trPr>
          <w:trHeight w:val="255"/>
        </w:trPr>
        <w:tc>
          <w:tcPr>
            <w:tcW w:w="6111" w:type="dxa"/>
            <w:shd w:val="clear" w:color="auto" w:fill="auto"/>
            <w:hideMark/>
          </w:tcPr>
          <w:p w:rsidR="00C706C2" w:rsidRPr="005E215E" w:rsidRDefault="00C706C2" w:rsidP="00CF7761">
            <w:r w:rsidRPr="005E215E">
              <w:t>Уплата налогов, сборов и иных платежей</w:t>
            </w:r>
          </w:p>
        </w:tc>
        <w:tc>
          <w:tcPr>
            <w:tcW w:w="838" w:type="dxa"/>
            <w:shd w:val="clear" w:color="auto" w:fill="auto"/>
            <w:hideMark/>
          </w:tcPr>
          <w:p w:rsidR="00C706C2" w:rsidRPr="005E215E" w:rsidRDefault="00C706C2" w:rsidP="00CF7761">
            <w:pPr>
              <w:jc w:val="center"/>
            </w:pPr>
            <w:r w:rsidRPr="005E215E">
              <w:t>03</w:t>
            </w:r>
          </w:p>
        </w:tc>
        <w:tc>
          <w:tcPr>
            <w:tcW w:w="851" w:type="dxa"/>
            <w:shd w:val="clear" w:color="auto" w:fill="auto"/>
            <w:hideMark/>
          </w:tcPr>
          <w:p w:rsidR="00C706C2" w:rsidRPr="005E215E" w:rsidRDefault="00C706C2" w:rsidP="00CF7761">
            <w:pPr>
              <w:jc w:val="center"/>
            </w:pPr>
            <w:r w:rsidRPr="005E215E">
              <w:t>10</w:t>
            </w:r>
          </w:p>
        </w:tc>
        <w:tc>
          <w:tcPr>
            <w:tcW w:w="1701" w:type="dxa"/>
            <w:shd w:val="clear" w:color="auto" w:fill="auto"/>
            <w:hideMark/>
          </w:tcPr>
          <w:p w:rsidR="00C706C2" w:rsidRPr="005E215E" w:rsidRDefault="00C706C2" w:rsidP="00CF7761">
            <w:pPr>
              <w:jc w:val="center"/>
            </w:pPr>
            <w:r w:rsidRPr="005E215E">
              <w:t>0310106100</w:t>
            </w:r>
          </w:p>
        </w:tc>
        <w:tc>
          <w:tcPr>
            <w:tcW w:w="850" w:type="dxa"/>
            <w:shd w:val="clear" w:color="auto" w:fill="auto"/>
            <w:hideMark/>
          </w:tcPr>
          <w:p w:rsidR="00C706C2" w:rsidRPr="005E215E" w:rsidRDefault="00C706C2" w:rsidP="00CF7761">
            <w:pPr>
              <w:jc w:val="center"/>
            </w:pPr>
            <w:r w:rsidRPr="005E215E">
              <w:t>850</w:t>
            </w:r>
          </w:p>
        </w:tc>
        <w:tc>
          <w:tcPr>
            <w:tcW w:w="1418" w:type="dxa"/>
            <w:shd w:val="clear" w:color="auto" w:fill="auto"/>
            <w:hideMark/>
          </w:tcPr>
          <w:p w:rsidR="00C706C2" w:rsidRPr="005E215E" w:rsidRDefault="00C706C2" w:rsidP="00CF7761">
            <w:pPr>
              <w:jc w:val="right"/>
            </w:pPr>
            <w:r w:rsidRPr="005E215E">
              <w:t>19,50</w:t>
            </w:r>
          </w:p>
        </w:tc>
        <w:tc>
          <w:tcPr>
            <w:tcW w:w="1417" w:type="dxa"/>
            <w:shd w:val="clear" w:color="auto" w:fill="auto"/>
            <w:hideMark/>
          </w:tcPr>
          <w:p w:rsidR="00C706C2" w:rsidRPr="005E215E" w:rsidRDefault="00C706C2" w:rsidP="00CF7761">
            <w:pPr>
              <w:jc w:val="right"/>
            </w:pPr>
            <w:r w:rsidRPr="005E215E">
              <w:t>19,50</w:t>
            </w:r>
          </w:p>
        </w:tc>
        <w:tc>
          <w:tcPr>
            <w:tcW w:w="1418" w:type="dxa"/>
            <w:shd w:val="clear" w:color="auto" w:fill="auto"/>
            <w:hideMark/>
          </w:tcPr>
          <w:p w:rsidR="00C706C2" w:rsidRPr="005E215E" w:rsidRDefault="00C706C2" w:rsidP="00CF7761">
            <w:pPr>
              <w:jc w:val="right"/>
            </w:pPr>
            <w:r w:rsidRPr="005E215E">
              <w:t>19,50</w:t>
            </w:r>
          </w:p>
        </w:tc>
      </w:tr>
      <w:tr w:rsidR="00C706C2" w:rsidRPr="005E215E" w:rsidTr="00CF7761">
        <w:trPr>
          <w:trHeight w:val="630"/>
        </w:trPr>
        <w:tc>
          <w:tcPr>
            <w:tcW w:w="6111" w:type="dxa"/>
            <w:shd w:val="clear" w:color="auto" w:fill="auto"/>
            <w:hideMark/>
          </w:tcPr>
          <w:p w:rsidR="00C706C2" w:rsidRPr="005E215E" w:rsidRDefault="00C706C2" w:rsidP="00CF7761">
            <w:pPr>
              <w:rPr>
                <w:bCs/>
                <w:iCs/>
              </w:rPr>
            </w:pPr>
            <w:r w:rsidRPr="005E215E">
              <w:rPr>
                <w:bCs/>
                <w:iCs/>
              </w:rPr>
              <w:t>Расходы на выполнение части переданных полномочий по обеспечению первичных мер пожарной безопасности</w:t>
            </w:r>
          </w:p>
        </w:tc>
        <w:tc>
          <w:tcPr>
            <w:tcW w:w="838" w:type="dxa"/>
            <w:shd w:val="clear" w:color="auto" w:fill="auto"/>
            <w:hideMark/>
          </w:tcPr>
          <w:p w:rsidR="00C706C2" w:rsidRPr="005E215E" w:rsidRDefault="00C706C2" w:rsidP="00CF7761">
            <w:pPr>
              <w:jc w:val="center"/>
              <w:rPr>
                <w:bCs/>
                <w:iCs/>
              </w:rPr>
            </w:pPr>
            <w:r w:rsidRPr="005E215E">
              <w:rPr>
                <w:bCs/>
                <w:iCs/>
              </w:rPr>
              <w:t>03</w:t>
            </w:r>
          </w:p>
        </w:tc>
        <w:tc>
          <w:tcPr>
            <w:tcW w:w="851" w:type="dxa"/>
            <w:shd w:val="clear" w:color="auto" w:fill="auto"/>
            <w:hideMark/>
          </w:tcPr>
          <w:p w:rsidR="00C706C2" w:rsidRPr="005E215E" w:rsidRDefault="00C706C2" w:rsidP="00CF7761">
            <w:pPr>
              <w:jc w:val="center"/>
              <w:rPr>
                <w:bCs/>
                <w:iCs/>
              </w:rPr>
            </w:pPr>
            <w:r w:rsidRPr="005E215E">
              <w:rPr>
                <w:bCs/>
                <w:iCs/>
              </w:rPr>
              <w:t>10</w:t>
            </w:r>
          </w:p>
        </w:tc>
        <w:tc>
          <w:tcPr>
            <w:tcW w:w="1701" w:type="dxa"/>
            <w:shd w:val="clear" w:color="auto" w:fill="auto"/>
            <w:hideMark/>
          </w:tcPr>
          <w:p w:rsidR="00C706C2" w:rsidRPr="005E215E" w:rsidRDefault="00C706C2" w:rsidP="00CF7761">
            <w:pPr>
              <w:jc w:val="center"/>
              <w:rPr>
                <w:bCs/>
                <w:iCs/>
              </w:rPr>
            </w:pPr>
            <w:r w:rsidRPr="005E215E">
              <w:rPr>
                <w:bCs/>
                <w:iCs/>
              </w:rPr>
              <w:t>0310182030</w:t>
            </w:r>
          </w:p>
        </w:tc>
        <w:tc>
          <w:tcPr>
            <w:tcW w:w="850" w:type="dxa"/>
            <w:shd w:val="clear" w:color="auto" w:fill="auto"/>
            <w:hideMark/>
          </w:tcPr>
          <w:p w:rsidR="00C706C2" w:rsidRPr="005E215E" w:rsidRDefault="00C706C2" w:rsidP="00CF7761">
            <w:pPr>
              <w:jc w:val="center"/>
              <w:rPr>
                <w:bCs/>
                <w:iCs/>
              </w:rPr>
            </w:pPr>
            <w:r w:rsidRPr="005E215E">
              <w:rPr>
                <w:bCs/>
                <w:iCs/>
              </w:rPr>
              <w:t> </w:t>
            </w:r>
          </w:p>
        </w:tc>
        <w:tc>
          <w:tcPr>
            <w:tcW w:w="1418" w:type="dxa"/>
            <w:shd w:val="clear" w:color="auto" w:fill="auto"/>
            <w:hideMark/>
          </w:tcPr>
          <w:p w:rsidR="00C706C2" w:rsidRPr="005E215E" w:rsidRDefault="00C706C2" w:rsidP="00CF7761">
            <w:pPr>
              <w:jc w:val="right"/>
              <w:rPr>
                <w:bCs/>
                <w:iCs/>
              </w:rPr>
            </w:pPr>
            <w:r w:rsidRPr="005E215E">
              <w:rPr>
                <w:bCs/>
                <w:iCs/>
              </w:rPr>
              <w:t>2 850,30</w:t>
            </w:r>
          </w:p>
        </w:tc>
        <w:tc>
          <w:tcPr>
            <w:tcW w:w="1417" w:type="dxa"/>
            <w:shd w:val="clear" w:color="auto" w:fill="auto"/>
            <w:hideMark/>
          </w:tcPr>
          <w:p w:rsidR="00C706C2" w:rsidRPr="005E215E" w:rsidRDefault="00C706C2" w:rsidP="00CF7761">
            <w:pPr>
              <w:jc w:val="right"/>
              <w:rPr>
                <w:bCs/>
                <w:iCs/>
              </w:rPr>
            </w:pPr>
            <w:r w:rsidRPr="005E215E">
              <w:rPr>
                <w:bCs/>
                <w:iCs/>
              </w:rPr>
              <w:t>2 850,30</w:t>
            </w:r>
          </w:p>
        </w:tc>
        <w:tc>
          <w:tcPr>
            <w:tcW w:w="1418" w:type="dxa"/>
            <w:shd w:val="clear" w:color="auto" w:fill="auto"/>
            <w:hideMark/>
          </w:tcPr>
          <w:p w:rsidR="00C706C2" w:rsidRPr="005E215E" w:rsidRDefault="00C706C2" w:rsidP="00CF7761">
            <w:pPr>
              <w:jc w:val="right"/>
              <w:rPr>
                <w:bCs/>
                <w:iCs/>
              </w:rPr>
            </w:pPr>
            <w:r w:rsidRPr="005E215E">
              <w:rPr>
                <w:bCs/>
                <w:iCs/>
              </w:rPr>
              <w:t>2 850,30</w:t>
            </w:r>
          </w:p>
        </w:tc>
      </w:tr>
      <w:tr w:rsidR="00C706C2" w:rsidRPr="005E215E" w:rsidTr="00CF7761">
        <w:trPr>
          <w:trHeight w:val="1260"/>
        </w:trPr>
        <w:tc>
          <w:tcPr>
            <w:tcW w:w="6111" w:type="dxa"/>
            <w:shd w:val="clear" w:color="auto" w:fill="auto"/>
            <w:hideMark/>
          </w:tcPr>
          <w:p w:rsidR="00C706C2" w:rsidRPr="005E215E" w:rsidRDefault="00C706C2" w:rsidP="00CF7761">
            <w:pPr>
              <w:rPr>
                <w:bCs/>
                <w:iCs/>
              </w:rPr>
            </w:pPr>
            <w:r w:rsidRPr="005E215E">
              <w:rPr>
                <w:bCs/>
                <w:iCs/>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38" w:type="dxa"/>
            <w:shd w:val="clear" w:color="auto" w:fill="auto"/>
            <w:hideMark/>
          </w:tcPr>
          <w:p w:rsidR="00C706C2" w:rsidRPr="005E215E" w:rsidRDefault="00C706C2" w:rsidP="00CF7761">
            <w:pPr>
              <w:jc w:val="center"/>
              <w:rPr>
                <w:bCs/>
                <w:iCs/>
              </w:rPr>
            </w:pPr>
            <w:r w:rsidRPr="005E215E">
              <w:rPr>
                <w:bCs/>
                <w:iCs/>
              </w:rPr>
              <w:t>03</w:t>
            </w:r>
          </w:p>
        </w:tc>
        <w:tc>
          <w:tcPr>
            <w:tcW w:w="851" w:type="dxa"/>
            <w:shd w:val="clear" w:color="auto" w:fill="auto"/>
            <w:hideMark/>
          </w:tcPr>
          <w:p w:rsidR="00C706C2" w:rsidRPr="005E215E" w:rsidRDefault="00C706C2" w:rsidP="00CF7761">
            <w:pPr>
              <w:jc w:val="center"/>
              <w:rPr>
                <w:bCs/>
                <w:iCs/>
              </w:rPr>
            </w:pPr>
            <w:r w:rsidRPr="005E215E">
              <w:rPr>
                <w:bCs/>
                <w:iCs/>
              </w:rPr>
              <w:t>10</w:t>
            </w:r>
          </w:p>
        </w:tc>
        <w:tc>
          <w:tcPr>
            <w:tcW w:w="1701" w:type="dxa"/>
            <w:shd w:val="clear" w:color="auto" w:fill="auto"/>
            <w:hideMark/>
          </w:tcPr>
          <w:p w:rsidR="00C706C2" w:rsidRPr="005E215E" w:rsidRDefault="00C706C2" w:rsidP="00CF7761">
            <w:pPr>
              <w:jc w:val="center"/>
              <w:rPr>
                <w:bCs/>
                <w:iCs/>
              </w:rPr>
            </w:pPr>
            <w:r w:rsidRPr="005E215E">
              <w:rPr>
                <w:bCs/>
                <w:iCs/>
              </w:rPr>
              <w:t>0310182030</w:t>
            </w:r>
          </w:p>
        </w:tc>
        <w:tc>
          <w:tcPr>
            <w:tcW w:w="850" w:type="dxa"/>
            <w:shd w:val="clear" w:color="auto" w:fill="auto"/>
            <w:hideMark/>
          </w:tcPr>
          <w:p w:rsidR="00C706C2" w:rsidRPr="005E215E" w:rsidRDefault="00C706C2" w:rsidP="00CF7761">
            <w:pPr>
              <w:jc w:val="center"/>
              <w:rPr>
                <w:bCs/>
                <w:iCs/>
              </w:rPr>
            </w:pPr>
            <w:r w:rsidRPr="005E215E">
              <w:rPr>
                <w:bCs/>
                <w:iCs/>
              </w:rPr>
              <w:t>100</w:t>
            </w:r>
          </w:p>
        </w:tc>
        <w:tc>
          <w:tcPr>
            <w:tcW w:w="1418" w:type="dxa"/>
            <w:shd w:val="clear" w:color="auto" w:fill="auto"/>
            <w:hideMark/>
          </w:tcPr>
          <w:p w:rsidR="00C706C2" w:rsidRPr="005E215E" w:rsidRDefault="00C706C2" w:rsidP="00CF7761">
            <w:pPr>
              <w:jc w:val="right"/>
              <w:rPr>
                <w:bCs/>
                <w:iCs/>
              </w:rPr>
            </w:pPr>
            <w:r w:rsidRPr="005E215E">
              <w:rPr>
                <w:bCs/>
                <w:iCs/>
              </w:rPr>
              <w:t>2 850,30</w:t>
            </w:r>
          </w:p>
        </w:tc>
        <w:tc>
          <w:tcPr>
            <w:tcW w:w="1417" w:type="dxa"/>
            <w:shd w:val="clear" w:color="auto" w:fill="auto"/>
            <w:hideMark/>
          </w:tcPr>
          <w:p w:rsidR="00C706C2" w:rsidRPr="005E215E" w:rsidRDefault="00C706C2" w:rsidP="00CF7761">
            <w:pPr>
              <w:jc w:val="right"/>
              <w:rPr>
                <w:bCs/>
                <w:iCs/>
              </w:rPr>
            </w:pPr>
            <w:r w:rsidRPr="005E215E">
              <w:rPr>
                <w:bCs/>
                <w:iCs/>
              </w:rPr>
              <w:t>2 850,30</w:t>
            </w:r>
          </w:p>
        </w:tc>
        <w:tc>
          <w:tcPr>
            <w:tcW w:w="1418" w:type="dxa"/>
            <w:shd w:val="clear" w:color="auto" w:fill="auto"/>
            <w:hideMark/>
          </w:tcPr>
          <w:p w:rsidR="00C706C2" w:rsidRPr="005E215E" w:rsidRDefault="00C706C2" w:rsidP="00CF7761">
            <w:pPr>
              <w:jc w:val="right"/>
              <w:rPr>
                <w:bCs/>
                <w:iCs/>
              </w:rPr>
            </w:pPr>
            <w:r w:rsidRPr="005E215E">
              <w:rPr>
                <w:bCs/>
                <w:iCs/>
              </w:rPr>
              <w:t>2 850,30</w:t>
            </w:r>
          </w:p>
        </w:tc>
      </w:tr>
      <w:tr w:rsidR="00C706C2" w:rsidRPr="005E215E" w:rsidTr="00CF7761">
        <w:trPr>
          <w:trHeight w:val="450"/>
        </w:trPr>
        <w:tc>
          <w:tcPr>
            <w:tcW w:w="6111" w:type="dxa"/>
            <w:shd w:val="clear" w:color="auto" w:fill="auto"/>
            <w:hideMark/>
          </w:tcPr>
          <w:p w:rsidR="00C706C2" w:rsidRPr="005E215E" w:rsidRDefault="00C706C2" w:rsidP="00CF7761">
            <w:r w:rsidRPr="005E215E">
              <w:t>Расходы на выплаты персоналу казенных учреждений</w:t>
            </w:r>
          </w:p>
        </w:tc>
        <w:tc>
          <w:tcPr>
            <w:tcW w:w="838" w:type="dxa"/>
            <w:shd w:val="clear" w:color="auto" w:fill="auto"/>
            <w:hideMark/>
          </w:tcPr>
          <w:p w:rsidR="00C706C2" w:rsidRPr="005E215E" w:rsidRDefault="00C706C2" w:rsidP="00CF7761">
            <w:pPr>
              <w:jc w:val="center"/>
            </w:pPr>
            <w:r w:rsidRPr="005E215E">
              <w:t>03</w:t>
            </w:r>
          </w:p>
        </w:tc>
        <w:tc>
          <w:tcPr>
            <w:tcW w:w="851" w:type="dxa"/>
            <w:shd w:val="clear" w:color="auto" w:fill="auto"/>
            <w:hideMark/>
          </w:tcPr>
          <w:p w:rsidR="00C706C2" w:rsidRPr="005E215E" w:rsidRDefault="00C706C2" w:rsidP="00CF7761">
            <w:pPr>
              <w:jc w:val="center"/>
            </w:pPr>
            <w:r w:rsidRPr="005E215E">
              <w:t>10</w:t>
            </w:r>
          </w:p>
        </w:tc>
        <w:tc>
          <w:tcPr>
            <w:tcW w:w="1701" w:type="dxa"/>
            <w:shd w:val="clear" w:color="auto" w:fill="auto"/>
            <w:hideMark/>
          </w:tcPr>
          <w:p w:rsidR="00C706C2" w:rsidRPr="005E215E" w:rsidRDefault="00C706C2" w:rsidP="00CF7761">
            <w:pPr>
              <w:jc w:val="center"/>
            </w:pPr>
            <w:r w:rsidRPr="005E215E">
              <w:t>0310182030</w:t>
            </w:r>
          </w:p>
        </w:tc>
        <w:tc>
          <w:tcPr>
            <w:tcW w:w="850" w:type="dxa"/>
            <w:shd w:val="clear" w:color="auto" w:fill="auto"/>
            <w:hideMark/>
          </w:tcPr>
          <w:p w:rsidR="00C706C2" w:rsidRPr="005E215E" w:rsidRDefault="00C706C2" w:rsidP="00CF7761">
            <w:pPr>
              <w:jc w:val="center"/>
            </w:pPr>
            <w:r w:rsidRPr="005E215E">
              <w:t>110</w:t>
            </w:r>
          </w:p>
        </w:tc>
        <w:tc>
          <w:tcPr>
            <w:tcW w:w="1418" w:type="dxa"/>
            <w:shd w:val="clear" w:color="auto" w:fill="auto"/>
            <w:hideMark/>
          </w:tcPr>
          <w:p w:rsidR="00C706C2" w:rsidRPr="005E215E" w:rsidRDefault="00C706C2" w:rsidP="00CF7761">
            <w:pPr>
              <w:jc w:val="right"/>
            </w:pPr>
            <w:r w:rsidRPr="005E215E">
              <w:t>2 850,30</w:t>
            </w:r>
          </w:p>
        </w:tc>
        <w:tc>
          <w:tcPr>
            <w:tcW w:w="1417" w:type="dxa"/>
            <w:shd w:val="clear" w:color="auto" w:fill="auto"/>
            <w:hideMark/>
          </w:tcPr>
          <w:p w:rsidR="00C706C2" w:rsidRPr="005E215E" w:rsidRDefault="00C706C2" w:rsidP="00CF7761">
            <w:pPr>
              <w:jc w:val="right"/>
            </w:pPr>
            <w:r w:rsidRPr="005E215E">
              <w:t>2 850,30</w:t>
            </w:r>
          </w:p>
        </w:tc>
        <w:tc>
          <w:tcPr>
            <w:tcW w:w="1418" w:type="dxa"/>
            <w:shd w:val="clear" w:color="auto" w:fill="auto"/>
            <w:hideMark/>
          </w:tcPr>
          <w:p w:rsidR="00C706C2" w:rsidRPr="005E215E" w:rsidRDefault="00C706C2" w:rsidP="00CF7761">
            <w:pPr>
              <w:jc w:val="right"/>
            </w:pPr>
            <w:r w:rsidRPr="005E215E">
              <w:t>2 850,30</w:t>
            </w:r>
          </w:p>
        </w:tc>
      </w:tr>
      <w:tr w:rsidR="00C706C2" w:rsidRPr="005E215E" w:rsidTr="00CF7761">
        <w:trPr>
          <w:trHeight w:val="255"/>
        </w:trPr>
        <w:tc>
          <w:tcPr>
            <w:tcW w:w="6111" w:type="dxa"/>
            <w:shd w:val="clear" w:color="auto" w:fill="auto"/>
            <w:hideMark/>
          </w:tcPr>
          <w:p w:rsidR="00C706C2" w:rsidRPr="005E215E" w:rsidRDefault="00C706C2" w:rsidP="00CF7761">
            <w:pPr>
              <w:rPr>
                <w:bCs/>
                <w:iCs/>
              </w:rPr>
            </w:pPr>
            <w:r w:rsidRPr="005E215E">
              <w:rPr>
                <w:bCs/>
                <w:iCs/>
              </w:rPr>
              <w:t>Кредиторская задолженность</w:t>
            </w:r>
          </w:p>
        </w:tc>
        <w:tc>
          <w:tcPr>
            <w:tcW w:w="838" w:type="dxa"/>
            <w:shd w:val="clear" w:color="auto" w:fill="auto"/>
            <w:hideMark/>
          </w:tcPr>
          <w:p w:rsidR="00C706C2" w:rsidRPr="005E215E" w:rsidRDefault="00C706C2" w:rsidP="00CF7761">
            <w:pPr>
              <w:jc w:val="center"/>
              <w:rPr>
                <w:bCs/>
                <w:iCs/>
              </w:rPr>
            </w:pPr>
            <w:r w:rsidRPr="005E215E">
              <w:rPr>
                <w:bCs/>
                <w:iCs/>
              </w:rPr>
              <w:t>03</w:t>
            </w:r>
          </w:p>
        </w:tc>
        <w:tc>
          <w:tcPr>
            <w:tcW w:w="851" w:type="dxa"/>
            <w:shd w:val="clear" w:color="auto" w:fill="auto"/>
            <w:hideMark/>
          </w:tcPr>
          <w:p w:rsidR="00C706C2" w:rsidRPr="005E215E" w:rsidRDefault="00C706C2" w:rsidP="00CF7761">
            <w:pPr>
              <w:jc w:val="center"/>
              <w:rPr>
                <w:bCs/>
                <w:iCs/>
              </w:rPr>
            </w:pPr>
            <w:r w:rsidRPr="005E215E">
              <w:rPr>
                <w:bCs/>
                <w:iCs/>
              </w:rPr>
              <w:t>10</w:t>
            </w:r>
          </w:p>
        </w:tc>
        <w:tc>
          <w:tcPr>
            <w:tcW w:w="1701" w:type="dxa"/>
            <w:shd w:val="clear" w:color="auto" w:fill="auto"/>
            <w:hideMark/>
          </w:tcPr>
          <w:p w:rsidR="00C706C2" w:rsidRPr="005E215E" w:rsidRDefault="00C706C2" w:rsidP="00CF7761">
            <w:pPr>
              <w:jc w:val="center"/>
              <w:rPr>
                <w:bCs/>
                <w:iCs/>
              </w:rPr>
            </w:pPr>
            <w:r w:rsidRPr="005E215E">
              <w:rPr>
                <w:bCs/>
                <w:iCs/>
              </w:rPr>
              <w:t>03К0000000</w:t>
            </w:r>
          </w:p>
        </w:tc>
        <w:tc>
          <w:tcPr>
            <w:tcW w:w="850" w:type="dxa"/>
            <w:shd w:val="clear" w:color="auto" w:fill="auto"/>
            <w:hideMark/>
          </w:tcPr>
          <w:p w:rsidR="00C706C2" w:rsidRPr="005E215E" w:rsidRDefault="00C706C2" w:rsidP="00CF7761">
            <w:pPr>
              <w:jc w:val="center"/>
              <w:rPr>
                <w:bCs/>
                <w:iCs/>
              </w:rPr>
            </w:pPr>
            <w:r w:rsidRPr="005E215E">
              <w:rPr>
                <w:bCs/>
                <w:iCs/>
              </w:rPr>
              <w:t> </w:t>
            </w:r>
          </w:p>
        </w:tc>
        <w:tc>
          <w:tcPr>
            <w:tcW w:w="1418" w:type="dxa"/>
            <w:shd w:val="clear" w:color="auto" w:fill="auto"/>
            <w:hideMark/>
          </w:tcPr>
          <w:p w:rsidR="00C706C2" w:rsidRPr="005E215E" w:rsidRDefault="00C706C2" w:rsidP="00CF7761">
            <w:pPr>
              <w:jc w:val="right"/>
              <w:rPr>
                <w:bCs/>
                <w:iCs/>
              </w:rPr>
            </w:pPr>
            <w:r w:rsidRPr="005E215E">
              <w:rPr>
                <w:bCs/>
                <w:iCs/>
              </w:rPr>
              <w:t>33,36</w:t>
            </w:r>
          </w:p>
        </w:tc>
        <w:tc>
          <w:tcPr>
            <w:tcW w:w="1417" w:type="dxa"/>
            <w:shd w:val="clear" w:color="auto" w:fill="auto"/>
            <w:hideMark/>
          </w:tcPr>
          <w:p w:rsidR="00C706C2" w:rsidRPr="005E215E" w:rsidRDefault="00C706C2" w:rsidP="00CF7761">
            <w:pPr>
              <w:jc w:val="right"/>
              <w:rPr>
                <w:bCs/>
                <w:iCs/>
              </w:rPr>
            </w:pPr>
            <w:r w:rsidRPr="005E215E">
              <w:rPr>
                <w:bCs/>
                <w:iCs/>
              </w:rPr>
              <w:t>0,00</w:t>
            </w:r>
          </w:p>
        </w:tc>
        <w:tc>
          <w:tcPr>
            <w:tcW w:w="1418" w:type="dxa"/>
            <w:shd w:val="clear" w:color="auto" w:fill="auto"/>
            <w:hideMark/>
          </w:tcPr>
          <w:p w:rsidR="00C706C2" w:rsidRPr="005E215E" w:rsidRDefault="00C706C2" w:rsidP="00CF7761">
            <w:pPr>
              <w:jc w:val="right"/>
              <w:rPr>
                <w:bCs/>
                <w:iCs/>
              </w:rPr>
            </w:pPr>
            <w:r w:rsidRPr="005E215E">
              <w:rPr>
                <w:bCs/>
                <w:iCs/>
              </w:rPr>
              <w:t>0,00</w:t>
            </w:r>
          </w:p>
        </w:tc>
      </w:tr>
      <w:tr w:rsidR="00C706C2" w:rsidRPr="005E215E" w:rsidTr="00CF7761">
        <w:trPr>
          <w:trHeight w:val="630"/>
        </w:trPr>
        <w:tc>
          <w:tcPr>
            <w:tcW w:w="6111" w:type="dxa"/>
            <w:shd w:val="clear" w:color="auto" w:fill="auto"/>
            <w:hideMark/>
          </w:tcPr>
          <w:p w:rsidR="00C706C2" w:rsidRPr="005E215E" w:rsidRDefault="00C706C2" w:rsidP="00CF7761">
            <w:pPr>
              <w:rPr>
                <w:bCs/>
                <w:iCs/>
              </w:rPr>
            </w:pPr>
            <w:r w:rsidRPr="005E215E">
              <w:rPr>
                <w:bCs/>
                <w:iCs/>
              </w:rPr>
              <w:t>Расходы на обеспечение деятельности (оказание услуг) муниципальных учреждений (Служба спасения)</w:t>
            </w:r>
          </w:p>
        </w:tc>
        <w:tc>
          <w:tcPr>
            <w:tcW w:w="838" w:type="dxa"/>
            <w:shd w:val="clear" w:color="auto" w:fill="auto"/>
            <w:hideMark/>
          </w:tcPr>
          <w:p w:rsidR="00C706C2" w:rsidRPr="005E215E" w:rsidRDefault="00C706C2" w:rsidP="00CF7761">
            <w:pPr>
              <w:jc w:val="center"/>
              <w:rPr>
                <w:bCs/>
                <w:iCs/>
              </w:rPr>
            </w:pPr>
            <w:r w:rsidRPr="005E215E">
              <w:rPr>
                <w:bCs/>
                <w:iCs/>
              </w:rPr>
              <w:t>03</w:t>
            </w:r>
          </w:p>
        </w:tc>
        <w:tc>
          <w:tcPr>
            <w:tcW w:w="851" w:type="dxa"/>
            <w:shd w:val="clear" w:color="auto" w:fill="auto"/>
            <w:hideMark/>
          </w:tcPr>
          <w:p w:rsidR="00C706C2" w:rsidRPr="005E215E" w:rsidRDefault="00C706C2" w:rsidP="00CF7761">
            <w:pPr>
              <w:jc w:val="center"/>
              <w:rPr>
                <w:bCs/>
                <w:iCs/>
              </w:rPr>
            </w:pPr>
            <w:r w:rsidRPr="005E215E">
              <w:rPr>
                <w:bCs/>
                <w:iCs/>
              </w:rPr>
              <w:t>10</w:t>
            </w:r>
          </w:p>
        </w:tc>
        <w:tc>
          <w:tcPr>
            <w:tcW w:w="1701" w:type="dxa"/>
            <w:shd w:val="clear" w:color="auto" w:fill="auto"/>
            <w:hideMark/>
          </w:tcPr>
          <w:p w:rsidR="00C706C2" w:rsidRPr="005E215E" w:rsidRDefault="00C706C2" w:rsidP="00CF7761">
            <w:pPr>
              <w:jc w:val="center"/>
              <w:rPr>
                <w:bCs/>
                <w:iCs/>
              </w:rPr>
            </w:pPr>
            <w:r w:rsidRPr="005E215E">
              <w:rPr>
                <w:bCs/>
                <w:iCs/>
              </w:rPr>
              <w:t>03К0006100</w:t>
            </w:r>
          </w:p>
        </w:tc>
        <w:tc>
          <w:tcPr>
            <w:tcW w:w="850" w:type="dxa"/>
            <w:shd w:val="clear" w:color="auto" w:fill="auto"/>
            <w:hideMark/>
          </w:tcPr>
          <w:p w:rsidR="00C706C2" w:rsidRPr="005E215E" w:rsidRDefault="00C706C2" w:rsidP="00CF7761">
            <w:pPr>
              <w:jc w:val="center"/>
              <w:rPr>
                <w:bCs/>
                <w:iCs/>
              </w:rPr>
            </w:pPr>
            <w:r w:rsidRPr="005E215E">
              <w:rPr>
                <w:bCs/>
                <w:iCs/>
              </w:rPr>
              <w:t> </w:t>
            </w:r>
          </w:p>
        </w:tc>
        <w:tc>
          <w:tcPr>
            <w:tcW w:w="1418" w:type="dxa"/>
            <w:shd w:val="clear" w:color="auto" w:fill="auto"/>
            <w:hideMark/>
          </w:tcPr>
          <w:p w:rsidR="00C706C2" w:rsidRPr="005E215E" w:rsidRDefault="00C706C2" w:rsidP="00CF7761">
            <w:pPr>
              <w:jc w:val="right"/>
              <w:rPr>
                <w:bCs/>
                <w:iCs/>
              </w:rPr>
            </w:pPr>
            <w:r w:rsidRPr="005E215E">
              <w:rPr>
                <w:bCs/>
                <w:iCs/>
              </w:rPr>
              <w:t>33,36</w:t>
            </w:r>
          </w:p>
        </w:tc>
        <w:tc>
          <w:tcPr>
            <w:tcW w:w="1417" w:type="dxa"/>
            <w:shd w:val="clear" w:color="auto" w:fill="auto"/>
            <w:hideMark/>
          </w:tcPr>
          <w:p w:rsidR="00C706C2" w:rsidRPr="005E215E" w:rsidRDefault="00C706C2" w:rsidP="00CF7761">
            <w:pPr>
              <w:jc w:val="right"/>
              <w:rPr>
                <w:bCs/>
                <w:iCs/>
              </w:rPr>
            </w:pPr>
            <w:r w:rsidRPr="005E215E">
              <w:rPr>
                <w:bCs/>
                <w:iCs/>
              </w:rPr>
              <w:t>0,00</w:t>
            </w:r>
          </w:p>
        </w:tc>
        <w:tc>
          <w:tcPr>
            <w:tcW w:w="1418" w:type="dxa"/>
            <w:shd w:val="clear" w:color="auto" w:fill="auto"/>
            <w:hideMark/>
          </w:tcPr>
          <w:p w:rsidR="00C706C2" w:rsidRPr="005E215E" w:rsidRDefault="00C706C2" w:rsidP="00CF7761">
            <w:pPr>
              <w:jc w:val="right"/>
              <w:rPr>
                <w:bCs/>
                <w:iCs/>
              </w:rPr>
            </w:pPr>
            <w:r w:rsidRPr="005E215E">
              <w:rPr>
                <w:bCs/>
                <w:iCs/>
              </w:rPr>
              <w:t>0,00</w:t>
            </w:r>
          </w:p>
        </w:tc>
      </w:tr>
      <w:tr w:rsidR="00C706C2" w:rsidRPr="005E215E" w:rsidTr="00CF7761">
        <w:trPr>
          <w:trHeight w:val="255"/>
        </w:trPr>
        <w:tc>
          <w:tcPr>
            <w:tcW w:w="6111" w:type="dxa"/>
            <w:shd w:val="clear" w:color="auto" w:fill="auto"/>
            <w:hideMark/>
          </w:tcPr>
          <w:p w:rsidR="00C706C2" w:rsidRPr="005E215E" w:rsidRDefault="00C706C2" w:rsidP="00CF7761">
            <w:pPr>
              <w:rPr>
                <w:bCs/>
                <w:iCs/>
              </w:rPr>
            </w:pPr>
            <w:r w:rsidRPr="005E215E">
              <w:rPr>
                <w:bCs/>
                <w:iCs/>
              </w:rPr>
              <w:t>Иные бюджетные ассигнования</w:t>
            </w:r>
          </w:p>
        </w:tc>
        <w:tc>
          <w:tcPr>
            <w:tcW w:w="838" w:type="dxa"/>
            <w:shd w:val="clear" w:color="auto" w:fill="auto"/>
            <w:hideMark/>
          </w:tcPr>
          <w:p w:rsidR="00C706C2" w:rsidRPr="005E215E" w:rsidRDefault="00C706C2" w:rsidP="00CF7761">
            <w:pPr>
              <w:jc w:val="center"/>
              <w:rPr>
                <w:bCs/>
                <w:iCs/>
              </w:rPr>
            </w:pPr>
            <w:r w:rsidRPr="005E215E">
              <w:rPr>
                <w:bCs/>
                <w:iCs/>
              </w:rPr>
              <w:t>03</w:t>
            </w:r>
          </w:p>
        </w:tc>
        <w:tc>
          <w:tcPr>
            <w:tcW w:w="851" w:type="dxa"/>
            <w:shd w:val="clear" w:color="auto" w:fill="auto"/>
            <w:hideMark/>
          </w:tcPr>
          <w:p w:rsidR="00C706C2" w:rsidRPr="005E215E" w:rsidRDefault="00C706C2" w:rsidP="00CF7761">
            <w:pPr>
              <w:jc w:val="center"/>
              <w:rPr>
                <w:bCs/>
                <w:iCs/>
              </w:rPr>
            </w:pPr>
            <w:r w:rsidRPr="005E215E">
              <w:rPr>
                <w:bCs/>
                <w:iCs/>
              </w:rPr>
              <w:t>10</w:t>
            </w:r>
          </w:p>
        </w:tc>
        <w:tc>
          <w:tcPr>
            <w:tcW w:w="1701" w:type="dxa"/>
            <w:shd w:val="clear" w:color="auto" w:fill="auto"/>
            <w:hideMark/>
          </w:tcPr>
          <w:p w:rsidR="00C706C2" w:rsidRPr="005E215E" w:rsidRDefault="00C706C2" w:rsidP="00CF7761">
            <w:pPr>
              <w:jc w:val="center"/>
              <w:rPr>
                <w:bCs/>
                <w:iCs/>
              </w:rPr>
            </w:pPr>
            <w:r w:rsidRPr="005E215E">
              <w:rPr>
                <w:bCs/>
                <w:iCs/>
              </w:rPr>
              <w:t>03К0006100</w:t>
            </w:r>
          </w:p>
        </w:tc>
        <w:tc>
          <w:tcPr>
            <w:tcW w:w="850" w:type="dxa"/>
            <w:shd w:val="clear" w:color="auto" w:fill="auto"/>
            <w:hideMark/>
          </w:tcPr>
          <w:p w:rsidR="00C706C2" w:rsidRPr="005E215E" w:rsidRDefault="00C706C2" w:rsidP="00CF7761">
            <w:pPr>
              <w:jc w:val="center"/>
              <w:rPr>
                <w:bCs/>
                <w:iCs/>
              </w:rPr>
            </w:pPr>
            <w:r w:rsidRPr="005E215E">
              <w:rPr>
                <w:bCs/>
                <w:iCs/>
              </w:rPr>
              <w:t>800</w:t>
            </w:r>
          </w:p>
        </w:tc>
        <w:tc>
          <w:tcPr>
            <w:tcW w:w="1418" w:type="dxa"/>
            <w:shd w:val="clear" w:color="auto" w:fill="auto"/>
            <w:hideMark/>
          </w:tcPr>
          <w:p w:rsidR="00C706C2" w:rsidRPr="005E215E" w:rsidRDefault="00C706C2" w:rsidP="00CF7761">
            <w:pPr>
              <w:jc w:val="right"/>
              <w:rPr>
                <w:bCs/>
                <w:iCs/>
              </w:rPr>
            </w:pPr>
            <w:r w:rsidRPr="005E215E">
              <w:rPr>
                <w:bCs/>
                <w:iCs/>
              </w:rPr>
              <w:t>33,36</w:t>
            </w:r>
          </w:p>
        </w:tc>
        <w:tc>
          <w:tcPr>
            <w:tcW w:w="1417" w:type="dxa"/>
            <w:shd w:val="clear" w:color="auto" w:fill="auto"/>
            <w:hideMark/>
          </w:tcPr>
          <w:p w:rsidR="00C706C2" w:rsidRPr="005E215E" w:rsidRDefault="00C706C2" w:rsidP="00CF7761">
            <w:pPr>
              <w:jc w:val="right"/>
              <w:rPr>
                <w:bCs/>
                <w:iCs/>
              </w:rPr>
            </w:pPr>
            <w:r w:rsidRPr="005E215E">
              <w:rPr>
                <w:bCs/>
                <w:iCs/>
              </w:rPr>
              <w:t>0,00</w:t>
            </w:r>
          </w:p>
        </w:tc>
        <w:tc>
          <w:tcPr>
            <w:tcW w:w="1418" w:type="dxa"/>
            <w:shd w:val="clear" w:color="auto" w:fill="auto"/>
            <w:hideMark/>
          </w:tcPr>
          <w:p w:rsidR="00C706C2" w:rsidRPr="005E215E" w:rsidRDefault="00C706C2" w:rsidP="00CF7761">
            <w:pPr>
              <w:jc w:val="right"/>
              <w:rPr>
                <w:bCs/>
                <w:iCs/>
              </w:rPr>
            </w:pPr>
            <w:r w:rsidRPr="005E215E">
              <w:rPr>
                <w:bCs/>
                <w:iCs/>
              </w:rPr>
              <w:t>0,00</w:t>
            </w:r>
          </w:p>
        </w:tc>
      </w:tr>
      <w:tr w:rsidR="00C706C2" w:rsidRPr="005E215E" w:rsidTr="00CF7761">
        <w:trPr>
          <w:trHeight w:val="255"/>
        </w:trPr>
        <w:tc>
          <w:tcPr>
            <w:tcW w:w="6111" w:type="dxa"/>
            <w:shd w:val="clear" w:color="auto" w:fill="auto"/>
            <w:hideMark/>
          </w:tcPr>
          <w:p w:rsidR="00C706C2" w:rsidRPr="005E215E" w:rsidRDefault="00C706C2" w:rsidP="00CF7761">
            <w:r w:rsidRPr="005E215E">
              <w:t>Уплата налогов, сборов и иных платежей</w:t>
            </w:r>
          </w:p>
        </w:tc>
        <w:tc>
          <w:tcPr>
            <w:tcW w:w="838" w:type="dxa"/>
            <w:shd w:val="clear" w:color="auto" w:fill="auto"/>
            <w:hideMark/>
          </w:tcPr>
          <w:p w:rsidR="00C706C2" w:rsidRPr="005E215E" w:rsidRDefault="00C706C2" w:rsidP="00CF7761">
            <w:pPr>
              <w:jc w:val="center"/>
            </w:pPr>
            <w:r w:rsidRPr="005E215E">
              <w:t>03</w:t>
            </w:r>
          </w:p>
        </w:tc>
        <w:tc>
          <w:tcPr>
            <w:tcW w:w="851" w:type="dxa"/>
            <w:shd w:val="clear" w:color="auto" w:fill="auto"/>
            <w:hideMark/>
          </w:tcPr>
          <w:p w:rsidR="00C706C2" w:rsidRPr="005E215E" w:rsidRDefault="00C706C2" w:rsidP="00CF7761">
            <w:pPr>
              <w:jc w:val="center"/>
            </w:pPr>
            <w:r w:rsidRPr="005E215E">
              <w:t>10</w:t>
            </w:r>
          </w:p>
        </w:tc>
        <w:tc>
          <w:tcPr>
            <w:tcW w:w="1701" w:type="dxa"/>
            <w:shd w:val="clear" w:color="auto" w:fill="auto"/>
            <w:hideMark/>
          </w:tcPr>
          <w:p w:rsidR="00C706C2" w:rsidRPr="005E215E" w:rsidRDefault="00C706C2" w:rsidP="00CF7761">
            <w:pPr>
              <w:jc w:val="center"/>
            </w:pPr>
            <w:r w:rsidRPr="005E215E">
              <w:t>03К0006100</w:t>
            </w:r>
          </w:p>
        </w:tc>
        <w:tc>
          <w:tcPr>
            <w:tcW w:w="850" w:type="dxa"/>
            <w:shd w:val="clear" w:color="auto" w:fill="auto"/>
            <w:hideMark/>
          </w:tcPr>
          <w:p w:rsidR="00C706C2" w:rsidRPr="005E215E" w:rsidRDefault="00C706C2" w:rsidP="00CF7761">
            <w:pPr>
              <w:jc w:val="center"/>
            </w:pPr>
            <w:r w:rsidRPr="005E215E">
              <w:t>850</w:t>
            </w:r>
          </w:p>
        </w:tc>
        <w:tc>
          <w:tcPr>
            <w:tcW w:w="1418" w:type="dxa"/>
            <w:shd w:val="clear" w:color="auto" w:fill="auto"/>
            <w:hideMark/>
          </w:tcPr>
          <w:p w:rsidR="00C706C2" w:rsidRPr="005E215E" w:rsidRDefault="00C706C2" w:rsidP="00CF7761">
            <w:pPr>
              <w:jc w:val="right"/>
            </w:pPr>
            <w:r w:rsidRPr="005E215E">
              <w:t>33,36</w:t>
            </w:r>
          </w:p>
        </w:tc>
        <w:tc>
          <w:tcPr>
            <w:tcW w:w="1417" w:type="dxa"/>
            <w:shd w:val="clear" w:color="auto" w:fill="auto"/>
            <w:hideMark/>
          </w:tcPr>
          <w:p w:rsidR="00C706C2" w:rsidRPr="005E215E" w:rsidRDefault="00C706C2" w:rsidP="00CF7761">
            <w:pPr>
              <w:jc w:val="right"/>
            </w:pPr>
            <w:r w:rsidRPr="005E215E">
              <w:t>0,00</w:t>
            </w:r>
          </w:p>
        </w:tc>
        <w:tc>
          <w:tcPr>
            <w:tcW w:w="1418" w:type="dxa"/>
            <w:shd w:val="clear" w:color="auto" w:fill="auto"/>
            <w:hideMark/>
          </w:tcPr>
          <w:p w:rsidR="00C706C2" w:rsidRPr="005E215E" w:rsidRDefault="00C706C2" w:rsidP="00CF7761">
            <w:pPr>
              <w:jc w:val="right"/>
            </w:pPr>
            <w:r w:rsidRPr="005E215E">
              <w:t>0,00</w:t>
            </w:r>
          </w:p>
        </w:tc>
      </w:tr>
      <w:tr w:rsidR="00C706C2" w:rsidRPr="005E215E" w:rsidTr="00CF7761">
        <w:trPr>
          <w:trHeight w:val="255"/>
        </w:trPr>
        <w:tc>
          <w:tcPr>
            <w:tcW w:w="6111" w:type="dxa"/>
            <w:shd w:val="clear" w:color="auto" w:fill="auto"/>
            <w:hideMark/>
          </w:tcPr>
          <w:p w:rsidR="00C706C2" w:rsidRPr="005E215E" w:rsidRDefault="00C706C2" w:rsidP="00CF7761">
            <w:pPr>
              <w:rPr>
                <w:bCs/>
                <w:iCs/>
              </w:rPr>
            </w:pPr>
            <w:r w:rsidRPr="005E215E">
              <w:rPr>
                <w:bCs/>
                <w:iCs/>
              </w:rPr>
              <w:lastRenderedPageBreak/>
              <w:t>НАЦИОНАЛЬНАЯ ЭКОНОМИКА</w:t>
            </w:r>
          </w:p>
        </w:tc>
        <w:tc>
          <w:tcPr>
            <w:tcW w:w="838" w:type="dxa"/>
            <w:shd w:val="clear" w:color="auto" w:fill="auto"/>
            <w:hideMark/>
          </w:tcPr>
          <w:p w:rsidR="00C706C2" w:rsidRPr="005E215E" w:rsidRDefault="00C706C2" w:rsidP="00CF7761">
            <w:pPr>
              <w:jc w:val="center"/>
              <w:rPr>
                <w:bCs/>
                <w:iCs/>
              </w:rPr>
            </w:pPr>
            <w:r w:rsidRPr="005E215E">
              <w:rPr>
                <w:bCs/>
                <w:iCs/>
              </w:rPr>
              <w:t>04</w:t>
            </w:r>
          </w:p>
        </w:tc>
        <w:tc>
          <w:tcPr>
            <w:tcW w:w="851" w:type="dxa"/>
            <w:shd w:val="clear" w:color="auto" w:fill="auto"/>
            <w:hideMark/>
          </w:tcPr>
          <w:p w:rsidR="00C706C2" w:rsidRPr="005E215E" w:rsidRDefault="00C706C2" w:rsidP="00CF7761">
            <w:pPr>
              <w:jc w:val="center"/>
              <w:rPr>
                <w:bCs/>
                <w:iCs/>
              </w:rPr>
            </w:pPr>
            <w:r w:rsidRPr="005E215E">
              <w:rPr>
                <w:bCs/>
                <w:iCs/>
              </w:rPr>
              <w:t> </w:t>
            </w:r>
          </w:p>
        </w:tc>
        <w:tc>
          <w:tcPr>
            <w:tcW w:w="1701" w:type="dxa"/>
            <w:shd w:val="clear" w:color="auto" w:fill="auto"/>
            <w:hideMark/>
          </w:tcPr>
          <w:p w:rsidR="00C706C2" w:rsidRPr="005E215E" w:rsidRDefault="00C706C2" w:rsidP="00CF7761">
            <w:pPr>
              <w:jc w:val="center"/>
              <w:rPr>
                <w:bCs/>
                <w:iCs/>
              </w:rPr>
            </w:pPr>
            <w:r w:rsidRPr="005E215E">
              <w:rPr>
                <w:bCs/>
                <w:iCs/>
              </w:rPr>
              <w:t> </w:t>
            </w:r>
          </w:p>
        </w:tc>
        <w:tc>
          <w:tcPr>
            <w:tcW w:w="850" w:type="dxa"/>
            <w:shd w:val="clear" w:color="auto" w:fill="auto"/>
            <w:hideMark/>
          </w:tcPr>
          <w:p w:rsidR="00C706C2" w:rsidRPr="005E215E" w:rsidRDefault="00C706C2" w:rsidP="00CF7761">
            <w:pPr>
              <w:jc w:val="center"/>
              <w:rPr>
                <w:bCs/>
                <w:iCs/>
              </w:rPr>
            </w:pPr>
            <w:r w:rsidRPr="005E215E">
              <w:rPr>
                <w:bCs/>
                <w:iCs/>
              </w:rPr>
              <w:t> </w:t>
            </w:r>
          </w:p>
        </w:tc>
        <w:tc>
          <w:tcPr>
            <w:tcW w:w="1418" w:type="dxa"/>
            <w:shd w:val="clear" w:color="auto" w:fill="auto"/>
            <w:hideMark/>
          </w:tcPr>
          <w:p w:rsidR="00C706C2" w:rsidRPr="005E215E" w:rsidRDefault="00C706C2" w:rsidP="00CF7761">
            <w:pPr>
              <w:jc w:val="right"/>
              <w:rPr>
                <w:bCs/>
                <w:iCs/>
              </w:rPr>
            </w:pPr>
            <w:r w:rsidRPr="005E215E">
              <w:rPr>
                <w:bCs/>
                <w:iCs/>
              </w:rPr>
              <w:t>29 661,98</w:t>
            </w:r>
          </w:p>
        </w:tc>
        <w:tc>
          <w:tcPr>
            <w:tcW w:w="1417" w:type="dxa"/>
            <w:shd w:val="clear" w:color="auto" w:fill="auto"/>
            <w:hideMark/>
          </w:tcPr>
          <w:p w:rsidR="00C706C2" w:rsidRPr="005E215E" w:rsidRDefault="00C706C2" w:rsidP="00CF7761">
            <w:pPr>
              <w:jc w:val="right"/>
              <w:rPr>
                <w:bCs/>
                <w:iCs/>
              </w:rPr>
            </w:pPr>
            <w:r w:rsidRPr="005E215E">
              <w:rPr>
                <w:bCs/>
                <w:iCs/>
              </w:rPr>
              <w:t>28 964,60</w:t>
            </w:r>
          </w:p>
        </w:tc>
        <w:tc>
          <w:tcPr>
            <w:tcW w:w="1418" w:type="dxa"/>
            <w:shd w:val="clear" w:color="auto" w:fill="auto"/>
            <w:hideMark/>
          </w:tcPr>
          <w:p w:rsidR="00C706C2" w:rsidRPr="005E215E" w:rsidRDefault="00C706C2" w:rsidP="00CF7761">
            <w:pPr>
              <w:jc w:val="right"/>
              <w:rPr>
                <w:bCs/>
                <w:iCs/>
              </w:rPr>
            </w:pPr>
            <w:r w:rsidRPr="005E215E">
              <w:rPr>
                <w:bCs/>
                <w:iCs/>
              </w:rPr>
              <w:t>29 112,60</w:t>
            </w:r>
          </w:p>
        </w:tc>
      </w:tr>
      <w:tr w:rsidR="00C706C2" w:rsidRPr="005E215E" w:rsidTr="00CF7761">
        <w:trPr>
          <w:trHeight w:val="255"/>
        </w:trPr>
        <w:tc>
          <w:tcPr>
            <w:tcW w:w="6111" w:type="dxa"/>
            <w:shd w:val="clear" w:color="auto" w:fill="auto"/>
            <w:hideMark/>
          </w:tcPr>
          <w:p w:rsidR="00C706C2" w:rsidRPr="005E215E" w:rsidRDefault="00C706C2" w:rsidP="00CF7761">
            <w:pPr>
              <w:rPr>
                <w:bCs/>
                <w:iCs/>
              </w:rPr>
            </w:pPr>
            <w:r w:rsidRPr="005E215E">
              <w:rPr>
                <w:bCs/>
                <w:iCs/>
              </w:rPr>
              <w:t>Сельское хозяйство и рыболовство</w:t>
            </w:r>
          </w:p>
        </w:tc>
        <w:tc>
          <w:tcPr>
            <w:tcW w:w="838" w:type="dxa"/>
            <w:shd w:val="clear" w:color="auto" w:fill="auto"/>
            <w:hideMark/>
          </w:tcPr>
          <w:p w:rsidR="00C706C2" w:rsidRPr="005E215E" w:rsidRDefault="00C706C2" w:rsidP="00CF7761">
            <w:pPr>
              <w:jc w:val="center"/>
              <w:rPr>
                <w:bCs/>
                <w:iCs/>
              </w:rPr>
            </w:pPr>
            <w:r w:rsidRPr="005E215E">
              <w:rPr>
                <w:bCs/>
                <w:iCs/>
              </w:rPr>
              <w:t>04</w:t>
            </w:r>
          </w:p>
        </w:tc>
        <w:tc>
          <w:tcPr>
            <w:tcW w:w="851" w:type="dxa"/>
            <w:shd w:val="clear" w:color="auto" w:fill="auto"/>
            <w:hideMark/>
          </w:tcPr>
          <w:p w:rsidR="00C706C2" w:rsidRPr="005E215E" w:rsidRDefault="00C706C2" w:rsidP="00CF7761">
            <w:pPr>
              <w:jc w:val="center"/>
              <w:rPr>
                <w:bCs/>
                <w:iCs/>
              </w:rPr>
            </w:pPr>
            <w:r w:rsidRPr="005E215E">
              <w:rPr>
                <w:bCs/>
                <w:iCs/>
              </w:rPr>
              <w:t>05</w:t>
            </w:r>
          </w:p>
        </w:tc>
        <w:tc>
          <w:tcPr>
            <w:tcW w:w="1701" w:type="dxa"/>
            <w:shd w:val="clear" w:color="auto" w:fill="auto"/>
            <w:hideMark/>
          </w:tcPr>
          <w:p w:rsidR="00C706C2" w:rsidRPr="005E215E" w:rsidRDefault="00C706C2" w:rsidP="00CF7761">
            <w:pPr>
              <w:jc w:val="center"/>
              <w:rPr>
                <w:bCs/>
                <w:iCs/>
              </w:rPr>
            </w:pPr>
            <w:r w:rsidRPr="005E215E">
              <w:rPr>
                <w:bCs/>
                <w:iCs/>
              </w:rPr>
              <w:t> </w:t>
            </w:r>
          </w:p>
        </w:tc>
        <w:tc>
          <w:tcPr>
            <w:tcW w:w="850" w:type="dxa"/>
            <w:shd w:val="clear" w:color="auto" w:fill="auto"/>
            <w:hideMark/>
          </w:tcPr>
          <w:p w:rsidR="00C706C2" w:rsidRPr="005E215E" w:rsidRDefault="00C706C2" w:rsidP="00CF7761">
            <w:pPr>
              <w:jc w:val="center"/>
              <w:rPr>
                <w:bCs/>
                <w:iCs/>
              </w:rPr>
            </w:pPr>
            <w:r w:rsidRPr="005E215E">
              <w:rPr>
                <w:bCs/>
                <w:iCs/>
              </w:rPr>
              <w:t> </w:t>
            </w:r>
          </w:p>
        </w:tc>
        <w:tc>
          <w:tcPr>
            <w:tcW w:w="1418" w:type="dxa"/>
            <w:shd w:val="clear" w:color="auto" w:fill="auto"/>
            <w:hideMark/>
          </w:tcPr>
          <w:p w:rsidR="00C706C2" w:rsidRPr="005E215E" w:rsidRDefault="00C706C2" w:rsidP="00CF7761">
            <w:pPr>
              <w:jc w:val="right"/>
              <w:rPr>
                <w:bCs/>
                <w:iCs/>
              </w:rPr>
            </w:pPr>
            <w:r w:rsidRPr="005E215E">
              <w:rPr>
                <w:bCs/>
                <w:iCs/>
              </w:rPr>
              <w:t>75,60</w:t>
            </w:r>
          </w:p>
        </w:tc>
        <w:tc>
          <w:tcPr>
            <w:tcW w:w="1417" w:type="dxa"/>
            <w:shd w:val="clear" w:color="auto" w:fill="auto"/>
            <w:hideMark/>
          </w:tcPr>
          <w:p w:rsidR="00C706C2" w:rsidRPr="005E215E" w:rsidRDefault="00C706C2" w:rsidP="00CF7761">
            <w:pPr>
              <w:jc w:val="right"/>
              <w:rPr>
                <w:bCs/>
                <w:iCs/>
              </w:rPr>
            </w:pPr>
            <w:r w:rsidRPr="005E215E">
              <w:rPr>
                <w:bCs/>
                <w:iCs/>
              </w:rPr>
              <w:t>75,60</w:t>
            </w:r>
          </w:p>
        </w:tc>
        <w:tc>
          <w:tcPr>
            <w:tcW w:w="1418" w:type="dxa"/>
            <w:shd w:val="clear" w:color="auto" w:fill="auto"/>
            <w:hideMark/>
          </w:tcPr>
          <w:p w:rsidR="00C706C2" w:rsidRPr="005E215E" w:rsidRDefault="00C706C2" w:rsidP="00CF7761">
            <w:pPr>
              <w:jc w:val="right"/>
              <w:rPr>
                <w:bCs/>
                <w:iCs/>
              </w:rPr>
            </w:pPr>
            <w:r w:rsidRPr="005E215E">
              <w:rPr>
                <w:bCs/>
                <w:iCs/>
              </w:rPr>
              <w:t>75,60</w:t>
            </w:r>
          </w:p>
        </w:tc>
      </w:tr>
      <w:tr w:rsidR="00C706C2" w:rsidRPr="005E215E" w:rsidTr="00CF7761">
        <w:trPr>
          <w:trHeight w:val="840"/>
        </w:trPr>
        <w:tc>
          <w:tcPr>
            <w:tcW w:w="6111" w:type="dxa"/>
            <w:shd w:val="clear" w:color="auto" w:fill="auto"/>
            <w:hideMark/>
          </w:tcPr>
          <w:p w:rsidR="00C706C2" w:rsidRPr="005E215E" w:rsidRDefault="00C706C2" w:rsidP="00CF7761">
            <w:pPr>
              <w:rPr>
                <w:bCs/>
                <w:iCs/>
              </w:rPr>
            </w:pPr>
            <w:r w:rsidRPr="005E215E">
              <w:rPr>
                <w:bCs/>
                <w:iCs/>
              </w:rPr>
              <w:t>Муниципальная программа "Развитие агропромышленного комплекса Камешкирского района Пензенской области на 2014-2022 годы"</w:t>
            </w:r>
          </w:p>
        </w:tc>
        <w:tc>
          <w:tcPr>
            <w:tcW w:w="838" w:type="dxa"/>
            <w:shd w:val="clear" w:color="auto" w:fill="auto"/>
            <w:hideMark/>
          </w:tcPr>
          <w:p w:rsidR="00C706C2" w:rsidRPr="005E215E" w:rsidRDefault="00C706C2" w:rsidP="00CF7761">
            <w:pPr>
              <w:jc w:val="center"/>
              <w:rPr>
                <w:bCs/>
                <w:iCs/>
              </w:rPr>
            </w:pPr>
            <w:r w:rsidRPr="005E215E">
              <w:rPr>
                <w:bCs/>
                <w:iCs/>
              </w:rPr>
              <w:t>04</w:t>
            </w:r>
          </w:p>
        </w:tc>
        <w:tc>
          <w:tcPr>
            <w:tcW w:w="851" w:type="dxa"/>
            <w:shd w:val="clear" w:color="auto" w:fill="auto"/>
            <w:hideMark/>
          </w:tcPr>
          <w:p w:rsidR="00C706C2" w:rsidRPr="005E215E" w:rsidRDefault="00C706C2" w:rsidP="00CF7761">
            <w:pPr>
              <w:jc w:val="center"/>
              <w:rPr>
                <w:bCs/>
                <w:iCs/>
              </w:rPr>
            </w:pPr>
            <w:r w:rsidRPr="005E215E">
              <w:rPr>
                <w:bCs/>
                <w:iCs/>
              </w:rPr>
              <w:t>05</w:t>
            </w:r>
          </w:p>
        </w:tc>
        <w:tc>
          <w:tcPr>
            <w:tcW w:w="1701" w:type="dxa"/>
            <w:shd w:val="clear" w:color="auto" w:fill="auto"/>
            <w:hideMark/>
          </w:tcPr>
          <w:p w:rsidR="00C706C2" w:rsidRPr="005E215E" w:rsidRDefault="00C706C2" w:rsidP="00CF7761">
            <w:pPr>
              <w:jc w:val="center"/>
              <w:rPr>
                <w:bCs/>
                <w:iCs/>
              </w:rPr>
            </w:pPr>
            <w:r w:rsidRPr="005E215E">
              <w:rPr>
                <w:bCs/>
                <w:iCs/>
              </w:rPr>
              <w:t>0900000000</w:t>
            </w:r>
          </w:p>
        </w:tc>
        <w:tc>
          <w:tcPr>
            <w:tcW w:w="850" w:type="dxa"/>
            <w:shd w:val="clear" w:color="auto" w:fill="auto"/>
            <w:hideMark/>
          </w:tcPr>
          <w:p w:rsidR="00C706C2" w:rsidRPr="005E215E" w:rsidRDefault="00C706C2" w:rsidP="00CF7761">
            <w:pPr>
              <w:jc w:val="center"/>
              <w:rPr>
                <w:bCs/>
                <w:iCs/>
              </w:rPr>
            </w:pPr>
            <w:r w:rsidRPr="005E215E">
              <w:rPr>
                <w:bCs/>
                <w:iCs/>
              </w:rPr>
              <w:t> </w:t>
            </w:r>
          </w:p>
        </w:tc>
        <w:tc>
          <w:tcPr>
            <w:tcW w:w="1418" w:type="dxa"/>
            <w:shd w:val="clear" w:color="auto" w:fill="auto"/>
            <w:hideMark/>
          </w:tcPr>
          <w:p w:rsidR="00C706C2" w:rsidRPr="005E215E" w:rsidRDefault="00C706C2" w:rsidP="00CF7761">
            <w:pPr>
              <w:jc w:val="right"/>
              <w:rPr>
                <w:bCs/>
                <w:iCs/>
              </w:rPr>
            </w:pPr>
            <w:r w:rsidRPr="005E215E">
              <w:rPr>
                <w:bCs/>
                <w:iCs/>
              </w:rPr>
              <w:t>75,60</w:t>
            </w:r>
          </w:p>
        </w:tc>
        <w:tc>
          <w:tcPr>
            <w:tcW w:w="1417" w:type="dxa"/>
            <w:shd w:val="clear" w:color="auto" w:fill="auto"/>
            <w:hideMark/>
          </w:tcPr>
          <w:p w:rsidR="00C706C2" w:rsidRPr="005E215E" w:rsidRDefault="00C706C2" w:rsidP="00CF7761">
            <w:pPr>
              <w:jc w:val="right"/>
              <w:rPr>
                <w:bCs/>
                <w:iCs/>
              </w:rPr>
            </w:pPr>
            <w:r w:rsidRPr="005E215E">
              <w:rPr>
                <w:bCs/>
                <w:iCs/>
              </w:rPr>
              <w:t>75,60</w:t>
            </w:r>
          </w:p>
        </w:tc>
        <w:tc>
          <w:tcPr>
            <w:tcW w:w="1418" w:type="dxa"/>
            <w:shd w:val="clear" w:color="auto" w:fill="auto"/>
            <w:hideMark/>
          </w:tcPr>
          <w:p w:rsidR="00C706C2" w:rsidRPr="005E215E" w:rsidRDefault="00C706C2" w:rsidP="00CF7761">
            <w:pPr>
              <w:jc w:val="right"/>
              <w:rPr>
                <w:bCs/>
                <w:iCs/>
              </w:rPr>
            </w:pPr>
            <w:r w:rsidRPr="005E215E">
              <w:rPr>
                <w:bCs/>
                <w:iCs/>
              </w:rPr>
              <w:t>75,60</w:t>
            </w:r>
          </w:p>
        </w:tc>
      </w:tr>
      <w:tr w:rsidR="00C706C2" w:rsidRPr="005E215E" w:rsidTr="00CF7761">
        <w:trPr>
          <w:trHeight w:val="1050"/>
        </w:trPr>
        <w:tc>
          <w:tcPr>
            <w:tcW w:w="6111" w:type="dxa"/>
            <w:shd w:val="clear" w:color="auto" w:fill="auto"/>
            <w:hideMark/>
          </w:tcPr>
          <w:p w:rsidR="00C706C2" w:rsidRPr="005E215E" w:rsidRDefault="00C706C2" w:rsidP="00CF7761">
            <w:pPr>
              <w:rPr>
                <w:bCs/>
                <w:iCs/>
              </w:rPr>
            </w:pPr>
            <w:r w:rsidRPr="005E215E">
              <w:rPr>
                <w:bCs/>
                <w:iCs/>
              </w:rPr>
              <w:t>Подпрограмма "Обеспечение реализации муниципальной программы 'Развитие агропромышленного комплекса Камешкирского района Пензенской области на 2014-2022 годы"</w:t>
            </w:r>
          </w:p>
        </w:tc>
        <w:tc>
          <w:tcPr>
            <w:tcW w:w="838" w:type="dxa"/>
            <w:shd w:val="clear" w:color="auto" w:fill="auto"/>
            <w:hideMark/>
          </w:tcPr>
          <w:p w:rsidR="00C706C2" w:rsidRPr="005E215E" w:rsidRDefault="00C706C2" w:rsidP="00CF7761">
            <w:pPr>
              <w:jc w:val="center"/>
              <w:rPr>
                <w:bCs/>
                <w:iCs/>
              </w:rPr>
            </w:pPr>
            <w:r w:rsidRPr="005E215E">
              <w:rPr>
                <w:bCs/>
                <w:iCs/>
              </w:rPr>
              <w:t>04</w:t>
            </w:r>
          </w:p>
        </w:tc>
        <w:tc>
          <w:tcPr>
            <w:tcW w:w="851" w:type="dxa"/>
            <w:shd w:val="clear" w:color="auto" w:fill="auto"/>
            <w:hideMark/>
          </w:tcPr>
          <w:p w:rsidR="00C706C2" w:rsidRPr="005E215E" w:rsidRDefault="00C706C2" w:rsidP="00CF7761">
            <w:pPr>
              <w:jc w:val="center"/>
              <w:rPr>
                <w:bCs/>
                <w:iCs/>
              </w:rPr>
            </w:pPr>
            <w:r w:rsidRPr="005E215E">
              <w:rPr>
                <w:bCs/>
                <w:iCs/>
              </w:rPr>
              <w:t>05</w:t>
            </w:r>
          </w:p>
        </w:tc>
        <w:tc>
          <w:tcPr>
            <w:tcW w:w="1701" w:type="dxa"/>
            <w:shd w:val="clear" w:color="auto" w:fill="auto"/>
            <w:hideMark/>
          </w:tcPr>
          <w:p w:rsidR="00C706C2" w:rsidRPr="005E215E" w:rsidRDefault="00C706C2" w:rsidP="00CF7761">
            <w:pPr>
              <w:jc w:val="center"/>
              <w:rPr>
                <w:bCs/>
                <w:iCs/>
              </w:rPr>
            </w:pPr>
            <w:r w:rsidRPr="005E215E">
              <w:rPr>
                <w:bCs/>
                <w:iCs/>
              </w:rPr>
              <w:t>0910000000</w:t>
            </w:r>
          </w:p>
        </w:tc>
        <w:tc>
          <w:tcPr>
            <w:tcW w:w="850" w:type="dxa"/>
            <w:shd w:val="clear" w:color="auto" w:fill="auto"/>
            <w:hideMark/>
          </w:tcPr>
          <w:p w:rsidR="00C706C2" w:rsidRPr="005E215E" w:rsidRDefault="00C706C2" w:rsidP="00CF7761">
            <w:pPr>
              <w:jc w:val="center"/>
              <w:rPr>
                <w:bCs/>
                <w:iCs/>
              </w:rPr>
            </w:pPr>
            <w:r w:rsidRPr="005E215E">
              <w:rPr>
                <w:bCs/>
                <w:iCs/>
              </w:rPr>
              <w:t> </w:t>
            </w:r>
          </w:p>
        </w:tc>
        <w:tc>
          <w:tcPr>
            <w:tcW w:w="1418" w:type="dxa"/>
            <w:shd w:val="clear" w:color="auto" w:fill="auto"/>
            <w:hideMark/>
          </w:tcPr>
          <w:p w:rsidR="00C706C2" w:rsidRPr="005E215E" w:rsidRDefault="00C706C2" w:rsidP="00CF7761">
            <w:pPr>
              <w:jc w:val="right"/>
              <w:rPr>
                <w:bCs/>
                <w:iCs/>
              </w:rPr>
            </w:pPr>
            <w:r w:rsidRPr="005E215E">
              <w:rPr>
                <w:bCs/>
                <w:iCs/>
              </w:rPr>
              <w:t>10,00</w:t>
            </w:r>
          </w:p>
        </w:tc>
        <w:tc>
          <w:tcPr>
            <w:tcW w:w="1417" w:type="dxa"/>
            <w:shd w:val="clear" w:color="auto" w:fill="auto"/>
            <w:hideMark/>
          </w:tcPr>
          <w:p w:rsidR="00C706C2" w:rsidRPr="005E215E" w:rsidRDefault="00C706C2" w:rsidP="00CF7761">
            <w:pPr>
              <w:jc w:val="right"/>
              <w:rPr>
                <w:bCs/>
                <w:iCs/>
              </w:rPr>
            </w:pPr>
            <w:r w:rsidRPr="005E215E">
              <w:rPr>
                <w:bCs/>
                <w:iCs/>
              </w:rPr>
              <w:t>10,00</w:t>
            </w:r>
          </w:p>
        </w:tc>
        <w:tc>
          <w:tcPr>
            <w:tcW w:w="1418" w:type="dxa"/>
            <w:shd w:val="clear" w:color="auto" w:fill="auto"/>
            <w:hideMark/>
          </w:tcPr>
          <w:p w:rsidR="00C706C2" w:rsidRPr="005E215E" w:rsidRDefault="00C706C2" w:rsidP="00CF7761">
            <w:pPr>
              <w:jc w:val="right"/>
              <w:rPr>
                <w:bCs/>
                <w:iCs/>
              </w:rPr>
            </w:pPr>
            <w:r w:rsidRPr="005E215E">
              <w:rPr>
                <w:bCs/>
                <w:iCs/>
              </w:rPr>
              <w:t>10,00</w:t>
            </w:r>
          </w:p>
        </w:tc>
      </w:tr>
      <w:tr w:rsidR="00C706C2" w:rsidRPr="005E215E" w:rsidTr="00CF7761">
        <w:trPr>
          <w:trHeight w:val="630"/>
        </w:trPr>
        <w:tc>
          <w:tcPr>
            <w:tcW w:w="6111" w:type="dxa"/>
            <w:shd w:val="clear" w:color="auto" w:fill="auto"/>
            <w:hideMark/>
          </w:tcPr>
          <w:p w:rsidR="00C706C2" w:rsidRPr="005E215E" w:rsidRDefault="00C706C2" w:rsidP="00CF7761">
            <w:pPr>
              <w:rPr>
                <w:bCs/>
                <w:iCs/>
              </w:rPr>
            </w:pPr>
            <w:r w:rsidRPr="005E215E">
              <w:rPr>
                <w:bCs/>
                <w:iCs/>
              </w:rPr>
              <w:t>Основное мероприятие «Совершенствование управления реализацией Муниципальной программы».</w:t>
            </w:r>
          </w:p>
        </w:tc>
        <w:tc>
          <w:tcPr>
            <w:tcW w:w="838" w:type="dxa"/>
            <w:shd w:val="clear" w:color="auto" w:fill="auto"/>
            <w:hideMark/>
          </w:tcPr>
          <w:p w:rsidR="00C706C2" w:rsidRPr="005E215E" w:rsidRDefault="00C706C2" w:rsidP="00CF7761">
            <w:pPr>
              <w:jc w:val="center"/>
              <w:rPr>
                <w:bCs/>
                <w:iCs/>
              </w:rPr>
            </w:pPr>
            <w:r w:rsidRPr="005E215E">
              <w:rPr>
                <w:bCs/>
                <w:iCs/>
              </w:rPr>
              <w:t>04</w:t>
            </w:r>
          </w:p>
        </w:tc>
        <w:tc>
          <w:tcPr>
            <w:tcW w:w="851" w:type="dxa"/>
            <w:shd w:val="clear" w:color="auto" w:fill="auto"/>
            <w:hideMark/>
          </w:tcPr>
          <w:p w:rsidR="00C706C2" w:rsidRPr="005E215E" w:rsidRDefault="00C706C2" w:rsidP="00CF7761">
            <w:pPr>
              <w:jc w:val="center"/>
              <w:rPr>
                <w:bCs/>
                <w:iCs/>
              </w:rPr>
            </w:pPr>
            <w:r w:rsidRPr="005E215E">
              <w:rPr>
                <w:bCs/>
                <w:iCs/>
              </w:rPr>
              <w:t>05</w:t>
            </w:r>
          </w:p>
        </w:tc>
        <w:tc>
          <w:tcPr>
            <w:tcW w:w="1701" w:type="dxa"/>
            <w:shd w:val="clear" w:color="auto" w:fill="auto"/>
            <w:hideMark/>
          </w:tcPr>
          <w:p w:rsidR="00C706C2" w:rsidRPr="005E215E" w:rsidRDefault="00C706C2" w:rsidP="00CF7761">
            <w:pPr>
              <w:jc w:val="center"/>
              <w:rPr>
                <w:bCs/>
                <w:iCs/>
              </w:rPr>
            </w:pPr>
            <w:r w:rsidRPr="005E215E">
              <w:rPr>
                <w:bCs/>
                <w:iCs/>
              </w:rPr>
              <w:t>0910100000</w:t>
            </w:r>
          </w:p>
        </w:tc>
        <w:tc>
          <w:tcPr>
            <w:tcW w:w="850" w:type="dxa"/>
            <w:shd w:val="clear" w:color="auto" w:fill="auto"/>
            <w:hideMark/>
          </w:tcPr>
          <w:p w:rsidR="00C706C2" w:rsidRPr="005E215E" w:rsidRDefault="00C706C2" w:rsidP="00CF7761">
            <w:pPr>
              <w:jc w:val="center"/>
              <w:rPr>
                <w:bCs/>
                <w:iCs/>
              </w:rPr>
            </w:pPr>
            <w:r w:rsidRPr="005E215E">
              <w:rPr>
                <w:bCs/>
                <w:iCs/>
              </w:rPr>
              <w:t> </w:t>
            </w:r>
          </w:p>
        </w:tc>
        <w:tc>
          <w:tcPr>
            <w:tcW w:w="1418" w:type="dxa"/>
            <w:shd w:val="clear" w:color="auto" w:fill="auto"/>
            <w:hideMark/>
          </w:tcPr>
          <w:p w:rsidR="00C706C2" w:rsidRPr="005E215E" w:rsidRDefault="00C706C2" w:rsidP="00CF7761">
            <w:pPr>
              <w:jc w:val="right"/>
              <w:rPr>
                <w:bCs/>
                <w:iCs/>
              </w:rPr>
            </w:pPr>
            <w:r w:rsidRPr="005E215E">
              <w:rPr>
                <w:bCs/>
                <w:iCs/>
              </w:rPr>
              <w:t>10,00</w:t>
            </w:r>
          </w:p>
        </w:tc>
        <w:tc>
          <w:tcPr>
            <w:tcW w:w="1417" w:type="dxa"/>
            <w:shd w:val="clear" w:color="auto" w:fill="auto"/>
            <w:hideMark/>
          </w:tcPr>
          <w:p w:rsidR="00C706C2" w:rsidRPr="005E215E" w:rsidRDefault="00C706C2" w:rsidP="00CF7761">
            <w:pPr>
              <w:jc w:val="right"/>
              <w:rPr>
                <w:bCs/>
                <w:iCs/>
              </w:rPr>
            </w:pPr>
            <w:r w:rsidRPr="005E215E">
              <w:rPr>
                <w:bCs/>
                <w:iCs/>
              </w:rPr>
              <w:t>10,00</w:t>
            </w:r>
          </w:p>
        </w:tc>
        <w:tc>
          <w:tcPr>
            <w:tcW w:w="1418" w:type="dxa"/>
            <w:shd w:val="clear" w:color="auto" w:fill="auto"/>
            <w:hideMark/>
          </w:tcPr>
          <w:p w:rsidR="00C706C2" w:rsidRPr="005E215E" w:rsidRDefault="00C706C2" w:rsidP="00CF7761">
            <w:pPr>
              <w:jc w:val="right"/>
              <w:rPr>
                <w:bCs/>
                <w:iCs/>
              </w:rPr>
            </w:pPr>
            <w:r w:rsidRPr="005E215E">
              <w:rPr>
                <w:bCs/>
                <w:iCs/>
              </w:rPr>
              <w:t>10,00</w:t>
            </w:r>
          </w:p>
        </w:tc>
      </w:tr>
      <w:tr w:rsidR="00C706C2" w:rsidRPr="005E215E" w:rsidTr="00CF7761">
        <w:trPr>
          <w:trHeight w:val="420"/>
        </w:trPr>
        <w:tc>
          <w:tcPr>
            <w:tcW w:w="6111" w:type="dxa"/>
            <w:shd w:val="clear" w:color="auto" w:fill="auto"/>
            <w:hideMark/>
          </w:tcPr>
          <w:p w:rsidR="00C706C2" w:rsidRPr="005E215E" w:rsidRDefault="00C706C2" w:rsidP="00CF7761">
            <w:pPr>
              <w:rPr>
                <w:bCs/>
                <w:iCs/>
              </w:rPr>
            </w:pPr>
            <w:r w:rsidRPr="005E215E">
              <w:rPr>
                <w:bCs/>
                <w:iCs/>
              </w:rPr>
              <w:t>Расходы на прочие мероприятия в отрасли "Сельское хозяйство"</w:t>
            </w:r>
          </w:p>
        </w:tc>
        <w:tc>
          <w:tcPr>
            <w:tcW w:w="838" w:type="dxa"/>
            <w:shd w:val="clear" w:color="auto" w:fill="auto"/>
            <w:hideMark/>
          </w:tcPr>
          <w:p w:rsidR="00C706C2" w:rsidRPr="005E215E" w:rsidRDefault="00C706C2" w:rsidP="00CF7761">
            <w:pPr>
              <w:jc w:val="center"/>
              <w:rPr>
                <w:bCs/>
                <w:iCs/>
              </w:rPr>
            </w:pPr>
            <w:r w:rsidRPr="005E215E">
              <w:rPr>
                <w:bCs/>
                <w:iCs/>
              </w:rPr>
              <w:t>04</w:t>
            </w:r>
          </w:p>
        </w:tc>
        <w:tc>
          <w:tcPr>
            <w:tcW w:w="851" w:type="dxa"/>
            <w:shd w:val="clear" w:color="auto" w:fill="auto"/>
            <w:hideMark/>
          </w:tcPr>
          <w:p w:rsidR="00C706C2" w:rsidRPr="005E215E" w:rsidRDefault="00C706C2" w:rsidP="00CF7761">
            <w:pPr>
              <w:jc w:val="center"/>
              <w:rPr>
                <w:bCs/>
                <w:iCs/>
              </w:rPr>
            </w:pPr>
            <w:r w:rsidRPr="005E215E">
              <w:rPr>
                <w:bCs/>
                <w:iCs/>
              </w:rPr>
              <w:t>05</w:t>
            </w:r>
          </w:p>
        </w:tc>
        <w:tc>
          <w:tcPr>
            <w:tcW w:w="1701" w:type="dxa"/>
            <w:shd w:val="clear" w:color="auto" w:fill="auto"/>
            <w:hideMark/>
          </w:tcPr>
          <w:p w:rsidR="00C706C2" w:rsidRPr="005E215E" w:rsidRDefault="00C706C2" w:rsidP="00CF7761">
            <w:pPr>
              <w:jc w:val="center"/>
              <w:rPr>
                <w:bCs/>
                <w:iCs/>
              </w:rPr>
            </w:pPr>
            <w:r w:rsidRPr="005E215E">
              <w:rPr>
                <w:bCs/>
                <w:iCs/>
              </w:rPr>
              <w:t>0910168110</w:t>
            </w:r>
          </w:p>
        </w:tc>
        <w:tc>
          <w:tcPr>
            <w:tcW w:w="850" w:type="dxa"/>
            <w:shd w:val="clear" w:color="auto" w:fill="auto"/>
            <w:hideMark/>
          </w:tcPr>
          <w:p w:rsidR="00C706C2" w:rsidRPr="005E215E" w:rsidRDefault="00C706C2" w:rsidP="00CF7761">
            <w:pPr>
              <w:jc w:val="center"/>
              <w:rPr>
                <w:bCs/>
                <w:iCs/>
              </w:rPr>
            </w:pPr>
            <w:r w:rsidRPr="005E215E">
              <w:rPr>
                <w:bCs/>
                <w:iCs/>
              </w:rPr>
              <w:t> </w:t>
            </w:r>
          </w:p>
        </w:tc>
        <w:tc>
          <w:tcPr>
            <w:tcW w:w="1418" w:type="dxa"/>
            <w:shd w:val="clear" w:color="auto" w:fill="auto"/>
            <w:hideMark/>
          </w:tcPr>
          <w:p w:rsidR="00C706C2" w:rsidRPr="005E215E" w:rsidRDefault="00C706C2" w:rsidP="00CF7761">
            <w:pPr>
              <w:jc w:val="right"/>
              <w:rPr>
                <w:bCs/>
                <w:iCs/>
              </w:rPr>
            </w:pPr>
            <w:r w:rsidRPr="005E215E">
              <w:rPr>
                <w:bCs/>
                <w:iCs/>
              </w:rPr>
              <w:t>10,00</w:t>
            </w:r>
          </w:p>
        </w:tc>
        <w:tc>
          <w:tcPr>
            <w:tcW w:w="1417" w:type="dxa"/>
            <w:shd w:val="clear" w:color="auto" w:fill="auto"/>
            <w:hideMark/>
          </w:tcPr>
          <w:p w:rsidR="00C706C2" w:rsidRPr="005E215E" w:rsidRDefault="00C706C2" w:rsidP="00CF7761">
            <w:pPr>
              <w:jc w:val="right"/>
              <w:rPr>
                <w:bCs/>
                <w:iCs/>
              </w:rPr>
            </w:pPr>
            <w:r w:rsidRPr="005E215E">
              <w:rPr>
                <w:bCs/>
                <w:iCs/>
              </w:rPr>
              <w:t>10,00</w:t>
            </w:r>
          </w:p>
        </w:tc>
        <w:tc>
          <w:tcPr>
            <w:tcW w:w="1418" w:type="dxa"/>
            <w:shd w:val="clear" w:color="auto" w:fill="auto"/>
            <w:hideMark/>
          </w:tcPr>
          <w:p w:rsidR="00C706C2" w:rsidRPr="005E215E" w:rsidRDefault="00C706C2" w:rsidP="00CF7761">
            <w:pPr>
              <w:jc w:val="right"/>
              <w:rPr>
                <w:bCs/>
                <w:iCs/>
              </w:rPr>
            </w:pPr>
            <w:r w:rsidRPr="005E215E">
              <w:rPr>
                <w:bCs/>
                <w:iCs/>
              </w:rPr>
              <w:t>10,00</w:t>
            </w:r>
          </w:p>
        </w:tc>
      </w:tr>
      <w:tr w:rsidR="00C706C2" w:rsidRPr="005E215E" w:rsidTr="00CF7761">
        <w:trPr>
          <w:trHeight w:val="630"/>
        </w:trPr>
        <w:tc>
          <w:tcPr>
            <w:tcW w:w="6111" w:type="dxa"/>
            <w:shd w:val="clear" w:color="auto" w:fill="auto"/>
            <w:hideMark/>
          </w:tcPr>
          <w:p w:rsidR="00C706C2" w:rsidRPr="005E215E" w:rsidRDefault="00C706C2" w:rsidP="00CF7761">
            <w:pPr>
              <w:rPr>
                <w:bCs/>
                <w:iCs/>
              </w:rPr>
            </w:pPr>
            <w:r w:rsidRPr="005E215E">
              <w:rPr>
                <w:bCs/>
                <w:iCs/>
              </w:rPr>
              <w:t>Закупка товаров, работ и услуг для обеспечения государственных (муниципальных) нужд</w:t>
            </w:r>
          </w:p>
        </w:tc>
        <w:tc>
          <w:tcPr>
            <w:tcW w:w="838" w:type="dxa"/>
            <w:shd w:val="clear" w:color="auto" w:fill="auto"/>
            <w:hideMark/>
          </w:tcPr>
          <w:p w:rsidR="00C706C2" w:rsidRPr="005E215E" w:rsidRDefault="00C706C2" w:rsidP="00CF7761">
            <w:pPr>
              <w:jc w:val="center"/>
              <w:rPr>
                <w:bCs/>
                <w:iCs/>
              </w:rPr>
            </w:pPr>
            <w:r w:rsidRPr="005E215E">
              <w:rPr>
                <w:bCs/>
                <w:iCs/>
              </w:rPr>
              <w:t>04</w:t>
            </w:r>
          </w:p>
        </w:tc>
        <w:tc>
          <w:tcPr>
            <w:tcW w:w="851" w:type="dxa"/>
            <w:shd w:val="clear" w:color="auto" w:fill="auto"/>
            <w:hideMark/>
          </w:tcPr>
          <w:p w:rsidR="00C706C2" w:rsidRPr="005E215E" w:rsidRDefault="00C706C2" w:rsidP="00CF7761">
            <w:pPr>
              <w:jc w:val="center"/>
              <w:rPr>
                <w:bCs/>
                <w:iCs/>
              </w:rPr>
            </w:pPr>
            <w:r w:rsidRPr="005E215E">
              <w:rPr>
                <w:bCs/>
                <w:iCs/>
              </w:rPr>
              <w:t>05</w:t>
            </w:r>
          </w:p>
        </w:tc>
        <w:tc>
          <w:tcPr>
            <w:tcW w:w="1701" w:type="dxa"/>
            <w:shd w:val="clear" w:color="auto" w:fill="auto"/>
            <w:hideMark/>
          </w:tcPr>
          <w:p w:rsidR="00C706C2" w:rsidRPr="005E215E" w:rsidRDefault="00C706C2" w:rsidP="00CF7761">
            <w:pPr>
              <w:jc w:val="center"/>
              <w:rPr>
                <w:bCs/>
                <w:iCs/>
              </w:rPr>
            </w:pPr>
            <w:r w:rsidRPr="005E215E">
              <w:rPr>
                <w:bCs/>
                <w:iCs/>
              </w:rPr>
              <w:t>0910168110</w:t>
            </w:r>
          </w:p>
        </w:tc>
        <w:tc>
          <w:tcPr>
            <w:tcW w:w="850" w:type="dxa"/>
            <w:shd w:val="clear" w:color="auto" w:fill="auto"/>
            <w:hideMark/>
          </w:tcPr>
          <w:p w:rsidR="00C706C2" w:rsidRPr="005E215E" w:rsidRDefault="00C706C2" w:rsidP="00CF7761">
            <w:pPr>
              <w:jc w:val="center"/>
              <w:rPr>
                <w:bCs/>
                <w:iCs/>
              </w:rPr>
            </w:pPr>
            <w:r w:rsidRPr="005E215E">
              <w:rPr>
                <w:bCs/>
                <w:iCs/>
              </w:rPr>
              <w:t>200</w:t>
            </w:r>
          </w:p>
        </w:tc>
        <w:tc>
          <w:tcPr>
            <w:tcW w:w="1418" w:type="dxa"/>
            <w:shd w:val="clear" w:color="auto" w:fill="auto"/>
            <w:hideMark/>
          </w:tcPr>
          <w:p w:rsidR="00C706C2" w:rsidRPr="005E215E" w:rsidRDefault="00C706C2" w:rsidP="00CF7761">
            <w:pPr>
              <w:jc w:val="right"/>
              <w:rPr>
                <w:bCs/>
                <w:iCs/>
              </w:rPr>
            </w:pPr>
            <w:r w:rsidRPr="005E215E">
              <w:rPr>
                <w:bCs/>
                <w:iCs/>
              </w:rPr>
              <w:t>10,00</w:t>
            </w:r>
          </w:p>
        </w:tc>
        <w:tc>
          <w:tcPr>
            <w:tcW w:w="1417" w:type="dxa"/>
            <w:shd w:val="clear" w:color="auto" w:fill="auto"/>
            <w:hideMark/>
          </w:tcPr>
          <w:p w:rsidR="00C706C2" w:rsidRPr="005E215E" w:rsidRDefault="00C706C2" w:rsidP="00CF7761">
            <w:pPr>
              <w:jc w:val="right"/>
              <w:rPr>
                <w:bCs/>
                <w:iCs/>
              </w:rPr>
            </w:pPr>
            <w:r w:rsidRPr="005E215E">
              <w:rPr>
                <w:bCs/>
                <w:iCs/>
              </w:rPr>
              <w:t>10,00</w:t>
            </w:r>
          </w:p>
        </w:tc>
        <w:tc>
          <w:tcPr>
            <w:tcW w:w="1418" w:type="dxa"/>
            <w:shd w:val="clear" w:color="auto" w:fill="auto"/>
            <w:hideMark/>
          </w:tcPr>
          <w:p w:rsidR="00C706C2" w:rsidRPr="005E215E" w:rsidRDefault="00C706C2" w:rsidP="00CF7761">
            <w:pPr>
              <w:jc w:val="right"/>
              <w:rPr>
                <w:bCs/>
                <w:iCs/>
              </w:rPr>
            </w:pPr>
            <w:r w:rsidRPr="005E215E">
              <w:rPr>
                <w:bCs/>
                <w:iCs/>
              </w:rPr>
              <w:t>10,00</w:t>
            </w:r>
          </w:p>
        </w:tc>
      </w:tr>
      <w:tr w:rsidR="00C706C2" w:rsidRPr="005E215E" w:rsidTr="00CF7761">
        <w:trPr>
          <w:trHeight w:val="675"/>
        </w:trPr>
        <w:tc>
          <w:tcPr>
            <w:tcW w:w="6111" w:type="dxa"/>
            <w:shd w:val="clear" w:color="auto" w:fill="auto"/>
            <w:hideMark/>
          </w:tcPr>
          <w:p w:rsidR="00C706C2" w:rsidRPr="005E215E" w:rsidRDefault="00C706C2" w:rsidP="00CF7761">
            <w:r w:rsidRPr="005E215E">
              <w:t>Иные закупки товаров, работ и услуг для обеспечения государственных (муниципальных) нужд</w:t>
            </w:r>
          </w:p>
        </w:tc>
        <w:tc>
          <w:tcPr>
            <w:tcW w:w="838" w:type="dxa"/>
            <w:shd w:val="clear" w:color="auto" w:fill="auto"/>
            <w:hideMark/>
          </w:tcPr>
          <w:p w:rsidR="00C706C2" w:rsidRPr="005E215E" w:rsidRDefault="00C706C2" w:rsidP="00CF7761">
            <w:pPr>
              <w:jc w:val="center"/>
            </w:pPr>
            <w:r w:rsidRPr="005E215E">
              <w:t>04</w:t>
            </w:r>
          </w:p>
        </w:tc>
        <w:tc>
          <w:tcPr>
            <w:tcW w:w="851" w:type="dxa"/>
            <w:shd w:val="clear" w:color="auto" w:fill="auto"/>
            <w:hideMark/>
          </w:tcPr>
          <w:p w:rsidR="00C706C2" w:rsidRPr="005E215E" w:rsidRDefault="00C706C2" w:rsidP="00CF7761">
            <w:pPr>
              <w:jc w:val="center"/>
            </w:pPr>
            <w:r w:rsidRPr="005E215E">
              <w:t>05</w:t>
            </w:r>
          </w:p>
        </w:tc>
        <w:tc>
          <w:tcPr>
            <w:tcW w:w="1701" w:type="dxa"/>
            <w:shd w:val="clear" w:color="auto" w:fill="auto"/>
            <w:hideMark/>
          </w:tcPr>
          <w:p w:rsidR="00C706C2" w:rsidRPr="005E215E" w:rsidRDefault="00C706C2" w:rsidP="00CF7761">
            <w:pPr>
              <w:jc w:val="center"/>
            </w:pPr>
            <w:r w:rsidRPr="005E215E">
              <w:t>0910168110</w:t>
            </w:r>
          </w:p>
        </w:tc>
        <w:tc>
          <w:tcPr>
            <w:tcW w:w="850" w:type="dxa"/>
            <w:shd w:val="clear" w:color="auto" w:fill="auto"/>
            <w:hideMark/>
          </w:tcPr>
          <w:p w:rsidR="00C706C2" w:rsidRPr="005E215E" w:rsidRDefault="00C706C2" w:rsidP="00CF7761">
            <w:pPr>
              <w:jc w:val="center"/>
            </w:pPr>
            <w:r w:rsidRPr="005E215E">
              <w:t>240</w:t>
            </w:r>
          </w:p>
        </w:tc>
        <w:tc>
          <w:tcPr>
            <w:tcW w:w="1418" w:type="dxa"/>
            <w:shd w:val="clear" w:color="auto" w:fill="auto"/>
            <w:hideMark/>
          </w:tcPr>
          <w:p w:rsidR="00C706C2" w:rsidRPr="005E215E" w:rsidRDefault="00C706C2" w:rsidP="00CF7761">
            <w:pPr>
              <w:jc w:val="right"/>
            </w:pPr>
            <w:r w:rsidRPr="005E215E">
              <w:t>10,00</w:t>
            </w:r>
          </w:p>
        </w:tc>
        <w:tc>
          <w:tcPr>
            <w:tcW w:w="1417" w:type="dxa"/>
            <w:shd w:val="clear" w:color="auto" w:fill="auto"/>
            <w:hideMark/>
          </w:tcPr>
          <w:p w:rsidR="00C706C2" w:rsidRPr="005E215E" w:rsidRDefault="00C706C2" w:rsidP="00CF7761">
            <w:pPr>
              <w:jc w:val="right"/>
            </w:pPr>
            <w:r w:rsidRPr="005E215E">
              <w:t>10,00</w:t>
            </w:r>
          </w:p>
        </w:tc>
        <w:tc>
          <w:tcPr>
            <w:tcW w:w="1418" w:type="dxa"/>
            <w:shd w:val="clear" w:color="auto" w:fill="auto"/>
            <w:hideMark/>
          </w:tcPr>
          <w:p w:rsidR="00C706C2" w:rsidRPr="005E215E" w:rsidRDefault="00C706C2" w:rsidP="00CF7761">
            <w:pPr>
              <w:jc w:val="right"/>
            </w:pPr>
            <w:r w:rsidRPr="005E215E">
              <w:t>10,00</w:t>
            </w:r>
          </w:p>
        </w:tc>
      </w:tr>
      <w:tr w:rsidR="00C706C2" w:rsidRPr="005E215E" w:rsidTr="00CF7761">
        <w:trPr>
          <w:trHeight w:val="840"/>
        </w:trPr>
        <w:tc>
          <w:tcPr>
            <w:tcW w:w="6111" w:type="dxa"/>
            <w:shd w:val="clear" w:color="auto" w:fill="auto"/>
            <w:hideMark/>
          </w:tcPr>
          <w:p w:rsidR="00C706C2" w:rsidRPr="005E215E" w:rsidRDefault="00C706C2" w:rsidP="00CF7761">
            <w:pPr>
              <w:rPr>
                <w:bCs/>
                <w:iCs/>
              </w:rPr>
            </w:pPr>
            <w:r w:rsidRPr="005E215E">
              <w:rPr>
                <w:bCs/>
                <w:iCs/>
              </w:rPr>
              <w:t>Подпрограмма "Устойчивое развитие сельских территорий Камешкирского района Пензенской области на 2014-2017 годы и на период до 2022 года"</w:t>
            </w:r>
          </w:p>
        </w:tc>
        <w:tc>
          <w:tcPr>
            <w:tcW w:w="838" w:type="dxa"/>
            <w:shd w:val="clear" w:color="auto" w:fill="auto"/>
            <w:hideMark/>
          </w:tcPr>
          <w:p w:rsidR="00C706C2" w:rsidRPr="005E215E" w:rsidRDefault="00C706C2" w:rsidP="00CF7761">
            <w:pPr>
              <w:jc w:val="center"/>
              <w:rPr>
                <w:bCs/>
                <w:iCs/>
              </w:rPr>
            </w:pPr>
            <w:r w:rsidRPr="005E215E">
              <w:rPr>
                <w:bCs/>
                <w:iCs/>
              </w:rPr>
              <w:t>04</w:t>
            </w:r>
          </w:p>
        </w:tc>
        <w:tc>
          <w:tcPr>
            <w:tcW w:w="851" w:type="dxa"/>
            <w:shd w:val="clear" w:color="auto" w:fill="auto"/>
            <w:hideMark/>
          </w:tcPr>
          <w:p w:rsidR="00C706C2" w:rsidRPr="005E215E" w:rsidRDefault="00C706C2" w:rsidP="00CF7761">
            <w:pPr>
              <w:jc w:val="center"/>
              <w:rPr>
                <w:bCs/>
                <w:iCs/>
              </w:rPr>
            </w:pPr>
            <w:r w:rsidRPr="005E215E">
              <w:rPr>
                <w:bCs/>
                <w:iCs/>
              </w:rPr>
              <w:t>05</w:t>
            </w:r>
          </w:p>
        </w:tc>
        <w:tc>
          <w:tcPr>
            <w:tcW w:w="1701" w:type="dxa"/>
            <w:shd w:val="clear" w:color="auto" w:fill="auto"/>
            <w:hideMark/>
          </w:tcPr>
          <w:p w:rsidR="00C706C2" w:rsidRPr="005E215E" w:rsidRDefault="00C706C2" w:rsidP="00CF7761">
            <w:pPr>
              <w:jc w:val="center"/>
              <w:rPr>
                <w:bCs/>
                <w:iCs/>
              </w:rPr>
            </w:pPr>
            <w:r w:rsidRPr="005E215E">
              <w:rPr>
                <w:bCs/>
                <w:iCs/>
              </w:rPr>
              <w:t>0920000000</w:t>
            </w:r>
          </w:p>
        </w:tc>
        <w:tc>
          <w:tcPr>
            <w:tcW w:w="850" w:type="dxa"/>
            <w:shd w:val="clear" w:color="auto" w:fill="auto"/>
            <w:hideMark/>
          </w:tcPr>
          <w:p w:rsidR="00C706C2" w:rsidRPr="005E215E" w:rsidRDefault="00C706C2" w:rsidP="00CF7761">
            <w:pPr>
              <w:jc w:val="center"/>
              <w:rPr>
                <w:bCs/>
                <w:iCs/>
              </w:rPr>
            </w:pPr>
            <w:r w:rsidRPr="005E215E">
              <w:rPr>
                <w:bCs/>
                <w:iCs/>
              </w:rPr>
              <w:t> </w:t>
            </w:r>
          </w:p>
        </w:tc>
        <w:tc>
          <w:tcPr>
            <w:tcW w:w="1418" w:type="dxa"/>
            <w:shd w:val="clear" w:color="auto" w:fill="auto"/>
            <w:hideMark/>
          </w:tcPr>
          <w:p w:rsidR="00C706C2" w:rsidRPr="005E215E" w:rsidRDefault="00C706C2" w:rsidP="00CF7761">
            <w:pPr>
              <w:jc w:val="right"/>
              <w:rPr>
                <w:bCs/>
                <w:iCs/>
              </w:rPr>
            </w:pPr>
            <w:r w:rsidRPr="005E215E">
              <w:rPr>
                <w:bCs/>
                <w:iCs/>
              </w:rPr>
              <w:t>65,60</w:t>
            </w:r>
          </w:p>
        </w:tc>
        <w:tc>
          <w:tcPr>
            <w:tcW w:w="1417" w:type="dxa"/>
            <w:shd w:val="clear" w:color="auto" w:fill="auto"/>
            <w:hideMark/>
          </w:tcPr>
          <w:p w:rsidR="00C706C2" w:rsidRPr="005E215E" w:rsidRDefault="00C706C2" w:rsidP="00CF7761">
            <w:pPr>
              <w:jc w:val="right"/>
              <w:rPr>
                <w:bCs/>
                <w:iCs/>
              </w:rPr>
            </w:pPr>
            <w:r w:rsidRPr="005E215E">
              <w:rPr>
                <w:bCs/>
                <w:iCs/>
              </w:rPr>
              <w:t>65,60</w:t>
            </w:r>
          </w:p>
        </w:tc>
        <w:tc>
          <w:tcPr>
            <w:tcW w:w="1418" w:type="dxa"/>
            <w:shd w:val="clear" w:color="auto" w:fill="auto"/>
            <w:hideMark/>
          </w:tcPr>
          <w:p w:rsidR="00C706C2" w:rsidRPr="005E215E" w:rsidRDefault="00C706C2" w:rsidP="00CF7761">
            <w:pPr>
              <w:jc w:val="right"/>
              <w:rPr>
                <w:bCs/>
                <w:iCs/>
              </w:rPr>
            </w:pPr>
            <w:r w:rsidRPr="005E215E">
              <w:rPr>
                <w:bCs/>
                <w:iCs/>
              </w:rPr>
              <w:t>65,60</w:t>
            </w:r>
          </w:p>
        </w:tc>
      </w:tr>
      <w:tr w:rsidR="00C706C2" w:rsidRPr="005E215E" w:rsidTr="00CF7761">
        <w:trPr>
          <w:trHeight w:val="630"/>
        </w:trPr>
        <w:tc>
          <w:tcPr>
            <w:tcW w:w="6111" w:type="dxa"/>
            <w:shd w:val="clear" w:color="auto" w:fill="auto"/>
            <w:hideMark/>
          </w:tcPr>
          <w:p w:rsidR="00C706C2" w:rsidRPr="005E215E" w:rsidRDefault="00C706C2" w:rsidP="00CF7761">
            <w:pPr>
              <w:rPr>
                <w:bCs/>
                <w:iCs/>
              </w:rPr>
            </w:pPr>
            <w:r w:rsidRPr="005E215E">
              <w:rPr>
                <w:bCs/>
                <w:iCs/>
              </w:rPr>
              <w:t>Основное мероприятие «Исполнение переданных полномочий Пензенской области».</w:t>
            </w:r>
          </w:p>
        </w:tc>
        <w:tc>
          <w:tcPr>
            <w:tcW w:w="838" w:type="dxa"/>
            <w:shd w:val="clear" w:color="auto" w:fill="auto"/>
            <w:hideMark/>
          </w:tcPr>
          <w:p w:rsidR="00C706C2" w:rsidRPr="005E215E" w:rsidRDefault="00C706C2" w:rsidP="00CF7761">
            <w:pPr>
              <w:jc w:val="center"/>
              <w:rPr>
                <w:bCs/>
                <w:iCs/>
              </w:rPr>
            </w:pPr>
            <w:r w:rsidRPr="005E215E">
              <w:rPr>
                <w:bCs/>
                <w:iCs/>
              </w:rPr>
              <w:t>04</w:t>
            </w:r>
          </w:p>
        </w:tc>
        <w:tc>
          <w:tcPr>
            <w:tcW w:w="851" w:type="dxa"/>
            <w:shd w:val="clear" w:color="auto" w:fill="auto"/>
            <w:hideMark/>
          </w:tcPr>
          <w:p w:rsidR="00C706C2" w:rsidRPr="005E215E" w:rsidRDefault="00C706C2" w:rsidP="00CF7761">
            <w:pPr>
              <w:jc w:val="center"/>
              <w:rPr>
                <w:bCs/>
                <w:iCs/>
              </w:rPr>
            </w:pPr>
            <w:r w:rsidRPr="005E215E">
              <w:rPr>
                <w:bCs/>
                <w:iCs/>
              </w:rPr>
              <w:t>05</w:t>
            </w:r>
          </w:p>
        </w:tc>
        <w:tc>
          <w:tcPr>
            <w:tcW w:w="1701" w:type="dxa"/>
            <w:shd w:val="clear" w:color="auto" w:fill="auto"/>
            <w:hideMark/>
          </w:tcPr>
          <w:p w:rsidR="00C706C2" w:rsidRPr="005E215E" w:rsidRDefault="00C706C2" w:rsidP="00CF7761">
            <w:pPr>
              <w:jc w:val="center"/>
              <w:rPr>
                <w:bCs/>
                <w:iCs/>
              </w:rPr>
            </w:pPr>
            <w:r w:rsidRPr="005E215E">
              <w:rPr>
                <w:bCs/>
                <w:iCs/>
              </w:rPr>
              <w:t>0920200000</w:t>
            </w:r>
          </w:p>
        </w:tc>
        <w:tc>
          <w:tcPr>
            <w:tcW w:w="850" w:type="dxa"/>
            <w:shd w:val="clear" w:color="auto" w:fill="auto"/>
            <w:hideMark/>
          </w:tcPr>
          <w:p w:rsidR="00C706C2" w:rsidRPr="005E215E" w:rsidRDefault="00C706C2" w:rsidP="00CF7761">
            <w:pPr>
              <w:jc w:val="center"/>
              <w:rPr>
                <w:bCs/>
                <w:iCs/>
              </w:rPr>
            </w:pPr>
            <w:r w:rsidRPr="005E215E">
              <w:rPr>
                <w:bCs/>
                <w:iCs/>
              </w:rPr>
              <w:t> </w:t>
            </w:r>
          </w:p>
        </w:tc>
        <w:tc>
          <w:tcPr>
            <w:tcW w:w="1418" w:type="dxa"/>
            <w:shd w:val="clear" w:color="auto" w:fill="auto"/>
            <w:hideMark/>
          </w:tcPr>
          <w:p w:rsidR="00C706C2" w:rsidRPr="005E215E" w:rsidRDefault="00C706C2" w:rsidP="00CF7761">
            <w:pPr>
              <w:jc w:val="right"/>
              <w:rPr>
                <w:bCs/>
                <w:iCs/>
              </w:rPr>
            </w:pPr>
            <w:r w:rsidRPr="005E215E">
              <w:rPr>
                <w:bCs/>
                <w:iCs/>
              </w:rPr>
              <w:t>65,60</w:t>
            </w:r>
          </w:p>
        </w:tc>
        <w:tc>
          <w:tcPr>
            <w:tcW w:w="1417" w:type="dxa"/>
            <w:shd w:val="clear" w:color="auto" w:fill="auto"/>
            <w:hideMark/>
          </w:tcPr>
          <w:p w:rsidR="00C706C2" w:rsidRPr="005E215E" w:rsidRDefault="00C706C2" w:rsidP="00CF7761">
            <w:pPr>
              <w:jc w:val="right"/>
              <w:rPr>
                <w:bCs/>
                <w:iCs/>
              </w:rPr>
            </w:pPr>
            <w:r w:rsidRPr="005E215E">
              <w:rPr>
                <w:bCs/>
                <w:iCs/>
              </w:rPr>
              <w:t>65,60</w:t>
            </w:r>
          </w:p>
        </w:tc>
        <w:tc>
          <w:tcPr>
            <w:tcW w:w="1418" w:type="dxa"/>
            <w:shd w:val="clear" w:color="auto" w:fill="auto"/>
            <w:hideMark/>
          </w:tcPr>
          <w:p w:rsidR="00C706C2" w:rsidRPr="005E215E" w:rsidRDefault="00C706C2" w:rsidP="00CF7761">
            <w:pPr>
              <w:jc w:val="right"/>
              <w:rPr>
                <w:bCs/>
                <w:iCs/>
              </w:rPr>
            </w:pPr>
            <w:r w:rsidRPr="005E215E">
              <w:rPr>
                <w:bCs/>
                <w:iCs/>
              </w:rPr>
              <w:t>65,60</w:t>
            </w:r>
          </w:p>
        </w:tc>
      </w:tr>
      <w:tr w:rsidR="00C706C2" w:rsidRPr="005E215E" w:rsidTr="00CF7761">
        <w:trPr>
          <w:trHeight w:val="1050"/>
        </w:trPr>
        <w:tc>
          <w:tcPr>
            <w:tcW w:w="6111" w:type="dxa"/>
            <w:shd w:val="clear" w:color="auto" w:fill="auto"/>
            <w:hideMark/>
          </w:tcPr>
          <w:p w:rsidR="00C706C2" w:rsidRPr="005E215E" w:rsidRDefault="00C706C2" w:rsidP="00CF7761">
            <w:pPr>
              <w:rPr>
                <w:bCs/>
                <w:iCs/>
              </w:rPr>
            </w:pPr>
            <w:r w:rsidRPr="005E215E">
              <w:rPr>
                <w:bCs/>
                <w:iCs/>
              </w:rPr>
              <w:t>Исполнение отдельных государственных полномочий Пензенской области по организации мероприятий при осуществлении деятельности по обращению с животными без владельцев</w:t>
            </w:r>
          </w:p>
        </w:tc>
        <w:tc>
          <w:tcPr>
            <w:tcW w:w="838" w:type="dxa"/>
            <w:shd w:val="clear" w:color="auto" w:fill="auto"/>
            <w:hideMark/>
          </w:tcPr>
          <w:p w:rsidR="00C706C2" w:rsidRPr="005E215E" w:rsidRDefault="00C706C2" w:rsidP="00CF7761">
            <w:pPr>
              <w:jc w:val="center"/>
              <w:rPr>
                <w:bCs/>
                <w:iCs/>
              </w:rPr>
            </w:pPr>
            <w:r w:rsidRPr="005E215E">
              <w:rPr>
                <w:bCs/>
                <w:iCs/>
              </w:rPr>
              <w:t>04</w:t>
            </w:r>
          </w:p>
        </w:tc>
        <w:tc>
          <w:tcPr>
            <w:tcW w:w="851" w:type="dxa"/>
            <w:shd w:val="clear" w:color="auto" w:fill="auto"/>
            <w:hideMark/>
          </w:tcPr>
          <w:p w:rsidR="00C706C2" w:rsidRPr="005E215E" w:rsidRDefault="00C706C2" w:rsidP="00CF7761">
            <w:pPr>
              <w:jc w:val="center"/>
              <w:rPr>
                <w:bCs/>
                <w:iCs/>
              </w:rPr>
            </w:pPr>
            <w:r w:rsidRPr="005E215E">
              <w:rPr>
                <w:bCs/>
                <w:iCs/>
              </w:rPr>
              <w:t>05</w:t>
            </w:r>
          </w:p>
        </w:tc>
        <w:tc>
          <w:tcPr>
            <w:tcW w:w="1701" w:type="dxa"/>
            <w:shd w:val="clear" w:color="auto" w:fill="auto"/>
            <w:hideMark/>
          </w:tcPr>
          <w:p w:rsidR="00C706C2" w:rsidRPr="005E215E" w:rsidRDefault="00C706C2" w:rsidP="00CF7761">
            <w:pPr>
              <w:jc w:val="center"/>
              <w:rPr>
                <w:bCs/>
                <w:iCs/>
              </w:rPr>
            </w:pPr>
            <w:r w:rsidRPr="005E215E">
              <w:rPr>
                <w:bCs/>
                <w:iCs/>
              </w:rPr>
              <w:t>0920274520</w:t>
            </w:r>
          </w:p>
        </w:tc>
        <w:tc>
          <w:tcPr>
            <w:tcW w:w="850" w:type="dxa"/>
            <w:shd w:val="clear" w:color="auto" w:fill="auto"/>
            <w:hideMark/>
          </w:tcPr>
          <w:p w:rsidR="00C706C2" w:rsidRPr="005E215E" w:rsidRDefault="00C706C2" w:rsidP="00CF7761">
            <w:pPr>
              <w:jc w:val="center"/>
              <w:rPr>
                <w:bCs/>
                <w:iCs/>
              </w:rPr>
            </w:pPr>
            <w:r w:rsidRPr="005E215E">
              <w:rPr>
                <w:bCs/>
                <w:iCs/>
              </w:rPr>
              <w:t> </w:t>
            </w:r>
          </w:p>
        </w:tc>
        <w:tc>
          <w:tcPr>
            <w:tcW w:w="1418" w:type="dxa"/>
            <w:shd w:val="clear" w:color="auto" w:fill="auto"/>
            <w:hideMark/>
          </w:tcPr>
          <w:p w:rsidR="00C706C2" w:rsidRPr="005E215E" w:rsidRDefault="00C706C2" w:rsidP="00CF7761">
            <w:pPr>
              <w:jc w:val="right"/>
              <w:rPr>
                <w:bCs/>
                <w:iCs/>
              </w:rPr>
            </w:pPr>
            <w:r w:rsidRPr="005E215E">
              <w:rPr>
                <w:bCs/>
                <w:iCs/>
              </w:rPr>
              <w:t>65,60</w:t>
            </w:r>
          </w:p>
        </w:tc>
        <w:tc>
          <w:tcPr>
            <w:tcW w:w="1417" w:type="dxa"/>
            <w:shd w:val="clear" w:color="auto" w:fill="auto"/>
            <w:hideMark/>
          </w:tcPr>
          <w:p w:rsidR="00C706C2" w:rsidRPr="005E215E" w:rsidRDefault="00C706C2" w:rsidP="00CF7761">
            <w:pPr>
              <w:jc w:val="right"/>
              <w:rPr>
                <w:bCs/>
                <w:iCs/>
              </w:rPr>
            </w:pPr>
            <w:r w:rsidRPr="005E215E">
              <w:rPr>
                <w:bCs/>
                <w:iCs/>
              </w:rPr>
              <w:t>65,60</w:t>
            </w:r>
          </w:p>
        </w:tc>
        <w:tc>
          <w:tcPr>
            <w:tcW w:w="1418" w:type="dxa"/>
            <w:shd w:val="clear" w:color="auto" w:fill="auto"/>
            <w:hideMark/>
          </w:tcPr>
          <w:p w:rsidR="00C706C2" w:rsidRPr="005E215E" w:rsidRDefault="00C706C2" w:rsidP="00CF7761">
            <w:pPr>
              <w:jc w:val="right"/>
              <w:rPr>
                <w:bCs/>
                <w:iCs/>
              </w:rPr>
            </w:pPr>
            <w:r w:rsidRPr="005E215E">
              <w:rPr>
                <w:bCs/>
                <w:iCs/>
              </w:rPr>
              <w:t>65,60</w:t>
            </w:r>
          </w:p>
        </w:tc>
      </w:tr>
      <w:tr w:rsidR="00C706C2" w:rsidRPr="005E215E" w:rsidTr="00CF7761">
        <w:trPr>
          <w:trHeight w:val="630"/>
        </w:trPr>
        <w:tc>
          <w:tcPr>
            <w:tcW w:w="6111" w:type="dxa"/>
            <w:shd w:val="clear" w:color="auto" w:fill="auto"/>
            <w:hideMark/>
          </w:tcPr>
          <w:p w:rsidR="00C706C2" w:rsidRPr="005E215E" w:rsidRDefault="00C706C2" w:rsidP="00CF7761">
            <w:pPr>
              <w:rPr>
                <w:bCs/>
                <w:iCs/>
              </w:rPr>
            </w:pPr>
            <w:r w:rsidRPr="005E215E">
              <w:rPr>
                <w:bCs/>
                <w:iCs/>
              </w:rPr>
              <w:t>Закупка товаров, работ и услуг для обеспечения государственных (муниципальных) нужд</w:t>
            </w:r>
          </w:p>
        </w:tc>
        <w:tc>
          <w:tcPr>
            <w:tcW w:w="838" w:type="dxa"/>
            <w:shd w:val="clear" w:color="auto" w:fill="auto"/>
            <w:hideMark/>
          </w:tcPr>
          <w:p w:rsidR="00C706C2" w:rsidRPr="005E215E" w:rsidRDefault="00C706C2" w:rsidP="00CF7761">
            <w:pPr>
              <w:jc w:val="center"/>
              <w:rPr>
                <w:bCs/>
                <w:iCs/>
              </w:rPr>
            </w:pPr>
            <w:r w:rsidRPr="005E215E">
              <w:rPr>
                <w:bCs/>
                <w:iCs/>
              </w:rPr>
              <w:t>04</w:t>
            </w:r>
          </w:p>
        </w:tc>
        <w:tc>
          <w:tcPr>
            <w:tcW w:w="851" w:type="dxa"/>
            <w:shd w:val="clear" w:color="auto" w:fill="auto"/>
            <w:hideMark/>
          </w:tcPr>
          <w:p w:rsidR="00C706C2" w:rsidRPr="005E215E" w:rsidRDefault="00C706C2" w:rsidP="00CF7761">
            <w:pPr>
              <w:jc w:val="center"/>
              <w:rPr>
                <w:bCs/>
                <w:iCs/>
              </w:rPr>
            </w:pPr>
            <w:r w:rsidRPr="005E215E">
              <w:rPr>
                <w:bCs/>
                <w:iCs/>
              </w:rPr>
              <w:t>05</w:t>
            </w:r>
          </w:p>
        </w:tc>
        <w:tc>
          <w:tcPr>
            <w:tcW w:w="1701" w:type="dxa"/>
            <w:shd w:val="clear" w:color="auto" w:fill="auto"/>
            <w:hideMark/>
          </w:tcPr>
          <w:p w:rsidR="00C706C2" w:rsidRPr="005E215E" w:rsidRDefault="00C706C2" w:rsidP="00CF7761">
            <w:pPr>
              <w:jc w:val="center"/>
              <w:rPr>
                <w:bCs/>
                <w:iCs/>
              </w:rPr>
            </w:pPr>
            <w:r w:rsidRPr="005E215E">
              <w:rPr>
                <w:bCs/>
                <w:iCs/>
              </w:rPr>
              <w:t>0920274520</w:t>
            </w:r>
          </w:p>
        </w:tc>
        <w:tc>
          <w:tcPr>
            <w:tcW w:w="850" w:type="dxa"/>
            <w:shd w:val="clear" w:color="auto" w:fill="auto"/>
            <w:hideMark/>
          </w:tcPr>
          <w:p w:rsidR="00C706C2" w:rsidRPr="005E215E" w:rsidRDefault="00C706C2" w:rsidP="00CF7761">
            <w:pPr>
              <w:jc w:val="center"/>
              <w:rPr>
                <w:bCs/>
                <w:iCs/>
              </w:rPr>
            </w:pPr>
            <w:r w:rsidRPr="005E215E">
              <w:rPr>
                <w:bCs/>
                <w:iCs/>
              </w:rPr>
              <w:t>200</w:t>
            </w:r>
          </w:p>
        </w:tc>
        <w:tc>
          <w:tcPr>
            <w:tcW w:w="1418" w:type="dxa"/>
            <w:shd w:val="clear" w:color="auto" w:fill="auto"/>
            <w:hideMark/>
          </w:tcPr>
          <w:p w:rsidR="00C706C2" w:rsidRPr="005E215E" w:rsidRDefault="00C706C2" w:rsidP="00CF7761">
            <w:pPr>
              <w:jc w:val="right"/>
              <w:rPr>
                <w:bCs/>
                <w:iCs/>
              </w:rPr>
            </w:pPr>
            <w:r w:rsidRPr="005E215E">
              <w:rPr>
                <w:bCs/>
                <w:iCs/>
              </w:rPr>
              <w:t>65,60</w:t>
            </w:r>
          </w:p>
        </w:tc>
        <w:tc>
          <w:tcPr>
            <w:tcW w:w="1417" w:type="dxa"/>
            <w:shd w:val="clear" w:color="auto" w:fill="auto"/>
            <w:hideMark/>
          </w:tcPr>
          <w:p w:rsidR="00C706C2" w:rsidRPr="005E215E" w:rsidRDefault="00C706C2" w:rsidP="00CF7761">
            <w:pPr>
              <w:jc w:val="right"/>
              <w:rPr>
                <w:bCs/>
                <w:iCs/>
              </w:rPr>
            </w:pPr>
            <w:r w:rsidRPr="005E215E">
              <w:rPr>
                <w:bCs/>
                <w:iCs/>
              </w:rPr>
              <w:t>65,60</w:t>
            </w:r>
          </w:p>
        </w:tc>
        <w:tc>
          <w:tcPr>
            <w:tcW w:w="1418" w:type="dxa"/>
            <w:shd w:val="clear" w:color="auto" w:fill="auto"/>
            <w:hideMark/>
          </w:tcPr>
          <w:p w:rsidR="00C706C2" w:rsidRPr="005E215E" w:rsidRDefault="00C706C2" w:rsidP="00CF7761">
            <w:pPr>
              <w:jc w:val="right"/>
              <w:rPr>
                <w:bCs/>
                <w:iCs/>
              </w:rPr>
            </w:pPr>
            <w:r w:rsidRPr="005E215E">
              <w:rPr>
                <w:bCs/>
                <w:iCs/>
              </w:rPr>
              <w:t>65,60</w:t>
            </w:r>
          </w:p>
        </w:tc>
      </w:tr>
      <w:tr w:rsidR="00C706C2" w:rsidRPr="005E215E" w:rsidTr="00CF7761">
        <w:trPr>
          <w:trHeight w:val="675"/>
        </w:trPr>
        <w:tc>
          <w:tcPr>
            <w:tcW w:w="6111" w:type="dxa"/>
            <w:shd w:val="clear" w:color="auto" w:fill="auto"/>
            <w:hideMark/>
          </w:tcPr>
          <w:p w:rsidR="00C706C2" w:rsidRPr="005E215E" w:rsidRDefault="00C706C2" w:rsidP="00CF7761">
            <w:r w:rsidRPr="005E215E">
              <w:t>Иные закупки товаров, работ и услуг для обеспечения государственных (муниципальных) нужд</w:t>
            </w:r>
          </w:p>
        </w:tc>
        <w:tc>
          <w:tcPr>
            <w:tcW w:w="838" w:type="dxa"/>
            <w:shd w:val="clear" w:color="auto" w:fill="auto"/>
            <w:hideMark/>
          </w:tcPr>
          <w:p w:rsidR="00C706C2" w:rsidRPr="005E215E" w:rsidRDefault="00C706C2" w:rsidP="00CF7761">
            <w:pPr>
              <w:jc w:val="center"/>
            </w:pPr>
            <w:r w:rsidRPr="005E215E">
              <w:t>04</w:t>
            </w:r>
          </w:p>
        </w:tc>
        <w:tc>
          <w:tcPr>
            <w:tcW w:w="851" w:type="dxa"/>
            <w:shd w:val="clear" w:color="auto" w:fill="auto"/>
            <w:hideMark/>
          </w:tcPr>
          <w:p w:rsidR="00C706C2" w:rsidRPr="005E215E" w:rsidRDefault="00C706C2" w:rsidP="00CF7761">
            <w:pPr>
              <w:jc w:val="center"/>
            </w:pPr>
            <w:r w:rsidRPr="005E215E">
              <w:t>05</w:t>
            </w:r>
          </w:p>
        </w:tc>
        <w:tc>
          <w:tcPr>
            <w:tcW w:w="1701" w:type="dxa"/>
            <w:shd w:val="clear" w:color="auto" w:fill="auto"/>
            <w:hideMark/>
          </w:tcPr>
          <w:p w:rsidR="00C706C2" w:rsidRPr="005E215E" w:rsidRDefault="00C706C2" w:rsidP="00CF7761">
            <w:pPr>
              <w:jc w:val="center"/>
            </w:pPr>
            <w:r w:rsidRPr="005E215E">
              <w:t>0920274520</w:t>
            </w:r>
          </w:p>
        </w:tc>
        <w:tc>
          <w:tcPr>
            <w:tcW w:w="850" w:type="dxa"/>
            <w:shd w:val="clear" w:color="auto" w:fill="auto"/>
            <w:hideMark/>
          </w:tcPr>
          <w:p w:rsidR="00C706C2" w:rsidRPr="005E215E" w:rsidRDefault="00C706C2" w:rsidP="00CF7761">
            <w:pPr>
              <w:jc w:val="center"/>
            </w:pPr>
            <w:r w:rsidRPr="005E215E">
              <w:t>240</w:t>
            </w:r>
          </w:p>
        </w:tc>
        <w:tc>
          <w:tcPr>
            <w:tcW w:w="1418" w:type="dxa"/>
            <w:shd w:val="clear" w:color="auto" w:fill="auto"/>
            <w:hideMark/>
          </w:tcPr>
          <w:p w:rsidR="00C706C2" w:rsidRPr="005E215E" w:rsidRDefault="00C706C2" w:rsidP="00CF7761">
            <w:pPr>
              <w:jc w:val="right"/>
            </w:pPr>
            <w:r w:rsidRPr="005E215E">
              <w:t>65,60</w:t>
            </w:r>
          </w:p>
        </w:tc>
        <w:tc>
          <w:tcPr>
            <w:tcW w:w="1417" w:type="dxa"/>
            <w:shd w:val="clear" w:color="auto" w:fill="auto"/>
            <w:hideMark/>
          </w:tcPr>
          <w:p w:rsidR="00C706C2" w:rsidRPr="005E215E" w:rsidRDefault="00C706C2" w:rsidP="00CF7761">
            <w:pPr>
              <w:jc w:val="right"/>
            </w:pPr>
            <w:r w:rsidRPr="005E215E">
              <w:t>65,60</w:t>
            </w:r>
          </w:p>
        </w:tc>
        <w:tc>
          <w:tcPr>
            <w:tcW w:w="1418" w:type="dxa"/>
            <w:shd w:val="clear" w:color="auto" w:fill="auto"/>
            <w:hideMark/>
          </w:tcPr>
          <w:p w:rsidR="00C706C2" w:rsidRPr="005E215E" w:rsidRDefault="00C706C2" w:rsidP="00CF7761">
            <w:pPr>
              <w:jc w:val="right"/>
            </w:pPr>
            <w:r w:rsidRPr="005E215E">
              <w:t>65,60</w:t>
            </w:r>
          </w:p>
        </w:tc>
      </w:tr>
      <w:tr w:rsidR="00C706C2" w:rsidRPr="005E215E" w:rsidTr="00CF7761">
        <w:trPr>
          <w:trHeight w:val="255"/>
        </w:trPr>
        <w:tc>
          <w:tcPr>
            <w:tcW w:w="6111" w:type="dxa"/>
            <w:shd w:val="clear" w:color="auto" w:fill="auto"/>
            <w:hideMark/>
          </w:tcPr>
          <w:p w:rsidR="00C706C2" w:rsidRPr="005E215E" w:rsidRDefault="00C706C2" w:rsidP="00CF7761">
            <w:pPr>
              <w:rPr>
                <w:bCs/>
                <w:iCs/>
              </w:rPr>
            </w:pPr>
            <w:r w:rsidRPr="005E215E">
              <w:rPr>
                <w:bCs/>
                <w:iCs/>
              </w:rPr>
              <w:lastRenderedPageBreak/>
              <w:t>Дорожное хозяйство (дорожные фонды)</w:t>
            </w:r>
          </w:p>
        </w:tc>
        <w:tc>
          <w:tcPr>
            <w:tcW w:w="838" w:type="dxa"/>
            <w:shd w:val="clear" w:color="auto" w:fill="auto"/>
            <w:hideMark/>
          </w:tcPr>
          <w:p w:rsidR="00C706C2" w:rsidRPr="005E215E" w:rsidRDefault="00C706C2" w:rsidP="00CF7761">
            <w:pPr>
              <w:jc w:val="center"/>
              <w:rPr>
                <w:bCs/>
                <w:iCs/>
              </w:rPr>
            </w:pPr>
            <w:r w:rsidRPr="005E215E">
              <w:rPr>
                <w:bCs/>
                <w:iCs/>
              </w:rPr>
              <w:t>04</w:t>
            </w:r>
          </w:p>
        </w:tc>
        <w:tc>
          <w:tcPr>
            <w:tcW w:w="851" w:type="dxa"/>
            <w:shd w:val="clear" w:color="auto" w:fill="auto"/>
            <w:hideMark/>
          </w:tcPr>
          <w:p w:rsidR="00C706C2" w:rsidRPr="005E215E" w:rsidRDefault="00C706C2" w:rsidP="00CF7761">
            <w:pPr>
              <w:jc w:val="center"/>
              <w:rPr>
                <w:bCs/>
                <w:iCs/>
              </w:rPr>
            </w:pPr>
            <w:r w:rsidRPr="005E215E">
              <w:rPr>
                <w:bCs/>
                <w:iCs/>
              </w:rPr>
              <w:t>09</w:t>
            </w:r>
          </w:p>
        </w:tc>
        <w:tc>
          <w:tcPr>
            <w:tcW w:w="1701" w:type="dxa"/>
            <w:shd w:val="clear" w:color="auto" w:fill="auto"/>
            <w:hideMark/>
          </w:tcPr>
          <w:p w:rsidR="00C706C2" w:rsidRPr="005E215E" w:rsidRDefault="00C706C2" w:rsidP="00CF7761">
            <w:pPr>
              <w:jc w:val="center"/>
              <w:rPr>
                <w:bCs/>
                <w:iCs/>
              </w:rPr>
            </w:pPr>
            <w:r w:rsidRPr="005E215E">
              <w:rPr>
                <w:bCs/>
                <w:iCs/>
              </w:rPr>
              <w:t> </w:t>
            </w:r>
          </w:p>
        </w:tc>
        <w:tc>
          <w:tcPr>
            <w:tcW w:w="850" w:type="dxa"/>
            <w:shd w:val="clear" w:color="auto" w:fill="auto"/>
            <w:hideMark/>
          </w:tcPr>
          <w:p w:rsidR="00C706C2" w:rsidRPr="005E215E" w:rsidRDefault="00C706C2" w:rsidP="00CF7761">
            <w:pPr>
              <w:jc w:val="center"/>
              <w:rPr>
                <w:bCs/>
                <w:iCs/>
              </w:rPr>
            </w:pPr>
            <w:r w:rsidRPr="005E215E">
              <w:rPr>
                <w:bCs/>
                <w:iCs/>
              </w:rPr>
              <w:t> </w:t>
            </w:r>
          </w:p>
        </w:tc>
        <w:tc>
          <w:tcPr>
            <w:tcW w:w="1418" w:type="dxa"/>
            <w:shd w:val="clear" w:color="auto" w:fill="auto"/>
            <w:hideMark/>
          </w:tcPr>
          <w:p w:rsidR="00C706C2" w:rsidRPr="005E215E" w:rsidRDefault="00C706C2" w:rsidP="00CF7761">
            <w:pPr>
              <w:jc w:val="right"/>
              <w:rPr>
                <w:bCs/>
                <w:iCs/>
              </w:rPr>
            </w:pPr>
            <w:r w:rsidRPr="005E215E">
              <w:rPr>
                <w:bCs/>
                <w:iCs/>
              </w:rPr>
              <w:t>28 636,38</w:t>
            </w:r>
          </w:p>
        </w:tc>
        <w:tc>
          <w:tcPr>
            <w:tcW w:w="1417" w:type="dxa"/>
            <w:shd w:val="clear" w:color="auto" w:fill="auto"/>
            <w:hideMark/>
          </w:tcPr>
          <w:p w:rsidR="00C706C2" w:rsidRPr="005E215E" w:rsidRDefault="00C706C2" w:rsidP="00CF7761">
            <w:pPr>
              <w:jc w:val="right"/>
              <w:rPr>
                <w:bCs/>
                <w:iCs/>
              </w:rPr>
            </w:pPr>
            <w:r w:rsidRPr="005E215E">
              <w:rPr>
                <w:bCs/>
                <w:iCs/>
              </w:rPr>
              <w:t>28 239,00</w:t>
            </w:r>
          </w:p>
        </w:tc>
        <w:tc>
          <w:tcPr>
            <w:tcW w:w="1418" w:type="dxa"/>
            <w:shd w:val="clear" w:color="auto" w:fill="auto"/>
            <w:hideMark/>
          </w:tcPr>
          <w:p w:rsidR="00C706C2" w:rsidRPr="005E215E" w:rsidRDefault="00C706C2" w:rsidP="00CF7761">
            <w:pPr>
              <w:jc w:val="right"/>
              <w:rPr>
                <w:bCs/>
                <w:iCs/>
              </w:rPr>
            </w:pPr>
            <w:r w:rsidRPr="005E215E">
              <w:rPr>
                <w:bCs/>
                <w:iCs/>
              </w:rPr>
              <w:t>28 387,00</w:t>
            </w:r>
          </w:p>
        </w:tc>
      </w:tr>
      <w:tr w:rsidR="00C706C2" w:rsidRPr="005E215E" w:rsidTr="00CF7761">
        <w:trPr>
          <w:trHeight w:val="1050"/>
        </w:trPr>
        <w:tc>
          <w:tcPr>
            <w:tcW w:w="6111" w:type="dxa"/>
            <w:shd w:val="clear" w:color="auto" w:fill="auto"/>
            <w:hideMark/>
          </w:tcPr>
          <w:p w:rsidR="00C706C2" w:rsidRPr="005E215E" w:rsidRDefault="00C706C2" w:rsidP="00CF7761">
            <w:pPr>
              <w:rPr>
                <w:bCs/>
                <w:iCs/>
              </w:rPr>
            </w:pPr>
            <w:r w:rsidRPr="005E215E">
              <w:rPr>
                <w:bCs/>
                <w:iCs/>
              </w:rPr>
              <w:t>Муниципальная программа "Развитие территорий, социальной и инженерной инфраструктуры, обеспечение транспортных услуг Камешкирского района Пензенской области на 2014-2022 годы"</w:t>
            </w:r>
          </w:p>
        </w:tc>
        <w:tc>
          <w:tcPr>
            <w:tcW w:w="838" w:type="dxa"/>
            <w:shd w:val="clear" w:color="auto" w:fill="auto"/>
            <w:hideMark/>
          </w:tcPr>
          <w:p w:rsidR="00C706C2" w:rsidRPr="005E215E" w:rsidRDefault="00C706C2" w:rsidP="00CF7761">
            <w:pPr>
              <w:jc w:val="center"/>
              <w:rPr>
                <w:bCs/>
                <w:iCs/>
              </w:rPr>
            </w:pPr>
            <w:r w:rsidRPr="005E215E">
              <w:rPr>
                <w:bCs/>
                <w:iCs/>
              </w:rPr>
              <w:t>04</w:t>
            </w:r>
          </w:p>
        </w:tc>
        <w:tc>
          <w:tcPr>
            <w:tcW w:w="851" w:type="dxa"/>
            <w:shd w:val="clear" w:color="auto" w:fill="auto"/>
            <w:hideMark/>
          </w:tcPr>
          <w:p w:rsidR="00C706C2" w:rsidRPr="005E215E" w:rsidRDefault="00C706C2" w:rsidP="00CF7761">
            <w:pPr>
              <w:jc w:val="center"/>
              <w:rPr>
                <w:bCs/>
                <w:iCs/>
              </w:rPr>
            </w:pPr>
            <w:r w:rsidRPr="005E215E">
              <w:rPr>
                <w:bCs/>
                <w:iCs/>
              </w:rPr>
              <w:t>09</w:t>
            </w:r>
          </w:p>
        </w:tc>
        <w:tc>
          <w:tcPr>
            <w:tcW w:w="1701" w:type="dxa"/>
            <w:shd w:val="clear" w:color="auto" w:fill="auto"/>
            <w:hideMark/>
          </w:tcPr>
          <w:p w:rsidR="00C706C2" w:rsidRPr="005E215E" w:rsidRDefault="00C706C2" w:rsidP="00CF7761">
            <w:pPr>
              <w:jc w:val="center"/>
              <w:rPr>
                <w:bCs/>
                <w:iCs/>
              </w:rPr>
            </w:pPr>
            <w:r w:rsidRPr="005E215E">
              <w:rPr>
                <w:bCs/>
                <w:iCs/>
              </w:rPr>
              <w:t>0800000000</w:t>
            </w:r>
          </w:p>
        </w:tc>
        <w:tc>
          <w:tcPr>
            <w:tcW w:w="850" w:type="dxa"/>
            <w:shd w:val="clear" w:color="auto" w:fill="auto"/>
            <w:hideMark/>
          </w:tcPr>
          <w:p w:rsidR="00C706C2" w:rsidRPr="005E215E" w:rsidRDefault="00C706C2" w:rsidP="00CF7761">
            <w:pPr>
              <w:jc w:val="center"/>
              <w:rPr>
                <w:bCs/>
                <w:iCs/>
              </w:rPr>
            </w:pPr>
            <w:r w:rsidRPr="005E215E">
              <w:rPr>
                <w:bCs/>
                <w:iCs/>
              </w:rPr>
              <w:t> </w:t>
            </w:r>
          </w:p>
        </w:tc>
        <w:tc>
          <w:tcPr>
            <w:tcW w:w="1418" w:type="dxa"/>
            <w:shd w:val="clear" w:color="auto" w:fill="auto"/>
            <w:hideMark/>
          </w:tcPr>
          <w:p w:rsidR="00C706C2" w:rsidRPr="005E215E" w:rsidRDefault="00C706C2" w:rsidP="00CF7761">
            <w:pPr>
              <w:jc w:val="right"/>
              <w:rPr>
                <w:bCs/>
                <w:iCs/>
              </w:rPr>
            </w:pPr>
            <w:r w:rsidRPr="005E215E">
              <w:rPr>
                <w:bCs/>
                <w:iCs/>
              </w:rPr>
              <w:t>28 636,38</w:t>
            </w:r>
          </w:p>
        </w:tc>
        <w:tc>
          <w:tcPr>
            <w:tcW w:w="1417" w:type="dxa"/>
            <w:shd w:val="clear" w:color="auto" w:fill="auto"/>
            <w:hideMark/>
          </w:tcPr>
          <w:p w:rsidR="00C706C2" w:rsidRPr="005E215E" w:rsidRDefault="00C706C2" w:rsidP="00CF7761">
            <w:pPr>
              <w:jc w:val="right"/>
              <w:rPr>
                <w:bCs/>
                <w:iCs/>
              </w:rPr>
            </w:pPr>
            <w:r w:rsidRPr="005E215E">
              <w:rPr>
                <w:bCs/>
                <w:iCs/>
              </w:rPr>
              <w:t>28 239,00</w:t>
            </w:r>
          </w:p>
        </w:tc>
        <w:tc>
          <w:tcPr>
            <w:tcW w:w="1418" w:type="dxa"/>
            <w:shd w:val="clear" w:color="auto" w:fill="auto"/>
            <w:hideMark/>
          </w:tcPr>
          <w:p w:rsidR="00C706C2" w:rsidRPr="005E215E" w:rsidRDefault="00C706C2" w:rsidP="00CF7761">
            <w:pPr>
              <w:jc w:val="right"/>
              <w:rPr>
                <w:bCs/>
                <w:iCs/>
              </w:rPr>
            </w:pPr>
            <w:r w:rsidRPr="005E215E">
              <w:rPr>
                <w:bCs/>
                <w:iCs/>
              </w:rPr>
              <w:t>28 387,00</w:t>
            </w:r>
          </w:p>
        </w:tc>
      </w:tr>
      <w:tr w:rsidR="00C706C2" w:rsidRPr="005E215E" w:rsidTr="00CF7761">
        <w:trPr>
          <w:trHeight w:val="630"/>
        </w:trPr>
        <w:tc>
          <w:tcPr>
            <w:tcW w:w="6111" w:type="dxa"/>
            <w:shd w:val="clear" w:color="auto" w:fill="auto"/>
            <w:hideMark/>
          </w:tcPr>
          <w:p w:rsidR="00C706C2" w:rsidRPr="005E215E" w:rsidRDefault="00C706C2" w:rsidP="00CF7761">
            <w:pPr>
              <w:rPr>
                <w:bCs/>
                <w:iCs/>
              </w:rPr>
            </w:pPr>
            <w:r w:rsidRPr="005E215E">
              <w:rPr>
                <w:bCs/>
                <w:iCs/>
              </w:rPr>
              <w:t>Подпрограмма "Модернизация и развитие территориальной сети автомобильных дорог"</w:t>
            </w:r>
          </w:p>
        </w:tc>
        <w:tc>
          <w:tcPr>
            <w:tcW w:w="838" w:type="dxa"/>
            <w:shd w:val="clear" w:color="auto" w:fill="auto"/>
            <w:hideMark/>
          </w:tcPr>
          <w:p w:rsidR="00C706C2" w:rsidRPr="005E215E" w:rsidRDefault="00C706C2" w:rsidP="00CF7761">
            <w:pPr>
              <w:jc w:val="center"/>
              <w:rPr>
                <w:bCs/>
                <w:iCs/>
              </w:rPr>
            </w:pPr>
            <w:r w:rsidRPr="005E215E">
              <w:rPr>
                <w:bCs/>
                <w:iCs/>
              </w:rPr>
              <w:t>04</w:t>
            </w:r>
          </w:p>
        </w:tc>
        <w:tc>
          <w:tcPr>
            <w:tcW w:w="851" w:type="dxa"/>
            <w:shd w:val="clear" w:color="auto" w:fill="auto"/>
            <w:hideMark/>
          </w:tcPr>
          <w:p w:rsidR="00C706C2" w:rsidRPr="005E215E" w:rsidRDefault="00C706C2" w:rsidP="00CF7761">
            <w:pPr>
              <w:jc w:val="center"/>
              <w:rPr>
                <w:bCs/>
                <w:iCs/>
              </w:rPr>
            </w:pPr>
            <w:r w:rsidRPr="005E215E">
              <w:rPr>
                <w:bCs/>
                <w:iCs/>
              </w:rPr>
              <w:t>09</w:t>
            </w:r>
          </w:p>
        </w:tc>
        <w:tc>
          <w:tcPr>
            <w:tcW w:w="1701" w:type="dxa"/>
            <w:shd w:val="clear" w:color="auto" w:fill="auto"/>
            <w:hideMark/>
          </w:tcPr>
          <w:p w:rsidR="00C706C2" w:rsidRPr="005E215E" w:rsidRDefault="00C706C2" w:rsidP="00CF7761">
            <w:pPr>
              <w:jc w:val="center"/>
              <w:rPr>
                <w:bCs/>
                <w:iCs/>
              </w:rPr>
            </w:pPr>
            <w:r w:rsidRPr="005E215E">
              <w:rPr>
                <w:bCs/>
                <w:iCs/>
              </w:rPr>
              <w:t>0810000000</w:t>
            </w:r>
          </w:p>
        </w:tc>
        <w:tc>
          <w:tcPr>
            <w:tcW w:w="850" w:type="dxa"/>
            <w:shd w:val="clear" w:color="auto" w:fill="auto"/>
            <w:hideMark/>
          </w:tcPr>
          <w:p w:rsidR="00C706C2" w:rsidRPr="005E215E" w:rsidRDefault="00C706C2" w:rsidP="00CF7761">
            <w:pPr>
              <w:jc w:val="center"/>
              <w:rPr>
                <w:bCs/>
                <w:iCs/>
              </w:rPr>
            </w:pPr>
            <w:r w:rsidRPr="005E215E">
              <w:rPr>
                <w:bCs/>
                <w:iCs/>
              </w:rPr>
              <w:t> </w:t>
            </w:r>
          </w:p>
        </w:tc>
        <w:tc>
          <w:tcPr>
            <w:tcW w:w="1418" w:type="dxa"/>
            <w:shd w:val="clear" w:color="auto" w:fill="auto"/>
            <w:hideMark/>
          </w:tcPr>
          <w:p w:rsidR="00C706C2" w:rsidRPr="005E215E" w:rsidRDefault="00C706C2" w:rsidP="00CF7761">
            <w:pPr>
              <w:jc w:val="right"/>
              <w:rPr>
                <w:bCs/>
                <w:iCs/>
              </w:rPr>
            </w:pPr>
            <w:r w:rsidRPr="005E215E">
              <w:rPr>
                <w:bCs/>
                <w:iCs/>
              </w:rPr>
              <w:t>28 636,38</w:t>
            </w:r>
          </w:p>
        </w:tc>
        <w:tc>
          <w:tcPr>
            <w:tcW w:w="1417" w:type="dxa"/>
            <w:shd w:val="clear" w:color="auto" w:fill="auto"/>
            <w:hideMark/>
          </w:tcPr>
          <w:p w:rsidR="00C706C2" w:rsidRPr="005E215E" w:rsidRDefault="00C706C2" w:rsidP="00CF7761">
            <w:pPr>
              <w:jc w:val="right"/>
              <w:rPr>
                <w:bCs/>
                <w:iCs/>
              </w:rPr>
            </w:pPr>
            <w:r w:rsidRPr="005E215E">
              <w:rPr>
                <w:bCs/>
                <w:iCs/>
              </w:rPr>
              <w:t>28 239,00</w:t>
            </w:r>
          </w:p>
        </w:tc>
        <w:tc>
          <w:tcPr>
            <w:tcW w:w="1418" w:type="dxa"/>
            <w:shd w:val="clear" w:color="auto" w:fill="auto"/>
            <w:hideMark/>
          </w:tcPr>
          <w:p w:rsidR="00C706C2" w:rsidRPr="005E215E" w:rsidRDefault="00C706C2" w:rsidP="00CF7761">
            <w:pPr>
              <w:jc w:val="right"/>
              <w:rPr>
                <w:bCs/>
                <w:iCs/>
              </w:rPr>
            </w:pPr>
            <w:r w:rsidRPr="005E215E">
              <w:rPr>
                <w:bCs/>
                <w:iCs/>
              </w:rPr>
              <w:t>28 387,00</w:t>
            </w:r>
          </w:p>
        </w:tc>
      </w:tr>
      <w:tr w:rsidR="00C706C2" w:rsidRPr="005E215E" w:rsidTr="00CF7761">
        <w:trPr>
          <w:trHeight w:val="840"/>
        </w:trPr>
        <w:tc>
          <w:tcPr>
            <w:tcW w:w="6111" w:type="dxa"/>
            <w:shd w:val="clear" w:color="auto" w:fill="auto"/>
            <w:hideMark/>
          </w:tcPr>
          <w:p w:rsidR="00C706C2" w:rsidRPr="005E215E" w:rsidRDefault="00C706C2" w:rsidP="00CF7761">
            <w:pPr>
              <w:rPr>
                <w:bCs/>
                <w:iCs/>
              </w:rPr>
            </w:pPr>
            <w:r w:rsidRPr="005E215E">
              <w:rPr>
                <w:bCs/>
                <w:iCs/>
              </w:rPr>
              <w:t>Основное мероприятие «Мероприятия дорожного хозяйства на автомобильных дорогах общего пользования местного значения»</w:t>
            </w:r>
          </w:p>
        </w:tc>
        <w:tc>
          <w:tcPr>
            <w:tcW w:w="838" w:type="dxa"/>
            <w:shd w:val="clear" w:color="auto" w:fill="auto"/>
            <w:hideMark/>
          </w:tcPr>
          <w:p w:rsidR="00C706C2" w:rsidRPr="005E215E" w:rsidRDefault="00C706C2" w:rsidP="00CF7761">
            <w:pPr>
              <w:jc w:val="center"/>
              <w:rPr>
                <w:bCs/>
                <w:iCs/>
              </w:rPr>
            </w:pPr>
            <w:r w:rsidRPr="005E215E">
              <w:rPr>
                <w:bCs/>
                <w:iCs/>
              </w:rPr>
              <w:t>04</w:t>
            </w:r>
          </w:p>
        </w:tc>
        <w:tc>
          <w:tcPr>
            <w:tcW w:w="851" w:type="dxa"/>
            <w:shd w:val="clear" w:color="auto" w:fill="auto"/>
            <w:hideMark/>
          </w:tcPr>
          <w:p w:rsidR="00C706C2" w:rsidRPr="005E215E" w:rsidRDefault="00C706C2" w:rsidP="00CF7761">
            <w:pPr>
              <w:jc w:val="center"/>
              <w:rPr>
                <w:bCs/>
                <w:iCs/>
              </w:rPr>
            </w:pPr>
            <w:r w:rsidRPr="005E215E">
              <w:rPr>
                <w:bCs/>
                <w:iCs/>
              </w:rPr>
              <w:t>09</w:t>
            </w:r>
          </w:p>
        </w:tc>
        <w:tc>
          <w:tcPr>
            <w:tcW w:w="1701" w:type="dxa"/>
            <w:shd w:val="clear" w:color="auto" w:fill="auto"/>
            <w:hideMark/>
          </w:tcPr>
          <w:p w:rsidR="00C706C2" w:rsidRPr="005E215E" w:rsidRDefault="00C706C2" w:rsidP="00CF7761">
            <w:pPr>
              <w:jc w:val="center"/>
              <w:rPr>
                <w:bCs/>
                <w:iCs/>
              </w:rPr>
            </w:pPr>
            <w:r w:rsidRPr="005E215E">
              <w:rPr>
                <w:bCs/>
                <w:iCs/>
              </w:rPr>
              <w:t>0810100000</w:t>
            </w:r>
          </w:p>
        </w:tc>
        <w:tc>
          <w:tcPr>
            <w:tcW w:w="850" w:type="dxa"/>
            <w:shd w:val="clear" w:color="auto" w:fill="auto"/>
            <w:hideMark/>
          </w:tcPr>
          <w:p w:rsidR="00C706C2" w:rsidRPr="005E215E" w:rsidRDefault="00C706C2" w:rsidP="00CF7761">
            <w:pPr>
              <w:jc w:val="center"/>
              <w:rPr>
                <w:bCs/>
                <w:iCs/>
              </w:rPr>
            </w:pPr>
            <w:r w:rsidRPr="005E215E">
              <w:rPr>
                <w:bCs/>
                <w:iCs/>
              </w:rPr>
              <w:t> </w:t>
            </w:r>
          </w:p>
        </w:tc>
        <w:tc>
          <w:tcPr>
            <w:tcW w:w="1418" w:type="dxa"/>
            <w:shd w:val="clear" w:color="auto" w:fill="auto"/>
            <w:hideMark/>
          </w:tcPr>
          <w:p w:rsidR="00C706C2" w:rsidRPr="005E215E" w:rsidRDefault="00C706C2" w:rsidP="00CF7761">
            <w:pPr>
              <w:jc w:val="right"/>
              <w:rPr>
                <w:bCs/>
                <w:iCs/>
              </w:rPr>
            </w:pPr>
            <w:r w:rsidRPr="005E215E">
              <w:rPr>
                <w:bCs/>
                <w:iCs/>
              </w:rPr>
              <w:t>28 636,38</w:t>
            </w:r>
          </w:p>
        </w:tc>
        <w:tc>
          <w:tcPr>
            <w:tcW w:w="1417" w:type="dxa"/>
            <w:shd w:val="clear" w:color="auto" w:fill="auto"/>
            <w:hideMark/>
          </w:tcPr>
          <w:p w:rsidR="00C706C2" w:rsidRPr="005E215E" w:rsidRDefault="00C706C2" w:rsidP="00CF7761">
            <w:pPr>
              <w:jc w:val="right"/>
              <w:rPr>
                <w:bCs/>
                <w:iCs/>
              </w:rPr>
            </w:pPr>
            <w:r w:rsidRPr="005E215E">
              <w:rPr>
                <w:bCs/>
                <w:iCs/>
              </w:rPr>
              <w:t>28 239,00</w:t>
            </w:r>
          </w:p>
        </w:tc>
        <w:tc>
          <w:tcPr>
            <w:tcW w:w="1418" w:type="dxa"/>
            <w:shd w:val="clear" w:color="auto" w:fill="auto"/>
            <w:hideMark/>
          </w:tcPr>
          <w:p w:rsidR="00C706C2" w:rsidRPr="005E215E" w:rsidRDefault="00C706C2" w:rsidP="00CF7761">
            <w:pPr>
              <w:jc w:val="right"/>
              <w:rPr>
                <w:bCs/>
                <w:iCs/>
              </w:rPr>
            </w:pPr>
            <w:r w:rsidRPr="005E215E">
              <w:rPr>
                <w:bCs/>
                <w:iCs/>
              </w:rPr>
              <w:t>28 387,00</w:t>
            </w:r>
          </w:p>
        </w:tc>
      </w:tr>
      <w:tr w:rsidR="00C706C2" w:rsidRPr="005E215E" w:rsidTr="00CF7761">
        <w:trPr>
          <w:trHeight w:val="1050"/>
        </w:trPr>
        <w:tc>
          <w:tcPr>
            <w:tcW w:w="6111" w:type="dxa"/>
            <w:shd w:val="clear" w:color="auto" w:fill="auto"/>
            <w:hideMark/>
          </w:tcPr>
          <w:p w:rsidR="00C706C2" w:rsidRPr="005E215E" w:rsidRDefault="00C706C2" w:rsidP="00CF7761">
            <w:pPr>
              <w:rPr>
                <w:bCs/>
                <w:iCs/>
              </w:rPr>
            </w:pPr>
            <w:r w:rsidRPr="005E215E">
              <w:rPr>
                <w:bCs/>
                <w:iCs/>
              </w:rPr>
              <w:t>Ремонт (капитальный ремонт), содержание автомобильных дорог и искусственных сооружений на них за счет ассигнований муниципального дорожного фонда Камешкирского района Пензенской области</w:t>
            </w:r>
          </w:p>
        </w:tc>
        <w:tc>
          <w:tcPr>
            <w:tcW w:w="838" w:type="dxa"/>
            <w:shd w:val="clear" w:color="auto" w:fill="auto"/>
            <w:hideMark/>
          </w:tcPr>
          <w:p w:rsidR="00C706C2" w:rsidRPr="005E215E" w:rsidRDefault="00C706C2" w:rsidP="00CF7761">
            <w:pPr>
              <w:jc w:val="center"/>
              <w:rPr>
                <w:bCs/>
                <w:iCs/>
              </w:rPr>
            </w:pPr>
            <w:r w:rsidRPr="005E215E">
              <w:rPr>
                <w:bCs/>
                <w:iCs/>
              </w:rPr>
              <w:t>04</w:t>
            </w:r>
          </w:p>
        </w:tc>
        <w:tc>
          <w:tcPr>
            <w:tcW w:w="851" w:type="dxa"/>
            <w:shd w:val="clear" w:color="auto" w:fill="auto"/>
            <w:hideMark/>
          </w:tcPr>
          <w:p w:rsidR="00C706C2" w:rsidRPr="005E215E" w:rsidRDefault="00C706C2" w:rsidP="00CF7761">
            <w:pPr>
              <w:jc w:val="center"/>
              <w:rPr>
                <w:bCs/>
                <w:iCs/>
              </w:rPr>
            </w:pPr>
            <w:r w:rsidRPr="005E215E">
              <w:rPr>
                <w:bCs/>
                <w:iCs/>
              </w:rPr>
              <w:t>09</w:t>
            </w:r>
          </w:p>
        </w:tc>
        <w:tc>
          <w:tcPr>
            <w:tcW w:w="1701" w:type="dxa"/>
            <w:shd w:val="clear" w:color="auto" w:fill="auto"/>
            <w:hideMark/>
          </w:tcPr>
          <w:p w:rsidR="00C706C2" w:rsidRPr="005E215E" w:rsidRDefault="00C706C2" w:rsidP="00CF7761">
            <w:pPr>
              <w:jc w:val="center"/>
              <w:rPr>
                <w:bCs/>
                <w:iCs/>
              </w:rPr>
            </w:pPr>
            <w:r w:rsidRPr="005E215E">
              <w:rPr>
                <w:bCs/>
                <w:iCs/>
              </w:rPr>
              <w:t>0810146030</w:t>
            </w:r>
          </w:p>
        </w:tc>
        <w:tc>
          <w:tcPr>
            <w:tcW w:w="850" w:type="dxa"/>
            <w:shd w:val="clear" w:color="auto" w:fill="auto"/>
            <w:hideMark/>
          </w:tcPr>
          <w:p w:rsidR="00C706C2" w:rsidRPr="005E215E" w:rsidRDefault="00C706C2" w:rsidP="00CF7761">
            <w:pPr>
              <w:jc w:val="center"/>
              <w:rPr>
                <w:bCs/>
                <w:iCs/>
              </w:rPr>
            </w:pPr>
            <w:r w:rsidRPr="005E215E">
              <w:rPr>
                <w:bCs/>
                <w:iCs/>
              </w:rPr>
              <w:t> </w:t>
            </w:r>
          </w:p>
        </w:tc>
        <w:tc>
          <w:tcPr>
            <w:tcW w:w="1418" w:type="dxa"/>
            <w:shd w:val="clear" w:color="auto" w:fill="auto"/>
            <w:hideMark/>
          </w:tcPr>
          <w:p w:rsidR="00C706C2" w:rsidRPr="005E215E" w:rsidRDefault="00C706C2" w:rsidP="00CF7761">
            <w:pPr>
              <w:jc w:val="right"/>
              <w:rPr>
                <w:bCs/>
                <w:iCs/>
              </w:rPr>
            </w:pPr>
            <w:r w:rsidRPr="005E215E">
              <w:rPr>
                <w:bCs/>
                <w:iCs/>
              </w:rPr>
              <w:t>2 320,59</w:t>
            </w:r>
          </w:p>
        </w:tc>
        <w:tc>
          <w:tcPr>
            <w:tcW w:w="1417" w:type="dxa"/>
            <w:shd w:val="clear" w:color="auto" w:fill="auto"/>
            <w:hideMark/>
          </w:tcPr>
          <w:p w:rsidR="00C706C2" w:rsidRPr="005E215E" w:rsidRDefault="00C706C2" w:rsidP="00CF7761">
            <w:pPr>
              <w:jc w:val="right"/>
              <w:rPr>
                <w:bCs/>
                <w:iCs/>
              </w:rPr>
            </w:pPr>
            <w:r w:rsidRPr="005E215E">
              <w:rPr>
                <w:bCs/>
                <w:iCs/>
              </w:rPr>
              <w:t>1 923,21</w:t>
            </w:r>
          </w:p>
        </w:tc>
        <w:tc>
          <w:tcPr>
            <w:tcW w:w="1418" w:type="dxa"/>
            <w:shd w:val="clear" w:color="auto" w:fill="auto"/>
            <w:hideMark/>
          </w:tcPr>
          <w:p w:rsidR="00C706C2" w:rsidRPr="005E215E" w:rsidRDefault="00C706C2" w:rsidP="00CF7761">
            <w:pPr>
              <w:jc w:val="right"/>
              <w:rPr>
                <w:bCs/>
                <w:iCs/>
              </w:rPr>
            </w:pPr>
            <w:r w:rsidRPr="005E215E">
              <w:rPr>
                <w:bCs/>
                <w:iCs/>
              </w:rPr>
              <w:t>2 071,21</w:t>
            </w:r>
          </w:p>
        </w:tc>
      </w:tr>
      <w:tr w:rsidR="00C706C2" w:rsidRPr="005E215E" w:rsidTr="00CF7761">
        <w:trPr>
          <w:trHeight w:val="630"/>
        </w:trPr>
        <w:tc>
          <w:tcPr>
            <w:tcW w:w="6111" w:type="dxa"/>
            <w:shd w:val="clear" w:color="auto" w:fill="auto"/>
            <w:hideMark/>
          </w:tcPr>
          <w:p w:rsidR="00C706C2" w:rsidRPr="005E215E" w:rsidRDefault="00C706C2" w:rsidP="00CF7761">
            <w:pPr>
              <w:rPr>
                <w:bCs/>
                <w:iCs/>
              </w:rPr>
            </w:pPr>
            <w:r w:rsidRPr="005E215E">
              <w:rPr>
                <w:bCs/>
                <w:iCs/>
              </w:rPr>
              <w:t>Закупка товаров, работ и услуг для обеспечения государственных (муниципальных) нужд</w:t>
            </w:r>
          </w:p>
        </w:tc>
        <w:tc>
          <w:tcPr>
            <w:tcW w:w="838" w:type="dxa"/>
            <w:shd w:val="clear" w:color="auto" w:fill="auto"/>
            <w:hideMark/>
          </w:tcPr>
          <w:p w:rsidR="00C706C2" w:rsidRPr="005E215E" w:rsidRDefault="00C706C2" w:rsidP="00CF7761">
            <w:pPr>
              <w:jc w:val="center"/>
              <w:rPr>
                <w:bCs/>
                <w:iCs/>
              </w:rPr>
            </w:pPr>
            <w:r w:rsidRPr="005E215E">
              <w:rPr>
                <w:bCs/>
                <w:iCs/>
              </w:rPr>
              <w:t>04</w:t>
            </w:r>
          </w:p>
        </w:tc>
        <w:tc>
          <w:tcPr>
            <w:tcW w:w="851" w:type="dxa"/>
            <w:shd w:val="clear" w:color="auto" w:fill="auto"/>
            <w:hideMark/>
          </w:tcPr>
          <w:p w:rsidR="00C706C2" w:rsidRPr="005E215E" w:rsidRDefault="00C706C2" w:rsidP="00CF7761">
            <w:pPr>
              <w:jc w:val="center"/>
              <w:rPr>
                <w:bCs/>
                <w:iCs/>
              </w:rPr>
            </w:pPr>
            <w:r w:rsidRPr="005E215E">
              <w:rPr>
                <w:bCs/>
                <w:iCs/>
              </w:rPr>
              <w:t>09</w:t>
            </w:r>
          </w:p>
        </w:tc>
        <w:tc>
          <w:tcPr>
            <w:tcW w:w="1701" w:type="dxa"/>
            <w:shd w:val="clear" w:color="auto" w:fill="auto"/>
            <w:hideMark/>
          </w:tcPr>
          <w:p w:rsidR="00C706C2" w:rsidRPr="005E215E" w:rsidRDefault="00C706C2" w:rsidP="00CF7761">
            <w:pPr>
              <w:jc w:val="center"/>
              <w:rPr>
                <w:bCs/>
                <w:iCs/>
              </w:rPr>
            </w:pPr>
            <w:r w:rsidRPr="005E215E">
              <w:rPr>
                <w:bCs/>
                <w:iCs/>
              </w:rPr>
              <w:t>0810146030</w:t>
            </w:r>
          </w:p>
        </w:tc>
        <w:tc>
          <w:tcPr>
            <w:tcW w:w="850" w:type="dxa"/>
            <w:shd w:val="clear" w:color="auto" w:fill="auto"/>
            <w:hideMark/>
          </w:tcPr>
          <w:p w:rsidR="00C706C2" w:rsidRPr="005E215E" w:rsidRDefault="00C706C2" w:rsidP="00CF7761">
            <w:pPr>
              <w:jc w:val="center"/>
              <w:rPr>
                <w:bCs/>
                <w:iCs/>
              </w:rPr>
            </w:pPr>
            <w:r w:rsidRPr="005E215E">
              <w:rPr>
                <w:bCs/>
                <w:iCs/>
              </w:rPr>
              <w:t>200</w:t>
            </w:r>
          </w:p>
        </w:tc>
        <w:tc>
          <w:tcPr>
            <w:tcW w:w="1418" w:type="dxa"/>
            <w:shd w:val="clear" w:color="auto" w:fill="auto"/>
            <w:hideMark/>
          </w:tcPr>
          <w:p w:rsidR="00C706C2" w:rsidRPr="005E215E" w:rsidRDefault="00C706C2" w:rsidP="00CF7761">
            <w:pPr>
              <w:jc w:val="right"/>
              <w:rPr>
                <w:bCs/>
                <w:iCs/>
              </w:rPr>
            </w:pPr>
            <w:r w:rsidRPr="005E215E">
              <w:rPr>
                <w:bCs/>
                <w:iCs/>
              </w:rPr>
              <w:t>2 320,59</w:t>
            </w:r>
          </w:p>
        </w:tc>
        <w:tc>
          <w:tcPr>
            <w:tcW w:w="1417" w:type="dxa"/>
            <w:shd w:val="clear" w:color="auto" w:fill="auto"/>
            <w:hideMark/>
          </w:tcPr>
          <w:p w:rsidR="00C706C2" w:rsidRPr="005E215E" w:rsidRDefault="00C706C2" w:rsidP="00CF7761">
            <w:pPr>
              <w:jc w:val="right"/>
              <w:rPr>
                <w:bCs/>
                <w:iCs/>
              </w:rPr>
            </w:pPr>
            <w:r w:rsidRPr="005E215E">
              <w:rPr>
                <w:bCs/>
                <w:iCs/>
              </w:rPr>
              <w:t>1 923,21</w:t>
            </w:r>
          </w:p>
        </w:tc>
        <w:tc>
          <w:tcPr>
            <w:tcW w:w="1418" w:type="dxa"/>
            <w:shd w:val="clear" w:color="auto" w:fill="auto"/>
            <w:hideMark/>
          </w:tcPr>
          <w:p w:rsidR="00C706C2" w:rsidRPr="005E215E" w:rsidRDefault="00C706C2" w:rsidP="00CF7761">
            <w:pPr>
              <w:jc w:val="right"/>
              <w:rPr>
                <w:bCs/>
                <w:iCs/>
              </w:rPr>
            </w:pPr>
            <w:r w:rsidRPr="005E215E">
              <w:rPr>
                <w:bCs/>
                <w:iCs/>
              </w:rPr>
              <w:t>2 071,21</w:t>
            </w:r>
          </w:p>
        </w:tc>
      </w:tr>
      <w:tr w:rsidR="00C706C2" w:rsidRPr="005E215E" w:rsidTr="00CF7761">
        <w:trPr>
          <w:trHeight w:val="675"/>
        </w:trPr>
        <w:tc>
          <w:tcPr>
            <w:tcW w:w="6111" w:type="dxa"/>
            <w:shd w:val="clear" w:color="auto" w:fill="auto"/>
            <w:hideMark/>
          </w:tcPr>
          <w:p w:rsidR="00C706C2" w:rsidRPr="005E215E" w:rsidRDefault="00C706C2" w:rsidP="00CF7761">
            <w:r w:rsidRPr="005E215E">
              <w:t>Иные закупки товаров, работ и услуг для обеспечения государственных (муниципальных) нужд</w:t>
            </w:r>
          </w:p>
        </w:tc>
        <w:tc>
          <w:tcPr>
            <w:tcW w:w="838" w:type="dxa"/>
            <w:shd w:val="clear" w:color="auto" w:fill="auto"/>
            <w:hideMark/>
          </w:tcPr>
          <w:p w:rsidR="00C706C2" w:rsidRPr="005E215E" w:rsidRDefault="00C706C2" w:rsidP="00CF7761">
            <w:pPr>
              <w:jc w:val="center"/>
            </w:pPr>
            <w:r w:rsidRPr="005E215E">
              <w:t>04</w:t>
            </w:r>
          </w:p>
        </w:tc>
        <w:tc>
          <w:tcPr>
            <w:tcW w:w="851" w:type="dxa"/>
            <w:shd w:val="clear" w:color="auto" w:fill="auto"/>
            <w:hideMark/>
          </w:tcPr>
          <w:p w:rsidR="00C706C2" w:rsidRPr="005E215E" w:rsidRDefault="00C706C2" w:rsidP="00CF7761">
            <w:pPr>
              <w:jc w:val="center"/>
            </w:pPr>
            <w:r w:rsidRPr="005E215E">
              <w:t>09</w:t>
            </w:r>
          </w:p>
        </w:tc>
        <w:tc>
          <w:tcPr>
            <w:tcW w:w="1701" w:type="dxa"/>
            <w:shd w:val="clear" w:color="auto" w:fill="auto"/>
            <w:hideMark/>
          </w:tcPr>
          <w:p w:rsidR="00C706C2" w:rsidRPr="005E215E" w:rsidRDefault="00C706C2" w:rsidP="00CF7761">
            <w:pPr>
              <w:jc w:val="center"/>
            </w:pPr>
            <w:r w:rsidRPr="005E215E">
              <w:t>0810146030</w:t>
            </w:r>
          </w:p>
        </w:tc>
        <w:tc>
          <w:tcPr>
            <w:tcW w:w="850" w:type="dxa"/>
            <w:shd w:val="clear" w:color="auto" w:fill="auto"/>
            <w:hideMark/>
          </w:tcPr>
          <w:p w:rsidR="00C706C2" w:rsidRPr="005E215E" w:rsidRDefault="00C706C2" w:rsidP="00CF7761">
            <w:pPr>
              <w:jc w:val="center"/>
            </w:pPr>
            <w:r w:rsidRPr="005E215E">
              <w:t>240</w:t>
            </w:r>
          </w:p>
        </w:tc>
        <w:tc>
          <w:tcPr>
            <w:tcW w:w="1418" w:type="dxa"/>
            <w:shd w:val="clear" w:color="auto" w:fill="auto"/>
            <w:hideMark/>
          </w:tcPr>
          <w:p w:rsidR="00C706C2" w:rsidRPr="005E215E" w:rsidRDefault="00C706C2" w:rsidP="00CF7761">
            <w:pPr>
              <w:jc w:val="right"/>
            </w:pPr>
            <w:r w:rsidRPr="005E215E">
              <w:t>2 320,59</w:t>
            </w:r>
          </w:p>
        </w:tc>
        <w:tc>
          <w:tcPr>
            <w:tcW w:w="1417" w:type="dxa"/>
            <w:shd w:val="clear" w:color="auto" w:fill="auto"/>
            <w:hideMark/>
          </w:tcPr>
          <w:p w:rsidR="00C706C2" w:rsidRPr="005E215E" w:rsidRDefault="00C706C2" w:rsidP="00CF7761">
            <w:pPr>
              <w:jc w:val="right"/>
            </w:pPr>
            <w:r w:rsidRPr="005E215E">
              <w:t>1 923,21</w:t>
            </w:r>
          </w:p>
        </w:tc>
        <w:tc>
          <w:tcPr>
            <w:tcW w:w="1418" w:type="dxa"/>
            <w:shd w:val="clear" w:color="auto" w:fill="auto"/>
            <w:hideMark/>
          </w:tcPr>
          <w:p w:rsidR="00C706C2" w:rsidRPr="005E215E" w:rsidRDefault="00C706C2" w:rsidP="00CF7761">
            <w:pPr>
              <w:jc w:val="right"/>
            </w:pPr>
            <w:r w:rsidRPr="005E215E">
              <w:t>2 071,21</w:t>
            </w:r>
          </w:p>
        </w:tc>
      </w:tr>
      <w:tr w:rsidR="00C706C2" w:rsidRPr="005E215E" w:rsidTr="00CF7761">
        <w:trPr>
          <w:trHeight w:val="1890"/>
        </w:trPr>
        <w:tc>
          <w:tcPr>
            <w:tcW w:w="6111" w:type="dxa"/>
            <w:shd w:val="clear" w:color="auto" w:fill="auto"/>
            <w:hideMark/>
          </w:tcPr>
          <w:p w:rsidR="00C706C2" w:rsidRPr="005E215E" w:rsidRDefault="00C706C2" w:rsidP="00CF7761">
            <w:pPr>
              <w:rPr>
                <w:bCs/>
                <w:iCs/>
              </w:rPr>
            </w:pPr>
            <w:r w:rsidRPr="005E215E">
              <w:rPr>
                <w:bCs/>
                <w:iCs/>
              </w:rPr>
              <w:t>Расходы за счет бюджетных ассигнований муниципального дорожного фонда Камешкирского района Пензенской области на софинансирование строительства (реконструкции), капитального ремонта, ремонта и содержания автомобильных дорог общего пользования местного значения, а также на капитальный ремонт и ремонт дворовых территорий</w:t>
            </w:r>
          </w:p>
        </w:tc>
        <w:tc>
          <w:tcPr>
            <w:tcW w:w="838" w:type="dxa"/>
            <w:shd w:val="clear" w:color="auto" w:fill="auto"/>
            <w:hideMark/>
          </w:tcPr>
          <w:p w:rsidR="00C706C2" w:rsidRPr="005E215E" w:rsidRDefault="00C706C2" w:rsidP="00CF7761">
            <w:pPr>
              <w:jc w:val="center"/>
              <w:rPr>
                <w:bCs/>
                <w:iCs/>
              </w:rPr>
            </w:pPr>
            <w:r w:rsidRPr="005E215E">
              <w:rPr>
                <w:bCs/>
                <w:iCs/>
              </w:rPr>
              <w:t>04</w:t>
            </w:r>
          </w:p>
        </w:tc>
        <w:tc>
          <w:tcPr>
            <w:tcW w:w="851" w:type="dxa"/>
            <w:shd w:val="clear" w:color="auto" w:fill="auto"/>
            <w:hideMark/>
          </w:tcPr>
          <w:p w:rsidR="00C706C2" w:rsidRPr="005E215E" w:rsidRDefault="00C706C2" w:rsidP="00CF7761">
            <w:pPr>
              <w:jc w:val="center"/>
              <w:rPr>
                <w:bCs/>
                <w:iCs/>
              </w:rPr>
            </w:pPr>
            <w:r w:rsidRPr="005E215E">
              <w:rPr>
                <w:bCs/>
                <w:iCs/>
              </w:rPr>
              <w:t>09</w:t>
            </w:r>
          </w:p>
        </w:tc>
        <w:tc>
          <w:tcPr>
            <w:tcW w:w="1701" w:type="dxa"/>
            <w:shd w:val="clear" w:color="auto" w:fill="auto"/>
            <w:hideMark/>
          </w:tcPr>
          <w:p w:rsidR="00C706C2" w:rsidRPr="005E215E" w:rsidRDefault="00C706C2" w:rsidP="00CF7761">
            <w:pPr>
              <w:jc w:val="center"/>
              <w:rPr>
                <w:bCs/>
                <w:iCs/>
              </w:rPr>
            </w:pPr>
            <w:r w:rsidRPr="005E215E">
              <w:rPr>
                <w:bCs/>
                <w:iCs/>
              </w:rPr>
              <w:t>08101S3080</w:t>
            </w:r>
          </w:p>
        </w:tc>
        <w:tc>
          <w:tcPr>
            <w:tcW w:w="850" w:type="dxa"/>
            <w:shd w:val="clear" w:color="auto" w:fill="auto"/>
            <w:hideMark/>
          </w:tcPr>
          <w:p w:rsidR="00C706C2" w:rsidRPr="005E215E" w:rsidRDefault="00C706C2" w:rsidP="00CF7761">
            <w:pPr>
              <w:jc w:val="center"/>
              <w:rPr>
                <w:bCs/>
                <w:iCs/>
              </w:rPr>
            </w:pPr>
            <w:r w:rsidRPr="005E215E">
              <w:rPr>
                <w:bCs/>
                <w:iCs/>
              </w:rPr>
              <w:t> </w:t>
            </w:r>
          </w:p>
        </w:tc>
        <w:tc>
          <w:tcPr>
            <w:tcW w:w="1418" w:type="dxa"/>
            <w:shd w:val="clear" w:color="auto" w:fill="auto"/>
            <w:hideMark/>
          </w:tcPr>
          <w:p w:rsidR="00C706C2" w:rsidRPr="005E215E" w:rsidRDefault="00C706C2" w:rsidP="00CF7761">
            <w:pPr>
              <w:jc w:val="right"/>
              <w:rPr>
                <w:bCs/>
                <w:iCs/>
              </w:rPr>
            </w:pPr>
            <w:r w:rsidRPr="005E215E">
              <w:rPr>
                <w:bCs/>
                <w:iCs/>
              </w:rPr>
              <w:t>26 315,79</w:t>
            </w:r>
          </w:p>
        </w:tc>
        <w:tc>
          <w:tcPr>
            <w:tcW w:w="1417" w:type="dxa"/>
            <w:shd w:val="clear" w:color="auto" w:fill="auto"/>
            <w:hideMark/>
          </w:tcPr>
          <w:p w:rsidR="00C706C2" w:rsidRPr="005E215E" w:rsidRDefault="00C706C2" w:rsidP="00CF7761">
            <w:pPr>
              <w:jc w:val="right"/>
              <w:rPr>
                <w:bCs/>
                <w:iCs/>
              </w:rPr>
            </w:pPr>
            <w:r w:rsidRPr="005E215E">
              <w:rPr>
                <w:bCs/>
                <w:iCs/>
              </w:rPr>
              <w:t>26 315,79</w:t>
            </w:r>
          </w:p>
        </w:tc>
        <w:tc>
          <w:tcPr>
            <w:tcW w:w="1418" w:type="dxa"/>
            <w:shd w:val="clear" w:color="auto" w:fill="auto"/>
            <w:hideMark/>
          </w:tcPr>
          <w:p w:rsidR="00C706C2" w:rsidRPr="005E215E" w:rsidRDefault="00C706C2" w:rsidP="00CF7761">
            <w:pPr>
              <w:jc w:val="right"/>
              <w:rPr>
                <w:bCs/>
                <w:iCs/>
              </w:rPr>
            </w:pPr>
            <w:r w:rsidRPr="005E215E">
              <w:rPr>
                <w:bCs/>
                <w:iCs/>
              </w:rPr>
              <w:t>26 315,79</w:t>
            </w:r>
          </w:p>
        </w:tc>
      </w:tr>
      <w:tr w:rsidR="00C706C2" w:rsidRPr="005E215E" w:rsidTr="00CF7761">
        <w:trPr>
          <w:trHeight w:val="630"/>
        </w:trPr>
        <w:tc>
          <w:tcPr>
            <w:tcW w:w="6111" w:type="dxa"/>
            <w:shd w:val="clear" w:color="auto" w:fill="auto"/>
            <w:hideMark/>
          </w:tcPr>
          <w:p w:rsidR="00C706C2" w:rsidRPr="005E215E" w:rsidRDefault="00C706C2" w:rsidP="00CF7761">
            <w:pPr>
              <w:rPr>
                <w:bCs/>
                <w:iCs/>
              </w:rPr>
            </w:pPr>
            <w:r w:rsidRPr="005E215E">
              <w:rPr>
                <w:bCs/>
                <w:iCs/>
              </w:rPr>
              <w:t>Закупка товаров, работ и услуг для обеспечения государственных (муниципальных) нужд</w:t>
            </w:r>
          </w:p>
        </w:tc>
        <w:tc>
          <w:tcPr>
            <w:tcW w:w="838" w:type="dxa"/>
            <w:shd w:val="clear" w:color="auto" w:fill="auto"/>
            <w:hideMark/>
          </w:tcPr>
          <w:p w:rsidR="00C706C2" w:rsidRPr="005E215E" w:rsidRDefault="00C706C2" w:rsidP="00CF7761">
            <w:pPr>
              <w:jc w:val="center"/>
              <w:rPr>
                <w:bCs/>
                <w:iCs/>
              </w:rPr>
            </w:pPr>
            <w:r w:rsidRPr="005E215E">
              <w:rPr>
                <w:bCs/>
                <w:iCs/>
              </w:rPr>
              <w:t>04</w:t>
            </w:r>
          </w:p>
        </w:tc>
        <w:tc>
          <w:tcPr>
            <w:tcW w:w="851" w:type="dxa"/>
            <w:shd w:val="clear" w:color="auto" w:fill="auto"/>
            <w:hideMark/>
          </w:tcPr>
          <w:p w:rsidR="00C706C2" w:rsidRPr="005E215E" w:rsidRDefault="00C706C2" w:rsidP="00CF7761">
            <w:pPr>
              <w:jc w:val="center"/>
              <w:rPr>
                <w:bCs/>
                <w:iCs/>
              </w:rPr>
            </w:pPr>
            <w:r w:rsidRPr="005E215E">
              <w:rPr>
                <w:bCs/>
                <w:iCs/>
              </w:rPr>
              <w:t>09</w:t>
            </w:r>
          </w:p>
        </w:tc>
        <w:tc>
          <w:tcPr>
            <w:tcW w:w="1701" w:type="dxa"/>
            <w:shd w:val="clear" w:color="auto" w:fill="auto"/>
            <w:hideMark/>
          </w:tcPr>
          <w:p w:rsidR="00C706C2" w:rsidRPr="005E215E" w:rsidRDefault="00C706C2" w:rsidP="00CF7761">
            <w:pPr>
              <w:jc w:val="center"/>
              <w:rPr>
                <w:bCs/>
                <w:iCs/>
              </w:rPr>
            </w:pPr>
            <w:r w:rsidRPr="005E215E">
              <w:rPr>
                <w:bCs/>
                <w:iCs/>
              </w:rPr>
              <w:t>08101S3080</w:t>
            </w:r>
          </w:p>
        </w:tc>
        <w:tc>
          <w:tcPr>
            <w:tcW w:w="850" w:type="dxa"/>
            <w:shd w:val="clear" w:color="auto" w:fill="auto"/>
            <w:hideMark/>
          </w:tcPr>
          <w:p w:rsidR="00C706C2" w:rsidRPr="005E215E" w:rsidRDefault="00C706C2" w:rsidP="00CF7761">
            <w:pPr>
              <w:jc w:val="center"/>
              <w:rPr>
                <w:bCs/>
                <w:iCs/>
              </w:rPr>
            </w:pPr>
            <w:r w:rsidRPr="005E215E">
              <w:rPr>
                <w:bCs/>
                <w:iCs/>
              </w:rPr>
              <w:t>200</w:t>
            </w:r>
          </w:p>
        </w:tc>
        <w:tc>
          <w:tcPr>
            <w:tcW w:w="1418" w:type="dxa"/>
            <w:shd w:val="clear" w:color="auto" w:fill="auto"/>
            <w:hideMark/>
          </w:tcPr>
          <w:p w:rsidR="00C706C2" w:rsidRPr="005E215E" w:rsidRDefault="00C706C2" w:rsidP="00CF7761">
            <w:pPr>
              <w:jc w:val="right"/>
              <w:rPr>
                <w:bCs/>
                <w:iCs/>
              </w:rPr>
            </w:pPr>
            <w:r w:rsidRPr="005E215E">
              <w:rPr>
                <w:bCs/>
                <w:iCs/>
              </w:rPr>
              <w:t>26 315,79</w:t>
            </w:r>
          </w:p>
        </w:tc>
        <w:tc>
          <w:tcPr>
            <w:tcW w:w="1417" w:type="dxa"/>
            <w:shd w:val="clear" w:color="auto" w:fill="auto"/>
            <w:hideMark/>
          </w:tcPr>
          <w:p w:rsidR="00C706C2" w:rsidRPr="005E215E" w:rsidRDefault="00C706C2" w:rsidP="00CF7761">
            <w:pPr>
              <w:jc w:val="right"/>
              <w:rPr>
                <w:bCs/>
                <w:iCs/>
              </w:rPr>
            </w:pPr>
            <w:r w:rsidRPr="005E215E">
              <w:rPr>
                <w:bCs/>
                <w:iCs/>
              </w:rPr>
              <w:t>26 315,79</w:t>
            </w:r>
          </w:p>
        </w:tc>
        <w:tc>
          <w:tcPr>
            <w:tcW w:w="1418" w:type="dxa"/>
            <w:shd w:val="clear" w:color="auto" w:fill="auto"/>
            <w:hideMark/>
          </w:tcPr>
          <w:p w:rsidR="00C706C2" w:rsidRPr="005E215E" w:rsidRDefault="00C706C2" w:rsidP="00CF7761">
            <w:pPr>
              <w:jc w:val="right"/>
              <w:rPr>
                <w:bCs/>
                <w:iCs/>
              </w:rPr>
            </w:pPr>
            <w:r w:rsidRPr="005E215E">
              <w:rPr>
                <w:bCs/>
                <w:iCs/>
              </w:rPr>
              <w:t>26 315,79</w:t>
            </w:r>
          </w:p>
        </w:tc>
      </w:tr>
      <w:tr w:rsidR="00C706C2" w:rsidRPr="005E215E" w:rsidTr="00CF7761">
        <w:trPr>
          <w:trHeight w:val="675"/>
        </w:trPr>
        <w:tc>
          <w:tcPr>
            <w:tcW w:w="6111" w:type="dxa"/>
            <w:shd w:val="clear" w:color="auto" w:fill="auto"/>
            <w:hideMark/>
          </w:tcPr>
          <w:p w:rsidR="00C706C2" w:rsidRPr="005E215E" w:rsidRDefault="00C706C2" w:rsidP="00CF7761">
            <w:r w:rsidRPr="005E215E">
              <w:t>Иные закупки товаров, работ и услуг для обеспечения государственных (муниципальных) нужд</w:t>
            </w:r>
          </w:p>
        </w:tc>
        <w:tc>
          <w:tcPr>
            <w:tcW w:w="838" w:type="dxa"/>
            <w:shd w:val="clear" w:color="auto" w:fill="auto"/>
            <w:hideMark/>
          </w:tcPr>
          <w:p w:rsidR="00C706C2" w:rsidRPr="005E215E" w:rsidRDefault="00C706C2" w:rsidP="00CF7761">
            <w:pPr>
              <w:jc w:val="center"/>
            </w:pPr>
            <w:r w:rsidRPr="005E215E">
              <w:t>04</w:t>
            </w:r>
          </w:p>
        </w:tc>
        <w:tc>
          <w:tcPr>
            <w:tcW w:w="851" w:type="dxa"/>
            <w:shd w:val="clear" w:color="auto" w:fill="auto"/>
            <w:hideMark/>
          </w:tcPr>
          <w:p w:rsidR="00C706C2" w:rsidRPr="005E215E" w:rsidRDefault="00C706C2" w:rsidP="00CF7761">
            <w:pPr>
              <w:jc w:val="center"/>
            </w:pPr>
            <w:r w:rsidRPr="005E215E">
              <w:t>09</w:t>
            </w:r>
          </w:p>
        </w:tc>
        <w:tc>
          <w:tcPr>
            <w:tcW w:w="1701" w:type="dxa"/>
            <w:shd w:val="clear" w:color="auto" w:fill="auto"/>
            <w:hideMark/>
          </w:tcPr>
          <w:p w:rsidR="00C706C2" w:rsidRPr="005E215E" w:rsidRDefault="00C706C2" w:rsidP="00CF7761">
            <w:pPr>
              <w:jc w:val="center"/>
            </w:pPr>
            <w:r w:rsidRPr="005E215E">
              <w:t>08101S3080</w:t>
            </w:r>
          </w:p>
        </w:tc>
        <w:tc>
          <w:tcPr>
            <w:tcW w:w="850" w:type="dxa"/>
            <w:shd w:val="clear" w:color="auto" w:fill="auto"/>
            <w:hideMark/>
          </w:tcPr>
          <w:p w:rsidR="00C706C2" w:rsidRPr="005E215E" w:rsidRDefault="00C706C2" w:rsidP="00CF7761">
            <w:pPr>
              <w:jc w:val="center"/>
            </w:pPr>
            <w:r w:rsidRPr="005E215E">
              <w:t>240</w:t>
            </w:r>
          </w:p>
        </w:tc>
        <w:tc>
          <w:tcPr>
            <w:tcW w:w="1418" w:type="dxa"/>
            <w:shd w:val="clear" w:color="auto" w:fill="auto"/>
            <w:hideMark/>
          </w:tcPr>
          <w:p w:rsidR="00C706C2" w:rsidRPr="005E215E" w:rsidRDefault="00C706C2" w:rsidP="00CF7761">
            <w:pPr>
              <w:jc w:val="right"/>
            </w:pPr>
            <w:r w:rsidRPr="005E215E">
              <w:t>26 315,79</w:t>
            </w:r>
          </w:p>
        </w:tc>
        <w:tc>
          <w:tcPr>
            <w:tcW w:w="1417" w:type="dxa"/>
            <w:shd w:val="clear" w:color="auto" w:fill="auto"/>
            <w:hideMark/>
          </w:tcPr>
          <w:p w:rsidR="00C706C2" w:rsidRPr="005E215E" w:rsidRDefault="00C706C2" w:rsidP="00CF7761">
            <w:pPr>
              <w:jc w:val="right"/>
            </w:pPr>
            <w:r w:rsidRPr="005E215E">
              <w:t>26 315,79</w:t>
            </w:r>
          </w:p>
        </w:tc>
        <w:tc>
          <w:tcPr>
            <w:tcW w:w="1418" w:type="dxa"/>
            <w:shd w:val="clear" w:color="auto" w:fill="auto"/>
            <w:hideMark/>
          </w:tcPr>
          <w:p w:rsidR="00C706C2" w:rsidRPr="005E215E" w:rsidRDefault="00C706C2" w:rsidP="00CF7761">
            <w:pPr>
              <w:jc w:val="right"/>
            </w:pPr>
            <w:r w:rsidRPr="005E215E">
              <w:t>26 315,79</w:t>
            </w:r>
          </w:p>
        </w:tc>
      </w:tr>
      <w:tr w:rsidR="00C706C2" w:rsidRPr="005E215E" w:rsidTr="00CF7761">
        <w:trPr>
          <w:trHeight w:val="420"/>
        </w:trPr>
        <w:tc>
          <w:tcPr>
            <w:tcW w:w="6111" w:type="dxa"/>
            <w:shd w:val="clear" w:color="auto" w:fill="auto"/>
            <w:hideMark/>
          </w:tcPr>
          <w:p w:rsidR="00C706C2" w:rsidRPr="005E215E" w:rsidRDefault="00C706C2" w:rsidP="00CF7761">
            <w:pPr>
              <w:rPr>
                <w:bCs/>
                <w:iCs/>
              </w:rPr>
            </w:pPr>
            <w:r w:rsidRPr="005E215E">
              <w:rPr>
                <w:bCs/>
                <w:iCs/>
              </w:rPr>
              <w:t>Другие вопросы в области национальной экономики</w:t>
            </w:r>
          </w:p>
        </w:tc>
        <w:tc>
          <w:tcPr>
            <w:tcW w:w="838" w:type="dxa"/>
            <w:shd w:val="clear" w:color="auto" w:fill="auto"/>
            <w:hideMark/>
          </w:tcPr>
          <w:p w:rsidR="00C706C2" w:rsidRPr="005E215E" w:rsidRDefault="00C706C2" w:rsidP="00CF7761">
            <w:pPr>
              <w:jc w:val="center"/>
              <w:rPr>
                <w:bCs/>
                <w:iCs/>
              </w:rPr>
            </w:pPr>
            <w:r w:rsidRPr="005E215E">
              <w:rPr>
                <w:bCs/>
                <w:iCs/>
              </w:rPr>
              <w:t>04</w:t>
            </w:r>
          </w:p>
        </w:tc>
        <w:tc>
          <w:tcPr>
            <w:tcW w:w="851" w:type="dxa"/>
            <w:shd w:val="clear" w:color="auto" w:fill="auto"/>
            <w:hideMark/>
          </w:tcPr>
          <w:p w:rsidR="00C706C2" w:rsidRPr="005E215E" w:rsidRDefault="00C706C2" w:rsidP="00CF7761">
            <w:pPr>
              <w:jc w:val="center"/>
              <w:rPr>
                <w:bCs/>
                <w:iCs/>
              </w:rPr>
            </w:pPr>
            <w:r w:rsidRPr="005E215E">
              <w:rPr>
                <w:bCs/>
                <w:iCs/>
              </w:rPr>
              <w:t>12</w:t>
            </w:r>
          </w:p>
        </w:tc>
        <w:tc>
          <w:tcPr>
            <w:tcW w:w="1701" w:type="dxa"/>
            <w:shd w:val="clear" w:color="auto" w:fill="auto"/>
            <w:hideMark/>
          </w:tcPr>
          <w:p w:rsidR="00C706C2" w:rsidRPr="005E215E" w:rsidRDefault="00C706C2" w:rsidP="00CF7761">
            <w:pPr>
              <w:jc w:val="center"/>
              <w:rPr>
                <w:bCs/>
                <w:iCs/>
              </w:rPr>
            </w:pPr>
            <w:r w:rsidRPr="005E215E">
              <w:rPr>
                <w:bCs/>
                <w:iCs/>
              </w:rPr>
              <w:t> </w:t>
            </w:r>
          </w:p>
        </w:tc>
        <w:tc>
          <w:tcPr>
            <w:tcW w:w="850" w:type="dxa"/>
            <w:shd w:val="clear" w:color="auto" w:fill="auto"/>
            <w:hideMark/>
          </w:tcPr>
          <w:p w:rsidR="00C706C2" w:rsidRPr="005E215E" w:rsidRDefault="00C706C2" w:rsidP="00CF7761">
            <w:pPr>
              <w:jc w:val="center"/>
              <w:rPr>
                <w:bCs/>
                <w:iCs/>
              </w:rPr>
            </w:pPr>
            <w:r w:rsidRPr="005E215E">
              <w:rPr>
                <w:bCs/>
                <w:iCs/>
              </w:rPr>
              <w:t> </w:t>
            </w:r>
          </w:p>
        </w:tc>
        <w:tc>
          <w:tcPr>
            <w:tcW w:w="1418" w:type="dxa"/>
            <w:shd w:val="clear" w:color="auto" w:fill="auto"/>
            <w:hideMark/>
          </w:tcPr>
          <w:p w:rsidR="00C706C2" w:rsidRPr="005E215E" w:rsidRDefault="00C706C2" w:rsidP="00CF7761">
            <w:pPr>
              <w:jc w:val="right"/>
              <w:rPr>
                <w:bCs/>
                <w:iCs/>
              </w:rPr>
            </w:pPr>
            <w:r w:rsidRPr="005E215E">
              <w:rPr>
                <w:bCs/>
                <w:iCs/>
              </w:rPr>
              <w:t>950,00</w:t>
            </w:r>
          </w:p>
        </w:tc>
        <w:tc>
          <w:tcPr>
            <w:tcW w:w="1417" w:type="dxa"/>
            <w:shd w:val="clear" w:color="auto" w:fill="auto"/>
            <w:hideMark/>
          </w:tcPr>
          <w:p w:rsidR="00C706C2" w:rsidRPr="005E215E" w:rsidRDefault="00C706C2" w:rsidP="00CF7761">
            <w:pPr>
              <w:jc w:val="right"/>
              <w:rPr>
                <w:bCs/>
                <w:iCs/>
              </w:rPr>
            </w:pPr>
            <w:r w:rsidRPr="005E215E">
              <w:rPr>
                <w:bCs/>
                <w:iCs/>
              </w:rPr>
              <w:t>650,00</w:t>
            </w:r>
          </w:p>
        </w:tc>
        <w:tc>
          <w:tcPr>
            <w:tcW w:w="1418" w:type="dxa"/>
            <w:shd w:val="clear" w:color="auto" w:fill="auto"/>
            <w:hideMark/>
          </w:tcPr>
          <w:p w:rsidR="00C706C2" w:rsidRPr="005E215E" w:rsidRDefault="00C706C2" w:rsidP="00CF7761">
            <w:pPr>
              <w:jc w:val="right"/>
              <w:rPr>
                <w:bCs/>
                <w:iCs/>
              </w:rPr>
            </w:pPr>
            <w:r w:rsidRPr="005E215E">
              <w:rPr>
                <w:bCs/>
                <w:iCs/>
              </w:rPr>
              <w:t>650,00</w:t>
            </w:r>
          </w:p>
        </w:tc>
      </w:tr>
      <w:tr w:rsidR="00C706C2" w:rsidRPr="005E215E" w:rsidTr="00CF7761">
        <w:trPr>
          <w:trHeight w:val="840"/>
        </w:trPr>
        <w:tc>
          <w:tcPr>
            <w:tcW w:w="6111" w:type="dxa"/>
            <w:shd w:val="clear" w:color="auto" w:fill="auto"/>
            <w:hideMark/>
          </w:tcPr>
          <w:p w:rsidR="00C706C2" w:rsidRPr="005E215E" w:rsidRDefault="00C706C2" w:rsidP="00CF7761">
            <w:pPr>
              <w:rPr>
                <w:bCs/>
                <w:iCs/>
              </w:rPr>
            </w:pPr>
            <w:r w:rsidRPr="005E215E">
              <w:rPr>
                <w:bCs/>
                <w:iCs/>
              </w:rPr>
              <w:lastRenderedPageBreak/>
              <w:t>Муниципальная программа "Обеспечение муниципального управления собственностью Камешкирского района Пензенской области на 2014-2022 годы"</w:t>
            </w:r>
          </w:p>
        </w:tc>
        <w:tc>
          <w:tcPr>
            <w:tcW w:w="838" w:type="dxa"/>
            <w:shd w:val="clear" w:color="auto" w:fill="auto"/>
            <w:hideMark/>
          </w:tcPr>
          <w:p w:rsidR="00C706C2" w:rsidRPr="005E215E" w:rsidRDefault="00C706C2" w:rsidP="00CF7761">
            <w:pPr>
              <w:jc w:val="center"/>
              <w:rPr>
                <w:bCs/>
                <w:iCs/>
              </w:rPr>
            </w:pPr>
            <w:r w:rsidRPr="005E215E">
              <w:rPr>
                <w:bCs/>
                <w:iCs/>
              </w:rPr>
              <w:t>04</w:t>
            </w:r>
          </w:p>
        </w:tc>
        <w:tc>
          <w:tcPr>
            <w:tcW w:w="851" w:type="dxa"/>
            <w:shd w:val="clear" w:color="auto" w:fill="auto"/>
            <w:hideMark/>
          </w:tcPr>
          <w:p w:rsidR="00C706C2" w:rsidRPr="005E215E" w:rsidRDefault="00C706C2" w:rsidP="00CF7761">
            <w:pPr>
              <w:jc w:val="center"/>
              <w:rPr>
                <w:bCs/>
                <w:iCs/>
              </w:rPr>
            </w:pPr>
            <w:r w:rsidRPr="005E215E">
              <w:rPr>
                <w:bCs/>
                <w:iCs/>
              </w:rPr>
              <w:t>12</w:t>
            </w:r>
          </w:p>
        </w:tc>
        <w:tc>
          <w:tcPr>
            <w:tcW w:w="1701" w:type="dxa"/>
            <w:shd w:val="clear" w:color="auto" w:fill="auto"/>
            <w:hideMark/>
          </w:tcPr>
          <w:p w:rsidR="00C706C2" w:rsidRPr="005E215E" w:rsidRDefault="00C706C2" w:rsidP="00CF7761">
            <w:pPr>
              <w:jc w:val="center"/>
              <w:rPr>
                <w:bCs/>
                <w:iCs/>
              </w:rPr>
            </w:pPr>
            <w:r w:rsidRPr="005E215E">
              <w:rPr>
                <w:bCs/>
                <w:iCs/>
              </w:rPr>
              <w:t>0700000000</w:t>
            </w:r>
          </w:p>
        </w:tc>
        <w:tc>
          <w:tcPr>
            <w:tcW w:w="850" w:type="dxa"/>
            <w:shd w:val="clear" w:color="auto" w:fill="auto"/>
            <w:hideMark/>
          </w:tcPr>
          <w:p w:rsidR="00C706C2" w:rsidRPr="005E215E" w:rsidRDefault="00C706C2" w:rsidP="00CF7761">
            <w:pPr>
              <w:jc w:val="center"/>
              <w:rPr>
                <w:bCs/>
                <w:iCs/>
              </w:rPr>
            </w:pPr>
            <w:r w:rsidRPr="005E215E">
              <w:rPr>
                <w:bCs/>
                <w:iCs/>
              </w:rPr>
              <w:t> </w:t>
            </w:r>
          </w:p>
        </w:tc>
        <w:tc>
          <w:tcPr>
            <w:tcW w:w="1418" w:type="dxa"/>
            <w:shd w:val="clear" w:color="auto" w:fill="auto"/>
            <w:hideMark/>
          </w:tcPr>
          <w:p w:rsidR="00C706C2" w:rsidRPr="005E215E" w:rsidRDefault="00C706C2" w:rsidP="00CF7761">
            <w:pPr>
              <w:jc w:val="right"/>
              <w:rPr>
                <w:bCs/>
                <w:iCs/>
              </w:rPr>
            </w:pPr>
            <w:r w:rsidRPr="005E215E">
              <w:rPr>
                <w:bCs/>
                <w:iCs/>
              </w:rPr>
              <w:t>950,00</w:t>
            </w:r>
          </w:p>
        </w:tc>
        <w:tc>
          <w:tcPr>
            <w:tcW w:w="1417" w:type="dxa"/>
            <w:shd w:val="clear" w:color="auto" w:fill="auto"/>
            <w:hideMark/>
          </w:tcPr>
          <w:p w:rsidR="00C706C2" w:rsidRPr="005E215E" w:rsidRDefault="00C706C2" w:rsidP="00CF7761">
            <w:pPr>
              <w:jc w:val="right"/>
              <w:rPr>
                <w:bCs/>
                <w:iCs/>
              </w:rPr>
            </w:pPr>
            <w:r w:rsidRPr="005E215E">
              <w:rPr>
                <w:bCs/>
                <w:iCs/>
              </w:rPr>
              <w:t>650,00</w:t>
            </w:r>
          </w:p>
        </w:tc>
        <w:tc>
          <w:tcPr>
            <w:tcW w:w="1418" w:type="dxa"/>
            <w:shd w:val="clear" w:color="auto" w:fill="auto"/>
            <w:hideMark/>
          </w:tcPr>
          <w:p w:rsidR="00C706C2" w:rsidRPr="005E215E" w:rsidRDefault="00C706C2" w:rsidP="00CF7761">
            <w:pPr>
              <w:jc w:val="right"/>
              <w:rPr>
                <w:bCs/>
                <w:iCs/>
              </w:rPr>
            </w:pPr>
            <w:r w:rsidRPr="005E215E">
              <w:rPr>
                <w:bCs/>
                <w:iCs/>
              </w:rPr>
              <w:t>650,00</w:t>
            </w:r>
          </w:p>
        </w:tc>
      </w:tr>
      <w:tr w:rsidR="00C706C2" w:rsidRPr="005E215E" w:rsidTr="00CF7761">
        <w:trPr>
          <w:trHeight w:val="840"/>
        </w:trPr>
        <w:tc>
          <w:tcPr>
            <w:tcW w:w="6111" w:type="dxa"/>
            <w:shd w:val="clear" w:color="auto" w:fill="auto"/>
            <w:hideMark/>
          </w:tcPr>
          <w:p w:rsidR="00C706C2" w:rsidRPr="005E215E" w:rsidRDefault="00C706C2" w:rsidP="00CF7761">
            <w:pPr>
              <w:rPr>
                <w:bCs/>
                <w:iCs/>
              </w:rPr>
            </w:pPr>
            <w:r w:rsidRPr="005E215E">
              <w:rPr>
                <w:bCs/>
                <w:iCs/>
              </w:rPr>
              <w:t>Подпрограмма "Об управлении муниципальной собственностью Камешкирского района Пензенской области на 2014-2022 годы"</w:t>
            </w:r>
          </w:p>
        </w:tc>
        <w:tc>
          <w:tcPr>
            <w:tcW w:w="838" w:type="dxa"/>
            <w:shd w:val="clear" w:color="auto" w:fill="auto"/>
            <w:hideMark/>
          </w:tcPr>
          <w:p w:rsidR="00C706C2" w:rsidRPr="005E215E" w:rsidRDefault="00C706C2" w:rsidP="00CF7761">
            <w:pPr>
              <w:jc w:val="center"/>
              <w:rPr>
                <w:bCs/>
                <w:iCs/>
              </w:rPr>
            </w:pPr>
            <w:r w:rsidRPr="005E215E">
              <w:rPr>
                <w:bCs/>
                <w:iCs/>
              </w:rPr>
              <w:t>04</w:t>
            </w:r>
          </w:p>
        </w:tc>
        <w:tc>
          <w:tcPr>
            <w:tcW w:w="851" w:type="dxa"/>
            <w:shd w:val="clear" w:color="auto" w:fill="auto"/>
            <w:hideMark/>
          </w:tcPr>
          <w:p w:rsidR="00C706C2" w:rsidRPr="005E215E" w:rsidRDefault="00C706C2" w:rsidP="00CF7761">
            <w:pPr>
              <w:jc w:val="center"/>
              <w:rPr>
                <w:bCs/>
                <w:iCs/>
              </w:rPr>
            </w:pPr>
            <w:r w:rsidRPr="005E215E">
              <w:rPr>
                <w:bCs/>
                <w:iCs/>
              </w:rPr>
              <w:t>12</w:t>
            </w:r>
          </w:p>
        </w:tc>
        <w:tc>
          <w:tcPr>
            <w:tcW w:w="1701" w:type="dxa"/>
            <w:shd w:val="clear" w:color="auto" w:fill="auto"/>
            <w:hideMark/>
          </w:tcPr>
          <w:p w:rsidR="00C706C2" w:rsidRPr="005E215E" w:rsidRDefault="00C706C2" w:rsidP="00CF7761">
            <w:pPr>
              <w:jc w:val="center"/>
              <w:rPr>
                <w:bCs/>
                <w:iCs/>
              </w:rPr>
            </w:pPr>
            <w:r w:rsidRPr="005E215E">
              <w:rPr>
                <w:bCs/>
                <w:iCs/>
              </w:rPr>
              <w:t>0710000000</w:t>
            </w:r>
          </w:p>
        </w:tc>
        <w:tc>
          <w:tcPr>
            <w:tcW w:w="850" w:type="dxa"/>
            <w:shd w:val="clear" w:color="auto" w:fill="auto"/>
            <w:hideMark/>
          </w:tcPr>
          <w:p w:rsidR="00C706C2" w:rsidRPr="005E215E" w:rsidRDefault="00C706C2" w:rsidP="00CF7761">
            <w:pPr>
              <w:jc w:val="center"/>
              <w:rPr>
                <w:bCs/>
                <w:iCs/>
              </w:rPr>
            </w:pPr>
            <w:r w:rsidRPr="005E215E">
              <w:rPr>
                <w:bCs/>
                <w:iCs/>
              </w:rPr>
              <w:t> </w:t>
            </w:r>
          </w:p>
        </w:tc>
        <w:tc>
          <w:tcPr>
            <w:tcW w:w="1418" w:type="dxa"/>
            <w:shd w:val="clear" w:color="auto" w:fill="auto"/>
            <w:hideMark/>
          </w:tcPr>
          <w:p w:rsidR="00C706C2" w:rsidRPr="005E215E" w:rsidRDefault="00C706C2" w:rsidP="00CF7761">
            <w:pPr>
              <w:jc w:val="right"/>
              <w:rPr>
                <w:bCs/>
                <w:iCs/>
              </w:rPr>
            </w:pPr>
            <w:r w:rsidRPr="005E215E">
              <w:rPr>
                <w:bCs/>
                <w:iCs/>
              </w:rPr>
              <w:t>950,00</w:t>
            </w:r>
          </w:p>
        </w:tc>
        <w:tc>
          <w:tcPr>
            <w:tcW w:w="1417" w:type="dxa"/>
            <w:shd w:val="clear" w:color="auto" w:fill="auto"/>
            <w:hideMark/>
          </w:tcPr>
          <w:p w:rsidR="00C706C2" w:rsidRPr="005E215E" w:rsidRDefault="00C706C2" w:rsidP="00CF7761">
            <w:pPr>
              <w:jc w:val="right"/>
              <w:rPr>
                <w:bCs/>
                <w:iCs/>
              </w:rPr>
            </w:pPr>
            <w:r w:rsidRPr="005E215E">
              <w:rPr>
                <w:bCs/>
                <w:iCs/>
              </w:rPr>
              <w:t>650,00</w:t>
            </w:r>
          </w:p>
        </w:tc>
        <w:tc>
          <w:tcPr>
            <w:tcW w:w="1418" w:type="dxa"/>
            <w:shd w:val="clear" w:color="auto" w:fill="auto"/>
            <w:hideMark/>
          </w:tcPr>
          <w:p w:rsidR="00C706C2" w:rsidRPr="005E215E" w:rsidRDefault="00C706C2" w:rsidP="00CF7761">
            <w:pPr>
              <w:jc w:val="right"/>
              <w:rPr>
                <w:bCs/>
                <w:iCs/>
              </w:rPr>
            </w:pPr>
            <w:r w:rsidRPr="005E215E">
              <w:rPr>
                <w:bCs/>
                <w:iCs/>
              </w:rPr>
              <w:t>650,00</w:t>
            </w:r>
          </w:p>
        </w:tc>
      </w:tr>
      <w:tr w:rsidR="00C706C2" w:rsidRPr="005E215E" w:rsidTr="00CF7761">
        <w:trPr>
          <w:trHeight w:val="840"/>
        </w:trPr>
        <w:tc>
          <w:tcPr>
            <w:tcW w:w="6111" w:type="dxa"/>
            <w:shd w:val="clear" w:color="auto" w:fill="auto"/>
            <w:hideMark/>
          </w:tcPr>
          <w:p w:rsidR="00C706C2" w:rsidRPr="005E215E" w:rsidRDefault="00C706C2" w:rsidP="00CF7761">
            <w:pPr>
              <w:rPr>
                <w:bCs/>
                <w:iCs/>
              </w:rPr>
            </w:pPr>
            <w:r w:rsidRPr="005E215E">
              <w:rPr>
                <w:bCs/>
                <w:iCs/>
              </w:rPr>
              <w:t>Основное мероприятие «Эффективное управление и распоряжение имуществом, находящимся в собственности Камешкирского района Пензенской области»</w:t>
            </w:r>
          </w:p>
        </w:tc>
        <w:tc>
          <w:tcPr>
            <w:tcW w:w="838" w:type="dxa"/>
            <w:shd w:val="clear" w:color="auto" w:fill="auto"/>
            <w:hideMark/>
          </w:tcPr>
          <w:p w:rsidR="00C706C2" w:rsidRPr="005E215E" w:rsidRDefault="00C706C2" w:rsidP="00CF7761">
            <w:pPr>
              <w:jc w:val="center"/>
              <w:rPr>
                <w:bCs/>
                <w:iCs/>
              </w:rPr>
            </w:pPr>
            <w:r w:rsidRPr="005E215E">
              <w:rPr>
                <w:bCs/>
                <w:iCs/>
              </w:rPr>
              <w:t>04</w:t>
            </w:r>
          </w:p>
        </w:tc>
        <w:tc>
          <w:tcPr>
            <w:tcW w:w="851" w:type="dxa"/>
            <w:shd w:val="clear" w:color="auto" w:fill="auto"/>
            <w:hideMark/>
          </w:tcPr>
          <w:p w:rsidR="00C706C2" w:rsidRPr="005E215E" w:rsidRDefault="00C706C2" w:rsidP="00CF7761">
            <w:pPr>
              <w:jc w:val="center"/>
              <w:rPr>
                <w:bCs/>
                <w:iCs/>
              </w:rPr>
            </w:pPr>
            <w:r w:rsidRPr="005E215E">
              <w:rPr>
                <w:bCs/>
                <w:iCs/>
              </w:rPr>
              <w:t>12</w:t>
            </w:r>
          </w:p>
        </w:tc>
        <w:tc>
          <w:tcPr>
            <w:tcW w:w="1701" w:type="dxa"/>
            <w:shd w:val="clear" w:color="auto" w:fill="auto"/>
            <w:hideMark/>
          </w:tcPr>
          <w:p w:rsidR="00C706C2" w:rsidRPr="005E215E" w:rsidRDefault="00C706C2" w:rsidP="00CF7761">
            <w:pPr>
              <w:jc w:val="center"/>
              <w:rPr>
                <w:bCs/>
                <w:iCs/>
              </w:rPr>
            </w:pPr>
            <w:r w:rsidRPr="005E215E">
              <w:rPr>
                <w:bCs/>
                <w:iCs/>
              </w:rPr>
              <w:t>0710200000</w:t>
            </w:r>
          </w:p>
        </w:tc>
        <w:tc>
          <w:tcPr>
            <w:tcW w:w="850" w:type="dxa"/>
            <w:shd w:val="clear" w:color="auto" w:fill="auto"/>
            <w:hideMark/>
          </w:tcPr>
          <w:p w:rsidR="00C706C2" w:rsidRPr="005E215E" w:rsidRDefault="00C706C2" w:rsidP="00CF7761">
            <w:pPr>
              <w:jc w:val="center"/>
              <w:rPr>
                <w:bCs/>
                <w:iCs/>
              </w:rPr>
            </w:pPr>
            <w:r w:rsidRPr="005E215E">
              <w:rPr>
                <w:bCs/>
                <w:iCs/>
              </w:rPr>
              <w:t> </w:t>
            </w:r>
          </w:p>
        </w:tc>
        <w:tc>
          <w:tcPr>
            <w:tcW w:w="1418" w:type="dxa"/>
            <w:shd w:val="clear" w:color="auto" w:fill="auto"/>
            <w:hideMark/>
          </w:tcPr>
          <w:p w:rsidR="00C706C2" w:rsidRPr="005E215E" w:rsidRDefault="00C706C2" w:rsidP="00CF7761">
            <w:pPr>
              <w:jc w:val="right"/>
              <w:rPr>
                <w:bCs/>
                <w:iCs/>
              </w:rPr>
            </w:pPr>
            <w:r w:rsidRPr="005E215E">
              <w:rPr>
                <w:bCs/>
                <w:iCs/>
              </w:rPr>
              <w:t>950,00</w:t>
            </w:r>
          </w:p>
        </w:tc>
        <w:tc>
          <w:tcPr>
            <w:tcW w:w="1417" w:type="dxa"/>
            <w:shd w:val="clear" w:color="auto" w:fill="auto"/>
            <w:hideMark/>
          </w:tcPr>
          <w:p w:rsidR="00C706C2" w:rsidRPr="005E215E" w:rsidRDefault="00C706C2" w:rsidP="00CF7761">
            <w:pPr>
              <w:jc w:val="right"/>
              <w:rPr>
                <w:bCs/>
                <w:iCs/>
              </w:rPr>
            </w:pPr>
            <w:r w:rsidRPr="005E215E">
              <w:rPr>
                <w:bCs/>
                <w:iCs/>
              </w:rPr>
              <w:t>650,00</w:t>
            </w:r>
          </w:p>
        </w:tc>
        <w:tc>
          <w:tcPr>
            <w:tcW w:w="1418" w:type="dxa"/>
            <w:shd w:val="clear" w:color="auto" w:fill="auto"/>
            <w:hideMark/>
          </w:tcPr>
          <w:p w:rsidR="00C706C2" w:rsidRPr="005E215E" w:rsidRDefault="00C706C2" w:rsidP="00CF7761">
            <w:pPr>
              <w:jc w:val="right"/>
              <w:rPr>
                <w:bCs/>
                <w:iCs/>
              </w:rPr>
            </w:pPr>
            <w:r w:rsidRPr="005E215E">
              <w:rPr>
                <w:bCs/>
                <w:iCs/>
              </w:rPr>
              <w:t>650,00</w:t>
            </w:r>
          </w:p>
        </w:tc>
      </w:tr>
      <w:tr w:rsidR="00C706C2" w:rsidRPr="005E215E" w:rsidTr="00CF7761">
        <w:trPr>
          <w:trHeight w:val="630"/>
        </w:trPr>
        <w:tc>
          <w:tcPr>
            <w:tcW w:w="6111" w:type="dxa"/>
            <w:shd w:val="clear" w:color="auto" w:fill="auto"/>
            <w:hideMark/>
          </w:tcPr>
          <w:p w:rsidR="00C706C2" w:rsidRPr="005E215E" w:rsidRDefault="00C706C2" w:rsidP="00CF7761">
            <w:pPr>
              <w:rPr>
                <w:bCs/>
                <w:iCs/>
              </w:rPr>
            </w:pPr>
            <w:r w:rsidRPr="005E215E">
              <w:rPr>
                <w:bCs/>
                <w:iCs/>
              </w:rPr>
              <w:t>Расходы на техническую инвентаризацию, землеустроительную документацию, оценку недвижимости и других обязательств</w:t>
            </w:r>
          </w:p>
        </w:tc>
        <w:tc>
          <w:tcPr>
            <w:tcW w:w="838" w:type="dxa"/>
            <w:shd w:val="clear" w:color="auto" w:fill="auto"/>
            <w:hideMark/>
          </w:tcPr>
          <w:p w:rsidR="00C706C2" w:rsidRPr="005E215E" w:rsidRDefault="00C706C2" w:rsidP="00CF7761">
            <w:pPr>
              <w:jc w:val="center"/>
              <w:rPr>
                <w:bCs/>
                <w:iCs/>
              </w:rPr>
            </w:pPr>
            <w:r w:rsidRPr="005E215E">
              <w:rPr>
                <w:bCs/>
                <w:iCs/>
              </w:rPr>
              <w:t>04</w:t>
            </w:r>
          </w:p>
        </w:tc>
        <w:tc>
          <w:tcPr>
            <w:tcW w:w="851" w:type="dxa"/>
            <w:shd w:val="clear" w:color="auto" w:fill="auto"/>
            <w:hideMark/>
          </w:tcPr>
          <w:p w:rsidR="00C706C2" w:rsidRPr="005E215E" w:rsidRDefault="00C706C2" w:rsidP="00CF7761">
            <w:pPr>
              <w:jc w:val="center"/>
              <w:rPr>
                <w:bCs/>
                <w:iCs/>
              </w:rPr>
            </w:pPr>
            <w:r w:rsidRPr="005E215E">
              <w:rPr>
                <w:bCs/>
                <w:iCs/>
              </w:rPr>
              <w:t>12</w:t>
            </w:r>
          </w:p>
        </w:tc>
        <w:tc>
          <w:tcPr>
            <w:tcW w:w="1701" w:type="dxa"/>
            <w:shd w:val="clear" w:color="auto" w:fill="auto"/>
            <w:hideMark/>
          </w:tcPr>
          <w:p w:rsidR="00C706C2" w:rsidRPr="005E215E" w:rsidRDefault="00C706C2" w:rsidP="00CF7761">
            <w:pPr>
              <w:jc w:val="center"/>
              <w:rPr>
                <w:bCs/>
                <w:iCs/>
              </w:rPr>
            </w:pPr>
            <w:r w:rsidRPr="005E215E">
              <w:rPr>
                <w:bCs/>
                <w:iCs/>
              </w:rPr>
              <w:t>0710246200</w:t>
            </w:r>
          </w:p>
        </w:tc>
        <w:tc>
          <w:tcPr>
            <w:tcW w:w="850" w:type="dxa"/>
            <w:shd w:val="clear" w:color="auto" w:fill="auto"/>
            <w:hideMark/>
          </w:tcPr>
          <w:p w:rsidR="00C706C2" w:rsidRPr="005E215E" w:rsidRDefault="00C706C2" w:rsidP="00CF7761">
            <w:pPr>
              <w:jc w:val="center"/>
              <w:rPr>
                <w:bCs/>
                <w:iCs/>
              </w:rPr>
            </w:pPr>
            <w:r w:rsidRPr="005E215E">
              <w:rPr>
                <w:bCs/>
                <w:iCs/>
              </w:rPr>
              <w:t> </w:t>
            </w:r>
          </w:p>
        </w:tc>
        <w:tc>
          <w:tcPr>
            <w:tcW w:w="1418" w:type="dxa"/>
            <w:shd w:val="clear" w:color="auto" w:fill="auto"/>
            <w:hideMark/>
          </w:tcPr>
          <w:p w:rsidR="00C706C2" w:rsidRPr="005E215E" w:rsidRDefault="00C706C2" w:rsidP="00CF7761">
            <w:pPr>
              <w:jc w:val="right"/>
              <w:rPr>
                <w:bCs/>
                <w:iCs/>
              </w:rPr>
            </w:pPr>
            <w:r w:rsidRPr="005E215E">
              <w:rPr>
                <w:bCs/>
                <w:iCs/>
              </w:rPr>
              <w:t>50,00</w:t>
            </w:r>
          </w:p>
        </w:tc>
        <w:tc>
          <w:tcPr>
            <w:tcW w:w="1417" w:type="dxa"/>
            <w:shd w:val="clear" w:color="auto" w:fill="auto"/>
            <w:hideMark/>
          </w:tcPr>
          <w:p w:rsidR="00C706C2" w:rsidRPr="005E215E" w:rsidRDefault="00C706C2" w:rsidP="00CF7761">
            <w:pPr>
              <w:jc w:val="right"/>
              <w:rPr>
                <w:bCs/>
                <w:iCs/>
              </w:rPr>
            </w:pPr>
            <w:r w:rsidRPr="005E215E">
              <w:rPr>
                <w:bCs/>
                <w:iCs/>
              </w:rPr>
              <w:t>50,00</w:t>
            </w:r>
          </w:p>
        </w:tc>
        <w:tc>
          <w:tcPr>
            <w:tcW w:w="1418" w:type="dxa"/>
            <w:shd w:val="clear" w:color="auto" w:fill="auto"/>
            <w:hideMark/>
          </w:tcPr>
          <w:p w:rsidR="00C706C2" w:rsidRPr="005E215E" w:rsidRDefault="00C706C2" w:rsidP="00CF7761">
            <w:pPr>
              <w:jc w:val="right"/>
              <w:rPr>
                <w:bCs/>
                <w:iCs/>
              </w:rPr>
            </w:pPr>
            <w:r w:rsidRPr="005E215E">
              <w:rPr>
                <w:bCs/>
                <w:iCs/>
              </w:rPr>
              <w:t>50,00</w:t>
            </w:r>
          </w:p>
        </w:tc>
      </w:tr>
      <w:tr w:rsidR="00C706C2" w:rsidRPr="005E215E" w:rsidTr="00CF7761">
        <w:trPr>
          <w:trHeight w:val="630"/>
        </w:trPr>
        <w:tc>
          <w:tcPr>
            <w:tcW w:w="6111" w:type="dxa"/>
            <w:shd w:val="clear" w:color="auto" w:fill="auto"/>
            <w:hideMark/>
          </w:tcPr>
          <w:p w:rsidR="00C706C2" w:rsidRPr="005E215E" w:rsidRDefault="00C706C2" w:rsidP="00CF7761">
            <w:pPr>
              <w:rPr>
                <w:bCs/>
                <w:iCs/>
              </w:rPr>
            </w:pPr>
            <w:r w:rsidRPr="005E215E">
              <w:rPr>
                <w:bCs/>
                <w:iCs/>
              </w:rPr>
              <w:t>Закупка товаров, работ и услуг для обеспечения государственных (муниципальных) нужд</w:t>
            </w:r>
          </w:p>
        </w:tc>
        <w:tc>
          <w:tcPr>
            <w:tcW w:w="838" w:type="dxa"/>
            <w:shd w:val="clear" w:color="auto" w:fill="auto"/>
            <w:hideMark/>
          </w:tcPr>
          <w:p w:rsidR="00C706C2" w:rsidRPr="005E215E" w:rsidRDefault="00C706C2" w:rsidP="00CF7761">
            <w:pPr>
              <w:jc w:val="center"/>
              <w:rPr>
                <w:bCs/>
                <w:iCs/>
              </w:rPr>
            </w:pPr>
            <w:r w:rsidRPr="005E215E">
              <w:rPr>
                <w:bCs/>
                <w:iCs/>
              </w:rPr>
              <w:t>04</w:t>
            </w:r>
          </w:p>
        </w:tc>
        <w:tc>
          <w:tcPr>
            <w:tcW w:w="851" w:type="dxa"/>
            <w:shd w:val="clear" w:color="auto" w:fill="auto"/>
            <w:hideMark/>
          </w:tcPr>
          <w:p w:rsidR="00C706C2" w:rsidRPr="005E215E" w:rsidRDefault="00C706C2" w:rsidP="00CF7761">
            <w:pPr>
              <w:jc w:val="center"/>
              <w:rPr>
                <w:bCs/>
                <w:iCs/>
              </w:rPr>
            </w:pPr>
            <w:r w:rsidRPr="005E215E">
              <w:rPr>
                <w:bCs/>
                <w:iCs/>
              </w:rPr>
              <w:t>12</w:t>
            </w:r>
          </w:p>
        </w:tc>
        <w:tc>
          <w:tcPr>
            <w:tcW w:w="1701" w:type="dxa"/>
            <w:shd w:val="clear" w:color="auto" w:fill="auto"/>
            <w:hideMark/>
          </w:tcPr>
          <w:p w:rsidR="00C706C2" w:rsidRPr="005E215E" w:rsidRDefault="00C706C2" w:rsidP="00CF7761">
            <w:pPr>
              <w:jc w:val="center"/>
              <w:rPr>
                <w:bCs/>
                <w:iCs/>
              </w:rPr>
            </w:pPr>
            <w:r w:rsidRPr="005E215E">
              <w:rPr>
                <w:bCs/>
                <w:iCs/>
              </w:rPr>
              <w:t>0710246200</w:t>
            </w:r>
          </w:p>
        </w:tc>
        <w:tc>
          <w:tcPr>
            <w:tcW w:w="850" w:type="dxa"/>
            <w:shd w:val="clear" w:color="auto" w:fill="auto"/>
            <w:hideMark/>
          </w:tcPr>
          <w:p w:rsidR="00C706C2" w:rsidRPr="005E215E" w:rsidRDefault="00C706C2" w:rsidP="00CF7761">
            <w:pPr>
              <w:jc w:val="center"/>
              <w:rPr>
                <w:bCs/>
                <w:iCs/>
              </w:rPr>
            </w:pPr>
            <w:r w:rsidRPr="005E215E">
              <w:rPr>
                <w:bCs/>
                <w:iCs/>
              </w:rPr>
              <w:t>200</w:t>
            </w:r>
          </w:p>
        </w:tc>
        <w:tc>
          <w:tcPr>
            <w:tcW w:w="1418" w:type="dxa"/>
            <w:shd w:val="clear" w:color="auto" w:fill="auto"/>
            <w:hideMark/>
          </w:tcPr>
          <w:p w:rsidR="00C706C2" w:rsidRPr="005E215E" w:rsidRDefault="00C706C2" w:rsidP="00CF7761">
            <w:pPr>
              <w:jc w:val="right"/>
              <w:rPr>
                <w:bCs/>
                <w:iCs/>
              </w:rPr>
            </w:pPr>
            <w:r w:rsidRPr="005E215E">
              <w:rPr>
                <w:bCs/>
                <w:iCs/>
              </w:rPr>
              <w:t>50,00</w:t>
            </w:r>
          </w:p>
        </w:tc>
        <w:tc>
          <w:tcPr>
            <w:tcW w:w="1417" w:type="dxa"/>
            <w:shd w:val="clear" w:color="auto" w:fill="auto"/>
            <w:hideMark/>
          </w:tcPr>
          <w:p w:rsidR="00C706C2" w:rsidRPr="005E215E" w:rsidRDefault="00C706C2" w:rsidP="00CF7761">
            <w:pPr>
              <w:jc w:val="right"/>
              <w:rPr>
                <w:bCs/>
                <w:iCs/>
              </w:rPr>
            </w:pPr>
            <w:r w:rsidRPr="005E215E">
              <w:rPr>
                <w:bCs/>
                <w:iCs/>
              </w:rPr>
              <w:t>50,00</w:t>
            </w:r>
          </w:p>
        </w:tc>
        <w:tc>
          <w:tcPr>
            <w:tcW w:w="1418" w:type="dxa"/>
            <w:shd w:val="clear" w:color="auto" w:fill="auto"/>
            <w:hideMark/>
          </w:tcPr>
          <w:p w:rsidR="00C706C2" w:rsidRPr="005E215E" w:rsidRDefault="00C706C2" w:rsidP="00CF7761">
            <w:pPr>
              <w:jc w:val="right"/>
              <w:rPr>
                <w:bCs/>
                <w:iCs/>
              </w:rPr>
            </w:pPr>
            <w:r w:rsidRPr="005E215E">
              <w:rPr>
                <w:bCs/>
                <w:iCs/>
              </w:rPr>
              <w:t>50,00</w:t>
            </w:r>
          </w:p>
        </w:tc>
      </w:tr>
      <w:tr w:rsidR="00C706C2" w:rsidRPr="005E215E" w:rsidTr="00CF7761">
        <w:trPr>
          <w:trHeight w:val="675"/>
        </w:trPr>
        <w:tc>
          <w:tcPr>
            <w:tcW w:w="6111" w:type="dxa"/>
            <w:shd w:val="clear" w:color="auto" w:fill="auto"/>
            <w:hideMark/>
          </w:tcPr>
          <w:p w:rsidR="00C706C2" w:rsidRPr="005E215E" w:rsidRDefault="00C706C2" w:rsidP="00CF7761">
            <w:r w:rsidRPr="005E215E">
              <w:t>Иные закупки товаров, работ и услуг для обеспечения государственных (муниципальных) нужд</w:t>
            </w:r>
          </w:p>
        </w:tc>
        <w:tc>
          <w:tcPr>
            <w:tcW w:w="838" w:type="dxa"/>
            <w:shd w:val="clear" w:color="auto" w:fill="auto"/>
            <w:hideMark/>
          </w:tcPr>
          <w:p w:rsidR="00C706C2" w:rsidRPr="005E215E" w:rsidRDefault="00C706C2" w:rsidP="00CF7761">
            <w:pPr>
              <w:jc w:val="center"/>
            </w:pPr>
            <w:r w:rsidRPr="005E215E">
              <w:t>04</w:t>
            </w:r>
          </w:p>
        </w:tc>
        <w:tc>
          <w:tcPr>
            <w:tcW w:w="851" w:type="dxa"/>
            <w:shd w:val="clear" w:color="auto" w:fill="auto"/>
            <w:hideMark/>
          </w:tcPr>
          <w:p w:rsidR="00C706C2" w:rsidRPr="005E215E" w:rsidRDefault="00C706C2" w:rsidP="00CF7761">
            <w:pPr>
              <w:jc w:val="center"/>
            </w:pPr>
            <w:r w:rsidRPr="005E215E">
              <w:t>12</w:t>
            </w:r>
          </w:p>
        </w:tc>
        <w:tc>
          <w:tcPr>
            <w:tcW w:w="1701" w:type="dxa"/>
            <w:shd w:val="clear" w:color="auto" w:fill="auto"/>
            <w:hideMark/>
          </w:tcPr>
          <w:p w:rsidR="00C706C2" w:rsidRPr="005E215E" w:rsidRDefault="00C706C2" w:rsidP="00CF7761">
            <w:pPr>
              <w:jc w:val="center"/>
            </w:pPr>
            <w:r w:rsidRPr="005E215E">
              <w:t>0710246200</w:t>
            </w:r>
          </w:p>
        </w:tc>
        <w:tc>
          <w:tcPr>
            <w:tcW w:w="850" w:type="dxa"/>
            <w:shd w:val="clear" w:color="auto" w:fill="auto"/>
            <w:hideMark/>
          </w:tcPr>
          <w:p w:rsidR="00C706C2" w:rsidRPr="005E215E" w:rsidRDefault="00C706C2" w:rsidP="00CF7761">
            <w:pPr>
              <w:jc w:val="center"/>
            </w:pPr>
            <w:r w:rsidRPr="005E215E">
              <w:t>240</w:t>
            </w:r>
          </w:p>
        </w:tc>
        <w:tc>
          <w:tcPr>
            <w:tcW w:w="1418" w:type="dxa"/>
            <w:shd w:val="clear" w:color="auto" w:fill="auto"/>
            <w:hideMark/>
          </w:tcPr>
          <w:p w:rsidR="00C706C2" w:rsidRPr="005E215E" w:rsidRDefault="00C706C2" w:rsidP="00CF7761">
            <w:pPr>
              <w:jc w:val="right"/>
            </w:pPr>
            <w:r w:rsidRPr="005E215E">
              <w:t>50,00</w:t>
            </w:r>
          </w:p>
        </w:tc>
        <w:tc>
          <w:tcPr>
            <w:tcW w:w="1417" w:type="dxa"/>
            <w:shd w:val="clear" w:color="auto" w:fill="auto"/>
            <w:hideMark/>
          </w:tcPr>
          <w:p w:rsidR="00C706C2" w:rsidRPr="005E215E" w:rsidRDefault="00C706C2" w:rsidP="00CF7761">
            <w:pPr>
              <w:jc w:val="right"/>
            </w:pPr>
            <w:r w:rsidRPr="005E215E">
              <w:t>50,00</w:t>
            </w:r>
          </w:p>
        </w:tc>
        <w:tc>
          <w:tcPr>
            <w:tcW w:w="1418" w:type="dxa"/>
            <w:shd w:val="clear" w:color="auto" w:fill="auto"/>
            <w:hideMark/>
          </w:tcPr>
          <w:p w:rsidR="00C706C2" w:rsidRPr="005E215E" w:rsidRDefault="00C706C2" w:rsidP="00CF7761">
            <w:pPr>
              <w:jc w:val="right"/>
            </w:pPr>
            <w:r w:rsidRPr="005E215E">
              <w:t>50,00</w:t>
            </w:r>
          </w:p>
        </w:tc>
      </w:tr>
      <w:tr w:rsidR="00C706C2" w:rsidRPr="005E215E" w:rsidTr="00CF7761">
        <w:trPr>
          <w:trHeight w:val="630"/>
        </w:trPr>
        <w:tc>
          <w:tcPr>
            <w:tcW w:w="6111" w:type="dxa"/>
            <w:shd w:val="clear" w:color="auto" w:fill="auto"/>
            <w:hideMark/>
          </w:tcPr>
          <w:p w:rsidR="00C706C2" w:rsidRPr="005E215E" w:rsidRDefault="00C706C2" w:rsidP="00CF7761">
            <w:pPr>
              <w:rPr>
                <w:bCs/>
                <w:iCs/>
              </w:rPr>
            </w:pPr>
            <w:r w:rsidRPr="005E215E">
              <w:rPr>
                <w:bCs/>
                <w:iCs/>
              </w:rPr>
              <w:t>Разработка схем территориального планирования Камешкирского района Пензенской области</w:t>
            </w:r>
          </w:p>
        </w:tc>
        <w:tc>
          <w:tcPr>
            <w:tcW w:w="838" w:type="dxa"/>
            <w:shd w:val="clear" w:color="auto" w:fill="auto"/>
            <w:hideMark/>
          </w:tcPr>
          <w:p w:rsidR="00C706C2" w:rsidRPr="005E215E" w:rsidRDefault="00C706C2" w:rsidP="00CF7761">
            <w:pPr>
              <w:jc w:val="center"/>
              <w:rPr>
                <w:bCs/>
                <w:iCs/>
              </w:rPr>
            </w:pPr>
            <w:r w:rsidRPr="005E215E">
              <w:rPr>
                <w:bCs/>
                <w:iCs/>
              </w:rPr>
              <w:t>04</w:t>
            </w:r>
          </w:p>
        </w:tc>
        <w:tc>
          <w:tcPr>
            <w:tcW w:w="851" w:type="dxa"/>
            <w:shd w:val="clear" w:color="auto" w:fill="auto"/>
            <w:hideMark/>
          </w:tcPr>
          <w:p w:rsidR="00C706C2" w:rsidRPr="005E215E" w:rsidRDefault="00C706C2" w:rsidP="00CF7761">
            <w:pPr>
              <w:jc w:val="center"/>
              <w:rPr>
                <w:bCs/>
                <w:iCs/>
              </w:rPr>
            </w:pPr>
            <w:r w:rsidRPr="005E215E">
              <w:rPr>
                <w:bCs/>
                <w:iCs/>
              </w:rPr>
              <w:t>12</w:t>
            </w:r>
          </w:p>
        </w:tc>
        <w:tc>
          <w:tcPr>
            <w:tcW w:w="1701" w:type="dxa"/>
            <w:shd w:val="clear" w:color="auto" w:fill="auto"/>
            <w:hideMark/>
          </w:tcPr>
          <w:p w:rsidR="00C706C2" w:rsidRPr="005E215E" w:rsidRDefault="00C706C2" w:rsidP="00CF7761">
            <w:pPr>
              <w:jc w:val="center"/>
              <w:rPr>
                <w:bCs/>
                <w:iCs/>
              </w:rPr>
            </w:pPr>
            <w:r w:rsidRPr="005E215E">
              <w:rPr>
                <w:bCs/>
                <w:iCs/>
              </w:rPr>
              <w:t>0710246201</w:t>
            </w:r>
          </w:p>
        </w:tc>
        <w:tc>
          <w:tcPr>
            <w:tcW w:w="850" w:type="dxa"/>
            <w:shd w:val="clear" w:color="auto" w:fill="auto"/>
            <w:hideMark/>
          </w:tcPr>
          <w:p w:rsidR="00C706C2" w:rsidRPr="005E215E" w:rsidRDefault="00C706C2" w:rsidP="00CF7761">
            <w:pPr>
              <w:jc w:val="center"/>
              <w:rPr>
                <w:bCs/>
                <w:iCs/>
              </w:rPr>
            </w:pPr>
            <w:r w:rsidRPr="005E215E">
              <w:rPr>
                <w:bCs/>
                <w:iCs/>
              </w:rPr>
              <w:t> </w:t>
            </w:r>
          </w:p>
        </w:tc>
        <w:tc>
          <w:tcPr>
            <w:tcW w:w="1418" w:type="dxa"/>
            <w:shd w:val="clear" w:color="auto" w:fill="auto"/>
            <w:hideMark/>
          </w:tcPr>
          <w:p w:rsidR="00C706C2" w:rsidRPr="005E215E" w:rsidRDefault="00C706C2" w:rsidP="00CF7761">
            <w:pPr>
              <w:jc w:val="right"/>
              <w:rPr>
                <w:bCs/>
                <w:iCs/>
              </w:rPr>
            </w:pPr>
            <w:r w:rsidRPr="005E215E">
              <w:rPr>
                <w:bCs/>
                <w:iCs/>
              </w:rPr>
              <w:t>300,00</w:t>
            </w:r>
          </w:p>
        </w:tc>
        <w:tc>
          <w:tcPr>
            <w:tcW w:w="1417" w:type="dxa"/>
            <w:shd w:val="clear" w:color="auto" w:fill="auto"/>
            <w:hideMark/>
          </w:tcPr>
          <w:p w:rsidR="00C706C2" w:rsidRPr="005E215E" w:rsidRDefault="00C706C2" w:rsidP="00CF7761">
            <w:pPr>
              <w:jc w:val="right"/>
              <w:rPr>
                <w:bCs/>
                <w:iCs/>
              </w:rPr>
            </w:pPr>
            <w:r w:rsidRPr="005E215E">
              <w:rPr>
                <w:bCs/>
                <w:iCs/>
              </w:rPr>
              <w:t>0,00</w:t>
            </w:r>
          </w:p>
        </w:tc>
        <w:tc>
          <w:tcPr>
            <w:tcW w:w="1418" w:type="dxa"/>
            <w:shd w:val="clear" w:color="auto" w:fill="auto"/>
            <w:hideMark/>
          </w:tcPr>
          <w:p w:rsidR="00C706C2" w:rsidRPr="005E215E" w:rsidRDefault="00C706C2" w:rsidP="00CF7761">
            <w:pPr>
              <w:jc w:val="right"/>
              <w:rPr>
                <w:bCs/>
                <w:iCs/>
              </w:rPr>
            </w:pPr>
            <w:r w:rsidRPr="005E215E">
              <w:rPr>
                <w:bCs/>
                <w:iCs/>
              </w:rPr>
              <w:t>0,00</w:t>
            </w:r>
          </w:p>
        </w:tc>
      </w:tr>
      <w:tr w:rsidR="00C706C2" w:rsidRPr="005E215E" w:rsidTr="00CF7761">
        <w:trPr>
          <w:trHeight w:val="630"/>
        </w:trPr>
        <w:tc>
          <w:tcPr>
            <w:tcW w:w="6111" w:type="dxa"/>
            <w:shd w:val="clear" w:color="auto" w:fill="auto"/>
            <w:hideMark/>
          </w:tcPr>
          <w:p w:rsidR="00C706C2" w:rsidRPr="005E215E" w:rsidRDefault="00C706C2" w:rsidP="00CF7761">
            <w:pPr>
              <w:rPr>
                <w:bCs/>
                <w:iCs/>
              </w:rPr>
            </w:pPr>
            <w:r w:rsidRPr="005E215E">
              <w:rPr>
                <w:bCs/>
                <w:iCs/>
              </w:rPr>
              <w:t>Закупка товаров, работ и услуг для обеспечения государственных (муниципальных) нужд</w:t>
            </w:r>
          </w:p>
        </w:tc>
        <w:tc>
          <w:tcPr>
            <w:tcW w:w="838" w:type="dxa"/>
            <w:shd w:val="clear" w:color="auto" w:fill="auto"/>
            <w:hideMark/>
          </w:tcPr>
          <w:p w:rsidR="00C706C2" w:rsidRPr="005E215E" w:rsidRDefault="00C706C2" w:rsidP="00CF7761">
            <w:pPr>
              <w:jc w:val="center"/>
              <w:rPr>
                <w:bCs/>
                <w:iCs/>
              </w:rPr>
            </w:pPr>
            <w:r w:rsidRPr="005E215E">
              <w:rPr>
                <w:bCs/>
                <w:iCs/>
              </w:rPr>
              <w:t>04</w:t>
            </w:r>
          </w:p>
        </w:tc>
        <w:tc>
          <w:tcPr>
            <w:tcW w:w="851" w:type="dxa"/>
            <w:shd w:val="clear" w:color="auto" w:fill="auto"/>
            <w:hideMark/>
          </w:tcPr>
          <w:p w:rsidR="00C706C2" w:rsidRPr="005E215E" w:rsidRDefault="00C706C2" w:rsidP="00CF7761">
            <w:pPr>
              <w:jc w:val="center"/>
              <w:rPr>
                <w:bCs/>
                <w:iCs/>
              </w:rPr>
            </w:pPr>
            <w:r w:rsidRPr="005E215E">
              <w:rPr>
                <w:bCs/>
                <w:iCs/>
              </w:rPr>
              <w:t>12</w:t>
            </w:r>
          </w:p>
        </w:tc>
        <w:tc>
          <w:tcPr>
            <w:tcW w:w="1701" w:type="dxa"/>
            <w:shd w:val="clear" w:color="auto" w:fill="auto"/>
            <w:hideMark/>
          </w:tcPr>
          <w:p w:rsidR="00C706C2" w:rsidRPr="005E215E" w:rsidRDefault="00C706C2" w:rsidP="00CF7761">
            <w:pPr>
              <w:jc w:val="center"/>
              <w:rPr>
                <w:bCs/>
                <w:iCs/>
              </w:rPr>
            </w:pPr>
            <w:r w:rsidRPr="005E215E">
              <w:rPr>
                <w:bCs/>
                <w:iCs/>
              </w:rPr>
              <w:t>0710246201</w:t>
            </w:r>
          </w:p>
        </w:tc>
        <w:tc>
          <w:tcPr>
            <w:tcW w:w="850" w:type="dxa"/>
            <w:shd w:val="clear" w:color="auto" w:fill="auto"/>
            <w:hideMark/>
          </w:tcPr>
          <w:p w:rsidR="00C706C2" w:rsidRPr="005E215E" w:rsidRDefault="00C706C2" w:rsidP="00CF7761">
            <w:pPr>
              <w:jc w:val="center"/>
              <w:rPr>
                <w:bCs/>
                <w:iCs/>
              </w:rPr>
            </w:pPr>
            <w:r w:rsidRPr="005E215E">
              <w:rPr>
                <w:bCs/>
                <w:iCs/>
              </w:rPr>
              <w:t>200</w:t>
            </w:r>
          </w:p>
        </w:tc>
        <w:tc>
          <w:tcPr>
            <w:tcW w:w="1418" w:type="dxa"/>
            <w:shd w:val="clear" w:color="auto" w:fill="auto"/>
            <w:hideMark/>
          </w:tcPr>
          <w:p w:rsidR="00C706C2" w:rsidRPr="005E215E" w:rsidRDefault="00C706C2" w:rsidP="00CF7761">
            <w:pPr>
              <w:jc w:val="right"/>
              <w:rPr>
                <w:bCs/>
                <w:iCs/>
              </w:rPr>
            </w:pPr>
            <w:r w:rsidRPr="005E215E">
              <w:rPr>
                <w:bCs/>
                <w:iCs/>
              </w:rPr>
              <w:t>300,00</w:t>
            </w:r>
          </w:p>
        </w:tc>
        <w:tc>
          <w:tcPr>
            <w:tcW w:w="1417" w:type="dxa"/>
            <w:shd w:val="clear" w:color="auto" w:fill="auto"/>
            <w:hideMark/>
          </w:tcPr>
          <w:p w:rsidR="00C706C2" w:rsidRPr="005E215E" w:rsidRDefault="00C706C2" w:rsidP="00CF7761">
            <w:pPr>
              <w:jc w:val="right"/>
              <w:rPr>
                <w:bCs/>
                <w:iCs/>
              </w:rPr>
            </w:pPr>
            <w:r w:rsidRPr="005E215E">
              <w:rPr>
                <w:bCs/>
                <w:iCs/>
              </w:rPr>
              <w:t>0,00</w:t>
            </w:r>
          </w:p>
        </w:tc>
        <w:tc>
          <w:tcPr>
            <w:tcW w:w="1418" w:type="dxa"/>
            <w:shd w:val="clear" w:color="auto" w:fill="auto"/>
            <w:hideMark/>
          </w:tcPr>
          <w:p w:rsidR="00C706C2" w:rsidRPr="005E215E" w:rsidRDefault="00C706C2" w:rsidP="00CF7761">
            <w:pPr>
              <w:jc w:val="right"/>
              <w:rPr>
                <w:bCs/>
                <w:iCs/>
              </w:rPr>
            </w:pPr>
            <w:r w:rsidRPr="005E215E">
              <w:rPr>
                <w:bCs/>
                <w:iCs/>
              </w:rPr>
              <w:t>0,00</w:t>
            </w:r>
          </w:p>
        </w:tc>
      </w:tr>
      <w:tr w:rsidR="00C706C2" w:rsidRPr="005E215E" w:rsidTr="00CF7761">
        <w:trPr>
          <w:trHeight w:val="675"/>
        </w:trPr>
        <w:tc>
          <w:tcPr>
            <w:tcW w:w="6111" w:type="dxa"/>
            <w:shd w:val="clear" w:color="auto" w:fill="auto"/>
            <w:hideMark/>
          </w:tcPr>
          <w:p w:rsidR="00C706C2" w:rsidRPr="005E215E" w:rsidRDefault="00C706C2" w:rsidP="00CF7761">
            <w:r w:rsidRPr="005E215E">
              <w:t>Иные закупки товаров, работ и услуг для обеспечения государственных (муниципальных) нужд</w:t>
            </w:r>
          </w:p>
        </w:tc>
        <w:tc>
          <w:tcPr>
            <w:tcW w:w="838" w:type="dxa"/>
            <w:shd w:val="clear" w:color="auto" w:fill="auto"/>
            <w:hideMark/>
          </w:tcPr>
          <w:p w:rsidR="00C706C2" w:rsidRPr="005E215E" w:rsidRDefault="00C706C2" w:rsidP="00CF7761">
            <w:pPr>
              <w:jc w:val="center"/>
            </w:pPr>
            <w:r w:rsidRPr="005E215E">
              <w:t>04</w:t>
            </w:r>
          </w:p>
        </w:tc>
        <w:tc>
          <w:tcPr>
            <w:tcW w:w="851" w:type="dxa"/>
            <w:shd w:val="clear" w:color="auto" w:fill="auto"/>
            <w:hideMark/>
          </w:tcPr>
          <w:p w:rsidR="00C706C2" w:rsidRPr="005E215E" w:rsidRDefault="00C706C2" w:rsidP="00CF7761">
            <w:pPr>
              <w:jc w:val="center"/>
            </w:pPr>
            <w:r w:rsidRPr="005E215E">
              <w:t>12</w:t>
            </w:r>
          </w:p>
        </w:tc>
        <w:tc>
          <w:tcPr>
            <w:tcW w:w="1701" w:type="dxa"/>
            <w:shd w:val="clear" w:color="auto" w:fill="auto"/>
            <w:hideMark/>
          </w:tcPr>
          <w:p w:rsidR="00C706C2" w:rsidRPr="005E215E" w:rsidRDefault="00C706C2" w:rsidP="00CF7761">
            <w:pPr>
              <w:jc w:val="center"/>
            </w:pPr>
            <w:r w:rsidRPr="005E215E">
              <w:t>0710246201</w:t>
            </w:r>
          </w:p>
        </w:tc>
        <w:tc>
          <w:tcPr>
            <w:tcW w:w="850" w:type="dxa"/>
            <w:shd w:val="clear" w:color="auto" w:fill="auto"/>
            <w:hideMark/>
          </w:tcPr>
          <w:p w:rsidR="00C706C2" w:rsidRPr="005E215E" w:rsidRDefault="00C706C2" w:rsidP="00CF7761">
            <w:pPr>
              <w:jc w:val="center"/>
            </w:pPr>
            <w:r w:rsidRPr="005E215E">
              <w:t>240</w:t>
            </w:r>
          </w:p>
        </w:tc>
        <w:tc>
          <w:tcPr>
            <w:tcW w:w="1418" w:type="dxa"/>
            <w:shd w:val="clear" w:color="auto" w:fill="auto"/>
            <w:hideMark/>
          </w:tcPr>
          <w:p w:rsidR="00C706C2" w:rsidRPr="005E215E" w:rsidRDefault="00C706C2" w:rsidP="00CF7761">
            <w:pPr>
              <w:jc w:val="right"/>
            </w:pPr>
            <w:r w:rsidRPr="005E215E">
              <w:t>300,00</w:t>
            </w:r>
          </w:p>
        </w:tc>
        <w:tc>
          <w:tcPr>
            <w:tcW w:w="1417" w:type="dxa"/>
            <w:shd w:val="clear" w:color="auto" w:fill="auto"/>
            <w:hideMark/>
          </w:tcPr>
          <w:p w:rsidR="00C706C2" w:rsidRPr="005E215E" w:rsidRDefault="00C706C2" w:rsidP="00CF7761">
            <w:pPr>
              <w:jc w:val="right"/>
            </w:pPr>
            <w:r w:rsidRPr="005E215E">
              <w:t>0,00</w:t>
            </w:r>
          </w:p>
        </w:tc>
        <w:tc>
          <w:tcPr>
            <w:tcW w:w="1418" w:type="dxa"/>
            <w:shd w:val="clear" w:color="auto" w:fill="auto"/>
            <w:hideMark/>
          </w:tcPr>
          <w:p w:rsidR="00C706C2" w:rsidRPr="005E215E" w:rsidRDefault="00C706C2" w:rsidP="00CF7761">
            <w:pPr>
              <w:jc w:val="right"/>
            </w:pPr>
            <w:r w:rsidRPr="005E215E">
              <w:t>0,00</w:t>
            </w:r>
          </w:p>
        </w:tc>
      </w:tr>
      <w:tr w:rsidR="00C706C2" w:rsidRPr="005E215E" w:rsidTr="00CF7761">
        <w:trPr>
          <w:trHeight w:val="1260"/>
        </w:trPr>
        <w:tc>
          <w:tcPr>
            <w:tcW w:w="6111" w:type="dxa"/>
            <w:shd w:val="clear" w:color="auto" w:fill="auto"/>
            <w:hideMark/>
          </w:tcPr>
          <w:p w:rsidR="00C706C2" w:rsidRPr="005E215E" w:rsidRDefault="00C706C2" w:rsidP="00CF7761">
            <w:pPr>
              <w:rPr>
                <w:bCs/>
                <w:iCs/>
              </w:rPr>
            </w:pPr>
            <w:r w:rsidRPr="005E215E">
              <w:rPr>
                <w:bCs/>
                <w:iCs/>
              </w:rPr>
              <w:t>Иные межбюджетные трансферты на исполнение части полномочий по решению вопросов местного значения в области градостроительной деятельности органами местного самоуправления Камешкирского района Пензенской области</w:t>
            </w:r>
          </w:p>
        </w:tc>
        <w:tc>
          <w:tcPr>
            <w:tcW w:w="838" w:type="dxa"/>
            <w:shd w:val="clear" w:color="auto" w:fill="auto"/>
            <w:hideMark/>
          </w:tcPr>
          <w:p w:rsidR="00C706C2" w:rsidRPr="005E215E" w:rsidRDefault="00C706C2" w:rsidP="00CF7761">
            <w:pPr>
              <w:jc w:val="center"/>
              <w:rPr>
                <w:bCs/>
                <w:iCs/>
              </w:rPr>
            </w:pPr>
            <w:r w:rsidRPr="005E215E">
              <w:rPr>
                <w:bCs/>
                <w:iCs/>
              </w:rPr>
              <w:t>04</w:t>
            </w:r>
          </w:p>
        </w:tc>
        <w:tc>
          <w:tcPr>
            <w:tcW w:w="851" w:type="dxa"/>
            <w:shd w:val="clear" w:color="auto" w:fill="auto"/>
            <w:hideMark/>
          </w:tcPr>
          <w:p w:rsidR="00C706C2" w:rsidRPr="005E215E" w:rsidRDefault="00C706C2" w:rsidP="00CF7761">
            <w:pPr>
              <w:jc w:val="center"/>
              <w:rPr>
                <w:bCs/>
                <w:iCs/>
              </w:rPr>
            </w:pPr>
            <w:r w:rsidRPr="005E215E">
              <w:rPr>
                <w:bCs/>
                <w:iCs/>
              </w:rPr>
              <w:t>12</w:t>
            </w:r>
          </w:p>
        </w:tc>
        <w:tc>
          <w:tcPr>
            <w:tcW w:w="1701" w:type="dxa"/>
            <w:shd w:val="clear" w:color="auto" w:fill="auto"/>
            <w:hideMark/>
          </w:tcPr>
          <w:p w:rsidR="00C706C2" w:rsidRPr="005E215E" w:rsidRDefault="00C706C2" w:rsidP="00CF7761">
            <w:pPr>
              <w:jc w:val="center"/>
              <w:rPr>
                <w:bCs/>
                <w:iCs/>
              </w:rPr>
            </w:pPr>
            <w:r w:rsidRPr="005E215E">
              <w:rPr>
                <w:bCs/>
                <w:iCs/>
              </w:rPr>
              <w:t>0710282060</w:t>
            </w:r>
          </w:p>
        </w:tc>
        <w:tc>
          <w:tcPr>
            <w:tcW w:w="850" w:type="dxa"/>
            <w:shd w:val="clear" w:color="auto" w:fill="auto"/>
            <w:hideMark/>
          </w:tcPr>
          <w:p w:rsidR="00C706C2" w:rsidRPr="005E215E" w:rsidRDefault="00C706C2" w:rsidP="00CF7761">
            <w:pPr>
              <w:jc w:val="center"/>
              <w:rPr>
                <w:bCs/>
                <w:iCs/>
              </w:rPr>
            </w:pPr>
            <w:r w:rsidRPr="005E215E">
              <w:rPr>
                <w:bCs/>
                <w:iCs/>
              </w:rPr>
              <w:t> </w:t>
            </w:r>
          </w:p>
        </w:tc>
        <w:tc>
          <w:tcPr>
            <w:tcW w:w="1418" w:type="dxa"/>
            <w:shd w:val="clear" w:color="auto" w:fill="auto"/>
            <w:hideMark/>
          </w:tcPr>
          <w:p w:rsidR="00C706C2" w:rsidRPr="005E215E" w:rsidRDefault="00C706C2" w:rsidP="00CF7761">
            <w:pPr>
              <w:jc w:val="right"/>
              <w:rPr>
                <w:bCs/>
                <w:iCs/>
              </w:rPr>
            </w:pPr>
            <w:r w:rsidRPr="005E215E">
              <w:rPr>
                <w:bCs/>
                <w:iCs/>
              </w:rPr>
              <w:t>600,00</w:t>
            </w:r>
          </w:p>
        </w:tc>
        <w:tc>
          <w:tcPr>
            <w:tcW w:w="1417" w:type="dxa"/>
            <w:shd w:val="clear" w:color="auto" w:fill="auto"/>
            <w:hideMark/>
          </w:tcPr>
          <w:p w:rsidR="00C706C2" w:rsidRPr="005E215E" w:rsidRDefault="00C706C2" w:rsidP="00CF7761">
            <w:pPr>
              <w:jc w:val="right"/>
              <w:rPr>
                <w:bCs/>
                <w:iCs/>
              </w:rPr>
            </w:pPr>
            <w:r w:rsidRPr="005E215E">
              <w:rPr>
                <w:bCs/>
                <w:iCs/>
              </w:rPr>
              <w:t>600,00</w:t>
            </w:r>
          </w:p>
        </w:tc>
        <w:tc>
          <w:tcPr>
            <w:tcW w:w="1418" w:type="dxa"/>
            <w:shd w:val="clear" w:color="auto" w:fill="auto"/>
            <w:hideMark/>
          </w:tcPr>
          <w:p w:rsidR="00C706C2" w:rsidRPr="005E215E" w:rsidRDefault="00C706C2" w:rsidP="00CF7761">
            <w:pPr>
              <w:jc w:val="right"/>
              <w:rPr>
                <w:bCs/>
                <w:iCs/>
              </w:rPr>
            </w:pPr>
            <w:r w:rsidRPr="005E215E">
              <w:rPr>
                <w:bCs/>
                <w:iCs/>
              </w:rPr>
              <w:t>600,00</w:t>
            </w:r>
          </w:p>
        </w:tc>
      </w:tr>
      <w:tr w:rsidR="00C706C2" w:rsidRPr="005E215E" w:rsidTr="00CF7761">
        <w:trPr>
          <w:trHeight w:val="255"/>
        </w:trPr>
        <w:tc>
          <w:tcPr>
            <w:tcW w:w="6111" w:type="dxa"/>
            <w:shd w:val="clear" w:color="auto" w:fill="auto"/>
            <w:hideMark/>
          </w:tcPr>
          <w:p w:rsidR="00C706C2" w:rsidRPr="005E215E" w:rsidRDefault="00C706C2" w:rsidP="00CF7761">
            <w:pPr>
              <w:rPr>
                <w:bCs/>
                <w:iCs/>
              </w:rPr>
            </w:pPr>
            <w:r w:rsidRPr="005E215E">
              <w:rPr>
                <w:bCs/>
                <w:iCs/>
              </w:rPr>
              <w:t>Межбюджетные трансферты</w:t>
            </w:r>
          </w:p>
        </w:tc>
        <w:tc>
          <w:tcPr>
            <w:tcW w:w="838" w:type="dxa"/>
            <w:shd w:val="clear" w:color="auto" w:fill="auto"/>
            <w:hideMark/>
          </w:tcPr>
          <w:p w:rsidR="00C706C2" w:rsidRPr="005E215E" w:rsidRDefault="00C706C2" w:rsidP="00CF7761">
            <w:pPr>
              <w:jc w:val="center"/>
              <w:rPr>
                <w:bCs/>
                <w:iCs/>
              </w:rPr>
            </w:pPr>
            <w:r w:rsidRPr="005E215E">
              <w:rPr>
                <w:bCs/>
                <w:iCs/>
              </w:rPr>
              <w:t>04</w:t>
            </w:r>
          </w:p>
        </w:tc>
        <w:tc>
          <w:tcPr>
            <w:tcW w:w="851" w:type="dxa"/>
            <w:shd w:val="clear" w:color="auto" w:fill="auto"/>
            <w:hideMark/>
          </w:tcPr>
          <w:p w:rsidR="00C706C2" w:rsidRPr="005E215E" w:rsidRDefault="00C706C2" w:rsidP="00CF7761">
            <w:pPr>
              <w:jc w:val="center"/>
              <w:rPr>
                <w:bCs/>
                <w:iCs/>
              </w:rPr>
            </w:pPr>
            <w:r w:rsidRPr="005E215E">
              <w:rPr>
                <w:bCs/>
                <w:iCs/>
              </w:rPr>
              <w:t>12</w:t>
            </w:r>
          </w:p>
        </w:tc>
        <w:tc>
          <w:tcPr>
            <w:tcW w:w="1701" w:type="dxa"/>
            <w:shd w:val="clear" w:color="auto" w:fill="auto"/>
            <w:hideMark/>
          </w:tcPr>
          <w:p w:rsidR="00C706C2" w:rsidRPr="005E215E" w:rsidRDefault="00C706C2" w:rsidP="00CF7761">
            <w:pPr>
              <w:jc w:val="center"/>
              <w:rPr>
                <w:bCs/>
                <w:iCs/>
              </w:rPr>
            </w:pPr>
            <w:r w:rsidRPr="005E215E">
              <w:rPr>
                <w:bCs/>
                <w:iCs/>
              </w:rPr>
              <w:t>0710282060</w:t>
            </w:r>
          </w:p>
        </w:tc>
        <w:tc>
          <w:tcPr>
            <w:tcW w:w="850" w:type="dxa"/>
            <w:shd w:val="clear" w:color="auto" w:fill="auto"/>
            <w:hideMark/>
          </w:tcPr>
          <w:p w:rsidR="00C706C2" w:rsidRPr="005E215E" w:rsidRDefault="00C706C2" w:rsidP="00CF7761">
            <w:pPr>
              <w:jc w:val="center"/>
              <w:rPr>
                <w:bCs/>
                <w:iCs/>
              </w:rPr>
            </w:pPr>
            <w:r w:rsidRPr="005E215E">
              <w:rPr>
                <w:bCs/>
                <w:iCs/>
              </w:rPr>
              <w:t>500</w:t>
            </w:r>
          </w:p>
        </w:tc>
        <w:tc>
          <w:tcPr>
            <w:tcW w:w="1418" w:type="dxa"/>
            <w:shd w:val="clear" w:color="auto" w:fill="auto"/>
            <w:hideMark/>
          </w:tcPr>
          <w:p w:rsidR="00C706C2" w:rsidRPr="005E215E" w:rsidRDefault="00C706C2" w:rsidP="00CF7761">
            <w:pPr>
              <w:jc w:val="right"/>
              <w:rPr>
                <w:bCs/>
                <w:iCs/>
              </w:rPr>
            </w:pPr>
            <w:r w:rsidRPr="005E215E">
              <w:rPr>
                <w:bCs/>
                <w:iCs/>
              </w:rPr>
              <w:t>600,00</w:t>
            </w:r>
          </w:p>
        </w:tc>
        <w:tc>
          <w:tcPr>
            <w:tcW w:w="1417" w:type="dxa"/>
            <w:shd w:val="clear" w:color="auto" w:fill="auto"/>
            <w:hideMark/>
          </w:tcPr>
          <w:p w:rsidR="00C706C2" w:rsidRPr="005E215E" w:rsidRDefault="00C706C2" w:rsidP="00CF7761">
            <w:pPr>
              <w:jc w:val="right"/>
              <w:rPr>
                <w:bCs/>
                <w:iCs/>
              </w:rPr>
            </w:pPr>
            <w:r w:rsidRPr="005E215E">
              <w:rPr>
                <w:bCs/>
                <w:iCs/>
              </w:rPr>
              <w:t>600,00</w:t>
            </w:r>
          </w:p>
        </w:tc>
        <w:tc>
          <w:tcPr>
            <w:tcW w:w="1418" w:type="dxa"/>
            <w:shd w:val="clear" w:color="auto" w:fill="auto"/>
            <w:hideMark/>
          </w:tcPr>
          <w:p w:rsidR="00C706C2" w:rsidRPr="005E215E" w:rsidRDefault="00C706C2" w:rsidP="00CF7761">
            <w:pPr>
              <w:jc w:val="right"/>
              <w:rPr>
                <w:bCs/>
                <w:iCs/>
              </w:rPr>
            </w:pPr>
            <w:r w:rsidRPr="005E215E">
              <w:rPr>
                <w:bCs/>
                <w:iCs/>
              </w:rPr>
              <w:t>600,00</w:t>
            </w:r>
          </w:p>
        </w:tc>
      </w:tr>
      <w:tr w:rsidR="00C706C2" w:rsidRPr="005E215E" w:rsidTr="00CF7761">
        <w:trPr>
          <w:trHeight w:val="255"/>
        </w:trPr>
        <w:tc>
          <w:tcPr>
            <w:tcW w:w="6111" w:type="dxa"/>
            <w:shd w:val="clear" w:color="auto" w:fill="auto"/>
            <w:hideMark/>
          </w:tcPr>
          <w:p w:rsidR="00C706C2" w:rsidRPr="005E215E" w:rsidRDefault="00C706C2" w:rsidP="00CF7761">
            <w:r w:rsidRPr="005E215E">
              <w:t>Иные межбюджетные трансферты</w:t>
            </w:r>
          </w:p>
        </w:tc>
        <w:tc>
          <w:tcPr>
            <w:tcW w:w="838" w:type="dxa"/>
            <w:shd w:val="clear" w:color="auto" w:fill="auto"/>
            <w:hideMark/>
          </w:tcPr>
          <w:p w:rsidR="00C706C2" w:rsidRPr="005E215E" w:rsidRDefault="00C706C2" w:rsidP="00CF7761">
            <w:pPr>
              <w:jc w:val="center"/>
            </w:pPr>
            <w:r w:rsidRPr="005E215E">
              <w:t>04</w:t>
            </w:r>
          </w:p>
        </w:tc>
        <w:tc>
          <w:tcPr>
            <w:tcW w:w="851" w:type="dxa"/>
            <w:shd w:val="clear" w:color="auto" w:fill="auto"/>
            <w:hideMark/>
          </w:tcPr>
          <w:p w:rsidR="00C706C2" w:rsidRPr="005E215E" w:rsidRDefault="00C706C2" w:rsidP="00CF7761">
            <w:pPr>
              <w:jc w:val="center"/>
            </w:pPr>
            <w:r w:rsidRPr="005E215E">
              <w:t>12</w:t>
            </w:r>
          </w:p>
        </w:tc>
        <w:tc>
          <w:tcPr>
            <w:tcW w:w="1701" w:type="dxa"/>
            <w:shd w:val="clear" w:color="auto" w:fill="auto"/>
            <w:hideMark/>
          </w:tcPr>
          <w:p w:rsidR="00C706C2" w:rsidRPr="005E215E" w:rsidRDefault="00C706C2" w:rsidP="00CF7761">
            <w:pPr>
              <w:jc w:val="center"/>
            </w:pPr>
            <w:r w:rsidRPr="005E215E">
              <w:t>0710282060</w:t>
            </w:r>
          </w:p>
        </w:tc>
        <w:tc>
          <w:tcPr>
            <w:tcW w:w="850" w:type="dxa"/>
            <w:shd w:val="clear" w:color="auto" w:fill="auto"/>
            <w:hideMark/>
          </w:tcPr>
          <w:p w:rsidR="00C706C2" w:rsidRPr="005E215E" w:rsidRDefault="00C706C2" w:rsidP="00CF7761">
            <w:pPr>
              <w:jc w:val="center"/>
            </w:pPr>
            <w:r w:rsidRPr="005E215E">
              <w:t>540</w:t>
            </w:r>
          </w:p>
        </w:tc>
        <w:tc>
          <w:tcPr>
            <w:tcW w:w="1418" w:type="dxa"/>
            <w:shd w:val="clear" w:color="auto" w:fill="auto"/>
            <w:hideMark/>
          </w:tcPr>
          <w:p w:rsidR="00C706C2" w:rsidRPr="005E215E" w:rsidRDefault="00C706C2" w:rsidP="00CF7761">
            <w:pPr>
              <w:jc w:val="right"/>
            </w:pPr>
            <w:r w:rsidRPr="005E215E">
              <w:t>600,00</w:t>
            </w:r>
          </w:p>
        </w:tc>
        <w:tc>
          <w:tcPr>
            <w:tcW w:w="1417" w:type="dxa"/>
            <w:shd w:val="clear" w:color="auto" w:fill="auto"/>
            <w:hideMark/>
          </w:tcPr>
          <w:p w:rsidR="00C706C2" w:rsidRPr="005E215E" w:rsidRDefault="00C706C2" w:rsidP="00CF7761">
            <w:pPr>
              <w:jc w:val="right"/>
            </w:pPr>
            <w:r w:rsidRPr="005E215E">
              <w:t>600,00</w:t>
            </w:r>
          </w:p>
        </w:tc>
        <w:tc>
          <w:tcPr>
            <w:tcW w:w="1418" w:type="dxa"/>
            <w:shd w:val="clear" w:color="auto" w:fill="auto"/>
            <w:hideMark/>
          </w:tcPr>
          <w:p w:rsidR="00C706C2" w:rsidRPr="005E215E" w:rsidRDefault="00C706C2" w:rsidP="00CF7761">
            <w:pPr>
              <w:jc w:val="right"/>
            </w:pPr>
            <w:r w:rsidRPr="005E215E">
              <w:t>600,00</w:t>
            </w:r>
          </w:p>
        </w:tc>
      </w:tr>
      <w:tr w:rsidR="00C706C2" w:rsidRPr="005E215E" w:rsidTr="00CF7761">
        <w:trPr>
          <w:trHeight w:val="255"/>
        </w:trPr>
        <w:tc>
          <w:tcPr>
            <w:tcW w:w="6111" w:type="dxa"/>
            <w:shd w:val="clear" w:color="auto" w:fill="auto"/>
            <w:hideMark/>
          </w:tcPr>
          <w:p w:rsidR="00C706C2" w:rsidRPr="005E215E" w:rsidRDefault="00C706C2" w:rsidP="00CF7761">
            <w:pPr>
              <w:rPr>
                <w:bCs/>
                <w:iCs/>
              </w:rPr>
            </w:pPr>
            <w:r w:rsidRPr="005E215E">
              <w:rPr>
                <w:bCs/>
                <w:iCs/>
              </w:rPr>
              <w:lastRenderedPageBreak/>
              <w:t>ЖИЛИЩНО-КОММУНАЛЬНОЕ ХОЗЯЙСТВО</w:t>
            </w:r>
          </w:p>
        </w:tc>
        <w:tc>
          <w:tcPr>
            <w:tcW w:w="838" w:type="dxa"/>
            <w:shd w:val="clear" w:color="auto" w:fill="auto"/>
            <w:hideMark/>
          </w:tcPr>
          <w:p w:rsidR="00C706C2" w:rsidRPr="005E215E" w:rsidRDefault="00C706C2" w:rsidP="00CF7761">
            <w:pPr>
              <w:jc w:val="center"/>
              <w:rPr>
                <w:bCs/>
                <w:iCs/>
              </w:rPr>
            </w:pPr>
            <w:r w:rsidRPr="005E215E">
              <w:rPr>
                <w:bCs/>
                <w:iCs/>
              </w:rPr>
              <w:t>05</w:t>
            </w:r>
          </w:p>
        </w:tc>
        <w:tc>
          <w:tcPr>
            <w:tcW w:w="851" w:type="dxa"/>
            <w:shd w:val="clear" w:color="auto" w:fill="auto"/>
            <w:hideMark/>
          </w:tcPr>
          <w:p w:rsidR="00C706C2" w:rsidRPr="005E215E" w:rsidRDefault="00C706C2" w:rsidP="00CF7761">
            <w:pPr>
              <w:jc w:val="center"/>
              <w:rPr>
                <w:bCs/>
                <w:iCs/>
              </w:rPr>
            </w:pPr>
            <w:r w:rsidRPr="005E215E">
              <w:rPr>
                <w:bCs/>
                <w:iCs/>
              </w:rPr>
              <w:t> </w:t>
            </w:r>
          </w:p>
        </w:tc>
        <w:tc>
          <w:tcPr>
            <w:tcW w:w="1701" w:type="dxa"/>
            <w:shd w:val="clear" w:color="auto" w:fill="auto"/>
            <w:hideMark/>
          </w:tcPr>
          <w:p w:rsidR="00C706C2" w:rsidRPr="005E215E" w:rsidRDefault="00C706C2" w:rsidP="00CF7761">
            <w:pPr>
              <w:jc w:val="center"/>
              <w:rPr>
                <w:bCs/>
                <w:iCs/>
              </w:rPr>
            </w:pPr>
            <w:r w:rsidRPr="005E215E">
              <w:rPr>
                <w:bCs/>
                <w:iCs/>
              </w:rPr>
              <w:t> </w:t>
            </w:r>
          </w:p>
        </w:tc>
        <w:tc>
          <w:tcPr>
            <w:tcW w:w="850" w:type="dxa"/>
            <w:shd w:val="clear" w:color="auto" w:fill="auto"/>
            <w:hideMark/>
          </w:tcPr>
          <w:p w:rsidR="00C706C2" w:rsidRPr="005E215E" w:rsidRDefault="00C706C2" w:rsidP="00CF7761">
            <w:pPr>
              <w:jc w:val="center"/>
              <w:rPr>
                <w:bCs/>
                <w:iCs/>
              </w:rPr>
            </w:pPr>
            <w:r w:rsidRPr="005E215E">
              <w:rPr>
                <w:bCs/>
                <w:iCs/>
              </w:rPr>
              <w:t> </w:t>
            </w:r>
          </w:p>
        </w:tc>
        <w:tc>
          <w:tcPr>
            <w:tcW w:w="1418" w:type="dxa"/>
            <w:shd w:val="clear" w:color="auto" w:fill="auto"/>
            <w:hideMark/>
          </w:tcPr>
          <w:p w:rsidR="00C706C2" w:rsidRPr="005E215E" w:rsidRDefault="00C706C2" w:rsidP="00CF7761">
            <w:pPr>
              <w:jc w:val="right"/>
              <w:rPr>
                <w:bCs/>
                <w:iCs/>
              </w:rPr>
            </w:pPr>
            <w:r w:rsidRPr="005E215E">
              <w:rPr>
                <w:bCs/>
                <w:iCs/>
              </w:rPr>
              <w:t>0,00</w:t>
            </w:r>
          </w:p>
        </w:tc>
        <w:tc>
          <w:tcPr>
            <w:tcW w:w="1417" w:type="dxa"/>
            <w:shd w:val="clear" w:color="auto" w:fill="auto"/>
            <w:hideMark/>
          </w:tcPr>
          <w:p w:rsidR="00C706C2" w:rsidRPr="005E215E" w:rsidRDefault="00C706C2" w:rsidP="00CF7761">
            <w:pPr>
              <w:jc w:val="right"/>
              <w:rPr>
                <w:bCs/>
                <w:iCs/>
              </w:rPr>
            </w:pPr>
            <w:r w:rsidRPr="005E215E">
              <w:rPr>
                <w:bCs/>
                <w:iCs/>
              </w:rPr>
              <w:t>889,50</w:t>
            </w:r>
          </w:p>
        </w:tc>
        <w:tc>
          <w:tcPr>
            <w:tcW w:w="1418" w:type="dxa"/>
            <w:shd w:val="clear" w:color="auto" w:fill="auto"/>
            <w:hideMark/>
          </w:tcPr>
          <w:p w:rsidR="00C706C2" w:rsidRPr="005E215E" w:rsidRDefault="00C706C2" w:rsidP="00CF7761">
            <w:pPr>
              <w:jc w:val="right"/>
              <w:rPr>
                <w:bCs/>
                <w:iCs/>
              </w:rPr>
            </w:pPr>
            <w:r w:rsidRPr="005E215E">
              <w:rPr>
                <w:bCs/>
                <w:iCs/>
              </w:rPr>
              <w:t>306,10</w:t>
            </w:r>
          </w:p>
        </w:tc>
      </w:tr>
      <w:tr w:rsidR="00C706C2" w:rsidRPr="005E215E" w:rsidTr="00CF7761">
        <w:trPr>
          <w:trHeight w:val="255"/>
        </w:trPr>
        <w:tc>
          <w:tcPr>
            <w:tcW w:w="6111" w:type="dxa"/>
            <w:shd w:val="clear" w:color="auto" w:fill="auto"/>
            <w:hideMark/>
          </w:tcPr>
          <w:p w:rsidR="00C706C2" w:rsidRPr="005E215E" w:rsidRDefault="00C706C2" w:rsidP="00CF7761">
            <w:pPr>
              <w:rPr>
                <w:bCs/>
                <w:iCs/>
              </w:rPr>
            </w:pPr>
            <w:r w:rsidRPr="005E215E">
              <w:rPr>
                <w:bCs/>
                <w:iCs/>
              </w:rPr>
              <w:t>Благоустройство</w:t>
            </w:r>
          </w:p>
        </w:tc>
        <w:tc>
          <w:tcPr>
            <w:tcW w:w="838" w:type="dxa"/>
            <w:shd w:val="clear" w:color="auto" w:fill="auto"/>
            <w:hideMark/>
          </w:tcPr>
          <w:p w:rsidR="00C706C2" w:rsidRPr="005E215E" w:rsidRDefault="00C706C2" w:rsidP="00CF7761">
            <w:pPr>
              <w:jc w:val="center"/>
              <w:rPr>
                <w:bCs/>
                <w:iCs/>
              </w:rPr>
            </w:pPr>
            <w:r w:rsidRPr="005E215E">
              <w:rPr>
                <w:bCs/>
                <w:iCs/>
              </w:rPr>
              <w:t>05</w:t>
            </w:r>
          </w:p>
        </w:tc>
        <w:tc>
          <w:tcPr>
            <w:tcW w:w="851" w:type="dxa"/>
            <w:shd w:val="clear" w:color="auto" w:fill="auto"/>
            <w:hideMark/>
          </w:tcPr>
          <w:p w:rsidR="00C706C2" w:rsidRPr="005E215E" w:rsidRDefault="00C706C2" w:rsidP="00CF7761">
            <w:pPr>
              <w:jc w:val="center"/>
              <w:rPr>
                <w:bCs/>
                <w:iCs/>
              </w:rPr>
            </w:pPr>
            <w:r w:rsidRPr="005E215E">
              <w:rPr>
                <w:bCs/>
                <w:iCs/>
              </w:rPr>
              <w:t>03</w:t>
            </w:r>
          </w:p>
        </w:tc>
        <w:tc>
          <w:tcPr>
            <w:tcW w:w="1701" w:type="dxa"/>
            <w:shd w:val="clear" w:color="auto" w:fill="auto"/>
            <w:hideMark/>
          </w:tcPr>
          <w:p w:rsidR="00C706C2" w:rsidRPr="005E215E" w:rsidRDefault="00C706C2" w:rsidP="00CF7761">
            <w:pPr>
              <w:jc w:val="center"/>
              <w:rPr>
                <w:bCs/>
                <w:iCs/>
              </w:rPr>
            </w:pPr>
            <w:r w:rsidRPr="005E215E">
              <w:rPr>
                <w:bCs/>
                <w:iCs/>
              </w:rPr>
              <w:t> </w:t>
            </w:r>
          </w:p>
        </w:tc>
        <w:tc>
          <w:tcPr>
            <w:tcW w:w="850" w:type="dxa"/>
            <w:shd w:val="clear" w:color="auto" w:fill="auto"/>
            <w:hideMark/>
          </w:tcPr>
          <w:p w:rsidR="00C706C2" w:rsidRPr="005E215E" w:rsidRDefault="00C706C2" w:rsidP="00CF7761">
            <w:pPr>
              <w:jc w:val="center"/>
              <w:rPr>
                <w:bCs/>
                <w:iCs/>
              </w:rPr>
            </w:pPr>
            <w:r w:rsidRPr="005E215E">
              <w:rPr>
                <w:bCs/>
                <w:iCs/>
              </w:rPr>
              <w:t> </w:t>
            </w:r>
          </w:p>
        </w:tc>
        <w:tc>
          <w:tcPr>
            <w:tcW w:w="1418" w:type="dxa"/>
            <w:shd w:val="clear" w:color="auto" w:fill="auto"/>
            <w:hideMark/>
          </w:tcPr>
          <w:p w:rsidR="00C706C2" w:rsidRPr="005E215E" w:rsidRDefault="00C706C2" w:rsidP="00CF7761">
            <w:pPr>
              <w:jc w:val="right"/>
              <w:rPr>
                <w:bCs/>
                <w:iCs/>
              </w:rPr>
            </w:pPr>
            <w:r w:rsidRPr="005E215E">
              <w:rPr>
                <w:bCs/>
                <w:iCs/>
              </w:rPr>
              <w:t>0,00</w:t>
            </w:r>
          </w:p>
        </w:tc>
        <w:tc>
          <w:tcPr>
            <w:tcW w:w="1417" w:type="dxa"/>
            <w:shd w:val="clear" w:color="auto" w:fill="auto"/>
            <w:hideMark/>
          </w:tcPr>
          <w:p w:rsidR="00C706C2" w:rsidRPr="005E215E" w:rsidRDefault="00C706C2" w:rsidP="00CF7761">
            <w:pPr>
              <w:jc w:val="right"/>
              <w:rPr>
                <w:bCs/>
                <w:iCs/>
              </w:rPr>
            </w:pPr>
            <w:r w:rsidRPr="005E215E">
              <w:rPr>
                <w:bCs/>
                <w:iCs/>
              </w:rPr>
              <w:t>889,50</w:t>
            </w:r>
          </w:p>
        </w:tc>
        <w:tc>
          <w:tcPr>
            <w:tcW w:w="1418" w:type="dxa"/>
            <w:shd w:val="clear" w:color="auto" w:fill="auto"/>
            <w:hideMark/>
          </w:tcPr>
          <w:p w:rsidR="00C706C2" w:rsidRPr="005E215E" w:rsidRDefault="00C706C2" w:rsidP="00CF7761">
            <w:pPr>
              <w:jc w:val="right"/>
              <w:rPr>
                <w:bCs/>
                <w:iCs/>
              </w:rPr>
            </w:pPr>
            <w:r w:rsidRPr="005E215E">
              <w:rPr>
                <w:bCs/>
                <w:iCs/>
              </w:rPr>
              <w:t>306,10</w:t>
            </w:r>
          </w:p>
        </w:tc>
      </w:tr>
      <w:tr w:rsidR="00C706C2" w:rsidRPr="005E215E" w:rsidTr="00CF7761">
        <w:trPr>
          <w:trHeight w:val="420"/>
        </w:trPr>
        <w:tc>
          <w:tcPr>
            <w:tcW w:w="6111" w:type="dxa"/>
            <w:shd w:val="clear" w:color="auto" w:fill="auto"/>
            <w:hideMark/>
          </w:tcPr>
          <w:p w:rsidR="00C706C2" w:rsidRPr="005E215E" w:rsidRDefault="00C706C2" w:rsidP="00CF7761">
            <w:pPr>
              <w:rPr>
                <w:bCs/>
                <w:iCs/>
              </w:rPr>
            </w:pPr>
            <w:r w:rsidRPr="005E215E">
              <w:rPr>
                <w:bCs/>
                <w:iCs/>
              </w:rPr>
              <w:t>Иные непрограммные расходы Камешкирского района Пензенской области</w:t>
            </w:r>
          </w:p>
        </w:tc>
        <w:tc>
          <w:tcPr>
            <w:tcW w:w="838" w:type="dxa"/>
            <w:shd w:val="clear" w:color="auto" w:fill="auto"/>
            <w:hideMark/>
          </w:tcPr>
          <w:p w:rsidR="00C706C2" w:rsidRPr="005E215E" w:rsidRDefault="00C706C2" w:rsidP="00CF7761">
            <w:pPr>
              <w:jc w:val="center"/>
              <w:rPr>
                <w:bCs/>
                <w:iCs/>
              </w:rPr>
            </w:pPr>
            <w:r w:rsidRPr="005E215E">
              <w:rPr>
                <w:bCs/>
                <w:iCs/>
              </w:rPr>
              <w:t>05</w:t>
            </w:r>
          </w:p>
        </w:tc>
        <w:tc>
          <w:tcPr>
            <w:tcW w:w="851" w:type="dxa"/>
            <w:shd w:val="clear" w:color="auto" w:fill="auto"/>
            <w:hideMark/>
          </w:tcPr>
          <w:p w:rsidR="00C706C2" w:rsidRPr="005E215E" w:rsidRDefault="00C706C2" w:rsidP="00CF7761">
            <w:pPr>
              <w:jc w:val="center"/>
              <w:rPr>
                <w:bCs/>
                <w:iCs/>
              </w:rPr>
            </w:pPr>
            <w:r w:rsidRPr="005E215E">
              <w:rPr>
                <w:bCs/>
                <w:iCs/>
              </w:rPr>
              <w:t>03</w:t>
            </w:r>
          </w:p>
        </w:tc>
        <w:tc>
          <w:tcPr>
            <w:tcW w:w="1701" w:type="dxa"/>
            <w:shd w:val="clear" w:color="auto" w:fill="auto"/>
            <w:hideMark/>
          </w:tcPr>
          <w:p w:rsidR="00C706C2" w:rsidRPr="005E215E" w:rsidRDefault="00C706C2" w:rsidP="00CF7761">
            <w:pPr>
              <w:jc w:val="center"/>
              <w:rPr>
                <w:bCs/>
                <w:iCs/>
              </w:rPr>
            </w:pPr>
            <w:r w:rsidRPr="005E215E">
              <w:rPr>
                <w:bCs/>
                <w:iCs/>
              </w:rPr>
              <w:t>9900000000</w:t>
            </w:r>
          </w:p>
        </w:tc>
        <w:tc>
          <w:tcPr>
            <w:tcW w:w="850" w:type="dxa"/>
            <w:shd w:val="clear" w:color="auto" w:fill="auto"/>
            <w:hideMark/>
          </w:tcPr>
          <w:p w:rsidR="00C706C2" w:rsidRPr="005E215E" w:rsidRDefault="00C706C2" w:rsidP="00CF7761">
            <w:pPr>
              <w:jc w:val="center"/>
              <w:rPr>
                <w:bCs/>
                <w:iCs/>
              </w:rPr>
            </w:pPr>
            <w:r w:rsidRPr="005E215E">
              <w:rPr>
                <w:bCs/>
                <w:iCs/>
              </w:rPr>
              <w:t> </w:t>
            </w:r>
          </w:p>
        </w:tc>
        <w:tc>
          <w:tcPr>
            <w:tcW w:w="1418" w:type="dxa"/>
            <w:shd w:val="clear" w:color="auto" w:fill="auto"/>
            <w:hideMark/>
          </w:tcPr>
          <w:p w:rsidR="00C706C2" w:rsidRPr="005E215E" w:rsidRDefault="00C706C2" w:rsidP="00CF7761">
            <w:pPr>
              <w:jc w:val="right"/>
              <w:rPr>
                <w:bCs/>
                <w:iCs/>
              </w:rPr>
            </w:pPr>
            <w:r w:rsidRPr="005E215E">
              <w:rPr>
                <w:bCs/>
                <w:iCs/>
              </w:rPr>
              <w:t>0,00</w:t>
            </w:r>
          </w:p>
        </w:tc>
        <w:tc>
          <w:tcPr>
            <w:tcW w:w="1417" w:type="dxa"/>
            <w:shd w:val="clear" w:color="auto" w:fill="auto"/>
            <w:hideMark/>
          </w:tcPr>
          <w:p w:rsidR="00C706C2" w:rsidRPr="005E215E" w:rsidRDefault="00C706C2" w:rsidP="00CF7761">
            <w:pPr>
              <w:jc w:val="right"/>
              <w:rPr>
                <w:bCs/>
                <w:iCs/>
              </w:rPr>
            </w:pPr>
            <w:r w:rsidRPr="005E215E">
              <w:rPr>
                <w:bCs/>
                <w:iCs/>
              </w:rPr>
              <w:t>889,50</w:t>
            </w:r>
          </w:p>
        </w:tc>
        <w:tc>
          <w:tcPr>
            <w:tcW w:w="1418" w:type="dxa"/>
            <w:shd w:val="clear" w:color="auto" w:fill="auto"/>
            <w:hideMark/>
          </w:tcPr>
          <w:p w:rsidR="00C706C2" w:rsidRPr="005E215E" w:rsidRDefault="00C706C2" w:rsidP="00CF7761">
            <w:pPr>
              <w:jc w:val="right"/>
              <w:rPr>
                <w:bCs/>
                <w:iCs/>
              </w:rPr>
            </w:pPr>
            <w:r w:rsidRPr="005E215E">
              <w:rPr>
                <w:bCs/>
                <w:iCs/>
              </w:rPr>
              <w:t>306,10</w:t>
            </w:r>
          </w:p>
        </w:tc>
      </w:tr>
      <w:tr w:rsidR="00C706C2" w:rsidRPr="005E215E" w:rsidTr="00CF7761">
        <w:trPr>
          <w:trHeight w:val="630"/>
        </w:trPr>
        <w:tc>
          <w:tcPr>
            <w:tcW w:w="6111" w:type="dxa"/>
            <w:shd w:val="clear" w:color="auto" w:fill="auto"/>
            <w:hideMark/>
          </w:tcPr>
          <w:p w:rsidR="00C706C2" w:rsidRPr="005E215E" w:rsidRDefault="00C706C2" w:rsidP="00CF7761">
            <w:pPr>
              <w:rPr>
                <w:bCs/>
                <w:iCs/>
              </w:rPr>
            </w:pPr>
            <w:r w:rsidRPr="005E215E">
              <w:rPr>
                <w:bCs/>
                <w:iCs/>
              </w:rPr>
              <w:t>Непрограммные расходы органов местного самоуправления Камешкирского района Пензенской области</w:t>
            </w:r>
          </w:p>
        </w:tc>
        <w:tc>
          <w:tcPr>
            <w:tcW w:w="838" w:type="dxa"/>
            <w:shd w:val="clear" w:color="auto" w:fill="auto"/>
            <w:hideMark/>
          </w:tcPr>
          <w:p w:rsidR="00C706C2" w:rsidRPr="005E215E" w:rsidRDefault="00C706C2" w:rsidP="00CF7761">
            <w:pPr>
              <w:jc w:val="center"/>
              <w:rPr>
                <w:bCs/>
                <w:iCs/>
              </w:rPr>
            </w:pPr>
            <w:r w:rsidRPr="005E215E">
              <w:rPr>
                <w:bCs/>
                <w:iCs/>
              </w:rPr>
              <w:t>05</w:t>
            </w:r>
          </w:p>
        </w:tc>
        <w:tc>
          <w:tcPr>
            <w:tcW w:w="851" w:type="dxa"/>
            <w:shd w:val="clear" w:color="auto" w:fill="auto"/>
            <w:hideMark/>
          </w:tcPr>
          <w:p w:rsidR="00C706C2" w:rsidRPr="005E215E" w:rsidRDefault="00C706C2" w:rsidP="00CF7761">
            <w:pPr>
              <w:jc w:val="center"/>
              <w:rPr>
                <w:bCs/>
                <w:iCs/>
              </w:rPr>
            </w:pPr>
            <w:r w:rsidRPr="005E215E">
              <w:rPr>
                <w:bCs/>
                <w:iCs/>
              </w:rPr>
              <w:t>03</w:t>
            </w:r>
          </w:p>
        </w:tc>
        <w:tc>
          <w:tcPr>
            <w:tcW w:w="1701" w:type="dxa"/>
            <w:shd w:val="clear" w:color="auto" w:fill="auto"/>
            <w:hideMark/>
          </w:tcPr>
          <w:p w:rsidR="00C706C2" w:rsidRPr="005E215E" w:rsidRDefault="00C706C2" w:rsidP="00CF7761">
            <w:pPr>
              <w:jc w:val="center"/>
              <w:rPr>
                <w:bCs/>
                <w:iCs/>
              </w:rPr>
            </w:pPr>
            <w:r w:rsidRPr="005E215E">
              <w:rPr>
                <w:bCs/>
                <w:iCs/>
              </w:rPr>
              <w:t>9910000000</w:t>
            </w:r>
          </w:p>
        </w:tc>
        <w:tc>
          <w:tcPr>
            <w:tcW w:w="850" w:type="dxa"/>
            <w:shd w:val="clear" w:color="auto" w:fill="auto"/>
            <w:hideMark/>
          </w:tcPr>
          <w:p w:rsidR="00C706C2" w:rsidRPr="005E215E" w:rsidRDefault="00C706C2" w:rsidP="00CF7761">
            <w:pPr>
              <w:jc w:val="center"/>
              <w:rPr>
                <w:bCs/>
                <w:iCs/>
              </w:rPr>
            </w:pPr>
            <w:r w:rsidRPr="005E215E">
              <w:rPr>
                <w:bCs/>
                <w:iCs/>
              </w:rPr>
              <w:t> </w:t>
            </w:r>
          </w:p>
        </w:tc>
        <w:tc>
          <w:tcPr>
            <w:tcW w:w="1418" w:type="dxa"/>
            <w:shd w:val="clear" w:color="auto" w:fill="auto"/>
            <w:hideMark/>
          </w:tcPr>
          <w:p w:rsidR="00C706C2" w:rsidRPr="005E215E" w:rsidRDefault="00C706C2" w:rsidP="00CF7761">
            <w:pPr>
              <w:jc w:val="right"/>
              <w:rPr>
                <w:bCs/>
                <w:iCs/>
              </w:rPr>
            </w:pPr>
            <w:r w:rsidRPr="005E215E">
              <w:rPr>
                <w:bCs/>
                <w:iCs/>
              </w:rPr>
              <w:t>0,00</w:t>
            </w:r>
          </w:p>
        </w:tc>
        <w:tc>
          <w:tcPr>
            <w:tcW w:w="1417" w:type="dxa"/>
            <w:shd w:val="clear" w:color="auto" w:fill="auto"/>
            <w:hideMark/>
          </w:tcPr>
          <w:p w:rsidR="00C706C2" w:rsidRPr="005E215E" w:rsidRDefault="00C706C2" w:rsidP="00CF7761">
            <w:pPr>
              <w:jc w:val="right"/>
              <w:rPr>
                <w:bCs/>
                <w:iCs/>
              </w:rPr>
            </w:pPr>
            <w:r w:rsidRPr="005E215E">
              <w:rPr>
                <w:bCs/>
                <w:iCs/>
              </w:rPr>
              <w:t>889,50</w:t>
            </w:r>
          </w:p>
        </w:tc>
        <w:tc>
          <w:tcPr>
            <w:tcW w:w="1418" w:type="dxa"/>
            <w:shd w:val="clear" w:color="auto" w:fill="auto"/>
            <w:hideMark/>
          </w:tcPr>
          <w:p w:rsidR="00C706C2" w:rsidRPr="005E215E" w:rsidRDefault="00C706C2" w:rsidP="00CF7761">
            <w:pPr>
              <w:jc w:val="right"/>
              <w:rPr>
                <w:bCs/>
                <w:iCs/>
              </w:rPr>
            </w:pPr>
            <w:r w:rsidRPr="005E215E">
              <w:rPr>
                <w:bCs/>
                <w:iCs/>
              </w:rPr>
              <w:t>306,10</w:t>
            </w:r>
          </w:p>
        </w:tc>
      </w:tr>
      <w:tr w:rsidR="00C706C2" w:rsidRPr="005E215E" w:rsidTr="00CF7761">
        <w:trPr>
          <w:trHeight w:val="630"/>
        </w:trPr>
        <w:tc>
          <w:tcPr>
            <w:tcW w:w="6111" w:type="dxa"/>
            <w:shd w:val="clear" w:color="auto" w:fill="auto"/>
            <w:hideMark/>
          </w:tcPr>
          <w:p w:rsidR="00C706C2" w:rsidRPr="005E215E" w:rsidRDefault="00C706C2" w:rsidP="00CF7761">
            <w:pPr>
              <w:rPr>
                <w:bCs/>
                <w:iCs/>
              </w:rPr>
            </w:pPr>
            <w:r w:rsidRPr="005E215E">
              <w:rPr>
                <w:bCs/>
                <w:iCs/>
              </w:rPr>
              <w:t>Расходы на обеспечение комлексного развития сельских территорий (благоустройство сельских территорий)</w:t>
            </w:r>
          </w:p>
        </w:tc>
        <w:tc>
          <w:tcPr>
            <w:tcW w:w="838" w:type="dxa"/>
            <w:shd w:val="clear" w:color="auto" w:fill="auto"/>
            <w:hideMark/>
          </w:tcPr>
          <w:p w:rsidR="00C706C2" w:rsidRPr="005E215E" w:rsidRDefault="00C706C2" w:rsidP="00CF7761">
            <w:pPr>
              <w:jc w:val="center"/>
              <w:rPr>
                <w:bCs/>
                <w:iCs/>
              </w:rPr>
            </w:pPr>
            <w:r w:rsidRPr="005E215E">
              <w:rPr>
                <w:bCs/>
                <w:iCs/>
              </w:rPr>
              <w:t>05</w:t>
            </w:r>
          </w:p>
        </w:tc>
        <w:tc>
          <w:tcPr>
            <w:tcW w:w="851" w:type="dxa"/>
            <w:shd w:val="clear" w:color="auto" w:fill="auto"/>
            <w:hideMark/>
          </w:tcPr>
          <w:p w:rsidR="00C706C2" w:rsidRPr="005E215E" w:rsidRDefault="00C706C2" w:rsidP="00CF7761">
            <w:pPr>
              <w:jc w:val="center"/>
              <w:rPr>
                <w:bCs/>
                <w:iCs/>
              </w:rPr>
            </w:pPr>
            <w:r w:rsidRPr="005E215E">
              <w:rPr>
                <w:bCs/>
                <w:iCs/>
              </w:rPr>
              <w:t>03</w:t>
            </w:r>
          </w:p>
        </w:tc>
        <w:tc>
          <w:tcPr>
            <w:tcW w:w="1701" w:type="dxa"/>
            <w:shd w:val="clear" w:color="auto" w:fill="auto"/>
            <w:hideMark/>
          </w:tcPr>
          <w:p w:rsidR="00C706C2" w:rsidRPr="005E215E" w:rsidRDefault="00C706C2" w:rsidP="00CF7761">
            <w:pPr>
              <w:jc w:val="center"/>
              <w:rPr>
                <w:bCs/>
                <w:iCs/>
              </w:rPr>
            </w:pPr>
            <w:r w:rsidRPr="005E215E">
              <w:rPr>
                <w:bCs/>
                <w:iCs/>
              </w:rPr>
              <w:t>99100L5765</w:t>
            </w:r>
          </w:p>
        </w:tc>
        <w:tc>
          <w:tcPr>
            <w:tcW w:w="850" w:type="dxa"/>
            <w:shd w:val="clear" w:color="auto" w:fill="auto"/>
            <w:hideMark/>
          </w:tcPr>
          <w:p w:rsidR="00C706C2" w:rsidRPr="005E215E" w:rsidRDefault="00C706C2" w:rsidP="00CF7761">
            <w:pPr>
              <w:jc w:val="center"/>
              <w:rPr>
                <w:bCs/>
                <w:iCs/>
              </w:rPr>
            </w:pPr>
            <w:r w:rsidRPr="005E215E">
              <w:rPr>
                <w:bCs/>
                <w:iCs/>
              </w:rPr>
              <w:t> </w:t>
            </w:r>
          </w:p>
        </w:tc>
        <w:tc>
          <w:tcPr>
            <w:tcW w:w="1418" w:type="dxa"/>
            <w:shd w:val="clear" w:color="auto" w:fill="auto"/>
            <w:hideMark/>
          </w:tcPr>
          <w:p w:rsidR="00C706C2" w:rsidRPr="005E215E" w:rsidRDefault="00C706C2" w:rsidP="00CF7761">
            <w:pPr>
              <w:jc w:val="right"/>
              <w:rPr>
                <w:bCs/>
                <w:iCs/>
              </w:rPr>
            </w:pPr>
            <w:r w:rsidRPr="005E215E">
              <w:rPr>
                <w:bCs/>
                <w:iCs/>
              </w:rPr>
              <w:t>0,00</w:t>
            </w:r>
          </w:p>
        </w:tc>
        <w:tc>
          <w:tcPr>
            <w:tcW w:w="1417" w:type="dxa"/>
            <w:shd w:val="clear" w:color="auto" w:fill="auto"/>
            <w:hideMark/>
          </w:tcPr>
          <w:p w:rsidR="00C706C2" w:rsidRPr="005E215E" w:rsidRDefault="00C706C2" w:rsidP="00CF7761">
            <w:pPr>
              <w:jc w:val="right"/>
              <w:rPr>
                <w:bCs/>
                <w:iCs/>
              </w:rPr>
            </w:pPr>
            <w:r w:rsidRPr="005E215E">
              <w:rPr>
                <w:bCs/>
                <w:iCs/>
              </w:rPr>
              <w:t>889,50</w:t>
            </w:r>
          </w:p>
        </w:tc>
        <w:tc>
          <w:tcPr>
            <w:tcW w:w="1418" w:type="dxa"/>
            <w:shd w:val="clear" w:color="auto" w:fill="auto"/>
            <w:hideMark/>
          </w:tcPr>
          <w:p w:rsidR="00C706C2" w:rsidRPr="005E215E" w:rsidRDefault="00C706C2" w:rsidP="00CF7761">
            <w:pPr>
              <w:jc w:val="right"/>
              <w:rPr>
                <w:bCs/>
                <w:iCs/>
              </w:rPr>
            </w:pPr>
            <w:r w:rsidRPr="005E215E">
              <w:rPr>
                <w:bCs/>
                <w:iCs/>
              </w:rPr>
              <w:t>306,10</w:t>
            </w:r>
          </w:p>
        </w:tc>
      </w:tr>
      <w:tr w:rsidR="00C706C2" w:rsidRPr="005E215E" w:rsidTr="00CF7761">
        <w:trPr>
          <w:trHeight w:val="630"/>
        </w:trPr>
        <w:tc>
          <w:tcPr>
            <w:tcW w:w="6111" w:type="dxa"/>
            <w:shd w:val="clear" w:color="auto" w:fill="auto"/>
            <w:hideMark/>
          </w:tcPr>
          <w:p w:rsidR="00C706C2" w:rsidRPr="005E215E" w:rsidRDefault="00C706C2" w:rsidP="00CF7761">
            <w:pPr>
              <w:rPr>
                <w:bCs/>
                <w:iCs/>
              </w:rPr>
            </w:pPr>
            <w:r w:rsidRPr="005E215E">
              <w:rPr>
                <w:bCs/>
                <w:iCs/>
              </w:rPr>
              <w:t>Закупка товаров, работ и услуг для обеспечения государственных (муниципальных) нужд</w:t>
            </w:r>
          </w:p>
        </w:tc>
        <w:tc>
          <w:tcPr>
            <w:tcW w:w="838" w:type="dxa"/>
            <w:shd w:val="clear" w:color="auto" w:fill="auto"/>
            <w:hideMark/>
          </w:tcPr>
          <w:p w:rsidR="00C706C2" w:rsidRPr="005E215E" w:rsidRDefault="00C706C2" w:rsidP="00CF7761">
            <w:pPr>
              <w:jc w:val="center"/>
              <w:rPr>
                <w:bCs/>
                <w:iCs/>
              </w:rPr>
            </w:pPr>
            <w:r w:rsidRPr="005E215E">
              <w:rPr>
                <w:bCs/>
                <w:iCs/>
              </w:rPr>
              <w:t>05</w:t>
            </w:r>
          </w:p>
        </w:tc>
        <w:tc>
          <w:tcPr>
            <w:tcW w:w="851" w:type="dxa"/>
            <w:shd w:val="clear" w:color="auto" w:fill="auto"/>
            <w:hideMark/>
          </w:tcPr>
          <w:p w:rsidR="00C706C2" w:rsidRPr="005E215E" w:rsidRDefault="00C706C2" w:rsidP="00CF7761">
            <w:pPr>
              <w:jc w:val="center"/>
              <w:rPr>
                <w:bCs/>
                <w:iCs/>
              </w:rPr>
            </w:pPr>
            <w:r w:rsidRPr="005E215E">
              <w:rPr>
                <w:bCs/>
                <w:iCs/>
              </w:rPr>
              <w:t>03</w:t>
            </w:r>
          </w:p>
        </w:tc>
        <w:tc>
          <w:tcPr>
            <w:tcW w:w="1701" w:type="dxa"/>
            <w:shd w:val="clear" w:color="auto" w:fill="auto"/>
            <w:hideMark/>
          </w:tcPr>
          <w:p w:rsidR="00C706C2" w:rsidRPr="005E215E" w:rsidRDefault="00C706C2" w:rsidP="00CF7761">
            <w:pPr>
              <w:jc w:val="center"/>
              <w:rPr>
                <w:bCs/>
                <w:iCs/>
              </w:rPr>
            </w:pPr>
            <w:r w:rsidRPr="005E215E">
              <w:rPr>
                <w:bCs/>
                <w:iCs/>
              </w:rPr>
              <w:t>99100L5765</w:t>
            </w:r>
          </w:p>
        </w:tc>
        <w:tc>
          <w:tcPr>
            <w:tcW w:w="850" w:type="dxa"/>
            <w:shd w:val="clear" w:color="auto" w:fill="auto"/>
            <w:hideMark/>
          </w:tcPr>
          <w:p w:rsidR="00C706C2" w:rsidRPr="005E215E" w:rsidRDefault="00C706C2" w:rsidP="00CF7761">
            <w:pPr>
              <w:jc w:val="center"/>
              <w:rPr>
                <w:bCs/>
                <w:iCs/>
              </w:rPr>
            </w:pPr>
            <w:r w:rsidRPr="005E215E">
              <w:rPr>
                <w:bCs/>
                <w:iCs/>
              </w:rPr>
              <w:t>200</w:t>
            </w:r>
          </w:p>
        </w:tc>
        <w:tc>
          <w:tcPr>
            <w:tcW w:w="1418" w:type="dxa"/>
            <w:shd w:val="clear" w:color="auto" w:fill="auto"/>
            <w:hideMark/>
          </w:tcPr>
          <w:p w:rsidR="00C706C2" w:rsidRPr="005E215E" w:rsidRDefault="00C706C2" w:rsidP="00CF7761">
            <w:pPr>
              <w:jc w:val="right"/>
              <w:rPr>
                <w:bCs/>
                <w:iCs/>
              </w:rPr>
            </w:pPr>
            <w:r w:rsidRPr="005E215E">
              <w:rPr>
                <w:bCs/>
                <w:iCs/>
              </w:rPr>
              <w:t>0,00</w:t>
            </w:r>
          </w:p>
        </w:tc>
        <w:tc>
          <w:tcPr>
            <w:tcW w:w="1417" w:type="dxa"/>
            <w:shd w:val="clear" w:color="auto" w:fill="auto"/>
            <w:hideMark/>
          </w:tcPr>
          <w:p w:rsidR="00C706C2" w:rsidRPr="005E215E" w:rsidRDefault="00C706C2" w:rsidP="00CF7761">
            <w:pPr>
              <w:jc w:val="right"/>
              <w:rPr>
                <w:bCs/>
                <w:iCs/>
              </w:rPr>
            </w:pPr>
            <w:r w:rsidRPr="005E215E">
              <w:rPr>
                <w:bCs/>
                <w:iCs/>
              </w:rPr>
              <w:t>889,50</w:t>
            </w:r>
          </w:p>
        </w:tc>
        <w:tc>
          <w:tcPr>
            <w:tcW w:w="1418" w:type="dxa"/>
            <w:shd w:val="clear" w:color="auto" w:fill="auto"/>
            <w:hideMark/>
          </w:tcPr>
          <w:p w:rsidR="00C706C2" w:rsidRPr="005E215E" w:rsidRDefault="00C706C2" w:rsidP="00CF7761">
            <w:pPr>
              <w:jc w:val="right"/>
              <w:rPr>
                <w:bCs/>
                <w:iCs/>
              </w:rPr>
            </w:pPr>
            <w:r w:rsidRPr="005E215E">
              <w:rPr>
                <w:bCs/>
                <w:iCs/>
              </w:rPr>
              <w:t>306,10</w:t>
            </w:r>
          </w:p>
        </w:tc>
      </w:tr>
      <w:tr w:rsidR="00C706C2" w:rsidRPr="005E215E" w:rsidTr="00CF7761">
        <w:trPr>
          <w:trHeight w:val="675"/>
        </w:trPr>
        <w:tc>
          <w:tcPr>
            <w:tcW w:w="6111" w:type="dxa"/>
            <w:shd w:val="clear" w:color="auto" w:fill="auto"/>
            <w:hideMark/>
          </w:tcPr>
          <w:p w:rsidR="00C706C2" w:rsidRPr="005E215E" w:rsidRDefault="00C706C2" w:rsidP="00CF7761">
            <w:r w:rsidRPr="005E215E">
              <w:t>Иные закупки товаров, работ и услуг для обеспечения государственных (муниципальных) нужд</w:t>
            </w:r>
          </w:p>
        </w:tc>
        <w:tc>
          <w:tcPr>
            <w:tcW w:w="838" w:type="dxa"/>
            <w:shd w:val="clear" w:color="auto" w:fill="auto"/>
            <w:hideMark/>
          </w:tcPr>
          <w:p w:rsidR="00C706C2" w:rsidRPr="005E215E" w:rsidRDefault="00C706C2" w:rsidP="00CF7761">
            <w:pPr>
              <w:jc w:val="center"/>
            </w:pPr>
            <w:r w:rsidRPr="005E215E">
              <w:t>05</w:t>
            </w:r>
          </w:p>
        </w:tc>
        <w:tc>
          <w:tcPr>
            <w:tcW w:w="851" w:type="dxa"/>
            <w:shd w:val="clear" w:color="auto" w:fill="auto"/>
            <w:hideMark/>
          </w:tcPr>
          <w:p w:rsidR="00C706C2" w:rsidRPr="005E215E" w:rsidRDefault="00C706C2" w:rsidP="00CF7761">
            <w:pPr>
              <w:jc w:val="center"/>
            </w:pPr>
            <w:r w:rsidRPr="005E215E">
              <w:t>03</w:t>
            </w:r>
          </w:p>
        </w:tc>
        <w:tc>
          <w:tcPr>
            <w:tcW w:w="1701" w:type="dxa"/>
            <w:shd w:val="clear" w:color="auto" w:fill="auto"/>
            <w:hideMark/>
          </w:tcPr>
          <w:p w:rsidR="00C706C2" w:rsidRPr="005E215E" w:rsidRDefault="00C706C2" w:rsidP="00CF7761">
            <w:pPr>
              <w:jc w:val="center"/>
            </w:pPr>
            <w:r w:rsidRPr="005E215E">
              <w:t>99100L5765</w:t>
            </w:r>
          </w:p>
        </w:tc>
        <w:tc>
          <w:tcPr>
            <w:tcW w:w="850" w:type="dxa"/>
            <w:shd w:val="clear" w:color="auto" w:fill="auto"/>
            <w:hideMark/>
          </w:tcPr>
          <w:p w:rsidR="00C706C2" w:rsidRPr="005E215E" w:rsidRDefault="00C706C2" w:rsidP="00CF7761">
            <w:pPr>
              <w:jc w:val="center"/>
            </w:pPr>
            <w:r w:rsidRPr="005E215E">
              <w:t>240</w:t>
            </w:r>
          </w:p>
        </w:tc>
        <w:tc>
          <w:tcPr>
            <w:tcW w:w="1418" w:type="dxa"/>
            <w:shd w:val="clear" w:color="auto" w:fill="auto"/>
            <w:hideMark/>
          </w:tcPr>
          <w:p w:rsidR="00C706C2" w:rsidRPr="005E215E" w:rsidRDefault="00C706C2" w:rsidP="00CF7761">
            <w:pPr>
              <w:jc w:val="right"/>
            </w:pPr>
            <w:r w:rsidRPr="005E215E">
              <w:t>0,00</w:t>
            </w:r>
          </w:p>
        </w:tc>
        <w:tc>
          <w:tcPr>
            <w:tcW w:w="1417" w:type="dxa"/>
            <w:shd w:val="clear" w:color="auto" w:fill="auto"/>
            <w:hideMark/>
          </w:tcPr>
          <w:p w:rsidR="00C706C2" w:rsidRPr="005E215E" w:rsidRDefault="00C706C2" w:rsidP="00CF7761">
            <w:pPr>
              <w:jc w:val="right"/>
            </w:pPr>
            <w:r w:rsidRPr="005E215E">
              <w:t>889,50</w:t>
            </w:r>
          </w:p>
        </w:tc>
        <w:tc>
          <w:tcPr>
            <w:tcW w:w="1418" w:type="dxa"/>
            <w:shd w:val="clear" w:color="auto" w:fill="auto"/>
            <w:hideMark/>
          </w:tcPr>
          <w:p w:rsidR="00C706C2" w:rsidRPr="005E215E" w:rsidRDefault="00C706C2" w:rsidP="00CF7761">
            <w:pPr>
              <w:jc w:val="right"/>
            </w:pPr>
            <w:r w:rsidRPr="005E215E">
              <w:t>306,10</w:t>
            </w:r>
          </w:p>
        </w:tc>
      </w:tr>
      <w:tr w:rsidR="00C706C2" w:rsidRPr="005E215E" w:rsidTr="00CF7761">
        <w:trPr>
          <w:trHeight w:val="255"/>
        </w:trPr>
        <w:tc>
          <w:tcPr>
            <w:tcW w:w="6111" w:type="dxa"/>
            <w:shd w:val="clear" w:color="auto" w:fill="auto"/>
            <w:hideMark/>
          </w:tcPr>
          <w:p w:rsidR="00C706C2" w:rsidRPr="005E215E" w:rsidRDefault="00C706C2" w:rsidP="00CF7761">
            <w:pPr>
              <w:rPr>
                <w:bCs/>
                <w:iCs/>
              </w:rPr>
            </w:pPr>
            <w:r w:rsidRPr="005E215E">
              <w:rPr>
                <w:bCs/>
                <w:iCs/>
              </w:rPr>
              <w:t>ОБРАЗОВАНИЕ</w:t>
            </w:r>
          </w:p>
        </w:tc>
        <w:tc>
          <w:tcPr>
            <w:tcW w:w="838" w:type="dxa"/>
            <w:shd w:val="clear" w:color="auto" w:fill="auto"/>
            <w:hideMark/>
          </w:tcPr>
          <w:p w:rsidR="00C706C2" w:rsidRPr="005E215E" w:rsidRDefault="00C706C2" w:rsidP="00CF7761">
            <w:pPr>
              <w:jc w:val="center"/>
              <w:rPr>
                <w:bCs/>
                <w:iCs/>
              </w:rPr>
            </w:pPr>
            <w:r w:rsidRPr="005E215E">
              <w:rPr>
                <w:bCs/>
                <w:iCs/>
              </w:rPr>
              <w:t>07</w:t>
            </w:r>
          </w:p>
        </w:tc>
        <w:tc>
          <w:tcPr>
            <w:tcW w:w="851" w:type="dxa"/>
            <w:shd w:val="clear" w:color="auto" w:fill="auto"/>
            <w:hideMark/>
          </w:tcPr>
          <w:p w:rsidR="00C706C2" w:rsidRPr="005E215E" w:rsidRDefault="00C706C2" w:rsidP="00CF7761">
            <w:pPr>
              <w:jc w:val="center"/>
              <w:rPr>
                <w:bCs/>
                <w:iCs/>
              </w:rPr>
            </w:pPr>
            <w:r w:rsidRPr="005E215E">
              <w:rPr>
                <w:bCs/>
                <w:iCs/>
              </w:rPr>
              <w:t> </w:t>
            </w:r>
          </w:p>
        </w:tc>
        <w:tc>
          <w:tcPr>
            <w:tcW w:w="1701" w:type="dxa"/>
            <w:shd w:val="clear" w:color="auto" w:fill="auto"/>
            <w:hideMark/>
          </w:tcPr>
          <w:p w:rsidR="00C706C2" w:rsidRPr="005E215E" w:rsidRDefault="00C706C2" w:rsidP="00CF7761">
            <w:pPr>
              <w:jc w:val="center"/>
              <w:rPr>
                <w:bCs/>
                <w:iCs/>
              </w:rPr>
            </w:pPr>
            <w:r w:rsidRPr="005E215E">
              <w:rPr>
                <w:bCs/>
                <w:iCs/>
              </w:rPr>
              <w:t> </w:t>
            </w:r>
          </w:p>
        </w:tc>
        <w:tc>
          <w:tcPr>
            <w:tcW w:w="850" w:type="dxa"/>
            <w:shd w:val="clear" w:color="auto" w:fill="auto"/>
            <w:hideMark/>
          </w:tcPr>
          <w:p w:rsidR="00C706C2" w:rsidRPr="005E215E" w:rsidRDefault="00C706C2" w:rsidP="00CF7761">
            <w:pPr>
              <w:jc w:val="center"/>
              <w:rPr>
                <w:bCs/>
                <w:iCs/>
              </w:rPr>
            </w:pPr>
            <w:r w:rsidRPr="005E215E">
              <w:rPr>
                <w:bCs/>
                <w:iCs/>
              </w:rPr>
              <w:t> </w:t>
            </w:r>
          </w:p>
        </w:tc>
        <w:tc>
          <w:tcPr>
            <w:tcW w:w="1418" w:type="dxa"/>
            <w:shd w:val="clear" w:color="auto" w:fill="auto"/>
            <w:hideMark/>
          </w:tcPr>
          <w:p w:rsidR="00C706C2" w:rsidRPr="005E215E" w:rsidRDefault="00C706C2" w:rsidP="00CF7761">
            <w:pPr>
              <w:jc w:val="right"/>
              <w:rPr>
                <w:bCs/>
                <w:iCs/>
              </w:rPr>
            </w:pPr>
            <w:r w:rsidRPr="005E215E">
              <w:rPr>
                <w:bCs/>
                <w:iCs/>
              </w:rPr>
              <w:t>147 359,20</w:t>
            </w:r>
          </w:p>
        </w:tc>
        <w:tc>
          <w:tcPr>
            <w:tcW w:w="1417" w:type="dxa"/>
            <w:shd w:val="clear" w:color="auto" w:fill="auto"/>
            <w:hideMark/>
          </w:tcPr>
          <w:p w:rsidR="00C706C2" w:rsidRPr="005E215E" w:rsidRDefault="00C706C2" w:rsidP="00CF7761">
            <w:pPr>
              <w:jc w:val="right"/>
              <w:rPr>
                <w:bCs/>
                <w:iCs/>
              </w:rPr>
            </w:pPr>
            <w:r w:rsidRPr="005E215E">
              <w:rPr>
                <w:bCs/>
                <w:iCs/>
              </w:rPr>
              <w:t>144 759,04</w:t>
            </w:r>
          </w:p>
        </w:tc>
        <w:tc>
          <w:tcPr>
            <w:tcW w:w="1418" w:type="dxa"/>
            <w:shd w:val="clear" w:color="auto" w:fill="auto"/>
            <w:hideMark/>
          </w:tcPr>
          <w:p w:rsidR="00C706C2" w:rsidRPr="005E215E" w:rsidRDefault="00C706C2" w:rsidP="00CF7761">
            <w:pPr>
              <w:jc w:val="right"/>
              <w:rPr>
                <w:bCs/>
                <w:iCs/>
              </w:rPr>
            </w:pPr>
            <w:r w:rsidRPr="005E215E">
              <w:rPr>
                <w:bCs/>
                <w:iCs/>
              </w:rPr>
              <w:t>148 013,45</w:t>
            </w:r>
          </w:p>
        </w:tc>
      </w:tr>
      <w:tr w:rsidR="00C706C2" w:rsidRPr="005E215E" w:rsidTr="00CF7761">
        <w:trPr>
          <w:trHeight w:val="255"/>
        </w:trPr>
        <w:tc>
          <w:tcPr>
            <w:tcW w:w="6111" w:type="dxa"/>
            <w:shd w:val="clear" w:color="auto" w:fill="auto"/>
            <w:hideMark/>
          </w:tcPr>
          <w:p w:rsidR="00C706C2" w:rsidRPr="005E215E" w:rsidRDefault="00C706C2" w:rsidP="00CF7761">
            <w:pPr>
              <w:rPr>
                <w:bCs/>
                <w:iCs/>
              </w:rPr>
            </w:pPr>
            <w:r w:rsidRPr="005E215E">
              <w:rPr>
                <w:bCs/>
                <w:iCs/>
              </w:rPr>
              <w:t>Дошкольное образование</w:t>
            </w:r>
          </w:p>
        </w:tc>
        <w:tc>
          <w:tcPr>
            <w:tcW w:w="838" w:type="dxa"/>
            <w:shd w:val="clear" w:color="auto" w:fill="auto"/>
            <w:hideMark/>
          </w:tcPr>
          <w:p w:rsidR="00C706C2" w:rsidRPr="005E215E" w:rsidRDefault="00C706C2" w:rsidP="00CF7761">
            <w:pPr>
              <w:jc w:val="center"/>
              <w:rPr>
                <w:bCs/>
                <w:iCs/>
              </w:rPr>
            </w:pPr>
            <w:r w:rsidRPr="005E215E">
              <w:rPr>
                <w:bCs/>
                <w:iCs/>
              </w:rPr>
              <w:t>07</w:t>
            </w:r>
          </w:p>
        </w:tc>
        <w:tc>
          <w:tcPr>
            <w:tcW w:w="851" w:type="dxa"/>
            <w:shd w:val="clear" w:color="auto" w:fill="auto"/>
            <w:hideMark/>
          </w:tcPr>
          <w:p w:rsidR="00C706C2" w:rsidRPr="005E215E" w:rsidRDefault="00C706C2" w:rsidP="00CF7761">
            <w:pPr>
              <w:jc w:val="center"/>
              <w:rPr>
                <w:bCs/>
                <w:iCs/>
              </w:rPr>
            </w:pPr>
            <w:r w:rsidRPr="005E215E">
              <w:rPr>
                <w:bCs/>
                <w:iCs/>
              </w:rPr>
              <w:t>01</w:t>
            </w:r>
          </w:p>
        </w:tc>
        <w:tc>
          <w:tcPr>
            <w:tcW w:w="1701" w:type="dxa"/>
            <w:shd w:val="clear" w:color="auto" w:fill="auto"/>
            <w:hideMark/>
          </w:tcPr>
          <w:p w:rsidR="00C706C2" w:rsidRPr="005E215E" w:rsidRDefault="00C706C2" w:rsidP="00CF7761">
            <w:pPr>
              <w:jc w:val="center"/>
              <w:rPr>
                <w:bCs/>
                <w:iCs/>
              </w:rPr>
            </w:pPr>
            <w:r w:rsidRPr="005E215E">
              <w:rPr>
                <w:bCs/>
                <w:iCs/>
              </w:rPr>
              <w:t> </w:t>
            </w:r>
          </w:p>
        </w:tc>
        <w:tc>
          <w:tcPr>
            <w:tcW w:w="850" w:type="dxa"/>
            <w:shd w:val="clear" w:color="auto" w:fill="auto"/>
            <w:hideMark/>
          </w:tcPr>
          <w:p w:rsidR="00C706C2" w:rsidRPr="005E215E" w:rsidRDefault="00C706C2" w:rsidP="00CF7761">
            <w:pPr>
              <w:jc w:val="center"/>
              <w:rPr>
                <w:bCs/>
                <w:iCs/>
              </w:rPr>
            </w:pPr>
            <w:r w:rsidRPr="005E215E">
              <w:rPr>
                <w:bCs/>
                <w:iCs/>
              </w:rPr>
              <w:t> </w:t>
            </w:r>
          </w:p>
        </w:tc>
        <w:tc>
          <w:tcPr>
            <w:tcW w:w="1418" w:type="dxa"/>
            <w:shd w:val="clear" w:color="auto" w:fill="auto"/>
            <w:hideMark/>
          </w:tcPr>
          <w:p w:rsidR="00C706C2" w:rsidRPr="005E215E" w:rsidRDefault="00C706C2" w:rsidP="00CF7761">
            <w:pPr>
              <w:jc w:val="right"/>
              <w:rPr>
                <w:bCs/>
                <w:iCs/>
              </w:rPr>
            </w:pPr>
            <w:r w:rsidRPr="005E215E">
              <w:rPr>
                <w:bCs/>
                <w:iCs/>
              </w:rPr>
              <w:t>21 392,49</w:t>
            </w:r>
          </w:p>
        </w:tc>
        <w:tc>
          <w:tcPr>
            <w:tcW w:w="1417" w:type="dxa"/>
            <w:shd w:val="clear" w:color="auto" w:fill="auto"/>
            <w:hideMark/>
          </w:tcPr>
          <w:p w:rsidR="00C706C2" w:rsidRPr="005E215E" w:rsidRDefault="00C706C2" w:rsidP="00CF7761">
            <w:pPr>
              <w:jc w:val="right"/>
              <w:rPr>
                <w:bCs/>
                <w:iCs/>
              </w:rPr>
            </w:pPr>
            <w:r w:rsidRPr="005E215E">
              <w:rPr>
                <w:bCs/>
                <w:iCs/>
              </w:rPr>
              <w:t>22 205,10</w:t>
            </w:r>
          </w:p>
        </w:tc>
        <w:tc>
          <w:tcPr>
            <w:tcW w:w="1418" w:type="dxa"/>
            <w:shd w:val="clear" w:color="auto" w:fill="auto"/>
            <w:hideMark/>
          </w:tcPr>
          <w:p w:rsidR="00C706C2" w:rsidRPr="005E215E" w:rsidRDefault="00C706C2" w:rsidP="00CF7761">
            <w:pPr>
              <w:jc w:val="right"/>
              <w:rPr>
                <w:bCs/>
                <w:iCs/>
              </w:rPr>
            </w:pPr>
            <w:r w:rsidRPr="005E215E">
              <w:rPr>
                <w:bCs/>
                <w:iCs/>
              </w:rPr>
              <w:t>22 809,80</w:t>
            </w:r>
          </w:p>
        </w:tc>
      </w:tr>
      <w:tr w:rsidR="00C706C2" w:rsidRPr="005E215E" w:rsidTr="00CF7761">
        <w:trPr>
          <w:trHeight w:val="630"/>
        </w:trPr>
        <w:tc>
          <w:tcPr>
            <w:tcW w:w="6111" w:type="dxa"/>
            <w:shd w:val="clear" w:color="auto" w:fill="auto"/>
            <w:hideMark/>
          </w:tcPr>
          <w:p w:rsidR="00C706C2" w:rsidRPr="005E215E" w:rsidRDefault="00C706C2" w:rsidP="00CF7761">
            <w:pPr>
              <w:rPr>
                <w:bCs/>
                <w:iCs/>
              </w:rPr>
            </w:pPr>
            <w:r w:rsidRPr="005E215E">
              <w:rPr>
                <w:bCs/>
                <w:iCs/>
              </w:rPr>
              <w:t>Муниципальная программа "Развитие системы образования Камешкирского района Пензенской области на 2014-2022 годы"</w:t>
            </w:r>
          </w:p>
        </w:tc>
        <w:tc>
          <w:tcPr>
            <w:tcW w:w="838" w:type="dxa"/>
            <w:shd w:val="clear" w:color="auto" w:fill="auto"/>
            <w:hideMark/>
          </w:tcPr>
          <w:p w:rsidR="00C706C2" w:rsidRPr="005E215E" w:rsidRDefault="00C706C2" w:rsidP="00CF7761">
            <w:pPr>
              <w:jc w:val="center"/>
              <w:rPr>
                <w:bCs/>
                <w:iCs/>
              </w:rPr>
            </w:pPr>
            <w:r w:rsidRPr="005E215E">
              <w:rPr>
                <w:bCs/>
                <w:iCs/>
              </w:rPr>
              <w:t>07</w:t>
            </w:r>
          </w:p>
        </w:tc>
        <w:tc>
          <w:tcPr>
            <w:tcW w:w="851" w:type="dxa"/>
            <w:shd w:val="clear" w:color="auto" w:fill="auto"/>
            <w:hideMark/>
          </w:tcPr>
          <w:p w:rsidR="00C706C2" w:rsidRPr="005E215E" w:rsidRDefault="00C706C2" w:rsidP="00CF7761">
            <w:pPr>
              <w:jc w:val="center"/>
              <w:rPr>
                <w:bCs/>
                <w:iCs/>
              </w:rPr>
            </w:pPr>
            <w:r w:rsidRPr="005E215E">
              <w:rPr>
                <w:bCs/>
                <w:iCs/>
              </w:rPr>
              <w:t>01</w:t>
            </w:r>
          </w:p>
        </w:tc>
        <w:tc>
          <w:tcPr>
            <w:tcW w:w="1701" w:type="dxa"/>
            <w:shd w:val="clear" w:color="auto" w:fill="auto"/>
            <w:hideMark/>
          </w:tcPr>
          <w:p w:rsidR="00C706C2" w:rsidRPr="005E215E" w:rsidRDefault="00C706C2" w:rsidP="00CF7761">
            <w:pPr>
              <w:jc w:val="center"/>
              <w:rPr>
                <w:bCs/>
                <w:iCs/>
              </w:rPr>
            </w:pPr>
            <w:r w:rsidRPr="005E215E">
              <w:rPr>
                <w:bCs/>
                <w:iCs/>
              </w:rPr>
              <w:t>1000000000</w:t>
            </w:r>
          </w:p>
        </w:tc>
        <w:tc>
          <w:tcPr>
            <w:tcW w:w="850" w:type="dxa"/>
            <w:shd w:val="clear" w:color="auto" w:fill="auto"/>
            <w:hideMark/>
          </w:tcPr>
          <w:p w:rsidR="00C706C2" w:rsidRPr="005E215E" w:rsidRDefault="00C706C2" w:rsidP="00CF7761">
            <w:pPr>
              <w:jc w:val="center"/>
              <w:rPr>
                <w:bCs/>
                <w:iCs/>
              </w:rPr>
            </w:pPr>
            <w:r w:rsidRPr="005E215E">
              <w:rPr>
                <w:bCs/>
                <w:iCs/>
              </w:rPr>
              <w:t> </w:t>
            </w:r>
          </w:p>
        </w:tc>
        <w:tc>
          <w:tcPr>
            <w:tcW w:w="1418" w:type="dxa"/>
            <w:shd w:val="clear" w:color="auto" w:fill="auto"/>
            <w:hideMark/>
          </w:tcPr>
          <w:p w:rsidR="00C706C2" w:rsidRPr="005E215E" w:rsidRDefault="00C706C2" w:rsidP="00CF7761">
            <w:pPr>
              <w:jc w:val="right"/>
              <w:rPr>
                <w:bCs/>
                <w:iCs/>
              </w:rPr>
            </w:pPr>
            <w:r w:rsidRPr="005E215E">
              <w:rPr>
                <w:bCs/>
                <w:iCs/>
              </w:rPr>
              <w:t>21 392,49</w:t>
            </w:r>
          </w:p>
        </w:tc>
        <w:tc>
          <w:tcPr>
            <w:tcW w:w="1417" w:type="dxa"/>
            <w:shd w:val="clear" w:color="auto" w:fill="auto"/>
            <w:hideMark/>
          </w:tcPr>
          <w:p w:rsidR="00C706C2" w:rsidRPr="005E215E" w:rsidRDefault="00C706C2" w:rsidP="00CF7761">
            <w:pPr>
              <w:jc w:val="right"/>
              <w:rPr>
                <w:bCs/>
                <w:iCs/>
              </w:rPr>
            </w:pPr>
            <w:r w:rsidRPr="005E215E">
              <w:rPr>
                <w:bCs/>
                <w:iCs/>
              </w:rPr>
              <w:t>22 205,10</w:t>
            </w:r>
          </w:p>
        </w:tc>
        <w:tc>
          <w:tcPr>
            <w:tcW w:w="1418" w:type="dxa"/>
            <w:shd w:val="clear" w:color="auto" w:fill="auto"/>
            <w:hideMark/>
          </w:tcPr>
          <w:p w:rsidR="00C706C2" w:rsidRPr="005E215E" w:rsidRDefault="00C706C2" w:rsidP="00CF7761">
            <w:pPr>
              <w:jc w:val="right"/>
              <w:rPr>
                <w:bCs/>
                <w:iCs/>
              </w:rPr>
            </w:pPr>
            <w:r w:rsidRPr="005E215E">
              <w:rPr>
                <w:bCs/>
                <w:iCs/>
              </w:rPr>
              <w:t>22 809,80</w:t>
            </w:r>
          </w:p>
        </w:tc>
      </w:tr>
      <w:tr w:rsidR="00C706C2" w:rsidRPr="005E215E" w:rsidTr="00CF7761">
        <w:trPr>
          <w:trHeight w:val="630"/>
        </w:trPr>
        <w:tc>
          <w:tcPr>
            <w:tcW w:w="6111" w:type="dxa"/>
            <w:shd w:val="clear" w:color="auto" w:fill="auto"/>
            <w:hideMark/>
          </w:tcPr>
          <w:p w:rsidR="00C706C2" w:rsidRPr="005E215E" w:rsidRDefault="00C706C2" w:rsidP="00CF7761">
            <w:pPr>
              <w:rPr>
                <w:bCs/>
                <w:iCs/>
              </w:rPr>
            </w:pPr>
            <w:r w:rsidRPr="005E215E">
              <w:rPr>
                <w:bCs/>
                <w:iCs/>
              </w:rPr>
              <w:t>Подпрограмма "Модернизация дошкольного, общего и дополнительного образования Камешкирского района Пензенской области"</w:t>
            </w:r>
          </w:p>
        </w:tc>
        <w:tc>
          <w:tcPr>
            <w:tcW w:w="838" w:type="dxa"/>
            <w:shd w:val="clear" w:color="auto" w:fill="auto"/>
            <w:hideMark/>
          </w:tcPr>
          <w:p w:rsidR="00C706C2" w:rsidRPr="005E215E" w:rsidRDefault="00C706C2" w:rsidP="00CF7761">
            <w:pPr>
              <w:jc w:val="center"/>
              <w:rPr>
                <w:bCs/>
                <w:iCs/>
              </w:rPr>
            </w:pPr>
            <w:r w:rsidRPr="005E215E">
              <w:rPr>
                <w:bCs/>
                <w:iCs/>
              </w:rPr>
              <w:t>07</w:t>
            </w:r>
          </w:p>
        </w:tc>
        <w:tc>
          <w:tcPr>
            <w:tcW w:w="851" w:type="dxa"/>
            <w:shd w:val="clear" w:color="auto" w:fill="auto"/>
            <w:hideMark/>
          </w:tcPr>
          <w:p w:rsidR="00C706C2" w:rsidRPr="005E215E" w:rsidRDefault="00C706C2" w:rsidP="00CF7761">
            <w:pPr>
              <w:jc w:val="center"/>
              <w:rPr>
                <w:bCs/>
                <w:iCs/>
              </w:rPr>
            </w:pPr>
            <w:r w:rsidRPr="005E215E">
              <w:rPr>
                <w:bCs/>
                <w:iCs/>
              </w:rPr>
              <w:t>01</w:t>
            </w:r>
          </w:p>
        </w:tc>
        <w:tc>
          <w:tcPr>
            <w:tcW w:w="1701" w:type="dxa"/>
            <w:shd w:val="clear" w:color="auto" w:fill="auto"/>
            <w:hideMark/>
          </w:tcPr>
          <w:p w:rsidR="00C706C2" w:rsidRPr="005E215E" w:rsidRDefault="00C706C2" w:rsidP="00CF7761">
            <w:pPr>
              <w:jc w:val="center"/>
              <w:rPr>
                <w:bCs/>
                <w:iCs/>
              </w:rPr>
            </w:pPr>
            <w:r w:rsidRPr="005E215E">
              <w:rPr>
                <w:bCs/>
                <w:iCs/>
              </w:rPr>
              <w:t>1010000000</w:t>
            </w:r>
          </w:p>
        </w:tc>
        <w:tc>
          <w:tcPr>
            <w:tcW w:w="850" w:type="dxa"/>
            <w:shd w:val="clear" w:color="auto" w:fill="auto"/>
            <w:hideMark/>
          </w:tcPr>
          <w:p w:rsidR="00C706C2" w:rsidRPr="005E215E" w:rsidRDefault="00C706C2" w:rsidP="00CF7761">
            <w:pPr>
              <w:jc w:val="center"/>
              <w:rPr>
                <w:bCs/>
                <w:iCs/>
              </w:rPr>
            </w:pPr>
            <w:r w:rsidRPr="005E215E">
              <w:rPr>
                <w:bCs/>
                <w:iCs/>
              </w:rPr>
              <w:t> </w:t>
            </w:r>
          </w:p>
        </w:tc>
        <w:tc>
          <w:tcPr>
            <w:tcW w:w="1418" w:type="dxa"/>
            <w:shd w:val="clear" w:color="auto" w:fill="auto"/>
            <w:hideMark/>
          </w:tcPr>
          <w:p w:rsidR="00C706C2" w:rsidRPr="005E215E" w:rsidRDefault="00C706C2" w:rsidP="00CF7761">
            <w:pPr>
              <w:jc w:val="right"/>
              <w:rPr>
                <w:bCs/>
                <w:iCs/>
              </w:rPr>
            </w:pPr>
            <w:r w:rsidRPr="005E215E">
              <w:rPr>
                <w:bCs/>
                <w:iCs/>
              </w:rPr>
              <w:t>21 206,23</w:t>
            </w:r>
          </w:p>
        </w:tc>
        <w:tc>
          <w:tcPr>
            <w:tcW w:w="1417" w:type="dxa"/>
            <w:shd w:val="clear" w:color="auto" w:fill="auto"/>
            <w:hideMark/>
          </w:tcPr>
          <w:p w:rsidR="00C706C2" w:rsidRPr="005E215E" w:rsidRDefault="00C706C2" w:rsidP="00CF7761">
            <w:pPr>
              <w:jc w:val="right"/>
              <w:rPr>
                <w:bCs/>
                <w:iCs/>
              </w:rPr>
            </w:pPr>
            <w:r w:rsidRPr="005E215E">
              <w:rPr>
                <w:bCs/>
                <w:iCs/>
              </w:rPr>
              <w:t>22 205,10</w:t>
            </w:r>
          </w:p>
        </w:tc>
        <w:tc>
          <w:tcPr>
            <w:tcW w:w="1418" w:type="dxa"/>
            <w:shd w:val="clear" w:color="auto" w:fill="auto"/>
            <w:hideMark/>
          </w:tcPr>
          <w:p w:rsidR="00C706C2" w:rsidRPr="005E215E" w:rsidRDefault="00C706C2" w:rsidP="00CF7761">
            <w:pPr>
              <w:jc w:val="right"/>
              <w:rPr>
                <w:bCs/>
                <w:iCs/>
              </w:rPr>
            </w:pPr>
            <w:r w:rsidRPr="005E215E">
              <w:rPr>
                <w:bCs/>
                <w:iCs/>
              </w:rPr>
              <w:t>22 809,80</w:t>
            </w:r>
          </w:p>
        </w:tc>
      </w:tr>
      <w:tr w:rsidR="00C706C2" w:rsidRPr="005E215E" w:rsidTr="00CF7761">
        <w:trPr>
          <w:trHeight w:val="420"/>
        </w:trPr>
        <w:tc>
          <w:tcPr>
            <w:tcW w:w="6111" w:type="dxa"/>
            <w:shd w:val="clear" w:color="auto" w:fill="auto"/>
            <w:hideMark/>
          </w:tcPr>
          <w:p w:rsidR="00C706C2" w:rsidRPr="005E215E" w:rsidRDefault="00C706C2" w:rsidP="00CF7761">
            <w:pPr>
              <w:rPr>
                <w:bCs/>
                <w:iCs/>
              </w:rPr>
            </w:pPr>
            <w:r w:rsidRPr="005E215E">
              <w:rPr>
                <w:bCs/>
                <w:iCs/>
              </w:rPr>
              <w:t>Основное мероприятие «Развитие системы дошкольного образования»</w:t>
            </w:r>
          </w:p>
        </w:tc>
        <w:tc>
          <w:tcPr>
            <w:tcW w:w="838" w:type="dxa"/>
            <w:shd w:val="clear" w:color="auto" w:fill="auto"/>
            <w:hideMark/>
          </w:tcPr>
          <w:p w:rsidR="00C706C2" w:rsidRPr="005E215E" w:rsidRDefault="00C706C2" w:rsidP="00CF7761">
            <w:pPr>
              <w:jc w:val="center"/>
              <w:rPr>
                <w:bCs/>
                <w:iCs/>
              </w:rPr>
            </w:pPr>
            <w:r w:rsidRPr="005E215E">
              <w:rPr>
                <w:bCs/>
                <w:iCs/>
              </w:rPr>
              <w:t>07</w:t>
            </w:r>
          </w:p>
        </w:tc>
        <w:tc>
          <w:tcPr>
            <w:tcW w:w="851" w:type="dxa"/>
            <w:shd w:val="clear" w:color="auto" w:fill="auto"/>
            <w:hideMark/>
          </w:tcPr>
          <w:p w:rsidR="00C706C2" w:rsidRPr="005E215E" w:rsidRDefault="00C706C2" w:rsidP="00CF7761">
            <w:pPr>
              <w:jc w:val="center"/>
              <w:rPr>
                <w:bCs/>
                <w:iCs/>
              </w:rPr>
            </w:pPr>
            <w:r w:rsidRPr="005E215E">
              <w:rPr>
                <w:bCs/>
                <w:iCs/>
              </w:rPr>
              <w:t>01</w:t>
            </w:r>
          </w:p>
        </w:tc>
        <w:tc>
          <w:tcPr>
            <w:tcW w:w="1701" w:type="dxa"/>
            <w:shd w:val="clear" w:color="auto" w:fill="auto"/>
            <w:hideMark/>
          </w:tcPr>
          <w:p w:rsidR="00C706C2" w:rsidRPr="005E215E" w:rsidRDefault="00C706C2" w:rsidP="00CF7761">
            <w:pPr>
              <w:jc w:val="center"/>
              <w:rPr>
                <w:bCs/>
                <w:iCs/>
              </w:rPr>
            </w:pPr>
            <w:r w:rsidRPr="005E215E">
              <w:rPr>
                <w:bCs/>
                <w:iCs/>
              </w:rPr>
              <w:t>1010300000</w:t>
            </w:r>
          </w:p>
        </w:tc>
        <w:tc>
          <w:tcPr>
            <w:tcW w:w="850" w:type="dxa"/>
            <w:shd w:val="clear" w:color="auto" w:fill="auto"/>
            <w:hideMark/>
          </w:tcPr>
          <w:p w:rsidR="00C706C2" w:rsidRPr="005E215E" w:rsidRDefault="00C706C2" w:rsidP="00CF7761">
            <w:pPr>
              <w:jc w:val="center"/>
              <w:rPr>
                <w:bCs/>
                <w:iCs/>
              </w:rPr>
            </w:pPr>
            <w:r w:rsidRPr="005E215E">
              <w:rPr>
                <w:bCs/>
                <w:iCs/>
              </w:rPr>
              <w:t> </w:t>
            </w:r>
          </w:p>
        </w:tc>
        <w:tc>
          <w:tcPr>
            <w:tcW w:w="1418" w:type="dxa"/>
            <w:shd w:val="clear" w:color="auto" w:fill="auto"/>
            <w:hideMark/>
          </w:tcPr>
          <w:p w:rsidR="00C706C2" w:rsidRPr="005E215E" w:rsidRDefault="00C706C2" w:rsidP="00CF7761">
            <w:pPr>
              <w:jc w:val="right"/>
              <w:rPr>
                <w:bCs/>
                <w:iCs/>
              </w:rPr>
            </w:pPr>
            <w:r w:rsidRPr="005E215E">
              <w:rPr>
                <w:bCs/>
                <w:iCs/>
              </w:rPr>
              <w:t>21 206,23</w:t>
            </w:r>
          </w:p>
        </w:tc>
        <w:tc>
          <w:tcPr>
            <w:tcW w:w="1417" w:type="dxa"/>
            <w:shd w:val="clear" w:color="auto" w:fill="auto"/>
            <w:hideMark/>
          </w:tcPr>
          <w:p w:rsidR="00C706C2" w:rsidRPr="005E215E" w:rsidRDefault="00C706C2" w:rsidP="00CF7761">
            <w:pPr>
              <w:jc w:val="right"/>
              <w:rPr>
                <w:bCs/>
                <w:iCs/>
              </w:rPr>
            </w:pPr>
            <w:r w:rsidRPr="005E215E">
              <w:rPr>
                <w:bCs/>
                <w:iCs/>
              </w:rPr>
              <w:t>22 205,10</w:t>
            </w:r>
          </w:p>
        </w:tc>
        <w:tc>
          <w:tcPr>
            <w:tcW w:w="1418" w:type="dxa"/>
            <w:shd w:val="clear" w:color="auto" w:fill="auto"/>
            <w:hideMark/>
          </w:tcPr>
          <w:p w:rsidR="00C706C2" w:rsidRPr="005E215E" w:rsidRDefault="00C706C2" w:rsidP="00CF7761">
            <w:pPr>
              <w:jc w:val="right"/>
              <w:rPr>
                <w:bCs/>
                <w:iCs/>
              </w:rPr>
            </w:pPr>
            <w:r w:rsidRPr="005E215E">
              <w:rPr>
                <w:bCs/>
                <w:iCs/>
              </w:rPr>
              <w:t>22 809,80</w:t>
            </w:r>
          </w:p>
        </w:tc>
      </w:tr>
      <w:tr w:rsidR="00C706C2" w:rsidRPr="005E215E" w:rsidTr="00CF7761">
        <w:trPr>
          <w:trHeight w:val="630"/>
        </w:trPr>
        <w:tc>
          <w:tcPr>
            <w:tcW w:w="6111" w:type="dxa"/>
            <w:shd w:val="clear" w:color="auto" w:fill="auto"/>
            <w:hideMark/>
          </w:tcPr>
          <w:p w:rsidR="00C706C2" w:rsidRPr="005E215E" w:rsidRDefault="00C706C2" w:rsidP="00CF7761">
            <w:pPr>
              <w:rPr>
                <w:bCs/>
                <w:iCs/>
              </w:rPr>
            </w:pPr>
            <w:r w:rsidRPr="005E215E">
              <w:rPr>
                <w:bCs/>
                <w:iCs/>
              </w:rPr>
              <w:t>Расходы на обеспечение деятельности (оказание услуг) муниципальных учреждений (дошкольных образовательных учреждений)</w:t>
            </w:r>
          </w:p>
        </w:tc>
        <w:tc>
          <w:tcPr>
            <w:tcW w:w="838" w:type="dxa"/>
            <w:shd w:val="clear" w:color="auto" w:fill="auto"/>
            <w:hideMark/>
          </w:tcPr>
          <w:p w:rsidR="00C706C2" w:rsidRPr="005E215E" w:rsidRDefault="00C706C2" w:rsidP="00CF7761">
            <w:pPr>
              <w:jc w:val="center"/>
              <w:rPr>
                <w:bCs/>
                <w:iCs/>
              </w:rPr>
            </w:pPr>
            <w:r w:rsidRPr="005E215E">
              <w:rPr>
                <w:bCs/>
                <w:iCs/>
              </w:rPr>
              <w:t>07</w:t>
            </w:r>
          </w:p>
        </w:tc>
        <w:tc>
          <w:tcPr>
            <w:tcW w:w="851" w:type="dxa"/>
            <w:shd w:val="clear" w:color="auto" w:fill="auto"/>
            <w:hideMark/>
          </w:tcPr>
          <w:p w:rsidR="00C706C2" w:rsidRPr="005E215E" w:rsidRDefault="00C706C2" w:rsidP="00CF7761">
            <w:pPr>
              <w:jc w:val="center"/>
              <w:rPr>
                <w:bCs/>
                <w:iCs/>
              </w:rPr>
            </w:pPr>
            <w:r w:rsidRPr="005E215E">
              <w:rPr>
                <w:bCs/>
                <w:iCs/>
              </w:rPr>
              <w:t>01</w:t>
            </w:r>
          </w:p>
        </w:tc>
        <w:tc>
          <w:tcPr>
            <w:tcW w:w="1701" w:type="dxa"/>
            <w:shd w:val="clear" w:color="auto" w:fill="auto"/>
            <w:hideMark/>
          </w:tcPr>
          <w:p w:rsidR="00C706C2" w:rsidRPr="005E215E" w:rsidRDefault="00C706C2" w:rsidP="00CF7761">
            <w:pPr>
              <w:jc w:val="center"/>
              <w:rPr>
                <w:bCs/>
                <w:iCs/>
              </w:rPr>
            </w:pPr>
            <w:r w:rsidRPr="005E215E">
              <w:rPr>
                <w:bCs/>
                <w:iCs/>
              </w:rPr>
              <w:t>1010306150</w:t>
            </w:r>
          </w:p>
        </w:tc>
        <w:tc>
          <w:tcPr>
            <w:tcW w:w="850" w:type="dxa"/>
            <w:shd w:val="clear" w:color="auto" w:fill="auto"/>
            <w:hideMark/>
          </w:tcPr>
          <w:p w:rsidR="00C706C2" w:rsidRPr="005E215E" w:rsidRDefault="00C706C2" w:rsidP="00CF7761">
            <w:pPr>
              <w:jc w:val="center"/>
              <w:rPr>
                <w:bCs/>
                <w:iCs/>
              </w:rPr>
            </w:pPr>
            <w:r w:rsidRPr="005E215E">
              <w:rPr>
                <w:bCs/>
                <w:iCs/>
              </w:rPr>
              <w:t> </w:t>
            </w:r>
          </w:p>
        </w:tc>
        <w:tc>
          <w:tcPr>
            <w:tcW w:w="1418" w:type="dxa"/>
            <w:shd w:val="clear" w:color="auto" w:fill="auto"/>
            <w:hideMark/>
          </w:tcPr>
          <w:p w:rsidR="00C706C2" w:rsidRPr="005E215E" w:rsidRDefault="00C706C2" w:rsidP="00CF7761">
            <w:pPr>
              <w:jc w:val="right"/>
              <w:rPr>
                <w:bCs/>
                <w:iCs/>
              </w:rPr>
            </w:pPr>
            <w:r w:rsidRPr="005E215E">
              <w:rPr>
                <w:bCs/>
                <w:iCs/>
              </w:rPr>
              <w:t>6 487,58</w:t>
            </w:r>
          </w:p>
        </w:tc>
        <w:tc>
          <w:tcPr>
            <w:tcW w:w="1417" w:type="dxa"/>
            <w:shd w:val="clear" w:color="auto" w:fill="auto"/>
            <w:hideMark/>
          </w:tcPr>
          <w:p w:rsidR="00C706C2" w:rsidRPr="005E215E" w:rsidRDefault="00C706C2" w:rsidP="00CF7761">
            <w:pPr>
              <w:jc w:val="right"/>
              <w:rPr>
                <w:bCs/>
                <w:iCs/>
              </w:rPr>
            </w:pPr>
            <w:r w:rsidRPr="005E215E">
              <w:rPr>
                <w:bCs/>
                <w:iCs/>
              </w:rPr>
              <w:t>6 993,00</w:t>
            </w:r>
          </w:p>
        </w:tc>
        <w:tc>
          <w:tcPr>
            <w:tcW w:w="1418" w:type="dxa"/>
            <w:shd w:val="clear" w:color="auto" w:fill="auto"/>
            <w:hideMark/>
          </w:tcPr>
          <w:p w:rsidR="00C706C2" w:rsidRPr="005E215E" w:rsidRDefault="00C706C2" w:rsidP="00CF7761">
            <w:pPr>
              <w:jc w:val="right"/>
              <w:rPr>
                <w:bCs/>
                <w:iCs/>
              </w:rPr>
            </w:pPr>
            <w:r w:rsidRPr="005E215E">
              <w:rPr>
                <w:bCs/>
                <w:iCs/>
              </w:rPr>
              <w:t>6 993,00</w:t>
            </w:r>
          </w:p>
        </w:tc>
      </w:tr>
      <w:tr w:rsidR="00C706C2" w:rsidRPr="005E215E" w:rsidTr="00CF7761">
        <w:trPr>
          <w:trHeight w:val="630"/>
        </w:trPr>
        <w:tc>
          <w:tcPr>
            <w:tcW w:w="6111" w:type="dxa"/>
            <w:shd w:val="clear" w:color="auto" w:fill="auto"/>
            <w:hideMark/>
          </w:tcPr>
          <w:p w:rsidR="00C706C2" w:rsidRPr="005E215E" w:rsidRDefault="00C706C2" w:rsidP="00CF7761">
            <w:pPr>
              <w:rPr>
                <w:bCs/>
                <w:iCs/>
              </w:rPr>
            </w:pPr>
            <w:r w:rsidRPr="005E215E">
              <w:rPr>
                <w:bCs/>
                <w:iCs/>
              </w:rPr>
              <w:t>Предоставление субсидий бюджетным, автономным учреждениям и иным некоммерческим организациям</w:t>
            </w:r>
          </w:p>
        </w:tc>
        <w:tc>
          <w:tcPr>
            <w:tcW w:w="838" w:type="dxa"/>
            <w:shd w:val="clear" w:color="auto" w:fill="auto"/>
            <w:hideMark/>
          </w:tcPr>
          <w:p w:rsidR="00C706C2" w:rsidRPr="005E215E" w:rsidRDefault="00C706C2" w:rsidP="00CF7761">
            <w:pPr>
              <w:jc w:val="center"/>
              <w:rPr>
                <w:bCs/>
                <w:iCs/>
              </w:rPr>
            </w:pPr>
            <w:r w:rsidRPr="005E215E">
              <w:rPr>
                <w:bCs/>
                <w:iCs/>
              </w:rPr>
              <w:t>07</w:t>
            </w:r>
          </w:p>
        </w:tc>
        <w:tc>
          <w:tcPr>
            <w:tcW w:w="851" w:type="dxa"/>
            <w:shd w:val="clear" w:color="auto" w:fill="auto"/>
            <w:hideMark/>
          </w:tcPr>
          <w:p w:rsidR="00C706C2" w:rsidRPr="005E215E" w:rsidRDefault="00C706C2" w:rsidP="00CF7761">
            <w:pPr>
              <w:jc w:val="center"/>
              <w:rPr>
                <w:bCs/>
                <w:iCs/>
              </w:rPr>
            </w:pPr>
            <w:r w:rsidRPr="005E215E">
              <w:rPr>
                <w:bCs/>
                <w:iCs/>
              </w:rPr>
              <w:t>01</w:t>
            </w:r>
          </w:p>
        </w:tc>
        <w:tc>
          <w:tcPr>
            <w:tcW w:w="1701" w:type="dxa"/>
            <w:shd w:val="clear" w:color="auto" w:fill="auto"/>
            <w:hideMark/>
          </w:tcPr>
          <w:p w:rsidR="00C706C2" w:rsidRPr="005E215E" w:rsidRDefault="00C706C2" w:rsidP="00CF7761">
            <w:pPr>
              <w:jc w:val="center"/>
              <w:rPr>
                <w:bCs/>
                <w:iCs/>
              </w:rPr>
            </w:pPr>
            <w:r w:rsidRPr="005E215E">
              <w:rPr>
                <w:bCs/>
                <w:iCs/>
              </w:rPr>
              <w:t>1010306150</w:t>
            </w:r>
          </w:p>
        </w:tc>
        <w:tc>
          <w:tcPr>
            <w:tcW w:w="850" w:type="dxa"/>
            <w:shd w:val="clear" w:color="auto" w:fill="auto"/>
            <w:hideMark/>
          </w:tcPr>
          <w:p w:rsidR="00C706C2" w:rsidRPr="005E215E" w:rsidRDefault="00C706C2" w:rsidP="00CF7761">
            <w:pPr>
              <w:jc w:val="center"/>
              <w:rPr>
                <w:bCs/>
                <w:iCs/>
              </w:rPr>
            </w:pPr>
            <w:r w:rsidRPr="005E215E">
              <w:rPr>
                <w:bCs/>
                <w:iCs/>
              </w:rPr>
              <w:t>600</w:t>
            </w:r>
          </w:p>
        </w:tc>
        <w:tc>
          <w:tcPr>
            <w:tcW w:w="1418" w:type="dxa"/>
            <w:shd w:val="clear" w:color="auto" w:fill="auto"/>
            <w:hideMark/>
          </w:tcPr>
          <w:p w:rsidR="00C706C2" w:rsidRPr="005E215E" w:rsidRDefault="00C706C2" w:rsidP="00CF7761">
            <w:pPr>
              <w:jc w:val="right"/>
              <w:rPr>
                <w:bCs/>
                <w:iCs/>
              </w:rPr>
            </w:pPr>
            <w:r w:rsidRPr="005E215E">
              <w:rPr>
                <w:bCs/>
                <w:iCs/>
              </w:rPr>
              <w:t>6 487,58</w:t>
            </w:r>
          </w:p>
        </w:tc>
        <w:tc>
          <w:tcPr>
            <w:tcW w:w="1417" w:type="dxa"/>
            <w:shd w:val="clear" w:color="auto" w:fill="auto"/>
            <w:hideMark/>
          </w:tcPr>
          <w:p w:rsidR="00C706C2" w:rsidRPr="005E215E" w:rsidRDefault="00C706C2" w:rsidP="00CF7761">
            <w:pPr>
              <w:jc w:val="right"/>
              <w:rPr>
                <w:bCs/>
                <w:iCs/>
              </w:rPr>
            </w:pPr>
            <w:r w:rsidRPr="005E215E">
              <w:rPr>
                <w:bCs/>
                <w:iCs/>
              </w:rPr>
              <w:t>6 993,00</w:t>
            </w:r>
          </w:p>
        </w:tc>
        <w:tc>
          <w:tcPr>
            <w:tcW w:w="1418" w:type="dxa"/>
            <w:shd w:val="clear" w:color="auto" w:fill="auto"/>
            <w:hideMark/>
          </w:tcPr>
          <w:p w:rsidR="00C706C2" w:rsidRPr="005E215E" w:rsidRDefault="00C706C2" w:rsidP="00CF7761">
            <w:pPr>
              <w:jc w:val="right"/>
              <w:rPr>
                <w:bCs/>
                <w:iCs/>
              </w:rPr>
            </w:pPr>
            <w:r w:rsidRPr="005E215E">
              <w:rPr>
                <w:bCs/>
                <w:iCs/>
              </w:rPr>
              <w:t>6 993,00</w:t>
            </w:r>
          </w:p>
        </w:tc>
      </w:tr>
      <w:tr w:rsidR="00C706C2" w:rsidRPr="005E215E" w:rsidTr="00CF7761">
        <w:trPr>
          <w:trHeight w:val="255"/>
        </w:trPr>
        <w:tc>
          <w:tcPr>
            <w:tcW w:w="6111" w:type="dxa"/>
            <w:shd w:val="clear" w:color="auto" w:fill="auto"/>
            <w:hideMark/>
          </w:tcPr>
          <w:p w:rsidR="00C706C2" w:rsidRPr="005E215E" w:rsidRDefault="00C706C2" w:rsidP="00CF7761">
            <w:r w:rsidRPr="005E215E">
              <w:t>Субсидии бюджетным учреждениям</w:t>
            </w:r>
          </w:p>
        </w:tc>
        <w:tc>
          <w:tcPr>
            <w:tcW w:w="838" w:type="dxa"/>
            <w:shd w:val="clear" w:color="auto" w:fill="auto"/>
            <w:hideMark/>
          </w:tcPr>
          <w:p w:rsidR="00C706C2" w:rsidRPr="005E215E" w:rsidRDefault="00C706C2" w:rsidP="00CF7761">
            <w:pPr>
              <w:jc w:val="center"/>
            </w:pPr>
            <w:r w:rsidRPr="005E215E">
              <w:t>07</w:t>
            </w:r>
          </w:p>
        </w:tc>
        <w:tc>
          <w:tcPr>
            <w:tcW w:w="851" w:type="dxa"/>
            <w:shd w:val="clear" w:color="auto" w:fill="auto"/>
            <w:hideMark/>
          </w:tcPr>
          <w:p w:rsidR="00C706C2" w:rsidRPr="005E215E" w:rsidRDefault="00C706C2" w:rsidP="00CF7761">
            <w:pPr>
              <w:jc w:val="center"/>
            </w:pPr>
            <w:r w:rsidRPr="005E215E">
              <w:t>01</w:t>
            </w:r>
          </w:p>
        </w:tc>
        <w:tc>
          <w:tcPr>
            <w:tcW w:w="1701" w:type="dxa"/>
            <w:shd w:val="clear" w:color="auto" w:fill="auto"/>
            <w:hideMark/>
          </w:tcPr>
          <w:p w:rsidR="00C706C2" w:rsidRPr="005E215E" w:rsidRDefault="00C706C2" w:rsidP="00CF7761">
            <w:pPr>
              <w:jc w:val="center"/>
            </w:pPr>
            <w:r w:rsidRPr="005E215E">
              <w:t>1010306150</w:t>
            </w:r>
          </w:p>
        </w:tc>
        <w:tc>
          <w:tcPr>
            <w:tcW w:w="850" w:type="dxa"/>
            <w:shd w:val="clear" w:color="auto" w:fill="auto"/>
            <w:hideMark/>
          </w:tcPr>
          <w:p w:rsidR="00C706C2" w:rsidRPr="005E215E" w:rsidRDefault="00C706C2" w:rsidP="00CF7761">
            <w:pPr>
              <w:jc w:val="center"/>
            </w:pPr>
            <w:r w:rsidRPr="005E215E">
              <w:t>610</w:t>
            </w:r>
          </w:p>
        </w:tc>
        <w:tc>
          <w:tcPr>
            <w:tcW w:w="1418" w:type="dxa"/>
            <w:shd w:val="clear" w:color="auto" w:fill="auto"/>
            <w:hideMark/>
          </w:tcPr>
          <w:p w:rsidR="00C706C2" w:rsidRPr="005E215E" w:rsidRDefault="00C706C2" w:rsidP="00CF7761">
            <w:pPr>
              <w:jc w:val="right"/>
            </w:pPr>
            <w:r w:rsidRPr="005E215E">
              <w:t>6 487,58</w:t>
            </w:r>
          </w:p>
        </w:tc>
        <w:tc>
          <w:tcPr>
            <w:tcW w:w="1417" w:type="dxa"/>
            <w:shd w:val="clear" w:color="auto" w:fill="auto"/>
            <w:hideMark/>
          </w:tcPr>
          <w:p w:rsidR="00C706C2" w:rsidRPr="005E215E" w:rsidRDefault="00C706C2" w:rsidP="00CF7761">
            <w:pPr>
              <w:jc w:val="right"/>
            </w:pPr>
            <w:r w:rsidRPr="005E215E">
              <w:t>6 993,00</w:t>
            </w:r>
          </w:p>
        </w:tc>
        <w:tc>
          <w:tcPr>
            <w:tcW w:w="1418" w:type="dxa"/>
            <w:shd w:val="clear" w:color="auto" w:fill="auto"/>
            <w:hideMark/>
          </w:tcPr>
          <w:p w:rsidR="00C706C2" w:rsidRPr="005E215E" w:rsidRDefault="00C706C2" w:rsidP="00CF7761">
            <w:pPr>
              <w:jc w:val="right"/>
            </w:pPr>
            <w:r w:rsidRPr="005E215E">
              <w:t>6 993,00</w:t>
            </w:r>
          </w:p>
        </w:tc>
      </w:tr>
      <w:tr w:rsidR="00C706C2" w:rsidRPr="005E215E" w:rsidTr="00CF7761">
        <w:trPr>
          <w:trHeight w:val="840"/>
        </w:trPr>
        <w:tc>
          <w:tcPr>
            <w:tcW w:w="6111" w:type="dxa"/>
            <w:shd w:val="clear" w:color="auto" w:fill="auto"/>
            <w:hideMark/>
          </w:tcPr>
          <w:p w:rsidR="00C706C2" w:rsidRPr="005E215E" w:rsidRDefault="00C706C2" w:rsidP="00CF7761">
            <w:pPr>
              <w:rPr>
                <w:bCs/>
                <w:iCs/>
              </w:rPr>
            </w:pPr>
            <w:r w:rsidRPr="005E215E">
              <w:rPr>
                <w:bCs/>
                <w:iCs/>
              </w:rPr>
              <w:lastRenderedPageBreak/>
              <w:t>Расходы, связанные с общехозяйственными нуждами дошкольных и общеобразовательных организаций в расчете на 1 обучающегося</w:t>
            </w:r>
          </w:p>
        </w:tc>
        <w:tc>
          <w:tcPr>
            <w:tcW w:w="838" w:type="dxa"/>
            <w:shd w:val="clear" w:color="auto" w:fill="auto"/>
            <w:hideMark/>
          </w:tcPr>
          <w:p w:rsidR="00C706C2" w:rsidRPr="005E215E" w:rsidRDefault="00C706C2" w:rsidP="00CF7761">
            <w:pPr>
              <w:jc w:val="center"/>
              <w:rPr>
                <w:bCs/>
                <w:iCs/>
              </w:rPr>
            </w:pPr>
            <w:r w:rsidRPr="005E215E">
              <w:rPr>
                <w:bCs/>
                <w:iCs/>
              </w:rPr>
              <w:t>07</w:t>
            </w:r>
          </w:p>
        </w:tc>
        <w:tc>
          <w:tcPr>
            <w:tcW w:w="851" w:type="dxa"/>
            <w:shd w:val="clear" w:color="auto" w:fill="auto"/>
            <w:hideMark/>
          </w:tcPr>
          <w:p w:rsidR="00C706C2" w:rsidRPr="005E215E" w:rsidRDefault="00C706C2" w:rsidP="00CF7761">
            <w:pPr>
              <w:jc w:val="center"/>
              <w:rPr>
                <w:bCs/>
                <w:iCs/>
              </w:rPr>
            </w:pPr>
            <w:r w:rsidRPr="005E215E">
              <w:rPr>
                <w:bCs/>
                <w:iCs/>
              </w:rPr>
              <w:t>01</w:t>
            </w:r>
          </w:p>
        </w:tc>
        <w:tc>
          <w:tcPr>
            <w:tcW w:w="1701" w:type="dxa"/>
            <w:shd w:val="clear" w:color="auto" w:fill="auto"/>
            <w:hideMark/>
          </w:tcPr>
          <w:p w:rsidR="00C706C2" w:rsidRPr="005E215E" w:rsidRDefault="00C706C2" w:rsidP="00CF7761">
            <w:pPr>
              <w:jc w:val="center"/>
              <w:rPr>
                <w:bCs/>
                <w:iCs/>
              </w:rPr>
            </w:pPr>
            <w:r w:rsidRPr="005E215E">
              <w:rPr>
                <w:bCs/>
                <w:iCs/>
              </w:rPr>
              <w:t>1010322230</w:t>
            </w:r>
          </w:p>
        </w:tc>
        <w:tc>
          <w:tcPr>
            <w:tcW w:w="850" w:type="dxa"/>
            <w:shd w:val="clear" w:color="auto" w:fill="auto"/>
            <w:hideMark/>
          </w:tcPr>
          <w:p w:rsidR="00C706C2" w:rsidRPr="005E215E" w:rsidRDefault="00C706C2" w:rsidP="00CF7761">
            <w:pPr>
              <w:jc w:val="center"/>
              <w:rPr>
                <w:bCs/>
                <w:iCs/>
              </w:rPr>
            </w:pPr>
            <w:r w:rsidRPr="005E215E">
              <w:rPr>
                <w:bCs/>
                <w:iCs/>
              </w:rPr>
              <w:t> </w:t>
            </w:r>
          </w:p>
        </w:tc>
        <w:tc>
          <w:tcPr>
            <w:tcW w:w="1418" w:type="dxa"/>
            <w:shd w:val="clear" w:color="auto" w:fill="auto"/>
            <w:hideMark/>
          </w:tcPr>
          <w:p w:rsidR="00C706C2" w:rsidRPr="005E215E" w:rsidRDefault="00C706C2" w:rsidP="00CF7761">
            <w:pPr>
              <w:jc w:val="right"/>
              <w:rPr>
                <w:bCs/>
                <w:iCs/>
              </w:rPr>
            </w:pPr>
            <w:r w:rsidRPr="005E215E">
              <w:rPr>
                <w:bCs/>
                <w:iCs/>
              </w:rPr>
              <w:t>102,75</w:t>
            </w:r>
          </w:p>
        </w:tc>
        <w:tc>
          <w:tcPr>
            <w:tcW w:w="1417" w:type="dxa"/>
            <w:shd w:val="clear" w:color="auto" w:fill="auto"/>
            <w:hideMark/>
          </w:tcPr>
          <w:p w:rsidR="00C706C2" w:rsidRPr="005E215E" w:rsidRDefault="00C706C2" w:rsidP="00CF7761">
            <w:pPr>
              <w:jc w:val="right"/>
              <w:rPr>
                <w:bCs/>
                <w:iCs/>
              </w:rPr>
            </w:pPr>
            <w:r w:rsidRPr="005E215E">
              <w:rPr>
                <w:bCs/>
                <w:iCs/>
              </w:rPr>
              <w:t>0,00</w:t>
            </w:r>
          </w:p>
        </w:tc>
        <w:tc>
          <w:tcPr>
            <w:tcW w:w="1418" w:type="dxa"/>
            <w:shd w:val="clear" w:color="auto" w:fill="auto"/>
            <w:hideMark/>
          </w:tcPr>
          <w:p w:rsidR="00C706C2" w:rsidRPr="005E215E" w:rsidRDefault="00C706C2" w:rsidP="00CF7761">
            <w:pPr>
              <w:jc w:val="right"/>
              <w:rPr>
                <w:bCs/>
                <w:iCs/>
              </w:rPr>
            </w:pPr>
            <w:r w:rsidRPr="005E215E">
              <w:rPr>
                <w:bCs/>
                <w:iCs/>
              </w:rPr>
              <w:t>0,00</w:t>
            </w:r>
          </w:p>
        </w:tc>
      </w:tr>
      <w:tr w:rsidR="00C706C2" w:rsidRPr="005E215E" w:rsidTr="00CF7761">
        <w:trPr>
          <w:trHeight w:val="630"/>
        </w:trPr>
        <w:tc>
          <w:tcPr>
            <w:tcW w:w="6111" w:type="dxa"/>
            <w:shd w:val="clear" w:color="auto" w:fill="auto"/>
            <w:hideMark/>
          </w:tcPr>
          <w:p w:rsidR="00C706C2" w:rsidRPr="005E215E" w:rsidRDefault="00C706C2" w:rsidP="00CF7761">
            <w:pPr>
              <w:rPr>
                <w:bCs/>
                <w:iCs/>
              </w:rPr>
            </w:pPr>
            <w:r w:rsidRPr="005E215E">
              <w:rPr>
                <w:bCs/>
                <w:iCs/>
              </w:rPr>
              <w:t>Предоставление субсидий бюджетным, автономным учреждениям и иным некоммерческим организациям</w:t>
            </w:r>
          </w:p>
        </w:tc>
        <w:tc>
          <w:tcPr>
            <w:tcW w:w="838" w:type="dxa"/>
            <w:shd w:val="clear" w:color="auto" w:fill="auto"/>
            <w:hideMark/>
          </w:tcPr>
          <w:p w:rsidR="00C706C2" w:rsidRPr="005E215E" w:rsidRDefault="00C706C2" w:rsidP="00CF7761">
            <w:pPr>
              <w:jc w:val="center"/>
              <w:rPr>
                <w:bCs/>
                <w:iCs/>
              </w:rPr>
            </w:pPr>
            <w:r w:rsidRPr="005E215E">
              <w:rPr>
                <w:bCs/>
                <w:iCs/>
              </w:rPr>
              <w:t>07</w:t>
            </w:r>
          </w:p>
        </w:tc>
        <w:tc>
          <w:tcPr>
            <w:tcW w:w="851" w:type="dxa"/>
            <w:shd w:val="clear" w:color="auto" w:fill="auto"/>
            <w:hideMark/>
          </w:tcPr>
          <w:p w:rsidR="00C706C2" w:rsidRPr="005E215E" w:rsidRDefault="00C706C2" w:rsidP="00CF7761">
            <w:pPr>
              <w:jc w:val="center"/>
              <w:rPr>
                <w:bCs/>
                <w:iCs/>
              </w:rPr>
            </w:pPr>
            <w:r w:rsidRPr="005E215E">
              <w:rPr>
                <w:bCs/>
                <w:iCs/>
              </w:rPr>
              <w:t>01</w:t>
            </w:r>
          </w:p>
        </w:tc>
        <w:tc>
          <w:tcPr>
            <w:tcW w:w="1701" w:type="dxa"/>
            <w:shd w:val="clear" w:color="auto" w:fill="auto"/>
            <w:hideMark/>
          </w:tcPr>
          <w:p w:rsidR="00C706C2" w:rsidRPr="005E215E" w:rsidRDefault="00C706C2" w:rsidP="00CF7761">
            <w:pPr>
              <w:jc w:val="center"/>
              <w:rPr>
                <w:bCs/>
                <w:iCs/>
              </w:rPr>
            </w:pPr>
            <w:r w:rsidRPr="005E215E">
              <w:rPr>
                <w:bCs/>
                <w:iCs/>
              </w:rPr>
              <w:t>1010322230</w:t>
            </w:r>
          </w:p>
        </w:tc>
        <w:tc>
          <w:tcPr>
            <w:tcW w:w="850" w:type="dxa"/>
            <w:shd w:val="clear" w:color="auto" w:fill="auto"/>
            <w:hideMark/>
          </w:tcPr>
          <w:p w:rsidR="00C706C2" w:rsidRPr="005E215E" w:rsidRDefault="00C706C2" w:rsidP="00CF7761">
            <w:pPr>
              <w:jc w:val="center"/>
              <w:rPr>
                <w:bCs/>
                <w:iCs/>
              </w:rPr>
            </w:pPr>
            <w:r w:rsidRPr="005E215E">
              <w:rPr>
                <w:bCs/>
                <w:iCs/>
              </w:rPr>
              <w:t>600</w:t>
            </w:r>
          </w:p>
        </w:tc>
        <w:tc>
          <w:tcPr>
            <w:tcW w:w="1418" w:type="dxa"/>
            <w:shd w:val="clear" w:color="auto" w:fill="auto"/>
            <w:hideMark/>
          </w:tcPr>
          <w:p w:rsidR="00C706C2" w:rsidRPr="005E215E" w:rsidRDefault="00C706C2" w:rsidP="00CF7761">
            <w:pPr>
              <w:jc w:val="right"/>
              <w:rPr>
                <w:bCs/>
                <w:iCs/>
              </w:rPr>
            </w:pPr>
            <w:r w:rsidRPr="005E215E">
              <w:rPr>
                <w:bCs/>
                <w:iCs/>
              </w:rPr>
              <w:t>102,75</w:t>
            </w:r>
          </w:p>
        </w:tc>
        <w:tc>
          <w:tcPr>
            <w:tcW w:w="1417" w:type="dxa"/>
            <w:shd w:val="clear" w:color="auto" w:fill="auto"/>
            <w:hideMark/>
          </w:tcPr>
          <w:p w:rsidR="00C706C2" w:rsidRPr="005E215E" w:rsidRDefault="00C706C2" w:rsidP="00CF7761">
            <w:pPr>
              <w:jc w:val="right"/>
              <w:rPr>
                <w:bCs/>
                <w:iCs/>
              </w:rPr>
            </w:pPr>
            <w:r w:rsidRPr="005E215E">
              <w:rPr>
                <w:bCs/>
                <w:iCs/>
              </w:rPr>
              <w:t>0,00</w:t>
            </w:r>
          </w:p>
        </w:tc>
        <w:tc>
          <w:tcPr>
            <w:tcW w:w="1418" w:type="dxa"/>
            <w:shd w:val="clear" w:color="auto" w:fill="auto"/>
            <w:hideMark/>
          </w:tcPr>
          <w:p w:rsidR="00C706C2" w:rsidRPr="005E215E" w:rsidRDefault="00C706C2" w:rsidP="00CF7761">
            <w:pPr>
              <w:jc w:val="right"/>
              <w:rPr>
                <w:bCs/>
                <w:iCs/>
              </w:rPr>
            </w:pPr>
            <w:r w:rsidRPr="005E215E">
              <w:rPr>
                <w:bCs/>
                <w:iCs/>
              </w:rPr>
              <w:t>0,00</w:t>
            </w:r>
          </w:p>
        </w:tc>
      </w:tr>
      <w:tr w:rsidR="00C706C2" w:rsidRPr="005E215E" w:rsidTr="00CF7761">
        <w:trPr>
          <w:trHeight w:val="255"/>
        </w:trPr>
        <w:tc>
          <w:tcPr>
            <w:tcW w:w="6111" w:type="dxa"/>
            <w:shd w:val="clear" w:color="auto" w:fill="auto"/>
            <w:hideMark/>
          </w:tcPr>
          <w:p w:rsidR="00C706C2" w:rsidRPr="005E215E" w:rsidRDefault="00C706C2" w:rsidP="00CF7761">
            <w:r w:rsidRPr="005E215E">
              <w:t>Субсидии бюджетным учреждениям</w:t>
            </w:r>
          </w:p>
        </w:tc>
        <w:tc>
          <w:tcPr>
            <w:tcW w:w="838" w:type="dxa"/>
            <w:shd w:val="clear" w:color="auto" w:fill="auto"/>
            <w:hideMark/>
          </w:tcPr>
          <w:p w:rsidR="00C706C2" w:rsidRPr="005E215E" w:rsidRDefault="00C706C2" w:rsidP="00CF7761">
            <w:pPr>
              <w:jc w:val="center"/>
            </w:pPr>
            <w:r w:rsidRPr="005E215E">
              <w:t>07</w:t>
            </w:r>
          </w:p>
        </w:tc>
        <w:tc>
          <w:tcPr>
            <w:tcW w:w="851" w:type="dxa"/>
            <w:shd w:val="clear" w:color="auto" w:fill="auto"/>
            <w:hideMark/>
          </w:tcPr>
          <w:p w:rsidR="00C706C2" w:rsidRPr="005E215E" w:rsidRDefault="00C706C2" w:rsidP="00CF7761">
            <w:pPr>
              <w:jc w:val="center"/>
            </w:pPr>
            <w:r w:rsidRPr="005E215E">
              <w:t>01</w:t>
            </w:r>
          </w:p>
        </w:tc>
        <w:tc>
          <w:tcPr>
            <w:tcW w:w="1701" w:type="dxa"/>
            <w:shd w:val="clear" w:color="auto" w:fill="auto"/>
            <w:hideMark/>
          </w:tcPr>
          <w:p w:rsidR="00C706C2" w:rsidRPr="005E215E" w:rsidRDefault="00C706C2" w:rsidP="00CF7761">
            <w:pPr>
              <w:jc w:val="center"/>
            </w:pPr>
            <w:r w:rsidRPr="005E215E">
              <w:t>1010322230</w:t>
            </w:r>
          </w:p>
        </w:tc>
        <w:tc>
          <w:tcPr>
            <w:tcW w:w="850" w:type="dxa"/>
            <w:shd w:val="clear" w:color="auto" w:fill="auto"/>
            <w:hideMark/>
          </w:tcPr>
          <w:p w:rsidR="00C706C2" w:rsidRPr="005E215E" w:rsidRDefault="00C706C2" w:rsidP="00CF7761">
            <w:pPr>
              <w:jc w:val="center"/>
            </w:pPr>
            <w:r w:rsidRPr="005E215E">
              <w:t>610</w:t>
            </w:r>
          </w:p>
        </w:tc>
        <w:tc>
          <w:tcPr>
            <w:tcW w:w="1418" w:type="dxa"/>
            <w:shd w:val="clear" w:color="auto" w:fill="auto"/>
            <w:hideMark/>
          </w:tcPr>
          <w:p w:rsidR="00C706C2" w:rsidRPr="005E215E" w:rsidRDefault="00C706C2" w:rsidP="00CF7761">
            <w:pPr>
              <w:jc w:val="right"/>
            </w:pPr>
            <w:r w:rsidRPr="005E215E">
              <w:t>102,75</w:t>
            </w:r>
          </w:p>
        </w:tc>
        <w:tc>
          <w:tcPr>
            <w:tcW w:w="1417" w:type="dxa"/>
            <w:shd w:val="clear" w:color="auto" w:fill="auto"/>
            <w:hideMark/>
          </w:tcPr>
          <w:p w:rsidR="00C706C2" w:rsidRPr="005E215E" w:rsidRDefault="00C706C2" w:rsidP="00CF7761">
            <w:pPr>
              <w:jc w:val="right"/>
            </w:pPr>
            <w:r w:rsidRPr="005E215E">
              <w:t>0,00</w:t>
            </w:r>
          </w:p>
        </w:tc>
        <w:tc>
          <w:tcPr>
            <w:tcW w:w="1418" w:type="dxa"/>
            <w:shd w:val="clear" w:color="auto" w:fill="auto"/>
            <w:hideMark/>
          </w:tcPr>
          <w:p w:rsidR="00C706C2" w:rsidRPr="005E215E" w:rsidRDefault="00C706C2" w:rsidP="00CF7761">
            <w:pPr>
              <w:jc w:val="right"/>
            </w:pPr>
            <w:r w:rsidRPr="005E215E">
              <w:t>0,00</w:t>
            </w:r>
          </w:p>
        </w:tc>
      </w:tr>
      <w:tr w:rsidR="00C706C2" w:rsidRPr="005E215E" w:rsidTr="00CF7761">
        <w:trPr>
          <w:trHeight w:val="1470"/>
        </w:trPr>
        <w:tc>
          <w:tcPr>
            <w:tcW w:w="6111" w:type="dxa"/>
            <w:shd w:val="clear" w:color="auto" w:fill="auto"/>
            <w:hideMark/>
          </w:tcPr>
          <w:p w:rsidR="00C706C2" w:rsidRPr="005E215E" w:rsidRDefault="00C706C2" w:rsidP="00CF7761">
            <w:pPr>
              <w:rPr>
                <w:bCs/>
                <w:iCs/>
              </w:rPr>
            </w:pPr>
            <w:r w:rsidRPr="005E215E">
              <w:rPr>
                <w:bCs/>
                <w:iCs/>
              </w:rPr>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838" w:type="dxa"/>
            <w:shd w:val="clear" w:color="auto" w:fill="auto"/>
            <w:hideMark/>
          </w:tcPr>
          <w:p w:rsidR="00C706C2" w:rsidRPr="005E215E" w:rsidRDefault="00C706C2" w:rsidP="00CF7761">
            <w:pPr>
              <w:jc w:val="center"/>
              <w:rPr>
                <w:bCs/>
                <w:iCs/>
              </w:rPr>
            </w:pPr>
            <w:r w:rsidRPr="005E215E">
              <w:rPr>
                <w:bCs/>
                <w:iCs/>
              </w:rPr>
              <w:t>07</w:t>
            </w:r>
          </w:p>
        </w:tc>
        <w:tc>
          <w:tcPr>
            <w:tcW w:w="851" w:type="dxa"/>
            <w:shd w:val="clear" w:color="auto" w:fill="auto"/>
            <w:hideMark/>
          </w:tcPr>
          <w:p w:rsidR="00C706C2" w:rsidRPr="005E215E" w:rsidRDefault="00C706C2" w:rsidP="00CF7761">
            <w:pPr>
              <w:jc w:val="center"/>
              <w:rPr>
                <w:bCs/>
                <w:iCs/>
              </w:rPr>
            </w:pPr>
            <w:r w:rsidRPr="005E215E">
              <w:rPr>
                <w:bCs/>
                <w:iCs/>
              </w:rPr>
              <w:t>01</w:t>
            </w:r>
          </w:p>
        </w:tc>
        <w:tc>
          <w:tcPr>
            <w:tcW w:w="1701" w:type="dxa"/>
            <w:shd w:val="clear" w:color="auto" w:fill="auto"/>
            <w:hideMark/>
          </w:tcPr>
          <w:p w:rsidR="00C706C2" w:rsidRPr="005E215E" w:rsidRDefault="00C706C2" w:rsidP="00CF7761">
            <w:pPr>
              <w:jc w:val="center"/>
              <w:rPr>
                <w:bCs/>
                <w:iCs/>
              </w:rPr>
            </w:pPr>
            <w:r w:rsidRPr="005E215E">
              <w:rPr>
                <w:bCs/>
                <w:iCs/>
              </w:rPr>
              <w:t>1010376210</w:t>
            </w:r>
          </w:p>
        </w:tc>
        <w:tc>
          <w:tcPr>
            <w:tcW w:w="850" w:type="dxa"/>
            <w:shd w:val="clear" w:color="auto" w:fill="auto"/>
            <w:hideMark/>
          </w:tcPr>
          <w:p w:rsidR="00C706C2" w:rsidRPr="005E215E" w:rsidRDefault="00C706C2" w:rsidP="00CF7761">
            <w:pPr>
              <w:jc w:val="center"/>
              <w:rPr>
                <w:bCs/>
                <w:iCs/>
              </w:rPr>
            </w:pPr>
            <w:r w:rsidRPr="005E215E">
              <w:rPr>
                <w:bCs/>
                <w:iCs/>
              </w:rPr>
              <w:t> </w:t>
            </w:r>
          </w:p>
        </w:tc>
        <w:tc>
          <w:tcPr>
            <w:tcW w:w="1418" w:type="dxa"/>
            <w:shd w:val="clear" w:color="auto" w:fill="auto"/>
            <w:hideMark/>
          </w:tcPr>
          <w:p w:rsidR="00C706C2" w:rsidRPr="005E215E" w:rsidRDefault="00C706C2" w:rsidP="00CF7761">
            <w:pPr>
              <w:jc w:val="right"/>
              <w:rPr>
                <w:bCs/>
                <w:iCs/>
              </w:rPr>
            </w:pPr>
            <w:r w:rsidRPr="005E215E">
              <w:rPr>
                <w:bCs/>
                <w:iCs/>
              </w:rPr>
              <w:t>14 615,90</w:t>
            </w:r>
          </w:p>
        </w:tc>
        <w:tc>
          <w:tcPr>
            <w:tcW w:w="1417" w:type="dxa"/>
            <w:shd w:val="clear" w:color="auto" w:fill="auto"/>
            <w:hideMark/>
          </w:tcPr>
          <w:p w:rsidR="00C706C2" w:rsidRPr="005E215E" w:rsidRDefault="00C706C2" w:rsidP="00CF7761">
            <w:pPr>
              <w:jc w:val="right"/>
              <w:rPr>
                <w:bCs/>
                <w:iCs/>
              </w:rPr>
            </w:pPr>
            <w:r w:rsidRPr="005E215E">
              <w:rPr>
                <w:bCs/>
                <w:iCs/>
              </w:rPr>
              <w:t>15 212,10</w:t>
            </w:r>
          </w:p>
        </w:tc>
        <w:tc>
          <w:tcPr>
            <w:tcW w:w="1418" w:type="dxa"/>
            <w:shd w:val="clear" w:color="auto" w:fill="auto"/>
            <w:hideMark/>
          </w:tcPr>
          <w:p w:rsidR="00C706C2" w:rsidRPr="005E215E" w:rsidRDefault="00C706C2" w:rsidP="00CF7761">
            <w:pPr>
              <w:jc w:val="right"/>
              <w:rPr>
                <w:bCs/>
                <w:iCs/>
              </w:rPr>
            </w:pPr>
            <w:r w:rsidRPr="005E215E">
              <w:rPr>
                <w:bCs/>
                <w:iCs/>
              </w:rPr>
              <w:t>15 816,80</w:t>
            </w:r>
          </w:p>
        </w:tc>
      </w:tr>
      <w:tr w:rsidR="00C706C2" w:rsidRPr="005E215E" w:rsidTr="00CF7761">
        <w:trPr>
          <w:trHeight w:val="630"/>
        </w:trPr>
        <w:tc>
          <w:tcPr>
            <w:tcW w:w="6111" w:type="dxa"/>
            <w:shd w:val="clear" w:color="auto" w:fill="auto"/>
            <w:hideMark/>
          </w:tcPr>
          <w:p w:rsidR="00C706C2" w:rsidRPr="005E215E" w:rsidRDefault="00C706C2" w:rsidP="00CF7761">
            <w:pPr>
              <w:rPr>
                <w:bCs/>
                <w:iCs/>
              </w:rPr>
            </w:pPr>
            <w:r w:rsidRPr="005E215E">
              <w:rPr>
                <w:bCs/>
                <w:iCs/>
              </w:rPr>
              <w:t>Предоставление субсидий бюджетным, автономным учреждениям и иным некоммерческим организациям</w:t>
            </w:r>
          </w:p>
        </w:tc>
        <w:tc>
          <w:tcPr>
            <w:tcW w:w="838" w:type="dxa"/>
            <w:shd w:val="clear" w:color="auto" w:fill="auto"/>
            <w:hideMark/>
          </w:tcPr>
          <w:p w:rsidR="00C706C2" w:rsidRPr="005E215E" w:rsidRDefault="00C706C2" w:rsidP="00CF7761">
            <w:pPr>
              <w:jc w:val="center"/>
              <w:rPr>
                <w:bCs/>
                <w:iCs/>
              </w:rPr>
            </w:pPr>
            <w:r w:rsidRPr="005E215E">
              <w:rPr>
                <w:bCs/>
                <w:iCs/>
              </w:rPr>
              <w:t>07</w:t>
            </w:r>
          </w:p>
        </w:tc>
        <w:tc>
          <w:tcPr>
            <w:tcW w:w="851" w:type="dxa"/>
            <w:shd w:val="clear" w:color="auto" w:fill="auto"/>
            <w:hideMark/>
          </w:tcPr>
          <w:p w:rsidR="00C706C2" w:rsidRPr="005E215E" w:rsidRDefault="00C706C2" w:rsidP="00CF7761">
            <w:pPr>
              <w:jc w:val="center"/>
              <w:rPr>
                <w:bCs/>
                <w:iCs/>
              </w:rPr>
            </w:pPr>
            <w:r w:rsidRPr="005E215E">
              <w:rPr>
                <w:bCs/>
                <w:iCs/>
              </w:rPr>
              <w:t>01</w:t>
            </w:r>
          </w:p>
        </w:tc>
        <w:tc>
          <w:tcPr>
            <w:tcW w:w="1701" w:type="dxa"/>
            <w:shd w:val="clear" w:color="auto" w:fill="auto"/>
            <w:hideMark/>
          </w:tcPr>
          <w:p w:rsidR="00C706C2" w:rsidRPr="005E215E" w:rsidRDefault="00C706C2" w:rsidP="00CF7761">
            <w:pPr>
              <w:jc w:val="center"/>
              <w:rPr>
                <w:bCs/>
                <w:iCs/>
              </w:rPr>
            </w:pPr>
            <w:r w:rsidRPr="005E215E">
              <w:rPr>
                <w:bCs/>
                <w:iCs/>
              </w:rPr>
              <w:t>1010376210</w:t>
            </w:r>
          </w:p>
        </w:tc>
        <w:tc>
          <w:tcPr>
            <w:tcW w:w="850" w:type="dxa"/>
            <w:shd w:val="clear" w:color="auto" w:fill="auto"/>
            <w:hideMark/>
          </w:tcPr>
          <w:p w:rsidR="00C706C2" w:rsidRPr="005E215E" w:rsidRDefault="00C706C2" w:rsidP="00CF7761">
            <w:pPr>
              <w:jc w:val="center"/>
              <w:rPr>
                <w:bCs/>
                <w:iCs/>
              </w:rPr>
            </w:pPr>
            <w:r w:rsidRPr="005E215E">
              <w:rPr>
                <w:bCs/>
                <w:iCs/>
              </w:rPr>
              <w:t>600</w:t>
            </w:r>
          </w:p>
        </w:tc>
        <w:tc>
          <w:tcPr>
            <w:tcW w:w="1418" w:type="dxa"/>
            <w:shd w:val="clear" w:color="auto" w:fill="auto"/>
            <w:hideMark/>
          </w:tcPr>
          <w:p w:rsidR="00C706C2" w:rsidRPr="005E215E" w:rsidRDefault="00C706C2" w:rsidP="00CF7761">
            <w:pPr>
              <w:jc w:val="right"/>
              <w:rPr>
                <w:bCs/>
                <w:iCs/>
              </w:rPr>
            </w:pPr>
            <w:r w:rsidRPr="005E215E">
              <w:rPr>
                <w:bCs/>
                <w:iCs/>
              </w:rPr>
              <w:t>14 615,90</w:t>
            </w:r>
          </w:p>
        </w:tc>
        <w:tc>
          <w:tcPr>
            <w:tcW w:w="1417" w:type="dxa"/>
            <w:shd w:val="clear" w:color="auto" w:fill="auto"/>
            <w:hideMark/>
          </w:tcPr>
          <w:p w:rsidR="00C706C2" w:rsidRPr="005E215E" w:rsidRDefault="00C706C2" w:rsidP="00CF7761">
            <w:pPr>
              <w:jc w:val="right"/>
              <w:rPr>
                <w:bCs/>
                <w:iCs/>
              </w:rPr>
            </w:pPr>
            <w:r w:rsidRPr="005E215E">
              <w:rPr>
                <w:bCs/>
                <w:iCs/>
              </w:rPr>
              <w:t>15 212,10</w:t>
            </w:r>
          </w:p>
        </w:tc>
        <w:tc>
          <w:tcPr>
            <w:tcW w:w="1418" w:type="dxa"/>
            <w:shd w:val="clear" w:color="auto" w:fill="auto"/>
            <w:hideMark/>
          </w:tcPr>
          <w:p w:rsidR="00C706C2" w:rsidRPr="005E215E" w:rsidRDefault="00C706C2" w:rsidP="00CF7761">
            <w:pPr>
              <w:jc w:val="right"/>
              <w:rPr>
                <w:bCs/>
                <w:iCs/>
              </w:rPr>
            </w:pPr>
            <w:r w:rsidRPr="005E215E">
              <w:rPr>
                <w:bCs/>
                <w:iCs/>
              </w:rPr>
              <w:t>15 816,80</w:t>
            </w:r>
          </w:p>
        </w:tc>
      </w:tr>
      <w:tr w:rsidR="00C706C2" w:rsidRPr="005E215E" w:rsidTr="00CF7761">
        <w:trPr>
          <w:trHeight w:val="255"/>
        </w:trPr>
        <w:tc>
          <w:tcPr>
            <w:tcW w:w="6111" w:type="dxa"/>
            <w:shd w:val="clear" w:color="auto" w:fill="auto"/>
            <w:hideMark/>
          </w:tcPr>
          <w:p w:rsidR="00C706C2" w:rsidRPr="005E215E" w:rsidRDefault="00C706C2" w:rsidP="00CF7761">
            <w:r w:rsidRPr="005E215E">
              <w:t>Субсидии бюджетным учреждениям</w:t>
            </w:r>
          </w:p>
        </w:tc>
        <w:tc>
          <w:tcPr>
            <w:tcW w:w="838" w:type="dxa"/>
            <w:shd w:val="clear" w:color="auto" w:fill="auto"/>
            <w:hideMark/>
          </w:tcPr>
          <w:p w:rsidR="00C706C2" w:rsidRPr="005E215E" w:rsidRDefault="00C706C2" w:rsidP="00CF7761">
            <w:pPr>
              <w:jc w:val="center"/>
            </w:pPr>
            <w:r w:rsidRPr="005E215E">
              <w:t>07</w:t>
            </w:r>
          </w:p>
        </w:tc>
        <w:tc>
          <w:tcPr>
            <w:tcW w:w="851" w:type="dxa"/>
            <w:shd w:val="clear" w:color="auto" w:fill="auto"/>
            <w:hideMark/>
          </w:tcPr>
          <w:p w:rsidR="00C706C2" w:rsidRPr="005E215E" w:rsidRDefault="00C706C2" w:rsidP="00CF7761">
            <w:pPr>
              <w:jc w:val="center"/>
            </w:pPr>
            <w:r w:rsidRPr="005E215E">
              <w:t>01</w:t>
            </w:r>
          </w:p>
        </w:tc>
        <w:tc>
          <w:tcPr>
            <w:tcW w:w="1701" w:type="dxa"/>
            <w:shd w:val="clear" w:color="auto" w:fill="auto"/>
            <w:hideMark/>
          </w:tcPr>
          <w:p w:rsidR="00C706C2" w:rsidRPr="005E215E" w:rsidRDefault="00C706C2" w:rsidP="00CF7761">
            <w:pPr>
              <w:jc w:val="center"/>
            </w:pPr>
            <w:r w:rsidRPr="005E215E">
              <w:t>1010376210</w:t>
            </w:r>
          </w:p>
        </w:tc>
        <w:tc>
          <w:tcPr>
            <w:tcW w:w="850" w:type="dxa"/>
            <w:shd w:val="clear" w:color="auto" w:fill="auto"/>
            <w:hideMark/>
          </w:tcPr>
          <w:p w:rsidR="00C706C2" w:rsidRPr="005E215E" w:rsidRDefault="00C706C2" w:rsidP="00CF7761">
            <w:pPr>
              <w:jc w:val="center"/>
            </w:pPr>
            <w:r w:rsidRPr="005E215E">
              <w:t>610</w:t>
            </w:r>
          </w:p>
        </w:tc>
        <w:tc>
          <w:tcPr>
            <w:tcW w:w="1418" w:type="dxa"/>
            <w:shd w:val="clear" w:color="auto" w:fill="auto"/>
            <w:hideMark/>
          </w:tcPr>
          <w:p w:rsidR="00C706C2" w:rsidRPr="005E215E" w:rsidRDefault="00C706C2" w:rsidP="00CF7761">
            <w:pPr>
              <w:jc w:val="right"/>
            </w:pPr>
            <w:r w:rsidRPr="005E215E">
              <w:t>14 615,90</w:t>
            </w:r>
          </w:p>
        </w:tc>
        <w:tc>
          <w:tcPr>
            <w:tcW w:w="1417" w:type="dxa"/>
            <w:shd w:val="clear" w:color="auto" w:fill="auto"/>
            <w:hideMark/>
          </w:tcPr>
          <w:p w:rsidR="00C706C2" w:rsidRPr="005E215E" w:rsidRDefault="00C706C2" w:rsidP="00CF7761">
            <w:pPr>
              <w:jc w:val="right"/>
            </w:pPr>
            <w:r w:rsidRPr="005E215E">
              <w:t>15 212,10</w:t>
            </w:r>
          </w:p>
        </w:tc>
        <w:tc>
          <w:tcPr>
            <w:tcW w:w="1418" w:type="dxa"/>
            <w:shd w:val="clear" w:color="auto" w:fill="auto"/>
            <w:hideMark/>
          </w:tcPr>
          <w:p w:rsidR="00C706C2" w:rsidRPr="005E215E" w:rsidRDefault="00C706C2" w:rsidP="00CF7761">
            <w:pPr>
              <w:jc w:val="right"/>
            </w:pPr>
            <w:r w:rsidRPr="005E215E">
              <w:t>15 816,80</w:t>
            </w:r>
          </w:p>
        </w:tc>
      </w:tr>
      <w:tr w:rsidR="00C706C2" w:rsidRPr="005E215E" w:rsidTr="00CF7761">
        <w:trPr>
          <w:trHeight w:val="255"/>
        </w:trPr>
        <w:tc>
          <w:tcPr>
            <w:tcW w:w="6111" w:type="dxa"/>
            <w:shd w:val="clear" w:color="auto" w:fill="auto"/>
            <w:hideMark/>
          </w:tcPr>
          <w:p w:rsidR="00C706C2" w:rsidRPr="005E215E" w:rsidRDefault="00C706C2" w:rsidP="00CF7761">
            <w:pPr>
              <w:rPr>
                <w:bCs/>
                <w:iCs/>
              </w:rPr>
            </w:pPr>
            <w:r w:rsidRPr="005E215E">
              <w:rPr>
                <w:bCs/>
                <w:iCs/>
              </w:rPr>
              <w:t>Кредиторская задолженность</w:t>
            </w:r>
          </w:p>
        </w:tc>
        <w:tc>
          <w:tcPr>
            <w:tcW w:w="838" w:type="dxa"/>
            <w:shd w:val="clear" w:color="auto" w:fill="auto"/>
            <w:hideMark/>
          </w:tcPr>
          <w:p w:rsidR="00C706C2" w:rsidRPr="005E215E" w:rsidRDefault="00C706C2" w:rsidP="00CF7761">
            <w:pPr>
              <w:jc w:val="center"/>
              <w:rPr>
                <w:bCs/>
                <w:iCs/>
              </w:rPr>
            </w:pPr>
            <w:r w:rsidRPr="005E215E">
              <w:rPr>
                <w:bCs/>
                <w:iCs/>
              </w:rPr>
              <w:t>07</w:t>
            </w:r>
          </w:p>
        </w:tc>
        <w:tc>
          <w:tcPr>
            <w:tcW w:w="851" w:type="dxa"/>
            <w:shd w:val="clear" w:color="auto" w:fill="auto"/>
            <w:hideMark/>
          </w:tcPr>
          <w:p w:rsidR="00C706C2" w:rsidRPr="005E215E" w:rsidRDefault="00C706C2" w:rsidP="00CF7761">
            <w:pPr>
              <w:jc w:val="center"/>
              <w:rPr>
                <w:bCs/>
                <w:iCs/>
              </w:rPr>
            </w:pPr>
            <w:r w:rsidRPr="005E215E">
              <w:rPr>
                <w:bCs/>
                <w:iCs/>
              </w:rPr>
              <w:t>01</w:t>
            </w:r>
          </w:p>
        </w:tc>
        <w:tc>
          <w:tcPr>
            <w:tcW w:w="1701" w:type="dxa"/>
            <w:shd w:val="clear" w:color="auto" w:fill="auto"/>
            <w:hideMark/>
          </w:tcPr>
          <w:p w:rsidR="00C706C2" w:rsidRPr="005E215E" w:rsidRDefault="00C706C2" w:rsidP="00CF7761">
            <w:pPr>
              <w:jc w:val="center"/>
              <w:rPr>
                <w:bCs/>
                <w:iCs/>
              </w:rPr>
            </w:pPr>
            <w:r w:rsidRPr="005E215E">
              <w:rPr>
                <w:bCs/>
                <w:iCs/>
              </w:rPr>
              <w:t>10К0000000</w:t>
            </w:r>
          </w:p>
        </w:tc>
        <w:tc>
          <w:tcPr>
            <w:tcW w:w="850" w:type="dxa"/>
            <w:shd w:val="clear" w:color="auto" w:fill="auto"/>
            <w:hideMark/>
          </w:tcPr>
          <w:p w:rsidR="00C706C2" w:rsidRPr="005E215E" w:rsidRDefault="00C706C2" w:rsidP="00CF7761">
            <w:pPr>
              <w:jc w:val="center"/>
              <w:rPr>
                <w:bCs/>
                <w:iCs/>
              </w:rPr>
            </w:pPr>
            <w:r w:rsidRPr="005E215E">
              <w:rPr>
                <w:bCs/>
                <w:iCs/>
              </w:rPr>
              <w:t> </w:t>
            </w:r>
          </w:p>
        </w:tc>
        <w:tc>
          <w:tcPr>
            <w:tcW w:w="1418" w:type="dxa"/>
            <w:shd w:val="clear" w:color="auto" w:fill="auto"/>
            <w:hideMark/>
          </w:tcPr>
          <w:p w:rsidR="00C706C2" w:rsidRPr="005E215E" w:rsidRDefault="00C706C2" w:rsidP="00CF7761">
            <w:pPr>
              <w:jc w:val="right"/>
              <w:rPr>
                <w:bCs/>
                <w:iCs/>
              </w:rPr>
            </w:pPr>
            <w:r w:rsidRPr="005E215E">
              <w:rPr>
                <w:bCs/>
                <w:iCs/>
              </w:rPr>
              <w:t>186,26</w:t>
            </w:r>
          </w:p>
        </w:tc>
        <w:tc>
          <w:tcPr>
            <w:tcW w:w="1417" w:type="dxa"/>
            <w:shd w:val="clear" w:color="auto" w:fill="auto"/>
            <w:hideMark/>
          </w:tcPr>
          <w:p w:rsidR="00C706C2" w:rsidRPr="005E215E" w:rsidRDefault="00C706C2" w:rsidP="00CF7761">
            <w:pPr>
              <w:jc w:val="right"/>
              <w:rPr>
                <w:bCs/>
                <w:iCs/>
              </w:rPr>
            </w:pPr>
            <w:r w:rsidRPr="005E215E">
              <w:rPr>
                <w:bCs/>
                <w:iCs/>
              </w:rPr>
              <w:t>0,00</w:t>
            </w:r>
          </w:p>
        </w:tc>
        <w:tc>
          <w:tcPr>
            <w:tcW w:w="1418" w:type="dxa"/>
            <w:shd w:val="clear" w:color="auto" w:fill="auto"/>
            <w:hideMark/>
          </w:tcPr>
          <w:p w:rsidR="00C706C2" w:rsidRPr="005E215E" w:rsidRDefault="00C706C2" w:rsidP="00CF7761">
            <w:pPr>
              <w:jc w:val="right"/>
              <w:rPr>
                <w:bCs/>
                <w:iCs/>
              </w:rPr>
            </w:pPr>
            <w:r w:rsidRPr="005E215E">
              <w:rPr>
                <w:bCs/>
                <w:iCs/>
              </w:rPr>
              <w:t>0,00</w:t>
            </w:r>
          </w:p>
        </w:tc>
      </w:tr>
      <w:tr w:rsidR="00C706C2" w:rsidRPr="005E215E" w:rsidTr="00CF7761">
        <w:trPr>
          <w:trHeight w:val="630"/>
        </w:trPr>
        <w:tc>
          <w:tcPr>
            <w:tcW w:w="6111" w:type="dxa"/>
            <w:shd w:val="clear" w:color="auto" w:fill="auto"/>
            <w:hideMark/>
          </w:tcPr>
          <w:p w:rsidR="00C706C2" w:rsidRPr="005E215E" w:rsidRDefault="00C706C2" w:rsidP="00CF7761">
            <w:pPr>
              <w:rPr>
                <w:bCs/>
                <w:iCs/>
              </w:rPr>
            </w:pPr>
            <w:r w:rsidRPr="005E215E">
              <w:rPr>
                <w:bCs/>
                <w:iCs/>
              </w:rPr>
              <w:t>Расходы на обеспечение деятельности (оказание услуг) муниципальных учреждений (дошкольных образовательных учреждений)</w:t>
            </w:r>
          </w:p>
        </w:tc>
        <w:tc>
          <w:tcPr>
            <w:tcW w:w="838" w:type="dxa"/>
            <w:shd w:val="clear" w:color="auto" w:fill="auto"/>
            <w:hideMark/>
          </w:tcPr>
          <w:p w:rsidR="00C706C2" w:rsidRPr="005E215E" w:rsidRDefault="00C706C2" w:rsidP="00CF7761">
            <w:pPr>
              <w:jc w:val="center"/>
              <w:rPr>
                <w:bCs/>
                <w:iCs/>
              </w:rPr>
            </w:pPr>
            <w:r w:rsidRPr="005E215E">
              <w:rPr>
                <w:bCs/>
                <w:iCs/>
              </w:rPr>
              <w:t>07</w:t>
            </w:r>
          </w:p>
        </w:tc>
        <w:tc>
          <w:tcPr>
            <w:tcW w:w="851" w:type="dxa"/>
            <w:shd w:val="clear" w:color="auto" w:fill="auto"/>
            <w:hideMark/>
          </w:tcPr>
          <w:p w:rsidR="00C706C2" w:rsidRPr="005E215E" w:rsidRDefault="00C706C2" w:rsidP="00CF7761">
            <w:pPr>
              <w:jc w:val="center"/>
              <w:rPr>
                <w:bCs/>
                <w:iCs/>
              </w:rPr>
            </w:pPr>
            <w:r w:rsidRPr="005E215E">
              <w:rPr>
                <w:bCs/>
                <w:iCs/>
              </w:rPr>
              <w:t>01</w:t>
            </w:r>
          </w:p>
        </w:tc>
        <w:tc>
          <w:tcPr>
            <w:tcW w:w="1701" w:type="dxa"/>
            <w:shd w:val="clear" w:color="auto" w:fill="auto"/>
            <w:hideMark/>
          </w:tcPr>
          <w:p w:rsidR="00C706C2" w:rsidRPr="005E215E" w:rsidRDefault="00C706C2" w:rsidP="00CF7761">
            <w:pPr>
              <w:jc w:val="center"/>
              <w:rPr>
                <w:bCs/>
                <w:iCs/>
              </w:rPr>
            </w:pPr>
            <w:r w:rsidRPr="005E215E">
              <w:rPr>
                <w:bCs/>
                <w:iCs/>
              </w:rPr>
              <w:t>10К0006150</w:t>
            </w:r>
          </w:p>
        </w:tc>
        <w:tc>
          <w:tcPr>
            <w:tcW w:w="850" w:type="dxa"/>
            <w:shd w:val="clear" w:color="auto" w:fill="auto"/>
            <w:hideMark/>
          </w:tcPr>
          <w:p w:rsidR="00C706C2" w:rsidRPr="005E215E" w:rsidRDefault="00C706C2" w:rsidP="00CF7761">
            <w:pPr>
              <w:jc w:val="center"/>
              <w:rPr>
                <w:bCs/>
                <w:iCs/>
              </w:rPr>
            </w:pPr>
            <w:r w:rsidRPr="005E215E">
              <w:rPr>
                <w:bCs/>
                <w:iCs/>
              </w:rPr>
              <w:t> </w:t>
            </w:r>
          </w:p>
        </w:tc>
        <w:tc>
          <w:tcPr>
            <w:tcW w:w="1418" w:type="dxa"/>
            <w:shd w:val="clear" w:color="auto" w:fill="auto"/>
            <w:hideMark/>
          </w:tcPr>
          <w:p w:rsidR="00C706C2" w:rsidRPr="005E215E" w:rsidRDefault="00C706C2" w:rsidP="00CF7761">
            <w:pPr>
              <w:jc w:val="right"/>
              <w:rPr>
                <w:bCs/>
                <w:iCs/>
              </w:rPr>
            </w:pPr>
            <w:r w:rsidRPr="005E215E">
              <w:rPr>
                <w:bCs/>
                <w:iCs/>
              </w:rPr>
              <w:t>186,26</w:t>
            </w:r>
          </w:p>
        </w:tc>
        <w:tc>
          <w:tcPr>
            <w:tcW w:w="1417" w:type="dxa"/>
            <w:shd w:val="clear" w:color="auto" w:fill="auto"/>
            <w:hideMark/>
          </w:tcPr>
          <w:p w:rsidR="00C706C2" w:rsidRPr="005E215E" w:rsidRDefault="00C706C2" w:rsidP="00CF7761">
            <w:pPr>
              <w:jc w:val="right"/>
              <w:rPr>
                <w:bCs/>
                <w:iCs/>
              </w:rPr>
            </w:pPr>
            <w:r w:rsidRPr="005E215E">
              <w:rPr>
                <w:bCs/>
                <w:iCs/>
              </w:rPr>
              <w:t>0,00</w:t>
            </w:r>
          </w:p>
        </w:tc>
        <w:tc>
          <w:tcPr>
            <w:tcW w:w="1418" w:type="dxa"/>
            <w:shd w:val="clear" w:color="auto" w:fill="auto"/>
            <w:hideMark/>
          </w:tcPr>
          <w:p w:rsidR="00C706C2" w:rsidRPr="005E215E" w:rsidRDefault="00C706C2" w:rsidP="00CF7761">
            <w:pPr>
              <w:jc w:val="right"/>
              <w:rPr>
                <w:bCs/>
                <w:iCs/>
              </w:rPr>
            </w:pPr>
            <w:r w:rsidRPr="005E215E">
              <w:rPr>
                <w:bCs/>
                <w:iCs/>
              </w:rPr>
              <w:t>0,00</w:t>
            </w:r>
          </w:p>
        </w:tc>
      </w:tr>
      <w:tr w:rsidR="00C706C2" w:rsidRPr="005E215E" w:rsidTr="00CF7761">
        <w:trPr>
          <w:trHeight w:val="630"/>
        </w:trPr>
        <w:tc>
          <w:tcPr>
            <w:tcW w:w="6111" w:type="dxa"/>
            <w:shd w:val="clear" w:color="auto" w:fill="auto"/>
            <w:hideMark/>
          </w:tcPr>
          <w:p w:rsidR="00C706C2" w:rsidRPr="005E215E" w:rsidRDefault="00C706C2" w:rsidP="00CF7761">
            <w:pPr>
              <w:rPr>
                <w:bCs/>
                <w:iCs/>
              </w:rPr>
            </w:pPr>
            <w:r w:rsidRPr="005E215E">
              <w:rPr>
                <w:bCs/>
                <w:iCs/>
              </w:rPr>
              <w:t>Предоставление субсидий бюджетным, автономным учреждениям и иным некоммерческим организациям</w:t>
            </w:r>
          </w:p>
        </w:tc>
        <w:tc>
          <w:tcPr>
            <w:tcW w:w="838" w:type="dxa"/>
            <w:shd w:val="clear" w:color="auto" w:fill="auto"/>
            <w:hideMark/>
          </w:tcPr>
          <w:p w:rsidR="00C706C2" w:rsidRPr="005E215E" w:rsidRDefault="00C706C2" w:rsidP="00CF7761">
            <w:pPr>
              <w:jc w:val="center"/>
              <w:rPr>
                <w:bCs/>
                <w:iCs/>
              </w:rPr>
            </w:pPr>
            <w:r w:rsidRPr="005E215E">
              <w:rPr>
                <w:bCs/>
                <w:iCs/>
              </w:rPr>
              <w:t>07</w:t>
            </w:r>
          </w:p>
        </w:tc>
        <w:tc>
          <w:tcPr>
            <w:tcW w:w="851" w:type="dxa"/>
            <w:shd w:val="clear" w:color="auto" w:fill="auto"/>
            <w:hideMark/>
          </w:tcPr>
          <w:p w:rsidR="00C706C2" w:rsidRPr="005E215E" w:rsidRDefault="00C706C2" w:rsidP="00CF7761">
            <w:pPr>
              <w:jc w:val="center"/>
              <w:rPr>
                <w:bCs/>
                <w:iCs/>
              </w:rPr>
            </w:pPr>
            <w:r w:rsidRPr="005E215E">
              <w:rPr>
                <w:bCs/>
                <w:iCs/>
              </w:rPr>
              <w:t>01</w:t>
            </w:r>
          </w:p>
        </w:tc>
        <w:tc>
          <w:tcPr>
            <w:tcW w:w="1701" w:type="dxa"/>
            <w:shd w:val="clear" w:color="auto" w:fill="auto"/>
            <w:hideMark/>
          </w:tcPr>
          <w:p w:rsidR="00C706C2" w:rsidRPr="005E215E" w:rsidRDefault="00C706C2" w:rsidP="00CF7761">
            <w:pPr>
              <w:jc w:val="center"/>
              <w:rPr>
                <w:bCs/>
                <w:iCs/>
              </w:rPr>
            </w:pPr>
            <w:r w:rsidRPr="005E215E">
              <w:rPr>
                <w:bCs/>
                <w:iCs/>
              </w:rPr>
              <w:t>10К0006150</w:t>
            </w:r>
          </w:p>
        </w:tc>
        <w:tc>
          <w:tcPr>
            <w:tcW w:w="850" w:type="dxa"/>
            <w:shd w:val="clear" w:color="auto" w:fill="auto"/>
            <w:hideMark/>
          </w:tcPr>
          <w:p w:rsidR="00C706C2" w:rsidRPr="005E215E" w:rsidRDefault="00C706C2" w:rsidP="00CF7761">
            <w:pPr>
              <w:jc w:val="center"/>
              <w:rPr>
                <w:bCs/>
                <w:iCs/>
              </w:rPr>
            </w:pPr>
            <w:r w:rsidRPr="005E215E">
              <w:rPr>
                <w:bCs/>
                <w:iCs/>
              </w:rPr>
              <w:t>600</w:t>
            </w:r>
          </w:p>
        </w:tc>
        <w:tc>
          <w:tcPr>
            <w:tcW w:w="1418" w:type="dxa"/>
            <w:shd w:val="clear" w:color="auto" w:fill="auto"/>
            <w:hideMark/>
          </w:tcPr>
          <w:p w:rsidR="00C706C2" w:rsidRPr="005E215E" w:rsidRDefault="00C706C2" w:rsidP="00CF7761">
            <w:pPr>
              <w:jc w:val="right"/>
              <w:rPr>
                <w:bCs/>
                <w:iCs/>
              </w:rPr>
            </w:pPr>
            <w:r w:rsidRPr="005E215E">
              <w:rPr>
                <w:bCs/>
                <w:iCs/>
              </w:rPr>
              <w:t>186,26</w:t>
            </w:r>
          </w:p>
        </w:tc>
        <w:tc>
          <w:tcPr>
            <w:tcW w:w="1417" w:type="dxa"/>
            <w:shd w:val="clear" w:color="auto" w:fill="auto"/>
            <w:hideMark/>
          </w:tcPr>
          <w:p w:rsidR="00C706C2" w:rsidRPr="005E215E" w:rsidRDefault="00C706C2" w:rsidP="00CF7761">
            <w:pPr>
              <w:jc w:val="right"/>
              <w:rPr>
                <w:bCs/>
                <w:iCs/>
              </w:rPr>
            </w:pPr>
            <w:r w:rsidRPr="005E215E">
              <w:rPr>
                <w:bCs/>
                <w:iCs/>
              </w:rPr>
              <w:t>0,00</w:t>
            </w:r>
          </w:p>
        </w:tc>
        <w:tc>
          <w:tcPr>
            <w:tcW w:w="1418" w:type="dxa"/>
            <w:shd w:val="clear" w:color="auto" w:fill="auto"/>
            <w:hideMark/>
          </w:tcPr>
          <w:p w:rsidR="00C706C2" w:rsidRPr="005E215E" w:rsidRDefault="00C706C2" w:rsidP="00CF7761">
            <w:pPr>
              <w:jc w:val="right"/>
              <w:rPr>
                <w:bCs/>
                <w:iCs/>
              </w:rPr>
            </w:pPr>
            <w:r w:rsidRPr="005E215E">
              <w:rPr>
                <w:bCs/>
                <w:iCs/>
              </w:rPr>
              <w:t>0,00</w:t>
            </w:r>
          </w:p>
        </w:tc>
      </w:tr>
      <w:tr w:rsidR="00C706C2" w:rsidRPr="005E215E" w:rsidTr="00CF7761">
        <w:trPr>
          <w:trHeight w:val="255"/>
        </w:trPr>
        <w:tc>
          <w:tcPr>
            <w:tcW w:w="6111" w:type="dxa"/>
            <w:shd w:val="clear" w:color="auto" w:fill="auto"/>
            <w:hideMark/>
          </w:tcPr>
          <w:p w:rsidR="00C706C2" w:rsidRPr="005E215E" w:rsidRDefault="00C706C2" w:rsidP="00CF7761">
            <w:r w:rsidRPr="005E215E">
              <w:t>Субсидии бюджетным учреждениям</w:t>
            </w:r>
          </w:p>
        </w:tc>
        <w:tc>
          <w:tcPr>
            <w:tcW w:w="838" w:type="dxa"/>
            <w:shd w:val="clear" w:color="auto" w:fill="auto"/>
            <w:hideMark/>
          </w:tcPr>
          <w:p w:rsidR="00C706C2" w:rsidRPr="005E215E" w:rsidRDefault="00C706C2" w:rsidP="00CF7761">
            <w:pPr>
              <w:jc w:val="center"/>
            </w:pPr>
            <w:r w:rsidRPr="005E215E">
              <w:t>07</w:t>
            </w:r>
          </w:p>
        </w:tc>
        <w:tc>
          <w:tcPr>
            <w:tcW w:w="851" w:type="dxa"/>
            <w:shd w:val="clear" w:color="auto" w:fill="auto"/>
            <w:hideMark/>
          </w:tcPr>
          <w:p w:rsidR="00C706C2" w:rsidRPr="005E215E" w:rsidRDefault="00C706C2" w:rsidP="00CF7761">
            <w:pPr>
              <w:jc w:val="center"/>
            </w:pPr>
            <w:r w:rsidRPr="005E215E">
              <w:t>01</w:t>
            </w:r>
          </w:p>
        </w:tc>
        <w:tc>
          <w:tcPr>
            <w:tcW w:w="1701" w:type="dxa"/>
            <w:shd w:val="clear" w:color="auto" w:fill="auto"/>
            <w:hideMark/>
          </w:tcPr>
          <w:p w:rsidR="00C706C2" w:rsidRPr="005E215E" w:rsidRDefault="00C706C2" w:rsidP="00CF7761">
            <w:pPr>
              <w:jc w:val="center"/>
            </w:pPr>
            <w:r w:rsidRPr="005E215E">
              <w:t>10К0006150</w:t>
            </w:r>
          </w:p>
        </w:tc>
        <w:tc>
          <w:tcPr>
            <w:tcW w:w="850" w:type="dxa"/>
            <w:shd w:val="clear" w:color="auto" w:fill="auto"/>
            <w:hideMark/>
          </w:tcPr>
          <w:p w:rsidR="00C706C2" w:rsidRPr="005E215E" w:rsidRDefault="00C706C2" w:rsidP="00CF7761">
            <w:pPr>
              <w:jc w:val="center"/>
            </w:pPr>
            <w:r w:rsidRPr="005E215E">
              <w:t>610</w:t>
            </w:r>
          </w:p>
        </w:tc>
        <w:tc>
          <w:tcPr>
            <w:tcW w:w="1418" w:type="dxa"/>
            <w:shd w:val="clear" w:color="auto" w:fill="auto"/>
            <w:hideMark/>
          </w:tcPr>
          <w:p w:rsidR="00C706C2" w:rsidRPr="005E215E" w:rsidRDefault="00C706C2" w:rsidP="00CF7761">
            <w:pPr>
              <w:jc w:val="right"/>
            </w:pPr>
            <w:r w:rsidRPr="005E215E">
              <w:t>186,26</w:t>
            </w:r>
          </w:p>
        </w:tc>
        <w:tc>
          <w:tcPr>
            <w:tcW w:w="1417" w:type="dxa"/>
            <w:shd w:val="clear" w:color="auto" w:fill="auto"/>
            <w:hideMark/>
          </w:tcPr>
          <w:p w:rsidR="00C706C2" w:rsidRPr="005E215E" w:rsidRDefault="00C706C2" w:rsidP="00CF7761">
            <w:pPr>
              <w:jc w:val="right"/>
            </w:pPr>
            <w:r w:rsidRPr="005E215E">
              <w:t>0,00</w:t>
            </w:r>
          </w:p>
        </w:tc>
        <w:tc>
          <w:tcPr>
            <w:tcW w:w="1418" w:type="dxa"/>
            <w:shd w:val="clear" w:color="auto" w:fill="auto"/>
            <w:hideMark/>
          </w:tcPr>
          <w:p w:rsidR="00C706C2" w:rsidRPr="005E215E" w:rsidRDefault="00C706C2" w:rsidP="00CF7761">
            <w:pPr>
              <w:jc w:val="right"/>
            </w:pPr>
            <w:r w:rsidRPr="005E215E">
              <w:t>0,00</w:t>
            </w:r>
          </w:p>
        </w:tc>
      </w:tr>
      <w:tr w:rsidR="00C706C2" w:rsidRPr="005E215E" w:rsidTr="00CF7761">
        <w:trPr>
          <w:trHeight w:val="255"/>
        </w:trPr>
        <w:tc>
          <w:tcPr>
            <w:tcW w:w="6111" w:type="dxa"/>
            <w:shd w:val="clear" w:color="auto" w:fill="auto"/>
            <w:hideMark/>
          </w:tcPr>
          <w:p w:rsidR="00C706C2" w:rsidRPr="005E215E" w:rsidRDefault="00C706C2" w:rsidP="00CF7761">
            <w:pPr>
              <w:rPr>
                <w:bCs/>
                <w:iCs/>
              </w:rPr>
            </w:pPr>
            <w:r w:rsidRPr="005E215E">
              <w:rPr>
                <w:bCs/>
                <w:iCs/>
              </w:rPr>
              <w:t>Общее образование</w:t>
            </w:r>
          </w:p>
        </w:tc>
        <w:tc>
          <w:tcPr>
            <w:tcW w:w="838" w:type="dxa"/>
            <w:shd w:val="clear" w:color="auto" w:fill="auto"/>
            <w:hideMark/>
          </w:tcPr>
          <w:p w:rsidR="00C706C2" w:rsidRPr="005E215E" w:rsidRDefault="00C706C2" w:rsidP="00CF7761">
            <w:pPr>
              <w:jc w:val="center"/>
              <w:rPr>
                <w:bCs/>
                <w:iCs/>
              </w:rPr>
            </w:pPr>
            <w:r w:rsidRPr="005E215E">
              <w:rPr>
                <w:bCs/>
                <w:iCs/>
              </w:rPr>
              <w:t>07</w:t>
            </w:r>
          </w:p>
        </w:tc>
        <w:tc>
          <w:tcPr>
            <w:tcW w:w="851" w:type="dxa"/>
            <w:shd w:val="clear" w:color="auto" w:fill="auto"/>
            <w:hideMark/>
          </w:tcPr>
          <w:p w:rsidR="00C706C2" w:rsidRPr="005E215E" w:rsidRDefault="00C706C2" w:rsidP="00CF7761">
            <w:pPr>
              <w:jc w:val="center"/>
              <w:rPr>
                <w:bCs/>
                <w:iCs/>
              </w:rPr>
            </w:pPr>
            <w:r w:rsidRPr="005E215E">
              <w:rPr>
                <w:bCs/>
                <w:iCs/>
              </w:rPr>
              <w:t>02</w:t>
            </w:r>
          </w:p>
        </w:tc>
        <w:tc>
          <w:tcPr>
            <w:tcW w:w="1701" w:type="dxa"/>
            <w:shd w:val="clear" w:color="auto" w:fill="auto"/>
            <w:hideMark/>
          </w:tcPr>
          <w:p w:rsidR="00C706C2" w:rsidRPr="005E215E" w:rsidRDefault="00C706C2" w:rsidP="00CF7761">
            <w:pPr>
              <w:jc w:val="center"/>
              <w:rPr>
                <w:bCs/>
                <w:iCs/>
              </w:rPr>
            </w:pPr>
            <w:r w:rsidRPr="005E215E">
              <w:rPr>
                <w:bCs/>
                <w:iCs/>
              </w:rPr>
              <w:t> </w:t>
            </w:r>
          </w:p>
        </w:tc>
        <w:tc>
          <w:tcPr>
            <w:tcW w:w="850" w:type="dxa"/>
            <w:shd w:val="clear" w:color="auto" w:fill="auto"/>
            <w:hideMark/>
          </w:tcPr>
          <w:p w:rsidR="00C706C2" w:rsidRPr="005E215E" w:rsidRDefault="00C706C2" w:rsidP="00CF7761">
            <w:pPr>
              <w:jc w:val="center"/>
              <w:rPr>
                <w:bCs/>
                <w:iCs/>
              </w:rPr>
            </w:pPr>
            <w:r w:rsidRPr="005E215E">
              <w:rPr>
                <w:bCs/>
                <w:iCs/>
              </w:rPr>
              <w:t> </w:t>
            </w:r>
          </w:p>
        </w:tc>
        <w:tc>
          <w:tcPr>
            <w:tcW w:w="1418" w:type="dxa"/>
            <w:shd w:val="clear" w:color="auto" w:fill="auto"/>
            <w:hideMark/>
          </w:tcPr>
          <w:p w:rsidR="00C706C2" w:rsidRPr="005E215E" w:rsidRDefault="00C706C2" w:rsidP="00CF7761">
            <w:pPr>
              <w:jc w:val="right"/>
              <w:rPr>
                <w:bCs/>
                <w:iCs/>
              </w:rPr>
            </w:pPr>
            <w:r w:rsidRPr="005E215E">
              <w:rPr>
                <w:bCs/>
                <w:iCs/>
              </w:rPr>
              <w:t>94 094,40</w:t>
            </w:r>
          </w:p>
        </w:tc>
        <w:tc>
          <w:tcPr>
            <w:tcW w:w="1417" w:type="dxa"/>
            <w:shd w:val="clear" w:color="auto" w:fill="auto"/>
            <w:hideMark/>
          </w:tcPr>
          <w:p w:rsidR="00C706C2" w:rsidRPr="005E215E" w:rsidRDefault="00C706C2" w:rsidP="00CF7761">
            <w:pPr>
              <w:jc w:val="right"/>
              <w:rPr>
                <w:bCs/>
                <w:iCs/>
              </w:rPr>
            </w:pPr>
            <w:r w:rsidRPr="005E215E">
              <w:rPr>
                <w:bCs/>
                <w:iCs/>
              </w:rPr>
              <w:t>92 092,20</w:t>
            </w:r>
          </w:p>
        </w:tc>
        <w:tc>
          <w:tcPr>
            <w:tcW w:w="1418" w:type="dxa"/>
            <w:shd w:val="clear" w:color="auto" w:fill="auto"/>
            <w:hideMark/>
          </w:tcPr>
          <w:p w:rsidR="00C706C2" w:rsidRPr="005E215E" w:rsidRDefault="00C706C2" w:rsidP="00CF7761">
            <w:pPr>
              <w:jc w:val="right"/>
              <w:rPr>
                <w:bCs/>
                <w:iCs/>
              </w:rPr>
            </w:pPr>
            <w:r w:rsidRPr="005E215E">
              <w:rPr>
                <w:bCs/>
                <w:iCs/>
              </w:rPr>
              <w:t>93 891,30</w:t>
            </w:r>
          </w:p>
        </w:tc>
      </w:tr>
      <w:tr w:rsidR="00C706C2" w:rsidRPr="005E215E" w:rsidTr="00CF7761">
        <w:trPr>
          <w:trHeight w:val="1050"/>
        </w:trPr>
        <w:tc>
          <w:tcPr>
            <w:tcW w:w="6111" w:type="dxa"/>
            <w:shd w:val="clear" w:color="auto" w:fill="auto"/>
            <w:hideMark/>
          </w:tcPr>
          <w:p w:rsidR="00C706C2" w:rsidRPr="005E215E" w:rsidRDefault="00C706C2" w:rsidP="00CF7761">
            <w:pPr>
              <w:rPr>
                <w:bCs/>
                <w:iCs/>
              </w:rPr>
            </w:pPr>
            <w:r w:rsidRPr="005E215E">
              <w:rPr>
                <w:bCs/>
                <w:iCs/>
              </w:rPr>
              <w:t>Муниципальная программа "Развитие территорий, социальной и инженерной инфраструктуры, обеспечение транспортных услуг Камешкирского района Пензенской области на 2014-2022 годы"</w:t>
            </w:r>
          </w:p>
        </w:tc>
        <w:tc>
          <w:tcPr>
            <w:tcW w:w="838" w:type="dxa"/>
            <w:shd w:val="clear" w:color="auto" w:fill="auto"/>
            <w:hideMark/>
          </w:tcPr>
          <w:p w:rsidR="00C706C2" w:rsidRPr="005E215E" w:rsidRDefault="00C706C2" w:rsidP="00CF7761">
            <w:pPr>
              <w:jc w:val="center"/>
              <w:rPr>
                <w:bCs/>
                <w:iCs/>
              </w:rPr>
            </w:pPr>
            <w:r w:rsidRPr="005E215E">
              <w:rPr>
                <w:bCs/>
                <w:iCs/>
              </w:rPr>
              <w:t>07</w:t>
            </w:r>
          </w:p>
        </w:tc>
        <w:tc>
          <w:tcPr>
            <w:tcW w:w="851" w:type="dxa"/>
            <w:shd w:val="clear" w:color="auto" w:fill="auto"/>
            <w:hideMark/>
          </w:tcPr>
          <w:p w:rsidR="00C706C2" w:rsidRPr="005E215E" w:rsidRDefault="00C706C2" w:rsidP="00CF7761">
            <w:pPr>
              <w:jc w:val="center"/>
              <w:rPr>
                <w:bCs/>
                <w:iCs/>
              </w:rPr>
            </w:pPr>
            <w:r w:rsidRPr="005E215E">
              <w:rPr>
                <w:bCs/>
                <w:iCs/>
              </w:rPr>
              <w:t>02</w:t>
            </w:r>
          </w:p>
        </w:tc>
        <w:tc>
          <w:tcPr>
            <w:tcW w:w="1701" w:type="dxa"/>
            <w:shd w:val="clear" w:color="auto" w:fill="auto"/>
            <w:hideMark/>
          </w:tcPr>
          <w:p w:rsidR="00C706C2" w:rsidRPr="005E215E" w:rsidRDefault="00C706C2" w:rsidP="00CF7761">
            <w:pPr>
              <w:jc w:val="center"/>
              <w:rPr>
                <w:bCs/>
                <w:iCs/>
              </w:rPr>
            </w:pPr>
            <w:r w:rsidRPr="005E215E">
              <w:rPr>
                <w:bCs/>
                <w:iCs/>
              </w:rPr>
              <w:t>0800000000</w:t>
            </w:r>
          </w:p>
        </w:tc>
        <w:tc>
          <w:tcPr>
            <w:tcW w:w="850" w:type="dxa"/>
            <w:shd w:val="clear" w:color="auto" w:fill="auto"/>
            <w:hideMark/>
          </w:tcPr>
          <w:p w:rsidR="00C706C2" w:rsidRPr="005E215E" w:rsidRDefault="00C706C2" w:rsidP="00CF7761">
            <w:pPr>
              <w:jc w:val="center"/>
              <w:rPr>
                <w:bCs/>
                <w:iCs/>
              </w:rPr>
            </w:pPr>
            <w:r w:rsidRPr="005E215E">
              <w:rPr>
                <w:bCs/>
                <w:iCs/>
              </w:rPr>
              <w:t> </w:t>
            </w:r>
          </w:p>
        </w:tc>
        <w:tc>
          <w:tcPr>
            <w:tcW w:w="1418" w:type="dxa"/>
            <w:shd w:val="clear" w:color="auto" w:fill="auto"/>
            <w:hideMark/>
          </w:tcPr>
          <w:p w:rsidR="00C706C2" w:rsidRPr="005E215E" w:rsidRDefault="00C706C2" w:rsidP="00CF7761">
            <w:pPr>
              <w:jc w:val="right"/>
              <w:rPr>
                <w:bCs/>
                <w:iCs/>
              </w:rPr>
            </w:pPr>
            <w:r w:rsidRPr="005E215E">
              <w:rPr>
                <w:bCs/>
                <w:iCs/>
              </w:rPr>
              <w:t>6 284,31</w:t>
            </w:r>
          </w:p>
        </w:tc>
        <w:tc>
          <w:tcPr>
            <w:tcW w:w="1417" w:type="dxa"/>
            <w:shd w:val="clear" w:color="auto" w:fill="auto"/>
            <w:hideMark/>
          </w:tcPr>
          <w:p w:rsidR="00C706C2" w:rsidRPr="005E215E" w:rsidRDefault="00C706C2" w:rsidP="00CF7761">
            <w:pPr>
              <w:jc w:val="right"/>
              <w:rPr>
                <w:bCs/>
                <w:iCs/>
              </w:rPr>
            </w:pPr>
            <w:r w:rsidRPr="005E215E">
              <w:rPr>
                <w:bCs/>
                <w:iCs/>
              </w:rPr>
              <w:t>3 500,00</w:t>
            </w:r>
          </w:p>
        </w:tc>
        <w:tc>
          <w:tcPr>
            <w:tcW w:w="1418" w:type="dxa"/>
            <w:shd w:val="clear" w:color="auto" w:fill="auto"/>
            <w:hideMark/>
          </w:tcPr>
          <w:p w:rsidR="00C706C2" w:rsidRPr="005E215E" w:rsidRDefault="00C706C2" w:rsidP="00CF7761">
            <w:pPr>
              <w:jc w:val="right"/>
              <w:rPr>
                <w:bCs/>
                <w:iCs/>
              </w:rPr>
            </w:pPr>
            <w:r w:rsidRPr="005E215E">
              <w:rPr>
                <w:bCs/>
                <w:iCs/>
              </w:rPr>
              <w:t>2 960,00</w:t>
            </w:r>
          </w:p>
        </w:tc>
      </w:tr>
      <w:tr w:rsidR="00C706C2" w:rsidRPr="005E215E" w:rsidTr="00CF7761">
        <w:trPr>
          <w:trHeight w:val="630"/>
        </w:trPr>
        <w:tc>
          <w:tcPr>
            <w:tcW w:w="6111" w:type="dxa"/>
            <w:shd w:val="clear" w:color="auto" w:fill="auto"/>
            <w:hideMark/>
          </w:tcPr>
          <w:p w:rsidR="00C706C2" w:rsidRPr="005E215E" w:rsidRDefault="00C706C2" w:rsidP="00CF7761">
            <w:pPr>
              <w:rPr>
                <w:bCs/>
                <w:iCs/>
              </w:rPr>
            </w:pPr>
            <w:r w:rsidRPr="005E215E">
              <w:rPr>
                <w:bCs/>
                <w:iCs/>
              </w:rPr>
              <w:t>Подпрограмма "Ремонт (капитальный ремонт) объектов собственности Камешкирского района Пензенской области"</w:t>
            </w:r>
          </w:p>
        </w:tc>
        <w:tc>
          <w:tcPr>
            <w:tcW w:w="838" w:type="dxa"/>
            <w:shd w:val="clear" w:color="auto" w:fill="auto"/>
            <w:hideMark/>
          </w:tcPr>
          <w:p w:rsidR="00C706C2" w:rsidRPr="005E215E" w:rsidRDefault="00C706C2" w:rsidP="00CF7761">
            <w:pPr>
              <w:jc w:val="center"/>
              <w:rPr>
                <w:bCs/>
                <w:iCs/>
              </w:rPr>
            </w:pPr>
            <w:r w:rsidRPr="005E215E">
              <w:rPr>
                <w:bCs/>
                <w:iCs/>
              </w:rPr>
              <w:t>07</w:t>
            </w:r>
          </w:p>
        </w:tc>
        <w:tc>
          <w:tcPr>
            <w:tcW w:w="851" w:type="dxa"/>
            <w:shd w:val="clear" w:color="auto" w:fill="auto"/>
            <w:hideMark/>
          </w:tcPr>
          <w:p w:rsidR="00C706C2" w:rsidRPr="005E215E" w:rsidRDefault="00C706C2" w:rsidP="00CF7761">
            <w:pPr>
              <w:jc w:val="center"/>
              <w:rPr>
                <w:bCs/>
                <w:iCs/>
              </w:rPr>
            </w:pPr>
            <w:r w:rsidRPr="005E215E">
              <w:rPr>
                <w:bCs/>
                <w:iCs/>
              </w:rPr>
              <w:t>02</w:t>
            </w:r>
          </w:p>
        </w:tc>
        <w:tc>
          <w:tcPr>
            <w:tcW w:w="1701" w:type="dxa"/>
            <w:shd w:val="clear" w:color="auto" w:fill="auto"/>
            <w:hideMark/>
          </w:tcPr>
          <w:p w:rsidR="00C706C2" w:rsidRPr="005E215E" w:rsidRDefault="00C706C2" w:rsidP="00CF7761">
            <w:pPr>
              <w:jc w:val="center"/>
              <w:rPr>
                <w:bCs/>
                <w:iCs/>
              </w:rPr>
            </w:pPr>
            <w:r w:rsidRPr="005E215E">
              <w:rPr>
                <w:bCs/>
                <w:iCs/>
              </w:rPr>
              <w:t>0830000000</w:t>
            </w:r>
          </w:p>
        </w:tc>
        <w:tc>
          <w:tcPr>
            <w:tcW w:w="850" w:type="dxa"/>
            <w:shd w:val="clear" w:color="auto" w:fill="auto"/>
            <w:hideMark/>
          </w:tcPr>
          <w:p w:rsidR="00C706C2" w:rsidRPr="005E215E" w:rsidRDefault="00C706C2" w:rsidP="00CF7761">
            <w:pPr>
              <w:jc w:val="center"/>
              <w:rPr>
                <w:bCs/>
                <w:iCs/>
              </w:rPr>
            </w:pPr>
            <w:r w:rsidRPr="005E215E">
              <w:rPr>
                <w:bCs/>
                <w:iCs/>
              </w:rPr>
              <w:t> </w:t>
            </w:r>
          </w:p>
        </w:tc>
        <w:tc>
          <w:tcPr>
            <w:tcW w:w="1418" w:type="dxa"/>
            <w:shd w:val="clear" w:color="auto" w:fill="auto"/>
            <w:hideMark/>
          </w:tcPr>
          <w:p w:rsidR="00C706C2" w:rsidRPr="005E215E" w:rsidRDefault="00C706C2" w:rsidP="00CF7761">
            <w:pPr>
              <w:jc w:val="right"/>
              <w:rPr>
                <w:bCs/>
                <w:iCs/>
              </w:rPr>
            </w:pPr>
            <w:r w:rsidRPr="005E215E">
              <w:rPr>
                <w:bCs/>
                <w:iCs/>
              </w:rPr>
              <w:t>6 284,31</w:t>
            </w:r>
          </w:p>
        </w:tc>
        <w:tc>
          <w:tcPr>
            <w:tcW w:w="1417" w:type="dxa"/>
            <w:shd w:val="clear" w:color="auto" w:fill="auto"/>
            <w:hideMark/>
          </w:tcPr>
          <w:p w:rsidR="00C706C2" w:rsidRPr="005E215E" w:rsidRDefault="00C706C2" w:rsidP="00CF7761">
            <w:pPr>
              <w:jc w:val="right"/>
              <w:rPr>
                <w:bCs/>
                <w:iCs/>
              </w:rPr>
            </w:pPr>
            <w:r w:rsidRPr="005E215E">
              <w:rPr>
                <w:bCs/>
                <w:iCs/>
              </w:rPr>
              <w:t>3 500,00</w:t>
            </w:r>
          </w:p>
        </w:tc>
        <w:tc>
          <w:tcPr>
            <w:tcW w:w="1418" w:type="dxa"/>
            <w:shd w:val="clear" w:color="auto" w:fill="auto"/>
            <w:hideMark/>
          </w:tcPr>
          <w:p w:rsidR="00C706C2" w:rsidRPr="005E215E" w:rsidRDefault="00C706C2" w:rsidP="00CF7761">
            <w:pPr>
              <w:jc w:val="right"/>
              <w:rPr>
                <w:bCs/>
                <w:iCs/>
              </w:rPr>
            </w:pPr>
            <w:r w:rsidRPr="005E215E">
              <w:rPr>
                <w:bCs/>
                <w:iCs/>
              </w:rPr>
              <w:t>2 960,00</w:t>
            </w:r>
          </w:p>
        </w:tc>
      </w:tr>
      <w:tr w:rsidR="00C706C2" w:rsidRPr="005E215E" w:rsidTr="00CF7761">
        <w:trPr>
          <w:trHeight w:val="840"/>
        </w:trPr>
        <w:tc>
          <w:tcPr>
            <w:tcW w:w="6111" w:type="dxa"/>
            <w:shd w:val="clear" w:color="auto" w:fill="auto"/>
            <w:hideMark/>
          </w:tcPr>
          <w:p w:rsidR="00C706C2" w:rsidRPr="005E215E" w:rsidRDefault="00C706C2" w:rsidP="00CF7761">
            <w:pPr>
              <w:rPr>
                <w:bCs/>
                <w:iCs/>
              </w:rPr>
            </w:pPr>
            <w:r w:rsidRPr="005E215E">
              <w:rPr>
                <w:bCs/>
                <w:iCs/>
              </w:rPr>
              <w:lastRenderedPageBreak/>
              <w:t>Основное мероприятие "Ремонт (капитальный ремонт) объектов собственности Камешкирского района Пензенской области"</w:t>
            </w:r>
          </w:p>
        </w:tc>
        <w:tc>
          <w:tcPr>
            <w:tcW w:w="838" w:type="dxa"/>
            <w:shd w:val="clear" w:color="auto" w:fill="auto"/>
            <w:hideMark/>
          </w:tcPr>
          <w:p w:rsidR="00C706C2" w:rsidRPr="005E215E" w:rsidRDefault="00C706C2" w:rsidP="00CF7761">
            <w:pPr>
              <w:jc w:val="center"/>
              <w:rPr>
                <w:bCs/>
                <w:iCs/>
              </w:rPr>
            </w:pPr>
            <w:r w:rsidRPr="005E215E">
              <w:rPr>
                <w:bCs/>
                <w:iCs/>
              </w:rPr>
              <w:t>07</w:t>
            </w:r>
          </w:p>
        </w:tc>
        <w:tc>
          <w:tcPr>
            <w:tcW w:w="851" w:type="dxa"/>
            <w:shd w:val="clear" w:color="auto" w:fill="auto"/>
            <w:hideMark/>
          </w:tcPr>
          <w:p w:rsidR="00C706C2" w:rsidRPr="005E215E" w:rsidRDefault="00C706C2" w:rsidP="00CF7761">
            <w:pPr>
              <w:jc w:val="center"/>
              <w:rPr>
                <w:bCs/>
                <w:iCs/>
              </w:rPr>
            </w:pPr>
            <w:r w:rsidRPr="005E215E">
              <w:rPr>
                <w:bCs/>
                <w:iCs/>
              </w:rPr>
              <w:t>02</w:t>
            </w:r>
          </w:p>
        </w:tc>
        <w:tc>
          <w:tcPr>
            <w:tcW w:w="1701" w:type="dxa"/>
            <w:shd w:val="clear" w:color="auto" w:fill="auto"/>
            <w:hideMark/>
          </w:tcPr>
          <w:p w:rsidR="00C706C2" w:rsidRPr="005E215E" w:rsidRDefault="00C706C2" w:rsidP="00CF7761">
            <w:pPr>
              <w:jc w:val="center"/>
              <w:rPr>
                <w:bCs/>
                <w:iCs/>
              </w:rPr>
            </w:pPr>
            <w:r w:rsidRPr="005E215E">
              <w:rPr>
                <w:bCs/>
                <w:iCs/>
              </w:rPr>
              <w:t>0830100000</w:t>
            </w:r>
          </w:p>
        </w:tc>
        <w:tc>
          <w:tcPr>
            <w:tcW w:w="850" w:type="dxa"/>
            <w:shd w:val="clear" w:color="auto" w:fill="auto"/>
            <w:hideMark/>
          </w:tcPr>
          <w:p w:rsidR="00C706C2" w:rsidRPr="005E215E" w:rsidRDefault="00C706C2" w:rsidP="00CF7761">
            <w:pPr>
              <w:jc w:val="center"/>
              <w:rPr>
                <w:bCs/>
                <w:iCs/>
              </w:rPr>
            </w:pPr>
            <w:r w:rsidRPr="005E215E">
              <w:rPr>
                <w:bCs/>
                <w:iCs/>
              </w:rPr>
              <w:t> </w:t>
            </w:r>
          </w:p>
        </w:tc>
        <w:tc>
          <w:tcPr>
            <w:tcW w:w="1418" w:type="dxa"/>
            <w:shd w:val="clear" w:color="auto" w:fill="auto"/>
            <w:hideMark/>
          </w:tcPr>
          <w:p w:rsidR="00C706C2" w:rsidRPr="005E215E" w:rsidRDefault="00C706C2" w:rsidP="00CF7761">
            <w:pPr>
              <w:jc w:val="right"/>
              <w:rPr>
                <w:bCs/>
                <w:iCs/>
              </w:rPr>
            </w:pPr>
            <w:r w:rsidRPr="005E215E">
              <w:rPr>
                <w:bCs/>
                <w:iCs/>
              </w:rPr>
              <w:t>6 284,31</w:t>
            </w:r>
          </w:p>
        </w:tc>
        <w:tc>
          <w:tcPr>
            <w:tcW w:w="1417" w:type="dxa"/>
            <w:shd w:val="clear" w:color="auto" w:fill="auto"/>
            <w:hideMark/>
          </w:tcPr>
          <w:p w:rsidR="00C706C2" w:rsidRPr="005E215E" w:rsidRDefault="00C706C2" w:rsidP="00CF7761">
            <w:pPr>
              <w:jc w:val="right"/>
              <w:rPr>
                <w:bCs/>
                <w:iCs/>
              </w:rPr>
            </w:pPr>
            <w:r w:rsidRPr="005E215E">
              <w:rPr>
                <w:bCs/>
                <w:iCs/>
              </w:rPr>
              <w:t>3 500,00</w:t>
            </w:r>
          </w:p>
        </w:tc>
        <w:tc>
          <w:tcPr>
            <w:tcW w:w="1418" w:type="dxa"/>
            <w:shd w:val="clear" w:color="auto" w:fill="auto"/>
            <w:hideMark/>
          </w:tcPr>
          <w:p w:rsidR="00C706C2" w:rsidRPr="005E215E" w:rsidRDefault="00C706C2" w:rsidP="00CF7761">
            <w:pPr>
              <w:jc w:val="right"/>
              <w:rPr>
                <w:bCs/>
                <w:iCs/>
              </w:rPr>
            </w:pPr>
            <w:r w:rsidRPr="005E215E">
              <w:rPr>
                <w:bCs/>
                <w:iCs/>
              </w:rPr>
              <w:t>2 960,00</w:t>
            </w:r>
          </w:p>
        </w:tc>
      </w:tr>
      <w:tr w:rsidR="00C706C2" w:rsidRPr="005E215E" w:rsidTr="00CF7761">
        <w:trPr>
          <w:trHeight w:val="420"/>
        </w:trPr>
        <w:tc>
          <w:tcPr>
            <w:tcW w:w="6111" w:type="dxa"/>
            <w:shd w:val="clear" w:color="auto" w:fill="auto"/>
            <w:hideMark/>
          </w:tcPr>
          <w:p w:rsidR="00C706C2" w:rsidRPr="005E215E" w:rsidRDefault="00C706C2" w:rsidP="00CF7761">
            <w:pPr>
              <w:rPr>
                <w:bCs/>
                <w:iCs/>
              </w:rPr>
            </w:pPr>
            <w:r w:rsidRPr="005E215E">
              <w:rPr>
                <w:bCs/>
                <w:iCs/>
              </w:rPr>
              <w:t>Ремонт (капитальный ремонт) зданий общеобразовательных организаций</w:t>
            </w:r>
          </w:p>
        </w:tc>
        <w:tc>
          <w:tcPr>
            <w:tcW w:w="838" w:type="dxa"/>
            <w:shd w:val="clear" w:color="auto" w:fill="auto"/>
            <w:hideMark/>
          </w:tcPr>
          <w:p w:rsidR="00C706C2" w:rsidRPr="005E215E" w:rsidRDefault="00C706C2" w:rsidP="00CF7761">
            <w:pPr>
              <w:jc w:val="center"/>
              <w:rPr>
                <w:bCs/>
                <w:iCs/>
              </w:rPr>
            </w:pPr>
            <w:r w:rsidRPr="005E215E">
              <w:rPr>
                <w:bCs/>
                <w:iCs/>
              </w:rPr>
              <w:t>07</w:t>
            </w:r>
          </w:p>
        </w:tc>
        <w:tc>
          <w:tcPr>
            <w:tcW w:w="851" w:type="dxa"/>
            <w:shd w:val="clear" w:color="auto" w:fill="auto"/>
            <w:hideMark/>
          </w:tcPr>
          <w:p w:rsidR="00C706C2" w:rsidRPr="005E215E" w:rsidRDefault="00C706C2" w:rsidP="00CF7761">
            <w:pPr>
              <w:jc w:val="center"/>
              <w:rPr>
                <w:bCs/>
                <w:iCs/>
              </w:rPr>
            </w:pPr>
            <w:r w:rsidRPr="005E215E">
              <w:rPr>
                <w:bCs/>
                <w:iCs/>
              </w:rPr>
              <w:t>02</w:t>
            </w:r>
          </w:p>
        </w:tc>
        <w:tc>
          <w:tcPr>
            <w:tcW w:w="1701" w:type="dxa"/>
            <w:shd w:val="clear" w:color="auto" w:fill="auto"/>
            <w:hideMark/>
          </w:tcPr>
          <w:p w:rsidR="00C706C2" w:rsidRPr="005E215E" w:rsidRDefault="00C706C2" w:rsidP="00CF7761">
            <w:pPr>
              <w:jc w:val="center"/>
              <w:rPr>
                <w:bCs/>
                <w:iCs/>
              </w:rPr>
            </w:pPr>
            <w:r w:rsidRPr="005E215E">
              <w:rPr>
                <w:bCs/>
                <w:iCs/>
              </w:rPr>
              <w:t>08301S3410</w:t>
            </w:r>
          </w:p>
        </w:tc>
        <w:tc>
          <w:tcPr>
            <w:tcW w:w="850" w:type="dxa"/>
            <w:shd w:val="clear" w:color="auto" w:fill="auto"/>
            <w:hideMark/>
          </w:tcPr>
          <w:p w:rsidR="00C706C2" w:rsidRPr="005E215E" w:rsidRDefault="00C706C2" w:rsidP="00CF7761">
            <w:pPr>
              <w:jc w:val="center"/>
              <w:rPr>
                <w:bCs/>
                <w:iCs/>
              </w:rPr>
            </w:pPr>
            <w:r w:rsidRPr="005E215E">
              <w:rPr>
                <w:bCs/>
                <w:iCs/>
              </w:rPr>
              <w:t> </w:t>
            </w:r>
          </w:p>
        </w:tc>
        <w:tc>
          <w:tcPr>
            <w:tcW w:w="1418" w:type="dxa"/>
            <w:shd w:val="clear" w:color="auto" w:fill="auto"/>
            <w:hideMark/>
          </w:tcPr>
          <w:p w:rsidR="00C706C2" w:rsidRPr="005E215E" w:rsidRDefault="00C706C2" w:rsidP="00CF7761">
            <w:pPr>
              <w:jc w:val="right"/>
              <w:rPr>
                <w:bCs/>
                <w:iCs/>
              </w:rPr>
            </w:pPr>
            <w:r w:rsidRPr="005E215E">
              <w:rPr>
                <w:bCs/>
                <w:iCs/>
              </w:rPr>
              <w:t>6 284,31</w:t>
            </w:r>
          </w:p>
        </w:tc>
        <w:tc>
          <w:tcPr>
            <w:tcW w:w="1417" w:type="dxa"/>
            <w:shd w:val="clear" w:color="auto" w:fill="auto"/>
            <w:hideMark/>
          </w:tcPr>
          <w:p w:rsidR="00C706C2" w:rsidRPr="005E215E" w:rsidRDefault="00C706C2" w:rsidP="00CF7761">
            <w:pPr>
              <w:jc w:val="right"/>
              <w:rPr>
                <w:bCs/>
                <w:iCs/>
              </w:rPr>
            </w:pPr>
            <w:r w:rsidRPr="005E215E">
              <w:rPr>
                <w:bCs/>
                <w:iCs/>
              </w:rPr>
              <w:t>3 500,00</w:t>
            </w:r>
          </w:p>
        </w:tc>
        <w:tc>
          <w:tcPr>
            <w:tcW w:w="1418" w:type="dxa"/>
            <w:shd w:val="clear" w:color="auto" w:fill="auto"/>
            <w:hideMark/>
          </w:tcPr>
          <w:p w:rsidR="00C706C2" w:rsidRPr="005E215E" w:rsidRDefault="00C706C2" w:rsidP="00CF7761">
            <w:pPr>
              <w:jc w:val="right"/>
              <w:rPr>
                <w:bCs/>
                <w:iCs/>
              </w:rPr>
            </w:pPr>
            <w:r w:rsidRPr="005E215E">
              <w:rPr>
                <w:bCs/>
                <w:iCs/>
              </w:rPr>
              <w:t>2 960,00</w:t>
            </w:r>
          </w:p>
        </w:tc>
      </w:tr>
      <w:tr w:rsidR="00C706C2" w:rsidRPr="005E215E" w:rsidTr="00CF7761">
        <w:trPr>
          <w:trHeight w:val="630"/>
        </w:trPr>
        <w:tc>
          <w:tcPr>
            <w:tcW w:w="6111" w:type="dxa"/>
            <w:shd w:val="clear" w:color="auto" w:fill="auto"/>
            <w:hideMark/>
          </w:tcPr>
          <w:p w:rsidR="00C706C2" w:rsidRPr="005E215E" w:rsidRDefault="00C706C2" w:rsidP="00CF7761">
            <w:pPr>
              <w:rPr>
                <w:bCs/>
                <w:iCs/>
              </w:rPr>
            </w:pPr>
            <w:r w:rsidRPr="005E215E">
              <w:rPr>
                <w:bCs/>
                <w:iCs/>
              </w:rPr>
              <w:t>Предоставление субсидий бюджетным, автономным учреждениям и иным некоммерческим организациям</w:t>
            </w:r>
          </w:p>
        </w:tc>
        <w:tc>
          <w:tcPr>
            <w:tcW w:w="838" w:type="dxa"/>
            <w:shd w:val="clear" w:color="auto" w:fill="auto"/>
            <w:hideMark/>
          </w:tcPr>
          <w:p w:rsidR="00C706C2" w:rsidRPr="005E215E" w:rsidRDefault="00C706C2" w:rsidP="00CF7761">
            <w:pPr>
              <w:jc w:val="center"/>
              <w:rPr>
                <w:bCs/>
                <w:iCs/>
              </w:rPr>
            </w:pPr>
            <w:r w:rsidRPr="005E215E">
              <w:rPr>
                <w:bCs/>
                <w:iCs/>
              </w:rPr>
              <w:t>07</w:t>
            </w:r>
          </w:p>
        </w:tc>
        <w:tc>
          <w:tcPr>
            <w:tcW w:w="851" w:type="dxa"/>
            <w:shd w:val="clear" w:color="auto" w:fill="auto"/>
            <w:hideMark/>
          </w:tcPr>
          <w:p w:rsidR="00C706C2" w:rsidRPr="005E215E" w:rsidRDefault="00C706C2" w:rsidP="00CF7761">
            <w:pPr>
              <w:jc w:val="center"/>
              <w:rPr>
                <w:bCs/>
                <w:iCs/>
              </w:rPr>
            </w:pPr>
            <w:r w:rsidRPr="005E215E">
              <w:rPr>
                <w:bCs/>
                <w:iCs/>
              </w:rPr>
              <w:t>02</w:t>
            </w:r>
          </w:p>
        </w:tc>
        <w:tc>
          <w:tcPr>
            <w:tcW w:w="1701" w:type="dxa"/>
            <w:shd w:val="clear" w:color="auto" w:fill="auto"/>
            <w:hideMark/>
          </w:tcPr>
          <w:p w:rsidR="00C706C2" w:rsidRPr="005E215E" w:rsidRDefault="00C706C2" w:rsidP="00CF7761">
            <w:pPr>
              <w:jc w:val="center"/>
              <w:rPr>
                <w:bCs/>
                <w:iCs/>
              </w:rPr>
            </w:pPr>
            <w:r w:rsidRPr="005E215E">
              <w:rPr>
                <w:bCs/>
                <w:iCs/>
              </w:rPr>
              <w:t>08301S3410</w:t>
            </w:r>
          </w:p>
        </w:tc>
        <w:tc>
          <w:tcPr>
            <w:tcW w:w="850" w:type="dxa"/>
            <w:shd w:val="clear" w:color="auto" w:fill="auto"/>
            <w:hideMark/>
          </w:tcPr>
          <w:p w:rsidR="00C706C2" w:rsidRPr="005E215E" w:rsidRDefault="00C706C2" w:rsidP="00CF7761">
            <w:pPr>
              <w:jc w:val="center"/>
              <w:rPr>
                <w:bCs/>
                <w:iCs/>
              </w:rPr>
            </w:pPr>
            <w:r w:rsidRPr="005E215E">
              <w:rPr>
                <w:bCs/>
                <w:iCs/>
              </w:rPr>
              <w:t>600</w:t>
            </w:r>
          </w:p>
        </w:tc>
        <w:tc>
          <w:tcPr>
            <w:tcW w:w="1418" w:type="dxa"/>
            <w:shd w:val="clear" w:color="auto" w:fill="auto"/>
            <w:hideMark/>
          </w:tcPr>
          <w:p w:rsidR="00C706C2" w:rsidRPr="005E215E" w:rsidRDefault="00C706C2" w:rsidP="00CF7761">
            <w:pPr>
              <w:jc w:val="right"/>
              <w:rPr>
                <w:bCs/>
                <w:iCs/>
              </w:rPr>
            </w:pPr>
            <w:r w:rsidRPr="005E215E">
              <w:rPr>
                <w:bCs/>
                <w:iCs/>
              </w:rPr>
              <w:t>6 284,31</w:t>
            </w:r>
          </w:p>
        </w:tc>
        <w:tc>
          <w:tcPr>
            <w:tcW w:w="1417" w:type="dxa"/>
            <w:shd w:val="clear" w:color="auto" w:fill="auto"/>
            <w:hideMark/>
          </w:tcPr>
          <w:p w:rsidR="00C706C2" w:rsidRPr="005E215E" w:rsidRDefault="00C706C2" w:rsidP="00CF7761">
            <w:pPr>
              <w:jc w:val="right"/>
              <w:rPr>
                <w:bCs/>
                <w:iCs/>
              </w:rPr>
            </w:pPr>
            <w:r w:rsidRPr="005E215E">
              <w:rPr>
                <w:bCs/>
                <w:iCs/>
              </w:rPr>
              <w:t>3 500,00</w:t>
            </w:r>
          </w:p>
        </w:tc>
        <w:tc>
          <w:tcPr>
            <w:tcW w:w="1418" w:type="dxa"/>
            <w:shd w:val="clear" w:color="auto" w:fill="auto"/>
            <w:hideMark/>
          </w:tcPr>
          <w:p w:rsidR="00C706C2" w:rsidRPr="005E215E" w:rsidRDefault="00C706C2" w:rsidP="00CF7761">
            <w:pPr>
              <w:jc w:val="right"/>
              <w:rPr>
                <w:bCs/>
                <w:iCs/>
              </w:rPr>
            </w:pPr>
            <w:r w:rsidRPr="005E215E">
              <w:rPr>
                <w:bCs/>
                <w:iCs/>
              </w:rPr>
              <w:t>2 960,00</w:t>
            </w:r>
          </w:p>
        </w:tc>
      </w:tr>
      <w:tr w:rsidR="00C706C2" w:rsidRPr="005E215E" w:rsidTr="00CF7761">
        <w:trPr>
          <w:trHeight w:val="255"/>
        </w:trPr>
        <w:tc>
          <w:tcPr>
            <w:tcW w:w="6111" w:type="dxa"/>
            <w:shd w:val="clear" w:color="auto" w:fill="auto"/>
            <w:hideMark/>
          </w:tcPr>
          <w:p w:rsidR="00C706C2" w:rsidRPr="005E215E" w:rsidRDefault="00C706C2" w:rsidP="00CF7761">
            <w:r w:rsidRPr="005E215E">
              <w:t>Субсидии бюджетным учреждениям</w:t>
            </w:r>
          </w:p>
        </w:tc>
        <w:tc>
          <w:tcPr>
            <w:tcW w:w="838" w:type="dxa"/>
            <w:shd w:val="clear" w:color="auto" w:fill="auto"/>
            <w:hideMark/>
          </w:tcPr>
          <w:p w:rsidR="00C706C2" w:rsidRPr="005E215E" w:rsidRDefault="00C706C2" w:rsidP="00CF7761">
            <w:pPr>
              <w:jc w:val="center"/>
            </w:pPr>
            <w:r w:rsidRPr="005E215E">
              <w:t>07</w:t>
            </w:r>
          </w:p>
        </w:tc>
        <w:tc>
          <w:tcPr>
            <w:tcW w:w="851" w:type="dxa"/>
            <w:shd w:val="clear" w:color="auto" w:fill="auto"/>
            <w:hideMark/>
          </w:tcPr>
          <w:p w:rsidR="00C706C2" w:rsidRPr="005E215E" w:rsidRDefault="00C706C2" w:rsidP="00CF7761">
            <w:pPr>
              <w:jc w:val="center"/>
            </w:pPr>
            <w:r w:rsidRPr="005E215E">
              <w:t>02</w:t>
            </w:r>
          </w:p>
        </w:tc>
        <w:tc>
          <w:tcPr>
            <w:tcW w:w="1701" w:type="dxa"/>
            <w:shd w:val="clear" w:color="auto" w:fill="auto"/>
            <w:hideMark/>
          </w:tcPr>
          <w:p w:rsidR="00C706C2" w:rsidRPr="005E215E" w:rsidRDefault="00C706C2" w:rsidP="00CF7761">
            <w:pPr>
              <w:jc w:val="center"/>
            </w:pPr>
            <w:r w:rsidRPr="005E215E">
              <w:t>08301S3410</w:t>
            </w:r>
          </w:p>
        </w:tc>
        <w:tc>
          <w:tcPr>
            <w:tcW w:w="850" w:type="dxa"/>
            <w:shd w:val="clear" w:color="auto" w:fill="auto"/>
            <w:hideMark/>
          </w:tcPr>
          <w:p w:rsidR="00C706C2" w:rsidRPr="005E215E" w:rsidRDefault="00C706C2" w:rsidP="00CF7761">
            <w:pPr>
              <w:jc w:val="center"/>
            </w:pPr>
            <w:r w:rsidRPr="005E215E">
              <w:t>610</w:t>
            </w:r>
          </w:p>
        </w:tc>
        <w:tc>
          <w:tcPr>
            <w:tcW w:w="1418" w:type="dxa"/>
            <w:shd w:val="clear" w:color="auto" w:fill="auto"/>
            <w:hideMark/>
          </w:tcPr>
          <w:p w:rsidR="00C706C2" w:rsidRPr="005E215E" w:rsidRDefault="00C706C2" w:rsidP="00CF7761">
            <w:pPr>
              <w:jc w:val="right"/>
            </w:pPr>
            <w:r w:rsidRPr="005E215E">
              <w:t>6 284,31</w:t>
            </w:r>
          </w:p>
        </w:tc>
        <w:tc>
          <w:tcPr>
            <w:tcW w:w="1417" w:type="dxa"/>
            <w:shd w:val="clear" w:color="auto" w:fill="auto"/>
            <w:hideMark/>
          </w:tcPr>
          <w:p w:rsidR="00C706C2" w:rsidRPr="005E215E" w:rsidRDefault="00C706C2" w:rsidP="00CF7761">
            <w:pPr>
              <w:jc w:val="right"/>
            </w:pPr>
            <w:r w:rsidRPr="005E215E">
              <w:t>3 500,00</w:t>
            </w:r>
          </w:p>
        </w:tc>
        <w:tc>
          <w:tcPr>
            <w:tcW w:w="1418" w:type="dxa"/>
            <w:shd w:val="clear" w:color="auto" w:fill="auto"/>
            <w:hideMark/>
          </w:tcPr>
          <w:p w:rsidR="00C706C2" w:rsidRPr="005E215E" w:rsidRDefault="00C706C2" w:rsidP="00CF7761">
            <w:pPr>
              <w:jc w:val="right"/>
            </w:pPr>
            <w:r w:rsidRPr="005E215E">
              <w:t>2 960,00</w:t>
            </w:r>
          </w:p>
        </w:tc>
      </w:tr>
      <w:tr w:rsidR="00C706C2" w:rsidRPr="005E215E" w:rsidTr="00CF7761">
        <w:trPr>
          <w:trHeight w:val="630"/>
        </w:trPr>
        <w:tc>
          <w:tcPr>
            <w:tcW w:w="6111" w:type="dxa"/>
            <w:shd w:val="clear" w:color="auto" w:fill="auto"/>
            <w:hideMark/>
          </w:tcPr>
          <w:p w:rsidR="00C706C2" w:rsidRPr="005E215E" w:rsidRDefault="00C706C2" w:rsidP="00CF7761">
            <w:pPr>
              <w:rPr>
                <w:bCs/>
                <w:iCs/>
              </w:rPr>
            </w:pPr>
            <w:r w:rsidRPr="005E215E">
              <w:rPr>
                <w:bCs/>
                <w:iCs/>
              </w:rPr>
              <w:t>Муниципальная программа "Развитие системы образования Камешкирского района Пензенской области на 2014-2022 годы"</w:t>
            </w:r>
          </w:p>
        </w:tc>
        <w:tc>
          <w:tcPr>
            <w:tcW w:w="838" w:type="dxa"/>
            <w:shd w:val="clear" w:color="auto" w:fill="auto"/>
            <w:hideMark/>
          </w:tcPr>
          <w:p w:rsidR="00C706C2" w:rsidRPr="005E215E" w:rsidRDefault="00C706C2" w:rsidP="00CF7761">
            <w:pPr>
              <w:jc w:val="center"/>
              <w:rPr>
                <w:bCs/>
                <w:iCs/>
              </w:rPr>
            </w:pPr>
            <w:r w:rsidRPr="005E215E">
              <w:rPr>
                <w:bCs/>
                <w:iCs/>
              </w:rPr>
              <w:t>07</w:t>
            </w:r>
          </w:p>
        </w:tc>
        <w:tc>
          <w:tcPr>
            <w:tcW w:w="851" w:type="dxa"/>
            <w:shd w:val="clear" w:color="auto" w:fill="auto"/>
            <w:hideMark/>
          </w:tcPr>
          <w:p w:rsidR="00C706C2" w:rsidRPr="005E215E" w:rsidRDefault="00C706C2" w:rsidP="00CF7761">
            <w:pPr>
              <w:jc w:val="center"/>
              <w:rPr>
                <w:bCs/>
                <w:iCs/>
              </w:rPr>
            </w:pPr>
            <w:r w:rsidRPr="005E215E">
              <w:rPr>
                <w:bCs/>
                <w:iCs/>
              </w:rPr>
              <w:t>02</w:t>
            </w:r>
          </w:p>
        </w:tc>
        <w:tc>
          <w:tcPr>
            <w:tcW w:w="1701" w:type="dxa"/>
            <w:shd w:val="clear" w:color="auto" w:fill="auto"/>
            <w:hideMark/>
          </w:tcPr>
          <w:p w:rsidR="00C706C2" w:rsidRPr="005E215E" w:rsidRDefault="00C706C2" w:rsidP="00CF7761">
            <w:pPr>
              <w:jc w:val="center"/>
              <w:rPr>
                <w:bCs/>
                <w:iCs/>
              </w:rPr>
            </w:pPr>
            <w:r w:rsidRPr="005E215E">
              <w:rPr>
                <w:bCs/>
                <w:iCs/>
              </w:rPr>
              <w:t>1000000000</w:t>
            </w:r>
          </w:p>
        </w:tc>
        <w:tc>
          <w:tcPr>
            <w:tcW w:w="850" w:type="dxa"/>
            <w:shd w:val="clear" w:color="auto" w:fill="auto"/>
            <w:hideMark/>
          </w:tcPr>
          <w:p w:rsidR="00C706C2" w:rsidRPr="005E215E" w:rsidRDefault="00C706C2" w:rsidP="00CF7761">
            <w:pPr>
              <w:jc w:val="center"/>
              <w:rPr>
                <w:bCs/>
                <w:iCs/>
              </w:rPr>
            </w:pPr>
            <w:r w:rsidRPr="005E215E">
              <w:rPr>
                <w:bCs/>
                <w:iCs/>
              </w:rPr>
              <w:t> </w:t>
            </w:r>
          </w:p>
        </w:tc>
        <w:tc>
          <w:tcPr>
            <w:tcW w:w="1418" w:type="dxa"/>
            <w:shd w:val="clear" w:color="auto" w:fill="auto"/>
            <w:hideMark/>
          </w:tcPr>
          <w:p w:rsidR="00C706C2" w:rsidRPr="005E215E" w:rsidRDefault="00C706C2" w:rsidP="00CF7761">
            <w:pPr>
              <w:jc w:val="right"/>
              <w:rPr>
                <w:bCs/>
                <w:iCs/>
              </w:rPr>
            </w:pPr>
            <w:r w:rsidRPr="005E215E">
              <w:rPr>
                <w:bCs/>
                <w:iCs/>
              </w:rPr>
              <w:t>87 810,09</w:t>
            </w:r>
          </w:p>
        </w:tc>
        <w:tc>
          <w:tcPr>
            <w:tcW w:w="1417" w:type="dxa"/>
            <w:shd w:val="clear" w:color="auto" w:fill="auto"/>
            <w:hideMark/>
          </w:tcPr>
          <w:p w:rsidR="00C706C2" w:rsidRPr="005E215E" w:rsidRDefault="00C706C2" w:rsidP="00CF7761">
            <w:pPr>
              <w:jc w:val="right"/>
              <w:rPr>
                <w:bCs/>
                <w:iCs/>
              </w:rPr>
            </w:pPr>
            <w:r w:rsidRPr="005E215E">
              <w:rPr>
                <w:bCs/>
                <w:iCs/>
              </w:rPr>
              <w:t>88 592,20</w:t>
            </w:r>
          </w:p>
        </w:tc>
        <w:tc>
          <w:tcPr>
            <w:tcW w:w="1418" w:type="dxa"/>
            <w:shd w:val="clear" w:color="auto" w:fill="auto"/>
            <w:hideMark/>
          </w:tcPr>
          <w:p w:rsidR="00C706C2" w:rsidRPr="005E215E" w:rsidRDefault="00C706C2" w:rsidP="00CF7761">
            <w:pPr>
              <w:jc w:val="right"/>
              <w:rPr>
                <w:bCs/>
                <w:iCs/>
              </w:rPr>
            </w:pPr>
            <w:r w:rsidRPr="005E215E">
              <w:rPr>
                <w:bCs/>
                <w:iCs/>
              </w:rPr>
              <w:t>90 931,30</w:t>
            </w:r>
          </w:p>
        </w:tc>
      </w:tr>
      <w:tr w:rsidR="00C706C2" w:rsidRPr="005E215E" w:rsidTr="00CF7761">
        <w:trPr>
          <w:trHeight w:val="630"/>
        </w:trPr>
        <w:tc>
          <w:tcPr>
            <w:tcW w:w="6111" w:type="dxa"/>
            <w:shd w:val="clear" w:color="auto" w:fill="auto"/>
            <w:hideMark/>
          </w:tcPr>
          <w:p w:rsidR="00C706C2" w:rsidRPr="005E215E" w:rsidRDefault="00C706C2" w:rsidP="00CF7761">
            <w:pPr>
              <w:rPr>
                <w:bCs/>
                <w:iCs/>
              </w:rPr>
            </w:pPr>
            <w:r w:rsidRPr="005E215E">
              <w:rPr>
                <w:bCs/>
                <w:iCs/>
              </w:rPr>
              <w:t>Подпрограмма "Модернизация дошкольного, общего и дополнительного образования Камешкирского района Пензенской области"</w:t>
            </w:r>
          </w:p>
        </w:tc>
        <w:tc>
          <w:tcPr>
            <w:tcW w:w="838" w:type="dxa"/>
            <w:shd w:val="clear" w:color="auto" w:fill="auto"/>
            <w:hideMark/>
          </w:tcPr>
          <w:p w:rsidR="00C706C2" w:rsidRPr="005E215E" w:rsidRDefault="00C706C2" w:rsidP="00CF7761">
            <w:pPr>
              <w:jc w:val="center"/>
              <w:rPr>
                <w:bCs/>
                <w:iCs/>
              </w:rPr>
            </w:pPr>
            <w:r w:rsidRPr="005E215E">
              <w:rPr>
                <w:bCs/>
                <w:iCs/>
              </w:rPr>
              <w:t>07</w:t>
            </w:r>
          </w:p>
        </w:tc>
        <w:tc>
          <w:tcPr>
            <w:tcW w:w="851" w:type="dxa"/>
            <w:shd w:val="clear" w:color="auto" w:fill="auto"/>
            <w:hideMark/>
          </w:tcPr>
          <w:p w:rsidR="00C706C2" w:rsidRPr="005E215E" w:rsidRDefault="00C706C2" w:rsidP="00CF7761">
            <w:pPr>
              <w:jc w:val="center"/>
              <w:rPr>
                <w:bCs/>
                <w:iCs/>
              </w:rPr>
            </w:pPr>
            <w:r w:rsidRPr="005E215E">
              <w:rPr>
                <w:bCs/>
                <w:iCs/>
              </w:rPr>
              <w:t>02</w:t>
            </w:r>
          </w:p>
        </w:tc>
        <w:tc>
          <w:tcPr>
            <w:tcW w:w="1701" w:type="dxa"/>
            <w:shd w:val="clear" w:color="auto" w:fill="auto"/>
            <w:hideMark/>
          </w:tcPr>
          <w:p w:rsidR="00C706C2" w:rsidRPr="005E215E" w:rsidRDefault="00C706C2" w:rsidP="00CF7761">
            <w:pPr>
              <w:jc w:val="center"/>
              <w:rPr>
                <w:bCs/>
                <w:iCs/>
              </w:rPr>
            </w:pPr>
            <w:r w:rsidRPr="005E215E">
              <w:rPr>
                <w:bCs/>
                <w:iCs/>
              </w:rPr>
              <w:t>1010000000</w:t>
            </w:r>
          </w:p>
        </w:tc>
        <w:tc>
          <w:tcPr>
            <w:tcW w:w="850" w:type="dxa"/>
            <w:shd w:val="clear" w:color="auto" w:fill="auto"/>
            <w:hideMark/>
          </w:tcPr>
          <w:p w:rsidR="00C706C2" w:rsidRPr="005E215E" w:rsidRDefault="00C706C2" w:rsidP="00CF7761">
            <w:pPr>
              <w:jc w:val="center"/>
              <w:rPr>
                <w:bCs/>
                <w:iCs/>
              </w:rPr>
            </w:pPr>
            <w:r w:rsidRPr="005E215E">
              <w:rPr>
                <w:bCs/>
                <w:iCs/>
              </w:rPr>
              <w:t> </w:t>
            </w:r>
          </w:p>
        </w:tc>
        <w:tc>
          <w:tcPr>
            <w:tcW w:w="1418" w:type="dxa"/>
            <w:shd w:val="clear" w:color="auto" w:fill="auto"/>
            <w:hideMark/>
          </w:tcPr>
          <w:p w:rsidR="00C706C2" w:rsidRPr="005E215E" w:rsidRDefault="00C706C2" w:rsidP="00CF7761">
            <w:pPr>
              <w:jc w:val="right"/>
              <w:rPr>
                <w:bCs/>
                <w:iCs/>
              </w:rPr>
            </w:pPr>
            <w:r w:rsidRPr="005E215E">
              <w:rPr>
                <w:bCs/>
                <w:iCs/>
              </w:rPr>
              <w:t>85 083,55</w:t>
            </w:r>
          </w:p>
        </w:tc>
        <w:tc>
          <w:tcPr>
            <w:tcW w:w="1417" w:type="dxa"/>
            <w:shd w:val="clear" w:color="auto" w:fill="auto"/>
            <w:hideMark/>
          </w:tcPr>
          <w:p w:rsidR="00C706C2" w:rsidRPr="005E215E" w:rsidRDefault="00C706C2" w:rsidP="00CF7761">
            <w:pPr>
              <w:jc w:val="right"/>
              <w:rPr>
                <w:bCs/>
                <w:iCs/>
              </w:rPr>
            </w:pPr>
            <w:r w:rsidRPr="005E215E">
              <w:rPr>
                <w:bCs/>
                <w:iCs/>
              </w:rPr>
              <w:t>88 592,20</w:t>
            </w:r>
          </w:p>
        </w:tc>
        <w:tc>
          <w:tcPr>
            <w:tcW w:w="1418" w:type="dxa"/>
            <w:shd w:val="clear" w:color="auto" w:fill="auto"/>
            <w:hideMark/>
          </w:tcPr>
          <w:p w:rsidR="00C706C2" w:rsidRPr="005E215E" w:rsidRDefault="00C706C2" w:rsidP="00CF7761">
            <w:pPr>
              <w:jc w:val="right"/>
              <w:rPr>
                <w:bCs/>
                <w:iCs/>
              </w:rPr>
            </w:pPr>
            <w:r w:rsidRPr="005E215E">
              <w:rPr>
                <w:bCs/>
                <w:iCs/>
              </w:rPr>
              <w:t>90 931,30</w:t>
            </w:r>
          </w:p>
        </w:tc>
      </w:tr>
      <w:tr w:rsidR="00C706C2" w:rsidRPr="005E215E" w:rsidTr="00CF7761">
        <w:trPr>
          <w:trHeight w:val="1260"/>
        </w:trPr>
        <w:tc>
          <w:tcPr>
            <w:tcW w:w="6111" w:type="dxa"/>
            <w:shd w:val="clear" w:color="auto" w:fill="auto"/>
            <w:hideMark/>
          </w:tcPr>
          <w:p w:rsidR="00C706C2" w:rsidRPr="005E215E" w:rsidRDefault="00C706C2" w:rsidP="00CF7761">
            <w:pPr>
              <w:rPr>
                <w:bCs/>
                <w:iCs/>
              </w:rPr>
            </w:pPr>
            <w:r w:rsidRPr="005E215E">
              <w:rPr>
                <w:bCs/>
                <w:iCs/>
              </w:rPr>
              <w:t>Основное мероприятие «Развитие системы общего образования, создание условия для равного доступа к качественному образованию детей с ограниченными возможностями здоровья, создание единой информационной среды образования»</w:t>
            </w:r>
          </w:p>
        </w:tc>
        <w:tc>
          <w:tcPr>
            <w:tcW w:w="838" w:type="dxa"/>
            <w:shd w:val="clear" w:color="auto" w:fill="auto"/>
            <w:hideMark/>
          </w:tcPr>
          <w:p w:rsidR="00C706C2" w:rsidRPr="005E215E" w:rsidRDefault="00C706C2" w:rsidP="00CF7761">
            <w:pPr>
              <w:jc w:val="center"/>
              <w:rPr>
                <w:bCs/>
                <w:iCs/>
              </w:rPr>
            </w:pPr>
            <w:r w:rsidRPr="005E215E">
              <w:rPr>
                <w:bCs/>
                <w:iCs/>
              </w:rPr>
              <w:t>07</w:t>
            </w:r>
          </w:p>
        </w:tc>
        <w:tc>
          <w:tcPr>
            <w:tcW w:w="851" w:type="dxa"/>
            <w:shd w:val="clear" w:color="auto" w:fill="auto"/>
            <w:hideMark/>
          </w:tcPr>
          <w:p w:rsidR="00C706C2" w:rsidRPr="005E215E" w:rsidRDefault="00C706C2" w:rsidP="00CF7761">
            <w:pPr>
              <w:jc w:val="center"/>
              <w:rPr>
                <w:bCs/>
                <w:iCs/>
              </w:rPr>
            </w:pPr>
            <w:r w:rsidRPr="005E215E">
              <w:rPr>
                <w:bCs/>
                <w:iCs/>
              </w:rPr>
              <w:t>02</w:t>
            </w:r>
          </w:p>
        </w:tc>
        <w:tc>
          <w:tcPr>
            <w:tcW w:w="1701" w:type="dxa"/>
            <w:shd w:val="clear" w:color="auto" w:fill="auto"/>
            <w:hideMark/>
          </w:tcPr>
          <w:p w:rsidR="00C706C2" w:rsidRPr="005E215E" w:rsidRDefault="00C706C2" w:rsidP="00CF7761">
            <w:pPr>
              <w:jc w:val="center"/>
              <w:rPr>
                <w:bCs/>
                <w:iCs/>
              </w:rPr>
            </w:pPr>
            <w:r w:rsidRPr="005E215E">
              <w:rPr>
                <w:bCs/>
                <w:iCs/>
              </w:rPr>
              <w:t>1010100000</w:t>
            </w:r>
          </w:p>
        </w:tc>
        <w:tc>
          <w:tcPr>
            <w:tcW w:w="850" w:type="dxa"/>
            <w:shd w:val="clear" w:color="auto" w:fill="auto"/>
            <w:hideMark/>
          </w:tcPr>
          <w:p w:rsidR="00C706C2" w:rsidRPr="005E215E" w:rsidRDefault="00C706C2" w:rsidP="00CF7761">
            <w:pPr>
              <w:jc w:val="center"/>
              <w:rPr>
                <w:bCs/>
                <w:iCs/>
              </w:rPr>
            </w:pPr>
            <w:r w:rsidRPr="005E215E">
              <w:rPr>
                <w:bCs/>
                <w:iCs/>
              </w:rPr>
              <w:t> </w:t>
            </w:r>
          </w:p>
        </w:tc>
        <w:tc>
          <w:tcPr>
            <w:tcW w:w="1418" w:type="dxa"/>
            <w:shd w:val="clear" w:color="auto" w:fill="auto"/>
            <w:hideMark/>
          </w:tcPr>
          <w:p w:rsidR="00C706C2" w:rsidRPr="005E215E" w:rsidRDefault="00C706C2" w:rsidP="00CF7761">
            <w:pPr>
              <w:jc w:val="right"/>
              <w:rPr>
                <w:bCs/>
                <w:iCs/>
              </w:rPr>
            </w:pPr>
            <w:r w:rsidRPr="005E215E">
              <w:rPr>
                <w:bCs/>
                <w:iCs/>
              </w:rPr>
              <w:t>85 037,95</w:t>
            </w:r>
          </w:p>
        </w:tc>
        <w:tc>
          <w:tcPr>
            <w:tcW w:w="1417" w:type="dxa"/>
            <w:shd w:val="clear" w:color="auto" w:fill="auto"/>
            <w:hideMark/>
          </w:tcPr>
          <w:p w:rsidR="00C706C2" w:rsidRPr="005E215E" w:rsidRDefault="00C706C2" w:rsidP="00CF7761">
            <w:pPr>
              <w:jc w:val="right"/>
              <w:rPr>
                <w:bCs/>
                <w:iCs/>
              </w:rPr>
            </w:pPr>
            <w:r w:rsidRPr="005E215E">
              <w:rPr>
                <w:bCs/>
                <w:iCs/>
              </w:rPr>
              <w:t>88 546,60</w:t>
            </w:r>
          </w:p>
        </w:tc>
        <w:tc>
          <w:tcPr>
            <w:tcW w:w="1418" w:type="dxa"/>
            <w:shd w:val="clear" w:color="auto" w:fill="auto"/>
            <w:hideMark/>
          </w:tcPr>
          <w:p w:rsidR="00C706C2" w:rsidRPr="005E215E" w:rsidRDefault="00C706C2" w:rsidP="00CF7761">
            <w:pPr>
              <w:jc w:val="right"/>
              <w:rPr>
                <w:bCs/>
                <w:iCs/>
              </w:rPr>
            </w:pPr>
            <w:r w:rsidRPr="005E215E">
              <w:rPr>
                <w:bCs/>
                <w:iCs/>
              </w:rPr>
              <w:t>90 885,70</w:t>
            </w:r>
          </w:p>
        </w:tc>
      </w:tr>
      <w:tr w:rsidR="00C706C2" w:rsidRPr="005E215E" w:rsidTr="00CF7761">
        <w:trPr>
          <w:trHeight w:val="840"/>
        </w:trPr>
        <w:tc>
          <w:tcPr>
            <w:tcW w:w="6111" w:type="dxa"/>
            <w:shd w:val="clear" w:color="auto" w:fill="auto"/>
            <w:hideMark/>
          </w:tcPr>
          <w:p w:rsidR="00C706C2" w:rsidRPr="005E215E" w:rsidRDefault="00C706C2" w:rsidP="00CF7761">
            <w:pPr>
              <w:rPr>
                <w:bCs/>
                <w:iCs/>
              </w:rPr>
            </w:pPr>
            <w:r w:rsidRPr="005E215E">
              <w:rPr>
                <w:bCs/>
                <w:iCs/>
              </w:rPr>
              <w:t>Расходы на обеспечение деятельности (оказание услуг) муниципальных учреждений (школы-детские сады, школы начальные, неполные средние и средние)</w:t>
            </w:r>
          </w:p>
        </w:tc>
        <w:tc>
          <w:tcPr>
            <w:tcW w:w="838" w:type="dxa"/>
            <w:shd w:val="clear" w:color="auto" w:fill="auto"/>
            <w:hideMark/>
          </w:tcPr>
          <w:p w:rsidR="00C706C2" w:rsidRPr="005E215E" w:rsidRDefault="00C706C2" w:rsidP="00CF7761">
            <w:pPr>
              <w:jc w:val="center"/>
              <w:rPr>
                <w:bCs/>
                <w:iCs/>
              </w:rPr>
            </w:pPr>
            <w:r w:rsidRPr="005E215E">
              <w:rPr>
                <w:bCs/>
                <w:iCs/>
              </w:rPr>
              <w:t>07</w:t>
            </w:r>
          </w:p>
        </w:tc>
        <w:tc>
          <w:tcPr>
            <w:tcW w:w="851" w:type="dxa"/>
            <w:shd w:val="clear" w:color="auto" w:fill="auto"/>
            <w:hideMark/>
          </w:tcPr>
          <w:p w:rsidR="00C706C2" w:rsidRPr="005E215E" w:rsidRDefault="00C706C2" w:rsidP="00CF7761">
            <w:pPr>
              <w:jc w:val="center"/>
              <w:rPr>
                <w:bCs/>
                <w:iCs/>
              </w:rPr>
            </w:pPr>
            <w:r w:rsidRPr="005E215E">
              <w:rPr>
                <w:bCs/>
                <w:iCs/>
              </w:rPr>
              <w:t>02</w:t>
            </w:r>
          </w:p>
        </w:tc>
        <w:tc>
          <w:tcPr>
            <w:tcW w:w="1701" w:type="dxa"/>
            <w:shd w:val="clear" w:color="auto" w:fill="auto"/>
            <w:hideMark/>
          </w:tcPr>
          <w:p w:rsidR="00C706C2" w:rsidRPr="005E215E" w:rsidRDefault="00C706C2" w:rsidP="00CF7761">
            <w:pPr>
              <w:jc w:val="center"/>
              <w:rPr>
                <w:bCs/>
                <w:iCs/>
              </w:rPr>
            </w:pPr>
            <w:r w:rsidRPr="005E215E">
              <w:rPr>
                <w:bCs/>
                <w:iCs/>
              </w:rPr>
              <w:t>1010105110</w:t>
            </w:r>
          </w:p>
        </w:tc>
        <w:tc>
          <w:tcPr>
            <w:tcW w:w="850" w:type="dxa"/>
            <w:shd w:val="clear" w:color="auto" w:fill="auto"/>
            <w:hideMark/>
          </w:tcPr>
          <w:p w:rsidR="00C706C2" w:rsidRPr="005E215E" w:rsidRDefault="00C706C2" w:rsidP="00CF7761">
            <w:pPr>
              <w:jc w:val="center"/>
              <w:rPr>
                <w:bCs/>
                <w:iCs/>
              </w:rPr>
            </w:pPr>
            <w:r w:rsidRPr="005E215E">
              <w:rPr>
                <w:bCs/>
                <w:iCs/>
              </w:rPr>
              <w:t> </w:t>
            </w:r>
          </w:p>
        </w:tc>
        <w:tc>
          <w:tcPr>
            <w:tcW w:w="1418" w:type="dxa"/>
            <w:shd w:val="clear" w:color="auto" w:fill="auto"/>
            <w:hideMark/>
          </w:tcPr>
          <w:p w:rsidR="00C706C2" w:rsidRPr="005E215E" w:rsidRDefault="00C706C2" w:rsidP="00CF7761">
            <w:pPr>
              <w:jc w:val="right"/>
              <w:rPr>
                <w:bCs/>
                <w:iCs/>
              </w:rPr>
            </w:pPr>
            <w:r w:rsidRPr="005E215E">
              <w:rPr>
                <w:bCs/>
                <w:iCs/>
              </w:rPr>
              <w:t>13 230,11</w:t>
            </w:r>
          </w:p>
        </w:tc>
        <w:tc>
          <w:tcPr>
            <w:tcW w:w="1417" w:type="dxa"/>
            <w:shd w:val="clear" w:color="auto" w:fill="auto"/>
            <w:hideMark/>
          </w:tcPr>
          <w:p w:rsidR="00C706C2" w:rsidRPr="005E215E" w:rsidRDefault="00C706C2" w:rsidP="00CF7761">
            <w:pPr>
              <w:jc w:val="right"/>
              <w:rPr>
                <w:bCs/>
                <w:iCs/>
              </w:rPr>
            </w:pPr>
            <w:r w:rsidRPr="005E215E">
              <w:rPr>
                <w:bCs/>
                <w:iCs/>
              </w:rPr>
              <w:t>10 000,00</w:t>
            </w:r>
          </w:p>
        </w:tc>
        <w:tc>
          <w:tcPr>
            <w:tcW w:w="1418" w:type="dxa"/>
            <w:shd w:val="clear" w:color="auto" w:fill="auto"/>
            <w:hideMark/>
          </w:tcPr>
          <w:p w:rsidR="00C706C2" w:rsidRPr="005E215E" w:rsidRDefault="00C706C2" w:rsidP="00CF7761">
            <w:pPr>
              <w:jc w:val="right"/>
              <w:rPr>
                <w:bCs/>
                <w:iCs/>
              </w:rPr>
            </w:pPr>
            <w:r w:rsidRPr="005E215E">
              <w:rPr>
                <w:bCs/>
                <w:iCs/>
              </w:rPr>
              <w:t>10 000,00</w:t>
            </w:r>
          </w:p>
        </w:tc>
      </w:tr>
      <w:tr w:rsidR="00C706C2" w:rsidRPr="005E215E" w:rsidTr="00CF7761">
        <w:trPr>
          <w:trHeight w:val="630"/>
        </w:trPr>
        <w:tc>
          <w:tcPr>
            <w:tcW w:w="6111" w:type="dxa"/>
            <w:shd w:val="clear" w:color="auto" w:fill="auto"/>
            <w:hideMark/>
          </w:tcPr>
          <w:p w:rsidR="00C706C2" w:rsidRPr="005E215E" w:rsidRDefault="00C706C2" w:rsidP="00CF7761">
            <w:pPr>
              <w:rPr>
                <w:bCs/>
                <w:iCs/>
              </w:rPr>
            </w:pPr>
            <w:r w:rsidRPr="005E215E">
              <w:rPr>
                <w:bCs/>
                <w:iCs/>
              </w:rPr>
              <w:t>Предоставление субсидий бюджетным, автономным учреждениям и иным некоммерческим организациям</w:t>
            </w:r>
          </w:p>
        </w:tc>
        <w:tc>
          <w:tcPr>
            <w:tcW w:w="838" w:type="dxa"/>
            <w:shd w:val="clear" w:color="auto" w:fill="auto"/>
            <w:hideMark/>
          </w:tcPr>
          <w:p w:rsidR="00C706C2" w:rsidRPr="005E215E" w:rsidRDefault="00C706C2" w:rsidP="00CF7761">
            <w:pPr>
              <w:jc w:val="center"/>
              <w:rPr>
                <w:bCs/>
                <w:iCs/>
              </w:rPr>
            </w:pPr>
            <w:r w:rsidRPr="005E215E">
              <w:rPr>
                <w:bCs/>
                <w:iCs/>
              </w:rPr>
              <w:t>07</w:t>
            </w:r>
          </w:p>
        </w:tc>
        <w:tc>
          <w:tcPr>
            <w:tcW w:w="851" w:type="dxa"/>
            <w:shd w:val="clear" w:color="auto" w:fill="auto"/>
            <w:hideMark/>
          </w:tcPr>
          <w:p w:rsidR="00C706C2" w:rsidRPr="005E215E" w:rsidRDefault="00C706C2" w:rsidP="00CF7761">
            <w:pPr>
              <w:jc w:val="center"/>
              <w:rPr>
                <w:bCs/>
                <w:iCs/>
              </w:rPr>
            </w:pPr>
            <w:r w:rsidRPr="005E215E">
              <w:rPr>
                <w:bCs/>
                <w:iCs/>
              </w:rPr>
              <w:t>02</w:t>
            </w:r>
          </w:p>
        </w:tc>
        <w:tc>
          <w:tcPr>
            <w:tcW w:w="1701" w:type="dxa"/>
            <w:shd w:val="clear" w:color="auto" w:fill="auto"/>
            <w:hideMark/>
          </w:tcPr>
          <w:p w:rsidR="00C706C2" w:rsidRPr="005E215E" w:rsidRDefault="00C706C2" w:rsidP="00CF7761">
            <w:pPr>
              <w:jc w:val="center"/>
              <w:rPr>
                <w:bCs/>
                <w:iCs/>
              </w:rPr>
            </w:pPr>
            <w:r w:rsidRPr="005E215E">
              <w:rPr>
                <w:bCs/>
                <w:iCs/>
              </w:rPr>
              <w:t>1010105110</w:t>
            </w:r>
          </w:p>
        </w:tc>
        <w:tc>
          <w:tcPr>
            <w:tcW w:w="850" w:type="dxa"/>
            <w:shd w:val="clear" w:color="auto" w:fill="auto"/>
            <w:hideMark/>
          </w:tcPr>
          <w:p w:rsidR="00C706C2" w:rsidRPr="005E215E" w:rsidRDefault="00C706C2" w:rsidP="00CF7761">
            <w:pPr>
              <w:jc w:val="center"/>
              <w:rPr>
                <w:bCs/>
                <w:iCs/>
              </w:rPr>
            </w:pPr>
            <w:r w:rsidRPr="005E215E">
              <w:rPr>
                <w:bCs/>
                <w:iCs/>
              </w:rPr>
              <w:t>600</w:t>
            </w:r>
          </w:p>
        </w:tc>
        <w:tc>
          <w:tcPr>
            <w:tcW w:w="1418" w:type="dxa"/>
            <w:shd w:val="clear" w:color="auto" w:fill="auto"/>
            <w:hideMark/>
          </w:tcPr>
          <w:p w:rsidR="00C706C2" w:rsidRPr="005E215E" w:rsidRDefault="00C706C2" w:rsidP="00CF7761">
            <w:pPr>
              <w:jc w:val="right"/>
              <w:rPr>
                <w:bCs/>
                <w:iCs/>
              </w:rPr>
            </w:pPr>
            <w:r w:rsidRPr="005E215E">
              <w:rPr>
                <w:bCs/>
                <w:iCs/>
              </w:rPr>
              <w:t>13 230,11</w:t>
            </w:r>
          </w:p>
        </w:tc>
        <w:tc>
          <w:tcPr>
            <w:tcW w:w="1417" w:type="dxa"/>
            <w:shd w:val="clear" w:color="auto" w:fill="auto"/>
            <w:hideMark/>
          </w:tcPr>
          <w:p w:rsidR="00C706C2" w:rsidRPr="005E215E" w:rsidRDefault="00C706C2" w:rsidP="00CF7761">
            <w:pPr>
              <w:jc w:val="right"/>
              <w:rPr>
                <w:bCs/>
                <w:iCs/>
              </w:rPr>
            </w:pPr>
            <w:r w:rsidRPr="005E215E">
              <w:rPr>
                <w:bCs/>
                <w:iCs/>
              </w:rPr>
              <w:t>10 000,00</w:t>
            </w:r>
          </w:p>
        </w:tc>
        <w:tc>
          <w:tcPr>
            <w:tcW w:w="1418" w:type="dxa"/>
            <w:shd w:val="clear" w:color="auto" w:fill="auto"/>
            <w:hideMark/>
          </w:tcPr>
          <w:p w:rsidR="00C706C2" w:rsidRPr="005E215E" w:rsidRDefault="00C706C2" w:rsidP="00CF7761">
            <w:pPr>
              <w:jc w:val="right"/>
              <w:rPr>
                <w:bCs/>
                <w:iCs/>
              </w:rPr>
            </w:pPr>
            <w:r w:rsidRPr="005E215E">
              <w:rPr>
                <w:bCs/>
                <w:iCs/>
              </w:rPr>
              <w:t>10 000,00</w:t>
            </w:r>
          </w:p>
        </w:tc>
      </w:tr>
      <w:tr w:rsidR="00C706C2" w:rsidRPr="005E215E" w:rsidTr="00CF7761">
        <w:trPr>
          <w:trHeight w:val="255"/>
        </w:trPr>
        <w:tc>
          <w:tcPr>
            <w:tcW w:w="6111" w:type="dxa"/>
            <w:shd w:val="clear" w:color="auto" w:fill="auto"/>
            <w:hideMark/>
          </w:tcPr>
          <w:p w:rsidR="00C706C2" w:rsidRPr="005E215E" w:rsidRDefault="00C706C2" w:rsidP="00CF7761">
            <w:r w:rsidRPr="005E215E">
              <w:t>Субсидии бюджетным учреждениям</w:t>
            </w:r>
          </w:p>
        </w:tc>
        <w:tc>
          <w:tcPr>
            <w:tcW w:w="838" w:type="dxa"/>
            <w:shd w:val="clear" w:color="auto" w:fill="auto"/>
            <w:hideMark/>
          </w:tcPr>
          <w:p w:rsidR="00C706C2" w:rsidRPr="005E215E" w:rsidRDefault="00C706C2" w:rsidP="00CF7761">
            <w:pPr>
              <w:jc w:val="center"/>
            </w:pPr>
            <w:r w:rsidRPr="005E215E">
              <w:t>07</w:t>
            </w:r>
          </w:p>
        </w:tc>
        <w:tc>
          <w:tcPr>
            <w:tcW w:w="851" w:type="dxa"/>
            <w:shd w:val="clear" w:color="auto" w:fill="auto"/>
            <w:hideMark/>
          </w:tcPr>
          <w:p w:rsidR="00C706C2" w:rsidRPr="005E215E" w:rsidRDefault="00C706C2" w:rsidP="00CF7761">
            <w:pPr>
              <w:jc w:val="center"/>
            </w:pPr>
            <w:r w:rsidRPr="005E215E">
              <w:t>02</w:t>
            </w:r>
          </w:p>
        </w:tc>
        <w:tc>
          <w:tcPr>
            <w:tcW w:w="1701" w:type="dxa"/>
            <w:shd w:val="clear" w:color="auto" w:fill="auto"/>
            <w:hideMark/>
          </w:tcPr>
          <w:p w:rsidR="00C706C2" w:rsidRPr="005E215E" w:rsidRDefault="00C706C2" w:rsidP="00CF7761">
            <w:pPr>
              <w:jc w:val="center"/>
            </w:pPr>
            <w:r w:rsidRPr="005E215E">
              <w:t>1010105110</w:t>
            </w:r>
          </w:p>
        </w:tc>
        <w:tc>
          <w:tcPr>
            <w:tcW w:w="850" w:type="dxa"/>
            <w:shd w:val="clear" w:color="auto" w:fill="auto"/>
            <w:hideMark/>
          </w:tcPr>
          <w:p w:rsidR="00C706C2" w:rsidRPr="005E215E" w:rsidRDefault="00C706C2" w:rsidP="00CF7761">
            <w:pPr>
              <w:jc w:val="center"/>
            </w:pPr>
            <w:r w:rsidRPr="005E215E">
              <w:t>610</w:t>
            </w:r>
          </w:p>
        </w:tc>
        <w:tc>
          <w:tcPr>
            <w:tcW w:w="1418" w:type="dxa"/>
            <w:shd w:val="clear" w:color="auto" w:fill="auto"/>
            <w:hideMark/>
          </w:tcPr>
          <w:p w:rsidR="00C706C2" w:rsidRPr="005E215E" w:rsidRDefault="00C706C2" w:rsidP="00CF7761">
            <w:pPr>
              <w:jc w:val="right"/>
            </w:pPr>
            <w:r w:rsidRPr="005E215E">
              <w:t>13 230,11</w:t>
            </w:r>
          </w:p>
        </w:tc>
        <w:tc>
          <w:tcPr>
            <w:tcW w:w="1417" w:type="dxa"/>
            <w:shd w:val="clear" w:color="auto" w:fill="auto"/>
            <w:hideMark/>
          </w:tcPr>
          <w:p w:rsidR="00C706C2" w:rsidRPr="005E215E" w:rsidRDefault="00C706C2" w:rsidP="00CF7761">
            <w:pPr>
              <w:jc w:val="right"/>
            </w:pPr>
            <w:r w:rsidRPr="005E215E">
              <w:t>10 000,00</w:t>
            </w:r>
          </w:p>
        </w:tc>
        <w:tc>
          <w:tcPr>
            <w:tcW w:w="1418" w:type="dxa"/>
            <w:shd w:val="clear" w:color="auto" w:fill="auto"/>
            <w:hideMark/>
          </w:tcPr>
          <w:p w:rsidR="00C706C2" w:rsidRPr="005E215E" w:rsidRDefault="00C706C2" w:rsidP="00CF7761">
            <w:pPr>
              <w:jc w:val="right"/>
            </w:pPr>
            <w:r w:rsidRPr="005E215E">
              <w:t>10 000,00</w:t>
            </w:r>
          </w:p>
        </w:tc>
      </w:tr>
      <w:tr w:rsidR="00C706C2" w:rsidRPr="005E215E" w:rsidTr="00CF7761">
        <w:trPr>
          <w:trHeight w:val="1050"/>
        </w:trPr>
        <w:tc>
          <w:tcPr>
            <w:tcW w:w="6111" w:type="dxa"/>
            <w:shd w:val="clear" w:color="auto" w:fill="auto"/>
            <w:hideMark/>
          </w:tcPr>
          <w:p w:rsidR="00C706C2" w:rsidRPr="005E215E" w:rsidRDefault="00C706C2" w:rsidP="00CF7761">
            <w:pPr>
              <w:rPr>
                <w:bCs/>
                <w:iCs/>
              </w:rPr>
            </w:pPr>
            <w:r w:rsidRPr="005E215E">
              <w:rPr>
                <w:bCs/>
                <w:iCs/>
              </w:rPr>
              <w:t>Расходы, связанные с обеспечением льготного питания обучающихся муниципальных общеобразовательных учреждений Камешкирского района Пензенской области</w:t>
            </w:r>
          </w:p>
        </w:tc>
        <w:tc>
          <w:tcPr>
            <w:tcW w:w="838" w:type="dxa"/>
            <w:shd w:val="clear" w:color="auto" w:fill="auto"/>
            <w:hideMark/>
          </w:tcPr>
          <w:p w:rsidR="00C706C2" w:rsidRPr="005E215E" w:rsidRDefault="00C706C2" w:rsidP="00CF7761">
            <w:pPr>
              <w:jc w:val="center"/>
              <w:rPr>
                <w:bCs/>
                <w:iCs/>
              </w:rPr>
            </w:pPr>
            <w:r w:rsidRPr="005E215E">
              <w:rPr>
                <w:bCs/>
                <w:iCs/>
              </w:rPr>
              <w:t>07</w:t>
            </w:r>
          </w:p>
        </w:tc>
        <w:tc>
          <w:tcPr>
            <w:tcW w:w="851" w:type="dxa"/>
            <w:shd w:val="clear" w:color="auto" w:fill="auto"/>
            <w:hideMark/>
          </w:tcPr>
          <w:p w:rsidR="00C706C2" w:rsidRPr="005E215E" w:rsidRDefault="00C706C2" w:rsidP="00CF7761">
            <w:pPr>
              <w:jc w:val="center"/>
              <w:rPr>
                <w:bCs/>
                <w:iCs/>
              </w:rPr>
            </w:pPr>
            <w:r w:rsidRPr="005E215E">
              <w:rPr>
                <w:bCs/>
                <w:iCs/>
              </w:rPr>
              <w:t>02</w:t>
            </w:r>
          </w:p>
        </w:tc>
        <w:tc>
          <w:tcPr>
            <w:tcW w:w="1701" w:type="dxa"/>
            <w:shd w:val="clear" w:color="auto" w:fill="auto"/>
            <w:hideMark/>
          </w:tcPr>
          <w:p w:rsidR="00C706C2" w:rsidRPr="005E215E" w:rsidRDefault="00C706C2" w:rsidP="00CF7761">
            <w:pPr>
              <w:jc w:val="center"/>
              <w:rPr>
                <w:bCs/>
                <w:iCs/>
              </w:rPr>
            </w:pPr>
            <w:r w:rsidRPr="005E215E">
              <w:rPr>
                <w:bCs/>
                <w:iCs/>
              </w:rPr>
              <w:t>1010120201</w:t>
            </w:r>
          </w:p>
        </w:tc>
        <w:tc>
          <w:tcPr>
            <w:tcW w:w="850" w:type="dxa"/>
            <w:shd w:val="clear" w:color="auto" w:fill="auto"/>
            <w:hideMark/>
          </w:tcPr>
          <w:p w:rsidR="00C706C2" w:rsidRPr="005E215E" w:rsidRDefault="00C706C2" w:rsidP="00CF7761">
            <w:pPr>
              <w:jc w:val="center"/>
              <w:rPr>
                <w:bCs/>
                <w:iCs/>
              </w:rPr>
            </w:pPr>
            <w:r w:rsidRPr="005E215E">
              <w:rPr>
                <w:bCs/>
                <w:iCs/>
              </w:rPr>
              <w:t> </w:t>
            </w:r>
          </w:p>
        </w:tc>
        <w:tc>
          <w:tcPr>
            <w:tcW w:w="1418" w:type="dxa"/>
            <w:shd w:val="clear" w:color="auto" w:fill="auto"/>
            <w:hideMark/>
          </w:tcPr>
          <w:p w:rsidR="00C706C2" w:rsidRPr="005E215E" w:rsidRDefault="00C706C2" w:rsidP="00CF7761">
            <w:pPr>
              <w:jc w:val="right"/>
              <w:rPr>
                <w:bCs/>
                <w:iCs/>
              </w:rPr>
            </w:pPr>
            <w:r w:rsidRPr="005E215E">
              <w:rPr>
                <w:bCs/>
                <w:iCs/>
              </w:rPr>
              <w:t>289,70</w:t>
            </w:r>
          </w:p>
        </w:tc>
        <w:tc>
          <w:tcPr>
            <w:tcW w:w="1417" w:type="dxa"/>
            <w:shd w:val="clear" w:color="auto" w:fill="auto"/>
            <w:hideMark/>
          </w:tcPr>
          <w:p w:rsidR="00C706C2" w:rsidRPr="005E215E" w:rsidRDefault="00C706C2" w:rsidP="00CF7761">
            <w:pPr>
              <w:jc w:val="right"/>
              <w:rPr>
                <w:bCs/>
                <w:iCs/>
              </w:rPr>
            </w:pPr>
            <w:r w:rsidRPr="005E215E">
              <w:rPr>
                <w:bCs/>
                <w:iCs/>
              </w:rPr>
              <w:t>289,70</w:t>
            </w:r>
          </w:p>
        </w:tc>
        <w:tc>
          <w:tcPr>
            <w:tcW w:w="1418" w:type="dxa"/>
            <w:shd w:val="clear" w:color="auto" w:fill="auto"/>
            <w:hideMark/>
          </w:tcPr>
          <w:p w:rsidR="00C706C2" w:rsidRPr="005E215E" w:rsidRDefault="00C706C2" w:rsidP="00CF7761">
            <w:pPr>
              <w:jc w:val="right"/>
              <w:rPr>
                <w:bCs/>
                <w:iCs/>
              </w:rPr>
            </w:pPr>
            <w:r w:rsidRPr="005E215E">
              <w:rPr>
                <w:bCs/>
                <w:iCs/>
              </w:rPr>
              <w:t>289,70</w:t>
            </w:r>
          </w:p>
        </w:tc>
      </w:tr>
      <w:tr w:rsidR="00C706C2" w:rsidRPr="005E215E" w:rsidTr="00CF7761">
        <w:trPr>
          <w:trHeight w:val="630"/>
        </w:trPr>
        <w:tc>
          <w:tcPr>
            <w:tcW w:w="6111" w:type="dxa"/>
            <w:shd w:val="clear" w:color="auto" w:fill="auto"/>
            <w:hideMark/>
          </w:tcPr>
          <w:p w:rsidR="00C706C2" w:rsidRPr="005E215E" w:rsidRDefault="00C706C2" w:rsidP="00CF7761">
            <w:pPr>
              <w:rPr>
                <w:bCs/>
                <w:iCs/>
              </w:rPr>
            </w:pPr>
            <w:r w:rsidRPr="005E215E">
              <w:rPr>
                <w:bCs/>
                <w:iCs/>
              </w:rPr>
              <w:t>Предоставление субсидий бюджетным, автономным учреждениям и иным некоммерческим организациям</w:t>
            </w:r>
          </w:p>
        </w:tc>
        <w:tc>
          <w:tcPr>
            <w:tcW w:w="838" w:type="dxa"/>
            <w:shd w:val="clear" w:color="auto" w:fill="auto"/>
            <w:hideMark/>
          </w:tcPr>
          <w:p w:rsidR="00C706C2" w:rsidRPr="005E215E" w:rsidRDefault="00C706C2" w:rsidP="00CF7761">
            <w:pPr>
              <w:jc w:val="center"/>
              <w:rPr>
                <w:bCs/>
                <w:iCs/>
              </w:rPr>
            </w:pPr>
            <w:r w:rsidRPr="005E215E">
              <w:rPr>
                <w:bCs/>
                <w:iCs/>
              </w:rPr>
              <w:t>07</w:t>
            </w:r>
          </w:p>
        </w:tc>
        <w:tc>
          <w:tcPr>
            <w:tcW w:w="851" w:type="dxa"/>
            <w:shd w:val="clear" w:color="auto" w:fill="auto"/>
            <w:hideMark/>
          </w:tcPr>
          <w:p w:rsidR="00C706C2" w:rsidRPr="005E215E" w:rsidRDefault="00C706C2" w:rsidP="00CF7761">
            <w:pPr>
              <w:jc w:val="center"/>
              <w:rPr>
                <w:bCs/>
                <w:iCs/>
              </w:rPr>
            </w:pPr>
            <w:r w:rsidRPr="005E215E">
              <w:rPr>
                <w:bCs/>
                <w:iCs/>
              </w:rPr>
              <w:t>02</w:t>
            </w:r>
          </w:p>
        </w:tc>
        <w:tc>
          <w:tcPr>
            <w:tcW w:w="1701" w:type="dxa"/>
            <w:shd w:val="clear" w:color="auto" w:fill="auto"/>
            <w:hideMark/>
          </w:tcPr>
          <w:p w:rsidR="00C706C2" w:rsidRPr="005E215E" w:rsidRDefault="00C706C2" w:rsidP="00CF7761">
            <w:pPr>
              <w:jc w:val="center"/>
              <w:rPr>
                <w:bCs/>
                <w:iCs/>
              </w:rPr>
            </w:pPr>
            <w:r w:rsidRPr="005E215E">
              <w:rPr>
                <w:bCs/>
                <w:iCs/>
              </w:rPr>
              <w:t>1010120201</w:t>
            </w:r>
          </w:p>
        </w:tc>
        <w:tc>
          <w:tcPr>
            <w:tcW w:w="850" w:type="dxa"/>
            <w:shd w:val="clear" w:color="auto" w:fill="auto"/>
            <w:hideMark/>
          </w:tcPr>
          <w:p w:rsidR="00C706C2" w:rsidRPr="005E215E" w:rsidRDefault="00C706C2" w:rsidP="00CF7761">
            <w:pPr>
              <w:jc w:val="center"/>
              <w:rPr>
                <w:bCs/>
                <w:iCs/>
              </w:rPr>
            </w:pPr>
            <w:r w:rsidRPr="005E215E">
              <w:rPr>
                <w:bCs/>
                <w:iCs/>
              </w:rPr>
              <w:t>600</w:t>
            </w:r>
          </w:p>
        </w:tc>
        <w:tc>
          <w:tcPr>
            <w:tcW w:w="1418" w:type="dxa"/>
            <w:shd w:val="clear" w:color="auto" w:fill="auto"/>
            <w:hideMark/>
          </w:tcPr>
          <w:p w:rsidR="00C706C2" w:rsidRPr="005E215E" w:rsidRDefault="00C706C2" w:rsidP="00CF7761">
            <w:pPr>
              <w:jc w:val="right"/>
              <w:rPr>
                <w:bCs/>
                <w:iCs/>
              </w:rPr>
            </w:pPr>
            <w:r w:rsidRPr="005E215E">
              <w:rPr>
                <w:bCs/>
                <w:iCs/>
              </w:rPr>
              <w:t>289,70</w:t>
            </w:r>
          </w:p>
        </w:tc>
        <w:tc>
          <w:tcPr>
            <w:tcW w:w="1417" w:type="dxa"/>
            <w:shd w:val="clear" w:color="auto" w:fill="auto"/>
            <w:hideMark/>
          </w:tcPr>
          <w:p w:rsidR="00C706C2" w:rsidRPr="005E215E" w:rsidRDefault="00C706C2" w:rsidP="00CF7761">
            <w:pPr>
              <w:jc w:val="right"/>
              <w:rPr>
                <w:bCs/>
                <w:iCs/>
              </w:rPr>
            </w:pPr>
            <w:r w:rsidRPr="005E215E">
              <w:rPr>
                <w:bCs/>
                <w:iCs/>
              </w:rPr>
              <w:t>289,70</w:t>
            </w:r>
          </w:p>
        </w:tc>
        <w:tc>
          <w:tcPr>
            <w:tcW w:w="1418" w:type="dxa"/>
            <w:shd w:val="clear" w:color="auto" w:fill="auto"/>
            <w:hideMark/>
          </w:tcPr>
          <w:p w:rsidR="00C706C2" w:rsidRPr="005E215E" w:rsidRDefault="00C706C2" w:rsidP="00CF7761">
            <w:pPr>
              <w:jc w:val="right"/>
              <w:rPr>
                <w:bCs/>
                <w:iCs/>
              </w:rPr>
            </w:pPr>
            <w:r w:rsidRPr="005E215E">
              <w:rPr>
                <w:bCs/>
                <w:iCs/>
              </w:rPr>
              <w:t>289,70</w:t>
            </w:r>
          </w:p>
        </w:tc>
      </w:tr>
      <w:tr w:rsidR="00C706C2" w:rsidRPr="005E215E" w:rsidTr="00CF7761">
        <w:trPr>
          <w:trHeight w:val="255"/>
        </w:trPr>
        <w:tc>
          <w:tcPr>
            <w:tcW w:w="6111" w:type="dxa"/>
            <w:shd w:val="clear" w:color="auto" w:fill="auto"/>
            <w:hideMark/>
          </w:tcPr>
          <w:p w:rsidR="00C706C2" w:rsidRPr="005E215E" w:rsidRDefault="00C706C2" w:rsidP="00CF7761">
            <w:r w:rsidRPr="005E215E">
              <w:t>Субсидии бюджетным учреждениям</w:t>
            </w:r>
          </w:p>
        </w:tc>
        <w:tc>
          <w:tcPr>
            <w:tcW w:w="838" w:type="dxa"/>
            <w:shd w:val="clear" w:color="auto" w:fill="auto"/>
            <w:hideMark/>
          </w:tcPr>
          <w:p w:rsidR="00C706C2" w:rsidRPr="005E215E" w:rsidRDefault="00C706C2" w:rsidP="00CF7761">
            <w:pPr>
              <w:jc w:val="center"/>
            </w:pPr>
            <w:r w:rsidRPr="005E215E">
              <w:t>07</w:t>
            </w:r>
          </w:p>
        </w:tc>
        <w:tc>
          <w:tcPr>
            <w:tcW w:w="851" w:type="dxa"/>
            <w:shd w:val="clear" w:color="auto" w:fill="auto"/>
            <w:hideMark/>
          </w:tcPr>
          <w:p w:rsidR="00C706C2" w:rsidRPr="005E215E" w:rsidRDefault="00C706C2" w:rsidP="00CF7761">
            <w:pPr>
              <w:jc w:val="center"/>
            </w:pPr>
            <w:r w:rsidRPr="005E215E">
              <w:t>02</w:t>
            </w:r>
          </w:p>
        </w:tc>
        <w:tc>
          <w:tcPr>
            <w:tcW w:w="1701" w:type="dxa"/>
            <w:shd w:val="clear" w:color="auto" w:fill="auto"/>
            <w:hideMark/>
          </w:tcPr>
          <w:p w:rsidR="00C706C2" w:rsidRPr="005E215E" w:rsidRDefault="00C706C2" w:rsidP="00CF7761">
            <w:pPr>
              <w:jc w:val="center"/>
            </w:pPr>
            <w:r w:rsidRPr="005E215E">
              <w:t>1010120201</w:t>
            </w:r>
          </w:p>
        </w:tc>
        <w:tc>
          <w:tcPr>
            <w:tcW w:w="850" w:type="dxa"/>
            <w:shd w:val="clear" w:color="auto" w:fill="auto"/>
            <w:hideMark/>
          </w:tcPr>
          <w:p w:rsidR="00C706C2" w:rsidRPr="005E215E" w:rsidRDefault="00C706C2" w:rsidP="00CF7761">
            <w:pPr>
              <w:jc w:val="center"/>
            </w:pPr>
            <w:r w:rsidRPr="005E215E">
              <w:t>610</w:t>
            </w:r>
          </w:p>
        </w:tc>
        <w:tc>
          <w:tcPr>
            <w:tcW w:w="1418" w:type="dxa"/>
            <w:shd w:val="clear" w:color="auto" w:fill="auto"/>
            <w:hideMark/>
          </w:tcPr>
          <w:p w:rsidR="00C706C2" w:rsidRPr="005E215E" w:rsidRDefault="00C706C2" w:rsidP="00CF7761">
            <w:pPr>
              <w:jc w:val="right"/>
            </w:pPr>
            <w:r w:rsidRPr="005E215E">
              <w:t>289,70</w:t>
            </w:r>
          </w:p>
        </w:tc>
        <w:tc>
          <w:tcPr>
            <w:tcW w:w="1417" w:type="dxa"/>
            <w:shd w:val="clear" w:color="auto" w:fill="auto"/>
            <w:hideMark/>
          </w:tcPr>
          <w:p w:rsidR="00C706C2" w:rsidRPr="005E215E" w:rsidRDefault="00C706C2" w:rsidP="00CF7761">
            <w:pPr>
              <w:jc w:val="right"/>
            </w:pPr>
            <w:r w:rsidRPr="005E215E">
              <w:t>289,70</w:t>
            </w:r>
          </w:p>
        </w:tc>
        <w:tc>
          <w:tcPr>
            <w:tcW w:w="1418" w:type="dxa"/>
            <w:shd w:val="clear" w:color="auto" w:fill="auto"/>
            <w:hideMark/>
          </w:tcPr>
          <w:p w:rsidR="00C706C2" w:rsidRPr="005E215E" w:rsidRDefault="00C706C2" w:rsidP="00CF7761">
            <w:pPr>
              <w:jc w:val="right"/>
            </w:pPr>
            <w:r w:rsidRPr="005E215E">
              <w:t>289,70</w:t>
            </w:r>
          </w:p>
        </w:tc>
      </w:tr>
      <w:tr w:rsidR="00C706C2" w:rsidRPr="005E215E" w:rsidTr="00CF7761">
        <w:trPr>
          <w:trHeight w:val="840"/>
        </w:trPr>
        <w:tc>
          <w:tcPr>
            <w:tcW w:w="6111" w:type="dxa"/>
            <w:shd w:val="clear" w:color="auto" w:fill="auto"/>
            <w:hideMark/>
          </w:tcPr>
          <w:p w:rsidR="00C706C2" w:rsidRPr="005E215E" w:rsidRDefault="00C706C2" w:rsidP="00CF7761">
            <w:pPr>
              <w:rPr>
                <w:bCs/>
                <w:iCs/>
              </w:rPr>
            </w:pPr>
            <w:r w:rsidRPr="005E215E">
              <w:rPr>
                <w:bCs/>
                <w:iCs/>
              </w:rPr>
              <w:lastRenderedPageBreak/>
              <w:t>Расходы, связанные с общехозяйственными нуждами дошкольных и общеобразовательных организаций в расчете на одного обучающегося</w:t>
            </w:r>
          </w:p>
        </w:tc>
        <w:tc>
          <w:tcPr>
            <w:tcW w:w="838" w:type="dxa"/>
            <w:shd w:val="clear" w:color="auto" w:fill="auto"/>
            <w:hideMark/>
          </w:tcPr>
          <w:p w:rsidR="00C706C2" w:rsidRPr="005E215E" w:rsidRDefault="00C706C2" w:rsidP="00CF7761">
            <w:pPr>
              <w:jc w:val="center"/>
              <w:rPr>
                <w:bCs/>
                <w:iCs/>
              </w:rPr>
            </w:pPr>
            <w:r w:rsidRPr="005E215E">
              <w:rPr>
                <w:bCs/>
                <w:iCs/>
              </w:rPr>
              <w:t>07</w:t>
            </w:r>
          </w:p>
        </w:tc>
        <w:tc>
          <w:tcPr>
            <w:tcW w:w="851" w:type="dxa"/>
            <w:shd w:val="clear" w:color="auto" w:fill="auto"/>
            <w:hideMark/>
          </w:tcPr>
          <w:p w:rsidR="00C706C2" w:rsidRPr="005E215E" w:rsidRDefault="00C706C2" w:rsidP="00CF7761">
            <w:pPr>
              <w:jc w:val="center"/>
              <w:rPr>
                <w:bCs/>
                <w:iCs/>
              </w:rPr>
            </w:pPr>
            <w:r w:rsidRPr="005E215E">
              <w:rPr>
                <w:bCs/>
                <w:iCs/>
              </w:rPr>
              <w:t>02</w:t>
            </w:r>
          </w:p>
        </w:tc>
        <w:tc>
          <w:tcPr>
            <w:tcW w:w="1701" w:type="dxa"/>
            <w:shd w:val="clear" w:color="auto" w:fill="auto"/>
            <w:hideMark/>
          </w:tcPr>
          <w:p w:rsidR="00C706C2" w:rsidRPr="005E215E" w:rsidRDefault="00C706C2" w:rsidP="00CF7761">
            <w:pPr>
              <w:jc w:val="center"/>
              <w:rPr>
                <w:bCs/>
                <w:iCs/>
              </w:rPr>
            </w:pPr>
            <w:r w:rsidRPr="005E215E">
              <w:rPr>
                <w:bCs/>
                <w:iCs/>
              </w:rPr>
              <w:t>1010122230</w:t>
            </w:r>
          </w:p>
        </w:tc>
        <w:tc>
          <w:tcPr>
            <w:tcW w:w="850" w:type="dxa"/>
            <w:shd w:val="clear" w:color="auto" w:fill="auto"/>
            <w:hideMark/>
          </w:tcPr>
          <w:p w:rsidR="00C706C2" w:rsidRPr="005E215E" w:rsidRDefault="00C706C2" w:rsidP="00CF7761">
            <w:pPr>
              <w:jc w:val="center"/>
              <w:rPr>
                <w:bCs/>
                <w:iCs/>
              </w:rPr>
            </w:pPr>
            <w:r w:rsidRPr="005E215E">
              <w:rPr>
                <w:bCs/>
                <w:iCs/>
              </w:rPr>
              <w:t> </w:t>
            </w:r>
          </w:p>
        </w:tc>
        <w:tc>
          <w:tcPr>
            <w:tcW w:w="1418" w:type="dxa"/>
            <w:shd w:val="clear" w:color="auto" w:fill="auto"/>
            <w:hideMark/>
          </w:tcPr>
          <w:p w:rsidR="00C706C2" w:rsidRPr="005E215E" w:rsidRDefault="00C706C2" w:rsidP="00CF7761">
            <w:pPr>
              <w:jc w:val="right"/>
              <w:rPr>
                <w:bCs/>
                <w:iCs/>
              </w:rPr>
            </w:pPr>
            <w:r w:rsidRPr="005E215E">
              <w:rPr>
                <w:bCs/>
                <w:iCs/>
              </w:rPr>
              <w:t>288,54</w:t>
            </w:r>
          </w:p>
        </w:tc>
        <w:tc>
          <w:tcPr>
            <w:tcW w:w="1417" w:type="dxa"/>
            <w:shd w:val="clear" w:color="auto" w:fill="auto"/>
            <w:hideMark/>
          </w:tcPr>
          <w:p w:rsidR="00C706C2" w:rsidRPr="005E215E" w:rsidRDefault="00C706C2" w:rsidP="00CF7761">
            <w:pPr>
              <w:jc w:val="right"/>
              <w:rPr>
                <w:bCs/>
                <w:iCs/>
              </w:rPr>
            </w:pPr>
            <w:r w:rsidRPr="005E215E">
              <w:rPr>
                <w:bCs/>
                <w:iCs/>
              </w:rPr>
              <w:t>0,00</w:t>
            </w:r>
          </w:p>
        </w:tc>
        <w:tc>
          <w:tcPr>
            <w:tcW w:w="1418" w:type="dxa"/>
            <w:shd w:val="clear" w:color="auto" w:fill="auto"/>
            <w:hideMark/>
          </w:tcPr>
          <w:p w:rsidR="00C706C2" w:rsidRPr="005E215E" w:rsidRDefault="00C706C2" w:rsidP="00CF7761">
            <w:pPr>
              <w:jc w:val="right"/>
              <w:rPr>
                <w:bCs/>
                <w:iCs/>
              </w:rPr>
            </w:pPr>
            <w:r w:rsidRPr="005E215E">
              <w:rPr>
                <w:bCs/>
                <w:iCs/>
              </w:rPr>
              <w:t>0,00</w:t>
            </w:r>
          </w:p>
        </w:tc>
      </w:tr>
      <w:tr w:rsidR="00C706C2" w:rsidRPr="005E215E" w:rsidTr="00CF7761">
        <w:trPr>
          <w:trHeight w:val="630"/>
        </w:trPr>
        <w:tc>
          <w:tcPr>
            <w:tcW w:w="6111" w:type="dxa"/>
            <w:shd w:val="clear" w:color="auto" w:fill="auto"/>
            <w:hideMark/>
          </w:tcPr>
          <w:p w:rsidR="00C706C2" w:rsidRPr="005E215E" w:rsidRDefault="00C706C2" w:rsidP="00CF7761">
            <w:pPr>
              <w:rPr>
                <w:bCs/>
                <w:iCs/>
              </w:rPr>
            </w:pPr>
            <w:r w:rsidRPr="005E215E">
              <w:rPr>
                <w:bCs/>
                <w:iCs/>
              </w:rPr>
              <w:t>Предоставление субсидий бюджетным, автономным учреждениям и иным некоммерческим организациям</w:t>
            </w:r>
          </w:p>
        </w:tc>
        <w:tc>
          <w:tcPr>
            <w:tcW w:w="838" w:type="dxa"/>
            <w:shd w:val="clear" w:color="auto" w:fill="auto"/>
            <w:hideMark/>
          </w:tcPr>
          <w:p w:rsidR="00C706C2" w:rsidRPr="005E215E" w:rsidRDefault="00C706C2" w:rsidP="00CF7761">
            <w:pPr>
              <w:jc w:val="center"/>
              <w:rPr>
                <w:bCs/>
                <w:iCs/>
              </w:rPr>
            </w:pPr>
            <w:r w:rsidRPr="005E215E">
              <w:rPr>
                <w:bCs/>
                <w:iCs/>
              </w:rPr>
              <w:t>07</w:t>
            </w:r>
          </w:p>
        </w:tc>
        <w:tc>
          <w:tcPr>
            <w:tcW w:w="851" w:type="dxa"/>
            <w:shd w:val="clear" w:color="auto" w:fill="auto"/>
            <w:hideMark/>
          </w:tcPr>
          <w:p w:rsidR="00C706C2" w:rsidRPr="005E215E" w:rsidRDefault="00C706C2" w:rsidP="00CF7761">
            <w:pPr>
              <w:jc w:val="center"/>
              <w:rPr>
                <w:bCs/>
                <w:iCs/>
              </w:rPr>
            </w:pPr>
            <w:r w:rsidRPr="005E215E">
              <w:rPr>
                <w:bCs/>
                <w:iCs/>
              </w:rPr>
              <w:t>02</w:t>
            </w:r>
          </w:p>
        </w:tc>
        <w:tc>
          <w:tcPr>
            <w:tcW w:w="1701" w:type="dxa"/>
            <w:shd w:val="clear" w:color="auto" w:fill="auto"/>
            <w:hideMark/>
          </w:tcPr>
          <w:p w:rsidR="00C706C2" w:rsidRPr="005E215E" w:rsidRDefault="00C706C2" w:rsidP="00CF7761">
            <w:pPr>
              <w:jc w:val="center"/>
              <w:rPr>
                <w:bCs/>
                <w:iCs/>
              </w:rPr>
            </w:pPr>
            <w:r w:rsidRPr="005E215E">
              <w:rPr>
                <w:bCs/>
                <w:iCs/>
              </w:rPr>
              <w:t>1010122230</w:t>
            </w:r>
          </w:p>
        </w:tc>
        <w:tc>
          <w:tcPr>
            <w:tcW w:w="850" w:type="dxa"/>
            <w:shd w:val="clear" w:color="auto" w:fill="auto"/>
            <w:hideMark/>
          </w:tcPr>
          <w:p w:rsidR="00C706C2" w:rsidRPr="005E215E" w:rsidRDefault="00C706C2" w:rsidP="00CF7761">
            <w:pPr>
              <w:jc w:val="center"/>
              <w:rPr>
                <w:bCs/>
                <w:iCs/>
              </w:rPr>
            </w:pPr>
            <w:r w:rsidRPr="005E215E">
              <w:rPr>
                <w:bCs/>
                <w:iCs/>
              </w:rPr>
              <w:t>600</w:t>
            </w:r>
          </w:p>
        </w:tc>
        <w:tc>
          <w:tcPr>
            <w:tcW w:w="1418" w:type="dxa"/>
            <w:shd w:val="clear" w:color="auto" w:fill="auto"/>
            <w:hideMark/>
          </w:tcPr>
          <w:p w:rsidR="00C706C2" w:rsidRPr="005E215E" w:rsidRDefault="00C706C2" w:rsidP="00CF7761">
            <w:pPr>
              <w:jc w:val="right"/>
              <w:rPr>
                <w:bCs/>
                <w:iCs/>
              </w:rPr>
            </w:pPr>
            <w:r w:rsidRPr="005E215E">
              <w:rPr>
                <w:bCs/>
                <w:iCs/>
              </w:rPr>
              <w:t>288,54</w:t>
            </w:r>
          </w:p>
        </w:tc>
        <w:tc>
          <w:tcPr>
            <w:tcW w:w="1417" w:type="dxa"/>
            <w:shd w:val="clear" w:color="auto" w:fill="auto"/>
            <w:hideMark/>
          </w:tcPr>
          <w:p w:rsidR="00C706C2" w:rsidRPr="005E215E" w:rsidRDefault="00C706C2" w:rsidP="00CF7761">
            <w:pPr>
              <w:jc w:val="right"/>
              <w:rPr>
                <w:bCs/>
                <w:iCs/>
              </w:rPr>
            </w:pPr>
            <w:r w:rsidRPr="005E215E">
              <w:rPr>
                <w:bCs/>
                <w:iCs/>
              </w:rPr>
              <w:t>0,00</w:t>
            </w:r>
          </w:p>
        </w:tc>
        <w:tc>
          <w:tcPr>
            <w:tcW w:w="1418" w:type="dxa"/>
            <w:shd w:val="clear" w:color="auto" w:fill="auto"/>
            <w:hideMark/>
          </w:tcPr>
          <w:p w:rsidR="00C706C2" w:rsidRPr="005E215E" w:rsidRDefault="00C706C2" w:rsidP="00CF7761">
            <w:pPr>
              <w:jc w:val="right"/>
              <w:rPr>
                <w:bCs/>
                <w:iCs/>
              </w:rPr>
            </w:pPr>
            <w:r w:rsidRPr="005E215E">
              <w:rPr>
                <w:bCs/>
                <w:iCs/>
              </w:rPr>
              <w:t>0,00</w:t>
            </w:r>
          </w:p>
        </w:tc>
      </w:tr>
      <w:tr w:rsidR="00C706C2" w:rsidRPr="005E215E" w:rsidTr="00CF7761">
        <w:trPr>
          <w:trHeight w:val="255"/>
        </w:trPr>
        <w:tc>
          <w:tcPr>
            <w:tcW w:w="6111" w:type="dxa"/>
            <w:shd w:val="clear" w:color="auto" w:fill="auto"/>
            <w:hideMark/>
          </w:tcPr>
          <w:p w:rsidR="00C706C2" w:rsidRPr="005E215E" w:rsidRDefault="00C706C2" w:rsidP="00CF7761">
            <w:r w:rsidRPr="005E215E">
              <w:t>Субсидии бюджетным учреждениям</w:t>
            </w:r>
          </w:p>
        </w:tc>
        <w:tc>
          <w:tcPr>
            <w:tcW w:w="838" w:type="dxa"/>
            <w:shd w:val="clear" w:color="auto" w:fill="auto"/>
            <w:hideMark/>
          </w:tcPr>
          <w:p w:rsidR="00C706C2" w:rsidRPr="005E215E" w:rsidRDefault="00C706C2" w:rsidP="00CF7761">
            <w:pPr>
              <w:jc w:val="center"/>
            </w:pPr>
            <w:r w:rsidRPr="005E215E">
              <w:t>07</w:t>
            </w:r>
          </w:p>
        </w:tc>
        <w:tc>
          <w:tcPr>
            <w:tcW w:w="851" w:type="dxa"/>
            <w:shd w:val="clear" w:color="auto" w:fill="auto"/>
            <w:hideMark/>
          </w:tcPr>
          <w:p w:rsidR="00C706C2" w:rsidRPr="005E215E" w:rsidRDefault="00C706C2" w:rsidP="00CF7761">
            <w:pPr>
              <w:jc w:val="center"/>
            </w:pPr>
            <w:r w:rsidRPr="005E215E">
              <w:t>02</w:t>
            </w:r>
          </w:p>
        </w:tc>
        <w:tc>
          <w:tcPr>
            <w:tcW w:w="1701" w:type="dxa"/>
            <w:shd w:val="clear" w:color="auto" w:fill="auto"/>
            <w:hideMark/>
          </w:tcPr>
          <w:p w:rsidR="00C706C2" w:rsidRPr="005E215E" w:rsidRDefault="00C706C2" w:rsidP="00CF7761">
            <w:pPr>
              <w:jc w:val="center"/>
            </w:pPr>
            <w:r w:rsidRPr="005E215E">
              <w:t>1010122230</w:t>
            </w:r>
          </w:p>
        </w:tc>
        <w:tc>
          <w:tcPr>
            <w:tcW w:w="850" w:type="dxa"/>
            <w:shd w:val="clear" w:color="auto" w:fill="auto"/>
            <w:hideMark/>
          </w:tcPr>
          <w:p w:rsidR="00C706C2" w:rsidRPr="005E215E" w:rsidRDefault="00C706C2" w:rsidP="00CF7761">
            <w:pPr>
              <w:jc w:val="center"/>
            </w:pPr>
            <w:r w:rsidRPr="005E215E">
              <w:t>610</w:t>
            </w:r>
          </w:p>
        </w:tc>
        <w:tc>
          <w:tcPr>
            <w:tcW w:w="1418" w:type="dxa"/>
            <w:shd w:val="clear" w:color="auto" w:fill="auto"/>
            <w:hideMark/>
          </w:tcPr>
          <w:p w:rsidR="00C706C2" w:rsidRPr="005E215E" w:rsidRDefault="00C706C2" w:rsidP="00CF7761">
            <w:pPr>
              <w:jc w:val="right"/>
            </w:pPr>
            <w:r w:rsidRPr="005E215E">
              <w:t>288,54</w:t>
            </w:r>
          </w:p>
        </w:tc>
        <w:tc>
          <w:tcPr>
            <w:tcW w:w="1417" w:type="dxa"/>
            <w:shd w:val="clear" w:color="auto" w:fill="auto"/>
            <w:hideMark/>
          </w:tcPr>
          <w:p w:rsidR="00C706C2" w:rsidRPr="005E215E" w:rsidRDefault="00C706C2" w:rsidP="00CF7761">
            <w:pPr>
              <w:jc w:val="right"/>
            </w:pPr>
            <w:r w:rsidRPr="005E215E">
              <w:t>0,00</w:t>
            </w:r>
          </w:p>
        </w:tc>
        <w:tc>
          <w:tcPr>
            <w:tcW w:w="1418" w:type="dxa"/>
            <w:shd w:val="clear" w:color="auto" w:fill="auto"/>
            <w:hideMark/>
          </w:tcPr>
          <w:p w:rsidR="00C706C2" w:rsidRPr="005E215E" w:rsidRDefault="00C706C2" w:rsidP="00CF7761">
            <w:pPr>
              <w:jc w:val="right"/>
            </w:pPr>
            <w:r w:rsidRPr="005E215E">
              <w:t>0,00</w:t>
            </w:r>
          </w:p>
        </w:tc>
      </w:tr>
      <w:tr w:rsidR="00C706C2" w:rsidRPr="005E215E" w:rsidTr="00CF7761">
        <w:trPr>
          <w:trHeight w:val="1050"/>
        </w:trPr>
        <w:tc>
          <w:tcPr>
            <w:tcW w:w="6111" w:type="dxa"/>
            <w:shd w:val="clear" w:color="auto" w:fill="auto"/>
            <w:hideMark/>
          </w:tcPr>
          <w:p w:rsidR="00C706C2" w:rsidRPr="005E215E" w:rsidRDefault="00C706C2" w:rsidP="00CF7761">
            <w:pPr>
              <w:rPr>
                <w:bCs/>
                <w:iCs/>
              </w:rPr>
            </w:pPr>
            <w:r w:rsidRPr="005E215E">
              <w:rPr>
                <w:bCs/>
                <w:iCs/>
              </w:rPr>
              <w:t>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p>
        </w:tc>
        <w:tc>
          <w:tcPr>
            <w:tcW w:w="838" w:type="dxa"/>
            <w:shd w:val="clear" w:color="auto" w:fill="auto"/>
            <w:hideMark/>
          </w:tcPr>
          <w:p w:rsidR="00C706C2" w:rsidRPr="005E215E" w:rsidRDefault="00C706C2" w:rsidP="00CF7761">
            <w:pPr>
              <w:jc w:val="center"/>
              <w:rPr>
                <w:bCs/>
                <w:iCs/>
              </w:rPr>
            </w:pPr>
            <w:r w:rsidRPr="005E215E">
              <w:rPr>
                <w:bCs/>
                <w:iCs/>
              </w:rPr>
              <w:t>07</w:t>
            </w:r>
          </w:p>
        </w:tc>
        <w:tc>
          <w:tcPr>
            <w:tcW w:w="851" w:type="dxa"/>
            <w:shd w:val="clear" w:color="auto" w:fill="auto"/>
            <w:hideMark/>
          </w:tcPr>
          <w:p w:rsidR="00C706C2" w:rsidRPr="005E215E" w:rsidRDefault="00C706C2" w:rsidP="00CF7761">
            <w:pPr>
              <w:jc w:val="center"/>
              <w:rPr>
                <w:bCs/>
                <w:iCs/>
              </w:rPr>
            </w:pPr>
            <w:r w:rsidRPr="005E215E">
              <w:rPr>
                <w:bCs/>
                <w:iCs/>
              </w:rPr>
              <w:t>02</w:t>
            </w:r>
          </w:p>
        </w:tc>
        <w:tc>
          <w:tcPr>
            <w:tcW w:w="1701" w:type="dxa"/>
            <w:shd w:val="clear" w:color="auto" w:fill="auto"/>
            <w:hideMark/>
          </w:tcPr>
          <w:p w:rsidR="00C706C2" w:rsidRPr="005E215E" w:rsidRDefault="00C706C2" w:rsidP="00CF7761">
            <w:pPr>
              <w:jc w:val="center"/>
              <w:rPr>
                <w:bCs/>
                <w:iCs/>
              </w:rPr>
            </w:pPr>
            <w:r w:rsidRPr="005E215E">
              <w:rPr>
                <w:bCs/>
                <w:iCs/>
              </w:rPr>
              <w:t>1010153030</w:t>
            </w:r>
          </w:p>
        </w:tc>
        <w:tc>
          <w:tcPr>
            <w:tcW w:w="850" w:type="dxa"/>
            <w:shd w:val="clear" w:color="auto" w:fill="auto"/>
            <w:hideMark/>
          </w:tcPr>
          <w:p w:rsidR="00C706C2" w:rsidRPr="005E215E" w:rsidRDefault="00C706C2" w:rsidP="00CF7761">
            <w:pPr>
              <w:jc w:val="center"/>
              <w:rPr>
                <w:bCs/>
                <w:iCs/>
              </w:rPr>
            </w:pPr>
            <w:r w:rsidRPr="005E215E">
              <w:rPr>
                <w:bCs/>
                <w:iCs/>
              </w:rPr>
              <w:t> </w:t>
            </w:r>
          </w:p>
        </w:tc>
        <w:tc>
          <w:tcPr>
            <w:tcW w:w="1418" w:type="dxa"/>
            <w:shd w:val="clear" w:color="auto" w:fill="auto"/>
            <w:hideMark/>
          </w:tcPr>
          <w:p w:rsidR="00C706C2" w:rsidRPr="005E215E" w:rsidRDefault="00C706C2" w:rsidP="00CF7761">
            <w:pPr>
              <w:jc w:val="right"/>
              <w:rPr>
                <w:bCs/>
                <w:iCs/>
              </w:rPr>
            </w:pPr>
            <w:r w:rsidRPr="005E215E">
              <w:rPr>
                <w:bCs/>
                <w:iCs/>
              </w:rPr>
              <w:t>2 005,10</w:t>
            </w:r>
          </w:p>
        </w:tc>
        <w:tc>
          <w:tcPr>
            <w:tcW w:w="1417" w:type="dxa"/>
            <w:shd w:val="clear" w:color="auto" w:fill="auto"/>
            <w:hideMark/>
          </w:tcPr>
          <w:p w:rsidR="00C706C2" w:rsidRPr="005E215E" w:rsidRDefault="00C706C2" w:rsidP="00CF7761">
            <w:pPr>
              <w:jc w:val="right"/>
              <w:rPr>
                <w:bCs/>
                <w:iCs/>
              </w:rPr>
            </w:pPr>
            <w:r w:rsidRPr="005E215E">
              <w:rPr>
                <w:bCs/>
                <w:iCs/>
              </w:rPr>
              <w:t>6 015,20</w:t>
            </w:r>
          </w:p>
        </w:tc>
        <w:tc>
          <w:tcPr>
            <w:tcW w:w="1418" w:type="dxa"/>
            <w:shd w:val="clear" w:color="auto" w:fill="auto"/>
            <w:hideMark/>
          </w:tcPr>
          <w:p w:rsidR="00C706C2" w:rsidRPr="005E215E" w:rsidRDefault="00C706C2" w:rsidP="00CF7761">
            <w:pPr>
              <w:jc w:val="right"/>
              <w:rPr>
                <w:bCs/>
                <w:iCs/>
              </w:rPr>
            </w:pPr>
            <w:r w:rsidRPr="005E215E">
              <w:rPr>
                <w:bCs/>
                <w:iCs/>
              </w:rPr>
              <w:t>6 015,20</w:t>
            </w:r>
          </w:p>
        </w:tc>
      </w:tr>
      <w:tr w:rsidR="00C706C2" w:rsidRPr="005E215E" w:rsidTr="00CF7761">
        <w:trPr>
          <w:trHeight w:val="630"/>
        </w:trPr>
        <w:tc>
          <w:tcPr>
            <w:tcW w:w="6111" w:type="dxa"/>
            <w:shd w:val="clear" w:color="auto" w:fill="auto"/>
            <w:hideMark/>
          </w:tcPr>
          <w:p w:rsidR="00C706C2" w:rsidRPr="005E215E" w:rsidRDefault="00C706C2" w:rsidP="00CF7761">
            <w:pPr>
              <w:rPr>
                <w:bCs/>
                <w:iCs/>
              </w:rPr>
            </w:pPr>
            <w:r w:rsidRPr="005E215E">
              <w:rPr>
                <w:bCs/>
                <w:iCs/>
              </w:rPr>
              <w:t>Предоставление субсидий бюджетным, автономным учреждениям и иным некоммерческим организациям</w:t>
            </w:r>
          </w:p>
        </w:tc>
        <w:tc>
          <w:tcPr>
            <w:tcW w:w="838" w:type="dxa"/>
            <w:shd w:val="clear" w:color="auto" w:fill="auto"/>
            <w:hideMark/>
          </w:tcPr>
          <w:p w:rsidR="00C706C2" w:rsidRPr="005E215E" w:rsidRDefault="00C706C2" w:rsidP="00CF7761">
            <w:pPr>
              <w:jc w:val="center"/>
              <w:rPr>
                <w:bCs/>
                <w:iCs/>
              </w:rPr>
            </w:pPr>
            <w:r w:rsidRPr="005E215E">
              <w:rPr>
                <w:bCs/>
                <w:iCs/>
              </w:rPr>
              <w:t>07</w:t>
            </w:r>
          </w:p>
        </w:tc>
        <w:tc>
          <w:tcPr>
            <w:tcW w:w="851" w:type="dxa"/>
            <w:shd w:val="clear" w:color="auto" w:fill="auto"/>
            <w:hideMark/>
          </w:tcPr>
          <w:p w:rsidR="00C706C2" w:rsidRPr="005E215E" w:rsidRDefault="00C706C2" w:rsidP="00CF7761">
            <w:pPr>
              <w:jc w:val="center"/>
              <w:rPr>
                <w:bCs/>
                <w:iCs/>
              </w:rPr>
            </w:pPr>
            <w:r w:rsidRPr="005E215E">
              <w:rPr>
                <w:bCs/>
                <w:iCs/>
              </w:rPr>
              <w:t>02</w:t>
            </w:r>
          </w:p>
        </w:tc>
        <w:tc>
          <w:tcPr>
            <w:tcW w:w="1701" w:type="dxa"/>
            <w:shd w:val="clear" w:color="auto" w:fill="auto"/>
            <w:hideMark/>
          </w:tcPr>
          <w:p w:rsidR="00C706C2" w:rsidRPr="005E215E" w:rsidRDefault="00C706C2" w:rsidP="00CF7761">
            <w:pPr>
              <w:jc w:val="center"/>
              <w:rPr>
                <w:bCs/>
                <w:iCs/>
              </w:rPr>
            </w:pPr>
            <w:r w:rsidRPr="005E215E">
              <w:rPr>
                <w:bCs/>
                <w:iCs/>
              </w:rPr>
              <w:t>1010153030</w:t>
            </w:r>
          </w:p>
        </w:tc>
        <w:tc>
          <w:tcPr>
            <w:tcW w:w="850" w:type="dxa"/>
            <w:shd w:val="clear" w:color="auto" w:fill="auto"/>
            <w:hideMark/>
          </w:tcPr>
          <w:p w:rsidR="00C706C2" w:rsidRPr="005E215E" w:rsidRDefault="00C706C2" w:rsidP="00CF7761">
            <w:pPr>
              <w:jc w:val="center"/>
              <w:rPr>
                <w:bCs/>
                <w:iCs/>
              </w:rPr>
            </w:pPr>
            <w:r w:rsidRPr="005E215E">
              <w:rPr>
                <w:bCs/>
                <w:iCs/>
              </w:rPr>
              <w:t>600</w:t>
            </w:r>
          </w:p>
        </w:tc>
        <w:tc>
          <w:tcPr>
            <w:tcW w:w="1418" w:type="dxa"/>
            <w:shd w:val="clear" w:color="auto" w:fill="auto"/>
            <w:hideMark/>
          </w:tcPr>
          <w:p w:rsidR="00C706C2" w:rsidRPr="005E215E" w:rsidRDefault="00C706C2" w:rsidP="00CF7761">
            <w:pPr>
              <w:jc w:val="right"/>
              <w:rPr>
                <w:bCs/>
                <w:iCs/>
              </w:rPr>
            </w:pPr>
            <w:r w:rsidRPr="005E215E">
              <w:rPr>
                <w:bCs/>
                <w:iCs/>
              </w:rPr>
              <w:t>2 005,10</w:t>
            </w:r>
          </w:p>
        </w:tc>
        <w:tc>
          <w:tcPr>
            <w:tcW w:w="1417" w:type="dxa"/>
            <w:shd w:val="clear" w:color="auto" w:fill="auto"/>
            <w:hideMark/>
          </w:tcPr>
          <w:p w:rsidR="00C706C2" w:rsidRPr="005E215E" w:rsidRDefault="00C706C2" w:rsidP="00CF7761">
            <w:pPr>
              <w:jc w:val="right"/>
              <w:rPr>
                <w:bCs/>
                <w:iCs/>
              </w:rPr>
            </w:pPr>
            <w:r w:rsidRPr="005E215E">
              <w:rPr>
                <w:bCs/>
                <w:iCs/>
              </w:rPr>
              <w:t>6 015,20</w:t>
            </w:r>
          </w:p>
        </w:tc>
        <w:tc>
          <w:tcPr>
            <w:tcW w:w="1418" w:type="dxa"/>
            <w:shd w:val="clear" w:color="auto" w:fill="auto"/>
            <w:hideMark/>
          </w:tcPr>
          <w:p w:rsidR="00C706C2" w:rsidRPr="005E215E" w:rsidRDefault="00C706C2" w:rsidP="00CF7761">
            <w:pPr>
              <w:jc w:val="right"/>
              <w:rPr>
                <w:bCs/>
                <w:iCs/>
              </w:rPr>
            </w:pPr>
            <w:r w:rsidRPr="005E215E">
              <w:rPr>
                <w:bCs/>
                <w:iCs/>
              </w:rPr>
              <w:t>6 015,20</w:t>
            </w:r>
          </w:p>
        </w:tc>
      </w:tr>
      <w:tr w:rsidR="00C706C2" w:rsidRPr="005E215E" w:rsidTr="00CF7761">
        <w:trPr>
          <w:trHeight w:val="255"/>
        </w:trPr>
        <w:tc>
          <w:tcPr>
            <w:tcW w:w="6111" w:type="dxa"/>
            <w:shd w:val="clear" w:color="auto" w:fill="auto"/>
            <w:hideMark/>
          </w:tcPr>
          <w:p w:rsidR="00C706C2" w:rsidRPr="005E215E" w:rsidRDefault="00C706C2" w:rsidP="00CF7761">
            <w:r w:rsidRPr="005E215E">
              <w:t>Субсидии бюджетным учреждениям</w:t>
            </w:r>
          </w:p>
        </w:tc>
        <w:tc>
          <w:tcPr>
            <w:tcW w:w="838" w:type="dxa"/>
            <w:shd w:val="clear" w:color="auto" w:fill="auto"/>
            <w:hideMark/>
          </w:tcPr>
          <w:p w:rsidR="00C706C2" w:rsidRPr="005E215E" w:rsidRDefault="00C706C2" w:rsidP="00CF7761">
            <w:pPr>
              <w:jc w:val="center"/>
            </w:pPr>
            <w:r w:rsidRPr="005E215E">
              <w:t>07</w:t>
            </w:r>
          </w:p>
        </w:tc>
        <w:tc>
          <w:tcPr>
            <w:tcW w:w="851" w:type="dxa"/>
            <w:shd w:val="clear" w:color="auto" w:fill="auto"/>
            <w:hideMark/>
          </w:tcPr>
          <w:p w:rsidR="00C706C2" w:rsidRPr="005E215E" w:rsidRDefault="00C706C2" w:rsidP="00CF7761">
            <w:pPr>
              <w:jc w:val="center"/>
            </w:pPr>
            <w:r w:rsidRPr="005E215E">
              <w:t>02</w:t>
            </w:r>
          </w:p>
        </w:tc>
        <w:tc>
          <w:tcPr>
            <w:tcW w:w="1701" w:type="dxa"/>
            <w:shd w:val="clear" w:color="auto" w:fill="auto"/>
            <w:hideMark/>
          </w:tcPr>
          <w:p w:rsidR="00C706C2" w:rsidRPr="005E215E" w:rsidRDefault="00C706C2" w:rsidP="00CF7761">
            <w:pPr>
              <w:jc w:val="center"/>
            </w:pPr>
            <w:r w:rsidRPr="005E215E">
              <w:t>1010153030</w:t>
            </w:r>
          </w:p>
        </w:tc>
        <w:tc>
          <w:tcPr>
            <w:tcW w:w="850" w:type="dxa"/>
            <w:shd w:val="clear" w:color="auto" w:fill="auto"/>
            <w:hideMark/>
          </w:tcPr>
          <w:p w:rsidR="00C706C2" w:rsidRPr="005E215E" w:rsidRDefault="00C706C2" w:rsidP="00CF7761">
            <w:pPr>
              <w:jc w:val="center"/>
            </w:pPr>
            <w:r w:rsidRPr="005E215E">
              <w:t>610</w:t>
            </w:r>
          </w:p>
        </w:tc>
        <w:tc>
          <w:tcPr>
            <w:tcW w:w="1418" w:type="dxa"/>
            <w:shd w:val="clear" w:color="auto" w:fill="auto"/>
            <w:hideMark/>
          </w:tcPr>
          <w:p w:rsidR="00C706C2" w:rsidRPr="005E215E" w:rsidRDefault="00C706C2" w:rsidP="00CF7761">
            <w:pPr>
              <w:jc w:val="right"/>
            </w:pPr>
            <w:r w:rsidRPr="005E215E">
              <w:t>2 005,10</w:t>
            </w:r>
          </w:p>
        </w:tc>
        <w:tc>
          <w:tcPr>
            <w:tcW w:w="1417" w:type="dxa"/>
            <w:shd w:val="clear" w:color="auto" w:fill="auto"/>
            <w:hideMark/>
          </w:tcPr>
          <w:p w:rsidR="00C706C2" w:rsidRPr="005E215E" w:rsidRDefault="00C706C2" w:rsidP="00CF7761">
            <w:pPr>
              <w:jc w:val="right"/>
            </w:pPr>
            <w:r w:rsidRPr="005E215E">
              <w:t>6 015,20</w:t>
            </w:r>
          </w:p>
        </w:tc>
        <w:tc>
          <w:tcPr>
            <w:tcW w:w="1418" w:type="dxa"/>
            <w:shd w:val="clear" w:color="auto" w:fill="auto"/>
            <w:hideMark/>
          </w:tcPr>
          <w:p w:rsidR="00C706C2" w:rsidRPr="005E215E" w:rsidRDefault="00C706C2" w:rsidP="00CF7761">
            <w:pPr>
              <w:jc w:val="right"/>
            </w:pPr>
            <w:r w:rsidRPr="005E215E">
              <w:t>6 015,20</w:t>
            </w:r>
          </w:p>
        </w:tc>
      </w:tr>
      <w:tr w:rsidR="00C706C2" w:rsidRPr="005E215E" w:rsidTr="00CF7761">
        <w:trPr>
          <w:trHeight w:val="1470"/>
        </w:trPr>
        <w:tc>
          <w:tcPr>
            <w:tcW w:w="6111" w:type="dxa"/>
            <w:shd w:val="clear" w:color="auto" w:fill="auto"/>
            <w:hideMark/>
          </w:tcPr>
          <w:p w:rsidR="00C706C2" w:rsidRPr="005E215E" w:rsidRDefault="00C706C2" w:rsidP="00CF7761">
            <w:pPr>
              <w:rPr>
                <w:bCs/>
                <w:iCs/>
              </w:rPr>
            </w:pPr>
            <w:r w:rsidRPr="005E215E">
              <w:rPr>
                <w:bCs/>
                <w:iCs/>
              </w:rPr>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838" w:type="dxa"/>
            <w:shd w:val="clear" w:color="auto" w:fill="auto"/>
            <w:hideMark/>
          </w:tcPr>
          <w:p w:rsidR="00C706C2" w:rsidRPr="005E215E" w:rsidRDefault="00C706C2" w:rsidP="00CF7761">
            <w:pPr>
              <w:jc w:val="center"/>
              <w:rPr>
                <w:bCs/>
                <w:iCs/>
              </w:rPr>
            </w:pPr>
            <w:r w:rsidRPr="005E215E">
              <w:rPr>
                <w:bCs/>
                <w:iCs/>
              </w:rPr>
              <w:t>07</w:t>
            </w:r>
          </w:p>
        </w:tc>
        <w:tc>
          <w:tcPr>
            <w:tcW w:w="851" w:type="dxa"/>
            <w:shd w:val="clear" w:color="auto" w:fill="auto"/>
            <w:hideMark/>
          </w:tcPr>
          <w:p w:rsidR="00C706C2" w:rsidRPr="005E215E" w:rsidRDefault="00C706C2" w:rsidP="00CF7761">
            <w:pPr>
              <w:jc w:val="center"/>
              <w:rPr>
                <w:bCs/>
                <w:iCs/>
              </w:rPr>
            </w:pPr>
            <w:r w:rsidRPr="005E215E">
              <w:rPr>
                <w:bCs/>
                <w:iCs/>
              </w:rPr>
              <w:t>02</w:t>
            </w:r>
          </w:p>
        </w:tc>
        <w:tc>
          <w:tcPr>
            <w:tcW w:w="1701" w:type="dxa"/>
            <w:shd w:val="clear" w:color="auto" w:fill="auto"/>
            <w:hideMark/>
          </w:tcPr>
          <w:p w:rsidR="00C706C2" w:rsidRPr="005E215E" w:rsidRDefault="00C706C2" w:rsidP="00CF7761">
            <w:pPr>
              <w:jc w:val="center"/>
              <w:rPr>
                <w:bCs/>
                <w:iCs/>
              </w:rPr>
            </w:pPr>
            <w:r w:rsidRPr="005E215E">
              <w:rPr>
                <w:bCs/>
                <w:iCs/>
              </w:rPr>
              <w:t>1010176210</w:t>
            </w:r>
          </w:p>
        </w:tc>
        <w:tc>
          <w:tcPr>
            <w:tcW w:w="850" w:type="dxa"/>
            <w:shd w:val="clear" w:color="auto" w:fill="auto"/>
            <w:hideMark/>
          </w:tcPr>
          <w:p w:rsidR="00C706C2" w:rsidRPr="005E215E" w:rsidRDefault="00C706C2" w:rsidP="00CF7761">
            <w:pPr>
              <w:jc w:val="center"/>
              <w:rPr>
                <w:bCs/>
                <w:iCs/>
              </w:rPr>
            </w:pPr>
            <w:r w:rsidRPr="005E215E">
              <w:rPr>
                <w:bCs/>
                <w:iCs/>
              </w:rPr>
              <w:t> </w:t>
            </w:r>
          </w:p>
        </w:tc>
        <w:tc>
          <w:tcPr>
            <w:tcW w:w="1418" w:type="dxa"/>
            <w:shd w:val="clear" w:color="auto" w:fill="auto"/>
            <w:hideMark/>
          </w:tcPr>
          <w:p w:rsidR="00C706C2" w:rsidRPr="005E215E" w:rsidRDefault="00C706C2" w:rsidP="00CF7761">
            <w:pPr>
              <w:jc w:val="right"/>
              <w:rPr>
                <w:bCs/>
                <w:iCs/>
              </w:rPr>
            </w:pPr>
            <w:r w:rsidRPr="005E215E">
              <w:rPr>
                <w:bCs/>
                <w:iCs/>
              </w:rPr>
              <w:t>69 193,30</w:t>
            </w:r>
          </w:p>
        </w:tc>
        <w:tc>
          <w:tcPr>
            <w:tcW w:w="1417" w:type="dxa"/>
            <w:shd w:val="clear" w:color="auto" w:fill="auto"/>
            <w:hideMark/>
          </w:tcPr>
          <w:p w:rsidR="00C706C2" w:rsidRPr="005E215E" w:rsidRDefault="00C706C2" w:rsidP="00CF7761">
            <w:pPr>
              <w:jc w:val="right"/>
              <w:rPr>
                <w:bCs/>
                <w:iCs/>
              </w:rPr>
            </w:pPr>
            <w:r w:rsidRPr="005E215E">
              <w:rPr>
                <w:bCs/>
                <w:iCs/>
              </w:rPr>
              <w:t>72 210,50</w:t>
            </w:r>
          </w:p>
        </w:tc>
        <w:tc>
          <w:tcPr>
            <w:tcW w:w="1418" w:type="dxa"/>
            <w:shd w:val="clear" w:color="auto" w:fill="auto"/>
            <w:hideMark/>
          </w:tcPr>
          <w:p w:rsidR="00C706C2" w:rsidRPr="005E215E" w:rsidRDefault="00C706C2" w:rsidP="00CF7761">
            <w:pPr>
              <w:jc w:val="right"/>
              <w:rPr>
                <w:bCs/>
                <w:iCs/>
              </w:rPr>
            </w:pPr>
            <w:r w:rsidRPr="005E215E">
              <w:rPr>
                <w:bCs/>
                <w:iCs/>
              </w:rPr>
              <w:t>74 549,60</w:t>
            </w:r>
          </w:p>
        </w:tc>
      </w:tr>
      <w:tr w:rsidR="00C706C2" w:rsidRPr="005E215E" w:rsidTr="00CF7761">
        <w:trPr>
          <w:trHeight w:val="630"/>
        </w:trPr>
        <w:tc>
          <w:tcPr>
            <w:tcW w:w="6111" w:type="dxa"/>
            <w:shd w:val="clear" w:color="auto" w:fill="auto"/>
            <w:hideMark/>
          </w:tcPr>
          <w:p w:rsidR="00C706C2" w:rsidRPr="005E215E" w:rsidRDefault="00C706C2" w:rsidP="00CF7761">
            <w:pPr>
              <w:rPr>
                <w:bCs/>
                <w:iCs/>
              </w:rPr>
            </w:pPr>
            <w:r w:rsidRPr="005E215E">
              <w:rPr>
                <w:bCs/>
                <w:iCs/>
              </w:rPr>
              <w:t>Предоставление субсидий бюджетным, автономным учреждениям и иным некоммерческим организациям</w:t>
            </w:r>
          </w:p>
        </w:tc>
        <w:tc>
          <w:tcPr>
            <w:tcW w:w="838" w:type="dxa"/>
            <w:shd w:val="clear" w:color="auto" w:fill="auto"/>
            <w:hideMark/>
          </w:tcPr>
          <w:p w:rsidR="00C706C2" w:rsidRPr="005E215E" w:rsidRDefault="00C706C2" w:rsidP="00CF7761">
            <w:pPr>
              <w:jc w:val="center"/>
              <w:rPr>
                <w:bCs/>
                <w:iCs/>
              </w:rPr>
            </w:pPr>
            <w:r w:rsidRPr="005E215E">
              <w:rPr>
                <w:bCs/>
                <w:iCs/>
              </w:rPr>
              <w:t>07</w:t>
            </w:r>
          </w:p>
        </w:tc>
        <w:tc>
          <w:tcPr>
            <w:tcW w:w="851" w:type="dxa"/>
            <w:shd w:val="clear" w:color="auto" w:fill="auto"/>
            <w:hideMark/>
          </w:tcPr>
          <w:p w:rsidR="00C706C2" w:rsidRPr="005E215E" w:rsidRDefault="00C706C2" w:rsidP="00CF7761">
            <w:pPr>
              <w:jc w:val="center"/>
              <w:rPr>
                <w:bCs/>
                <w:iCs/>
              </w:rPr>
            </w:pPr>
            <w:r w:rsidRPr="005E215E">
              <w:rPr>
                <w:bCs/>
                <w:iCs/>
              </w:rPr>
              <w:t>02</w:t>
            </w:r>
          </w:p>
        </w:tc>
        <w:tc>
          <w:tcPr>
            <w:tcW w:w="1701" w:type="dxa"/>
            <w:shd w:val="clear" w:color="auto" w:fill="auto"/>
            <w:hideMark/>
          </w:tcPr>
          <w:p w:rsidR="00C706C2" w:rsidRPr="005E215E" w:rsidRDefault="00C706C2" w:rsidP="00CF7761">
            <w:pPr>
              <w:jc w:val="center"/>
              <w:rPr>
                <w:bCs/>
                <w:iCs/>
              </w:rPr>
            </w:pPr>
            <w:r w:rsidRPr="005E215E">
              <w:rPr>
                <w:bCs/>
                <w:iCs/>
              </w:rPr>
              <w:t>1010176210</w:t>
            </w:r>
          </w:p>
        </w:tc>
        <w:tc>
          <w:tcPr>
            <w:tcW w:w="850" w:type="dxa"/>
            <w:shd w:val="clear" w:color="auto" w:fill="auto"/>
            <w:hideMark/>
          </w:tcPr>
          <w:p w:rsidR="00C706C2" w:rsidRPr="005E215E" w:rsidRDefault="00C706C2" w:rsidP="00CF7761">
            <w:pPr>
              <w:jc w:val="center"/>
              <w:rPr>
                <w:bCs/>
                <w:iCs/>
              </w:rPr>
            </w:pPr>
            <w:r w:rsidRPr="005E215E">
              <w:rPr>
                <w:bCs/>
                <w:iCs/>
              </w:rPr>
              <w:t>600</w:t>
            </w:r>
          </w:p>
        </w:tc>
        <w:tc>
          <w:tcPr>
            <w:tcW w:w="1418" w:type="dxa"/>
            <w:shd w:val="clear" w:color="auto" w:fill="auto"/>
            <w:hideMark/>
          </w:tcPr>
          <w:p w:rsidR="00C706C2" w:rsidRPr="005E215E" w:rsidRDefault="00C706C2" w:rsidP="00CF7761">
            <w:pPr>
              <w:jc w:val="right"/>
              <w:rPr>
                <w:bCs/>
                <w:iCs/>
              </w:rPr>
            </w:pPr>
            <w:r w:rsidRPr="005E215E">
              <w:rPr>
                <w:bCs/>
                <w:iCs/>
              </w:rPr>
              <w:t>69 193,30</w:t>
            </w:r>
          </w:p>
        </w:tc>
        <w:tc>
          <w:tcPr>
            <w:tcW w:w="1417" w:type="dxa"/>
            <w:shd w:val="clear" w:color="auto" w:fill="auto"/>
            <w:hideMark/>
          </w:tcPr>
          <w:p w:rsidR="00C706C2" w:rsidRPr="005E215E" w:rsidRDefault="00C706C2" w:rsidP="00CF7761">
            <w:pPr>
              <w:jc w:val="right"/>
              <w:rPr>
                <w:bCs/>
                <w:iCs/>
              </w:rPr>
            </w:pPr>
            <w:r w:rsidRPr="005E215E">
              <w:rPr>
                <w:bCs/>
                <w:iCs/>
              </w:rPr>
              <w:t>72 210,50</w:t>
            </w:r>
          </w:p>
        </w:tc>
        <w:tc>
          <w:tcPr>
            <w:tcW w:w="1418" w:type="dxa"/>
            <w:shd w:val="clear" w:color="auto" w:fill="auto"/>
            <w:hideMark/>
          </w:tcPr>
          <w:p w:rsidR="00C706C2" w:rsidRPr="005E215E" w:rsidRDefault="00C706C2" w:rsidP="00CF7761">
            <w:pPr>
              <w:jc w:val="right"/>
              <w:rPr>
                <w:bCs/>
                <w:iCs/>
              </w:rPr>
            </w:pPr>
            <w:r w:rsidRPr="005E215E">
              <w:rPr>
                <w:bCs/>
                <w:iCs/>
              </w:rPr>
              <w:t>74 549,60</w:t>
            </w:r>
          </w:p>
        </w:tc>
      </w:tr>
      <w:tr w:rsidR="00C706C2" w:rsidRPr="005E215E" w:rsidTr="00CF7761">
        <w:trPr>
          <w:trHeight w:val="255"/>
        </w:trPr>
        <w:tc>
          <w:tcPr>
            <w:tcW w:w="6111" w:type="dxa"/>
            <w:shd w:val="clear" w:color="auto" w:fill="auto"/>
            <w:hideMark/>
          </w:tcPr>
          <w:p w:rsidR="00C706C2" w:rsidRPr="005E215E" w:rsidRDefault="00C706C2" w:rsidP="00CF7761">
            <w:r w:rsidRPr="005E215E">
              <w:t>Субсидии бюджетным учреждениям</w:t>
            </w:r>
          </w:p>
        </w:tc>
        <w:tc>
          <w:tcPr>
            <w:tcW w:w="838" w:type="dxa"/>
            <w:shd w:val="clear" w:color="auto" w:fill="auto"/>
            <w:hideMark/>
          </w:tcPr>
          <w:p w:rsidR="00C706C2" w:rsidRPr="005E215E" w:rsidRDefault="00C706C2" w:rsidP="00CF7761">
            <w:pPr>
              <w:jc w:val="center"/>
            </w:pPr>
            <w:r w:rsidRPr="005E215E">
              <w:t>07</w:t>
            </w:r>
          </w:p>
        </w:tc>
        <w:tc>
          <w:tcPr>
            <w:tcW w:w="851" w:type="dxa"/>
            <w:shd w:val="clear" w:color="auto" w:fill="auto"/>
            <w:hideMark/>
          </w:tcPr>
          <w:p w:rsidR="00C706C2" w:rsidRPr="005E215E" w:rsidRDefault="00C706C2" w:rsidP="00CF7761">
            <w:pPr>
              <w:jc w:val="center"/>
            </w:pPr>
            <w:r w:rsidRPr="005E215E">
              <w:t>02</w:t>
            </w:r>
          </w:p>
        </w:tc>
        <w:tc>
          <w:tcPr>
            <w:tcW w:w="1701" w:type="dxa"/>
            <w:shd w:val="clear" w:color="auto" w:fill="auto"/>
            <w:hideMark/>
          </w:tcPr>
          <w:p w:rsidR="00C706C2" w:rsidRPr="005E215E" w:rsidRDefault="00C706C2" w:rsidP="00CF7761">
            <w:pPr>
              <w:jc w:val="center"/>
            </w:pPr>
            <w:r w:rsidRPr="005E215E">
              <w:t>1010176210</w:t>
            </w:r>
          </w:p>
        </w:tc>
        <w:tc>
          <w:tcPr>
            <w:tcW w:w="850" w:type="dxa"/>
            <w:shd w:val="clear" w:color="auto" w:fill="auto"/>
            <w:hideMark/>
          </w:tcPr>
          <w:p w:rsidR="00C706C2" w:rsidRPr="005E215E" w:rsidRDefault="00C706C2" w:rsidP="00CF7761">
            <w:pPr>
              <w:jc w:val="center"/>
            </w:pPr>
            <w:r w:rsidRPr="005E215E">
              <w:t>610</w:t>
            </w:r>
          </w:p>
        </w:tc>
        <w:tc>
          <w:tcPr>
            <w:tcW w:w="1418" w:type="dxa"/>
            <w:shd w:val="clear" w:color="auto" w:fill="auto"/>
            <w:hideMark/>
          </w:tcPr>
          <w:p w:rsidR="00C706C2" w:rsidRPr="005E215E" w:rsidRDefault="00C706C2" w:rsidP="00CF7761">
            <w:pPr>
              <w:jc w:val="right"/>
            </w:pPr>
            <w:r w:rsidRPr="005E215E">
              <w:t>69 193,30</w:t>
            </w:r>
          </w:p>
        </w:tc>
        <w:tc>
          <w:tcPr>
            <w:tcW w:w="1417" w:type="dxa"/>
            <w:shd w:val="clear" w:color="auto" w:fill="auto"/>
            <w:hideMark/>
          </w:tcPr>
          <w:p w:rsidR="00C706C2" w:rsidRPr="005E215E" w:rsidRDefault="00C706C2" w:rsidP="00CF7761">
            <w:pPr>
              <w:jc w:val="right"/>
            </w:pPr>
            <w:r w:rsidRPr="005E215E">
              <w:t>72 210,50</w:t>
            </w:r>
          </w:p>
        </w:tc>
        <w:tc>
          <w:tcPr>
            <w:tcW w:w="1418" w:type="dxa"/>
            <w:shd w:val="clear" w:color="auto" w:fill="auto"/>
            <w:hideMark/>
          </w:tcPr>
          <w:p w:rsidR="00C706C2" w:rsidRPr="005E215E" w:rsidRDefault="00C706C2" w:rsidP="00CF7761">
            <w:pPr>
              <w:jc w:val="right"/>
            </w:pPr>
            <w:r w:rsidRPr="005E215E">
              <w:t>74 549,60</w:t>
            </w:r>
          </w:p>
        </w:tc>
      </w:tr>
      <w:tr w:rsidR="00C706C2" w:rsidRPr="005E215E" w:rsidTr="00CF7761">
        <w:trPr>
          <w:trHeight w:val="1890"/>
        </w:trPr>
        <w:tc>
          <w:tcPr>
            <w:tcW w:w="6111" w:type="dxa"/>
            <w:shd w:val="clear" w:color="auto" w:fill="auto"/>
            <w:hideMark/>
          </w:tcPr>
          <w:p w:rsidR="00C706C2" w:rsidRPr="005E215E" w:rsidRDefault="00C706C2" w:rsidP="00CF7761">
            <w:pPr>
              <w:rPr>
                <w:bCs/>
                <w:iCs/>
              </w:rPr>
            </w:pPr>
            <w:r w:rsidRPr="005E215E">
              <w:rPr>
                <w:bCs/>
                <w:iCs/>
              </w:rPr>
              <w:t>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дошкольных образовательных организаций, общеобразовательных организаций и образовательных организаций дополнительного образования</w:t>
            </w:r>
          </w:p>
        </w:tc>
        <w:tc>
          <w:tcPr>
            <w:tcW w:w="838" w:type="dxa"/>
            <w:shd w:val="clear" w:color="auto" w:fill="auto"/>
            <w:hideMark/>
          </w:tcPr>
          <w:p w:rsidR="00C706C2" w:rsidRPr="005E215E" w:rsidRDefault="00C706C2" w:rsidP="00CF7761">
            <w:pPr>
              <w:jc w:val="center"/>
              <w:rPr>
                <w:bCs/>
                <w:iCs/>
              </w:rPr>
            </w:pPr>
            <w:r w:rsidRPr="005E215E">
              <w:rPr>
                <w:bCs/>
                <w:iCs/>
              </w:rPr>
              <w:t>07</w:t>
            </w:r>
          </w:p>
        </w:tc>
        <w:tc>
          <w:tcPr>
            <w:tcW w:w="851" w:type="dxa"/>
            <w:shd w:val="clear" w:color="auto" w:fill="auto"/>
            <w:hideMark/>
          </w:tcPr>
          <w:p w:rsidR="00C706C2" w:rsidRPr="005E215E" w:rsidRDefault="00C706C2" w:rsidP="00CF7761">
            <w:pPr>
              <w:jc w:val="center"/>
              <w:rPr>
                <w:bCs/>
                <w:iCs/>
              </w:rPr>
            </w:pPr>
            <w:r w:rsidRPr="005E215E">
              <w:rPr>
                <w:bCs/>
                <w:iCs/>
              </w:rPr>
              <w:t>02</w:t>
            </w:r>
          </w:p>
        </w:tc>
        <w:tc>
          <w:tcPr>
            <w:tcW w:w="1701" w:type="dxa"/>
            <w:shd w:val="clear" w:color="auto" w:fill="auto"/>
            <w:hideMark/>
          </w:tcPr>
          <w:p w:rsidR="00C706C2" w:rsidRPr="005E215E" w:rsidRDefault="00C706C2" w:rsidP="00CF7761">
            <w:pPr>
              <w:jc w:val="center"/>
              <w:rPr>
                <w:bCs/>
                <w:iCs/>
              </w:rPr>
            </w:pPr>
            <w:r w:rsidRPr="005E215E">
              <w:rPr>
                <w:bCs/>
                <w:iCs/>
              </w:rPr>
              <w:t>1010176240</w:t>
            </w:r>
          </w:p>
        </w:tc>
        <w:tc>
          <w:tcPr>
            <w:tcW w:w="850" w:type="dxa"/>
            <w:shd w:val="clear" w:color="auto" w:fill="auto"/>
            <w:hideMark/>
          </w:tcPr>
          <w:p w:rsidR="00C706C2" w:rsidRPr="005E215E" w:rsidRDefault="00C706C2" w:rsidP="00CF7761">
            <w:pPr>
              <w:jc w:val="center"/>
              <w:rPr>
                <w:bCs/>
                <w:iCs/>
              </w:rPr>
            </w:pPr>
            <w:r w:rsidRPr="005E215E">
              <w:rPr>
                <w:bCs/>
                <w:iCs/>
              </w:rPr>
              <w:t> </w:t>
            </w:r>
          </w:p>
        </w:tc>
        <w:tc>
          <w:tcPr>
            <w:tcW w:w="1418" w:type="dxa"/>
            <w:shd w:val="clear" w:color="auto" w:fill="auto"/>
            <w:hideMark/>
          </w:tcPr>
          <w:p w:rsidR="00C706C2" w:rsidRPr="005E215E" w:rsidRDefault="00C706C2" w:rsidP="00CF7761">
            <w:pPr>
              <w:jc w:val="right"/>
              <w:rPr>
                <w:bCs/>
                <w:iCs/>
              </w:rPr>
            </w:pPr>
            <w:r w:rsidRPr="005E215E">
              <w:rPr>
                <w:bCs/>
                <w:iCs/>
              </w:rPr>
              <w:t>31,20</w:t>
            </w:r>
          </w:p>
        </w:tc>
        <w:tc>
          <w:tcPr>
            <w:tcW w:w="1417" w:type="dxa"/>
            <w:shd w:val="clear" w:color="auto" w:fill="auto"/>
            <w:hideMark/>
          </w:tcPr>
          <w:p w:rsidR="00C706C2" w:rsidRPr="005E215E" w:rsidRDefault="00C706C2" w:rsidP="00CF7761">
            <w:pPr>
              <w:jc w:val="right"/>
              <w:rPr>
                <w:bCs/>
                <w:iCs/>
              </w:rPr>
            </w:pPr>
            <w:r w:rsidRPr="005E215E">
              <w:rPr>
                <w:bCs/>
                <w:iCs/>
              </w:rPr>
              <w:t>31,20</w:t>
            </w:r>
          </w:p>
        </w:tc>
        <w:tc>
          <w:tcPr>
            <w:tcW w:w="1418" w:type="dxa"/>
            <w:shd w:val="clear" w:color="auto" w:fill="auto"/>
            <w:hideMark/>
          </w:tcPr>
          <w:p w:rsidR="00C706C2" w:rsidRPr="005E215E" w:rsidRDefault="00C706C2" w:rsidP="00CF7761">
            <w:pPr>
              <w:jc w:val="right"/>
              <w:rPr>
                <w:bCs/>
                <w:iCs/>
              </w:rPr>
            </w:pPr>
            <w:r w:rsidRPr="005E215E">
              <w:rPr>
                <w:bCs/>
                <w:iCs/>
              </w:rPr>
              <w:t>31,20</w:t>
            </w:r>
          </w:p>
        </w:tc>
      </w:tr>
      <w:tr w:rsidR="00C706C2" w:rsidRPr="005E215E" w:rsidTr="00CF7761">
        <w:trPr>
          <w:trHeight w:val="630"/>
        </w:trPr>
        <w:tc>
          <w:tcPr>
            <w:tcW w:w="6111" w:type="dxa"/>
            <w:shd w:val="clear" w:color="auto" w:fill="auto"/>
            <w:hideMark/>
          </w:tcPr>
          <w:p w:rsidR="00C706C2" w:rsidRPr="005E215E" w:rsidRDefault="00C706C2" w:rsidP="00CF7761">
            <w:pPr>
              <w:rPr>
                <w:bCs/>
                <w:iCs/>
              </w:rPr>
            </w:pPr>
            <w:r w:rsidRPr="005E215E">
              <w:rPr>
                <w:bCs/>
                <w:iCs/>
              </w:rPr>
              <w:t>Предоставление субсидий бюджетным, автономным учреждениям и иным некоммерческим организациям</w:t>
            </w:r>
          </w:p>
        </w:tc>
        <w:tc>
          <w:tcPr>
            <w:tcW w:w="838" w:type="dxa"/>
            <w:shd w:val="clear" w:color="auto" w:fill="auto"/>
            <w:hideMark/>
          </w:tcPr>
          <w:p w:rsidR="00C706C2" w:rsidRPr="005E215E" w:rsidRDefault="00C706C2" w:rsidP="00CF7761">
            <w:pPr>
              <w:jc w:val="center"/>
              <w:rPr>
                <w:bCs/>
                <w:iCs/>
              </w:rPr>
            </w:pPr>
            <w:r w:rsidRPr="005E215E">
              <w:rPr>
                <w:bCs/>
                <w:iCs/>
              </w:rPr>
              <w:t>07</w:t>
            </w:r>
          </w:p>
        </w:tc>
        <w:tc>
          <w:tcPr>
            <w:tcW w:w="851" w:type="dxa"/>
            <w:shd w:val="clear" w:color="auto" w:fill="auto"/>
            <w:hideMark/>
          </w:tcPr>
          <w:p w:rsidR="00C706C2" w:rsidRPr="005E215E" w:rsidRDefault="00C706C2" w:rsidP="00CF7761">
            <w:pPr>
              <w:jc w:val="center"/>
              <w:rPr>
                <w:bCs/>
                <w:iCs/>
              </w:rPr>
            </w:pPr>
            <w:r w:rsidRPr="005E215E">
              <w:rPr>
                <w:bCs/>
                <w:iCs/>
              </w:rPr>
              <w:t>02</w:t>
            </w:r>
          </w:p>
        </w:tc>
        <w:tc>
          <w:tcPr>
            <w:tcW w:w="1701" w:type="dxa"/>
            <w:shd w:val="clear" w:color="auto" w:fill="auto"/>
            <w:hideMark/>
          </w:tcPr>
          <w:p w:rsidR="00C706C2" w:rsidRPr="005E215E" w:rsidRDefault="00C706C2" w:rsidP="00CF7761">
            <w:pPr>
              <w:jc w:val="center"/>
              <w:rPr>
                <w:bCs/>
                <w:iCs/>
              </w:rPr>
            </w:pPr>
            <w:r w:rsidRPr="005E215E">
              <w:rPr>
                <w:bCs/>
                <w:iCs/>
              </w:rPr>
              <w:t>1010176240</w:t>
            </w:r>
          </w:p>
        </w:tc>
        <w:tc>
          <w:tcPr>
            <w:tcW w:w="850" w:type="dxa"/>
            <w:shd w:val="clear" w:color="auto" w:fill="auto"/>
            <w:hideMark/>
          </w:tcPr>
          <w:p w:rsidR="00C706C2" w:rsidRPr="005E215E" w:rsidRDefault="00C706C2" w:rsidP="00CF7761">
            <w:pPr>
              <w:jc w:val="center"/>
              <w:rPr>
                <w:bCs/>
                <w:iCs/>
              </w:rPr>
            </w:pPr>
            <w:r w:rsidRPr="005E215E">
              <w:rPr>
                <w:bCs/>
                <w:iCs/>
              </w:rPr>
              <w:t>600</w:t>
            </w:r>
          </w:p>
        </w:tc>
        <w:tc>
          <w:tcPr>
            <w:tcW w:w="1418" w:type="dxa"/>
            <w:shd w:val="clear" w:color="auto" w:fill="auto"/>
            <w:hideMark/>
          </w:tcPr>
          <w:p w:rsidR="00C706C2" w:rsidRPr="005E215E" w:rsidRDefault="00C706C2" w:rsidP="00CF7761">
            <w:pPr>
              <w:jc w:val="right"/>
              <w:rPr>
                <w:bCs/>
                <w:iCs/>
              </w:rPr>
            </w:pPr>
            <w:r w:rsidRPr="005E215E">
              <w:rPr>
                <w:bCs/>
                <w:iCs/>
              </w:rPr>
              <w:t>31,20</w:t>
            </w:r>
          </w:p>
        </w:tc>
        <w:tc>
          <w:tcPr>
            <w:tcW w:w="1417" w:type="dxa"/>
            <w:shd w:val="clear" w:color="auto" w:fill="auto"/>
            <w:hideMark/>
          </w:tcPr>
          <w:p w:rsidR="00C706C2" w:rsidRPr="005E215E" w:rsidRDefault="00C706C2" w:rsidP="00CF7761">
            <w:pPr>
              <w:jc w:val="right"/>
              <w:rPr>
                <w:bCs/>
                <w:iCs/>
              </w:rPr>
            </w:pPr>
            <w:r w:rsidRPr="005E215E">
              <w:rPr>
                <w:bCs/>
                <w:iCs/>
              </w:rPr>
              <w:t>31,20</w:t>
            </w:r>
          </w:p>
        </w:tc>
        <w:tc>
          <w:tcPr>
            <w:tcW w:w="1418" w:type="dxa"/>
            <w:shd w:val="clear" w:color="auto" w:fill="auto"/>
            <w:hideMark/>
          </w:tcPr>
          <w:p w:rsidR="00C706C2" w:rsidRPr="005E215E" w:rsidRDefault="00C706C2" w:rsidP="00CF7761">
            <w:pPr>
              <w:jc w:val="right"/>
              <w:rPr>
                <w:bCs/>
                <w:iCs/>
              </w:rPr>
            </w:pPr>
            <w:r w:rsidRPr="005E215E">
              <w:rPr>
                <w:bCs/>
                <w:iCs/>
              </w:rPr>
              <w:t>31,20</w:t>
            </w:r>
          </w:p>
        </w:tc>
      </w:tr>
      <w:tr w:rsidR="00C706C2" w:rsidRPr="005E215E" w:rsidTr="00CF7761">
        <w:trPr>
          <w:trHeight w:val="255"/>
        </w:trPr>
        <w:tc>
          <w:tcPr>
            <w:tcW w:w="6111" w:type="dxa"/>
            <w:shd w:val="clear" w:color="auto" w:fill="auto"/>
            <w:hideMark/>
          </w:tcPr>
          <w:p w:rsidR="00C706C2" w:rsidRPr="005E215E" w:rsidRDefault="00C706C2" w:rsidP="00CF7761">
            <w:r w:rsidRPr="005E215E">
              <w:t>Субсидии бюджетным учреждениям</w:t>
            </w:r>
          </w:p>
        </w:tc>
        <w:tc>
          <w:tcPr>
            <w:tcW w:w="838" w:type="dxa"/>
            <w:shd w:val="clear" w:color="auto" w:fill="auto"/>
            <w:hideMark/>
          </w:tcPr>
          <w:p w:rsidR="00C706C2" w:rsidRPr="005E215E" w:rsidRDefault="00C706C2" w:rsidP="00CF7761">
            <w:pPr>
              <w:jc w:val="center"/>
            </w:pPr>
            <w:r w:rsidRPr="005E215E">
              <w:t>07</w:t>
            </w:r>
          </w:p>
        </w:tc>
        <w:tc>
          <w:tcPr>
            <w:tcW w:w="851" w:type="dxa"/>
            <w:shd w:val="clear" w:color="auto" w:fill="auto"/>
            <w:hideMark/>
          </w:tcPr>
          <w:p w:rsidR="00C706C2" w:rsidRPr="005E215E" w:rsidRDefault="00C706C2" w:rsidP="00CF7761">
            <w:pPr>
              <w:jc w:val="center"/>
            </w:pPr>
            <w:r w:rsidRPr="005E215E">
              <w:t>02</w:t>
            </w:r>
          </w:p>
        </w:tc>
        <w:tc>
          <w:tcPr>
            <w:tcW w:w="1701" w:type="dxa"/>
            <w:shd w:val="clear" w:color="auto" w:fill="auto"/>
            <w:hideMark/>
          </w:tcPr>
          <w:p w:rsidR="00C706C2" w:rsidRPr="005E215E" w:rsidRDefault="00C706C2" w:rsidP="00CF7761">
            <w:pPr>
              <w:jc w:val="center"/>
            </w:pPr>
            <w:r w:rsidRPr="005E215E">
              <w:t>1010176240</w:t>
            </w:r>
          </w:p>
        </w:tc>
        <w:tc>
          <w:tcPr>
            <w:tcW w:w="850" w:type="dxa"/>
            <w:shd w:val="clear" w:color="auto" w:fill="auto"/>
            <w:hideMark/>
          </w:tcPr>
          <w:p w:rsidR="00C706C2" w:rsidRPr="005E215E" w:rsidRDefault="00C706C2" w:rsidP="00CF7761">
            <w:pPr>
              <w:jc w:val="center"/>
            </w:pPr>
            <w:r w:rsidRPr="005E215E">
              <w:t>610</w:t>
            </w:r>
          </w:p>
        </w:tc>
        <w:tc>
          <w:tcPr>
            <w:tcW w:w="1418" w:type="dxa"/>
            <w:shd w:val="clear" w:color="auto" w:fill="auto"/>
            <w:hideMark/>
          </w:tcPr>
          <w:p w:rsidR="00C706C2" w:rsidRPr="005E215E" w:rsidRDefault="00C706C2" w:rsidP="00CF7761">
            <w:pPr>
              <w:jc w:val="right"/>
            </w:pPr>
            <w:r w:rsidRPr="005E215E">
              <w:t>31,20</w:t>
            </w:r>
          </w:p>
        </w:tc>
        <w:tc>
          <w:tcPr>
            <w:tcW w:w="1417" w:type="dxa"/>
            <w:shd w:val="clear" w:color="auto" w:fill="auto"/>
            <w:hideMark/>
          </w:tcPr>
          <w:p w:rsidR="00C706C2" w:rsidRPr="005E215E" w:rsidRDefault="00C706C2" w:rsidP="00CF7761">
            <w:pPr>
              <w:jc w:val="right"/>
            </w:pPr>
            <w:r w:rsidRPr="005E215E">
              <w:t>31,20</w:t>
            </w:r>
          </w:p>
        </w:tc>
        <w:tc>
          <w:tcPr>
            <w:tcW w:w="1418" w:type="dxa"/>
            <w:shd w:val="clear" w:color="auto" w:fill="auto"/>
            <w:hideMark/>
          </w:tcPr>
          <w:p w:rsidR="00C706C2" w:rsidRPr="005E215E" w:rsidRDefault="00C706C2" w:rsidP="00CF7761">
            <w:pPr>
              <w:jc w:val="right"/>
            </w:pPr>
            <w:r w:rsidRPr="005E215E">
              <w:t>31,20</w:t>
            </w:r>
          </w:p>
        </w:tc>
      </w:tr>
      <w:tr w:rsidR="00C706C2" w:rsidRPr="005E215E" w:rsidTr="00CF7761">
        <w:trPr>
          <w:trHeight w:val="255"/>
        </w:trPr>
        <w:tc>
          <w:tcPr>
            <w:tcW w:w="6111" w:type="dxa"/>
            <w:shd w:val="clear" w:color="auto" w:fill="auto"/>
            <w:hideMark/>
          </w:tcPr>
          <w:p w:rsidR="00C706C2" w:rsidRPr="005E215E" w:rsidRDefault="00C706C2" w:rsidP="00CF7761">
            <w:pPr>
              <w:rPr>
                <w:bCs/>
                <w:iCs/>
              </w:rPr>
            </w:pPr>
            <w:r w:rsidRPr="005E215E">
              <w:rPr>
                <w:bCs/>
                <w:iCs/>
              </w:rPr>
              <w:lastRenderedPageBreak/>
              <w:t>Региональный проект "Учитель будущего"</w:t>
            </w:r>
          </w:p>
        </w:tc>
        <w:tc>
          <w:tcPr>
            <w:tcW w:w="838" w:type="dxa"/>
            <w:shd w:val="clear" w:color="auto" w:fill="auto"/>
            <w:hideMark/>
          </w:tcPr>
          <w:p w:rsidR="00C706C2" w:rsidRPr="005E215E" w:rsidRDefault="00C706C2" w:rsidP="00CF7761">
            <w:pPr>
              <w:jc w:val="center"/>
              <w:rPr>
                <w:bCs/>
                <w:iCs/>
              </w:rPr>
            </w:pPr>
            <w:r w:rsidRPr="005E215E">
              <w:rPr>
                <w:bCs/>
                <w:iCs/>
              </w:rPr>
              <w:t>07</w:t>
            </w:r>
          </w:p>
        </w:tc>
        <w:tc>
          <w:tcPr>
            <w:tcW w:w="851" w:type="dxa"/>
            <w:shd w:val="clear" w:color="auto" w:fill="auto"/>
            <w:hideMark/>
          </w:tcPr>
          <w:p w:rsidR="00C706C2" w:rsidRPr="005E215E" w:rsidRDefault="00C706C2" w:rsidP="00CF7761">
            <w:pPr>
              <w:jc w:val="center"/>
              <w:rPr>
                <w:bCs/>
                <w:iCs/>
              </w:rPr>
            </w:pPr>
            <w:r w:rsidRPr="005E215E">
              <w:rPr>
                <w:bCs/>
                <w:iCs/>
              </w:rPr>
              <w:t>02</w:t>
            </w:r>
          </w:p>
        </w:tc>
        <w:tc>
          <w:tcPr>
            <w:tcW w:w="1701" w:type="dxa"/>
            <w:shd w:val="clear" w:color="auto" w:fill="auto"/>
            <w:hideMark/>
          </w:tcPr>
          <w:p w:rsidR="00C706C2" w:rsidRPr="005E215E" w:rsidRDefault="00C706C2" w:rsidP="00CF7761">
            <w:pPr>
              <w:jc w:val="center"/>
              <w:rPr>
                <w:bCs/>
                <w:iCs/>
              </w:rPr>
            </w:pPr>
            <w:r w:rsidRPr="005E215E">
              <w:rPr>
                <w:bCs/>
                <w:iCs/>
              </w:rPr>
              <w:t>101E500000</w:t>
            </w:r>
          </w:p>
        </w:tc>
        <w:tc>
          <w:tcPr>
            <w:tcW w:w="850" w:type="dxa"/>
            <w:shd w:val="clear" w:color="auto" w:fill="auto"/>
            <w:hideMark/>
          </w:tcPr>
          <w:p w:rsidR="00C706C2" w:rsidRPr="005E215E" w:rsidRDefault="00C706C2" w:rsidP="00CF7761">
            <w:pPr>
              <w:jc w:val="center"/>
              <w:rPr>
                <w:bCs/>
                <w:iCs/>
              </w:rPr>
            </w:pPr>
            <w:r w:rsidRPr="005E215E">
              <w:rPr>
                <w:bCs/>
                <w:iCs/>
              </w:rPr>
              <w:t> </w:t>
            </w:r>
          </w:p>
        </w:tc>
        <w:tc>
          <w:tcPr>
            <w:tcW w:w="1418" w:type="dxa"/>
            <w:shd w:val="clear" w:color="auto" w:fill="auto"/>
            <w:hideMark/>
          </w:tcPr>
          <w:p w:rsidR="00C706C2" w:rsidRPr="005E215E" w:rsidRDefault="00C706C2" w:rsidP="00CF7761">
            <w:pPr>
              <w:jc w:val="right"/>
              <w:rPr>
                <w:bCs/>
                <w:iCs/>
              </w:rPr>
            </w:pPr>
            <w:r w:rsidRPr="005E215E">
              <w:rPr>
                <w:bCs/>
                <w:iCs/>
              </w:rPr>
              <w:t>45,60</w:t>
            </w:r>
          </w:p>
        </w:tc>
        <w:tc>
          <w:tcPr>
            <w:tcW w:w="1417" w:type="dxa"/>
            <w:shd w:val="clear" w:color="auto" w:fill="auto"/>
            <w:hideMark/>
          </w:tcPr>
          <w:p w:rsidR="00C706C2" w:rsidRPr="005E215E" w:rsidRDefault="00C706C2" w:rsidP="00CF7761">
            <w:pPr>
              <w:jc w:val="right"/>
              <w:rPr>
                <w:bCs/>
                <w:iCs/>
              </w:rPr>
            </w:pPr>
            <w:r w:rsidRPr="005E215E">
              <w:rPr>
                <w:bCs/>
                <w:iCs/>
              </w:rPr>
              <w:t>45,60</w:t>
            </w:r>
          </w:p>
        </w:tc>
        <w:tc>
          <w:tcPr>
            <w:tcW w:w="1418" w:type="dxa"/>
            <w:shd w:val="clear" w:color="auto" w:fill="auto"/>
            <w:hideMark/>
          </w:tcPr>
          <w:p w:rsidR="00C706C2" w:rsidRPr="005E215E" w:rsidRDefault="00C706C2" w:rsidP="00CF7761">
            <w:pPr>
              <w:jc w:val="right"/>
              <w:rPr>
                <w:bCs/>
                <w:iCs/>
              </w:rPr>
            </w:pPr>
            <w:r w:rsidRPr="005E215E">
              <w:rPr>
                <w:bCs/>
                <w:iCs/>
              </w:rPr>
              <w:t>45,60</w:t>
            </w:r>
          </w:p>
        </w:tc>
      </w:tr>
      <w:tr w:rsidR="00C706C2" w:rsidRPr="005E215E" w:rsidTr="00CF7761">
        <w:trPr>
          <w:trHeight w:val="1890"/>
        </w:trPr>
        <w:tc>
          <w:tcPr>
            <w:tcW w:w="6111" w:type="dxa"/>
            <w:shd w:val="clear" w:color="auto" w:fill="auto"/>
            <w:hideMark/>
          </w:tcPr>
          <w:p w:rsidR="00C706C2" w:rsidRPr="005E215E" w:rsidRDefault="00C706C2" w:rsidP="00CF7761">
            <w:pPr>
              <w:rPr>
                <w:bCs/>
                <w:iCs/>
              </w:rPr>
            </w:pPr>
            <w:r w:rsidRPr="005E215E">
              <w:rPr>
                <w:bCs/>
                <w:iCs/>
              </w:rPr>
              <w:t>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дошкольных образовательных организаций, общеобразовательных организаций и образовательных организаций дополнительного образования</w:t>
            </w:r>
          </w:p>
        </w:tc>
        <w:tc>
          <w:tcPr>
            <w:tcW w:w="838" w:type="dxa"/>
            <w:shd w:val="clear" w:color="auto" w:fill="auto"/>
            <w:hideMark/>
          </w:tcPr>
          <w:p w:rsidR="00C706C2" w:rsidRPr="005E215E" w:rsidRDefault="00C706C2" w:rsidP="00CF7761">
            <w:pPr>
              <w:jc w:val="center"/>
              <w:rPr>
                <w:bCs/>
                <w:iCs/>
              </w:rPr>
            </w:pPr>
            <w:r w:rsidRPr="005E215E">
              <w:rPr>
                <w:bCs/>
                <w:iCs/>
              </w:rPr>
              <w:t>07</w:t>
            </w:r>
          </w:p>
        </w:tc>
        <w:tc>
          <w:tcPr>
            <w:tcW w:w="851" w:type="dxa"/>
            <w:shd w:val="clear" w:color="auto" w:fill="auto"/>
            <w:hideMark/>
          </w:tcPr>
          <w:p w:rsidR="00C706C2" w:rsidRPr="005E215E" w:rsidRDefault="00C706C2" w:rsidP="00CF7761">
            <w:pPr>
              <w:jc w:val="center"/>
              <w:rPr>
                <w:bCs/>
                <w:iCs/>
              </w:rPr>
            </w:pPr>
            <w:r w:rsidRPr="005E215E">
              <w:rPr>
                <w:bCs/>
                <w:iCs/>
              </w:rPr>
              <w:t>02</w:t>
            </w:r>
          </w:p>
        </w:tc>
        <w:tc>
          <w:tcPr>
            <w:tcW w:w="1701" w:type="dxa"/>
            <w:shd w:val="clear" w:color="auto" w:fill="auto"/>
            <w:hideMark/>
          </w:tcPr>
          <w:p w:rsidR="00C706C2" w:rsidRPr="005E215E" w:rsidRDefault="00C706C2" w:rsidP="00CF7761">
            <w:pPr>
              <w:jc w:val="center"/>
              <w:rPr>
                <w:bCs/>
                <w:iCs/>
              </w:rPr>
            </w:pPr>
            <w:r w:rsidRPr="005E215E">
              <w:rPr>
                <w:bCs/>
                <w:iCs/>
              </w:rPr>
              <w:t>101E576240</w:t>
            </w:r>
          </w:p>
        </w:tc>
        <w:tc>
          <w:tcPr>
            <w:tcW w:w="850" w:type="dxa"/>
            <w:shd w:val="clear" w:color="auto" w:fill="auto"/>
            <w:hideMark/>
          </w:tcPr>
          <w:p w:rsidR="00C706C2" w:rsidRPr="005E215E" w:rsidRDefault="00C706C2" w:rsidP="00CF7761">
            <w:pPr>
              <w:jc w:val="center"/>
              <w:rPr>
                <w:bCs/>
                <w:iCs/>
              </w:rPr>
            </w:pPr>
            <w:r w:rsidRPr="005E215E">
              <w:rPr>
                <w:bCs/>
                <w:iCs/>
              </w:rPr>
              <w:t> </w:t>
            </w:r>
          </w:p>
        </w:tc>
        <w:tc>
          <w:tcPr>
            <w:tcW w:w="1418" w:type="dxa"/>
            <w:shd w:val="clear" w:color="auto" w:fill="auto"/>
            <w:hideMark/>
          </w:tcPr>
          <w:p w:rsidR="00C706C2" w:rsidRPr="005E215E" w:rsidRDefault="00C706C2" w:rsidP="00CF7761">
            <w:pPr>
              <w:jc w:val="right"/>
              <w:rPr>
                <w:bCs/>
                <w:iCs/>
              </w:rPr>
            </w:pPr>
            <w:r w:rsidRPr="005E215E">
              <w:rPr>
                <w:bCs/>
                <w:iCs/>
              </w:rPr>
              <w:t>45,60</w:t>
            </w:r>
          </w:p>
        </w:tc>
        <w:tc>
          <w:tcPr>
            <w:tcW w:w="1417" w:type="dxa"/>
            <w:shd w:val="clear" w:color="auto" w:fill="auto"/>
            <w:hideMark/>
          </w:tcPr>
          <w:p w:rsidR="00C706C2" w:rsidRPr="005E215E" w:rsidRDefault="00C706C2" w:rsidP="00CF7761">
            <w:pPr>
              <w:jc w:val="right"/>
              <w:rPr>
                <w:bCs/>
                <w:iCs/>
              </w:rPr>
            </w:pPr>
            <w:r w:rsidRPr="005E215E">
              <w:rPr>
                <w:bCs/>
                <w:iCs/>
              </w:rPr>
              <w:t>45,60</w:t>
            </w:r>
          </w:p>
        </w:tc>
        <w:tc>
          <w:tcPr>
            <w:tcW w:w="1418" w:type="dxa"/>
            <w:shd w:val="clear" w:color="auto" w:fill="auto"/>
            <w:hideMark/>
          </w:tcPr>
          <w:p w:rsidR="00C706C2" w:rsidRPr="005E215E" w:rsidRDefault="00C706C2" w:rsidP="00CF7761">
            <w:pPr>
              <w:jc w:val="right"/>
              <w:rPr>
                <w:bCs/>
                <w:iCs/>
              </w:rPr>
            </w:pPr>
            <w:r w:rsidRPr="005E215E">
              <w:rPr>
                <w:bCs/>
                <w:iCs/>
              </w:rPr>
              <w:t>45,60</w:t>
            </w:r>
          </w:p>
        </w:tc>
      </w:tr>
      <w:tr w:rsidR="00C706C2" w:rsidRPr="005E215E" w:rsidTr="00CF7761">
        <w:trPr>
          <w:trHeight w:val="630"/>
        </w:trPr>
        <w:tc>
          <w:tcPr>
            <w:tcW w:w="6111" w:type="dxa"/>
            <w:shd w:val="clear" w:color="auto" w:fill="auto"/>
            <w:hideMark/>
          </w:tcPr>
          <w:p w:rsidR="00C706C2" w:rsidRPr="005E215E" w:rsidRDefault="00C706C2" w:rsidP="00CF7761">
            <w:pPr>
              <w:rPr>
                <w:bCs/>
                <w:iCs/>
              </w:rPr>
            </w:pPr>
            <w:r w:rsidRPr="005E215E">
              <w:rPr>
                <w:bCs/>
                <w:iCs/>
              </w:rPr>
              <w:t>Предоставление субсидий бюджетным, автономным учреждениям и иным некоммерческим организациям</w:t>
            </w:r>
          </w:p>
        </w:tc>
        <w:tc>
          <w:tcPr>
            <w:tcW w:w="838" w:type="dxa"/>
            <w:shd w:val="clear" w:color="auto" w:fill="auto"/>
            <w:hideMark/>
          </w:tcPr>
          <w:p w:rsidR="00C706C2" w:rsidRPr="005E215E" w:rsidRDefault="00C706C2" w:rsidP="00CF7761">
            <w:pPr>
              <w:jc w:val="center"/>
              <w:rPr>
                <w:bCs/>
                <w:iCs/>
              </w:rPr>
            </w:pPr>
            <w:r w:rsidRPr="005E215E">
              <w:rPr>
                <w:bCs/>
                <w:iCs/>
              </w:rPr>
              <w:t>07</w:t>
            </w:r>
          </w:p>
        </w:tc>
        <w:tc>
          <w:tcPr>
            <w:tcW w:w="851" w:type="dxa"/>
            <w:shd w:val="clear" w:color="auto" w:fill="auto"/>
            <w:hideMark/>
          </w:tcPr>
          <w:p w:rsidR="00C706C2" w:rsidRPr="005E215E" w:rsidRDefault="00C706C2" w:rsidP="00CF7761">
            <w:pPr>
              <w:jc w:val="center"/>
              <w:rPr>
                <w:bCs/>
                <w:iCs/>
              </w:rPr>
            </w:pPr>
            <w:r w:rsidRPr="005E215E">
              <w:rPr>
                <w:bCs/>
                <w:iCs/>
              </w:rPr>
              <w:t>02</w:t>
            </w:r>
          </w:p>
        </w:tc>
        <w:tc>
          <w:tcPr>
            <w:tcW w:w="1701" w:type="dxa"/>
            <w:shd w:val="clear" w:color="auto" w:fill="auto"/>
            <w:hideMark/>
          </w:tcPr>
          <w:p w:rsidR="00C706C2" w:rsidRPr="005E215E" w:rsidRDefault="00C706C2" w:rsidP="00CF7761">
            <w:pPr>
              <w:jc w:val="center"/>
              <w:rPr>
                <w:bCs/>
                <w:iCs/>
              </w:rPr>
            </w:pPr>
            <w:r w:rsidRPr="005E215E">
              <w:rPr>
                <w:bCs/>
                <w:iCs/>
              </w:rPr>
              <w:t>101E576240</w:t>
            </w:r>
          </w:p>
        </w:tc>
        <w:tc>
          <w:tcPr>
            <w:tcW w:w="850" w:type="dxa"/>
            <w:shd w:val="clear" w:color="auto" w:fill="auto"/>
            <w:hideMark/>
          </w:tcPr>
          <w:p w:rsidR="00C706C2" w:rsidRPr="005E215E" w:rsidRDefault="00C706C2" w:rsidP="00CF7761">
            <w:pPr>
              <w:jc w:val="center"/>
              <w:rPr>
                <w:bCs/>
                <w:iCs/>
              </w:rPr>
            </w:pPr>
            <w:r w:rsidRPr="005E215E">
              <w:rPr>
                <w:bCs/>
                <w:iCs/>
              </w:rPr>
              <w:t>600</w:t>
            </w:r>
          </w:p>
        </w:tc>
        <w:tc>
          <w:tcPr>
            <w:tcW w:w="1418" w:type="dxa"/>
            <w:shd w:val="clear" w:color="auto" w:fill="auto"/>
            <w:hideMark/>
          </w:tcPr>
          <w:p w:rsidR="00C706C2" w:rsidRPr="005E215E" w:rsidRDefault="00C706C2" w:rsidP="00CF7761">
            <w:pPr>
              <w:jc w:val="right"/>
              <w:rPr>
                <w:bCs/>
                <w:iCs/>
              </w:rPr>
            </w:pPr>
            <w:r w:rsidRPr="005E215E">
              <w:rPr>
                <w:bCs/>
                <w:iCs/>
              </w:rPr>
              <w:t>45,60</w:t>
            </w:r>
          </w:p>
        </w:tc>
        <w:tc>
          <w:tcPr>
            <w:tcW w:w="1417" w:type="dxa"/>
            <w:shd w:val="clear" w:color="auto" w:fill="auto"/>
            <w:hideMark/>
          </w:tcPr>
          <w:p w:rsidR="00C706C2" w:rsidRPr="005E215E" w:rsidRDefault="00C706C2" w:rsidP="00CF7761">
            <w:pPr>
              <w:jc w:val="right"/>
              <w:rPr>
                <w:bCs/>
                <w:iCs/>
              </w:rPr>
            </w:pPr>
            <w:r w:rsidRPr="005E215E">
              <w:rPr>
                <w:bCs/>
                <w:iCs/>
              </w:rPr>
              <w:t>45,60</w:t>
            </w:r>
          </w:p>
        </w:tc>
        <w:tc>
          <w:tcPr>
            <w:tcW w:w="1418" w:type="dxa"/>
            <w:shd w:val="clear" w:color="auto" w:fill="auto"/>
            <w:hideMark/>
          </w:tcPr>
          <w:p w:rsidR="00C706C2" w:rsidRPr="005E215E" w:rsidRDefault="00C706C2" w:rsidP="00CF7761">
            <w:pPr>
              <w:jc w:val="right"/>
              <w:rPr>
                <w:bCs/>
                <w:iCs/>
              </w:rPr>
            </w:pPr>
            <w:r w:rsidRPr="005E215E">
              <w:rPr>
                <w:bCs/>
                <w:iCs/>
              </w:rPr>
              <w:t>45,60</w:t>
            </w:r>
          </w:p>
        </w:tc>
      </w:tr>
      <w:tr w:rsidR="00C706C2" w:rsidRPr="005E215E" w:rsidTr="00CF7761">
        <w:trPr>
          <w:trHeight w:val="255"/>
        </w:trPr>
        <w:tc>
          <w:tcPr>
            <w:tcW w:w="6111" w:type="dxa"/>
            <w:shd w:val="clear" w:color="auto" w:fill="auto"/>
            <w:hideMark/>
          </w:tcPr>
          <w:p w:rsidR="00C706C2" w:rsidRPr="005E215E" w:rsidRDefault="00C706C2" w:rsidP="00CF7761">
            <w:r w:rsidRPr="005E215E">
              <w:t>Субсидии бюджетным учреждениям</w:t>
            </w:r>
          </w:p>
        </w:tc>
        <w:tc>
          <w:tcPr>
            <w:tcW w:w="838" w:type="dxa"/>
            <w:shd w:val="clear" w:color="auto" w:fill="auto"/>
            <w:hideMark/>
          </w:tcPr>
          <w:p w:rsidR="00C706C2" w:rsidRPr="005E215E" w:rsidRDefault="00C706C2" w:rsidP="00CF7761">
            <w:pPr>
              <w:jc w:val="center"/>
            </w:pPr>
            <w:r w:rsidRPr="005E215E">
              <w:t>07</w:t>
            </w:r>
          </w:p>
        </w:tc>
        <w:tc>
          <w:tcPr>
            <w:tcW w:w="851" w:type="dxa"/>
            <w:shd w:val="clear" w:color="auto" w:fill="auto"/>
            <w:hideMark/>
          </w:tcPr>
          <w:p w:rsidR="00C706C2" w:rsidRPr="005E215E" w:rsidRDefault="00C706C2" w:rsidP="00CF7761">
            <w:pPr>
              <w:jc w:val="center"/>
            </w:pPr>
            <w:r w:rsidRPr="005E215E">
              <w:t>02</w:t>
            </w:r>
          </w:p>
        </w:tc>
        <w:tc>
          <w:tcPr>
            <w:tcW w:w="1701" w:type="dxa"/>
            <w:shd w:val="clear" w:color="auto" w:fill="auto"/>
            <w:hideMark/>
          </w:tcPr>
          <w:p w:rsidR="00C706C2" w:rsidRPr="005E215E" w:rsidRDefault="00C706C2" w:rsidP="00CF7761">
            <w:pPr>
              <w:jc w:val="center"/>
            </w:pPr>
            <w:r w:rsidRPr="005E215E">
              <w:t>101E576240</w:t>
            </w:r>
          </w:p>
        </w:tc>
        <w:tc>
          <w:tcPr>
            <w:tcW w:w="850" w:type="dxa"/>
            <w:shd w:val="clear" w:color="auto" w:fill="auto"/>
            <w:hideMark/>
          </w:tcPr>
          <w:p w:rsidR="00C706C2" w:rsidRPr="005E215E" w:rsidRDefault="00C706C2" w:rsidP="00CF7761">
            <w:pPr>
              <w:jc w:val="center"/>
            </w:pPr>
            <w:r w:rsidRPr="005E215E">
              <w:t>610</w:t>
            </w:r>
          </w:p>
        </w:tc>
        <w:tc>
          <w:tcPr>
            <w:tcW w:w="1418" w:type="dxa"/>
            <w:shd w:val="clear" w:color="auto" w:fill="auto"/>
            <w:hideMark/>
          </w:tcPr>
          <w:p w:rsidR="00C706C2" w:rsidRPr="005E215E" w:rsidRDefault="00C706C2" w:rsidP="00CF7761">
            <w:pPr>
              <w:jc w:val="right"/>
            </w:pPr>
            <w:r w:rsidRPr="005E215E">
              <w:t>45,60</w:t>
            </w:r>
          </w:p>
        </w:tc>
        <w:tc>
          <w:tcPr>
            <w:tcW w:w="1417" w:type="dxa"/>
            <w:shd w:val="clear" w:color="auto" w:fill="auto"/>
            <w:hideMark/>
          </w:tcPr>
          <w:p w:rsidR="00C706C2" w:rsidRPr="005E215E" w:rsidRDefault="00C706C2" w:rsidP="00CF7761">
            <w:pPr>
              <w:jc w:val="right"/>
            </w:pPr>
            <w:r w:rsidRPr="005E215E">
              <w:t>45,60</w:t>
            </w:r>
          </w:p>
        </w:tc>
        <w:tc>
          <w:tcPr>
            <w:tcW w:w="1418" w:type="dxa"/>
            <w:shd w:val="clear" w:color="auto" w:fill="auto"/>
            <w:hideMark/>
          </w:tcPr>
          <w:p w:rsidR="00C706C2" w:rsidRPr="005E215E" w:rsidRDefault="00C706C2" w:rsidP="00CF7761">
            <w:pPr>
              <w:jc w:val="right"/>
            </w:pPr>
            <w:r w:rsidRPr="005E215E">
              <w:t>45,60</w:t>
            </w:r>
          </w:p>
        </w:tc>
      </w:tr>
      <w:tr w:rsidR="00C706C2" w:rsidRPr="005E215E" w:rsidTr="00CF7761">
        <w:trPr>
          <w:trHeight w:val="255"/>
        </w:trPr>
        <w:tc>
          <w:tcPr>
            <w:tcW w:w="6111" w:type="dxa"/>
            <w:shd w:val="clear" w:color="auto" w:fill="auto"/>
            <w:hideMark/>
          </w:tcPr>
          <w:p w:rsidR="00C706C2" w:rsidRPr="005E215E" w:rsidRDefault="00C706C2" w:rsidP="00CF7761">
            <w:pPr>
              <w:rPr>
                <w:bCs/>
                <w:iCs/>
              </w:rPr>
            </w:pPr>
            <w:r w:rsidRPr="005E215E">
              <w:rPr>
                <w:bCs/>
                <w:iCs/>
              </w:rPr>
              <w:t>Кредиторская задолженность</w:t>
            </w:r>
          </w:p>
        </w:tc>
        <w:tc>
          <w:tcPr>
            <w:tcW w:w="838" w:type="dxa"/>
            <w:shd w:val="clear" w:color="auto" w:fill="auto"/>
            <w:hideMark/>
          </w:tcPr>
          <w:p w:rsidR="00C706C2" w:rsidRPr="005E215E" w:rsidRDefault="00C706C2" w:rsidP="00CF7761">
            <w:pPr>
              <w:jc w:val="center"/>
              <w:rPr>
                <w:bCs/>
                <w:iCs/>
              </w:rPr>
            </w:pPr>
            <w:r w:rsidRPr="005E215E">
              <w:rPr>
                <w:bCs/>
                <w:iCs/>
              </w:rPr>
              <w:t>07</w:t>
            </w:r>
          </w:p>
        </w:tc>
        <w:tc>
          <w:tcPr>
            <w:tcW w:w="851" w:type="dxa"/>
            <w:shd w:val="clear" w:color="auto" w:fill="auto"/>
            <w:hideMark/>
          </w:tcPr>
          <w:p w:rsidR="00C706C2" w:rsidRPr="005E215E" w:rsidRDefault="00C706C2" w:rsidP="00CF7761">
            <w:pPr>
              <w:jc w:val="center"/>
              <w:rPr>
                <w:bCs/>
                <w:iCs/>
              </w:rPr>
            </w:pPr>
            <w:r w:rsidRPr="005E215E">
              <w:rPr>
                <w:bCs/>
                <w:iCs/>
              </w:rPr>
              <w:t>02</w:t>
            </w:r>
          </w:p>
        </w:tc>
        <w:tc>
          <w:tcPr>
            <w:tcW w:w="1701" w:type="dxa"/>
            <w:shd w:val="clear" w:color="auto" w:fill="auto"/>
            <w:hideMark/>
          </w:tcPr>
          <w:p w:rsidR="00C706C2" w:rsidRPr="005E215E" w:rsidRDefault="00C706C2" w:rsidP="00CF7761">
            <w:pPr>
              <w:jc w:val="center"/>
              <w:rPr>
                <w:bCs/>
                <w:iCs/>
              </w:rPr>
            </w:pPr>
            <w:r w:rsidRPr="005E215E">
              <w:rPr>
                <w:bCs/>
                <w:iCs/>
              </w:rPr>
              <w:t>10К0000000</w:t>
            </w:r>
          </w:p>
        </w:tc>
        <w:tc>
          <w:tcPr>
            <w:tcW w:w="850" w:type="dxa"/>
            <w:shd w:val="clear" w:color="auto" w:fill="auto"/>
            <w:hideMark/>
          </w:tcPr>
          <w:p w:rsidR="00C706C2" w:rsidRPr="005E215E" w:rsidRDefault="00C706C2" w:rsidP="00CF7761">
            <w:pPr>
              <w:jc w:val="center"/>
              <w:rPr>
                <w:bCs/>
                <w:iCs/>
              </w:rPr>
            </w:pPr>
            <w:r w:rsidRPr="005E215E">
              <w:rPr>
                <w:bCs/>
                <w:iCs/>
              </w:rPr>
              <w:t> </w:t>
            </w:r>
          </w:p>
        </w:tc>
        <w:tc>
          <w:tcPr>
            <w:tcW w:w="1418" w:type="dxa"/>
            <w:shd w:val="clear" w:color="auto" w:fill="auto"/>
            <w:hideMark/>
          </w:tcPr>
          <w:p w:rsidR="00C706C2" w:rsidRPr="005E215E" w:rsidRDefault="00C706C2" w:rsidP="00CF7761">
            <w:pPr>
              <w:jc w:val="right"/>
              <w:rPr>
                <w:bCs/>
                <w:iCs/>
              </w:rPr>
            </w:pPr>
            <w:r w:rsidRPr="005E215E">
              <w:rPr>
                <w:bCs/>
                <w:iCs/>
              </w:rPr>
              <w:t>2 726,54</w:t>
            </w:r>
          </w:p>
        </w:tc>
        <w:tc>
          <w:tcPr>
            <w:tcW w:w="1417" w:type="dxa"/>
            <w:shd w:val="clear" w:color="auto" w:fill="auto"/>
            <w:hideMark/>
          </w:tcPr>
          <w:p w:rsidR="00C706C2" w:rsidRPr="005E215E" w:rsidRDefault="00C706C2" w:rsidP="00CF7761">
            <w:pPr>
              <w:jc w:val="right"/>
              <w:rPr>
                <w:bCs/>
                <w:iCs/>
              </w:rPr>
            </w:pPr>
            <w:r w:rsidRPr="005E215E">
              <w:rPr>
                <w:bCs/>
                <w:iCs/>
              </w:rPr>
              <w:t>0,00</w:t>
            </w:r>
          </w:p>
        </w:tc>
        <w:tc>
          <w:tcPr>
            <w:tcW w:w="1418" w:type="dxa"/>
            <w:shd w:val="clear" w:color="auto" w:fill="auto"/>
            <w:hideMark/>
          </w:tcPr>
          <w:p w:rsidR="00C706C2" w:rsidRPr="005E215E" w:rsidRDefault="00C706C2" w:rsidP="00CF7761">
            <w:pPr>
              <w:jc w:val="right"/>
              <w:rPr>
                <w:bCs/>
                <w:iCs/>
              </w:rPr>
            </w:pPr>
            <w:r w:rsidRPr="005E215E">
              <w:rPr>
                <w:bCs/>
                <w:iCs/>
              </w:rPr>
              <w:t>0,00</w:t>
            </w:r>
          </w:p>
        </w:tc>
      </w:tr>
      <w:tr w:rsidR="00C706C2" w:rsidRPr="005E215E" w:rsidTr="00CF7761">
        <w:trPr>
          <w:trHeight w:val="840"/>
        </w:trPr>
        <w:tc>
          <w:tcPr>
            <w:tcW w:w="6111" w:type="dxa"/>
            <w:shd w:val="clear" w:color="auto" w:fill="auto"/>
            <w:hideMark/>
          </w:tcPr>
          <w:p w:rsidR="00C706C2" w:rsidRPr="005E215E" w:rsidRDefault="00C706C2" w:rsidP="00CF7761">
            <w:pPr>
              <w:rPr>
                <w:bCs/>
                <w:iCs/>
              </w:rPr>
            </w:pPr>
            <w:r w:rsidRPr="005E215E">
              <w:rPr>
                <w:bCs/>
                <w:iCs/>
              </w:rPr>
              <w:t>Расходы на обеспечение деятельности (оказание услуг) муниципальных учреждений (школы-детские сады, школы начальные, неполные средние и средние)</w:t>
            </w:r>
          </w:p>
        </w:tc>
        <w:tc>
          <w:tcPr>
            <w:tcW w:w="838" w:type="dxa"/>
            <w:shd w:val="clear" w:color="auto" w:fill="auto"/>
            <w:hideMark/>
          </w:tcPr>
          <w:p w:rsidR="00C706C2" w:rsidRPr="005E215E" w:rsidRDefault="00C706C2" w:rsidP="00CF7761">
            <w:pPr>
              <w:jc w:val="center"/>
              <w:rPr>
                <w:bCs/>
                <w:iCs/>
              </w:rPr>
            </w:pPr>
            <w:r w:rsidRPr="005E215E">
              <w:rPr>
                <w:bCs/>
                <w:iCs/>
              </w:rPr>
              <w:t>07</w:t>
            </w:r>
          </w:p>
        </w:tc>
        <w:tc>
          <w:tcPr>
            <w:tcW w:w="851" w:type="dxa"/>
            <w:shd w:val="clear" w:color="auto" w:fill="auto"/>
            <w:hideMark/>
          </w:tcPr>
          <w:p w:rsidR="00C706C2" w:rsidRPr="005E215E" w:rsidRDefault="00C706C2" w:rsidP="00CF7761">
            <w:pPr>
              <w:jc w:val="center"/>
              <w:rPr>
                <w:bCs/>
                <w:iCs/>
              </w:rPr>
            </w:pPr>
            <w:r w:rsidRPr="005E215E">
              <w:rPr>
                <w:bCs/>
                <w:iCs/>
              </w:rPr>
              <w:t>02</w:t>
            </w:r>
          </w:p>
        </w:tc>
        <w:tc>
          <w:tcPr>
            <w:tcW w:w="1701" w:type="dxa"/>
            <w:shd w:val="clear" w:color="auto" w:fill="auto"/>
            <w:hideMark/>
          </w:tcPr>
          <w:p w:rsidR="00C706C2" w:rsidRPr="005E215E" w:rsidRDefault="00C706C2" w:rsidP="00CF7761">
            <w:pPr>
              <w:jc w:val="center"/>
              <w:rPr>
                <w:bCs/>
                <w:iCs/>
              </w:rPr>
            </w:pPr>
            <w:r w:rsidRPr="005E215E">
              <w:rPr>
                <w:bCs/>
                <w:iCs/>
              </w:rPr>
              <w:t>10К0005110</w:t>
            </w:r>
          </w:p>
        </w:tc>
        <w:tc>
          <w:tcPr>
            <w:tcW w:w="850" w:type="dxa"/>
            <w:shd w:val="clear" w:color="auto" w:fill="auto"/>
            <w:hideMark/>
          </w:tcPr>
          <w:p w:rsidR="00C706C2" w:rsidRPr="005E215E" w:rsidRDefault="00C706C2" w:rsidP="00CF7761">
            <w:pPr>
              <w:jc w:val="center"/>
              <w:rPr>
                <w:bCs/>
                <w:iCs/>
              </w:rPr>
            </w:pPr>
            <w:r w:rsidRPr="005E215E">
              <w:rPr>
                <w:bCs/>
                <w:iCs/>
              </w:rPr>
              <w:t> </w:t>
            </w:r>
          </w:p>
        </w:tc>
        <w:tc>
          <w:tcPr>
            <w:tcW w:w="1418" w:type="dxa"/>
            <w:shd w:val="clear" w:color="auto" w:fill="auto"/>
            <w:hideMark/>
          </w:tcPr>
          <w:p w:rsidR="00C706C2" w:rsidRPr="005E215E" w:rsidRDefault="00C706C2" w:rsidP="00CF7761">
            <w:pPr>
              <w:jc w:val="right"/>
              <w:rPr>
                <w:bCs/>
                <w:iCs/>
              </w:rPr>
            </w:pPr>
            <w:r w:rsidRPr="005E215E">
              <w:rPr>
                <w:bCs/>
                <w:iCs/>
              </w:rPr>
              <w:t>2 726,54</w:t>
            </w:r>
          </w:p>
        </w:tc>
        <w:tc>
          <w:tcPr>
            <w:tcW w:w="1417" w:type="dxa"/>
            <w:shd w:val="clear" w:color="auto" w:fill="auto"/>
            <w:hideMark/>
          </w:tcPr>
          <w:p w:rsidR="00C706C2" w:rsidRPr="005E215E" w:rsidRDefault="00C706C2" w:rsidP="00CF7761">
            <w:pPr>
              <w:jc w:val="right"/>
              <w:rPr>
                <w:bCs/>
                <w:iCs/>
              </w:rPr>
            </w:pPr>
            <w:r w:rsidRPr="005E215E">
              <w:rPr>
                <w:bCs/>
                <w:iCs/>
              </w:rPr>
              <w:t>0,00</w:t>
            </w:r>
          </w:p>
        </w:tc>
        <w:tc>
          <w:tcPr>
            <w:tcW w:w="1418" w:type="dxa"/>
            <w:shd w:val="clear" w:color="auto" w:fill="auto"/>
            <w:hideMark/>
          </w:tcPr>
          <w:p w:rsidR="00C706C2" w:rsidRPr="005E215E" w:rsidRDefault="00C706C2" w:rsidP="00CF7761">
            <w:pPr>
              <w:jc w:val="right"/>
              <w:rPr>
                <w:bCs/>
                <w:iCs/>
              </w:rPr>
            </w:pPr>
            <w:r w:rsidRPr="005E215E">
              <w:rPr>
                <w:bCs/>
                <w:iCs/>
              </w:rPr>
              <w:t>0,00</w:t>
            </w:r>
          </w:p>
        </w:tc>
      </w:tr>
      <w:tr w:rsidR="00C706C2" w:rsidRPr="005E215E" w:rsidTr="00CF7761">
        <w:trPr>
          <w:trHeight w:val="630"/>
        </w:trPr>
        <w:tc>
          <w:tcPr>
            <w:tcW w:w="6111" w:type="dxa"/>
            <w:shd w:val="clear" w:color="auto" w:fill="auto"/>
            <w:hideMark/>
          </w:tcPr>
          <w:p w:rsidR="00C706C2" w:rsidRPr="005E215E" w:rsidRDefault="00C706C2" w:rsidP="00CF7761">
            <w:pPr>
              <w:rPr>
                <w:bCs/>
                <w:iCs/>
              </w:rPr>
            </w:pPr>
            <w:r w:rsidRPr="005E215E">
              <w:rPr>
                <w:bCs/>
                <w:iCs/>
              </w:rPr>
              <w:t>Предоставление субсидий бюджетным, автономным учреждениям и иным некоммерческим организациям</w:t>
            </w:r>
          </w:p>
        </w:tc>
        <w:tc>
          <w:tcPr>
            <w:tcW w:w="838" w:type="dxa"/>
            <w:shd w:val="clear" w:color="auto" w:fill="auto"/>
            <w:hideMark/>
          </w:tcPr>
          <w:p w:rsidR="00C706C2" w:rsidRPr="005E215E" w:rsidRDefault="00C706C2" w:rsidP="00CF7761">
            <w:pPr>
              <w:jc w:val="center"/>
              <w:rPr>
                <w:bCs/>
                <w:iCs/>
              </w:rPr>
            </w:pPr>
            <w:r w:rsidRPr="005E215E">
              <w:rPr>
                <w:bCs/>
                <w:iCs/>
              </w:rPr>
              <w:t>07</w:t>
            </w:r>
          </w:p>
        </w:tc>
        <w:tc>
          <w:tcPr>
            <w:tcW w:w="851" w:type="dxa"/>
            <w:shd w:val="clear" w:color="auto" w:fill="auto"/>
            <w:hideMark/>
          </w:tcPr>
          <w:p w:rsidR="00C706C2" w:rsidRPr="005E215E" w:rsidRDefault="00C706C2" w:rsidP="00CF7761">
            <w:pPr>
              <w:jc w:val="center"/>
              <w:rPr>
                <w:bCs/>
                <w:iCs/>
              </w:rPr>
            </w:pPr>
            <w:r w:rsidRPr="005E215E">
              <w:rPr>
                <w:bCs/>
                <w:iCs/>
              </w:rPr>
              <w:t>02</w:t>
            </w:r>
          </w:p>
        </w:tc>
        <w:tc>
          <w:tcPr>
            <w:tcW w:w="1701" w:type="dxa"/>
            <w:shd w:val="clear" w:color="auto" w:fill="auto"/>
            <w:hideMark/>
          </w:tcPr>
          <w:p w:rsidR="00C706C2" w:rsidRPr="005E215E" w:rsidRDefault="00C706C2" w:rsidP="00CF7761">
            <w:pPr>
              <w:jc w:val="center"/>
              <w:rPr>
                <w:bCs/>
                <w:iCs/>
              </w:rPr>
            </w:pPr>
            <w:r w:rsidRPr="005E215E">
              <w:rPr>
                <w:bCs/>
                <w:iCs/>
              </w:rPr>
              <w:t>10К0005110</w:t>
            </w:r>
          </w:p>
        </w:tc>
        <w:tc>
          <w:tcPr>
            <w:tcW w:w="850" w:type="dxa"/>
            <w:shd w:val="clear" w:color="auto" w:fill="auto"/>
            <w:hideMark/>
          </w:tcPr>
          <w:p w:rsidR="00C706C2" w:rsidRPr="005E215E" w:rsidRDefault="00C706C2" w:rsidP="00CF7761">
            <w:pPr>
              <w:jc w:val="center"/>
              <w:rPr>
                <w:bCs/>
                <w:iCs/>
              </w:rPr>
            </w:pPr>
            <w:r w:rsidRPr="005E215E">
              <w:rPr>
                <w:bCs/>
                <w:iCs/>
              </w:rPr>
              <w:t>600</w:t>
            </w:r>
          </w:p>
        </w:tc>
        <w:tc>
          <w:tcPr>
            <w:tcW w:w="1418" w:type="dxa"/>
            <w:shd w:val="clear" w:color="auto" w:fill="auto"/>
            <w:hideMark/>
          </w:tcPr>
          <w:p w:rsidR="00C706C2" w:rsidRPr="005E215E" w:rsidRDefault="00C706C2" w:rsidP="00CF7761">
            <w:pPr>
              <w:jc w:val="right"/>
              <w:rPr>
                <w:bCs/>
                <w:iCs/>
              </w:rPr>
            </w:pPr>
            <w:r w:rsidRPr="005E215E">
              <w:rPr>
                <w:bCs/>
                <w:iCs/>
              </w:rPr>
              <w:t>2 726,54</w:t>
            </w:r>
          </w:p>
        </w:tc>
        <w:tc>
          <w:tcPr>
            <w:tcW w:w="1417" w:type="dxa"/>
            <w:shd w:val="clear" w:color="auto" w:fill="auto"/>
            <w:hideMark/>
          </w:tcPr>
          <w:p w:rsidR="00C706C2" w:rsidRPr="005E215E" w:rsidRDefault="00C706C2" w:rsidP="00CF7761">
            <w:pPr>
              <w:jc w:val="right"/>
              <w:rPr>
                <w:bCs/>
                <w:iCs/>
              </w:rPr>
            </w:pPr>
            <w:r w:rsidRPr="005E215E">
              <w:rPr>
                <w:bCs/>
                <w:iCs/>
              </w:rPr>
              <w:t>0,00</w:t>
            </w:r>
          </w:p>
        </w:tc>
        <w:tc>
          <w:tcPr>
            <w:tcW w:w="1418" w:type="dxa"/>
            <w:shd w:val="clear" w:color="auto" w:fill="auto"/>
            <w:hideMark/>
          </w:tcPr>
          <w:p w:rsidR="00C706C2" w:rsidRPr="005E215E" w:rsidRDefault="00C706C2" w:rsidP="00CF7761">
            <w:pPr>
              <w:jc w:val="right"/>
              <w:rPr>
                <w:bCs/>
                <w:iCs/>
              </w:rPr>
            </w:pPr>
            <w:r w:rsidRPr="005E215E">
              <w:rPr>
                <w:bCs/>
                <w:iCs/>
              </w:rPr>
              <w:t>0,00</w:t>
            </w:r>
          </w:p>
        </w:tc>
      </w:tr>
      <w:tr w:rsidR="00C706C2" w:rsidRPr="005E215E" w:rsidTr="00CF7761">
        <w:trPr>
          <w:trHeight w:val="255"/>
        </w:trPr>
        <w:tc>
          <w:tcPr>
            <w:tcW w:w="6111" w:type="dxa"/>
            <w:shd w:val="clear" w:color="auto" w:fill="auto"/>
            <w:hideMark/>
          </w:tcPr>
          <w:p w:rsidR="00C706C2" w:rsidRPr="005E215E" w:rsidRDefault="00C706C2" w:rsidP="00CF7761">
            <w:r w:rsidRPr="005E215E">
              <w:t>Субсидии бюджетным учреждениям</w:t>
            </w:r>
          </w:p>
        </w:tc>
        <w:tc>
          <w:tcPr>
            <w:tcW w:w="838" w:type="dxa"/>
            <w:shd w:val="clear" w:color="auto" w:fill="auto"/>
            <w:hideMark/>
          </w:tcPr>
          <w:p w:rsidR="00C706C2" w:rsidRPr="005E215E" w:rsidRDefault="00C706C2" w:rsidP="00CF7761">
            <w:pPr>
              <w:jc w:val="center"/>
            </w:pPr>
            <w:r w:rsidRPr="005E215E">
              <w:t>07</w:t>
            </w:r>
          </w:p>
        </w:tc>
        <w:tc>
          <w:tcPr>
            <w:tcW w:w="851" w:type="dxa"/>
            <w:shd w:val="clear" w:color="auto" w:fill="auto"/>
            <w:hideMark/>
          </w:tcPr>
          <w:p w:rsidR="00C706C2" w:rsidRPr="005E215E" w:rsidRDefault="00C706C2" w:rsidP="00CF7761">
            <w:pPr>
              <w:jc w:val="center"/>
            </w:pPr>
            <w:r w:rsidRPr="005E215E">
              <w:t>02</w:t>
            </w:r>
          </w:p>
        </w:tc>
        <w:tc>
          <w:tcPr>
            <w:tcW w:w="1701" w:type="dxa"/>
            <w:shd w:val="clear" w:color="auto" w:fill="auto"/>
            <w:hideMark/>
          </w:tcPr>
          <w:p w:rsidR="00C706C2" w:rsidRPr="005E215E" w:rsidRDefault="00C706C2" w:rsidP="00CF7761">
            <w:pPr>
              <w:jc w:val="center"/>
            </w:pPr>
            <w:r w:rsidRPr="005E215E">
              <w:t>10К0005110</w:t>
            </w:r>
          </w:p>
        </w:tc>
        <w:tc>
          <w:tcPr>
            <w:tcW w:w="850" w:type="dxa"/>
            <w:shd w:val="clear" w:color="auto" w:fill="auto"/>
            <w:hideMark/>
          </w:tcPr>
          <w:p w:rsidR="00C706C2" w:rsidRPr="005E215E" w:rsidRDefault="00C706C2" w:rsidP="00CF7761">
            <w:pPr>
              <w:jc w:val="center"/>
            </w:pPr>
            <w:r w:rsidRPr="005E215E">
              <w:t>610</w:t>
            </w:r>
          </w:p>
        </w:tc>
        <w:tc>
          <w:tcPr>
            <w:tcW w:w="1418" w:type="dxa"/>
            <w:shd w:val="clear" w:color="auto" w:fill="auto"/>
            <w:hideMark/>
          </w:tcPr>
          <w:p w:rsidR="00C706C2" w:rsidRPr="005E215E" w:rsidRDefault="00C706C2" w:rsidP="00CF7761">
            <w:pPr>
              <w:jc w:val="right"/>
            </w:pPr>
            <w:r w:rsidRPr="005E215E">
              <w:t>2 726,54</w:t>
            </w:r>
          </w:p>
        </w:tc>
        <w:tc>
          <w:tcPr>
            <w:tcW w:w="1417" w:type="dxa"/>
            <w:shd w:val="clear" w:color="auto" w:fill="auto"/>
            <w:hideMark/>
          </w:tcPr>
          <w:p w:rsidR="00C706C2" w:rsidRPr="005E215E" w:rsidRDefault="00C706C2" w:rsidP="00CF7761">
            <w:pPr>
              <w:jc w:val="right"/>
            </w:pPr>
            <w:r w:rsidRPr="005E215E">
              <w:t>0,00</w:t>
            </w:r>
          </w:p>
        </w:tc>
        <w:tc>
          <w:tcPr>
            <w:tcW w:w="1418" w:type="dxa"/>
            <w:shd w:val="clear" w:color="auto" w:fill="auto"/>
            <w:hideMark/>
          </w:tcPr>
          <w:p w:rsidR="00C706C2" w:rsidRPr="005E215E" w:rsidRDefault="00C706C2" w:rsidP="00CF7761">
            <w:pPr>
              <w:jc w:val="right"/>
            </w:pPr>
            <w:r w:rsidRPr="005E215E">
              <w:t>0,00</w:t>
            </w:r>
          </w:p>
        </w:tc>
      </w:tr>
      <w:tr w:rsidR="00C706C2" w:rsidRPr="005E215E" w:rsidTr="00CF7761">
        <w:trPr>
          <w:trHeight w:val="255"/>
        </w:trPr>
        <w:tc>
          <w:tcPr>
            <w:tcW w:w="6111" w:type="dxa"/>
            <w:shd w:val="clear" w:color="auto" w:fill="auto"/>
            <w:hideMark/>
          </w:tcPr>
          <w:p w:rsidR="00C706C2" w:rsidRPr="005E215E" w:rsidRDefault="00C706C2" w:rsidP="00CF7761">
            <w:pPr>
              <w:rPr>
                <w:bCs/>
                <w:iCs/>
              </w:rPr>
            </w:pPr>
            <w:r w:rsidRPr="005E215E">
              <w:rPr>
                <w:bCs/>
                <w:iCs/>
              </w:rPr>
              <w:t>Дополнительное образование детей</w:t>
            </w:r>
          </w:p>
        </w:tc>
        <w:tc>
          <w:tcPr>
            <w:tcW w:w="838" w:type="dxa"/>
            <w:shd w:val="clear" w:color="auto" w:fill="auto"/>
            <w:hideMark/>
          </w:tcPr>
          <w:p w:rsidR="00C706C2" w:rsidRPr="005E215E" w:rsidRDefault="00C706C2" w:rsidP="00CF7761">
            <w:pPr>
              <w:jc w:val="center"/>
              <w:rPr>
                <w:bCs/>
                <w:iCs/>
              </w:rPr>
            </w:pPr>
            <w:r w:rsidRPr="005E215E">
              <w:rPr>
                <w:bCs/>
                <w:iCs/>
              </w:rPr>
              <w:t>07</w:t>
            </w:r>
          </w:p>
        </w:tc>
        <w:tc>
          <w:tcPr>
            <w:tcW w:w="851" w:type="dxa"/>
            <w:shd w:val="clear" w:color="auto" w:fill="auto"/>
            <w:hideMark/>
          </w:tcPr>
          <w:p w:rsidR="00C706C2" w:rsidRPr="005E215E" w:rsidRDefault="00C706C2" w:rsidP="00CF7761">
            <w:pPr>
              <w:jc w:val="center"/>
              <w:rPr>
                <w:bCs/>
                <w:iCs/>
              </w:rPr>
            </w:pPr>
            <w:r w:rsidRPr="005E215E">
              <w:rPr>
                <w:bCs/>
                <w:iCs/>
              </w:rPr>
              <w:t>03</w:t>
            </w:r>
          </w:p>
        </w:tc>
        <w:tc>
          <w:tcPr>
            <w:tcW w:w="1701" w:type="dxa"/>
            <w:shd w:val="clear" w:color="auto" w:fill="auto"/>
            <w:hideMark/>
          </w:tcPr>
          <w:p w:rsidR="00C706C2" w:rsidRPr="005E215E" w:rsidRDefault="00C706C2" w:rsidP="00CF7761">
            <w:pPr>
              <w:jc w:val="center"/>
              <w:rPr>
                <w:bCs/>
                <w:iCs/>
              </w:rPr>
            </w:pPr>
            <w:r w:rsidRPr="005E215E">
              <w:rPr>
                <w:bCs/>
                <w:iCs/>
              </w:rPr>
              <w:t> </w:t>
            </w:r>
          </w:p>
        </w:tc>
        <w:tc>
          <w:tcPr>
            <w:tcW w:w="850" w:type="dxa"/>
            <w:shd w:val="clear" w:color="auto" w:fill="auto"/>
            <w:hideMark/>
          </w:tcPr>
          <w:p w:rsidR="00C706C2" w:rsidRPr="005E215E" w:rsidRDefault="00C706C2" w:rsidP="00CF7761">
            <w:pPr>
              <w:jc w:val="center"/>
              <w:rPr>
                <w:bCs/>
                <w:iCs/>
              </w:rPr>
            </w:pPr>
            <w:r w:rsidRPr="005E215E">
              <w:rPr>
                <w:bCs/>
                <w:iCs/>
              </w:rPr>
              <w:t> </w:t>
            </w:r>
          </w:p>
        </w:tc>
        <w:tc>
          <w:tcPr>
            <w:tcW w:w="1418" w:type="dxa"/>
            <w:shd w:val="clear" w:color="auto" w:fill="auto"/>
            <w:hideMark/>
          </w:tcPr>
          <w:p w:rsidR="00C706C2" w:rsidRPr="005E215E" w:rsidRDefault="00C706C2" w:rsidP="00CF7761">
            <w:pPr>
              <w:jc w:val="right"/>
              <w:rPr>
                <w:bCs/>
                <w:iCs/>
              </w:rPr>
            </w:pPr>
            <w:r w:rsidRPr="005E215E">
              <w:rPr>
                <w:bCs/>
                <w:iCs/>
              </w:rPr>
              <w:t>11 530,17</w:t>
            </w:r>
          </w:p>
        </w:tc>
        <w:tc>
          <w:tcPr>
            <w:tcW w:w="1417" w:type="dxa"/>
            <w:shd w:val="clear" w:color="auto" w:fill="auto"/>
            <w:hideMark/>
          </w:tcPr>
          <w:p w:rsidR="00C706C2" w:rsidRPr="005E215E" w:rsidRDefault="00C706C2" w:rsidP="00CF7761">
            <w:pPr>
              <w:jc w:val="right"/>
              <w:rPr>
                <w:bCs/>
                <w:iCs/>
              </w:rPr>
            </w:pPr>
            <w:r w:rsidRPr="005E215E">
              <w:rPr>
                <w:bCs/>
                <w:iCs/>
              </w:rPr>
              <w:t>9 888,30</w:t>
            </w:r>
          </w:p>
        </w:tc>
        <w:tc>
          <w:tcPr>
            <w:tcW w:w="1418" w:type="dxa"/>
            <w:shd w:val="clear" w:color="auto" w:fill="auto"/>
            <w:hideMark/>
          </w:tcPr>
          <w:p w:rsidR="00C706C2" w:rsidRPr="005E215E" w:rsidRDefault="00C706C2" w:rsidP="00CF7761">
            <w:pPr>
              <w:jc w:val="right"/>
              <w:rPr>
                <w:bCs/>
                <w:iCs/>
              </w:rPr>
            </w:pPr>
            <w:r w:rsidRPr="005E215E">
              <w:rPr>
                <w:bCs/>
                <w:iCs/>
              </w:rPr>
              <w:t>10 098,70</w:t>
            </w:r>
          </w:p>
        </w:tc>
      </w:tr>
      <w:tr w:rsidR="00C706C2" w:rsidRPr="005E215E" w:rsidTr="00CF7761">
        <w:trPr>
          <w:trHeight w:val="630"/>
        </w:trPr>
        <w:tc>
          <w:tcPr>
            <w:tcW w:w="6111" w:type="dxa"/>
            <w:shd w:val="clear" w:color="auto" w:fill="auto"/>
            <w:hideMark/>
          </w:tcPr>
          <w:p w:rsidR="00C706C2" w:rsidRPr="005E215E" w:rsidRDefault="00C706C2" w:rsidP="00CF7761">
            <w:pPr>
              <w:rPr>
                <w:bCs/>
                <w:iCs/>
              </w:rPr>
            </w:pPr>
            <w:r w:rsidRPr="005E215E">
              <w:rPr>
                <w:bCs/>
                <w:iCs/>
              </w:rPr>
              <w:t>Муниципальная программа "Развитие культуры и туризма в Камешкирском районе Пензенской области на 2014-2022 годы"</w:t>
            </w:r>
          </w:p>
        </w:tc>
        <w:tc>
          <w:tcPr>
            <w:tcW w:w="838" w:type="dxa"/>
            <w:shd w:val="clear" w:color="auto" w:fill="auto"/>
            <w:hideMark/>
          </w:tcPr>
          <w:p w:rsidR="00C706C2" w:rsidRPr="005E215E" w:rsidRDefault="00C706C2" w:rsidP="00CF7761">
            <w:pPr>
              <w:jc w:val="center"/>
              <w:rPr>
                <w:bCs/>
                <w:iCs/>
              </w:rPr>
            </w:pPr>
            <w:r w:rsidRPr="005E215E">
              <w:rPr>
                <w:bCs/>
                <w:iCs/>
              </w:rPr>
              <w:t>07</w:t>
            </w:r>
          </w:p>
        </w:tc>
        <w:tc>
          <w:tcPr>
            <w:tcW w:w="851" w:type="dxa"/>
            <w:shd w:val="clear" w:color="auto" w:fill="auto"/>
            <w:hideMark/>
          </w:tcPr>
          <w:p w:rsidR="00C706C2" w:rsidRPr="005E215E" w:rsidRDefault="00C706C2" w:rsidP="00CF7761">
            <w:pPr>
              <w:jc w:val="center"/>
              <w:rPr>
                <w:bCs/>
                <w:iCs/>
              </w:rPr>
            </w:pPr>
            <w:r w:rsidRPr="005E215E">
              <w:rPr>
                <w:bCs/>
                <w:iCs/>
              </w:rPr>
              <w:t>03</w:t>
            </w:r>
          </w:p>
        </w:tc>
        <w:tc>
          <w:tcPr>
            <w:tcW w:w="1701" w:type="dxa"/>
            <w:shd w:val="clear" w:color="auto" w:fill="auto"/>
            <w:hideMark/>
          </w:tcPr>
          <w:p w:rsidR="00C706C2" w:rsidRPr="005E215E" w:rsidRDefault="00C706C2" w:rsidP="00CF7761">
            <w:pPr>
              <w:jc w:val="center"/>
              <w:rPr>
                <w:bCs/>
                <w:iCs/>
              </w:rPr>
            </w:pPr>
            <w:r w:rsidRPr="005E215E">
              <w:rPr>
                <w:bCs/>
                <w:iCs/>
              </w:rPr>
              <w:t>0400000000</w:t>
            </w:r>
          </w:p>
        </w:tc>
        <w:tc>
          <w:tcPr>
            <w:tcW w:w="850" w:type="dxa"/>
            <w:shd w:val="clear" w:color="auto" w:fill="auto"/>
            <w:hideMark/>
          </w:tcPr>
          <w:p w:rsidR="00C706C2" w:rsidRPr="005E215E" w:rsidRDefault="00C706C2" w:rsidP="00CF7761">
            <w:pPr>
              <w:jc w:val="center"/>
              <w:rPr>
                <w:bCs/>
                <w:iCs/>
              </w:rPr>
            </w:pPr>
            <w:r w:rsidRPr="005E215E">
              <w:rPr>
                <w:bCs/>
                <w:iCs/>
              </w:rPr>
              <w:t> </w:t>
            </w:r>
          </w:p>
        </w:tc>
        <w:tc>
          <w:tcPr>
            <w:tcW w:w="1418" w:type="dxa"/>
            <w:shd w:val="clear" w:color="auto" w:fill="auto"/>
            <w:hideMark/>
          </w:tcPr>
          <w:p w:rsidR="00C706C2" w:rsidRPr="005E215E" w:rsidRDefault="00C706C2" w:rsidP="00CF7761">
            <w:pPr>
              <w:jc w:val="right"/>
              <w:rPr>
                <w:bCs/>
                <w:iCs/>
              </w:rPr>
            </w:pPr>
            <w:r w:rsidRPr="005E215E">
              <w:rPr>
                <w:bCs/>
                <w:iCs/>
              </w:rPr>
              <w:t>4 080,80</w:t>
            </w:r>
          </w:p>
        </w:tc>
        <w:tc>
          <w:tcPr>
            <w:tcW w:w="1417" w:type="dxa"/>
            <w:shd w:val="clear" w:color="auto" w:fill="auto"/>
            <w:hideMark/>
          </w:tcPr>
          <w:p w:rsidR="00C706C2" w:rsidRPr="005E215E" w:rsidRDefault="00C706C2" w:rsidP="00CF7761">
            <w:pPr>
              <w:jc w:val="right"/>
              <w:rPr>
                <w:bCs/>
                <w:iCs/>
              </w:rPr>
            </w:pPr>
            <w:r w:rsidRPr="005E215E">
              <w:rPr>
                <w:bCs/>
                <w:iCs/>
              </w:rPr>
              <w:t>4 180,80</w:t>
            </w:r>
          </w:p>
        </w:tc>
        <w:tc>
          <w:tcPr>
            <w:tcW w:w="1418" w:type="dxa"/>
            <w:shd w:val="clear" w:color="auto" w:fill="auto"/>
            <w:hideMark/>
          </w:tcPr>
          <w:p w:rsidR="00C706C2" w:rsidRPr="005E215E" w:rsidRDefault="00C706C2" w:rsidP="00CF7761">
            <w:pPr>
              <w:jc w:val="right"/>
              <w:rPr>
                <w:bCs/>
                <w:iCs/>
              </w:rPr>
            </w:pPr>
            <w:r w:rsidRPr="005E215E">
              <w:rPr>
                <w:bCs/>
                <w:iCs/>
              </w:rPr>
              <w:t>4 330,80</w:t>
            </w:r>
          </w:p>
        </w:tc>
      </w:tr>
      <w:tr w:rsidR="00C706C2" w:rsidRPr="005E215E" w:rsidTr="00CF7761">
        <w:trPr>
          <w:trHeight w:val="420"/>
        </w:trPr>
        <w:tc>
          <w:tcPr>
            <w:tcW w:w="6111" w:type="dxa"/>
            <w:shd w:val="clear" w:color="auto" w:fill="auto"/>
            <w:hideMark/>
          </w:tcPr>
          <w:p w:rsidR="00C706C2" w:rsidRPr="005E215E" w:rsidRDefault="00C706C2" w:rsidP="00CF7761">
            <w:pPr>
              <w:rPr>
                <w:bCs/>
                <w:iCs/>
              </w:rPr>
            </w:pPr>
            <w:r w:rsidRPr="005E215E">
              <w:rPr>
                <w:bCs/>
                <w:iCs/>
              </w:rPr>
              <w:t>Подпрограмма "Обеспечение условий реализации программы"</w:t>
            </w:r>
          </w:p>
        </w:tc>
        <w:tc>
          <w:tcPr>
            <w:tcW w:w="838" w:type="dxa"/>
            <w:shd w:val="clear" w:color="auto" w:fill="auto"/>
            <w:hideMark/>
          </w:tcPr>
          <w:p w:rsidR="00C706C2" w:rsidRPr="005E215E" w:rsidRDefault="00C706C2" w:rsidP="00CF7761">
            <w:pPr>
              <w:jc w:val="center"/>
              <w:rPr>
                <w:bCs/>
                <w:iCs/>
              </w:rPr>
            </w:pPr>
            <w:r w:rsidRPr="005E215E">
              <w:rPr>
                <w:bCs/>
                <w:iCs/>
              </w:rPr>
              <w:t>07</w:t>
            </w:r>
          </w:p>
        </w:tc>
        <w:tc>
          <w:tcPr>
            <w:tcW w:w="851" w:type="dxa"/>
            <w:shd w:val="clear" w:color="auto" w:fill="auto"/>
            <w:hideMark/>
          </w:tcPr>
          <w:p w:rsidR="00C706C2" w:rsidRPr="005E215E" w:rsidRDefault="00C706C2" w:rsidP="00CF7761">
            <w:pPr>
              <w:jc w:val="center"/>
              <w:rPr>
                <w:bCs/>
                <w:iCs/>
              </w:rPr>
            </w:pPr>
            <w:r w:rsidRPr="005E215E">
              <w:rPr>
                <w:bCs/>
                <w:iCs/>
              </w:rPr>
              <w:t>03</w:t>
            </w:r>
          </w:p>
        </w:tc>
        <w:tc>
          <w:tcPr>
            <w:tcW w:w="1701" w:type="dxa"/>
            <w:shd w:val="clear" w:color="auto" w:fill="auto"/>
            <w:hideMark/>
          </w:tcPr>
          <w:p w:rsidR="00C706C2" w:rsidRPr="005E215E" w:rsidRDefault="00C706C2" w:rsidP="00CF7761">
            <w:pPr>
              <w:jc w:val="center"/>
              <w:rPr>
                <w:bCs/>
                <w:iCs/>
              </w:rPr>
            </w:pPr>
            <w:r w:rsidRPr="005E215E">
              <w:rPr>
                <w:bCs/>
                <w:iCs/>
              </w:rPr>
              <w:t>0440000000</w:t>
            </w:r>
          </w:p>
        </w:tc>
        <w:tc>
          <w:tcPr>
            <w:tcW w:w="850" w:type="dxa"/>
            <w:shd w:val="clear" w:color="auto" w:fill="auto"/>
            <w:hideMark/>
          </w:tcPr>
          <w:p w:rsidR="00C706C2" w:rsidRPr="005E215E" w:rsidRDefault="00C706C2" w:rsidP="00CF7761">
            <w:pPr>
              <w:jc w:val="center"/>
              <w:rPr>
                <w:bCs/>
                <w:iCs/>
              </w:rPr>
            </w:pPr>
            <w:r w:rsidRPr="005E215E">
              <w:rPr>
                <w:bCs/>
                <w:iCs/>
              </w:rPr>
              <w:t> </w:t>
            </w:r>
          </w:p>
        </w:tc>
        <w:tc>
          <w:tcPr>
            <w:tcW w:w="1418" w:type="dxa"/>
            <w:shd w:val="clear" w:color="auto" w:fill="auto"/>
            <w:hideMark/>
          </w:tcPr>
          <w:p w:rsidR="00C706C2" w:rsidRPr="005E215E" w:rsidRDefault="00C706C2" w:rsidP="00CF7761">
            <w:pPr>
              <w:jc w:val="right"/>
              <w:rPr>
                <w:bCs/>
                <w:iCs/>
              </w:rPr>
            </w:pPr>
            <w:r w:rsidRPr="005E215E">
              <w:rPr>
                <w:bCs/>
                <w:iCs/>
              </w:rPr>
              <w:t>4 080,80</w:t>
            </w:r>
          </w:p>
        </w:tc>
        <w:tc>
          <w:tcPr>
            <w:tcW w:w="1417" w:type="dxa"/>
            <w:shd w:val="clear" w:color="auto" w:fill="auto"/>
            <w:hideMark/>
          </w:tcPr>
          <w:p w:rsidR="00C706C2" w:rsidRPr="005E215E" w:rsidRDefault="00C706C2" w:rsidP="00CF7761">
            <w:pPr>
              <w:jc w:val="right"/>
              <w:rPr>
                <w:bCs/>
                <w:iCs/>
              </w:rPr>
            </w:pPr>
            <w:r w:rsidRPr="005E215E">
              <w:rPr>
                <w:bCs/>
                <w:iCs/>
              </w:rPr>
              <w:t>4 180,80</w:t>
            </w:r>
          </w:p>
        </w:tc>
        <w:tc>
          <w:tcPr>
            <w:tcW w:w="1418" w:type="dxa"/>
            <w:shd w:val="clear" w:color="auto" w:fill="auto"/>
            <w:hideMark/>
          </w:tcPr>
          <w:p w:rsidR="00C706C2" w:rsidRPr="005E215E" w:rsidRDefault="00C706C2" w:rsidP="00CF7761">
            <w:pPr>
              <w:jc w:val="right"/>
              <w:rPr>
                <w:bCs/>
                <w:iCs/>
              </w:rPr>
            </w:pPr>
            <w:r w:rsidRPr="005E215E">
              <w:rPr>
                <w:bCs/>
                <w:iCs/>
              </w:rPr>
              <w:t>4 330,80</w:t>
            </w:r>
          </w:p>
        </w:tc>
      </w:tr>
      <w:tr w:rsidR="00C706C2" w:rsidRPr="005E215E" w:rsidTr="00CF7761">
        <w:trPr>
          <w:trHeight w:val="840"/>
        </w:trPr>
        <w:tc>
          <w:tcPr>
            <w:tcW w:w="6111" w:type="dxa"/>
            <w:shd w:val="clear" w:color="auto" w:fill="auto"/>
            <w:hideMark/>
          </w:tcPr>
          <w:p w:rsidR="00C706C2" w:rsidRPr="005E215E" w:rsidRDefault="00C706C2" w:rsidP="00CF7761">
            <w:pPr>
              <w:rPr>
                <w:bCs/>
                <w:iCs/>
              </w:rPr>
            </w:pPr>
            <w:r w:rsidRPr="005E215E">
              <w:rPr>
                <w:bCs/>
                <w:iCs/>
              </w:rPr>
              <w:t>Основное мероприятие «Обеспечение выполнения муниципального задания муниципальными учреждениями культуры Камешкирского района»</w:t>
            </w:r>
          </w:p>
        </w:tc>
        <w:tc>
          <w:tcPr>
            <w:tcW w:w="838" w:type="dxa"/>
            <w:shd w:val="clear" w:color="auto" w:fill="auto"/>
            <w:hideMark/>
          </w:tcPr>
          <w:p w:rsidR="00C706C2" w:rsidRPr="005E215E" w:rsidRDefault="00C706C2" w:rsidP="00CF7761">
            <w:pPr>
              <w:jc w:val="center"/>
              <w:rPr>
                <w:bCs/>
                <w:iCs/>
              </w:rPr>
            </w:pPr>
            <w:r w:rsidRPr="005E215E">
              <w:rPr>
                <w:bCs/>
                <w:iCs/>
              </w:rPr>
              <w:t>07</w:t>
            </w:r>
          </w:p>
        </w:tc>
        <w:tc>
          <w:tcPr>
            <w:tcW w:w="851" w:type="dxa"/>
            <w:shd w:val="clear" w:color="auto" w:fill="auto"/>
            <w:hideMark/>
          </w:tcPr>
          <w:p w:rsidR="00C706C2" w:rsidRPr="005E215E" w:rsidRDefault="00C706C2" w:rsidP="00CF7761">
            <w:pPr>
              <w:jc w:val="center"/>
              <w:rPr>
                <w:bCs/>
                <w:iCs/>
              </w:rPr>
            </w:pPr>
            <w:r w:rsidRPr="005E215E">
              <w:rPr>
                <w:bCs/>
                <w:iCs/>
              </w:rPr>
              <w:t>03</w:t>
            </w:r>
          </w:p>
        </w:tc>
        <w:tc>
          <w:tcPr>
            <w:tcW w:w="1701" w:type="dxa"/>
            <w:shd w:val="clear" w:color="auto" w:fill="auto"/>
            <w:hideMark/>
          </w:tcPr>
          <w:p w:rsidR="00C706C2" w:rsidRPr="005E215E" w:rsidRDefault="00C706C2" w:rsidP="00CF7761">
            <w:pPr>
              <w:jc w:val="center"/>
              <w:rPr>
                <w:bCs/>
                <w:iCs/>
              </w:rPr>
            </w:pPr>
            <w:r w:rsidRPr="005E215E">
              <w:rPr>
                <w:bCs/>
                <w:iCs/>
              </w:rPr>
              <w:t>0440100000</w:t>
            </w:r>
          </w:p>
        </w:tc>
        <w:tc>
          <w:tcPr>
            <w:tcW w:w="850" w:type="dxa"/>
            <w:shd w:val="clear" w:color="auto" w:fill="auto"/>
            <w:hideMark/>
          </w:tcPr>
          <w:p w:rsidR="00C706C2" w:rsidRPr="005E215E" w:rsidRDefault="00C706C2" w:rsidP="00CF7761">
            <w:pPr>
              <w:jc w:val="center"/>
              <w:rPr>
                <w:bCs/>
                <w:iCs/>
              </w:rPr>
            </w:pPr>
            <w:r w:rsidRPr="005E215E">
              <w:rPr>
                <w:bCs/>
                <w:iCs/>
              </w:rPr>
              <w:t> </w:t>
            </w:r>
          </w:p>
        </w:tc>
        <w:tc>
          <w:tcPr>
            <w:tcW w:w="1418" w:type="dxa"/>
            <w:shd w:val="clear" w:color="auto" w:fill="auto"/>
            <w:hideMark/>
          </w:tcPr>
          <w:p w:rsidR="00C706C2" w:rsidRPr="005E215E" w:rsidRDefault="00C706C2" w:rsidP="00CF7761">
            <w:pPr>
              <w:jc w:val="right"/>
              <w:rPr>
                <w:bCs/>
                <w:iCs/>
              </w:rPr>
            </w:pPr>
            <w:r w:rsidRPr="005E215E">
              <w:rPr>
                <w:bCs/>
                <w:iCs/>
              </w:rPr>
              <w:t>4 080,80</w:t>
            </w:r>
          </w:p>
        </w:tc>
        <w:tc>
          <w:tcPr>
            <w:tcW w:w="1417" w:type="dxa"/>
            <w:shd w:val="clear" w:color="auto" w:fill="auto"/>
            <w:hideMark/>
          </w:tcPr>
          <w:p w:rsidR="00C706C2" w:rsidRPr="005E215E" w:rsidRDefault="00C706C2" w:rsidP="00CF7761">
            <w:pPr>
              <w:jc w:val="right"/>
              <w:rPr>
                <w:bCs/>
                <w:iCs/>
              </w:rPr>
            </w:pPr>
            <w:r w:rsidRPr="005E215E">
              <w:rPr>
                <w:bCs/>
                <w:iCs/>
              </w:rPr>
              <w:t>4 180,80</w:t>
            </w:r>
          </w:p>
        </w:tc>
        <w:tc>
          <w:tcPr>
            <w:tcW w:w="1418" w:type="dxa"/>
            <w:shd w:val="clear" w:color="auto" w:fill="auto"/>
            <w:hideMark/>
          </w:tcPr>
          <w:p w:rsidR="00C706C2" w:rsidRPr="005E215E" w:rsidRDefault="00C706C2" w:rsidP="00CF7761">
            <w:pPr>
              <w:jc w:val="right"/>
              <w:rPr>
                <w:bCs/>
                <w:iCs/>
              </w:rPr>
            </w:pPr>
            <w:r w:rsidRPr="005E215E">
              <w:rPr>
                <w:bCs/>
                <w:iCs/>
              </w:rPr>
              <w:t>4 330,80</w:t>
            </w:r>
          </w:p>
        </w:tc>
      </w:tr>
      <w:tr w:rsidR="00C706C2" w:rsidRPr="005E215E" w:rsidTr="00CF7761">
        <w:trPr>
          <w:trHeight w:val="840"/>
        </w:trPr>
        <w:tc>
          <w:tcPr>
            <w:tcW w:w="6111" w:type="dxa"/>
            <w:shd w:val="clear" w:color="auto" w:fill="auto"/>
            <w:hideMark/>
          </w:tcPr>
          <w:p w:rsidR="00C706C2" w:rsidRPr="005E215E" w:rsidRDefault="00C706C2" w:rsidP="00CF7761">
            <w:pPr>
              <w:rPr>
                <w:bCs/>
                <w:iCs/>
              </w:rPr>
            </w:pPr>
            <w:r w:rsidRPr="005E215E">
              <w:rPr>
                <w:bCs/>
                <w:iCs/>
              </w:rPr>
              <w:t>Расходы на обеспечение деятельности (оказание услуг) муниципальных учреждений (учреждения по внешкольной работе с детьми)</w:t>
            </w:r>
          </w:p>
        </w:tc>
        <w:tc>
          <w:tcPr>
            <w:tcW w:w="838" w:type="dxa"/>
            <w:shd w:val="clear" w:color="auto" w:fill="auto"/>
            <w:hideMark/>
          </w:tcPr>
          <w:p w:rsidR="00C706C2" w:rsidRPr="005E215E" w:rsidRDefault="00C706C2" w:rsidP="00CF7761">
            <w:pPr>
              <w:jc w:val="center"/>
              <w:rPr>
                <w:bCs/>
                <w:iCs/>
              </w:rPr>
            </w:pPr>
            <w:r w:rsidRPr="005E215E">
              <w:rPr>
                <w:bCs/>
                <w:iCs/>
              </w:rPr>
              <w:t>07</w:t>
            </w:r>
          </w:p>
        </w:tc>
        <w:tc>
          <w:tcPr>
            <w:tcW w:w="851" w:type="dxa"/>
            <w:shd w:val="clear" w:color="auto" w:fill="auto"/>
            <w:hideMark/>
          </w:tcPr>
          <w:p w:rsidR="00C706C2" w:rsidRPr="005E215E" w:rsidRDefault="00C706C2" w:rsidP="00CF7761">
            <w:pPr>
              <w:jc w:val="center"/>
              <w:rPr>
                <w:bCs/>
                <w:iCs/>
              </w:rPr>
            </w:pPr>
            <w:r w:rsidRPr="005E215E">
              <w:rPr>
                <w:bCs/>
                <w:iCs/>
              </w:rPr>
              <w:t>03</w:t>
            </w:r>
          </w:p>
        </w:tc>
        <w:tc>
          <w:tcPr>
            <w:tcW w:w="1701" w:type="dxa"/>
            <w:shd w:val="clear" w:color="auto" w:fill="auto"/>
            <w:hideMark/>
          </w:tcPr>
          <w:p w:rsidR="00C706C2" w:rsidRPr="005E215E" w:rsidRDefault="00C706C2" w:rsidP="00CF7761">
            <w:pPr>
              <w:jc w:val="center"/>
              <w:rPr>
                <w:bCs/>
                <w:iCs/>
              </w:rPr>
            </w:pPr>
            <w:r w:rsidRPr="005E215E">
              <w:rPr>
                <w:bCs/>
                <w:iCs/>
              </w:rPr>
              <w:t>0440105150</w:t>
            </w:r>
          </w:p>
        </w:tc>
        <w:tc>
          <w:tcPr>
            <w:tcW w:w="850" w:type="dxa"/>
            <w:shd w:val="clear" w:color="auto" w:fill="auto"/>
            <w:hideMark/>
          </w:tcPr>
          <w:p w:rsidR="00C706C2" w:rsidRPr="005E215E" w:rsidRDefault="00C706C2" w:rsidP="00CF7761">
            <w:pPr>
              <w:jc w:val="center"/>
              <w:rPr>
                <w:bCs/>
                <w:iCs/>
              </w:rPr>
            </w:pPr>
            <w:r w:rsidRPr="005E215E">
              <w:rPr>
                <w:bCs/>
                <w:iCs/>
              </w:rPr>
              <w:t> </w:t>
            </w:r>
          </w:p>
        </w:tc>
        <w:tc>
          <w:tcPr>
            <w:tcW w:w="1418" w:type="dxa"/>
            <w:shd w:val="clear" w:color="auto" w:fill="auto"/>
            <w:hideMark/>
          </w:tcPr>
          <w:p w:rsidR="00C706C2" w:rsidRPr="005E215E" w:rsidRDefault="00C706C2" w:rsidP="00CF7761">
            <w:pPr>
              <w:jc w:val="right"/>
              <w:rPr>
                <w:bCs/>
                <w:iCs/>
              </w:rPr>
            </w:pPr>
            <w:r w:rsidRPr="005E215E">
              <w:rPr>
                <w:bCs/>
                <w:iCs/>
              </w:rPr>
              <w:t>2 949,10</w:t>
            </w:r>
          </w:p>
        </w:tc>
        <w:tc>
          <w:tcPr>
            <w:tcW w:w="1417" w:type="dxa"/>
            <w:shd w:val="clear" w:color="auto" w:fill="auto"/>
            <w:hideMark/>
          </w:tcPr>
          <w:p w:rsidR="00C706C2" w:rsidRPr="005E215E" w:rsidRDefault="00C706C2" w:rsidP="00CF7761">
            <w:pPr>
              <w:jc w:val="right"/>
              <w:rPr>
                <w:bCs/>
                <w:iCs/>
              </w:rPr>
            </w:pPr>
            <w:r w:rsidRPr="005E215E">
              <w:rPr>
                <w:bCs/>
                <w:iCs/>
              </w:rPr>
              <w:t>2 949,10</w:t>
            </w:r>
          </w:p>
        </w:tc>
        <w:tc>
          <w:tcPr>
            <w:tcW w:w="1418" w:type="dxa"/>
            <w:shd w:val="clear" w:color="auto" w:fill="auto"/>
            <w:hideMark/>
          </w:tcPr>
          <w:p w:rsidR="00C706C2" w:rsidRPr="005E215E" w:rsidRDefault="00C706C2" w:rsidP="00CF7761">
            <w:pPr>
              <w:jc w:val="right"/>
              <w:rPr>
                <w:bCs/>
                <w:iCs/>
              </w:rPr>
            </w:pPr>
            <w:r w:rsidRPr="005E215E">
              <w:rPr>
                <w:bCs/>
                <w:iCs/>
              </w:rPr>
              <w:t>2 949,10</w:t>
            </w:r>
          </w:p>
        </w:tc>
      </w:tr>
      <w:tr w:rsidR="00C706C2" w:rsidRPr="005E215E" w:rsidTr="00CF7761">
        <w:trPr>
          <w:trHeight w:val="630"/>
        </w:trPr>
        <w:tc>
          <w:tcPr>
            <w:tcW w:w="6111" w:type="dxa"/>
            <w:shd w:val="clear" w:color="auto" w:fill="auto"/>
            <w:hideMark/>
          </w:tcPr>
          <w:p w:rsidR="00C706C2" w:rsidRPr="005E215E" w:rsidRDefault="00C706C2" w:rsidP="00CF7761">
            <w:pPr>
              <w:rPr>
                <w:bCs/>
                <w:iCs/>
              </w:rPr>
            </w:pPr>
            <w:r w:rsidRPr="005E215E">
              <w:rPr>
                <w:bCs/>
                <w:iCs/>
              </w:rPr>
              <w:t>Предоставление субсидий бюджетным, автономным учреждениям и иным некоммерческим организациям</w:t>
            </w:r>
          </w:p>
        </w:tc>
        <w:tc>
          <w:tcPr>
            <w:tcW w:w="838" w:type="dxa"/>
            <w:shd w:val="clear" w:color="auto" w:fill="auto"/>
            <w:hideMark/>
          </w:tcPr>
          <w:p w:rsidR="00C706C2" w:rsidRPr="005E215E" w:rsidRDefault="00C706C2" w:rsidP="00CF7761">
            <w:pPr>
              <w:jc w:val="center"/>
              <w:rPr>
                <w:bCs/>
                <w:iCs/>
              </w:rPr>
            </w:pPr>
            <w:r w:rsidRPr="005E215E">
              <w:rPr>
                <w:bCs/>
                <w:iCs/>
              </w:rPr>
              <w:t>07</w:t>
            </w:r>
          </w:p>
        </w:tc>
        <w:tc>
          <w:tcPr>
            <w:tcW w:w="851" w:type="dxa"/>
            <w:shd w:val="clear" w:color="auto" w:fill="auto"/>
            <w:hideMark/>
          </w:tcPr>
          <w:p w:rsidR="00C706C2" w:rsidRPr="005E215E" w:rsidRDefault="00C706C2" w:rsidP="00CF7761">
            <w:pPr>
              <w:jc w:val="center"/>
              <w:rPr>
                <w:bCs/>
                <w:iCs/>
              </w:rPr>
            </w:pPr>
            <w:r w:rsidRPr="005E215E">
              <w:rPr>
                <w:bCs/>
                <w:iCs/>
              </w:rPr>
              <w:t>03</w:t>
            </w:r>
          </w:p>
        </w:tc>
        <w:tc>
          <w:tcPr>
            <w:tcW w:w="1701" w:type="dxa"/>
            <w:shd w:val="clear" w:color="auto" w:fill="auto"/>
            <w:hideMark/>
          </w:tcPr>
          <w:p w:rsidR="00C706C2" w:rsidRPr="005E215E" w:rsidRDefault="00C706C2" w:rsidP="00CF7761">
            <w:pPr>
              <w:jc w:val="center"/>
              <w:rPr>
                <w:bCs/>
                <w:iCs/>
              </w:rPr>
            </w:pPr>
            <w:r w:rsidRPr="005E215E">
              <w:rPr>
                <w:bCs/>
                <w:iCs/>
              </w:rPr>
              <w:t>0440105150</w:t>
            </w:r>
          </w:p>
        </w:tc>
        <w:tc>
          <w:tcPr>
            <w:tcW w:w="850" w:type="dxa"/>
            <w:shd w:val="clear" w:color="auto" w:fill="auto"/>
            <w:hideMark/>
          </w:tcPr>
          <w:p w:rsidR="00C706C2" w:rsidRPr="005E215E" w:rsidRDefault="00C706C2" w:rsidP="00CF7761">
            <w:pPr>
              <w:jc w:val="center"/>
              <w:rPr>
                <w:bCs/>
                <w:iCs/>
              </w:rPr>
            </w:pPr>
            <w:r w:rsidRPr="005E215E">
              <w:rPr>
                <w:bCs/>
                <w:iCs/>
              </w:rPr>
              <w:t>600</w:t>
            </w:r>
          </w:p>
        </w:tc>
        <w:tc>
          <w:tcPr>
            <w:tcW w:w="1418" w:type="dxa"/>
            <w:shd w:val="clear" w:color="auto" w:fill="auto"/>
            <w:hideMark/>
          </w:tcPr>
          <w:p w:rsidR="00C706C2" w:rsidRPr="005E215E" w:rsidRDefault="00C706C2" w:rsidP="00CF7761">
            <w:pPr>
              <w:jc w:val="right"/>
              <w:rPr>
                <w:bCs/>
                <w:iCs/>
              </w:rPr>
            </w:pPr>
            <w:r w:rsidRPr="005E215E">
              <w:rPr>
                <w:bCs/>
                <w:iCs/>
              </w:rPr>
              <w:t>2 949,10</w:t>
            </w:r>
          </w:p>
        </w:tc>
        <w:tc>
          <w:tcPr>
            <w:tcW w:w="1417" w:type="dxa"/>
            <w:shd w:val="clear" w:color="auto" w:fill="auto"/>
            <w:hideMark/>
          </w:tcPr>
          <w:p w:rsidR="00C706C2" w:rsidRPr="005E215E" w:rsidRDefault="00C706C2" w:rsidP="00CF7761">
            <w:pPr>
              <w:jc w:val="right"/>
              <w:rPr>
                <w:bCs/>
                <w:iCs/>
              </w:rPr>
            </w:pPr>
            <w:r w:rsidRPr="005E215E">
              <w:rPr>
                <w:bCs/>
                <w:iCs/>
              </w:rPr>
              <w:t>2 949,10</w:t>
            </w:r>
          </w:p>
        </w:tc>
        <w:tc>
          <w:tcPr>
            <w:tcW w:w="1418" w:type="dxa"/>
            <w:shd w:val="clear" w:color="auto" w:fill="auto"/>
            <w:hideMark/>
          </w:tcPr>
          <w:p w:rsidR="00C706C2" w:rsidRPr="005E215E" w:rsidRDefault="00C706C2" w:rsidP="00CF7761">
            <w:pPr>
              <w:jc w:val="right"/>
              <w:rPr>
                <w:bCs/>
                <w:iCs/>
              </w:rPr>
            </w:pPr>
            <w:r w:rsidRPr="005E215E">
              <w:rPr>
                <w:bCs/>
                <w:iCs/>
              </w:rPr>
              <w:t>2 949,10</w:t>
            </w:r>
          </w:p>
        </w:tc>
      </w:tr>
      <w:tr w:rsidR="00C706C2" w:rsidRPr="005E215E" w:rsidTr="00CF7761">
        <w:trPr>
          <w:trHeight w:val="255"/>
        </w:trPr>
        <w:tc>
          <w:tcPr>
            <w:tcW w:w="6111" w:type="dxa"/>
            <w:shd w:val="clear" w:color="auto" w:fill="auto"/>
            <w:hideMark/>
          </w:tcPr>
          <w:p w:rsidR="00C706C2" w:rsidRPr="005E215E" w:rsidRDefault="00C706C2" w:rsidP="00CF7761">
            <w:r w:rsidRPr="005E215E">
              <w:lastRenderedPageBreak/>
              <w:t>Субсидии бюджетным учреждениям</w:t>
            </w:r>
          </w:p>
        </w:tc>
        <w:tc>
          <w:tcPr>
            <w:tcW w:w="838" w:type="dxa"/>
            <w:shd w:val="clear" w:color="auto" w:fill="auto"/>
            <w:hideMark/>
          </w:tcPr>
          <w:p w:rsidR="00C706C2" w:rsidRPr="005E215E" w:rsidRDefault="00C706C2" w:rsidP="00CF7761">
            <w:pPr>
              <w:jc w:val="center"/>
            </w:pPr>
            <w:r w:rsidRPr="005E215E">
              <w:t>07</w:t>
            </w:r>
          </w:p>
        </w:tc>
        <w:tc>
          <w:tcPr>
            <w:tcW w:w="851" w:type="dxa"/>
            <w:shd w:val="clear" w:color="auto" w:fill="auto"/>
            <w:hideMark/>
          </w:tcPr>
          <w:p w:rsidR="00C706C2" w:rsidRPr="005E215E" w:rsidRDefault="00C706C2" w:rsidP="00CF7761">
            <w:pPr>
              <w:jc w:val="center"/>
            </w:pPr>
            <w:r w:rsidRPr="005E215E">
              <w:t>03</w:t>
            </w:r>
          </w:p>
        </w:tc>
        <w:tc>
          <w:tcPr>
            <w:tcW w:w="1701" w:type="dxa"/>
            <w:shd w:val="clear" w:color="auto" w:fill="auto"/>
            <w:hideMark/>
          </w:tcPr>
          <w:p w:rsidR="00C706C2" w:rsidRPr="005E215E" w:rsidRDefault="00C706C2" w:rsidP="00CF7761">
            <w:pPr>
              <w:jc w:val="center"/>
            </w:pPr>
            <w:r w:rsidRPr="005E215E">
              <w:t>0440105150</w:t>
            </w:r>
          </w:p>
        </w:tc>
        <w:tc>
          <w:tcPr>
            <w:tcW w:w="850" w:type="dxa"/>
            <w:shd w:val="clear" w:color="auto" w:fill="auto"/>
            <w:hideMark/>
          </w:tcPr>
          <w:p w:rsidR="00C706C2" w:rsidRPr="005E215E" w:rsidRDefault="00C706C2" w:rsidP="00CF7761">
            <w:pPr>
              <w:jc w:val="center"/>
            </w:pPr>
            <w:r w:rsidRPr="005E215E">
              <w:t>610</w:t>
            </w:r>
          </w:p>
        </w:tc>
        <w:tc>
          <w:tcPr>
            <w:tcW w:w="1418" w:type="dxa"/>
            <w:shd w:val="clear" w:color="auto" w:fill="auto"/>
            <w:hideMark/>
          </w:tcPr>
          <w:p w:rsidR="00C706C2" w:rsidRPr="005E215E" w:rsidRDefault="00C706C2" w:rsidP="00CF7761">
            <w:pPr>
              <w:jc w:val="right"/>
            </w:pPr>
            <w:r w:rsidRPr="005E215E">
              <w:t>2 949,10</w:t>
            </w:r>
          </w:p>
        </w:tc>
        <w:tc>
          <w:tcPr>
            <w:tcW w:w="1417" w:type="dxa"/>
            <w:shd w:val="clear" w:color="auto" w:fill="auto"/>
            <w:hideMark/>
          </w:tcPr>
          <w:p w:rsidR="00C706C2" w:rsidRPr="005E215E" w:rsidRDefault="00C706C2" w:rsidP="00CF7761">
            <w:pPr>
              <w:jc w:val="right"/>
            </w:pPr>
            <w:r w:rsidRPr="005E215E">
              <w:t>2 949,10</w:t>
            </w:r>
          </w:p>
        </w:tc>
        <w:tc>
          <w:tcPr>
            <w:tcW w:w="1418" w:type="dxa"/>
            <w:shd w:val="clear" w:color="auto" w:fill="auto"/>
            <w:hideMark/>
          </w:tcPr>
          <w:p w:rsidR="00C706C2" w:rsidRPr="005E215E" w:rsidRDefault="00C706C2" w:rsidP="00CF7761">
            <w:pPr>
              <w:jc w:val="right"/>
            </w:pPr>
            <w:r w:rsidRPr="005E215E">
              <w:t>2 949,10</w:t>
            </w:r>
          </w:p>
        </w:tc>
      </w:tr>
      <w:tr w:rsidR="00C706C2" w:rsidRPr="005E215E" w:rsidTr="00CF7761">
        <w:trPr>
          <w:trHeight w:val="1470"/>
        </w:trPr>
        <w:tc>
          <w:tcPr>
            <w:tcW w:w="6111" w:type="dxa"/>
            <w:shd w:val="clear" w:color="auto" w:fill="auto"/>
            <w:hideMark/>
          </w:tcPr>
          <w:p w:rsidR="00C706C2" w:rsidRPr="005E215E" w:rsidRDefault="00C706C2" w:rsidP="00CF7761">
            <w:pPr>
              <w:rPr>
                <w:bCs/>
                <w:iCs/>
              </w:rPr>
            </w:pPr>
            <w:r w:rsidRPr="005E215E">
              <w:rPr>
                <w:bCs/>
                <w:iCs/>
              </w:rPr>
              <w:t>Расходы на повышение оплаты труда педагогических работников муниципальных учреждений дополнительного образования в соответствии с Указом Президента Российской Федерации от 1 июня 2012 года № 761 "О национальной стратегии действий в интересах детей на 2012-2017 годы"</w:t>
            </w:r>
          </w:p>
        </w:tc>
        <w:tc>
          <w:tcPr>
            <w:tcW w:w="838" w:type="dxa"/>
            <w:shd w:val="clear" w:color="auto" w:fill="auto"/>
            <w:hideMark/>
          </w:tcPr>
          <w:p w:rsidR="00C706C2" w:rsidRPr="005E215E" w:rsidRDefault="00C706C2" w:rsidP="00CF7761">
            <w:pPr>
              <w:jc w:val="center"/>
              <w:rPr>
                <w:bCs/>
                <w:iCs/>
              </w:rPr>
            </w:pPr>
            <w:r w:rsidRPr="005E215E">
              <w:rPr>
                <w:bCs/>
                <w:iCs/>
              </w:rPr>
              <w:t>07</w:t>
            </w:r>
          </w:p>
        </w:tc>
        <w:tc>
          <w:tcPr>
            <w:tcW w:w="851" w:type="dxa"/>
            <w:shd w:val="clear" w:color="auto" w:fill="auto"/>
            <w:hideMark/>
          </w:tcPr>
          <w:p w:rsidR="00C706C2" w:rsidRPr="005E215E" w:rsidRDefault="00C706C2" w:rsidP="00CF7761">
            <w:pPr>
              <w:jc w:val="center"/>
              <w:rPr>
                <w:bCs/>
                <w:iCs/>
              </w:rPr>
            </w:pPr>
            <w:r w:rsidRPr="005E215E">
              <w:rPr>
                <w:bCs/>
                <w:iCs/>
              </w:rPr>
              <w:t>03</w:t>
            </w:r>
          </w:p>
        </w:tc>
        <w:tc>
          <w:tcPr>
            <w:tcW w:w="1701" w:type="dxa"/>
            <w:shd w:val="clear" w:color="auto" w:fill="auto"/>
            <w:hideMark/>
          </w:tcPr>
          <w:p w:rsidR="00C706C2" w:rsidRPr="005E215E" w:rsidRDefault="00C706C2" w:rsidP="00CF7761">
            <w:pPr>
              <w:jc w:val="center"/>
              <w:rPr>
                <w:bCs/>
                <w:iCs/>
              </w:rPr>
            </w:pPr>
            <w:r w:rsidRPr="005E215E">
              <w:rPr>
                <w:bCs/>
                <w:iCs/>
              </w:rPr>
              <w:t>0440171052</w:t>
            </w:r>
          </w:p>
        </w:tc>
        <w:tc>
          <w:tcPr>
            <w:tcW w:w="850" w:type="dxa"/>
            <w:shd w:val="clear" w:color="auto" w:fill="auto"/>
            <w:hideMark/>
          </w:tcPr>
          <w:p w:rsidR="00C706C2" w:rsidRPr="005E215E" w:rsidRDefault="00C706C2" w:rsidP="00CF7761">
            <w:pPr>
              <w:jc w:val="center"/>
              <w:rPr>
                <w:bCs/>
                <w:iCs/>
              </w:rPr>
            </w:pPr>
            <w:r w:rsidRPr="005E215E">
              <w:rPr>
                <w:bCs/>
                <w:iCs/>
              </w:rPr>
              <w:t> </w:t>
            </w:r>
          </w:p>
        </w:tc>
        <w:tc>
          <w:tcPr>
            <w:tcW w:w="1418" w:type="dxa"/>
            <w:shd w:val="clear" w:color="auto" w:fill="auto"/>
            <w:hideMark/>
          </w:tcPr>
          <w:p w:rsidR="00C706C2" w:rsidRPr="005E215E" w:rsidRDefault="00C706C2" w:rsidP="00CF7761">
            <w:pPr>
              <w:jc w:val="right"/>
              <w:rPr>
                <w:bCs/>
                <w:iCs/>
              </w:rPr>
            </w:pPr>
            <w:r w:rsidRPr="005E215E">
              <w:rPr>
                <w:bCs/>
                <w:iCs/>
              </w:rPr>
              <w:t>1 100,40</w:t>
            </w:r>
          </w:p>
        </w:tc>
        <w:tc>
          <w:tcPr>
            <w:tcW w:w="1417" w:type="dxa"/>
            <w:shd w:val="clear" w:color="auto" w:fill="auto"/>
            <w:hideMark/>
          </w:tcPr>
          <w:p w:rsidR="00C706C2" w:rsidRPr="005E215E" w:rsidRDefault="00C706C2" w:rsidP="00CF7761">
            <w:pPr>
              <w:jc w:val="right"/>
              <w:rPr>
                <w:bCs/>
                <w:iCs/>
              </w:rPr>
            </w:pPr>
            <w:r w:rsidRPr="005E215E">
              <w:rPr>
                <w:bCs/>
                <w:iCs/>
              </w:rPr>
              <w:t>1 200,40</w:t>
            </w:r>
          </w:p>
        </w:tc>
        <w:tc>
          <w:tcPr>
            <w:tcW w:w="1418" w:type="dxa"/>
            <w:shd w:val="clear" w:color="auto" w:fill="auto"/>
            <w:hideMark/>
          </w:tcPr>
          <w:p w:rsidR="00C706C2" w:rsidRPr="005E215E" w:rsidRDefault="00C706C2" w:rsidP="00CF7761">
            <w:pPr>
              <w:jc w:val="right"/>
              <w:rPr>
                <w:bCs/>
                <w:iCs/>
              </w:rPr>
            </w:pPr>
            <w:r w:rsidRPr="005E215E">
              <w:rPr>
                <w:bCs/>
                <w:iCs/>
              </w:rPr>
              <w:t>1 350,40</w:t>
            </w:r>
          </w:p>
        </w:tc>
      </w:tr>
      <w:tr w:rsidR="00C706C2" w:rsidRPr="005E215E" w:rsidTr="00CF7761">
        <w:trPr>
          <w:trHeight w:val="630"/>
        </w:trPr>
        <w:tc>
          <w:tcPr>
            <w:tcW w:w="6111" w:type="dxa"/>
            <w:shd w:val="clear" w:color="auto" w:fill="auto"/>
            <w:hideMark/>
          </w:tcPr>
          <w:p w:rsidR="00C706C2" w:rsidRPr="005E215E" w:rsidRDefault="00C706C2" w:rsidP="00CF7761">
            <w:pPr>
              <w:rPr>
                <w:bCs/>
                <w:iCs/>
              </w:rPr>
            </w:pPr>
            <w:r w:rsidRPr="005E215E">
              <w:rPr>
                <w:bCs/>
                <w:iCs/>
              </w:rPr>
              <w:t>Предоставление субсидий бюджетным, автономным учреждениям и иным некоммерческим организациям</w:t>
            </w:r>
          </w:p>
        </w:tc>
        <w:tc>
          <w:tcPr>
            <w:tcW w:w="838" w:type="dxa"/>
            <w:shd w:val="clear" w:color="auto" w:fill="auto"/>
            <w:hideMark/>
          </w:tcPr>
          <w:p w:rsidR="00C706C2" w:rsidRPr="005E215E" w:rsidRDefault="00C706C2" w:rsidP="00CF7761">
            <w:pPr>
              <w:jc w:val="center"/>
              <w:rPr>
                <w:bCs/>
                <w:iCs/>
              </w:rPr>
            </w:pPr>
            <w:r w:rsidRPr="005E215E">
              <w:rPr>
                <w:bCs/>
                <w:iCs/>
              </w:rPr>
              <w:t>07</w:t>
            </w:r>
          </w:p>
        </w:tc>
        <w:tc>
          <w:tcPr>
            <w:tcW w:w="851" w:type="dxa"/>
            <w:shd w:val="clear" w:color="auto" w:fill="auto"/>
            <w:hideMark/>
          </w:tcPr>
          <w:p w:rsidR="00C706C2" w:rsidRPr="005E215E" w:rsidRDefault="00C706C2" w:rsidP="00CF7761">
            <w:pPr>
              <w:jc w:val="center"/>
              <w:rPr>
                <w:bCs/>
                <w:iCs/>
              </w:rPr>
            </w:pPr>
            <w:r w:rsidRPr="005E215E">
              <w:rPr>
                <w:bCs/>
                <w:iCs/>
              </w:rPr>
              <w:t>03</w:t>
            </w:r>
          </w:p>
        </w:tc>
        <w:tc>
          <w:tcPr>
            <w:tcW w:w="1701" w:type="dxa"/>
            <w:shd w:val="clear" w:color="auto" w:fill="auto"/>
            <w:hideMark/>
          </w:tcPr>
          <w:p w:rsidR="00C706C2" w:rsidRPr="005E215E" w:rsidRDefault="00C706C2" w:rsidP="00CF7761">
            <w:pPr>
              <w:jc w:val="center"/>
              <w:rPr>
                <w:bCs/>
                <w:iCs/>
              </w:rPr>
            </w:pPr>
            <w:r w:rsidRPr="005E215E">
              <w:rPr>
                <w:bCs/>
                <w:iCs/>
              </w:rPr>
              <w:t>0440171052</w:t>
            </w:r>
          </w:p>
        </w:tc>
        <w:tc>
          <w:tcPr>
            <w:tcW w:w="850" w:type="dxa"/>
            <w:shd w:val="clear" w:color="auto" w:fill="auto"/>
            <w:hideMark/>
          </w:tcPr>
          <w:p w:rsidR="00C706C2" w:rsidRPr="005E215E" w:rsidRDefault="00C706C2" w:rsidP="00CF7761">
            <w:pPr>
              <w:jc w:val="center"/>
              <w:rPr>
                <w:bCs/>
                <w:iCs/>
              </w:rPr>
            </w:pPr>
            <w:r w:rsidRPr="005E215E">
              <w:rPr>
                <w:bCs/>
                <w:iCs/>
              </w:rPr>
              <w:t>600</w:t>
            </w:r>
          </w:p>
        </w:tc>
        <w:tc>
          <w:tcPr>
            <w:tcW w:w="1418" w:type="dxa"/>
            <w:shd w:val="clear" w:color="auto" w:fill="auto"/>
            <w:hideMark/>
          </w:tcPr>
          <w:p w:rsidR="00C706C2" w:rsidRPr="005E215E" w:rsidRDefault="00C706C2" w:rsidP="00CF7761">
            <w:pPr>
              <w:jc w:val="right"/>
              <w:rPr>
                <w:bCs/>
                <w:iCs/>
              </w:rPr>
            </w:pPr>
            <w:r w:rsidRPr="005E215E">
              <w:rPr>
                <w:bCs/>
                <w:iCs/>
              </w:rPr>
              <w:t>1 100,40</w:t>
            </w:r>
          </w:p>
        </w:tc>
        <w:tc>
          <w:tcPr>
            <w:tcW w:w="1417" w:type="dxa"/>
            <w:shd w:val="clear" w:color="auto" w:fill="auto"/>
            <w:hideMark/>
          </w:tcPr>
          <w:p w:rsidR="00C706C2" w:rsidRPr="005E215E" w:rsidRDefault="00C706C2" w:rsidP="00CF7761">
            <w:pPr>
              <w:jc w:val="right"/>
              <w:rPr>
                <w:bCs/>
                <w:iCs/>
              </w:rPr>
            </w:pPr>
            <w:r w:rsidRPr="005E215E">
              <w:rPr>
                <w:bCs/>
                <w:iCs/>
              </w:rPr>
              <w:t>1 200,40</w:t>
            </w:r>
          </w:p>
        </w:tc>
        <w:tc>
          <w:tcPr>
            <w:tcW w:w="1418" w:type="dxa"/>
            <w:shd w:val="clear" w:color="auto" w:fill="auto"/>
            <w:hideMark/>
          </w:tcPr>
          <w:p w:rsidR="00C706C2" w:rsidRPr="005E215E" w:rsidRDefault="00C706C2" w:rsidP="00CF7761">
            <w:pPr>
              <w:jc w:val="right"/>
              <w:rPr>
                <w:bCs/>
                <w:iCs/>
              </w:rPr>
            </w:pPr>
            <w:r w:rsidRPr="005E215E">
              <w:rPr>
                <w:bCs/>
                <w:iCs/>
              </w:rPr>
              <w:t>1 350,40</w:t>
            </w:r>
          </w:p>
        </w:tc>
      </w:tr>
      <w:tr w:rsidR="00C706C2" w:rsidRPr="005E215E" w:rsidTr="00CF7761">
        <w:trPr>
          <w:trHeight w:val="255"/>
        </w:trPr>
        <w:tc>
          <w:tcPr>
            <w:tcW w:w="6111" w:type="dxa"/>
            <w:shd w:val="clear" w:color="auto" w:fill="auto"/>
            <w:hideMark/>
          </w:tcPr>
          <w:p w:rsidR="00C706C2" w:rsidRPr="005E215E" w:rsidRDefault="00C706C2" w:rsidP="00CF7761">
            <w:r w:rsidRPr="005E215E">
              <w:t>Субсидии бюджетным учреждениям</w:t>
            </w:r>
          </w:p>
        </w:tc>
        <w:tc>
          <w:tcPr>
            <w:tcW w:w="838" w:type="dxa"/>
            <w:shd w:val="clear" w:color="auto" w:fill="auto"/>
            <w:hideMark/>
          </w:tcPr>
          <w:p w:rsidR="00C706C2" w:rsidRPr="005E215E" w:rsidRDefault="00C706C2" w:rsidP="00CF7761">
            <w:pPr>
              <w:jc w:val="center"/>
            </w:pPr>
            <w:r w:rsidRPr="005E215E">
              <w:t>07</w:t>
            </w:r>
          </w:p>
        </w:tc>
        <w:tc>
          <w:tcPr>
            <w:tcW w:w="851" w:type="dxa"/>
            <w:shd w:val="clear" w:color="auto" w:fill="auto"/>
            <w:hideMark/>
          </w:tcPr>
          <w:p w:rsidR="00C706C2" w:rsidRPr="005E215E" w:rsidRDefault="00C706C2" w:rsidP="00CF7761">
            <w:pPr>
              <w:jc w:val="center"/>
            </w:pPr>
            <w:r w:rsidRPr="005E215E">
              <w:t>03</w:t>
            </w:r>
          </w:p>
        </w:tc>
        <w:tc>
          <w:tcPr>
            <w:tcW w:w="1701" w:type="dxa"/>
            <w:shd w:val="clear" w:color="auto" w:fill="auto"/>
            <w:hideMark/>
          </w:tcPr>
          <w:p w:rsidR="00C706C2" w:rsidRPr="005E215E" w:rsidRDefault="00C706C2" w:rsidP="00CF7761">
            <w:pPr>
              <w:jc w:val="center"/>
            </w:pPr>
            <w:r w:rsidRPr="005E215E">
              <w:t>0440171052</w:t>
            </w:r>
          </w:p>
        </w:tc>
        <w:tc>
          <w:tcPr>
            <w:tcW w:w="850" w:type="dxa"/>
            <w:shd w:val="clear" w:color="auto" w:fill="auto"/>
            <w:hideMark/>
          </w:tcPr>
          <w:p w:rsidR="00C706C2" w:rsidRPr="005E215E" w:rsidRDefault="00C706C2" w:rsidP="00CF7761">
            <w:pPr>
              <w:jc w:val="center"/>
            </w:pPr>
            <w:r w:rsidRPr="005E215E">
              <w:t>610</w:t>
            </w:r>
          </w:p>
        </w:tc>
        <w:tc>
          <w:tcPr>
            <w:tcW w:w="1418" w:type="dxa"/>
            <w:shd w:val="clear" w:color="auto" w:fill="auto"/>
            <w:hideMark/>
          </w:tcPr>
          <w:p w:rsidR="00C706C2" w:rsidRPr="005E215E" w:rsidRDefault="00C706C2" w:rsidP="00CF7761">
            <w:pPr>
              <w:jc w:val="right"/>
            </w:pPr>
            <w:r w:rsidRPr="005E215E">
              <w:t>1 100,40</w:t>
            </w:r>
          </w:p>
        </w:tc>
        <w:tc>
          <w:tcPr>
            <w:tcW w:w="1417" w:type="dxa"/>
            <w:shd w:val="clear" w:color="auto" w:fill="auto"/>
            <w:hideMark/>
          </w:tcPr>
          <w:p w:rsidR="00C706C2" w:rsidRPr="005E215E" w:rsidRDefault="00C706C2" w:rsidP="00CF7761">
            <w:pPr>
              <w:jc w:val="right"/>
            </w:pPr>
            <w:r w:rsidRPr="005E215E">
              <w:t>1 200,40</w:t>
            </w:r>
          </w:p>
        </w:tc>
        <w:tc>
          <w:tcPr>
            <w:tcW w:w="1418" w:type="dxa"/>
            <w:shd w:val="clear" w:color="auto" w:fill="auto"/>
            <w:hideMark/>
          </w:tcPr>
          <w:p w:rsidR="00C706C2" w:rsidRPr="005E215E" w:rsidRDefault="00C706C2" w:rsidP="00CF7761">
            <w:pPr>
              <w:jc w:val="right"/>
            </w:pPr>
            <w:r w:rsidRPr="005E215E">
              <w:t>1 350,40</w:t>
            </w:r>
          </w:p>
        </w:tc>
      </w:tr>
      <w:tr w:rsidR="00C706C2" w:rsidRPr="005E215E" w:rsidTr="00CF7761">
        <w:trPr>
          <w:trHeight w:val="1470"/>
        </w:trPr>
        <w:tc>
          <w:tcPr>
            <w:tcW w:w="6111" w:type="dxa"/>
            <w:shd w:val="clear" w:color="auto" w:fill="auto"/>
            <w:hideMark/>
          </w:tcPr>
          <w:p w:rsidR="00C706C2" w:rsidRPr="005E215E" w:rsidRDefault="00C706C2" w:rsidP="00CF7761">
            <w:pPr>
              <w:rPr>
                <w:bCs/>
                <w:iCs/>
              </w:rPr>
            </w:pPr>
            <w:r w:rsidRPr="005E215E">
              <w:rPr>
                <w:bCs/>
                <w:iCs/>
              </w:rPr>
              <w:t>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образовательных организаций дополнительного образования в сфере культуры</w:t>
            </w:r>
          </w:p>
        </w:tc>
        <w:tc>
          <w:tcPr>
            <w:tcW w:w="838" w:type="dxa"/>
            <w:shd w:val="clear" w:color="auto" w:fill="auto"/>
            <w:hideMark/>
          </w:tcPr>
          <w:p w:rsidR="00C706C2" w:rsidRPr="005E215E" w:rsidRDefault="00C706C2" w:rsidP="00CF7761">
            <w:pPr>
              <w:jc w:val="center"/>
              <w:rPr>
                <w:bCs/>
                <w:iCs/>
              </w:rPr>
            </w:pPr>
            <w:r w:rsidRPr="005E215E">
              <w:rPr>
                <w:bCs/>
                <w:iCs/>
              </w:rPr>
              <w:t>07</w:t>
            </w:r>
          </w:p>
        </w:tc>
        <w:tc>
          <w:tcPr>
            <w:tcW w:w="851" w:type="dxa"/>
            <w:shd w:val="clear" w:color="auto" w:fill="auto"/>
            <w:hideMark/>
          </w:tcPr>
          <w:p w:rsidR="00C706C2" w:rsidRPr="005E215E" w:rsidRDefault="00C706C2" w:rsidP="00CF7761">
            <w:pPr>
              <w:jc w:val="center"/>
              <w:rPr>
                <w:bCs/>
                <w:iCs/>
              </w:rPr>
            </w:pPr>
            <w:r w:rsidRPr="005E215E">
              <w:rPr>
                <w:bCs/>
                <w:iCs/>
              </w:rPr>
              <w:t>03</w:t>
            </w:r>
          </w:p>
        </w:tc>
        <w:tc>
          <w:tcPr>
            <w:tcW w:w="1701" w:type="dxa"/>
            <w:shd w:val="clear" w:color="auto" w:fill="auto"/>
            <w:hideMark/>
          </w:tcPr>
          <w:p w:rsidR="00C706C2" w:rsidRPr="005E215E" w:rsidRDefault="00C706C2" w:rsidP="00CF7761">
            <w:pPr>
              <w:jc w:val="center"/>
              <w:rPr>
                <w:bCs/>
                <w:iCs/>
              </w:rPr>
            </w:pPr>
            <w:r w:rsidRPr="005E215E">
              <w:rPr>
                <w:bCs/>
                <w:iCs/>
              </w:rPr>
              <w:t>0440176250</w:t>
            </w:r>
          </w:p>
        </w:tc>
        <w:tc>
          <w:tcPr>
            <w:tcW w:w="850" w:type="dxa"/>
            <w:shd w:val="clear" w:color="auto" w:fill="auto"/>
            <w:hideMark/>
          </w:tcPr>
          <w:p w:rsidR="00C706C2" w:rsidRPr="005E215E" w:rsidRDefault="00C706C2" w:rsidP="00CF7761">
            <w:pPr>
              <w:jc w:val="center"/>
              <w:rPr>
                <w:bCs/>
                <w:iCs/>
              </w:rPr>
            </w:pPr>
            <w:r w:rsidRPr="005E215E">
              <w:rPr>
                <w:bCs/>
                <w:iCs/>
              </w:rPr>
              <w:t> </w:t>
            </w:r>
          </w:p>
        </w:tc>
        <w:tc>
          <w:tcPr>
            <w:tcW w:w="1418" w:type="dxa"/>
            <w:shd w:val="clear" w:color="auto" w:fill="auto"/>
            <w:hideMark/>
          </w:tcPr>
          <w:p w:rsidR="00C706C2" w:rsidRPr="005E215E" w:rsidRDefault="00C706C2" w:rsidP="00CF7761">
            <w:pPr>
              <w:jc w:val="right"/>
              <w:rPr>
                <w:bCs/>
                <w:iCs/>
              </w:rPr>
            </w:pPr>
            <w:r w:rsidRPr="005E215E">
              <w:rPr>
                <w:bCs/>
                <w:iCs/>
              </w:rPr>
              <w:t>31,30</w:t>
            </w:r>
          </w:p>
        </w:tc>
        <w:tc>
          <w:tcPr>
            <w:tcW w:w="1417" w:type="dxa"/>
            <w:shd w:val="clear" w:color="auto" w:fill="auto"/>
            <w:hideMark/>
          </w:tcPr>
          <w:p w:rsidR="00C706C2" w:rsidRPr="005E215E" w:rsidRDefault="00C706C2" w:rsidP="00CF7761">
            <w:pPr>
              <w:jc w:val="right"/>
              <w:rPr>
                <w:bCs/>
                <w:iCs/>
              </w:rPr>
            </w:pPr>
            <w:r w:rsidRPr="005E215E">
              <w:rPr>
                <w:bCs/>
                <w:iCs/>
              </w:rPr>
              <w:t>31,30</w:t>
            </w:r>
          </w:p>
        </w:tc>
        <w:tc>
          <w:tcPr>
            <w:tcW w:w="1418" w:type="dxa"/>
            <w:shd w:val="clear" w:color="auto" w:fill="auto"/>
            <w:hideMark/>
          </w:tcPr>
          <w:p w:rsidR="00C706C2" w:rsidRPr="005E215E" w:rsidRDefault="00C706C2" w:rsidP="00CF7761">
            <w:pPr>
              <w:jc w:val="right"/>
              <w:rPr>
                <w:bCs/>
                <w:iCs/>
              </w:rPr>
            </w:pPr>
            <w:r w:rsidRPr="005E215E">
              <w:rPr>
                <w:bCs/>
                <w:iCs/>
              </w:rPr>
              <w:t>31,30</w:t>
            </w:r>
          </w:p>
        </w:tc>
      </w:tr>
      <w:tr w:rsidR="00C706C2" w:rsidRPr="005E215E" w:rsidTr="00CF7761">
        <w:trPr>
          <w:trHeight w:val="630"/>
        </w:trPr>
        <w:tc>
          <w:tcPr>
            <w:tcW w:w="6111" w:type="dxa"/>
            <w:shd w:val="clear" w:color="auto" w:fill="auto"/>
            <w:hideMark/>
          </w:tcPr>
          <w:p w:rsidR="00C706C2" w:rsidRPr="005E215E" w:rsidRDefault="00C706C2" w:rsidP="00CF7761">
            <w:pPr>
              <w:rPr>
                <w:bCs/>
                <w:iCs/>
              </w:rPr>
            </w:pPr>
            <w:r w:rsidRPr="005E215E">
              <w:rPr>
                <w:bCs/>
                <w:iCs/>
              </w:rPr>
              <w:t>Предоставление субсидий бюджетным, автономным учреждениям и иным некоммерческим организациям</w:t>
            </w:r>
          </w:p>
        </w:tc>
        <w:tc>
          <w:tcPr>
            <w:tcW w:w="838" w:type="dxa"/>
            <w:shd w:val="clear" w:color="auto" w:fill="auto"/>
            <w:hideMark/>
          </w:tcPr>
          <w:p w:rsidR="00C706C2" w:rsidRPr="005E215E" w:rsidRDefault="00C706C2" w:rsidP="00CF7761">
            <w:pPr>
              <w:jc w:val="center"/>
              <w:rPr>
                <w:bCs/>
                <w:iCs/>
              </w:rPr>
            </w:pPr>
            <w:r w:rsidRPr="005E215E">
              <w:rPr>
                <w:bCs/>
                <w:iCs/>
              </w:rPr>
              <w:t>07</w:t>
            </w:r>
          </w:p>
        </w:tc>
        <w:tc>
          <w:tcPr>
            <w:tcW w:w="851" w:type="dxa"/>
            <w:shd w:val="clear" w:color="auto" w:fill="auto"/>
            <w:hideMark/>
          </w:tcPr>
          <w:p w:rsidR="00C706C2" w:rsidRPr="005E215E" w:rsidRDefault="00C706C2" w:rsidP="00CF7761">
            <w:pPr>
              <w:jc w:val="center"/>
              <w:rPr>
                <w:bCs/>
                <w:iCs/>
              </w:rPr>
            </w:pPr>
            <w:r w:rsidRPr="005E215E">
              <w:rPr>
                <w:bCs/>
                <w:iCs/>
              </w:rPr>
              <w:t>03</w:t>
            </w:r>
          </w:p>
        </w:tc>
        <w:tc>
          <w:tcPr>
            <w:tcW w:w="1701" w:type="dxa"/>
            <w:shd w:val="clear" w:color="auto" w:fill="auto"/>
            <w:hideMark/>
          </w:tcPr>
          <w:p w:rsidR="00C706C2" w:rsidRPr="005E215E" w:rsidRDefault="00C706C2" w:rsidP="00CF7761">
            <w:pPr>
              <w:jc w:val="center"/>
              <w:rPr>
                <w:bCs/>
                <w:iCs/>
              </w:rPr>
            </w:pPr>
            <w:r w:rsidRPr="005E215E">
              <w:rPr>
                <w:bCs/>
                <w:iCs/>
              </w:rPr>
              <w:t>0440176250</w:t>
            </w:r>
          </w:p>
        </w:tc>
        <w:tc>
          <w:tcPr>
            <w:tcW w:w="850" w:type="dxa"/>
            <w:shd w:val="clear" w:color="auto" w:fill="auto"/>
            <w:hideMark/>
          </w:tcPr>
          <w:p w:rsidR="00C706C2" w:rsidRPr="005E215E" w:rsidRDefault="00C706C2" w:rsidP="00CF7761">
            <w:pPr>
              <w:jc w:val="center"/>
              <w:rPr>
                <w:bCs/>
                <w:iCs/>
              </w:rPr>
            </w:pPr>
            <w:r w:rsidRPr="005E215E">
              <w:rPr>
                <w:bCs/>
                <w:iCs/>
              </w:rPr>
              <w:t>600</w:t>
            </w:r>
          </w:p>
        </w:tc>
        <w:tc>
          <w:tcPr>
            <w:tcW w:w="1418" w:type="dxa"/>
            <w:shd w:val="clear" w:color="auto" w:fill="auto"/>
            <w:hideMark/>
          </w:tcPr>
          <w:p w:rsidR="00C706C2" w:rsidRPr="005E215E" w:rsidRDefault="00C706C2" w:rsidP="00CF7761">
            <w:pPr>
              <w:jc w:val="right"/>
              <w:rPr>
                <w:bCs/>
                <w:iCs/>
              </w:rPr>
            </w:pPr>
            <w:r w:rsidRPr="005E215E">
              <w:rPr>
                <w:bCs/>
                <w:iCs/>
              </w:rPr>
              <w:t>31,30</w:t>
            </w:r>
          </w:p>
        </w:tc>
        <w:tc>
          <w:tcPr>
            <w:tcW w:w="1417" w:type="dxa"/>
            <w:shd w:val="clear" w:color="auto" w:fill="auto"/>
            <w:hideMark/>
          </w:tcPr>
          <w:p w:rsidR="00C706C2" w:rsidRPr="005E215E" w:rsidRDefault="00C706C2" w:rsidP="00CF7761">
            <w:pPr>
              <w:jc w:val="right"/>
              <w:rPr>
                <w:bCs/>
                <w:iCs/>
              </w:rPr>
            </w:pPr>
            <w:r w:rsidRPr="005E215E">
              <w:rPr>
                <w:bCs/>
                <w:iCs/>
              </w:rPr>
              <w:t>31,30</w:t>
            </w:r>
          </w:p>
        </w:tc>
        <w:tc>
          <w:tcPr>
            <w:tcW w:w="1418" w:type="dxa"/>
            <w:shd w:val="clear" w:color="auto" w:fill="auto"/>
            <w:hideMark/>
          </w:tcPr>
          <w:p w:rsidR="00C706C2" w:rsidRPr="005E215E" w:rsidRDefault="00C706C2" w:rsidP="00CF7761">
            <w:pPr>
              <w:jc w:val="right"/>
              <w:rPr>
                <w:bCs/>
                <w:iCs/>
              </w:rPr>
            </w:pPr>
            <w:r w:rsidRPr="005E215E">
              <w:rPr>
                <w:bCs/>
                <w:iCs/>
              </w:rPr>
              <w:t>31,30</w:t>
            </w:r>
          </w:p>
        </w:tc>
      </w:tr>
      <w:tr w:rsidR="00C706C2" w:rsidRPr="005E215E" w:rsidTr="00CF7761">
        <w:trPr>
          <w:trHeight w:val="255"/>
        </w:trPr>
        <w:tc>
          <w:tcPr>
            <w:tcW w:w="6111" w:type="dxa"/>
            <w:shd w:val="clear" w:color="auto" w:fill="auto"/>
            <w:hideMark/>
          </w:tcPr>
          <w:p w:rsidR="00C706C2" w:rsidRPr="005E215E" w:rsidRDefault="00C706C2" w:rsidP="00CF7761">
            <w:r w:rsidRPr="005E215E">
              <w:t>Субсидии бюджетным учреждениям</w:t>
            </w:r>
          </w:p>
        </w:tc>
        <w:tc>
          <w:tcPr>
            <w:tcW w:w="838" w:type="dxa"/>
            <w:shd w:val="clear" w:color="auto" w:fill="auto"/>
            <w:hideMark/>
          </w:tcPr>
          <w:p w:rsidR="00C706C2" w:rsidRPr="005E215E" w:rsidRDefault="00C706C2" w:rsidP="00CF7761">
            <w:pPr>
              <w:jc w:val="center"/>
            </w:pPr>
            <w:r w:rsidRPr="005E215E">
              <w:t>07</w:t>
            </w:r>
          </w:p>
        </w:tc>
        <w:tc>
          <w:tcPr>
            <w:tcW w:w="851" w:type="dxa"/>
            <w:shd w:val="clear" w:color="auto" w:fill="auto"/>
            <w:hideMark/>
          </w:tcPr>
          <w:p w:rsidR="00C706C2" w:rsidRPr="005E215E" w:rsidRDefault="00C706C2" w:rsidP="00CF7761">
            <w:pPr>
              <w:jc w:val="center"/>
            </w:pPr>
            <w:r w:rsidRPr="005E215E">
              <w:t>03</w:t>
            </w:r>
          </w:p>
        </w:tc>
        <w:tc>
          <w:tcPr>
            <w:tcW w:w="1701" w:type="dxa"/>
            <w:shd w:val="clear" w:color="auto" w:fill="auto"/>
            <w:hideMark/>
          </w:tcPr>
          <w:p w:rsidR="00C706C2" w:rsidRPr="005E215E" w:rsidRDefault="00C706C2" w:rsidP="00CF7761">
            <w:pPr>
              <w:jc w:val="center"/>
            </w:pPr>
            <w:r w:rsidRPr="005E215E">
              <w:t>0440176250</w:t>
            </w:r>
          </w:p>
        </w:tc>
        <w:tc>
          <w:tcPr>
            <w:tcW w:w="850" w:type="dxa"/>
            <w:shd w:val="clear" w:color="auto" w:fill="auto"/>
            <w:hideMark/>
          </w:tcPr>
          <w:p w:rsidR="00C706C2" w:rsidRPr="005E215E" w:rsidRDefault="00C706C2" w:rsidP="00CF7761">
            <w:pPr>
              <w:jc w:val="center"/>
            </w:pPr>
            <w:r w:rsidRPr="005E215E">
              <w:t>610</w:t>
            </w:r>
          </w:p>
        </w:tc>
        <w:tc>
          <w:tcPr>
            <w:tcW w:w="1418" w:type="dxa"/>
            <w:shd w:val="clear" w:color="auto" w:fill="auto"/>
            <w:hideMark/>
          </w:tcPr>
          <w:p w:rsidR="00C706C2" w:rsidRPr="005E215E" w:rsidRDefault="00C706C2" w:rsidP="00CF7761">
            <w:pPr>
              <w:jc w:val="right"/>
            </w:pPr>
            <w:r w:rsidRPr="005E215E">
              <w:t>31,30</w:t>
            </w:r>
          </w:p>
        </w:tc>
        <w:tc>
          <w:tcPr>
            <w:tcW w:w="1417" w:type="dxa"/>
            <w:shd w:val="clear" w:color="auto" w:fill="auto"/>
            <w:hideMark/>
          </w:tcPr>
          <w:p w:rsidR="00C706C2" w:rsidRPr="005E215E" w:rsidRDefault="00C706C2" w:rsidP="00CF7761">
            <w:pPr>
              <w:jc w:val="right"/>
            </w:pPr>
            <w:r w:rsidRPr="005E215E">
              <w:t>31,30</w:t>
            </w:r>
          </w:p>
        </w:tc>
        <w:tc>
          <w:tcPr>
            <w:tcW w:w="1418" w:type="dxa"/>
            <w:shd w:val="clear" w:color="auto" w:fill="auto"/>
            <w:hideMark/>
          </w:tcPr>
          <w:p w:rsidR="00C706C2" w:rsidRPr="005E215E" w:rsidRDefault="00C706C2" w:rsidP="00CF7761">
            <w:pPr>
              <w:jc w:val="right"/>
            </w:pPr>
            <w:r w:rsidRPr="005E215E">
              <w:t>31,30</w:t>
            </w:r>
          </w:p>
        </w:tc>
      </w:tr>
      <w:tr w:rsidR="00C706C2" w:rsidRPr="005E215E" w:rsidTr="00CF7761">
        <w:trPr>
          <w:trHeight w:val="630"/>
        </w:trPr>
        <w:tc>
          <w:tcPr>
            <w:tcW w:w="6111" w:type="dxa"/>
            <w:shd w:val="clear" w:color="auto" w:fill="auto"/>
            <w:hideMark/>
          </w:tcPr>
          <w:p w:rsidR="00C706C2" w:rsidRPr="005E215E" w:rsidRDefault="00C706C2" w:rsidP="00CF7761">
            <w:pPr>
              <w:rPr>
                <w:bCs/>
                <w:iCs/>
              </w:rPr>
            </w:pPr>
            <w:r w:rsidRPr="005E215E">
              <w:rPr>
                <w:bCs/>
                <w:iCs/>
              </w:rPr>
              <w:t>Муниципальная программа "Развитие системы образования Камешкирского района Пензенской области на 2014-2022 годы"</w:t>
            </w:r>
          </w:p>
        </w:tc>
        <w:tc>
          <w:tcPr>
            <w:tcW w:w="838" w:type="dxa"/>
            <w:shd w:val="clear" w:color="auto" w:fill="auto"/>
            <w:hideMark/>
          </w:tcPr>
          <w:p w:rsidR="00C706C2" w:rsidRPr="005E215E" w:rsidRDefault="00C706C2" w:rsidP="00CF7761">
            <w:pPr>
              <w:jc w:val="center"/>
              <w:rPr>
                <w:bCs/>
                <w:iCs/>
              </w:rPr>
            </w:pPr>
            <w:r w:rsidRPr="005E215E">
              <w:rPr>
                <w:bCs/>
                <w:iCs/>
              </w:rPr>
              <w:t>07</w:t>
            </w:r>
          </w:p>
        </w:tc>
        <w:tc>
          <w:tcPr>
            <w:tcW w:w="851" w:type="dxa"/>
            <w:shd w:val="clear" w:color="auto" w:fill="auto"/>
            <w:hideMark/>
          </w:tcPr>
          <w:p w:rsidR="00C706C2" w:rsidRPr="005E215E" w:rsidRDefault="00C706C2" w:rsidP="00CF7761">
            <w:pPr>
              <w:jc w:val="center"/>
              <w:rPr>
                <w:bCs/>
                <w:iCs/>
              </w:rPr>
            </w:pPr>
            <w:r w:rsidRPr="005E215E">
              <w:rPr>
                <w:bCs/>
                <w:iCs/>
              </w:rPr>
              <w:t>03</w:t>
            </w:r>
          </w:p>
        </w:tc>
        <w:tc>
          <w:tcPr>
            <w:tcW w:w="1701" w:type="dxa"/>
            <w:shd w:val="clear" w:color="auto" w:fill="auto"/>
            <w:hideMark/>
          </w:tcPr>
          <w:p w:rsidR="00C706C2" w:rsidRPr="005E215E" w:rsidRDefault="00C706C2" w:rsidP="00CF7761">
            <w:pPr>
              <w:jc w:val="center"/>
              <w:rPr>
                <w:bCs/>
                <w:iCs/>
              </w:rPr>
            </w:pPr>
            <w:r w:rsidRPr="005E215E">
              <w:rPr>
                <w:bCs/>
                <w:iCs/>
              </w:rPr>
              <w:t>1000000000</w:t>
            </w:r>
          </w:p>
        </w:tc>
        <w:tc>
          <w:tcPr>
            <w:tcW w:w="850" w:type="dxa"/>
            <w:shd w:val="clear" w:color="auto" w:fill="auto"/>
            <w:hideMark/>
          </w:tcPr>
          <w:p w:rsidR="00C706C2" w:rsidRPr="005E215E" w:rsidRDefault="00C706C2" w:rsidP="00CF7761">
            <w:pPr>
              <w:jc w:val="center"/>
              <w:rPr>
                <w:bCs/>
                <w:iCs/>
              </w:rPr>
            </w:pPr>
            <w:r w:rsidRPr="005E215E">
              <w:rPr>
                <w:bCs/>
                <w:iCs/>
              </w:rPr>
              <w:t> </w:t>
            </w:r>
          </w:p>
        </w:tc>
        <w:tc>
          <w:tcPr>
            <w:tcW w:w="1418" w:type="dxa"/>
            <w:shd w:val="clear" w:color="auto" w:fill="auto"/>
            <w:hideMark/>
          </w:tcPr>
          <w:p w:rsidR="00C706C2" w:rsidRPr="005E215E" w:rsidRDefault="00C706C2" w:rsidP="00CF7761">
            <w:pPr>
              <w:jc w:val="right"/>
              <w:rPr>
                <w:bCs/>
                <w:iCs/>
              </w:rPr>
            </w:pPr>
            <w:r w:rsidRPr="005E215E">
              <w:rPr>
                <w:bCs/>
                <w:iCs/>
              </w:rPr>
              <w:t>7 449,37</w:t>
            </w:r>
          </w:p>
        </w:tc>
        <w:tc>
          <w:tcPr>
            <w:tcW w:w="1417" w:type="dxa"/>
            <w:shd w:val="clear" w:color="auto" w:fill="auto"/>
            <w:hideMark/>
          </w:tcPr>
          <w:p w:rsidR="00C706C2" w:rsidRPr="005E215E" w:rsidRDefault="00C706C2" w:rsidP="00CF7761">
            <w:pPr>
              <w:jc w:val="right"/>
              <w:rPr>
                <w:bCs/>
                <w:iCs/>
              </w:rPr>
            </w:pPr>
            <w:r w:rsidRPr="005E215E">
              <w:rPr>
                <w:bCs/>
                <w:iCs/>
              </w:rPr>
              <w:t>5 707,50</w:t>
            </w:r>
          </w:p>
        </w:tc>
        <w:tc>
          <w:tcPr>
            <w:tcW w:w="1418" w:type="dxa"/>
            <w:shd w:val="clear" w:color="auto" w:fill="auto"/>
            <w:hideMark/>
          </w:tcPr>
          <w:p w:rsidR="00C706C2" w:rsidRPr="005E215E" w:rsidRDefault="00C706C2" w:rsidP="00CF7761">
            <w:pPr>
              <w:jc w:val="right"/>
              <w:rPr>
                <w:bCs/>
                <w:iCs/>
              </w:rPr>
            </w:pPr>
            <w:r w:rsidRPr="005E215E">
              <w:rPr>
                <w:bCs/>
                <w:iCs/>
              </w:rPr>
              <w:t>5 767,90</w:t>
            </w:r>
          </w:p>
        </w:tc>
      </w:tr>
      <w:tr w:rsidR="00C706C2" w:rsidRPr="005E215E" w:rsidTr="00CF7761">
        <w:trPr>
          <w:trHeight w:val="630"/>
        </w:trPr>
        <w:tc>
          <w:tcPr>
            <w:tcW w:w="6111" w:type="dxa"/>
            <w:shd w:val="clear" w:color="auto" w:fill="auto"/>
            <w:hideMark/>
          </w:tcPr>
          <w:p w:rsidR="00C706C2" w:rsidRPr="005E215E" w:rsidRDefault="00C706C2" w:rsidP="00CF7761">
            <w:pPr>
              <w:rPr>
                <w:bCs/>
                <w:iCs/>
              </w:rPr>
            </w:pPr>
            <w:r w:rsidRPr="005E215E">
              <w:rPr>
                <w:bCs/>
                <w:iCs/>
              </w:rPr>
              <w:t>Подпрограмма "Модернизация дошкольного, общего и дополнительного образования Камешкирского района Пензенской области"</w:t>
            </w:r>
          </w:p>
        </w:tc>
        <w:tc>
          <w:tcPr>
            <w:tcW w:w="838" w:type="dxa"/>
            <w:shd w:val="clear" w:color="auto" w:fill="auto"/>
            <w:hideMark/>
          </w:tcPr>
          <w:p w:rsidR="00C706C2" w:rsidRPr="005E215E" w:rsidRDefault="00C706C2" w:rsidP="00CF7761">
            <w:pPr>
              <w:jc w:val="center"/>
              <w:rPr>
                <w:bCs/>
                <w:iCs/>
              </w:rPr>
            </w:pPr>
            <w:r w:rsidRPr="005E215E">
              <w:rPr>
                <w:bCs/>
                <w:iCs/>
              </w:rPr>
              <w:t>07</w:t>
            </w:r>
          </w:p>
        </w:tc>
        <w:tc>
          <w:tcPr>
            <w:tcW w:w="851" w:type="dxa"/>
            <w:shd w:val="clear" w:color="auto" w:fill="auto"/>
            <w:hideMark/>
          </w:tcPr>
          <w:p w:rsidR="00C706C2" w:rsidRPr="005E215E" w:rsidRDefault="00C706C2" w:rsidP="00CF7761">
            <w:pPr>
              <w:jc w:val="center"/>
              <w:rPr>
                <w:bCs/>
                <w:iCs/>
              </w:rPr>
            </w:pPr>
            <w:r w:rsidRPr="005E215E">
              <w:rPr>
                <w:bCs/>
                <w:iCs/>
              </w:rPr>
              <w:t>03</w:t>
            </w:r>
          </w:p>
        </w:tc>
        <w:tc>
          <w:tcPr>
            <w:tcW w:w="1701" w:type="dxa"/>
            <w:shd w:val="clear" w:color="auto" w:fill="auto"/>
            <w:hideMark/>
          </w:tcPr>
          <w:p w:rsidR="00C706C2" w:rsidRPr="005E215E" w:rsidRDefault="00C706C2" w:rsidP="00CF7761">
            <w:pPr>
              <w:jc w:val="center"/>
              <w:rPr>
                <w:bCs/>
                <w:iCs/>
              </w:rPr>
            </w:pPr>
            <w:r w:rsidRPr="005E215E">
              <w:rPr>
                <w:bCs/>
                <w:iCs/>
              </w:rPr>
              <w:t>1010000000</w:t>
            </w:r>
          </w:p>
        </w:tc>
        <w:tc>
          <w:tcPr>
            <w:tcW w:w="850" w:type="dxa"/>
            <w:shd w:val="clear" w:color="auto" w:fill="auto"/>
            <w:hideMark/>
          </w:tcPr>
          <w:p w:rsidR="00C706C2" w:rsidRPr="005E215E" w:rsidRDefault="00C706C2" w:rsidP="00CF7761">
            <w:pPr>
              <w:jc w:val="center"/>
              <w:rPr>
                <w:bCs/>
                <w:iCs/>
              </w:rPr>
            </w:pPr>
            <w:r w:rsidRPr="005E215E">
              <w:rPr>
                <w:bCs/>
                <w:iCs/>
              </w:rPr>
              <w:t> </w:t>
            </w:r>
          </w:p>
        </w:tc>
        <w:tc>
          <w:tcPr>
            <w:tcW w:w="1418" w:type="dxa"/>
            <w:shd w:val="clear" w:color="auto" w:fill="auto"/>
            <w:hideMark/>
          </w:tcPr>
          <w:p w:rsidR="00C706C2" w:rsidRPr="005E215E" w:rsidRDefault="00C706C2" w:rsidP="00CF7761">
            <w:pPr>
              <w:jc w:val="right"/>
              <w:rPr>
                <w:bCs/>
                <w:iCs/>
              </w:rPr>
            </w:pPr>
            <w:r w:rsidRPr="005E215E">
              <w:rPr>
                <w:bCs/>
                <w:iCs/>
              </w:rPr>
              <w:t>7 232,90</w:t>
            </w:r>
          </w:p>
        </w:tc>
        <w:tc>
          <w:tcPr>
            <w:tcW w:w="1417" w:type="dxa"/>
            <w:shd w:val="clear" w:color="auto" w:fill="auto"/>
            <w:hideMark/>
          </w:tcPr>
          <w:p w:rsidR="00C706C2" w:rsidRPr="005E215E" w:rsidRDefault="00C706C2" w:rsidP="00CF7761">
            <w:pPr>
              <w:jc w:val="right"/>
              <w:rPr>
                <w:bCs/>
                <w:iCs/>
              </w:rPr>
            </w:pPr>
            <w:r w:rsidRPr="005E215E">
              <w:rPr>
                <w:bCs/>
                <w:iCs/>
              </w:rPr>
              <w:t>5 707,50</w:t>
            </w:r>
          </w:p>
        </w:tc>
        <w:tc>
          <w:tcPr>
            <w:tcW w:w="1418" w:type="dxa"/>
            <w:shd w:val="clear" w:color="auto" w:fill="auto"/>
            <w:hideMark/>
          </w:tcPr>
          <w:p w:rsidR="00C706C2" w:rsidRPr="005E215E" w:rsidRDefault="00C706C2" w:rsidP="00CF7761">
            <w:pPr>
              <w:jc w:val="right"/>
              <w:rPr>
                <w:bCs/>
                <w:iCs/>
              </w:rPr>
            </w:pPr>
            <w:r w:rsidRPr="005E215E">
              <w:rPr>
                <w:bCs/>
                <w:iCs/>
              </w:rPr>
              <w:t>5 767,90</w:t>
            </w:r>
          </w:p>
        </w:tc>
      </w:tr>
      <w:tr w:rsidR="00C706C2" w:rsidRPr="005E215E" w:rsidTr="00CF7761">
        <w:trPr>
          <w:trHeight w:val="420"/>
        </w:trPr>
        <w:tc>
          <w:tcPr>
            <w:tcW w:w="6111" w:type="dxa"/>
            <w:shd w:val="clear" w:color="auto" w:fill="auto"/>
            <w:hideMark/>
          </w:tcPr>
          <w:p w:rsidR="00C706C2" w:rsidRPr="005E215E" w:rsidRDefault="00C706C2" w:rsidP="00CF7761">
            <w:pPr>
              <w:rPr>
                <w:bCs/>
                <w:iCs/>
              </w:rPr>
            </w:pPr>
            <w:r w:rsidRPr="005E215E">
              <w:rPr>
                <w:bCs/>
                <w:iCs/>
              </w:rPr>
              <w:t>Основное мероприятие «Развитие системы дополнительного образования детей»</w:t>
            </w:r>
          </w:p>
        </w:tc>
        <w:tc>
          <w:tcPr>
            <w:tcW w:w="838" w:type="dxa"/>
            <w:shd w:val="clear" w:color="auto" w:fill="auto"/>
            <w:hideMark/>
          </w:tcPr>
          <w:p w:rsidR="00C706C2" w:rsidRPr="005E215E" w:rsidRDefault="00C706C2" w:rsidP="00CF7761">
            <w:pPr>
              <w:jc w:val="center"/>
              <w:rPr>
                <w:bCs/>
                <w:iCs/>
              </w:rPr>
            </w:pPr>
            <w:r w:rsidRPr="005E215E">
              <w:rPr>
                <w:bCs/>
                <w:iCs/>
              </w:rPr>
              <w:t>07</w:t>
            </w:r>
          </w:p>
        </w:tc>
        <w:tc>
          <w:tcPr>
            <w:tcW w:w="851" w:type="dxa"/>
            <w:shd w:val="clear" w:color="auto" w:fill="auto"/>
            <w:hideMark/>
          </w:tcPr>
          <w:p w:rsidR="00C706C2" w:rsidRPr="005E215E" w:rsidRDefault="00C706C2" w:rsidP="00CF7761">
            <w:pPr>
              <w:jc w:val="center"/>
              <w:rPr>
                <w:bCs/>
                <w:iCs/>
              </w:rPr>
            </w:pPr>
            <w:r w:rsidRPr="005E215E">
              <w:rPr>
                <w:bCs/>
                <w:iCs/>
              </w:rPr>
              <w:t>03</w:t>
            </w:r>
          </w:p>
        </w:tc>
        <w:tc>
          <w:tcPr>
            <w:tcW w:w="1701" w:type="dxa"/>
            <w:shd w:val="clear" w:color="auto" w:fill="auto"/>
            <w:hideMark/>
          </w:tcPr>
          <w:p w:rsidR="00C706C2" w:rsidRPr="005E215E" w:rsidRDefault="00C706C2" w:rsidP="00CF7761">
            <w:pPr>
              <w:jc w:val="center"/>
              <w:rPr>
                <w:bCs/>
                <w:iCs/>
              </w:rPr>
            </w:pPr>
            <w:r w:rsidRPr="005E215E">
              <w:rPr>
                <w:bCs/>
                <w:iCs/>
              </w:rPr>
              <w:t>1010200000</w:t>
            </w:r>
          </w:p>
        </w:tc>
        <w:tc>
          <w:tcPr>
            <w:tcW w:w="850" w:type="dxa"/>
            <w:shd w:val="clear" w:color="auto" w:fill="auto"/>
            <w:hideMark/>
          </w:tcPr>
          <w:p w:rsidR="00C706C2" w:rsidRPr="005E215E" w:rsidRDefault="00C706C2" w:rsidP="00CF7761">
            <w:pPr>
              <w:jc w:val="center"/>
              <w:rPr>
                <w:bCs/>
                <w:iCs/>
              </w:rPr>
            </w:pPr>
            <w:r w:rsidRPr="005E215E">
              <w:rPr>
                <w:bCs/>
                <w:iCs/>
              </w:rPr>
              <w:t> </w:t>
            </w:r>
          </w:p>
        </w:tc>
        <w:tc>
          <w:tcPr>
            <w:tcW w:w="1418" w:type="dxa"/>
            <w:shd w:val="clear" w:color="auto" w:fill="auto"/>
            <w:hideMark/>
          </w:tcPr>
          <w:p w:rsidR="00C706C2" w:rsidRPr="005E215E" w:rsidRDefault="00C706C2" w:rsidP="00CF7761">
            <w:pPr>
              <w:jc w:val="right"/>
              <w:rPr>
                <w:bCs/>
                <w:iCs/>
              </w:rPr>
            </w:pPr>
            <w:r w:rsidRPr="005E215E">
              <w:rPr>
                <w:bCs/>
                <w:iCs/>
              </w:rPr>
              <w:t>7 232,90</w:t>
            </w:r>
          </w:p>
        </w:tc>
        <w:tc>
          <w:tcPr>
            <w:tcW w:w="1417" w:type="dxa"/>
            <w:shd w:val="clear" w:color="auto" w:fill="auto"/>
            <w:hideMark/>
          </w:tcPr>
          <w:p w:rsidR="00C706C2" w:rsidRPr="005E215E" w:rsidRDefault="00C706C2" w:rsidP="00CF7761">
            <w:pPr>
              <w:jc w:val="right"/>
              <w:rPr>
                <w:bCs/>
                <w:iCs/>
              </w:rPr>
            </w:pPr>
            <w:r w:rsidRPr="005E215E">
              <w:rPr>
                <w:bCs/>
                <w:iCs/>
              </w:rPr>
              <w:t>5 707,50</w:t>
            </w:r>
          </w:p>
        </w:tc>
        <w:tc>
          <w:tcPr>
            <w:tcW w:w="1418" w:type="dxa"/>
            <w:shd w:val="clear" w:color="auto" w:fill="auto"/>
            <w:hideMark/>
          </w:tcPr>
          <w:p w:rsidR="00C706C2" w:rsidRPr="005E215E" w:rsidRDefault="00C706C2" w:rsidP="00CF7761">
            <w:pPr>
              <w:jc w:val="right"/>
              <w:rPr>
                <w:bCs/>
                <w:iCs/>
              </w:rPr>
            </w:pPr>
            <w:r w:rsidRPr="005E215E">
              <w:rPr>
                <w:bCs/>
                <w:iCs/>
              </w:rPr>
              <w:t>5 767,90</w:t>
            </w:r>
          </w:p>
        </w:tc>
      </w:tr>
      <w:tr w:rsidR="00C706C2" w:rsidRPr="005E215E" w:rsidTr="00CF7761">
        <w:trPr>
          <w:trHeight w:val="840"/>
        </w:trPr>
        <w:tc>
          <w:tcPr>
            <w:tcW w:w="6111" w:type="dxa"/>
            <w:shd w:val="clear" w:color="auto" w:fill="auto"/>
            <w:hideMark/>
          </w:tcPr>
          <w:p w:rsidR="00C706C2" w:rsidRPr="005E215E" w:rsidRDefault="00C706C2" w:rsidP="00CF7761">
            <w:pPr>
              <w:rPr>
                <w:bCs/>
                <w:iCs/>
              </w:rPr>
            </w:pPr>
            <w:r w:rsidRPr="005E215E">
              <w:rPr>
                <w:bCs/>
                <w:iCs/>
              </w:rPr>
              <w:t>Расходы на обеспечение деятельности (оказание услуг) муниципальных учреждений (учреждения по внешкольной работе с детьми)</w:t>
            </w:r>
          </w:p>
        </w:tc>
        <w:tc>
          <w:tcPr>
            <w:tcW w:w="838" w:type="dxa"/>
            <w:shd w:val="clear" w:color="auto" w:fill="auto"/>
            <w:hideMark/>
          </w:tcPr>
          <w:p w:rsidR="00C706C2" w:rsidRPr="005E215E" w:rsidRDefault="00C706C2" w:rsidP="00CF7761">
            <w:pPr>
              <w:jc w:val="center"/>
              <w:rPr>
                <w:bCs/>
                <w:iCs/>
              </w:rPr>
            </w:pPr>
            <w:r w:rsidRPr="005E215E">
              <w:rPr>
                <w:bCs/>
                <w:iCs/>
              </w:rPr>
              <w:t>07</w:t>
            </w:r>
          </w:p>
        </w:tc>
        <w:tc>
          <w:tcPr>
            <w:tcW w:w="851" w:type="dxa"/>
            <w:shd w:val="clear" w:color="auto" w:fill="auto"/>
            <w:hideMark/>
          </w:tcPr>
          <w:p w:rsidR="00C706C2" w:rsidRPr="005E215E" w:rsidRDefault="00C706C2" w:rsidP="00CF7761">
            <w:pPr>
              <w:jc w:val="center"/>
              <w:rPr>
                <w:bCs/>
                <w:iCs/>
              </w:rPr>
            </w:pPr>
            <w:r w:rsidRPr="005E215E">
              <w:rPr>
                <w:bCs/>
                <w:iCs/>
              </w:rPr>
              <w:t>03</w:t>
            </w:r>
          </w:p>
        </w:tc>
        <w:tc>
          <w:tcPr>
            <w:tcW w:w="1701" w:type="dxa"/>
            <w:shd w:val="clear" w:color="auto" w:fill="auto"/>
            <w:hideMark/>
          </w:tcPr>
          <w:p w:rsidR="00C706C2" w:rsidRPr="005E215E" w:rsidRDefault="00C706C2" w:rsidP="00CF7761">
            <w:pPr>
              <w:jc w:val="center"/>
              <w:rPr>
                <w:bCs/>
                <w:iCs/>
              </w:rPr>
            </w:pPr>
            <w:r w:rsidRPr="005E215E">
              <w:rPr>
                <w:bCs/>
                <w:iCs/>
              </w:rPr>
              <w:t>1010205150</w:t>
            </w:r>
          </w:p>
        </w:tc>
        <w:tc>
          <w:tcPr>
            <w:tcW w:w="850" w:type="dxa"/>
            <w:shd w:val="clear" w:color="auto" w:fill="auto"/>
            <w:hideMark/>
          </w:tcPr>
          <w:p w:rsidR="00C706C2" w:rsidRPr="005E215E" w:rsidRDefault="00C706C2" w:rsidP="00CF7761">
            <w:pPr>
              <w:jc w:val="center"/>
              <w:rPr>
                <w:bCs/>
                <w:iCs/>
              </w:rPr>
            </w:pPr>
            <w:r w:rsidRPr="005E215E">
              <w:rPr>
                <w:bCs/>
                <w:iCs/>
              </w:rPr>
              <w:t> </w:t>
            </w:r>
          </w:p>
        </w:tc>
        <w:tc>
          <w:tcPr>
            <w:tcW w:w="1418" w:type="dxa"/>
            <w:shd w:val="clear" w:color="auto" w:fill="auto"/>
            <w:hideMark/>
          </w:tcPr>
          <w:p w:rsidR="00C706C2" w:rsidRPr="005E215E" w:rsidRDefault="00C706C2" w:rsidP="00CF7761">
            <w:pPr>
              <w:jc w:val="right"/>
              <w:rPr>
                <w:bCs/>
                <w:iCs/>
              </w:rPr>
            </w:pPr>
            <w:r w:rsidRPr="005E215E">
              <w:rPr>
                <w:bCs/>
                <w:iCs/>
              </w:rPr>
              <w:t>4 606,69</w:t>
            </w:r>
          </w:p>
        </w:tc>
        <w:tc>
          <w:tcPr>
            <w:tcW w:w="1417" w:type="dxa"/>
            <w:shd w:val="clear" w:color="auto" w:fill="auto"/>
            <w:hideMark/>
          </w:tcPr>
          <w:p w:rsidR="00C706C2" w:rsidRPr="005E215E" w:rsidRDefault="00C706C2" w:rsidP="00CF7761">
            <w:pPr>
              <w:jc w:val="right"/>
              <w:rPr>
                <w:bCs/>
                <w:iCs/>
              </w:rPr>
            </w:pPr>
            <w:r w:rsidRPr="005E215E">
              <w:rPr>
                <w:bCs/>
                <w:iCs/>
              </w:rPr>
              <w:t>3 280,00</w:t>
            </w:r>
          </w:p>
        </w:tc>
        <w:tc>
          <w:tcPr>
            <w:tcW w:w="1418" w:type="dxa"/>
            <w:shd w:val="clear" w:color="auto" w:fill="auto"/>
            <w:hideMark/>
          </w:tcPr>
          <w:p w:rsidR="00C706C2" w:rsidRPr="005E215E" w:rsidRDefault="00C706C2" w:rsidP="00CF7761">
            <w:pPr>
              <w:jc w:val="right"/>
              <w:rPr>
                <w:bCs/>
                <w:iCs/>
              </w:rPr>
            </w:pPr>
            <w:r w:rsidRPr="005E215E">
              <w:rPr>
                <w:bCs/>
                <w:iCs/>
              </w:rPr>
              <w:t>3 280,00</w:t>
            </w:r>
          </w:p>
        </w:tc>
      </w:tr>
      <w:tr w:rsidR="00C706C2" w:rsidRPr="005E215E" w:rsidTr="00CF7761">
        <w:trPr>
          <w:trHeight w:val="630"/>
        </w:trPr>
        <w:tc>
          <w:tcPr>
            <w:tcW w:w="6111" w:type="dxa"/>
            <w:shd w:val="clear" w:color="auto" w:fill="auto"/>
            <w:hideMark/>
          </w:tcPr>
          <w:p w:rsidR="00C706C2" w:rsidRPr="005E215E" w:rsidRDefault="00C706C2" w:rsidP="00CF7761">
            <w:pPr>
              <w:rPr>
                <w:bCs/>
                <w:iCs/>
              </w:rPr>
            </w:pPr>
            <w:r w:rsidRPr="005E215E">
              <w:rPr>
                <w:bCs/>
                <w:iCs/>
              </w:rPr>
              <w:t>Предоставление субсидий бюджетным, автономным учреждениям и иным некоммерческим организациям</w:t>
            </w:r>
          </w:p>
        </w:tc>
        <w:tc>
          <w:tcPr>
            <w:tcW w:w="838" w:type="dxa"/>
            <w:shd w:val="clear" w:color="auto" w:fill="auto"/>
            <w:hideMark/>
          </w:tcPr>
          <w:p w:rsidR="00C706C2" w:rsidRPr="005E215E" w:rsidRDefault="00C706C2" w:rsidP="00CF7761">
            <w:pPr>
              <w:jc w:val="center"/>
              <w:rPr>
                <w:bCs/>
                <w:iCs/>
              </w:rPr>
            </w:pPr>
            <w:r w:rsidRPr="005E215E">
              <w:rPr>
                <w:bCs/>
                <w:iCs/>
              </w:rPr>
              <w:t>07</w:t>
            </w:r>
          </w:p>
        </w:tc>
        <w:tc>
          <w:tcPr>
            <w:tcW w:w="851" w:type="dxa"/>
            <w:shd w:val="clear" w:color="auto" w:fill="auto"/>
            <w:hideMark/>
          </w:tcPr>
          <w:p w:rsidR="00C706C2" w:rsidRPr="005E215E" w:rsidRDefault="00C706C2" w:rsidP="00CF7761">
            <w:pPr>
              <w:jc w:val="center"/>
              <w:rPr>
                <w:bCs/>
                <w:iCs/>
              </w:rPr>
            </w:pPr>
            <w:r w:rsidRPr="005E215E">
              <w:rPr>
                <w:bCs/>
                <w:iCs/>
              </w:rPr>
              <w:t>03</w:t>
            </w:r>
          </w:p>
        </w:tc>
        <w:tc>
          <w:tcPr>
            <w:tcW w:w="1701" w:type="dxa"/>
            <w:shd w:val="clear" w:color="auto" w:fill="auto"/>
            <w:hideMark/>
          </w:tcPr>
          <w:p w:rsidR="00C706C2" w:rsidRPr="005E215E" w:rsidRDefault="00C706C2" w:rsidP="00CF7761">
            <w:pPr>
              <w:jc w:val="center"/>
              <w:rPr>
                <w:bCs/>
                <w:iCs/>
              </w:rPr>
            </w:pPr>
            <w:r w:rsidRPr="005E215E">
              <w:rPr>
                <w:bCs/>
                <w:iCs/>
              </w:rPr>
              <w:t>1010205150</w:t>
            </w:r>
          </w:p>
        </w:tc>
        <w:tc>
          <w:tcPr>
            <w:tcW w:w="850" w:type="dxa"/>
            <w:shd w:val="clear" w:color="auto" w:fill="auto"/>
            <w:hideMark/>
          </w:tcPr>
          <w:p w:rsidR="00C706C2" w:rsidRPr="005E215E" w:rsidRDefault="00C706C2" w:rsidP="00CF7761">
            <w:pPr>
              <w:jc w:val="center"/>
              <w:rPr>
                <w:bCs/>
                <w:iCs/>
              </w:rPr>
            </w:pPr>
            <w:r w:rsidRPr="005E215E">
              <w:rPr>
                <w:bCs/>
                <w:iCs/>
              </w:rPr>
              <w:t>600</w:t>
            </w:r>
          </w:p>
        </w:tc>
        <w:tc>
          <w:tcPr>
            <w:tcW w:w="1418" w:type="dxa"/>
            <w:shd w:val="clear" w:color="auto" w:fill="auto"/>
            <w:hideMark/>
          </w:tcPr>
          <w:p w:rsidR="00C706C2" w:rsidRPr="005E215E" w:rsidRDefault="00C706C2" w:rsidP="00CF7761">
            <w:pPr>
              <w:jc w:val="right"/>
              <w:rPr>
                <w:bCs/>
                <w:iCs/>
              </w:rPr>
            </w:pPr>
            <w:r w:rsidRPr="005E215E">
              <w:rPr>
                <w:bCs/>
                <w:iCs/>
              </w:rPr>
              <w:t>4 606,69</w:t>
            </w:r>
          </w:p>
        </w:tc>
        <w:tc>
          <w:tcPr>
            <w:tcW w:w="1417" w:type="dxa"/>
            <w:shd w:val="clear" w:color="auto" w:fill="auto"/>
            <w:hideMark/>
          </w:tcPr>
          <w:p w:rsidR="00C706C2" w:rsidRPr="005E215E" w:rsidRDefault="00C706C2" w:rsidP="00CF7761">
            <w:pPr>
              <w:jc w:val="right"/>
              <w:rPr>
                <w:bCs/>
                <w:iCs/>
              </w:rPr>
            </w:pPr>
            <w:r w:rsidRPr="005E215E">
              <w:rPr>
                <w:bCs/>
                <w:iCs/>
              </w:rPr>
              <w:t>3 280,00</w:t>
            </w:r>
          </w:p>
        </w:tc>
        <w:tc>
          <w:tcPr>
            <w:tcW w:w="1418" w:type="dxa"/>
            <w:shd w:val="clear" w:color="auto" w:fill="auto"/>
            <w:hideMark/>
          </w:tcPr>
          <w:p w:rsidR="00C706C2" w:rsidRPr="005E215E" w:rsidRDefault="00C706C2" w:rsidP="00CF7761">
            <w:pPr>
              <w:jc w:val="right"/>
              <w:rPr>
                <w:bCs/>
                <w:iCs/>
              </w:rPr>
            </w:pPr>
            <w:r w:rsidRPr="005E215E">
              <w:rPr>
                <w:bCs/>
                <w:iCs/>
              </w:rPr>
              <w:t>3 280,00</w:t>
            </w:r>
          </w:p>
        </w:tc>
      </w:tr>
      <w:tr w:rsidR="00C706C2" w:rsidRPr="005E215E" w:rsidTr="00CF7761">
        <w:trPr>
          <w:trHeight w:val="255"/>
        </w:trPr>
        <w:tc>
          <w:tcPr>
            <w:tcW w:w="6111" w:type="dxa"/>
            <w:shd w:val="clear" w:color="auto" w:fill="auto"/>
            <w:hideMark/>
          </w:tcPr>
          <w:p w:rsidR="00C706C2" w:rsidRPr="005E215E" w:rsidRDefault="00C706C2" w:rsidP="00CF7761">
            <w:r w:rsidRPr="005E215E">
              <w:lastRenderedPageBreak/>
              <w:t>Субсидии бюджетным учреждениям</w:t>
            </w:r>
          </w:p>
        </w:tc>
        <w:tc>
          <w:tcPr>
            <w:tcW w:w="838" w:type="dxa"/>
            <w:shd w:val="clear" w:color="auto" w:fill="auto"/>
            <w:hideMark/>
          </w:tcPr>
          <w:p w:rsidR="00C706C2" w:rsidRPr="005E215E" w:rsidRDefault="00C706C2" w:rsidP="00CF7761">
            <w:pPr>
              <w:jc w:val="center"/>
            </w:pPr>
            <w:r w:rsidRPr="005E215E">
              <w:t>07</w:t>
            </w:r>
          </w:p>
        </w:tc>
        <w:tc>
          <w:tcPr>
            <w:tcW w:w="851" w:type="dxa"/>
            <w:shd w:val="clear" w:color="auto" w:fill="auto"/>
            <w:hideMark/>
          </w:tcPr>
          <w:p w:rsidR="00C706C2" w:rsidRPr="005E215E" w:rsidRDefault="00C706C2" w:rsidP="00CF7761">
            <w:pPr>
              <w:jc w:val="center"/>
            </w:pPr>
            <w:r w:rsidRPr="005E215E">
              <w:t>03</w:t>
            </w:r>
          </w:p>
        </w:tc>
        <w:tc>
          <w:tcPr>
            <w:tcW w:w="1701" w:type="dxa"/>
            <w:shd w:val="clear" w:color="auto" w:fill="auto"/>
            <w:hideMark/>
          </w:tcPr>
          <w:p w:rsidR="00C706C2" w:rsidRPr="005E215E" w:rsidRDefault="00C706C2" w:rsidP="00CF7761">
            <w:pPr>
              <w:jc w:val="center"/>
            </w:pPr>
            <w:r w:rsidRPr="005E215E">
              <w:t>1010205150</w:t>
            </w:r>
          </w:p>
        </w:tc>
        <w:tc>
          <w:tcPr>
            <w:tcW w:w="850" w:type="dxa"/>
            <w:shd w:val="clear" w:color="auto" w:fill="auto"/>
            <w:hideMark/>
          </w:tcPr>
          <w:p w:rsidR="00C706C2" w:rsidRPr="005E215E" w:rsidRDefault="00C706C2" w:rsidP="00CF7761">
            <w:pPr>
              <w:jc w:val="center"/>
            </w:pPr>
            <w:r w:rsidRPr="005E215E">
              <w:t>610</w:t>
            </w:r>
          </w:p>
        </w:tc>
        <w:tc>
          <w:tcPr>
            <w:tcW w:w="1418" w:type="dxa"/>
            <w:shd w:val="clear" w:color="auto" w:fill="auto"/>
            <w:hideMark/>
          </w:tcPr>
          <w:p w:rsidR="00C706C2" w:rsidRPr="005E215E" w:rsidRDefault="00C706C2" w:rsidP="00CF7761">
            <w:pPr>
              <w:jc w:val="right"/>
            </w:pPr>
            <w:r w:rsidRPr="005E215E">
              <w:t>4 606,69</w:t>
            </w:r>
          </w:p>
        </w:tc>
        <w:tc>
          <w:tcPr>
            <w:tcW w:w="1417" w:type="dxa"/>
            <w:shd w:val="clear" w:color="auto" w:fill="auto"/>
            <w:hideMark/>
          </w:tcPr>
          <w:p w:rsidR="00C706C2" w:rsidRPr="005E215E" w:rsidRDefault="00C706C2" w:rsidP="00CF7761">
            <w:pPr>
              <w:jc w:val="right"/>
            </w:pPr>
            <w:r w:rsidRPr="005E215E">
              <w:t>3 280,00</w:t>
            </w:r>
          </w:p>
        </w:tc>
        <w:tc>
          <w:tcPr>
            <w:tcW w:w="1418" w:type="dxa"/>
            <w:shd w:val="clear" w:color="auto" w:fill="auto"/>
            <w:hideMark/>
          </w:tcPr>
          <w:p w:rsidR="00C706C2" w:rsidRPr="005E215E" w:rsidRDefault="00C706C2" w:rsidP="00CF7761">
            <w:pPr>
              <w:jc w:val="right"/>
            </w:pPr>
            <w:r w:rsidRPr="005E215E">
              <w:t>3 280,00</w:t>
            </w:r>
          </w:p>
        </w:tc>
      </w:tr>
      <w:tr w:rsidR="00C706C2" w:rsidRPr="005E215E" w:rsidTr="00CF7761">
        <w:trPr>
          <w:trHeight w:val="630"/>
        </w:trPr>
        <w:tc>
          <w:tcPr>
            <w:tcW w:w="6111" w:type="dxa"/>
            <w:shd w:val="clear" w:color="auto" w:fill="auto"/>
            <w:hideMark/>
          </w:tcPr>
          <w:p w:rsidR="00C706C2" w:rsidRPr="005E215E" w:rsidRDefault="00C706C2" w:rsidP="00CF7761">
            <w:pPr>
              <w:rPr>
                <w:bCs/>
                <w:iCs/>
              </w:rPr>
            </w:pPr>
            <w:r w:rsidRPr="005E215E">
              <w:rPr>
                <w:bCs/>
                <w:iCs/>
              </w:rPr>
              <w:t>Проведение ремонтных работ в МБУ ДО ЦДО с.Русский Камешкир для открытия дополнительных мест</w:t>
            </w:r>
          </w:p>
        </w:tc>
        <w:tc>
          <w:tcPr>
            <w:tcW w:w="838" w:type="dxa"/>
            <w:shd w:val="clear" w:color="auto" w:fill="auto"/>
            <w:hideMark/>
          </w:tcPr>
          <w:p w:rsidR="00C706C2" w:rsidRPr="005E215E" w:rsidRDefault="00C706C2" w:rsidP="00CF7761">
            <w:pPr>
              <w:jc w:val="center"/>
              <w:rPr>
                <w:bCs/>
                <w:iCs/>
              </w:rPr>
            </w:pPr>
            <w:r w:rsidRPr="005E215E">
              <w:rPr>
                <w:bCs/>
                <w:iCs/>
              </w:rPr>
              <w:t>07</w:t>
            </w:r>
          </w:p>
        </w:tc>
        <w:tc>
          <w:tcPr>
            <w:tcW w:w="851" w:type="dxa"/>
            <w:shd w:val="clear" w:color="auto" w:fill="auto"/>
            <w:hideMark/>
          </w:tcPr>
          <w:p w:rsidR="00C706C2" w:rsidRPr="005E215E" w:rsidRDefault="00C706C2" w:rsidP="00CF7761">
            <w:pPr>
              <w:jc w:val="center"/>
              <w:rPr>
                <w:bCs/>
                <w:iCs/>
              </w:rPr>
            </w:pPr>
            <w:r w:rsidRPr="005E215E">
              <w:rPr>
                <w:bCs/>
                <w:iCs/>
              </w:rPr>
              <w:t>03</w:t>
            </w:r>
          </w:p>
        </w:tc>
        <w:tc>
          <w:tcPr>
            <w:tcW w:w="1701" w:type="dxa"/>
            <w:shd w:val="clear" w:color="auto" w:fill="auto"/>
            <w:hideMark/>
          </w:tcPr>
          <w:p w:rsidR="00C706C2" w:rsidRPr="005E215E" w:rsidRDefault="00C706C2" w:rsidP="00CF7761">
            <w:pPr>
              <w:jc w:val="center"/>
              <w:rPr>
                <w:bCs/>
                <w:iCs/>
              </w:rPr>
            </w:pPr>
            <w:r w:rsidRPr="005E215E">
              <w:rPr>
                <w:bCs/>
                <w:iCs/>
              </w:rPr>
              <w:t>1010247085</w:t>
            </w:r>
          </w:p>
        </w:tc>
        <w:tc>
          <w:tcPr>
            <w:tcW w:w="850" w:type="dxa"/>
            <w:shd w:val="clear" w:color="auto" w:fill="auto"/>
            <w:hideMark/>
          </w:tcPr>
          <w:p w:rsidR="00C706C2" w:rsidRPr="005E215E" w:rsidRDefault="00C706C2" w:rsidP="00CF7761">
            <w:pPr>
              <w:jc w:val="center"/>
              <w:rPr>
                <w:bCs/>
                <w:iCs/>
              </w:rPr>
            </w:pPr>
            <w:r w:rsidRPr="005E215E">
              <w:rPr>
                <w:bCs/>
                <w:iCs/>
              </w:rPr>
              <w:t> </w:t>
            </w:r>
          </w:p>
        </w:tc>
        <w:tc>
          <w:tcPr>
            <w:tcW w:w="1418" w:type="dxa"/>
            <w:shd w:val="clear" w:color="auto" w:fill="auto"/>
            <w:hideMark/>
          </w:tcPr>
          <w:p w:rsidR="00C706C2" w:rsidRPr="005E215E" w:rsidRDefault="00C706C2" w:rsidP="00CF7761">
            <w:pPr>
              <w:jc w:val="right"/>
              <w:rPr>
                <w:bCs/>
                <w:iCs/>
              </w:rPr>
            </w:pPr>
            <w:r w:rsidRPr="005E215E">
              <w:rPr>
                <w:bCs/>
                <w:iCs/>
              </w:rPr>
              <w:t>398,31</w:t>
            </w:r>
          </w:p>
        </w:tc>
        <w:tc>
          <w:tcPr>
            <w:tcW w:w="1417" w:type="dxa"/>
            <w:shd w:val="clear" w:color="auto" w:fill="auto"/>
            <w:hideMark/>
          </w:tcPr>
          <w:p w:rsidR="00C706C2" w:rsidRPr="005E215E" w:rsidRDefault="00C706C2" w:rsidP="00CF7761">
            <w:pPr>
              <w:jc w:val="right"/>
              <w:rPr>
                <w:bCs/>
                <w:iCs/>
              </w:rPr>
            </w:pPr>
            <w:r w:rsidRPr="005E215E">
              <w:rPr>
                <w:bCs/>
                <w:iCs/>
              </w:rPr>
              <w:t>0,00</w:t>
            </w:r>
          </w:p>
        </w:tc>
        <w:tc>
          <w:tcPr>
            <w:tcW w:w="1418" w:type="dxa"/>
            <w:shd w:val="clear" w:color="auto" w:fill="auto"/>
            <w:hideMark/>
          </w:tcPr>
          <w:p w:rsidR="00C706C2" w:rsidRPr="005E215E" w:rsidRDefault="00C706C2" w:rsidP="00CF7761">
            <w:pPr>
              <w:jc w:val="right"/>
              <w:rPr>
                <w:bCs/>
                <w:iCs/>
              </w:rPr>
            </w:pPr>
            <w:r w:rsidRPr="005E215E">
              <w:rPr>
                <w:bCs/>
                <w:iCs/>
              </w:rPr>
              <w:t>0,00</w:t>
            </w:r>
          </w:p>
        </w:tc>
      </w:tr>
      <w:tr w:rsidR="00C706C2" w:rsidRPr="005E215E" w:rsidTr="00CF7761">
        <w:trPr>
          <w:trHeight w:val="630"/>
        </w:trPr>
        <w:tc>
          <w:tcPr>
            <w:tcW w:w="6111" w:type="dxa"/>
            <w:shd w:val="clear" w:color="auto" w:fill="auto"/>
            <w:hideMark/>
          </w:tcPr>
          <w:p w:rsidR="00C706C2" w:rsidRPr="005E215E" w:rsidRDefault="00C706C2" w:rsidP="00CF7761">
            <w:pPr>
              <w:rPr>
                <w:bCs/>
                <w:iCs/>
              </w:rPr>
            </w:pPr>
            <w:r w:rsidRPr="005E215E">
              <w:rPr>
                <w:bCs/>
                <w:iCs/>
              </w:rPr>
              <w:t>Предоставление субсидий бюджетным, автономным учреждениям и иным некоммерческим организациям</w:t>
            </w:r>
          </w:p>
        </w:tc>
        <w:tc>
          <w:tcPr>
            <w:tcW w:w="838" w:type="dxa"/>
            <w:shd w:val="clear" w:color="auto" w:fill="auto"/>
            <w:hideMark/>
          </w:tcPr>
          <w:p w:rsidR="00C706C2" w:rsidRPr="005E215E" w:rsidRDefault="00C706C2" w:rsidP="00CF7761">
            <w:pPr>
              <w:jc w:val="center"/>
              <w:rPr>
                <w:bCs/>
                <w:iCs/>
              </w:rPr>
            </w:pPr>
            <w:r w:rsidRPr="005E215E">
              <w:rPr>
                <w:bCs/>
                <w:iCs/>
              </w:rPr>
              <w:t>07</w:t>
            </w:r>
          </w:p>
        </w:tc>
        <w:tc>
          <w:tcPr>
            <w:tcW w:w="851" w:type="dxa"/>
            <w:shd w:val="clear" w:color="auto" w:fill="auto"/>
            <w:hideMark/>
          </w:tcPr>
          <w:p w:rsidR="00C706C2" w:rsidRPr="005E215E" w:rsidRDefault="00C706C2" w:rsidP="00CF7761">
            <w:pPr>
              <w:jc w:val="center"/>
              <w:rPr>
                <w:bCs/>
                <w:iCs/>
              </w:rPr>
            </w:pPr>
            <w:r w:rsidRPr="005E215E">
              <w:rPr>
                <w:bCs/>
                <w:iCs/>
              </w:rPr>
              <w:t>03</w:t>
            </w:r>
          </w:p>
        </w:tc>
        <w:tc>
          <w:tcPr>
            <w:tcW w:w="1701" w:type="dxa"/>
            <w:shd w:val="clear" w:color="auto" w:fill="auto"/>
            <w:hideMark/>
          </w:tcPr>
          <w:p w:rsidR="00C706C2" w:rsidRPr="005E215E" w:rsidRDefault="00C706C2" w:rsidP="00CF7761">
            <w:pPr>
              <w:jc w:val="center"/>
              <w:rPr>
                <w:bCs/>
                <w:iCs/>
              </w:rPr>
            </w:pPr>
            <w:r w:rsidRPr="005E215E">
              <w:rPr>
                <w:bCs/>
                <w:iCs/>
              </w:rPr>
              <w:t>1010247085</w:t>
            </w:r>
          </w:p>
        </w:tc>
        <w:tc>
          <w:tcPr>
            <w:tcW w:w="850" w:type="dxa"/>
            <w:shd w:val="clear" w:color="auto" w:fill="auto"/>
            <w:hideMark/>
          </w:tcPr>
          <w:p w:rsidR="00C706C2" w:rsidRPr="005E215E" w:rsidRDefault="00C706C2" w:rsidP="00CF7761">
            <w:pPr>
              <w:jc w:val="center"/>
              <w:rPr>
                <w:bCs/>
                <w:iCs/>
              </w:rPr>
            </w:pPr>
            <w:r w:rsidRPr="005E215E">
              <w:rPr>
                <w:bCs/>
                <w:iCs/>
              </w:rPr>
              <w:t>600</w:t>
            </w:r>
          </w:p>
        </w:tc>
        <w:tc>
          <w:tcPr>
            <w:tcW w:w="1418" w:type="dxa"/>
            <w:shd w:val="clear" w:color="auto" w:fill="auto"/>
            <w:hideMark/>
          </w:tcPr>
          <w:p w:rsidR="00C706C2" w:rsidRPr="005E215E" w:rsidRDefault="00C706C2" w:rsidP="00CF7761">
            <w:pPr>
              <w:jc w:val="right"/>
              <w:rPr>
                <w:bCs/>
                <w:iCs/>
              </w:rPr>
            </w:pPr>
            <w:r w:rsidRPr="005E215E">
              <w:rPr>
                <w:bCs/>
                <w:iCs/>
              </w:rPr>
              <w:t>398,31</w:t>
            </w:r>
          </w:p>
        </w:tc>
        <w:tc>
          <w:tcPr>
            <w:tcW w:w="1417" w:type="dxa"/>
            <w:shd w:val="clear" w:color="auto" w:fill="auto"/>
            <w:hideMark/>
          </w:tcPr>
          <w:p w:rsidR="00C706C2" w:rsidRPr="005E215E" w:rsidRDefault="00C706C2" w:rsidP="00CF7761">
            <w:pPr>
              <w:jc w:val="right"/>
              <w:rPr>
                <w:bCs/>
                <w:iCs/>
              </w:rPr>
            </w:pPr>
            <w:r w:rsidRPr="005E215E">
              <w:rPr>
                <w:bCs/>
                <w:iCs/>
              </w:rPr>
              <w:t>0,00</w:t>
            </w:r>
          </w:p>
        </w:tc>
        <w:tc>
          <w:tcPr>
            <w:tcW w:w="1418" w:type="dxa"/>
            <w:shd w:val="clear" w:color="auto" w:fill="auto"/>
            <w:hideMark/>
          </w:tcPr>
          <w:p w:rsidR="00C706C2" w:rsidRPr="005E215E" w:rsidRDefault="00C706C2" w:rsidP="00CF7761">
            <w:pPr>
              <w:jc w:val="right"/>
              <w:rPr>
                <w:bCs/>
                <w:iCs/>
              </w:rPr>
            </w:pPr>
            <w:r w:rsidRPr="005E215E">
              <w:rPr>
                <w:bCs/>
                <w:iCs/>
              </w:rPr>
              <w:t>0,00</w:t>
            </w:r>
          </w:p>
        </w:tc>
      </w:tr>
      <w:tr w:rsidR="00C706C2" w:rsidRPr="005E215E" w:rsidTr="00CF7761">
        <w:trPr>
          <w:trHeight w:val="255"/>
        </w:trPr>
        <w:tc>
          <w:tcPr>
            <w:tcW w:w="6111" w:type="dxa"/>
            <w:shd w:val="clear" w:color="auto" w:fill="auto"/>
            <w:hideMark/>
          </w:tcPr>
          <w:p w:rsidR="00C706C2" w:rsidRPr="005E215E" w:rsidRDefault="00C706C2" w:rsidP="00CF7761">
            <w:r w:rsidRPr="005E215E">
              <w:t>Субсидии бюджетным учреждениям</w:t>
            </w:r>
          </w:p>
        </w:tc>
        <w:tc>
          <w:tcPr>
            <w:tcW w:w="838" w:type="dxa"/>
            <w:shd w:val="clear" w:color="auto" w:fill="auto"/>
            <w:hideMark/>
          </w:tcPr>
          <w:p w:rsidR="00C706C2" w:rsidRPr="005E215E" w:rsidRDefault="00C706C2" w:rsidP="00CF7761">
            <w:pPr>
              <w:jc w:val="center"/>
            </w:pPr>
            <w:r w:rsidRPr="005E215E">
              <w:t>07</w:t>
            </w:r>
          </w:p>
        </w:tc>
        <w:tc>
          <w:tcPr>
            <w:tcW w:w="851" w:type="dxa"/>
            <w:shd w:val="clear" w:color="auto" w:fill="auto"/>
            <w:hideMark/>
          </w:tcPr>
          <w:p w:rsidR="00C706C2" w:rsidRPr="005E215E" w:rsidRDefault="00C706C2" w:rsidP="00CF7761">
            <w:pPr>
              <w:jc w:val="center"/>
            </w:pPr>
            <w:r w:rsidRPr="005E215E">
              <w:t>03</w:t>
            </w:r>
          </w:p>
        </w:tc>
        <w:tc>
          <w:tcPr>
            <w:tcW w:w="1701" w:type="dxa"/>
            <w:shd w:val="clear" w:color="auto" w:fill="auto"/>
            <w:hideMark/>
          </w:tcPr>
          <w:p w:rsidR="00C706C2" w:rsidRPr="005E215E" w:rsidRDefault="00C706C2" w:rsidP="00CF7761">
            <w:pPr>
              <w:jc w:val="center"/>
            </w:pPr>
            <w:r w:rsidRPr="005E215E">
              <w:t>1010247085</w:t>
            </w:r>
          </w:p>
        </w:tc>
        <w:tc>
          <w:tcPr>
            <w:tcW w:w="850" w:type="dxa"/>
            <w:shd w:val="clear" w:color="auto" w:fill="auto"/>
            <w:hideMark/>
          </w:tcPr>
          <w:p w:rsidR="00C706C2" w:rsidRPr="005E215E" w:rsidRDefault="00C706C2" w:rsidP="00CF7761">
            <w:pPr>
              <w:jc w:val="center"/>
            </w:pPr>
            <w:r w:rsidRPr="005E215E">
              <w:t>610</w:t>
            </w:r>
          </w:p>
        </w:tc>
        <w:tc>
          <w:tcPr>
            <w:tcW w:w="1418" w:type="dxa"/>
            <w:shd w:val="clear" w:color="auto" w:fill="auto"/>
            <w:hideMark/>
          </w:tcPr>
          <w:p w:rsidR="00C706C2" w:rsidRPr="005E215E" w:rsidRDefault="00C706C2" w:rsidP="00CF7761">
            <w:pPr>
              <w:jc w:val="right"/>
            </w:pPr>
            <w:r w:rsidRPr="005E215E">
              <w:t>398,31</w:t>
            </w:r>
          </w:p>
        </w:tc>
        <w:tc>
          <w:tcPr>
            <w:tcW w:w="1417" w:type="dxa"/>
            <w:shd w:val="clear" w:color="auto" w:fill="auto"/>
            <w:hideMark/>
          </w:tcPr>
          <w:p w:rsidR="00C706C2" w:rsidRPr="005E215E" w:rsidRDefault="00C706C2" w:rsidP="00CF7761">
            <w:pPr>
              <w:jc w:val="right"/>
            </w:pPr>
            <w:r w:rsidRPr="005E215E">
              <w:t>0,00</w:t>
            </w:r>
          </w:p>
        </w:tc>
        <w:tc>
          <w:tcPr>
            <w:tcW w:w="1418" w:type="dxa"/>
            <w:shd w:val="clear" w:color="auto" w:fill="auto"/>
            <w:hideMark/>
          </w:tcPr>
          <w:p w:rsidR="00C706C2" w:rsidRPr="005E215E" w:rsidRDefault="00C706C2" w:rsidP="00CF7761">
            <w:pPr>
              <w:jc w:val="right"/>
            </w:pPr>
            <w:r w:rsidRPr="005E215E">
              <w:t>0,00</w:t>
            </w:r>
          </w:p>
        </w:tc>
      </w:tr>
      <w:tr w:rsidR="00C706C2" w:rsidRPr="005E215E" w:rsidTr="00CF7761">
        <w:trPr>
          <w:trHeight w:val="1470"/>
        </w:trPr>
        <w:tc>
          <w:tcPr>
            <w:tcW w:w="6111" w:type="dxa"/>
            <w:shd w:val="clear" w:color="auto" w:fill="auto"/>
            <w:hideMark/>
          </w:tcPr>
          <w:p w:rsidR="00C706C2" w:rsidRPr="005E215E" w:rsidRDefault="00C706C2" w:rsidP="00CF7761">
            <w:pPr>
              <w:rPr>
                <w:bCs/>
                <w:iCs/>
              </w:rPr>
            </w:pPr>
            <w:r w:rsidRPr="005E215E">
              <w:rPr>
                <w:bCs/>
                <w:iCs/>
              </w:rPr>
              <w:t>Расходы на повышение оплаты труда педагогических работников муниципальных учреждений дополнительного образования в соответствии с Указом Президента Российской Федерации от 1 июня 2012 года № 761 "О национальной стратегии действий в интересах детей на 2012-2017 годы"</w:t>
            </w:r>
          </w:p>
        </w:tc>
        <w:tc>
          <w:tcPr>
            <w:tcW w:w="838" w:type="dxa"/>
            <w:shd w:val="clear" w:color="auto" w:fill="auto"/>
            <w:hideMark/>
          </w:tcPr>
          <w:p w:rsidR="00C706C2" w:rsidRPr="005E215E" w:rsidRDefault="00C706C2" w:rsidP="00CF7761">
            <w:pPr>
              <w:jc w:val="center"/>
              <w:rPr>
                <w:bCs/>
                <w:iCs/>
              </w:rPr>
            </w:pPr>
            <w:r w:rsidRPr="005E215E">
              <w:rPr>
                <w:bCs/>
                <w:iCs/>
              </w:rPr>
              <w:t>07</w:t>
            </w:r>
          </w:p>
        </w:tc>
        <w:tc>
          <w:tcPr>
            <w:tcW w:w="851" w:type="dxa"/>
            <w:shd w:val="clear" w:color="auto" w:fill="auto"/>
            <w:hideMark/>
          </w:tcPr>
          <w:p w:rsidR="00C706C2" w:rsidRPr="005E215E" w:rsidRDefault="00C706C2" w:rsidP="00CF7761">
            <w:pPr>
              <w:jc w:val="center"/>
              <w:rPr>
                <w:bCs/>
                <w:iCs/>
              </w:rPr>
            </w:pPr>
            <w:r w:rsidRPr="005E215E">
              <w:rPr>
                <w:bCs/>
                <w:iCs/>
              </w:rPr>
              <w:t>03</w:t>
            </w:r>
          </w:p>
        </w:tc>
        <w:tc>
          <w:tcPr>
            <w:tcW w:w="1701" w:type="dxa"/>
            <w:shd w:val="clear" w:color="auto" w:fill="auto"/>
            <w:hideMark/>
          </w:tcPr>
          <w:p w:rsidR="00C706C2" w:rsidRPr="005E215E" w:rsidRDefault="00C706C2" w:rsidP="00CF7761">
            <w:pPr>
              <w:jc w:val="center"/>
              <w:rPr>
                <w:bCs/>
                <w:iCs/>
              </w:rPr>
            </w:pPr>
            <w:r w:rsidRPr="005E215E">
              <w:rPr>
                <w:bCs/>
                <w:iCs/>
              </w:rPr>
              <w:t>1010271052</w:t>
            </w:r>
          </w:p>
        </w:tc>
        <w:tc>
          <w:tcPr>
            <w:tcW w:w="850" w:type="dxa"/>
            <w:shd w:val="clear" w:color="auto" w:fill="auto"/>
            <w:hideMark/>
          </w:tcPr>
          <w:p w:rsidR="00C706C2" w:rsidRPr="005E215E" w:rsidRDefault="00C706C2" w:rsidP="00CF7761">
            <w:pPr>
              <w:jc w:val="center"/>
              <w:rPr>
                <w:bCs/>
                <w:iCs/>
              </w:rPr>
            </w:pPr>
            <w:r w:rsidRPr="005E215E">
              <w:rPr>
                <w:bCs/>
                <w:iCs/>
              </w:rPr>
              <w:t> </w:t>
            </w:r>
          </w:p>
        </w:tc>
        <w:tc>
          <w:tcPr>
            <w:tcW w:w="1418" w:type="dxa"/>
            <w:shd w:val="clear" w:color="auto" w:fill="auto"/>
            <w:hideMark/>
          </w:tcPr>
          <w:p w:rsidR="00C706C2" w:rsidRPr="005E215E" w:rsidRDefault="00C706C2" w:rsidP="00CF7761">
            <w:pPr>
              <w:jc w:val="right"/>
              <w:rPr>
                <w:bCs/>
                <w:iCs/>
              </w:rPr>
            </w:pPr>
            <w:r w:rsidRPr="005E215E">
              <w:rPr>
                <w:bCs/>
                <w:iCs/>
              </w:rPr>
              <w:t>2 227,90</w:t>
            </w:r>
          </w:p>
        </w:tc>
        <w:tc>
          <w:tcPr>
            <w:tcW w:w="1417" w:type="dxa"/>
            <w:shd w:val="clear" w:color="auto" w:fill="auto"/>
            <w:hideMark/>
          </w:tcPr>
          <w:p w:rsidR="00C706C2" w:rsidRPr="005E215E" w:rsidRDefault="00C706C2" w:rsidP="00CF7761">
            <w:pPr>
              <w:jc w:val="right"/>
              <w:rPr>
                <w:bCs/>
                <w:iCs/>
              </w:rPr>
            </w:pPr>
            <w:r w:rsidRPr="005E215E">
              <w:rPr>
                <w:bCs/>
                <w:iCs/>
              </w:rPr>
              <w:t>2 427,50</w:t>
            </w:r>
          </w:p>
        </w:tc>
        <w:tc>
          <w:tcPr>
            <w:tcW w:w="1418" w:type="dxa"/>
            <w:shd w:val="clear" w:color="auto" w:fill="auto"/>
            <w:hideMark/>
          </w:tcPr>
          <w:p w:rsidR="00C706C2" w:rsidRPr="005E215E" w:rsidRDefault="00C706C2" w:rsidP="00CF7761">
            <w:pPr>
              <w:jc w:val="right"/>
              <w:rPr>
                <w:bCs/>
                <w:iCs/>
              </w:rPr>
            </w:pPr>
            <w:r w:rsidRPr="005E215E">
              <w:rPr>
                <w:bCs/>
                <w:iCs/>
              </w:rPr>
              <w:t>2 487,90</w:t>
            </w:r>
          </w:p>
        </w:tc>
      </w:tr>
      <w:tr w:rsidR="00C706C2" w:rsidRPr="005E215E" w:rsidTr="00CF7761">
        <w:trPr>
          <w:trHeight w:val="630"/>
        </w:trPr>
        <w:tc>
          <w:tcPr>
            <w:tcW w:w="6111" w:type="dxa"/>
            <w:shd w:val="clear" w:color="auto" w:fill="auto"/>
            <w:hideMark/>
          </w:tcPr>
          <w:p w:rsidR="00C706C2" w:rsidRPr="005E215E" w:rsidRDefault="00C706C2" w:rsidP="00CF7761">
            <w:pPr>
              <w:rPr>
                <w:bCs/>
                <w:iCs/>
              </w:rPr>
            </w:pPr>
            <w:r w:rsidRPr="005E215E">
              <w:rPr>
                <w:bCs/>
                <w:iCs/>
              </w:rPr>
              <w:t>Предоставление субсидий бюджетным, автономным учреждениям и иным некоммерческим организациям</w:t>
            </w:r>
          </w:p>
        </w:tc>
        <w:tc>
          <w:tcPr>
            <w:tcW w:w="838" w:type="dxa"/>
            <w:shd w:val="clear" w:color="auto" w:fill="auto"/>
            <w:hideMark/>
          </w:tcPr>
          <w:p w:rsidR="00C706C2" w:rsidRPr="005E215E" w:rsidRDefault="00C706C2" w:rsidP="00CF7761">
            <w:pPr>
              <w:jc w:val="center"/>
              <w:rPr>
                <w:bCs/>
                <w:iCs/>
              </w:rPr>
            </w:pPr>
            <w:r w:rsidRPr="005E215E">
              <w:rPr>
                <w:bCs/>
                <w:iCs/>
              </w:rPr>
              <w:t>07</w:t>
            </w:r>
          </w:p>
        </w:tc>
        <w:tc>
          <w:tcPr>
            <w:tcW w:w="851" w:type="dxa"/>
            <w:shd w:val="clear" w:color="auto" w:fill="auto"/>
            <w:hideMark/>
          </w:tcPr>
          <w:p w:rsidR="00C706C2" w:rsidRPr="005E215E" w:rsidRDefault="00C706C2" w:rsidP="00CF7761">
            <w:pPr>
              <w:jc w:val="center"/>
              <w:rPr>
                <w:bCs/>
                <w:iCs/>
              </w:rPr>
            </w:pPr>
            <w:r w:rsidRPr="005E215E">
              <w:rPr>
                <w:bCs/>
                <w:iCs/>
              </w:rPr>
              <w:t>03</w:t>
            </w:r>
          </w:p>
        </w:tc>
        <w:tc>
          <w:tcPr>
            <w:tcW w:w="1701" w:type="dxa"/>
            <w:shd w:val="clear" w:color="auto" w:fill="auto"/>
            <w:hideMark/>
          </w:tcPr>
          <w:p w:rsidR="00C706C2" w:rsidRPr="005E215E" w:rsidRDefault="00C706C2" w:rsidP="00CF7761">
            <w:pPr>
              <w:jc w:val="center"/>
              <w:rPr>
                <w:bCs/>
                <w:iCs/>
              </w:rPr>
            </w:pPr>
            <w:r w:rsidRPr="005E215E">
              <w:rPr>
                <w:bCs/>
                <w:iCs/>
              </w:rPr>
              <w:t>1010271052</w:t>
            </w:r>
          </w:p>
        </w:tc>
        <w:tc>
          <w:tcPr>
            <w:tcW w:w="850" w:type="dxa"/>
            <w:shd w:val="clear" w:color="auto" w:fill="auto"/>
            <w:hideMark/>
          </w:tcPr>
          <w:p w:rsidR="00C706C2" w:rsidRPr="005E215E" w:rsidRDefault="00C706C2" w:rsidP="00CF7761">
            <w:pPr>
              <w:jc w:val="center"/>
              <w:rPr>
                <w:bCs/>
                <w:iCs/>
              </w:rPr>
            </w:pPr>
            <w:r w:rsidRPr="005E215E">
              <w:rPr>
                <w:bCs/>
                <w:iCs/>
              </w:rPr>
              <w:t>600</w:t>
            </w:r>
          </w:p>
        </w:tc>
        <w:tc>
          <w:tcPr>
            <w:tcW w:w="1418" w:type="dxa"/>
            <w:shd w:val="clear" w:color="auto" w:fill="auto"/>
            <w:hideMark/>
          </w:tcPr>
          <w:p w:rsidR="00C706C2" w:rsidRPr="005E215E" w:rsidRDefault="00C706C2" w:rsidP="00CF7761">
            <w:pPr>
              <w:jc w:val="right"/>
              <w:rPr>
                <w:bCs/>
                <w:iCs/>
              </w:rPr>
            </w:pPr>
            <w:r w:rsidRPr="005E215E">
              <w:rPr>
                <w:bCs/>
                <w:iCs/>
              </w:rPr>
              <w:t>2 227,90</w:t>
            </w:r>
          </w:p>
        </w:tc>
        <w:tc>
          <w:tcPr>
            <w:tcW w:w="1417" w:type="dxa"/>
            <w:shd w:val="clear" w:color="auto" w:fill="auto"/>
            <w:hideMark/>
          </w:tcPr>
          <w:p w:rsidR="00C706C2" w:rsidRPr="005E215E" w:rsidRDefault="00C706C2" w:rsidP="00CF7761">
            <w:pPr>
              <w:jc w:val="right"/>
              <w:rPr>
                <w:bCs/>
                <w:iCs/>
              </w:rPr>
            </w:pPr>
            <w:r w:rsidRPr="005E215E">
              <w:rPr>
                <w:bCs/>
                <w:iCs/>
              </w:rPr>
              <w:t>2 427,50</w:t>
            </w:r>
          </w:p>
        </w:tc>
        <w:tc>
          <w:tcPr>
            <w:tcW w:w="1418" w:type="dxa"/>
            <w:shd w:val="clear" w:color="auto" w:fill="auto"/>
            <w:hideMark/>
          </w:tcPr>
          <w:p w:rsidR="00C706C2" w:rsidRPr="005E215E" w:rsidRDefault="00C706C2" w:rsidP="00CF7761">
            <w:pPr>
              <w:jc w:val="right"/>
              <w:rPr>
                <w:bCs/>
                <w:iCs/>
              </w:rPr>
            </w:pPr>
            <w:r w:rsidRPr="005E215E">
              <w:rPr>
                <w:bCs/>
                <w:iCs/>
              </w:rPr>
              <w:t>2 487,90</w:t>
            </w:r>
          </w:p>
        </w:tc>
      </w:tr>
      <w:tr w:rsidR="00C706C2" w:rsidRPr="005E215E" w:rsidTr="00CF7761">
        <w:trPr>
          <w:trHeight w:val="255"/>
        </w:trPr>
        <w:tc>
          <w:tcPr>
            <w:tcW w:w="6111" w:type="dxa"/>
            <w:shd w:val="clear" w:color="auto" w:fill="auto"/>
            <w:hideMark/>
          </w:tcPr>
          <w:p w:rsidR="00C706C2" w:rsidRPr="005E215E" w:rsidRDefault="00C706C2" w:rsidP="00CF7761">
            <w:r w:rsidRPr="005E215E">
              <w:t>Субсидии бюджетным учреждениям</w:t>
            </w:r>
          </w:p>
        </w:tc>
        <w:tc>
          <w:tcPr>
            <w:tcW w:w="838" w:type="dxa"/>
            <w:shd w:val="clear" w:color="auto" w:fill="auto"/>
            <w:hideMark/>
          </w:tcPr>
          <w:p w:rsidR="00C706C2" w:rsidRPr="005E215E" w:rsidRDefault="00C706C2" w:rsidP="00CF7761">
            <w:pPr>
              <w:jc w:val="center"/>
            </w:pPr>
            <w:r w:rsidRPr="005E215E">
              <w:t>07</w:t>
            </w:r>
          </w:p>
        </w:tc>
        <w:tc>
          <w:tcPr>
            <w:tcW w:w="851" w:type="dxa"/>
            <w:shd w:val="clear" w:color="auto" w:fill="auto"/>
            <w:hideMark/>
          </w:tcPr>
          <w:p w:rsidR="00C706C2" w:rsidRPr="005E215E" w:rsidRDefault="00C706C2" w:rsidP="00CF7761">
            <w:pPr>
              <w:jc w:val="center"/>
            </w:pPr>
            <w:r w:rsidRPr="005E215E">
              <w:t>03</w:t>
            </w:r>
          </w:p>
        </w:tc>
        <w:tc>
          <w:tcPr>
            <w:tcW w:w="1701" w:type="dxa"/>
            <w:shd w:val="clear" w:color="auto" w:fill="auto"/>
            <w:hideMark/>
          </w:tcPr>
          <w:p w:rsidR="00C706C2" w:rsidRPr="005E215E" w:rsidRDefault="00C706C2" w:rsidP="00CF7761">
            <w:pPr>
              <w:jc w:val="center"/>
            </w:pPr>
            <w:r w:rsidRPr="005E215E">
              <w:t>1010271052</w:t>
            </w:r>
          </w:p>
        </w:tc>
        <w:tc>
          <w:tcPr>
            <w:tcW w:w="850" w:type="dxa"/>
            <w:shd w:val="clear" w:color="auto" w:fill="auto"/>
            <w:hideMark/>
          </w:tcPr>
          <w:p w:rsidR="00C706C2" w:rsidRPr="005E215E" w:rsidRDefault="00C706C2" w:rsidP="00CF7761">
            <w:pPr>
              <w:jc w:val="center"/>
            </w:pPr>
            <w:r w:rsidRPr="005E215E">
              <w:t>610</w:t>
            </w:r>
          </w:p>
        </w:tc>
        <w:tc>
          <w:tcPr>
            <w:tcW w:w="1418" w:type="dxa"/>
            <w:shd w:val="clear" w:color="auto" w:fill="auto"/>
            <w:hideMark/>
          </w:tcPr>
          <w:p w:rsidR="00C706C2" w:rsidRPr="005E215E" w:rsidRDefault="00C706C2" w:rsidP="00CF7761">
            <w:pPr>
              <w:jc w:val="right"/>
            </w:pPr>
            <w:r w:rsidRPr="005E215E">
              <w:t>2 227,90</w:t>
            </w:r>
          </w:p>
        </w:tc>
        <w:tc>
          <w:tcPr>
            <w:tcW w:w="1417" w:type="dxa"/>
            <w:shd w:val="clear" w:color="auto" w:fill="auto"/>
            <w:hideMark/>
          </w:tcPr>
          <w:p w:rsidR="00C706C2" w:rsidRPr="005E215E" w:rsidRDefault="00C706C2" w:rsidP="00CF7761">
            <w:pPr>
              <w:jc w:val="right"/>
            </w:pPr>
            <w:r w:rsidRPr="005E215E">
              <w:t>2 427,50</w:t>
            </w:r>
          </w:p>
        </w:tc>
        <w:tc>
          <w:tcPr>
            <w:tcW w:w="1418" w:type="dxa"/>
            <w:shd w:val="clear" w:color="auto" w:fill="auto"/>
            <w:hideMark/>
          </w:tcPr>
          <w:p w:rsidR="00C706C2" w:rsidRPr="005E215E" w:rsidRDefault="00C706C2" w:rsidP="00CF7761">
            <w:pPr>
              <w:jc w:val="right"/>
            </w:pPr>
            <w:r w:rsidRPr="005E215E">
              <w:t>2 487,90</w:t>
            </w:r>
          </w:p>
        </w:tc>
      </w:tr>
      <w:tr w:rsidR="00C706C2" w:rsidRPr="005E215E" w:rsidTr="00CF7761">
        <w:trPr>
          <w:trHeight w:val="255"/>
        </w:trPr>
        <w:tc>
          <w:tcPr>
            <w:tcW w:w="6111" w:type="dxa"/>
            <w:shd w:val="clear" w:color="auto" w:fill="auto"/>
            <w:hideMark/>
          </w:tcPr>
          <w:p w:rsidR="00C706C2" w:rsidRPr="005E215E" w:rsidRDefault="00C706C2" w:rsidP="00CF7761">
            <w:pPr>
              <w:rPr>
                <w:bCs/>
                <w:iCs/>
              </w:rPr>
            </w:pPr>
            <w:r w:rsidRPr="005E215E">
              <w:rPr>
                <w:bCs/>
                <w:iCs/>
              </w:rPr>
              <w:t>Кредиторская задолженность</w:t>
            </w:r>
          </w:p>
        </w:tc>
        <w:tc>
          <w:tcPr>
            <w:tcW w:w="838" w:type="dxa"/>
            <w:shd w:val="clear" w:color="auto" w:fill="auto"/>
            <w:hideMark/>
          </w:tcPr>
          <w:p w:rsidR="00C706C2" w:rsidRPr="005E215E" w:rsidRDefault="00C706C2" w:rsidP="00CF7761">
            <w:pPr>
              <w:jc w:val="center"/>
              <w:rPr>
                <w:bCs/>
                <w:iCs/>
              </w:rPr>
            </w:pPr>
            <w:r w:rsidRPr="005E215E">
              <w:rPr>
                <w:bCs/>
                <w:iCs/>
              </w:rPr>
              <w:t>07</w:t>
            </w:r>
          </w:p>
        </w:tc>
        <w:tc>
          <w:tcPr>
            <w:tcW w:w="851" w:type="dxa"/>
            <w:shd w:val="clear" w:color="auto" w:fill="auto"/>
            <w:hideMark/>
          </w:tcPr>
          <w:p w:rsidR="00C706C2" w:rsidRPr="005E215E" w:rsidRDefault="00C706C2" w:rsidP="00CF7761">
            <w:pPr>
              <w:jc w:val="center"/>
              <w:rPr>
                <w:bCs/>
                <w:iCs/>
              </w:rPr>
            </w:pPr>
            <w:r w:rsidRPr="005E215E">
              <w:rPr>
                <w:bCs/>
                <w:iCs/>
              </w:rPr>
              <w:t>03</w:t>
            </w:r>
          </w:p>
        </w:tc>
        <w:tc>
          <w:tcPr>
            <w:tcW w:w="1701" w:type="dxa"/>
            <w:shd w:val="clear" w:color="auto" w:fill="auto"/>
            <w:hideMark/>
          </w:tcPr>
          <w:p w:rsidR="00C706C2" w:rsidRPr="005E215E" w:rsidRDefault="00C706C2" w:rsidP="00CF7761">
            <w:pPr>
              <w:jc w:val="center"/>
              <w:rPr>
                <w:bCs/>
                <w:iCs/>
              </w:rPr>
            </w:pPr>
            <w:r w:rsidRPr="005E215E">
              <w:rPr>
                <w:bCs/>
                <w:iCs/>
              </w:rPr>
              <w:t>10К0000000</w:t>
            </w:r>
          </w:p>
        </w:tc>
        <w:tc>
          <w:tcPr>
            <w:tcW w:w="850" w:type="dxa"/>
            <w:shd w:val="clear" w:color="auto" w:fill="auto"/>
            <w:hideMark/>
          </w:tcPr>
          <w:p w:rsidR="00C706C2" w:rsidRPr="005E215E" w:rsidRDefault="00C706C2" w:rsidP="00CF7761">
            <w:pPr>
              <w:jc w:val="center"/>
              <w:rPr>
                <w:bCs/>
                <w:iCs/>
              </w:rPr>
            </w:pPr>
            <w:r w:rsidRPr="005E215E">
              <w:rPr>
                <w:bCs/>
                <w:iCs/>
              </w:rPr>
              <w:t> </w:t>
            </w:r>
          </w:p>
        </w:tc>
        <w:tc>
          <w:tcPr>
            <w:tcW w:w="1418" w:type="dxa"/>
            <w:shd w:val="clear" w:color="auto" w:fill="auto"/>
            <w:hideMark/>
          </w:tcPr>
          <w:p w:rsidR="00C706C2" w:rsidRPr="005E215E" w:rsidRDefault="00C706C2" w:rsidP="00CF7761">
            <w:pPr>
              <w:jc w:val="right"/>
              <w:rPr>
                <w:bCs/>
                <w:iCs/>
              </w:rPr>
            </w:pPr>
            <w:r w:rsidRPr="005E215E">
              <w:rPr>
                <w:bCs/>
                <w:iCs/>
              </w:rPr>
              <w:t>216,47</w:t>
            </w:r>
          </w:p>
        </w:tc>
        <w:tc>
          <w:tcPr>
            <w:tcW w:w="1417" w:type="dxa"/>
            <w:shd w:val="clear" w:color="auto" w:fill="auto"/>
            <w:hideMark/>
          </w:tcPr>
          <w:p w:rsidR="00C706C2" w:rsidRPr="005E215E" w:rsidRDefault="00C706C2" w:rsidP="00CF7761">
            <w:pPr>
              <w:jc w:val="right"/>
              <w:rPr>
                <w:bCs/>
                <w:iCs/>
              </w:rPr>
            </w:pPr>
            <w:r w:rsidRPr="005E215E">
              <w:rPr>
                <w:bCs/>
                <w:iCs/>
              </w:rPr>
              <w:t>0,00</w:t>
            </w:r>
          </w:p>
        </w:tc>
        <w:tc>
          <w:tcPr>
            <w:tcW w:w="1418" w:type="dxa"/>
            <w:shd w:val="clear" w:color="auto" w:fill="auto"/>
            <w:hideMark/>
          </w:tcPr>
          <w:p w:rsidR="00C706C2" w:rsidRPr="005E215E" w:rsidRDefault="00C706C2" w:rsidP="00CF7761">
            <w:pPr>
              <w:jc w:val="right"/>
              <w:rPr>
                <w:bCs/>
                <w:iCs/>
              </w:rPr>
            </w:pPr>
            <w:r w:rsidRPr="005E215E">
              <w:rPr>
                <w:bCs/>
                <w:iCs/>
              </w:rPr>
              <w:t>0,00</w:t>
            </w:r>
          </w:p>
        </w:tc>
      </w:tr>
      <w:tr w:rsidR="00C706C2" w:rsidRPr="005E215E" w:rsidTr="00CF7761">
        <w:trPr>
          <w:trHeight w:val="840"/>
        </w:trPr>
        <w:tc>
          <w:tcPr>
            <w:tcW w:w="6111" w:type="dxa"/>
            <w:shd w:val="clear" w:color="auto" w:fill="auto"/>
            <w:hideMark/>
          </w:tcPr>
          <w:p w:rsidR="00C706C2" w:rsidRPr="005E215E" w:rsidRDefault="00C706C2" w:rsidP="00CF7761">
            <w:pPr>
              <w:rPr>
                <w:bCs/>
                <w:iCs/>
              </w:rPr>
            </w:pPr>
            <w:r w:rsidRPr="005E215E">
              <w:rPr>
                <w:bCs/>
                <w:iCs/>
              </w:rPr>
              <w:t>Расходы на обеспечение деятельности (оказание услуг) муниципальных учреждений (учреждения по внешкольной работе с детьми)</w:t>
            </w:r>
          </w:p>
        </w:tc>
        <w:tc>
          <w:tcPr>
            <w:tcW w:w="838" w:type="dxa"/>
            <w:shd w:val="clear" w:color="auto" w:fill="auto"/>
            <w:hideMark/>
          </w:tcPr>
          <w:p w:rsidR="00C706C2" w:rsidRPr="005E215E" w:rsidRDefault="00C706C2" w:rsidP="00CF7761">
            <w:pPr>
              <w:jc w:val="center"/>
              <w:rPr>
                <w:bCs/>
                <w:iCs/>
              </w:rPr>
            </w:pPr>
            <w:r w:rsidRPr="005E215E">
              <w:rPr>
                <w:bCs/>
                <w:iCs/>
              </w:rPr>
              <w:t>07</w:t>
            </w:r>
          </w:p>
        </w:tc>
        <w:tc>
          <w:tcPr>
            <w:tcW w:w="851" w:type="dxa"/>
            <w:shd w:val="clear" w:color="auto" w:fill="auto"/>
            <w:hideMark/>
          </w:tcPr>
          <w:p w:rsidR="00C706C2" w:rsidRPr="005E215E" w:rsidRDefault="00C706C2" w:rsidP="00CF7761">
            <w:pPr>
              <w:jc w:val="center"/>
              <w:rPr>
                <w:bCs/>
                <w:iCs/>
              </w:rPr>
            </w:pPr>
            <w:r w:rsidRPr="005E215E">
              <w:rPr>
                <w:bCs/>
                <w:iCs/>
              </w:rPr>
              <w:t>03</w:t>
            </w:r>
          </w:p>
        </w:tc>
        <w:tc>
          <w:tcPr>
            <w:tcW w:w="1701" w:type="dxa"/>
            <w:shd w:val="clear" w:color="auto" w:fill="auto"/>
            <w:hideMark/>
          </w:tcPr>
          <w:p w:rsidR="00C706C2" w:rsidRPr="005E215E" w:rsidRDefault="00C706C2" w:rsidP="00CF7761">
            <w:pPr>
              <w:jc w:val="center"/>
              <w:rPr>
                <w:bCs/>
                <w:iCs/>
              </w:rPr>
            </w:pPr>
            <w:r w:rsidRPr="005E215E">
              <w:rPr>
                <w:bCs/>
                <w:iCs/>
              </w:rPr>
              <w:t>10К0005150</w:t>
            </w:r>
          </w:p>
        </w:tc>
        <w:tc>
          <w:tcPr>
            <w:tcW w:w="850" w:type="dxa"/>
            <w:shd w:val="clear" w:color="auto" w:fill="auto"/>
            <w:hideMark/>
          </w:tcPr>
          <w:p w:rsidR="00C706C2" w:rsidRPr="005E215E" w:rsidRDefault="00C706C2" w:rsidP="00CF7761">
            <w:pPr>
              <w:jc w:val="center"/>
              <w:rPr>
                <w:bCs/>
                <w:iCs/>
              </w:rPr>
            </w:pPr>
            <w:r w:rsidRPr="005E215E">
              <w:rPr>
                <w:bCs/>
                <w:iCs/>
              </w:rPr>
              <w:t> </w:t>
            </w:r>
          </w:p>
        </w:tc>
        <w:tc>
          <w:tcPr>
            <w:tcW w:w="1418" w:type="dxa"/>
            <w:shd w:val="clear" w:color="auto" w:fill="auto"/>
            <w:hideMark/>
          </w:tcPr>
          <w:p w:rsidR="00C706C2" w:rsidRPr="005E215E" w:rsidRDefault="00C706C2" w:rsidP="00CF7761">
            <w:pPr>
              <w:jc w:val="right"/>
              <w:rPr>
                <w:bCs/>
                <w:iCs/>
              </w:rPr>
            </w:pPr>
            <w:r w:rsidRPr="005E215E">
              <w:rPr>
                <w:bCs/>
                <w:iCs/>
              </w:rPr>
              <w:t>216,47</w:t>
            </w:r>
          </w:p>
        </w:tc>
        <w:tc>
          <w:tcPr>
            <w:tcW w:w="1417" w:type="dxa"/>
            <w:shd w:val="clear" w:color="auto" w:fill="auto"/>
            <w:hideMark/>
          </w:tcPr>
          <w:p w:rsidR="00C706C2" w:rsidRPr="005E215E" w:rsidRDefault="00C706C2" w:rsidP="00CF7761">
            <w:pPr>
              <w:jc w:val="right"/>
              <w:rPr>
                <w:bCs/>
                <w:iCs/>
              </w:rPr>
            </w:pPr>
            <w:r w:rsidRPr="005E215E">
              <w:rPr>
                <w:bCs/>
                <w:iCs/>
              </w:rPr>
              <w:t>0,00</w:t>
            </w:r>
          </w:p>
        </w:tc>
        <w:tc>
          <w:tcPr>
            <w:tcW w:w="1418" w:type="dxa"/>
            <w:shd w:val="clear" w:color="auto" w:fill="auto"/>
            <w:hideMark/>
          </w:tcPr>
          <w:p w:rsidR="00C706C2" w:rsidRPr="005E215E" w:rsidRDefault="00C706C2" w:rsidP="00CF7761">
            <w:pPr>
              <w:jc w:val="right"/>
              <w:rPr>
                <w:bCs/>
                <w:iCs/>
              </w:rPr>
            </w:pPr>
            <w:r w:rsidRPr="005E215E">
              <w:rPr>
                <w:bCs/>
                <w:iCs/>
              </w:rPr>
              <w:t>0,00</w:t>
            </w:r>
          </w:p>
        </w:tc>
      </w:tr>
      <w:tr w:rsidR="00C706C2" w:rsidRPr="005E215E" w:rsidTr="00CF7761">
        <w:trPr>
          <w:trHeight w:val="630"/>
        </w:trPr>
        <w:tc>
          <w:tcPr>
            <w:tcW w:w="6111" w:type="dxa"/>
            <w:shd w:val="clear" w:color="auto" w:fill="auto"/>
            <w:hideMark/>
          </w:tcPr>
          <w:p w:rsidR="00C706C2" w:rsidRPr="005E215E" w:rsidRDefault="00C706C2" w:rsidP="00CF7761">
            <w:pPr>
              <w:rPr>
                <w:bCs/>
                <w:iCs/>
              </w:rPr>
            </w:pPr>
            <w:r w:rsidRPr="005E215E">
              <w:rPr>
                <w:bCs/>
                <w:iCs/>
              </w:rPr>
              <w:t>Предоставление субсидий бюджетным, автономным учреждениям и иным некоммерческим организациям</w:t>
            </w:r>
          </w:p>
        </w:tc>
        <w:tc>
          <w:tcPr>
            <w:tcW w:w="838" w:type="dxa"/>
            <w:shd w:val="clear" w:color="auto" w:fill="auto"/>
            <w:hideMark/>
          </w:tcPr>
          <w:p w:rsidR="00C706C2" w:rsidRPr="005E215E" w:rsidRDefault="00C706C2" w:rsidP="00CF7761">
            <w:pPr>
              <w:jc w:val="center"/>
              <w:rPr>
                <w:bCs/>
                <w:iCs/>
              </w:rPr>
            </w:pPr>
            <w:r w:rsidRPr="005E215E">
              <w:rPr>
                <w:bCs/>
                <w:iCs/>
              </w:rPr>
              <w:t>07</w:t>
            </w:r>
          </w:p>
        </w:tc>
        <w:tc>
          <w:tcPr>
            <w:tcW w:w="851" w:type="dxa"/>
            <w:shd w:val="clear" w:color="auto" w:fill="auto"/>
            <w:hideMark/>
          </w:tcPr>
          <w:p w:rsidR="00C706C2" w:rsidRPr="005E215E" w:rsidRDefault="00C706C2" w:rsidP="00CF7761">
            <w:pPr>
              <w:jc w:val="center"/>
              <w:rPr>
                <w:bCs/>
                <w:iCs/>
              </w:rPr>
            </w:pPr>
            <w:r w:rsidRPr="005E215E">
              <w:rPr>
                <w:bCs/>
                <w:iCs/>
              </w:rPr>
              <w:t>03</w:t>
            </w:r>
          </w:p>
        </w:tc>
        <w:tc>
          <w:tcPr>
            <w:tcW w:w="1701" w:type="dxa"/>
            <w:shd w:val="clear" w:color="auto" w:fill="auto"/>
            <w:hideMark/>
          </w:tcPr>
          <w:p w:rsidR="00C706C2" w:rsidRPr="005E215E" w:rsidRDefault="00C706C2" w:rsidP="00CF7761">
            <w:pPr>
              <w:jc w:val="center"/>
              <w:rPr>
                <w:bCs/>
                <w:iCs/>
              </w:rPr>
            </w:pPr>
            <w:r w:rsidRPr="005E215E">
              <w:rPr>
                <w:bCs/>
                <w:iCs/>
              </w:rPr>
              <w:t>10К0005150</w:t>
            </w:r>
          </w:p>
        </w:tc>
        <w:tc>
          <w:tcPr>
            <w:tcW w:w="850" w:type="dxa"/>
            <w:shd w:val="clear" w:color="auto" w:fill="auto"/>
            <w:hideMark/>
          </w:tcPr>
          <w:p w:rsidR="00C706C2" w:rsidRPr="005E215E" w:rsidRDefault="00C706C2" w:rsidP="00CF7761">
            <w:pPr>
              <w:jc w:val="center"/>
              <w:rPr>
                <w:bCs/>
                <w:iCs/>
              </w:rPr>
            </w:pPr>
            <w:r w:rsidRPr="005E215E">
              <w:rPr>
                <w:bCs/>
                <w:iCs/>
              </w:rPr>
              <w:t>600</w:t>
            </w:r>
          </w:p>
        </w:tc>
        <w:tc>
          <w:tcPr>
            <w:tcW w:w="1418" w:type="dxa"/>
            <w:shd w:val="clear" w:color="auto" w:fill="auto"/>
            <w:hideMark/>
          </w:tcPr>
          <w:p w:rsidR="00C706C2" w:rsidRPr="005E215E" w:rsidRDefault="00C706C2" w:rsidP="00CF7761">
            <w:pPr>
              <w:jc w:val="right"/>
              <w:rPr>
                <w:bCs/>
                <w:iCs/>
              </w:rPr>
            </w:pPr>
            <w:r w:rsidRPr="005E215E">
              <w:rPr>
                <w:bCs/>
                <w:iCs/>
              </w:rPr>
              <w:t>216,47</w:t>
            </w:r>
          </w:p>
        </w:tc>
        <w:tc>
          <w:tcPr>
            <w:tcW w:w="1417" w:type="dxa"/>
            <w:shd w:val="clear" w:color="auto" w:fill="auto"/>
            <w:hideMark/>
          </w:tcPr>
          <w:p w:rsidR="00C706C2" w:rsidRPr="005E215E" w:rsidRDefault="00C706C2" w:rsidP="00CF7761">
            <w:pPr>
              <w:jc w:val="right"/>
              <w:rPr>
                <w:bCs/>
                <w:iCs/>
              </w:rPr>
            </w:pPr>
            <w:r w:rsidRPr="005E215E">
              <w:rPr>
                <w:bCs/>
                <w:iCs/>
              </w:rPr>
              <w:t>0,00</w:t>
            </w:r>
          </w:p>
        </w:tc>
        <w:tc>
          <w:tcPr>
            <w:tcW w:w="1418" w:type="dxa"/>
            <w:shd w:val="clear" w:color="auto" w:fill="auto"/>
            <w:hideMark/>
          </w:tcPr>
          <w:p w:rsidR="00C706C2" w:rsidRPr="005E215E" w:rsidRDefault="00C706C2" w:rsidP="00CF7761">
            <w:pPr>
              <w:jc w:val="right"/>
              <w:rPr>
                <w:bCs/>
                <w:iCs/>
              </w:rPr>
            </w:pPr>
            <w:r w:rsidRPr="005E215E">
              <w:rPr>
                <w:bCs/>
                <w:iCs/>
              </w:rPr>
              <w:t>0,00</w:t>
            </w:r>
          </w:p>
        </w:tc>
      </w:tr>
      <w:tr w:rsidR="00C706C2" w:rsidRPr="005E215E" w:rsidTr="00CF7761">
        <w:trPr>
          <w:trHeight w:val="255"/>
        </w:trPr>
        <w:tc>
          <w:tcPr>
            <w:tcW w:w="6111" w:type="dxa"/>
            <w:shd w:val="clear" w:color="auto" w:fill="auto"/>
            <w:hideMark/>
          </w:tcPr>
          <w:p w:rsidR="00C706C2" w:rsidRPr="005E215E" w:rsidRDefault="00C706C2" w:rsidP="00CF7761">
            <w:r w:rsidRPr="005E215E">
              <w:t>Субсидии бюджетным учреждениям</w:t>
            </w:r>
          </w:p>
        </w:tc>
        <w:tc>
          <w:tcPr>
            <w:tcW w:w="838" w:type="dxa"/>
            <w:shd w:val="clear" w:color="auto" w:fill="auto"/>
            <w:hideMark/>
          </w:tcPr>
          <w:p w:rsidR="00C706C2" w:rsidRPr="005E215E" w:rsidRDefault="00C706C2" w:rsidP="00CF7761">
            <w:pPr>
              <w:jc w:val="center"/>
            </w:pPr>
            <w:r w:rsidRPr="005E215E">
              <w:t>07</w:t>
            </w:r>
          </w:p>
        </w:tc>
        <w:tc>
          <w:tcPr>
            <w:tcW w:w="851" w:type="dxa"/>
            <w:shd w:val="clear" w:color="auto" w:fill="auto"/>
            <w:hideMark/>
          </w:tcPr>
          <w:p w:rsidR="00C706C2" w:rsidRPr="005E215E" w:rsidRDefault="00C706C2" w:rsidP="00CF7761">
            <w:pPr>
              <w:jc w:val="center"/>
            </w:pPr>
            <w:r w:rsidRPr="005E215E">
              <w:t>03</w:t>
            </w:r>
          </w:p>
        </w:tc>
        <w:tc>
          <w:tcPr>
            <w:tcW w:w="1701" w:type="dxa"/>
            <w:shd w:val="clear" w:color="auto" w:fill="auto"/>
            <w:hideMark/>
          </w:tcPr>
          <w:p w:rsidR="00C706C2" w:rsidRPr="005E215E" w:rsidRDefault="00C706C2" w:rsidP="00CF7761">
            <w:pPr>
              <w:jc w:val="center"/>
            </w:pPr>
            <w:r w:rsidRPr="005E215E">
              <w:t>10К0005150</w:t>
            </w:r>
          </w:p>
        </w:tc>
        <w:tc>
          <w:tcPr>
            <w:tcW w:w="850" w:type="dxa"/>
            <w:shd w:val="clear" w:color="auto" w:fill="auto"/>
            <w:hideMark/>
          </w:tcPr>
          <w:p w:rsidR="00C706C2" w:rsidRPr="005E215E" w:rsidRDefault="00C706C2" w:rsidP="00CF7761">
            <w:pPr>
              <w:jc w:val="center"/>
            </w:pPr>
            <w:r w:rsidRPr="005E215E">
              <w:t>610</w:t>
            </w:r>
          </w:p>
        </w:tc>
        <w:tc>
          <w:tcPr>
            <w:tcW w:w="1418" w:type="dxa"/>
            <w:shd w:val="clear" w:color="auto" w:fill="auto"/>
            <w:hideMark/>
          </w:tcPr>
          <w:p w:rsidR="00C706C2" w:rsidRPr="005E215E" w:rsidRDefault="00C706C2" w:rsidP="00CF7761">
            <w:pPr>
              <w:jc w:val="right"/>
            </w:pPr>
            <w:r w:rsidRPr="005E215E">
              <w:t>216,47</w:t>
            </w:r>
          </w:p>
        </w:tc>
        <w:tc>
          <w:tcPr>
            <w:tcW w:w="1417" w:type="dxa"/>
            <w:shd w:val="clear" w:color="auto" w:fill="auto"/>
            <w:hideMark/>
          </w:tcPr>
          <w:p w:rsidR="00C706C2" w:rsidRPr="005E215E" w:rsidRDefault="00C706C2" w:rsidP="00CF7761">
            <w:pPr>
              <w:jc w:val="right"/>
            </w:pPr>
            <w:r w:rsidRPr="005E215E">
              <w:t>0,00</w:t>
            </w:r>
          </w:p>
        </w:tc>
        <w:tc>
          <w:tcPr>
            <w:tcW w:w="1418" w:type="dxa"/>
            <w:shd w:val="clear" w:color="auto" w:fill="auto"/>
            <w:hideMark/>
          </w:tcPr>
          <w:p w:rsidR="00C706C2" w:rsidRPr="005E215E" w:rsidRDefault="00C706C2" w:rsidP="00CF7761">
            <w:pPr>
              <w:jc w:val="right"/>
            </w:pPr>
            <w:r w:rsidRPr="005E215E">
              <w:t>0,00</w:t>
            </w:r>
          </w:p>
        </w:tc>
      </w:tr>
      <w:tr w:rsidR="00C706C2" w:rsidRPr="005E215E" w:rsidTr="00CF7761">
        <w:trPr>
          <w:trHeight w:val="255"/>
        </w:trPr>
        <w:tc>
          <w:tcPr>
            <w:tcW w:w="6111" w:type="dxa"/>
            <w:shd w:val="clear" w:color="auto" w:fill="auto"/>
            <w:hideMark/>
          </w:tcPr>
          <w:p w:rsidR="00C706C2" w:rsidRPr="005E215E" w:rsidRDefault="00C706C2" w:rsidP="00CF7761">
            <w:pPr>
              <w:rPr>
                <w:bCs/>
                <w:iCs/>
              </w:rPr>
            </w:pPr>
            <w:r w:rsidRPr="005E215E">
              <w:rPr>
                <w:bCs/>
                <w:iCs/>
              </w:rPr>
              <w:t>Молодежная политика</w:t>
            </w:r>
          </w:p>
        </w:tc>
        <w:tc>
          <w:tcPr>
            <w:tcW w:w="838" w:type="dxa"/>
            <w:shd w:val="clear" w:color="auto" w:fill="auto"/>
            <w:hideMark/>
          </w:tcPr>
          <w:p w:rsidR="00C706C2" w:rsidRPr="005E215E" w:rsidRDefault="00C706C2" w:rsidP="00CF7761">
            <w:pPr>
              <w:jc w:val="center"/>
              <w:rPr>
                <w:bCs/>
                <w:iCs/>
              </w:rPr>
            </w:pPr>
            <w:r w:rsidRPr="005E215E">
              <w:rPr>
                <w:bCs/>
                <w:iCs/>
              </w:rPr>
              <w:t>07</w:t>
            </w:r>
          </w:p>
        </w:tc>
        <w:tc>
          <w:tcPr>
            <w:tcW w:w="851" w:type="dxa"/>
            <w:shd w:val="clear" w:color="auto" w:fill="auto"/>
            <w:hideMark/>
          </w:tcPr>
          <w:p w:rsidR="00C706C2" w:rsidRPr="005E215E" w:rsidRDefault="00C706C2" w:rsidP="00CF7761">
            <w:pPr>
              <w:jc w:val="center"/>
              <w:rPr>
                <w:bCs/>
                <w:iCs/>
              </w:rPr>
            </w:pPr>
            <w:r w:rsidRPr="005E215E">
              <w:rPr>
                <w:bCs/>
                <w:iCs/>
              </w:rPr>
              <w:t>07</w:t>
            </w:r>
          </w:p>
        </w:tc>
        <w:tc>
          <w:tcPr>
            <w:tcW w:w="1701" w:type="dxa"/>
            <w:shd w:val="clear" w:color="auto" w:fill="auto"/>
            <w:hideMark/>
          </w:tcPr>
          <w:p w:rsidR="00C706C2" w:rsidRPr="005E215E" w:rsidRDefault="00C706C2" w:rsidP="00CF7761">
            <w:pPr>
              <w:jc w:val="center"/>
              <w:rPr>
                <w:bCs/>
                <w:iCs/>
              </w:rPr>
            </w:pPr>
            <w:r w:rsidRPr="005E215E">
              <w:rPr>
                <w:bCs/>
                <w:iCs/>
              </w:rPr>
              <w:t> </w:t>
            </w:r>
          </w:p>
        </w:tc>
        <w:tc>
          <w:tcPr>
            <w:tcW w:w="850" w:type="dxa"/>
            <w:shd w:val="clear" w:color="auto" w:fill="auto"/>
            <w:hideMark/>
          </w:tcPr>
          <w:p w:rsidR="00C706C2" w:rsidRPr="005E215E" w:rsidRDefault="00C706C2" w:rsidP="00CF7761">
            <w:pPr>
              <w:jc w:val="center"/>
              <w:rPr>
                <w:bCs/>
                <w:iCs/>
              </w:rPr>
            </w:pPr>
            <w:r w:rsidRPr="005E215E">
              <w:rPr>
                <w:bCs/>
                <w:iCs/>
              </w:rPr>
              <w:t> </w:t>
            </w:r>
          </w:p>
        </w:tc>
        <w:tc>
          <w:tcPr>
            <w:tcW w:w="1418" w:type="dxa"/>
            <w:shd w:val="clear" w:color="auto" w:fill="auto"/>
            <w:hideMark/>
          </w:tcPr>
          <w:p w:rsidR="00C706C2" w:rsidRPr="005E215E" w:rsidRDefault="00C706C2" w:rsidP="00CF7761">
            <w:pPr>
              <w:jc w:val="right"/>
              <w:rPr>
                <w:bCs/>
                <w:iCs/>
              </w:rPr>
            </w:pPr>
            <w:r w:rsidRPr="005E215E">
              <w:rPr>
                <w:bCs/>
                <w:iCs/>
              </w:rPr>
              <w:t>106,30</w:t>
            </w:r>
          </w:p>
        </w:tc>
        <w:tc>
          <w:tcPr>
            <w:tcW w:w="1417" w:type="dxa"/>
            <w:shd w:val="clear" w:color="auto" w:fill="auto"/>
            <w:hideMark/>
          </w:tcPr>
          <w:p w:rsidR="00C706C2" w:rsidRPr="005E215E" w:rsidRDefault="00C706C2" w:rsidP="00CF7761">
            <w:pPr>
              <w:jc w:val="right"/>
              <w:rPr>
                <w:bCs/>
                <w:iCs/>
              </w:rPr>
            </w:pPr>
            <w:r w:rsidRPr="005E215E">
              <w:rPr>
                <w:bCs/>
                <w:iCs/>
              </w:rPr>
              <w:t>2 382,90</w:t>
            </w:r>
          </w:p>
        </w:tc>
        <w:tc>
          <w:tcPr>
            <w:tcW w:w="1418" w:type="dxa"/>
            <w:shd w:val="clear" w:color="auto" w:fill="auto"/>
            <w:hideMark/>
          </w:tcPr>
          <w:p w:rsidR="00C706C2" w:rsidRPr="005E215E" w:rsidRDefault="00C706C2" w:rsidP="00CF7761">
            <w:pPr>
              <w:jc w:val="right"/>
              <w:rPr>
                <w:bCs/>
                <w:iCs/>
              </w:rPr>
            </w:pPr>
            <w:r w:rsidRPr="005E215E">
              <w:rPr>
                <w:bCs/>
                <w:iCs/>
              </w:rPr>
              <w:t>2 472,00</w:t>
            </w:r>
          </w:p>
        </w:tc>
      </w:tr>
      <w:tr w:rsidR="00C706C2" w:rsidRPr="005E215E" w:rsidTr="00CF7761">
        <w:trPr>
          <w:trHeight w:val="630"/>
        </w:trPr>
        <w:tc>
          <w:tcPr>
            <w:tcW w:w="6111" w:type="dxa"/>
            <w:shd w:val="clear" w:color="auto" w:fill="auto"/>
            <w:hideMark/>
          </w:tcPr>
          <w:p w:rsidR="00C706C2" w:rsidRPr="005E215E" w:rsidRDefault="00C706C2" w:rsidP="00CF7761">
            <w:pPr>
              <w:rPr>
                <w:bCs/>
                <w:iCs/>
              </w:rPr>
            </w:pPr>
            <w:r w:rsidRPr="005E215E">
              <w:rPr>
                <w:bCs/>
                <w:iCs/>
              </w:rPr>
              <w:t>Муниципальная программа "Развитие системы образования Камешкирского района Пензенской области на 2014-2022 годы"</w:t>
            </w:r>
          </w:p>
        </w:tc>
        <w:tc>
          <w:tcPr>
            <w:tcW w:w="838" w:type="dxa"/>
            <w:shd w:val="clear" w:color="auto" w:fill="auto"/>
            <w:hideMark/>
          </w:tcPr>
          <w:p w:rsidR="00C706C2" w:rsidRPr="005E215E" w:rsidRDefault="00C706C2" w:rsidP="00CF7761">
            <w:pPr>
              <w:jc w:val="center"/>
              <w:rPr>
                <w:bCs/>
                <w:iCs/>
              </w:rPr>
            </w:pPr>
            <w:r w:rsidRPr="005E215E">
              <w:rPr>
                <w:bCs/>
                <w:iCs/>
              </w:rPr>
              <w:t>07</w:t>
            </w:r>
          </w:p>
        </w:tc>
        <w:tc>
          <w:tcPr>
            <w:tcW w:w="851" w:type="dxa"/>
            <w:shd w:val="clear" w:color="auto" w:fill="auto"/>
            <w:hideMark/>
          </w:tcPr>
          <w:p w:rsidR="00C706C2" w:rsidRPr="005E215E" w:rsidRDefault="00C706C2" w:rsidP="00CF7761">
            <w:pPr>
              <w:jc w:val="center"/>
              <w:rPr>
                <w:bCs/>
                <w:iCs/>
              </w:rPr>
            </w:pPr>
            <w:r w:rsidRPr="005E215E">
              <w:rPr>
                <w:bCs/>
                <w:iCs/>
              </w:rPr>
              <w:t>07</w:t>
            </w:r>
          </w:p>
        </w:tc>
        <w:tc>
          <w:tcPr>
            <w:tcW w:w="1701" w:type="dxa"/>
            <w:shd w:val="clear" w:color="auto" w:fill="auto"/>
            <w:hideMark/>
          </w:tcPr>
          <w:p w:rsidR="00C706C2" w:rsidRPr="005E215E" w:rsidRDefault="00C706C2" w:rsidP="00CF7761">
            <w:pPr>
              <w:jc w:val="center"/>
              <w:rPr>
                <w:bCs/>
                <w:iCs/>
              </w:rPr>
            </w:pPr>
            <w:r w:rsidRPr="005E215E">
              <w:rPr>
                <w:bCs/>
                <w:iCs/>
              </w:rPr>
              <w:t>1000000000</w:t>
            </w:r>
          </w:p>
        </w:tc>
        <w:tc>
          <w:tcPr>
            <w:tcW w:w="850" w:type="dxa"/>
            <w:shd w:val="clear" w:color="auto" w:fill="auto"/>
            <w:hideMark/>
          </w:tcPr>
          <w:p w:rsidR="00C706C2" w:rsidRPr="005E215E" w:rsidRDefault="00C706C2" w:rsidP="00CF7761">
            <w:pPr>
              <w:jc w:val="center"/>
              <w:rPr>
                <w:bCs/>
                <w:iCs/>
              </w:rPr>
            </w:pPr>
            <w:r w:rsidRPr="005E215E">
              <w:rPr>
                <w:bCs/>
                <w:iCs/>
              </w:rPr>
              <w:t> </w:t>
            </w:r>
          </w:p>
        </w:tc>
        <w:tc>
          <w:tcPr>
            <w:tcW w:w="1418" w:type="dxa"/>
            <w:shd w:val="clear" w:color="auto" w:fill="auto"/>
            <w:hideMark/>
          </w:tcPr>
          <w:p w:rsidR="00C706C2" w:rsidRPr="005E215E" w:rsidRDefault="00C706C2" w:rsidP="00CF7761">
            <w:pPr>
              <w:jc w:val="right"/>
              <w:rPr>
                <w:bCs/>
                <w:iCs/>
              </w:rPr>
            </w:pPr>
            <w:r w:rsidRPr="005E215E">
              <w:rPr>
                <w:bCs/>
                <w:iCs/>
              </w:rPr>
              <w:t>90,30</w:t>
            </w:r>
          </w:p>
        </w:tc>
        <w:tc>
          <w:tcPr>
            <w:tcW w:w="1417" w:type="dxa"/>
            <w:shd w:val="clear" w:color="auto" w:fill="auto"/>
            <w:hideMark/>
          </w:tcPr>
          <w:p w:rsidR="00C706C2" w:rsidRPr="005E215E" w:rsidRDefault="00C706C2" w:rsidP="00CF7761">
            <w:pPr>
              <w:jc w:val="right"/>
              <w:rPr>
                <w:bCs/>
                <w:iCs/>
              </w:rPr>
            </w:pPr>
            <w:r w:rsidRPr="005E215E">
              <w:rPr>
                <w:bCs/>
                <w:iCs/>
              </w:rPr>
              <w:t>2 366,90</w:t>
            </w:r>
          </w:p>
        </w:tc>
        <w:tc>
          <w:tcPr>
            <w:tcW w:w="1418" w:type="dxa"/>
            <w:shd w:val="clear" w:color="auto" w:fill="auto"/>
            <w:hideMark/>
          </w:tcPr>
          <w:p w:rsidR="00C706C2" w:rsidRPr="005E215E" w:rsidRDefault="00C706C2" w:rsidP="00CF7761">
            <w:pPr>
              <w:jc w:val="right"/>
              <w:rPr>
                <w:bCs/>
                <w:iCs/>
              </w:rPr>
            </w:pPr>
            <w:r w:rsidRPr="005E215E">
              <w:rPr>
                <w:bCs/>
                <w:iCs/>
              </w:rPr>
              <w:t>2 456,00</w:t>
            </w:r>
          </w:p>
        </w:tc>
      </w:tr>
      <w:tr w:rsidR="00C706C2" w:rsidRPr="005E215E" w:rsidTr="00CF7761">
        <w:trPr>
          <w:trHeight w:val="840"/>
        </w:trPr>
        <w:tc>
          <w:tcPr>
            <w:tcW w:w="6111" w:type="dxa"/>
            <w:shd w:val="clear" w:color="auto" w:fill="auto"/>
            <w:hideMark/>
          </w:tcPr>
          <w:p w:rsidR="00C706C2" w:rsidRPr="005E215E" w:rsidRDefault="00C706C2" w:rsidP="00CF7761">
            <w:pPr>
              <w:rPr>
                <w:bCs/>
                <w:iCs/>
              </w:rPr>
            </w:pPr>
            <w:r w:rsidRPr="005E215E">
              <w:rPr>
                <w:bCs/>
                <w:iCs/>
              </w:rPr>
              <w:t>Подпрограмма "Организация отдыха, оздоровления, занятости детей и подростков в Камешкирском районе Пензенской области"</w:t>
            </w:r>
          </w:p>
        </w:tc>
        <w:tc>
          <w:tcPr>
            <w:tcW w:w="838" w:type="dxa"/>
            <w:shd w:val="clear" w:color="auto" w:fill="auto"/>
            <w:hideMark/>
          </w:tcPr>
          <w:p w:rsidR="00C706C2" w:rsidRPr="005E215E" w:rsidRDefault="00C706C2" w:rsidP="00CF7761">
            <w:pPr>
              <w:jc w:val="center"/>
              <w:rPr>
                <w:bCs/>
                <w:iCs/>
              </w:rPr>
            </w:pPr>
            <w:r w:rsidRPr="005E215E">
              <w:rPr>
                <w:bCs/>
                <w:iCs/>
              </w:rPr>
              <w:t>07</w:t>
            </w:r>
          </w:p>
        </w:tc>
        <w:tc>
          <w:tcPr>
            <w:tcW w:w="851" w:type="dxa"/>
            <w:shd w:val="clear" w:color="auto" w:fill="auto"/>
            <w:hideMark/>
          </w:tcPr>
          <w:p w:rsidR="00C706C2" w:rsidRPr="005E215E" w:rsidRDefault="00C706C2" w:rsidP="00CF7761">
            <w:pPr>
              <w:jc w:val="center"/>
              <w:rPr>
                <w:bCs/>
                <w:iCs/>
              </w:rPr>
            </w:pPr>
            <w:r w:rsidRPr="005E215E">
              <w:rPr>
                <w:bCs/>
                <w:iCs/>
              </w:rPr>
              <w:t>07</w:t>
            </w:r>
          </w:p>
        </w:tc>
        <w:tc>
          <w:tcPr>
            <w:tcW w:w="1701" w:type="dxa"/>
            <w:shd w:val="clear" w:color="auto" w:fill="auto"/>
            <w:hideMark/>
          </w:tcPr>
          <w:p w:rsidR="00C706C2" w:rsidRPr="005E215E" w:rsidRDefault="00C706C2" w:rsidP="00CF7761">
            <w:pPr>
              <w:jc w:val="center"/>
              <w:rPr>
                <w:bCs/>
                <w:iCs/>
              </w:rPr>
            </w:pPr>
            <w:r w:rsidRPr="005E215E">
              <w:rPr>
                <w:bCs/>
                <w:iCs/>
              </w:rPr>
              <w:t>1020000000</w:t>
            </w:r>
          </w:p>
        </w:tc>
        <w:tc>
          <w:tcPr>
            <w:tcW w:w="850" w:type="dxa"/>
            <w:shd w:val="clear" w:color="auto" w:fill="auto"/>
            <w:hideMark/>
          </w:tcPr>
          <w:p w:rsidR="00C706C2" w:rsidRPr="005E215E" w:rsidRDefault="00C706C2" w:rsidP="00CF7761">
            <w:pPr>
              <w:jc w:val="center"/>
              <w:rPr>
                <w:bCs/>
                <w:iCs/>
              </w:rPr>
            </w:pPr>
            <w:r w:rsidRPr="005E215E">
              <w:rPr>
                <w:bCs/>
                <w:iCs/>
              </w:rPr>
              <w:t> </w:t>
            </w:r>
          </w:p>
        </w:tc>
        <w:tc>
          <w:tcPr>
            <w:tcW w:w="1418" w:type="dxa"/>
            <w:shd w:val="clear" w:color="auto" w:fill="auto"/>
            <w:hideMark/>
          </w:tcPr>
          <w:p w:rsidR="00C706C2" w:rsidRPr="005E215E" w:rsidRDefault="00C706C2" w:rsidP="00CF7761">
            <w:pPr>
              <w:jc w:val="right"/>
              <w:rPr>
                <w:bCs/>
                <w:iCs/>
              </w:rPr>
            </w:pPr>
            <w:r w:rsidRPr="005E215E">
              <w:rPr>
                <w:bCs/>
                <w:iCs/>
              </w:rPr>
              <w:t>90,30</w:t>
            </w:r>
          </w:p>
        </w:tc>
        <w:tc>
          <w:tcPr>
            <w:tcW w:w="1417" w:type="dxa"/>
            <w:shd w:val="clear" w:color="auto" w:fill="auto"/>
            <w:hideMark/>
          </w:tcPr>
          <w:p w:rsidR="00C706C2" w:rsidRPr="005E215E" w:rsidRDefault="00C706C2" w:rsidP="00CF7761">
            <w:pPr>
              <w:jc w:val="right"/>
              <w:rPr>
                <w:bCs/>
                <w:iCs/>
              </w:rPr>
            </w:pPr>
            <w:r w:rsidRPr="005E215E">
              <w:rPr>
                <w:bCs/>
                <w:iCs/>
              </w:rPr>
              <w:t>2 366,90</w:t>
            </w:r>
          </w:p>
        </w:tc>
        <w:tc>
          <w:tcPr>
            <w:tcW w:w="1418" w:type="dxa"/>
            <w:shd w:val="clear" w:color="auto" w:fill="auto"/>
            <w:hideMark/>
          </w:tcPr>
          <w:p w:rsidR="00C706C2" w:rsidRPr="005E215E" w:rsidRDefault="00C706C2" w:rsidP="00CF7761">
            <w:pPr>
              <w:jc w:val="right"/>
              <w:rPr>
                <w:bCs/>
                <w:iCs/>
              </w:rPr>
            </w:pPr>
            <w:r w:rsidRPr="005E215E">
              <w:rPr>
                <w:bCs/>
                <w:iCs/>
              </w:rPr>
              <w:t>2 456,00</w:t>
            </w:r>
          </w:p>
        </w:tc>
      </w:tr>
      <w:tr w:rsidR="00C706C2" w:rsidRPr="005E215E" w:rsidTr="00CF7761">
        <w:trPr>
          <w:trHeight w:val="1050"/>
        </w:trPr>
        <w:tc>
          <w:tcPr>
            <w:tcW w:w="6111" w:type="dxa"/>
            <w:shd w:val="clear" w:color="auto" w:fill="auto"/>
            <w:hideMark/>
          </w:tcPr>
          <w:p w:rsidR="00C706C2" w:rsidRPr="005E215E" w:rsidRDefault="00C706C2" w:rsidP="00CF7761">
            <w:pPr>
              <w:rPr>
                <w:bCs/>
                <w:iCs/>
              </w:rPr>
            </w:pPr>
            <w:r w:rsidRPr="005E215E">
              <w:rPr>
                <w:bCs/>
                <w:iCs/>
              </w:rPr>
              <w:lastRenderedPageBreak/>
              <w:t>Основное мероприятие «Увеличение масштабов и повышение качества услуг по организации отдыха и оздоровления детей и подростков в Камешкирскои районе Пензенской области»</w:t>
            </w:r>
          </w:p>
        </w:tc>
        <w:tc>
          <w:tcPr>
            <w:tcW w:w="838" w:type="dxa"/>
            <w:shd w:val="clear" w:color="auto" w:fill="auto"/>
            <w:hideMark/>
          </w:tcPr>
          <w:p w:rsidR="00C706C2" w:rsidRPr="005E215E" w:rsidRDefault="00C706C2" w:rsidP="00CF7761">
            <w:pPr>
              <w:jc w:val="center"/>
              <w:rPr>
                <w:bCs/>
                <w:iCs/>
              </w:rPr>
            </w:pPr>
            <w:r w:rsidRPr="005E215E">
              <w:rPr>
                <w:bCs/>
                <w:iCs/>
              </w:rPr>
              <w:t>07</w:t>
            </w:r>
          </w:p>
        </w:tc>
        <w:tc>
          <w:tcPr>
            <w:tcW w:w="851" w:type="dxa"/>
            <w:shd w:val="clear" w:color="auto" w:fill="auto"/>
            <w:hideMark/>
          </w:tcPr>
          <w:p w:rsidR="00C706C2" w:rsidRPr="005E215E" w:rsidRDefault="00C706C2" w:rsidP="00CF7761">
            <w:pPr>
              <w:jc w:val="center"/>
              <w:rPr>
                <w:bCs/>
                <w:iCs/>
              </w:rPr>
            </w:pPr>
            <w:r w:rsidRPr="005E215E">
              <w:rPr>
                <w:bCs/>
                <w:iCs/>
              </w:rPr>
              <w:t>07</w:t>
            </w:r>
          </w:p>
        </w:tc>
        <w:tc>
          <w:tcPr>
            <w:tcW w:w="1701" w:type="dxa"/>
            <w:shd w:val="clear" w:color="auto" w:fill="auto"/>
            <w:hideMark/>
          </w:tcPr>
          <w:p w:rsidR="00C706C2" w:rsidRPr="005E215E" w:rsidRDefault="00C706C2" w:rsidP="00CF7761">
            <w:pPr>
              <w:jc w:val="center"/>
              <w:rPr>
                <w:bCs/>
                <w:iCs/>
              </w:rPr>
            </w:pPr>
            <w:r w:rsidRPr="005E215E">
              <w:rPr>
                <w:bCs/>
                <w:iCs/>
              </w:rPr>
              <w:t>1020100000</w:t>
            </w:r>
          </w:p>
        </w:tc>
        <w:tc>
          <w:tcPr>
            <w:tcW w:w="850" w:type="dxa"/>
            <w:shd w:val="clear" w:color="auto" w:fill="auto"/>
            <w:hideMark/>
          </w:tcPr>
          <w:p w:rsidR="00C706C2" w:rsidRPr="005E215E" w:rsidRDefault="00C706C2" w:rsidP="00CF7761">
            <w:pPr>
              <w:jc w:val="center"/>
              <w:rPr>
                <w:bCs/>
                <w:iCs/>
              </w:rPr>
            </w:pPr>
            <w:r w:rsidRPr="005E215E">
              <w:rPr>
                <w:bCs/>
                <w:iCs/>
              </w:rPr>
              <w:t> </w:t>
            </w:r>
          </w:p>
        </w:tc>
        <w:tc>
          <w:tcPr>
            <w:tcW w:w="1418" w:type="dxa"/>
            <w:shd w:val="clear" w:color="auto" w:fill="auto"/>
            <w:hideMark/>
          </w:tcPr>
          <w:p w:rsidR="00C706C2" w:rsidRPr="005E215E" w:rsidRDefault="00C706C2" w:rsidP="00CF7761">
            <w:pPr>
              <w:jc w:val="right"/>
              <w:rPr>
                <w:bCs/>
                <w:iCs/>
              </w:rPr>
            </w:pPr>
            <w:r w:rsidRPr="005E215E">
              <w:rPr>
                <w:bCs/>
                <w:iCs/>
              </w:rPr>
              <w:t>90,30</w:t>
            </w:r>
          </w:p>
        </w:tc>
        <w:tc>
          <w:tcPr>
            <w:tcW w:w="1417" w:type="dxa"/>
            <w:shd w:val="clear" w:color="auto" w:fill="auto"/>
            <w:hideMark/>
          </w:tcPr>
          <w:p w:rsidR="00C706C2" w:rsidRPr="005E215E" w:rsidRDefault="00C706C2" w:rsidP="00CF7761">
            <w:pPr>
              <w:jc w:val="right"/>
              <w:rPr>
                <w:bCs/>
                <w:iCs/>
              </w:rPr>
            </w:pPr>
            <w:r w:rsidRPr="005E215E">
              <w:rPr>
                <w:bCs/>
                <w:iCs/>
              </w:rPr>
              <w:t>2 366,90</w:t>
            </w:r>
          </w:p>
        </w:tc>
        <w:tc>
          <w:tcPr>
            <w:tcW w:w="1418" w:type="dxa"/>
            <w:shd w:val="clear" w:color="auto" w:fill="auto"/>
            <w:hideMark/>
          </w:tcPr>
          <w:p w:rsidR="00C706C2" w:rsidRPr="005E215E" w:rsidRDefault="00C706C2" w:rsidP="00CF7761">
            <w:pPr>
              <w:jc w:val="right"/>
              <w:rPr>
                <w:bCs/>
                <w:iCs/>
              </w:rPr>
            </w:pPr>
            <w:r w:rsidRPr="005E215E">
              <w:rPr>
                <w:bCs/>
                <w:iCs/>
              </w:rPr>
              <w:t>2 456,00</w:t>
            </w:r>
          </w:p>
        </w:tc>
      </w:tr>
      <w:tr w:rsidR="00C706C2" w:rsidRPr="005E215E" w:rsidTr="00CF7761">
        <w:trPr>
          <w:trHeight w:val="630"/>
        </w:trPr>
        <w:tc>
          <w:tcPr>
            <w:tcW w:w="6111" w:type="dxa"/>
            <w:shd w:val="clear" w:color="auto" w:fill="auto"/>
            <w:hideMark/>
          </w:tcPr>
          <w:p w:rsidR="00C706C2" w:rsidRPr="005E215E" w:rsidRDefault="00C706C2" w:rsidP="00CF7761">
            <w:pPr>
              <w:rPr>
                <w:bCs/>
                <w:iCs/>
              </w:rPr>
            </w:pPr>
            <w:r w:rsidRPr="005E215E">
              <w:rPr>
                <w:bCs/>
                <w:iCs/>
              </w:rPr>
              <w:t>Организация трудоустройства несовершеннолетних детей в свободное от учебы время</w:t>
            </w:r>
          </w:p>
        </w:tc>
        <w:tc>
          <w:tcPr>
            <w:tcW w:w="838" w:type="dxa"/>
            <w:shd w:val="clear" w:color="auto" w:fill="auto"/>
            <w:hideMark/>
          </w:tcPr>
          <w:p w:rsidR="00C706C2" w:rsidRPr="005E215E" w:rsidRDefault="00C706C2" w:rsidP="00CF7761">
            <w:pPr>
              <w:jc w:val="center"/>
              <w:rPr>
                <w:bCs/>
                <w:iCs/>
              </w:rPr>
            </w:pPr>
            <w:r w:rsidRPr="005E215E">
              <w:rPr>
                <w:bCs/>
                <w:iCs/>
              </w:rPr>
              <w:t>07</w:t>
            </w:r>
          </w:p>
        </w:tc>
        <w:tc>
          <w:tcPr>
            <w:tcW w:w="851" w:type="dxa"/>
            <w:shd w:val="clear" w:color="auto" w:fill="auto"/>
            <w:hideMark/>
          </w:tcPr>
          <w:p w:rsidR="00C706C2" w:rsidRPr="005E215E" w:rsidRDefault="00C706C2" w:rsidP="00CF7761">
            <w:pPr>
              <w:jc w:val="center"/>
              <w:rPr>
                <w:bCs/>
                <w:iCs/>
              </w:rPr>
            </w:pPr>
            <w:r w:rsidRPr="005E215E">
              <w:rPr>
                <w:bCs/>
                <w:iCs/>
              </w:rPr>
              <w:t>07</w:t>
            </w:r>
          </w:p>
        </w:tc>
        <w:tc>
          <w:tcPr>
            <w:tcW w:w="1701" w:type="dxa"/>
            <w:shd w:val="clear" w:color="auto" w:fill="auto"/>
            <w:hideMark/>
          </w:tcPr>
          <w:p w:rsidR="00C706C2" w:rsidRPr="005E215E" w:rsidRDefault="00C706C2" w:rsidP="00CF7761">
            <w:pPr>
              <w:jc w:val="center"/>
              <w:rPr>
                <w:bCs/>
                <w:iCs/>
              </w:rPr>
            </w:pPr>
            <w:r w:rsidRPr="005E215E">
              <w:rPr>
                <w:bCs/>
                <w:iCs/>
              </w:rPr>
              <w:t>1020122240</w:t>
            </w:r>
          </w:p>
        </w:tc>
        <w:tc>
          <w:tcPr>
            <w:tcW w:w="850" w:type="dxa"/>
            <w:shd w:val="clear" w:color="auto" w:fill="auto"/>
            <w:hideMark/>
          </w:tcPr>
          <w:p w:rsidR="00C706C2" w:rsidRPr="005E215E" w:rsidRDefault="00C706C2" w:rsidP="00CF7761">
            <w:pPr>
              <w:jc w:val="center"/>
              <w:rPr>
                <w:bCs/>
                <w:iCs/>
              </w:rPr>
            </w:pPr>
            <w:r w:rsidRPr="005E215E">
              <w:rPr>
                <w:bCs/>
                <w:iCs/>
              </w:rPr>
              <w:t> </w:t>
            </w:r>
          </w:p>
        </w:tc>
        <w:tc>
          <w:tcPr>
            <w:tcW w:w="1418" w:type="dxa"/>
            <w:shd w:val="clear" w:color="auto" w:fill="auto"/>
            <w:hideMark/>
          </w:tcPr>
          <w:p w:rsidR="00C706C2" w:rsidRPr="005E215E" w:rsidRDefault="00C706C2" w:rsidP="00CF7761">
            <w:pPr>
              <w:jc w:val="right"/>
              <w:rPr>
                <w:bCs/>
                <w:iCs/>
              </w:rPr>
            </w:pPr>
            <w:r w:rsidRPr="005E215E">
              <w:rPr>
                <w:bCs/>
                <w:iCs/>
              </w:rPr>
              <w:t>90,30</w:t>
            </w:r>
          </w:p>
        </w:tc>
        <w:tc>
          <w:tcPr>
            <w:tcW w:w="1417" w:type="dxa"/>
            <w:shd w:val="clear" w:color="auto" w:fill="auto"/>
            <w:hideMark/>
          </w:tcPr>
          <w:p w:rsidR="00C706C2" w:rsidRPr="005E215E" w:rsidRDefault="00C706C2" w:rsidP="00CF7761">
            <w:pPr>
              <w:jc w:val="right"/>
              <w:rPr>
                <w:bCs/>
                <w:iCs/>
              </w:rPr>
            </w:pPr>
            <w:r w:rsidRPr="005E215E">
              <w:rPr>
                <w:bCs/>
                <w:iCs/>
              </w:rPr>
              <w:t>90,30</w:t>
            </w:r>
          </w:p>
        </w:tc>
        <w:tc>
          <w:tcPr>
            <w:tcW w:w="1418" w:type="dxa"/>
            <w:shd w:val="clear" w:color="auto" w:fill="auto"/>
            <w:hideMark/>
          </w:tcPr>
          <w:p w:rsidR="00C706C2" w:rsidRPr="005E215E" w:rsidRDefault="00C706C2" w:rsidP="00CF7761">
            <w:pPr>
              <w:jc w:val="right"/>
              <w:rPr>
                <w:bCs/>
                <w:iCs/>
              </w:rPr>
            </w:pPr>
            <w:r w:rsidRPr="005E215E">
              <w:rPr>
                <w:bCs/>
                <w:iCs/>
              </w:rPr>
              <w:t>90,30</w:t>
            </w:r>
          </w:p>
        </w:tc>
      </w:tr>
      <w:tr w:rsidR="00C706C2" w:rsidRPr="005E215E" w:rsidTr="00CF7761">
        <w:trPr>
          <w:trHeight w:val="630"/>
        </w:trPr>
        <w:tc>
          <w:tcPr>
            <w:tcW w:w="6111" w:type="dxa"/>
            <w:shd w:val="clear" w:color="auto" w:fill="auto"/>
            <w:hideMark/>
          </w:tcPr>
          <w:p w:rsidR="00C706C2" w:rsidRPr="005E215E" w:rsidRDefault="00C706C2" w:rsidP="00CF7761">
            <w:pPr>
              <w:rPr>
                <w:bCs/>
                <w:iCs/>
              </w:rPr>
            </w:pPr>
            <w:r w:rsidRPr="005E215E">
              <w:rPr>
                <w:bCs/>
                <w:iCs/>
              </w:rPr>
              <w:t>Предоставление субсидий бюджетным, автономным учреждениям и иным некоммерческим организациям</w:t>
            </w:r>
          </w:p>
        </w:tc>
        <w:tc>
          <w:tcPr>
            <w:tcW w:w="838" w:type="dxa"/>
            <w:shd w:val="clear" w:color="auto" w:fill="auto"/>
            <w:hideMark/>
          </w:tcPr>
          <w:p w:rsidR="00C706C2" w:rsidRPr="005E215E" w:rsidRDefault="00C706C2" w:rsidP="00CF7761">
            <w:pPr>
              <w:jc w:val="center"/>
              <w:rPr>
                <w:bCs/>
                <w:iCs/>
              </w:rPr>
            </w:pPr>
            <w:r w:rsidRPr="005E215E">
              <w:rPr>
                <w:bCs/>
                <w:iCs/>
              </w:rPr>
              <w:t>07</w:t>
            </w:r>
          </w:p>
        </w:tc>
        <w:tc>
          <w:tcPr>
            <w:tcW w:w="851" w:type="dxa"/>
            <w:shd w:val="clear" w:color="auto" w:fill="auto"/>
            <w:hideMark/>
          </w:tcPr>
          <w:p w:rsidR="00C706C2" w:rsidRPr="005E215E" w:rsidRDefault="00C706C2" w:rsidP="00CF7761">
            <w:pPr>
              <w:jc w:val="center"/>
              <w:rPr>
                <w:bCs/>
                <w:iCs/>
              </w:rPr>
            </w:pPr>
            <w:r w:rsidRPr="005E215E">
              <w:rPr>
                <w:bCs/>
                <w:iCs/>
              </w:rPr>
              <w:t>07</w:t>
            </w:r>
          </w:p>
        </w:tc>
        <w:tc>
          <w:tcPr>
            <w:tcW w:w="1701" w:type="dxa"/>
            <w:shd w:val="clear" w:color="auto" w:fill="auto"/>
            <w:hideMark/>
          </w:tcPr>
          <w:p w:rsidR="00C706C2" w:rsidRPr="005E215E" w:rsidRDefault="00C706C2" w:rsidP="00CF7761">
            <w:pPr>
              <w:jc w:val="center"/>
              <w:rPr>
                <w:bCs/>
                <w:iCs/>
              </w:rPr>
            </w:pPr>
            <w:r w:rsidRPr="005E215E">
              <w:rPr>
                <w:bCs/>
                <w:iCs/>
              </w:rPr>
              <w:t>1020122240</w:t>
            </w:r>
          </w:p>
        </w:tc>
        <w:tc>
          <w:tcPr>
            <w:tcW w:w="850" w:type="dxa"/>
            <w:shd w:val="clear" w:color="auto" w:fill="auto"/>
            <w:hideMark/>
          </w:tcPr>
          <w:p w:rsidR="00C706C2" w:rsidRPr="005E215E" w:rsidRDefault="00C706C2" w:rsidP="00CF7761">
            <w:pPr>
              <w:jc w:val="center"/>
              <w:rPr>
                <w:bCs/>
                <w:iCs/>
              </w:rPr>
            </w:pPr>
            <w:r w:rsidRPr="005E215E">
              <w:rPr>
                <w:bCs/>
                <w:iCs/>
              </w:rPr>
              <w:t>600</w:t>
            </w:r>
          </w:p>
        </w:tc>
        <w:tc>
          <w:tcPr>
            <w:tcW w:w="1418" w:type="dxa"/>
            <w:shd w:val="clear" w:color="auto" w:fill="auto"/>
            <w:hideMark/>
          </w:tcPr>
          <w:p w:rsidR="00C706C2" w:rsidRPr="005E215E" w:rsidRDefault="00C706C2" w:rsidP="00CF7761">
            <w:pPr>
              <w:jc w:val="right"/>
              <w:rPr>
                <w:bCs/>
                <w:iCs/>
              </w:rPr>
            </w:pPr>
            <w:r w:rsidRPr="005E215E">
              <w:rPr>
                <w:bCs/>
                <w:iCs/>
              </w:rPr>
              <w:t>90,30</w:t>
            </w:r>
          </w:p>
        </w:tc>
        <w:tc>
          <w:tcPr>
            <w:tcW w:w="1417" w:type="dxa"/>
            <w:shd w:val="clear" w:color="auto" w:fill="auto"/>
            <w:hideMark/>
          </w:tcPr>
          <w:p w:rsidR="00C706C2" w:rsidRPr="005E215E" w:rsidRDefault="00C706C2" w:rsidP="00CF7761">
            <w:pPr>
              <w:jc w:val="right"/>
              <w:rPr>
                <w:bCs/>
                <w:iCs/>
              </w:rPr>
            </w:pPr>
            <w:r w:rsidRPr="005E215E">
              <w:rPr>
                <w:bCs/>
                <w:iCs/>
              </w:rPr>
              <w:t>90,30</w:t>
            </w:r>
          </w:p>
        </w:tc>
        <w:tc>
          <w:tcPr>
            <w:tcW w:w="1418" w:type="dxa"/>
            <w:shd w:val="clear" w:color="auto" w:fill="auto"/>
            <w:hideMark/>
          </w:tcPr>
          <w:p w:rsidR="00C706C2" w:rsidRPr="005E215E" w:rsidRDefault="00C706C2" w:rsidP="00CF7761">
            <w:pPr>
              <w:jc w:val="right"/>
              <w:rPr>
                <w:bCs/>
                <w:iCs/>
              </w:rPr>
            </w:pPr>
            <w:r w:rsidRPr="005E215E">
              <w:rPr>
                <w:bCs/>
                <w:iCs/>
              </w:rPr>
              <w:t>90,30</w:t>
            </w:r>
          </w:p>
        </w:tc>
      </w:tr>
      <w:tr w:rsidR="00C706C2" w:rsidRPr="005E215E" w:rsidTr="00CF7761">
        <w:trPr>
          <w:trHeight w:val="255"/>
        </w:trPr>
        <w:tc>
          <w:tcPr>
            <w:tcW w:w="6111" w:type="dxa"/>
            <w:shd w:val="clear" w:color="auto" w:fill="auto"/>
            <w:hideMark/>
          </w:tcPr>
          <w:p w:rsidR="00C706C2" w:rsidRPr="005E215E" w:rsidRDefault="00C706C2" w:rsidP="00CF7761">
            <w:r w:rsidRPr="005E215E">
              <w:t>Субсидии бюджетным учреждениям</w:t>
            </w:r>
          </w:p>
        </w:tc>
        <w:tc>
          <w:tcPr>
            <w:tcW w:w="838" w:type="dxa"/>
            <w:shd w:val="clear" w:color="auto" w:fill="auto"/>
            <w:hideMark/>
          </w:tcPr>
          <w:p w:rsidR="00C706C2" w:rsidRPr="005E215E" w:rsidRDefault="00C706C2" w:rsidP="00CF7761">
            <w:pPr>
              <w:jc w:val="center"/>
            </w:pPr>
            <w:r w:rsidRPr="005E215E">
              <w:t>07</w:t>
            </w:r>
          </w:p>
        </w:tc>
        <w:tc>
          <w:tcPr>
            <w:tcW w:w="851" w:type="dxa"/>
            <w:shd w:val="clear" w:color="auto" w:fill="auto"/>
            <w:hideMark/>
          </w:tcPr>
          <w:p w:rsidR="00C706C2" w:rsidRPr="005E215E" w:rsidRDefault="00C706C2" w:rsidP="00CF7761">
            <w:pPr>
              <w:jc w:val="center"/>
            </w:pPr>
            <w:r w:rsidRPr="005E215E">
              <w:t>07</w:t>
            </w:r>
          </w:p>
        </w:tc>
        <w:tc>
          <w:tcPr>
            <w:tcW w:w="1701" w:type="dxa"/>
            <w:shd w:val="clear" w:color="auto" w:fill="auto"/>
            <w:hideMark/>
          </w:tcPr>
          <w:p w:rsidR="00C706C2" w:rsidRPr="005E215E" w:rsidRDefault="00C706C2" w:rsidP="00CF7761">
            <w:pPr>
              <w:jc w:val="center"/>
            </w:pPr>
            <w:r w:rsidRPr="005E215E">
              <w:t>1020122240</w:t>
            </w:r>
          </w:p>
        </w:tc>
        <w:tc>
          <w:tcPr>
            <w:tcW w:w="850" w:type="dxa"/>
            <w:shd w:val="clear" w:color="auto" w:fill="auto"/>
            <w:hideMark/>
          </w:tcPr>
          <w:p w:rsidR="00C706C2" w:rsidRPr="005E215E" w:rsidRDefault="00C706C2" w:rsidP="00CF7761">
            <w:pPr>
              <w:jc w:val="center"/>
            </w:pPr>
            <w:r w:rsidRPr="005E215E">
              <w:t>610</w:t>
            </w:r>
          </w:p>
        </w:tc>
        <w:tc>
          <w:tcPr>
            <w:tcW w:w="1418" w:type="dxa"/>
            <w:shd w:val="clear" w:color="auto" w:fill="auto"/>
            <w:hideMark/>
          </w:tcPr>
          <w:p w:rsidR="00C706C2" w:rsidRPr="005E215E" w:rsidRDefault="00C706C2" w:rsidP="00CF7761">
            <w:pPr>
              <w:jc w:val="right"/>
            </w:pPr>
            <w:r w:rsidRPr="005E215E">
              <w:t>90,30</w:t>
            </w:r>
          </w:p>
        </w:tc>
        <w:tc>
          <w:tcPr>
            <w:tcW w:w="1417" w:type="dxa"/>
            <w:shd w:val="clear" w:color="auto" w:fill="auto"/>
            <w:hideMark/>
          </w:tcPr>
          <w:p w:rsidR="00C706C2" w:rsidRPr="005E215E" w:rsidRDefault="00C706C2" w:rsidP="00CF7761">
            <w:pPr>
              <w:jc w:val="right"/>
            </w:pPr>
            <w:r w:rsidRPr="005E215E">
              <w:t>90,30</w:t>
            </w:r>
          </w:p>
        </w:tc>
        <w:tc>
          <w:tcPr>
            <w:tcW w:w="1418" w:type="dxa"/>
            <w:shd w:val="clear" w:color="auto" w:fill="auto"/>
            <w:hideMark/>
          </w:tcPr>
          <w:p w:rsidR="00C706C2" w:rsidRPr="005E215E" w:rsidRDefault="00C706C2" w:rsidP="00CF7761">
            <w:pPr>
              <w:jc w:val="right"/>
            </w:pPr>
            <w:r w:rsidRPr="005E215E">
              <w:t>90,30</w:t>
            </w:r>
          </w:p>
        </w:tc>
      </w:tr>
      <w:tr w:rsidR="00C706C2" w:rsidRPr="005E215E" w:rsidTr="00CF7761">
        <w:trPr>
          <w:trHeight w:val="630"/>
        </w:trPr>
        <w:tc>
          <w:tcPr>
            <w:tcW w:w="6111" w:type="dxa"/>
            <w:shd w:val="clear" w:color="auto" w:fill="auto"/>
            <w:hideMark/>
          </w:tcPr>
          <w:p w:rsidR="00C706C2" w:rsidRPr="005E215E" w:rsidRDefault="00C706C2" w:rsidP="00CF7761">
            <w:pPr>
              <w:rPr>
                <w:bCs/>
                <w:iCs/>
              </w:rPr>
            </w:pPr>
            <w:r w:rsidRPr="005E215E">
              <w:rPr>
                <w:bCs/>
                <w:iCs/>
              </w:rPr>
              <w:t>Организация отдыха детей в загородных стационарных детских оздоровительных лагерях в каникулярное время</w:t>
            </w:r>
          </w:p>
        </w:tc>
        <w:tc>
          <w:tcPr>
            <w:tcW w:w="838" w:type="dxa"/>
            <w:shd w:val="clear" w:color="auto" w:fill="auto"/>
            <w:hideMark/>
          </w:tcPr>
          <w:p w:rsidR="00C706C2" w:rsidRPr="005E215E" w:rsidRDefault="00C706C2" w:rsidP="00CF7761">
            <w:pPr>
              <w:jc w:val="center"/>
              <w:rPr>
                <w:bCs/>
                <w:iCs/>
              </w:rPr>
            </w:pPr>
            <w:r w:rsidRPr="005E215E">
              <w:rPr>
                <w:bCs/>
                <w:iCs/>
              </w:rPr>
              <w:t>07</w:t>
            </w:r>
          </w:p>
        </w:tc>
        <w:tc>
          <w:tcPr>
            <w:tcW w:w="851" w:type="dxa"/>
            <w:shd w:val="clear" w:color="auto" w:fill="auto"/>
            <w:hideMark/>
          </w:tcPr>
          <w:p w:rsidR="00C706C2" w:rsidRPr="005E215E" w:rsidRDefault="00C706C2" w:rsidP="00CF7761">
            <w:pPr>
              <w:jc w:val="center"/>
              <w:rPr>
                <w:bCs/>
                <w:iCs/>
              </w:rPr>
            </w:pPr>
            <w:r w:rsidRPr="005E215E">
              <w:rPr>
                <w:bCs/>
                <w:iCs/>
              </w:rPr>
              <w:t>07</w:t>
            </w:r>
          </w:p>
        </w:tc>
        <w:tc>
          <w:tcPr>
            <w:tcW w:w="1701" w:type="dxa"/>
            <w:shd w:val="clear" w:color="auto" w:fill="auto"/>
            <w:hideMark/>
          </w:tcPr>
          <w:p w:rsidR="00C706C2" w:rsidRPr="005E215E" w:rsidRDefault="00C706C2" w:rsidP="00CF7761">
            <w:pPr>
              <w:jc w:val="center"/>
              <w:rPr>
                <w:bCs/>
                <w:iCs/>
              </w:rPr>
            </w:pPr>
            <w:r w:rsidRPr="005E215E">
              <w:rPr>
                <w:bCs/>
                <w:iCs/>
              </w:rPr>
              <w:t>1020174341</w:t>
            </w:r>
          </w:p>
        </w:tc>
        <w:tc>
          <w:tcPr>
            <w:tcW w:w="850" w:type="dxa"/>
            <w:shd w:val="clear" w:color="auto" w:fill="auto"/>
            <w:hideMark/>
          </w:tcPr>
          <w:p w:rsidR="00C706C2" w:rsidRPr="005E215E" w:rsidRDefault="00C706C2" w:rsidP="00CF7761">
            <w:pPr>
              <w:jc w:val="center"/>
              <w:rPr>
                <w:bCs/>
                <w:iCs/>
              </w:rPr>
            </w:pPr>
            <w:r w:rsidRPr="005E215E">
              <w:rPr>
                <w:bCs/>
                <w:iCs/>
              </w:rPr>
              <w:t> </w:t>
            </w:r>
          </w:p>
        </w:tc>
        <w:tc>
          <w:tcPr>
            <w:tcW w:w="1418" w:type="dxa"/>
            <w:shd w:val="clear" w:color="auto" w:fill="auto"/>
            <w:hideMark/>
          </w:tcPr>
          <w:p w:rsidR="00C706C2" w:rsidRPr="005E215E" w:rsidRDefault="00C706C2" w:rsidP="00CF7761">
            <w:pPr>
              <w:jc w:val="right"/>
              <w:rPr>
                <w:bCs/>
                <w:iCs/>
              </w:rPr>
            </w:pPr>
            <w:r w:rsidRPr="005E215E">
              <w:rPr>
                <w:bCs/>
                <w:iCs/>
              </w:rPr>
              <w:t>0,00</w:t>
            </w:r>
          </w:p>
        </w:tc>
        <w:tc>
          <w:tcPr>
            <w:tcW w:w="1417" w:type="dxa"/>
            <w:shd w:val="clear" w:color="auto" w:fill="auto"/>
            <w:hideMark/>
          </w:tcPr>
          <w:p w:rsidR="00C706C2" w:rsidRPr="005E215E" w:rsidRDefault="00C706C2" w:rsidP="00CF7761">
            <w:pPr>
              <w:jc w:val="right"/>
              <w:rPr>
                <w:bCs/>
                <w:iCs/>
              </w:rPr>
            </w:pPr>
            <w:r w:rsidRPr="005E215E">
              <w:rPr>
                <w:bCs/>
                <w:iCs/>
              </w:rPr>
              <w:t>115,46</w:t>
            </w:r>
          </w:p>
        </w:tc>
        <w:tc>
          <w:tcPr>
            <w:tcW w:w="1418" w:type="dxa"/>
            <w:shd w:val="clear" w:color="auto" w:fill="auto"/>
            <w:hideMark/>
          </w:tcPr>
          <w:p w:rsidR="00C706C2" w:rsidRPr="005E215E" w:rsidRDefault="00C706C2" w:rsidP="00CF7761">
            <w:pPr>
              <w:jc w:val="right"/>
              <w:rPr>
                <w:bCs/>
                <w:iCs/>
              </w:rPr>
            </w:pPr>
            <w:r w:rsidRPr="005E215E">
              <w:rPr>
                <w:bCs/>
                <w:iCs/>
              </w:rPr>
              <w:t>115,46</w:t>
            </w:r>
          </w:p>
        </w:tc>
      </w:tr>
      <w:tr w:rsidR="00C706C2" w:rsidRPr="005E215E" w:rsidTr="00CF7761">
        <w:trPr>
          <w:trHeight w:val="420"/>
        </w:trPr>
        <w:tc>
          <w:tcPr>
            <w:tcW w:w="6111" w:type="dxa"/>
            <w:shd w:val="clear" w:color="auto" w:fill="auto"/>
            <w:hideMark/>
          </w:tcPr>
          <w:p w:rsidR="00C706C2" w:rsidRPr="005E215E" w:rsidRDefault="00C706C2" w:rsidP="00CF7761">
            <w:pPr>
              <w:rPr>
                <w:bCs/>
                <w:iCs/>
              </w:rPr>
            </w:pPr>
            <w:r w:rsidRPr="005E215E">
              <w:rPr>
                <w:bCs/>
                <w:iCs/>
              </w:rPr>
              <w:t>Социальное обеспечение и иные выплаты населению</w:t>
            </w:r>
          </w:p>
        </w:tc>
        <w:tc>
          <w:tcPr>
            <w:tcW w:w="838" w:type="dxa"/>
            <w:shd w:val="clear" w:color="auto" w:fill="auto"/>
            <w:hideMark/>
          </w:tcPr>
          <w:p w:rsidR="00C706C2" w:rsidRPr="005E215E" w:rsidRDefault="00C706C2" w:rsidP="00CF7761">
            <w:pPr>
              <w:jc w:val="center"/>
              <w:rPr>
                <w:bCs/>
                <w:iCs/>
              </w:rPr>
            </w:pPr>
            <w:r w:rsidRPr="005E215E">
              <w:rPr>
                <w:bCs/>
                <w:iCs/>
              </w:rPr>
              <w:t>07</w:t>
            </w:r>
          </w:p>
        </w:tc>
        <w:tc>
          <w:tcPr>
            <w:tcW w:w="851" w:type="dxa"/>
            <w:shd w:val="clear" w:color="auto" w:fill="auto"/>
            <w:hideMark/>
          </w:tcPr>
          <w:p w:rsidR="00C706C2" w:rsidRPr="005E215E" w:rsidRDefault="00C706C2" w:rsidP="00CF7761">
            <w:pPr>
              <w:jc w:val="center"/>
              <w:rPr>
                <w:bCs/>
                <w:iCs/>
              </w:rPr>
            </w:pPr>
            <w:r w:rsidRPr="005E215E">
              <w:rPr>
                <w:bCs/>
                <w:iCs/>
              </w:rPr>
              <w:t>07</w:t>
            </w:r>
          </w:p>
        </w:tc>
        <w:tc>
          <w:tcPr>
            <w:tcW w:w="1701" w:type="dxa"/>
            <w:shd w:val="clear" w:color="auto" w:fill="auto"/>
            <w:hideMark/>
          </w:tcPr>
          <w:p w:rsidR="00C706C2" w:rsidRPr="005E215E" w:rsidRDefault="00C706C2" w:rsidP="00CF7761">
            <w:pPr>
              <w:jc w:val="center"/>
              <w:rPr>
                <w:bCs/>
                <w:iCs/>
              </w:rPr>
            </w:pPr>
            <w:r w:rsidRPr="005E215E">
              <w:rPr>
                <w:bCs/>
                <w:iCs/>
              </w:rPr>
              <w:t>1020174341</w:t>
            </w:r>
          </w:p>
        </w:tc>
        <w:tc>
          <w:tcPr>
            <w:tcW w:w="850" w:type="dxa"/>
            <w:shd w:val="clear" w:color="auto" w:fill="auto"/>
            <w:hideMark/>
          </w:tcPr>
          <w:p w:rsidR="00C706C2" w:rsidRPr="005E215E" w:rsidRDefault="00C706C2" w:rsidP="00CF7761">
            <w:pPr>
              <w:jc w:val="center"/>
              <w:rPr>
                <w:bCs/>
                <w:iCs/>
              </w:rPr>
            </w:pPr>
            <w:r w:rsidRPr="005E215E">
              <w:rPr>
                <w:bCs/>
                <w:iCs/>
              </w:rPr>
              <w:t>300</w:t>
            </w:r>
          </w:p>
        </w:tc>
        <w:tc>
          <w:tcPr>
            <w:tcW w:w="1418" w:type="dxa"/>
            <w:shd w:val="clear" w:color="auto" w:fill="auto"/>
            <w:hideMark/>
          </w:tcPr>
          <w:p w:rsidR="00C706C2" w:rsidRPr="005E215E" w:rsidRDefault="00C706C2" w:rsidP="00CF7761">
            <w:pPr>
              <w:jc w:val="right"/>
              <w:rPr>
                <w:bCs/>
                <w:iCs/>
              </w:rPr>
            </w:pPr>
            <w:r w:rsidRPr="005E215E">
              <w:rPr>
                <w:bCs/>
                <w:iCs/>
              </w:rPr>
              <w:t>0,00</w:t>
            </w:r>
          </w:p>
        </w:tc>
        <w:tc>
          <w:tcPr>
            <w:tcW w:w="1417" w:type="dxa"/>
            <w:shd w:val="clear" w:color="auto" w:fill="auto"/>
            <w:hideMark/>
          </w:tcPr>
          <w:p w:rsidR="00C706C2" w:rsidRPr="005E215E" w:rsidRDefault="00C706C2" w:rsidP="00CF7761">
            <w:pPr>
              <w:jc w:val="right"/>
              <w:rPr>
                <w:bCs/>
                <w:iCs/>
              </w:rPr>
            </w:pPr>
            <w:r w:rsidRPr="005E215E">
              <w:rPr>
                <w:bCs/>
                <w:iCs/>
              </w:rPr>
              <w:t>92,96</w:t>
            </w:r>
          </w:p>
        </w:tc>
        <w:tc>
          <w:tcPr>
            <w:tcW w:w="1418" w:type="dxa"/>
            <w:shd w:val="clear" w:color="auto" w:fill="auto"/>
            <w:hideMark/>
          </w:tcPr>
          <w:p w:rsidR="00C706C2" w:rsidRPr="005E215E" w:rsidRDefault="00C706C2" w:rsidP="00CF7761">
            <w:pPr>
              <w:jc w:val="right"/>
              <w:rPr>
                <w:bCs/>
                <w:iCs/>
              </w:rPr>
            </w:pPr>
            <w:r w:rsidRPr="005E215E">
              <w:rPr>
                <w:bCs/>
                <w:iCs/>
              </w:rPr>
              <w:t>92,96</w:t>
            </w:r>
          </w:p>
        </w:tc>
      </w:tr>
      <w:tr w:rsidR="00C706C2" w:rsidRPr="005E215E" w:rsidTr="00CF7761">
        <w:trPr>
          <w:trHeight w:val="450"/>
        </w:trPr>
        <w:tc>
          <w:tcPr>
            <w:tcW w:w="6111" w:type="dxa"/>
            <w:shd w:val="clear" w:color="auto" w:fill="auto"/>
            <w:hideMark/>
          </w:tcPr>
          <w:p w:rsidR="00C706C2" w:rsidRPr="005E215E" w:rsidRDefault="00C706C2" w:rsidP="00CF7761">
            <w:r w:rsidRPr="005E215E">
              <w:t>Социальные выплаты гражданам, кроме публичных нормативных социальных выплат</w:t>
            </w:r>
          </w:p>
        </w:tc>
        <w:tc>
          <w:tcPr>
            <w:tcW w:w="838" w:type="dxa"/>
            <w:shd w:val="clear" w:color="auto" w:fill="auto"/>
            <w:hideMark/>
          </w:tcPr>
          <w:p w:rsidR="00C706C2" w:rsidRPr="005E215E" w:rsidRDefault="00C706C2" w:rsidP="00CF7761">
            <w:pPr>
              <w:jc w:val="center"/>
            </w:pPr>
            <w:r w:rsidRPr="005E215E">
              <w:t>07</w:t>
            </w:r>
          </w:p>
        </w:tc>
        <w:tc>
          <w:tcPr>
            <w:tcW w:w="851" w:type="dxa"/>
            <w:shd w:val="clear" w:color="auto" w:fill="auto"/>
            <w:hideMark/>
          </w:tcPr>
          <w:p w:rsidR="00C706C2" w:rsidRPr="005E215E" w:rsidRDefault="00C706C2" w:rsidP="00CF7761">
            <w:pPr>
              <w:jc w:val="center"/>
            </w:pPr>
            <w:r w:rsidRPr="005E215E">
              <w:t>07</w:t>
            </w:r>
          </w:p>
        </w:tc>
        <w:tc>
          <w:tcPr>
            <w:tcW w:w="1701" w:type="dxa"/>
            <w:shd w:val="clear" w:color="auto" w:fill="auto"/>
            <w:hideMark/>
          </w:tcPr>
          <w:p w:rsidR="00C706C2" w:rsidRPr="005E215E" w:rsidRDefault="00C706C2" w:rsidP="00CF7761">
            <w:pPr>
              <w:jc w:val="center"/>
            </w:pPr>
            <w:r w:rsidRPr="005E215E">
              <w:t>1020174341</w:t>
            </w:r>
          </w:p>
        </w:tc>
        <w:tc>
          <w:tcPr>
            <w:tcW w:w="850" w:type="dxa"/>
            <w:shd w:val="clear" w:color="auto" w:fill="auto"/>
            <w:hideMark/>
          </w:tcPr>
          <w:p w:rsidR="00C706C2" w:rsidRPr="005E215E" w:rsidRDefault="00C706C2" w:rsidP="00CF7761">
            <w:pPr>
              <w:jc w:val="center"/>
            </w:pPr>
            <w:r w:rsidRPr="005E215E">
              <w:t>320</w:t>
            </w:r>
          </w:p>
        </w:tc>
        <w:tc>
          <w:tcPr>
            <w:tcW w:w="1418" w:type="dxa"/>
            <w:shd w:val="clear" w:color="auto" w:fill="auto"/>
            <w:hideMark/>
          </w:tcPr>
          <w:p w:rsidR="00C706C2" w:rsidRPr="005E215E" w:rsidRDefault="00C706C2" w:rsidP="00CF7761">
            <w:pPr>
              <w:jc w:val="right"/>
            </w:pPr>
            <w:r w:rsidRPr="005E215E">
              <w:t>0,00</w:t>
            </w:r>
          </w:p>
        </w:tc>
        <w:tc>
          <w:tcPr>
            <w:tcW w:w="1417" w:type="dxa"/>
            <w:shd w:val="clear" w:color="auto" w:fill="auto"/>
            <w:hideMark/>
          </w:tcPr>
          <w:p w:rsidR="00C706C2" w:rsidRPr="005E215E" w:rsidRDefault="00C706C2" w:rsidP="00CF7761">
            <w:pPr>
              <w:jc w:val="right"/>
            </w:pPr>
            <w:r w:rsidRPr="005E215E">
              <w:t>92,96</w:t>
            </w:r>
          </w:p>
        </w:tc>
        <w:tc>
          <w:tcPr>
            <w:tcW w:w="1418" w:type="dxa"/>
            <w:shd w:val="clear" w:color="auto" w:fill="auto"/>
            <w:hideMark/>
          </w:tcPr>
          <w:p w:rsidR="00C706C2" w:rsidRPr="005E215E" w:rsidRDefault="00C706C2" w:rsidP="00CF7761">
            <w:pPr>
              <w:jc w:val="right"/>
            </w:pPr>
            <w:r w:rsidRPr="005E215E">
              <w:t>92,96</w:t>
            </w:r>
          </w:p>
        </w:tc>
      </w:tr>
      <w:tr w:rsidR="00C706C2" w:rsidRPr="005E215E" w:rsidTr="00CF7761">
        <w:trPr>
          <w:trHeight w:val="630"/>
        </w:trPr>
        <w:tc>
          <w:tcPr>
            <w:tcW w:w="6111" w:type="dxa"/>
            <w:shd w:val="clear" w:color="auto" w:fill="auto"/>
            <w:hideMark/>
          </w:tcPr>
          <w:p w:rsidR="00C706C2" w:rsidRPr="005E215E" w:rsidRDefault="00C706C2" w:rsidP="00CF7761">
            <w:pPr>
              <w:rPr>
                <w:bCs/>
                <w:iCs/>
              </w:rPr>
            </w:pPr>
            <w:r w:rsidRPr="005E215E">
              <w:rPr>
                <w:bCs/>
                <w:iCs/>
              </w:rPr>
              <w:t>Предоставление субсидий бюджетным, автономным учреждениям и иным некоммерческим организациям</w:t>
            </w:r>
          </w:p>
        </w:tc>
        <w:tc>
          <w:tcPr>
            <w:tcW w:w="838" w:type="dxa"/>
            <w:shd w:val="clear" w:color="auto" w:fill="auto"/>
            <w:hideMark/>
          </w:tcPr>
          <w:p w:rsidR="00C706C2" w:rsidRPr="005E215E" w:rsidRDefault="00C706C2" w:rsidP="00CF7761">
            <w:pPr>
              <w:jc w:val="center"/>
              <w:rPr>
                <w:bCs/>
                <w:iCs/>
              </w:rPr>
            </w:pPr>
            <w:r w:rsidRPr="005E215E">
              <w:rPr>
                <w:bCs/>
                <w:iCs/>
              </w:rPr>
              <w:t>07</w:t>
            </w:r>
          </w:p>
        </w:tc>
        <w:tc>
          <w:tcPr>
            <w:tcW w:w="851" w:type="dxa"/>
            <w:shd w:val="clear" w:color="auto" w:fill="auto"/>
            <w:hideMark/>
          </w:tcPr>
          <w:p w:rsidR="00C706C2" w:rsidRPr="005E215E" w:rsidRDefault="00C706C2" w:rsidP="00CF7761">
            <w:pPr>
              <w:jc w:val="center"/>
              <w:rPr>
                <w:bCs/>
                <w:iCs/>
              </w:rPr>
            </w:pPr>
            <w:r w:rsidRPr="005E215E">
              <w:rPr>
                <w:bCs/>
                <w:iCs/>
              </w:rPr>
              <w:t>07</w:t>
            </w:r>
          </w:p>
        </w:tc>
        <w:tc>
          <w:tcPr>
            <w:tcW w:w="1701" w:type="dxa"/>
            <w:shd w:val="clear" w:color="auto" w:fill="auto"/>
            <w:hideMark/>
          </w:tcPr>
          <w:p w:rsidR="00C706C2" w:rsidRPr="005E215E" w:rsidRDefault="00C706C2" w:rsidP="00CF7761">
            <w:pPr>
              <w:jc w:val="center"/>
              <w:rPr>
                <w:bCs/>
                <w:iCs/>
              </w:rPr>
            </w:pPr>
            <w:r w:rsidRPr="005E215E">
              <w:rPr>
                <w:bCs/>
                <w:iCs/>
              </w:rPr>
              <w:t>1020174341</w:t>
            </w:r>
          </w:p>
        </w:tc>
        <w:tc>
          <w:tcPr>
            <w:tcW w:w="850" w:type="dxa"/>
            <w:shd w:val="clear" w:color="auto" w:fill="auto"/>
            <w:hideMark/>
          </w:tcPr>
          <w:p w:rsidR="00C706C2" w:rsidRPr="005E215E" w:rsidRDefault="00C706C2" w:rsidP="00CF7761">
            <w:pPr>
              <w:jc w:val="center"/>
              <w:rPr>
                <w:bCs/>
                <w:iCs/>
              </w:rPr>
            </w:pPr>
            <w:r w:rsidRPr="005E215E">
              <w:rPr>
                <w:bCs/>
                <w:iCs/>
              </w:rPr>
              <w:t>600</w:t>
            </w:r>
          </w:p>
        </w:tc>
        <w:tc>
          <w:tcPr>
            <w:tcW w:w="1418" w:type="dxa"/>
            <w:shd w:val="clear" w:color="auto" w:fill="auto"/>
            <w:hideMark/>
          </w:tcPr>
          <w:p w:rsidR="00C706C2" w:rsidRPr="005E215E" w:rsidRDefault="00C706C2" w:rsidP="00CF7761">
            <w:pPr>
              <w:jc w:val="right"/>
              <w:rPr>
                <w:bCs/>
                <w:iCs/>
              </w:rPr>
            </w:pPr>
            <w:r w:rsidRPr="005E215E">
              <w:rPr>
                <w:bCs/>
                <w:iCs/>
              </w:rPr>
              <w:t>0,00</w:t>
            </w:r>
          </w:p>
        </w:tc>
        <w:tc>
          <w:tcPr>
            <w:tcW w:w="1417" w:type="dxa"/>
            <w:shd w:val="clear" w:color="auto" w:fill="auto"/>
            <w:hideMark/>
          </w:tcPr>
          <w:p w:rsidR="00C706C2" w:rsidRPr="005E215E" w:rsidRDefault="00C706C2" w:rsidP="00CF7761">
            <w:pPr>
              <w:jc w:val="right"/>
              <w:rPr>
                <w:bCs/>
                <w:iCs/>
              </w:rPr>
            </w:pPr>
            <w:r w:rsidRPr="005E215E">
              <w:rPr>
                <w:bCs/>
                <w:iCs/>
              </w:rPr>
              <w:t>22,50</w:t>
            </w:r>
          </w:p>
        </w:tc>
        <w:tc>
          <w:tcPr>
            <w:tcW w:w="1418" w:type="dxa"/>
            <w:shd w:val="clear" w:color="auto" w:fill="auto"/>
            <w:hideMark/>
          </w:tcPr>
          <w:p w:rsidR="00C706C2" w:rsidRPr="005E215E" w:rsidRDefault="00C706C2" w:rsidP="00CF7761">
            <w:pPr>
              <w:jc w:val="right"/>
              <w:rPr>
                <w:bCs/>
                <w:iCs/>
              </w:rPr>
            </w:pPr>
            <w:r w:rsidRPr="005E215E">
              <w:rPr>
                <w:bCs/>
                <w:iCs/>
              </w:rPr>
              <w:t>22,50</w:t>
            </w:r>
          </w:p>
        </w:tc>
      </w:tr>
      <w:tr w:rsidR="00C706C2" w:rsidRPr="005E215E" w:rsidTr="00CF7761">
        <w:trPr>
          <w:trHeight w:val="255"/>
        </w:trPr>
        <w:tc>
          <w:tcPr>
            <w:tcW w:w="6111" w:type="dxa"/>
            <w:shd w:val="clear" w:color="auto" w:fill="auto"/>
            <w:hideMark/>
          </w:tcPr>
          <w:p w:rsidR="00C706C2" w:rsidRPr="005E215E" w:rsidRDefault="00C706C2" w:rsidP="00CF7761">
            <w:r w:rsidRPr="005E215E">
              <w:t>Субсидии бюджетным учреждениям</w:t>
            </w:r>
          </w:p>
        </w:tc>
        <w:tc>
          <w:tcPr>
            <w:tcW w:w="838" w:type="dxa"/>
            <w:shd w:val="clear" w:color="auto" w:fill="auto"/>
            <w:hideMark/>
          </w:tcPr>
          <w:p w:rsidR="00C706C2" w:rsidRPr="005E215E" w:rsidRDefault="00C706C2" w:rsidP="00CF7761">
            <w:pPr>
              <w:jc w:val="center"/>
            </w:pPr>
            <w:r w:rsidRPr="005E215E">
              <w:t>07</w:t>
            </w:r>
          </w:p>
        </w:tc>
        <w:tc>
          <w:tcPr>
            <w:tcW w:w="851" w:type="dxa"/>
            <w:shd w:val="clear" w:color="auto" w:fill="auto"/>
            <w:hideMark/>
          </w:tcPr>
          <w:p w:rsidR="00C706C2" w:rsidRPr="005E215E" w:rsidRDefault="00C706C2" w:rsidP="00CF7761">
            <w:pPr>
              <w:jc w:val="center"/>
            </w:pPr>
            <w:r w:rsidRPr="005E215E">
              <w:t>07</w:t>
            </w:r>
          </w:p>
        </w:tc>
        <w:tc>
          <w:tcPr>
            <w:tcW w:w="1701" w:type="dxa"/>
            <w:shd w:val="clear" w:color="auto" w:fill="auto"/>
            <w:hideMark/>
          </w:tcPr>
          <w:p w:rsidR="00C706C2" w:rsidRPr="005E215E" w:rsidRDefault="00C706C2" w:rsidP="00CF7761">
            <w:pPr>
              <w:jc w:val="center"/>
            </w:pPr>
            <w:r w:rsidRPr="005E215E">
              <w:t>1020174341</w:t>
            </w:r>
          </w:p>
        </w:tc>
        <w:tc>
          <w:tcPr>
            <w:tcW w:w="850" w:type="dxa"/>
            <w:shd w:val="clear" w:color="auto" w:fill="auto"/>
            <w:hideMark/>
          </w:tcPr>
          <w:p w:rsidR="00C706C2" w:rsidRPr="005E215E" w:rsidRDefault="00C706C2" w:rsidP="00CF7761">
            <w:pPr>
              <w:jc w:val="center"/>
            </w:pPr>
            <w:r w:rsidRPr="005E215E">
              <w:t>610</w:t>
            </w:r>
          </w:p>
        </w:tc>
        <w:tc>
          <w:tcPr>
            <w:tcW w:w="1418" w:type="dxa"/>
            <w:shd w:val="clear" w:color="auto" w:fill="auto"/>
            <w:hideMark/>
          </w:tcPr>
          <w:p w:rsidR="00C706C2" w:rsidRPr="005E215E" w:rsidRDefault="00C706C2" w:rsidP="00CF7761">
            <w:pPr>
              <w:jc w:val="right"/>
            </w:pPr>
            <w:r w:rsidRPr="005E215E">
              <w:t>0,00</w:t>
            </w:r>
          </w:p>
        </w:tc>
        <w:tc>
          <w:tcPr>
            <w:tcW w:w="1417" w:type="dxa"/>
            <w:shd w:val="clear" w:color="auto" w:fill="auto"/>
            <w:hideMark/>
          </w:tcPr>
          <w:p w:rsidR="00C706C2" w:rsidRPr="005E215E" w:rsidRDefault="00C706C2" w:rsidP="00CF7761">
            <w:pPr>
              <w:jc w:val="right"/>
            </w:pPr>
            <w:r w:rsidRPr="005E215E">
              <w:t>22,50</w:t>
            </w:r>
          </w:p>
        </w:tc>
        <w:tc>
          <w:tcPr>
            <w:tcW w:w="1418" w:type="dxa"/>
            <w:shd w:val="clear" w:color="auto" w:fill="auto"/>
            <w:hideMark/>
          </w:tcPr>
          <w:p w:rsidR="00C706C2" w:rsidRPr="005E215E" w:rsidRDefault="00C706C2" w:rsidP="00CF7761">
            <w:pPr>
              <w:jc w:val="right"/>
            </w:pPr>
            <w:r w:rsidRPr="005E215E">
              <w:t>22,50</w:t>
            </w:r>
          </w:p>
        </w:tc>
      </w:tr>
      <w:tr w:rsidR="00C706C2" w:rsidRPr="005E215E" w:rsidTr="00CF7761">
        <w:trPr>
          <w:trHeight w:val="630"/>
        </w:trPr>
        <w:tc>
          <w:tcPr>
            <w:tcW w:w="6111" w:type="dxa"/>
            <w:shd w:val="clear" w:color="auto" w:fill="auto"/>
            <w:hideMark/>
          </w:tcPr>
          <w:p w:rsidR="00C706C2" w:rsidRPr="005E215E" w:rsidRDefault="00C706C2" w:rsidP="00CF7761">
            <w:pPr>
              <w:rPr>
                <w:bCs/>
                <w:iCs/>
              </w:rPr>
            </w:pPr>
            <w:r w:rsidRPr="005E215E">
              <w:rPr>
                <w:bCs/>
                <w:iCs/>
              </w:rPr>
              <w:t>Организация отдыха детей в оздоровительных лагерях с дневным пребыванием в каникулярное время</w:t>
            </w:r>
          </w:p>
        </w:tc>
        <w:tc>
          <w:tcPr>
            <w:tcW w:w="838" w:type="dxa"/>
            <w:shd w:val="clear" w:color="auto" w:fill="auto"/>
            <w:hideMark/>
          </w:tcPr>
          <w:p w:rsidR="00C706C2" w:rsidRPr="005E215E" w:rsidRDefault="00C706C2" w:rsidP="00CF7761">
            <w:pPr>
              <w:jc w:val="center"/>
              <w:rPr>
                <w:bCs/>
                <w:iCs/>
              </w:rPr>
            </w:pPr>
            <w:r w:rsidRPr="005E215E">
              <w:rPr>
                <w:bCs/>
                <w:iCs/>
              </w:rPr>
              <w:t>07</w:t>
            </w:r>
          </w:p>
        </w:tc>
        <w:tc>
          <w:tcPr>
            <w:tcW w:w="851" w:type="dxa"/>
            <w:shd w:val="clear" w:color="auto" w:fill="auto"/>
            <w:hideMark/>
          </w:tcPr>
          <w:p w:rsidR="00C706C2" w:rsidRPr="005E215E" w:rsidRDefault="00C706C2" w:rsidP="00CF7761">
            <w:pPr>
              <w:jc w:val="center"/>
              <w:rPr>
                <w:bCs/>
                <w:iCs/>
              </w:rPr>
            </w:pPr>
            <w:r w:rsidRPr="005E215E">
              <w:rPr>
                <w:bCs/>
                <w:iCs/>
              </w:rPr>
              <w:t>07</w:t>
            </w:r>
          </w:p>
        </w:tc>
        <w:tc>
          <w:tcPr>
            <w:tcW w:w="1701" w:type="dxa"/>
            <w:shd w:val="clear" w:color="auto" w:fill="auto"/>
            <w:hideMark/>
          </w:tcPr>
          <w:p w:rsidR="00C706C2" w:rsidRPr="005E215E" w:rsidRDefault="00C706C2" w:rsidP="00CF7761">
            <w:pPr>
              <w:jc w:val="center"/>
              <w:rPr>
                <w:bCs/>
                <w:iCs/>
              </w:rPr>
            </w:pPr>
            <w:r w:rsidRPr="005E215E">
              <w:rPr>
                <w:bCs/>
                <w:iCs/>
              </w:rPr>
              <w:t>1020174342</w:t>
            </w:r>
          </w:p>
        </w:tc>
        <w:tc>
          <w:tcPr>
            <w:tcW w:w="850" w:type="dxa"/>
            <w:shd w:val="clear" w:color="auto" w:fill="auto"/>
            <w:hideMark/>
          </w:tcPr>
          <w:p w:rsidR="00C706C2" w:rsidRPr="005E215E" w:rsidRDefault="00C706C2" w:rsidP="00CF7761">
            <w:pPr>
              <w:jc w:val="center"/>
              <w:rPr>
                <w:bCs/>
                <w:iCs/>
              </w:rPr>
            </w:pPr>
            <w:r w:rsidRPr="005E215E">
              <w:rPr>
                <w:bCs/>
                <w:iCs/>
              </w:rPr>
              <w:t> </w:t>
            </w:r>
          </w:p>
        </w:tc>
        <w:tc>
          <w:tcPr>
            <w:tcW w:w="1418" w:type="dxa"/>
            <w:shd w:val="clear" w:color="auto" w:fill="auto"/>
            <w:hideMark/>
          </w:tcPr>
          <w:p w:rsidR="00C706C2" w:rsidRPr="005E215E" w:rsidRDefault="00C706C2" w:rsidP="00CF7761">
            <w:pPr>
              <w:jc w:val="right"/>
              <w:rPr>
                <w:bCs/>
                <w:iCs/>
              </w:rPr>
            </w:pPr>
            <w:r w:rsidRPr="005E215E">
              <w:rPr>
                <w:bCs/>
                <w:iCs/>
              </w:rPr>
              <w:t>0,00</w:t>
            </w:r>
          </w:p>
        </w:tc>
        <w:tc>
          <w:tcPr>
            <w:tcW w:w="1417" w:type="dxa"/>
            <w:shd w:val="clear" w:color="auto" w:fill="auto"/>
            <w:hideMark/>
          </w:tcPr>
          <w:p w:rsidR="00C706C2" w:rsidRPr="005E215E" w:rsidRDefault="00C706C2" w:rsidP="00CF7761">
            <w:pPr>
              <w:jc w:val="right"/>
              <w:rPr>
                <w:bCs/>
                <w:iCs/>
              </w:rPr>
            </w:pPr>
            <w:r w:rsidRPr="005E215E">
              <w:rPr>
                <w:bCs/>
                <w:iCs/>
              </w:rPr>
              <w:t>1 457,38</w:t>
            </w:r>
          </w:p>
        </w:tc>
        <w:tc>
          <w:tcPr>
            <w:tcW w:w="1418" w:type="dxa"/>
            <w:shd w:val="clear" w:color="auto" w:fill="auto"/>
            <w:hideMark/>
          </w:tcPr>
          <w:p w:rsidR="00C706C2" w:rsidRPr="005E215E" w:rsidRDefault="00C706C2" w:rsidP="00CF7761">
            <w:pPr>
              <w:jc w:val="right"/>
              <w:rPr>
                <w:bCs/>
                <w:iCs/>
              </w:rPr>
            </w:pPr>
            <w:r w:rsidRPr="005E215E">
              <w:rPr>
                <w:bCs/>
                <w:iCs/>
              </w:rPr>
              <w:t>1 546,48</w:t>
            </w:r>
          </w:p>
        </w:tc>
      </w:tr>
      <w:tr w:rsidR="00C706C2" w:rsidRPr="005E215E" w:rsidTr="00CF7761">
        <w:trPr>
          <w:trHeight w:val="630"/>
        </w:trPr>
        <w:tc>
          <w:tcPr>
            <w:tcW w:w="6111" w:type="dxa"/>
            <w:shd w:val="clear" w:color="auto" w:fill="auto"/>
            <w:hideMark/>
          </w:tcPr>
          <w:p w:rsidR="00C706C2" w:rsidRPr="005E215E" w:rsidRDefault="00C706C2" w:rsidP="00CF7761">
            <w:pPr>
              <w:rPr>
                <w:bCs/>
                <w:iCs/>
              </w:rPr>
            </w:pPr>
            <w:r w:rsidRPr="005E215E">
              <w:rPr>
                <w:bCs/>
                <w:iCs/>
              </w:rPr>
              <w:t>Предоставление субсидий бюджетным, автономным учреждениям и иным некоммерческим организациям</w:t>
            </w:r>
          </w:p>
        </w:tc>
        <w:tc>
          <w:tcPr>
            <w:tcW w:w="838" w:type="dxa"/>
            <w:shd w:val="clear" w:color="auto" w:fill="auto"/>
            <w:hideMark/>
          </w:tcPr>
          <w:p w:rsidR="00C706C2" w:rsidRPr="005E215E" w:rsidRDefault="00C706C2" w:rsidP="00CF7761">
            <w:pPr>
              <w:jc w:val="center"/>
              <w:rPr>
                <w:bCs/>
                <w:iCs/>
              </w:rPr>
            </w:pPr>
            <w:r w:rsidRPr="005E215E">
              <w:rPr>
                <w:bCs/>
                <w:iCs/>
              </w:rPr>
              <w:t>07</w:t>
            </w:r>
          </w:p>
        </w:tc>
        <w:tc>
          <w:tcPr>
            <w:tcW w:w="851" w:type="dxa"/>
            <w:shd w:val="clear" w:color="auto" w:fill="auto"/>
            <w:hideMark/>
          </w:tcPr>
          <w:p w:rsidR="00C706C2" w:rsidRPr="005E215E" w:rsidRDefault="00C706C2" w:rsidP="00CF7761">
            <w:pPr>
              <w:jc w:val="center"/>
              <w:rPr>
                <w:bCs/>
                <w:iCs/>
              </w:rPr>
            </w:pPr>
            <w:r w:rsidRPr="005E215E">
              <w:rPr>
                <w:bCs/>
                <w:iCs/>
              </w:rPr>
              <w:t>07</w:t>
            </w:r>
          </w:p>
        </w:tc>
        <w:tc>
          <w:tcPr>
            <w:tcW w:w="1701" w:type="dxa"/>
            <w:shd w:val="clear" w:color="auto" w:fill="auto"/>
            <w:hideMark/>
          </w:tcPr>
          <w:p w:rsidR="00C706C2" w:rsidRPr="005E215E" w:rsidRDefault="00C706C2" w:rsidP="00CF7761">
            <w:pPr>
              <w:jc w:val="center"/>
              <w:rPr>
                <w:bCs/>
                <w:iCs/>
              </w:rPr>
            </w:pPr>
            <w:r w:rsidRPr="005E215E">
              <w:rPr>
                <w:bCs/>
                <w:iCs/>
              </w:rPr>
              <w:t>1020174342</w:t>
            </w:r>
          </w:p>
        </w:tc>
        <w:tc>
          <w:tcPr>
            <w:tcW w:w="850" w:type="dxa"/>
            <w:shd w:val="clear" w:color="auto" w:fill="auto"/>
            <w:hideMark/>
          </w:tcPr>
          <w:p w:rsidR="00C706C2" w:rsidRPr="005E215E" w:rsidRDefault="00C706C2" w:rsidP="00CF7761">
            <w:pPr>
              <w:jc w:val="center"/>
              <w:rPr>
                <w:bCs/>
                <w:iCs/>
              </w:rPr>
            </w:pPr>
            <w:r w:rsidRPr="005E215E">
              <w:rPr>
                <w:bCs/>
                <w:iCs/>
              </w:rPr>
              <w:t>600</w:t>
            </w:r>
          </w:p>
        </w:tc>
        <w:tc>
          <w:tcPr>
            <w:tcW w:w="1418" w:type="dxa"/>
            <w:shd w:val="clear" w:color="auto" w:fill="auto"/>
            <w:hideMark/>
          </w:tcPr>
          <w:p w:rsidR="00C706C2" w:rsidRPr="005E215E" w:rsidRDefault="00C706C2" w:rsidP="00CF7761">
            <w:pPr>
              <w:jc w:val="right"/>
              <w:rPr>
                <w:bCs/>
                <w:iCs/>
              </w:rPr>
            </w:pPr>
            <w:r w:rsidRPr="005E215E">
              <w:rPr>
                <w:bCs/>
                <w:iCs/>
              </w:rPr>
              <w:t>0,00</w:t>
            </w:r>
          </w:p>
        </w:tc>
        <w:tc>
          <w:tcPr>
            <w:tcW w:w="1417" w:type="dxa"/>
            <w:shd w:val="clear" w:color="auto" w:fill="auto"/>
            <w:hideMark/>
          </w:tcPr>
          <w:p w:rsidR="00C706C2" w:rsidRPr="005E215E" w:rsidRDefault="00C706C2" w:rsidP="00CF7761">
            <w:pPr>
              <w:jc w:val="right"/>
              <w:rPr>
                <w:bCs/>
                <w:iCs/>
              </w:rPr>
            </w:pPr>
            <w:r w:rsidRPr="005E215E">
              <w:rPr>
                <w:bCs/>
                <w:iCs/>
              </w:rPr>
              <w:t>1 457,38</w:t>
            </w:r>
          </w:p>
        </w:tc>
        <w:tc>
          <w:tcPr>
            <w:tcW w:w="1418" w:type="dxa"/>
            <w:shd w:val="clear" w:color="auto" w:fill="auto"/>
            <w:hideMark/>
          </w:tcPr>
          <w:p w:rsidR="00C706C2" w:rsidRPr="005E215E" w:rsidRDefault="00C706C2" w:rsidP="00CF7761">
            <w:pPr>
              <w:jc w:val="right"/>
              <w:rPr>
                <w:bCs/>
                <w:iCs/>
              </w:rPr>
            </w:pPr>
            <w:r w:rsidRPr="005E215E">
              <w:rPr>
                <w:bCs/>
                <w:iCs/>
              </w:rPr>
              <w:t>1 546,48</w:t>
            </w:r>
          </w:p>
        </w:tc>
      </w:tr>
      <w:tr w:rsidR="00C706C2" w:rsidRPr="005E215E" w:rsidTr="00CF7761">
        <w:trPr>
          <w:trHeight w:val="255"/>
        </w:trPr>
        <w:tc>
          <w:tcPr>
            <w:tcW w:w="6111" w:type="dxa"/>
            <w:shd w:val="clear" w:color="auto" w:fill="auto"/>
            <w:hideMark/>
          </w:tcPr>
          <w:p w:rsidR="00C706C2" w:rsidRPr="005E215E" w:rsidRDefault="00C706C2" w:rsidP="00CF7761">
            <w:r w:rsidRPr="005E215E">
              <w:t>Субсидии бюджетным учреждениям</w:t>
            </w:r>
          </w:p>
        </w:tc>
        <w:tc>
          <w:tcPr>
            <w:tcW w:w="838" w:type="dxa"/>
            <w:shd w:val="clear" w:color="auto" w:fill="auto"/>
            <w:hideMark/>
          </w:tcPr>
          <w:p w:rsidR="00C706C2" w:rsidRPr="005E215E" w:rsidRDefault="00C706C2" w:rsidP="00CF7761">
            <w:pPr>
              <w:jc w:val="center"/>
            </w:pPr>
            <w:r w:rsidRPr="005E215E">
              <w:t>07</w:t>
            </w:r>
          </w:p>
        </w:tc>
        <w:tc>
          <w:tcPr>
            <w:tcW w:w="851" w:type="dxa"/>
            <w:shd w:val="clear" w:color="auto" w:fill="auto"/>
            <w:hideMark/>
          </w:tcPr>
          <w:p w:rsidR="00C706C2" w:rsidRPr="005E215E" w:rsidRDefault="00C706C2" w:rsidP="00CF7761">
            <w:pPr>
              <w:jc w:val="center"/>
            </w:pPr>
            <w:r w:rsidRPr="005E215E">
              <w:t>07</w:t>
            </w:r>
          </w:p>
        </w:tc>
        <w:tc>
          <w:tcPr>
            <w:tcW w:w="1701" w:type="dxa"/>
            <w:shd w:val="clear" w:color="auto" w:fill="auto"/>
            <w:hideMark/>
          </w:tcPr>
          <w:p w:rsidR="00C706C2" w:rsidRPr="005E215E" w:rsidRDefault="00C706C2" w:rsidP="00CF7761">
            <w:pPr>
              <w:jc w:val="center"/>
            </w:pPr>
            <w:r w:rsidRPr="005E215E">
              <w:t>1020174342</w:t>
            </w:r>
          </w:p>
        </w:tc>
        <w:tc>
          <w:tcPr>
            <w:tcW w:w="850" w:type="dxa"/>
            <w:shd w:val="clear" w:color="auto" w:fill="auto"/>
            <w:hideMark/>
          </w:tcPr>
          <w:p w:rsidR="00C706C2" w:rsidRPr="005E215E" w:rsidRDefault="00C706C2" w:rsidP="00CF7761">
            <w:pPr>
              <w:jc w:val="center"/>
            </w:pPr>
            <w:r w:rsidRPr="005E215E">
              <w:t>610</w:t>
            </w:r>
          </w:p>
        </w:tc>
        <w:tc>
          <w:tcPr>
            <w:tcW w:w="1418" w:type="dxa"/>
            <w:shd w:val="clear" w:color="auto" w:fill="auto"/>
            <w:hideMark/>
          </w:tcPr>
          <w:p w:rsidR="00C706C2" w:rsidRPr="005E215E" w:rsidRDefault="00C706C2" w:rsidP="00CF7761">
            <w:pPr>
              <w:jc w:val="right"/>
            </w:pPr>
            <w:r w:rsidRPr="005E215E">
              <w:t>0,00</w:t>
            </w:r>
          </w:p>
        </w:tc>
        <w:tc>
          <w:tcPr>
            <w:tcW w:w="1417" w:type="dxa"/>
            <w:shd w:val="clear" w:color="auto" w:fill="auto"/>
            <w:hideMark/>
          </w:tcPr>
          <w:p w:rsidR="00C706C2" w:rsidRPr="005E215E" w:rsidRDefault="00C706C2" w:rsidP="00CF7761">
            <w:pPr>
              <w:jc w:val="right"/>
            </w:pPr>
            <w:r w:rsidRPr="005E215E">
              <w:t>1 457,38</w:t>
            </w:r>
          </w:p>
        </w:tc>
        <w:tc>
          <w:tcPr>
            <w:tcW w:w="1418" w:type="dxa"/>
            <w:shd w:val="clear" w:color="auto" w:fill="auto"/>
            <w:hideMark/>
          </w:tcPr>
          <w:p w:rsidR="00C706C2" w:rsidRPr="005E215E" w:rsidRDefault="00C706C2" w:rsidP="00CF7761">
            <w:pPr>
              <w:jc w:val="right"/>
            </w:pPr>
            <w:r w:rsidRPr="005E215E">
              <w:t>1 546,48</w:t>
            </w:r>
          </w:p>
        </w:tc>
      </w:tr>
      <w:tr w:rsidR="00C706C2" w:rsidRPr="005E215E" w:rsidTr="00CF7761">
        <w:trPr>
          <w:trHeight w:val="840"/>
        </w:trPr>
        <w:tc>
          <w:tcPr>
            <w:tcW w:w="6111" w:type="dxa"/>
            <w:shd w:val="clear" w:color="auto" w:fill="auto"/>
            <w:hideMark/>
          </w:tcPr>
          <w:p w:rsidR="00C706C2" w:rsidRPr="005E215E" w:rsidRDefault="00C706C2" w:rsidP="00CF7761">
            <w:pPr>
              <w:rPr>
                <w:bCs/>
                <w:iCs/>
              </w:rPr>
            </w:pPr>
            <w:r w:rsidRPr="005E215E">
              <w:rPr>
                <w:bCs/>
                <w:iCs/>
              </w:rPr>
              <w:t>Организация отдыха детей в лагерях труда и отдыха круглосуточного пребывания на базе муниципальных образовательных организаций Пензенской области</w:t>
            </w:r>
          </w:p>
        </w:tc>
        <w:tc>
          <w:tcPr>
            <w:tcW w:w="838" w:type="dxa"/>
            <w:shd w:val="clear" w:color="auto" w:fill="auto"/>
            <w:hideMark/>
          </w:tcPr>
          <w:p w:rsidR="00C706C2" w:rsidRPr="005E215E" w:rsidRDefault="00C706C2" w:rsidP="00CF7761">
            <w:pPr>
              <w:jc w:val="center"/>
              <w:rPr>
                <w:bCs/>
                <w:iCs/>
              </w:rPr>
            </w:pPr>
            <w:r w:rsidRPr="005E215E">
              <w:rPr>
                <w:bCs/>
                <w:iCs/>
              </w:rPr>
              <w:t>07</w:t>
            </w:r>
          </w:p>
        </w:tc>
        <w:tc>
          <w:tcPr>
            <w:tcW w:w="851" w:type="dxa"/>
            <w:shd w:val="clear" w:color="auto" w:fill="auto"/>
            <w:hideMark/>
          </w:tcPr>
          <w:p w:rsidR="00C706C2" w:rsidRPr="005E215E" w:rsidRDefault="00C706C2" w:rsidP="00CF7761">
            <w:pPr>
              <w:jc w:val="center"/>
              <w:rPr>
                <w:bCs/>
                <w:iCs/>
              </w:rPr>
            </w:pPr>
            <w:r w:rsidRPr="005E215E">
              <w:rPr>
                <w:bCs/>
                <w:iCs/>
              </w:rPr>
              <w:t>07</w:t>
            </w:r>
          </w:p>
        </w:tc>
        <w:tc>
          <w:tcPr>
            <w:tcW w:w="1701" w:type="dxa"/>
            <w:shd w:val="clear" w:color="auto" w:fill="auto"/>
            <w:hideMark/>
          </w:tcPr>
          <w:p w:rsidR="00C706C2" w:rsidRPr="005E215E" w:rsidRDefault="00C706C2" w:rsidP="00CF7761">
            <w:pPr>
              <w:jc w:val="center"/>
              <w:rPr>
                <w:bCs/>
                <w:iCs/>
              </w:rPr>
            </w:pPr>
            <w:r w:rsidRPr="005E215E">
              <w:rPr>
                <w:bCs/>
                <w:iCs/>
              </w:rPr>
              <w:t>1020174343</w:t>
            </w:r>
          </w:p>
        </w:tc>
        <w:tc>
          <w:tcPr>
            <w:tcW w:w="850" w:type="dxa"/>
            <w:shd w:val="clear" w:color="auto" w:fill="auto"/>
            <w:hideMark/>
          </w:tcPr>
          <w:p w:rsidR="00C706C2" w:rsidRPr="005E215E" w:rsidRDefault="00C706C2" w:rsidP="00CF7761">
            <w:pPr>
              <w:jc w:val="center"/>
              <w:rPr>
                <w:bCs/>
                <w:iCs/>
              </w:rPr>
            </w:pPr>
            <w:r w:rsidRPr="005E215E">
              <w:rPr>
                <w:bCs/>
                <w:iCs/>
              </w:rPr>
              <w:t> </w:t>
            </w:r>
          </w:p>
        </w:tc>
        <w:tc>
          <w:tcPr>
            <w:tcW w:w="1418" w:type="dxa"/>
            <w:shd w:val="clear" w:color="auto" w:fill="auto"/>
            <w:hideMark/>
          </w:tcPr>
          <w:p w:rsidR="00C706C2" w:rsidRPr="005E215E" w:rsidRDefault="00C706C2" w:rsidP="00CF7761">
            <w:pPr>
              <w:jc w:val="right"/>
              <w:rPr>
                <w:bCs/>
                <w:iCs/>
              </w:rPr>
            </w:pPr>
            <w:r w:rsidRPr="005E215E">
              <w:rPr>
                <w:bCs/>
                <w:iCs/>
              </w:rPr>
              <w:t>0,00</w:t>
            </w:r>
          </w:p>
        </w:tc>
        <w:tc>
          <w:tcPr>
            <w:tcW w:w="1417" w:type="dxa"/>
            <w:shd w:val="clear" w:color="auto" w:fill="auto"/>
            <w:hideMark/>
          </w:tcPr>
          <w:p w:rsidR="00C706C2" w:rsidRPr="005E215E" w:rsidRDefault="00C706C2" w:rsidP="00CF7761">
            <w:pPr>
              <w:jc w:val="right"/>
              <w:rPr>
                <w:bCs/>
                <w:iCs/>
              </w:rPr>
            </w:pPr>
            <w:r w:rsidRPr="005E215E">
              <w:rPr>
                <w:bCs/>
                <w:iCs/>
              </w:rPr>
              <w:t>703,76</w:t>
            </w:r>
          </w:p>
        </w:tc>
        <w:tc>
          <w:tcPr>
            <w:tcW w:w="1418" w:type="dxa"/>
            <w:shd w:val="clear" w:color="auto" w:fill="auto"/>
            <w:hideMark/>
          </w:tcPr>
          <w:p w:rsidR="00C706C2" w:rsidRPr="005E215E" w:rsidRDefault="00C706C2" w:rsidP="00CF7761">
            <w:pPr>
              <w:jc w:val="right"/>
              <w:rPr>
                <w:bCs/>
                <w:iCs/>
              </w:rPr>
            </w:pPr>
            <w:r w:rsidRPr="005E215E">
              <w:rPr>
                <w:bCs/>
                <w:iCs/>
              </w:rPr>
              <w:t>703,76</w:t>
            </w:r>
          </w:p>
        </w:tc>
      </w:tr>
      <w:tr w:rsidR="00C706C2" w:rsidRPr="005E215E" w:rsidTr="00CF7761">
        <w:trPr>
          <w:trHeight w:val="630"/>
        </w:trPr>
        <w:tc>
          <w:tcPr>
            <w:tcW w:w="6111" w:type="dxa"/>
            <w:shd w:val="clear" w:color="auto" w:fill="auto"/>
            <w:hideMark/>
          </w:tcPr>
          <w:p w:rsidR="00C706C2" w:rsidRPr="005E215E" w:rsidRDefault="00C706C2" w:rsidP="00CF7761">
            <w:pPr>
              <w:rPr>
                <w:bCs/>
                <w:iCs/>
              </w:rPr>
            </w:pPr>
            <w:r w:rsidRPr="005E215E">
              <w:rPr>
                <w:bCs/>
                <w:iCs/>
              </w:rPr>
              <w:t>Предоставление субсидий бюджетным, автономным учреждениям и иным некоммерческим организациям</w:t>
            </w:r>
          </w:p>
        </w:tc>
        <w:tc>
          <w:tcPr>
            <w:tcW w:w="838" w:type="dxa"/>
            <w:shd w:val="clear" w:color="auto" w:fill="auto"/>
            <w:hideMark/>
          </w:tcPr>
          <w:p w:rsidR="00C706C2" w:rsidRPr="005E215E" w:rsidRDefault="00C706C2" w:rsidP="00CF7761">
            <w:pPr>
              <w:jc w:val="center"/>
              <w:rPr>
                <w:bCs/>
                <w:iCs/>
              </w:rPr>
            </w:pPr>
            <w:r w:rsidRPr="005E215E">
              <w:rPr>
                <w:bCs/>
                <w:iCs/>
              </w:rPr>
              <w:t>07</w:t>
            </w:r>
          </w:p>
        </w:tc>
        <w:tc>
          <w:tcPr>
            <w:tcW w:w="851" w:type="dxa"/>
            <w:shd w:val="clear" w:color="auto" w:fill="auto"/>
            <w:hideMark/>
          </w:tcPr>
          <w:p w:rsidR="00C706C2" w:rsidRPr="005E215E" w:rsidRDefault="00C706C2" w:rsidP="00CF7761">
            <w:pPr>
              <w:jc w:val="center"/>
              <w:rPr>
                <w:bCs/>
                <w:iCs/>
              </w:rPr>
            </w:pPr>
            <w:r w:rsidRPr="005E215E">
              <w:rPr>
                <w:bCs/>
                <w:iCs/>
              </w:rPr>
              <w:t>07</w:t>
            </w:r>
          </w:p>
        </w:tc>
        <w:tc>
          <w:tcPr>
            <w:tcW w:w="1701" w:type="dxa"/>
            <w:shd w:val="clear" w:color="auto" w:fill="auto"/>
            <w:hideMark/>
          </w:tcPr>
          <w:p w:rsidR="00C706C2" w:rsidRPr="005E215E" w:rsidRDefault="00C706C2" w:rsidP="00CF7761">
            <w:pPr>
              <w:jc w:val="center"/>
              <w:rPr>
                <w:bCs/>
                <w:iCs/>
              </w:rPr>
            </w:pPr>
            <w:r w:rsidRPr="005E215E">
              <w:rPr>
                <w:bCs/>
                <w:iCs/>
              </w:rPr>
              <w:t>1020174343</w:t>
            </w:r>
          </w:p>
        </w:tc>
        <w:tc>
          <w:tcPr>
            <w:tcW w:w="850" w:type="dxa"/>
            <w:shd w:val="clear" w:color="auto" w:fill="auto"/>
            <w:hideMark/>
          </w:tcPr>
          <w:p w:rsidR="00C706C2" w:rsidRPr="005E215E" w:rsidRDefault="00C706C2" w:rsidP="00CF7761">
            <w:pPr>
              <w:jc w:val="center"/>
              <w:rPr>
                <w:bCs/>
                <w:iCs/>
              </w:rPr>
            </w:pPr>
            <w:r w:rsidRPr="005E215E">
              <w:rPr>
                <w:bCs/>
                <w:iCs/>
              </w:rPr>
              <w:t>600</w:t>
            </w:r>
          </w:p>
        </w:tc>
        <w:tc>
          <w:tcPr>
            <w:tcW w:w="1418" w:type="dxa"/>
            <w:shd w:val="clear" w:color="auto" w:fill="auto"/>
            <w:hideMark/>
          </w:tcPr>
          <w:p w:rsidR="00C706C2" w:rsidRPr="005E215E" w:rsidRDefault="00C706C2" w:rsidP="00CF7761">
            <w:pPr>
              <w:jc w:val="right"/>
              <w:rPr>
                <w:bCs/>
                <w:iCs/>
              </w:rPr>
            </w:pPr>
            <w:r w:rsidRPr="005E215E">
              <w:rPr>
                <w:bCs/>
                <w:iCs/>
              </w:rPr>
              <w:t>0,00</w:t>
            </w:r>
          </w:p>
        </w:tc>
        <w:tc>
          <w:tcPr>
            <w:tcW w:w="1417" w:type="dxa"/>
            <w:shd w:val="clear" w:color="auto" w:fill="auto"/>
            <w:hideMark/>
          </w:tcPr>
          <w:p w:rsidR="00C706C2" w:rsidRPr="005E215E" w:rsidRDefault="00C706C2" w:rsidP="00CF7761">
            <w:pPr>
              <w:jc w:val="right"/>
              <w:rPr>
                <w:bCs/>
                <w:iCs/>
              </w:rPr>
            </w:pPr>
            <w:r w:rsidRPr="005E215E">
              <w:rPr>
                <w:bCs/>
                <w:iCs/>
              </w:rPr>
              <w:t>703,76</w:t>
            </w:r>
          </w:p>
        </w:tc>
        <w:tc>
          <w:tcPr>
            <w:tcW w:w="1418" w:type="dxa"/>
            <w:shd w:val="clear" w:color="auto" w:fill="auto"/>
            <w:hideMark/>
          </w:tcPr>
          <w:p w:rsidR="00C706C2" w:rsidRPr="005E215E" w:rsidRDefault="00C706C2" w:rsidP="00CF7761">
            <w:pPr>
              <w:jc w:val="right"/>
              <w:rPr>
                <w:bCs/>
                <w:iCs/>
              </w:rPr>
            </w:pPr>
            <w:r w:rsidRPr="005E215E">
              <w:rPr>
                <w:bCs/>
                <w:iCs/>
              </w:rPr>
              <w:t>703,76</w:t>
            </w:r>
          </w:p>
        </w:tc>
      </w:tr>
      <w:tr w:rsidR="00C706C2" w:rsidRPr="005E215E" w:rsidTr="00CF7761">
        <w:trPr>
          <w:trHeight w:val="255"/>
        </w:trPr>
        <w:tc>
          <w:tcPr>
            <w:tcW w:w="6111" w:type="dxa"/>
            <w:shd w:val="clear" w:color="auto" w:fill="auto"/>
            <w:hideMark/>
          </w:tcPr>
          <w:p w:rsidR="00C706C2" w:rsidRPr="005E215E" w:rsidRDefault="00C706C2" w:rsidP="00CF7761">
            <w:r w:rsidRPr="005E215E">
              <w:t>Субсидии бюджетным учреждениям</w:t>
            </w:r>
          </w:p>
        </w:tc>
        <w:tc>
          <w:tcPr>
            <w:tcW w:w="838" w:type="dxa"/>
            <w:shd w:val="clear" w:color="auto" w:fill="auto"/>
            <w:hideMark/>
          </w:tcPr>
          <w:p w:rsidR="00C706C2" w:rsidRPr="005E215E" w:rsidRDefault="00C706C2" w:rsidP="00CF7761">
            <w:pPr>
              <w:jc w:val="center"/>
            </w:pPr>
            <w:r w:rsidRPr="005E215E">
              <w:t>07</w:t>
            </w:r>
          </w:p>
        </w:tc>
        <w:tc>
          <w:tcPr>
            <w:tcW w:w="851" w:type="dxa"/>
            <w:shd w:val="clear" w:color="auto" w:fill="auto"/>
            <w:hideMark/>
          </w:tcPr>
          <w:p w:rsidR="00C706C2" w:rsidRPr="005E215E" w:rsidRDefault="00C706C2" w:rsidP="00CF7761">
            <w:pPr>
              <w:jc w:val="center"/>
            </w:pPr>
            <w:r w:rsidRPr="005E215E">
              <w:t>07</w:t>
            </w:r>
          </w:p>
        </w:tc>
        <w:tc>
          <w:tcPr>
            <w:tcW w:w="1701" w:type="dxa"/>
            <w:shd w:val="clear" w:color="auto" w:fill="auto"/>
            <w:hideMark/>
          </w:tcPr>
          <w:p w:rsidR="00C706C2" w:rsidRPr="005E215E" w:rsidRDefault="00C706C2" w:rsidP="00CF7761">
            <w:pPr>
              <w:jc w:val="center"/>
            </w:pPr>
            <w:r w:rsidRPr="005E215E">
              <w:t>1020174343</w:t>
            </w:r>
          </w:p>
        </w:tc>
        <w:tc>
          <w:tcPr>
            <w:tcW w:w="850" w:type="dxa"/>
            <w:shd w:val="clear" w:color="auto" w:fill="auto"/>
            <w:hideMark/>
          </w:tcPr>
          <w:p w:rsidR="00C706C2" w:rsidRPr="005E215E" w:rsidRDefault="00C706C2" w:rsidP="00CF7761">
            <w:pPr>
              <w:jc w:val="center"/>
            </w:pPr>
            <w:r w:rsidRPr="005E215E">
              <w:t>610</w:t>
            </w:r>
          </w:p>
        </w:tc>
        <w:tc>
          <w:tcPr>
            <w:tcW w:w="1418" w:type="dxa"/>
            <w:shd w:val="clear" w:color="auto" w:fill="auto"/>
            <w:hideMark/>
          </w:tcPr>
          <w:p w:rsidR="00C706C2" w:rsidRPr="005E215E" w:rsidRDefault="00C706C2" w:rsidP="00CF7761">
            <w:pPr>
              <w:jc w:val="right"/>
            </w:pPr>
            <w:r w:rsidRPr="005E215E">
              <w:t>0,00</w:t>
            </w:r>
          </w:p>
        </w:tc>
        <w:tc>
          <w:tcPr>
            <w:tcW w:w="1417" w:type="dxa"/>
            <w:shd w:val="clear" w:color="auto" w:fill="auto"/>
            <w:hideMark/>
          </w:tcPr>
          <w:p w:rsidR="00C706C2" w:rsidRPr="005E215E" w:rsidRDefault="00C706C2" w:rsidP="00CF7761">
            <w:pPr>
              <w:jc w:val="right"/>
            </w:pPr>
            <w:r w:rsidRPr="005E215E">
              <w:t>703,76</w:t>
            </w:r>
          </w:p>
        </w:tc>
        <w:tc>
          <w:tcPr>
            <w:tcW w:w="1418" w:type="dxa"/>
            <w:shd w:val="clear" w:color="auto" w:fill="auto"/>
            <w:hideMark/>
          </w:tcPr>
          <w:p w:rsidR="00C706C2" w:rsidRPr="005E215E" w:rsidRDefault="00C706C2" w:rsidP="00CF7761">
            <w:pPr>
              <w:jc w:val="right"/>
            </w:pPr>
            <w:r w:rsidRPr="005E215E">
              <w:t>703,76</w:t>
            </w:r>
          </w:p>
        </w:tc>
      </w:tr>
      <w:tr w:rsidR="00C706C2" w:rsidRPr="005E215E" w:rsidTr="00CF7761">
        <w:trPr>
          <w:trHeight w:val="630"/>
        </w:trPr>
        <w:tc>
          <w:tcPr>
            <w:tcW w:w="6111" w:type="dxa"/>
            <w:shd w:val="clear" w:color="auto" w:fill="auto"/>
            <w:hideMark/>
          </w:tcPr>
          <w:p w:rsidR="00C706C2" w:rsidRPr="005E215E" w:rsidRDefault="00C706C2" w:rsidP="00CF7761">
            <w:pPr>
              <w:rPr>
                <w:bCs/>
                <w:iCs/>
              </w:rPr>
            </w:pPr>
            <w:r w:rsidRPr="005E215E">
              <w:rPr>
                <w:bCs/>
                <w:iCs/>
              </w:rPr>
              <w:t>Муниципальная программа "Молодежь Камешкирского района Пензенской области на 2014-2022 годы"</w:t>
            </w:r>
          </w:p>
        </w:tc>
        <w:tc>
          <w:tcPr>
            <w:tcW w:w="838" w:type="dxa"/>
            <w:shd w:val="clear" w:color="auto" w:fill="auto"/>
            <w:hideMark/>
          </w:tcPr>
          <w:p w:rsidR="00C706C2" w:rsidRPr="005E215E" w:rsidRDefault="00C706C2" w:rsidP="00CF7761">
            <w:pPr>
              <w:jc w:val="center"/>
              <w:rPr>
                <w:bCs/>
                <w:iCs/>
              </w:rPr>
            </w:pPr>
            <w:r w:rsidRPr="005E215E">
              <w:rPr>
                <w:bCs/>
                <w:iCs/>
              </w:rPr>
              <w:t>07</w:t>
            </w:r>
          </w:p>
        </w:tc>
        <w:tc>
          <w:tcPr>
            <w:tcW w:w="851" w:type="dxa"/>
            <w:shd w:val="clear" w:color="auto" w:fill="auto"/>
            <w:hideMark/>
          </w:tcPr>
          <w:p w:rsidR="00C706C2" w:rsidRPr="005E215E" w:rsidRDefault="00C706C2" w:rsidP="00CF7761">
            <w:pPr>
              <w:jc w:val="center"/>
              <w:rPr>
                <w:bCs/>
                <w:iCs/>
              </w:rPr>
            </w:pPr>
            <w:r w:rsidRPr="005E215E">
              <w:rPr>
                <w:bCs/>
                <w:iCs/>
              </w:rPr>
              <w:t>07</w:t>
            </w:r>
          </w:p>
        </w:tc>
        <w:tc>
          <w:tcPr>
            <w:tcW w:w="1701" w:type="dxa"/>
            <w:shd w:val="clear" w:color="auto" w:fill="auto"/>
            <w:hideMark/>
          </w:tcPr>
          <w:p w:rsidR="00C706C2" w:rsidRPr="005E215E" w:rsidRDefault="00C706C2" w:rsidP="00CF7761">
            <w:pPr>
              <w:jc w:val="center"/>
              <w:rPr>
                <w:bCs/>
                <w:iCs/>
              </w:rPr>
            </w:pPr>
            <w:r w:rsidRPr="005E215E">
              <w:rPr>
                <w:bCs/>
                <w:iCs/>
              </w:rPr>
              <w:t>1100000000</w:t>
            </w:r>
          </w:p>
        </w:tc>
        <w:tc>
          <w:tcPr>
            <w:tcW w:w="850" w:type="dxa"/>
            <w:shd w:val="clear" w:color="auto" w:fill="auto"/>
            <w:hideMark/>
          </w:tcPr>
          <w:p w:rsidR="00C706C2" w:rsidRPr="005E215E" w:rsidRDefault="00C706C2" w:rsidP="00CF7761">
            <w:pPr>
              <w:jc w:val="center"/>
              <w:rPr>
                <w:bCs/>
                <w:iCs/>
              </w:rPr>
            </w:pPr>
            <w:r w:rsidRPr="005E215E">
              <w:rPr>
                <w:bCs/>
                <w:iCs/>
              </w:rPr>
              <w:t> </w:t>
            </w:r>
          </w:p>
        </w:tc>
        <w:tc>
          <w:tcPr>
            <w:tcW w:w="1418" w:type="dxa"/>
            <w:shd w:val="clear" w:color="auto" w:fill="auto"/>
            <w:hideMark/>
          </w:tcPr>
          <w:p w:rsidR="00C706C2" w:rsidRPr="005E215E" w:rsidRDefault="00C706C2" w:rsidP="00CF7761">
            <w:pPr>
              <w:jc w:val="right"/>
              <w:rPr>
                <w:bCs/>
                <w:iCs/>
              </w:rPr>
            </w:pPr>
            <w:r w:rsidRPr="005E215E">
              <w:rPr>
                <w:bCs/>
                <w:iCs/>
              </w:rPr>
              <w:t>16,00</w:t>
            </w:r>
          </w:p>
        </w:tc>
        <w:tc>
          <w:tcPr>
            <w:tcW w:w="1417" w:type="dxa"/>
            <w:shd w:val="clear" w:color="auto" w:fill="auto"/>
            <w:hideMark/>
          </w:tcPr>
          <w:p w:rsidR="00C706C2" w:rsidRPr="005E215E" w:rsidRDefault="00C706C2" w:rsidP="00CF7761">
            <w:pPr>
              <w:jc w:val="right"/>
              <w:rPr>
                <w:bCs/>
                <w:iCs/>
              </w:rPr>
            </w:pPr>
            <w:r w:rsidRPr="005E215E">
              <w:rPr>
                <w:bCs/>
                <w:iCs/>
              </w:rPr>
              <w:t>16,00</w:t>
            </w:r>
          </w:p>
        </w:tc>
        <w:tc>
          <w:tcPr>
            <w:tcW w:w="1418" w:type="dxa"/>
            <w:shd w:val="clear" w:color="auto" w:fill="auto"/>
            <w:hideMark/>
          </w:tcPr>
          <w:p w:rsidR="00C706C2" w:rsidRPr="005E215E" w:rsidRDefault="00C706C2" w:rsidP="00CF7761">
            <w:pPr>
              <w:jc w:val="right"/>
              <w:rPr>
                <w:bCs/>
                <w:iCs/>
              </w:rPr>
            </w:pPr>
            <w:r w:rsidRPr="005E215E">
              <w:rPr>
                <w:bCs/>
                <w:iCs/>
              </w:rPr>
              <w:t>16,00</w:t>
            </w:r>
          </w:p>
        </w:tc>
      </w:tr>
      <w:tr w:rsidR="00C706C2" w:rsidRPr="005E215E" w:rsidTr="00CF7761">
        <w:trPr>
          <w:trHeight w:val="1260"/>
        </w:trPr>
        <w:tc>
          <w:tcPr>
            <w:tcW w:w="6111" w:type="dxa"/>
            <w:shd w:val="clear" w:color="auto" w:fill="auto"/>
            <w:hideMark/>
          </w:tcPr>
          <w:p w:rsidR="00C706C2" w:rsidRPr="005E215E" w:rsidRDefault="00C706C2" w:rsidP="00CF7761">
            <w:pPr>
              <w:rPr>
                <w:bCs/>
                <w:iCs/>
              </w:rPr>
            </w:pPr>
            <w:r w:rsidRPr="005E215E">
              <w:rPr>
                <w:bCs/>
                <w:iCs/>
              </w:rPr>
              <w:lastRenderedPageBreak/>
              <w:t>Подпрограмма "Совершенствование системы гражданского и патриотического воспитания, допризывной подготовки молодежи к военной службе, развитие военно-прикладных и военно-технических видов спорта"</w:t>
            </w:r>
          </w:p>
        </w:tc>
        <w:tc>
          <w:tcPr>
            <w:tcW w:w="838" w:type="dxa"/>
            <w:shd w:val="clear" w:color="auto" w:fill="auto"/>
            <w:hideMark/>
          </w:tcPr>
          <w:p w:rsidR="00C706C2" w:rsidRPr="005E215E" w:rsidRDefault="00C706C2" w:rsidP="00CF7761">
            <w:pPr>
              <w:jc w:val="center"/>
              <w:rPr>
                <w:bCs/>
                <w:iCs/>
              </w:rPr>
            </w:pPr>
            <w:r w:rsidRPr="005E215E">
              <w:rPr>
                <w:bCs/>
                <w:iCs/>
              </w:rPr>
              <w:t>07</w:t>
            </w:r>
          </w:p>
        </w:tc>
        <w:tc>
          <w:tcPr>
            <w:tcW w:w="851" w:type="dxa"/>
            <w:shd w:val="clear" w:color="auto" w:fill="auto"/>
            <w:hideMark/>
          </w:tcPr>
          <w:p w:rsidR="00C706C2" w:rsidRPr="005E215E" w:rsidRDefault="00C706C2" w:rsidP="00CF7761">
            <w:pPr>
              <w:jc w:val="center"/>
              <w:rPr>
                <w:bCs/>
                <w:iCs/>
              </w:rPr>
            </w:pPr>
            <w:r w:rsidRPr="005E215E">
              <w:rPr>
                <w:bCs/>
                <w:iCs/>
              </w:rPr>
              <w:t>07</w:t>
            </w:r>
          </w:p>
        </w:tc>
        <w:tc>
          <w:tcPr>
            <w:tcW w:w="1701" w:type="dxa"/>
            <w:shd w:val="clear" w:color="auto" w:fill="auto"/>
            <w:hideMark/>
          </w:tcPr>
          <w:p w:rsidR="00C706C2" w:rsidRPr="005E215E" w:rsidRDefault="00C706C2" w:rsidP="00CF7761">
            <w:pPr>
              <w:jc w:val="center"/>
              <w:rPr>
                <w:bCs/>
                <w:iCs/>
              </w:rPr>
            </w:pPr>
            <w:r w:rsidRPr="005E215E">
              <w:rPr>
                <w:bCs/>
                <w:iCs/>
              </w:rPr>
              <w:t>1140000000</w:t>
            </w:r>
          </w:p>
        </w:tc>
        <w:tc>
          <w:tcPr>
            <w:tcW w:w="850" w:type="dxa"/>
            <w:shd w:val="clear" w:color="auto" w:fill="auto"/>
            <w:hideMark/>
          </w:tcPr>
          <w:p w:rsidR="00C706C2" w:rsidRPr="005E215E" w:rsidRDefault="00C706C2" w:rsidP="00CF7761">
            <w:pPr>
              <w:jc w:val="center"/>
              <w:rPr>
                <w:bCs/>
                <w:iCs/>
              </w:rPr>
            </w:pPr>
            <w:r w:rsidRPr="005E215E">
              <w:rPr>
                <w:bCs/>
                <w:iCs/>
              </w:rPr>
              <w:t> </w:t>
            </w:r>
          </w:p>
        </w:tc>
        <w:tc>
          <w:tcPr>
            <w:tcW w:w="1418" w:type="dxa"/>
            <w:shd w:val="clear" w:color="auto" w:fill="auto"/>
            <w:hideMark/>
          </w:tcPr>
          <w:p w:rsidR="00C706C2" w:rsidRPr="005E215E" w:rsidRDefault="00C706C2" w:rsidP="00CF7761">
            <w:pPr>
              <w:jc w:val="right"/>
              <w:rPr>
                <w:bCs/>
                <w:iCs/>
              </w:rPr>
            </w:pPr>
            <w:r w:rsidRPr="005E215E">
              <w:rPr>
                <w:bCs/>
                <w:iCs/>
              </w:rPr>
              <w:t>16,00</w:t>
            </w:r>
          </w:p>
        </w:tc>
        <w:tc>
          <w:tcPr>
            <w:tcW w:w="1417" w:type="dxa"/>
            <w:shd w:val="clear" w:color="auto" w:fill="auto"/>
            <w:hideMark/>
          </w:tcPr>
          <w:p w:rsidR="00C706C2" w:rsidRPr="005E215E" w:rsidRDefault="00C706C2" w:rsidP="00CF7761">
            <w:pPr>
              <w:jc w:val="right"/>
              <w:rPr>
                <w:bCs/>
                <w:iCs/>
              </w:rPr>
            </w:pPr>
            <w:r w:rsidRPr="005E215E">
              <w:rPr>
                <w:bCs/>
                <w:iCs/>
              </w:rPr>
              <w:t>16,00</w:t>
            </w:r>
          </w:p>
        </w:tc>
        <w:tc>
          <w:tcPr>
            <w:tcW w:w="1418" w:type="dxa"/>
            <w:shd w:val="clear" w:color="auto" w:fill="auto"/>
            <w:hideMark/>
          </w:tcPr>
          <w:p w:rsidR="00C706C2" w:rsidRPr="005E215E" w:rsidRDefault="00C706C2" w:rsidP="00CF7761">
            <w:pPr>
              <w:jc w:val="right"/>
              <w:rPr>
                <w:bCs/>
                <w:iCs/>
              </w:rPr>
            </w:pPr>
            <w:r w:rsidRPr="005E215E">
              <w:rPr>
                <w:bCs/>
                <w:iCs/>
              </w:rPr>
              <w:t>16,00</w:t>
            </w:r>
          </w:p>
        </w:tc>
      </w:tr>
      <w:tr w:rsidR="00C706C2" w:rsidRPr="005E215E" w:rsidTr="00CF7761">
        <w:trPr>
          <w:trHeight w:val="1470"/>
        </w:trPr>
        <w:tc>
          <w:tcPr>
            <w:tcW w:w="6111" w:type="dxa"/>
            <w:shd w:val="clear" w:color="auto" w:fill="auto"/>
            <w:hideMark/>
          </w:tcPr>
          <w:p w:rsidR="00C706C2" w:rsidRPr="005E215E" w:rsidRDefault="00C706C2" w:rsidP="00CF7761">
            <w:pPr>
              <w:rPr>
                <w:bCs/>
                <w:iCs/>
              </w:rPr>
            </w:pPr>
            <w:r w:rsidRPr="005E215E">
              <w:rPr>
                <w:bCs/>
                <w:iCs/>
              </w:rPr>
              <w:t>Основное мероприятие «Организация и проведение мероприятий, направленных на формирование у граждан Камешкирского района Пензенской области высокого патриотического сознания и подготовка несовершеннолетних граждан к военной службе»</w:t>
            </w:r>
          </w:p>
        </w:tc>
        <w:tc>
          <w:tcPr>
            <w:tcW w:w="838" w:type="dxa"/>
            <w:shd w:val="clear" w:color="auto" w:fill="auto"/>
            <w:hideMark/>
          </w:tcPr>
          <w:p w:rsidR="00C706C2" w:rsidRPr="005E215E" w:rsidRDefault="00C706C2" w:rsidP="00CF7761">
            <w:pPr>
              <w:jc w:val="center"/>
              <w:rPr>
                <w:bCs/>
                <w:iCs/>
              </w:rPr>
            </w:pPr>
            <w:r w:rsidRPr="005E215E">
              <w:rPr>
                <w:bCs/>
                <w:iCs/>
              </w:rPr>
              <w:t>07</w:t>
            </w:r>
          </w:p>
        </w:tc>
        <w:tc>
          <w:tcPr>
            <w:tcW w:w="851" w:type="dxa"/>
            <w:shd w:val="clear" w:color="auto" w:fill="auto"/>
            <w:hideMark/>
          </w:tcPr>
          <w:p w:rsidR="00C706C2" w:rsidRPr="005E215E" w:rsidRDefault="00C706C2" w:rsidP="00CF7761">
            <w:pPr>
              <w:jc w:val="center"/>
              <w:rPr>
                <w:bCs/>
                <w:iCs/>
              </w:rPr>
            </w:pPr>
            <w:r w:rsidRPr="005E215E">
              <w:rPr>
                <w:bCs/>
                <w:iCs/>
              </w:rPr>
              <w:t>07</w:t>
            </w:r>
          </w:p>
        </w:tc>
        <w:tc>
          <w:tcPr>
            <w:tcW w:w="1701" w:type="dxa"/>
            <w:shd w:val="clear" w:color="auto" w:fill="auto"/>
            <w:hideMark/>
          </w:tcPr>
          <w:p w:rsidR="00C706C2" w:rsidRPr="005E215E" w:rsidRDefault="00C706C2" w:rsidP="00CF7761">
            <w:pPr>
              <w:jc w:val="center"/>
              <w:rPr>
                <w:bCs/>
                <w:iCs/>
              </w:rPr>
            </w:pPr>
            <w:r w:rsidRPr="005E215E">
              <w:rPr>
                <w:bCs/>
                <w:iCs/>
              </w:rPr>
              <w:t>1140100000</w:t>
            </w:r>
          </w:p>
        </w:tc>
        <w:tc>
          <w:tcPr>
            <w:tcW w:w="850" w:type="dxa"/>
            <w:shd w:val="clear" w:color="auto" w:fill="auto"/>
            <w:hideMark/>
          </w:tcPr>
          <w:p w:rsidR="00C706C2" w:rsidRPr="005E215E" w:rsidRDefault="00C706C2" w:rsidP="00CF7761">
            <w:pPr>
              <w:jc w:val="center"/>
              <w:rPr>
                <w:bCs/>
                <w:iCs/>
              </w:rPr>
            </w:pPr>
            <w:r w:rsidRPr="005E215E">
              <w:rPr>
                <w:bCs/>
                <w:iCs/>
              </w:rPr>
              <w:t> </w:t>
            </w:r>
          </w:p>
        </w:tc>
        <w:tc>
          <w:tcPr>
            <w:tcW w:w="1418" w:type="dxa"/>
            <w:shd w:val="clear" w:color="auto" w:fill="auto"/>
            <w:hideMark/>
          </w:tcPr>
          <w:p w:rsidR="00C706C2" w:rsidRPr="005E215E" w:rsidRDefault="00C706C2" w:rsidP="00CF7761">
            <w:pPr>
              <w:jc w:val="right"/>
              <w:rPr>
                <w:bCs/>
                <w:iCs/>
              </w:rPr>
            </w:pPr>
            <w:r w:rsidRPr="005E215E">
              <w:rPr>
                <w:bCs/>
                <w:iCs/>
              </w:rPr>
              <w:t>16,00</w:t>
            </w:r>
          </w:p>
        </w:tc>
        <w:tc>
          <w:tcPr>
            <w:tcW w:w="1417" w:type="dxa"/>
            <w:shd w:val="clear" w:color="auto" w:fill="auto"/>
            <w:hideMark/>
          </w:tcPr>
          <w:p w:rsidR="00C706C2" w:rsidRPr="005E215E" w:rsidRDefault="00C706C2" w:rsidP="00CF7761">
            <w:pPr>
              <w:jc w:val="right"/>
              <w:rPr>
                <w:bCs/>
                <w:iCs/>
              </w:rPr>
            </w:pPr>
            <w:r w:rsidRPr="005E215E">
              <w:rPr>
                <w:bCs/>
                <w:iCs/>
              </w:rPr>
              <w:t>16,00</w:t>
            </w:r>
          </w:p>
        </w:tc>
        <w:tc>
          <w:tcPr>
            <w:tcW w:w="1418" w:type="dxa"/>
            <w:shd w:val="clear" w:color="auto" w:fill="auto"/>
            <w:hideMark/>
          </w:tcPr>
          <w:p w:rsidR="00C706C2" w:rsidRPr="005E215E" w:rsidRDefault="00C706C2" w:rsidP="00CF7761">
            <w:pPr>
              <w:jc w:val="right"/>
              <w:rPr>
                <w:bCs/>
                <w:iCs/>
              </w:rPr>
            </w:pPr>
            <w:r w:rsidRPr="005E215E">
              <w:rPr>
                <w:bCs/>
                <w:iCs/>
              </w:rPr>
              <w:t>16,00</w:t>
            </w:r>
          </w:p>
        </w:tc>
      </w:tr>
      <w:tr w:rsidR="00C706C2" w:rsidRPr="005E215E" w:rsidTr="00CF7761">
        <w:trPr>
          <w:trHeight w:val="630"/>
        </w:trPr>
        <w:tc>
          <w:tcPr>
            <w:tcW w:w="6111" w:type="dxa"/>
            <w:shd w:val="clear" w:color="auto" w:fill="auto"/>
            <w:hideMark/>
          </w:tcPr>
          <w:p w:rsidR="00C706C2" w:rsidRPr="005E215E" w:rsidRDefault="00C706C2" w:rsidP="00CF7761">
            <w:pPr>
              <w:rPr>
                <w:bCs/>
                <w:iCs/>
              </w:rPr>
            </w:pPr>
            <w:r w:rsidRPr="005E215E">
              <w:rPr>
                <w:bCs/>
                <w:iCs/>
              </w:rPr>
              <w:t>Пропагандистские мероприятия в сфере гражданского и патриотического воспитания молодежи</w:t>
            </w:r>
          </w:p>
        </w:tc>
        <w:tc>
          <w:tcPr>
            <w:tcW w:w="838" w:type="dxa"/>
            <w:shd w:val="clear" w:color="auto" w:fill="auto"/>
            <w:hideMark/>
          </w:tcPr>
          <w:p w:rsidR="00C706C2" w:rsidRPr="005E215E" w:rsidRDefault="00C706C2" w:rsidP="00CF7761">
            <w:pPr>
              <w:jc w:val="center"/>
              <w:rPr>
                <w:bCs/>
                <w:iCs/>
              </w:rPr>
            </w:pPr>
            <w:r w:rsidRPr="005E215E">
              <w:rPr>
                <w:bCs/>
                <w:iCs/>
              </w:rPr>
              <w:t>07</w:t>
            </w:r>
          </w:p>
        </w:tc>
        <w:tc>
          <w:tcPr>
            <w:tcW w:w="851" w:type="dxa"/>
            <w:shd w:val="clear" w:color="auto" w:fill="auto"/>
            <w:hideMark/>
          </w:tcPr>
          <w:p w:rsidR="00C706C2" w:rsidRPr="005E215E" w:rsidRDefault="00C706C2" w:rsidP="00CF7761">
            <w:pPr>
              <w:jc w:val="center"/>
              <w:rPr>
                <w:bCs/>
                <w:iCs/>
              </w:rPr>
            </w:pPr>
            <w:r w:rsidRPr="005E215E">
              <w:rPr>
                <w:bCs/>
                <w:iCs/>
              </w:rPr>
              <w:t>07</w:t>
            </w:r>
          </w:p>
        </w:tc>
        <w:tc>
          <w:tcPr>
            <w:tcW w:w="1701" w:type="dxa"/>
            <w:shd w:val="clear" w:color="auto" w:fill="auto"/>
            <w:hideMark/>
          </w:tcPr>
          <w:p w:rsidR="00C706C2" w:rsidRPr="005E215E" w:rsidRDefault="00C706C2" w:rsidP="00CF7761">
            <w:pPr>
              <w:jc w:val="center"/>
              <w:rPr>
                <w:bCs/>
                <w:iCs/>
              </w:rPr>
            </w:pPr>
            <w:r w:rsidRPr="005E215E">
              <w:rPr>
                <w:bCs/>
                <w:iCs/>
              </w:rPr>
              <w:t>1140122180</w:t>
            </w:r>
          </w:p>
        </w:tc>
        <w:tc>
          <w:tcPr>
            <w:tcW w:w="850" w:type="dxa"/>
            <w:shd w:val="clear" w:color="auto" w:fill="auto"/>
            <w:hideMark/>
          </w:tcPr>
          <w:p w:rsidR="00C706C2" w:rsidRPr="005E215E" w:rsidRDefault="00C706C2" w:rsidP="00CF7761">
            <w:pPr>
              <w:jc w:val="center"/>
              <w:rPr>
                <w:bCs/>
                <w:iCs/>
              </w:rPr>
            </w:pPr>
            <w:r w:rsidRPr="005E215E">
              <w:rPr>
                <w:bCs/>
                <w:iCs/>
              </w:rPr>
              <w:t> </w:t>
            </w:r>
          </w:p>
        </w:tc>
        <w:tc>
          <w:tcPr>
            <w:tcW w:w="1418" w:type="dxa"/>
            <w:shd w:val="clear" w:color="auto" w:fill="auto"/>
            <w:hideMark/>
          </w:tcPr>
          <w:p w:rsidR="00C706C2" w:rsidRPr="005E215E" w:rsidRDefault="00C706C2" w:rsidP="00CF7761">
            <w:pPr>
              <w:jc w:val="right"/>
              <w:rPr>
                <w:bCs/>
                <w:iCs/>
              </w:rPr>
            </w:pPr>
            <w:r w:rsidRPr="005E215E">
              <w:rPr>
                <w:bCs/>
                <w:iCs/>
              </w:rPr>
              <w:t>16,00</w:t>
            </w:r>
          </w:p>
        </w:tc>
        <w:tc>
          <w:tcPr>
            <w:tcW w:w="1417" w:type="dxa"/>
            <w:shd w:val="clear" w:color="auto" w:fill="auto"/>
            <w:hideMark/>
          </w:tcPr>
          <w:p w:rsidR="00C706C2" w:rsidRPr="005E215E" w:rsidRDefault="00C706C2" w:rsidP="00CF7761">
            <w:pPr>
              <w:jc w:val="right"/>
              <w:rPr>
                <w:bCs/>
                <w:iCs/>
              </w:rPr>
            </w:pPr>
            <w:r w:rsidRPr="005E215E">
              <w:rPr>
                <w:bCs/>
                <w:iCs/>
              </w:rPr>
              <w:t>16,00</w:t>
            </w:r>
          </w:p>
        </w:tc>
        <w:tc>
          <w:tcPr>
            <w:tcW w:w="1418" w:type="dxa"/>
            <w:shd w:val="clear" w:color="auto" w:fill="auto"/>
            <w:hideMark/>
          </w:tcPr>
          <w:p w:rsidR="00C706C2" w:rsidRPr="005E215E" w:rsidRDefault="00C706C2" w:rsidP="00CF7761">
            <w:pPr>
              <w:jc w:val="right"/>
              <w:rPr>
                <w:bCs/>
                <w:iCs/>
              </w:rPr>
            </w:pPr>
            <w:r w:rsidRPr="005E215E">
              <w:rPr>
                <w:bCs/>
                <w:iCs/>
              </w:rPr>
              <w:t>16,00</w:t>
            </w:r>
          </w:p>
        </w:tc>
      </w:tr>
      <w:tr w:rsidR="00C706C2" w:rsidRPr="005E215E" w:rsidTr="00CF7761">
        <w:trPr>
          <w:trHeight w:val="630"/>
        </w:trPr>
        <w:tc>
          <w:tcPr>
            <w:tcW w:w="6111" w:type="dxa"/>
            <w:shd w:val="clear" w:color="auto" w:fill="auto"/>
            <w:hideMark/>
          </w:tcPr>
          <w:p w:rsidR="00C706C2" w:rsidRPr="005E215E" w:rsidRDefault="00C706C2" w:rsidP="00CF7761">
            <w:pPr>
              <w:rPr>
                <w:bCs/>
                <w:iCs/>
              </w:rPr>
            </w:pPr>
            <w:r w:rsidRPr="005E215E">
              <w:rPr>
                <w:bCs/>
                <w:iCs/>
              </w:rPr>
              <w:t>Закупка товаров, работ и услуг для обеспечения государственных (муниципальных) нужд</w:t>
            </w:r>
          </w:p>
        </w:tc>
        <w:tc>
          <w:tcPr>
            <w:tcW w:w="838" w:type="dxa"/>
            <w:shd w:val="clear" w:color="auto" w:fill="auto"/>
            <w:hideMark/>
          </w:tcPr>
          <w:p w:rsidR="00C706C2" w:rsidRPr="005E215E" w:rsidRDefault="00C706C2" w:rsidP="00CF7761">
            <w:pPr>
              <w:jc w:val="center"/>
              <w:rPr>
                <w:bCs/>
                <w:iCs/>
              </w:rPr>
            </w:pPr>
            <w:r w:rsidRPr="005E215E">
              <w:rPr>
                <w:bCs/>
                <w:iCs/>
              </w:rPr>
              <w:t>07</w:t>
            </w:r>
          </w:p>
        </w:tc>
        <w:tc>
          <w:tcPr>
            <w:tcW w:w="851" w:type="dxa"/>
            <w:shd w:val="clear" w:color="auto" w:fill="auto"/>
            <w:hideMark/>
          </w:tcPr>
          <w:p w:rsidR="00C706C2" w:rsidRPr="005E215E" w:rsidRDefault="00C706C2" w:rsidP="00CF7761">
            <w:pPr>
              <w:jc w:val="center"/>
              <w:rPr>
                <w:bCs/>
                <w:iCs/>
              </w:rPr>
            </w:pPr>
            <w:r w:rsidRPr="005E215E">
              <w:rPr>
                <w:bCs/>
                <w:iCs/>
              </w:rPr>
              <w:t>07</w:t>
            </w:r>
          </w:p>
        </w:tc>
        <w:tc>
          <w:tcPr>
            <w:tcW w:w="1701" w:type="dxa"/>
            <w:shd w:val="clear" w:color="auto" w:fill="auto"/>
            <w:hideMark/>
          </w:tcPr>
          <w:p w:rsidR="00C706C2" w:rsidRPr="005E215E" w:rsidRDefault="00C706C2" w:rsidP="00CF7761">
            <w:pPr>
              <w:jc w:val="center"/>
              <w:rPr>
                <w:bCs/>
                <w:iCs/>
              </w:rPr>
            </w:pPr>
            <w:r w:rsidRPr="005E215E">
              <w:rPr>
                <w:bCs/>
                <w:iCs/>
              </w:rPr>
              <w:t>1140122180</w:t>
            </w:r>
          </w:p>
        </w:tc>
        <w:tc>
          <w:tcPr>
            <w:tcW w:w="850" w:type="dxa"/>
            <w:shd w:val="clear" w:color="auto" w:fill="auto"/>
            <w:hideMark/>
          </w:tcPr>
          <w:p w:rsidR="00C706C2" w:rsidRPr="005E215E" w:rsidRDefault="00C706C2" w:rsidP="00CF7761">
            <w:pPr>
              <w:jc w:val="center"/>
              <w:rPr>
                <w:bCs/>
                <w:iCs/>
              </w:rPr>
            </w:pPr>
            <w:r w:rsidRPr="005E215E">
              <w:rPr>
                <w:bCs/>
                <w:iCs/>
              </w:rPr>
              <w:t>200</w:t>
            </w:r>
          </w:p>
        </w:tc>
        <w:tc>
          <w:tcPr>
            <w:tcW w:w="1418" w:type="dxa"/>
            <w:shd w:val="clear" w:color="auto" w:fill="auto"/>
            <w:hideMark/>
          </w:tcPr>
          <w:p w:rsidR="00C706C2" w:rsidRPr="005E215E" w:rsidRDefault="00C706C2" w:rsidP="00CF7761">
            <w:pPr>
              <w:jc w:val="right"/>
              <w:rPr>
                <w:bCs/>
                <w:iCs/>
              </w:rPr>
            </w:pPr>
            <w:r w:rsidRPr="005E215E">
              <w:rPr>
                <w:bCs/>
                <w:iCs/>
              </w:rPr>
              <w:t>16,00</w:t>
            </w:r>
          </w:p>
        </w:tc>
        <w:tc>
          <w:tcPr>
            <w:tcW w:w="1417" w:type="dxa"/>
            <w:shd w:val="clear" w:color="auto" w:fill="auto"/>
            <w:hideMark/>
          </w:tcPr>
          <w:p w:rsidR="00C706C2" w:rsidRPr="005E215E" w:rsidRDefault="00C706C2" w:rsidP="00CF7761">
            <w:pPr>
              <w:jc w:val="right"/>
              <w:rPr>
                <w:bCs/>
                <w:iCs/>
              </w:rPr>
            </w:pPr>
            <w:r w:rsidRPr="005E215E">
              <w:rPr>
                <w:bCs/>
                <w:iCs/>
              </w:rPr>
              <w:t>16,00</w:t>
            </w:r>
          </w:p>
        </w:tc>
        <w:tc>
          <w:tcPr>
            <w:tcW w:w="1418" w:type="dxa"/>
            <w:shd w:val="clear" w:color="auto" w:fill="auto"/>
            <w:hideMark/>
          </w:tcPr>
          <w:p w:rsidR="00C706C2" w:rsidRPr="005E215E" w:rsidRDefault="00C706C2" w:rsidP="00CF7761">
            <w:pPr>
              <w:jc w:val="right"/>
              <w:rPr>
                <w:bCs/>
                <w:iCs/>
              </w:rPr>
            </w:pPr>
            <w:r w:rsidRPr="005E215E">
              <w:rPr>
                <w:bCs/>
                <w:iCs/>
              </w:rPr>
              <w:t>16,00</w:t>
            </w:r>
          </w:p>
        </w:tc>
      </w:tr>
      <w:tr w:rsidR="00C706C2" w:rsidRPr="005E215E" w:rsidTr="00CF7761">
        <w:trPr>
          <w:trHeight w:val="675"/>
        </w:trPr>
        <w:tc>
          <w:tcPr>
            <w:tcW w:w="6111" w:type="dxa"/>
            <w:shd w:val="clear" w:color="auto" w:fill="auto"/>
            <w:hideMark/>
          </w:tcPr>
          <w:p w:rsidR="00C706C2" w:rsidRPr="005E215E" w:rsidRDefault="00C706C2" w:rsidP="00CF7761">
            <w:r w:rsidRPr="005E215E">
              <w:t>Иные закупки товаров, работ и услуг для обеспечения государственных (муниципальных) нужд</w:t>
            </w:r>
          </w:p>
        </w:tc>
        <w:tc>
          <w:tcPr>
            <w:tcW w:w="838" w:type="dxa"/>
            <w:shd w:val="clear" w:color="auto" w:fill="auto"/>
            <w:hideMark/>
          </w:tcPr>
          <w:p w:rsidR="00C706C2" w:rsidRPr="005E215E" w:rsidRDefault="00C706C2" w:rsidP="00CF7761">
            <w:pPr>
              <w:jc w:val="center"/>
            </w:pPr>
            <w:r w:rsidRPr="005E215E">
              <w:t>07</w:t>
            </w:r>
          </w:p>
        </w:tc>
        <w:tc>
          <w:tcPr>
            <w:tcW w:w="851" w:type="dxa"/>
            <w:shd w:val="clear" w:color="auto" w:fill="auto"/>
            <w:hideMark/>
          </w:tcPr>
          <w:p w:rsidR="00C706C2" w:rsidRPr="005E215E" w:rsidRDefault="00C706C2" w:rsidP="00CF7761">
            <w:pPr>
              <w:jc w:val="center"/>
            </w:pPr>
            <w:r w:rsidRPr="005E215E">
              <w:t>07</w:t>
            </w:r>
          </w:p>
        </w:tc>
        <w:tc>
          <w:tcPr>
            <w:tcW w:w="1701" w:type="dxa"/>
            <w:shd w:val="clear" w:color="auto" w:fill="auto"/>
            <w:hideMark/>
          </w:tcPr>
          <w:p w:rsidR="00C706C2" w:rsidRPr="005E215E" w:rsidRDefault="00C706C2" w:rsidP="00CF7761">
            <w:pPr>
              <w:jc w:val="center"/>
            </w:pPr>
            <w:r w:rsidRPr="005E215E">
              <w:t>1140122180</w:t>
            </w:r>
          </w:p>
        </w:tc>
        <w:tc>
          <w:tcPr>
            <w:tcW w:w="850" w:type="dxa"/>
            <w:shd w:val="clear" w:color="auto" w:fill="auto"/>
            <w:hideMark/>
          </w:tcPr>
          <w:p w:rsidR="00C706C2" w:rsidRPr="005E215E" w:rsidRDefault="00C706C2" w:rsidP="00CF7761">
            <w:pPr>
              <w:jc w:val="center"/>
            </w:pPr>
            <w:r w:rsidRPr="005E215E">
              <w:t>240</w:t>
            </w:r>
          </w:p>
        </w:tc>
        <w:tc>
          <w:tcPr>
            <w:tcW w:w="1418" w:type="dxa"/>
            <w:shd w:val="clear" w:color="auto" w:fill="auto"/>
            <w:hideMark/>
          </w:tcPr>
          <w:p w:rsidR="00C706C2" w:rsidRPr="005E215E" w:rsidRDefault="00C706C2" w:rsidP="00CF7761">
            <w:pPr>
              <w:jc w:val="right"/>
            </w:pPr>
            <w:r w:rsidRPr="005E215E">
              <w:t>16,00</w:t>
            </w:r>
          </w:p>
        </w:tc>
        <w:tc>
          <w:tcPr>
            <w:tcW w:w="1417" w:type="dxa"/>
            <w:shd w:val="clear" w:color="auto" w:fill="auto"/>
            <w:hideMark/>
          </w:tcPr>
          <w:p w:rsidR="00C706C2" w:rsidRPr="005E215E" w:rsidRDefault="00C706C2" w:rsidP="00CF7761">
            <w:pPr>
              <w:jc w:val="right"/>
            </w:pPr>
            <w:r w:rsidRPr="005E215E">
              <w:t>16,00</w:t>
            </w:r>
          </w:p>
        </w:tc>
        <w:tc>
          <w:tcPr>
            <w:tcW w:w="1418" w:type="dxa"/>
            <w:shd w:val="clear" w:color="auto" w:fill="auto"/>
            <w:hideMark/>
          </w:tcPr>
          <w:p w:rsidR="00C706C2" w:rsidRPr="005E215E" w:rsidRDefault="00C706C2" w:rsidP="00CF7761">
            <w:pPr>
              <w:jc w:val="right"/>
            </w:pPr>
            <w:r w:rsidRPr="005E215E">
              <w:t>16,00</w:t>
            </w:r>
          </w:p>
        </w:tc>
      </w:tr>
      <w:tr w:rsidR="00C706C2" w:rsidRPr="005E215E" w:rsidTr="00CF7761">
        <w:trPr>
          <w:trHeight w:val="255"/>
        </w:trPr>
        <w:tc>
          <w:tcPr>
            <w:tcW w:w="6111" w:type="dxa"/>
            <w:shd w:val="clear" w:color="auto" w:fill="auto"/>
            <w:hideMark/>
          </w:tcPr>
          <w:p w:rsidR="00C706C2" w:rsidRPr="005E215E" w:rsidRDefault="00C706C2" w:rsidP="00CF7761">
            <w:pPr>
              <w:rPr>
                <w:bCs/>
                <w:iCs/>
              </w:rPr>
            </w:pPr>
            <w:r w:rsidRPr="005E215E">
              <w:rPr>
                <w:bCs/>
                <w:iCs/>
              </w:rPr>
              <w:t>Другие вопросы в области образования</w:t>
            </w:r>
          </w:p>
        </w:tc>
        <w:tc>
          <w:tcPr>
            <w:tcW w:w="838" w:type="dxa"/>
            <w:shd w:val="clear" w:color="auto" w:fill="auto"/>
            <w:hideMark/>
          </w:tcPr>
          <w:p w:rsidR="00C706C2" w:rsidRPr="005E215E" w:rsidRDefault="00C706C2" w:rsidP="00CF7761">
            <w:pPr>
              <w:jc w:val="center"/>
              <w:rPr>
                <w:bCs/>
                <w:iCs/>
              </w:rPr>
            </w:pPr>
            <w:r w:rsidRPr="005E215E">
              <w:rPr>
                <w:bCs/>
                <w:iCs/>
              </w:rPr>
              <w:t>07</w:t>
            </w:r>
          </w:p>
        </w:tc>
        <w:tc>
          <w:tcPr>
            <w:tcW w:w="851" w:type="dxa"/>
            <w:shd w:val="clear" w:color="auto" w:fill="auto"/>
            <w:hideMark/>
          </w:tcPr>
          <w:p w:rsidR="00C706C2" w:rsidRPr="005E215E" w:rsidRDefault="00C706C2" w:rsidP="00CF7761">
            <w:pPr>
              <w:jc w:val="center"/>
              <w:rPr>
                <w:bCs/>
                <w:iCs/>
              </w:rPr>
            </w:pPr>
            <w:r w:rsidRPr="005E215E">
              <w:rPr>
                <w:bCs/>
                <w:iCs/>
              </w:rPr>
              <w:t>09</w:t>
            </w:r>
          </w:p>
        </w:tc>
        <w:tc>
          <w:tcPr>
            <w:tcW w:w="1701" w:type="dxa"/>
            <w:shd w:val="clear" w:color="auto" w:fill="auto"/>
            <w:hideMark/>
          </w:tcPr>
          <w:p w:rsidR="00C706C2" w:rsidRPr="005E215E" w:rsidRDefault="00C706C2" w:rsidP="00CF7761">
            <w:pPr>
              <w:jc w:val="center"/>
              <w:rPr>
                <w:bCs/>
                <w:iCs/>
              </w:rPr>
            </w:pPr>
            <w:r w:rsidRPr="005E215E">
              <w:rPr>
                <w:bCs/>
                <w:iCs/>
              </w:rPr>
              <w:t> </w:t>
            </w:r>
          </w:p>
        </w:tc>
        <w:tc>
          <w:tcPr>
            <w:tcW w:w="850" w:type="dxa"/>
            <w:shd w:val="clear" w:color="auto" w:fill="auto"/>
            <w:hideMark/>
          </w:tcPr>
          <w:p w:rsidR="00C706C2" w:rsidRPr="005E215E" w:rsidRDefault="00C706C2" w:rsidP="00CF7761">
            <w:pPr>
              <w:jc w:val="center"/>
              <w:rPr>
                <w:bCs/>
                <w:iCs/>
              </w:rPr>
            </w:pPr>
            <w:r w:rsidRPr="005E215E">
              <w:rPr>
                <w:bCs/>
                <w:iCs/>
              </w:rPr>
              <w:t> </w:t>
            </w:r>
          </w:p>
        </w:tc>
        <w:tc>
          <w:tcPr>
            <w:tcW w:w="1418" w:type="dxa"/>
            <w:shd w:val="clear" w:color="auto" w:fill="auto"/>
            <w:hideMark/>
          </w:tcPr>
          <w:p w:rsidR="00C706C2" w:rsidRPr="005E215E" w:rsidRDefault="00C706C2" w:rsidP="00CF7761">
            <w:pPr>
              <w:jc w:val="right"/>
              <w:rPr>
                <w:bCs/>
                <w:iCs/>
              </w:rPr>
            </w:pPr>
            <w:r w:rsidRPr="005E215E">
              <w:rPr>
                <w:bCs/>
                <w:iCs/>
              </w:rPr>
              <w:t>20 235,85</w:t>
            </w:r>
          </w:p>
        </w:tc>
        <w:tc>
          <w:tcPr>
            <w:tcW w:w="1417" w:type="dxa"/>
            <w:shd w:val="clear" w:color="auto" w:fill="auto"/>
            <w:hideMark/>
          </w:tcPr>
          <w:p w:rsidR="00C706C2" w:rsidRPr="005E215E" w:rsidRDefault="00C706C2" w:rsidP="00CF7761">
            <w:pPr>
              <w:jc w:val="right"/>
              <w:rPr>
                <w:bCs/>
                <w:iCs/>
              </w:rPr>
            </w:pPr>
            <w:r w:rsidRPr="005E215E">
              <w:rPr>
                <w:bCs/>
                <w:iCs/>
              </w:rPr>
              <w:t>18 190,54</w:t>
            </w:r>
          </w:p>
        </w:tc>
        <w:tc>
          <w:tcPr>
            <w:tcW w:w="1418" w:type="dxa"/>
            <w:shd w:val="clear" w:color="auto" w:fill="auto"/>
            <w:hideMark/>
          </w:tcPr>
          <w:p w:rsidR="00C706C2" w:rsidRPr="005E215E" w:rsidRDefault="00C706C2" w:rsidP="00CF7761">
            <w:pPr>
              <w:jc w:val="right"/>
              <w:rPr>
                <w:bCs/>
                <w:iCs/>
              </w:rPr>
            </w:pPr>
            <w:r w:rsidRPr="005E215E">
              <w:rPr>
                <w:bCs/>
                <w:iCs/>
              </w:rPr>
              <w:t>18 741,65</w:t>
            </w:r>
          </w:p>
        </w:tc>
      </w:tr>
      <w:tr w:rsidR="00C706C2" w:rsidRPr="005E215E" w:rsidTr="00CF7761">
        <w:trPr>
          <w:trHeight w:val="630"/>
        </w:trPr>
        <w:tc>
          <w:tcPr>
            <w:tcW w:w="6111" w:type="dxa"/>
            <w:shd w:val="clear" w:color="auto" w:fill="auto"/>
            <w:hideMark/>
          </w:tcPr>
          <w:p w:rsidR="00C706C2" w:rsidRPr="005E215E" w:rsidRDefault="00C706C2" w:rsidP="00CF7761">
            <w:pPr>
              <w:rPr>
                <w:bCs/>
                <w:iCs/>
              </w:rPr>
            </w:pPr>
            <w:r w:rsidRPr="005E215E">
              <w:rPr>
                <w:bCs/>
                <w:iCs/>
              </w:rPr>
              <w:t>Муниципальная программа "Развитие системы образования Камешкирского района Пензенской области на 2014-2022 годы"</w:t>
            </w:r>
          </w:p>
        </w:tc>
        <w:tc>
          <w:tcPr>
            <w:tcW w:w="838" w:type="dxa"/>
            <w:shd w:val="clear" w:color="auto" w:fill="auto"/>
            <w:hideMark/>
          </w:tcPr>
          <w:p w:rsidR="00C706C2" w:rsidRPr="005E215E" w:rsidRDefault="00C706C2" w:rsidP="00CF7761">
            <w:pPr>
              <w:jc w:val="center"/>
              <w:rPr>
                <w:bCs/>
                <w:iCs/>
              </w:rPr>
            </w:pPr>
            <w:r w:rsidRPr="005E215E">
              <w:rPr>
                <w:bCs/>
                <w:iCs/>
              </w:rPr>
              <w:t>07</w:t>
            </w:r>
          </w:p>
        </w:tc>
        <w:tc>
          <w:tcPr>
            <w:tcW w:w="851" w:type="dxa"/>
            <w:shd w:val="clear" w:color="auto" w:fill="auto"/>
            <w:hideMark/>
          </w:tcPr>
          <w:p w:rsidR="00C706C2" w:rsidRPr="005E215E" w:rsidRDefault="00C706C2" w:rsidP="00CF7761">
            <w:pPr>
              <w:jc w:val="center"/>
              <w:rPr>
                <w:bCs/>
                <w:iCs/>
              </w:rPr>
            </w:pPr>
            <w:r w:rsidRPr="005E215E">
              <w:rPr>
                <w:bCs/>
                <w:iCs/>
              </w:rPr>
              <w:t>09</w:t>
            </w:r>
          </w:p>
        </w:tc>
        <w:tc>
          <w:tcPr>
            <w:tcW w:w="1701" w:type="dxa"/>
            <w:shd w:val="clear" w:color="auto" w:fill="auto"/>
            <w:hideMark/>
          </w:tcPr>
          <w:p w:rsidR="00C706C2" w:rsidRPr="005E215E" w:rsidRDefault="00C706C2" w:rsidP="00CF7761">
            <w:pPr>
              <w:jc w:val="center"/>
              <w:rPr>
                <w:bCs/>
                <w:iCs/>
              </w:rPr>
            </w:pPr>
            <w:r w:rsidRPr="005E215E">
              <w:rPr>
                <w:bCs/>
                <w:iCs/>
              </w:rPr>
              <w:t>1000000000</w:t>
            </w:r>
          </w:p>
        </w:tc>
        <w:tc>
          <w:tcPr>
            <w:tcW w:w="850" w:type="dxa"/>
            <w:shd w:val="clear" w:color="auto" w:fill="auto"/>
            <w:hideMark/>
          </w:tcPr>
          <w:p w:rsidR="00C706C2" w:rsidRPr="005E215E" w:rsidRDefault="00C706C2" w:rsidP="00CF7761">
            <w:pPr>
              <w:jc w:val="center"/>
              <w:rPr>
                <w:bCs/>
                <w:iCs/>
              </w:rPr>
            </w:pPr>
            <w:r w:rsidRPr="005E215E">
              <w:rPr>
                <w:bCs/>
                <w:iCs/>
              </w:rPr>
              <w:t> </w:t>
            </w:r>
          </w:p>
        </w:tc>
        <w:tc>
          <w:tcPr>
            <w:tcW w:w="1418" w:type="dxa"/>
            <w:shd w:val="clear" w:color="auto" w:fill="auto"/>
            <w:hideMark/>
          </w:tcPr>
          <w:p w:rsidR="00C706C2" w:rsidRPr="005E215E" w:rsidRDefault="00C706C2" w:rsidP="00CF7761">
            <w:pPr>
              <w:jc w:val="right"/>
              <w:rPr>
                <w:bCs/>
                <w:iCs/>
              </w:rPr>
            </w:pPr>
            <w:r w:rsidRPr="005E215E">
              <w:rPr>
                <w:bCs/>
                <w:iCs/>
              </w:rPr>
              <w:t>20 235,85</w:t>
            </w:r>
          </w:p>
        </w:tc>
        <w:tc>
          <w:tcPr>
            <w:tcW w:w="1417" w:type="dxa"/>
            <w:shd w:val="clear" w:color="auto" w:fill="auto"/>
            <w:hideMark/>
          </w:tcPr>
          <w:p w:rsidR="00C706C2" w:rsidRPr="005E215E" w:rsidRDefault="00C706C2" w:rsidP="00CF7761">
            <w:pPr>
              <w:jc w:val="right"/>
              <w:rPr>
                <w:bCs/>
                <w:iCs/>
              </w:rPr>
            </w:pPr>
            <w:r w:rsidRPr="005E215E">
              <w:rPr>
                <w:bCs/>
                <w:iCs/>
              </w:rPr>
              <w:t>18 190,54</w:t>
            </w:r>
          </w:p>
        </w:tc>
        <w:tc>
          <w:tcPr>
            <w:tcW w:w="1418" w:type="dxa"/>
            <w:shd w:val="clear" w:color="auto" w:fill="auto"/>
            <w:hideMark/>
          </w:tcPr>
          <w:p w:rsidR="00C706C2" w:rsidRPr="005E215E" w:rsidRDefault="00C706C2" w:rsidP="00CF7761">
            <w:pPr>
              <w:jc w:val="right"/>
              <w:rPr>
                <w:bCs/>
                <w:iCs/>
              </w:rPr>
            </w:pPr>
            <w:r w:rsidRPr="005E215E">
              <w:rPr>
                <w:bCs/>
                <w:iCs/>
              </w:rPr>
              <w:t>18 741,65</w:t>
            </w:r>
          </w:p>
        </w:tc>
      </w:tr>
      <w:tr w:rsidR="00C706C2" w:rsidRPr="005E215E" w:rsidTr="00CF7761">
        <w:trPr>
          <w:trHeight w:val="134"/>
        </w:trPr>
        <w:tc>
          <w:tcPr>
            <w:tcW w:w="6111" w:type="dxa"/>
            <w:shd w:val="clear" w:color="auto" w:fill="auto"/>
            <w:hideMark/>
          </w:tcPr>
          <w:p w:rsidR="00C706C2" w:rsidRPr="005E215E" w:rsidRDefault="00C706C2" w:rsidP="00CF7761">
            <w:pPr>
              <w:rPr>
                <w:bCs/>
                <w:iCs/>
              </w:rPr>
            </w:pPr>
            <w:r w:rsidRPr="005E215E">
              <w:rPr>
                <w:bCs/>
                <w:iCs/>
              </w:rPr>
              <w:t>Подпрограмма "Модернизация дошкольного, общего и дополнительного образования Камешкирского района Пензенской области"</w:t>
            </w:r>
          </w:p>
        </w:tc>
        <w:tc>
          <w:tcPr>
            <w:tcW w:w="838" w:type="dxa"/>
            <w:shd w:val="clear" w:color="auto" w:fill="auto"/>
            <w:hideMark/>
          </w:tcPr>
          <w:p w:rsidR="00C706C2" w:rsidRPr="005E215E" w:rsidRDefault="00C706C2" w:rsidP="00CF7761">
            <w:pPr>
              <w:jc w:val="center"/>
              <w:rPr>
                <w:bCs/>
                <w:iCs/>
              </w:rPr>
            </w:pPr>
            <w:r w:rsidRPr="005E215E">
              <w:rPr>
                <w:bCs/>
                <w:iCs/>
              </w:rPr>
              <w:t>07</w:t>
            </w:r>
          </w:p>
        </w:tc>
        <w:tc>
          <w:tcPr>
            <w:tcW w:w="851" w:type="dxa"/>
            <w:shd w:val="clear" w:color="auto" w:fill="auto"/>
            <w:hideMark/>
          </w:tcPr>
          <w:p w:rsidR="00C706C2" w:rsidRPr="005E215E" w:rsidRDefault="00C706C2" w:rsidP="00CF7761">
            <w:pPr>
              <w:jc w:val="center"/>
              <w:rPr>
                <w:bCs/>
                <w:iCs/>
              </w:rPr>
            </w:pPr>
            <w:r w:rsidRPr="005E215E">
              <w:rPr>
                <w:bCs/>
                <w:iCs/>
              </w:rPr>
              <w:t>09</w:t>
            </w:r>
          </w:p>
        </w:tc>
        <w:tc>
          <w:tcPr>
            <w:tcW w:w="1701" w:type="dxa"/>
            <w:shd w:val="clear" w:color="auto" w:fill="auto"/>
            <w:hideMark/>
          </w:tcPr>
          <w:p w:rsidR="00C706C2" w:rsidRPr="005E215E" w:rsidRDefault="00C706C2" w:rsidP="00CF7761">
            <w:pPr>
              <w:jc w:val="center"/>
              <w:rPr>
                <w:bCs/>
                <w:iCs/>
              </w:rPr>
            </w:pPr>
            <w:r w:rsidRPr="005E215E">
              <w:rPr>
                <w:bCs/>
                <w:iCs/>
              </w:rPr>
              <w:t>1010000000</w:t>
            </w:r>
          </w:p>
        </w:tc>
        <w:tc>
          <w:tcPr>
            <w:tcW w:w="850" w:type="dxa"/>
            <w:shd w:val="clear" w:color="auto" w:fill="auto"/>
            <w:hideMark/>
          </w:tcPr>
          <w:p w:rsidR="00C706C2" w:rsidRPr="005E215E" w:rsidRDefault="00C706C2" w:rsidP="00CF7761">
            <w:pPr>
              <w:jc w:val="center"/>
              <w:rPr>
                <w:bCs/>
                <w:iCs/>
              </w:rPr>
            </w:pPr>
            <w:r w:rsidRPr="005E215E">
              <w:rPr>
                <w:bCs/>
                <w:iCs/>
              </w:rPr>
              <w:t> </w:t>
            </w:r>
          </w:p>
        </w:tc>
        <w:tc>
          <w:tcPr>
            <w:tcW w:w="1418" w:type="dxa"/>
            <w:shd w:val="clear" w:color="auto" w:fill="auto"/>
            <w:hideMark/>
          </w:tcPr>
          <w:p w:rsidR="00C706C2" w:rsidRPr="005E215E" w:rsidRDefault="00C706C2" w:rsidP="00CF7761">
            <w:pPr>
              <w:jc w:val="right"/>
              <w:rPr>
                <w:bCs/>
                <w:iCs/>
              </w:rPr>
            </w:pPr>
            <w:r w:rsidRPr="005E215E">
              <w:rPr>
                <w:bCs/>
                <w:iCs/>
              </w:rPr>
              <w:t>43,20</w:t>
            </w:r>
          </w:p>
        </w:tc>
        <w:tc>
          <w:tcPr>
            <w:tcW w:w="1417" w:type="dxa"/>
            <w:shd w:val="clear" w:color="auto" w:fill="auto"/>
            <w:hideMark/>
          </w:tcPr>
          <w:p w:rsidR="00C706C2" w:rsidRPr="005E215E" w:rsidRDefault="00C706C2" w:rsidP="00CF7761">
            <w:pPr>
              <w:jc w:val="right"/>
              <w:rPr>
                <w:bCs/>
                <w:iCs/>
              </w:rPr>
            </w:pPr>
            <w:r w:rsidRPr="005E215E">
              <w:rPr>
                <w:bCs/>
                <w:iCs/>
              </w:rPr>
              <w:t>42,40</w:t>
            </w:r>
          </w:p>
        </w:tc>
        <w:tc>
          <w:tcPr>
            <w:tcW w:w="1418" w:type="dxa"/>
            <w:shd w:val="clear" w:color="auto" w:fill="auto"/>
            <w:hideMark/>
          </w:tcPr>
          <w:p w:rsidR="00C706C2" w:rsidRPr="005E215E" w:rsidRDefault="00C706C2" w:rsidP="00CF7761">
            <w:pPr>
              <w:jc w:val="right"/>
              <w:rPr>
                <w:bCs/>
                <w:iCs/>
              </w:rPr>
            </w:pPr>
            <w:r w:rsidRPr="005E215E">
              <w:rPr>
                <w:bCs/>
                <w:iCs/>
              </w:rPr>
              <w:t>43,00</w:t>
            </w:r>
          </w:p>
        </w:tc>
      </w:tr>
      <w:tr w:rsidR="00C706C2" w:rsidRPr="005E215E" w:rsidTr="00CF7761">
        <w:trPr>
          <w:trHeight w:val="1260"/>
        </w:trPr>
        <w:tc>
          <w:tcPr>
            <w:tcW w:w="6111" w:type="dxa"/>
            <w:shd w:val="clear" w:color="auto" w:fill="auto"/>
            <w:hideMark/>
          </w:tcPr>
          <w:p w:rsidR="00C706C2" w:rsidRPr="005E215E" w:rsidRDefault="00C706C2" w:rsidP="00CF7761">
            <w:pPr>
              <w:rPr>
                <w:bCs/>
                <w:iCs/>
              </w:rPr>
            </w:pPr>
            <w:r w:rsidRPr="005E215E">
              <w:rPr>
                <w:bCs/>
                <w:iCs/>
              </w:rPr>
              <w:t>Основное мероприятие «Развитие системы общего образования, создание условия для равного доступа к качественному образованию детей с ограниченными возможностями здоровья, создание единой информационной среды образования»</w:t>
            </w:r>
          </w:p>
        </w:tc>
        <w:tc>
          <w:tcPr>
            <w:tcW w:w="838" w:type="dxa"/>
            <w:shd w:val="clear" w:color="auto" w:fill="auto"/>
            <w:hideMark/>
          </w:tcPr>
          <w:p w:rsidR="00C706C2" w:rsidRPr="005E215E" w:rsidRDefault="00C706C2" w:rsidP="00CF7761">
            <w:pPr>
              <w:jc w:val="center"/>
              <w:rPr>
                <w:bCs/>
                <w:iCs/>
              </w:rPr>
            </w:pPr>
            <w:r w:rsidRPr="005E215E">
              <w:rPr>
                <w:bCs/>
                <w:iCs/>
              </w:rPr>
              <w:t>07</w:t>
            </w:r>
          </w:p>
        </w:tc>
        <w:tc>
          <w:tcPr>
            <w:tcW w:w="851" w:type="dxa"/>
            <w:shd w:val="clear" w:color="auto" w:fill="auto"/>
            <w:hideMark/>
          </w:tcPr>
          <w:p w:rsidR="00C706C2" w:rsidRPr="005E215E" w:rsidRDefault="00C706C2" w:rsidP="00CF7761">
            <w:pPr>
              <w:jc w:val="center"/>
              <w:rPr>
                <w:bCs/>
                <w:iCs/>
              </w:rPr>
            </w:pPr>
            <w:r w:rsidRPr="005E215E">
              <w:rPr>
                <w:bCs/>
                <w:iCs/>
              </w:rPr>
              <w:t>09</w:t>
            </w:r>
          </w:p>
        </w:tc>
        <w:tc>
          <w:tcPr>
            <w:tcW w:w="1701" w:type="dxa"/>
            <w:shd w:val="clear" w:color="auto" w:fill="auto"/>
            <w:hideMark/>
          </w:tcPr>
          <w:p w:rsidR="00C706C2" w:rsidRPr="005E215E" w:rsidRDefault="00C706C2" w:rsidP="00CF7761">
            <w:pPr>
              <w:jc w:val="center"/>
              <w:rPr>
                <w:bCs/>
                <w:iCs/>
              </w:rPr>
            </w:pPr>
            <w:r w:rsidRPr="005E215E">
              <w:rPr>
                <w:bCs/>
                <w:iCs/>
              </w:rPr>
              <w:t>1010100000</w:t>
            </w:r>
          </w:p>
        </w:tc>
        <w:tc>
          <w:tcPr>
            <w:tcW w:w="850" w:type="dxa"/>
            <w:shd w:val="clear" w:color="auto" w:fill="auto"/>
            <w:hideMark/>
          </w:tcPr>
          <w:p w:rsidR="00C706C2" w:rsidRPr="005E215E" w:rsidRDefault="00C706C2" w:rsidP="00CF7761">
            <w:pPr>
              <w:jc w:val="center"/>
              <w:rPr>
                <w:bCs/>
                <w:iCs/>
              </w:rPr>
            </w:pPr>
            <w:r w:rsidRPr="005E215E">
              <w:rPr>
                <w:bCs/>
                <w:iCs/>
              </w:rPr>
              <w:t> </w:t>
            </w:r>
          </w:p>
        </w:tc>
        <w:tc>
          <w:tcPr>
            <w:tcW w:w="1418" w:type="dxa"/>
            <w:shd w:val="clear" w:color="auto" w:fill="auto"/>
            <w:hideMark/>
          </w:tcPr>
          <w:p w:rsidR="00C706C2" w:rsidRPr="005E215E" w:rsidRDefault="00C706C2" w:rsidP="00CF7761">
            <w:pPr>
              <w:jc w:val="right"/>
              <w:rPr>
                <w:bCs/>
                <w:iCs/>
              </w:rPr>
            </w:pPr>
            <w:r w:rsidRPr="005E215E">
              <w:rPr>
                <w:bCs/>
                <w:iCs/>
              </w:rPr>
              <w:t>11,10</w:t>
            </w:r>
          </w:p>
        </w:tc>
        <w:tc>
          <w:tcPr>
            <w:tcW w:w="1417" w:type="dxa"/>
            <w:shd w:val="clear" w:color="auto" w:fill="auto"/>
            <w:hideMark/>
          </w:tcPr>
          <w:p w:rsidR="00C706C2" w:rsidRPr="005E215E" w:rsidRDefault="00C706C2" w:rsidP="00CF7761">
            <w:pPr>
              <w:jc w:val="right"/>
              <w:rPr>
                <w:bCs/>
                <w:iCs/>
              </w:rPr>
            </w:pPr>
            <w:r w:rsidRPr="005E215E">
              <w:rPr>
                <w:bCs/>
                <w:iCs/>
              </w:rPr>
              <w:t>11,60</w:t>
            </w:r>
          </w:p>
        </w:tc>
        <w:tc>
          <w:tcPr>
            <w:tcW w:w="1418" w:type="dxa"/>
            <w:shd w:val="clear" w:color="auto" w:fill="auto"/>
            <w:hideMark/>
          </w:tcPr>
          <w:p w:rsidR="00C706C2" w:rsidRPr="005E215E" w:rsidRDefault="00C706C2" w:rsidP="00CF7761">
            <w:pPr>
              <w:jc w:val="right"/>
              <w:rPr>
                <w:bCs/>
                <w:iCs/>
              </w:rPr>
            </w:pPr>
            <w:r w:rsidRPr="005E215E">
              <w:rPr>
                <w:bCs/>
                <w:iCs/>
              </w:rPr>
              <w:t>11,90</w:t>
            </w:r>
          </w:p>
        </w:tc>
      </w:tr>
      <w:tr w:rsidR="00C706C2" w:rsidRPr="005E215E" w:rsidTr="00CF7761">
        <w:trPr>
          <w:trHeight w:val="1470"/>
        </w:trPr>
        <w:tc>
          <w:tcPr>
            <w:tcW w:w="6111" w:type="dxa"/>
            <w:shd w:val="clear" w:color="auto" w:fill="auto"/>
            <w:hideMark/>
          </w:tcPr>
          <w:p w:rsidR="00C706C2" w:rsidRPr="005E215E" w:rsidRDefault="00C706C2" w:rsidP="00CF7761">
            <w:pPr>
              <w:rPr>
                <w:bCs/>
                <w:iCs/>
              </w:rPr>
            </w:pPr>
            <w:r w:rsidRPr="005E215E">
              <w:rPr>
                <w:bCs/>
                <w:iCs/>
              </w:rPr>
              <w:lastRenderedPageBreak/>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838" w:type="dxa"/>
            <w:shd w:val="clear" w:color="auto" w:fill="auto"/>
            <w:hideMark/>
          </w:tcPr>
          <w:p w:rsidR="00C706C2" w:rsidRPr="005E215E" w:rsidRDefault="00C706C2" w:rsidP="00CF7761">
            <w:pPr>
              <w:jc w:val="center"/>
              <w:rPr>
                <w:bCs/>
                <w:iCs/>
              </w:rPr>
            </w:pPr>
            <w:r w:rsidRPr="005E215E">
              <w:rPr>
                <w:bCs/>
                <w:iCs/>
              </w:rPr>
              <w:t>07</w:t>
            </w:r>
          </w:p>
        </w:tc>
        <w:tc>
          <w:tcPr>
            <w:tcW w:w="851" w:type="dxa"/>
            <w:shd w:val="clear" w:color="auto" w:fill="auto"/>
            <w:hideMark/>
          </w:tcPr>
          <w:p w:rsidR="00C706C2" w:rsidRPr="005E215E" w:rsidRDefault="00C706C2" w:rsidP="00CF7761">
            <w:pPr>
              <w:jc w:val="center"/>
              <w:rPr>
                <w:bCs/>
                <w:iCs/>
              </w:rPr>
            </w:pPr>
            <w:r w:rsidRPr="005E215E">
              <w:rPr>
                <w:bCs/>
                <w:iCs/>
              </w:rPr>
              <w:t>09</w:t>
            </w:r>
          </w:p>
        </w:tc>
        <w:tc>
          <w:tcPr>
            <w:tcW w:w="1701" w:type="dxa"/>
            <w:shd w:val="clear" w:color="auto" w:fill="auto"/>
            <w:hideMark/>
          </w:tcPr>
          <w:p w:rsidR="00C706C2" w:rsidRPr="005E215E" w:rsidRDefault="00C706C2" w:rsidP="00CF7761">
            <w:pPr>
              <w:jc w:val="center"/>
              <w:rPr>
                <w:bCs/>
                <w:iCs/>
              </w:rPr>
            </w:pPr>
            <w:r w:rsidRPr="005E215E">
              <w:rPr>
                <w:bCs/>
                <w:iCs/>
              </w:rPr>
              <w:t>1010176210</w:t>
            </w:r>
          </w:p>
        </w:tc>
        <w:tc>
          <w:tcPr>
            <w:tcW w:w="850" w:type="dxa"/>
            <w:shd w:val="clear" w:color="auto" w:fill="auto"/>
            <w:hideMark/>
          </w:tcPr>
          <w:p w:rsidR="00C706C2" w:rsidRPr="005E215E" w:rsidRDefault="00C706C2" w:rsidP="00CF7761">
            <w:pPr>
              <w:jc w:val="center"/>
              <w:rPr>
                <w:bCs/>
                <w:iCs/>
              </w:rPr>
            </w:pPr>
            <w:r w:rsidRPr="005E215E">
              <w:rPr>
                <w:bCs/>
                <w:iCs/>
              </w:rPr>
              <w:t> </w:t>
            </w:r>
          </w:p>
        </w:tc>
        <w:tc>
          <w:tcPr>
            <w:tcW w:w="1418" w:type="dxa"/>
            <w:shd w:val="clear" w:color="auto" w:fill="auto"/>
            <w:hideMark/>
          </w:tcPr>
          <w:p w:rsidR="00C706C2" w:rsidRPr="005E215E" w:rsidRDefault="00C706C2" w:rsidP="00CF7761">
            <w:pPr>
              <w:jc w:val="right"/>
              <w:rPr>
                <w:bCs/>
                <w:iCs/>
              </w:rPr>
            </w:pPr>
            <w:r w:rsidRPr="005E215E">
              <w:rPr>
                <w:bCs/>
                <w:iCs/>
              </w:rPr>
              <w:t>11,10</w:t>
            </w:r>
          </w:p>
        </w:tc>
        <w:tc>
          <w:tcPr>
            <w:tcW w:w="1417" w:type="dxa"/>
            <w:shd w:val="clear" w:color="auto" w:fill="auto"/>
            <w:hideMark/>
          </w:tcPr>
          <w:p w:rsidR="00C706C2" w:rsidRPr="005E215E" w:rsidRDefault="00C706C2" w:rsidP="00CF7761">
            <w:pPr>
              <w:jc w:val="right"/>
              <w:rPr>
                <w:bCs/>
                <w:iCs/>
              </w:rPr>
            </w:pPr>
            <w:r w:rsidRPr="005E215E">
              <w:rPr>
                <w:bCs/>
                <w:iCs/>
              </w:rPr>
              <w:t>11,60</w:t>
            </w:r>
          </w:p>
        </w:tc>
        <w:tc>
          <w:tcPr>
            <w:tcW w:w="1418" w:type="dxa"/>
            <w:shd w:val="clear" w:color="auto" w:fill="auto"/>
            <w:hideMark/>
          </w:tcPr>
          <w:p w:rsidR="00C706C2" w:rsidRPr="005E215E" w:rsidRDefault="00C706C2" w:rsidP="00CF7761">
            <w:pPr>
              <w:jc w:val="right"/>
              <w:rPr>
                <w:bCs/>
                <w:iCs/>
              </w:rPr>
            </w:pPr>
            <w:r w:rsidRPr="005E215E">
              <w:rPr>
                <w:bCs/>
                <w:iCs/>
              </w:rPr>
              <w:t>11,90</w:t>
            </w:r>
          </w:p>
        </w:tc>
      </w:tr>
      <w:tr w:rsidR="00C706C2" w:rsidRPr="005E215E" w:rsidTr="00CF7761">
        <w:trPr>
          <w:trHeight w:val="630"/>
        </w:trPr>
        <w:tc>
          <w:tcPr>
            <w:tcW w:w="6111" w:type="dxa"/>
            <w:shd w:val="clear" w:color="auto" w:fill="auto"/>
            <w:hideMark/>
          </w:tcPr>
          <w:p w:rsidR="00C706C2" w:rsidRPr="005E215E" w:rsidRDefault="00C706C2" w:rsidP="00CF7761">
            <w:pPr>
              <w:rPr>
                <w:bCs/>
                <w:iCs/>
              </w:rPr>
            </w:pPr>
            <w:r w:rsidRPr="005E215E">
              <w:rPr>
                <w:bCs/>
                <w:iCs/>
              </w:rPr>
              <w:t>Закупка товаров, работ и услуг для обеспечения государственных (муниципальных) нужд</w:t>
            </w:r>
          </w:p>
        </w:tc>
        <w:tc>
          <w:tcPr>
            <w:tcW w:w="838" w:type="dxa"/>
            <w:shd w:val="clear" w:color="auto" w:fill="auto"/>
            <w:hideMark/>
          </w:tcPr>
          <w:p w:rsidR="00C706C2" w:rsidRPr="005E215E" w:rsidRDefault="00C706C2" w:rsidP="00CF7761">
            <w:pPr>
              <w:jc w:val="center"/>
              <w:rPr>
                <w:bCs/>
                <w:iCs/>
              </w:rPr>
            </w:pPr>
            <w:r w:rsidRPr="005E215E">
              <w:rPr>
                <w:bCs/>
                <w:iCs/>
              </w:rPr>
              <w:t>07</w:t>
            </w:r>
          </w:p>
        </w:tc>
        <w:tc>
          <w:tcPr>
            <w:tcW w:w="851" w:type="dxa"/>
            <w:shd w:val="clear" w:color="auto" w:fill="auto"/>
            <w:hideMark/>
          </w:tcPr>
          <w:p w:rsidR="00C706C2" w:rsidRPr="005E215E" w:rsidRDefault="00C706C2" w:rsidP="00CF7761">
            <w:pPr>
              <w:jc w:val="center"/>
              <w:rPr>
                <w:bCs/>
                <w:iCs/>
              </w:rPr>
            </w:pPr>
            <w:r w:rsidRPr="005E215E">
              <w:rPr>
                <w:bCs/>
                <w:iCs/>
              </w:rPr>
              <w:t>09</w:t>
            </w:r>
          </w:p>
        </w:tc>
        <w:tc>
          <w:tcPr>
            <w:tcW w:w="1701" w:type="dxa"/>
            <w:shd w:val="clear" w:color="auto" w:fill="auto"/>
            <w:hideMark/>
          </w:tcPr>
          <w:p w:rsidR="00C706C2" w:rsidRPr="005E215E" w:rsidRDefault="00C706C2" w:rsidP="00CF7761">
            <w:pPr>
              <w:jc w:val="center"/>
              <w:rPr>
                <w:bCs/>
                <w:iCs/>
              </w:rPr>
            </w:pPr>
            <w:r w:rsidRPr="005E215E">
              <w:rPr>
                <w:bCs/>
                <w:iCs/>
              </w:rPr>
              <w:t>1010176210</w:t>
            </w:r>
          </w:p>
        </w:tc>
        <w:tc>
          <w:tcPr>
            <w:tcW w:w="850" w:type="dxa"/>
            <w:shd w:val="clear" w:color="auto" w:fill="auto"/>
            <w:hideMark/>
          </w:tcPr>
          <w:p w:rsidR="00C706C2" w:rsidRPr="005E215E" w:rsidRDefault="00C706C2" w:rsidP="00CF7761">
            <w:pPr>
              <w:jc w:val="center"/>
              <w:rPr>
                <w:bCs/>
                <w:iCs/>
              </w:rPr>
            </w:pPr>
            <w:r w:rsidRPr="005E215E">
              <w:rPr>
                <w:bCs/>
                <w:iCs/>
              </w:rPr>
              <w:t>200</w:t>
            </w:r>
          </w:p>
        </w:tc>
        <w:tc>
          <w:tcPr>
            <w:tcW w:w="1418" w:type="dxa"/>
            <w:shd w:val="clear" w:color="auto" w:fill="auto"/>
            <w:hideMark/>
          </w:tcPr>
          <w:p w:rsidR="00C706C2" w:rsidRPr="005E215E" w:rsidRDefault="00C706C2" w:rsidP="00CF7761">
            <w:pPr>
              <w:jc w:val="right"/>
              <w:rPr>
                <w:bCs/>
                <w:iCs/>
              </w:rPr>
            </w:pPr>
            <w:r w:rsidRPr="005E215E">
              <w:rPr>
                <w:bCs/>
                <w:iCs/>
              </w:rPr>
              <w:t>11,10</w:t>
            </w:r>
          </w:p>
        </w:tc>
        <w:tc>
          <w:tcPr>
            <w:tcW w:w="1417" w:type="dxa"/>
            <w:shd w:val="clear" w:color="auto" w:fill="auto"/>
            <w:hideMark/>
          </w:tcPr>
          <w:p w:rsidR="00C706C2" w:rsidRPr="005E215E" w:rsidRDefault="00C706C2" w:rsidP="00CF7761">
            <w:pPr>
              <w:jc w:val="right"/>
              <w:rPr>
                <w:bCs/>
                <w:iCs/>
              </w:rPr>
            </w:pPr>
            <w:r w:rsidRPr="005E215E">
              <w:rPr>
                <w:bCs/>
                <w:iCs/>
              </w:rPr>
              <w:t>11,60</w:t>
            </w:r>
          </w:p>
        </w:tc>
        <w:tc>
          <w:tcPr>
            <w:tcW w:w="1418" w:type="dxa"/>
            <w:shd w:val="clear" w:color="auto" w:fill="auto"/>
            <w:hideMark/>
          </w:tcPr>
          <w:p w:rsidR="00C706C2" w:rsidRPr="005E215E" w:rsidRDefault="00C706C2" w:rsidP="00CF7761">
            <w:pPr>
              <w:jc w:val="right"/>
              <w:rPr>
                <w:bCs/>
                <w:iCs/>
              </w:rPr>
            </w:pPr>
            <w:r w:rsidRPr="005E215E">
              <w:rPr>
                <w:bCs/>
                <w:iCs/>
              </w:rPr>
              <w:t>11,90</w:t>
            </w:r>
          </w:p>
        </w:tc>
      </w:tr>
      <w:tr w:rsidR="00C706C2" w:rsidRPr="005E215E" w:rsidTr="00CF7761">
        <w:trPr>
          <w:trHeight w:val="585"/>
        </w:trPr>
        <w:tc>
          <w:tcPr>
            <w:tcW w:w="6111" w:type="dxa"/>
            <w:shd w:val="clear" w:color="auto" w:fill="auto"/>
            <w:hideMark/>
          </w:tcPr>
          <w:p w:rsidR="00C706C2" w:rsidRPr="005E215E" w:rsidRDefault="00C706C2" w:rsidP="00CF7761">
            <w:r w:rsidRPr="005E215E">
              <w:t>Иные закупки товаров, работ и услуг для обеспечения государственных (муниципальных) нужд</w:t>
            </w:r>
          </w:p>
        </w:tc>
        <w:tc>
          <w:tcPr>
            <w:tcW w:w="838" w:type="dxa"/>
            <w:shd w:val="clear" w:color="auto" w:fill="auto"/>
            <w:hideMark/>
          </w:tcPr>
          <w:p w:rsidR="00C706C2" w:rsidRPr="005E215E" w:rsidRDefault="00C706C2" w:rsidP="00CF7761">
            <w:pPr>
              <w:jc w:val="center"/>
            </w:pPr>
            <w:r w:rsidRPr="005E215E">
              <w:t>07</w:t>
            </w:r>
          </w:p>
        </w:tc>
        <w:tc>
          <w:tcPr>
            <w:tcW w:w="851" w:type="dxa"/>
            <w:shd w:val="clear" w:color="auto" w:fill="auto"/>
            <w:hideMark/>
          </w:tcPr>
          <w:p w:rsidR="00C706C2" w:rsidRPr="005E215E" w:rsidRDefault="00C706C2" w:rsidP="00CF7761">
            <w:pPr>
              <w:jc w:val="center"/>
            </w:pPr>
            <w:r w:rsidRPr="005E215E">
              <w:t>09</w:t>
            </w:r>
          </w:p>
        </w:tc>
        <w:tc>
          <w:tcPr>
            <w:tcW w:w="1701" w:type="dxa"/>
            <w:shd w:val="clear" w:color="auto" w:fill="auto"/>
            <w:hideMark/>
          </w:tcPr>
          <w:p w:rsidR="00C706C2" w:rsidRPr="005E215E" w:rsidRDefault="00C706C2" w:rsidP="00CF7761">
            <w:pPr>
              <w:jc w:val="center"/>
            </w:pPr>
            <w:r w:rsidRPr="005E215E">
              <w:t>1010176210</w:t>
            </w:r>
          </w:p>
        </w:tc>
        <w:tc>
          <w:tcPr>
            <w:tcW w:w="850" w:type="dxa"/>
            <w:shd w:val="clear" w:color="auto" w:fill="auto"/>
            <w:hideMark/>
          </w:tcPr>
          <w:p w:rsidR="00C706C2" w:rsidRPr="005E215E" w:rsidRDefault="00C706C2" w:rsidP="00CF7761">
            <w:pPr>
              <w:jc w:val="center"/>
            </w:pPr>
            <w:r w:rsidRPr="005E215E">
              <w:t>240</w:t>
            </w:r>
          </w:p>
        </w:tc>
        <w:tc>
          <w:tcPr>
            <w:tcW w:w="1418" w:type="dxa"/>
            <w:shd w:val="clear" w:color="auto" w:fill="auto"/>
            <w:hideMark/>
          </w:tcPr>
          <w:p w:rsidR="00C706C2" w:rsidRPr="005E215E" w:rsidRDefault="00C706C2" w:rsidP="00CF7761">
            <w:pPr>
              <w:jc w:val="right"/>
            </w:pPr>
            <w:r w:rsidRPr="005E215E">
              <w:t>11,10</w:t>
            </w:r>
          </w:p>
        </w:tc>
        <w:tc>
          <w:tcPr>
            <w:tcW w:w="1417" w:type="dxa"/>
            <w:shd w:val="clear" w:color="auto" w:fill="auto"/>
            <w:hideMark/>
          </w:tcPr>
          <w:p w:rsidR="00C706C2" w:rsidRPr="005E215E" w:rsidRDefault="00C706C2" w:rsidP="00CF7761">
            <w:pPr>
              <w:jc w:val="right"/>
            </w:pPr>
            <w:r w:rsidRPr="005E215E">
              <w:t>11,60</w:t>
            </w:r>
          </w:p>
        </w:tc>
        <w:tc>
          <w:tcPr>
            <w:tcW w:w="1418" w:type="dxa"/>
            <w:shd w:val="clear" w:color="auto" w:fill="auto"/>
            <w:hideMark/>
          </w:tcPr>
          <w:p w:rsidR="00C706C2" w:rsidRPr="005E215E" w:rsidRDefault="00C706C2" w:rsidP="00CF7761">
            <w:pPr>
              <w:jc w:val="right"/>
            </w:pPr>
            <w:r w:rsidRPr="005E215E">
              <w:t>11,90</w:t>
            </w:r>
          </w:p>
        </w:tc>
      </w:tr>
      <w:tr w:rsidR="00C706C2" w:rsidRPr="005E215E" w:rsidTr="00CF7761">
        <w:trPr>
          <w:trHeight w:val="420"/>
        </w:trPr>
        <w:tc>
          <w:tcPr>
            <w:tcW w:w="6111" w:type="dxa"/>
            <w:shd w:val="clear" w:color="auto" w:fill="auto"/>
            <w:hideMark/>
          </w:tcPr>
          <w:p w:rsidR="00C706C2" w:rsidRPr="005E215E" w:rsidRDefault="00C706C2" w:rsidP="00CF7761">
            <w:pPr>
              <w:rPr>
                <w:bCs/>
                <w:iCs/>
              </w:rPr>
            </w:pPr>
            <w:r w:rsidRPr="005E215E">
              <w:rPr>
                <w:bCs/>
                <w:iCs/>
              </w:rPr>
              <w:t>Основное мероприятие «Развитие системы дошкольного образования»</w:t>
            </w:r>
          </w:p>
        </w:tc>
        <w:tc>
          <w:tcPr>
            <w:tcW w:w="838" w:type="dxa"/>
            <w:shd w:val="clear" w:color="auto" w:fill="auto"/>
            <w:hideMark/>
          </w:tcPr>
          <w:p w:rsidR="00C706C2" w:rsidRPr="005E215E" w:rsidRDefault="00C706C2" w:rsidP="00CF7761">
            <w:pPr>
              <w:jc w:val="center"/>
              <w:rPr>
                <w:bCs/>
                <w:iCs/>
              </w:rPr>
            </w:pPr>
            <w:r w:rsidRPr="005E215E">
              <w:rPr>
                <w:bCs/>
                <w:iCs/>
              </w:rPr>
              <w:t>07</w:t>
            </w:r>
          </w:p>
        </w:tc>
        <w:tc>
          <w:tcPr>
            <w:tcW w:w="851" w:type="dxa"/>
            <w:shd w:val="clear" w:color="auto" w:fill="auto"/>
            <w:hideMark/>
          </w:tcPr>
          <w:p w:rsidR="00C706C2" w:rsidRPr="005E215E" w:rsidRDefault="00C706C2" w:rsidP="00CF7761">
            <w:pPr>
              <w:jc w:val="center"/>
              <w:rPr>
                <w:bCs/>
                <w:iCs/>
              </w:rPr>
            </w:pPr>
            <w:r w:rsidRPr="005E215E">
              <w:rPr>
                <w:bCs/>
                <w:iCs/>
              </w:rPr>
              <w:t>09</w:t>
            </w:r>
          </w:p>
        </w:tc>
        <w:tc>
          <w:tcPr>
            <w:tcW w:w="1701" w:type="dxa"/>
            <w:shd w:val="clear" w:color="auto" w:fill="auto"/>
            <w:hideMark/>
          </w:tcPr>
          <w:p w:rsidR="00C706C2" w:rsidRPr="005E215E" w:rsidRDefault="00C706C2" w:rsidP="00CF7761">
            <w:pPr>
              <w:jc w:val="center"/>
              <w:rPr>
                <w:bCs/>
                <w:iCs/>
              </w:rPr>
            </w:pPr>
            <w:r w:rsidRPr="005E215E">
              <w:rPr>
                <w:bCs/>
                <w:iCs/>
              </w:rPr>
              <w:t>1010300000</w:t>
            </w:r>
          </w:p>
        </w:tc>
        <w:tc>
          <w:tcPr>
            <w:tcW w:w="850" w:type="dxa"/>
            <w:shd w:val="clear" w:color="auto" w:fill="auto"/>
            <w:hideMark/>
          </w:tcPr>
          <w:p w:rsidR="00C706C2" w:rsidRPr="005E215E" w:rsidRDefault="00C706C2" w:rsidP="00CF7761">
            <w:pPr>
              <w:jc w:val="center"/>
              <w:rPr>
                <w:bCs/>
                <w:iCs/>
              </w:rPr>
            </w:pPr>
            <w:r w:rsidRPr="005E215E">
              <w:rPr>
                <w:bCs/>
                <w:iCs/>
              </w:rPr>
              <w:t> </w:t>
            </w:r>
          </w:p>
        </w:tc>
        <w:tc>
          <w:tcPr>
            <w:tcW w:w="1418" w:type="dxa"/>
            <w:shd w:val="clear" w:color="auto" w:fill="auto"/>
            <w:hideMark/>
          </w:tcPr>
          <w:p w:rsidR="00C706C2" w:rsidRPr="005E215E" w:rsidRDefault="00C706C2" w:rsidP="00CF7761">
            <w:pPr>
              <w:jc w:val="right"/>
              <w:rPr>
                <w:bCs/>
                <w:iCs/>
              </w:rPr>
            </w:pPr>
            <w:r w:rsidRPr="005E215E">
              <w:rPr>
                <w:bCs/>
                <w:iCs/>
              </w:rPr>
              <w:t>32,10</w:t>
            </w:r>
          </w:p>
        </w:tc>
        <w:tc>
          <w:tcPr>
            <w:tcW w:w="1417" w:type="dxa"/>
            <w:shd w:val="clear" w:color="auto" w:fill="auto"/>
            <w:hideMark/>
          </w:tcPr>
          <w:p w:rsidR="00C706C2" w:rsidRPr="005E215E" w:rsidRDefault="00C706C2" w:rsidP="00CF7761">
            <w:pPr>
              <w:jc w:val="right"/>
              <w:rPr>
                <w:bCs/>
                <w:iCs/>
              </w:rPr>
            </w:pPr>
            <w:r w:rsidRPr="005E215E">
              <w:rPr>
                <w:bCs/>
                <w:iCs/>
              </w:rPr>
              <w:t>30,80</w:t>
            </w:r>
          </w:p>
        </w:tc>
        <w:tc>
          <w:tcPr>
            <w:tcW w:w="1418" w:type="dxa"/>
            <w:shd w:val="clear" w:color="auto" w:fill="auto"/>
            <w:hideMark/>
          </w:tcPr>
          <w:p w:rsidR="00C706C2" w:rsidRPr="005E215E" w:rsidRDefault="00C706C2" w:rsidP="00CF7761">
            <w:pPr>
              <w:jc w:val="right"/>
              <w:rPr>
                <w:bCs/>
                <w:iCs/>
              </w:rPr>
            </w:pPr>
            <w:r w:rsidRPr="005E215E">
              <w:rPr>
                <w:bCs/>
                <w:iCs/>
              </w:rPr>
              <w:t>31,10</w:t>
            </w:r>
          </w:p>
        </w:tc>
      </w:tr>
      <w:tr w:rsidR="00C706C2" w:rsidRPr="005E215E" w:rsidTr="00CF7761">
        <w:trPr>
          <w:trHeight w:val="1184"/>
        </w:trPr>
        <w:tc>
          <w:tcPr>
            <w:tcW w:w="6111" w:type="dxa"/>
            <w:shd w:val="clear" w:color="auto" w:fill="auto"/>
            <w:hideMark/>
          </w:tcPr>
          <w:p w:rsidR="00C706C2" w:rsidRPr="005E215E" w:rsidRDefault="00C706C2" w:rsidP="00CF7761">
            <w:pPr>
              <w:rPr>
                <w:bCs/>
                <w:iCs/>
              </w:rPr>
            </w:pPr>
            <w:r w:rsidRPr="005E215E">
              <w:rPr>
                <w:bCs/>
                <w:iCs/>
              </w:rPr>
              <w:t>Компенсация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tc>
        <w:tc>
          <w:tcPr>
            <w:tcW w:w="838" w:type="dxa"/>
            <w:shd w:val="clear" w:color="auto" w:fill="auto"/>
            <w:hideMark/>
          </w:tcPr>
          <w:p w:rsidR="00C706C2" w:rsidRPr="005E215E" w:rsidRDefault="00C706C2" w:rsidP="00CF7761">
            <w:pPr>
              <w:jc w:val="center"/>
              <w:rPr>
                <w:bCs/>
                <w:iCs/>
              </w:rPr>
            </w:pPr>
            <w:r w:rsidRPr="005E215E">
              <w:rPr>
                <w:bCs/>
                <w:iCs/>
              </w:rPr>
              <w:t>07</w:t>
            </w:r>
          </w:p>
        </w:tc>
        <w:tc>
          <w:tcPr>
            <w:tcW w:w="851" w:type="dxa"/>
            <w:shd w:val="clear" w:color="auto" w:fill="auto"/>
            <w:hideMark/>
          </w:tcPr>
          <w:p w:rsidR="00C706C2" w:rsidRPr="005E215E" w:rsidRDefault="00C706C2" w:rsidP="00CF7761">
            <w:pPr>
              <w:jc w:val="center"/>
              <w:rPr>
                <w:bCs/>
                <w:iCs/>
              </w:rPr>
            </w:pPr>
            <w:r w:rsidRPr="005E215E">
              <w:rPr>
                <w:bCs/>
                <w:iCs/>
              </w:rPr>
              <w:t>09</w:t>
            </w:r>
          </w:p>
        </w:tc>
        <w:tc>
          <w:tcPr>
            <w:tcW w:w="1701" w:type="dxa"/>
            <w:shd w:val="clear" w:color="auto" w:fill="auto"/>
            <w:hideMark/>
          </w:tcPr>
          <w:p w:rsidR="00C706C2" w:rsidRPr="005E215E" w:rsidRDefault="00C706C2" w:rsidP="00CF7761">
            <w:pPr>
              <w:jc w:val="center"/>
              <w:rPr>
                <w:bCs/>
                <w:iCs/>
              </w:rPr>
            </w:pPr>
            <w:r w:rsidRPr="005E215E">
              <w:rPr>
                <w:bCs/>
                <w:iCs/>
              </w:rPr>
              <w:t>1010376010</w:t>
            </w:r>
          </w:p>
        </w:tc>
        <w:tc>
          <w:tcPr>
            <w:tcW w:w="850" w:type="dxa"/>
            <w:shd w:val="clear" w:color="auto" w:fill="auto"/>
            <w:hideMark/>
          </w:tcPr>
          <w:p w:rsidR="00C706C2" w:rsidRPr="005E215E" w:rsidRDefault="00C706C2" w:rsidP="00CF7761">
            <w:pPr>
              <w:jc w:val="center"/>
              <w:rPr>
                <w:bCs/>
                <w:iCs/>
              </w:rPr>
            </w:pPr>
            <w:r w:rsidRPr="005E215E">
              <w:rPr>
                <w:bCs/>
                <w:iCs/>
              </w:rPr>
              <w:t> </w:t>
            </w:r>
          </w:p>
        </w:tc>
        <w:tc>
          <w:tcPr>
            <w:tcW w:w="1418" w:type="dxa"/>
            <w:shd w:val="clear" w:color="auto" w:fill="auto"/>
            <w:hideMark/>
          </w:tcPr>
          <w:p w:rsidR="00C706C2" w:rsidRPr="005E215E" w:rsidRDefault="00C706C2" w:rsidP="00CF7761">
            <w:pPr>
              <w:jc w:val="right"/>
              <w:rPr>
                <w:bCs/>
                <w:iCs/>
              </w:rPr>
            </w:pPr>
            <w:r w:rsidRPr="005E215E">
              <w:rPr>
                <w:bCs/>
                <w:iCs/>
              </w:rPr>
              <w:t>29,80</w:t>
            </w:r>
          </w:p>
        </w:tc>
        <w:tc>
          <w:tcPr>
            <w:tcW w:w="1417" w:type="dxa"/>
            <w:shd w:val="clear" w:color="auto" w:fill="auto"/>
            <w:hideMark/>
          </w:tcPr>
          <w:p w:rsidR="00C706C2" w:rsidRPr="005E215E" w:rsidRDefault="00C706C2" w:rsidP="00CF7761">
            <w:pPr>
              <w:jc w:val="right"/>
              <w:rPr>
                <w:bCs/>
                <w:iCs/>
              </w:rPr>
            </w:pPr>
            <w:r w:rsidRPr="005E215E">
              <w:rPr>
                <w:bCs/>
                <w:iCs/>
              </w:rPr>
              <w:t>28,40</w:t>
            </w:r>
          </w:p>
        </w:tc>
        <w:tc>
          <w:tcPr>
            <w:tcW w:w="1418" w:type="dxa"/>
            <w:shd w:val="clear" w:color="auto" w:fill="auto"/>
            <w:hideMark/>
          </w:tcPr>
          <w:p w:rsidR="00C706C2" w:rsidRPr="005E215E" w:rsidRDefault="00C706C2" w:rsidP="00CF7761">
            <w:pPr>
              <w:jc w:val="right"/>
              <w:rPr>
                <w:bCs/>
                <w:iCs/>
              </w:rPr>
            </w:pPr>
            <w:r w:rsidRPr="005E215E">
              <w:rPr>
                <w:bCs/>
                <w:iCs/>
              </w:rPr>
              <w:t>28,60</w:t>
            </w:r>
          </w:p>
        </w:tc>
      </w:tr>
      <w:tr w:rsidR="00C706C2" w:rsidRPr="005E215E" w:rsidTr="00CF7761">
        <w:trPr>
          <w:trHeight w:val="630"/>
        </w:trPr>
        <w:tc>
          <w:tcPr>
            <w:tcW w:w="6111" w:type="dxa"/>
            <w:shd w:val="clear" w:color="auto" w:fill="auto"/>
            <w:hideMark/>
          </w:tcPr>
          <w:p w:rsidR="00C706C2" w:rsidRPr="005E215E" w:rsidRDefault="00C706C2" w:rsidP="00CF7761">
            <w:pPr>
              <w:rPr>
                <w:bCs/>
                <w:iCs/>
              </w:rPr>
            </w:pPr>
            <w:r w:rsidRPr="005E215E">
              <w:rPr>
                <w:bCs/>
                <w:iCs/>
              </w:rPr>
              <w:t>Закупка товаров, работ и услуг для обеспечения государственных (муниципальных) нужд</w:t>
            </w:r>
          </w:p>
        </w:tc>
        <w:tc>
          <w:tcPr>
            <w:tcW w:w="838" w:type="dxa"/>
            <w:shd w:val="clear" w:color="auto" w:fill="auto"/>
            <w:hideMark/>
          </w:tcPr>
          <w:p w:rsidR="00C706C2" w:rsidRPr="005E215E" w:rsidRDefault="00C706C2" w:rsidP="00CF7761">
            <w:pPr>
              <w:jc w:val="center"/>
              <w:rPr>
                <w:bCs/>
                <w:iCs/>
              </w:rPr>
            </w:pPr>
            <w:r w:rsidRPr="005E215E">
              <w:rPr>
                <w:bCs/>
                <w:iCs/>
              </w:rPr>
              <w:t>07</w:t>
            </w:r>
          </w:p>
        </w:tc>
        <w:tc>
          <w:tcPr>
            <w:tcW w:w="851" w:type="dxa"/>
            <w:shd w:val="clear" w:color="auto" w:fill="auto"/>
            <w:hideMark/>
          </w:tcPr>
          <w:p w:rsidR="00C706C2" w:rsidRPr="005E215E" w:rsidRDefault="00C706C2" w:rsidP="00CF7761">
            <w:pPr>
              <w:jc w:val="center"/>
              <w:rPr>
                <w:bCs/>
                <w:iCs/>
              </w:rPr>
            </w:pPr>
            <w:r w:rsidRPr="005E215E">
              <w:rPr>
                <w:bCs/>
                <w:iCs/>
              </w:rPr>
              <w:t>09</w:t>
            </w:r>
          </w:p>
        </w:tc>
        <w:tc>
          <w:tcPr>
            <w:tcW w:w="1701" w:type="dxa"/>
            <w:shd w:val="clear" w:color="auto" w:fill="auto"/>
            <w:hideMark/>
          </w:tcPr>
          <w:p w:rsidR="00C706C2" w:rsidRPr="005E215E" w:rsidRDefault="00C706C2" w:rsidP="00CF7761">
            <w:pPr>
              <w:jc w:val="center"/>
              <w:rPr>
                <w:bCs/>
                <w:iCs/>
              </w:rPr>
            </w:pPr>
            <w:r w:rsidRPr="005E215E">
              <w:rPr>
                <w:bCs/>
                <w:iCs/>
              </w:rPr>
              <w:t>1010376010</w:t>
            </w:r>
          </w:p>
        </w:tc>
        <w:tc>
          <w:tcPr>
            <w:tcW w:w="850" w:type="dxa"/>
            <w:shd w:val="clear" w:color="auto" w:fill="auto"/>
            <w:hideMark/>
          </w:tcPr>
          <w:p w:rsidR="00C706C2" w:rsidRPr="005E215E" w:rsidRDefault="00C706C2" w:rsidP="00CF7761">
            <w:pPr>
              <w:jc w:val="center"/>
              <w:rPr>
                <w:bCs/>
                <w:iCs/>
              </w:rPr>
            </w:pPr>
            <w:r w:rsidRPr="005E215E">
              <w:rPr>
                <w:bCs/>
                <w:iCs/>
              </w:rPr>
              <w:t>200</w:t>
            </w:r>
          </w:p>
        </w:tc>
        <w:tc>
          <w:tcPr>
            <w:tcW w:w="1418" w:type="dxa"/>
            <w:shd w:val="clear" w:color="auto" w:fill="auto"/>
            <w:hideMark/>
          </w:tcPr>
          <w:p w:rsidR="00C706C2" w:rsidRPr="005E215E" w:rsidRDefault="00C706C2" w:rsidP="00CF7761">
            <w:pPr>
              <w:jc w:val="right"/>
              <w:rPr>
                <w:bCs/>
                <w:iCs/>
              </w:rPr>
            </w:pPr>
            <w:r w:rsidRPr="005E215E">
              <w:rPr>
                <w:bCs/>
                <w:iCs/>
              </w:rPr>
              <w:t>29,80</w:t>
            </w:r>
          </w:p>
        </w:tc>
        <w:tc>
          <w:tcPr>
            <w:tcW w:w="1417" w:type="dxa"/>
            <w:shd w:val="clear" w:color="auto" w:fill="auto"/>
            <w:hideMark/>
          </w:tcPr>
          <w:p w:rsidR="00C706C2" w:rsidRPr="005E215E" w:rsidRDefault="00C706C2" w:rsidP="00CF7761">
            <w:pPr>
              <w:jc w:val="right"/>
              <w:rPr>
                <w:bCs/>
                <w:iCs/>
              </w:rPr>
            </w:pPr>
            <w:r w:rsidRPr="005E215E">
              <w:rPr>
                <w:bCs/>
                <w:iCs/>
              </w:rPr>
              <w:t>28,40</w:t>
            </w:r>
          </w:p>
        </w:tc>
        <w:tc>
          <w:tcPr>
            <w:tcW w:w="1418" w:type="dxa"/>
            <w:shd w:val="clear" w:color="auto" w:fill="auto"/>
            <w:hideMark/>
          </w:tcPr>
          <w:p w:rsidR="00C706C2" w:rsidRPr="005E215E" w:rsidRDefault="00C706C2" w:rsidP="00CF7761">
            <w:pPr>
              <w:jc w:val="right"/>
              <w:rPr>
                <w:bCs/>
                <w:iCs/>
              </w:rPr>
            </w:pPr>
            <w:r w:rsidRPr="005E215E">
              <w:rPr>
                <w:bCs/>
                <w:iCs/>
              </w:rPr>
              <w:t>28,60</w:t>
            </w:r>
          </w:p>
        </w:tc>
      </w:tr>
      <w:tr w:rsidR="00C706C2" w:rsidRPr="005E215E" w:rsidTr="00CF7761">
        <w:trPr>
          <w:trHeight w:val="571"/>
        </w:trPr>
        <w:tc>
          <w:tcPr>
            <w:tcW w:w="6111" w:type="dxa"/>
            <w:shd w:val="clear" w:color="auto" w:fill="auto"/>
            <w:hideMark/>
          </w:tcPr>
          <w:p w:rsidR="00C706C2" w:rsidRPr="005E215E" w:rsidRDefault="00C706C2" w:rsidP="00CF7761">
            <w:r w:rsidRPr="005E215E">
              <w:t>Иные закупки товаров, работ и услуг для обеспечения государственных (муниципальных) нужд</w:t>
            </w:r>
          </w:p>
        </w:tc>
        <w:tc>
          <w:tcPr>
            <w:tcW w:w="838" w:type="dxa"/>
            <w:shd w:val="clear" w:color="auto" w:fill="auto"/>
            <w:hideMark/>
          </w:tcPr>
          <w:p w:rsidR="00C706C2" w:rsidRPr="005E215E" w:rsidRDefault="00C706C2" w:rsidP="00CF7761">
            <w:pPr>
              <w:jc w:val="center"/>
            </w:pPr>
            <w:r w:rsidRPr="005E215E">
              <w:t>07</w:t>
            </w:r>
          </w:p>
        </w:tc>
        <w:tc>
          <w:tcPr>
            <w:tcW w:w="851" w:type="dxa"/>
            <w:shd w:val="clear" w:color="auto" w:fill="auto"/>
            <w:hideMark/>
          </w:tcPr>
          <w:p w:rsidR="00C706C2" w:rsidRPr="005E215E" w:rsidRDefault="00C706C2" w:rsidP="00CF7761">
            <w:pPr>
              <w:jc w:val="center"/>
            </w:pPr>
            <w:r w:rsidRPr="005E215E">
              <w:t>09</w:t>
            </w:r>
          </w:p>
        </w:tc>
        <w:tc>
          <w:tcPr>
            <w:tcW w:w="1701" w:type="dxa"/>
            <w:shd w:val="clear" w:color="auto" w:fill="auto"/>
            <w:hideMark/>
          </w:tcPr>
          <w:p w:rsidR="00C706C2" w:rsidRPr="005E215E" w:rsidRDefault="00C706C2" w:rsidP="00CF7761">
            <w:pPr>
              <w:jc w:val="center"/>
            </w:pPr>
            <w:r w:rsidRPr="005E215E">
              <w:t>1010376010</w:t>
            </w:r>
          </w:p>
        </w:tc>
        <w:tc>
          <w:tcPr>
            <w:tcW w:w="850" w:type="dxa"/>
            <w:shd w:val="clear" w:color="auto" w:fill="auto"/>
            <w:hideMark/>
          </w:tcPr>
          <w:p w:rsidR="00C706C2" w:rsidRPr="005E215E" w:rsidRDefault="00C706C2" w:rsidP="00CF7761">
            <w:pPr>
              <w:jc w:val="center"/>
            </w:pPr>
            <w:r w:rsidRPr="005E215E">
              <w:t>240</w:t>
            </w:r>
          </w:p>
        </w:tc>
        <w:tc>
          <w:tcPr>
            <w:tcW w:w="1418" w:type="dxa"/>
            <w:shd w:val="clear" w:color="auto" w:fill="auto"/>
            <w:hideMark/>
          </w:tcPr>
          <w:p w:rsidR="00C706C2" w:rsidRPr="005E215E" w:rsidRDefault="00C706C2" w:rsidP="00CF7761">
            <w:pPr>
              <w:jc w:val="right"/>
            </w:pPr>
            <w:r w:rsidRPr="005E215E">
              <w:t>29,80</w:t>
            </w:r>
          </w:p>
        </w:tc>
        <w:tc>
          <w:tcPr>
            <w:tcW w:w="1417" w:type="dxa"/>
            <w:shd w:val="clear" w:color="auto" w:fill="auto"/>
            <w:hideMark/>
          </w:tcPr>
          <w:p w:rsidR="00C706C2" w:rsidRPr="005E215E" w:rsidRDefault="00C706C2" w:rsidP="00CF7761">
            <w:pPr>
              <w:jc w:val="right"/>
            </w:pPr>
            <w:r w:rsidRPr="005E215E">
              <w:t>28,40</w:t>
            </w:r>
          </w:p>
        </w:tc>
        <w:tc>
          <w:tcPr>
            <w:tcW w:w="1418" w:type="dxa"/>
            <w:shd w:val="clear" w:color="auto" w:fill="auto"/>
            <w:hideMark/>
          </w:tcPr>
          <w:p w:rsidR="00C706C2" w:rsidRPr="005E215E" w:rsidRDefault="00C706C2" w:rsidP="00CF7761">
            <w:pPr>
              <w:jc w:val="right"/>
            </w:pPr>
            <w:r w:rsidRPr="005E215E">
              <w:t>28,60</w:t>
            </w:r>
          </w:p>
        </w:tc>
      </w:tr>
      <w:tr w:rsidR="00C706C2" w:rsidRPr="005E215E" w:rsidTr="00CF7761">
        <w:trPr>
          <w:trHeight w:val="1415"/>
        </w:trPr>
        <w:tc>
          <w:tcPr>
            <w:tcW w:w="6111" w:type="dxa"/>
            <w:shd w:val="clear" w:color="auto" w:fill="auto"/>
            <w:hideMark/>
          </w:tcPr>
          <w:p w:rsidR="00C706C2" w:rsidRPr="005E215E" w:rsidRDefault="00C706C2" w:rsidP="00CF7761">
            <w:pPr>
              <w:rPr>
                <w:bCs/>
                <w:iCs/>
              </w:rPr>
            </w:pPr>
            <w:r w:rsidRPr="005E215E">
              <w:rPr>
                <w:bCs/>
                <w:iCs/>
              </w:rPr>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838" w:type="dxa"/>
            <w:shd w:val="clear" w:color="auto" w:fill="auto"/>
            <w:hideMark/>
          </w:tcPr>
          <w:p w:rsidR="00C706C2" w:rsidRPr="005E215E" w:rsidRDefault="00C706C2" w:rsidP="00CF7761">
            <w:pPr>
              <w:jc w:val="center"/>
              <w:rPr>
                <w:bCs/>
                <w:iCs/>
              </w:rPr>
            </w:pPr>
            <w:r w:rsidRPr="005E215E">
              <w:rPr>
                <w:bCs/>
                <w:iCs/>
              </w:rPr>
              <w:t>07</w:t>
            </w:r>
          </w:p>
        </w:tc>
        <w:tc>
          <w:tcPr>
            <w:tcW w:w="851" w:type="dxa"/>
            <w:shd w:val="clear" w:color="auto" w:fill="auto"/>
            <w:hideMark/>
          </w:tcPr>
          <w:p w:rsidR="00C706C2" w:rsidRPr="005E215E" w:rsidRDefault="00C706C2" w:rsidP="00CF7761">
            <w:pPr>
              <w:jc w:val="center"/>
              <w:rPr>
                <w:bCs/>
                <w:iCs/>
              </w:rPr>
            </w:pPr>
            <w:r w:rsidRPr="005E215E">
              <w:rPr>
                <w:bCs/>
                <w:iCs/>
              </w:rPr>
              <w:t>09</w:t>
            </w:r>
          </w:p>
        </w:tc>
        <w:tc>
          <w:tcPr>
            <w:tcW w:w="1701" w:type="dxa"/>
            <w:shd w:val="clear" w:color="auto" w:fill="auto"/>
            <w:hideMark/>
          </w:tcPr>
          <w:p w:rsidR="00C706C2" w:rsidRPr="005E215E" w:rsidRDefault="00C706C2" w:rsidP="00CF7761">
            <w:pPr>
              <w:jc w:val="center"/>
              <w:rPr>
                <w:bCs/>
                <w:iCs/>
              </w:rPr>
            </w:pPr>
            <w:r w:rsidRPr="005E215E">
              <w:rPr>
                <w:bCs/>
                <w:iCs/>
              </w:rPr>
              <w:t>1010376210</w:t>
            </w:r>
          </w:p>
        </w:tc>
        <w:tc>
          <w:tcPr>
            <w:tcW w:w="850" w:type="dxa"/>
            <w:shd w:val="clear" w:color="auto" w:fill="auto"/>
            <w:hideMark/>
          </w:tcPr>
          <w:p w:rsidR="00C706C2" w:rsidRPr="005E215E" w:rsidRDefault="00C706C2" w:rsidP="00CF7761">
            <w:pPr>
              <w:jc w:val="center"/>
              <w:rPr>
                <w:bCs/>
                <w:iCs/>
              </w:rPr>
            </w:pPr>
            <w:r w:rsidRPr="005E215E">
              <w:rPr>
                <w:bCs/>
                <w:iCs/>
              </w:rPr>
              <w:t> </w:t>
            </w:r>
          </w:p>
        </w:tc>
        <w:tc>
          <w:tcPr>
            <w:tcW w:w="1418" w:type="dxa"/>
            <w:shd w:val="clear" w:color="auto" w:fill="auto"/>
            <w:hideMark/>
          </w:tcPr>
          <w:p w:rsidR="00C706C2" w:rsidRPr="005E215E" w:rsidRDefault="00C706C2" w:rsidP="00CF7761">
            <w:pPr>
              <w:jc w:val="right"/>
              <w:rPr>
                <w:bCs/>
                <w:iCs/>
              </w:rPr>
            </w:pPr>
            <w:r w:rsidRPr="005E215E">
              <w:rPr>
                <w:bCs/>
                <w:iCs/>
              </w:rPr>
              <w:t>2,30</w:t>
            </w:r>
          </w:p>
        </w:tc>
        <w:tc>
          <w:tcPr>
            <w:tcW w:w="1417" w:type="dxa"/>
            <w:shd w:val="clear" w:color="auto" w:fill="auto"/>
            <w:hideMark/>
          </w:tcPr>
          <w:p w:rsidR="00C706C2" w:rsidRPr="005E215E" w:rsidRDefault="00C706C2" w:rsidP="00CF7761">
            <w:pPr>
              <w:jc w:val="right"/>
              <w:rPr>
                <w:bCs/>
                <w:iCs/>
              </w:rPr>
            </w:pPr>
            <w:r w:rsidRPr="005E215E">
              <w:rPr>
                <w:bCs/>
                <w:iCs/>
              </w:rPr>
              <w:t>2,40</w:t>
            </w:r>
          </w:p>
        </w:tc>
        <w:tc>
          <w:tcPr>
            <w:tcW w:w="1418" w:type="dxa"/>
            <w:shd w:val="clear" w:color="auto" w:fill="auto"/>
            <w:hideMark/>
          </w:tcPr>
          <w:p w:rsidR="00C706C2" w:rsidRPr="005E215E" w:rsidRDefault="00C706C2" w:rsidP="00CF7761">
            <w:pPr>
              <w:jc w:val="right"/>
              <w:rPr>
                <w:bCs/>
                <w:iCs/>
              </w:rPr>
            </w:pPr>
            <w:r w:rsidRPr="005E215E">
              <w:rPr>
                <w:bCs/>
                <w:iCs/>
              </w:rPr>
              <w:t>2,50</w:t>
            </w:r>
          </w:p>
        </w:tc>
      </w:tr>
      <w:tr w:rsidR="00C706C2" w:rsidRPr="005E215E" w:rsidTr="00CF7761">
        <w:trPr>
          <w:trHeight w:val="630"/>
        </w:trPr>
        <w:tc>
          <w:tcPr>
            <w:tcW w:w="6111" w:type="dxa"/>
            <w:shd w:val="clear" w:color="auto" w:fill="auto"/>
            <w:hideMark/>
          </w:tcPr>
          <w:p w:rsidR="00C706C2" w:rsidRPr="005E215E" w:rsidRDefault="00C706C2" w:rsidP="00CF7761">
            <w:pPr>
              <w:rPr>
                <w:bCs/>
                <w:iCs/>
              </w:rPr>
            </w:pPr>
            <w:r w:rsidRPr="005E215E">
              <w:rPr>
                <w:bCs/>
                <w:iCs/>
              </w:rPr>
              <w:t>Закупка товаров, работ и услуг для обеспечения государственных (муниципальных) нужд</w:t>
            </w:r>
          </w:p>
        </w:tc>
        <w:tc>
          <w:tcPr>
            <w:tcW w:w="838" w:type="dxa"/>
            <w:shd w:val="clear" w:color="auto" w:fill="auto"/>
            <w:hideMark/>
          </w:tcPr>
          <w:p w:rsidR="00C706C2" w:rsidRPr="005E215E" w:rsidRDefault="00C706C2" w:rsidP="00CF7761">
            <w:pPr>
              <w:jc w:val="center"/>
              <w:rPr>
                <w:bCs/>
                <w:iCs/>
              </w:rPr>
            </w:pPr>
            <w:r w:rsidRPr="005E215E">
              <w:rPr>
                <w:bCs/>
                <w:iCs/>
              </w:rPr>
              <w:t>07</w:t>
            </w:r>
          </w:p>
        </w:tc>
        <w:tc>
          <w:tcPr>
            <w:tcW w:w="851" w:type="dxa"/>
            <w:shd w:val="clear" w:color="auto" w:fill="auto"/>
            <w:hideMark/>
          </w:tcPr>
          <w:p w:rsidR="00C706C2" w:rsidRPr="005E215E" w:rsidRDefault="00C706C2" w:rsidP="00CF7761">
            <w:pPr>
              <w:jc w:val="center"/>
              <w:rPr>
                <w:bCs/>
                <w:iCs/>
              </w:rPr>
            </w:pPr>
            <w:r w:rsidRPr="005E215E">
              <w:rPr>
                <w:bCs/>
                <w:iCs/>
              </w:rPr>
              <w:t>09</w:t>
            </w:r>
          </w:p>
        </w:tc>
        <w:tc>
          <w:tcPr>
            <w:tcW w:w="1701" w:type="dxa"/>
            <w:shd w:val="clear" w:color="auto" w:fill="auto"/>
            <w:hideMark/>
          </w:tcPr>
          <w:p w:rsidR="00C706C2" w:rsidRPr="005E215E" w:rsidRDefault="00C706C2" w:rsidP="00CF7761">
            <w:pPr>
              <w:jc w:val="center"/>
              <w:rPr>
                <w:bCs/>
                <w:iCs/>
              </w:rPr>
            </w:pPr>
            <w:r w:rsidRPr="005E215E">
              <w:rPr>
                <w:bCs/>
                <w:iCs/>
              </w:rPr>
              <w:t>1010376210</w:t>
            </w:r>
          </w:p>
        </w:tc>
        <w:tc>
          <w:tcPr>
            <w:tcW w:w="850" w:type="dxa"/>
            <w:shd w:val="clear" w:color="auto" w:fill="auto"/>
            <w:hideMark/>
          </w:tcPr>
          <w:p w:rsidR="00C706C2" w:rsidRPr="005E215E" w:rsidRDefault="00C706C2" w:rsidP="00CF7761">
            <w:pPr>
              <w:jc w:val="center"/>
              <w:rPr>
                <w:bCs/>
                <w:iCs/>
              </w:rPr>
            </w:pPr>
            <w:r w:rsidRPr="005E215E">
              <w:rPr>
                <w:bCs/>
                <w:iCs/>
              </w:rPr>
              <w:t>200</w:t>
            </w:r>
          </w:p>
        </w:tc>
        <w:tc>
          <w:tcPr>
            <w:tcW w:w="1418" w:type="dxa"/>
            <w:shd w:val="clear" w:color="auto" w:fill="auto"/>
            <w:hideMark/>
          </w:tcPr>
          <w:p w:rsidR="00C706C2" w:rsidRPr="005E215E" w:rsidRDefault="00C706C2" w:rsidP="00CF7761">
            <w:pPr>
              <w:jc w:val="right"/>
              <w:rPr>
                <w:bCs/>
                <w:iCs/>
              </w:rPr>
            </w:pPr>
            <w:r w:rsidRPr="005E215E">
              <w:rPr>
                <w:bCs/>
                <w:iCs/>
              </w:rPr>
              <w:t>2,30</w:t>
            </w:r>
          </w:p>
        </w:tc>
        <w:tc>
          <w:tcPr>
            <w:tcW w:w="1417" w:type="dxa"/>
            <w:shd w:val="clear" w:color="auto" w:fill="auto"/>
            <w:hideMark/>
          </w:tcPr>
          <w:p w:rsidR="00C706C2" w:rsidRPr="005E215E" w:rsidRDefault="00C706C2" w:rsidP="00CF7761">
            <w:pPr>
              <w:jc w:val="right"/>
              <w:rPr>
                <w:bCs/>
                <w:iCs/>
              </w:rPr>
            </w:pPr>
            <w:r w:rsidRPr="005E215E">
              <w:rPr>
                <w:bCs/>
                <w:iCs/>
              </w:rPr>
              <w:t>2,40</w:t>
            </w:r>
          </w:p>
        </w:tc>
        <w:tc>
          <w:tcPr>
            <w:tcW w:w="1418" w:type="dxa"/>
            <w:shd w:val="clear" w:color="auto" w:fill="auto"/>
            <w:hideMark/>
          </w:tcPr>
          <w:p w:rsidR="00C706C2" w:rsidRPr="005E215E" w:rsidRDefault="00C706C2" w:rsidP="00CF7761">
            <w:pPr>
              <w:jc w:val="right"/>
              <w:rPr>
                <w:bCs/>
                <w:iCs/>
              </w:rPr>
            </w:pPr>
            <w:r w:rsidRPr="005E215E">
              <w:rPr>
                <w:bCs/>
                <w:iCs/>
              </w:rPr>
              <w:t>2,50</w:t>
            </w:r>
          </w:p>
        </w:tc>
      </w:tr>
      <w:tr w:rsidR="00C706C2" w:rsidRPr="005E215E" w:rsidTr="00CF7761">
        <w:trPr>
          <w:trHeight w:val="675"/>
        </w:trPr>
        <w:tc>
          <w:tcPr>
            <w:tcW w:w="6111" w:type="dxa"/>
            <w:shd w:val="clear" w:color="auto" w:fill="auto"/>
            <w:hideMark/>
          </w:tcPr>
          <w:p w:rsidR="00C706C2" w:rsidRPr="005E215E" w:rsidRDefault="00C706C2" w:rsidP="00CF7761">
            <w:r w:rsidRPr="005E215E">
              <w:t>Иные закупки товаров, работ и услуг для обеспечения государственных (муниципальных) нужд</w:t>
            </w:r>
          </w:p>
        </w:tc>
        <w:tc>
          <w:tcPr>
            <w:tcW w:w="838" w:type="dxa"/>
            <w:shd w:val="clear" w:color="auto" w:fill="auto"/>
            <w:hideMark/>
          </w:tcPr>
          <w:p w:rsidR="00C706C2" w:rsidRPr="005E215E" w:rsidRDefault="00C706C2" w:rsidP="00CF7761">
            <w:pPr>
              <w:jc w:val="center"/>
            </w:pPr>
            <w:r w:rsidRPr="005E215E">
              <w:t>07</w:t>
            </w:r>
          </w:p>
        </w:tc>
        <w:tc>
          <w:tcPr>
            <w:tcW w:w="851" w:type="dxa"/>
            <w:shd w:val="clear" w:color="auto" w:fill="auto"/>
            <w:hideMark/>
          </w:tcPr>
          <w:p w:rsidR="00C706C2" w:rsidRPr="005E215E" w:rsidRDefault="00C706C2" w:rsidP="00CF7761">
            <w:pPr>
              <w:jc w:val="center"/>
            </w:pPr>
            <w:r w:rsidRPr="005E215E">
              <w:t>09</w:t>
            </w:r>
          </w:p>
        </w:tc>
        <w:tc>
          <w:tcPr>
            <w:tcW w:w="1701" w:type="dxa"/>
            <w:shd w:val="clear" w:color="auto" w:fill="auto"/>
            <w:hideMark/>
          </w:tcPr>
          <w:p w:rsidR="00C706C2" w:rsidRPr="005E215E" w:rsidRDefault="00C706C2" w:rsidP="00CF7761">
            <w:pPr>
              <w:jc w:val="center"/>
            </w:pPr>
            <w:r w:rsidRPr="005E215E">
              <w:t>1010376210</w:t>
            </w:r>
          </w:p>
        </w:tc>
        <w:tc>
          <w:tcPr>
            <w:tcW w:w="850" w:type="dxa"/>
            <w:shd w:val="clear" w:color="auto" w:fill="auto"/>
            <w:hideMark/>
          </w:tcPr>
          <w:p w:rsidR="00C706C2" w:rsidRPr="005E215E" w:rsidRDefault="00C706C2" w:rsidP="00CF7761">
            <w:pPr>
              <w:jc w:val="center"/>
            </w:pPr>
            <w:r w:rsidRPr="005E215E">
              <w:t>240</w:t>
            </w:r>
          </w:p>
        </w:tc>
        <w:tc>
          <w:tcPr>
            <w:tcW w:w="1418" w:type="dxa"/>
            <w:shd w:val="clear" w:color="auto" w:fill="auto"/>
            <w:hideMark/>
          </w:tcPr>
          <w:p w:rsidR="00C706C2" w:rsidRPr="005E215E" w:rsidRDefault="00C706C2" w:rsidP="00CF7761">
            <w:pPr>
              <w:jc w:val="right"/>
            </w:pPr>
            <w:r w:rsidRPr="005E215E">
              <w:t>2,30</w:t>
            </w:r>
          </w:p>
        </w:tc>
        <w:tc>
          <w:tcPr>
            <w:tcW w:w="1417" w:type="dxa"/>
            <w:shd w:val="clear" w:color="auto" w:fill="auto"/>
            <w:hideMark/>
          </w:tcPr>
          <w:p w:rsidR="00C706C2" w:rsidRPr="005E215E" w:rsidRDefault="00C706C2" w:rsidP="00CF7761">
            <w:pPr>
              <w:jc w:val="right"/>
            </w:pPr>
            <w:r w:rsidRPr="005E215E">
              <w:t>2,40</w:t>
            </w:r>
          </w:p>
        </w:tc>
        <w:tc>
          <w:tcPr>
            <w:tcW w:w="1418" w:type="dxa"/>
            <w:shd w:val="clear" w:color="auto" w:fill="auto"/>
            <w:hideMark/>
          </w:tcPr>
          <w:p w:rsidR="00C706C2" w:rsidRPr="005E215E" w:rsidRDefault="00C706C2" w:rsidP="00CF7761">
            <w:pPr>
              <w:jc w:val="right"/>
            </w:pPr>
            <w:r w:rsidRPr="005E215E">
              <w:t>2,50</w:t>
            </w:r>
          </w:p>
        </w:tc>
      </w:tr>
      <w:tr w:rsidR="00C706C2" w:rsidRPr="005E215E" w:rsidTr="00CF7761">
        <w:trPr>
          <w:trHeight w:val="840"/>
        </w:trPr>
        <w:tc>
          <w:tcPr>
            <w:tcW w:w="6111" w:type="dxa"/>
            <w:shd w:val="clear" w:color="auto" w:fill="auto"/>
            <w:hideMark/>
          </w:tcPr>
          <w:p w:rsidR="00C706C2" w:rsidRPr="005E215E" w:rsidRDefault="00C706C2" w:rsidP="00CF7761">
            <w:pPr>
              <w:rPr>
                <w:bCs/>
                <w:iCs/>
              </w:rPr>
            </w:pPr>
            <w:r w:rsidRPr="005E215E">
              <w:rPr>
                <w:bCs/>
                <w:iCs/>
              </w:rPr>
              <w:lastRenderedPageBreak/>
              <w:t>Подпрограмма "Организация отдыха, оздоровления, занятости детей и подростков в Камешкирском районе Пензенской области"</w:t>
            </w:r>
          </w:p>
        </w:tc>
        <w:tc>
          <w:tcPr>
            <w:tcW w:w="838" w:type="dxa"/>
            <w:shd w:val="clear" w:color="auto" w:fill="auto"/>
            <w:hideMark/>
          </w:tcPr>
          <w:p w:rsidR="00C706C2" w:rsidRPr="005E215E" w:rsidRDefault="00C706C2" w:rsidP="00CF7761">
            <w:pPr>
              <w:jc w:val="center"/>
              <w:rPr>
                <w:bCs/>
                <w:iCs/>
              </w:rPr>
            </w:pPr>
            <w:r w:rsidRPr="005E215E">
              <w:rPr>
                <w:bCs/>
                <w:iCs/>
              </w:rPr>
              <w:t>07</w:t>
            </w:r>
          </w:p>
        </w:tc>
        <w:tc>
          <w:tcPr>
            <w:tcW w:w="851" w:type="dxa"/>
            <w:shd w:val="clear" w:color="auto" w:fill="auto"/>
            <w:hideMark/>
          </w:tcPr>
          <w:p w:rsidR="00C706C2" w:rsidRPr="005E215E" w:rsidRDefault="00C706C2" w:rsidP="00CF7761">
            <w:pPr>
              <w:jc w:val="center"/>
              <w:rPr>
                <w:bCs/>
                <w:iCs/>
              </w:rPr>
            </w:pPr>
            <w:r w:rsidRPr="005E215E">
              <w:rPr>
                <w:bCs/>
                <w:iCs/>
              </w:rPr>
              <w:t>09</w:t>
            </w:r>
          </w:p>
        </w:tc>
        <w:tc>
          <w:tcPr>
            <w:tcW w:w="1701" w:type="dxa"/>
            <w:shd w:val="clear" w:color="auto" w:fill="auto"/>
            <w:hideMark/>
          </w:tcPr>
          <w:p w:rsidR="00C706C2" w:rsidRPr="005E215E" w:rsidRDefault="00C706C2" w:rsidP="00CF7761">
            <w:pPr>
              <w:jc w:val="center"/>
              <w:rPr>
                <w:bCs/>
                <w:iCs/>
              </w:rPr>
            </w:pPr>
            <w:r w:rsidRPr="005E215E">
              <w:rPr>
                <w:bCs/>
                <w:iCs/>
              </w:rPr>
              <w:t>1020000000</w:t>
            </w:r>
          </w:p>
        </w:tc>
        <w:tc>
          <w:tcPr>
            <w:tcW w:w="850" w:type="dxa"/>
            <w:shd w:val="clear" w:color="auto" w:fill="auto"/>
            <w:hideMark/>
          </w:tcPr>
          <w:p w:rsidR="00C706C2" w:rsidRPr="005E215E" w:rsidRDefault="00C706C2" w:rsidP="00CF7761">
            <w:pPr>
              <w:jc w:val="center"/>
              <w:rPr>
                <w:bCs/>
                <w:iCs/>
              </w:rPr>
            </w:pPr>
            <w:r w:rsidRPr="005E215E">
              <w:rPr>
                <w:bCs/>
                <w:iCs/>
              </w:rPr>
              <w:t> </w:t>
            </w:r>
          </w:p>
        </w:tc>
        <w:tc>
          <w:tcPr>
            <w:tcW w:w="1418" w:type="dxa"/>
            <w:shd w:val="clear" w:color="auto" w:fill="auto"/>
            <w:hideMark/>
          </w:tcPr>
          <w:p w:rsidR="00C706C2" w:rsidRPr="005E215E" w:rsidRDefault="00C706C2" w:rsidP="00CF7761">
            <w:pPr>
              <w:jc w:val="right"/>
              <w:rPr>
                <w:bCs/>
                <w:iCs/>
              </w:rPr>
            </w:pPr>
            <w:r w:rsidRPr="005E215E">
              <w:rPr>
                <w:bCs/>
                <w:iCs/>
              </w:rPr>
              <w:t>20,70</w:t>
            </w:r>
          </w:p>
        </w:tc>
        <w:tc>
          <w:tcPr>
            <w:tcW w:w="1417" w:type="dxa"/>
            <w:shd w:val="clear" w:color="auto" w:fill="auto"/>
            <w:hideMark/>
          </w:tcPr>
          <w:p w:rsidR="00C706C2" w:rsidRPr="005E215E" w:rsidRDefault="00C706C2" w:rsidP="00CF7761">
            <w:pPr>
              <w:jc w:val="right"/>
              <w:rPr>
                <w:bCs/>
                <w:iCs/>
              </w:rPr>
            </w:pPr>
            <w:r w:rsidRPr="005E215E">
              <w:rPr>
                <w:bCs/>
                <w:iCs/>
              </w:rPr>
              <w:t>21,40</w:t>
            </w:r>
          </w:p>
        </w:tc>
        <w:tc>
          <w:tcPr>
            <w:tcW w:w="1418" w:type="dxa"/>
            <w:shd w:val="clear" w:color="auto" w:fill="auto"/>
            <w:hideMark/>
          </w:tcPr>
          <w:p w:rsidR="00C706C2" w:rsidRPr="005E215E" w:rsidRDefault="00C706C2" w:rsidP="00CF7761">
            <w:pPr>
              <w:jc w:val="right"/>
              <w:rPr>
                <w:bCs/>
                <w:iCs/>
              </w:rPr>
            </w:pPr>
            <w:r w:rsidRPr="005E215E">
              <w:rPr>
                <w:bCs/>
                <w:iCs/>
              </w:rPr>
              <w:t>22,20</w:t>
            </w:r>
          </w:p>
        </w:tc>
      </w:tr>
      <w:tr w:rsidR="00C706C2" w:rsidRPr="005E215E" w:rsidTr="00CF7761">
        <w:trPr>
          <w:trHeight w:val="1050"/>
        </w:trPr>
        <w:tc>
          <w:tcPr>
            <w:tcW w:w="6111" w:type="dxa"/>
            <w:shd w:val="clear" w:color="auto" w:fill="auto"/>
            <w:hideMark/>
          </w:tcPr>
          <w:p w:rsidR="00C706C2" w:rsidRPr="005E215E" w:rsidRDefault="00C706C2" w:rsidP="00CF7761">
            <w:pPr>
              <w:rPr>
                <w:bCs/>
                <w:iCs/>
              </w:rPr>
            </w:pPr>
            <w:r w:rsidRPr="005E215E">
              <w:rPr>
                <w:bCs/>
                <w:iCs/>
              </w:rPr>
              <w:t>Основное мероприятие «Увеличение масштабов и повышение качества услуг по организации отдыха и оздоровления детей и подростков в Камешкирскои районе Пензенской области»</w:t>
            </w:r>
          </w:p>
        </w:tc>
        <w:tc>
          <w:tcPr>
            <w:tcW w:w="838" w:type="dxa"/>
            <w:shd w:val="clear" w:color="auto" w:fill="auto"/>
            <w:hideMark/>
          </w:tcPr>
          <w:p w:rsidR="00C706C2" w:rsidRPr="005E215E" w:rsidRDefault="00C706C2" w:rsidP="00CF7761">
            <w:pPr>
              <w:jc w:val="center"/>
              <w:rPr>
                <w:bCs/>
                <w:iCs/>
              </w:rPr>
            </w:pPr>
            <w:r w:rsidRPr="005E215E">
              <w:rPr>
                <w:bCs/>
                <w:iCs/>
              </w:rPr>
              <w:t>07</w:t>
            </w:r>
          </w:p>
        </w:tc>
        <w:tc>
          <w:tcPr>
            <w:tcW w:w="851" w:type="dxa"/>
            <w:shd w:val="clear" w:color="auto" w:fill="auto"/>
            <w:hideMark/>
          </w:tcPr>
          <w:p w:rsidR="00C706C2" w:rsidRPr="005E215E" w:rsidRDefault="00C706C2" w:rsidP="00CF7761">
            <w:pPr>
              <w:jc w:val="center"/>
              <w:rPr>
                <w:bCs/>
                <w:iCs/>
              </w:rPr>
            </w:pPr>
            <w:r w:rsidRPr="005E215E">
              <w:rPr>
                <w:bCs/>
                <w:iCs/>
              </w:rPr>
              <w:t>09</w:t>
            </w:r>
          </w:p>
        </w:tc>
        <w:tc>
          <w:tcPr>
            <w:tcW w:w="1701" w:type="dxa"/>
            <w:shd w:val="clear" w:color="auto" w:fill="auto"/>
            <w:hideMark/>
          </w:tcPr>
          <w:p w:rsidR="00C706C2" w:rsidRPr="005E215E" w:rsidRDefault="00C706C2" w:rsidP="00CF7761">
            <w:pPr>
              <w:jc w:val="center"/>
              <w:rPr>
                <w:bCs/>
                <w:iCs/>
              </w:rPr>
            </w:pPr>
            <w:r w:rsidRPr="005E215E">
              <w:rPr>
                <w:bCs/>
                <w:iCs/>
              </w:rPr>
              <w:t>1020100000</w:t>
            </w:r>
          </w:p>
        </w:tc>
        <w:tc>
          <w:tcPr>
            <w:tcW w:w="850" w:type="dxa"/>
            <w:shd w:val="clear" w:color="auto" w:fill="auto"/>
            <w:hideMark/>
          </w:tcPr>
          <w:p w:rsidR="00C706C2" w:rsidRPr="005E215E" w:rsidRDefault="00C706C2" w:rsidP="00CF7761">
            <w:pPr>
              <w:jc w:val="center"/>
              <w:rPr>
                <w:bCs/>
                <w:iCs/>
              </w:rPr>
            </w:pPr>
            <w:r w:rsidRPr="005E215E">
              <w:rPr>
                <w:bCs/>
                <w:iCs/>
              </w:rPr>
              <w:t> </w:t>
            </w:r>
          </w:p>
        </w:tc>
        <w:tc>
          <w:tcPr>
            <w:tcW w:w="1418" w:type="dxa"/>
            <w:shd w:val="clear" w:color="auto" w:fill="auto"/>
            <w:hideMark/>
          </w:tcPr>
          <w:p w:rsidR="00C706C2" w:rsidRPr="005E215E" w:rsidRDefault="00C706C2" w:rsidP="00CF7761">
            <w:pPr>
              <w:jc w:val="right"/>
              <w:rPr>
                <w:bCs/>
                <w:iCs/>
              </w:rPr>
            </w:pPr>
            <w:r w:rsidRPr="005E215E">
              <w:rPr>
                <w:bCs/>
                <w:iCs/>
              </w:rPr>
              <w:t>20,70</w:t>
            </w:r>
          </w:p>
        </w:tc>
        <w:tc>
          <w:tcPr>
            <w:tcW w:w="1417" w:type="dxa"/>
            <w:shd w:val="clear" w:color="auto" w:fill="auto"/>
            <w:hideMark/>
          </w:tcPr>
          <w:p w:rsidR="00C706C2" w:rsidRPr="005E215E" w:rsidRDefault="00C706C2" w:rsidP="00CF7761">
            <w:pPr>
              <w:jc w:val="right"/>
              <w:rPr>
                <w:bCs/>
                <w:iCs/>
              </w:rPr>
            </w:pPr>
            <w:r w:rsidRPr="005E215E">
              <w:rPr>
                <w:bCs/>
                <w:iCs/>
              </w:rPr>
              <w:t>21,40</w:t>
            </w:r>
          </w:p>
        </w:tc>
        <w:tc>
          <w:tcPr>
            <w:tcW w:w="1418" w:type="dxa"/>
            <w:shd w:val="clear" w:color="auto" w:fill="auto"/>
            <w:hideMark/>
          </w:tcPr>
          <w:p w:rsidR="00C706C2" w:rsidRPr="005E215E" w:rsidRDefault="00C706C2" w:rsidP="00CF7761">
            <w:pPr>
              <w:jc w:val="right"/>
              <w:rPr>
                <w:bCs/>
                <w:iCs/>
              </w:rPr>
            </w:pPr>
            <w:r w:rsidRPr="005E215E">
              <w:rPr>
                <w:bCs/>
                <w:iCs/>
              </w:rPr>
              <w:t>22,20</w:t>
            </w:r>
          </w:p>
        </w:tc>
      </w:tr>
      <w:tr w:rsidR="00C706C2" w:rsidRPr="005E215E" w:rsidTr="00CF7761">
        <w:trPr>
          <w:trHeight w:val="630"/>
        </w:trPr>
        <w:tc>
          <w:tcPr>
            <w:tcW w:w="6111" w:type="dxa"/>
            <w:shd w:val="clear" w:color="auto" w:fill="auto"/>
            <w:hideMark/>
          </w:tcPr>
          <w:p w:rsidR="00C706C2" w:rsidRPr="005E215E" w:rsidRDefault="00C706C2" w:rsidP="00CF7761">
            <w:pPr>
              <w:rPr>
                <w:bCs/>
                <w:iCs/>
              </w:rPr>
            </w:pPr>
            <w:r w:rsidRPr="005E215E">
              <w:rPr>
                <w:bCs/>
                <w:iCs/>
              </w:rPr>
              <w:t>Администрирование расходов на исполнение государственных полномочий в сфере организации отдыха и оздоровления детей</w:t>
            </w:r>
          </w:p>
        </w:tc>
        <w:tc>
          <w:tcPr>
            <w:tcW w:w="838" w:type="dxa"/>
            <w:shd w:val="clear" w:color="auto" w:fill="auto"/>
            <w:hideMark/>
          </w:tcPr>
          <w:p w:rsidR="00C706C2" w:rsidRPr="005E215E" w:rsidRDefault="00C706C2" w:rsidP="00CF7761">
            <w:pPr>
              <w:jc w:val="center"/>
              <w:rPr>
                <w:bCs/>
                <w:iCs/>
              </w:rPr>
            </w:pPr>
            <w:r w:rsidRPr="005E215E">
              <w:rPr>
                <w:bCs/>
                <w:iCs/>
              </w:rPr>
              <w:t>07</w:t>
            </w:r>
          </w:p>
        </w:tc>
        <w:tc>
          <w:tcPr>
            <w:tcW w:w="851" w:type="dxa"/>
            <w:shd w:val="clear" w:color="auto" w:fill="auto"/>
            <w:hideMark/>
          </w:tcPr>
          <w:p w:rsidR="00C706C2" w:rsidRPr="005E215E" w:rsidRDefault="00C706C2" w:rsidP="00CF7761">
            <w:pPr>
              <w:jc w:val="center"/>
              <w:rPr>
                <w:bCs/>
                <w:iCs/>
              </w:rPr>
            </w:pPr>
            <w:r w:rsidRPr="005E215E">
              <w:rPr>
                <w:bCs/>
                <w:iCs/>
              </w:rPr>
              <w:t>09</w:t>
            </w:r>
          </w:p>
        </w:tc>
        <w:tc>
          <w:tcPr>
            <w:tcW w:w="1701" w:type="dxa"/>
            <w:shd w:val="clear" w:color="auto" w:fill="auto"/>
            <w:hideMark/>
          </w:tcPr>
          <w:p w:rsidR="00C706C2" w:rsidRPr="005E215E" w:rsidRDefault="00C706C2" w:rsidP="00CF7761">
            <w:pPr>
              <w:jc w:val="center"/>
              <w:rPr>
                <w:bCs/>
                <w:iCs/>
              </w:rPr>
            </w:pPr>
            <w:r w:rsidRPr="005E215E">
              <w:rPr>
                <w:bCs/>
                <w:iCs/>
              </w:rPr>
              <w:t>1020174340</w:t>
            </w:r>
          </w:p>
        </w:tc>
        <w:tc>
          <w:tcPr>
            <w:tcW w:w="850" w:type="dxa"/>
            <w:shd w:val="clear" w:color="auto" w:fill="auto"/>
            <w:hideMark/>
          </w:tcPr>
          <w:p w:rsidR="00C706C2" w:rsidRPr="005E215E" w:rsidRDefault="00C706C2" w:rsidP="00CF7761">
            <w:pPr>
              <w:jc w:val="center"/>
              <w:rPr>
                <w:bCs/>
                <w:iCs/>
              </w:rPr>
            </w:pPr>
            <w:r w:rsidRPr="005E215E">
              <w:rPr>
                <w:bCs/>
                <w:iCs/>
              </w:rPr>
              <w:t> </w:t>
            </w:r>
          </w:p>
        </w:tc>
        <w:tc>
          <w:tcPr>
            <w:tcW w:w="1418" w:type="dxa"/>
            <w:shd w:val="clear" w:color="auto" w:fill="auto"/>
            <w:hideMark/>
          </w:tcPr>
          <w:p w:rsidR="00C706C2" w:rsidRPr="005E215E" w:rsidRDefault="00C706C2" w:rsidP="00CF7761">
            <w:pPr>
              <w:jc w:val="right"/>
              <w:rPr>
                <w:bCs/>
                <w:iCs/>
              </w:rPr>
            </w:pPr>
            <w:r w:rsidRPr="005E215E">
              <w:rPr>
                <w:bCs/>
                <w:iCs/>
              </w:rPr>
              <w:t>20,70</w:t>
            </w:r>
          </w:p>
        </w:tc>
        <w:tc>
          <w:tcPr>
            <w:tcW w:w="1417" w:type="dxa"/>
            <w:shd w:val="clear" w:color="auto" w:fill="auto"/>
            <w:hideMark/>
          </w:tcPr>
          <w:p w:rsidR="00C706C2" w:rsidRPr="005E215E" w:rsidRDefault="00C706C2" w:rsidP="00CF7761">
            <w:pPr>
              <w:jc w:val="right"/>
              <w:rPr>
                <w:bCs/>
                <w:iCs/>
              </w:rPr>
            </w:pPr>
            <w:r w:rsidRPr="005E215E">
              <w:rPr>
                <w:bCs/>
                <w:iCs/>
              </w:rPr>
              <w:t>21,40</w:t>
            </w:r>
          </w:p>
        </w:tc>
        <w:tc>
          <w:tcPr>
            <w:tcW w:w="1418" w:type="dxa"/>
            <w:shd w:val="clear" w:color="auto" w:fill="auto"/>
            <w:hideMark/>
          </w:tcPr>
          <w:p w:rsidR="00C706C2" w:rsidRPr="005E215E" w:rsidRDefault="00C706C2" w:rsidP="00CF7761">
            <w:pPr>
              <w:jc w:val="right"/>
              <w:rPr>
                <w:bCs/>
                <w:iCs/>
              </w:rPr>
            </w:pPr>
            <w:r w:rsidRPr="005E215E">
              <w:rPr>
                <w:bCs/>
                <w:iCs/>
              </w:rPr>
              <w:t>22,20</w:t>
            </w:r>
          </w:p>
        </w:tc>
      </w:tr>
      <w:tr w:rsidR="00C706C2" w:rsidRPr="005E215E" w:rsidTr="00CF7761">
        <w:trPr>
          <w:trHeight w:val="630"/>
        </w:trPr>
        <w:tc>
          <w:tcPr>
            <w:tcW w:w="6111" w:type="dxa"/>
            <w:shd w:val="clear" w:color="auto" w:fill="auto"/>
            <w:hideMark/>
          </w:tcPr>
          <w:p w:rsidR="00C706C2" w:rsidRPr="005E215E" w:rsidRDefault="00C706C2" w:rsidP="00CF7761">
            <w:pPr>
              <w:rPr>
                <w:bCs/>
                <w:iCs/>
              </w:rPr>
            </w:pPr>
            <w:r w:rsidRPr="005E215E">
              <w:rPr>
                <w:bCs/>
                <w:iCs/>
              </w:rPr>
              <w:t>Закупка товаров, работ и услуг для обеспечения государственных (муниципальных) нужд</w:t>
            </w:r>
          </w:p>
        </w:tc>
        <w:tc>
          <w:tcPr>
            <w:tcW w:w="838" w:type="dxa"/>
            <w:shd w:val="clear" w:color="auto" w:fill="auto"/>
            <w:hideMark/>
          </w:tcPr>
          <w:p w:rsidR="00C706C2" w:rsidRPr="005E215E" w:rsidRDefault="00C706C2" w:rsidP="00CF7761">
            <w:pPr>
              <w:jc w:val="center"/>
              <w:rPr>
                <w:bCs/>
                <w:iCs/>
              </w:rPr>
            </w:pPr>
            <w:r w:rsidRPr="005E215E">
              <w:rPr>
                <w:bCs/>
                <w:iCs/>
              </w:rPr>
              <w:t>07</w:t>
            </w:r>
          </w:p>
        </w:tc>
        <w:tc>
          <w:tcPr>
            <w:tcW w:w="851" w:type="dxa"/>
            <w:shd w:val="clear" w:color="auto" w:fill="auto"/>
            <w:hideMark/>
          </w:tcPr>
          <w:p w:rsidR="00C706C2" w:rsidRPr="005E215E" w:rsidRDefault="00C706C2" w:rsidP="00CF7761">
            <w:pPr>
              <w:jc w:val="center"/>
              <w:rPr>
                <w:bCs/>
                <w:iCs/>
              </w:rPr>
            </w:pPr>
            <w:r w:rsidRPr="005E215E">
              <w:rPr>
                <w:bCs/>
                <w:iCs/>
              </w:rPr>
              <w:t>09</w:t>
            </w:r>
          </w:p>
        </w:tc>
        <w:tc>
          <w:tcPr>
            <w:tcW w:w="1701" w:type="dxa"/>
            <w:shd w:val="clear" w:color="auto" w:fill="auto"/>
            <w:hideMark/>
          </w:tcPr>
          <w:p w:rsidR="00C706C2" w:rsidRPr="005E215E" w:rsidRDefault="00C706C2" w:rsidP="00CF7761">
            <w:pPr>
              <w:jc w:val="center"/>
              <w:rPr>
                <w:bCs/>
                <w:iCs/>
              </w:rPr>
            </w:pPr>
            <w:r w:rsidRPr="005E215E">
              <w:rPr>
                <w:bCs/>
                <w:iCs/>
              </w:rPr>
              <w:t>1020174340</w:t>
            </w:r>
          </w:p>
        </w:tc>
        <w:tc>
          <w:tcPr>
            <w:tcW w:w="850" w:type="dxa"/>
            <w:shd w:val="clear" w:color="auto" w:fill="auto"/>
            <w:hideMark/>
          </w:tcPr>
          <w:p w:rsidR="00C706C2" w:rsidRPr="005E215E" w:rsidRDefault="00C706C2" w:rsidP="00CF7761">
            <w:pPr>
              <w:jc w:val="center"/>
              <w:rPr>
                <w:bCs/>
                <w:iCs/>
              </w:rPr>
            </w:pPr>
            <w:r w:rsidRPr="005E215E">
              <w:rPr>
                <w:bCs/>
                <w:iCs/>
              </w:rPr>
              <w:t>200</w:t>
            </w:r>
          </w:p>
        </w:tc>
        <w:tc>
          <w:tcPr>
            <w:tcW w:w="1418" w:type="dxa"/>
            <w:shd w:val="clear" w:color="auto" w:fill="auto"/>
            <w:hideMark/>
          </w:tcPr>
          <w:p w:rsidR="00C706C2" w:rsidRPr="005E215E" w:rsidRDefault="00C706C2" w:rsidP="00CF7761">
            <w:pPr>
              <w:jc w:val="right"/>
              <w:rPr>
                <w:bCs/>
                <w:iCs/>
              </w:rPr>
            </w:pPr>
            <w:r w:rsidRPr="005E215E">
              <w:rPr>
                <w:bCs/>
                <w:iCs/>
              </w:rPr>
              <w:t>20,70</w:t>
            </w:r>
          </w:p>
        </w:tc>
        <w:tc>
          <w:tcPr>
            <w:tcW w:w="1417" w:type="dxa"/>
            <w:shd w:val="clear" w:color="auto" w:fill="auto"/>
            <w:hideMark/>
          </w:tcPr>
          <w:p w:rsidR="00C706C2" w:rsidRPr="005E215E" w:rsidRDefault="00C706C2" w:rsidP="00CF7761">
            <w:pPr>
              <w:jc w:val="right"/>
              <w:rPr>
                <w:bCs/>
                <w:iCs/>
              </w:rPr>
            </w:pPr>
            <w:r w:rsidRPr="005E215E">
              <w:rPr>
                <w:bCs/>
                <w:iCs/>
              </w:rPr>
              <w:t>21,40</w:t>
            </w:r>
          </w:p>
        </w:tc>
        <w:tc>
          <w:tcPr>
            <w:tcW w:w="1418" w:type="dxa"/>
            <w:shd w:val="clear" w:color="auto" w:fill="auto"/>
            <w:hideMark/>
          </w:tcPr>
          <w:p w:rsidR="00C706C2" w:rsidRPr="005E215E" w:rsidRDefault="00C706C2" w:rsidP="00CF7761">
            <w:pPr>
              <w:jc w:val="right"/>
              <w:rPr>
                <w:bCs/>
                <w:iCs/>
              </w:rPr>
            </w:pPr>
            <w:r w:rsidRPr="005E215E">
              <w:rPr>
                <w:bCs/>
                <w:iCs/>
              </w:rPr>
              <w:t>22,20</w:t>
            </w:r>
          </w:p>
        </w:tc>
      </w:tr>
      <w:tr w:rsidR="00C706C2" w:rsidRPr="005E215E" w:rsidTr="00CF7761">
        <w:trPr>
          <w:trHeight w:val="675"/>
        </w:trPr>
        <w:tc>
          <w:tcPr>
            <w:tcW w:w="6111" w:type="dxa"/>
            <w:shd w:val="clear" w:color="auto" w:fill="auto"/>
            <w:hideMark/>
          </w:tcPr>
          <w:p w:rsidR="00C706C2" w:rsidRPr="005E215E" w:rsidRDefault="00C706C2" w:rsidP="00CF7761">
            <w:r w:rsidRPr="005E215E">
              <w:t>Иные закупки товаров, работ и услуг для обеспечения государственных (муниципальных) нужд</w:t>
            </w:r>
          </w:p>
        </w:tc>
        <w:tc>
          <w:tcPr>
            <w:tcW w:w="838" w:type="dxa"/>
            <w:shd w:val="clear" w:color="auto" w:fill="auto"/>
            <w:hideMark/>
          </w:tcPr>
          <w:p w:rsidR="00C706C2" w:rsidRPr="005E215E" w:rsidRDefault="00C706C2" w:rsidP="00CF7761">
            <w:pPr>
              <w:jc w:val="center"/>
            </w:pPr>
            <w:r w:rsidRPr="005E215E">
              <w:t>07</w:t>
            </w:r>
          </w:p>
        </w:tc>
        <w:tc>
          <w:tcPr>
            <w:tcW w:w="851" w:type="dxa"/>
            <w:shd w:val="clear" w:color="auto" w:fill="auto"/>
            <w:hideMark/>
          </w:tcPr>
          <w:p w:rsidR="00C706C2" w:rsidRPr="005E215E" w:rsidRDefault="00C706C2" w:rsidP="00CF7761">
            <w:pPr>
              <w:jc w:val="center"/>
            </w:pPr>
            <w:r w:rsidRPr="005E215E">
              <w:t>09</w:t>
            </w:r>
          </w:p>
        </w:tc>
        <w:tc>
          <w:tcPr>
            <w:tcW w:w="1701" w:type="dxa"/>
            <w:shd w:val="clear" w:color="auto" w:fill="auto"/>
            <w:hideMark/>
          </w:tcPr>
          <w:p w:rsidR="00C706C2" w:rsidRPr="005E215E" w:rsidRDefault="00C706C2" w:rsidP="00CF7761">
            <w:pPr>
              <w:jc w:val="center"/>
            </w:pPr>
            <w:r w:rsidRPr="005E215E">
              <w:t>1020174340</w:t>
            </w:r>
          </w:p>
        </w:tc>
        <w:tc>
          <w:tcPr>
            <w:tcW w:w="850" w:type="dxa"/>
            <w:shd w:val="clear" w:color="auto" w:fill="auto"/>
            <w:hideMark/>
          </w:tcPr>
          <w:p w:rsidR="00C706C2" w:rsidRPr="005E215E" w:rsidRDefault="00C706C2" w:rsidP="00CF7761">
            <w:pPr>
              <w:jc w:val="center"/>
            </w:pPr>
            <w:r w:rsidRPr="005E215E">
              <w:t>240</w:t>
            </w:r>
          </w:p>
        </w:tc>
        <w:tc>
          <w:tcPr>
            <w:tcW w:w="1418" w:type="dxa"/>
            <w:shd w:val="clear" w:color="auto" w:fill="auto"/>
            <w:hideMark/>
          </w:tcPr>
          <w:p w:rsidR="00C706C2" w:rsidRPr="005E215E" w:rsidRDefault="00C706C2" w:rsidP="00CF7761">
            <w:pPr>
              <w:jc w:val="right"/>
            </w:pPr>
            <w:r w:rsidRPr="005E215E">
              <w:t>20,70</w:t>
            </w:r>
          </w:p>
        </w:tc>
        <w:tc>
          <w:tcPr>
            <w:tcW w:w="1417" w:type="dxa"/>
            <w:shd w:val="clear" w:color="auto" w:fill="auto"/>
            <w:hideMark/>
          </w:tcPr>
          <w:p w:rsidR="00C706C2" w:rsidRPr="005E215E" w:rsidRDefault="00C706C2" w:rsidP="00CF7761">
            <w:pPr>
              <w:jc w:val="right"/>
            </w:pPr>
            <w:r w:rsidRPr="005E215E">
              <w:t>21,40</w:t>
            </w:r>
          </w:p>
        </w:tc>
        <w:tc>
          <w:tcPr>
            <w:tcW w:w="1418" w:type="dxa"/>
            <w:shd w:val="clear" w:color="auto" w:fill="auto"/>
            <w:hideMark/>
          </w:tcPr>
          <w:p w:rsidR="00C706C2" w:rsidRPr="005E215E" w:rsidRDefault="00C706C2" w:rsidP="00CF7761">
            <w:pPr>
              <w:jc w:val="right"/>
            </w:pPr>
            <w:r w:rsidRPr="005E215E">
              <w:t>22,20</w:t>
            </w:r>
          </w:p>
        </w:tc>
      </w:tr>
      <w:tr w:rsidR="00C706C2" w:rsidRPr="005E215E" w:rsidTr="00CF7761">
        <w:trPr>
          <w:trHeight w:val="840"/>
        </w:trPr>
        <w:tc>
          <w:tcPr>
            <w:tcW w:w="6111" w:type="dxa"/>
            <w:shd w:val="clear" w:color="auto" w:fill="auto"/>
            <w:hideMark/>
          </w:tcPr>
          <w:p w:rsidR="00C706C2" w:rsidRPr="005E215E" w:rsidRDefault="00C706C2" w:rsidP="00CF7761">
            <w:pPr>
              <w:rPr>
                <w:bCs/>
                <w:iCs/>
              </w:rPr>
            </w:pPr>
            <w:r w:rsidRPr="005E215E">
              <w:rPr>
                <w:bCs/>
                <w:iCs/>
              </w:rPr>
              <w:t>Подпрограмма "Реализация государственных (муниципальных) функций по управлению системой образования Камешкирского района Пензенской области"</w:t>
            </w:r>
          </w:p>
        </w:tc>
        <w:tc>
          <w:tcPr>
            <w:tcW w:w="838" w:type="dxa"/>
            <w:shd w:val="clear" w:color="auto" w:fill="auto"/>
            <w:hideMark/>
          </w:tcPr>
          <w:p w:rsidR="00C706C2" w:rsidRPr="005E215E" w:rsidRDefault="00C706C2" w:rsidP="00CF7761">
            <w:pPr>
              <w:jc w:val="center"/>
              <w:rPr>
                <w:bCs/>
                <w:iCs/>
              </w:rPr>
            </w:pPr>
            <w:r w:rsidRPr="005E215E">
              <w:rPr>
                <w:bCs/>
                <w:iCs/>
              </w:rPr>
              <w:t>07</w:t>
            </w:r>
          </w:p>
        </w:tc>
        <w:tc>
          <w:tcPr>
            <w:tcW w:w="851" w:type="dxa"/>
            <w:shd w:val="clear" w:color="auto" w:fill="auto"/>
            <w:hideMark/>
          </w:tcPr>
          <w:p w:rsidR="00C706C2" w:rsidRPr="005E215E" w:rsidRDefault="00C706C2" w:rsidP="00CF7761">
            <w:pPr>
              <w:jc w:val="center"/>
              <w:rPr>
                <w:bCs/>
                <w:iCs/>
              </w:rPr>
            </w:pPr>
            <w:r w:rsidRPr="005E215E">
              <w:rPr>
                <w:bCs/>
                <w:iCs/>
              </w:rPr>
              <w:t>09</w:t>
            </w:r>
          </w:p>
        </w:tc>
        <w:tc>
          <w:tcPr>
            <w:tcW w:w="1701" w:type="dxa"/>
            <w:shd w:val="clear" w:color="auto" w:fill="auto"/>
            <w:hideMark/>
          </w:tcPr>
          <w:p w:rsidR="00C706C2" w:rsidRPr="005E215E" w:rsidRDefault="00C706C2" w:rsidP="00CF7761">
            <w:pPr>
              <w:jc w:val="center"/>
              <w:rPr>
                <w:bCs/>
                <w:iCs/>
              </w:rPr>
            </w:pPr>
            <w:r w:rsidRPr="005E215E">
              <w:rPr>
                <w:bCs/>
                <w:iCs/>
              </w:rPr>
              <w:t>1030000000</w:t>
            </w:r>
          </w:p>
        </w:tc>
        <w:tc>
          <w:tcPr>
            <w:tcW w:w="850" w:type="dxa"/>
            <w:shd w:val="clear" w:color="auto" w:fill="auto"/>
            <w:hideMark/>
          </w:tcPr>
          <w:p w:rsidR="00C706C2" w:rsidRPr="005E215E" w:rsidRDefault="00C706C2" w:rsidP="00CF7761">
            <w:pPr>
              <w:jc w:val="center"/>
              <w:rPr>
                <w:bCs/>
                <w:iCs/>
              </w:rPr>
            </w:pPr>
            <w:r w:rsidRPr="005E215E">
              <w:rPr>
                <w:bCs/>
                <w:iCs/>
              </w:rPr>
              <w:t> </w:t>
            </w:r>
          </w:p>
        </w:tc>
        <w:tc>
          <w:tcPr>
            <w:tcW w:w="1418" w:type="dxa"/>
            <w:shd w:val="clear" w:color="auto" w:fill="auto"/>
            <w:hideMark/>
          </w:tcPr>
          <w:p w:rsidR="00C706C2" w:rsidRPr="005E215E" w:rsidRDefault="00C706C2" w:rsidP="00CF7761">
            <w:pPr>
              <w:jc w:val="right"/>
              <w:rPr>
                <w:bCs/>
                <w:iCs/>
              </w:rPr>
            </w:pPr>
            <w:r w:rsidRPr="005E215E">
              <w:rPr>
                <w:bCs/>
                <w:iCs/>
              </w:rPr>
              <w:t>20 125,48</w:t>
            </w:r>
          </w:p>
        </w:tc>
        <w:tc>
          <w:tcPr>
            <w:tcW w:w="1417" w:type="dxa"/>
            <w:shd w:val="clear" w:color="auto" w:fill="auto"/>
            <w:hideMark/>
          </w:tcPr>
          <w:p w:rsidR="00C706C2" w:rsidRPr="005E215E" w:rsidRDefault="00C706C2" w:rsidP="00CF7761">
            <w:pPr>
              <w:jc w:val="right"/>
              <w:rPr>
                <w:bCs/>
                <w:iCs/>
              </w:rPr>
            </w:pPr>
            <w:r w:rsidRPr="005E215E">
              <w:rPr>
                <w:bCs/>
                <w:iCs/>
              </w:rPr>
              <w:t>18 126,74</w:t>
            </w:r>
          </w:p>
        </w:tc>
        <w:tc>
          <w:tcPr>
            <w:tcW w:w="1418" w:type="dxa"/>
            <w:shd w:val="clear" w:color="auto" w:fill="auto"/>
            <w:hideMark/>
          </w:tcPr>
          <w:p w:rsidR="00C706C2" w:rsidRPr="005E215E" w:rsidRDefault="00C706C2" w:rsidP="00CF7761">
            <w:pPr>
              <w:jc w:val="right"/>
              <w:rPr>
                <w:bCs/>
                <w:iCs/>
              </w:rPr>
            </w:pPr>
            <w:r w:rsidRPr="005E215E">
              <w:rPr>
                <w:bCs/>
                <w:iCs/>
              </w:rPr>
              <w:t>18 676,45</w:t>
            </w:r>
          </w:p>
        </w:tc>
      </w:tr>
      <w:tr w:rsidR="00C706C2" w:rsidRPr="005E215E" w:rsidTr="00CF7761">
        <w:trPr>
          <w:trHeight w:val="630"/>
        </w:trPr>
        <w:tc>
          <w:tcPr>
            <w:tcW w:w="6111" w:type="dxa"/>
            <w:shd w:val="clear" w:color="auto" w:fill="auto"/>
            <w:hideMark/>
          </w:tcPr>
          <w:p w:rsidR="00C706C2" w:rsidRPr="005E215E" w:rsidRDefault="00C706C2" w:rsidP="00CF7761">
            <w:pPr>
              <w:rPr>
                <w:bCs/>
                <w:iCs/>
              </w:rPr>
            </w:pPr>
            <w:r w:rsidRPr="005E215E">
              <w:rPr>
                <w:bCs/>
                <w:iCs/>
              </w:rPr>
              <w:t>Основное мероприятие «Обеспечение реализации мероприятий муниципальной программы»</w:t>
            </w:r>
          </w:p>
        </w:tc>
        <w:tc>
          <w:tcPr>
            <w:tcW w:w="838" w:type="dxa"/>
            <w:shd w:val="clear" w:color="auto" w:fill="auto"/>
            <w:hideMark/>
          </w:tcPr>
          <w:p w:rsidR="00C706C2" w:rsidRPr="005E215E" w:rsidRDefault="00C706C2" w:rsidP="00CF7761">
            <w:pPr>
              <w:jc w:val="center"/>
              <w:rPr>
                <w:bCs/>
                <w:iCs/>
              </w:rPr>
            </w:pPr>
            <w:r w:rsidRPr="005E215E">
              <w:rPr>
                <w:bCs/>
                <w:iCs/>
              </w:rPr>
              <w:t>07</w:t>
            </w:r>
          </w:p>
        </w:tc>
        <w:tc>
          <w:tcPr>
            <w:tcW w:w="851" w:type="dxa"/>
            <w:shd w:val="clear" w:color="auto" w:fill="auto"/>
            <w:hideMark/>
          </w:tcPr>
          <w:p w:rsidR="00C706C2" w:rsidRPr="005E215E" w:rsidRDefault="00C706C2" w:rsidP="00CF7761">
            <w:pPr>
              <w:jc w:val="center"/>
              <w:rPr>
                <w:bCs/>
                <w:iCs/>
              </w:rPr>
            </w:pPr>
            <w:r w:rsidRPr="005E215E">
              <w:rPr>
                <w:bCs/>
                <w:iCs/>
              </w:rPr>
              <w:t>09</w:t>
            </w:r>
          </w:p>
        </w:tc>
        <w:tc>
          <w:tcPr>
            <w:tcW w:w="1701" w:type="dxa"/>
            <w:shd w:val="clear" w:color="auto" w:fill="auto"/>
            <w:hideMark/>
          </w:tcPr>
          <w:p w:rsidR="00C706C2" w:rsidRPr="005E215E" w:rsidRDefault="00C706C2" w:rsidP="00CF7761">
            <w:pPr>
              <w:jc w:val="center"/>
              <w:rPr>
                <w:bCs/>
                <w:iCs/>
              </w:rPr>
            </w:pPr>
            <w:r w:rsidRPr="005E215E">
              <w:rPr>
                <w:bCs/>
                <w:iCs/>
              </w:rPr>
              <w:t>1030100000</w:t>
            </w:r>
          </w:p>
        </w:tc>
        <w:tc>
          <w:tcPr>
            <w:tcW w:w="850" w:type="dxa"/>
            <w:shd w:val="clear" w:color="auto" w:fill="auto"/>
            <w:hideMark/>
          </w:tcPr>
          <w:p w:rsidR="00C706C2" w:rsidRPr="005E215E" w:rsidRDefault="00C706C2" w:rsidP="00CF7761">
            <w:pPr>
              <w:jc w:val="center"/>
              <w:rPr>
                <w:bCs/>
                <w:iCs/>
              </w:rPr>
            </w:pPr>
            <w:r w:rsidRPr="005E215E">
              <w:rPr>
                <w:bCs/>
                <w:iCs/>
              </w:rPr>
              <w:t> </w:t>
            </w:r>
          </w:p>
        </w:tc>
        <w:tc>
          <w:tcPr>
            <w:tcW w:w="1418" w:type="dxa"/>
            <w:shd w:val="clear" w:color="auto" w:fill="auto"/>
            <w:hideMark/>
          </w:tcPr>
          <w:p w:rsidR="00C706C2" w:rsidRPr="005E215E" w:rsidRDefault="00C706C2" w:rsidP="00CF7761">
            <w:pPr>
              <w:jc w:val="right"/>
              <w:rPr>
                <w:bCs/>
                <w:iCs/>
              </w:rPr>
            </w:pPr>
            <w:r w:rsidRPr="005E215E">
              <w:rPr>
                <w:bCs/>
                <w:iCs/>
              </w:rPr>
              <w:t>20 125,48</w:t>
            </w:r>
          </w:p>
        </w:tc>
        <w:tc>
          <w:tcPr>
            <w:tcW w:w="1417" w:type="dxa"/>
            <w:shd w:val="clear" w:color="auto" w:fill="auto"/>
            <w:hideMark/>
          </w:tcPr>
          <w:p w:rsidR="00C706C2" w:rsidRPr="005E215E" w:rsidRDefault="00C706C2" w:rsidP="00CF7761">
            <w:pPr>
              <w:jc w:val="right"/>
              <w:rPr>
                <w:bCs/>
                <w:iCs/>
              </w:rPr>
            </w:pPr>
            <w:r w:rsidRPr="005E215E">
              <w:rPr>
                <w:bCs/>
                <w:iCs/>
              </w:rPr>
              <w:t>18 126,74</w:t>
            </w:r>
          </w:p>
        </w:tc>
        <w:tc>
          <w:tcPr>
            <w:tcW w:w="1418" w:type="dxa"/>
            <w:shd w:val="clear" w:color="auto" w:fill="auto"/>
            <w:hideMark/>
          </w:tcPr>
          <w:p w:rsidR="00C706C2" w:rsidRPr="005E215E" w:rsidRDefault="00C706C2" w:rsidP="00CF7761">
            <w:pPr>
              <w:jc w:val="right"/>
              <w:rPr>
                <w:bCs/>
                <w:iCs/>
              </w:rPr>
            </w:pPr>
            <w:r w:rsidRPr="005E215E">
              <w:rPr>
                <w:bCs/>
                <w:iCs/>
              </w:rPr>
              <w:t>18 676,45</w:t>
            </w:r>
          </w:p>
        </w:tc>
      </w:tr>
      <w:tr w:rsidR="00C706C2" w:rsidRPr="005E215E" w:rsidTr="00CF7761">
        <w:trPr>
          <w:trHeight w:val="420"/>
        </w:trPr>
        <w:tc>
          <w:tcPr>
            <w:tcW w:w="6111" w:type="dxa"/>
            <w:shd w:val="clear" w:color="auto" w:fill="auto"/>
            <w:hideMark/>
          </w:tcPr>
          <w:p w:rsidR="00C706C2" w:rsidRPr="005E215E" w:rsidRDefault="00C706C2" w:rsidP="00CF7761">
            <w:pPr>
              <w:rPr>
                <w:bCs/>
                <w:iCs/>
              </w:rPr>
            </w:pPr>
            <w:r w:rsidRPr="005E215E">
              <w:rPr>
                <w:bCs/>
                <w:iCs/>
              </w:rPr>
              <w:t>Расходы на выплаты по оплате труда работников муниципальных органов</w:t>
            </w:r>
          </w:p>
        </w:tc>
        <w:tc>
          <w:tcPr>
            <w:tcW w:w="838" w:type="dxa"/>
            <w:shd w:val="clear" w:color="auto" w:fill="auto"/>
            <w:hideMark/>
          </w:tcPr>
          <w:p w:rsidR="00C706C2" w:rsidRPr="005E215E" w:rsidRDefault="00C706C2" w:rsidP="00CF7761">
            <w:pPr>
              <w:jc w:val="center"/>
              <w:rPr>
                <w:bCs/>
                <w:iCs/>
              </w:rPr>
            </w:pPr>
            <w:r w:rsidRPr="005E215E">
              <w:rPr>
                <w:bCs/>
                <w:iCs/>
              </w:rPr>
              <w:t>07</w:t>
            </w:r>
          </w:p>
        </w:tc>
        <w:tc>
          <w:tcPr>
            <w:tcW w:w="851" w:type="dxa"/>
            <w:shd w:val="clear" w:color="auto" w:fill="auto"/>
            <w:hideMark/>
          </w:tcPr>
          <w:p w:rsidR="00C706C2" w:rsidRPr="005E215E" w:rsidRDefault="00C706C2" w:rsidP="00CF7761">
            <w:pPr>
              <w:jc w:val="center"/>
              <w:rPr>
                <w:bCs/>
                <w:iCs/>
              </w:rPr>
            </w:pPr>
            <w:r w:rsidRPr="005E215E">
              <w:rPr>
                <w:bCs/>
                <w:iCs/>
              </w:rPr>
              <w:t>09</w:t>
            </w:r>
          </w:p>
        </w:tc>
        <w:tc>
          <w:tcPr>
            <w:tcW w:w="1701" w:type="dxa"/>
            <w:shd w:val="clear" w:color="auto" w:fill="auto"/>
            <w:hideMark/>
          </w:tcPr>
          <w:p w:rsidR="00C706C2" w:rsidRPr="005E215E" w:rsidRDefault="00C706C2" w:rsidP="00CF7761">
            <w:pPr>
              <w:jc w:val="center"/>
              <w:rPr>
                <w:bCs/>
                <w:iCs/>
              </w:rPr>
            </w:pPr>
            <w:r w:rsidRPr="005E215E">
              <w:rPr>
                <w:bCs/>
                <w:iCs/>
              </w:rPr>
              <w:t>1030102100</w:t>
            </w:r>
          </w:p>
        </w:tc>
        <w:tc>
          <w:tcPr>
            <w:tcW w:w="850" w:type="dxa"/>
            <w:shd w:val="clear" w:color="auto" w:fill="auto"/>
            <w:hideMark/>
          </w:tcPr>
          <w:p w:rsidR="00C706C2" w:rsidRPr="005E215E" w:rsidRDefault="00C706C2" w:rsidP="00CF7761">
            <w:pPr>
              <w:jc w:val="center"/>
              <w:rPr>
                <w:bCs/>
                <w:iCs/>
              </w:rPr>
            </w:pPr>
            <w:r w:rsidRPr="005E215E">
              <w:rPr>
                <w:bCs/>
                <w:iCs/>
              </w:rPr>
              <w:t> </w:t>
            </w:r>
          </w:p>
        </w:tc>
        <w:tc>
          <w:tcPr>
            <w:tcW w:w="1418" w:type="dxa"/>
            <w:shd w:val="clear" w:color="auto" w:fill="auto"/>
            <w:hideMark/>
          </w:tcPr>
          <w:p w:rsidR="00C706C2" w:rsidRPr="005E215E" w:rsidRDefault="00C706C2" w:rsidP="00CF7761">
            <w:pPr>
              <w:jc w:val="right"/>
              <w:rPr>
                <w:bCs/>
                <w:iCs/>
              </w:rPr>
            </w:pPr>
            <w:r w:rsidRPr="005E215E">
              <w:rPr>
                <w:bCs/>
                <w:iCs/>
              </w:rPr>
              <w:t>3 496,87</w:t>
            </w:r>
          </w:p>
        </w:tc>
        <w:tc>
          <w:tcPr>
            <w:tcW w:w="1417" w:type="dxa"/>
            <w:shd w:val="clear" w:color="auto" w:fill="auto"/>
            <w:hideMark/>
          </w:tcPr>
          <w:p w:rsidR="00C706C2" w:rsidRPr="005E215E" w:rsidRDefault="00C706C2" w:rsidP="00CF7761">
            <w:pPr>
              <w:jc w:val="right"/>
              <w:rPr>
                <w:bCs/>
                <w:iCs/>
              </w:rPr>
            </w:pPr>
            <w:r w:rsidRPr="005E215E">
              <w:rPr>
                <w:bCs/>
                <w:iCs/>
              </w:rPr>
              <w:t>3 496,87</w:t>
            </w:r>
          </w:p>
        </w:tc>
        <w:tc>
          <w:tcPr>
            <w:tcW w:w="1418" w:type="dxa"/>
            <w:shd w:val="clear" w:color="auto" w:fill="auto"/>
            <w:hideMark/>
          </w:tcPr>
          <w:p w:rsidR="00C706C2" w:rsidRPr="005E215E" w:rsidRDefault="00C706C2" w:rsidP="00CF7761">
            <w:pPr>
              <w:jc w:val="right"/>
              <w:rPr>
                <w:bCs/>
                <w:iCs/>
              </w:rPr>
            </w:pPr>
            <w:r w:rsidRPr="005E215E">
              <w:rPr>
                <w:bCs/>
                <w:iCs/>
              </w:rPr>
              <w:t>3 496,87</w:t>
            </w:r>
          </w:p>
        </w:tc>
      </w:tr>
      <w:tr w:rsidR="00C706C2" w:rsidRPr="005E215E" w:rsidTr="00CF7761">
        <w:trPr>
          <w:trHeight w:val="1260"/>
        </w:trPr>
        <w:tc>
          <w:tcPr>
            <w:tcW w:w="6111" w:type="dxa"/>
            <w:shd w:val="clear" w:color="auto" w:fill="auto"/>
            <w:hideMark/>
          </w:tcPr>
          <w:p w:rsidR="00C706C2" w:rsidRPr="005E215E" w:rsidRDefault="00C706C2" w:rsidP="00CF7761">
            <w:pPr>
              <w:rPr>
                <w:bCs/>
                <w:iCs/>
              </w:rPr>
            </w:pPr>
            <w:r w:rsidRPr="005E215E">
              <w:rPr>
                <w:bCs/>
                <w:iCs/>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38" w:type="dxa"/>
            <w:shd w:val="clear" w:color="auto" w:fill="auto"/>
            <w:hideMark/>
          </w:tcPr>
          <w:p w:rsidR="00C706C2" w:rsidRPr="005E215E" w:rsidRDefault="00C706C2" w:rsidP="00CF7761">
            <w:pPr>
              <w:jc w:val="center"/>
              <w:rPr>
                <w:bCs/>
                <w:iCs/>
              </w:rPr>
            </w:pPr>
            <w:r w:rsidRPr="005E215E">
              <w:rPr>
                <w:bCs/>
                <w:iCs/>
              </w:rPr>
              <w:t>07</w:t>
            </w:r>
          </w:p>
        </w:tc>
        <w:tc>
          <w:tcPr>
            <w:tcW w:w="851" w:type="dxa"/>
            <w:shd w:val="clear" w:color="auto" w:fill="auto"/>
            <w:hideMark/>
          </w:tcPr>
          <w:p w:rsidR="00C706C2" w:rsidRPr="005E215E" w:rsidRDefault="00C706C2" w:rsidP="00CF7761">
            <w:pPr>
              <w:jc w:val="center"/>
              <w:rPr>
                <w:bCs/>
                <w:iCs/>
              </w:rPr>
            </w:pPr>
            <w:r w:rsidRPr="005E215E">
              <w:rPr>
                <w:bCs/>
                <w:iCs/>
              </w:rPr>
              <w:t>09</w:t>
            </w:r>
          </w:p>
        </w:tc>
        <w:tc>
          <w:tcPr>
            <w:tcW w:w="1701" w:type="dxa"/>
            <w:shd w:val="clear" w:color="auto" w:fill="auto"/>
            <w:hideMark/>
          </w:tcPr>
          <w:p w:rsidR="00C706C2" w:rsidRPr="005E215E" w:rsidRDefault="00C706C2" w:rsidP="00CF7761">
            <w:pPr>
              <w:jc w:val="center"/>
              <w:rPr>
                <w:bCs/>
                <w:iCs/>
              </w:rPr>
            </w:pPr>
            <w:r w:rsidRPr="005E215E">
              <w:rPr>
                <w:bCs/>
                <w:iCs/>
              </w:rPr>
              <w:t>1030102100</w:t>
            </w:r>
          </w:p>
        </w:tc>
        <w:tc>
          <w:tcPr>
            <w:tcW w:w="850" w:type="dxa"/>
            <w:shd w:val="clear" w:color="auto" w:fill="auto"/>
            <w:hideMark/>
          </w:tcPr>
          <w:p w:rsidR="00C706C2" w:rsidRPr="005E215E" w:rsidRDefault="00C706C2" w:rsidP="00CF7761">
            <w:pPr>
              <w:jc w:val="center"/>
              <w:rPr>
                <w:bCs/>
                <w:iCs/>
              </w:rPr>
            </w:pPr>
            <w:r w:rsidRPr="005E215E">
              <w:rPr>
                <w:bCs/>
                <w:iCs/>
              </w:rPr>
              <w:t>100</w:t>
            </w:r>
          </w:p>
        </w:tc>
        <w:tc>
          <w:tcPr>
            <w:tcW w:w="1418" w:type="dxa"/>
            <w:shd w:val="clear" w:color="auto" w:fill="auto"/>
            <w:hideMark/>
          </w:tcPr>
          <w:p w:rsidR="00C706C2" w:rsidRPr="005E215E" w:rsidRDefault="00C706C2" w:rsidP="00CF7761">
            <w:pPr>
              <w:jc w:val="right"/>
              <w:rPr>
                <w:bCs/>
                <w:iCs/>
              </w:rPr>
            </w:pPr>
            <w:r w:rsidRPr="005E215E">
              <w:rPr>
                <w:bCs/>
                <w:iCs/>
              </w:rPr>
              <w:t>3 496,87</w:t>
            </w:r>
          </w:p>
        </w:tc>
        <w:tc>
          <w:tcPr>
            <w:tcW w:w="1417" w:type="dxa"/>
            <w:shd w:val="clear" w:color="auto" w:fill="auto"/>
            <w:hideMark/>
          </w:tcPr>
          <w:p w:rsidR="00C706C2" w:rsidRPr="005E215E" w:rsidRDefault="00C706C2" w:rsidP="00CF7761">
            <w:pPr>
              <w:jc w:val="right"/>
              <w:rPr>
                <w:bCs/>
                <w:iCs/>
              </w:rPr>
            </w:pPr>
            <w:r w:rsidRPr="005E215E">
              <w:rPr>
                <w:bCs/>
                <w:iCs/>
              </w:rPr>
              <w:t>3 496,87</w:t>
            </w:r>
          </w:p>
        </w:tc>
        <w:tc>
          <w:tcPr>
            <w:tcW w:w="1418" w:type="dxa"/>
            <w:shd w:val="clear" w:color="auto" w:fill="auto"/>
            <w:hideMark/>
          </w:tcPr>
          <w:p w:rsidR="00C706C2" w:rsidRPr="005E215E" w:rsidRDefault="00C706C2" w:rsidP="00CF7761">
            <w:pPr>
              <w:jc w:val="right"/>
              <w:rPr>
                <w:bCs/>
                <w:iCs/>
              </w:rPr>
            </w:pPr>
            <w:r w:rsidRPr="005E215E">
              <w:rPr>
                <w:bCs/>
                <w:iCs/>
              </w:rPr>
              <w:t>3 496,87</w:t>
            </w:r>
          </w:p>
        </w:tc>
      </w:tr>
      <w:tr w:rsidR="00C706C2" w:rsidRPr="005E215E" w:rsidTr="00CF7761">
        <w:trPr>
          <w:trHeight w:val="450"/>
        </w:trPr>
        <w:tc>
          <w:tcPr>
            <w:tcW w:w="6111" w:type="dxa"/>
            <w:shd w:val="clear" w:color="auto" w:fill="auto"/>
            <w:hideMark/>
          </w:tcPr>
          <w:p w:rsidR="00C706C2" w:rsidRPr="005E215E" w:rsidRDefault="00C706C2" w:rsidP="00CF7761">
            <w:r w:rsidRPr="005E215E">
              <w:t>Расходы на выплаты персоналу государственных (муниципальных) органов</w:t>
            </w:r>
          </w:p>
        </w:tc>
        <w:tc>
          <w:tcPr>
            <w:tcW w:w="838" w:type="dxa"/>
            <w:shd w:val="clear" w:color="auto" w:fill="auto"/>
            <w:hideMark/>
          </w:tcPr>
          <w:p w:rsidR="00C706C2" w:rsidRPr="005E215E" w:rsidRDefault="00C706C2" w:rsidP="00CF7761">
            <w:pPr>
              <w:jc w:val="center"/>
            </w:pPr>
            <w:r w:rsidRPr="005E215E">
              <w:t>07</w:t>
            </w:r>
          </w:p>
        </w:tc>
        <w:tc>
          <w:tcPr>
            <w:tcW w:w="851" w:type="dxa"/>
            <w:shd w:val="clear" w:color="auto" w:fill="auto"/>
            <w:hideMark/>
          </w:tcPr>
          <w:p w:rsidR="00C706C2" w:rsidRPr="005E215E" w:rsidRDefault="00C706C2" w:rsidP="00CF7761">
            <w:pPr>
              <w:jc w:val="center"/>
            </w:pPr>
            <w:r w:rsidRPr="005E215E">
              <w:t>09</w:t>
            </w:r>
          </w:p>
        </w:tc>
        <w:tc>
          <w:tcPr>
            <w:tcW w:w="1701" w:type="dxa"/>
            <w:shd w:val="clear" w:color="auto" w:fill="auto"/>
            <w:hideMark/>
          </w:tcPr>
          <w:p w:rsidR="00C706C2" w:rsidRPr="005E215E" w:rsidRDefault="00C706C2" w:rsidP="00CF7761">
            <w:pPr>
              <w:jc w:val="center"/>
            </w:pPr>
            <w:r w:rsidRPr="005E215E">
              <w:t>1030102100</w:t>
            </w:r>
          </w:p>
        </w:tc>
        <w:tc>
          <w:tcPr>
            <w:tcW w:w="850" w:type="dxa"/>
            <w:shd w:val="clear" w:color="auto" w:fill="auto"/>
            <w:hideMark/>
          </w:tcPr>
          <w:p w:rsidR="00C706C2" w:rsidRPr="005E215E" w:rsidRDefault="00C706C2" w:rsidP="00CF7761">
            <w:pPr>
              <w:jc w:val="center"/>
            </w:pPr>
            <w:r w:rsidRPr="005E215E">
              <w:t>120</w:t>
            </w:r>
          </w:p>
        </w:tc>
        <w:tc>
          <w:tcPr>
            <w:tcW w:w="1418" w:type="dxa"/>
            <w:shd w:val="clear" w:color="auto" w:fill="auto"/>
            <w:hideMark/>
          </w:tcPr>
          <w:p w:rsidR="00C706C2" w:rsidRPr="005E215E" w:rsidRDefault="00C706C2" w:rsidP="00CF7761">
            <w:pPr>
              <w:jc w:val="right"/>
            </w:pPr>
            <w:r w:rsidRPr="005E215E">
              <w:t>3 496,87</w:t>
            </w:r>
          </w:p>
        </w:tc>
        <w:tc>
          <w:tcPr>
            <w:tcW w:w="1417" w:type="dxa"/>
            <w:shd w:val="clear" w:color="auto" w:fill="auto"/>
            <w:hideMark/>
          </w:tcPr>
          <w:p w:rsidR="00C706C2" w:rsidRPr="005E215E" w:rsidRDefault="00C706C2" w:rsidP="00CF7761">
            <w:pPr>
              <w:jc w:val="right"/>
            </w:pPr>
            <w:r w:rsidRPr="005E215E">
              <w:t>3 496,87</w:t>
            </w:r>
          </w:p>
        </w:tc>
        <w:tc>
          <w:tcPr>
            <w:tcW w:w="1418" w:type="dxa"/>
            <w:shd w:val="clear" w:color="auto" w:fill="auto"/>
            <w:hideMark/>
          </w:tcPr>
          <w:p w:rsidR="00C706C2" w:rsidRPr="005E215E" w:rsidRDefault="00C706C2" w:rsidP="00CF7761">
            <w:pPr>
              <w:jc w:val="right"/>
            </w:pPr>
            <w:r w:rsidRPr="005E215E">
              <w:t>3 496,87</w:t>
            </w:r>
          </w:p>
        </w:tc>
      </w:tr>
      <w:tr w:rsidR="00C706C2" w:rsidRPr="005E215E" w:rsidTr="00CF7761">
        <w:trPr>
          <w:trHeight w:val="420"/>
        </w:trPr>
        <w:tc>
          <w:tcPr>
            <w:tcW w:w="6111" w:type="dxa"/>
            <w:shd w:val="clear" w:color="auto" w:fill="auto"/>
            <w:hideMark/>
          </w:tcPr>
          <w:p w:rsidR="00C706C2" w:rsidRPr="005E215E" w:rsidRDefault="00C706C2" w:rsidP="00CF7761">
            <w:pPr>
              <w:rPr>
                <w:bCs/>
                <w:iCs/>
              </w:rPr>
            </w:pPr>
            <w:r w:rsidRPr="005E215E">
              <w:rPr>
                <w:bCs/>
                <w:iCs/>
              </w:rPr>
              <w:t>Расходы на обеспечение функций муниципальных органов</w:t>
            </w:r>
          </w:p>
        </w:tc>
        <w:tc>
          <w:tcPr>
            <w:tcW w:w="838" w:type="dxa"/>
            <w:shd w:val="clear" w:color="auto" w:fill="auto"/>
            <w:hideMark/>
          </w:tcPr>
          <w:p w:rsidR="00C706C2" w:rsidRPr="005E215E" w:rsidRDefault="00C706C2" w:rsidP="00CF7761">
            <w:pPr>
              <w:jc w:val="center"/>
              <w:rPr>
                <w:bCs/>
                <w:iCs/>
              </w:rPr>
            </w:pPr>
            <w:r w:rsidRPr="005E215E">
              <w:rPr>
                <w:bCs/>
                <w:iCs/>
              </w:rPr>
              <w:t>07</w:t>
            </w:r>
          </w:p>
        </w:tc>
        <w:tc>
          <w:tcPr>
            <w:tcW w:w="851" w:type="dxa"/>
            <w:shd w:val="clear" w:color="auto" w:fill="auto"/>
            <w:hideMark/>
          </w:tcPr>
          <w:p w:rsidR="00C706C2" w:rsidRPr="005E215E" w:rsidRDefault="00C706C2" w:rsidP="00CF7761">
            <w:pPr>
              <w:jc w:val="center"/>
              <w:rPr>
                <w:bCs/>
                <w:iCs/>
              </w:rPr>
            </w:pPr>
            <w:r w:rsidRPr="005E215E">
              <w:rPr>
                <w:bCs/>
                <w:iCs/>
              </w:rPr>
              <w:t>09</w:t>
            </w:r>
          </w:p>
        </w:tc>
        <w:tc>
          <w:tcPr>
            <w:tcW w:w="1701" w:type="dxa"/>
            <w:shd w:val="clear" w:color="auto" w:fill="auto"/>
            <w:hideMark/>
          </w:tcPr>
          <w:p w:rsidR="00C706C2" w:rsidRPr="005E215E" w:rsidRDefault="00C706C2" w:rsidP="00CF7761">
            <w:pPr>
              <w:jc w:val="center"/>
              <w:rPr>
                <w:bCs/>
                <w:iCs/>
              </w:rPr>
            </w:pPr>
            <w:r w:rsidRPr="005E215E">
              <w:rPr>
                <w:bCs/>
                <w:iCs/>
              </w:rPr>
              <w:t>1030102200</w:t>
            </w:r>
          </w:p>
        </w:tc>
        <w:tc>
          <w:tcPr>
            <w:tcW w:w="850" w:type="dxa"/>
            <w:shd w:val="clear" w:color="auto" w:fill="auto"/>
            <w:hideMark/>
          </w:tcPr>
          <w:p w:rsidR="00C706C2" w:rsidRPr="005E215E" w:rsidRDefault="00C706C2" w:rsidP="00CF7761">
            <w:pPr>
              <w:jc w:val="center"/>
              <w:rPr>
                <w:bCs/>
                <w:iCs/>
              </w:rPr>
            </w:pPr>
            <w:r w:rsidRPr="005E215E">
              <w:rPr>
                <w:bCs/>
                <w:iCs/>
              </w:rPr>
              <w:t> </w:t>
            </w:r>
          </w:p>
        </w:tc>
        <w:tc>
          <w:tcPr>
            <w:tcW w:w="1418" w:type="dxa"/>
            <w:shd w:val="clear" w:color="auto" w:fill="auto"/>
            <w:hideMark/>
          </w:tcPr>
          <w:p w:rsidR="00C706C2" w:rsidRPr="005E215E" w:rsidRDefault="00C706C2" w:rsidP="00CF7761">
            <w:pPr>
              <w:jc w:val="right"/>
              <w:rPr>
                <w:bCs/>
                <w:iCs/>
              </w:rPr>
            </w:pPr>
            <w:r w:rsidRPr="005E215E">
              <w:rPr>
                <w:bCs/>
                <w:iCs/>
              </w:rPr>
              <w:t>316,31</w:t>
            </w:r>
          </w:p>
        </w:tc>
        <w:tc>
          <w:tcPr>
            <w:tcW w:w="1417" w:type="dxa"/>
            <w:shd w:val="clear" w:color="auto" w:fill="auto"/>
            <w:hideMark/>
          </w:tcPr>
          <w:p w:rsidR="00C706C2" w:rsidRPr="005E215E" w:rsidRDefault="00C706C2" w:rsidP="00CF7761">
            <w:pPr>
              <w:jc w:val="right"/>
              <w:rPr>
                <w:bCs/>
                <w:iCs/>
              </w:rPr>
            </w:pPr>
            <w:r w:rsidRPr="005E215E">
              <w:rPr>
                <w:bCs/>
                <w:iCs/>
              </w:rPr>
              <w:t>316,31</w:t>
            </w:r>
          </w:p>
        </w:tc>
        <w:tc>
          <w:tcPr>
            <w:tcW w:w="1418" w:type="dxa"/>
            <w:shd w:val="clear" w:color="auto" w:fill="auto"/>
            <w:hideMark/>
          </w:tcPr>
          <w:p w:rsidR="00C706C2" w:rsidRPr="005E215E" w:rsidRDefault="00C706C2" w:rsidP="00CF7761">
            <w:pPr>
              <w:jc w:val="right"/>
              <w:rPr>
                <w:bCs/>
                <w:iCs/>
              </w:rPr>
            </w:pPr>
            <w:r w:rsidRPr="005E215E">
              <w:rPr>
                <w:bCs/>
                <w:iCs/>
              </w:rPr>
              <w:t>316,31</w:t>
            </w:r>
          </w:p>
        </w:tc>
      </w:tr>
      <w:tr w:rsidR="00C706C2" w:rsidRPr="005E215E" w:rsidTr="00CF7761">
        <w:trPr>
          <w:trHeight w:val="630"/>
        </w:trPr>
        <w:tc>
          <w:tcPr>
            <w:tcW w:w="6111" w:type="dxa"/>
            <w:shd w:val="clear" w:color="auto" w:fill="auto"/>
            <w:hideMark/>
          </w:tcPr>
          <w:p w:rsidR="00C706C2" w:rsidRPr="005E215E" w:rsidRDefault="00C706C2" w:rsidP="00CF7761">
            <w:pPr>
              <w:rPr>
                <w:bCs/>
                <w:iCs/>
              </w:rPr>
            </w:pPr>
            <w:r w:rsidRPr="005E215E">
              <w:rPr>
                <w:bCs/>
                <w:iCs/>
              </w:rPr>
              <w:lastRenderedPageBreak/>
              <w:t>Закупка товаров, работ и услуг для обеспечения государственных (муниципальных) нужд</w:t>
            </w:r>
          </w:p>
        </w:tc>
        <w:tc>
          <w:tcPr>
            <w:tcW w:w="838" w:type="dxa"/>
            <w:shd w:val="clear" w:color="auto" w:fill="auto"/>
            <w:hideMark/>
          </w:tcPr>
          <w:p w:rsidR="00C706C2" w:rsidRPr="005E215E" w:rsidRDefault="00C706C2" w:rsidP="00CF7761">
            <w:pPr>
              <w:jc w:val="center"/>
              <w:rPr>
                <w:bCs/>
                <w:iCs/>
              </w:rPr>
            </w:pPr>
            <w:r w:rsidRPr="005E215E">
              <w:rPr>
                <w:bCs/>
                <w:iCs/>
              </w:rPr>
              <w:t>07</w:t>
            </w:r>
          </w:p>
        </w:tc>
        <w:tc>
          <w:tcPr>
            <w:tcW w:w="851" w:type="dxa"/>
            <w:shd w:val="clear" w:color="auto" w:fill="auto"/>
            <w:hideMark/>
          </w:tcPr>
          <w:p w:rsidR="00C706C2" w:rsidRPr="005E215E" w:rsidRDefault="00C706C2" w:rsidP="00CF7761">
            <w:pPr>
              <w:jc w:val="center"/>
              <w:rPr>
                <w:bCs/>
                <w:iCs/>
              </w:rPr>
            </w:pPr>
            <w:r w:rsidRPr="005E215E">
              <w:rPr>
                <w:bCs/>
                <w:iCs/>
              </w:rPr>
              <w:t>09</w:t>
            </w:r>
          </w:p>
        </w:tc>
        <w:tc>
          <w:tcPr>
            <w:tcW w:w="1701" w:type="dxa"/>
            <w:shd w:val="clear" w:color="auto" w:fill="auto"/>
            <w:hideMark/>
          </w:tcPr>
          <w:p w:rsidR="00C706C2" w:rsidRPr="005E215E" w:rsidRDefault="00C706C2" w:rsidP="00CF7761">
            <w:pPr>
              <w:jc w:val="center"/>
              <w:rPr>
                <w:bCs/>
                <w:iCs/>
              </w:rPr>
            </w:pPr>
            <w:r w:rsidRPr="005E215E">
              <w:rPr>
                <w:bCs/>
                <w:iCs/>
              </w:rPr>
              <w:t>1030102200</w:t>
            </w:r>
          </w:p>
        </w:tc>
        <w:tc>
          <w:tcPr>
            <w:tcW w:w="850" w:type="dxa"/>
            <w:shd w:val="clear" w:color="auto" w:fill="auto"/>
            <w:hideMark/>
          </w:tcPr>
          <w:p w:rsidR="00C706C2" w:rsidRPr="005E215E" w:rsidRDefault="00C706C2" w:rsidP="00CF7761">
            <w:pPr>
              <w:jc w:val="center"/>
              <w:rPr>
                <w:bCs/>
                <w:iCs/>
              </w:rPr>
            </w:pPr>
            <w:r w:rsidRPr="005E215E">
              <w:rPr>
                <w:bCs/>
                <w:iCs/>
              </w:rPr>
              <w:t>200</w:t>
            </w:r>
          </w:p>
        </w:tc>
        <w:tc>
          <w:tcPr>
            <w:tcW w:w="1418" w:type="dxa"/>
            <w:shd w:val="clear" w:color="auto" w:fill="auto"/>
            <w:hideMark/>
          </w:tcPr>
          <w:p w:rsidR="00C706C2" w:rsidRPr="005E215E" w:rsidRDefault="00C706C2" w:rsidP="00CF7761">
            <w:pPr>
              <w:jc w:val="right"/>
              <w:rPr>
                <w:bCs/>
                <w:iCs/>
              </w:rPr>
            </w:pPr>
            <w:r w:rsidRPr="005E215E">
              <w:rPr>
                <w:bCs/>
                <w:iCs/>
              </w:rPr>
              <w:t>316,31</w:t>
            </w:r>
          </w:p>
        </w:tc>
        <w:tc>
          <w:tcPr>
            <w:tcW w:w="1417" w:type="dxa"/>
            <w:shd w:val="clear" w:color="auto" w:fill="auto"/>
            <w:hideMark/>
          </w:tcPr>
          <w:p w:rsidR="00C706C2" w:rsidRPr="005E215E" w:rsidRDefault="00C706C2" w:rsidP="00CF7761">
            <w:pPr>
              <w:jc w:val="right"/>
              <w:rPr>
                <w:bCs/>
                <w:iCs/>
              </w:rPr>
            </w:pPr>
            <w:r w:rsidRPr="005E215E">
              <w:rPr>
                <w:bCs/>
                <w:iCs/>
              </w:rPr>
              <w:t>316,31</w:t>
            </w:r>
          </w:p>
        </w:tc>
        <w:tc>
          <w:tcPr>
            <w:tcW w:w="1418" w:type="dxa"/>
            <w:shd w:val="clear" w:color="auto" w:fill="auto"/>
            <w:hideMark/>
          </w:tcPr>
          <w:p w:rsidR="00C706C2" w:rsidRPr="005E215E" w:rsidRDefault="00C706C2" w:rsidP="00CF7761">
            <w:pPr>
              <w:jc w:val="right"/>
              <w:rPr>
                <w:bCs/>
                <w:iCs/>
              </w:rPr>
            </w:pPr>
            <w:r w:rsidRPr="005E215E">
              <w:rPr>
                <w:bCs/>
                <w:iCs/>
              </w:rPr>
              <w:t>316,31</w:t>
            </w:r>
          </w:p>
        </w:tc>
      </w:tr>
      <w:tr w:rsidR="00C706C2" w:rsidRPr="005E215E" w:rsidTr="00CF7761">
        <w:trPr>
          <w:trHeight w:val="675"/>
        </w:trPr>
        <w:tc>
          <w:tcPr>
            <w:tcW w:w="6111" w:type="dxa"/>
            <w:shd w:val="clear" w:color="auto" w:fill="auto"/>
            <w:hideMark/>
          </w:tcPr>
          <w:p w:rsidR="00C706C2" w:rsidRPr="005E215E" w:rsidRDefault="00C706C2" w:rsidP="00CF7761">
            <w:r w:rsidRPr="005E215E">
              <w:t>Иные закупки товаров, работ и услуг для обеспечения государственных (муниципальных) нужд</w:t>
            </w:r>
          </w:p>
        </w:tc>
        <w:tc>
          <w:tcPr>
            <w:tcW w:w="838" w:type="dxa"/>
            <w:shd w:val="clear" w:color="auto" w:fill="auto"/>
            <w:hideMark/>
          </w:tcPr>
          <w:p w:rsidR="00C706C2" w:rsidRPr="005E215E" w:rsidRDefault="00C706C2" w:rsidP="00CF7761">
            <w:pPr>
              <w:jc w:val="center"/>
            </w:pPr>
            <w:r w:rsidRPr="005E215E">
              <w:t>07</w:t>
            </w:r>
          </w:p>
        </w:tc>
        <w:tc>
          <w:tcPr>
            <w:tcW w:w="851" w:type="dxa"/>
            <w:shd w:val="clear" w:color="auto" w:fill="auto"/>
            <w:hideMark/>
          </w:tcPr>
          <w:p w:rsidR="00C706C2" w:rsidRPr="005E215E" w:rsidRDefault="00C706C2" w:rsidP="00CF7761">
            <w:pPr>
              <w:jc w:val="center"/>
            </w:pPr>
            <w:r w:rsidRPr="005E215E">
              <w:t>09</w:t>
            </w:r>
          </w:p>
        </w:tc>
        <w:tc>
          <w:tcPr>
            <w:tcW w:w="1701" w:type="dxa"/>
            <w:shd w:val="clear" w:color="auto" w:fill="auto"/>
            <w:hideMark/>
          </w:tcPr>
          <w:p w:rsidR="00C706C2" w:rsidRPr="005E215E" w:rsidRDefault="00C706C2" w:rsidP="00CF7761">
            <w:pPr>
              <w:jc w:val="center"/>
            </w:pPr>
            <w:r w:rsidRPr="005E215E">
              <w:t>1030102200</w:t>
            </w:r>
          </w:p>
        </w:tc>
        <w:tc>
          <w:tcPr>
            <w:tcW w:w="850" w:type="dxa"/>
            <w:shd w:val="clear" w:color="auto" w:fill="auto"/>
            <w:hideMark/>
          </w:tcPr>
          <w:p w:rsidR="00C706C2" w:rsidRPr="005E215E" w:rsidRDefault="00C706C2" w:rsidP="00CF7761">
            <w:pPr>
              <w:jc w:val="center"/>
            </w:pPr>
            <w:r w:rsidRPr="005E215E">
              <w:t>240</w:t>
            </w:r>
          </w:p>
        </w:tc>
        <w:tc>
          <w:tcPr>
            <w:tcW w:w="1418" w:type="dxa"/>
            <w:shd w:val="clear" w:color="auto" w:fill="auto"/>
            <w:hideMark/>
          </w:tcPr>
          <w:p w:rsidR="00C706C2" w:rsidRPr="005E215E" w:rsidRDefault="00C706C2" w:rsidP="00CF7761">
            <w:pPr>
              <w:jc w:val="right"/>
            </w:pPr>
            <w:r w:rsidRPr="005E215E">
              <w:t>316,31</w:t>
            </w:r>
          </w:p>
        </w:tc>
        <w:tc>
          <w:tcPr>
            <w:tcW w:w="1417" w:type="dxa"/>
            <w:shd w:val="clear" w:color="auto" w:fill="auto"/>
            <w:hideMark/>
          </w:tcPr>
          <w:p w:rsidR="00C706C2" w:rsidRPr="005E215E" w:rsidRDefault="00C706C2" w:rsidP="00CF7761">
            <w:pPr>
              <w:jc w:val="right"/>
            </w:pPr>
            <w:r w:rsidRPr="005E215E">
              <w:t>316,31</w:t>
            </w:r>
          </w:p>
        </w:tc>
        <w:tc>
          <w:tcPr>
            <w:tcW w:w="1418" w:type="dxa"/>
            <w:shd w:val="clear" w:color="auto" w:fill="auto"/>
            <w:hideMark/>
          </w:tcPr>
          <w:p w:rsidR="00C706C2" w:rsidRPr="005E215E" w:rsidRDefault="00C706C2" w:rsidP="00CF7761">
            <w:pPr>
              <w:jc w:val="right"/>
            </w:pPr>
            <w:r w:rsidRPr="005E215E">
              <w:t>316,31</w:t>
            </w:r>
          </w:p>
        </w:tc>
      </w:tr>
      <w:tr w:rsidR="00C706C2" w:rsidRPr="005E215E" w:rsidTr="00CF7761">
        <w:trPr>
          <w:trHeight w:val="630"/>
        </w:trPr>
        <w:tc>
          <w:tcPr>
            <w:tcW w:w="6111" w:type="dxa"/>
            <w:shd w:val="clear" w:color="auto" w:fill="auto"/>
            <w:hideMark/>
          </w:tcPr>
          <w:p w:rsidR="00C706C2" w:rsidRPr="005E215E" w:rsidRDefault="00C706C2" w:rsidP="00CF7761">
            <w:pPr>
              <w:rPr>
                <w:bCs/>
                <w:iCs/>
              </w:rPr>
            </w:pPr>
            <w:r w:rsidRPr="005E215E">
              <w:rPr>
                <w:bCs/>
                <w:iCs/>
              </w:rPr>
              <w:t>Расходы на обеспечение деятельности (оказание услуг) МКУ "ЦПОО КАМЕШКИРСКОГО РАЙОНА"</w:t>
            </w:r>
          </w:p>
        </w:tc>
        <w:tc>
          <w:tcPr>
            <w:tcW w:w="838" w:type="dxa"/>
            <w:shd w:val="clear" w:color="auto" w:fill="auto"/>
            <w:hideMark/>
          </w:tcPr>
          <w:p w:rsidR="00C706C2" w:rsidRPr="005E215E" w:rsidRDefault="00C706C2" w:rsidP="00CF7761">
            <w:pPr>
              <w:jc w:val="center"/>
              <w:rPr>
                <w:bCs/>
                <w:iCs/>
              </w:rPr>
            </w:pPr>
            <w:r w:rsidRPr="005E215E">
              <w:rPr>
                <w:bCs/>
                <w:iCs/>
              </w:rPr>
              <w:t>07</w:t>
            </w:r>
          </w:p>
        </w:tc>
        <w:tc>
          <w:tcPr>
            <w:tcW w:w="851" w:type="dxa"/>
            <w:shd w:val="clear" w:color="auto" w:fill="auto"/>
            <w:hideMark/>
          </w:tcPr>
          <w:p w:rsidR="00C706C2" w:rsidRPr="005E215E" w:rsidRDefault="00C706C2" w:rsidP="00CF7761">
            <w:pPr>
              <w:jc w:val="center"/>
              <w:rPr>
                <w:bCs/>
                <w:iCs/>
              </w:rPr>
            </w:pPr>
            <w:r w:rsidRPr="005E215E">
              <w:rPr>
                <w:bCs/>
                <w:iCs/>
              </w:rPr>
              <w:t>09</w:t>
            </w:r>
          </w:p>
        </w:tc>
        <w:tc>
          <w:tcPr>
            <w:tcW w:w="1701" w:type="dxa"/>
            <w:shd w:val="clear" w:color="auto" w:fill="auto"/>
            <w:hideMark/>
          </w:tcPr>
          <w:p w:rsidR="00C706C2" w:rsidRPr="005E215E" w:rsidRDefault="00C706C2" w:rsidP="00CF7761">
            <w:pPr>
              <w:jc w:val="center"/>
              <w:rPr>
                <w:bCs/>
                <w:iCs/>
              </w:rPr>
            </w:pPr>
            <w:r w:rsidRPr="005E215E">
              <w:rPr>
                <w:bCs/>
                <w:iCs/>
              </w:rPr>
              <w:t>1030106400</w:t>
            </w:r>
          </w:p>
        </w:tc>
        <w:tc>
          <w:tcPr>
            <w:tcW w:w="850" w:type="dxa"/>
            <w:shd w:val="clear" w:color="auto" w:fill="auto"/>
            <w:hideMark/>
          </w:tcPr>
          <w:p w:rsidR="00C706C2" w:rsidRPr="005E215E" w:rsidRDefault="00C706C2" w:rsidP="00CF7761">
            <w:pPr>
              <w:jc w:val="center"/>
              <w:rPr>
                <w:bCs/>
                <w:iCs/>
              </w:rPr>
            </w:pPr>
            <w:r w:rsidRPr="005E215E">
              <w:rPr>
                <w:bCs/>
                <w:iCs/>
              </w:rPr>
              <w:t> </w:t>
            </w:r>
          </w:p>
        </w:tc>
        <w:tc>
          <w:tcPr>
            <w:tcW w:w="1418" w:type="dxa"/>
            <w:shd w:val="clear" w:color="auto" w:fill="auto"/>
            <w:hideMark/>
          </w:tcPr>
          <w:p w:rsidR="00C706C2" w:rsidRPr="005E215E" w:rsidRDefault="00C706C2" w:rsidP="00CF7761">
            <w:pPr>
              <w:jc w:val="right"/>
              <w:rPr>
                <w:bCs/>
                <w:iCs/>
              </w:rPr>
            </w:pPr>
            <w:r w:rsidRPr="005E215E">
              <w:rPr>
                <w:bCs/>
                <w:iCs/>
              </w:rPr>
              <w:t>5 514,70</w:t>
            </w:r>
          </w:p>
        </w:tc>
        <w:tc>
          <w:tcPr>
            <w:tcW w:w="1417" w:type="dxa"/>
            <w:shd w:val="clear" w:color="auto" w:fill="auto"/>
            <w:hideMark/>
          </w:tcPr>
          <w:p w:rsidR="00C706C2" w:rsidRPr="005E215E" w:rsidRDefault="00C706C2" w:rsidP="00CF7761">
            <w:pPr>
              <w:jc w:val="right"/>
              <w:rPr>
                <w:bCs/>
                <w:iCs/>
              </w:rPr>
            </w:pPr>
            <w:r w:rsidRPr="005E215E">
              <w:rPr>
                <w:bCs/>
                <w:iCs/>
              </w:rPr>
              <w:t>3 515,96</w:t>
            </w:r>
          </w:p>
        </w:tc>
        <w:tc>
          <w:tcPr>
            <w:tcW w:w="1418" w:type="dxa"/>
            <w:shd w:val="clear" w:color="auto" w:fill="auto"/>
            <w:hideMark/>
          </w:tcPr>
          <w:p w:rsidR="00C706C2" w:rsidRPr="005E215E" w:rsidRDefault="00C706C2" w:rsidP="00CF7761">
            <w:pPr>
              <w:jc w:val="right"/>
              <w:rPr>
                <w:bCs/>
                <w:iCs/>
              </w:rPr>
            </w:pPr>
            <w:r w:rsidRPr="005E215E">
              <w:rPr>
                <w:bCs/>
                <w:iCs/>
              </w:rPr>
              <w:t>4 065,67</w:t>
            </w:r>
          </w:p>
        </w:tc>
      </w:tr>
      <w:tr w:rsidR="00C706C2" w:rsidRPr="005E215E" w:rsidTr="00CF7761">
        <w:trPr>
          <w:trHeight w:val="1260"/>
        </w:trPr>
        <w:tc>
          <w:tcPr>
            <w:tcW w:w="6111" w:type="dxa"/>
            <w:shd w:val="clear" w:color="auto" w:fill="auto"/>
            <w:hideMark/>
          </w:tcPr>
          <w:p w:rsidR="00C706C2" w:rsidRPr="005E215E" w:rsidRDefault="00C706C2" w:rsidP="00CF7761">
            <w:pPr>
              <w:rPr>
                <w:bCs/>
                <w:iCs/>
              </w:rPr>
            </w:pPr>
            <w:r w:rsidRPr="005E215E">
              <w:rPr>
                <w:bCs/>
                <w:iCs/>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38" w:type="dxa"/>
            <w:shd w:val="clear" w:color="auto" w:fill="auto"/>
            <w:hideMark/>
          </w:tcPr>
          <w:p w:rsidR="00C706C2" w:rsidRPr="005E215E" w:rsidRDefault="00C706C2" w:rsidP="00CF7761">
            <w:pPr>
              <w:jc w:val="center"/>
              <w:rPr>
                <w:bCs/>
                <w:iCs/>
              </w:rPr>
            </w:pPr>
            <w:r w:rsidRPr="005E215E">
              <w:rPr>
                <w:bCs/>
                <w:iCs/>
              </w:rPr>
              <w:t>07</w:t>
            </w:r>
          </w:p>
        </w:tc>
        <w:tc>
          <w:tcPr>
            <w:tcW w:w="851" w:type="dxa"/>
            <w:shd w:val="clear" w:color="auto" w:fill="auto"/>
            <w:hideMark/>
          </w:tcPr>
          <w:p w:rsidR="00C706C2" w:rsidRPr="005E215E" w:rsidRDefault="00C706C2" w:rsidP="00CF7761">
            <w:pPr>
              <w:jc w:val="center"/>
              <w:rPr>
                <w:bCs/>
                <w:iCs/>
              </w:rPr>
            </w:pPr>
            <w:r w:rsidRPr="005E215E">
              <w:rPr>
                <w:bCs/>
                <w:iCs/>
              </w:rPr>
              <w:t>09</w:t>
            </w:r>
          </w:p>
        </w:tc>
        <w:tc>
          <w:tcPr>
            <w:tcW w:w="1701" w:type="dxa"/>
            <w:shd w:val="clear" w:color="auto" w:fill="auto"/>
            <w:hideMark/>
          </w:tcPr>
          <w:p w:rsidR="00C706C2" w:rsidRPr="005E215E" w:rsidRDefault="00C706C2" w:rsidP="00CF7761">
            <w:pPr>
              <w:jc w:val="center"/>
              <w:rPr>
                <w:bCs/>
                <w:iCs/>
              </w:rPr>
            </w:pPr>
            <w:r w:rsidRPr="005E215E">
              <w:rPr>
                <w:bCs/>
                <w:iCs/>
              </w:rPr>
              <w:t>1030106400</w:t>
            </w:r>
          </w:p>
        </w:tc>
        <w:tc>
          <w:tcPr>
            <w:tcW w:w="850" w:type="dxa"/>
            <w:shd w:val="clear" w:color="auto" w:fill="auto"/>
            <w:hideMark/>
          </w:tcPr>
          <w:p w:rsidR="00C706C2" w:rsidRPr="005E215E" w:rsidRDefault="00C706C2" w:rsidP="00CF7761">
            <w:pPr>
              <w:jc w:val="center"/>
              <w:rPr>
                <w:bCs/>
                <w:iCs/>
              </w:rPr>
            </w:pPr>
            <w:r w:rsidRPr="005E215E">
              <w:rPr>
                <w:bCs/>
                <w:iCs/>
              </w:rPr>
              <w:t>100</w:t>
            </w:r>
          </w:p>
        </w:tc>
        <w:tc>
          <w:tcPr>
            <w:tcW w:w="1418" w:type="dxa"/>
            <w:shd w:val="clear" w:color="auto" w:fill="auto"/>
            <w:hideMark/>
          </w:tcPr>
          <w:p w:rsidR="00C706C2" w:rsidRPr="005E215E" w:rsidRDefault="00C706C2" w:rsidP="00CF7761">
            <w:pPr>
              <w:jc w:val="right"/>
              <w:rPr>
                <w:bCs/>
                <w:iCs/>
              </w:rPr>
            </w:pPr>
            <w:r w:rsidRPr="005E215E">
              <w:rPr>
                <w:bCs/>
                <w:iCs/>
              </w:rPr>
              <w:t>5 170,70</w:t>
            </w:r>
          </w:p>
        </w:tc>
        <w:tc>
          <w:tcPr>
            <w:tcW w:w="1417" w:type="dxa"/>
            <w:shd w:val="clear" w:color="auto" w:fill="auto"/>
            <w:hideMark/>
          </w:tcPr>
          <w:p w:rsidR="00C706C2" w:rsidRPr="005E215E" w:rsidRDefault="00C706C2" w:rsidP="00CF7761">
            <w:pPr>
              <w:jc w:val="right"/>
              <w:rPr>
                <w:bCs/>
                <w:iCs/>
              </w:rPr>
            </w:pPr>
            <w:r w:rsidRPr="005E215E">
              <w:rPr>
                <w:bCs/>
                <w:iCs/>
              </w:rPr>
              <w:t>3 171,96</w:t>
            </w:r>
          </w:p>
        </w:tc>
        <w:tc>
          <w:tcPr>
            <w:tcW w:w="1418" w:type="dxa"/>
            <w:shd w:val="clear" w:color="auto" w:fill="auto"/>
            <w:hideMark/>
          </w:tcPr>
          <w:p w:rsidR="00C706C2" w:rsidRPr="005E215E" w:rsidRDefault="00C706C2" w:rsidP="00CF7761">
            <w:pPr>
              <w:jc w:val="right"/>
              <w:rPr>
                <w:bCs/>
                <w:iCs/>
              </w:rPr>
            </w:pPr>
            <w:r w:rsidRPr="005E215E">
              <w:rPr>
                <w:bCs/>
                <w:iCs/>
              </w:rPr>
              <w:t>3 721,67</w:t>
            </w:r>
          </w:p>
        </w:tc>
      </w:tr>
      <w:tr w:rsidR="00C706C2" w:rsidRPr="005E215E" w:rsidTr="00CF7761">
        <w:trPr>
          <w:trHeight w:val="450"/>
        </w:trPr>
        <w:tc>
          <w:tcPr>
            <w:tcW w:w="6111" w:type="dxa"/>
            <w:shd w:val="clear" w:color="auto" w:fill="auto"/>
            <w:hideMark/>
          </w:tcPr>
          <w:p w:rsidR="00C706C2" w:rsidRPr="005E215E" w:rsidRDefault="00C706C2" w:rsidP="00CF7761">
            <w:r w:rsidRPr="005E215E">
              <w:t>Расходы на выплаты персоналу казенных учреждений</w:t>
            </w:r>
          </w:p>
        </w:tc>
        <w:tc>
          <w:tcPr>
            <w:tcW w:w="838" w:type="dxa"/>
            <w:shd w:val="clear" w:color="auto" w:fill="auto"/>
            <w:hideMark/>
          </w:tcPr>
          <w:p w:rsidR="00C706C2" w:rsidRPr="005E215E" w:rsidRDefault="00C706C2" w:rsidP="00CF7761">
            <w:pPr>
              <w:jc w:val="center"/>
            </w:pPr>
            <w:r w:rsidRPr="005E215E">
              <w:t>07</w:t>
            </w:r>
          </w:p>
        </w:tc>
        <w:tc>
          <w:tcPr>
            <w:tcW w:w="851" w:type="dxa"/>
            <w:shd w:val="clear" w:color="auto" w:fill="auto"/>
            <w:hideMark/>
          </w:tcPr>
          <w:p w:rsidR="00C706C2" w:rsidRPr="005E215E" w:rsidRDefault="00C706C2" w:rsidP="00CF7761">
            <w:pPr>
              <w:jc w:val="center"/>
            </w:pPr>
            <w:r w:rsidRPr="005E215E">
              <w:t>09</w:t>
            </w:r>
          </w:p>
        </w:tc>
        <w:tc>
          <w:tcPr>
            <w:tcW w:w="1701" w:type="dxa"/>
            <w:shd w:val="clear" w:color="auto" w:fill="auto"/>
            <w:hideMark/>
          </w:tcPr>
          <w:p w:rsidR="00C706C2" w:rsidRPr="005E215E" w:rsidRDefault="00C706C2" w:rsidP="00CF7761">
            <w:pPr>
              <w:jc w:val="center"/>
            </w:pPr>
            <w:r w:rsidRPr="005E215E">
              <w:t>1030106400</w:t>
            </w:r>
          </w:p>
        </w:tc>
        <w:tc>
          <w:tcPr>
            <w:tcW w:w="850" w:type="dxa"/>
            <w:shd w:val="clear" w:color="auto" w:fill="auto"/>
            <w:hideMark/>
          </w:tcPr>
          <w:p w:rsidR="00C706C2" w:rsidRPr="005E215E" w:rsidRDefault="00C706C2" w:rsidP="00CF7761">
            <w:pPr>
              <w:jc w:val="center"/>
            </w:pPr>
            <w:r w:rsidRPr="005E215E">
              <w:t>110</w:t>
            </w:r>
          </w:p>
        </w:tc>
        <w:tc>
          <w:tcPr>
            <w:tcW w:w="1418" w:type="dxa"/>
            <w:shd w:val="clear" w:color="auto" w:fill="auto"/>
            <w:hideMark/>
          </w:tcPr>
          <w:p w:rsidR="00C706C2" w:rsidRPr="005E215E" w:rsidRDefault="00C706C2" w:rsidP="00CF7761">
            <w:pPr>
              <w:jc w:val="right"/>
            </w:pPr>
            <w:r w:rsidRPr="005E215E">
              <w:t>5 170,70</w:t>
            </w:r>
          </w:p>
        </w:tc>
        <w:tc>
          <w:tcPr>
            <w:tcW w:w="1417" w:type="dxa"/>
            <w:shd w:val="clear" w:color="auto" w:fill="auto"/>
            <w:hideMark/>
          </w:tcPr>
          <w:p w:rsidR="00C706C2" w:rsidRPr="005E215E" w:rsidRDefault="00C706C2" w:rsidP="00CF7761">
            <w:pPr>
              <w:jc w:val="right"/>
            </w:pPr>
            <w:r w:rsidRPr="005E215E">
              <w:t>3 171,96</w:t>
            </w:r>
          </w:p>
        </w:tc>
        <w:tc>
          <w:tcPr>
            <w:tcW w:w="1418" w:type="dxa"/>
            <w:shd w:val="clear" w:color="auto" w:fill="auto"/>
            <w:hideMark/>
          </w:tcPr>
          <w:p w:rsidR="00C706C2" w:rsidRPr="005E215E" w:rsidRDefault="00C706C2" w:rsidP="00CF7761">
            <w:pPr>
              <w:jc w:val="right"/>
            </w:pPr>
            <w:r w:rsidRPr="005E215E">
              <w:t>3 721,67</w:t>
            </w:r>
          </w:p>
        </w:tc>
      </w:tr>
      <w:tr w:rsidR="00C706C2" w:rsidRPr="005E215E" w:rsidTr="00CF7761">
        <w:trPr>
          <w:trHeight w:val="630"/>
        </w:trPr>
        <w:tc>
          <w:tcPr>
            <w:tcW w:w="6111" w:type="dxa"/>
            <w:shd w:val="clear" w:color="auto" w:fill="auto"/>
            <w:hideMark/>
          </w:tcPr>
          <w:p w:rsidR="00C706C2" w:rsidRPr="005E215E" w:rsidRDefault="00C706C2" w:rsidP="00CF7761">
            <w:pPr>
              <w:rPr>
                <w:bCs/>
                <w:iCs/>
              </w:rPr>
            </w:pPr>
            <w:r w:rsidRPr="005E215E">
              <w:rPr>
                <w:bCs/>
                <w:iCs/>
              </w:rPr>
              <w:t>Закупка товаров, работ и услуг для обеспечения государственных (муниципальных) нужд</w:t>
            </w:r>
          </w:p>
        </w:tc>
        <w:tc>
          <w:tcPr>
            <w:tcW w:w="838" w:type="dxa"/>
            <w:shd w:val="clear" w:color="auto" w:fill="auto"/>
            <w:hideMark/>
          </w:tcPr>
          <w:p w:rsidR="00C706C2" w:rsidRPr="005E215E" w:rsidRDefault="00C706C2" w:rsidP="00CF7761">
            <w:pPr>
              <w:jc w:val="center"/>
              <w:rPr>
                <w:bCs/>
                <w:iCs/>
              </w:rPr>
            </w:pPr>
            <w:r w:rsidRPr="005E215E">
              <w:rPr>
                <w:bCs/>
                <w:iCs/>
              </w:rPr>
              <w:t>07</w:t>
            </w:r>
          </w:p>
        </w:tc>
        <w:tc>
          <w:tcPr>
            <w:tcW w:w="851" w:type="dxa"/>
            <w:shd w:val="clear" w:color="auto" w:fill="auto"/>
            <w:hideMark/>
          </w:tcPr>
          <w:p w:rsidR="00C706C2" w:rsidRPr="005E215E" w:rsidRDefault="00C706C2" w:rsidP="00CF7761">
            <w:pPr>
              <w:jc w:val="center"/>
              <w:rPr>
                <w:bCs/>
                <w:iCs/>
              </w:rPr>
            </w:pPr>
            <w:r w:rsidRPr="005E215E">
              <w:rPr>
                <w:bCs/>
                <w:iCs/>
              </w:rPr>
              <w:t>09</w:t>
            </w:r>
          </w:p>
        </w:tc>
        <w:tc>
          <w:tcPr>
            <w:tcW w:w="1701" w:type="dxa"/>
            <w:shd w:val="clear" w:color="auto" w:fill="auto"/>
            <w:hideMark/>
          </w:tcPr>
          <w:p w:rsidR="00C706C2" w:rsidRPr="005E215E" w:rsidRDefault="00C706C2" w:rsidP="00CF7761">
            <w:pPr>
              <w:jc w:val="center"/>
              <w:rPr>
                <w:bCs/>
                <w:iCs/>
              </w:rPr>
            </w:pPr>
            <w:r w:rsidRPr="005E215E">
              <w:rPr>
                <w:bCs/>
                <w:iCs/>
              </w:rPr>
              <w:t>1030106400</w:t>
            </w:r>
          </w:p>
        </w:tc>
        <w:tc>
          <w:tcPr>
            <w:tcW w:w="850" w:type="dxa"/>
            <w:shd w:val="clear" w:color="auto" w:fill="auto"/>
            <w:hideMark/>
          </w:tcPr>
          <w:p w:rsidR="00C706C2" w:rsidRPr="005E215E" w:rsidRDefault="00C706C2" w:rsidP="00CF7761">
            <w:pPr>
              <w:jc w:val="center"/>
              <w:rPr>
                <w:bCs/>
                <w:iCs/>
              </w:rPr>
            </w:pPr>
            <w:r w:rsidRPr="005E215E">
              <w:rPr>
                <w:bCs/>
                <w:iCs/>
              </w:rPr>
              <w:t>200</w:t>
            </w:r>
          </w:p>
        </w:tc>
        <w:tc>
          <w:tcPr>
            <w:tcW w:w="1418" w:type="dxa"/>
            <w:shd w:val="clear" w:color="auto" w:fill="auto"/>
            <w:hideMark/>
          </w:tcPr>
          <w:p w:rsidR="00C706C2" w:rsidRPr="005E215E" w:rsidRDefault="00C706C2" w:rsidP="00CF7761">
            <w:pPr>
              <w:jc w:val="right"/>
              <w:rPr>
                <w:bCs/>
                <w:iCs/>
              </w:rPr>
            </w:pPr>
            <w:r w:rsidRPr="005E215E">
              <w:rPr>
                <w:bCs/>
                <w:iCs/>
              </w:rPr>
              <w:t>332,00</w:t>
            </w:r>
          </w:p>
        </w:tc>
        <w:tc>
          <w:tcPr>
            <w:tcW w:w="1417" w:type="dxa"/>
            <w:shd w:val="clear" w:color="auto" w:fill="auto"/>
            <w:hideMark/>
          </w:tcPr>
          <w:p w:rsidR="00C706C2" w:rsidRPr="005E215E" w:rsidRDefault="00C706C2" w:rsidP="00CF7761">
            <w:pPr>
              <w:jc w:val="right"/>
              <w:rPr>
                <w:bCs/>
                <w:iCs/>
              </w:rPr>
            </w:pPr>
            <w:r w:rsidRPr="005E215E">
              <w:rPr>
                <w:bCs/>
                <w:iCs/>
              </w:rPr>
              <w:t>344,00</w:t>
            </w:r>
          </w:p>
        </w:tc>
        <w:tc>
          <w:tcPr>
            <w:tcW w:w="1418" w:type="dxa"/>
            <w:shd w:val="clear" w:color="auto" w:fill="auto"/>
            <w:hideMark/>
          </w:tcPr>
          <w:p w:rsidR="00C706C2" w:rsidRPr="005E215E" w:rsidRDefault="00C706C2" w:rsidP="00CF7761">
            <w:pPr>
              <w:jc w:val="right"/>
              <w:rPr>
                <w:bCs/>
                <w:iCs/>
              </w:rPr>
            </w:pPr>
            <w:r w:rsidRPr="005E215E">
              <w:rPr>
                <w:bCs/>
                <w:iCs/>
              </w:rPr>
              <w:t>344,00</w:t>
            </w:r>
          </w:p>
        </w:tc>
      </w:tr>
      <w:tr w:rsidR="00C706C2" w:rsidRPr="005E215E" w:rsidTr="00CF7761">
        <w:trPr>
          <w:trHeight w:val="675"/>
        </w:trPr>
        <w:tc>
          <w:tcPr>
            <w:tcW w:w="6111" w:type="dxa"/>
            <w:shd w:val="clear" w:color="auto" w:fill="auto"/>
            <w:hideMark/>
          </w:tcPr>
          <w:p w:rsidR="00C706C2" w:rsidRPr="005E215E" w:rsidRDefault="00C706C2" w:rsidP="00CF7761">
            <w:r w:rsidRPr="005E215E">
              <w:t>Иные закупки товаров, работ и услуг для обеспечения государственных (муниципальных) нужд</w:t>
            </w:r>
          </w:p>
        </w:tc>
        <w:tc>
          <w:tcPr>
            <w:tcW w:w="838" w:type="dxa"/>
            <w:shd w:val="clear" w:color="auto" w:fill="auto"/>
            <w:hideMark/>
          </w:tcPr>
          <w:p w:rsidR="00C706C2" w:rsidRPr="005E215E" w:rsidRDefault="00C706C2" w:rsidP="00CF7761">
            <w:pPr>
              <w:jc w:val="center"/>
            </w:pPr>
            <w:r w:rsidRPr="005E215E">
              <w:t>07</w:t>
            </w:r>
          </w:p>
        </w:tc>
        <w:tc>
          <w:tcPr>
            <w:tcW w:w="851" w:type="dxa"/>
            <w:shd w:val="clear" w:color="auto" w:fill="auto"/>
            <w:hideMark/>
          </w:tcPr>
          <w:p w:rsidR="00C706C2" w:rsidRPr="005E215E" w:rsidRDefault="00C706C2" w:rsidP="00CF7761">
            <w:pPr>
              <w:jc w:val="center"/>
            </w:pPr>
            <w:r w:rsidRPr="005E215E">
              <w:t>09</w:t>
            </w:r>
          </w:p>
        </w:tc>
        <w:tc>
          <w:tcPr>
            <w:tcW w:w="1701" w:type="dxa"/>
            <w:shd w:val="clear" w:color="auto" w:fill="auto"/>
            <w:hideMark/>
          </w:tcPr>
          <w:p w:rsidR="00C706C2" w:rsidRPr="005E215E" w:rsidRDefault="00C706C2" w:rsidP="00CF7761">
            <w:pPr>
              <w:jc w:val="center"/>
            </w:pPr>
            <w:r w:rsidRPr="005E215E">
              <w:t>1030106400</w:t>
            </w:r>
          </w:p>
        </w:tc>
        <w:tc>
          <w:tcPr>
            <w:tcW w:w="850" w:type="dxa"/>
            <w:shd w:val="clear" w:color="auto" w:fill="auto"/>
            <w:hideMark/>
          </w:tcPr>
          <w:p w:rsidR="00C706C2" w:rsidRPr="005E215E" w:rsidRDefault="00C706C2" w:rsidP="00CF7761">
            <w:pPr>
              <w:jc w:val="center"/>
            </w:pPr>
            <w:r w:rsidRPr="005E215E">
              <w:t>240</w:t>
            </w:r>
          </w:p>
        </w:tc>
        <w:tc>
          <w:tcPr>
            <w:tcW w:w="1418" w:type="dxa"/>
            <w:shd w:val="clear" w:color="auto" w:fill="auto"/>
            <w:hideMark/>
          </w:tcPr>
          <w:p w:rsidR="00C706C2" w:rsidRPr="005E215E" w:rsidRDefault="00C706C2" w:rsidP="00CF7761">
            <w:pPr>
              <w:jc w:val="right"/>
            </w:pPr>
            <w:r w:rsidRPr="005E215E">
              <w:t>332,00</w:t>
            </w:r>
          </w:p>
        </w:tc>
        <w:tc>
          <w:tcPr>
            <w:tcW w:w="1417" w:type="dxa"/>
            <w:shd w:val="clear" w:color="auto" w:fill="auto"/>
            <w:hideMark/>
          </w:tcPr>
          <w:p w:rsidR="00C706C2" w:rsidRPr="005E215E" w:rsidRDefault="00C706C2" w:rsidP="00CF7761">
            <w:pPr>
              <w:jc w:val="right"/>
            </w:pPr>
            <w:r w:rsidRPr="005E215E">
              <w:t>344,00</w:t>
            </w:r>
          </w:p>
        </w:tc>
        <w:tc>
          <w:tcPr>
            <w:tcW w:w="1418" w:type="dxa"/>
            <w:shd w:val="clear" w:color="auto" w:fill="auto"/>
            <w:hideMark/>
          </w:tcPr>
          <w:p w:rsidR="00C706C2" w:rsidRPr="005E215E" w:rsidRDefault="00C706C2" w:rsidP="00CF7761">
            <w:pPr>
              <w:jc w:val="right"/>
            </w:pPr>
            <w:r w:rsidRPr="005E215E">
              <w:t>344,00</w:t>
            </w:r>
          </w:p>
        </w:tc>
      </w:tr>
      <w:tr w:rsidR="00C706C2" w:rsidRPr="005E215E" w:rsidTr="00CF7761">
        <w:trPr>
          <w:trHeight w:val="420"/>
        </w:trPr>
        <w:tc>
          <w:tcPr>
            <w:tcW w:w="6111" w:type="dxa"/>
            <w:shd w:val="clear" w:color="auto" w:fill="auto"/>
            <w:hideMark/>
          </w:tcPr>
          <w:p w:rsidR="00C706C2" w:rsidRPr="005E215E" w:rsidRDefault="00C706C2" w:rsidP="00CF7761">
            <w:pPr>
              <w:rPr>
                <w:bCs/>
                <w:iCs/>
              </w:rPr>
            </w:pPr>
            <w:r w:rsidRPr="005E215E">
              <w:rPr>
                <w:bCs/>
                <w:iCs/>
              </w:rPr>
              <w:t>Социальное обеспечение и иные выплаты населению</w:t>
            </w:r>
          </w:p>
        </w:tc>
        <w:tc>
          <w:tcPr>
            <w:tcW w:w="838" w:type="dxa"/>
            <w:shd w:val="clear" w:color="auto" w:fill="auto"/>
            <w:hideMark/>
          </w:tcPr>
          <w:p w:rsidR="00C706C2" w:rsidRPr="005E215E" w:rsidRDefault="00C706C2" w:rsidP="00CF7761">
            <w:pPr>
              <w:jc w:val="center"/>
              <w:rPr>
                <w:bCs/>
                <w:iCs/>
              </w:rPr>
            </w:pPr>
            <w:r w:rsidRPr="005E215E">
              <w:rPr>
                <w:bCs/>
                <w:iCs/>
              </w:rPr>
              <w:t>07</w:t>
            </w:r>
          </w:p>
        </w:tc>
        <w:tc>
          <w:tcPr>
            <w:tcW w:w="851" w:type="dxa"/>
            <w:shd w:val="clear" w:color="auto" w:fill="auto"/>
            <w:hideMark/>
          </w:tcPr>
          <w:p w:rsidR="00C706C2" w:rsidRPr="005E215E" w:rsidRDefault="00C706C2" w:rsidP="00CF7761">
            <w:pPr>
              <w:jc w:val="center"/>
              <w:rPr>
                <w:bCs/>
                <w:iCs/>
              </w:rPr>
            </w:pPr>
            <w:r w:rsidRPr="005E215E">
              <w:rPr>
                <w:bCs/>
                <w:iCs/>
              </w:rPr>
              <w:t>09</w:t>
            </w:r>
          </w:p>
        </w:tc>
        <w:tc>
          <w:tcPr>
            <w:tcW w:w="1701" w:type="dxa"/>
            <w:shd w:val="clear" w:color="auto" w:fill="auto"/>
            <w:hideMark/>
          </w:tcPr>
          <w:p w:rsidR="00C706C2" w:rsidRPr="005E215E" w:rsidRDefault="00C706C2" w:rsidP="00CF7761">
            <w:pPr>
              <w:jc w:val="center"/>
              <w:rPr>
                <w:bCs/>
                <w:iCs/>
              </w:rPr>
            </w:pPr>
            <w:r w:rsidRPr="005E215E">
              <w:rPr>
                <w:bCs/>
                <w:iCs/>
              </w:rPr>
              <w:t>1030106400</w:t>
            </w:r>
          </w:p>
        </w:tc>
        <w:tc>
          <w:tcPr>
            <w:tcW w:w="850" w:type="dxa"/>
            <w:shd w:val="clear" w:color="auto" w:fill="auto"/>
            <w:hideMark/>
          </w:tcPr>
          <w:p w:rsidR="00C706C2" w:rsidRPr="005E215E" w:rsidRDefault="00C706C2" w:rsidP="00CF7761">
            <w:pPr>
              <w:jc w:val="center"/>
              <w:rPr>
                <w:bCs/>
                <w:iCs/>
              </w:rPr>
            </w:pPr>
            <w:r w:rsidRPr="005E215E">
              <w:rPr>
                <w:bCs/>
                <w:iCs/>
              </w:rPr>
              <w:t>300</w:t>
            </w:r>
          </w:p>
        </w:tc>
        <w:tc>
          <w:tcPr>
            <w:tcW w:w="1418" w:type="dxa"/>
            <w:shd w:val="clear" w:color="auto" w:fill="auto"/>
            <w:hideMark/>
          </w:tcPr>
          <w:p w:rsidR="00C706C2" w:rsidRPr="005E215E" w:rsidRDefault="00C706C2" w:rsidP="00CF7761">
            <w:pPr>
              <w:jc w:val="right"/>
              <w:rPr>
                <w:bCs/>
                <w:iCs/>
              </w:rPr>
            </w:pPr>
            <w:r w:rsidRPr="005E215E">
              <w:rPr>
                <w:bCs/>
                <w:iCs/>
              </w:rPr>
              <w:t>12,00</w:t>
            </w:r>
          </w:p>
        </w:tc>
        <w:tc>
          <w:tcPr>
            <w:tcW w:w="1417" w:type="dxa"/>
            <w:shd w:val="clear" w:color="auto" w:fill="auto"/>
            <w:hideMark/>
          </w:tcPr>
          <w:p w:rsidR="00C706C2" w:rsidRPr="005E215E" w:rsidRDefault="00C706C2" w:rsidP="00CF7761">
            <w:pPr>
              <w:jc w:val="right"/>
              <w:rPr>
                <w:bCs/>
                <w:iCs/>
              </w:rPr>
            </w:pPr>
            <w:r w:rsidRPr="005E215E">
              <w:rPr>
                <w:bCs/>
                <w:iCs/>
              </w:rPr>
              <w:t>0,00</w:t>
            </w:r>
          </w:p>
        </w:tc>
        <w:tc>
          <w:tcPr>
            <w:tcW w:w="1418" w:type="dxa"/>
            <w:shd w:val="clear" w:color="auto" w:fill="auto"/>
            <w:hideMark/>
          </w:tcPr>
          <w:p w:rsidR="00C706C2" w:rsidRPr="005E215E" w:rsidRDefault="00C706C2" w:rsidP="00CF7761">
            <w:pPr>
              <w:jc w:val="right"/>
              <w:rPr>
                <w:bCs/>
                <w:iCs/>
              </w:rPr>
            </w:pPr>
            <w:r w:rsidRPr="005E215E">
              <w:rPr>
                <w:bCs/>
                <w:iCs/>
              </w:rPr>
              <w:t>0,00</w:t>
            </w:r>
          </w:p>
        </w:tc>
      </w:tr>
      <w:tr w:rsidR="00C706C2" w:rsidRPr="005E215E" w:rsidTr="00CF7761">
        <w:trPr>
          <w:trHeight w:val="255"/>
        </w:trPr>
        <w:tc>
          <w:tcPr>
            <w:tcW w:w="6111" w:type="dxa"/>
            <w:shd w:val="clear" w:color="auto" w:fill="auto"/>
            <w:hideMark/>
          </w:tcPr>
          <w:p w:rsidR="00C706C2" w:rsidRPr="005E215E" w:rsidRDefault="00C706C2" w:rsidP="00CF7761">
            <w:r w:rsidRPr="005E215E">
              <w:t>Премии и гранты</w:t>
            </w:r>
          </w:p>
        </w:tc>
        <w:tc>
          <w:tcPr>
            <w:tcW w:w="838" w:type="dxa"/>
            <w:shd w:val="clear" w:color="auto" w:fill="auto"/>
            <w:hideMark/>
          </w:tcPr>
          <w:p w:rsidR="00C706C2" w:rsidRPr="005E215E" w:rsidRDefault="00C706C2" w:rsidP="00CF7761">
            <w:pPr>
              <w:jc w:val="center"/>
            </w:pPr>
            <w:r w:rsidRPr="005E215E">
              <w:t>07</w:t>
            </w:r>
          </w:p>
        </w:tc>
        <w:tc>
          <w:tcPr>
            <w:tcW w:w="851" w:type="dxa"/>
            <w:shd w:val="clear" w:color="auto" w:fill="auto"/>
            <w:hideMark/>
          </w:tcPr>
          <w:p w:rsidR="00C706C2" w:rsidRPr="005E215E" w:rsidRDefault="00C706C2" w:rsidP="00CF7761">
            <w:pPr>
              <w:jc w:val="center"/>
            </w:pPr>
            <w:r w:rsidRPr="005E215E">
              <w:t>09</w:t>
            </w:r>
          </w:p>
        </w:tc>
        <w:tc>
          <w:tcPr>
            <w:tcW w:w="1701" w:type="dxa"/>
            <w:shd w:val="clear" w:color="auto" w:fill="auto"/>
            <w:hideMark/>
          </w:tcPr>
          <w:p w:rsidR="00C706C2" w:rsidRPr="005E215E" w:rsidRDefault="00C706C2" w:rsidP="00CF7761">
            <w:pPr>
              <w:jc w:val="center"/>
            </w:pPr>
            <w:r w:rsidRPr="005E215E">
              <w:t>1030106400</w:t>
            </w:r>
          </w:p>
        </w:tc>
        <w:tc>
          <w:tcPr>
            <w:tcW w:w="850" w:type="dxa"/>
            <w:shd w:val="clear" w:color="auto" w:fill="auto"/>
            <w:hideMark/>
          </w:tcPr>
          <w:p w:rsidR="00C706C2" w:rsidRPr="005E215E" w:rsidRDefault="00C706C2" w:rsidP="00CF7761">
            <w:pPr>
              <w:jc w:val="center"/>
            </w:pPr>
            <w:r w:rsidRPr="005E215E">
              <w:t>350</w:t>
            </w:r>
          </w:p>
        </w:tc>
        <w:tc>
          <w:tcPr>
            <w:tcW w:w="1418" w:type="dxa"/>
            <w:shd w:val="clear" w:color="auto" w:fill="auto"/>
            <w:hideMark/>
          </w:tcPr>
          <w:p w:rsidR="00C706C2" w:rsidRPr="005E215E" w:rsidRDefault="00C706C2" w:rsidP="00CF7761">
            <w:pPr>
              <w:jc w:val="right"/>
            </w:pPr>
            <w:r w:rsidRPr="005E215E">
              <w:t>12,00</w:t>
            </w:r>
          </w:p>
        </w:tc>
        <w:tc>
          <w:tcPr>
            <w:tcW w:w="1417" w:type="dxa"/>
            <w:shd w:val="clear" w:color="auto" w:fill="auto"/>
            <w:hideMark/>
          </w:tcPr>
          <w:p w:rsidR="00C706C2" w:rsidRPr="005E215E" w:rsidRDefault="00C706C2" w:rsidP="00CF7761">
            <w:pPr>
              <w:jc w:val="right"/>
            </w:pPr>
            <w:r w:rsidRPr="005E215E">
              <w:t>0,00</w:t>
            </w:r>
          </w:p>
        </w:tc>
        <w:tc>
          <w:tcPr>
            <w:tcW w:w="1418" w:type="dxa"/>
            <w:shd w:val="clear" w:color="auto" w:fill="auto"/>
            <w:hideMark/>
          </w:tcPr>
          <w:p w:rsidR="00C706C2" w:rsidRPr="005E215E" w:rsidRDefault="00C706C2" w:rsidP="00CF7761">
            <w:pPr>
              <w:jc w:val="right"/>
            </w:pPr>
            <w:r w:rsidRPr="005E215E">
              <w:t>0,00</w:t>
            </w:r>
          </w:p>
        </w:tc>
      </w:tr>
      <w:tr w:rsidR="00C706C2" w:rsidRPr="005E215E" w:rsidTr="00CF7761">
        <w:trPr>
          <w:trHeight w:val="840"/>
        </w:trPr>
        <w:tc>
          <w:tcPr>
            <w:tcW w:w="6111" w:type="dxa"/>
            <w:shd w:val="clear" w:color="auto" w:fill="auto"/>
            <w:hideMark/>
          </w:tcPr>
          <w:p w:rsidR="00C706C2" w:rsidRPr="005E215E" w:rsidRDefault="00C706C2" w:rsidP="00CF7761">
            <w:pPr>
              <w:rPr>
                <w:bCs/>
                <w:iCs/>
              </w:rPr>
            </w:pPr>
            <w:r w:rsidRPr="005E215E">
              <w:rPr>
                <w:bCs/>
                <w:iCs/>
              </w:rPr>
              <w:t>Расходы на повышение оплаты труда работников бюджетной сферы в связи с увеличением минимального размера оплаты труда</w:t>
            </w:r>
          </w:p>
        </w:tc>
        <w:tc>
          <w:tcPr>
            <w:tcW w:w="838" w:type="dxa"/>
            <w:shd w:val="clear" w:color="auto" w:fill="auto"/>
            <w:hideMark/>
          </w:tcPr>
          <w:p w:rsidR="00C706C2" w:rsidRPr="005E215E" w:rsidRDefault="00C706C2" w:rsidP="00CF7761">
            <w:pPr>
              <w:jc w:val="center"/>
              <w:rPr>
                <w:bCs/>
                <w:iCs/>
              </w:rPr>
            </w:pPr>
            <w:r w:rsidRPr="005E215E">
              <w:rPr>
                <w:bCs/>
                <w:iCs/>
              </w:rPr>
              <w:t>07</w:t>
            </w:r>
          </w:p>
        </w:tc>
        <w:tc>
          <w:tcPr>
            <w:tcW w:w="851" w:type="dxa"/>
            <w:shd w:val="clear" w:color="auto" w:fill="auto"/>
            <w:hideMark/>
          </w:tcPr>
          <w:p w:rsidR="00C706C2" w:rsidRPr="005E215E" w:rsidRDefault="00C706C2" w:rsidP="00CF7761">
            <w:pPr>
              <w:jc w:val="center"/>
              <w:rPr>
                <w:bCs/>
                <w:iCs/>
              </w:rPr>
            </w:pPr>
            <w:r w:rsidRPr="005E215E">
              <w:rPr>
                <w:bCs/>
                <w:iCs/>
              </w:rPr>
              <w:t>09</w:t>
            </w:r>
          </w:p>
        </w:tc>
        <w:tc>
          <w:tcPr>
            <w:tcW w:w="1701" w:type="dxa"/>
            <w:shd w:val="clear" w:color="auto" w:fill="auto"/>
            <w:hideMark/>
          </w:tcPr>
          <w:p w:rsidR="00C706C2" w:rsidRPr="005E215E" w:rsidRDefault="00C706C2" w:rsidP="00CF7761">
            <w:pPr>
              <w:jc w:val="center"/>
              <w:rPr>
                <w:bCs/>
                <w:iCs/>
              </w:rPr>
            </w:pPr>
            <w:r w:rsidRPr="005E215E">
              <w:rPr>
                <w:bCs/>
                <w:iCs/>
              </w:rPr>
              <w:t>1030171053</w:t>
            </w:r>
          </w:p>
        </w:tc>
        <w:tc>
          <w:tcPr>
            <w:tcW w:w="850" w:type="dxa"/>
            <w:shd w:val="clear" w:color="auto" w:fill="auto"/>
            <w:hideMark/>
          </w:tcPr>
          <w:p w:rsidR="00C706C2" w:rsidRPr="005E215E" w:rsidRDefault="00C706C2" w:rsidP="00CF7761">
            <w:pPr>
              <w:jc w:val="center"/>
              <w:rPr>
                <w:bCs/>
                <w:iCs/>
              </w:rPr>
            </w:pPr>
            <w:r w:rsidRPr="005E215E">
              <w:rPr>
                <w:bCs/>
                <w:iCs/>
              </w:rPr>
              <w:t> </w:t>
            </w:r>
          </w:p>
        </w:tc>
        <w:tc>
          <w:tcPr>
            <w:tcW w:w="1418" w:type="dxa"/>
            <w:shd w:val="clear" w:color="auto" w:fill="auto"/>
            <w:hideMark/>
          </w:tcPr>
          <w:p w:rsidR="00C706C2" w:rsidRPr="005E215E" w:rsidRDefault="00C706C2" w:rsidP="00CF7761">
            <w:pPr>
              <w:jc w:val="right"/>
              <w:rPr>
                <w:bCs/>
                <w:iCs/>
              </w:rPr>
            </w:pPr>
            <w:r w:rsidRPr="005E215E">
              <w:rPr>
                <w:bCs/>
                <w:iCs/>
              </w:rPr>
              <w:t>10 257,70</w:t>
            </w:r>
          </w:p>
        </w:tc>
        <w:tc>
          <w:tcPr>
            <w:tcW w:w="1417" w:type="dxa"/>
            <w:shd w:val="clear" w:color="auto" w:fill="auto"/>
            <w:hideMark/>
          </w:tcPr>
          <w:p w:rsidR="00C706C2" w:rsidRPr="005E215E" w:rsidRDefault="00C706C2" w:rsidP="00CF7761">
            <w:pPr>
              <w:jc w:val="right"/>
              <w:rPr>
                <w:bCs/>
                <w:iCs/>
              </w:rPr>
            </w:pPr>
            <w:r w:rsidRPr="005E215E">
              <w:rPr>
                <w:bCs/>
                <w:iCs/>
              </w:rPr>
              <w:t>10 257,70</w:t>
            </w:r>
          </w:p>
        </w:tc>
        <w:tc>
          <w:tcPr>
            <w:tcW w:w="1418" w:type="dxa"/>
            <w:shd w:val="clear" w:color="auto" w:fill="auto"/>
            <w:hideMark/>
          </w:tcPr>
          <w:p w:rsidR="00C706C2" w:rsidRPr="005E215E" w:rsidRDefault="00C706C2" w:rsidP="00CF7761">
            <w:pPr>
              <w:jc w:val="right"/>
              <w:rPr>
                <w:bCs/>
                <w:iCs/>
              </w:rPr>
            </w:pPr>
            <w:r w:rsidRPr="005E215E">
              <w:rPr>
                <w:bCs/>
                <w:iCs/>
              </w:rPr>
              <w:t>10 257,70</w:t>
            </w:r>
          </w:p>
        </w:tc>
      </w:tr>
      <w:tr w:rsidR="00C706C2" w:rsidRPr="005E215E" w:rsidTr="00CF7761">
        <w:trPr>
          <w:trHeight w:val="1260"/>
        </w:trPr>
        <w:tc>
          <w:tcPr>
            <w:tcW w:w="6111" w:type="dxa"/>
            <w:shd w:val="clear" w:color="auto" w:fill="auto"/>
            <w:hideMark/>
          </w:tcPr>
          <w:p w:rsidR="00C706C2" w:rsidRPr="005E215E" w:rsidRDefault="00C706C2" w:rsidP="00CF7761">
            <w:pPr>
              <w:rPr>
                <w:bCs/>
                <w:iCs/>
              </w:rPr>
            </w:pPr>
            <w:r w:rsidRPr="005E215E">
              <w:rPr>
                <w:bCs/>
                <w:iCs/>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38" w:type="dxa"/>
            <w:shd w:val="clear" w:color="auto" w:fill="auto"/>
            <w:hideMark/>
          </w:tcPr>
          <w:p w:rsidR="00C706C2" w:rsidRPr="005E215E" w:rsidRDefault="00C706C2" w:rsidP="00CF7761">
            <w:pPr>
              <w:jc w:val="center"/>
              <w:rPr>
                <w:bCs/>
                <w:iCs/>
              </w:rPr>
            </w:pPr>
            <w:r w:rsidRPr="005E215E">
              <w:rPr>
                <w:bCs/>
                <w:iCs/>
              </w:rPr>
              <w:t>07</w:t>
            </w:r>
          </w:p>
        </w:tc>
        <w:tc>
          <w:tcPr>
            <w:tcW w:w="851" w:type="dxa"/>
            <w:shd w:val="clear" w:color="auto" w:fill="auto"/>
            <w:hideMark/>
          </w:tcPr>
          <w:p w:rsidR="00C706C2" w:rsidRPr="005E215E" w:rsidRDefault="00C706C2" w:rsidP="00CF7761">
            <w:pPr>
              <w:jc w:val="center"/>
              <w:rPr>
                <w:bCs/>
                <w:iCs/>
              </w:rPr>
            </w:pPr>
            <w:r w:rsidRPr="005E215E">
              <w:rPr>
                <w:bCs/>
                <w:iCs/>
              </w:rPr>
              <w:t>09</w:t>
            </w:r>
          </w:p>
        </w:tc>
        <w:tc>
          <w:tcPr>
            <w:tcW w:w="1701" w:type="dxa"/>
            <w:shd w:val="clear" w:color="auto" w:fill="auto"/>
            <w:hideMark/>
          </w:tcPr>
          <w:p w:rsidR="00C706C2" w:rsidRPr="005E215E" w:rsidRDefault="00C706C2" w:rsidP="00CF7761">
            <w:pPr>
              <w:jc w:val="center"/>
              <w:rPr>
                <w:bCs/>
                <w:iCs/>
              </w:rPr>
            </w:pPr>
            <w:r w:rsidRPr="005E215E">
              <w:rPr>
                <w:bCs/>
                <w:iCs/>
              </w:rPr>
              <w:t>1030171053</w:t>
            </w:r>
          </w:p>
        </w:tc>
        <w:tc>
          <w:tcPr>
            <w:tcW w:w="850" w:type="dxa"/>
            <w:shd w:val="clear" w:color="auto" w:fill="auto"/>
            <w:hideMark/>
          </w:tcPr>
          <w:p w:rsidR="00C706C2" w:rsidRPr="005E215E" w:rsidRDefault="00C706C2" w:rsidP="00CF7761">
            <w:pPr>
              <w:jc w:val="center"/>
              <w:rPr>
                <w:bCs/>
                <w:iCs/>
              </w:rPr>
            </w:pPr>
            <w:r w:rsidRPr="005E215E">
              <w:rPr>
                <w:bCs/>
                <w:iCs/>
              </w:rPr>
              <w:t>100</w:t>
            </w:r>
          </w:p>
        </w:tc>
        <w:tc>
          <w:tcPr>
            <w:tcW w:w="1418" w:type="dxa"/>
            <w:shd w:val="clear" w:color="auto" w:fill="auto"/>
            <w:hideMark/>
          </w:tcPr>
          <w:p w:rsidR="00C706C2" w:rsidRPr="005E215E" w:rsidRDefault="00C706C2" w:rsidP="00CF7761">
            <w:pPr>
              <w:jc w:val="right"/>
              <w:rPr>
                <w:bCs/>
                <w:iCs/>
              </w:rPr>
            </w:pPr>
            <w:r w:rsidRPr="005E215E">
              <w:rPr>
                <w:bCs/>
                <w:iCs/>
              </w:rPr>
              <w:t>10 257,70</w:t>
            </w:r>
          </w:p>
        </w:tc>
        <w:tc>
          <w:tcPr>
            <w:tcW w:w="1417" w:type="dxa"/>
            <w:shd w:val="clear" w:color="auto" w:fill="auto"/>
            <w:hideMark/>
          </w:tcPr>
          <w:p w:rsidR="00C706C2" w:rsidRPr="005E215E" w:rsidRDefault="00C706C2" w:rsidP="00CF7761">
            <w:pPr>
              <w:jc w:val="right"/>
              <w:rPr>
                <w:bCs/>
                <w:iCs/>
              </w:rPr>
            </w:pPr>
            <w:r w:rsidRPr="005E215E">
              <w:rPr>
                <w:bCs/>
                <w:iCs/>
              </w:rPr>
              <w:t>10 257,70</w:t>
            </w:r>
          </w:p>
        </w:tc>
        <w:tc>
          <w:tcPr>
            <w:tcW w:w="1418" w:type="dxa"/>
            <w:shd w:val="clear" w:color="auto" w:fill="auto"/>
            <w:hideMark/>
          </w:tcPr>
          <w:p w:rsidR="00C706C2" w:rsidRPr="005E215E" w:rsidRDefault="00C706C2" w:rsidP="00CF7761">
            <w:pPr>
              <w:jc w:val="right"/>
              <w:rPr>
                <w:bCs/>
                <w:iCs/>
              </w:rPr>
            </w:pPr>
            <w:r w:rsidRPr="005E215E">
              <w:rPr>
                <w:bCs/>
                <w:iCs/>
              </w:rPr>
              <w:t>10 257,70</w:t>
            </w:r>
          </w:p>
        </w:tc>
      </w:tr>
      <w:tr w:rsidR="00C706C2" w:rsidRPr="005E215E" w:rsidTr="00CF7761">
        <w:trPr>
          <w:trHeight w:val="450"/>
        </w:trPr>
        <w:tc>
          <w:tcPr>
            <w:tcW w:w="6111" w:type="dxa"/>
            <w:shd w:val="clear" w:color="auto" w:fill="auto"/>
            <w:hideMark/>
          </w:tcPr>
          <w:p w:rsidR="00C706C2" w:rsidRPr="005E215E" w:rsidRDefault="00C706C2" w:rsidP="00CF7761">
            <w:r w:rsidRPr="005E215E">
              <w:t>Расходы на выплаты персоналу казенных учреждений</w:t>
            </w:r>
          </w:p>
        </w:tc>
        <w:tc>
          <w:tcPr>
            <w:tcW w:w="838" w:type="dxa"/>
            <w:shd w:val="clear" w:color="auto" w:fill="auto"/>
            <w:hideMark/>
          </w:tcPr>
          <w:p w:rsidR="00C706C2" w:rsidRPr="005E215E" w:rsidRDefault="00C706C2" w:rsidP="00CF7761">
            <w:pPr>
              <w:jc w:val="center"/>
            </w:pPr>
            <w:r w:rsidRPr="005E215E">
              <w:t>07</w:t>
            </w:r>
          </w:p>
        </w:tc>
        <w:tc>
          <w:tcPr>
            <w:tcW w:w="851" w:type="dxa"/>
            <w:shd w:val="clear" w:color="auto" w:fill="auto"/>
            <w:hideMark/>
          </w:tcPr>
          <w:p w:rsidR="00C706C2" w:rsidRPr="005E215E" w:rsidRDefault="00C706C2" w:rsidP="00CF7761">
            <w:pPr>
              <w:jc w:val="center"/>
            </w:pPr>
            <w:r w:rsidRPr="005E215E">
              <w:t>09</w:t>
            </w:r>
          </w:p>
        </w:tc>
        <w:tc>
          <w:tcPr>
            <w:tcW w:w="1701" w:type="dxa"/>
            <w:shd w:val="clear" w:color="auto" w:fill="auto"/>
            <w:hideMark/>
          </w:tcPr>
          <w:p w:rsidR="00C706C2" w:rsidRPr="005E215E" w:rsidRDefault="00C706C2" w:rsidP="00CF7761">
            <w:pPr>
              <w:jc w:val="center"/>
            </w:pPr>
            <w:r w:rsidRPr="005E215E">
              <w:t>1030171053</w:t>
            </w:r>
          </w:p>
        </w:tc>
        <w:tc>
          <w:tcPr>
            <w:tcW w:w="850" w:type="dxa"/>
            <w:shd w:val="clear" w:color="auto" w:fill="auto"/>
            <w:hideMark/>
          </w:tcPr>
          <w:p w:rsidR="00C706C2" w:rsidRPr="005E215E" w:rsidRDefault="00C706C2" w:rsidP="00CF7761">
            <w:pPr>
              <w:jc w:val="center"/>
            </w:pPr>
            <w:r w:rsidRPr="005E215E">
              <w:t>110</w:t>
            </w:r>
          </w:p>
        </w:tc>
        <w:tc>
          <w:tcPr>
            <w:tcW w:w="1418" w:type="dxa"/>
            <w:shd w:val="clear" w:color="auto" w:fill="auto"/>
            <w:hideMark/>
          </w:tcPr>
          <w:p w:rsidR="00C706C2" w:rsidRPr="005E215E" w:rsidRDefault="00C706C2" w:rsidP="00CF7761">
            <w:pPr>
              <w:jc w:val="right"/>
            </w:pPr>
            <w:r w:rsidRPr="005E215E">
              <w:t>10 257,70</w:t>
            </w:r>
          </w:p>
        </w:tc>
        <w:tc>
          <w:tcPr>
            <w:tcW w:w="1417" w:type="dxa"/>
            <w:shd w:val="clear" w:color="auto" w:fill="auto"/>
            <w:hideMark/>
          </w:tcPr>
          <w:p w:rsidR="00C706C2" w:rsidRPr="005E215E" w:rsidRDefault="00C706C2" w:rsidP="00CF7761">
            <w:pPr>
              <w:jc w:val="right"/>
            </w:pPr>
            <w:r w:rsidRPr="005E215E">
              <w:t>10 257,70</w:t>
            </w:r>
          </w:p>
        </w:tc>
        <w:tc>
          <w:tcPr>
            <w:tcW w:w="1418" w:type="dxa"/>
            <w:shd w:val="clear" w:color="auto" w:fill="auto"/>
            <w:hideMark/>
          </w:tcPr>
          <w:p w:rsidR="00C706C2" w:rsidRPr="005E215E" w:rsidRDefault="00C706C2" w:rsidP="00CF7761">
            <w:pPr>
              <w:jc w:val="right"/>
            </w:pPr>
            <w:r w:rsidRPr="005E215E">
              <w:t>10 257,70</w:t>
            </w:r>
          </w:p>
        </w:tc>
      </w:tr>
      <w:tr w:rsidR="00C706C2" w:rsidRPr="005E215E" w:rsidTr="00CF7761">
        <w:trPr>
          <w:trHeight w:val="840"/>
        </w:trPr>
        <w:tc>
          <w:tcPr>
            <w:tcW w:w="6111" w:type="dxa"/>
            <w:shd w:val="clear" w:color="auto" w:fill="auto"/>
            <w:hideMark/>
          </w:tcPr>
          <w:p w:rsidR="00C706C2" w:rsidRPr="005E215E" w:rsidRDefault="00C706C2" w:rsidP="00CF7761">
            <w:pPr>
              <w:rPr>
                <w:bCs/>
                <w:iCs/>
              </w:rPr>
            </w:pPr>
            <w:r w:rsidRPr="005E215E">
              <w:rPr>
                <w:bCs/>
                <w:iCs/>
              </w:rPr>
              <w:lastRenderedPageBreak/>
              <w:t>Расходы на повышение оплаты труда работников бюджетной сферы в связи с увеличением минимального размера оплаты труда</w:t>
            </w:r>
          </w:p>
        </w:tc>
        <w:tc>
          <w:tcPr>
            <w:tcW w:w="838" w:type="dxa"/>
            <w:shd w:val="clear" w:color="auto" w:fill="auto"/>
            <w:hideMark/>
          </w:tcPr>
          <w:p w:rsidR="00C706C2" w:rsidRPr="005E215E" w:rsidRDefault="00C706C2" w:rsidP="00CF7761">
            <w:pPr>
              <w:jc w:val="center"/>
              <w:rPr>
                <w:bCs/>
                <w:iCs/>
              </w:rPr>
            </w:pPr>
            <w:r w:rsidRPr="005E215E">
              <w:rPr>
                <w:bCs/>
                <w:iCs/>
              </w:rPr>
              <w:t>07</w:t>
            </w:r>
          </w:p>
        </w:tc>
        <w:tc>
          <w:tcPr>
            <w:tcW w:w="851" w:type="dxa"/>
            <w:shd w:val="clear" w:color="auto" w:fill="auto"/>
            <w:hideMark/>
          </w:tcPr>
          <w:p w:rsidR="00C706C2" w:rsidRPr="005E215E" w:rsidRDefault="00C706C2" w:rsidP="00CF7761">
            <w:pPr>
              <w:jc w:val="center"/>
              <w:rPr>
                <w:bCs/>
                <w:iCs/>
              </w:rPr>
            </w:pPr>
            <w:r w:rsidRPr="005E215E">
              <w:rPr>
                <w:bCs/>
                <w:iCs/>
              </w:rPr>
              <w:t>09</w:t>
            </w:r>
          </w:p>
        </w:tc>
        <w:tc>
          <w:tcPr>
            <w:tcW w:w="1701" w:type="dxa"/>
            <w:shd w:val="clear" w:color="auto" w:fill="auto"/>
            <w:hideMark/>
          </w:tcPr>
          <w:p w:rsidR="00C706C2" w:rsidRPr="005E215E" w:rsidRDefault="00C706C2" w:rsidP="00CF7761">
            <w:pPr>
              <w:jc w:val="center"/>
              <w:rPr>
                <w:bCs/>
                <w:iCs/>
              </w:rPr>
            </w:pPr>
            <w:r w:rsidRPr="005E215E">
              <w:rPr>
                <w:bCs/>
                <w:iCs/>
              </w:rPr>
              <w:t>10301Z1053</w:t>
            </w:r>
          </w:p>
        </w:tc>
        <w:tc>
          <w:tcPr>
            <w:tcW w:w="850" w:type="dxa"/>
            <w:shd w:val="clear" w:color="auto" w:fill="auto"/>
            <w:hideMark/>
          </w:tcPr>
          <w:p w:rsidR="00C706C2" w:rsidRPr="005E215E" w:rsidRDefault="00C706C2" w:rsidP="00CF7761">
            <w:pPr>
              <w:jc w:val="center"/>
              <w:rPr>
                <w:bCs/>
                <w:iCs/>
              </w:rPr>
            </w:pPr>
            <w:r w:rsidRPr="005E215E">
              <w:rPr>
                <w:bCs/>
                <w:iCs/>
              </w:rPr>
              <w:t> </w:t>
            </w:r>
          </w:p>
        </w:tc>
        <w:tc>
          <w:tcPr>
            <w:tcW w:w="1418" w:type="dxa"/>
            <w:shd w:val="clear" w:color="auto" w:fill="auto"/>
            <w:hideMark/>
          </w:tcPr>
          <w:p w:rsidR="00C706C2" w:rsidRPr="005E215E" w:rsidRDefault="00C706C2" w:rsidP="00CF7761">
            <w:pPr>
              <w:jc w:val="right"/>
              <w:rPr>
                <w:bCs/>
                <w:iCs/>
              </w:rPr>
            </w:pPr>
            <w:r w:rsidRPr="005E215E">
              <w:rPr>
                <w:bCs/>
                <w:iCs/>
              </w:rPr>
              <w:t>539,90</w:t>
            </w:r>
          </w:p>
        </w:tc>
        <w:tc>
          <w:tcPr>
            <w:tcW w:w="1417" w:type="dxa"/>
            <w:shd w:val="clear" w:color="auto" w:fill="auto"/>
            <w:hideMark/>
          </w:tcPr>
          <w:p w:rsidR="00C706C2" w:rsidRPr="005E215E" w:rsidRDefault="00C706C2" w:rsidP="00CF7761">
            <w:pPr>
              <w:jc w:val="right"/>
              <w:rPr>
                <w:bCs/>
                <w:iCs/>
              </w:rPr>
            </w:pPr>
            <w:r w:rsidRPr="005E215E">
              <w:rPr>
                <w:bCs/>
                <w:iCs/>
              </w:rPr>
              <w:t>539,90</w:t>
            </w:r>
          </w:p>
        </w:tc>
        <w:tc>
          <w:tcPr>
            <w:tcW w:w="1418" w:type="dxa"/>
            <w:shd w:val="clear" w:color="auto" w:fill="auto"/>
            <w:hideMark/>
          </w:tcPr>
          <w:p w:rsidR="00C706C2" w:rsidRPr="005E215E" w:rsidRDefault="00C706C2" w:rsidP="00CF7761">
            <w:pPr>
              <w:jc w:val="right"/>
              <w:rPr>
                <w:bCs/>
                <w:iCs/>
              </w:rPr>
            </w:pPr>
            <w:r w:rsidRPr="005E215E">
              <w:rPr>
                <w:bCs/>
                <w:iCs/>
              </w:rPr>
              <w:t>539,90</w:t>
            </w:r>
          </w:p>
        </w:tc>
      </w:tr>
      <w:tr w:rsidR="00C706C2" w:rsidRPr="005E215E" w:rsidTr="00CF7761">
        <w:trPr>
          <w:trHeight w:val="1260"/>
        </w:trPr>
        <w:tc>
          <w:tcPr>
            <w:tcW w:w="6111" w:type="dxa"/>
            <w:shd w:val="clear" w:color="auto" w:fill="auto"/>
            <w:hideMark/>
          </w:tcPr>
          <w:p w:rsidR="00C706C2" w:rsidRPr="005E215E" w:rsidRDefault="00C706C2" w:rsidP="00CF7761">
            <w:pPr>
              <w:rPr>
                <w:bCs/>
                <w:iCs/>
              </w:rPr>
            </w:pPr>
            <w:r w:rsidRPr="005E215E">
              <w:rPr>
                <w:bCs/>
                <w:iCs/>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38" w:type="dxa"/>
            <w:shd w:val="clear" w:color="auto" w:fill="auto"/>
            <w:hideMark/>
          </w:tcPr>
          <w:p w:rsidR="00C706C2" w:rsidRPr="005E215E" w:rsidRDefault="00C706C2" w:rsidP="00CF7761">
            <w:pPr>
              <w:jc w:val="center"/>
              <w:rPr>
                <w:bCs/>
                <w:iCs/>
              </w:rPr>
            </w:pPr>
            <w:r w:rsidRPr="005E215E">
              <w:rPr>
                <w:bCs/>
                <w:iCs/>
              </w:rPr>
              <w:t>07</w:t>
            </w:r>
          </w:p>
        </w:tc>
        <w:tc>
          <w:tcPr>
            <w:tcW w:w="851" w:type="dxa"/>
            <w:shd w:val="clear" w:color="auto" w:fill="auto"/>
            <w:hideMark/>
          </w:tcPr>
          <w:p w:rsidR="00C706C2" w:rsidRPr="005E215E" w:rsidRDefault="00C706C2" w:rsidP="00CF7761">
            <w:pPr>
              <w:jc w:val="center"/>
              <w:rPr>
                <w:bCs/>
                <w:iCs/>
              </w:rPr>
            </w:pPr>
            <w:r w:rsidRPr="005E215E">
              <w:rPr>
                <w:bCs/>
                <w:iCs/>
              </w:rPr>
              <w:t>09</w:t>
            </w:r>
          </w:p>
        </w:tc>
        <w:tc>
          <w:tcPr>
            <w:tcW w:w="1701" w:type="dxa"/>
            <w:shd w:val="clear" w:color="auto" w:fill="auto"/>
            <w:hideMark/>
          </w:tcPr>
          <w:p w:rsidR="00C706C2" w:rsidRPr="005E215E" w:rsidRDefault="00C706C2" w:rsidP="00CF7761">
            <w:pPr>
              <w:jc w:val="center"/>
              <w:rPr>
                <w:bCs/>
                <w:iCs/>
              </w:rPr>
            </w:pPr>
            <w:r w:rsidRPr="005E215E">
              <w:rPr>
                <w:bCs/>
                <w:iCs/>
              </w:rPr>
              <w:t>10301Z1053</w:t>
            </w:r>
          </w:p>
        </w:tc>
        <w:tc>
          <w:tcPr>
            <w:tcW w:w="850" w:type="dxa"/>
            <w:shd w:val="clear" w:color="auto" w:fill="auto"/>
            <w:hideMark/>
          </w:tcPr>
          <w:p w:rsidR="00C706C2" w:rsidRPr="005E215E" w:rsidRDefault="00C706C2" w:rsidP="00CF7761">
            <w:pPr>
              <w:jc w:val="center"/>
              <w:rPr>
                <w:bCs/>
                <w:iCs/>
              </w:rPr>
            </w:pPr>
            <w:r w:rsidRPr="005E215E">
              <w:rPr>
                <w:bCs/>
                <w:iCs/>
              </w:rPr>
              <w:t>100</w:t>
            </w:r>
          </w:p>
        </w:tc>
        <w:tc>
          <w:tcPr>
            <w:tcW w:w="1418" w:type="dxa"/>
            <w:shd w:val="clear" w:color="auto" w:fill="auto"/>
            <w:hideMark/>
          </w:tcPr>
          <w:p w:rsidR="00C706C2" w:rsidRPr="005E215E" w:rsidRDefault="00C706C2" w:rsidP="00CF7761">
            <w:pPr>
              <w:jc w:val="right"/>
              <w:rPr>
                <w:bCs/>
                <w:iCs/>
              </w:rPr>
            </w:pPr>
            <w:r w:rsidRPr="005E215E">
              <w:rPr>
                <w:bCs/>
                <w:iCs/>
              </w:rPr>
              <w:t>539,90</w:t>
            </w:r>
          </w:p>
        </w:tc>
        <w:tc>
          <w:tcPr>
            <w:tcW w:w="1417" w:type="dxa"/>
            <w:shd w:val="clear" w:color="auto" w:fill="auto"/>
            <w:hideMark/>
          </w:tcPr>
          <w:p w:rsidR="00C706C2" w:rsidRPr="005E215E" w:rsidRDefault="00C706C2" w:rsidP="00CF7761">
            <w:pPr>
              <w:jc w:val="right"/>
              <w:rPr>
                <w:bCs/>
                <w:iCs/>
              </w:rPr>
            </w:pPr>
            <w:r w:rsidRPr="005E215E">
              <w:rPr>
                <w:bCs/>
                <w:iCs/>
              </w:rPr>
              <w:t>539,90</w:t>
            </w:r>
          </w:p>
        </w:tc>
        <w:tc>
          <w:tcPr>
            <w:tcW w:w="1418" w:type="dxa"/>
            <w:shd w:val="clear" w:color="auto" w:fill="auto"/>
            <w:hideMark/>
          </w:tcPr>
          <w:p w:rsidR="00C706C2" w:rsidRPr="005E215E" w:rsidRDefault="00C706C2" w:rsidP="00CF7761">
            <w:pPr>
              <w:jc w:val="right"/>
              <w:rPr>
                <w:bCs/>
                <w:iCs/>
              </w:rPr>
            </w:pPr>
            <w:r w:rsidRPr="005E215E">
              <w:rPr>
                <w:bCs/>
                <w:iCs/>
              </w:rPr>
              <w:t>539,90</w:t>
            </w:r>
          </w:p>
        </w:tc>
      </w:tr>
      <w:tr w:rsidR="00C706C2" w:rsidRPr="005E215E" w:rsidTr="00CF7761">
        <w:trPr>
          <w:trHeight w:val="450"/>
        </w:trPr>
        <w:tc>
          <w:tcPr>
            <w:tcW w:w="6111" w:type="dxa"/>
            <w:shd w:val="clear" w:color="auto" w:fill="auto"/>
            <w:hideMark/>
          </w:tcPr>
          <w:p w:rsidR="00C706C2" w:rsidRPr="005E215E" w:rsidRDefault="00C706C2" w:rsidP="00CF7761">
            <w:r w:rsidRPr="005E215E">
              <w:t>Расходы на выплаты персоналу казенных учреждений</w:t>
            </w:r>
          </w:p>
        </w:tc>
        <w:tc>
          <w:tcPr>
            <w:tcW w:w="838" w:type="dxa"/>
            <w:shd w:val="clear" w:color="auto" w:fill="auto"/>
            <w:hideMark/>
          </w:tcPr>
          <w:p w:rsidR="00C706C2" w:rsidRPr="005E215E" w:rsidRDefault="00C706C2" w:rsidP="00CF7761">
            <w:pPr>
              <w:jc w:val="center"/>
            </w:pPr>
            <w:r w:rsidRPr="005E215E">
              <w:t>07</w:t>
            </w:r>
          </w:p>
        </w:tc>
        <w:tc>
          <w:tcPr>
            <w:tcW w:w="851" w:type="dxa"/>
            <w:shd w:val="clear" w:color="auto" w:fill="auto"/>
            <w:hideMark/>
          </w:tcPr>
          <w:p w:rsidR="00C706C2" w:rsidRPr="005E215E" w:rsidRDefault="00C706C2" w:rsidP="00CF7761">
            <w:pPr>
              <w:jc w:val="center"/>
            </w:pPr>
            <w:r w:rsidRPr="005E215E">
              <w:t>09</w:t>
            </w:r>
          </w:p>
        </w:tc>
        <w:tc>
          <w:tcPr>
            <w:tcW w:w="1701" w:type="dxa"/>
            <w:shd w:val="clear" w:color="auto" w:fill="auto"/>
            <w:hideMark/>
          </w:tcPr>
          <w:p w:rsidR="00C706C2" w:rsidRPr="005E215E" w:rsidRDefault="00C706C2" w:rsidP="00CF7761">
            <w:pPr>
              <w:jc w:val="center"/>
            </w:pPr>
            <w:r w:rsidRPr="005E215E">
              <w:t>10301Z1053</w:t>
            </w:r>
          </w:p>
        </w:tc>
        <w:tc>
          <w:tcPr>
            <w:tcW w:w="850" w:type="dxa"/>
            <w:shd w:val="clear" w:color="auto" w:fill="auto"/>
            <w:hideMark/>
          </w:tcPr>
          <w:p w:rsidR="00C706C2" w:rsidRPr="005E215E" w:rsidRDefault="00C706C2" w:rsidP="00CF7761">
            <w:pPr>
              <w:jc w:val="center"/>
            </w:pPr>
            <w:r w:rsidRPr="005E215E">
              <w:t>110</w:t>
            </w:r>
          </w:p>
        </w:tc>
        <w:tc>
          <w:tcPr>
            <w:tcW w:w="1418" w:type="dxa"/>
            <w:shd w:val="clear" w:color="auto" w:fill="auto"/>
            <w:hideMark/>
          </w:tcPr>
          <w:p w:rsidR="00C706C2" w:rsidRPr="005E215E" w:rsidRDefault="00C706C2" w:rsidP="00CF7761">
            <w:pPr>
              <w:jc w:val="right"/>
            </w:pPr>
            <w:r w:rsidRPr="005E215E">
              <w:t>539,90</w:t>
            </w:r>
          </w:p>
        </w:tc>
        <w:tc>
          <w:tcPr>
            <w:tcW w:w="1417" w:type="dxa"/>
            <w:shd w:val="clear" w:color="auto" w:fill="auto"/>
            <w:hideMark/>
          </w:tcPr>
          <w:p w:rsidR="00C706C2" w:rsidRPr="005E215E" w:rsidRDefault="00C706C2" w:rsidP="00CF7761">
            <w:pPr>
              <w:jc w:val="right"/>
            </w:pPr>
            <w:r w:rsidRPr="005E215E">
              <w:t>539,90</w:t>
            </w:r>
          </w:p>
        </w:tc>
        <w:tc>
          <w:tcPr>
            <w:tcW w:w="1418" w:type="dxa"/>
            <w:shd w:val="clear" w:color="auto" w:fill="auto"/>
            <w:hideMark/>
          </w:tcPr>
          <w:p w:rsidR="00C706C2" w:rsidRPr="005E215E" w:rsidRDefault="00C706C2" w:rsidP="00CF7761">
            <w:pPr>
              <w:jc w:val="right"/>
            </w:pPr>
            <w:r w:rsidRPr="005E215E">
              <w:t>539,90</w:t>
            </w:r>
          </w:p>
        </w:tc>
      </w:tr>
      <w:tr w:rsidR="00C706C2" w:rsidRPr="005E215E" w:rsidTr="00CF7761">
        <w:trPr>
          <w:trHeight w:val="255"/>
        </w:trPr>
        <w:tc>
          <w:tcPr>
            <w:tcW w:w="6111" w:type="dxa"/>
            <w:shd w:val="clear" w:color="auto" w:fill="auto"/>
            <w:hideMark/>
          </w:tcPr>
          <w:p w:rsidR="00C706C2" w:rsidRPr="005E215E" w:rsidRDefault="00C706C2" w:rsidP="00CF7761">
            <w:pPr>
              <w:rPr>
                <w:bCs/>
                <w:iCs/>
              </w:rPr>
            </w:pPr>
            <w:r w:rsidRPr="005E215E">
              <w:rPr>
                <w:bCs/>
                <w:iCs/>
              </w:rPr>
              <w:t>Кредиторская задолженность</w:t>
            </w:r>
          </w:p>
        </w:tc>
        <w:tc>
          <w:tcPr>
            <w:tcW w:w="838" w:type="dxa"/>
            <w:shd w:val="clear" w:color="auto" w:fill="auto"/>
            <w:hideMark/>
          </w:tcPr>
          <w:p w:rsidR="00C706C2" w:rsidRPr="005E215E" w:rsidRDefault="00C706C2" w:rsidP="00CF7761">
            <w:pPr>
              <w:jc w:val="center"/>
              <w:rPr>
                <w:bCs/>
                <w:iCs/>
              </w:rPr>
            </w:pPr>
            <w:r w:rsidRPr="005E215E">
              <w:rPr>
                <w:bCs/>
                <w:iCs/>
              </w:rPr>
              <w:t>07</w:t>
            </w:r>
          </w:p>
        </w:tc>
        <w:tc>
          <w:tcPr>
            <w:tcW w:w="851" w:type="dxa"/>
            <w:shd w:val="clear" w:color="auto" w:fill="auto"/>
            <w:hideMark/>
          </w:tcPr>
          <w:p w:rsidR="00C706C2" w:rsidRPr="005E215E" w:rsidRDefault="00C706C2" w:rsidP="00CF7761">
            <w:pPr>
              <w:jc w:val="center"/>
              <w:rPr>
                <w:bCs/>
                <w:iCs/>
              </w:rPr>
            </w:pPr>
            <w:r w:rsidRPr="005E215E">
              <w:rPr>
                <w:bCs/>
                <w:iCs/>
              </w:rPr>
              <w:t>09</w:t>
            </w:r>
          </w:p>
        </w:tc>
        <w:tc>
          <w:tcPr>
            <w:tcW w:w="1701" w:type="dxa"/>
            <w:shd w:val="clear" w:color="auto" w:fill="auto"/>
            <w:hideMark/>
          </w:tcPr>
          <w:p w:rsidR="00C706C2" w:rsidRPr="005E215E" w:rsidRDefault="00C706C2" w:rsidP="00CF7761">
            <w:pPr>
              <w:jc w:val="center"/>
              <w:rPr>
                <w:bCs/>
                <w:iCs/>
              </w:rPr>
            </w:pPr>
            <w:r w:rsidRPr="005E215E">
              <w:rPr>
                <w:bCs/>
                <w:iCs/>
              </w:rPr>
              <w:t>10К0000000</w:t>
            </w:r>
          </w:p>
        </w:tc>
        <w:tc>
          <w:tcPr>
            <w:tcW w:w="850" w:type="dxa"/>
            <w:shd w:val="clear" w:color="auto" w:fill="auto"/>
            <w:hideMark/>
          </w:tcPr>
          <w:p w:rsidR="00C706C2" w:rsidRPr="005E215E" w:rsidRDefault="00C706C2" w:rsidP="00CF7761">
            <w:pPr>
              <w:jc w:val="center"/>
              <w:rPr>
                <w:bCs/>
                <w:iCs/>
              </w:rPr>
            </w:pPr>
            <w:r w:rsidRPr="005E215E">
              <w:rPr>
                <w:bCs/>
                <w:iCs/>
              </w:rPr>
              <w:t> </w:t>
            </w:r>
          </w:p>
        </w:tc>
        <w:tc>
          <w:tcPr>
            <w:tcW w:w="1418" w:type="dxa"/>
            <w:shd w:val="clear" w:color="auto" w:fill="auto"/>
            <w:hideMark/>
          </w:tcPr>
          <w:p w:rsidR="00C706C2" w:rsidRPr="005E215E" w:rsidRDefault="00C706C2" w:rsidP="00CF7761">
            <w:pPr>
              <w:jc w:val="right"/>
              <w:rPr>
                <w:bCs/>
                <w:iCs/>
              </w:rPr>
            </w:pPr>
            <w:r w:rsidRPr="005E215E">
              <w:rPr>
                <w:bCs/>
                <w:iCs/>
              </w:rPr>
              <w:t>46,46</w:t>
            </w:r>
          </w:p>
        </w:tc>
        <w:tc>
          <w:tcPr>
            <w:tcW w:w="1417" w:type="dxa"/>
            <w:shd w:val="clear" w:color="auto" w:fill="auto"/>
            <w:hideMark/>
          </w:tcPr>
          <w:p w:rsidR="00C706C2" w:rsidRPr="005E215E" w:rsidRDefault="00C706C2" w:rsidP="00CF7761">
            <w:pPr>
              <w:jc w:val="right"/>
              <w:rPr>
                <w:bCs/>
                <w:iCs/>
              </w:rPr>
            </w:pPr>
            <w:r w:rsidRPr="005E215E">
              <w:rPr>
                <w:bCs/>
                <w:iCs/>
              </w:rPr>
              <w:t>0,00</w:t>
            </w:r>
          </w:p>
        </w:tc>
        <w:tc>
          <w:tcPr>
            <w:tcW w:w="1418" w:type="dxa"/>
            <w:shd w:val="clear" w:color="auto" w:fill="auto"/>
            <w:hideMark/>
          </w:tcPr>
          <w:p w:rsidR="00C706C2" w:rsidRPr="005E215E" w:rsidRDefault="00C706C2" w:rsidP="00CF7761">
            <w:pPr>
              <w:jc w:val="right"/>
              <w:rPr>
                <w:bCs/>
                <w:iCs/>
              </w:rPr>
            </w:pPr>
            <w:r w:rsidRPr="005E215E">
              <w:rPr>
                <w:bCs/>
                <w:iCs/>
              </w:rPr>
              <w:t>0,00</w:t>
            </w:r>
          </w:p>
        </w:tc>
      </w:tr>
      <w:tr w:rsidR="00C706C2" w:rsidRPr="005E215E" w:rsidTr="00CF7761">
        <w:trPr>
          <w:trHeight w:val="420"/>
        </w:trPr>
        <w:tc>
          <w:tcPr>
            <w:tcW w:w="6111" w:type="dxa"/>
            <w:shd w:val="clear" w:color="auto" w:fill="auto"/>
            <w:hideMark/>
          </w:tcPr>
          <w:p w:rsidR="00C706C2" w:rsidRPr="005E215E" w:rsidRDefault="00C706C2" w:rsidP="00CF7761">
            <w:pPr>
              <w:rPr>
                <w:bCs/>
                <w:iCs/>
              </w:rPr>
            </w:pPr>
            <w:r w:rsidRPr="005E215E">
              <w:rPr>
                <w:bCs/>
                <w:iCs/>
              </w:rPr>
              <w:t>Расходы на обеспечение функций муниципальных органов</w:t>
            </w:r>
          </w:p>
        </w:tc>
        <w:tc>
          <w:tcPr>
            <w:tcW w:w="838" w:type="dxa"/>
            <w:shd w:val="clear" w:color="auto" w:fill="auto"/>
            <w:hideMark/>
          </w:tcPr>
          <w:p w:rsidR="00C706C2" w:rsidRPr="005E215E" w:rsidRDefault="00C706C2" w:rsidP="00CF7761">
            <w:pPr>
              <w:jc w:val="center"/>
              <w:rPr>
                <w:bCs/>
                <w:iCs/>
              </w:rPr>
            </w:pPr>
            <w:r w:rsidRPr="005E215E">
              <w:rPr>
                <w:bCs/>
                <w:iCs/>
              </w:rPr>
              <w:t>07</w:t>
            </w:r>
          </w:p>
        </w:tc>
        <w:tc>
          <w:tcPr>
            <w:tcW w:w="851" w:type="dxa"/>
            <w:shd w:val="clear" w:color="auto" w:fill="auto"/>
            <w:hideMark/>
          </w:tcPr>
          <w:p w:rsidR="00C706C2" w:rsidRPr="005E215E" w:rsidRDefault="00C706C2" w:rsidP="00CF7761">
            <w:pPr>
              <w:jc w:val="center"/>
              <w:rPr>
                <w:bCs/>
                <w:iCs/>
              </w:rPr>
            </w:pPr>
            <w:r w:rsidRPr="005E215E">
              <w:rPr>
                <w:bCs/>
                <w:iCs/>
              </w:rPr>
              <w:t>09</w:t>
            </w:r>
          </w:p>
        </w:tc>
        <w:tc>
          <w:tcPr>
            <w:tcW w:w="1701" w:type="dxa"/>
            <w:shd w:val="clear" w:color="auto" w:fill="auto"/>
            <w:hideMark/>
          </w:tcPr>
          <w:p w:rsidR="00C706C2" w:rsidRPr="005E215E" w:rsidRDefault="00C706C2" w:rsidP="00CF7761">
            <w:pPr>
              <w:jc w:val="center"/>
              <w:rPr>
                <w:bCs/>
                <w:iCs/>
              </w:rPr>
            </w:pPr>
            <w:r w:rsidRPr="005E215E">
              <w:rPr>
                <w:bCs/>
                <w:iCs/>
              </w:rPr>
              <w:t>10К0002200</w:t>
            </w:r>
          </w:p>
        </w:tc>
        <w:tc>
          <w:tcPr>
            <w:tcW w:w="850" w:type="dxa"/>
            <w:shd w:val="clear" w:color="auto" w:fill="auto"/>
            <w:hideMark/>
          </w:tcPr>
          <w:p w:rsidR="00C706C2" w:rsidRPr="005E215E" w:rsidRDefault="00C706C2" w:rsidP="00CF7761">
            <w:pPr>
              <w:jc w:val="center"/>
              <w:rPr>
                <w:bCs/>
                <w:iCs/>
              </w:rPr>
            </w:pPr>
            <w:r w:rsidRPr="005E215E">
              <w:rPr>
                <w:bCs/>
                <w:iCs/>
              </w:rPr>
              <w:t> </w:t>
            </w:r>
          </w:p>
        </w:tc>
        <w:tc>
          <w:tcPr>
            <w:tcW w:w="1418" w:type="dxa"/>
            <w:shd w:val="clear" w:color="auto" w:fill="auto"/>
            <w:hideMark/>
          </w:tcPr>
          <w:p w:rsidR="00C706C2" w:rsidRPr="005E215E" w:rsidRDefault="00C706C2" w:rsidP="00CF7761">
            <w:pPr>
              <w:jc w:val="right"/>
              <w:rPr>
                <w:bCs/>
                <w:iCs/>
              </w:rPr>
            </w:pPr>
            <w:r w:rsidRPr="005E215E">
              <w:rPr>
                <w:bCs/>
                <w:iCs/>
              </w:rPr>
              <w:t>0,37</w:t>
            </w:r>
          </w:p>
        </w:tc>
        <w:tc>
          <w:tcPr>
            <w:tcW w:w="1417" w:type="dxa"/>
            <w:shd w:val="clear" w:color="auto" w:fill="auto"/>
            <w:hideMark/>
          </w:tcPr>
          <w:p w:rsidR="00C706C2" w:rsidRPr="005E215E" w:rsidRDefault="00C706C2" w:rsidP="00CF7761">
            <w:pPr>
              <w:jc w:val="right"/>
              <w:rPr>
                <w:bCs/>
                <w:iCs/>
              </w:rPr>
            </w:pPr>
            <w:r w:rsidRPr="005E215E">
              <w:rPr>
                <w:bCs/>
                <w:iCs/>
              </w:rPr>
              <w:t>0,00</w:t>
            </w:r>
          </w:p>
        </w:tc>
        <w:tc>
          <w:tcPr>
            <w:tcW w:w="1418" w:type="dxa"/>
            <w:shd w:val="clear" w:color="auto" w:fill="auto"/>
            <w:hideMark/>
          </w:tcPr>
          <w:p w:rsidR="00C706C2" w:rsidRPr="005E215E" w:rsidRDefault="00C706C2" w:rsidP="00CF7761">
            <w:pPr>
              <w:jc w:val="right"/>
              <w:rPr>
                <w:bCs/>
                <w:iCs/>
              </w:rPr>
            </w:pPr>
            <w:r w:rsidRPr="005E215E">
              <w:rPr>
                <w:bCs/>
                <w:iCs/>
              </w:rPr>
              <w:t>0,00</w:t>
            </w:r>
          </w:p>
        </w:tc>
      </w:tr>
      <w:tr w:rsidR="00C706C2" w:rsidRPr="005E215E" w:rsidTr="00CF7761">
        <w:trPr>
          <w:trHeight w:val="630"/>
        </w:trPr>
        <w:tc>
          <w:tcPr>
            <w:tcW w:w="6111" w:type="dxa"/>
            <w:shd w:val="clear" w:color="auto" w:fill="auto"/>
            <w:hideMark/>
          </w:tcPr>
          <w:p w:rsidR="00C706C2" w:rsidRPr="005E215E" w:rsidRDefault="00C706C2" w:rsidP="00CF7761">
            <w:pPr>
              <w:rPr>
                <w:bCs/>
                <w:iCs/>
              </w:rPr>
            </w:pPr>
            <w:r w:rsidRPr="005E215E">
              <w:rPr>
                <w:bCs/>
                <w:iCs/>
              </w:rPr>
              <w:t>Закупка товаров, работ и услуг для обеспечения государственных (муниципальных) нужд</w:t>
            </w:r>
          </w:p>
        </w:tc>
        <w:tc>
          <w:tcPr>
            <w:tcW w:w="838" w:type="dxa"/>
            <w:shd w:val="clear" w:color="auto" w:fill="auto"/>
            <w:hideMark/>
          </w:tcPr>
          <w:p w:rsidR="00C706C2" w:rsidRPr="005E215E" w:rsidRDefault="00C706C2" w:rsidP="00CF7761">
            <w:pPr>
              <w:jc w:val="center"/>
              <w:rPr>
                <w:bCs/>
                <w:iCs/>
              </w:rPr>
            </w:pPr>
            <w:r w:rsidRPr="005E215E">
              <w:rPr>
                <w:bCs/>
                <w:iCs/>
              </w:rPr>
              <w:t>07</w:t>
            </w:r>
          </w:p>
        </w:tc>
        <w:tc>
          <w:tcPr>
            <w:tcW w:w="851" w:type="dxa"/>
            <w:shd w:val="clear" w:color="auto" w:fill="auto"/>
            <w:hideMark/>
          </w:tcPr>
          <w:p w:rsidR="00C706C2" w:rsidRPr="005E215E" w:rsidRDefault="00C706C2" w:rsidP="00CF7761">
            <w:pPr>
              <w:jc w:val="center"/>
              <w:rPr>
                <w:bCs/>
                <w:iCs/>
              </w:rPr>
            </w:pPr>
            <w:r w:rsidRPr="005E215E">
              <w:rPr>
                <w:bCs/>
                <w:iCs/>
              </w:rPr>
              <w:t>09</w:t>
            </w:r>
          </w:p>
        </w:tc>
        <w:tc>
          <w:tcPr>
            <w:tcW w:w="1701" w:type="dxa"/>
            <w:shd w:val="clear" w:color="auto" w:fill="auto"/>
            <w:hideMark/>
          </w:tcPr>
          <w:p w:rsidR="00C706C2" w:rsidRPr="005E215E" w:rsidRDefault="00C706C2" w:rsidP="00CF7761">
            <w:pPr>
              <w:jc w:val="center"/>
              <w:rPr>
                <w:bCs/>
                <w:iCs/>
              </w:rPr>
            </w:pPr>
            <w:r w:rsidRPr="005E215E">
              <w:rPr>
                <w:bCs/>
                <w:iCs/>
              </w:rPr>
              <w:t>10К0002200</w:t>
            </w:r>
          </w:p>
        </w:tc>
        <w:tc>
          <w:tcPr>
            <w:tcW w:w="850" w:type="dxa"/>
            <w:shd w:val="clear" w:color="auto" w:fill="auto"/>
            <w:hideMark/>
          </w:tcPr>
          <w:p w:rsidR="00C706C2" w:rsidRPr="005E215E" w:rsidRDefault="00C706C2" w:rsidP="00CF7761">
            <w:pPr>
              <w:jc w:val="center"/>
              <w:rPr>
                <w:bCs/>
                <w:iCs/>
              </w:rPr>
            </w:pPr>
            <w:r w:rsidRPr="005E215E">
              <w:rPr>
                <w:bCs/>
                <w:iCs/>
              </w:rPr>
              <w:t>200</w:t>
            </w:r>
          </w:p>
        </w:tc>
        <w:tc>
          <w:tcPr>
            <w:tcW w:w="1418" w:type="dxa"/>
            <w:shd w:val="clear" w:color="auto" w:fill="auto"/>
            <w:hideMark/>
          </w:tcPr>
          <w:p w:rsidR="00C706C2" w:rsidRPr="005E215E" w:rsidRDefault="00C706C2" w:rsidP="00CF7761">
            <w:pPr>
              <w:jc w:val="right"/>
              <w:rPr>
                <w:bCs/>
                <w:iCs/>
              </w:rPr>
            </w:pPr>
            <w:r w:rsidRPr="005E215E">
              <w:rPr>
                <w:bCs/>
                <w:iCs/>
              </w:rPr>
              <w:t>0,37</w:t>
            </w:r>
          </w:p>
        </w:tc>
        <w:tc>
          <w:tcPr>
            <w:tcW w:w="1417" w:type="dxa"/>
            <w:shd w:val="clear" w:color="auto" w:fill="auto"/>
            <w:hideMark/>
          </w:tcPr>
          <w:p w:rsidR="00C706C2" w:rsidRPr="005E215E" w:rsidRDefault="00C706C2" w:rsidP="00CF7761">
            <w:pPr>
              <w:jc w:val="right"/>
              <w:rPr>
                <w:bCs/>
                <w:iCs/>
              </w:rPr>
            </w:pPr>
            <w:r w:rsidRPr="005E215E">
              <w:rPr>
                <w:bCs/>
                <w:iCs/>
              </w:rPr>
              <w:t>0,00</w:t>
            </w:r>
          </w:p>
        </w:tc>
        <w:tc>
          <w:tcPr>
            <w:tcW w:w="1418" w:type="dxa"/>
            <w:shd w:val="clear" w:color="auto" w:fill="auto"/>
            <w:hideMark/>
          </w:tcPr>
          <w:p w:rsidR="00C706C2" w:rsidRPr="005E215E" w:rsidRDefault="00C706C2" w:rsidP="00CF7761">
            <w:pPr>
              <w:jc w:val="right"/>
              <w:rPr>
                <w:bCs/>
                <w:iCs/>
              </w:rPr>
            </w:pPr>
            <w:r w:rsidRPr="005E215E">
              <w:rPr>
                <w:bCs/>
                <w:iCs/>
              </w:rPr>
              <w:t>0,00</w:t>
            </w:r>
          </w:p>
        </w:tc>
      </w:tr>
      <w:tr w:rsidR="00C706C2" w:rsidRPr="005E215E" w:rsidTr="00CF7761">
        <w:trPr>
          <w:trHeight w:val="621"/>
        </w:trPr>
        <w:tc>
          <w:tcPr>
            <w:tcW w:w="6111" w:type="dxa"/>
            <w:shd w:val="clear" w:color="auto" w:fill="auto"/>
            <w:hideMark/>
          </w:tcPr>
          <w:p w:rsidR="00C706C2" w:rsidRPr="005E215E" w:rsidRDefault="00C706C2" w:rsidP="00CF7761">
            <w:r w:rsidRPr="005E215E">
              <w:t>Иные закупки товаров, работ и услуг для обеспечения государственных (муниципальных) нужд</w:t>
            </w:r>
          </w:p>
        </w:tc>
        <w:tc>
          <w:tcPr>
            <w:tcW w:w="838" w:type="dxa"/>
            <w:shd w:val="clear" w:color="auto" w:fill="auto"/>
            <w:hideMark/>
          </w:tcPr>
          <w:p w:rsidR="00C706C2" w:rsidRPr="005E215E" w:rsidRDefault="00C706C2" w:rsidP="00CF7761">
            <w:pPr>
              <w:jc w:val="center"/>
            </w:pPr>
            <w:r w:rsidRPr="005E215E">
              <w:t>07</w:t>
            </w:r>
          </w:p>
        </w:tc>
        <w:tc>
          <w:tcPr>
            <w:tcW w:w="851" w:type="dxa"/>
            <w:shd w:val="clear" w:color="auto" w:fill="auto"/>
            <w:hideMark/>
          </w:tcPr>
          <w:p w:rsidR="00C706C2" w:rsidRPr="005E215E" w:rsidRDefault="00C706C2" w:rsidP="00CF7761">
            <w:pPr>
              <w:jc w:val="center"/>
            </w:pPr>
            <w:r w:rsidRPr="005E215E">
              <w:t>09</w:t>
            </w:r>
          </w:p>
        </w:tc>
        <w:tc>
          <w:tcPr>
            <w:tcW w:w="1701" w:type="dxa"/>
            <w:shd w:val="clear" w:color="auto" w:fill="auto"/>
            <w:hideMark/>
          </w:tcPr>
          <w:p w:rsidR="00C706C2" w:rsidRPr="005E215E" w:rsidRDefault="00C706C2" w:rsidP="00CF7761">
            <w:pPr>
              <w:jc w:val="center"/>
            </w:pPr>
            <w:r w:rsidRPr="005E215E">
              <w:t>10К0002200</w:t>
            </w:r>
          </w:p>
        </w:tc>
        <w:tc>
          <w:tcPr>
            <w:tcW w:w="850" w:type="dxa"/>
            <w:shd w:val="clear" w:color="auto" w:fill="auto"/>
            <w:hideMark/>
          </w:tcPr>
          <w:p w:rsidR="00C706C2" w:rsidRPr="005E215E" w:rsidRDefault="00C706C2" w:rsidP="00CF7761">
            <w:pPr>
              <w:jc w:val="center"/>
            </w:pPr>
            <w:r w:rsidRPr="005E215E">
              <w:t>240</w:t>
            </w:r>
          </w:p>
        </w:tc>
        <w:tc>
          <w:tcPr>
            <w:tcW w:w="1418" w:type="dxa"/>
            <w:shd w:val="clear" w:color="auto" w:fill="auto"/>
            <w:hideMark/>
          </w:tcPr>
          <w:p w:rsidR="00C706C2" w:rsidRPr="005E215E" w:rsidRDefault="00C706C2" w:rsidP="00CF7761">
            <w:pPr>
              <w:jc w:val="right"/>
            </w:pPr>
            <w:r w:rsidRPr="005E215E">
              <w:t>0,37</w:t>
            </w:r>
          </w:p>
        </w:tc>
        <w:tc>
          <w:tcPr>
            <w:tcW w:w="1417" w:type="dxa"/>
            <w:shd w:val="clear" w:color="auto" w:fill="auto"/>
            <w:hideMark/>
          </w:tcPr>
          <w:p w:rsidR="00C706C2" w:rsidRPr="005E215E" w:rsidRDefault="00C706C2" w:rsidP="00CF7761">
            <w:pPr>
              <w:jc w:val="right"/>
            </w:pPr>
            <w:r w:rsidRPr="005E215E">
              <w:t>0,00</w:t>
            </w:r>
          </w:p>
        </w:tc>
        <w:tc>
          <w:tcPr>
            <w:tcW w:w="1418" w:type="dxa"/>
            <w:shd w:val="clear" w:color="auto" w:fill="auto"/>
            <w:hideMark/>
          </w:tcPr>
          <w:p w:rsidR="00C706C2" w:rsidRPr="005E215E" w:rsidRDefault="00C706C2" w:rsidP="00CF7761">
            <w:pPr>
              <w:jc w:val="right"/>
            </w:pPr>
            <w:r w:rsidRPr="005E215E">
              <w:t>0,00</w:t>
            </w:r>
          </w:p>
        </w:tc>
      </w:tr>
      <w:tr w:rsidR="00C706C2" w:rsidRPr="005E215E" w:rsidTr="00CF7761">
        <w:trPr>
          <w:trHeight w:val="630"/>
        </w:trPr>
        <w:tc>
          <w:tcPr>
            <w:tcW w:w="6111" w:type="dxa"/>
            <w:shd w:val="clear" w:color="auto" w:fill="auto"/>
            <w:hideMark/>
          </w:tcPr>
          <w:p w:rsidR="00C706C2" w:rsidRPr="005E215E" w:rsidRDefault="00C706C2" w:rsidP="00CF7761">
            <w:pPr>
              <w:rPr>
                <w:bCs/>
                <w:iCs/>
              </w:rPr>
            </w:pPr>
            <w:r w:rsidRPr="005E215E">
              <w:rPr>
                <w:bCs/>
                <w:iCs/>
              </w:rPr>
              <w:t>Расходы на обеспечение деятельности (оказание услуг) МКУ "ЦПОО КАМЕШКИРСКОГО РАЙОНА"</w:t>
            </w:r>
          </w:p>
        </w:tc>
        <w:tc>
          <w:tcPr>
            <w:tcW w:w="838" w:type="dxa"/>
            <w:shd w:val="clear" w:color="auto" w:fill="auto"/>
            <w:hideMark/>
          </w:tcPr>
          <w:p w:rsidR="00C706C2" w:rsidRPr="005E215E" w:rsidRDefault="00C706C2" w:rsidP="00CF7761">
            <w:pPr>
              <w:jc w:val="center"/>
              <w:rPr>
                <w:bCs/>
                <w:iCs/>
              </w:rPr>
            </w:pPr>
            <w:r w:rsidRPr="005E215E">
              <w:rPr>
                <w:bCs/>
                <w:iCs/>
              </w:rPr>
              <w:t>07</w:t>
            </w:r>
          </w:p>
        </w:tc>
        <w:tc>
          <w:tcPr>
            <w:tcW w:w="851" w:type="dxa"/>
            <w:shd w:val="clear" w:color="auto" w:fill="auto"/>
            <w:hideMark/>
          </w:tcPr>
          <w:p w:rsidR="00C706C2" w:rsidRPr="005E215E" w:rsidRDefault="00C706C2" w:rsidP="00CF7761">
            <w:pPr>
              <w:jc w:val="center"/>
              <w:rPr>
                <w:bCs/>
                <w:iCs/>
              </w:rPr>
            </w:pPr>
            <w:r w:rsidRPr="005E215E">
              <w:rPr>
                <w:bCs/>
                <w:iCs/>
              </w:rPr>
              <w:t>09</w:t>
            </w:r>
          </w:p>
        </w:tc>
        <w:tc>
          <w:tcPr>
            <w:tcW w:w="1701" w:type="dxa"/>
            <w:shd w:val="clear" w:color="auto" w:fill="auto"/>
            <w:hideMark/>
          </w:tcPr>
          <w:p w:rsidR="00C706C2" w:rsidRPr="005E215E" w:rsidRDefault="00C706C2" w:rsidP="00CF7761">
            <w:pPr>
              <w:jc w:val="center"/>
              <w:rPr>
                <w:bCs/>
                <w:iCs/>
              </w:rPr>
            </w:pPr>
            <w:r w:rsidRPr="005E215E">
              <w:rPr>
                <w:bCs/>
                <w:iCs/>
              </w:rPr>
              <w:t>10К0006400</w:t>
            </w:r>
          </w:p>
        </w:tc>
        <w:tc>
          <w:tcPr>
            <w:tcW w:w="850" w:type="dxa"/>
            <w:shd w:val="clear" w:color="auto" w:fill="auto"/>
            <w:hideMark/>
          </w:tcPr>
          <w:p w:rsidR="00C706C2" w:rsidRPr="005E215E" w:rsidRDefault="00C706C2" w:rsidP="00CF7761">
            <w:pPr>
              <w:jc w:val="center"/>
              <w:rPr>
                <w:bCs/>
                <w:iCs/>
              </w:rPr>
            </w:pPr>
            <w:r w:rsidRPr="005E215E">
              <w:rPr>
                <w:bCs/>
                <w:iCs/>
              </w:rPr>
              <w:t> </w:t>
            </w:r>
          </w:p>
        </w:tc>
        <w:tc>
          <w:tcPr>
            <w:tcW w:w="1418" w:type="dxa"/>
            <w:shd w:val="clear" w:color="auto" w:fill="auto"/>
            <w:hideMark/>
          </w:tcPr>
          <w:p w:rsidR="00C706C2" w:rsidRPr="005E215E" w:rsidRDefault="00C706C2" w:rsidP="00CF7761">
            <w:pPr>
              <w:jc w:val="right"/>
              <w:rPr>
                <w:bCs/>
                <w:iCs/>
              </w:rPr>
            </w:pPr>
            <w:r w:rsidRPr="005E215E">
              <w:rPr>
                <w:bCs/>
                <w:iCs/>
              </w:rPr>
              <w:t>46,09</w:t>
            </w:r>
          </w:p>
        </w:tc>
        <w:tc>
          <w:tcPr>
            <w:tcW w:w="1417" w:type="dxa"/>
            <w:shd w:val="clear" w:color="auto" w:fill="auto"/>
            <w:hideMark/>
          </w:tcPr>
          <w:p w:rsidR="00C706C2" w:rsidRPr="005E215E" w:rsidRDefault="00C706C2" w:rsidP="00CF7761">
            <w:pPr>
              <w:jc w:val="right"/>
              <w:rPr>
                <w:bCs/>
                <w:iCs/>
              </w:rPr>
            </w:pPr>
            <w:r w:rsidRPr="005E215E">
              <w:rPr>
                <w:bCs/>
                <w:iCs/>
              </w:rPr>
              <w:t>0,00</w:t>
            </w:r>
          </w:p>
        </w:tc>
        <w:tc>
          <w:tcPr>
            <w:tcW w:w="1418" w:type="dxa"/>
            <w:shd w:val="clear" w:color="auto" w:fill="auto"/>
            <w:hideMark/>
          </w:tcPr>
          <w:p w:rsidR="00C706C2" w:rsidRPr="005E215E" w:rsidRDefault="00C706C2" w:rsidP="00CF7761">
            <w:pPr>
              <w:jc w:val="right"/>
              <w:rPr>
                <w:bCs/>
                <w:iCs/>
              </w:rPr>
            </w:pPr>
            <w:r w:rsidRPr="005E215E">
              <w:rPr>
                <w:bCs/>
                <w:iCs/>
              </w:rPr>
              <w:t>0,00</w:t>
            </w:r>
          </w:p>
        </w:tc>
      </w:tr>
      <w:tr w:rsidR="00C706C2" w:rsidRPr="005E215E" w:rsidTr="00CF7761">
        <w:trPr>
          <w:trHeight w:val="255"/>
        </w:trPr>
        <w:tc>
          <w:tcPr>
            <w:tcW w:w="6111" w:type="dxa"/>
            <w:shd w:val="clear" w:color="auto" w:fill="auto"/>
            <w:hideMark/>
          </w:tcPr>
          <w:p w:rsidR="00C706C2" w:rsidRPr="005E215E" w:rsidRDefault="00C706C2" w:rsidP="00CF7761">
            <w:pPr>
              <w:rPr>
                <w:bCs/>
                <w:iCs/>
              </w:rPr>
            </w:pPr>
            <w:r w:rsidRPr="005E215E">
              <w:rPr>
                <w:bCs/>
                <w:iCs/>
              </w:rPr>
              <w:t>Иные бюджетные ассигнования</w:t>
            </w:r>
          </w:p>
        </w:tc>
        <w:tc>
          <w:tcPr>
            <w:tcW w:w="838" w:type="dxa"/>
            <w:shd w:val="clear" w:color="auto" w:fill="auto"/>
            <w:hideMark/>
          </w:tcPr>
          <w:p w:rsidR="00C706C2" w:rsidRPr="005E215E" w:rsidRDefault="00C706C2" w:rsidP="00CF7761">
            <w:pPr>
              <w:jc w:val="center"/>
              <w:rPr>
                <w:bCs/>
                <w:iCs/>
              </w:rPr>
            </w:pPr>
            <w:r w:rsidRPr="005E215E">
              <w:rPr>
                <w:bCs/>
                <w:iCs/>
              </w:rPr>
              <w:t>07</w:t>
            </w:r>
          </w:p>
        </w:tc>
        <w:tc>
          <w:tcPr>
            <w:tcW w:w="851" w:type="dxa"/>
            <w:shd w:val="clear" w:color="auto" w:fill="auto"/>
            <w:hideMark/>
          </w:tcPr>
          <w:p w:rsidR="00C706C2" w:rsidRPr="005E215E" w:rsidRDefault="00C706C2" w:rsidP="00CF7761">
            <w:pPr>
              <w:jc w:val="center"/>
              <w:rPr>
                <w:bCs/>
                <w:iCs/>
              </w:rPr>
            </w:pPr>
            <w:r w:rsidRPr="005E215E">
              <w:rPr>
                <w:bCs/>
                <w:iCs/>
              </w:rPr>
              <w:t>09</w:t>
            </w:r>
          </w:p>
        </w:tc>
        <w:tc>
          <w:tcPr>
            <w:tcW w:w="1701" w:type="dxa"/>
            <w:shd w:val="clear" w:color="auto" w:fill="auto"/>
            <w:hideMark/>
          </w:tcPr>
          <w:p w:rsidR="00C706C2" w:rsidRPr="005E215E" w:rsidRDefault="00C706C2" w:rsidP="00CF7761">
            <w:pPr>
              <w:jc w:val="center"/>
              <w:rPr>
                <w:bCs/>
                <w:iCs/>
              </w:rPr>
            </w:pPr>
            <w:r w:rsidRPr="005E215E">
              <w:rPr>
                <w:bCs/>
                <w:iCs/>
              </w:rPr>
              <w:t>10К0006400</w:t>
            </w:r>
          </w:p>
        </w:tc>
        <w:tc>
          <w:tcPr>
            <w:tcW w:w="850" w:type="dxa"/>
            <w:shd w:val="clear" w:color="auto" w:fill="auto"/>
            <w:hideMark/>
          </w:tcPr>
          <w:p w:rsidR="00C706C2" w:rsidRPr="005E215E" w:rsidRDefault="00C706C2" w:rsidP="00CF7761">
            <w:pPr>
              <w:jc w:val="center"/>
              <w:rPr>
                <w:bCs/>
                <w:iCs/>
              </w:rPr>
            </w:pPr>
            <w:r w:rsidRPr="005E215E">
              <w:rPr>
                <w:bCs/>
                <w:iCs/>
              </w:rPr>
              <w:t>800</w:t>
            </w:r>
          </w:p>
        </w:tc>
        <w:tc>
          <w:tcPr>
            <w:tcW w:w="1418" w:type="dxa"/>
            <w:shd w:val="clear" w:color="auto" w:fill="auto"/>
            <w:hideMark/>
          </w:tcPr>
          <w:p w:rsidR="00C706C2" w:rsidRPr="005E215E" w:rsidRDefault="00C706C2" w:rsidP="00CF7761">
            <w:pPr>
              <w:jc w:val="right"/>
              <w:rPr>
                <w:bCs/>
                <w:iCs/>
              </w:rPr>
            </w:pPr>
            <w:r w:rsidRPr="005E215E">
              <w:rPr>
                <w:bCs/>
                <w:iCs/>
              </w:rPr>
              <w:t>46,09</w:t>
            </w:r>
          </w:p>
        </w:tc>
        <w:tc>
          <w:tcPr>
            <w:tcW w:w="1417" w:type="dxa"/>
            <w:shd w:val="clear" w:color="auto" w:fill="auto"/>
            <w:hideMark/>
          </w:tcPr>
          <w:p w:rsidR="00C706C2" w:rsidRPr="005E215E" w:rsidRDefault="00C706C2" w:rsidP="00CF7761">
            <w:pPr>
              <w:jc w:val="right"/>
              <w:rPr>
                <w:bCs/>
                <w:iCs/>
              </w:rPr>
            </w:pPr>
            <w:r w:rsidRPr="005E215E">
              <w:rPr>
                <w:bCs/>
                <w:iCs/>
              </w:rPr>
              <w:t>0,00</w:t>
            </w:r>
          </w:p>
        </w:tc>
        <w:tc>
          <w:tcPr>
            <w:tcW w:w="1418" w:type="dxa"/>
            <w:shd w:val="clear" w:color="auto" w:fill="auto"/>
            <w:hideMark/>
          </w:tcPr>
          <w:p w:rsidR="00C706C2" w:rsidRPr="005E215E" w:rsidRDefault="00C706C2" w:rsidP="00CF7761">
            <w:pPr>
              <w:jc w:val="right"/>
              <w:rPr>
                <w:bCs/>
                <w:iCs/>
              </w:rPr>
            </w:pPr>
            <w:r w:rsidRPr="005E215E">
              <w:rPr>
                <w:bCs/>
                <w:iCs/>
              </w:rPr>
              <w:t>0,00</w:t>
            </w:r>
          </w:p>
        </w:tc>
      </w:tr>
      <w:tr w:rsidR="00C706C2" w:rsidRPr="005E215E" w:rsidTr="00CF7761">
        <w:trPr>
          <w:trHeight w:val="255"/>
        </w:trPr>
        <w:tc>
          <w:tcPr>
            <w:tcW w:w="6111" w:type="dxa"/>
            <w:shd w:val="clear" w:color="auto" w:fill="auto"/>
            <w:hideMark/>
          </w:tcPr>
          <w:p w:rsidR="00C706C2" w:rsidRPr="005E215E" w:rsidRDefault="00C706C2" w:rsidP="00CF7761">
            <w:r w:rsidRPr="005E215E">
              <w:t>Уплата налогов, сборов и иных платежей</w:t>
            </w:r>
          </w:p>
        </w:tc>
        <w:tc>
          <w:tcPr>
            <w:tcW w:w="838" w:type="dxa"/>
            <w:shd w:val="clear" w:color="auto" w:fill="auto"/>
            <w:hideMark/>
          </w:tcPr>
          <w:p w:rsidR="00C706C2" w:rsidRPr="005E215E" w:rsidRDefault="00C706C2" w:rsidP="00CF7761">
            <w:pPr>
              <w:jc w:val="center"/>
            </w:pPr>
            <w:r w:rsidRPr="005E215E">
              <w:t>07</w:t>
            </w:r>
          </w:p>
        </w:tc>
        <w:tc>
          <w:tcPr>
            <w:tcW w:w="851" w:type="dxa"/>
            <w:shd w:val="clear" w:color="auto" w:fill="auto"/>
            <w:hideMark/>
          </w:tcPr>
          <w:p w:rsidR="00C706C2" w:rsidRPr="005E215E" w:rsidRDefault="00C706C2" w:rsidP="00CF7761">
            <w:pPr>
              <w:jc w:val="center"/>
            </w:pPr>
            <w:r w:rsidRPr="005E215E">
              <w:t>09</w:t>
            </w:r>
          </w:p>
        </w:tc>
        <w:tc>
          <w:tcPr>
            <w:tcW w:w="1701" w:type="dxa"/>
            <w:shd w:val="clear" w:color="auto" w:fill="auto"/>
            <w:hideMark/>
          </w:tcPr>
          <w:p w:rsidR="00C706C2" w:rsidRPr="005E215E" w:rsidRDefault="00C706C2" w:rsidP="00CF7761">
            <w:pPr>
              <w:jc w:val="center"/>
            </w:pPr>
            <w:r w:rsidRPr="005E215E">
              <w:t>10К0006400</w:t>
            </w:r>
          </w:p>
        </w:tc>
        <w:tc>
          <w:tcPr>
            <w:tcW w:w="850" w:type="dxa"/>
            <w:shd w:val="clear" w:color="auto" w:fill="auto"/>
            <w:hideMark/>
          </w:tcPr>
          <w:p w:rsidR="00C706C2" w:rsidRPr="005E215E" w:rsidRDefault="00C706C2" w:rsidP="00CF7761">
            <w:pPr>
              <w:jc w:val="center"/>
            </w:pPr>
            <w:r w:rsidRPr="005E215E">
              <w:t>850</w:t>
            </w:r>
          </w:p>
        </w:tc>
        <w:tc>
          <w:tcPr>
            <w:tcW w:w="1418" w:type="dxa"/>
            <w:shd w:val="clear" w:color="auto" w:fill="auto"/>
            <w:hideMark/>
          </w:tcPr>
          <w:p w:rsidR="00C706C2" w:rsidRPr="005E215E" w:rsidRDefault="00C706C2" w:rsidP="00CF7761">
            <w:pPr>
              <w:jc w:val="right"/>
            </w:pPr>
            <w:r w:rsidRPr="005E215E">
              <w:t>46,09</w:t>
            </w:r>
          </w:p>
        </w:tc>
        <w:tc>
          <w:tcPr>
            <w:tcW w:w="1417" w:type="dxa"/>
            <w:shd w:val="clear" w:color="auto" w:fill="auto"/>
            <w:hideMark/>
          </w:tcPr>
          <w:p w:rsidR="00C706C2" w:rsidRPr="005E215E" w:rsidRDefault="00C706C2" w:rsidP="00CF7761">
            <w:pPr>
              <w:jc w:val="right"/>
            </w:pPr>
            <w:r w:rsidRPr="005E215E">
              <w:t>0,00</w:t>
            </w:r>
          </w:p>
        </w:tc>
        <w:tc>
          <w:tcPr>
            <w:tcW w:w="1418" w:type="dxa"/>
            <w:shd w:val="clear" w:color="auto" w:fill="auto"/>
            <w:hideMark/>
          </w:tcPr>
          <w:p w:rsidR="00C706C2" w:rsidRPr="005E215E" w:rsidRDefault="00C706C2" w:rsidP="00CF7761">
            <w:pPr>
              <w:jc w:val="right"/>
            </w:pPr>
            <w:r w:rsidRPr="005E215E">
              <w:t>0,00</w:t>
            </w:r>
          </w:p>
        </w:tc>
      </w:tr>
      <w:tr w:rsidR="00C706C2" w:rsidRPr="005E215E" w:rsidTr="00CF7761">
        <w:trPr>
          <w:trHeight w:val="255"/>
        </w:trPr>
        <w:tc>
          <w:tcPr>
            <w:tcW w:w="6111" w:type="dxa"/>
            <w:shd w:val="clear" w:color="auto" w:fill="auto"/>
            <w:hideMark/>
          </w:tcPr>
          <w:p w:rsidR="00C706C2" w:rsidRPr="005E215E" w:rsidRDefault="00C706C2" w:rsidP="00CF7761">
            <w:pPr>
              <w:rPr>
                <w:bCs/>
                <w:iCs/>
              </w:rPr>
            </w:pPr>
            <w:r w:rsidRPr="005E215E">
              <w:rPr>
                <w:bCs/>
                <w:iCs/>
              </w:rPr>
              <w:t>КУЛЬТУРА, КИНЕМАТОГРАФИЯ</w:t>
            </w:r>
          </w:p>
        </w:tc>
        <w:tc>
          <w:tcPr>
            <w:tcW w:w="838" w:type="dxa"/>
            <w:shd w:val="clear" w:color="auto" w:fill="auto"/>
            <w:hideMark/>
          </w:tcPr>
          <w:p w:rsidR="00C706C2" w:rsidRPr="005E215E" w:rsidRDefault="00C706C2" w:rsidP="00CF7761">
            <w:pPr>
              <w:jc w:val="center"/>
              <w:rPr>
                <w:bCs/>
                <w:iCs/>
              </w:rPr>
            </w:pPr>
            <w:r w:rsidRPr="005E215E">
              <w:rPr>
                <w:bCs/>
                <w:iCs/>
              </w:rPr>
              <w:t>08</w:t>
            </w:r>
          </w:p>
        </w:tc>
        <w:tc>
          <w:tcPr>
            <w:tcW w:w="851" w:type="dxa"/>
            <w:shd w:val="clear" w:color="auto" w:fill="auto"/>
            <w:hideMark/>
          </w:tcPr>
          <w:p w:rsidR="00C706C2" w:rsidRPr="005E215E" w:rsidRDefault="00C706C2" w:rsidP="00CF7761">
            <w:pPr>
              <w:jc w:val="center"/>
              <w:rPr>
                <w:bCs/>
                <w:iCs/>
              </w:rPr>
            </w:pPr>
            <w:r w:rsidRPr="005E215E">
              <w:rPr>
                <w:bCs/>
                <w:iCs/>
              </w:rPr>
              <w:t> </w:t>
            </w:r>
          </w:p>
        </w:tc>
        <w:tc>
          <w:tcPr>
            <w:tcW w:w="1701" w:type="dxa"/>
            <w:shd w:val="clear" w:color="auto" w:fill="auto"/>
            <w:hideMark/>
          </w:tcPr>
          <w:p w:rsidR="00C706C2" w:rsidRPr="005E215E" w:rsidRDefault="00C706C2" w:rsidP="00CF7761">
            <w:pPr>
              <w:jc w:val="center"/>
              <w:rPr>
                <w:bCs/>
                <w:iCs/>
              </w:rPr>
            </w:pPr>
            <w:r w:rsidRPr="005E215E">
              <w:rPr>
                <w:bCs/>
                <w:iCs/>
              </w:rPr>
              <w:t> </w:t>
            </w:r>
          </w:p>
        </w:tc>
        <w:tc>
          <w:tcPr>
            <w:tcW w:w="850" w:type="dxa"/>
            <w:shd w:val="clear" w:color="auto" w:fill="auto"/>
            <w:hideMark/>
          </w:tcPr>
          <w:p w:rsidR="00C706C2" w:rsidRPr="005E215E" w:rsidRDefault="00C706C2" w:rsidP="00CF7761">
            <w:pPr>
              <w:jc w:val="center"/>
              <w:rPr>
                <w:bCs/>
                <w:iCs/>
              </w:rPr>
            </w:pPr>
            <w:r w:rsidRPr="005E215E">
              <w:rPr>
                <w:bCs/>
                <w:iCs/>
              </w:rPr>
              <w:t> </w:t>
            </w:r>
          </w:p>
        </w:tc>
        <w:tc>
          <w:tcPr>
            <w:tcW w:w="1418" w:type="dxa"/>
            <w:shd w:val="clear" w:color="auto" w:fill="auto"/>
            <w:hideMark/>
          </w:tcPr>
          <w:p w:rsidR="00C706C2" w:rsidRPr="005E215E" w:rsidRDefault="00C706C2" w:rsidP="00CF7761">
            <w:pPr>
              <w:jc w:val="right"/>
              <w:rPr>
                <w:bCs/>
                <w:iCs/>
              </w:rPr>
            </w:pPr>
            <w:r w:rsidRPr="005E215E">
              <w:rPr>
                <w:bCs/>
                <w:iCs/>
              </w:rPr>
              <w:t>13 705,27</w:t>
            </w:r>
          </w:p>
        </w:tc>
        <w:tc>
          <w:tcPr>
            <w:tcW w:w="1417" w:type="dxa"/>
            <w:shd w:val="clear" w:color="auto" w:fill="auto"/>
            <w:hideMark/>
          </w:tcPr>
          <w:p w:rsidR="00C706C2" w:rsidRPr="005E215E" w:rsidRDefault="00C706C2" w:rsidP="00CF7761">
            <w:pPr>
              <w:jc w:val="right"/>
              <w:rPr>
                <w:bCs/>
                <w:iCs/>
              </w:rPr>
            </w:pPr>
            <w:r w:rsidRPr="005E215E">
              <w:rPr>
                <w:bCs/>
                <w:iCs/>
              </w:rPr>
              <w:t>15 862,03</w:t>
            </w:r>
          </w:p>
        </w:tc>
        <w:tc>
          <w:tcPr>
            <w:tcW w:w="1418" w:type="dxa"/>
            <w:shd w:val="clear" w:color="auto" w:fill="auto"/>
            <w:hideMark/>
          </w:tcPr>
          <w:p w:rsidR="00C706C2" w:rsidRPr="005E215E" w:rsidRDefault="00C706C2" w:rsidP="00CF7761">
            <w:pPr>
              <w:jc w:val="right"/>
              <w:rPr>
                <w:bCs/>
                <w:iCs/>
              </w:rPr>
            </w:pPr>
            <w:r w:rsidRPr="005E215E">
              <w:rPr>
                <w:bCs/>
                <w:iCs/>
              </w:rPr>
              <w:t>13 593,93</w:t>
            </w:r>
          </w:p>
        </w:tc>
      </w:tr>
      <w:tr w:rsidR="00C706C2" w:rsidRPr="005E215E" w:rsidTr="00CF7761">
        <w:trPr>
          <w:trHeight w:val="255"/>
        </w:trPr>
        <w:tc>
          <w:tcPr>
            <w:tcW w:w="6111" w:type="dxa"/>
            <w:shd w:val="clear" w:color="auto" w:fill="auto"/>
            <w:hideMark/>
          </w:tcPr>
          <w:p w:rsidR="00C706C2" w:rsidRPr="005E215E" w:rsidRDefault="00C706C2" w:rsidP="00CF7761">
            <w:pPr>
              <w:rPr>
                <w:bCs/>
                <w:iCs/>
              </w:rPr>
            </w:pPr>
            <w:r w:rsidRPr="005E215E">
              <w:rPr>
                <w:bCs/>
                <w:iCs/>
              </w:rPr>
              <w:t>Культура</w:t>
            </w:r>
          </w:p>
        </w:tc>
        <w:tc>
          <w:tcPr>
            <w:tcW w:w="838" w:type="dxa"/>
            <w:shd w:val="clear" w:color="auto" w:fill="auto"/>
            <w:hideMark/>
          </w:tcPr>
          <w:p w:rsidR="00C706C2" w:rsidRPr="005E215E" w:rsidRDefault="00C706C2" w:rsidP="00CF7761">
            <w:pPr>
              <w:jc w:val="center"/>
              <w:rPr>
                <w:bCs/>
                <w:iCs/>
              </w:rPr>
            </w:pPr>
            <w:r w:rsidRPr="005E215E">
              <w:rPr>
                <w:bCs/>
                <w:iCs/>
              </w:rPr>
              <w:t>08</w:t>
            </w:r>
          </w:p>
        </w:tc>
        <w:tc>
          <w:tcPr>
            <w:tcW w:w="851" w:type="dxa"/>
            <w:shd w:val="clear" w:color="auto" w:fill="auto"/>
            <w:hideMark/>
          </w:tcPr>
          <w:p w:rsidR="00C706C2" w:rsidRPr="005E215E" w:rsidRDefault="00C706C2" w:rsidP="00CF7761">
            <w:pPr>
              <w:jc w:val="center"/>
              <w:rPr>
                <w:bCs/>
                <w:iCs/>
              </w:rPr>
            </w:pPr>
            <w:r w:rsidRPr="005E215E">
              <w:rPr>
                <w:bCs/>
                <w:iCs/>
              </w:rPr>
              <w:t>01</w:t>
            </w:r>
          </w:p>
        </w:tc>
        <w:tc>
          <w:tcPr>
            <w:tcW w:w="1701" w:type="dxa"/>
            <w:shd w:val="clear" w:color="auto" w:fill="auto"/>
            <w:hideMark/>
          </w:tcPr>
          <w:p w:rsidR="00C706C2" w:rsidRPr="005E215E" w:rsidRDefault="00C706C2" w:rsidP="00CF7761">
            <w:pPr>
              <w:jc w:val="center"/>
              <w:rPr>
                <w:bCs/>
                <w:iCs/>
              </w:rPr>
            </w:pPr>
            <w:r w:rsidRPr="005E215E">
              <w:rPr>
                <w:bCs/>
                <w:iCs/>
              </w:rPr>
              <w:t> </w:t>
            </w:r>
          </w:p>
        </w:tc>
        <w:tc>
          <w:tcPr>
            <w:tcW w:w="850" w:type="dxa"/>
            <w:shd w:val="clear" w:color="auto" w:fill="auto"/>
            <w:hideMark/>
          </w:tcPr>
          <w:p w:rsidR="00C706C2" w:rsidRPr="005E215E" w:rsidRDefault="00C706C2" w:rsidP="00CF7761">
            <w:pPr>
              <w:jc w:val="center"/>
              <w:rPr>
                <w:bCs/>
                <w:iCs/>
              </w:rPr>
            </w:pPr>
            <w:r w:rsidRPr="005E215E">
              <w:rPr>
                <w:bCs/>
                <w:iCs/>
              </w:rPr>
              <w:t> </w:t>
            </w:r>
          </w:p>
        </w:tc>
        <w:tc>
          <w:tcPr>
            <w:tcW w:w="1418" w:type="dxa"/>
            <w:shd w:val="clear" w:color="auto" w:fill="auto"/>
            <w:hideMark/>
          </w:tcPr>
          <w:p w:rsidR="00C706C2" w:rsidRPr="005E215E" w:rsidRDefault="00C706C2" w:rsidP="00CF7761">
            <w:pPr>
              <w:jc w:val="right"/>
              <w:rPr>
                <w:bCs/>
                <w:iCs/>
              </w:rPr>
            </w:pPr>
            <w:r w:rsidRPr="005E215E">
              <w:rPr>
                <w:bCs/>
                <w:iCs/>
              </w:rPr>
              <w:t>13 705,27</w:t>
            </w:r>
          </w:p>
        </w:tc>
        <w:tc>
          <w:tcPr>
            <w:tcW w:w="1417" w:type="dxa"/>
            <w:shd w:val="clear" w:color="auto" w:fill="auto"/>
            <w:hideMark/>
          </w:tcPr>
          <w:p w:rsidR="00C706C2" w:rsidRPr="005E215E" w:rsidRDefault="00C706C2" w:rsidP="00CF7761">
            <w:pPr>
              <w:jc w:val="right"/>
              <w:rPr>
                <w:bCs/>
                <w:iCs/>
              </w:rPr>
            </w:pPr>
            <w:r w:rsidRPr="005E215E">
              <w:rPr>
                <w:bCs/>
                <w:iCs/>
              </w:rPr>
              <w:t>15 862,03</w:t>
            </w:r>
          </w:p>
        </w:tc>
        <w:tc>
          <w:tcPr>
            <w:tcW w:w="1418" w:type="dxa"/>
            <w:shd w:val="clear" w:color="auto" w:fill="auto"/>
            <w:hideMark/>
          </w:tcPr>
          <w:p w:rsidR="00C706C2" w:rsidRPr="005E215E" w:rsidRDefault="00C706C2" w:rsidP="00CF7761">
            <w:pPr>
              <w:jc w:val="right"/>
              <w:rPr>
                <w:bCs/>
                <w:iCs/>
              </w:rPr>
            </w:pPr>
            <w:r w:rsidRPr="005E215E">
              <w:rPr>
                <w:bCs/>
                <w:iCs/>
              </w:rPr>
              <w:t>13 593,93</w:t>
            </w:r>
          </w:p>
        </w:tc>
      </w:tr>
      <w:tr w:rsidR="00C706C2" w:rsidRPr="005E215E" w:rsidTr="00CF7761">
        <w:trPr>
          <w:trHeight w:val="630"/>
        </w:trPr>
        <w:tc>
          <w:tcPr>
            <w:tcW w:w="6111" w:type="dxa"/>
            <w:shd w:val="clear" w:color="auto" w:fill="auto"/>
            <w:hideMark/>
          </w:tcPr>
          <w:p w:rsidR="00C706C2" w:rsidRPr="005E215E" w:rsidRDefault="00C706C2" w:rsidP="00CF7761">
            <w:pPr>
              <w:rPr>
                <w:bCs/>
                <w:iCs/>
              </w:rPr>
            </w:pPr>
            <w:r w:rsidRPr="005E215E">
              <w:rPr>
                <w:bCs/>
                <w:iCs/>
              </w:rPr>
              <w:t>Муниципальная программа "Развитие культуры и туризма в Камешкирском районе Пензенской области на 2014-2022 годы"</w:t>
            </w:r>
          </w:p>
        </w:tc>
        <w:tc>
          <w:tcPr>
            <w:tcW w:w="838" w:type="dxa"/>
            <w:shd w:val="clear" w:color="auto" w:fill="auto"/>
            <w:hideMark/>
          </w:tcPr>
          <w:p w:rsidR="00C706C2" w:rsidRPr="005E215E" w:rsidRDefault="00C706C2" w:rsidP="00CF7761">
            <w:pPr>
              <w:jc w:val="center"/>
              <w:rPr>
                <w:bCs/>
                <w:iCs/>
              </w:rPr>
            </w:pPr>
            <w:r w:rsidRPr="005E215E">
              <w:rPr>
                <w:bCs/>
                <w:iCs/>
              </w:rPr>
              <w:t>08</w:t>
            </w:r>
          </w:p>
        </w:tc>
        <w:tc>
          <w:tcPr>
            <w:tcW w:w="851" w:type="dxa"/>
            <w:shd w:val="clear" w:color="auto" w:fill="auto"/>
            <w:hideMark/>
          </w:tcPr>
          <w:p w:rsidR="00C706C2" w:rsidRPr="005E215E" w:rsidRDefault="00C706C2" w:rsidP="00CF7761">
            <w:pPr>
              <w:jc w:val="center"/>
              <w:rPr>
                <w:bCs/>
                <w:iCs/>
              </w:rPr>
            </w:pPr>
            <w:r w:rsidRPr="005E215E">
              <w:rPr>
                <w:bCs/>
                <w:iCs/>
              </w:rPr>
              <w:t>01</w:t>
            </w:r>
          </w:p>
        </w:tc>
        <w:tc>
          <w:tcPr>
            <w:tcW w:w="1701" w:type="dxa"/>
            <w:shd w:val="clear" w:color="auto" w:fill="auto"/>
            <w:hideMark/>
          </w:tcPr>
          <w:p w:rsidR="00C706C2" w:rsidRPr="005E215E" w:rsidRDefault="00C706C2" w:rsidP="00CF7761">
            <w:pPr>
              <w:jc w:val="center"/>
              <w:rPr>
                <w:bCs/>
                <w:iCs/>
              </w:rPr>
            </w:pPr>
            <w:r w:rsidRPr="005E215E">
              <w:rPr>
                <w:bCs/>
                <w:iCs/>
              </w:rPr>
              <w:t>0400000000</w:t>
            </w:r>
          </w:p>
        </w:tc>
        <w:tc>
          <w:tcPr>
            <w:tcW w:w="850" w:type="dxa"/>
            <w:shd w:val="clear" w:color="auto" w:fill="auto"/>
            <w:hideMark/>
          </w:tcPr>
          <w:p w:rsidR="00C706C2" w:rsidRPr="005E215E" w:rsidRDefault="00C706C2" w:rsidP="00CF7761">
            <w:pPr>
              <w:jc w:val="center"/>
              <w:rPr>
                <w:bCs/>
                <w:iCs/>
              </w:rPr>
            </w:pPr>
            <w:r w:rsidRPr="005E215E">
              <w:rPr>
                <w:bCs/>
                <w:iCs/>
              </w:rPr>
              <w:t> </w:t>
            </w:r>
          </w:p>
        </w:tc>
        <w:tc>
          <w:tcPr>
            <w:tcW w:w="1418" w:type="dxa"/>
            <w:shd w:val="clear" w:color="auto" w:fill="auto"/>
            <w:hideMark/>
          </w:tcPr>
          <w:p w:rsidR="00C706C2" w:rsidRPr="005E215E" w:rsidRDefault="00C706C2" w:rsidP="00CF7761">
            <w:pPr>
              <w:jc w:val="right"/>
              <w:rPr>
                <w:bCs/>
                <w:iCs/>
              </w:rPr>
            </w:pPr>
            <w:r w:rsidRPr="005E215E">
              <w:rPr>
                <w:bCs/>
                <w:iCs/>
              </w:rPr>
              <w:t>12 574,34</w:t>
            </w:r>
          </w:p>
        </w:tc>
        <w:tc>
          <w:tcPr>
            <w:tcW w:w="1417" w:type="dxa"/>
            <w:shd w:val="clear" w:color="auto" w:fill="auto"/>
            <w:hideMark/>
          </w:tcPr>
          <w:p w:rsidR="00C706C2" w:rsidRPr="005E215E" w:rsidRDefault="00C706C2" w:rsidP="00CF7761">
            <w:pPr>
              <w:jc w:val="right"/>
              <w:rPr>
                <w:bCs/>
                <w:iCs/>
              </w:rPr>
            </w:pPr>
            <w:r w:rsidRPr="005E215E">
              <w:rPr>
                <w:bCs/>
                <w:iCs/>
              </w:rPr>
              <w:t>13 060,63</w:t>
            </w:r>
          </w:p>
        </w:tc>
        <w:tc>
          <w:tcPr>
            <w:tcW w:w="1418" w:type="dxa"/>
            <w:shd w:val="clear" w:color="auto" w:fill="auto"/>
            <w:hideMark/>
          </w:tcPr>
          <w:p w:rsidR="00C706C2" w:rsidRPr="005E215E" w:rsidRDefault="00C706C2" w:rsidP="00CF7761">
            <w:pPr>
              <w:jc w:val="right"/>
              <w:rPr>
                <w:bCs/>
                <w:iCs/>
              </w:rPr>
            </w:pPr>
            <w:r w:rsidRPr="005E215E">
              <w:rPr>
                <w:bCs/>
                <w:iCs/>
              </w:rPr>
              <w:t>13 593,93</w:t>
            </w:r>
          </w:p>
        </w:tc>
      </w:tr>
      <w:tr w:rsidR="00C706C2" w:rsidRPr="005E215E" w:rsidTr="00CF7761">
        <w:trPr>
          <w:trHeight w:val="255"/>
        </w:trPr>
        <w:tc>
          <w:tcPr>
            <w:tcW w:w="6111" w:type="dxa"/>
            <w:shd w:val="clear" w:color="auto" w:fill="auto"/>
            <w:hideMark/>
          </w:tcPr>
          <w:p w:rsidR="00C706C2" w:rsidRPr="005E215E" w:rsidRDefault="00C706C2" w:rsidP="00CF7761">
            <w:pPr>
              <w:rPr>
                <w:bCs/>
                <w:iCs/>
              </w:rPr>
            </w:pPr>
            <w:r w:rsidRPr="005E215E">
              <w:rPr>
                <w:bCs/>
                <w:iCs/>
              </w:rPr>
              <w:t>Подпрограмма "Искусство"</w:t>
            </w:r>
          </w:p>
        </w:tc>
        <w:tc>
          <w:tcPr>
            <w:tcW w:w="838" w:type="dxa"/>
            <w:shd w:val="clear" w:color="auto" w:fill="auto"/>
            <w:hideMark/>
          </w:tcPr>
          <w:p w:rsidR="00C706C2" w:rsidRPr="005E215E" w:rsidRDefault="00C706C2" w:rsidP="00CF7761">
            <w:pPr>
              <w:jc w:val="center"/>
              <w:rPr>
                <w:bCs/>
                <w:iCs/>
              </w:rPr>
            </w:pPr>
            <w:r w:rsidRPr="005E215E">
              <w:rPr>
                <w:bCs/>
                <w:iCs/>
              </w:rPr>
              <w:t>08</w:t>
            </w:r>
          </w:p>
        </w:tc>
        <w:tc>
          <w:tcPr>
            <w:tcW w:w="851" w:type="dxa"/>
            <w:shd w:val="clear" w:color="auto" w:fill="auto"/>
            <w:hideMark/>
          </w:tcPr>
          <w:p w:rsidR="00C706C2" w:rsidRPr="005E215E" w:rsidRDefault="00C706C2" w:rsidP="00CF7761">
            <w:pPr>
              <w:jc w:val="center"/>
              <w:rPr>
                <w:bCs/>
                <w:iCs/>
              </w:rPr>
            </w:pPr>
            <w:r w:rsidRPr="005E215E">
              <w:rPr>
                <w:bCs/>
                <w:iCs/>
              </w:rPr>
              <w:t>01</w:t>
            </w:r>
          </w:p>
        </w:tc>
        <w:tc>
          <w:tcPr>
            <w:tcW w:w="1701" w:type="dxa"/>
            <w:shd w:val="clear" w:color="auto" w:fill="auto"/>
            <w:hideMark/>
          </w:tcPr>
          <w:p w:rsidR="00C706C2" w:rsidRPr="005E215E" w:rsidRDefault="00C706C2" w:rsidP="00CF7761">
            <w:pPr>
              <w:jc w:val="center"/>
              <w:rPr>
                <w:bCs/>
                <w:iCs/>
              </w:rPr>
            </w:pPr>
            <w:r w:rsidRPr="005E215E">
              <w:rPr>
                <w:bCs/>
                <w:iCs/>
              </w:rPr>
              <w:t>0420000000</w:t>
            </w:r>
          </w:p>
        </w:tc>
        <w:tc>
          <w:tcPr>
            <w:tcW w:w="850" w:type="dxa"/>
            <w:shd w:val="clear" w:color="auto" w:fill="auto"/>
            <w:hideMark/>
          </w:tcPr>
          <w:p w:rsidR="00C706C2" w:rsidRPr="005E215E" w:rsidRDefault="00C706C2" w:rsidP="00CF7761">
            <w:pPr>
              <w:jc w:val="center"/>
              <w:rPr>
                <w:bCs/>
                <w:iCs/>
              </w:rPr>
            </w:pPr>
            <w:r w:rsidRPr="005E215E">
              <w:rPr>
                <w:bCs/>
                <w:iCs/>
              </w:rPr>
              <w:t> </w:t>
            </w:r>
          </w:p>
        </w:tc>
        <w:tc>
          <w:tcPr>
            <w:tcW w:w="1418" w:type="dxa"/>
            <w:shd w:val="clear" w:color="auto" w:fill="auto"/>
            <w:hideMark/>
          </w:tcPr>
          <w:p w:rsidR="00C706C2" w:rsidRPr="005E215E" w:rsidRDefault="00C706C2" w:rsidP="00CF7761">
            <w:pPr>
              <w:jc w:val="right"/>
              <w:rPr>
                <w:bCs/>
                <w:iCs/>
              </w:rPr>
            </w:pPr>
            <w:r w:rsidRPr="005E215E">
              <w:rPr>
                <w:bCs/>
                <w:iCs/>
              </w:rPr>
              <w:t>50,00</w:t>
            </w:r>
          </w:p>
        </w:tc>
        <w:tc>
          <w:tcPr>
            <w:tcW w:w="1417" w:type="dxa"/>
            <w:shd w:val="clear" w:color="auto" w:fill="auto"/>
            <w:hideMark/>
          </w:tcPr>
          <w:p w:rsidR="00C706C2" w:rsidRPr="005E215E" w:rsidRDefault="00C706C2" w:rsidP="00CF7761">
            <w:pPr>
              <w:jc w:val="right"/>
              <w:rPr>
                <w:bCs/>
                <w:iCs/>
              </w:rPr>
            </w:pPr>
            <w:r w:rsidRPr="005E215E">
              <w:rPr>
                <w:bCs/>
                <w:iCs/>
              </w:rPr>
              <w:t>50,00</w:t>
            </w:r>
          </w:p>
        </w:tc>
        <w:tc>
          <w:tcPr>
            <w:tcW w:w="1418" w:type="dxa"/>
            <w:shd w:val="clear" w:color="auto" w:fill="auto"/>
            <w:hideMark/>
          </w:tcPr>
          <w:p w:rsidR="00C706C2" w:rsidRPr="005E215E" w:rsidRDefault="00C706C2" w:rsidP="00CF7761">
            <w:pPr>
              <w:jc w:val="right"/>
              <w:rPr>
                <w:bCs/>
                <w:iCs/>
              </w:rPr>
            </w:pPr>
            <w:r w:rsidRPr="005E215E">
              <w:rPr>
                <w:bCs/>
                <w:iCs/>
              </w:rPr>
              <w:t>50,00</w:t>
            </w:r>
          </w:p>
        </w:tc>
      </w:tr>
      <w:tr w:rsidR="00C706C2" w:rsidRPr="005E215E" w:rsidTr="00CF7761">
        <w:trPr>
          <w:trHeight w:val="840"/>
        </w:trPr>
        <w:tc>
          <w:tcPr>
            <w:tcW w:w="6111" w:type="dxa"/>
            <w:shd w:val="clear" w:color="auto" w:fill="auto"/>
            <w:hideMark/>
          </w:tcPr>
          <w:p w:rsidR="00C706C2" w:rsidRPr="005E215E" w:rsidRDefault="00C706C2" w:rsidP="00CF7761">
            <w:pPr>
              <w:rPr>
                <w:bCs/>
                <w:iCs/>
              </w:rPr>
            </w:pPr>
            <w:r w:rsidRPr="005E215E">
              <w:rPr>
                <w:bCs/>
                <w:iCs/>
              </w:rPr>
              <w:t>Основное мероприятие «Организация и проведение мероприятий, посвященных значимым событиям в культурной жизни Камешкирского района Пензенской области»</w:t>
            </w:r>
          </w:p>
        </w:tc>
        <w:tc>
          <w:tcPr>
            <w:tcW w:w="838" w:type="dxa"/>
            <w:shd w:val="clear" w:color="auto" w:fill="auto"/>
            <w:hideMark/>
          </w:tcPr>
          <w:p w:rsidR="00C706C2" w:rsidRPr="005E215E" w:rsidRDefault="00C706C2" w:rsidP="00CF7761">
            <w:pPr>
              <w:jc w:val="center"/>
              <w:rPr>
                <w:bCs/>
                <w:iCs/>
              </w:rPr>
            </w:pPr>
            <w:r w:rsidRPr="005E215E">
              <w:rPr>
                <w:bCs/>
                <w:iCs/>
              </w:rPr>
              <w:t>08</w:t>
            </w:r>
          </w:p>
        </w:tc>
        <w:tc>
          <w:tcPr>
            <w:tcW w:w="851" w:type="dxa"/>
            <w:shd w:val="clear" w:color="auto" w:fill="auto"/>
            <w:hideMark/>
          </w:tcPr>
          <w:p w:rsidR="00C706C2" w:rsidRPr="005E215E" w:rsidRDefault="00C706C2" w:rsidP="00CF7761">
            <w:pPr>
              <w:jc w:val="center"/>
              <w:rPr>
                <w:bCs/>
                <w:iCs/>
              </w:rPr>
            </w:pPr>
            <w:r w:rsidRPr="005E215E">
              <w:rPr>
                <w:bCs/>
                <w:iCs/>
              </w:rPr>
              <w:t>01</w:t>
            </w:r>
          </w:p>
        </w:tc>
        <w:tc>
          <w:tcPr>
            <w:tcW w:w="1701" w:type="dxa"/>
            <w:shd w:val="clear" w:color="auto" w:fill="auto"/>
            <w:hideMark/>
          </w:tcPr>
          <w:p w:rsidR="00C706C2" w:rsidRPr="005E215E" w:rsidRDefault="00C706C2" w:rsidP="00CF7761">
            <w:pPr>
              <w:jc w:val="center"/>
              <w:rPr>
                <w:bCs/>
                <w:iCs/>
              </w:rPr>
            </w:pPr>
            <w:r w:rsidRPr="005E215E">
              <w:rPr>
                <w:bCs/>
                <w:iCs/>
              </w:rPr>
              <w:t>0420100000</w:t>
            </w:r>
          </w:p>
        </w:tc>
        <w:tc>
          <w:tcPr>
            <w:tcW w:w="850" w:type="dxa"/>
            <w:shd w:val="clear" w:color="auto" w:fill="auto"/>
            <w:hideMark/>
          </w:tcPr>
          <w:p w:rsidR="00C706C2" w:rsidRPr="005E215E" w:rsidRDefault="00C706C2" w:rsidP="00CF7761">
            <w:pPr>
              <w:jc w:val="center"/>
              <w:rPr>
                <w:bCs/>
                <w:iCs/>
              </w:rPr>
            </w:pPr>
            <w:r w:rsidRPr="005E215E">
              <w:rPr>
                <w:bCs/>
                <w:iCs/>
              </w:rPr>
              <w:t> </w:t>
            </w:r>
          </w:p>
        </w:tc>
        <w:tc>
          <w:tcPr>
            <w:tcW w:w="1418" w:type="dxa"/>
            <w:shd w:val="clear" w:color="auto" w:fill="auto"/>
            <w:hideMark/>
          </w:tcPr>
          <w:p w:rsidR="00C706C2" w:rsidRPr="005E215E" w:rsidRDefault="00C706C2" w:rsidP="00CF7761">
            <w:pPr>
              <w:jc w:val="right"/>
              <w:rPr>
                <w:bCs/>
                <w:iCs/>
              </w:rPr>
            </w:pPr>
            <w:r w:rsidRPr="005E215E">
              <w:rPr>
                <w:bCs/>
                <w:iCs/>
              </w:rPr>
              <w:t>50,00</w:t>
            </w:r>
          </w:p>
        </w:tc>
        <w:tc>
          <w:tcPr>
            <w:tcW w:w="1417" w:type="dxa"/>
            <w:shd w:val="clear" w:color="auto" w:fill="auto"/>
            <w:hideMark/>
          </w:tcPr>
          <w:p w:rsidR="00C706C2" w:rsidRPr="005E215E" w:rsidRDefault="00C706C2" w:rsidP="00CF7761">
            <w:pPr>
              <w:jc w:val="right"/>
              <w:rPr>
                <w:bCs/>
                <w:iCs/>
              </w:rPr>
            </w:pPr>
            <w:r w:rsidRPr="005E215E">
              <w:rPr>
                <w:bCs/>
                <w:iCs/>
              </w:rPr>
              <w:t>50,00</w:t>
            </w:r>
          </w:p>
        </w:tc>
        <w:tc>
          <w:tcPr>
            <w:tcW w:w="1418" w:type="dxa"/>
            <w:shd w:val="clear" w:color="auto" w:fill="auto"/>
            <w:hideMark/>
          </w:tcPr>
          <w:p w:rsidR="00C706C2" w:rsidRPr="005E215E" w:rsidRDefault="00C706C2" w:rsidP="00CF7761">
            <w:pPr>
              <w:jc w:val="right"/>
              <w:rPr>
                <w:bCs/>
                <w:iCs/>
              </w:rPr>
            </w:pPr>
            <w:r w:rsidRPr="005E215E">
              <w:rPr>
                <w:bCs/>
                <w:iCs/>
              </w:rPr>
              <w:t>50,00</w:t>
            </w:r>
          </w:p>
        </w:tc>
      </w:tr>
      <w:tr w:rsidR="00C706C2" w:rsidRPr="005E215E" w:rsidTr="00CF7761">
        <w:trPr>
          <w:trHeight w:val="630"/>
        </w:trPr>
        <w:tc>
          <w:tcPr>
            <w:tcW w:w="6111" w:type="dxa"/>
            <w:shd w:val="clear" w:color="auto" w:fill="auto"/>
            <w:hideMark/>
          </w:tcPr>
          <w:p w:rsidR="00C706C2" w:rsidRPr="005E215E" w:rsidRDefault="00C706C2" w:rsidP="00CF7761">
            <w:pPr>
              <w:rPr>
                <w:bCs/>
                <w:iCs/>
              </w:rPr>
            </w:pPr>
            <w:r w:rsidRPr="005E215E">
              <w:rPr>
                <w:bCs/>
                <w:iCs/>
              </w:rPr>
              <w:lastRenderedPageBreak/>
              <w:t>Расходы на организацию и проведение значимых мероприятий в Камешкирском районе</w:t>
            </w:r>
          </w:p>
        </w:tc>
        <w:tc>
          <w:tcPr>
            <w:tcW w:w="838" w:type="dxa"/>
            <w:shd w:val="clear" w:color="auto" w:fill="auto"/>
            <w:hideMark/>
          </w:tcPr>
          <w:p w:rsidR="00C706C2" w:rsidRPr="005E215E" w:rsidRDefault="00C706C2" w:rsidP="00CF7761">
            <w:pPr>
              <w:jc w:val="center"/>
              <w:rPr>
                <w:bCs/>
                <w:iCs/>
              </w:rPr>
            </w:pPr>
            <w:r w:rsidRPr="005E215E">
              <w:rPr>
                <w:bCs/>
                <w:iCs/>
              </w:rPr>
              <w:t>08</w:t>
            </w:r>
          </w:p>
        </w:tc>
        <w:tc>
          <w:tcPr>
            <w:tcW w:w="851" w:type="dxa"/>
            <w:shd w:val="clear" w:color="auto" w:fill="auto"/>
            <w:hideMark/>
          </w:tcPr>
          <w:p w:rsidR="00C706C2" w:rsidRPr="005E215E" w:rsidRDefault="00C706C2" w:rsidP="00CF7761">
            <w:pPr>
              <w:jc w:val="center"/>
              <w:rPr>
                <w:bCs/>
                <w:iCs/>
              </w:rPr>
            </w:pPr>
            <w:r w:rsidRPr="005E215E">
              <w:rPr>
                <w:bCs/>
                <w:iCs/>
              </w:rPr>
              <w:t>01</w:t>
            </w:r>
          </w:p>
        </w:tc>
        <w:tc>
          <w:tcPr>
            <w:tcW w:w="1701" w:type="dxa"/>
            <w:shd w:val="clear" w:color="auto" w:fill="auto"/>
            <w:hideMark/>
          </w:tcPr>
          <w:p w:rsidR="00C706C2" w:rsidRPr="005E215E" w:rsidRDefault="00C706C2" w:rsidP="00CF7761">
            <w:pPr>
              <w:jc w:val="center"/>
              <w:rPr>
                <w:bCs/>
                <w:iCs/>
              </w:rPr>
            </w:pPr>
            <w:r w:rsidRPr="005E215E">
              <w:rPr>
                <w:bCs/>
                <w:iCs/>
              </w:rPr>
              <w:t>0420105231</w:t>
            </w:r>
          </w:p>
        </w:tc>
        <w:tc>
          <w:tcPr>
            <w:tcW w:w="850" w:type="dxa"/>
            <w:shd w:val="clear" w:color="auto" w:fill="auto"/>
            <w:hideMark/>
          </w:tcPr>
          <w:p w:rsidR="00C706C2" w:rsidRPr="005E215E" w:rsidRDefault="00C706C2" w:rsidP="00CF7761">
            <w:pPr>
              <w:jc w:val="center"/>
              <w:rPr>
                <w:bCs/>
                <w:iCs/>
              </w:rPr>
            </w:pPr>
            <w:r w:rsidRPr="005E215E">
              <w:rPr>
                <w:bCs/>
                <w:iCs/>
              </w:rPr>
              <w:t> </w:t>
            </w:r>
          </w:p>
        </w:tc>
        <w:tc>
          <w:tcPr>
            <w:tcW w:w="1418" w:type="dxa"/>
            <w:shd w:val="clear" w:color="auto" w:fill="auto"/>
            <w:hideMark/>
          </w:tcPr>
          <w:p w:rsidR="00C706C2" w:rsidRPr="005E215E" w:rsidRDefault="00C706C2" w:rsidP="00CF7761">
            <w:pPr>
              <w:jc w:val="right"/>
              <w:rPr>
                <w:bCs/>
                <w:iCs/>
              </w:rPr>
            </w:pPr>
            <w:r w:rsidRPr="005E215E">
              <w:rPr>
                <w:bCs/>
                <w:iCs/>
              </w:rPr>
              <w:t>50,00</w:t>
            </w:r>
          </w:p>
        </w:tc>
        <w:tc>
          <w:tcPr>
            <w:tcW w:w="1417" w:type="dxa"/>
            <w:shd w:val="clear" w:color="auto" w:fill="auto"/>
            <w:hideMark/>
          </w:tcPr>
          <w:p w:rsidR="00C706C2" w:rsidRPr="005E215E" w:rsidRDefault="00C706C2" w:rsidP="00CF7761">
            <w:pPr>
              <w:jc w:val="right"/>
              <w:rPr>
                <w:bCs/>
                <w:iCs/>
              </w:rPr>
            </w:pPr>
            <w:r w:rsidRPr="005E215E">
              <w:rPr>
                <w:bCs/>
                <w:iCs/>
              </w:rPr>
              <w:t>50,00</w:t>
            </w:r>
          </w:p>
        </w:tc>
        <w:tc>
          <w:tcPr>
            <w:tcW w:w="1418" w:type="dxa"/>
            <w:shd w:val="clear" w:color="auto" w:fill="auto"/>
            <w:hideMark/>
          </w:tcPr>
          <w:p w:rsidR="00C706C2" w:rsidRPr="005E215E" w:rsidRDefault="00C706C2" w:rsidP="00CF7761">
            <w:pPr>
              <w:jc w:val="right"/>
              <w:rPr>
                <w:bCs/>
                <w:iCs/>
              </w:rPr>
            </w:pPr>
            <w:r w:rsidRPr="005E215E">
              <w:rPr>
                <w:bCs/>
                <w:iCs/>
              </w:rPr>
              <w:t>50,00</w:t>
            </w:r>
          </w:p>
        </w:tc>
      </w:tr>
      <w:tr w:rsidR="00C706C2" w:rsidRPr="005E215E" w:rsidTr="00CF7761">
        <w:trPr>
          <w:trHeight w:val="630"/>
        </w:trPr>
        <w:tc>
          <w:tcPr>
            <w:tcW w:w="6111" w:type="dxa"/>
            <w:shd w:val="clear" w:color="auto" w:fill="auto"/>
            <w:hideMark/>
          </w:tcPr>
          <w:p w:rsidR="00C706C2" w:rsidRPr="005E215E" w:rsidRDefault="00C706C2" w:rsidP="00CF7761">
            <w:pPr>
              <w:rPr>
                <w:bCs/>
                <w:iCs/>
              </w:rPr>
            </w:pPr>
            <w:r w:rsidRPr="005E215E">
              <w:rPr>
                <w:bCs/>
                <w:iCs/>
              </w:rPr>
              <w:t>Предоставление субсидий бюджетным, автономным учреждениям и иным некоммерческим организациям</w:t>
            </w:r>
          </w:p>
        </w:tc>
        <w:tc>
          <w:tcPr>
            <w:tcW w:w="838" w:type="dxa"/>
            <w:shd w:val="clear" w:color="auto" w:fill="auto"/>
            <w:hideMark/>
          </w:tcPr>
          <w:p w:rsidR="00C706C2" w:rsidRPr="005E215E" w:rsidRDefault="00C706C2" w:rsidP="00CF7761">
            <w:pPr>
              <w:jc w:val="center"/>
              <w:rPr>
                <w:bCs/>
                <w:iCs/>
              </w:rPr>
            </w:pPr>
            <w:r w:rsidRPr="005E215E">
              <w:rPr>
                <w:bCs/>
                <w:iCs/>
              </w:rPr>
              <w:t>08</w:t>
            </w:r>
          </w:p>
        </w:tc>
        <w:tc>
          <w:tcPr>
            <w:tcW w:w="851" w:type="dxa"/>
            <w:shd w:val="clear" w:color="auto" w:fill="auto"/>
            <w:hideMark/>
          </w:tcPr>
          <w:p w:rsidR="00C706C2" w:rsidRPr="005E215E" w:rsidRDefault="00C706C2" w:rsidP="00CF7761">
            <w:pPr>
              <w:jc w:val="center"/>
              <w:rPr>
                <w:bCs/>
                <w:iCs/>
              </w:rPr>
            </w:pPr>
            <w:r w:rsidRPr="005E215E">
              <w:rPr>
                <w:bCs/>
                <w:iCs/>
              </w:rPr>
              <w:t>01</w:t>
            </w:r>
          </w:p>
        </w:tc>
        <w:tc>
          <w:tcPr>
            <w:tcW w:w="1701" w:type="dxa"/>
            <w:shd w:val="clear" w:color="auto" w:fill="auto"/>
            <w:hideMark/>
          </w:tcPr>
          <w:p w:rsidR="00C706C2" w:rsidRPr="005E215E" w:rsidRDefault="00C706C2" w:rsidP="00CF7761">
            <w:pPr>
              <w:jc w:val="center"/>
              <w:rPr>
                <w:bCs/>
                <w:iCs/>
              </w:rPr>
            </w:pPr>
            <w:r w:rsidRPr="005E215E">
              <w:rPr>
                <w:bCs/>
                <w:iCs/>
              </w:rPr>
              <w:t>0420105231</w:t>
            </w:r>
          </w:p>
        </w:tc>
        <w:tc>
          <w:tcPr>
            <w:tcW w:w="850" w:type="dxa"/>
            <w:shd w:val="clear" w:color="auto" w:fill="auto"/>
            <w:hideMark/>
          </w:tcPr>
          <w:p w:rsidR="00C706C2" w:rsidRPr="005E215E" w:rsidRDefault="00C706C2" w:rsidP="00CF7761">
            <w:pPr>
              <w:jc w:val="center"/>
              <w:rPr>
                <w:bCs/>
                <w:iCs/>
              </w:rPr>
            </w:pPr>
            <w:r w:rsidRPr="005E215E">
              <w:rPr>
                <w:bCs/>
                <w:iCs/>
              </w:rPr>
              <w:t>600</w:t>
            </w:r>
          </w:p>
        </w:tc>
        <w:tc>
          <w:tcPr>
            <w:tcW w:w="1418" w:type="dxa"/>
            <w:shd w:val="clear" w:color="auto" w:fill="auto"/>
            <w:hideMark/>
          </w:tcPr>
          <w:p w:rsidR="00C706C2" w:rsidRPr="005E215E" w:rsidRDefault="00C706C2" w:rsidP="00CF7761">
            <w:pPr>
              <w:jc w:val="right"/>
              <w:rPr>
                <w:bCs/>
                <w:iCs/>
              </w:rPr>
            </w:pPr>
            <w:r w:rsidRPr="005E215E">
              <w:rPr>
                <w:bCs/>
                <w:iCs/>
              </w:rPr>
              <w:t>50,00</w:t>
            </w:r>
          </w:p>
        </w:tc>
        <w:tc>
          <w:tcPr>
            <w:tcW w:w="1417" w:type="dxa"/>
            <w:shd w:val="clear" w:color="auto" w:fill="auto"/>
            <w:hideMark/>
          </w:tcPr>
          <w:p w:rsidR="00C706C2" w:rsidRPr="005E215E" w:rsidRDefault="00C706C2" w:rsidP="00CF7761">
            <w:pPr>
              <w:jc w:val="right"/>
              <w:rPr>
                <w:bCs/>
                <w:iCs/>
              </w:rPr>
            </w:pPr>
            <w:r w:rsidRPr="005E215E">
              <w:rPr>
                <w:bCs/>
                <w:iCs/>
              </w:rPr>
              <w:t>50,00</w:t>
            </w:r>
          </w:p>
        </w:tc>
        <w:tc>
          <w:tcPr>
            <w:tcW w:w="1418" w:type="dxa"/>
            <w:shd w:val="clear" w:color="auto" w:fill="auto"/>
            <w:hideMark/>
          </w:tcPr>
          <w:p w:rsidR="00C706C2" w:rsidRPr="005E215E" w:rsidRDefault="00C706C2" w:rsidP="00CF7761">
            <w:pPr>
              <w:jc w:val="right"/>
              <w:rPr>
                <w:bCs/>
                <w:iCs/>
              </w:rPr>
            </w:pPr>
            <w:r w:rsidRPr="005E215E">
              <w:rPr>
                <w:bCs/>
                <w:iCs/>
              </w:rPr>
              <w:t>50,00</w:t>
            </w:r>
          </w:p>
        </w:tc>
      </w:tr>
      <w:tr w:rsidR="00C706C2" w:rsidRPr="005E215E" w:rsidTr="00CF7761">
        <w:trPr>
          <w:trHeight w:val="255"/>
        </w:trPr>
        <w:tc>
          <w:tcPr>
            <w:tcW w:w="6111" w:type="dxa"/>
            <w:shd w:val="clear" w:color="auto" w:fill="auto"/>
            <w:hideMark/>
          </w:tcPr>
          <w:p w:rsidR="00C706C2" w:rsidRPr="005E215E" w:rsidRDefault="00C706C2" w:rsidP="00CF7761">
            <w:r w:rsidRPr="005E215E">
              <w:t>Субсидии бюджетным учреждениям</w:t>
            </w:r>
          </w:p>
        </w:tc>
        <w:tc>
          <w:tcPr>
            <w:tcW w:w="838" w:type="dxa"/>
            <w:shd w:val="clear" w:color="auto" w:fill="auto"/>
            <w:hideMark/>
          </w:tcPr>
          <w:p w:rsidR="00C706C2" w:rsidRPr="005E215E" w:rsidRDefault="00C706C2" w:rsidP="00CF7761">
            <w:pPr>
              <w:jc w:val="center"/>
            </w:pPr>
            <w:r w:rsidRPr="005E215E">
              <w:t>08</w:t>
            </w:r>
          </w:p>
        </w:tc>
        <w:tc>
          <w:tcPr>
            <w:tcW w:w="851" w:type="dxa"/>
            <w:shd w:val="clear" w:color="auto" w:fill="auto"/>
            <w:hideMark/>
          </w:tcPr>
          <w:p w:rsidR="00C706C2" w:rsidRPr="005E215E" w:rsidRDefault="00C706C2" w:rsidP="00CF7761">
            <w:pPr>
              <w:jc w:val="center"/>
            </w:pPr>
            <w:r w:rsidRPr="005E215E">
              <w:t>01</w:t>
            </w:r>
          </w:p>
        </w:tc>
        <w:tc>
          <w:tcPr>
            <w:tcW w:w="1701" w:type="dxa"/>
            <w:shd w:val="clear" w:color="auto" w:fill="auto"/>
            <w:hideMark/>
          </w:tcPr>
          <w:p w:rsidR="00C706C2" w:rsidRPr="005E215E" w:rsidRDefault="00C706C2" w:rsidP="00CF7761">
            <w:pPr>
              <w:jc w:val="center"/>
            </w:pPr>
            <w:r w:rsidRPr="005E215E">
              <w:t>0420105231</w:t>
            </w:r>
          </w:p>
        </w:tc>
        <w:tc>
          <w:tcPr>
            <w:tcW w:w="850" w:type="dxa"/>
            <w:shd w:val="clear" w:color="auto" w:fill="auto"/>
            <w:hideMark/>
          </w:tcPr>
          <w:p w:rsidR="00C706C2" w:rsidRPr="005E215E" w:rsidRDefault="00C706C2" w:rsidP="00CF7761">
            <w:pPr>
              <w:jc w:val="center"/>
            </w:pPr>
            <w:r w:rsidRPr="005E215E">
              <w:t>610</w:t>
            </w:r>
          </w:p>
        </w:tc>
        <w:tc>
          <w:tcPr>
            <w:tcW w:w="1418" w:type="dxa"/>
            <w:shd w:val="clear" w:color="auto" w:fill="auto"/>
            <w:hideMark/>
          </w:tcPr>
          <w:p w:rsidR="00C706C2" w:rsidRPr="005E215E" w:rsidRDefault="00C706C2" w:rsidP="00CF7761">
            <w:pPr>
              <w:jc w:val="right"/>
            </w:pPr>
            <w:r w:rsidRPr="005E215E">
              <w:t>50,00</w:t>
            </w:r>
          </w:p>
        </w:tc>
        <w:tc>
          <w:tcPr>
            <w:tcW w:w="1417" w:type="dxa"/>
            <w:shd w:val="clear" w:color="auto" w:fill="auto"/>
            <w:hideMark/>
          </w:tcPr>
          <w:p w:rsidR="00C706C2" w:rsidRPr="005E215E" w:rsidRDefault="00C706C2" w:rsidP="00CF7761">
            <w:pPr>
              <w:jc w:val="right"/>
            </w:pPr>
            <w:r w:rsidRPr="005E215E">
              <w:t>50,00</w:t>
            </w:r>
          </w:p>
        </w:tc>
        <w:tc>
          <w:tcPr>
            <w:tcW w:w="1418" w:type="dxa"/>
            <w:shd w:val="clear" w:color="auto" w:fill="auto"/>
            <w:hideMark/>
          </w:tcPr>
          <w:p w:rsidR="00C706C2" w:rsidRPr="005E215E" w:rsidRDefault="00C706C2" w:rsidP="00CF7761">
            <w:pPr>
              <w:jc w:val="right"/>
            </w:pPr>
            <w:r w:rsidRPr="005E215E">
              <w:t>50,00</w:t>
            </w:r>
          </w:p>
        </w:tc>
      </w:tr>
      <w:tr w:rsidR="00C706C2" w:rsidRPr="005E215E" w:rsidTr="00CF7761">
        <w:trPr>
          <w:trHeight w:val="420"/>
        </w:trPr>
        <w:tc>
          <w:tcPr>
            <w:tcW w:w="6111" w:type="dxa"/>
            <w:shd w:val="clear" w:color="auto" w:fill="auto"/>
            <w:hideMark/>
          </w:tcPr>
          <w:p w:rsidR="00C706C2" w:rsidRPr="005E215E" w:rsidRDefault="00C706C2" w:rsidP="00CF7761">
            <w:pPr>
              <w:rPr>
                <w:bCs/>
                <w:iCs/>
              </w:rPr>
            </w:pPr>
            <w:r w:rsidRPr="005E215E">
              <w:rPr>
                <w:bCs/>
                <w:iCs/>
              </w:rPr>
              <w:t>Подпрограмма "Обеспечение условий реализации программы"</w:t>
            </w:r>
          </w:p>
        </w:tc>
        <w:tc>
          <w:tcPr>
            <w:tcW w:w="838" w:type="dxa"/>
            <w:shd w:val="clear" w:color="auto" w:fill="auto"/>
            <w:hideMark/>
          </w:tcPr>
          <w:p w:rsidR="00C706C2" w:rsidRPr="005E215E" w:rsidRDefault="00C706C2" w:rsidP="00CF7761">
            <w:pPr>
              <w:jc w:val="center"/>
              <w:rPr>
                <w:bCs/>
                <w:iCs/>
              </w:rPr>
            </w:pPr>
            <w:r w:rsidRPr="005E215E">
              <w:rPr>
                <w:bCs/>
                <w:iCs/>
              </w:rPr>
              <w:t>08</w:t>
            </w:r>
          </w:p>
        </w:tc>
        <w:tc>
          <w:tcPr>
            <w:tcW w:w="851" w:type="dxa"/>
            <w:shd w:val="clear" w:color="auto" w:fill="auto"/>
            <w:hideMark/>
          </w:tcPr>
          <w:p w:rsidR="00C706C2" w:rsidRPr="005E215E" w:rsidRDefault="00C706C2" w:rsidP="00CF7761">
            <w:pPr>
              <w:jc w:val="center"/>
              <w:rPr>
                <w:bCs/>
                <w:iCs/>
              </w:rPr>
            </w:pPr>
            <w:r w:rsidRPr="005E215E">
              <w:rPr>
                <w:bCs/>
                <w:iCs/>
              </w:rPr>
              <w:t>01</w:t>
            </w:r>
          </w:p>
        </w:tc>
        <w:tc>
          <w:tcPr>
            <w:tcW w:w="1701" w:type="dxa"/>
            <w:shd w:val="clear" w:color="auto" w:fill="auto"/>
            <w:hideMark/>
          </w:tcPr>
          <w:p w:rsidR="00C706C2" w:rsidRPr="005E215E" w:rsidRDefault="00C706C2" w:rsidP="00CF7761">
            <w:pPr>
              <w:jc w:val="center"/>
              <w:rPr>
                <w:bCs/>
                <w:iCs/>
              </w:rPr>
            </w:pPr>
            <w:r w:rsidRPr="005E215E">
              <w:rPr>
                <w:bCs/>
                <w:iCs/>
              </w:rPr>
              <w:t>0440000000</w:t>
            </w:r>
          </w:p>
        </w:tc>
        <w:tc>
          <w:tcPr>
            <w:tcW w:w="850" w:type="dxa"/>
            <w:shd w:val="clear" w:color="auto" w:fill="auto"/>
            <w:hideMark/>
          </w:tcPr>
          <w:p w:rsidR="00C706C2" w:rsidRPr="005E215E" w:rsidRDefault="00C706C2" w:rsidP="00CF7761">
            <w:pPr>
              <w:jc w:val="center"/>
              <w:rPr>
                <w:bCs/>
                <w:iCs/>
              </w:rPr>
            </w:pPr>
            <w:r w:rsidRPr="005E215E">
              <w:rPr>
                <w:bCs/>
                <w:iCs/>
              </w:rPr>
              <w:t> </w:t>
            </w:r>
          </w:p>
        </w:tc>
        <w:tc>
          <w:tcPr>
            <w:tcW w:w="1418" w:type="dxa"/>
            <w:shd w:val="clear" w:color="auto" w:fill="auto"/>
            <w:hideMark/>
          </w:tcPr>
          <w:p w:rsidR="00C706C2" w:rsidRPr="005E215E" w:rsidRDefault="00C706C2" w:rsidP="00CF7761">
            <w:pPr>
              <w:jc w:val="right"/>
              <w:rPr>
                <w:bCs/>
                <w:iCs/>
              </w:rPr>
            </w:pPr>
            <w:r w:rsidRPr="005E215E">
              <w:rPr>
                <w:bCs/>
                <w:iCs/>
              </w:rPr>
              <w:t>12 461,83</w:t>
            </w:r>
          </w:p>
        </w:tc>
        <w:tc>
          <w:tcPr>
            <w:tcW w:w="1417" w:type="dxa"/>
            <w:shd w:val="clear" w:color="auto" w:fill="auto"/>
            <w:hideMark/>
          </w:tcPr>
          <w:p w:rsidR="00C706C2" w:rsidRPr="005E215E" w:rsidRDefault="00C706C2" w:rsidP="00CF7761">
            <w:pPr>
              <w:jc w:val="right"/>
              <w:rPr>
                <w:bCs/>
                <w:iCs/>
              </w:rPr>
            </w:pPr>
            <w:r w:rsidRPr="005E215E">
              <w:rPr>
                <w:bCs/>
                <w:iCs/>
              </w:rPr>
              <w:t>13 010,63</w:t>
            </w:r>
          </w:p>
        </w:tc>
        <w:tc>
          <w:tcPr>
            <w:tcW w:w="1418" w:type="dxa"/>
            <w:shd w:val="clear" w:color="auto" w:fill="auto"/>
            <w:hideMark/>
          </w:tcPr>
          <w:p w:rsidR="00C706C2" w:rsidRPr="005E215E" w:rsidRDefault="00C706C2" w:rsidP="00CF7761">
            <w:pPr>
              <w:jc w:val="right"/>
              <w:rPr>
                <w:bCs/>
                <w:iCs/>
              </w:rPr>
            </w:pPr>
            <w:r w:rsidRPr="005E215E">
              <w:rPr>
                <w:bCs/>
                <w:iCs/>
              </w:rPr>
              <w:t>13 543,93</w:t>
            </w:r>
          </w:p>
        </w:tc>
      </w:tr>
      <w:tr w:rsidR="00C706C2" w:rsidRPr="005E215E" w:rsidTr="00CF7761">
        <w:trPr>
          <w:trHeight w:val="840"/>
        </w:trPr>
        <w:tc>
          <w:tcPr>
            <w:tcW w:w="6111" w:type="dxa"/>
            <w:shd w:val="clear" w:color="auto" w:fill="auto"/>
            <w:hideMark/>
          </w:tcPr>
          <w:p w:rsidR="00C706C2" w:rsidRPr="005E215E" w:rsidRDefault="00C706C2" w:rsidP="00CF7761">
            <w:pPr>
              <w:rPr>
                <w:bCs/>
                <w:iCs/>
              </w:rPr>
            </w:pPr>
            <w:r w:rsidRPr="005E215E">
              <w:rPr>
                <w:bCs/>
                <w:iCs/>
              </w:rPr>
              <w:t>Основное мероприятие «Обеспечение выполнения муниципального задания муниципальными учреждениями культуры Камешкирского района»</w:t>
            </w:r>
          </w:p>
        </w:tc>
        <w:tc>
          <w:tcPr>
            <w:tcW w:w="838" w:type="dxa"/>
            <w:shd w:val="clear" w:color="auto" w:fill="auto"/>
            <w:hideMark/>
          </w:tcPr>
          <w:p w:rsidR="00C706C2" w:rsidRPr="005E215E" w:rsidRDefault="00C706C2" w:rsidP="00CF7761">
            <w:pPr>
              <w:jc w:val="center"/>
              <w:rPr>
                <w:bCs/>
                <w:iCs/>
              </w:rPr>
            </w:pPr>
            <w:r w:rsidRPr="005E215E">
              <w:rPr>
                <w:bCs/>
                <w:iCs/>
              </w:rPr>
              <w:t>08</w:t>
            </w:r>
          </w:p>
        </w:tc>
        <w:tc>
          <w:tcPr>
            <w:tcW w:w="851" w:type="dxa"/>
            <w:shd w:val="clear" w:color="auto" w:fill="auto"/>
            <w:hideMark/>
          </w:tcPr>
          <w:p w:rsidR="00C706C2" w:rsidRPr="005E215E" w:rsidRDefault="00C706C2" w:rsidP="00CF7761">
            <w:pPr>
              <w:jc w:val="center"/>
              <w:rPr>
                <w:bCs/>
                <w:iCs/>
              </w:rPr>
            </w:pPr>
            <w:r w:rsidRPr="005E215E">
              <w:rPr>
                <w:bCs/>
                <w:iCs/>
              </w:rPr>
              <w:t>01</w:t>
            </w:r>
          </w:p>
        </w:tc>
        <w:tc>
          <w:tcPr>
            <w:tcW w:w="1701" w:type="dxa"/>
            <w:shd w:val="clear" w:color="auto" w:fill="auto"/>
            <w:hideMark/>
          </w:tcPr>
          <w:p w:rsidR="00C706C2" w:rsidRPr="005E215E" w:rsidRDefault="00C706C2" w:rsidP="00CF7761">
            <w:pPr>
              <w:jc w:val="center"/>
              <w:rPr>
                <w:bCs/>
                <w:iCs/>
              </w:rPr>
            </w:pPr>
            <w:r w:rsidRPr="005E215E">
              <w:rPr>
                <w:bCs/>
                <w:iCs/>
              </w:rPr>
              <w:t>0440100000</w:t>
            </w:r>
          </w:p>
        </w:tc>
        <w:tc>
          <w:tcPr>
            <w:tcW w:w="850" w:type="dxa"/>
            <w:shd w:val="clear" w:color="auto" w:fill="auto"/>
            <w:hideMark/>
          </w:tcPr>
          <w:p w:rsidR="00C706C2" w:rsidRPr="005E215E" w:rsidRDefault="00C706C2" w:rsidP="00CF7761">
            <w:pPr>
              <w:jc w:val="center"/>
              <w:rPr>
                <w:bCs/>
                <w:iCs/>
              </w:rPr>
            </w:pPr>
            <w:r w:rsidRPr="005E215E">
              <w:rPr>
                <w:bCs/>
                <w:iCs/>
              </w:rPr>
              <w:t> </w:t>
            </w:r>
          </w:p>
        </w:tc>
        <w:tc>
          <w:tcPr>
            <w:tcW w:w="1418" w:type="dxa"/>
            <w:shd w:val="clear" w:color="auto" w:fill="auto"/>
            <w:hideMark/>
          </w:tcPr>
          <w:p w:rsidR="00C706C2" w:rsidRPr="005E215E" w:rsidRDefault="00C706C2" w:rsidP="00CF7761">
            <w:pPr>
              <w:jc w:val="right"/>
              <w:rPr>
                <w:bCs/>
                <w:iCs/>
              </w:rPr>
            </w:pPr>
            <w:r w:rsidRPr="005E215E">
              <w:rPr>
                <w:bCs/>
                <w:iCs/>
              </w:rPr>
              <w:t>12 461,83</w:t>
            </w:r>
          </w:p>
        </w:tc>
        <w:tc>
          <w:tcPr>
            <w:tcW w:w="1417" w:type="dxa"/>
            <w:shd w:val="clear" w:color="auto" w:fill="auto"/>
            <w:hideMark/>
          </w:tcPr>
          <w:p w:rsidR="00C706C2" w:rsidRPr="005E215E" w:rsidRDefault="00C706C2" w:rsidP="00CF7761">
            <w:pPr>
              <w:jc w:val="right"/>
              <w:rPr>
                <w:bCs/>
                <w:iCs/>
              </w:rPr>
            </w:pPr>
            <w:r w:rsidRPr="005E215E">
              <w:rPr>
                <w:bCs/>
                <w:iCs/>
              </w:rPr>
              <w:t>13 010,63</w:t>
            </w:r>
          </w:p>
        </w:tc>
        <w:tc>
          <w:tcPr>
            <w:tcW w:w="1418" w:type="dxa"/>
            <w:shd w:val="clear" w:color="auto" w:fill="auto"/>
            <w:hideMark/>
          </w:tcPr>
          <w:p w:rsidR="00C706C2" w:rsidRPr="005E215E" w:rsidRDefault="00C706C2" w:rsidP="00CF7761">
            <w:pPr>
              <w:jc w:val="right"/>
              <w:rPr>
                <w:bCs/>
                <w:iCs/>
              </w:rPr>
            </w:pPr>
            <w:r w:rsidRPr="005E215E">
              <w:rPr>
                <w:bCs/>
                <w:iCs/>
              </w:rPr>
              <w:t>13 543,93</w:t>
            </w:r>
          </w:p>
        </w:tc>
      </w:tr>
      <w:tr w:rsidR="00C706C2" w:rsidRPr="005E215E" w:rsidTr="00CF7761">
        <w:trPr>
          <w:trHeight w:val="630"/>
        </w:trPr>
        <w:tc>
          <w:tcPr>
            <w:tcW w:w="6111" w:type="dxa"/>
            <w:shd w:val="clear" w:color="auto" w:fill="auto"/>
            <w:hideMark/>
          </w:tcPr>
          <w:p w:rsidR="00C706C2" w:rsidRPr="005E215E" w:rsidRDefault="00C706C2" w:rsidP="00CF7761">
            <w:pPr>
              <w:rPr>
                <w:bCs/>
                <w:iCs/>
              </w:rPr>
            </w:pPr>
            <w:r w:rsidRPr="005E215E">
              <w:rPr>
                <w:bCs/>
                <w:iCs/>
              </w:rPr>
              <w:t>Расходы на обеспечение деятельности (оказание услуг) муниципальных учреждений (библиотеки)</w:t>
            </w:r>
          </w:p>
        </w:tc>
        <w:tc>
          <w:tcPr>
            <w:tcW w:w="838" w:type="dxa"/>
            <w:shd w:val="clear" w:color="auto" w:fill="auto"/>
            <w:hideMark/>
          </w:tcPr>
          <w:p w:rsidR="00C706C2" w:rsidRPr="005E215E" w:rsidRDefault="00C706C2" w:rsidP="00CF7761">
            <w:pPr>
              <w:jc w:val="center"/>
              <w:rPr>
                <w:bCs/>
                <w:iCs/>
              </w:rPr>
            </w:pPr>
            <w:r w:rsidRPr="005E215E">
              <w:rPr>
                <w:bCs/>
                <w:iCs/>
              </w:rPr>
              <w:t>08</w:t>
            </w:r>
          </w:p>
        </w:tc>
        <w:tc>
          <w:tcPr>
            <w:tcW w:w="851" w:type="dxa"/>
            <w:shd w:val="clear" w:color="auto" w:fill="auto"/>
            <w:hideMark/>
          </w:tcPr>
          <w:p w:rsidR="00C706C2" w:rsidRPr="005E215E" w:rsidRDefault="00C706C2" w:rsidP="00CF7761">
            <w:pPr>
              <w:jc w:val="center"/>
              <w:rPr>
                <w:bCs/>
                <w:iCs/>
              </w:rPr>
            </w:pPr>
            <w:r w:rsidRPr="005E215E">
              <w:rPr>
                <w:bCs/>
                <w:iCs/>
              </w:rPr>
              <w:t>01</w:t>
            </w:r>
          </w:p>
        </w:tc>
        <w:tc>
          <w:tcPr>
            <w:tcW w:w="1701" w:type="dxa"/>
            <w:shd w:val="clear" w:color="auto" w:fill="auto"/>
            <w:hideMark/>
          </w:tcPr>
          <w:p w:rsidR="00C706C2" w:rsidRPr="005E215E" w:rsidRDefault="00C706C2" w:rsidP="00CF7761">
            <w:pPr>
              <w:jc w:val="center"/>
              <w:rPr>
                <w:bCs/>
                <w:iCs/>
              </w:rPr>
            </w:pPr>
            <w:r w:rsidRPr="005E215E">
              <w:rPr>
                <w:bCs/>
                <w:iCs/>
              </w:rPr>
              <w:t>0440105210</w:t>
            </w:r>
          </w:p>
        </w:tc>
        <w:tc>
          <w:tcPr>
            <w:tcW w:w="850" w:type="dxa"/>
            <w:shd w:val="clear" w:color="auto" w:fill="auto"/>
            <w:hideMark/>
          </w:tcPr>
          <w:p w:rsidR="00C706C2" w:rsidRPr="005E215E" w:rsidRDefault="00C706C2" w:rsidP="00CF7761">
            <w:pPr>
              <w:jc w:val="center"/>
              <w:rPr>
                <w:bCs/>
                <w:iCs/>
              </w:rPr>
            </w:pPr>
            <w:r w:rsidRPr="005E215E">
              <w:rPr>
                <w:bCs/>
                <w:iCs/>
              </w:rPr>
              <w:t> </w:t>
            </w:r>
          </w:p>
        </w:tc>
        <w:tc>
          <w:tcPr>
            <w:tcW w:w="1418" w:type="dxa"/>
            <w:shd w:val="clear" w:color="auto" w:fill="auto"/>
            <w:hideMark/>
          </w:tcPr>
          <w:p w:rsidR="00C706C2" w:rsidRPr="005E215E" w:rsidRDefault="00C706C2" w:rsidP="00CF7761">
            <w:pPr>
              <w:jc w:val="right"/>
              <w:rPr>
                <w:bCs/>
                <w:iCs/>
              </w:rPr>
            </w:pPr>
            <w:r w:rsidRPr="005E215E">
              <w:rPr>
                <w:bCs/>
                <w:iCs/>
              </w:rPr>
              <w:t>865,23</w:t>
            </w:r>
          </w:p>
        </w:tc>
        <w:tc>
          <w:tcPr>
            <w:tcW w:w="1417" w:type="dxa"/>
            <w:shd w:val="clear" w:color="auto" w:fill="auto"/>
            <w:hideMark/>
          </w:tcPr>
          <w:p w:rsidR="00C706C2" w:rsidRPr="005E215E" w:rsidRDefault="00C706C2" w:rsidP="00CF7761">
            <w:pPr>
              <w:jc w:val="right"/>
              <w:rPr>
                <w:bCs/>
                <w:iCs/>
              </w:rPr>
            </w:pPr>
            <w:r w:rsidRPr="005E215E">
              <w:rPr>
                <w:bCs/>
                <w:iCs/>
              </w:rPr>
              <w:t>865,23</w:t>
            </w:r>
          </w:p>
        </w:tc>
        <w:tc>
          <w:tcPr>
            <w:tcW w:w="1418" w:type="dxa"/>
            <w:shd w:val="clear" w:color="auto" w:fill="auto"/>
            <w:hideMark/>
          </w:tcPr>
          <w:p w:rsidR="00C706C2" w:rsidRPr="005E215E" w:rsidRDefault="00C706C2" w:rsidP="00CF7761">
            <w:pPr>
              <w:jc w:val="right"/>
              <w:rPr>
                <w:bCs/>
                <w:iCs/>
              </w:rPr>
            </w:pPr>
            <w:r w:rsidRPr="005E215E">
              <w:rPr>
                <w:bCs/>
                <w:iCs/>
              </w:rPr>
              <w:t>865,23</w:t>
            </w:r>
          </w:p>
        </w:tc>
      </w:tr>
      <w:tr w:rsidR="00C706C2" w:rsidRPr="005E215E" w:rsidTr="00CF7761">
        <w:trPr>
          <w:trHeight w:val="630"/>
        </w:trPr>
        <w:tc>
          <w:tcPr>
            <w:tcW w:w="6111" w:type="dxa"/>
            <w:shd w:val="clear" w:color="auto" w:fill="auto"/>
            <w:hideMark/>
          </w:tcPr>
          <w:p w:rsidR="00C706C2" w:rsidRPr="005E215E" w:rsidRDefault="00C706C2" w:rsidP="00CF7761">
            <w:pPr>
              <w:rPr>
                <w:bCs/>
                <w:iCs/>
              </w:rPr>
            </w:pPr>
            <w:r w:rsidRPr="005E215E">
              <w:rPr>
                <w:bCs/>
                <w:iCs/>
              </w:rPr>
              <w:t>Предоставление субсидий бюджетным, автономным учреждениям и иным некоммерческим организациям</w:t>
            </w:r>
          </w:p>
        </w:tc>
        <w:tc>
          <w:tcPr>
            <w:tcW w:w="838" w:type="dxa"/>
            <w:shd w:val="clear" w:color="auto" w:fill="auto"/>
            <w:hideMark/>
          </w:tcPr>
          <w:p w:rsidR="00C706C2" w:rsidRPr="005E215E" w:rsidRDefault="00C706C2" w:rsidP="00CF7761">
            <w:pPr>
              <w:jc w:val="center"/>
              <w:rPr>
                <w:bCs/>
                <w:iCs/>
              </w:rPr>
            </w:pPr>
            <w:r w:rsidRPr="005E215E">
              <w:rPr>
                <w:bCs/>
                <w:iCs/>
              </w:rPr>
              <w:t>08</w:t>
            </w:r>
          </w:p>
        </w:tc>
        <w:tc>
          <w:tcPr>
            <w:tcW w:w="851" w:type="dxa"/>
            <w:shd w:val="clear" w:color="auto" w:fill="auto"/>
            <w:hideMark/>
          </w:tcPr>
          <w:p w:rsidR="00C706C2" w:rsidRPr="005E215E" w:rsidRDefault="00C706C2" w:rsidP="00CF7761">
            <w:pPr>
              <w:jc w:val="center"/>
              <w:rPr>
                <w:bCs/>
                <w:iCs/>
              </w:rPr>
            </w:pPr>
            <w:r w:rsidRPr="005E215E">
              <w:rPr>
                <w:bCs/>
                <w:iCs/>
              </w:rPr>
              <w:t>01</w:t>
            </w:r>
          </w:p>
        </w:tc>
        <w:tc>
          <w:tcPr>
            <w:tcW w:w="1701" w:type="dxa"/>
            <w:shd w:val="clear" w:color="auto" w:fill="auto"/>
            <w:hideMark/>
          </w:tcPr>
          <w:p w:rsidR="00C706C2" w:rsidRPr="005E215E" w:rsidRDefault="00C706C2" w:rsidP="00CF7761">
            <w:pPr>
              <w:jc w:val="center"/>
              <w:rPr>
                <w:bCs/>
                <w:iCs/>
              </w:rPr>
            </w:pPr>
            <w:r w:rsidRPr="005E215E">
              <w:rPr>
                <w:bCs/>
                <w:iCs/>
              </w:rPr>
              <w:t>0440105210</w:t>
            </w:r>
          </w:p>
        </w:tc>
        <w:tc>
          <w:tcPr>
            <w:tcW w:w="850" w:type="dxa"/>
            <w:shd w:val="clear" w:color="auto" w:fill="auto"/>
            <w:hideMark/>
          </w:tcPr>
          <w:p w:rsidR="00C706C2" w:rsidRPr="005E215E" w:rsidRDefault="00C706C2" w:rsidP="00CF7761">
            <w:pPr>
              <w:jc w:val="center"/>
              <w:rPr>
                <w:bCs/>
                <w:iCs/>
              </w:rPr>
            </w:pPr>
            <w:r w:rsidRPr="005E215E">
              <w:rPr>
                <w:bCs/>
                <w:iCs/>
              </w:rPr>
              <w:t>600</w:t>
            </w:r>
          </w:p>
        </w:tc>
        <w:tc>
          <w:tcPr>
            <w:tcW w:w="1418" w:type="dxa"/>
            <w:shd w:val="clear" w:color="auto" w:fill="auto"/>
            <w:hideMark/>
          </w:tcPr>
          <w:p w:rsidR="00C706C2" w:rsidRPr="005E215E" w:rsidRDefault="00C706C2" w:rsidP="00CF7761">
            <w:pPr>
              <w:jc w:val="right"/>
              <w:rPr>
                <w:bCs/>
                <w:iCs/>
              </w:rPr>
            </w:pPr>
            <w:r w:rsidRPr="005E215E">
              <w:rPr>
                <w:bCs/>
                <w:iCs/>
              </w:rPr>
              <w:t>865,23</w:t>
            </w:r>
          </w:p>
        </w:tc>
        <w:tc>
          <w:tcPr>
            <w:tcW w:w="1417" w:type="dxa"/>
            <w:shd w:val="clear" w:color="auto" w:fill="auto"/>
            <w:hideMark/>
          </w:tcPr>
          <w:p w:rsidR="00C706C2" w:rsidRPr="005E215E" w:rsidRDefault="00C706C2" w:rsidP="00CF7761">
            <w:pPr>
              <w:jc w:val="right"/>
              <w:rPr>
                <w:bCs/>
                <w:iCs/>
              </w:rPr>
            </w:pPr>
            <w:r w:rsidRPr="005E215E">
              <w:rPr>
                <w:bCs/>
                <w:iCs/>
              </w:rPr>
              <w:t>865,23</w:t>
            </w:r>
          </w:p>
        </w:tc>
        <w:tc>
          <w:tcPr>
            <w:tcW w:w="1418" w:type="dxa"/>
            <w:shd w:val="clear" w:color="auto" w:fill="auto"/>
            <w:hideMark/>
          </w:tcPr>
          <w:p w:rsidR="00C706C2" w:rsidRPr="005E215E" w:rsidRDefault="00C706C2" w:rsidP="00CF7761">
            <w:pPr>
              <w:jc w:val="right"/>
              <w:rPr>
                <w:bCs/>
                <w:iCs/>
              </w:rPr>
            </w:pPr>
            <w:r w:rsidRPr="005E215E">
              <w:rPr>
                <w:bCs/>
                <w:iCs/>
              </w:rPr>
              <w:t>865,23</w:t>
            </w:r>
          </w:p>
        </w:tc>
      </w:tr>
      <w:tr w:rsidR="00C706C2" w:rsidRPr="005E215E" w:rsidTr="00CF7761">
        <w:trPr>
          <w:trHeight w:val="255"/>
        </w:trPr>
        <w:tc>
          <w:tcPr>
            <w:tcW w:w="6111" w:type="dxa"/>
            <w:shd w:val="clear" w:color="auto" w:fill="auto"/>
            <w:hideMark/>
          </w:tcPr>
          <w:p w:rsidR="00C706C2" w:rsidRPr="005E215E" w:rsidRDefault="00C706C2" w:rsidP="00CF7761">
            <w:r w:rsidRPr="005E215E">
              <w:t>Субсидии бюджетным учреждениям</w:t>
            </w:r>
          </w:p>
        </w:tc>
        <w:tc>
          <w:tcPr>
            <w:tcW w:w="838" w:type="dxa"/>
            <w:shd w:val="clear" w:color="auto" w:fill="auto"/>
            <w:hideMark/>
          </w:tcPr>
          <w:p w:rsidR="00C706C2" w:rsidRPr="005E215E" w:rsidRDefault="00C706C2" w:rsidP="00CF7761">
            <w:pPr>
              <w:jc w:val="center"/>
            </w:pPr>
            <w:r w:rsidRPr="005E215E">
              <w:t>08</w:t>
            </w:r>
          </w:p>
        </w:tc>
        <w:tc>
          <w:tcPr>
            <w:tcW w:w="851" w:type="dxa"/>
            <w:shd w:val="clear" w:color="auto" w:fill="auto"/>
            <w:hideMark/>
          </w:tcPr>
          <w:p w:rsidR="00C706C2" w:rsidRPr="005E215E" w:rsidRDefault="00C706C2" w:rsidP="00CF7761">
            <w:pPr>
              <w:jc w:val="center"/>
            </w:pPr>
            <w:r w:rsidRPr="005E215E">
              <w:t>01</w:t>
            </w:r>
          </w:p>
        </w:tc>
        <w:tc>
          <w:tcPr>
            <w:tcW w:w="1701" w:type="dxa"/>
            <w:shd w:val="clear" w:color="auto" w:fill="auto"/>
            <w:hideMark/>
          </w:tcPr>
          <w:p w:rsidR="00C706C2" w:rsidRPr="005E215E" w:rsidRDefault="00C706C2" w:rsidP="00CF7761">
            <w:pPr>
              <w:jc w:val="center"/>
            </w:pPr>
            <w:r w:rsidRPr="005E215E">
              <w:t>0440105210</w:t>
            </w:r>
          </w:p>
        </w:tc>
        <w:tc>
          <w:tcPr>
            <w:tcW w:w="850" w:type="dxa"/>
            <w:shd w:val="clear" w:color="auto" w:fill="auto"/>
            <w:hideMark/>
          </w:tcPr>
          <w:p w:rsidR="00C706C2" w:rsidRPr="005E215E" w:rsidRDefault="00C706C2" w:rsidP="00CF7761">
            <w:pPr>
              <w:jc w:val="center"/>
            </w:pPr>
            <w:r w:rsidRPr="005E215E">
              <w:t>610</w:t>
            </w:r>
          </w:p>
        </w:tc>
        <w:tc>
          <w:tcPr>
            <w:tcW w:w="1418" w:type="dxa"/>
            <w:shd w:val="clear" w:color="auto" w:fill="auto"/>
            <w:hideMark/>
          </w:tcPr>
          <w:p w:rsidR="00C706C2" w:rsidRPr="005E215E" w:rsidRDefault="00C706C2" w:rsidP="00CF7761">
            <w:pPr>
              <w:jc w:val="right"/>
            </w:pPr>
            <w:r w:rsidRPr="005E215E">
              <w:t>865,23</w:t>
            </w:r>
          </w:p>
        </w:tc>
        <w:tc>
          <w:tcPr>
            <w:tcW w:w="1417" w:type="dxa"/>
            <w:shd w:val="clear" w:color="auto" w:fill="auto"/>
            <w:hideMark/>
          </w:tcPr>
          <w:p w:rsidR="00C706C2" w:rsidRPr="005E215E" w:rsidRDefault="00C706C2" w:rsidP="00CF7761">
            <w:pPr>
              <w:jc w:val="right"/>
            </w:pPr>
            <w:r w:rsidRPr="005E215E">
              <w:t>865,23</w:t>
            </w:r>
          </w:p>
        </w:tc>
        <w:tc>
          <w:tcPr>
            <w:tcW w:w="1418" w:type="dxa"/>
            <w:shd w:val="clear" w:color="auto" w:fill="auto"/>
            <w:hideMark/>
          </w:tcPr>
          <w:p w:rsidR="00C706C2" w:rsidRPr="005E215E" w:rsidRDefault="00C706C2" w:rsidP="00CF7761">
            <w:pPr>
              <w:jc w:val="right"/>
            </w:pPr>
            <w:r w:rsidRPr="005E215E">
              <w:t>865,23</w:t>
            </w:r>
          </w:p>
        </w:tc>
      </w:tr>
      <w:tr w:rsidR="00C706C2" w:rsidRPr="005E215E" w:rsidTr="00CF7761">
        <w:trPr>
          <w:trHeight w:val="630"/>
        </w:trPr>
        <w:tc>
          <w:tcPr>
            <w:tcW w:w="6111" w:type="dxa"/>
            <w:shd w:val="clear" w:color="auto" w:fill="auto"/>
            <w:hideMark/>
          </w:tcPr>
          <w:p w:rsidR="00C706C2" w:rsidRPr="005E215E" w:rsidRDefault="00C706C2" w:rsidP="00CF7761">
            <w:pPr>
              <w:rPr>
                <w:bCs/>
                <w:iCs/>
              </w:rPr>
            </w:pPr>
            <w:r w:rsidRPr="005E215E">
              <w:rPr>
                <w:bCs/>
                <w:iCs/>
              </w:rPr>
              <w:t>Расходы на обеспечение деятельности (оказание услуг) муниципальных учреждений в сфере культуры</w:t>
            </w:r>
          </w:p>
        </w:tc>
        <w:tc>
          <w:tcPr>
            <w:tcW w:w="838" w:type="dxa"/>
            <w:shd w:val="clear" w:color="auto" w:fill="auto"/>
            <w:hideMark/>
          </w:tcPr>
          <w:p w:rsidR="00C706C2" w:rsidRPr="005E215E" w:rsidRDefault="00C706C2" w:rsidP="00CF7761">
            <w:pPr>
              <w:jc w:val="center"/>
              <w:rPr>
                <w:bCs/>
                <w:iCs/>
              </w:rPr>
            </w:pPr>
            <w:r w:rsidRPr="005E215E">
              <w:rPr>
                <w:bCs/>
                <w:iCs/>
              </w:rPr>
              <w:t>08</w:t>
            </w:r>
          </w:p>
        </w:tc>
        <w:tc>
          <w:tcPr>
            <w:tcW w:w="851" w:type="dxa"/>
            <w:shd w:val="clear" w:color="auto" w:fill="auto"/>
            <w:hideMark/>
          </w:tcPr>
          <w:p w:rsidR="00C706C2" w:rsidRPr="005E215E" w:rsidRDefault="00C706C2" w:rsidP="00CF7761">
            <w:pPr>
              <w:jc w:val="center"/>
              <w:rPr>
                <w:bCs/>
                <w:iCs/>
              </w:rPr>
            </w:pPr>
            <w:r w:rsidRPr="005E215E">
              <w:rPr>
                <w:bCs/>
                <w:iCs/>
              </w:rPr>
              <w:t>01</w:t>
            </w:r>
          </w:p>
        </w:tc>
        <w:tc>
          <w:tcPr>
            <w:tcW w:w="1701" w:type="dxa"/>
            <w:shd w:val="clear" w:color="auto" w:fill="auto"/>
            <w:hideMark/>
          </w:tcPr>
          <w:p w:rsidR="00C706C2" w:rsidRPr="005E215E" w:rsidRDefault="00C706C2" w:rsidP="00CF7761">
            <w:pPr>
              <w:jc w:val="center"/>
              <w:rPr>
                <w:bCs/>
                <w:iCs/>
              </w:rPr>
            </w:pPr>
            <w:r w:rsidRPr="005E215E">
              <w:rPr>
                <w:bCs/>
                <w:iCs/>
              </w:rPr>
              <w:t>0440105230</w:t>
            </w:r>
          </w:p>
        </w:tc>
        <w:tc>
          <w:tcPr>
            <w:tcW w:w="850" w:type="dxa"/>
            <w:shd w:val="clear" w:color="auto" w:fill="auto"/>
            <w:hideMark/>
          </w:tcPr>
          <w:p w:rsidR="00C706C2" w:rsidRPr="005E215E" w:rsidRDefault="00C706C2" w:rsidP="00CF7761">
            <w:pPr>
              <w:jc w:val="center"/>
              <w:rPr>
                <w:bCs/>
                <w:iCs/>
              </w:rPr>
            </w:pPr>
            <w:r w:rsidRPr="005E215E">
              <w:rPr>
                <w:bCs/>
                <w:iCs/>
              </w:rPr>
              <w:t> </w:t>
            </w:r>
          </w:p>
        </w:tc>
        <w:tc>
          <w:tcPr>
            <w:tcW w:w="1418" w:type="dxa"/>
            <w:shd w:val="clear" w:color="auto" w:fill="auto"/>
            <w:hideMark/>
          </w:tcPr>
          <w:p w:rsidR="00C706C2" w:rsidRPr="005E215E" w:rsidRDefault="00C706C2" w:rsidP="00CF7761">
            <w:pPr>
              <w:jc w:val="right"/>
              <w:rPr>
                <w:bCs/>
                <w:iCs/>
              </w:rPr>
            </w:pPr>
            <w:r w:rsidRPr="005E215E">
              <w:rPr>
                <w:bCs/>
                <w:iCs/>
              </w:rPr>
              <w:t>2 549,80</w:t>
            </w:r>
          </w:p>
        </w:tc>
        <w:tc>
          <w:tcPr>
            <w:tcW w:w="1417" w:type="dxa"/>
            <w:shd w:val="clear" w:color="auto" w:fill="auto"/>
            <w:hideMark/>
          </w:tcPr>
          <w:p w:rsidR="00C706C2" w:rsidRPr="005E215E" w:rsidRDefault="00C706C2" w:rsidP="00CF7761">
            <w:pPr>
              <w:jc w:val="right"/>
              <w:rPr>
                <w:bCs/>
                <w:iCs/>
              </w:rPr>
            </w:pPr>
            <w:r w:rsidRPr="005E215E">
              <w:rPr>
                <w:bCs/>
                <w:iCs/>
              </w:rPr>
              <w:t>2 375,80</w:t>
            </w:r>
          </w:p>
        </w:tc>
        <w:tc>
          <w:tcPr>
            <w:tcW w:w="1418" w:type="dxa"/>
            <w:shd w:val="clear" w:color="auto" w:fill="auto"/>
            <w:hideMark/>
          </w:tcPr>
          <w:p w:rsidR="00C706C2" w:rsidRPr="005E215E" w:rsidRDefault="00C706C2" w:rsidP="00CF7761">
            <w:pPr>
              <w:jc w:val="right"/>
              <w:rPr>
                <w:bCs/>
                <w:iCs/>
              </w:rPr>
            </w:pPr>
            <w:r w:rsidRPr="005E215E">
              <w:rPr>
                <w:bCs/>
                <w:iCs/>
              </w:rPr>
              <w:t>2 375,80</w:t>
            </w:r>
          </w:p>
        </w:tc>
      </w:tr>
      <w:tr w:rsidR="00C706C2" w:rsidRPr="005E215E" w:rsidTr="00CF7761">
        <w:trPr>
          <w:trHeight w:val="630"/>
        </w:trPr>
        <w:tc>
          <w:tcPr>
            <w:tcW w:w="6111" w:type="dxa"/>
            <w:shd w:val="clear" w:color="auto" w:fill="auto"/>
            <w:hideMark/>
          </w:tcPr>
          <w:p w:rsidR="00C706C2" w:rsidRPr="005E215E" w:rsidRDefault="00C706C2" w:rsidP="00CF7761">
            <w:pPr>
              <w:rPr>
                <w:bCs/>
                <w:iCs/>
              </w:rPr>
            </w:pPr>
            <w:r w:rsidRPr="005E215E">
              <w:rPr>
                <w:bCs/>
                <w:iCs/>
              </w:rPr>
              <w:t>Предоставление субсидий бюджетным, автономным учреждениям и иным некоммерческим организациям</w:t>
            </w:r>
          </w:p>
        </w:tc>
        <w:tc>
          <w:tcPr>
            <w:tcW w:w="838" w:type="dxa"/>
            <w:shd w:val="clear" w:color="auto" w:fill="auto"/>
            <w:hideMark/>
          </w:tcPr>
          <w:p w:rsidR="00C706C2" w:rsidRPr="005E215E" w:rsidRDefault="00C706C2" w:rsidP="00CF7761">
            <w:pPr>
              <w:jc w:val="center"/>
              <w:rPr>
                <w:bCs/>
                <w:iCs/>
              </w:rPr>
            </w:pPr>
            <w:r w:rsidRPr="005E215E">
              <w:rPr>
                <w:bCs/>
                <w:iCs/>
              </w:rPr>
              <w:t>08</w:t>
            </w:r>
          </w:p>
        </w:tc>
        <w:tc>
          <w:tcPr>
            <w:tcW w:w="851" w:type="dxa"/>
            <w:shd w:val="clear" w:color="auto" w:fill="auto"/>
            <w:hideMark/>
          </w:tcPr>
          <w:p w:rsidR="00C706C2" w:rsidRPr="005E215E" w:rsidRDefault="00C706C2" w:rsidP="00CF7761">
            <w:pPr>
              <w:jc w:val="center"/>
              <w:rPr>
                <w:bCs/>
                <w:iCs/>
              </w:rPr>
            </w:pPr>
            <w:r w:rsidRPr="005E215E">
              <w:rPr>
                <w:bCs/>
                <w:iCs/>
              </w:rPr>
              <w:t>01</w:t>
            </w:r>
          </w:p>
        </w:tc>
        <w:tc>
          <w:tcPr>
            <w:tcW w:w="1701" w:type="dxa"/>
            <w:shd w:val="clear" w:color="auto" w:fill="auto"/>
            <w:hideMark/>
          </w:tcPr>
          <w:p w:rsidR="00C706C2" w:rsidRPr="005E215E" w:rsidRDefault="00C706C2" w:rsidP="00CF7761">
            <w:pPr>
              <w:jc w:val="center"/>
              <w:rPr>
                <w:bCs/>
                <w:iCs/>
              </w:rPr>
            </w:pPr>
            <w:r w:rsidRPr="005E215E">
              <w:rPr>
                <w:bCs/>
                <w:iCs/>
              </w:rPr>
              <w:t>0440105230</w:t>
            </w:r>
          </w:p>
        </w:tc>
        <w:tc>
          <w:tcPr>
            <w:tcW w:w="850" w:type="dxa"/>
            <w:shd w:val="clear" w:color="auto" w:fill="auto"/>
            <w:hideMark/>
          </w:tcPr>
          <w:p w:rsidR="00C706C2" w:rsidRPr="005E215E" w:rsidRDefault="00C706C2" w:rsidP="00CF7761">
            <w:pPr>
              <w:jc w:val="center"/>
              <w:rPr>
                <w:bCs/>
                <w:iCs/>
              </w:rPr>
            </w:pPr>
            <w:r w:rsidRPr="005E215E">
              <w:rPr>
                <w:bCs/>
                <w:iCs/>
              </w:rPr>
              <w:t>600</w:t>
            </w:r>
          </w:p>
        </w:tc>
        <w:tc>
          <w:tcPr>
            <w:tcW w:w="1418" w:type="dxa"/>
            <w:shd w:val="clear" w:color="auto" w:fill="auto"/>
            <w:hideMark/>
          </w:tcPr>
          <w:p w:rsidR="00C706C2" w:rsidRPr="005E215E" w:rsidRDefault="00C706C2" w:rsidP="00CF7761">
            <w:pPr>
              <w:jc w:val="right"/>
              <w:rPr>
                <w:bCs/>
                <w:iCs/>
              </w:rPr>
            </w:pPr>
            <w:r w:rsidRPr="005E215E">
              <w:rPr>
                <w:bCs/>
                <w:iCs/>
              </w:rPr>
              <w:t>2 549,80</w:t>
            </w:r>
          </w:p>
        </w:tc>
        <w:tc>
          <w:tcPr>
            <w:tcW w:w="1417" w:type="dxa"/>
            <w:shd w:val="clear" w:color="auto" w:fill="auto"/>
            <w:hideMark/>
          </w:tcPr>
          <w:p w:rsidR="00C706C2" w:rsidRPr="005E215E" w:rsidRDefault="00C706C2" w:rsidP="00CF7761">
            <w:pPr>
              <w:jc w:val="right"/>
              <w:rPr>
                <w:bCs/>
                <w:iCs/>
              </w:rPr>
            </w:pPr>
            <w:r w:rsidRPr="005E215E">
              <w:rPr>
                <w:bCs/>
                <w:iCs/>
              </w:rPr>
              <w:t>2 375,80</w:t>
            </w:r>
          </w:p>
        </w:tc>
        <w:tc>
          <w:tcPr>
            <w:tcW w:w="1418" w:type="dxa"/>
            <w:shd w:val="clear" w:color="auto" w:fill="auto"/>
            <w:hideMark/>
          </w:tcPr>
          <w:p w:rsidR="00C706C2" w:rsidRPr="005E215E" w:rsidRDefault="00C706C2" w:rsidP="00CF7761">
            <w:pPr>
              <w:jc w:val="right"/>
              <w:rPr>
                <w:bCs/>
                <w:iCs/>
              </w:rPr>
            </w:pPr>
            <w:r w:rsidRPr="005E215E">
              <w:rPr>
                <w:bCs/>
                <w:iCs/>
              </w:rPr>
              <w:t>2 375,80</w:t>
            </w:r>
          </w:p>
        </w:tc>
      </w:tr>
      <w:tr w:rsidR="00C706C2" w:rsidRPr="005E215E" w:rsidTr="00CF7761">
        <w:trPr>
          <w:trHeight w:val="255"/>
        </w:trPr>
        <w:tc>
          <w:tcPr>
            <w:tcW w:w="6111" w:type="dxa"/>
            <w:shd w:val="clear" w:color="auto" w:fill="auto"/>
            <w:hideMark/>
          </w:tcPr>
          <w:p w:rsidR="00C706C2" w:rsidRPr="005E215E" w:rsidRDefault="00C706C2" w:rsidP="00CF7761">
            <w:r w:rsidRPr="005E215E">
              <w:t>Субсидии бюджетным учреждениям</w:t>
            </w:r>
          </w:p>
        </w:tc>
        <w:tc>
          <w:tcPr>
            <w:tcW w:w="838" w:type="dxa"/>
            <w:shd w:val="clear" w:color="auto" w:fill="auto"/>
            <w:hideMark/>
          </w:tcPr>
          <w:p w:rsidR="00C706C2" w:rsidRPr="005E215E" w:rsidRDefault="00C706C2" w:rsidP="00CF7761">
            <w:pPr>
              <w:jc w:val="center"/>
            </w:pPr>
            <w:r w:rsidRPr="005E215E">
              <w:t>08</w:t>
            </w:r>
          </w:p>
        </w:tc>
        <w:tc>
          <w:tcPr>
            <w:tcW w:w="851" w:type="dxa"/>
            <w:shd w:val="clear" w:color="auto" w:fill="auto"/>
            <w:hideMark/>
          </w:tcPr>
          <w:p w:rsidR="00C706C2" w:rsidRPr="005E215E" w:rsidRDefault="00C706C2" w:rsidP="00CF7761">
            <w:pPr>
              <w:jc w:val="center"/>
            </w:pPr>
            <w:r w:rsidRPr="005E215E">
              <w:t>01</w:t>
            </w:r>
          </w:p>
        </w:tc>
        <w:tc>
          <w:tcPr>
            <w:tcW w:w="1701" w:type="dxa"/>
            <w:shd w:val="clear" w:color="auto" w:fill="auto"/>
            <w:hideMark/>
          </w:tcPr>
          <w:p w:rsidR="00C706C2" w:rsidRPr="005E215E" w:rsidRDefault="00C706C2" w:rsidP="00CF7761">
            <w:pPr>
              <w:jc w:val="center"/>
            </w:pPr>
            <w:r w:rsidRPr="005E215E">
              <w:t>0440105230</w:t>
            </w:r>
          </w:p>
        </w:tc>
        <w:tc>
          <w:tcPr>
            <w:tcW w:w="850" w:type="dxa"/>
            <w:shd w:val="clear" w:color="auto" w:fill="auto"/>
            <w:hideMark/>
          </w:tcPr>
          <w:p w:rsidR="00C706C2" w:rsidRPr="005E215E" w:rsidRDefault="00C706C2" w:rsidP="00CF7761">
            <w:pPr>
              <w:jc w:val="center"/>
            </w:pPr>
            <w:r w:rsidRPr="005E215E">
              <w:t>610</w:t>
            </w:r>
          </w:p>
        </w:tc>
        <w:tc>
          <w:tcPr>
            <w:tcW w:w="1418" w:type="dxa"/>
            <w:shd w:val="clear" w:color="auto" w:fill="auto"/>
            <w:hideMark/>
          </w:tcPr>
          <w:p w:rsidR="00C706C2" w:rsidRPr="005E215E" w:rsidRDefault="00C706C2" w:rsidP="00CF7761">
            <w:pPr>
              <w:jc w:val="right"/>
            </w:pPr>
            <w:r w:rsidRPr="005E215E">
              <w:t>2 549,80</w:t>
            </w:r>
          </w:p>
        </w:tc>
        <w:tc>
          <w:tcPr>
            <w:tcW w:w="1417" w:type="dxa"/>
            <w:shd w:val="clear" w:color="auto" w:fill="auto"/>
            <w:hideMark/>
          </w:tcPr>
          <w:p w:rsidR="00C706C2" w:rsidRPr="005E215E" w:rsidRDefault="00C706C2" w:rsidP="00CF7761">
            <w:pPr>
              <w:jc w:val="right"/>
            </w:pPr>
            <w:r w:rsidRPr="005E215E">
              <w:t>2 375,80</w:t>
            </w:r>
          </w:p>
        </w:tc>
        <w:tc>
          <w:tcPr>
            <w:tcW w:w="1418" w:type="dxa"/>
            <w:shd w:val="clear" w:color="auto" w:fill="auto"/>
            <w:hideMark/>
          </w:tcPr>
          <w:p w:rsidR="00C706C2" w:rsidRPr="005E215E" w:rsidRDefault="00C706C2" w:rsidP="00CF7761">
            <w:pPr>
              <w:jc w:val="right"/>
            </w:pPr>
            <w:r w:rsidRPr="005E215E">
              <w:t>2 375,80</w:t>
            </w:r>
          </w:p>
        </w:tc>
      </w:tr>
      <w:tr w:rsidR="00C706C2" w:rsidRPr="005E215E" w:rsidTr="00CF7761">
        <w:trPr>
          <w:trHeight w:val="1470"/>
        </w:trPr>
        <w:tc>
          <w:tcPr>
            <w:tcW w:w="6111" w:type="dxa"/>
            <w:shd w:val="clear" w:color="auto" w:fill="auto"/>
            <w:hideMark/>
          </w:tcPr>
          <w:p w:rsidR="00C706C2" w:rsidRPr="005E215E" w:rsidRDefault="00C706C2" w:rsidP="00CF7761">
            <w:pPr>
              <w:rPr>
                <w:bCs/>
                <w:iCs/>
              </w:rPr>
            </w:pPr>
            <w:r w:rsidRPr="005E215E">
              <w:rPr>
                <w:bCs/>
                <w:iCs/>
              </w:rPr>
              <w:t>Расходы на повышение оплаты труда работников муниципальных учреждений культуры в соответствии с Указом Президента Российской Федерации от 7 мая 2012 года № 597 "О мероприятиях по реализации государственной социальной политики"</w:t>
            </w:r>
          </w:p>
        </w:tc>
        <w:tc>
          <w:tcPr>
            <w:tcW w:w="838" w:type="dxa"/>
            <w:shd w:val="clear" w:color="auto" w:fill="auto"/>
            <w:hideMark/>
          </w:tcPr>
          <w:p w:rsidR="00C706C2" w:rsidRPr="005E215E" w:rsidRDefault="00C706C2" w:rsidP="00CF7761">
            <w:pPr>
              <w:jc w:val="center"/>
              <w:rPr>
                <w:bCs/>
                <w:iCs/>
              </w:rPr>
            </w:pPr>
            <w:r w:rsidRPr="005E215E">
              <w:rPr>
                <w:bCs/>
                <w:iCs/>
              </w:rPr>
              <w:t>08</w:t>
            </w:r>
          </w:p>
        </w:tc>
        <w:tc>
          <w:tcPr>
            <w:tcW w:w="851" w:type="dxa"/>
            <w:shd w:val="clear" w:color="auto" w:fill="auto"/>
            <w:hideMark/>
          </w:tcPr>
          <w:p w:rsidR="00C706C2" w:rsidRPr="005E215E" w:rsidRDefault="00C706C2" w:rsidP="00CF7761">
            <w:pPr>
              <w:jc w:val="center"/>
              <w:rPr>
                <w:bCs/>
                <w:iCs/>
              </w:rPr>
            </w:pPr>
            <w:r w:rsidRPr="005E215E">
              <w:rPr>
                <w:bCs/>
                <w:iCs/>
              </w:rPr>
              <w:t>01</w:t>
            </w:r>
          </w:p>
        </w:tc>
        <w:tc>
          <w:tcPr>
            <w:tcW w:w="1701" w:type="dxa"/>
            <w:shd w:val="clear" w:color="auto" w:fill="auto"/>
            <w:hideMark/>
          </w:tcPr>
          <w:p w:rsidR="00C706C2" w:rsidRPr="005E215E" w:rsidRDefault="00C706C2" w:rsidP="00CF7761">
            <w:pPr>
              <w:jc w:val="center"/>
              <w:rPr>
                <w:bCs/>
                <w:iCs/>
              </w:rPr>
            </w:pPr>
            <w:r w:rsidRPr="005E215E">
              <w:rPr>
                <w:bCs/>
                <w:iCs/>
              </w:rPr>
              <w:t>0440171051</w:t>
            </w:r>
          </w:p>
        </w:tc>
        <w:tc>
          <w:tcPr>
            <w:tcW w:w="850" w:type="dxa"/>
            <w:shd w:val="clear" w:color="auto" w:fill="auto"/>
            <w:hideMark/>
          </w:tcPr>
          <w:p w:rsidR="00C706C2" w:rsidRPr="005E215E" w:rsidRDefault="00C706C2" w:rsidP="00CF7761">
            <w:pPr>
              <w:jc w:val="center"/>
              <w:rPr>
                <w:bCs/>
                <w:iCs/>
              </w:rPr>
            </w:pPr>
            <w:r w:rsidRPr="005E215E">
              <w:rPr>
                <w:bCs/>
                <w:iCs/>
              </w:rPr>
              <w:t> </w:t>
            </w:r>
          </w:p>
        </w:tc>
        <w:tc>
          <w:tcPr>
            <w:tcW w:w="1418" w:type="dxa"/>
            <w:shd w:val="clear" w:color="auto" w:fill="auto"/>
            <w:hideMark/>
          </w:tcPr>
          <w:p w:rsidR="00C706C2" w:rsidRPr="005E215E" w:rsidRDefault="00C706C2" w:rsidP="00CF7761">
            <w:pPr>
              <w:jc w:val="right"/>
              <w:rPr>
                <w:bCs/>
                <w:iCs/>
              </w:rPr>
            </w:pPr>
            <w:r w:rsidRPr="005E215E">
              <w:rPr>
                <w:bCs/>
                <w:iCs/>
              </w:rPr>
              <w:t>8 471,50</w:t>
            </w:r>
          </w:p>
        </w:tc>
        <w:tc>
          <w:tcPr>
            <w:tcW w:w="1417" w:type="dxa"/>
            <w:shd w:val="clear" w:color="auto" w:fill="auto"/>
            <w:hideMark/>
          </w:tcPr>
          <w:p w:rsidR="00C706C2" w:rsidRPr="005E215E" w:rsidRDefault="00C706C2" w:rsidP="00CF7761">
            <w:pPr>
              <w:jc w:val="right"/>
              <w:rPr>
                <w:bCs/>
                <w:iCs/>
              </w:rPr>
            </w:pPr>
            <w:r w:rsidRPr="005E215E">
              <w:rPr>
                <w:bCs/>
                <w:iCs/>
              </w:rPr>
              <w:t>9 194,30</w:t>
            </w:r>
          </w:p>
        </w:tc>
        <w:tc>
          <w:tcPr>
            <w:tcW w:w="1418" w:type="dxa"/>
            <w:shd w:val="clear" w:color="auto" w:fill="auto"/>
            <w:hideMark/>
          </w:tcPr>
          <w:p w:rsidR="00C706C2" w:rsidRPr="005E215E" w:rsidRDefault="00C706C2" w:rsidP="00CF7761">
            <w:pPr>
              <w:jc w:val="right"/>
              <w:rPr>
                <w:bCs/>
                <w:iCs/>
              </w:rPr>
            </w:pPr>
            <w:r w:rsidRPr="005E215E">
              <w:rPr>
                <w:bCs/>
                <w:iCs/>
              </w:rPr>
              <w:t>9 727,60</w:t>
            </w:r>
          </w:p>
        </w:tc>
      </w:tr>
      <w:tr w:rsidR="00C706C2" w:rsidRPr="005E215E" w:rsidTr="00CF7761">
        <w:trPr>
          <w:trHeight w:val="630"/>
        </w:trPr>
        <w:tc>
          <w:tcPr>
            <w:tcW w:w="6111" w:type="dxa"/>
            <w:shd w:val="clear" w:color="auto" w:fill="auto"/>
            <w:hideMark/>
          </w:tcPr>
          <w:p w:rsidR="00C706C2" w:rsidRPr="005E215E" w:rsidRDefault="00C706C2" w:rsidP="00CF7761">
            <w:pPr>
              <w:rPr>
                <w:bCs/>
                <w:iCs/>
              </w:rPr>
            </w:pPr>
            <w:r w:rsidRPr="005E215E">
              <w:rPr>
                <w:bCs/>
                <w:iCs/>
              </w:rPr>
              <w:t>Предоставление субсидий бюджетным, автономным учреждениям и иным некоммерческим организациям</w:t>
            </w:r>
          </w:p>
        </w:tc>
        <w:tc>
          <w:tcPr>
            <w:tcW w:w="838" w:type="dxa"/>
            <w:shd w:val="clear" w:color="auto" w:fill="auto"/>
            <w:hideMark/>
          </w:tcPr>
          <w:p w:rsidR="00C706C2" w:rsidRPr="005E215E" w:rsidRDefault="00C706C2" w:rsidP="00CF7761">
            <w:pPr>
              <w:jc w:val="center"/>
              <w:rPr>
                <w:bCs/>
                <w:iCs/>
              </w:rPr>
            </w:pPr>
            <w:r w:rsidRPr="005E215E">
              <w:rPr>
                <w:bCs/>
                <w:iCs/>
              </w:rPr>
              <w:t>08</w:t>
            </w:r>
          </w:p>
        </w:tc>
        <w:tc>
          <w:tcPr>
            <w:tcW w:w="851" w:type="dxa"/>
            <w:shd w:val="clear" w:color="auto" w:fill="auto"/>
            <w:hideMark/>
          </w:tcPr>
          <w:p w:rsidR="00C706C2" w:rsidRPr="005E215E" w:rsidRDefault="00C706C2" w:rsidP="00CF7761">
            <w:pPr>
              <w:jc w:val="center"/>
              <w:rPr>
                <w:bCs/>
                <w:iCs/>
              </w:rPr>
            </w:pPr>
            <w:r w:rsidRPr="005E215E">
              <w:rPr>
                <w:bCs/>
                <w:iCs/>
              </w:rPr>
              <w:t>01</w:t>
            </w:r>
          </w:p>
        </w:tc>
        <w:tc>
          <w:tcPr>
            <w:tcW w:w="1701" w:type="dxa"/>
            <w:shd w:val="clear" w:color="auto" w:fill="auto"/>
            <w:hideMark/>
          </w:tcPr>
          <w:p w:rsidR="00C706C2" w:rsidRPr="005E215E" w:rsidRDefault="00C706C2" w:rsidP="00CF7761">
            <w:pPr>
              <w:jc w:val="center"/>
              <w:rPr>
                <w:bCs/>
                <w:iCs/>
              </w:rPr>
            </w:pPr>
            <w:r w:rsidRPr="005E215E">
              <w:rPr>
                <w:bCs/>
                <w:iCs/>
              </w:rPr>
              <w:t>0440171051</w:t>
            </w:r>
          </w:p>
        </w:tc>
        <w:tc>
          <w:tcPr>
            <w:tcW w:w="850" w:type="dxa"/>
            <w:shd w:val="clear" w:color="auto" w:fill="auto"/>
            <w:hideMark/>
          </w:tcPr>
          <w:p w:rsidR="00C706C2" w:rsidRPr="005E215E" w:rsidRDefault="00C706C2" w:rsidP="00CF7761">
            <w:pPr>
              <w:jc w:val="center"/>
              <w:rPr>
                <w:bCs/>
                <w:iCs/>
              </w:rPr>
            </w:pPr>
            <w:r w:rsidRPr="005E215E">
              <w:rPr>
                <w:bCs/>
                <w:iCs/>
              </w:rPr>
              <w:t>600</w:t>
            </w:r>
          </w:p>
        </w:tc>
        <w:tc>
          <w:tcPr>
            <w:tcW w:w="1418" w:type="dxa"/>
            <w:shd w:val="clear" w:color="auto" w:fill="auto"/>
            <w:hideMark/>
          </w:tcPr>
          <w:p w:rsidR="00C706C2" w:rsidRPr="005E215E" w:rsidRDefault="00C706C2" w:rsidP="00CF7761">
            <w:pPr>
              <w:jc w:val="right"/>
              <w:rPr>
                <w:bCs/>
                <w:iCs/>
              </w:rPr>
            </w:pPr>
            <w:r w:rsidRPr="005E215E">
              <w:rPr>
                <w:bCs/>
                <w:iCs/>
              </w:rPr>
              <w:t>8 471,50</w:t>
            </w:r>
          </w:p>
        </w:tc>
        <w:tc>
          <w:tcPr>
            <w:tcW w:w="1417" w:type="dxa"/>
            <w:shd w:val="clear" w:color="auto" w:fill="auto"/>
            <w:hideMark/>
          </w:tcPr>
          <w:p w:rsidR="00C706C2" w:rsidRPr="005E215E" w:rsidRDefault="00C706C2" w:rsidP="00CF7761">
            <w:pPr>
              <w:jc w:val="right"/>
              <w:rPr>
                <w:bCs/>
                <w:iCs/>
              </w:rPr>
            </w:pPr>
            <w:r w:rsidRPr="005E215E">
              <w:rPr>
                <w:bCs/>
                <w:iCs/>
              </w:rPr>
              <w:t>9 194,30</w:t>
            </w:r>
          </w:p>
        </w:tc>
        <w:tc>
          <w:tcPr>
            <w:tcW w:w="1418" w:type="dxa"/>
            <w:shd w:val="clear" w:color="auto" w:fill="auto"/>
            <w:hideMark/>
          </w:tcPr>
          <w:p w:rsidR="00C706C2" w:rsidRPr="005E215E" w:rsidRDefault="00C706C2" w:rsidP="00CF7761">
            <w:pPr>
              <w:jc w:val="right"/>
              <w:rPr>
                <w:bCs/>
                <w:iCs/>
              </w:rPr>
            </w:pPr>
            <w:r w:rsidRPr="005E215E">
              <w:rPr>
                <w:bCs/>
                <w:iCs/>
              </w:rPr>
              <w:t>9 727,60</w:t>
            </w:r>
          </w:p>
        </w:tc>
      </w:tr>
      <w:tr w:rsidR="00C706C2" w:rsidRPr="005E215E" w:rsidTr="00CF7761">
        <w:trPr>
          <w:trHeight w:val="255"/>
        </w:trPr>
        <w:tc>
          <w:tcPr>
            <w:tcW w:w="6111" w:type="dxa"/>
            <w:shd w:val="clear" w:color="auto" w:fill="auto"/>
            <w:hideMark/>
          </w:tcPr>
          <w:p w:rsidR="00C706C2" w:rsidRPr="005E215E" w:rsidRDefault="00C706C2" w:rsidP="00CF7761">
            <w:r w:rsidRPr="005E215E">
              <w:t>Субсидии бюджетным учреждениям</w:t>
            </w:r>
          </w:p>
        </w:tc>
        <w:tc>
          <w:tcPr>
            <w:tcW w:w="838" w:type="dxa"/>
            <w:shd w:val="clear" w:color="auto" w:fill="auto"/>
            <w:hideMark/>
          </w:tcPr>
          <w:p w:rsidR="00C706C2" w:rsidRPr="005E215E" w:rsidRDefault="00C706C2" w:rsidP="00CF7761">
            <w:pPr>
              <w:jc w:val="center"/>
            </w:pPr>
            <w:r w:rsidRPr="005E215E">
              <w:t>08</w:t>
            </w:r>
          </w:p>
        </w:tc>
        <w:tc>
          <w:tcPr>
            <w:tcW w:w="851" w:type="dxa"/>
            <w:shd w:val="clear" w:color="auto" w:fill="auto"/>
            <w:hideMark/>
          </w:tcPr>
          <w:p w:rsidR="00C706C2" w:rsidRPr="005E215E" w:rsidRDefault="00C706C2" w:rsidP="00CF7761">
            <w:pPr>
              <w:jc w:val="center"/>
            </w:pPr>
            <w:r w:rsidRPr="005E215E">
              <w:t>01</w:t>
            </w:r>
          </w:p>
        </w:tc>
        <w:tc>
          <w:tcPr>
            <w:tcW w:w="1701" w:type="dxa"/>
            <w:shd w:val="clear" w:color="auto" w:fill="auto"/>
            <w:hideMark/>
          </w:tcPr>
          <w:p w:rsidR="00C706C2" w:rsidRPr="005E215E" w:rsidRDefault="00C706C2" w:rsidP="00CF7761">
            <w:pPr>
              <w:jc w:val="center"/>
            </w:pPr>
            <w:r w:rsidRPr="005E215E">
              <w:t>0440171051</w:t>
            </w:r>
          </w:p>
        </w:tc>
        <w:tc>
          <w:tcPr>
            <w:tcW w:w="850" w:type="dxa"/>
            <w:shd w:val="clear" w:color="auto" w:fill="auto"/>
            <w:hideMark/>
          </w:tcPr>
          <w:p w:rsidR="00C706C2" w:rsidRPr="005E215E" w:rsidRDefault="00C706C2" w:rsidP="00CF7761">
            <w:pPr>
              <w:jc w:val="center"/>
            </w:pPr>
            <w:r w:rsidRPr="005E215E">
              <w:t>610</w:t>
            </w:r>
          </w:p>
        </w:tc>
        <w:tc>
          <w:tcPr>
            <w:tcW w:w="1418" w:type="dxa"/>
            <w:shd w:val="clear" w:color="auto" w:fill="auto"/>
            <w:hideMark/>
          </w:tcPr>
          <w:p w:rsidR="00C706C2" w:rsidRPr="005E215E" w:rsidRDefault="00C706C2" w:rsidP="00CF7761">
            <w:pPr>
              <w:jc w:val="right"/>
            </w:pPr>
            <w:r w:rsidRPr="005E215E">
              <w:t>8 471,50</w:t>
            </w:r>
          </w:p>
        </w:tc>
        <w:tc>
          <w:tcPr>
            <w:tcW w:w="1417" w:type="dxa"/>
            <w:shd w:val="clear" w:color="auto" w:fill="auto"/>
            <w:hideMark/>
          </w:tcPr>
          <w:p w:rsidR="00C706C2" w:rsidRPr="005E215E" w:rsidRDefault="00C706C2" w:rsidP="00CF7761">
            <w:pPr>
              <w:jc w:val="right"/>
            </w:pPr>
            <w:r w:rsidRPr="005E215E">
              <w:t>9 194,30</w:t>
            </w:r>
          </w:p>
        </w:tc>
        <w:tc>
          <w:tcPr>
            <w:tcW w:w="1418" w:type="dxa"/>
            <w:shd w:val="clear" w:color="auto" w:fill="auto"/>
            <w:hideMark/>
          </w:tcPr>
          <w:p w:rsidR="00C706C2" w:rsidRPr="005E215E" w:rsidRDefault="00C706C2" w:rsidP="00CF7761">
            <w:pPr>
              <w:jc w:val="right"/>
            </w:pPr>
            <w:r w:rsidRPr="005E215E">
              <w:t>9 727,60</w:t>
            </w:r>
          </w:p>
        </w:tc>
      </w:tr>
      <w:tr w:rsidR="00C706C2" w:rsidRPr="005E215E" w:rsidTr="00CF7761">
        <w:trPr>
          <w:trHeight w:val="1260"/>
        </w:trPr>
        <w:tc>
          <w:tcPr>
            <w:tcW w:w="6111" w:type="dxa"/>
            <w:shd w:val="clear" w:color="auto" w:fill="auto"/>
            <w:hideMark/>
          </w:tcPr>
          <w:p w:rsidR="00C706C2" w:rsidRPr="005E215E" w:rsidRDefault="00C706C2" w:rsidP="00CF7761">
            <w:pPr>
              <w:rPr>
                <w:bCs/>
                <w:iCs/>
              </w:rPr>
            </w:pPr>
            <w:r w:rsidRPr="005E215E">
              <w:rPr>
                <w:bCs/>
                <w:iCs/>
              </w:rPr>
              <w:lastRenderedPageBreak/>
              <w:t>Расходы на выполнение части переданных полномочий по созданию условий для организации досуга и обеспечение жителей поселений услугами культуры в соответствии с заключенными соглашениями</w:t>
            </w:r>
          </w:p>
        </w:tc>
        <w:tc>
          <w:tcPr>
            <w:tcW w:w="838" w:type="dxa"/>
            <w:shd w:val="clear" w:color="auto" w:fill="auto"/>
            <w:hideMark/>
          </w:tcPr>
          <w:p w:rsidR="00C706C2" w:rsidRPr="005E215E" w:rsidRDefault="00C706C2" w:rsidP="00CF7761">
            <w:pPr>
              <w:jc w:val="center"/>
              <w:rPr>
                <w:bCs/>
                <w:iCs/>
              </w:rPr>
            </w:pPr>
            <w:r w:rsidRPr="005E215E">
              <w:rPr>
                <w:bCs/>
                <w:iCs/>
              </w:rPr>
              <w:t>08</w:t>
            </w:r>
          </w:p>
        </w:tc>
        <w:tc>
          <w:tcPr>
            <w:tcW w:w="851" w:type="dxa"/>
            <w:shd w:val="clear" w:color="auto" w:fill="auto"/>
            <w:hideMark/>
          </w:tcPr>
          <w:p w:rsidR="00C706C2" w:rsidRPr="005E215E" w:rsidRDefault="00C706C2" w:rsidP="00CF7761">
            <w:pPr>
              <w:jc w:val="center"/>
              <w:rPr>
                <w:bCs/>
                <w:iCs/>
              </w:rPr>
            </w:pPr>
            <w:r w:rsidRPr="005E215E">
              <w:rPr>
                <w:bCs/>
                <w:iCs/>
              </w:rPr>
              <w:t>01</w:t>
            </w:r>
          </w:p>
        </w:tc>
        <w:tc>
          <w:tcPr>
            <w:tcW w:w="1701" w:type="dxa"/>
            <w:shd w:val="clear" w:color="auto" w:fill="auto"/>
            <w:hideMark/>
          </w:tcPr>
          <w:p w:rsidR="00C706C2" w:rsidRPr="005E215E" w:rsidRDefault="00C706C2" w:rsidP="00CF7761">
            <w:pPr>
              <w:jc w:val="center"/>
              <w:rPr>
                <w:bCs/>
                <w:iCs/>
              </w:rPr>
            </w:pPr>
            <w:r w:rsidRPr="005E215E">
              <w:rPr>
                <w:bCs/>
                <w:iCs/>
              </w:rPr>
              <w:t>0440182040</w:t>
            </w:r>
          </w:p>
        </w:tc>
        <w:tc>
          <w:tcPr>
            <w:tcW w:w="850" w:type="dxa"/>
            <w:shd w:val="clear" w:color="auto" w:fill="auto"/>
            <w:hideMark/>
          </w:tcPr>
          <w:p w:rsidR="00C706C2" w:rsidRPr="005E215E" w:rsidRDefault="00C706C2" w:rsidP="00CF7761">
            <w:pPr>
              <w:jc w:val="center"/>
              <w:rPr>
                <w:bCs/>
                <w:iCs/>
              </w:rPr>
            </w:pPr>
            <w:r w:rsidRPr="005E215E">
              <w:rPr>
                <w:bCs/>
                <w:iCs/>
              </w:rPr>
              <w:t> </w:t>
            </w:r>
          </w:p>
        </w:tc>
        <w:tc>
          <w:tcPr>
            <w:tcW w:w="1418" w:type="dxa"/>
            <w:shd w:val="clear" w:color="auto" w:fill="auto"/>
            <w:hideMark/>
          </w:tcPr>
          <w:p w:rsidR="00C706C2" w:rsidRPr="005E215E" w:rsidRDefault="00C706C2" w:rsidP="00CF7761">
            <w:pPr>
              <w:jc w:val="right"/>
              <w:rPr>
                <w:bCs/>
                <w:iCs/>
              </w:rPr>
            </w:pPr>
            <w:r w:rsidRPr="005E215E">
              <w:rPr>
                <w:bCs/>
                <w:iCs/>
              </w:rPr>
              <w:t>575,30</w:t>
            </w:r>
          </w:p>
        </w:tc>
        <w:tc>
          <w:tcPr>
            <w:tcW w:w="1417" w:type="dxa"/>
            <w:shd w:val="clear" w:color="auto" w:fill="auto"/>
            <w:hideMark/>
          </w:tcPr>
          <w:p w:rsidR="00C706C2" w:rsidRPr="005E215E" w:rsidRDefault="00C706C2" w:rsidP="00CF7761">
            <w:pPr>
              <w:jc w:val="right"/>
              <w:rPr>
                <w:bCs/>
                <w:iCs/>
              </w:rPr>
            </w:pPr>
            <w:r w:rsidRPr="005E215E">
              <w:rPr>
                <w:bCs/>
                <w:iCs/>
              </w:rPr>
              <w:t>575,30</w:t>
            </w:r>
          </w:p>
        </w:tc>
        <w:tc>
          <w:tcPr>
            <w:tcW w:w="1418" w:type="dxa"/>
            <w:shd w:val="clear" w:color="auto" w:fill="auto"/>
            <w:hideMark/>
          </w:tcPr>
          <w:p w:rsidR="00C706C2" w:rsidRPr="005E215E" w:rsidRDefault="00C706C2" w:rsidP="00CF7761">
            <w:pPr>
              <w:jc w:val="right"/>
              <w:rPr>
                <w:bCs/>
                <w:iCs/>
              </w:rPr>
            </w:pPr>
            <w:r w:rsidRPr="005E215E">
              <w:rPr>
                <w:bCs/>
                <w:iCs/>
              </w:rPr>
              <w:t>575,30</w:t>
            </w:r>
          </w:p>
        </w:tc>
      </w:tr>
      <w:tr w:rsidR="00C706C2" w:rsidRPr="005E215E" w:rsidTr="00CF7761">
        <w:trPr>
          <w:trHeight w:val="630"/>
        </w:trPr>
        <w:tc>
          <w:tcPr>
            <w:tcW w:w="6111" w:type="dxa"/>
            <w:shd w:val="clear" w:color="auto" w:fill="auto"/>
            <w:hideMark/>
          </w:tcPr>
          <w:p w:rsidR="00C706C2" w:rsidRPr="005E215E" w:rsidRDefault="00C706C2" w:rsidP="00CF7761">
            <w:pPr>
              <w:rPr>
                <w:bCs/>
                <w:iCs/>
              </w:rPr>
            </w:pPr>
            <w:r w:rsidRPr="005E215E">
              <w:rPr>
                <w:bCs/>
                <w:iCs/>
              </w:rPr>
              <w:t>Предоставление субсидий бюджетным, автономным учреждениям и иным некоммерческим организациям</w:t>
            </w:r>
          </w:p>
        </w:tc>
        <w:tc>
          <w:tcPr>
            <w:tcW w:w="838" w:type="dxa"/>
            <w:shd w:val="clear" w:color="auto" w:fill="auto"/>
            <w:hideMark/>
          </w:tcPr>
          <w:p w:rsidR="00C706C2" w:rsidRPr="005E215E" w:rsidRDefault="00C706C2" w:rsidP="00CF7761">
            <w:pPr>
              <w:jc w:val="center"/>
              <w:rPr>
                <w:bCs/>
                <w:iCs/>
              </w:rPr>
            </w:pPr>
            <w:r w:rsidRPr="005E215E">
              <w:rPr>
                <w:bCs/>
                <w:iCs/>
              </w:rPr>
              <w:t>08</w:t>
            </w:r>
          </w:p>
        </w:tc>
        <w:tc>
          <w:tcPr>
            <w:tcW w:w="851" w:type="dxa"/>
            <w:shd w:val="clear" w:color="auto" w:fill="auto"/>
            <w:hideMark/>
          </w:tcPr>
          <w:p w:rsidR="00C706C2" w:rsidRPr="005E215E" w:rsidRDefault="00C706C2" w:rsidP="00CF7761">
            <w:pPr>
              <w:jc w:val="center"/>
              <w:rPr>
                <w:bCs/>
                <w:iCs/>
              </w:rPr>
            </w:pPr>
            <w:r w:rsidRPr="005E215E">
              <w:rPr>
                <w:bCs/>
                <w:iCs/>
              </w:rPr>
              <w:t>01</w:t>
            </w:r>
          </w:p>
        </w:tc>
        <w:tc>
          <w:tcPr>
            <w:tcW w:w="1701" w:type="dxa"/>
            <w:shd w:val="clear" w:color="auto" w:fill="auto"/>
            <w:hideMark/>
          </w:tcPr>
          <w:p w:rsidR="00C706C2" w:rsidRPr="005E215E" w:rsidRDefault="00C706C2" w:rsidP="00CF7761">
            <w:pPr>
              <w:jc w:val="center"/>
              <w:rPr>
                <w:bCs/>
                <w:iCs/>
              </w:rPr>
            </w:pPr>
            <w:r w:rsidRPr="005E215E">
              <w:rPr>
                <w:bCs/>
                <w:iCs/>
              </w:rPr>
              <w:t>0440182040</w:t>
            </w:r>
          </w:p>
        </w:tc>
        <w:tc>
          <w:tcPr>
            <w:tcW w:w="850" w:type="dxa"/>
            <w:shd w:val="clear" w:color="auto" w:fill="auto"/>
            <w:hideMark/>
          </w:tcPr>
          <w:p w:rsidR="00C706C2" w:rsidRPr="005E215E" w:rsidRDefault="00C706C2" w:rsidP="00CF7761">
            <w:pPr>
              <w:jc w:val="center"/>
              <w:rPr>
                <w:bCs/>
                <w:iCs/>
              </w:rPr>
            </w:pPr>
            <w:r w:rsidRPr="005E215E">
              <w:rPr>
                <w:bCs/>
                <w:iCs/>
              </w:rPr>
              <w:t>600</w:t>
            </w:r>
          </w:p>
        </w:tc>
        <w:tc>
          <w:tcPr>
            <w:tcW w:w="1418" w:type="dxa"/>
            <w:shd w:val="clear" w:color="auto" w:fill="auto"/>
            <w:hideMark/>
          </w:tcPr>
          <w:p w:rsidR="00C706C2" w:rsidRPr="005E215E" w:rsidRDefault="00C706C2" w:rsidP="00CF7761">
            <w:pPr>
              <w:jc w:val="right"/>
              <w:rPr>
                <w:bCs/>
                <w:iCs/>
              </w:rPr>
            </w:pPr>
            <w:r w:rsidRPr="005E215E">
              <w:rPr>
                <w:bCs/>
                <w:iCs/>
              </w:rPr>
              <w:t>575,30</w:t>
            </w:r>
          </w:p>
        </w:tc>
        <w:tc>
          <w:tcPr>
            <w:tcW w:w="1417" w:type="dxa"/>
            <w:shd w:val="clear" w:color="auto" w:fill="auto"/>
            <w:hideMark/>
          </w:tcPr>
          <w:p w:rsidR="00C706C2" w:rsidRPr="005E215E" w:rsidRDefault="00C706C2" w:rsidP="00CF7761">
            <w:pPr>
              <w:jc w:val="right"/>
              <w:rPr>
                <w:bCs/>
                <w:iCs/>
              </w:rPr>
            </w:pPr>
            <w:r w:rsidRPr="005E215E">
              <w:rPr>
                <w:bCs/>
                <w:iCs/>
              </w:rPr>
              <w:t>575,30</w:t>
            </w:r>
          </w:p>
        </w:tc>
        <w:tc>
          <w:tcPr>
            <w:tcW w:w="1418" w:type="dxa"/>
            <w:shd w:val="clear" w:color="auto" w:fill="auto"/>
            <w:hideMark/>
          </w:tcPr>
          <w:p w:rsidR="00C706C2" w:rsidRPr="005E215E" w:rsidRDefault="00C706C2" w:rsidP="00CF7761">
            <w:pPr>
              <w:jc w:val="right"/>
              <w:rPr>
                <w:bCs/>
                <w:iCs/>
              </w:rPr>
            </w:pPr>
            <w:r w:rsidRPr="005E215E">
              <w:rPr>
                <w:bCs/>
                <w:iCs/>
              </w:rPr>
              <w:t>575,30</w:t>
            </w:r>
          </w:p>
        </w:tc>
      </w:tr>
      <w:tr w:rsidR="00C706C2" w:rsidRPr="005E215E" w:rsidTr="00CF7761">
        <w:trPr>
          <w:trHeight w:val="255"/>
        </w:trPr>
        <w:tc>
          <w:tcPr>
            <w:tcW w:w="6111" w:type="dxa"/>
            <w:shd w:val="clear" w:color="auto" w:fill="auto"/>
            <w:hideMark/>
          </w:tcPr>
          <w:p w:rsidR="00C706C2" w:rsidRPr="005E215E" w:rsidRDefault="00C706C2" w:rsidP="00CF7761">
            <w:r w:rsidRPr="005E215E">
              <w:t>Субсидии бюджетным учреждениям</w:t>
            </w:r>
          </w:p>
        </w:tc>
        <w:tc>
          <w:tcPr>
            <w:tcW w:w="838" w:type="dxa"/>
            <w:shd w:val="clear" w:color="auto" w:fill="auto"/>
            <w:hideMark/>
          </w:tcPr>
          <w:p w:rsidR="00C706C2" w:rsidRPr="005E215E" w:rsidRDefault="00C706C2" w:rsidP="00CF7761">
            <w:pPr>
              <w:jc w:val="center"/>
            </w:pPr>
            <w:r w:rsidRPr="005E215E">
              <w:t>08</w:t>
            </w:r>
          </w:p>
        </w:tc>
        <w:tc>
          <w:tcPr>
            <w:tcW w:w="851" w:type="dxa"/>
            <w:shd w:val="clear" w:color="auto" w:fill="auto"/>
            <w:hideMark/>
          </w:tcPr>
          <w:p w:rsidR="00C706C2" w:rsidRPr="005E215E" w:rsidRDefault="00C706C2" w:rsidP="00CF7761">
            <w:pPr>
              <w:jc w:val="center"/>
            </w:pPr>
            <w:r w:rsidRPr="005E215E">
              <w:t>01</w:t>
            </w:r>
          </w:p>
        </w:tc>
        <w:tc>
          <w:tcPr>
            <w:tcW w:w="1701" w:type="dxa"/>
            <w:shd w:val="clear" w:color="auto" w:fill="auto"/>
            <w:hideMark/>
          </w:tcPr>
          <w:p w:rsidR="00C706C2" w:rsidRPr="005E215E" w:rsidRDefault="00C706C2" w:rsidP="00CF7761">
            <w:pPr>
              <w:jc w:val="center"/>
            </w:pPr>
            <w:r w:rsidRPr="005E215E">
              <w:t>0440182040</w:t>
            </w:r>
          </w:p>
        </w:tc>
        <w:tc>
          <w:tcPr>
            <w:tcW w:w="850" w:type="dxa"/>
            <w:shd w:val="clear" w:color="auto" w:fill="auto"/>
            <w:hideMark/>
          </w:tcPr>
          <w:p w:rsidR="00C706C2" w:rsidRPr="005E215E" w:rsidRDefault="00C706C2" w:rsidP="00CF7761">
            <w:pPr>
              <w:jc w:val="center"/>
            </w:pPr>
            <w:r w:rsidRPr="005E215E">
              <w:t>610</w:t>
            </w:r>
          </w:p>
        </w:tc>
        <w:tc>
          <w:tcPr>
            <w:tcW w:w="1418" w:type="dxa"/>
            <w:shd w:val="clear" w:color="auto" w:fill="auto"/>
            <w:hideMark/>
          </w:tcPr>
          <w:p w:rsidR="00C706C2" w:rsidRPr="005E215E" w:rsidRDefault="00C706C2" w:rsidP="00CF7761">
            <w:pPr>
              <w:jc w:val="right"/>
            </w:pPr>
            <w:r w:rsidRPr="005E215E">
              <w:t>575,30</w:t>
            </w:r>
          </w:p>
        </w:tc>
        <w:tc>
          <w:tcPr>
            <w:tcW w:w="1417" w:type="dxa"/>
            <w:shd w:val="clear" w:color="auto" w:fill="auto"/>
            <w:hideMark/>
          </w:tcPr>
          <w:p w:rsidR="00C706C2" w:rsidRPr="005E215E" w:rsidRDefault="00C706C2" w:rsidP="00CF7761">
            <w:pPr>
              <w:jc w:val="right"/>
            </w:pPr>
            <w:r w:rsidRPr="005E215E">
              <w:t>575,30</w:t>
            </w:r>
          </w:p>
        </w:tc>
        <w:tc>
          <w:tcPr>
            <w:tcW w:w="1418" w:type="dxa"/>
            <w:shd w:val="clear" w:color="auto" w:fill="auto"/>
            <w:hideMark/>
          </w:tcPr>
          <w:p w:rsidR="00C706C2" w:rsidRPr="005E215E" w:rsidRDefault="00C706C2" w:rsidP="00CF7761">
            <w:pPr>
              <w:jc w:val="right"/>
            </w:pPr>
            <w:r w:rsidRPr="005E215E">
              <w:t>575,30</w:t>
            </w:r>
          </w:p>
        </w:tc>
      </w:tr>
      <w:tr w:rsidR="00C706C2" w:rsidRPr="005E215E" w:rsidTr="00CF7761">
        <w:trPr>
          <w:trHeight w:val="255"/>
        </w:trPr>
        <w:tc>
          <w:tcPr>
            <w:tcW w:w="6111" w:type="dxa"/>
            <w:shd w:val="clear" w:color="auto" w:fill="auto"/>
            <w:hideMark/>
          </w:tcPr>
          <w:p w:rsidR="00C706C2" w:rsidRPr="005E215E" w:rsidRDefault="00C706C2" w:rsidP="00CF7761">
            <w:pPr>
              <w:rPr>
                <w:bCs/>
                <w:iCs/>
              </w:rPr>
            </w:pPr>
            <w:r w:rsidRPr="005E215E">
              <w:rPr>
                <w:bCs/>
                <w:iCs/>
              </w:rPr>
              <w:t>Кредиторская задолженность</w:t>
            </w:r>
          </w:p>
        </w:tc>
        <w:tc>
          <w:tcPr>
            <w:tcW w:w="838" w:type="dxa"/>
            <w:shd w:val="clear" w:color="auto" w:fill="auto"/>
            <w:hideMark/>
          </w:tcPr>
          <w:p w:rsidR="00C706C2" w:rsidRPr="005E215E" w:rsidRDefault="00C706C2" w:rsidP="00CF7761">
            <w:pPr>
              <w:jc w:val="center"/>
              <w:rPr>
                <w:bCs/>
                <w:iCs/>
              </w:rPr>
            </w:pPr>
            <w:r w:rsidRPr="005E215E">
              <w:rPr>
                <w:bCs/>
                <w:iCs/>
              </w:rPr>
              <w:t>08</w:t>
            </w:r>
          </w:p>
        </w:tc>
        <w:tc>
          <w:tcPr>
            <w:tcW w:w="851" w:type="dxa"/>
            <w:shd w:val="clear" w:color="auto" w:fill="auto"/>
            <w:hideMark/>
          </w:tcPr>
          <w:p w:rsidR="00C706C2" w:rsidRPr="005E215E" w:rsidRDefault="00C706C2" w:rsidP="00CF7761">
            <w:pPr>
              <w:jc w:val="center"/>
              <w:rPr>
                <w:bCs/>
                <w:iCs/>
              </w:rPr>
            </w:pPr>
            <w:r w:rsidRPr="005E215E">
              <w:rPr>
                <w:bCs/>
                <w:iCs/>
              </w:rPr>
              <w:t>01</w:t>
            </w:r>
          </w:p>
        </w:tc>
        <w:tc>
          <w:tcPr>
            <w:tcW w:w="1701" w:type="dxa"/>
            <w:shd w:val="clear" w:color="auto" w:fill="auto"/>
            <w:hideMark/>
          </w:tcPr>
          <w:p w:rsidR="00C706C2" w:rsidRPr="005E215E" w:rsidRDefault="00C706C2" w:rsidP="00CF7761">
            <w:pPr>
              <w:jc w:val="center"/>
              <w:rPr>
                <w:bCs/>
                <w:iCs/>
              </w:rPr>
            </w:pPr>
            <w:r w:rsidRPr="005E215E">
              <w:rPr>
                <w:bCs/>
                <w:iCs/>
              </w:rPr>
              <w:t>04К0000000</w:t>
            </w:r>
          </w:p>
        </w:tc>
        <w:tc>
          <w:tcPr>
            <w:tcW w:w="850" w:type="dxa"/>
            <w:shd w:val="clear" w:color="auto" w:fill="auto"/>
            <w:hideMark/>
          </w:tcPr>
          <w:p w:rsidR="00C706C2" w:rsidRPr="005E215E" w:rsidRDefault="00C706C2" w:rsidP="00CF7761">
            <w:pPr>
              <w:jc w:val="center"/>
              <w:rPr>
                <w:bCs/>
                <w:iCs/>
              </w:rPr>
            </w:pPr>
            <w:r w:rsidRPr="005E215E">
              <w:rPr>
                <w:bCs/>
                <w:iCs/>
              </w:rPr>
              <w:t> </w:t>
            </w:r>
          </w:p>
        </w:tc>
        <w:tc>
          <w:tcPr>
            <w:tcW w:w="1418" w:type="dxa"/>
            <w:shd w:val="clear" w:color="auto" w:fill="auto"/>
            <w:hideMark/>
          </w:tcPr>
          <w:p w:rsidR="00C706C2" w:rsidRPr="005E215E" w:rsidRDefault="00C706C2" w:rsidP="00CF7761">
            <w:pPr>
              <w:jc w:val="right"/>
              <w:rPr>
                <w:bCs/>
                <w:iCs/>
              </w:rPr>
            </w:pPr>
            <w:r w:rsidRPr="005E215E">
              <w:rPr>
                <w:bCs/>
                <w:iCs/>
              </w:rPr>
              <w:t>62,51</w:t>
            </w:r>
          </w:p>
        </w:tc>
        <w:tc>
          <w:tcPr>
            <w:tcW w:w="1417" w:type="dxa"/>
            <w:shd w:val="clear" w:color="auto" w:fill="auto"/>
            <w:hideMark/>
          </w:tcPr>
          <w:p w:rsidR="00C706C2" w:rsidRPr="005E215E" w:rsidRDefault="00C706C2" w:rsidP="00CF7761">
            <w:pPr>
              <w:jc w:val="right"/>
              <w:rPr>
                <w:bCs/>
                <w:iCs/>
              </w:rPr>
            </w:pPr>
            <w:r w:rsidRPr="005E215E">
              <w:rPr>
                <w:bCs/>
                <w:iCs/>
              </w:rPr>
              <w:t>0,00</w:t>
            </w:r>
          </w:p>
        </w:tc>
        <w:tc>
          <w:tcPr>
            <w:tcW w:w="1418" w:type="dxa"/>
            <w:shd w:val="clear" w:color="auto" w:fill="auto"/>
            <w:hideMark/>
          </w:tcPr>
          <w:p w:rsidR="00C706C2" w:rsidRPr="005E215E" w:rsidRDefault="00C706C2" w:rsidP="00CF7761">
            <w:pPr>
              <w:jc w:val="right"/>
              <w:rPr>
                <w:bCs/>
                <w:iCs/>
              </w:rPr>
            </w:pPr>
            <w:r w:rsidRPr="005E215E">
              <w:rPr>
                <w:bCs/>
                <w:iCs/>
              </w:rPr>
              <w:t>0,00</w:t>
            </w:r>
          </w:p>
        </w:tc>
      </w:tr>
      <w:tr w:rsidR="00C706C2" w:rsidRPr="005E215E" w:rsidTr="00CF7761">
        <w:trPr>
          <w:trHeight w:val="630"/>
        </w:trPr>
        <w:tc>
          <w:tcPr>
            <w:tcW w:w="6111" w:type="dxa"/>
            <w:shd w:val="clear" w:color="auto" w:fill="auto"/>
            <w:hideMark/>
          </w:tcPr>
          <w:p w:rsidR="00C706C2" w:rsidRPr="005E215E" w:rsidRDefault="00C706C2" w:rsidP="00CF7761">
            <w:pPr>
              <w:rPr>
                <w:bCs/>
                <w:iCs/>
              </w:rPr>
            </w:pPr>
            <w:r w:rsidRPr="005E215E">
              <w:rPr>
                <w:bCs/>
                <w:iCs/>
              </w:rPr>
              <w:t>Расходы на обеспечение деятельности (оказание услуг) муниципальных учреждений в сфере культуры</w:t>
            </w:r>
          </w:p>
        </w:tc>
        <w:tc>
          <w:tcPr>
            <w:tcW w:w="838" w:type="dxa"/>
            <w:shd w:val="clear" w:color="auto" w:fill="auto"/>
            <w:hideMark/>
          </w:tcPr>
          <w:p w:rsidR="00C706C2" w:rsidRPr="005E215E" w:rsidRDefault="00C706C2" w:rsidP="00CF7761">
            <w:pPr>
              <w:jc w:val="center"/>
              <w:rPr>
                <w:bCs/>
                <w:iCs/>
              </w:rPr>
            </w:pPr>
            <w:r w:rsidRPr="005E215E">
              <w:rPr>
                <w:bCs/>
                <w:iCs/>
              </w:rPr>
              <w:t>08</w:t>
            </w:r>
          </w:p>
        </w:tc>
        <w:tc>
          <w:tcPr>
            <w:tcW w:w="851" w:type="dxa"/>
            <w:shd w:val="clear" w:color="auto" w:fill="auto"/>
            <w:hideMark/>
          </w:tcPr>
          <w:p w:rsidR="00C706C2" w:rsidRPr="005E215E" w:rsidRDefault="00C706C2" w:rsidP="00CF7761">
            <w:pPr>
              <w:jc w:val="center"/>
              <w:rPr>
                <w:bCs/>
                <w:iCs/>
              </w:rPr>
            </w:pPr>
            <w:r w:rsidRPr="005E215E">
              <w:rPr>
                <w:bCs/>
                <w:iCs/>
              </w:rPr>
              <w:t>01</w:t>
            </w:r>
          </w:p>
        </w:tc>
        <w:tc>
          <w:tcPr>
            <w:tcW w:w="1701" w:type="dxa"/>
            <w:shd w:val="clear" w:color="auto" w:fill="auto"/>
            <w:hideMark/>
          </w:tcPr>
          <w:p w:rsidR="00C706C2" w:rsidRPr="005E215E" w:rsidRDefault="00C706C2" w:rsidP="00CF7761">
            <w:pPr>
              <w:jc w:val="center"/>
              <w:rPr>
                <w:bCs/>
                <w:iCs/>
              </w:rPr>
            </w:pPr>
            <w:r w:rsidRPr="005E215E">
              <w:rPr>
                <w:bCs/>
                <w:iCs/>
              </w:rPr>
              <w:t>04К0005230</w:t>
            </w:r>
          </w:p>
        </w:tc>
        <w:tc>
          <w:tcPr>
            <w:tcW w:w="850" w:type="dxa"/>
            <w:shd w:val="clear" w:color="auto" w:fill="auto"/>
            <w:hideMark/>
          </w:tcPr>
          <w:p w:rsidR="00C706C2" w:rsidRPr="005E215E" w:rsidRDefault="00C706C2" w:rsidP="00CF7761">
            <w:pPr>
              <w:jc w:val="center"/>
              <w:rPr>
                <w:bCs/>
                <w:iCs/>
              </w:rPr>
            </w:pPr>
            <w:r w:rsidRPr="005E215E">
              <w:rPr>
                <w:bCs/>
                <w:iCs/>
              </w:rPr>
              <w:t> </w:t>
            </w:r>
          </w:p>
        </w:tc>
        <w:tc>
          <w:tcPr>
            <w:tcW w:w="1418" w:type="dxa"/>
            <w:shd w:val="clear" w:color="auto" w:fill="auto"/>
            <w:hideMark/>
          </w:tcPr>
          <w:p w:rsidR="00C706C2" w:rsidRPr="005E215E" w:rsidRDefault="00C706C2" w:rsidP="00CF7761">
            <w:pPr>
              <w:jc w:val="right"/>
              <w:rPr>
                <w:bCs/>
                <w:iCs/>
              </w:rPr>
            </w:pPr>
            <w:r w:rsidRPr="005E215E">
              <w:rPr>
                <w:bCs/>
                <w:iCs/>
              </w:rPr>
              <w:t>62,51</w:t>
            </w:r>
          </w:p>
        </w:tc>
        <w:tc>
          <w:tcPr>
            <w:tcW w:w="1417" w:type="dxa"/>
            <w:shd w:val="clear" w:color="auto" w:fill="auto"/>
            <w:hideMark/>
          </w:tcPr>
          <w:p w:rsidR="00C706C2" w:rsidRPr="005E215E" w:rsidRDefault="00C706C2" w:rsidP="00CF7761">
            <w:pPr>
              <w:jc w:val="right"/>
              <w:rPr>
                <w:bCs/>
                <w:iCs/>
              </w:rPr>
            </w:pPr>
            <w:r w:rsidRPr="005E215E">
              <w:rPr>
                <w:bCs/>
                <w:iCs/>
              </w:rPr>
              <w:t>0,00</w:t>
            </w:r>
          </w:p>
        </w:tc>
        <w:tc>
          <w:tcPr>
            <w:tcW w:w="1418" w:type="dxa"/>
            <w:shd w:val="clear" w:color="auto" w:fill="auto"/>
            <w:hideMark/>
          </w:tcPr>
          <w:p w:rsidR="00C706C2" w:rsidRPr="005E215E" w:rsidRDefault="00C706C2" w:rsidP="00CF7761">
            <w:pPr>
              <w:jc w:val="right"/>
              <w:rPr>
                <w:bCs/>
                <w:iCs/>
              </w:rPr>
            </w:pPr>
            <w:r w:rsidRPr="005E215E">
              <w:rPr>
                <w:bCs/>
                <w:iCs/>
              </w:rPr>
              <w:t>0,00</w:t>
            </w:r>
          </w:p>
        </w:tc>
      </w:tr>
      <w:tr w:rsidR="00C706C2" w:rsidRPr="005E215E" w:rsidTr="00CF7761">
        <w:trPr>
          <w:trHeight w:val="630"/>
        </w:trPr>
        <w:tc>
          <w:tcPr>
            <w:tcW w:w="6111" w:type="dxa"/>
            <w:shd w:val="clear" w:color="auto" w:fill="auto"/>
            <w:hideMark/>
          </w:tcPr>
          <w:p w:rsidR="00C706C2" w:rsidRPr="005E215E" w:rsidRDefault="00C706C2" w:rsidP="00CF7761">
            <w:pPr>
              <w:rPr>
                <w:bCs/>
                <w:iCs/>
              </w:rPr>
            </w:pPr>
            <w:r w:rsidRPr="005E215E">
              <w:rPr>
                <w:bCs/>
                <w:iCs/>
              </w:rPr>
              <w:t>Предоставление субсидий бюджетным, автономным учреждениям и иным некоммерческим организациям</w:t>
            </w:r>
          </w:p>
        </w:tc>
        <w:tc>
          <w:tcPr>
            <w:tcW w:w="838" w:type="dxa"/>
            <w:shd w:val="clear" w:color="auto" w:fill="auto"/>
            <w:hideMark/>
          </w:tcPr>
          <w:p w:rsidR="00C706C2" w:rsidRPr="005E215E" w:rsidRDefault="00C706C2" w:rsidP="00CF7761">
            <w:pPr>
              <w:jc w:val="center"/>
              <w:rPr>
                <w:bCs/>
                <w:iCs/>
              </w:rPr>
            </w:pPr>
            <w:r w:rsidRPr="005E215E">
              <w:rPr>
                <w:bCs/>
                <w:iCs/>
              </w:rPr>
              <w:t>08</w:t>
            </w:r>
          </w:p>
        </w:tc>
        <w:tc>
          <w:tcPr>
            <w:tcW w:w="851" w:type="dxa"/>
            <w:shd w:val="clear" w:color="auto" w:fill="auto"/>
            <w:hideMark/>
          </w:tcPr>
          <w:p w:rsidR="00C706C2" w:rsidRPr="005E215E" w:rsidRDefault="00C706C2" w:rsidP="00CF7761">
            <w:pPr>
              <w:jc w:val="center"/>
              <w:rPr>
                <w:bCs/>
                <w:iCs/>
              </w:rPr>
            </w:pPr>
            <w:r w:rsidRPr="005E215E">
              <w:rPr>
                <w:bCs/>
                <w:iCs/>
              </w:rPr>
              <w:t>01</w:t>
            </w:r>
          </w:p>
        </w:tc>
        <w:tc>
          <w:tcPr>
            <w:tcW w:w="1701" w:type="dxa"/>
            <w:shd w:val="clear" w:color="auto" w:fill="auto"/>
            <w:hideMark/>
          </w:tcPr>
          <w:p w:rsidR="00C706C2" w:rsidRPr="005E215E" w:rsidRDefault="00C706C2" w:rsidP="00CF7761">
            <w:pPr>
              <w:jc w:val="center"/>
              <w:rPr>
                <w:bCs/>
                <w:iCs/>
              </w:rPr>
            </w:pPr>
            <w:r w:rsidRPr="005E215E">
              <w:rPr>
                <w:bCs/>
                <w:iCs/>
              </w:rPr>
              <w:t>04К0005230</w:t>
            </w:r>
          </w:p>
        </w:tc>
        <w:tc>
          <w:tcPr>
            <w:tcW w:w="850" w:type="dxa"/>
            <w:shd w:val="clear" w:color="auto" w:fill="auto"/>
            <w:hideMark/>
          </w:tcPr>
          <w:p w:rsidR="00C706C2" w:rsidRPr="005E215E" w:rsidRDefault="00C706C2" w:rsidP="00CF7761">
            <w:pPr>
              <w:jc w:val="center"/>
              <w:rPr>
                <w:bCs/>
                <w:iCs/>
              </w:rPr>
            </w:pPr>
            <w:r w:rsidRPr="005E215E">
              <w:rPr>
                <w:bCs/>
                <w:iCs/>
              </w:rPr>
              <w:t>600</w:t>
            </w:r>
          </w:p>
        </w:tc>
        <w:tc>
          <w:tcPr>
            <w:tcW w:w="1418" w:type="dxa"/>
            <w:shd w:val="clear" w:color="auto" w:fill="auto"/>
            <w:hideMark/>
          </w:tcPr>
          <w:p w:rsidR="00C706C2" w:rsidRPr="005E215E" w:rsidRDefault="00C706C2" w:rsidP="00CF7761">
            <w:pPr>
              <w:jc w:val="right"/>
              <w:rPr>
                <w:bCs/>
                <w:iCs/>
              </w:rPr>
            </w:pPr>
            <w:r w:rsidRPr="005E215E">
              <w:rPr>
                <w:bCs/>
                <w:iCs/>
              </w:rPr>
              <w:t>62,51</w:t>
            </w:r>
          </w:p>
        </w:tc>
        <w:tc>
          <w:tcPr>
            <w:tcW w:w="1417" w:type="dxa"/>
            <w:shd w:val="clear" w:color="auto" w:fill="auto"/>
            <w:hideMark/>
          </w:tcPr>
          <w:p w:rsidR="00C706C2" w:rsidRPr="005E215E" w:rsidRDefault="00C706C2" w:rsidP="00CF7761">
            <w:pPr>
              <w:jc w:val="right"/>
              <w:rPr>
                <w:bCs/>
                <w:iCs/>
              </w:rPr>
            </w:pPr>
            <w:r w:rsidRPr="005E215E">
              <w:rPr>
                <w:bCs/>
                <w:iCs/>
              </w:rPr>
              <w:t>0,00</w:t>
            </w:r>
          </w:p>
        </w:tc>
        <w:tc>
          <w:tcPr>
            <w:tcW w:w="1418" w:type="dxa"/>
            <w:shd w:val="clear" w:color="auto" w:fill="auto"/>
            <w:hideMark/>
          </w:tcPr>
          <w:p w:rsidR="00C706C2" w:rsidRPr="005E215E" w:rsidRDefault="00C706C2" w:rsidP="00CF7761">
            <w:pPr>
              <w:jc w:val="right"/>
              <w:rPr>
                <w:bCs/>
                <w:iCs/>
              </w:rPr>
            </w:pPr>
            <w:r w:rsidRPr="005E215E">
              <w:rPr>
                <w:bCs/>
                <w:iCs/>
              </w:rPr>
              <w:t>0,00</w:t>
            </w:r>
          </w:p>
        </w:tc>
      </w:tr>
      <w:tr w:rsidR="00C706C2" w:rsidRPr="005E215E" w:rsidTr="00CF7761">
        <w:trPr>
          <w:trHeight w:val="255"/>
        </w:trPr>
        <w:tc>
          <w:tcPr>
            <w:tcW w:w="6111" w:type="dxa"/>
            <w:shd w:val="clear" w:color="auto" w:fill="auto"/>
            <w:hideMark/>
          </w:tcPr>
          <w:p w:rsidR="00C706C2" w:rsidRPr="005E215E" w:rsidRDefault="00C706C2" w:rsidP="00CF7761">
            <w:r w:rsidRPr="005E215E">
              <w:t>Субсидии бюджетным учреждениям</w:t>
            </w:r>
          </w:p>
        </w:tc>
        <w:tc>
          <w:tcPr>
            <w:tcW w:w="838" w:type="dxa"/>
            <w:shd w:val="clear" w:color="auto" w:fill="auto"/>
            <w:hideMark/>
          </w:tcPr>
          <w:p w:rsidR="00C706C2" w:rsidRPr="005E215E" w:rsidRDefault="00C706C2" w:rsidP="00CF7761">
            <w:pPr>
              <w:jc w:val="center"/>
            </w:pPr>
            <w:r w:rsidRPr="005E215E">
              <w:t>08</w:t>
            </w:r>
          </w:p>
        </w:tc>
        <w:tc>
          <w:tcPr>
            <w:tcW w:w="851" w:type="dxa"/>
            <w:shd w:val="clear" w:color="auto" w:fill="auto"/>
            <w:hideMark/>
          </w:tcPr>
          <w:p w:rsidR="00C706C2" w:rsidRPr="005E215E" w:rsidRDefault="00C706C2" w:rsidP="00CF7761">
            <w:pPr>
              <w:jc w:val="center"/>
            </w:pPr>
            <w:r w:rsidRPr="005E215E">
              <w:t>01</w:t>
            </w:r>
          </w:p>
        </w:tc>
        <w:tc>
          <w:tcPr>
            <w:tcW w:w="1701" w:type="dxa"/>
            <w:shd w:val="clear" w:color="auto" w:fill="auto"/>
            <w:hideMark/>
          </w:tcPr>
          <w:p w:rsidR="00C706C2" w:rsidRPr="005E215E" w:rsidRDefault="00C706C2" w:rsidP="00CF7761">
            <w:pPr>
              <w:jc w:val="center"/>
            </w:pPr>
            <w:r w:rsidRPr="005E215E">
              <w:t>04К0005230</w:t>
            </w:r>
          </w:p>
        </w:tc>
        <w:tc>
          <w:tcPr>
            <w:tcW w:w="850" w:type="dxa"/>
            <w:shd w:val="clear" w:color="auto" w:fill="auto"/>
            <w:hideMark/>
          </w:tcPr>
          <w:p w:rsidR="00C706C2" w:rsidRPr="005E215E" w:rsidRDefault="00C706C2" w:rsidP="00CF7761">
            <w:pPr>
              <w:jc w:val="center"/>
            </w:pPr>
            <w:r w:rsidRPr="005E215E">
              <w:t>610</w:t>
            </w:r>
          </w:p>
        </w:tc>
        <w:tc>
          <w:tcPr>
            <w:tcW w:w="1418" w:type="dxa"/>
            <w:shd w:val="clear" w:color="auto" w:fill="auto"/>
            <w:hideMark/>
          </w:tcPr>
          <w:p w:rsidR="00C706C2" w:rsidRPr="005E215E" w:rsidRDefault="00C706C2" w:rsidP="00CF7761">
            <w:pPr>
              <w:jc w:val="right"/>
            </w:pPr>
            <w:r w:rsidRPr="005E215E">
              <w:t>62,51</w:t>
            </w:r>
          </w:p>
        </w:tc>
        <w:tc>
          <w:tcPr>
            <w:tcW w:w="1417" w:type="dxa"/>
            <w:shd w:val="clear" w:color="auto" w:fill="auto"/>
            <w:hideMark/>
          </w:tcPr>
          <w:p w:rsidR="00C706C2" w:rsidRPr="005E215E" w:rsidRDefault="00C706C2" w:rsidP="00CF7761">
            <w:pPr>
              <w:jc w:val="right"/>
            </w:pPr>
            <w:r w:rsidRPr="005E215E">
              <w:t>0,00</w:t>
            </w:r>
          </w:p>
        </w:tc>
        <w:tc>
          <w:tcPr>
            <w:tcW w:w="1418" w:type="dxa"/>
            <w:shd w:val="clear" w:color="auto" w:fill="auto"/>
            <w:hideMark/>
          </w:tcPr>
          <w:p w:rsidR="00C706C2" w:rsidRPr="005E215E" w:rsidRDefault="00C706C2" w:rsidP="00CF7761">
            <w:pPr>
              <w:jc w:val="right"/>
            </w:pPr>
            <w:r w:rsidRPr="005E215E">
              <w:t>0,00</w:t>
            </w:r>
          </w:p>
        </w:tc>
      </w:tr>
      <w:tr w:rsidR="00C706C2" w:rsidRPr="005E215E" w:rsidTr="00CF7761">
        <w:trPr>
          <w:trHeight w:val="1050"/>
        </w:trPr>
        <w:tc>
          <w:tcPr>
            <w:tcW w:w="6111" w:type="dxa"/>
            <w:shd w:val="clear" w:color="auto" w:fill="auto"/>
            <w:hideMark/>
          </w:tcPr>
          <w:p w:rsidR="00C706C2" w:rsidRPr="005E215E" w:rsidRDefault="00C706C2" w:rsidP="00CF7761">
            <w:pPr>
              <w:rPr>
                <w:bCs/>
                <w:iCs/>
              </w:rPr>
            </w:pPr>
            <w:r w:rsidRPr="005E215E">
              <w:rPr>
                <w:bCs/>
                <w:iCs/>
              </w:rPr>
              <w:t>Муниципальная программа "Развитие территорий, социальной и инженерной инфраструктуры, обеспечение транспортных услуг Камешкирского района Пензенской области на 2014-2022 годы"</w:t>
            </w:r>
          </w:p>
        </w:tc>
        <w:tc>
          <w:tcPr>
            <w:tcW w:w="838" w:type="dxa"/>
            <w:shd w:val="clear" w:color="auto" w:fill="auto"/>
            <w:hideMark/>
          </w:tcPr>
          <w:p w:rsidR="00C706C2" w:rsidRPr="005E215E" w:rsidRDefault="00C706C2" w:rsidP="00CF7761">
            <w:pPr>
              <w:jc w:val="center"/>
              <w:rPr>
                <w:bCs/>
                <w:iCs/>
              </w:rPr>
            </w:pPr>
            <w:r w:rsidRPr="005E215E">
              <w:rPr>
                <w:bCs/>
                <w:iCs/>
              </w:rPr>
              <w:t>08</w:t>
            </w:r>
          </w:p>
        </w:tc>
        <w:tc>
          <w:tcPr>
            <w:tcW w:w="851" w:type="dxa"/>
            <w:shd w:val="clear" w:color="auto" w:fill="auto"/>
            <w:hideMark/>
          </w:tcPr>
          <w:p w:rsidR="00C706C2" w:rsidRPr="005E215E" w:rsidRDefault="00C706C2" w:rsidP="00CF7761">
            <w:pPr>
              <w:jc w:val="center"/>
              <w:rPr>
                <w:bCs/>
                <w:iCs/>
              </w:rPr>
            </w:pPr>
            <w:r w:rsidRPr="005E215E">
              <w:rPr>
                <w:bCs/>
                <w:iCs/>
              </w:rPr>
              <w:t>01</w:t>
            </w:r>
          </w:p>
        </w:tc>
        <w:tc>
          <w:tcPr>
            <w:tcW w:w="1701" w:type="dxa"/>
            <w:shd w:val="clear" w:color="auto" w:fill="auto"/>
            <w:hideMark/>
          </w:tcPr>
          <w:p w:rsidR="00C706C2" w:rsidRPr="005E215E" w:rsidRDefault="00C706C2" w:rsidP="00CF7761">
            <w:pPr>
              <w:jc w:val="center"/>
              <w:rPr>
                <w:bCs/>
                <w:iCs/>
              </w:rPr>
            </w:pPr>
            <w:r w:rsidRPr="005E215E">
              <w:rPr>
                <w:bCs/>
                <w:iCs/>
              </w:rPr>
              <w:t>0800000000</w:t>
            </w:r>
          </w:p>
        </w:tc>
        <w:tc>
          <w:tcPr>
            <w:tcW w:w="850" w:type="dxa"/>
            <w:shd w:val="clear" w:color="auto" w:fill="auto"/>
            <w:hideMark/>
          </w:tcPr>
          <w:p w:rsidR="00C706C2" w:rsidRPr="005E215E" w:rsidRDefault="00C706C2" w:rsidP="00CF7761">
            <w:pPr>
              <w:jc w:val="center"/>
              <w:rPr>
                <w:bCs/>
                <w:iCs/>
              </w:rPr>
            </w:pPr>
            <w:r w:rsidRPr="005E215E">
              <w:rPr>
                <w:bCs/>
                <w:iCs/>
              </w:rPr>
              <w:t> </w:t>
            </w:r>
          </w:p>
        </w:tc>
        <w:tc>
          <w:tcPr>
            <w:tcW w:w="1418" w:type="dxa"/>
            <w:shd w:val="clear" w:color="auto" w:fill="auto"/>
            <w:hideMark/>
          </w:tcPr>
          <w:p w:rsidR="00C706C2" w:rsidRPr="005E215E" w:rsidRDefault="00C706C2" w:rsidP="00CF7761">
            <w:pPr>
              <w:jc w:val="right"/>
              <w:rPr>
                <w:bCs/>
                <w:iCs/>
              </w:rPr>
            </w:pPr>
            <w:r w:rsidRPr="005E215E">
              <w:rPr>
                <w:bCs/>
                <w:iCs/>
              </w:rPr>
              <w:t>1 130,94</w:t>
            </w:r>
          </w:p>
        </w:tc>
        <w:tc>
          <w:tcPr>
            <w:tcW w:w="1417" w:type="dxa"/>
            <w:shd w:val="clear" w:color="auto" w:fill="auto"/>
            <w:hideMark/>
          </w:tcPr>
          <w:p w:rsidR="00C706C2" w:rsidRPr="005E215E" w:rsidRDefault="00C706C2" w:rsidP="00CF7761">
            <w:pPr>
              <w:jc w:val="right"/>
              <w:rPr>
                <w:bCs/>
                <w:iCs/>
              </w:rPr>
            </w:pPr>
            <w:r w:rsidRPr="005E215E">
              <w:rPr>
                <w:bCs/>
                <w:iCs/>
              </w:rPr>
              <w:t>2 801,40</w:t>
            </w:r>
          </w:p>
        </w:tc>
        <w:tc>
          <w:tcPr>
            <w:tcW w:w="1418" w:type="dxa"/>
            <w:shd w:val="clear" w:color="auto" w:fill="auto"/>
            <w:hideMark/>
          </w:tcPr>
          <w:p w:rsidR="00C706C2" w:rsidRPr="005E215E" w:rsidRDefault="00C706C2" w:rsidP="00CF7761">
            <w:pPr>
              <w:jc w:val="right"/>
              <w:rPr>
                <w:bCs/>
                <w:iCs/>
              </w:rPr>
            </w:pPr>
            <w:r w:rsidRPr="005E215E">
              <w:rPr>
                <w:bCs/>
                <w:iCs/>
              </w:rPr>
              <w:t>0,00</w:t>
            </w:r>
          </w:p>
        </w:tc>
      </w:tr>
      <w:tr w:rsidR="00C706C2" w:rsidRPr="005E215E" w:rsidTr="00CF7761">
        <w:trPr>
          <w:trHeight w:val="630"/>
        </w:trPr>
        <w:tc>
          <w:tcPr>
            <w:tcW w:w="6111" w:type="dxa"/>
            <w:shd w:val="clear" w:color="auto" w:fill="auto"/>
            <w:hideMark/>
          </w:tcPr>
          <w:p w:rsidR="00C706C2" w:rsidRPr="005E215E" w:rsidRDefault="00C706C2" w:rsidP="00CF7761">
            <w:pPr>
              <w:rPr>
                <w:bCs/>
                <w:iCs/>
              </w:rPr>
            </w:pPr>
            <w:r w:rsidRPr="005E215E">
              <w:rPr>
                <w:bCs/>
                <w:iCs/>
              </w:rPr>
              <w:t>Подпрограмма "Ремонт (капитальный ремонт) объектов собственности Камешкирского района Пензенской области"</w:t>
            </w:r>
          </w:p>
        </w:tc>
        <w:tc>
          <w:tcPr>
            <w:tcW w:w="838" w:type="dxa"/>
            <w:shd w:val="clear" w:color="auto" w:fill="auto"/>
            <w:hideMark/>
          </w:tcPr>
          <w:p w:rsidR="00C706C2" w:rsidRPr="005E215E" w:rsidRDefault="00C706C2" w:rsidP="00CF7761">
            <w:pPr>
              <w:jc w:val="center"/>
              <w:rPr>
                <w:bCs/>
                <w:iCs/>
              </w:rPr>
            </w:pPr>
            <w:r w:rsidRPr="005E215E">
              <w:rPr>
                <w:bCs/>
                <w:iCs/>
              </w:rPr>
              <w:t>08</w:t>
            </w:r>
          </w:p>
        </w:tc>
        <w:tc>
          <w:tcPr>
            <w:tcW w:w="851" w:type="dxa"/>
            <w:shd w:val="clear" w:color="auto" w:fill="auto"/>
            <w:hideMark/>
          </w:tcPr>
          <w:p w:rsidR="00C706C2" w:rsidRPr="005E215E" w:rsidRDefault="00C706C2" w:rsidP="00CF7761">
            <w:pPr>
              <w:jc w:val="center"/>
              <w:rPr>
                <w:bCs/>
                <w:iCs/>
              </w:rPr>
            </w:pPr>
            <w:r w:rsidRPr="005E215E">
              <w:rPr>
                <w:bCs/>
                <w:iCs/>
              </w:rPr>
              <w:t>01</w:t>
            </w:r>
          </w:p>
        </w:tc>
        <w:tc>
          <w:tcPr>
            <w:tcW w:w="1701" w:type="dxa"/>
            <w:shd w:val="clear" w:color="auto" w:fill="auto"/>
            <w:hideMark/>
          </w:tcPr>
          <w:p w:rsidR="00C706C2" w:rsidRPr="005E215E" w:rsidRDefault="00C706C2" w:rsidP="00CF7761">
            <w:pPr>
              <w:jc w:val="center"/>
              <w:rPr>
                <w:bCs/>
                <w:iCs/>
              </w:rPr>
            </w:pPr>
            <w:r w:rsidRPr="005E215E">
              <w:rPr>
                <w:bCs/>
                <w:iCs/>
              </w:rPr>
              <w:t>0830000000</w:t>
            </w:r>
          </w:p>
        </w:tc>
        <w:tc>
          <w:tcPr>
            <w:tcW w:w="850" w:type="dxa"/>
            <w:shd w:val="clear" w:color="auto" w:fill="auto"/>
            <w:hideMark/>
          </w:tcPr>
          <w:p w:rsidR="00C706C2" w:rsidRPr="005E215E" w:rsidRDefault="00C706C2" w:rsidP="00CF7761">
            <w:pPr>
              <w:jc w:val="center"/>
              <w:rPr>
                <w:bCs/>
                <w:iCs/>
              </w:rPr>
            </w:pPr>
            <w:r w:rsidRPr="005E215E">
              <w:rPr>
                <w:bCs/>
                <w:iCs/>
              </w:rPr>
              <w:t> </w:t>
            </w:r>
          </w:p>
        </w:tc>
        <w:tc>
          <w:tcPr>
            <w:tcW w:w="1418" w:type="dxa"/>
            <w:shd w:val="clear" w:color="auto" w:fill="auto"/>
            <w:hideMark/>
          </w:tcPr>
          <w:p w:rsidR="00C706C2" w:rsidRPr="005E215E" w:rsidRDefault="00C706C2" w:rsidP="00CF7761">
            <w:pPr>
              <w:jc w:val="right"/>
              <w:rPr>
                <w:bCs/>
                <w:iCs/>
              </w:rPr>
            </w:pPr>
            <w:r w:rsidRPr="005E215E">
              <w:rPr>
                <w:bCs/>
                <w:iCs/>
              </w:rPr>
              <w:t>0,00</w:t>
            </w:r>
          </w:p>
        </w:tc>
        <w:tc>
          <w:tcPr>
            <w:tcW w:w="1417" w:type="dxa"/>
            <w:shd w:val="clear" w:color="auto" w:fill="auto"/>
            <w:hideMark/>
          </w:tcPr>
          <w:p w:rsidR="00C706C2" w:rsidRPr="005E215E" w:rsidRDefault="00C706C2" w:rsidP="00CF7761">
            <w:pPr>
              <w:jc w:val="right"/>
              <w:rPr>
                <w:bCs/>
                <w:iCs/>
              </w:rPr>
            </w:pPr>
            <w:r w:rsidRPr="005E215E">
              <w:rPr>
                <w:bCs/>
                <w:iCs/>
              </w:rPr>
              <w:t>2 801,40</w:t>
            </w:r>
          </w:p>
        </w:tc>
        <w:tc>
          <w:tcPr>
            <w:tcW w:w="1418" w:type="dxa"/>
            <w:shd w:val="clear" w:color="auto" w:fill="auto"/>
            <w:hideMark/>
          </w:tcPr>
          <w:p w:rsidR="00C706C2" w:rsidRPr="005E215E" w:rsidRDefault="00C706C2" w:rsidP="00CF7761">
            <w:pPr>
              <w:jc w:val="right"/>
              <w:rPr>
                <w:bCs/>
                <w:iCs/>
              </w:rPr>
            </w:pPr>
            <w:r w:rsidRPr="005E215E">
              <w:rPr>
                <w:bCs/>
                <w:iCs/>
              </w:rPr>
              <w:t>0,00</w:t>
            </w:r>
          </w:p>
        </w:tc>
      </w:tr>
      <w:tr w:rsidR="00C706C2" w:rsidRPr="005E215E" w:rsidTr="00CF7761">
        <w:trPr>
          <w:trHeight w:val="255"/>
        </w:trPr>
        <w:tc>
          <w:tcPr>
            <w:tcW w:w="6111" w:type="dxa"/>
            <w:shd w:val="clear" w:color="auto" w:fill="auto"/>
            <w:hideMark/>
          </w:tcPr>
          <w:p w:rsidR="00C706C2" w:rsidRPr="005E215E" w:rsidRDefault="00C706C2" w:rsidP="00CF7761">
            <w:pPr>
              <w:rPr>
                <w:bCs/>
                <w:iCs/>
              </w:rPr>
            </w:pPr>
            <w:r w:rsidRPr="005E215E">
              <w:rPr>
                <w:bCs/>
                <w:iCs/>
              </w:rPr>
              <w:t>Региональный проект "Культурная среда"</w:t>
            </w:r>
          </w:p>
        </w:tc>
        <w:tc>
          <w:tcPr>
            <w:tcW w:w="838" w:type="dxa"/>
            <w:shd w:val="clear" w:color="auto" w:fill="auto"/>
            <w:hideMark/>
          </w:tcPr>
          <w:p w:rsidR="00C706C2" w:rsidRPr="005E215E" w:rsidRDefault="00C706C2" w:rsidP="00CF7761">
            <w:pPr>
              <w:jc w:val="center"/>
              <w:rPr>
                <w:bCs/>
                <w:iCs/>
              </w:rPr>
            </w:pPr>
            <w:r w:rsidRPr="005E215E">
              <w:rPr>
                <w:bCs/>
                <w:iCs/>
              </w:rPr>
              <w:t>08</w:t>
            </w:r>
          </w:p>
        </w:tc>
        <w:tc>
          <w:tcPr>
            <w:tcW w:w="851" w:type="dxa"/>
            <w:shd w:val="clear" w:color="auto" w:fill="auto"/>
            <w:hideMark/>
          </w:tcPr>
          <w:p w:rsidR="00C706C2" w:rsidRPr="005E215E" w:rsidRDefault="00C706C2" w:rsidP="00CF7761">
            <w:pPr>
              <w:jc w:val="center"/>
              <w:rPr>
                <w:bCs/>
                <w:iCs/>
              </w:rPr>
            </w:pPr>
            <w:r w:rsidRPr="005E215E">
              <w:rPr>
                <w:bCs/>
                <w:iCs/>
              </w:rPr>
              <w:t>01</w:t>
            </w:r>
          </w:p>
        </w:tc>
        <w:tc>
          <w:tcPr>
            <w:tcW w:w="1701" w:type="dxa"/>
            <w:shd w:val="clear" w:color="auto" w:fill="auto"/>
            <w:hideMark/>
          </w:tcPr>
          <w:p w:rsidR="00C706C2" w:rsidRPr="005E215E" w:rsidRDefault="00C706C2" w:rsidP="00CF7761">
            <w:pPr>
              <w:jc w:val="center"/>
              <w:rPr>
                <w:bCs/>
                <w:iCs/>
              </w:rPr>
            </w:pPr>
            <w:r w:rsidRPr="005E215E">
              <w:rPr>
                <w:bCs/>
                <w:iCs/>
              </w:rPr>
              <w:t>083A100000</w:t>
            </w:r>
          </w:p>
        </w:tc>
        <w:tc>
          <w:tcPr>
            <w:tcW w:w="850" w:type="dxa"/>
            <w:shd w:val="clear" w:color="auto" w:fill="auto"/>
            <w:hideMark/>
          </w:tcPr>
          <w:p w:rsidR="00C706C2" w:rsidRPr="005E215E" w:rsidRDefault="00C706C2" w:rsidP="00CF7761">
            <w:pPr>
              <w:jc w:val="center"/>
              <w:rPr>
                <w:bCs/>
                <w:iCs/>
              </w:rPr>
            </w:pPr>
            <w:r w:rsidRPr="005E215E">
              <w:rPr>
                <w:bCs/>
                <w:iCs/>
              </w:rPr>
              <w:t> </w:t>
            </w:r>
          </w:p>
        </w:tc>
        <w:tc>
          <w:tcPr>
            <w:tcW w:w="1418" w:type="dxa"/>
            <w:shd w:val="clear" w:color="auto" w:fill="auto"/>
            <w:hideMark/>
          </w:tcPr>
          <w:p w:rsidR="00C706C2" w:rsidRPr="005E215E" w:rsidRDefault="00C706C2" w:rsidP="00CF7761">
            <w:pPr>
              <w:jc w:val="right"/>
              <w:rPr>
                <w:bCs/>
                <w:iCs/>
              </w:rPr>
            </w:pPr>
            <w:r w:rsidRPr="005E215E">
              <w:rPr>
                <w:bCs/>
                <w:iCs/>
              </w:rPr>
              <w:t>0,00</w:t>
            </w:r>
          </w:p>
        </w:tc>
        <w:tc>
          <w:tcPr>
            <w:tcW w:w="1417" w:type="dxa"/>
            <w:shd w:val="clear" w:color="auto" w:fill="auto"/>
            <w:hideMark/>
          </w:tcPr>
          <w:p w:rsidR="00C706C2" w:rsidRPr="005E215E" w:rsidRDefault="00C706C2" w:rsidP="00CF7761">
            <w:pPr>
              <w:jc w:val="right"/>
              <w:rPr>
                <w:bCs/>
                <w:iCs/>
              </w:rPr>
            </w:pPr>
            <w:r w:rsidRPr="005E215E">
              <w:rPr>
                <w:bCs/>
                <w:iCs/>
              </w:rPr>
              <w:t>2 801,40</w:t>
            </w:r>
          </w:p>
        </w:tc>
        <w:tc>
          <w:tcPr>
            <w:tcW w:w="1418" w:type="dxa"/>
            <w:shd w:val="clear" w:color="auto" w:fill="auto"/>
            <w:hideMark/>
          </w:tcPr>
          <w:p w:rsidR="00C706C2" w:rsidRPr="005E215E" w:rsidRDefault="00C706C2" w:rsidP="00CF7761">
            <w:pPr>
              <w:jc w:val="right"/>
              <w:rPr>
                <w:bCs/>
                <w:iCs/>
              </w:rPr>
            </w:pPr>
            <w:r w:rsidRPr="005E215E">
              <w:rPr>
                <w:bCs/>
                <w:iCs/>
              </w:rPr>
              <w:t>0,00</w:t>
            </w:r>
          </w:p>
        </w:tc>
      </w:tr>
      <w:tr w:rsidR="00C706C2" w:rsidRPr="005E215E" w:rsidTr="00CF7761">
        <w:trPr>
          <w:trHeight w:val="630"/>
        </w:trPr>
        <w:tc>
          <w:tcPr>
            <w:tcW w:w="6111" w:type="dxa"/>
            <w:shd w:val="clear" w:color="auto" w:fill="auto"/>
            <w:hideMark/>
          </w:tcPr>
          <w:p w:rsidR="00C706C2" w:rsidRPr="005E215E" w:rsidRDefault="00C706C2" w:rsidP="00CF7761">
            <w:pPr>
              <w:rPr>
                <w:bCs/>
                <w:iCs/>
              </w:rPr>
            </w:pPr>
            <w:r w:rsidRPr="005E215E">
              <w:rPr>
                <w:bCs/>
                <w:iCs/>
              </w:rPr>
              <w:t>Расходы на реконструкцию и капитальный ремонт зданий муниципальных учреждений культуры</w:t>
            </w:r>
          </w:p>
        </w:tc>
        <w:tc>
          <w:tcPr>
            <w:tcW w:w="838" w:type="dxa"/>
            <w:shd w:val="clear" w:color="auto" w:fill="auto"/>
            <w:hideMark/>
          </w:tcPr>
          <w:p w:rsidR="00C706C2" w:rsidRPr="005E215E" w:rsidRDefault="00C706C2" w:rsidP="00CF7761">
            <w:pPr>
              <w:jc w:val="center"/>
              <w:rPr>
                <w:bCs/>
                <w:iCs/>
              </w:rPr>
            </w:pPr>
            <w:r w:rsidRPr="005E215E">
              <w:rPr>
                <w:bCs/>
                <w:iCs/>
              </w:rPr>
              <w:t>08</w:t>
            </w:r>
          </w:p>
        </w:tc>
        <w:tc>
          <w:tcPr>
            <w:tcW w:w="851" w:type="dxa"/>
            <w:shd w:val="clear" w:color="auto" w:fill="auto"/>
            <w:hideMark/>
          </w:tcPr>
          <w:p w:rsidR="00C706C2" w:rsidRPr="005E215E" w:rsidRDefault="00C706C2" w:rsidP="00CF7761">
            <w:pPr>
              <w:jc w:val="center"/>
              <w:rPr>
                <w:bCs/>
                <w:iCs/>
              </w:rPr>
            </w:pPr>
            <w:r w:rsidRPr="005E215E">
              <w:rPr>
                <w:bCs/>
                <w:iCs/>
              </w:rPr>
              <w:t>01</w:t>
            </w:r>
          </w:p>
        </w:tc>
        <w:tc>
          <w:tcPr>
            <w:tcW w:w="1701" w:type="dxa"/>
            <w:shd w:val="clear" w:color="auto" w:fill="auto"/>
            <w:hideMark/>
          </w:tcPr>
          <w:p w:rsidR="00C706C2" w:rsidRPr="005E215E" w:rsidRDefault="00C706C2" w:rsidP="00CF7761">
            <w:pPr>
              <w:jc w:val="center"/>
              <w:rPr>
                <w:bCs/>
                <w:iCs/>
              </w:rPr>
            </w:pPr>
            <w:r w:rsidRPr="005E215E">
              <w:rPr>
                <w:bCs/>
                <w:iCs/>
              </w:rPr>
              <w:t>083A173430</w:t>
            </w:r>
          </w:p>
        </w:tc>
        <w:tc>
          <w:tcPr>
            <w:tcW w:w="850" w:type="dxa"/>
            <w:shd w:val="clear" w:color="auto" w:fill="auto"/>
            <w:hideMark/>
          </w:tcPr>
          <w:p w:rsidR="00C706C2" w:rsidRPr="005E215E" w:rsidRDefault="00C706C2" w:rsidP="00CF7761">
            <w:pPr>
              <w:jc w:val="center"/>
              <w:rPr>
                <w:bCs/>
                <w:iCs/>
              </w:rPr>
            </w:pPr>
            <w:r w:rsidRPr="005E215E">
              <w:rPr>
                <w:bCs/>
                <w:iCs/>
              </w:rPr>
              <w:t> </w:t>
            </w:r>
          </w:p>
        </w:tc>
        <w:tc>
          <w:tcPr>
            <w:tcW w:w="1418" w:type="dxa"/>
            <w:shd w:val="clear" w:color="auto" w:fill="auto"/>
            <w:hideMark/>
          </w:tcPr>
          <w:p w:rsidR="00C706C2" w:rsidRPr="005E215E" w:rsidRDefault="00C706C2" w:rsidP="00CF7761">
            <w:pPr>
              <w:jc w:val="right"/>
              <w:rPr>
                <w:bCs/>
                <w:iCs/>
              </w:rPr>
            </w:pPr>
            <w:r w:rsidRPr="005E215E">
              <w:rPr>
                <w:bCs/>
                <w:iCs/>
              </w:rPr>
              <w:t>0,00</w:t>
            </w:r>
          </w:p>
        </w:tc>
        <w:tc>
          <w:tcPr>
            <w:tcW w:w="1417" w:type="dxa"/>
            <w:shd w:val="clear" w:color="auto" w:fill="auto"/>
            <w:hideMark/>
          </w:tcPr>
          <w:p w:rsidR="00C706C2" w:rsidRPr="005E215E" w:rsidRDefault="00C706C2" w:rsidP="00CF7761">
            <w:pPr>
              <w:jc w:val="right"/>
              <w:rPr>
                <w:bCs/>
                <w:iCs/>
              </w:rPr>
            </w:pPr>
            <w:r w:rsidRPr="005E215E">
              <w:rPr>
                <w:bCs/>
                <w:iCs/>
              </w:rPr>
              <w:t>2 801,40</w:t>
            </w:r>
          </w:p>
        </w:tc>
        <w:tc>
          <w:tcPr>
            <w:tcW w:w="1418" w:type="dxa"/>
            <w:shd w:val="clear" w:color="auto" w:fill="auto"/>
            <w:hideMark/>
          </w:tcPr>
          <w:p w:rsidR="00C706C2" w:rsidRPr="005E215E" w:rsidRDefault="00C706C2" w:rsidP="00CF7761">
            <w:pPr>
              <w:jc w:val="right"/>
              <w:rPr>
                <w:bCs/>
                <w:iCs/>
              </w:rPr>
            </w:pPr>
            <w:r w:rsidRPr="005E215E">
              <w:rPr>
                <w:bCs/>
                <w:iCs/>
              </w:rPr>
              <w:t>0,00</w:t>
            </w:r>
          </w:p>
        </w:tc>
      </w:tr>
      <w:tr w:rsidR="00C706C2" w:rsidRPr="005E215E" w:rsidTr="00CF7761">
        <w:trPr>
          <w:trHeight w:val="630"/>
        </w:trPr>
        <w:tc>
          <w:tcPr>
            <w:tcW w:w="6111" w:type="dxa"/>
            <w:shd w:val="clear" w:color="auto" w:fill="auto"/>
            <w:hideMark/>
          </w:tcPr>
          <w:p w:rsidR="00C706C2" w:rsidRPr="005E215E" w:rsidRDefault="00C706C2" w:rsidP="00CF7761">
            <w:pPr>
              <w:rPr>
                <w:bCs/>
                <w:iCs/>
              </w:rPr>
            </w:pPr>
            <w:r w:rsidRPr="005E215E">
              <w:rPr>
                <w:bCs/>
                <w:iCs/>
              </w:rPr>
              <w:t>Предоставление субсидий бюджетным, автономным учреждениям и иным некоммерческим организациям</w:t>
            </w:r>
          </w:p>
        </w:tc>
        <w:tc>
          <w:tcPr>
            <w:tcW w:w="838" w:type="dxa"/>
            <w:shd w:val="clear" w:color="auto" w:fill="auto"/>
            <w:hideMark/>
          </w:tcPr>
          <w:p w:rsidR="00C706C2" w:rsidRPr="005E215E" w:rsidRDefault="00C706C2" w:rsidP="00CF7761">
            <w:pPr>
              <w:jc w:val="center"/>
              <w:rPr>
                <w:bCs/>
                <w:iCs/>
              </w:rPr>
            </w:pPr>
            <w:r w:rsidRPr="005E215E">
              <w:rPr>
                <w:bCs/>
                <w:iCs/>
              </w:rPr>
              <w:t>08</w:t>
            </w:r>
          </w:p>
        </w:tc>
        <w:tc>
          <w:tcPr>
            <w:tcW w:w="851" w:type="dxa"/>
            <w:shd w:val="clear" w:color="auto" w:fill="auto"/>
            <w:hideMark/>
          </w:tcPr>
          <w:p w:rsidR="00C706C2" w:rsidRPr="005E215E" w:rsidRDefault="00C706C2" w:rsidP="00CF7761">
            <w:pPr>
              <w:jc w:val="center"/>
              <w:rPr>
                <w:bCs/>
                <w:iCs/>
              </w:rPr>
            </w:pPr>
            <w:r w:rsidRPr="005E215E">
              <w:rPr>
                <w:bCs/>
                <w:iCs/>
              </w:rPr>
              <w:t>01</w:t>
            </w:r>
          </w:p>
        </w:tc>
        <w:tc>
          <w:tcPr>
            <w:tcW w:w="1701" w:type="dxa"/>
            <w:shd w:val="clear" w:color="auto" w:fill="auto"/>
            <w:hideMark/>
          </w:tcPr>
          <w:p w:rsidR="00C706C2" w:rsidRPr="005E215E" w:rsidRDefault="00C706C2" w:rsidP="00CF7761">
            <w:pPr>
              <w:jc w:val="center"/>
              <w:rPr>
                <w:bCs/>
                <w:iCs/>
              </w:rPr>
            </w:pPr>
            <w:r w:rsidRPr="005E215E">
              <w:rPr>
                <w:bCs/>
                <w:iCs/>
              </w:rPr>
              <w:t>083A173430</w:t>
            </w:r>
          </w:p>
        </w:tc>
        <w:tc>
          <w:tcPr>
            <w:tcW w:w="850" w:type="dxa"/>
            <w:shd w:val="clear" w:color="auto" w:fill="auto"/>
            <w:hideMark/>
          </w:tcPr>
          <w:p w:rsidR="00C706C2" w:rsidRPr="005E215E" w:rsidRDefault="00C706C2" w:rsidP="00CF7761">
            <w:pPr>
              <w:jc w:val="center"/>
              <w:rPr>
                <w:bCs/>
                <w:iCs/>
              </w:rPr>
            </w:pPr>
            <w:r w:rsidRPr="005E215E">
              <w:rPr>
                <w:bCs/>
                <w:iCs/>
              </w:rPr>
              <w:t>600</w:t>
            </w:r>
          </w:p>
        </w:tc>
        <w:tc>
          <w:tcPr>
            <w:tcW w:w="1418" w:type="dxa"/>
            <w:shd w:val="clear" w:color="auto" w:fill="auto"/>
            <w:hideMark/>
          </w:tcPr>
          <w:p w:rsidR="00C706C2" w:rsidRPr="005E215E" w:rsidRDefault="00C706C2" w:rsidP="00CF7761">
            <w:pPr>
              <w:jc w:val="right"/>
              <w:rPr>
                <w:bCs/>
                <w:iCs/>
              </w:rPr>
            </w:pPr>
            <w:r w:rsidRPr="005E215E">
              <w:rPr>
                <w:bCs/>
                <w:iCs/>
              </w:rPr>
              <w:t>0,00</w:t>
            </w:r>
          </w:p>
        </w:tc>
        <w:tc>
          <w:tcPr>
            <w:tcW w:w="1417" w:type="dxa"/>
            <w:shd w:val="clear" w:color="auto" w:fill="auto"/>
            <w:hideMark/>
          </w:tcPr>
          <w:p w:rsidR="00C706C2" w:rsidRPr="005E215E" w:rsidRDefault="00C706C2" w:rsidP="00CF7761">
            <w:pPr>
              <w:jc w:val="right"/>
              <w:rPr>
                <w:bCs/>
                <w:iCs/>
              </w:rPr>
            </w:pPr>
            <w:r w:rsidRPr="005E215E">
              <w:rPr>
                <w:bCs/>
                <w:iCs/>
              </w:rPr>
              <w:t>2 801,40</w:t>
            </w:r>
          </w:p>
        </w:tc>
        <w:tc>
          <w:tcPr>
            <w:tcW w:w="1418" w:type="dxa"/>
            <w:shd w:val="clear" w:color="auto" w:fill="auto"/>
            <w:hideMark/>
          </w:tcPr>
          <w:p w:rsidR="00C706C2" w:rsidRPr="005E215E" w:rsidRDefault="00C706C2" w:rsidP="00CF7761">
            <w:pPr>
              <w:jc w:val="right"/>
              <w:rPr>
                <w:bCs/>
                <w:iCs/>
              </w:rPr>
            </w:pPr>
            <w:r w:rsidRPr="005E215E">
              <w:rPr>
                <w:bCs/>
                <w:iCs/>
              </w:rPr>
              <w:t>0,00</w:t>
            </w:r>
          </w:p>
        </w:tc>
      </w:tr>
      <w:tr w:rsidR="00C706C2" w:rsidRPr="005E215E" w:rsidTr="00CF7761">
        <w:trPr>
          <w:trHeight w:val="255"/>
        </w:trPr>
        <w:tc>
          <w:tcPr>
            <w:tcW w:w="6111" w:type="dxa"/>
            <w:shd w:val="clear" w:color="auto" w:fill="auto"/>
            <w:hideMark/>
          </w:tcPr>
          <w:p w:rsidR="00C706C2" w:rsidRPr="005E215E" w:rsidRDefault="00C706C2" w:rsidP="00CF7761">
            <w:r w:rsidRPr="005E215E">
              <w:t>Субсидии бюджетным учреждениям</w:t>
            </w:r>
          </w:p>
        </w:tc>
        <w:tc>
          <w:tcPr>
            <w:tcW w:w="838" w:type="dxa"/>
            <w:shd w:val="clear" w:color="auto" w:fill="auto"/>
            <w:hideMark/>
          </w:tcPr>
          <w:p w:rsidR="00C706C2" w:rsidRPr="005E215E" w:rsidRDefault="00C706C2" w:rsidP="00CF7761">
            <w:pPr>
              <w:jc w:val="center"/>
            </w:pPr>
            <w:r w:rsidRPr="005E215E">
              <w:t>08</w:t>
            </w:r>
          </w:p>
        </w:tc>
        <w:tc>
          <w:tcPr>
            <w:tcW w:w="851" w:type="dxa"/>
            <w:shd w:val="clear" w:color="auto" w:fill="auto"/>
            <w:hideMark/>
          </w:tcPr>
          <w:p w:rsidR="00C706C2" w:rsidRPr="005E215E" w:rsidRDefault="00C706C2" w:rsidP="00CF7761">
            <w:pPr>
              <w:jc w:val="center"/>
            </w:pPr>
            <w:r w:rsidRPr="005E215E">
              <w:t>01</w:t>
            </w:r>
          </w:p>
        </w:tc>
        <w:tc>
          <w:tcPr>
            <w:tcW w:w="1701" w:type="dxa"/>
            <w:shd w:val="clear" w:color="auto" w:fill="auto"/>
            <w:hideMark/>
          </w:tcPr>
          <w:p w:rsidR="00C706C2" w:rsidRPr="005E215E" w:rsidRDefault="00C706C2" w:rsidP="00CF7761">
            <w:pPr>
              <w:jc w:val="center"/>
            </w:pPr>
            <w:r w:rsidRPr="005E215E">
              <w:t>083A173430</w:t>
            </w:r>
          </w:p>
        </w:tc>
        <w:tc>
          <w:tcPr>
            <w:tcW w:w="850" w:type="dxa"/>
            <w:shd w:val="clear" w:color="auto" w:fill="auto"/>
            <w:hideMark/>
          </w:tcPr>
          <w:p w:rsidR="00C706C2" w:rsidRPr="005E215E" w:rsidRDefault="00C706C2" w:rsidP="00CF7761">
            <w:pPr>
              <w:jc w:val="center"/>
            </w:pPr>
            <w:r w:rsidRPr="005E215E">
              <w:t>610</w:t>
            </w:r>
          </w:p>
        </w:tc>
        <w:tc>
          <w:tcPr>
            <w:tcW w:w="1418" w:type="dxa"/>
            <w:shd w:val="clear" w:color="auto" w:fill="auto"/>
            <w:hideMark/>
          </w:tcPr>
          <w:p w:rsidR="00C706C2" w:rsidRPr="005E215E" w:rsidRDefault="00C706C2" w:rsidP="00CF7761">
            <w:pPr>
              <w:jc w:val="right"/>
            </w:pPr>
            <w:r w:rsidRPr="005E215E">
              <w:t>0,00</w:t>
            </w:r>
          </w:p>
        </w:tc>
        <w:tc>
          <w:tcPr>
            <w:tcW w:w="1417" w:type="dxa"/>
            <w:shd w:val="clear" w:color="auto" w:fill="auto"/>
            <w:hideMark/>
          </w:tcPr>
          <w:p w:rsidR="00C706C2" w:rsidRPr="005E215E" w:rsidRDefault="00C706C2" w:rsidP="00CF7761">
            <w:pPr>
              <w:jc w:val="right"/>
            </w:pPr>
            <w:r w:rsidRPr="005E215E">
              <w:t>2 801,40</w:t>
            </w:r>
          </w:p>
        </w:tc>
        <w:tc>
          <w:tcPr>
            <w:tcW w:w="1418" w:type="dxa"/>
            <w:shd w:val="clear" w:color="auto" w:fill="auto"/>
            <w:hideMark/>
          </w:tcPr>
          <w:p w:rsidR="00C706C2" w:rsidRPr="005E215E" w:rsidRDefault="00C706C2" w:rsidP="00CF7761">
            <w:pPr>
              <w:jc w:val="right"/>
            </w:pPr>
            <w:r w:rsidRPr="005E215E">
              <w:t>0,00</w:t>
            </w:r>
          </w:p>
        </w:tc>
      </w:tr>
      <w:tr w:rsidR="00C706C2" w:rsidRPr="005E215E" w:rsidTr="00CF7761">
        <w:trPr>
          <w:trHeight w:val="255"/>
        </w:trPr>
        <w:tc>
          <w:tcPr>
            <w:tcW w:w="6111" w:type="dxa"/>
            <w:shd w:val="clear" w:color="auto" w:fill="auto"/>
            <w:hideMark/>
          </w:tcPr>
          <w:p w:rsidR="00C706C2" w:rsidRPr="005E215E" w:rsidRDefault="00C706C2" w:rsidP="00CF7761">
            <w:pPr>
              <w:rPr>
                <w:bCs/>
                <w:iCs/>
              </w:rPr>
            </w:pPr>
            <w:r w:rsidRPr="005E215E">
              <w:rPr>
                <w:bCs/>
                <w:iCs/>
              </w:rPr>
              <w:t>Кредиторская задолженность</w:t>
            </w:r>
          </w:p>
        </w:tc>
        <w:tc>
          <w:tcPr>
            <w:tcW w:w="838" w:type="dxa"/>
            <w:shd w:val="clear" w:color="auto" w:fill="auto"/>
            <w:hideMark/>
          </w:tcPr>
          <w:p w:rsidR="00C706C2" w:rsidRPr="005E215E" w:rsidRDefault="00C706C2" w:rsidP="00CF7761">
            <w:pPr>
              <w:jc w:val="center"/>
              <w:rPr>
                <w:bCs/>
                <w:iCs/>
              </w:rPr>
            </w:pPr>
            <w:r w:rsidRPr="005E215E">
              <w:rPr>
                <w:bCs/>
                <w:iCs/>
              </w:rPr>
              <w:t>08</w:t>
            </w:r>
          </w:p>
        </w:tc>
        <w:tc>
          <w:tcPr>
            <w:tcW w:w="851" w:type="dxa"/>
            <w:shd w:val="clear" w:color="auto" w:fill="auto"/>
            <w:hideMark/>
          </w:tcPr>
          <w:p w:rsidR="00C706C2" w:rsidRPr="005E215E" w:rsidRDefault="00C706C2" w:rsidP="00CF7761">
            <w:pPr>
              <w:jc w:val="center"/>
              <w:rPr>
                <w:bCs/>
                <w:iCs/>
              </w:rPr>
            </w:pPr>
            <w:r w:rsidRPr="005E215E">
              <w:rPr>
                <w:bCs/>
                <w:iCs/>
              </w:rPr>
              <w:t>01</w:t>
            </w:r>
          </w:p>
        </w:tc>
        <w:tc>
          <w:tcPr>
            <w:tcW w:w="1701" w:type="dxa"/>
            <w:shd w:val="clear" w:color="auto" w:fill="auto"/>
            <w:hideMark/>
          </w:tcPr>
          <w:p w:rsidR="00C706C2" w:rsidRPr="005E215E" w:rsidRDefault="00C706C2" w:rsidP="00CF7761">
            <w:pPr>
              <w:jc w:val="center"/>
              <w:rPr>
                <w:bCs/>
                <w:iCs/>
              </w:rPr>
            </w:pPr>
            <w:r w:rsidRPr="005E215E">
              <w:rPr>
                <w:bCs/>
                <w:iCs/>
              </w:rPr>
              <w:t>08К0000000</w:t>
            </w:r>
          </w:p>
        </w:tc>
        <w:tc>
          <w:tcPr>
            <w:tcW w:w="850" w:type="dxa"/>
            <w:shd w:val="clear" w:color="auto" w:fill="auto"/>
            <w:hideMark/>
          </w:tcPr>
          <w:p w:rsidR="00C706C2" w:rsidRPr="005E215E" w:rsidRDefault="00C706C2" w:rsidP="00CF7761">
            <w:pPr>
              <w:jc w:val="center"/>
              <w:rPr>
                <w:bCs/>
                <w:iCs/>
              </w:rPr>
            </w:pPr>
            <w:r w:rsidRPr="005E215E">
              <w:rPr>
                <w:bCs/>
                <w:iCs/>
              </w:rPr>
              <w:t> </w:t>
            </w:r>
          </w:p>
        </w:tc>
        <w:tc>
          <w:tcPr>
            <w:tcW w:w="1418" w:type="dxa"/>
            <w:shd w:val="clear" w:color="auto" w:fill="auto"/>
            <w:hideMark/>
          </w:tcPr>
          <w:p w:rsidR="00C706C2" w:rsidRPr="005E215E" w:rsidRDefault="00C706C2" w:rsidP="00CF7761">
            <w:pPr>
              <w:jc w:val="right"/>
              <w:rPr>
                <w:bCs/>
                <w:iCs/>
              </w:rPr>
            </w:pPr>
            <w:r w:rsidRPr="005E215E">
              <w:rPr>
                <w:bCs/>
                <w:iCs/>
              </w:rPr>
              <w:t>1 130,94</w:t>
            </w:r>
          </w:p>
        </w:tc>
        <w:tc>
          <w:tcPr>
            <w:tcW w:w="1417" w:type="dxa"/>
            <w:shd w:val="clear" w:color="auto" w:fill="auto"/>
            <w:hideMark/>
          </w:tcPr>
          <w:p w:rsidR="00C706C2" w:rsidRPr="005E215E" w:rsidRDefault="00C706C2" w:rsidP="00CF7761">
            <w:pPr>
              <w:jc w:val="right"/>
              <w:rPr>
                <w:bCs/>
                <w:iCs/>
              </w:rPr>
            </w:pPr>
            <w:r w:rsidRPr="005E215E">
              <w:rPr>
                <w:bCs/>
                <w:iCs/>
              </w:rPr>
              <w:t>0,00</w:t>
            </w:r>
          </w:p>
        </w:tc>
        <w:tc>
          <w:tcPr>
            <w:tcW w:w="1418" w:type="dxa"/>
            <w:shd w:val="clear" w:color="auto" w:fill="auto"/>
            <w:hideMark/>
          </w:tcPr>
          <w:p w:rsidR="00C706C2" w:rsidRPr="005E215E" w:rsidRDefault="00C706C2" w:rsidP="00CF7761">
            <w:pPr>
              <w:jc w:val="right"/>
              <w:rPr>
                <w:bCs/>
                <w:iCs/>
              </w:rPr>
            </w:pPr>
            <w:r w:rsidRPr="005E215E">
              <w:rPr>
                <w:bCs/>
                <w:iCs/>
              </w:rPr>
              <w:t>0,00</w:t>
            </w:r>
          </w:p>
        </w:tc>
      </w:tr>
      <w:tr w:rsidR="00C706C2" w:rsidRPr="005E215E" w:rsidTr="00CF7761">
        <w:trPr>
          <w:trHeight w:val="630"/>
        </w:trPr>
        <w:tc>
          <w:tcPr>
            <w:tcW w:w="6111" w:type="dxa"/>
            <w:shd w:val="clear" w:color="auto" w:fill="auto"/>
            <w:hideMark/>
          </w:tcPr>
          <w:p w:rsidR="00C706C2" w:rsidRPr="005E215E" w:rsidRDefault="00C706C2" w:rsidP="00CF7761">
            <w:pPr>
              <w:rPr>
                <w:bCs/>
                <w:iCs/>
              </w:rPr>
            </w:pPr>
            <w:r w:rsidRPr="005E215E">
              <w:rPr>
                <w:bCs/>
                <w:iCs/>
              </w:rPr>
              <w:t>Сохранение и развитие материально-технической базы учреждений Камешкирского района Пензенской области</w:t>
            </w:r>
          </w:p>
        </w:tc>
        <w:tc>
          <w:tcPr>
            <w:tcW w:w="838" w:type="dxa"/>
            <w:shd w:val="clear" w:color="auto" w:fill="auto"/>
            <w:hideMark/>
          </w:tcPr>
          <w:p w:rsidR="00C706C2" w:rsidRPr="005E215E" w:rsidRDefault="00C706C2" w:rsidP="00CF7761">
            <w:pPr>
              <w:jc w:val="center"/>
              <w:rPr>
                <w:bCs/>
                <w:iCs/>
              </w:rPr>
            </w:pPr>
            <w:r w:rsidRPr="005E215E">
              <w:rPr>
                <w:bCs/>
                <w:iCs/>
              </w:rPr>
              <w:t>08</w:t>
            </w:r>
          </w:p>
        </w:tc>
        <w:tc>
          <w:tcPr>
            <w:tcW w:w="851" w:type="dxa"/>
            <w:shd w:val="clear" w:color="auto" w:fill="auto"/>
            <w:hideMark/>
          </w:tcPr>
          <w:p w:rsidR="00C706C2" w:rsidRPr="005E215E" w:rsidRDefault="00C706C2" w:rsidP="00CF7761">
            <w:pPr>
              <w:jc w:val="center"/>
              <w:rPr>
                <w:bCs/>
                <w:iCs/>
              </w:rPr>
            </w:pPr>
            <w:r w:rsidRPr="005E215E">
              <w:rPr>
                <w:bCs/>
                <w:iCs/>
              </w:rPr>
              <w:t>01</w:t>
            </w:r>
          </w:p>
        </w:tc>
        <w:tc>
          <w:tcPr>
            <w:tcW w:w="1701" w:type="dxa"/>
            <w:shd w:val="clear" w:color="auto" w:fill="auto"/>
            <w:hideMark/>
          </w:tcPr>
          <w:p w:rsidR="00C706C2" w:rsidRPr="005E215E" w:rsidRDefault="00C706C2" w:rsidP="00CF7761">
            <w:pPr>
              <w:jc w:val="center"/>
              <w:rPr>
                <w:bCs/>
                <w:iCs/>
              </w:rPr>
            </w:pPr>
            <w:r w:rsidRPr="005E215E">
              <w:rPr>
                <w:bCs/>
                <w:iCs/>
              </w:rPr>
              <w:t>08К0047080</w:t>
            </w:r>
          </w:p>
        </w:tc>
        <w:tc>
          <w:tcPr>
            <w:tcW w:w="850" w:type="dxa"/>
            <w:shd w:val="clear" w:color="auto" w:fill="auto"/>
            <w:hideMark/>
          </w:tcPr>
          <w:p w:rsidR="00C706C2" w:rsidRPr="005E215E" w:rsidRDefault="00C706C2" w:rsidP="00CF7761">
            <w:pPr>
              <w:jc w:val="center"/>
              <w:rPr>
                <w:bCs/>
                <w:iCs/>
              </w:rPr>
            </w:pPr>
            <w:r w:rsidRPr="005E215E">
              <w:rPr>
                <w:bCs/>
                <w:iCs/>
              </w:rPr>
              <w:t> </w:t>
            </w:r>
          </w:p>
        </w:tc>
        <w:tc>
          <w:tcPr>
            <w:tcW w:w="1418" w:type="dxa"/>
            <w:shd w:val="clear" w:color="auto" w:fill="auto"/>
            <w:hideMark/>
          </w:tcPr>
          <w:p w:rsidR="00C706C2" w:rsidRPr="005E215E" w:rsidRDefault="00C706C2" w:rsidP="00CF7761">
            <w:pPr>
              <w:jc w:val="right"/>
              <w:rPr>
                <w:bCs/>
                <w:iCs/>
              </w:rPr>
            </w:pPr>
            <w:r w:rsidRPr="005E215E">
              <w:rPr>
                <w:bCs/>
                <w:iCs/>
              </w:rPr>
              <w:t>1 130,94</w:t>
            </w:r>
          </w:p>
        </w:tc>
        <w:tc>
          <w:tcPr>
            <w:tcW w:w="1417" w:type="dxa"/>
            <w:shd w:val="clear" w:color="auto" w:fill="auto"/>
            <w:hideMark/>
          </w:tcPr>
          <w:p w:rsidR="00C706C2" w:rsidRPr="005E215E" w:rsidRDefault="00C706C2" w:rsidP="00CF7761">
            <w:pPr>
              <w:jc w:val="right"/>
              <w:rPr>
                <w:bCs/>
                <w:iCs/>
              </w:rPr>
            </w:pPr>
            <w:r w:rsidRPr="005E215E">
              <w:rPr>
                <w:bCs/>
                <w:iCs/>
              </w:rPr>
              <w:t>0,00</w:t>
            </w:r>
          </w:p>
        </w:tc>
        <w:tc>
          <w:tcPr>
            <w:tcW w:w="1418" w:type="dxa"/>
            <w:shd w:val="clear" w:color="auto" w:fill="auto"/>
            <w:hideMark/>
          </w:tcPr>
          <w:p w:rsidR="00C706C2" w:rsidRPr="005E215E" w:rsidRDefault="00C706C2" w:rsidP="00CF7761">
            <w:pPr>
              <w:jc w:val="right"/>
              <w:rPr>
                <w:bCs/>
                <w:iCs/>
              </w:rPr>
            </w:pPr>
            <w:r w:rsidRPr="005E215E">
              <w:rPr>
                <w:bCs/>
                <w:iCs/>
              </w:rPr>
              <w:t>0,00</w:t>
            </w:r>
          </w:p>
        </w:tc>
      </w:tr>
      <w:tr w:rsidR="00C706C2" w:rsidRPr="005E215E" w:rsidTr="00CF7761">
        <w:trPr>
          <w:trHeight w:val="630"/>
        </w:trPr>
        <w:tc>
          <w:tcPr>
            <w:tcW w:w="6111" w:type="dxa"/>
            <w:shd w:val="clear" w:color="auto" w:fill="auto"/>
            <w:hideMark/>
          </w:tcPr>
          <w:p w:rsidR="00C706C2" w:rsidRPr="005E215E" w:rsidRDefault="00C706C2" w:rsidP="00CF7761">
            <w:pPr>
              <w:rPr>
                <w:bCs/>
                <w:iCs/>
              </w:rPr>
            </w:pPr>
            <w:r w:rsidRPr="005E215E">
              <w:rPr>
                <w:bCs/>
                <w:iCs/>
              </w:rPr>
              <w:lastRenderedPageBreak/>
              <w:t>Предоставление субсидий бюджетным, автономным учреждениям и иным некоммерческим организациям</w:t>
            </w:r>
          </w:p>
        </w:tc>
        <w:tc>
          <w:tcPr>
            <w:tcW w:w="838" w:type="dxa"/>
            <w:shd w:val="clear" w:color="auto" w:fill="auto"/>
            <w:hideMark/>
          </w:tcPr>
          <w:p w:rsidR="00C706C2" w:rsidRPr="005E215E" w:rsidRDefault="00C706C2" w:rsidP="00CF7761">
            <w:pPr>
              <w:jc w:val="center"/>
              <w:rPr>
                <w:bCs/>
                <w:iCs/>
              </w:rPr>
            </w:pPr>
            <w:r w:rsidRPr="005E215E">
              <w:rPr>
                <w:bCs/>
                <w:iCs/>
              </w:rPr>
              <w:t>08</w:t>
            </w:r>
          </w:p>
        </w:tc>
        <w:tc>
          <w:tcPr>
            <w:tcW w:w="851" w:type="dxa"/>
            <w:shd w:val="clear" w:color="auto" w:fill="auto"/>
            <w:hideMark/>
          </w:tcPr>
          <w:p w:rsidR="00C706C2" w:rsidRPr="005E215E" w:rsidRDefault="00C706C2" w:rsidP="00CF7761">
            <w:pPr>
              <w:jc w:val="center"/>
              <w:rPr>
                <w:bCs/>
                <w:iCs/>
              </w:rPr>
            </w:pPr>
            <w:r w:rsidRPr="005E215E">
              <w:rPr>
                <w:bCs/>
                <w:iCs/>
              </w:rPr>
              <w:t>01</w:t>
            </w:r>
          </w:p>
        </w:tc>
        <w:tc>
          <w:tcPr>
            <w:tcW w:w="1701" w:type="dxa"/>
            <w:shd w:val="clear" w:color="auto" w:fill="auto"/>
            <w:hideMark/>
          </w:tcPr>
          <w:p w:rsidR="00C706C2" w:rsidRPr="005E215E" w:rsidRDefault="00C706C2" w:rsidP="00CF7761">
            <w:pPr>
              <w:jc w:val="center"/>
              <w:rPr>
                <w:bCs/>
                <w:iCs/>
              </w:rPr>
            </w:pPr>
            <w:r w:rsidRPr="005E215E">
              <w:rPr>
                <w:bCs/>
                <w:iCs/>
              </w:rPr>
              <w:t>08К0047080</w:t>
            </w:r>
          </w:p>
        </w:tc>
        <w:tc>
          <w:tcPr>
            <w:tcW w:w="850" w:type="dxa"/>
            <w:shd w:val="clear" w:color="auto" w:fill="auto"/>
            <w:hideMark/>
          </w:tcPr>
          <w:p w:rsidR="00C706C2" w:rsidRPr="005E215E" w:rsidRDefault="00C706C2" w:rsidP="00CF7761">
            <w:pPr>
              <w:jc w:val="center"/>
              <w:rPr>
                <w:bCs/>
                <w:iCs/>
              </w:rPr>
            </w:pPr>
            <w:r w:rsidRPr="005E215E">
              <w:rPr>
                <w:bCs/>
                <w:iCs/>
              </w:rPr>
              <w:t>600</w:t>
            </w:r>
          </w:p>
        </w:tc>
        <w:tc>
          <w:tcPr>
            <w:tcW w:w="1418" w:type="dxa"/>
            <w:shd w:val="clear" w:color="auto" w:fill="auto"/>
            <w:hideMark/>
          </w:tcPr>
          <w:p w:rsidR="00C706C2" w:rsidRPr="005E215E" w:rsidRDefault="00C706C2" w:rsidP="00CF7761">
            <w:pPr>
              <w:jc w:val="right"/>
              <w:rPr>
                <w:bCs/>
                <w:iCs/>
              </w:rPr>
            </w:pPr>
            <w:r w:rsidRPr="005E215E">
              <w:rPr>
                <w:bCs/>
                <w:iCs/>
              </w:rPr>
              <w:t>1 130,94</w:t>
            </w:r>
          </w:p>
        </w:tc>
        <w:tc>
          <w:tcPr>
            <w:tcW w:w="1417" w:type="dxa"/>
            <w:shd w:val="clear" w:color="auto" w:fill="auto"/>
            <w:hideMark/>
          </w:tcPr>
          <w:p w:rsidR="00C706C2" w:rsidRPr="005E215E" w:rsidRDefault="00C706C2" w:rsidP="00CF7761">
            <w:pPr>
              <w:jc w:val="right"/>
              <w:rPr>
                <w:bCs/>
                <w:iCs/>
              </w:rPr>
            </w:pPr>
            <w:r w:rsidRPr="005E215E">
              <w:rPr>
                <w:bCs/>
                <w:iCs/>
              </w:rPr>
              <w:t>0,00</w:t>
            </w:r>
          </w:p>
        </w:tc>
        <w:tc>
          <w:tcPr>
            <w:tcW w:w="1418" w:type="dxa"/>
            <w:shd w:val="clear" w:color="auto" w:fill="auto"/>
            <w:hideMark/>
          </w:tcPr>
          <w:p w:rsidR="00C706C2" w:rsidRPr="005E215E" w:rsidRDefault="00C706C2" w:rsidP="00CF7761">
            <w:pPr>
              <w:jc w:val="right"/>
              <w:rPr>
                <w:bCs/>
                <w:iCs/>
              </w:rPr>
            </w:pPr>
            <w:r w:rsidRPr="005E215E">
              <w:rPr>
                <w:bCs/>
                <w:iCs/>
              </w:rPr>
              <w:t>0,00</w:t>
            </w:r>
          </w:p>
        </w:tc>
      </w:tr>
      <w:tr w:rsidR="00C706C2" w:rsidRPr="005E215E" w:rsidTr="00CF7761">
        <w:trPr>
          <w:trHeight w:val="255"/>
        </w:trPr>
        <w:tc>
          <w:tcPr>
            <w:tcW w:w="6111" w:type="dxa"/>
            <w:shd w:val="clear" w:color="auto" w:fill="auto"/>
            <w:hideMark/>
          </w:tcPr>
          <w:p w:rsidR="00C706C2" w:rsidRPr="005E215E" w:rsidRDefault="00C706C2" w:rsidP="00CF7761">
            <w:r w:rsidRPr="005E215E">
              <w:t>Субсидии бюджетным учреждениям</w:t>
            </w:r>
          </w:p>
        </w:tc>
        <w:tc>
          <w:tcPr>
            <w:tcW w:w="838" w:type="dxa"/>
            <w:shd w:val="clear" w:color="auto" w:fill="auto"/>
            <w:hideMark/>
          </w:tcPr>
          <w:p w:rsidR="00C706C2" w:rsidRPr="005E215E" w:rsidRDefault="00C706C2" w:rsidP="00CF7761">
            <w:pPr>
              <w:jc w:val="center"/>
            </w:pPr>
            <w:r w:rsidRPr="005E215E">
              <w:t>08</w:t>
            </w:r>
          </w:p>
        </w:tc>
        <w:tc>
          <w:tcPr>
            <w:tcW w:w="851" w:type="dxa"/>
            <w:shd w:val="clear" w:color="auto" w:fill="auto"/>
            <w:hideMark/>
          </w:tcPr>
          <w:p w:rsidR="00C706C2" w:rsidRPr="005E215E" w:rsidRDefault="00C706C2" w:rsidP="00CF7761">
            <w:pPr>
              <w:jc w:val="center"/>
            </w:pPr>
            <w:r w:rsidRPr="005E215E">
              <w:t>01</w:t>
            </w:r>
          </w:p>
        </w:tc>
        <w:tc>
          <w:tcPr>
            <w:tcW w:w="1701" w:type="dxa"/>
            <w:shd w:val="clear" w:color="auto" w:fill="auto"/>
            <w:hideMark/>
          </w:tcPr>
          <w:p w:rsidR="00C706C2" w:rsidRPr="005E215E" w:rsidRDefault="00C706C2" w:rsidP="00CF7761">
            <w:pPr>
              <w:jc w:val="center"/>
            </w:pPr>
            <w:r w:rsidRPr="005E215E">
              <w:t>08К0047080</w:t>
            </w:r>
          </w:p>
        </w:tc>
        <w:tc>
          <w:tcPr>
            <w:tcW w:w="850" w:type="dxa"/>
            <w:shd w:val="clear" w:color="auto" w:fill="auto"/>
            <w:hideMark/>
          </w:tcPr>
          <w:p w:rsidR="00C706C2" w:rsidRPr="005E215E" w:rsidRDefault="00C706C2" w:rsidP="00CF7761">
            <w:pPr>
              <w:jc w:val="center"/>
            </w:pPr>
            <w:r w:rsidRPr="005E215E">
              <w:t>610</w:t>
            </w:r>
          </w:p>
        </w:tc>
        <w:tc>
          <w:tcPr>
            <w:tcW w:w="1418" w:type="dxa"/>
            <w:shd w:val="clear" w:color="auto" w:fill="auto"/>
            <w:hideMark/>
          </w:tcPr>
          <w:p w:rsidR="00C706C2" w:rsidRPr="005E215E" w:rsidRDefault="00C706C2" w:rsidP="00CF7761">
            <w:pPr>
              <w:jc w:val="right"/>
            </w:pPr>
            <w:r w:rsidRPr="005E215E">
              <w:t>1 130,94</w:t>
            </w:r>
          </w:p>
        </w:tc>
        <w:tc>
          <w:tcPr>
            <w:tcW w:w="1417" w:type="dxa"/>
            <w:shd w:val="clear" w:color="auto" w:fill="auto"/>
            <w:hideMark/>
          </w:tcPr>
          <w:p w:rsidR="00C706C2" w:rsidRPr="005E215E" w:rsidRDefault="00C706C2" w:rsidP="00CF7761">
            <w:pPr>
              <w:jc w:val="right"/>
            </w:pPr>
            <w:r w:rsidRPr="005E215E">
              <w:t>0,00</w:t>
            </w:r>
          </w:p>
        </w:tc>
        <w:tc>
          <w:tcPr>
            <w:tcW w:w="1418" w:type="dxa"/>
            <w:shd w:val="clear" w:color="auto" w:fill="auto"/>
            <w:hideMark/>
          </w:tcPr>
          <w:p w:rsidR="00C706C2" w:rsidRPr="005E215E" w:rsidRDefault="00C706C2" w:rsidP="00CF7761">
            <w:pPr>
              <w:jc w:val="right"/>
            </w:pPr>
            <w:r w:rsidRPr="005E215E">
              <w:t>0,00</w:t>
            </w:r>
          </w:p>
        </w:tc>
      </w:tr>
      <w:tr w:rsidR="00C706C2" w:rsidRPr="005E215E" w:rsidTr="00CF7761">
        <w:trPr>
          <w:trHeight w:val="255"/>
        </w:trPr>
        <w:tc>
          <w:tcPr>
            <w:tcW w:w="6111" w:type="dxa"/>
            <w:shd w:val="clear" w:color="auto" w:fill="auto"/>
            <w:hideMark/>
          </w:tcPr>
          <w:p w:rsidR="00C706C2" w:rsidRPr="005E215E" w:rsidRDefault="00C706C2" w:rsidP="00CF7761">
            <w:pPr>
              <w:rPr>
                <w:bCs/>
                <w:iCs/>
              </w:rPr>
            </w:pPr>
            <w:r w:rsidRPr="005E215E">
              <w:rPr>
                <w:bCs/>
                <w:iCs/>
              </w:rPr>
              <w:t>СОЦИАЛЬНАЯ ПОЛИТИКА</w:t>
            </w:r>
          </w:p>
        </w:tc>
        <w:tc>
          <w:tcPr>
            <w:tcW w:w="838" w:type="dxa"/>
            <w:shd w:val="clear" w:color="auto" w:fill="auto"/>
            <w:hideMark/>
          </w:tcPr>
          <w:p w:rsidR="00C706C2" w:rsidRPr="005E215E" w:rsidRDefault="00C706C2" w:rsidP="00CF7761">
            <w:pPr>
              <w:jc w:val="center"/>
              <w:rPr>
                <w:bCs/>
                <w:iCs/>
              </w:rPr>
            </w:pPr>
            <w:r w:rsidRPr="005E215E">
              <w:rPr>
                <w:bCs/>
                <w:iCs/>
              </w:rPr>
              <w:t>10</w:t>
            </w:r>
          </w:p>
        </w:tc>
        <w:tc>
          <w:tcPr>
            <w:tcW w:w="851" w:type="dxa"/>
            <w:shd w:val="clear" w:color="auto" w:fill="auto"/>
            <w:hideMark/>
          </w:tcPr>
          <w:p w:rsidR="00C706C2" w:rsidRPr="005E215E" w:rsidRDefault="00C706C2" w:rsidP="00CF7761">
            <w:pPr>
              <w:jc w:val="center"/>
              <w:rPr>
                <w:bCs/>
                <w:iCs/>
              </w:rPr>
            </w:pPr>
            <w:r w:rsidRPr="005E215E">
              <w:rPr>
                <w:bCs/>
                <w:iCs/>
              </w:rPr>
              <w:t> </w:t>
            </w:r>
          </w:p>
        </w:tc>
        <w:tc>
          <w:tcPr>
            <w:tcW w:w="1701" w:type="dxa"/>
            <w:shd w:val="clear" w:color="auto" w:fill="auto"/>
            <w:hideMark/>
          </w:tcPr>
          <w:p w:rsidR="00C706C2" w:rsidRPr="005E215E" w:rsidRDefault="00C706C2" w:rsidP="00CF7761">
            <w:pPr>
              <w:jc w:val="center"/>
              <w:rPr>
                <w:bCs/>
                <w:iCs/>
              </w:rPr>
            </w:pPr>
            <w:r w:rsidRPr="005E215E">
              <w:rPr>
                <w:bCs/>
                <w:iCs/>
              </w:rPr>
              <w:t> </w:t>
            </w:r>
          </w:p>
        </w:tc>
        <w:tc>
          <w:tcPr>
            <w:tcW w:w="850" w:type="dxa"/>
            <w:shd w:val="clear" w:color="auto" w:fill="auto"/>
            <w:hideMark/>
          </w:tcPr>
          <w:p w:rsidR="00C706C2" w:rsidRPr="005E215E" w:rsidRDefault="00C706C2" w:rsidP="00CF7761">
            <w:pPr>
              <w:jc w:val="center"/>
              <w:rPr>
                <w:bCs/>
                <w:iCs/>
              </w:rPr>
            </w:pPr>
            <w:r w:rsidRPr="005E215E">
              <w:rPr>
                <w:bCs/>
                <w:iCs/>
              </w:rPr>
              <w:t> </w:t>
            </w:r>
          </w:p>
        </w:tc>
        <w:tc>
          <w:tcPr>
            <w:tcW w:w="1418" w:type="dxa"/>
            <w:shd w:val="clear" w:color="auto" w:fill="auto"/>
            <w:hideMark/>
          </w:tcPr>
          <w:p w:rsidR="00C706C2" w:rsidRPr="005E215E" w:rsidRDefault="00C706C2" w:rsidP="00CF7761">
            <w:pPr>
              <w:jc w:val="right"/>
              <w:rPr>
                <w:bCs/>
                <w:iCs/>
              </w:rPr>
            </w:pPr>
            <w:r w:rsidRPr="005E215E">
              <w:rPr>
                <w:bCs/>
                <w:iCs/>
              </w:rPr>
              <w:t>90 528,60</w:t>
            </w:r>
          </w:p>
        </w:tc>
        <w:tc>
          <w:tcPr>
            <w:tcW w:w="1417" w:type="dxa"/>
            <w:shd w:val="clear" w:color="auto" w:fill="auto"/>
            <w:hideMark/>
          </w:tcPr>
          <w:p w:rsidR="00C706C2" w:rsidRPr="005E215E" w:rsidRDefault="00C706C2" w:rsidP="00CF7761">
            <w:pPr>
              <w:jc w:val="right"/>
              <w:rPr>
                <w:bCs/>
                <w:iCs/>
              </w:rPr>
            </w:pPr>
            <w:r w:rsidRPr="005E215E">
              <w:rPr>
                <w:bCs/>
                <w:iCs/>
              </w:rPr>
              <w:t>84 210,35</w:t>
            </w:r>
          </w:p>
        </w:tc>
        <w:tc>
          <w:tcPr>
            <w:tcW w:w="1418" w:type="dxa"/>
            <w:shd w:val="clear" w:color="auto" w:fill="auto"/>
            <w:hideMark/>
          </w:tcPr>
          <w:p w:rsidR="00C706C2" w:rsidRPr="005E215E" w:rsidRDefault="00C706C2" w:rsidP="00CF7761">
            <w:pPr>
              <w:jc w:val="right"/>
              <w:rPr>
                <w:bCs/>
                <w:iCs/>
              </w:rPr>
            </w:pPr>
            <w:r w:rsidRPr="005E215E">
              <w:rPr>
                <w:bCs/>
                <w:iCs/>
              </w:rPr>
              <w:t>83 038,75</w:t>
            </w:r>
          </w:p>
        </w:tc>
      </w:tr>
      <w:tr w:rsidR="00C706C2" w:rsidRPr="005E215E" w:rsidTr="00CF7761">
        <w:trPr>
          <w:trHeight w:val="255"/>
        </w:trPr>
        <w:tc>
          <w:tcPr>
            <w:tcW w:w="6111" w:type="dxa"/>
            <w:shd w:val="clear" w:color="auto" w:fill="auto"/>
            <w:hideMark/>
          </w:tcPr>
          <w:p w:rsidR="00C706C2" w:rsidRPr="005E215E" w:rsidRDefault="00C706C2" w:rsidP="00CF7761">
            <w:pPr>
              <w:rPr>
                <w:bCs/>
                <w:iCs/>
              </w:rPr>
            </w:pPr>
            <w:r w:rsidRPr="005E215E">
              <w:rPr>
                <w:bCs/>
                <w:iCs/>
              </w:rPr>
              <w:t>Пенсионное обеспечение</w:t>
            </w:r>
          </w:p>
        </w:tc>
        <w:tc>
          <w:tcPr>
            <w:tcW w:w="838" w:type="dxa"/>
            <w:shd w:val="clear" w:color="auto" w:fill="auto"/>
            <w:hideMark/>
          </w:tcPr>
          <w:p w:rsidR="00C706C2" w:rsidRPr="005E215E" w:rsidRDefault="00C706C2" w:rsidP="00CF7761">
            <w:pPr>
              <w:jc w:val="center"/>
              <w:rPr>
                <w:bCs/>
                <w:iCs/>
              </w:rPr>
            </w:pPr>
            <w:r w:rsidRPr="005E215E">
              <w:rPr>
                <w:bCs/>
                <w:iCs/>
              </w:rPr>
              <w:t>10</w:t>
            </w:r>
          </w:p>
        </w:tc>
        <w:tc>
          <w:tcPr>
            <w:tcW w:w="851" w:type="dxa"/>
            <w:shd w:val="clear" w:color="auto" w:fill="auto"/>
            <w:hideMark/>
          </w:tcPr>
          <w:p w:rsidR="00C706C2" w:rsidRPr="005E215E" w:rsidRDefault="00C706C2" w:rsidP="00CF7761">
            <w:pPr>
              <w:jc w:val="center"/>
              <w:rPr>
                <w:bCs/>
                <w:iCs/>
              </w:rPr>
            </w:pPr>
            <w:r w:rsidRPr="005E215E">
              <w:rPr>
                <w:bCs/>
                <w:iCs/>
              </w:rPr>
              <w:t>01</w:t>
            </w:r>
          </w:p>
        </w:tc>
        <w:tc>
          <w:tcPr>
            <w:tcW w:w="1701" w:type="dxa"/>
            <w:shd w:val="clear" w:color="auto" w:fill="auto"/>
            <w:hideMark/>
          </w:tcPr>
          <w:p w:rsidR="00C706C2" w:rsidRPr="005E215E" w:rsidRDefault="00C706C2" w:rsidP="00CF7761">
            <w:pPr>
              <w:jc w:val="center"/>
              <w:rPr>
                <w:bCs/>
                <w:iCs/>
              </w:rPr>
            </w:pPr>
            <w:r w:rsidRPr="005E215E">
              <w:rPr>
                <w:bCs/>
                <w:iCs/>
              </w:rPr>
              <w:t> </w:t>
            </w:r>
          </w:p>
        </w:tc>
        <w:tc>
          <w:tcPr>
            <w:tcW w:w="850" w:type="dxa"/>
            <w:shd w:val="clear" w:color="auto" w:fill="auto"/>
            <w:hideMark/>
          </w:tcPr>
          <w:p w:rsidR="00C706C2" w:rsidRPr="005E215E" w:rsidRDefault="00C706C2" w:rsidP="00CF7761">
            <w:pPr>
              <w:jc w:val="center"/>
              <w:rPr>
                <w:bCs/>
                <w:iCs/>
              </w:rPr>
            </w:pPr>
            <w:r w:rsidRPr="005E215E">
              <w:rPr>
                <w:bCs/>
                <w:iCs/>
              </w:rPr>
              <w:t> </w:t>
            </w:r>
          </w:p>
        </w:tc>
        <w:tc>
          <w:tcPr>
            <w:tcW w:w="1418" w:type="dxa"/>
            <w:shd w:val="clear" w:color="auto" w:fill="auto"/>
            <w:hideMark/>
          </w:tcPr>
          <w:p w:rsidR="00C706C2" w:rsidRPr="005E215E" w:rsidRDefault="00C706C2" w:rsidP="00CF7761">
            <w:pPr>
              <w:jc w:val="right"/>
              <w:rPr>
                <w:bCs/>
                <w:iCs/>
              </w:rPr>
            </w:pPr>
            <w:r w:rsidRPr="005E215E">
              <w:rPr>
                <w:bCs/>
                <w:iCs/>
              </w:rPr>
              <w:t>1 330,80</w:t>
            </w:r>
          </w:p>
        </w:tc>
        <w:tc>
          <w:tcPr>
            <w:tcW w:w="1417" w:type="dxa"/>
            <w:shd w:val="clear" w:color="auto" w:fill="auto"/>
            <w:hideMark/>
          </w:tcPr>
          <w:p w:rsidR="00C706C2" w:rsidRPr="005E215E" w:rsidRDefault="00C706C2" w:rsidP="00CF7761">
            <w:pPr>
              <w:jc w:val="right"/>
              <w:rPr>
                <w:bCs/>
                <w:iCs/>
              </w:rPr>
            </w:pPr>
            <w:r w:rsidRPr="005E215E">
              <w:rPr>
                <w:bCs/>
                <w:iCs/>
              </w:rPr>
              <w:t>1 330,80</w:t>
            </w:r>
          </w:p>
        </w:tc>
        <w:tc>
          <w:tcPr>
            <w:tcW w:w="1418" w:type="dxa"/>
            <w:shd w:val="clear" w:color="auto" w:fill="auto"/>
            <w:hideMark/>
          </w:tcPr>
          <w:p w:rsidR="00C706C2" w:rsidRPr="005E215E" w:rsidRDefault="00C706C2" w:rsidP="00CF7761">
            <w:pPr>
              <w:jc w:val="right"/>
              <w:rPr>
                <w:bCs/>
                <w:iCs/>
              </w:rPr>
            </w:pPr>
            <w:r w:rsidRPr="005E215E">
              <w:rPr>
                <w:bCs/>
                <w:iCs/>
              </w:rPr>
              <w:t>1 330,80</w:t>
            </w:r>
          </w:p>
        </w:tc>
      </w:tr>
      <w:tr w:rsidR="00C706C2" w:rsidRPr="005E215E" w:rsidTr="00CF7761">
        <w:trPr>
          <w:trHeight w:val="630"/>
        </w:trPr>
        <w:tc>
          <w:tcPr>
            <w:tcW w:w="6111" w:type="dxa"/>
            <w:shd w:val="clear" w:color="auto" w:fill="auto"/>
            <w:hideMark/>
          </w:tcPr>
          <w:p w:rsidR="00C706C2" w:rsidRPr="005E215E" w:rsidRDefault="00C706C2" w:rsidP="00CF7761">
            <w:pPr>
              <w:rPr>
                <w:bCs/>
                <w:iCs/>
              </w:rPr>
            </w:pPr>
            <w:r w:rsidRPr="005E215E">
              <w:rPr>
                <w:bCs/>
                <w:iCs/>
              </w:rPr>
              <w:t>Муниципальная программа "Социальная поддержка граждан в Камешкирском районе Пензенской области на 2014-2022 годы"</w:t>
            </w:r>
          </w:p>
        </w:tc>
        <w:tc>
          <w:tcPr>
            <w:tcW w:w="838" w:type="dxa"/>
            <w:shd w:val="clear" w:color="auto" w:fill="auto"/>
            <w:hideMark/>
          </w:tcPr>
          <w:p w:rsidR="00C706C2" w:rsidRPr="005E215E" w:rsidRDefault="00C706C2" w:rsidP="00CF7761">
            <w:pPr>
              <w:jc w:val="center"/>
              <w:rPr>
                <w:bCs/>
                <w:iCs/>
              </w:rPr>
            </w:pPr>
            <w:r w:rsidRPr="005E215E">
              <w:rPr>
                <w:bCs/>
                <w:iCs/>
              </w:rPr>
              <w:t>10</w:t>
            </w:r>
          </w:p>
        </w:tc>
        <w:tc>
          <w:tcPr>
            <w:tcW w:w="851" w:type="dxa"/>
            <w:shd w:val="clear" w:color="auto" w:fill="auto"/>
            <w:hideMark/>
          </w:tcPr>
          <w:p w:rsidR="00C706C2" w:rsidRPr="005E215E" w:rsidRDefault="00C706C2" w:rsidP="00CF7761">
            <w:pPr>
              <w:jc w:val="center"/>
              <w:rPr>
                <w:bCs/>
                <w:iCs/>
              </w:rPr>
            </w:pPr>
            <w:r w:rsidRPr="005E215E">
              <w:rPr>
                <w:bCs/>
                <w:iCs/>
              </w:rPr>
              <w:t>01</w:t>
            </w:r>
          </w:p>
        </w:tc>
        <w:tc>
          <w:tcPr>
            <w:tcW w:w="1701" w:type="dxa"/>
            <w:shd w:val="clear" w:color="auto" w:fill="auto"/>
            <w:hideMark/>
          </w:tcPr>
          <w:p w:rsidR="00C706C2" w:rsidRPr="005E215E" w:rsidRDefault="00C706C2" w:rsidP="00CF7761">
            <w:pPr>
              <w:jc w:val="center"/>
              <w:rPr>
                <w:bCs/>
                <w:iCs/>
              </w:rPr>
            </w:pPr>
            <w:r w:rsidRPr="005E215E">
              <w:rPr>
                <w:bCs/>
                <w:iCs/>
              </w:rPr>
              <w:t>0100000000</w:t>
            </w:r>
          </w:p>
        </w:tc>
        <w:tc>
          <w:tcPr>
            <w:tcW w:w="850" w:type="dxa"/>
            <w:shd w:val="clear" w:color="auto" w:fill="auto"/>
            <w:hideMark/>
          </w:tcPr>
          <w:p w:rsidR="00C706C2" w:rsidRPr="005E215E" w:rsidRDefault="00C706C2" w:rsidP="00CF7761">
            <w:pPr>
              <w:jc w:val="center"/>
              <w:rPr>
                <w:bCs/>
                <w:iCs/>
              </w:rPr>
            </w:pPr>
            <w:r w:rsidRPr="005E215E">
              <w:rPr>
                <w:bCs/>
                <w:iCs/>
              </w:rPr>
              <w:t> </w:t>
            </w:r>
          </w:p>
        </w:tc>
        <w:tc>
          <w:tcPr>
            <w:tcW w:w="1418" w:type="dxa"/>
            <w:shd w:val="clear" w:color="auto" w:fill="auto"/>
            <w:hideMark/>
          </w:tcPr>
          <w:p w:rsidR="00C706C2" w:rsidRPr="005E215E" w:rsidRDefault="00C706C2" w:rsidP="00CF7761">
            <w:pPr>
              <w:jc w:val="right"/>
              <w:rPr>
                <w:bCs/>
                <w:iCs/>
              </w:rPr>
            </w:pPr>
            <w:r w:rsidRPr="005E215E">
              <w:rPr>
                <w:bCs/>
                <w:iCs/>
              </w:rPr>
              <w:t>1 330,80</w:t>
            </w:r>
          </w:p>
        </w:tc>
        <w:tc>
          <w:tcPr>
            <w:tcW w:w="1417" w:type="dxa"/>
            <w:shd w:val="clear" w:color="auto" w:fill="auto"/>
            <w:hideMark/>
          </w:tcPr>
          <w:p w:rsidR="00C706C2" w:rsidRPr="005E215E" w:rsidRDefault="00C706C2" w:rsidP="00CF7761">
            <w:pPr>
              <w:jc w:val="right"/>
              <w:rPr>
                <w:bCs/>
                <w:iCs/>
              </w:rPr>
            </w:pPr>
            <w:r w:rsidRPr="005E215E">
              <w:rPr>
                <w:bCs/>
                <w:iCs/>
              </w:rPr>
              <w:t>1 330,80</w:t>
            </w:r>
          </w:p>
        </w:tc>
        <w:tc>
          <w:tcPr>
            <w:tcW w:w="1418" w:type="dxa"/>
            <w:shd w:val="clear" w:color="auto" w:fill="auto"/>
            <w:hideMark/>
          </w:tcPr>
          <w:p w:rsidR="00C706C2" w:rsidRPr="005E215E" w:rsidRDefault="00C706C2" w:rsidP="00CF7761">
            <w:pPr>
              <w:jc w:val="right"/>
              <w:rPr>
                <w:bCs/>
                <w:iCs/>
              </w:rPr>
            </w:pPr>
            <w:r w:rsidRPr="005E215E">
              <w:rPr>
                <w:bCs/>
                <w:iCs/>
              </w:rPr>
              <w:t>1 330,80</w:t>
            </w:r>
          </w:p>
        </w:tc>
      </w:tr>
      <w:tr w:rsidR="00C706C2" w:rsidRPr="005E215E" w:rsidTr="00CF7761">
        <w:trPr>
          <w:trHeight w:val="420"/>
        </w:trPr>
        <w:tc>
          <w:tcPr>
            <w:tcW w:w="6111" w:type="dxa"/>
            <w:shd w:val="clear" w:color="auto" w:fill="auto"/>
            <w:hideMark/>
          </w:tcPr>
          <w:p w:rsidR="00C706C2" w:rsidRPr="005E215E" w:rsidRDefault="00C706C2" w:rsidP="00CF7761">
            <w:pPr>
              <w:rPr>
                <w:bCs/>
                <w:iCs/>
              </w:rPr>
            </w:pPr>
            <w:r w:rsidRPr="005E215E">
              <w:rPr>
                <w:bCs/>
                <w:iCs/>
              </w:rPr>
              <w:t>Подпрограмма "Старшее поколение Камешкирского района"</w:t>
            </w:r>
          </w:p>
        </w:tc>
        <w:tc>
          <w:tcPr>
            <w:tcW w:w="838" w:type="dxa"/>
            <w:shd w:val="clear" w:color="auto" w:fill="auto"/>
            <w:hideMark/>
          </w:tcPr>
          <w:p w:rsidR="00C706C2" w:rsidRPr="005E215E" w:rsidRDefault="00C706C2" w:rsidP="00CF7761">
            <w:pPr>
              <w:jc w:val="center"/>
              <w:rPr>
                <w:bCs/>
                <w:iCs/>
              </w:rPr>
            </w:pPr>
            <w:r w:rsidRPr="005E215E">
              <w:rPr>
                <w:bCs/>
                <w:iCs/>
              </w:rPr>
              <w:t>10</w:t>
            </w:r>
          </w:p>
        </w:tc>
        <w:tc>
          <w:tcPr>
            <w:tcW w:w="851" w:type="dxa"/>
            <w:shd w:val="clear" w:color="auto" w:fill="auto"/>
            <w:hideMark/>
          </w:tcPr>
          <w:p w:rsidR="00C706C2" w:rsidRPr="005E215E" w:rsidRDefault="00C706C2" w:rsidP="00CF7761">
            <w:pPr>
              <w:jc w:val="center"/>
              <w:rPr>
                <w:bCs/>
                <w:iCs/>
              </w:rPr>
            </w:pPr>
            <w:r w:rsidRPr="005E215E">
              <w:rPr>
                <w:bCs/>
                <w:iCs/>
              </w:rPr>
              <w:t>01</w:t>
            </w:r>
          </w:p>
        </w:tc>
        <w:tc>
          <w:tcPr>
            <w:tcW w:w="1701" w:type="dxa"/>
            <w:shd w:val="clear" w:color="auto" w:fill="auto"/>
            <w:hideMark/>
          </w:tcPr>
          <w:p w:rsidR="00C706C2" w:rsidRPr="005E215E" w:rsidRDefault="00C706C2" w:rsidP="00CF7761">
            <w:pPr>
              <w:jc w:val="center"/>
              <w:rPr>
                <w:bCs/>
                <w:iCs/>
              </w:rPr>
            </w:pPr>
            <w:r w:rsidRPr="005E215E">
              <w:rPr>
                <w:bCs/>
                <w:iCs/>
              </w:rPr>
              <w:t>0130000000</w:t>
            </w:r>
          </w:p>
        </w:tc>
        <w:tc>
          <w:tcPr>
            <w:tcW w:w="850" w:type="dxa"/>
            <w:shd w:val="clear" w:color="auto" w:fill="auto"/>
            <w:hideMark/>
          </w:tcPr>
          <w:p w:rsidR="00C706C2" w:rsidRPr="005E215E" w:rsidRDefault="00C706C2" w:rsidP="00CF7761">
            <w:pPr>
              <w:jc w:val="center"/>
              <w:rPr>
                <w:bCs/>
                <w:iCs/>
              </w:rPr>
            </w:pPr>
            <w:r w:rsidRPr="005E215E">
              <w:rPr>
                <w:bCs/>
                <w:iCs/>
              </w:rPr>
              <w:t> </w:t>
            </w:r>
          </w:p>
        </w:tc>
        <w:tc>
          <w:tcPr>
            <w:tcW w:w="1418" w:type="dxa"/>
            <w:shd w:val="clear" w:color="auto" w:fill="auto"/>
            <w:hideMark/>
          </w:tcPr>
          <w:p w:rsidR="00C706C2" w:rsidRPr="005E215E" w:rsidRDefault="00C706C2" w:rsidP="00CF7761">
            <w:pPr>
              <w:jc w:val="right"/>
              <w:rPr>
                <w:bCs/>
                <w:iCs/>
              </w:rPr>
            </w:pPr>
            <w:r w:rsidRPr="005E215E">
              <w:rPr>
                <w:bCs/>
                <w:iCs/>
              </w:rPr>
              <w:t>1 330,80</w:t>
            </w:r>
          </w:p>
        </w:tc>
        <w:tc>
          <w:tcPr>
            <w:tcW w:w="1417" w:type="dxa"/>
            <w:shd w:val="clear" w:color="auto" w:fill="auto"/>
            <w:hideMark/>
          </w:tcPr>
          <w:p w:rsidR="00C706C2" w:rsidRPr="005E215E" w:rsidRDefault="00C706C2" w:rsidP="00CF7761">
            <w:pPr>
              <w:jc w:val="right"/>
              <w:rPr>
                <w:bCs/>
                <w:iCs/>
              </w:rPr>
            </w:pPr>
            <w:r w:rsidRPr="005E215E">
              <w:rPr>
                <w:bCs/>
                <w:iCs/>
              </w:rPr>
              <w:t>1 330,80</w:t>
            </w:r>
          </w:p>
        </w:tc>
        <w:tc>
          <w:tcPr>
            <w:tcW w:w="1418" w:type="dxa"/>
            <w:shd w:val="clear" w:color="auto" w:fill="auto"/>
            <w:hideMark/>
          </w:tcPr>
          <w:p w:rsidR="00C706C2" w:rsidRPr="005E215E" w:rsidRDefault="00C706C2" w:rsidP="00CF7761">
            <w:pPr>
              <w:jc w:val="right"/>
              <w:rPr>
                <w:bCs/>
                <w:iCs/>
              </w:rPr>
            </w:pPr>
            <w:r w:rsidRPr="005E215E">
              <w:rPr>
                <w:bCs/>
                <w:iCs/>
              </w:rPr>
              <w:t>1 330,80</w:t>
            </w:r>
          </w:p>
        </w:tc>
      </w:tr>
      <w:tr w:rsidR="00C706C2" w:rsidRPr="005E215E" w:rsidTr="00CF7761">
        <w:trPr>
          <w:trHeight w:val="840"/>
        </w:trPr>
        <w:tc>
          <w:tcPr>
            <w:tcW w:w="6111" w:type="dxa"/>
            <w:shd w:val="clear" w:color="auto" w:fill="auto"/>
            <w:hideMark/>
          </w:tcPr>
          <w:p w:rsidR="00C706C2" w:rsidRPr="005E215E" w:rsidRDefault="00C706C2" w:rsidP="00CF7761">
            <w:pPr>
              <w:rPr>
                <w:bCs/>
                <w:iCs/>
              </w:rPr>
            </w:pPr>
            <w:r w:rsidRPr="005E215E">
              <w:rPr>
                <w:bCs/>
                <w:iCs/>
              </w:rPr>
              <w:t>Основное мероприятие «Предоставление мер социальной поддержки отдельных категорий граждан за счет средств бюджета Камешкирского района»</w:t>
            </w:r>
          </w:p>
        </w:tc>
        <w:tc>
          <w:tcPr>
            <w:tcW w:w="838" w:type="dxa"/>
            <w:shd w:val="clear" w:color="auto" w:fill="auto"/>
            <w:hideMark/>
          </w:tcPr>
          <w:p w:rsidR="00C706C2" w:rsidRPr="005E215E" w:rsidRDefault="00C706C2" w:rsidP="00CF7761">
            <w:pPr>
              <w:jc w:val="center"/>
              <w:rPr>
                <w:bCs/>
                <w:iCs/>
              </w:rPr>
            </w:pPr>
            <w:r w:rsidRPr="005E215E">
              <w:rPr>
                <w:bCs/>
                <w:iCs/>
              </w:rPr>
              <w:t>10</w:t>
            </w:r>
          </w:p>
        </w:tc>
        <w:tc>
          <w:tcPr>
            <w:tcW w:w="851" w:type="dxa"/>
            <w:shd w:val="clear" w:color="auto" w:fill="auto"/>
            <w:hideMark/>
          </w:tcPr>
          <w:p w:rsidR="00C706C2" w:rsidRPr="005E215E" w:rsidRDefault="00C706C2" w:rsidP="00CF7761">
            <w:pPr>
              <w:jc w:val="center"/>
              <w:rPr>
                <w:bCs/>
                <w:iCs/>
              </w:rPr>
            </w:pPr>
            <w:r w:rsidRPr="005E215E">
              <w:rPr>
                <w:bCs/>
                <w:iCs/>
              </w:rPr>
              <w:t>01</w:t>
            </w:r>
          </w:p>
        </w:tc>
        <w:tc>
          <w:tcPr>
            <w:tcW w:w="1701" w:type="dxa"/>
            <w:shd w:val="clear" w:color="auto" w:fill="auto"/>
            <w:hideMark/>
          </w:tcPr>
          <w:p w:rsidR="00C706C2" w:rsidRPr="005E215E" w:rsidRDefault="00C706C2" w:rsidP="00CF7761">
            <w:pPr>
              <w:jc w:val="center"/>
              <w:rPr>
                <w:bCs/>
                <w:iCs/>
              </w:rPr>
            </w:pPr>
            <w:r w:rsidRPr="005E215E">
              <w:rPr>
                <w:bCs/>
                <w:iCs/>
              </w:rPr>
              <w:t>0130100000</w:t>
            </w:r>
          </w:p>
        </w:tc>
        <w:tc>
          <w:tcPr>
            <w:tcW w:w="850" w:type="dxa"/>
            <w:shd w:val="clear" w:color="auto" w:fill="auto"/>
            <w:hideMark/>
          </w:tcPr>
          <w:p w:rsidR="00C706C2" w:rsidRPr="005E215E" w:rsidRDefault="00C706C2" w:rsidP="00CF7761">
            <w:pPr>
              <w:jc w:val="center"/>
              <w:rPr>
                <w:bCs/>
                <w:iCs/>
              </w:rPr>
            </w:pPr>
            <w:r w:rsidRPr="005E215E">
              <w:rPr>
                <w:bCs/>
                <w:iCs/>
              </w:rPr>
              <w:t> </w:t>
            </w:r>
          </w:p>
        </w:tc>
        <w:tc>
          <w:tcPr>
            <w:tcW w:w="1418" w:type="dxa"/>
            <w:shd w:val="clear" w:color="auto" w:fill="auto"/>
            <w:hideMark/>
          </w:tcPr>
          <w:p w:rsidR="00C706C2" w:rsidRPr="005E215E" w:rsidRDefault="00C706C2" w:rsidP="00CF7761">
            <w:pPr>
              <w:jc w:val="right"/>
              <w:rPr>
                <w:bCs/>
                <w:iCs/>
              </w:rPr>
            </w:pPr>
            <w:r w:rsidRPr="005E215E">
              <w:rPr>
                <w:bCs/>
                <w:iCs/>
              </w:rPr>
              <w:t>1 330,80</w:t>
            </w:r>
          </w:p>
        </w:tc>
        <w:tc>
          <w:tcPr>
            <w:tcW w:w="1417" w:type="dxa"/>
            <w:shd w:val="clear" w:color="auto" w:fill="auto"/>
            <w:hideMark/>
          </w:tcPr>
          <w:p w:rsidR="00C706C2" w:rsidRPr="005E215E" w:rsidRDefault="00C706C2" w:rsidP="00CF7761">
            <w:pPr>
              <w:jc w:val="right"/>
              <w:rPr>
                <w:bCs/>
                <w:iCs/>
              </w:rPr>
            </w:pPr>
            <w:r w:rsidRPr="005E215E">
              <w:rPr>
                <w:bCs/>
                <w:iCs/>
              </w:rPr>
              <w:t>1 330,80</w:t>
            </w:r>
          </w:p>
        </w:tc>
        <w:tc>
          <w:tcPr>
            <w:tcW w:w="1418" w:type="dxa"/>
            <w:shd w:val="clear" w:color="auto" w:fill="auto"/>
            <w:hideMark/>
          </w:tcPr>
          <w:p w:rsidR="00C706C2" w:rsidRPr="005E215E" w:rsidRDefault="00C706C2" w:rsidP="00CF7761">
            <w:pPr>
              <w:jc w:val="right"/>
              <w:rPr>
                <w:bCs/>
                <w:iCs/>
              </w:rPr>
            </w:pPr>
            <w:r w:rsidRPr="005E215E">
              <w:rPr>
                <w:bCs/>
                <w:iCs/>
              </w:rPr>
              <w:t>1 330,80</w:t>
            </w:r>
          </w:p>
        </w:tc>
      </w:tr>
      <w:tr w:rsidR="00C706C2" w:rsidRPr="005E215E" w:rsidTr="00CF7761">
        <w:trPr>
          <w:trHeight w:val="630"/>
        </w:trPr>
        <w:tc>
          <w:tcPr>
            <w:tcW w:w="6111" w:type="dxa"/>
            <w:shd w:val="clear" w:color="auto" w:fill="auto"/>
            <w:hideMark/>
          </w:tcPr>
          <w:p w:rsidR="00C706C2" w:rsidRPr="005E215E" w:rsidRDefault="00C706C2" w:rsidP="00CF7761">
            <w:pPr>
              <w:rPr>
                <w:bCs/>
                <w:iCs/>
              </w:rPr>
            </w:pPr>
            <w:r w:rsidRPr="005E215E">
              <w:rPr>
                <w:bCs/>
                <w:iCs/>
              </w:rPr>
              <w:t>Доплаты к пенсиям муниципальных служащих за счет средств бюджета Камешкирского района</w:t>
            </w:r>
          </w:p>
        </w:tc>
        <w:tc>
          <w:tcPr>
            <w:tcW w:w="838" w:type="dxa"/>
            <w:shd w:val="clear" w:color="auto" w:fill="auto"/>
            <w:hideMark/>
          </w:tcPr>
          <w:p w:rsidR="00C706C2" w:rsidRPr="005E215E" w:rsidRDefault="00C706C2" w:rsidP="00CF7761">
            <w:pPr>
              <w:jc w:val="center"/>
              <w:rPr>
                <w:bCs/>
                <w:iCs/>
              </w:rPr>
            </w:pPr>
            <w:r w:rsidRPr="005E215E">
              <w:rPr>
                <w:bCs/>
                <w:iCs/>
              </w:rPr>
              <w:t>10</w:t>
            </w:r>
          </w:p>
        </w:tc>
        <w:tc>
          <w:tcPr>
            <w:tcW w:w="851" w:type="dxa"/>
            <w:shd w:val="clear" w:color="auto" w:fill="auto"/>
            <w:hideMark/>
          </w:tcPr>
          <w:p w:rsidR="00C706C2" w:rsidRPr="005E215E" w:rsidRDefault="00C706C2" w:rsidP="00CF7761">
            <w:pPr>
              <w:jc w:val="center"/>
              <w:rPr>
                <w:bCs/>
                <w:iCs/>
              </w:rPr>
            </w:pPr>
            <w:r w:rsidRPr="005E215E">
              <w:rPr>
                <w:bCs/>
                <w:iCs/>
              </w:rPr>
              <w:t>01</w:t>
            </w:r>
          </w:p>
        </w:tc>
        <w:tc>
          <w:tcPr>
            <w:tcW w:w="1701" w:type="dxa"/>
            <w:shd w:val="clear" w:color="auto" w:fill="auto"/>
            <w:hideMark/>
          </w:tcPr>
          <w:p w:rsidR="00C706C2" w:rsidRPr="005E215E" w:rsidRDefault="00C706C2" w:rsidP="00CF7761">
            <w:pPr>
              <w:jc w:val="center"/>
              <w:rPr>
                <w:bCs/>
                <w:iCs/>
              </w:rPr>
            </w:pPr>
            <w:r w:rsidRPr="005E215E">
              <w:rPr>
                <w:bCs/>
                <w:iCs/>
              </w:rPr>
              <w:t>0130112000</w:t>
            </w:r>
          </w:p>
        </w:tc>
        <w:tc>
          <w:tcPr>
            <w:tcW w:w="850" w:type="dxa"/>
            <w:shd w:val="clear" w:color="auto" w:fill="auto"/>
            <w:hideMark/>
          </w:tcPr>
          <w:p w:rsidR="00C706C2" w:rsidRPr="005E215E" w:rsidRDefault="00C706C2" w:rsidP="00CF7761">
            <w:pPr>
              <w:jc w:val="center"/>
              <w:rPr>
                <w:bCs/>
                <w:iCs/>
              </w:rPr>
            </w:pPr>
            <w:r w:rsidRPr="005E215E">
              <w:rPr>
                <w:bCs/>
                <w:iCs/>
              </w:rPr>
              <w:t> </w:t>
            </w:r>
          </w:p>
        </w:tc>
        <w:tc>
          <w:tcPr>
            <w:tcW w:w="1418" w:type="dxa"/>
            <w:shd w:val="clear" w:color="auto" w:fill="auto"/>
            <w:hideMark/>
          </w:tcPr>
          <w:p w:rsidR="00C706C2" w:rsidRPr="005E215E" w:rsidRDefault="00C706C2" w:rsidP="00CF7761">
            <w:pPr>
              <w:jc w:val="right"/>
              <w:rPr>
                <w:bCs/>
                <w:iCs/>
              </w:rPr>
            </w:pPr>
            <w:r w:rsidRPr="005E215E">
              <w:rPr>
                <w:bCs/>
                <w:iCs/>
              </w:rPr>
              <w:t>1 330,80</w:t>
            </w:r>
          </w:p>
        </w:tc>
        <w:tc>
          <w:tcPr>
            <w:tcW w:w="1417" w:type="dxa"/>
            <w:shd w:val="clear" w:color="auto" w:fill="auto"/>
            <w:hideMark/>
          </w:tcPr>
          <w:p w:rsidR="00C706C2" w:rsidRPr="005E215E" w:rsidRDefault="00C706C2" w:rsidP="00CF7761">
            <w:pPr>
              <w:jc w:val="right"/>
              <w:rPr>
                <w:bCs/>
                <w:iCs/>
              </w:rPr>
            </w:pPr>
            <w:r w:rsidRPr="005E215E">
              <w:rPr>
                <w:bCs/>
                <w:iCs/>
              </w:rPr>
              <w:t>1 330,80</w:t>
            </w:r>
          </w:p>
        </w:tc>
        <w:tc>
          <w:tcPr>
            <w:tcW w:w="1418" w:type="dxa"/>
            <w:shd w:val="clear" w:color="auto" w:fill="auto"/>
            <w:hideMark/>
          </w:tcPr>
          <w:p w:rsidR="00C706C2" w:rsidRPr="005E215E" w:rsidRDefault="00C706C2" w:rsidP="00CF7761">
            <w:pPr>
              <w:jc w:val="right"/>
              <w:rPr>
                <w:bCs/>
                <w:iCs/>
              </w:rPr>
            </w:pPr>
            <w:r w:rsidRPr="005E215E">
              <w:rPr>
                <w:bCs/>
                <w:iCs/>
              </w:rPr>
              <w:t>1 330,80</w:t>
            </w:r>
          </w:p>
        </w:tc>
      </w:tr>
      <w:tr w:rsidR="00C706C2" w:rsidRPr="005E215E" w:rsidTr="00CF7761">
        <w:trPr>
          <w:trHeight w:val="420"/>
        </w:trPr>
        <w:tc>
          <w:tcPr>
            <w:tcW w:w="6111" w:type="dxa"/>
            <w:shd w:val="clear" w:color="auto" w:fill="auto"/>
            <w:hideMark/>
          </w:tcPr>
          <w:p w:rsidR="00C706C2" w:rsidRPr="005E215E" w:rsidRDefault="00C706C2" w:rsidP="00CF7761">
            <w:pPr>
              <w:rPr>
                <w:bCs/>
                <w:iCs/>
              </w:rPr>
            </w:pPr>
            <w:r w:rsidRPr="005E215E">
              <w:rPr>
                <w:bCs/>
                <w:iCs/>
              </w:rPr>
              <w:t>Социальное обеспечение и иные выплаты населению</w:t>
            </w:r>
          </w:p>
        </w:tc>
        <w:tc>
          <w:tcPr>
            <w:tcW w:w="838" w:type="dxa"/>
            <w:shd w:val="clear" w:color="auto" w:fill="auto"/>
            <w:hideMark/>
          </w:tcPr>
          <w:p w:rsidR="00C706C2" w:rsidRPr="005E215E" w:rsidRDefault="00C706C2" w:rsidP="00CF7761">
            <w:pPr>
              <w:jc w:val="center"/>
              <w:rPr>
                <w:bCs/>
                <w:iCs/>
              </w:rPr>
            </w:pPr>
            <w:r w:rsidRPr="005E215E">
              <w:rPr>
                <w:bCs/>
                <w:iCs/>
              </w:rPr>
              <w:t>10</w:t>
            </w:r>
          </w:p>
        </w:tc>
        <w:tc>
          <w:tcPr>
            <w:tcW w:w="851" w:type="dxa"/>
            <w:shd w:val="clear" w:color="auto" w:fill="auto"/>
            <w:hideMark/>
          </w:tcPr>
          <w:p w:rsidR="00C706C2" w:rsidRPr="005E215E" w:rsidRDefault="00C706C2" w:rsidP="00CF7761">
            <w:pPr>
              <w:jc w:val="center"/>
              <w:rPr>
                <w:bCs/>
                <w:iCs/>
              </w:rPr>
            </w:pPr>
            <w:r w:rsidRPr="005E215E">
              <w:rPr>
                <w:bCs/>
                <w:iCs/>
              </w:rPr>
              <w:t>01</w:t>
            </w:r>
          </w:p>
        </w:tc>
        <w:tc>
          <w:tcPr>
            <w:tcW w:w="1701" w:type="dxa"/>
            <w:shd w:val="clear" w:color="auto" w:fill="auto"/>
            <w:hideMark/>
          </w:tcPr>
          <w:p w:rsidR="00C706C2" w:rsidRPr="005E215E" w:rsidRDefault="00C706C2" w:rsidP="00CF7761">
            <w:pPr>
              <w:jc w:val="center"/>
              <w:rPr>
                <w:bCs/>
                <w:iCs/>
              </w:rPr>
            </w:pPr>
            <w:r w:rsidRPr="005E215E">
              <w:rPr>
                <w:bCs/>
                <w:iCs/>
              </w:rPr>
              <w:t>0130112000</w:t>
            </w:r>
          </w:p>
        </w:tc>
        <w:tc>
          <w:tcPr>
            <w:tcW w:w="850" w:type="dxa"/>
            <w:shd w:val="clear" w:color="auto" w:fill="auto"/>
            <w:hideMark/>
          </w:tcPr>
          <w:p w:rsidR="00C706C2" w:rsidRPr="005E215E" w:rsidRDefault="00C706C2" w:rsidP="00CF7761">
            <w:pPr>
              <w:jc w:val="center"/>
              <w:rPr>
                <w:bCs/>
                <w:iCs/>
              </w:rPr>
            </w:pPr>
            <w:r w:rsidRPr="005E215E">
              <w:rPr>
                <w:bCs/>
                <w:iCs/>
              </w:rPr>
              <w:t>300</w:t>
            </w:r>
          </w:p>
        </w:tc>
        <w:tc>
          <w:tcPr>
            <w:tcW w:w="1418" w:type="dxa"/>
            <w:shd w:val="clear" w:color="auto" w:fill="auto"/>
            <w:hideMark/>
          </w:tcPr>
          <w:p w:rsidR="00C706C2" w:rsidRPr="005E215E" w:rsidRDefault="00C706C2" w:rsidP="00CF7761">
            <w:pPr>
              <w:jc w:val="right"/>
              <w:rPr>
                <w:bCs/>
                <w:iCs/>
              </w:rPr>
            </w:pPr>
            <w:r w:rsidRPr="005E215E">
              <w:rPr>
                <w:bCs/>
                <w:iCs/>
              </w:rPr>
              <w:t>1 330,80</w:t>
            </w:r>
          </w:p>
        </w:tc>
        <w:tc>
          <w:tcPr>
            <w:tcW w:w="1417" w:type="dxa"/>
            <w:shd w:val="clear" w:color="auto" w:fill="auto"/>
            <w:hideMark/>
          </w:tcPr>
          <w:p w:rsidR="00C706C2" w:rsidRPr="005E215E" w:rsidRDefault="00C706C2" w:rsidP="00CF7761">
            <w:pPr>
              <w:jc w:val="right"/>
              <w:rPr>
                <w:bCs/>
                <w:iCs/>
              </w:rPr>
            </w:pPr>
            <w:r w:rsidRPr="005E215E">
              <w:rPr>
                <w:bCs/>
                <w:iCs/>
              </w:rPr>
              <w:t>1 330,80</w:t>
            </w:r>
          </w:p>
        </w:tc>
        <w:tc>
          <w:tcPr>
            <w:tcW w:w="1418" w:type="dxa"/>
            <w:shd w:val="clear" w:color="auto" w:fill="auto"/>
            <w:hideMark/>
          </w:tcPr>
          <w:p w:rsidR="00C706C2" w:rsidRPr="005E215E" w:rsidRDefault="00C706C2" w:rsidP="00CF7761">
            <w:pPr>
              <w:jc w:val="right"/>
              <w:rPr>
                <w:bCs/>
                <w:iCs/>
              </w:rPr>
            </w:pPr>
            <w:r w:rsidRPr="005E215E">
              <w:rPr>
                <w:bCs/>
                <w:iCs/>
              </w:rPr>
              <w:t>1 330,80</w:t>
            </w:r>
          </w:p>
        </w:tc>
      </w:tr>
      <w:tr w:rsidR="00C706C2" w:rsidRPr="005E215E" w:rsidTr="00CF7761">
        <w:trPr>
          <w:trHeight w:val="450"/>
        </w:trPr>
        <w:tc>
          <w:tcPr>
            <w:tcW w:w="6111" w:type="dxa"/>
            <w:shd w:val="clear" w:color="auto" w:fill="auto"/>
            <w:hideMark/>
          </w:tcPr>
          <w:p w:rsidR="00C706C2" w:rsidRPr="005E215E" w:rsidRDefault="00C706C2" w:rsidP="00CF7761">
            <w:r w:rsidRPr="005E215E">
              <w:t>Публичные нормативные социальные выплаты гражданам</w:t>
            </w:r>
          </w:p>
        </w:tc>
        <w:tc>
          <w:tcPr>
            <w:tcW w:w="838" w:type="dxa"/>
            <w:shd w:val="clear" w:color="auto" w:fill="auto"/>
            <w:hideMark/>
          </w:tcPr>
          <w:p w:rsidR="00C706C2" w:rsidRPr="005E215E" w:rsidRDefault="00C706C2" w:rsidP="00CF7761">
            <w:pPr>
              <w:jc w:val="center"/>
            </w:pPr>
            <w:r w:rsidRPr="005E215E">
              <w:t>10</w:t>
            </w:r>
          </w:p>
        </w:tc>
        <w:tc>
          <w:tcPr>
            <w:tcW w:w="851" w:type="dxa"/>
            <w:shd w:val="clear" w:color="auto" w:fill="auto"/>
            <w:hideMark/>
          </w:tcPr>
          <w:p w:rsidR="00C706C2" w:rsidRPr="005E215E" w:rsidRDefault="00C706C2" w:rsidP="00CF7761">
            <w:pPr>
              <w:jc w:val="center"/>
            </w:pPr>
            <w:r w:rsidRPr="005E215E">
              <w:t>01</w:t>
            </w:r>
          </w:p>
        </w:tc>
        <w:tc>
          <w:tcPr>
            <w:tcW w:w="1701" w:type="dxa"/>
            <w:shd w:val="clear" w:color="auto" w:fill="auto"/>
            <w:hideMark/>
          </w:tcPr>
          <w:p w:rsidR="00C706C2" w:rsidRPr="005E215E" w:rsidRDefault="00C706C2" w:rsidP="00CF7761">
            <w:pPr>
              <w:jc w:val="center"/>
            </w:pPr>
            <w:r w:rsidRPr="005E215E">
              <w:t>0130112000</w:t>
            </w:r>
          </w:p>
        </w:tc>
        <w:tc>
          <w:tcPr>
            <w:tcW w:w="850" w:type="dxa"/>
            <w:shd w:val="clear" w:color="auto" w:fill="auto"/>
            <w:hideMark/>
          </w:tcPr>
          <w:p w:rsidR="00C706C2" w:rsidRPr="005E215E" w:rsidRDefault="00C706C2" w:rsidP="00CF7761">
            <w:pPr>
              <w:jc w:val="center"/>
            </w:pPr>
            <w:r w:rsidRPr="005E215E">
              <w:t>310</w:t>
            </w:r>
          </w:p>
        </w:tc>
        <w:tc>
          <w:tcPr>
            <w:tcW w:w="1418" w:type="dxa"/>
            <w:shd w:val="clear" w:color="auto" w:fill="auto"/>
            <w:hideMark/>
          </w:tcPr>
          <w:p w:rsidR="00C706C2" w:rsidRPr="005E215E" w:rsidRDefault="00C706C2" w:rsidP="00CF7761">
            <w:pPr>
              <w:jc w:val="right"/>
            </w:pPr>
            <w:r w:rsidRPr="005E215E">
              <w:t>1 330,80</w:t>
            </w:r>
          </w:p>
        </w:tc>
        <w:tc>
          <w:tcPr>
            <w:tcW w:w="1417" w:type="dxa"/>
            <w:shd w:val="clear" w:color="auto" w:fill="auto"/>
            <w:hideMark/>
          </w:tcPr>
          <w:p w:rsidR="00C706C2" w:rsidRPr="005E215E" w:rsidRDefault="00C706C2" w:rsidP="00CF7761">
            <w:pPr>
              <w:jc w:val="right"/>
            </w:pPr>
            <w:r w:rsidRPr="005E215E">
              <w:t>1 330,80</w:t>
            </w:r>
          </w:p>
        </w:tc>
        <w:tc>
          <w:tcPr>
            <w:tcW w:w="1418" w:type="dxa"/>
            <w:shd w:val="clear" w:color="auto" w:fill="auto"/>
            <w:hideMark/>
          </w:tcPr>
          <w:p w:rsidR="00C706C2" w:rsidRPr="005E215E" w:rsidRDefault="00C706C2" w:rsidP="00CF7761">
            <w:pPr>
              <w:jc w:val="right"/>
            </w:pPr>
            <w:r w:rsidRPr="005E215E">
              <w:t>1 330,80</w:t>
            </w:r>
          </w:p>
        </w:tc>
      </w:tr>
      <w:tr w:rsidR="00C706C2" w:rsidRPr="005E215E" w:rsidTr="00CF7761">
        <w:trPr>
          <w:trHeight w:val="255"/>
        </w:trPr>
        <w:tc>
          <w:tcPr>
            <w:tcW w:w="6111" w:type="dxa"/>
            <w:shd w:val="clear" w:color="auto" w:fill="auto"/>
            <w:hideMark/>
          </w:tcPr>
          <w:p w:rsidR="00C706C2" w:rsidRPr="005E215E" w:rsidRDefault="00C706C2" w:rsidP="00CF7761">
            <w:pPr>
              <w:rPr>
                <w:bCs/>
                <w:iCs/>
              </w:rPr>
            </w:pPr>
            <w:r w:rsidRPr="005E215E">
              <w:rPr>
                <w:bCs/>
                <w:iCs/>
              </w:rPr>
              <w:t>Социальное обслуживание населения</w:t>
            </w:r>
          </w:p>
        </w:tc>
        <w:tc>
          <w:tcPr>
            <w:tcW w:w="838" w:type="dxa"/>
            <w:shd w:val="clear" w:color="auto" w:fill="auto"/>
            <w:hideMark/>
          </w:tcPr>
          <w:p w:rsidR="00C706C2" w:rsidRPr="005E215E" w:rsidRDefault="00C706C2" w:rsidP="00CF7761">
            <w:pPr>
              <w:jc w:val="center"/>
              <w:rPr>
                <w:bCs/>
                <w:iCs/>
              </w:rPr>
            </w:pPr>
            <w:r w:rsidRPr="005E215E">
              <w:rPr>
                <w:bCs/>
                <w:iCs/>
              </w:rPr>
              <w:t>10</w:t>
            </w:r>
          </w:p>
        </w:tc>
        <w:tc>
          <w:tcPr>
            <w:tcW w:w="851" w:type="dxa"/>
            <w:shd w:val="clear" w:color="auto" w:fill="auto"/>
            <w:hideMark/>
          </w:tcPr>
          <w:p w:rsidR="00C706C2" w:rsidRPr="005E215E" w:rsidRDefault="00C706C2" w:rsidP="00CF7761">
            <w:pPr>
              <w:jc w:val="center"/>
              <w:rPr>
                <w:bCs/>
                <w:iCs/>
              </w:rPr>
            </w:pPr>
            <w:r w:rsidRPr="005E215E">
              <w:rPr>
                <w:bCs/>
                <w:iCs/>
              </w:rPr>
              <w:t>02</w:t>
            </w:r>
          </w:p>
        </w:tc>
        <w:tc>
          <w:tcPr>
            <w:tcW w:w="1701" w:type="dxa"/>
            <w:shd w:val="clear" w:color="auto" w:fill="auto"/>
            <w:hideMark/>
          </w:tcPr>
          <w:p w:rsidR="00C706C2" w:rsidRPr="005E215E" w:rsidRDefault="00C706C2" w:rsidP="00CF7761">
            <w:pPr>
              <w:jc w:val="center"/>
              <w:rPr>
                <w:bCs/>
                <w:iCs/>
              </w:rPr>
            </w:pPr>
            <w:r w:rsidRPr="005E215E">
              <w:rPr>
                <w:bCs/>
                <w:iCs/>
              </w:rPr>
              <w:t> </w:t>
            </w:r>
          </w:p>
        </w:tc>
        <w:tc>
          <w:tcPr>
            <w:tcW w:w="850" w:type="dxa"/>
            <w:shd w:val="clear" w:color="auto" w:fill="auto"/>
            <w:hideMark/>
          </w:tcPr>
          <w:p w:rsidR="00C706C2" w:rsidRPr="005E215E" w:rsidRDefault="00C706C2" w:rsidP="00CF7761">
            <w:pPr>
              <w:jc w:val="center"/>
              <w:rPr>
                <w:bCs/>
                <w:iCs/>
              </w:rPr>
            </w:pPr>
            <w:r w:rsidRPr="005E215E">
              <w:rPr>
                <w:bCs/>
                <w:iCs/>
              </w:rPr>
              <w:t> </w:t>
            </w:r>
          </w:p>
        </w:tc>
        <w:tc>
          <w:tcPr>
            <w:tcW w:w="1418" w:type="dxa"/>
            <w:shd w:val="clear" w:color="auto" w:fill="auto"/>
            <w:hideMark/>
          </w:tcPr>
          <w:p w:rsidR="00C706C2" w:rsidRPr="005E215E" w:rsidRDefault="00C706C2" w:rsidP="00CF7761">
            <w:pPr>
              <w:jc w:val="right"/>
              <w:rPr>
                <w:bCs/>
                <w:iCs/>
              </w:rPr>
            </w:pPr>
            <w:r w:rsidRPr="005E215E">
              <w:rPr>
                <w:bCs/>
                <w:iCs/>
              </w:rPr>
              <w:t>22 642,20</w:t>
            </w:r>
          </w:p>
        </w:tc>
        <w:tc>
          <w:tcPr>
            <w:tcW w:w="1417" w:type="dxa"/>
            <w:shd w:val="clear" w:color="auto" w:fill="auto"/>
            <w:hideMark/>
          </w:tcPr>
          <w:p w:rsidR="00C706C2" w:rsidRPr="005E215E" w:rsidRDefault="00C706C2" w:rsidP="00CF7761">
            <w:pPr>
              <w:jc w:val="right"/>
              <w:rPr>
                <w:bCs/>
                <w:iCs/>
              </w:rPr>
            </w:pPr>
            <w:r w:rsidRPr="005E215E">
              <w:rPr>
                <w:bCs/>
                <w:iCs/>
              </w:rPr>
              <w:t>23 978,10</w:t>
            </w:r>
          </w:p>
        </w:tc>
        <w:tc>
          <w:tcPr>
            <w:tcW w:w="1418" w:type="dxa"/>
            <w:shd w:val="clear" w:color="auto" w:fill="auto"/>
            <w:hideMark/>
          </w:tcPr>
          <w:p w:rsidR="00C706C2" w:rsidRPr="005E215E" w:rsidRDefault="00C706C2" w:rsidP="00CF7761">
            <w:pPr>
              <w:jc w:val="right"/>
              <w:rPr>
                <w:bCs/>
                <w:iCs/>
              </w:rPr>
            </w:pPr>
            <w:r w:rsidRPr="005E215E">
              <w:rPr>
                <w:bCs/>
                <w:iCs/>
              </w:rPr>
              <w:t>24 879,70</w:t>
            </w:r>
          </w:p>
        </w:tc>
      </w:tr>
      <w:tr w:rsidR="00C706C2" w:rsidRPr="005E215E" w:rsidTr="00CF7761">
        <w:trPr>
          <w:trHeight w:val="630"/>
        </w:trPr>
        <w:tc>
          <w:tcPr>
            <w:tcW w:w="6111" w:type="dxa"/>
            <w:shd w:val="clear" w:color="auto" w:fill="auto"/>
            <w:hideMark/>
          </w:tcPr>
          <w:p w:rsidR="00C706C2" w:rsidRPr="005E215E" w:rsidRDefault="00C706C2" w:rsidP="00CF7761">
            <w:pPr>
              <w:rPr>
                <w:bCs/>
                <w:iCs/>
              </w:rPr>
            </w:pPr>
            <w:r w:rsidRPr="005E215E">
              <w:rPr>
                <w:bCs/>
                <w:iCs/>
              </w:rPr>
              <w:t>Муниципальная программа "Социальная поддержка граждан в Камешкирском районе Пензенской области на 2014-2022 годы"</w:t>
            </w:r>
          </w:p>
        </w:tc>
        <w:tc>
          <w:tcPr>
            <w:tcW w:w="838" w:type="dxa"/>
            <w:shd w:val="clear" w:color="auto" w:fill="auto"/>
            <w:hideMark/>
          </w:tcPr>
          <w:p w:rsidR="00C706C2" w:rsidRPr="005E215E" w:rsidRDefault="00C706C2" w:rsidP="00CF7761">
            <w:pPr>
              <w:jc w:val="center"/>
              <w:rPr>
                <w:bCs/>
                <w:iCs/>
              </w:rPr>
            </w:pPr>
            <w:r w:rsidRPr="005E215E">
              <w:rPr>
                <w:bCs/>
                <w:iCs/>
              </w:rPr>
              <w:t>10</w:t>
            </w:r>
          </w:p>
        </w:tc>
        <w:tc>
          <w:tcPr>
            <w:tcW w:w="851" w:type="dxa"/>
            <w:shd w:val="clear" w:color="auto" w:fill="auto"/>
            <w:hideMark/>
          </w:tcPr>
          <w:p w:rsidR="00C706C2" w:rsidRPr="005E215E" w:rsidRDefault="00C706C2" w:rsidP="00CF7761">
            <w:pPr>
              <w:jc w:val="center"/>
              <w:rPr>
                <w:bCs/>
                <w:iCs/>
              </w:rPr>
            </w:pPr>
            <w:r w:rsidRPr="005E215E">
              <w:rPr>
                <w:bCs/>
                <w:iCs/>
              </w:rPr>
              <w:t>02</w:t>
            </w:r>
          </w:p>
        </w:tc>
        <w:tc>
          <w:tcPr>
            <w:tcW w:w="1701" w:type="dxa"/>
            <w:shd w:val="clear" w:color="auto" w:fill="auto"/>
            <w:hideMark/>
          </w:tcPr>
          <w:p w:rsidR="00C706C2" w:rsidRPr="005E215E" w:rsidRDefault="00C706C2" w:rsidP="00CF7761">
            <w:pPr>
              <w:jc w:val="center"/>
              <w:rPr>
                <w:bCs/>
                <w:iCs/>
              </w:rPr>
            </w:pPr>
            <w:r w:rsidRPr="005E215E">
              <w:rPr>
                <w:bCs/>
                <w:iCs/>
              </w:rPr>
              <w:t>0100000000</w:t>
            </w:r>
          </w:p>
        </w:tc>
        <w:tc>
          <w:tcPr>
            <w:tcW w:w="850" w:type="dxa"/>
            <w:shd w:val="clear" w:color="auto" w:fill="auto"/>
            <w:hideMark/>
          </w:tcPr>
          <w:p w:rsidR="00C706C2" w:rsidRPr="005E215E" w:rsidRDefault="00C706C2" w:rsidP="00CF7761">
            <w:pPr>
              <w:jc w:val="center"/>
              <w:rPr>
                <w:bCs/>
                <w:iCs/>
              </w:rPr>
            </w:pPr>
            <w:r w:rsidRPr="005E215E">
              <w:rPr>
                <w:bCs/>
                <w:iCs/>
              </w:rPr>
              <w:t> </w:t>
            </w:r>
          </w:p>
        </w:tc>
        <w:tc>
          <w:tcPr>
            <w:tcW w:w="1418" w:type="dxa"/>
            <w:shd w:val="clear" w:color="auto" w:fill="auto"/>
            <w:hideMark/>
          </w:tcPr>
          <w:p w:rsidR="00C706C2" w:rsidRPr="005E215E" w:rsidRDefault="00C706C2" w:rsidP="00CF7761">
            <w:pPr>
              <w:jc w:val="right"/>
              <w:rPr>
                <w:bCs/>
                <w:iCs/>
              </w:rPr>
            </w:pPr>
            <w:r w:rsidRPr="005E215E">
              <w:rPr>
                <w:bCs/>
                <w:iCs/>
              </w:rPr>
              <w:t>22 642,20</w:t>
            </w:r>
          </w:p>
        </w:tc>
        <w:tc>
          <w:tcPr>
            <w:tcW w:w="1417" w:type="dxa"/>
            <w:shd w:val="clear" w:color="auto" w:fill="auto"/>
            <w:hideMark/>
          </w:tcPr>
          <w:p w:rsidR="00C706C2" w:rsidRPr="005E215E" w:rsidRDefault="00C706C2" w:rsidP="00CF7761">
            <w:pPr>
              <w:jc w:val="right"/>
              <w:rPr>
                <w:bCs/>
                <w:iCs/>
              </w:rPr>
            </w:pPr>
            <w:r w:rsidRPr="005E215E">
              <w:rPr>
                <w:bCs/>
                <w:iCs/>
              </w:rPr>
              <w:t>23 978,10</w:t>
            </w:r>
          </w:p>
        </w:tc>
        <w:tc>
          <w:tcPr>
            <w:tcW w:w="1418" w:type="dxa"/>
            <w:shd w:val="clear" w:color="auto" w:fill="auto"/>
            <w:hideMark/>
          </w:tcPr>
          <w:p w:rsidR="00C706C2" w:rsidRPr="005E215E" w:rsidRDefault="00C706C2" w:rsidP="00CF7761">
            <w:pPr>
              <w:jc w:val="right"/>
              <w:rPr>
                <w:bCs/>
                <w:iCs/>
              </w:rPr>
            </w:pPr>
            <w:r w:rsidRPr="005E215E">
              <w:rPr>
                <w:bCs/>
                <w:iCs/>
              </w:rPr>
              <w:t>24 879,70</w:t>
            </w:r>
          </w:p>
        </w:tc>
      </w:tr>
      <w:tr w:rsidR="00C706C2" w:rsidRPr="005E215E" w:rsidTr="00CF7761">
        <w:trPr>
          <w:trHeight w:val="420"/>
        </w:trPr>
        <w:tc>
          <w:tcPr>
            <w:tcW w:w="6111" w:type="dxa"/>
            <w:shd w:val="clear" w:color="auto" w:fill="auto"/>
            <w:hideMark/>
          </w:tcPr>
          <w:p w:rsidR="00C706C2" w:rsidRPr="005E215E" w:rsidRDefault="00C706C2" w:rsidP="00CF7761">
            <w:pPr>
              <w:rPr>
                <w:bCs/>
                <w:iCs/>
              </w:rPr>
            </w:pPr>
            <w:r w:rsidRPr="005E215E">
              <w:rPr>
                <w:bCs/>
                <w:iCs/>
              </w:rPr>
              <w:t>Подпрограмма "Старшее поколение Камешкирского района"</w:t>
            </w:r>
          </w:p>
        </w:tc>
        <w:tc>
          <w:tcPr>
            <w:tcW w:w="838" w:type="dxa"/>
            <w:shd w:val="clear" w:color="auto" w:fill="auto"/>
            <w:hideMark/>
          </w:tcPr>
          <w:p w:rsidR="00C706C2" w:rsidRPr="005E215E" w:rsidRDefault="00C706C2" w:rsidP="00CF7761">
            <w:pPr>
              <w:jc w:val="center"/>
              <w:rPr>
                <w:bCs/>
                <w:iCs/>
              </w:rPr>
            </w:pPr>
            <w:r w:rsidRPr="005E215E">
              <w:rPr>
                <w:bCs/>
                <w:iCs/>
              </w:rPr>
              <w:t>10</w:t>
            </w:r>
          </w:p>
        </w:tc>
        <w:tc>
          <w:tcPr>
            <w:tcW w:w="851" w:type="dxa"/>
            <w:shd w:val="clear" w:color="auto" w:fill="auto"/>
            <w:hideMark/>
          </w:tcPr>
          <w:p w:rsidR="00C706C2" w:rsidRPr="005E215E" w:rsidRDefault="00C706C2" w:rsidP="00CF7761">
            <w:pPr>
              <w:jc w:val="center"/>
              <w:rPr>
                <w:bCs/>
                <w:iCs/>
              </w:rPr>
            </w:pPr>
            <w:r w:rsidRPr="005E215E">
              <w:rPr>
                <w:bCs/>
                <w:iCs/>
              </w:rPr>
              <w:t>02</w:t>
            </w:r>
          </w:p>
        </w:tc>
        <w:tc>
          <w:tcPr>
            <w:tcW w:w="1701" w:type="dxa"/>
            <w:shd w:val="clear" w:color="auto" w:fill="auto"/>
            <w:hideMark/>
          </w:tcPr>
          <w:p w:rsidR="00C706C2" w:rsidRPr="005E215E" w:rsidRDefault="00C706C2" w:rsidP="00CF7761">
            <w:pPr>
              <w:jc w:val="center"/>
              <w:rPr>
                <w:bCs/>
                <w:iCs/>
              </w:rPr>
            </w:pPr>
            <w:r w:rsidRPr="005E215E">
              <w:rPr>
                <w:bCs/>
                <w:iCs/>
              </w:rPr>
              <w:t>0130000000</w:t>
            </w:r>
          </w:p>
        </w:tc>
        <w:tc>
          <w:tcPr>
            <w:tcW w:w="850" w:type="dxa"/>
            <w:shd w:val="clear" w:color="auto" w:fill="auto"/>
            <w:hideMark/>
          </w:tcPr>
          <w:p w:rsidR="00C706C2" w:rsidRPr="005E215E" w:rsidRDefault="00C706C2" w:rsidP="00CF7761">
            <w:pPr>
              <w:jc w:val="center"/>
              <w:rPr>
                <w:bCs/>
                <w:iCs/>
              </w:rPr>
            </w:pPr>
            <w:r w:rsidRPr="005E215E">
              <w:rPr>
                <w:bCs/>
                <w:iCs/>
              </w:rPr>
              <w:t> </w:t>
            </w:r>
          </w:p>
        </w:tc>
        <w:tc>
          <w:tcPr>
            <w:tcW w:w="1418" w:type="dxa"/>
            <w:shd w:val="clear" w:color="auto" w:fill="auto"/>
            <w:hideMark/>
          </w:tcPr>
          <w:p w:rsidR="00C706C2" w:rsidRPr="005E215E" w:rsidRDefault="00C706C2" w:rsidP="00CF7761">
            <w:pPr>
              <w:jc w:val="right"/>
              <w:rPr>
                <w:bCs/>
                <w:iCs/>
              </w:rPr>
            </w:pPr>
            <w:r w:rsidRPr="005E215E">
              <w:rPr>
                <w:bCs/>
                <w:iCs/>
              </w:rPr>
              <w:t>22 642,20</w:t>
            </w:r>
          </w:p>
        </w:tc>
        <w:tc>
          <w:tcPr>
            <w:tcW w:w="1417" w:type="dxa"/>
            <w:shd w:val="clear" w:color="auto" w:fill="auto"/>
            <w:hideMark/>
          </w:tcPr>
          <w:p w:rsidR="00C706C2" w:rsidRPr="005E215E" w:rsidRDefault="00C706C2" w:rsidP="00CF7761">
            <w:pPr>
              <w:jc w:val="right"/>
              <w:rPr>
                <w:bCs/>
                <w:iCs/>
              </w:rPr>
            </w:pPr>
            <w:r w:rsidRPr="005E215E">
              <w:rPr>
                <w:bCs/>
                <w:iCs/>
              </w:rPr>
              <w:t>23 978,10</w:t>
            </w:r>
          </w:p>
        </w:tc>
        <w:tc>
          <w:tcPr>
            <w:tcW w:w="1418" w:type="dxa"/>
            <w:shd w:val="clear" w:color="auto" w:fill="auto"/>
            <w:hideMark/>
          </w:tcPr>
          <w:p w:rsidR="00C706C2" w:rsidRPr="005E215E" w:rsidRDefault="00C706C2" w:rsidP="00CF7761">
            <w:pPr>
              <w:jc w:val="right"/>
              <w:rPr>
                <w:bCs/>
                <w:iCs/>
              </w:rPr>
            </w:pPr>
            <w:r w:rsidRPr="005E215E">
              <w:rPr>
                <w:bCs/>
                <w:iCs/>
              </w:rPr>
              <w:t>24 879,70</w:t>
            </w:r>
          </w:p>
        </w:tc>
      </w:tr>
      <w:tr w:rsidR="00C706C2" w:rsidRPr="005E215E" w:rsidTr="00CF7761">
        <w:trPr>
          <w:trHeight w:val="630"/>
        </w:trPr>
        <w:tc>
          <w:tcPr>
            <w:tcW w:w="6111" w:type="dxa"/>
            <w:shd w:val="clear" w:color="auto" w:fill="auto"/>
            <w:hideMark/>
          </w:tcPr>
          <w:p w:rsidR="00C706C2" w:rsidRPr="005E215E" w:rsidRDefault="00C706C2" w:rsidP="00CF7761">
            <w:pPr>
              <w:rPr>
                <w:bCs/>
                <w:iCs/>
              </w:rPr>
            </w:pPr>
            <w:r w:rsidRPr="005E215E">
              <w:rPr>
                <w:bCs/>
                <w:iCs/>
              </w:rPr>
              <w:t>Основное мероприятие «Обеспечение доступного и качественного социального обслуживания»</w:t>
            </w:r>
          </w:p>
        </w:tc>
        <w:tc>
          <w:tcPr>
            <w:tcW w:w="838" w:type="dxa"/>
            <w:shd w:val="clear" w:color="auto" w:fill="auto"/>
            <w:hideMark/>
          </w:tcPr>
          <w:p w:rsidR="00C706C2" w:rsidRPr="005E215E" w:rsidRDefault="00C706C2" w:rsidP="00CF7761">
            <w:pPr>
              <w:jc w:val="center"/>
              <w:rPr>
                <w:bCs/>
                <w:iCs/>
              </w:rPr>
            </w:pPr>
            <w:r w:rsidRPr="005E215E">
              <w:rPr>
                <w:bCs/>
                <w:iCs/>
              </w:rPr>
              <w:t>10</w:t>
            </w:r>
          </w:p>
        </w:tc>
        <w:tc>
          <w:tcPr>
            <w:tcW w:w="851" w:type="dxa"/>
            <w:shd w:val="clear" w:color="auto" w:fill="auto"/>
            <w:hideMark/>
          </w:tcPr>
          <w:p w:rsidR="00C706C2" w:rsidRPr="005E215E" w:rsidRDefault="00C706C2" w:rsidP="00CF7761">
            <w:pPr>
              <w:jc w:val="center"/>
              <w:rPr>
                <w:bCs/>
                <w:iCs/>
              </w:rPr>
            </w:pPr>
            <w:r w:rsidRPr="005E215E">
              <w:rPr>
                <w:bCs/>
                <w:iCs/>
              </w:rPr>
              <w:t>02</w:t>
            </w:r>
          </w:p>
        </w:tc>
        <w:tc>
          <w:tcPr>
            <w:tcW w:w="1701" w:type="dxa"/>
            <w:shd w:val="clear" w:color="auto" w:fill="auto"/>
            <w:hideMark/>
          </w:tcPr>
          <w:p w:rsidR="00C706C2" w:rsidRPr="005E215E" w:rsidRDefault="00C706C2" w:rsidP="00CF7761">
            <w:pPr>
              <w:jc w:val="center"/>
              <w:rPr>
                <w:bCs/>
                <w:iCs/>
              </w:rPr>
            </w:pPr>
            <w:r w:rsidRPr="005E215E">
              <w:rPr>
                <w:bCs/>
                <w:iCs/>
              </w:rPr>
              <w:t>0130200000</w:t>
            </w:r>
          </w:p>
        </w:tc>
        <w:tc>
          <w:tcPr>
            <w:tcW w:w="850" w:type="dxa"/>
            <w:shd w:val="clear" w:color="auto" w:fill="auto"/>
            <w:hideMark/>
          </w:tcPr>
          <w:p w:rsidR="00C706C2" w:rsidRPr="005E215E" w:rsidRDefault="00C706C2" w:rsidP="00CF7761">
            <w:pPr>
              <w:jc w:val="center"/>
              <w:rPr>
                <w:bCs/>
                <w:iCs/>
              </w:rPr>
            </w:pPr>
            <w:r w:rsidRPr="005E215E">
              <w:rPr>
                <w:bCs/>
                <w:iCs/>
              </w:rPr>
              <w:t> </w:t>
            </w:r>
          </w:p>
        </w:tc>
        <w:tc>
          <w:tcPr>
            <w:tcW w:w="1418" w:type="dxa"/>
            <w:shd w:val="clear" w:color="auto" w:fill="auto"/>
            <w:hideMark/>
          </w:tcPr>
          <w:p w:rsidR="00C706C2" w:rsidRPr="005E215E" w:rsidRDefault="00C706C2" w:rsidP="00CF7761">
            <w:pPr>
              <w:jc w:val="right"/>
              <w:rPr>
                <w:bCs/>
                <w:iCs/>
              </w:rPr>
            </w:pPr>
            <w:r w:rsidRPr="005E215E">
              <w:rPr>
                <w:bCs/>
                <w:iCs/>
              </w:rPr>
              <w:t>22 642,20</w:t>
            </w:r>
          </w:p>
        </w:tc>
        <w:tc>
          <w:tcPr>
            <w:tcW w:w="1417" w:type="dxa"/>
            <w:shd w:val="clear" w:color="auto" w:fill="auto"/>
            <w:hideMark/>
          </w:tcPr>
          <w:p w:rsidR="00C706C2" w:rsidRPr="005E215E" w:rsidRDefault="00C706C2" w:rsidP="00CF7761">
            <w:pPr>
              <w:jc w:val="right"/>
              <w:rPr>
                <w:bCs/>
                <w:iCs/>
              </w:rPr>
            </w:pPr>
            <w:r w:rsidRPr="005E215E">
              <w:rPr>
                <w:bCs/>
                <w:iCs/>
              </w:rPr>
              <w:t>23 978,10</w:t>
            </w:r>
          </w:p>
        </w:tc>
        <w:tc>
          <w:tcPr>
            <w:tcW w:w="1418" w:type="dxa"/>
            <w:shd w:val="clear" w:color="auto" w:fill="auto"/>
            <w:hideMark/>
          </w:tcPr>
          <w:p w:rsidR="00C706C2" w:rsidRPr="005E215E" w:rsidRDefault="00C706C2" w:rsidP="00CF7761">
            <w:pPr>
              <w:jc w:val="right"/>
              <w:rPr>
                <w:bCs/>
                <w:iCs/>
              </w:rPr>
            </w:pPr>
            <w:r w:rsidRPr="005E215E">
              <w:rPr>
                <w:bCs/>
                <w:iCs/>
              </w:rPr>
              <w:t>24 879,70</w:t>
            </w:r>
          </w:p>
        </w:tc>
      </w:tr>
      <w:tr w:rsidR="00C706C2" w:rsidRPr="005E215E" w:rsidTr="00CF7761">
        <w:trPr>
          <w:trHeight w:val="2730"/>
        </w:trPr>
        <w:tc>
          <w:tcPr>
            <w:tcW w:w="6111" w:type="dxa"/>
            <w:shd w:val="clear" w:color="auto" w:fill="auto"/>
            <w:hideMark/>
          </w:tcPr>
          <w:p w:rsidR="00C706C2" w:rsidRPr="005E215E" w:rsidRDefault="00C706C2" w:rsidP="00CF7761">
            <w:pPr>
              <w:rPr>
                <w:bCs/>
                <w:iCs/>
              </w:rPr>
            </w:pPr>
            <w:r w:rsidRPr="005E215E">
              <w:rPr>
                <w:bCs/>
                <w:iCs/>
              </w:rPr>
              <w:lastRenderedPageBreak/>
              <w:t>Осуществление выплат стимулирующего характера за особые условия труда и дополнительную нагрузку работникам стационарных организаций социального обслуживания, стационарных отделений, созданных не в стационарных организациях социального обслуживания, оказывающим социальные услуги гражданам, у которых выявлена новая коронавирусная инфекция, и лицам из групп риска заражения новой коронавирусной инфекцией, за счет средств резервного фонда Правительства Российской Федерации</w:t>
            </w:r>
          </w:p>
        </w:tc>
        <w:tc>
          <w:tcPr>
            <w:tcW w:w="838" w:type="dxa"/>
            <w:shd w:val="clear" w:color="auto" w:fill="auto"/>
            <w:hideMark/>
          </w:tcPr>
          <w:p w:rsidR="00C706C2" w:rsidRPr="005E215E" w:rsidRDefault="00C706C2" w:rsidP="00CF7761">
            <w:pPr>
              <w:jc w:val="center"/>
              <w:rPr>
                <w:bCs/>
                <w:iCs/>
              </w:rPr>
            </w:pPr>
            <w:r w:rsidRPr="005E215E">
              <w:rPr>
                <w:bCs/>
                <w:iCs/>
              </w:rPr>
              <w:t>10</w:t>
            </w:r>
          </w:p>
        </w:tc>
        <w:tc>
          <w:tcPr>
            <w:tcW w:w="851" w:type="dxa"/>
            <w:shd w:val="clear" w:color="auto" w:fill="auto"/>
            <w:hideMark/>
          </w:tcPr>
          <w:p w:rsidR="00C706C2" w:rsidRPr="005E215E" w:rsidRDefault="00C706C2" w:rsidP="00CF7761">
            <w:pPr>
              <w:jc w:val="center"/>
              <w:rPr>
                <w:bCs/>
                <w:iCs/>
              </w:rPr>
            </w:pPr>
            <w:r w:rsidRPr="005E215E">
              <w:rPr>
                <w:bCs/>
                <w:iCs/>
              </w:rPr>
              <w:t>02</w:t>
            </w:r>
          </w:p>
        </w:tc>
        <w:tc>
          <w:tcPr>
            <w:tcW w:w="1701" w:type="dxa"/>
            <w:shd w:val="clear" w:color="auto" w:fill="auto"/>
            <w:hideMark/>
          </w:tcPr>
          <w:p w:rsidR="00C706C2" w:rsidRPr="005E215E" w:rsidRDefault="00C706C2" w:rsidP="00CF7761">
            <w:pPr>
              <w:jc w:val="center"/>
              <w:rPr>
                <w:bCs/>
                <w:iCs/>
              </w:rPr>
            </w:pPr>
            <w:r w:rsidRPr="005E215E">
              <w:rPr>
                <w:bCs/>
                <w:iCs/>
              </w:rPr>
              <w:t>0130258340</w:t>
            </w:r>
          </w:p>
        </w:tc>
        <w:tc>
          <w:tcPr>
            <w:tcW w:w="850" w:type="dxa"/>
            <w:shd w:val="clear" w:color="auto" w:fill="auto"/>
            <w:hideMark/>
          </w:tcPr>
          <w:p w:rsidR="00C706C2" w:rsidRPr="005E215E" w:rsidRDefault="00C706C2" w:rsidP="00CF7761">
            <w:pPr>
              <w:jc w:val="center"/>
              <w:rPr>
                <w:bCs/>
                <w:iCs/>
              </w:rPr>
            </w:pPr>
            <w:r w:rsidRPr="005E215E">
              <w:rPr>
                <w:bCs/>
                <w:iCs/>
              </w:rPr>
              <w:t> </w:t>
            </w:r>
          </w:p>
        </w:tc>
        <w:tc>
          <w:tcPr>
            <w:tcW w:w="1418" w:type="dxa"/>
            <w:shd w:val="clear" w:color="auto" w:fill="auto"/>
            <w:hideMark/>
          </w:tcPr>
          <w:p w:rsidR="00C706C2" w:rsidRPr="005E215E" w:rsidRDefault="00C706C2" w:rsidP="00CF7761">
            <w:pPr>
              <w:jc w:val="right"/>
              <w:rPr>
                <w:bCs/>
                <w:iCs/>
              </w:rPr>
            </w:pPr>
            <w:r w:rsidRPr="005E215E">
              <w:rPr>
                <w:bCs/>
                <w:iCs/>
              </w:rPr>
              <w:t>110,70</w:t>
            </w:r>
          </w:p>
        </w:tc>
        <w:tc>
          <w:tcPr>
            <w:tcW w:w="1417" w:type="dxa"/>
            <w:shd w:val="clear" w:color="auto" w:fill="auto"/>
            <w:hideMark/>
          </w:tcPr>
          <w:p w:rsidR="00C706C2" w:rsidRPr="005E215E" w:rsidRDefault="00C706C2" w:rsidP="00CF7761">
            <w:pPr>
              <w:jc w:val="right"/>
              <w:rPr>
                <w:bCs/>
                <w:iCs/>
              </w:rPr>
            </w:pPr>
            <w:r w:rsidRPr="005E215E">
              <w:rPr>
                <w:bCs/>
                <w:iCs/>
              </w:rPr>
              <w:t>0,00</w:t>
            </w:r>
          </w:p>
        </w:tc>
        <w:tc>
          <w:tcPr>
            <w:tcW w:w="1418" w:type="dxa"/>
            <w:shd w:val="clear" w:color="auto" w:fill="auto"/>
            <w:hideMark/>
          </w:tcPr>
          <w:p w:rsidR="00C706C2" w:rsidRPr="005E215E" w:rsidRDefault="00C706C2" w:rsidP="00CF7761">
            <w:pPr>
              <w:jc w:val="right"/>
              <w:rPr>
                <w:bCs/>
                <w:iCs/>
              </w:rPr>
            </w:pPr>
            <w:r w:rsidRPr="005E215E">
              <w:rPr>
                <w:bCs/>
                <w:iCs/>
              </w:rPr>
              <w:t>0,00</w:t>
            </w:r>
          </w:p>
        </w:tc>
      </w:tr>
      <w:tr w:rsidR="00C706C2" w:rsidRPr="005E215E" w:rsidTr="00CF7761">
        <w:trPr>
          <w:trHeight w:val="630"/>
        </w:trPr>
        <w:tc>
          <w:tcPr>
            <w:tcW w:w="6111" w:type="dxa"/>
            <w:shd w:val="clear" w:color="auto" w:fill="auto"/>
            <w:hideMark/>
          </w:tcPr>
          <w:p w:rsidR="00C706C2" w:rsidRPr="005E215E" w:rsidRDefault="00C706C2" w:rsidP="00CF7761">
            <w:pPr>
              <w:rPr>
                <w:bCs/>
                <w:iCs/>
              </w:rPr>
            </w:pPr>
            <w:r w:rsidRPr="005E215E">
              <w:rPr>
                <w:bCs/>
                <w:iCs/>
              </w:rPr>
              <w:t>Предоставление субсидий бюджетным, автономным учреждениям и иным некоммерческим организациям</w:t>
            </w:r>
          </w:p>
        </w:tc>
        <w:tc>
          <w:tcPr>
            <w:tcW w:w="838" w:type="dxa"/>
            <w:shd w:val="clear" w:color="auto" w:fill="auto"/>
            <w:hideMark/>
          </w:tcPr>
          <w:p w:rsidR="00C706C2" w:rsidRPr="005E215E" w:rsidRDefault="00C706C2" w:rsidP="00CF7761">
            <w:pPr>
              <w:jc w:val="center"/>
              <w:rPr>
                <w:bCs/>
                <w:iCs/>
              </w:rPr>
            </w:pPr>
            <w:r w:rsidRPr="005E215E">
              <w:rPr>
                <w:bCs/>
                <w:iCs/>
              </w:rPr>
              <w:t>10</w:t>
            </w:r>
          </w:p>
        </w:tc>
        <w:tc>
          <w:tcPr>
            <w:tcW w:w="851" w:type="dxa"/>
            <w:shd w:val="clear" w:color="auto" w:fill="auto"/>
            <w:hideMark/>
          </w:tcPr>
          <w:p w:rsidR="00C706C2" w:rsidRPr="005E215E" w:rsidRDefault="00C706C2" w:rsidP="00CF7761">
            <w:pPr>
              <w:jc w:val="center"/>
              <w:rPr>
                <w:bCs/>
                <w:iCs/>
              </w:rPr>
            </w:pPr>
            <w:r w:rsidRPr="005E215E">
              <w:rPr>
                <w:bCs/>
                <w:iCs/>
              </w:rPr>
              <w:t>02</w:t>
            </w:r>
          </w:p>
        </w:tc>
        <w:tc>
          <w:tcPr>
            <w:tcW w:w="1701" w:type="dxa"/>
            <w:shd w:val="clear" w:color="auto" w:fill="auto"/>
            <w:hideMark/>
          </w:tcPr>
          <w:p w:rsidR="00C706C2" w:rsidRPr="005E215E" w:rsidRDefault="00C706C2" w:rsidP="00CF7761">
            <w:pPr>
              <w:jc w:val="center"/>
              <w:rPr>
                <w:bCs/>
                <w:iCs/>
              </w:rPr>
            </w:pPr>
            <w:r w:rsidRPr="005E215E">
              <w:rPr>
                <w:bCs/>
                <w:iCs/>
              </w:rPr>
              <w:t>0130258340</w:t>
            </w:r>
          </w:p>
        </w:tc>
        <w:tc>
          <w:tcPr>
            <w:tcW w:w="850" w:type="dxa"/>
            <w:shd w:val="clear" w:color="auto" w:fill="auto"/>
            <w:hideMark/>
          </w:tcPr>
          <w:p w:rsidR="00C706C2" w:rsidRPr="005E215E" w:rsidRDefault="00C706C2" w:rsidP="00CF7761">
            <w:pPr>
              <w:jc w:val="center"/>
              <w:rPr>
                <w:bCs/>
                <w:iCs/>
              </w:rPr>
            </w:pPr>
            <w:r w:rsidRPr="005E215E">
              <w:rPr>
                <w:bCs/>
                <w:iCs/>
              </w:rPr>
              <w:t>600</w:t>
            </w:r>
          </w:p>
        </w:tc>
        <w:tc>
          <w:tcPr>
            <w:tcW w:w="1418" w:type="dxa"/>
            <w:shd w:val="clear" w:color="auto" w:fill="auto"/>
            <w:hideMark/>
          </w:tcPr>
          <w:p w:rsidR="00C706C2" w:rsidRPr="005E215E" w:rsidRDefault="00C706C2" w:rsidP="00CF7761">
            <w:pPr>
              <w:jc w:val="right"/>
              <w:rPr>
                <w:bCs/>
                <w:iCs/>
              </w:rPr>
            </w:pPr>
            <w:r w:rsidRPr="005E215E">
              <w:rPr>
                <w:bCs/>
                <w:iCs/>
              </w:rPr>
              <w:t>110,70</w:t>
            </w:r>
          </w:p>
        </w:tc>
        <w:tc>
          <w:tcPr>
            <w:tcW w:w="1417" w:type="dxa"/>
            <w:shd w:val="clear" w:color="auto" w:fill="auto"/>
            <w:hideMark/>
          </w:tcPr>
          <w:p w:rsidR="00C706C2" w:rsidRPr="005E215E" w:rsidRDefault="00C706C2" w:rsidP="00CF7761">
            <w:pPr>
              <w:jc w:val="right"/>
              <w:rPr>
                <w:bCs/>
                <w:iCs/>
              </w:rPr>
            </w:pPr>
            <w:r w:rsidRPr="005E215E">
              <w:rPr>
                <w:bCs/>
                <w:iCs/>
              </w:rPr>
              <w:t>0,00</w:t>
            </w:r>
          </w:p>
        </w:tc>
        <w:tc>
          <w:tcPr>
            <w:tcW w:w="1418" w:type="dxa"/>
            <w:shd w:val="clear" w:color="auto" w:fill="auto"/>
            <w:hideMark/>
          </w:tcPr>
          <w:p w:rsidR="00C706C2" w:rsidRPr="005E215E" w:rsidRDefault="00C706C2" w:rsidP="00CF7761">
            <w:pPr>
              <w:jc w:val="right"/>
              <w:rPr>
                <w:bCs/>
                <w:iCs/>
              </w:rPr>
            </w:pPr>
            <w:r w:rsidRPr="005E215E">
              <w:rPr>
                <w:bCs/>
                <w:iCs/>
              </w:rPr>
              <w:t>0,00</w:t>
            </w:r>
          </w:p>
        </w:tc>
      </w:tr>
      <w:tr w:rsidR="00C706C2" w:rsidRPr="005E215E" w:rsidTr="00CF7761">
        <w:trPr>
          <w:trHeight w:val="255"/>
        </w:trPr>
        <w:tc>
          <w:tcPr>
            <w:tcW w:w="6111" w:type="dxa"/>
            <w:shd w:val="clear" w:color="auto" w:fill="auto"/>
            <w:hideMark/>
          </w:tcPr>
          <w:p w:rsidR="00C706C2" w:rsidRPr="005E215E" w:rsidRDefault="00C706C2" w:rsidP="00CF7761">
            <w:r w:rsidRPr="005E215E">
              <w:t>Субсидии бюджетным учреждениям</w:t>
            </w:r>
          </w:p>
        </w:tc>
        <w:tc>
          <w:tcPr>
            <w:tcW w:w="838" w:type="dxa"/>
            <w:shd w:val="clear" w:color="auto" w:fill="auto"/>
            <w:hideMark/>
          </w:tcPr>
          <w:p w:rsidR="00C706C2" w:rsidRPr="005E215E" w:rsidRDefault="00C706C2" w:rsidP="00CF7761">
            <w:pPr>
              <w:jc w:val="center"/>
            </w:pPr>
            <w:r w:rsidRPr="005E215E">
              <w:t>10</w:t>
            </w:r>
          </w:p>
        </w:tc>
        <w:tc>
          <w:tcPr>
            <w:tcW w:w="851" w:type="dxa"/>
            <w:shd w:val="clear" w:color="auto" w:fill="auto"/>
            <w:hideMark/>
          </w:tcPr>
          <w:p w:rsidR="00C706C2" w:rsidRPr="005E215E" w:rsidRDefault="00C706C2" w:rsidP="00CF7761">
            <w:pPr>
              <w:jc w:val="center"/>
            </w:pPr>
            <w:r w:rsidRPr="005E215E">
              <w:t>02</w:t>
            </w:r>
          </w:p>
        </w:tc>
        <w:tc>
          <w:tcPr>
            <w:tcW w:w="1701" w:type="dxa"/>
            <w:shd w:val="clear" w:color="auto" w:fill="auto"/>
            <w:hideMark/>
          </w:tcPr>
          <w:p w:rsidR="00C706C2" w:rsidRPr="005E215E" w:rsidRDefault="00C706C2" w:rsidP="00CF7761">
            <w:pPr>
              <w:jc w:val="center"/>
            </w:pPr>
            <w:r w:rsidRPr="005E215E">
              <w:t>0130258340</w:t>
            </w:r>
          </w:p>
        </w:tc>
        <w:tc>
          <w:tcPr>
            <w:tcW w:w="850" w:type="dxa"/>
            <w:shd w:val="clear" w:color="auto" w:fill="auto"/>
            <w:hideMark/>
          </w:tcPr>
          <w:p w:rsidR="00C706C2" w:rsidRPr="005E215E" w:rsidRDefault="00C706C2" w:rsidP="00CF7761">
            <w:pPr>
              <w:jc w:val="center"/>
            </w:pPr>
            <w:r w:rsidRPr="005E215E">
              <w:t>610</w:t>
            </w:r>
          </w:p>
        </w:tc>
        <w:tc>
          <w:tcPr>
            <w:tcW w:w="1418" w:type="dxa"/>
            <w:shd w:val="clear" w:color="auto" w:fill="auto"/>
            <w:hideMark/>
          </w:tcPr>
          <w:p w:rsidR="00C706C2" w:rsidRPr="005E215E" w:rsidRDefault="00C706C2" w:rsidP="00CF7761">
            <w:pPr>
              <w:jc w:val="right"/>
            </w:pPr>
            <w:r w:rsidRPr="005E215E">
              <w:t>110,70</w:t>
            </w:r>
          </w:p>
        </w:tc>
        <w:tc>
          <w:tcPr>
            <w:tcW w:w="1417" w:type="dxa"/>
            <w:shd w:val="clear" w:color="auto" w:fill="auto"/>
            <w:hideMark/>
          </w:tcPr>
          <w:p w:rsidR="00C706C2" w:rsidRPr="005E215E" w:rsidRDefault="00C706C2" w:rsidP="00CF7761">
            <w:pPr>
              <w:jc w:val="right"/>
            </w:pPr>
            <w:r w:rsidRPr="005E215E">
              <w:t>0,00</w:t>
            </w:r>
          </w:p>
        </w:tc>
        <w:tc>
          <w:tcPr>
            <w:tcW w:w="1418" w:type="dxa"/>
            <w:shd w:val="clear" w:color="auto" w:fill="auto"/>
            <w:hideMark/>
          </w:tcPr>
          <w:p w:rsidR="00C706C2" w:rsidRPr="005E215E" w:rsidRDefault="00C706C2" w:rsidP="00CF7761">
            <w:pPr>
              <w:jc w:val="right"/>
            </w:pPr>
            <w:r w:rsidRPr="005E215E">
              <w:t>0,00</w:t>
            </w:r>
          </w:p>
        </w:tc>
      </w:tr>
      <w:tr w:rsidR="00C706C2" w:rsidRPr="005E215E" w:rsidTr="00CF7761">
        <w:trPr>
          <w:trHeight w:val="3990"/>
        </w:trPr>
        <w:tc>
          <w:tcPr>
            <w:tcW w:w="6111" w:type="dxa"/>
            <w:shd w:val="clear" w:color="auto" w:fill="auto"/>
            <w:hideMark/>
          </w:tcPr>
          <w:p w:rsidR="00C706C2" w:rsidRPr="005E215E" w:rsidRDefault="00C706C2" w:rsidP="00CF7761">
            <w:pPr>
              <w:rPr>
                <w:bCs/>
                <w:iCs/>
              </w:rPr>
            </w:pPr>
            <w:r w:rsidRPr="005E215E">
              <w:rPr>
                <w:bCs/>
                <w:iCs/>
              </w:rPr>
              <w:t>Исполнение государственных полномочий по социальному обслуживанию граждан, признанных нуждающимися в социальном обслуживании, за исключением социального обслуживания в организациях социального обслуживания, находящихся в ведении Пензенской области (кроме приема заявлений, обращений и документов о предоставлении социального обслуживания, принятия решения о признании гражданина нуждающимся в социальном обслуживании либо об отказе в социальном обслуживании, составления индивидуальной программы предоставления социальных услуг в указанных организациях), в соответствии с Федеральным законом от 28 декабря 2013 года № 442-ФЗ "Об основах социального обслуживания граждан в Российской Федерации"</w:t>
            </w:r>
          </w:p>
        </w:tc>
        <w:tc>
          <w:tcPr>
            <w:tcW w:w="838" w:type="dxa"/>
            <w:shd w:val="clear" w:color="auto" w:fill="auto"/>
            <w:hideMark/>
          </w:tcPr>
          <w:p w:rsidR="00C706C2" w:rsidRPr="005E215E" w:rsidRDefault="00C706C2" w:rsidP="00CF7761">
            <w:pPr>
              <w:jc w:val="center"/>
              <w:rPr>
                <w:bCs/>
                <w:iCs/>
              </w:rPr>
            </w:pPr>
            <w:r w:rsidRPr="005E215E">
              <w:rPr>
                <w:bCs/>
                <w:iCs/>
              </w:rPr>
              <w:t>10</w:t>
            </w:r>
          </w:p>
        </w:tc>
        <w:tc>
          <w:tcPr>
            <w:tcW w:w="851" w:type="dxa"/>
            <w:shd w:val="clear" w:color="auto" w:fill="auto"/>
            <w:hideMark/>
          </w:tcPr>
          <w:p w:rsidR="00C706C2" w:rsidRPr="005E215E" w:rsidRDefault="00C706C2" w:rsidP="00CF7761">
            <w:pPr>
              <w:jc w:val="center"/>
              <w:rPr>
                <w:bCs/>
                <w:iCs/>
              </w:rPr>
            </w:pPr>
            <w:r w:rsidRPr="005E215E">
              <w:rPr>
                <w:bCs/>
                <w:iCs/>
              </w:rPr>
              <w:t>02</w:t>
            </w:r>
          </w:p>
        </w:tc>
        <w:tc>
          <w:tcPr>
            <w:tcW w:w="1701" w:type="dxa"/>
            <w:shd w:val="clear" w:color="auto" w:fill="auto"/>
            <w:hideMark/>
          </w:tcPr>
          <w:p w:rsidR="00C706C2" w:rsidRPr="005E215E" w:rsidRDefault="00C706C2" w:rsidP="00CF7761">
            <w:pPr>
              <w:jc w:val="center"/>
              <w:rPr>
                <w:bCs/>
                <w:iCs/>
              </w:rPr>
            </w:pPr>
            <w:r w:rsidRPr="005E215E">
              <w:rPr>
                <w:bCs/>
                <w:iCs/>
              </w:rPr>
              <w:t>0130274410</w:t>
            </w:r>
          </w:p>
        </w:tc>
        <w:tc>
          <w:tcPr>
            <w:tcW w:w="850" w:type="dxa"/>
            <w:shd w:val="clear" w:color="auto" w:fill="auto"/>
            <w:hideMark/>
          </w:tcPr>
          <w:p w:rsidR="00C706C2" w:rsidRPr="005E215E" w:rsidRDefault="00C706C2" w:rsidP="00CF7761">
            <w:pPr>
              <w:jc w:val="center"/>
              <w:rPr>
                <w:bCs/>
                <w:iCs/>
              </w:rPr>
            </w:pPr>
            <w:r w:rsidRPr="005E215E">
              <w:rPr>
                <w:bCs/>
                <w:iCs/>
              </w:rPr>
              <w:t> </w:t>
            </w:r>
          </w:p>
        </w:tc>
        <w:tc>
          <w:tcPr>
            <w:tcW w:w="1418" w:type="dxa"/>
            <w:shd w:val="clear" w:color="auto" w:fill="auto"/>
            <w:hideMark/>
          </w:tcPr>
          <w:p w:rsidR="00C706C2" w:rsidRPr="005E215E" w:rsidRDefault="00C706C2" w:rsidP="00CF7761">
            <w:pPr>
              <w:jc w:val="right"/>
              <w:rPr>
                <w:bCs/>
                <w:iCs/>
              </w:rPr>
            </w:pPr>
            <w:r w:rsidRPr="005E215E">
              <w:rPr>
                <w:bCs/>
                <w:iCs/>
              </w:rPr>
              <w:t>22 531,50</w:t>
            </w:r>
          </w:p>
        </w:tc>
        <w:tc>
          <w:tcPr>
            <w:tcW w:w="1417" w:type="dxa"/>
            <w:shd w:val="clear" w:color="auto" w:fill="auto"/>
            <w:hideMark/>
          </w:tcPr>
          <w:p w:rsidR="00C706C2" w:rsidRPr="005E215E" w:rsidRDefault="00C706C2" w:rsidP="00CF7761">
            <w:pPr>
              <w:jc w:val="right"/>
              <w:rPr>
                <w:bCs/>
                <w:iCs/>
              </w:rPr>
            </w:pPr>
            <w:r w:rsidRPr="005E215E">
              <w:rPr>
                <w:bCs/>
                <w:iCs/>
              </w:rPr>
              <w:t>23 978,10</w:t>
            </w:r>
          </w:p>
        </w:tc>
        <w:tc>
          <w:tcPr>
            <w:tcW w:w="1418" w:type="dxa"/>
            <w:shd w:val="clear" w:color="auto" w:fill="auto"/>
            <w:hideMark/>
          </w:tcPr>
          <w:p w:rsidR="00C706C2" w:rsidRPr="005E215E" w:rsidRDefault="00C706C2" w:rsidP="00CF7761">
            <w:pPr>
              <w:jc w:val="right"/>
              <w:rPr>
                <w:bCs/>
                <w:iCs/>
              </w:rPr>
            </w:pPr>
            <w:r w:rsidRPr="005E215E">
              <w:rPr>
                <w:bCs/>
                <w:iCs/>
              </w:rPr>
              <w:t>24 879,70</w:t>
            </w:r>
          </w:p>
        </w:tc>
      </w:tr>
      <w:tr w:rsidR="00C706C2" w:rsidRPr="005E215E" w:rsidTr="00CF7761">
        <w:trPr>
          <w:trHeight w:val="630"/>
        </w:trPr>
        <w:tc>
          <w:tcPr>
            <w:tcW w:w="6111" w:type="dxa"/>
            <w:shd w:val="clear" w:color="auto" w:fill="auto"/>
            <w:hideMark/>
          </w:tcPr>
          <w:p w:rsidR="00C706C2" w:rsidRPr="005E215E" w:rsidRDefault="00C706C2" w:rsidP="00CF7761">
            <w:pPr>
              <w:rPr>
                <w:bCs/>
                <w:iCs/>
              </w:rPr>
            </w:pPr>
            <w:r w:rsidRPr="005E215E">
              <w:rPr>
                <w:bCs/>
                <w:iCs/>
              </w:rPr>
              <w:t>Предоставление субсидий бюджетным, автономным учреждениям и иным некоммерческим организациям</w:t>
            </w:r>
          </w:p>
        </w:tc>
        <w:tc>
          <w:tcPr>
            <w:tcW w:w="838" w:type="dxa"/>
            <w:shd w:val="clear" w:color="auto" w:fill="auto"/>
            <w:hideMark/>
          </w:tcPr>
          <w:p w:rsidR="00C706C2" w:rsidRPr="005E215E" w:rsidRDefault="00C706C2" w:rsidP="00CF7761">
            <w:pPr>
              <w:jc w:val="center"/>
              <w:rPr>
                <w:bCs/>
                <w:iCs/>
              </w:rPr>
            </w:pPr>
            <w:r w:rsidRPr="005E215E">
              <w:rPr>
                <w:bCs/>
                <w:iCs/>
              </w:rPr>
              <w:t>10</w:t>
            </w:r>
          </w:p>
        </w:tc>
        <w:tc>
          <w:tcPr>
            <w:tcW w:w="851" w:type="dxa"/>
            <w:shd w:val="clear" w:color="auto" w:fill="auto"/>
            <w:hideMark/>
          </w:tcPr>
          <w:p w:rsidR="00C706C2" w:rsidRPr="005E215E" w:rsidRDefault="00C706C2" w:rsidP="00CF7761">
            <w:pPr>
              <w:jc w:val="center"/>
              <w:rPr>
                <w:bCs/>
                <w:iCs/>
              </w:rPr>
            </w:pPr>
            <w:r w:rsidRPr="005E215E">
              <w:rPr>
                <w:bCs/>
                <w:iCs/>
              </w:rPr>
              <w:t>02</w:t>
            </w:r>
          </w:p>
        </w:tc>
        <w:tc>
          <w:tcPr>
            <w:tcW w:w="1701" w:type="dxa"/>
            <w:shd w:val="clear" w:color="auto" w:fill="auto"/>
            <w:hideMark/>
          </w:tcPr>
          <w:p w:rsidR="00C706C2" w:rsidRPr="005E215E" w:rsidRDefault="00C706C2" w:rsidP="00CF7761">
            <w:pPr>
              <w:jc w:val="center"/>
              <w:rPr>
                <w:bCs/>
                <w:iCs/>
              </w:rPr>
            </w:pPr>
            <w:r w:rsidRPr="005E215E">
              <w:rPr>
                <w:bCs/>
                <w:iCs/>
              </w:rPr>
              <w:t>0130274410</w:t>
            </w:r>
          </w:p>
        </w:tc>
        <w:tc>
          <w:tcPr>
            <w:tcW w:w="850" w:type="dxa"/>
            <w:shd w:val="clear" w:color="auto" w:fill="auto"/>
            <w:hideMark/>
          </w:tcPr>
          <w:p w:rsidR="00C706C2" w:rsidRPr="005E215E" w:rsidRDefault="00C706C2" w:rsidP="00CF7761">
            <w:pPr>
              <w:jc w:val="center"/>
              <w:rPr>
                <w:bCs/>
                <w:iCs/>
              </w:rPr>
            </w:pPr>
            <w:r w:rsidRPr="005E215E">
              <w:rPr>
                <w:bCs/>
                <w:iCs/>
              </w:rPr>
              <w:t>600</w:t>
            </w:r>
          </w:p>
        </w:tc>
        <w:tc>
          <w:tcPr>
            <w:tcW w:w="1418" w:type="dxa"/>
            <w:shd w:val="clear" w:color="auto" w:fill="auto"/>
            <w:hideMark/>
          </w:tcPr>
          <w:p w:rsidR="00C706C2" w:rsidRPr="005E215E" w:rsidRDefault="00C706C2" w:rsidP="00CF7761">
            <w:pPr>
              <w:jc w:val="right"/>
              <w:rPr>
                <w:bCs/>
                <w:iCs/>
              </w:rPr>
            </w:pPr>
            <w:r w:rsidRPr="005E215E">
              <w:rPr>
                <w:bCs/>
                <w:iCs/>
              </w:rPr>
              <w:t>22 531,50</w:t>
            </w:r>
          </w:p>
        </w:tc>
        <w:tc>
          <w:tcPr>
            <w:tcW w:w="1417" w:type="dxa"/>
            <w:shd w:val="clear" w:color="auto" w:fill="auto"/>
            <w:hideMark/>
          </w:tcPr>
          <w:p w:rsidR="00C706C2" w:rsidRPr="005E215E" w:rsidRDefault="00C706C2" w:rsidP="00CF7761">
            <w:pPr>
              <w:jc w:val="right"/>
              <w:rPr>
                <w:bCs/>
                <w:iCs/>
              </w:rPr>
            </w:pPr>
            <w:r w:rsidRPr="005E215E">
              <w:rPr>
                <w:bCs/>
                <w:iCs/>
              </w:rPr>
              <w:t>23 978,10</w:t>
            </w:r>
          </w:p>
        </w:tc>
        <w:tc>
          <w:tcPr>
            <w:tcW w:w="1418" w:type="dxa"/>
            <w:shd w:val="clear" w:color="auto" w:fill="auto"/>
            <w:hideMark/>
          </w:tcPr>
          <w:p w:rsidR="00C706C2" w:rsidRPr="005E215E" w:rsidRDefault="00C706C2" w:rsidP="00CF7761">
            <w:pPr>
              <w:jc w:val="right"/>
              <w:rPr>
                <w:bCs/>
                <w:iCs/>
              </w:rPr>
            </w:pPr>
            <w:r w:rsidRPr="005E215E">
              <w:rPr>
                <w:bCs/>
                <w:iCs/>
              </w:rPr>
              <w:t>24 879,70</w:t>
            </w:r>
          </w:p>
        </w:tc>
      </w:tr>
      <w:tr w:rsidR="00C706C2" w:rsidRPr="005E215E" w:rsidTr="00CF7761">
        <w:trPr>
          <w:trHeight w:val="255"/>
        </w:trPr>
        <w:tc>
          <w:tcPr>
            <w:tcW w:w="6111" w:type="dxa"/>
            <w:shd w:val="clear" w:color="auto" w:fill="auto"/>
            <w:hideMark/>
          </w:tcPr>
          <w:p w:rsidR="00C706C2" w:rsidRPr="005E215E" w:rsidRDefault="00C706C2" w:rsidP="00CF7761">
            <w:r w:rsidRPr="005E215E">
              <w:t>Субсидии бюджетным учреждениям</w:t>
            </w:r>
          </w:p>
        </w:tc>
        <w:tc>
          <w:tcPr>
            <w:tcW w:w="838" w:type="dxa"/>
            <w:shd w:val="clear" w:color="auto" w:fill="auto"/>
            <w:hideMark/>
          </w:tcPr>
          <w:p w:rsidR="00C706C2" w:rsidRPr="005E215E" w:rsidRDefault="00C706C2" w:rsidP="00CF7761">
            <w:pPr>
              <w:jc w:val="center"/>
            </w:pPr>
            <w:r w:rsidRPr="005E215E">
              <w:t>10</w:t>
            </w:r>
          </w:p>
        </w:tc>
        <w:tc>
          <w:tcPr>
            <w:tcW w:w="851" w:type="dxa"/>
            <w:shd w:val="clear" w:color="auto" w:fill="auto"/>
            <w:hideMark/>
          </w:tcPr>
          <w:p w:rsidR="00C706C2" w:rsidRPr="005E215E" w:rsidRDefault="00C706C2" w:rsidP="00CF7761">
            <w:pPr>
              <w:jc w:val="center"/>
            </w:pPr>
            <w:r w:rsidRPr="005E215E">
              <w:t>02</w:t>
            </w:r>
          </w:p>
        </w:tc>
        <w:tc>
          <w:tcPr>
            <w:tcW w:w="1701" w:type="dxa"/>
            <w:shd w:val="clear" w:color="auto" w:fill="auto"/>
            <w:hideMark/>
          </w:tcPr>
          <w:p w:rsidR="00C706C2" w:rsidRPr="005E215E" w:rsidRDefault="00C706C2" w:rsidP="00CF7761">
            <w:pPr>
              <w:jc w:val="center"/>
            </w:pPr>
            <w:r w:rsidRPr="005E215E">
              <w:t>0130274410</w:t>
            </w:r>
          </w:p>
        </w:tc>
        <w:tc>
          <w:tcPr>
            <w:tcW w:w="850" w:type="dxa"/>
            <w:shd w:val="clear" w:color="auto" w:fill="auto"/>
            <w:hideMark/>
          </w:tcPr>
          <w:p w:rsidR="00C706C2" w:rsidRPr="005E215E" w:rsidRDefault="00C706C2" w:rsidP="00CF7761">
            <w:pPr>
              <w:jc w:val="center"/>
            </w:pPr>
            <w:r w:rsidRPr="005E215E">
              <w:t>610</w:t>
            </w:r>
          </w:p>
        </w:tc>
        <w:tc>
          <w:tcPr>
            <w:tcW w:w="1418" w:type="dxa"/>
            <w:shd w:val="clear" w:color="auto" w:fill="auto"/>
            <w:hideMark/>
          </w:tcPr>
          <w:p w:rsidR="00C706C2" w:rsidRPr="005E215E" w:rsidRDefault="00C706C2" w:rsidP="00CF7761">
            <w:pPr>
              <w:jc w:val="right"/>
            </w:pPr>
            <w:r w:rsidRPr="005E215E">
              <w:t>22 531,50</w:t>
            </w:r>
          </w:p>
        </w:tc>
        <w:tc>
          <w:tcPr>
            <w:tcW w:w="1417" w:type="dxa"/>
            <w:shd w:val="clear" w:color="auto" w:fill="auto"/>
            <w:hideMark/>
          </w:tcPr>
          <w:p w:rsidR="00C706C2" w:rsidRPr="005E215E" w:rsidRDefault="00C706C2" w:rsidP="00CF7761">
            <w:pPr>
              <w:jc w:val="right"/>
            </w:pPr>
            <w:r w:rsidRPr="005E215E">
              <w:t>23 978,10</w:t>
            </w:r>
          </w:p>
        </w:tc>
        <w:tc>
          <w:tcPr>
            <w:tcW w:w="1418" w:type="dxa"/>
            <w:shd w:val="clear" w:color="auto" w:fill="auto"/>
            <w:hideMark/>
          </w:tcPr>
          <w:p w:rsidR="00C706C2" w:rsidRPr="005E215E" w:rsidRDefault="00C706C2" w:rsidP="00CF7761">
            <w:pPr>
              <w:jc w:val="right"/>
            </w:pPr>
            <w:r w:rsidRPr="005E215E">
              <w:t>24 879,70</w:t>
            </w:r>
          </w:p>
        </w:tc>
      </w:tr>
      <w:tr w:rsidR="00C706C2" w:rsidRPr="005E215E" w:rsidTr="00CF7761">
        <w:trPr>
          <w:trHeight w:val="255"/>
        </w:trPr>
        <w:tc>
          <w:tcPr>
            <w:tcW w:w="6111" w:type="dxa"/>
            <w:shd w:val="clear" w:color="auto" w:fill="auto"/>
            <w:hideMark/>
          </w:tcPr>
          <w:p w:rsidR="00C706C2" w:rsidRPr="005E215E" w:rsidRDefault="00C706C2" w:rsidP="00CF7761">
            <w:pPr>
              <w:rPr>
                <w:bCs/>
                <w:iCs/>
              </w:rPr>
            </w:pPr>
            <w:r w:rsidRPr="005E215E">
              <w:rPr>
                <w:bCs/>
                <w:iCs/>
              </w:rPr>
              <w:t>Социальное обеспечение населения</w:t>
            </w:r>
          </w:p>
        </w:tc>
        <w:tc>
          <w:tcPr>
            <w:tcW w:w="838" w:type="dxa"/>
            <w:shd w:val="clear" w:color="auto" w:fill="auto"/>
            <w:hideMark/>
          </w:tcPr>
          <w:p w:rsidR="00C706C2" w:rsidRPr="005E215E" w:rsidRDefault="00C706C2" w:rsidP="00CF7761">
            <w:pPr>
              <w:jc w:val="center"/>
              <w:rPr>
                <w:bCs/>
                <w:iCs/>
              </w:rPr>
            </w:pPr>
            <w:r w:rsidRPr="005E215E">
              <w:rPr>
                <w:bCs/>
                <w:iCs/>
              </w:rPr>
              <w:t>10</w:t>
            </w:r>
          </w:p>
        </w:tc>
        <w:tc>
          <w:tcPr>
            <w:tcW w:w="851" w:type="dxa"/>
            <w:shd w:val="clear" w:color="auto" w:fill="auto"/>
            <w:hideMark/>
          </w:tcPr>
          <w:p w:rsidR="00C706C2" w:rsidRPr="005E215E" w:rsidRDefault="00C706C2" w:rsidP="00CF7761">
            <w:pPr>
              <w:jc w:val="center"/>
              <w:rPr>
                <w:bCs/>
                <w:iCs/>
              </w:rPr>
            </w:pPr>
            <w:r w:rsidRPr="005E215E">
              <w:rPr>
                <w:bCs/>
                <w:iCs/>
              </w:rPr>
              <w:t>03</w:t>
            </w:r>
          </w:p>
        </w:tc>
        <w:tc>
          <w:tcPr>
            <w:tcW w:w="1701" w:type="dxa"/>
            <w:shd w:val="clear" w:color="auto" w:fill="auto"/>
            <w:hideMark/>
          </w:tcPr>
          <w:p w:rsidR="00C706C2" w:rsidRPr="005E215E" w:rsidRDefault="00C706C2" w:rsidP="00CF7761">
            <w:pPr>
              <w:jc w:val="center"/>
              <w:rPr>
                <w:bCs/>
                <w:iCs/>
              </w:rPr>
            </w:pPr>
            <w:r w:rsidRPr="005E215E">
              <w:rPr>
                <w:bCs/>
                <w:iCs/>
              </w:rPr>
              <w:t> </w:t>
            </w:r>
          </w:p>
        </w:tc>
        <w:tc>
          <w:tcPr>
            <w:tcW w:w="850" w:type="dxa"/>
            <w:shd w:val="clear" w:color="auto" w:fill="auto"/>
            <w:hideMark/>
          </w:tcPr>
          <w:p w:rsidR="00C706C2" w:rsidRPr="005E215E" w:rsidRDefault="00C706C2" w:rsidP="00CF7761">
            <w:pPr>
              <w:jc w:val="center"/>
              <w:rPr>
                <w:bCs/>
                <w:iCs/>
              </w:rPr>
            </w:pPr>
            <w:r w:rsidRPr="005E215E">
              <w:rPr>
                <w:bCs/>
                <w:iCs/>
              </w:rPr>
              <w:t> </w:t>
            </w:r>
          </w:p>
        </w:tc>
        <w:tc>
          <w:tcPr>
            <w:tcW w:w="1418" w:type="dxa"/>
            <w:shd w:val="clear" w:color="auto" w:fill="auto"/>
            <w:hideMark/>
          </w:tcPr>
          <w:p w:rsidR="00C706C2" w:rsidRPr="005E215E" w:rsidRDefault="00C706C2" w:rsidP="00CF7761">
            <w:pPr>
              <w:jc w:val="right"/>
              <w:rPr>
                <w:bCs/>
                <w:iCs/>
              </w:rPr>
            </w:pPr>
            <w:r w:rsidRPr="005E215E">
              <w:rPr>
                <w:bCs/>
                <w:iCs/>
              </w:rPr>
              <w:t>21 367,58</w:t>
            </w:r>
          </w:p>
        </w:tc>
        <w:tc>
          <w:tcPr>
            <w:tcW w:w="1417" w:type="dxa"/>
            <w:shd w:val="clear" w:color="auto" w:fill="auto"/>
            <w:hideMark/>
          </w:tcPr>
          <w:p w:rsidR="00C706C2" w:rsidRPr="005E215E" w:rsidRDefault="00C706C2" w:rsidP="00CF7761">
            <w:pPr>
              <w:jc w:val="right"/>
              <w:rPr>
                <w:bCs/>
                <w:iCs/>
              </w:rPr>
            </w:pPr>
            <w:r w:rsidRPr="005E215E">
              <w:rPr>
                <w:bCs/>
                <w:iCs/>
              </w:rPr>
              <w:t>21 672,54</w:t>
            </w:r>
          </w:p>
        </w:tc>
        <w:tc>
          <w:tcPr>
            <w:tcW w:w="1418" w:type="dxa"/>
            <w:shd w:val="clear" w:color="auto" w:fill="auto"/>
            <w:hideMark/>
          </w:tcPr>
          <w:p w:rsidR="00C706C2" w:rsidRPr="005E215E" w:rsidRDefault="00C706C2" w:rsidP="00CF7761">
            <w:pPr>
              <w:jc w:val="right"/>
              <w:rPr>
                <w:bCs/>
                <w:iCs/>
              </w:rPr>
            </w:pPr>
            <w:r w:rsidRPr="005E215E">
              <w:rPr>
                <w:bCs/>
                <w:iCs/>
              </w:rPr>
              <w:t>19 536,74</w:t>
            </w:r>
          </w:p>
        </w:tc>
      </w:tr>
      <w:tr w:rsidR="00C706C2" w:rsidRPr="005E215E" w:rsidTr="00CF7761">
        <w:trPr>
          <w:trHeight w:val="630"/>
        </w:trPr>
        <w:tc>
          <w:tcPr>
            <w:tcW w:w="6111" w:type="dxa"/>
            <w:shd w:val="clear" w:color="auto" w:fill="auto"/>
            <w:hideMark/>
          </w:tcPr>
          <w:p w:rsidR="00C706C2" w:rsidRPr="005E215E" w:rsidRDefault="00C706C2" w:rsidP="00CF7761">
            <w:pPr>
              <w:rPr>
                <w:bCs/>
                <w:iCs/>
              </w:rPr>
            </w:pPr>
            <w:r w:rsidRPr="005E215E">
              <w:rPr>
                <w:bCs/>
                <w:iCs/>
              </w:rPr>
              <w:lastRenderedPageBreak/>
              <w:t>Муниципальная программа "Социальная поддержка граждан в Камешкирском районе Пензенской области на 2014-2022 годы"</w:t>
            </w:r>
          </w:p>
        </w:tc>
        <w:tc>
          <w:tcPr>
            <w:tcW w:w="838" w:type="dxa"/>
            <w:shd w:val="clear" w:color="auto" w:fill="auto"/>
            <w:hideMark/>
          </w:tcPr>
          <w:p w:rsidR="00C706C2" w:rsidRPr="005E215E" w:rsidRDefault="00C706C2" w:rsidP="00CF7761">
            <w:pPr>
              <w:jc w:val="center"/>
              <w:rPr>
                <w:bCs/>
                <w:iCs/>
              </w:rPr>
            </w:pPr>
            <w:r w:rsidRPr="005E215E">
              <w:rPr>
                <w:bCs/>
                <w:iCs/>
              </w:rPr>
              <w:t>10</w:t>
            </w:r>
          </w:p>
        </w:tc>
        <w:tc>
          <w:tcPr>
            <w:tcW w:w="851" w:type="dxa"/>
            <w:shd w:val="clear" w:color="auto" w:fill="auto"/>
            <w:hideMark/>
          </w:tcPr>
          <w:p w:rsidR="00C706C2" w:rsidRPr="005E215E" w:rsidRDefault="00C706C2" w:rsidP="00CF7761">
            <w:pPr>
              <w:jc w:val="center"/>
              <w:rPr>
                <w:bCs/>
                <w:iCs/>
              </w:rPr>
            </w:pPr>
            <w:r w:rsidRPr="005E215E">
              <w:rPr>
                <w:bCs/>
                <w:iCs/>
              </w:rPr>
              <w:t>03</w:t>
            </w:r>
          </w:p>
        </w:tc>
        <w:tc>
          <w:tcPr>
            <w:tcW w:w="1701" w:type="dxa"/>
            <w:shd w:val="clear" w:color="auto" w:fill="auto"/>
            <w:hideMark/>
          </w:tcPr>
          <w:p w:rsidR="00C706C2" w:rsidRPr="005E215E" w:rsidRDefault="00C706C2" w:rsidP="00CF7761">
            <w:pPr>
              <w:jc w:val="center"/>
              <w:rPr>
                <w:bCs/>
                <w:iCs/>
              </w:rPr>
            </w:pPr>
            <w:r w:rsidRPr="005E215E">
              <w:rPr>
                <w:bCs/>
                <w:iCs/>
              </w:rPr>
              <w:t>0100000000</w:t>
            </w:r>
          </w:p>
        </w:tc>
        <w:tc>
          <w:tcPr>
            <w:tcW w:w="850" w:type="dxa"/>
            <w:shd w:val="clear" w:color="auto" w:fill="auto"/>
            <w:hideMark/>
          </w:tcPr>
          <w:p w:rsidR="00C706C2" w:rsidRPr="005E215E" w:rsidRDefault="00C706C2" w:rsidP="00CF7761">
            <w:pPr>
              <w:jc w:val="center"/>
              <w:rPr>
                <w:bCs/>
                <w:iCs/>
              </w:rPr>
            </w:pPr>
            <w:r w:rsidRPr="005E215E">
              <w:rPr>
                <w:bCs/>
                <w:iCs/>
              </w:rPr>
              <w:t> </w:t>
            </w:r>
          </w:p>
        </w:tc>
        <w:tc>
          <w:tcPr>
            <w:tcW w:w="1418" w:type="dxa"/>
            <w:shd w:val="clear" w:color="auto" w:fill="auto"/>
            <w:hideMark/>
          </w:tcPr>
          <w:p w:rsidR="00C706C2" w:rsidRPr="005E215E" w:rsidRDefault="00C706C2" w:rsidP="00CF7761">
            <w:pPr>
              <w:jc w:val="right"/>
              <w:rPr>
                <w:bCs/>
                <w:iCs/>
              </w:rPr>
            </w:pPr>
            <w:r w:rsidRPr="005E215E">
              <w:rPr>
                <w:bCs/>
                <w:iCs/>
              </w:rPr>
              <w:t>16 525,48</w:t>
            </w:r>
          </w:p>
        </w:tc>
        <w:tc>
          <w:tcPr>
            <w:tcW w:w="1417" w:type="dxa"/>
            <w:shd w:val="clear" w:color="auto" w:fill="auto"/>
            <w:hideMark/>
          </w:tcPr>
          <w:p w:rsidR="00C706C2" w:rsidRPr="005E215E" w:rsidRDefault="00C706C2" w:rsidP="00CF7761">
            <w:pPr>
              <w:jc w:val="right"/>
              <w:rPr>
                <w:bCs/>
                <w:iCs/>
              </w:rPr>
            </w:pPr>
            <w:r w:rsidRPr="005E215E">
              <w:rPr>
                <w:bCs/>
                <w:iCs/>
              </w:rPr>
              <w:t>16 103,74</w:t>
            </w:r>
          </w:p>
        </w:tc>
        <w:tc>
          <w:tcPr>
            <w:tcW w:w="1418" w:type="dxa"/>
            <w:shd w:val="clear" w:color="auto" w:fill="auto"/>
            <w:hideMark/>
          </w:tcPr>
          <w:p w:rsidR="00C706C2" w:rsidRPr="005E215E" w:rsidRDefault="00C706C2" w:rsidP="00CF7761">
            <w:pPr>
              <w:jc w:val="right"/>
              <w:rPr>
                <w:bCs/>
                <w:iCs/>
              </w:rPr>
            </w:pPr>
            <w:r w:rsidRPr="005E215E">
              <w:rPr>
                <w:bCs/>
                <w:iCs/>
              </w:rPr>
              <w:t>15 028,34</w:t>
            </w:r>
          </w:p>
        </w:tc>
      </w:tr>
      <w:tr w:rsidR="00C706C2" w:rsidRPr="005E215E" w:rsidTr="00CF7761">
        <w:trPr>
          <w:trHeight w:val="840"/>
        </w:trPr>
        <w:tc>
          <w:tcPr>
            <w:tcW w:w="6111" w:type="dxa"/>
            <w:shd w:val="clear" w:color="auto" w:fill="auto"/>
            <w:hideMark/>
          </w:tcPr>
          <w:p w:rsidR="00C706C2" w:rsidRPr="005E215E" w:rsidRDefault="00C706C2" w:rsidP="00CF7761">
            <w:pPr>
              <w:rPr>
                <w:bCs/>
                <w:iCs/>
              </w:rPr>
            </w:pPr>
            <w:r w:rsidRPr="005E215E">
              <w:rPr>
                <w:bCs/>
                <w:iCs/>
              </w:rPr>
              <w:t>Подпрограмма "Социальная поддержка отдельных категорий граждан в жилищной сфере в Камешкирском районе Пензенской области на 2014-2022 г."</w:t>
            </w:r>
          </w:p>
        </w:tc>
        <w:tc>
          <w:tcPr>
            <w:tcW w:w="838" w:type="dxa"/>
            <w:shd w:val="clear" w:color="auto" w:fill="auto"/>
            <w:hideMark/>
          </w:tcPr>
          <w:p w:rsidR="00C706C2" w:rsidRPr="005E215E" w:rsidRDefault="00C706C2" w:rsidP="00CF7761">
            <w:pPr>
              <w:jc w:val="center"/>
              <w:rPr>
                <w:bCs/>
                <w:iCs/>
              </w:rPr>
            </w:pPr>
            <w:r w:rsidRPr="005E215E">
              <w:rPr>
                <w:bCs/>
                <w:iCs/>
              </w:rPr>
              <w:t>10</w:t>
            </w:r>
          </w:p>
        </w:tc>
        <w:tc>
          <w:tcPr>
            <w:tcW w:w="851" w:type="dxa"/>
            <w:shd w:val="clear" w:color="auto" w:fill="auto"/>
            <w:hideMark/>
          </w:tcPr>
          <w:p w:rsidR="00C706C2" w:rsidRPr="005E215E" w:rsidRDefault="00C706C2" w:rsidP="00CF7761">
            <w:pPr>
              <w:jc w:val="center"/>
              <w:rPr>
                <w:bCs/>
                <w:iCs/>
              </w:rPr>
            </w:pPr>
            <w:r w:rsidRPr="005E215E">
              <w:rPr>
                <w:bCs/>
                <w:iCs/>
              </w:rPr>
              <w:t>03</w:t>
            </w:r>
          </w:p>
        </w:tc>
        <w:tc>
          <w:tcPr>
            <w:tcW w:w="1701" w:type="dxa"/>
            <w:shd w:val="clear" w:color="auto" w:fill="auto"/>
            <w:hideMark/>
          </w:tcPr>
          <w:p w:rsidR="00C706C2" w:rsidRPr="005E215E" w:rsidRDefault="00C706C2" w:rsidP="00CF7761">
            <w:pPr>
              <w:jc w:val="center"/>
              <w:rPr>
                <w:bCs/>
                <w:iCs/>
              </w:rPr>
            </w:pPr>
            <w:r w:rsidRPr="005E215E">
              <w:rPr>
                <w:bCs/>
                <w:iCs/>
              </w:rPr>
              <w:t>0140000000</w:t>
            </w:r>
          </w:p>
        </w:tc>
        <w:tc>
          <w:tcPr>
            <w:tcW w:w="850" w:type="dxa"/>
            <w:shd w:val="clear" w:color="auto" w:fill="auto"/>
            <w:hideMark/>
          </w:tcPr>
          <w:p w:rsidR="00C706C2" w:rsidRPr="005E215E" w:rsidRDefault="00C706C2" w:rsidP="00CF7761">
            <w:pPr>
              <w:jc w:val="center"/>
              <w:rPr>
                <w:bCs/>
                <w:iCs/>
              </w:rPr>
            </w:pPr>
            <w:r w:rsidRPr="005E215E">
              <w:rPr>
                <w:bCs/>
                <w:iCs/>
              </w:rPr>
              <w:t> </w:t>
            </w:r>
          </w:p>
        </w:tc>
        <w:tc>
          <w:tcPr>
            <w:tcW w:w="1418" w:type="dxa"/>
            <w:shd w:val="clear" w:color="auto" w:fill="auto"/>
            <w:hideMark/>
          </w:tcPr>
          <w:p w:rsidR="00C706C2" w:rsidRPr="005E215E" w:rsidRDefault="00C706C2" w:rsidP="00CF7761">
            <w:pPr>
              <w:jc w:val="right"/>
              <w:rPr>
                <w:bCs/>
                <w:iCs/>
              </w:rPr>
            </w:pPr>
            <w:r w:rsidRPr="005E215E">
              <w:rPr>
                <w:bCs/>
                <w:iCs/>
              </w:rPr>
              <w:t>2 533,18</w:t>
            </w:r>
          </w:p>
        </w:tc>
        <w:tc>
          <w:tcPr>
            <w:tcW w:w="1417" w:type="dxa"/>
            <w:shd w:val="clear" w:color="auto" w:fill="auto"/>
            <w:hideMark/>
          </w:tcPr>
          <w:p w:rsidR="00C706C2" w:rsidRPr="005E215E" w:rsidRDefault="00C706C2" w:rsidP="00CF7761">
            <w:pPr>
              <w:jc w:val="right"/>
              <w:rPr>
                <w:bCs/>
                <w:iCs/>
              </w:rPr>
            </w:pPr>
            <w:r w:rsidRPr="005E215E">
              <w:rPr>
                <w:bCs/>
                <w:iCs/>
              </w:rPr>
              <w:t>2 782,94</w:t>
            </w:r>
          </w:p>
        </w:tc>
        <w:tc>
          <w:tcPr>
            <w:tcW w:w="1418" w:type="dxa"/>
            <w:shd w:val="clear" w:color="auto" w:fill="auto"/>
            <w:hideMark/>
          </w:tcPr>
          <w:p w:rsidR="00C706C2" w:rsidRPr="005E215E" w:rsidRDefault="00C706C2" w:rsidP="00CF7761">
            <w:pPr>
              <w:jc w:val="right"/>
              <w:rPr>
                <w:bCs/>
                <w:iCs/>
              </w:rPr>
            </w:pPr>
            <w:r w:rsidRPr="005E215E">
              <w:rPr>
                <w:bCs/>
                <w:iCs/>
              </w:rPr>
              <w:t>2 782,94</w:t>
            </w:r>
          </w:p>
        </w:tc>
      </w:tr>
      <w:tr w:rsidR="00C706C2" w:rsidRPr="005E215E" w:rsidTr="00CF7761">
        <w:trPr>
          <w:trHeight w:val="630"/>
        </w:trPr>
        <w:tc>
          <w:tcPr>
            <w:tcW w:w="6111" w:type="dxa"/>
            <w:shd w:val="clear" w:color="auto" w:fill="auto"/>
            <w:hideMark/>
          </w:tcPr>
          <w:p w:rsidR="00C706C2" w:rsidRPr="005E215E" w:rsidRDefault="00C706C2" w:rsidP="00CF7761">
            <w:pPr>
              <w:rPr>
                <w:bCs/>
                <w:iCs/>
              </w:rPr>
            </w:pPr>
            <w:r w:rsidRPr="005E215E">
              <w:rPr>
                <w:bCs/>
                <w:iCs/>
              </w:rPr>
              <w:t>Основное мероприятие «Социальная поддержка при улучшении жилищных условий молодых и многодетных семей»</w:t>
            </w:r>
          </w:p>
        </w:tc>
        <w:tc>
          <w:tcPr>
            <w:tcW w:w="838" w:type="dxa"/>
            <w:shd w:val="clear" w:color="auto" w:fill="auto"/>
            <w:hideMark/>
          </w:tcPr>
          <w:p w:rsidR="00C706C2" w:rsidRPr="005E215E" w:rsidRDefault="00C706C2" w:rsidP="00CF7761">
            <w:pPr>
              <w:jc w:val="center"/>
              <w:rPr>
                <w:bCs/>
                <w:iCs/>
              </w:rPr>
            </w:pPr>
            <w:r w:rsidRPr="005E215E">
              <w:rPr>
                <w:bCs/>
                <w:iCs/>
              </w:rPr>
              <w:t>10</w:t>
            </w:r>
          </w:p>
        </w:tc>
        <w:tc>
          <w:tcPr>
            <w:tcW w:w="851" w:type="dxa"/>
            <w:shd w:val="clear" w:color="auto" w:fill="auto"/>
            <w:hideMark/>
          </w:tcPr>
          <w:p w:rsidR="00C706C2" w:rsidRPr="005E215E" w:rsidRDefault="00C706C2" w:rsidP="00CF7761">
            <w:pPr>
              <w:jc w:val="center"/>
              <w:rPr>
                <w:bCs/>
                <w:iCs/>
              </w:rPr>
            </w:pPr>
            <w:r w:rsidRPr="005E215E">
              <w:rPr>
                <w:bCs/>
                <w:iCs/>
              </w:rPr>
              <w:t>03</w:t>
            </w:r>
          </w:p>
        </w:tc>
        <w:tc>
          <w:tcPr>
            <w:tcW w:w="1701" w:type="dxa"/>
            <w:shd w:val="clear" w:color="auto" w:fill="auto"/>
            <w:hideMark/>
          </w:tcPr>
          <w:p w:rsidR="00C706C2" w:rsidRPr="005E215E" w:rsidRDefault="00C706C2" w:rsidP="00CF7761">
            <w:pPr>
              <w:jc w:val="center"/>
              <w:rPr>
                <w:bCs/>
                <w:iCs/>
              </w:rPr>
            </w:pPr>
            <w:r w:rsidRPr="005E215E">
              <w:rPr>
                <w:bCs/>
                <w:iCs/>
              </w:rPr>
              <w:t>0140100000</w:t>
            </w:r>
          </w:p>
        </w:tc>
        <w:tc>
          <w:tcPr>
            <w:tcW w:w="850" w:type="dxa"/>
            <w:shd w:val="clear" w:color="auto" w:fill="auto"/>
            <w:hideMark/>
          </w:tcPr>
          <w:p w:rsidR="00C706C2" w:rsidRPr="005E215E" w:rsidRDefault="00C706C2" w:rsidP="00CF7761">
            <w:pPr>
              <w:jc w:val="center"/>
              <w:rPr>
                <w:bCs/>
                <w:iCs/>
              </w:rPr>
            </w:pPr>
            <w:r w:rsidRPr="005E215E">
              <w:rPr>
                <w:bCs/>
                <w:iCs/>
              </w:rPr>
              <w:t> </w:t>
            </w:r>
          </w:p>
        </w:tc>
        <w:tc>
          <w:tcPr>
            <w:tcW w:w="1418" w:type="dxa"/>
            <w:shd w:val="clear" w:color="auto" w:fill="auto"/>
            <w:hideMark/>
          </w:tcPr>
          <w:p w:rsidR="00C706C2" w:rsidRPr="005E215E" w:rsidRDefault="00C706C2" w:rsidP="00CF7761">
            <w:pPr>
              <w:jc w:val="right"/>
              <w:rPr>
                <w:bCs/>
                <w:iCs/>
              </w:rPr>
            </w:pPr>
            <w:r w:rsidRPr="005E215E">
              <w:rPr>
                <w:bCs/>
                <w:iCs/>
              </w:rPr>
              <w:t>1 549,18</w:t>
            </w:r>
          </w:p>
        </w:tc>
        <w:tc>
          <w:tcPr>
            <w:tcW w:w="1417" w:type="dxa"/>
            <w:shd w:val="clear" w:color="auto" w:fill="auto"/>
            <w:hideMark/>
          </w:tcPr>
          <w:p w:rsidR="00C706C2" w:rsidRPr="005E215E" w:rsidRDefault="00C706C2" w:rsidP="00CF7761">
            <w:pPr>
              <w:jc w:val="right"/>
              <w:rPr>
                <w:bCs/>
                <w:iCs/>
              </w:rPr>
            </w:pPr>
            <w:r w:rsidRPr="005E215E">
              <w:rPr>
                <w:bCs/>
                <w:iCs/>
              </w:rPr>
              <w:t>1 798,94</w:t>
            </w:r>
          </w:p>
        </w:tc>
        <w:tc>
          <w:tcPr>
            <w:tcW w:w="1418" w:type="dxa"/>
            <w:shd w:val="clear" w:color="auto" w:fill="auto"/>
            <w:hideMark/>
          </w:tcPr>
          <w:p w:rsidR="00C706C2" w:rsidRPr="005E215E" w:rsidRDefault="00C706C2" w:rsidP="00CF7761">
            <w:pPr>
              <w:jc w:val="right"/>
              <w:rPr>
                <w:bCs/>
                <w:iCs/>
              </w:rPr>
            </w:pPr>
            <w:r w:rsidRPr="005E215E">
              <w:rPr>
                <w:bCs/>
                <w:iCs/>
              </w:rPr>
              <w:t>1 798,94</w:t>
            </w:r>
          </w:p>
        </w:tc>
      </w:tr>
      <w:tr w:rsidR="00C706C2" w:rsidRPr="005E215E" w:rsidTr="00CF7761">
        <w:trPr>
          <w:trHeight w:val="630"/>
        </w:trPr>
        <w:tc>
          <w:tcPr>
            <w:tcW w:w="6111" w:type="dxa"/>
            <w:shd w:val="clear" w:color="auto" w:fill="auto"/>
            <w:hideMark/>
          </w:tcPr>
          <w:p w:rsidR="00C706C2" w:rsidRPr="005E215E" w:rsidRDefault="00C706C2" w:rsidP="00CF7761">
            <w:pPr>
              <w:rPr>
                <w:bCs/>
                <w:iCs/>
              </w:rPr>
            </w:pPr>
            <w:r w:rsidRPr="005E215E">
              <w:rPr>
                <w:bCs/>
                <w:iCs/>
              </w:rPr>
              <w:t>Предоставление социальных выплат на улучшение жилищных условий многодетным семьям</w:t>
            </w:r>
          </w:p>
        </w:tc>
        <w:tc>
          <w:tcPr>
            <w:tcW w:w="838" w:type="dxa"/>
            <w:shd w:val="clear" w:color="auto" w:fill="auto"/>
            <w:hideMark/>
          </w:tcPr>
          <w:p w:rsidR="00C706C2" w:rsidRPr="005E215E" w:rsidRDefault="00C706C2" w:rsidP="00CF7761">
            <w:pPr>
              <w:jc w:val="center"/>
              <w:rPr>
                <w:bCs/>
                <w:iCs/>
              </w:rPr>
            </w:pPr>
            <w:r w:rsidRPr="005E215E">
              <w:rPr>
                <w:bCs/>
                <w:iCs/>
              </w:rPr>
              <w:t>10</w:t>
            </w:r>
          </w:p>
        </w:tc>
        <w:tc>
          <w:tcPr>
            <w:tcW w:w="851" w:type="dxa"/>
            <w:shd w:val="clear" w:color="auto" w:fill="auto"/>
            <w:hideMark/>
          </w:tcPr>
          <w:p w:rsidR="00C706C2" w:rsidRPr="005E215E" w:rsidRDefault="00C706C2" w:rsidP="00CF7761">
            <w:pPr>
              <w:jc w:val="center"/>
              <w:rPr>
                <w:bCs/>
                <w:iCs/>
              </w:rPr>
            </w:pPr>
            <w:r w:rsidRPr="005E215E">
              <w:rPr>
                <w:bCs/>
                <w:iCs/>
              </w:rPr>
              <w:t>03</w:t>
            </w:r>
          </w:p>
        </w:tc>
        <w:tc>
          <w:tcPr>
            <w:tcW w:w="1701" w:type="dxa"/>
            <w:shd w:val="clear" w:color="auto" w:fill="auto"/>
            <w:hideMark/>
          </w:tcPr>
          <w:p w:rsidR="00C706C2" w:rsidRPr="005E215E" w:rsidRDefault="00C706C2" w:rsidP="00CF7761">
            <w:pPr>
              <w:jc w:val="center"/>
              <w:rPr>
                <w:bCs/>
                <w:iCs/>
              </w:rPr>
            </w:pPr>
            <w:r w:rsidRPr="005E215E">
              <w:rPr>
                <w:bCs/>
                <w:iCs/>
              </w:rPr>
              <w:t>0140176520</w:t>
            </w:r>
          </w:p>
        </w:tc>
        <w:tc>
          <w:tcPr>
            <w:tcW w:w="850" w:type="dxa"/>
            <w:shd w:val="clear" w:color="auto" w:fill="auto"/>
            <w:hideMark/>
          </w:tcPr>
          <w:p w:rsidR="00C706C2" w:rsidRPr="005E215E" w:rsidRDefault="00C706C2" w:rsidP="00CF7761">
            <w:pPr>
              <w:jc w:val="center"/>
              <w:rPr>
                <w:bCs/>
                <w:iCs/>
              </w:rPr>
            </w:pPr>
            <w:r w:rsidRPr="005E215E">
              <w:rPr>
                <w:bCs/>
                <w:iCs/>
              </w:rPr>
              <w:t> </w:t>
            </w:r>
          </w:p>
        </w:tc>
        <w:tc>
          <w:tcPr>
            <w:tcW w:w="1418" w:type="dxa"/>
            <w:shd w:val="clear" w:color="auto" w:fill="auto"/>
            <w:hideMark/>
          </w:tcPr>
          <w:p w:rsidR="00C706C2" w:rsidRPr="005E215E" w:rsidRDefault="00C706C2" w:rsidP="00CF7761">
            <w:pPr>
              <w:jc w:val="right"/>
              <w:rPr>
                <w:bCs/>
                <w:iCs/>
              </w:rPr>
            </w:pPr>
            <w:r w:rsidRPr="005E215E">
              <w:rPr>
                <w:bCs/>
                <w:iCs/>
              </w:rPr>
              <w:t>1 000,00</w:t>
            </w:r>
          </w:p>
        </w:tc>
        <w:tc>
          <w:tcPr>
            <w:tcW w:w="1417" w:type="dxa"/>
            <w:shd w:val="clear" w:color="auto" w:fill="auto"/>
            <w:hideMark/>
          </w:tcPr>
          <w:p w:rsidR="00C706C2" w:rsidRPr="005E215E" w:rsidRDefault="00C706C2" w:rsidP="00CF7761">
            <w:pPr>
              <w:jc w:val="right"/>
              <w:rPr>
                <w:bCs/>
                <w:iCs/>
              </w:rPr>
            </w:pPr>
            <w:r w:rsidRPr="005E215E">
              <w:rPr>
                <w:bCs/>
                <w:iCs/>
              </w:rPr>
              <w:t>1 000,00</w:t>
            </w:r>
          </w:p>
        </w:tc>
        <w:tc>
          <w:tcPr>
            <w:tcW w:w="1418" w:type="dxa"/>
            <w:shd w:val="clear" w:color="auto" w:fill="auto"/>
            <w:hideMark/>
          </w:tcPr>
          <w:p w:rsidR="00C706C2" w:rsidRPr="005E215E" w:rsidRDefault="00C706C2" w:rsidP="00CF7761">
            <w:pPr>
              <w:jc w:val="right"/>
              <w:rPr>
                <w:bCs/>
                <w:iCs/>
              </w:rPr>
            </w:pPr>
            <w:r w:rsidRPr="005E215E">
              <w:rPr>
                <w:bCs/>
                <w:iCs/>
              </w:rPr>
              <w:t>1 000,00</w:t>
            </w:r>
          </w:p>
        </w:tc>
      </w:tr>
      <w:tr w:rsidR="00C706C2" w:rsidRPr="005E215E" w:rsidTr="00CF7761">
        <w:trPr>
          <w:trHeight w:val="420"/>
        </w:trPr>
        <w:tc>
          <w:tcPr>
            <w:tcW w:w="6111" w:type="dxa"/>
            <w:shd w:val="clear" w:color="auto" w:fill="auto"/>
            <w:hideMark/>
          </w:tcPr>
          <w:p w:rsidR="00C706C2" w:rsidRPr="005E215E" w:rsidRDefault="00C706C2" w:rsidP="00CF7761">
            <w:pPr>
              <w:rPr>
                <w:bCs/>
                <w:iCs/>
              </w:rPr>
            </w:pPr>
            <w:r w:rsidRPr="005E215E">
              <w:rPr>
                <w:bCs/>
                <w:iCs/>
              </w:rPr>
              <w:t>Социальное обеспечение и иные выплаты населению</w:t>
            </w:r>
          </w:p>
        </w:tc>
        <w:tc>
          <w:tcPr>
            <w:tcW w:w="838" w:type="dxa"/>
            <w:shd w:val="clear" w:color="auto" w:fill="auto"/>
            <w:hideMark/>
          </w:tcPr>
          <w:p w:rsidR="00C706C2" w:rsidRPr="005E215E" w:rsidRDefault="00C706C2" w:rsidP="00CF7761">
            <w:pPr>
              <w:jc w:val="center"/>
              <w:rPr>
                <w:bCs/>
                <w:iCs/>
              </w:rPr>
            </w:pPr>
            <w:r w:rsidRPr="005E215E">
              <w:rPr>
                <w:bCs/>
                <w:iCs/>
              </w:rPr>
              <w:t>10</w:t>
            </w:r>
          </w:p>
        </w:tc>
        <w:tc>
          <w:tcPr>
            <w:tcW w:w="851" w:type="dxa"/>
            <w:shd w:val="clear" w:color="auto" w:fill="auto"/>
            <w:hideMark/>
          </w:tcPr>
          <w:p w:rsidR="00C706C2" w:rsidRPr="005E215E" w:rsidRDefault="00C706C2" w:rsidP="00CF7761">
            <w:pPr>
              <w:jc w:val="center"/>
              <w:rPr>
                <w:bCs/>
                <w:iCs/>
              </w:rPr>
            </w:pPr>
            <w:r w:rsidRPr="005E215E">
              <w:rPr>
                <w:bCs/>
                <w:iCs/>
              </w:rPr>
              <w:t>03</w:t>
            </w:r>
          </w:p>
        </w:tc>
        <w:tc>
          <w:tcPr>
            <w:tcW w:w="1701" w:type="dxa"/>
            <w:shd w:val="clear" w:color="auto" w:fill="auto"/>
            <w:hideMark/>
          </w:tcPr>
          <w:p w:rsidR="00C706C2" w:rsidRPr="005E215E" w:rsidRDefault="00C706C2" w:rsidP="00CF7761">
            <w:pPr>
              <w:jc w:val="center"/>
              <w:rPr>
                <w:bCs/>
                <w:iCs/>
              </w:rPr>
            </w:pPr>
            <w:r w:rsidRPr="005E215E">
              <w:rPr>
                <w:bCs/>
                <w:iCs/>
              </w:rPr>
              <w:t>0140176520</w:t>
            </w:r>
          </w:p>
        </w:tc>
        <w:tc>
          <w:tcPr>
            <w:tcW w:w="850" w:type="dxa"/>
            <w:shd w:val="clear" w:color="auto" w:fill="auto"/>
            <w:hideMark/>
          </w:tcPr>
          <w:p w:rsidR="00C706C2" w:rsidRPr="005E215E" w:rsidRDefault="00C706C2" w:rsidP="00CF7761">
            <w:pPr>
              <w:jc w:val="center"/>
              <w:rPr>
                <w:bCs/>
                <w:iCs/>
              </w:rPr>
            </w:pPr>
            <w:r w:rsidRPr="005E215E">
              <w:rPr>
                <w:bCs/>
                <w:iCs/>
              </w:rPr>
              <w:t>300</w:t>
            </w:r>
          </w:p>
        </w:tc>
        <w:tc>
          <w:tcPr>
            <w:tcW w:w="1418" w:type="dxa"/>
            <w:shd w:val="clear" w:color="auto" w:fill="auto"/>
            <w:hideMark/>
          </w:tcPr>
          <w:p w:rsidR="00C706C2" w:rsidRPr="005E215E" w:rsidRDefault="00C706C2" w:rsidP="00CF7761">
            <w:pPr>
              <w:jc w:val="right"/>
              <w:rPr>
                <w:bCs/>
                <w:iCs/>
              </w:rPr>
            </w:pPr>
            <w:r w:rsidRPr="005E215E">
              <w:rPr>
                <w:bCs/>
                <w:iCs/>
              </w:rPr>
              <w:t>1 000,00</w:t>
            </w:r>
          </w:p>
        </w:tc>
        <w:tc>
          <w:tcPr>
            <w:tcW w:w="1417" w:type="dxa"/>
            <w:shd w:val="clear" w:color="auto" w:fill="auto"/>
            <w:hideMark/>
          </w:tcPr>
          <w:p w:rsidR="00C706C2" w:rsidRPr="005E215E" w:rsidRDefault="00C706C2" w:rsidP="00CF7761">
            <w:pPr>
              <w:jc w:val="right"/>
              <w:rPr>
                <w:bCs/>
                <w:iCs/>
              </w:rPr>
            </w:pPr>
            <w:r w:rsidRPr="005E215E">
              <w:rPr>
                <w:bCs/>
                <w:iCs/>
              </w:rPr>
              <w:t>1 000,00</w:t>
            </w:r>
          </w:p>
        </w:tc>
        <w:tc>
          <w:tcPr>
            <w:tcW w:w="1418" w:type="dxa"/>
            <w:shd w:val="clear" w:color="auto" w:fill="auto"/>
            <w:hideMark/>
          </w:tcPr>
          <w:p w:rsidR="00C706C2" w:rsidRPr="005E215E" w:rsidRDefault="00C706C2" w:rsidP="00CF7761">
            <w:pPr>
              <w:jc w:val="right"/>
              <w:rPr>
                <w:bCs/>
                <w:iCs/>
              </w:rPr>
            </w:pPr>
            <w:r w:rsidRPr="005E215E">
              <w:rPr>
                <w:bCs/>
                <w:iCs/>
              </w:rPr>
              <w:t>1 000,00</w:t>
            </w:r>
          </w:p>
        </w:tc>
      </w:tr>
      <w:tr w:rsidR="00C706C2" w:rsidRPr="005E215E" w:rsidTr="00CF7761">
        <w:trPr>
          <w:trHeight w:val="450"/>
        </w:trPr>
        <w:tc>
          <w:tcPr>
            <w:tcW w:w="6111" w:type="dxa"/>
            <w:shd w:val="clear" w:color="auto" w:fill="auto"/>
            <w:hideMark/>
          </w:tcPr>
          <w:p w:rsidR="00C706C2" w:rsidRPr="005E215E" w:rsidRDefault="00C706C2" w:rsidP="00CF7761">
            <w:r w:rsidRPr="005E215E">
              <w:t>Социальные выплаты гражданам, кроме публичных нормативных социальных выплат</w:t>
            </w:r>
          </w:p>
        </w:tc>
        <w:tc>
          <w:tcPr>
            <w:tcW w:w="838" w:type="dxa"/>
            <w:shd w:val="clear" w:color="auto" w:fill="auto"/>
            <w:hideMark/>
          </w:tcPr>
          <w:p w:rsidR="00C706C2" w:rsidRPr="005E215E" w:rsidRDefault="00C706C2" w:rsidP="00CF7761">
            <w:pPr>
              <w:jc w:val="center"/>
            </w:pPr>
            <w:r w:rsidRPr="005E215E">
              <w:t>10</w:t>
            </w:r>
          </w:p>
        </w:tc>
        <w:tc>
          <w:tcPr>
            <w:tcW w:w="851" w:type="dxa"/>
            <w:shd w:val="clear" w:color="auto" w:fill="auto"/>
            <w:hideMark/>
          </w:tcPr>
          <w:p w:rsidR="00C706C2" w:rsidRPr="005E215E" w:rsidRDefault="00C706C2" w:rsidP="00CF7761">
            <w:pPr>
              <w:jc w:val="center"/>
            </w:pPr>
            <w:r w:rsidRPr="005E215E">
              <w:t>03</w:t>
            </w:r>
          </w:p>
        </w:tc>
        <w:tc>
          <w:tcPr>
            <w:tcW w:w="1701" w:type="dxa"/>
            <w:shd w:val="clear" w:color="auto" w:fill="auto"/>
            <w:hideMark/>
          </w:tcPr>
          <w:p w:rsidR="00C706C2" w:rsidRPr="005E215E" w:rsidRDefault="00C706C2" w:rsidP="00CF7761">
            <w:pPr>
              <w:jc w:val="center"/>
            </w:pPr>
            <w:r w:rsidRPr="005E215E">
              <w:t>0140176520</w:t>
            </w:r>
          </w:p>
        </w:tc>
        <w:tc>
          <w:tcPr>
            <w:tcW w:w="850" w:type="dxa"/>
            <w:shd w:val="clear" w:color="auto" w:fill="auto"/>
            <w:hideMark/>
          </w:tcPr>
          <w:p w:rsidR="00C706C2" w:rsidRPr="005E215E" w:rsidRDefault="00C706C2" w:rsidP="00CF7761">
            <w:pPr>
              <w:jc w:val="center"/>
            </w:pPr>
            <w:r w:rsidRPr="005E215E">
              <w:t>320</w:t>
            </w:r>
          </w:p>
        </w:tc>
        <w:tc>
          <w:tcPr>
            <w:tcW w:w="1418" w:type="dxa"/>
            <w:shd w:val="clear" w:color="auto" w:fill="auto"/>
            <w:hideMark/>
          </w:tcPr>
          <w:p w:rsidR="00C706C2" w:rsidRPr="005E215E" w:rsidRDefault="00C706C2" w:rsidP="00CF7761">
            <w:pPr>
              <w:jc w:val="right"/>
            </w:pPr>
            <w:r w:rsidRPr="005E215E">
              <w:t>1 000,00</w:t>
            </w:r>
          </w:p>
        </w:tc>
        <w:tc>
          <w:tcPr>
            <w:tcW w:w="1417" w:type="dxa"/>
            <w:shd w:val="clear" w:color="auto" w:fill="auto"/>
            <w:hideMark/>
          </w:tcPr>
          <w:p w:rsidR="00C706C2" w:rsidRPr="005E215E" w:rsidRDefault="00C706C2" w:rsidP="00CF7761">
            <w:pPr>
              <w:jc w:val="right"/>
            </w:pPr>
            <w:r w:rsidRPr="005E215E">
              <w:t>1 000,00</w:t>
            </w:r>
          </w:p>
        </w:tc>
        <w:tc>
          <w:tcPr>
            <w:tcW w:w="1418" w:type="dxa"/>
            <w:shd w:val="clear" w:color="auto" w:fill="auto"/>
            <w:hideMark/>
          </w:tcPr>
          <w:p w:rsidR="00C706C2" w:rsidRPr="005E215E" w:rsidRDefault="00C706C2" w:rsidP="00CF7761">
            <w:pPr>
              <w:jc w:val="right"/>
            </w:pPr>
            <w:r w:rsidRPr="005E215E">
              <w:t>1 000,00</w:t>
            </w:r>
          </w:p>
        </w:tc>
      </w:tr>
      <w:tr w:rsidR="00C706C2" w:rsidRPr="005E215E" w:rsidTr="00CF7761">
        <w:trPr>
          <w:trHeight w:val="840"/>
        </w:trPr>
        <w:tc>
          <w:tcPr>
            <w:tcW w:w="6111" w:type="dxa"/>
            <w:shd w:val="clear" w:color="auto" w:fill="auto"/>
            <w:hideMark/>
          </w:tcPr>
          <w:p w:rsidR="00C706C2" w:rsidRPr="005E215E" w:rsidRDefault="00C706C2" w:rsidP="00CF7761">
            <w:pPr>
              <w:rPr>
                <w:bCs/>
                <w:iCs/>
              </w:rPr>
            </w:pPr>
            <w:r w:rsidRPr="005E215E">
              <w:rPr>
                <w:bCs/>
                <w:iCs/>
              </w:rPr>
              <w:t>Предоставление молодым семьям социальных выплат на приобретение жилья или строительство индивидуального жилого дома</w:t>
            </w:r>
          </w:p>
        </w:tc>
        <w:tc>
          <w:tcPr>
            <w:tcW w:w="838" w:type="dxa"/>
            <w:shd w:val="clear" w:color="auto" w:fill="auto"/>
            <w:hideMark/>
          </w:tcPr>
          <w:p w:rsidR="00C706C2" w:rsidRPr="005E215E" w:rsidRDefault="00C706C2" w:rsidP="00CF7761">
            <w:pPr>
              <w:jc w:val="center"/>
              <w:rPr>
                <w:bCs/>
                <w:iCs/>
              </w:rPr>
            </w:pPr>
            <w:r w:rsidRPr="005E215E">
              <w:rPr>
                <w:bCs/>
                <w:iCs/>
              </w:rPr>
              <w:t>10</w:t>
            </w:r>
          </w:p>
        </w:tc>
        <w:tc>
          <w:tcPr>
            <w:tcW w:w="851" w:type="dxa"/>
            <w:shd w:val="clear" w:color="auto" w:fill="auto"/>
            <w:hideMark/>
          </w:tcPr>
          <w:p w:rsidR="00C706C2" w:rsidRPr="005E215E" w:rsidRDefault="00C706C2" w:rsidP="00CF7761">
            <w:pPr>
              <w:jc w:val="center"/>
              <w:rPr>
                <w:bCs/>
                <w:iCs/>
              </w:rPr>
            </w:pPr>
            <w:r w:rsidRPr="005E215E">
              <w:rPr>
                <w:bCs/>
                <w:iCs/>
              </w:rPr>
              <w:t>03</w:t>
            </w:r>
          </w:p>
        </w:tc>
        <w:tc>
          <w:tcPr>
            <w:tcW w:w="1701" w:type="dxa"/>
            <w:shd w:val="clear" w:color="auto" w:fill="auto"/>
            <w:hideMark/>
          </w:tcPr>
          <w:p w:rsidR="00C706C2" w:rsidRPr="005E215E" w:rsidRDefault="00C706C2" w:rsidP="00CF7761">
            <w:pPr>
              <w:jc w:val="center"/>
              <w:rPr>
                <w:bCs/>
                <w:iCs/>
              </w:rPr>
            </w:pPr>
            <w:r w:rsidRPr="005E215E">
              <w:rPr>
                <w:bCs/>
                <w:iCs/>
              </w:rPr>
              <w:t>01401L4970</w:t>
            </w:r>
          </w:p>
        </w:tc>
        <w:tc>
          <w:tcPr>
            <w:tcW w:w="850" w:type="dxa"/>
            <w:shd w:val="clear" w:color="auto" w:fill="auto"/>
            <w:hideMark/>
          </w:tcPr>
          <w:p w:rsidR="00C706C2" w:rsidRPr="005E215E" w:rsidRDefault="00C706C2" w:rsidP="00CF7761">
            <w:pPr>
              <w:jc w:val="center"/>
              <w:rPr>
                <w:bCs/>
                <w:iCs/>
              </w:rPr>
            </w:pPr>
            <w:r w:rsidRPr="005E215E">
              <w:rPr>
                <w:bCs/>
                <w:iCs/>
              </w:rPr>
              <w:t> </w:t>
            </w:r>
          </w:p>
        </w:tc>
        <w:tc>
          <w:tcPr>
            <w:tcW w:w="1418" w:type="dxa"/>
            <w:shd w:val="clear" w:color="auto" w:fill="auto"/>
            <w:hideMark/>
          </w:tcPr>
          <w:p w:rsidR="00C706C2" w:rsidRPr="005E215E" w:rsidRDefault="00C706C2" w:rsidP="00CF7761">
            <w:pPr>
              <w:jc w:val="right"/>
              <w:rPr>
                <w:bCs/>
                <w:iCs/>
              </w:rPr>
            </w:pPr>
            <w:r w:rsidRPr="005E215E">
              <w:rPr>
                <w:bCs/>
                <w:iCs/>
              </w:rPr>
              <w:t>549,18</w:t>
            </w:r>
          </w:p>
        </w:tc>
        <w:tc>
          <w:tcPr>
            <w:tcW w:w="1417" w:type="dxa"/>
            <w:shd w:val="clear" w:color="auto" w:fill="auto"/>
            <w:hideMark/>
          </w:tcPr>
          <w:p w:rsidR="00C706C2" w:rsidRPr="005E215E" w:rsidRDefault="00C706C2" w:rsidP="00CF7761">
            <w:pPr>
              <w:jc w:val="right"/>
              <w:rPr>
                <w:bCs/>
                <w:iCs/>
              </w:rPr>
            </w:pPr>
            <w:r w:rsidRPr="005E215E">
              <w:rPr>
                <w:bCs/>
                <w:iCs/>
              </w:rPr>
              <w:t>798,94</w:t>
            </w:r>
          </w:p>
        </w:tc>
        <w:tc>
          <w:tcPr>
            <w:tcW w:w="1418" w:type="dxa"/>
            <w:shd w:val="clear" w:color="auto" w:fill="auto"/>
            <w:hideMark/>
          </w:tcPr>
          <w:p w:rsidR="00C706C2" w:rsidRPr="005E215E" w:rsidRDefault="00C706C2" w:rsidP="00CF7761">
            <w:pPr>
              <w:jc w:val="right"/>
              <w:rPr>
                <w:bCs/>
                <w:iCs/>
              </w:rPr>
            </w:pPr>
            <w:r w:rsidRPr="005E215E">
              <w:rPr>
                <w:bCs/>
                <w:iCs/>
              </w:rPr>
              <w:t>798,94</w:t>
            </w:r>
          </w:p>
        </w:tc>
      </w:tr>
      <w:tr w:rsidR="00C706C2" w:rsidRPr="005E215E" w:rsidTr="00CF7761">
        <w:trPr>
          <w:trHeight w:val="420"/>
        </w:trPr>
        <w:tc>
          <w:tcPr>
            <w:tcW w:w="6111" w:type="dxa"/>
            <w:shd w:val="clear" w:color="auto" w:fill="auto"/>
            <w:hideMark/>
          </w:tcPr>
          <w:p w:rsidR="00C706C2" w:rsidRPr="005E215E" w:rsidRDefault="00C706C2" w:rsidP="00CF7761">
            <w:pPr>
              <w:rPr>
                <w:bCs/>
                <w:iCs/>
              </w:rPr>
            </w:pPr>
            <w:r w:rsidRPr="005E215E">
              <w:rPr>
                <w:bCs/>
                <w:iCs/>
              </w:rPr>
              <w:t>Социальное обеспечение и иные выплаты населению</w:t>
            </w:r>
          </w:p>
        </w:tc>
        <w:tc>
          <w:tcPr>
            <w:tcW w:w="838" w:type="dxa"/>
            <w:shd w:val="clear" w:color="auto" w:fill="auto"/>
            <w:hideMark/>
          </w:tcPr>
          <w:p w:rsidR="00C706C2" w:rsidRPr="005E215E" w:rsidRDefault="00C706C2" w:rsidP="00CF7761">
            <w:pPr>
              <w:jc w:val="center"/>
              <w:rPr>
                <w:bCs/>
                <w:iCs/>
              </w:rPr>
            </w:pPr>
            <w:r w:rsidRPr="005E215E">
              <w:rPr>
                <w:bCs/>
                <w:iCs/>
              </w:rPr>
              <w:t>10</w:t>
            </w:r>
          </w:p>
        </w:tc>
        <w:tc>
          <w:tcPr>
            <w:tcW w:w="851" w:type="dxa"/>
            <w:shd w:val="clear" w:color="auto" w:fill="auto"/>
            <w:hideMark/>
          </w:tcPr>
          <w:p w:rsidR="00C706C2" w:rsidRPr="005E215E" w:rsidRDefault="00C706C2" w:rsidP="00CF7761">
            <w:pPr>
              <w:jc w:val="center"/>
              <w:rPr>
                <w:bCs/>
                <w:iCs/>
              </w:rPr>
            </w:pPr>
            <w:r w:rsidRPr="005E215E">
              <w:rPr>
                <w:bCs/>
                <w:iCs/>
              </w:rPr>
              <w:t>03</w:t>
            </w:r>
          </w:p>
        </w:tc>
        <w:tc>
          <w:tcPr>
            <w:tcW w:w="1701" w:type="dxa"/>
            <w:shd w:val="clear" w:color="auto" w:fill="auto"/>
            <w:hideMark/>
          </w:tcPr>
          <w:p w:rsidR="00C706C2" w:rsidRPr="005E215E" w:rsidRDefault="00C706C2" w:rsidP="00CF7761">
            <w:pPr>
              <w:jc w:val="center"/>
              <w:rPr>
                <w:bCs/>
                <w:iCs/>
              </w:rPr>
            </w:pPr>
            <w:r w:rsidRPr="005E215E">
              <w:rPr>
                <w:bCs/>
                <w:iCs/>
              </w:rPr>
              <w:t>01401L4970</w:t>
            </w:r>
          </w:p>
        </w:tc>
        <w:tc>
          <w:tcPr>
            <w:tcW w:w="850" w:type="dxa"/>
            <w:shd w:val="clear" w:color="auto" w:fill="auto"/>
            <w:hideMark/>
          </w:tcPr>
          <w:p w:rsidR="00C706C2" w:rsidRPr="005E215E" w:rsidRDefault="00C706C2" w:rsidP="00CF7761">
            <w:pPr>
              <w:jc w:val="center"/>
              <w:rPr>
                <w:bCs/>
                <w:iCs/>
              </w:rPr>
            </w:pPr>
            <w:r w:rsidRPr="005E215E">
              <w:rPr>
                <w:bCs/>
                <w:iCs/>
              </w:rPr>
              <w:t>300</w:t>
            </w:r>
          </w:p>
        </w:tc>
        <w:tc>
          <w:tcPr>
            <w:tcW w:w="1418" w:type="dxa"/>
            <w:shd w:val="clear" w:color="auto" w:fill="auto"/>
            <w:hideMark/>
          </w:tcPr>
          <w:p w:rsidR="00C706C2" w:rsidRPr="005E215E" w:rsidRDefault="00C706C2" w:rsidP="00CF7761">
            <w:pPr>
              <w:jc w:val="right"/>
              <w:rPr>
                <w:bCs/>
                <w:iCs/>
              </w:rPr>
            </w:pPr>
            <w:r w:rsidRPr="005E215E">
              <w:rPr>
                <w:bCs/>
                <w:iCs/>
              </w:rPr>
              <w:t>549,18</w:t>
            </w:r>
          </w:p>
        </w:tc>
        <w:tc>
          <w:tcPr>
            <w:tcW w:w="1417" w:type="dxa"/>
            <w:shd w:val="clear" w:color="auto" w:fill="auto"/>
            <w:hideMark/>
          </w:tcPr>
          <w:p w:rsidR="00C706C2" w:rsidRPr="005E215E" w:rsidRDefault="00C706C2" w:rsidP="00CF7761">
            <w:pPr>
              <w:jc w:val="right"/>
              <w:rPr>
                <w:bCs/>
                <w:iCs/>
              </w:rPr>
            </w:pPr>
            <w:r w:rsidRPr="005E215E">
              <w:rPr>
                <w:bCs/>
                <w:iCs/>
              </w:rPr>
              <w:t>798,94</w:t>
            </w:r>
          </w:p>
        </w:tc>
        <w:tc>
          <w:tcPr>
            <w:tcW w:w="1418" w:type="dxa"/>
            <w:shd w:val="clear" w:color="auto" w:fill="auto"/>
            <w:hideMark/>
          </w:tcPr>
          <w:p w:rsidR="00C706C2" w:rsidRPr="005E215E" w:rsidRDefault="00C706C2" w:rsidP="00CF7761">
            <w:pPr>
              <w:jc w:val="right"/>
              <w:rPr>
                <w:bCs/>
                <w:iCs/>
              </w:rPr>
            </w:pPr>
            <w:r w:rsidRPr="005E215E">
              <w:rPr>
                <w:bCs/>
                <w:iCs/>
              </w:rPr>
              <w:t>798,94</w:t>
            </w:r>
          </w:p>
        </w:tc>
      </w:tr>
      <w:tr w:rsidR="00C706C2" w:rsidRPr="005E215E" w:rsidTr="00CF7761">
        <w:trPr>
          <w:trHeight w:val="450"/>
        </w:trPr>
        <w:tc>
          <w:tcPr>
            <w:tcW w:w="6111" w:type="dxa"/>
            <w:shd w:val="clear" w:color="auto" w:fill="auto"/>
            <w:hideMark/>
          </w:tcPr>
          <w:p w:rsidR="00C706C2" w:rsidRPr="005E215E" w:rsidRDefault="00C706C2" w:rsidP="00CF7761">
            <w:r w:rsidRPr="005E215E">
              <w:t>Социальные выплаты гражданам, кроме публичных нормативных социальных выплат</w:t>
            </w:r>
          </w:p>
        </w:tc>
        <w:tc>
          <w:tcPr>
            <w:tcW w:w="838" w:type="dxa"/>
            <w:shd w:val="clear" w:color="auto" w:fill="auto"/>
            <w:hideMark/>
          </w:tcPr>
          <w:p w:rsidR="00C706C2" w:rsidRPr="005E215E" w:rsidRDefault="00C706C2" w:rsidP="00CF7761">
            <w:pPr>
              <w:jc w:val="center"/>
            </w:pPr>
            <w:r w:rsidRPr="005E215E">
              <w:t>10</w:t>
            </w:r>
          </w:p>
        </w:tc>
        <w:tc>
          <w:tcPr>
            <w:tcW w:w="851" w:type="dxa"/>
            <w:shd w:val="clear" w:color="auto" w:fill="auto"/>
            <w:hideMark/>
          </w:tcPr>
          <w:p w:rsidR="00C706C2" w:rsidRPr="005E215E" w:rsidRDefault="00C706C2" w:rsidP="00CF7761">
            <w:pPr>
              <w:jc w:val="center"/>
            </w:pPr>
            <w:r w:rsidRPr="005E215E">
              <w:t>03</w:t>
            </w:r>
          </w:p>
        </w:tc>
        <w:tc>
          <w:tcPr>
            <w:tcW w:w="1701" w:type="dxa"/>
            <w:shd w:val="clear" w:color="auto" w:fill="auto"/>
            <w:hideMark/>
          </w:tcPr>
          <w:p w:rsidR="00C706C2" w:rsidRPr="005E215E" w:rsidRDefault="00C706C2" w:rsidP="00CF7761">
            <w:pPr>
              <w:jc w:val="center"/>
            </w:pPr>
            <w:r w:rsidRPr="005E215E">
              <w:t>01401L4970</w:t>
            </w:r>
          </w:p>
        </w:tc>
        <w:tc>
          <w:tcPr>
            <w:tcW w:w="850" w:type="dxa"/>
            <w:shd w:val="clear" w:color="auto" w:fill="auto"/>
            <w:hideMark/>
          </w:tcPr>
          <w:p w:rsidR="00C706C2" w:rsidRPr="005E215E" w:rsidRDefault="00C706C2" w:rsidP="00CF7761">
            <w:pPr>
              <w:jc w:val="center"/>
            </w:pPr>
            <w:r w:rsidRPr="005E215E">
              <w:t>320</w:t>
            </w:r>
          </w:p>
        </w:tc>
        <w:tc>
          <w:tcPr>
            <w:tcW w:w="1418" w:type="dxa"/>
            <w:shd w:val="clear" w:color="auto" w:fill="auto"/>
            <w:hideMark/>
          </w:tcPr>
          <w:p w:rsidR="00C706C2" w:rsidRPr="005E215E" w:rsidRDefault="00C706C2" w:rsidP="00CF7761">
            <w:pPr>
              <w:jc w:val="right"/>
            </w:pPr>
            <w:r w:rsidRPr="005E215E">
              <w:t>549,18</w:t>
            </w:r>
          </w:p>
        </w:tc>
        <w:tc>
          <w:tcPr>
            <w:tcW w:w="1417" w:type="dxa"/>
            <w:shd w:val="clear" w:color="auto" w:fill="auto"/>
            <w:hideMark/>
          </w:tcPr>
          <w:p w:rsidR="00C706C2" w:rsidRPr="005E215E" w:rsidRDefault="00C706C2" w:rsidP="00CF7761">
            <w:pPr>
              <w:jc w:val="right"/>
            </w:pPr>
            <w:r w:rsidRPr="005E215E">
              <w:t>798,94</w:t>
            </w:r>
          </w:p>
        </w:tc>
        <w:tc>
          <w:tcPr>
            <w:tcW w:w="1418" w:type="dxa"/>
            <w:shd w:val="clear" w:color="auto" w:fill="auto"/>
            <w:hideMark/>
          </w:tcPr>
          <w:p w:rsidR="00C706C2" w:rsidRPr="005E215E" w:rsidRDefault="00C706C2" w:rsidP="00CF7761">
            <w:pPr>
              <w:jc w:val="right"/>
            </w:pPr>
            <w:r w:rsidRPr="005E215E">
              <w:t>798,94</w:t>
            </w:r>
          </w:p>
        </w:tc>
      </w:tr>
      <w:tr w:rsidR="00C706C2" w:rsidRPr="005E215E" w:rsidTr="00CF7761">
        <w:trPr>
          <w:trHeight w:val="420"/>
        </w:trPr>
        <w:tc>
          <w:tcPr>
            <w:tcW w:w="6111" w:type="dxa"/>
            <w:shd w:val="clear" w:color="auto" w:fill="auto"/>
            <w:hideMark/>
          </w:tcPr>
          <w:p w:rsidR="00C706C2" w:rsidRPr="005E215E" w:rsidRDefault="00C706C2" w:rsidP="00CF7761">
            <w:pPr>
              <w:rPr>
                <w:bCs/>
                <w:iCs/>
              </w:rPr>
            </w:pPr>
            <w:r w:rsidRPr="005E215E">
              <w:rPr>
                <w:bCs/>
                <w:iCs/>
              </w:rPr>
              <w:t>Региональный проект "Финансовая поддержка семей при рождении детей"</w:t>
            </w:r>
          </w:p>
        </w:tc>
        <w:tc>
          <w:tcPr>
            <w:tcW w:w="838" w:type="dxa"/>
            <w:shd w:val="clear" w:color="auto" w:fill="auto"/>
            <w:hideMark/>
          </w:tcPr>
          <w:p w:rsidR="00C706C2" w:rsidRPr="005E215E" w:rsidRDefault="00C706C2" w:rsidP="00CF7761">
            <w:pPr>
              <w:jc w:val="center"/>
              <w:rPr>
                <w:bCs/>
                <w:iCs/>
              </w:rPr>
            </w:pPr>
            <w:r w:rsidRPr="005E215E">
              <w:rPr>
                <w:bCs/>
                <w:iCs/>
              </w:rPr>
              <w:t>10</w:t>
            </w:r>
          </w:p>
        </w:tc>
        <w:tc>
          <w:tcPr>
            <w:tcW w:w="851" w:type="dxa"/>
            <w:shd w:val="clear" w:color="auto" w:fill="auto"/>
            <w:hideMark/>
          </w:tcPr>
          <w:p w:rsidR="00C706C2" w:rsidRPr="005E215E" w:rsidRDefault="00C706C2" w:rsidP="00CF7761">
            <w:pPr>
              <w:jc w:val="center"/>
              <w:rPr>
                <w:bCs/>
                <w:iCs/>
              </w:rPr>
            </w:pPr>
            <w:r w:rsidRPr="005E215E">
              <w:rPr>
                <w:bCs/>
                <w:iCs/>
              </w:rPr>
              <w:t>03</w:t>
            </w:r>
          </w:p>
        </w:tc>
        <w:tc>
          <w:tcPr>
            <w:tcW w:w="1701" w:type="dxa"/>
            <w:shd w:val="clear" w:color="auto" w:fill="auto"/>
            <w:hideMark/>
          </w:tcPr>
          <w:p w:rsidR="00C706C2" w:rsidRPr="005E215E" w:rsidRDefault="00C706C2" w:rsidP="00CF7761">
            <w:pPr>
              <w:jc w:val="center"/>
              <w:rPr>
                <w:bCs/>
                <w:iCs/>
              </w:rPr>
            </w:pPr>
            <w:r w:rsidRPr="005E215E">
              <w:rPr>
                <w:bCs/>
                <w:iCs/>
              </w:rPr>
              <w:t>014P100000</w:t>
            </w:r>
          </w:p>
        </w:tc>
        <w:tc>
          <w:tcPr>
            <w:tcW w:w="850" w:type="dxa"/>
            <w:shd w:val="clear" w:color="auto" w:fill="auto"/>
            <w:hideMark/>
          </w:tcPr>
          <w:p w:rsidR="00C706C2" w:rsidRPr="005E215E" w:rsidRDefault="00C706C2" w:rsidP="00CF7761">
            <w:pPr>
              <w:jc w:val="center"/>
              <w:rPr>
                <w:bCs/>
                <w:iCs/>
              </w:rPr>
            </w:pPr>
            <w:r w:rsidRPr="005E215E">
              <w:rPr>
                <w:bCs/>
                <w:iCs/>
              </w:rPr>
              <w:t> </w:t>
            </w:r>
          </w:p>
        </w:tc>
        <w:tc>
          <w:tcPr>
            <w:tcW w:w="1418" w:type="dxa"/>
            <w:shd w:val="clear" w:color="auto" w:fill="auto"/>
            <w:hideMark/>
          </w:tcPr>
          <w:p w:rsidR="00C706C2" w:rsidRPr="005E215E" w:rsidRDefault="00C706C2" w:rsidP="00CF7761">
            <w:pPr>
              <w:jc w:val="right"/>
              <w:rPr>
                <w:bCs/>
                <w:iCs/>
              </w:rPr>
            </w:pPr>
            <w:r w:rsidRPr="005E215E">
              <w:rPr>
                <w:bCs/>
                <w:iCs/>
              </w:rPr>
              <w:t>984,00</w:t>
            </w:r>
          </w:p>
        </w:tc>
        <w:tc>
          <w:tcPr>
            <w:tcW w:w="1417" w:type="dxa"/>
            <w:shd w:val="clear" w:color="auto" w:fill="auto"/>
            <w:hideMark/>
          </w:tcPr>
          <w:p w:rsidR="00C706C2" w:rsidRPr="005E215E" w:rsidRDefault="00C706C2" w:rsidP="00CF7761">
            <w:pPr>
              <w:jc w:val="right"/>
              <w:rPr>
                <w:bCs/>
                <w:iCs/>
              </w:rPr>
            </w:pPr>
            <w:r w:rsidRPr="005E215E">
              <w:rPr>
                <w:bCs/>
                <w:iCs/>
              </w:rPr>
              <w:t>984,00</w:t>
            </w:r>
          </w:p>
        </w:tc>
        <w:tc>
          <w:tcPr>
            <w:tcW w:w="1418" w:type="dxa"/>
            <w:shd w:val="clear" w:color="auto" w:fill="auto"/>
            <w:hideMark/>
          </w:tcPr>
          <w:p w:rsidR="00C706C2" w:rsidRPr="005E215E" w:rsidRDefault="00C706C2" w:rsidP="00CF7761">
            <w:pPr>
              <w:jc w:val="right"/>
              <w:rPr>
                <w:bCs/>
                <w:iCs/>
              </w:rPr>
            </w:pPr>
            <w:r w:rsidRPr="005E215E">
              <w:rPr>
                <w:bCs/>
                <w:iCs/>
              </w:rPr>
              <w:t>984,00</w:t>
            </w:r>
          </w:p>
        </w:tc>
      </w:tr>
      <w:tr w:rsidR="00C706C2" w:rsidRPr="005E215E" w:rsidTr="00CF7761">
        <w:trPr>
          <w:trHeight w:val="630"/>
        </w:trPr>
        <w:tc>
          <w:tcPr>
            <w:tcW w:w="6111" w:type="dxa"/>
            <w:shd w:val="clear" w:color="auto" w:fill="auto"/>
            <w:hideMark/>
          </w:tcPr>
          <w:p w:rsidR="00C706C2" w:rsidRPr="005E215E" w:rsidRDefault="00C706C2" w:rsidP="00CF7761">
            <w:pPr>
              <w:rPr>
                <w:bCs/>
                <w:iCs/>
              </w:rPr>
            </w:pPr>
            <w:r w:rsidRPr="005E215E">
              <w:rPr>
                <w:bCs/>
                <w:iCs/>
              </w:rPr>
              <w:t>Предоставление семьям социальных выплат на приобретение (строительство) жилья при рождении первого ребенка</w:t>
            </w:r>
          </w:p>
        </w:tc>
        <w:tc>
          <w:tcPr>
            <w:tcW w:w="838" w:type="dxa"/>
            <w:shd w:val="clear" w:color="auto" w:fill="auto"/>
            <w:hideMark/>
          </w:tcPr>
          <w:p w:rsidR="00C706C2" w:rsidRPr="005E215E" w:rsidRDefault="00C706C2" w:rsidP="00CF7761">
            <w:pPr>
              <w:jc w:val="center"/>
              <w:rPr>
                <w:bCs/>
                <w:iCs/>
              </w:rPr>
            </w:pPr>
            <w:r w:rsidRPr="005E215E">
              <w:rPr>
                <w:bCs/>
                <w:iCs/>
              </w:rPr>
              <w:t>10</w:t>
            </w:r>
          </w:p>
        </w:tc>
        <w:tc>
          <w:tcPr>
            <w:tcW w:w="851" w:type="dxa"/>
            <w:shd w:val="clear" w:color="auto" w:fill="auto"/>
            <w:hideMark/>
          </w:tcPr>
          <w:p w:rsidR="00C706C2" w:rsidRPr="005E215E" w:rsidRDefault="00C706C2" w:rsidP="00CF7761">
            <w:pPr>
              <w:jc w:val="center"/>
              <w:rPr>
                <w:bCs/>
                <w:iCs/>
              </w:rPr>
            </w:pPr>
            <w:r w:rsidRPr="005E215E">
              <w:rPr>
                <w:bCs/>
                <w:iCs/>
              </w:rPr>
              <w:t>03</w:t>
            </w:r>
          </w:p>
        </w:tc>
        <w:tc>
          <w:tcPr>
            <w:tcW w:w="1701" w:type="dxa"/>
            <w:shd w:val="clear" w:color="auto" w:fill="auto"/>
            <w:hideMark/>
          </w:tcPr>
          <w:p w:rsidR="00C706C2" w:rsidRPr="005E215E" w:rsidRDefault="00C706C2" w:rsidP="00CF7761">
            <w:pPr>
              <w:jc w:val="center"/>
              <w:rPr>
                <w:bCs/>
                <w:iCs/>
              </w:rPr>
            </w:pPr>
            <w:r w:rsidRPr="005E215E">
              <w:rPr>
                <w:bCs/>
                <w:iCs/>
              </w:rPr>
              <w:t>014P176510</w:t>
            </w:r>
          </w:p>
        </w:tc>
        <w:tc>
          <w:tcPr>
            <w:tcW w:w="850" w:type="dxa"/>
            <w:shd w:val="clear" w:color="auto" w:fill="auto"/>
            <w:hideMark/>
          </w:tcPr>
          <w:p w:rsidR="00C706C2" w:rsidRPr="005E215E" w:rsidRDefault="00C706C2" w:rsidP="00CF7761">
            <w:pPr>
              <w:jc w:val="center"/>
              <w:rPr>
                <w:bCs/>
                <w:iCs/>
              </w:rPr>
            </w:pPr>
            <w:r w:rsidRPr="005E215E">
              <w:rPr>
                <w:bCs/>
                <w:iCs/>
              </w:rPr>
              <w:t> </w:t>
            </w:r>
          </w:p>
        </w:tc>
        <w:tc>
          <w:tcPr>
            <w:tcW w:w="1418" w:type="dxa"/>
            <w:shd w:val="clear" w:color="auto" w:fill="auto"/>
            <w:hideMark/>
          </w:tcPr>
          <w:p w:rsidR="00C706C2" w:rsidRPr="005E215E" w:rsidRDefault="00C706C2" w:rsidP="00CF7761">
            <w:pPr>
              <w:jc w:val="right"/>
              <w:rPr>
                <w:bCs/>
                <w:iCs/>
              </w:rPr>
            </w:pPr>
            <w:r w:rsidRPr="005E215E">
              <w:rPr>
                <w:bCs/>
                <w:iCs/>
              </w:rPr>
              <w:t>984,00</w:t>
            </w:r>
          </w:p>
        </w:tc>
        <w:tc>
          <w:tcPr>
            <w:tcW w:w="1417" w:type="dxa"/>
            <w:shd w:val="clear" w:color="auto" w:fill="auto"/>
            <w:hideMark/>
          </w:tcPr>
          <w:p w:rsidR="00C706C2" w:rsidRPr="005E215E" w:rsidRDefault="00C706C2" w:rsidP="00CF7761">
            <w:pPr>
              <w:jc w:val="right"/>
              <w:rPr>
                <w:bCs/>
                <w:iCs/>
              </w:rPr>
            </w:pPr>
            <w:r w:rsidRPr="005E215E">
              <w:rPr>
                <w:bCs/>
                <w:iCs/>
              </w:rPr>
              <w:t>984,00</w:t>
            </w:r>
          </w:p>
        </w:tc>
        <w:tc>
          <w:tcPr>
            <w:tcW w:w="1418" w:type="dxa"/>
            <w:shd w:val="clear" w:color="auto" w:fill="auto"/>
            <w:hideMark/>
          </w:tcPr>
          <w:p w:rsidR="00C706C2" w:rsidRPr="005E215E" w:rsidRDefault="00C706C2" w:rsidP="00CF7761">
            <w:pPr>
              <w:jc w:val="right"/>
              <w:rPr>
                <w:bCs/>
                <w:iCs/>
              </w:rPr>
            </w:pPr>
            <w:r w:rsidRPr="005E215E">
              <w:rPr>
                <w:bCs/>
                <w:iCs/>
              </w:rPr>
              <w:t>984,00</w:t>
            </w:r>
          </w:p>
        </w:tc>
      </w:tr>
      <w:tr w:rsidR="00C706C2" w:rsidRPr="005E215E" w:rsidTr="00CF7761">
        <w:trPr>
          <w:trHeight w:val="420"/>
        </w:trPr>
        <w:tc>
          <w:tcPr>
            <w:tcW w:w="6111" w:type="dxa"/>
            <w:shd w:val="clear" w:color="auto" w:fill="auto"/>
            <w:hideMark/>
          </w:tcPr>
          <w:p w:rsidR="00C706C2" w:rsidRPr="005E215E" w:rsidRDefault="00C706C2" w:rsidP="00CF7761">
            <w:pPr>
              <w:rPr>
                <w:bCs/>
                <w:iCs/>
              </w:rPr>
            </w:pPr>
            <w:r w:rsidRPr="005E215E">
              <w:rPr>
                <w:bCs/>
                <w:iCs/>
              </w:rPr>
              <w:t>Социальное обеспечение и иные выплаты населению</w:t>
            </w:r>
          </w:p>
        </w:tc>
        <w:tc>
          <w:tcPr>
            <w:tcW w:w="838" w:type="dxa"/>
            <w:shd w:val="clear" w:color="auto" w:fill="auto"/>
            <w:hideMark/>
          </w:tcPr>
          <w:p w:rsidR="00C706C2" w:rsidRPr="005E215E" w:rsidRDefault="00C706C2" w:rsidP="00CF7761">
            <w:pPr>
              <w:jc w:val="center"/>
              <w:rPr>
                <w:bCs/>
                <w:iCs/>
              </w:rPr>
            </w:pPr>
            <w:r w:rsidRPr="005E215E">
              <w:rPr>
                <w:bCs/>
                <w:iCs/>
              </w:rPr>
              <w:t>10</w:t>
            </w:r>
          </w:p>
        </w:tc>
        <w:tc>
          <w:tcPr>
            <w:tcW w:w="851" w:type="dxa"/>
            <w:shd w:val="clear" w:color="auto" w:fill="auto"/>
            <w:hideMark/>
          </w:tcPr>
          <w:p w:rsidR="00C706C2" w:rsidRPr="005E215E" w:rsidRDefault="00C706C2" w:rsidP="00CF7761">
            <w:pPr>
              <w:jc w:val="center"/>
              <w:rPr>
                <w:bCs/>
                <w:iCs/>
              </w:rPr>
            </w:pPr>
            <w:r w:rsidRPr="005E215E">
              <w:rPr>
                <w:bCs/>
                <w:iCs/>
              </w:rPr>
              <w:t>03</w:t>
            </w:r>
          </w:p>
        </w:tc>
        <w:tc>
          <w:tcPr>
            <w:tcW w:w="1701" w:type="dxa"/>
            <w:shd w:val="clear" w:color="auto" w:fill="auto"/>
            <w:hideMark/>
          </w:tcPr>
          <w:p w:rsidR="00C706C2" w:rsidRPr="005E215E" w:rsidRDefault="00C706C2" w:rsidP="00CF7761">
            <w:pPr>
              <w:jc w:val="center"/>
              <w:rPr>
                <w:bCs/>
                <w:iCs/>
              </w:rPr>
            </w:pPr>
            <w:r w:rsidRPr="005E215E">
              <w:rPr>
                <w:bCs/>
                <w:iCs/>
              </w:rPr>
              <w:t>014P176510</w:t>
            </w:r>
          </w:p>
        </w:tc>
        <w:tc>
          <w:tcPr>
            <w:tcW w:w="850" w:type="dxa"/>
            <w:shd w:val="clear" w:color="auto" w:fill="auto"/>
            <w:hideMark/>
          </w:tcPr>
          <w:p w:rsidR="00C706C2" w:rsidRPr="005E215E" w:rsidRDefault="00C706C2" w:rsidP="00CF7761">
            <w:pPr>
              <w:jc w:val="center"/>
              <w:rPr>
                <w:bCs/>
                <w:iCs/>
              </w:rPr>
            </w:pPr>
            <w:r w:rsidRPr="005E215E">
              <w:rPr>
                <w:bCs/>
                <w:iCs/>
              </w:rPr>
              <w:t>300</w:t>
            </w:r>
          </w:p>
        </w:tc>
        <w:tc>
          <w:tcPr>
            <w:tcW w:w="1418" w:type="dxa"/>
            <w:shd w:val="clear" w:color="auto" w:fill="auto"/>
            <w:hideMark/>
          </w:tcPr>
          <w:p w:rsidR="00C706C2" w:rsidRPr="005E215E" w:rsidRDefault="00C706C2" w:rsidP="00CF7761">
            <w:pPr>
              <w:jc w:val="right"/>
              <w:rPr>
                <w:bCs/>
                <w:iCs/>
              </w:rPr>
            </w:pPr>
            <w:r w:rsidRPr="005E215E">
              <w:rPr>
                <w:bCs/>
                <w:iCs/>
              </w:rPr>
              <w:t>984,00</w:t>
            </w:r>
          </w:p>
        </w:tc>
        <w:tc>
          <w:tcPr>
            <w:tcW w:w="1417" w:type="dxa"/>
            <w:shd w:val="clear" w:color="auto" w:fill="auto"/>
            <w:hideMark/>
          </w:tcPr>
          <w:p w:rsidR="00C706C2" w:rsidRPr="005E215E" w:rsidRDefault="00C706C2" w:rsidP="00CF7761">
            <w:pPr>
              <w:jc w:val="right"/>
              <w:rPr>
                <w:bCs/>
                <w:iCs/>
              </w:rPr>
            </w:pPr>
            <w:r w:rsidRPr="005E215E">
              <w:rPr>
                <w:bCs/>
                <w:iCs/>
              </w:rPr>
              <w:t>984,00</w:t>
            </w:r>
          </w:p>
        </w:tc>
        <w:tc>
          <w:tcPr>
            <w:tcW w:w="1418" w:type="dxa"/>
            <w:shd w:val="clear" w:color="auto" w:fill="auto"/>
            <w:hideMark/>
          </w:tcPr>
          <w:p w:rsidR="00C706C2" w:rsidRPr="005E215E" w:rsidRDefault="00C706C2" w:rsidP="00CF7761">
            <w:pPr>
              <w:jc w:val="right"/>
              <w:rPr>
                <w:bCs/>
                <w:iCs/>
              </w:rPr>
            </w:pPr>
            <w:r w:rsidRPr="005E215E">
              <w:rPr>
                <w:bCs/>
                <w:iCs/>
              </w:rPr>
              <w:t>984,00</w:t>
            </w:r>
          </w:p>
        </w:tc>
      </w:tr>
      <w:tr w:rsidR="00C706C2" w:rsidRPr="005E215E" w:rsidTr="00CF7761">
        <w:trPr>
          <w:trHeight w:val="450"/>
        </w:trPr>
        <w:tc>
          <w:tcPr>
            <w:tcW w:w="6111" w:type="dxa"/>
            <w:shd w:val="clear" w:color="auto" w:fill="auto"/>
            <w:hideMark/>
          </w:tcPr>
          <w:p w:rsidR="00C706C2" w:rsidRPr="005E215E" w:rsidRDefault="00C706C2" w:rsidP="00CF7761">
            <w:r w:rsidRPr="005E215E">
              <w:t>Социальные выплаты гражданам, кроме публичных нормативных социальных выплат</w:t>
            </w:r>
          </w:p>
        </w:tc>
        <w:tc>
          <w:tcPr>
            <w:tcW w:w="838" w:type="dxa"/>
            <w:shd w:val="clear" w:color="auto" w:fill="auto"/>
            <w:hideMark/>
          </w:tcPr>
          <w:p w:rsidR="00C706C2" w:rsidRPr="005E215E" w:rsidRDefault="00C706C2" w:rsidP="00CF7761">
            <w:pPr>
              <w:jc w:val="center"/>
            </w:pPr>
            <w:r w:rsidRPr="005E215E">
              <w:t>10</w:t>
            </w:r>
          </w:p>
        </w:tc>
        <w:tc>
          <w:tcPr>
            <w:tcW w:w="851" w:type="dxa"/>
            <w:shd w:val="clear" w:color="auto" w:fill="auto"/>
            <w:hideMark/>
          </w:tcPr>
          <w:p w:rsidR="00C706C2" w:rsidRPr="005E215E" w:rsidRDefault="00C706C2" w:rsidP="00CF7761">
            <w:pPr>
              <w:jc w:val="center"/>
            </w:pPr>
            <w:r w:rsidRPr="005E215E">
              <w:t>03</w:t>
            </w:r>
          </w:p>
        </w:tc>
        <w:tc>
          <w:tcPr>
            <w:tcW w:w="1701" w:type="dxa"/>
            <w:shd w:val="clear" w:color="auto" w:fill="auto"/>
            <w:hideMark/>
          </w:tcPr>
          <w:p w:rsidR="00C706C2" w:rsidRPr="005E215E" w:rsidRDefault="00C706C2" w:rsidP="00CF7761">
            <w:pPr>
              <w:jc w:val="center"/>
            </w:pPr>
            <w:r w:rsidRPr="005E215E">
              <w:t>014P176510</w:t>
            </w:r>
          </w:p>
        </w:tc>
        <w:tc>
          <w:tcPr>
            <w:tcW w:w="850" w:type="dxa"/>
            <w:shd w:val="clear" w:color="auto" w:fill="auto"/>
            <w:hideMark/>
          </w:tcPr>
          <w:p w:rsidR="00C706C2" w:rsidRPr="005E215E" w:rsidRDefault="00C706C2" w:rsidP="00CF7761">
            <w:pPr>
              <w:jc w:val="center"/>
            </w:pPr>
            <w:r w:rsidRPr="005E215E">
              <w:t>320</w:t>
            </w:r>
          </w:p>
        </w:tc>
        <w:tc>
          <w:tcPr>
            <w:tcW w:w="1418" w:type="dxa"/>
            <w:shd w:val="clear" w:color="auto" w:fill="auto"/>
            <w:hideMark/>
          </w:tcPr>
          <w:p w:rsidR="00C706C2" w:rsidRPr="005E215E" w:rsidRDefault="00C706C2" w:rsidP="00CF7761">
            <w:pPr>
              <w:jc w:val="right"/>
            </w:pPr>
            <w:r w:rsidRPr="005E215E">
              <w:t>984,00</w:t>
            </w:r>
          </w:p>
        </w:tc>
        <w:tc>
          <w:tcPr>
            <w:tcW w:w="1417" w:type="dxa"/>
            <w:shd w:val="clear" w:color="auto" w:fill="auto"/>
            <w:hideMark/>
          </w:tcPr>
          <w:p w:rsidR="00C706C2" w:rsidRPr="005E215E" w:rsidRDefault="00C706C2" w:rsidP="00CF7761">
            <w:pPr>
              <w:jc w:val="right"/>
            </w:pPr>
            <w:r w:rsidRPr="005E215E">
              <w:t>984,00</w:t>
            </w:r>
          </w:p>
        </w:tc>
        <w:tc>
          <w:tcPr>
            <w:tcW w:w="1418" w:type="dxa"/>
            <w:shd w:val="clear" w:color="auto" w:fill="auto"/>
            <w:hideMark/>
          </w:tcPr>
          <w:p w:rsidR="00C706C2" w:rsidRPr="005E215E" w:rsidRDefault="00C706C2" w:rsidP="00CF7761">
            <w:pPr>
              <w:jc w:val="right"/>
            </w:pPr>
            <w:r w:rsidRPr="005E215E">
              <w:t>984,00</w:t>
            </w:r>
          </w:p>
        </w:tc>
      </w:tr>
      <w:tr w:rsidR="00C706C2" w:rsidRPr="005E215E" w:rsidTr="00CF7761">
        <w:trPr>
          <w:trHeight w:val="630"/>
        </w:trPr>
        <w:tc>
          <w:tcPr>
            <w:tcW w:w="6111" w:type="dxa"/>
            <w:shd w:val="clear" w:color="auto" w:fill="auto"/>
            <w:hideMark/>
          </w:tcPr>
          <w:p w:rsidR="00C706C2" w:rsidRPr="005E215E" w:rsidRDefault="00C706C2" w:rsidP="00CF7761">
            <w:pPr>
              <w:rPr>
                <w:bCs/>
                <w:iCs/>
              </w:rPr>
            </w:pPr>
            <w:r w:rsidRPr="005E215E">
              <w:rPr>
                <w:bCs/>
                <w:iCs/>
              </w:rPr>
              <w:t>Подпрограмма "Выплата субсидий и субвенций из бюджета Пензенской области и Камешкирского района"</w:t>
            </w:r>
          </w:p>
        </w:tc>
        <w:tc>
          <w:tcPr>
            <w:tcW w:w="838" w:type="dxa"/>
            <w:shd w:val="clear" w:color="auto" w:fill="auto"/>
            <w:hideMark/>
          </w:tcPr>
          <w:p w:rsidR="00C706C2" w:rsidRPr="005E215E" w:rsidRDefault="00C706C2" w:rsidP="00CF7761">
            <w:pPr>
              <w:jc w:val="center"/>
              <w:rPr>
                <w:bCs/>
                <w:iCs/>
              </w:rPr>
            </w:pPr>
            <w:r w:rsidRPr="005E215E">
              <w:rPr>
                <w:bCs/>
                <w:iCs/>
              </w:rPr>
              <w:t>10</w:t>
            </w:r>
          </w:p>
        </w:tc>
        <w:tc>
          <w:tcPr>
            <w:tcW w:w="851" w:type="dxa"/>
            <w:shd w:val="clear" w:color="auto" w:fill="auto"/>
            <w:hideMark/>
          </w:tcPr>
          <w:p w:rsidR="00C706C2" w:rsidRPr="005E215E" w:rsidRDefault="00C706C2" w:rsidP="00CF7761">
            <w:pPr>
              <w:jc w:val="center"/>
              <w:rPr>
                <w:bCs/>
                <w:iCs/>
              </w:rPr>
            </w:pPr>
            <w:r w:rsidRPr="005E215E">
              <w:rPr>
                <w:bCs/>
                <w:iCs/>
              </w:rPr>
              <w:t>03</w:t>
            </w:r>
          </w:p>
        </w:tc>
        <w:tc>
          <w:tcPr>
            <w:tcW w:w="1701" w:type="dxa"/>
            <w:shd w:val="clear" w:color="auto" w:fill="auto"/>
            <w:hideMark/>
          </w:tcPr>
          <w:p w:rsidR="00C706C2" w:rsidRPr="005E215E" w:rsidRDefault="00C706C2" w:rsidP="00CF7761">
            <w:pPr>
              <w:jc w:val="center"/>
              <w:rPr>
                <w:bCs/>
                <w:iCs/>
              </w:rPr>
            </w:pPr>
            <w:r w:rsidRPr="005E215E">
              <w:rPr>
                <w:bCs/>
                <w:iCs/>
              </w:rPr>
              <w:t>0150000000</w:t>
            </w:r>
          </w:p>
        </w:tc>
        <w:tc>
          <w:tcPr>
            <w:tcW w:w="850" w:type="dxa"/>
            <w:shd w:val="clear" w:color="auto" w:fill="auto"/>
            <w:hideMark/>
          </w:tcPr>
          <w:p w:rsidR="00C706C2" w:rsidRPr="005E215E" w:rsidRDefault="00C706C2" w:rsidP="00CF7761">
            <w:pPr>
              <w:jc w:val="center"/>
              <w:rPr>
                <w:bCs/>
                <w:iCs/>
              </w:rPr>
            </w:pPr>
            <w:r w:rsidRPr="005E215E">
              <w:rPr>
                <w:bCs/>
                <w:iCs/>
              </w:rPr>
              <w:t> </w:t>
            </w:r>
          </w:p>
        </w:tc>
        <w:tc>
          <w:tcPr>
            <w:tcW w:w="1418" w:type="dxa"/>
            <w:shd w:val="clear" w:color="auto" w:fill="auto"/>
            <w:hideMark/>
          </w:tcPr>
          <w:p w:rsidR="00C706C2" w:rsidRPr="005E215E" w:rsidRDefault="00C706C2" w:rsidP="00CF7761">
            <w:pPr>
              <w:jc w:val="right"/>
              <w:rPr>
                <w:bCs/>
                <w:iCs/>
              </w:rPr>
            </w:pPr>
            <w:r w:rsidRPr="005E215E">
              <w:rPr>
                <w:bCs/>
                <w:iCs/>
              </w:rPr>
              <w:t>13 992,30</w:t>
            </w:r>
          </w:p>
        </w:tc>
        <w:tc>
          <w:tcPr>
            <w:tcW w:w="1417" w:type="dxa"/>
            <w:shd w:val="clear" w:color="auto" w:fill="auto"/>
            <w:hideMark/>
          </w:tcPr>
          <w:p w:rsidR="00C706C2" w:rsidRPr="005E215E" w:rsidRDefault="00C706C2" w:rsidP="00CF7761">
            <w:pPr>
              <w:jc w:val="right"/>
              <w:rPr>
                <w:bCs/>
                <w:iCs/>
              </w:rPr>
            </w:pPr>
            <w:r w:rsidRPr="005E215E">
              <w:rPr>
                <w:bCs/>
                <w:iCs/>
              </w:rPr>
              <w:t>13 320,80</w:t>
            </w:r>
          </w:p>
        </w:tc>
        <w:tc>
          <w:tcPr>
            <w:tcW w:w="1418" w:type="dxa"/>
            <w:shd w:val="clear" w:color="auto" w:fill="auto"/>
            <w:hideMark/>
          </w:tcPr>
          <w:p w:rsidR="00C706C2" w:rsidRPr="005E215E" w:rsidRDefault="00C706C2" w:rsidP="00CF7761">
            <w:pPr>
              <w:jc w:val="right"/>
              <w:rPr>
                <w:bCs/>
                <w:iCs/>
              </w:rPr>
            </w:pPr>
            <w:r w:rsidRPr="005E215E">
              <w:rPr>
                <w:bCs/>
                <w:iCs/>
              </w:rPr>
              <w:t>12 245,40</w:t>
            </w:r>
          </w:p>
        </w:tc>
      </w:tr>
      <w:tr w:rsidR="00C706C2" w:rsidRPr="005E215E" w:rsidTr="00CF7761">
        <w:trPr>
          <w:trHeight w:val="630"/>
        </w:trPr>
        <w:tc>
          <w:tcPr>
            <w:tcW w:w="6111" w:type="dxa"/>
            <w:shd w:val="clear" w:color="auto" w:fill="auto"/>
            <w:hideMark/>
          </w:tcPr>
          <w:p w:rsidR="00C706C2" w:rsidRPr="005E215E" w:rsidRDefault="00C706C2" w:rsidP="00CF7761">
            <w:pPr>
              <w:rPr>
                <w:bCs/>
                <w:iCs/>
              </w:rPr>
            </w:pPr>
            <w:r w:rsidRPr="005E215E">
              <w:rPr>
                <w:bCs/>
                <w:iCs/>
              </w:rPr>
              <w:lastRenderedPageBreak/>
              <w:t>Основное мероприятие «Исполнение переданных полномочий Пензенской области»</w:t>
            </w:r>
          </w:p>
        </w:tc>
        <w:tc>
          <w:tcPr>
            <w:tcW w:w="838" w:type="dxa"/>
            <w:shd w:val="clear" w:color="auto" w:fill="auto"/>
            <w:hideMark/>
          </w:tcPr>
          <w:p w:rsidR="00C706C2" w:rsidRPr="005E215E" w:rsidRDefault="00C706C2" w:rsidP="00CF7761">
            <w:pPr>
              <w:jc w:val="center"/>
              <w:rPr>
                <w:bCs/>
                <w:iCs/>
              </w:rPr>
            </w:pPr>
            <w:r w:rsidRPr="005E215E">
              <w:rPr>
                <w:bCs/>
                <w:iCs/>
              </w:rPr>
              <w:t>10</w:t>
            </w:r>
          </w:p>
        </w:tc>
        <w:tc>
          <w:tcPr>
            <w:tcW w:w="851" w:type="dxa"/>
            <w:shd w:val="clear" w:color="auto" w:fill="auto"/>
            <w:hideMark/>
          </w:tcPr>
          <w:p w:rsidR="00C706C2" w:rsidRPr="005E215E" w:rsidRDefault="00C706C2" w:rsidP="00CF7761">
            <w:pPr>
              <w:jc w:val="center"/>
              <w:rPr>
                <w:bCs/>
                <w:iCs/>
              </w:rPr>
            </w:pPr>
            <w:r w:rsidRPr="005E215E">
              <w:rPr>
                <w:bCs/>
                <w:iCs/>
              </w:rPr>
              <w:t>03</w:t>
            </w:r>
          </w:p>
        </w:tc>
        <w:tc>
          <w:tcPr>
            <w:tcW w:w="1701" w:type="dxa"/>
            <w:shd w:val="clear" w:color="auto" w:fill="auto"/>
            <w:hideMark/>
          </w:tcPr>
          <w:p w:rsidR="00C706C2" w:rsidRPr="005E215E" w:rsidRDefault="00C706C2" w:rsidP="00CF7761">
            <w:pPr>
              <w:jc w:val="center"/>
              <w:rPr>
                <w:bCs/>
                <w:iCs/>
              </w:rPr>
            </w:pPr>
            <w:r w:rsidRPr="005E215E">
              <w:rPr>
                <w:bCs/>
                <w:iCs/>
              </w:rPr>
              <w:t>0150100000</w:t>
            </w:r>
          </w:p>
        </w:tc>
        <w:tc>
          <w:tcPr>
            <w:tcW w:w="850" w:type="dxa"/>
            <w:shd w:val="clear" w:color="auto" w:fill="auto"/>
            <w:hideMark/>
          </w:tcPr>
          <w:p w:rsidR="00C706C2" w:rsidRPr="005E215E" w:rsidRDefault="00C706C2" w:rsidP="00CF7761">
            <w:pPr>
              <w:jc w:val="center"/>
              <w:rPr>
                <w:bCs/>
                <w:iCs/>
              </w:rPr>
            </w:pPr>
            <w:r w:rsidRPr="005E215E">
              <w:rPr>
                <w:bCs/>
                <w:iCs/>
              </w:rPr>
              <w:t> </w:t>
            </w:r>
          </w:p>
        </w:tc>
        <w:tc>
          <w:tcPr>
            <w:tcW w:w="1418" w:type="dxa"/>
            <w:shd w:val="clear" w:color="auto" w:fill="auto"/>
            <w:hideMark/>
          </w:tcPr>
          <w:p w:rsidR="00C706C2" w:rsidRPr="005E215E" w:rsidRDefault="00C706C2" w:rsidP="00CF7761">
            <w:pPr>
              <w:jc w:val="right"/>
              <w:rPr>
                <w:bCs/>
                <w:iCs/>
              </w:rPr>
            </w:pPr>
            <w:r w:rsidRPr="005E215E">
              <w:rPr>
                <w:bCs/>
                <w:iCs/>
              </w:rPr>
              <w:t>13 992,30</w:t>
            </w:r>
          </w:p>
        </w:tc>
        <w:tc>
          <w:tcPr>
            <w:tcW w:w="1417" w:type="dxa"/>
            <w:shd w:val="clear" w:color="auto" w:fill="auto"/>
            <w:hideMark/>
          </w:tcPr>
          <w:p w:rsidR="00C706C2" w:rsidRPr="005E215E" w:rsidRDefault="00C706C2" w:rsidP="00CF7761">
            <w:pPr>
              <w:jc w:val="right"/>
              <w:rPr>
                <w:bCs/>
                <w:iCs/>
              </w:rPr>
            </w:pPr>
            <w:r w:rsidRPr="005E215E">
              <w:rPr>
                <w:bCs/>
                <w:iCs/>
              </w:rPr>
              <w:t>13 320,80</w:t>
            </w:r>
          </w:p>
        </w:tc>
        <w:tc>
          <w:tcPr>
            <w:tcW w:w="1418" w:type="dxa"/>
            <w:shd w:val="clear" w:color="auto" w:fill="auto"/>
            <w:hideMark/>
          </w:tcPr>
          <w:p w:rsidR="00C706C2" w:rsidRPr="005E215E" w:rsidRDefault="00C706C2" w:rsidP="00CF7761">
            <w:pPr>
              <w:jc w:val="right"/>
              <w:rPr>
                <w:bCs/>
                <w:iCs/>
              </w:rPr>
            </w:pPr>
            <w:r w:rsidRPr="005E215E">
              <w:rPr>
                <w:bCs/>
                <w:iCs/>
              </w:rPr>
              <w:t>12 245,40</w:t>
            </w:r>
          </w:p>
        </w:tc>
      </w:tr>
      <w:tr w:rsidR="00C706C2" w:rsidRPr="005E215E" w:rsidTr="00CF7761">
        <w:trPr>
          <w:trHeight w:val="630"/>
        </w:trPr>
        <w:tc>
          <w:tcPr>
            <w:tcW w:w="6111" w:type="dxa"/>
            <w:shd w:val="clear" w:color="auto" w:fill="auto"/>
            <w:hideMark/>
          </w:tcPr>
          <w:p w:rsidR="00C706C2" w:rsidRPr="005E215E" w:rsidRDefault="00C706C2" w:rsidP="00CF7761">
            <w:pPr>
              <w:rPr>
                <w:bCs/>
                <w:iCs/>
              </w:rPr>
            </w:pPr>
            <w:r w:rsidRPr="005E215E">
              <w:rPr>
                <w:bCs/>
                <w:iCs/>
              </w:rPr>
              <w:t>Предоставление мер социальной поддержки граждан, подвергшихся воздействию радиации</w:t>
            </w:r>
          </w:p>
        </w:tc>
        <w:tc>
          <w:tcPr>
            <w:tcW w:w="838" w:type="dxa"/>
            <w:shd w:val="clear" w:color="auto" w:fill="auto"/>
            <w:hideMark/>
          </w:tcPr>
          <w:p w:rsidR="00C706C2" w:rsidRPr="005E215E" w:rsidRDefault="00C706C2" w:rsidP="00CF7761">
            <w:pPr>
              <w:jc w:val="center"/>
              <w:rPr>
                <w:bCs/>
                <w:iCs/>
              </w:rPr>
            </w:pPr>
            <w:r w:rsidRPr="005E215E">
              <w:rPr>
                <w:bCs/>
                <w:iCs/>
              </w:rPr>
              <w:t>10</w:t>
            </w:r>
          </w:p>
        </w:tc>
        <w:tc>
          <w:tcPr>
            <w:tcW w:w="851" w:type="dxa"/>
            <w:shd w:val="clear" w:color="auto" w:fill="auto"/>
            <w:hideMark/>
          </w:tcPr>
          <w:p w:rsidR="00C706C2" w:rsidRPr="005E215E" w:rsidRDefault="00C706C2" w:rsidP="00CF7761">
            <w:pPr>
              <w:jc w:val="center"/>
              <w:rPr>
                <w:bCs/>
                <w:iCs/>
              </w:rPr>
            </w:pPr>
            <w:r w:rsidRPr="005E215E">
              <w:rPr>
                <w:bCs/>
                <w:iCs/>
              </w:rPr>
              <w:t>03</w:t>
            </w:r>
          </w:p>
        </w:tc>
        <w:tc>
          <w:tcPr>
            <w:tcW w:w="1701" w:type="dxa"/>
            <w:shd w:val="clear" w:color="auto" w:fill="auto"/>
            <w:hideMark/>
          </w:tcPr>
          <w:p w:rsidR="00C706C2" w:rsidRPr="005E215E" w:rsidRDefault="00C706C2" w:rsidP="00CF7761">
            <w:pPr>
              <w:jc w:val="center"/>
              <w:rPr>
                <w:bCs/>
                <w:iCs/>
              </w:rPr>
            </w:pPr>
            <w:r w:rsidRPr="005E215E">
              <w:rPr>
                <w:bCs/>
                <w:iCs/>
              </w:rPr>
              <w:t>0150151370</w:t>
            </w:r>
          </w:p>
        </w:tc>
        <w:tc>
          <w:tcPr>
            <w:tcW w:w="850" w:type="dxa"/>
            <w:shd w:val="clear" w:color="auto" w:fill="auto"/>
            <w:hideMark/>
          </w:tcPr>
          <w:p w:rsidR="00C706C2" w:rsidRPr="005E215E" w:rsidRDefault="00C706C2" w:rsidP="00CF7761">
            <w:pPr>
              <w:jc w:val="center"/>
              <w:rPr>
                <w:bCs/>
                <w:iCs/>
              </w:rPr>
            </w:pPr>
            <w:r w:rsidRPr="005E215E">
              <w:rPr>
                <w:bCs/>
                <w:iCs/>
              </w:rPr>
              <w:t> </w:t>
            </w:r>
          </w:p>
        </w:tc>
        <w:tc>
          <w:tcPr>
            <w:tcW w:w="1418" w:type="dxa"/>
            <w:shd w:val="clear" w:color="auto" w:fill="auto"/>
            <w:hideMark/>
          </w:tcPr>
          <w:p w:rsidR="00C706C2" w:rsidRPr="005E215E" w:rsidRDefault="00C706C2" w:rsidP="00CF7761">
            <w:pPr>
              <w:jc w:val="right"/>
              <w:rPr>
                <w:bCs/>
                <w:iCs/>
              </w:rPr>
            </w:pPr>
            <w:r w:rsidRPr="005E215E">
              <w:rPr>
                <w:bCs/>
                <w:iCs/>
              </w:rPr>
              <w:t>161,10</w:t>
            </w:r>
          </w:p>
        </w:tc>
        <w:tc>
          <w:tcPr>
            <w:tcW w:w="1417" w:type="dxa"/>
            <w:shd w:val="clear" w:color="auto" w:fill="auto"/>
            <w:hideMark/>
          </w:tcPr>
          <w:p w:rsidR="00C706C2" w:rsidRPr="005E215E" w:rsidRDefault="00C706C2" w:rsidP="00CF7761">
            <w:pPr>
              <w:jc w:val="right"/>
              <w:rPr>
                <w:bCs/>
                <w:iCs/>
              </w:rPr>
            </w:pPr>
            <w:r w:rsidRPr="005E215E">
              <w:rPr>
                <w:bCs/>
                <w:iCs/>
              </w:rPr>
              <w:t>167,40</w:t>
            </w:r>
          </w:p>
        </w:tc>
        <w:tc>
          <w:tcPr>
            <w:tcW w:w="1418" w:type="dxa"/>
            <w:shd w:val="clear" w:color="auto" w:fill="auto"/>
            <w:hideMark/>
          </w:tcPr>
          <w:p w:rsidR="00C706C2" w:rsidRPr="005E215E" w:rsidRDefault="00C706C2" w:rsidP="00CF7761">
            <w:pPr>
              <w:jc w:val="right"/>
              <w:rPr>
                <w:bCs/>
                <w:iCs/>
              </w:rPr>
            </w:pPr>
            <w:r w:rsidRPr="005E215E">
              <w:rPr>
                <w:bCs/>
                <w:iCs/>
              </w:rPr>
              <w:t>175,80</w:t>
            </w:r>
          </w:p>
        </w:tc>
      </w:tr>
      <w:tr w:rsidR="00C706C2" w:rsidRPr="005E215E" w:rsidTr="00CF7761">
        <w:trPr>
          <w:trHeight w:val="420"/>
        </w:trPr>
        <w:tc>
          <w:tcPr>
            <w:tcW w:w="6111" w:type="dxa"/>
            <w:shd w:val="clear" w:color="auto" w:fill="auto"/>
            <w:hideMark/>
          </w:tcPr>
          <w:p w:rsidR="00C706C2" w:rsidRPr="005E215E" w:rsidRDefault="00C706C2" w:rsidP="00CF7761">
            <w:pPr>
              <w:rPr>
                <w:bCs/>
                <w:iCs/>
              </w:rPr>
            </w:pPr>
            <w:r w:rsidRPr="005E215E">
              <w:rPr>
                <w:bCs/>
                <w:iCs/>
              </w:rPr>
              <w:t>Социальное обеспечение и иные выплаты населению</w:t>
            </w:r>
          </w:p>
        </w:tc>
        <w:tc>
          <w:tcPr>
            <w:tcW w:w="838" w:type="dxa"/>
            <w:shd w:val="clear" w:color="auto" w:fill="auto"/>
            <w:hideMark/>
          </w:tcPr>
          <w:p w:rsidR="00C706C2" w:rsidRPr="005E215E" w:rsidRDefault="00C706C2" w:rsidP="00CF7761">
            <w:pPr>
              <w:jc w:val="center"/>
              <w:rPr>
                <w:bCs/>
                <w:iCs/>
              </w:rPr>
            </w:pPr>
            <w:r w:rsidRPr="005E215E">
              <w:rPr>
                <w:bCs/>
                <w:iCs/>
              </w:rPr>
              <w:t>10</w:t>
            </w:r>
          </w:p>
        </w:tc>
        <w:tc>
          <w:tcPr>
            <w:tcW w:w="851" w:type="dxa"/>
            <w:shd w:val="clear" w:color="auto" w:fill="auto"/>
            <w:hideMark/>
          </w:tcPr>
          <w:p w:rsidR="00C706C2" w:rsidRPr="005E215E" w:rsidRDefault="00C706C2" w:rsidP="00CF7761">
            <w:pPr>
              <w:jc w:val="center"/>
              <w:rPr>
                <w:bCs/>
                <w:iCs/>
              </w:rPr>
            </w:pPr>
            <w:r w:rsidRPr="005E215E">
              <w:rPr>
                <w:bCs/>
                <w:iCs/>
              </w:rPr>
              <w:t>03</w:t>
            </w:r>
          </w:p>
        </w:tc>
        <w:tc>
          <w:tcPr>
            <w:tcW w:w="1701" w:type="dxa"/>
            <w:shd w:val="clear" w:color="auto" w:fill="auto"/>
            <w:hideMark/>
          </w:tcPr>
          <w:p w:rsidR="00C706C2" w:rsidRPr="005E215E" w:rsidRDefault="00C706C2" w:rsidP="00CF7761">
            <w:pPr>
              <w:jc w:val="center"/>
              <w:rPr>
                <w:bCs/>
                <w:iCs/>
              </w:rPr>
            </w:pPr>
            <w:r w:rsidRPr="005E215E">
              <w:rPr>
                <w:bCs/>
                <w:iCs/>
              </w:rPr>
              <w:t>0150151370</w:t>
            </w:r>
          </w:p>
        </w:tc>
        <w:tc>
          <w:tcPr>
            <w:tcW w:w="850" w:type="dxa"/>
            <w:shd w:val="clear" w:color="auto" w:fill="auto"/>
            <w:hideMark/>
          </w:tcPr>
          <w:p w:rsidR="00C706C2" w:rsidRPr="005E215E" w:rsidRDefault="00C706C2" w:rsidP="00CF7761">
            <w:pPr>
              <w:jc w:val="center"/>
              <w:rPr>
                <w:bCs/>
                <w:iCs/>
              </w:rPr>
            </w:pPr>
            <w:r w:rsidRPr="005E215E">
              <w:rPr>
                <w:bCs/>
                <w:iCs/>
              </w:rPr>
              <w:t>300</w:t>
            </w:r>
          </w:p>
        </w:tc>
        <w:tc>
          <w:tcPr>
            <w:tcW w:w="1418" w:type="dxa"/>
            <w:shd w:val="clear" w:color="auto" w:fill="auto"/>
            <w:hideMark/>
          </w:tcPr>
          <w:p w:rsidR="00C706C2" w:rsidRPr="005E215E" w:rsidRDefault="00C706C2" w:rsidP="00CF7761">
            <w:pPr>
              <w:jc w:val="right"/>
              <w:rPr>
                <w:bCs/>
                <w:iCs/>
              </w:rPr>
            </w:pPr>
            <w:r w:rsidRPr="005E215E">
              <w:rPr>
                <w:bCs/>
                <w:iCs/>
              </w:rPr>
              <w:t>161,10</w:t>
            </w:r>
          </w:p>
        </w:tc>
        <w:tc>
          <w:tcPr>
            <w:tcW w:w="1417" w:type="dxa"/>
            <w:shd w:val="clear" w:color="auto" w:fill="auto"/>
            <w:hideMark/>
          </w:tcPr>
          <w:p w:rsidR="00C706C2" w:rsidRPr="005E215E" w:rsidRDefault="00C706C2" w:rsidP="00CF7761">
            <w:pPr>
              <w:jc w:val="right"/>
              <w:rPr>
                <w:bCs/>
                <w:iCs/>
              </w:rPr>
            </w:pPr>
            <w:r w:rsidRPr="005E215E">
              <w:rPr>
                <w:bCs/>
                <w:iCs/>
              </w:rPr>
              <w:t>167,40</w:t>
            </w:r>
          </w:p>
        </w:tc>
        <w:tc>
          <w:tcPr>
            <w:tcW w:w="1418" w:type="dxa"/>
            <w:shd w:val="clear" w:color="auto" w:fill="auto"/>
            <w:hideMark/>
          </w:tcPr>
          <w:p w:rsidR="00C706C2" w:rsidRPr="005E215E" w:rsidRDefault="00C706C2" w:rsidP="00CF7761">
            <w:pPr>
              <w:jc w:val="right"/>
              <w:rPr>
                <w:bCs/>
                <w:iCs/>
              </w:rPr>
            </w:pPr>
            <w:r w:rsidRPr="005E215E">
              <w:rPr>
                <w:bCs/>
                <w:iCs/>
              </w:rPr>
              <w:t>175,80</w:t>
            </w:r>
          </w:p>
        </w:tc>
      </w:tr>
      <w:tr w:rsidR="00C706C2" w:rsidRPr="005E215E" w:rsidTr="00CF7761">
        <w:trPr>
          <w:trHeight w:val="450"/>
        </w:trPr>
        <w:tc>
          <w:tcPr>
            <w:tcW w:w="6111" w:type="dxa"/>
            <w:shd w:val="clear" w:color="auto" w:fill="auto"/>
            <w:hideMark/>
          </w:tcPr>
          <w:p w:rsidR="00C706C2" w:rsidRPr="005E215E" w:rsidRDefault="00C706C2" w:rsidP="00CF7761">
            <w:r w:rsidRPr="005E215E">
              <w:t>Публичные нормативные социальные выплаты гражданам</w:t>
            </w:r>
          </w:p>
        </w:tc>
        <w:tc>
          <w:tcPr>
            <w:tcW w:w="838" w:type="dxa"/>
            <w:shd w:val="clear" w:color="auto" w:fill="auto"/>
            <w:hideMark/>
          </w:tcPr>
          <w:p w:rsidR="00C706C2" w:rsidRPr="005E215E" w:rsidRDefault="00C706C2" w:rsidP="00CF7761">
            <w:pPr>
              <w:jc w:val="center"/>
            </w:pPr>
            <w:r w:rsidRPr="005E215E">
              <w:t>10</w:t>
            </w:r>
          </w:p>
        </w:tc>
        <w:tc>
          <w:tcPr>
            <w:tcW w:w="851" w:type="dxa"/>
            <w:shd w:val="clear" w:color="auto" w:fill="auto"/>
            <w:hideMark/>
          </w:tcPr>
          <w:p w:rsidR="00C706C2" w:rsidRPr="005E215E" w:rsidRDefault="00C706C2" w:rsidP="00CF7761">
            <w:pPr>
              <w:jc w:val="center"/>
            </w:pPr>
            <w:r w:rsidRPr="005E215E">
              <w:t>03</w:t>
            </w:r>
          </w:p>
        </w:tc>
        <w:tc>
          <w:tcPr>
            <w:tcW w:w="1701" w:type="dxa"/>
            <w:shd w:val="clear" w:color="auto" w:fill="auto"/>
            <w:hideMark/>
          </w:tcPr>
          <w:p w:rsidR="00C706C2" w:rsidRPr="005E215E" w:rsidRDefault="00C706C2" w:rsidP="00CF7761">
            <w:pPr>
              <w:jc w:val="center"/>
            </w:pPr>
            <w:r w:rsidRPr="005E215E">
              <w:t>0150151370</w:t>
            </w:r>
          </w:p>
        </w:tc>
        <w:tc>
          <w:tcPr>
            <w:tcW w:w="850" w:type="dxa"/>
            <w:shd w:val="clear" w:color="auto" w:fill="auto"/>
            <w:hideMark/>
          </w:tcPr>
          <w:p w:rsidR="00C706C2" w:rsidRPr="005E215E" w:rsidRDefault="00C706C2" w:rsidP="00CF7761">
            <w:pPr>
              <w:jc w:val="center"/>
            </w:pPr>
            <w:r w:rsidRPr="005E215E">
              <w:t>310</w:t>
            </w:r>
          </w:p>
        </w:tc>
        <w:tc>
          <w:tcPr>
            <w:tcW w:w="1418" w:type="dxa"/>
            <w:shd w:val="clear" w:color="auto" w:fill="auto"/>
            <w:hideMark/>
          </w:tcPr>
          <w:p w:rsidR="00C706C2" w:rsidRPr="005E215E" w:rsidRDefault="00C706C2" w:rsidP="00CF7761">
            <w:pPr>
              <w:jc w:val="right"/>
            </w:pPr>
            <w:r w:rsidRPr="005E215E">
              <w:t>161,10</w:t>
            </w:r>
          </w:p>
        </w:tc>
        <w:tc>
          <w:tcPr>
            <w:tcW w:w="1417" w:type="dxa"/>
            <w:shd w:val="clear" w:color="auto" w:fill="auto"/>
            <w:hideMark/>
          </w:tcPr>
          <w:p w:rsidR="00C706C2" w:rsidRPr="005E215E" w:rsidRDefault="00C706C2" w:rsidP="00CF7761">
            <w:pPr>
              <w:jc w:val="right"/>
            </w:pPr>
            <w:r w:rsidRPr="005E215E">
              <w:t>167,40</w:t>
            </w:r>
          </w:p>
        </w:tc>
        <w:tc>
          <w:tcPr>
            <w:tcW w:w="1418" w:type="dxa"/>
            <w:shd w:val="clear" w:color="auto" w:fill="auto"/>
            <w:hideMark/>
          </w:tcPr>
          <w:p w:rsidR="00C706C2" w:rsidRPr="005E215E" w:rsidRDefault="00C706C2" w:rsidP="00CF7761">
            <w:pPr>
              <w:jc w:val="right"/>
            </w:pPr>
            <w:r w:rsidRPr="005E215E">
              <w:t>175,80</w:t>
            </w:r>
          </w:p>
        </w:tc>
      </w:tr>
      <w:tr w:rsidR="00C706C2" w:rsidRPr="005E215E" w:rsidTr="00CF7761">
        <w:trPr>
          <w:trHeight w:val="1260"/>
        </w:trPr>
        <w:tc>
          <w:tcPr>
            <w:tcW w:w="6111" w:type="dxa"/>
            <w:shd w:val="clear" w:color="auto" w:fill="auto"/>
            <w:hideMark/>
          </w:tcPr>
          <w:p w:rsidR="00C706C2" w:rsidRPr="005E215E" w:rsidRDefault="00C706C2" w:rsidP="00CF7761">
            <w:pPr>
              <w:rPr>
                <w:bCs/>
                <w:iCs/>
              </w:rPr>
            </w:pPr>
            <w:r w:rsidRPr="005E215E">
              <w:rPr>
                <w:bCs/>
                <w:iCs/>
              </w:rPr>
              <w:t>Исполнение государственных полномочий по предоставлению мер социальной поддержки, предусмотренных Законом Пензенской области "О почетном звании Пензенской области "Ветеран труда Пензенской области"</w:t>
            </w:r>
          </w:p>
        </w:tc>
        <w:tc>
          <w:tcPr>
            <w:tcW w:w="838" w:type="dxa"/>
            <w:shd w:val="clear" w:color="auto" w:fill="auto"/>
            <w:hideMark/>
          </w:tcPr>
          <w:p w:rsidR="00C706C2" w:rsidRPr="005E215E" w:rsidRDefault="00C706C2" w:rsidP="00CF7761">
            <w:pPr>
              <w:jc w:val="center"/>
              <w:rPr>
                <w:bCs/>
                <w:iCs/>
              </w:rPr>
            </w:pPr>
            <w:r w:rsidRPr="005E215E">
              <w:rPr>
                <w:bCs/>
                <w:iCs/>
              </w:rPr>
              <w:t>10</w:t>
            </w:r>
          </w:p>
        </w:tc>
        <w:tc>
          <w:tcPr>
            <w:tcW w:w="851" w:type="dxa"/>
            <w:shd w:val="clear" w:color="auto" w:fill="auto"/>
            <w:hideMark/>
          </w:tcPr>
          <w:p w:rsidR="00C706C2" w:rsidRPr="005E215E" w:rsidRDefault="00C706C2" w:rsidP="00CF7761">
            <w:pPr>
              <w:jc w:val="center"/>
              <w:rPr>
                <w:bCs/>
                <w:iCs/>
              </w:rPr>
            </w:pPr>
            <w:r w:rsidRPr="005E215E">
              <w:rPr>
                <w:bCs/>
                <w:iCs/>
              </w:rPr>
              <w:t>03</w:t>
            </w:r>
          </w:p>
        </w:tc>
        <w:tc>
          <w:tcPr>
            <w:tcW w:w="1701" w:type="dxa"/>
            <w:shd w:val="clear" w:color="auto" w:fill="auto"/>
            <w:hideMark/>
          </w:tcPr>
          <w:p w:rsidR="00C706C2" w:rsidRPr="005E215E" w:rsidRDefault="00C706C2" w:rsidP="00CF7761">
            <w:pPr>
              <w:jc w:val="center"/>
              <w:rPr>
                <w:bCs/>
                <w:iCs/>
              </w:rPr>
            </w:pPr>
            <w:r w:rsidRPr="005E215E">
              <w:rPr>
                <w:bCs/>
                <w:iCs/>
              </w:rPr>
              <w:t>0150174100</w:t>
            </w:r>
          </w:p>
        </w:tc>
        <w:tc>
          <w:tcPr>
            <w:tcW w:w="850" w:type="dxa"/>
            <w:shd w:val="clear" w:color="auto" w:fill="auto"/>
            <w:hideMark/>
          </w:tcPr>
          <w:p w:rsidR="00C706C2" w:rsidRPr="005E215E" w:rsidRDefault="00C706C2" w:rsidP="00CF7761">
            <w:pPr>
              <w:jc w:val="center"/>
              <w:rPr>
                <w:bCs/>
                <w:iCs/>
              </w:rPr>
            </w:pPr>
            <w:r w:rsidRPr="005E215E">
              <w:rPr>
                <w:bCs/>
                <w:iCs/>
              </w:rPr>
              <w:t> </w:t>
            </w:r>
          </w:p>
        </w:tc>
        <w:tc>
          <w:tcPr>
            <w:tcW w:w="1418" w:type="dxa"/>
            <w:shd w:val="clear" w:color="auto" w:fill="auto"/>
            <w:hideMark/>
          </w:tcPr>
          <w:p w:rsidR="00C706C2" w:rsidRPr="005E215E" w:rsidRDefault="00C706C2" w:rsidP="00CF7761">
            <w:pPr>
              <w:jc w:val="right"/>
              <w:rPr>
                <w:bCs/>
                <w:iCs/>
              </w:rPr>
            </w:pPr>
            <w:r w:rsidRPr="005E215E">
              <w:rPr>
                <w:bCs/>
                <w:iCs/>
              </w:rPr>
              <w:t>1 242,40</w:t>
            </w:r>
          </w:p>
        </w:tc>
        <w:tc>
          <w:tcPr>
            <w:tcW w:w="1417" w:type="dxa"/>
            <w:shd w:val="clear" w:color="auto" w:fill="auto"/>
            <w:hideMark/>
          </w:tcPr>
          <w:p w:rsidR="00C706C2" w:rsidRPr="005E215E" w:rsidRDefault="00C706C2" w:rsidP="00CF7761">
            <w:pPr>
              <w:jc w:val="right"/>
              <w:rPr>
                <w:bCs/>
                <w:iCs/>
              </w:rPr>
            </w:pPr>
            <w:r w:rsidRPr="005E215E">
              <w:rPr>
                <w:bCs/>
                <w:iCs/>
              </w:rPr>
              <w:t>1 248,50</w:t>
            </w:r>
          </w:p>
        </w:tc>
        <w:tc>
          <w:tcPr>
            <w:tcW w:w="1418" w:type="dxa"/>
            <w:shd w:val="clear" w:color="auto" w:fill="auto"/>
            <w:hideMark/>
          </w:tcPr>
          <w:p w:rsidR="00C706C2" w:rsidRPr="005E215E" w:rsidRDefault="00C706C2" w:rsidP="00CF7761">
            <w:pPr>
              <w:jc w:val="right"/>
              <w:rPr>
                <w:bCs/>
                <w:iCs/>
              </w:rPr>
            </w:pPr>
            <w:r w:rsidRPr="005E215E">
              <w:rPr>
                <w:bCs/>
                <w:iCs/>
              </w:rPr>
              <w:t>1 254,50</w:t>
            </w:r>
          </w:p>
        </w:tc>
      </w:tr>
      <w:tr w:rsidR="00C706C2" w:rsidRPr="005E215E" w:rsidTr="00CF7761">
        <w:trPr>
          <w:trHeight w:val="630"/>
        </w:trPr>
        <w:tc>
          <w:tcPr>
            <w:tcW w:w="6111" w:type="dxa"/>
            <w:shd w:val="clear" w:color="auto" w:fill="auto"/>
            <w:hideMark/>
          </w:tcPr>
          <w:p w:rsidR="00C706C2" w:rsidRPr="005E215E" w:rsidRDefault="00C706C2" w:rsidP="00CF7761">
            <w:pPr>
              <w:rPr>
                <w:bCs/>
                <w:iCs/>
              </w:rPr>
            </w:pPr>
            <w:r w:rsidRPr="005E215E">
              <w:rPr>
                <w:bCs/>
                <w:iCs/>
              </w:rPr>
              <w:t>Закупка товаров, работ и услуг для обеспечения государственных (муниципальных) нужд</w:t>
            </w:r>
          </w:p>
        </w:tc>
        <w:tc>
          <w:tcPr>
            <w:tcW w:w="838" w:type="dxa"/>
            <w:shd w:val="clear" w:color="auto" w:fill="auto"/>
            <w:hideMark/>
          </w:tcPr>
          <w:p w:rsidR="00C706C2" w:rsidRPr="005E215E" w:rsidRDefault="00C706C2" w:rsidP="00CF7761">
            <w:pPr>
              <w:jc w:val="center"/>
              <w:rPr>
                <w:bCs/>
                <w:iCs/>
              </w:rPr>
            </w:pPr>
            <w:r w:rsidRPr="005E215E">
              <w:rPr>
                <w:bCs/>
                <w:iCs/>
              </w:rPr>
              <w:t>10</w:t>
            </w:r>
          </w:p>
        </w:tc>
        <w:tc>
          <w:tcPr>
            <w:tcW w:w="851" w:type="dxa"/>
            <w:shd w:val="clear" w:color="auto" w:fill="auto"/>
            <w:hideMark/>
          </w:tcPr>
          <w:p w:rsidR="00C706C2" w:rsidRPr="005E215E" w:rsidRDefault="00C706C2" w:rsidP="00CF7761">
            <w:pPr>
              <w:jc w:val="center"/>
              <w:rPr>
                <w:bCs/>
                <w:iCs/>
              </w:rPr>
            </w:pPr>
            <w:r w:rsidRPr="005E215E">
              <w:rPr>
                <w:bCs/>
                <w:iCs/>
              </w:rPr>
              <w:t>03</w:t>
            </w:r>
          </w:p>
        </w:tc>
        <w:tc>
          <w:tcPr>
            <w:tcW w:w="1701" w:type="dxa"/>
            <w:shd w:val="clear" w:color="auto" w:fill="auto"/>
            <w:hideMark/>
          </w:tcPr>
          <w:p w:rsidR="00C706C2" w:rsidRPr="005E215E" w:rsidRDefault="00C706C2" w:rsidP="00CF7761">
            <w:pPr>
              <w:jc w:val="center"/>
              <w:rPr>
                <w:bCs/>
                <w:iCs/>
              </w:rPr>
            </w:pPr>
            <w:r w:rsidRPr="005E215E">
              <w:rPr>
                <w:bCs/>
                <w:iCs/>
              </w:rPr>
              <w:t>0150174100</w:t>
            </w:r>
          </w:p>
        </w:tc>
        <w:tc>
          <w:tcPr>
            <w:tcW w:w="850" w:type="dxa"/>
            <w:shd w:val="clear" w:color="auto" w:fill="auto"/>
            <w:hideMark/>
          </w:tcPr>
          <w:p w:rsidR="00C706C2" w:rsidRPr="005E215E" w:rsidRDefault="00C706C2" w:rsidP="00CF7761">
            <w:pPr>
              <w:jc w:val="center"/>
              <w:rPr>
                <w:bCs/>
                <w:iCs/>
              </w:rPr>
            </w:pPr>
            <w:r w:rsidRPr="005E215E">
              <w:rPr>
                <w:bCs/>
                <w:iCs/>
              </w:rPr>
              <w:t>200</w:t>
            </w:r>
          </w:p>
        </w:tc>
        <w:tc>
          <w:tcPr>
            <w:tcW w:w="1418" w:type="dxa"/>
            <w:shd w:val="clear" w:color="auto" w:fill="auto"/>
            <w:hideMark/>
          </w:tcPr>
          <w:p w:rsidR="00C706C2" w:rsidRPr="005E215E" w:rsidRDefault="00C706C2" w:rsidP="00CF7761">
            <w:pPr>
              <w:jc w:val="right"/>
              <w:rPr>
                <w:bCs/>
                <w:iCs/>
              </w:rPr>
            </w:pPr>
            <w:r w:rsidRPr="005E215E">
              <w:rPr>
                <w:bCs/>
                <w:iCs/>
              </w:rPr>
              <w:t>15,00</w:t>
            </w:r>
          </w:p>
        </w:tc>
        <w:tc>
          <w:tcPr>
            <w:tcW w:w="1417" w:type="dxa"/>
            <w:shd w:val="clear" w:color="auto" w:fill="auto"/>
            <w:hideMark/>
          </w:tcPr>
          <w:p w:rsidR="00C706C2" w:rsidRPr="005E215E" w:rsidRDefault="00C706C2" w:rsidP="00CF7761">
            <w:pPr>
              <w:jc w:val="right"/>
              <w:rPr>
                <w:bCs/>
                <w:iCs/>
              </w:rPr>
            </w:pPr>
            <w:r w:rsidRPr="005E215E">
              <w:rPr>
                <w:bCs/>
                <w:iCs/>
              </w:rPr>
              <w:t>15,00</w:t>
            </w:r>
          </w:p>
        </w:tc>
        <w:tc>
          <w:tcPr>
            <w:tcW w:w="1418" w:type="dxa"/>
            <w:shd w:val="clear" w:color="auto" w:fill="auto"/>
            <w:hideMark/>
          </w:tcPr>
          <w:p w:rsidR="00C706C2" w:rsidRPr="005E215E" w:rsidRDefault="00C706C2" w:rsidP="00CF7761">
            <w:pPr>
              <w:jc w:val="right"/>
              <w:rPr>
                <w:bCs/>
                <w:iCs/>
              </w:rPr>
            </w:pPr>
            <w:r w:rsidRPr="005E215E">
              <w:rPr>
                <w:bCs/>
                <w:iCs/>
              </w:rPr>
              <w:t>15,00</w:t>
            </w:r>
          </w:p>
        </w:tc>
      </w:tr>
      <w:tr w:rsidR="00C706C2" w:rsidRPr="005E215E" w:rsidTr="00CF7761">
        <w:trPr>
          <w:trHeight w:val="675"/>
        </w:trPr>
        <w:tc>
          <w:tcPr>
            <w:tcW w:w="6111" w:type="dxa"/>
            <w:shd w:val="clear" w:color="auto" w:fill="auto"/>
            <w:hideMark/>
          </w:tcPr>
          <w:p w:rsidR="00C706C2" w:rsidRPr="005E215E" w:rsidRDefault="00C706C2" w:rsidP="00CF7761">
            <w:r w:rsidRPr="005E215E">
              <w:t>Иные закупки товаров, работ и услуг для обеспечения государственных (муниципальных) нужд</w:t>
            </w:r>
          </w:p>
        </w:tc>
        <w:tc>
          <w:tcPr>
            <w:tcW w:w="838" w:type="dxa"/>
            <w:shd w:val="clear" w:color="auto" w:fill="auto"/>
            <w:hideMark/>
          </w:tcPr>
          <w:p w:rsidR="00C706C2" w:rsidRPr="005E215E" w:rsidRDefault="00C706C2" w:rsidP="00CF7761">
            <w:pPr>
              <w:jc w:val="center"/>
            </w:pPr>
            <w:r w:rsidRPr="005E215E">
              <w:t>10</w:t>
            </w:r>
          </w:p>
        </w:tc>
        <w:tc>
          <w:tcPr>
            <w:tcW w:w="851" w:type="dxa"/>
            <w:shd w:val="clear" w:color="auto" w:fill="auto"/>
            <w:hideMark/>
          </w:tcPr>
          <w:p w:rsidR="00C706C2" w:rsidRPr="005E215E" w:rsidRDefault="00C706C2" w:rsidP="00CF7761">
            <w:pPr>
              <w:jc w:val="center"/>
            </w:pPr>
            <w:r w:rsidRPr="005E215E">
              <w:t>03</w:t>
            </w:r>
          </w:p>
        </w:tc>
        <w:tc>
          <w:tcPr>
            <w:tcW w:w="1701" w:type="dxa"/>
            <w:shd w:val="clear" w:color="auto" w:fill="auto"/>
            <w:hideMark/>
          </w:tcPr>
          <w:p w:rsidR="00C706C2" w:rsidRPr="005E215E" w:rsidRDefault="00C706C2" w:rsidP="00CF7761">
            <w:pPr>
              <w:jc w:val="center"/>
            </w:pPr>
            <w:r w:rsidRPr="005E215E">
              <w:t>0150174100</w:t>
            </w:r>
          </w:p>
        </w:tc>
        <w:tc>
          <w:tcPr>
            <w:tcW w:w="850" w:type="dxa"/>
            <w:shd w:val="clear" w:color="auto" w:fill="auto"/>
            <w:hideMark/>
          </w:tcPr>
          <w:p w:rsidR="00C706C2" w:rsidRPr="005E215E" w:rsidRDefault="00C706C2" w:rsidP="00CF7761">
            <w:pPr>
              <w:jc w:val="center"/>
            </w:pPr>
            <w:r w:rsidRPr="005E215E">
              <w:t>240</w:t>
            </w:r>
          </w:p>
        </w:tc>
        <w:tc>
          <w:tcPr>
            <w:tcW w:w="1418" w:type="dxa"/>
            <w:shd w:val="clear" w:color="auto" w:fill="auto"/>
            <w:hideMark/>
          </w:tcPr>
          <w:p w:rsidR="00C706C2" w:rsidRPr="005E215E" w:rsidRDefault="00C706C2" w:rsidP="00CF7761">
            <w:pPr>
              <w:jc w:val="right"/>
            </w:pPr>
            <w:r w:rsidRPr="005E215E">
              <w:t>15,00</w:t>
            </w:r>
          </w:p>
        </w:tc>
        <w:tc>
          <w:tcPr>
            <w:tcW w:w="1417" w:type="dxa"/>
            <w:shd w:val="clear" w:color="auto" w:fill="auto"/>
            <w:hideMark/>
          </w:tcPr>
          <w:p w:rsidR="00C706C2" w:rsidRPr="005E215E" w:rsidRDefault="00C706C2" w:rsidP="00CF7761">
            <w:pPr>
              <w:jc w:val="right"/>
            </w:pPr>
            <w:r w:rsidRPr="005E215E">
              <w:t>15,00</w:t>
            </w:r>
          </w:p>
        </w:tc>
        <w:tc>
          <w:tcPr>
            <w:tcW w:w="1418" w:type="dxa"/>
            <w:shd w:val="clear" w:color="auto" w:fill="auto"/>
            <w:hideMark/>
          </w:tcPr>
          <w:p w:rsidR="00C706C2" w:rsidRPr="005E215E" w:rsidRDefault="00C706C2" w:rsidP="00CF7761">
            <w:pPr>
              <w:jc w:val="right"/>
            </w:pPr>
            <w:r w:rsidRPr="005E215E">
              <w:t>15,00</w:t>
            </w:r>
          </w:p>
        </w:tc>
      </w:tr>
      <w:tr w:rsidR="00C706C2" w:rsidRPr="005E215E" w:rsidTr="00CF7761">
        <w:trPr>
          <w:trHeight w:val="420"/>
        </w:trPr>
        <w:tc>
          <w:tcPr>
            <w:tcW w:w="6111" w:type="dxa"/>
            <w:shd w:val="clear" w:color="auto" w:fill="auto"/>
            <w:hideMark/>
          </w:tcPr>
          <w:p w:rsidR="00C706C2" w:rsidRPr="005E215E" w:rsidRDefault="00C706C2" w:rsidP="00CF7761">
            <w:pPr>
              <w:rPr>
                <w:bCs/>
                <w:iCs/>
              </w:rPr>
            </w:pPr>
            <w:r w:rsidRPr="005E215E">
              <w:rPr>
                <w:bCs/>
                <w:iCs/>
              </w:rPr>
              <w:t>Социальное обеспечение и иные выплаты населению</w:t>
            </w:r>
          </w:p>
        </w:tc>
        <w:tc>
          <w:tcPr>
            <w:tcW w:w="838" w:type="dxa"/>
            <w:shd w:val="clear" w:color="auto" w:fill="auto"/>
            <w:hideMark/>
          </w:tcPr>
          <w:p w:rsidR="00C706C2" w:rsidRPr="005E215E" w:rsidRDefault="00C706C2" w:rsidP="00CF7761">
            <w:pPr>
              <w:jc w:val="center"/>
              <w:rPr>
                <w:bCs/>
                <w:iCs/>
              </w:rPr>
            </w:pPr>
            <w:r w:rsidRPr="005E215E">
              <w:rPr>
                <w:bCs/>
                <w:iCs/>
              </w:rPr>
              <w:t>10</w:t>
            </w:r>
          </w:p>
        </w:tc>
        <w:tc>
          <w:tcPr>
            <w:tcW w:w="851" w:type="dxa"/>
            <w:shd w:val="clear" w:color="auto" w:fill="auto"/>
            <w:hideMark/>
          </w:tcPr>
          <w:p w:rsidR="00C706C2" w:rsidRPr="005E215E" w:rsidRDefault="00C706C2" w:rsidP="00CF7761">
            <w:pPr>
              <w:jc w:val="center"/>
              <w:rPr>
                <w:bCs/>
                <w:iCs/>
              </w:rPr>
            </w:pPr>
            <w:r w:rsidRPr="005E215E">
              <w:rPr>
                <w:bCs/>
                <w:iCs/>
              </w:rPr>
              <w:t>03</w:t>
            </w:r>
          </w:p>
        </w:tc>
        <w:tc>
          <w:tcPr>
            <w:tcW w:w="1701" w:type="dxa"/>
            <w:shd w:val="clear" w:color="auto" w:fill="auto"/>
            <w:hideMark/>
          </w:tcPr>
          <w:p w:rsidR="00C706C2" w:rsidRPr="005E215E" w:rsidRDefault="00C706C2" w:rsidP="00CF7761">
            <w:pPr>
              <w:jc w:val="center"/>
              <w:rPr>
                <w:bCs/>
                <w:iCs/>
              </w:rPr>
            </w:pPr>
            <w:r w:rsidRPr="005E215E">
              <w:rPr>
                <w:bCs/>
                <w:iCs/>
              </w:rPr>
              <w:t>0150174100</w:t>
            </w:r>
          </w:p>
        </w:tc>
        <w:tc>
          <w:tcPr>
            <w:tcW w:w="850" w:type="dxa"/>
            <w:shd w:val="clear" w:color="auto" w:fill="auto"/>
            <w:hideMark/>
          </w:tcPr>
          <w:p w:rsidR="00C706C2" w:rsidRPr="005E215E" w:rsidRDefault="00C706C2" w:rsidP="00CF7761">
            <w:pPr>
              <w:jc w:val="center"/>
              <w:rPr>
                <w:bCs/>
                <w:iCs/>
              </w:rPr>
            </w:pPr>
            <w:r w:rsidRPr="005E215E">
              <w:rPr>
                <w:bCs/>
                <w:iCs/>
              </w:rPr>
              <w:t>300</w:t>
            </w:r>
          </w:p>
        </w:tc>
        <w:tc>
          <w:tcPr>
            <w:tcW w:w="1418" w:type="dxa"/>
            <w:shd w:val="clear" w:color="auto" w:fill="auto"/>
            <w:hideMark/>
          </w:tcPr>
          <w:p w:rsidR="00C706C2" w:rsidRPr="005E215E" w:rsidRDefault="00C706C2" w:rsidP="00CF7761">
            <w:pPr>
              <w:jc w:val="right"/>
              <w:rPr>
                <w:bCs/>
                <w:iCs/>
              </w:rPr>
            </w:pPr>
            <w:r w:rsidRPr="005E215E">
              <w:rPr>
                <w:bCs/>
                <w:iCs/>
              </w:rPr>
              <w:t>1 227,40</w:t>
            </w:r>
          </w:p>
        </w:tc>
        <w:tc>
          <w:tcPr>
            <w:tcW w:w="1417" w:type="dxa"/>
            <w:shd w:val="clear" w:color="auto" w:fill="auto"/>
            <w:hideMark/>
          </w:tcPr>
          <w:p w:rsidR="00C706C2" w:rsidRPr="005E215E" w:rsidRDefault="00C706C2" w:rsidP="00CF7761">
            <w:pPr>
              <w:jc w:val="right"/>
              <w:rPr>
                <w:bCs/>
                <w:iCs/>
              </w:rPr>
            </w:pPr>
            <w:r w:rsidRPr="005E215E">
              <w:rPr>
                <w:bCs/>
                <w:iCs/>
              </w:rPr>
              <w:t>1 233,50</w:t>
            </w:r>
          </w:p>
        </w:tc>
        <w:tc>
          <w:tcPr>
            <w:tcW w:w="1418" w:type="dxa"/>
            <w:shd w:val="clear" w:color="auto" w:fill="auto"/>
            <w:hideMark/>
          </w:tcPr>
          <w:p w:rsidR="00C706C2" w:rsidRPr="005E215E" w:rsidRDefault="00C706C2" w:rsidP="00CF7761">
            <w:pPr>
              <w:jc w:val="right"/>
              <w:rPr>
                <w:bCs/>
                <w:iCs/>
              </w:rPr>
            </w:pPr>
            <w:r w:rsidRPr="005E215E">
              <w:rPr>
                <w:bCs/>
                <w:iCs/>
              </w:rPr>
              <w:t>1 239,50</w:t>
            </w:r>
          </w:p>
        </w:tc>
      </w:tr>
      <w:tr w:rsidR="00C706C2" w:rsidRPr="005E215E" w:rsidTr="00CF7761">
        <w:trPr>
          <w:trHeight w:val="450"/>
        </w:trPr>
        <w:tc>
          <w:tcPr>
            <w:tcW w:w="6111" w:type="dxa"/>
            <w:shd w:val="clear" w:color="auto" w:fill="auto"/>
            <w:hideMark/>
          </w:tcPr>
          <w:p w:rsidR="00C706C2" w:rsidRPr="005E215E" w:rsidRDefault="00C706C2" w:rsidP="00CF7761">
            <w:r w:rsidRPr="005E215E">
              <w:t>Публичные нормативные социальные выплаты гражданам</w:t>
            </w:r>
          </w:p>
        </w:tc>
        <w:tc>
          <w:tcPr>
            <w:tcW w:w="838" w:type="dxa"/>
            <w:shd w:val="clear" w:color="auto" w:fill="auto"/>
            <w:hideMark/>
          </w:tcPr>
          <w:p w:rsidR="00C706C2" w:rsidRPr="005E215E" w:rsidRDefault="00C706C2" w:rsidP="00CF7761">
            <w:pPr>
              <w:jc w:val="center"/>
            </w:pPr>
            <w:r w:rsidRPr="005E215E">
              <w:t>10</w:t>
            </w:r>
          </w:p>
        </w:tc>
        <w:tc>
          <w:tcPr>
            <w:tcW w:w="851" w:type="dxa"/>
            <w:shd w:val="clear" w:color="auto" w:fill="auto"/>
            <w:hideMark/>
          </w:tcPr>
          <w:p w:rsidR="00C706C2" w:rsidRPr="005E215E" w:rsidRDefault="00C706C2" w:rsidP="00CF7761">
            <w:pPr>
              <w:jc w:val="center"/>
            </w:pPr>
            <w:r w:rsidRPr="005E215E">
              <w:t>03</w:t>
            </w:r>
          </w:p>
        </w:tc>
        <w:tc>
          <w:tcPr>
            <w:tcW w:w="1701" w:type="dxa"/>
            <w:shd w:val="clear" w:color="auto" w:fill="auto"/>
            <w:hideMark/>
          </w:tcPr>
          <w:p w:rsidR="00C706C2" w:rsidRPr="005E215E" w:rsidRDefault="00C706C2" w:rsidP="00CF7761">
            <w:pPr>
              <w:jc w:val="center"/>
            </w:pPr>
            <w:r w:rsidRPr="005E215E">
              <w:t>0150174100</w:t>
            </w:r>
          </w:p>
        </w:tc>
        <w:tc>
          <w:tcPr>
            <w:tcW w:w="850" w:type="dxa"/>
            <w:shd w:val="clear" w:color="auto" w:fill="auto"/>
            <w:hideMark/>
          </w:tcPr>
          <w:p w:rsidR="00C706C2" w:rsidRPr="005E215E" w:rsidRDefault="00C706C2" w:rsidP="00CF7761">
            <w:pPr>
              <w:jc w:val="center"/>
            </w:pPr>
            <w:r w:rsidRPr="005E215E">
              <w:t>310</w:t>
            </w:r>
          </w:p>
        </w:tc>
        <w:tc>
          <w:tcPr>
            <w:tcW w:w="1418" w:type="dxa"/>
            <w:shd w:val="clear" w:color="auto" w:fill="auto"/>
            <w:hideMark/>
          </w:tcPr>
          <w:p w:rsidR="00C706C2" w:rsidRPr="005E215E" w:rsidRDefault="00C706C2" w:rsidP="00CF7761">
            <w:pPr>
              <w:jc w:val="right"/>
            </w:pPr>
            <w:r w:rsidRPr="005E215E">
              <w:t>1 227,40</w:t>
            </w:r>
          </w:p>
        </w:tc>
        <w:tc>
          <w:tcPr>
            <w:tcW w:w="1417" w:type="dxa"/>
            <w:shd w:val="clear" w:color="auto" w:fill="auto"/>
            <w:hideMark/>
          </w:tcPr>
          <w:p w:rsidR="00C706C2" w:rsidRPr="005E215E" w:rsidRDefault="00C706C2" w:rsidP="00CF7761">
            <w:pPr>
              <w:jc w:val="right"/>
            </w:pPr>
            <w:r w:rsidRPr="005E215E">
              <w:t>1 233,50</w:t>
            </w:r>
          </w:p>
        </w:tc>
        <w:tc>
          <w:tcPr>
            <w:tcW w:w="1418" w:type="dxa"/>
            <w:shd w:val="clear" w:color="auto" w:fill="auto"/>
            <w:hideMark/>
          </w:tcPr>
          <w:p w:rsidR="00C706C2" w:rsidRPr="005E215E" w:rsidRDefault="00C706C2" w:rsidP="00CF7761">
            <w:pPr>
              <w:jc w:val="right"/>
            </w:pPr>
            <w:r w:rsidRPr="005E215E">
              <w:t>1 239,50</w:t>
            </w:r>
          </w:p>
        </w:tc>
      </w:tr>
      <w:tr w:rsidR="00C706C2" w:rsidRPr="005E215E" w:rsidTr="00CF7761">
        <w:trPr>
          <w:trHeight w:val="1470"/>
        </w:trPr>
        <w:tc>
          <w:tcPr>
            <w:tcW w:w="6111" w:type="dxa"/>
            <w:shd w:val="clear" w:color="auto" w:fill="auto"/>
            <w:hideMark/>
          </w:tcPr>
          <w:p w:rsidR="00C706C2" w:rsidRPr="005E215E" w:rsidRDefault="00C706C2" w:rsidP="00CF7761">
            <w:pPr>
              <w:rPr>
                <w:bCs/>
                <w:iCs/>
              </w:rPr>
            </w:pPr>
            <w:r w:rsidRPr="005E215E">
              <w:rPr>
                <w:bCs/>
                <w:iCs/>
              </w:rPr>
              <w:t>Исполнение государственных полномочий по предоставлению мер социальной поддержки многодетным семьям в соответствии с Законом Пензенской области "О мерах социальной поддержки многодетных семей, проживающих на территории Пензенской области"</w:t>
            </w:r>
          </w:p>
        </w:tc>
        <w:tc>
          <w:tcPr>
            <w:tcW w:w="838" w:type="dxa"/>
            <w:shd w:val="clear" w:color="auto" w:fill="auto"/>
            <w:hideMark/>
          </w:tcPr>
          <w:p w:rsidR="00C706C2" w:rsidRPr="005E215E" w:rsidRDefault="00C706C2" w:rsidP="00CF7761">
            <w:pPr>
              <w:jc w:val="center"/>
              <w:rPr>
                <w:bCs/>
                <w:iCs/>
              </w:rPr>
            </w:pPr>
            <w:r w:rsidRPr="005E215E">
              <w:rPr>
                <w:bCs/>
                <w:iCs/>
              </w:rPr>
              <w:t>10</w:t>
            </w:r>
          </w:p>
        </w:tc>
        <w:tc>
          <w:tcPr>
            <w:tcW w:w="851" w:type="dxa"/>
            <w:shd w:val="clear" w:color="auto" w:fill="auto"/>
            <w:hideMark/>
          </w:tcPr>
          <w:p w:rsidR="00C706C2" w:rsidRPr="005E215E" w:rsidRDefault="00C706C2" w:rsidP="00CF7761">
            <w:pPr>
              <w:jc w:val="center"/>
              <w:rPr>
                <w:bCs/>
                <w:iCs/>
              </w:rPr>
            </w:pPr>
            <w:r w:rsidRPr="005E215E">
              <w:rPr>
                <w:bCs/>
                <w:iCs/>
              </w:rPr>
              <w:t>03</w:t>
            </w:r>
          </w:p>
        </w:tc>
        <w:tc>
          <w:tcPr>
            <w:tcW w:w="1701" w:type="dxa"/>
            <w:shd w:val="clear" w:color="auto" w:fill="auto"/>
            <w:hideMark/>
          </w:tcPr>
          <w:p w:rsidR="00C706C2" w:rsidRPr="005E215E" w:rsidRDefault="00C706C2" w:rsidP="00CF7761">
            <w:pPr>
              <w:jc w:val="center"/>
              <w:rPr>
                <w:bCs/>
                <w:iCs/>
              </w:rPr>
            </w:pPr>
            <w:r w:rsidRPr="005E215E">
              <w:rPr>
                <w:bCs/>
                <w:iCs/>
              </w:rPr>
              <w:t>0150174210</w:t>
            </w:r>
          </w:p>
        </w:tc>
        <w:tc>
          <w:tcPr>
            <w:tcW w:w="850" w:type="dxa"/>
            <w:shd w:val="clear" w:color="auto" w:fill="auto"/>
            <w:hideMark/>
          </w:tcPr>
          <w:p w:rsidR="00C706C2" w:rsidRPr="005E215E" w:rsidRDefault="00C706C2" w:rsidP="00CF7761">
            <w:pPr>
              <w:jc w:val="center"/>
              <w:rPr>
                <w:bCs/>
                <w:iCs/>
              </w:rPr>
            </w:pPr>
            <w:r w:rsidRPr="005E215E">
              <w:rPr>
                <w:bCs/>
                <w:iCs/>
              </w:rPr>
              <w:t> </w:t>
            </w:r>
          </w:p>
        </w:tc>
        <w:tc>
          <w:tcPr>
            <w:tcW w:w="1418" w:type="dxa"/>
            <w:shd w:val="clear" w:color="auto" w:fill="auto"/>
            <w:hideMark/>
          </w:tcPr>
          <w:p w:rsidR="00C706C2" w:rsidRPr="005E215E" w:rsidRDefault="00C706C2" w:rsidP="00CF7761">
            <w:pPr>
              <w:jc w:val="right"/>
              <w:rPr>
                <w:bCs/>
                <w:iCs/>
              </w:rPr>
            </w:pPr>
            <w:r w:rsidRPr="005E215E">
              <w:rPr>
                <w:bCs/>
                <w:iCs/>
              </w:rPr>
              <w:t>324,20</w:t>
            </w:r>
          </w:p>
        </w:tc>
        <w:tc>
          <w:tcPr>
            <w:tcW w:w="1417" w:type="dxa"/>
            <w:shd w:val="clear" w:color="auto" w:fill="auto"/>
            <w:hideMark/>
          </w:tcPr>
          <w:p w:rsidR="00C706C2" w:rsidRPr="005E215E" w:rsidRDefault="00C706C2" w:rsidP="00CF7761">
            <w:pPr>
              <w:jc w:val="right"/>
              <w:rPr>
                <w:bCs/>
                <w:iCs/>
              </w:rPr>
            </w:pPr>
            <w:r w:rsidRPr="005E215E">
              <w:rPr>
                <w:bCs/>
                <w:iCs/>
              </w:rPr>
              <w:t>259,40</w:t>
            </w:r>
          </w:p>
        </w:tc>
        <w:tc>
          <w:tcPr>
            <w:tcW w:w="1418" w:type="dxa"/>
            <w:shd w:val="clear" w:color="auto" w:fill="auto"/>
            <w:hideMark/>
          </w:tcPr>
          <w:p w:rsidR="00C706C2" w:rsidRPr="005E215E" w:rsidRDefault="00C706C2" w:rsidP="00CF7761">
            <w:pPr>
              <w:jc w:val="right"/>
              <w:rPr>
                <w:bCs/>
                <w:iCs/>
              </w:rPr>
            </w:pPr>
            <w:r w:rsidRPr="005E215E">
              <w:rPr>
                <w:bCs/>
                <w:iCs/>
              </w:rPr>
              <w:t>259,40</w:t>
            </w:r>
          </w:p>
        </w:tc>
      </w:tr>
      <w:tr w:rsidR="00C706C2" w:rsidRPr="005E215E" w:rsidTr="00CF7761">
        <w:trPr>
          <w:trHeight w:val="420"/>
        </w:trPr>
        <w:tc>
          <w:tcPr>
            <w:tcW w:w="6111" w:type="dxa"/>
            <w:shd w:val="clear" w:color="auto" w:fill="auto"/>
            <w:hideMark/>
          </w:tcPr>
          <w:p w:rsidR="00C706C2" w:rsidRPr="005E215E" w:rsidRDefault="00C706C2" w:rsidP="00CF7761">
            <w:pPr>
              <w:rPr>
                <w:bCs/>
                <w:iCs/>
              </w:rPr>
            </w:pPr>
            <w:r w:rsidRPr="005E215E">
              <w:rPr>
                <w:bCs/>
                <w:iCs/>
              </w:rPr>
              <w:t>Социальное обеспечение и иные выплаты населению</w:t>
            </w:r>
          </w:p>
        </w:tc>
        <w:tc>
          <w:tcPr>
            <w:tcW w:w="838" w:type="dxa"/>
            <w:shd w:val="clear" w:color="auto" w:fill="auto"/>
            <w:hideMark/>
          </w:tcPr>
          <w:p w:rsidR="00C706C2" w:rsidRPr="005E215E" w:rsidRDefault="00C706C2" w:rsidP="00CF7761">
            <w:pPr>
              <w:jc w:val="center"/>
              <w:rPr>
                <w:bCs/>
                <w:iCs/>
              </w:rPr>
            </w:pPr>
            <w:r w:rsidRPr="005E215E">
              <w:rPr>
                <w:bCs/>
                <w:iCs/>
              </w:rPr>
              <w:t>10</w:t>
            </w:r>
          </w:p>
        </w:tc>
        <w:tc>
          <w:tcPr>
            <w:tcW w:w="851" w:type="dxa"/>
            <w:shd w:val="clear" w:color="auto" w:fill="auto"/>
            <w:hideMark/>
          </w:tcPr>
          <w:p w:rsidR="00C706C2" w:rsidRPr="005E215E" w:rsidRDefault="00C706C2" w:rsidP="00CF7761">
            <w:pPr>
              <w:jc w:val="center"/>
              <w:rPr>
                <w:bCs/>
                <w:iCs/>
              </w:rPr>
            </w:pPr>
            <w:r w:rsidRPr="005E215E">
              <w:rPr>
                <w:bCs/>
                <w:iCs/>
              </w:rPr>
              <w:t>03</w:t>
            </w:r>
          </w:p>
        </w:tc>
        <w:tc>
          <w:tcPr>
            <w:tcW w:w="1701" w:type="dxa"/>
            <w:shd w:val="clear" w:color="auto" w:fill="auto"/>
            <w:hideMark/>
          </w:tcPr>
          <w:p w:rsidR="00C706C2" w:rsidRPr="005E215E" w:rsidRDefault="00C706C2" w:rsidP="00CF7761">
            <w:pPr>
              <w:jc w:val="center"/>
              <w:rPr>
                <w:bCs/>
                <w:iCs/>
              </w:rPr>
            </w:pPr>
            <w:r w:rsidRPr="005E215E">
              <w:rPr>
                <w:bCs/>
                <w:iCs/>
              </w:rPr>
              <w:t>0150174210</w:t>
            </w:r>
          </w:p>
        </w:tc>
        <w:tc>
          <w:tcPr>
            <w:tcW w:w="850" w:type="dxa"/>
            <w:shd w:val="clear" w:color="auto" w:fill="auto"/>
            <w:hideMark/>
          </w:tcPr>
          <w:p w:rsidR="00C706C2" w:rsidRPr="005E215E" w:rsidRDefault="00C706C2" w:rsidP="00CF7761">
            <w:pPr>
              <w:jc w:val="center"/>
              <w:rPr>
                <w:bCs/>
                <w:iCs/>
              </w:rPr>
            </w:pPr>
            <w:r w:rsidRPr="005E215E">
              <w:rPr>
                <w:bCs/>
                <w:iCs/>
              </w:rPr>
              <w:t>300</w:t>
            </w:r>
          </w:p>
        </w:tc>
        <w:tc>
          <w:tcPr>
            <w:tcW w:w="1418" w:type="dxa"/>
            <w:shd w:val="clear" w:color="auto" w:fill="auto"/>
            <w:hideMark/>
          </w:tcPr>
          <w:p w:rsidR="00C706C2" w:rsidRPr="005E215E" w:rsidRDefault="00C706C2" w:rsidP="00CF7761">
            <w:pPr>
              <w:jc w:val="right"/>
              <w:rPr>
                <w:bCs/>
                <w:iCs/>
              </w:rPr>
            </w:pPr>
            <w:r w:rsidRPr="005E215E">
              <w:rPr>
                <w:bCs/>
                <w:iCs/>
              </w:rPr>
              <w:t>324,20</w:t>
            </w:r>
          </w:p>
        </w:tc>
        <w:tc>
          <w:tcPr>
            <w:tcW w:w="1417" w:type="dxa"/>
            <w:shd w:val="clear" w:color="auto" w:fill="auto"/>
            <w:hideMark/>
          </w:tcPr>
          <w:p w:rsidR="00C706C2" w:rsidRPr="005E215E" w:rsidRDefault="00C706C2" w:rsidP="00CF7761">
            <w:pPr>
              <w:jc w:val="right"/>
              <w:rPr>
                <w:bCs/>
                <w:iCs/>
              </w:rPr>
            </w:pPr>
            <w:r w:rsidRPr="005E215E">
              <w:rPr>
                <w:bCs/>
                <w:iCs/>
              </w:rPr>
              <w:t>259,40</w:t>
            </w:r>
          </w:p>
        </w:tc>
        <w:tc>
          <w:tcPr>
            <w:tcW w:w="1418" w:type="dxa"/>
            <w:shd w:val="clear" w:color="auto" w:fill="auto"/>
            <w:hideMark/>
          </w:tcPr>
          <w:p w:rsidR="00C706C2" w:rsidRPr="005E215E" w:rsidRDefault="00C706C2" w:rsidP="00CF7761">
            <w:pPr>
              <w:jc w:val="right"/>
              <w:rPr>
                <w:bCs/>
                <w:iCs/>
              </w:rPr>
            </w:pPr>
            <w:r w:rsidRPr="005E215E">
              <w:rPr>
                <w:bCs/>
                <w:iCs/>
              </w:rPr>
              <w:t>259,40</w:t>
            </w:r>
          </w:p>
        </w:tc>
      </w:tr>
      <w:tr w:rsidR="00C706C2" w:rsidRPr="005E215E" w:rsidTr="00CF7761">
        <w:trPr>
          <w:trHeight w:val="450"/>
        </w:trPr>
        <w:tc>
          <w:tcPr>
            <w:tcW w:w="6111" w:type="dxa"/>
            <w:shd w:val="clear" w:color="auto" w:fill="auto"/>
            <w:hideMark/>
          </w:tcPr>
          <w:p w:rsidR="00C706C2" w:rsidRPr="005E215E" w:rsidRDefault="00C706C2" w:rsidP="00CF7761">
            <w:r w:rsidRPr="005E215E">
              <w:t>Публичные нормативные социальные выплаты гражданам</w:t>
            </w:r>
          </w:p>
        </w:tc>
        <w:tc>
          <w:tcPr>
            <w:tcW w:w="838" w:type="dxa"/>
            <w:shd w:val="clear" w:color="auto" w:fill="auto"/>
            <w:hideMark/>
          </w:tcPr>
          <w:p w:rsidR="00C706C2" w:rsidRPr="005E215E" w:rsidRDefault="00C706C2" w:rsidP="00CF7761">
            <w:pPr>
              <w:jc w:val="center"/>
            </w:pPr>
            <w:r w:rsidRPr="005E215E">
              <w:t>10</w:t>
            </w:r>
          </w:p>
        </w:tc>
        <w:tc>
          <w:tcPr>
            <w:tcW w:w="851" w:type="dxa"/>
            <w:shd w:val="clear" w:color="auto" w:fill="auto"/>
            <w:hideMark/>
          </w:tcPr>
          <w:p w:rsidR="00C706C2" w:rsidRPr="005E215E" w:rsidRDefault="00C706C2" w:rsidP="00CF7761">
            <w:pPr>
              <w:jc w:val="center"/>
            </w:pPr>
            <w:r w:rsidRPr="005E215E">
              <w:t>03</w:t>
            </w:r>
          </w:p>
        </w:tc>
        <w:tc>
          <w:tcPr>
            <w:tcW w:w="1701" w:type="dxa"/>
            <w:shd w:val="clear" w:color="auto" w:fill="auto"/>
            <w:hideMark/>
          </w:tcPr>
          <w:p w:rsidR="00C706C2" w:rsidRPr="005E215E" w:rsidRDefault="00C706C2" w:rsidP="00CF7761">
            <w:pPr>
              <w:jc w:val="center"/>
            </w:pPr>
            <w:r w:rsidRPr="005E215E">
              <w:t>0150174210</w:t>
            </w:r>
          </w:p>
        </w:tc>
        <w:tc>
          <w:tcPr>
            <w:tcW w:w="850" w:type="dxa"/>
            <w:shd w:val="clear" w:color="auto" w:fill="auto"/>
            <w:hideMark/>
          </w:tcPr>
          <w:p w:rsidR="00C706C2" w:rsidRPr="005E215E" w:rsidRDefault="00C706C2" w:rsidP="00CF7761">
            <w:pPr>
              <w:jc w:val="center"/>
            </w:pPr>
            <w:r w:rsidRPr="005E215E">
              <w:t>310</w:t>
            </w:r>
          </w:p>
        </w:tc>
        <w:tc>
          <w:tcPr>
            <w:tcW w:w="1418" w:type="dxa"/>
            <w:shd w:val="clear" w:color="auto" w:fill="auto"/>
            <w:hideMark/>
          </w:tcPr>
          <w:p w:rsidR="00C706C2" w:rsidRPr="005E215E" w:rsidRDefault="00C706C2" w:rsidP="00CF7761">
            <w:pPr>
              <w:jc w:val="right"/>
            </w:pPr>
            <w:r w:rsidRPr="005E215E">
              <w:t>324,20</w:t>
            </w:r>
          </w:p>
        </w:tc>
        <w:tc>
          <w:tcPr>
            <w:tcW w:w="1417" w:type="dxa"/>
            <w:shd w:val="clear" w:color="auto" w:fill="auto"/>
            <w:hideMark/>
          </w:tcPr>
          <w:p w:rsidR="00C706C2" w:rsidRPr="005E215E" w:rsidRDefault="00C706C2" w:rsidP="00CF7761">
            <w:pPr>
              <w:jc w:val="right"/>
            </w:pPr>
            <w:r w:rsidRPr="005E215E">
              <w:t>259,40</w:t>
            </w:r>
          </w:p>
        </w:tc>
        <w:tc>
          <w:tcPr>
            <w:tcW w:w="1418" w:type="dxa"/>
            <w:shd w:val="clear" w:color="auto" w:fill="auto"/>
            <w:hideMark/>
          </w:tcPr>
          <w:p w:rsidR="00C706C2" w:rsidRPr="005E215E" w:rsidRDefault="00C706C2" w:rsidP="00CF7761">
            <w:pPr>
              <w:jc w:val="right"/>
            </w:pPr>
            <w:r w:rsidRPr="005E215E">
              <w:t>259,40</w:t>
            </w:r>
          </w:p>
        </w:tc>
      </w:tr>
      <w:tr w:rsidR="00C706C2" w:rsidRPr="005E215E" w:rsidTr="00CF7761">
        <w:trPr>
          <w:trHeight w:val="840"/>
        </w:trPr>
        <w:tc>
          <w:tcPr>
            <w:tcW w:w="6111" w:type="dxa"/>
            <w:shd w:val="clear" w:color="auto" w:fill="auto"/>
            <w:hideMark/>
          </w:tcPr>
          <w:p w:rsidR="00C706C2" w:rsidRPr="005E215E" w:rsidRDefault="00C706C2" w:rsidP="00CF7761">
            <w:pPr>
              <w:rPr>
                <w:bCs/>
                <w:iCs/>
              </w:rPr>
            </w:pPr>
            <w:r w:rsidRPr="005E215E">
              <w:rPr>
                <w:bCs/>
                <w:iCs/>
              </w:rPr>
              <w:lastRenderedPageBreak/>
              <w:t>Государственная социальная помощь студентам из малоимущих семей или студентам, являющимся малоимущими одиноко проживающими гражданами</w:t>
            </w:r>
          </w:p>
        </w:tc>
        <w:tc>
          <w:tcPr>
            <w:tcW w:w="838" w:type="dxa"/>
            <w:shd w:val="clear" w:color="auto" w:fill="auto"/>
            <w:hideMark/>
          </w:tcPr>
          <w:p w:rsidR="00C706C2" w:rsidRPr="005E215E" w:rsidRDefault="00C706C2" w:rsidP="00CF7761">
            <w:pPr>
              <w:jc w:val="center"/>
              <w:rPr>
                <w:bCs/>
                <w:iCs/>
              </w:rPr>
            </w:pPr>
            <w:r w:rsidRPr="005E215E">
              <w:rPr>
                <w:bCs/>
                <w:iCs/>
              </w:rPr>
              <w:t>10</w:t>
            </w:r>
          </w:p>
        </w:tc>
        <w:tc>
          <w:tcPr>
            <w:tcW w:w="851" w:type="dxa"/>
            <w:shd w:val="clear" w:color="auto" w:fill="auto"/>
            <w:hideMark/>
          </w:tcPr>
          <w:p w:rsidR="00C706C2" w:rsidRPr="005E215E" w:rsidRDefault="00C706C2" w:rsidP="00CF7761">
            <w:pPr>
              <w:jc w:val="center"/>
              <w:rPr>
                <w:bCs/>
                <w:iCs/>
              </w:rPr>
            </w:pPr>
            <w:r w:rsidRPr="005E215E">
              <w:rPr>
                <w:bCs/>
                <w:iCs/>
              </w:rPr>
              <w:t>03</w:t>
            </w:r>
          </w:p>
        </w:tc>
        <w:tc>
          <w:tcPr>
            <w:tcW w:w="1701" w:type="dxa"/>
            <w:shd w:val="clear" w:color="auto" w:fill="auto"/>
            <w:hideMark/>
          </w:tcPr>
          <w:p w:rsidR="00C706C2" w:rsidRPr="005E215E" w:rsidRDefault="00C706C2" w:rsidP="00CF7761">
            <w:pPr>
              <w:jc w:val="center"/>
              <w:rPr>
                <w:bCs/>
                <w:iCs/>
              </w:rPr>
            </w:pPr>
            <w:r w:rsidRPr="005E215E">
              <w:rPr>
                <w:bCs/>
                <w:iCs/>
              </w:rPr>
              <w:t>0150174260</w:t>
            </w:r>
          </w:p>
        </w:tc>
        <w:tc>
          <w:tcPr>
            <w:tcW w:w="850" w:type="dxa"/>
            <w:shd w:val="clear" w:color="auto" w:fill="auto"/>
            <w:hideMark/>
          </w:tcPr>
          <w:p w:rsidR="00C706C2" w:rsidRPr="005E215E" w:rsidRDefault="00C706C2" w:rsidP="00CF7761">
            <w:pPr>
              <w:jc w:val="center"/>
              <w:rPr>
                <w:bCs/>
                <w:iCs/>
              </w:rPr>
            </w:pPr>
            <w:r w:rsidRPr="005E215E">
              <w:rPr>
                <w:bCs/>
                <w:iCs/>
              </w:rPr>
              <w:t> </w:t>
            </w:r>
          </w:p>
        </w:tc>
        <w:tc>
          <w:tcPr>
            <w:tcW w:w="1418" w:type="dxa"/>
            <w:shd w:val="clear" w:color="auto" w:fill="auto"/>
            <w:hideMark/>
          </w:tcPr>
          <w:p w:rsidR="00C706C2" w:rsidRPr="005E215E" w:rsidRDefault="00C706C2" w:rsidP="00CF7761">
            <w:pPr>
              <w:jc w:val="right"/>
              <w:rPr>
                <w:bCs/>
                <w:iCs/>
              </w:rPr>
            </w:pPr>
            <w:r w:rsidRPr="005E215E">
              <w:rPr>
                <w:bCs/>
                <w:iCs/>
              </w:rPr>
              <w:t>26,00</w:t>
            </w:r>
          </w:p>
        </w:tc>
        <w:tc>
          <w:tcPr>
            <w:tcW w:w="1417" w:type="dxa"/>
            <w:shd w:val="clear" w:color="auto" w:fill="auto"/>
            <w:hideMark/>
          </w:tcPr>
          <w:p w:rsidR="00C706C2" w:rsidRPr="005E215E" w:rsidRDefault="00C706C2" w:rsidP="00CF7761">
            <w:pPr>
              <w:jc w:val="right"/>
              <w:rPr>
                <w:bCs/>
                <w:iCs/>
              </w:rPr>
            </w:pPr>
            <w:r w:rsidRPr="005E215E">
              <w:rPr>
                <w:bCs/>
                <w:iCs/>
              </w:rPr>
              <w:t>26,00</w:t>
            </w:r>
          </w:p>
        </w:tc>
        <w:tc>
          <w:tcPr>
            <w:tcW w:w="1418" w:type="dxa"/>
            <w:shd w:val="clear" w:color="auto" w:fill="auto"/>
            <w:hideMark/>
          </w:tcPr>
          <w:p w:rsidR="00C706C2" w:rsidRPr="005E215E" w:rsidRDefault="00C706C2" w:rsidP="00CF7761">
            <w:pPr>
              <w:jc w:val="right"/>
              <w:rPr>
                <w:bCs/>
                <w:iCs/>
              </w:rPr>
            </w:pPr>
            <w:r w:rsidRPr="005E215E">
              <w:rPr>
                <w:bCs/>
                <w:iCs/>
              </w:rPr>
              <w:t>26,00</w:t>
            </w:r>
          </w:p>
        </w:tc>
      </w:tr>
      <w:tr w:rsidR="00C706C2" w:rsidRPr="005E215E" w:rsidTr="00CF7761">
        <w:trPr>
          <w:trHeight w:val="420"/>
        </w:trPr>
        <w:tc>
          <w:tcPr>
            <w:tcW w:w="6111" w:type="dxa"/>
            <w:shd w:val="clear" w:color="auto" w:fill="auto"/>
            <w:hideMark/>
          </w:tcPr>
          <w:p w:rsidR="00C706C2" w:rsidRPr="005E215E" w:rsidRDefault="00C706C2" w:rsidP="00CF7761">
            <w:pPr>
              <w:rPr>
                <w:bCs/>
                <w:iCs/>
              </w:rPr>
            </w:pPr>
            <w:r w:rsidRPr="005E215E">
              <w:rPr>
                <w:bCs/>
                <w:iCs/>
              </w:rPr>
              <w:t>Социальное обеспечение и иные выплаты населению</w:t>
            </w:r>
          </w:p>
        </w:tc>
        <w:tc>
          <w:tcPr>
            <w:tcW w:w="838" w:type="dxa"/>
            <w:shd w:val="clear" w:color="auto" w:fill="auto"/>
            <w:hideMark/>
          </w:tcPr>
          <w:p w:rsidR="00C706C2" w:rsidRPr="005E215E" w:rsidRDefault="00C706C2" w:rsidP="00CF7761">
            <w:pPr>
              <w:jc w:val="center"/>
              <w:rPr>
                <w:bCs/>
                <w:iCs/>
              </w:rPr>
            </w:pPr>
            <w:r w:rsidRPr="005E215E">
              <w:rPr>
                <w:bCs/>
                <w:iCs/>
              </w:rPr>
              <w:t>10</w:t>
            </w:r>
          </w:p>
        </w:tc>
        <w:tc>
          <w:tcPr>
            <w:tcW w:w="851" w:type="dxa"/>
            <w:shd w:val="clear" w:color="auto" w:fill="auto"/>
            <w:hideMark/>
          </w:tcPr>
          <w:p w:rsidR="00C706C2" w:rsidRPr="005E215E" w:rsidRDefault="00C706C2" w:rsidP="00CF7761">
            <w:pPr>
              <w:jc w:val="center"/>
              <w:rPr>
                <w:bCs/>
                <w:iCs/>
              </w:rPr>
            </w:pPr>
            <w:r w:rsidRPr="005E215E">
              <w:rPr>
                <w:bCs/>
                <w:iCs/>
              </w:rPr>
              <w:t>03</w:t>
            </w:r>
          </w:p>
        </w:tc>
        <w:tc>
          <w:tcPr>
            <w:tcW w:w="1701" w:type="dxa"/>
            <w:shd w:val="clear" w:color="auto" w:fill="auto"/>
            <w:hideMark/>
          </w:tcPr>
          <w:p w:rsidR="00C706C2" w:rsidRPr="005E215E" w:rsidRDefault="00C706C2" w:rsidP="00CF7761">
            <w:pPr>
              <w:jc w:val="center"/>
              <w:rPr>
                <w:bCs/>
                <w:iCs/>
              </w:rPr>
            </w:pPr>
            <w:r w:rsidRPr="005E215E">
              <w:rPr>
                <w:bCs/>
                <w:iCs/>
              </w:rPr>
              <w:t>0150174260</w:t>
            </w:r>
          </w:p>
        </w:tc>
        <w:tc>
          <w:tcPr>
            <w:tcW w:w="850" w:type="dxa"/>
            <w:shd w:val="clear" w:color="auto" w:fill="auto"/>
            <w:hideMark/>
          </w:tcPr>
          <w:p w:rsidR="00C706C2" w:rsidRPr="005E215E" w:rsidRDefault="00C706C2" w:rsidP="00CF7761">
            <w:pPr>
              <w:jc w:val="center"/>
              <w:rPr>
                <w:bCs/>
                <w:iCs/>
              </w:rPr>
            </w:pPr>
            <w:r w:rsidRPr="005E215E">
              <w:rPr>
                <w:bCs/>
                <w:iCs/>
              </w:rPr>
              <w:t>300</w:t>
            </w:r>
          </w:p>
        </w:tc>
        <w:tc>
          <w:tcPr>
            <w:tcW w:w="1418" w:type="dxa"/>
            <w:shd w:val="clear" w:color="auto" w:fill="auto"/>
            <w:hideMark/>
          </w:tcPr>
          <w:p w:rsidR="00C706C2" w:rsidRPr="005E215E" w:rsidRDefault="00C706C2" w:rsidP="00CF7761">
            <w:pPr>
              <w:jc w:val="right"/>
              <w:rPr>
                <w:bCs/>
                <w:iCs/>
              </w:rPr>
            </w:pPr>
            <w:r w:rsidRPr="005E215E">
              <w:rPr>
                <w:bCs/>
                <w:iCs/>
              </w:rPr>
              <w:t>26,00</w:t>
            </w:r>
          </w:p>
        </w:tc>
        <w:tc>
          <w:tcPr>
            <w:tcW w:w="1417" w:type="dxa"/>
            <w:shd w:val="clear" w:color="auto" w:fill="auto"/>
            <w:hideMark/>
          </w:tcPr>
          <w:p w:rsidR="00C706C2" w:rsidRPr="005E215E" w:rsidRDefault="00C706C2" w:rsidP="00CF7761">
            <w:pPr>
              <w:jc w:val="right"/>
              <w:rPr>
                <w:bCs/>
                <w:iCs/>
              </w:rPr>
            </w:pPr>
            <w:r w:rsidRPr="005E215E">
              <w:rPr>
                <w:bCs/>
                <w:iCs/>
              </w:rPr>
              <w:t>26,00</w:t>
            </w:r>
          </w:p>
        </w:tc>
        <w:tc>
          <w:tcPr>
            <w:tcW w:w="1418" w:type="dxa"/>
            <w:shd w:val="clear" w:color="auto" w:fill="auto"/>
            <w:hideMark/>
          </w:tcPr>
          <w:p w:rsidR="00C706C2" w:rsidRPr="005E215E" w:rsidRDefault="00C706C2" w:rsidP="00CF7761">
            <w:pPr>
              <w:jc w:val="right"/>
              <w:rPr>
                <w:bCs/>
                <w:iCs/>
              </w:rPr>
            </w:pPr>
            <w:r w:rsidRPr="005E215E">
              <w:rPr>
                <w:bCs/>
                <w:iCs/>
              </w:rPr>
              <w:t>26,00</w:t>
            </w:r>
          </w:p>
        </w:tc>
      </w:tr>
      <w:tr w:rsidR="00C706C2" w:rsidRPr="005E215E" w:rsidTr="00CF7761">
        <w:trPr>
          <w:trHeight w:val="450"/>
        </w:trPr>
        <w:tc>
          <w:tcPr>
            <w:tcW w:w="6111" w:type="dxa"/>
            <w:shd w:val="clear" w:color="auto" w:fill="auto"/>
            <w:hideMark/>
          </w:tcPr>
          <w:p w:rsidR="00C706C2" w:rsidRPr="005E215E" w:rsidRDefault="00C706C2" w:rsidP="00CF7761">
            <w:r w:rsidRPr="005E215E">
              <w:t>Публичные нормативные социальные выплаты гражданам</w:t>
            </w:r>
          </w:p>
        </w:tc>
        <w:tc>
          <w:tcPr>
            <w:tcW w:w="838" w:type="dxa"/>
            <w:shd w:val="clear" w:color="auto" w:fill="auto"/>
            <w:hideMark/>
          </w:tcPr>
          <w:p w:rsidR="00C706C2" w:rsidRPr="005E215E" w:rsidRDefault="00C706C2" w:rsidP="00CF7761">
            <w:pPr>
              <w:jc w:val="center"/>
            </w:pPr>
            <w:r w:rsidRPr="005E215E">
              <w:t>10</w:t>
            </w:r>
          </w:p>
        </w:tc>
        <w:tc>
          <w:tcPr>
            <w:tcW w:w="851" w:type="dxa"/>
            <w:shd w:val="clear" w:color="auto" w:fill="auto"/>
            <w:hideMark/>
          </w:tcPr>
          <w:p w:rsidR="00C706C2" w:rsidRPr="005E215E" w:rsidRDefault="00C706C2" w:rsidP="00CF7761">
            <w:pPr>
              <w:jc w:val="center"/>
            </w:pPr>
            <w:r w:rsidRPr="005E215E">
              <w:t>03</w:t>
            </w:r>
          </w:p>
        </w:tc>
        <w:tc>
          <w:tcPr>
            <w:tcW w:w="1701" w:type="dxa"/>
            <w:shd w:val="clear" w:color="auto" w:fill="auto"/>
            <w:hideMark/>
          </w:tcPr>
          <w:p w:rsidR="00C706C2" w:rsidRPr="005E215E" w:rsidRDefault="00C706C2" w:rsidP="00CF7761">
            <w:pPr>
              <w:jc w:val="center"/>
            </w:pPr>
            <w:r w:rsidRPr="005E215E">
              <w:t>0150174260</w:t>
            </w:r>
          </w:p>
        </w:tc>
        <w:tc>
          <w:tcPr>
            <w:tcW w:w="850" w:type="dxa"/>
            <w:shd w:val="clear" w:color="auto" w:fill="auto"/>
            <w:hideMark/>
          </w:tcPr>
          <w:p w:rsidR="00C706C2" w:rsidRPr="005E215E" w:rsidRDefault="00C706C2" w:rsidP="00CF7761">
            <w:pPr>
              <w:jc w:val="center"/>
            </w:pPr>
            <w:r w:rsidRPr="005E215E">
              <w:t>310</w:t>
            </w:r>
          </w:p>
        </w:tc>
        <w:tc>
          <w:tcPr>
            <w:tcW w:w="1418" w:type="dxa"/>
            <w:shd w:val="clear" w:color="auto" w:fill="auto"/>
            <w:hideMark/>
          </w:tcPr>
          <w:p w:rsidR="00C706C2" w:rsidRPr="005E215E" w:rsidRDefault="00C706C2" w:rsidP="00CF7761">
            <w:pPr>
              <w:jc w:val="right"/>
            </w:pPr>
            <w:r w:rsidRPr="005E215E">
              <w:t>26,00</w:t>
            </w:r>
          </w:p>
        </w:tc>
        <w:tc>
          <w:tcPr>
            <w:tcW w:w="1417" w:type="dxa"/>
            <w:shd w:val="clear" w:color="auto" w:fill="auto"/>
            <w:hideMark/>
          </w:tcPr>
          <w:p w:rsidR="00C706C2" w:rsidRPr="005E215E" w:rsidRDefault="00C706C2" w:rsidP="00CF7761">
            <w:pPr>
              <w:jc w:val="right"/>
            </w:pPr>
            <w:r w:rsidRPr="005E215E">
              <w:t>26,00</w:t>
            </w:r>
          </w:p>
        </w:tc>
        <w:tc>
          <w:tcPr>
            <w:tcW w:w="1418" w:type="dxa"/>
            <w:shd w:val="clear" w:color="auto" w:fill="auto"/>
            <w:hideMark/>
          </w:tcPr>
          <w:p w:rsidR="00C706C2" w:rsidRPr="005E215E" w:rsidRDefault="00C706C2" w:rsidP="00CF7761">
            <w:pPr>
              <w:jc w:val="right"/>
            </w:pPr>
            <w:r w:rsidRPr="005E215E">
              <w:t>26,00</w:t>
            </w:r>
          </w:p>
        </w:tc>
      </w:tr>
      <w:tr w:rsidR="00C706C2" w:rsidRPr="005E215E" w:rsidTr="00CF7761">
        <w:trPr>
          <w:trHeight w:val="1050"/>
        </w:trPr>
        <w:tc>
          <w:tcPr>
            <w:tcW w:w="6111" w:type="dxa"/>
            <w:shd w:val="clear" w:color="auto" w:fill="auto"/>
            <w:hideMark/>
          </w:tcPr>
          <w:p w:rsidR="00C706C2" w:rsidRPr="005E215E" w:rsidRDefault="00C706C2" w:rsidP="00CF7761">
            <w:pPr>
              <w:rPr>
                <w:bCs/>
                <w:iCs/>
              </w:rPr>
            </w:pPr>
            <w:r w:rsidRPr="005E215E">
              <w:rPr>
                <w:bCs/>
                <w:iCs/>
              </w:rPr>
              <w:t>Исполнение государственных полномочий по предоставлению гарантий осуществления погребения в соответствии с Федеральным законом от 12 января 1996 года № 8-ФЗ "О погребении и похоронном деле"</w:t>
            </w:r>
          </w:p>
        </w:tc>
        <w:tc>
          <w:tcPr>
            <w:tcW w:w="838" w:type="dxa"/>
            <w:shd w:val="clear" w:color="auto" w:fill="auto"/>
            <w:hideMark/>
          </w:tcPr>
          <w:p w:rsidR="00C706C2" w:rsidRPr="005E215E" w:rsidRDefault="00C706C2" w:rsidP="00CF7761">
            <w:pPr>
              <w:jc w:val="center"/>
              <w:rPr>
                <w:bCs/>
                <w:iCs/>
              </w:rPr>
            </w:pPr>
            <w:r w:rsidRPr="005E215E">
              <w:rPr>
                <w:bCs/>
                <w:iCs/>
              </w:rPr>
              <w:t>10</w:t>
            </w:r>
          </w:p>
        </w:tc>
        <w:tc>
          <w:tcPr>
            <w:tcW w:w="851" w:type="dxa"/>
            <w:shd w:val="clear" w:color="auto" w:fill="auto"/>
            <w:hideMark/>
          </w:tcPr>
          <w:p w:rsidR="00C706C2" w:rsidRPr="005E215E" w:rsidRDefault="00C706C2" w:rsidP="00CF7761">
            <w:pPr>
              <w:jc w:val="center"/>
              <w:rPr>
                <w:bCs/>
                <w:iCs/>
              </w:rPr>
            </w:pPr>
            <w:r w:rsidRPr="005E215E">
              <w:rPr>
                <w:bCs/>
                <w:iCs/>
              </w:rPr>
              <w:t>03</w:t>
            </w:r>
          </w:p>
        </w:tc>
        <w:tc>
          <w:tcPr>
            <w:tcW w:w="1701" w:type="dxa"/>
            <w:shd w:val="clear" w:color="auto" w:fill="auto"/>
            <w:hideMark/>
          </w:tcPr>
          <w:p w:rsidR="00C706C2" w:rsidRPr="005E215E" w:rsidRDefault="00C706C2" w:rsidP="00CF7761">
            <w:pPr>
              <w:jc w:val="center"/>
              <w:rPr>
                <w:bCs/>
                <w:iCs/>
              </w:rPr>
            </w:pPr>
            <w:r w:rsidRPr="005E215E">
              <w:rPr>
                <w:bCs/>
                <w:iCs/>
              </w:rPr>
              <w:t>0150174420</w:t>
            </w:r>
          </w:p>
        </w:tc>
        <w:tc>
          <w:tcPr>
            <w:tcW w:w="850" w:type="dxa"/>
            <w:shd w:val="clear" w:color="auto" w:fill="auto"/>
            <w:hideMark/>
          </w:tcPr>
          <w:p w:rsidR="00C706C2" w:rsidRPr="005E215E" w:rsidRDefault="00C706C2" w:rsidP="00CF7761">
            <w:pPr>
              <w:jc w:val="center"/>
              <w:rPr>
                <w:bCs/>
                <w:iCs/>
              </w:rPr>
            </w:pPr>
            <w:r w:rsidRPr="005E215E">
              <w:rPr>
                <w:bCs/>
                <w:iCs/>
              </w:rPr>
              <w:t> </w:t>
            </w:r>
          </w:p>
        </w:tc>
        <w:tc>
          <w:tcPr>
            <w:tcW w:w="1418" w:type="dxa"/>
            <w:shd w:val="clear" w:color="auto" w:fill="auto"/>
            <w:hideMark/>
          </w:tcPr>
          <w:p w:rsidR="00C706C2" w:rsidRPr="005E215E" w:rsidRDefault="00C706C2" w:rsidP="00CF7761">
            <w:pPr>
              <w:jc w:val="right"/>
              <w:rPr>
                <w:bCs/>
                <w:iCs/>
              </w:rPr>
            </w:pPr>
            <w:r w:rsidRPr="005E215E">
              <w:rPr>
                <w:bCs/>
                <w:iCs/>
              </w:rPr>
              <w:t>143,00</w:t>
            </w:r>
          </w:p>
        </w:tc>
        <w:tc>
          <w:tcPr>
            <w:tcW w:w="1417" w:type="dxa"/>
            <w:shd w:val="clear" w:color="auto" w:fill="auto"/>
            <w:hideMark/>
          </w:tcPr>
          <w:p w:rsidR="00C706C2" w:rsidRPr="005E215E" w:rsidRDefault="00C706C2" w:rsidP="00CF7761">
            <w:pPr>
              <w:jc w:val="right"/>
              <w:rPr>
                <w:bCs/>
                <w:iCs/>
              </w:rPr>
            </w:pPr>
            <w:r w:rsidRPr="005E215E">
              <w:rPr>
                <w:bCs/>
                <w:iCs/>
              </w:rPr>
              <w:t>148,60</w:t>
            </w:r>
          </w:p>
        </w:tc>
        <w:tc>
          <w:tcPr>
            <w:tcW w:w="1418" w:type="dxa"/>
            <w:shd w:val="clear" w:color="auto" w:fill="auto"/>
            <w:hideMark/>
          </w:tcPr>
          <w:p w:rsidR="00C706C2" w:rsidRPr="005E215E" w:rsidRDefault="00C706C2" w:rsidP="00CF7761">
            <w:pPr>
              <w:jc w:val="right"/>
              <w:rPr>
                <w:bCs/>
                <w:iCs/>
              </w:rPr>
            </w:pPr>
            <w:r w:rsidRPr="005E215E">
              <w:rPr>
                <w:bCs/>
                <w:iCs/>
              </w:rPr>
              <w:t>154,60</w:t>
            </w:r>
          </w:p>
        </w:tc>
      </w:tr>
      <w:tr w:rsidR="00C706C2" w:rsidRPr="005E215E" w:rsidTr="00CF7761">
        <w:trPr>
          <w:trHeight w:val="630"/>
        </w:trPr>
        <w:tc>
          <w:tcPr>
            <w:tcW w:w="6111" w:type="dxa"/>
            <w:shd w:val="clear" w:color="auto" w:fill="auto"/>
            <w:hideMark/>
          </w:tcPr>
          <w:p w:rsidR="00C706C2" w:rsidRPr="005E215E" w:rsidRDefault="00C706C2" w:rsidP="00CF7761">
            <w:pPr>
              <w:rPr>
                <w:bCs/>
                <w:iCs/>
              </w:rPr>
            </w:pPr>
            <w:r w:rsidRPr="005E215E">
              <w:rPr>
                <w:bCs/>
                <w:iCs/>
              </w:rPr>
              <w:t>Закупка товаров, работ и услуг для обеспечения государственных (муниципальных) нужд</w:t>
            </w:r>
          </w:p>
        </w:tc>
        <w:tc>
          <w:tcPr>
            <w:tcW w:w="838" w:type="dxa"/>
            <w:shd w:val="clear" w:color="auto" w:fill="auto"/>
            <w:hideMark/>
          </w:tcPr>
          <w:p w:rsidR="00C706C2" w:rsidRPr="005E215E" w:rsidRDefault="00C706C2" w:rsidP="00CF7761">
            <w:pPr>
              <w:jc w:val="center"/>
              <w:rPr>
                <w:bCs/>
                <w:iCs/>
              </w:rPr>
            </w:pPr>
            <w:r w:rsidRPr="005E215E">
              <w:rPr>
                <w:bCs/>
                <w:iCs/>
              </w:rPr>
              <w:t>10</w:t>
            </w:r>
          </w:p>
        </w:tc>
        <w:tc>
          <w:tcPr>
            <w:tcW w:w="851" w:type="dxa"/>
            <w:shd w:val="clear" w:color="auto" w:fill="auto"/>
            <w:hideMark/>
          </w:tcPr>
          <w:p w:rsidR="00C706C2" w:rsidRPr="005E215E" w:rsidRDefault="00C706C2" w:rsidP="00CF7761">
            <w:pPr>
              <w:jc w:val="center"/>
              <w:rPr>
                <w:bCs/>
                <w:iCs/>
              </w:rPr>
            </w:pPr>
            <w:r w:rsidRPr="005E215E">
              <w:rPr>
                <w:bCs/>
                <w:iCs/>
              </w:rPr>
              <w:t>03</w:t>
            </w:r>
          </w:p>
        </w:tc>
        <w:tc>
          <w:tcPr>
            <w:tcW w:w="1701" w:type="dxa"/>
            <w:shd w:val="clear" w:color="auto" w:fill="auto"/>
            <w:hideMark/>
          </w:tcPr>
          <w:p w:rsidR="00C706C2" w:rsidRPr="005E215E" w:rsidRDefault="00C706C2" w:rsidP="00CF7761">
            <w:pPr>
              <w:jc w:val="center"/>
              <w:rPr>
                <w:bCs/>
                <w:iCs/>
              </w:rPr>
            </w:pPr>
            <w:r w:rsidRPr="005E215E">
              <w:rPr>
                <w:bCs/>
                <w:iCs/>
              </w:rPr>
              <w:t>0150174420</w:t>
            </w:r>
          </w:p>
        </w:tc>
        <w:tc>
          <w:tcPr>
            <w:tcW w:w="850" w:type="dxa"/>
            <w:shd w:val="clear" w:color="auto" w:fill="auto"/>
            <w:hideMark/>
          </w:tcPr>
          <w:p w:rsidR="00C706C2" w:rsidRPr="005E215E" w:rsidRDefault="00C706C2" w:rsidP="00CF7761">
            <w:pPr>
              <w:jc w:val="center"/>
              <w:rPr>
                <w:bCs/>
                <w:iCs/>
              </w:rPr>
            </w:pPr>
            <w:r w:rsidRPr="005E215E">
              <w:rPr>
                <w:bCs/>
                <w:iCs/>
              </w:rPr>
              <w:t>200</w:t>
            </w:r>
          </w:p>
        </w:tc>
        <w:tc>
          <w:tcPr>
            <w:tcW w:w="1418" w:type="dxa"/>
            <w:shd w:val="clear" w:color="auto" w:fill="auto"/>
            <w:hideMark/>
          </w:tcPr>
          <w:p w:rsidR="00C706C2" w:rsidRPr="005E215E" w:rsidRDefault="00C706C2" w:rsidP="00CF7761">
            <w:pPr>
              <w:jc w:val="right"/>
              <w:rPr>
                <w:bCs/>
                <w:iCs/>
              </w:rPr>
            </w:pPr>
            <w:r w:rsidRPr="005E215E">
              <w:rPr>
                <w:bCs/>
                <w:iCs/>
              </w:rPr>
              <w:t>2,50</w:t>
            </w:r>
          </w:p>
        </w:tc>
        <w:tc>
          <w:tcPr>
            <w:tcW w:w="1417" w:type="dxa"/>
            <w:shd w:val="clear" w:color="auto" w:fill="auto"/>
            <w:hideMark/>
          </w:tcPr>
          <w:p w:rsidR="00C706C2" w:rsidRPr="005E215E" w:rsidRDefault="00C706C2" w:rsidP="00CF7761">
            <w:pPr>
              <w:jc w:val="right"/>
              <w:rPr>
                <w:bCs/>
                <w:iCs/>
              </w:rPr>
            </w:pPr>
            <w:r w:rsidRPr="005E215E">
              <w:rPr>
                <w:bCs/>
                <w:iCs/>
              </w:rPr>
              <w:t>2,50</w:t>
            </w:r>
          </w:p>
        </w:tc>
        <w:tc>
          <w:tcPr>
            <w:tcW w:w="1418" w:type="dxa"/>
            <w:shd w:val="clear" w:color="auto" w:fill="auto"/>
            <w:hideMark/>
          </w:tcPr>
          <w:p w:rsidR="00C706C2" w:rsidRPr="005E215E" w:rsidRDefault="00C706C2" w:rsidP="00CF7761">
            <w:pPr>
              <w:jc w:val="right"/>
              <w:rPr>
                <w:bCs/>
                <w:iCs/>
              </w:rPr>
            </w:pPr>
            <w:r w:rsidRPr="005E215E">
              <w:rPr>
                <w:bCs/>
                <w:iCs/>
              </w:rPr>
              <w:t>2,50</w:t>
            </w:r>
          </w:p>
        </w:tc>
      </w:tr>
      <w:tr w:rsidR="00C706C2" w:rsidRPr="005E215E" w:rsidTr="00CF7761">
        <w:trPr>
          <w:trHeight w:val="675"/>
        </w:trPr>
        <w:tc>
          <w:tcPr>
            <w:tcW w:w="6111" w:type="dxa"/>
            <w:shd w:val="clear" w:color="auto" w:fill="auto"/>
            <w:hideMark/>
          </w:tcPr>
          <w:p w:rsidR="00C706C2" w:rsidRPr="005E215E" w:rsidRDefault="00C706C2" w:rsidP="00CF7761">
            <w:r w:rsidRPr="005E215E">
              <w:t>Иные закупки товаров, работ и услуг для обеспечения государственных (муниципальных) нужд</w:t>
            </w:r>
          </w:p>
        </w:tc>
        <w:tc>
          <w:tcPr>
            <w:tcW w:w="838" w:type="dxa"/>
            <w:shd w:val="clear" w:color="auto" w:fill="auto"/>
            <w:hideMark/>
          </w:tcPr>
          <w:p w:rsidR="00C706C2" w:rsidRPr="005E215E" w:rsidRDefault="00C706C2" w:rsidP="00CF7761">
            <w:pPr>
              <w:jc w:val="center"/>
            </w:pPr>
            <w:r w:rsidRPr="005E215E">
              <w:t>10</w:t>
            </w:r>
          </w:p>
        </w:tc>
        <w:tc>
          <w:tcPr>
            <w:tcW w:w="851" w:type="dxa"/>
            <w:shd w:val="clear" w:color="auto" w:fill="auto"/>
            <w:hideMark/>
          </w:tcPr>
          <w:p w:rsidR="00C706C2" w:rsidRPr="005E215E" w:rsidRDefault="00C706C2" w:rsidP="00CF7761">
            <w:pPr>
              <w:jc w:val="center"/>
            </w:pPr>
            <w:r w:rsidRPr="005E215E">
              <w:t>03</w:t>
            </w:r>
          </w:p>
        </w:tc>
        <w:tc>
          <w:tcPr>
            <w:tcW w:w="1701" w:type="dxa"/>
            <w:shd w:val="clear" w:color="auto" w:fill="auto"/>
            <w:hideMark/>
          </w:tcPr>
          <w:p w:rsidR="00C706C2" w:rsidRPr="005E215E" w:rsidRDefault="00C706C2" w:rsidP="00CF7761">
            <w:pPr>
              <w:jc w:val="center"/>
            </w:pPr>
            <w:r w:rsidRPr="005E215E">
              <w:t>0150174420</w:t>
            </w:r>
          </w:p>
        </w:tc>
        <w:tc>
          <w:tcPr>
            <w:tcW w:w="850" w:type="dxa"/>
            <w:shd w:val="clear" w:color="auto" w:fill="auto"/>
            <w:hideMark/>
          </w:tcPr>
          <w:p w:rsidR="00C706C2" w:rsidRPr="005E215E" w:rsidRDefault="00C706C2" w:rsidP="00CF7761">
            <w:pPr>
              <w:jc w:val="center"/>
            </w:pPr>
            <w:r w:rsidRPr="005E215E">
              <w:t>240</w:t>
            </w:r>
          </w:p>
        </w:tc>
        <w:tc>
          <w:tcPr>
            <w:tcW w:w="1418" w:type="dxa"/>
            <w:shd w:val="clear" w:color="auto" w:fill="auto"/>
            <w:hideMark/>
          </w:tcPr>
          <w:p w:rsidR="00C706C2" w:rsidRPr="005E215E" w:rsidRDefault="00C706C2" w:rsidP="00CF7761">
            <w:pPr>
              <w:jc w:val="right"/>
            </w:pPr>
            <w:r w:rsidRPr="005E215E">
              <w:t>2,50</w:t>
            </w:r>
          </w:p>
        </w:tc>
        <w:tc>
          <w:tcPr>
            <w:tcW w:w="1417" w:type="dxa"/>
            <w:shd w:val="clear" w:color="auto" w:fill="auto"/>
            <w:hideMark/>
          </w:tcPr>
          <w:p w:rsidR="00C706C2" w:rsidRPr="005E215E" w:rsidRDefault="00C706C2" w:rsidP="00CF7761">
            <w:pPr>
              <w:jc w:val="right"/>
            </w:pPr>
            <w:r w:rsidRPr="005E215E">
              <w:t>2,50</w:t>
            </w:r>
          </w:p>
        </w:tc>
        <w:tc>
          <w:tcPr>
            <w:tcW w:w="1418" w:type="dxa"/>
            <w:shd w:val="clear" w:color="auto" w:fill="auto"/>
            <w:hideMark/>
          </w:tcPr>
          <w:p w:rsidR="00C706C2" w:rsidRPr="005E215E" w:rsidRDefault="00C706C2" w:rsidP="00CF7761">
            <w:pPr>
              <w:jc w:val="right"/>
            </w:pPr>
            <w:r w:rsidRPr="005E215E">
              <w:t>2,50</w:t>
            </w:r>
          </w:p>
        </w:tc>
      </w:tr>
      <w:tr w:rsidR="00C706C2" w:rsidRPr="005E215E" w:rsidTr="00CF7761">
        <w:trPr>
          <w:trHeight w:val="420"/>
        </w:trPr>
        <w:tc>
          <w:tcPr>
            <w:tcW w:w="6111" w:type="dxa"/>
            <w:shd w:val="clear" w:color="auto" w:fill="auto"/>
            <w:hideMark/>
          </w:tcPr>
          <w:p w:rsidR="00C706C2" w:rsidRPr="005E215E" w:rsidRDefault="00C706C2" w:rsidP="00CF7761">
            <w:pPr>
              <w:rPr>
                <w:bCs/>
                <w:iCs/>
              </w:rPr>
            </w:pPr>
            <w:r w:rsidRPr="005E215E">
              <w:rPr>
                <w:bCs/>
                <w:iCs/>
              </w:rPr>
              <w:t>Социальное обеспечение и иные выплаты населению</w:t>
            </w:r>
          </w:p>
        </w:tc>
        <w:tc>
          <w:tcPr>
            <w:tcW w:w="838" w:type="dxa"/>
            <w:shd w:val="clear" w:color="auto" w:fill="auto"/>
            <w:hideMark/>
          </w:tcPr>
          <w:p w:rsidR="00C706C2" w:rsidRPr="005E215E" w:rsidRDefault="00C706C2" w:rsidP="00CF7761">
            <w:pPr>
              <w:jc w:val="center"/>
              <w:rPr>
                <w:bCs/>
                <w:iCs/>
              </w:rPr>
            </w:pPr>
            <w:r w:rsidRPr="005E215E">
              <w:rPr>
                <w:bCs/>
                <w:iCs/>
              </w:rPr>
              <w:t>10</w:t>
            </w:r>
          </w:p>
        </w:tc>
        <w:tc>
          <w:tcPr>
            <w:tcW w:w="851" w:type="dxa"/>
            <w:shd w:val="clear" w:color="auto" w:fill="auto"/>
            <w:hideMark/>
          </w:tcPr>
          <w:p w:rsidR="00C706C2" w:rsidRPr="005E215E" w:rsidRDefault="00C706C2" w:rsidP="00CF7761">
            <w:pPr>
              <w:jc w:val="center"/>
              <w:rPr>
                <w:bCs/>
                <w:iCs/>
              </w:rPr>
            </w:pPr>
            <w:r w:rsidRPr="005E215E">
              <w:rPr>
                <w:bCs/>
                <w:iCs/>
              </w:rPr>
              <w:t>03</w:t>
            </w:r>
          </w:p>
        </w:tc>
        <w:tc>
          <w:tcPr>
            <w:tcW w:w="1701" w:type="dxa"/>
            <w:shd w:val="clear" w:color="auto" w:fill="auto"/>
            <w:hideMark/>
          </w:tcPr>
          <w:p w:rsidR="00C706C2" w:rsidRPr="005E215E" w:rsidRDefault="00C706C2" w:rsidP="00CF7761">
            <w:pPr>
              <w:jc w:val="center"/>
              <w:rPr>
                <w:bCs/>
                <w:iCs/>
              </w:rPr>
            </w:pPr>
            <w:r w:rsidRPr="005E215E">
              <w:rPr>
                <w:bCs/>
                <w:iCs/>
              </w:rPr>
              <w:t>0150174420</w:t>
            </w:r>
          </w:p>
        </w:tc>
        <w:tc>
          <w:tcPr>
            <w:tcW w:w="850" w:type="dxa"/>
            <w:shd w:val="clear" w:color="auto" w:fill="auto"/>
            <w:hideMark/>
          </w:tcPr>
          <w:p w:rsidR="00C706C2" w:rsidRPr="005E215E" w:rsidRDefault="00C706C2" w:rsidP="00CF7761">
            <w:pPr>
              <w:jc w:val="center"/>
              <w:rPr>
                <w:bCs/>
                <w:iCs/>
              </w:rPr>
            </w:pPr>
            <w:r w:rsidRPr="005E215E">
              <w:rPr>
                <w:bCs/>
                <w:iCs/>
              </w:rPr>
              <w:t>300</w:t>
            </w:r>
          </w:p>
        </w:tc>
        <w:tc>
          <w:tcPr>
            <w:tcW w:w="1418" w:type="dxa"/>
            <w:shd w:val="clear" w:color="auto" w:fill="auto"/>
            <w:hideMark/>
          </w:tcPr>
          <w:p w:rsidR="00C706C2" w:rsidRPr="005E215E" w:rsidRDefault="00C706C2" w:rsidP="00CF7761">
            <w:pPr>
              <w:jc w:val="right"/>
              <w:rPr>
                <w:bCs/>
                <w:iCs/>
              </w:rPr>
            </w:pPr>
            <w:r w:rsidRPr="005E215E">
              <w:rPr>
                <w:bCs/>
                <w:iCs/>
              </w:rPr>
              <w:t>140,50</w:t>
            </w:r>
          </w:p>
        </w:tc>
        <w:tc>
          <w:tcPr>
            <w:tcW w:w="1417" w:type="dxa"/>
            <w:shd w:val="clear" w:color="auto" w:fill="auto"/>
            <w:hideMark/>
          </w:tcPr>
          <w:p w:rsidR="00C706C2" w:rsidRPr="005E215E" w:rsidRDefault="00C706C2" w:rsidP="00CF7761">
            <w:pPr>
              <w:jc w:val="right"/>
              <w:rPr>
                <w:bCs/>
                <w:iCs/>
              </w:rPr>
            </w:pPr>
            <w:r w:rsidRPr="005E215E">
              <w:rPr>
                <w:bCs/>
                <w:iCs/>
              </w:rPr>
              <w:t>146,10</w:t>
            </w:r>
          </w:p>
        </w:tc>
        <w:tc>
          <w:tcPr>
            <w:tcW w:w="1418" w:type="dxa"/>
            <w:shd w:val="clear" w:color="auto" w:fill="auto"/>
            <w:hideMark/>
          </w:tcPr>
          <w:p w:rsidR="00C706C2" w:rsidRPr="005E215E" w:rsidRDefault="00C706C2" w:rsidP="00CF7761">
            <w:pPr>
              <w:jc w:val="right"/>
              <w:rPr>
                <w:bCs/>
                <w:iCs/>
              </w:rPr>
            </w:pPr>
            <w:r w:rsidRPr="005E215E">
              <w:rPr>
                <w:bCs/>
                <w:iCs/>
              </w:rPr>
              <w:t>152,10</w:t>
            </w:r>
          </w:p>
        </w:tc>
      </w:tr>
      <w:tr w:rsidR="00C706C2" w:rsidRPr="005E215E" w:rsidTr="00CF7761">
        <w:trPr>
          <w:trHeight w:val="450"/>
        </w:trPr>
        <w:tc>
          <w:tcPr>
            <w:tcW w:w="6111" w:type="dxa"/>
            <w:shd w:val="clear" w:color="auto" w:fill="auto"/>
            <w:hideMark/>
          </w:tcPr>
          <w:p w:rsidR="00C706C2" w:rsidRPr="005E215E" w:rsidRDefault="00C706C2" w:rsidP="00CF7761">
            <w:r w:rsidRPr="005E215E">
              <w:t>Социальные выплаты гражданам, кроме публичных нормативных социальных выплат</w:t>
            </w:r>
          </w:p>
        </w:tc>
        <w:tc>
          <w:tcPr>
            <w:tcW w:w="838" w:type="dxa"/>
            <w:shd w:val="clear" w:color="auto" w:fill="auto"/>
            <w:hideMark/>
          </w:tcPr>
          <w:p w:rsidR="00C706C2" w:rsidRPr="005E215E" w:rsidRDefault="00C706C2" w:rsidP="00CF7761">
            <w:pPr>
              <w:jc w:val="center"/>
            </w:pPr>
            <w:r w:rsidRPr="005E215E">
              <w:t>10</w:t>
            </w:r>
          </w:p>
        </w:tc>
        <w:tc>
          <w:tcPr>
            <w:tcW w:w="851" w:type="dxa"/>
            <w:shd w:val="clear" w:color="auto" w:fill="auto"/>
            <w:hideMark/>
          </w:tcPr>
          <w:p w:rsidR="00C706C2" w:rsidRPr="005E215E" w:rsidRDefault="00C706C2" w:rsidP="00CF7761">
            <w:pPr>
              <w:jc w:val="center"/>
            </w:pPr>
            <w:r w:rsidRPr="005E215E">
              <w:t>03</w:t>
            </w:r>
          </w:p>
        </w:tc>
        <w:tc>
          <w:tcPr>
            <w:tcW w:w="1701" w:type="dxa"/>
            <w:shd w:val="clear" w:color="auto" w:fill="auto"/>
            <w:hideMark/>
          </w:tcPr>
          <w:p w:rsidR="00C706C2" w:rsidRPr="005E215E" w:rsidRDefault="00C706C2" w:rsidP="00CF7761">
            <w:pPr>
              <w:jc w:val="center"/>
            </w:pPr>
            <w:r w:rsidRPr="005E215E">
              <w:t>0150174420</w:t>
            </w:r>
          </w:p>
        </w:tc>
        <w:tc>
          <w:tcPr>
            <w:tcW w:w="850" w:type="dxa"/>
            <w:shd w:val="clear" w:color="auto" w:fill="auto"/>
            <w:hideMark/>
          </w:tcPr>
          <w:p w:rsidR="00C706C2" w:rsidRPr="005E215E" w:rsidRDefault="00C706C2" w:rsidP="00CF7761">
            <w:pPr>
              <w:jc w:val="center"/>
            </w:pPr>
            <w:r w:rsidRPr="005E215E">
              <w:t>320</w:t>
            </w:r>
          </w:p>
        </w:tc>
        <w:tc>
          <w:tcPr>
            <w:tcW w:w="1418" w:type="dxa"/>
            <w:shd w:val="clear" w:color="auto" w:fill="auto"/>
            <w:hideMark/>
          </w:tcPr>
          <w:p w:rsidR="00C706C2" w:rsidRPr="005E215E" w:rsidRDefault="00C706C2" w:rsidP="00CF7761">
            <w:pPr>
              <w:jc w:val="right"/>
            </w:pPr>
            <w:r w:rsidRPr="005E215E">
              <w:t>140,50</w:t>
            </w:r>
          </w:p>
        </w:tc>
        <w:tc>
          <w:tcPr>
            <w:tcW w:w="1417" w:type="dxa"/>
            <w:shd w:val="clear" w:color="auto" w:fill="auto"/>
            <w:hideMark/>
          </w:tcPr>
          <w:p w:rsidR="00C706C2" w:rsidRPr="005E215E" w:rsidRDefault="00C706C2" w:rsidP="00CF7761">
            <w:pPr>
              <w:jc w:val="right"/>
            </w:pPr>
            <w:r w:rsidRPr="005E215E">
              <w:t>146,10</w:t>
            </w:r>
          </w:p>
        </w:tc>
        <w:tc>
          <w:tcPr>
            <w:tcW w:w="1418" w:type="dxa"/>
            <w:shd w:val="clear" w:color="auto" w:fill="auto"/>
            <w:hideMark/>
          </w:tcPr>
          <w:p w:rsidR="00C706C2" w:rsidRPr="005E215E" w:rsidRDefault="00C706C2" w:rsidP="00CF7761">
            <w:pPr>
              <w:jc w:val="right"/>
            </w:pPr>
            <w:r w:rsidRPr="005E215E">
              <w:t>152,10</w:t>
            </w:r>
          </w:p>
        </w:tc>
      </w:tr>
      <w:tr w:rsidR="00C706C2" w:rsidRPr="005E215E" w:rsidTr="00CF7761">
        <w:trPr>
          <w:trHeight w:val="840"/>
        </w:trPr>
        <w:tc>
          <w:tcPr>
            <w:tcW w:w="6111" w:type="dxa"/>
            <w:shd w:val="clear" w:color="auto" w:fill="auto"/>
            <w:hideMark/>
          </w:tcPr>
          <w:p w:rsidR="00C706C2" w:rsidRPr="005E215E" w:rsidRDefault="00C706C2" w:rsidP="00CF7761">
            <w:pPr>
              <w:rPr>
                <w:bCs/>
                <w:iCs/>
              </w:rPr>
            </w:pPr>
            <w:r w:rsidRPr="005E215E">
              <w:rPr>
                <w:bCs/>
                <w:iCs/>
              </w:rPr>
              <w:t>Исполнение государственных полномочий по предоставлению гражданам субсидий на оплату жилого помещения и коммунальных услуг</w:t>
            </w:r>
          </w:p>
        </w:tc>
        <w:tc>
          <w:tcPr>
            <w:tcW w:w="838" w:type="dxa"/>
            <w:shd w:val="clear" w:color="auto" w:fill="auto"/>
            <w:hideMark/>
          </w:tcPr>
          <w:p w:rsidR="00C706C2" w:rsidRPr="005E215E" w:rsidRDefault="00C706C2" w:rsidP="00CF7761">
            <w:pPr>
              <w:jc w:val="center"/>
              <w:rPr>
                <w:bCs/>
                <w:iCs/>
              </w:rPr>
            </w:pPr>
            <w:r w:rsidRPr="005E215E">
              <w:rPr>
                <w:bCs/>
                <w:iCs/>
              </w:rPr>
              <w:t>10</w:t>
            </w:r>
          </w:p>
        </w:tc>
        <w:tc>
          <w:tcPr>
            <w:tcW w:w="851" w:type="dxa"/>
            <w:shd w:val="clear" w:color="auto" w:fill="auto"/>
            <w:hideMark/>
          </w:tcPr>
          <w:p w:rsidR="00C706C2" w:rsidRPr="005E215E" w:rsidRDefault="00C706C2" w:rsidP="00CF7761">
            <w:pPr>
              <w:jc w:val="center"/>
              <w:rPr>
                <w:bCs/>
                <w:iCs/>
              </w:rPr>
            </w:pPr>
            <w:r w:rsidRPr="005E215E">
              <w:rPr>
                <w:bCs/>
                <w:iCs/>
              </w:rPr>
              <w:t>03</w:t>
            </w:r>
          </w:p>
        </w:tc>
        <w:tc>
          <w:tcPr>
            <w:tcW w:w="1701" w:type="dxa"/>
            <w:shd w:val="clear" w:color="auto" w:fill="auto"/>
            <w:hideMark/>
          </w:tcPr>
          <w:p w:rsidR="00C706C2" w:rsidRPr="005E215E" w:rsidRDefault="00C706C2" w:rsidP="00CF7761">
            <w:pPr>
              <w:jc w:val="center"/>
              <w:rPr>
                <w:bCs/>
                <w:iCs/>
              </w:rPr>
            </w:pPr>
            <w:r w:rsidRPr="005E215E">
              <w:rPr>
                <w:bCs/>
                <w:iCs/>
              </w:rPr>
              <w:t>0150174510</w:t>
            </w:r>
          </w:p>
        </w:tc>
        <w:tc>
          <w:tcPr>
            <w:tcW w:w="850" w:type="dxa"/>
            <w:shd w:val="clear" w:color="auto" w:fill="auto"/>
            <w:hideMark/>
          </w:tcPr>
          <w:p w:rsidR="00C706C2" w:rsidRPr="005E215E" w:rsidRDefault="00C706C2" w:rsidP="00CF7761">
            <w:pPr>
              <w:jc w:val="center"/>
              <w:rPr>
                <w:bCs/>
                <w:iCs/>
              </w:rPr>
            </w:pPr>
            <w:r w:rsidRPr="005E215E">
              <w:rPr>
                <w:bCs/>
                <w:iCs/>
              </w:rPr>
              <w:t> </w:t>
            </w:r>
          </w:p>
        </w:tc>
        <w:tc>
          <w:tcPr>
            <w:tcW w:w="1418" w:type="dxa"/>
            <w:shd w:val="clear" w:color="auto" w:fill="auto"/>
            <w:hideMark/>
          </w:tcPr>
          <w:p w:rsidR="00C706C2" w:rsidRPr="005E215E" w:rsidRDefault="00C706C2" w:rsidP="00CF7761">
            <w:pPr>
              <w:jc w:val="right"/>
              <w:rPr>
                <w:bCs/>
                <w:iCs/>
              </w:rPr>
            </w:pPr>
            <w:r w:rsidRPr="005E215E">
              <w:rPr>
                <w:bCs/>
                <w:iCs/>
              </w:rPr>
              <w:t>2 572,90</w:t>
            </w:r>
          </w:p>
        </w:tc>
        <w:tc>
          <w:tcPr>
            <w:tcW w:w="1417" w:type="dxa"/>
            <w:shd w:val="clear" w:color="auto" w:fill="auto"/>
            <w:hideMark/>
          </w:tcPr>
          <w:p w:rsidR="00C706C2" w:rsidRPr="005E215E" w:rsidRDefault="00C706C2" w:rsidP="00CF7761">
            <w:pPr>
              <w:jc w:val="right"/>
              <w:rPr>
                <w:bCs/>
                <w:iCs/>
              </w:rPr>
            </w:pPr>
            <w:r w:rsidRPr="005E215E">
              <w:rPr>
                <w:bCs/>
                <w:iCs/>
              </w:rPr>
              <w:t>2 675,30</w:t>
            </w:r>
          </w:p>
        </w:tc>
        <w:tc>
          <w:tcPr>
            <w:tcW w:w="1418" w:type="dxa"/>
            <w:shd w:val="clear" w:color="auto" w:fill="auto"/>
            <w:hideMark/>
          </w:tcPr>
          <w:p w:rsidR="00C706C2" w:rsidRPr="005E215E" w:rsidRDefault="00C706C2" w:rsidP="00CF7761">
            <w:pPr>
              <w:jc w:val="right"/>
              <w:rPr>
                <w:bCs/>
                <w:iCs/>
              </w:rPr>
            </w:pPr>
            <w:r w:rsidRPr="005E215E">
              <w:rPr>
                <w:bCs/>
                <w:iCs/>
              </w:rPr>
              <w:t>2 782,70</w:t>
            </w:r>
          </w:p>
        </w:tc>
      </w:tr>
      <w:tr w:rsidR="00C706C2" w:rsidRPr="005E215E" w:rsidTr="00CF7761">
        <w:trPr>
          <w:trHeight w:val="630"/>
        </w:trPr>
        <w:tc>
          <w:tcPr>
            <w:tcW w:w="6111" w:type="dxa"/>
            <w:shd w:val="clear" w:color="auto" w:fill="auto"/>
            <w:hideMark/>
          </w:tcPr>
          <w:p w:rsidR="00C706C2" w:rsidRPr="005E215E" w:rsidRDefault="00C706C2" w:rsidP="00CF7761">
            <w:pPr>
              <w:rPr>
                <w:bCs/>
                <w:iCs/>
              </w:rPr>
            </w:pPr>
            <w:r w:rsidRPr="005E215E">
              <w:rPr>
                <w:bCs/>
                <w:iCs/>
              </w:rPr>
              <w:t>Закупка товаров, работ и услуг для обеспечения государственных (муниципальных) нужд</w:t>
            </w:r>
          </w:p>
        </w:tc>
        <w:tc>
          <w:tcPr>
            <w:tcW w:w="838" w:type="dxa"/>
            <w:shd w:val="clear" w:color="auto" w:fill="auto"/>
            <w:hideMark/>
          </w:tcPr>
          <w:p w:rsidR="00C706C2" w:rsidRPr="005E215E" w:rsidRDefault="00C706C2" w:rsidP="00CF7761">
            <w:pPr>
              <w:jc w:val="center"/>
              <w:rPr>
                <w:bCs/>
                <w:iCs/>
              </w:rPr>
            </w:pPr>
            <w:r w:rsidRPr="005E215E">
              <w:rPr>
                <w:bCs/>
                <w:iCs/>
              </w:rPr>
              <w:t>10</w:t>
            </w:r>
          </w:p>
        </w:tc>
        <w:tc>
          <w:tcPr>
            <w:tcW w:w="851" w:type="dxa"/>
            <w:shd w:val="clear" w:color="auto" w:fill="auto"/>
            <w:hideMark/>
          </w:tcPr>
          <w:p w:rsidR="00C706C2" w:rsidRPr="005E215E" w:rsidRDefault="00C706C2" w:rsidP="00CF7761">
            <w:pPr>
              <w:jc w:val="center"/>
              <w:rPr>
                <w:bCs/>
                <w:iCs/>
              </w:rPr>
            </w:pPr>
            <w:r w:rsidRPr="005E215E">
              <w:rPr>
                <w:bCs/>
                <w:iCs/>
              </w:rPr>
              <w:t>03</w:t>
            </w:r>
          </w:p>
        </w:tc>
        <w:tc>
          <w:tcPr>
            <w:tcW w:w="1701" w:type="dxa"/>
            <w:shd w:val="clear" w:color="auto" w:fill="auto"/>
            <w:hideMark/>
          </w:tcPr>
          <w:p w:rsidR="00C706C2" w:rsidRPr="005E215E" w:rsidRDefault="00C706C2" w:rsidP="00CF7761">
            <w:pPr>
              <w:jc w:val="center"/>
              <w:rPr>
                <w:bCs/>
                <w:iCs/>
              </w:rPr>
            </w:pPr>
            <w:r w:rsidRPr="005E215E">
              <w:rPr>
                <w:bCs/>
                <w:iCs/>
              </w:rPr>
              <w:t>0150174510</w:t>
            </w:r>
          </w:p>
        </w:tc>
        <w:tc>
          <w:tcPr>
            <w:tcW w:w="850" w:type="dxa"/>
            <w:shd w:val="clear" w:color="auto" w:fill="auto"/>
            <w:hideMark/>
          </w:tcPr>
          <w:p w:rsidR="00C706C2" w:rsidRPr="005E215E" w:rsidRDefault="00C706C2" w:rsidP="00CF7761">
            <w:pPr>
              <w:jc w:val="center"/>
              <w:rPr>
                <w:bCs/>
                <w:iCs/>
              </w:rPr>
            </w:pPr>
            <w:r w:rsidRPr="005E215E">
              <w:rPr>
                <w:bCs/>
                <w:iCs/>
              </w:rPr>
              <w:t>200</w:t>
            </w:r>
          </w:p>
        </w:tc>
        <w:tc>
          <w:tcPr>
            <w:tcW w:w="1418" w:type="dxa"/>
            <w:shd w:val="clear" w:color="auto" w:fill="auto"/>
            <w:hideMark/>
          </w:tcPr>
          <w:p w:rsidR="00C706C2" w:rsidRPr="005E215E" w:rsidRDefault="00C706C2" w:rsidP="00CF7761">
            <w:pPr>
              <w:jc w:val="right"/>
              <w:rPr>
                <w:bCs/>
                <w:iCs/>
              </w:rPr>
            </w:pPr>
            <w:r w:rsidRPr="005E215E">
              <w:rPr>
                <w:bCs/>
                <w:iCs/>
              </w:rPr>
              <w:t>25,50</w:t>
            </w:r>
          </w:p>
        </w:tc>
        <w:tc>
          <w:tcPr>
            <w:tcW w:w="1417" w:type="dxa"/>
            <w:shd w:val="clear" w:color="auto" w:fill="auto"/>
            <w:hideMark/>
          </w:tcPr>
          <w:p w:rsidR="00C706C2" w:rsidRPr="005E215E" w:rsidRDefault="00C706C2" w:rsidP="00CF7761">
            <w:pPr>
              <w:jc w:val="right"/>
              <w:rPr>
                <w:bCs/>
                <w:iCs/>
              </w:rPr>
            </w:pPr>
            <w:r w:rsidRPr="005E215E">
              <w:rPr>
                <w:bCs/>
                <w:iCs/>
              </w:rPr>
              <w:t>26,50</w:t>
            </w:r>
          </w:p>
        </w:tc>
        <w:tc>
          <w:tcPr>
            <w:tcW w:w="1418" w:type="dxa"/>
            <w:shd w:val="clear" w:color="auto" w:fill="auto"/>
            <w:hideMark/>
          </w:tcPr>
          <w:p w:rsidR="00C706C2" w:rsidRPr="005E215E" w:rsidRDefault="00C706C2" w:rsidP="00CF7761">
            <w:pPr>
              <w:jc w:val="right"/>
              <w:rPr>
                <w:bCs/>
                <w:iCs/>
              </w:rPr>
            </w:pPr>
            <w:r w:rsidRPr="005E215E">
              <w:rPr>
                <w:bCs/>
                <w:iCs/>
              </w:rPr>
              <w:t>27,60</w:t>
            </w:r>
          </w:p>
        </w:tc>
      </w:tr>
      <w:tr w:rsidR="00C706C2" w:rsidRPr="005E215E" w:rsidTr="00CF7761">
        <w:trPr>
          <w:trHeight w:val="675"/>
        </w:trPr>
        <w:tc>
          <w:tcPr>
            <w:tcW w:w="6111" w:type="dxa"/>
            <w:shd w:val="clear" w:color="auto" w:fill="auto"/>
            <w:hideMark/>
          </w:tcPr>
          <w:p w:rsidR="00C706C2" w:rsidRPr="005E215E" w:rsidRDefault="00C706C2" w:rsidP="00CF7761">
            <w:r w:rsidRPr="005E215E">
              <w:t>Иные закупки товаров, работ и услуг для обеспечения государственных (муниципальных) нужд</w:t>
            </w:r>
          </w:p>
        </w:tc>
        <w:tc>
          <w:tcPr>
            <w:tcW w:w="838" w:type="dxa"/>
            <w:shd w:val="clear" w:color="auto" w:fill="auto"/>
            <w:hideMark/>
          </w:tcPr>
          <w:p w:rsidR="00C706C2" w:rsidRPr="005E215E" w:rsidRDefault="00C706C2" w:rsidP="00CF7761">
            <w:pPr>
              <w:jc w:val="center"/>
            </w:pPr>
            <w:r w:rsidRPr="005E215E">
              <w:t>10</w:t>
            </w:r>
          </w:p>
        </w:tc>
        <w:tc>
          <w:tcPr>
            <w:tcW w:w="851" w:type="dxa"/>
            <w:shd w:val="clear" w:color="auto" w:fill="auto"/>
            <w:hideMark/>
          </w:tcPr>
          <w:p w:rsidR="00C706C2" w:rsidRPr="005E215E" w:rsidRDefault="00C706C2" w:rsidP="00CF7761">
            <w:pPr>
              <w:jc w:val="center"/>
            </w:pPr>
            <w:r w:rsidRPr="005E215E">
              <w:t>03</w:t>
            </w:r>
          </w:p>
        </w:tc>
        <w:tc>
          <w:tcPr>
            <w:tcW w:w="1701" w:type="dxa"/>
            <w:shd w:val="clear" w:color="auto" w:fill="auto"/>
            <w:hideMark/>
          </w:tcPr>
          <w:p w:rsidR="00C706C2" w:rsidRPr="005E215E" w:rsidRDefault="00C706C2" w:rsidP="00CF7761">
            <w:pPr>
              <w:jc w:val="center"/>
            </w:pPr>
            <w:r w:rsidRPr="005E215E">
              <w:t>0150174510</w:t>
            </w:r>
          </w:p>
        </w:tc>
        <w:tc>
          <w:tcPr>
            <w:tcW w:w="850" w:type="dxa"/>
            <w:shd w:val="clear" w:color="auto" w:fill="auto"/>
            <w:hideMark/>
          </w:tcPr>
          <w:p w:rsidR="00C706C2" w:rsidRPr="005E215E" w:rsidRDefault="00C706C2" w:rsidP="00CF7761">
            <w:pPr>
              <w:jc w:val="center"/>
            </w:pPr>
            <w:r w:rsidRPr="005E215E">
              <w:t>240</w:t>
            </w:r>
          </w:p>
        </w:tc>
        <w:tc>
          <w:tcPr>
            <w:tcW w:w="1418" w:type="dxa"/>
            <w:shd w:val="clear" w:color="auto" w:fill="auto"/>
            <w:hideMark/>
          </w:tcPr>
          <w:p w:rsidR="00C706C2" w:rsidRPr="005E215E" w:rsidRDefault="00C706C2" w:rsidP="00CF7761">
            <w:pPr>
              <w:jc w:val="right"/>
            </w:pPr>
            <w:r w:rsidRPr="005E215E">
              <w:t>25,50</w:t>
            </w:r>
          </w:p>
        </w:tc>
        <w:tc>
          <w:tcPr>
            <w:tcW w:w="1417" w:type="dxa"/>
            <w:shd w:val="clear" w:color="auto" w:fill="auto"/>
            <w:hideMark/>
          </w:tcPr>
          <w:p w:rsidR="00C706C2" w:rsidRPr="005E215E" w:rsidRDefault="00C706C2" w:rsidP="00CF7761">
            <w:pPr>
              <w:jc w:val="right"/>
            </w:pPr>
            <w:r w:rsidRPr="005E215E">
              <w:t>26,50</w:t>
            </w:r>
          </w:p>
        </w:tc>
        <w:tc>
          <w:tcPr>
            <w:tcW w:w="1418" w:type="dxa"/>
            <w:shd w:val="clear" w:color="auto" w:fill="auto"/>
            <w:hideMark/>
          </w:tcPr>
          <w:p w:rsidR="00C706C2" w:rsidRPr="005E215E" w:rsidRDefault="00C706C2" w:rsidP="00CF7761">
            <w:pPr>
              <w:jc w:val="right"/>
            </w:pPr>
            <w:r w:rsidRPr="005E215E">
              <w:t>27,60</w:t>
            </w:r>
          </w:p>
        </w:tc>
      </w:tr>
      <w:tr w:rsidR="00C706C2" w:rsidRPr="005E215E" w:rsidTr="00CF7761">
        <w:trPr>
          <w:trHeight w:val="420"/>
        </w:trPr>
        <w:tc>
          <w:tcPr>
            <w:tcW w:w="6111" w:type="dxa"/>
            <w:shd w:val="clear" w:color="auto" w:fill="auto"/>
            <w:hideMark/>
          </w:tcPr>
          <w:p w:rsidR="00C706C2" w:rsidRPr="005E215E" w:rsidRDefault="00C706C2" w:rsidP="00CF7761">
            <w:pPr>
              <w:rPr>
                <w:bCs/>
                <w:iCs/>
              </w:rPr>
            </w:pPr>
            <w:r w:rsidRPr="005E215E">
              <w:rPr>
                <w:bCs/>
                <w:iCs/>
              </w:rPr>
              <w:t>Социальное обеспечение и иные выплаты населению</w:t>
            </w:r>
          </w:p>
        </w:tc>
        <w:tc>
          <w:tcPr>
            <w:tcW w:w="838" w:type="dxa"/>
            <w:shd w:val="clear" w:color="auto" w:fill="auto"/>
            <w:hideMark/>
          </w:tcPr>
          <w:p w:rsidR="00C706C2" w:rsidRPr="005E215E" w:rsidRDefault="00C706C2" w:rsidP="00CF7761">
            <w:pPr>
              <w:jc w:val="center"/>
              <w:rPr>
                <w:bCs/>
                <w:iCs/>
              </w:rPr>
            </w:pPr>
            <w:r w:rsidRPr="005E215E">
              <w:rPr>
                <w:bCs/>
                <w:iCs/>
              </w:rPr>
              <w:t>10</w:t>
            </w:r>
          </w:p>
        </w:tc>
        <w:tc>
          <w:tcPr>
            <w:tcW w:w="851" w:type="dxa"/>
            <w:shd w:val="clear" w:color="auto" w:fill="auto"/>
            <w:hideMark/>
          </w:tcPr>
          <w:p w:rsidR="00C706C2" w:rsidRPr="005E215E" w:rsidRDefault="00C706C2" w:rsidP="00CF7761">
            <w:pPr>
              <w:jc w:val="center"/>
              <w:rPr>
                <w:bCs/>
                <w:iCs/>
              </w:rPr>
            </w:pPr>
            <w:r w:rsidRPr="005E215E">
              <w:rPr>
                <w:bCs/>
                <w:iCs/>
              </w:rPr>
              <w:t>03</w:t>
            </w:r>
          </w:p>
        </w:tc>
        <w:tc>
          <w:tcPr>
            <w:tcW w:w="1701" w:type="dxa"/>
            <w:shd w:val="clear" w:color="auto" w:fill="auto"/>
            <w:hideMark/>
          </w:tcPr>
          <w:p w:rsidR="00C706C2" w:rsidRPr="005E215E" w:rsidRDefault="00C706C2" w:rsidP="00CF7761">
            <w:pPr>
              <w:jc w:val="center"/>
              <w:rPr>
                <w:bCs/>
                <w:iCs/>
              </w:rPr>
            </w:pPr>
            <w:r w:rsidRPr="005E215E">
              <w:rPr>
                <w:bCs/>
                <w:iCs/>
              </w:rPr>
              <w:t>0150174510</w:t>
            </w:r>
          </w:p>
        </w:tc>
        <w:tc>
          <w:tcPr>
            <w:tcW w:w="850" w:type="dxa"/>
            <w:shd w:val="clear" w:color="auto" w:fill="auto"/>
            <w:hideMark/>
          </w:tcPr>
          <w:p w:rsidR="00C706C2" w:rsidRPr="005E215E" w:rsidRDefault="00C706C2" w:rsidP="00CF7761">
            <w:pPr>
              <w:jc w:val="center"/>
              <w:rPr>
                <w:bCs/>
                <w:iCs/>
              </w:rPr>
            </w:pPr>
            <w:r w:rsidRPr="005E215E">
              <w:rPr>
                <w:bCs/>
                <w:iCs/>
              </w:rPr>
              <w:t>300</w:t>
            </w:r>
          </w:p>
        </w:tc>
        <w:tc>
          <w:tcPr>
            <w:tcW w:w="1418" w:type="dxa"/>
            <w:shd w:val="clear" w:color="auto" w:fill="auto"/>
            <w:hideMark/>
          </w:tcPr>
          <w:p w:rsidR="00C706C2" w:rsidRPr="005E215E" w:rsidRDefault="00C706C2" w:rsidP="00CF7761">
            <w:pPr>
              <w:jc w:val="right"/>
              <w:rPr>
                <w:bCs/>
                <w:iCs/>
              </w:rPr>
            </w:pPr>
            <w:r w:rsidRPr="005E215E">
              <w:rPr>
                <w:bCs/>
                <w:iCs/>
              </w:rPr>
              <w:t>2 547,40</w:t>
            </w:r>
          </w:p>
        </w:tc>
        <w:tc>
          <w:tcPr>
            <w:tcW w:w="1417" w:type="dxa"/>
            <w:shd w:val="clear" w:color="auto" w:fill="auto"/>
            <w:hideMark/>
          </w:tcPr>
          <w:p w:rsidR="00C706C2" w:rsidRPr="005E215E" w:rsidRDefault="00C706C2" w:rsidP="00CF7761">
            <w:pPr>
              <w:jc w:val="right"/>
              <w:rPr>
                <w:bCs/>
                <w:iCs/>
              </w:rPr>
            </w:pPr>
            <w:r w:rsidRPr="005E215E">
              <w:rPr>
                <w:bCs/>
                <w:iCs/>
              </w:rPr>
              <w:t>2 648,80</w:t>
            </w:r>
          </w:p>
        </w:tc>
        <w:tc>
          <w:tcPr>
            <w:tcW w:w="1418" w:type="dxa"/>
            <w:shd w:val="clear" w:color="auto" w:fill="auto"/>
            <w:hideMark/>
          </w:tcPr>
          <w:p w:rsidR="00C706C2" w:rsidRPr="005E215E" w:rsidRDefault="00C706C2" w:rsidP="00CF7761">
            <w:pPr>
              <w:jc w:val="right"/>
              <w:rPr>
                <w:bCs/>
                <w:iCs/>
              </w:rPr>
            </w:pPr>
            <w:r w:rsidRPr="005E215E">
              <w:rPr>
                <w:bCs/>
                <w:iCs/>
              </w:rPr>
              <w:t>2 755,10</w:t>
            </w:r>
          </w:p>
        </w:tc>
      </w:tr>
      <w:tr w:rsidR="00C706C2" w:rsidRPr="005E215E" w:rsidTr="00CF7761">
        <w:trPr>
          <w:trHeight w:val="450"/>
        </w:trPr>
        <w:tc>
          <w:tcPr>
            <w:tcW w:w="6111" w:type="dxa"/>
            <w:shd w:val="clear" w:color="auto" w:fill="auto"/>
            <w:hideMark/>
          </w:tcPr>
          <w:p w:rsidR="00C706C2" w:rsidRPr="005E215E" w:rsidRDefault="00C706C2" w:rsidP="00CF7761">
            <w:r w:rsidRPr="005E215E">
              <w:t>Публичные нормативные социальные выплаты гражданам</w:t>
            </w:r>
          </w:p>
        </w:tc>
        <w:tc>
          <w:tcPr>
            <w:tcW w:w="838" w:type="dxa"/>
            <w:shd w:val="clear" w:color="auto" w:fill="auto"/>
            <w:hideMark/>
          </w:tcPr>
          <w:p w:rsidR="00C706C2" w:rsidRPr="005E215E" w:rsidRDefault="00C706C2" w:rsidP="00CF7761">
            <w:pPr>
              <w:jc w:val="center"/>
            </w:pPr>
            <w:r w:rsidRPr="005E215E">
              <w:t>10</w:t>
            </w:r>
          </w:p>
        </w:tc>
        <w:tc>
          <w:tcPr>
            <w:tcW w:w="851" w:type="dxa"/>
            <w:shd w:val="clear" w:color="auto" w:fill="auto"/>
            <w:hideMark/>
          </w:tcPr>
          <w:p w:rsidR="00C706C2" w:rsidRPr="005E215E" w:rsidRDefault="00C706C2" w:rsidP="00CF7761">
            <w:pPr>
              <w:jc w:val="center"/>
            </w:pPr>
            <w:r w:rsidRPr="005E215E">
              <w:t>03</w:t>
            </w:r>
          </w:p>
        </w:tc>
        <w:tc>
          <w:tcPr>
            <w:tcW w:w="1701" w:type="dxa"/>
            <w:shd w:val="clear" w:color="auto" w:fill="auto"/>
            <w:hideMark/>
          </w:tcPr>
          <w:p w:rsidR="00C706C2" w:rsidRPr="005E215E" w:rsidRDefault="00C706C2" w:rsidP="00CF7761">
            <w:pPr>
              <w:jc w:val="center"/>
            </w:pPr>
            <w:r w:rsidRPr="005E215E">
              <w:t>0150174510</w:t>
            </w:r>
          </w:p>
        </w:tc>
        <w:tc>
          <w:tcPr>
            <w:tcW w:w="850" w:type="dxa"/>
            <w:shd w:val="clear" w:color="auto" w:fill="auto"/>
            <w:hideMark/>
          </w:tcPr>
          <w:p w:rsidR="00C706C2" w:rsidRPr="005E215E" w:rsidRDefault="00C706C2" w:rsidP="00CF7761">
            <w:pPr>
              <w:jc w:val="center"/>
            </w:pPr>
            <w:r w:rsidRPr="005E215E">
              <w:t>310</w:t>
            </w:r>
          </w:p>
        </w:tc>
        <w:tc>
          <w:tcPr>
            <w:tcW w:w="1418" w:type="dxa"/>
            <w:shd w:val="clear" w:color="auto" w:fill="auto"/>
            <w:hideMark/>
          </w:tcPr>
          <w:p w:rsidR="00C706C2" w:rsidRPr="005E215E" w:rsidRDefault="00C706C2" w:rsidP="00CF7761">
            <w:pPr>
              <w:jc w:val="right"/>
            </w:pPr>
            <w:r w:rsidRPr="005E215E">
              <w:t>2 547,40</w:t>
            </w:r>
          </w:p>
        </w:tc>
        <w:tc>
          <w:tcPr>
            <w:tcW w:w="1417" w:type="dxa"/>
            <w:shd w:val="clear" w:color="auto" w:fill="auto"/>
            <w:hideMark/>
          </w:tcPr>
          <w:p w:rsidR="00C706C2" w:rsidRPr="005E215E" w:rsidRDefault="00C706C2" w:rsidP="00CF7761">
            <w:pPr>
              <w:jc w:val="right"/>
            </w:pPr>
            <w:r w:rsidRPr="005E215E">
              <w:t>2 648,80</w:t>
            </w:r>
          </w:p>
        </w:tc>
        <w:tc>
          <w:tcPr>
            <w:tcW w:w="1418" w:type="dxa"/>
            <w:shd w:val="clear" w:color="auto" w:fill="auto"/>
            <w:hideMark/>
          </w:tcPr>
          <w:p w:rsidR="00C706C2" w:rsidRPr="005E215E" w:rsidRDefault="00C706C2" w:rsidP="00CF7761">
            <w:pPr>
              <w:jc w:val="right"/>
            </w:pPr>
            <w:r w:rsidRPr="005E215E">
              <w:t>2 755,10</w:t>
            </w:r>
          </w:p>
        </w:tc>
      </w:tr>
      <w:tr w:rsidR="00C706C2" w:rsidRPr="005E215E" w:rsidTr="00CF7761">
        <w:trPr>
          <w:trHeight w:val="1260"/>
        </w:trPr>
        <w:tc>
          <w:tcPr>
            <w:tcW w:w="6111" w:type="dxa"/>
            <w:shd w:val="clear" w:color="auto" w:fill="auto"/>
            <w:hideMark/>
          </w:tcPr>
          <w:p w:rsidR="00C706C2" w:rsidRPr="005E215E" w:rsidRDefault="00C706C2" w:rsidP="00CF7761">
            <w:pPr>
              <w:rPr>
                <w:bCs/>
                <w:iCs/>
              </w:rPr>
            </w:pPr>
            <w:r w:rsidRPr="005E215E">
              <w:rPr>
                <w:bCs/>
                <w:iCs/>
              </w:rPr>
              <w:lastRenderedPageBreak/>
              <w:t>Исполнение государственных полномочий на компенсацию отдельным категориям граждан оплаты взноса на капитальный ремонт общего имущества в многоквартирном доме за счет бюджета Пензенской области</w:t>
            </w:r>
          </w:p>
        </w:tc>
        <w:tc>
          <w:tcPr>
            <w:tcW w:w="838" w:type="dxa"/>
            <w:shd w:val="clear" w:color="auto" w:fill="auto"/>
            <w:hideMark/>
          </w:tcPr>
          <w:p w:rsidR="00C706C2" w:rsidRPr="005E215E" w:rsidRDefault="00C706C2" w:rsidP="00CF7761">
            <w:pPr>
              <w:jc w:val="center"/>
              <w:rPr>
                <w:bCs/>
                <w:iCs/>
              </w:rPr>
            </w:pPr>
            <w:r w:rsidRPr="005E215E">
              <w:rPr>
                <w:bCs/>
                <w:iCs/>
              </w:rPr>
              <w:t>10</w:t>
            </w:r>
          </w:p>
        </w:tc>
        <w:tc>
          <w:tcPr>
            <w:tcW w:w="851" w:type="dxa"/>
            <w:shd w:val="clear" w:color="auto" w:fill="auto"/>
            <w:hideMark/>
          </w:tcPr>
          <w:p w:rsidR="00C706C2" w:rsidRPr="005E215E" w:rsidRDefault="00C706C2" w:rsidP="00CF7761">
            <w:pPr>
              <w:jc w:val="center"/>
              <w:rPr>
                <w:bCs/>
                <w:iCs/>
              </w:rPr>
            </w:pPr>
            <w:r w:rsidRPr="005E215E">
              <w:rPr>
                <w:bCs/>
                <w:iCs/>
              </w:rPr>
              <w:t>03</w:t>
            </w:r>
          </w:p>
        </w:tc>
        <w:tc>
          <w:tcPr>
            <w:tcW w:w="1701" w:type="dxa"/>
            <w:shd w:val="clear" w:color="auto" w:fill="auto"/>
            <w:hideMark/>
          </w:tcPr>
          <w:p w:rsidR="00C706C2" w:rsidRPr="005E215E" w:rsidRDefault="00C706C2" w:rsidP="00CF7761">
            <w:pPr>
              <w:jc w:val="center"/>
              <w:rPr>
                <w:bCs/>
                <w:iCs/>
              </w:rPr>
            </w:pPr>
            <w:r w:rsidRPr="005E215E">
              <w:rPr>
                <w:bCs/>
                <w:iCs/>
              </w:rPr>
              <w:t>0150174620</w:t>
            </w:r>
          </w:p>
        </w:tc>
        <w:tc>
          <w:tcPr>
            <w:tcW w:w="850" w:type="dxa"/>
            <w:shd w:val="clear" w:color="auto" w:fill="auto"/>
            <w:hideMark/>
          </w:tcPr>
          <w:p w:rsidR="00C706C2" w:rsidRPr="005E215E" w:rsidRDefault="00C706C2" w:rsidP="00CF7761">
            <w:pPr>
              <w:jc w:val="center"/>
              <w:rPr>
                <w:bCs/>
                <w:iCs/>
              </w:rPr>
            </w:pPr>
            <w:r w:rsidRPr="005E215E">
              <w:rPr>
                <w:bCs/>
                <w:iCs/>
              </w:rPr>
              <w:t> </w:t>
            </w:r>
          </w:p>
        </w:tc>
        <w:tc>
          <w:tcPr>
            <w:tcW w:w="1418" w:type="dxa"/>
            <w:shd w:val="clear" w:color="auto" w:fill="auto"/>
            <w:hideMark/>
          </w:tcPr>
          <w:p w:rsidR="00C706C2" w:rsidRPr="005E215E" w:rsidRDefault="00C706C2" w:rsidP="00CF7761">
            <w:pPr>
              <w:jc w:val="right"/>
              <w:rPr>
                <w:bCs/>
                <w:iCs/>
              </w:rPr>
            </w:pPr>
            <w:r w:rsidRPr="005E215E">
              <w:rPr>
                <w:bCs/>
                <w:iCs/>
              </w:rPr>
              <w:t>10,60</w:t>
            </w:r>
          </w:p>
        </w:tc>
        <w:tc>
          <w:tcPr>
            <w:tcW w:w="1417" w:type="dxa"/>
            <w:shd w:val="clear" w:color="auto" w:fill="auto"/>
            <w:hideMark/>
          </w:tcPr>
          <w:p w:rsidR="00C706C2" w:rsidRPr="005E215E" w:rsidRDefault="00C706C2" w:rsidP="00CF7761">
            <w:pPr>
              <w:jc w:val="right"/>
              <w:rPr>
                <w:bCs/>
                <w:iCs/>
              </w:rPr>
            </w:pPr>
            <w:r w:rsidRPr="005E215E">
              <w:rPr>
                <w:bCs/>
                <w:iCs/>
              </w:rPr>
              <w:t>10,40</w:t>
            </w:r>
          </w:p>
        </w:tc>
        <w:tc>
          <w:tcPr>
            <w:tcW w:w="1418" w:type="dxa"/>
            <w:shd w:val="clear" w:color="auto" w:fill="auto"/>
            <w:hideMark/>
          </w:tcPr>
          <w:p w:rsidR="00C706C2" w:rsidRPr="005E215E" w:rsidRDefault="00C706C2" w:rsidP="00CF7761">
            <w:pPr>
              <w:jc w:val="right"/>
              <w:rPr>
                <w:bCs/>
                <w:iCs/>
              </w:rPr>
            </w:pPr>
            <w:r w:rsidRPr="005E215E">
              <w:rPr>
                <w:bCs/>
                <w:iCs/>
              </w:rPr>
              <w:t>11,10</w:t>
            </w:r>
          </w:p>
        </w:tc>
      </w:tr>
      <w:tr w:rsidR="00C706C2" w:rsidRPr="005E215E" w:rsidTr="00CF7761">
        <w:trPr>
          <w:trHeight w:val="630"/>
        </w:trPr>
        <w:tc>
          <w:tcPr>
            <w:tcW w:w="6111" w:type="dxa"/>
            <w:shd w:val="clear" w:color="auto" w:fill="auto"/>
            <w:hideMark/>
          </w:tcPr>
          <w:p w:rsidR="00C706C2" w:rsidRPr="005E215E" w:rsidRDefault="00C706C2" w:rsidP="00CF7761">
            <w:pPr>
              <w:rPr>
                <w:bCs/>
                <w:iCs/>
              </w:rPr>
            </w:pPr>
            <w:r w:rsidRPr="005E215E">
              <w:rPr>
                <w:bCs/>
                <w:iCs/>
              </w:rPr>
              <w:t>Закупка товаров, работ и услуг для обеспечения государственных (муниципальных) нужд</w:t>
            </w:r>
          </w:p>
        </w:tc>
        <w:tc>
          <w:tcPr>
            <w:tcW w:w="838" w:type="dxa"/>
            <w:shd w:val="clear" w:color="auto" w:fill="auto"/>
            <w:hideMark/>
          </w:tcPr>
          <w:p w:rsidR="00C706C2" w:rsidRPr="005E215E" w:rsidRDefault="00C706C2" w:rsidP="00CF7761">
            <w:pPr>
              <w:jc w:val="center"/>
              <w:rPr>
                <w:bCs/>
                <w:iCs/>
              </w:rPr>
            </w:pPr>
            <w:r w:rsidRPr="005E215E">
              <w:rPr>
                <w:bCs/>
                <w:iCs/>
              </w:rPr>
              <w:t>10</w:t>
            </w:r>
          </w:p>
        </w:tc>
        <w:tc>
          <w:tcPr>
            <w:tcW w:w="851" w:type="dxa"/>
            <w:shd w:val="clear" w:color="auto" w:fill="auto"/>
            <w:hideMark/>
          </w:tcPr>
          <w:p w:rsidR="00C706C2" w:rsidRPr="005E215E" w:rsidRDefault="00C706C2" w:rsidP="00CF7761">
            <w:pPr>
              <w:jc w:val="center"/>
              <w:rPr>
                <w:bCs/>
                <w:iCs/>
              </w:rPr>
            </w:pPr>
            <w:r w:rsidRPr="005E215E">
              <w:rPr>
                <w:bCs/>
                <w:iCs/>
              </w:rPr>
              <w:t>03</w:t>
            </w:r>
          </w:p>
        </w:tc>
        <w:tc>
          <w:tcPr>
            <w:tcW w:w="1701" w:type="dxa"/>
            <w:shd w:val="clear" w:color="auto" w:fill="auto"/>
            <w:hideMark/>
          </w:tcPr>
          <w:p w:rsidR="00C706C2" w:rsidRPr="005E215E" w:rsidRDefault="00C706C2" w:rsidP="00CF7761">
            <w:pPr>
              <w:jc w:val="center"/>
              <w:rPr>
                <w:bCs/>
                <w:iCs/>
              </w:rPr>
            </w:pPr>
            <w:r w:rsidRPr="005E215E">
              <w:rPr>
                <w:bCs/>
                <w:iCs/>
              </w:rPr>
              <w:t>0150174620</w:t>
            </w:r>
          </w:p>
        </w:tc>
        <w:tc>
          <w:tcPr>
            <w:tcW w:w="850" w:type="dxa"/>
            <w:shd w:val="clear" w:color="auto" w:fill="auto"/>
            <w:hideMark/>
          </w:tcPr>
          <w:p w:rsidR="00C706C2" w:rsidRPr="005E215E" w:rsidRDefault="00C706C2" w:rsidP="00CF7761">
            <w:pPr>
              <w:jc w:val="center"/>
              <w:rPr>
                <w:bCs/>
                <w:iCs/>
              </w:rPr>
            </w:pPr>
            <w:r w:rsidRPr="005E215E">
              <w:rPr>
                <w:bCs/>
                <w:iCs/>
              </w:rPr>
              <w:t>200</w:t>
            </w:r>
          </w:p>
        </w:tc>
        <w:tc>
          <w:tcPr>
            <w:tcW w:w="1418" w:type="dxa"/>
            <w:shd w:val="clear" w:color="auto" w:fill="auto"/>
            <w:hideMark/>
          </w:tcPr>
          <w:p w:rsidR="00C706C2" w:rsidRPr="005E215E" w:rsidRDefault="00C706C2" w:rsidP="00CF7761">
            <w:pPr>
              <w:jc w:val="right"/>
              <w:rPr>
                <w:bCs/>
                <w:iCs/>
              </w:rPr>
            </w:pPr>
            <w:r w:rsidRPr="005E215E">
              <w:rPr>
                <w:bCs/>
                <w:iCs/>
              </w:rPr>
              <w:t>0,20</w:t>
            </w:r>
          </w:p>
        </w:tc>
        <w:tc>
          <w:tcPr>
            <w:tcW w:w="1417" w:type="dxa"/>
            <w:shd w:val="clear" w:color="auto" w:fill="auto"/>
            <w:hideMark/>
          </w:tcPr>
          <w:p w:rsidR="00C706C2" w:rsidRPr="005E215E" w:rsidRDefault="00C706C2" w:rsidP="00CF7761">
            <w:pPr>
              <w:jc w:val="right"/>
              <w:rPr>
                <w:bCs/>
                <w:iCs/>
              </w:rPr>
            </w:pPr>
            <w:r w:rsidRPr="005E215E">
              <w:rPr>
                <w:bCs/>
                <w:iCs/>
              </w:rPr>
              <w:t>0,20</w:t>
            </w:r>
          </w:p>
        </w:tc>
        <w:tc>
          <w:tcPr>
            <w:tcW w:w="1418" w:type="dxa"/>
            <w:shd w:val="clear" w:color="auto" w:fill="auto"/>
            <w:hideMark/>
          </w:tcPr>
          <w:p w:rsidR="00C706C2" w:rsidRPr="005E215E" w:rsidRDefault="00C706C2" w:rsidP="00CF7761">
            <w:pPr>
              <w:jc w:val="right"/>
              <w:rPr>
                <w:bCs/>
                <w:iCs/>
              </w:rPr>
            </w:pPr>
            <w:r w:rsidRPr="005E215E">
              <w:rPr>
                <w:bCs/>
                <w:iCs/>
              </w:rPr>
              <w:t>0,20</w:t>
            </w:r>
          </w:p>
        </w:tc>
      </w:tr>
      <w:tr w:rsidR="00C706C2" w:rsidRPr="005E215E" w:rsidTr="00CF7761">
        <w:trPr>
          <w:trHeight w:val="675"/>
        </w:trPr>
        <w:tc>
          <w:tcPr>
            <w:tcW w:w="6111" w:type="dxa"/>
            <w:shd w:val="clear" w:color="auto" w:fill="auto"/>
            <w:hideMark/>
          </w:tcPr>
          <w:p w:rsidR="00C706C2" w:rsidRPr="005E215E" w:rsidRDefault="00C706C2" w:rsidP="00CF7761">
            <w:r w:rsidRPr="005E215E">
              <w:t>Иные закупки товаров, работ и услуг для обеспечения государственных (муниципальных) нужд</w:t>
            </w:r>
          </w:p>
        </w:tc>
        <w:tc>
          <w:tcPr>
            <w:tcW w:w="838" w:type="dxa"/>
            <w:shd w:val="clear" w:color="auto" w:fill="auto"/>
            <w:hideMark/>
          </w:tcPr>
          <w:p w:rsidR="00C706C2" w:rsidRPr="005E215E" w:rsidRDefault="00C706C2" w:rsidP="00CF7761">
            <w:pPr>
              <w:jc w:val="center"/>
            </w:pPr>
            <w:r w:rsidRPr="005E215E">
              <w:t>10</w:t>
            </w:r>
          </w:p>
        </w:tc>
        <w:tc>
          <w:tcPr>
            <w:tcW w:w="851" w:type="dxa"/>
            <w:shd w:val="clear" w:color="auto" w:fill="auto"/>
            <w:hideMark/>
          </w:tcPr>
          <w:p w:rsidR="00C706C2" w:rsidRPr="005E215E" w:rsidRDefault="00C706C2" w:rsidP="00CF7761">
            <w:pPr>
              <w:jc w:val="center"/>
            </w:pPr>
            <w:r w:rsidRPr="005E215E">
              <w:t>03</w:t>
            </w:r>
          </w:p>
        </w:tc>
        <w:tc>
          <w:tcPr>
            <w:tcW w:w="1701" w:type="dxa"/>
            <w:shd w:val="clear" w:color="auto" w:fill="auto"/>
            <w:hideMark/>
          </w:tcPr>
          <w:p w:rsidR="00C706C2" w:rsidRPr="005E215E" w:rsidRDefault="00C706C2" w:rsidP="00CF7761">
            <w:pPr>
              <w:jc w:val="center"/>
            </w:pPr>
            <w:r w:rsidRPr="005E215E">
              <w:t>0150174620</w:t>
            </w:r>
          </w:p>
        </w:tc>
        <w:tc>
          <w:tcPr>
            <w:tcW w:w="850" w:type="dxa"/>
            <w:shd w:val="clear" w:color="auto" w:fill="auto"/>
            <w:hideMark/>
          </w:tcPr>
          <w:p w:rsidR="00C706C2" w:rsidRPr="005E215E" w:rsidRDefault="00C706C2" w:rsidP="00CF7761">
            <w:pPr>
              <w:jc w:val="center"/>
            </w:pPr>
            <w:r w:rsidRPr="005E215E">
              <w:t>240</w:t>
            </w:r>
          </w:p>
        </w:tc>
        <w:tc>
          <w:tcPr>
            <w:tcW w:w="1418" w:type="dxa"/>
            <w:shd w:val="clear" w:color="auto" w:fill="auto"/>
            <w:hideMark/>
          </w:tcPr>
          <w:p w:rsidR="00C706C2" w:rsidRPr="005E215E" w:rsidRDefault="00C706C2" w:rsidP="00CF7761">
            <w:pPr>
              <w:jc w:val="right"/>
            </w:pPr>
            <w:r w:rsidRPr="005E215E">
              <w:t>0,20</w:t>
            </w:r>
          </w:p>
        </w:tc>
        <w:tc>
          <w:tcPr>
            <w:tcW w:w="1417" w:type="dxa"/>
            <w:shd w:val="clear" w:color="auto" w:fill="auto"/>
            <w:hideMark/>
          </w:tcPr>
          <w:p w:rsidR="00C706C2" w:rsidRPr="005E215E" w:rsidRDefault="00C706C2" w:rsidP="00CF7761">
            <w:pPr>
              <w:jc w:val="right"/>
            </w:pPr>
            <w:r w:rsidRPr="005E215E">
              <w:t>0,20</w:t>
            </w:r>
          </w:p>
        </w:tc>
        <w:tc>
          <w:tcPr>
            <w:tcW w:w="1418" w:type="dxa"/>
            <w:shd w:val="clear" w:color="auto" w:fill="auto"/>
            <w:hideMark/>
          </w:tcPr>
          <w:p w:rsidR="00C706C2" w:rsidRPr="005E215E" w:rsidRDefault="00C706C2" w:rsidP="00CF7761">
            <w:pPr>
              <w:jc w:val="right"/>
            </w:pPr>
            <w:r w:rsidRPr="005E215E">
              <w:t>0,20</w:t>
            </w:r>
          </w:p>
        </w:tc>
      </w:tr>
      <w:tr w:rsidR="00C706C2" w:rsidRPr="005E215E" w:rsidTr="00CF7761">
        <w:trPr>
          <w:trHeight w:val="420"/>
        </w:trPr>
        <w:tc>
          <w:tcPr>
            <w:tcW w:w="6111" w:type="dxa"/>
            <w:shd w:val="clear" w:color="auto" w:fill="auto"/>
            <w:hideMark/>
          </w:tcPr>
          <w:p w:rsidR="00C706C2" w:rsidRPr="005E215E" w:rsidRDefault="00C706C2" w:rsidP="00CF7761">
            <w:pPr>
              <w:rPr>
                <w:bCs/>
                <w:iCs/>
              </w:rPr>
            </w:pPr>
            <w:r w:rsidRPr="005E215E">
              <w:rPr>
                <w:bCs/>
                <w:iCs/>
              </w:rPr>
              <w:t>Социальное обеспечение и иные выплаты населению</w:t>
            </w:r>
          </w:p>
        </w:tc>
        <w:tc>
          <w:tcPr>
            <w:tcW w:w="838" w:type="dxa"/>
            <w:shd w:val="clear" w:color="auto" w:fill="auto"/>
            <w:hideMark/>
          </w:tcPr>
          <w:p w:rsidR="00C706C2" w:rsidRPr="005E215E" w:rsidRDefault="00C706C2" w:rsidP="00CF7761">
            <w:pPr>
              <w:jc w:val="center"/>
              <w:rPr>
                <w:bCs/>
                <w:iCs/>
              </w:rPr>
            </w:pPr>
            <w:r w:rsidRPr="005E215E">
              <w:rPr>
                <w:bCs/>
                <w:iCs/>
              </w:rPr>
              <w:t>10</w:t>
            </w:r>
          </w:p>
        </w:tc>
        <w:tc>
          <w:tcPr>
            <w:tcW w:w="851" w:type="dxa"/>
            <w:shd w:val="clear" w:color="auto" w:fill="auto"/>
            <w:hideMark/>
          </w:tcPr>
          <w:p w:rsidR="00C706C2" w:rsidRPr="005E215E" w:rsidRDefault="00C706C2" w:rsidP="00CF7761">
            <w:pPr>
              <w:jc w:val="center"/>
              <w:rPr>
                <w:bCs/>
                <w:iCs/>
              </w:rPr>
            </w:pPr>
            <w:r w:rsidRPr="005E215E">
              <w:rPr>
                <w:bCs/>
                <w:iCs/>
              </w:rPr>
              <w:t>03</w:t>
            </w:r>
          </w:p>
        </w:tc>
        <w:tc>
          <w:tcPr>
            <w:tcW w:w="1701" w:type="dxa"/>
            <w:shd w:val="clear" w:color="auto" w:fill="auto"/>
            <w:hideMark/>
          </w:tcPr>
          <w:p w:rsidR="00C706C2" w:rsidRPr="005E215E" w:rsidRDefault="00C706C2" w:rsidP="00CF7761">
            <w:pPr>
              <w:jc w:val="center"/>
              <w:rPr>
                <w:bCs/>
                <w:iCs/>
              </w:rPr>
            </w:pPr>
            <w:r w:rsidRPr="005E215E">
              <w:rPr>
                <w:bCs/>
                <w:iCs/>
              </w:rPr>
              <w:t>0150174620</w:t>
            </w:r>
          </w:p>
        </w:tc>
        <w:tc>
          <w:tcPr>
            <w:tcW w:w="850" w:type="dxa"/>
            <w:shd w:val="clear" w:color="auto" w:fill="auto"/>
            <w:hideMark/>
          </w:tcPr>
          <w:p w:rsidR="00C706C2" w:rsidRPr="005E215E" w:rsidRDefault="00C706C2" w:rsidP="00CF7761">
            <w:pPr>
              <w:jc w:val="center"/>
              <w:rPr>
                <w:bCs/>
                <w:iCs/>
              </w:rPr>
            </w:pPr>
            <w:r w:rsidRPr="005E215E">
              <w:rPr>
                <w:bCs/>
                <w:iCs/>
              </w:rPr>
              <w:t>300</w:t>
            </w:r>
          </w:p>
        </w:tc>
        <w:tc>
          <w:tcPr>
            <w:tcW w:w="1418" w:type="dxa"/>
            <w:shd w:val="clear" w:color="auto" w:fill="auto"/>
            <w:hideMark/>
          </w:tcPr>
          <w:p w:rsidR="00C706C2" w:rsidRPr="005E215E" w:rsidRDefault="00C706C2" w:rsidP="00CF7761">
            <w:pPr>
              <w:jc w:val="right"/>
              <w:rPr>
                <w:bCs/>
                <w:iCs/>
              </w:rPr>
            </w:pPr>
            <w:r w:rsidRPr="005E215E">
              <w:rPr>
                <w:bCs/>
                <w:iCs/>
              </w:rPr>
              <w:t>10,40</w:t>
            </w:r>
          </w:p>
        </w:tc>
        <w:tc>
          <w:tcPr>
            <w:tcW w:w="1417" w:type="dxa"/>
            <w:shd w:val="clear" w:color="auto" w:fill="auto"/>
            <w:hideMark/>
          </w:tcPr>
          <w:p w:rsidR="00C706C2" w:rsidRPr="005E215E" w:rsidRDefault="00C706C2" w:rsidP="00CF7761">
            <w:pPr>
              <w:jc w:val="right"/>
              <w:rPr>
                <w:bCs/>
                <w:iCs/>
              </w:rPr>
            </w:pPr>
            <w:r w:rsidRPr="005E215E">
              <w:rPr>
                <w:bCs/>
                <w:iCs/>
              </w:rPr>
              <w:t>10,20</w:t>
            </w:r>
          </w:p>
        </w:tc>
        <w:tc>
          <w:tcPr>
            <w:tcW w:w="1418" w:type="dxa"/>
            <w:shd w:val="clear" w:color="auto" w:fill="auto"/>
            <w:hideMark/>
          </w:tcPr>
          <w:p w:rsidR="00C706C2" w:rsidRPr="005E215E" w:rsidRDefault="00C706C2" w:rsidP="00CF7761">
            <w:pPr>
              <w:jc w:val="right"/>
              <w:rPr>
                <w:bCs/>
                <w:iCs/>
              </w:rPr>
            </w:pPr>
            <w:r w:rsidRPr="005E215E">
              <w:rPr>
                <w:bCs/>
                <w:iCs/>
              </w:rPr>
              <w:t>10,90</w:t>
            </w:r>
          </w:p>
        </w:tc>
      </w:tr>
      <w:tr w:rsidR="00C706C2" w:rsidRPr="005E215E" w:rsidTr="00CF7761">
        <w:trPr>
          <w:trHeight w:val="450"/>
        </w:trPr>
        <w:tc>
          <w:tcPr>
            <w:tcW w:w="6111" w:type="dxa"/>
            <w:shd w:val="clear" w:color="auto" w:fill="auto"/>
            <w:hideMark/>
          </w:tcPr>
          <w:p w:rsidR="00C706C2" w:rsidRPr="005E215E" w:rsidRDefault="00C706C2" w:rsidP="00CF7761">
            <w:r w:rsidRPr="005E215E">
              <w:t>Публичные нормативные социальные выплаты гражданам</w:t>
            </w:r>
          </w:p>
        </w:tc>
        <w:tc>
          <w:tcPr>
            <w:tcW w:w="838" w:type="dxa"/>
            <w:shd w:val="clear" w:color="auto" w:fill="auto"/>
            <w:hideMark/>
          </w:tcPr>
          <w:p w:rsidR="00C706C2" w:rsidRPr="005E215E" w:rsidRDefault="00C706C2" w:rsidP="00CF7761">
            <w:pPr>
              <w:jc w:val="center"/>
            </w:pPr>
            <w:r w:rsidRPr="005E215E">
              <w:t>10</w:t>
            </w:r>
          </w:p>
        </w:tc>
        <w:tc>
          <w:tcPr>
            <w:tcW w:w="851" w:type="dxa"/>
            <w:shd w:val="clear" w:color="auto" w:fill="auto"/>
            <w:hideMark/>
          </w:tcPr>
          <w:p w:rsidR="00C706C2" w:rsidRPr="005E215E" w:rsidRDefault="00C706C2" w:rsidP="00CF7761">
            <w:pPr>
              <w:jc w:val="center"/>
            </w:pPr>
            <w:r w:rsidRPr="005E215E">
              <w:t>03</w:t>
            </w:r>
          </w:p>
        </w:tc>
        <w:tc>
          <w:tcPr>
            <w:tcW w:w="1701" w:type="dxa"/>
            <w:shd w:val="clear" w:color="auto" w:fill="auto"/>
            <w:hideMark/>
          </w:tcPr>
          <w:p w:rsidR="00C706C2" w:rsidRPr="005E215E" w:rsidRDefault="00C706C2" w:rsidP="00CF7761">
            <w:pPr>
              <w:jc w:val="center"/>
            </w:pPr>
            <w:r w:rsidRPr="005E215E">
              <w:t>0150174620</w:t>
            </w:r>
          </w:p>
        </w:tc>
        <w:tc>
          <w:tcPr>
            <w:tcW w:w="850" w:type="dxa"/>
            <w:shd w:val="clear" w:color="auto" w:fill="auto"/>
            <w:hideMark/>
          </w:tcPr>
          <w:p w:rsidR="00C706C2" w:rsidRPr="005E215E" w:rsidRDefault="00C706C2" w:rsidP="00CF7761">
            <w:pPr>
              <w:jc w:val="center"/>
            </w:pPr>
            <w:r w:rsidRPr="005E215E">
              <w:t>310</w:t>
            </w:r>
          </w:p>
        </w:tc>
        <w:tc>
          <w:tcPr>
            <w:tcW w:w="1418" w:type="dxa"/>
            <w:shd w:val="clear" w:color="auto" w:fill="auto"/>
            <w:hideMark/>
          </w:tcPr>
          <w:p w:rsidR="00C706C2" w:rsidRPr="005E215E" w:rsidRDefault="00C706C2" w:rsidP="00CF7761">
            <w:pPr>
              <w:jc w:val="right"/>
            </w:pPr>
            <w:r w:rsidRPr="005E215E">
              <w:t>10,40</w:t>
            </w:r>
          </w:p>
        </w:tc>
        <w:tc>
          <w:tcPr>
            <w:tcW w:w="1417" w:type="dxa"/>
            <w:shd w:val="clear" w:color="auto" w:fill="auto"/>
            <w:hideMark/>
          </w:tcPr>
          <w:p w:rsidR="00C706C2" w:rsidRPr="005E215E" w:rsidRDefault="00C706C2" w:rsidP="00CF7761">
            <w:pPr>
              <w:jc w:val="right"/>
            </w:pPr>
            <w:r w:rsidRPr="005E215E">
              <w:t>10,20</w:t>
            </w:r>
          </w:p>
        </w:tc>
        <w:tc>
          <w:tcPr>
            <w:tcW w:w="1418" w:type="dxa"/>
            <w:shd w:val="clear" w:color="auto" w:fill="auto"/>
            <w:hideMark/>
          </w:tcPr>
          <w:p w:rsidR="00C706C2" w:rsidRPr="005E215E" w:rsidRDefault="00C706C2" w:rsidP="00CF7761">
            <w:pPr>
              <w:jc w:val="right"/>
            </w:pPr>
            <w:r w:rsidRPr="005E215E">
              <w:t>10,90</w:t>
            </w:r>
          </w:p>
        </w:tc>
      </w:tr>
      <w:tr w:rsidR="00C706C2" w:rsidRPr="005E215E" w:rsidTr="00CF7761">
        <w:trPr>
          <w:trHeight w:val="1890"/>
        </w:trPr>
        <w:tc>
          <w:tcPr>
            <w:tcW w:w="6111" w:type="dxa"/>
            <w:shd w:val="clear" w:color="auto" w:fill="auto"/>
            <w:hideMark/>
          </w:tcPr>
          <w:p w:rsidR="00C706C2" w:rsidRPr="005E215E" w:rsidRDefault="00C706C2" w:rsidP="00CF7761">
            <w:pPr>
              <w:rPr>
                <w:bCs/>
                <w:iCs/>
              </w:rPr>
            </w:pPr>
            <w:r w:rsidRPr="005E215E">
              <w:rPr>
                <w:bCs/>
                <w:iCs/>
              </w:rPr>
              <w:t>Исполнение государственных полномочий по предоставлению мер социальной поддержки, предусмотренных Законом Пензенской области "О мерах социальной поддержки отдельных категорий граждан, проживающих на территории Пензенской области", по реабилитированным лицам и лицам, признанными пострадавшими от политических репрессий</w:t>
            </w:r>
          </w:p>
        </w:tc>
        <w:tc>
          <w:tcPr>
            <w:tcW w:w="838" w:type="dxa"/>
            <w:shd w:val="clear" w:color="auto" w:fill="auto"/>
            <w:hideMark/>
          </w:tcPr>
          <w:p w:rsidR="00C706C2" w:rsidRPr="005E215E" w:rsidRDefault="00C706C2" w:rsidP="00CF7761">
            <w:pPr>
              <w:jc w:val="center"/>
              <w:rPr>
                <w:bCs/>
                <w:iCs/>
              </w:rPr>
            </w:pPr>
            <w:r w:rsidRPr="005E215E">
              <w:rPr>
                <w:bCs/>
                <w:iCs/>
              </w:rPr>
              <w:t>10</w:t>
            </w:r>
          </w:p>
        </w:tc>
        <w:tc>
          <w:tcPr>
            <w:tcW w:w="851" w:type="dxa"/>
            <w:shd w:val="clear" w:color="auto" w:fill="auto"/>
            <w:hideMark/>
          </w:tcPr>
          <w:p w:rsidR="00C706C2" w:rsidRPr="005E215E" w:rsidRDefault="00C706C2" w:rsidP="00CF7761">
            <w:pPr>
              <w:jc w:val="center"/>
              <w:rPr>
                <w:bCs/>
                <w:iCs/>
              </w:rPr>
            </w:pPr>
            <w:r w:rsidRPr="005E215E">
              <w:rPr>
                <w:bCs/>
                <w:iCs/>
              </w:rPr>
              <w:t>03</w:t>
            </w:r>
          </w:p>
        </w:tc>
        <w:tc>
          <w:tcPr>
            <w:tcW w:w="1701" w:type="dxa"/>
            <w:shd w:val="clear" w:color="auto" w:fill="auto"/>
            <w:hideMark/>
          </w:tcPr>
          <w:p w:rsidR="00C706C2" w:rsidRPr="005E215E" w:rsidRDefault="00C706C2" w:rsidP="00CF7761">
            <w:pPr>
              <w:jc w:val="center"/>
              <w:rPr>
                <w:bCs/>
                <w:iCs/>
              </w:rPr>
            </w:pPr>
            <w:r w:rsidRPr="005E215E">
              <w:rPr>
                <w:bCs/>
                <w:iCs/>
              </w:rPr>
              <w:t>0150175020</w:t>
            </w:r>
          </w:p>
        </w:tc>
        <w:tc>
          <w:tcPr>
            <w:tcW w:w="850" w:type="dxa"/>
            <w:shd w:val="clear" w:color="auto" w:fill="auto"/>
            <w:hideMark/>
          </w:tcPr>
          <w:p w:rsidR="00C706C2" w:rsidRPr="005E215E" w:rsidRDefault="00C706C2" w:rsidP="00CF7761">
            <w:pPr>
              <w:jc w:val="center"/>
              <w:rPr>
                <w:bCs/>
                <w:iCs/>
              </w:rPr>
            </w:pPr>
            <w:r w:rsidRPr="005E215E">
              <w:rPr>
                <w:bCs/>
                <w:iCs/>
              </w:rPr>
              <w:t> </w:t>
            </w:r>
          </w:p>
        </w:tc>
        <w:tc>
          <w:tcPr>
            <w:tcW w:w="1418" w:type="dxa"/>
            <w:shd w:val="clear" w:color="auto" w:fill="auto"/>
            <w:hideMark/>
          </w:tcPr>
          <w:p w:rsidR="00C706C2" w:rsidRPr="005E215E" w:rsidRDefault="00C706C2" w:rsidP="00CF7761">
            <w:pPr>
              <w:jc w:val="right"/>
              <w:rPr>
                <w:bCs/>
                <w:iCs/>
              </w:rPr>
            </w:pPr>
            <w:r w:rsidRPr="005E215E">
              <w:rPr>
                <w:bCs/>
                <w:iCs/>
              </w:rPr>
              <w:t>11,60</w:t>
            </w:r>
          </w:p>
        </w:tc>
        <w:tc>
          <w:tcPr>
            <w:tcW w:w="1417" w:type="dxa"/>
            <w:shd w:val="clear" w:color="auto" w:fill="auto"/>
            <w:hideMark/>
          </w:tcPr>
          <w:p w:rsidR="00C706C2" w:rsidRPr="005E215E" w:rsidRDefault="00C706C2" w:rsidP="00CF7761">
            <w:pPr>
              <w:jc w:val="right"/>
              <w:rPr>
                <w:bCs/>
                <w:iCs/>
              </w:rPr>
            </w:pPr>
            <w:r w:rsidRPr="005E215E">
              <w:rPr>
                <w:bCs/>
                <w:iCs/>
              </w:rPr>
              <w:t>11,60</w:t>
            </w:r>
          </w:p>
        </w:tc>
        <w:tc>
          <w:tcPr>
            <w:tcW w:w="1418" w:type="dxa"/>
            <w:shd w:val="clear" w:color="auto" w:fill="auto"/>
            <w:hideMark/>
          </w:tcPr>
          <w:p w:rsidR="00C706C2" w:rsidRPr="005E215E" w:rsidRDefault="00C706C2" w:rsidP="00CF7761">
            <w:pPr>
              <w:jc w:val="right"/>
              <w:rPr>
                <w:bCs/>
                <w:iCs/>
              </w:rPr>
            </w:pPr>
            <w:r w:rsidRPr="005E215E">
              <w:rPr>
                <w:bCs/>
                <w:iCs/>
              </w:rPr>
              <w:t>11,60</w:t>
            </w:r>
          </w:p>
        </w:tc>
      </w:tr>
      <w:tr w:rsidR="00C706C2" w:rsidRPr="005E215E" w:rsidTr="00CF7761">
        <w:trPr>
          <w:trHeight w:val="420"/>
        </w:trPr>
        <w:tc>
          <w:tcPr>
            <w:tcW w:w="6111" w:type="dxa"/>
            <w:shd w:val="clear" w:color="auto" w:fill="auto"/>
            <w:hideMark/>
          </w:tcPr>
          <w:p w:rsidR="00C706C2" w:rsidRPr="005E215E" w:rsidRDefault="00C706C2" w:rsidP="00CF7761">
            <w:pPr>
              <w:rPr>
                <w:bCs/>
                <w:iCs/>
              </w:rPr>
            </w:pPr>
            <w:r w:rsidRPr="005E215E">
              <w:rPr>
                <w:bCs/>
                <w:iCs/>
              </w:rPr>
              <w:t>Социальное обеспечение и иные выплаты населению</w:t>
            </w:r>
          </w:p>
        </w:tc>
        <w:tc>
          <w:tcPr>
            <w:tcW w:w="838" w:type="dxa"/>
            <w:shd w:val="clear" w:color="auto" w:fill="auto"/>
            <w:hideMark/>
          </w:tcPr>
          <w:p w:rsidR="00C706C2" w:rsidRPr="005E215E" w:rsidRDefault="00C706C2" w:rsidP="00CF7761">
            <w:pPr>
              <w:jc w:val="center"/>
              <w:rPr>
                <w:bCs/>
                <w:iCs/>
              </w:rPr>
            </w:pPr>
            <w:r w:rsidRPr="005E215E">
              <w:rPr>
                <w:bCs/>
                <w:iCs/>
              </w:rPr>
              <w:t>10</w:t>
            </w:r>
          </w:p>
        </w:tc>
        <w:tc>
          <w:tcPr>
            <w:tcW w:w="851" w:type="dxa"/>
            <w:shd w:val="clear" w:color="auto" w:fill="auto"/>
            <w:hideMark/>
          </w:tcPr>
          <w:p w:rsidR="00C706C2" w:rsidRPr="005E215E" w:rsidRDefault="00C706C2" w:rsidP="00CF7761">
            <w:pPr>
              <w:jc w:val="center"/>
              <w:rPr>
                <w:bCs/>
                <w:iCs/>
              </w:rPr>
            </w:pPr>
            <w:r w:rsidRPr="005E215E">
              <w:rPr>
                <w:bCs/>
                <w:iCs/>
              </w:rPr>
              <w:t>03</w:t>
            </w:r>
          </w:p>
        </w:tc>
        <w:tc>
          <w:tcPr>
            <w:tcW w:w="1701" w:type="dxa"/>
            <w:shd w:val="clear" w:color="auto" w:fill="auto"/>
            <w:hideMark/>
          </w:tcPr>
          <w:p w:rsidR="00C706C2" w:rsidRPr="005E215E" w:rsidRDefault="00C706C2" w:rsidP="00CF7761">
            <w:pPr>
              <w:jc w:val="center"/>
              <w:rPr>
                <w:bCs/>
                <w:iCs/>
              </w:rPr>
            </w:pPr>
            <w:r w:rsidRPr="005E215E">
              <w:rPr>
                <w:bCs/>
                <w:iCs/>
              </w:rPr>
              <w:t>0150175020</w:t>
            </w:r>
          </w:p>
        </w:tc>
        <w:tc>
          <w:tcPr>
            <w:tcW w:w="850" w:type="dxa"/>
            <w:shd w:val="clear" w:color="auto" w:fill="auto"/>
            <w:hideMark/>
          </w:tcPr>
          <w:p w:rsidR="00C706C2" w:rsidRPr="005E215E" w:rsidRDefault="00C706C2" w:rsidP="00CF7761">
            <w:pPr>
              <w:jc w:val="center"/>
              <w:rPr>
                <w:bCs/>
                <w:iCs/>
              </w:rPr>
            </w:pPr>
            <w:r w:rsidRPr="005E215E">
              <w:rPr>
                <w:bCs/>
                <w:iCs/>
              </w:rPr>
              <w:t>300</w:t>
            </w:r>
          </w:p>
        </w:tc>
        <w:tc>
          <w:tcPr>
            <w:tcW w:w="1418" w:type="dxa"/>
            <w:shd w:val="clear" w:color="auto" w:fill="auto"/>
            <w:hideMark/>
          </w:tcPr>
          <w:p w:rsidR="00C706C2" w:rsidRPr="005E215E" w:rsidRDefault="00C706C2" w:rsidP="00CF7761">
            <w:pPr>
              <w:jc w:val="right"/>
              <w:rPr>
                <w:bCs/>
                <w:iCs/>
              </w:rPr>
            </w:pPr>
            <w:r w:rsidRPr="005E215E">
              <w:rPr>
                <w:bCs/>
                <w:iCs/>
              </w:rPr>
              <w:t>11,60</w:t>
            </w:r>
          </w:p>
        </w:tc>
        <w:tc>
          <w:tcPr>
            <w:tcW w:w="1417" w:type="dxa"/>
            <w:shd w:val="clear" w:color="auto" w:fill="auto"/>
            <w:hideMark/>
          </w:tcPr>
          <w:p w:rsidR="00C706C2" w:rsidRPr="005E215E" w:rsidRDefault="00C706C2" w:rsidP="00CF7761">
            <w:pPr>
              <w:jc w:val="right"/>
              <w:rPr>
                <w:bCs/>
                <w:iCs/>
              </w:rPr>
            </w:pPr>
            <w:r w:rsidRPr="005E215E">
              <w:rPr>
                <w:bCs/>
                <w:iCs/>
              </w:rPr>
              <w:t>11,60</w:t>
            </w:r>
          </w:p>
        </w:tc>
        <w:tc>
          <w:tcPr>
            <w:tcW w:w="1418" w:type="dxa"/>
            <w:shd w:val="clear" w:color="auto" w:fill="auto"/>
            <w:hideMark/>
          </w:tcPr>
          <w:p w:rsidR="00C706C2" w:rsidRPr="005E215E" w:rsidRDefault="00C706C2" w:rsidP="00CF7761">
            <w:pPr>
              <w:jc w:val="right"/>
              <w:rPr>
                <w:bCs/>
                <w:iCs/>
              </w:rPr>
            </w:pPr>
            <w:r w:rsidRPr="005E215E">
              <w:rPr>
                <w:bCs/>
                <w:iCs/>
              </w:rPr>
              <w:t>11,60</w:t>
            </w:r>
          </w:p>
        </w:tc>
      </w:tr>
      <w:tr w:rsidR="00C706C2" w:rsidRPr="005E215E" w:rsidTr="00CF7761">
        <w:trPr>
          <w:trHeight w:val="450"/>
        </w:trPr>
        <w:tc>
          <w:tcPr>
            <w:tcW w:w="6111" w:type="dxa"/>
            <w:shd w:val="clear" w:color="auto" w:fill="auto"/>
            <w:hideMark/>
          </w:tcPr>
          <w:p w:rsidR="00C706C2" w:rsidRPr="005E215E" w:rsidRDefault="00C706C2" w:rsidP="00CF7761">
            <w:r w:rsidRPr="005E215E">
              <w:t>Публичные нормативные социальные выплаты гражданам</w:t>
            </w:r>
          </w:p>
        </w:tc>
        <w:tc>
          <w:tcPr>
            <w:tcW w:w="838" w:type="dxa"/>
            <w:shd w:val="clear" w:color="auto" w:fill="auto"/>
            <w:hideMark/>
          </w:tcPr>
          <w:p w:rsidR="00C706C2" w:rsidRPr="005E215E" w:rsidRDefault="00C706C2" w:rsidP="00CF7761">
            <w:pPr>
              <w:jc w:val="center"/>
            </w:pPr>
            <w:r w:rsidRPr="005E215E">
              <w:t>10</w:t>
            </w:r>
          </w:p>
        </w:tc>
        <w:tc>
          <w:tcPr>
            <w:tcW w:w="851" w:type="dxa"/>
            <w:shd w:val="clear" w:color="auto" w:fill="auto"/>
            <w:hideMark/>
          </w:tcPr>
          <w:p w:rsidR="00C706C2" w:rsidRPr="005E215E" w:rsidRDefault="00C706C2" w:rsidP="00CF7761">
            <w:pPr>
              <w:jc w:val="center"/>
            </w:pPr>
            <w:r w:rsidRPr="005E215E">
              <w:t>03</w:t>
            </w:r>
          </w:p>
        </w:tc>
        <w:tc>
          <w:tcPr>
            <w:tcW w:w="1701" w:type="dxa"/>
            <w:shd w:val="clear" w:color="auto" w:fill="auto"/>
            <w:hideMark/>
          </w:tcPr>
          <w:p w:rsidR="00C706C2" w:rsidRPr="005E215E" w:rsidRDefault="00C706C2" w:rsidP="00CF7761">
            <w:pPr>
              <w:jc w:val="center"/>
            </w:pPr>
            <w:r w:rsidRPr="005E215E">
              <w:t>0150175020</w:t>
            </w:r>
          </w:p>
        </w:tc>
        <w:tc>
          <w:tcPr>
            <w:tcW w:w="850" w:type="dxa"/>
            <w:shd w:val="clear" w:color="auto" w:fill="auto"/>
            <w:hideMark/>
          </w:tcPr>
          <w:p w:rsidR="00C706C2" w:rsidRPr="005E215E" w:rsidRDefault="00C706C2" w:rsidP="00CF7761">
            <w:pPr>
              <w:jc w:val="center"/>
            </w:pPr>
            <w:r w:rsidRPr="005E215E">
              <w:t>310</w:t>
            </w:r>
          </w:p>
        </w:tc>
        <w:tc>
          <w:tcPr>
            <w:tcW w:w="1418" w:type="dxa"/>
            <w:shd w:val="clear" w:color="auto" w:fill="auto"/>
            <w:hideMark/>
          </w:tcPr>
          <w:p w:rsidR="00C706C2" w:rsidRPr="005E215E" w:rsidRDefault="00C706C2" w:rsidP="00CF7761">
            <w:pPr>
              <w:jc w:val="right"/>
            </w:pPr>
            <w:r w:rsidRPr="005E215E">
              <w:t>11,60</w:t>
            </w:r>
          </w:p>
        </w:tc>
        <w:tc>
          <w:tcPr>
            <w:tcW w:w="1417" w:type="dxa"/>
            <w:shd w:val="clear" w:color="auto" w:fill="auto"/>
            <w:hideMark/>
          </w:tcPr>
          <w:p w:rsidR="00C706C2" w:rsidRPr="005E215E" w:rsidRDefault="00C706C2" w:rsidP="00CF7761">
            <w:pPr>
              <w:jc w:val="right"/>
            </w:pPr>
            <w:r w:rsidRPr="005E215E">
              <w:t>11,60</w:t>
            </w:r>
          </w:p>
        </w:tc>
        <w:tc>
          <w:tcPr>
            <w:tcW w:w="1418" w:type="dxa"/>
            <w:shd w:val="clear" w:color="auto" w:fill="auto"/>
            <w:hideMark/>
          </w:tcPr>
          <w:p w:rsidR="00C706C2" w:rsidRPr="005E215E" w:rsidRDefault="00C706C2" w:rsidP="00CF7761">
            <w:pPr>
              <w:jc w:val="right"/>
            </w:pPr>
            <w:r w:rsidRPr="005E215E">
              <w:t>11,60</w:t>
            </w:r>
          </w:p>
        </w:tc>
      </w:tr>
      <w:tr w:rsidR="00C706C2" w:rsidRPr="005E215E" w:rsidTr="00CF7761">
        <w:trPr>
          <w:trHeight w:val="2100"/>
        </w:trPr>
        <w:tc>
          <w:tcPr>
            <w:tcW w:w="6111" w:type="dxa"/>
            <w:shd w:val="clear" w:color="auto" w:fill="auto"/>
            <w:hideMark/>
          </w:tcPr>
          <w:p w:rsidR="00C706C2" w:rsidRPr="005E215E" w:rsidRDefault="00C706C2" w:rsidP="00CF7761">
            <w:pPr>
              <w:rPr>
                <w:bCs/>
                <w:iCs/>
              </w:rPr>
            </w:pPr>
            <w:r w:rsidRPr="005E215E">
              <w:rPr>
                <w:bCs/>
                <w:iCs/>
              </w:rPr>
              <w:t>Исполнение государственных полномочий по предоставлению мер социальной поддержки гражданам в соответствии с Законом Пензенской области "О мерах социальной поддержки отдельных категорий квалифицированных работников, работающих и проживающих в сельских населенных пунктах и (или) рабочих поселках, поселках городского типа на территории Пензенской области"</w:t>
            </w:r>
          </w:p>
        </w:tc>
        <w:tc>
          <w:tcPr>
            <w:tcW w:w="838" w:type="dxa"/>
            <w:shd w:val="clear" w:color="auto" w:fill="auto"/>
            <w:hideMark/>
          </w:tcPr>
          <w:p w:rsidR="00C706C2" w:rsidRPr="005E215E" w:rsidRDefault="00C706C2" w:rsidP="00CF7761">
            <w:pPr>
              <w:jc w:val="center"/>
              <w:rPr>
                <w:bCs/>
                <w:iCs/>
              </w:rPr>
            </w:pPr>
            <w:r w:rsidRPr="005E215E">
              <w:rPr>
                <w:bCs/>
                <w:iCs/>
              </w:rPr>
              <w:t>10</w:t>
            </w:r>
          </w:p>
        </w:tc>
        <w:tc>
          <w:tcPr>
            <w:tcW w:w="851" w:type="dxa"/>
            <w:shd w:val="clear" w:color="auto" w:fill="auto"/>
            <w:hideMark/>
          </w:tcPr>
          <w:p w:rsidR="00C706C2" w:rsidRPr="005E215E" w:rsidRDefault="00C706C2" w:rsidP="00CF7761">
            <w:pPr>
              <w:jc w:val="center"/>
              <w:rPr>
                <w:bCs/>
                <w:iCs/>
              </w:rPr>
            </w:pPr>
            <w:r w:rsidRPr="005E215E">
              <w:rPr>
                <w:bCs/>
                <w:iCs/>
              </w:rPr>
              <w:t>03</w:t>
            </w:r>
          </w:p>
        </w:tc>
        <w:tc>
          <w:tcPr>
            <w:tcW w:w="1701" w:type="dxa"/>
            <w:shd w:val="clear" w:color="auto" w:fill="auto"/>
            <w:hideMark/>
          </w:tcPr>
          <w:p w:rsidR="00C706C2" w:rsidRPr="005E215E" w:rsidRDefault="00C706C2" w:rsidP="00CF7761">
            <w:pPr>
              <w:jc w:val="center"/>
              <w:rPr>
                <w:bCs/>
                <w:iCs/>
              </w:rPr>
            </w:pPr>
            <w:r w:rsidRPr="005E215E">
              <w:rPr>
                <w:bCs/>
                <w:iCs/>
              </w:rPr>
              <w:t>0150177200</w:t>
            </w:r>
          </w:p>
        </w:tc>
        <w:tc>
          <w:tcPr>
            <w:tcW w:w="850" w:type="dxa"/>
            <w:shd w:val="clear" w:color="auto" w:fill="auto"/>
            <w:hideMark/>
          </w:tcPr>
          <w:p w:rsidR="00C706C2" w:rsidRPr="005E215E" w:rsidRDefault="00C706C2" w:rsidP="00CF7761">
            <w:pPr>
              <w:jc w:val="center"/>
              <w:rPr>
                <w:bCs/>
                <w:iCs/>
              </w:rPr>
            </w:pPr>
            <w:r w:rsidRPr="005E215E">
              <w:rPr>
                <w:bCs/>
                <w:iCs/>
              </w:rPr>
              <w:t> </w:t>
            </w:r>
          </w:p>
        </w:tc>
        <w:tc>
          <w:tcPr>
            <w:tcW w:w="1418" w:type="dxa"/>
            <w:shd w:val="clear" w:color="auto" w:fill="auto"/>
            <w:hideMark/>
          </w:tcPr>
          <w:p w:rsidR="00C706C2" w:rsidRPr="005E215E" w:rsidRDefault="00C706C2" w:rsidP="00CF7761">
            <w:pPr>
              <w:jc w:val="right"/>
              <w:rPr>
                <w:bCs/>
                <w:iCs/>
              </w:rPr>
            </w:pPr>
            <w:r w:rsidRPr="005E215E">
              <w:rPr>
                <w:bCs/>
                <w:iCs/>
              </w:rPr>
              <w:t>277,70</w:t>
            </w:r>
          </w:p>
        </w:tc>
        <w:tc>
          <w:tcPr>
            <w:tcW w:w="1417" w:type="dxa"/>
            <w:shd w:val="clear" w:color="auto" w:fill="auto"/>
            <w:hideMark/>
          </w:tcPr>
          <w:p w:rsidR="00C706C2" w:rsidRPr="005E215E" w:rsidRDefault="00C706C2" w:rsidP="00CF7761">
            <w:pPr>
              <w:jc w:val="right"/>
              <w:rPr>
                <w:bCs/>
                <w:iCs/>
              </w:rPr>
            </w:pPr>
            <w:r w:rsidRPr="005E215E">
              <w:rPr>
                <w:bCs/>
                <w:iCs/>
              </w:rPr>
              <w:t>277,70</w:t>
            </w:r>
          </w:p>
        </w:tc>
        <w:tc>
          <w:tcPr>
            <w:tcW w:w="1418" w:type="dxa"/>
            <w:shd w:val="clear" w:color="auto" w:fill="auto"/>
            <w:hideMark/>
          </w:tcPr>
          <w:p w:rsidR="00C706C2" w:rsidRPr="005E215E" w:rsidRDefault="00C706C2" w:rsidP="00CF7761">
            <w:pPr>
              <w:jc w:val="right"/>
              <w:rPr>
                <w:bCs/>
                <w:iCs/>
              </w:rPr>
            </w:pPr>
            <w:r w:rsidRPr="005E215E">
              <w:rPr>
                <w:bCs/>
                <w:iCs/>
              </w:rPr>
              <w:t>277,70</w:t>
            </w:r>
          </w:p>
        </w:tc>
      </w:tr>
      <w:tr w:rsidR="00C706C2" w:rsidRPr="005E215E" w:rsidTr="00CF7761">
        <w:trPr>
          <w:trHeight w:val="420"/>
        </w:trPr>
        <w:tc>
          <w:tcPr>
            <w:tcW w:w="6111" w:type="dxa"/>
            <w:shd w:val="clear" w:color="auto" w:fill="auto"/>
            <w:hideMark/>
          </w:tcPr>
          <w:p w:rsidR="00C706C2" w:rsidRPr="005E215E" w:rsidRDefault="00C706C2" w:rsidP="00CF7761">
            <w:pPr>
              <w:rPr>
                <w:bCs/>
                <w:iCs/>
              </w:rPr>
            </w:pPr>
            <w:r w:rsidRPr="005E215E">
              <w:rPr>
                <w:bCs/>
                <w:iCs/>
              </w:rPr>
              <w:lastRenderedPageBreak/>
              <w:t>Социальное обеспечение и иные выплаты населению</w:t>
            </w:r>
          </w:p>
        </w:tc>
        <w:tc>
          <w:tcPr>
            <w:tcW w:w="838" w:type="dxa"/>
            <w:shd w:val="clear" w:color="auto" w:fill="auto"/>
            <w:hideMark/>
          </w:tcPr>
          <w:p w:rsidR="00C706C2" w:rsidRPr="005E215E" w:rsidRDefault="00C706C2" w:rsidP="00CF7761">
            <w:pPr>
              <w:jc w:val="center"/>
              <w:rPr>
                <w:bCs/>
                <w:iCs/>
              </w:rPr>
            </w:pPr>
            <w:r w:rsidRPr="005E215E">
              <w:rPr>
                <w:bCs/>
                <w:iCs/>
              </w:rPr>
              <w:t>10</w:t>
            </w:r>
          </w:p>
        </w:tc>
        <w:tc>
          <w:tcPr>
            <w:tcW w:w="851" w:type="dxa"/>
            <w:shd w:val="clear" w:color="auto" w:fill="auto"/>
            <w:hideMark/>
          </w:tcPr>
          <w:p w:rsidR="00C706C2" w:rsidRPr="005E215E" w:rsidRDefault="00C706C2" w:rsidP="00CF7761">
            <w:pPr>
              <w:jc w:val="center"/>
              <w:rPr>
                <w:bCs/>
                <w:iCs/>
              </w:rPr>
            </w:pPr>
            <w:r w:rsidRPr="005E215E">
              <w:rPr>
                <w:bCs/>
                <w:iCs/>
              </w:rPr>
              <w:t>03</w:t>
            </w:r>
          </w:p>
        </w:tc>
        <w:tc>
          <w:tcPr>
            <w:tcW w:w="1701" w:type="dxa"/>
            <w:shd w:val="clear" w:color="auto" w:fill="auto"/>
            <w:hideMark/>
          </w:tcPr>
          <w:p w:rsidR="00C706C2" w:rsidRPr="005E215E" w:rsidRDefault="00C706C2" w:rsidP="00CF7761">
            <w:pPr>
              <w:jc w:val="center"/>
              <w:rPr>
                <w:bCs/>
                <w:iCs/>
              </w:rPr>
            </w:pPr>
            <w:r w:rsidRPr="005E215E">
              <w:rPr>
                <w:bCs/>
                <w:iCs/>
              </w:rPr>
              <w:t>0150177200</w:t>
            </w:r>
          </w:p>
        </w:tc>
        <w:tc>
          <w:tcPr>
            <w:tcW w:w="850" w:type="dxa"/>
            <w:shd w:val="clear" w:color="auto" w:fill="auto"/>
            <w:hideMark/>
          </w:tcPr>
          <w:p w:rsidR="00C706C2" w:rsidRPr="005E215E" w:rsidRDefault="00C706C2" w:rsidP="00CF7761">
            <w:pPr>
              <w:jc w:val="center"/>
              <w:rPr>
                <w:bCs/>
                <w:iCs/>
              </w:rPr>
            </w:pPr>
            <w:r w:rsidRPr="005E215E">
              <w:rPr>
                <w:bCs/>
                <w:iCs/>
              </w:rPr>
              <w:t>300</w:t>
            </w:r>
          </w:p>
        </w:tc>
        <w:tc>
          <w:tcPr>
            <w:tcW w:w="1418" w:type="dxa"/>
            <w:shd w:val="clear" w:color="auto" w:fill="auto"/>
            <w:hideMark/>
          </w:tcPr>
          <w:p w:rsidR="00C706C2" w:rsidRPr="005E215E" w:rsidRDefault="00C706C2" w:rsidP="00CF7761">
            <w:pPr>
              <w:jc w:val="right"/>
              <w:rPr>
                <w:bCs/>
                <w:iCs/>
              </w:rPr>
            </w:pPr>
            <w:r w:rsidRPr="005E215E">
              <w:rPr>
                <w:bCs/>
                <w:iCs/>
              </w:rPr>
              <w:t>277,70</w:t>
            </w:r>
          </w:p>
        </w:tc>
        <w:tc>
          <w:tcPr>
            <w:tcW w:w="1417" w:type="dxa"/>
            <w:shd w:val="clear" w:color="auto" w:fill="auto"/>
            <w:hideMark/>
          </w:tcPr>
          <w:p w:rsidR="00C706C2" w:rsidRPr="005E215E" w:rsidRDefault="00C706C2" w:rsidP="00CF7761">
            <w:pPr>
              <w:jc w:val="right"/>
              <w:rPr>
                <w:bCs/>
                <w:iCs/>
              </w:rPr>
            </w:pPr>
            <w:r w:rsidRPr="005E215E">
              <w:rPr>
                <w:bCs/>
                <w:iCs/>
              </w:rPr>
              <w:t>277,70</w:t>
            </w:r>
          </w:p>
        </w:tc>
        <w:tc>
          <w:tcPr>
            <w:tcW w:w="1418" w:type="dxa"/>
            <w:shd w:val="clear" w:color="auto" w:fill="auto"/>
            <w:hideMark/>
          </w:tcPr>
          <w:p w:rsidR="00C706C2" w:rsidRPr="005E215E" w:rsidRDefault="00C706C2" w:rsidP="00CF7761">
            <w:pPr>
              <w:jc w:val="right"/>
              <w:rPr>
                <w:bCs/>
                <w:iCs/>
              </w:rPr>
            </w:pPr>
            <w:r w:rsidRPr="005E215E">
              <w:rPr>
                <w:bCs/>
                <w:iCs/>
              </w:rPr>
              <w:t>277,70</w:t>
            </w:r>
          </w:p>
        </w:tc>
      </w:tr>
      <w:tr w:rsidR="00C706C2" w:rsidRPr="005E215E" w:rsidTr="00CF7761">
        <w:trPr>
          <w:trHeight w:val="450"/>
        </w:trPr>
        <w:tc>
          <w:tcPr>
            <w:tcW w:w="6111" w:type="dxa"/>
            <w:shd w:val="clear" w:color="auto" w:fill="auto"/>
            <w:hideMark/>
          </w:tcPr>
          <w:p w:rsidR="00C706C2" w:rsidRPr="005E215E" w:rsidRDefault="00C706C2" w:rsidP="00CF7761">
            <w:r w:rsidRPr="005E215E">
              <w:t>Публичные нормативные социальные выплаты гражданам</w:t>
            </w:r>
          </w:p>
        </w:tc>
        <w:tc>
          <w:tcPr>
            <w:tcW w:w="838" w:type="dxa"/>
            <w:shd w:val="clear" w:color="auto" w:fill="auto"/>
            <w:hideMark/>
          </w:tcPr>
          <w:p w:rsidR="00C706C2" w:rsidRPr="005E215E" w:rsidRDefault="00C706C2" w:rsidP="00CF7761">
            <w:pPr>
              <w:jc w:val="center"/>
            </w:pPr>
            <w:r w:rsidRPr="005E215E">
              <w:t>10</w:t>
            </w:r>
          </w:p>
        </w:tc>
        <w:tc>
          <w:tcPr>
            <w:tcW w:w="851" w:type="dxa"/>
            <w:shd w:val="clear" w:color="auto" w:fill="auto"/>
            <w:hideMark/>
          </w:tcPr>
          <w:p w:rsidR="00C706C2" w:rsidRPr="005E215E" w:rsidRDefault="00C706C2" w:rsidP="00CF7761">
            <w:pPr>
              <w:jc w:val="center"/>
            </w:pPr>
            <w:r w:rsidRPr="005E215E">
              <w:t>03</w:t>
            </w:r>
          </w:p>
        </w:tc>
        <w:tc>
          <w:tcPr>
            <w:tcW w:w="1701" w:type="dxa"/>
            <w:shd w:val="clear" w:color="auto" w:fill="auto"/>
            <w:hideMark/>
          </w:tcPr>
          <w:p w:rsidR="00C706C2" w:rsidRPr="005E215E" w:rsidRDefault="00C706C2" w:rsidP="00CF7761">
            <w:pPr>
              <w:jc w:val="center"/>
            </w:pPr>
            <w:r w:rsidRPr="005E215E">
              <w:t>0150177200</w:t>
            </w:r>
          </w:p>
        </w:tc>
        <w:tc>
          <w:tcPr>
            <w:tcW w:w="850" w:type="dxa"/>
            <w:shd w:val="clear" w:color="auto" w:fill="auto"/>
            <w:hideMark/>
          </w:tcPr>
          <w:p w:rsidR="00C706C2" w:rsidRPr="005E215E" w:rsidRDefault="00C706C2" w:rsidP="00CF7761">
            <w:pPr>
              <w:jc w:val="center"/>
            </w:pPr>
            <w:r w:rsidRPr="005E215E">
              <w:t>310</w:t>
            </w:r>
          </w:p>
        </w:tc>
        <w:tc>
          <w:tcPr>
            <w:tcW w:w="1418" w:type="dxa"/>
            <w:shd w:val="clear" w:color="auto" w:fill="auto"/>
            <w:hideMark/>
          </w:tcPr>
          <w:p w:rsidR="00C706C2" w:rsidRPr="005E215E" w:rsidRDefault="00C706C2" w:rsidP="00CF7761">
            <w:pPr>
              <w:jc w:val="right"/>
            </w:pPr>
            <w:r w:rsidRPr="005E215E">
              <w:t>277,70</w:t>
            </w:r>
          </w:p>
        </w:tc>
        <w:tc>
          <w:tcPr>
            <w:tcW w:w="1417" w:type="dxa"/>
            <w:shd w:val="clear" w:color="auto" w:fill="auto"/>
            <w:hideMark/>
          </w:tcPr>
          <w:p w:rsidR="00C706C2" w:rsidRPr="005E215E" w:rsidRDefault="00C706C2" w:rsidP="00CF7761">
            <w:pPr>
              <w:jc w:val="right"/>
            </w:pPr>
            <w:r w:rsidRPr="005E215E">
              <w:t>277,70</w:t>
            </w:r>
          </w:p>
        </w:tc>
        <w:tc>
          <w:tcPr>
            <w:tcW w:w="1418" w:type="dxa"/>
            <w:shd w:val="clear" w:color="auto" w:fill="auto"/>
            <w:hideMark/>
          </w:tcPr>
          <w:p w:rsidR="00C706C2" w:rsidRPr="005E215E" w:rsidRDefault="00C706C2" w:rsidP="00CF7761">
            <w:pPr>
              <w:jc w:val="right"/>
            </w:pPr>
            <w:r w:rsidRPr="005E215E">
              <w:t>277,70</w:t>
            </w:r>
          </w:p>
        </w:tc>
      </w:tr>
      <w:tr w:rsidR="00C706C2" w:rsidRPr="005E215E" w:rsidTr="00CF7761">
        <w:trPr>
          <w:trHeight w:val="1680"/>
        </w:trPr>
        <w:tc>
          <w:tcPr>
            <w:tcW w:w="6111" w:type="dxa"/>
            <w:shd w:val="clear" w:color="auto" w:fill="auto"/>
            <w:hideMark/>
          </w:tcPr>
          <w:p w:rsidR="00C706C2" w:rsidRPr="005E215E" w:rsidRDefault="00C706C2" w:rsidP="00CF7761">
            <w:pPr>
              <w:rPr>
                <w:bCs/>
                <w:iCs/>
              </w:rPr>
            </w:pPr>
            <w:r w:rsidRPr="005E215E">
              <w:rPr>
                <w:bCs/>
                <w:iCs/>
              </w:rPr>
              <w:t>Исполнение государственных полномочий по предоставлению мер социальной поддержки, предусмотренных Законом Пензенской области "О мерах социальной поддержки отдельных категорий граждан, проживающих на территории Пензенской области", по ветеранам труда и труженикам тыла</w:t>
            </w:r>
          </w:p>
        </w:tc>
        <w:tc>
          <w:tcPr>
            <w:tcW w:w="838" w:type="dxa"/>
            <w:shd w:val="clear" w:color="auto" w:fill="auto"/>
            <w:hideMark/>
          </w:tcPr>
          <w:p w:rsidR="00C706C2" w:rsidRPr="005E215E" w:rsidRDefault="00C706C2" w:rsidP="00CF7761">
            <w:pPr>
              <w:jc w:val="center"/>
              <w:rPr>
                <w:bCs/>
                <w:iCs/>
              </w:rPr>
            </w:pPr>
            <w:r w:rsidRPr="005E215E">
              <w:rPr>
                <w:bCs/>
                <w:iCs/>
              </w:rPr>
              <w:t>10</w:t>
            </w:r>
          </w:p>
        </w:tc>
        <w:tc>
          <w:tcPr>
            <w:tcW w:w="851" w:type="dxa"/>
            <w:shd w:val="clear" w:color="auto" w:fill="auto"/>
            <w:hideMark/>
          </w:tcPr>
          <w:p w:rsidR="00C706C2" w:rsidRPr="005E215E" w:rsidRDefault="00C706C2" w:rsidP="00CF7761">
            <w:pPr>
              <w:jc w:val="center"/>
              <w:rPr>
                <w:bCs/>
                <w:iCs/>
              </w:rPr>
            </w:pPr>
            <w:r w:rsidRPr="005E215E">
              <w:rPr>
                <w:bCs/>
                <w:iCs/>
              </w:rPr>
              <w:t>03</w:t>
            </w:r>
          </w:p>
        </w:tc>
        <w:tc>
          <w:tcPr>
            <w:tcW w:w="1701" w:type="dxa"/>
            <w:shd w:val="clear" w:color="auto" w:fill="auto"/>
            <w:hideMark/>
          </w:tcPr>
          <w:p w:rsidR="00C706C2" w:rsidRPr="005E215E" w:rsidRDefault="00C706C2" w:rsidP="00CF7761">
            <w:pPr>
              <w:jc w:val="center"/>
              <w:rPr>
                <w:bCs/>
                <w:iCs/>
              </w:rPr>
            </w:pPr>
            <w:r w:rsidRPr="005E215E">
              <w:rPr>
                <w:bCs/>
                <w:iCs/>
              </w:rPr>
              <w:t>0150177300</w:t>
            </w:r>
          </w:p>
        </w:tc>
        <w:tc>
          <w:tcPr>
            <w:tcW w:w="850" w:type="dxa"/>
            <w:shd w:val="clear" w:color="auto" w:fill="auto"/>
            <w:hideMark/>
          </w:tcPr>
          <w:p w:rsidR="00C706C2" w:rsidRPr="005E215E" w:rsidRDefault="00C706C2" w:rsidP="00CF7761">
            <w:pPr>
              <w:jc w:val="center"/>
              <w:rPr>
                <w:bCs/>
                <w:iCs/>
              </w:rPr>
            </w:pPr>
            <w:r w:rsidRPr="005E215E">
              <w:rPr>
                <w:bCs/>
                <w:iCs/>
              </w:rPr>
              <w:t> </w:t>
            </w:r>
          </w:p>
        </w:tc>
        <w:tc>
          <w:tcPr>
            <w:tcW w:w="1418" w:type="dxa"/>
            <w:shd w:val="clear" w:color="auto" w:fill="auto"/>
            <w:hideMark/>
          </w:tcPr>
          <w:p w:rsidR="00C706C2" w:rsidRPr="005E215E" w:rsidRDefault="00C706C2" w:rsidP="00CF7761">
            <w:pPr>
              <w:jc w:val="right"/>
              <w:rPr>
                <w:bCs/>
                <w:iCs/>
              </w:rPr>
            </w:pPr>
            <w:r w:rsidRPr="005E215E">
              <w:rPr>
                <w:bCs/>
                <w:iCs/>
              </w:rPr>
              <w:t>8 509,00</w:t>
            </w:r>
          </w:p>
        </w:tc>
        <w:tc>
          <w:tcPr>
            <w:tcW w:w="1417" w:type="dxa"/>
            <w:shd w:val="clear" w:color="auto" w:fill="auto"/>
            <w:hideMark/>
          </w:tcPr>
          <w:p w:rsidR="00C706C2" w:rsidRPr="005E215E" w:rsidRDefault="00C706C2" w:rsidP="00CF7761">
            <w:pPr>
              <w:jc w:val="right"/>
              <w:rPr>
                <w:bCs/>
                <w:iCs/>
              </w:rPr>
            </w:pPr>
            <w:r w:rsidRPr="005E215E">
              <w:rPr>
                <w:bCs/>
                <w:iCs/>
              </w:rPr>
              <w:t>8 393,40</w:t>
            </w:r>
          </w:p>
        </w:tc>
        <w:tc>
          <w:tcPr>
            <w:tcW w:w="1418" w:type="dxa"/>
            <w:shd w:val="clear" w:color="auto" w:fill="auto"/>
            <w:hideMark/>
          </w:tcPr>
          <w:p w:rsidR="00C706C2" w:rsidRPr="005E215E" w:rsidRDefault="00C706C2" w:rsidP="00CF7761">
            <w:pPr>
              <w:jc w:val="right"/>
              <w:rPr>
                <w:bCs/>
                <w:iCs/>
              </w:rPr>
            </w:pPr>
            <w:r w:rsidRPr="005E215E">
              <w:rPr>
                <w:bCs/>
                <w:iCs/>
              </w:rPr>
              <w:t>7 190,10</w:t>
            </w:r>
          </w:p>
        </w:tc>
      </w:tr>
      <w:tr w:rsidR="00C706C2" w:rsidRPr="005E215E" w:rsidTr="00CF7761">
        <w:trPr>
          <w:trHeight w:val="630"/>
        </w:trPr>
        <w:tc>
          <w:tcPr>
            <w:tcW w:w="6111" w:type="dxa"/>
            <w:shd w:val="clear" w:color="auto" w:fill="auto"/>
            <w:hideMark/>
          </w:tcPr>
          <w:p w:rsidR="00C706C2" w:rsidRPr="005E215E" w:rsidRDefault="00C706C2" w:rsidP="00CF7761">
            <w:pPr>
              <w:rPr>
                <w:bCs/>
                <w:iCs/>
              </w:rPr>
            </w:pPr>
            <w:r w:rsidRPr="005E215E">
              <w:rPr>
                <w:bCs/>
                <w:iCs/>
              </w:rPr>
              <w:t>Закупка товаров, работ и услуг для обеспечения государственных (муниципальных) нужд</w:t>
            </w:r>
          </w:p>
        </w:tc>
        <w:tc>
          <w:tcPr>
            <w:tcW w:w="838" w:type="dxa"/>
            <w:shd w:val="clear" w:color="auto" w:fill="auto"/>
            <w:hideMark/>
          </w:tcPr>
          <w:p w:rsidR="00C706C2" w:rsidRPr="005E215E" w:rsidRDefault="00C706C2" w:rsidP="00CF7761">
            <w:pPr>
              <w:jc w:val="center"/>
              <w:rPr>
                <w:bCs/>
                <w:iCs/>
              </w:rPr>
            </w:pPr>
            <w:r w:rsidRPr="005E215E">
              <w:rPr>
                <w:bCs/>
                <w:iCs/>
              </w:rPr>
              <w:t>10</w:t>
            </w:r>
          </w:p>
        </w:tc>
        <w:tc>
          <w:tcPr>
            <w:tcW w:w="851" w:type="dxa"/>
            <w:shd w:val="clear" w:color="auto" w:fill="auto"/>
            <w:hideMark/>
          </w:tcPr>
          <w:p w:rsidR="00C706C2" w:rsidRPr="005E215E" w:rsidRDefault="00C706C2" w:rsidP="00CF7761">
            <w:pPr>
              <w:jc w:val="center"/>
              <w:rPr>
                <w:bCs/>
                <w:iCs/>
              </w:rPr>
            </w:pPr>
            <w:r w:rsidRPr="005E215E">
              <w:rPr>
                <w:bCs/>
                <w:iCs/>
              </w:rPr>
              <w:t>03</w:t>
            </w:r>
          </w:p>
        </w:tc>
        <w:tc>
          <w:tcPr>
            <w:tcW w:w="1701" w:type="dxa"/>
            <w:shd w:val="clear" w:color="auto" w:fill="auto"/>
            <w:hideMark/>
          </w:tcPr>
          <w:p w:rsidR="00C706C2" w:rsidRPr="005E215E" w:rsidRDefault="00C706C2" w:rsidP="00CF7761">
            <w:pPr>
              <w:jc w:val="center"/>
              <w:rPr>
                <w:bCs/>
                <w:iCs/>
              </w:rPr>
            </w:pPr>
            <w:r w:rsidRPr="005E215E">
              <w:rPr>
                <w:bCs/>
                <w:iCs/>
              </w:rPr>
              <w:t>0150177300</w:t>
            </w:r>
          </w:p>
        </w:tc>
        <w:tc>
          <w:tcPr>
            <w:tcW w:w="850" w:type="dxa"/>
            <w:shd w:val="clear" w:color="auto" w:fill="auto"/>
            <w:hideMark/>
          </w:tcPr>
          <w:p w:rsidR="00C706C2" w:rsidRPr="005E215E" w:rsidRDefault="00C706C2" w:rsidP="00CF7761">
            <w:pPr>
              <w:jc w:val="center"/>
              <w:rPr>
                <w:bCs/>
                <w:iCs/>
              </w:rPr>
            </w:pPr>
            <w:r w:rsidRPr="005E215E">
              <w:rPr>
                <w:bCs/>
                <w:iCs/>
              </w:rPr>
              <w:t>200</w:t>
            </w:r>
          </w:p>
        </w:tc>
        <w:tc>
          <w:tcPr>
            <w:tcW w:w="1418" w:type="dxa"/>
            <w:shd w:val="clear" w:color="auto" w:fill="auto"/>
            <w:hideMark/>
          </w:tcPr>
          <w:p w:rsidR="00C706C2" w:rsidRPr="005E215E" w:rsidRDefault="00C706C2" w:rsidP="00CF7761">
            <w:pPr>
              <w:jc w:val="right"/>
              <w:rPr>
                <w:bCs/>
                <w:iCs/>
              </w:rPr>
            </w:pPr>
            <w:r w:rsidRPr="005E215E">
              <w:rPr>
                <w:bCs/>
                <w:iCs/>
              </w:rPr>
              <w:t>79,60</w:t>
            </w:r>
          </w:p>
        </w:tc>
        <w:tc>
          <w:tcPr>
            <w:tcW w:w="1417" w:type="dxa"/>
            <w:shd w:val="clear" w:color="auto" w:fill="auto"/>
            <w:hideMark/>
          </w:tcPr>
          <w:p w:rsidR="00C706C2" w:rsidRPr="005E215E" w:rsidRDefault="00C706C2" w:rsidP="00CF7761">
            <w:pPr>
              <w:jc w:val="right"/>
              <w:rPr>
                <w:bCs/>
                <w:iCs/>
              </w:rPr>
            </w:pPr>
            <w:r w:rsidRPr="005E215E">
              <w:rPr>
                <w:bCs/>
                <w:iCs/>
              </w:rPr>
              <w:t>76,00</w:t>
            </w:r>
          </w:p>
        </w:tc>
        <w:tc>
          <w:tcPr>
            <w:tcW w:w="1418" w:type="dxa"/>
            <w:shd w:val="clear" w:color="auto" w:fill="auto"/>
            <w:hideMark/>
          </w:tcPr>
          <w:p w:rsidR="00C706C2" w:rsidRPr="005E215E" w:rsidRDefault="00C706C2" w:rsidP="00CF7761">
            <w:pPr>
              <w:jc w:val="right"/>
              <w:rPr>
                <w:bCs/>
                <w:iCs/>
              </w:rPr>
            </w:pPr>
            <w:r w:rsidRPr="005E215E">
              <w:rPr>
                <w:bCs/>
                <w:iCs/>
              </w:rPr>
              <w:t>65,00</w:t>
            </w:r>
          </w:p>
        </w:tc>
      </w:tr>
      <w:tr w:rsidR="00C706C2" w:rsidRPr="005E215E" w:rsidTr="00CF7761">
        <w:trPr>
          <w:trHeight w:val="675"/>
        </w:trPr>
        <w:tc>
          <w:tcPr>
            <w:tcW w:w="6111" w:type="dxa"/>
            <w:shd w:val="clear" w:color="auto" w:fill="auto"/>
            <w:hideMark/>
          </w:tcPr>
          <w:p w:rsidR="00C706C2" w:rsidRPr="005E215E" w:rsidRDefault="00C706C2" w:rsidP="00CF7761">
            <w:r w:rsidRPr="005E215E">
              <w:t>Иные закупки товаров, работ и услуг для обеспечения государственных (муниципальных) нужд</w:t>
            </w:r>
          </w:p>
        </w:tc>
        <w:tc>
          <w:tcPr>
            <w:tcW w:w="838" w:type="dxa"/>
            <w:shd w:val="clear" w:color="auto" w:fill="auto"/>
            <w:hideMark/>
          </w:tcPr>
          <w:p w:rsidR="00C706C2" w:rsidRPr="005E215E" w:rsidRDefault="00C706C2" w:rsidP="00CF7761">
            <w:pPr>
              <w:jc w:val="center"/>
            </w:pPr>
            <w:r w:rsidRPr="005E215E">
              <w:t>10</w:t>
            </w:r>
          </w:p>
        </w:tc>
        <w:tc>
          <w:tcPr>
            <w:tcW w:w="851" w:type="dxa"/>
            <w:shd w:val="clear" w:color="auto" w:fill="auto"/>
            <w:hideMark/>
          </w:tcPr>
          <w:p w:rsidR="00C706C2" w:rsidRPr="005E215E" w:rsidRDefault="00C706C2" w:rsidP="00CF7761">
            <w:pPr>
              <w:jc w:val="center"/>
            </w:pPr>
            <w:r w:rsidRPr="005E215E">
              <w:t>03</w:t>
            </w:r>
          </w:p>
        </w:tc>
        <w:tc>
          <w:tcPr>
            <w:tcW w:w="1701" w:type="dxa"/>
            <w:shd w:val="clear" w:color="auto" w:fill="auto"/>
            <w:hideMark/>
          </w:tcPr>
          <w:p w:rsidR="00C706C2" w:rsidRPr="005E215E" w:rsidRDefault="00C706C2" w:rsidP="00CF7761">
            <w:pPr>
              <w:jc w:val="center"/>
            </w:pPr>
            <w:r w:rsidRPr="005E215E">
              <w:t>0150177300</w:t>
            </w:r>
          </w:p>
        </w:tc>
        <w:tc>
          <w:tcPr>
            <w:tcW w:w="850" w:type="dxa"/>
            <w:shd w:val="clear" w:color="auto" w:fill="auto"/>
            <w:hideMark/>
          </w:tcPr>
          <w:p w:rsidR="00C706C2" w:rsidRPr="005E215E" w:rsidRDefault="00C706C2" w:rsidP="00CF7761">
            <w:pPr>
              <w:jc w:val="center"/>
            </w:pPr>
            <w:r w:rsidRPr="005E215E">
              <w:t>240</w:t>
            </w:r>
          </w:p>
        </w:tc>
        <w:tc>
          <w:tcPr>
            <w:tcW w:w="1418" w:type="dxa"/>
            <w:shd w:val="clear" w:color="auto" w:fill="auto"/>
            <w:hideMark/>
          </w:tcPr>
          <w:p w:rsidR="00C706C2" w:rsidRPr="005E215E" w:rsidRDefault="00C706C2" w:rsidP="00CF7761">
            <w:pPr>
              <w:jc w:val="right"/>
            </w:pPr>
            <w:r w:rsidRPr="005E215E">
              <w:t>79,60</w:t>
            </w:r>
          </w:p>
        </w:tc>
        <w:tc>
          <w:tcPr>
            <w:tcW w:w="1417" w:type="dxa"/>
            <w:shd w:val="clear" w:color="auto" w:fill="auto"/>
            <w:hideMark/>
          </w:tcPr>
          <w:p w:rsidR="00C706C2" w:rsidRPr="005E215E" w:rsidRDefault="00C706C2" w:rsidP="00CF7761">
            <w:pPr>
              <w:jc w:val="right"/>
            </w:pPr>
            <w:r w:rsidRPr="005E215E">
              <w:t>76,00</w:t>
            </w:r>
          </w:p>
        </w:tc>
        <w:tc>
          <w:tcPr>
            <w:tcW w:w="1418" w:type="dxa"/>
            <w:shd w:val="clear" w:color="auto" w:fill="auto"/>
            <w:hideMark/>
          </w:tcPr>
          <w:p w:rsidR="00C706C2" w:rsidRPr="005E215E" w:rsidRDefault="00C706C2" w:rsidP="00CF7761">
            <w:pPr>
              <w:jc w:val="right"/>
            </w:pPr>
            <w:r w:rsidRPr="005E215E">
              <w:t>65,00</w:t>
            </w:r>
          </w:p>
        </w:tc>
      </w:tr>
      <w:tr w:rsidR="00C706C2" w:rsidRPr="005E215E" w:rsidTr="00CF7761">
        <w:trPr>
          <w:trHeight w:val="420"/>
        </w:trPr>
        <w:tc>
          <w:tcPr>
            <w:tcW w:w="6111" w:type="dxa"/>
            <w:shd w:val="clear" w:color="auto" w:fill="auto"/>
            <w:hideMark/>
          </w:tcPr>
          <w:p w:rsidR="00C706C2" w:rsidRPr="005E215E" w:rsidRDefault="00C706C2" w:rsidP="00CF7761">
            <w:pPr>
              <w:rPr>
                <w:bCs/>
                <w:iCs/>
              </w:rPr>
            </w:pPr>
            <w:r w:rsidRPr="005E215E">
              <w:rPr>
                <w:bCs/>
                <w:iCs/>
              </w:rPr>
              <w:t>Социальное обеспечение и иные выплаты населению</w:t>
            </w:r>
          </w:p>
        </w:tc>
        <w:tc>
          <w:tcPr>
            <w:tcW w:w="838" w:type="dxa"/>
            <w:shd w:val="clear" w:color="auto" w:fill="auto"/>
            <w:hideMark/>
          </w:tcPr>
          <w:p w:rsidR="00C706C2" w:rsidRPr="005E215E" w:rsidRDefault="00C706C2" w:rsidP="00CF7761">
            <w:pPr>
              <w:jc w:val="center"/>
              <w:rPr>
                <w:bCs/>
                <w:iCs/>
              </w:rPr>
            </w:pPr>
            <w:r w:rsidRPr="005E215E">
              <w:rPr>
                <w:bCs/>
                <w:iCs/>
              </w:rPr>
              <w:t>10</w:t>
            </w:r>
          </w:p>
        </w:tc>
        <w:tc>
          <w:tcPr>
            <w:tcW w:w="851" w:type="dxa"/>
            <w:shd w:val="clear" w:color="auto" w:fill="auto"/>
            <w:hideMark/>
          </w:tcPr>
          <w:p w:rsidR="00C706C2" w:rsidRPr="005E215E" w:rsidRDefault="00C706C2" w:rsidP="00CF7761">
            <w:pPr>
              <w:jc w:val="center"/>
              <w:rPr>
                <w:bCs/>
                <w:iCs/>
              </w:rPr>
            </w:pPr>
            <w:r w:rsidRPr="005E215E">
              <w:rPr>
                <w:bCs/>
                <w:iCs/>
              </w:rPr>
              <w:t>03</w:t>
            </w:r>
          </w:p>
        </w:tc>
        <w:tc>
          <w:tcPr>
            <w:tcW w:w="1701" w:type="dxa"/>
            <w:shd w:val="clear" w:color="auto" w:fill="auto"/>
            <w:hideMark/>
          </w:tcPr>
          <w:p w:rsidR="00C706C2" w:rsidRPr="005E215E" w:rsidRDefault="00C706C2" w:rsidP="00CF7761">
            <w:pPr>
              <w:jc w:val="center"/>
              <w:rPr>
                <w:bCs/>
                <w:iCs/>
              </w:rPr>
            </w:pPr>
            <w:r w:rsidRPr="005E215E">
              <w:rPr>
                <w:bCs/>
                <w:iCs/>
              </w:rPr>
              <w:t>0150177300</w:t>
            </w:r>
          </w:p>
        </w:tc>
        <w:tc>
          <w:tcPr>
            <w:tcW w:w="850" w:type="dxa"/>
            <w:shd w:val="clear" w:color="auto" w:fill="auto"/>
            <w:hideMark/>
          </w:tcPr>
          <w:p w:rsidR="00C706C2" w:rsidRPr="005E215E" w:rsidRDefault="00C706C2" w:rsidP="00CF7761">
            <w:pPr>
              <w:jc w:val="center"/>
              <w:rPr>
                <w:bCs/>
                <w:iCs/>
              </w:rPr>
            </w:pPr>
            <w:r w:rsidRPr="005E215E">
              <w:rPr>
                <w:bCs/>
                <w:iCs/>
              </w:rPr>
              <w:t>300</w:t>
            </w:r>
          </w:p>
        </w:tc>
        <w:tc>
          <w:tcPr>
            <w:tcW w:w="1418" w:type="dxa"/>
            <w:shd w:val="clear" w:color="auto" w:fill="auto"/>
            <w:hideMark/>
          </w:tcPr>
          <w:p w:rsidR="00C706C2" w:rsidRPr="005E215E" w:rsidRDefault="00C706C2" w:rsidP="00CF7761">
            <w:pPr>
              <w:jc w:val="right"/>
              <w:rPr>
                <w:bCs/>
                <w:iCs/>
              </w:rPr>
            </w:pPr>
            <w:r w:rsidRPr="005E215E">
              <w:rPr>
                <w:bCs/>
                <w:iCs/>
              </w:rPr>
              <w:t>8 429,40</w:t>
            </w:r>
          </w:p>
        </w:tc>
        <w:tc>
          <w:tcPr>
            <w:tcW w:w="1417" w:type="dxa"/>
            <w:shd w:val="clear" w:color="auto" w:fill="auto"/>
            <w:hideMark/>
          </w:tcPr>
          <w:p w:rsidR="00C706C2" w:rsidRPr="005E215E" w:rsidRDefault="00C706C2" w:rsidP="00CF7761">
            <w:pPr>
              <w:jc w:val="right"/>
              <w:rPr>
                <w:bCs/>
                <w:iCs/>
              </w:rPr>
            </w:pPr>
            <w:r w:rsidRPr="005E215E">
              <w:rPr>
                <w:bCs/>
                <w:iCs/>
              </w:rPr>
              <w:t>8 317,40</w:t>
            </w:r>
          </w:p>
        </w:tc>
        <w:tc>
          <w:tcPr>
            <w:tcW w:w="1418" w:type="dxa"/>
            <w:shd w:val="clear" w:color="auto" w:fill="auto"/>
            <w:hideMark/>
          </w:tcPr>
          <w:p w:rsidR="00C706C2" w:rsidRPr="005E215E" w:rsidRDefault="00C706C2" w:rsidP="00CF7761">
            <w:pPr>
              <w:jc w:val="right"/>
              <w:rPr>
                <w:bCs/>
                <w:iCs/>
              </w:rPr>
            </w:pPr>
            <w:r w:rsidRPr="005E215E">
              <w:rPr>
                <w:bCs/>
                <w:iCs/>
              </w:rPr>
              <w:t>7 125,10</w:t>
            </w:r>
          </w:p>
        </w:tc>
      </w:tr>
      <w:tr w:rsidR="00C706C2" w:rsidRPr="005E215E" w:rsidTr="00CF7761">
        <w:trPr>
          <w:trHeight w:val="450"/>
        </w:trPr>
        <w:tc>
          <w:tcPr>
            <w:tcW w:w="6111" w:type="dxa"/>
            <w:shd w:val="clear" w:color="auto" w:fill="auto"/>
            <w:hideMark/>
          </w:tcPr>
          <w:p w:rsidR="00C706C2" w:rsidRPr="005E215E" w:rsidRDefault="00C706C2" w:rsidP="00CF7761">
            <w:r w:rsidRPr="005E215E">
              <w:t>Публичные нормативные социальные выплаты гражданам</w:t>
            </w:r>
          </w:p>
        </w:tc>
        <w:tc>
          <w:tcPr>
            <w:tcW w:w="838" w:type="dxa"/>
            <w:shd w:val="clear" w:color="auto" w:fill="auto"/>
            <w:hideMark/>
          </w:tcPr>
          <w:p w:rsidR="00C706C2" w:rsidRPr="005E215E" w:rsidRDefault="00C706C2" w:rsidP="00CF7761">
            <w:pPr>
              <w:jc w:val="center"/>
            </w:pPr>
            <w:r w:rsidRPr="005E215E">
              <w:t>10</w:t>
            </w:r>
          </w:p>
        </w:tc>
        <w:tc>
          <w:tcPr>
            <w:tcW w:w="851" w:type="dxa"/>
            <w:shd w:val="clear" w:color="auto" w:fill="auto"/>
            <w:hideMark/>
          </w:tcPr>
          <w:p w:rsidR="00C706C2" w:rsidRPr="005E215E" w:rsidRDefault="00C706C2" w:rsidP="00CF7761">
            <w:pPr>
              <w:jc w:val="center"/>
            </w:pPr>
            <w:r w:rsidRPr="005E215E">
              <w:t>03</w:t>
            </w:r>
          </w:p>
        </w:tc>
        <w:tc>
          <w:tcPr>
            <w:tcW w:w="1701" w:type="dxa"/>
            <w:shd w:val="clear" w:color="auto" w:fill="auto"/>
            <w:hideMark/>
          </w:tcPr>
          <w:p w:rsidR="00C706C2" w:rsidRPr="005E215E" w:rsidRDefault="00C706C2" w:rsidP="00CF7761">
            <w:pPr>
              <w:jc w:val="center"/>
            </w:pPr>
            <w:r w:rsidRPr="005E215E">
              <w:t>0150177300</w:t>
            </w:r>
          </w:p>
        </w:tc>
        <w:tc>
          <w:tcPr>
            <w:tcW w:w="850" w:type="dxa"/>
            <w:shd w:val="clear" w:color="auto" w:fill="auto"/>
            <w:hideMark/>
          </w:tcPr>
          <w:p w:rsidR="00C706C2" w:rsidRPr="005E215E" w:rsidRDefault="00C706C2" w:rsidP="00CF7761">
            <w:pPr>
              <w:jc w:val="center"/>
            </w:pPr>
            <w:r w:rsidRPr="005E215E">
              <w:t>310</w:t>
            </w:r>
          </w:p>
        </w:tc>
        <w:tc>
          <w:tcPr>
            <w:tcW w:w="1418" w:type="dxa"/>
            <w:shd w:val="clear" w:color="auto" w:fill="auto"/>
            <w:hideMark/>
          </w:tcPr>
          <w:p w:rsidR="00C706C2" w:rsidRPr="005E215E" w:rsidRDefault="00C706C2" w:rsidP="00CF7761">
            <w:pPr>
              <w:jc w:val="right"/>
            </w:pPr>
            <w:r w:rsidRPr="005E215E">
              <w:t>8 429,40</w:t>
            </w:r>
          </w:p>
        </w:tc>
        <w:tc>
          <w:tcPr>
            <w:tcW w:w="1417" w:type="dxa"/>
            <w:shd w:val="clear" w:color="auto" w:fill="auto"/>
            <w:hideMark/>
          </w:tcPr>
          <w:p w:rsidR="00C706C2" w:rsidRPr="005E215E" w:rsidRDefault="00C706C2" w:rsidP="00CF7761">
            <w:pPr>
              <w:jc w:val="right"/>
            </w:pPr>
            <w:r w:rsidRPr="005E215E">
              <w:t>8 317,40</w:t>
            </w:r>
          </w:p>
        </w:tc>
        <w:tc>
          <w:tcPr>
            <w:tcW w:w="1418" w:type="dxa"/>
            <w:shd w:val="clear" w:color="auto" w:fill="auto"/>
            <w:hideMark/>
          </w:tcPr>
          <w:p w:rsidR="00C706C2" w:rsidRPr="005E215E" w:rsidRDefault="00C706C2" w:rsidP="00CF7761">
            <w:pPr>
              <w:jc w:val="right"/>
            </w:pPr>
            <w:r w:rsidRPr="005E215E">
              <w:t>7 125,10</w:t>
            </w:r>
          </w:p>
        </w:tc>
      </w:tr>
      <w:tr w:rsidR="00C706C2" w:rsidRPr="005E215E" w:rsidTr="00CF7761">
        <w:trPr>
          <w:trHeight w:val="1470"/>
        </w:trPr>
        <w:tc>
          <w:tcPr>
            <w:tcW w:w="6111" w:type="dxa"/>
            <w:shd w:val="clear" w:color="auto" w:fill="auto"/>
            <w:hideMark/>
          </w:tcPr>
          <w:p w:rsidR="00C706C2" w:rsidRPr="005E215E" w:rsidRDefault="00C706C2" w:rsidP="00CF7761">
            <w:pPr>
              <w:rPr>
                <w:bCs/>
                <w:iCs/>
              </w:rPr>
            </w:pPr>
            <w:r w:rsidRPr="005E215E">
              <w:rPr>
                <w:bCs/>
                <w:iCs/>
              </w:rPr>
              <w:t>Исполнение государственных полномочий по предоставлению мер социальной поддержки, предусмотренных Законом Пензенской области "О мерах социальной поддержки отдельных категорий граждан, проживающих на территории Пензенской области", по другим категориям граждан</w:t>
            </w:r>
          </w:p>
        </w:tc>
        <w:tc>
          <w:tcPr>
            <w:tcW w:w="838" w:type="dxa"/>
            <w:shd w:val="clear" w:color="auto" w:fill="auto"/>
            <w:hideMark/>
          </w:tcPr>
          <w:p w:rsidR="00C706C2" w:rsidRPr="005E215E" w:rsidRDefault="00C706C2" w:rsidP="00CF7761">
            <w:pPr>
              <w:jc w:val="center"/>
              <w:rPr>
                <w:bCs/>
                <w:iCs/>
              </w:rPr>
            </w:pPr>
            <w:r w:rsidRPr="005E215E">
              <w:rPr>
                <w:bCs/>
                <w:iCs/>
              </w:rPr>
              <w:t>10</w:t>
            </w:r>
          </w:p>
        </w:tc>
        <w:tc>
          <w:tcPr>
            <w:tcW w:w="851" w:type="dxa"/>
            <w:shd w:val="clear" w:color="auto" w:fill="auto"/>
            <w:hideMark/>
          </w:tcPr>
          <w:p w:rsidR="00C706C2" w:rsidRPr="005E215E" w:rsidRDefault="00C706C2" w:rsidP="00CF7761">
            <w:pPr>
              <w:jc w:val="center"/>
              <w:rPr>
                <w:bCs/>
                <w:iCs/>
              </w:rPr>
            </w:pPr>
            <w:r w:rsidRPr="005E215E">
              <w:rPr>
                <w:bCs/>
                <w:iCs/>
              </w:rPr>
              <w:t>03</w:t>
            </w:r>
          </w:p>
        </w:tc>
        <w:tc>
          <w:tcPr>
            <w:tcW w:w="1701" w:type="dxa"/>
            <w:shd w:val="clear" w:color="auto" w:fill="auto"/>
            <w:hideMark/>
          </w:tcPr>
          <w:p w:rsidR="00C706C2" w:rsidRPr="005E215E" w:rsidRDefault="00C706C2" w:rsidP="00CF7761">
            <w:pPr>
              <w:jc w:val="center"/>
              <w:rPr>
                <w:bCs/>
                <w:iCs/>
              </w:rPr>
            </w:pPr>
            <w:r w:rsidRPr="005E215E">
              <w:rPr>
                <w:bCs/>
                <w:iCs/>
              </w:rPr>
              <w:t>0150177400</w:t>
            </w:r>
          </w:p>
        </w:tc>
        <w:tc>
          <w:tcPr>
            <w:tcW w:w="850" w:type="dxa"/>
            <w:shd w:val="clear" w:color="auto" w:fill="auto"/>
            <w:hideMark/>
          </w:tcPr>
          <w:p w:rsidR="00C706C2" w:rsidRPr="005E215E" w:rsidRDefault="00C706C2" w:rsidP="00CF7761">
            <w:pPr>
              <w:jc w:val="center"/>
              <w:rPr>
                <w:bCs/>
                <w:iCs/>
              </w:rPr>
            </w:pPr>
            <w:r w:rsidRPr="005E215E">
              <w:rPr>
                <w:bCs/>
                <w:iCs/>
              </w:rPr>
              <w:t> </w:t>
            </w:r>
          </w:p>
        </w:tc>
        <w:tc>
          <w:tcPr>
            <w:tcW w:w="1418" w:type="dxa"/>
            <w:shd w:val="clear" w:color="auto" w:fill="auto"/>
            <w:hideMark/>
          </w:tcPr>
          <w:p w:rsidR="00C706C2" w:rsidRPr="005E215E" w:rsidRDefault="00C706C2" w:rsidP="00CF7761">
            <w:pPr>
              <w:jc w:val="right"/>
              <w:rPr>
                <w:bCs/>
                <w:iCs/>
              </w:rPr>
            </w:pPr>
            <w:r w:rsidRPr="005E215E">
              <w:rPr>
                <w:bCs/>
                <w:iCs/>
              </w:rPr>
              <w:t>92,50</w:t>
            </w:r>
          </w:p>
        </w:tc>
        <w:tc>
          <w:tcPr>
            <w:tcW w:w="1417" w:type="dxa"/>
            <w:shd w:val="clear" w:color="auto" w:fill="auto"/>
            <w:hideMark/>
          </w:tcPr>
          <w:p w:rsidR="00C706C2" w:rsidRPr="005E215E" w:rsidRDefault="00C706C2" w:rsidP="00CF7761">
            <w:pPr>
              <w:jc w:val="right"/>
              <w:rPr>
                <w:bCs/>
                <w:iCs/>
              </w:rPr>
            </w:pPr>
            <w:r w:rsidRPr="005E215E">
              <w:rPr>
                <w:bCs/>
                <w:iCs/>
              </w:rPr>
              <w:t>92,50</w:t>
            </w:r>
          </w:p>
        </w:tc>
        <w:tc>
          <w:tcPr>
            <w:tcW w:w="1418" w:type="dxa"/>
            <w:shd w:val="clear" w:color="auto" w:fill="auto"/>
            <w:hideMark/>
          </w:tcPr>
          <w:p w:rsidR="00C706C2" w:rsidRPr="005E215E" w:rsidRDefault="00C706C2" w:rsidP="00CF7761">
            <w:pPr>
              <w:jc w:val="right"/>
              <w:rPr>
                <w:bCs/>
                <w:iCs/>
              </w:rPr>
            </w:pPr>
            <w:r w:rsidRPr="005E215E">
              <w:rPr>
                <w:bCs/>
                <w:iCs/>
              </w:rPr>
              <w:t>92,50</w:t>
            </w:r>
          </w:p>
        </w:tc>
      </w:tr>
      <w:tr w:rsidR="00C706C2" w:rsidRPr="005E215E" w:rsidTr="00CF7761">
        <w:trPr>
          <w:trHeight w:val="630"/>
        </w:trPr>
        <w:tc>
          <w:tcPr>
            <w:tcW w:w="6111" w:type="dxa"/>
            <w:shd w:val="clear" w:color="auto" w:fill="auto"/>
            <w:hideMark/>
          </w:tcPr>
          <w:p w:rsidR="00C706C2" w:rsidRPr="005E215E" w:rsidRDefault="00C706C2" w:rsidP="00CF7761">
            <w:pPr>
              <w:rPr>
                <w:bCs/>
                <w:iCs/>
              </w:rPr>
            </w:pPr>
            <w:r w:rsidRPr="005E215E">
              <w:rPr>
                <w:bCs/>
                <w:iCs/>
              </w:rPr>
              <w:t>Закупка товаров, работ и услуг для обеспечения государственных (муниципальных) нужд</w:t>
            </w:r>
          </w:p>
        </w:tc>
        <w:tc>
          <w:tcPr>
            <w:tcW w:w="838" w:type="dxa"/>
            <w:shd w:val="clear" w:color="auto" w:fill="auto"/>
            <w:hideMark/>
          </w:tcPr>
          <w:p w:rsidR="00C706C2" w:rsidRPr="005E215E" w:rsidRDefault="00C706C2" w:rsidP="00CF7761">
            <w:pPr>
              <w:jc w:val="center"/>
              <w:rPr>
                <w:bCs/>
                <w:iCs/>
              </w:rPr>
            </w:pPr>
            <w:r w:rsidRPr="005E215E">
              <w:rPr>
                <w:bCs/>
                <w:iCs/>
              </w:rPr>
              <w:t>10</w:t>
            </w:r>
          </w:p>
        </w:tc>
        <w:tc>
          <w:tcPr>
            <w:tcW w:w="851" w:type="dxa"/>
            <w:shd w:val="clear" w:color="auto" w:fill="auto"/>
            <w:hideMark/>
          </w:tcPr>
          <w:p w:rsidR="00C706C2" w:rsidRPr="005E215E" w:rsidRDefault="00C706C2" w:rsidP="00CF7761">
            <w:pPr>
              <w:jc w:val="center"/>
              <w:rPr>
                <w:bCs/>
                <w:iCs/>
              </w:rPr>
            </w:pPr>
            <w:r w:rsidRPr="005E215E">
              <w:rPr>
                <w:bCs/>
                <w:iCs/>
              </w:rPr>
              <w:t>03</w:t>
            </w:r>
          </w:p>
        </w:tc>
        <w:tc>
          <w:tcPr>
            <w:tcW w:w="1701" w:type="dxa"/>
            <w:shd w:val="clear" w:color="auto" w:fill="auto"/>
            <w:hideMark/>
          </w:tcPr>
          <w:p w:rsidR="00C706C2" w:rsidRPr="005E215E" w:rsidRDefault="00C706C2" w:rsidP="00CF7761">
            <w:pPr>
              <w:jc w:val="center"/>
              <w:rPr>
                <w:bCs/>
                <w:iCs/>
              </w:rPr>
            </w:pPr>
            <w:r w:rsidRPr="005E215E">
              <w:rPr>
                <w:bCs/>
                <w:iCs/>
              </w:rPr>
              <w:t>0150177400</w:t>
            </w:r>
          </w:p>
        </w:tc>
        <w:tc>
          <w:tcPr>
            <w:tcW w:w="850" w:type="dxa"/>
            <w:shd w:val="clear" w:color="auto" w:fill="auto"/>
            <w:hideMark/>
          </w:tcPr>
          <w:p w:rsidR="00C706C2" w:rsidRPr="005E215E" w:rsidRDefault="00C706C2" w:rsidP="00CF7761">
            <w:pPr>
              <w:jc w:val="center"/>
              <w:rPr>
                <w:bCs/>
                <w:iCs/>
              </w:rPr>
            </w:pPr>
            <w:r w:rsidRPr="005E215E">
              <w:rPr>
                <w:bCs/>
                <w:iCs/>
              </w:rPr>
              <w:t>200</w:t>
            </w:r>
          </w:p>
        </w:tc>
        <w:tc>
          <w:tcPr>
            <w:tcW w:w="1418" w:type="dxa"/>
            <w:shd w:val="clear" w:color="auto" w:fill="auto"/>
            <w:hideMark/>
          </w:tcPr>
          <w:p w:rsidR="00C706C2" w:rsidRPr="005E215E" w:rsidRDefault="00C706C2" w:rsidP="00CF7761">
            <w:pPr>
              <w:jc w:val="right"/>
              <w:rPr>
                <w:bCs/>
                <w:iCs/>
              </w:rPr>
            </w:pPr>
            <w:r w:rsidRPr="005E215E">
              <w:rPr>
                <w:bCs/>
                <w:iCs/>
              </w:rPr>
              <w:t>1,00</w:t>
            </w:r>
          </w:p>
        </w:tc>
        <w:tc>
          <w:tcPr>
            <w:tcW w:w="1417" w:type="dxa"/>
            <w:shd w:val="clear" w:color="auto" w:fill="auto"/>
            <w:hideMark/>
          </w:tcPr>
          <w:p w:rsidR="00C706C2" w:rsidRPr="005E215E" w:rsidRDefault="00C706C2" w:rsidP="00CF7761">
            <w:pPr>
              <w:jc w:val="right"/>
              <w:rPr>
                <w:bCs/>
                <w:iCs/>
              </w:rPr>
            </w:pPr>
            <w:r w:rsidRPr="005E215E">
              <w:rPr>
                <w:bCs/>
                <w:iCs/>
              </w:rPr>
              <w:t>1,00</w:t>
            </w:r>
          </w:p>
        </w:tc>
        <w:tc>
          <w:tcPr>
            <w:tcW w:w="1418" w:type="dxa"/>
            <w:shd w:val="clear" w:color="auto" w:fill="auto"/>
            <w:hideMark/>
          </w:tcPr>
          <w:p w:rsidR="00C706C2" w:rsidRPr="005E215E" w:rsidRDefault="00C706C2" w:rsidP="00CF7761">
            <w:pPr>
              <w:jc w:val="right"/>
              <w:rPr>
                <w:bCs/>
                <w:iCs/>
              </w:rPr>
            </w:pPr>
            <w:r w:rsidRPr="005E215E">
              <w:rPr>
                <w:bCs/>
                <w:iCs/>
              </w:rPr>
              <w:t>1,00</w:t>
            </w:r>
          </w:p>
        </w:tc>
      </w:tr>
      <w:tr w:rsidR="00C706C2" w:rsidRPr="005E215E" w:rsidTr="00CF7761">
        <w:trPr>
          <w:trHeight w:val="675"/>
        </w:trPr>
        <w:tc>
          <w:tcPr>
            <w:tcW w:w="6111" w:type="dxa"/>
            <w:shd w:val="clear" w:color="auto" w:fill="auto"/>
            <w:hideMark/>
          </w:tcPr>
          <w:p w:rsidR="00C706C2" w:rsidRPr="005E215E" w:rsidRDefault="00C706C2" w:rsidP="00CF7761">
            <w:r w:rsidRPr="005E215E">
              <w:t>Иные закупки товаров, работ и услуг для обеспечения государственных (муниципальных) нужд</w:t>
            </w:r>
          </w:p>
        </w:tc>
        <w:tc>
          <w:tcPr>
            <w:tcW w:w="838" w:type="dxa"/>
            <w:shd w:val="clear" w:color="auto" w:fill="auto"/>
            <w:hideMark/>
          </w:tcPr>
          <w:p w:rsidR="00C706C2" w:rsidRPr="005E215E" w:rsidRDefault="00C706C2" w:rsidP="00CF7761">
            <w:pPr>
              <w:jc w:val="center"/>
            </w:pPr>
            <w:r w:rsidRPr="005E215E">
              <w:t>10</w:t>
            </w:r>
          </w:p>
        </w:tc>
        <w:tc>
          <w:tcPr>
            <w:tcW w:w="851" w:type="dxa"/>
            <w:shd w:val="clear" w:color="auto" w:fill="auto"/>
            <w:hideMark/>
          </w:tcPr>
          <w:p w:rsidR="00C706C2" w:rsidRPr="005E215E" w:rsidRDefault="00C706C2" w:rsidP="00CF7761">
            <w:pPr>
              <w:jc w:val="center"/>
            </w:pPr>
            <w:r w:rsidRPr="005E215E">
              <w:t>03</w:t>
            </w:r>
          </w:p>
        </w:tc>
        <w:tc>
          <w:tcPr>
            <w:tcW w:w="1701" w:type="dxa"/>
            <w:shd w:val="clear" w:color="auto" w:fill="auto"/>
            <w:hideMark/>
          </w:tcPr>
          <w:p w:rsidR="00C706C2" w:rsidRPr="005E215E" w:rsidRDefault="00C706C2" w:rsidP="00CF7761">
            <w:pPr>
              <w:jc w:val="center"/>
            </w:pPr>
            <w:r w:rsidRPr="005E215E">
              <w:t>0150177400</w:t>
            </w:r>
          </w:p>
        </w:tc>
        <w:tc>
          <w:tcPr>
            <w:tcW w:w="850" w:type="dxa"/>
            <w:shd w:val="clear" w:color="auto" w:fill="auto"/>
            <w:hideMark/>
          </w:tcPr>
          <w:p w:rsidR="00C706C2" w:rsidRPr="005E215E" w:rsidRDefault="00C706C2" w:rsidP="00CF7761">
            <w:pPr>
              <w:jc w:val="center"/>
            </w:pPr>
            <w:r w:rsidRPr="005E215E">
              <w:t>240</w:t>
            </w:r>
          </w:p>
        </w:tc>
        <w:tc>
          <w:tcPr>
            <w:tcW w:w="1418" w:type="dxa"/>
            <w:shd w:val="clear" w:color="auto" w:fill="auto"/>
            <w:hideMark/>
          </w:tcPr>
          <w:p w:rsidR="00C706C2" w:rsidRPr="005E215E" w:rsidRDefault="00C706C2" w:rsidP="00CF7761">
            <w:pPr>
              <w:jc w:val="right"/>
            </w:pPr>
            <w:r w:rsidRPr="005E215E">
              <w:t>1,00</w:t>
            </w:r>
          </w:p>
        </w:tc>
        <w:tc>
          <w:tcPr>
            <w:tcW w:w="1417" w:type="dxa"/>
            <w:shd w:val="clear" w:color="auto" w:fill="auto"/>
            <w:hideMark/>
          </w:tcPr>
          <w:p w:rsidR="00C706C2" w:rsidRPr="005E215E" w:rsidRDefault="00C706C2" w:rsidP="00CF7761">
            <w:pPr>
              <w:jc w:val="right"/>
            </w:pPr>
            <w:r w:rsidRPr="005E215E">
              <w:t>1,00</w:t>
            </w:r>
          </w:p>
        </w:tc>
        <w:tc>
          <w:tcPr>
            <w:tcW w:w="1418" w:type="dxa"/>
            <w:shd w:val="clear" w:color="auto" w:fill="auto"/>
            <w:hideMark/>
          </w:tcPr>
          <w:p w:rsidR="00C706C2" w:rsidRPr="005E215E" w:rsidRDefault="00C706C2" w:rsidP="00CF7761">
            <w:pPr>
              <w:jc w:val="right"/>
            </w:pPr>
            <w:r w:rsidRPr="005E215E">
              <w:t>1,00</w:t>
            </w:r>
          </w:p>
        </w:tc>
      </w:tr>
      <w:tr w:rsidR="00C706C2" w:rsidRPr="005E215E" w:rsidTr="00CF7761">
        <w:trPr>
          <w:trHeight w:val="420"/>
        </w:trPr>
        <w:tc>
          <w:tcPr>
            <w:tcW w:w="6111" w:type="dxa"/>
            <w:shd w:val="clear" w:color="auto" w:fill="auto"/>
            <w:hideMark/>
          </w:tcPr>
          <w:p w:rsidR="00C706C2" w:rsidRPr="005E215E" w:rsidRDefault="00C706C2" w:rsidP="00CF7761">
            <w:pPr>
              <w:rPr>
                <w:bCs/>
                <w:iCs/>
              </w:rPr>
            </w:pPr>
            <w:r w:rsidRPr="005E215E">
              <w:rPr>
                <w:bCs/>
                <w:iCs/>
              </w:rPr>
              <w:t>Социальное обеспечение и иные выплаты населению</w:t>
            </w:r>
          </w:p>
        </w:tc>
        <w:tc>
          <w:tcPr>
            <w:tcW w:w="838" w:type="dxa"/>
            <w:shd w:val="clear" w:color="auto" w:fill="auto"/>
            <w:hideMark/>
          </w:tcPr>
          <w:p w:rsidR="00C706C2" w:rsidRPr="005E215E" w:rsidRDefault="00C706C2" w:rsidP="00CF7761">
            <w:pPr>
              <w:jc w:val="center"/>
              <w:rPr>
                <w:bCs/>
                <w:iCs/>
              </w:rPr>
            </w:pPr>
            <w:r w:rsidRPr="005E215E">
              <w:rPr>
                <w:bCs/>
                <w:iCs/>
              </w:rPr>
              <w:t>10</w:t>
            </w:r>
          </w:p>
        </w:tc>
        <w:tc>
          <w:tcPr>
            <w:tcW w:w="851" w:type="dxa"/>
            <w:shd w:val="clear" w:color="auto" w:fill="auto"/>
            <w:hideMark/>
          </w:tcPr>
          <w:p w:rsidR="00C706C2" w:rsidRPr="005E215E" w:rsidRDefault="00C706C2" w:rsidP="00CF7761">
            <w:pPr>
              <w:jc w:val="center"/>
              <w:rPr>
                <w:bCs/>
                <w:iCs/>
              </w:rPr>
            </w:pPr>
            <w:r w:rsidRPr="005E215E">
              <w:rPr>
                <w:bCs/>
                <w:iCs/>
              </w:rPr>
              <w:t>03</w:t>
            </w:r>
          </w:p>
        </w:tc>
        <w:tc>
          <w:tcPr>
            <w:tcW w:w="1701" w:type="dxa"/>
            <w:shd w:val="clear" w:color="auto" w:fill="auto"/>
            <w:hideMark/>
          </w:tcPr>
          <w:p w:rsidR="00C706C2" w:rsidRPr="005E215E" w:rsidRDefault="00C706C2" w:rsidP="00CF7761">
            <w:pPr>
              <w:jc w:val="center"/>
              <w:rPr>
                <w:bCs/>
                <w:iCs/>
              </w:rPr>
            </w:pPr>
            <w:r w:rsidRPr="005E215E">
              <w:rPr>
                <w:bCs/>
                <w:iCs/>
              </w:rPr>
              <w:t>0150177400</w:t>
            </w:r>
          </w:p>
        </w:tc>
        <w:tc>
          <w:tcPr>
            <w:tcW w:w="850" w:type="dxa"/>
            <w:shd w:val="clear" w:color="auto" w:fill="auto"/>
            <w:hideMark/>
          </w:tcPr>
          <w:p w:rsidR="00C706C2" w:rsidRPr="005E215E" w:rsidRDefault="00C706C2" w:rsidP="00CF7761">
            <w:pPr>
              <w:jc w:val="center"/>
              <w:rPr>
                <w:bCs/>
                <w:iCs/>
              </w:rPr>
            </w:pPr>
            <w:r w:rsidRPr="005E215E">
              <w:rPr>
                <w:bCs/>
                <w:iCs/>
              </w:rPr>
              <w:t>300</w:t>
            </w:r>
          </w:p>
        </w:tc>
        <w:tc>
          <w:tcPr>
            <w:tcW w:w="1418" w:type="dxa"/>
            <w:shd w:val="clear" w:color="auto" w:fill="auto"/>
            <w:hideMark/>
          </w:tcPr>
          <w:p w:rsidR="00C706C2" w:rsidRPr="005E215E" w:rsidRDefault="00C706C2" w:rsidP="00CF7761">
            <w:pPr>
              <w:jc w:val="right"/>
              <w:rPr>
                <w:bCs/>
                <w:iCs/>
              </w:rPr>
            </w:pPr>
            <w:r w:rsidRPr="005E215E">
              <w:rPr>
                <w:bCs/>
                <w:iCs/>
              </w:rPr>
              <w:t>91,50</w:t>
            </w:r>
          </w:p>
        </w:tc>
        <w:tc>
          <w:tcPr>
            <w:tcW w:w="1417" w:type="dxa"/>
            <w:shd w:val="clear" w:color="auto" w:fill="auto"/>
            <w:hideMark/>
          </w:tcPr>
          <w:p w:rsidR="00C706C2" w:rsidRPr="005E215E" w:rsidRDefault="00C706C2" w:rsidP="00CF7761">
            <w:pPr>
              <w:jc w:val="right"/>
              <w:rPr>
                <w:bCs/>
                <w:iCs/>
              </w:rPr>
            </w:pPr>
            <w:r w:rsidRPr="005E215E">
              <w:rPr>
                <w:bCs/>
                <w:iCs/>
              </w:rPr>
              <w:t>91,50</w:t>
            </w:r>
          </w:p>
        </w:tc>
        <w:tc>
          <w:tcPr>
            <w:tcW w:w="1418" w:type="dxa"/>
            <w:shd w:val="clear" w:color="auto" w:fill="auto"/>
            <w:hideMark/>
          </w:tcPr>
          <w:p w:rsidR="00C706C2" w:rsidRPr="005E215E" w:rsidRDefault="00C706C2" w:rsidP="00CF7761">
            <w:pPr>
              <w:jc w:val="right"/>
              <w:rPr>
                <w:bCs/>
                <w:iCs/>
              </w:rPr>
            </w:pPr>
            <w:r w:rsidRPr="005E215E">
              <w:rPr>
                <w:bCs/>
                <w:iCs/>
              </w:rPr>
              <w:t>91,50</w:t>
            </w:r>
          </w:p>
        </w:tc>
      </w:tr>
      <w:tr w:rsidR="00C706C2" w:rsidRPr="005E215E" w:rsidTr="00CF7761">
        <w:trPr>
          <w:trHeight w:val="450"/>
        </w:trPr>
        <w:tc>
          <w:tcPr>
            <w:tcW w:w="6111" w:type="dxa"/>
            <w:shd w:val="clear" w:color="auto" w:fill="auto"/>
            <w:hideMark/>
          </w:tcPr>
          <w:p w:rsidR="00C706C2" w:rsidRPr="005E215E" w:rsidRDefault="00C706C2" w:rsidP="00CF7761">
            <w:r w:rsidRPr="005E215E">
              <w:t>Публичные нормативные социальные выплаты гражданам</w:t>
            </w:r>
          </w:p>
        </w:tc>
        <w:tc>
          <w:tcPr>
            <w:tcW w:w="838" w:type="dxa"/>
            <w:shd w:val="clear" w:color="auto" w:fill="auto"/>
            <w:hideMark/>
          </w:tcPr>
          <w:p w:rsidR="00C706C2" w:rsidRPr="005E215E" w:rsidRDefault="00C706C2" w:rsidP="00CF7761">
            <w:pPr>
              <w:jc w:val="center"/>
            </w:pPr>
            <w:r w:rsidRPr="005E215E">
              <w:t>10</w:t>
            </w:r>
          </w:p>
        </w:tc>
        <w:tc>
          <w:tcPr>
            <w:tcW w:w="851" w:type="dxa"/>
            <w:shd w:val="clear" w:color="auto" w:fill="auto"/>
            <w:hideMark/>
          </w:tcPr>
          <w:p w:rsidR="00C706C2" w:rsidRPr="005E215E" w:rsidRDefault="00C706C2" w:rsidP="00CF7761">
            <w:pPr>
              <w:jc w:val="center"/>
            </w:pPr>
            <w:r w:rsidRPr="005E215E">
              <w:t>03</w:t>
            </w:r>
          </w:p>
        </w:tc>
        <w:tc>
          <w:tcPr>
            <w:tcW w:w="1701" w:type="dxa"/>
            <w:shd w:val="clear" w:color="auto" w:fill="auto"/>
            <w:hideMark/>
          </w:tcPr>
          <w:p w:rsidR="00C706C2" w:rsidRPr="005E215E" w:rsidRDefault="00C706C2" w:rsidP="00CF7761">
            <w:pPr>
              <w:jc w:val="center"/>
            </w:pPr>
            <w:r w:rsidRPr="005E215E">
              <w:t>0150177400</w:t>
            </w:r>
          </w:p>
        </w:tc>
        <w:tc>
          <w:tcPr>
            <w:tcW w:w="850" w:type="dxa"/>
            <w:shd w:val="clear" w:color="auto" w:fill="auto"/>
            <w:hideMark/>
          </w:tcPr>
          <w:p w:rsidR="00C706C2" w:rsidRPr="005E215E" w:rsidRDefault="00C706C2" w:rsidP="00CF7761">
            <w:pPr>
              <w:jc w:val="center"/>
            </w:pPr>
            <w:r w:rsidRPr="005E215E">
              <w:t>310</w:t>
            </w:r>
          </w:p>
        </w:tc>
        <w:tc>
          <w:tcPr>
            <w:tcW w:w="1418" w:type="dxa"/>
            <w:shd w:val="clear" w:color="auto" w:fill="auto"/>
            <w:hideMark/>
          </w:tcPr>
          <w:p w:rsidR="00C706C2" w:rsidRPr="005E215E" w:rsidRDefault="00C706C2" w:rsidP="00CF7761">
            <w:pPr>
              <w:jc w:val="right"/>
            </w:pPr>
            <w:r w:rsidRPr="005E215E">
              <w:t>91,50</w:t>
            </w:r>
          </w:p>
        </w:tc>
        <w:tc>
          <w:tcPr>
            <w:tcW w:w="1417" w:type="dxa"/>
            <w:shd w:val="clear" w:color="auto" w:fill="auto"/>
            <w:hideMark/>
          </w:tcPr>
          <w:p w:rsidR="00C706C2" w:rsidRPr="005E215E" w:rsidRDefault="00C706C2" w:rsidP="00CF7761">
            <w:pPr>
              <w:jc w:val="right"/>
            </w:pPr>
            <w:r w:rsidRPr="005E215E">
              <w:t>91,50</w:t>
            </w:r>
          </w:p>
        </w:tc>
        <w:tc>
          <w:tcPr>
            <w:tcW w:w="1418" w:type="dxa"/>
            <w:shd w:val="clear" w:color="auto" w:fill="auto"/>
            <w:hideMark/>
          </w:tcPr>
          <w:p w:rsidR="00C706C2" w:rsidRPr="005E215E" w:rsidRDefault="00C706C2" w:rsidP="00CF7761">
            <w:pPr>
              <w:jc w:val="right"/>
            </w:pPr>
            <w:r w:rsidRPr="005E215E">
              <w:t>91,50</w:t>
            </w:r>
          </w:p>
        </w:tc>
      </w:tr>
      <w:tr w:rsidR="00C706C2" w:rsidRPr="005E215E" w:rsidTr="00CF7761">
        <w:trPr>
          <w:trHeight w:val="840"/>
        </w:trPr>
        <w:tc>
          <w:tcPr>
            <w:tcW w:w="6111" w:type="dxa"/>
            <w:shd w:val="clear" w:color="auto" w:fill="auto"/>
            <w:hideMark/>
          </w:tcPr>
          <w:p w:rsidR="00C706C2" w:rsidRPr="005E215E" w:rsidRDefault="00C706C2" w:rsidP="00CF7761">
            <w:pPr>
              <w:rPr>
                <w:bCs/>
                <w:iCs/>
              </w:rPr>
            </w:pPr>
            <w:r w:rsidRPr="005E215E">
              <w:rPr>
                <w:bCs/>
                <w:iCs/>
              </w:rPr>
              <w:lastRenderedPageBreak/>
              <w:t>Предоставление единовременной выплаты отдельным категориям граждан в связи с 75-летием Победы в Великой Отечественной войне 1941-1945 годов</w:t>
            </w:r>
          </w:p>
        </w:tc>
        <w:tc>
          <w:tcPr>
            <w:tcW w:w="838" w:type="dxa"/>
            <w:shd w:val="clear" w:color="auto" w:fill="auto"/>
            <w:hideMark/>
          </w:tcPr>
          <w:p w:rsidR="00C706C2" w:rsidRPr="005E215E" w:rsidRDefault="00C706C2" w:rsidP="00CF7761">
            <w:pPr>
              <w:jc w:val="center"/>
              <w:rPr>
                <w:bCs/>
                <w:iCs/>
              </w:rPr>
            </w:pPr>
            <w:r w:rsidRPr="005E215E">
              <w:rPr>
                <w:bCs/>
                <w:iCs/>
              </w:rPr>
              <w:t>10</w:t>
            </w:r>
          </w:p>
        </w:tc>
        <w:tc>
          <w:tcPr>
            <w:tcW w:w="851" w:type="dxa"/>
            <w:shd w:val="clear" w:color="auto" w:fill="auto"/>
            <w:hideMark/>
          </w:tcPr>
          <w:p w:rsidR="00C706C2" w:rsidRPr="005E215E" w:rsidRDefault="00C706C2" w:rsidP="00CF7761">
            <w:pPr>
              <w:jc w:val="center"/>
              <w:rPr>
                <w:bCs/>
                <w:iCs/>
              </w:rPr>
            </w:pPr>
            <w:r w:rsidRPr="005E215E">
              <w:rPr>
                <w:bCs/>
                <w:iCs/>
              </w:rPr>
              <w:t>03</w:t>
            </w:r>
          </w:p>
        </w:tc>
        <w:tc>
          <w:tcPr>
            <w:tcW w:w="1701" w:type="dxa"/>
            <w:shd w:val="clear" w:color="auto" w:fill="auto"/>
            <w:hideMark/>
          </w:tcPr>
          <w:p w:rsidR="00C706C2" w:rsidRPr="005E215E" w:rsidRDefault="00C706C2" w:rsidP="00CF7761">
            <w:pPr>
              <w:jc w:val="center"/>
              <w:rPr>
                <w:bCs/>
                <w:iCs/>
              </w:rPr>
            </w:pPr>
            <w:r w:rsidRPr="005E215E">
              <w:rPr>
                <w:bCs/>
                <w:iCs/>
              </w:rPr>
              <w:t>0150177500</w:t>
            </w:r>
          </w:p>
        </w:tc>
        <w:tc>
          <w:tcPr>
            <w:tcW w:w="850" w:type="dxa"/>
            <w:shd w:val="clear" w:color="auto" w:fill="auto"/>
            <w:hideMark/>
          </w:tcPr>
          <w:p w:rsidR="00C706C2" w:rsidRPr="005E215E" w:rsidRDefault="00C706C2" w:rsidP="00CF7761">
            <w:pPr>
              <w:jc w:val="center"/>
              <w:rPr>
                <w:bCs/>
                <w:iCs/>
              </w:rPr>
            </w:pPr>
            <w:r w:rsidRPr="005E215E">
              <w:rPr>
                <w:bCs/>
                <w:iCs/>
              </w:rPr>
              <w:t> </w:t>
            </w:r>
          </w:p>
        </w:tc>
        <w:tc>
          <w:tcPr>
            <w:tcW w:w="1418" w:type="dxa"/>
            <w:shd w:val="clear" w:color="auto" w:fill="auto"/>
            <w:hideMark/>
          </w:tcPr>
          <w:p w:rsidR="00C706C2" w:rsidRPr="005E215E" w:rsidRDefault="00C706C2" w:rsidP="00CF7761">
            <w:pPr>
              <w:jc w:val="right"/>
              <w:rPr>
                <w:bCs/>
                <w:iCs/>
              </w:rPr>
            </w:pPr>
            <w:r w:rsidRPr="005E215E">
              <w:rPr>
                <w:bCs/>
                <w:iCs/>
              </w:rPr>
              <w:t>610,80</w:t>
            </w:r>
          </w:p>
        </w:tc>
        <w:tc>
          <w:tcPr>
            <w:tcW w:w="1417" w:type="dxa"/>
            <w:shd w:val="clear" w:color="auto" w:fill="auto"/>
            <w:hideMark/>
          </w:tcPr>
          <w:p w:rsidR="00C706C2" w:rsidRPr="005E215E" w:rsidRDefault="00C706C2" w:rsidP="00CF7761">
            <w:pPr>
              <w:jc w:val="right"/>
              <w:rPr>
                <w:bCs/>
                <w:iCs/>
              </w:rPr>
            </w:pPr>
            <w:r w:rsidRPr="005E215E">
              <w:rPr>
                <w:bCs/>
                <w:iCs/>
              </w:rPr>
              <w:t>0,00</w:t>
            </w:r>
          </w:p>
        </w:tc>
        <w:tc>
          <w:tcPr>
            <w:tcW w:w="1418" w:type="dxa"/>
            <w:shd w:val="clear" w:color="auto" w:fill="auto"/>
            <w:hideMark/>
          </w:tcPr>
          <w:p w:rsidR="00C706C2" w:rsidRPr="005E215E" w:rsidRDefault="00C706C2" w:rsidP="00CF7761">
            <w:pPr>
              <w:jc w:val="right"/>
              <w:rPr>
                <w:bCs/>
                <w:iCs/>
              </w:rPr>
            </w:pPr>
            <w:r w:rsidRPr="005E215E">
              <w:rPr>
                <w:bCs/>
                <w:iCs/>
              </w:rPr>
              <w:t>0,00</w:t>
            </w:r>
          </w:p>
        </w:tc>
      </w:tr>
      <w:tr w:rsidR="00C706C2" w:rsidRPr="005E215E" w:rsidTr="00CF7761">
        <w:trPr>
          <w:trHeight w:val="630"/>
        </w:trPr>
        <w:tc>
          <w:tcPr>
            <w:tcW w:w="6111" w:type="dxa"/>
            <w:shd w:val="clear" w:color="auto" w:fill="auto"/>
            <w:hideMark/>
          </w:tcPr>
          <w:p w:rsidR="00C706C2" w:rsidRPr="005E215E" w:rsidRDefault="00C706C2" w:rsidP="00CF7761">
            <w:pPr>
              <w:rPr>
                <w:bCs/>
                <w:iCs/>
              </w:rPr>
            </w:pPr>
            <w:r w:rsidRPr="005E215E">
              <w:rPr>
                <w:bCs/>
                <w:iCs/>
              </w:rPr>
              <w:t>Закупка товаров, работ и услуг для обеспечения государственных (муниципальных) нужд</w:t>
            </w:r>
          </w:p>
        </w:tc>
        <w:tc>
          <w:tcPr>
            <w:tcW w:w="838" w:type="dxa"/>
            <w:shd w:val="clear" w:color="auto" w:fill="auto"/>
            <w:hideMark/>
          </w:tcPr>
          <w:p w:rsidR="00C706C2" w:rsidRPr="005E215E" w:rsidRDefault="00C706C2" w:rsidP="00CF7761">
            <w:pPr>
              <w:jc w:val="center"/>
              <w:rPr>
                <w:bCs/>
                <w:iCs/>
              </w:rPr>
            </w:pPr>
            <w:r w:rsidRPr="005E215E">
              <w:rPr>
                <w:bCs/>
                <w:iCs/>
              </w:rPr>
              <w:t>10</w:t>
            </w:r>
          </w:p>
        </w:tc>
        <w:tc>
          <w:tcPr>
            <w:tcW w:w="851" w:type="dxa"/>
            <w:shd w:val="clear" w:color="auto" w:fill="auto"/>
            <w:hideMark/>
          </w:tcPr>
          <w:p w:rsidR="00C706C2" w:rsidRPr="005E215E" w:rsidRDefault="00C706C2" w:rsidP="00CF7761">
            <w:pPr>
              <w:jc w:val="center"/>
              <w:rPr>
                <w:bCs/>
                <w:iCs/>
              </w:rPr>
            </w:pPr>
            <w:r w:rsidRPr="005E215E">
              <w:rPr>
                <w:bCs/>
                <w:iCs/>
              </w:rPr>
              <w:t>03</w:t>
            </w:r>
          </w:p>
        </w:tc>
        <w:tc>
          <w:tcPr>
            <w:tcW w:w="1701" w:type="dxa"/>
            <w:shd w:val="clear" w:color="auto" w:fill="auto"/>
            <w:hideMark/>
          </w:tcPr>
          <w:p w:rsidR="00C706C2" w:rsidRPr="005E215E" w:rsidRDefault="00C706C2" w:rsidP="00CF7761">
            <w:pPr>
              <w:jc w:val="center"/>
              <w:rPr>
                <w:bCs/>
                <w:iCs/>
              </w:rPr>
            </w:pPr>
            <w:r w:rsidRPr="005E215E">
              <w:rPr>
                <w:bCs/>
                <w:iCs/>
              </w:rPr>
              <w:t>0150177500</w:t>
            </w:r>
          </w:p>
        </w:tc>
        <w:tc>
          <w:tcPr>
            <w:tcW w:w="850" w:type="dxa"/>
            <w:shd w:val="clear" w:color="auto" w:fill="auto"/>
            <w:hideMark/>
          </w:tcPr>
          <w:p w:rsidR="00C706C2" w:rsidRPr="005E215E" w:rsidRDefault="00C706C2" w:rsidP="00CF7761">
            <w:pPr>
              <w:jc w:val="center"/>
              <w:rPr>
                <w:bCs/>
                <w:iCs/>
              </w:rPr>
            </w:pPr>
            <w:r w:rsidRPr="005E215E">
              <w:rPr>
                <w:bCs/>
                <w:iCs/>
              </w:rPr>
              <w:t>200</w:t>
            </w:r>
          </w:p>
        </w:tc>
        <w:tc>
          <w:tcPr>
            <w:tcW w:w="1418" w:type="dxa"/>
            <w:shd w:val="clear" w:color="auto" w:fill="auto"/>
            <w:hideMark/>
          </w:tcPr>
          <w:p w:rsidR="00C706C2" w:rsidRPr="005E215E" w:rsidRDefault="00C706C2" w:rsidP="00CF7761">
            <w:pPr>
              <w:jc w:val="right"/>
              <w:rPr>
                <w:bCs/>
                <w:iCs/>
              </w:rPr>
            </w:pPr>
            <w:r w:rsidRPr="005E215E">
              <w:rPr>
                <w:bCs/>
                <w:iCs/>
              </w:rPr>
              <w:t>10,80</w:t>
            </w:r>
          </w:p>
        </w:tc>
        <w:tc>
          <w:tcPr>
            <w:tcW w:w="1417" w:type="dxa"/>
            <w:shd w:val="clear" w:color="auto" w:fill="auto"/>
            <w:hideMark/>
          </w:tcPr>
          <w:p w:rsidR="00C706C2" w:rsidRPr="005E215E" w:rsidRDefault="00C706C2" w:rsidP="00CF7761">
            <w:pPr>
              <w:jc w:val="right"/>
              <w:rPr>
                <w:bCs/>
                <w:iCs/>
              </w:rPr>
            </w:pPr>
            <w:r w:rsidRPr="005E215E">
              <w:rPr>
                <w:bCs/>
                <w:iCs/>
              </w:rPr>
              <w:t>0,00</w:t>
            </w:r>
          </w:p>
        </w:tc>
        <w:tc>
          <w:tcPr>
            <w:tcW w:w="1418" w:type="dxa"/>
            <w:shd w:val="clear" w:color="auto" w:fill="auto"/>
            <w:hideMark/>
          </w:tcPr>
          <w:p w:rsidR="00C706C2" w:rsidRPr="005E215E" w:rsidRDefault="00C706C2" w:rsidP="00CF7761">
            <w:pPr>
              <w:jc w:val="right"/>
              <w:rPr>
                <w:bCs/>
                <w:iCs/>
              </w:rPr>
            </w:pPr>
            <w:r w:rsidRPr="005E215E">
              <w:rPr>
                <w:bCs/>
                <w:iCs/>
              </w:rPr>
              <w:t>0,00</w:t>
            </w:r>
          </w:p>
        </w:tc>
      </w:tr>
      <w:tr w:rsidR="00C706C2" w:rsidRPr="005E215E" w:rsidTr="00CF7761">
        <w:trPr>
          <w:trHeight w:val="675"/>
        </w:trPr>
        <w:tc>
          <w:tcPr>
            <w:tcW w:w="6111" w:type="dxa"/>
            <w:shd w:val="clear" w:color="auto" w:fill="auto"/>
            <w:hideMark/>
          </w:tcPr>
          <w:p w:rsidR="00C706C2" w:rsidRPr="005E215E" w:rsidRDefault="00C706C2" w:rsidP="00CF7761">
            <w:r w:rsidRPr="005E215E">
              <w:t>Иные закупки товаров, работ и услуг для обеспечения государственных (муниципальных) нужд</w:t>
            </w:r>
          </w:p>
        </w:tc>
        <w:tc>
          <w:tcPr>
            <w:tcW w:w="838" w:type="dxa"/>
            <w:shd w:val="clear" w:color="auto" w:fill="auto"/>
            <w:hideMark/>
          </w:tcPr>
          <w:p w:rsidR="00C706C2" w:rsidRPr="005E215E" w:rsidRDefault="00C706C2" w:rsidP="00CF7761">
            <w:pPr>
              <w:jc w:val="center"/>
            </w:pPr>
            <w:r w:rsidRPr="005E215E">
              <w:t>10</w:t>
            </w:r>
          </w:p>
        </w:tc>
        <w:tc>
          <w:tcPr>
            <w:tcW w:w="851" w:type="dxa"/>
            <w:shd w:val="clear" w:color="auto" w:fill="auto"/>
            <w:hideMark/>
          </w:tcPr>
          <w:p w:rsidR="00C706C2" w:rsidRPr="005E215E" w:rsidRDefault="00C706C2" w:rsidP="00CF7761">
            <w:pPr>
              <w:jc w:val="center"/>
            </w:pPr>
            <w:r w:rsidRPr="005E215E">
              <w:t>03</w:t>
            </w:r>
          </w:p>
        </w:tc>
        <w:tc>
          <w:tcPr>
            <w:tcW w:w="1701" w:type="dxa"/>
            <w:shd w:val="clear" w:color="auto" w:fill="auto"/>
            <w:hideMark/>
          </w:tcPr>
          <w:p w:rsidR="00C706C2" w:rsidRPr="005E215E" w:rsidRDefault="00C706C2" w:rsidP="00CF7761">
            <w:pPr>
              <w:jc w:val="center"/>
            </w:pPr>
            <w:r w:rsidRPr="005E215E">
              <w:t>0150177500</w:t>
            </w:r>
          </w:p>
        </w:tc>
        <w:tc>
          <w:tcPr>
            <w:tcW w:w="850" w:type="dxa"/>
            <w:shd w:val="clear" w:color="auto" w:fill="auto"/>
            <w:hideMark/>
          </w:tcPr>
          <w:p w:rsidR="00C706C2" w:rsidRPr="005E215E" w:rsidRDefault="00C706C2" w:rsidP="00CF7761">
            <w:pPr>
              <w:jc w:val="center"/>
            </w:pPr>
            <w:r w:rsidRPr="005E215E">
              <w:t>240</w:t>
            </w:r>
          </w:p>
        </w:tc>
        <w:tc>
          <w:tcPr>
            <w:tcW w:w="1418" w:type="dxa"/>
            <w:shd w:val="clear" w:color="auto" w:fill="auto"/>
            <w:hideMark/>
          </w:tcPr>
          <w:p w:rsidR="00C706C2" w:rsidRPr="005E215E" w:rsidRDefault="00C706C2" w:rsidP="00CF7761">
            <w:pPr>
              <w:jc w:val="right"/>
            </w:pPr>
            <w:r w:rsidRPr="005E215E">
              <w:t>10,80</w:t>
            </w:r>
          </w:p>
        </w:tc>
        <w:tc>
          <w:tcPr>
            <w:tcW w:w="1417" w:type="dxa"/>
            <w:shd w:val="clear" w:color="auto" w:fill="auto"/>
            <w:hideMark/>
          </w:tcPr>
          <w:p w:rsidR="00C706C2" w:rsidRPr="005E215E" w:rsidRDefault="00C706C2" w:rsidP="00CF7761">
            <w:pPr>
              <w:jc w:val="right"/>
            </w:pPr>
            <w:r w:rsidRPr="005E215E">
              <w:t>0,00</w:t>
            </w:r>
          </w:p>
        </w:tc>
        <w:tc>
          <w:tcPr>
            <w:tcW w:w="1418" w:type="dxa"/>
            <w:shd w:val="clear" w:color="auto" w:fill="auto"/>
            <w:hideMark/>
          </w:tcPr>
          <w:p w:rsidR="00C706C2" w:rsidRPr="005E215E" w:rsidRDefault="00C706C2" w:rsidP="00CF7761">
            <w:pPr>
              <w:jc w:val="right"/>
            </w:pPr>
            <w:r w:rsidRPr="005E215E">
              <w:t>0,00</w:t>
            </w:r>
          </w:p>
        </w:tc>
      </w:tr>
      <w:tr w:rsidR="00C706C2" w:rsidRPr="005E215E" w:rsidTr="00CF7761">
        <w:trPr>
          <w:trHeight w:val="420"/>
        </w:trPr>
        <w:tc>
          <w:tcPr>
            <w:tcW w:w="6111" w:type="dxa"/>
            <w:shd w:val="clear" w:color="auto" w:fill="auto"/>
            <w:hideMark/>
          </w:tcPr>
          <w:p w:rsidR="00C706C2" w:rsidRPr="005E215E" w:rsidRDefault="00C706C2" w:rsidP="00CF7761">
            <w:pPr>
              <w:rPr>
                <w:bCs/>
                <w:iCs/>
              </w:rPr>
            </w:pPr>
            <w:r w:rsidRPr="005E215E">
              <w:rPr>
                <w:bCs/>
                <w:iCs/>
              </w:rPr>
              <w:t>Социальное обеспечение и иные выплаты населению</w:t>
            </w:r>
          </w:p>
        </w:tc>
        <w:tc>
          <w:tcPr>
            <w:tcW w:w="838" w:type="dxa"/>
            <w:shd w:val="clear" w:color="auto" w:fill="auto"/>
            <w:hideMark/>
          </w:tcPr>
          <w:p w:rsidR="00C706C2" w:rsidRPr="005E215E" w:rsidRDefault="00C706C2" w:rsidP="00CF7761">
            <w:pPr>
              <w:jc w:val="center"/>
              <w:rPr>
                <w:bCs/>
                <w:iCs/>
              </w:rPr>
            </w:pPr>
            <w:r w:rsidRPr="005E215E">
              <w:rPr>
                <w:bCs/>
                <w:iCs/>
              </w:rPr>
              <w:t>10</w:t>
            </w:r>
          </w:p>
        </w:tc>
        <w:tc>
          <w:tcPr>
            <w:tcW w:w="851" w:type="dxa"/>
            <w:shd w:val="clear" w:color="auto" w:fill="auto"/>
            <w:hideMark/>
          </w:tcPr>
          <w:p w:rsidR="00C706C2" w:rsidRPr="005E215E" w:rsidRDefault="00C706C2" w:rsidP="00CF7761">
            <w:pPr>
              <w:jc w:val="center"/>
              <w:rPr>
                <w:bCs/>
                <w:iCs/>
              </w:rPr>
            </w:pPr>
            <w:r w:rsidRPr="005E215E">
              <w:rPr>
                <w:bCs/>
                <w:iCs/>
              </w:rPr>
              <w:t>03</w:t>
            </w:r>
          </w:p>
        </w:tc>
        <w:tc>
          <w:tcPr>
            <w:tcW w:w="1701" w:type="dxa"/>
            <w:shd w:val="clear" w:color="auto" w:fill="auto"/>
            <w:hideMark/>
          </w:tcPr>
          <w:p w:rsidR="00C706C2" w:rsidRPr="005E215E" w:rsidRDefault="00C706C2" w:rsidP="00CF7761">
            <w:pPr>
              <w:jc w:val="center"/>
              <w:rPr>
                <w:bCs/>
                <w:iCs/>
              </w:rPr>
            </w:pPr>
            <w:r w:rsidRPr="005E215E">
              <w:rPr>
                <w:bCs/>
                <w:iCs/>
              </w:rPr>
              <w:t>0150177500</w:t>
            </w:r>
          </w:p>
        </w:tc>
        <w:tc>
          <w:tcPr>
            <w:tcW w:w="850" w:type="dxa"/>
            <w:shd w:val="clear" w:color="auto" w:fill="auto"/>
            <w:hideMark/>
          </w:tcPr>
          <w:p w:rsidR="00C706C2" w:rsidRPr="005E215E" w:rsidRDefault="00C706C2" w:rsidP="00CF7761">
            <w:pPr>
              <w:jc w:val="center"/>
              <w:rPr>
                <w:bCs/>
                <w:iCs/>
              </w:rPr>
            </w:pPr>
            <w:r w:rsidRPr="005E215E">
              <w:rPr>
                <w:bCs/>
                <w:iCs/>
              </w:rPr>
              <w:t>300</w:t>
            </w:r>
          </w:p>
        </w:tc>
        <w:tc>
          <w:tcPr>
            <w:tcW w:w="1418" w:type="dxa"/>
            <w:shd w:val="clear" w:color="auto" w:fill="auto"/>
            <w:hideMark/>
          </w:tcPr>
          <w:p w:rsidR="00C706C2" w:rsidRPr="005E215E" w:rsidRDefault="00C706C2" w:rsidP="00CF7761">
            <w:pPr>
              <w:jc w:val="right"/>
              <w:rPr>
                <w:bCs/>
                <w:iCs/>
              </w:rPr>
            </w:pPr>
            <w:r w:rsidRPr="005E215E">
              <w:rPr>
                <w:bCs/>
                <w:iCs/>
              </w:rPr>
              <w:t>600,00</w:t>
            </w:r>
          </w:p>
        </w:tc>
        <w:tc>
          <w:tcPr>
            <w:tcW w:w="1417" w:type="dxa"/>
            <w:shd w:val="clear" w:color="auto" w:fill="auto"/>
            <w:hideMark/>
          </w:tcPr>
          <w:p w:rsidR="00C706C2" w:rsidRPr="005E215E" w:rsidRDefault="00C706C2" w:rsidP="00CF7761">
            <w:pPr>
              <w:jc w:val="right"/>
              <w:rPr>
                <w:bCs/>
                <w:iCs/>
              </w:rPr>
            </w:pPr>
            <w:r w:rsidRPr="005E215E">
              <w:rPr>
                <w:bCs/>
                <w:iCs/>
              </w:rPr>
              <w:t>0,00</w:t>
            </w:r>
          </w:p>
        </w:tc>
        <w:tc>
          <w:tcPr>
            <w:tcW w:w="1418" w:type="dxa"/>
            <w:shd w:val="clear" w:color="auto" w:fill="auto"/>
            <w:hideMark/>
          </w:tcPr>
          <w:p w:rsidR="00C706C2" w:rsidRPr="005E215E" w:rsidRDefault="00C706C2" w:rsidP="00CF7761">
            <w:pPr>
              <w:jc w:val="right"/>
              <w:rPr>
                <w:bCs/>
                <w:iCs/>
              </w:rPr>
            </w:pPr>
            <w:r w:rsidRPr="005E215E">
              <w:rPr>
                <w:bCs/>
                <w:iCs/>
              </w:rPr>
              <w:t>0,00</w:t>
            </w:r>
          </w:p>
        </w:tc>
      </w:tr>
      <w:tr w:rsidR="00C706C2" w:rsidRPr="005E215E" w:rsidTr="00CF7761">
        <w:trPr>
          <w:trHeight w:val="450"/>
        </w:trPr>
        <w:tc>
          <w:tcPr>
            <w:tcW w:w="6111" w:type="dxa"/>
            <w:shd w:val="clear" w:color="auto" w:fill="auto"/>
            <w:hideMark/>
          </w:tcPr>
          <w:p w:rsidR="00C706C2" w:rsidRPr="005E215E" w:rsidRDefault="00C706C2" w:rsidP="00CF7761">
            <w:r w:rsidRPr="005E215E">
              <w:t>Публичные нормативные социальные выплаты гражданам</w:t>
            </w:r>
          </w:p>
        </w:tc>
        <w:tc>
          <w:tcPr>
            <w:tcW w:w="838" w:type="dxa"/>
            <w:shd w:val="clear" w:color="auto" w:fill="auto"/>
            <w:hideMark/>
          </w:tcPr>
          <w:p w:rsidR="00C706C2" w:rsidRPr="005E215E" w:rsidRDefault="00C706C2" w:rsidP="00CF7761">
            <w:pPr>
              <w:jc w:val="center"/>
            </w:pPr>
            <w:r w:rsidRPr="005E215E">
              <w:t>10</w:t>
            </w:r>
          </w:p>
        </w:tc>
        <w:tc>
          <w:tcPr>
            <w:tcW w:w="851" w:type="dxa"/>
            <w:shd w:val="clear" w:color="auto" w:fill="auto"/>
            <w:hideMark/>
          </w:tcPr>
          <w:p w:rsidR="00C706C2" w:rsidRPr="005E215E" w:rsidRDefault="00C706C2" w:rsidP="00CF7761">
            <w:pPr>
              <w:jc w:val="center"/>
            </w:pPr>
            <w:r w:rsidRPr="005E215E">
              <w:t>03</w:t>
            </w:r>
          </w:p>
        </w:tc>
        <w:tc>
          <w:tcPr>
            <w:tcW w:w="1701" w:type="dxa"/>
            <w:shd w:val="clear" w:color="auto" w:fill="auto"/>
            <w:hideMark/>
          </w:tcPr>
          <w:p w:rsidR="00C706C2" w:rsidRPr="005E215E" w:rsidRDefault="00C706C2" w:rsidP="00CF7761">
            <w:pPr>
              <w:jc w:val="center"/>
            </w:pPr>
            <w:r w:rsidRPr="005E215E">
              <w:t>0150177500</w:t>
            </w:r>
          </w:p>
        </w:tc>
        <w:tc>
          <w:tcPr>
            <w:tcW w:w="850" w:type="dxa"/>
            <w:shd w:val="clear" w:color="auto" w:fill="auto"/>
            <w:hideMark/>
          </w:tcPr>
          <w:p w:rsidR="00C706C2" w:rsidRPr="005E215E" w:rsidRDefault="00C706C2" w:rsidP="00CF7761">
            <w:pPr>
              <w:jc w:val="center"/>
            </w:pPr>
            <w:r w:rsidRPr="005E215E">
              <w:t>310</w:t>
            </w:r>
          </w:p>
        </w:tc>
        <w:tc>
          <w:tcPr>
            <w:tcW w:w="1418" w:type="dxa"/>
            <w:shd w:val="clear" w:color="auto" w:fill="auto"/>
            <w:hideMark/>
          </w:tcPr>
          <w:p w:rsidR="00C706C2" w:rsidRPr="005E215E" w:rsidRDefault="00C706C2" w:rsidP="00CF7761">
            <w:pPr>
              <w:jc w:val="right"/>
            </w:pPr>
            <w:r w:rsidRPr="005E215E">
              <w:t>600,00</w:t>
            </w:r>
          </w:p>
        </w:tc>
        <w:tc>
          <w:tcPr>
            <w:tcW w:w="1417" w:type="dxa"/>
            <w:shd w:val="clear" w:color="auto" w:fill="auto"/>
            <w:hideMark/>
          </w:tcPr>
          <w:p w:rsidR="00C706C2" w:rsidRPr="005E215E" w:rsidRDefault="00C706C2" w:rsidP="00CF7761">
            <w:pPr>
              <w:jc w:val="right"/>
            </w:pPr>
            <w:r w:rsidRPr="005E215E">
              <w:t>0,00</w:t>
            </w:r>
          </w:p>
        </w:tc>
        <w:tc>
          <w:tcPr>
            <w:tcW w:w="1418" w:type="dxa"/>
            <w:shd w:val="clear" w:color="auto" w:fill="auto"/>
            <w:hideMark/>
          </w:tcPr>
          <w:p w:rsidR="00C706C2" w:rsidRPr="005E215E" w:rsidRDefault="00C706C2" w:rsidP="00CF7761">
            <w:pPr>
              <w:jc w:val="right"/>
            </w:pPr>
            <w:r w:rsidRPr="005E215E">
              <w:t>0,00</w:t>
            </w:r>
          </w:p>
        </w:tc>
      </w:tr>
      <w:tr w:rsidR="00C706C2" w:rsidRPr="005E215E" w:rsidTr="00CF7761">
        <w:trPr>
          <w:trHeight w:val="1050"/>
        </w:trPr>
        <w:tc>
          <w:tcPr>
            <w:tcW w:w="6111" w:type="dxa"/>
            <w:shd w:val="clear" w:color="auto" w:fill="auto"/>
            <w:hideMark/>
          </w:tcPr>
          <w:p w:rsidR="00C706C2" w:rsidRPr="005E215E" w:rsidRDefault="00C706C2" w:rsidP="00CF7761">
            <w:pPr>
              <w:rPr>
                <w:bCs/>
                <w:iCs/>
              </w:rPr>
            </w:pPr>
            <w:r w:rsidRPr="005E215E">
              <w:rPr>
                <w:bCs/>
                <w:iCs/>
              </w:rPr>
              <w:t>Исполнение государственных полномочий на компенсацию отдельным категориям граждан оплаты взноса на капитальный ремонт общего имущества в многоквартирном доме</w:t>
            </w:r>
          </w:p>
        </w:tc>
        <w:tc>
          <w:tcPr>
            <w:tcW w:w="838" w:type="dxa"/>
            <w:shd w:val="clear" w:color="auto" w:fill="auto"/>
            <w:hideMark/>
          </w:tcPr>
          <w:p w:rsidR="00C706C2" w:rsidRPr="005E215E" w:rsidRDefault="00C706C2" w:rsidP="00CF7761">
            <w:pPr>
              <w:jc w:val="center"/>
              <w:rPr>
                <w:bCs/>
                <w:iCs/>
              </w:rPr>
            </w:pPr>
            <w:r w:rsidRPr="005E215E">
              <w:rPr>
                <w:bCs/>
                <w:iCs/>
              </w:rPr>
              <w:t>10</w:t>
            </w:r>
          </w:p>
        </w:tc>
        <w:tc>
          <w:tcPr>
            <w:tcW w:w="851" w:type="dxa"/>
            <w:shd w:val="clear" w:color="auto" w:fill="auto"/>
            <w:hideMark/>
          </w:tcPr>
          <w:p w:rsidR="00C706C2" w:rsidRPr="005E215E" w:rsidRDefault="00C706C2" w:rsidP="00CF7761">
            <w:pPr>
              <w:jc w:val="center"/>
              <w:rPr>
                <w:bCs/>
                <w:iCs/>
              </w:rPr>
            </w:pPr>
            <w:r w:rsidRPr="005E215E">
              <w:rPr>
                <w:bCs/>
                <w:iCs/>
              </w:rPr>
              <w:t>03</w:t>
            </w:r>
          </w:p>
        </w:tc>
        <w:tc>
          <w:tcPr>
            <w:tcW w:w="1701" w:type="dxa"/>
            <w:shd w:val="clear" w:color="auto" w:fill="auto"/>
            <w:hideMark/>
          </w:tcPr>
          <w:p w:rsidR="00C706C2" w:rsidRPr="005E215E" w:rsidRDefault="00C706C2" w:rsidP="00CF7761">
            <w:pPr>
              <w:jc w:val="center"/>
              <w:rPr>
                <w:bCs/>
                <w:iCs/>
              </w:rPr>
            </w:pPr>
            <w:r w:rsidRPr="005E215E">
              <w:rPr>
                <w:bCs/>
                <w:iCs/>
              </w:rPr>
              <w:t>01501R4620</w:t>
            </w:r>
          </w:p>
        </w:tc>
        <w:tc>
          <w:tcPr>
            <w:tcW w:w="850" w:type="dxa"/>
            <w:shd w:val="clear" w:color="auto" w:fill="auto"/>
            <w:hideMark/>
          </w:tcPr>
          <w:p w:rsidR="00C706C2" w:rsidRPr="005E215E" w:rsidRDefault="00C706C2" w:rsidP="00CF7761">
            <w:pPr>
              <w:jc w:val="center"/>
              <w:rPr>
                <w:bCs/>
                <w:iCs/>
              </w:rPr>
            </w:pPr>
            <w:r w:rsidRPr="005E215E">
              <w:rPr>
                <w:bCs/>
                <w:iCs/>
              </w:rPr>
              <w:t> </w:t>
            </w:r>
          </w:p>
        </w:tc>
        <w:tc>
          <w:tcPr>
            <w:tcW w:w="1418" w:type="dxa"/>
            <w:shd w:val="clear" w:color="auto" w:fill="auto"/>
            <w:hideMark/>
          </w:tcPr>
          <w:p w:rsidR="00C706C2" w:rsidRPr="005E215E" w:rsidRDefault="00C706C2" w:rsidP="00CF7761">
            <w:pPr>
              <w:jc w:val="right"/>
              <w:rPr>
                <w:bCs/>
                <w:iCs/>
              </w:rPr>
            </w:pPr>
            <w:r w:rsidRPr="005E215E">
              <w:rPr>
                <w:bCs/>
                <w:iCs/>
              </w:rPr>
              <w:t>10,50</w:t>
            </w:r>
          </w:p>
        </w:tc>
        <w:tc>
          <w:tcPr>
            <w:tcW w:w="1417" w:type="dxa"/>
            <w:shd w:val="clear" w:color="auto" w:fill="auto"/>
            <w:hideMark/>
          </w:tcPr>
          <w:p w:rsidR="00C706C2" w:rsidRPr="005E215E" w:rsidRDefault="00C706C2" w:rsidP="00CF7761">
            <w:pPr>
              <w:jc w:val="right"/>
              <w:rPr>
                <w:bCs/>
                <w:iCs/>
              </w:rPr>
            </w:pPr>
            <w:r w:rsidRPr="005E215E">
              <w:rPr>
                <w:bCs/>
                <w:iCs/>
              </w:rPr>
              <w:t>10,00</w:t>
            </w:r>
          </w:p>
        </w:tc>
        <w:tc>
          <w:tcPr>
            <w:tcW w:w="1418" w:type="dxa"/>
            <w:shd w:val="clear" w:color="auto" w:fill="auto"/>
            <w:hideMark/>
          </w:tcPr>
          <w:p w:rsidR="00C706C2" w:rsidRPr="005E215E" w:rsidRDefault="00C706C2" w:rsidP="00CF7761">
            <w:pPr>
              <w:jc w:val="right"/>
              <w:rPr>
                <w:bCs/>
                <w:iCs/>
              </w:rPr>
            </w:pPr>
            <w:r w:rsidRPr="005E215E">
              <w:rPr>
                <w:bCs/>
                <w:iCs/>
              </w:rPr>
              <w:t>9,40</w:t>
            </w:r>
          </w:p>
        </w:tc>
      </w:tr>
      <w:tr w:rsidR="00C706C2" w:rsidRPr="005E215E" w:rsidTr="00CF7761">
        <w:trPr>
          <w:trHeight w:val="420"/>
        </w:trPr>
        <w:tc>
          <w:tcPr>
            <w:tcW w:w="6111" w:type="dxa"/>
            <w:shd w:val="clear" w:color="auto" w:fill="auto"/>
            <w:hideMark/>
          </w:tcPr>
          <w:p w:rsidR="00C706C2" w:rsidRPr="005E215E" w:rsidRDefault="00C706C2" w:rsidP="00CF7761">
            <w:pPr>
              <w:rPr>
                <w:bCs/>
                <w:iCs/>
              </w:rPr>
            </w:pPr>
            <w:r w:rsidRPr="005E215E">
              <w:rPr>
                <w:bCs/>
                <w:iCs/>
              </w:rPr>
              <w:t>Социальное обеспечение и иные выплаты населению</w:t>
            </w:r>
          </w:p>
        </w:tc>
        <w:tc>
          <w:tcPr>
            <w:tcW w:w="838" w:type="dxa"/>
            <w:shd w:val="clear" w:color="auto" w:fill="auto"/>
            <w:hideMark/>
          </w:tcPr>
          <w:p w:rsidR="00C706C2" w:rsidRPr="005E215E" w:rsidRDefault="00C706C2" w:rsidP="00CF7761">
            <w:pPr>
              <w:jc w:val="center"/>
              <w:rPr>
                <w:bCs/>
                <w:iCs/>
              </w:rPr>
            </w:pPr>
            <w:r w:rsidRPr="005E215E">
              <w:rPr>
                <w:bCs/>
                <w:iCs/>
              </w:rPr>
              <w:t>10</w:t>
            </w:r>
          </w:p>
        </w:tc>
        <w:tc>
          <w:tcPr>
            <w:tcW w:w="851" w:type="dxa"/>
            <w:shd w:val="clear" w:color="auto" w:fill="auto"/>
            <w:hideMark/>
          </w:tcPr>
          <w:p w:rsidR="00C706C2" w:rsidRPr="005E215E" w:rsidRDefault="00C706C2" w:rsidP="00CF7761">
            <w:pPr>
              <w:jc w:val="center"/>
              <w:rPr>
                <w:bCs/>
                <w:iCs/>
              </w:rPr>
            </w:pPr>
            <w:r w:rsidRPr="005E215E">
              <w:rPr>
                <w:bCs/>
                <w:iCs/>
              </w:rPr>
              <w:t>03</w:t>
            </w:r>
          </w:p>
        </w:tc>
        <w:tc>
          <w:tcPr>
            <w:tcW w:w="1701" w:type="dxa"/>
            <w:shd w:val="clear" w:color="auto" w:fill="auto"/>
            <w:hideMark/>
          </w:tcPr>
          <w:p w:rsidR="00C706C2" w:rsidRPr="005E215E" w:rsidRDefault="00C706C2" w:rsidP="00CF7761">
            <w:pPr>
              <w:jc w:val="center"/>
              <w:rPr>
                <w:bCs/>
                <w:iCs/>
              </w:rPr>
            </w:pPr>
            <w:r w:rsidRPr="005E215E">
              <w:rPr>
                <w:bCs/>
                <w:iCs/>
              </w:rPr>
              <w:t>01501R4620</w:t>
            </w:r>
          </w:p>
        </w:tc>
        <w:tc>
          <w:tcPr>
            <w:tcW w:w="850" w:type="dxa"/>
            <w:shd w:val="clear" w:color="auto" w:fill="auto"/>
            <w:hideMark/>
          </w:tcPr>
          <w:p w:rsidR="00C706C2" w:rsidRPr="005E215E" w:rsidRDefault="00C706C2" w:rsidP="00CF7761">
            <w:pPr>
              <w:jc w:val="center"/>
              <w:rPr>
                <w:bCs/>
                <w:iCs/>
              </w:rPr>
            </w:pPr>
            <w:r w:rsidRPr="005E215E">
              <w:rPr>
                <w:bCs/>
                <w:iCs/>
              </w:rPr>
              <w:t>300</w:t>
            </w:r>
          </w:p>
        </w:tc>
        <w:tc>
          <w:tcPr>
            <w:tcW w:w="1418" w:type="dxa"/>
            <w:shd w:val="clear" w:color="auto" w:fill="auto"/>
            <w:hideMark/>
          </w:tcPr>
          <w:p w:rsidR="00C706C2" w:rsidRPr="005E215E" w:rsidRDefault="00C706C2" w:rsidP="00CF7761">
            <w:pPr>
              <w:jc w:val="right"/>
              <w:rPr>
                <w:bCs/>
                <w:iCs/>
              </w:rPr>
            </w:pPr>
            <w:r w:rsidRPr="005E215E">
              <w:rPr>
                <w:bCs/>
                <w:iCs/>
              </w:rPr>
              <w:t>10,50</w:t>
            </w:r>
          </w:p>
        </w:tc>
        <w:tc>
          <w:tcPr>
            <w:tcW w:w="1417" w:type="dxa"/>
            <w:shd w:val="clear" w:color="auto" w:fill="auto"/>
            <w:hideMark/>
          </w:tcPr>
          <w:p w:rsidR="00C706C2" w:rsidRPr="005E215E" w:rsidRDefault="00C706C2" w:rsidP="00CF7761">
            <w:pPr>
              <w:jc w:val="right"/>
              <w:rPr>
                <w:bCs/>
                <w:iCs/>
              </w:rPr>
            </w:pPr>
            <w:r w:rsidRPr="005E215E">
              <w:rPr>
                <w:bCs/>
                <w:iCs/>
              </w:rPr>
              <w:t>10,00</w:t>
            </w:r>
          </w:p>
        </w:tc>
        <w:tc>
          <w:tcPr>
            <w:tcW w:w="1418" w:type="dxa"/>
            <w:shd w:val="clear" w:color="auto" w:fill="auto"/>
            <w:hideMark/>
          </w:tcPr>
          <w:p w:rsidR="00C706C2" w:rsidRPr="005E215E" w:rsidRDefault="00C706C2" w:rsidP="00CF7761">
            <w:pPr>
              <w:jc w:val="right"/>
              <w:rPr>
                <w:bCs/>
                <w:iCs/>
              </w:rPr>
            </w:pPr>
            <w:r w:rsidRPr="005E215E">
              <w:rPr>
                <w:bCs/>
                <w:iCs/>
              </w:rPr>
              <w:t>9,40</w:t>
            </w:r>
          </w:p>
        </w:tc>
      </w:tr>
      <w:tr w:rsidR="00C706C2" w:rsidRPr="005E215E" w:rsidTr="00CF7761">
        <w:trPr>
          <w:trHeight w:val="450"/>
        </w:trPr>
        <w:tc>
          <w:tcPr>
            <w:tcW w:w="6111" w:type="dxa"/>
            <w:shd w:val="clear" w:color="auto" w:fill="auto"/>
            <w:hideMark/>
          </w:tcPr>
          <w:p w:rsidR="00C706C2" w:rsidRPr="005E215E" w:rsidRDefault="00C706C2" w:rsidP="00CF7761">
            <w:r w:rsidRPr="005E215E">
              <w:t>Публичные нормативные социальные выплаты гражданам</w:t>
            </w:r>
          </w:p>
        </w:tc>
        <w:tc>
          <w:tcPr>
            <w:tcW w:w="838" w:type="dxa"/>
            <w:shd w:val="clear" w:color="auto" w:fill="auto"/>
            <w:hideMark/>
          </w:tcPr>
          <w:p w:rsidR="00C706C2" w:rsidRPr="005E215E" w:rsidRDefault="00C706C2" w:rsidP="00CF7761">
            <w:pPr>
              <w:jc w:val="center"/>
            </w:pPr>
            <w:r w:rsidRPr="005E215E">
              <w:t>10</w:t>
            </w:r>
          </w:p>
        </w:tc>
        <w:tc>
          <w:tcPr>
            <w:tcW w:w="851" w:type="dxa"/>
            <w:shd w:val="clear" w:color="auto" w:fill="auto"/>
            <w:hideMark/>
          </w:tcPr>
          <w:p w:rsidR="00C706C2" w:rsidRPr="005E215E" w:rsidRDefault="00C706C2" w:rsidP="00CF7761">
            <w:pPr>
              <w:jc w:val="center"/>
            </w:pPr>
            <w:r w:rsidRPr="005E215E">
              <w:t>03</w:t>
            </w:r>
          </w:p>
        </w:tc>
        <w:tc>
          <w:tcPr>
            <w:tcW w:w="1701" w:type="dxa"/>
            <w:shd w:val="clear" w:color="auto" w:fill="auto"/>
            <w:hideMark/>
          </w:tcPr>
          <w:p w:rsidR="00C706C2" w:rsidRPr="005E215E" w:rsidRDefault="00C706C2" w:rsidP="00CF7761">
            <w:pPr>
              <w:jc w:val="center"/>
            </w:pPr>
            <w:r w:rsidRPr="005E215E">
              <w:t>01501R4620</w:t>
            </w:r>
          </w:p>
        </w:tc>
        <w:tc>
          <w:tcPr>
            <w:tcW w:w="850" w:type="dxa"/>
            <w:shd w:val="clear" w:color="auto" w:fill="auto"/>
            <w:hideMark/>
          </w:tcPr>
          <w:p w:rsidR="00C706C2" w:rsidRPr="005E215E" w:rsidRDefault="00C706C2" w:rsidP="00CF7761">
            <w:pPr>
              <w:jc w:val="center"/>
            </w:pPr>
            <w:r w:rsidRPr="005E215E">
              <w:t>310</w:t>
            </w:r>
          </w:p>
        </w:tc>
        <w:tc>
          <w:tcPr>
            <w:tcW w:w="1418" w:type="dxa"/>
            <w:shd w:val="clear" w:color="auto" w:fill="auto"/>
            <w:hideMark/>
          </w:tcPr>
          <w:p w:rsidR="00C706C2" w:rsidRPr="005E215E" w:rsidRDefault="00C706C2" w:rsidP="00CF7761">
            <w:pPr>
              <w:jc w:val="right"/>
            </w:pPr>
            <w:r w:rsidRPr="005E215E">
              <w:t>10,50</w:t>
            </w:r>
          </w:p>
        </w:tc>
        <w:tc>
          <w:tcPr>
            <w:tcW w:w="1417" w:type="dxa"/>
            <w:shd w:val="clear" w:color="auto" w:fill="auto"/>
            <w:hideMark/>
          </w:tcPr>
          <w:p w:rsidR="00C706C2" w:rsidRPr="005E215E" w:rsidRDefault="00C706C2" w:rsidP="00CF7761">
            <w:pPr>
              <w:jc w:val="right"/>
            </w:pPr>
            <w:r w:rsidRPr="005E215E">
              <w:t>10,00</w:t>
            </w:r>
          </w:p>
        </w:tc>
        <w:tc>
          <w:tcPr>
            <w:tcW w:w="1418" w:type="dxa"/>
            <w:shd w:val="clear" w:color="auto" w:fill="auto"/>
            <w:hideMark/>
          </w:tcPr>
          <w:p w:rsidR="00C706C2" w:rsidRPr="005E215E" w:rsidRDefault="00C706C2" w:rsidP="00CF7761">
            <w:pPr>
              <w:jc w:val="right"/>
            </w:pPr>
            <w:r w:rsidRPr="005E215E">
              <w:t>9,40</w:t>
            </w:r>
          </w:p>
        </w:tc>
      </w:tr>
      <w:tr w:rsidR="00C706C2" w:rsidRPr="005E215E" w:rsidTr="00CF7761">
        <w:trPr>
          <w:trHeight w:val="840"/>
        </w:trPr>
        <w:tc>
          <w:tcPr>
            <w:tcW w:w="6111" w:type="dxa"/>
            <w:shd w:val="clear" w:color="auto" w:fill="auto"/>
            <w:hideMark/>
          </w:tcPr>
          <w:p w:rsidR="00C706C2" w:rsidRPr="005E215E" w:rsidRDefault="00C706C2" w:rsidP="00CF7761">
            <w:pPr>
              <w:rPr>
                <w:bCs/>
                <w:iCs/>
              </w:rPr>
            </w:pPr>
            <w:r w:rsidRPr="005E215E">
              <w:rPr>
                <w:bCs/>
                <w:iCs/>
              </w:rPr>
              <w:t>Муниципальная программа "Развитие агропромышленного комплекса Камешкирского района Пензенской области на 2014-2022 годы"</w:t>
            </w:r>
          </w:p>
        </w:tc>
        <w:tc>
          <w:tcPr>
            <w:tcW w:w="838" w:type="dxa"/>
            <w:shd w:val="clear" w:color="auto" w:fill="auto"/>
            <w:hideMark/>
          </w:tcPr>
          <w:p w:rsidR="00C706C2" w:rsidRPr="005E215E" w:rsidRDefault="00C706C2" w:rsidP="00CF7761">
            <w:pPr>
              <w:jc w:val="center"/>
              <w:rPr>
                <w:bCs/>
                <w:iCs/>
              </w:rPr>
            </w:pPr>
            <w:r w:rsidRPr="005E215E">
              <w:rPr>
                <w:bCs/>
                <w:iCs/>
              </w:rPr>
              <w:t>10</w:t>
            </w:r>
          </w:p>
        </w:tc>
        <w:tc>
          <w:tcPr>
            <w:tcW w:w="851" w:type="dxa"/>
            <w:shd w:val="clear" w:color="auto" w:fill="auto"/>
            <w:hideMark/>
          </w:tcPr>
          <w:p w:rsidR="00C706C2" w:rsidRPr="005E215E" w:rsidRDefault="00C706C2" w:rsidP="00CF7761">
            <w:pPr>
              <w:jc w:val="center"/>
              <w:rPr>
                <w:bCs/>
                <w:iCs/>
              </w:rPr>
            </w:pPr>
            <w:r w:rsidRPr="005E215E">
              <w:rPr>
                <w:bCs/>
                <w:iCs/>
              </w:rPr>
              <w:t>03</w:t>
            </w:r>
          </w:p>
        </w:tc>
        <w:tc>
          <w:tcPr>
            <w:tcW w:w="1701" w:type="dxa"/>
            <w:shd w:val="clear" w:color="auto" w:fill="auto"/>
            <w:hideMark/>
          </w:tcPr>
          <w:p w:rsidR="00C706C2" w:rsidRPr="005E215E" w:rsidRDefault="00C706C2" w:rsidP="00CF7761">
            <w:pPr>
              <w:jc w:val="center"/>
              <w:rPr>
                <w:bCs/>
                <w:iCs/>
              </w:rPr>
            </w:pPr>
            <w:r w:rsidRPr="005E215E">
              <w:rPr>
                <w:bCs/>
                <w:iCs/>
              </w:rPr>
              <w:t>0900000000</w:t>
            </w:r>
          </w:p>
        </w:tc>
        <w:tc>
          <w:tcPr>
            <w:tcW w:w="850" w:type="dxa"/>
            <w:shd w:val="clear" w:color="auto" w:fill="auto"/>
            <w:hideMark/>
          </w:tcPr>
          <w:p w:rsidR="00C706C2" w:rsidRPr="005E215E" w:rsidRDefault="00C706C2" w:rsidP="00CF7761">
            <w:pPr>
              <w:jc w:val="center"/>
              <w:rPr>
                <w:bCs/>
                <w:iCs/>
              </w:rPr>
            </w:pPr>
            <w:r w:rsidRPr="005E215E">
              <w:rPr>
                <w:bCs/>
                <w:iCs/>
              </w:rPr>
              <w:t> </w:t>
            </w:r>
          </w:p>
        </w:tc>
        <w:tc>
          <w:tcPr>
            <w:tcW w:w="1418" w:type="dxa"/>
            <w:shd w:val="clear" w:color="auto" w:fill="auto"/>
            <w:hideMark/>
          </w:tcPr>
          <w:p w:rsidR="00C706C2" w:rsidRPr="005E215E" w:rsidRDefault="00C706C2" w:rsidP="00CF7761">
            <w:pPr>
              <w:jc w:val="right"/>
              <w:rPr>
                <w:bCs/>
                <w:iCs/>
              </w:rPr>
            </w:pPr>
            <w:r w:rsidRPr="005E215E">
              <w:rPr>
                <w:bCs/>
                <w:iCs/>
              </w:rPr>
              <w:t>0,00</w:t>
            </w:r>
          </w:p>
        </w:tc>
        <w:tc>
          <w:tcPr>
            <w:tcW w:w="1417" w:type="dxa"/>
            <w:shd w:val="clear" w:color="auto" w:fill="auto"/>
            <w:hideMark/>
          </w:tcPr>
          <w:p w:rsidR="00C706C2" w:rsidRPr="005E215E" w:rsidRDefault="00C706C2" w:rsidP="00CF7761">
            <w:pPr>
              <w:jc w:val="right"/>
              <w:rPr>
                <w:bCs/>
                <w:iCs/>
              </w:rPr>
            </w:pPr>
            <w:r w:rsidRPr="005E215E">
              <w:rPr>
                <w:bCs/>
                <w:iCs/>
              </w:rPr>
              <w:t>1 060,40</w:t>
            </w:r>
          </w:p>
        </w:tc>
        <w:tc>
          <w:tcPr>
            <w:tcW w:w="1418" w:type="dxa"/>
            <w:shd w:val="clear" w:color="auto" w:fill="auto"/>
            <w:hideMark/>
          </w:tcPr>
          <w:p w:rsidR="00C706C2" w:rsidRPr="005E215E" w:rsidRDefault="00C706C2" w:rsidP="00CF7761">
            <w:pPr>
              <w:jc w:val="right"/>
              <w:rPr>
                <w:bCs/>
                <w:iCs/>
              </w:rPr>
            </w:pPr>
            <w:r w:rsidRPr="005E215E">
              <w:rPr>
                <w:bCs/>
                <w:iCs/>
              </w:rPr>
              <w:t>0,00</w:t>
            </w:r>
          </w:p>
        </w:tc>
      </w:tr>
      <w:tr w:rsidR="00C706C2" w:rsidRPr="005E215E" w:rsidTr="00CF7761">
        <w:trPr>
          <w:trHeight w:val="840"/>
        </w:trPr>
        <w:tc>
          <w:tcPr>
            <w:tcW w:w="6111" w:type="dxa"/>
            <w:shd w:val="clear" w:color="auto" w:fill="auto"/>
            <w:hideMark/>
          </w:tcPr>
          <w:p w:rsidR="00C706C2" w:rsidRPr="005E215E" w:rsidRDefault="00C706C2" w:rsidP="00CF7761">
            <w:pPr>
              <w:rPr>
                <w:bCs/>
                <w:iCs/>
              </w:rPr>
            </w:pPr>
            <w:r w:rsidRPr="005E215E">
              <w:rPr>
                <w:bCs/>
                <w:iCs/>
              </w:rPr>
              <w:t>Подпрограмма "Устойчивое развитие сельских территорий Камешкирского района Пензенской области на 2014-2017 годы и на период до 2022 года"</w:t>
            </w:r>
          </w:p>
        </w:tc>
        <w:tc>
          <w:tcPr>
            <w:tcW w:w="838" w:type="dxa"/>
            <w:shd w:val="clear" w:color="auto" w:fill="auto"/>
            <w:hideMark/>
          </w:tcPr>
          <w:p w:rsidR="00C706C2" w:rsidRPr="005E215E" w:rsidRDefault="00C706C2" w:rsidP="00CF7761">
            <w:pPr>
              <w:jc w:val="center"/>
              <w:rPr>
                <w:bCs/>
                <w:iCs/>
              </w:rPr>
            </w:pPr>
            <w:r w:rsidRPr="005E215E">
              <w:rPr>
                <w:bCs/>
                <w:iCs/>
              </w:rPr>
              <w:t>10</w:t>
            </w:r>
          </w:p>
        </w:tc>
        <w:tc>
          <w:tcPr>
            <w:tcW w:w="851" w:type="dxa"/>
            <w:shd w:val="clear" w:color="auto" w:fill="auto"/>
            <w:hideMark/>
          </w:tcPr>
          <w:p w:rsidR="00C706C2" w:rsidRPr="005E215E" w:rsidRDefault="00C706C2" w:rsidP="00CF7761">
            <w:pPr>
              <w:jc w:val="center"/>
              <w:rPr>
                <w:bCs/>
                <w:iCs/>
              </w:rPr>
            </w:pPr>
            <w:r w:rsidRPr="005E215E">
              <w:rPr>
                <w:bCs/>
                <w:iCs/>
              </w:rPr>
              <w:t>03</w:t>
            </w:r>
          </w:p>
        </w:tc>
        <w:tc>
          <w:tcPr>
            <w:tcW w:w="1701" w:type="dxa"/>
            <w:shd w:val="clear" w:color="auto" w:fill="auto"/>
            <w:hideMark/>
          </w:tcPr>
          <w:p w:rsidR="00C706C2" w:rsidRPr="005E215E" w:rsidRDefault="00C706C2" w:rsidP="00CF7761">
            <w:pPr>
              <w:jc w:val="center"/>
              <w:rPr>
                <w:bCs/>
                <w:iCs/>
              </w:rPr>
            </w:pPr>
            <w:r w:rsidRPr="005E215E">
              <w:rPr>
                <w:bCs/>
                <w:iCs/>
              </w:rPr>
              <w:t>0920000000</w:t>
            </w:r>
          </w:p>
        </w:tc>
        <w:tc>
          <w:tcPr>
            <w:tcW w:w="850" w:type="dxa"/>
            <w:shd w:val="clear" w:color="auto" w:fill="auto"/>
            <w:hideMark/>
          </w:tcPr>
          <w:p w:rsidR="00C706C2" w:rsidRPr="005E215E" w:rsidRDefault="00C706C2" w:rsidP="00CF7761">
            <w:pPr>
              <w:jc w:val="center"/>
              <w:rPr>
                <w:bCs/>
                <w:iCs/>
              </w:rPr>
            </w:pPr>
            <w:r w:rsidRPr="005E215E">
              <w:rPr>
                <w:bCs/>
                <w:iCs/>
              </w:rPr>
              <w:t> </w:t>
            </w:r>
          </w:p>
        </w:tc>
        <w:tc>
          <w:tcPr>
            <w:tcW w:w="1418" w:type="dxa"/>
            <w:shd w:val="clear" w:color="auto" w:fill="auto"/>
            <w:hideMark/>
          </w:tcPr>
          <w:p w:rsidR="00C706C2" w:rsidRPr="005E215E" w:rsidRDefault="00C706C2" w:rsidP="00CF7761">
            <w:pPr>
              <w:jc w:val="right"/>
              <w:rPr>
                <w:bCs/>
                <w:iCs/>
              </w:rPr>
            </w:pPr>
            <w:r w:rsidRPr="005E215E">
              <w:rPr>
                <w:bCs/>
                <w:iCs/>
              </w:rPr>
              <w:t>0,00</w:t>
            </w:r>
          </w:p>
        </w:tc>
        <w:tc>
          <w:tcPr>
            <w:tcW w:w="1417" w:type="dxa"/>
            <w:shd w:val="clear" w:color="auto" w:fill="auto"/>
            <w:hideMark/>
          </w:tcPr>
          <w:p w:rsidR="00C706C2" w:rsidRPr="005E215E" w:rsidRDefault="00C706C2" w:rsidP="00CF7761">
            <w:pPr>
              <w:jc w:val="right"/>
              <w:rPr>
                <w:bCs/>
                <w:iCs/>
              </w:rPr>
            </w:pPr>
            <w:r w:rsidRPr="005E215E">
              <w:rPr>
                <w:bCs/>
                <w:iCs/>
              </w:rPr>
              <w:t>1 060,40</w:t>
            </w:r>
          </w:p>
        </w:tc>
        <w:tc>
          <w:tcPr>
            <w:tcW w:w="1418" w:type="dxa"/>
            <w:shd w:val="clear" w:color="auto" w:fill="auto"/>
            <w:hideMark/>
          </w:tcPr>
          <w:p w:rsidR="00C706C2" w:rsidRPr="005E215E" w:rsidRDefault="00C706C2" w:rsidP="00CF7761">
            <w:pPr>
              <w:jc w:val="right"/>
              <w:rPr>
                <w:bCs/>
                <w:iCs/>
              </w:rPr>
            </w:pPr>
            <w:r w:rsidRPr="005E215E">
              <w:rPr>
                <w:bCs/>
                <w:iCs/>
              </w:rPr>
              <w:t>0,00</w:t>
            </w:r>
          </w:p>
        </w:tc>
      </w:tr>
      <w:tr w:rsidR="00C706C2" w:rsidRPr="005E215E" w:rsidTr="00CF7761">
        <w:trPr>
          <w:trHeight w:val="840"/>
        </w:trPr>
        <w:tc>
          <w:tcPr>
            <w:tcW w:w="6111" w:type="dxa"/>
            <w:shd w:val="clear" w:color="auto" w:fill="auto"/>
            <w:hideMark/>
          </w:tcPr>
          <w:p w:rsidR="00C706C2" w:rsidRPr="005E215E" w:rsidRDefault="00C706C2" w:rsidP="00CF7761">
            <w:pPr>
              <w:rPr>
                <w:bCs/>
                <w:iCs/>
              </w:rPr>
            </w:pPr>
            <w:r w:rsidRPr="005E215E">
              <w:rPr>
                <w:bCs/>
                <w:iCs/>
              </w:rPr>
              <w:t>Основное мероприятие «Улучшение жилищных условий граждан, проживающих в сельской местности и обеспечение жильем молодых семей и молодых специалистов»</w:t>
            </w:r>
          </w:p>
        </w:tc>
        <w:tc>
          <w:tcPr>
            <w:tcW w:w="838" w:type="dxa"/>
            <w:shd w:val="clear" w:color="auto" w:fill="auto"/>
            <w:hideMark/>
          </w:tcPr>
          <w:p w:rsidR="00C706C2" w:rsidRPr="005E215E" w:rsidRDefault="00C706C2" w:rsidP="00CF7761">
            <w:pPr>
              <w:jc w:val="center"/>
              <w:rPr>
                <w:bCs/>
                <w:iCs/>
              </w:rPr>
            </w:pPr>
            <w:r w:rsidRPr="005E215E">
              <w:rPr>
                <w:bCs/>
                <w:iCs/>
              </w:rPr>
              <w:t>10</w:t>
            </w:r>
          </w:p>
        </w:tc>
        <w:tc>
          <w:tcPr>
            <w:tcW w:w="851" w:type="dxa"/>
            <w:shd w:val="clear" w:color="auto" w:fill="auto"/>
            <w:hideMark/>
          </w:tcPr>
          <w:p w:rsidR="00C706C2" w:rsidRPr="005E215E" w:rsidRDefault="00C706C2" w:rsidP="00CF7761">
            <w:pPr>
              <w:jc w:val="center"/>
              <w:rPr>
                <w:bCs/>
                <w:iCs/>
              </w:rPr>
            </w:pPr>
            <w:r w:rsidRPr="005E215E">
              <w:rPr>
                <w:bCs/>
                <w:iCs/>
              </w:rPr>
              <w:t>03</w:t>
            </w:r>
          </w:p>
        </w:tc>
        <w:tc>
          <w:tcPr>
            <w:tcW w:w="1701" w:type="dxa"/>
            <w:shd w:val="clear" w:color="auto" w:fill="auto"/>
            <w:hideMark/>
          </w:tcPr>
          <w:p w:rsidR="00C706C2" w:rsidRPr="005E215E" w:rsidRDefault="00C706C2" w:rsidP="00CF7761">
            <w:pPr>
              <w:jc w:val="center"/>
              <w:rPr>
                <w:bCs/>
                <w:iCs/>
              </w:rPr>
            </w:pPr>
            <w:r w:rsidRPr="005E215E">
              <w:rPr>
                <w:bCs/>
                <w:iCs/>
              </w:rPr>
              <w:t>0920100000</w:t>
            </w:r>
          </w:p>
        </w:tc>
        <w:tc>
          <w:tcPr>
            <w:tcW w:w="850" w:type="dxa"/>
            <w:shd w:val="clear" w:color="auto" w:fill="auto"/>
            <w:hideMark/>
          </w:tcPr>
          <w:p w:rsidR="00C706C2" w:rsidRPr="005E215E" w:rsidRDefault="00C706C2" w:rsidP="00CF7761">
            <w:pPr>
              <w:jc w:val="center"/>
              <w:rPr>
                <w:bCs/>
                <w:iCs/>
              </w:rPr>
            </w:pPr>
            <w:r w:rsidRPr="005E215E">
              <w:rPr>
                <w:bCs/>
                <w:iCs/>
              </w:rPr>
              <w:t> </w:t>
            </w:r>
          </w:p>
        </w:tc>
        <w:tc>
          <w:tcPr>
            <w:tcW w:w="1418" w:type="dxa"/>
            <w:shd w:val="clear" w:color="auto" w:fill="auto"/>
            <w:hideMark/>
          </w:tcPr>
          <w:p w:rsidR="00C706C2" w:rsidRPr="005E215E" w:rsidRDefault="00C706C2" w:rsidP="00CF7761">
            <w:pPr>
              <w:jc w:val="right"/>
              <w:rPr>
                <w:bCs/>
                <w:iCs/>
              </w:rPr>
            </w:pPr>
            <w:r w:rsidRPr="005E215E">
              <w:rPr>
                <w:bCs/>
                <w:iCs/>
              </w:rPr>
              <w:t>0,00</w:t>
            </w:r>
          </w:p>
        </w:tc>
        <w:tc>
          <w:tcPr>
            <w:tcW w:w="1417" w:type="dxa"/>
            <w:shd w:val="clear" w:color="auto" w:fill="auto"/>
            <w:hideMark/>
          </w:tcPr>
          <w:p w:rsidR="00C706C2" w:rsidRPr="005E215E" w:rsidRDefault="00C706C2" w:rsidP="00CF7761">
            <w:pPr>
              <w:jc w:val="right"/>
              <w:rPr>
                <w:bCs/>
                <w:iCs/>
              </w:rPr>
            </w:pPr>
            <w:r w:rsidRPr="005E215E">
              <w:rPr>
                <w:bCs/>
                <w:iCs/>
              </w:rPr>
              <w:t>1 060,40</w:t>
            </w:r>
          </w:p>
        </w:tc>
        <w:tc>
          <w:tcPr>
            <w:tcW w:w="1418" w:type="dxa"/>
            <w:shd w:val="clear" w:color="auto" w:fill="auto"/>
            <w:hideMark/>
          </w:tcPr>
          <w:p w:rsidR="00C706C2" w:rsidRPr="005E215E" w:rsidRDefault="00C706C2" w:rsidP="00CF7761">
            <w:pPr>
              <w:jc w:val="right"/>
              <w:rPr>
                <w:bCs/>
                <w:iCs/>
              </w:rPr>
            </w:pPr>
            <w:r w:rsidRPr="005E215E">
              <w:rPr>
                <w:bCs/>
                <w:iCs/>
              </w:rPr>
              <w:t>0,00</w:t>
            </w:r>
          </w:p>
        </w:tc>
      </w:tr>
      <w:tr w:rsidR="00C706C2" w:rsidRPr="005E215E" w:rsidTr="00CF7761">
        <w:trPr>
          <w:trHeight w:val="840"/>
        </w:trPr>
        <w:tc>
          <w:tcPr>
            <w:tcW w:w="6111" w:type="dxa"/>
            <w:shd w:val="clear" w:color="auto" w:fill="auto"/>
            <w:hideMark/>
          </w:tcPr>
          <w:p w:rsidR="00C706C2" w:rsidRPr="005E215E" w:rsidRDefault="00C706C2" w:rsidP="00CF7761">
            <w:pPr>
              <w:rPr>
                <w:bCs/>
                <w:iCs/>
              </w:rPr>
            </w:pPr>
            <w:r w:rsidRPr="005E215E">
              <w:rPr>
                <w:bCs/>
                <w:iCs/>
              </w:rPr>
              <w:t>Обеспечение комлексного развития сельских территорий (улучшение жилищных условий граждан, проживающих на сельских территориях)</w:t>
            </w:r>
          </w:p>
        </w:tc>
        <w:tc>
          <w:tcPr>
            <w:tcW w:w="838" w:type="dxa"/>
            <w:shd w:val="clear" w:color="auto" w:fill="auto"/>
            <w:hideMark/>
          </w:tcPr>
          <w:p w:rsidR="00C706C2" w:rsidRPr="005E215E" w:rsidRDefault="00C706C2" w:rsidP="00CF7761">
            <w:pPr>
              <w:jc w:val="center"/>
              <w:rPr>
                <w:bCs/>
                <w:iCs/>
              </w:rPr>
            </w:pPr>
            <w:r w:rsidRPr="005E215E">
              <w:rPr>
                <w:bCs/>
                <w:iCs/>
              </w:rPr>
              <w:t>10</w:t>
            </w:r>
          </w:p>
        </w:tc>
        <w:tc>
          <w:tcPr>
            <w:tcW w:w="851" w:type="dxa"/>
            <w:shd w:val="clear" w:color="auto" w:fill="auto"/>
            <w:hideMark/>
          </w:tcPr>
          <w:p w:rsidR="00C706C2" w:rsidRPr="005E215E" w:rsidRDefault="00C706C2" w:rsidP="00CF7761">
            <w:pPr>
              <w:jc w:val="center"/>
              <w:rPr>
                <w:bCs/>
                <w:iCs/>
              </w:rPr>
            </w:pPr>
            <w:r w:rsidRPr="005E215E">
              <w:rPr>
                <w:bCs/>
                <w:iCs/>
              </w:rPr>
              <w:t>03</w:t>
            </w:r>
          </w:p>
        </w:tc>
        <w:tc>
          <w:tcPr>
            <w:tcW w:w="1701" w:type="dxa"/>
            <w:shd w:val="clear" w:color="auto" w:fill="auto"/>
            <w:hideMark/>
          </w:tcPr>
          <w:p w:rsidR="00C706C2" w:rsidRPr="005E215E" w:rsidRDefault="00C706C2" w:rsidP="00CF7761">
            <w:pPr>
              <w:jc w:val="center"/>
              <w:rPr>
                <w:bCs/>
                <w:iCs/>
              </w:rPr>
            </w:pPr>
            <w:r w:rsidRPr="005E215E">
              <w:rPr>
                <w:bCs/>
                <w:iCs/>
              </w:rPr>
              <w:t>09201L5761</w:t>
            </w:r>
          </w:p>
        </w:tc>
        <w:tc>
          <w:tcPr>
            <w:tcW w:w="850" w:type="dxa"/>
            <w:shd w:val="clear" w:color="auto" w:fill="auto"/>
            <w:hideMark/>
          </w:tcPr>
          <w:p w:rsidR="00C706C2" w:rsidRPr="005E215E" w:rsidRDefault="00C706C2" w:rsidP="00CF7761">
            <w:pPr>
              <w:jc w:val="center"/>
              <w:rPr>
                <w:bCs/>
                <w:iCs/>
              </w:rPr>
            </w:pPr>
            <w:r w:rsidRPr="005E215E">
              <w:rPr>
                <w:bCs/>
                <w:iCs/>
              </w:rPr>
              <w:t> </w:t>
            </w:r>
          </w:p>
        </w:tc>
        <w:tc>
          <w:tcPr>
            <w:tcW w:w="1418" w:type="dxa"/>
            <w:shd w:val="clear" w:color="auto" w:fill="auto"/>
            <w:hideMark/>
          </w:tcPr>
          <w:p w:rsidR="00C706C2" w:rsidRPr="005E215E" w:rsidRDefault="00C706C2" w:rsidP="00CF7761">
            <w:pPr>
              <w:jc w:val="right"/>
              <w:rPr>
                <w:bCs/>
                <w:iCs/>
              </w:rPr>
            </w:pPr>
            <w:r w:rsidRPr="005E215E">
              <w:rPr>
                <w:bCs/>
                <w:iCs/>
              </w:rPr>
              <w:t>0,00</w:t>
            </w:r>
          </w:p>
        </w:tc>
        <w:tc>
          <w:tcPr>
            <w:tcW w:w="1417" w:type="dxa"/>
            <w:shd w:val="clear" w:color="auto" w:fill="auto"/>
            <w:hideMark/>
          </w:tcPr>
          <w:p w:rsidR="00C706C2" w:rsidRPr="005E215E" w:rsidRDefault="00C706C2" w:rsidP="00CF7761">
            <w:pPr>
              <w:jc w:val="right"/>
              <w:rPr>
                <w:bCs/>
                <w:iCs/>
              </w:rPr>
            </w:pPr>
            <w:r w:rsidRPr="005E215E">
              <w:rPr>
                <w:bCs/>
                <w:iCs/>
              </w:rPr>
              <w:t>1 060,40</w:t>
            </w:r>
          </w:p>
        </w:tc>
        <w:tc>
          <w:tcPr>
            <w:tcW w:w="1418" w:type="dxa"/>
            <w:shd w:val="clear" w:color="auto" w:fill="auto"/>
            <w:hideMark/>
          </w:tcPr>
          <w:p w:rsidR="00C706C2" w:rsidRPr="005E215E" w:rsidRDefault="00C706C2" w:rsidP="00CF7761">
            <w:pPr>
              <w:jc w:val="right"/>
              <w:rPr>
                <w:bCs/>
                <w:iCs/>
              </w:rPr>
            </w:pPr>
            <w:r w:rsidRPr="005E215E">
              <w:rPr>
                <w:bCs/>
                <w:iCs/>
              </w:rPr>
              <w:t>0,00</w:t>
            </w:r>
          </w:p>
        </w:tc>
      </w:tr>
      <w:tr w:rsidR="00C706C2" w:rsidRPr="005E215E" w:rsidTr="00CF7761">
        <w:trPr>
          <w:trHeight w:val="420"/>
        </w:trPr>
        <w:tc>
          <w:tcPr>
            <w:tcW w:w="6111" w:type="dxa"/>
            <w:shd w:val="clear" w:color="auto" w:fill="auto"/>
            <w:hideMark/>
          </w:tcPr>
          <w:p w:rsidR="00C706C2" w:rsidRPr="005E215E" w:rsidRDefault="00C706C2" w:rsidP="00CF7761">
            <w:pPr>
              <w:rPr>
                <w:bCs/>
                <w:iCs/>
              </w:rPr>
            </w:pPr>
            <w:r w:rsidRPr="005E215E">
              <w:rPr>
                <w:bCs/>
                <w:iCs/>
              </w:rPr>
              <w:lastRenderedPageBreak/>
              <w:t>Социальное обеспечение и иные выплаты населению</w:t>
            </w:r>
          </w:p>
        </w:tc>
        <w:tc>
          <w:tcPr>
            <w:tcW w:w="838" w:type="dxa"/>
            <w:shd w:val="clear" w:color="auto" w:fill="auto"/>
            <w:hideMark/>
          </w:tcPr>
          <w:p w:rsidR="00C706C2" w:rsidRPr="005E215E" w:rsidRDefault="00C706C2" w:rsidP="00CF7761">
            <w:pPr>
              <w:jc w:val="center"/>
              <w:rPr>
                <w:bCs/>
                <w:iCs/>
              </w:rPr>
            </w:pPr>
            <w:r w:rsidRPr="005E215E">
              <w:rPr>
                <w:bCs/>
                <w:iCs/>
              </w:rPr>
              <w:t>10</w:t>
            </w:r>
          </w:p>
        </w:tc>
        <w:tc>
          <w:tcPr>
            <w:tcW w:w="851" w:type="dxa"/>
            <w:shd w:val="clear" w:color="auto" w:fill="auto"/>
            <w:hideMark/>
          </w:tcPr>
          <w:p w:rsidR="00C706C2" w:rsidRPr="005E215E" w:rsidRDefault="00C706C2" w:rsidP="00CF7761">
            <w:pPr>
              <w:jc w:val="center"/>
              <w:rPr>
                <w:bCs/>
                <w:iCs/>
              </w:rPr>
            </w:pPr>
            <w:r w:rsidRPr="005E215E">
              <w:rPr>
                <w:bCs/>
                <w:iCs/>
              </w:rPr>
              <w:t>03</w:t>
            </w:r>
          </w:p>
        </w:tc>
        <w:tc>
          <w:tcPr>
            <w:tcW w:w="1701" w:type="dxa"/>
            <w:shd w:val="clear" w:color="auto" w:fill="auto"/>
            <w:hideMark/>
          </w:tcPr>
          <w:p w:rsidR="00C706C2" w:rsidRPr="005E215E" w:rsidRDefault="00C706C2" w:rsidP="00CF7761">
            <w:pPr>
              <w:jc w:val="center"/>
              <w:rPr>
                <w:bCs/>
                <w:iCs/>
              </w:rPr>
            </w:pPr>
            <w:r w:rsidRPr="005E215E">
              <w:rPr>
                <w:bCs/>
                <w:iCs/>
              </w:rPr>
              <w:t>09201L5761</w:t>
            </w:r>
          </w:p>
        </w:tc>
        <w:tc>
          <w:tcPr>
            <w:tcW w:w="850" w:type="dxa"/>
            <w:shd w:val="clear" w:color="auto" w:fill="auto"/>
            <w:hideMark/>
          </w:tcPr>
          <w:p w:rsidR="00C706C2" w:rsidRPr="005E215E" w:rsidRDefault="00C706C2" w:rsidP="00CF7761">
            <w:pPr>
              <w:jc w:val="center"/>
              <w:rPr>
                <w:bCs/>
                <w:iCs/>
              </w:rPr>
            </w:pPr>
            <w:r w:rsidRPr="005E215E">
              <w:rPr>
                <w:bCs/>
                <w:iCs/>
              </w:rPr>
              <w:t>300</w:t>
            </w:r>
          </w:p>
        </w:tc>
        <w:tc>
          <w:tcPr>
            <w:tcW w:w="1418" w:type="dxa"/>
            <w:shd w:val="clear" w:color="auto" w:fill="auto"/>
            <w:hideMark/>
          </w:tcPr>
          <w:p w:rsidR="00C706C2" w:rsidRPr="005E215E" w:rsidRDefault="00C706C2" w:rsidP="00CF7761">
            <w:pPr>
              <w:jc w:val="right"/>
              <w:rPr>
                <w:bCs/>
                <w:iCs/>
              </w:rPr>
            </w:pPr>
            <w:r w:rsidRPr="005E215E">
              <w:rPr>
                <w:bCs/>
                <w:iCs/>
              </w:rPr>
              <w:t>0,00</w:t>
            </w:r>
          </w:p>
        </w:tc>
        <w:tc>
          <w:tcPr>
            <w:tcW w:w="1417" w:type="dxa"/>
            <w:shd w:val="clear" w:color="auto" w:fill="auto"/>
            <w:hideMark/>
          </w:tcPr>
          <w:p w:rsidR="00C706C2" w:rsidRPr="005E215E" w:rsidRDefault="00C706C2" w:rsidP="00CF7761">
            <w:pPr>
              <w:jc w:val="right"/>
              <w:rPr>
                <w:bCs/>
                <w:iCs/>
              </w:rPr>
            </w:pPr>
            <w:r w:rsidRPr="005E215E">
              <w:rPr>
                <w:bCs/>
                <w:iCs/>
              </w:rPr>
              <w:t>1 060,40</w:t>
            </w:r>
          </w:p>
        </w:tc>
        <w:tc>
          <w:tcPr>
            <w:tcW w:w="1418" w:type="dxa"/>
            <w:shd w:val="clear" w:color="auto" w:fill="auto"/>
            <w:hideMark/>
          </w:tcPr>
          <w:p w:rsidR="00C706C2" w:rsidRPr="005E215E" w:rsidRDefault="00C706C2" w:rsidP="00CF7761">
            <w:pPr>
              <w:jc w:val="right"/>
              <w:rPr>
                <w:bCs/>
                <w:iCs/>
              </w:rPr>
            </w:pPr>
            <w:r w:rsidRPr="005E215E">
              <w:rPr>
                <w:bCs/>
                <w:iCs/>
              </w:rPr>
              <w:t>0,00</w:t>
            </w:r>
          </w:p>
        </w:tc>
      </w:tr>
      <w:tr w:rsidR="00C706C2" w:rsidRPr="005E215E" w:rsidTr="00CF7761">
        <w:trPr>
          <w:trHeight w:val="450"/>
        </w:trPr>
        <w:tc>
          <w:tcPr>
            <w:tcW w:w="6111" w:type="dxa"/>
            <w:shd w:val="clear" w:color="auto" w:fill="auto"/>
            <w:hideMark/>
          </w:tcPr>
          <w:p w:rsidR="00C706C2" w:rsidRPr="005E215E" w:rsidRDefault="00C706C2" w:rsidP="00CF7761">
            <w:r w:rsidRPr="005E215E">
              <w:t>Социальные выплаты гражданам, кроме публичных нормативных социальных выплат</w:t>
            </w:r>
          </w:p>
        </w:tc>
        <w:tc>
          <w:tcPr>
            <w:tcW w:w="838" w:type="dxa"/>
            <w:shd w:val="clear" w:color="auto" w:fill="auto"/>
            <w:hideMark/>
          </w:tcPr>
          <w:p w:rsidR="00C706C2" w:rsidRPr="005E215E" w:rsidRDefault="00C706C2" w:rsidP="00CF7761">
            <w:pPr>
              <w:jc w:val="center"/>
            </w:pPr>
            <w:r w:rsidRPr="005E215E">
              <w:t>10</w:t>
            </w:r>
          </w:p>
        </w:tc>
        <w:tc>
          <w:tcPr>
            <w:tcW w:w="851" w:type="dxa"/>
            <w:shd w:val="clear" w:color="auto" w:fill="auto"/>
            <w:hideMark/>
          </w:tcPr>
          <w:p w:rsidR="00C706C2" w:rsidRPr="005E215E" w:rsidRDefault="00C706C2" w:rsidP="00CF7761">
            <w:pPr>
              <w:jc w:val="center"/>
            </w:pPr>
            <w:r w:rsidRPr="005E215E">
              <w:t>03</w:t>
            </w:r>
          </w:p>
        </w:tc>
        <w:tc>
          <w:tcPr>
            <w:tcW w:w="1701" w:type="dxa"/>
            <w:shd w:val="clear" w:color="auto" w:fill="auto"/>
            <w:hideMark/>
          </w:tcPr>
          <w:p w:rsidR="00C706C2" w:rsidRPr="005E215E" w:rsidRDefault="00C706C2" w:rsidP="00CF7761">
            <w:pPr>
              <w:jc w:val="center"/>
            </w:pPr>
            <w:r w:rsidRPr="005E215E">
              <w:t>09201L5761</w:t>
            </w:r>
          </w:p>
        </w:tc>
        <w:tc>
          <w:tcPr>
            <w:tcW w:w="850" w:type="dxa"/>
            <w:shd w:val="clear" w:color="auto" w:fill="auto"/>
            <w:hideMark/>
          </w:tcPr>
          <w:p w:rsidR="00C706C2" w:rsidRPr="005E215E" w:rsidRDefault="00C706C2" w:rsidP="00CF7761">
            <w:pPr>
              <w:jc w:val="center"/>
            </w:pPr>
            <w:r w:rsidRPr="005E215E">
              <w:t>320</w:t>
            </w:r>
          </w:p>
        </w:tc>
        <w:tc>
          <w:tcPr>
            <w:tcW w:w="1418" w:type="dxa"/>
            <w:shd w:val="clear" w:color="auto" w:fill="auto"/>
            <w:hideMark/>
          </w:tcPr>
          <w:p w:rsidR="00C706C2" w:rsidRPr="005E215E" w:rsidRDefault="00C706C2" w:rsidP="00CF7761">
            <w:pPr>
              <w:jc w:val="right"/>
            </w:pPr>
            <w:r w:rsidRPr="005E215E">
              <w:t>0,00</w:t>
            </w:r>
          </w:p>
        </w:tc>
        <w:tc>
          <w:tcPr>
            <w:tcW w:w="1417" w:type="dxa"/>
            <w:shd w:val="clear" w:color="auto" w:fill="auto"/>
            <w:hideMark/>
          </w:tcPr>
          <w:p w:rsidR="00C706C2" w:rsidRPr="005E215E" w:rsidRDefault="00C706C2" w:rsidP="00CF7761">
            <w:pPr>
              <w:jc w:val="right"/>
            </w:pPr>
            <w:r w:rsidRPr="005E215E">
              <w:t>1 060,40</w:t>
            </w:r>
          </w:p>
        </w:tc>
        <w:tc>
          <w:tcPr>
            <w:tcW w:w="1418" w:type="dxa"/>
            <w:shd w:val="clear" w:color="auto" w:fill="auto"/>
            <w:hideMark/>
          </w:tcPr>
          <w:p w:rsidR="00C706C2" w:rsidRPr="005E215E" w:rsidRDefault="00C706C2" w:rsidP="00CF7761">
            <w:pPr>
              <w:jc w:val="right"/>
            </w:pPr>
            <w:r w:rsidRPr="005E215E">
              <w:t>0,00</w:t>
            </w:r>
          </w:p>
        </w:tc>
      </w:tr>
      <w:tr w:rsidR="00C706C2" w:rsidRPr="005E215E" w:rsidTr="00CF7761">
        <w:trPr>
          <w:trHeight w:val="630"/>
        </w:trPr>
        <w:tc>
          <w:tcPr>
            <w:tcW w:w="6111" w:type="dxa"/>
            <w:shd w:val="clear" w:color="auto" w:fill="auto"/>
            <w:hideMark/>
          </w:tcPr>
          <w:p w:rsidR="00C706C2" w:rsidRPr="005E215E" w:rsidRDefault="00C706C2" w:rsidP="00CF7761">
            <w:pPr>
              <w:rPr>
                <w:bCs/>
                <w:iCs/>
              </w:rPr>
            </w:pPr>
            <w:r w:rsidRPr="005E215E">
              <w:rPr>
                <w:bCs/>
                <w:iCs/>
              </w:rPr>
              <w:t>Муниципальная программа "Развитие системы образования Камешкирского района Пензенской области на 2014-2022 годы"</w:t>
            </w:r>
          </w:p>
        </w:tc>
        <w:tc>
          <w:tcPr>
            <w:tcW w:w="838" w:type="dxa"/>
            <w:shd w:val="clear" w:color="auto" w:fill="auto"/>
            <w:hideMark/>
          </w:tcPr>
          <w:p w:rsidR="00C706C2" w:rsidRPr="005E215E" w:rsidRDefault="00C706C2" w:rsidP="00CF7761">
            <w:pPr>
              <w:jc w:val="center"/>
              <w:rPr>
                <w:bCs/>
                <w:iCs/>
              </w:rPr>
            </w:pPr>
            <w:r w:rsidRPr="005E215E">
              <w:rPr>
                <w:bCs/>
                <w:iCs/>
              </w:rPr>
              <w:t>10</w:t>
            </w:r>
          </w:p>
        </w:tc>
        <w:tc>
          <w:tcPr>
            <w:tcW w:w="851" w:type="dxa"/>
            <w:shd w:val="clear" w:color="auto" w:fill="auto"/>
            <w:hideMark/>
          </w:tcPr>
          <w:p w:rsidR="00C706C2" w:rsidRPr="005E215E" w:rsidRDefault="00C706C2" w:rsidP="00CF7761">
            <w:pPr>
              <w:jc w:val="center"/>
              <w:rPr>
                <w:bCs/>
                <w:iCs/>
              </w:rPr>
            </w:pPr>
            <w:r w:rsidRPr="005E215E">
              <w:rPr>
                <w:bCs/>
                <w:iCs/>
              </w:rPr>
              <w:t>03</w:t>
            </w:r>
          </w:p>
        </w:tc>
        <w:tc>
          <w:tcPr>
            <w:tcW w:w="1701" w:type="dxa"/>
            <w:shd w:val="clear" w:color="auto" w:fill="auto"/>
            <w:hideMark/>
          </w:tcPr>
          <w:p w:rsidR="00C706C2" w:rsidRPr="005E215E" w:rsidRDefault="00C706C2" w:rsidP="00CF7761">
            <w:pPr>
              <w:jc w:val="center"/>
              <w:rPr>
                <w:bCs/>
                <w:iCs/>
              </w:rPr>
            </w:pPr>
            <w:r w:rsidRPr="005E215E">
              <w:rPr>
                <w:bCs/>
                <w:iCs/>
              </w:rPr>
              <w:t>1000000000</w:t>
            </w:r>
          </w:p>
        </w:tc>
        <w:tc>
          <w:tcPr>
            <w:tcW w:w="850" w:type="dxa"/>
            <w:shd w:val="clear" w:color="auto" w:fill="auto"/>
            <w:hideMark/>
          </w:tcPr>
          <w:p w:rsidR="00C706C2" w:rsidRPr="005E215E" w:rsidRDefault="00C706C2" w:rsidP="00CF7761">
            <w:pPr>
              <w:jc w:val="center"/>
              <w:rPr>
                <w:bCs/>
                <w:iCs/>
              </w:rPr>
            </w:pPr>
            <w:r w:rsidRPr="005E215E">
              <w:rPr>
                <w:bCs/>
                <w:iCs/>
              </w:rPr>
              <w:t> </w:t>
            </w:r>
          </w:p>
        </w:tc>
        <w:tc>
          <w:tcPr>
            <w:tcW w:w="1418" w:type="dxa"/>
            <w:shd w:val="clear" w:color="auto" w:fill="auto"/>
            <w:hideMark/>
          </w:tcPr>
          <w:p w:rsidR="00C706C2" w:rsidRPr="005E215E" w:rsidRDefault="00C706C2" w:rsidP="00CF7761">
            <w:pPr>
              <w:jc w:val="right"/>
              <w:rPr>
                <w:bCs/>
                <w:iCs/>
              </w:rPr>
            </w:pPr>
            <w:r w:rsidRPr="005E215E">
              <w:rPr>
                <w:bCs/>
                <w:iCs/>
              </w:rPr>
              <w:t>4 842,10</w:t>
            </w:r>
          </w:p>
        </w:tc>
        <w:tc>
          <w:tcPr>
            <w:tcW w:w="1417" w:type="dxa"/>
            <w:shd w:val="clear" w:color="auto" w:fill="auto"/>
            <w:hideMark/>
          </w:tcPr>
          <w:p w:rsidR="00C706C2" w:rsidRPr="005E215E" w:rsidRDefault="00C706C2" w:rsidP="00CF7761">
            <w:pPr>
              <w:jc w:val="right"/>
              <w:rPr>
                <w:bCs/>
                <w:iCs/>
              </w:rPr>
            </w:pPr>
            <w:r w:rsidRPr="005E215E">
              <w:rPr>
                <w:bCs/>
                <w:iCs/>
              </w:rPr>
              <w:t>4 508,40</w:t>
            </w:r>
          </w:p>
        </w:tc>
        <w:tc>
          <w:tcPr>
            <w:tcW w:w="1418" w:type="dxa"/>
            <w:shd w:val="clear" w:color="auto" w:fill="auto"/>
            <w:hideMark/>
          </w:tcPr>
          <w:p w:rsidR="00C706C2" w:rsidRPr="005E215E" w:rsidRDefault="00C706C2" w:rsidP="00CF7761">
            <w:pPr>
              <w:jc w:val="right"/>
              <w:rPr>
                <w:bCs/>
                <w:iCs/>
              </w:rPr>
            </w:pPr>
            <w:r w:rsidRPr="005E215E">
              <w:rPr>
                <w:bCs/>
                <w:iCs/>
              </w:rPr>
              <w:t>4 508,40</w:t>
            </w:r>
          </w:p>
        </w:tc>
      </w:tr>
      <w:tr w:rsidR="00C706C2" w:rsidRPr="005E215E" w:rsidTr="00CF7761">
        <w:trPr>
          <w:trHeight w:val="840"/>
        </w:trPr>
        <w:tc>
          <w:tcPr>
            <w:tcW w:w="6111" w:type="dxa"/>
            <w:shd w:val="clear" w:color="auto" w:fill="auto"/>
            <w:hideMark/>
          </w:tcPr>
          <w:p w:rsidR="00C706C2" w:rsidRPr="005E215E" w:rsidRDefault="00C706C2" w:rsidP="00CF7761">
            <w:pPr>
              <w:rPr>
                <w:bCs/>
                <w:iCs/>
              </w:rPr>
            </w:pPr>
            <w:r w:rsidRPr="005E215E">
              <w:rPr>
                <w:bCs/>
                <w:iCs/>
              </w:rPr>
              <w:t>Подпрограмма "Реализация государственных (муниципальных) функций по управлению системой образования Камешкирского района Пензенской области"</w:t>
            </w:r>
          </w:p>
        </w:tc>
        <w:tc>
          <w:tcPr>
            <w:tcW w:w="838" w:type="dxa"/>
            <w:shd w:val="clear" w:color="auto" w:fill="auto"/>
            <w:hideMark/>
          </w:tcPr>
          <w:p w:rsidR="00C706C2" w:rsidRPr="005E215E" w:rsidRDefault="00C706C2" w:rsidP="00CF7761">
            <w:pPr>
              <w:jc w:val="center"/>
              <w:rPr>
                <w:bCs/>
                <w:iCs/>
              </w:rPr>
            </w:pPr>
            <w:r w:rsidRPr="005E215E">
              <w:rPr>
                <w:bCs/>
                <w:iCs/>
              </w:rPr>
              <w:t>10</w:t>
            </w:r>
          </w:p>
        </w:tc>
        <w:tc>
          <w:tcPr>
            <w:tcW w:w="851" w:type="dxa"/>
            <w:shd w:val="clear" w:color="auto" w:fill="auto"/>
            <w:hideMark/>
          </w:tcPr>
          <w:p w:rsidR="00C706C2" w:rsidRPr="005E215E" w:rsidRDefault="00C706C2" w:rsidP="00CF7761">
            <w:pPr>
              <w:jc w:val="center"/>
              <w:rPr>
                <w:bCs/>
                <w:iCs/>
              </w:rPr>
            </w:pPr>
            <w:r w:rsidRPr="005E215E">
              <w:rPr>
                <w:bCs/>
                <w:iCs/>
              </w:rPr>
              <w:t>03</w:t>
            </w:r>
          </w:p>
        </w:tc>
        <w:tc>
          <w:tcPr>
            <w:tcW w:w="1701" w:type="dxa"/>
            <w:shd w:val="clear" w:color="auto" w:fill="auto"/>
            <w:hideMark/>
          </w:tcPr>
          <w:p w:rsidR="00C706C2" w:rsidRPr="005E215E" w:rsidRDefault="00C706C2" w:rsidP="00CF7761">
            <w:pPr>
              <w:jc w:val="center"/>
              <w:rPr>
                <w:bCs/>
                <w:iCs/>
              </w:rPr>
            </w:pPr>
            <w:r w:rsidRPr="005E215E">
              <w:rPr>
                <w:bCs/>
                <w:iCs/>
              </w:rPr>
              <w:t>1030000000</w:t>
            </w:r>
          </w:p>
        </w:tc>
        <w:tc>
          <w:tcPr>
            <w:tcW w:w="850" w:type="dxa"/>
            <w:shd w:val="clear" w:color="auto" w:fill="auto"/>
            <w:hideMark/>
          </w:tcPr>
          <w:p w:rsidR="00C706C2" w:rsidRPr="005E215E" w:rsidRDefault="00C706C2" w:rsidP="00CF7761">
            <w:pPr>
              <w:jc w:val="center"/>
              <w:rPr>
                <w:bCs/>
                <w:iCs/>
              </w:rPr>
            </w:pPr>
            <w:r w:rsidRPr="005E215E">
              <w:rPr>
                <w:bCs/>
                <w:iCs/>
              </w:rPr>
              <w:t> </w:t>
            </w:r>
          </w:p>
        </w:tc>
        <w:tc>
          <w:tcPr>
            <w:tcW w:w="1418" w:type="dxa"/>
            <w:shd w:val="clear" w:color="auto" w:fill="auto"/>
            <w:hideMark/>
          </w:tcPr>
          <w:p w:rsidR="00C706C2" w:rsidRPr="005E215E" w:rsidRDefault="00C706C2" w:rsidP="00CF7761">
            <w:pPr>
              <w:jc w:val="right"/>
              <w:rPr>
                <w:bCs/>
                <w:iCs/>
              </w:rPr>
            </w:pPr>
            <w:r w:rsidRPr="005E215E">
              <w:rPr>
                <w:bCs/>
                <w:iCs/>
              </w:rPr>
              <w:t>4 842,10</w:t>
            </w:r>
          </w:p>
        </w:tc>
        <w:tc>
          <w:tcPr>
            <w:tcW w:w="1417" w:type="dxa"/>
            <w:shd w:val="clear" w:color="auto" w:fill="auto"/>
            <w:hideMark/>
          </w:tcPr>
          <w:p w:rsidR="00C706C2" w:rsidRPr="005E215E" w:rsidRDefault="00C706C2" w:rsidP="00CF7761">
            <w:pPr>
              <w:jc w:val="right"/>
              <w:rPr>
                <w:bCs/>
                <w:iCs/>
              </w:rPr>
            </w:pPr>
            <w:r w:rsidRPr="005E215E">
              <w:rPr>
                <w:bCs/>
                <w:iCs/>
              </w:rPr>
              <w:t>4 508,40</w:t>
            </w:r>
          </w:p>
        </w:tc>
        <w:tc>
          <w:tcPr>
            <w:tcW w:w="1418" w:type="dxa"/>
            <w:shd w:val="clear" w:color="auto" w:fill="auto"/>
            <w:hideMark/>
          </w:tcPr>
          <w:p w:rsidR="00C706C2" w:rsidRPr="005E215E" w:rsidRDefault="00C706C2" w:rsidP="00CF7761">
            <w:pPr>
              <w:jc w:val="right"/>
              <w:rPr>
                <w:bCs/>
                <w:iCs/>
              </w:rPr>
            </w:pPr>
            <w:r w:rsidRPr="005E215E">
              <w:rPr>
                <w:bCs/>
                <w:iCs/>
              </w:rPr>
              <w:t>4 508,40</w:t>
            </w:r>
          </w:p>
        </w:tc>
      </w:tr>
      <w:tr w:rsidR="00C706C2" w:rsidRPr="005E215E" w:rsidTr="00CF7761">
        <w:trPr>
          <w:trHeight w:val="630"/>
        </w:trPr>
        <w:tc>
          <w:tcPr>
            <w:tcW w:w="6111" w:type="dxa"/>
            <w:shd w:val="clear" w:color="auto" w:fill="auto"/>
            <w:hideMark/>
          </w:tcPr>
          <w:p w:rsidR="00C706C2" w:rsidRPr="005E215E" w:rsidRDefault="00C706C2" w:rsidP="00CF7761">
            <w:pPr>
              <w:rPr>
                <w:bCs/>
                <w:iCs/>
              </w:rPr>
            </w:pPr>
            <w:r w:rsidRPr="005E215E">
              <w:rPr>
                <w:bCs/>
                <w:iCs/>
              </w:rPr>
              <w:t>Основное мероприятие «Обеспечение реализации мероприятий муниципальной программы»</w:t>
            </w:r>
          </w:p>
        </w:tc>
        <w:tc>
          <w:tcPr>
            <w:tcW w:w="838" w:type="dxa"/>
            <w:shd w:val="clear" w:color="auto" w:fill="auto"/>
            <w:hideMark/>
          </w:tcPr>
          <w:p w:rsidR="00C706C2" w:rsidRPr="005E215E" w:rsidRDefault="00C706C2" w:rsidP="00CF7761">
            <w:pPr>
              <w:jc w:val="center"/>
              <w:rPr>
                <w:bCs/>
                <w:iCs/>
              </w:rPr>
            </w:pPr>
            <w:r w:rsidRPr="005E215E">
              <w:rPr>
                <w:bCs/>
                <w:iCs/>
              </w:rPr>
              <w:t>10</w:t>
            </w:r>
          </w:p>
        </w:tc>
        <w:tc>
          <w:tcPr>
            <w:tcW w:w="851" w:type="dxa"/>
            <w:shd w:val="clear" w:color="auto" w:fill="auto"/>
            <w:hideMark/>
          </w:tcPr>
          <w:p w:rsidR="00C706C2" w:rsidRPr="005E215E" w:rsidRDefault="00C706C2" w:rsidP="00CF7761">
            <w:pPr>
              <w:jc w:val="center"/>
              <w:rPr>
                <w:bCs/>
                <w:iCs/>
              </w:rPr>
            </w:pPr>
            <w:r w:rsidRPr="005E215E">
              <w:rPr>
                <w:bCs/>
                <w:iCs/>
              </w:rPr>
              <w:t>03</w:t>
            </w:r>
          </w:p>
        </w:tc>
        <w:tc>
          <w:tcPr>
            <w:tcW w:w="1701" w:type="dxa"/>
            <w:shd w:val="clear" w:color="auto" w:fill="auto"/>
            <w:hideMark/>
          </w:tcPr>
          <w:p w:rsidR="00C706C2" w:rsidRPr="005E215E" w:rsidRDefault="00C706C2" w:rsidP="00CF7761">
            <w:pPr>
              <w:jc w:val="center"/>
              <w:rPr>
                <w:bCs/>
                <w:iCs/>
              </w:rPr>
            </w:pPr>
            <w:r w:rsidRPr="005E215E">
              <w:rPr>
                <w:bCs/>
                <w:iCs/>
              </w:rPr>
              <w:t>1030100000</w:t>
            </w:r>
          </w:p>
        </w:tc>
        <w:tc>
          <w:tcPr>
            <w:tcW w:w="850" w:type="dxa"/>
            <w:shd w:val="clear" w:color="auto" w:fill="auto"/>
            <w:hideMark/>
          </w:tcPr>
          <w:p w:rsidR="00C706C2" w:rsidRPr="005E215E" w:rsidRDefault="00C706C2" w:rsidP="00CF7761">
            <w:pPr>
              <w:jc w:val="center"/>
              <w:rPr>
                <w:bCs/>
                <w:iCs/>
              </w:rPr>
            </w:pPr>
            <w:r w:rsidRPr="005E215E">
              <w:rPr>
                <w:bCs/>
                <w:iCs/>
              </w:rPr>
              <w:t> </w:t>
            </w:r>
          </w:p>
        </w:tc>
        <w:tc>
          <w:tcPr>
            <w:tcW w:w="1418" w:type="dxa"/>
            <w:shd w:val="clear" w:color="auto" w:fill="auto"/>
            <w:hideMark/>
          </w:tcPr>
          <w:p w:rsidR="00C706C2" w:rsidRPr="005E215E" w:rsidRDefault="00C706C2" w:rsidP="00CF7761">
            <w:pPr>
              <w:jc w:val="right"/>
              <w:rPr>
                <w:bCs/>
                <w:iCs/>
              </w:rPr>
            </w:pPr>
            <w:r w:rsidRPr="005E215E">
              <w:rPr>
                <w:bCs/>
                <w:iCs/>
              </w:rPr>
              <w:t>4 842,10</w:t>
            </w:r>
          </w:p>
        </w:tc>
        <w:tc>
          <w:tcPr>
            <w:tcW w:w="1417" w:type="dxa"/>
            <w:shd w:val="clear" w:color="auto" w:fill="auto"/>
            <w:hideMark/>
          </w:tcPr>
          <w:p w:rsidR="00C706C2" w:rsidRPr="005E215E" w:rsidRDefault="00C706C2" w:rsidP="00CF7761">
            <w:pPr>
              <w:jc w:val="right"/>
              <w:rPr>
                <w:bCs/>
                <w:iCs/>
              </w:rPr>
            </w:pPr>
            <w:r w:rsidRPr="005E215E">
              <w:rPr>
                <w:bCs/>
                <w:iCs/>
              </w:rPr>
              <w:t>4 508,40</w:t>
            </w:r>
          </w:p>
        </w:tc>
        <w:tc>
          <w:tcPr>
            <w:tcW w:w="1418" w:type="dxa"/>
            <w:shd w:val="clear" w:color="auto" w:fill="auto"/>
            <w:hideMark/>
          </w:tcPr>
          <w:p w:rsidR="00C706C2" w:rsidRPr="005E215E" w:rsidRDefault="00C706C2" w:rsidP="00CF7761">
            <w:pPr>
              <w:jc w:val="right"/>
              <w:rPr>
                <w:bCs/>
                <w:iCs/>
              </w:rPr>
            </w:pPr>
            <w:r w:rsidRPr="005E215E">
              <w:rPr>
                <w:bCs/>
                <w:iCs/>
              </w:rPr>
              <w:t>4 508,40</w:t>
            </w:r>
          </w:p>
        </w:tc>
      </w:tr>
      <w:tr w:rsidR="00C706C2" w:rsidRPr="005E215E" w:rsidTr="00CF7761">
        <w:trPr>
          <w:trHeight w:val="3990"/>
        </w:trPr>
        <w:tc>
          <w:tcPr>
            <w:tcW w:w="6111" w:type="dxa"/>
            <w:shd w:val="clear" w:color="auto" w:fill="auto"/>
            <w:hideMark/>
          </w:tcPr>
          <w:p w:rsidR="00C706C2" w:rsidRPr="005E215E" w:rsidRDefault="00C706C2" w:rsidP="00CF7761">
            <w:pPr>
              <w:rPr>
                <w:bCs/>
                <w:iCs/>
              </w:rPr>
            </w:pPr>
            <w:r w:rsidRPr="005E215E">
              <w:rPr>
                <w:bCs/>
                <w:iCs/>
              </w:rPr>
              <w:t>Исполнение государственных полномочий по предоставлению мер социальной поддержки педагогическим работникам государственных образовательных организаций Пензенской области и муниципальных образовательных организаций, работающим и проживающим в сельской местности, рабочих поселках (поселках городского типа) на территории Пензенской области, и педагогическим работникам образовательных организаций, вышедшим на пенсию и проживающим в сельской местности, рабочих поселках (поселках городского типа), на территории Пензенской области, если общий стаж их работы в образовательных организациях в сельской местности, рабочих поселках (поселках городского типа) составляет не менее 10 лет</w:t>
            </w:r>
          </w:p>
        </w:tc>
        <w:tc>
          <w:tcPr>
            <w:tcW w:w="838" w:type="dxa"/>
            <w:shd w:val="clear" w:color="auto" w:fill="auto"/>
            <w:hideMark/>
          </w:tcPr>
          <w:p w:rsidR="00C706C2" w:rsidRPr="005E215E" w:rsidRDefault="00C706C2" w:rsidP="00CF7761">
            <w:pPr>
              <w:jc w:val="center"/>
              <w:rPr>
                <w:bCs/>
                <w:iCs/>
              </w:rPr>
            </w:pPr>
            <w:r w:rsidRPr="005E215E">
              <w:rPr>
                <w:bCs/>
                <w:iCs/>
              </w:rPr>
              <w:t>10</w:t>
            </w:r>
          </w:p>
        </w:tc>
        <w:tc>
          <w:tcPr>
            <w:tcW w:w="851" w:type="dxa"/>
            <w:shd w:val="clear" w:color="auto" w:fill="auto"/>
            <w:hideMark/>
          </w:tcPr>
          <w:p w:rsidR="00C706C2" w:rsidRPr="005E215E" w:rsidRDefault="00C706C2" w:rsidP="00CF7761">
            <w:pPr>
              <w:jc w:val="center"/>
              <w:rPr>
                <w:bCs/>
                <w:iCs/>
              </w:rPr>
            </w:pPr>
            <w:r w:rsidRPr="005E215E">
              <w:rPr>
                <w:bCs/>
                <w:iCs/>
              </w:rPr>
              <w:t>03</w:t>
            </w:r>
          </w:p>
        </w:tc>
        <w:tc>
          <w:tcPr>
            <w:tcW w:w="1701" w:type="dxa"/>
            <w:shd w:val="clear" w:color="auto" w:fill="auto"/>
            <w:hideMark/>
          </w:tcPr>
          <w:p w:rsidR="00C706C2" w:rsidRPr="005E215E" w:rsidRDefault="00C706C2" w:rsidP="00CF7761">
            <w:pPr>
              <w:jc w:val="center"/>
              <w:rPr>
                <w:bCs/>
                <w:iCs/>
              </w:rPr>
            </w:pPr>
            <w:r w:rsidRPr="005E215E">
              <w:rPr>
                <w:bCs/>
                <w:iCs/>
              </w:rPr>
              <w:t>1030174240</w:t>
            </w:r>
          </w:p>
        </w:tc>
        <w:tc>
          <w:tcPr>
            <w:tcW w:w="850" w:type="dxa"/>
            <w:shd w:val="clear" w:color="auto" w:fill="auto"/>
            <w:hideMark/>
          </w:tcPr>
          <w:p w:rsidR="00C706C2" w:rsidRPr="005E215E" w:rsidRDefault="00C706C2" w:rsidP="00CF7761">
            <w:pPr>
              <w:jc w:val="center"/>
              <w:rPr>
                <w:bCs/>
                <w:iCs/>
              </w:rPr>
            </w:pPr>
            <w:r w:rsidRPr="005E215E">
              <w:rPr>
                <w:bCs/>
                <w:iCs/>
              </w:rPr>
              <w:t> </w:t>
            </w:r>
          </w:p>
        </w:tc>
        <w:tc>
          <w:tcPr>
            <w:tcW w:w="1418" w:type="dxa"/>
            <w:shd w:val="clear" w:color="auto" w:fill="auto"/>
            <w:hideMark/>
          </w:tcPr>
          <w:p w:rsidR="00C706C2" w:rsidRPr="005E215E" w:rsidRDefault="00C706C2" w:rsidP="00CF7761">
            <w:pPr>
              <w:jc w:val="right"/>
              <w:rPr>
                <w:bCs/>
                <w:iCs/>
              </w:rPr>
            </w:pPr>
            <w:r w:rsidRPr="005E215E">
              <w:rPr>
                <w:bCs/>
                <w:iCs/>
              </w:rPr>
              <w:t>4 842,10</w:t>
            </w:r>
          </w:p>
        </w:tc>
        <w:tc>
          <w:tcPr>
            <w:tcW w:w="1417" w:type="dxa"/>
            <w:shd w:val="clear" w:color="auto" w:fill="auto"/>
            <w:hideMark/>
          </w:tcPr>
          <w:p w:rsidR="00C706C2" w:rsidRPr="005E215E" w:rsidRDefault="00C706C2" w:rsidP="00CF7761">
            <w:pPr>
              <w:jc w:val="right"/>
              <w:rPr>
                <w:bCs/>
                <w:iCs/>
              </w:rPr>
            </w:pPr>
            <w:r w:rsidRPr="005E215E">
              <w:rPr>
                <w:bCs/>
                <w:iCs/>
              </w:rPr>
              <w:t>4 508,40</w:t>
            </w:r>
          </w:p>
        </w:tc>
        <w:tc>
          <w:tcPr>
            <w:tcW w:w="1418" w:type="dxa"/>
            <w:shd w:val="clear" w:color="auto" w:fill="auto"/>
            <w:hideMark/>
          </w:tcPr>
          <w:p w:rsidR="00C706C2" w:rsidRPr="005E215E" w:rsidRDefault="00C706C2" w:rsidP="00CF7761">
            <w:pPr>
              <w:jc w:val="right"/>
              <w:rPr>
                <w:bCs/>
                <w:iCs/>
              </w:rPr>
            </w:pPr>
            <w:r w:rsidRPr="005E215E">
              <w:rPr>
                <w:bCs/>
                <w:iCs/>
              </w:rPr>
              <w:t>4 508,40</w:t>
            </w:r>
          </w:p>
        </w:tc>
      </w:tr>
      <w:tr w:rsidR="00C706C2" w:rsidRPr="005E215E" w:rsidTr="00CF7761">
        <w:trPr>
          <w:trHeight w:val="630"/>
        </w:trPr>
        <w:tc>
          <w:tcPr>
            <w:tcW w:w="6111" w:type="dxa"/>
            <w:shd w:val="clear" w:color="auto" w:fill="auto"/>
            <w:hideMark/>
          </w:tcPr>
          <w:p w:rsidR="00C706C2" w:rsidRPr="005E215E" w:rsidRDefault="00C706C2" w:rsidP="00CF7761">
            <w:pPr>
              <w:rPr>
                <w:bCs/>
                <w:iCs/>
              </w:rPr>
            </w:pPr>
            <w:r w:rsidRPr="005E215E">
              <w:rPr>
                <w:bCs/>
                <w:iCs/>
              </w:rPr>
              <w:t>Закупка товаров, работ и услуг для обеспечения государственных (муниципальных) нужд</w:t>
            </w:r>
          </w:p>
        </w:tc>
        <w:tc>
          <w:tcPr>
            <w:tcW w:w="838" w:type="dxa"/>
            <w:shd w:val="clear" w:color="auto" w:fill="auto"/>
            <w:hideMark/>
          </w:tcPr>
          <w:p w:rsidR="00C706C2" w:rsidRPr="005E215E" w:rsidRDefault="00C706C2" w:rsidP="00CF7761">
            <w:pPr>
              <w:jc w:val="center"/>
              <w:rPr>
                <w:bCs/>
                <w:iCs/>
              </w:rPr>
            </w:pPr>
            <w:r w:rsidRPr="005E215E">
              <w:rPr>
                <w:bCs/>
                <w:iCs/>
              </w:rPr>
              <w:t>10</w:t>
            </w:r>
          </w:p>
        </w:tc>
        <w:tc>
          <w:tcPr>
            <w:tcW w:w="851" w:type="dxa"/>
            <w:shd w:val="clear" w:color="auto" w:fill="auto"/>
            <w:hideMark/>
          </w:tcPr>
          <w:p w:rsidR="00C706C2" w:rsidRPr="005E215E" w:rsidRDefault="00C706C2" w:rsidP="00CF7761">
            <w:pPr>
              <w:jc w:val="center"/>
              <w:rPr>
                <w:bCs/>
                <w:iCs/>
              </w:rPr>
            </w:pPr>
            <w:r w:rsidRPr="005E215E">
              <w:rPr>
                <w:bCs/>
                <w:iCs/>
              </w:rPr>
              <w:t>03</w:t>
            </w:r>
          </w:p>
        </w:tc>
        <w:tc>
          <w:tcPr>
            <w:tcW w:w="1701" w:type="dxa"/>
            <w:shd w:val="clear" w:color="auto" w:fill="auto"/>
            <w:hideMark/>
          </w:tcPr>
          <w:p w:rsidR="00C706C2" w:rsidRPr="005E215E" w:rsidRDefault="00C706C2" w:rsidP="00CF7761">
            <w:pPr>
              <w:jc w:val="center"/>
              <w:rPr>
                <w:bCs/>
                <w:iCs/>
              </w:rPr>
            </w:pPr>
            <w:r w:rsidRPr="005E215E">
              <w:rPr>
                <w:bCs/>
                <w:iCs/>
              </w:rPr>
              <w:t>1030174240</w:t>
            </w:r>
          </w:p>
        </w:tc>
        <w:tc>
          <w:tcPr>
            <w:tcW w:w="850" w:type="dxa"/>
            <w:shd w:val="clear" w:color="auto" w:fill="auto"/>
            <w:hideMark/>
          </w:tcPr>
          <w:p w:rsidR="00C706C2" w:rsidRPr="005E215E" w:rsidRDefault="00C706C2" w:rsidP="00CF7761">
            <w:pPr>
              <w:jc w:val="center"/>
              <w:rPr>
                <w:bCs/>
                <w:iCs/>
              </w:rPr>
            </w:pPr>
            <w:r w:rsidRPr="005E215E">
              <w:rPr>
                <w:bCs/>
                <w:iCs/>
              </w:rPr>
              <w:t>200</w:t>
            </w:r>
          </w:p>
        </w:tc>
        <w:tc>
          <w:tcPr>
            <w:tcW w:w="1418" w:type="dxa"/>
            <w:shd w:val="clear" w:color="auto" w:fill="auto"/>
            <w:hideMark/>
          </w:tcPr>
          <w:p w:rsidR="00C706C2" w:rsidRPr="005E215E" w:rsidRDefault="00C706C2" w:rsidP="00CF7761">
            <w:pPr>
              <w:jc w:val="right"/>
              <w:rPr>
                <w:bCs/>
                <w:iCs/>
              </w:rPr>
            </w:pPr>
            <w:r w:rsidRPr="005E215E">
              <w:rPr>
                <w:bCs/>
                <w:iCs/>
              </w:rPr>
              <w:t>50,00</w:t>
            </w:r>
          </w:p>
        </w:tc>
        <w:tc>
          <w:tcPr>
            <w:tcW w:w="1417" w:type="dxa"/>
            <w:shd w:val="clear" w:color="auto" w:fill="auto"/>
            <w:hideMark/>
          </w:tcPr>
          <w:p w:rsidR="00C706C2" w:rsidRPr="005E215E" w:rsidRDefault="00C706C2" w:rsidP="00CF7761">
            <w:pPr>
              <w:jc w:val="right"/>
              <w:rPr>
                <w:bCs/>
                <w:iCs/>
              </w:rPr>
            </w:pPr>
            <w:r w:rsidRPr="005E215E">
              <w:rPr>
                <w:bCs/>
                <w:iCs/>
              </w:rPr>
              <w:t>50,00</w:t>
            </w:r>
          </w:p>
        </w:tc>
        <w:tc>
          <w:tcPr>
            <w:tcW w:w="1418" w:type="dxa"/>
            <w:shd w:val="clear" w:color="auto" w:fill="auto"/>
            <w:hideMark/>
          </w:tcPr>
          <w:p w:rsidR="00C706C2" w:rsidRPr="005E215E" w:rsidRDefault="00C706C2" w:rsidP="00CF7761">
            <w:pPr>
              <w:jc w:val="right"/>
              <w:rPr>
                <w:bCs/>
                <w:iCs/>
              </w:rPr>
            </w:pPr>
            <w:r w:rsidRPr="005E215E">
              <w:rPr>
                <w:bCs/>
                <w:iCs/>
              </w:rPr>
              <w:t>50,00</w:t>
            </w:r>
          </w:p>
        </w:tc>
      </w:tr>
      <w:tr w:rsidR="00C706C2" w:rsidRPr="005E215E" w:rsidTr="00CF7761">
        <w:trPr>
          <w:trHeight w:val="675"/>
        </w:trPr>
        <w:tc>
          <w:tcPr>
            <w:tcW w:w="6111" w:type="dxa"/>
            <w:shd w:val="clear" w:color="auto" w:fill="auto"/>
            <w:hideMark/>
          </w:tcPr>
          <w:p w:rsidR="00C706C2" w:rsidRPr="005E215E" w:rsidRDefault="00C706C2" w:rsidP="00CF7761">
            <w:r w:rsidRPr="005E215E">
              <w:t>Иные закупки товаров, работ и услуг для обеспечения государственных (муниципальных) нужд</w:t>
            </w:r>
          </w:p>
        </w:tc>
        <w:tc>
          <w:tcPr>
            <w:tcW w:w="838" w:type="dxa"/>
            <w:shd w:val="clear" w:color="auto" w:fill="auto"/>
            <w:hideMark/>
          </w:tcPr>
          <w:p w:rsidR="00C706C2" w:rsidRPr="005E215E" w:rsidRDefault="00C706C2" w:rsidP="00CF7761">
            <w:pPr>
              <w:jc w:val="center"/>
            </w:pPr>
            <w:r w:rsidRPr="005E215E">
              <w:t>10</w:t>
            </w:r>
          </w:p>
        </w:tc>
        <w:tc>
          <w:tcPr>
            <w:tcW w:w="851" w:type="dxa"/>
            <w:shd w:val="clear" w:color="auto" w:fill="auto"/>
            <w:hideMark/>
          </w:tcPr>
          <w:p w:rsidR="00C706C2" w:rsidRPr="005E215E" w:rsidRDefault="00C706C2" w:rsidP="00CF7761">
            <w:pPr>
              <w:jc w:val="center"/>
            </w:pPr>
            <w:r w:rsidRPr="005E215E">
              <w:t>03</w:t>
            </w:r>
          </w:p>
        </w:tc>
        <w:tc>
          <w:tcPr>
            <w:tcW w:w="1701" w:type="dxa"/>
            <w:shd w:val="clear" w:color="auto" w:fill="auto"/>
            <w:hideMark/>
          </w:tcPr>
          <w:p w:rsidR="00C706C2" w:rsidRPr="005E215E" w:rsidRDefault="00C706C2" w:rsidP="00CF7761">
            <w:pPr>
              <w:jc w:val="center"/>
            </w:pPr>
            <w:r w:rsidRPr="005E215E">
              <w:t>1030174240</w:t>
            </w:r>
          </w:p>
        </w:tc>
        <w:tc>
          <w:tcPr>
            <w:tcW w:w="850" w:type="dxa"/>
            <w:shd w:val="clear" w:color="auto" w:fill="auto"/>
            <w:hideMark/>
          </w:tcPr>
          <w:p w:rsidR="00C706C2" w:rsidRPr="005E215E" w:rsidRDefault="00C706C2" w:rsidP="00CF7761">
            <w:pPr>
              <w:jc w:val="center"/>
            </w:pPr>
            <w:r w:rsidRPr="005E215E">
              <w:t>240</w:t>
            </w:r>
          </w:p>
        </w:tc>
        <w:tc>
          <w:tcPr>
            <w:tcW w:w="1418" w:type="dxa"/>
            <w:shd w:val="clear" w:color="auto" w:fill="auto"/>
            <w:hideMark/>
          </w:tcPr>
          <w:p w:rsidR="00C706C2" w:rsidRPr="005E215E" w:rsidRDefault="00C706C2" w:rsidP="00CF7761">
            <w:pPr>
              <w:jc w:val="right"/>
            </w:pPr>
            <w:r w:rsidRPr="005E215E">
              <w:t>50,00</w:t>
            </w:r>
          </w:p>
        </w:tc>
        <w:tc>
          <w:tcPr>
            <w:tcW w:w="1417" w:type="dxa"/>
            <w:shd w:val="clear" w:color="auto" w:fill="auto"/>
            <w:hideMark/>
          </w:tcPr>
          <w:p w:rsidR="00C706C2" w:rsidRPr="005E215E" w:rsidRDefault="00C706C2" w:rsidP="00CF7761">
            <w:pPr>
              <w:jc w:val="right"/>
            </w:pPr>
            <w:r w:rsidRPr="005E215E">
              <w:t>50,00</w:t>
            </w:r>
          </w:p>
        </w:tc>
        <w:tc>
          <w:tcPr>
            <w:tcW w:w="1418" w:type="dxa"/>
            <w:shd w:val="clear" w:color="auto" w:fill="auto"/>
            <w:hideMark/>
          </w:tcPr>
          <w:p w:rsidR="00C706C2" w:rsidRPr="005E215E" w:rsidRDefault="00C706C2" w:rsidP="00CF7761">
            <w:pPr>
              <w:jc w:val="right"/>
            </w:pPr>
            <w:r w:rsidRPr="005E215E">
              <w:t>50,00</w:t>
            </w:r>
          </w:p>
        </w:tc>
      </w:tr>
      <w:tr w:rsidR="00C706C2" w:rsidRPr="005E215E" w:rsidTr="00CF7761">
        <w:trPr>
          <w:trHeight w:val="420"/>
        </w:trPr>
        <w:tc>
          <w:tcPr>
            <w:tcW w:w="6111" w:type="dxa"/>
            <w:shd w:val="clear" w:color="auto" w:fill="auto"/>
            <w:hideMark/>
          </w:tcPr>
          <w:p w:rsidR="00C706C2" w:rsidRPr="005E215E" w:rsidRDefault="00C706C2" w:rsidP="00CF7761">
            <w:pPr>
              <w:rPr>
                <w:bCs/>
                <w:iCs/>
              </w:rPr>
            </w:pPr>
            <w:r w:rsidRPr="005E215E">
              <w:rPr>
                <w:bCs/>
                <w:iCs/>
              </w:rPr>
              <w:lastRenderedPageBreak/>
              <w:t>Социальное обеспечение и иные выплаты населению</w:t>
            </w:r>
          </w:p>
        </w:tc>
        <w:tc>
          <w:tcPr>
            <w:tcW w:w="838" w:type="dxa"/>
            <w:shd w:val="clear" w:color="auto" w:fill="auto"/>
            <w:hideMark/>
          </w:tcPr>
          <w:p w:rsidR="00C706C2" w:rsidRPr="005E215E" w:rsidRDefault="00C706C2" w:rsidP="00CF7761">
            <w:pPr>
              <w:jc w:val="center"/>
              <w:rPr>
                <w:bCs/>
                <w:iCs/>
              </w:rPr>
            </w:pPr>
            <w:r w:rsidRPr="005E215E">
              <w:rPr>
                <w:bCs/>
                <w:iCs/>
              </w:rPr>
              <w:t>10</w:t>
            </w:r>
          </w:p>
        </w:tc>
        <w:tc>
          <w:tcPr>
            <w:tcW w:w="851" w:type="dxa"/>
            <w:shd w:val="clear" w:color="auto" w:fill="auto"/>
            <w:hideMark/>
          </w:tcPr>
          <w:p w:rsidR="00C706C2" w:rsidRPr="005E215E" w:rsidRDefault="00C706C2" w:rsidP="00CF7761">
            <w:pPr>
              <w:jc w:val="center"/>
              <w:rPr>
                <w:bCs/>
                <w:iCs/>
              </w:rPr>
            </w:pPr>
            <w:r w:rsidRPr="005E215E">
              <w:rPr>
                <w:bCs/>
                <w:iCs/>
              </w:rPr>
              <w:t>03</w:t>
            </w:r>
          </w:p>
        </w:tc>
        <w:tc>
          <w:tcPr>
            <w:tcW w:w="1701" w:type="dxa"/>
            <w:shd w:val="clear" w:color="auto" w:fill="auto"/>
            <w:hideMark/>
          </w:tcPr>
          <w:p w:rsidR="00C706C2" w:rsidRPr="005E215E" w:rsidRDefault="00C706C2" w:rsidP="00CF7761">
            <w:pPr>
              <w:jc w:val="center"/>
              <w:rPr>
                <w:bCs/>
                <w:iCs/>
              </w:rPr>
            </w:pPr>
            <w:r w:rsidRPr="005E215E">
              <w:rPr>
                <w:bCs/>
                <w:iCs/>
              </w:rPr>
              <w:t>1030174240</w:t>
            </w:r>
          </w:p>
        </w:tc>
        <w:tc>
          <w:tcPr>
            <w:tcW w:w="850" w:type="dxa"/>
            <w:shd w:val="clear" w:color="auto" w:fill="auto"/>
            <w:hideMark/>
          </w:tcPr>
          <w:p w:rsidR="00C706C2" w:rsidRPr="005E215E" w:rsidRDefault="00C706C2" w:rsidP="00CF7761">
            <w:pPr>
              <w:jc w:val="center"/>
              <w:rPr>
                <w:bCs/>
                <w:iCs/>
              </w:rPr>
            </w:pPr>
            <w:r w:rsidRPr="005E215E">
              <w:rPr>
                <w:bCs/>
                <w:iCs/>
              </w:rPr>
              <w:t>300</w:t>
            </w:r>
          </w:p>
        </w:tc>
        <w:tc>
          <w:tcPr>
            <w:tcW w:w="1418" w:type="dxa"/>
            <w:shd w:val="clear" w:color="auto" w:fill="auto"/>
            <w:hideMark/>
          </w:tcPr>
          <w:p w:rsidR="00C706C2" w:rsidRPr="005E215E" w:rsidRDefault="00C706C2" w:rsidP="00CF7761">
            <w:pPr>
              <w:jc w:val="right"/>
              <w:rPr>
                <w:bCs/>
                <w:iCs/>
              </w:rPr>
            </w:pPr>
            <w:r w:rsidRPr="005E215E">
              <w:rPr>
                <w:bCs/>
                <w:iCs/>
              </w:rPr>
              <w:t>4 792,10</w:t>
            </w:r>
          </w:p>
        </w:tc>
        <w:tc>
          <w:tcPr>
            <w:tcW w:w="1417" w:type="dxa"/>
            <w:shd w:val="clear" w:color="auto" w:fill="auto"/>
            <w:hideMark/>
          </w:tcPr>
          <w:p w:rsidR="00C706C2" w:rsidRPr="005E215E" w:rsidRDefault="00C706C2" w:rsidP="00CF7761">
            <w:pPr>
              <w:jc w:val="right"/>
              <w:rPr>
                <w:bCs/>
                <w:iCs/>
              </w:rPr>
            </w:pPr>
            <w:r w:rsidRPr="005E215E">
              <w:rPr>
                <w:bCs/>
                <w:iCs/>
              </w:rPr>
              <w:t>4 458,40</w:t>
            </w:r>
          </w:p>
        </w:tc>
        <w:tc>
          <w:tcPr>
            <w:tcW w:w="1418" w:type="dxa"/>
            <w:shd w:val="clear" w:color="auto" w:fill="auto"/>
            <w:hideMark/>
          </w:tcPr>
          <w:p w:rsidR="00C706C2" w:rsidRPr="005E215E" w:rsidRDefault="00C706C2" w:rsidP="00CF7761">
            <w:pPr>
              <w:jc w:val="right"/>
              <w:rPr>
                <w:bCs/>
                <w:iCs/>
              </w:rPr>
            </w:pPr>
            <w:r w:rsidRPr="005E215E">
              <w:rPr>
                <w:bCs/>
                <w:iCs/>
              </w:rPr>
              <w:t>4 458,40</w:t>
            </w:r>
          </w:p>
        </w:tc>
      </w:tr>
      <w:tr w:rsidR="00C706C2" w:rsidRPr="005E215E" w:rsidTr="00CF7761">
        <w:trPr>
          <w:trHeight w:val="450"/>
        </w:trPr>
        <w:tc>
          <w:tcPr>
            <w:tcW w:w="6111" w:type="dxa"/>
            <w:shd w:val="clear" w:color="auto" w:fill="auto"/>
            <w:hideMark/>
          </w:tcPr>
          <w:p w:rsidR="00C706C2" w:rsidRPr="005E215E" w:rsidRDefault="00C706C2" w:rsidP="00CF7761">
            <w:r w:rsidRPr="005E215E">
              <w:t>Социальные выплаты гражданам, кроме публичных нормативных социальных выплат</w:t>
            </w:r>
          </w:p>
        </w:tc>
        <w:tc>
          <w:tcPr>
            <w:tcW w:w="838" w:type="dxa"/>
            <w:shd w:val="clear" w:color="auto" w:fill="auto"/>
            <w:hideMark/>
          </w:tcPr>
          <w:p w:rsidR="00C706C2" w:rsidRPr="005E215E" w:rsidRDefault="00C706C2" w:rsidP="00CF7761">
            <w:pPr>
              <w:jc w:val="center"/>
            </w:pPr>
            <w:r w:rsidRPr="005E215E">
              <w:t>10</w:t>
            </w:r>
          </w:p>
        </w:tc>
        <w:tc>
          <w:tcPr>
            <w:tcW w:w="851" w:type="dxa"/>
            <w:shd w:val="clear" w:color="auto" w:fill="auto"/>
            <w:hideMark/>
          </w:tcPr>
          <w:p w:rsidR="00C706C2" w:rsidRPr="005E215E" w:rsidRDefault="00C706C2" w:rsidP="00CF7761">
            <w:pPr>
              <w:jc w:val="center"/>
            </w:pPr>
            <w:r w:rsidRPr="005E215E">
              <w:t>03</w:t>
            </w:r>
          </w:p>
        </w:tc>
        <w:tc>
          <w:tcPr>
            <w:tcW w:w="1701" w:type="dxa"/>
            <w:shd w:val="clear" w:color="auto" w:fill="auto"/>
            <w:hideMark/>
          </w:tcPr>
          <w:p w:rsidR="00C706C2" w:rsidRPr="005E215E" w:rsidRDefault="00C706C2" w:rsidP="00CF7761">
            <w:pPr>
              <w:jc w:val="center"/>
            </w:pPr>
            <w:r w:rsidRPr="005E215E">
              <w:t>1030174240</w:t>
            </w:r>
          </w:p>
        </w:tc>
        <w:tc>
          <w:tcPr>
            <w:tcW w:w="850" w:type="dxa"/>
            <w:shd w:val="clear" w:color="auto" w:fill="auto"/>
            <w:hideMark/>
          </w:tcPr>
          <w:p w:rsidR="00C706C2" w:rsidRPr="005E215E" w:rsidRDefault="00C706C2" w:rsidP="00CF7761">
            <w:pPr>
              <w:jc w:val="center"/>
            </w:pPr>
            <w:r w:rsidRPr="005E215E">
              <w:t>320</w:t>
            </w:r>
          </w:p>
        </w:tc>
        <w:tc>
          <w:tcPr>
            <w:tcW w:w="1418" w:type="dxa"/>
            <w:shd w:val="clear" w:color="auto" w:fill="auto"/>
            <w:hideMark/>
          </w:tcPr>
          <w:p w:rsidR="00C706C2" w:rsidRPr="005E215E" w:rsidRDefault="00C706C2" w:rsidP="00CF7761">
            <w:pPr>
              <w:jc w:val="right"/>
            </w:pPr>
            <w:r w:rsidRPr="005E215E">
              <w:t>4 792,10</w:t>
            </w:r>
          </w:p>
        </w:tc>
        <w:tc>
          <w:tcPr>
            <w:tcW w:w="1417" w:type="dxa"/>
            <w:shd w:val="clear" w:color="auto" w:fill="auto"/>
            <w:hideMark/>
          </w:tcPr>
          <w:p w:rsidR="00C706C2" w:rsidRPr="005E215E" w:rsidRDefault="00C706C2" w:rsidP="00CF7761">
            <w:pPr>
              <w:jc w:val="right"/>
            </w:pPr>
            <w:r w:rsidRPr="005E215E">
              <w:t>4 458,40</w:t>
            </w:r>
          </w:p>
        </w:tc>
        <w:tc>
          <w:tcPr>
            <w:tcW w:w="1418" w:type="dxa"/>
            <w:shd w:val="clear" w:color="auto" w:fill="auto"/>
            <w:hideMark/>
          </w:tcPr>
          <w:p w:rsidR="00C706C2" w:rsidRPr="005E215E" w:rsidRDefault="00C706C2" w:rsidP="00CF7761">
            <w:pPr>
              <w:jc w:val="right"/>
            </w:pPr>
            <w:r w:rsidRPr="005E215E">
              <w:t>4 458,40</w:t>
            </w:r>
          </w:p>
        </w:tc>
      </w:tr>
      <w:tr w:rsidR="00C706C2" w:rsidRPr="005E215E" w:rsidTr="00CF7761">
        <w:trPr>
          <w:trHeight w:val="255"/>
        </w:trPr>
        <w:tc>
          <w:tcPr>
            <w:tcW w:w="6111" w:type="dxa"/>
            <w:shd w:val="clear" w:color="auto" w:fill="auto"/>
            <w:hideMark/>
          </w:tcPr>
          <w:p w:rsidR="00C706C2" w:rsidRPr="005E215E" w:rsidRDefault="00C706C2" w:rsidP="00CF7761">
            <w:pPr>
              <w:rPr>
                <w:bCs/>
                <w:iCs/>
              </w:rPr>
            </w:pPr>
            <w:r w:rsidRPr="005E215E">
              <w:rPr>
                <w:bCs/>
                <w:iCs/>
              </w:rPr>
              <w:t>Охрана семьи и детства</w:t>
            </w:r>
          </w:p>
        </w:tc>
        <w:tc>
          <w:tcPr>
            <w:tcW w:w="838" w:type="dxa"/>
            <w:shd w:val="clear" w:color="auto" w:fill="auto"/>
            <w:hideMark/>
          </w:tcPr>
          <w:p w:rsidR="00C706C2" w:rsidRPr="005E215E" w:rsidRDefault="00C706C2" w:rsidP="00CF7761">
            <w:pPr>
              <w:jc w:val="center"/>
              <w:rPr>
                <w:bCs/>
                <w:iCs/>
              </w:rPr>
            </w:pPr>
            <w:r w:rsidRPr="005E215E">
              <w:rPr>
                <w:bCs/>
                <w:iCs/>
              </w:rPr>
              <w:t>10</w:t>
            </w:r>
          </w:p>
        </w:tc>
        <w:tc>
          <w:tcPr>
            <w:tcW w:w="851" w:type="dxa"/>
            <w:shd w:val="clear" w:color="auto" w:fill="auto"/>
            <w:hideMark/>
          </w:tcPr>
          <w:p w:rsidR="00C706C2" w:rsidRPr="005E215E" w:rsidRDefault="00C706C2" w:rsidP="00CF7761">
            <w:pPr>
              <w:jc w:val="center"/>
              <w:rPr>
                <w:bCs/>
                <w:iCs/>
              </w:rPr>
            </w:pPr>
            <w:r w:rsidRPr="005E215E">
              <w:rPr>
                <w:bCs/>
                <w:iCs/>
              </w:rPr>
              <w:t>04</w:t>
            </w:r>
          </w:p>
        </w:tc>
        <w:tc>
          <w:tcPr>
            <w:tcW w:w="1701" w:type="dxa"/>
            <w:shd w:val="clear" w:color="auto" w:fill="auto"/>
            <w:hideMark/>
          </w:tcPr>
          <w:p w:rsidR="00C706C2" w:rsidRPr="005E215E" w:rsidRDefault="00C706C2" w:rsidP="00CF7761">
            <w:pPr>
              <w:jc w:val="center"/>
              <w:rPr>
                <w:bCs/>
                <w:iCs/>
              </w:rPr>
            </w:pPr>
            <w:r w:rsidRPr="005E215E">
              <w:rPr>
                <w:bCs/>
                <w:iCs/>
              </w:rPr>
              <w:t> </w:t>
            </w:r>
          </w:p>
        </w:tc>
        <w:tc>
          <w:tcPr>
            <w:tcW w:w="850" w:type="dxa"/>
            <w:shd w:val="clear" w:color="auto" w:fill="auto"/>
            <w:hideMark/>
          </w:tcPr>
          <w:p w:rsidR="00C706C2" w:rsidRPr="005E215E" w:rsidRDefault="00C706C2" w:rsidP="00CF7761">
            <w:pPr>
              <w:jc w:val="center"/>
              <w:rPr>
                <w:bCs/>
                <w:iCs/>
              </w:rPr>
            </w:pPr>
            <w:r w:rsidRPr="005E215E">
              <w:rPr>
                <w:bCs/>
                <w:iCs/>
              </w:rPr>
              <w:t> </w:t>
            </w:r>
          </w:p>
        </w:tc>
        <w:tc>
          <w:tcPr>
            <w:tcW w:w="1418" w:type="dxa"/>
            <w:shd w:val="clear" w:color="auto" w:fill="auto"/>
            <w:hideMark/>
          </w:tcPr>
          <w:p w:rsidR="00C706C2" w:rsidRPr="005E215E" w:rsidRDefault="00C706C2" w:rsidP="00CF7761">
            <w:pPr>
              <w:jc w:val="right"/>
              <w:rPr>
                <w:bCs/>
                <w:iCs/>
              </w:rPr>
            </w:pPr>
            <w:r w:rsidRPr="005E215E">
              <w:rPr>
                <w:bCs/>
                <w:iCs/>
              </w:rPr>
              <w:t>41 189,02</w:t>
            </w:r>
          </w:p>
        </w:tc>
        <w:tc>
          <w:tcPr>
            <w:tcW w:w="1417" w:type="dxa"/>
            <w:shd w:val="clear" w:color="auto" w:fill="auto"/>
            <w:hideMark/>
          </w:tcPr>
          <w:p w:rsidR="00C706C2" w:rsidRPr="005E215E" w:rsidRDefault="00C706C2" w:rsidP="00CF7761">
            <w:pPr>
              <w:jc w:val="right"/>
              <w:rPr>
                <w:bCs/>
                <w:iCs/>
              </w:rPr>
            </w:pPr>
            <w:r w:rsidRPr="005E215E">
              <w:rPr>
                <w:bCs/>
                <w:iCs/>
              </w:rPr>
              <w:t>33 118,02</w:t>
            </w:r>
          </w:p>
        </w:tc>
        <w:tc>
          <w:tcPr>
            <w:tcW w:w="1418" w:type="dxa"/>
            <w:shd w:val="clear" w:color="auto" w:fill="auto"/>
            <w:hideMark/>
          </w:tcPr>
          <w:p w:rsidR="00C706C2" w:rsidRPr="005E215E" w:rsidRDefault="00C706C2" w:rsidP="00CF7761">
            <w:pPr>
              <w:jc w:val="right"/>
              <w:rPr>
                <w:bCs/>
                <w:iCs/>
              </w:rPr>
            </w:pPr>
            <w:r w:rsidRPr="005E215E">
              <w:rPr>
                <w:bCs/>
                <w:iCs/>
              </w:rPr>
              <w:t>33 025,42</w:t>
            </w:r>
          </w:p>
        </w:tc>
      </w:tr>
      <w:tr w:rsidR="00C706C2" w:rsidRPr="005E215E" w:rsidTr="00CF7761">
        <w:trPr>
          <w:trHeight w:val="630"/>
        </w:trPr>
        <w:tc>
          <w:tcPr>
            <w:tcW w:w="6111" w:type="dxa"/>
            <w:shd w:val="clear" w:color="auto" w:fill="auto"/>
            <w:hideMark/>
          </w:tcPr>
          <w:p w:rsidR="00C706C2" w:rsidRPr="005E215E" w:rsidRDefault="00C706C2" w:rsidP="00CF7761">
            <w:pPr>
              <w:rPr>
                <w:bCs/>
                <w:iCs/>
              </w:rPr>
            </w:pPr>
            <w:r w:rsidRPr="005E215E">
              <w:rPr>
                <w:bCs/>
                <w:iCs/>
              </w:rPr>
              <w:t>Муниципальная программа "Социальная поддержка граждан в Камешкирском районе Пензенской области на 2014-2022 годы"</w:t>
            </w:r>
          </w:p>
        </w:tc>
        <w:tc>
          <w:tcPr>
            <w:tcW w:w="838" w:type="dxa"/>
            <w:shd w:val="clear" w:color="auto" w:fill="auto"/>
            <w:hideMark/>
          </w:tcPr>
          <w:p w:rsidR="00C706C2" w:rsidRPr="005E215E" w:rsidRDefault="00C706C2" w:rsidP="00CF7761">
            <w:pPr>
              <w:jc w:val="center"/>
              <w:rPr>
                <w:bCs/>
                <w:iCs/>
              </w:rPr>
            </w:pPr>
            <w:r w:rsidRPr="005E215E">
              <w:rPr>
                <w:bCs/>
                <w:iCs/>
              </w:rPr>
              <w:t>10</w:t>
            </w:r>
          </w:p>
        </w:tc>
        <w:tc>
          <w:tcPr>
            <w:tcW w:w="851" w:type="dxa"/>
            <w:shd w:val="clear" w:color="auto" w:fill="auto"/>
            <w:hideMark/>
          </w:tcPr>
          <w:p w:rsidR="00C706C2" w:rsidRPr="005E215E" w:rsidRDefault="00C706C2" w:rsidP="00CF7761">
            <w:pPr>
              <w:jc w:val="center"/>
              <w:rPr>
                <w:bCs/>
                <w:iCs/>
              </w:rPr>
            </w:pPr>
            <w:r w:rsidRPr="005E215E">
              <w:rPr>
                <w:bCs/>
                <w:iCs/>
              </w:rPr>
              <w:t>04</w:t>
            </w:r>
          </w:p>
        </w:tc>
        <w:tc>
          <w:tcPr>
            <w:tcW w:w="1701" w:type="dxa"/>
            <w:shd w:val="clear" w:color="auto" w:fill="auto"/>
            <w:hideMark/>
          </w:tcPr>
          <w:p w:rsidR="00C706C2" w:rsidRPr="005E215E" w:rsidRDefault="00C706C2" w:rsidP="00CF7761">
            <w:pPr>
              <w:jc w:val="center"/>
              <w:rPr>
                <w:bCs/>
                <w:iCs/>
              </w:rPr>
            </w:pPr>
            <w:r w:rsidRPr="005E215E">
              <w:rPr>
                <w:bCs/>
                <w:iCs/>
              </w:rPr>
              <w:t>0100000000</w:t>
            </w:r>
          </w:p>
        </w:tc>
        <w:tc>
          <w:tcPr>
            <w:tcW w:w="850" w:type="dxa"/>
            <w:shd w:val="clear" w:color="auto" w:fill="auto"/>
            <w:hideMark/>
          </w:tcPr>
          <w:p w:rsidR="00C706C2" w:rsidRPr="005E215E" w:rsidRDefault="00C706C2" w:rsidP="00CF7761">
            <w:pPr>
              <w:jc w:val="center"/>
              <w:rPr>
                <w:bCs/>
                <w:iCs/>
              </w:rPr>
            </w:pPr>
            <w:r w:rsidRPr="005E215E">
              <w:rPr>
                <w:bCs/>
                <w:iCs/>
              </w:rPr>
              <w:t> </w:t>
            </w:r>
          </w:p>
        </w:tc>
        <w:tc>
          <w:tcPr>
            <w:tcW w:w="1418" w:type="dxa"/>
            <w:shd w:val="clear" w:color="auto" w:fill="auto"/>
            <w:hideMark/>
          </w:tcPr>
          <w:p w:rsidR="00C706C2" w:rsidRPr="005E215E" w:rsidRDefault="00C706C2" w:rsidP="00CF7761">
            <w:pPr>
              <w:jc w:val="right"/>
              <w:rPr>
                <w:bCs/>
                <w:iCs/>
              </w:rPr>
            </w:pPr>
            <w:r w:rsidRPr="005E215E">
              <w:rPr>
                <w:bCs/>
                <w:iCs/>
              </w:rPr>
              <w:t>33 600,02</w:t>
            </w:r>
          </w:p>
        </w:tc>
        <w:tc>
          <w:tcPr>
            <w:tcW w:w="1417" w:type="dxa"/>
            <w:shd w:val="clear" w:color="auto" w:fill="auto"/>
            <w:hideMark/>
          </w:tcPr>
          <w:p w:rsidR="00C706C2" w:rsidRPr="005E215E" w:rsidRDefault="00C706C2" w:rsidP="00CF7761">
            <w:pPr>
              <w:jc w:val="right"/>
              <w:rPr>
                <w:bCs/>
                <w:iCs/>
              </w:rPr>
            </w:pPr>
            <w:r w:rsidRPr="005E215E">
              <w:rPr>
                <w:bCs/>
                <w:iCs/>
              </w:rPr>
              <w:t>25 429,62</w:t>
            </w:r>
          </w:p>
        </w:tc>
        <w:tc>
          <w:tcPr>
            <w:tcW w:w="1418" w:type="dxa"/>
            <w:shd w:val="clear" w:color="auto" w:fill="auto"/>
            <w:hideMark/>
          </w:tcPr>
          <w:p w:rsidR="00C706C2" w:rsidRPr="005E215E" w:rsidRDefault="00C706C2" w:rsidP="00CF7761">
            <w:pPr>
              <w:jc w:val="right"/>
              <w:rPr>
                <w:bCs/>
                <w:iCs/>
              </w:rPr>
            </w:pPr>
            <w:r w:rsidRPr="005E215E">
              <w:rPr>
                <w:bCs/>
                <w:iCs/>
              </w:rPr>
              <w:t>25 198,72</w:t>
            </w:r>
          </w:p>
        </w:tc>
      </w:tr>
      <w:tr w:rsidR="00C706C2" w:rsidRPr="005E215E" w:rsidTr="00CF7761">
        <w:trPr>
          <w:trHeight w:val="840"/>
        </w:trPr>
        <w:tc>
          <w:tcPr>
            <w:tcW w:w="6111" w:type="dxa"/>
            <w:shd w:val="clear" w:color="auto" w:fill="auto"/>
            <w:hideMark/>
          </w:tcPr>
          <w:p w:rsidR="00C706C2" w:rsidRPr="005E215E" w:rsidRDefault="00C706C2" w:rsidP="00CF7761">
            <w:pPr>
              <w:rPr>
                <w:bCs/>
                <w:iCs/>
              </w:rPr>
            </w:pPr>
            <w:r w:rsidRPr="005E215E">
              <w:rPr>
                <w:bCs/>
                <w:iCs/>
              </w:rPr>
              <w:t>Подпрограмма "Социальная поддержка отдельных категорий граждан в жилищной сфере в Камешкирском районе Пензенской области на 2014-2022 г."</w:t>
            </w:r>
          </w:p>
        </w:tc>
        <w:tc>
          <w:tcPr>
            <w:tcW w:w="838" w:type="dxa"/>
            <w:shd w:val="clear" w:color="auto" w:fill="auto"/>
            <w:hideMark/>
          </w:tcPr>
          <w:p w:rsidR="00C706C2" w:rsidRPr="005E215E" w:rsidRDefault="00C706C2" w:rsidP="00CF7761">
            <w:pPr>
              <w:jc w:val="center"/>
              <w:rPr>
                <w:bCs/>
                <w:iCs/>
              </w:rPr>
            </w:pPr>
            <w:r w:rsidRPr="005E215E">
              <w:rPr>
                <w:bCs/>
                <w:iCs/>
              </w:rPr>
              <w:t>10</w:t>
            </w:r>
          </w:p>
        </w:tc>
        <w:tc>
          <w:tcPr>
            <w:tcW w:w="851" w:type="dxa"/>
            <w:shd w:val="clear" w:color="auto" w:fill="auto"/>
            <w:hideMark/>
          </w:tcPr>
          <w:p w:rsidR="00C706C2" w:rsidRPr="005E215E" w:rsidRDefault="00C706C2" w:rsidP="00CF7761">
            <w:pPr>
              <w:jc w:val="center"/>
              <w:rPr>
                <w:bCs/>
                <w:iCs/>
              </w:rPr>
            </w:pPr>
            <w:r w:rsidRPr="005E215E">
              <w:rPr>
                <w:bCs/>
                <w:iCs/>
              </w:rPr>
              <w:t>04</w:t>
            </w:r>
          </w:p>
        </w:tc>
        <w:tc>
          <w:tcPr>
            <w:tcW w:w="1701" w:type="dxa"/>
            <w:shd w:val="clear" w:color="auto" w:fill="auto"/>
            <w:hideMark/>
          </w:tcPr>
          <w:p w:rsidR="00C706C2" w:rsidRPr="005E215E" w:rsidRDefault="00C706C2" w:rsidP="00CF7761">
            <w:pPr>
              <w:jc w:val="center"/>
              <w:rPr>
                <w:bCs/>
                <w:iCs/>
              </w:rPr>
            </w:pPr>
            <w:r w:rsidRPr="005E215E">
              <w:rPr>
                <w:bCs/>
                <w:iCs/>
              </w:rPr>
              <w:t>0140000000</w:t>
            </w:r>
          </w:p>
        </w:tc>
        <w:tc>
          <w:tcPr>
            <w:tcW w:w="850" w:type="dxa"/>
            <w:shd w:val="clear" w:color="auto" w:fill="auto"/>
            <w:hideMark/>
          </w:tcPr>
          <w:p w:rsidR="00C706C2" w:rsidRPr="005E215E" w:rsidRDefault="00C706C2" w:rsidP="00CF7761">
            <w:pPr>
              <w:jc w:val="center"/>
              <w:rPr>
                <w:bCs/>
                <w:iCs/>
              </w:rPr>
            </w:pPr>
            <w:r w:rsidRPr="005E215E">
              <w:rPr>
                <w:bCs/>
                <w:iCs/>
              </w:rPr>
              <w:t> </w:t>
            </w:r>
          </w:p>
        </w:tc>
        <w:tc>
          <w:tcPr>
            <w:tcW w:w="1418" w:type="dxa"/>
            <w:shd w:val="clear" w:color="auto" w:fill="auto"/>
            <w:hideMark/>
          </w:tcPr>
          <w:p w:rsidR="00C706C2" w:rsidRPr="005E215E" w:rsidRDefault="00C706C2" w:rsidP="00CF7761">
            <w:pPr>
              <w:jc w:val="right"/>
              <w:rPr>
                <w:bCs/>
                <w:iCs/>
              </w:rPr>
            </w:pPr>
            <w:r w:rsidRPr="005E215E">
              <w:rPr>
                <w:bCs/>
                <w:iCs/>
              </w:rPr>
              <w:t>1 261,12</w:t>
            </w:r>
          </w:p>
        </w:tc>
        <w:tc>
          <w:tcPr>
            <w:tcW w:w="1417" w:type="dxa"/>
            <w:shd w:val="clear" w:color="auto" w:fill="auto"/>
            <w:hideMark/>
          </w:tcPr>
          <w:p w:rsidR="00C706C2" w:rsidRPr="005E215E" w:rsidRDefault="00C706C2" w:rsidP="00CF7761">
            <w:pPr>
              <w:jc w:val="right"/>
              <w:rPr>
                <w:bCs/>
                <w:iCs/>
              </w:rPr>
            </w:pPr>
            <w:r w:rsidRPr="005E215E">
              <w:rPr>
                <w:bCs/>
                <w:iCs/>
              </w:rPr>
              <w:t>1 261,52</w:t>
            </w:r>
          </w:p>
        </w:tc>
        <w:tc>
          <w:tcPr>
            <w:tcW w:w="1418" w:type="dxa"/>
            <w:shd w:val="clear" w:color="auto" w:fill="auto"/>
            <w:hideMark/>
          </w:tcPr>
          <w:p w:rsidR="00C706C2" w:rsidRPr="005E215E" w:rsidRDefault="00C706C2" w:rsidP="00CF7761">
            <w:pPr>
              <w:jc w:val="right"/>
              <w:rPr>
                <w:bCs/>
                <w:iCs/>
              </w:rPr>
            </w:pPr>
            <w:r w:rsidRPr="005E215E">
              <w:rPr>
                <w:bCs/>
                <w:iCs/>
              </w:rPr>
              <w:t>1 261,92</w:t>
            </w:r>
          </w:p>
        </w:tc>
      </w:tr>
      <w:tr w:rsidR="00C706C2" w:rsidRPr="005E215E" w:rsidTr="00CF7761">
        <w:trPr>
          <w:trHeight w:val="1050"/>
        </w:trPr>
        <w:tc>
          <w:tcPr>
            <w:tcW w:w="6111" w:type="dxa"/>
            <w:shd w:val="clear" w:color="auto" w:fill="auto"/>
            <w:hideMark/>
          </w:tcPr>
          <w:p w:rsidR="00C706C2" w:rsidRPr="005E215E" w:rsidRDefault="00C706C2" w:rsidP="00CF7761">
            <w:pPr>
              <w:rPr>
                <w:bCs/>
                <w:iCs/>
              </w:rPr>
            </w:pPr>
            <w:r w:rsidRPr="005E215E">
              <w:rPr>
                <w:bCs/>
                <w:iCs/>
              </w:rPr>
              <w:t>Основное мероприятие «Обеспечение жилыми помещениями детей-сирот и детей, оставшихся без попечения родителей, и лиц из числа детей-сирот и детей, оставшихся без попечения родителей»</w:t>
            </w:r>
          </w:p>
        </w:tc>
        <w:tc>
          <w:tcPr>
            <w:tcW w:w="838" w:type="dxa"/>
            <w:shd w:val="clear" w:color="auto" w:fill="auto"/>
            <w:hideMark/>
          </w:tcPr>
          <w:p w:rsidR="00C706C2" w:rsidRPr="005E215E" w:rsidRDefault="00C706C2" w:rsidP="00CF7761">
            <w:pPr>
              <w:jc w:val="center"/>
              <w:rPr>
                <w:bCs/>
                <w:iCs/>
              </w:rPr>
            </w:pPr>
            <w:r w:rsidRPr="005E215E">
              <w:rPr>
                <w:bCs/>
                <w:iCs/>
              </w:rPr>
              <w:t>10</w:t>
            </w:r>
          </w:p>
        </w:tc>
        <w:tc>
          <w:tcPr>
            <w:tcW w:w="851" w:type="dxa"/>
            <w:shd w:val="clear" w:color="auto" w:fill="auto"/>
            <w:hideMark/>
          </w:tcPr>
          <w:p w:rsidR="00C706C2" w:rsidRPr="005E215E" w:rsidRDefault="00C706C2" w:rsidP="00CF7761">
            <w:pPr>
              <w:jc w:val="center"/>
              <w:rPr>
                <w:bCs/>
                <w:iCs/>
              </w:rPr>
            </w:pPr>
            <w:r w:rsidRPr="005E215E">
              <w:rPr>
                <w:bCs/>
                <w:iCs/>
              </w:rPr>
              <w:t>04</w:t>
            </w:r>
          </w:p>
        </w:tc>
        <w:tc>
          <w:tcPr>
            <w:tcW w:w="1701" w:type="dxa"/>
            <w:shd w:val="clear" w:color="auto" w:fill="auto"/>
            <w:hideMark/>
          </w:tcPr>
          <w:p w:rsidR="00C706C2" w:rsidRPr="005E215E" w:rsidRDefault="00C706C2" w:rsidP="00CF7761">
            <w:pPr>
              <w:jc w:val="center"/>
              <w:rPr>
                <w:bCs/>
                <w:iCs/>
              </w:rPr>
            </w:pPr>
            <w:r w:rsidRPr="005E215E">
              <w:rPr>
                <w:bCs/>
                <w:iCs/>
              </w:rPr>
              <w:t>0140200000</w:t>
            </w:r>
          </w:p>
        </w:tc>
        <w:tc>
          <w:tcPr>
            <w:tcW w:w="850" w:type="dxa"/>
            <w:shd w:val="clear" w:color="auto" w:fill="auto"/>
            <w:hideMark/>
          </w:tcPr>
          <w:p w:rsidR="00C706C2" w:rsidRPr="005E215E" w:rsidRDefault="00C706C2" w:rsidP="00CF7761">
            <w:pPr>
              <w:jc w:val="center"/>
              <w:rPr>
                <w:bCs/>
                <w:iCs/>
              </w:rPr>
            </w:pPr>
            <w:r w:rsidRPr="005E215E">
              <w:rPr>
                <w:bCs/>
                <w:iCs/>
              </w:rPr>
              <w:t> </w:t>
            </w:r>
          </w:p>
        </w:tc>
        <w:tc>
          <w:tcPr>
            <w:tcW w:w="1418" w:type="dxa"/>
            <w:shd w:val="clear" w:color="auto" w:fill="auto"/>
            <w:hideMark/>
          </w:tcPr>
          <w:p w:rsidR="00C706C2" w:rsidRPr="005E215E" w:rsidRDefault="00C706C2" w:rsidP="00CF7761">
            <w:pPr>
              <w:jc w:val="right"/>
              <w:rPr>
                <w:bCs/>
                <w:iCs/>
              </w:rPr>
            </w:pPr>
            <w:r w:rsidRPr="005E215E">
              <w:rPr>
                <w:bCs/>
                <w:iCs/>
              </w:rPr>
              <w:t>1 261,12</w:t>
            </w:r>
          </w:p>
        </w:tc>
        <w:tc>
          <w:tcPr>
            <w:tcW w:w="1417" w:type="dxa"/>
            <w:shd w:val="clear" w:color="auto" w:fill="auto"/>
            <w:hideMark/>
          </w:tcPr>
          <w:p w:rsidR="00C706C2" w:rsidRPr="005E215E" w:rsidRDefault="00C706C2" w:rsidP="00CF7761">
            <w:pPr>
              <w:jc w:val="right"/>
              <w:rPr>
                <w:bCs/>
                <w:iCs/>
              </w:rPr>
            </w:pPr>
            <w:r w:rsidRPr="005E215E">
              <w:rPr>
                <w:bCs/>
                <w:iCs/>
              </w:rPr>
              <w:t>1 261,52</w:t>
            </w:r>
          </w:p>
        </w:tc>
        <w:tc>
          <w:tcPr>
            <w:tcW w:w="1418" w:type="dxa"/>
            <w:shd w:val="clear" w:color="auto" w:fill="auto"/>
            <w:hideMark/>
          </w:tcPr>
          <w:p w:rsidR="00C706C2" w:rsidRPr="005E215E" w:rsidRDefault="00C706C2" w:rsidP="00CF7761">
            <w:pPr>
              <w:jc w:val="right"/>
              <w:rPr>
                <w:bCs/>
                <w:iCs/>
              </w:rPr>
            </w:pPr>
            <w:r w:rsidRPr="005E215E">
              <w:rPr>
                <w:bCs/>
                <w:iCs/>
              </w:rPr>
              <w:t>1 261,92</w:t>
            </w:r>
          </w:p>
        </w:tc>
      </w:tr>
      <w:tr w:rsidR="00C706C2" w:rsidRPr="005E215E" w:rsidTr="00CF7761">
        <w:trPr>
          <w:trHeight w:val="1050"/>
        </w:trPr>
        <w:tc>
          <w:tcPr>
            <w:tcW w:w="6111" w:type="dxa"/>
            <w:shd w:val="clear" w:color="auto" w:fill="auto"/>
            <w:hideMark/>
          </w:tcPr>
          <w:p w:rsidR="00C706C2" w:rsidRPr="005E215E" w:rsidRDefault="00C706C2" w:rsidP="00CF7761">
            <w:pPr>
              <w:rPr>
                <w:bCs/>
                <w:iCs/>
              </w:rPr>
            </w:pPr>
            <w:r w:rsidRPr="005E215E">
              <w:rPr>
                <w:bCs/>
                <w:iCs/>
              </w:rPr>
              <w:t>Приобретение жилых помещений для предоставления детям-сиротам и детям, оставшимся без попечения родителей, и лицам из числа детей-сирот и детей, оставшихся без попечения родителей</w:t>
            </w:r>
          </w:p>
        </w:tc>
        <w:tc>
          <w:tcPr>
            <w:tcW w:w="838" w:type="dxa"/>
            <w:shd w:val="clear" w:color="auto" w:fill="auto"/>
            <w:hideMark/>
          </w:tcPr>
          <w:p w:rsidR="00C706C2" w:rsidRPr="005E215E" w:rsidRDefault="00C706C2" w:rsidP="00CF7761">
            <w:pPr>
              <w:jc w:val="center"/>
              <w:rPr>
                <w:bCs/>
                <w:iCs/>
              </w:rPr>
            </w:pPr>
            <w:r w:rsidRPr="005E215E">
              <w:rPr>
                <w:bCs/>
                <w:iCs/>
              </w:rPr>
              <w:t>10</w:t>
            </w:r>
          </w:p>
        </w:tc>
        <w:tc>
          <w:tcPr>
            <w:tcW w:w="851" w:type="dxa"/>
            <w:shd w:val="clear" w:color="auto" w:fill="auto"/>
            <w:hideMark/>
          </w:tcPr>
          <w:p w:rsidR="00C706C2" w:rsidRPr="005E215E" w:rsidRDefault="00C706C2" w:rsidP="00CF7761">
            <w:pPr>
              <w:jc w:val="center"/>
              <w:rPr>
                <w:bCs/>
                <w:iCs/>
              </w:rPr>
            </w:pPr>
            <w:r w:rsidRPr="005E215E">
              <w:rPr>
                <w:bCs/>
                <w:iCs/>
              </w:rPr>
              <w:t>04</w:t>
            </w:r>
          </w:p>
        </w:tc>
        <w:tc>
          <w:tcPr>
            <w:tcW w:w="1701" w:type="dxa"/>
            <w:shd w:val="clear" w:color="auto" w:fill="auto"/>
            <w:hideMark/>
          </w:tcPr>
          <w:p w:rsidR="00C706C2" w:rsidRPr="005E215E" w:rsidRDefault="00C706C2" w:rsidP="00CF7761">
            <w:pPr>
              <w:jc w:val="center"/>
              <w:rPr>
                <w:bCs/>
                <w:iCs/>
              </w:rPr>
            </w:pPr>
            <w:r w:rsidRPr="005E215E">
              <w:rPr>
                <w:bCs/>
                <w:iCs/>
              </w:rPr>
              <w:t>01402R0820</w:t>
            </w:r>
          </w:p>
        </w:tc>
        <w:tc>
          <w:tcPr>
            <w:tcW w:w="850" w:type="dxa"/>
            <w:shd w:val="clear" w:color="auto" w:fill="auto"/>
            <w:hideMark/>
          </w:tcPr>
          <w:p w:rsidR="00C706C2" w:rsidRPr="005E215E" w:rsidRDefault="00C706C2" w:rsidP="00CF7761">
            <w:pPr>
              <w:jc w:val="center"/>
              <w:rPr>
                <w:bCs/>
                <w:iCs/>
              </w:rPr>
            </w:pPr>
            <w:r w:rsidRPr="005E215E">
              <w:rPr>
                <w:bCs/>
                <w:iCs/>
              </w:rPr>
              <w:t> </w:t>
            </w:r>
          </w:p>
        </w:tc>
        <w:tc>
          <w:tcPr>
            <w:tcW w:w="1418" w:type="dxa"/>
            <w:shd w:val="clear" w:color="auto" w:fill="auto"/>
            <w:hideMark/>
          </w:tcPr>
          <w:p w:rsidR="00C706C2" w:rsidRPr="005E215E" w:rsidRDefault="00C706C2" w:rsidP="00CF7761">
            <w:pPr>
              <w:jc w:val="right"/>
              <w:rPr>
                <w:bCs/>
                <w:iCs/>
              </w:rPr>
            </w:pPr>
            <w:r w:rsidRPr="005E215E">
              <w:rPr>
                <w:bCs/>
                <w:iCs/>
              </w:rPr>
              <w:t>1 261,12</w:t>
            </w:r>
          </w:p>
        </w:tc>
        <w:tc>
          <w:tcPr>
            <w:tcW w:w="1417" w:type="dxa"/>
            <w:shd w:val="clear" w:color="auto" w:fill="auto"/>
            <w:hideMark/>
          </w:tcPr>
          <w:p w:rsidR="00C706C2" w:rsidRPr="005E215E" w:rsidRDefault="00C706C2" w:rsidP="00CF7761">
            <w:pPr>
              <w:jc w:val="right"/>
              <w:rPr>
                <w:bCs/>
                <w:iCs/>
              </w:rPr>
            </w:pPr>
            <w:r w:rsidRPr="005E215E">
              <w:rPr>
                <w:bCs/>
                <w:iCs/>
              </w:rPr>
              <w:t>1 261,52</w:t>
            </w:r>
          </w:p>
        </w:tc>
        <w:tc>
          <w:tcPr>
            <w:tcW w:w="1418" w:type="dxa"/>
            <w:shd w:val="clear" w:color="auto" w:fill="auto"/>
            <w:hideMark/>
          </w:tcPr>
          <w:p w:rsidR="00C706C2" w:rsidRPr="005E215E" w:rsidRDefault="00C706C2" w:rsidP="00CF7761">
            <w:pPr>
              <w:jc w:val="right"/>
              <w:rPr>
                <w:bCs/>
                <w:iCs/>
              </w:rPr>
            </w:pPr>
            <w:r w:rsidRPr="005E215E">
              <w:rPr>
                <w:bCs/>
                <w:iCs/>
              </w:rPr>
              <w:t>1 261,92</w:t>
            </w:r>
          </w:p>
        </w:tc>
      </w:tr>
      <w:tr w:rsidR="00C706C2" w:rsidRPr="005E215E" w:rsidTr="00CF7761">
        <w:trPr>
          <w:trHeight w:val="630"/>
        </w:trPr>
        <w:tc>
          <w:tcPr>
            <w:tcW w:w="6111" w:type="dxa"/>
            <w:shd w:val="clear" w:color="auto" w:fill="auto"/>
            <w:hideMark/>
          </w:tcPr>
          <w:p w:rsidR="00C706C2" w:rsidRPr="005E215E" w:rsidRDefault="00C706C2" w:rsidP="00CF7761">
            <w:pPr>
              <w:rPr>
                <w:bCs/>
                <w:iCs/>
              </w:rPr>
            </w:pPr>
            <w:r w:rsidRPr="005E215E">
              <w:rPr>
                <w:bCs/>
                <w:iCs/>
              </w:rPr>
              <w:t>Закупка товаров, работ и услуг для обеспечения государственных (муниципальных) нужд</w:t>
            </w:r>
          </w:p>
        </w:tc>
        <w:tc>
          <w:tcPr>
            <w:tcW w:w="838" w:type="dxa"/>
            <w:shd w:val="clear" w:color="auto" w:fill="auto"/>
            <w:hideMark/>
          </w:tcPr>
          <w:p w:rsidR="00C706C2" w:rsidRPr="005E215E" w:rsidRDefault="00C706C2" w:rsidP="00CF7761">
            <w:pPr>
              <w:jc w:val="center"/>
              <w:rPr>
                <w:bCs/>
                <w:iCs/>
              </w:rPr>
            </w:pPr>
            <w:r w:rsidRPr="005E215E">
              <w:rPr>
                <w:bCs/>
                <w:iCs/>
              </w:rPr>
              <w:t>10</w:t>
            </w:r>
          </w:p>
        </w:tc>
        <w:tc>
          <w:tcPr>
            <w:tcW w:w="851" w:type="dxa"/>
            <w:shd w:val="clear" w:color="auto" w:fill="auto"/>
            <w:hideMark/>
          </w:tcPr>
          <w:p w:rsidR="00C706C2" w:rsidRPr="005E215E" w:rsidRDefault="00C706C2" w:rsidP="00CF7761">
            <w:pPr>
              <w:jc w:val="center"/>
              <w:rPr>
                <w:bCs/>
                <w:iCs/>
              </w:rPr>
            </w:pPr>
            <w:r w:rsidRPr="005E215E">
              <w:rPr>
                <w:bCs/>
                <w:iCs/>
              </w:rPr>
              <w:t>04</w:t>
            </w:r>
          </w:p>
        </w:tc>
        <w:tc>
          <w:tcPr>
            <w:tcW w:w="1701" w:type="dxa"/>
            <w:shd w:val="clear" w:color="auto" w:fill="auto"/>
            <w:hideMark/>
          </w:tcPr>
          <w:p w:rsidR="00C706C2" w:rsidRPr="005E215E" w:rsidRDefault="00C706C2" w:rsidP="00CF7761">
            <w:pPr>
              <w:jc w:val="center"/>
              <w:rPr>
                <w:bCs/>
                <w:iCs/>
              </w:rPr>
            </w:pPr>
            <w:r w:rsidRPr="005E215E">
              <w:rPr>
                <w:bCs/>
                <w:iCs/>
              </w:rPr>
              <w:t>01402R0820</w:t>
            </w:r>
          </w:p>
        </w:tc>
        <w:tc>
          <w:tcPr>
            <w:tcW w:w="850" w:type="dxa"/>
            <w:shd w:val="clear" w:color="auto" w:fill="auto"/>
            <w:hideMark/>
          </w:tcPr>
          <w:p w:rsidR="00C706C2" w:rsidRPr="005E215E" w:rsidRDefault="00C706C2" w:rsidP="00CF7761">
            <w:pPr>
              <w:jc w:val="center"/>
              <w:rPr>
                <w:bCs/>
                <w:iCs/>
              </w:rPr>
            </w:pPr>
            <w:r w:rsidRPr="005E215E">
              <w:rPr>
                <w:bCs/>
                <w:iCs/>
              </w:rPr>
              <w:t>200</w:t>
            </w:r>
          </w:p>
        </w:tc>
        <w:tc>
          <w:tcPr>
            <w:tcW w:w="1418" w:type="dxa"/>
            <w:shd w:val="clear" w:color="auto" w:fill="auto"/>
            <w:hideMark/>
          </w:tcPr>
          <w:p w:rsidR="00C706C2" w:rsidRPr="005E215E" w:rsidRDefault="00C706C2" w:rsidP="00CF7761">
            <w:pPr>
              <w:jc w:val="right"/>
              <w:rPr>
                <w:bCs/>
                <w:iCs/>
              </w:rPr>
            </w:pPr>
            <w:r w:rsidRPr="005E215E">
              <w:rPr>
                <w:bCs/>
                <w:iCs/>
              </w:rPr>
              <w:t>5,70</w:t>
            </w:r>
          </w:p>
        </w:tc>
        <w:tc>
          <w:tcPr>
            <w:tcW w:w="1417" w:type="dxa"/>
            <w:shd w:val="clear" w:color="auto" w:fill="auto"/>
            <w:hideMark/>
          </w:tcPr>
          <w:p w:rsidR="00C706C2" w:rsidRPr="005E215E" w:rsidRDefault="00C706C2" w:rsidP="00CF7761">
            <w:pPr>
              <w:jc w:val="right"/>
              <w:rPr>
                <w:bCs/>
                <w:iCs/>
              </w:rPr>
            </w:pPr>
            <w:r w:rsidRPr="005E215E">
              <w:rPr>
                <w:bCs/>
                <w:iCs/>
              </w:rPr>
              <w:t>6,10</w:t>
            </w:r>
          </w:p>
        </w:tc>
        <w:tc>
          <w:tcPr>
            <w:tcW w:w="1418" w:type="dxa"/>
            <w:shd w:val="clear" w:color="auto" w:fill="auto"/>
            <w:hideMark/>
          </w:tcPr>
          <w:p w:rsidR="00C706C2" w:rsidRPr="005E215E" w:rsidRDefault="00C706C2" w:rsidP="00CF7761">
            <w:pPr>
              <w:jc w:val="right"/>
              <w:rPr>
                <w:bCs/>
                <w:iCs/>
              </w:rPr>
            </w:pPr>
            <w:r w:rsidRPr="005E215E">
              <w:rPr>
                <w:bCs/>
                <w:iCs/>
              </w:rPr>
              <w:t>6,50</w:t>
            </w:r>
          </w:p>
        </w:tc>
      </w:tr>
      <w:tr w:rsidR="00C706C2" w:rsidRPr="005E215E" w:rsidTr="00CF7761">
        <w:trPr>
          <w:trHeight w:val="675"/>
        </w:trPr>
        <w:tc>
          <w:tcPr>
            <w:tcW w:w="6111" w:type="dxa"/>
            <w:shd w:val="clear" w:color="auto" w:fill="auto"/>
            <w:hideMark/>
          </w:tcPr>
          <w:p w:rsidR="00C706C2" w:rsidRPr="005E215E" w:rsidRDefault="00C706C2" w:rsidP="00CF7761">
            <w:r w:rsidRPr="005E215E">
              <w:t>Иные закупки товаров, работ и услуг для обеспечения государственных (муниципальных) нужд</w:t>
            </w:r>
          </w:p>
        </w:tc>
        <w:tc>
          <w:tcPr>
            <w:tcW w:w="838" w:type="dxa"/>
            <w:shd w:val="clear" w:color="auto" w:fill="auto"/>
            <w:hideMark/>
          </w:tcPr>
          <w:p w:rsidR="00C706C2" w:rsidRPr="005E215E" w:rsidRDefault="00C706C2" w:rsidP="00CF7761">
            <w:pPr>
              <w:jc w:val="center"/>
            </w:pPr>
            <w:r w:rsidRPr="005E215E">
              <w:t>10</w:t>
            </w:r>
          </w:p>
        </w:tc>
        <w:tc>
          <w:tcPr>
            <w:tcW w:w="851" w:type="dxa"/>
            <w:shd w:val="clear" w:color="auto" w:fill="auto"/>
            <w:hideMark/>
          </w:tcPr>
          <w:p w:rsidR="00C706C2" w:rsidRPr="005E215E" w:rsidRDefault="00C706C2" w:rsidP="00CF7761">
            <w:pPr>
              <w:jc w:val="center"/>
            </w:pPr>
            <w:r w:rsidRPr="005E215E">
              <w:t>04</w:t>
            </w:r>
          </w:p>
        </w:tc>
        <w:tc>
          <w:tcPr>
            <w:tcW w:w="1701" w:type="dxa"/>
            <w:shd w:val="clear" w:color="auto" w:fill="auto"/>
            <w:hideMark/>
          </w:tcPr>
          <w:p w:rsidR="00C706C2" w:rsidRPr="005E215E" w:rsidRDefault="00C706C2" w:rsidP="00CF7761">
            <w:pPr>
              <w:jc w:val="center"/>
            </w:pPr>
            <w:r w:rsidRPr="005E215E">
              <w:t>01402R0820</w:t>
            </w:r>
          </w:p>
        </w:tc>
        <w:tc>
          <w:tcPr>
            <w:tcW w:w="850" w:type="dxa"/>
            <w:shd w:val="clear" w:color="auto" w:fill="auto"/>
            <w:hideMark/>
          </w:tcPr>
          <w:p w:rsidR="00C706C2" w:rsidRPr="005E215E" w:rsidRDefault="00C706C2" w:rsidP="00CF7761">
            <w:pPr>
              <w:jc w:val="center"/>
            </w:pPr>
            <w:r w:rsidRPr="005E215E">
              <w:t>240</w:t>
            </w:r>
          </w:p>
        </w:tc>
        <w:tc>
          <w:tcPr>
            <w:tcW w:w="1418" w:type="dxa"/>
            <w:shd w:val="clear" w:color="auto" w:fill="auto"/>
            <w:hideMark/>
          </w:tcPr>
          <w:p w:rsidR="00C706C2" w:rsidRPr="005E215E" w:rsidRDefault="00C706C2" w:rsidP="00CF7761">
            <w:pPr>
              <w:jc w:val="right"/>
            </w:pPr>
            <w:r w:rsidRPr="005E215E">
              <w:t>5,70</w:t>
            </w:r>
          </w:p>
        </w:tc>
        <w:tc>
          <w:tcPr>
            <w:tcW w:w="1417" w:type="dxa"/>
            <w:shd w:val="clear" w:color="auto" w:fill="auto"/>
            <w:hideMark/>
          </w:tcPr>
          <w:p w:rsidR="00C706C2" w:rsidRPr="005E215E" w:rsidRDefault="00C706C2" w:rsidP="00CF7761">
            <w:pPr>
              <w:jc w:val="right"/>
            </w:pPr>
            <w:r w:rsidRPr="005E215E">
              <w:t>6,10</w:t>
            </w:r>
          </w:p>
        </w:tc>
        <w:tc>
          <w:tcPr>
            <w:tcW w:w="1418" w:type="dxa"/>
            <w:shd w:val="clear" w:color="auto" w:fill="auto"/>
            <w:hideMark/>
          </w:tcPr>
          <w:p w:rsidR="00C706C2" w:rsidRPr="005E215E" w:rsidRDefault="00C706C2" w:rsidP="00CF7761">
            <w:pPr>
              <w:jc w:val="right"/>
            </w:pPr>
            <w:r w:rsidRPr="005E215E">
              <w:t>6,50</w:t>
            </w:r>
          </w:p>
        </w:tc>
      </w:tr>
      <w:tr w:rsidR="00C706C2" w:rsidRPr="005E215E" w:rsidTr="00CF7761">
        <w:trPr>
          <w:trHeight w:val="630"/>
        </w:trPr>
        <w:tc>
          <w:tcPr>
            <w:tcW w:w="6111" w:type="dxa"/>
            <w:shd w:val="clear" w:color="auto" w:fill="auto"/>
            <w:hideMark/>
          </w:tcPr>
          <w:p w:rsidR="00C706C2" w:rsidRPr="005E215E" w:rsidRDefault="00C706C2" w:rsidP="00CF7761">
            <w:pPr>
              <w:rPr>
                <w:bCs/>
                <w:iCs/>
              </w:rPr>
            </w:pPr>
            <w:r w:rsidRPr="005E215E">
              <w:rPr>
                <w:bCs/>
                <w:iCs/>
              </w:rPr>
              <w:t>Капитальные вложения в объекты государственной (муниципальной) собственности</w:t>
            </w:r>
          </w:p>
        </w:tc>
        <w:tc>
          <w:tcPr>
            <w:tcW w:w="838" w:type="dxa"/>
            <w:shd w:val="clear" w:color="auto" w:fill="auto"/>
            <w:hideMark/>
          </w:tcPr>
          <w:p w:rsidR="00C706C2" w:rsidRPr="005E215E" w:rsidRDefault="00C706C2" w:rsidP="00CF7761">
            <w:pPr>
              <w:jc w:val="center"/>
              <w:rPr>
                <w:bCs/>
                <w:iCs/>
              </w:rPr>
            </w:pPr>
            <w:r w:rsidRPr="005E215E">
              <w:rPr>
                <w:bCs/>
                <w:iCs/>
              </w:rPr>
              <w:t>10</w:t>
            </w:r>
          </w:p>
        </w:tc>
        <w:tc>
          <w:tcPr>
            <w:tcW w:w="851" w:type="dxa"/>
            <w:shd w:val="clear" w:color="auto" w:fill="auto"/>
            <w:hideMark/>
          </w:tcPr>
          <w:p w:rsidR="00C706C2" w:rsidRPr="005E215E" w:rsidRDefault="00C706C2" w:rsidP="00CF7761">
            <w:pPr>
              <w:jc w:val="center"/>
              <w:rPr>
                <w:bCs/>
                <w:iCs/>
              </w:rPr>
            </w:pPr>
            <w:r w:rsidRPr="005E215E">
              <w:rPr>
                <w:bCs/>
                <w:iCs/>
              </w:rPr>
              <w:t>04</w:t>
            </w:r>
          </w:p>
        </w:tc>
        <w:tc>
          <w:tcPr>
            <w:tcW w:w="1701" w:type="dxa"/>
            <w:shd w:val="clear" w:color="auto" w:fill="auto"/>
            <w:hideMark/>
          </w:tcPr>
          <w:p w:rsidR="00C706C2" w:rsidRPr="005E215E" w:rsidRDefault="00C706C2" w:rsidP="00CF7761">
            <w:pPr>
              <w:jc w:val="center"/>
              <w:rPr>
                <w:bCs/>
                <w:iCs/>
              </w:rPr>
            </w:pPr>
            <w:r w:rsidRPr="005E215E">
              <w:rPr>
                <w:bCs/>
                <w:iCs/>
              </w:rPr>
              <w:t>01402R0820</w:t>
            </w:r>
          </w:p>
        </w:tc>
        <w:tc>
          <w:tcPr>
            <w:tcW w:w="850" w:type="dxa"/>
            <w:shd w:val="clear" w:color="auto" w:fill="auto"/>
            <w:hideMark/>
          </w:tcPr>
          <w:p w:rsidR="00C706C2" w:rsidRPr="005E215E" w:rsidRDefault="00C706C2" w:rsidP="00CF7761">
            <w:pPr>
              <w:jc w:val="center"/>
              <w:rPr>
                <w:bCs/>
                <w:iCs/>
              </w:rPr>
            </w:pPr>
            <w:r w:rsidRPr="005E215E">
              <w:rPr>
                <w:bCs/>
                <w:iCs/>
              </w:rPr>
              <w:t>400</w:t>
            </w:r>
          </w:p>
        </w:tc>
        <w:tc>
          <w:tcPr>
            <w:tcW w:w="1418" w:type="dxa"/>
            <w:shd w:val="clear" w:color="auto" w:fill="auto"/>
            <w:hideMark/>
          </w:tcPr>
          <w:p w:rsidR="00C706C2" w:rsidRPr="005E215E" w:rsidRDefault="00C706C2" w:rsidP="00CF7761">
            <w:pPr>
              <w:jc w:val="right"/>
              <w:rPr>
                <w:bCs/>
                <w:iCs/>
              </w:rPr>
            </w:pPr>
            <w:r w:rsidRPr="005E215E">
              <w:rPr>
                <w:bCs/>
                <w:iCs/>
              </w:rPr>
              <w:t>1 255,42</w:t>
            </w:r>
          </w:p>
        </w:tc>
        <w:tc>
          <w:tcPr>
            <w:tcW w:w="1417" w:type="dxa"/>
            <w:shd w:val="clear" w:color="auto" w:fill="auto"/>
            <w:hideMark/>
          </w:tcPr>
          <w:p w:rsidR="00C706C2" w:rsidRPr="005E215E" w:rsidRDefault="00C706C2" w:rsidP="00CF7761">
            <w:pPr>
              <w:jc w:val="right"/>
              <w:rPr>
                <w:bCs/>
                <w:iCs/>
              </w:rPr>
            </w:pPr>
            <w:r w:rsidRPr="005E215E">
              <w:rPr>
                <w:bCs/>
                <w:iCs/>
              </w:rPr>
              <w:t>1 255,42</w:t>
            </w:r>
          </w:p>
        </w:tc>
        <w:tc>
          <w:tcPr>
            <w:tcW w:w="1418" w:type="dxa"/>
            <w:shd w:val="clear" w:color="auto" w:fill="auto"/>
            <w:hideMark/>
          </w:tcPr>
          <w:p w:rsidR="00C706C2" w:rsidRPr="005E215E" w:rsidRDefault="00C706C2" w:rsidP="00CF7761">
            <w:pPr>
              <w:jc w:val="right"/>
              <w:rPr>
                <w:bCs/>
                <w:iCs/>
              </w:rPr>
            </w:pPr>
            <w:r w:rsidRPr="005E215E">
              <w:rPr>
                <w:bCs/>
                <w:iCs/>
              </w:rPr>
              <w:t>1 255,42</w:t>
            </w:r>
          </w:p>
        </w:tc>
      </w:tr>
      <w:tr w:rsidR="00C706C2" w:rsidRPr="005E215E" w:rsidTr="00CF7761">
        <w:trPr>
          <w:trHeight w:val="255"/>
        </w:trPr>
        <w:tc>
          <w:tcPr>
            <w:tcW w:w="6111" w:type="dxa"/>
            <w:shd w:val="clear" w:color="auto" w:fill="auto"/>
            <w:hideMark/>
          </w:tcPr>
          <w:p w:rsidR="00C706C2" w:rsidRPr="005E215E" w:rsidRDefault="00C706C2" w:rsidP="00CF7761">
            <w:r w:rsidRPr="005E215E">
              <w:t>Бюджетные инвестиции</w:t>
            </w:r>
          </w:p>
        </w:tc>
        <w:tc>
          <w:tcPr>
            <w:tcW w:w="838" w:type="dxa"/>
            <w:shd w:val="clear" w:color="auto" w:fill="auto"/>
            <w:hideMark/>
          </w:tcPr>
          <w:p w:rsidR="00C706C2" w:rsidRPr="005E215E" w:rsidRDefault="00C706C2" w:rsidP="00CF7761">
            <w:pPr>
              <w:jc w:val="center"/>
            </w:pPr>
            <w:r w:rsidRPr="005E215E">
              <w:t>10</w:t>
            </w:r>
          </w:p>
        </w:tc>
        <w:tc>
          <w:tcPr>
            <w:tcW w:w="851" w:type="dxa"/>
            <w:shd w:val="clear" w:color="auto" w:fill="auto"/>
            <w:hideMark/>
          </w:tcPr>
          <w:p w:rsidR="00C706C2" w:rsidRPr="005E215E" w:rsidRDefault="00C706C2" w:rsidP="00CF7761">
            <w:pPr>
              <w:jc w:val="center"/>
            </w:pPr>
            <w:r w:rsidRPr="005E215E">
              <w:t>04</w:t>
            </w:r>
          </w:p>
        </w:tc>
        <w:tc>
          <w:tcPr>
            <w:tcW w:w="1701" w:type="dxa"/>
            <w:shd w:val="clear" w:color="auto" w:fill="auto"/>
            <w:hideMark/>
          </w:tcPr>
          <w:p w:rsidR="00C706C2" w:rsidRPr="005E215E" w:rsidRDefault="00C706C2" w:rsidP="00CF7761">
            <w:pPr>
              <w:jc w:val="center"/>
            </w:pPr>
            <w:r w:rsidRPr="005E215E">
              <w:t>01402R0820</w:t>
            </w:r>
          </w:p>
        </w:tc>
        <w:tc>
          <w:tcPr>
            <w:tcW w:w="850" w:type="dxa"/>
            <w:shd w:val="clear" w:color="auto" w:fill="auto"/>
            <w:hideMark/>
          </w:tcPr>
          <w:p w:rsidR="00C706C2" w:rsidRPr="005E215E" w:rsidRDefault="00C706C2" w:rsidP="00CF7761">
            <w:pPr>
              <w:jc w:val="center"/>
            </w:pPr>
            <w:r w:rsidRPr="005E215E">
              <w:t>410</w:t>
            </w:r>
          </w:p>
        </w:tc>
        <w:tc>
          <w:tcPr>
            <w:tcW w:w="1418" w:type="dxa"/>
            <w:shd w:val="clear" w:color="auto" w:fill="auto"/>
            <w:hideMark/>
          </w:tcPr>
          <w:p w:rsidR="00C706C2" w:rsidRPr="005E215E" w:rsidRDefault="00C706C2" w:rsidP="00CF7761">
            <w:pPr>
              <w:jc w:val="right"/>
            </w:pPr>
            <w:r w:rsidRPr="005E215E">
              <w:t>1 255,42</w:t>
            </w:r>
          </w:p>
        </w:tc>
        <w:tc>
          <w:tcPr>
            <w:tcW w:w="1417" w:type="dxa"/>
            <w:shd w:val="clear" w:color="auto" w:fill="auto"/>
            <w:hideMark/>
          </w:tcPr>
          <w:p w:rsidR="00C706C2" w:rsidRPr="005E215E" w:rsidRDefault="00C706C2" w:rsidP="00CF7761">
            <w:pPr>
              <w:jc w:val="right"/>
            </w:pPr>
            <w:r w:rsidRPr="005E215E">
              <w:t>1 255,42</w:t>
            </w:r>
          </w:p>
        </w:tc>
        <w:tc>
          <w:tcPr>
            <w:tcW w:w="1418" w:type="dxa"/>
            <w:shd w:val="clear" w:color="auto" w:fill="auto"/>
            <w:hideMark/>
          </w:tcPr>
          <w:p w:rsidR="00C706C2" w:rsidRPr="005E215E" w:rsidRDefault="00C706C2" w:rsidP="00CF7761">
            <w:pPr>
              <w:jc w:val="right"/>
            </w:pPr>
            <w:r w:rsidRPr="005E215E">
              <w:t>1 255,42</w:t>
            </w:r>
          </w:p>
        </w:tc>
      </w:tr>
      <w:tr w:rsidR="00C706C2" w:rsidRPr="005E215E" w:rsidTr="00CF7761">
        <w:trPr>
          <w:trHeight w:val="630"/>
        </w:trPr>
        <w:tc>
          <w:tcPr>
            <w:tcW w:w="6111" w:type="dxa"/>
            <w:shd w:val="clear" w:color="auto" w:fill="auto"/>
            <w:hideMark/>
          </w:tcPr>
          <w:p w:rsidR="00C706C2" w:rsidRPr="005E215E" w:rsidRDefault="00C706C2" w:rsidP="00CF7761">
            <w:pPr>
              <w:rPr>
                <w:bCs/>
                <w:iCs/>
              </w:rPr>
            </w:pPr>
            <w:r w:rsidRPr="005E215E">
              <w:rPr>
                <w:bCs/>
                <w:iCs/>
              </w:rPr>
              <w:t>Подпрограмма "Выплата субсидий и субвенций из бюджета Пензенской области и Камешкирского района"</w:t>
            </w:r>
          </w:p>
        </w:tc>
        <w:tc>
          <w:tcPr>
            <w:tcW w:w="838" w:type="dxa"/>
            <w:shd w:val="clear" w:color="auto" w:fill="auto"/>
            <w:hideMark/>
          </w:tcPr>
          <w:p w:rsidR="00C706C2" w:rsidRPr="005E215E" w:rsidRDefault="00C706C2" w:rsidP="00CF7761">
            <w:pPr>
              <w:jc w:val="center"/>
              <w:rPr>
                <w:bCs/>
                <w:iCs/>
              </w:rPr>
            </w:pPr>
            <w:r w:rsidRPr="005E215E">
              <w:rPr>
                <w:bCs/>
                <w:iCs/>
              </w:rPr>
              <w:t>10</w:t>
            </w:r>
          </w:p>
        </w:tc>
        <w:tc>
          <w:tcPr>
            <w:tcW w:w="851" w:type="dxa"/>
            <w:shd w:val="clear" w:color="auto" w:fill="auto"/>
            <w:hideMark/>
          </w:tcPr>
          <w:p w:rsidR="00C706C2" w:rsidRPr="005E215E" w:rsidRDefault="00C706C2" w:rsidP="00CF7761">
            <w:pPr>
              <w:jc w:val="center"/>
              <w:rPr>
                <w:bCs/>
                <w:iCs/>
              </w:rPr>
            </w:pPr>
            <w:r w:rsidRPr="005E215E">
              <w:rPr>
                <w:bCs/>
                <w:iCs/>
              </w:rPr>
              <w:t>04</w:t>
            </w:r>
          </w:p>
        </w:tc>
        <w:tc>
          <w:tcPr>
            <w:tcW w:w="1701" w:type="dxa"/>
            <w:shd w:val="clear" w:color="auto" w:fill="auto"/>
            <w:hideMark/>
          </w:tcPr>
          <w:p w:rsidR="00C706C2" w:rsidRPr="005E215E" w:rsidRDefault="00C706C2" w:rsidP="00CF7761">
            <w:pPr>
              <w:jc w:val="center"/>
              <w:rPr>
                <w:bCs/>
                <w:iCs/>
              </w:rPr>
            </w:pPr>
            <w:r w:rsidRPr="005E215E">
              <w:rPr>
                <w:bCs/>
                <w:iCs/>
              </w:rPr>
              <w:t>0150000000</w:t>
            </w:r>
          </w:p>
        </w:tc>
        <w:tc>
          <w:tcPr>
            <w:tcW w:w="850" w:type="dxa"/>
            <w:shd w:val="clear" w:color="auto" w:fill="auto"/>
            <w:hideMark/>
          </w:tcPr>
          <w:p w:rsidR="00C706C2" w:rsidRPr="005E215E" w:rsidRDefault="00C706C2" w:rsidP="00CF7761">
            <w:pPr>
              <w:jc w:val="center"/>
              <w:rPr>
                <w:bCs/>
                <w:iCs/>
              </w:rPr>
            </w:pPr>
            <w:r w:rsidRPr="005E215E">
              <w:rPr>
                <w:bCs/>
                <w:iCs/>
              </w:rPr>
              <w:t> </w:t>
            </w:r>
          </w:p>
        </w:tc>
        <w:tc>
          <w:tcPr>
            <w:tcW w:w="1418" w:type="dxa"/>
            <w:shd w:val="clear" w:color="auto" w:fill="auto"/>
            <w:hideMark/>
          </w:tcPr>
          <w:p w:rsidR="00C706C2" w:rsidRPr="005E215E" w:rsidRDefault="00C706C2" w:rsidP="00CF7761">
            <w:pPr>
              <w:jc w:val="right"/>
              <w:rPr>
                <w:bCs/>
                <w:iCs/>
              </w:rPr>
            </w:pPr>
            <w:r w:rsidRPr="005E215E">
              <w:rPr>
                <w:bCs/>
                <w:iCs/>
              </w:rPr>
              <w:t>32 338,91</w:t>
            </w:r>
          </w:p>
        </w:tc>
        <w:tc>
          <w:tcPr>
            <w:tcW w:w="1417" w:type="dxa"/>
            <w:shd w:val="clear" w:color="auto" w:fill="auto"/>
            <w:hideMark/>
          </w:tcPr>
          <w:p w:rsidR="00C706C2" w:rsidRPr="005E215E" w:rsidRDefault="00C706C2" w:rsidP="00CF7761">
            <w:pPr>
              <w:jc w:val="right"/>
              <w:rPr>
                <w:bCs/>
                <w:iCs/>
              </w:rPr>
            </w:pPr>
            <w:r w:rsidRPr="005E215E">
              <w:rPr>
                <w:bCs/>
                <w:iCs/>
              </w:rPr>
              <w:t>24 168,10</w:t>
            </w:r>
          </w:p>
        </w:tc>
        <w:tc>
          <w:tcPr>
            <w:tcW w:w="1418" w:type="dxa"/>
            <w:shd w:val="clear" w:color="auto" w:fill="auto"/>
            <w:hideMark/>
          </w:tcPr>
          <w:p w:rsidR="00C706C2" w:rsidRPr="005E215E" w:rsidRDefault="00C706C2" w:rsidP="00CF7761">
            <w:pPr>
              <w:jc w:val="right"/>
              <w:rPr>
                <w:bCs/>
                <w:iCs/>
              </w:rPr>
            </w:pPr>
            <w:r w:rsidRPr="005E215E">
              <w:rPr>
                <w:bCs/>
                <w:iCs/>
              </w:rPr>
              <w:t>23 936,80</w:t>
            </w:r>
          </w:p>
        </w:tc>
      </w:tr>
      <w:tr w:rsidR="00C706C2" w:rsidRPr="005E215E" w:rsidTr="00CF7761">
        <w:trPr>
          <w:trHeight w:val="630"/>
        </w:trPr>
        <w:tc>
          <w:tcPr>
            <w:tcW w:w="6111" w:type="dxa"/>
            <w:shd w:val="clear" w:color="auto" w:fill="auto"/>
            <w:hideMark/>
          </w:tcPr>
          <w:p w:rsidR="00C706C2" w:rsidRPr="005E215E" w:rsidRDefault="00C706C2" w:rsidP="00CF7761">
            <w:pPr>
              <w:rPr>
                <w:bCs/>
                <w:iCs/>
              </w:rPr>
            </w:pPr>
            <w:r w:rsidRPr="005E215E">
              <w:rPr>
                <w:bCs/>
                <w:iCs/>
              </w:rPr>
              <w:t>Основное мероприятие «Исполнение переданных полномочий Пензенской области»</w:t>
            </w:r>
          </w:p>
        </w:tc>
        <w:tc>
          <w:tcPr>
            <w:tcW w:w="838" w:type="dxa"/>
            <w:shd w:val="clear" w:color="auto" w:fill="auto"/>
            <w:hideMark/>
          </w:tcPr>
          <w:p w:rsidR="00C706C2" w:rsidRPr="005E215E" w:rsidRDefault="00C706C2" w:rsidP="00CF7761">
            <w:pPr>
              <w:jc w:val="center"/>
              <w:rPr>
                <w:bCs/>
                <w:iCs/>
              </w:rPr>
            </w:pPr>
            <w:r w:rsidRPr="005E215E">
              <w:rPr>
                <w:bCs/>
                <w:iCs/>
              </w:rPr>
              <w:t>10</w:t>
            </w:r>
          </w:p>
        </w:tc>
        <w:tc>
          <w:tcPr>
            <w:tcW w:w="851" w:type="dxa"/>
            <w:shd w:val="clear" w:color="auto" w:fill="auto"/>
            <w:hideMark/>
          </w:tcPr>
          <w:p w:rsidR="00C706C2" w:rsidRPr="005E215E" w:rsidRDefault="00C706C2" w:rsidP="00CF7761">
            <w:pPr>
              <w:jc w:val="center"/>
              <w:rPr>
                <w:bCs/>
                <w:iCs/>
              </w:rPr>
            </w:pPr>
            <w:r w:rsidRPr="005E215E">
              <w:rPr>
                <w:bCs/>
                <w:iCs/>
              </w:rPr>
              <w:t>04</w:t>
            </w:r>
          </w:p>
        </w:tc>
        <w:tc>
          <w:tcPr>
            <w:tcW w:w="1701" w:type="dxa"/>
            <w:shd w:val="clear" w:color="auto" w:fill="auto"/>
            <w:hideMark/>
          </w:tcPr>
          <w:p w:rsidR="00C706C2" w:rsidRPr="005E215E" w:rsidRDefault="00C706C2" w:rsidP="00CF7761">
            <w:pPr>
              <w:jc w:val="center"/>
              <w:rPr>
                <w:bCs/>
                <w:iCs/>
              </w:rPr>
            </w:pPr>
            <w:r w:rsidRPr="005E215E">
              <w:rPr>
                <w:bCs/>
                <w:iCs/>
              </w:rPr>
              <w:t>0150100000</w:t>
            </w:r>
          </w:p>
        </w:tc>
        <w:tc>
          <w:tcPr>
            <w:tcW w:w="850" w:type="dxa"/>
            <w:shd w:val="clear" w:color="auto" w:fill="auto"/>
            <w:hideMark/>
          </w:tcPr>
          <w:p w:rsidR="00C706C2" w:rsidRPr="005E215E" w:rsidRDefault="00C706C2" w:rsidP="00CF7761">
            <w:pPr>
              <w:jc w:val="center"/>
              <w:rPr>
                <w:bCs/>
                <w:iCs/>
              </w:rPr>
            </w:pPr>
            <w:r w:rsidRPr="005E215E">
              <w:rPr>
                <w:bCs/>
                <w:iCs/>
              </w:rPr>
              <w:t> </w:t>
            </w:r>
          </w:p>
        </w:tc>
        <w:tc>
          <w:tcPr>
            <w:tcW w:w="1418" w:type="dxa"/>
            <w:shd w:val="clear" w:color="auto" w:fill="auto"/>
            <w:hideMark/>
          </w:tcPr>
          <w:p w:rsidR="00C706C2" w:rsidRPr="005E215E" w:rsidRDefault="00C706C2" w:rsidP="00CF7761">
            <w:pPr>
              <w:jc w:val="right"/>
              <w:rPr>
                <w:bCs/>
                <w:iCs/>
              </w:rPr>
            </w:pPr>
            <w:r w:rsidRPr="005E215E">
              <w:rPr>
                <w:bCs/>
                <w:iCs/>
              </w:rPr>
              <w:t>16 364,71</w:t>
            </w:r>
          </w:p>
        </w:tc>
        <w:tc>
          <w:tcPr>
            <w:tcW w:w="1417" w:type="dxa"/>
            <w:shd w:val="clear" w:color="auto" w:fill="auto"/>
            <w:hideMark/>
          </w:tcPr>
          <w:p w:rsidR="00C706C2" w:rsidRPr="005E215E" w:rsidRDefault="00C706C2" w:rsidP="00CF7761">
            <w:pPr>
              <w:jc w:val="right"/>
              <w:rPr>
                <w:bCs/>
                <w:iCs/>
              </w:rPr>
            </w:pPr>
            <w:r w:rsidRPr="005E215E">
              <w:rPr>
                <w:bCs/>
                <w:iCs/>
              </w:rPr>
              <w:t>10 489,60</w:t>
            </w:r>
          </w:p>
        </w:tc>
        <w:tc>
          <w:tcPr>
            <w:tcW w:w="1418" w:type="dxa"/>
            <w:shd w:val="clear" w:color="auto" w:fill="auto"/>
            <w:hideMark/>
          </w:tcPr>
          <w:p w:rsidR="00C706C2" w:rsidRPr="005E215E" w:rsidRDefault="00C706C2" w:rsidP="00CF7761">
            <w:pPr>
              <w:jc w:val="right"/>
              <w:rPr>
                <w:bCs/>
                <w:iCs/>
              </w:rPr>
            </w:pPr>
            <w:r w:rsidRPr="005E215E">
              <w:rPr>
                <w:bCs/>
                <w:iCs/>
              </w:rPr>
              <w:t>10 742,90</w:t>
            </w:r>
          </w:p>
        </w:tc>
      </w:tr>
      <w:tr w:rsidR="00C706C2" w:rsidRPr="005E215E" w:rsidTr="00CF7761">
        <w:trPr>
          <w:trHeight w:val="2310"/>
        </w:trPr>
        <w:tc>
          <w:tcPr>
            <w:tcW w:w="6111" w:type="dxa"/>
            <w:shd w:val="clear" w:color="auto" w:fill="auto"/>
            <w:hideMark/>
          </w:tcPr>
          <w:p w:rsidR="00C706C2" w:rsidRPr="005E215E" w:rsidRDefault="00C706C2" w:rsidP="00CF7761">
            <w:pPr>
              <w:rPr>
                <w:bCs/>
                <w:iCs/>
              </w:rPr>
            </w:pPr>
            <w:r w:rsidRPr="005E215E">
              <w:rPr>
                <w:bCs/>
                <w:iCs/>
              </w:rPr>
              <w:lastRenderedPageBreak/>
              <w:t>Расходы на выплату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 лицам), в соответствии с Федеральным законом от 19 мая 1995 года № 81-ФЗ "О государственных пособиях гражданам, имеющих детей"</w:t>
            </w:r>
          </w:p>
        </w:tc>
        <w:tc>
          <w:tcPr>
            <w:tcW w:w="838" w:type="dxa"/>
            <w:shd w:val="clear" w:color="auto" w:fill="auto"/>
            <w:hideMark/>
          </w:tcPr>
          <w:p w:rsidR="00C706C2" w:rsidRPr="005E215E" w:rsidRDefault="00C706C2" w:rsidP="00CF7761">
            <w:pPr>
              <w:jc w:val="center"/>
              <w:rPr>
                <w:bCs/>
                <w:iCs/>
              </w:rPr>
            </w:pPr>
            <w:r w:rsidRPr="005E215E">
              <w:rPr>
                <w:bCs/>
                <w:iCs/>
              </w:rPr>
              <w:t>10</w:t>
            </w:r>
          </w:p>
        </w:tc>
        <w:tc>
          <w:tcPr>
            <w:tcW w:w="851" w:type="dxa"/>
            <w:shd w:val="clear" w:color="auto" w:fill="auto"/>
            <w:hideMark/>
          </w:tcPr>
          <w:p w:rsidR="00C706C2" w:rsidRPr="005E215E" w:rsidRDefault="00C706C2" w:rsidP="00CF7761">
            <w:pPr>
              <w:jc w:val="center"/>
              <w:rPr>
                <w:bCs/>
                <w:iCs/>
              </w:rPr>
            </w:pPr>
            <w:r w:rsidRPr="005E215E">
              <w:rPr>
                <w:bCs/>
                <w:iCs/>
              </w:rPr>
              <w:t>04</w:t>
            </w:r>
          </w:p>
        </w:tc>
        <w:tc>
          <w:tcPr>
            <w:tcW w:w="1701" w:type="dxa"/>
            <w:shd w:val="clear" w:color="auto" w:fill="auto"/>
            <w:hideMark/>
          </w:tcPr>
          <w:p w:rsidR="00C706C2" w:rsidRPr="005E215E" w:rsidRDefault="00C706C2" w:rsidP="00CF7761">
            <w:pPr>
              <w:jc w:val="center"/>
              <w:rPr>
                <w:bCs/>
                <w:iCs/>
              </w:rPr>
            </w:pPr>
            <w:r w:rsidRPr="005E215E">
              <w:rPr>
                <w:bCs/>
                <w:iCs/>
              </w:rPr>
              <w:t>0150153800</w:t>
            </w:r>
          </w:p>
        </w:tc>
        <w:tc>
          <w:tcPr>
            <w:tcW w:w="850" w:type="dxa"/>
            <w:shd w:val="clear" w:color="auto" w:fill="auto"/>
            <w:hideMark/>
          </w:tcPr>
          <w:p w:rsidR="00C706C2" w:rsidRPr="005E215E" w:rsidRDefault="00C706C2" w:rsidP="00CF7761">
            <w:pPr>
              <w:jc w:val="center"/>
              <w:rPr>
                <w:bCs/>
                <w:iCs/>
              </w:rPr>
            </w:pPr>
            <w:r w:rsidRPr="005E215E">
              <w:rPr>
                <w:bCs/>
                <w:iCs/>
              </w:rPr>
              <w:t> </w:t>
            </w:r>
          </w:p>
        </w:tc>
        <w:tc>
          <w:tcPr>
            <w:tcW w:w="1418" w:type="dxa"/>
            <w:shd w:val="clear" w:color="auto" w:fill="auto"/>
            <w:hideMark/>
          </w:tcPr>
          <w:p w:rsidR="00C706C2" w:rsidRPr="005E215E" w:rsidRDefault="00C706C2" w:rsidP="00CF7761">
            <w:pPr>
              <w:jc w:val="right"/>
              <w:rPr>
                <w:bCs/>
                <w:iCs/>
              </w:rPr>
            </w:pPr>
            <w:r w:rsidRPr="005E215E">
              <w:rPr>
                <w:bCs/>
                <w:iCs/>
              </w:rPr>
              <w:t>6 013,70</w:t>
            </w:r>
          </w:p>
        </w:tc>
        <w:tc>
          <w:tcPr>
            <w:tcW w:w="1417" w:type="dxa"/>
            <w:shd w:val="clear" w:color="auto" w:fill="auto"/>
            <w:hideMark/>
          </w:tcPr>
          <w:p w:rsidR="00C706C2" w:rsidRPr="005E215E" w:rsidRDefault="00C706C2" w:rsidP="00CF7761">
            <w:pPr>
              <w:jc w:val="right"/>
              <w:rPr>
                <w:bCs/>
                <w:iCs/>
              </w:rPr>
            </w:pPr>
            <w:r w:rsidRPr="005E215E">
              <w:rPr>
                <w:bCs/>
                <w:iCs/>
              </w:rPr>
              <w:t>6 167,10</w:t>
            </w:r>
          </w:p>
        </w:tc>
        <w:tc>
          <w:tcPr>
            <w:tcW w:w="1418" w:type="dxa"/>
            <w:shd w:val="clear" w:color="auto" w:fill="auto"/>
            <w:hideMark/>
          </w:tcPr>
          <w:p w:rsidR="00C706C2" w:rsidRPr="005E215E" w:rsidRDefault="00C706C2" w:rsidP="00CF7761">
            <w:pPr>
              <w:jc w:val="right"/>
              <w:rPr>
                <w:bCs/>
                <w:iCs/>
              </w:rPr>
            </w:pPr>
            <w:r w:rsidRPr="005E215E">
              <w:rPr>
                <w:bCs/>
                <w:iCs/>
              </w:rPr>
              <w:t>6 369,30</w:t>
            </w:r>
          </w:p>
        </w:tc>
      </w:tr>
      <w:tr w:rsidR="00C706C2" w:rsidRPr="005E215E" w:rsidTr="00CF7761">
        <w:trPr>
          <w:trHeight w:val="630"/>
        </w:trPr>
        <w:tc>
          <w:tcPr>
            <w:tcW w:w="6111" w:type="dxa"/>
            <w:shd w:val="clear" w:color="auto" w:fill="auto"/>
            <w:hideMark/>
          </w:tcPr>
          <w:p w:rsidR="00C706C2" w:rsidRPr="005E215E" w:rsidRDefault="00C706C2" w:rsidP="00CF7761">
            <w:pPr>
              <w:rPr>
                <w:bCs/>
                <w:iCs/>
              </w:rPr>
            </w:pPr>
            <w:r w:rsidRPr="005E215E">
              <w:rPr>
                <w:bCs/>
                <w:iCs/>
              </w:rPr>
              <w:t>Закупка товаров, работ и услуг для обеспечения государственных (муниципальных) нужд</w:t>
            </w:r>
          </w:p>
        </w:tc>
        <w:tc>
          <w:tcPr>
            <w:tcW w:w="838" w:type="dxa"/>
            <w:shd w:val="clear" w:color="auto" w:fill="auto"/>
            <w:hideMark/>
          </w:tcPr>
          <w:p w:rsidR="00C706C2" w:rsidRPr="005E215E" w:rsidRDefault="00C706C2" w:rsidP="00CF7761">
            <w:pPr>
              <w:jc w:val="center"/>
              <w:rPr>
                <w:bCs/>
                <w:iCs/>
              </w:rPr>
            </w:pPr>
            <w:r w:rsidRPr="005E215E">
              <w:rPr>
                <w:bCs/>
                <w:iCs/>
              </w:rPr>
              <w:t>10</w:t>
            </w:r>
          </w:p>
        </w:tc>
        <w:tc>
          <w:tcPr>
            <w:tcW w:w="851" w:type="dxa"/>
            <w:shd w:val="clear" w:color="auto" w:fill="auto"/>
            <w:hideMark/>
          </w:tcPr>
          <w:p w:rsidR="00C706C2" w:rsidRPr="005E215E" w:rsidRDefault="00C706C2" w:rsidP="00CF7761">
            <w:pPr>
              <w:jc w:val="center"/>
              <w:rPr>
                <w:bCs/>
                <w:iCs/>
              </w:rPr>
            </w:pPr>
            <w:r w:rsidRPr="005E215E">
              <w:rPr>
                <w:bCs/>
                <w:iCs/>
              </w:rPr>
              <w:t>04</w:t>
            </w:r>
          </w:p>
        </w:tc>
        <w:tc>
          <w:tcPr>
            <w:tcW w:w="1701" w:type="dxa"/>
            <w:shd w:val="clear" w:color="auto" w:fill="auto"/>
            <w:hideMark/>
          </w:tcPr>
          <w:p w:rsidR="00C706C2" w:rsidRPr="005E215E" w:rsidRDefault="00C706C2" w:rsidP="00CF7761">
            <w:pPr>
              <w:jc w:val="center"/>
              <w:rPr>
                <w:bCs/>
                <w:iCs/>
              </w:rPr>
            </w:pPr>
            <w:r w:rsidRPr="005E215E">
              <w:rPr>
                <w:bCs/>
                <w:iCs/>
              </w:rPr>
              <w:t>0150153800</w:t>
            </w:r>
          </w:p>
        </w:tc>
        <w:tc>
          <w:tcPr>
            <w:tcW w:w="850" w:type="dxa"/>
            <w:shd w:val="clear" w:color="auto" w:fill="auto"/>
            <w:hideMark/>
          </w:tcPr>
          <w:p w:rsidR="00C706C2" w:rsidRPr="005E215E" w:rsidRDefault="00C706C2" w:rsidP="00CF7761">
            <w:pPr>
              <w:jc w:val="center"/>
              <w:rPr>
                <w:bCs/>
                <w:iCs/>
              </w:rPr>
            </w:pPr>
            <w:r w:rsidRPr="005E215E">
              <w:rPr>
                <w:bCs/>
                <w:iCs/>
              </w:rPr>
              <w:t>200</w:t>
            </w:r>
          </w:p>
        </w:tc>
        <w:tc>
          <w:tcPr>
            <w:tcW w:w="1418" w:type="dxa"/>
            <w:shd w:val="clear" w:color="auto" w:fill="auto"/>
            <w:hideMark/>
          </w:tcPr>
          <w:p w:rsidR="00C706C2" w:rsidRPr="005E215E" w:rsidRDefault="00C706C2" w:rsidP="00CF7761">
            <w:pPr>
              <w:jc w:val="right"/>
              <w:rPr>
                <w:bCs/>
                <w:iCs/>
              </w:rPr>
            </w:pPr>
            <w:r w:rsidRPr="005E215E">
              <w:rPr>
                <w:bCs/>
                <w:iCs/>
              </w:rPr>
              <w:t>30,80</w:t>
            </w:r>
          </w:p>
        </w:tc>
        <w:tc>
          <w:tcPr>
            <w:tcW w:w="1417" w:type="dxa"/>
            <w:shd w:val="clear" w:color="auto" w:fill="auto"/>
            <w:hideMark/>
          </w:tcPr>
          <w:p w:rsidR="00C706C2" w:rsidRPr="005E215E" w:rsidRDefault="00C706C2" w:rsidP="00CF7761">
            <w:pPr>
              <w:jc w:val="right"/>
              <w:rPr>
                <w:bCs/>
                <w:iCs/>
              </w:rPr>
            </w:pPr>
            <w:r w:rsidRPr="005E215E">
              <w:rPr>
                <w:bCs/>
                <w:iCs/>
              </w:rPr>
              <w:t>0,00</w:t>
            </w:r>
          </w:p>
        </w:tc>
        <w:tc>
          <w:tcPr>
            <w:tcW w:w="1418" w:type="dxa"/>
            <w:shd w:val="clear" w:color="auto" w:fill="auto"/>
            <w:hideMark/>
          </w:tcPr>
          <w:p w:rsidR="00C706C2" w:rsidRPr="005E215E" w:rsidRDefault="00C706C2" w:rsidP="00CF7761">
            <w:pPr>
              <w:jc w:val="right"/>
              <w:rPr>
                <w:bCs/>
                <w:iCs/>
              </w:rPr>
            </w:pPr>
            <w:r w:rsidRPr="005E215E">
              <w:rPr>
                <w:bCs/>
                <w:iCs/>
              </w:rPr>
              <w:t>0,00</w:t>
            </w:r>
          </w:p>
        </w:tc>
      </w:tr>
      <w:tr w:rsidR="00C706C2" w:rsidRPr="005E215E" w:rsidTr="00CF7761">
        <w:trPr>
          <w:trHeight w:val="675"/>
        </w:trPr>
        <w:tc>
          <w:tcPr>
            <w:tcW w:w="6111" w:type="dxa"/>
            <w:shd w:val="clear" w:color="auto" w:fill="auto"/>
            <w:hideMark/>
          </w:tcPr>
          <w:p w:rsidR="00C706C2" w:rsidRPr="005E215E" w:rsidRDefault="00C706C2" w:rsidP="00CF7761">
            <w:r w:rsidRPr="005E215E">
              <w:t>Иные закупки товаров, работ и услуг для обеспечения государственных (муниципальных) нужд</w:t>
            </w:r>
          </w:p>
        </w:tc>
        <w:tc>
          <w:tcPr>
            <w:tcW w:w="838" w:type="dxa"/>
            <w:shd w:val="clear" w:color="auto" w:fill="auto"/>
            <w:hideMark/>
          </w:tcPr>
          <w:p w:rsidR="00C706C2" w:rsidRPr="005E215E" w:rsidRDefault="00C706C2" w:rsidP="00CF7761">
            <w:pPr>
              <w:jc w:val="center"/>
            </w:pPr>
            <w:r w:rsidRPr="005E215E">
              <w:t>10</w:t>
            </w:r>
          </w:p>
        </w:tc>
        <w:tc>
          <w:tcPr>
            <w:tcW w:w="851" w:type="dxa"/>
            <w:shd w:val="clear" w:color="auto" w:fill="auto"/>
            <w:hideMark/>
          </w:tcPr>
          <w:p w:rsidR="00C706C2" w:rsidRPr="005E215E" w:rsidRDefault="00C706C2" w:rsidP="00CF7761">
            <w:pPr>
              <w:jc w:val="center"/>
            </w:pPr>
            <w:r w:rsidRPr="005E215E">
              <w:t>04</w:t>
            </w:r>
          </w:p>
        </w:tc>
        <w:tc>
          <w:tcPr>
            <w:tcW w:w="1701" w:type="dxa"/>
            <w:shd w:val="clear" w:color="auto" w:fill="auto"/>
            <w:hideMark/>
          </w:tcPr>
          <w:p w:rsidR="00C706C2" w:rsidRPr="005E215E" w:rsidRDefault="00C706C2" w:rsidP="00CF7761">
            <w:pPr>
              <w:jc w:val="center"/>
            </w:pPr>
            <w:r w:rsidRPr="005E215E">
              <w:t>0150153800</w:t>
            </w:r>
          </w:p>
        </w:tc>
        <w:tc>
          <w:tcPr>
            <w:tcW w:w="850" w:type="dxa"/>
            <w:shd w:val="clear" w:color="auto" w:fill="auto"/>
            <w:hideMark/>
          </w:tcPr>
          <w:p w:rsidR="00C706C2" w:rsidRPr="005E215E" w:rsidRDefault="00C706C2" w:rsidP="00CF7761">
            <w:pPr>
              <w:jc w:val="center"/>
            </w:pPr>
            <w:r w:rsidRPr="005E215E">
              <w:t>240</w:t>
            </w:r>
          </w:p>
        </w:tc>
        <w:tc>
          <w:tcPr>
            <w:tcW w:w="1418" w:type="dxa"/>
            <w:shd w:val="clear" w:color="auto" w:fill="auto"/>
            <w:hideMark/>
          </w:tcPr>
          <w:p w:rsidR="00C706C2" w:rsidRPr="005E215E" w:rsidRDefault="00C706C2" w:rsidP="00CF7761">
            <w:pPr>
              <w:jc w:val="right"/>
            </w:pPr>
            <w:r w:rsidRPr="005E215E">
              <w:t>30,80</w:t>
            </w:r>
          </w:p>
        </w:tc>
        <w:tc>
          <w:tcPr>
            <w:tcW w:w="1417" w:type="dxa"/>
            <w:shd w:val="clear" w:color="auto" w:fill="auto"/>
            <w:hideMark/>
          </w:tcPr>
          <w:p w:rsidR="00C706C2" w:rsidRPr="005E215E" w:rsidRDefault="00C706C2" w:rsidP="00CF7761">
            <w:pPr>
              <w:jc w:val="right"/>
            </w:pPr>
            <w:r w:rsidRPr="005E215E">
              <w:t>0,00</w:t>
            </w:r>
          </w:p>
        </w:tc>
        <w:tc>
          <w:tcPr>
            <w:tcW w:w="1418" w:type="dxa"/>
            <w:shd w:val="clear" w:color="auto" w:fill="auto"/>
            <w:hideMark/>
          </w:tcPr>
          <w:p w:rsidR="00C706C2" w:rsidRPr="005E215E" w:rsidRDefault="00C706C2" w:rsidP="00CF7761">
            <w:pPr>
              <w:jc w:val="right"/>
            </w:pPr>
            <w:r w:rsidRPr="005E215E">
              <w:t>0,00</w:t>
            </w:r>
          </w:p>
        </w:tc>
      </w:tr>
      <w:tr w:rsidR="00C706C2" w:rsidRPr="005E215E" w:rsidTr="00CF7761">
        <w:trPr>
          <w:trHeight w:val="420"/>
        </w:trPr>
        <w:tc>
          <w:tcPr>
            <w:tcW w:w="6111" w:type="dxa"/>
            <w:shd w:val="clear" w:color="auto" w:fill="auto"/>
            <w:hideMark/>
          </w:tcPr>
          <w:p w:rsidR="00C706C2" w:rsidRPr="005E215E" w:rsidRDefault="00C706C2" w:rsidP="00CF7761">
            <w:pPr>
              <w:rPr>
                <w:bCs/>
                <w:iCs/>
              </w:rPr>
            </w:pPr>
            <w:r w:rsidRPr="005E215E">
              <w:rPr>
                <w:bCs/>
                <w:iCs/>
              </w:rPr>
              <w:t>Социальное обеспечение и иные выплаты населению</w:t>
            </w:r>
          </w:p>
        </w:tc>
        <w:tc>
          <w:tcPr>
            <w:tcW w:w="838" w:type="dxa"/>
            <w:shd w:val="clear" w:color="auto" w:fill="auto"/>
            <w:hideMark/>
          </w:tcPr>
          <w:p w:rsidR="00C706C2" w:rsidRPr="005E215E" w:rsidRDefault="00C706C2" w:rsidP="00CF7761">
            <w:pPr>
              <w:jc w:val="center"/>
              <w:rPr>
                <w:bCs/>
                <w:iCs/>
              </w:rPr>
            </w:pPr>
            <w:r w:rsidRPr="005E215E">
              <w:rPr>
                <w:bCs/>
                <w:iCs/>
              </w:rPr>
              <w:t>10</w:t>
            </w:r>
          </w:p>
        </w:tc>
        <w:tc>
          <w:tcPr>
            <w:tcW w:w="851" w:type="dxa"/>
            <w:shd w:val="clear" w:color="auto" w:fill="auto"/>
            <w:hideMark/>
          </w:tcPr>
          <w:p w:rsidR="00C706C2" w:rsidRPr="005E215E" w:rsidRDefault="00C706C2" w:rsidP="00CF7761">
            <w:pPr>
              <w:jc w:val="center"/>
              <w:rPr>
                <w:bCs/>
                <w:iCs/>
              </w:rPr>
            </w:pPr>
            <w:r w:rsidRPr="005E215E">
              <w:rPr>
                <w:bCs/>
                <w:iCs/>
              </w:rPr>
              <w:t>04</w:t>
            </w:r>
          </w:p>
        </w:tc>
        <w:tc>
          <w:tcPr>
            <w:tcW w:w="1701" w:type="dxa"/>
            <w:shd w:val="clear" w:color="auto" w:fill="auto"/>
            <w:hideMark/>
          </w:tcPr>
          <w:p w:rsidR="00C706C2" w:rsidRPr="005E215E" w:rsidRDefault="00C706C2" w:rsidP="00CF7761">
            <w:pPr>
              <w:jc w:val="center"/>
              <w:rPr>
                <w:bCs/>
                <w:iCs/>
              </w:rPr>
            </w:pPr>
            <w:r w:rsidRPr="005E215E">
              <w:rPr>
                <w:bCs/>
                <w:iCs/>
              </w:rPr>
              <w:t>0150153800</w:t>
            </w:r>
          </w:p>
        </w:tc>
        <w:tc>
          <w:tcPr>
            <w:tcW w:w="850" w:type="dxa"/>
            <w:shd w:val="clear" w:color="auto" w:fill="auto"/>
            <w:hideMark/>
          </w:tcPr>
          <w:p w:rsidR="00C706C2" w:rsidRPr="005E215E" w:rsidRDefault="00C706C2" w:rsidP="00CF7761">
            <w:pPr>
              <w:jc w:val="center"/>
              <w:rPr>
                <w:bCs/>
                <w:iCs/>
              </w:rPr>
            </w:pPr>
            <w:r w:rsidRPr="005E215E">
              <w:rPr>
                <w:bCs/>
                <w:iCs/>
              </w:rPr>
              <w:t>300</w:t>
            </w:r>
          </w:p>
        </w:tc>
        <w:tc>
          <w:tcPr>
            <w:tcW w:w="1418" w:type="dxa"/>
            <w:shd w:val="clear" w:color="auto" w:fill="auto"/>
            <w:hideMark/>
          </w:tcPr>
          <w:p w:rsidR="00C706C2" w:rsidRPr="005E215E" w:rsidRDefault="00C706C2" w:rsidP="00CF7761">
            <w:pPr>
              <w:jc w:val="right"/>
              <w:rPr>
                <w:bCs/>
                <w:iCs/>
              </w:rPr>
            </w:pPr>
            <w:r w:rsidRPr="005E215E">
              <w:rPr>
                <w:bCs/>
                <w:iCs/>
              </w:rPr>
              <w:t>5 982,90</w:t>
            </w:r>
          </w:p>
        </w:tc>
        <w:tc>
          <w:tcPr>
            <w:tcW w:w="1417" w:type="dxa"/>
            <w:shd w:val="clear" w:color="auto" w:fill="auto"/>
            <w:hideMark/>
          </w:tcPr>
          <w:p w:rsidR="00C706C2" w:rsidRPr="005E215E" w:rsidRDefault="00C706C2" w:rsidP="00CF7761">
            <w:pPr>
              <w:jc w:val="right"/>
              <w:rPr>
                <w:bCs/>
                <w:iCs/>
              </w:rPr>
            </w:pPr>
            <w:r w:rsidRPr="005E215E">
              <w:rPr>
                <w:bCs/>
                <w:iCs/>
              </w:rPr>
              <w:t>6 167,10</w:t>
            </w:r>
          </w:p>
        </w:tc>
        <w:tc>
          <w:tcPr>
            <w:tcW w:w="1418" w:type="dxa"/>
            <w:shd w:val="clear" w:color="auto" w:fill="auto"/>
            <w:hideMark/>
          </w:tcPr>
          <w:p w:rsidR="00C706C2" w:rsidRPr="005E215E" w:rsidRDefault="00C706C2" w:rsidP="00CF7761">
            <w:pPr>
              <w:jc w:val="right"/>
              <w:rPr>
                <w:bCs/>
                <w:iCs/>
              </w:rPr>
            </w:pPr>
            <w:r w:rsidRPr="005E215E">
              <w:rPr>
                <w:bCs/>
                <w:iCs/>
              </w:rPr>
              <w:t>6 369,30</w:t>
            </w:r>
          </w:p>
        </w:tc>
      </w:tr>
      <w:tr w:rsidR="00C706C2" w:rsidRPr="005E215E" w:rsidTr="00CF7761">
        <w:trPr>
          <w:trHeight w:val="450"/>
        </w:trPr>
        <w:tc>
          <w:tcPr>
            <w:tcW w:w="6111" w:type="dxa"/>
            <w:shd w:val="clear" w:color="auto" w:fill="auto"/>
            <w:hideMark/>
          </w:tcPr>
          <w:p w:rsidR="00C706C2" w:rsidRPr="005E215E" w:rsidRDefault="00C706C2" w:rsidP="00CF7761">
            <w:r w:rsidRPr="005E215E">
              <w:t>Публичные нормативные социальные выплаты гражданам</w:t>
            </w:r>
          </w:p>
        </w:tc>
        <w:tc>
          <w:tcPr>
            <w:tcW w:w="838" w:type="dxa"/>
            <w:shd w:val="clear" w:color="auto" w:fill="auto"/>
            <w:hideMark/>
          </w:tcPr>
          <w:p w:rsidR="00C706C2" w:rsidRPr="005E215E" w:rsidRDefault="00C706C2" w:rsidP="00CF7761">
            <w:pPr>
              <w:jc w:val="center"/>
            </w:pPr>
            <w:r w:rsidRPr="005E215E">
              <w:t>10</w:t>
            </w:r>
          </w:p>
        </w:tc>
        <w:tc>
          <w:tcPr>
            <w:tcW w:w="851" w:type="dxa"/>
            <w:shd w:val="clear" w:color="auto" w:fill="auto"/>
            <w:hideMark/>
          </w:tcPr>
          <w:p w:rsidR="00C706C2" w:rsidRPr="005E215E" w:rsidRDefault="00C706C2" w:rsidP="00CF7761">
            <w:pPr>
              <w:jc w:val="center"/>
            </w:pPr>
            <w:r w:rsidRPr="005E215E">
              <w:t>04</w:t>
            </w:r>
          </w:p>
        </w:tc>
        <w:tc>
          <w:tcPr>
            <w:tcW w:w="1701" w:type="dxa"/>
            <w:shd w:val="clear" w:color="auto" w:fill="auto"/>
            <w:hideMark/>
          </w:tcPr>
          <w:p w:rsidR="00C706C2" w:rsidRPr="005E215E" w:rsidRDefault="00C706C2" w:rsidP="00CF7761">
            <w:pPr>
              <w:jc w:val="center"/>
            </w:pPr>
            <w:r w:rsidRPr="005E215E">
              <w:t>0150153800</w:t>
            </w:r>
          </w:p>
        </w:tc>
        <w:tc>
          <w:tcPr>
            <w:tcW w:w="850" w:type="dxa"/>
            <w:shd w:val="clear" w:color="auto" w:fill="auto"/>
            <w:hideMark/>
          </w:tcPr>
          <w:p w:rsidR="00C706C2" w:rsidRPr="005E215E" w:rsidRDefault="00C706C2" w:rsidP="00CF7761">
            <w:pPr>
              <w:jc w:val="center"/>
            </w:pPr>
            <w:r w:rsidRPr="005E215E">
              <w:t>310</w:t>
            </w:r>
          </w:p>
        </w:tc>
        <w:tc>
          <w:tcPr>
            <w:tcW w:w="1418" w:type="dxa"/>
            <w:shd w:val="clear" w:color="auto" w:fill="auto"/>
            <w:hideMark/>
          </w:tcPr>
          <w:p w:rsidR="00C706C2" w:rsidRPr="005E215E" w:rsidRDefault="00C706C2" w:rsidP="00CF7761">
            <w:pPr>
              <w:jc w:val="right"/>
            </w:pPr>
            <w:r w:rsidRPr="005E215E">
              <w:t>5 982,90</w:t>
            </w:r>
          </w:p>
        </w:tc>
        <w:tc>
          <w:tcPr>
            <w:tcW w:w="1417" w:type="dxa"/>
            <w:shd w:val="clear" w:color="auto" w:fill="auto"/>
            <w:hideMark/>
          </w:tcPr>
          <w:p w:rsidR="00C706C2" w:rsidRPr="005E215E" w:rsidRDefault="00C706C2" w:rsidP="00CF7761">
            <w:pPr>
              <w:jc w:val="right"/>
            </w:pPr>
            <w:r w:rsidRPr="005E215E">
              <w:t>6 167,10</w:t>
            </w:r>
          </w:p>
        </w:tc>
        <w:tc>
          <w:tcPr>
            <w:tcW w:w="1418" w:type="dxa"/>
            <w:shd w:val="clear" w:color="auto" w:fill="auto"/>
            <w:hideMark/>
          </w:tcPr>
          <w:p w:rsidR="00C706C2" w:rsidRPr="005E215E" w:rsidRDefault="00C706C2" w:rsidP="00CF7761">
            <w:pPr>
              <w:jc w:val="right"/>
            </w:pPr>
            <w:r w:rsidRPr="005E215E">
              <w:t>6 369,30</w:t>
            </w:r>
          </w:p>
        </w:tc>
      </w:tr>
      <w:tr w:rsidR="00C706C2" w:rsidRPr="005E215E" w:rsidTr="00CF7761">
        <w:trPr>
          <w:trHeight w:val="1050"/>
        </w:trPr>
        <w:tc>
          <w:tcPr>
            <w:tcW w:w="6111" w:type="dxa"/>
            <w:shd w:val="clear" w:color="auto" w:fill="auto"/>
            <w:hideMark/>
          </w:tcPr>
          <w:p w:rsidR="00C706C2" w:rsidRPr="005E215E" w:rsidRDefault="00C706C2" w:rsidP="00CF7761">
            <w:pPr>
              <w:rPr>
                <w:bCs/>
                <w:iCs/>
              </w:rPr>
            </w:pPr>
            <w:r w:rsidRPr="005E215E">
              <w:rPr>
                <w:bCs/>
                <w:iCs/>
              </w:rPr>
              <w:t>Исполнение государственных полномочий по выплате пособий семьям, имеющим детей, в соответствии с Законом Пензенской области "О пособиях семьям, имеющим детей"</w:t>
            </w:r>
          </w:p>
        </w:tc>
        <w:tc>
          <w:tcPr>
            <w:tcW w:w="838" w:type="dxa"/>
            <w:shd w:val="clear" w:color="auto" w:fill="auto"/>
            <w:hideMark/>
          </w:tcPr>
          <w:p w:rsidR="00C706C2" w:rsidRPr="005E215E" w:rsidRDefault="00C706C2" w:rsidP="00CF7761">
            <w:pPr>
              <w:jc w:val="center"/>
              <w:rPr>
                <w:bCs/>
                <w:iCs/>
              </w:rPr>
            </w:pPr>
            <w:r w:rsidRPr="005E215E">
              <w:rPr>
                <w:bCs/>
                <w:iCs/>
              </w:rPr>
              <w:t>10</w:t>
            </w:r>
          </w:p>
        </w:tc>
        <w:tc>
          <w:tcPr>
            <w:tcW w:w="851" w:type="dxa"/>
            <w:shd w:val="clear" w:color="auto" w:fill="auto"/>
            <w:hideMark/>
          </w:tcPr>
          <w:p w:rsidR="00C706C2" w:rsidRPr="005E215E" w:rsidRDefault="00C706C2" w:rsidP="00CF7761">
            <w:pPr>
              <w:jc w:val="center"/>
              <w:rPr>
                <w:bCs/>
                <w:iCs/>
              </w:rPr>
            </w:pPr>
            <w:r w:rsidRPr="005E215E">
              <w:rPr>
                <w:bCs/>
                <w:iCs/>
              </w:rPr>
              <w:t>04</w:t>
            </w:r>
          </w:p>
        </w:tc>
        <w:tc>
          <w:tcPr>
            <w:tcW w:w="1701" w:type="dxa"/>
            <w:shd w:val="clear" w:color="auto" w:fill="auto"/>
            <w:hideMark/>
          </w:tcPr>
          <w:p w:rsidR="00C706C2" w:rsidRPr="005E215E" w:rsidRDefault="00C706C2" w:rsidP="00CF7761">
            <w:pPr>
              <w:jc w:val="center"/>
              <w:rPr>
                <w:bCs/>
                <w:iCs/>
              </w:rPr>
            </w:pPr>
            <w:r w:rsidRPr="005E215E">
              <w:rPr>
                <w:bCs/>
                <w:iCs/>
              </w:rPr>
              <w:t>0150174010</w:t>
            </w:r>
          </w:p>
        </w:tc>
        <w:tc>
          <w:tcPr>
            <w:tcW w:w="850" w:type="dxa"/>
            <w:shd w:val="clear" w:color="auto" w:fill="auto"/>
            <w:hideMark/>
          </w:tcPr>
          <w:p w:rsidR="00C706C2" w:rsidRPr="005E215E" w:rsidRDefault="00C706C2" w:rsidP="00CF7761">
            <w:pPr>
              <w:jc w:val="center"/>
              <w:rPr>
                <w:bCs/>
                <w:iCs/>
              </w:rPr>
            </w:pPr>
            <w:r w:rsidRPr="005E215E">
              <w:rPr>
                <w:bCs/>
                <w:iCs/>
              </w:rPr>
              <w:t> </w:t>
            </w:r>
          </w:p>
        </w:tc>
        <w:tc>
          <w:tcPr>
            <w:tcW w:w="1418" w:type="dxa"/>
            <w:shd w:val="clear" w:color="auto" w:fill="auto"/>
            <w:hideMark/>
          </w:tcPr>
          <w:p w:rsidR="00C706C2" w:rsidRPr="005E215E" w:rsidRDefault="00C706C2" w:rsidP="00CF7761">
            <w:pPr>
              <w:jc w:val="right"/>
              <w:rPr>
                <w:bCs/>
                <w:iCs/>
              </w:rPr>
            </w:pPr>
            <w:r w:rsidRPr="005E215E">
              <w:rPr>
                <w:bCs/>
                <w:iCs/>
              </w:rPr>
              <w:t>4 284,10</w:t>
            </w:r>
          </w:p>
        </w:tc>
        <w:tc>
          <w:tcPr>
            <w:tcW w:w="1417" w:type="dxa"/>
            <w:shd w:val="clear" w:color="auto" w:fill="auto"/>
            <w:hideMark/>
          </w:tcPr>
          <w:p w:rsidR="00C706C2" w:rsidRPr="005E215E" w:rsidRDefault="00C706C2" w:rsidP="00CF7761">
            <w:pPr>
              <w:jc w:val="right"/>
              <w:rPr>
                <w:bCs/>
                <w:iCs/>
              </w:rPr>
            </w:pPr>
            <w:r w:rsidRPr="005E215E">
              <w:rPr>
                <w:bCs/>
                <w:iCs/>
              </w:rPr>
              <w:t>4 322,50</w:t>
            </w:r>
          </w:p>
        </w:tc>
        <w:tc>
          <w:tcPr>
            <w:tcW w:w="1418" w:type="dxa"/>
            <w:shd w:val="clear" w:color="auto" w:fill="auto"/>
            <w:hideMark/>
          </w:tcPr>
          <w:p w:rsidR="00C706C2" w:rsidRPr="005E215E" w:rsidRDefault="00C706C2" w:rsidP="00CF7761">
            <w:pPr>
              <w:jc w:val="right"/>
              <w:rPr>
                <w:bCs/>
                <w:iCs/>
              </w:rPr>
            </w:pPr>
            <w:r w:rsidRPr="005E215E">
              <w:rPr>
                <w:bCs/>
                <w:iCs/>
              </w:rPr>
              <w:t>4 373,60</w:t>
            </w:r>
          </w:p>
        </w:tc>
      </w:tr>
      <w:tr w:rsidR="00C706C2" w:rsidRPr="005E215E" w:rsidTr="00CF7761">
        <w:trPr>
          <w:trHeight w:val="420"/>
        </w:trPr>
        <w:tc>
          <w:tcPr>
            <w:tcW w:w="6111" w:type="dxa"/>
            <w:shd w:val="clear" w:color="auto" w:fill="auto"/>
            <w:hideMark/>
          </w:tcPr>
          <w:p w:rsidR="00C706C2" w:rsidRPr="005E215E" w:rsidRDefault="00C706C2" w:rsidP="00CF7761">
            <w:pPr>
              <w:rPr>
                <w:bCs/>
                <w:iCs/>
              </w:rPr>
            </w:pPr>
            <w:r w:rsidRPr="005E215E">
              <w:rPr>
                <w:bCs/>
                <w:iCs/>
              </w:rPr>
              <w:t>Социальное обеспечение и иные выплаты населению</w:t>
            </w:r>
          </w:p>
        </w:tc>
        <w:tc>
          <w:tcPr>
            <w:tcW w:w="838" w:type="dxa"/>
            <w:shd w:val="clear" w:color="auto" w:fill="auto"/>
            <w:hideMark/>
          </w:tcPr>
          <w:p w:rsidR="00C706C2" w:rsidRPr="005E215E" w:rsidRDefault="00C706C2" w:rsidP="00CF7761">
            <w:pPr>
              <w:jc w:val="center"/>
              <w:rPr>
                <w:bCs/>
                <w:iCs/>
              </w:rPr>
            </w:pPr>
            <w:r w:rsidRPr="005E215E">
              <w:rPr>
                <w:bCs/>
                <w:iCs/>
              </w:rPr>
              <w:t>10</w:t>
            </w:r>
          </w:p>
        </w:tc>
        <w:tc>
          <w:tcPr>
            <w:tcW w:w="851" w:type="dxa"/>
            <w:shd w:val="clear" w:color="auto" w:fill="auto"/>
            <w:hideMark/>
          </w:tcPr>
          <w:p w:rsidR="00C706C2" w:rsidRPr="005E215E" w:rsidRDefault="00C706C2" w:rsidP="00CF7761">
            <w:pPr>
              <w:jc w:val="center"/>
              <w:rPr>
                <w:bCs/>
                <w:iCs/>
              </w:rPr>
            </w:pPr>
            <w:r w:rsidRPr="005E215E">
              <w:rPr>
                <w:bCs/>
                <w:iCs/>
              </w:rPr>
              <w:t>04</w:t>
            </w:r>
          </w:p>
        </w:tc>
        <w:tc>
          <w:tcPr>
            <w:tcW w:w="1701" w:type="dxa"/>
            <w:shd w:val="clear" w:color="auto" w:fill="auto"/>
            <w:hideMark/>
          </w:tcPr>
          <w:p w:rsidR="00C706C2" w:rsidRPr="005E215E" w:rsidRDefault="00C706C2" w:rsidP="00CF7761">
            <w:pPr>
              <w:jc w:val="center"/>
              <w:rPr>
                <w:bCs/>
                <w:iCs/>
              </w:rPr>
            </w:pPr>
            <w:r w:rsidRPr="005E215E">
              <w:rPr>
                <w:bCs/>
                <w:iCs/>
              </w:rPr>
              <w:t>0150174010</w:t>
            </w:r>
          </w:p>
        </w:tc>
        <w:tc>
          <w:tcPr>
            <w:tcW w:w="850" w:type="dxa"/>
            <w:shd w:val="clear" w:color="auto" w:fill="auto"/>
            <w:hideMark/>
          </w:tcPr>
          <w:p w:rsidR="00C706C2" w:rsidRPr="005E215E" w:rsidRDefault="00C706C2" w:rsidP="00CF7761">
            <w:pPr>
              <w:jc w:val="center"/>
              <w:rPr>
                <w:bCs/>
                <w:iCs/>
              </w:rPr>
            </w:pPr>
            <w:r w:rsidRPr="005E215E">
              <w:rPr>
                <w:bCs/>
                <w:iCs/>
              </w:rPr>
              <w:t>300</w:t>
            </w:r>
          </w:p>
        </w:tc>
        <w:tc>
          <w:tcPr>
            <w:tcW w:w="1418" w:type="dxa"/>
            <w:shd w:val="clear" w:color="auto" w:fill="auto"/>
            <w:hideMark/>
          </w:tcPr>
          <w:p w:rsidR="00C706C2" w:rsidRPr="005E215E" w:rsidRDefault="00C706C2" w:rsidP="00CF7761">
            <w:pPr>
              <w:jc w:val="right"/>
              <w:rPr>
                <w:bCs/>
                <w:iCs/>
              </w:rPr>
            </w:pPr>
            <w:r w:rsidRPr="005E215E">
              <w:rPr>
                <w:bCs/>
                <w:iCs/>
              </w:rPr>
              <w:t>4 284,10</w:t>
            </w:r>
          </w:p>
        </w:tc>
        <w:tc>
          <w:tcPr>
            <w:tcW w:w="1417" w:type="dxa"/>
            <w:shd w:val="clear" w:color="auto" w:fill="auto"/>
            <w:hideMark/>
          </w:tcPr>
          <w:p w:rsidR="00C706C2" w:rsidRPr="005E215E" w:rsidRDefault="00C706C2" w:rsidP="00CF7761">
            <w:pPr>
              <w:jc w:val="right"/>
              <w:rPr>
                <w:bCs/>
                <w:iCs/>
              </w:rPr>
            </w:pPr>
            <w:r w:rsidRPr="005E215E">
              <w:rPr>
                <w:bCs/>
                <w:iCs/>
              </w:rPr>
              <w:t>4 322,50</w:t>
            </w:r>
          </w:p>
        </w:tc>
        <w:tc>
          <w:tcPr>
            <w:tcW w:w="1418" w:type="dxa"/>
            <w:shd w:val="clear" w:color="auto" w:fill="auto"/>
            <w:hideMark/>
          </w:tcPr>
          <w:p w:rsidR="00C706C2" w:rsidRPr="005E215E" w:rsidRDefault="00C706C2" w:rsidP="00CF7761">
            <w:pPr>
              <w:jc w:val="right"/>
              <w:rPr>
                <w:bCs/>
                <w:iCs/>
              </w:rPr>
            </w:pPr>
            <w:r w:rsidRPr="005E215E">
              <w:rPr>
                <w:bCs/>
                <w:iCs/>
              </w:rPr>
              <w:t>4 373,60</w:t>
            </w:r>
          </w:p>
        </w:tc>
      </w:tr>
      <w:tr w:rsidR="00C706C2" w:rsidRPr="005E215E" w:rsidTr="00CF7761">
        <w:trPr>
          <w:trHeight w:val="450"/>
        </w:trPr>
        <w:tc>
          <w:tcPr>
            <w:tcW w:w="6111" w:type="dxa"/>
            <w:shd w:val="clear" w:color="auto" w:fill="auto"/>
            <w:hideMark/>
          </w:tcPr>
          <w:p w:rsidR="00C706C2" w:rsidRPr="005E215E" w:rsidRDefault="00C706C2" w:rsidP="00CF7761">
            <w:r w:rsidRPr="005E215E">
              <w:t>Публичные нормативные социальные выплаты гражданам</w:t>
            </w:r>
          </w:p>
        </w:tc>
        <w:tc>
          <w:tcPr>
            <w:tcW w:w="838" w:type="dxa"/>
            <w:shd w:val="clear" w:color="auto" w:fill="auto"/>
            <w:hideMark/>
          </w:tcPr>
          <w:p w:rsidR="00C706C2" w:rsidRPr="005E215E" w:rsidRDefault="00C706C2" w:rsidP="00CF7761">
            <w:pPr>
              <w:jc w:val="center"/>
            </w:pPr>
            <w:r w:rsidRPr="005E215E">
              <w:t>10</w:t>
            </w:r>
          </w:p>
        </w:tc>
        <w:tc>
          <w:tcPr>
            <w:tcW w:w="851" w:type="dxa"/>
            <w:shd w:val="clear" w:color="auto" w:fill="auto"/>
            <w:hideMark/>
          </w:tcPr>
          <w:p w:rsidR="00C706C2" w:rsidRPr="005E215E" w:rsidRDefault="00C706C2" w:rsidP="00CF7761">
            <w:pPr>
              <w:jc w:val="center"/>
            </w:pPr>
            <w:r w:rsidRPr="005E215E">
              <w:t>04</w:t>
            </w:r>
          </w:p>
        </w:tc>
        <w:tc>
          <w:tcPr>
            <w:tcW w:w="1701" w:type="dxa"/>
            <w:shd w:val="clear" w:color="auto" w:fill="auto"/>
            <w:hideMark/>
          </w:tcPr>
          <w:p w:rsidR="00C706C2" w:rsidRPr="005E215E" w:rsidRDefault="00C706C2" w:rsidP="00CF7761">
            <w:pPr>
              <w:jc w:val="center"/>
            </w:pPr>
            <w:r w:rsidRPr="005E215E">
              <w:t>0150174010</w:t>
            </w:r>
          </w:p>
        </w:tc>
        <w:tc>
          <w:tcPr>
            <w:tcW w:w="850" w:type="dxa"/>
            <w:shd w:val="clear" w:color="auto" w:fill="auto"/>
            <w:hideMark/>
          </w:tcPr>
          <w:p w:rsidR="00C706C2" w:rsidRPr="005E215E" w:rsidRDefault="00C706C2" w:rsidP="00CF7761">
            <w:pPr>
              <w:jc w:val="center"/>
            </w:pPr>
            <w:r w:rsidRPr="005E215E">
              <w:t>310</w:t>
            </w:r>
          </w:p>
        </w:tc>
        <w:tc>
          <w:tcPr>
            <w:tcW w:w="1418" w:type="dxa"/>
            <w:shd w:val="clear" w:color="auto" w:fill="auto"/>
            <w:hideMark/>
          </w:tcPr>
          <w:p w:rsidR="00C706C2" w:rsidRPr="005E215E" w:rsidRDefault="00C706C2" w:rsidP="00CF7761">
            <w:pPr>
              <w:jc w:val="right"/>
            </w:pPr>
            <w:r w:rsidRPr="005E215E">
              <w:t>4 284,10</w:t>
            </w:r>
          </w:p>
        </w:tc>
        <w:tc>
          <w:tcPr>
            <w:tcW w:w="1417" w:type="dxa"/>
            <w:shd w:val="clear" w:color="auto" w:fill="auto"/>
            <w:hideMark/>
          </w:tcPr>
          <w:p w:rsidR="00C706C2" w:rsidRPr="005E215E" w:rsidRDefault="00C706C2" w:rsidP="00CF7761">
            <w:pPr>
              <w:jc w:val="right"/>
            </w:pPr>
            <w:r w:rsidRPr="005E215E">
              <w:t>4 322,50</w:t>
            </w:r>
          </w:p>
        </w:tc>
        <w:tc>
          <w:tcPr>
            <w:tcW w:w="1418" w:type="dxa"/>
            <w:shd w:val="clear" w:color="auto" w:fill="auto"/>
            <w:hideMark/>
          </w:tcPr>
          <w:p w:rsidR="00C706C2" w:rsidRPr="005E215E" w:rsidRDefault="00C706C2" w:rsidP="00CF7761">
            <w:pPr>
              <w:jc w:val="right"/>
            </w:pPr>
            <w:r w:rsidRPr="005E215E">
              <w:t>4 373,60</w:t>
            </w:r>
          </w:p>
        </w:tc>
      </w:tr>
      <w:tr w:rsidR="00C706C2" w:rsidRPr="005E215E" w:rsidTr="00CF7761">
        <w:trPr>
          <w:trHeight w:val="630"/>
        </w:trPr>
        <w:tc>
          <w:tcPr>
            <w:tcW w:w="6111" w:type="dxa"/>
            <w:shd w:val="clear" w:color="auto" w:fill="auto"/>
            <w:hideMark/>
          </w:tcPr>
          <w:p w:rsidR="00C706C2" w:rsidRPr="005E215E" w:rsidRDefault="00C706C2" w:rsidP="00CF7761">
            <w:pPr>
              <w:rPr>
                <w:bCs/>
                <w:iCs/>
              </w:rPr>
            </w:pPr>
            <w:r w:rsidRPr="005E215E">
              <w:rPr>
                <w:bCs/>
                <w:iCs/>
              </w:rPr>
              <w:t>Осуществление ежемесячных выплат на детей в возрасте от 3 до 7 лет включительно</w:t>
            </w:r>
          </w:p>
        </w:tc>
        <w:tc>
          <w:tcPr>
            <w:tcW w:w="838" w:type="dxa"/>
            <w:shd w:val="clear" w:color="auto" w:fill="auto"/>
            <w:hideMark/>
          </w:tcPr>
          <w:p w:rsidR="00C706C2" w:rsidRPr="005E215E" w:rsidRDefault="00C706C2" w:rsidP="00CF7761">
            <w:pPr>
              <w:jc w:val="center"/>
              <w:rPr>
                <w:bCs/>
                <w:iCs/>
              </w:rPr>
            </w:pPr>
            <w:r w:rsidRPr="005E215E">
              <w:rPr>
                <w:bCs/>
                <w:iCs/>
              </w:rPr>
              <w:t>10</w:t>
            </w:r>
          </w:p>
        </w:tc>
        <w:tc>
          <w:tcPr>
            <w:tcW w:w="851" w:type="dxa"/>
            <w:shd w:val="clear" w:color="auto" w:fill="auto"/>
            <w:hideMark/>
          </w:tcPr>
          <w:p w:rsidR="00C706C2" w:rsidRPr="005E215E" w:rsidRDefault="00C706C2" w:rsidP="00CF7761">
            <w:pPr>
              <w:jc w:val="center"/>
              <w:rPr>
                <w:bCs/>
                <w:iCs/>
              </w:rPr>
            </w:pPr>
            <w:r w:rsidRPr="005E215E">
              <w:rPr>
                <w:bCs/>
                <w:iCs/>
              </w:rPr>
              <w:t>04</w:t>
            </w:r>
          </w:p>
        </w:tc>
        <w:tc>
          <w:tcPr>
            <w:tcW w:w="1701" w:type="dxa"/>
            <w:shd w:val="clear" w:color="auto" w:fill="auto"/>
            <w:hideMark/>
          </w:tcPr>
          <w:p w:rsidR="00C706C2" w:rsidRPr="005E215E" w:rsidRDefault="00C706C2" w:rsidP="00CF7761">
            <w:pPr>
              <w:jc w:val="center"/>
              <w:rPr>
                <w:bCs/>
                <w:iCs/>
              </w:rPr>
            </w:pPr>
            <w:r w:rsidRPr="005E215E">
              <w:rPr>
                <w:bCs/>
                <w:iCs/>
              </w:rPr>
              <w:t>01501R3020</w:t>
            </w:r>
          </w:p>
        </w:tc>
        <w:tc>
          <w:tcPr>
            <w:tcW w:w="850" w:type="dxa"/>
            <w:shd w:val="clear" w:color="auto" w:fill="auto"/>
            <w:hideMark/>
          </w:tcPr>
          <w:p w:rsidR="00C706C2" w:rsidRPr="005E215E" w:rsidRDefault="00C706C2" w:rsidP="00CF7761">
            <w:pPr>
              <w:jc w:val="center"/>
              <w:rPr>
                <w:bCs/>
                <w:iCs/>
              </w:rPr>
            </w:pPr>
            <w:r w:rsidRPr="005E215E">
              <w:rPr>
                <w:bCs/>
                <w:iCs/>
              </w:rPr>
              <w:t> </w:t>
            </w:r>
          </w:p>
        </w:tc>
        <w:tc>
          <w:tcPr>
            <w:tcW w:w="1418" w:type="dxa"/>
            <w:shd w:val="clear" w:color="auto" w:fill="auto"/>
            <w:hideMark/>
          </w:tcPr>
          <w:p w:rsidR="00C706C2" w:rsidRPr="005E215E" w:rsidRDefault="00C706C2" w:rsidP="00CF7761">
            <w:pPr>
              <w:jc w:val="right"/>
              <w:rPr>
                <w:bCs/>
                <w:iCs/>
              </w:rPr>
            </w:pPr>
            <w:r w:rsidRPr="005E215E">
              <w:rPr>
                <w:bCs/>
                <w:iCs/>
              </w:rPr>
              <w:t>6 066,91</w:t>
            </w:r>
          </w:p>
        </w:tc>
        <w:tc>
          <w:tcPr>
            <w:tcW w:w="1417" w:type="dxa"/>
            <w:shd w:val="clear" w:color="auto" w:fill="auto"/>
            <w:hideMark/>
          </w:tcPr>
          <w:p w:rsidR="00C706C2" w:rsidRPr="005E215E" w:rsidRDefault="00C706C2" w:rsidP="00CF7761">
            <w:pPr>
              <w:jc w:val="right"/>
              <w:rPr>
                <w:bCs/>
                <w:iCs/>
              </w:rPr>
            </w:pPr>
            <w:r w:rsidRPr="005E215E">
              <w:rPr>
                <w:bCs/>
                <w:iCs/>
              </w:rPr>
              <w:t>0,00</w:t>
            </w:r>
          </w:p>
        </w:tc>
        <w:tc>
          <w:tcPr>
            <w:tcW w:w="1418" w:type="dxa"/>
            <w:shd w:val="clear" w:color="auto" w:fill="auto"/>
            <w:hideMark/>
          </w:tcPr>
          <w:p w:rsidR="00C706C2" w:rsidRPr="005E215E" w:rsidRDefault="00C706C2" w:rsidP="00CF7761">
            <w:pPr>
              <w:jc w:val="right"/>
              <w:rPr>
                <w:bCs/>
                <w:iCs/>
              </w:rPr>
            </w:pPr>
            <w:r w:rsidRPr="005E215E">
              <w:rPr>
                <w:bCs/>
                <w:iCs/>
              </w:rPr>
              <w:t>0,00</w:t>
            </w:r>
          </w:p>
        </w:tc>
      </w:tr>
      <w:tr w:rsidR="00C706C2" w:rsidRPr="005E215E" w:rsidTr="00CF7761">
        <w:trPr>
          <w:trHeight w:val="420"/>
        </w:trPr>
        <w:tc>
          <w:tcPr>
            <w:tcW w:w="6111" w:type="dxa"/>
            <w:shd w:val="clear" w:color="auto" w:fill="auto"/>
            <w:hideMark/>
          </w:tcPr>
          <w:p w:rsidR="00C706C2" w:rsidRPr="005E215E" w:rsidRDefault="00C706C2" w:rsidP="00CF7761">
            <w:pPr>
              <w:rPr>
                <w:bCs/>
                <w:iCs/>
              </w:rPr>
            </w:pPr>
            <w:r w:rsidRPr="005E215E">
              <w:rPr>
                <w:bCs/>
                <w:iCs/>
              </w:rPr>
              <w:t>Социальное обеспечение и иные выплаты населению</w:t>
            </w:r>
          </w:p>
        </w:tc>
        <w:tc>
          <w:tcPr>
            <w:tcW w:w="838" w:type="dxa"/>
            <w:shd w:val="clear" w:color="auto" w:fill="auto"/>
            <w:hideMark/>
          </w:tcPr>
          <w:p w:rsidR="00C706C2" w:rsidRPr="005E215E" w:rsidRDefault="00C706C2" w:rsidP="00CF7761">
            <w:pPr>
              <w:jc w:val="center"/>
              <w:rPr>
                <w:bCs/>
                <w:iCs/>
              </w:rPr>
            </w:pPr>
            <w:r w:rsidRPr="005E215E">
              <w:rPr>
                <w:bCs/>
                <w:iCs/>
              </w:rPr>
              <w:t>10</w:t>
            </w:r>
          </w:p>
        </w:tc>
        <w:tc>
          <w:tcPr>
            <w:tcW w:w="851" w:type="dxa"/>
            <w:shd w:val="clear" w:color="auto" w:fill="auto"/>
            <w:hideMark/>
          </w:tcPr>
          <w:p w:rsidR="00C706C2" w:rsidRPr="005E215E" w:rsidRDefault="00C706C2" w:rsidP="00CF7761">
            <w:pPr>
              <w:jc w:val="center"/>
              <w:rPr>
                <w:bCs/>
                <w:iCs/>
              </w:rPr>
            </w:pPr>
            <w:r w:rsidRPr="005E215E">
              <w:rPr>
                <w:bCs/>
                <w:iCs/>
              </w:rPr>
              <w:t>04</w:t>
            </w:r>
          </w:p>
        </w:tc>
        <w:tc>
          <w:tcPr>
            <w:tcW w:w="1701" w:type="dxa"/>
            <w:shd w:val="clear" w:color="auto" w:fill="auto"/>
            <w:hideMark/>
          </w:tcPr>
          <w:p w:rsidR="00C706C2" w:rsidRPr="005E215E" w:rsidRDefault="00C706C2" w:rsidP="00CF7761">
            <w:pPr>
              <w:jc w:val="center"/>
              <w:rPr>
                <w:bCs/>
                <w:iCs/>
              </w:rPr>
            </w:pPr>
            <w:r w:rsidRPr="005E215E">
              <w:rPr>
                <w:bCs/>
                <w:iCs/>
              </w:rPr>
              <w:t>01501R3020</w:t>
            </w:r>
          </w:p>
        </w:tc>
        <w:tc>
          <w:tcPr>
            <w:tcW w:w="850" w:type="dxa"/>
            <w:shd w:val="clear" w:color="auto" w:fill="auto"/>
            <w:hideMark/>
          </w:tcPr>
          <w:p w:rsidR="00C706C2" w:rsidRPr="005E215E" w:rsidRDefault="00C706C2" w:rsidP="00CF7761">
            <w:pPr>
              <w:jc w:val="center"/>
              <w:rPr>
                <w:bCs/>
                <w:iCs/>
              </w:rPr>
            </w:pPr>
            <w:r w:rsidRPr="005E215E">
              <w:rPr>
                <w:bCs/>
                <w:iCs/>
              </w:rPr>
              <w:t>300</w:t>
            </w:r>
          </w:p>
        </w:tc>
        <w:tc>
          <w:tcPr>
            <w:tcW w:w="1418" w:type="dxa"/>
            <w:shd w:val="clear" w:color="auto" w:fill="auto"/>
            <w:hideMark/>
          </w:tcPr>
          <w:p w:rsidR="00C706C2" w:rsidRPr="005E215E" w:rsidRDefault="00C706C2" w:rsidP="00CF7761">
            <w:pPr>
              <w:jc w:val="right"/>
              <w:rPr>
                <w:bCs/>
                <w:iCs/>
              </w:rPr>
            </w:pPr>
            <w:r w:rsidRPr="005E215E">
              <w:rPr>
                <w:bCs/>
                <w:iCs/>
              </w:rPr>
              <w:t>6 066,91</w:t>
            </w:r>
          </w:p>
        </w:tc>
        <w:tc>
          <w:tcPr>
            <w:tcW w:w="1417" w:type="dxa"/>
            <w:shd w:val="clear" w:color="auto" w:fill="auto"/>
            <w:hideMark/>
          </w:tcPr>
          <w:p w:rsidR="00C706C2" w:rsidRPr="005E215E" w:rsidRDefault="00C706C2" w:rsidP="00CF7761">
            <w:pPr>
              <w:jc w:val="right"/>
              <w:rPr>
                <w:bCs/>
                <w:iCs/>
              </w:rPr>
            </w:pPr>
            <w:r w:rsidRPr="005E215E">
              <w:rPr>
                <w:bCs/>
                <w:iCs/>
              </w:rPr>
              <w:t>0,00</w:t>
            </w:r>
          </w:p>
        </w:tc>
        <w:tc>
          <w:tcPr>
            <w:tcW w:w="1418" w:type="dxa"/>
            <w:shd w:val="clear" w:color="auto" w:fill="auto"/>
            <w:hideMark/>
          </w:tcPr>
          <w:p w:rsidR="00C706C2" w:rsidRPr="005E215E" w:rsidRDefault="00C706C2" w:rsidP="00CF7761">
            <w:pPr>
              <w:jc w:val="right"/>
              <w:rPr>
                <w:bCs/>
                <w:iCs/>
              </w:rPr>
            </w:pPr>
            <w:r w:rsidRPr="005E215E">
              <w:rPr>
                <w:bCs/>
                <w:iCs/>
              </w:rPr>
              <w:t>0,00</w:t>
            </w:r>
          </w:p>
        </w:tc>
      </w:tr>
      <w:tr w:rsidR="00C706C2" w:rsidRPr="005E215E" w:rsidTr="00CF7761">
        <w:trPr>
          <w:trHeight w:val="450"/>
        </w:trPr>
        <w:tc>
          <w:tcPr>
            <w:tcW w:w="6111" w:type="dxa"/>
            <w:shd w:val="clear" w:color="auto" w:fill="auto"/>
            <w:hideMark/>
          </w:tcPr>
          <w:p w:rsidR="00C706C2" w:rsidRPr="005E215E" w:rsidRDefault="00C706C2" w:rsidP="00CF7761">
            <w:r w:rsidRPr="005E215E">
              <w:t>Публичные нормативные социальные выплаты гражданам</w:t>
            </w:r>
          </w:p>
        </w:tc>
        <w:tc>
          <w:tcPr>
            <w:tcW w:w="838" w:type="dxa"/>
            <w:shd w:val="clear" w:color="auto" w:fill="auto"/>
            <w:hideMark/>
          </w:tcPr>
          <w:p w:rsidR="00C706C2" w:rsidRPr="005E215E" w:rsidRDefault="00C706C2" w:rsidP="00CF7761">
            <w:pPr>
              <w:jc w:val="center"/>
            </w:pPr>
            <w:r w:rsidRPr="005E215E">
              <w:t>10</w:t>
            </w:r>
          </w:p>
        </w:tc>
        <w:tc>
          <w:tcPr>
            <w:tcW w:w="851" w:type="dxa"/>
            <w:shd w:val="clear" w:color="auto" w:fill="auto"/>
            <w:hideMark/>
          </w:tcPr>
          <w:p w:rsidR="00C706C2" w:rsidRPr="005E215E" w:rsidRDefault="00C706C2" w:rsidP="00CF7761">
            <w:pPr>
              <w:jc w:val="center"/>
            </w:pPr>
            <w:r w:rsidRPr="005E215E">
              <w:t>04</w:t>
            </w:r>
          </w:p>
        </w:tc>
        <w:tc>
          <w:tcPr>
            <w:tcW w:w="1701" w:type="dxa"/>
            <w:shd w:val="clear" w:color="auto" w:fill="auto"/>
            <w:hideMark/>
          </w:tcPr>
          <w:p w:rsidR="00C706C2" w:rsidRPr="005E215E" w:rsidRDefault="00C706C2" w:rsidP="00CF7761">
            <w:pPr>
              <w:jc w:val="center"/>
            </w:pPr>
            <w:r w:rsidRPr="005E215E">
              <w:t>01501R3020</w:t>
            </w:r>
          </w:p>
        </w:tc>
        <w:tc>
          <w:tcPr>
            <w:tcW w:w="850" w:type="dxa"/>
            <w:shd w:val="clear" w:color="auto" w:fill="auto"/>
            <w:hideMark/>
          </w:tcPr>
          <w:p w:rsidR="00C706C2" w:rsidRPr="005E215E" w:rsidRDefault="00C706C2" w:rsidP="00CF7761">
            <w:pPr>
              <w:jc w:val="center"/>
            </w:pPr>
            <w:r w:rsidRPr="005E215E">
              <w:t>310</w:t>
            </w:r>
          </w:p>
        </w:tc>
        <w:tc>
          <w:tcPr>
            <w:tcW w:w="1418" w:type="dxa"/>
            <w:shd w:val="clear" w:color="auto" w:fill="auto"/>
            <w:hideMark/>
          </w:tcPr>
          <w:p w:rsidR="00C706C2" w:rsidRPr="005E215E" w:rsidRDefault="00C706C2" w:rsidP="00CF7761">
            <w:pPr>
              <w:jc w:val="right"/>
            </w:pPr>
            <w:r w:rsidRPr="005E215E">
              <w:t>6 066,91</w:t>
            </w:r>
          </w:p>
        </w:tc>
        <w:tc>
          <w:tcPr>
            <w:tcW w:w="1417" w:type="dxa"/>
            <w:shd w:val="clear" w:color="auto" w:fill="auto"/>
            <w:hideMark/>
          </w:tcPr>
          <w:p w:rsidR="00C706C2" w:rsidRPr="005E215E" w:rsidRDefault="00C706C2" w:rsidP="00CF7761">
            <w:pPr>
              <w:jc w:val="right"/>
            </w:pPr>
            <w:r w:rsidRPr="005E215E">
              <w:t>0,00</w:t>
            </w:r>
          </w:p>
        </w:tc>
        <w:tc>
          <w:tcPr>
            <w:tcW w:w="1418" w:type="dxa"/>
            <w:shd w:val="clear" w:color="auto" w:fill="auto"/>
            <w:hideMark/>
          </w:tcPr>
          <w:p w:rsidR="00C706C2" w:rsidRPr="005E215E" w:rsidRDefault="00C706C2" w:rsidP="00CF7761">
            <w:pPr>
              <w:jc w:val="right"/>
            </w:pPr>
            <w:r w:rsidRPr="005E215E">
              <w:t>0,00</w:t>
            </w:r>
          </w:p>
        </w:tc>
      </w:tr>
      <w:tr w:rsidR="00C706C2" w:rsidRPr="005E215E" w:rsidTr="00CF7761">
        <w:trPr>
          <w:trHeight w:val="420"/>
        </w:trPr>
        <w:tc>
          <w:tcPr>
            <w:tcW w:w="6111" w:type="dxa"/>
            <w:shd w:val="clear" w:color="auto" w:fill="auto"/>
            <w:hideMark/>
          </w:tcPr>
          <w:p w:rsidR="00C706C2" w:rsidRPr="005E215E" w:rsidRDefault="00C706C2" w:rsidP="00CF7761">
            <w:pPr>
              <w:rPr>
                <w:bCs/>
                <w:iCs/>
              </w:rPr>
            </w:pPr>
            <w:r w:rsidRPr="005E215E">
              <w:rPr>
                <w:bCs/>
                <w:iCs/>
              </w:rPr>
              <w:t>Региональный проект "Финансовая поддержка семей при рождении детей"</w:t>
            </w:r>
          </w:p>
        </w:tc>
        <w:tc>
          <w:tcPr>
            <w:tcW w:w="838" w:type="dxa"/>
            <w:shd w:val="clear" w:color="auto" w:fill="auto"/>
            <w:hideMark/>
          </w:tcPr>
          <w:p w:rsidR="00C706C2" w:rsidRPr="005E215E" w:rsidRDefault="00C706C2" w:rsidP="00CF7761">
            <w:pPr>
              <w:jc w:val="center"/>
              <w:rPr>
                <w:bCs/>
                <w:iCs/>
              </w:rPr>
            </w:pPr>
            <w:r w:rsidRPr="005E215E">
              <w:rPr>
                <w:bCs/>
                <w:iCs/>
              </w:rPr>
              <w:t>10</w:t>
            </w:r>
          </w:p>
        </w:tc>
        <w:tc>
          <w:tcPr>
            <w:tcW w:w="851" w:type="dxa"/>
            <w:shd w:val="clear" w:color="auto" w:fill="auto"/>
            <w:hideMark/>
          </w:tcPr>
          <w:p w:rsidR="00C706C2" w:rsidRPr="005E215E" w:rsidRDefault="00C706C2" w:rsidP="00CF7761">
            <w:pPr>
              <w:jc w:val="center"/>
              <w:rPr>
                <w:bCs/>
                <w:iCs/>
              </w:rPr>
            </w:pPr>
            <w:r w:rsidRPr="005E215E">
              <w:rPr>
                <w:bCs/>
                <w:iCs/>
              </w:rPr>
              <w:t>04</w:t>
            </w:r>
          </w:p>
        </w:tc>
        <w:tc>
          <w:tcPr>
            <w:tcW w:w="1701" w:type="dxa"/>
            <w:shd w:val="clear" w:color="auto" w:fill="auto"/>
            <w:hideMark/>
          </w:tcPr>
          <w:p w:rsidR="00C706C2" w:rsidRPr="005E215E" w:rsidRDefault="00C706C2" w:rsidP="00CF7761">
            <w:pPr>
              <w:jc w:val="center"/>
              <w:rPr>
                <w:bCs/>
                <w:iCs/>
              </w:rPr>
            </w:pPr>
            <w:r w:rsidRPr="005E215E">
              <w:rPr>
                <w:bCs/>
                <w:iCs/>
              </w:rPr>
              <w:t>015P100000</w:t>
            </w:r>
          </w:p>
        </w:tc>
        <w:tc>
          <w:tcPr>
            <w:tcW w:w="850" w:type="dxa"/>
            <w:shd w:val="clear" w:color="auto" w:fill="auto"/>
            <w:hideMark/>
          </w:tcPr>
          <w:p w:rsidR="00C706C2" w:rsidRPr="005E215E" w:rsidRDefault="00C706C2" w:rsidP="00CF7761">
            <w:pPr>
              <w:jc w:val="center"/>
              <w:rPr>
                <w:bCs/>
                <w:iCs/>
              </w:rPr>
            </w:pPr>
            <w:r w:rsidRPr="005E215E">
              <w:rPr>
                <w:bCs/>
                <w:iCs/>
              </w:rPr>
              <w:t> </w:t>
            </w:r>
          </w:p>
        </w:tc>
        <w:tc>
          <w:tcPr>
            <w:tcW w:w="1418" w:type="dxa"/>
            <w:shd w:val="clear" w:color="auto" w:fill="auto"/>
            <w:hideMark/>
          </w:tcPr>
          <w:p w:rsidR="00C706C2" w:rsidRPr="005E215E" w:rsidRDefault="00C706C2" w:rsidP="00CF7761">
            <w:pPr>
              <w:jc w:val="right"/>
              <w:rPr>
                <w:bCs/>
                <w:iCs/>
              </w:rPr>
            </w:pPr>
            <w:r w:rsidRPr="005E215E">
              <w:rPr>
                <w:bCs/>
                <w:iCs/>
              </w:rPr>
              <w:t>15 974,20</w:t>
            </w:r>
          </w:p>
        </w:tc>
        <w:tc>
          <w:tcPr>
            <w:tcW w:w="1417" w:type="dxa"/>
            <w:shd w:val="clear" w:color="auto" w:fill="auto"/>
            <w:hideMark/>
          </w:tcPr>
          <w:p w:rsidR="00C706C2" w:rsidRPr="005E215E" w:rsidRDefault="00C706C2" w:rsidP="00CF7761">
            <w:pPr>
              <w:jc w:val="right"/>
              <w:rPr>
                <w:bCs/>
                <w:iCs/>
              </w:rPr>
            </w:pPr>
            <w:r w:rsidRPr="005E215E">
              <w:rPr>
                <w:bCs/>
                <w:iCs/>
              </w:rPr>
              <w:t>13 678,50</w:t>
            </w:r>
          </w:p>
        </w:tc>
        <w:tc>
          <w:tcPr>
            <w:tcW w:w="1418" w:type="dxa"/>
            <w:shd w:val="clear" w:color="auto" w:fill="auto"/>
            <w:hideMark/>
          </w:tcPr>
          <w:p w:rsidR="00C706C2" w:rsidRPr="005E215E" w:rsidRDefault="00C706C2" w:rsidP="00CF7761">
            <w:pPr>
              <w:jc w:val="right"/>
              <w:rPr>
                <w:bCs/>
                <w:iCs/>
              </w:rPr>
            </w:pPr>
            <w:r w:rsidRPr="005E215E">
              <w:rPr>
                <w:bCs/>
                <w:iCs/>
              </w:rPr>
              <w:t>13 193,90</w:t>
            </w:r>
          </w:p>
        </w:tc>
      </w:tr>
      <w:tr w:rsidR="00C706C2" w:rsidRPr="005E215E" w:rsidTr="00CF7761">
        <w:trPr>
          <w:trHeight w:val="840"/>
        </w:trPr>
        <w:tc>
          <w:tcPr>
            <w:tcW w:w="6111" w:type="dxa"/>
            <w:shd w:val="clear" w:color="auto" w:fill="auto"/>
            <w:hideMark/>
          </w:tcPr>
          <w:p w:rsidR="00C706C2" w:rsidRPr="005E215E" w:rsidRDefault="00C706C2" w:rsidP="00CF7761">
            <w:pPr>
              <w:rPr>
                <w:bCs/>
                <w:iCs/>
              </w:rPr>
            </w:pPr>
            <w:r w:rsidRPr="005E215E">
              <w:rPr>
                <w:bCs/>
                <w:iCs/>
              </w:rPr>
              <w:lastRenderedPageBreak/>
              <w:t>Ежемесячная денежная выплата, назначаемая в случае рождения третьего ребенка или последующих детей до достижения ребенком возраста трех лет</w:t>
            </w:r>
          </w:p>
        </w:tc>
        <w:tc>
          <w:tcPr>
            <w:tcW w:w="838" w:type="dxa"/>
            <w:shd w:val="clear" w:color="auto" w:fill="auto"/>
            <w:hideMark/>
          </w:tcPr>
          <w:p w:rsidR="00C706C2" w:rsidRPr="005E215E" w:rsidRDefault="00C706C2" w:rsidP="00CF7761">
            <w:pPr>
              <w:jc w:val="center"/>
              <w:rPr>
                <w:bCs/>
                <w:iCs/>
              </w:rPr>
            </w:pPr>
            <w:r w:rsidRPr="005E215E">
              <w:rPr>
                <w:bCs/>
                <w:iCs/>
              </w:rPr>
              <w:t>10</w:t>
            </w:r>
          </w:p>
        </w:tc>
        <w:tc>
          <w:tcPr>
            <w:tcW w:w="851" w:type="dxa"/>
            <w:shd w:val="clear" w:color="auto" w:fill="auto"/>
            <w:hideMark/>
          </w:tcPr>
          <w:p w:rsidR="00C706C2" w:rsidRPr="005E215E" w:rsidRDefault="00C706C2" w:rsidP="00CF7761">
            <w:pPr>
              <w:jc w:val="center"/>
              <w:rPr>
                <w:bCs/>
                <w:iCs/>
              </w:rPr>
            </w:pPr>
            <w:r w:rsidRPr="005E215E">
              <w:rPr>
                <w:bCs/>
                <w:iCs/>
              </w:rPr>
              <w:t>04</w:t>
            </w:r>
          </w:p>
        </w:tc>
        <w:tc>
          <w:tcPr>
            <w:tcW w:w="1701" w:type="dxa"/>
            <w:shd w:val="clear" w:color="auto" w:fill="auto"/>
            <w:hideMark/>
          </w:tcPr>
          <w:p w:rsidR="00C706C2" w:rsidRPr="005E215E" w:rsidRDefault="00C706C2" w:rsidP="00CF7761">
            <w:pPr>
              <w:jc w:val="center"/>
              <w:rPr>
                <w:bCs/>
                <w:iCs/>
              </w:rPr>
            </w:pPr>
            <w:r w:rsidRPr="005E215E">
              <w:rPr>
                <w:bCs/>
                <w:iCs/>
              </w:rPr>
              <w:t>015P150840</w:t>
            </w:r>
          </w:p>
        </w:tc>
        <w:tc>
          <w:tcPr>
            <w:tcW w:w="850" w:type="dxa"/>
            <w:shd w:val="clear" w:color="auto" w:fill="auto"/>
            <w:hideMark/>
          </w:tcPr>
          <w:p w:rsidR="00C706C2" w:rsidRPr="005E215E" w:rsidRDefault="00C706C2" w:rsidP="00CF7761">
            <w:pPr>
              <w:jc w:val="center"/>
              <w:rPr>
                <w:bCs/>
                <w:iCs/>
              </w:rPr>
            </w:pPr>
            <w:r w:rsidRPr="005E215E">
              <w:rPr>
                <w:bCs/>
                <w:iCs/>
              </w:rPr>
              <w:t> </w:t>
            </w:r>
          </w:p>
        </w:tc>
        <w:tc>
          <w:tcPr>
            <w:tcW w:w="1418" w:type="dxa"/>
            <w:shd w:val="clear" w:color="auto" w:fill="auto"/>
            <w:hideMark/>
          </w:tcPr>
          <w:p w:rsidR="00C706C2" w:rsidRPr="005E215E" w:rsidRDefault="00C706C2" w:rsidP="00CF7761">
            <w:pPr>
              <w:jc w:val="right"/>
              <w:rPr>
                <w:bCs/>
                <w:iCs/>
              </w:rPr>
            </w:pPr>
            <w:r w:rsidRPr="005E215E">
              <w:rPr>
                <w:bCs/>
                <w:iCs/>
              </w:rPr>
              <w:t>4 017,10</w:t>
            </w:r>
          </w:p>
        </w:tc>
        <w:tc>
          <w:tcPr>
            <w:tcW w:w="1417" w:type="dxa"/>
            <w:shd w:val="clear" w:color="auto" w:fill="auto"/>
            <w:hideMark/>
          </w:tcPr>
          <w:p w:rsidR="00C706C2" w:rsidRPr="005E215E" w:rsidRDefault="00C706C2" w:rsidP="00CF7761">
            <w:pPr>
              <w:jc w:val="right"/>
              <w:rPr>
                <w:bCs/>
                <w:iCs/>
              </w:rPr>
            </w:pPr>
            <w:r w:rsidRPr="005E215E">
              <w:rPr>
                <w:bCs/>
                <w:iCs/>
              </w:rPr>
              <w:t>4 095,30</w:t>
            </w:r>
          </w:p>
        </w:tc>
        <w:tc>
          <w:tcPr>
            <w:tcW w:w="1418" w:type="dxa"/>
            <w:shd w:val="clear" w:color="auto" w:fill="auto"/>
            <w:hideMark/>
          </w:tcPr>
          <w:p w:rsidR="00C706C2" w:rsidRPr="005E215E" w:rsidRDefault="00C706C2" w:rsidP="00CF7761">
            <w:pPr>
              <w:jc w:val="right"/>
              <w:rPr>
                <w:bCs/>
                <w:iCs/>
              </w:rPr>
            </w:pPr>
            <w:r w:rsidRPr="005E215E">
              <w:rPr>
                <w:bCs/>
                <w:iCs/>
              </w:rPr>
              <w:t>3 441,80</w:t>
            </w:r>
          </w:p>
        </w:tc>
      </w:tr>
      <w:tr w:rsidR="00C706C2" w:rsidRPr="005E215E" w:rsidTr="00CF7761">
        <w:trPr>
          <w:trHeight w:val="420"/>
        </w:trPr>
        <w:tc>
          <w:tcPr>
            <w:tcW w:w="6111" w:type="dxa"/>
            <w:shd w:val="clear" w:color="auto" w:fill="auto"/>
            <w:hideMark/>
          </w:tcPr>
          <w:p w:rsidR="00C706C2" w:rsidRPr="005E215E" w:rsidRDefault="00C706C2" w:rsidP="00CF7761">
            <w:pPr>
              <w:rPr>
                <w:bCs/>
                <w:iCs/>
              </w:rPr>
            </w:pPr>
            <w:r w:rsidRPr="005E215E">
              <w:rPr>
                <w:bCs/>
                <w:iCs/>
              </w:rPr>
              <w:t>Социальное обеспечение и иные выплаты населению</w:t>
            </w:r>
          </w:p>
        </w:tc>
        <w:tc>
          <w:tcPr>
            <w:tcW w:w="838" w:type="dxa"/>
            <w:shd w:val="clear" w:color="auto" w:fill="auto"/>
            <w:hideMark/>
          </w:tcPr>
          <w:p w:rsidR="00C706C2" w:rsidRPr="005E215E" w:rsidRDefault="00C706C2" w:rsidP="00CF7761">
            <w:pPr>
              <w:jc w:val="center"/>
              <w:rPr>
                <w:bCs/>
                <w:iCs/>
              </w:rPr>
            </w:pPr>
            <w:r w:rsidRPr="005E215E">
              <w:rPr>
                <w:bCs/>
                <w:iCs/>
              </w:rPr>
              <w:t>10</w:t>
            </w:r>
          </w:p>
        </w:tc>
        <w:tc>
          <w:tcPr>
            <w:tcW w:w="851" w:type="dxa"/>
            <w:shd w:val="clear" w:color="auto" w:fill="auto"/>
            <w:hideMark/>
          </w:tcPr>
          <w:p w:rsidR="00C706C2" w:rsidRPr="005E215E" w:rsidRDefault="00C706C2" w:rsidP="00CF7761">
            <w:pPr>
              <w:jc w:val="center"/>
              <w:rPr>
                <w:bCs/>
                <w:iCs/>
              </w:rPr>
            </w:pPr>
            <w:r w:rsidRPr="005E215E">
              <w:rPr>
                <w:bCs/>
                <w:iCs/>
              </w:rPr>
              <w:t>04</w:t>
            </w:r>
          </w:p>
        </w:tc>
        <w:tc>
          <w:tcPr>
            <w:tcW w:w="1701" w:type="dxa"/>
            <w:shd w:val="clear" w:color="auto" w:fill="auto"/>
            <w:hideMark/>
          </w:tcPr>
          <w:p w:rsidR="00C706C2" w:rsidRPr="005E215E" w:rsidRDefault="00C706C2" w:rsidP="00CF7761">
            <w:pPr>
              <w:jc w:val="center"/>
              <w:rPr>
                <w:bCs/>
                <w:iCs/>
              </w:rPr>
            </w:pPr>
            <w:r w:rsidRPr="005E215E">
              <w:rPr>
                <w:bCs/>
                <w:iCs/>
              </w:rPr>
              <w:t>015P150840</w:t>
            </w:r>
          </w:p>
        </w:tc>
        <w:tc>
          <w:tcPr>
            <w:tcW w:w="850" w:type="dxa"/>
            <w:shd w:val="clear" w:color="auto" w:fill="auto"/>
            <w:hideMark/>
          </w:tcPr>
          <w:p w:rsidR="00C706C2" w:rsidRPr="005E215E" w:rsidRDefault="00C706C2" w:rsidP="00CF7761">
            <w:pPr>
              <w:jc w:val="center"/>
              <w:rPr>
                <w:bCs/>
                <w:iCs/>
              </w:rPr>
            </w:pPr>
            <w:r w:rsidRPr="005E215E">
              <w:rPr>
                <w:bCs/>
                <w:iCs/>
              </w:rPr>
              <w:t>300</w:t>
            </w:r>
          </w:p>
        </w:tc>
        <w:tc>
          <w:tcPr>
            <w:tcW w:w="1418" w:type="dxa"/>
            <w:shd w:val="clear" w:color="auto" w:fill="auto"/>
            <w:hideMark/>
          </w:tcPr>
          <w:p w:rsidR="00C706C2" w:rsidRPr="005E215E" w:rsidRDefault="00C706C2" w:rsidP="00CF7761">
            <w:pPr>
              <w:jc w:val="right"/>
              <w:rPr>
                <w:bCs/>
                <w:iCs/>
              </w:rPr>
            </w:pPr>
            <w:r w:rsidRPr="005E215E">
              <w:rPr>
                <w:bCs/>
                <w:iCs/>
              </w:rPr>
              <w:t>4 017,10</w:t>
            </w:r>
          </w:p>
        </w:tc>
        <w:tc>
          <w:tcPr>
            <w:tcW w:w="1417" w:type="dxa"/>
            <w:shd w:val="clear" w:color="auto" w:fill="auto"/>
            <w:hideMark/>
          </w:tcPr>
          <w:p w:rsidR="00C706C2" w:rsidRPr="005E215E" w:rsidRDefault="00C706C2" w:rsidP="00CF7761">
            <w:pPr>
              <w:jc w:val="right"/>
              <w:rPr>
                <w:bCs/>
                <w:iCs/>
              </w:rPr>
            </w:pPr>
            <w:r w:rsidRPr="005E215E">
              <w:rPr>
                <w:bCs/>
                <w:iCs/>
              </w:rPr>
              <w:t>4 095,30</w:t>
            </w:r>
          </w:p>
        </w:tc>
        <w:tc>
          <w:tcPr>
            <w:tcW w:w="1418" w:type="dxa"/>
            <w:shd w:val="clear" w:color="auto" w:fill="auto"/>
            <w:hideMark/>
          </w:tcPr>
          <w:p w:rsidR="00C706C2" w:rsidRPr="005E215E" w:rsidRDefault="00C706C2" w:rsidP="00CF7761">
            <w:pPr>
              <w:jc w:val="right"/>
              <w:rPr>
                <w:bCs/>
                <w:iCs/>
              </w:rPr>
            </w:pPr>
            <w:r w:rsidRPr="005E215E">
              <w:rPr>
                <w:bCs/>
                <w:iCs/>
              </w:rPr>
              <w:t>3 441,80</w:t>
            </w:r>
          </w:p>
        </w:tc>
      </w:tr>
      <w:tr w:rsidR="00C706C2" w:rsidRPr="005E215E" w:rsidTr="00CF7761">
        <w:trPr>
          <w:trHeight w:val="450"/>
        </w:trPr>
        <w:tc>
          <w:tcPr>
            <w:tcW w:w="6111" w:type="dxa"/>
            <w:shd w:val="clear" w:color="auto" w:fill="auto"/>
            <w:hideMark/>
          </w:tcPr>
          <w:p w:rsidR="00C706C2" w:rsidRPr="005E215E" w:rsidRDefault="00C706C2" w:rsidP="00CF7761">
            <w:r w:rsidRPr="005E215E">
              <w:t>Публичные нормативные социальные выплаты гражданам</w:t>
            </w:r>
          </w:p>
        </w:tc>
        <w:tc>
          <w:tcPr>
            <w:tcW w:w="838" w:type="dxa"/>
            <w:shd w:val="clear" w:color="auto" w:fill="auto"/>
            <w:hideMark/>
          </w:tcPr>
          <w:p w:rsidR="00C706C2" w:rsidRPr="005E215E" w:rsidRDefault="00C706C2" w:rsidP="00CF7761">
            <w:pPr>
              <w:jc w:val="center"/>
            </w:pPr>
            <w:r w:rsidRPr="005E215E">
              <w:t>10</w:t>
            </w:r>
          </w:p>
        </w:tc>
        <w:tc>
          <w:tcPr>
            <w:tcW w:w="851" w:type="dxa"/>
            <w:shd w:val="clear" w:color="auto" w:fill="auto"/>
            <w:hideMark/>
          </w:tcPr>
          <w:p w:rsidR="00C706C2" w:rsidRPr="005E215E" w:rsidRDefault="00C706C2" w:rsidP="00CF7761">
            <w:pPr>
              <w:jc w:val="center"/>
            </w:pPr>
            <w:r w:rsidRPr="005E215E">
              <w:t>04</w:t>
            </w:r>
          </w:p>
        </w:tc>
        <w:tc>
          <w:tcPr>
            <w:tcW w:w="1701" w:type="dxa"/>
            <w:shd w:val="clear" w:color="auto" w:fill="auto"/>
            <w:hideMark/>
          </w:tcPr>
          <w:p w:rsidR="00C706C2" w:rsidRPr="005E215E" w:rsidRDefault="00C706C2" w:rsidP="00CF7761">
            <w:pPr>
              <w:jc w:val="center"/>
            </w:pPr>
            <w:r w:rsidRPr="005E215E">
              <w:t>015P150840</w:t>
            </w:r>
          </w:p>
        </w:tc>
        <w:tc>
          <w:tcPr>
            <w:tcW w:w="850" w:type="dxa"/>
            <w:shd w:val="clear" w:color="auto" w:fill="auto"/>
            <w:hideMark/>
          </w:tcPr>
          <w:p w:rsidR="00C706C2" w:rsidRPr="005E215E" w:rsidRDefault="00C706C2" w:rsidP="00CF7761">
            <w:pPr>
              <w:jc w:val="center"/>
            </w:pPr>
            <w:r w:rsidRPr="005E215E">
              <w:t>310</w:t>
            </w:r>
          </w:p>
        </w:tc>
        <w:tc>
          <w:tcPr>
            <w:tcW w:w="1418" w:type="dxa"/>
            <w:shd w:val="clear" w:color="auto" w:fill="auto"/>
            <w:hideMark/>
          </w:tcPr>
          <w:p w:rsidR="00C706C2" w:rsidRPr="005E215E" w:rsidRDefault="00C706C2" w:rsidP="00CF7761">
            <w:pPr>
              <w:jc w:val="right"/>
            </w:pPr>
            <w:r w:rsidRPr="005E215E">
              <w:t>4 017,10</w:t>
            </w:r>
          </w:p>
        </w:tc>
        <w:tc>
          <w:tcPr>
            <w:tcW w:w="1417" w:type="dxa"/>
            <w:shd w:val="clear" w:color="auto" w:fill="auto"/>
            <w:hideMark/>
          </w:tcPr>
          <w:p w:rsidR="00C706C2" w:rsidRPr="005E215E" w:rsidRDefault="00C706C2" w:rsidP="00CF7761">
            <w:pPr>
              <w:jc w:val="right"/>
            </w:pPr>
            <w:r w:rsidRPr="005E215E">
              <w:t>4 095,30</w:t>
            </w:r>
          </w:p>
        </w:tc>
        <w:tc>
          <w:tcPr>
            <w:tcW w:w="1418" w:type="dxa"/>
            <w:shd w:val="clear" w:color="auto" w:fill="auto"/>
            <w:hideMark/>
          </w:tcPr>
          <w:p w:rsidR="00C706C2" w:rsidRPr="005E215E" w:rsidRDefault="00C706C2" w:rsidP="00CF7761">
            <w:pPr>
              <w:jc w:val="right"/>
            </w:pPr>
            <w:r w:rsidRPr="005E215E">
              <w:t>3 441,80</w:t>
            </w:r>
          </w:p>
        </w:tc>
      </w:tr>
      <w:tr w:rsidR="00C706C2" w:rsidRPr="005E215E" w:rsidTr="00CF7761">
        <w:trPr>
          <w:trHeight w:val="630"/>
        </w:trPr>
        <w:tc>
          <w:tcPr>
            <w:tcW w:w="6111" w:type="dxa"/>
            <w:shd w:val="clear" w:color="auto" w:fill="auto"/>
            <w:hideMark/>
          </w:tcPr>
          <w:p w:rsidR="00C706C2" w:rsidRPr="005E215E" w:rsidRDefault="00C706C2" w:rsidP="00CF7761">
            <w:pPr>
              <w:rPr>
                <w:bCs/>
                <w:iCs/>
              </w:rPr>
            </w:pPr>
            <w:r w:rsidRPr="005E215E">
              <w:rPr>
                <w:bCs/>
                <w:iCs/>
              </w:rPr>
              <w:t>Осуществление ежемесячной выплаты в связи с рождением (усыновлением) первого ребенка</w:t>
            </w:r>
          </w:p>
        </w:tc>
        <w:tc>
          <w:tcPr>
            <w:tcW w:w="838" w:type="dxa"/>
            <w:shd w:val="clear" w:color="auto" w:fill="auto"/>
            <w:hideMark/>
          </w:tcPr>
          <w:p w:rsidR="00C706C2" w:rsidRPr="005E215E" w:rsidRDefault="00C706C2" w:rsidP="00CF7761">
            <w:pPr>
              <w:jc w:val="center"/>
              <w:rPr>
                <w:bCs/>
                <w:iCs/>
              </w:rPr>
            </w:pPr>
            <w:r w:rsidRPr="005E215E">
              <w:rPr>
                <w:bCs/>
                <w:iCs/>
              </w:rPr>
              <w:t>10</w:t>
            </w:r>
          </w:p>
        </w:tc>
        <w:tc>
          <w:tcPr>
            <w:tcW w:w="851" w:type="dxa"/>
            <w:shd w:val="clear" w:color="auto" w:fill="auto"/>
            <w:hideMark/>
          </w:tcPr>
          <w:p w:rsidR="00C706C2" w:rsidRPr="005E215E" w:rsidRDefault="00C706C2" w:rsidP="00CF7761">
            <w:pPr>
              <w:jc w:val="center"/>
              <w:rPr>
                <w:bCs/>
                <w:iCs/>
              </w:rPr>
            </w:pPr>
            <w:r w:rsidRPr="005E215E">
              <w:rPr>
                <w:bCs/>
                <w:iCs/>
              </w:rPr>
              <w:t>04</w:t>
            </w:r>
          </w:p>
        </w:tc>
        <w:tc>
          <w:tcPr>
            <w:tcW w:w="1701" w:type="dxa"/>
            <w:shd w:val="clear" w:color="auto" w:fill="auto"/>
            <w:hideMark/>
          </w:tcPr>
          <w:p w:rsidR="00C706C2" w:rsidRPr="005E215E" w:rsidRDefault="00C706C2" w:rsidP="00CF7761">
            <w:pPr>
              <w:jc w:val="center"/>
              <w:rPr>
                <w:bCs/>
                <w:iCs/>
              </w:rPr>
            </w:pPr>
            <w:r w:rsidRPr="005E215E">
              <w:rPr>
                <w:bCs/>
                <w:iCs/>
              </w:rPr>
              <w:t>015P155730</w:t>
            </w:r>
          </w:p>
        </w:tc>
        <w:tc>
          <w:tcPr>
            <w:tcW w:w="850" w:type="dxa"/>
            <w:shd w:val="clear" w:color="auto" w:fill="auto"/>
            <w:hideMark/>
          </w:tcPr>
          <w:p w:rsidR="00C706C2" w:rsidRPr="005E215E" w:rsidRDefault="00C706C2" w:rsidP="00CF7761">
            <w:pPr>
              <w:jc w:val="center"/>
              <w:rPr>
                <w:bCs/>
                <w:iCs/>
              </w:rPr>
            </w:pPr>
            <w:r w:rsidRPr="005E215E">
              <w:rPr>
                <w:bCs/>
                <w:iCs/>
              </w:rPr>
              <w:t> </w:t>
            </w:r>
          </w:p>
        </w:tc>
        <w:tc>
          <w:tcPr>
            <w:tcW w:w="1418" w:type="dxa"/>
            <w:shd w:val="clear" w:color="auto" w:fill="auto"/>
            <w:hideMark/>
          </w:tcPr>
          <w:p w:rsidR="00C706C2" w:rsidRPr="005E215E" w:rsidRDefault="00C706C2" w:rsidP="00CF7761">
            <w:pPr>
              <w:jc w:val="right"/>
              <w:rPr>
                <w:bCs/>
                <w:iCs/>
              </w:rPr>
            </w:pPr>
            <w:r w:rsidRPr="005E215E">
              <w:rPr>
                <w:bCs/>
                <w:iCs/>
              </w:rPr>
              <w:t>11 957,10</w:t>
            </w:r>
          </w:p>
        </w:tc>
        <w:tc>
          <w:tcPr>
            <w:tcW w:w="1417" w:type="dxa"/>
            <w:shd w:val="clear" w:color="auto" w:fill="auto"/>
            <w:hideMark/>
          </w:tcPr>
          <w:p w:rsidR="00C706C2" w:rsidRPr="005E215E" w:rsidRDefault="00C706C2" w:rsidP="00CF7761">
            <w:pPr>
              <w:jc w:val="right"/>
              <w:rPr>
                <w:bCs/>
                <w:iCs/>
              </w:rPr>
            </w:pPr>
            <w:r w:rsidRPr="005E215E">
              <w:rPr>
                <w:bCs/>
                <w:iCs/>
              </w:rPr>
              <w:t>9 583,20</w:t>
            </w:r>
          </w:p>
        </w:tc>
        <w:tc>
          <w:tcPr>
            <w:tcW w:w="1418" w:type="dxa"/>
            <w:shd w:val="clear" w:color="auto" w:fill="auto"/>
            <w:hideMark/>
          </w:tcPr>
          <w:p w:rsidR="00C706C2" w:rsidRPr="005E215E" w:rsidRDefault="00C706C2" w:rsidP="00CF7761">
            <w:pPr>
              <w:jc w:val="right"/>
              <w:rPr>
                <w:bCs/>
                <w:iCs/>
              </w:rPr>
            </w:pPr>
            <w:r w:rsidRPr="005E215E">
              <w:rPr>
                <w:bCs/>
                <w:iCs/>
              </w:rPr>
              <w:t>9 752,10</w:t>
            </w:r>
          </w:p>
        </w:tc>
      </w:tr>
      <w:tr w:rsidR="00C706C2" w:rsidRPr="005E215E" w:rsidTr="00CF7761">
        <w:trPr>
          <w:trHeight w:val="630"/>
        </w:trPr>
        <w:tc>
          <w:tcPr>
            <w:tcW w:w="6111" w:type="dxa"/>
            <w:shd w:val="clear" w:color="auto" w:fill="auto"/>
            <w:hideMark/>
          </w:tcPr>
          <w:p w:rsidR="00C706C2" w:rsidRPr="005E215E" w:rsidRDefault="00C706C2" w:rsidP="00CF7761">
            <w:pPr>
              <w:rPr>
                <w:bCs/>
                <w:iCs/>
              </w:rPr>
            </w:pPr>
            <w:r w:rsidRPr="005E215E">
              <w:rPr>
                <w:bCs/>
                <w:iCs/>
              </w:rPr>
              <w:t>Закупка товаров, работ и услуг для обеспечения государственных (муниципальных) нужд</w:t>
            </w:r>
          </w:p>
        </w:tc>
        <w:tc>
          <w:tcPr>
            <w:tcW w:w="838" w:type="dxa"/>
            <w:shd w:val="clear" w:color="auto" w:fill="auto"/>
            <w:hideMark/>
          </w:tcPr>
          <w:p w:rsidR="00C706C2" w:rsidRPr="005E215E" w:rsidRDefault="00C706C2" w:rsidP="00CF7761">
            <w:pPr>
              <w:jc w:val="center"/>
              <w:rPr>
                <w:bCs/>
                <w:iCs/>
              </w:rPr>
            </w:pPr>
            <w:r w:rsidRPr="005E215E">
              <w:rPr>
                <w:bCs/>
                <w:iCs/>
              </w:rPr>
              <w:t>10</w:t>
            </w:r>
          </w:p>
        </w:tc>
        <w:tc>
          <w:tcPr>
            <w:tcW w:w="851" w:type="dxa"/>
            <w:shd w:val="clear" w:color="auto" w:fill="auto"/>
            <w:hideMark/>
          </w:tcPr>
          <w:p w:rsidR="00C706C2" w:rsidRPr="005E215E" w:rsidRDefault="00C706C2" w:rsidP="00CF7761">
            <w:pPr>
              <w:jc w:val="center"/>
              <w:rPr>
                <w:bCs/>
                <w:iCs/>
              </w:rPr>
            </w:pPr>
            <w:r w:rsidRPr="005E215E">
              <w:rPr>
                <w:bCs/>
                <w:iCs/>
              </w:rPr>
              <w:t>04</w:t>
            </w:r>
          </w:p>
        </w:tc>
        <w:tc>
          <w:tcPr>
            <w:tcW w:w="1701" w:type="dxa"/>
            <w:shd w:val="clear" w:color="auto" w:fill="auto"/>
            <w:hideMark/>
          </w:tcPr>
          <w:p w:rsidR="00C706C2" w:rsidRPr="005E215E" w:rsidRDefault="00C706C2" w:rsidP="00CF7761">
            <w:pPr>
              <w:jc w:val="center"/>
              <w:rPr>
                <w:bCs/>
                <w:iCs/>
              </w:rPr>
            </w:pPr>
            <w:r w:rsidRPr="005E215E">
              <w:rPr>
                <w:bCs/>
                <w:iCs/>
              </w:rPr>
              <w:t>015P155730</w:t>
            </w:r>
          </w:p>
        </w:tc>
        <w:tc>
          <w:tcPr>
            <w:tcW w:w="850" w:type="dxa"/>
            <w:shd w:val="clear" w:color="auto" w:fill="auto"/>
            <w:hideMark/>
          </w:tcPr>
          <w:p w:rsidR="00C706C2" w:rsidRPr="005E215E" w:rsidRDefault="00C706C2" w:rsidP="00CF7761">
            <w:pPr>
              <w:jc w:val="center"/>
              <w:rPr>
                <w:bCs/>
                <w:iCs/>
              </w:rPr>
            </w:pPr>
            <w:r w:rsidRPr="005E215E">
              <w:rPr>
                <w:bCs/>
                <w:iCs/>
              </w:rPr>
              <w:t>200</w:t>
            </w:r>
          </w:p>
        </w:tc>
        <w:tc>
          <w:tcPr>
            <w:tcW w:w="1418" w:type="dxa"/>
            <w:shd w:val="clear" w:color="auto" w:fill="auto"/>
            <w:hideMark/>
          </w:tcPr>
          <w:p w:rsidR="00C706C2" w:rsidRPr="005E215E" w:rsidRDefault="00C706C2" w:rsidP="00CF7761">
            <w:pPr>
              <w:jc w:val="right"/>
              <w:rPr>
                <w:bCs/>
                <w:iCs/>
              </w:rPr>
            </w:pPr>
            <w:r w:rsidRPr="005E215E">
              <w:rPr>
                <w:bCs/>
                <w:iCs/>
              </w:rPr>
              <w:t>44,90</w:t>
            </w:r>
          </w:p>
        </w:tc>
        <w:tc>
          <w:tcPr>
            <w:tcW w:w="1417" w:type="dxa"/>
            <w:shd w:val="clear" w:color="auto" w:fill="auto"/>
            <w:hideMark/>
          </w:tcPr>
          <w:p w:rsidR="00C706C2" w:rsidRPr="005E215E" w:rsidRDefault="00C706C2" w:rsidP="00CF7761">
            <w:pPr>
              <w:jc w:val="right"/>
              <w:rPr>
                <w:bCs/>
                <w:iCs/>
              </w:rPr>
            </w:pPr>
            <w:r w:rsidRPr="005E215E">
              <w:rPr>
                <w:bCs/>
                <w:iCs/>
              </w:rPr>
              <w:t>0,00</w:t>
            </w:r>
          </w:p>
        </w:tc>
        <w:tc>
          <w:tcPr>
            <w:tcW w:w="1418" w:type="dxa"/>
            <w:shd w:val="clear" w:color="auto" w:fill="auto"/>
            <w:hideMark/>
          </w:tcPr>
          <w:p w:rsidR="00C706C2" w:rsidRPr="005E215E" w:rsidRDefault="00C706C2" w:rsidP="00CF7761">
            <w:pPr>
              <w:jc w:val="right"/>
              <w:rPr>
                <w:bCs/>
                <w:iCs/>
              </w:rPr>
            </w:pPr>
            <w:r w:rsidRPr="005E215E">
              <w:rPr>
                <w:bCs/>
                <w:iCs/>
              </w:rPr>
              <w:t>0,00</w:t>
            </w:r>
          </w:p>
        </w:tc>
      </w:tr>
      <w:tr w:rsidR="00C706C2" w:rsidRPr="005E215E" w:rsidTr="00CF7761">
        <w:trPr>
          <w:trHeight w:val="563"/>
        </w:trPr>
        <w:tc>
          <w:tcPr>
            <w:tcW w:w="6111" w:type="dxa"/>
            <w:shd w:val="clear" w:color="auto" w:fill="auto"/>
            <w:hideMark/>
          </w:tcPr>
          <w:p w:rsidR="00C706C2" w:rsidRPr="005E215E" w:rsidRDefault="00C706C2" w:rsidP="00CF7761">
            <w:r w:rsidRPr="005E215E">
              <w:t>Иные закупки товаров, работ и услуг для обеспечения государственных (муниципальных) нужд</w:t>
            </w:r>
          </w:p>
        </w:tc>
        <w:tc>
          <w:tcPr>
            <w:tcW w:w="838" w:type="dxa"/>
            <w:shd w:val="clear" w:color="auto" w:fill="auto"/>
            <w:hideMark/>
          </w:tcPr>
          <w:p w:rsidR="00C706C2" w:rsidRPr="005E215E" w:rsidRDefault="00C706C2" w:rsidP="00CF7761">
            <w:pPr>
              <w:jc w:val="center"/>
            </w:pPr>
            <w:r w:rsidRPr="005E215E">
              <w:t>10</w:t>
            </w:r>
          </w:p>
        </w:tc>
        <w:tc>
          <w:tcPr>
            <w:tcW w:w="851" w:type="dxa"/>
            <w:shd w:val="clear" w:color="auto" w:fill="auto"/>
            <w:hideMark/>
          </w:tcPr>
          <w:p w:rsidR="00C706C2" w:rsidRPr="005E215E" w:rsidRDefault="00C706C2" w:rsidP="00CF7761">
            <w:pPr>
              <w:jc w:val="center"/>
            </w:pPr>
            <w:r w:rsidRPr="005E215E">
              <w:t>04</w:t>
            </w:r>
          </w:p>
        </w:tc>
        <w:tc>
          <w:tcPr>
            <w:tcW w:w="1701" w:type="dxa"/>
            <w:shd w:val="clear" w:color="auto" w:fill="auto"/>
            <w:hideMark/>
          </w:tcPr>
          <w:p w:rsidR="00C706C2" w:rsidRPr="005E215E" w:rsidRDefault="00C706C2" w:rsidP="00CF7761">
            <w:pPr>
              <w:jc w:val="center"/>
            </w:pPr>
            <w:r w:rsidRPr="005E215E">
              <w:t>015P155730</w:t>
            </w:r>
          </w:p>
        </w:tc>
        <w:tc>
          <w:tcPr>
            <w:tcW w:w="850" w:type="dxa"/>
            <w:shd w:val="clear" w:color="auto" w:fill="auto"/>
            <w:hideMark/>
          </w:tcPr>
          <w:p w:rsidR="00C706C2" w:rsidRPr="005E215E" w:rsidRDefault="00C706C2" w:rsidP="00CF7761">
            <w:pPr>
              <w:jc w:val="center"/>
            </w:pPr>
            <w:r w:rsidRPr="005E215E">
              <w:t>240</w:t>
            </w:r>
          </w:p>
        </w:tc>
        <w:tc>
          <w:tcPr>
            <w:tcW w:w="1418" w:type="dxa"/>
            <w:shd w:val="clear" w:color="auto" w:fill="auto"/>
            <w:hideMark/>
          </w:tcPr>
          <w:p w:rsidR="00C706C2" w:rsidRPr="005E215E" w:rsidRDefault="00C706C2" w:rsidP="00CF7761">
            <w:pPr>
              <w:jc w:val="right"/>
            </w:pPr>
            <w:r w:rsidRPr="005E215E">
              <w:t>44,90</w:t>
            </w:r>
          </w:p>
        </w:tc>
        <w:tc>
          <w:tcPr>
            <w:tcW w:w="1417" w:type="dxa"/>
            <w:shd w:val="clear" w:color="auto" w:fill="auto"/>
            <w:hideMark/>
          </w:tcPr>
          <w:p w:rsidR="00C706C2" w:rsidRPr="005E215E" w:rsidRDefault="00C706C2" w:rsidP="00CF7761">
            <w:pPr>
              <w:jc w:val="right"/>
            </w:pPr>
            <w:r w:rsidRPr="005E215E">
              <w:t>0,00</w:t>
            </w:r>
          </w:p>
        </w:tc>
        <w:tc>
          <w:tcPr>
            <w:tcW w:w="1418" w:type="dxa"/>
            <w:shd w:val="clear" w:color="auto" w:fill="auto"/>
            <w:hideMark/>
          </w:tcPr>
          <w:p w:rsidR="00C706C2" w:rsidRPr="005E215E" w:rsidRDefault="00C706C2" w:rsidP="00CF7761">
            <w:pPr>
              <w:jc w:val="right"/>
            </w:pPr>
            <w:r w:rsidRPr="005E215E">
              <w:t>0,00</w:t>
            </w:r>
          </w:p>
        </w:tc>
      </w:tr>
      <w:tr w:rsidR="00C706C2" w:rsidRPr="005E215E" w:rsidTr="00CF7761">
        <w:trPr>
          <w:trHeight w:val="420"/>
        </w:trPr>
        <w:tc>
          <w:tcPr>
            <w:tcW w:w="6111" w:type="dxa"/>
            <w:shd w:val="clear" w:color="auto" w:fill="auto"/>
            <w:hideMark/>
          </w:tcPr>
          <w:p w:rsidR="00C706C2" w:rsidRPr="005E215E" w:rsidRDefault="00C706C2" w:rsidP="00CF7761">
            <w:pPr>
              <w:rPr>
                <w:bCs/>
                <w:iCs/>
              </w:rPr>
            </w:pPr>
            <w:r w:rsidRPr="005E215E">
              <w:rPr>
                <w:bCs/>
                <w:iCs/>
              </w:rPr>
              <w:t>Социальное обеспечение и иные выплаты населению</w:t>
            </w:r>
          </w:p>
        </w:tc>
        <w:tc>
          <w:tcPr>
            <w:tcW w:w="838" w:type="dxa"/>
            <w:shd w:val="clear" w:color="auto" w:fill="auto"/>
            <w:hideMark/>
          </w:tcPr>
          <w:p w:rsidR="00C706C2" w:rsidRPr="005E215E" w:rsidRDefault="00C706C2" w:rsidP="00CF7761">
            <w:pPr>
              <w:jc w:val="center"/>
              <w:rPr>
                <w:bCs/>
                <w:iCs/>
              </w:rPr>
            </w:pPr>
            <w:r w:rsidRPr="005E215E">
              <w:rPr>
                <w:bCs/>
                <w:iCs/>
              </w:rPr>
              <w:t>10</w:t>
            </w:r>
          </w:p>
        </w:tc>
        <w:tc>
          <w:tcPr>
            <w:tcW w:w="851" w:type="dxa"/>
            <w:shd w:val="clear" w:color="auto" w:fill="auto"/>
            <w:hideMark/>
          </w:tcPr>
          <w:p w:rsidR="00C706C2" w:rsidRPr="005E215E" w:rsidRDefault="00C706C2" w:rsidP="00CF7761">
            <w:pPr>
              <w:jc w:val="center"/>
              <w:rPr>
                <w:bCs/>
                <w:iCs/>
              </w:rPr>
            </w:pPr>
            <w:r w:rsidRPr="005E215E">
              <w:rPr>
                <w:bCs/>
                <w:iCs/>
              </w:rPr>
              <w:t>04</w:t>
            </w:r>
          </w:p>
        </w:tc>
        <w:tc>
          <w:tcPr>
            <w:tcW w:w="1701" w:type="dxa"/>
            <w:shd w:val="clear" w:color="auto" w:fill="auto"/>
            <w:hideMark/>
          </w:tcPr>
          <w:p w:rsidR="00C706C2" w:rsidRPr="005E215E" w:rsidRDefault="00C706C2" w:rsidP="00CF7761">
            <w:pPr>
              <w:jc w:val="center"/>
              <w:rPr>
                <w:bCs/>
                <w:iCs/>
              </w:rPr>
            </w:pPr>
            <w:r w:rsidRPr="005E215E">
              <w:rPr>
                <w:bCs/>
                <w:iCs/>
              </w:rPr>
              <w:t>015P155730</w:t>
            </w:r>
          </w:p>
        </w:tc>
        <w:tc>
          <w:tcPr>
            <w:tcW w:w="850" w:type="dxa"/>
            <w:shd w:val="clear" w:color="auto" w:fill="auto"/>
            <w:hideMark/>
          </w:tcPr>
          <w:p w:rsidR="00C706C2" w:rsidRPr="005E215E" w:rsidRDefault="00C706C2" w:rsidP="00CF7761">
            <w:pPr>
              <w:jc w:val="center"/>
              <w:rPr>
                <w:bCs/>
                <w:iCs/>
              </w:rPr>
            </w:pPr>
            <w:r w:rsidRPr="005E215E">
              <w:rPr>
                <w:bCs/>
                <w:iCs/>
              </w:rPr>
              <w:t>300</w:t>
            </w:r>
          </w:p>
        </w:tc>
        <w:tc>
          <w:tcPr>
            <w:tcW w:w="1418" w:type="dxa"/>
            <w:shd w:val="clear" w:color="auto" w:fill="auto"/>
            <w:hideMark/>
          </w:tcPr>
          <w:p w:rsidR="00C706C2" w:rsidRPr="005E215E" w:rsidRDefault="00C706C2" w:rsidP="00CF7761">
            <w:pPr>
              <w:jc w:val="right"/>
              <w:rPr>
                <w:bCs/>
                <w:iCs/>
              </w:rPr>
            </w:pPr>
            <w:r w:rsidRPr="005E215E">
              <w:rPr>
                <w:bCs/>
                <w:iCs/>
              </w:rPr>
              <w:t>11 912,20</w:t>
            </w:r>
          </w:p>
        </w:tc>
        <w:tc>
          <w:tcPr>
            <w:tcW w:w="1417" w:type="dxa"/>
            <w:shd w:val="clear" w:color="auto" w:fill="auto"/>
            <w:hideMark/>
          </w:tcPr>
          <w:p w:rsidR="00C706C2" w:rsidRPr="005E215E" w:rsidRDefault="00C706C2" w:rsidP="00CF7761">
            <w:pPr>
              <w:jc w:val="right"/>
              <w:rPr>
                <w:bCs/>
                <w:iCs/>
              </w:rPr>
            </w:pPr>
            <w:r w:rsidRPr="005E215E">
              <w:rPr>
                <w:bCs/>
                <w:iCs/>
              </w:rPr>
              <w:t>9 583,20</w:t>
            </w:r>
          </w:p>
        </w:tc>
        <w:tc>
          <w:tcPr>
            <w:tcW w:w="1418" w:type="dxa"/>
            <w:shd w:val="clear" w:color="auto" w:fill="auto"/>
            <w:hideMark/>
          </w:tcPr>
          <w:p w:rsidR="00C706C2" w:rsidRPr="005E215E" w:rsidRDefault="00C706C2" w:rsidP="00CF7761">
            <w:pPr>
              <w:jc w:val="right"/>
              <w:rPr>
                <w:bCs/>
                <w:iCs/>
              </w:rPr>
            </w:pPr>
            <w:r w:rsidRPr="005E215E">
              <w:rPr>
                <w:bCs/>
                <w:iCs/>
              </w:rPr>
              <w:t>9 752,10</w:t>
            </w:r>
          </w:p>
        </w:tc>
      </w:tr>
      <w:tr w:rsidR="00C706C2" w:rsidRPr="005E215E" w:rsidTr="00CF7761">
        <w:trPr>
          <w:trHeight w:val="450"/>
        </w:trPr>
        <w:tc>
          <w:tcPr>
            <w:tcW w:w="6111" w:type="dxa"/>
            <w:shd w:val="clear" w:color="auto" w:fill="auto"/>
            <w:hideMark/>
          </w:tcPr>
          <w:p w:rsidR="00C706C2" w:rsidRPr="005E215E" w:rsidRDefault="00C706C2" w:rsidP="00CF7761">
            <w:r w:rsidRPr="005E215E">
              <w:t>Публичные нормативные социальные выплаты гражданам</w:t>
            </w:r>
          </w:p>
        </w:tc>
        <w:tc>
          <w:tcPr>
            <w:tcW w:w="838" w:type="dxa"/>
            <w:shd w:val="clear" w:color="auto" w:fill="auto"/>
            <w:hideMark/>
          </w:tcPr>
          <w:p w:rsidR="00C706C2" w:rsidRPr="005E215E" w:rsidRDefault="00C706C2" w:rsidP="00CF7761">
            <w:pPr>
              <w:jc w:val="center"/>
            </w:pPr>
            <w:r w:rsidRPr="005E215E">
              <w:t>10</w:t>
            </w:r>
          </w:p>
        </w:tc>
        <w:tc>
          <w:tcPr>
            <w:tcW w:w="851" w:type="dxa"/>
            <w:shd w:val="clear" w:color="auto" w:fill="auto"/>
            <w:hideMark/>
          </w:tcPr>
          <w:p w:rsidR="00C706C2" w:rsidRPr="005E215E" w:rsidRDefault="00C706C2" w:rsidP="00CF7761">
            <w:pPr>
              <w:jc w:val="center"/>
            </w:pPr>
            <w:r w:rsidRPr="005E215E">
              <w:t>04</w:t>
            </w:r>
          </w:p>
        </w:tc>
        <w:tc>
          <w:tcPr>
            <w:tcW w:w="1701" w:type="dxa"/>
            <w:shd w:val="clear" w:color="auto" w:fill="auto"/>
            <w:hideMark/>
          </w:tcPr>
          <w:p w:rsidR="00C706C2" w:rsidRPr="005E215E" w:rsidRDefault="00C706C2" w:rsidP="00CF7761">
            <w:pPr>
              <w:jc w:val="center"/>
            </w:pPr>
            <w:r w:rsidRPr="005E215E">
              <w:t>015P155730</w:t>
            </w:r>
          </w:p>
        </w:tc>
        <w:tc>
          <w:tcPr>
            <w:tcW w:w="850" w:type="dxa"/>
            <w:shd w:val="clear" w:color="auto" w:fill="auto"/>
            <w:hideMark/>
          </w:tcPr>
          <w:p w:rsidR="00C706C2" w:rsidRPr="005E215E" w:rsidRDefault="00C706C2" w:rsidP="00CF7761">
            <w:pPr>
              <w:jc w:val="center"/>
            </w:pPr>
            <w:r w:rsidRPr="005E215E">
              <w:t>310</w:t>
            </w:r>
          </w:p>
        </w:tc>
        <w:tc>
          <w:tcPr>
            <w:tcW w:w="1418" w:type="dxa"/>
            <w:shd w:val="clear" w:color="auto" w:fill="auto"/>
            <w:hideMark/>
          </w:tcPr>
          <w:p w:rsidR="00C706C2" w:rsidRPr="005E215E" w:rsidRDefault="00C706C2" w:rsidP="00CF7761">
            <w:pPr>
              <w:jc w:val="right"/>
            </w:pPr>
            <w:r w:rsidRPr="005E215E">
              <w:t>11 912,20</w:t>
            </w:r>
          </w:p>
        </w:tc>
        <w:tc>
          <w:tcPr>
            <w:tcW w:w="1417" w:type="dxa"/>
            <w:shd w:val="clear" w:color="auto" w:fill="auto"/>
            <w:hideMark/>
          </w:tcPr>
          <w:p w:rsidR="00C706C2" w:rsidRPr="005E215E" w:rsidRDefault="00C706C2" w:rsidP="00CF7761">
            <w:pPr>
              <w:jc w:val="right"/>
            </w:pPr>
            <w:r w:rsidRPr="005E215E">
              <w:t>9 583,20</w:t>
            </w:r>
          </w:p>
        </w:tc>
        <w:tc>
          <w:tcPr>
            <w:tcW w:w="1418" w:type="dxa"/>
            <w:shd w:val="clear" w:color="auto" w:fill="auto"/>
            <w:hideMark/>
          </w:tcPr>
          <w:p w:rsidR="00C706C2" w:rsidRPr="005E215E" w:rsidRDefault="00C706C2" w:rsidP="00CF7761">
            <w:pPr>
              <w:jc w:val="right"/>
            </w:pPr>
            <w:r w:rsidRPr="005E215E">
              <w:t>9 752,10</w:t>
            </w:r>
          </w:p>
        </w:tc>
      </w:tr>
      <w:tr w:rsidR="00C706C2" w:rsidRPr="005E215E" w:rsidTr="00CF7761">
        <w:trPr>
          <w:trHeight w:val="630"/>
        </w:trPr>
        <w:tc>
          <w:tcPr>
            <w:tcW w:w="6111" w:type="dxa"/>
            <w:shd w:val="clear" w:color="auto" w:fill="auto"/>
            <w:hideMark/>
          </w:tcPr>
          <w:p w:rsidR="00C706C2" w:rsidRPr="005E215E" w:rsidRDefault="00C706C2" w:rsidP="00CF7761">
            <w:pPr>
              <w:rPr>
                <w:bCs/>
                <w:iCs/>
              </w:rPr>
            </w:pPr>
            <w:r w:rsidRPr="005E215E">
              <w:rPr>
                <w:bCs/>
                <w:iCs/>
              </w:rPr>
              <w:t>Муниципальная программа "Развитие системы образования Камешкирского района Пензенской области на 2014-2022 годы"</w:t>
            </w:r>
          </w:p>
        </w:tc>
        <w:tc>
          <w:tcPr>
            <w:tcW w:w="838" w:type="dxa"/>
            <w:shd w:val="clear" w:color="auto" w:fill="auto"/>
            <w:hideMark/>
          </w:tcPr>
          <w:p w:rsidR="00C706C2" w:rsidRPr="005E215E" w:rsidRDefault="00C706C2" w:rsidP="00CF7761">
            <w:pPr>
              <w:jc w:val="center"/>
              <w:rPr>
                <w:bCs/>
                <w:iCs/>
              </w:rPr>
            </w:pPr>
            <w:r w:rsidRPr="005E215E">
              <w:rPr>
                <w:bCs/>
                <w:iCs/>
              </w:rPr>
              <w:t>10</w:t>
            </w:r>
          </w:p>
        </w:tc>
        <w:tc>
          <w:tcPr>
            <w:tcW w:w="851" w:type="dxa"/>
            <w:shd w:val="clear" w:color="auto" w:fill="auto"/>
            <w:hideMark/>
          </w:tcPr>
          <w:p w:rsidR="00C706C2" w:rsidRPr="005E215E" w:rsidRDefault="00C706C2" w:rsidP="00CF7761">
            <w:pPr>
              <w:jc w:val="center"/>
              <w:rPr>
                <w:bCs/>
                <w:iCs/>
              </w:rPr>
            </w:pPr>
            <w:r w:rsidRPr="005E215E">
              <w:rPr>
                <w:bCs/>
                <w:iCs/>
              </w:rPr>
              <w:t>04</w:t>
            </w:r>
          </w:p>
        </w:tc>
        <w:tc>
          <w:tcPr>
            <w:tcW w:w="1701" w:type="dxa"/>
            <w:shd w:val="clear" w:color="auto" w:fill="auto"/>
            <w:hideMark/>
          </w:tcPr>
          <w:p w:rsidR="00C706C2" w:rsidRPr="005E215E" w:rsidRDefault="00C706C2" w:rsidP="00CF7761">
            <w:pPr>
              <w:jc w:val="center"/>
              <w:rPr>
                <w:bCs/>
                <w:iCs/>
              </w:rPr>
            </w:pPr>
            <w:r w:rsidRPr="005E215E">
              <w:rPr>
                <w:bCs/>
                <w:iCs/>
              </w:rPr>
              <w:t>1000000000</w:t>
            </w:r>
          </w:p>
        </w:tc>
        <w:tc>
          <w:tcPr>
            <w:tcW w:w="850" w:type="dxa"/>
            <w:shd w:val="clear" w:color="auto" w:fill="auto"/>
            <w:hideMark/>
          </w:tcPr>
          <w:p w:rsidR="00C706C2" w:rsidRPr="005E215E" w:rsidRDefault="00C706C2" w:rsidP="00CF7761">
            <w:pPr>
              <w:jc w:val="center"/>
              <w:rPr>
                <w:bCs/>
                <w:iCs/>
              </w:rPr>
            </w:pPr>
            <w:r w:rsidRPr="005E215E">
              <w:rPr>
                <w:bCs/>
                <w:iCs/>
              </w:rPr>
              <w:t> </w:t>
            </w:r>
          </w:p>
        </w:tc>
        <w:tc>
          <w:tcPr>
            <w:tcW w:w="1418" w:type="dxa"/>
            <w:shd w:val="clear" w:color="auto" w:fill="auto"/>
            <w:hideMark/>
          </w:tcPr>
          <w:p w:rsidR="00C706C2" w:rsidRPr="005E215E" w:rsidRDefault="00C706C2" w:rsidP="00CF7761">
            <w:pPr>
              <w:jc w:val="right"/>
              <w:rPr>
                <w:bCs/>
                <w:iCs/>
              </w:rPr>
            </w:pPr>
            <w:r w:rsidRPr="005E215E">
              <w:rPr>
                <w:bCs/>
                <w:iCs/>
              </w:rPr>
              <w:t>7 589,00</w:t>
            </w:r>
          </w:p>
        </w:tc>
        <w:tc>
          <w:tcPr>
            <w:tcW w:w="1417" w:type="dxa"/>
            <w:shd w:val="clear" w:color="auto" w:fill="auto"/>
            <w:hideMark/>
          </w:tcPr>
          <w:p w:rsidR="00C706C2" w:rsidRPr="005E215E" w:rsidRDefault="00C706C2" w:rsidP="00CF7761">
            <w:pPr>
              <w:jc w:val="right"/>
              <w:rPr>
                <w:bCs/>
                <w:iCs/>
              </w:rPr>
            </w:pPr>
            <w:r w:rsidRPr="005E215E">
              <w:rPr>
                <w:bCs/>
                <w:iCs/>
              </w:rPr>
              <w:t>7 688,40</w:t>
            </w:r>
          </w:p>
        </w:tc>
        <w:tc>
          <w:tcPr>
            <w:tcW w:w="1418" w:type="dxa"/>
            <w:shd w:val="clear" w:color="auto" w:fill="auto"/>
            <w:hideMark/>
          </w:tcPr>
          <w:p w:rsidR="00C706C2" w:rsidRPr="005E215E" w:rsidRDefault="00C706C2" w:rsidP="00CF7761">
            <w:pPr>
              <w:jc w:val="right"/>
              <w:rPr>
                <w:bCs/>
                <w:iCs/>
              </w:rPr>
            </w:pPr>
            <w:r w:rsidRPr="005E215E">
              <w:rPr>
                <w:bCs/>
                <w:iCs/>
              </w:rPr>
              <w:t>7 826,70</w:t>
            </w:r>
          </w:p>
        </w:tc>
      </w:tr>
      <w:tr w:rsidR="00C706C2" w:rsidRPr="005E215E" w:rsidTr="00CF7761">
        <w:trPr>
          <w:trHeight w:val="630"/>
        </w:trPr>
        <w:tc>
          <w:tcPr>
            <w:tcW w:w="6111" w:type="dxa"/>
            <w:shd w:val="clear" w:color="auto" w:fill="auto"/>
            <w:hideMark/>
          </w:tcPr>
          <w:p w:rsidR="00C706C2" w:rsidRPr="005E215E" w:rsidRDefault="00C706C2" w:rsidP="00CF7761">
            <w:pPr>
              <w:rPr>
                <w:bCs/>
                <w:iCs/>
              </w:rPr>
            </w:pPr>
            <w:r w:rsidRPr="005E215E">
              <w:rPr>
                <w:bCs/>
                <w:iCs/>
              </w:rPr>
              <w:t>Подпрограмма "Модернизация дошкольного, общего и дополнительного образования Камешкирского района Пензенской области"</w:t>
            </w:r>
          </w:p>
        </w:tc>
        <w:tc>
          <w:tcPr>
            <w:tcW w:w="838" w:type="dxa"/>
            <w:shd w:val="clear" w:color="auto" w:fill="auto"/>
            <w:hideMark/>
          </w:tcPr>
          <w:p w:rsidR="00C706C2" w:rsidRPr="005E215E" w:rsidRDefault="00C706C2" w:rsidP="00CF7761">
            <w:pPr>
              <w:jc w:val="center"/>
              <w:rPr>
                <w:bCs/>
                <w:iCs/>
              </w:rPr>
            </w:pPr>
            <w:r w:rsidRPr="005E215E">
              <w:rPr>
                <w:bCs/>
                <w:iCs/>
              </w:rPr>
              <w:t>10</w:t>
            </w:r>
          </w:p>
        </w:tc>
        <w:tc>
          <w:tcPr>
            <w:tcW w:w="851" w:type="dxa"/>
            <w:shd w:val="clear" w:color="auto" w:fill="auto"/>
            <w:hideMark/>
          </w:tcPr>
          <w:p w:rsidR="00C706C2" w:rsidRPr="005E215E" w:rsidRDefault="00C706C2" w:rsidP="00CF7761">
            <w:pPr>
              <w:jc w:val="center"/>
              <w:rPr>
                <w:bCs/>
                <w:iCs/>
              </w:rPr>
            </w:pPr>
            <w:r w:rsidRPr="005E215E">
              <w:rPr>
                <w:bCs/>
                <w:iCs/>
              </w:rPr>
              <w:t>04</w:t>
            </w:r>
          </w:p>
        </w:tc>
        <w:tc>
          <w:tcPr>
            <w:tcW w:w="1701" w:type="dxa"/>
            <w:shd w:val="clear" w:color="auto" w:fill="auto"/>
            <w:hideMark/>
          </w:tcPr>
          <w:p w:rsidR="00C706C2" w:rsidRPr="005E215E" w:rsidRDefault="00C706C2" w:rsidP="00CF7761">
            <w:pPr>
              <w:jc w:val="center"/>
              <w:rPr>
                <w:bCs/>
                <w:iCs/>
              </w:rPr>
            </w:pPr>
            <w:r w:rsidRPr="005E215E">
              <w:rPr>
                <w:bCs/>
                <w:iCs/>
              </w:rPr>
              <w:t>1010000000</w:t>
            </w:r>
          </w:p>
        </w:tc>
        <w:tc>
          <w:tcPr>
            <w:tcW w:w="850" w:type="dxa"/>
            <w:shd w:val="clear" w:color="auto" w:fill="auto"/>
            <w:hideMark/>
          </w:tcPr>
          <w:p w:rsidR="00C706C2" w:rsidRPr="005E215E" w:rsidRDefault="00C706C2" w:rsidP="00CF7761">
            <w:pPr>
              <w:jc w:val="center"/>
              <w:rPr>
                <w:bCs/>
                <w:iCs/>
              </w:rPr>
            </w:pPr>
            <w:r w:rsidRPr="005E215E">
              <w:rPr>
                <w:bCs/>
                <w:iCs/>
              </w:rPr>
              <w:t> </w:t>
            </w:r>
          </w:p>
        </w:tc>
        <w:tc>
          <w:tcPr>
            <w:tcW w:w="1418" w:type="dxa"/>
            <w:shd w:val="clear" w:color="auto" w:fill="auto"/>
            <w:hideMark/>
          </w:tcPr>
          <w:p w:rsidR="00C706C2" w:rsidRPr="005E215E" w:rsidRDefault="00C706C2" w:rsidP="00CF7761">
            <w:pPr>
              <w:jc w:val="right"/>
              <w:rPr>
                <w:bCs/>
                <w:iCs/>
              </w:rPr>
            </w:pPr>
            <w:r w:rsidRPr="005E215E">
              <w:rPr>
                <w:bCs/>
                <w:iCs/>
              </w:rPr>
              <w:t>7 589,00</w:t>
            </w:r>
          </w:p>
        </w:tc>
        <w:tc>
          <w:tcPr>
            <w:tcW w:w="1417" w:type="dxa"/>
            <w:shd w:val="clear" w:color="auto" w:fill="auto"/>
            <w:hideMark/>
          </w:tcPr>
          <w:p w:rsidR="00C706C2" w:rsidRPr="005E215E" w:rsidRDefault="00C706C2" w:rsidP="00CF7761">
            <w:pPr>
              <w:jc w:val="right"/>
              <w:rPr>
                <w:bCs/>
                <w:iCs/>
              </w:rPr>
            </w:pPr>
            <w:r w:rsidRPr="005E215E">
              <w:rPr>
                <w:bCs/>
                <w:iCs/>
              </w:rPr>
              <w:t>7 688,40</w:t>
            </w:r>
          </w:p>
        </w:tc>
        <w:tc>
          <w:tcPr>
            <w:tcW w:w="1418" w:type="dxa"/>
            <w:shd w:val="clear" w:color="auto" w:fill="auto"/>
            <w:hideMark/>
          </w:tcPr>
          <w:p w:rsidR="00C706C2" w:rsidRPr="005E215E" w:rsidRDefault="00C706C2" w:rsidP="00CF7761">
            <w:pPr>
              <w:jc w:val="right"/>
              <w:rPr>
                <w:bCs/>
                <w:iCs/>
              </w:rPr>
            </w:pPr>
            <w:r w:rsidRPr="005E215E">
              <w:rPr>
                <w:bCs/>
                <w:iCs/>
              </w:rPr>
              <w:t>7 826,70</w:t>
            </w:r>
          </w:p>
        </w:tc>
      </w:tr>
      <w:tr w:rsidR="00C706C2" w:rsidRPr="005E215E" w:rsidTr="00CF7761">
        <w:trPr>
          <w:trHeight w:val="420"/>
        </w:trPr>
        <w:tc>
          <w:tcPr>
            <w:tcW w:w="6111" w:type="dxa"/>
            <w:shd w:val="clear" w:color="auto" w:fill="auto"/>
            <w:hideMark/>
          </w:tcPr>
          <w:p w:rsidR="00C706C2" w:rsidRPr="005E215E" w:rsidRDefault="00C706C2" w:rsidP="00CF7761">
            <w:pPr>
              <w:rPr>
                <w:bCs/>
                <w:iCs/>
              </w:rPr>
            </w:pPr>
            <w:r w:rsidRPr="005E215E">
              <w:rPr>
                <w:bCs/>
                <w:iCs/>
              </w:rPr>
              <w:t>Основное мероприятие «Развитие системы дошкольного образования»</w:t>
            </w:r>
          </w:p>
        </w:tc>
        <w:tc>
          <w:tcPr>
            <w:tcW w:w="838" w:type="dxa"/>
            <w:shd w:val="clear" w:color="auto" w:fill="auto"/>
            <w:hideMark/>
          </w:tcPr>
          <w:p w:rsidR="00C706C2" w:rsidRPr="005E215E" w:rsidRDefault="00C706C2" w:rsidP="00CF7761">
            <w:pPr>
              <w:jc w:val="center"/>
              <w:rPr>
                <w:bCs/>
                <w:iCs/>
              </w:rPr>
            </w:pPr>
            <w:r w:rsidRPr="005E215E">
              <w:rPr>
                <w:bCs/>
                <w:iCs/>
              </w:rPr>
              <w:t>10</w:t>
            </w:r>
          </w:p>
        </w:tc>
        <w:tc>
          <w:tcPr>
            <w:tcW w:w="851" w:type="dxa"/>
            <w:shd w:val="clear" w:color="auto" w:fill="auto"/>
            <w:hideMark/>
          </w:tcPr>
          <w:p w:rsidR="00C706C2" w:rsidRPr="005E215E" w:rsidRDefault="00C706C2" w:rsidP="00CF7761">
            <w:pPr>
              <w:jc w:val="center"/>
              <w:rPr>
                <w:bCs/>
                <w:iCs/>
              </w:rPr>
            </w:pPr>
            <w:r w:rsidRPr="005E215E">
              <w:rPr>
                <w:bCs/>
                <w:iCs/>
              </w:rPr>
              <w:t>04</w:t>
            </w:r>
          </w:p>
        </w:tc>
        <w:tc>
          <w:tcPr>
            <w:tcW w:w="1701" w:type="dxa"/>
            <w:shd w:val="clear" w:color="auto" w:fill="auto"/>
            <w:hideMark/>
          </w:tcPr>
          <w:p w:rsidR="00C706C2" w:rsidRPr="005E215E" w:rsidRDefault="00C706C2" w:rsidP="00CF7761">
            <w:pPr>
              <w:jc w:val="center"/>
              <w:rPr>
                <w:bCs/>
                <w:iCs/>
              </w:rPr>
            </w:pPr>
            <w:r w:rsidRPr="005E215E">
              <w:rPr>
                <w:bCs/>
                <w:iCs/>
              </w:rPr>
              <w:t>1010300000</w:t>
            </w:r>
          </w:p>
        </w:tc>
        <w:tc>
          <w:tcPr>
            <w:tcW w:w="850" w:type="dxa"/>
            <w:shd w:val="clear" w:color="auto" w:fill="auto"/>
            <w:hideMark/>
          </w:tcPr>
          <w:p w:rsidR="00C706C2" w:rsidRPr="005E215E" w:rsidRDefault="00C706C2" w:rsidP="00CF7761">
            <w:pPr>
              <w:jc w:val="center"/>
              <w:rPr>
                <w:bCs/>
                <w:iCs/>
              </w:rPr>
            </w:pPr>
            <w:r w:rsidRPr="005E215E">
              <w:rPr>
                <w:bCs/>
                <w:iCs/>
              </w:rPr>
              <w:t> </w:t>
            </w:r>
          </w:p>
        </w:tc>
        <w:tc>
          <w:tcPr>
            <w:tcW w:w="1418" w:type="dxa"/>
            <w:shd w:val="clear" w:color="auto" w:fill="auto"/>
            <w:hideMark/>
          </w:tcPr>
          <w:p w:rsidR="00C706C2" w:rsidRPr="005E215E" w:rsidRDefault="00C706C2" w:rsidP="00CF7761">
            <w:pPr>
              <w:jc w:val="right"/>
              <w:rPr>
                <w:bCs/>
                <w:iCs/>
              </w:rPr>
            </w:pPr>
            <w:r w:rsidRPr="005E215E">
              <w:rPr>
                <w:bCs/>
                <w:iCs/>
              </w:rPr>
              <w:t>664,80</w:t>
            </w:r>
          </w:p>
        </w:tc>
        <w:tc>
          <w:tcPr>
            <w:tcW w:w="1417" w:type="dxa"/>
            <w:shd w:val="clear" w:color="auto" w:fill="auto"/>
            <w:hideMark/>
          </w:tcPr>
          <w:p w:rsidR="00C706C2" w:rsidRPr="005E215E" w:rsidRDefault="00C706C2" w:rsidP="00CF7761">
            <w:pPr>
              <w:jc w:val="right"/>
              <w:rPr>
                <w:bCs/>
                <w:iCs/>
              </w:rPr>
            </w:pPr>
            <w:r w:rsidRPr="005E215E">
              <w:rPr>
                <w:bCs/>
                <w:iCs/>
              </w:rPr>
              <w:t>629,10</w:t>
            </w:r>
          </w:p>
        </w:tc>
        <w:tc>
          <w:tcPr>
            <w:tcW w:w="1418" w:type="dxa"/>
            <w:shd w:val="clear" w:color="auto" w:fill="auto"/>
            <w:hideMark/>
          </w:tcPr>
          <w:p w:rsidR="00C706C2" w:rsidRPr="005E215E" w:rsidRDefault="00C706C2" w:rsidP="00CF7761">
            <w:pPr>
              <w:jc w:val="right"/>
              <w:rPr>
                <w:bCs/>
                <w:iCs/>
              </w:rPr>
            </w:pPr>
            <w:r w:rsidRPr="005E215E">
              <w:rPr>
                <w:bCs/>
                <w:iCs/>
              </w:rPr>
              <w:t>608,60</w:t>
            </w:r>
          </w:p>
        </w:tc>
      </w:tr>
      <w:tr w:rsidR="00C706C2" w:rsidRPr="005E215E" w:rsidTr="00CF7761">
        <w:trPr>
          <w:trHeight w:val="1030"/>
        </w:trPr>
        <w:tc>
          <w:tcPr>
            <w:tcW w:w="6111" w:type="dxa"/>
            <w:shd w:val="clear" w:color="auto" w:fill="auto"/>
            <w:hideMark/>
          </w:tcPr>
          <w:p w:rsidR="00C706C2" w:rsidRPr="005E215E" w:rsidRDefault="00C706C2" w:rsidP="00CF7761">
            <w:pPr>
              <w:rPr>
                <w:bCs/>
                <w:iCs/>
              </w:rPr>
            </w:pPr>
            <w:r w:rsidRPr="005E215E">
              <w:rPr>
                <w:bCs/>
                <w:iCs/>
              </w:rPr>
              <w:t>Компенсация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tc>
        <w:tc>
          <w:tcPr>
            <w:tcW w:w="838" w:type="dxa"/>
            <w:shd w:val="clear" w:color="auto" w:fill="auto"/>
            <w:hideMark/>
          </w:tcPr>
          <w:p w:rsidR="00C706C2" w:rsidRPr="005E215E" w:rsidRDefault="00C706C2" w:rsidP="00CF7761">
            <w:pPr>
              <w:jc w:val="center"/>
              <w:rPr>
                <w:bCs/>
                <w:iCs/>
              </w:rPr>
            </w:pPr>
            <w:r w:rsidRPr="005E215E">
              <w:rPr>
                <w:bCs/>
                <w:iCs/>
              </w:rPr>
              <w:t>10</w:t>
            </w:r>
          </w:p>
        </w:tc>
        <w:tc>
          <w:tcPr>
            <w:tcW w:w="851" w:type="dxa"/>
            <w:shd w:val="clear" w:color="auto" w:fill="auto"/>
            <w:hideMark/>
          </w:tcPr>
          <w:p w:rsidR="00C706C2" w:rsidRPr="005E215E" w:rsidRDefault="00C706C2" w:rsidP="00CF7761">
            <w:pPr>
              <w:jc w:val="center"/>
              <w:rPr>
                <w:bCs/>
                <w:iCs/>
              </w:rPr>
            </w:pPr>
            <w:r w:rsidRPr="005E215E">
              <w:rPr>
                <w:bCs/>
                <w:iCs/>
              </w:rPr>
              <w:t>04</w:t>
            </w:r>
          </w:p>
        </w:tc>
        <w:tc>
          <w:tcPr>
            <w:tcW w:w="1701" w:type="dxa"/>
            <w:shd w:val="clear" w:color="auto" w:fill="auto"/>
            <w:hideMark/>
          </w:tcPr>
          <w:p w:rsidR="00C706C2" w:rsidRPr="005E215E" w:rsidRDefault="00C706C2" w:rsidP="00CF7761">
            <w:pPr>
              <w:jc w:val="center"/>
              <w:rPr>
                <w:bCs/>
                <w:iCs/>
              </w:rPr>
            </w:pPr>
            <w:r w:rsidRPr="005E215E">
              <w:rPr>
                <w:bCs/>
                <w:iCs/>
              </w:rPr>
              <w:t>1010376010</w:t>
            </w:r>
          </w:p>
        </w:tc>
        <w:tc>
          <w:tcPr>
            <w:tcW w:w="850" w:type="dxa"/>
            <w:shd w:val="clear" w:color="auto" w:fill="auto"/>
            <w:hideMark/>
          </w:tcPr>
          <w:p w:rsidR="00C706C2" w:rsidRPr="005E215E" w:rsidRDefault="00C706C2" w:rsidP="00CF7761">
            <w:pPr>
              <w:jc w:val="center"/>
              <w:rPr>
                <w:bCs/>
                <w:iCs/>
              </w:rPr>
            </w:pPr>
            <w:r w:rsidRPr="005E215E">
              <w:rPr>
                <w:bCs/>
                <w:iCs/>
              </w:rPr>
              <w:t> </w:t>
            </w:r>
          </w:p>
        </w:tc>
        <w:tc>
          <w:tcPr>
            <w:tcW w:w="1418" w:type="dxa"/>
            <w:shd w:val="clear" w:color="auto" w:fill="auto"/>
            <w:hideMark/>
          </w:tcPr>
          <w:p w:rsidR="00C706C2" w:rsidRPr="005E215E" w:rsidRDefault="00C706C2" w:rsidP="00CF7761">
            <w:pPr>
              <w:jc w:val="right"/>
              <w:rPr>
                <w:bCs/>
                <w:iCs/>
              </w:rPr>
            </w:pPr>
            <w:r w:rsidRPr="005E215E">
              <w:rPr>
                <w:bCs/>
                <w:iCs/>
              </w:rPr>
              <w:t>664,80</w:t>
            </w:r>
          </w:p>
        </w:tc>
        <w:tc>
          <w:tcPr>
            <w:tcW w:w="1417" w:type="dxa"/>
            <w:shd w:val="clear" w:color="auto" w:fill="auto"/>
            <w:hideMark/>
          </w:tcPr>
          <w:p w:rsidR="00C706C2" w:rsidRPr="005E215E" w:rsidRDefault="00C706C2" w:rsidP="00CF7761">
            <w:pPr>
              <w:jc w:val="right"/>
              <w:rPr>
                <w:bCs/>
                <w:iCs/>
              </w:rPr>
            </w:pPr>
            <w:r w:rsidRPr="005E215E">
              <w:rPr>
                <w:bCs/>
                <w:iCs/>
              </w:rPr>
              <w:t>629,10</w:t>
            </w:r>
          </w:p>
        </w:tc>
        <w:tc>
          <w:tcPr>
            <w:tcW w:w="1418" w:type="dxa"/>
            <w:shd w:val="clear" w:color="auto" w:fill="auto"/>
            <w:hideMark/>
          </w:tcPr>
          <w:p w:rsidR="00C706C2" w:rsidRPr="005E215E" w:rsidRDefault="00C706C2" w:rsidP="00CF7761">
            <w:pPr>
              <w:jc w:val="right"/>
              <w:rPr>
                <w:bCs/>
                <w:iCs/>
              </w:rPr>
            </w:pPr>
            <w:r w:rsidRPr="005E215E">
              <w:rPr>
                <w:bCs/>
                <w:iCs/>
              </w:rPr>
              <w:t>608,60</w:t>
            </w:r>
          </w:p>
        </w:tc>
      </w:tr>
      <w:tr w:rsidR="00C706C2" w:rsidRPr="005E215E" w:rsidTr="00CF7761">
        <w:trPr>
          <w:trHeight w:val="420"/>
        </w:trPr>
        <w:tc>
          <w:tcPr>
            <w:tcW w:w="6111" w:type="dxa"/>
            <w:shd w:val="clear" w:color="auto" w:fill="auto"/>
            <w:hideMark/>
          </w:tcPr>
          <w:p w:rsidR="00C706C2" w:rsidRPr="005E215E" w:rsidRDefault="00C706C2" w:rsidP="00CF7761">
            <w:pPr>
              <w:rPr>
                <w:bCs/>
                <w:iCs/>
              </w:rPr>
            </w:pPr>
            <w:r w:rsidRPr="005E215E">
              <w:rPr>
                <w:bCs/>
                <w:iCs/>
              </w:rPr>
              <w:t>Социальное обеспечение и иные выплаты населению</w:t>
            </w:r>
          </w:p>
        </w:tc>
        <w:tc>
          <w:tcPr>
            <w:tcW w:w="838" w:type="dxa"/>
            <w:shd w:val="clear" w:color="auto" w:fill="auto"/>
            <w:hideMark/>
          </w:tcPr>
          <w:p w:rsidR="00C706C2" w:rsidRPr="005E215E" w:rsidRDefault="00C706C2" w:rsidP="00CF7761">
            <w:pPr>
              <w:jc w:val="center"/>
              <w:rPr>
                <w:bCs/>
                <w:iCs/>
              </w:rPr>
            </w:pPr>
            <w:r w:rsidRPr="005E215E">
              <w:rPr>
                <w:bCs/>
                <w:iCs/>
              </w:rPr>
              <w:t>10</w:t>
            </w:r>
          </w:p>
        </w:tc>
        <w:tc>
          <w:tcPr>
            <w:tcW w:w="851" w:type="dxa"/>
            <w:shd w:val="clear" w:color="auto" w:fill="auto"/>
            <w:hideMark/>
          </w:tcPr>
          <w:p w:rsidR="00C706C2" w:rsidRPr="005E215E" w:rsidRDefault="00C706C2" w:rsidP="00CF7761">
            <w:pPr>
              <w:jc w:val="center"/>
              <w:rPr>
                <w:bCs/>
                <w:iCs/>
              </w:rPr>
            </w:pPr>
            <w:r w:rsidRPr="005E215E">
              <w:rPr>
                <w:bCs/>
                <w:iCs/>
              </w:rPr>
              <w:t>04</w:t>
            </w:r>
          </w:p>
        </w:tc>
        <w:tc>
          <w:tcPr>
            <w:tcW w:w="1701" w:type="dxa"/>
            <w:shd w:val="clear" w:color="auto" w:fill="auto"/>
            <w:hideMark/>
          </w:tcPr>
          <w:p w:rsidR="00C706C2" w:rsidRPr="005E215E" w:rsidRDefault="00C706C2" w:rsidP="00CF7761">
            <w:pPr>
              <w:jc w:val="center"/>
              <w:rPr>
                <w:bCs/>
                <w:iCs/>
              </w:rPr>
            </w:pPr>
            <w:r w:rsidRPr="005E215E">
              <w:rPr>
                <w:bCs/>
                <w:iCs/>
              </w:rPr>
              <w:t>1010376010</w:t>
            </w:r>
          </w:p>
        </w:tc>
        <w:tc>
          <w:tcPr>
            <w:tcW w:w="850" w:type="dxa"/>
            <w:shd w:val="clear" w:color="auto" w:fill="auto"/>
            <w:hideMark/>
          </w:tcPr>
          <w:p w:rsidR="00C706C2" w:rsidRPr="005E215E" w:rsidRDefault="00C706C2" w:rsidP="00CF7761">
            <w:pPr>
              <w:jc w:val="center"/>
              <w:rPr>
                <w:bCs/>
                <w:iCs/>
              </w:rPr>
            </w:pPr>
            <w:r w:rsidRPr="005E215E">
              <w:rPr>
                <w:bCs/>
                <w:iCs/>
              </w:rPr>
              <w:t>300</w:t>
            </w:r>
          </w:p>
        </w:tc>
        <w:tc>
          <w:tcPr>
            <w:tcW w:w="1418" w:type="dxa"/>
            <w:shd w:val="clear" w:color="auto" w:fill="auto"/>
            <w:hideMark/>
          </w:tcPr>
          <w:p w:rsidR="00C706C2" w:rsidRPr="005E215E" w:rsidRDefault="00C706C2" w:rsidP="00CF7761">
            <w:pPr>
              <w:jc w:val="right"/>
              <w:rPr>
                <w:bCs/>
                <w:iCs/>
              </w:rPr>
            </w:pPr>
            <w:r w:rsidRPr="005E215E">
              <w:rPr>
                <w:bCs/>
                <w:iCs/>
              </w:rPr>
              <w:t>664,80</w:t>
            </w:r>
          </w:p>
        </w:tc>
        <w:tc>
          <w:tcPr>
            <w:tcW w:w="1417" w:type="dxa"/>
            <w:shd w:val="clear" w:color="auto" w:fill="auto"/>
            <w:hideMark/>
          </w:tcPr>
          <w:p w:rsidR="00C706C2" w:rsidRPr="005E215E" w:rsidRDefault="00C706C2" w:rsidP="00CF7761">
            <w:pPr>
              <w:jc w:val="right"/>
              <w:rPr>
                <w:bCs/>
                <w:iCs/>
              </w:rPr>
            </w:pPr>
            <w:r w:rsidRPr="005E215E">
              <w:rPr>
                <w:bCs/>
                <w:iCs/>
              </w:rPr>
              <w:t>629,10</w:t>
            </w:r>
          </w:p>
        </w:tc>
        <w:tc>
          <w:tcPr>
            <w:tcW w:w="1418" w:type="dxa"/>
            <w:shd w:val="clear" w:color="auto" w:fill="auto"/>
            <w:hideMark/>
          </w:tcPr>
          <w:p w:rsidR="00C706C2" w:rsidRPr="005E215E" w:rsidRDefault="00C706C2" w:rsidP="00CF7761">
            <w:pPr>
              <w:jc w:val="right"/>
              <w:rPr>
                <w:bCs/>
                <w:iCs/>
              </w:rPr>
            </w:pPr>
            <w:r w:rsidRPr="005E215E">
              <w:rPr>
                <w:bCs/>
                <w:iCs/>
              </w:rPr>
              <w:t>608,60</w:t>
            </w:r>
          </w:p>
        </w:tc>
      </w:tr>
      <w:tr w:rsidR="00C706C2" w:rsidRPr="005E215E" w:rsidTr="00CF7761">
        <w:trPr>
          <w:trHeight w:val="450"/>
        </w:trPr>
        <w:tc>
          <w:tcPr>
            <w:tcW w:w="6111" w:type="dxa"/>
            <w:shd w:val="clear" w:color="auto" w:fill="auto"/>
            <w:hideMark/>
          </w:tcPr>
          <w:p w:rsidR="00C706C2" w:rsidRPr="005E215E" w:rsidRDefault="00C706C2" w:rsidP="00CF7761">
            <w:r w:rsidRPr="005E215E">
              <w:t>Социальные выплаты гражданам, кроме публичных нормативных социальных выплат</w:t>
            </w:r>
          </w:p>
        </w:tc>
        <w:tc>
          <w:tcPr>
            <w:tcW w:w="838" w:type="dxa"/>
            <w:shd w:val="clear" w:color="auto" w:fill="auto"/>
            <w:hideMark/>
          </w:tcPr>
          <w:p w:rsidR="00C706C2" w:rsidRPr="005E215E" w:rsidRDefault="00C706C2" w:rsidP="00CF7761">
            <w:pPr>
              <w:jc w:val="center"/>
            </w:pPr>
            <w:r w:rsidRPr="005E215E">
              <w:t>10</w:t>
            </w:r>
          </w:p>
        </w:tc>
        <w:tc>
          <w:tcPr>
            <w:tcW w:w="851" w:type="dxa"/>
            <w:shd w:val="clear" w:color="auto" w:fill="auto"/>
            <w:hideMark/>
          </w:tcPr>
          <w:p w:rsidR="00C706C2" w:rsidRPr="005E215E" w:rsidRDefault="00C706C2" w:rsidP="00CF7761">
            <w:pPr>
              <w:jc w:val="center"/>
            </w:pPr>
            <w:r w:rsidRPr="005E215E">
              <w:t>04</w:t>
            </w:r>
          </w:p>
        </w:tc>
        <w:tc>
          <w:tcPr>
            <w:tcW w:w="1701" w:type="dxa"/>
            <w:shd w:val="clear" w:color="auto" w:fill="auto"/>
            <w:hideMark/>
          </w:tcPr>
          <w:p w:rsidR="00C706C2" w:rsidRPr="005E215E" w:rsidRDefault="00C706C2" w:rsidP="00CF7761">
            <w:pPr>
              <w:jc w:val="center"/>
            </w:pPr>
            <w:r w:rsidRPr="005E215E">
              <w:t>1010376010</w:t>
            </w:r>
          </w:p>
        </w:tc>
        <w:tc>
          <w:tcPr>
            <w:tcW w:w="850" w:type="dxa"/>
            <w:shd w:val="clear" w:color="auto" w:fill="auto"/>
            <w:hideMark/>
          </w:tcPr>
          <w:p w:rsidR="00C706C2" w:rsidRPr="005E215E" w:rsidRDefault="00C706C2" w:rsidP="00CF7761">
            <w:pPr>
              <w:jc w:val="center"/>
            </w:pPr>
            <w:r w:rsidRPr="005E215E">
              <w:t>320</w:t>
            </w:r>
          </w:p>
        </w:tc>
        <w:tc>
          <w:tcPr>
            <w:tcW w:w="1418" w:type="dxa"/>
            <w:shd w:val="clear" w:color="auto" w:fill="auto"/>
            <w:hideMark/>
          </w:tcPr>
          <w:p w:rsidR="00C706C2" w:rsidRPr="005E215E" w:rsidRDefault="00C706C2" w:rsidP="00CF7761">
            <w:pPr>
              <w:jc w:val="right"/>
            </w:pPr>
            <w:r w:rsidRPr="005E215E">
              <w:t>664,80</w:t>
            </w:r>
          </w:p>
        </w:tc>
        <w:tc>
          <w:tcPr>
            <w:tcW w:w="1417" w:type="dxa"/>
            <w:shd w:val="clear" w:color="auto" w:fill="auto"/>
            <w:hideMark/>
          </w:tcPr>
          <w:p w:rsidR="00C706C2" w:rsidRPr="005E215E" w:rsidRDefault="00C706C2" w:rsidP="00CF7761">
            <w:pPr>
              <w:jc w:val="right"/>
            </w:pPr>
            <w:r w:rsidRPr="005E215E">
              <w:t>629,10</w:t>
            </w:r>
          </w:p>
        </w:tc>
        <w:tc>
          <w:tcPr>
            <w:tcW w:w="1418" w:type="dxa"/>
            <w:shd w:val="clear" w:color="auto" w:fill="auto"/>
            <w:hideMark/>
          </w:tcPr>
          <w:p w:rsidR="00C706C2" w:rsidRPr="005E215E" w:rsidRDefault="00C706C2" w:rsidP="00CF7761">
            <w:pPr>
              <w:jc w:val="right"/>
            </w:pPr>
            <w:r w:rsidRPr="005E215E">
              <w:t>608,60</w:t>
            </w:r>
          </w:p>
        </w:tc>
      </w:tr>
      <w:tr w:rsidR="00C706C2" w:rsidRPr="005E215E" w:rsidTr="00CF7761">
        <w:trPr>
          <w:trHeight w:val="840"/>
        </w:trPr>
        <w:tc>
          <w:tcPr>
            <w:tcW w:w="6111" w:type="dxa"/>
            <w:shd w:val="clear" w:color="auto" w:fill="auto"/>
            <w:hideMark/>
          </w:tcPr>
          <w:p w:rsidR="00C706C2" w:rsidRPr="005E215E" w:rsidRDefault="00C706C2" w:rsidP="00CF7761">
            <w:pPr>
              <w:rPr>
                <w:bCs/>
                <w:iCs/>
              </w:rPr>
            </w:pPr>
            <w:r w:rsidRPr="005E215E">
              <w:rPr>
                <w:bCs/>
                <w:iCs/>
              </w:rPr>
              <w:lastRenderedPageBreak/>
              <w:t>Основное мероприятие «Реализация муниципальной политики в сфере защиты детей-сирот и детей, оставшихся без попечения родителей»</w:t>
            </w:r>
          </w:p>
        </w:tc>
        <w:tc>
          <w:tcPr>
            <w:tcW w:w="838" w:type="dxa"/>
            <w:shd w:val="clear" w:color="auto" w:fill="auto"/>
            <w:hideMark/>
          </w:tcPr>
          <w:p w:rsidR="00C706C2" w:rsidRPr="005E215E" w:rsidRDefault="00C706C2" w:rsidP="00CF7761">
            <w:pPr>
              <w:jc w:val="center"/>
              <w:rPr>
                <w:bCs/>
                <w:iCs/>
              </w:rPr>
            </w:pPr>
            <w:r w:rsidRPr="005E215E">
              <w:rPr>
                <w:bCs/>
                <w:iCs/>
              </w:rPr>
              <w:t>10</w:t>
            </w:r>
          </w:p>
        </w:tc>
        <w:tc>
          <w:tcPr>
            <w:tcW w:w="851" w:type="dxa"/>
            <w:shd w:val="clear" w:color="auto" w:fill="auto"/>
            <w:hideMark/>
          </w:tcPr>
          <w:p w:rsidR="00C706C2" w:rsidRPr="005E215E" w:rsidRDefault="00C706C2" w:rsidP="00CF7761">
            <w:pPr>
              <w:jc w:val="center"/>
              <w:rPr>
                <w:bCs/>
                <w:iCs/>
              </w:rPr>
            </w:pPr>
            <w:r w:rsidRPr="005E215E">
              <w:rPr>
                <w:bCs/>
                <w:iCs/>
              </w:rPr>
              <w:t>04</w:t>
            </w:r>
          </w:p>
        </w:tc>
        <w:tc>
          <w:tcPr>
            <w:tcW w:w="1701" w:type="dxa"/>
            <w:shd w:val="clear" w:color="auto" w:fill="auto"/>
            <w:hideMark/>
          </w:tcPr>
          <w:p w:rsidR="00C706C2" w:rsidRPr="005E215E" w:rsidRDefault="00C706C2" w:rsidP="00CF7761">
            <w:pPr>
              <w:jc w:val="center"/>
              <w:rPr>
                <w:bCs/>
                <w:iCs/>
              </w:rPr>
            </w:pPr>
            <w:r w:rsidRPr="005E215E">
              <w:rPr>
                <w:bCs/>
                <w:iCs/>
              </w:rPr>
              <w:t>1010400000</w:t>
            </w:r>
          </w:p>
        </w:tc>
        <w:tc>
          <w:tcPr>
            <w:tcW w:w="850" w:type="dxa"/>
            <w:shd w:val="clear" w:color="auto" w:fill="auto"/>
            <w:hideMark/>
          </w:tcPr>
          <w:p w:rsidR="00C706C2" w:rsidRPr="005E215E" w:rsidRDefault="00C706C2" w:rsidP="00CF7761">
            <w:pPr>
              <w:jc w:val="center"/>
              <w:rPr>
                <w:bCs/>
                <w:iCs/>
              </w:rPr>
            </w:pPr>
            <w:r w:rsidRPr="005E215E">
              <w:rPr>
                <w:bCs/>
                <w:iCs/>
              </w:rPr>
              <w:t> </w:t>
            </w:r>
          </w:p>
        </w:tc>
        <w:tc>
          <w:tcPr>
            <w:tcW w:w="1418" w:type="dxa"/>
            <w:shd w:val="clear" w:color="auto" w:fill="auto"/>
            <w:hideMark/>
          </w:tcPr>
          <w:p w:rsidR="00C706C2" w:rsidRPr="005E215E" w:rsidRDefault="00C706C2" w:rsidP="00CF7761">
            <w:pPr>
              <w:jc w:val="right"/>
              <w:rPr>
                <w:bCs/>
                <w:iCs/>
              </w:rPr>
            </w:pPr>
            <w:r w:rsidRPr="005E215E">
              <w:rPr>
                <w:bCs/>
                <w:iCs/>
              </w:rPr>
              <w:t>6 924,20</w:t>
            </w:r>
          </w:p>
        </w:tc>
        <w:tc>
          <w:tcPr>
            <w:tcW w:w="1417" w:type="dxa"/>
            <w:shd w:val="clear" w:color="auto" w:fill="auto"/>
            <w:hideMark/>
          </w:tcPr>
          <w:p w:rsidR="00C706C2" w:rsidRPr="005E215E" w:rsidRDefault="00C706C2" w:rsidP="00CF7761">
            <w:pPr>
              <w:jc w:val="right"/>
              <w:rPr>
                <w:bCs/>
                <w:iCs/>
              </w:rPr>
            </w:pPr>
            <w:r w:rsidRPr="005E215E">
              <w:rPr>
                <w:bCs/>
                <w:iCs/>
              </w:rPr>
              <w:t>7 059,30</w:t>
            </w:r>
          </w:p>
        </w:tc>
        <w:tc>
          <w:tcPr>
            <w:tcW w:w="1418" w:type="dxa"/>
            <w:shd w:val="clear" w:color="auto" w:fill="auto"/>
            <w:hideMark/>
          </w:tcPr>
          <w:p w:rsidR="00C706C2" w:rsidRPr="005E215E" w:rsidRDefault="00C706C2" w:rsidP="00CF7761">
            <w:pPr>
              <w:jc w:val="right"/>
              <w:rPr>
                <w:bCs/>
                <w:iCs/>
              </w:rPr>
            </w:pPr>
            <w:r w:rsidRPr="005E215E">
              <w:rPr>
                <w:bCs/>
                <w:iCs/>
              </w:rPr>
              <w:t>7 218,10</w:t>
            </w:r>
          </w:p>
        </w:tc>
      </w:tr>
      <w:tr w:rsidR="00C706C2" w:rsidRPr="005E215E" w:rsidTr="00CF7761">
        <w:trPr>
          <w:trHeight w:val="134"/>
        </w:trPr>
        <w:tc>
          <w:tcPr>
            <w:tcW w:w="6111" w:type="dxa"/>
            <w:shd w:val="clear" w:color="auto" w:fill="auto"/>
            <w:hideMark/>
          </w:tcPr>
          <w:p w:rsidR="00C706C2" w:rsidRPr="005E215E" w:rsidRDefault="00C706C2" w:rsidP="00CF7761">
            <w:pPr>
              <w:rPr>
                <w:bCs/>
                <w:iCs/>
              </w:rPr>
            </w:pPr>
            <w:r w:rsidRPr="005E215E">
              <w:rPr>
                <w:bCs/>
                <w:iCs/>
              </w:rPr>
              <w:t>Содержание ребенка в семье опекуна и приемной семье, а также вознаграждение, причитающееся приемному родителю</w:t>
            </w:r>
          </w:p>
        </w:tc>
        <w:tc>
          <w:tcPr>
            <w:tcW w:w="838" w:type="dxa"/>
            <w:shd w:val="clear" w:color="auto" w:fill="auto"/>
            <w:hideMark/>
          </w:tcPr>
          <w:p w:rsidR="00C706C2" w:rsidRPr="005E215E" w:rsidRDefault="00C706C2" w:rsidP="00CF7761">
            <w:pPr>
              <w:jc w:val="center"/>
              <w:rPr>
                <w:bCs/>
                <w:iCs/>
              </w:rPr>
            </w:pPr>
            <w:r w:rsidRPr="005E215E">
              <w:rPr>
                <w:bCs/>
                <w:iCs/>
              </w:rPr>
              <w:t>10</w:t>
            </w:r>
          </w:p>
        </w:tc>
        <w:tc>
          <w:tcPr>
            <w:tcW w:w="851" w:type="dxa"/>
            <w:shd w:val="clear" w:color="auto" w:fill="auto"/>
            <w:hideMark/>
          </w:tcPr>
          <w:p w:rsidR="00C706C2" w:rsidRPr="005E215E" w:rsidRDefault="00C706C2" w:rsidP="00CF7761">
            <w:pPr>
              <w:jc w:val="center"/>
              <w:rPr>
                <w:bCs/>
                <w:iCs/>
              </w:rPr>
            </w:pPr>
            <w:r w:rsidRPr="005E215E">
              <w:rPr>
                <w:bCs/>
                <w:iCs/>
              </w:rPr>
              <w:t>04</w:t>
            </w:r>
          </w:p>
        </w:tc>
        <w:tc>
          <w:tcPr>
            <w:tcW w:w="1701" w:type="dxa"/>
            <w:shd w:val="clear" w:color="auto" w:fill="auto"/>
            <w:hideMark/>
          </w:tcPr>
          <w:p w:rsidR="00C706C2" w:rsidRPr="005E215E" w:rsidRDefault="00C706C2" w:rsidP="00CF7761">
            <w:pPr>
              <w:jc w:val="center"/>
              <w:rPr>
                <w:bCs/>
                <w:iCs/>
              </w:rPr>
            </w:pPr>
            <w:r w:rsidRPr="005E215E">
              <w:rPr>
                <w:bCs/>
                <w:iCs/>
              </w:rPr>
              <w:t>1010477100</w:t>
            </w:r>
          </w:p>
        </w:tc>
        <w:tc>
          <w:tcPr>
            <w:tcW w:w="850" w:type="dxa"/>
            <w:shd w:val="clear" w:color="auto" w:fill="auto"/>
            <w:hideMark/>
          </w:tcPr>
          <w:p w:rsidR="00C706C2" w:rsidRPr="005E215E" w:rsidRDefault="00C706C2" w:rsidP="00CF7761">
            <w:pPr>
              <w:jc w:val="center"/>
              <w:rPr>
                <w:bCs/>
                <w:iCs/>
              </w:rPr>
            </w:pPr>
            <w:r w:rsidRPr="005E215E">
              <w:rPr>
                <w:bCs/>
                <w:iCs/>
              </w:rPr>
              <w:t> </w:t>
            </w:r>
          </w:p>
        </w:tc>
        <w:tc>
          <w:tcPr>
            <w:tcW w:w="1418" w:type="dxa"/>
            <w:shd w:val="clear" w:color="auto" w:fill="auto"/>
            <w:hideMark/>
          </w:tcPr>
          <w:p w:rsidR="00C706C2" w:rsidRPr="005E215E" w:rsidRDefault="00C706C2" w:rsidP="00CF7761">
            <w:pPr>
              <w:jc w:val="right"/>
              <w:rPr>
                <w:bCs/>
                <w:iCs/>
              </w:rPr>
            </w:pPr>
            <w:r w:rsidRPr="005E215E">
              <w:rPr>
                <w:bCs/>
                <w:iCs/>
              </w:rPr>
              <w:t>6 924,20</w:t>
            </w:r>
          </w:p>
        </w:tc>
        <w:tc>
          <w:tcPr>
            <w:tcW w:w="1417" w:type="dxa"/>
            <w:shd w:val="clear" w:color="auto" w:fill="auto"/>
            <w:hideMark/>
          </w:tcPr>
          <w:p w:rsidR="00C706C2" w:rsidRPr="005E215E" w:rsidRDefault="00C706C2" w:rsidP="00CF7761">
            <w:pPr>
              <w:jc w:val="right"/>
              <w:rPr>
                <w:bCs/>
                <w:iCs/>
              </w:rPr>
            </w:pPr>
            <w:r w:rsidRPr="005E215E">
              <w:rPr>
                <w:bCs/>
                <w:iCs/>
              </w:rPr>
              <w:t>7 059,30</w:t>
            </w:r>
          </w:p>
        </w:tc>
        <w:tc>
          <w:tcPr>
            <w:tcW w:w="1418" w:type="dxa"/>
            <w:shd w:val="clear" w:color="auto" w:fill="auto"/>
            <w:hideMark/>
          </w:tcPr>
          <w:p w:rsidR="00C706C2" w:rsidRPr="005E215E" w:rsidRDefault="00C706C2" w:rsidP="00CF7761">
            <w:pPr>
              <w:jc w:val="right"/>
              <w:rPr>
                <w:bCs/>
                <w:iCs/>
              </w:rPr>
            </w:pPr>
            <w:r w:rsidRPr="005E215E">
              <w:rPr>
                <w:bCs/>
                <w:iCs/>
              </w:rPr>
              <w:t>7 218,10</w:t>
            </w:r>
          </w:p>
        </w:tc>
      </w:tr>
      <w:tr w:rsidR="00C706C2" w:rsidRPr="005E215E" w:rsidTr="00CF7761">
        <w:trPr>
          <w:trHeight w:val="420"/>
        </w:trPr>
        <w:tc>
          <w:tcPr>
            <w:tcW w:w="6111" w:type="dxa"/>
            <w:shd w:val="clear" w:color="auto" w:fill="auto"/>
            <w:hideMark/>
          </w:tcPr>
          <w:p w:rsidR="00C706C2" w:rsidRPr="005E215E" w:rsidRDefault="00C706C2" w:rsidP="00CF7761">
            <w:pPr>
              <w:rPr>
                <w:bCs/>
                <w:iCs/>
              </w:rPr>
            </w:pPr>
            <w:r w:rsidRPr="005E215E">
              <w:rPr>
                <w:bCs/>
                <w:iCs/>
              </w:rPr>
              <w:t>Социальное обеспечение и иные выплаты населению</w:t>
            </w:r>
          </w:p>
        </w:tc>
        <w:tc>
          <w:tcPr>
            <w:tcW w:w="838" w:type="dxa"/>
            <w:shd w:val="clear" w:color="auto" w:fill="auto"/>
            <w:hideMark/>
          </w:tcPr>
          <w:p w:rsidR="00C706C2" w:rsidRPr="005E215E" w:rsidRDefault="00C706C2" w:rsidP="00CF7761">
            <w:pPr>
              <w:jc w:val="center"/>
              <w:rPr>
                <w:bCs/>
                <w:iCs/>
              </w:rPr>
            </w:pPr>
            <w:r w:rsidRPr="005E215E">
              <w:rPr>
                <w:bCs/>
                <w:iCs/>
              </w:rPr>
              <w:t>10</w:t>
            </w:r>
          </w:p>
        </w:tc>
        <w:tc>
          <w:tcPr>
            <w:tcW w:w="851" w:type="dxa"/>
            <w:shd w:val="clear" w:color="auto" w:fill="auto"/>
            <w:hideMark/>
          </w:tcPr>
          <w:p w:rsidR="00C706C2" w:rsidRPr="005E215E" w:rsidRDefault="00C706C2" w:rsidP="00CF7761">
            <w:pPr>
              <w:jc w:val="center"/>
              <w:rPr>
                <w:bCs/>
                <w:iCs/>
              </w:rPr>
            </w:pPr>
            <w:r w:rsidRPr="005E215E">
              <w:rPr>
                <w:bCs/>
                <w:iCs/>
              </w:rPr>
              <w:t>04</w:t>
            </w:r>
          </w:p>
        </w:tc>
        <w:tc>
          <w:tcPr>
            <w:tcW w:w="1701" w:type="dxa"/>
            <w:shd w:val="clear" w:color="auto" w:fill="auto"/>
            <w:hideMark/>
          </w:tcPr>
          <w:p w:rsidR="00C706C2" w:rsidRPr="005E215E" w:rsidRDefault="00C706C2" w:rsidP="00CF7761">
            <w:pPr>
              <w:jc w:val="center"/>
              <w:rPr>
                <w:bCs/>
                <w:iCs/>
              </w:rPr>
            </w:pPr>
            <w:r w:rsidRPr="005E215E">
              <w:rPr>
                <w:bCs/>
                <w:iCs/>
              </w:rPr>
              <w:t>1010477100</w:t>
            </w:r>
          </w:p>
        </w:tc>
        <w:tc>
          <w:tcPr>
            <w:tcW w:w="850" w:type="dxa"/>
            <w:shd w:val="clear" w:color="auto" w:fill="auto"/>
            <w:hideMark/>
          </w:tcPr>
          <w:p w:rsidR="00C706C2" w:rsidRPr="005E215E" w:rsidRDefault="00C706C2" w:rsidP="00CF7761">
            <w:pPr>
              <w:jc w:val="center"/>
              <w:rPr>
                <w:bCs/>
                <w:iCs/>
              </w:rPr>
            </w:pPr>
            <w:r w:rsidRPr="005E215E">
              <w:rPr>
                <w:bCs/>
                <w:iCs/>
              </w:rPr>
              <w:t>300</w:t>
            </w:r>
          </w:p>
        </w:tc>
        <w:tc>
          <w:tcPr>
            <w:tcW w:w="1418" w:type="dxa"/>
            <w:shd w:val="clear" w:color="auto" w:fill="auto"/>
            <w:hideMark/>
          </w:tcPr>
          <w:p w:rsidR="00C706C2" w:rsidRPr="005E215E" w:rsidRDefault="00C706C2" w:rsidP="00CF7761">
            <w:pPr>
              <w:jc w:val="right"/>
              <w:rPr>
                <w:bCs/>
                <w:iCs/>
              </w:rPr>
            </w:pPr>
            <w:r w:rsidRPr="005E215E">
              <w:rPr>
                <w:bCs/>
                <w:iCs/>
              </w:rPr>
              <w:t>6 924,20</w:t>
            </w:r>
          </w:p>
        </w:tc>
        <w:tc>
          <w:tcPr>
            <w:tcW w:w="1417" w:type="dxa"/>
            <w:shd w:val="clear" w:color="auto" w:fill="auto"/>
            <w:hideMark/>
          </w:tcPr>
          <w:p w:rsidR="00C706C2" w:rsidRPr="005E215E" w:rsidRDefault="00C706C2" w:rsidP="00CF7761">
            <w:pPr>
              <w:jc w:val="right"/>
              <w:rPr>
                <w:bCs/>
                <w:iCs/>
              </w:rPr>
            </w:pPr>
            <w:r w:rsidRPr="005E215E">
              <w:rPr>
                <w:bCs/>
                <w:iCs/>
              </w:rPr>
              <w:t>7 059,30</w:t>
            </w:r>
          </w:p>
        </w:tc>
        <w:tc>
          <w:tcPr>
            <w:tcW w:w="1418" w:type="dxa"/>
            <w:shd w:val="clear" w:color="auto" w:fill="auto"/>
            <w:hideMark/>
          </w:tcPr>
          <w:p w:rsidR="00C706C2" w:rsidRPr="005E215E" w:rsidRDefault="00C706C2" w:rsidP="00CF7761">
            <w:pPr>
              <w:jc w:val="right"/>
              <w:rPr>
                <w:bCs/>
                <w:iCs/>
              </w:rPr>
            </w:pPr>
            <w:r w:rsidRPr="005E215E">
              <w:rPr>
                <w:bCs/>
                <w:iCs/>
              </w:rPr>
              <w:t>7 218,10</w:t>
            </w:r>
          </w:p>
        </w:tc>
      </w:tr>
      <w:tr w:rsidR="00C706C2" w:rsidRPr="005E215E" w:rsidTr="00CF7761">
        <w:trPr>
          <w:trHeight w:val="450"/>
        </w:trPr>
        <w:tc>
          <w:tcPr>
            <w:tcW w:w="6111" w:type="dxa"/>
            <w:shd w:val="clear" w:color="auto" w:fill="auto"/>
            <w:hideMark/>
          </w:tcPr>
          <w:p w:rsidR="00C706C2" w:rsidRPr="005E215E" w:rsidRDefault="00C706C2" w:rsidP="00CF7761">
            <w:r w:rsidRPr="005E215E">
              <w:t>Публичные нормативные социальные выплаты гражданам</w:t>
            </w:r>
          </w:p>
        </w:tc>
        <w:tc>
          <w:tcPr>
            <w:tcW w:w="838" w:type="dxa"/>
            <w:shd w:val="clear" w:color="auto" w:fill="auto"/>
            <w:hideMark/>
          </w:tcPr>
          <w:p w:rsidR="00C706C2" w:rsidRPr="005E215E" w:rsidRDefault="00C706C2" w:rsidP="00CF7761">
            <w:pPr>
              <w:jc w:val="center"/>
            </w:pPr>
            <w:r w:rsidRPr="005E215E">
              <w:t>10</w:t>
            </w:r>
          </w:p>
        </w:tc>
        <w:tc>
          <w:tcPr>
            <w:tcW w:w="851" w:type="dxa"/>
            <w:shd w:val="clear" w:color="auto" w:fill="auto"/>
            <w:hideMark/>
          </w:tcPr>
          <w:p w:rsidR="00C706C2" w:rsidRPr="005E215E" w:rsidRDefault="00C706C2" w:rsidP="00CF7761">
            <w:pPr>
              <w:jc w:val="center"/>
            </w:pPr>
            <w:r w:rsidRPr="005E215E">
              <w:t>04</w:t>
            </w:r>
          </w:p>
        </w:tc>
        <w:tc>
          <w:tcPr>
            <w:tcW w:w="1701" w:type="dxa"/>
            <w:shd w:val="clear" w:color="auto" w:fill="auto"/>
            <w:hideMark/>
          </w:tcPr>
          <w:p w:rsidR="00C706C2" w:rsidRPr="005E215E" w:rsidRDefault="00C706C2" w:rsidP="00CF7761">
            <w:pPr>
              <w:jc w:val="center"/>
            </w:pPr>
            <w:r w:rsidRPr="005E215E">
              <w:t>1010477100</w:t>
            </w:r>
          </w:p>
        </w:tc>
        <w:tc>
          <w:tcPr>
            <w:tcW w:w="850" w:type="dxa"/>
            <w:shd w:val="clear" w:color="auto" w:fill="auto"/>
            <w:hideMark/>
          </w:tcPr>
          <w:p w:rsidR="00C706C2" w:rsidRPr="005E215E" w:rsidRDefault="00C706C2" w:rsidP="00CF7761">
            <w:pPr>
              <w:jc w:val="center"/>
            </w:pPr>
            <w:r w:rsidRPr="005E215E">
              <w:t>310</w:t>
            </w:r>
          </w:p>
        </w:tc>
        <w:tc>
          <w:tcPr>
            <w:tcW w:w="1418" w:type="dxa"/>
            <w:shd w:val="clear" w:color="auto" w:fill="auto"/>
            <w:hideMark/>
          </w:tcPr>
          <w:p w:rsidR="00C706C2" w:rsidRPr="005E215E" w:rsidRDefault="00C706C2" w:rsidP="00CF7761">
            <w:pPr>
              <w:jc w:val="right"/>
            </w:pPr>
            <w:r w:rsidRPr="005E215E">
              <w:t>5 124,20</w:t>
            </w:r>
          </w:p>
        </w:tc>
        <w:tc>
          <w:tcPr>
            <w:tcW w:w="1417" w:type="dxa"/>
            <w:shd w:val="clear" w:color="auto" w:fill="auto"/>
            <w:hideMark/>
          </w:tcPr>
          <w:p w:rsidR="00C706C2" w:rsidRPr="005E215E" w:rsidRDefault="00C706C2" w:rsidP="00CF7761">
            <w:pPr>
              <w:jc w:val="right"/>
            </w:pPr>
            <w:r w:rsidRPr="005E215E">
              <w:t>5 259,30</w:t>
            </w:r>
          </w:p>
        </w:tc>
        <w:tc>
          <w:tcPr>
            <w:tcW w:w="1418" w:type="dxa"/>
            <w:shd w:val="clear" w:color="auto" w:fill="auto"/>
            <w:hideMark/>
          </w:tcPr>
          <w:p w:rsidR="00C706C2" w:rsidRPr="005E215E" w:rsidRDefault="00C706C2" w:rsidP="00CF7761">
            <w:pPr>
              <w:jc w:val="right"/>
            </w:pPr>
            <w:r w:rsidRPr="005E215E">
              <w:t>5 418,10</w:t>
            </w:r>
          </w:p>
        </w:tc>
      </w:tr>
      <w:tr w:rsidR="00C706C2" w:rsidRPr="005E215E" w:rsidTr="00CF7761">
        <w:trPr>
          <w:trHeight w:val="450"/>
        </w:trPr>
        <w:tc>
          <w:tcPr>
            <w:tcW w:w="6111" w:type="dxa"/>
            <w:shd w:val="clear" w:color="auto" w:fill="auto"/>
            <w:hideMark/>
          </w:tcPr>
          <w:p w:rsidR="00C706C2" w:rsidRPr="005E215E" w:rsidRDefault="00C706C2" w:rsidP="00CF7761">
            <w:r w:rsidRPr="005E215E">
              <w:t>Социальные выплаты гражданам, кроме публичных нормативных социальных выплат</w:t>
            </w:r>
          </w:p>
        </w:tc>
        <w:tc>
          <w:tcPr>
            <w:tcW w:w="838" w:type="dxa"/>
            <w:shd w:val="clear" w:color="auto" w:fill="auto"/>
            <w:hideMark/>
          </w:tcPr>
          <w:p w:rsidR="00C706C2" w:rsidRPr="005E215E" w:rsidRDefault="00C706C2" w:rsidP="00CF7761">
            <w:pPr>
              <w:jc w:val="center"/>
            </w:pPr>
            <w:r w:rsidRPr="005E215E">
              <w:t>10</w:t>
            </w:r>
          </w:p>
        </w:tc>
        <w:tc>
          <w:tcPr>
            <w:tcW w:w="851" w:type="dxa"/>
            <w:shd w:val="clear" w:color="auto" w:fill="auto"/>
            <w:hideMark/>
          </w:tcPr>
          <w:p w:rsidR="00C706C2" w:rsidRPr="005E215E" w:rsidRDefault="00C706C2" w:rsidP="00CF7761">
            <w:pPr>
              <w:jc w:val="center"/>
            </w:pPr>
            <w:r w:rsidRPr="005E215E">
              <w:t>04</w:t>
            </w:r>
          </w:p>
        </w:tc>
        <w:tc>
          <w:tcPr>
            <w:tcW w:w="1701" w:type="dxa"/>
            <w:shd w:val="clear" w:color="auto" w:fill="auto"/>
            <w:hideMark/>
          </w:tcPr>
          <w:p w:rsidR="00C706C2" w:rsidRPr="005E215E" w:rsidRDefault="00C706C2" w:rsidP="00CF7761">
            <w:pPr>
              <w:jc w:val="center"/>
            </w:pPr>
            <w:r w:rsidRPr="005E215E">
              <w:t>1010477100</w:t>
            </w:r>
          </w:p>
        </w:tc>
        <w:tc>
          <w:tcPr>
            <w:tcW w:w="850" w:type="dxa"/>
            <w:shd w:val="clear" w:color="auto" w:fill="auto"/>
            <w:hideMark/>
          </w:tcPr>
          <w:p w:rsidR="00C706C2" w:rsidRPr="005E215E" w:rsidRDefault="00C706C2" w:rsidP="00CF7761">
            <w:pPr>
              <w:jc w:val="center"/>
            </w:pPr>
            <w:r w:rsidRPr="005E215E">
              <w:t>320</w:t>
            </w:r>
          </w:p>
        </w:tc>
        <w:tc>
          <w:tcPr>
            <w:tcW w:w="1418" w:type="dxa"/>
            <w:shd w:val="clear" w:color="auto" w:fill="auto"/>
            <w:hideMark/>
          </w:tcPr>
          <w:p w:rsidR="00C706C2" w:rsidRPr="005E215E" w:rsidRDefault="00C706C2" w:rsidP="00CF7761">
            <w:pPr>
              <w:jc w:val="right"/>
            </w:pPr>
            <w:r w:rsidRPr="005E215E">
              <w:t>1 800,00</w:t>
            </w:r>
          </w:p>
        </w:tc>
        <w:tc>
          <w:tcPr>
            <w:tcW w:w="1417" w:type="dxa"/>
            <w:shd w:val="clear" w:color="auto" w:fill="auto"/>
            <w:hideMark/>
          </w:tcPr>
          <w:p w:rsidR="00C706C2" w:rsidRPr="005E215E" w:rsidRDefault="00C706C2" w:rsidP="00CF7761">
            <w:pPr>
              <w:jc w:val="right"/>
            </w:pPr>
            <w:r w:rsidRPr="005E215E">
              <w:t>1 800,00</w:t>
            </w:r>
          </w:p>
        </w:tc>
        <w:tc>
          <w:tcPr>
            <w:tcW w:w="1418" w:type="dxa"/>
            <w:shd w:val="clear" w:color="auto" w:fill="auto"/>
            <w:hideMark/>
          </w:tcPr>
          <w:p w:rsidR="00C706C2" w:rsidRPr="005E215E" w:rsidRDefault="00C706C2" w:rsidP="00CF7761">
            <w:pPr>
              <w:jc w:val="right"/>
            </w:pPr>
            <w:r w:rsidRPr="005E215E">
              <w:t>1 800,00</w:t>
            </w:r>
          </w:p>
        </w:tc>
      </w:tr>
      <w:tr w:rsidR="00C706C2" w:rsidRPr="005E215E" w:rsidTr="00CF7761">
        <w:trPr>
          <w:trHeight w:val="420"/>
        </w:trPr>
        <w:tc>
          <w:tcPr>
            <w:tcW w:w="6111" w:type="dxa"/>
            <w:shd w:val="clear" w:color="auto" w:fill="auto"/>
            <w:hideMark/>
          </w:tcPr>
          <w:p w:rsidR="00C706C2" w:rsidRPr="005E215E" w:rsidRDefault="00C706C2" w:rsidP="00CF7761">
            <w:pPr>
              <w:rPr>
                <w:bCs/>
                <w:iCs/>
              </w:rPr>
            </w:pPr>
            <w:r w:rsidRPr="005E215E">
              <w:rPr>
                <w:bCs/>
                <w:iCs/>
              </w:rPr>
              <w:t>Другие вопросы в области социальной политики</w:t>
            </w:r>
          </w:p>
        </w:tc>
        <w:tc>
          <w:tcPr>
            <w:tcW w:w="838" w:type="dxa"/>
            <w:shd w:val="clear" w:color="auto" w:fill="auto"/>
            <w:hideMark/>
          </w:tcPr>
          <w:p w:rsidR="00C706C2" w:rsidRPr="005E215E" w:rsidRDefault="00C706C2" w:rsidP="00CF7761">
            <w:pPr>
              <w:jc w:val="center"/>
              <w:rPr>
                <w:bCs/>
                <w:iCs/>
              </w:rPr>
            </w:pPr>
            <w:r w:rsidRPr="005E215E">
              <w:rPr>
                <w:bCs/>
                <w:iCs/>
              </w:rPr>
              <w:t>10</w:t>
            </w:r>
          </w:p>
        </w:tc>
        <w:tc>
          <w:tcPr>
            <w:tcW w:w="851" w:type="dxa"/>
            <w:shd w:val="clear" w:color="auto" w:fill="auto"/>
            <w:hideMark/>
          </w:tcPr>
          <w:p w:rsidR="00C706C2" w:rsidRPr="005E215E" w:rsidRDefault="00C706C2" w:rsidP="00CF7761">
            <w:pPr>
              <w:jc w:val="center"/>
              <w:rPr>
                <w:bCs/>
                <w:iCs/>
              </w:rPr>
            </w:pPr>
            <w:r w:rsidRPr="005E215E">
              <w:rPr>
                <w:bCs/>
                <w:iCs/>
              </w:rPr>
              <w:t>06</w:t>
            </w:r>
          </w:p>
        </w:tc>
        <w:tc>
          <w:tcPr>
            <w:tcW w:w="1701" w:type="dxa"/>
            <w:shd w:val="clear" w:color="auto" w:fill="auto"/>
            <w:hideMark/>
          </w:tcPr>
          <w:p w:rsidR="00C706C2" w:rsidRPr="005E215E" w:rsidRDefault="00C706C2" w:rsidP="00CF7761">
            <w:pPr>
              <w:jc w:val="center"/>
              <w:rPr>
                <w:bCs/>
                <w:iCs/>
              </w:rPr>
            </w:pPr>
            <w:r w:rsidRPr="005E215E">
              <w:rPr>
                <w:bCs/>
                <w:iCs/>
              </w:rPr>
              <w:t> </w:t>
            </w:r>
          </w:p>
        </w:tc>
        <w:tc>
          <w:tcPr>
            <w:tcW w:w="850" w:type="dxa"/>
            <w:shd w:val="clear" w:color="auto" w:fill="auto"/>
            <w:hideMark/>
          </w:tcPr>
          <w:p w:rsidR="00C706C2" w:rsidRPr="005E215E" w:rsidRDefault="00C706C2" w:rsidP="00CF7761">
            <w:pPr>
              <w:jc w:val="center"/>
              <w:rPr>
                <w:bCs/>
                <w:iCs/>
              </w:rPr>
            </w:pPr>
            <w:r w:rsidRPr="005E215E">
              <w:rPr>
                <w:bCs/>
                <w:iCs/>
              </w:rPr>
              <w:t> </w:t>
            </w:r>
          </w:p>
        </w:tc>
        <w:tc>
          <w:tcPr>
            <w:tcW w:w="1418" w:type="dxa"/>
            <w:shd w:val="clear" w:color="auto" w:fill="auto"/>
            <w:hideMark/>
          </w:tcPr>
          <w:p w:rsidR="00C706C2" w:rsidRPr="005E215E" w:rsidRDefault="00C706C2" w:rsidP="00CF7761">
            <w:pPr>
              <w:jc w:val="right"/>
              <w:rPr>
                <w:bCs/>
                <w:iCs/>
              </w:rPr>
            </w:pPr>
            <w:r w:rsidRPr="005E215E">
              <w:rPr>
                <w:bCs/>
                <w:iCs/>
              </w:rPr>
              <w:t>3 999,00</w:t>
            </w:r>
          </w:p>
        </w:tc>
        <w:tc>
          <w:tcPr>
            <w:tcW w:w="1417" w:type="dxa"/>
            <w:shd w:val="clear" w:color="auto" w:fill="auto"/>
            <w:hideMark/>
          </w:tcPr>
          <w:p w:rsidR="00C706C2" w:rsidRPr="005E215E" w:rsidRDefault="00C706C2" w:rsidP="00CF7761">
            <w:pPr>
              <w:jc w:val="right"/>
              <w:rPr>
                <w:bCs/>
                <w:iCs/>
              </w:rPr>
            </w:pPr>
            <w:r w:rsidRPr="005E215E">
              <w:rPr>
                <w:bCs/>
                <w:iCs/>
              </w:rPr>
              <w:t>4 110,90</w:t>
            </w:r>
          </w:p>
        </w:tc>
        <w:tc>
          <w:tcPr>
            <w:tcW w:w="1418" w:type="dxa"/>
            <w:shd w:val="clear" w:color="auto" w:fill="auto"/>
            <w:hideMark/>
          </w:tcPr>
          <w:p w:rsidR="00C706C2" w:rsidRPr="005E215E" w:rsidRDefault="00C706C2" w:rsidP="00CF7761">
            <w:pPr>
              <w:jc w:val="right"/>
              <w:rPr>
                <w:bCs/>
                <w:iCs/>
              </w:rPr>
            </w:pPr>
            <w:r w:rsidRPr="005E215E">
              <w:rPr>
                <w:bCs/>
                <w:iCs/>
              </w:rPr>
              <w:t>4 266,10</w:t>
            </w:r>
          </w:p>
        </w:tc>
      </w:tr>
      <w:tr w:rsidR="00C706C2" w:rsidRPr="005E215E" w:rsidTr="00CF7761">
        <w:trPr>
          <w:trHeight w:val="630"/>
        </w:trPr>
        <w:tc>
          <w:tcPr>
            <w:tcW w:w="6111" w:type="dxa"/>
            <w:shd w:val="clear" w:color="auto" w:fill="auto"/>
            <w:hideMark/>
          </w:tcPr>
          <w:p w:rsidR="00C706C2" w:rsidRPr="005E215E" w:rsidRDefault="00C706C2" w:rsidP="00CF7761">
            <w:pPr>
              <w:rPr>
                <w:bCs/>
                <w:iCs/>
              </w:rPr>
            </w:pPr>
            <w:r w:rsidRPr="005E215E">
              <w:rPr>
                <w:bCs/>
                <w:iCs/>
              </w:rPr>
              <w:t>Муниципальная программа "Социальная поддержка граждан в Камешкирском районе Пензенской области на 2014-2022 годы"</w:t>
            </w:r>
          </w:p>
        </w:tc>
        <w:tc>
          <w:tcPr>
            <w:tcW w:w="838" w:type="dxa"/>
            <w:shd w:val="clear" w:color="auto" w:fill="auto"/>
            <w:hideMark/>
          </w:tcPr>
          <w:p w:rsidR="00C706C2" w:rsidRPr="005E215E" w:rsidRDefault="00C706C2" w:rsidP="00CF7761">
            <w:pPr>
              <w:jc w:val="center"/>
              <w:rPr>
                <w:bCs/>
                <w:iCs/>
              </w:rPr>
            </w:pPr>
            <w:r w:rsidRPr="005E215E">
              <w:rPr>
                <w:bCs/>
                <w:iCs/>
              </w:rPr>
              <w:t>10</w:t>
            </w:r>
          </w:p>
        </w:tc>
        <w:tc>
          <w:tcPr>
            <w:tcW w:w="851" w:type="dxa"/>
            <w:shd w:val="clear" w:color="auto" w:fill="auto"/>
            <w:hideMark/>
          </w:tcPr>
          <w:p w:rsidR="00C706C2" w:rsidRPr="005E215E" w:rsidRDefault="00C706C2" w:rsidP="00CF7761">
            <w:pPr>
              <w:jc w:val="center"/>
              <w:rPr>
                <w:bCs/>
                <w:iCs/>
              </w:rPr>
            </w:pPr>
            <w:r w:rsidRPr="005E215E">
              <w:rPr>
                <w:bCs/>
                <w:iCs/>
              </w:rPr>
              <w:t>06</w:t>
            </w:r>
          </w:p>
        </w:tc>
        <w:tc>
          <w:tcPr>
            <w:tcW w:w="1701" w:type="dxa"/>
            <w:shd w:val="clear" w:color="auto" w:fill="auto"/>
            <w:hideMark/>
          </w:tcPr>
          <w:p w:rsidR="00C706C2" w:rsidRPr="005E215E" w:rsidRDefault="00C706C2" w:rsidP="00CF7761">
            <w:pPr>
              <w:jc w:val="center"/>
              <w:rPr>
                <w:bCs/>
                <w:iCs/>
              </w:rPr>
            </w:pPr>
            <w:r w:rsidRPr="005E215E">
              <w:rPr>
                <w:bCs/>
                <w:iCs/>
              </w:rPr>
              <w:t>0100000000</w:t>
            </w:r>
          </w:p>
        </w:tc>
        <w:tc>
          <w:tcPr>
            <w:tcW w:w="850" w:type="dxa"/>
            <w:shd w:val="clear" w:color="auto" w:fill="auto"/>
            <w:hideMark/>
          </w:tcPr>
          <w:p w:rsidR="00C706C2" w:rsidRPr="005E215E" w:rsidRDefault="00C706C2" w:rsidP="00CF7761">
            <w:pPr>
              <w:jc w:val="center"/>
              <w:rPr>
                <w:bCs/>
                <w:iCs/>
              </w:rPr>
            </w:pPr>
            <w:r w:rsidRPr="005E215E">
              <w:rPr>
                <w:bCs/>
                <w:iCs/>
              </w:rPr>
              <w:t> </w:t>
            </w:r>
          </w:p>
        </w:tc>
        <w:tc>
          <w:tcPr>
            <w:tcW w:w="1418" w:type="dxa"/>
            <w:shd w:val="clear" w:color="auto" w:fill="auto"/>
            <w:hideMark/>
          </w:tcPr>
          <w:p w:rsidR="00C706C2" w:rsidRPr="005E215E" w:rsidRDefault="00C706C2" w:rsidP="00CF7761">
            <w:pPr>
              <w:jc w:val="right"/>
              <w:rPr>
                <w:bCs/>
                <w:iCs/>
              </w:rPr>
            </w:pPr>
            <w:r w:rsidRPr="005E215E">
              <w:rPr>
                <w:bCs/>
                <w:iCs/>
              </w:rPr>
              <w:t>3 424,60</w:t>
            </w:r>
          </w:p>
        </w:tc>
        <w:tc>
          <w:tcPr>
            <w:tcW w:w="1417" w:type="dxa"/>
            <w:shd w:val="clear" w:color="auto" w:fill="auto"/>
            <w:hideMark/>
          </w:tcPr>
          <w:p w:rsidR="00C706C2" w:rsidRPr="005E215E" w:rsidRDefault="00C706C2" w:rsidP="00CF7761">
            <w:pPr>
              <w:jc w:val="right"/>
              <w:rPr>
                <w:bCs/>
                <w:iCs/>
              </w:rPr>
            </w:pPr>
            <w:r w:rsidRPr="005E215E">
              <w:rPr>
                <w:bCs/>
                <w:iCs/>
              </w:rPr>
              <w:t>3 519,30</w:t>
            </w:r>
          </w:p>
        </w:tc>
        <w:tc>
          <w:tcPr>
            <w:tcW w:w="1418" w:type="dxa"/>
            <w:shd w:val="clear" w:color="auto" w:fill="auto"/>
            <w:hideMark/>
          </w:tcPr>
          <w:p w:rsidR="00C706C2" w:rsidRPr="005E215E" w:rsidRDefault="00C706C2" w:rsidP="00CF7761">
            <w:pPr>
              <w:jc w:val="right"/>
              <w:rPr>
                <w:bCs/>
                <w:iCs/>
              </w:rPr>
            </w:pPr>
            <w:r w:rsidRPr="005E215E">
              <w:rPr>
                <w:bCs/>
                <w:iCs/>
              </w:rPr>
              <w:t>3 652,40</w:t>
            </w:r>
          </w:p>
        </w:tc>
      </w:tr>
      <w:tr w:rsidR="00C706C2" w:rsidRPr="005E215E" w:rsidTr="00CF7761">
        <w:trPr>
          <w:trHeight w:val="840"/>
        </w:trPr>
        <w:tc>
          <w:tcPr>
            <w:tcW w:w="6111" w:type="dxa"/>
            <w:shd w:val="clear" w:color="auto" w:fill="auto"/>
            <w:hideMark/>
          </w:tcPr>
          <w:p w:rsidR="00C706C2" w:rsidRPr="005E215E" w:rsidRDefault="00C706C2" w:rsidP="00CF7761">
            <w:pPr>
              <w:rPr>
                <w:bCs/>
                <w:iCs/>
              </w:rPr>
            </w:pPr>
            <w:r w:rsidRPr="005E215E">
              <w:rPr>
                <w:bCs/>
                <w:iCs/>
              </w:rPr>
              <w:t>Подпрограмма "Социальная поддержка отдельных категорий граждан в жилищной сфере в Камешкирском районе Пензенской области на 2014-2022 г."</w:t>
            </w:r>
          </w:p>
        </w:tc>
        <w:tc>
          <w:tcPr>
            <w:tcW w:w="838" w:type="dxa"/>
            <w:shd w:val="clear" w:color="auto" w:fill="auto"/>
            <w:hideMark/>
          </w:tcPr>
          <w:p w:rsidR="00C706C2" w:rsidRPr="005E215E" w:rsidRDefault="00C706C2" w:rsidP="00CF7761">
            <w:pPr>
              <w:jc w:val="center"/>
              <w:rPr>
                <w:bCs/>
                <w:iCs/>
              </w:rPr>
            </w:pPr>
            <w:r w:rsidRPr="005E215E">
              <w:rPr>
                <w:bCs/>
                <w:iCs/>
              </w:rPr>
              <w:t>10</w:t>
            </w:r>
          </w:p>
        </w:tc>
        <w:tc>
          <w:tcPr>
            <w:tcW w:w="851" w:type="dxa"/>
            <w:shd w:val="clear" w:color="auto" w:fill="auto"/>
            <w:hideMark/>
          </w:tcPr>
          <w:p w:rsidR="00C706C2" w:rsidRPr="005E215E" w:rsidRDefault="00C706C2" w:rsidP="00CF7761">
            <w:pPr>
              <w:jc w:val="center"/>
              <w:rPr>
                <w:bCs/>
                <w:iCs/>
              </w:rPr>
            </w:pPr>
            <w:r w:rsidRPr="005E215E">
              <w:rPr>
                <w:bCs/>
                <w:iCs/>
              </w:rPr>
              <w:t>06</w:t>
            </w:r>
          </w:p>
        </w:tc>
        <w:tc>
          <w:tcPr>
            <w:tcW w:w="1701" w:type="dxa"/>
            <w:shd w:val="clear" w:color="auto" w:fill="auto"/>
            <w:hideMark/>
          </w:tcPr>
          <w:p w:rsidR="00C706C2" w:rsidRPr="005E215E" w:rsidRDefault="00C706C2" w:rsidP="00CF7761">
            <w:pPr>
              <w:jc w:val="center"/>
              <w:rPr>
                <w:bCs/>
                <w:iCs/>
              </w:rPr>
            </w:pPr>
            <w:r w:rsidRPr="005E215E">
              <w:rPr>
                <w:bCs/>
                <w:iCs/>
              </w:rPr>
              <w:t>0140000000</w:t>
            </w:r>
          </w:p>
        </w:tc>
        <w:tc>
          <w:tcPr>
            <w:tcW w:w="850" w:type="dxa"/>
            <w:shd w:val="clear" w:color="auto" w:fill="auto"/>
            <w:hideMark/>
          </w:tcPr>
          <w:p w:rsidR="00C706C2" w:rsidRPr="005E215E" w:rsidRDefault="00C706C2" w:rsidP="00CF7761">
            <w:pPr>
              <w:jc w:val="center"/>
              <w:rPr>
                <w:bCs/>
                <w:iCs/>
              </w:rPr>
            </w:pPr>
            <w:r w:rsidRPr="005E215E">
              <w:rPr>
                <w:bCs/>
                <w:iCs/>
              </w:rPr>
              <w:t> </w:t>
            </w:r>
          </w:p>
        </w:tc>
        <w:tc>
          <w:tcPr>
            <w:tcW w:w="1418" w:type="dxa"/>
            <w:shd w:val="clear" w:color="auto" w:fill="auto"/>
            <w:hideMark/>
          </w:tcPr>
          <w:p w:rsidR="00C706C2" w:rsidRPr="005E215E" w:rsidRDefault="00C706C2" w:rsidP="00CF7761">
            <w:pPr>
              <w:jc w:val="right"/>
              <w:rPr>
                <w:bCs/>
                <w:iCs/>
              </w:rPr>
            </w:pPr>
            <w:r w:rsidRPr="005E215E">
              <w:rPr>
                <w:bCs/>
                <w:iCs/>
              </w:rPr>
              <w:t>0,50</w:t>
            </w:r>
          </w:p>
        </w:tc>
        <w:tc>
          <w:tcPr>
            <w:tcW w:w="1417" w:type="dxa"/>
            <w:shd w:val="clear" w:color="auto" w:fill="auto"/>
            <w:hideMark/>
          </w:tcPr>
          <w:p w:rsidR="00C706C2" w:rsidRPr="005E215E" w:rsidRDefault="00C706C2" w:rsidP="00CF7761">
            <w:pPr>
              <w:jc w:val="right"/>
              <w:rPr>
                <w:bCs/>
                <w:iCs/>
              </w:rPr>
            </w:pPr>
            <w:r w:rsidRPr="005E215E">
              <w:rPr>
                <w:bCs/>
                <w:iCs/>
              </w:rPr>
              <w:t>0,50</w:t>
            </w:r>
          </w:p>
        </w:tc>
        <w:tc>
          <w:tcPr>
            <w:tcW w:w="1418" w:type="dxa"/>
            <w:shd w:val="clear" w:color="auto" w:fill="auto"/>
            <w:hideMark/>
          </w:tcPr>
          <w:p w:rsidR="00C706C2" w:rsidRPr="005E215E" w:rsidRDefault="00C706C2" w:rsidP="00CF7761">
            <w:pPr>
              <w:jc w:val="right"/>
              <w:rPr>
                <w:bCs/>
                <w:iCs/>
              </w:rPr>
            </w:pPr>
            <w:r w:rsidRPr="005E215E">
              <w:rPr>
                <w:bCs/>
                <w:iCs/>
              </w:rPr>
              <w:t>0,50</w:t>
            </w:r>
          </w:p>
        </w:tc>
      </w:tr>
      <w:tr w:rsidR="00C706C2" w:rsidRPr="005E215E" w:rsidTr="00CF7761">
        <w:trPr>
          <w:trHeight w:val="630"/>
        </w:trPr>
        <w:tc>
          <w:tcPr>
            <w:tcW w:w="6111" w:type="dxa"/>
            <w:shd w:val="clear" w:color="auto" w:fill="auto"/>
            <w:hideMark/>
          </w:tcPr>
          <w:p w:rsidR="00C706C2" w:rsidRPr="005E215E" w:rsidRDefault="00C706C2" w:rsidP="00CF7761">
            <w:pPr>
              <w:rPr>
                <w:bCs/>
                <w:iCs/>
              </w:rPr>
            </w:pPr>
            <w:r w:rsidRPr="005E215E">
              <w:rPr>
                <w:bCs/>
                <w:iCs/>
              </w:rPr>
              <w:t>Основное мероприятие «Социальная поддержка при улучшении жилищных условий молодых и многодетных семей»</w:t>
            </w:r>
          </w:p>
        </w:tc>
        <w:tc>
          <w:tcPr>
            <w:tcW w:w="838" w:type="dxa"/>
            <w:shd w:val="clear" w:color="auto" w:fill="auto"/>
            <w:hideMark/>
          </w:tcPr>
          <w:p w:rsidR="00C706C2" w:rsidRPr="005E215E" w:rsidRDefault="00C706C2" w:rsidP="00CF7761">
            <w:pPr>
              <w:jc w:val="center"/>
              <w:rPr>
                <w:bCs/>
                <w:iCs/>
              </w:rPr>
            </w:pPr>
            <w:r w:rsidRPr="005E215E">
              <w:rPr>
                <w:bCs/>
                <w:iCs/>
              </w:rPr>
              <w:t>10</w:t>
            </w:r>
          </w:p>
        </w:tc>
        <w:tc>
          <w:tcPr>
            <w:tcW w:w="851" w:type="dxa"/>
            <w:shd w:val="clear" w:color="auto" w:fill="auto"/>
            <w:hideMark/>
          </w:tcPr>
          <w:p w:rsidR="00C706C2" w:rsidRPr="005E215E" w:rsidRDefault="00C706C2" w:rsidP="00CF7761">
            <w:pPr>
              <w:jc w:val="center"/>
              <w:rPr>
                <w:bCs/>
                <w:iCs/>
              </w:rPr>
            </w:pPr>
            <w:r w:rsidRPr="005E215E">
              <w:rPr>
                <w:bCs/>
                <w:iCs/>
              </w:rPr>
              <w:t>06</w:t>
            </w:r>
          </w:p>
        </w:tc>
        <w:tc>
          <w:tcPr>
            <w:tcW w:w="1701" w:type="dxa"/>
            <w:shd w:val="clear" w:color="auto" w:fill="auto"/>
            <w:hideMark/>
          </w:tcPr>
          <w:p w:rsidR="00C706C2" w:rsidRPr="005E215E" w:rsidRDefault="00C706C2" w:rsidP="00CF7761">
            <w:pPr>
              <w:jc w:val="center"/>
              <w:rPr>
                <w:bCs/>
                <w:iCs/>
              </w:rPr>
            </w:pPr>
            <w:r w:rsidRPr="005E215E">
              <w:rPr>
                <w:bCs/>
                <w:iCs/>
              </w:rPr>
              <w:t>0140100000</w:t>
            </w:r>
          </w:p>
        </w:tc>
        <w:tc>
          <w:tcPr>
            <w:tcW w:w="850" w:type="dxa"/>
            <w:shd w:val="clear" w:color="auto" w:fill="auto"/>
            <w:hideMark/>
          </w:tcPr>
          <w:p w:rsidR="00C706C2" w:rsidRPr="005E215E" w:rsidRDefault="00C706C2" w:rsidP="00CF7761">
            <w:pPr>
              <w:jc w:val="center"/>
              <w:rPr>
                <w:bCs/>
                <w:iCs/>
              </w:rPr>
            </w:pPr>
            <w:r w:rsidRPr="005E215E">
              <w:rPr>
                <w:bCs/>
                <w:iCs/>
              </w:rPr>
              <w:t> </w:t>
            </w:r>
          </w:p>
        </w:tc>
        <w:tc>
          <w:tcPr>
            <w:tcW w:w="1418" w:type="dxa"/>
            <w:shd w:val="clear" w:color="auto" w:fill="auto"/>
            <w:hideMark/>
          </w:tcPr>
          <w:p w:rsidR="00C706C2" w:rsidRPr="005E215E" w:rsidRDefault="00C706C2" w:rsidP="00CF7761">
            <w:pPr>
              <w:jc w:val="right"/>
              <w:rPr>
                <w:bCs/>
                <w:iCs/>
              </w:rPr>
            </w:pPr>
            <w:r w:rsidRPr="005E215E">
              <w:rPr>
                <w:bCs/>
                <w:iCs/>
              </w:rPr>
              <w:t>0,20</w:t>
            </w:r>
          </w:p>
        </w:tc>
        <w:tc>
          <w:tcPr>
            <w:tcW w:w="1417" w:type="dxa"/>
            <w:shd w:val="clear" w:color="auto" w:fill="auto"/>
            <w:hideMark/>
          </w:tcPr>
          <w:p w:rsidR="00C706C2" w:rsidRPr="005E215E" w:rsidRDefault="00C706C2" w:rsidP="00CF7761">
            <w:pPr>
              <w:jc w:val="right"/>
              <w:rPr>
                <w:bCs/>
                <w:iCs/>
              </w:rPr>
            </w:pPr>
            <w:r w:rsidRPr="005E215E">
              <w:rPr>
                <w:bCs/>
                <w:iCs/>
              </w:rPr>
              <w:t>0,20</w:t>
            </w:r>
          </w:p>
        </w:tc>
        <w:tc>
          <w:tcPr>
            <w:tcW w:w="1418" w:type="dxa"/>
            <w:shd w:val="clear" w:color="auto" w:fill="auto"/>
            <w:hideMark/>
          </w:tcPr>
          <w:p w:rsidR="00C706C2" w:rsidRPr="005E215E" w:rsidRDefault="00C706C2" w:rsidP="00CF7761">
            <w:pPr>
              <w:jc w:val="right"/>
              <w:rPr>
                <w:bCs/>
                <w:iCs/>
              </w:rPr>
            </w:pPr>
            <w:r w:rsidRPr="005E215E">
              <w:rPr>
                <w:bCs/>
                <w:iCs/>
              </w:rPr>
              <w:t>0,20</w:t>
            </w:r>
          </w:p>
        </w:tc>
      </w:tr>
      <w:tr w:rsidR="00C706C2" w:rsidRPr="005E215E" w:rsidTr="00CF7761">
        <w:trPr>
          <w:trHeight w:val="630"/>
        </w:trPr>
        <w:tc>
          <w:tcPr>
            <w:tcW w:w="6111" w:type="dxa"/>
            <w:shd w:val="clear" w:color="auto" w:fill="auto"/>
            <w:hideMark/>
          </w:tcPr>
          <w:p w:rsidR="00C706C2" w:rsidRPr="005E215E" w:rsidRDefault="00C706C2" w:rsidP="00CF7761">
            <w:pPr>
              <w:rPr>
                <w:bCs/>
                <w:iCs/>
              </w:rPr>
            </w:pPr>
            <w:r w:rsidRPr="005E215E">
              <w:rPr>
                <w:bCs/>
                <w:iCs/>
              </w:rPr>
              <w:t>Предоставление социальных выплат на улучшение жилищных условий многодетным семьям</w:t>
            </w:r>
          </w:p>
        </w:tc>
        <w:tc>
          <w:tcPr>
            <w:tcW w:w="838" w:type="dxa"/>
            <w:shd w:val="clear" w:color="auto" w:fill="auto"/>
            <w:hideMark/>
          </w:tcPr>
          <w:p w:rsidR="00C706C2" w:rsidRPr="005E215E" w:rsidRDefault="00C706C2" w:rsidP="00CF7761">
            <w:pPr>
              <w:jc w:val="center"/>
              <w:rPr>
                <w:bCs/>
                <w:iCs/>
              </w:rPr>
            </w:pPr>
            <w:r w:rsidRPr="005E215E">
              <w:rPr>
                <w:bCs/>
                <w:iCs/>
              </w:rPr>
              <w:t>10</w:t>
            </w:r>
          </w:p>
        </w:tc>
        <w:tc>
          <w:tcPr>
            <w:tcW w:w="851" w:type="dxa"/>
            <w:shd w:val="clear" w:color="auto" w:fill="auto"/>
            <w:hideMark/>
          </w:tcPr>
          <w:p w:rsidR="00C706C2" w:rsidRPr="005E215E" w:rsidRDefault="00C706C2" w:rsidP="00CF7761">
            <w:pPr>
              <w:jc w:val="center"/>
              <w:rPr>
                <w:bCs/>
                <w:iCs/>
              </w:rPr>
            </w:pPr>
            <w:r w:rsidRPr="005E215E">
              <w:rPr>
                <w:bCs/>
                <w:iCs/>
              </w:rPr>
              <w:t>06</w:t>
            </w:r>
          </w:p>
        </w:tc>
        <w:tc>
          <w:tcPr>
            <w:tcW w:w="1701" w:type="dxa"/>
            <w:shd w:val="clear" w:color="auto" w:fill="auto"/>
            <w:hideMark/>
          </w:tcPr>
          <w:p w:rsidR="00C706C2" w:rsidRPr="005E215E" w:rsidRDefault="00C706C2" w:rsidP="00CF7761">
            <w:pPr>
              <w:jc w:val="center"/>
              <w:rPr>
                <w:bCs/>
                <w:iCs/>
              </w:rPr>
            </w:pPr>
            <w:r w:rsidRPr="005E215E">
              <w:rPr>
                <w:bCs/>
                <w:iCs/>
              </w:rPr>
              <w:t>0140176520</w:t>
            </w:r>
          </w:p>
        </w:tc>
        <w:tc>
          <w:tcPr>
            <w:tcW w:w="850" w:type="dxa"/>
            <w:shd w:val="clear" w:color="auto" w:fill="auto"/>
            <w:hideMark/>
          </w:tcPr>
          <w:p w:rsidR="00C706C2" w:rsidRPr="005E215E" w:rsidRDefault="00C706C2" w:rsidP="00CF7761">
            <w:pPr>
              <w:jc w:val="center"/>
              <w:rPr>
                <w:bCs/>
                <w:iCs/>
              </w:rPr>
            </w:pPr>
            <w:r w:rsidRPr="005E215E">
              <w:rPr>
                <w:bCs/>
                <w:iCs/>
              </w:rPr>
              <w:t> </w:t>
            </w:r>
          </w:p>
        </w:tc>
        <w:tc>
          <w:tcPr>
            <w:tcW w:w="1418" w:type="dxa"/>
            <w:shd w:val="clear" w:color="auto" w:fill="auto"/>
            <w:hideMark/>
          </w:tcPr>
          <w:p w:rsidR="00C706C2" w:rsidRPr="005E215E" w:rsidRDefault="00C706C2" w:rsidP="00CF7761">
            <w:pPr>
              <w:jc w:val="right"/>
              <w:rPr>
                <w:bCs/>
                <w:iCs/>
              </w:rPr>
            </w:pPr>
            <w:r w:rsidRPr="005E215E">
              <w:rPr>
                <w:bCs/>
                <w:iCs/>
              </w:rPr>
              <w:t>0,20</w:t>
            </w:r>
          </w:p>
        </w:tc>
        <w:tc>
          <w:tcPr>
            <w:tcW w:w="1417" w:type="dxa"/>
            <w:shd w:val="clear" w:color="auto" w:fill="auto"/>
            <w:hideMark/>
          </w:tcPr>
          <w:p w:rsidR="00C706C2" w:rsidRPr="005E215E" w:rsidRDefault="00C706C2" w:rsidP="00CF7761">
            <w:pPr>
              <w:jc w:val="right"/>
              <w:rPr>
                <w:bCs/>
                <w:iCs/>
              </w:rPr>
            </w:pPr>
            <w:r w:rsidRPr="005E215E">
              <w:rPr>
                <w:bCs/>
                <w:iCs/>
              </w:rPr>
              <w:t>0,20</w:t>
            </w:r>
          </w:p>
        </w:tc>
        <w:tc>
          <w:tcPr>
            <w:tcW w:w="1418" w:type="dxa"/>
            <w:shd w:val="clear" w:color="auto" w:fill="auto"/>
            <w:hideMark/>
          </w:tcPr>
          <w:p w:rsidR="00C706C2" w:rsidRPr="005E215E" w:rsidRDefault="00C706C2" w:rsidP="00CF7761">
            <w:pPr>
              <w:jc w:val="right"/>
              <w:rPr>
                <w:bCs/>
                <w:iCs/>
              </w:rPr>
            </w:pPr>
            <w:r w:rsidRPr="005E215E">
              <w:rPr>
                <w:bCs/>
                <w:iCs/>
              </w:rPr>
              <w:t>0,20</w:t>
            </w:r>
          </w:p>
        </w:tc>
      </w:tr>
      <w:tr w:rsidR="00C706C2" w:rsidRPr="005E215E" w:rsidTr="00CF7761">
        <w:trPr>
          <w:trHeight w:val="630"/>
        </w:trPr>
        <w:tc>
          <w:tcPr>
            <w:tcW w:w="6111" w:type="dxa"/>
            <w:shd w:val="clear" w:color="auto" w:fill="auto"/>
            <w:hideMark/>
          </w:tcPr>
          <w:p w:rsidR="00C706C2" w:rsidRPr="005E215E" w:rsidRDefault="00C706C2" w:rsidP="00CF7761">
            <w:pPr>
              <w:rPr>
                <w:bCs/>
                <w:iCs/>
              </w:rPr>
            </w:pPr>
            <w:r w:rsidRPr="005E215E">
              <w:rPr>
                <w:bCs/>
                <w:iCs/>
              </w:rPr>
              <w:t>Закупка товаров, работ и услуг для обеспечения государственных (муниципальных) нужд</w:t>
            </w:r>
          </w:p>
        </w:tc>
        <w:tc>
          <w:tcPr>
            <w:tcW w:w="838" w:type="dxa"/>
            <w:shd w:val="clear" w:color="auto" w:fill="auto"/>
            <w:hideMark/>
          </w:tcPr>
          <w:p w:rsidR="00C706C2" w:rsidRPr="005E215E" w:rsidRDefault="00C706C2" w:rsidP="00CF7761">
            <w:pPr>
              <w:jc w:val="center"/>
              <w:rPr>
                <w:bCs/>
                <w:iCs/>
              </w:rPr>
            </w:pPr>
            <w:r w:rsidRPr="005E215E">
              <w:rPr>
                <w:bCs/>
                <w:iCs/>
              </w:rPr>
              <w:t>10</w:t>
            </w:r>
          </w:p>
        </w:tc>
        <w:tc>
          <w:tcPr>
            <w:tcW w:w="851" w:type="dxa"/>
            <w:shd w:val="clear" w:color="auto" w:fill="auto"/>
            <w:hideMark/>
          </w:tcPr>
          <w:p w:rsidR="00C706C2" w:rsidRPr="005E215E" w:rsidRDefault="00C706C2" w:rsidP="00CF7761">
            <w:pPr>
              <w:jc w:val="center"/>
              <w:rPr>
                <w:bCs/>
                <w:iCs/>
              </w:rPr>
            </w:pPr>
            <w:r w:rsidRPr="005E215E">
              <w:rPr>
                <w:bCs/>
                <w:iCs/>
              </w:rPr>
              <w:t>06</w:t>
            </w:r>
          </w:p>
        </w:tc>
        <w:tc>
          <w:tcPr>
            <w:tcW w:w="1701" w:type="dxa"/>
            <w:shd w:val="clear" w:color="auto" w:fill="auto"/>
            <w:hideMark/>
          </w:tcPr>
          <w:p w:rsidR="00C706C2" w:rsidRPr="005E215E" w:rsidRDefault="00C706C2" w:rsidP="00CF7761">
            <w:pPr>
              <w:jc w:val="center"/>
              <w:rPr>
                <w:bCs/>
                <w:iCs/>
              </w:rPr>
            </w:pPr>
            <w:r w:rsidRPr="005E215E">
              <w:rPr>
                <w:bCs/>
                <w:iCs/>
              </w:rPr>
              <w:t>0140176520</w:t>
            </w:r>
          </w:p>
        </w:tc>
        <w:tc>
          <w:tcPr>
            <w:tcW w:w="850" w:type="dxa"/>
            <w:shd w:val="clear" w:color="auto" w:fill="auto"/>
            <w:hideMark/>
          </w:tcPr>
          <w:p w:rsidR="00C706C2" w:rsidRPr="005E215E" w:rsidRDefault="00C706C2" w:rsidP="00CF7761">
            <w:pPr>
              <w:jc w:val="center"/>
              <w:rPr>
                <w:bCs/>
                <w:iCs/>
              </w:rPr>
            </w:pPr>
            <w:r w:rsidRPr="005E215E">
              <w:rPr>
                <w:bCs/>
                <w:iCs/>
              </w:rPr>
              <w:t>200</w:t>
            </w:r>
          </w:p>
        </w:tc>
        <w:tc>
          <w:tcPr>
            <w:tcW w:w="1418" w:type="dxa"/>
            <w:shd w:val="clear" w:color="auto" w:fill="auto"/>
            <w:hideMark/>
          </w:tcPr>
          <w:p w:rsidR="00C706C2" w:rsidRPr="005E215E" w:rsidRDefault="00C706C2" w:rsidP="00CF7761">
            <w:pPr>
              <w:jc w:val="right"/>
              <w:rPr>
                <w:bCs/>
                <w:iCs/>
              </w:rPr>
            </w:pPr>
            <w:r w:rsidRPr="005E215E">
              <w:rPr>
                <w:bCs/>
                <w:iCs/>
              </w:rPr>
              <w:t>0,20</w:t>
            </w:r>
          </w:p>
        </w:tc>
        <w:tc>
          <w:tcPr>
            <w:tcW w:w="1417" w:type="dxa"/>
            <w:shd w:val="clear" w:color="auto" w:fill="auto"/>
            <w:hideMark/>
          </w:tcPr>
          <w:p w:rsidR="00C706C2" w:rsidRPr="005E215E" w:rsidRDefault="00C706C2" w:rsidP="00CF7761">
            <w:pPr>
              <w:jc w:val="right"/>
              <w:rPr>
                <w:bCs/>
                <w:iCs/>
              </w:rPr>
            </w:pPr>
            <w:r w:rsidRPr="005E215E">
              <w:rPr>
                <w:bCs/>
                <w:iCs/>
              </w:rPr>
              <w:t>0,20</w:t>
            </w:r>
          </w:p>
        </w:tc>
        <w:tc>
          <w:tcPr>
            <w:tcW w:w="1418" w:type="dxa"/>
            <w:shd w:val="clear" w:color="auto" w:fill="auto"/>
            <w:hideMark/>
          </w:tcPr>
          <w:p w:rsidR="00C706C2" w:rsidRPr="005E215E" w:rsidRDefault="00C706C2" w:rsidP="00CF7761">
            <w:pPr>
              <w:jc w:val="right"/>
              <w:rPr>
                <w:bCs/>
                <w:iCs/>
              </w:rPr>
            </w:pPr>
            <w:r w:rsidRPr="005E215E">
              <w:rPr>
                <w:bCs/>
                <w:iCs/>
              </w:rPr>
              <w:t>0,20</w:t>
            </w:r>
          </w:p>
        </w:tc>
      </w:tr>
      <w:tr w:rsidR="00C706C2" w:rsidRPr="005E215E" w:rsidTr="00CF7761">
        <w:trPr>
          <w:trHeight w:val="675"/>
        </w:trPr>
        <w:tc>
          <w:tcPr>
            <w:tcW w:w="6111" w:type="dxa"/>
            <w:shd w:val="clear" w:color="auto" w:fill="auto"/>
            <w:hideMark/>
          </w:tcPr>
          <w:p w:rsidR="00C706C2" w:rsidRPr="005E215E" w:rsidRDefault="00C706C2" w:rsidP="00CF7761">
            <w:r w:rsidRPr="005E215E">
              <w:t>Иные закупки товаров, работ и услуг для обеспечения государственных (муниципальных) нужд</w:t>
            </w:r>
          </w:p>
        </w:tc>
        <w:tc>
          <w:tcPr>
            <w:tcW w:w="838" w:type="dxa"/>
            <w:shd w:val="clear" w:color="auto" w:fill="auto"/>
            <w:hideMark/>
          </w:tcPr>
          <w:p w:rsidR="00C706C2" w:rsidRPr="005E215E" w:rsidRDefault="00C706C2" w:rsidP="00CF7761">
            <w:pPr>
              <w:jc w:val="center"/>
            </w:pPr>
            <w:r w:rsidRPr="005E215E">
              <w:t>10</w:t>
            </w:r>
          </w:p>
        </w:tc>
        <w:tc>
          <w:tcPr>
            <w:tcW w:w="851" w:type="dxa"/>
            <w:shd w:val="clear" w:color="auto" w:fill="auto"/>
            <w:hideMark/>
          </w:tcPr>
          <w:p w:rsidR="00C706C2" w:rsidRPr="005E215E" w:rsidRDefault="00C706C2" w:rsidP="00CF7761">
            <w:pPr>
              <w:jc w:val="center"/>
            </w:pPr>
            <w:r w:rsidRPr="005E215E">
              <w:t>06</w:t>
            </w:r>
          </w:p>
        </w:tc>
        <w:tc>
          <w:tcPr>
            <w:tcW w:w="1701" w:type="dxa"/>
            <w:shd w:val="clear" w:color="auto" w:fill="auto"/>
            <w:hideMark/>
          </w:tcPr>
          <w:p w:rsidR="00C706C2" w:rsidRPr="005E215E" w:rsidRDefault="00C706C2" w:rsidP="00CF7761">
            <w:pPr>
              <w:jc w:val="center"/>
            </w:pPr>
            <w:r w:rsidRPr="005E215E">
              <w:t>0140176520</w:t>
            </w:r>
          </w:p>
        </w:tc>
        <w:tc>
          <w:tcPr>
            <w:tcW w:w="850" w:type="dxa"/>
            <w:shd w:val="clear" w:color="auto" w:fill="auto"/>
            <w:hideMark/>
          </w:tcPr>
          <w:p w:rsidR="00C706C2" w:rsidRPr="005E215E" w:rsidRDefault="00C706C2" w:rsidP="00CF7761">
            <w:pPr>
              <w:jc w:val="center"/>
            </w:pPr>
            <w:r w:rsidRPr="005E215E">
              <w:t>240</w:t>
            </w:r>
          </w:p>
        </w:tc>
        <w:tc>
          <w:tcPr>
            <w:tcW w:w="1418" w:type="dxa"/>
            <w:shd w:val="clear" w:color="auto" w:fill="auto"/>
            <w:hideMark/>
          </w:tcPr>
          <w:p w:rsidR="00C706C2" w:rsidRPr="005E215E" w:rsidRDefault="00C706C2" w:rsidP="00CF7761">
            <w:pPr>
              <w:jc w:val="right"/>
            </w:pPr>
            <w:r w:rsidRPr="005E215E">
              <w:t>0,20</w:t>
            </w:r>
          </w:p>
        </w:tc>
        <w:tc>
          <w:tcPr>
            <w:tcW w:w="1417" w:type="dxa"/>
            <w:shd w:val="clear" w:color="auto" w:fill="auto"/>
            <w:hideMark/>
          </w:tcPr>
          <w:p w:rsidR="00C706C2" w:rsidRPr="005E215E" w:rsidRDefault="00C706C2" w:rsidP="00CF7761">
            <w:pPr>
              <w:jc w:val="right"/>
            </w:pPr>
            <w:r w:rsidRPr="005E215E">
              <w:t>0,20</w:t>
            </w:r>
          </w:p>
        </w:tc>
        <w:tc>
          <w:tcPr>
            <w:tcW w:w="1418" w:type="dxa"/>
            <w:shd w:val="clear" w:color="auto" w:fill="auto"/>
            <w:hideMark/>
          </w:tcPr>
          <w:p w:rsidR="00C706C2" w:rsidRPr="005E215E" w:rsidRDefault="00C706C2" w:rsidP="00CF7761">
            <w:pPr>
              <w:jc w:val="right"/>
            </w:pPr>
            <w:r w:rsidRPr="005E215E">
              <w:t>0,20</w:t>
            </w:r>
          </w:p>
        </w:tc>
      </w:tr>
      <w:tr w:rsidR="00C706C2" w:rsidRPr="005E215E" w:rsidTr="00CF7761">
        <w:trPr>
          <w:trHeight w:val="420"/>
        </w:trPr>
        <w:tc>
          <w:tcPr>
            <w:tcW w:w="6111" w:type="dxa"/>
            <w:shd w:val="clear" w:color="auto" w:fill="auto"/>
            <w:hideMark/>
          </w:tcPr>
          <w:p w:rsidR="00C706C2" w:rsidRPr="005E215E" w:rsidRDefault="00C706C2" w:rsidP="00CF7761">
            <w:pPr>
              <w:rPr>
                <w:bCs/>
                <w:iCs/>
              </w:rPr>
            </w:pPr>
            <w:r w:rsidRPr="005E215E">
              <w:rPr>
                <w:bCs/>
                <w:iCs/>
              </w:rPr>
              <w:t>Региональный проект "Финансовая поддержка семей при рождении детей"</w:t>
            </w:r>
          </w:p>
        </w:tc>
        <w:tc>
          <w:tcPr>
            <w:tcW w:w="838" w:type="dxa"/>
            <w:shd w:val="clear" w:color="auto" w:fill="auto"/>
            <w:hideMark/>
          </w:tcPr>
          <w:p w:rsidR="00C706C2" w:rsidRPr="005E215E" w:rsidRDefault="00C706C2" w:rsidP="00CF7761">
            <w:pPr>
              <w:jc w:val="center"/>
              <w:rPr>
                <w:bCs/>
                <w:iCs/>
              </w:rPr>
            </w:pPr>
            <w:r w:rsidRPr="005E215E">
              <w:rPr>
                <w:bCs/>
                <w:iCs/>
              </w:rPr>
              <w:t>10</w:t>
            </w:r>
          </w:p>
        </w:tc>
        <w:tc>
          <w:tcPr>
            <w:tcW w:w="851" w:type="dxa"/>
            <w:shd w:val="clear" w:color="auto" w:fill="auto"/>
            <w:hideMark/>
          </w:tcPr>
          <w:p w:rsidR="00C706C2" w:rsidRPr="005E215E" w:rsidRDefault="00C706C2" w:rsidP="00CF7761">
            <w:pPr>
              <w:jc w:val="center"/>
              <w:rPr>
                <w:bCs/>
                <w:iCs/>
              </w:rPr>
            </w:pPr>
            <w:r w:rsidRPr="005E215E">
              <w:rPr>
                <w:bCs/>
                <w:iCs/>
              </w:rPr>
              <w:t>06</w:t>
            </w:r>
          </w:p>
        </w:tc>
        <w:tc>
          <w:tcPr>
            <w:tcW w:w="1701" w:type="dxa"/>
            <w:shd w:val="clear" w:color="auto" w:fill="auto"/>
            <w:hideMark/>
          </w:tcPr>
          <w:p w:rsidR="00C706C2" w:rsidRPr="005E215E" w:rsidRDefault="00C706C2" w:rsidP="00CF7761">
            <w:pPr>
              <w:jc w:val="center"/>
              <w:rPr>
                <w:bCs/>
                <w:iCs/>
              </w:rPr>
            </w:pPr>
            <w:r w:rsidRPr="005E215E">
              <w:rPr>
                <w:bCs/>
                <w:iCs/>
              </w:rPr>
              <w:t>014P100000</w:t>
            </w:r>
          </w:p>
        </w:tc>
        <w:tc>
          <w:tcPr>
            <w:tcW w:w="850" w:type="dxa"/>
            <w:shd w:val="clear" w:color="auto" w:fill="auto"/>
            <w:hideMark/>
          </w:tcPr>
          <w:p w:rsidR="00C706C2" w:rsidRPr="005E215E" w:rsidRDefault="00C706C2" w:rsidP="00CF7761">
            <w:pPr>
              <w:jc w:val="center"/>
              <w:rPr>
                <w:bCs/>
                <w:iCs/>
              </w:rPr>
            </w:pPr>
            <w:r w:rsidRPr="005E215E">
              <w:rPr>
                <w:bCs/>
                <w:iCs/>
              </w:rPr>
              <w:t> </w:t>
            </w:r>
          </w:p>
        </w:tc>
        <w:tc>
          <w:tcPr>
            <w:tcW w:w="1418" w:type="dxa"/>
            <w:shd w:val="clear" w:color="auto" w:fill="auto"/>
            <w:hideMark/>
          </w:tcPr>
          <w:p w:rsidR="00C706C2" w:rsidRPr="005E215E" w:rsidRDefault="00C706C2" w:rsidP="00CF7761">
            <w:pPr>
              <w:jc w:val="right"/>
              <w:rPr>
                <w:bCs/>
                <w:iCs/>
              </w:rPr>
            </w:pPr>
            <w:r w:rsidRPr="005E215E">
              <w:rPr>
                <w:bCs/>
                <w:iCs/>
              </w:rPr>
              <w:t>0,30</w:t>
            </w:r>
          </w:p>
        </w:tc>
        <w:tc>
          <w:tcPr>
            <w:tcW w:w="1417" w:type="dxa"/>
            <w:shd w:val="clear" w:color="auto" w:fill="auto"/>
            <w:hideMark/>
          </w:tcPr>
          <w:p w:rsidR="00C706C2" w:rsidRPr="005E215E" w:rsidRDefault="00C706C2" w:rsidP="00CF7761">
            <w:pPr>
              <w:jc w:val="right"/>
              <w:rPr>
                <w:bCs/>
                <w:iCs/>
              </w:rPr>
            </w:pPr>
            <w:r w:rsidRPr="005E215E">
              <w:rPr>
                <w:bCs/>
                <w:iCs/>
              </w:rPr>
              <w:t>0,30</w:t>
            </w:r>
          </w:p>
        </w:tc>
        <w:tc>
          <w:tcPr>
            <w:tcW w:w="1418" w:type="dxa"/>
            <w:shd w:val="clear" w:color="auto" w:fill="auto"/>
            <w:hideMark/>
          </w:tcPr>
          <w:p w:rsidR="00C706C2" w:rsidRPr="005E215E" w:rsidRDefault="00C706C2" w:rsidP="00CF7761">
            <w:pPr>
              <w:jc w:val="right"/>
              <w:rPr>
                <w:bCs/>
                <w:iCs/>
              </w:rPr>
            </w:pPr>
            <w:r w:rsidRPr="005E215E">
              <w:rPr>
                <w:bCs/>
                <w:iCs/>
              </w:rPr>
              <w:t>0,30</w:t>
            </w:r>
          </w:p>
        </w:tc>
      </w:tr>
      <w:tr w:rsidR="00C706C2" w:rsidRPr="005E215E" w:rsidTr="00CF7761">
        <w:trPr>
          <w:trHeight w:val="630"/>
        </w:trPr>
        <w:tc>
          <w:tcPr>
            <w:tcW w:w="6111" w:type="dxa"/>
            <w:shd w:val="clear" w:color="auto" w:fill="auto"/>
            <w:hideMark/>
          </w:tcPr>
          <w:p w:rsidR="00C706C2" w:rsidRPr="005E215E" w:rsidRDefault="00C706C2" w:rsidP="00CF7761">
            <w:pPr>
              <w:rPr>
                <w:bCs/>
                <w:iCs/>
              </w:rPr>
            </w:pPr>
            <w:r w:rsidRPr="005E215E">
              <w:rPr>
                <w:bCs/>
                <w:iCs/>
              </w:rPr>
              <w:lastRenderedPageBreak/>
              <w:t>Предоставление семьям социальных выплат на приобретение (строительство) жилья при рождении первого ребенка</w:t>
            </w:r>
          </w:p>
        </w:tc>
        <w:tc>
          <w:tcPr>
            <w:tcW w:w="838" w:type="dxa"/>
            <w:shd w:val="clear" w:color="auto" w:fill="auto"/>
            <w:hideMark/>
          </w:tcPr>
          <w:p w:rsidR="00C706C2" w:rsidRPr="005E215E" w:rsidRDefault="00C706C2" w:rsidP="00CF7761">
            <w:pPr>
              <w:jc w:val="center"/>
              <w:rPr>
                <w:bCs/>
                <w:iCs/>
              </w:rPr>
            </w:pPr>
            <w:r w:rsidRPr="005E215E">
              <w:rPr>
                <w:bCs/>
                <w:iCs/>
              </w:rPr>
              <w:t>10</w:t>
            </w:r>
          </w:p>
        </w:tc>
        <w:tc>
          <w:tcPr>
            <w:tcW w:w="851" w:type="dxa"/>
            <w:shd w:val="clear" w:color="auto" w:fill="auto"/>
            <w:hideMark/>
          </w:tcPr>
          <w:p w:rsidR="00C706C2" w:rsidRPr="005E215E" w:rsidRDefault="00C706C2" w:rsidP="00CF7761">
            <w:pPr>
              <w:jc w:val="center"/>
              <w:rPr>
                <w:bCs/>
                <w:iCs/>
              </w:rPr>
            </w:pPr>
            <w:r w:rsidRPr="005E215E">
              <w:rPr>
                <w:bCs/>
                <w:iCs/>
              </w:rPr>
              <w:t>06</w:t>
            </w:r>
          </w:p>
        </w:tc>
        <w:tc>
          <w:tcPr>
            <w:tcW w:w="1701" w:type="dxa"/>
            <w:shd w:val="clear" w:color="auto" w:fill="auto"/>
            <w:hideMark/>
          </w:tcPr>
          <w:p w:rsidR="00C706C2" w:rsidRPr="005E215E" w:rsidRDefault="00C706C2" w:rsidP="00CF7761">
            <w:pPr>
              <w:jc w:val="center"/>
              <w:rPr>
                <w:bCs/>
                <w:iCs/>
              </w:rPr>
            </w:pPr>
            <w:r w:rsidRPr="005E215E">
              <w:rPr>
                <w:bCs/>
                <w:iCs/>
              </w:rPr>
              <w:t>014P176510</w:t>
            </w:r>
          </w:p>
        </w:tc>
        <w:tc>
          <w:tcPr>
            <w:tcW w:w="850" w:type="dxa"/>
            <w:shd w:val="clear" w:color="auto" w:fill="auto"/>
            <w:hideMark/>
          </w:tcPr>
          <w:p w:rsidR="00C706C2" w:rsidRPr="005E215E" w:rsidRDefault="00C706C2" w:rsidP="00CF7761">
            <w:pPr>
              <w:jc w:val="center"/>
              <w:rPr>
                <w:bCs/>
                <w:iCs/>
              </w:rPr>
            </w:pPr>
            <w:r w:rsidRPr="005E215E">
              <w:rPr>
                <w:bCs/>
                <w:iCs/>
              </w:rPr>
              <w:t> </w:t>
            </w:r>
          </w:p>
        </w:tc>
        <w:tc>
          <w:tcPr>
            <w:tcW w:w="1418" w:type="dxa"/>
            <w:shd w:val="clear" w:color="auto" w:fill="auto"/>
            <w:hideMark/>
          </w:tcPr>
          <w:p w:rsidR="00C706C2" w:rsidRPr="005E215E" w:rsidRDefault="00C706C2" w:rsidP="00CF7761">
            <w:pPr>
              <w:jc w:val="right"/>
              <w:rPr>
                <w:bCs/>
                <w:iCs/>
              </w:rPr>
            </w:pPr>
            <w:r w:rsidRPr="005E215E">
              <w:rPr>
                <w:bCs/>
                <w:iCs/>
              </w:rPr>
              <w:t>0,30</w:t>
            </w:r>
          </w:p>
        </w:tc>
        <w:tc>
          <w:tcPr>
            <w:tcW w:w="1417" w:type="dxa"/>
            <w:shd w:val="clear" w:color="auto" w:fill="auto"/>
            <w:hideMark/>
          </w:tcPr>
          <w:p w:rsidR="00C706C2" w:rsidRPr="005E215E" w:rsidRDefault="00C706C2" w:rsidP="00CF7761">
            <w:pPr>
              <w:jc w:val="right"/>
              <w:rPr>
                <w:bCs/>
                <w:iCs/>
              </w:rPr>
            </w:pPr>
            <w:r w:rsidRPr="005E215E">
              <w:rPr>
                <w:bCs/>
                <w:iCs/>
              </w:rPr>
              <w:t>0,30</w:t>
            </w:r>
          </w:p>
        </w:tc>
        <w:tc>
          <w:tcPr>
            <w:tcW w:w="1418" w:type="dxa"/>
            <w:shd w:val="clear" w:color="auto" w:fill="auto"/>
            <w:hideMark/>
          </w:tcPr>
          <w:p w:rsidR="00C706C2" w:rsidRPr="005E215E" w:rsidRDefault="00C706C2" w:rsidP="00CF7761">
            <w:pPr>
              <w:jc w:val="right"/>
              <w:rPr>
                <w:bCs/>
                <w:iCs/>
              </w:rPr>
            </w:pPr>
            <w:r w:rsidRPr="005E215E">
              <w:rPr>
                <w:bCs/>
                <w:iCs/>
              </w:rPr>
              <w:t>0,30</w:t>
            </w:r>
          </w:p>
        </w:tc>
      </w:tr>
      <w:tr w:rsidR="00C706C2" w:rsidRPr="005E215E" w:rsidTr="00CF7761">
        <w:trPr>
          <w:trHeight w:val="630"/>
        </w:trPr>
        <w:tc>
          <w:tcPr>
            <w:tcW w:w="6111" w:type="dxa"/>
            <w:shd w:val="clear" w:color="auto" w:fill="auto"/>
            <w:hideMark/>
          </w:tcPr>
          <w:p w:rsidR="00C706C2" w:rsidRPr="005E215E" w:rsidRDefault="00C706C2" w:rsidP="00CF7761">
            <w:pPr>
              <w:rPr>
                <w:bCs/>
                <w:iCs/>
              </w:rPr>
            </w:pPr>
            <w:r w:rsidRPr="005E215E">
              <w:rPr>
                <w:bCs/>
                <w:iCs/>
              </w:rPr>
              <w:t>Закупка товаров, работ и услуг для обеспечения государственных (муниципальных) нужд</w:t>
            </w:r>
          </w:p>
        </w:tc>
        <w:tc>
          <w:tcPr>
            <w:tcW w:w="838" w:type="dxa"/>
            <w:shd w:val="clear" w:color="auto" w:fill="auto"/>
            <w:hideMark/>
          </w:tcPr>
          <w:p w:rsidR="00C706C2" w:rsidRPr="005E215E" w:rsidRDefault="00C706C2" w:rsidP="00CF7761">
            <w:pPr>
              <w:jc w:val="center"/>
              <w:rPr>
                <w:bCs/>
                <w:iCs/>
              </w:rPr>
            </w:pPr>
            <w:r w:rsidRPr="005E215E">
              <w:rPr>
                <w:bCs/>
                <w:iCs/>
              </w:rPr>
              <w:t>10</w:t>
            </w:r>
          </w:p>
        </w:tc>
        <w:tc>
          <w:tcPr>
            <w:tcW w:w="851" w:type="dxa"/>
            <w:shd w:val="clear" w:color="auto" w:fill="auto"/>
            <w:hideMark/>
          </w:tcPr>
          <w:p w:rsidR="00C706C2" w:rsidRPr="005E215E" w:rsidRDefault="00C706C2" w:rsidP="00CF7761">
            <w:pPr>
              <w:jc w:val="center"/>
              <w:rPr>
                <w:bCs/>
                <w:iCs/>
              </w:rPr>
            </w:pPr>
            <w:r w:rsidRPr="005E215E">
              <w:rPr>
                <w:bCs/>
                <w:iCs/>
              </w:rPr>
              <w:t>06</w:t>
            </w:r>
          </w:p>
        </w:tc>
        <w:tc>
          <w:tcPr>
            <w:tcW w:w="1701" w:type="dxa"/>
            <w:shd w:val="clear" w:color="auto" w:fill="auto"/>
            <w:hideMark/>
          </w:tcPr>
          <w:p w:rsidR="00C706C2" w:rsidRPr="005E215E" w:rsidRDefault="00C706C2" w:rsidP="00CF7761">
            <w:pPr>
              <w:jc w:val="center"/>
              <w:rPr>
                <w:bCs/>
                <w:iCs/>
              </w:rPr>
            </w:pPr>
            <w:r w:rsidRPr="005E215E">
              <w:rPr>
                <w:bCs/>
                <w:iCs/>
              </w:rPr>
              <w:t>014P176510</w:t>
            </w:r>
          </w:p>
        </w:tc>
        <w:tc>
          <w:tcPr>
            <w:tcW w:w="850" w:type="dxa"/>
            <w:shd w:val="clear" w:color="auto" w:fill="auto"/>
            <w:hideMark/>
          </w:tcPr>
          <w:p w:rsidR="00C706C2" w:rsidRPr="005E215E" w:rsidRDefault="00C706C2" w:rsidP="00CF7761">
            <w:pPr>
              <w:jc w:val="center"/>
              <w:rPr>
                <w:bCs/>
                <w:iCs/>
              </w:rPr>
            </w:pPr>
            <w:r w:rsidRPr="005E215E">
              <w:rPr>
                <w:bCs/>
                <w:iCs/>
              </w:rPr>
              <w:t>200</w:t>
            </w:r>
          </w:p>
        </w:tc>
        <w:tc>
          <w:tcPr>
            <w:tcW w:w="1418" w:type="dxa"/>
            <w:shd w:val="clear" w:color="auto" w:fill="auto"/>
            <w:hideMark/>
          </w:tcPr>
          <w:p w:rsidR="00C706C2" w:rsidRPr="005E215E" w:rsidRDefault="00C706C2" w:rsidP="00CF7761">
            <w:pPr>
              <w:jc w:val="right"/>
              <w:rPr>
                <w:bCs/>
                <w:iCs/>
              </w:rPr>
            </w:pPr>
            <w:r w:rsidRPr="005E215E">
              <w:rPr>
                <w:bCs/>
                <w:iCs/>
              </w:rPr>
              <w:t>0,30</w:t>
            </w:r>
          </w:p>
        </w:tc>
        <w:tc>
          <w:tcPr>
            <w:tcW w:w="1417" w:type="dxa"/>
            <w:shd w:val="clear" w:color="auto" w:fill="auto"/>
            <w:hideMark/>
          </w:tcPr>
          <w:p w:rsidR="00C706C2" w:rsidRPr="005E215E" w:rsidRDefault="00C706C2" w:rsidP="00CF7761">
            <w:pPr>
              <w:jc w:val="right"/>
              <w:rPr>
                <w:bCs/>
                <w:iCs/>
              </w:rPr>
            </w:pPr>
            <w:r w:rsidRPr="005E215E">
              <w:rPr>
                <w:bCs/>
                <w:iCs/>
              </w:rPr>
              <w:t>0,30</w:t>
            </w:r>
          </w:p>
        </w:tc>
        <w:tc>
          <w:tcPr>
            <w:tcW w:w="1418" w:type="dxa"/>
            <w:shd w:val="clear" w:color="auto" w:fill="auto"/>
            <w:hideMark/>
          </w:tcPr>
          <w:p w:rsidR="00C706C2" w:rsidRPr="005E215E" w:rsidRDefault="00C706C2" w:rsidP="00CF7761">
            <w:pPr>
              <w:jc w:val="right"/>
              <w:rPr>
                <w:bCs/>
                <w:iCs/>
              </w:rPr>
            </w:pPr>
            <w:r w:rsidRPr="005E215E">
              <w:rPr>
                <w:bCs/>
                <w:iCs/>
              </w:rPr>
              <w:t>0,30</w:t>
            </w:r>
          </w:p>
        </w:tc>
      </w:tr>
      <w:tr w:rsidR="00C706C2" w:rsidRPr="005E215E" w:rsidTr="00CF7761">
        <w:trPr>
          <w:trHeight w:val="675"/>
        </w:trPr>
        <w:tc>
          <w:tcPr>
            <w:tcW w:w="6111" w:type="dxa"/>
            <w:shd w:val="clear" w:color="auto" w:fill="auto"/>
            <w:hideMark/>
          </w:tcPr>
          <w:p w:rsidR="00C706C2" w:rsidRPr="005E215E" w:rsidRDefault="00C706C2" w:rsidP="00CF7761">
            <w:r w:rsidRPr="005E215E">
              <w:t>Иные закупки товаров, работ и услуг для обеспечения государственных (муниципальных) нужд</w:t>
            </w:r>
          </w:p>
        </w:tc>
        <w:tc>
          <w:tcPr>
            <w:tcW w:w="838" w:type="dxa"/>
            <w:shd w:val="clear" w:color="auto" w:fill="auto"/>
            <w:hideMark/>
          </w:tcPr>
          <w:p w:rsidR="00C706C2" w:rsidRPr="005E215E" w:rsidRDefault="00C706C2" w:rsidP="00CF7761">
            <w:pPr>
              <w:jc w:val="center"/>
            </w:pPr>
            <w:r w:rsidRPr="005E215E">
              <w:t>10</w:t>
            </w:r>
          </w:p>
        </w:tc>
        <w:tc>
          <w:tcPr>
            <w:tcW w:w="851" w:type="dxa"/>
            <w:shd w:val="clear" w:color="auto" w:fill="auto"/>
            <w:hideMark/>
          </w:tcPr>
          <w:p w:rsidR="00C706C2" w:rsidRPr="005E215E" w:rsidRDefault="00C706C2" w:rsidP="00CF7761">
            <w:pPr>
              <w:jc w:val="center"/>
            </w:pPr>
            <w:r w:rsidRPr="005E215E">
              <w:t>06</w:t>
            </w:r>
          </w:p>
        </w:tc>
        <w:tc>
          <w:tcPr>
            <w:tcW w:w="1701" w:type="dxa"/>
            <w:shd w:val="clear" w:color="auto" w:fill="auto"/>
            <w:hideMark/>
          </w:tcPr>
          <w:p w:rsidR="00C706C2" w:rsidRPr="005E215E" w:rsidRDefault="00C706C2" w:rsidP="00CF7761">
            <w:pPr>
              <w:jc w:val="center"/>
            </w:pPr>
            <w:r w:rsidRPr="005E215E">
              <w:t>014P176510</w:t>
            </w:r>
          </w:p>
        </w:tc>
        <w:tc>
          <w:tcPr>
            <w:tcW w:w="850" w:type="dxa"/>
            <w:shd w:val="clear" w:color="auto" w:fill="auto"/>
            <w:hideMark/>
          </w:tcPr>
          <w:p w:rsidR="00C706C2" w:rsidRPr="005E215E" w:rsidRDefault="00C706C2" w:rsidP="00CF7761">
            <w:pPr>
              <w:jc w:val="center"/>
            </w:pPr>
            <w:r w:rsidRPr="005E215E">
              <w:t>240</w:t>
            </w:r>
          </w:p>
        </w:tc>
        <w:tc>
          <w:tcPr>
            <w:tcW w:w="1418" w:type="dxa"/>
            <w:shd w:val="clear" w:color="auto" w:fill="auto"/>
            <w:hideMark/>
          </w:tcPr>
          <w:p w:rsidR="00C706C2" w:rsidRPr="005E215E" w:rsidRDefault="00C706C2" w:rsidP="00CF7761">
            <w:pPr>
              <w:jc w:val="right"/>
            </w:pPr>
            <w:r w:rsidRPr="005E215E">
              <w:t>0,30</w:t>
            </w:r>
          </w:p>
        </w:tc>
        <w:tc>
          <w:tcPr>
            <w:tcW w:w="1417" w:type="dxa"/>
            <w:shd w:val="clear" w:color="auto" w:fill="auto"/>
            <w:hideMark/>
          </w:tcPr>
          <w:p w:rsidR="00C706C2" w:rsidRPr="005E215E" w:rsidRDefault="00C706C2" w:rsidP="00CF7761">
            <w:pPr>
              <w:jc w:val="right"/>
            </w:pPr>
            <w:r w:rsidRPr="005E215E">
              <w:t>0,30</w:t>
            </w:r>
          </w:p>
        </w:tc>
        <w:tc>
          <w:tcPr>
            <w:tcW w:w="1418" w:type="dxa"/>
            <w:shd w:val="clear" w:color="auto" w:fill="auto"/>
            <w:hideMark/>
          </w:tcPr>
          <w:p w:rsidR="00C706C2" w:rsidRPr="005E215E" w:rsidRDefault="00C706C2" w:rsidP="00CF7761">
            <w:pPr>
              <w:jc w:val="right"/>
            </w:pPr>
            <w:r w:rsidRPr="005E215E">
              <w:t>0,30</w:t>
            </w:r>
          </w:p>
        </w:tc>
      </w:tr>
      <w:tr w:rsidR="00C706C2" w:rsidRPr="005E215E" w:rsidTr="00CF7761">
        <w:trPr>
          <w:trHeight w:val="630"/>
        </w:trPr>
        <w:tc>
          <w:tcPr>
            <w:tcW w:w="6111" w:type="dxa"/>
            <w:shd w:val="clear" w:color="auto" w:fill="auto"/>
            <w:hideMark/>
          </w:tcPr>
          <w:p w:rsidR="00C706C2" w:rsidRPr="005E215E" w:rsidRDefault="00C706C2" w:rsidP="00CF7761">
            <w:pPr>
              <w:rPr>
                <w:bCs/>
                <w:iCs/>
              </w:rPr>
            </w:pPr>
            <w:r w:rsidRPr="005E215E">
              <w:rPr>
                <w:bCs/>
                <w:iCs/>
              </w:rPr>
              <w:t>Подпрограмма "Выплата субсидий и субвенций из бюджета Пензенской области и Камешкирского района"</w:t>
            </w:r>
          </w:p>
        </w:tc>
        <w:tc>
          <w:tcPr>
            <w:tcW w:w="838" w:type="dxa"/>
            <w:shd w:val="clear" w:color="auto" w:fill="auto"/>
            <w:hideMark/>
          </w:tcPr>
          <w:p w:rsidR="00C706C2" w:rsidRPr="005E215E" w:rsidRDefault="00C706C2" w:rsidP="00CF7761">
            <w:pPr>
              <w:jc w:val="center"/>
              <w:rPr>
                <w:bCs/>
                <w:iCs/>
              </w:rPr>
            </w:pPr>
            <w:r w:rsidRPr="005E215E">
              <w:rPr>
                <w:bCs/>
                <w:iCs/>
              </w:rPr>
              <w:t>10</w:t>
            </w:r>
          </w:p>
        </w:tc>
        <w:tc>
          <w:tcPr>
            <w:tcW w:w="851" w:type="dxa"/>
            <w:shd w:val="clear" w:color="auto" w:fill="auto"/>
            <w:hideMark/>
          </w:tcPr>
          <w:p w:rsidR="00C706C2" w:rsidRPr="005E215E" w:rsidRDefault="00C706C2" w:rsidP="00CF7761">
            <w:pPr>
              <w:jc w:val="center"/>
              <w:rPr>
                <w:bCs/>
                <w:iCs/>
              </w:rPr>
            </w:pPr>
            <w:r w:rsidRPr="005E215E">
              <w:rPr>
                <w:bCs/>
                <w:iCs/>
              </w:rPr>
              <w:t>06</w:t>
            </w:r>
          </w:p>
        </w:tc>
        <w:tc>
          <w:tcPr>
            <w:tcW w:w="1701" w:type="dxa"/>
            <w:shd w:val="clear" w:color="auto" w:fill="auto"/>
            <w:hideMark/>
          </w:tcPr>
          <w:p w:rsidR="00C706C2" w:rsidRPr="005E215E" w:rsidRDefault="00C706C2" w:rsidP="00CF7761">
            <w:pPr>
              <w:jc w:val="center"/>
              <w:rPr>
                <w:bCs/>
                <w:iCs/>
              </w:rPr>
            </w:pPr>
            <w:r w:rsidRPr="005E215E">
              <w:rPr>
                <w:bCs/>
                <w:iCs/>
              </w:rPr>
              <w:t>0150000000</w:t>
            </w:r>
          </w:p>
        </w:tc>
        <w:tc>
          <w:tcPr>
            <w:tcW w:w="850" w:type="dxa"/>
            <w:shd w:val="clear" w:color="auto" w:fill="auto"/>
            <w:hideMark/>
          </w:tcPr>
          <w:p w:rsidR="00C706C2" w:rsidRPr="005E215E" w:rsidRDefault="00C706C2" w:rsidP="00CF7761">
            <w:pPr>
              <w:jc w:val="center"/>
              <w:rPr>
                <w:bCs/>
                <w:iCs/>
              </w:rPr>
            </w:pPr>
            <w:r w:rsidRPr="005E215E">
              <w:rPr>
                <w:bCs/>
                <w:iCs/>
              </w:rPr>
              <w:t> </w:t>
            </w:r>
          </w:p>
        </w:tc>
        <w:tc>
          <w:tcPr>
            <w:tcW w:w="1418" w:type="dxa"/>
            <w:shd w:val="clear" w:color="auto" w:fill="auto"/>
            <w:hideMark/>
          </w:tcPr>
          <w:p w:rsidR="00C706C2" w:rsidRPr="005E215E" w:rsidRDefault="00C706C2" w:rsidP="00CF7761">
            <w:pPr>
              <w:jc w:val="right"/>
              <w:rPr>
                <w:bCs/>
                <w:iCs/>
              </w:rPr>
            </w:pPr>
            <w:r w:rsidRPr="005E215E">
              <w:rPr>
                <w:bCs/>
                <w:iCs/>
              </w:rPr>
              <w:t>3 424,10</w:t>
            </w:r>
          </w:p>
        </w:tc>
        <w:tc>
          <w:tcPr>
            <w:tcW w:w="1417" w:type="dxa"/>
            <w:shd w:val="clear" w:color="auto" w:fill="auto"/>
            <w:hideMark/>
          </w:tcPr>
          <w:p w:rsidR="00C706C2" w:rsidRPr="005E215E" w:rsidRDefault="00C706C2" w:rsidP="00CF7761">
            <w:pPr>
              <w:jc w:val="right"/>
              <w:rPr>
                <w:bCs/>
                <w:iCs/>
              </w:rPr>
            </w:pPr>
            <w:r w:rsidRPr="005E215E">
              <w:rPr>
                <w:bCs/>
                <w:iCs/>
              </w:rPr>
              <w:t>3 518,80</w:t>
            </w:r>
          </w:p>
        </w:tc>
        <w:tc>
          <w:tcPr>
            <w:tcW w:w="1418" w:type="dxa"/>
            <w:shd w:val="clear" w:color="auto" w:fill="auto"/>
            <w:hideMark/>
          </w:tcPr>
          <w:p w:rsidR="00C706C2" w:rsidRPr="005E215E" w:rsidRDefault="00C706C2" w:rsidP="00CF7761">
            <w:pPr>
              <w:jc w:val="right"/>
              <w:rPr>
                <w:bCs/>
                <w:iCs/>
              </w:rPr>
            </w:pPr>
            <w:r w:rsidRPr="005E215E">
              <w:rPr>
                <w:bCs/>
                <w:iCs/>
              </w:rPr>
              <w:t>3 651,90</w:t>
            </w:r>
          </w:p>
        </w:tc>
      </w:tr>
      <w:tr w:rsidR="00C706C2" w:rsidRPr="005E215E" w:rsidTr="00CF7761">
        <w:trPr>
          <w:trHeight w:val="630"/>
        </w:trPr>
        <w:tc>
          <w:tcPr>
            <w:tcW w:w="6111" w:type="dxa"/>
            <w:shd w:val="clear" w:color="auto" w:fill="auto"/>
            <w:hideMark/>
          </w:tcPr>
          <w:p w:rsidR="00C706C2" w:rsidRPr="005E215E" w:rsidRDefault="00C706C2" w:rsidP="00CF7761">
            <w:pPr>
              <w:rPr>
                <w:bCs/>
                <w:iCs/>
              </w:rPr>
            </w:pPr>
            <w:r w:rsidRPr="005E215E">
              <w:rPr>
                <w:bCs/>
                <w:iCs/>
              </w:rPr>
              <w:t>Основное мероприятие «Исполнение переданных полномочий Пензенской области»</w:t>
            </w:r>
          </w:p>
        </w:tc>
        <w:tc>
          <w:tcPr>
            <w:tcW w:w="838" w:type="dxa"/>
            <w:shd w:val="clear" w:color="auto" w:fill="auto"/>
            <w:hideMark/>
          </w:tcPr>
          <w:p w:rsidR="00C706C2" w:rsidRPr="005E215E" w:rsidRDefault="00C706C2" w:rsidP="00CF7761">
            <w:pPr>
              <w:jc w:val="center"/>
              <w:rPr>
                <w:bCs/>
                <w:iCs/>
              </w:rPr>
            </w:pPr>
            <w:r w:rsidRPr="005E215E">
              <w:rPr>
                <w:bCs/>
                <w:iCs/>
              </w:rPr>
              <w:t>10</w:t>
            </w:r>
          </w:p>
        </w:tc>
        <w:tc>
          <w:tcPr>
            <w:tcW w:w="851" w:type="dxa"/>
            <w:shd w:val="clear" w:color="auto" w:fill="auto"/>
            <w:hideMark/>
          </w:tcPr>
          <w:p w:rsidR="00C706C2" w:rsidRPr="005E215E" w:rsidRDefault="00C706C2" w:rsidP="00CF7761">
            <w:pPr>
              <w:jc w:val="center"/>
              <w:rPr>
                <w:bCs/>
                <w:iCs/>
              </w:rPr>
            </w:pPr>
            <w:r w:rsidRPr="005E215E">
              <w:rPr>
                <w:bCs/>
                <w:iCs/>
              </w:rPr>
              <w:t>06</w:t>
            </w:r>
          </w:p>
        </w:tc>
        <w:tc>
          <w:tcPr>
            <w:tcW w:w="1701" w:type="dxa"/>
            <w:shd w:val="clear" w:color="auto" w:fill="auto"/>
            <w:hideMark/>
          </w:tcPr>
          <w:p w:rsidR="00C706C2" w:rsidRPr="005E215E" w:rsidRDefault="00C706C2" w:rsidP="00CF7761">
            <w:pPr>
              <w:jc w:val="center"/>
              <w:rPr>
                <w:bCs/>
                <w:iCs/>
              </w:rPr>
            </w:pPr>
            <w:r w:rsidRPr="005E215E">
              <w:rPr>
                <w:bCs/>
                <w:iCs/>
              </w:rPr>
              <w:t>0150100000</w:t>
            </w:r>
          </w:p>
        </w:tc>
        <w:tc>
          <w:tcPr>
            <w:tcW w:w="850" w:type="dxa"/>
            <w:shd w:val="clear" w:color="auto" w:fill="auto"/>
            <w:hideMark/>
          </w:tcPr>
          <w:p w:rsidR="00C706C2" w:rsidRPr="005E215E" w:rsidRDefault="00C706C2" w:rsidP="00CF7761">
            <w:pPr>
              <w:jc w:val="center"/>
              <w:rPr>
                <w:bCs/>
                <w:iCs/>
              </w:rPr>
            </w:pPr>
            <w:r w:rsidRPr="005E215E">
              <w:rPr>
                <w:bCs/>
                <w:iCs/>
              </w:rPr>
              <w:t> </w:t>
            </w:r>
          </w:p>
        </w:tc>
        <w:tc>
          <w:tcPr>
            <w:tcW w:w="1418" w:type="dxa"/>
            <w:shd w:val="clear" w:color="auto" w:fill="auto"/>
            <w:hideMark/>
          </w:tcPr>
          <w:p w:rsidR="00C706C2" w:rsidRPr="005E215E" w:rsidRDefault="00C706C2" w:rsidP="00CF7761">
            <w:pPr>
              <w:jc w:val="right"/>
              <w:rPr>
                <w:bCs/>
                <w:iCs/>
              </w:rPr>
            </w:pPr>
            <w:r w:rsidRPr="005E215E">
              <w:rPr>
                <w:bCs/>
                <w:iCs/>
              </w:rPr>
              <w:t>3 424,10</w:t>
            </w:r>
          </w:p>
        </w:tc>
        <w:tc>
          <w:tcPr>
            <w:tcW w:w="1417" w:type="dxa"/>
            <w:shd w:val="clear" w:color="auto" w:fill="auto"/>
            <w:hideMark/>
          </w:tcPr>
          <w:p w:rsidR="00C706C2" w:rsidRPr="005E215E" w:rsidRDefault="00C706C2" w:rsidP="00CF7761">
            <w:pPr>
              <w:jc w:val="right"/>
              <w:rPr>
                <w:bCs/>
                <w:iCs/>
              </w:rPr>
            </w:pPr>
            <w:r w:rsidRPr="005E215E">
              <w:rPr>
                <w:bCs/>
                <w:iCs/>
              </w:rPr>
              <w:t>3 518,80</w:t>
            </w:r>
          </w:p>
        </w:tc>
        <w:tc>
          <w:tcPr>
            <w:tcW w:w="1418" w:type="dxa"/>
            <w:shd w:val="clear" w:color="auto" w:fill="auto"/>
            <w:hideMark/>
          </w:tcPr>
          <w:p w:rsidR="00C706C2" w:rsidRPr="005E215E" w:rsidRDefault="00C706C2" w:rsidP="00CF7761">
            <w:pPr>
              <w:jc w:val="right"/>
              <w:rPr>
                <w:bCs/>
                <w:iCs/>
              </w:rPr>
            </w:pPr>
            <w:r w:rsidRPr="005E215E">
              <w:rPr>
                <w:bCs/>
                <w:iCs/>
              </w:rPr>
              <w:t>3 651,90</w:t>
            </w:r>
          </w:p>
        </w:tc>
      </w:tr>
      <w:tr w:rsidR="00C706C2" w:rsidRPr="005E215E" w:rsidTr="00CF7761">
        <w:trPr>
          <w:trHeight w:val="840"/>
        </w:trPr>
        <w:tc>
          <w:tcPr>
            <w:tcW w:w="6111" w:type="dxa"/>
            <w:shd w:val="clear" w:color="auto" w:fill="auto"/>
            <w:hideMark/>
          </w:tcPr>
          <w:p w:rsidR="00C706C2" w:rsidRPr="005E215E" w:rsidRDefault="00C706C2" w:rsidP="00CF7761">
            <w:pPr>
              <w:rPr>
                <w:bCs/>
                <w:iCs/>
              </w:rPr>
            </w:pPr>
            <w:r w:rsidRPr="005E215E">
              <w:rPr>
                <w:bCs/>
                <w:iCs/>
              </w:rPr>
              <w:t>Содержание органов местного самоуправления, осуществляющих отдельные государственные полномочия в сфере социальной поддержки населения</w:t>
            </w:r>
          </w:p>
        </w:tc>
        <w:tc>
          <w:tcPr>
            <w:tcW w:w="838" w:type="dxa"/>
            <w:shd w:val="clear" w:color="auto" w:fill="auto"/>
            <w:hideMark/>
          </w:tcPr>
          <w:p w:rsidR="00C706C2" w:rsidRPr="005E215E" w:rsidRDefault="00C706C2" w:rsidP="00CF7761">
            <w:pPr>
              <w:jc w:val="center"/>
              <w:rPr>
                <w:bCs/>
                <w:iCs/>
              </w:rPr>
            </w:pPr>
            <w:r w:rsidRPr="005E215E">
              <w:rPr>
                <w:bCs/>
                <w:iCs/>
              </w:rPr>
              <w:t>10</w:t>
            </w:r>
          </w:p>
        </w:tc>
        <w:tc>
          <w:tcPr>
            <w:tcW w:w="851" w:type="dxa"/>
            <w:shd w:val="clear" w:color="auto" w:fill="auto"/>
            <w:hideMark/>
          </w:tcPr>
          <w:p w:rsidR="00C706C2" w:rsidRPr="005E215E" w:rsidRDefault="00C706C2" w:rsidP="00CF7761">
            <w:pPr>
              <w:jc w:val="center"/>
              <w:rPr>
                <w:bCs/>
                <w:iCs/>
              </w:rPr>
            </w:pPr>
            <w:r w:rsidRPr="005E215E">
              <w:rPr>
                <w:bCs/>
                <w:iCs/>
              </w:rPr>
              <w:t>06</w:t>
            </w:r>
          </w:p>
        </w:tc>
        <w:tc>
          <w:tcPr>
            <w:tcW w:w="1701" w:type="dxa"/>
            <w:shd w:val="clear" w:color="auto" w:fill="auto"/>
            <w:hideMark/>
          </w:tcPr>
          <w:p w:rsidR="00C706C2" w:rsidRPr="005E215E" w:rsidRDefault="00C706C2" w:rsidP="00CF7761">
            <w:pPr>
              <w:jc w:val="center"/>
              <w:rPr>
                <w:bCs/>
                <w:iCs/>
              </w:rPr>
            </w:pPr>
            <w:r w:rsidRPr="005E215E">
              <w:rPr>
                <w:bCs/>
                <w:iCs/>
              </w:rPr>
              <w:t>0150174430</w:t>
            </w:r>
          </w:p>
        </w:tc>
        <w:tc>
          <w:tcPr>
            <w:tcW w:w="850" w:type="dxa"/>
            <w:shd w:val="clear" w:color="auto" w:fill="auto"/>
            <w:hideMark/>
          </w:tcPr>
          <w:p w:rsidR="00C706C2" w:rsidRPr="005E215E" w:rsidRDefault="00C706C2" w:rsidP="00CF7761">
            <w:pPr>
              <w:jc w:val="center"/>
              <w:rPr>
                <w:bCs/>
                <w:iCs/>
              </w:rPr>
            </w:pPr>
            <w:r w:rsidRPr="005E215E">
              <w:rPr>
                <w:bCs/>
                <w:iCs/>
              </w:rPr>
              <w:t> </w:t>
            </w:r>
          </w:p>
        </w:tc>
        <w:tc>
          <w:tcPr>
            <w:tcW w:w="1418" w:type="dxa"/>
            <w:shd w:val="clear" w:color="auto" w:fill="auto"/>
            <w:hideMark/>
          </w:tcPr>
          <w:p w:rsidR="00C706C2" w:rsidRPr="005E215E" w:rsidRDefault="00C706C2" w:rsidP="00CF7761">
            <w:pPr>
              <w:jc w:val="right"/>
              <w:rPr>
                <w:bCs/>
                <w:iCs/>
              </w:rPr>
            </w:pPr>
            <w:r w:rsidRPr="005E215E">
              <w:rPr>
                <w:bCs/>
                <w:iCs/>
              </w:rPr>
              <w:t>3 424,10</w:t>
            </w:r>
          </w:p>
        </w:tc>
        <w:tc>
          <w:tcPr>
            <w:tcW w:w="1417" w:type="dxa"/>
            <w:shd w:val="clear" w:color="auto" w:fill="auto"/>
            <w:hideMark/>
          </w:tcPr>
          <w:p w:rsidR="00C706C2" w:rsidRPr="005E215E" w:rsidRDefault="00C706C2" w:rsidP="00CF7761">
            <w:pPr>
              <w:jc w:val="right"/>
              <w:rPr>
                <w:bCs/>
                <w:iCs/>
              </w:rPr>
            </w:pPr>
            <w:r w:rsidRPr="005E215E">
              <w:rPr>
                <w:bCs/>
                <w:iCs/>
              </w:rPr>
              <w:t>3 518,80</w:t>
            </w:r>
          </w:p>
        </w:tc>
        <w:tc>
          <w:tcPr>
            <w:tcW w:w="1418" w:type="dxa"/>
            <w:shd w:val="clear" w:color="auto" w:fill="auto"/>
            <w:hideMark/>
          </w:tcPr>
          <w:p w:rsidR="00C706C2" w:rsidRPr="005E215E" w:rsidRDefault="00C706C2" w:rsidP="00CF7761">
            <w:pPr>
              <w:jc w:val="right"/>
              <w:rPr>
                <w:bCs/>
                <w:iCs/>
              </w:rPr>
            </w:pPr>
            <w:r w:rsidRPr="005E215E">
              <w:rPr>
                <w:bCs/>
                <w:iCs/>
              </w:rPr>
              <w:t>3 651,90</w:t>
            </w:r>
          </w:p>
        </w:tc>
      </w:tr>
      <w:tr w:rsidR="00C706C2" w:rsidRPr="005E215E" w:rsidTr="00CF7761">
        <w:trPr>
          <w:trHeight w:val="1260"/>
        </w:trPr>
        <w:tc>
          <w:tcPr>
            <w:tcW w:w="6111" w:type="dxa"/>
            <w:shd w:val="clear" w:color="auto" w:fill="auto"/>
            <w:hideMark/>
          </w:tcPr>
          <w:p w:rsidR="00C706C2" w:rsidRPr="005E215E" w:rsidRDefault="00C706C2" w:rsidP="00CF7761">
            <w:pPr>
              <w:rPr>
                <w:bCs/>
                <w:iCs/>
              </w:rPr>
            </w:pPr>
            <w:r w:rsidRPr="005E215E">
              <w:rPr>
                <w:bCs/>
                <w:iCs/>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38" w:type="dxa"/>
            <w:shd w:val="clear" w:color="auto" w:fill="auto"/>
            <w:hideMark/>
          </w:tcPr>
          <w:p w:rsidR="00C706C2" w:rsidRPr="005E215E" w:rsidRDefault="00C706C2" w:rsidP="00CF7761">
            <w:pPr>
              <w:jc w:val="center"/>
              <w:rPr>
                <w:bCs/>
                <w:iCs/>
              </w:rPr>
            </w:pPr>
            <w:r w:rsidRPr="005E215E">
              <w:rPr>
                <w:bCs/>
                <w:iCs/>
              </w:rPr>
              <w:t>10</w:t>
            </w:r>
          </w:p>
        </w:tc>
        <w:tc>
          <w:tcPr>
            <w:tcW w:w="851" w:type="dxa"/>
            <w:shd w:val="clear" w:color="auto" w:fill="auto"/>
            <w:hideMark/>
          </w:tcPr>
          <w:p w:rsidR="00C706C2" w:rsidRPr="005E215E" w:rsidRDefault="00C706C2" w:rsidP="00CF7761">
            <w:pPr>
              <w:jc w:val="center"/>
              <w:rPr>
                <w:bCs/>
                <w:iCs/>
              </w:rPr>
            </w:pPr>
            <w:r w:rsidRPr="005E215E">
              <w:rPr>
                <w:bCs/>
                <w:iCs/>
              </w:rPr>
              <w:t>06</w:t>
            </w:r>
          </w:p>
        </w:tc>
        <w:tc>
          <w:tcPr>
            <w:tcW w:w="1701" w:type="dxa"/>
            <w:shd w:val="clear" w:color="auto" w:fill="auto"/>
            <w:hideMark/>
          </w:tcPr>
          <w:p w:rsidR="00C706C2" w:rsidRPr="005E215E" w:rsidRDefault="00C706C2" w:rsidP="00CF7761">
            <w:pPr>
              <w:jc w:val="center"/>
              <w:rPr>
                <w:bCs/>
                <w:iCs/>
              </w:rPr>
            </w:pPr>
            <w:r w:rsidRPr="005E215E">
              <w:rPr>
                <w:bCs/>
                <w:iCs/>
              </w:rPr>
              <w:t>0150174430</w:t>
            </w:r>
          </w:p>
        </w:tc>
        <w:tc>
          <w:tcPr>
            <w:tcW w:w="850" w:type="dxa"/>
            <w:shd w:val="clear" w:color="auto" w:fill="auto"/>
            <w:hideMark/>
          </w:tcPr>
          <w:p w:rsidR="00C706C2" w:rsidRPr="005E215E" w:rsidRDefault="00C706C2" w:rsidP="00CF7761">
            <w:pPr>
              <w:jc w:val="center"/>
              <w:rPr>
                <w:bCs/>
                <w:iCs/>
              </w:rPr>
            </w:pPr>
            <w:r w:rsidRPr="005E215E">
              <w:rPr>
                <w:bCs/>
                <w:iCs/>
              </w:rPr>
              <w:t>100</w:t>
            </w:r>
          </w:p>
        </w:tc>
        <w:tc>
          <w:tcPr>
            <w:tcW w:w="1418" w:type="dxa"/>
            <w:shd w:val="clear" w:color="auto" w:fill="auto"/>
            <w:hideMark/>
          </w:tcPr>
          <w:p w:rsidR="00C706C2" w:rsidRPr="005E215E" w:rsidRDefault="00C706C2" w:rsidP="00CF7761">
            <w:pPr>
              <w:jc w:val="right"/>
              <w:rPr>
                <w:bCs/>
                <w:iCs/>
              </w:rPr>
            </w:pPr>
            <w:r w:rsidRPr="005E215E">
              <w:rPr>
                <w:bCs/>
                <w:iCs/>
              </w:rPr>
              <w:t>3 312,90</w:t>
            </w:r>
          </w:p>
        </w:tc>
        <w:tc>
          <w:tcPr>
            <w:tcW w:w="1417" w:type="dxa"/>
            <w:shd w:val="clear" w:color="auto" w:fill="auto"/>
            <w:hideMark/>
          </w:tcPr>
          <w:p w:rsidR="00C706C2" w:rsidRPr="005E215E" w:rsidRDefault="00C706C2" w:rsidP="00CF7761">
            <w:pPr>
              <w:jc w:val="right"/>
              <w:rPr>
                <w:bCs/>
                <w:iCs/>
              </w:rPr>
            </w:pPr>
            <w:r w:rsidRPr="005E215E">
              <w:rPr>
                <w:bCs/>
                <w:iCs/>
              </w:rPr>
              <w:t>3 417,80</w:t>
            </w:r>
          </w:p>
        </w:tc>
        <w:tc>
          <w:tcPr>
            <w:tcW w:w="1418" w:type="dxa"/>
            <w:shd w:val="clear" w:color="auto" w:fill="auto"/>
            <w:hideMark/>
          </w:tcPr>
          <w:p w:rsidR="00C706C2" w:rsidRPr="005E215E" w:rsidRDefault="00C706C2" w:rsidP="00CF7761">
            <w:pPr>
              <w:jc w:val="right"/>
              <w:rPr>
                <w:bCs/>
                <w:iCs/>
              </w:rPr>
            </w:pPr>
            <w:r w:rsidRPr="005E215E">
              <w:rPr>
                <w:bCs/>
                <w:iCs/>
              </w:rPr>
              <w:t>3 550,90</w:t>
            </w:r>
          </w:p>
        </w:tc>
      </w:tr>
      <w:tr w:rsidR="00C706C2" w:rsidRPr="005E215E" w:rsidTr="00CF7761">
        <w:trPr>
          <w:trHeight w:val="450"/>
        </w:trPr>
        <w:tc>
          <w:tcPr>
            <w:tcW w:w="6111" w:type="dxa"/>
            <w:shd w:val="clear" w:color="auto" w:fill="auto"/>
            <w:hideMark/>
          </w:tcPr>
          <w:p w:rsidR="00C706C2" w:rsidRPr="005E215E" w:rsidRDefault="00C706C2" w:rsidP="00CF7761">
            <w:r w:rsidRPr="005E215E">
              <w:t>Расходы на выплаты персоналу государственных (муниципальных) органов</w:t>
            </w:r>
          </w:p>
        </w:tc>
        <w:tc>
          <w:tcPr>
            <w:tcW w:w="838" w:type="dxa"/>
            <w:shd w:val="clear" w:color="auto" w:fill="auto"/>
            <w:hideMark/>
          </w:tcPr>
          <w:p w:rsidR="00C706C2" w:rsidRPr="005E215E" w:rsidRDefault="00C706C2" w:rsidP="00CF7761">
            <w:pPr>
              <w:jc w:val="center"/>
            </w:pPr>
            <w:r w:rsidRPr="005E215E">
              <w:t>10</w:t>
            </w:r>
          </w:p>
        </w:tc>
        <w:tc>
          <w:tcPr>
            <w:tcW w:w="851" w:type="dxa"/>
            <w:shd w:val="clear" w:color="auto" w:fill="auto"/>
            <w:hideMark/>
          </w:tcPr>
          <w:p w:rsidR="00C706C2" w:rsidRPr="005E215E" w:rsidRDefault="00C706C2" w:rsidP="00CF7761">
            <w:pPr>
              <w:jc w:val="center"/>
            </w:pPr>
            <w:r w:rsidRPr="005E215E">
              <w:t>06</w:t>
            </w:r>
          </w:p>
        </w:tc>
        <w:tc>
          <w:tcPr>
            <w:tcW w:w="1701" w:type="dxa"/>
            <w:shd w:val="clear" w:color="auto" w:fill="auto"/>
            <w:hideMark/>
          </w:tcPr>
          <w:p w:rsidR="00C706C2" w:rsidRPr="005E215E" w:rsidRDefault="00C706C2" w:rsidP="00CF7761">
            <w:pPr>
              <w:jc w:val="center"/>
            </w:pPr>
            <w:r w:rsidRPr="005E215E">
              <w:t>0150174430</w:t>
            </w:r>
          </w:p>
        </w:tc>
        <w:tc>
          <w:tcPr>
            <w:tcW w:w="850" w:type="dxa"/>
            <w:shd w:val="clear" w:color="auto" w:fill="auto"/>
            <w:hideMark/>
          </w:tcPr>
          <w:p w:rsidR="00C706C2" w:rsidRPr="005E215E" w:rsidRDefault="00C706C2" w:rsidP="00CF7761">
            <w:pPr>
              <w:jc w:val="center"/>
            </w:pPr>
            <w:r w:rsidRPr="005E215E">
              <w:t>120</w:t>
            </w:r>
          </w:p>
        </w:tc>
        <w:tc>
          <w:tcPr>
            <w:tcW w:w="1418" w:type="dxa"/>
            <w:shd w:val="clear" w:color="auto" w:fill="auto"/>
            <w:hideMark/>
          </w:tcPr>
          <w:p w:rsidR="00C706C2" w:rsidRPr="005E215E" w:rsidRDefault="00C706C2" w:rsidP="00CF7761">
            <w:pPr>
              <w:jc w:val="right"/>
            </w:pPr>
            <w:r w:rsidRPr="005E215E">
              <w:t>3 312,90</w:t>
            </w:r>
          </w:p>
        </w:tc>
        <w:tc>
          <w:tcPr>
            <w:tcW w:w="1417" w:type="dxa"/>
            <w:shd w:val="clear" w:color="auto" w:fill="auto"/>
            <w:hideMark/>
          </w:tcPr>
          <w:p w:rsidR="00C706C2" w:rsidRPr="005E215E" w:rsidRDefault="00C706C2" w:rsidP="00CF7761">
            <w:pPr>
              <w:jc w:val="right"/>
            </w:pPr>
            <w:r w:rsidRPr="005E215E">
              <w:t>3 417,80</w:t>
            </w:r>
          </w:p>
        </w:tc>
        <w:tc>
          <w:tcPr>
            <w:tcW w:w="1418" w:type="dxa"/>
            <w:shd w:val="clear" w:color="auto" w:fill="auto"/>
            <w:hideMark/>
          </w:tcPr>
          <w:p w:rsidR="00C706C2" w:rsidRPr="005E215E" w:rsidRDefault="00C706C2" w:rsidP="00CF7761">
            <w:pPr>
              <w:jc w:val="right"/>
            </w:pPr>
            <w:r w:rsidRPr="005E215E">
              <w:t>3 550,90</w:t>
            </w:r>
          </w:p>
        </w:tc>
      </w:tr>
      <w:tr w:rsidR="00C706C2" w:rsidRPr="005E215E" w:rsidTr="00CF7761">
        <w:trPr>
          <w:trHeight w:val="630"/>
        </w:trPr>
        <w:tc>
          <w:tcPr>
            <w:tcW w:w="6111" w:type="dxa"/>
            <w:shd w:val="clear" w:color="auto" w:fill="auto"/>
            <w:hideMark/>
          </w:tcPr>
          <w:p w:rsidR="00C706C2" w:rsidRPr="005E215E" w:rsidRDefault="00C706C2" w:rsidP="00CF7761">
            <w:pPr>
              <w:rPr>
                <w:bCs/>
                <w:iCs/>
              </w:rPr>
            </w:pPr>
            <w:r w:rsidRPr="005E215E">
              <w:rPr>
                <w:bCs/>
                <w:iCs/>
              </w:rPr>
              <w:t>Закупка товаров, работ и услуг для обеспечения государственных (муниципальных) нужд</w:t>
            </w:r>
          </w:p>
        </w:tc>
        <w:tc>
          <w:tcPr>
            <w:tcW w:w="838" w:type="dxa"/>
            <w:shd w:val="clear" w:color="auto" w:fill="auto"/>
            <w:hideMark/>
          </w:tcPr>
          <w:p w:rsidR="00C706C2" w:rsidRPr="005E215E" w:rsidRDefault="00C706C2" w:rsidP="00CF7761">
            <w:pPr>
              <w:jc w:val="center"/>
              <w:rPr>
                <w:bCs/>
                <w:iCs/>
              </w:rPr>
            </w:pPr>
            <w:r w:rsidRPr="005E215E">
              <w:rPr>
                <w:bCs/>
                <w:iCs/>
              </w:rPr>
              <w:t>10</w:t>
            </w:r>
          </w:p>
        </w:tc>
        <w:tc>
          <w:tcPr>
            <w:tcW w:w="851" w:type="dxa"/>
            <w:shd w:val="clear" w:color="auto" w:fill="auto"/>
            <w:hideMark/>
          </w:tcPr>
          <w:p w:rsidR="00C706C2" w:rsidRPr="005E215E" w:rsidRDefault="00C706C2" w:rsidP="00CF7761">
            <w:pPr>
              <w:jc w:val="center"/>
              <w:rPr>
                <w:bCs/>
                <w:iCs/>
              </w:rPr>
            </w:pPr>
            <w:r w:rsidRPr="005E215E">
              <w:rPr>
                <w:bCs/>
                <w:iCs/>
              </w:rPr>
              <w:t>06</w:t>
            </w:r>
          </w:p>
        </w:tc>
        <w:tc>
          <w:tcPr>
            <w:tcW w:w="1701" w:type="dxa"/>
            <w:shd w:val="clear" w:color="auto" w:fill="auto"/>
            <w:hideMark/>
          </w:tcPr>
          <w:p w:rsidR="00C706C2" w:rsidRPr="005E215E" w:rsidRDefault="00C706C2" w:rsidP="00CF7761">
            <w:pPr>
              <w:jc w:val="center"/>
              <w:rPr>
                <w:bCs/>
                <w:iCs/>
              </w:rPr>
            </w:pPr>
            <w:r w:rsidRPr="005E215E">
              <w:rPr>
                <w:bCs/>
                <w:iCs/>
              </w:rPr>
              <w:t>0150174430</w:t>
            </w:r>
          </w:p>
        </w:tc>
        <w:tc>
          <w:tcPr>
            <w:tcW w:w="850" w:type="dxa"/>
            <w:shd w:val="clear" w:color="auto" w:fill="auto"/>
            <w:hideMark/>
          </w:tcPr>
          <w:p w:rsidR="00C706C2" w:rsidRPr="005E215E" w:rsidRDefault="00C706C2" w:rsidP="00CF7761">
            <w:pPr>
              <w:jc w:val="center"/>
              <w:rPr>
                <w:bCs/>
                <w:iCs/>
              </w:rPr>
            </w:pPr>
            <w:r w:rsidRPr="005E215E">
              <w:rPr>
                <w:bCs/>
                <w:iCs/>
              </w:rPr>
              <w:t>200</w:t>
            </w:r>
          </w:p>
        </w:tc>
        <w:tc>
          <w:tcPr>
            <w:tcW w:w="1418" w:type="dxa"/>
            <w:shd w:val="clear" w:color="auto" w:fill="auto"/>
            <w:hideMark/>
          </w:tcPr>
          <w:p w:rsidR="00C706C2" w:rsidRPr="005E215E" w:rsidRDefault="00C706C2" w:rsidP="00CF7761">
            <w:pPr>
              <w:jc w:val="right"/>
              <w:rPr>
                <w:bCs/>
                <w:iCs/>
              </w:rPr>
            </w:pPr>
            <w:r w:rsidRPr="005E215E">
              <w:rPr>
                <w:bCs/>
                <w:iCs/>
              </w:rPr>
              <w:t>111,20</w:t>
            </w:r>
          </w:p>
        </w:tc>
        <w:tc>
          <w:tcPr>
            <w:tcW w:w="1417" w:type="dxa"/>
            <w:shd w:val="clear" w:color="auto" w:fill="auto"/>
            <w:hideMark/>
          </w:tcPr>
          <w:p w:rsidR="00C706C2" w:rsidRPr="005E215E" w:rsidRDefault="00C706C2" w:rsidP="00CF7761">
            <w:pPr>
              <w:jc w:val="right"/>
              <w:rPr>
                <w:bCs/>
                <w:iCs/>
              </w:rPr>
            </w:pPr>
            <w:r w:rsidRPr="005E215E">
              <w:rPr>
                <w:bCs/>
                <w:iCs/>
              </w:rPr>
              <w:t>101,00</w:t>
            </w:r>
          </w:p>
        </w:tc>
        <w:tc>
          <w:tcPr>
            <w:tcW w:w="1418" w:type="dxa"/>
            <w:shd w:val="clear" w:color="auto" w:fill="auto"/>
            <w:hideMark/>
          </w:tcPr>
          <w:p w:rsidR="00C706C2" w:rsidRPr="005E215E" w:rsidRDefault="00C706C2" w:rsidP="00CF7761">
            <w:pPr>
              <w:jc w:val="right"/>
              <w:rPr>
                <w:bCs/>
                <w:iCs/>
              </w:rPr>
            </w:pPr>
            <w:r w:rsidRPr="005E215E">
              <w:rPr>
                <w:bCs/>
                <w:iCs/>
              </w:rPr>
              <w:t>101,00</w:t>
            </w:r>
          </w:p>
        </w:tc>
      </w:tr>
      <w:tr w:rsidR="00C706C2" w:rsidRPr="005E215E" w:rsidTr="00CF7761">
        <w:trPr>
          <w:trHeight w:val="675"/>
        </w:trPr>
        <w:tc>
          <w:tcPr>
            <w:tcW w:w="6111" w:type="dxa"/>
            <w:shd w:val="clear" w:color="auto" w:fill="auto"/>
            <w:hideMark/>
          </w:tcPr>
          <w:p w:rsidR="00C706C2" w:rsidRPr="005E215E" w:rsidRDefault="00C706C2" w:rsidP="00CF7761">
            <w:r w:rsidRPr="005E215E">
              <w:t>Иные закупки товаров, работ и услуг для обеспечения государственных (муниципальных) нужд</w:t>
            </w:r>
          </w:p>
        </w:tc>
        <w:tc>
          <w:tcPr>
            <w:tcW w:w="838" w:type="dxa"/>
            <w:shd w:val="clear" w:color="auto" w:fill="auto"/>
            <w:hideMark/>
          </w:tcPr>
          <w:p w:rsidR="00C706C2" w:rsidRPr="005E215E" w:rsidRDefault="00C706C2" w:rsidP="00CF7761">
            <w:pPr>
              <w:jc w:val="center"/>
            </w:pPr>
            <w:r w:rsidRPr="005E215E">
              <w:t>10</w:t>
            </w:r>
          </w:p>
        </w:tc>
        <w:tc>
          <w:tcPr>
            <w:tcW w:w="851" w:type="dxa"/>
            <w:shd w:val="clear" w:color="auto" w:fill="auto"/>
            <w:hideMark/>
          </w:tcPr>
          <w:p w:rsidR="00C706C2" w:rsidRPr="005E215E" w:rsidRDefault="00C706C2" w:rsidP="00CF7761">
            <w:pPr>
              <w:jc w:val="center"/>
            </w:pPr>
            <w:r w:rsidRPr="005E215E">
              <w:t>06</w:t>
            </w:r>
          </w:p>
        </w:tc>
        <w:tc>
          <w:tcPr>
            <w:tcW w:w="1701" w:type="dxa"/>
            <w:shd w:val="clear" w:color="auto" w:fill="auto"/>
            <w:hideMark/>
          </w:tcPr>
          <w:p w:rsidR="00C706C2" w:rsidRPr="005E215E" w:rsidRDefault="00C706C2" w:rsidP="00CF7761">
            <w:pPr>
              <w:jc w:val="center"/>
            </w:pPr>
            <w:r w:rsidRPr="005E215E">
              <w:t>0150174430</w:t>
            </w:r>
          </w:p>
        </w:tc>
        <w:tc>
          <w:tcPr>
            <w:tcW w:w="850" w:type="dxa"/>
            <w:shd w:val="clear" w:color="auto" w:fill="auto"/>
            <w:hideMark/>
          </w:tcPr>
          <w:p w:rsidR="00C706C2" w:rsidRPr="005E215E" w:rsidRDefault="00C706C2" w:rsidP="00CF7761">
            <w:pPr>
              <w:jc w:val="center"/>
            </w:pPr>
            <w:r w:rsidRPr="005E215E">
              <w:t>240</w:t>
            </w:r>
          </w:p>
        </w:tc>
        <w:tc>
          <w:tcPr>
            <w:tcW w:w="1418" w:type="dxa"/>
            <w:shd w:val="clear" w:color="auto" w:fill="auto"/>
            <w:hideMark/>
          </w:tcPr>
          <w:p w:rsidR="00C706C2" w:rsidRPr="005E215E" w:rsidRDefault="00C706C2" w:rsidP="00CF7761">
            <w:pPr>
              <w:jc w:val="right"/>
            </w:pPr>
            <w:r w:rsidRPr="005E215E">
              <w:t>111,20</w:t>
            </w:r>
          </w:p>
        </w:tc>
        <w:tc>
          <w:tcPr>
            <w:tcW w:w="1417" w:type="dxa"/>
            <w:shd w:val="clear" w:color="auto" w:fill="auto"/>
            <w:hideMark/>
          </w:tcPr>
          <w:p w:rsidR="00C706C2" w:rsidRPr="005E215E" w:rsidRDefault="00C706C2" w:rsidP="00CF7761">
            <w:pPr>
              <w:jc w:val="right"/>
            </w:pPr>
            <w:r w:rsidRPr="005E215E">
              <w:t>101,00</w:t>
            </w:r>
          </w:p>
        </w:tc>
        <w:tc>
          <w:tcPr>
            <w:tcW w:w="1418" w:type="dxa"/>
            <w:shd w:val="clear" w:color="auto" w:fill="auto"/>
            <w:hideMark/>
          </w:tcPr>
          <w:p w:rsidR="00C706C2" w:rsidRPr="005E215E" w:rsidRDefault="00C706C2" w:rsidP="00CF7761">
            <w:pPr>
              <w:jc w:val="right"/>
            </w:pPr>
            <w:r w:rsidRPr="005E215E">
              <w:t>101,00</w:t>
            </w:r>
          </w:p>
        </w:tc>
      </w:tr>
      <w:tr w:rsidR="00C706C2" w:rsidRPr="005E215E" w:rsidTr="00CF7761">
        <w:trPr>
          <w:trHeight w:val="630"/>
        </w:trPr>
        <w:tc>
          <w:tcPr>
            <w:tcW w:w="6111" w:type="dxa"/>
            <w:shd w:val="clear" w:color="auto" w:fill="auto"/>
            <w:hideMark/>
          </w:tcPr>
          <w:p w:rsidR="00C706C2" w:rsidRPr="005E215E" w:rsidRDefault="00C706C2" w:rsidP="00CF7761">
            <w:pPr>
              <w:rPr>
                <w:bCs/>
                <w:iCs/>
              </w:rPr>
            </w:pPr>
            <w:r w:rsidRPr="005E215E">
              <w:rPr>
                <w:bCs/>
                <w:iCs/>
              </w:rPr>
              <w:t>Муниципальная программа "Развитие системы образования Камешкирского района Пензенской области на 2014-2022 годы"</w:t>
            </w:r>
          </w:p>
        </w:tc>
        <w:tc>
          <w:tcPr>
            <w:tcW w:w="838" w:type="dxa"/>
            <w:shd w:val="clear" w:color="auto" w:fill="auto"/>
            <w:hideMark/>
          </w:tcPr>
          <w:p w:rsidR="00C706C2" w:rsidRPr="005E215E" w:rsidRDefault="00C706C2" w:rsidP="00CF7761">
            <w:pPr>
              <w:jc w:val="center"/>
              <w:rPr>
                <w:bCs/>
                <w:iCs/>
              </w:rPr>
            </w:pPr>
            <w:r w:rsidRPr="005E215E">
              <w:rPr>
                <w:bCs/>
                <w:iCs/>
              </w:rPr>
              <w:t>10</w:t>
            </w:r>
          </w:p>
        </w:tc>
        <w:tc>
          <w:tcPr>
            <w:tcW w:w="851" w:type="dxa"/>
            <w:shd w:val="clear" w:color="auto" w:fill="auto"/>
            <w:hideMark/>
          </w:tcPr>
          <w:p w:rsidR="00C706C2" w:rsidRPr="005E215E" w:rsidRDefault="00C706C2" w:rsidP="00CF7761">
            <w:pPr>
              <w:jc w:val="center"/>
              <w:rPr>
                <w:bCs/>
                <w:iCs/>
              </w:rPr>
            </w:pPr>
            <w:r w:rsidRPr="005E215E">
              <w:rPr>
                <w:bCs/>
                <w:iCs/>
              </w:rPr>
              <w:t>06</w:t>
            </w:r>
          </w:p>
        </w:tc>
        <w:tc>
          <w:tcPr>
            <w:tcW w:w="1701" w:type="dxa"/>
            <w:shd w:val="clear" w:color="auto" w:fill="auto"/>
            <w:hideMark/>
          </w:tcPr>
          <w:p w:rsidR="00C706C2" w:rsidRPr="005E215E" w:rsidRDefault="00C706C2" w:rsidP="00CF7761">
            <w:pPr>
              <w:jc w:val="center"/>
              <w:rPr>
                <w:bCs/>
                <w:iCs/>
              </w:rPr>
            </w:pPr>
            <w:r w:rsidRPr="005E215E">
              <w:rPr>
                <w:bCs/>
                <w:iCs/>
              </w:rPr>
              <w:t>1000000000</w:t>
            </w:r>
          </w:p>
        </w:tc>
        <w:tc>
          <w:tcPr>
            <w:tcW w:w="850" w:type="dxa"/>
            <w:shd w:val="clear" w:color="auto" w:fill="auto"/>
            <w:hideMark/>
          </w:tcPr>
          <w:p w:rsidR="00C706C2" w:rsidRPr="005E215E" w:rsidRDefault="00C706C2" w:rsidP="00CF7761">
            <w:pPr>
              <w:jc w:val="center"/>
              <w:rPr>
                <w:bCs/>
                <w:iCs/>
              </w:rPr>
            </w:pPr>
            <w:r w:rsidRPr="005E215E">
              <w:rPr>
                <w:bCs/>
                <w:iCs/>
              </w:rPr>
              <w:t> </w:t>
            </w:r>
          </w:p>
        </w:tc>
        <w:tc>
          <w:tcPr>
            <w:tcW w:w="1418" w:type="dxa"/>
            <w:shd w:val="clear" w:color="auto" w:fill="auto"/>
            <w:hideMark/>
          </w:tcPr>
          <w:p w:rsidR="00C706C2" w:rsidRPr="005E215E" w:rsidRDefault="00C706C2" w:rsidP="00CF7761">
            <w:pPr>
              <w:jc w:val="right"/>
              <w:rPr>
                <w:bCs/>
                <w:iCs/>
              </w:rPr>
            </w:pPr>
            <w:r w:rsidRPr="005E215E">
              <w:rPr>
                <w:bCs/>
                <w:iCs/>
              </w:rPr>
              <w:t>574,40</w:t>
            </w:r>
          </w:p>
        </w:tc>
        <w:tc>
          <w:tcPr>
            <w:tcW w:w="1417" w:type="dxa"/>
            <w:shd w:val="clear" w:color="auto" w:fill="auto"/>
            <w:hideMark/>
          </w:tcPr>
          <w:p w:rsidR="00C706C2" w:rsidRPr="005E215E" w:rsidRDefault="00C706C2" w:rsidP="00CF7761">
            <w:pPr>
              <w:jc w:val="right"/>
              <w:rPr>
                <w:bCs/>
                <w:iCs/>
              </w:rPr>
            </w:pPr>
            <w:r w:rsidRPr="005E215E">
              <w:rPr>
                <w:bCs/>
                <w:iCs/>
              </w:rPr>
              <w:t>591,60</w:t>
            </w:r>
          </w:p>
        </w:tc>
        <w:tc>
          <w:tcPr>
            <w:tcW w:w="1418" w:type="dxa"/>
            <w:shd w:val="clear" w:color="auto" w:fill="auto"/>
            <w:hideMark/>
          </w:tcPr>
          <w:p w:rsidR="00C706C2" w:rsidRPr="005E215E" w:rsidRDefault="00C706C2" w:rsidP="00CF7761">
            <w:pPr>
              <w:jc w:val="right"/>
              <w:rPr>
                <w:bCs/>
                <w:iCs/>
              </w:rPr>
            </w:pPr>
            <w:r w:rsidRPr="005E215E">
              <w:rPr>
                <w:bCs/>
                <w:iCs/>
              </w:rPr>
              <w:t>613,70</w:t>
            </w:r>
          </w:p>
        </w:tc>
      </w:tr>
      <w:tr w:rsidR="00C706C2" w:rsidRPr="005E215E" w:rsidTr="00CF7761">
        <w:trPr>
          <w:trHeight w:val="630"/>
        </w:trPr>
        <w:tc>
          <w:tcPr>
            <w:tcW w:w="6111" w:type="dxa"/>
            <w:shd w:val="clear" w:color="auto" w:fill="auto"/>
            <w:hideMark/>
          </w:tcPr>
          <w:p w:rsidR="00C706C2" w:rsidRPr="005E215E" w:rsidRDefault="00C706C2" w:rsidP="00CF7761">
            <w:pPr>
              <w:rPr>
                <w:bCs/>
                <w:iCs/>
              </w:rPr>
            </w:pPr>
            <w:r w:rsidRPr="005E215E">
              <w:rPr>
                <w:bCs/>
                <w:iCs/>
              </w:rPr>
              <w:t>Подпрограмма "Модернизация дошкольного, общего и дополнительного образования Камешкирского района Пензенской области"</w:t>
            </w:r>
          </w:p>
        </w:tc>
        <w:tc>
          <w:tcPr>
            <w:tcW w:w="838" w:type="dxa"/>
            <w:shd w:val="clear" w:color="auto" w:fill="auto"/>
            <w:hideMark/>
          </w:tcPr>
          <w:p w:rsidR="00C706C2" w:rsidRPr="005E215E" w:rsidRDefault="00C706C2" w:rsidP="00CF7761">
            <w:pPr>
              <w:jc w:val="center"/>
              <w:rPr>
                <w:bCs/>
                <w:iCs/>
              </w:rPr>
            </w:pPr>
            <w:r w:rsidRPr="005E215E">
              <w:rPr>
                <w:bCs/>
                <w:iCs/>
              </w:rPr>
              <w:t>10</w:t>
            </w:r>
          </w:p>
        </w:tc>
        <w:tc>
          <w:tcPr>
            <w:tcW w:w="851" w:type="dxa"/>
            <w:shd w:val="clear" w:color="auto" w:fill="auto"/>
            <w:hideMark/>
          </w:tcPr>
          <w:p w:rsidR="00C706C2" w:rsidRPr="005E215E" w:rsidRDefault="00C706C2" w:rsidP="00CF7761">
            <w:pPr>
              <w:jc w:val="center"/>
              <w:rPr>
                <w:bCs/>
                <w:iCs/>
              </w:rPr>
            </w:pPr>
            <w:r w:rsidRPr="005E215E">
              <w:rPr>
                <w:bCs/>
                <w:iCs/>
              </w:rPr>
              <w:t>06</w:t>
            </w:r>
          </w:p>
        </w:tc>
        <w:tc>
          <w:tcPr>
            <w:tcW w:w="1701" w:type="dxa"/>
            <w:shd w:val="clear" w:color="auto" w:fill="auto"/>
            <w:hideMark/>
          </w:tcPr>
          <w:p w:rsidR="00C706C2" w:rsidRPr="005E215E" w:rsidRDefault="00C706C2" w:rsidP="00CF7761">
            <w:pPr>
              <w:jc w:val="center"/>
              <w:rPr>
                <w:bCs/>
                <w:iCs/>
              </w:rPr>
            </w:pPr>
            <w:r w:rsidRPr="005E215E">
              <w:rPr>
                <w:bCs/>
                <w:iCs/>
              </w:rPr>
              <w:t>1010000000</w:t>
            </w:r>
          </w:p>
        </w:tc>
        <w:tc>
          <w:tcPr>
            <w:tcW w:w="850" w:type="dxa"/>
            <w:shd w:val="clear" w:color="auto" w:fill="auto"/>
            <w:hideMark/>
          </w:tcPr>
          <w:p w:rsidR="00C706C2" w:rsidRPr="005E215E" w:rsidRDefault="00C706C2" w:rsidP="00CF7761">
            <w:pPr>
              <w:jc w:val="center"/>
              <w:rPr>
                <w:bCs/>
                <w:iCs/>
              </w:rPr>
            </w:pPr>
            <w:r w:rsidRPr="005E215E">
              <w:rPr>
                <w:bCs/>
                <w:iCs/>
              </w:rPr>
              <w:t> </w:t>
            </w:r>
          </w:p>
        </w:tc>
        <w:tc>
          <w:tcPr>
            <w:tcW w:w="1418" w:type="dxa"/>
            <w:shd w:val="clear" w:color="auto" w:fill="auto"/>
            <w:hideMark/>
          </w:tcPr>
          <w:p w:rsidR="00C706C2" w:rsidRPr="005E215E" w:rsidRDefault="00C706C2" w:rsidP="00CF7761">
            <w:pPr>
              <w:jc w:val="right"/>
              <w:rPr>
                <w:bCs/>
                <w:iCs/>
              </w:rPr>
            </w:pPr>
            <w:r w:rsidRPr="005E215E">
              <w:rPr>
                <w:bCs/>
                <w:iCs/>
              </w:rPr>
              <w:t>574,40</w:t>
            </w:r>
          </w:p>
        </w:tc>
        <w:tc>
          <w:tcPr>
            <w:tcW w:w="1417" w:type="dxa"/>
            <w:shd w:val="clear" w:color="auto" w:fill="auto"/>
            <w:hideMark/>
          </w:tcPr>
          <w:p w:rsidR="00C706C2" w:rsidRPr="005E215E" w:rsidRDefault="00C706C2" w:rsidP="00CF7761">
            <w:pPr>
              <w:jc w:val="right"/>
              <w:rPr>
                <w:bCs/>
                <w:iCs/>
              </w:rPr>
            </w:pPr>
            <w:r w:rsidRPr="005E215E">
              <w:rPr>
                <w:bCs/>
                <w:iCs/>
              </w:rPr>
              <w:t>591,60</w:t>
            </w:r>
          </w:p>
        </w:tc>
        <w:tc>
          <w:tcPr>
            <w:tcW w:w="1418" w:type="dxa"/>
            <w:shd w:val="clear" w:color="auto" w:fill="auto"/>
            <w:hideMark/>
          </w:tcPr>
          <w:p w:rsidR="00C706C2" w:rsidRPr="005E215E" w:rsidRDefault="00C706C2" w:rsidP="00CF7761">
            <w:pPr>
              <w:jc w:val="right"/>
              <w:rPr>
                <w:bCs/>
                <w:iCs/>
              </w:rPr>
            </w:pPr>
            <w:r w:rsidRPr="005E215E">
              <w:rPr>
                <w:bCs/>
                <w:iCs/>
              </w:rPr>
              <w:t>613,70</w:t>
            </w:r>
          </w:p>
        </w:tc>
      </w:tr>
      <w:tr w:rsidR="00C706C2" w:rsidRPr="005E215E" w:rsidTr="00CF7761">
        <w:trPr>
          <w:trHeight w:val="840"/>
        </w:trPr>
        <w:tc>
          <w:tcPr>
            <w:tcW w:w="6111" w:type="dxa"/>
            <w:shd w:val="clear" w:color="auto" w:fill="auto"/>
            <w:hideMark/>
          </w:tcPr>
          <w:p w:rsidR="00C706C2" w:rsidRPr="005E215E" w:rsidRDefault="00C706C2" w:rsidP="00CF7761">
            <w:pPr>
              <w:rPr>
                <w:bCs/>
                <w:iCs/>
              </w:rPr>
            </w:pPr>
            <w:r w:rsidRPr="005E215E">
              <w:rPr>
                <w:bCs/>
                <w:iCs/>
              </w:rPr>
              <w:lastRenderedPageBreak/>
              <w:t>Основное мероприятие «Реализация муниципальной политики в сфере защиты детей-сирот и детей, оставшихся без попечения родителей»</w:t>
            </w:r>
          </w:p>
        </w:tc>
        <w:tc>
          <w:tcPr>
            <w:tcW w:w="838" w:type="dxa"/>
            <w:shd w:val="clear" w:color="auto" w:fill="auto"/>
            <w:hideMark/>
          </w:tcPr>
          <w:p w:rsidR="00C706C2" w:rsidRPr="005E215E" w:rsidRDefault="00C706C2" w:rsidP="00CF7761">
            <w:pPr>
              <w:jc w:val="center"/>
              <w:rPr>
                <w:bCs/>
                <w:iCs/>
              </w:rPr>
            </w:pPr>
            <w:r w:rsidRPr="005E215E">
              <w:rPr>
                <w:bCs/>
                <w:iCs/>
              </w:rPr>
              <w:t>10</w:t>
            </w:r>
          </w:p>
        </w:tc>
        <w:tc>
          <w:tcPr>
            <w:tcW w:w="851" w:type="dxa"/>
            <w:shd w:val="clear" w:color="auto" w:fill="auto"/>
            <w:hideMark/>
          </w:tcPr>
          <w:p w:rsidR="00C706C2" w:rsidRPr="005E215E" w:rsidRDefault="00C706C2" w:rsidP="00CF7761">
            <w:pPr>
              <w:jc w:val="center"/>
              <w:rPr>
                <w:bCs/>
                <w:iCs/>
              </w:rPr>
            </w:pPr>
            <w:r w:rsidRPr="005E215E">
              <w:rPr>
                <w:bCs/>
                <w:iCs/>
              </w:rPr>
              <w:t>06</w:t>
            </w:r>
          </w:p>
        </w:tc>
        <w:tc>
          <w:tcPr>
            <w:tcW w:w="1701" w:type="dxa"/>
            <w:shd w:val="clear" w:color="auto" w:fill="auto"/>
            <w:hideMark/>
          </w:tcPr>
          <w:p w:rsidR="00C706C2" w:rsidRPr="005E215E" w:rsidRDefault="00C706C2" w:rsidP="00CF7761">
            <w:pPr>
              <w:jc w:val="center"/>
              <w:rPr>
                <w:bCs/>
                <w:iCs/>
              </w:rPr>
            </w:pPr>
            <w:r w:rsidRPr="005E215E">
              <w:rPr>
                <w:bCs/>
                <w:iCs/>
              </w:rPr>
              <w:t>1010400000</w:t>
            </w:r>
          </w:p>
        </w:tc>
        <w:tc>
          <w:tcPr>
            <w:tcW w:w="850" w:type="dxa"/>
            <w:shd w:val="clear" w:color="auto" w:fill="auto"/>
            <w:hideMark/>
          </w:tcPr>
          <w:p w:rsidR="00C706C2" w:rsidRPr="005E215E" w:rsidRDefault="00C706C2" w:rsidP="00CF7761">
            <w:pPr>
              <w:jc w:val="center"/>
              <w:rPr>
                <w:bCs/>
                <w:iCs/>
              </w:rPr>
            </w:pPr>
            <w:r w:rsidRPr="005E215E">
              <w:rPr>
                <w:bCs/>
                <w:iCs/>
              </w:rPr>
              <w:t> </w:t>
            </w:r>
          </w:p>
        </w:tc>
        <w:tc>
          <w:tcPr>
            <w:tcW w:w="1418" w:type="dxa"/>
            <w:shd w:val="clear" w:color="auto" w:fill="auto"/>
            <w:hideMark/>
          </w:tcPr>
          <w:p w:rsidR="00C706C2" w:rsidRPr="005E215E" w:rsidRDefault="00C706C2" w:rsidP="00CF7761">
            <w:pPr>
              <w:jc w:val="right"/>
              <w:rPr>
                <w:bCs/>
                <w:iCs/>
              </w:rPr>
            </w:pPr>
            <w:r w:rsidRPr="005E215E">
              <w:rPr>
                <w:bCs/>
                <w:iCs/>
              </w:rPr>
              <w:t>574,40</w:t>
            </w:r>
          </w:p>
        </w:tc>
        <w:tc>
          <w:tcPr>
            <w:tcW w:w="1417" w:type="dxa"/>
            <w:shd w:val="clear" w:color="auto" w:fill="auto"/>
            <w:hideMark/>
          </w:tcPr>
          <w:p w:rsidR="00C706C2" w:rsidRPr="005E215E" w:rsidRDefault="00C706C2" w:rsidP="00CF7761">
            <w:pPr>
              <w:jc w:val="right"/>
              <w:rPr>
                <w:bCs/>
                <w:iCs/>
              </w:rPr>
            </w:pPr>
            <w:r w:rsidRPr="005E215E">
              <w:rPr>
                <w:bCs/>
                <w:iCs/>
              </w:rPr>
              <w:t>591,60</w:t>
            </w:r>
          </w:p>
        </w:tc>
        <w:tc>
          <w:tcPr>
            <w:tcW w:w="1418" w:type="dxa"/>
            <w:shd w:val="clear" w:color="auto" w:fill="auto"/>
            <w:hideMark/>
          </w:tcPr>
          <w:p w:rsidR="00C706C2" w:rsidRPr="005E215E" w:rsidRDefault="00C706C2" w:rsidP="00CF7761">
            <w:pPr>
              <w:jc w:val="right"/>
              <w:rPr>
                <w:bCs/>
                <w:iCs/>
              </w:rPr>
            </w:pPr>
            <w:r w:rsidRPr="005E215E">
              <w:rPr>
                <w:bCs/>
                <w:iCs/>
              </w:rPr>
              <w:t>613,70</w:t>
            </w:r>
          </w:p>
        </w:tc>
      </w:tr>
      <w:tr w:rsidR="00C706C2" w:rsidRPr="005E215E" w:rsidTr="00CF7761">
        <w:trPr>
          <w:trHeight w:val="630"/>
        </w:trPr>
        <w:tc>
          <w:tcPr>
            <w:tcW w:w="6111" w:type="dxa"/>
            <w:shd w:val="clear" w:color="auto" w:fill="auto"/>
            <w:hideMark/>
          </w:tcPr>
          <w:p w:rsidR="00C706C2" w:rsidRPr="005E215E" w:rsidRDefault="00C706C2" w:rsidP="00CF7761">
            <w:pPr>
              <w:rPr>
                <w:bCs/>
                <w:iCs/>
              </w:rPr>
            </w:pPr>
            <w:r w:rsidRPr="005E215E">
              <w:rPr>
                <w:bCs/>
                <w:iCs/>
              </w:rPr>
              <w:t>Исполнение государственных полномочий по организации и осуществлению деятельности по опеке и попечительству</w:t>
            </w:r>
          </w:p>
        </w:tc>
        <w:tc>
          <w:tcPr>
            <w:tcW w:w="838" w:type="dxa"/>
            <w:shd w:val="clear" w:color="auto" w:fill="auto"/>
            <w:hideMark/>
          </w:tcPr>
          <w:p w:rsidR="00C706C2" w:rsidRPr="005E215E" w:rsidRDefault="00C706C2" w:rsidP="00CF7761">
            <w:pPr>
              <w:jc w:val="center"/>
              <w:rPr>
                <w:bCs/>
                <w:iCs/>
              </w:rPr>
            </w:pPr>
            <w:r w:rsidRPr="005E215E">
              <w:rPr>
                <w:bCs/>
                <w:iCs/>
              </w:rPr>
              <w:t>10</w:t>
            </w:r>
          </w:p>
        </w:tc>
        <w:tc>
          <w:tcPr>
            <w:tcW w:w="851" w:type="dxa"/>
            <w:shd w:val="clear" w:color="auto" w:fill="auto"/>
            <w:hideMark/>
          </w:tcPr>
          <w:p w:rsidR="00C706C2" w:rsidRPr="005E215E" w:rsidRDefault="00C706C2" w:rsidP="00CF7761">
            <w:pPr>
              <w:jc w:val="center"/>
              <w:rPr>
                <w:bCs/>
                <w:iCs/>
              </w:rPr>
            </w:pPr>
            <w:r w:rsidRPr="005E215E">
              <w:rPr>
                <w:bCs/>
                <w:iCs/>
              </w:rPr>
              <w:t>06</w:t>
            </w:r>
          </w:p>
        </w:tc>
        <w:tc>
          <w:tcPr>
            <w:tcW w:w="1701" w:type="dxa"/>
            <w:shd w:val="clear" w:color="auto" w:fill="auto"/>
            <w:hideMark/>
          </w:tcPr>
          <w:p w:rsidR="00C706C2" w:rsidRPr="005E215E" w:rsidRDefault="00C706C2" w:rsidP="00CF7761">
            <w:pPr>
              <w:jc w:val="center"/>
              <w:rPr>
                <w:bCs/>
                <w:iCs/>
              </w:rPr>
            </w:pPr>
            <w:r w:rsidRPr="005E215E">
              <w:rPr>
                <w:bCs/>
                <w:iCs/>
              </w:rPr>
              <w:t>1010474330</w:t>
            </w:r>
          </w:p>
        </w:tc>
        <w:tc>
          <w:tcPr>
            <w:tcW w:w="850" w:type="dxa"/>
            <w:shd w:val="clear" w:color="auto" w:fill="auto"/>
            <w:hideMark/>
          </w:tcPr>
          <w:p w:rsidR="00C706C2" w:rsidRPr="005E215E" w:rsidRDefault="00C706C2" w:rsidP="00CF7761">
            <w:pPr>
              <w:jc w:val="center"/>
              <w:rPr>
                <w:bCs/>
                <w:iCs/>
              </w:rPr>
            </w:pPr>
            <w:r w:rsidRPr="005E215E">
              <w:rPr>
                <w:bCs/>
                <w:iCs/>
              </w:rPr>
              <w:t> </w:t>
            </w:r>
          </w:p>
        </w:tc>
        <w:tc>
          <w:tcPr>
            <w:tcW w:w="1418" w:type="dxa"/>
            <w:shd w:val="clear" w:color="auto" w:fill="auto"/>
            <w:hideMark/>
          </w:tcPr>
          <w:p w:rsidR="00C706C2" w:rsidRPr="005E215E" w:rsidRDefault="00C706C2" w:rsidP="00CF7761">
            <w:pPr>
              <w:jc w:val="right"/>
              <w:rPr>
                <w:bCs/>
                <w:iCs/>
              </w:rPr>
            </w:pPr>
            <w:r w:rsidRPr="005E215E">
              <w:rPr>
                <w:bCs/>
                <w:iCs/>
              </w:rPr>
              <w:t>573,30</w:t>
            </w:r>
          </w:p>
        </w:tc>
        <w:tc>
          <w:tcPr>
            <w:tcW w:w="1417" w:type="dxa"/>
            <w:shd w:val="clear" w:color="auto" w:fill="auto"/>
            <w:hideMark/>
          </w:tcPr>
          <w:p w:rsidR="00C706C2" w:rsidRPr="005E215E" w:rsidRDefault="00C706C2" w:rsidP="00CF7761">
            <w:pPr>
              <w:jc w:val="right"/>
              <w:rPr>
                <w:bCs/>
                <w:iCs/>
              </w:rPr>
            </w:pPr>
            <w:r w:rsidRPr="005E215E">
              <w:rPr>
                <w:bCs/>
                <w:iCs/>
              </w:rPr>
              <w:t>590,50</w:t>
            </w:r>
          </w:p>
        </w:tc>
        <w:tc>
          <w:tcPr>
            <w:tcW w:w="1418" w:type="dxa"/>
            <w:shd w:val="clear" w:color="auto" w:fill="auto"/>
            <w:hideMark/>
          </w:tcPr>
          <w:p w:rsidR="00C706C2" w:rsidRPr="005E215E" w:rsidRDefault="00C706C2" w:rsidP="00CF7761">
            <w:pPr>
              <w:jc w:val="right"/>
              <w:rPr>
                <w:bCs/>
                <w:iCs/>
              </w:rPr>
            </w:pPr>
            <w:r w:rsidRPr="005E215E">
              <w:rPr>
                <w:bCs/>
                <w:iCs/>
              </w:rPr>
              <w:t>612,30</w:t>
            </w:r>
          </w:p>
        </w:tc>
      </w:tr>
      <w:tr w:rsidR="00C706C2" w:rsidRPr="005E215E" w:rsidTr="00CF7761">
        <w:trPr>
          <w:trHeight w:val="1260"/>
        </w:trPr>
        <w:tc>
          <w:tcPr>
            <w:tcW w:w="6111" w:type="dxa"/>
            <w:shd w:val="clear" w:color="auto" w:fill="auto"/>
            <w:hideMark/>
          </w:tcPr>
          <w:p w:rsidR="00C706C2" w:rsidRPr="005E215E" w:rsidRDefault="00C706C2" w:rsidP="00CF7761">
            <w:pPr>
              <w:rPr>
                <w:bCs/>
                <w:iCs/>
              </w:rPr>
            </w:pPr>
            <w:r w:rsidRPr="005E215E">
              <w:rPr>
                <w:bCs/>
                <w:iCs/>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38" w:type="dxa"/>
            <w:shd w:val="clear" w:color="auto" w:fill="auto"/>
            <w:hideMark/>
          </w:tcPr>
          <w:p w:rsidR="00C706C2" w:rsidRPr="005E215E" w:rsidRDefault="00C706C2" w:rsidP="00CF7761">
            <w:pPr>
              <w:jc w:val="center"/>
              <w:rPr>
                <w:bCs/>
                <w:iCs/>
              </w:rPr>
            </w:pPr>
            <w:r w:rsidRPr="005E215E">
              <w:rPr>
                <w:bCs/>
                <w:iCs/>
              </w:rPr>
              <w:t>10</w:t>
            </w:r>
          </w:p>
        </w:tc>
        <w:tc>
          <w:tcPr>
            <w:tcW w:w="851" w:type="dxa"/>
            <w:shd w:val="clear" w:color="auto" w:fill="auto"/>
            <w:hideMark/>
          </w:tcPr>
          <w:p w:rsidR="00C706C2" w:rsidRPr="005E215E" w:rsidRDefault="00C706C2" w:rsidP="00CF7761">
            <w:pPr>
              <w:jc w:val="center"/>
              <w:rPr>
                <w:bCs/>
                <w:iCs/>
              </w:rPr>
            </w:pPr>
            <w:r w:rsidRPr="005E215E">
              <w:rPr>
                <w:bCs/>
                <w:iCs/>
              </w:rPr>
              <w:t>06</w:t>
            </w:r>
          </w:p>
        </w:tc>
        <w:tc>
          <w:tcPr>
            <w:tcW w:w="1701" w:type="dxa"/>
            <w:shd w:val="clear" w:color="auto" w:fill="auto"/>
            <w:hideMark/>
          </w:tcPr>
          <w:p w:rsidR="00C706C2" w:rsidRPr="005E215E" w:rsidRDefault="00C706C2" w:rsidP="00CF7761">
            <w:pPr>
              <w:jc w:val="center"/>
              <w:rPr>
                <w:bCs/>
                <w:iCs/>
              </w:rPr>
            </w:pPr>
            <w:r w:rsidRPr="005E215E">
              <w:rPr>
                <w:bCs/>
                <w:iCs/>
              </w:rPr>
              <w:t>1010474330</w:t>
            </w:r>
          </w:p>
        </w:tc>
        <w:tc>
          <w:tcPr>
            <w:tcW w:w="850" w:type="dxa"/>
            <w:shd w:val="clear" w:color="auto" w:fill="auto"/>
            <w:hideMark/>
          </w:tcPr>
          <w:p w:rsidR="00C706C2" w:rsidRPr="005E215E" w:rsidRDefault="00C706C2" w:rsidP="00CF7761">
            <w:pPr>
              <w:jc w:val="center"/>
              <w:rPr>
                <w:bCs/>
                <w:iCs/>
              </w:rPr>
            </w:pPr>
            <w:r w:rsidRPr="005E215E">
              <w:rPr>
                <w:bCs/>
                <w:iCs/>
              </w:rPr>
              <w:t>100</w:t>
            </w:r>
          </w:p>
        </w:tc>
        <w:tc>
          <w:tcPr>
            <w:tcW w:w="1418" w:type="dxa"/>
            <w:shd w:val="clear" w:color="auto" w:fill="auto"/>
            <w:hideMark/>
          </w:tcPr>
          <w:p w:rsidR="00C706C2" w:rsidRPr="005E215E" w:rsidRDefault="00C706C2" w:rsidP="00CF7761">
            <w:pPr>
              <w:jc w:val="right"/>
              <w:rPr>
                <w:bCs/>
                <w:iCs/>
              </w:rPr>
            </w:pPr>
            <w:r w:rsidRPr="005E215E">
              <w:rPr>
                <w:bCs/>
                <w:iCs/>
              </w:rPr>
              <w:t>517,20</w:t>
            </w:r>
          </w:p>
        </w:tc>
        <w:tc>
          <w:tcPr>
            <w:tcW w:w="1417" w:type="dxa"/>
            <w:shd w:val="clear" w:color="auto" w:fill="auto"/>
            <w:hideMark/>
          </w:tcPr>
          <w:p w:rsidR="00C706C2" w:rsidRPr="005E215E" w:rsidRDefault="00C706C2" w:rsidP="00CF7761">
            <w:pPr>
              <w:jc w:val="right"/>
              <w:rPr>
                <w:bCs/>
                <w:iCs/>
              </w:rPr>
            </w:pPr>
            <w:r w:rsidRPr="005E215E">
              <w:rPr>
                <w:bCs/>
                <w:iCs/>
              </w:rPr>
              <w:t>533,60</w:t>
            </w:r>
          </w:p>
        </w:tc>
        <w:tc>
          <w:tcPr>
            <w:tcW w:w="1418" w:type="dxa"/>
            <w:shd w:val="clear" w:color="auto" w:fill="auto"/>
            <w:hideMark/>
          </w:tcPr>
          <w:p w:rsidR="00C706C2" w:rsidRPr="005E215E" w:rsidRDefault="00C706C2" w:rsidP="00CF7761">
            <w:pPr>
              <w:jc w:val="right"/>
              <w:rPr>
                <w:bCs/>
                <w:iCs/>
              </w:rPr>
            </w:pPr>
            <w:r w:rsidRPr="005E215E">
              <w:rPr>
                <w:bCs/>
                <w:iCs/>
              </w:rPr>
              <w:t>553,74</w:t>
            </w:r>
          </w:p>
        </w:tc>
      </w:tr>
      <w:tr w:rsidR="00C706C2" w:rsidRPr="005E215E" w:rsidTr="00CF7761">
        <w:trPr>
          <w:trHeight w:val="450"/>
        </w:trPr>
        <w:tc>
          <w:tcPr>
            <w:tcW w:w="6111" w:type="dxa"/>
            <w:shd w:val="clear" w:color="auto" w:fill="auto"/>
            <w:hideMark/>
          </w:tcPr>
          <w:p w:rsidR="00C706C2" w:rsidRPr="005E215E" w:rsidRDefault="00C706C2" w:rsidP="00CF7761">
            <w:r w:rsidRPr="005E215E">
              <w:t>Расходы на выплаты персоналу государственных (муниципальных) органов</w:t>
            </w:r>
          </w:p>
        </w:tc>
        <w:tc>
          <w:tcPr>
            <w:tcW w:w="838" w:type="dxa"/>
            <w:shd w:val="clear" w:color="auto" w:fill="auto"/>
            <w:hideMark/>
          </w:tcPr>
          <w:p w:rsidR="00C706C2" w:rsidRPr="005E215E" w:rsidRDefault="00C706C2" w:rsidP="00CF7761">
            <w:pPr>
              <w:jc w:val="center"/>
            </w:pPr>
            <w:r w:rsidRPr="005E215E">
              <w:t>10</w:t>
            </w:r>
          </w:p>
        </w:tc>
        <w:tc>
          <w:tcPr>
            <w:tcW w:w="851" w:type="dxa"/>
            <w:shd w:val="clear" w:color="auto" w:fill="auto"/>
            <w:hideMark/>
          </w:tcPr>
          <w:p w:rsidR="00C706C2" w:rsidRPr="005E215E" w:rsidRDefault="00C706C2" w:rsidP="00CF7761">
            <w:pPr>
              <w:jc w:val="center"/>
            </w:pPr>
            <w:r w:rsidRPr="005E215E">
              <w:t>06</w:t>
            </w:r>
          </w:p>
        </w:tc>
        <w:tc>
          <w:tcPr>
            <w:tcW w:w="1701" w:type="dxa"/>
            <w:shd w:val="clear" w:color="auto" w:fill="auto"/>
            <w:hideMark/>
          </w:tcPr>
          <w:p w:rsidR="00C706C2" w:rsidRPr="005E215E" w:rsidRDefault="00C706C2" w:rsidP="00CF7761">
            <w:pPr>
              <w:jc w:val="center"/>
            </w:pPr>
            <w:r w:rsidRPr="005E215E">
              <w:t>1010474330</w:t>
            </w:r>
          </w:p>
        </w:tc>
        <w:tc>
          <w:tcPr>
            <w:tcW w:w="850" w:type="dxa"/>
            <w:shd w:val="clear" w:color="auto" w:fill="auto"/>
            <w:hideMark/>
          </w:tcPr>
          <w:p w:rsidR="00C706C2" w:rsidRPr="005E215E" w:rsidRDefault="00C706C2" w:rsidP="00CF7761">
            <w:pPr>
              <w:jc w:val="center"/>
            </w:pPr>
            <w:r w:rsidRPr="005E215E">
              <w:t>120</w:t>
            </w:r>
          </w:p>
        </w:tc>
        <w:tc>
          <w:tcPr>
            <w:tcW w:w="1418" w:type="dxa"/>
            <w:shd w:val="clear" w:color="auto" w:fill="auto"/>
            <w:hideMark/>
          </w:tcPr>
          <w:p w:rsidR="00C706C2" w:rsidRPr="005E215E" w:rsidRDefault="00C706C2" w:rsidP="00CF7761">
            <w:pPr>
              <w:jc w:val="right"/>
            </w:pPr>
            <w:r w:rsidRPr="005E215E">
              <w:t>517,20</w:t>
            </w:r>
          </w:p>
        </w:tc>
        <w:tc>
          <w:tcPr>
            <w:tcW w:w="1417" w:type="dxa"/>
            <w:shd w:val="clear" w:color="auto" w:fill="auto"/>
            <w:hideMark/>
          </w:tcPr>
          <w:p w:rsidR="00C706C2" w:rsidRPr="005E215E" w:rsidRDefault="00C706C2" w:rsidP="00CF7761">
            <w:pPr>
              <w:jc w:val="right"/>
            </w:pPr>
            <w:r w:rsidRPr="005E215E">
              <w:t>533,60</w:t>
            </w:r>
          </w:p>
        </w:tc>
        <w:tc>
          <w:tcPr>
            <w:tcW w:w="1418" w:type="dxa"/>
            <w:shd w:val="clear" w:color="auto" w:fill="auto"/>
            <w:hideMark/>
          </w:tcPr>
          <w:p w:rsidR="00C706C2" w:rsidRPr="005E215E" w:rsidRDefault="00C706C2" w:rsidP="00CF7761">
            <w:pPr>
              <w:jc w:val="right"/>
            </w:pPr>
            <w:r w:rsidRPr="005E215E">
              <w:t>553,74</w:t>
            </w:r>
          </w:p>
        </w:tc>
      </w:tr>
      <w:tr w:rsidR="00C706C2" w:rsidRPr="005E215E" w:rsidTr="00CF7761">
        <w:trPr>
          <w:trHeight w:val="630"/>
        </w:trPr>
        <w:tc>
          <w:tcPr>
            <w:tcW w:w="6111" w:type="dxa"/>
            <w:shd w:val="clear" w:color="auto" w:fill="auto"/>
            <w:hideMark/>
          </w:tcPr>
          <w:p w:rsidR="00C706C2" w:rsidRPr="005E215E" w:rsidRDefault="00C706C2" w:rsidP="00CF7761">
            <w:pPr>
              <w:rPr>
                <w:bCs/>
                <w:iCs/>
              </w:rPr>
            </w:pPr>
            <w:r w:rsidRPr="005E215E">
              <w:rPr>
                <w:bCs/>
                <w:iCs/>
              </w:rPr>
              <w:t>Закупка товаров, работ и услуг для обеспечения государственных (муниципальных) нужд</w:t>
            </w:r>
          </w:p>
        </w:tc>
        <w:tc>
          <w:tcPr>
            <w:tcW w:w="838" w:type="dxa"/>
            <w:shd w:val="clear" w:color="auto" w:fill="auto"/>
            <w:hideMark/>
          </w:tcPr>
          <w:p w:rsidR="00C706C2" w:rsidRPr="005E215E" w:rsidRDefault="00C706C2" w:rsidP="00CF7761">
            <w:pPr>
              <w:jc w:val="center"/>
              <w:rPr>
                <w:bCs/>
                <w:iCs/>
              </w:rPr>
            </w:pPr>
            <w:r w:rsidRPr="005E215E">
              <w:rPr>
                <w:bCs/>
                <w:iCs/>
              </w:rPr>
              <w:t>10</w:t>
            </w:r>
          </w:p>
        </w:tc>
        <w:tc>
          <w:tcPr>
            <w:tcW w:w="851" w:type="dxa"/>
            <w:shd w:val="clear" w:color="auto" w:fill="auto"/>
            <w:hideMark/>
          </w:tcPr>
          <w:p w:rsidR="00C706C2" w:rsidRPr="005E215E" w:rsidRDefault="00C706C2" w:rsidP="00CF7761">
            <w:pPr>
              <w:jc w:val="center"/>
              <w:rPr>
                <w:bCs/>
                <w:iCs/>
              </w:rPr>
            </w:pPr>
            <w:r w:rsidRPr="005E215E">
              <w:rPr>
                <w:bCs/>
                <w:iCs/>
              </w:rPr>
              <w:t>06</w:t>
            </w:r>
          </w:p>
        </w:tc>
        <w:tc>
          <w:tcPr>
            <w:tcW w:w="1701" w:type="dxa"/>
            <w:shd w:val="clear" w:color="auto" w:fill="auto"/>
            <w:hideMark/>
          </w:tcPr>
          <w:p w:rsidR="00C706C2" w:rsidRPr="005E215E" w:rsidRDefault="00C706C2" w:rsidP="00CF7761">
            <w:pPr>
              <w:jc w:val="center"/>
              <w:rPr>
                <w:bCs/>
                <w:iCs/>
              </w:rPr>
            </w:pPr>
            <w:r w:rsidRPr="005E215E">
              <w:rPr>
                <w:bCs/>
                <w:iCs/>
              </w:rPr>
              <w:t>1010474330</w:t>
            </w:r>
          </w:p>
        </w:tc>
        <w:tc>
          <w:tcPr>
            <w:tcW w:w="850" w:type="dxa"/>
            <w:shd w:val="clear" w:color="auto" w:fill="auto"/>
            <w:hideMark/>
          </w:tcPr>
          <w:p w:rsidR="00C706C2" w:rsidRPr="005E215E" w:rsidRDefault="00C706C2" w:rsidP="00CF7761">
            <w:pPr>
              <w:jc w:val="center"/>
              <w:rPr>
                <w:bCs/>
                <w:iCs/>
              </w:rPr>
            </w:pPr>
            <w:r w:rsidRPr="005E215E">
              <w:rPr>
                <w:bCs/>
                <w:iCs/>
              </w:rPr>
              <w:t>200</w:t>
            </w:r>
          </w:p>
        </w:tc>
        <w:tc>
          <w:tcPr>
            <w:tcW w:w="1418" w:type="dxa"/>
            <w:shd w:val="clear" w:color="auto" w:fill="auto"/>
            <w:hideMark/>
          </w:tcPr>
          <w:p w:rsidR="00C706C2" w:rsidRPr="005E215E" w:rsidRDefault="00C706C2" w:rsidP="00CF7761">
            <w:pPr>
              <w:jc w:val="right"/>
              <w:rPr>
                <w:bCs/>
                <w:iCs/>
              </w:rPr>
            </w:pPr>
            <w:r w:rsidRPr="005E215E">
              <w:rPr>
                <w:bCs/>
                <w:iCs/>
              </w:rPr>
              <w:t>56,10</w:t>
            </w:r>
          </w:p>
        </w:tc>
        <w:tc>
          <w:tcPr>
            <w:tcW w:w="1417" w:type="dxa"/>
            <w:shd w:val="clear" w:color="auto" w:fill="auto"/>
            <w:hideMark/>
          </w:tcPr>
          <w:p w:rsidR="00C706C2" w:rsidRPr="005E215E" w:rsidRDefault="00C706C2" w:rsidP="00CF7761">
            <w:pPr>
              <w:jc w:val="right"/>
              <w:rPr>
                <w:bCs/>
                <w:iCs/>
              </w:rPr>
            </w:pPr>
            <w:r w:rsidRPr="005E215E">
              <w:rPr>
                <w:bCs/>
                <w:iCs/>
              </w:rPr>
              <w:t>56,90</w:t>
            </w:r>
          </w:p>
        </w:tc>
        <w:tc>
          <w:tcPr>
            <w:tcW w:w="1418" w:type="dxa"/>
            <w:shd w:val="clear" w:color="auto" w:fill="auto"/>
            <w:hideMark/>
          </w:tcPr>
          <w:p w:rsidR="00C706C2" w:rsidRPr="005E215E" w:rsidRDefault="00C706C2" w:rsidP="00CF7761">
            <w:pPr>
              <w:jc w:val="right"/>
              <w:rPr>
                <w:bCs/>
                <w:iCs/>
              </w:rPr>
            </w:pPr>
            <w:r w:rsidRPr="005E215E">
              <w:rPr>
                <w:bCs/>
                <w:iCs/>
              </w:rPr>
              <w:t>58,56</w:t>
            </w:r>
          </w:p>
        </w:tc>
      </w:tr>
      <w:tr w:rsidR="00C706C2" w:rsidRPr="005E215E" w:rsidTr="00CF7761">
        <w:trPr>
          <w:trHeight w:val="675"/>
        </w:trPr>
        <w:tc>
          <w:tcPr>
            <w:tcW w:w="6111" w:type="dxa"/>
            <w:shd w:val="clear" w:color="auto" w:fill="auto"/>
            <w:hideMark/>
          </w:tcPr>
          <w:p w:rsidR="00C706C2" w:rsidRPr="005E215E" w:rsidRDefault="00C706C2" w:rsidP="00CF7761">
            <w:r w:rsidRPr="005E215E">
              <w:t>Иные закупки товаров, работ и услуг для обеспечения государственных (муниципальных) нужд</w:t>
            </w:r>
          </w:p>
        </w:tc>
        <w:tc>
          <w:tcPr>
            <w:tcW w:w="838" w:type="dxa"/>
            <w:shd w:val="clear" w:color="auto" w:fill="auto"/>
            <w:hideMark/>
          </w:tcPr>
          <w:p w:rsidR="00C706C2" w:rsidRPr="005E215E" w:rsidRDefault="00C706C2" w:rsidP="00CF7761">
            <w:pPr>
              <w:jc w:val="center"/>
            </w:pPr>
            <w:r w:rsidRPr="005E215E">
              <w:t>10</w:t>
            </w:r>
          </w:p>
        </w:tc>
        <w:tc>
          <w:tcPr>
            <w:tcW w:w="851" w:type="dxa"/>
            <w:shd w:val="clear" w:color="auto" w:fill="auto"/>
            <w:hideMark/>
          </w:tcPr>
          <w:p w:rsidR="00C706C2" w:rsidRPr="005E215E" w:rsidRDefault="00C706C2" w:rsidP="00CF7761">
            <w:pPr>
              <w:jc w:val="center"/>
            </w:pPr>
            <w:r w:rsidRPr="005E215E">
              <w:t>06</w:t>
            </w:r>
          </w:p>
        </w:tc>
        <w:tc>
          <w:tcPr>
            <w:tcW w:w="1701" w:type="dxa"/>
            <w:shd w:val="clear" w:color="auto" w:fill="auto"/>
            <w:hideMark/>
          </w:tcPr>
          <w:p w:rsidR="00C706C2" w:rsidRPr="005E215E" w:rsidRDefault="00C706C2" w:rsidP="00CF7761">
            <w:pPr>
              <w:jc w:val="center"/>
            </w:pPr>
            <w:r w:rsidRPr="005E215E">
              <w:t>1010474330</w:t>
            </w:r>
          </w:p>
        </w:tc>
        <w:tc>
          <w:tcPr>
            <w:tcW w:w="850" w:type="dxa"/>
            <w:shd w:val="clear" w:color="auto" w:fill="auto"/>
            <w:hideMark/>
          </w:tcPr>
          <w:p w:rsidR="00C706C2" w:rsidRPr="005E215E" w:rsidRDefault="00C706C2" w:rsidP="00CF7761">
            <w:pPr>
              <w:jc w:val="center"/>
            </w:pPr>
            <w:r w:rsidRPr="005E215E">
              <w:t>240</w:t>
            </w:r>
          </w:p>
        </w:tc>
        <w:tc>
          <w:tcPr>
            <w:tcW w:w="1418" w:type="dxa"/>
            <w:shd w:val="clear" w:color="auto" w:fill="auto"/>
            <w:hideMark/>
          </w:tcPr>
          <w:p w:rsidR="00C706C2" w:rsidRPr="005E215E" w:rsidRDefault="00C706C2" w:rsidP="00CF7761">
            <w:pPr>
              <w:jc w:val="right"/>
            </w:pPr>
            <w:r w:rsidRPr="005E215E">
              <w:t>56,10</w:t>
            </w:r>
          </w:p>
        </w:tc>
        <w:tc>
          <w:tcPr>
            <w:tcW w:w="1417" w:type="dxa"/>
            <w:shd w:val="clear" w:color="auto" w:fill="auto"/>
            <w:hideMark/>
          </w:tcPr>
          <w:p w:rsidR="00C706C2" w:rsidRPr="005E215E" w:rsidRDefault="00C706C2" w:rsidP="00CF7761">
            <w:pPr>
              <w:jc w:val="right"/>
            </w:pPr>
            <w:r w:rsidRPr="005E215E">
              <w:t>56,90</w:t>
            </w:r>
          </w:p>
        </w:tc>
        <w:tc>
          <w:tcPr>
            <w:tcW w:w="1418" w:type="dxa"/>
            <w:shd w:val="clear" w:color="auto" w:fill="auto"/>
            <w:hideMark/>
          </w:tcPr>
          <w:p w:rsidR="00C706C2" w:rsidRPr="005E215E" w:rsidRDefault="00C706C2" w:rsidP="00CF7761">
            <w:pPr>
              <w:jc w:val="right"/>
            </w:pPr>
            <w:r w:rsidRPr="005E215E">
              <w:t>58,56</w:t>
            </w:r>
          </w:p>
        </w:tc>
      </w:tr>
      <w:tr w:rsidR="00C706C2" w:rsidRPr="005E215E" w:rsidTr="00CF7761">
        <w:trPr>
          <w:trHeight w:val="630"/>
        </w:trPr>
        <w:tc>
          <w:tcPr>
            <w:tcW w:w="6111" w:type="dxa"/>
            <w:shd w:val="clear" w:color="auto" w:fill="auto"/>
            <w:hideMark/>
          </w:tcPr>
          <w:p w:rsidR="00C706C2" w:rsidRPr="005E215E" w:rsidRDefault="00C706C2" w:rsidP="00CF7761">
            <w:pPr>
              <w:rPr>
                <w:bCs/>
                <w:iCs/>
              </w:rPr>
            </w:pPr>
            <w:r w:rsidRPr="005E215E">
              <w:rPr>
                <w:bCs/>
                <w:iCs/>
              </w:rPr>
              <w:t>Содержание ребенка в семье опекуна и приемной семье, а также вознаграждение, причитающееся приемному родителю</w:t>
            </w:r>
          </w:p>
        </w:tc>
        <w:tc>
          <w:tcPr>
            <w:tcW w:w="838" w:type="dxa"/>
            <w:shd w:val="clear" w:color="auto" w:fill="auto"/>
            <w:hideMark/>
          </w:tcPr>
          <w:p w:rsidR="00C706C2" w:rsidRPr="005E215E" w:rsidRDefault="00C706C2" w:rsidP="00CF7761">
            <w:pPr>
              <w:jc w:val="center"/>
              <w:rPr>
                <w:bCs/>
                <w:iCs/>
              </w:rPr>
            </w:pPr>
            <w:r w:rsidRPr="005E215E">
              <w:rPr>
                <w:bCs/>
                <w:iCs/>
              </w:rPr>
              <w:t>10</w:t>
            </w:r>
          </w:p>
        </w:tc>
        <w:tc>
          <w:tcPr>
            <w:tcW w:w="851" w:type="dxa"/>
            <w:shd w:val="clear" w:color="auto" w:fill="auto"/>
            <w:hideMark/>
          </w:tcPr>
          <w:p w:rsidR="00C706C2" w:rsidRPr="005E215E" w:rsidRDefault="00C706C2" w:rsidP="00CF7761">
            <w:pPr>
              <w:jc w:val="center"/>
              <w:rPr>
                <w:bCs/>
                <w:iCs/>
              </w:rPr>
            </w:pPr>
            <w:r w:rsidRPr="005E215E">
              <w:rPr>
                <w:bCs/>
                <w:iCs/>
              </w:rPr>
              <w:t>06</w:t>
            </w:r>
          </w:p>
        </w:tc>
        <w:tc>
          <w:tcPr>
            <w:tcW w:w="1701" w:type="dxa"/>
            <w:shd w:val="clear" w:color="auto" w:fill="auto"/>
            <w:hideMark/>
          </w:tcPr>
          <w:p w:rsidR="00C706C2" w:rsidRPr="005E215E" w:rsidRDefault="00C706C2" w:rsidP="00CF7761">
            <w:pPr>
              <w:jc w:val="center"/>
              <w:rPr>
                <w:bCs/>
                <w:iCs/>
              </w:rPr>
            </w:pPr>
            <w:r w:rsidRPr="005E215E">
              <w:rPr>
                <w:bCs/>
                <w:iCs/>
              </w:rPr>
              <w:t>1010477100</w:t>
            </w:r>
          </w:p>
        </w:tc>
        <w:tc>
          <w:tcPr>
            <w:tcW w:w="850" w:type="dxa"/>
            <w:shd w:val="clear" w:color="auto" w:fill="auto"/>
            <w:hideMark/>
          </w:tcPr>
          <w:p w:rsidR="00C706C2" w:rsidRPr="005E215E" w:rsidRDefault="00C706C2" w:rsidP="00CF7761">
            <w:pPr>
              <w:jc w:val="center"/>
              <w:rPr>
                <w:bCs/>
                <w:iCs/>
              </w:rPr>
            </w:pPr>
            <w:r w:rsidRPr="005E215E">
              <w:rPr>
                <w:bCs/>
                <w:iCs/>
              </w:rPr>
              <w:t> </w:t>
            </w:r>
          </w:p>
        </w:tc>
        <w:tc>
          <w:tcPr>
            <w:tcW w:w="1418" w:type="dxa"/>
            <w:shd w:val="clear" w:color="auto" w:fill="auto"/>
            <w:hideMark/>
          </w:tcPr>
          <w:p w:rsidR="00C706C2" w:rsidRPr="005E215E" w:rsidRDefault="00C706C2" w:rsidP="00CF7761">
            <w:pPr>
              <w:jc w:val="right"/>
              <w:rPr>
                <w:bCs/>
                <w:iCs/>
              </w:rPr>
            </w:pPr>
            <w:r w:rsidRPr="005E215E">
              <w:rPr>
                <w:bCs/>
                <w:iCs/>
              </w:rPr>
              <w:t>1,10</w:t>
            </w:r>
          </w:p>
        </w:tc>
        <w:tc>
          <w:tcPr>
            <w:tcW w:w="1417" w:type="dxa"/>
            <w:shd w:val="clear" w:color="auto" w:fill="auto"/>
            <w:hideMark/>
          </w:tcPr>
          <w:p w:rsidR="00C706C2" w:rsidRPr="005E215E" w:rsidRDefault="00C706C2" w:rsidP="00CF7761">
            <w:pPr>
              <w:jc w:val="right"/>
              <w:rPr>
                <w:bCs/>
                <w:iCs/>
              </w:rPr>
            </w:pPr>
            <w:r w:rsidRPr="005E215E">
              <w:rPr>
                <w:bCs/>
                <w:iCs/>
              </w:rPr>
              <w:t>1,10</w:t>
            </w:r>
          </w:p>
        </w:tc>
        <w:tc>
          <w:tcPr>
            <w:tcW w:w="1418" w:type="dxa"/>
            <w:shd w:val="clear" w:color="auto" w:fill="auto"/>
            <w:hideMark/>
          </w:tcPr>
          <w:p w:rsidR="00C706C2" w:rsidRPr="005E215E" w:rsidRDefault="00C706C2" w:rsidP="00CF7761">
            <w:pPr>
              <w:jc w:val="right"/>
              <w:rPr>
                <w:bCs/>
                <w:iCs/>
              </w:rPr>
            </w:pPr>
            <w:r w:rsidRPr="005E215E">
              <w:rPr>
                <w:bCs/>
                <w:iCs/>
              </w:rPr>
              <w:t>1,40</w:t>
            </w:r>
          </w:p>
        </w:tc>
      </w:tr>
      <w:tr w:rsidR="00C706C2" w:rsidRPr="005E215E" w:rsidTr="00CF7761">
        <w:trPr>
          <w:trHeight w:val="630"/>
        </w:trPr>
        <w:tc>
          <w:tcPr>
            <w:tcW w:w="6111" w:type="dxa"/>
            <w:shd w:val="clear" w:color="auto" w:fill="auto"/>
            <w:hideMark/>
          </w:tcPr>
          <w:p w:rsidR="00C706C2" w:rsidRPr="005E215E" w:rsidRDefault="00C706C2" w:rsidP="00CF7761">
            <w:pPr>
              <w:rPr>
                <w:bCs/>
                <w:iCs/>
              </w:rPr>
            </w:pPr>
            <w:r w:rsidRPr="005E215E">
              <w:rPr>
                <w:bCs/>
                <w:iCs/>
              </w:rPr>
              <w:t>Закупка товаров, работ и услуг для обеспечения государственных (муниципальных) нужд</w:t>
            </w:r>
          </w:p>
        </w:tc>
        <w:tc>
          <w:tcPr>
            <w:tcW w:w="838" w:type="dxa"/>
            <w:shd w:val="clear" w:color="auto" w:fill="auto"/>
            <w:hideMark/>
          </w:tcPr>
          <w:p w:rsidR="00C706C2" w:rsidRPr="005E215E" w:rsidRDefault="00C706C2" w:rsidP="00CF7761">
            <w:pPr>
              <w:jc w:val="center"/>
              <w:rPr>
                <w:bCs/>
                <w:iCs/>
              </w:rPr>
            </w:pPr>
            <w:r w:rsidRPr="005E215E">
              <w:rPr>
                <w:bCs/>
                <w:iCs/>
              </w:rPr>
              <w:t>10</w:t>
            </w:r>
          </w:p>
        </w:tc>
        <w:tc>
          <w:tcPr>
            <w:tcW w:w="851" w:type="dxa"/>
            <w:shd w:val="clear" w:color="auto" w:fill="auto"/>
            <w:hideMark/>
          </w:tcPr>
          <w:p w:rsidR="00C706C2" w:rsidRPr="005E215E" w:rsidRDefault="00C706C2" w:rsidP="00CF7761">
            <w:pPr>
              <w:jc w:val="center"/>
              <w:rPr>
                <w:bCs/>
                <w:iCs/>
              </w:rPr>
            </w:pPr>
            <w:r w:rsidRPr="005E215E">
              <w:rPr>
                <w:bCs/>
                <w:iCs/>
              </w:rPr>
              <w:t>06</w:t>
            </w:r>
          </w:p>
        </w:tc>
        <w:tc>
          <w:tcPr>
            <w:tcW w:w="1701" w:type="dxa"/>
            <w:shd w:val="clear" w:color="auto" w:fill="auto"/>
            <w:hideMark/>
          </w:tcPr>
          <w:p w:rsidR="00C706C2" w:rsidRPr="005E215E" w:rsidRDefault="00C706C2" w:rsidP="00CF7761">
            <w:pPr>
              <w:jc w:val="center"/>
              <w:rPr>
                <w:bCs/>
                <w:iCs/>
              </w:rPr>
            </w:pPr>
            <w:r w:rsidRPr="005E215E">
              <w:rPr>
                <w:bCs/>
                <w:iCs/>
              </w:rPr>
              <w:t>1010477100</w:t>
            </w:r>
          </w:p>
        </w:tc>
        <w:tc>
          <w:tcPr>
            <w:tcW w:w="850" w:type="dxa"/>
            <w:shd w:val="clear" w:color="auto" w:fill="auto"/>
            <w:hideMark/>
          </w:tcPr>
          <w:p w:rsidR="00C706C2" w:rsidRPr="005E215E" w:rsidRDefault="00C706C2" w:rsidP="00CF7761">
            <w:pPr>
              <w:jc w:val="center"/>
              <w:rPr>
                <w:bCs/>
                <w:iCs/>
              </w:rPr>
            </w:pPr>
            <w:r w:rsidRPr="005E215E">
              <w:rPr>
                <w:bCs/>
                <w:iCs/>
              </w:rPr>
              <w:t>200</w:t>
            </w:r>
          </w:p>
        </w:tc>
        <w:tc>
          <w:tcPr>
            <w:tcW w:w="1418" w:type="dxa"/>
            <w:shd w:val="clear" w:color="auto" w:fill="auto"/>
            <w:hideMark/>
          </w:tcPr>
          <w:p w:rsidR="00C706C2" w:rsidRPr="005E215E" w:rsidRDefault="00C706C2" w:rsidP="00CF7761">
            <w:pPr>
              <w:jc w:val="right"/>
              <w:rPr>
                <w:bCs/>
                <w:iCs/>
              </w:rPr>
            </w:pPr>
            <w:r w:rsidRPr="005E215E">
              <w:rPr>
                <w:bCs/>
                <w:iCs/>
              </w:rPr>
              <w:t>1,10</w:t>
            </w:r>
          </w:p>
        </w:tc>
        <w:tc>
          <w:tcPr>
            <w:tcW w:w="1417" w:type="dxa"/>
            <w:shd w:val="clear" w:color="auto" w:fill="auto"/>
            <w:hideMark/>
          </w:tcPr>
          <w:p w:rsidR="00C706C2" w:rsidRPr="005E215E" w:rsidRDefault="00C706C2" w:rsidP="00CF7761">
            <w:pPr>
              <w:jc w:val="right"/>
              <w:rPr>
                <w:bCs/>
                <w:iCs/>
              </w:rPr>
            </w:pPr>
            <w:r w:rsidRPr="005E215E">
              <w:rPr>
                <w:bCs/>
                <w:iCs/>
              </w:rPr>
              <w:t>1,10</w:t>
            </w:r>
          </w:p>
        </w:tc>
        <w:tc>
          <w:tcPr>
            <w:tcW w:w="1418" w:type="dxa"/>
            <w:shd w:val="clear" w:color="auto" w:fill="auto"/>
            <w:hideMark/>
          </w:tcPr>
          <w:p w:rsidR="00C706C2" w:rsidRPr="005E215E" w:rsidRDefault="00C706C2" w:rsidP="00CF7761">
            <w:pPr>
              <w:jc w:val="right"/>
              <w:rPr>
                <w:bCs/>
                <w:iCs/>
              </w:rPr>
            </w:pPr>
            <w:r w:rsidRPr="005E215E">
              <w:rPr>
                <w:bCs/>
                <w:iCs/>
              </w:rPr>
              <w:t>1,40</w:t>
            </w:r>
          </w:p>
        </w:tc>
      </w:tr>
      <w:tr w:rsidR="00C706C2" w:rsidRPr="005E215E" w:rsidTr="00CF7761">
        <w:trPr>
          <w:trHeight w:val="675"/>
        </w:trPr>
        <w:tc>
          <w:tcPr>
            <w:tcW w:w="6111" w:type="dxa"/>
            <w:shd w:val="clear" w:color="auto" w:fill="auto"/>
            <w:hideMark/>
          </w:tcPr>
          <w:p w:rsidR="00C706C2" w:rsidRPr="005E215E" w:rsidRDefault="00C706C2" w:rsidP="00CF7761">
            <w:r w:rsidRPr="005E215E">
              <w:t>Иные закупки товаров, работ и услуг для обеспечения государственных (муниципальных) нужд</w:t>
            </w:r>
          </w:p>
        </w:tc>
        <w:tc>
          <w:tcPr>
            <w:tcW w:w="838" w:type="dxa"/>
            <w:shd w:val="clear" w:color="auto" w:fill="auto"/>
            <w:hideMark/>
          </w:tcPr>
          <w:p w:rsidR="00C706C2" w:rsidRPr="005E215E" w:rsidRDefault="00C706C2" w:rsidP="00CF7761">
            <w:pPr>
              <w:jc w:val="center"/>
            </w:pPr>
            <w:r w:rsidRPr="005E215E">
              <w:t>10</w:t>
            </w:r>
          </w:p>
        </w:tc>
        <w:tc>
          <w:tcPr>
            <w:tcW w:w="851" w:type="dxa"/>
            <w:shd w:val="clear" w:color="auto" w:fill="auto"/>
            <w:hideMark/>
          </w:tcPr>
          <w:p w:rsidR="00C706C2" w:rsidRPr="005E215E" w:rsidRDefault="00C706C2" w:rsidP="00CF7761">
            <w:pPr>
              <w:jc w:val="center"/>
            </w:pPr>
            <w:r w:rsidRPr="005E215E">
              <w:t>06</w:t>
            </w:r>
          </w:p>
        </w:tc>
        <w:tc>
          <w:tcPr>
            <w:tcW w:w="1701" w:type="dxa"/>
            <w:shd w:val="clear" w:color="auto" w:fill="auto"/>
            <w:hideMark/>
          </w:tcPr>
          <w:p w:rsidR="00C706C2" w:rsidRPr="005E215E" w:rsidRDefault="00C706C2" w:rsidP="00CF7761">
            <w:pPr>
              <w:jc w:val="center"/>
            </w:pPr>
            <w:r w:rsidRPr="005E215E">
              <w:t>1010477100</w:t>
            </w:r>
          </w:p>
        </w:tc>
        <w:tc>
          <w:tcPr>
            <w:tcW w:w="850" w:type="dxa"/>
            <w:shd w:val="clear" w:color="auto" w:fill="auto"/>
            <w:hideMark/>
          </w:tcPr>
          <w:p w:rsidR="00C706C2" w:rsidRPr="005E215E" w:rsidRDefault="00C706C2" w:rsidP="00CF7761">
            <w:pPr>
              <w:jc w:val="center"/>
            </w:pPr>
            <w:r w:rsidRPr="005E215E">
              <w:t>240</w:t>
            </w:r>
          </w:p>
        </w:tc>
        <w:tc>
          <w:tcPr>
            <w:tcW w:w="1418" w:type="dxa"/>
            <w:shd w:val="clear" w:color="auto" w:fill="auto"/>
            <w:hideMark/>
          </w:tcPr>
          <w:p w:rsidR="00C706C2" w:rsidRPr="005E215E" w:rsidRDefault="00C706C2" w:rsidP="00CF7761">
            <w:pPr>
              <w:jc w:val="right"/>
            </w:pPr>
            <w:r w:rsidRPr="005E215E">
              <w:t>1,10</w:t>
            </w:r>
          </w:p>
        </w:tc>
        <w:tc>
          <w:tcPr>
            <w:tcW w:w="1417" w:type="dxa"/>
            <w:shd w:val="clear" w:color="auto" w:fill="auto"/>
            <w:hideMark/>
          </w:tcPr>
          <w:p w:rsidR="00C706C2" w:rsidRPr="005E215E" w:rsidRDefault="00C706C2" w:rsidP="00CF7761">
            <w:pPr>
              <w:jc w:val="right"/>
            </w:pPr>
            <w:r w:rsidRPr="005E215E">
              <w:t>1,10</w:t>
            </w:r>
          </w:p>
        </w:tc>
        <w:tc>
          <w:tcPr>
            <w:tcW w:w="1418" w:type="dxa"/>
            <w:shd w:val="clear" w:color="auto" w:fill="auto"/>
            <w:hideMark/>
          </w:tcPr>
          <w:p w:rsidR="00C706C2" w:rsidRPr="005E215E" w:rsidRDefault="00C706C2" w:rsidP="00CF7761">
            <w:pPr>
              <w:jc w:val="right"/>
            </w:pPr>
            <w:r w:rsidRPr="005E215E">
              <w:t>1,40</w:t>
            </w:r>
          </w:p>
        </w:tc>
      </w:tr>
      <w:tr w:rsidR="00C706C2" w:rsidRPr="005E215E" w:rsidTr="00CF7761">
        <w:trPr>
          <w:trHeight w:val="255"/>
        </w:trPr>
        <w:tc>
          <w:tcPr>
            <w:tcW w:w="6111" w:type="dxa"/>
            <w:shd w:val="clear" w:color="auto" w:fill="auto"/>
            <w:hideMark/>
          </w:tcPr>
          <w:p w:rsidR="00C706C2" w:rsidRPr="005E215E" w:rsidRDefault="00C706C2" w:rsidP="00CF7761">
            <w:pPr>
              <w:rPr>
                <w:bCs/>
                <w:iCs/>
              </w:rPr>
            </w:pPr>
            <w:r w:rsidRPr="005E215E">
              <w:rPr>
                <w:bCs/>
                <w:iCs/>
              </w:rPr>
              <w:t>ФИЗИЧЕСКАЯ КУЛЬТУРА И СПОРТ</w:t>
            </w:r>
          </w:p>
        </w:tc>
        <w:tc>
          <w:tcPr>
            <w:tcW w:w="838" w:type="dxa"/>
            <w:shd w:val="clear" w:color="auto" w:fill="auto"/>
            <w:hideMark/>
          </w:tcPr>
          <w:p w:rsidR="00C706C2" w:rsidRPr="005E215E" w:rsidRDefault="00C706C2" w:rsidP="00CF7761">
            <w:pPr>
              <w:jc w:val="center"/>
              <w:rPr>
                <w:bCs/>
                <w:iCs/>
              </w:rPr>
            </w:pPr>
            <w:r w:rsidRPr="005E215E">
              <w:rPr>
                <w:bCs/>
                <w:iCs/>
              </w:rPr>
              <w:t>11</w:t>
            </w:r>
          </w:p>
        </w:tc>
        <w:tc>
          <w:tcPr>
            <w:tcW w:w="851" w:type="dxa"/>
            <w:shd w:val="clear" w:color="auto" w:fill="auto"/>
            <w:hideMark/>
          </w:tcPr>
          <w:p w:rsidR="00C706C2" w:rsidRPr="005E215E" w:rsidRDefault="00C706C2" w:rsidP="00CF7761">
            <w:pPr>
              <w:jc w:val="center"/>
              <w:rPr>
                <w:bCs/>
                <w:iCs/>
              </w:rPr>
            </w:pPr>
            <w:r w:rsidRPr="005E215E">
              <w:rPr>
                <w:bCs/>
                <w:iCs/>
              </w:rPr>
              <w:t> </w:t>
            </w:r>
          </w:p>
        </w:tc>
        <w:tc>
          <w:tcPr>
            <w:tcW w:w="1701" w:type="dxa"/>
            <w:shd w:val="clear" w:color="auto" w:fill="auto"/>
            <w:hideMark/>
          </w:tcPr>
          <w:p w:rsidR="00C706C2" w:rsidRPr="005E215E" w:rsidRDefault="00C706C2" w:rsidP="00CF7761">
            <w:pPr>
              <w:jc w:val="center"/>
              <w:rPr>
                <w:bCs/>
                <w:iCs/>
              </w:rPr>
            </w:pPr>
            <w:r w:rsidRPr="005E215E">
              <w:rPr>
                <w:bCs/>
                <w:iCs/>
              </w:rPr>
              <w:t> </w:t>
            </w:r>
          </w:p>
        </w:tc>
        <w:tc>
          <w:tcPr>
            <w:tcW w:w="850" w:type="dxa"/>
            <w:shd w:val="clear" w:color="auto" w:fill="auto"/>
            <w:hideMark/>
          </w:tcPr>
          <w:p w:rsidR="00C706C2" w:rsidRPr="005E215E" w:rsidRDefault="00C706C2" w:rsidP="00CF7761">
            <w:pPr>
              <w:jc w:val="center"/>
              <w:rPr>
                <w:bCs/>
                <w:iCs/>
              </w:rPr>
            </w:pPr>
            <w:r w:rsidRPr="005E215E">
              <w:rPr>
                <w:bCs/>
                <w:iCs/>
              </w:rPr>
              <w:t> </w:t>
            </w:r>
          </w:p>
        </w:tc>
        <w:tc>
          <w:tcPr>
            <w:tcW w:w="1418" w:type="dxa"/>
            <w:shd w:val="clear" w:color="auto" w:fill="auto"/>
            <w:hideMark/>
          </w:tcPr>
          <w:p w:rsidR="00C706C2" w:rsidRPr="005E215E" w:rsidRDefault="00C706C2" w:rsidP="00CF7761">
            <w:pPr>
              <w:jc w:val="right"/>
              <w:rPr>
                <w:bCs/>
                <w:iCs/>
              </w:rPr>
            </w:pPr>
            <w:r w:rsidRPr="005E215E">
              <w:rPr>
                <w:bCs/>
                <w:iCs/>
              </w:rPr>
              <w:t>180,00</w:t>
            </w:r>
          </w:p>
        </w:tc>
        <w:tc>
          <w:tcPr>
            <w:tcW w:w="1417" w:type="dxa"/>
            <w:shd w:val="clear" w:color="auto" w:fill="auto"/>
            <w:hideMark/>
          </w:tcPr>
          <w:p w:rsidR="00C706C2" w:rsidRPr="005E215E" w:rsidRDefault="00C706C2" w:rsidP="00CF7761">
            <w:pPr>
              <w:jc w:val="right"/>
              <w:rPr>
                <w:bCs/>
                <w:iCs/>
              </w:rPr>
            </w:pPr>
            <w:r w:rsidRPr="005E215E">
              <w:rPr>
                <w:bCs/>
                <w:iCs/>
              </w:rPr>
              <w:t>180,00</w:t>
            </w:r>
          </w:p>
        </w:tc>
        <w:tc>
          <w:tcPr>
            <w:tcW w:w="1418" w:type="dxa"/>
            <w:shd w:val="clear" w:color="auto" w:fill="auto"/>
            <w:hideMark/>
          </w:tcPr>
          <w:p w:rsidR="00C706C2" w:rsidRPr="005E215E" w:rsidRDefault="00C706C2" w:rsidP="00CF7761">
            <w:pPr>
              <w:jc w:val="right"/>
              <w:rPr>
                <w:bCs/>
                <w:iCs/>
              </w:rPr>
            </w:pPr>
            <w:r w:rsidRPr="005E215E">
              <w:rPr>
                <w:bCs/>
                <w:iCs/>
              </w:rPr>
              <w:t>180,00</w:t>
            </w:r>
          </w:p>
        </w:tc>
      </w:tr>
      <w:tr w:rsidR="00C706C2" w:rsidRPr="005E215E" w:rsidTr="00CF7761">
        <w:trPr>
          <w:trHeight w:val="255"/>
        </w:trPr>
        <w:tc>
          <w:tcPr>
            <w:tcW w:w="6111" w:type="dxa"/>
            <w:shd w:val="clear" w:color="auto" w:fill="auto"/>
            <w:hideMark/>
          </w:tcPr>
          <w:p w:rsidR="00C706C2" w:rsidRPr="005E215E" w:rsidRDefault="00C706C2" w:rsidP="00CF7761">
            <w:pPr>
              <w:rPr>
                <w:bCs/>
                <w:iCs/>
              </w:rPr>
            </w:pPr>
            <w:r w:rsidRPr="005E215E">
              <w:rPr>
                <w:bCs/>
                <w:iCs/>
              </w:rPr>
              <w:t>Физическая культура</w:t>
            </w:r>
          </w:p>
        </w:tc>
        <w:tc>
          <w:tcPr>
            <w:tcW w:w="838" w:type="dxa"/>
            <w:shd w:val="clear" w:color="auto" w:fill="auto"/>
            <w:hideMark/>
          </w:tcPr>
          <w:p w:rsidR="00C706C2" w:rsidRPr="005E215E" w:rsidRDefault="00C706C2" w:rsidP="00CF7761">
            <w:pPr>
              <w:jc w:val="center"/>
              <w:rPr>
                <w:bCs/>
                <w:iCs/>
              </w:rPr>
            </w:pPr>
            <w:r w:rsidRPr="005E215E">
              <w:rPr>
                <w:bCs/>
                <w:iCs/>
              </w:rPr>
              <w:t>11</w:t>
            </w:r>
          </w:p>
        </w:tc>
        <w:tc>
          <w:tcPr>
            <w:tcW w:w="851" w:type="dxa"/>
            <w:shd w:val="clear" w:color="auto" w:fill="auto"/>
            <w:hideMark/>
          </w:tcPr>
          <w:p w:rsidR="00C706C2" w:rsidRPr="005E215E" w:rsidRDefault="00C706C2" w:rsidP="00CF7761">
            <w:pPr>
              <w:jc w:val="center"/>
              <w:rPr>
                <w:bCs/>
                <w:iCs/>
              </w:rPr>
            </w:pPr>
            <w:r w:rsidRPr="005E215E">
              <w:rPr>
                <w:bCs/>
                <w:iCs/>
              </w:rPr>
              <w:t>01</w:t>
            </w:r>
          </w:p>
        </w:tc>
        <w:tc>
          <w:tcPr>
            <w:tcW w:w="1701" w:type="dxa"/>
            <w:shd w:val="clear" w:color="auto" w:fill="auto"/>
            <w:hideMark/>
          </w:tcPr>
          <w:p w:rsidR="00C706C2" w:rsidRPr="005E215E" w:rsidRDefault="00C706C2" w:rsidP="00CF7761">
            <w:pPr>
              <w:jc w:val="center"/>
              <w:rPr>
                <w:bCs/>
                <w:iCs/>
              </w:rPr>
            </w:pPr>
            <w:r w:rsidRPr="005E215E">
              <w:rPr>
                <w:bCs/>
                <w:iCs/>
              </w:rPr>
              <w:t> </w:t>
            </w:r>
          </w:p>
        </w:tc>
        <w:tc>
          <w:tcPr>
            <w:tcW w:w="850" w:type="dxa"/>
            <w:shd w:val="clear" w:color="auto" w:fill="auto"/>
            <w:hideMark/>
          </w:tcPr>
          <w:p w:rsidR="00C706C2" w:rsidRPr="005E215E" w:rsidRDefault="00C706C2" w:rsidP="00CF7761">
            <w:pPr>
              <w:jc w:val="center"/>
              <w:rPr>
                <w:bCs/>
                <w:iCs/>
              </w:rPr>
            </w:pPr>
            <w:r w:rsidRPr="005E215E">
              <w:rPr>
                <w:bCs/>
                <w:iCs/>
              </w:rPr>
              <w:t> </w:t>
            </w:r>
          </w:p>
        </w:tc>
        <w:tc>
          <w:tcPr>
            <w:tcW w:w="1418" w:type="dxa"/>
            <w:shd w:val="clear" w:color="auto" w:fill="auto"/>
            <w:hideMark/>
          </w:tcPr>
          <w:p w:rsidR="00C706C2" w:rsidRPr="005E215E" w:rsidRDefault="00C706C2" w:rsidP="00CF7761">
            <w:pPr>
              <w:jc w:val="right"/>
              <w:rPr>
                <w:bCs/>
                <w:iCs/>
              </w:rPr>
            </w:pPr>
            <w:r w:rsidRPr="005E215E">
              <w:rPr>
                <w:bCs/>
                <w:iCs/>
              </w:rPr>
              <w:t>180,00</w:t>
            </w:r>
          </w:p>
        </w:tc>
        <w:tc>
          <w:tcPr>
            <w:tcW w:w="1417" w:type="dxa"/>
            <w:shd w:val="clear" w:color="auto" w:fill="auto"/>
            <w:hideMark/>
          </w:tcPr>
          <w:p w:rsidR="00C706C2" w:rsidRPr="005E215E" w:rsidRDefault="00C706C2" w:rsidP="00CF7761">
            <w:pPr>
              <w:jc w:val="right"/>
              <w:rPr>
                <w:bCs/>
                <w:iCs/>
              </w:rPr>
            </w:pPr>
            <w:r w:rsidRPr="005E215E">
              <w:rPr>
                <w:bCs/>
                <w:iCs/>
              </w:rPr>
              <w:t>180,00</w:t>
            </w:r>
          </w:p>
        </w:tc>
        <w:tc>
          <w:tcPr>
            <w:tcW w:w="1418" w:type="dxa"/>
            <w:shd w:val="clear" w:color="auto" w:fill="auto"/>
            <w:hideMark/>
          </w:tcPr>
          <w:p w:rsidR="00C706C2" w:rsidRPr="005E215E" w:rsidRDefault="00C706C2" w:rsidP="00CF7761">
            <w:pPr>
              <w:jc w:val="right"/>
              <w:rPr>
                <w:bCs/>
                <w:iCs/>
              </w:rPr>
            </w:pPr>
            <w:r w:rsidRPr="005E215E">
              <w:rPr>
                <w:bCs/>
                <w:iCs/>
              </w:rPr>
              <w:t>180,00</w:t>
            </w:r>
          </w:p>
        </w:tc>
      </w:tr>
      <w:tr w:rsidR="00C706C2" w:rsidRPr="005E215E" w:rsidTr="00CF7761">
        <w:trPr>
          <w:trHeight w:val="840"/>
        </w:trPr>
        <w:tc>
          <w:tcPr>
            <w:tcW w:w="6111" w:type="dxa"/>
            <w:shd w:val="clear" w:color="auto" w:fill="auto"/>
            <w:hideMark/>
          </w:tcPr>
          <w:p w:rsidR="00C706C2" w:rsidRPr="005E215E" w:rsidRDefault="00C706C2" w:rsidP="00CF7761">
            <w:pPr>
              <w:rPr>
                <w:bCs/>
                <w:iCs/>
              </w:rPr>
            </w:pPr>
            <w:r w:rsidRPr="005E215E">
              <w:rPr>
                <w:bCs/>
                <w:iCs/>
              </w:rPr>
              <w:t>Муниципальная программа "Развитие физической культуры и спорта в Камешкирском районе Пензенской области на 2014-2022 годы"</w:t>
            </w:r>
          </w:p>
        </w:tc>
        <w:tc>
          <w:tcPr>
            <w:tcW w:w="838" w:type="dxa"/>
            <w:shd w:val="clear" w:color="auto" w:fill="auto"/>
            <w:hideMark/>
          </w:tcPr>
          <w:p w:rsidR="00C706C2" w:rsidRPr="005E215E" w:rsidRDefault="00C706C2" w:rsidP="00CF7761">
            <w:pPr>
              <w:jc w:val="center"/>
              <w:rPr>
                <w:bCs/>
                <w:iCs/>
              </w:rPr>
            </w:pPr>
            <w:r w:rsidRPr="005E215E">
              <w:rPr>
                <w:bCs/>
                <w:iCs/>
              </w:rPr>
              <w:t>11</w:t>
            </w:r>
          </w:p>
        </w:tc>
        <w:tc>
          <w:tcPr>
            <w:tcW w:w="851" w:type="dxa"/>
            <w:shd w:val="clear" w:color="auto" w:fill="auto"/>
            <w:hideMark/>
          </w:tcPr>
          <w:p w:rsidR="00C706C2" w:rsidRPr="005E215E" w:rsidRDefault="00C706C2" w:rsidP="00CF7761">
            <w:pPr>
              <w:jc w:val="center"/>
              <w:rPr>
                <w:bCs/>
                <w:iCs/>
              </w:rPr>
            </w:pPr>
            <w:r w:rsidRPr="005E215E">
              <w:rPr>
                <w:bCs/>
                <w:iCs/>
              </w:rPr>
              <w:t>01</w:t>
            </w:r>
          </w:p>
        </w:tc>
        <w:tc>
          <w:tcPr>
            <w:tcW w:w="1701" w:type="dxa"/>
            <w:shd w:val="clear" w:color="auto" w:fill="auto"/>
            <w:hideMark/>
          </w:tcPr>
          <w:p w:rsidR="00C706C2" w:rsidRPr="005E215E" w:rsidRDefault="00C706C2" w:rsidP="00CF7761">
            <w:pPr>
              <w:jc w:val="center"/>
              <w:rPr>
                <w:bCs/>
                <w:iCs/>
              </w:rPr>
            </w:pPr>
            <w:r w:rsidRPr="005E215E">
              <w:rPr>
                <w:bCs/>
                <w:iCs/>
              </w:rPr>
              <w:t>0500000000</w:t>
            </w:r>
          </w:p>
        </w:tc>
        <w:tc>
          <w:tcPr>
            <w:tcW w:w="850" w:type="dxa"/>
            <w:shd w:val="clear" w:color="auto" w:fill="auto"/>
            <w:hideMark/>
          </w:tcPr>
          <w:p w:rsidR="00C706C2" w:rsidRPr="005E215E" w:rsidRDefault="00C706C2" w:rsidP="00CF7761">
            <w:pPr>
              <w:jc w:val="center"/>
              <w:rPr>
                <w:bCs/>
                <w:iCs/>
              </w:rPr>
            </w:pPr>
            <w:r w:rsidRPr="005E215E">
              <w:rPr>
                <w:bCs/>
                <w:iCs/>
              </w:rPr>
              <w:t> </w:t>
            </w:r>
          </w:p>
        </w:tc>
        <w:tc>
          <w:tcPr>
            <w:tcW w:w="1418" w:type="dxa"/>
            <w:shd w:val="clear" w:color="auto" w:fill="auto"/>
            <w:hideMark/>
          </w:tcPr>
          <w:p w:rsidR="00C706C2" w:rsidRPr="005E215E" w:rsidRDefault="00C706C2" w:rsidP="00CF7761">
            <w:pPr>
              <w:jc w:val="right"/>
              <w:rPr>
                <w:bCs/>
                <w:iCs/>
              </w:rPr>
            </w:pPr>
            <w:r w:rsidRPr="005E215E">
              <w:rPr>
                <w:bCs/>
                <w:iCs/>
              </w:rPr>
              <w:t>180,00</w:t>
            </w:r>
          </w:p>
        </w:tc>
        <w:tc>
          <w:tcPr>
            <w:tcW w:w="1417" w:type="dxa"/>
            <w:shd w:val="clear" w:color="auto" w:fill="auto"/>
            <w:hideMark/>
          </w:tcPr>
          <w:p w:rsidR="00C706C2" w:rsidRPr="005E215E" w:rsidRDefault="00C706C2" w:rsidP="00CF7761">
            <w:pPr>
              <w:jc w:val="right"/>
              <w:rPr>
                <w:bCs/>
                <w:iCs/>
              </w:rPr>
            </w:pPr>
            <w:r w:rsidRPr="005E215E">
              <w:rPr>
                <w:bCs/>
                <w:iCs/>
              </w:rPr>
              <w:t>180,00</w:t>
            </w:r>
          </w:p>
        </w:tc>
        <w:tc>
          <w:tcPr>
            <w:tcW w:w="1418" w:type="dxa"/>
            <w:shd w:val="clear" w:color="auto" w:fill="auto"/>
            <w:hideMark/>
          </w:tcPr>
          <w:p w:rsidR="00C706C2" w:rsidRPr="005E215E" w:rsidRDefault="00C706C2" w:rsidP="00CF7761">
            <w:pPr>
              <w:jc w:val="right"/>
              <w:rPr>
                <w:bCs/>
                <w:iCs/>
              </w:rPr>
            </w:pPr>
            <w:r w:rsidRPr="005E215E">
              <w:rPr>
                <w:bCs/>
                <w:iCs/>
              </w:rPr>
              <w:t>180,00</w:t>
            </w:r>
          </w:p>
        </w:tc>
      </w:tr>
      <w:tr w:rsidR="00C706C2" w:rsidRPr="005E215E" w:rsidTr="00CF7761">
        <w:trPr>
          <w:trHeight w:val="840"/>
        </w:trPr>
        <w:tc>
          <w:tcPr>
            <w:tcW w:w="6111" w:type="dxa"/>
            <w:shd w:val="clear" w:color="auto" w:fill="auto"/>
            <w:hideMark/>
          </w:tcPr>
          <w:p w:rsidR="00C706C2" w:rsidRPr="005E215E" w:rsidRDefault="00C706C2" w:rsidP="00CF7761">
            <w:pPr>
              <w:rPr>
                <w:bCs/>
                <w:iCs/>
              </w:rPr>
            </w:pPr>
            <w:r w:rsidRPr="005E215E">
              <w:rPr>
                <w:bCs/>
                <w:iCs/>
              </w:rPr>
              <w:lastRenderedPageBreak/>
              <w:t>Подпрограмма "Развитие физической культуры и массового спорта в Камешкирском районе Пензенской области на 2014-2022 годы"</w:t>
            </w:r>
          </w:p>
        </w:tc>
        <w:tc>
          <w:tcPr>
            <w:tcW w:w="838" w:type="dxa"/>
            <w:shd w:val="clear" w:color="auto" w:fill="auto"/>
            <w:hideMark/>
          </w:tcPr>
          <w:p w:rsidR="00C706C2" w:rsidRPr="005E215E" w:rsidRDefault="00C706C2" w:rsidP="00CF7761">
            <w:pPr>
              <w:jc w:val="center"/>
              <w:rPr>
                <w:bCs/>
                <w:iCs/>
              </w:rPr>
            </w:pPr>
            <w:r w:rsidRPr="005E215E">
              <w:rPr>
                <w:bCs/>
                <w:iCs/>
              </w:rPr>
              <w:t>11</w:t>
            </w:r>
          </w:p>
        </w:tc>
        <w:tc>
          <w:tcPr>
            <w:tcW w:w="851" w:type="dxa"/>
            <w:shd w:val="clear" w:color="auto" w:fill="auto"/>
            <w:hideMark/>
          </w:tcPr>
          <w:p w:rsidR="00C706C2" w:rsidRPr="005E215E" w:rsidRDefault="00C706C2" w:rsidP="00CF7761">
            <w:pPr>
              <w:jc w:val="center"/>
              <w:rPr>
                <w:bCs/>
                <w:iCs/>
              </w:rPr>
            </w:pPr>
            <w:r w:rsidRPr="005E215E">
              <w:rPr>
                <w:bCs/>
                <w:iCs/>
              </w:rPr>
              <w:t>01</w:t>
            </w:r>
          </w:p>
        </w:tc>
        <w:tc>
          <w:tcPr>
            <w:tcW w:w="1701" w:type="dxa"/>
            <w:shd w:val="clear" w:color="auto" w:fill="auto"/>
            <w:hideMark/>
          </w:tcPr>
          <w:p w:rsidR="00C706C2" w:rsidRPr="005E215E" w:rsidRDefault="00C706C2" w:rsidP="00CF7761">
            <w:pPr>
              <w:jc w:val="center"/>
              <w:rPr>
                <w:bCs/>
                <w:iCs/>
              </w:rPr>
            </w:pPr>
            <w:r w:rsidRPr="005E215E">
              <w:rPr>
                <w:bCs/>
                <w:iCs/>
              </w:rPr>
              <w:t>0510000000</w:t>
            </w:r>
          </w:p>
        </w:tc>
        <w:tc>
          <w:tcPr>
            <w:tcW w:w="850" w:type="dxa"/>
            <w:shd w:val="clear" w:color="auto" w:fill="auto"/>
            <w:hideMark/>
          </w:tcPr>
          <w:p w:rsidR="00C706C2" w:rsidRPr="005E215E" w:rsidRDefault="00C706C2" w:rsidP="00CF7761">
            <w:pPr>
              <w:jc w:val="center"/>
              <w:rPr>
                <w:bCs/>
                <w:iCs/>
              </w:rPr>
            </w:pPr>
            <w:r w:rsidRPr="005E215E">
              <w:rPr>
                <w:bCs/>
                <w:iCs/>
              </w:rPr>
              <w:t> </w:t>
            </w:r>
          </w:p>
        </w:tc>
        <w:tc>
          <w:tcPr>
            <w:tcW w:w="1418" w:type="dxa"/>
            <w:shd w:val="clear" w:color="auto" w:fill="auto"/>
            <w:hideMark/>
          </w:tcPr>
          <w:p w:rsidR="00C706C2" w:rsidRPr="005E215E" w:rsidRDefault="00C706C2" w:rsidP="00CF7761">
            <w:pPr>
              <w:jc w:val="right"/>
              <w:rPr>
                <w:bCs/>
                <w:iCs/>
              </w:rPr>
            </w:pPr>
            <w:r w:rsidRPr="005E215E">
              <w:rPr>
                <w:bCs/>
                <w:iCs/>
              </w:rPr>
              <w:t>25,00</w:t>
            </w:r>
          </w:p>
        </w:tc>
        <w:tc>
          <w:tcPr>
            <w:tcW w:w="1417" w:type="dxa"/>
            <w:shd w:val="clear" w:color="auto" w:fill="auto"/>
            <w:hideMark/>
          </w:tcPr>
          <w:p w:rsidR="00C706C2" w:rsidRPr="005E215E" w:rsidRDefault="00C706C2" w:rsidP="00CF7761">
            <w:pPr>
              <w:jc w:val="right"/>
              <w:rPr>
                <w:bCs/>
                <w:iCs/>
              </w:rPr>
            </w:pPr>
            <w:r w:rsidRPr="005E215E">
              <w:rPr>
                <w:bCs/>
                <w:iCs/>
              </w:rPr>
              <w:t>25,00</w:t>
            </w:r>
          </w:p>
        </w:tc>
        <w:tc>
          <w:tcPr>
            <w:tcW w:w="1418" w:type="dxa"/>
            <w:shd w:val="clear" w:color="auto" w:fill="auto"/>
            <w:hideMark/>
          </w:tcPr>
          <w:p w:rsidR="00C706C2" w:rsidRPr="005E215E" w:rsidRDefault="00C706C2" w:rsidP="00CF7761">
            <w:pPr>
              <w:jc w:val="right"/>
              <w:rPr>
                <w:bCs/>
                <w:iCs/>
              </w:rPr>
            </w:pPr>
            <w:r w:rsidRPr="005E215E">
              <w:rPr>
                <w:bCs/>
                <w:iCs/>
              </w:rPr>
              <w:t>25,00</w:t>
            </w:r>
          </w:p>
        </w:tc>
      </w:tr>
      <w:tr w:rsidR="00C706C2" w:rsidRPr="005E215E" w:rsidTr="00CF7761">
        <w:trPr>
          <w:trHeight w:val="1470"/>
        </w:trPr>
        <w:tc>
          <w:tcPr>
            <w:tcW w:w="6111" w:type="dxa"/>
            <w:shd w:val="clear" w:color="auto" w:fill="auto"/>
            <w:hideMark/>
          </w:tcPr>
          <w:p w:rsidR="00C706C2" w:rsidRPr="005E215E" w:rsidRDefault="00C706C2" w:rsidP="00CF7761">
            <w:pPr>
              <w:rPr>
                <w:bCs/>
                <w:iCs/>
              </w:rPr>
            </w:pPr>
            <w:r w:rsidRPr="005E215E">
              <w:rPr>
                <w:bCs/>
                <w:iCs/>
              </w:rPr>
              <w:t>Основное мероприятие «Физическое воспитание и обеспечение организации и проведения физкультурных мероприятий и массовых спортивных мероприятий и реализации Всероссийского физкультурно-спортивного комплекса «Готов к труду и обороне» (ГТО)»</w:t>
            </w:r>
          </w:p>
        </w:tc>
        <w:tc>
          <w:tcPr>
            <w:tcW w:w="838" w:type="dxa"/>
            <w:shd w:val="clear" w:color="auto" w:fill="auto"/>
            <w:hideMark/>
          </w:tcPr>
          <w:p w:rsidR="00C706C2" w:rsidRPr="005E215E" w:rsidRDefault="00C706C2" w:rsidP="00CF7761">
            <w:pPr>
              <w:jc w:val="center"/>
              <w:rPr>
                <w:bCs/>
                <w:iCs/>
              </w:rPr>
            </w:pPr>
            <w:r w:rsidRPr="005E215E">
              <w:rPr>
                <w:bCs/>
                <w:iCs/>
              </w:rPr>
              <w:t>11</w:t>
            </w:r>
          </w:p>
        </w:tc>
        <w:tc>
          <w:tcPr>
            <w:tcW w:w="851" w:type="dxa"/>
            <w:shd w:val="clear" w:color="auto" w:fill="auto"/>
            <w:hideMark/>
          </w:tcPr>
          <w:p w:rsidR="00C706C2" w:rsidRPr="005E215E" w:rsidRDefault="00C706C2" w:rsidP="00CF7761">
            <w:pPr>
              <w:jc w:val="center"/>
              <w:rPr>
                <w:bCs/>
                <w:iCs/>
              </w:rPr>
            </w:pPr>
            <w:r w:rsidRPr="005E215E">
              <w:rPr>
                <w:bCs/>
                <w:iCs/>
              </w:rPr>
              <w:t>01</w:t>
            </w:r>
          </w:p>
        </w:tc>
        <w:tc>
          <w:tcPr>
            <w:tcW w:w="1701" w:type="dxa"/>
            <w:shd w:val="clear" w:color="auto" w:fill="auto"/>
            <w:hideMark/>
          </w:tcPr>
          <w:p w:rsidR="00C706C2" w:rsidRPr="005E215E" w:rsidRDefault="00C706C2" w:rsidP="00CF7761">
            <w:pPr>
              <w:jc w:val="center"/>
              <w:rPr>
                <w:bCs/>
                <w:iCs/>
              </w:rPr>
            </w:pPr>
            <w:r w:rsidRPr="005E215E">
              <w:rPr>
                <w:bCs/>
                <w:iCs/>
              </w:rPr>
              <w:t>0510100000</w:t>
            </w:r>
          </w:p>
        </w:tc>
        <w:tc>
          <w:tcPr>
            <w:tcW w:w="850" w:type="dxa"/>
            <w:shd w:val="clear" w:color="auto" w:fill="auto"/>
            <w:hideMark/>
          </w:tcPr>
          <w:p w:rsidR="00C706C2" w:rsidRPr="005E215E" w:rsidRDefault="00C706C2" w:rsidP="00CF7761">
            <w:pPr>
              <w:jc w:val="center"/>
              <w:rPr>
                <w:bCs/>
                <w:iCs/>
              </w:rPr>
            </w:pPr>
            <w:r w:rsidRPr="005E215E">
              <w:rPr>
                <w:bCs/>
                <w:iCs/>
              </w:rPr>
              <w:t> </w:t>
            </w:r>
          </w:p>
        </w:tc>
        <w:tc>
          <w:tcPr>
            <w:tcW w:w="1418" w:type="dxa"/>
            <w:shd w:val="clear" w:color="auto" w:fill="auto"/>
            <w:hideMark/>
          </w:tcPr>
          <w:p w:rsidR="00C706C2" w:rsidRPr="005E215E" w:rsidRDefault="00C706C2" w:rsidP="00CF7761">
            <w:pPr>
              <w:jc w:val="right"/>
              <w:rPr>
                <w:bCs/>
                <w:iCs/>
              </w:rPr>
            </w:pPr>
            <w:r w:rsidRPr="005E215E">
              <w:rPr>
                <w:bCs/>
                <w:iCs/>
              </w:rPr>
              <w:t>25,00</w:t>
            </w:r>
          </w:p>
        </w:tc>
        <w:tc>
          <w:tcPr>
            <w:tcW w:w="1417" w:type="dxa"/>
            <w:shd w:val="clear" w:color="auto" w:fill="auto"/>
            <w:hideMark/>
          </w:tcPr>
          <w:p w:rsidR="00C706C2" w:rsidRPr="005E215E" w:rsidRDefault="00C706C2" w:rsidP="00CF7761">
            <w:pPr>
              <w:jc w:val="right"/>
              <w:rPr>
                <w:bCs/>
                <w:iCs/>
              </w:rPr>
            </w:pPr>
            <w:r w:rsidRPr="005E215E">
              <w:rPr>
                <w:bCs/>
                <w:iCs/>
              </w:rPr>
              <w:t>25,00</w:t>
            </w:r>
          </w:p>
        </w:tc>
        <w:tc>
          <w:tcPr>
            <w:tcW w:w="1418" w:type="dxa"/>
            <w:shd w:val="clear" w:color="auto" w:fill="auto"/>
            <w:hideMark/>
          </w:tcPr>
          <w:p w:rsidR="00C706C2" w:rsidRPr="005E215E" w:rsidRDefault="00C706C2" w:rsidP="00CF7761">
            <w:pPr>
              <w:jc w:val="right"/>
              <w:rPr>
                <w:bCs/>
                <w:iCs/>
              </w:rPr>
            </w:pPr>
            <w:r w:rsidRPr="005E215E">
              <w:rPr>
                <w:bCs/>
                <w:iCs/>
              </w:rPr>
              <w:t>25,00</w:t>
            </w:r>
          </w:p>
        </w:tc>
      </w:tr>
      <w:tr w:rsidR="00C706C2" w:rsidRPr="005E215E" w:rsidTr="00CF7761">
        <w:trPr>
          <w:trHeight w:val="420"/>
        </w:trPr>
        <w:tc>
          <w:tcPr>
            <w:tcW w:w="6111" w:type="dxa"/>
            <w:shd w:val="clear" w:color="auto" w:fill="auto"/>
            <w:hideMark/>
          </w:tcPr>
          <w:p w:rsidR="00C706C2" w:rsidRPr="005E215E" w:rsidRDefault="00C706C2" w:rsidP="00CF7761">
            <w:pPr>
              <w:rPr>
                <w:bCs/>
                <w:iCs/>
              </w:rPr>
            </w:pPr>
            <w:r w:rsidRPr="005E215E">
              <w:rPr>
                <w:bCs/>
                <w:iCs/>
              </w:rPr>
              <w:t>Мероприятия в области физической культуры и спорта</w:t>
            </w:r>
          </w:p>
        </w:tc>
        <w:tc>
          <w:tcPr>
            <w:tcW w:w="838" w:type="dxa"/>
            <w:shd w:val="clear" w:color="auto" w:fill="auto"/>
            <w:hideMark/>
          </w:tcPr>
          <w:p w:rsidR="00C706C2" w:rsidRPr="005E215E" w:rsidRDefault="00C706C2" w:rsidP="00CF7761">
            <w:pPr>
              <w:jc w:val="center"/>
              <w:rPr>
                <w:bCs/>
                <w:iCs/>
              </w:rPr>
            </w:pPr>
            <w:r w:rsidRPr="005E215E">
              <w:rPr>
                <w:bCs/>
                <w:iCs/>
              </w:rPr>
              <w:t>11</w:t>
            </w:r>
          </w:p>
        </w:tc>
        <w:tc>
          <w:tcPr>
            <w:tcW w:w="851" w:type="dxa"/>
            <w:shd w:val="clear" w:color="auto" w:fill="auto"/>
            <w:hideMark/>
          </w:tcPr>
          <w:p w:rsidR="00C706C2" w:rsidRPr="005E215E" w:rsidRDefault="00C706C2" w:rsidP="00CF7761">
            <w:pPr>
              <w:jc w:val="center"/>
              <w:rPr>
                <w:bCs/>
                <w:iCs/>
              </w:rPr>
            </w:pPr>
            <w:r w:rsidRPr="005E215E">
              <w:rPr>
                <w:bCs/>
                <w:iCs/>
              </w:rPr>
              <w:t>01</w:t>
            </w:r>
          </w:p>
        </w:tc>
        <w:tc>
          <w:tcPr>
            <w:tcW w:w="1701" w:type="dxa"/>
            <w:shd w:val="clear" w:color="auto" w:fill="auto"/>
            <w:hideMark/>
          </w:tcPr>
          <w:p w:rsidR="00C706C2" w:rsidRPr="005E215E" w:rsidRDefault="00C706C2" w:rsidP="00CF7761">
            <w:pPr>
              <w:jc w:val="center"/>
              <w:rPr>
                <w:bCs/>
                <w:iCs/>
              </w:rPr>
            </w:pPr>
            <w:r w:rsidRPr="005E215E">
              <w:rPr>
                <w:bCs/>
                <w:iCs/>
              </w:rPr>
              <w:t>0510122140</w:t>
            </w:r>
          </w:p>
        </w:tc>
        <w:tc>
          <w:tcPr>
            <w:tcW w:w="850" w:type="dxa"/>
            <w:shd w:val="clear" w:color="auto" w:fill="auto"/>
            <w:hideMark/>
          </w:tcPr>
          <w:p w:rsidR="00C706C2" w:rsidRPr="005E215E" w:rsidRDefault="00C706C2" w:rsidP="00CF7761">
            <w:pPr>
              <w:jc w:val="center"/>
              <w:rPr>
                <w:bCs/>
                <w:iCs/>
              </w:rPr>
            </w:pPr>
            <w:r w:rsidRPr="005E215E">
              <w:rPr>
                <w:bCs/>
                <w:iCs/>
              </w:rPr>
              <w:t> </w:t>
            </w:r>
          </w:p>
        </w:tc>
        <w:tc>
          <w:tcPr>
            <w:tcW w:w="1418" w:type="dxa"/>
            <w:shd w:val="clear" w:color="auto" w:fill="auto"/>
            <w:hideMark/>
          </w:tcPr>
          <w:p w:rsidR="00C706C2" w:rsidRPr="005E215E" w:rsidRDefault="00C706C2" w:rsidP="00CF7761">
            <w:pPr>
              <w:jc w:val="right"/>
              <w:rPr>
                <w:bCs/>
                <w:iCs/>
              </w:rPr>
            </w:pPr>
            <w:r w:rsidRPr="005E215E">
              <w:rPr>
                <w:bCs/>
                <w:iCs/>
              </w:rPr>
              <w:t>25,00</w:t>
            </w:r>
          </w:p>
        </w:tc>
        <w:tc>
          <w:tcPr>
            <w:tcW w:w="1417" w:type="dxa"/>
            <w:shd w:val="clear" w:color="auto" w:fill="auto"/>
            <w:hideMark/>
          </w:tcPr>
          <w:p w:rsidR="00C706C2" w:rsidRPr="005E215E" w:rsidRDefault="00C706C2" w:rsidP="00CF7761">
            <w:pPr>
              <w:jc w:val="right"/>
              <w:rPr>
                <w:bCs/>
                <w:iCs/>
              </w:rPr>
            </w:pPr>
            <w:r w:rsidRPr="005E215E">
              <w:rPr>
                <w:bCs/>
                <w:iCs/>
              </w:rPr>
              <w:t>25,00</w:t>
            </w:r>
          </w:p>
        </w:tc>
        <w:tc>
          <w:tcPr>
            <w:tcW w:w="1418" w:type="dxa"/>
            <w:shd w:val="clear" w:color="auto" w:fill="auto"/>
            <w:hideMark/>
          </w:tcPr>
          <w:p w:rsidR="00C706C2" w:rsidRPr="005E215E" w:rsidRDefault="00C706C2" w:rsidP="00CF7761">
            <w:pPr>
              <w:jc w:val="right"/>
              <w:rPr>
                <w:bCs/>
                <w:iCs/>
              </w:rPr>
            </w:pPr>
            <w:r w:rsidRPr="005E215E">
              <w:rPr>
                <w:bCs/>
                <w:iCs/>
              </w:rPr>
              <w:t>25,00</w:t>
            </w:r>
          </w:p>
        </w:tc>
      </w:tr>
      <w:tr w:rsidR="00C706C2" w:rsidRPr="005E215E" w:rsidTr="00CF7761">
        <w:trPr>
          <w:trHeight w:val="630"/>
        </w:trPr>
        <w:tc>
          <w:tcPr>
            <w:tcW w:w="6111" w:type="dxa"/>
            <w:shd w:val="clear" w:color="auto" w:fill="auto"/>
            <w:hideMark/>
          </w:tcPr>
          <w:p w:rsidR="00C706C2" w:rsidRPr="005E215E" w:rsidRDefault="00C706C2" w:rsidP="00CF7761">
            <w:pPr>
              <w:rPr>
                <w:bCs/>
                <w:iCs/>
              </w:rPr>
            </w:pPr>
            <w:r w:rsidRPr="005E215E">
              <w:rPr>
                <w:bCs/>
                <w:iCs/>
              </w:rPr>
              <w:t>Закупка товаров, работ и услуг для обеспечения государственных (муниципальных) нужд</w:t>
            </w:r>
          </w:p>
        </w:tc>
        <w:tc>
          <w:tcPr>
            <w:tcW w:w="838" w:type="dxa"/>
            <w:shd w:val="clear" w:color="auto" w:fill="auto"/>
            <w:hideMark/>
          </w:tcPr>
          <w:p w:rsidR="00C706C2" w:rsidRPr="005E215E" w:rsidRDefault="00C706C2" w:rsidP="00CF7761">
            <w:pPr>
              <w:jc w:val="center"/>
              <w:rPr>
                <w:bCs/>
                <w:iCs/>
              </w:rPr>
            </w:pPr>
            <w:r w:rsidRPr="005E215E">
              <w:rPr>
                <w:bCs/>
                <w:iCs/>
              </w:rPr>
              <w:t>11</w:t>
            </w:r>
          </w:p>
        </w:tc>
        <w:tc>
          <w:tcPr>
            <w:tcW w:w="851" w:type="dxa"/>
            <w:shd w:val="clear" w:color="auto" w:fill="auto"/>
            <w:hideMark/>
          </w:tcPr>
          <w:p w:rsidR="00C706C2" w:rsidRPr="005E215E" w:rsidRDefault="00C706C2" w:rsidP="00CF7761">
            <w:pPr>
              <w:jc w:val="center"/>
              <w:rPr>
                <w:bCs/>
                <w:iCs/>
              </w:rPr>
            </w:pPr>
            <w:r w:rsidRPr="005E215E">
              <w:rPr>
                <w:bCs/>
                <w:iCs/>
              </w:rPr>
              <w:t>01</w:t>
            </w:r>
          </w:p>
        </w:tc>
        <w:tc>
          <w:tcPr>
            <w:tcW w:w="1701" w:type="dxa"/>
            <w:shd w:val="clear" w:color="auto" w:fill="auto"/>
            <w:hideMark/>
          </w:tcPr>
          <w:p w:rsidR="00C706C2" w:rsidRPr="005E215E" w:rsidRDefault="00C706C2" w:rsidP="00CF7761">
            <w:pPr>
              <w:jc w:val="center"/>
              <w:rPr>
                <w:bCs/>
                <w:iCs/>
              </w:rPr>
            </w:pPr>
            <w:r w:rsidRPr="005E215E">
              <w:rPr>
                <w:bCs/>
                <w:iCs/>
              </w:rPr>
              <w:t>0510122140</w:t>
            </w:r>
          </w:p>
        </w:tc>
        <w:tc>
          <w:tcPr>
            <w:tcW w:w="850" w:type="dxa"/>
            <w:shd w:val="clear" w:color="auto" w:fill="auto"/>
            <w:hideMark/>
          </w:tcPr>
          <w:p w:rsidR="00C706C2" w:rsidRPr="005E215E" w:rsidRDefault="00C706C2" w:rsidP="00CF7761">
            <w:pPr>
              <w:jc w:val="center"/>
              <w:rPr>
                <w:bCs/>
                <w:iCs/>
              </w:rPr>
            </w:pPr>
            <w:r w:rsidRPr="005E215E">
              <w:rPr>
                <w:bCs/>
                <w:iCs/>
              </w:rPr>
              <w:t>200</w:t>
            </w:r>
          </w:p>
        </w:tc>
        <w:tc>
          <w:tcPr>
            <w:tcW w:w="1418" w:type="dxa"/>
            <w:shd w:val="clear" w:color="auto" w:fill="auto"/>
            <w:hideMark/>
          </w:tcPr>
          <w:p w:rsidR="00C706C2" w:rsidRPr="005E215E" w:rsidRDefault="00C706C2" w:rsidP="00CF7761">
            <w:pPr>
              <w:jc w:val="right"/>
              <w:rPr>
                <w:bCs/>
                <w:iCs/>
              </w:rPr>
            </w:pPr>
            <w:r w:rsidRPr="005E215E">
              <w:rPr>
                <w:bCs/>
                <w:iCs/>
              </w:rPr>
              <w:t>25,00</w:t>
            </w:r>
          </w:p>
        </w:tc>
        <w:tc>
          <w:tcPr>
            <w:tcW w:w="1417" w:type="dxa"/>
            <w:shd w:val="clear" w:color="auto" w:fill="auto"/>
            <w:hideMark/>
          </w:tcPr>
          <w:p w:rsidR="00C706C2" w:rsidRPr="005E215E" w:rsidRDefault="00C706C2" w:rsidP="00CF7761">
            <w:pPr>
              <w:jc w:val="right"/>
              <w:rPr>
                <w:bCs/>
                <w:iCs/>
              </w:rPr>
            </w:pPr>
            <w:r w:rsidRPr="005E215E">
              <w:rPr>
                <w:bCs/>
                <w:iCs/>
              </w:rPr>
              <w:t>25,00</w:t>
            </w:r>
          </w:p>
        </w:tc>
        <w:tc>
          <w:tcPr>
            <w:tcW w:w="1418" w:type="dxa"/>
            <w:shd w:val="clear" w:color="auto" w:fill="auto"/>
            <w:hideMark/>
          </w:tcPr>
          <w:p w:rsidR="00C706C2" w:rsidRPr="005E215E" w:rsidRDefault="00C706C2" w:rsidP="00CF7761">
            <w:pPr>
              <w:jc w:val="right"/>
              <w:rPr>
                <w:bCs/>
                <w:iCs/>
              </w:rPr>
            </w:pPr>
            <w:r w:rsidRPr="005E215E">
              <w:rPr>
                <w:bCs/>
                <w:iCs/>
              </w:rPr>
              <w:t>25,00</w:t>
            </w:r>
          </w:p>
        </w:tc>
      </w:tr>
      <w:tr w:rsidR="00C706C2" w:rsidRPr="005E215E" w:rsidTr="00CF7761">
        <w:trPr>
          <w:trHeight w:val="675"/>
        </w:trPr>
        <w:tc>
          <w:tcPr>
            <w:tcW w:w="6111" w:type="dxa"/>
            <w:shd w:val="clear" w:color="auto" w:fill="auto"/>
            <w:hideMark/>
          </w:tcPr>
          <w:p w:rsidR="00C706C2" w:rsidRPr="005E215E" w:rsidRDefault="00C706C2" w:rsidP="00CF7761">
            <w:r w:rsidRPr="005E215E">
              <w:t>Иные закупки товаров, работ и услуг для обеспечения государственных (муниципальных) нужд</w:t>
            </w:r>
          </w:p>
        </w:tc>
        <w:tc>
          <w:tcPr>
            <w:tcW w:w="838" w:type="dxa"/>
            <w:shd w:val="clear" w:color="auto" w:fill="auto"/>
            <w:hideMark/>
          </w:tcPr>
          <w:p w:rsidR="00C706C2" w:rsidRPr="005E215E" w:rsidRDefault="00C706C2" w:rsidP="00CF7761">
            <w:pPr>
              <w:jc w:val="center"/>
            </w:pPr>
            <w:r w:rsidRPr="005E215E">
              <w:t>11</w:t>
            </w:r>
          </w:p>
        </w:tc>
        <w:tc>
          <w:tcPr>
            <w:tcW w:w="851" w:type="dxa"/>
            <w:shd w:val="clear" w:color="auto" w:fill="auto"/>
            <w:hideMark/>
          </w:tcPr>
          <w:p w:rsidR="00C706C2" w:rsidRPr="005E215E" w:rsidRDefault="00C706C2" w:rsidP="00CF7761">
            <w:pPr>
              <w:jc w:val="center"/>
            </w:pPr>
            <w:r w:rsidRPr="005E215E">
              <w:t>01</w:t>
            </w:r>
          </w:p>
        </w:tc>
        <w:tc>
          <w:tcPr>
            <w:tcW w:w="1701" w:type="dxa"/>
            <w:shd w:val="clear" w:color="auto" w:fill="auto"/>
            <w:hideMark/>
          </w:tcPr>
          <w:p w:rsidR="00C706C2" w:rsidRPr="005E215E" w:rsidRDefault="00C706C2" w:rsidP="00CF7761">
            <w:pPr>
              <w:jc w:val="center"/>
            </w:pPr>
            <w:r w:rsidRPr="005E215E">
              <w:t>0510122140</w:t>
            </w:r>
          </w:p>
        </w:tc>
        <w:tc>
          <w:tcPr>
            <w:tcW w:w="850" w:type="dxa"/>
            <w:shd w:val="clear" w:color="auto" w:fill="auto"/>
            <w:hideMark/>
          </w:tcPr>
          <w:p w:rsidR="00C706C2" w:rsidRPr="005E215E" w:rsidRDefault="00C706C2" w:rsidP="00CF7761">
            <w:pPr>
              <w:jc w:val="center"/>
            </w:pPr>
            <w:r w:rsidRPr="005E215E">
              <w:t>240</w:t>
            </w:r>
          </w:p>
        </w:tc>
        <w:tc>
          <w:tcPr>
            <w:tcW w:w="1418" w:type="dxa"/>
            <w:shd w:val="clear" w:color="auto" w:fill="auto"/>
            <w:hideMark/>
          </w:tcPr>
          <w:p w:rsidR="00C706C2" w:rsidRPr="005E215E" w:rsidRDefault="00C706C2" w:rsidP="00CF7761">
            <w:pPr>
              <w:jc w:val="right"/>
            </w:pPr>
            <w:r w:rsidRPr="005E215E">
              <w:t>25,00</w:t>
            </w:r>
          </w:p>
        </w:tc>
        <w:tc>
          <w:tcPr>
            <w:tcW w:w="1417" w:type="dxa"/>
            <w:shd w:val="clear" w:color="auto" w:fill="auto"/>
            <w:hideMark/>
          </w:tcPr>
          <w:p w:rsidR="00C706C2" w:rsidRPr="005E215E" w:rsidRDefault="00C706C2" w:rsidP="00CF7761">
            <w:pPr>
              <w:jc w:val="right"/>
            </w:pPr>
            <w:r w:rsidRPr="005E215E">
              <w:t>25,00</w:t>
            </w:r>
          </w:p>
        </w:tc>
        <w:tc>
          <w:tcPr>
            <w:tcW w:w="1418" w:type="dxa"/>
            <w:shd w:val="clear" w:color="auto" w:fill="auto"/>
            <w:hideMark/>
          </w:tcPr>
          <w:p w:rsidR="00C706C2" w:rsidRPr="005E215E" w:rsidRDefault="00C706C2" w:rsidP="00CF7761">
            <w:pPr>
              <w:jc w:val="right"/>
            </w:pPr>
            <w:r w:rsidRPr="005E215E">
              <w:t>25,00</w:t>
            </w:r>
          </w:p>
        </w:tc>
      </w:tr>
      <w:tr w:rsidR="00C706C2" w:rsidRPr="005E215E" w:rsidTr="00CF7761">
        <w:trPr>
          <w:trHeight w:val="840"/>
        </w:trPr>
        <w:tc>
          <w:tcPr>
            <w:tcW w:w="6111" w:type="dxa"/>
            <w:shd w:val="clear" w:color="auto" w:fill="auto"/>
            <w:hideMark/>
          </w:tcPr>
          <w:p w:rsidR="00C706C2" w:rsidRPr="005E215E" w:rsidRDefault="00C706C2" w:rsidP="00CF7761">
            <w:pPr>
              <w:rPr>
                <w:bCs/>
                <w:iCs/>
              </w:rPr>
            </w:pPr>
            <w:r w:rsidRPr="005E215E">
              <w:rPr>
                <w:bCs/>
                <w:iCs/>
              </w:rPr>
              <w:t>Подпрограмма "Развитие детско-юношеского спорта и системы подготовки спортивного резерва в Камешкирском районе Пензенской области на 2014-2022 годы"</w:t>
            </w:r>
          </w:p>
        </w:tc>
        <w:tc>
          <w:tcPr>
            <w:tcW w:w="838" w:type="dxa"/>
            <w:shd w:val="clear" w:color="auto" w:fill="auto"/>
            <w:hideMark/>
          </w:tcPr>
          <w:p w:rsidR="00C706C2" w:rsidRPr="005E215E" w:rsidRDefault="00C706C2" w:rsidP="00CF7761">
            <w:pPr>
              <w:jc w:val="center"/>
              <w:rPr>
                <w:bCs/>
                <w:iCs/>
              </w:rPr>
            </w:pPr>
            <w:r w:rsidRPr="005E215E">
              <w:rPr>
                <w:bCs/>
                <w:iCs/>
              </w:rPr>
              <w:t>11</w:t>
            </w:r>
          </w:p>
        </w:tc>
        <w:tc>
          <w:tcPr>
            <w:tcW w:w="851" w:type="dxa"/>
            <w:shd w:val="clear" w:color="auto" w:fill="auto"/>
            <w:hideMark/>
          </w:tcPr>
          <w:p w:rsidR="00C706C2" w:rsidRPr="005E215E" w:rsidRDefault="00C706C2" w:rsidP="00CF7761">
            <w:pPr>
              <w:jc w:val="center"/>
              <w:rPr>
                <w:bCs/>
                <w:iCs/>
              </w:rPr>
            </w:pPr>
            <w:r w:rsidRPr="005E215E">
              <w:rPr>
                <w:bCs/>
                <w:iCs/>
              </w:rPr>
              <w:t>01</w:t>
            </w:r>
          </w:p>
        </w:tc>
        <w:tc>
          <w:tcPr>
            <w:tcW w:w="1701" w:type="dxa"/>
            <w:shd w:val="clear" w:color="auto" w:fill="auto"/>
            <w:hideMark/>
          </w:tcPr>
          <w:p w:rsidR="00C706C2" w:rsidRPr="005E215E" w:rsidRDefault="00C706C2" w:rsidP="00CF7761">
            <w:pPr>
              <w:jc w:val="center"/>
              <w:rPr>
                <w:bCs/>
                <w:iCs/>
              </w:rPr>
            </w:pPr>
            <w:r w:rsidRPr="005E215E">
              <w:rPr>
                <w:bCs/>
                <w:iCs/>
              </w:rPr>
              <w:t>0520000000</w:t>
            </w:r>
          </w:p>
        </w:tc>
        <w:tc>
          <w:tcPr>
            <w:tcW w:w="850" w:type="dxa"/>
            <w:shd w:val="clear" w:color="auto" w:fill="auto"/>
            <w:hideMark/>
          </w:tcPr>
          <w:p w:rsidR="00C706C2" w:rsidRPr="005E215E" w:rsidRDefault="00C706C2" w:rsidP="00CF7761">
            <w:pPr>
              <w:jc w:val="center"/>
              <w:rPr>
                <w:bCs/>
                <w:iCs/>
              </w:rPr>
            </w:pPr>
            <w:r w:rsidRPr="005E215E">
              <w:rPr>
                <w:bCs/>
                <w:iCs/>
              </w:rPr>
              <w:t> </w:t>
            </w:r>
          </w:p>
        </w:tc>
        <w:tc>
          <w:tcPr>
            <w:tcW w:w="1418" w:type="dxa"/>
            <w:shd w:val="clear" w:color="auto" w:fill="auto"/>
            <w:hideMark/>
          </w:tcPr>
          <w:p w:rsidR="00C706C2" w:rsidRPr="005E215E" w:rsidRDefault="00C706C2" w:rsidP="00CF7761">
            <w:pPr>
              <w:jc w:val="right"/>
              <w:rPr>
                <w:bCs/>
                <w:iCs/>
              </w:rPr>
            </w:pPr>
            <w:r w:rsidRPr="005E215E">
              <w:rPr>
                <w:bCs/>
                <w:iCs/>
              </w:rPr>
              <w:t>155,00</w:t>
            </w:r>
          </w:p>
        </w:tc>
        <w:tc>
          <w:tcPr>
            <w:tcW w:w="1417" w:type="dxa"/>
            <w:shd w:val="clear" w:color="auto" w:fill="auto"/>
            <w:hideMark/>
          </w:tcPr>
          <w:p w:rsidR="00C706C2" w:rsidRPr="005E215E" w:rsidRDefault="00C706C2" w:rsidP="00CF7761">
            <w:pPr>
              <w:jc w:val="right"/>
              <w:rPr>
                <w:bCs/>
                <w:iCs/>
              </w:rPr>
            </w:pPr>
            <w:r w:rsidRPr="005E215E">
              <w:rPr>
                <w:bCs/>
                <w:iCs/>
              </w:rPr>
              <w:t>155,00</w:t>
            </w:r>
          </w:p>
        </w:tc>
        <w:tc>
          <w:tcPr>
            <w:tcW w:w="1418" w:type="dxa"/>
            <w:shd w:val="clear" w:color="auto" w:fill="auto"/>
            <w:hideMark/>
          </w:tcPr>
          <w:p w:rsidR="00C706C2" w:rsidRPr="005E215E" w:rsidRDefault="00C706C2" w:rsidP="00CF7761">
            <w:pPr>
              <w:jc w:val="right"/>
              <w:rPr>
                <w:bCs/>
                <w:iCs/>
              </w:rPr>
            </w:pPr>
            <w:r w:rsidRPr="005E215E">
              <w:rPr>
                <w:bCs/>
                <w:iCs/>
              </w:rPr>
              <w:t>155,00</w:t>
            </w:r>
          </w:p>
        </w:tc>
      </w:tr>
      <w:tr w:rsidR="00C706C2" w:rsidRPr="005E215E" w:rsidTr="00CF7761">
        <w:trPr>
          <w:trHeight w:val="840"/>
        </w:trPr>
        <w:tc>
          <w:tcPr>
            <w:tcW w:w="6111" w:type="dxa"/>
            <w:shd w:val="clear" w:color="auto" w:fill="auto"/>
            <w:hideMark/>
          </w:tcPr>
          <w:p w:rsidR="00C706C2" w:rsidRPr="005E215E" w:rsidRDefault="00C706C2" w:rsidP="00CF7761">
            <w:pPr>
              <w:rPr>
                <w:bCs/>
                <w:iCs/>
              </w:rPr>
            </w:pPr>
            <w:r w:rsidRPr="005E215E">
              <w:rPr>
                <w:bCs/>
                <w:iCs/>
              </w:rPr>
              <w:t>Основное мероприятие «Развитие детско-юношеского спорта и системы подготовки спортивного резерва в Камешкирском районе Пензенской области»</w:t>
            </w:r>
          </w:p>
        </w:tc>
        <w:tc>
          <w:tcPr>
            <w:tcW w:w="838" w:type="dxa"/>
            <w:shd w:val="clear" w:color="auto" w:fill="auto"/>
            <w:hideMark/>
          </w:tcPr>
          <w:p w:rsidR="00C706C2" w:rsidRPr="005E215E" w:rsidRDefault="00C706C2" w:rsidP="00CF7761">
            <w:pPr>
              <w:jc w:val="center"/>
              <w:rPr>
                <w:bCs/>
                <w:iCs/>
              </w:rPr>
            </w:pPr>
            <w:r w:rsidRPr="005E215E">
              <w:rPr>
                <w:bCs/>
                <w:iCs/>
              </w:rPr>
              <w:t>11</w:t>
            </w:r>
          </w:p>
        </w:tc>
        <w:tc>
          <w:tcPr>
            <w:tcW w:w="851" w:type="dxa"/>
            <w:shd w:val="clear" w:color="auto" w:fill="auto"/>
            <w:hideMark/>
          </w:tcPr>
          <w:p w:rsidR="00C706C2" w:rsidRPr="005E215E" w:rsidRDefault="00C706C2" w:rsidP="00CF7761">
            <w:pPr>
              <w:jc w:val="center"/>
              <w:rPr>
                <w:bCs/>
                <w:iCs/>
              </w:rPr>
            </w:pPr>
            <w:r w:rsidRPr="005E215E">
              <w:rPr>
                <w:bCs/>
                <w:iCs/>
              </w:rPr>
              <w:t>01</w:t>
            </w:r>
          </w:p>
        </w:tc>
        <w:tc>
          <w:tcPr>
            <w:tcW w:w="1701" w:type="dxa"/>
            <w:shd w:val="clear" w:color="auto" w:fill="auto"/>
            <w:hideMark/>
          </w:tcPr>
          <w:p w:rsidR="00C706C2" w:rsidRPr="005E215E" w:rsidRDefault="00C706C2" w:rsidP="00CF7761">
            <w:pPr>
              <w:jc w:val="center"/>
              <w:rPr>
                <w:bCs/>
                <w:iCs/>
              </w:rPr>
            </w:pPr>
            <w:r w:rsidRPr="005E215E">
              <w:rPr>
                <w:bCs/>
                <w:iCs/>
              </w:rPr>
              <w:t>0520100000</w:t>
            </w:r>
          </w:p>
        </w:tc>
        <w:tc>
          <w:tcPr>
            <w:tcW w:w="850" w:type="dxa"/>
            <w:shd w:val="clear" w:color="auto" w:fill="auto"/>
            <w:hideMark/>
          </w:tcPr>
          <w:p w:rsidR="00C706C2" w:rsidRPr="005E215E" w:rsidRDefault="00C706C2" w:rsidP="00CF7761">
            <w:pPr>
              <w:jc w:val="center"/>
              <w:rPr>
                <w:bCs/>
                <w:iCs/>
              </w:rPr>
            </w:pPr>
            <w:r w:rsidRPr="005E215E">
              <w:rPr>
                <w:bCs/>
                <w:iCs/>
              </w:rPr>
              <w:t> </w:t>
            </w:r>
          </w:p>
        </w:tc>
        <w:tc>
          <w:tcPr>
            <w:tcW w:w="1418" w:type="dxa"/>
            <w:shd w:val="clear" w:color="auto" w:fill="auto"/>
            <w:hideMark/>
          </w:tcPr>
          <w:p w:rsidR="00C706C2" w:rsidRPr="005E215E" w:rsidRDefault="00C706C2" w:rsidP="00CF7761">
            <w:pPr>
              <w:jc w:val="right"/>
              <w:rPr>
                <w:bCs/>
                <w:iCs/>
              </w:rPr>
            </w:pPr>
            <w:r w:rsidRPr="005E215E">
              <w:rPr>
                <w:bCs/>
                <w:iCs/>
              </w:rPr>
              <w:t>155,00</w:t>
            </w:r>
          </w:p>
        </w:tc>
        <w:tc>
          <w:tcPr>
            <w:tcW w:w="1417" w:type="dxa"/>
            <w:shd w:val="clear" w:color="auto" w:fill="auto"/>
            <w:hideMark/>
          </w:tcPr>
          <w:p w:rsidR="00C706C2" w:rsidRPr="005E215E" w:rsidRDefault="00C706C2" w:rsidP="00CF7761">
            <w:pPr>
              <w:jc w:val="right"/>
              <w:rPr>
                <w:bCs/>
                <w:iCs/>
              </w:rPr>
            </w:pPr>
            <w:r w:rsidRPr="005E215E">
              <w:rPr>
                <w:bCs/>
                <w:iCs/>
              </w:rPr>
              <w:t>155,00</w:t>
            </w:r>
          </w:p>
        </w:tc>
        <w:tc>
          <w:tcPr>
            <w:tcW w:w="1418" w:type="dxa"/>
            <w:shd w:val="clear" w:color="auto" w:fill="auto"/>
            <w:hideMark/>
          </w:tcPr>
          <w:p w:rsidR="00C706C2" w:rsidRPr="005E215E" w:rsidRDefault="00C706C2" w:rsidP="00CF7761">
            <w:pPr>
              <w:jc w:val="right"/>
              <w:rPr>
                <w:bCs/>
                <w:iCs/>
              </w:rPr>
            </w:pPr>
            <w:r w:rsidRPr="005E215E">
              <w:rPr>
                <w:bCs/>
                <w:iCs/>
              </w:rPr>
              <w:t>155,00</w:t>
            </w:r>
          </w:p>
        </w:tc>
      </w:tr>
      <w:tr w:rsidR="00C706C2" w:rsidRPr="005E215E" w:rsidTr="00CF7761">
        <w:trPr>
          <w:trHeight w:val="420"/>
        </w:trPr>
        <w:tc>
          <w:tcPr>
            <w:tcW w:w="6111" w:type="dxa"/>
            <w:shd w:val="clear" w:color="auto" w:fill="auto"/>
            <w:hideMark/>
          </w:tcPr>
          <w:p w:rsidR="00C706C2" w:rsidRPr="005E215E" w:rsidRDefault="00C706C2" w:rsidP="00CF7761">
            <w:pPr>
              <w:rPr>
                <w:bCs/>
                <w:iCs/>
              </w:rPr>
            </w:pPr>
            <w:r w:rsidRPr="005E215E">
              <w:rPr>
                <w:bCs/>
                <w:iCs/>
              </w:rPr>
              <w:t>Мероприятия в области физической культуры и спорта</w:t>
            </w:r>
          </w:p>
        </w:tc>
        <w:tc>
          <w:tcPr>
            <w:tcW w:w="838" w:type="dxa"/>
            <w:shd w:val="clear" w:color="auto" w:fill="auto"/>
            <w:hideMark/>
          </w:tcPr>
          <w:p w:rsidR="00C706C2" w:rsidRPr="005E215E" w:rsidRDefault="00C706C2" w:rsidP="00CF7761">
            <w:pPr>
              <w:jc w:val="center"/>
              <w:rPr>
                <w:bCs/>
                <w:iCs/>
              </w:rPr>
            </w:pPr>
            <w:r w:rsidRPr="005E215E">
              <w:rPr>
                <w:bCs/>
                <w:iCs/>
              </w:rPr>
              <w:t>11</w:t>
            </w:r>
          </w:p>
        </w:tc>
        <w:tc>
          <w:tcPr>
            <w:tcW w:w="851" w:type="dxa"/>
            <w:shd w:val="clear" w:color="auto" w:fill="auto"/>
            <w:hideMark/>
          </w:tcPr>
          <w:p w:rsidR="00C706C2" w:rsidRPr="005E215E" w:rsidRDefault="00C706C2" w:rsidP="00CF7761">
            <w:pPr>
              <w:jc w:val="center"/>
              <w:rPr>
                <w:bCs/>
                <w:iCs/>
              </w:rPr>
            </w:pPr>
            <w:r w:rsidRPr="005E215E">
              <w:rPr>
                <w:bCs/>
                <w:iCs/>
              </w:rPr>
              <w:t>01</w:t>
            </w:r>
          </w:p>
        </w:tc>
        <w:tc>
          <w:tcPr>
            <w:tcW w:w="1701" w:type="dxa"/>
            <w:shd w:val="clear" w:color="auto" w:fill="auto"/>
            <w:hideMark/>
          </w:tcPr>
          <w:p w:rsidR="00C706C2" w:rsidRPr="005E215E" w:rsidRDefault="00C706C2" w:rsidP="00CF7761">
            <w:pPr>
              <w:jc w:val="center"/>
              <w:rPr>
                <w:bCs/>
                <w:iCs/>
              </w:rPr>
            </w:pPr>
            <w:r w:rsidRPr="005E215E">
              <w:rPr>
                <w:bCs/>
                <w:iCs/>
              </w:rPr>
              <w:t>0520122140</w:t>
            </w:r>
          </w:p>
        </w:tc>
        <w:tc>
          <w:tcPr>
            <w:tcW w:w="850" w:type="dxa"/>
            <w:shd w:val="clear" w:color="auto" w:fill="auto"/>
            <w:hideMark/>
          </w:tcPr>
          <w:p w:rsidR="00C706C2" w:rsidRPr="005E215E" w:rsidRDefault="00C706C2" w:rsidP="00CF7761">
            <w:pPr>
              <w:jc w:val="center"/>
              <w:rPr>
                <w:bCs/>
                <w:iCs/>
              </w:rPr>
            </w:pPr>
            <w:r w:rsidRPr="005E215E">
              <w:rPr>
                <w:bCs/>
                <w:iCs/>
              </w:rPr>
              <w:t> </w:t>
            </w:r>
          </w:p>
        </w:tc>
        <w:tc>
          <w:tcPr>
            <w:tcW w:w="1418" w:type="dxa"/>
            <w:shd w:val="clear" w:color="auto" w:fill="auto"/>
            <w:hideMark/>
          </w:tcPr>
          <w:p w:rsidR="00C706C2" w:rsidRPr="005E215E" w:rsidRDefault="00C706C2" w:rsidP="00CF7761">
            <w:pPr>
              <w:jc w:val="right"/>
              <w:rPr>
                <w:bCs/>
                <w:iCs/>
              </w:rPr>
            </w:pPr>
            <w:r w:rsidRPr="005E215E">
              <w:rPr>
                <w:bCs/>
                <w:iCs/>
              </w:rPr>
              <w:t>155,00</w:t>
            </w:r>
          </w:p>
        </w:tc>
        <w:tc>
          <w:tcPr>
            <w:tcW w:w="1417" w:type="dxa"/>
            <w:shd w:val="clear" w:color="auto" w:fill="auto"/>
            <w:hideMark/>
          </w:tcPr>
          <w:p w:rsidR="00C706C2" w:rsidRPr="005E215E" w:rsidRDefault="00C706C2" w:rsidP="00CF7761">
            <w:pPr>
              <w:jc w:val="right"/>
              <w:rPr>
                <w:bCs/>
                <w:iCs/>
              </w:rPr>
            </w:pPr>
            <w:r w:rsidRPr="005E215E">
              <w:rPr>
                <w:bCs/>
                <w:iCs/>
              </w:rPr>
              <w:t>155,00</w:t>
            </w:r>
          </w:p>
        </w:tc>
        <w:tc>
          <w:tcPr>
            <w:tcW w:w="1418" w:type="dxa"/>
            <w:shd w:val="clear" w:color="auto" w:fill="auto"/>
            <w:hideMark/>
          </w:tcPr>
          <w:p w:rsidR="00C706C2" w:rsidRPr="005E215E" w:rsidRDefault="00C706C2" w:rsidP="00CF7761">
            <w:pPr>
              <w:jc w:val="right"/>
              <w:rPr>
                <w:bCs/>
                <w:iCs/>
              </w:rPr>
            </w:pPr>
            <w:r w:rsidRPr="005E215E">
              <w:rPr>
                <w:bCs/>
                <w:iCs/>
              </w:rPr>
              <w:t>155,00</w:t>
            </w:r>
          </w:p>
        </w:tc>
      </w:tr>
      <w:tr w:rsidR="00C706C2" w:rsidRPr="005E215E" w:rsidTr="00CF7761">
        <w:trPr>
          <w:trHeight w:val="630"/>
        </w:trPr>
        <w:tc>
          <w:tcPr>
            <w:tcW w:w="6111" w:type="dxa"/>
            <w:shd w:val="clear" w:color="auto" w:fill="auto"/>
            <w:hideMark/>
          </w:tcPr>
          <w:p w:rsidR="00C706C2" w:rsidRPr="005E215E" w:rsidRDefault="00C706C2" w:rsidP="00CF7761">
            <w:pPr>
              <w:rPr>
                <w:bCs/>
                <w:iCs/>
              </w:rPr>
            </w:pPr>
            <w:r w:rsidRPr="005E215E">
              <w:rPr>
                <w:bCs/>
                <w:iCs/>
              </w:rPr>
              <w:t>Закупка товаров, работ и услуг для обеспечения государственных (муниципальных) нужд</w:t>
            </w:r>
          </w:p>
        </w:tc>
        <w:tc>
          <w:tcPr>
            <w:tcW w:w="838" w:type="dxa"/>
            <w:shd w:val="clear" w:color="auto" w:fill="auto"/>
            <w:hideMark/>
          </w:tcPr>
          <w:p w:rsidR="00C706C2" w:rsidRPr="005E215E" w:rsidRDefault="00C706C2" w:rsidP="00CF7761">
            <w:pPr>
              <w:jc w:val="center"/>
              <w:rPr>
                <w:bCs/>
                <w:iCs/>
              </w:rPr>
            </w:pPr>
            <w:r w:rsidRPr="005E215E">
              <w:rPr>
                <w:bCs/>
                <w:iCs/>
              </w:rPr>
              <w:t>11</w:t>
            </w:r>
          </w:p>
        </w:tc>
        <w:tc>
          <w:tcPr>
            <w:tcW w:w="851" w:type="dxa"/>
            <w:shd w:val="clear" w:color="auto" w:fill="auto"/>
            <w:hideMark/>
          </w:tcPr>
          <w:p w:rsidR="00C706C2" w:rsidRPr="005E215E" w:rsidRDefault="00C706C2" w:rsidP="00CF7761">
            <w:pPr>
              <w:jc w:val="center"/>
              <w:rPr>
                <w:bCs/>
                <w:iCs/>
              </w:rPr>
            </w:pPr>
            <w:r w:rsidRPr="005E215E">
              <w:rPr>
                <w:bCs/>
                <w:iCs/>
              </w:rPr>
              <w:t>01</w:t>
            </w:r>
          </w:p>
        </w:tc>
        <w:tc>
          <w:tcPr>
            <w:tcW w:w="1701" w:type="dxa"/>
            <w:shd w:val="clear" w:color="auto" w:fill="auto"/>
            <w:hideMark/>
          </w:tcPr>
          <w:p w:rsidR="00C706C2" w:rsidRPr="005E215E" w:rsidRDefault="00C706C2" w:rsidP="00CF7761">
            <w:pPr>
              <w:jc w:val="center"/>
              <w:rPr>
                <w:bCs/>
                <w:iCs/>
              </w:rPr>
            </w:pPr>
            <w:r w:rsidRPr="005E215E">
              <w:rPr>
                <w:bCs/>
                <w:iCs/>
              </w:rPr>
              <w:t>0520122140</w:t>
            </w:r>
          </w:p>
        </w:tc>
        <w:tc>
          <w:tcPr>
            <w:tcW w:w="850" w:type="dxa"/>
            <w:shd w:val="clear" w:color="auto" w:fill="auto"/>
            <w:hideMark/>
          </w:tcPr>
          <w:p w:rsidR="00C706C2" w:rsidRPr="005E215E" w:rsidRDefault="00C706C2" w:rsidP="00CF7761">
            <w:pPr>
              <w:jc w:val="center"/>
              <w:rPr>
                <w:bCs/>
                <w:iCs/>
              </w:rPr>
            </w:pPr>
            <w:r w:rsidRPr="005E215E">
              <w:rPr>
                <w:bCs/>
                <w:iCs/>
              </w:rPr>
              <w:t>200</w:t>
            </w:r>
          </w:p>
        </w:tc>
        <w:tc>
          <w:tcPr>
            <w:tcW w:w="1418" w:type="dxa"/>
            <w:shd w:val="clear" w:color="auto" w:fill="auto"/>
            <w:hideMark/>
          </w:tcPr>
          <w:p w:rsidR="00C706C2" w:rsidRPr="005E215E" w:rsidRDefault="00C706C2" w:rsidP="00CF7761">
            <w:pPr>
              <w:jc w:val="right"/>
              <w:rPr>
                <w:bCs/>
                <w:iCs/>
              </w:rPr>
            </w:pPr>
            <w:r w:rsidRPr="005E215E">
              <w:rPr>
                <w:bCs/>
                <w:iCs/>
              </w:rPr>
              <w:t>155,00</w:t>
            </w:r>
          </w:p>
        </w:tc>
        <w:tc>
          <w:tcPr>
            <w:tcW w:w="1417" w:type="dxa"/>
            <w:shd w:val="clear" w:color="auto" w:fill="auto"/>
            <w:hideMark/>
          </w:tcPr>
          <w:p w:rsidR="00C706C2" w:rsidRPr="005E215E" w:rsidRDefault="00C706C2" w:rsidP="00CF7761">
            <w:pPr>
              <w:jc w:val="right"/>
              <w:rPr>
                <w:bCs/>
                <w:iCs/>
              </w:rPr>
            </w:pPr>
            <w:r w:rsidRPr="005E215E">
              <w:rPr>
                <w:bCs/>
                <w:iCs/>
              </w:rPr>
              <w:t>155,00</w:t>
            </w:r>
          </w:p>
        </w:tc>
        <w:tc>
          <w:tcPr>
            <w:tcW w:w="1418" w:type="dxa"/>
            <w:shd w:val="clear" w:color="auto" w:fill="auto"/>
            <w:hideMark/>
          </w:tcPr>
          <w:p w:rsidR="00C706C2" w:rsidRPr="005E215E" w:rsidRDefault="00C706C2" w:rsidP="00CF7761">
            <w:pPr>
              <w:jc w:val="right"/>
              <w:rPr>
                <w:bCs/>
                <w:iCs/>
              </w:rPr>
            </w:pPr>
            <w:r w:rsidRPr="005E215E">
              <w:rPr>
                <w:bCs/>
                <w:iCs/>
              </w:rPr>
              <w:t>155,00</w:t>
            </w:r>
          </w:p>
        </w:tc>
      </w:tr>
      <w:tr w:rsidR="00C706C2" w:rsidRPr="005E215E" w:rsidTr="00CF7761">
        <w:trPr>
          <w:trHeight w:val="675"/>
        </w:trPr>
        <w:tc>
          <w:tcPr>
            <w:tcW w:w="6111" w:type="dxa"/>
            <w:shd w:val="clear" w:color="auto" w:fill="auto"/>
            <w:hideMark/>
          </w:tcPr>
          <w:p w:rsidR="00C706C2" w:rsidRPr="005E215E" w:rsidRDefault="00C706C2" w:rsidP="00CF7761">
            <w:r w:rsidRPr="005E215E">
              <w:t>Иные закупки товаров, работ и услуг для обеспечения государственных (муниципальных) нужд</w:t>
            </w:r>
          </w:p>
        </w:tc>
        <w:tc>
          <w:tcPr>
            <w:tcW w:w="838" w:type="dxa"/>
            <w:shd w:val="clear" w:color="auto" w:fill="auto"/>
            <w:hideMark/>
          </w:tcPr>
          <w:p w:rsidR="00C706C2" w:rsidRPr="005E215E" w:rsidRDefault="00C706C2" w:rsidP="00CF7761">
            <w:pPr>
              <w:jc w:val="center"/>
            </w:pPr>
            <w:r w:rsidRPr="005E215E">
              <w:t>11</w:t>
            </w:r>
          </w:p>
        </w:tc>
        <w:tc>
          <w:tcPr>
            <w:tcW w:w="851" w:type="dxa"/>
            <w:shd w:val="clear" w:color="auto" w:fill="auto"/>
            <w:hideMark/>
          </w:tcPr>
          <w:p w:rsidR="00C706C2" w:rsidRPr="005E215E" w:rsidRDefault="00C706C2" w:rsidP="00CF7761">
            <w:pPr>
              <w:jc w:val="center"/>
            </w:pPr>
            <w:r w:rsidRPr="005E215E">
              <w:t>01</w:t>
            </w:r>
          </w:p>
        </w:tc>
        <w:tc>
          <w:tcPr>
            <w:tcW w:w="1701" w:type="dxa"/>
            <w:shd w:val="clear" w:color="auto" w:fill="auto"/>
            <w:hideMark/>
          </w:tcPr>
          <w:p w:rsidR="00C706C2" w:rsidRPr="005E215E" w:rsidRDefault="00C706C2" w:rsidP="00CF7761">
            <w:pPr>
              <w:jc w:val="center"/>
            </w:pPr>
            <w:r w:rsidRPr="005E215E">
              <w:t>0520122140</w:t>
            </w:r>
          </w:p>
        </w:tc>
        <w:tc>
          <w:tcPr>
            <w:tcW w:w="850" w:type="dxa"/>
            <w:shd w:val="clear" w:color="auto" w:fill="auto"/>
            <w:hideMark/>
          </w:tcPr>
          <w:p w:rsidR="00C706C2" w:rsidRPr="005E215E" w:rsidRDefault="00C706C2" w:rsidP="00CF7761">
            <w:pPr>
              <w:jc w:val="center"/>
            </w:pPr>
            <w:r w:rsidRPr="005E215E">
              <w:t>240</w:t>
            </w:r>
          </w:p>
        </w:tc>
        <w:tc>
          <w:tcPr>
            <w:tcW w:w="1418" w:type="dxa"/>
            <w:shd w:val="clear" w:color="auto" w:fill="auto"/>
            <w:hideMark/>
          </w:tcPr>
          <w:p w:rsidR="00C706C2" w:rsidRPr="005E215E" w:rsidRDefault="00C706C2" w:rsidP="00CF7761">
            <w:pPr>
              <w:jc w:val="right"/>
            </w:pPr>
            <w:r w:rsidRPr="005E215E">
              <w:t>155,00</w:t>
            </w:r>
          </w:p>
        </w:tc>
        <w:tc>
          <w:tcPr>
            <w:tcW w:w="1417" w:type="dxa"/>
            <w:shd w:val="clear" w:color="auto" w:fill="auto"/>
            <w:hideMark/>
          </w:tcPr>
          <w:p w:rsidR="00C706C2" w:rsidRPr="005E215E" w:rsidRDefault="00C706C2" w:rsidP="00CF7761">
            <w:pPr>
              <w:jc w:val="right"/>
            </w:pPr>
            <w:r w:rsidRPr="005E215E">
              <w:t>155,00</w:t>
            </w:r>
          </w:p>
        </w:tc>
        <w:tc>
          <w:tcPr>
            <w:tcW w:w="1418" w:type="dxa"/>
            <w:shd w:val="clear" w:color="auto" w:fill="auto"/>
            <w:hideMark/>
          </w:tcPr>
          <w:p w:rsidR="00C706C2" w:rsidRPr="005E215E" w:rsidRDefault="00C706C2" w:rsidP="00CF7761">
            <w:pPr>
              <w:jc w:val="right"/>
            </w:pPr>
            <w:r w:rsidRPr="005E215E">
              <w:t>155,00</w:t>
            </w:r>
          </w:p>
        </w:tc>
      </w:tr>
      <w:tr w:rsidR="00C706C2" w:rsidRPr="005E215E" w:rsidTr="00CF7761">
        <w:trPr>
          <w:trHeight w:val="420"/>
        </w:trPr>
        <w:tc>
          <w:tcPr>
            <w:tcW w:w="6111" w:type="dxa"/>
            <w:shd w:val="clear" w:color="auto" w:fill="auto"/>
            <w:hideMark/>
          </w:tcPr>
          <w:p w:rsidR="00C706C2" w:rsidRPr="005E215E" w:rsidRDefault="00C706C2" w:rsidP="00CF7761">
            <w:pPr>
              <w:rPr>
                <w:bCs/>
                <w:iCs/>
              </w:rPr>
            </w:pPr>
            <w:r w:rsidRPr="005E215E">
              <w:rPr>
                <w:bCs/>
                <w:iCs/>
              </w:rPr>
              <w:t>ОБСЛУЖИВАНИЕ ГОСУДАРСТВЕННОГО (МУНИЦИПАЛЬНОГО) ДОЛГА</w:t>
            </w:r>
          </w:p>
        </w:tc>
        <w:tc>
          <w:tcPr>
            <w:tcW w:w="838" w:type="dxa"/>
            <w:shd w:val="clear" w:color="auto" w:fill="auto"/>
            <w:hideMark/>
          </w:tcPr>
          <w:p w:rsidR="00C706C2" w:rsidRPr="005E215E" w:rsidRDefault="00C706C2" w:rsidP="00CF7761">
            <w:pPr>
              <w:jc w:val="center"/>
              <w:rPr>
                <w:bCs/>
                <w:iCs/>
              </w:rPr>
            </w:pPr>
            <w:r w:rsidRPr="005E215E">
              <w:rPr>
                <w:bCs/>
                <w:iCs/>
              </w:rPr>
              <w:t>13</w:t>
            </w:r>
          </w:p>
        </w:tc>
        <w:tc>
          <w:tcPr>
            <w:tcW w:w="851" w:type="dxa"/>
            <w:shd w:val="clear" w:color="auto" w:fill="auto"/>
            <w:hideMark/>
          </w:tcPr>
          <w:p w:rsidR="00C706C2" w:rsidRPr="005E215E" w:rsidRDefault="00C706C2" w:rsidP="00CF7761">
            <w:pPr>
              <w:jc w:val="center"/>
              <w:rPr>
                <w:bCs/>
                <w:iCs/>
              </w:rPr>
            </w:pPr>
            <w:r w:rsidRPr="005E215E">
              <w:rPr>
                <w:bCs/>
                <w:iCs/>
              </w:rPr>
              <w:t> </w:t>
            </w:r>
          </w:p>
        </w:tc>
        <w:tc>
          <w:tcPr>
            <w:tcW w:w="1701" w:type="dxa"/>
            <w:shd w:val="clear" w:color="auto" w:fill="auto"/>
            <w:hideMark/>
          </w:tcPr>
          <w:p w:rsidR="00C706C2" w:rsidRPr="005E215E" w:rsidRDefault="00C706C2" w:rsidP="00CF7761">
            <w:pPr>
              <w:jc w:val="center"/>
              <w:rPr>
                <w:bCs/>
                <w:iCs/>
              </w:rPr>
            </w:pPr>
            <w:r w:rsidRPr="005E215E">
              <w:rPr>
                <w:bCs/>
                <w:iCs/>
              </w:rPr>
              <w:t> </w:t>
            </w:r>
          </w:p>
        </w:tc>
        <w:tc>
          <w:tcPr>
            <w:tcW w:w="850" w:type="dxa"/>
            <w:shd w:val="clear" w:color="auto" w:fill="auto"/>
            <w:hideMark/>
          </w:tcPr>
          <w:p w:rsidR="00C706C2" w:rsidRPr="005E215E" w:rsidRDefault="00C706C2" w:rsidP="00CF7761">
            <w:pPr>
              <w:jc w:val="center"/>
              <w:rPr>
                <w:bCs/>
                <w:iCs/>
              </w:rPr>
            </w:pPr>
            <w:r w:rsidRPr="005E215E">
              <w:rPr>
                <w:bCs/>
                <w:iCs/>
              </w:rPr>
              <w:t> </w:t>
            </w:r>
          </w:p>
        </w:tc>
        <w:tc>
          <w:tcPr>
            <w:tcW w:w="1418" w:type="dxa"/>
            <w:shd w:val="clear" w:color="auto" w:fill="auto"/>
            <w:hideMark/>
          </w:tcPr>
          <w:p w:rsidR="00C706C2" w:rsidRPr="005E215E" w:rsidRDefault="00C706C2" w:rsidP="00CF7761">
            <w:pPr>
              <w:jc w:val="right"/>
              <w:rPr>
                <w:bCs/>
                <w:iCs/>
              </w:rPr>
            </w:pPr>
            <w:r w:rsidRPr="005E215E">
              <w:rPr>
                <w:bCs/>
                <w:iCs/>
              </w:rPr>
              <w:t>7,25</w:t>
            </w:r>
          </w:p>
        </w:tc>
        <w:tc>
          <w:tcPr>
            <w:tcW w:w="1417" w:type="dxa"/>
            <w:shd w:val="clear" w:color="auto" w:fill="auto"/>
            <w:hideMark/>
          </w:tcPr>
          <w:p w:rsidR="00C706C2" w:rsidRPr="005E215E" w:rsidRDefault="00C706C2" w:rsidP="00CF7761">
            <w:pPr>
              <w:jc w:val="right"/>
              <w:rPr>
                <w:bCs/>
                <w:iCs/>
              </w:rPr>
            </w:pPr>
            <w:r w:rsidRPr="005E215E">
              <w:rPr>
                <w:bCs/>
                <w:iCs/>
              </w:rPr>
              <w:t>3,13</w:t>
            </w:r>
          </w:p>
        </w:tc>
        <w:tc>
          <w:tcPr>
            <w:tcW w:w="1418" w:type="dxa"/>
            <w:shd w:val="clear" w:color="auto" w:fill="auto"/>
            <w:hideMark/>
          </w:tcPr>
          <w:p w:rsidR="00C706C2" w:rsidRPr="005E215E" w:rsidRDefault="00C706C2" w:rsidP="00CF7761">
            <w:pPr>
              <w:jc w:val="right"/>
              <w:rPr>
                <w:bCs/>
                <w:iCs/>
              </w:rPr>
            </w:pPr>
            <w:r w:rsidRPr="005E215E">
              <w:rPr>
                <w:bCs/>
                <w:iCs/>
              </w:rPr>
              <w:t>0,82</w:t>
            </w:r>
          </w:p>
        </w:tc>
      </w:tr>
      <w:tr w:rsidR="00C706C2" w:rsidRPr="005E215E" w:rsidTr="00CF7761">
        <w:trPr>
          <w:trHeight w:val="420"/>
        </w:trPr>
        <w:tc>
          <w:tcPr>
            <w:tcW w:w="6111" w:type="dxa"/>
            <w:shd w:val="clear" w:color="auto" w:fill="auto"/>
            <w:hideMark/>
          </w:tcPr>
          <w:p w:rsidR="00C706C2" w:rsidRPr="005E215E" w:rsidRDefault="00C706C2" w:rsidP="00CF7761">
            <w:pPr>
              <w:rPr>
                <w:bCs/>
                <w:iCs/>
              </w:rPr>
            </w:pPr>
            <w:r w:rsidRPr="005E215E">
              <w:rPr>
                <w:bCs/>
                <w:iCs/>
              </w:rPr>
              <w:t>Обслуживание государственного (муниципального) внутреннего долга</w:t>
            </w:r>
          </w:p>
        </w:tc>
        <w:tc>
          <w:tcPr>
            <w:tcW w:w="838" w:type="dxa"/>
            <w:shd w:val="clear" w:color="auto" w:fill="auto"/>
            <w:hideMark/>
          </w:tcPr>
          <w:p w:rsidR="00C706C2" w:rsidRPr="005E215E" w:rsidRDefault="00C706C2" w:rsidP="00CF7761">
            <w:pPr>
              <w:jc w:val="center"/>
              <w:rPr>
                <w:bCs/>
                <w:iCs/>
              </w:rPr>
            </w:pPr>
            <w:r w:rsidRPr="005E215E">
              <w:rPr>
                <w:bCs/>
                <w:iCs/>
              </w:rPr>
              <w:t>13</w:t>
            </w:r>
          </w:p>
        </w:tc>
        <w:tc>
          <w:tcPr>
            <w:tcW w:w="851" w:type="dxa"/>
            <w:shd w:val="clear" w:color="auto" w:fill="auto"/>
            <w:hideMark/>
          </w:tcPr>
          <w:p w:rsidR="00C706C2" w:rsidRPr="005E215E" w:rsidRDefault="00C706C2" w:rsidP="00CF7761">
            <w:pPr>
              <w:jc w:val="center"/>
              <w:rPr>
                <w:bCs/>
                <w:iCs/>
              </w:rPr>
            </w:pPr>
            <w:r w:rsidRPr="005E215E">
              <w:rPr>
                <w:bCs/>
                <w:iCs/>
              </w:rPr>
              <w:t>01</w:t>
            </w:r>
          </w:p>
        </w:tc>
        <w:tc>
          <w:tcPr>
            <w:tcW w:w="1701" w:type="dxa"/>
            <w:shd w:val="clear" w:color="auto" w:fill="auto"/>
            <w:hideMark/>
          </w:tcPr>
          <w:p w:rsidR="00C706C2" w:rsidRPr="005E215E" w:rsidRDefault="00C706C2" w:rsidP="00CF7761">
            <w:pPr>
              <w:jc w:val="center"/>
              <w:rPr>
                <w:bCs/>
                <w:iCs/>
              </w:rPr>
            </w:pPr>
            <w:r w:rsidRPr="005E215E">
              <w:rPr>
                <w:bCs/>
                <w:iCs/>
              </w:rPr>
              <w:t> </w:t>
            </w:r>
          </w:p>
        </w:tc>
        <w:tc>
          <w:tcPr>
            <w:tcW w:w="850" w:type="dxa"/>
            <w:shd w:val="clear" w:color="auto" w:fill="auto"/>
            <w:hideMark/>
          </w:tcPr>
          <w:p w:rsidR="00C706C2" w:rsidRPr="005E215E" w:rsidRDefault="00C706C2" w:rsidP="00CF7761">
            <w:pPr>
              <w:jc w:val="center"/>
              <w:rPr>
                <w:bCs/>
                <w:iCs/>
              </w:rPr>
            </w:pPr>
            <w:r w:rsidRPr="005E215E">
              <w:rPr>
                <w:bCs/>
                <w:iCs/>
              </w:rPr>
              <w:t> </w:t>
            </w:r>
          </w:p>
        </w:tc>
        <w:tc>
          <w:tcPr>
            <w:tcW w:w="1418" w:type="dxa"/>
            <w:shd w:val="clear" w:color="auto" w:fill="auto"/>
            <w:hideMark/>
          </w:tcPr>
          <w:p w:rsidR="00C706C2" w:rsidRPr="005E215E" w:rsidRDefault="00C706C2" w:rsidP="00CF7761">
            <w:pPr>
              <w:jc w:val="right"/>
              <w:rPr>
                <w:bCs/>
                <w:iCs/>
              </w:rPr>
            </w:pPr>
            <w:r w:rsidRPr="005E215E">
              <w:rPr>
                <w:bCs/>
                <w:iCs/>
              </w:rPr>
              <w:t>7,25</w:t>
            </w:r>
          </w:p>
        </w:tc>
        <w:tc>
          <w:tcPr>
            <w:tcW w:w="1417" w:type="dxa"/>
            <w:shd w:val="clear" w:color="auto" w:fill="auto"/>
            <w:hideMark/>
          </w:tcPr>
          <w:p w:rsidR="00C706C2" w:rsidRPr="005E215E" w:rsidRDefault="00C706C2" w:rsidP="00CF7761">
            <w:pPr>
              <w:jc w:val="right"/>
              <w:rPr>
                <w:bCs/>
                <w:iCs/>
              </w:rPr>
            </w:pPr>
            <w:r w:rsidRPr="005E215E">
              <w:rPr>
                <w:bCs/>
                <w:iCs/>
              </w:rPr>
              <w:t>3,13</w:t>
            </w:r>
          </w:p>
        </w:tc>
        <w:tc>
          <w:tcPr>
            <w:tcW w:w="1418" w:type="dxa"/>
            <w:shd w:val="clear" w:color="auto" w:fill="auto"/>
            <w:hideMark/>
          </w:tcPr>
          <w:p w:rsidR="00C706C2" w:rsidRPr="005E215E" w:rsidRDefault="00C706C2" w:rsidP="00CF7761">
            <w:pPr>
              <w:jc w:val="right"/>
              <w:rPr>
                <w:bCs/>
                <w:iCs/>
              </w:rPr>
            </w:pPr>
            <w:r w:rsidRPr="005E215E">
              <w:rPr>
                <w:bCs/>
                <w:iCs/>
              </w:rPr>
              <w:t>0,82</w:t>
            </w:r>
          </w:p>
        </w:tc>
      </w:tr>
      <w:tr w:rsidR="00C706C2" w:rsidRPr="005E215E" w:rsidTr="00CF7761">
        <w:trPr>
          <w:trHeight w:val="1050"/>
        </w:trPr>
        <w:tc>
          <w:tcPr>
            <w:tcW w:w="6111" w:type="dxa"/>
            <w:shd w:val="clear" w:color="auto" w:fill="auto"/>
            <w:hideMark/>
          </w:tcPr>
          <w:p w:rsidR="00C706C2" w:rsidRPr="005E215E" w:rsidRDefault="00C706C2" w:rsidP="00CF7761">
            <w:pPr>
              <w:rPr>
                <w:bCs/>
                <w:iCs/>
              </w:rPr>
            </w:pPr>
            <w:r w:rsidRPr="005E215E">
              <w:rPr>
                <w:bCs/>
                <w:iCs/>
              </w:rPr>
              <w:lastRenderedPageBreak/>
              <w:t>Муниципальная программа "Управление муниципальными финансами и муниципальным долгом Камешкирского района Пензенской области на 2014-2022 годы"</w:t>
            </w:r>
          </w:p>
        </w:tc>
        <w:tc>
          <w:tcPr>
            <w:tcW w:w="838" w:type="dxa"/>
            <w:shd w:val="clear" w:color="auto" w:fill="auto"/>
            <w:hideMark/>
          </w:tcPr>
          <w:p w:rsidR="00C706C2" w:rsidRPr="005E215E" w:rsidRDefault="00C706C2" w:rsidP="00CF7761">
            <w:pPr>
              <w:jc w:val="center"/>
              <w:rPr>
                <w:bCs/>
                <w:iCs/>
              </w:rPr>
            </w:pPr>
            <w:r w:rsidRPr="005E215E">
              <w:rPr>
                <w:bCs/>
                <w:iCs/>
              </w:rPr>
              <w:t>13</w:t>
            </w:r>
          </w:p>
        </w:tc>
        <w:tc>
          <w:tcPr>
            <w:tcW w:w="851" w:type="dxa"/>
            <w:shd w:val="clear" w:color="auto" w:fill="auto"/>
            <w:hideMark/>
          </w:tcPr>
          <w:p w:rsidR="00C706C2" w:rsidRPr="005E215E" w:rsidRDefault="00C706C2" w:rsidP="00CF7761">
            <w:pPr>
              <w:jc w:val="center"/>
              <w:rPr>
                <w:bCs/>
                <w:iCs/>
              </w:rPr>
            </w:pPr>
            <w:r w:rsidRPr="005E215E">
              <w:rPr>
                <w:bCs/>
                <w:iCs/>
              </w:rPr>
              <w:t>01</w:t>
            </w:r>
          </w:p>
        </w:tc>
        <w:tc>
          <w:tcPr>
            <w:tcW w:w="1701" w:type="dxa"/>
            <w:shd w:val="clear" w:color="auto" w:fill="auto"/>
            <w:hideMark/>
          </w:tcPr>
          <w:p w:rsidR="00C706C2" w:rsidRPr="005E215E" w:rsidRDefault="00C706C2" w:rsidP="00CF7761">
            <w:pPr>
              <w:jc w:val="center"/>
              <w:rPr>
                <w:bCs/>
                <w:iCs/>
              </w:rPr>
            </w:pPr>
            <w:r w:rsidRPr="005E215E">
              <w:rPr>
                <w:bCs/>
                <w:iCs/>
              </w:rPr>
              <w:t>1300000000</w:t>
            </w:r>
          </w:p>
        </w:tc>
        <w:tc>
          <w:tcPr>
            <w:tcW w:w="850" w:type="dxa"/>
            <w:shd w:val="clear" w:color="auto" w:fill="auto"/>
            <w:hideMark/>
          </w:tcPr>
          <w:p w:rsidR="00C706C2" w:rsidRPr="005E215E" w:rsidRDefault="00C706C2" w:rsidP="00CF7761">
            <w:pPr>
              <w:jc w:val="center"/>
              <w:rPr>
                <w:bCs/>
                <w:iCs/>
              </w:rPr>
            </w:pPr>
            <w:r w:rsidRPr="005E215E">
              <w:rPr>
                <w:bCs/>
                <w:iCs/>
              </w:rPr>
              <w:t> </w:t>
            </w:r>
          </w:p>
        </w:tc>
        <w:tc>
          <w:tcPr>
            <w:tcW w:w="1418" w:type="dxa"/>
            <w:shd w:val="clear" w:color="auto" w:fill="auto"/>
            <w:hideMark/>
          </w:tcPr>
          <w:p w:rsidR="00C706C2" w:rsidRPr="005E215E" w:rsidRDefault="00C706C2" w:rsidP="00CF7761">
            <w:pPr>
              <w:jc w:val="right"/>
              <w:rPr>
                <w:bCs/>
                <w:iCs/>
              </w:rPr>
            </w:pPr>
            <w:r w:rsidRPr="005E215E">
              <w:rPr>
                <w:bCs/>
                <w:iCs/>
              </w:rPr>
              <w:t>7,25</w:t>
            </w:r>
          </w:p>
        </w:tc>
        <w:tc>
          <w:tcPr>
            <w:tcW w:w="1417" w:type="dxa"/>
            <w:shd w:val="clear" w:color="auto" w:fill="auto"/>
            <w:hideMark/>
          </w:tcPr>
          <w:p w:rsidR="00C706C2" w:rsidRPr="005E215E" w:rsidRDefault="00C706C2" w:rsidP="00CF7761">
            <w:pPr>
              <w:jc w:val="right"/>
              <w:rPr>
                <w:bCs/>
                <w:iCs/>
              </w:rPr>
            </w:pPr>
            <w:r w:rsidRPr="005E215E">
              <w:rPr>
                <w:bCs/>
                <w:iCs/>
              </w:rPr>
              <w:t>3,13</w:t>
            </w:r>
          </w:p>
        </w:tc>
        <w:tc>
          <w:tcPr>
            <w:tcW w:w="1418" w:type="dxa"/>
            <w:shd w:val="clear" w:color="auto" w:fill="auto"/>
            <w:hideMark/>
          </w:tcPr>
          <w:p w:rsidR="00C706C2" w:rsidRPr="005E215E" w:rsidRDefault="00C706C2" w:rsidP="00CF7761">
            <w:pPr>
              <w:jc w:val="right"/>
              <w:rPr>
                <w:bCs/>
                <w:iCs/>
              </w:rPr>
            </w:pPr>
            <w:r w:rsidRPr="005E215E">
              <w:rPr>
                <w:bCs/>
                <w:iCs/>
              </w:rPr>
              <w:t>0,82</w:t>
            </w:r>
          </w:p>
        </w:tc>
      </w:tr>
      <w:tr w:rsidR="00C706C2" w:rsidRPr="005E215E" w:rsidTr="00CF7761">
        <w:trPr>
          <w:trHeight w:val="630"/>
        </w:trPr>
        <w:tc>
          <w:tcPr>
            <w:tcW w:w="6111" w:type="dxa"/>
            <w:shd w:val="clear" w:color="auto" w:fill="auto"/>
            <w:hideMark/>
          </w:tcPr>
          <w:p w:rsidR="00C706C2" w:rsidRPr="005E215E" w:rsidRDefault="00C706C2" w:rsidP="00CF7761">
            <w:pPr>
              <w:rPr>
                <w:bCs/>
                <w:iCs/>
              </w:rPr>
            </w:pPr>
            <w:r w:rsidRPr="005E215E">
              <w:rPr>
                <w:bCs/>
                <w:iCs/>
              </w:rPr>
              <w:t>Подпрограмма "Управление муниципальным долгом Камешкирского района Пензенской области"</w:t>
            </w:r>
          </w:p>
        </w:tc>
        <w:tc>
          <w:tcPr>
            <w:tcW w:w="838" w:type="dxa"/>
            <w:shd w:val="clear" w:color="auto" w:fill="auto"/>
            <w:hideMark/>
          </w:tcPr>
          <w:p w:rsidR="00C706C2" w:rsidRPr="005E215E" w:rsidRDefault="00C706C2" w:rsidP="00CF7761">
            <w:pPr>
              <w:jc w:val="center"/>
              <w:rPr>
                <w:bCs/>
                <w:iCs/>
              </w:rPr>
            </w:pPr>
            <w:r w:rsidRPr="005E215E">
              <w:rPr>
                <w:bCs/>
                <w:iCs/>
              </w:rPr>
              <w:t>13</w:t>
            </w:r>
          </w:p>
        </w:tc>
        <w:tc>
          <w:tcPr>
            <w:tcW w:w="851" w:type="dxa"/>
            <w:shd w:val="clear" w:color="auto" w:fill="auto"/>
            <w:hideMark/>
          </w:tcPr>
          <w:p w:rsidR="00C706C2" w:rsidRPr="005E215E" w:rsidRDefault="00C706C2" w:rsidP="00CF7761">
            <w:pPr>
              <w:jc w:val="center"/>
              <w:rPr>
                <w:bCs/>
                <w:iCs/>
              </w:rPr>
            </w:pPr>
            <w:r w:rsidRPr="005E215E">
              <w:rPr>
                <w:bCs/>
                <w:iCs/>
              </w:rPr>
              <w:t>01</w:t>
            </w:r>
          </w:p>
        </w:tc>
        <w:tc>
          <w:tcPr>
            <w:tcW w:w="1701" w:type="dxa"/>
            <w:shd w:val="clear" w:color="auto" w:fill="auto"/>
            <w:hideMark/>
          </w:tcPr>
          <w:p w:rsidR="00C706C2" w:rsidRPr="005E215E" w:rsidRDefault="00C706C2" w:rsidP="00CF7761">
            <w:pPr>
              <w:jc w:val="center"/>
              <w:rPr>
                <w:bCs/>
                <w:iCs/>
              </w:rPr>
            </w:pPr>
            <w:r w:rsidRPr="005E215E">
              <w:rPr>
                <w:bCs/>
                <w:iCs/>
              </w:rPr>
              <w:t>1310000000</w:t>
            </w:r>
          </w:p>
        </w:tc>
        <w:tc>
          <w:tcPr>
            <w:tcW w:w="850" w:type="dxa"/>
            <w:shd w:val="clear" w:color="auto" w:fill="auto"/>
            <w:hideMark/>
          </w:tcPr>
          <w:p w:rsidR="00C706C2" w:rsidRPr="005E215E" w:rsidRDefault="00C706C2" w:rsidP="00CF7761">
            <w:pPr>
              <w:jc w:val="center"/>
              <w:rPr>
                <w:bCs/>
                <w:iCs/>
              </w:rPr>
            </w:pPr>
            <w:r w:rsidRPr="005E215E">
              <w:rPr>
                <w:bCs/>
                <w:iCs/>
              </w:rPr>
              <w:t> </w:t>
            </w:r>
          </w:p>
        </w:tc>
        <w:tc>
          <w:tcPr>
            <w:tcW w:w="1418" w:type="dxa"/>
            <w:shd w:val="clear" w:color="auto" w:fill="auto"/>
            <w:hideMark/>
          </w:tcPr>
          <w:p w:rsidR="00C706C2" w:rsidRPr="005E215E" w:rsidRDefault="00C706C2" w:rsidP="00CF7761">
            <w:pPr>
              <w:jc w:val="right"/>
              <w:rPr>
                <w:bCs/>
                <w:iCs/>
              </w:rPr>
            </w:pPr>
            <w:r w:rsidRPr="005E215E">
              <w:rPr>
                <w:bCs/>
                <w:iCs/>
              </w:rPr>
              <w:t>7,25</w:t>
            </w:r>
          </w:p>
        </w:tc>
        <w:tc>
          <w:tcPr>
            <w:tcW w:w="1417" w:type="dxa"/>
            <w:shd w:val="clear" w:color="auto" w:fill="auto"/>
            <w:hideMark/>
          </w:tcPr>
          <w:p w:rsidR="00C706C2" w:rsidRPr="005E215E" w:rsidRDefault="00C706C2" w:rsidP="00CF7761">
            <w:pPr>
              <w:jc w:val="right"/>
              <w:rPr>
                <w:bCs/>
                <w:iCs/>
              </w:rPr>
            </w:pPr>
            <w:r w:rsidRPr="005E215E">
              <w:rPr>
                <w:bCs/>
                <w:iCs/>
              </w:rPr>
              <w:t>3,13</w:t>
            </w:r>
          </w:p>
        </w:tc>
        <w:tc>
          <w:tcPr>
            <w:tcW w:w="1418" w:type="dxa"/>
            <w:shd w:val="clear" w:color="auto" w:fill="auto"/>
            <w:hideMark/>
          </w:tcPr>
          <w:p w:rsidR="00C706C2" w:rsidRPr="005E215E" w:rsidRDefault="00C706C2" w:rsidP="00CF7761">
            <w:pPr>
              <w:jc w:val="right"/>
              <w:rPr>
                <w:bCs/>
                <w:iCs/>
              </w:rPr>
            </w:pPr>
            <w:r w:rsidRPr="005E215E">
              <w:rPr>
                <w:bCs/>
                <w:iCs/>
              </w:rPr>
              <w:t>0,82</w:t>
            </w:r>
          </w:p>
        </w:tc>
      </w:tr>
      <w:tr w:rsidR="00C706C2" w:rsidRPr="005E215E" w:rsidTr="00CF7761">
        <w:trPr>
          <w:trHeight w:val="840"/>
        </w:trPr>
        <w:tc>
          <w:tcPr>
            <w:tcW w:w="6111" w:type="dxa"/>
            <w:shd w:val="clear" w:color="auto" w:fill="auto"/>
            <w:hideMark/>
          </w:tcPr>
          <w:p w:rsidR="00C706C2" w:rsidRPr="005E215E" w:rsidRDefault="00C706C2" w:rsidP="00CF7761">
            <w:pPr>
              <w:rPr>
                <w:bCs/>
                <w:iCs/>
              </w:rPr>
            </w:pPr>
            <w:r w:rsidRPr="005E215E">
              <w:rPr>
                <w:bCs/>
                <w:iCs/>
              </w:rPr>
              <w:t>Основное мероприятие «Соблюдение установленного законодательством ограничения предельного объема расходов на обслуживание муниципального долга»</w:t>
            </w:r>
          </w:p>
        </w:tc>
        <w:tc>
          <w:tcPr>
            <w:tcW w:w="838" w:type="dxa"/>
            <w:shd w:val="clear" w:color="auto" w:fill="auto"/>
            <w:hideMark/>
          </w:tcPr>
          <w:p w:rsidR="00C706C2" w:rsidRPr="005E215E" w:rsidRDefault="00C706C2" w:rsidP="00CF7761">
            <w:pPr>
              <w:jc w:val="center"/>
              <w:rPr>
                <w:bCs/>
                <w:iCs/>
              </w:rPr>
            </w:pPr>
            <w:r w:rsidRPr="005E215E">
              <w:rPr>
                <w:bCs/>
                <w:iCs/>
              </w:rPr>
              <w:t>13</w:t>
            </w:r>
          </w:p>
        </w:tc>
        <w:tc>
          <w:tcPr>
            <w:tcW w:w="851" w:type="dxa"/>
            <w:shd w:val="clear" w:color="auto" w:fill="auto"/>
            <w:hideMark/>
          </w:tcPr>
          <w:p w:rsidR="00C706C2" w:rsidRPr="005E215E" w:rsidRDefault="00C706C2" w:rsidP="00CF7761">
            <w:pPr>
              <w:jc w:val="center"/>
              <w:rPr>
                <w:bCs/>
                <w:iCs/>
              </w:rPr>
            </w:pPr>
            <w:r w:rsidRPr="005E215E">
              <w:rPr>
                <w:bCs/>
                <w:iCs/>
              </w:rPr>
              <w:t>01</w:t>
            </w:r>
          </w:p>
        </w:tc>
        <w:tc>
          <w:tcPr>
            <w:tcW w:w="1701" w:type="dxa"/>
            <w:shd w:val="clear" w:color="auto" w:fill="auto"/>
            <w:hideMark/>
          </w:tcPr>
          <w:p w:rsidR="00C706C2" w:rsidRPr="005E215E" w:rsidRDefault="00C706C2" w:rsidP="00CF7761">
            <w:pPr>
              <w:jc w:val="center"/>
              <w:rPr>
                <w:bCs/>
                <w:iCs/>
              </w:rPr>
            </w:pPr>
            <w:r w:rsidRPr="005E215E">
              <w:rPr>
                <w:bCs/>
                <w:iCs/>
              </w:rPr>
              <w:t>1310100000</w:t>
            </w:r>
          </w:p>
        </w:tc>
        <w:tc>
          <w:tcPr>
            <w:tcW w:w="850" w:type="dxa"/>
            <w:shd w:val="clear" w:color="auto" w:fill="auto"/>
            <w:hideMark/>
          </w:tcPr>
          <w:p w:rsidR="00C706C2" w:rsidRPr="005E215E" w:rsidRDefault="00C706C2" w:rsidP="00CF7761">
            <w:pPr>
              <w:jc w:val="center"/>
              <w:rPr>
                <w:bCs/>
                <w:iCs/>
              </w:rPr>
            </w:pPr>
            <w:r w:rsidRPr="005E215E">
              <w:rPr>
                <w:bCs/>
                <w:iCs/>
              </w:rPr>
              <w:t> </w:t>
            </w:r>
          </w:p>
        </w:tc>
        <w:tc>
          <w:tcPr>
            <w:tcW w:w="1418" w:type="dxa"/>
            <w:shd w:val="clear" w:color="auto" w:fill="auto"/>
            <w:hideMark/>
          </w:tcPr>
          <w:p w:rsidR="00C706C2" w:rsidRPr="005E215E" w:rsidRDefault="00C706C2" w:rsidP="00CF7761">
            <w:pPr>
              <w:jc w:val="right"/>
              <w:rPr>
                <w:bCs/>
                <w:iCs/>
              </w:rPr>
            </w:pPr>
            <w:r w:rsidRPr="005E215E">
              <w:rPr>
                <w:bCs/>
                <w:iCs/>
              </w:rPr>
              <w:t>7,25</w:t>
            </w:r>
          </w:p>
        </w:tc>
        <w:tc>
          <w:tcPr>
            <w:tcW w:w="1417" w:type="dxa"/>
            <w:shd w:val="clear" w:color="auto" w:fill="auto"/>
            <w:hideMark/>
          </w:tcPr>
          <w:p w:rsidR="00C706C2" w:rsidRPr="005E215E" w:rsidRDefault="00C706C2" w:rsidP="00CF7761">
            <w:pPr>
              <w:jc w:val="right"/>
              <w:rPr>
                <w:bCs/>
                <w:iCs/>
              </w:rPr>
            </w:pPr>
            <w:r w:rsidRPr="005E215E">
              <w:rPr>
                <w:bCs/>
                <w:iCs/>
              </w:rPr>
              <w:t>3,13</w:t>
            </w:r>
          </w:p>
        </w:tc>
        <w:tc>
          <w:tcPr>
            <w:tcW w:w="1418" w:type="dxa"/>
            <w:shd w:val="clear" w:color="auto" w:fill="auto"/>
            <w:hideMark/>
          </w:tcPr>
          <w:p w:rsidR="00C706C2" w:rsidRPr="005E215E" w:rsidRDefault="00C706C2" w:rsidP="00CF7761">
            <w:pPr>
              <w:jc w:val="right"/>
              <w:rPr>
                <w:bCs/>
                <w:iCs/>
              </w:rPr>
            </w:pPr>
            <w:r w:rsidRPr="005E215E">
              <w:rPr>
                <w:bCs/>
                <w:iCs/>
              </w:rPr>
              <w:t>0,82</w:t>
            </w:r>
          </w:p>
        </w:tc>
      </w:tr>
      <w:tr w:rsidR="00C706C2" w:rsidRPr="005E215E" w:rsidTr="00CF7761">
        <w:trPr>
          <w:trHeight w:val="1470"/>
        </w:trPr>
        <w:tc>
          <w:tcPr>
            <w:tcW w:w="6111" w:type="dxa"/>
            <w:shd w:val="clear" w:color="auto" w:fill="auto"/>
            <w:hideMark/>
          </w:tcPr>
          <w:p w:rsidR="00C706C2" w:rsidRPr="005E215E" w:rsidRDefault="00C706C2" w:rsidP="00CF7761">
            <w:pPr>
              <w:rPr>
                <w:bCs/>
                <w:iCs/>
              </w:rPr>
            </w:pPr>
            <w:r w:rsidRPr="005E215E">
              <w:rPr>
                <w:bCs/>
                <w:iCs/>
              </w:rPr>
              <w:t>Проценты за рассрочку погашения реструктурированной задолженности бюджета Камешкирского района Пензенской области по бюджетным кредитам, предоставленным из бюджета Пензенской области на мероприятия по обеспечению ликвидации последствий засухи</w:t>
            </w:r>
          </w:p>
        </w:tc>
        <w:tc>
          <w:tcPr>
            <w:tcW w:w="838" w:type="dxa"/>
            <w:shd w:val="clear" w:color="auto" w:fill="auto"/>
            <w:hideMark/>
          </w:tcPr>
          <w:p w:rsidR="00C706C2" w:rsidRPr="005E215E" w:rsidRDefault="00C706C2" w:rsidP="00CF7761">
            <w:pPr>
              <w:jc w:val="center"/>
              <w:rPr>
                <w:bCs/>
                <w:iCs/>
              </w:rPr>
            </w:pPr>
            <w:r w:rsidRPr="005E215E">
              <w:rPr>
                <w:bCs/>
                <w:iCs/>
              </w:rPr>
              <w:t>13</w:t>
            </w:r>
          </w:p>
        </w:tc>
        <w:tc>
          <w:tcPr>
            <w:tcW w:w="851" w:type="dxa"/>
            <w:shd w:val="clear" w:color="auto" w:fill="auto"/>
            <w:hideMark/>
          </w:tcPr>
          <w:p w:rsidR="00C706C2" w:rsidRPr="005E215E" w:rsidRDefault="00C706C2" w:rsidP="00CF7761">
            <w:pPr>
              <w:jc w:val="center"/>
              <w:rPr>
                <w:bCs/>
                <w:iCs/>
              </w:rPr>
            </w:pPr>
            <w:r w:rsidRPr="005E215E">
              <w:rPr>
                <w:bCs/>
                <w:iCs/>
              </w:rPr>
              <w:t>01</w:t>
            </w:r>
          </w:p>
        </w:tc>
        <w:tc>
          <w:tcPr>
            <w:tcW w:w="1701" w:type="dxa"/>
            <w:shd w:val="clear" w:color="auto" w:fill="auto"/>
            <w:hideMark/>
          </w:tcPr>
          <w:p w:rsidR="00C706C2" w:rsidRPr="005E215E" w:rsidRDefault="00C706C2" w:rsidP="00CF7761">
            <w:pPr>
              <w:jc w:val="center"/>
              <w:rPr>
                <w:bCs/>
                <w:iCs/>
              </w:rPr>
            </w:pPr>
            <w:r w:rsidRPr="005E215E">
              <w:rPr>
                <w:bCs/>
                <w:iCs/>
              </w:rPr>
              <w:t>1310120870</w:t>
            </w:r>
          </w:p>
        </w:tc>
        <w:tc>
          <w:tcPr>
            <w:tcW w:w="850" w:type="dxa"/>
            <w:shd w:val="clear" w:color="auto" w:fill="auto"/>
            <w:hideMark/>
          </w:tcPr>
          <w:p w:rsidR="00C706C2" w:rsidRPr="005E215E" w:rsidRDefault="00C706C2" w:rsidP="00CF7761">
            <w:pPr>
              <w:jc w:val="center"/>
              <w:rPr>
                <w:bCs/>
                <w:iCs/>
              </w:rPr>
            </w:pPr>
            <w:r w:rsidRPr="005E215E">
              <w:rPr>
                <w:bCs/>
                <w:iCs/>
              </w:rPr>
              <w:t> </w:t>
            </w:r>
          </w:p>
        </w:tc>
        <w:tc>
          <w:tcPr>
            <w:tcW w:w="1418" w:type="dxa"/>
            <w:shd w:val="clear" w:color="auto" w:fill="auto"/>
            <w:hideMark/>
          </w:tcPr>
          <w:p w:rsidR="00C706C2" w:rsidRPr="005E215E" w:rsidRDefault="00C706C2" w:rsidP="00CF7761">
            <w:pPr>
              <w:jc w:val="right"/>
              <w:rPr>
                <w:bCs/>
                <w:iCs/>
              </w:rPr>
            </w:pPr>
            <w:r w:rsidRPr="005E215E">
              <w:rPr>
                <w:bCs/>
                <w:iCs/>
              </w:rPr>
              <w:t>1,27</w:t>
            </w:r>
          </w:p>
        </w:tc>
        <w:tc>
          <w:tcPr>
            <w:tcW w:w="1417" w:type="dxa"/>
            <w:shd w:val="clear" w:color="auto" w:fill="auto"/>
            <w:hideMark/>
          </w:tcPr>
          <w:p w:rsidR="00C706C2" w:rsidRPr="005E215E" w:rsidRDefault="00C706C2" w:rsidP="00CF7761">
            <w:pPr>
              <w:jc w:val="right"/>
              <w:rPr>
                <w:bCs/>
                <w:iCs/>
              </w:rPr>
            </w:pPr>
            <w:r w:rsidRPr="005E215E">
              <w:rPr>
                <w:bCs/>
                <w:iCs/>
              </w:rPr>
              <w:t>0,77</w:t>
            </w:r>
          </w:p>
        </w:tc>
        <w:tc>
          <w:tcPr>
            <w:tcW w:w="1418" w:type="dxa"/>
            <w:shd w:val="clear" w:color="auto" w:fill="auto"/>
            <w:hideMark/>
          </w:tcPr>
          <w:p w:rsidR="00C706C2" w:rsidRPr="005E215E" w:rsidRDefault="00C706C2" w:rsidP="00CF7761">
            <w:pPr>
              <w:jc w:val="right"/>
              <w:rPr>
                <w:bCs/>
                <w:iCs/>
              </w:rPr>
            </w:pPr>
            <w:r w:rsidRPr="005E215E">
              <w:rPr>
                <w:bCs/>
                <w:iCs/>
              </w:rPr>
              <w:t>0,20</w:t>
            </w:r>
          </w:p>
        </w:tc>
      </w:tr>
      <w:tr w:rsidR="00C706C2" w:rsidRPr="005E215E" w:rsidTr="00CF7761">
        <w:trPr>
          <w:trHeight w:val="420"/>
        </w:trPr>
        <w:tc>
          <w:tcPr>
            <w:tcW w:w="6111" w:type="dxa"/>
            <w:shd w:val="clear" w:color="auto" w:fill="auto"/>
            <w:hideMark/>
          </w:tcPr>
          <w:p w:rsidR="00C706C2" w:rsidRPr="005E215E" w:rsidRDefault="00C706C2" w:rsidP="00CF7761">
            <w:pPr>
              <w:rPr>
                <w:bCs/>
                <w:iCs/>
              </w:rPr>
            </w:pPr>
            <w:r w:rsidRPr="005E215E">
              <w:rPr>
                <w:bCs/>
                <w:iCs/>
              </w:rPr>
              <w:t>Обслуживание государственного (муниципального) долга</w:t>
            </w:r>
          </w:p>
        </w:tc>
        <w:tc>
          <w:tcPr>
            <w:tcW w:w="838" w:type="dxa"/>
            <w:shd w:val="clear" w:color="auto" w:fill="auto"/>
            <w:hideMark/>
          </w:tcPr>
          <w:p w:rsidR="00C706C2" w:rsidRPr="005E215E" w:rsidRDefault="00C706C2" w:rsidP="00CF7761">
            <w:pPr>
              <w:jc w:val="center"/>
              <w:rPr>
                <w:bCs/>
                <w:iCs/>
              </w:rPr>
            </w:pPr>
            <w:r w:rsidRPr="005E215E">
              <w:rPr>
                <w:bCs/>
                <w:iCs/>
              </w:rPr>
              <w:t>13</w:t>
            </w:r>
          </w:p>
        </w:tc>
        <w:tc>
          <w:tcPr>
            <w:tcW w:w="851" w:type="dxa"/>
            <w:shd w:val="clear" w:color="auto" w:fill="auto"/>
            <w:hideMark/>
          </w:tcPr>
          <w:p w:rsidR="00C706C2" w:rsidRPr="005E215E" w:rsidRDefault="00C706C2" w:rsidP="00CF7761">
            <w:pPr>
              <w:jc w:val="center"/>
              <w:rPr>
                <w:bCs/>
                <w:iCs/>
              </w:rPr>
            </w:pPr>
            <w:r w:rsidRPr="005E215E">
              <w:rPr>
                <w:bCs/>
                <w:iCs/>
              </w:rPr>
              <w:t>01</w:t>
            </w:r>
          </w:p>
        </w:tc>
        <w:tc>
          <w:tcPr>
            <w:tcW w:w="1701" w:type="dxa"/>
            <w:shd w:val="clear" w:color="auto" w:fill="auto"/>
            <w:hideMark/>
          </w:tcPr>
          <w:p w:rsidR="00C706C2" w:rsidRPr="005E215E" w:rsidRDefault="00C706C2" w:rsidP="00CF7761">
            <w:pPr>
              <w:jc w:val="center"/>
              <w:rPr>
                <w:bCs/>
                <w:iCs/>
              </w:rPr>
            </w:pPr>
            <w:r w:rsidRPr="005E215E">
              <w:rPr>
                <w:bCs/>
                <w:iCs/>
              </w:rPr>
              <w:t>1310120870</w:t>
            </w:r>
          </w:p>
        </w:tc>
        <w:tc>
          <w:tcPr>
            <w:tcW w:w="850" w:type="dxa"/>
            <w:shd w:val="clear" w:color="auto" w:fill="auto"/>
            <w:hideMark/>
          </w:tcPr>
          <w:p w:rsidR="00C706C2" w:rsidRPr="005E215E" w:rsidRDefault="00C706C2" w:rsidP="00CF7761">
            <w:pPr>
              <w:jc w:val="center"/>
              <w:rPr>
                <w:bCs/>
                <w:iCs/>
              </w:rPr>
            </w:pPr>
            <w:r w:rsidRPr="005E215E">
              <w:rPr>
                <w:bCs/>
                <w:iCs/>
              </w:rPr>
              <w:t>700</w:t>
            </w:r>
          </w:p>
        </w:tc>
        <w:tc>
          <w:tcPr>
            <w:tcW w:w="1418" w:type="dxa"/>
            <w:shd w:val="clear" w:color="auto" w:fill="auto"/>
            <w:hideMark/>
          </w:tcPr>
          <w:p w:rsidR="00C706C2" w:rsidRPr="005E215E" w:rsidRDefault="00C706C2" w:rsidP="00CF7761">
            <w:pPr>
              <w:jc w:val="right"/>
              <w:rPr>
                <w:bCs/>
                <w:iCs/>
              </w:rPr>
            </w:pPr>
            <w:r w:rsidRPr="005E215E">
              <w:rPr>
                <w:bCs/>
                <w:iCs/>
              </w:rPr>
              <w:t>1,27</w:t>
            </w:r>
          </w:p>
        </w:tc>
        <w:tc>
          <w:tcPr>
            <w:tcW w:w="1417" w:type="dxa"/>
            <w:shd w:val="clear" w:color="auto" w:fill="auto"/>
            <w:hideMark/>
          </w:tcPr>
          <w:p w:rsidR="00C706C2" w:rsidRPr="005E215E" w:rsidRDefault="00C706C2" w:rsidP="00CF7761">
            <w:pPr>
              <w:jc w:val="right"/>
              <w:rPr>
                <w:bCs/>
                <w:iCs/>
              </w:rPr>
            </w:pPr>
            <w:r w:rsidRPr="005E215E">
              <w:rPr>
                <w:bCs/>
                <w:iCs/>
              </w:rPr>
              <w:t>0,77</w:t>
            </w:r>
          </w:p>
        </w:tc>
        <w:tc>
          <w:tcPr>
            <w:tcW w:w="1418" w:type="dxa"/>
            <w:shd w:val="clear" w:color="auto" w:fill="auto"/>
            <w:hideMark/>
          </w:tcPr>
          <w:p w:rsidR="00C706C2" w:rsidRPr="005E215E" w:rsidRDefault="00C706C2" w:rsidP="00CF7761">
            <w:pPr>
              <w:jc w:val="right"/>
              <w:rPr>
                <w:bCs/>
                <w:iCs/>
              </w:rPr>
            </w:pPr>
            <w:r w:rsidRPr="005E215E">
              <w:rPr>
                <w:bCs/>
                <w:iCs/>
              </w:rPr>
              <w:t>0,20</w:t>
            </w:r>
          </w:p>
        </w:tc>
      </w:tr>
      <w:tr w:rsidR="00C706C2" w:rsidRPr="005E215E" w:rsidTr="00CF7761">
        <w:trPr>
          <w:trHeight w:val="255"/>
        </w:trPr>
        <w:tc>
          <w:tcPr>
            <w:tcW w:w="6111" w:type="dxa"/>
            <w:shd w:val="clear" w:color="auto" w:fill="auto"/>
            <w:hideMark/>
          </w:tcPr>
          <w:p w:rsidR="00C706C2" w:rsidRPr="005E215E" w:rsidRDefault="00C706C2" w:rsidP="00CF7761">
            <w:r w:rsidRPr="005E215E">
              <w:t>Обслуживание муниципального долга</w:t>
            </w:r>
          </w:p>
        </w:tc>
        <w:tc>
          <w:tcPr>
            <w:tcW w:w="838" w:type="dxa"/>
            <w:shd w:val="clear" w:color="auto" w:fill="auto"/>
            <w:hideMark/>
          </w:tcPr>
          <w:p w:rsidR="00C706C2" w:rsidRPr="005E215E" w:rsidRDefault="00C706C2" w:rsidP="00CF7761">
            <w:pPr>
              <w:jc w:val="center"/>
            </w:pPr>
            <w:r w:rsidRPr="005E215E">
              <w:t>13</w:t>
            </w:r>
          </w:p>
        </w:tc>
        <w:tc>
          <w:tcPr>
            <w:tcW w:w="851" w:type="dxa"/>
            <w:shd w:val="clear" w:color="auto" w:fill="auto"/>
            <w:hideMark/>
          </w:tcPr>
          <w:p w:rsidR="00C706C2" w:rsidRPr="005E215E" w:rsidRDefault="00C706C2" w:rsidP="00CF7761">
            <w:pPr>
              <w:jc w:val="center"/>
            </w:pPr>
            <w:r w:rsidRPr="005E215E">
              <w:t>01</w:t>
            </w:r>
          </w:p>
        </w:tc>
        <w:tc>
          <w:tcPr>
            <w:tcW w:w="1701" w:type="dxa"/>
            <w:shd w:val="clear" w:color="auto" w:fill="auto"/>
            <w:hideMark/>
          </w:tcPr>
          <w:p w:rsidR="00C706C2" w:rsidRPr="005E215E" w:rsidRDefault="00C706C2" w:rsidP="00CF7761">
            <w:pPr>
              <w:jc w:val="center"/>
            </w:pPr>
            <w:r w:rsidRPr="005E215E">
              <w:t>1310120870</w:t>
            </w:r>
          </w:p>
        </w:tc>
        <w:tc>
          <w:tcPr>
            <w:tcW w:w="850" w:type="dxa"/>
            <w:shd w:val="clear" w:color="auto" w:fill="auto"/>
            <w:hideMark/>
          </w:tcPr>
          <w:p w:rsidR="00C706C2" w:rsidRPr="005E215E" w:rsidRDefault="00C706C2" w:rsidP="00CF7761">
            <w:pPr>
              <w:jc w:val="center"/>
            </w:pPr>
            <w:r w:rsidRPr="005E215E">
              <w:t>730</w:t>
            </w:r>
          </w:p>
        </w:tc>
        <w:tc>
          <w:tcPr>
            <w:tcW w:w="1418" w:type="dxa"/>
            <w:shd w:val="clear" w:color="auto" w:fill="auto"/>
            <w:hideMark/>
          </w:tcPr>
          <w:p w:rsidR="00C706C2" w:rsidRPr="005E215E" w:rsidRDefault="00C706C2" w:rsidP="00CF7761">
            <w:pPr>
              <w:jc w:val="right"/>
            </w:pPr>
            <w:r w:rsidRPr="005E215E">
              <w:t>1,27</w:t>
            </w:r>
          </w:p>
        </w:tc>
        <w:tc>
          <w:tcPr>
            <w:tcW w:w="1417" w:type="dxa"/>
            <w:shd w:val="clear" w:color="auto" w:fill="auto"/>
            <w:hideMark/>
          </w:tcPr>
          <w:p w:rsidR="00C706C2" w:rsidRPr="005E215E" w:rsidRDefault="00C706C2" w:rsidP="00CF7761">
            <w:pPr>
              <w:jc w:val="right"/>
            </w:pPr>
            <w:r w:rsidRPr="005E215E">
              <w:t>0,77</w:t>
            </w:r>
          </w:p>
        </w:tc>
        <w:tc>
          <w:tcPr>
            <w:tcW w:w="1418" w:type="dxa"/>
            <w:shd w:val="clear" w:color="auto" w:fill="auto"/>
            <w:hideMark/>
          </w:tcPr>
          <w:p w:rsidR="00C706C2" w:rsidRPr="005E215E" w:rsidRDefault="00C706C2" w:rsidP="00CF7761">
            <w:pPr>
              <w:jc w:val="right"/>
            </w:pPr>
            <w:r w:rsidRPr="005E215E">
              <w:t>0,20</w:t>
            </w:r>
          </w:p>
        </w:tc>
      </w:tr>
      <w:tr w:rsidR="00C706C2" w:rsidRPr="005E215E" w:rsidTr="00CF7761">
        <w:trPr>
          <w:trHeight w:val="630"/>
        </w:trPr>
        <w:tc>
          <w:tcPr>
            <w:tcW w:w="6111" w:type="dxa"/>
            <w:shd w:val="clear" w:color="auto" w:fill="auto"/>
            <w:hideMark/>
          </w:tcPr>
          <w:p w:rsidR="00C706C2" w:rsidRPr="005E215E" w:rsidRDefault="00C706C2" w:rsidP="00CF7761">
            <w:pPr>
              <w:rPr>
                <w:bCs/>
                <w:iCs/>
              </w:rPr>
            </w:pPr>
            <w:r w:rsidRPr="005E215E">
              <w:rPr>
                <w:bCs/>
                <w:iCs/>
              </w:rPr>
              <w:t>Процентные платежи по муниципальному долгу Камешкирского района Пензенской области</w:t>
            </w:r>
          </w:p>
        </w:tc>
        <w:tc>
          <w:tcPr>
            <w:tcW w:w="838" w:type="dxa"/>
            <w:shd w:val="clear" w:color="auto" w:fill="auto"/>
            <w:hideMark/>
          </w:tcPr>
          <w:p w:rsidR="00C706C2" w:rsidRPr="005E215E" w:rsidRDefault="00C706C2" w:rsidP="00CF7761">
            <w:pPr>
              <w:jc w:val="center"/>
              <w:rPr>
                <w:bCs/>
                <w:iCs/>
              </w:rPr>
            </w:pPr>
            <w:r w:rsidRPr="005E215E">
              <w:rPr>
                <w:bCs/>
                <w:iCs/>
              </w:rPr>
              <w:t>13</w:t>
            </w:r>
          </w:p>
        </w:tc>
        <w:tc>
          <w:tcPr>
            <w:tcW w:w="851" w:type="dxa"/>
            <w:shd w:val="clear" w:color="auto" w:fill="auto"/>
            <w:hideMark/>
          </w:tcPr>
          <w:p w:rsidR="00C706C2" w:rsidRPr="005E215E" w:rsidRDefault="00C706C2" w:rsidP="00CF7761">
            <w:pPr>
              <w:jc w:val="center"/>
              <w:rPr>
                <w:bCs/>
                <w:iCs/>
              </w:rPr>
            </w:pPr>
            <w:r w:rsidRPr="005E215E">
              <w:rPr>
                <w:bCs/>
                <w:iCs/>
              </w:rPr>
              <w:t>01</w:t>
            </w:r>
          </w:p>
        </w:tc>
        <w:tc>
          <w:tcPr>
            <w:tcW w:w="1701" w:type="dxa"/>
            <w:shd w:val="clear" w:color="auto" w:fill="auto"/>
            <w:hideMark/>
          </w:tcPr>
          <w:p w:rsidR="00C706C2" w:rsidRPr="005E215E" w:rsidRDefault="00C706C2" w:rsidP="00CF7761">
            <w:pPr>
              <w:jc w:val="center"/>
              <w:rPr>
                <w:bCs/>
                <w:iCs/>
              </w:rPr>
            </w:pPr>
            <w:r w:rsidRPr="005E215E">
              <w:rPr>
                <w:bCs/>
                <w:iCs/>
              </w:rPr>
              <w:t>1310120890</w:t>
            </w:r>
          </w:p>
        </w:tc>
        <w:tc>
          <w:tcPr>
            <w:tcW w:w="850" w:type="dxa"/>
            <w:shd w:val="clear" w:color="auto" w:fill="auto"/>
            <w:hideMark/>
          </w:tcPr>
          <w:p w:rsidR="00C706C2" w:rsidRPr="005E215E" w:rsidRDefault="00C706C2" w:rsidP="00CF7761">
            <w:pPr>
              <w:jc w:val="center"/>
              <w:rPr>
                <w:bCs/>
                <w:iCs/>
              </w:rPr>
            </w:pPr>
            <w:r w:rsidRPr="005E215E">
              <w:rPr>
                <w:bCs/>
                <w:iCs/>
              </w:rPr>
              <w:t> </w:t>
            </w:r>
          </w:p>
        </w:tc>
        <w:tc>
          <w:tcPr>
            <w:tcW w:w="1418" w:type="dxa"/>
            <w:shd w:val="clear" w:color="auto" w:fill="auto"/>
            <w:hideMark/>
          </w:tcPr>
          <w:p w:rsidR="00C706C2" w:rsidRPr="005E215E" w:rsidRDefault="00C706C2" w:rsidP="00CF7761">
            <w:pPr>
              <w:jc w:val="right"/>
              <w:rPr>
                <w:bCs/>
                <w:iCs/>
              </w:rPr>
            </w:pPr>
            <w:r w:rsidRPr="005E215E">
              <w:rPr>
                <w:bCs/>
                <w:iCs/>
              </w:rPr>
              <w:t>5,98</w:t>
            </w:r>
          </w:p>
        </w:tc>
        <w:tc>
          <w:tcPr>
            <w:tcW w:w="1417" w:type="dxa"/>
            <w:shd w:val="clear" w:color="auto" w:fill="auto"/>
            <w:hideMark/>
          </w:tcPr>
          <w:p w:rsidR="00C706C2" w:rsidRPr="005E215E" w:rsidRDefault="00C706C2" w:rsidP="00CF7761">
            <w:pPr>
              <w:jc w:val="right"/>
              <w:rPr>
                <w:bCs/>
                <w:iCs/>
              </w:rPr>
            </w:pPr>
            <w:r w:rsidRPr="005E215E">
              <w:rPr>
                <w:bCs/>
                <w:iCs/>
              </w:rPr>
              <w:t>2,36</w:t>
            </w:r>
          </w:p>
        </w:tc>
        <w:tc>
          <w:tcPr>
            <w:tcW w:w="1418" w:type="dxa"/>
            <w:shd w:val="clear" w:color="auto" w:fill="auto"/>
            <w:hideMark/>
          </w:tcPr>
          <w:p w:rsidR="00C706C2" w:rsidRPr="005E215E" w:rsidRDefault="00C706C2" w:rsidP="00CF7761">
            <w:pPr>
              <w:jc w:val="right"/>
              <w:rPr>
                <w:bCs/>
                <w:iCs/>
              </w:rPr>
            </w:pPr>
            <w:r w:rsidRPr="005E215E">
              <w:rPr>
                <w:bCs/>
                <w:iCs/>
              </w:rPr>
              <w:t>0,62</w:t>
            </w:r>
          </w:p>
        </w:tc>
      </w:tr>
      <w:tr w:rsidR="00C706C2" w:rsidRPr="005E215E" w:rsidTr="00CF7761">
        <w:trPr>
          <w:trHeight w:val="420"/>
        </w:trPr>
        <w:tc>
          <w:tcPr>
            <w:tcW w:w="6111" w:type="dxa"/>
            <w:shd w:val="clear" w:color="auto" w:fill="auto"/>
            <w:hideMark/>
          </w:tcPr>
          <w:p w:rsidR="00C706C2" w:rsidRPr="005E215E" w:rsidRDefault="00C706C2" w:rsidP="00CF7761">
            <w:pPr>
              <w:rPr>
                <w:bCs/>
                <w:iCs/>
              </w:rPr>
            </w:pPr>
            <w:r w:rsidRPr="005E215E">
              <w:rPr>
                <w:bCs/>
                <w:iCs/>
              </w:rPr>
              <w:t>Обслуживание государственного (муниципального) долга</w:t>
            </w:r>
          </w:p>
        </w:tc>
        <w:tc>
          <w:tcPr>
            <w:tcW w:w="838" w:type="dxa"/>
            <w:shd w:val="clear" w:color="auto" w:fill="auto"/>
            <w:hideMark/>
          </w:tcPr>
          <w:p w:rsidR="00C706C2" w:rsidRPr="005E215E" w:rsidRDefault="00C706C2" w:rsidP="00CF7761">
            <w:pPr>
              <w:jc w:val="center"/>
              <w:rPr>
                <w:bCs/>
                <w:iCs/>
              </w:rPr>
            </w:pPr>
            <w:r w:rsidRPr="005E215E">
              <w:rPr>
                <w:bCs/>
                <w:iCs/>
              </w:rPr>
              <w:t>13</w:t>
            </w:r>
          </w:p>
        </w:tc>
        <w:tc>
          <w:tcPr>
            <w:tcW w:w="851" w:type="dxa"/>
            <w:shd w:val="clear" w:color="auto" w:fill="auto"/>
            <w:hideMark/>
          </w:tcPr>
          <w:p w:rsidR="00C706C2" w:rsidRPr="005E215E" w:rsidRDefault="00C706C2" w:rsidP="00CF7761">
            <w:pPr>
              <w:jc w:val="center"/>
              <w:rPr>
                <w:bCs/>
                <w:iCs/>
              </w:rPr>
            </w:pPr>
            <w:r w:rsidRPr="005E215E">
              <w:rPr>
                <w:bCs/>
                <w:iCs/>
              </w:rPr>
              <w:t>01</w:t>
            </w:r>
          </w:p>
        </w:tc>
        <w:tc>
          <w:tcPr>
            <w:tcW w:w="1701" w:type="dxa"/>
            <w:shd w:val="clear" w:color="auto" w:fill="auto"/>
            <w:hideMark/>
          </w:tcPr>
          <w:p w:rsidR="00C706C2" w:rsidRPr="005E215E" w:rsidRDefault="00C706C2" w:rsidP="00CF7761">
            <w:pPr>
              <w:jc w:val="center"/>
              <w:rPr>
                <w:bCs/>
                <w:iCs/>
              </w:rPr>
            </w:pPr>
            <w:r w:rsidRPr="005E215E">
              <w:rPr>
                <w:bCs/>
                <w:iCs/>
              </w:rPr>
              <w:t>1310120890</w:t>
            </w:r>
          </w:p>
        </w:tc>
        <w:tc>
          <w:tcPr>
            <w:tcW w:w="850" w:type="dxa"/>
            <w:shd w:val="clear" w:color="auto" w:fill="auto"/>
            <w:hideMark/>
          </w:tcPr>
          <w:p w:rsidR="00C706C2" w:rsidRPr="005E215E" w:rsidRDefault="00C706C2" w:rsidP="00CF7761">
            <w:pPr>
              <w:jc w:val="center"/>
              <w:rPr>
                <w:bCs/>
                <w:iCs/>
              </w:rPr>
            </w:pPr>
            <w:r w:rsidRPr="005E215E">
              <w:rPr>
                <w:bCs/>
                <w:iCs/>
              </w:rPr>
              <w:t>700</w:t>
            </w:r>
          </w:p>
        </w:tc>
        <w:tc>
          <w:tcPr>
            <w:tcW w:w="1418" w:type="dxa"/>
            <w:shd w:val="clear" w:color="auto" w:fill="auto"/>
            <w:hideMark/>
          </w:tcPr>
          <w:p w:rsidR="00C706C2" w:rsidRPr="005E215E" w:rsidRDefault="00C706C2" w:rsidP="00CF7761">
            <w:pPr>
              <w:jc w:val="right"/>
              <w:rPr>
                <w:bCs/>
                <w:iCs/>
              </w:rPr>
            </w:pPr>
            <w:r w:rsidRPr="005E215E">
              <w:rPr>
                <w:bCs/>
                <w:iCs/>
              </w:rPr>
              <w:t>5,98</w:t>
            </w:r>
          </w:p>
        </w:tc>
        <w:tc>
          <w:tcPr>
            <w:tcW w:w="1417" w:type="dxa"/>
            <w:shd w:val="clear" w:color="auto" w:fill="auto"/>
            <w:hideMark/>
          </w:tcPr>
          <w:p w:rsidR="00C706C2" w:rsidRPr="005E215E" w:rsidRDefault="00C706C2" w:rsidP="00CF7761">
            <w:pPr>
              <w:jc w:val="right"/>
              <w:rPr>
                <w:bCs/>
                <w:iCs/>
              </w:rPr>
            </w:pPr>
            <w:r w:rsidRPr="005E215E">
              <w:rPr>
                <w:bCs/>
                <w:iCs/>
              </w:rPr>
              <w:t>2,36</w:t>
            </w:r>
          </w:p>
        </w:tc>
        <w:tc>
          <w:tcPr>
            <w:tcW w:w="1418" w:type="dxa"/>
            <w:shd w:val="clear" w:color="auto" w:fill="auto"/>
            <w:hideMark/>
          </w:tcPr>
          <w:p w:rsidR="00C706C2" w:rsidRPr="005E215E" w:rsidRDefault="00C706C2" w:rsidP="00CF7761">
            <w:pPr>
              <w:jc w:val="right"/>
              <w:rPr>
                <w:bCs/>
                <w:iCs/>
              </w:rPr>
            </w:pPr>
            <w:r w:rsidRPr="005E215E">
              <w:rPr>
                <w:bCs/>
                <w:iCs/>
              </w:rPr>
              <w:t>0,62</w:t>
            </w:r>
          </w:p>
        </w:tc>
      </w:tr>
      <w:tr w:rsidR="00C706C2" w:rsidRPr="005E215E" w:rsidTr="00CF7761">
        <w:trPr>
          <w:trHeight w:val="255"/>
        </w:trPr>
        <w:tc>
          <w:tcPr>
            <w:tcW w:w="6111" w:type="dxa"/>
            <w:shd w:val="clear" w:color="auto" w:fill="auto"/>
            <w:hideMark/>
          </w:tcPr>
          <w:p w:rsidR="00C706C2" w:rsidRPr="005E215E" w:rsidRDefault="00C706C2" w:rsidP="00CF7761">
            <w:r w:rsidRPr="005E215E">
              <w:t>Обслуживание муниципального долга</w:t>
            </w:r>
          </w:p>
        </w:tc>
        <w:tc>
          <w:tcPr>
            <w:tcW w:w="838" w:type="dxa"/>
            <w:shd w:val="clear" w:color="auto" w:fill="auto"/>
            <w:hideMark/>
          </w:tcPr>
          <w:p w:rsidR="00C706C2" w:rsidRPr="005E215E" w:rsidRDefault="00C706C2" w:rsidP="00CF7761">
            <w:pPr>
              <w:jc w:val="center"/>
            </w:pPr>
            <w:r w:rsidRPr="005E215E">
              <w:t>13</w:t>
            </w:r>
          </w:p>
        </w:tc>
        <w:tc>
          <w:tcPr>
            <w:tcW w:w="851" w:type="dxa"/>
            <w:shd w:val="clear" w:color="auto" w:fill="auto"/>
            <w:hideMark/>
          </w:tcPr>
          <w:p w:rsidR="00C706C2" w:rsidRPr="005E215E" w:rsidRDefault="00C706C2" w:rsidP="00CF7761">
            <w:pPr>
              <w:jc w:val="center"/>
            </w:pPr>
            <w:r w:rsidRPr="005E215E">
              <w:t>01</w:t>
            </w:r>
          </w:p>
        </w:tc>
        <w:tc>
          <w:tcPr>
            <w:tcW w:w="1701" w:type="dxa"/>
            <w:shd w:val="clear" w:color="auto" w:fill="auto"/>
            <w:hideMark/>
          </w:tcPr>
          <w:p w:rsidR="00C706C2" w:rsidRPr="005E215E" w:rsidRDefault="00C706C2" w:rsidP="00CF7761">
            <w:pPr>
              <w:jc w:val="center"/>
            </w:pPr>
            <w:r w:rsidRPr="005E215E">
              <w:t>1310120890</w:t>
            </w:r>
          </w:p>
        </w:tc>
        <w:tc>
          <w:tcPr>
            <w:tcW w:w="850" w:type="dxa"/>
            <w:shd w:val="clear" w:color="auto" w:fill="auto"/>
            <w:hideMark/>
          </w:tcPr>
          <w:p w:rsidR="00C706C2" w:rsidRPr="005E215E" w:rsidRDefault="00C706C2" w:rsidP="00CF7761">
            <w:pPr>
              <w:jc w:val="center"/>
            </w:pPr>
            <w:r w:rsidRPr="005E215E">
              <w:t>730</w:t>
            </w:r>
          </w:p>
        </w:tc>
        <w:tc>
          <w:tcPr>
            <w:tcW w:w="1418" w:type="dxa"/>
            <w:shd w:val="clear" w:color="auto" w:fill="auto"/>
            <w:hideMark/>
          </w:tcPr>
          <w:p w:rsidR="00C706C2" w:rsidRPr="005E215E" w:rsidRDefault="00C706C2" w:rsidP="00CF7761">
            <w:pPr>
              <w:jc w:val="right"/>
            </w:pPr>
            <w:r w:rsidRPr="005E215E">
              <w:t>5,98</w:t>
            </w:r>
          </w:p>
        </w:tc>
        <w:tc>
          <w:tcPr>
            <w:tcW w:w="1417" w:type="dxa"/>
            <w:shd w:val="clear" w:color="auto" w:fill="auto"/>
            <w:hideMark/>
          </w:tcPr>
          <w:p w:rsidR="00C706C2" w:rsidRPr="005E215E" w:rsidRDefault="00C706C2" w:rsidP="00CF7761">
            <w:pPr>
              <w:jc w:val="right"/>
            </w:pPr>
            <w:r w:rsidRPr="005E215E">
              <w:t>2,36</w:t>
            </w:r>
          </w:p>
        </w:tc>
        <w:tc>
          <w:tcPr>
            <w:tcW w:w="1418" w:type="dxa"/>
            <w:shd w:val="clear" w:color="auto" w:fill="auto"/>
            <w:hideMark/>
          </w:tcPr>
          <w:p w:rsidR="00C706C2" w:rsidRPr="005E215E" w:rsidRDefault="00C706C2" w:rsidP="00CF7761">
            <w:pPr>
              <w:jc w:val="right"/>
            </w:pPr>
            <w:r w:rsidRPr="005E215E">
              <w:t>0,62</w:t>
            </w:r>
          </w:p>
        </w:tc>
      </w:tr>
      <w:tr w:rsidR="00C706C2" w:rsidRPr="005E215E" w:rsidTr="00CF7761">
        <w:trPr>
          <w:trHeight w:val="630"/>
        </w:trPr>
        <w:tc>
          <w:tcPr>
            <w:tcW w:w="6111" w:type="dxa"/>
            <w:shd w:val="clear" w:color="auto" w:fill="auto"/>
            <w:hideMark/>
          </w:tcPr>
          <w:p w:rsidR="00C706C2" w:rsidRPr="005E215E" w:rsidRDefault="00C706C2" w:rsidP="00CF7761">
            <w:pPr>
              <w:rPr>
                <w:bCs/>
                <w:iCs/>
              </w:rPr>
            </w:pPr>
            <w:r w:rsidRPr="005E215E">
              <w:rPr>
                <w:bCs/>
                <w:iCs/>
              </w:rPr>
              <w:t>МЕЖБЮДЖЕТНЫЕ ТРАНСФЕРТЫ ОБЩЕГО ХАРАКТЕРА БЮДЖЕТАМ БЮДЖЕТНОЙ СИСТЕМЫ РОССИЙСКОЙ ФЕДЕРАЦИИ</w:t>
            </w:r>
          </w:p>
        </w:tc>
        <w:tc>
          <w:tcPr>
            <w:tcW w:w="838" w:type="dxa"/>
            <w:shd w:val="clear" w:color="auto" w:fill="auto"/>
            <w:hideMark/>
          </w:tcPr>
          <w:p w:rsidR="00C706C2" w:rsidRPr="005E215E" w:rsidRDefault="00C706C2" w:rsidP="00CF7761">
            <w:pPr>
              <w:jc w:val="center"/>
              <w:rPr>
                <w:bCs/>
                <w:iCs/>
              </w:rPr>
            </w:pPr>
            <w:r w:rsidRPr="005E215E">
              <w:rPr>
                <w:bCs/>
                <w:iCs/>
              </w:rPr>
              <w:t>14</w:t>
            </w:r>
          </w:p>
        </w:tc>
        <w:tc>
          <w:tcPr>
            <w:tcW w:w="851" w:type="dxa"/>
            <w:shd w:val="clear" w:color="auto" w:fill="auto"/>
            <w:hideMark/>
          </w:tcPr>
          <w:p w:rsidR="00C706C2" w:rsidRPr="005E215E" w:rsidRDefault="00C706C2" w:rsidP="00CF7761">
            <w:pPr>
              <w:jc w:val="center"/>
              <w:rPr>
                <w:bCs/>
                <w:iCs/>
              </w:rPr>
            </w:pPr>
            <w:r w:rsidRPr="005E215E">
              <w:rPr>
                <w:bCs/>
                <w:iCs/>
              </w:rPr>
              <w:t> </w:t>
            </w:r>
          </w:p>
        </w:tc>
        <w:tc>
          <w:tcPr>
            <w:tcW w:w="1701" w:type="dxa"/>
            <w:shd w:val="clear" w:color="auto" w:fill="auto"/>
            <w:hideMark/>
          </w:tcPr>
          <w:p w:rsidR="00C706C2" w:rsidRPr="005E215E" w:rsidRDefault="00C706C2" w:rsidP="00CF7761">
            <w:pPr>
              <w:jc w:val="center"/>
              <w:rPr>
                <w:bCs/>
                <w:iCs/>
              </w:rPr>
            </w:pPr>
            <w:r w:rsidRPr="005E215E">
              <w:rPr>
                <w:bCs/>
                <w:iCs/>
              </w:rPr>
              <w:t> </w:t>
            </w:r>
          </w:p>
        </w:tc>
        <w:tc>
          <w:tcPr>
            <w:tcW w:w="850" w:type="dxa"/>
            <w:shd w:val="clear" w:color="auto" w:fill="auto"/>
            <w:hideMark/>
          </w:tcPr>
          <w:p w:rsidR="00C706C2" w:rsidRPr="005E215E" w:rsidRDefault="00C706C2" w:rsidP="00CF7761">
            <w:pPr>
              <w:jc w:val="center"/>
              <w:rPr>
                <w:bCs/>
                <w:iCs/>
              </w:rPr>
            </w:pPr>
            <w:r w:rsidRPr="005E215E">
              <w:rPr>
                <w:bCs/>
                <w:iCs/>
              </w:rPr>
              <w:t> </w:t>
            </w:r>
          </w:p>
        </w:tc>
        <w:tc>
          <w:tcPr>
            <w:tcW w:w="1418" w:type="dxa"/>
            <w:shd w:val="clear" w:color="auto" w:fill="auto"/>
            <w:hideMark/>
          </w:tcPr>
          <w:p w:rsidR="00C706C2" w:rsidRPr="005E215E" w:rsidRDefault="00C706C2" w:rsidP="00CF7761">
            <w:pPr>
              <w:jc w:val="right"/>
              <w:rPr>
                <w:bCs/>
                <w:iCs/>
              </w:rPr>
            </w:pPr>
            <w:r w:rsidRPr="005E215E">
              <w:rPr>
                <w:bCs/>
                <w:iCs/>
              </w:rPr>
              <w:t>12 503,03</w:t>
            </w:r>
          </w:p>
        </w:tc>
        <w:tc>
          <w:tcPr>
            <w:tcW w:w="1417" w:type="dxa"/>
            <w:shd w:val="clear" w:color="auto" w:fill="auto"/>
            <w:hideMark/>
          </w:tcPr>
          <w:p w:rsidR="00C706C2" w:rsidRPr="005E215E" w:rsidRDefault="00C706C2" w:rsidP="00CF7761">
            <w:pPr>
              <w:jc w:val="right"/>
              <w:rPr>
                <w:bCs/>
                <w:iCs/>
              </w:rPr>
            </w:pPr>
            <w:r w:rsidRPr="005E215E">
              <w:rPr>
                <w:bCs/>
                <w:iCs/>
              </w:rPr>
              <w:t>8 154,67</w:t>
            </w:r>
          </w:p>
        </w:tc>
        <w:tc>
          <w:tcPr>
            <w:tcW w:w="1418" w:type="dxa"/>
            <w:shd w:val="clear" w:color="auto" w:fill="auto"/>
            <w:hideMark/>
          </w:tcPr>
          <w:p w:rsidR="00C706C2" w:rsidRPr="005E215E" w:rsidRDefault="00C706C2" w:rsidP="00CF7761">
            <w:pPr>
              <w:jc w:val="right"/>
              <w:rPr>
                <w:bCs/>
                <w:iCs/>
              </w:rPr>
            </w:pPr>
            <w:r w:rsidRPr="005E215E">
              <w:rPr>
                <w:bCs/>
                <w:iCs/>
              </w:rPr>
              <w:t>8 157,02</w:t>
            </w:r>
          </w:p>
        </w:tc>
      </w:tr>
      <w:tr w:rsidR="00C706C2" w:rsidRPr="005E215E" w:rsidTr="00CF7761">
        <w:trPr>
          <w:trHeight w:val="630"/>
        </w:trPr>
        <w:tc>
          <w:tcPr>
            <w:tcW w:w="6111" w:type="dxa"/>
            <w:shd w:val="clear" w:color="auto" w:fill="auto"/>
            <w:hideMark/>
          </w:tcPr>
          <w:p w:rsidR="00C706C2" w:rsidRPr="005E215E" w:rsidRDefault="00C706C2" w:rsidP="00CF7761">
            <w:pPr>
              <w:rPr>
                <w:bCs/>
                <w:iCs/>
              </w:rPr>
            </w:pPr>
            <w:r w:rsidRPr="005E215E">
              <w:rPr>
                <w:bCs/>
                <w:iCs/>
              </w:rPr>
              <w:t>Дотации на выравнивание бюджетной обеспеченности субъектов Российской Федерации и муниципальных образований</w:t>
            </w:r>
          </w:p>
        </w:tc>
        <w:tc>
          <w:tcPr>
            <w:tcW w:w="838" w:type="dxa"/>
            <w:shd w:val="clear" w:color="auto" w:fill="auto"/>
            <w:hideMark/>
          </w:tcPr>
          <w:p w:rsidR="00C706C2" w:rsidRPr="005E215E" w:rsidRDefault="00C706C2" w:rsidP="00CF7761">
            <w:pPr>
              <w:jc w:val="center"/>
              <w:rPr>
                <w:bCs/>
                <w:iCs/>
              </w:rPr>
            </w:pPr>
            <w:r w:rsidRPr="005E215E">
              <w:rPr>
                <w:bCs/>
                <w:iCs/>
              </w:rPr>
              <w:t>14</w:t>
            </w:r>
          </w:p>
        </w:tc>
        <w:tc>
          <w:tcPr>
            <w:tcW w:w="851" w:type="dxa"/>
            <w:shd w:val="clear" w:color="auto" w:fill="auto"/>
            <w:hideMark/>
          </w:tcPr>
          <w:p w:rsidR="00C706C2" w:rsidRPr="005E215E" w:rsidRDefault="00C706C2" w:rsidP="00CF7761">
            <w:pPr>
              <w:jc w:val="center"/>
              <w:rPr>
                <w:bCs/>
                <w:iCs/>
              </w:rPr>
            </w:pPr>
            <w:r w:rsidRPr="005E215E">
              <w:rPr>
                <w:bCs/>
                <w:iCs/>
              </w:rPr>
              <w:t>01</w:t>
            </w:r>
          </w:p>
        </w:tc>
        <w:tc>
          <w:tcPr>
            <w:tcW w:w="1701" w:type="dxa"/>
            <w:shd w:val="clear" w:color="auto" w:fill="auto"/>
            <w:hideMark/>
          </w:tcPr>
          <w:p w:rsidR="00C706C2" w:rsidRPr="005E215E" w:rsidRDefault="00C706C2" w:rsidP="00CF7761">
            <w:pPr>
              <w:jc w:val="center"/>
              <w:rPr>
                <w:bCs/>
                <w:iCs/>
              </w:rPr>
            </w:pPr>
            <w:r w:rsidRPr="005E215E">
              <w:rPr>
                <w:bCs/>
                <w:iCs/>
              </w:rPr>
              <w:t> </w:t>
            </w:r>
          </w:p>
        </w:tc>
        <w:tc>
          <w:tcPr>
            <w:tcW w:w="850" w:type="dxa"/>
            <w:shd w:val="clear" w:color="auto" w:fill="auto"/>
            <w:hideMark/>
          </w:tcPr>
          <w:p w:rsidR="00C706C2" w:rsidRPr="005E215E" w:rsidRDefault="00C706C2" w:rsidP="00CF7761">
            <w:pPr>
              <w:jc w:val="center"/>
              <w:rPr>
                <w:bCs/>
                <w:iCs/>
              </w:rPr>
            </w:pPr>
            <w:r w:rsidRPr="005E215E">
              <w:rPr>
                <w:bCs/>
                <w:iCs/>
              </w:rPr>
              <w:t> </w:t>
            </w:r>
          </w:p>
        </w:tc>
        <w:tc>
          <w:tcPr>
            <w:tcW w:w="1418" w:type="dxa"/>
            <w:shd w:val="clear" w:color="auto" w:fill="auto"/>
            <w:hideMark/>
          </w:tcPr>
          <w:p w:rsidR="00C706C2" w:rsidRPr="005E215E" w:rsidRDefault="00C706C2" w:rsidP="00CF7761">
            <w:pPr>
              <w:jc w:val="right"/>
              <w:rPr>
                <w:bCs/>
                <w:iCs/>
              </w:rPr>
            </w:pPr>
            <w:r w:rsidRPr="005E215E">
              <w:rPr>
                <w:bCs/>
                <w:iCs/>
              </w:rPr>
              <w:t>6 203,03</w:t>
            </w:r>
          </w:p>
        </w:tc>
        <w:tc>
          <w:tcPr>
            <w:tcW w:w="1417" w:type="dxa"/>
            <w:shd w:val="clear" w:color="auto" w:fill="auto"/>
            <w:hideMark/>
          </w:tcPr>
          <w:p w:rsidR="00C706C2" w:rsidRPr="005E215E" w:rsidRDefault="00C706C2" w:rsidP="00CF7761">
            <w:pPr>
              <w:jc w:val="right"/>
              <w:rPr>
                <w:bCs/>
                <w:iCs/>
              </w:rPr>
            </w:pPr>
            <w:r w:rsidRPr="005E215E">
              <w:rPr>
                <w:bCs/>
                <w:iCs/>
              </w:rPr>
              <w:t>6 154,67</w:t>
            </w:r>
          </w:p>
        </w:tc>
        <w:tc>
          <w:tcPr>
            <w:tcW w:w="1418" w:type="dxa"/>
            <w:shd w:val="clear" w:color="auto" w:fill="auto"/>
            <w:hideMark/>
          </w:tcPr>
          <w:p w:rsidR="00C706C2" w:rsidRPr="005E215E" w:rsidRDefault="00C706C2" w:rsidP="00CF7761">
            <w:pPr>
              <w:jc w:val="right"/>
              <w:rPr>
                <w:bCs/>
                <w:iCs/>
              </w:rPr>
            </w:pPr>
            <w:r w:rsidRPr="005E215E">
              <w:rPr>
                <w:bCs/>
                <w:iCs/>
              </w:rPr>
              <w:t>6 157,02</w:t>
            </w:r>
          </w:p>
        </w:tc>
      </w:tr>
      <w:tr w:rsidR="00C706C2" w:rsidRPr="005E215E" w:rsidTr="00CF7761">
        <w:trPr>
          <w:trHeight w:val="1050"/>
        </w:trPr>
        <w:tc>
          <w:tcPr>
            <w:tcW w:w="6111" w:type="dxa"/>
            <w:shd w:val="clear" w:color="auto" w:fill="auto"/>
            <w:hideMark/>
          </w:tcPr>
          <w:p w:rsidR="00C706C2" w:rsidRPr="005E215E" w:rsidRDefault="00C706C2" w:rsidP="00CF7761">
            <w:pPr>
              <w:rPr>
                <w:bCs/>
                <w:iCs/>
              </w:rPr>
            </w:pPr>
            <w:r w:rsidRPr="005E215E">
              <w:rPr>
                <w:bCs/>
                <w:iCs/>
              </w:rPr>
              <w:lastRenderedPageBreak/>
              <w:t>Муниципальная программа "Управление муниципальными финансами и муниципальным долгом Камешкирского района Пензенской области на 2014-2022 годы"</w:t>
            </w:r>
          </w:p>
        </w:tc>
        <w:tc>
          <w:tcPr>
            <w:tcW w:w="838" w:type="dxa"/>
            <w:shd w:val="clear" w:color="auto" w:fill="auto"/>
            <w:hideMark/>
          </w:tcPr>
          <w:p w:rsidR="00C706C2" w:rsidRPr="005E215E" w:rsidRDefault="00C706C2" w:rsidP="00CF7761">
            <w:pPr>
              <w:jc w:val="center"/>
              <w:rPr>
                <w:bCs/>
                <w:iCs/>
              </w:rPr>
            </w:pPr>
            <w:r w:rsidRPr="005E215E">
              <w:rPr>
                <w:bCs/>
                <w:iCs/>
              </w:rPr>
              <w:t>14</w:t>
            </w:r>
          </w:p>
        </w:tc>
        <w:tc>
          <w:tcPr>
            <w:tcW w:w="851" w:type="dxa"/>
            <w:shd w:val="clear" w:color="auto" w:fill="auto"/>
            <w:hideMark/>
          </w:tcPr>
          <w:p w:rsidR="00C706C2" w:rsidRPr="005E215E" w:rsidRDefault="00C706C2" w:rsidP="00CF7761">
            <w:pPr>
              <w:jc w:val="center"/>
              <w:rPr>
                <w:bCs/>
                <w:iCs/>
              </w:rPr>
            </w:pPr>
            <w:r w:rsidRPr="005E215E">
              <w:rPr>
                <w:bCs/>
                <w:iCs/>
              </w:rPr>
              <w:t>01</w:t>
            </w:r>
          </w:p>
        </w:tc>
        <w:tc>
          <w:tcPr>
            <w:tcW w:w="1701" w:type="dxa"/>
            <w:shd w:val="clear" w:color="auto" w:fill="auto"/>
            <w:hideMark/>
          </w:tcPr>
          <w:p w:rsidR="00C706C2" w:rsidRPr="005E215E" w:rsidRDefault="00C706C2" w:rsidP="00CF7761">
            <w:pPr>
              <w:jc w:val="center"/>
              <w:rPr>
                <w:bCs/>
                <w:iCs/>
              </w:rPr>
            </w:pPr>
            <w:r w:rsidRPr="005E215E">
              <w:rPr>
                <w:bCs/>
                <w:iCs/>
              </w:rPr>
              <w:t>1300000000</w:t>
            </w:r>
          </w:p>
        </w:tc>
        <w:tc>
          <w:tcPr>
            <w:tcW w:w="850" w:type="dxa"/>
            <w:shd w:val="clear" w:color="auto" w:fill="auto"/>
            <w:hideMark/>
          </w:tcPr>
          <w:p w:rsidR="00C706C2" w:rsidRPr="005E215E" w:rsidRDefault="00C706C2" w:rsidP="00CF7761">
            <w:pPr>
              <w:jc w:val="center"/>
              <w:rPr>
                <w:bCs/>
                <w:iCs/>
              </w:rPr>
            </w:pPr>
            <w:r w:rsidRPr="005E215E">
              <w:rPr>
                <w:bCs/>
                <w:iCs/>
              </w:rPr>
              <w:t> </w:t>
            </w:r>
          </w:p>
        </w:tc>
        <w:tc>
          <w:tcPr>
            <w:tcW w:w="1418" w:type="dxa"/>
            <w:shd w:val="clear" w:color="auto" w:fill="auto"/>
            <w:hideMark/>
          </w:tcPr>
          <w:p w:rsidR="00C706C2" w:rsidRPr="005E215E" w:rsidRDefault="00C706C2" w:rsidP="00CF7761">
            <w:pPr>
              <w:jc w:val="right"/>
              <w:rPr>
                <w:bCs/>
                <w:iCs/>
              </w:rPr>
            </w:pPr>
            <w:r w:rsidRPr="005E215E">
              <w:rPr>
                <w:bCs/>
                <w:iCs/>
              </w:rPr>
              <w:t>6 203,03</w:t>
            </w:r>
          </w:p>
        </w:tc>
        <w:tc>
          <w:tcPr>
            <w:tcW w:w="1417" w:type="dxa"/>
            <w:shd w:val="clear" w:color="auto" w:fill="auto"/>
            <w:hideMark/>
          </w:tcPr>
          <w:p w:rsidR="00C706C2" w:rsidRPr="005E215E" w:rsidRDefault="00C706C2" w:rsidP="00CF7761">
            <w:pPr>
              <w:jc w:val="right"/>
              <w:rPr>
                <w:bCs/>
                <w:iCs/>
              </w:rPr>
            </w:pPr>
            <w:r w:rsidRPr="005E215E">
              <w:rPr>
                <w:bCs/>
                <w:iCs/>
              </w:rPr>
              <w:t>6 154,67</w:t>
            </w:r>
          </w:p>
        </w:tc>
        <w:tc>
          <w:tcPr>
            <w:tcW w:w="1418" w:type="dxa"/>
            <w:shd w:val="clear" w:color="auto" w:fill="auto"/>
            <w:hideMark/>
          </w:tcPr>
          <w:p w:rsidR="00C706C2" w:rsidRPr="005E215E" w:rsidRDefault="00C706C2" w:rsidP="00CF7761">
            <w:pPr>
              <w:jc w:val="right"/>
              <w:rPr>
                <w:bCs/>
                <w:iCs/>
              </w:rPr>
            </w:pPr>
            <w:r w:rsidRPr="005E215E">
              <w:rPr>
                <w:bCs/>
                <w:iCs/>
              </w:rPr>
              <w:t>6 157,02</w:t>
            </w:r>
          </w:p>
        </w:tc>
      </w:tr>
      <w:tr w:rsidR="00C706C2" w:rsidRPr="005E215E" w:rsidTr="00CF7761">
        <w:trPr>
          <w:trHeight w:val="420"/>
        </w:trPr>
        <w:tc>
          <w:tcPr>
            <w:tcW w:w="6111" w:type="dxa"/>
            <w:shd w:val="clear" w:color="auto" w:fill="auto"/>
            <w:hideMark/>
          </w:tcPr>
          <w:p w:rsidR="00C706C2" w:rsidRPr="005E215E" w:rsidRDefault="00C706C2" w:rsidP="00CF7761">
            <w:pPr>
              <w:rPr>
                <w:bCs/>
                <w:iCs/>
              </w:rPr>
            </w:pPr>
            <w:r w:rsidRPr="005E215E">
              <w:rPr>
                <w:bCs/>
                <w:iCs/>
              </w:rPr>
              <w:t>Подпрограмма "Предоставление межбюджетных трансфертов"</w:t>
            </w:r>
          </w:p>
        </w:tc>
        <w:tc>
          <w:tcPr>
            <w:tcW w:w="838" w:type="dxa"/>
            <w:shd w:val="clear" w:color="auto" w:fill="auto"/>
            <w:hideMark/>
          </w:tcPr>
          <w:p w:rsidR="00C706C2" w:rsidRPr="005E215E" w:rsidRDefault="00C706C2" w:rsidP="00CF7761">
            <w:pPr>
              <w:jc w:val="center"/>
              <w:rPr>
                <w:bCs/>
                <w:iCs/>
              </w:rPr>
            </w:pPr>
            <w:r w:rsidRPr="005E215E">
              <w:rPr>
                <w:bCs/>
                <w:iCs/>
              </w:rPr>
              <w:t>14</w:t>
            </w:r>
          </w:p>
        </w:tc>
        <w:tc>
          <w:tcPr>
            <w:tcW w:w="851" w:type="dxa"/>
            <w:shd w:val="clear" w:color="auto" w:fill="auto"/>
            <w:hideMark/>
          </w:tcPr>
          <w:p w:rsidR="00C706C2" w:rsidRPr="005E215E" w:rsidRDefault="00C706C2" w:rsidP="00CF7761">
            <w:pPr>
              <w:jc w:val="center"/>
              <w:rPr>
                <w:bCs/>
                <w:iCs/>
              </w:rPr>
            </w:pPr>
            <w:r w:rsidRPr="005E215E">
              <w:rPr>
                <w:bCs/>
                <w:iCs/>
              </w:rPr>
              <w:t>01</w:t>
            </w:r>
          </w:p>
        </w:tc>
        <w:tc>
          <w:tcPr>
            <w:tcW w:w="1701" w:type="dxa"/>
            <w:shd w:val="clear" w:color="auto" w:fill="auto"/>
            <w:hideMark/>
          </w:tcPr>
          <w:p w:rsidR="00C706C2" w:rsidRPr="005E215E" w:rsidRDefault="00C706C2" w:rsidP="00CF7761">
            <w:pPr>
              <w:jc w:val="center"/>
              <w:rPr>
                <w:bCs/>
                <w:iCs/>
              </w:rPr>
            </w:pPr>
            <w:r w:rsidRPr="005E215E">
              <w:rPr>
                <w:bCs/>
                <w:iCs/>
              </w:rPr>
              <w:t>1320000000</w:t>
            </w:r>
          </w:p>
        </w:tc>
        <w:tc>
          <w:tcPr>
            <w:tcW w:w="850" w:type="dxa"/>
            <w:shd w:val="clear" w:color="auto" w:fill="auto"/>
            <w:hideMark/>
          </w:tcPr>
          <w:p w:rsidR="00C706C2" w:rsidRPr="005E215E" w:rsidRDefault="00C706C2" w:rsidP="00CF7761">
            <w:pPr>
              <w:jc w:val="center"/>
              <w:rPr>
                <w:bCs/>
                <w:iCs/>
              </w:rPr>
            </w:pPr>
            <w:r w:rsidRPr="005E215E">
              <w:rPr>
                <w:bCs/>
                <w:iCs/>
              </w:rPr>
              <w:t> </w:t>
            </w:r>
          </w:p>
        </w:tc>
        <w:tc>
          <w:tcPr>
            <w:tcW w:w="1418" w:type="dxa"/>
            <w:shd w:val="clear" w:color="auto" w:fill="auto"/>
            <w:hideMark/>
          </w:tcPr>
          <w:p w:rsidR="00C706C2" w:rsidRPr="005E215E" w:rsidRDefault="00C706C2" w:rsidP="00CF7761">
            <w:pPr>
              <w:jc w:val="right"/>
              <w:rPr>
                <w:bCs/>
                <w:iCs/>
              </w:rPr>
            </w:pPr>
            <w:r w:rsidRPr="005E215E">
              <w:rPr>
                <w:bCs/>
                <w:iCs/>
              </w:rPr>
              <w:t>6 203,03</w:t>
            </w:r>
          </w:p>
        </w:tc>
        <w:tc>
          <w:tcPr>
            <w:tcW w:w="1417" w:type="dxa"/>
            <w:shd w:val="clear" w:color="auto" w:fill="auto"/>
            <w:hideMark/>
          </w:tcPr>
          <w:p w:rsidR="00C706C2" w:rsidRPr="005E215E" w:rsidRDefault="00C706C2" w:rsidP="00CF7761">
            <w:pPr>
              <w:jc w:val="right"/>
              <w:rPr>
                <w:bCs/>
                <w:iCs/>
              </w:rPr>
            </w:pPr>
            <w:r w:rsidRPr="005E215E">
              <w:rPr>
                <w:bCs/>
                <w:iCs/>
              </w:rPr>
              <w:t>6 154,67</w:t>
            </w:r>
          </w:p>
        </w:tc>
        <w:tc>
          <w:tcPr>
            <w:tcW w:w="1418" w:type="dxa"/>
            <w:shd w:val="clear" w:color="auto" w:fill="auto"/>
            <w:hideMark/>
          </w:tcPr>
          <w:p w:rsidR="00C706C2" w:rsidRPr="005E215E" w:rsidRDefault="00C706C2" w:rsidP="00CF7761">
            <w:pPr>
              <w:jc w:val="right"/>
              <w:rPr>
                <w:bCs/>
                <w:iCs/>
              </w:rPr>
            </w:pPr>
            <w:r w:rsidRPr="005E215E">
              <w:rPr>
                <w:bCs/>
                <w:iCs/>
              </w:rPr>
              <w:t>6 157,02</w:t>
            </w:r>
          </w:p>
        </w:tc>
      </w:tr>
      <w:tr w:rsidR="00C706C2" w:rsidRPr="005E215E" w:rsidTr="00CF7761">
        <w:trPr>
          <w:trHeight w:val="840"/>
        </w:trPr>
        <w:tc>
          <w:tcPr>
            <w:tcW w:w="6111" w:type="dxa"/>
            <w:shd w:val="clear" w:color="auto" w:fill="auto"/>
            <w:hideMark/>
          </w:tcPr>
          <w:p w:rsidR="00C706C2" w:rsidRPr="005E215E" w:rsidRDefault="00C706C2" w:rsidP="00CF7761">
            <w:pPr>
              <w:rPr>
                <w:bCs/>
                <w:iCs/>
              </w:rPr>
            </w:pPr>
            <w:r w:rsidRPr="005E215E">
              <w:rPr>
                <w:bCs/>
                <w:iCs/>
              </w:rPr>
              <w:t>Основное мероприятие «Выравнивание бюджетной обеспеченности муниципальных образований Камешкирского района Пензенской области»</w:t>
            </w:r>
          </w:p>
        </w:tc>
        <w:tc>
          <w:tcPr>
            <w:tcW w:w="838" w:type="dxa"/>
            <w:shd w:val="clear" w:color="auto" w:fill="auto"/>
            <w:hideMark/>
          </w:tcPr>
          <w:p w:rsidR="00C706C2" w:rsidRPr="005E215E" w:rsidRDefault="00C706C2" w:rsidP="00CF7761">
            <w:pPr>
              <w:jc w:val="center"/>
              <w:rPr>
                <w:bCs/>
                <w:iCs/>
              </w:rPr>
            </w:pPr>
            <w:r w:rsidRPr="005E215E">
              <w:rPr>
                <w:bCs/>
                <w:iCs/>
              </w:rPr>
              <w:t>14</w:t>
            </w:r>
          </w:p>
        </w:tc>
        <w:tc>
          <w:tcPr>
            <w:tcW w:w="851" w:type="dxa"/>
            <w:shd w:val="clear" w:color="auto" w:fill="auto"/>
            <w:hideMark/>
          </w:tcPr>
          <w:p w:rsidR="00C706C2" w:rsidRPr="005E215E" w:rsidRDefault="00C706C2" w:rsidP="00CF7761">
            <w:pPr>
              <w:jc w:val="center"/>
              <w:rPr>
                <w:bCs/>
                <w:iCs/>
              </w:rPr>
            </w:pPr>
            <w:r w:rsidRPr="005E215E">
              <w:rPr>
                <w:bCs/>
                <w:iCs/>
              </w:rPr>
              <w:t>01</w:t>
            </w:r>
          </w:p>
        </w:tc>
        <w:tc>
          <w:tcPr>
            <w:tcW w:w="1701" w:type="dxa"/>
            <w:shd w:val="clear" w:color="auto" w:fill="auto"/>
            <w:hideMark/>
          </w:tcPr>
          <w:p w:rsidR="00C706C2" w:rsidRPr="005E215E" w:rsidRDefault="00C706C2" w:rsidP="00CF7761">
            <w:pPr>
              <w:jc w:val="center"/>
              <w:rPr>
                <w:bCs/>
                <w:iCs/>
              </w:rPr>
            </w:pPr>
            <w:r w:rsidRPr="005E215E">
              <w:rPr>
                <w:bCs/>
                <w:iCs/>
              </w:rPr>
              <w:t>1320200000</w:t>
            </w:r>
          </w:p>
        </w:tc>
        <w:tc>
          <w:tcPr>
            <w:tcW w:w="850" w:type="dxa"/>
            <w:shd w:val="clear" w:color="auto" w:fill="auto"/>
            <w:hideMark/>
          </w:tcPr>
          <w:p w:rsidR="00C706C2" w:rsidRPr="005E215E" w:rsidRDefault="00C706C2" w:rsidP="00CF7761">
            <w:pPr>
              <w:jc w:val="center"/>
              <w:rPr>
                <w:bCs/>
                <w:iCs/>
              </w:rPr>
            </w:pPr>
            <w:r w:rsidRPr="005E215E">
              <w:rPr>
                <w:bCs/>
                <w:iCs/>
              </w:rPr>
              <w:t> </w:t>
            </w:r>
          </w:p>
        </w:tc>
        <w:tc>
          <w:tcPr>
            <w:tcW w:w="1418" w:type="dxa"/>
            <w:shd w:val="clear" w:color="auto" w:fill="auto"/>
            <w:hideMark/>
          </w:tcPr>
          <w:p w:rsidR="00C706C2" w:rsidRPr="005E215E" w:rsidRDefault="00C706C2" w:rsidP="00CF7761">
            <w:pPr>
              <w:jc w:val="right"/>
              <w:rPr>
                <w:bCs/>
                <w:iCs/>
              </w:rPr>
            </w:pPr>
            <w:r w:rsidRPr="005E215E">
              <w:rPr>
                <w:bCs/>
                <w:iCs/>
              </w:rPr>
              <w:t>6 203,03</w:t>
            </w:r>
          </w:p>
        </w:tc>
        <w:tc>
          <w:tcPr>
            <w:tcW w:w="1417" w:type="dxa"/>
            <w:shd w:val="clear" w:color="auto" w:fill="auto"/>
            <w:hideMark/>
          </w:tcPr>
          <w:p w:rsidR="00C706C2" w:rsidRPr="005E215E" w:rsidRDefault="00C706C2" w:rsidP="00CF7761">
            <w:pPr>
              <w:jc w:val="right"/>
              <w:rPr>
                <w:bCs/>
                <w:iCs/>
              </w:rPr>
            </w:pPr>
            <w:r w:rsidRPr="005E215E">
              <w:rPr>
                <w:bCs/>
                <w:iCs/>
              </w:rPr>
              <w:t>6 154,67</w:t>
            </w:r>
          </w:p>
        </w:tc>
        <w:tc>
          <w:tcPr>
            <w:tcW w:w="1418" w:type="dxa"/>
            <w:shd w:val="clear" w:color="auto" w:fill="auto"/>
            <w:hideMark/>
          </w:tcPr>
          <w:p w:rsidR="00C706C2" w:rsidRPr="005E215E" w:rsidRDefault="00C706C2" w:rsidP="00CF7761">
            <w:pPr>
              <w:jc w:val="right"/>
              <w:rPr>
                <w:bCs/>
                <w:iCs/>
              </w:rPr>
            </w:pPr>
            <w:r w:rsidRPr="005E215E">
              <w:rPr>
                <w:bCs/>
                <w:iCs/>
              </w:rPr>
              <w:t>6 157,02</w:t>
            </w:r>
          </w:p>
        </w:tc>
      </w:tr>
      <w:tr w:rsidR="00C706C2" w:rsidRPr="005E215E" w:rsidTr="00CF7761">
        <w:trPr>
          <w:trHeight w:val="1050"/>
        </w:trPr>
        <w:tc>
          <w:tcPr>
            <w:tcW w:w="6111" w:type="dxa"/>
            <w:shd w:val="clear" w:color="auto" w:fill="auto"/>
            <w:hideMark/>
          </w:tcPr>
          <w:p w:rsidR="00C706C2" w:rsidRPr="005E215E" w:rsidRDefault="00C706C2" w:rsidP="00CF7761">
            <w:pPr>
              <w:rPr>
                <w:bCs/>
                <w:iCs/>
              </w:rPr>
            </w:pPr>
            <w:r w:rsidRPr="005E215E">
              <w:rPr>
                <w:bCs/>
                <w:iCs/>
              </w:rPr>
              <w:t>Исполнение отдельных государственных полномочий Пензенской области по расчету и предоставлению дотации на выравнивание бюджетной обеспеченности бюджетам городских и сельских поселений</w:t>
            </w:r>
          </w:p>
        </w:tc>
        <w:tc>
          <w:tcPr>
            <w:tcW w:w="838" w:type="dxa"/>
            <w:shd w:val="clear" w:color="auto" w:fill="auto"/>
            <w:hideMark/>
          </w:tcPr>
          <w:p w:rsidR="00C706C2" w:rsidRPr="005E215E" w:rsidRDefault="00C706C2" w:rsidP="00CF7761">
            <w:pPr>
              <w:jc w:val="center"/>
              <w:rPr>
                <w:bCs/>
                <w:iCs/>
              </w:rPr>
            </w:pPr>
            <w:r w:rsidRPr="005E215E">
              <w:rPr>
                <w:bCs/>
                <w:iCs/>
              </w:rPr>
              <w:t>14</w:t>
            </w:r>
          </w:p>
        </w:tc>
        <w:tc>
          <w:tcPr>
            <w:tcW w:w="851" w:type="dxa"/>
            <w:shd w:val="clear" w:color="auto" w:fill="auto"/>
            <w:hideMark/>
          </w:tcPr>
          <w:p w:rsidR="00C706C2" w:rsidRPr="005E215E" w:rsidRDefault="00C706C2" w:rsidP="00CF7761">
            <w:pPr>
              <w:jc w:val="center"/>
              <w:rPr>
                <w:bCs/>
                <w:iCs/>
              </w:rPr>
            </w:pPr>
            <w:r w:rsidRPr="005E215E">
              <w:rPr>
                <w:bCs/>
                <w:iCs/>
              </w:rPr>
              <w:t>01</w:t>
            </w:r>
          </w:p>
        </w:tc>
        <w:tc>
          <w:tcPr>
            <w:tcW w:w="1701" w:type="dxa"/>
            <w:shd w:val="clear" w:color="auto" w:fill="auto"/>
            <w:hideMark/>
          </w:tcPr>
          <w:p w:rsidR="00C706C2" w:rsidRPr="005E215E" w:rsidRDefault="00C706C2" w:rsidP="00CF7761">
            <w:pPr>
              <w:jc w:val="center"/>
              <w:rPr>
                <w:bCs/>
                <w:iCs/>
              </w:rPr>
            </w:pPr>
            <w:r w:rsidRPr="005E215E">
              <w:rPr>
                <w:bCs/>
                <w:iCs/>
              </w:rPr>
              <w:t>1320274030</w:t>
            </w:r>
          </w:p>
        </w:tc>
        <w:tc>
          <w:tcPr>
            <w:tcW w:w="850" w:type="dxa"/>
            <w:shd w:val="clear" w:color="auto" w:fill="auto"/>
            <w:hideMark/>
          </w:tcPr>
          <w:p w:rsidR="00C706C2" w:rsidRPr="005E215E" w:rsidRDefault="00C706C2" w:rsidP="00CF7761">
            <w:pPr>
              <w:jc w:val="center"/>
              <w:rPr>
                <w:bCs/>
                <w:iCs/>
              </w:rPr>
            </w:pPr>
            <w:r w:rsidRPr="005E215E">
              <w:rPr>
                <w:bCs/>
                <w:iCs/>
              </w:rPr>
              <w:t> </w:t>
            </w:r>
          </w:p>
        </w:tc>
        <w:tc>
          <w:tcPr>
            <w:tcW w:w="1418" w:type="dxa"/>
            <w:shd w:val="clear" w:color="auto" w:fill="auto"/>
            <w:hideMark/>
          </w:tcPr>
          <w:p w:rsidR="00C706C2" w:rsidRPr="005E215E" w:rsidRDefault="00C706C2" w:rsidP="00CF7761">
            <w:pPr>
              <w:jc w:val="right"/>
              <w:rPr>
                <w:bCs/>
                <w:iCs/>
              </w:rPr>
            </w:pPr>
            <w:r w:rsidRPr="005E215E">
              <w:rPr>
                <w:bCs/>
                <w:iCs/>
              </w:rPr>
              <w:t>3 203,03</w:t>
            </w:r>
          </w:p>
        </w:tc>
        <w:tc>
          <w:tcPr>
            <w:tcW w:w="1417" w:type="dxa"/>
            <w:shd w:val="clear" w:color="auto" w:fill="auto"/>
            <w:hideMark/>
          </w:tcPr>
          <w:p w:rsidR="00C706C2" w:rsidRPr="005E215E" w:rsidRDefault="00C706C2" w:rsidP="00CF7761">
            <w:pPr>
              <w:jc w:val="right"/>
              <w:rPr>
                <w:bCs/>
                <w:iCs/>
              </w:rPr>
            </w:pPr>
            <w:r w:rsidRPr="005E215E">
              <w:rPr>
                <w:bCs/>
                <w:iCs/>
              </w:rPr>
              <w:t>3 154,67</w:t>
            </w:r>
          </w:p>
        </w:tc>
        <w:tc>
          <w:tcPr>
            <w:tcW w:w="1418" w:type="dxa"/>
            <w:shd w:val="clear" w:color="auto" w:fill="auto"/>
            <w:hideMark/>
          </w:tcPr>
          <w:p w:rsidR="00C706C2" w:rsidRPr="005E215E" w:rsidRDefault="00C706C2" w:rsidP="00CF7761">
            <w:pPr>
              <w:jc w:val="right"/>
              <w:rPr>
                <w:bCs/>
                <w:iCs/>
              </w:rPr>
            </w:pPr>
            <w:r w:rsidRPr="005E215E">
              <w:rPr>
                <w:bCs/>
                <w:iCs/>
              </w:rPr>
              <w:t>3 157,02</w:t>
            </w:r>
          </w:p>
        </w:tc>
      </w:tr>
      <w:tr w:rsidR="00C706C2" w:rsidRPr="005E215E" w:rsidTr="00CF7761">
        <w:trPr>
          <w:trHeight w:val="255"/>
        </w:trPr>
        <w:tc>
          <w:tcPr>
            <w:tcW w:w="6111" w:type="dxa"/>
            <w:shd w:val="clear" w:color="auto" w:fill="auto"/>
            <w:hideMark/>
          </w:tcPr>
          <w:p w:rsidR="00C706C2" w:rsidRPr="005E215E" w:rsidRDefault="00C706C2" w:rsidP="00CF7761">
            <w:pPr>
              <w:rPr>
                <w:bCs/>
                <w:iCs/>
              </w:rPr>
            </w:pPr>
            <w:r w:rsidRPr="005E215E">
              <w:rPr>
                <w:bCs/>
                <w:iCs/>
              </w:rPr>
              <w:t>Межбюджетные трансферты</w:t>
            </w:r>
          </w:p>
        </w:tc>
        <w:tc>
          <w:tcPr>
            <w:tcW w:w="838" w:type="dxa"/>
            <w:shd w:val="clear" w:color="auto" w:fill="auto"/>
            <w:hideMark/>
          </w:tcPr>
          <w:p w:rsidR="00C706C2" w:rsidRPr="005E215E" w:rsidRDefault="00C706C2" w:rsidP="00CF7761">
            <w:pPr>
              <w:jc w:val="center"/>
              <w:rPr>
                <w:bCs/>
                <w:iCs/>
              </w:rPr>
            </w:pPr>
            <w:r w:rsidRPr="005E215E">
              <w:rPr>
                <w:bCs/>
                <w:iCs/>
              </w:rPr>
              <w:t>14</w:t>
            </w:r>
          </w:p>
        </w:tc>
        <w:tc>
          <w:tcPr>
            <w:tcW w:w="851" w:type="dxa"/>
            <w:shd w:val="clear" w:color="auto" w:fill="auto"/>
            <w:hideMark/>
          </w:tcPr>
          <w:p w:rsidR="00C706C2" w:rsidRPr="005E215E" w:rsidRDefault="00C706C2" w:rsidP="00CF7761">
            <w:pPr>
              <w:jc w:val="center"/>
              <w:rPr>
                <w:bCs/>
                <w:iCs/>
              </w:rPr>
            </w:pPr>
            <w:r w:rsidRPr="005E215E">
              <w:rPr>
                <w:bCs/>
                <w:iCs/>
              </w:rPr>
              <w:t>01</w:t>
            </w:r>
          </w:p>
        </w:tc>
        <w:tc>
          <w:tcPr>
            <w:tcW w:w="1701" w:type="dxa"/>
            <w:shd w:val="clear" w:color="auto" w:fill="auto"/>
            <w:hideMark/>
          </w:tcPr>
          <w:p w:rsidR="00C706C2" w:rsidRPr="005E215E" w:rsidRDefault="00C706C2" w:rsidP="00CF7761">
            <w:pPr>
              <w:jc w:val="center"/>
              <w:rPr>
                <w:bCs/>
                <w:iCs/>
              </w:rPr>
            </w:pPr>
            <w:r w:rsidRPr="005E215E">
              <w:rPr>
                <w:bCs/>
                <w:iCs/>
              </w:rPr>
              <w:t>1320274030</w:t>
            </w:r>
          </w:p>
        </w:tc>
        <w:tc>
          <w:tcPr>
            <w:tcW w:w="850" w:type="dxa"/>
            <w:shd w:val="clear" w:color="auto" w:fill="auto"/>
            <w:hideMark/>
          </w:tcPr>
          <w:p w:rsidR="00C706C2" w:rsidRPr="005E215E" w:rsidRDefault="00C706C2" w:rsidP="00CF7761">
            <w:pPr>
              <w:jc w:val="center"/>
              <w:rPr>
                <w:bCs/>
                <w:iCs/>
              </w:rPr>
            </w:pPr>
            <w:r w:rsidRPr="005E215E">
              <w:rPr>
                <w:bCs/>
                <w:iCs/>
              </w:rPr>
              <w:t>500</w:t>
            </w:r>
          </w:p>
        </w:tc>
        <w:tc>
          <w:tcPr>
            <w:tcW w:w="1418" w:type="dxa"/>
            <w:shd w:val="clear" w:color="auto" w:fill="auto"/>
            <w:hideMark/>
          </w:tcPr>
          <w:p w:rsidR="00C706C2" w:rsidRPr="005E215E" w:rsidRDefault="00C706C2" w:rsidP="00CF7761">
            <w:pPr>
              <w:jc w:val="right"/>
              <w:rPr>
                <w:bCs/>
                <w:iCs/>
              </w:rPr>
            </w:pPr>
            <w:r w:rsidRPr="005E215E">
              <w:rPr>
                <w:bCs/>
                <w:iCs/>
              </w:rPr>
              <w:t>3 203,03</w:t>
            </w:r>
          </w:p>
        </w:tc>
        <w:tc>
          <w:tcPr>
            <w:tcW w:w="1417" w:type="dxa"/>
            <w:shd w:val="clear" w:color="auto" w:fill="auto"/>
            <w:hideMark/>
          </w:tcPr>
          <w:p w:rsidR="00C706C2" w:rsidRPr="005E215E" w:rsidRDefault="00C706C2" w:rsidP="00CF7761">
            <w:pPr>
              <w:jc w:val="right"/>
              <w:rPr>
                <w:bCs/>
                <w:iCs/>
              </w:rPr>
            </w:pPr>
            <w:r w:rsidRPr="005E215E">
              <w:rPr>
                <w:bCs/>
                <w:iCs/>
              </w:rPr>
              <w:t>3 154,67</w:t>
            </w:r>
          </w:p>
        </w:tc>
        <w:tc>
          <w:tcPr>
            <w:tcW w:w="1418" w:type="dxa"/>
            <w:shd w:val="clear" w:color="auto" w:fill="auto"/>
            <w:hideMark/>
          </w:tcPr>
          <w:p w:rsidR="00C706C2" w:rsidRPr="005E215E" w:rsidRDefault="00C706C2" w:rsidP="00CF7761">
            <w:pPr>
              <w:jc w:val="right"/>
              <w:rPr>
                <w:bCs/>
                <w:iCs/>
              </w:rPr>
            </w:pPr>
            <w:r w:rsidRPr="005E215E">
              <w:rPr>
                <w:bCs/>
                <w:iCs/>
              </w:rPr>
              <w:t>3 157,02</w:t>
            </w:r>
          </w:p>
        </w:tc>
      </w:tr>
      <w:tr w:rsidR="00C706C2" w:rsidRPr="005E215E" w:rsidTr="00CF7761">
        <w:trPr>
          <w:trHeight w:val="255"/>
        </w:trPr>
        <w:tc>
          <w:tcPr>
            <w:tcW w:w="6111" w:type="dxa"/>
            <w:shd w:val="clear" w:color="auto" w:fill="auto"/>
            <w:hideMark/>
          </w:tcPr>
          <w:p w:rsidR="00C706C2" w:rsidRPr="005E215E" w:rsidRDefault="00C706C2" w:rsidP="00CF7761">
            <w:r w:rsidRPr="005E215E">
              <w:t>Дотации</w:t>
            </w:r>
          </w:p>
        </w:tc>
        <w:tc>
          <w:tcPr>
            <w:tcW w:w="838" w:type="dxa"/>
            <w:shd w:val="clear" w:color="auto" w:fill="auto"/>
            <w:hideMark/>
          </w:tcPr>
          <w:p w:rsidR="00C706C2" w:rsidRPr="005E215E" w:rsidRDefault="00C706C2" w:rsidP="00CF7761">
            <w:pPr>
              <w:jc w:val="center"/>
            </w:pPr>
            <w:r w:rsidRPr="005E215E">
              <w:t>14</w:t>
            </w:r>
          </w:p>
        </w:tc>
        <w:tc>
          <w:tcPr>
            <w:tcW w:w="851" w:type="dxa"/>
            <w:shd w:val="clear" w:color="auto" w:fill="auto"/>
            <w:hideMark/>
          </w:tcPr>
          <w:p w:rsidR="00C706C2" w:rsidRPr="005E215E" w:rsidRDefault="00C706C2" w:rsidP="00CF7761">
            <w:pPr>
              <w:jc w:val="center"/>
            </w:pPr>
            <w:r w:rsidRPr="005E215E">
              <w:t>01</w:t>
            </w:r>
          </w:p>
        </w:tc>
        <w:tc>
          <w:tcPr>
            <w:tcW w:w="1701" w:type="dxa"/>
            <w:shd w:val="clear" w:color="auto" w:fill="auto"/>
            <w:hideMark/>
          </w:tcPr>
          <w:p w:rsidR="00C706C2" w:rsidRPr="005E215E" w:rsidRDefault="00C706C2" w:rsidP="00CF7761">
            <w:pPr>
              <w:jc w:val="center"/>
            </w:pPr>
            <w:r w:rsidRPr="005E215E">
              <w:t>1320274030</w:t>
            </w:r>
          </w:p>
        </w:tc>
        <w:tc>
          <w:tcPr>
            <w:tcW w:w="850" w:type="dxa"/>
            <w:shd w:val="clear" w:color="auto" w:fill="auto"/>
            <w:hideMark/>
          </w:tcPr>
          <w:p w:rsidR="00C706C2" w:rsidRPr="005E215E" w:rsidRDefault="00C706C2" w:rsidP="00CF7761">
            <w:pPr>
              <w:jc w:val="center"/>
            </w:pPr>
            <w:r w:rsidRPr="005E215E">
              <w:t>510</w:t>
            </w:r>
          </w:p>
        </w:tc>
        <w:tc>
          <w:tcPr>
            <w:tcW w:w="1418" w:type="dxa"/>
            <w:shd w:val="clear" w:color="auto" w:fill="auto"/>
            <w:hideMark/>
          </w:tcPr>
          <w:p w:rsidR="00C706C2" w:rsidRPr="005E215E" w:rsidRDefault="00C706C2" w:rsidP="00CF7761">
            <w:pPr>
              <w:jc w:val="right"/>
            </w:pPr>
            <w:r w:rsidRPr="005E215E">
              <w:t>3 203,03</w:t>
            </w:r>
          </w:p>
        </w:tc>
        <w:tc>
          <w:tcPr>
            <w:tcW w:w="1417" w:type="dxa"/>
            <w:shd w:val="clear" w:color="auto" w:fill="auto"/>
            <w:hideMark/>
          </w:tcPr>
          <w:p w:rsidR="00C706C2" w:rsidRPr="005E215E" w:rsidRDefault="00C706C2" w:rsidP="00CF7761">
            <w:pPr>
              <w:jc w:val="right"/>
            </w:pPr>
            <w:r w:rsidRPr="005E215E">
              <w:t>3 154,67</w:t>
            </w:r>
          </w:p>
        </w:tc>
        <w:tc>
          <w:tcPr>
            <w:tcW w:w="1418" w:type="dxa"/>
            <w:shd w:val="clear" w:color="auto" w:fill="auto"/>
            <w:hideMark/>
          </w:tcPr>
          <w:p w:rsidR="00C706C2" w:rsidRPr="005E215E" w:rsidRDefault="00C706C2" w:rsidP="00CF7761">
            <w:pPr>
              <w:jc w:val="right"/>
            </w:pPr>
            <w:r w:rsidRPr="005E215E">
              <w:t>3 157,02</w:t>
            </w:r>
          </w:p>
        </w:tc>
      </w:tr>
      <w:tr w:rsidR="00C706C2" w:rsidRPr="005E215E" w:rsidTr="00CF7761">
        <w:trPr>
          <w:trHeight w:val="420"/>
        </w:trPr>
        <w:tc>
          <w:tcPr>
            <w:tcW w:w="6111" w:type="dxa"/>
            <w:shd w:val="clear" w:color="auto" w:fill="auto"/>
            <w:hideMark/>
          </w:tcPr>
          <w:p w:rsidR="00C706C2" w:rsidRPr="005E215E" w:rsidRDefault="00C706C2" w:rsidP="00CF7761">
            <w:pPr>
              <w:rPr>
                <w:bCs/>
                <w:iCs/>
              </w:rPr>
            </w:pPr>
            <w:r w:rsidRPr="005E215E">
              <w:rPr>
                <w:bCs/>
                <w:iCs/>
              </w:rPr>
              <w:t>Дотации на выравнивание бюджетной обеспеченности поселений</w:t>
            </w:r>
          </w:p>
        </w:tc>
        <w:tc>
          <w:tcPr>
            <w:tcW w:w="838" w:type="dxa"/>
            <w:shd w:val="clear" w:color="auto" w:fill="auto"/>
            <w:hideMark/>
          </w:tcPr>
          <w:p w:rsidR="00C706C2" w:rsidRPr="005E215E" w:rsidRDefault="00C706C2" w:rsidP="00CF7761">
            <w:pPr>
              <w:jc w:val="center"/>
              <w:rPr>
                <w:bCs/>
                <w:iCs/>
              </w:rPr>
            </w:pPr>
            <w:r w:rsidRPr="005E215E">
              <w:rPr>
                <w:bCs/>
                <w:iCs/>
              </w:rPr>
              <w:t>14</w:t>
            </w:r>
          </w:p>
        </w:tc>
        <w:tc>
          <w:tcPr>
            <w:tcW w:w="851" w:type="dxa"/>
            <w:shd w:val="clear" w:color="auto" w:fill="auto"/>
            <w:hideMark/>
          </w:tcPr>
          <w:p w:rsidR="00C706C2" w:rsidRPr="005E215E" w:rsidRDefault="00C706C2" w:rsidP="00CF7761">
            <w:pPr>
              <w:jc w:val="center"/>
              <w:rPr>
                <w:bCs/>
                <w:iCs/>
              </w:rPr>
            </w:pPr>
            <w:r w:rsidRPr="005E215E">
              <w:rPr>
                <w:bCs/>
                <w:iCs/>
              </w:rPr>
              <w:t>01</w:t>
            </w:r>
          </w:p>
        </w:tc>
        <w:tc>
          <w:tcPr>
            <w:tcW w:w="1701" w:type="dxa"/>
            <w:shd w:val="clear" w:color="auto" w:fill="auto"/>
            <w:hideMark/>
          </w:tcPr>
          <w:p w:rsidR="00C706C2" w:rsidRPr="005E215E" w:rsidRDefault="00C706C2" w:rsidP="00CF7761">
            <w:pPr>
              <w:jc w:val="center"/>
              <w:rPr>
                <w:bCs/>
                <w:iCs/>
              </w:rPr>
            </w:pPr>
            <w:r w:rsidRPr="005E215E">
              <w:rPr>
                <w:bCs/>
                <w:iCs/>
              </w:rPr>
              <w:t>1320280010</w:t>
            </w:r>
          </w:p>
        </w:tc>
        <w:tc>
          <w:tcPr>
            <w:tcW w:w="850" w:type="dxa"/>
            <w:shd w:val="clear" w:color="auto" w:fill="auto"/>
            <w:hideMark/>
          </w:tcPr>
          <w:p w:rsidR="00C706C2" w:rsidRPr="005E215E" w:rsidRDefault="00C706C2" w:rsidP="00CF7761">
            <w:pPr>
              <w:jc w:val="center"/>
              <w:rPr>
                <w:bCs/>
                <w:iCs/>
              </w:rPr>
            </w:pPr>
            <w:r w:rsidRPr="005E215E">
              <w:rPr>
                <w:bCs/>
                <w:iCs/>
              </w:rPr>
              <w:t> </w:t>
            </w:r>
          </w:p>
        </w:tc>
        <w:tc>
          <w:tcPr>
            <w:tcW w:w="1418" w:type="dxa"/>
            <w:shd w:val="clear" w:color="auto" w:fill="auto"/>
            <w:hideMark/>
          </w:tcPr>
          <w:p w:rsidR="00C706C2" w:rsidRPr="005E215E" w:rsidRDefault="00C706C2" w:rsidP="00CF7761">
            <w:pPr>
              <w:jc w:val="right"/>
              <w:rPr>
                <w:bCs/>
                <w:iCs/>
              </w:rPr>
            </w:pPr>
            <w:r w:rsidRPr="005E215E">
              <w:rPr>
                <w:bCs/>
                <w:iCs/>
              </w:rPr>
              <w:t>3 000,00</w:t>
            </w:r>
          </w:p>
        </w:tc>
        <w:tc>
          <w:tcPr>
            <w:tcW w:w="1417" w:type="dxa"/>
            <w:shd w:val="clear" w:color="auto" w:fill="auto"/>
            <w:hideMark/>
          </w:tcPr>
          <w:p w:rsidR="00C706C2" w:rsidRPr="005E215E" w:rsidRDefault="00C706C2" w:rsidP="00CF7761">
            <w:pPr>
              <w:jc w:val="right"/>
              <w:rPr>
                <w:bCs/>
                <w:iCs/>
              </w:rPr>
            </w:pPr>
            <w:r w:rsidRPr="005E215E">
              <w:rPr>
                <w:bCs/>
                <w:iCs/>
              </w:rPr>
              <w:t>3 000,00</w:t>
            </w:r>
          </w:p>
        </w:tc>
        <w:tc>
          <w:tcPr>
            <w:tcW w:w="1418" w:type="dxa"/>
            <w:shd w:val="clear" w:color="auto" w:fill="auto"/>
            <w:hideMark/>
          </w:tcPr>
          <w:p w:rsidR="00C706C2" w:rsidRPr="005E215E" w:rsidRDefault="00C706C2" w:rsidP="00CF7761">
            <w:pPr>
              <w:jc w:val="right"/>
              <w:rPr>
                <w:bCs/>
                <w:iCs/>
              </w:rPr>
            </w:pPr>
            <w:r w:rsidRPr="005E215E">
              <w:rPr>
                <w:bCs/>
                <w:iCs/>
              </w:rPr>
              <w:t>3 000,00</w:t>
            </w:r>
          </w:p>
        </w:tc>
      </w:tr>
      <w:tr w:rsidR="00C706C2" w:rsidRPr="005E215E" w:rsidTr="00CF7761">
        <w:trPr>
          <w:trHeight w:val="255"/>
        </w:trPr>
        <w:tc>
          <w:tcPr>
            <w:tcW w:w="6111" w:type="dxa"/>
            <w:shd w:val="clear" w:color="auto" w:fill="auto"/>
            <w:hideMark/>
          </w:tcPr>
          <w:p w:rsidR="00C706C2" w:rsidRPr="005E215E" w:rsidRDefault="00C706C2" w:rsidP="00CF7761">
            <w:pPr>
              <w:rPr>
                <w:bCs/>
                <w:iCs/>
              </w:rPr>
            </w:pPr>
            <w:r w:rsidRPr="005E215E">
              <w:rPr>
                <w:bCs/>
                <w:iCs/>
              </w:rPr>
              <w:t>Межбюджетные трансферты</w:t>
            </w:r>
          </w:p>
        </w:tc>
        <w:tc>
          <w:tcPr>
            <w:tcW w:w="838" w:type="dxa"/>
            <w:shd w:val="clear" w:color="auto" w:fill="auto"/>
            <w:hideMark/>
          </w:tcPr>
          <w:p w:rsidR="00C706C2" w:rsidRPr="005E215E" w:rsidRDefault="00C706C2" w:rsidP="00CF7761">
            <w:pPr>
              <w:jc w:val="center"/>
              <w:rPr>
                <w:bCs/>
                <w:iCs/>
              </w:rPr>
            </w:pPr>
            <w:r w:rsidRPr="005E215E">
              <w:rPr>
                <w:bCs/>
                <w:iCs/>
              </w:rPr>
              <w:t>14</w:t>
            </w:r>
          </w:p>
        </w:tc>
        <w:tc>
          <w:tcPr>
            <w:tcW w:w="851" w:type="dxa"/>
            <w:shd w:val="clear" w:color="auto" w:fill="auto"/>
            <w:hideMark/>
          </w:tcPr>
          <w:p w:rsidR="00C706C2" w:rsidRPr="005E215E" w:rsidRDefault="00C706C2" w:rsidP="00CF7761">
            <w:pPr>
              <w:jc w:val="center"/>
              <w:rPr>
                <w:bCs/>
                <w:iCs/>
              </w:rPr>
            </w:pPr>
            <w:r w:rsidRPr="005E215E">
              <w:rPr>
                <w:bCs/>
                <w:iCs/>
              </w:rPr>
              <w:t>01</w:t>
            </w:r>
          </w:p>
        </w:tc>
        <w:tc>
          <w:tcPr>
            <w:tcW w:w="1701" w:type="dxa"/>
            <w:shd w:val="clear" w:color="auto" w:fill="auto"/>
            <w:hideMark/>
          </w:tcPr>
          <w:p w:rsidR="00C706C2" w:rsidRPr="005E215E" w:rsidRDefault="00C706C2" w:rsidP="00CF7761">
            <w:pPr>
              <w:jc w:val="center"/>
              <w:rPr>
                <w:bCs/>
                <w:iCs/>
              </w:rPr>
            </w:pPr>
            <w:r w:rsidRPr="005E215E">
              <w:rPr>
                <w:bCs/>
                <w:iCs/>
              </w:rPr>
              <w:t>1320280010</w:t>
            </w:r>
          </w:p>
        </w:tc>
        <w:tc>
          <w:tcPr>
            <w:tcW w:w="850" w:type="dxa"/>
            <w:shd w:val="clear" w:color="auto" w:fill="auto"/>
            <w:hideMark/>
          </w:tcPr>
          <w:p w:rsidR="00C706C2" w:rsidRPr="005E215E" w:rsidRDefault="00C706C2" w:rsidP="00CF7761">
            <w:pPr>
              <w:jc w:val="center"/>
              <w:rPr>
                <w:bCs/>
                <w:iCs/>
              </w:rPr>
            </w:pPr>
            <w:r w:rsidRPr="005E215E">
              <w:rPr>
                <w:bCs/>
                <w:iCs/>
              </w:rPr>
              <w:t>500</w:t>
            </w:r>
          </w:p>
        </w:tc>
        <w:tc>
          <w:tcPr>
            <w:tcW w:w="1418" w:type="dxa"/>
            <w:shd w:val="clear" w:color="auto" w:fill="auto"/>
            <w:hideMark/>
          </w:tcPr>
          <w:p w:rsidR="00C706C2" w:rsidRPr="005E215E" w:rsidRDefault="00C706C2" w:rsidP="00CF7761">
            <w:pPr>
              <w:jc w:val="right"/>
              <w:rPr>
                <w:bCs/>
                <w:iCs/>
              </w:rPr>
            </w:pPr>
            <w:r w:rsidRPr="005E215E">
              <w:rPr>
                <w:bCs/>
                <w:iCs/>
              </w:rPr>
              <w:t>3 000,00</w:t>
            </w:r>
          </w:p>
        </w:tc>
        <w:tc>
          <w:tcPr>
            <w:tcW w:w="1417" w:type="dxa"/>
            <w:shd w:val="clear" w:color="auto" w:fill="auto"/>
            <w:hideMark/>
          </w:tcPr>
          <w:p w:rsidR="00C706C2" w:rsidRPr="005E215E" w:rsidRDefault="00C706C2" w:rsidP="00CF7761">
            <w:pPr>
              <w:jc w:val="right"/>
              <w:rPr>
                <w:bCs/>
                <w:iCs/>
              </w:rPr>
            </w:pPr>
            <w:r w:rsidRPr="005E215E">
              <w:rPr>
                <w:bCs/>
                <w:iCs/>
              </w:rPr>
              <w:t>3 000,00</w:t>
            </w:r>
          </w:p>
        </w:tc>
        <w:tc>
          <w:tcPr>
            <w:tcW w:w="1418" w:type="dxa"/>
            <w:shd w:val="clear" w:color="auto" w:fill="auto"/>
            <w:hideMark/>
          </w:tcPr>
          <w:p w:rsidR="00C706C2" w:rsidRPr="005E215E" w:rsidRDefault="00C706C2" w:rsidP="00CF7761">
            <w:pPr>
              <w:jc w:val="right"/>
              <w:rPr>
                <w:bCs/>
                <w:iCs/>
              </w:rPr>
            </w:pPr>
            <w:r w:rsidRPr="005E215E">
              <w:rPr>
                <w:bCs/>
                <w:iCs/>
              </w:rPr>
              <w:t>3 000,00</w:t>
            </w:r>
          </w:p>
        </w:tc>
      </w:tr>
      <w:tr w:rsidR="00C706C2" w:rsidRPr="005E215E" w:rsidTr="00CF7761">
        <w:trPr>
          <w:trHeight w:val="255"/>
        </w:trPr>
        <w:tc>
          <w:tcPr>
            <w:tcW w:w="6111" w:type="dxa"/>
            <w:shd w:val="clear" w:color="auto" w:fill="auto"/>
            <w:hideMark/>
          </w:tcPr>
          <w:p w:rsidR="00C706C2" w:rsidRPr="005E215E" w:rsidRDefault="00C706C2" w:rsidP="00CF7761">
            <w:r w:rsidRPr="005E215E">
              <w:t>Дотации</w:t>
            </w:r>
          </w:p>
        </w:tc>
        <w:tc>
          <w:tcPr>
            <w:tcW w:w="838" w:type="dxa"/>
            <w:shd w:val="clear" w:color="auto" w:fill="auto"/>
            <w:hideMark/>
          </w:tcPr>
          <w:p w:rsidR="00C706C2" w:rsidRPr="005E215E" w:rsidRDefault="00C706C2" w:rsidP="00CF7761">
            <w:pPr>
              <w:jc w:val="center"/>
            </w:pPr>
            <w:r w:rsidRPr="005E215E">
              <w:t>14</w:t>
            </w:r>
          </w:p>
        </w:tc>
        <w:tc>
          <w:tcPr>
            <w:tcW w:w="851" w:type="dxa"/>
            <w:shd w:val="clear" w:color="auto" w:fill="auto"/>
            <w:hideMark/>
          </w:tcPr>
          <w:p w:rsidR="00C706C2" w:rsidRPr="005E215E" w:rsidRDefault="00C706C2" w:rsidP="00CF7761">
            <w:pPr>
              <w:jc w:val="center"/>
            </w:pPr>
            <w:r w:rsidRPr="005E215E">
              <w:t>01</w:t>
            </w:r>
          </w:p>
        </w:tc>
        <w:tc>
          <w:tcPr>
            <w:tcW w:w="1701" w:type="dxa"/>
            <w:shd w:val="clear" w:color="auto" w:fill="auto"/>
            <w:hideMark/>
          </w:tcPr>
          <w:p w:rsidR="00C706C2" w:rsidRPr="005E215E" w:rsidRDefault="00C706C2" w:rsidP="00CF7761">
            <w:pPr>
              <w:jc w:val="center"/>
            </w:pPr>
            <w:r w:rsidRPr="005E215E">
              <w:t>1320280010</w:t>
            </w:r>
          </w:p>
        </w:tc>
        <w:tc>
          <w:tcPr>
            <w:tcW w:w="850" w:type="dxa"/>
            <w:shd w:val="clear" w:color="auto" w:fill="auto"/>
            <w:hideMark/>
          </w:tcPr>
          <w:p w:rsidR="00C706C2" w:rsidRPr="005E215E" w:rsidRDefault="00C706C2" w:rsidP="00CF7761">
            <w:pPr>
              <w:jc w:val="center"/>
            </w:pPr>
            <w:r w:rsidRPr="005E215E">
              <w:t>510</w:t>
            </w:r>
          </w:p>
        </w:tc>
        <w:tc>
          <w:tcPr>
            <w:tcW w:w="1418" w:type="dxa"/>
            <w:shd w:val="clear" w:color="auto" w:fill="auto"/>
            <w:hideMark/>
          </w:tcPr>
          <w:p w:rsidR="00C706C2" w:rsidRPr="005E215E" w:rsidRDefault="00C706C2" w:rsidP="00CF7761">
            <w:pPr>
              <w:jc w:val="right"/>
            </w:pPr>
            <w:r w:rsidRPr="005E215E">
              <w:t>3 000,00</w:t>
            </w:r>
          </w:p>
        </w:tc>
        <w:tc>
          <w:tcPr>
            <w:tcW w:w="1417" w:type="dxa"/>
            <w:shd w:val="clear" w:color="auto" w:fill="auto"/>
            <w:hideMark/>
          </w:tcPr>
          <w:p w:rsidR="00C706C2" w:rsidRPr="005E215E" w:rsidRDefault="00C706C2" w:rsidP="00CF7761">
            <w:pPr>
              <w:jc w:val="right"/>
            </w:pPr>
            <w:r w:rsidRPr="005E215E">
              <w:t>3 000,00</w:t>
            </w:r>
          </w:p>
        </w:tc>
        <w:tc>
          <w:tcPr>
            <w:tcW w:w="1418" w:type="dxa"/>
            <w:shd w:val="clear" w:color="auto" w:fill="auto"/>
            <w:hideMark/>
          </w:tcPr>
          <w:p w:rsidR="00C706C2" w:rsidRPr="005E215E" w:rsidRDefault="00C706C2" w:rsidP="00CF7761">
            <w:pPr>
              <w:jc w:val="right"/>
            </w:pPr>
            <w:r w:rsidRPr="005E215E">
              <w:t>3 000,00</w:t>
            </w:r>
          </w:p>
        </w:tc>
      </w:tr>
      <w:tr w:rsidR="00C706C2" w:rsidRPr="005E215E" w:rsidTr="00CF7761">
        <w:trPr>
          <w:trHeight w:val="420"/>
        </w:trPr>
        <w:tc>
          <w:tcPr>
            <w:tcW w:w="6111" w:type="dxa"/>
            <w:shd w:val="clear" w:color="auto" w:fill="auto"/>
            <w:hideMark/>
          </w:tcPr>
          <w:p w:rsidR="00C706C2" w:rsidRPr="005E215E" w:rsidRDefault="00C706C2" w:rsidP="00CF7761">
            <w:pPr>
              <w:rPr>
                <w:bCs/>
                <w:iCs/>
              </w:rPr>
            </w:pPr>
            <w:r w:rsidRPr="005E215E">
              <w:rPr>
                <w:bCs/>
                <w:iCs/>
              </w:rPr>
              <w:t>Прочие межбюджетные трансферты общего характера</w:t>
            </w:r>
          </w:p>
        </w:tc>
        <w:tc>
          <w:tcPr>
            <w:tcW w:w="838" w:type="dxa"/>
            <w:shd w:val="clear" w:color="auto" w:fill="auto"/>
            <w:hideMark/>
          </w:tcPr>
          <w:p w:rsidR="00C706C2" w:rsidRPr="005E215E" w:rsidRDefault="00C706C2" w:rsidP="00CF7761">
            <w:pPr>
              <w:jc w:val="center"/>
              <w:rPr>
                <w:bCs/>
                <w:iCs/>
              </w:rPr>
            </w:pPr>
            <w:r w:rsidRPr="005E215E">
              <w:rPr>
                <w:bCs/>
                <w:iCs/>
              </w:rPr>
              <w:t>14</w:t>
            </w:r>
          </w:p>
        </w:tc>
        <w:tc>
          <w:tcPr>
            <w:tcW w:w="851" w:type="dxa"/>
            <w:shd w:val="clear" w:color="auto" w:fill="auto"/>
            <w:hideMark/>
          </w:tcPr>
          <w:p w:rsidR="00C706C2" w:rsidRPr="005E215E" w:rsidRDefault="00C706C2" w:rsidP="00CF7761">
            <w:pPr>
              <w:jc w:val="center"/>
              <w:rPr>
                <w:bCs/>
                <w:iCs/>
              </w:rPr>
            </w:pPr>
            <w:r w:rsidRPr="005E215E">
              <w:rPr>
                <w:bCs/>
                <w:iCs/>
              </w:rPr>
              <w:t>03</w:t>
            </w:r>
          </w:p>
        </w:tc>
        <w:tc>
          <w:tcPr>
            <w:tcW w:w="1701" w:type="dxa"/>
            <w:shd w:val="clear" w:color="auto" w:fill="auto"/>
            <w:hideMark/>
          </w:tcPr>
          <w:p w:rsidR="00C706C2" w:rsidRPr="005E215E" w:rsidRDefault="00C706C2" w:rsidP="00CF7761">
            <w:pPr>
              <w:jc w:val="center"/>
              <w:rPr>
                <w:bCs/>
                <w:iCs/>
              </w:rPr>
            </w:pPr>
            <w:r w:rsidRPr="005E215E">
              <w:rPr>
                <w:bCs/>
                <w:iCs/>
              </w:rPr>
              <w:t> </w:t>
            </w:r>
          </w:p>
        </w:tc>
        <w:tc>
          <w:tcPr>
            <w:tcW w:w="850" w:type="dxa"/>
            <w:shd w:val="clear" w:color="auto" w:fill="auto"/>
            <w:hideMark/>
          </w:tcPr>
          <w:p w:rsidR="00C706C2" w:rsidRPr="005E215E" w:rsidRDefault="00C706C2" w:rsidP="00CF7761">
            <w:pPr>
              <w:jc w:val="center"/>
              <w:rPr>
                <w:bCs/>
                <w:iCs/>
              </w:rPr>
            </w:pPr>
            <w:r w:rsidRPr="005E215E">
              <w:rPr>
                <w:bCs/>
                <w:iCs/>
              </w:rPr>
              <w:t> </w:t>
            </w:r>
          </w:p>
        </w:tc>
        <w:tc>
          <w:tcPr>
            <w:tcW w:w="1418" w:type="dxa"/>
            <w:shd w:val="clear" w:color="auto" w:fill="auto"/>
            <w:hideMark/>
          </w:tcPr>
          <w:p w:rsidR="00C706C2" w:rsidRPr="005E215E" w:rsidRDefault="00C706C2" w:rsidP="00CF7761">
            <w:pPr>
              <w:jc w:val="right"/>
              <w:rPr>
                <w:bCs/>
                <w:iCs/>
              </w:rPr>
            </w:pPr>
            <w:r w:rsidRPr="005E215E">
              <w:rPr>
                <w:bCs/>
                <w:iCs/>
              </w:rPr>
              <w:t>6 300,00</w:t>
            </w:r>
          </w:p>
        </w:tc>
        <w:tc>
          <w:tcPr>
            <w:tcW w:w="1417" w:type="dxa"/>
            <w:shd w:val="clear" w:color="auto" w:fill="auto"/>
            <w:hideMark/>
          </w:tcPr>
          <w:p w:rsidR="00C706C2" w:rsidRPr="005E215E" w:rsidRDefault="00C706C2" w:rsidP="00CF7761">
            <w:pPr>
              <w:jc w:val="right"/>
              <w:rPr>
                <w:bCs/>
                <w:iCs/>
              </w:rPr>
            </w:pPr>
            <w:r w:rsidRPr="005E215E">
              <w:rPr>
                <w:bCs/>
                <w:iCs/>
              </w:rPr>
              <w:t>2 000,00</w:t>
            </w:r>
          </w:p>
        </w:tc>
        <w:tc>
          <w:tcPr>
            <w:tcW w:w="1418" w:type="dxa"/>
            <w:shd w:val="clear" w:color="auto" w:fill="auto"/>
            <w:hideMark/>
          </w:tcPr>
          <w:p w:rsidR="00C706C2" w:rsidRPr="005E215E" w:rsidRDefault="00C706C2" w:rsidP="00CF7761">
            <w:pPr>
              <w:jc w:val="right"/>
              <w:rPr>
                <w:bCs/>
                <w:iCs/>
              </w:rPr>
            </w:pPr>
            <w:r w:rsidRPr="005E215E">
              <w:rPr>
                <w:bCs/>
                <w:iCs/>
              </w:rPr>
              <w:t>2 000,00</w:t>
            </w:r>
          </w:p>
        </w:tc>
      </w:tr>
      <w:tr w:rsidR="00C706C2" w:rsidRPr="005E215E" w:rsidTr="00CF7761">
        <w:trPr>
          <w:trHeight w:val="1050"/>
        </w:trPr>
        <w:tc>
          <w:tcPr>
            <w:tcW w:w="6111" w:type="dxa"/>
            <w:shd w:val="clear" w:color="auto" w:fill="auto"/>
            <w:hideMark/>
          </w:tcPr>
          <w:p w:rsidR="00C706C2" w:rsidRPr="005E215E" w:rsidRDefault="00C706C2" w:rsidP="00CF7761">
            <w:pPr>
              <w:rPr>
                <w:bCs/>
                <w:iCs/>
              </w:rPr>
            </w:pPr>
            <w:r w:rsidRPr="005E215E">
              <w:rPr>
                <w:bCs/>
                <w:iCs/>
              </w:rPr>
              <w:t>Муниципальная программа "Управление муниципальными финансами и муниципальным долгом Камешкирского района Пензенской области на 2014-2022 годы"</w:t>
            </w:r>
          </w:p>
        </w:tc>
        <w:tc>
          <w:tcPr>
            <w:tcW w:w="838" w:type="dxa"/>
            <w:shd w:val="clear" w:color="auto" w:fill="auto"/>
            <w:hideMark/>
          </w:tcPr>
          <w:p w:rsidR="00C706C2" w:rsidRPr="005E215E" w:rsidRDefault="00C706C2" w:rsidP="00CF7761">
            <w:pPr>
              <w:jc w:val="center"/>
              <w:rPr>
                <w:bCs/>
                <w:iCs/>
              </w:rPr>
            </w:pPr>
            <w:r w:rsidRPr="005E215E">
              <w:rPr>
                <w:bCs/>
                <w:iCs/>
              </w:rPr>
              <w:t>14</w:t>
            </w:r>
          </w:p>
        </w:tc>
        <w:tc>
          <w:tcPr>
            <w:tcW w:w="851" w:type="dxa"/>
            <w:shd w:val="clear" w:color="auto" w:fill="auto"/>
            <w:hideMark/>
          </w:tcPr>
          <w:p w:rsidR="00C706C2" w:rsidRPr="005E215E" w:rsidRDefault="00C706C2" w:rsidP="00CF7761">
            <w:pPr>
              <w:jc w:val="center"/>
              <w:rPr>
                <w:bCs/>
                <w:iCs/>
              </w:rPr>
            </w:pPr>
            <w:r w:rsidRPr="005E215E">
              <w:rPr>
                <w:bCs/>
                <w:iCs/>
              </w:rPr>
              <w:t>03</w:t>
            </w:r>
          </w:p>
        </w:tc>
        <w:tc>
          <w:tcPr>
            <w:tcW w:w="1701" w:type="dxa"/>
            <w:shd w:val="clear" w:color="auto" w:fill="auto"/>
            <w:hideMark/>
          </w:tcPr>
          <w:p w:rsidR="00C706C2" w:rsidRPr="005E215E" w:rsidRDefault="00C706C2" w:rsidP="00CF7761">
            <w:pPr>
              <w:jc w:val="center"/>
              <w:rPr>
                <w:bCs/>
                <w:iCs/>
              </w:rPr>
            </w:pPr>
            <w:r w:rsidRPr="005E215E">
              <w:rPr>
                <w:bCs/>
                <w:iCs/>
              </w:rPr>
              <w:t>1300000000</w:t>
            </w:r>
          </w:p>
        </w:tc>
        <w:tc>
          <w:tcPr>
            <w:tcW w:w="850" w:type="dxa"/>
            <w:shd w:val="clear" w:color="auto" w:fill="auto"/>
            <w:hideMark/>
          </w:tcPr>
          <w:p w:rsidR="00C706C2" w:rsidRPr="005E215E" w:rsidRDefault="00C706C2" w:rsidP="00CF7761">
            <w:pPr>
              <w:jc w:val="center"/>
              <w:rPr>
                <w:bCs/>
                <w:iCs/>
              </w:rPr>
            </w:pPr>
            <w:r w:rsidRPr="005E215E">
              <w:rPr>
                <w:bCs/>
                <w:iCs/>
              </w:rPr>
              <w:t> </w:t>
            </w:r>
          </w:p>
        </w:tc>
        <w:tc>
          <w:tcPr>
            <w:tcW w:w="1418" w:type="dxa"/>
            <w:shd w:val="clear" w:color="auto" w:fill="auto"/>
            <w:hideMark/>
          </w:tcPr>
          <w:p w:rsidR="00C706C2" w:rsidRPr="005E215E" w:rsidRDefault="00C706C2" w:rsidP="00CF7761">
            <w:pPr>
              <w:jc w:val="right"/>
              <w:rPr>
                <w:bCs/>
                <w:iCs/>
              </w:rPr>
            </w:pPr>
            <w:r w:rsidRPr="005E215E">
              <w:rPr>
                <w:bCs/>
                <w:iCs/>
              </w:rPr>
              <w:t>6 300,00</w:t>
            </w:r>
          </w:p>
        </w:tc>
        <w:tc>
          <w:tcPr>
            <w:tcW w:w="1417" w:type="dxa"/>
            <w:shd w:val="clear" w:color="auto" w:fill="auto"/>
            <w:hideMark/>
          </w:tcPr>
          <w:p w:rsidR="00C706C2" w:rsidRPr="005E215E" w:rsidRDefault="00C706C2" w:rsidP="00CF7761">
            <w:pPr>
              <w:jc w:val="right"/>
              <w:rPr>
                <w:bCs/>
                <w:iCs/>
              </w:rPr>
            </w:pPr>
            <w:r w:rsidRPr="005E215E">
              <w:rPr>
                <w:bCs/>
                <w:iCs/>
              </w:rPr>
              <w:t>2 000,00</w:t>
            </w:r>
          </w:p>
        </w:tc>
        <w:tc>
          <w:tcPr>
            <w:tcW w:w="1418" w:type="dxa"/>
            <w:shd w:val="clear" w:color="auto" w:fill="auto"/>
            <w:hideMark/>
          </w:tcPr>
          <w:p w:rsidR="00C706C2" w:rsidRPr="005E215E" w:rsidRDefault="00C706C2" w:rsidP="00CF7761">
            <w:pPr>
              <w:jc w:val="right"/>
              <w:rPr>
                <w:bCs/>
                <w:iCs/>
              </w:rPr>
            </w:pPr>
            <w:r w:rsidRPr="005E215E">
              <w:rPr>
                <w:bCs/>
                <w:iCs/>
              </w:rPr>
              <w:t>2 000,00</w:t>
            </w:r>
          </w:p>
        </w:tc>
      </w:tr>
      <w:tr w:rsidR="00C706C2" w:rsidRPr="005E215E" w:rsidTr="00CF7761">
        <w:trPr>
          <w:trHeight w:val="420"/>
        </w:trPr>
        <w:tc>
          <w:tcPr>
            <w:tcW w:w="6111" w:type="dxa"/>
            <w:shd w:val="clear" w:color="auto" w:fill="auto"/>
            <w:hideMark/>
          </w:tcPr>
          <w:p w:rsidR="00C706C2" w:rsidRPr="005E215E" w:rsidRDefault="00C706C2" w:rsidP="00CF7761">
            <w:pPr>
              <w:rPr>
                <w:bCs/>
                <w:iCs/>
              </w:rPr>
            </w:pPr>
            <w:r w:rsidRPr="005E215E">
              <w:rPr>
                <w:bCs/>
                <w:iCs/>
              </w:rPr>
              <w:t>Подпрограмма "Предоставление межбюджетных трансфертов"</w:t>
            </w:r>
          </w:p>
        </w:tc>
        <w:tc>
          <w:tcPr>
            <w:tcW w:w="838" w:type="dxa"/>
            <w:shd w:val="clear" w:color="auto" w:fill="auto"/>
            <w:hideMark/>
          </w:tcPr>
          <w:p w:rsidR="00C706C2" w:rsidRPr="005E215E" w:rsidRDefault="00C706C2" w:rsidP="00CF7761">
            <w:pPr>
              <w:jc w:val="center"/>
              <w:rPr>
                <w:bCs/>
                <w:iCs/>
              </w:rPr>
            </w:pPr>
            <w:r w:rsidRPr="005E215E">
              <w:rPr>
                <w:bCs/>
                <w:iCs/>
              </w:rPr>
              <w:t>14</w:t>
            </w:r>
          </w:p>
        </w:tc>
        <w:tc>
          <w:tcPr>
            <w:tcW w:w="851" w:type="dxa"/>
            <w:shd w:val="clear" w:color="auto" w:fill="auto"/>
            <w:hideMark/>
          </w:tcPr>
          <w:p w:rsidR="00C706C2" w:rsidRPr="005E215E" w:rsidRDefault="00C706C2" w:rsidP="00CF7761">
            <w:pPr>
              <w:jc w:val="center"/>
              <w:rPr>
                <w:bCs/>
                <w:iCs/>
              </w:rPr>
            </w:pPr>
            <w:r w:rsidRPr="005E215E">
              <w:rPr>
                <w:bCs/>
                <w:iCs/>
              </w:rPr>
              <w:t>03</w:t>
            </w:r>
          </w:p>
        </w:tc>
        <w:tc>
          <w:tcPr>
            <w:tcW w:w="1701" w:type="dxa"/>
            <w:shd w:val="clear" w:color="auto" w:fill="auto"/>
            <w:hideMark/>
          </w:tcPr>
          <w:p w:rsidR="00C706C2" w:rsidRPr="005E215E" w:rsidRDefault="00C706C2" w:rsidP="00CF7761">
            <w:pPr>
              <w:jc w:val="center"/>
              <w:rPr>
                <w:bCs/>
                <w:iCs/>
              </w:rPr>
            </w:pPr>
            <w:r w:rsidRPr="005E215E">
              <w:rPr>
                <w:bCs/>
                <w:iCs/>
              </w:rPr>
              <w:t>1320000000</w:t>
            </w:r>
          </w:p>
        </w:tc>
        <w:tc>
          <w:tcPr>
            <w:tcW w:w="850" w:type="dxa"/>
            <w:shd w:val="clear" w:color="auto" w:fill="auto"/>
            <w:hideMark/>
          </w:tcPr>
          <w:p w:rsidR="00C706C2" w:rsidRPr="005E215E" w:rsidRDefault="00C706C2" w:rsidP="00CF7761">
            <w:pPr>
              <w:jc w:val="center"/>
              <w:rPr>
                <w:bCs/>
                <w:iCs/>
              </w:rPr>
            </w:pPr>
            <w:r w:rsidRPr="005E215E">
              <w:rPr>
                <w:bCs/>
                <w:iCs/>
              </w:rPr>
              <w:t> </w:t>
            </w:r>
          </w:p>
        </w:tc>
        <w:tc>
          <w:tcPr>
            <w:tcW w:w="1418" w:type="dxa"/>
            <w:shd w:val="clear" w:color="auto" w:fill="auto"/>
            <w:hideMark/>
          </w:tcPr>
          <w:p w:rsidR="00C706C2" w:rsidRPr="005E215E" w:rsidRDefault="00C706C2" w:rsidP="00CF7761">
            <w:pPr>
              <w:jc w:val="right"/>
              <w:rPr>
                <w:bCs/>
                <w:iCs/>
              </w:rPr>
            </w:pPr>
            <w:r w:rsidRPr="005E215E">
              <w:rPr>
                <w:bCs/>
                <w:iCs/>
              </w:rPr>
              <w:t>6 300,00</w:t>
            </w:r>
          </w:p>
        </w:tc>
        <w:tc>
          <w:tcPr>
            <w:tcW w:w="1417" w:type="dxa"/>
            <w:shd w:val="clear" w:color="auto" w:fill="auto"/>
            <w:hideMark/>
          </w:tcPr>
          <w:p w:rsidR="00C706C2" w:rsidRPr="005E215E" w:rsidRDefault="00C706C2" w:rsidP="00CF7761">
            <w:pPr>
              <w:jc w:val="right"/>
              <w:rPr>
                <w:bCs/>
                <w:iCs/>
              </w:rPr>
            </w:pPr>
            <w:r w:rsidRPr="005E215E">
              <w:rPr>
                <w:bCs/>
                <w:iCs/>
              </w:rPr>
              <w:t>2 000,00</w:t>
            </w:r>
          </w:p>
        </w:tc>
        <w:tc>
          <w:tcPr>
            <w:tcW w:w="1418" w:type="dxa"/>
            <w:shd w:val="clear" w:color="auto" w:fill="auto"/>
            <w:hideMark/>
          </w:tcPr>
          <w:p w:rsidR="00C706C2" w:rsidRPr="005E215E" w:rsidRDefault="00C706C2" w:rsidP="00CF7761">
            <w:pPr>
              <w:jc w:val="right"/>
              <w:rPr>
                <w:bCs/>
                <w:iCs/>
              </w:rPr>
            </w:pPr>
            <w:r w:rsidRPr="005E215E">
              <w:rPr>
                <w:bCs/>
                <w:iCs/>
              </w:rPr>
              <w:t>2 000,00</w:t>
            </w:r>
          </w:p>
        </w:tc>
      </w:tr>
      <w:tr w:rsidR="00C706C2" w:rsidRPr="005E215E" w:rsidTr="00CF7761">
        <w:trPr>
          <w:trHeight w:val="630"/>
        </w:trPr>
        <w:tc>
          <w:tcPr>
            <w:tcW w:w="6111" w:type="dxa"/>
            <w:shd w:val="clear" w:color="auto" w:fill="auto"/>
            <w:hideMark/>
          </w:tcPr>
          <w:p w:rsidR="00C706C2" w:rsidRPr="005E215E" w:rsidRDefault="00C706C2" w:rsidP="00CF7761">
            <w:pPr>
              <w:rPr>
                <w:bCs/>
                <w:iCs/>
              </w:rPr>
            </w:pPr>
            <w:r w:rsidRPr="005E215E">
              <w:rPr>
                <w:bCs/>
                <w:iCs/>
              </w:rPr>
              <w:t>Основное мероприятие "Содействие повышению качества управления муниципальными финансами"</w:t>
            </w:r>
          </w:p>
        </w:tc>
        <w:tc>
          <w:tcPr>
            <w:tcW w:w="838" w:type="dxa"/>
            <w:shd w:val="clear" w:color="auto" w:fill="auto"/>
            <w:hideMark/>
          </w:tcPr>
          <w:p w:rsidR="00C706C2" w:rsidRPr="005E215E" w:rsidRDefault="00C706C2" w:rsidP="00CF7761">
            <w:pPr>
              <w:jc w:val="center"/>
              <w:rPr>
                <w:bCs/>
                <w:iCs/>
              </w:rPr>
            </w:pPr>
            <w:r w:rsidRPr="005E215E">
              <w:rPr>
                <w:bCs/>
                <w:iCs/>
              </w:rPr>
              <w:t>14</w:t>
            </w:r>
          </w:p>
        </w:tc>
        <w:tc>
          <w:tcPr>
            <w:tcW w:w="851" w:type="dxa"/>
            <w:shd w:val="clear" w:color="auto" w:fill="auto"/>
            <w:hideMark/>
          </w:tcPr>
          <w:p w:rsidR="00C706C2" w:rsidRPr="005E215E" w:rsidRDefault="00C706C2" w:rsidP="00CF7761">
            <w:pPr>
              <w:jc w:val="center"/>
              <w:rPr>
                <w:bCs/>
                <w:iCs/>
              </w:rPr>
            </w:pPr>
            <w:r w:rsidRPr="005E215E">
              <w:rPr>
                <w:bCs/>
                <w:iCs/>
              </w:rPr>
              <w:t>03</w:t>
            </w:r>
          </w:p>
        </w:tc>
        <w:tc>
          <w:tcPr>
            <w:tcW w:w="1701" w:type="dxa"/>
            <w:shd w:val="clear" w:color="auto" w:fill="auto"/>
            <w:hideMark/>
          </w:tcPr>
          <w:p w:rsidR="00C706C2" w:rsidRPr="005E215E" w:rsidRDefault="00C706C2" w:rsidP="00CF7761">
            <w:pPr>
              <w:jc w:val="center"/>
              <w:rPr>
                <w:bCs/>
                <w:iCs/>
              </w:rPr>
            </w:pPr>
            <w:r w:rsidRPr="005E215E">
              <w:rPr>
                <w:bCs/>
                <w:iCs/>
              </w:rPr>
              <w:t>1320300000</w:t>
            </w:r>
          </w:p>
        </w:tc>
        <w:tc>
          <w:tcPr>
            <w:tcW w:w="850" w:type="dxa"/>
            <w:shd w:val="clear" w:color="auto" w:fill="auto"/>
            <w:hideMark/>
          </w:tcPr>
          <w:p w:rsidR="00C706C2" w:rsidRPr="005E215E" w:rsidRDefault="00C706C2" w:rsidP="00CF7761">
            <w:pPr>
              <w:jc w:val="center"/>
              <w:rPr>
                <w:bCs/>
                <w:iCs/>
              </w:rPr>
            </w:pPr>
            <w:r w:rsidRPr="005E215E">
              <w:rPr>
                <w:bCs/>
                <w:iCs/>
              </w:rPr>
              <w:t> </w:t>
            </w:r>
          </w:p>
        </w:tc>
        <w:tc>
          <w:tcPr>
            <w:tcW w:w="1418" w:type="dxa"/>
            <w:shd w:val="clear" w:color="auto" w:fill="auto"/>
            <w:hideMark/>
          </w:tcPr>
          <w:p w:rsidR="00C706C2" w:rsidRPr="005E215E" w:rsidRDefault="00C706C2" w:rsidP="00CF7761">
            <w:pPr>
              <w:jc w:val="right"/>
              <w:rPr>
                <w:bCs/>
                <w:iCs/>
              </w:rPr>
            </w:pPr>
            <w:r w:rsidRPr="005E215E">
              <w:rPr>
                <w:bCs/>
                <w:iCs/>
              </w:rPr>
              <w:t>6 300,00</w:t>
            </w:r>
          </w:p>
        </w:tc>
        <w:tc>
          <w:tcPr>
            <w:tcW w:w="1417" w:type="dxa"/>
            <w:shd w:val="clear" w:color="auto" w:fill="auto"/>
            <w:hideMark/>
          </w:tcPr>
          <w:p w:rsidR="00C706C2" w:rsidRPr="005E215E" w:rsidRDefault="00C706C2" w:rsidP="00CF7761">
            <w:pPr>
              <w:jc w:val="right"/>
              <w:rPr>
                <w:bCs/>
                <w:iCs/>
              </w:rPr>
            </w:pPr>
            <w:r w:rsidRPr="005E215E">
              <w:rPr>
                <w:bCs/>
                <w:iCs/>
              </w:rPr>
              <w:t>2 000,00</w:t>
            </w:r>
          </w:p>
        </w:tc>
        <w:tc>
          <w:tcPr>
            <w:tcW w:w="1418" w:type="dxa"/>
            <w:shd w:val="clear" w:color="auto" w:fill="auto"/>
            <w:hideMark/>
          </w:tcPr>
          <w:p w:rsidR="00C706C2" w:rsidRPr="005E215E" w:rsidRDefault="00C706C2" w:rsidP="00CF7761">
            <w:pPr>
              <w:jc w:val="right"/>
              <w:rPr>
                <w:bCs/>
                <w:iCs/>
              </w:rPr>
            </w:pPr>
            <w:r w:rsidRPr="005E215E">
              <w:rPr>
                <w:bCs/>
                <w:iCs/>
              </w:rPr>
              <w:t>2 000,00</w:t>
            </w:r>
          </w:p>
        </w:tc>
      </w:tr>
      <w:tr w:rsidR="00C706C2" w:rsidRPr="005E215E" w:rsidTr="00CF7761">
        <w:trPr>
          <w:trHeight w:val="630"/>
        </w:trPr>
        <w:tc>
          <w:tcPr>
            <w:tcW w:w="6111" w:type="dxa"/>
            <w:shd w:val="clear" w:color="auto" w:fill="auto"/>
            <w:hideMark/>
          </w:tcPr>
          <w:p w:rsidR="00C706C2" w:rsidRPr="005E215E" w:rsidRDefault="00C706C2" w:rsidP="00CF7761">
            <w:pPr>
              <w:rPr>
                <w:bCs/>
                <w:iCs/>
              </w:rPr>
            </w:pPr>
            <w:r w:rsidRPr="005E215E">
              <w:rPr>
                <w:bCs/>
                <w:iCs/>
              </w:rPr>
              <w:t>Иные межбюджетные трансферты на поддержку мер по обеспечению сбалансированности бюджетов</w:t>
            </w:r>
          </w:p>
        </w:tc>
        <w:tc>
          <w:tcPr>
            <w:tcW w:w="838" w:type="dxa"/>
            <w:shd w:val="clear" w:color="auto" w:fill="auto"/>
            <w:hideMark/>
          </w:tcPr>
          <w:p w:rsidR="00C706C2" w:rsidRPr="005E215E" w:rsidRDefault="00C706C2" w:rsidP="00CF7761">
            <w:pPr>
              <w:jc w:val="center"/>
              <w:rPr>
                <w:bCs/>
                <w:iCs/>
              </w:rPr>
            </w:pPr>
            <w:r w:rsidRPr="005E215E">
              <w:rPr>
                <w:bCs/>
                <w:iCs/>
              </w:rPr>
              <w:t>14</w:t>
            </w:r>
          </w:p>
        </w:tc>
        <w:tc>
          <w:tcPr>
            <w:tcW w:w="851" w:type="dxa"/>
            <w:shd w:val="clear" w:color="auto" w:fill="auto"/>
            <w:hideMark/>
          </w:tcPr>
          <w:p w:rsidR="00C706C2" w:rsidRPr="005E215E" w:rsidRDefault="00C706C2" w:rsidP="00CF7761">
            <w:pPr>
              <w:jc w:val="center"/>
              <w:rPr>
                <w:bCs/>
                <w:iCs/>
              </w:rPr>
            </w:pPr>
            <w:r w:rsidRPr="005E215E">
              <w:rPr>
                <w:bCs/>
                <w:iCs/>
              </w:rPr>
              <w:t>03</w:t>
            </w:r>
          </w:p>
        </w:tc>
        <w:tc>
          <w:tcPr>
            <w:tcW w:w="1701" w:type="dxa"/>
            <w:shd w:val="clear" w:color="auto" w:fill="auto"/>
            <w:hideMark/>
          </w:tcPr>
          <w:p w:rsidR="00C706C2" w:rsidRPr="005E215E" w:rsidRDefault="00C706C2" w:rsidP="00CF7761">
            <w:pPr>
              <w:jc w:val="center"/>
              <w:rPr>
                <w:bCs/>
                <w:iCs/>
              </w:rPr>
            </w:pPr>
            <w:r w:rsidRPr="005E215E">
              <w:rPr>
                <w:bCs/>
                <w:iCs/>
              </w:rPr>
              <w:t>1320380020</w:t>
            </w:r>
          </w:p>
        </w:tc>
        <w:tc>
          <w:tcPr>
            <w:tcW w:w="850" w:type="dxa"/>
            <w:shd w:val="clear" w:color="auto" w:fill="auto"/>
            <w:hideMark/>
          </w:tcPr>
          <w:p w:rsidR="00C706C2" w:rsidRPr="005E215E" w:rsidRDefault="00C706C2" w:rsidP="00CF7761">
            <w:pPr>
              <w:jc w:val="center"/>
              <w:rPr>
                <w:bCs/>
                <w:iCs/>
              </w:rPr>
            </w:pPr>
            <w:r w:rsidRPr="005E215E">
              <w:rPr>
                <w:bCs/>
                <w:iCs/>
              </w:rPr>
              <w:t> </w:t>
            </w:r>
          </w:p>
        </w:tc>
        <w:tc>
          <w:tcPr>
            <w:tcW w:w="1418" w:type="dxa"/>
            <w:shd w:val="clear" w:color="auto" w:fill="auto"/>
            <w:hideMark/>
          </w:tcPr>
          <w:p w:rsidR="00C706C2" w:rsidRPr="005E215E" w:rsidRDefault="00C706C2" w:rsidP="00CF7761">
            <w:pPr>
              <w:jc w:val="right"/>
              <w:rPr>
                <w:bCs/>
                <w:iCs/>
              </w:rPr>
            </w:pPr>
            <w:r w:rsidRPr="005E215E">
              <w:rPr>
                <w:bCs/>
                <w:iCs/>
              </w:rPr>
              <w:t>6 300,00</w:t>
            </w:r>
          </w:p>
        </w:tc>
        <w:tc>
          <w:tcPr>
            <w:tcW w:w="1417" w:type="dxa"/>
            <w:shd w:val="clear" w:color="auto" w:fill="auto"/>
            <w:hideMark/>
          </w:tcPr>
          <w:p w:rsidR="00C706C2" w:rsidRPr="005E215E" w:rsidRDefault="00C706C2" w:rsidP="00CF7761">
            <w:pPr>
              <w:jc w:val="right"/>
              <w:rPr>
                <w:bCs/>
                <w:iCs/>
              </w:rPr>
            </w:pPr>
            <w:r w:rsidRPr="005E215E">
              <w:rPr>
                <w:bCs/>
                <w:iCs/>
              </w:rPr>
              <w:t>2 000,00</w:t>
            </w:r>
          </w:p>
        </w:tc>
        <w:tc>
          <w:tcPr>
            <w:tcW w:w="1418" w:type="dxa"/>
            <w:shd w:val="clear" w:color="auto" w:fill="auto"/>
            <w:hideMark/>
          </w:tcPr>
          <w:p w:rsidR="00C706C2" w:rsidRPr="005E215E" w:rsidRDefault="00C706C2" w:rsidP="00CF7761">
            <w:pPr>
              <w:jc w:val="right"/>
              <w:rPr>
                <w:bCs/>
                <w:iCs/>
              </w:rPr>
            </w:pPr>
            <w:r w:rsidRPr="005E215E">
              <w:rPr>
                <w:bCs/>
                <w:iCs/>
              </w:rPr>
              <w:t>2 000,00</w:t>
            </w:r>
          </w:p>
        </w:tc>
      </w:tr>
      <w:tr w:rsidR="00C706C2" w:rsidRPr="005E215E" w:rsidTr="00CF7761">
        <w:trPr>
          <w:trHeight w:val="255"/>
        </w:trPr>
        <w:tc>
          <w:tcPr>
            <w:tcW w:w="6111" w:type="dxa"/>
            <w:shd w:val="clear" w:color="auto" w:fill="auto"/>
            <w:hideMark/>
          </w:tcPr>
          <w:p w:rsidR="00C706C2" w:rsidRPr="005E215E" w:rsidRDefault="00C706C2" w:rsidP="00CF7761">
            <w:pPr>
              <w:rPr>
                <w:bCs/>
                <w:iCs/>
              </w:rPr>
            </w:pPr>
            <w:r w:rsidRPr="005E215E">
              <w:rPr>
                <w:bCs/>
                <w:iCs/>
              </w:rPr>
              <w:t>Межбюджетные трансферты</w:t>
            </w:r>
          </w:p>
        </w:tc>
        <w:tc>
          <w:tcPr>
            <w:tcW w:w="838" w:type="dxa"/>
            <w:shd w:val="clear" w:color="auto" w:fill="auto"/>
            <w:hideMark/>
          </w:tcPr>
          <w:p w:rsidR="00C706C2" w:rsidRPr="005E215E" w:rsidRDefault="00C706C2" w:rsidP="00CF7761">
            <w:pPr>
              <w:jc w:val="center"/>
              <w:rPr>
                <w:bCs/>
                <w:iCs/>
              </w:rPr>
            </w:pPr>
            <w:r w:rsidRPr="005E215E">
              <w:rPr>
                <w:bCs/>
                <w:iCs/>
              </w:rPr>
              <w:t>14</w:t>
            </w:r>
          </w:p>
        </w:tc>
        <w:tc>
          <w:tcPr>
            <w:tcW w:w="851" w:type="dxa"/>
            <w:shd w:val="clear" w:color="auto" w:fill="auto"/>
            <w:hideMark/>
          </w:tcPr>
          <w:p w:rsidR="00C706C2" w:rsidRPr="005E215E" w:rsidRDefault="00C706C2" w:rsidP="00CF7761">
            <w:pPr>
              <w:jc w:val="center"/>
              <w:rPr>
                <w:bCs/>
                <w:iCs/>
              </w:rPr>
            </w:pPr>
            <w:r w:rsidRPr="005E215E">
              <w:rPr>
                <w:bCs/>
                <w:iCs/>
              </w:rPr>
              <w:t>03</w:t>
            </w:r>
          </w:p>
        </w:tc>
        <w:tc>
          <w:tcPr>
            <w:tcW w:w="1701" w:type="dxa"/>
            <w:shd w:val="clear" w:color="auto" w:fill="auto"/>
            <w:hideMark/>
          </w:tcPr>
          <w:p w:rsidR="00C706C2" w:rsidRPr="005E215E" w:rsidRDefault="00C706C2" w:rsidP="00CF7761">
            <w:pPr>
              <w:jc w:val="center"/>
              <w:rPr>
                <w:bCs/>
                <w:iCs/>
              </w:rPr>
            </w:pPr>
            <w:r w:rsidRPr="005E215E">
              <w:rPr>
                <w:bCs/>
                <w:iCs/>
              </w:rPr>
              <w:t>1320380020</w:t>
            </w:r>
          </w:p>
        </w:tc>
        <w:tc>
          <w:tcPr>
            <w:tcW w:w="850" w:type="dxa"/>
            <w:shd w:val="clear" w:color="auto" w:fill="auto"/>
            <w:hideMark/>
          </w:tcPr>
          <w:p w:rsidR="00C706C2" w:rsidRPr="005E215E" w:rsidRDefault="00C706C2" w:rsidP="00CF7761">
            <w:pPr>
              <w:jc w:val="center"/>
              <w:rPr>
                <w:bCs/>
                <w:iCs/>
              </w:rPr>
            </w:pPr>
            <w:r w:rsidRPr="005E215E">
              <w:rPr>
                <w:bCs/>
                <w:iCs/>
              </w:rPr>
              <w:t>500</w:t>
            </w:r>
          </w:p>
        </w:tc>
        <w:tc>
          <w:tcPr>
            <w:tcW w:w="1418" w:type="dxa"/>
            <w:shd w:val="clear" w:color="auto" w:fill="auto"/>
            <w:hideMark/>
          </w:tcPr>
          <w:p w:rsidR="00C706C2" w:rsidRPr="005E215E" w:rsidRDefault="00C706C2" w:rsidP="00CF7761">
            <w:pPr>
              <w:jc w:val="right"/>
              <w:rPr>
                <w:bCs/>
                <w:iCs/>
              </w:rPr>
            </w:pPr>
            <w:r w:rsidRPr="005E215E">
              <w:rPr>
                <w:bCs/>
                <w:iCs/>
              </w:rPr>
              <w:t>6 300,00</w:t>
            </w:r>
          </w:p>
        </w:tc>
        <w:tc>
          <w:tcPr>
            <w:tcW w:w="1417" w:type="dxa"/>
            <w:shd w:val="clear" w:color="auto" w:fill="auto"/>
            <w:hideMark/>
          </w:tcPr>
          <w:p w:rsidR="00C706C2" w:rsidRPr="005E215E" w:rsidRDefault="00C706C2" w:rsidP="00CF7761">
            <w:pPr>
              <w:jc w:val="right"/>
              <w:rPr>
                <w:bCs/>
                <w:iCs/>
              </w:rPr>
            </w:pPr>
            <w:r w:rsidRPr="005E215E">
              <w:rPr>
                <w:bCs/>
                <w:iCs/>
              </w:rPr>
              <w:t>2 000,00</w:t>
            </w:r>
          </w:p>
        </w:tc>
        <w:tc>
          <w:tcPr>
            <w:tcW w:w="1418" w:type="dxa"/>
            <w:shd w:val="clear" w:color="auto" w:fill="auto"/>
            <w:hideMark/>
          </w:tcPr>
          <w:p w:rsidR="00C706C2" w:rsidRPr="005E215E" w:rsidRDefault="00C706C2" w:rsidP="00CF7761">
            <w:pPr>
              <w:jc w:val="right"/>
              <w:rPr>
                <w:bCs/>
                <w:iCs/>
              </w:rPr>
            </w:pPr>
            <w:r w:rsidRPr="005E215E">
              <w:rPr>
                <w:bCs/>
                <w:iCs/>
              </w:rPr>
              <w:t>2 000,00</w:t>
            </w:r>
          </w:p>
        </w:tc>
      </w:tr>
      <w:tr w:rsidR="00C706C2" w:rsidRPr="005E215E" w:rsidTr="00CF7761">
        <w:trPr>
          <w:trHeight w:val="255"/>
        </w:trPr>
        <w:tc>
          <w:tcPr>
            <w:tcW w:w="6111" w:type="dxa"/>
            <w:shd w:val="clear" w:color="auto" w:fill="auto"/>
            <w:hideMark/>
          </w:tcPr>
          <w:p w:rsidR="00C706C2" w:rsidRPr="005E215E" w:rsidRDefault="00C706C2" w:rsidP="00CF7761">
            <w:r w:rsidRPr="005E215E">
              <w:lastRenderedPageBreak/>
              <w:t>Иные межбюджетные трансферты</w:t>
            </w:r>
          </w:p>
        </w:tc>
        <w:tc>
          <w:tcPr>
            <w:tcW w:w="838" w:type="dxa"/>
            <w:shd w:val="clear" w:color="auto" w:fill="auto"/>
            <w:hideMark/>
          </w:tcPr>
          <w:p w:rsidR="00C706C2" w:rsidRPr="005E215E" w:rsidRDefault="00C706C2" w:rsidP="00CF7761">
            <w:pPr>
              <w:jc w:val="center"/>
            </w:pPr>
            <w:r w:rsidRPr="005E215E">
              <w:t>14</w:t>
            </w:r>
          </w:p>
        </w:tc>
        <w:tc>
          <w:tcPr>
            <w:tcW w:w="851" w:type="dxa"/>
            <w:shd w:val="clear" w:color="auto" w:fill="auto"/>
            <w:hideMark/>
          </w:tcPr>
          <w:p w:rsidR="00C706C2" w:rsidRPr="005E215E" w:rsidRDefault="00C706C2" w:rsidP="00CF7761">
            <w:pPr>
              <w:jc w:val="center"/>
            </w:pPr>
            <w:r w:rsidRPr="005E215E">
              <w:t>03</w:t>
            </w:r>
          </w:p>
        </w:tc>
        <w:tc>
          <w:tcPr>
            <w:tcW w:w="1701" w:type="dxa"/>
            <w:shd w:val="clear" w:color="auto" w:fill="auto"/>
            <w:hideMark/>
          </w:tcPr>
          <w:p w:rsidR="00C706C2" w:rsidRPr="005E215E" w:rsidRDefault="00C706C2" w:rsidP="00CF7761">
            <w:pPr>
              <w:jc w:val="center"/>
            </w:pPr>
            <w:r w:rsidRPr="005E215E">
              <w:t>1320380020</w:t>
            </w:r>
          </w:p>
        </w:tc>
        <w:tc>
          <w:tcPr>
            <w:tcW w:w="850" w:type="dxa"/>
            <w:shd w:val="clear" w:color="auto" w:fill="auto"/>
            <w:hideMark/>
          </w:tcPr>
          <w:p w:rsidR="00C706C2" w:rsidRPr="005E215E" w:rsidRDefault="00C706C2" w:rsidP="00CF7761">
            <w:pPr>
              <w:jc w:val="center"/>
            </w:pPr>
            <w:r w:rsidRPr="005E215E">
              <w:t>540</w:t>
            </w:r>
          </w:p>
        </w:tc>
        <w:tc>
          <w:tcPr>
            <w:tcW w:w="1418" w:type="dxa"/>
            <w:shd w:val="clear" w:color="auto" w:fill="auto"/>
            <w:hideMark/>
          </w:tcPr>
          <w:p w:rsidR="00C706C2" w:rsidRPr="005E215E" w:rsidRDefault="00C706C2" w:rsidP="00CF7761">
            <w:pPr>
              <w:jc w:val="right"/>
            </w:pPr>
            <w:r w:rsidRPr="005E215E">
              <w:t>6 300,00</w:t>
            </w:r>
          </w:p>
        </w:tc>
        <w:tc>
          <w:tcPr>
            <w:tcW w:w="1417" w:type="dxa"/>
            <w:shd w:val="clear" w:color="auto" w:fill="auto"/>
            <w:hideMark/>
          </w:tcPr>
          <w:p w:rsidR="00C706C2" w:rsidRPr="005E215E" w:rsidRDefault="00C706C2" w:rsidP="00CF7761">
            <w:pPr>
              <w:jc w:val="right"/>
            </w:pPr>
            <w:r w:rsidRPr="005E215E">
              <w:t>2 000,00</w:t>
            </w:r>
          </w:p>
        </w:tc>
        <w:tc>
          <w:tcPr>
            <w:tcW w:w="1418" w:type="dxa"/>
            <w:shd w:val="clear" w:color="auto" w:fill="auto"/>
            <w:hideMark/>
          </w:tcPr>
          <w:p w:rsidR="00C706C2" w:rsidRPr="005E215E" w:rsidRDefault="00C706C2" w:rsidP="00CF7761">
            <w:pPr>
              <w:jc w:val="right"/>
            </w:pPr>
            <w:r w:rsidRPr="005E215E">
              <w:t>2 000,00</w:t>
            </w:r>
          </w:p>
        </w:tc>
      </w:tr>
    </w:tbl>
    <w:p w:rsidR="00C706C2" w:rsidRDefault="00C706C2" w:rsidP="00C706C2">
      <w:pPr>
        <w:ind w:firstLine="540"/>
        <w:jc w:val="both"/>
      </w:pPr>
    </w:p>
    <w:p w:rsidR="00C706C2" w:rsidRPr="00344A16" w:rsidRDefault="00C706C2" w:rsidP="00C706C2">
      <w:pPr>
        <w:ind w:firstLine="540"/>
        <w:jc w:val="both"/>
      </w:pPr>
      <w:r>
        <w:t xml:space="preserve"> 11) Приложение 9 изложить в следующей редакции:</w:t>
      </w:r>
    </w:p>
    <w:p w:rsidR="00C706C2" w:rsidRDefault="00C706C2" w:rsidP="00C706C2">
      <w:pPr>
        <w:jc w:val="both"/>
      </w:pPr>
    </w:p>
    <w:p w:rsidR="00C706C2" w:rsidRPr="007C7EDF" w:rsidRDefault="00C706C2" w:rsidP="00C706C2">
      <w:pPr>
        <w:pStyle w:val="8"/>
        <w:keepNext/>
        <w:spacing w:before="120" w:after="0"/>
        <w:ind w:left="4680" w:right="-530" w:firstLine="4676"/>
      </w:pPr>
      <w:r w:rsidRPr="007C7EDF">
        <w:t xml:space="preserve">Приложение </w:t>
      </w:r>
      <w:r>
        <w:t>9</w:t>
      </w:r>
    </w:p>
    <w:p w:rsidR="00C706C2" w:rsidRPr="007C7EDF" w:rsidRDefault="00C706C2" w:rsidP="00C706C2">
      <w:pPr>
        <w:ind w:left="4680" w:right="-530" w:firstLine="4676"/>
      </w:pPr>
      <w:r w:rsidRPr="007C7EDF">
        <w:t xml:space="preserve">к решению Собрания Представителей </w:t>
      </w:r>
    </w:p>
    <w:p w:rsidR="00C706C2" w:rsidRPr="007C7EDF" w:rsidRDefault="00C706C2" w:rsidP="00C706C2">
      <w:pPr>
        <w:ind w:left="4680" w:right="-530" w:firstLine="4676"/>
      </w:pPr>
      <w:r w:rsidRPr="007C7EDF">
        <w:t xml:space="preserve">Камешкирского района Пензенской области </w:t>
      </w:r>
    </w:p>
    <w:p w:rsidR="00C706C2" w:rsidRPr="007C7EDF" w:rsidRDefault="00C706C2" w:rsidP="00C706C2">
      <w:pPr>
        <w:ind w:left="4680" w:right="-530" w:firstLine="4676"/>
      </w:pPr>
      <w:r w:rsidRPr="007C7EDF">
        <w:t xml:space="preserve">«О бюджете Камешкирского района </w:t>
      </w:r>
    </w:p>
    <w:p w:rsidR="00C706C2" w:rsidRPr="007C7EDF" w:rsidRDefault="00C706C2" w:rsidP="00C706C2">
      <w:pPr>
        <w:ind w:left="4680" w:right="-530" w:firstLine="4676"/>
      </w:pPr>
      <w:r w:rsidRPr="007C7EDF">
        <w:t>Пензенской области на 20</w:t>
      </w:r>
      <w:r>
        <w:t>20</w:t>
      </w:r>
      <w:r w:rsidRPr="007C7EDF">
        <w:t xml:space="preserve"> год</w:t>
      </w:r>
    </w:p>
    <w:p w:rsidR="00C706C2" w:rsidRPr="007C7EDF" w:rsidRDefault="00C706C2" w:rsidP="00C706C2">
      <w:pPr>
        <w:ind w:left="4680" w:right="-530" w:firstLine="4676"/>
      </w:pPr>
      <w:r w:rsidRPr="007C7EDF">
        <w:t>и на плановый период 20</w:t>
      </w:r>
      <w:r>
        <w:t>21</w:t>
      </w:r>
      <w:r w:rsidRPr="007C7EDF">
        <w:t xml:space="preserve"> и 20</w:t>
      </w:r>
      <w:r>
        <w:t>22 годов</w:t>
      </w:r>
    </w:p>
    <w:p w:rsidR="00C706C2" w:rsidRDefault="00C706C2" w:rsidP="00F317E2">
      <w:pPr>
        <w:pStyle w:val="5"/>
        <w:keepLines w:val="0"/>
        <w:numPr>
          <w:ilvl w:val="4"/>
          <w:numId w:val="8"/>
        </w:numPr>
        <w:spacing w:before="120"/>
        <w:ind w:right="284"/>
        <w:jc w:val="center"/>
      </w:pPr>
      <w:r w:rsidRPr="007C7EDF">
        <w:t>Ведомственная структура расходов бюджета Камешкирского района Пензенской области на 20</w:t>
      </w:r>
      <w:r>
        <w:t>20 год</w:t>
      </w:r>
    </w:p>
    <w:p w:rsidR="00C706C2" w:rsidRPr="007C7EDF" w:rsidRDefault="00C706C2" w:rsidP="00F317E2">
      <w:pPr>
        <w:pStyle w:val="5"/>
        <w:keepLines w:val="0"/>
        <w:numPr>
          <w:ilvl w:val="4"/>
          <w:numId w:val="8"/>
        </w:numPr>
        <w:spacing w:before="120"/>
        <w:ind w:right="284"/>
        <w:jc w:val="center"/>
      </w:pPr>
      <w:r w:rsidRPr="007C7EDF">
        <w:t>и на плановый период 20</w:t>
      </w:r>
      <w:r>
        <w:t>21</w:t>
      </w:r>
      <w:r w:rsidRPr="007C7EDF">
        <w:t xml:space="preserve"> и 202</w:t>
      </w:r>
      <w:r>
        <w:t>2</w:t>
      </w:r>
      <w:r w:rsidRPr="007C7EDF">
        <w:t xml:space="preserve"> годов</w:t>
      </w:r>
    </w:p>
    <w:p w:rsidR="00C706C2" w:rsidRPr="007C7EDF" w:rsidRDefault="00C706C2" w:rsidP="00C706C2">
      <w:pPr>
        <w:jc w:val="right"/>
      </w:pPr>
      <w:r w:rsidRPr="007C7EDF">
        <w:t>(тыс. рублей)</w:t>
      </w:r>
    </w:p>
    <w:tbl>
      <w:tblPr>
        <w:tblW w:w="14603"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18"/>
        <w:gridCol w:w="878"/>
        <w:gridCol w:w="811"/>
        <w:gridCol w:w="850"/>
        <w:gridCol w:w="1843"/>
        <w:gridCol w:w="851"/>
        <w:gridCol w:w="1417"/>
        <w:gridCol w:w="1418"/>
        <w:gridCol w:w="1417"/>
      </w:tblGrid>
      <w:tr w:rsidR="00C706C2" w:rsidRPr="00FB6306" w:rsidTr="00CF7761">
        <w:trPr>
          <w:trHeight w:val="1350"/>
        </w:trPr>
        <w:tc>
          <w:tcPr>
            <w:tcW w:w="5118" w:type="dxa"/>
            <w:shd w:val="clear" w:color="auto" w:fill="auto"/>
            <w:noWrap/>
            <w:vAlign w:val="center"/>
            <w:hideMark/>
          </w:tcPr>
          <w:p w:rsidR="00C706C2" w:rsidRPr="00FB6306" w:rsidRDefault="00C706C2" w:rsidP="00CF7761">
            <w:pPr>
              <w:jc w:val="center"/>
              <w:rPr>
                <w:bCs/>
              </w:rPr>
            </w:pPr>
            <w:r w:rsidRPr="00FB6306">
              <w:rPr>
                <w:bCs/>
              </w:rPr>
              <w:t>Наименование показателя</w:t>
            </w:r>
          </w:p>
        </w:tc>
        <w:tc>
          <w:tcPr>
            <w:tcW w:w="878" w:type="dxa"/>
            <w:shd w:val="clear" w:color="auto" w:fill="auto"/>
            <w:vAlign w:val="center"/>
            <w:hideMark/>
          </w:tcPr>
          <w:p w:rsidR="00C706C2" w:rsidRPr="00FB6306" w:rsidRDefault="00C706C2" w:rsidP="00CF7761">
            <w:pPr>
              <w:jc w:val="center"/>
              <w:rPr>
                <w:bCs/>
              </w:rPr>
            </w:pPr>
            <w:r w:rsidRPr="00FB6306">
              <w:rPr>
                <w:bCs/>
              </w:rPr>
              <w:t>Глав-</w:t>
            </w:r>
            <w:r w:rsidRPr="00FB6306">
              <w:rPr>
                <w:bCs/>
              </w:rPr>
              <w:br/>
              <w:t>ный-</w:t>
            </w:r>
            <w:r w:rsidRPr="00FB6306">
              <w:rPr>
                <w:bCs/>
              </w:rPr>
              <w:br/>
              <w:t>распо-</w:t>
            </w:r>
            <w:r w:rsidRPr="00FB6306">
              <w:rPr>
                <w:bCs/>
              </w:rPr>
              <w:br/>
              <w:t>ряди-</w:t>
            </w:r>
            <w:r w:rsidRPr="00FB6306">
              <w:rPr>
                <w:bCs/>
              </w:rPr>
              <w:br/>
              <w:t>тель</w:t>
            </w:r>
          </w:p>
        </w:tc>
        <w:tc>
          <w:tcPr>
            <w:tcW w:w="811" w:type="dxa"/>
            <w:shd w:val="clear" w:color="auto" w:fill="auto"/>
            <w:vAlign w:val="center"/>
            <w:hideMark/>
          </w:tcPr>
          <w:p w:rsidR="00C706C2" w:rsidRPr="00FB6306" w:rsidRDefault="00C706C2" w:rsidP="00CF7761">
            <w:pPr>
              <w:jc w:val="center"/>
              <w:rPr>
                <w:bCs/>
              </w:rPr>
            </w:pPr>
            <w:r w:rsidRPr="00FB6306">
              <w:rPr>
                <w:bCs/>
              </w:rPr>
              <w:t>Раз-</w:t>
            </w:r>
            <w:r w:rsidRPr="00FB6306">
              <w:rPr>
                <w:bCs/>
              </w:rPr>
              <w:br/>
              <w:t>дел</w:t>
            </w:r>
          </w:p>
        </w:tc>
        <w:tc>
          <w:tcPr>
            <w:tcW w:w="850" w:type="dxa"/>
            <w:shd w:val="clear" w:color="auto" w:fill="auto"/>
            <w:vAlign w:val="center"/>
            <w:hideMark/>
          </w:tcPr>
          <w:p w:rsidR="00C706C2" w:rsidRPr="00FB6306" w:rsidRDefault="00C706C2" w:rsidP="00CF7761">
            <w:pPr>
              <w:jc w:val="center"/>
              <w:rPr>
                <w:bCs/>
              </w:rPr>
            </w:pPr>
            <w:r w:rsidRPr="00FB6306">
              <w:rPr>
                <w:bCs/>
              </w:rPr>
              <w:t>Под-</w:t>
            </w:r>
            <w:r w:rsidRPr="00FB6306">
              <w:rPr>
                <w:bCs/>
              </w:rPr>
              <w:br/>
              <w:t>раз-</w:t>
            </w:r>
            <w:r w:rsidRPr="00FB6306">
              <w:rPr>
                <w:bCs/>
              </w:rPr>
              <w:br/>
              <w:t>дел</w:t>
            </w:r>
          </w:p>
        </w:tc>
        <w:tc>
          <w:tcPr>
            <w:tcW w:w="1843" w:type="dxa"/>
            <w:shd w:val="clear" w:color="auto" w:fill="auto"/>
            <w:vAlign w:val="center"/>
            <w:hideMark/>
          </w:tcPr>
          <w:p w:rsidR="00C706C2" w:rsidRPr="00FB6306" w:rsidRDefault="00C706C2" w:rsidP="00CF7761">
            <w:pPr>
              <w:jc w:val="center"/>
              <w:rPr>
                <w:bCs/>
              </w:rPr>
            </w:pPr>
            <w:r w:rsidRPr="00FB6306">
              <w:rPr>
                <w:bCs/>
              </w:rPr>
              <w:t>Целевая</w:t>
            </w:r>
            <w:r w:rsidRPr="00FB6306">
              <w:rPr>
                <w:bCs/>
              </w:rPr>
              <w:br/>
              <w:t>статья</w:t>
            </w:r>
            <w:r w:rsidRPr="00FB6306">
              <w:rPr>
                <w:bCs/>
              </w:rPr>
              <w:br/>
              <w:t>расходов</w:t>
            </w:r>
          </w:p>
        </w:tc>
        <w:tc>
          <w:tcPr>
            <w:tcW w:w="851" w:type="dxa"/>
            <w:shd w:val="clear" w:color="auto" w:fill="auto"/>
            <w:vAlign w:val="center"/>
            <w:hideMark/>
          </w:tcPr>
          <w:p w:rsidR="00C706C2" w:rsidRPr="00FB6306" w:rsidRDefault="00C706C2" w:rsidP="00CF7761">
            <w:pPr>
              <w:jc w:val="center"/>
              <w:rPr>
                <w:bCs/>
              </w:rPr>
            </w:pPr>
            <w:r w:rsidRPr="00FB6306">
              <w:rPr>
                <w:bCs/>
              </w:rPr>
              <w:t>Вид</w:t>
            </w:r>
            <w:r w:rsidRPr="00FB6306">
              <w:rPr>
                <w:bCs/>
              </w:rPr>
              <w:br/>
              <w:t>рас-</w:t>
            </w:r>
            <w:r w:rsidRPr="00FB6306">
              <w:rPr>
                <w:bCs/>
              </w:rPr>
              <w:br/>
              <w:t>ход-</w:t>
            </w:r>
            <w:r w:rsidRPr="00FB6306">
              <w:rPr>
                <w:bCs/>
              </w:rPr>
              <w:br/>
              <w:t>ов</w:t>
            </w:r>
          </w:p>
        </w:tc>
        <w:tc>
          <w:tcPr>
            <w:tcW w:w="1417" w:type="dxa"/>
            <w:shd w:val="clear" w:color="auto" w:fill="auto"/>
            <w:noWrap/>
            <w:vAlign w:val="center"/>
            <w:hideMark/>
          </w:tcPr>
          <w:p w:rsidR="00C706C2" w:rsidRPr="00FB6306" w:rsidRDefault="00C706C2" w:rsidP="00CF7761">
            <w:pPr>
              <w:jc w:val="center"/>
              <w:rPr>
                <w:bCs/>
              </w:rPr>
            </w:pPr>
            <w:r w:rsidRPr="00FB6306">
              <w:rPr>
                <w:bCs/>
              </w:rPr>
              <w:t>Сумма на 2020 год</w:t>
            </w:r>
          </w:p>
        </w:tc>
        <w:tc>
          <w:tcPr>
            <w:tcW w:w="1418" w:type="dxa"/>
            <w:shd w:val="clear" w:color="auto" w:fill="auto"/>
            <w:noWrap/>
            <w:vAlign w:val="center"/>
            <w:hideMark/>
          </w:tcPr>
          <w:p w:rsidR="00C706C2" w:rsidRPr="00FB6306" w:rsidRDefault="00C706C2" w:rsidP="00CF7761">
            <w:pPr>
              <w:jc w:val="center"/>
              <w:rPr>
                <w:bCs/>
              </w:rPr>
            </w:pPr>
            <w:r w:rsidRPr="00FB6306">
              <w:rPr>
                <w:bCs/>
              </w:rPr>
              <w:t>Сумма на 2021 год</w:t>
            </w:r>
          </w:p>
        </w:tc>
        <w:tc>
          <w:tcPr>
            <w:tcW w:w="1417" w:type="dxa"/>
            <w:shd w:val="clear" w:color="auto" w:fill="auto"/>
            <w:noWrap/>
            <w:vAlign w:val="center"/>
            <w:hideMark/>
          </w:tcPr>
          <w:p w:rsidR="00C706C2" w:rsidRPr="00FB6306" w:rsidRDefault="00C706C2" w:rsidP="00CF7761">
            <w:pPr>
              <w:jc w:val="center"/>
              <w:rPr>
                <w:bCs/>
              </w:rPr>
            </w:pPr>
            <w:r w:rsidRPr="00FB6306">
              <w:rPr>
                <w:bCs/>
              </w:rPr>
              <w:t>Сумма на 2022 год</w:t>
            </w:r>
          </w:p>
        </w:tc>
      </w:tr>
      <w:tr w:rsidR="00C706C2" w:rsidRPr="00FB6306" w:rsidTr="00CF7761">
        <w:trPr>
          <w:trHeight w:val="255"/>
        </w:trPr>
        <w:tc>
          <w:tcPr>
            <w:tcW w:w="5118" w:type="dxa"/>
            <w:shd w:val="clear" w:color="auto" w:fill="auto"/>
            <w:noWrap/>
            <w:vAlign w:val="bottom"/>
            <w:hideMark/>
          </w:tcPr>
          <w:p w:rsidR="00C706C2" w:rsidRPr="00FB6306" w:rsidRDefault="00C706C2" w:rsidP="00CF7761">
            <w:pPr>
              <w:rPr>
                <w:bCs/>
              </w:rPr>
            </w:pPr>
            <w:r w:rsidRPr="00FB6306">
              <w:rPr>
                <w:bCs/>
              </w:rPr>
              <w:t>ВСЕГО:</w:t>
            </w:r>
          </w:p>
        </w:tc>
        <w:tc>
          <w:tcPr>
            <w:tcW w:w="878" w:type="dxa"/>
            <w:shd w:val="clear" w:color="auto" w:fill="auto"/>
            <w:noWrap/>
            <w:vAlign w:val="bottom"/>
            <w:hideMark/>
          </w:tcPr>
          <w:p w:rsidR="00C706C2" w:rsidRPr="00FB6306" w:rsidRDefault="00C706C2" w:rsidP="00CF7761">
            <w:pPr>
              <w:jc w:val="center"/>
              <w:rPr>
                <w:bCs/>
              </w:rPr>
            </w:pPr>
            <w:r w:rsidRPr="00FB6306">
              <w:rPr>
                <w:bCs/>
              </w:rPr>
              <w:t> </w:t>
            </w:r>
          </w:p>
        </w:tc>
        <w:tc>
          <w:tcPr>
            <w:tcW w:w="811" w:type="dxa"/>
            <w:shd w:val="clear" w:color="auto" w:fill="auto"/>
            <w:noWrap/>
            <w:vAlign w:val="bottom"/>
            <w:hideMark/>
          </w:tcPr>
          <w:p w:rsidR="00C706C2" w:rsidRPr="00FB6306" w:rsidRDefault="00C706C2" w:rsidP="00CF7761">
            <w:pPr>
              <w:jc w:val="center"/>
              <w:rPr>
                <w:bCs/>
              </w:rPr>
            </w:pPr>
            <w:r w:rsidRPr="00FB6306">
              <w:rPr>
                <w:bCs/>
              </w:rPr>
              <w:t> </w:t>
            </w:r>
          </w:p>
        </w:tc>
        <w:tc>
          <w:tcPr>
            <w:tcW w:w="850" w:type="dxa"/>
            <w:shd w:val="clear" w:color="auto" w:fill="auto"/>
            <w:noWrap/>
            <w:vAlign w:val="bottom"/>
            <w:hideMark/>
          </w:tcPr>
          <w:p w:rsidR="00C706C2" w:rsidRPr="00FB6306" w:rsidRDefault="00C706C2" w:rsidP="00CF7761">
            <w:pPr>
              <w:jc w:val="center"/>
              <w:rPr>
                <w:bCs/>
              </w:rPr>
            </w:pPr>
            <w:r w:rsidRPr="00FB6306">
              <w:rPr>
                <w:bCs/>
              </w:rPr>
              <w:t> </w:t>
            </w:r>
          </w:p>
        </w:tc>
        <w:tc>
          <w:tcPr>
            <w:tcW w:w="1843" w:type="dxa"/>
            <w:shd w:val="clear" w:color="auto" w:fill="auto"/>
            <w:noWrap/>
            <w:vAlign w:val="bottom"/>
            <w:hideMark/>
          </w:tcPr>
          <w:p w:rsidR="00C706C2" w:rsidRPr="00FB6306" w:rsidRDefault="00C706C2" w:rsidP="00CF7761">
            <w:pPr>
              <w:jc w:val="center"/>
              <w:rPr>
                <w:bCs/>
              </w:rPr>
            </w:pPr>
            <w:r w:rsidRPr="00FB6306">
              <w:rPr>
                <w:bCs/>
              </w:rPr>
              <w:t> </w:t>
            </w:r>
          </w:p>
        </w:tc>
        <w:tc>
          <w:tcPr>
            <w:tcW w:w="851" w:type="dxa"/>
            <w:shd w:val="clear" w:color="auto" w:fill="auto"/>
            <w:vAlign w:val="bottom"/>
            <w:hideMark/>
          </w:tcPr>
          <w:p w:rsidR="00C706C2" w:rsidRPr="00FB6306" w:rsidRDefault="00C706C2" w:rsidP="00CF7761">
            <w:pPr>
              <w:jc w:val="center"/>
              <w:rPr>
                <w:bCs/>
              </w:rPr>
            </w:pPr>
            <w:r w:rsidRPr="00FB6306">
              <w:rPr>
                <w:bCs/>
              </w:rPr>
              <w:t> </w:t>
            </w:r>
          </w:p>
        </w:tc>
        <w:tc>
          <w:tcPr>
            <w:tcW w:w="1417" w:type="dxa"/>
            <w:shd w:val="clear" w:color="auto" w:fill="auto"/>
            <w:vAlign w:val="bottom"/>
            <w:hideMark/>
          </w:tcPr>
          <w:p w:rsidR="00C706C2" w:rsidRPr="00FB6306" w:rsidRDefault="00C706C2" w:rsidP="00CF7761">
            <w:pPr>
              <w:jc w:val="right"/>
              <w:rPr>
                <w:bCs/>
              </w:rPr>
            </w:pPr>
            <w:r w:rsidRPr="00FB6306">
              <w:rPr>
                <w:bCs/>
              </w:rPr>
              <w:t>338 861,49</w:t>
            </w:r>
          </w:p>
        </w:tc>
        <w:tc>
          <w:tcPr>
            <w:tcW w:w="1418" w:type="dxa"/>
            <w:shd w:val="clear" w:color="auto" w:fill="auto"/>
            <w:vAlign w:val="bottom"/>
            <w:hideMark/>
          </w:tcPr>
          <w:p w:rsidR="00C706C2" w:rsidRPr="00FB6306" w:rsidRDefault="00C706C2" w:rsidP="00CF7761">
            <w:pPr>
              <w:jc w:val="right"/>
              <w:rPr>
                <w:bCs/>
              </w:rPr>
            </w:pPr>
            <w:r w:rsidRPr="00FB6306">
              <w:rPr>
                <w:bCs/>
              </w:rPr>
              <w:t>327 822,96</w:t>
            </w:r>
          </w:p>
        </w:tc>
        <w:tc>
          <w:tcPr>
            <w:tcW w:w="1417" w:type="dxa"/>
            <w:shd w:val="clear" w:color="auto" w:fill="auto"/>
            <w:vAlign w:val="bottom"/>
            <w:hideMark/>
          </w:tcPr>
          <w:p w:rsidR="00C706C2" w:rsidRPr="00FB6306" w:rsidRDefault="00C706C2" w:rsidP="00CF7761">
            <w:pPr>
              <w:jc w:val="right"/>
              <w:rPr>
                <w:bCs/>
              </w:rPr>
            </w:pPr>
            <w:r w:rsidRPr="00FB6306">
              <w:rPr>
                <w:bCs/>
              </w:rPr>
              <w:t>328 239,21</w:t>
            </w:r>
          </w:p>
        </w:tc>
      </w:tr>
      <w:tr w:rsidR="00C706C2" w:rsidRPr="00FB6306" w:rsidTr="00CF7761">
        <w:trPr>
          <w:trHeight w:val="420"/>
        </w:trPr>
        <w:tc>
          <w:tcPr>
            <w:tcW w:w="5118" w:type="dxa"/>
            <w:shd w:val="clear" w:color="auto" w:fill="auto"/>
            <w:hideMark/>
          </w:tcPr>
          <w:p w:rsidR="00C706C2" w:rsidRPr="00FB6306" w:rsidRDefault="00C706C2" w:rsidP="00CF7761">
            <w:pPr>
              <w:rPr>
                <w:bCs/>
                <w:iCs/>
              </w:rPr>
            </w:pPr>
            <w:r w:rsidRPr="00FB6306">
              <w:rPr>
                <w:bCs/>
                <w:iCs/>
              </w:rPr>
              <w:t>Учреждение Администрация Камешкирского района Пензенской области</w:t>
            </w:r>
          </w:p>
        </w:tc>
        <w:tc>
          <w:tcPr>
            <w:tcW w:w="878" w:type="dxa"/>
            <w:shd w:val="clear" w:color="auto" w:fill="auto"/>
            <w:hideMark/>
          </w:tcPr>
          <w:p w:rsidR="00C706C2" w:rsidRPr="00FB6306" w:rsidRDefault="00C706C2" w:rsidP="00CF7761">
            <w:pPr>
              <w:jc w:val="center"/>
              <w:rPr>
                <w:bCs/>
                <w:iCs/>
              </w:rPr>
            </w:pPr>
            <w:r w:rsidRPr="00FB6306">
              <w:rPr>
                <w:bCs/>
                <w:iCs/>
              </w:rPr>
              <w:t>901</w:t>
            </w:r>
          </w:p>
        </w:tc>
        <w:tc>
          <w:tcPr>
            <w:tcW w:w="811" w:type="dxa"/>
            <w:shd w:val="clear" w:color="auto" w:fill="auto"/>
            <w:hideMark/>
          </w:tcPr>
          <w:p w:rsidR="00C706C2" w:rsidRPr="00FB6306" w:rsidRDefault="00C706C2" w:rsidP="00CF7761">
            <w:pPr>
              <w:jc w:val="center"/>
              <w:rPr>
                <w:bCs/>
                <w:iCs/>
              </w:rPr>
            </w:pPr>
            <w:r w:rsidRPr="00FB6306">
              <w:rPr>
                <w:bCs/>
                <w:iCs/>
              </w:rPr>
              <w:t> </w:t>
            </w:r>
          </w:p>
        </w:tc>
        <w:tc>
          <w:tcPr>
            <w:tcW w:w="850" w:type="dxa"/>
            <w:shd w:val="clear" w:color="auto" w:fill="auto"/>
            <w:hideMark/>
          </w:tcPr>
          <w:p w:rsidR="00C706C2" w:rsidRPr="00FB6306" w:rsidRDefault="00C706C2" w:rsidP="00CF7761">
            <w:pPr>
              <w:jc w:val="center"/>
              <w:rPr>
                <w:bCs/>
                <w:iCs/>
              </w:rPr>
            </w:pPr>
            <w:r w:rsidRPr="00FB6306">
              <w:rPr>
                <w:bCs/>
                <w:iCs/>
              </w:rPr>
              <w:t> </w:t>
            </w:r>
          </w:p>
        </w:tc>
        <w:tc>
          <w:tcPr>
            <w:tcW w:w="1843" w:type="dxa"/>
            <w:shd w:val="clear" w:color="auto" w:fill="auto"/>
            <w:hideMark/>
          </w:tcPr>
          <w:p w:rsidR="00C706C2" w:rsidRPr="00FB6306" w:rsidRDefault="00C706C2" w:rsidP="00CF7761">
            <w:pPr>
              <w:jc w:val="center"/>
              <w:rPr>
                <w:bCs/>
                <w:iCs/>
              </w:rPr>
            </w:pPr>
            <w:r w:rsidRPr="00FB6306">
              <w:rPr>
                <w:bCs/>
                <w:iCs/>
              </w:rPr>
              <w:t> </w:t>
            </w:r>
          </w:p>
        </w:tc>
        <w:tc>
          <w:tcPr>
            <w:tcW w:w="851" w:type="dxa"/>
            <w:shd w:val="clear" w:color="auto" w:fill="auto"/>
            <w:hideMark/>
          </w:tcPr>
          <w:p w:rsidR="00C706C2" w:rsidRPr="00FB6306" w:rsidRDefault="00C706C2" w:rsidP="00CF7761">
            <w:pPr>
              <w:jc w:val="center"/>
              <w:rPr>
                <w:bCs/>
                <w:iCs/>
              </w:rPr>
            </w:pPr>
            <w:r w:rsidRPr="00FB6306">
              <w:rPr>
                <w:bCs/>
                <w:iCs/>
              </w:rPr>
              <w:t> </w:t>
            </w:r>
          </w:p>
        </w:tc>
        <w:tc>
          <w:tcPr>
            <w:tcW w:w="1417" w:type="dxa"/>
            <w:shd w:val="clear" w:color="auto" w:fill="auto"/>
            <w:hideMark/>
          </w:tcPr>
          <w:p w:rsidR="00C706C2" w:rsidRPr="00FB6306" w:rsidRDefault="00C706C2" w:rsidP="00CF7761">
            <w:pPr>
              <w:jc w:val="right"/>
              <w:rPr>
                <w:bCs/>
                <w:iCs/>
              </w:rPr>
            </w:pPr>
            <w:r w:rsidRPr="00FB6306">
              <w:rPr>
                <w:bCs/>
                <w:iCs/>
              </w:rPr>
              <w:t>106 735,75</w:t>
            </w:r>
          </w:p>
        </w:tc>
        <w:tc>
          <w:tcPr>
            <w:tcW w:w="1418" w:type="dxa"/>
            <w:shd w:val="clear" w:color="auto" w:fill="auto"/>
            <w:hideMark/>
          </w:tcPr>
          <w:p w:rsidR="00C706C2" w:rsidRPr="00FB6306" w:rsidRDefault="00C706C2" w:rsidP="00CF7761">
            <w:pPr>
              <w:jc w:val="right"/>
              <w:rPr>
                <w:bCs/>
                <w:iCs/>
              </w:rPr>
            </w:pPr>
            <w:r w:rsidRPr="00FB6306">
              <w:rPr>
                <w:bCs/>
                <w:iCs/>
              </w:rPr>
              <w:t>111 129,05</w:t>
            </w:r>
          </w:p>
        </w:tc>
        <w:tc>
          <w:tcPr>
            <w:tcW w:w="1417" w:type="dxa"/>
            <w:shd w:val="clear" w:color="auto" w:fill="auto"/>
            <w:hideMark/>
          </w:tcPr>
          <w:p w:rsidR="00C706C2" w:rsidRPr="00FB6306" w:rsidRDefault="00C706C2" w:rsidP="00CF7761">
            <w:pPr>
              <w:jc w:val="right"/>
              <w:rPr>
                <w:bCs/>
                <w:iCs/>
              </w:rPr>
            </w:pPr>
            <w:r w:rsidRPr="00FB6306">
              <w:rPr>
                <w:bCs/>
                <w:iCs/>
              </w:rPr>
              <w:t>109 298,95</w:t>
            </w:r>
          </w:p>
        </w:tc>
      </w:tr>
      <w:tr w:rsidR="00C706C2" w:rsidRPr="00FB6306" w:rsidTr="00CF7761">
        <w:trPr>
          <w:trHeight w:val="255"/>
        </w:trPr>
        <w:tc>
          <w:tcPr>
            <w:tcW w:w="5118" w:type="dxa"/>
            <w:shd w:val="clear" w:color="auto" w:fill="auto"/>
            <w:hideMark/>
          </w:tcPr>
          <w:p w:rsidR="00C706C2" w:rsidRPr="00FB6306" w:rsidRDefault="00C706C2" w:rsidP="00CF7761">
            <w:pPr>
              <w:rPr>
                <w:bCs/>
                <w:iCs/>
              </w:rPr>
            </w:pPr>
            <w:r w:rsidRPr="00FB6306">
              <w:rPr>
                <w:bCs/>
                <w:iCs/>
              </w:rPr>
              <w:t>ОБЩЕГОСУДАРСТВЕННЫЕ ВОПРОСЫ</w:t>
            </w:r>
          </w:p>
        </w:tc>
        <w:tc>
          <w:tcPr>
            <w:tcW w:w="878" w:type="dxa"/>
            <w:shd w:val="clear" w:color="auto" w:fill="auto"/>
            <w:hideMark/>
          </w:tcPr>
          <w:p w:rsidR="00C706C2" w:rsidRPr="00FB6306" w:rsidRDefault="00C706C2" w:rsidP="00CF7761">
            <w:pPr>
              <w:jc w:val="center"/>
              <w:rPr>
                <w:bCs/>
                <w:iCs/>
              </w:rPr>
            </w:pPr>
            <w:r w:rsidRPr="00FB6306">
              <w:rPr>
                <w:bCs/>
                <w:iCs/>
              </w:rPr>
              <w:t>901</w:t>
            </w:r>
          </w:p>
        </w:tc>
        <w:tc>
          <w:tcPr>
            <w:tcW w:w="811" w:type="dxa"/>
            <w:shd w:val="clear" w:color="auto" w:fill="auto"/>
            <w:hideMark/>
          </w:tcPr>
          <w:p w:rsidR="00C706C2" w:rsidRPr="00FB6306" w:rsidRDefault="00C706C2" w:rsidP="00CF7761">
            <w:pPr>
              <w:jc w:val="center"/>
              <w:rPr>
                <w:bCs/>
                <w:iCs/>
              </w:rPr>
            </w:pPr>
            <w:r w:rsidRPr="00FB6306">
              <w:rPr>
                <w:bCs/>
                <w:iCs/>
              </w:rPr>
              <w:t>01</w:t>
            </w:r>
          </w:p>
        </w:tc>
        <w:tc>
          <w:tcPr>
            <w:tcW w:w="850" w:type="dxa"/>
            <w:shd w:val="clear" w:color="auto" w:fill="auto"/>
            <w:hideMark/>
          </w:tcPr>
          <w:p w:rsidR="00C706C2" w:rsidRPr="00FB6306" w:rsidRDefault="00C706C2" w:rsidP="00CF7761">
            <w:pPr>
              <w:jc w:val="center"/>
              <w:rPr>
                <w:bCs/>
                <w:iCs/>
              </w:rPr>
            </w:pPr>
            <w:r w:rsidRPr="00FB6306">
              <w:rPr>
                <w:bCs/>
                <w:iCs/>
              </w:rPr>
              <w:t> </w:t>
            </w:r>
          </w:p>
        </w:tc>
        <w:tc>
          <w:tcPr>
            <w:tcW w:w="1843" w:type="dxa"/>
            <w:shd w:val="clear" w:color="auto" w:fill="auto"/>
            <w:hideMark/>
          </w:tcPr>
          <w:p w:rsidR="00C706C2" w:rsidRPr="00FB6306" w:rsidRDefault="00C706C2" w:rsidP="00CF7761">
            <w:pPr>
              <w:jc w:val="center"/>
              <w:rPr>
                <w:bCs/>
                <w:iCs/>
              </w:rPr>
            </w:pPr>
            <w:r w:rsidRPr="00FB6306">
              <w:rPr>
                <w:bCs/>
                <w:iCs/>
              </w:rPr>
              <w:t> </w:t>
            </w:r>
          </w:p>
        </w:tc>
        <w:tc>
          <w:tcPr>
            <w:tcW w:w="851" w:type="dxa"/>
            <w:shd w:val="clear" w:color="auto" w:fill="auto"/>
            <w:hideMark/>
          </w:tcPr>
          <w:p w:rsidR="00C706C2" w:rsidRPr="00FB6306" w:rsidRDefault="00C706C2" w:rsidP="00CF7761">
            <w:pPr>
              <w:jc w:val="center"/>
              <w:rPr>
                <w:bCs/>
                <w:iCs/>
              </w:rPr>
            </w:pPr>
            <w:r w:rsidRPr="00FB6306">
              <w:rPr>
                <w:bCs/>
                <w:iCs/>
              </w:rPr>
              <w:t> </w:t>
            </w:r>
          </w:p>
        </w:tc>
        <w:tc>
          <w:tcPr>
            <w:tcW w:w="1417" w:type="dxa"/>
            <w:shd w:val="clear" w:color="auto" w:fill="auto"/>
            <w:hideMark/>
          </w:tcPr>
          <w:p w:rsidR="00C706C2" w:rsidRPr="00FB6306" w:rsidRDefault="00C706C2" w:rsidP="00CF7761">
            <w:pPr>
              <w:jc w:val="right"/>
              <w:rPr>
                <w:bCs/>
                <w:iCs/>
              </w:rPr>
            </w:pPr>
            <w:r w:rsidRPr="00FB6306">
              <w:rPr>
                <w:bCs/>
                <w:iCs/>
              </w:rPr>
              <w:t>27 752,62</w:t>
            </w:r>
          </w:p>
        </w:tc>
        <w:tc>
          <w:tcPr>
            <w:tcW w:w="1418" w:type="dxa"/>
            <w:shd w:val="clear" w:color="auto" w:fill="auto"/>
            <w:hideMark/>
          </w:tcPr>
          <w:p w:rsidR="00C706C2" w:rsidRPr="00FB6306" w:rsidRDefault="00C706C2" w:rsidP="00CF7761">
            <w:pPr>
              <w:jc w:val="right"/>
              <w:rPr>
                <w:bCs/>
                <w:iCs/>
              </w:rPr>
            </w:pPr>
            <w:r w:rsidRPr="00FB6306">
              <w:rPr>
                <w:bCs/>
                <w:iCs/>
              </w:rPr>
              <w:t>27 340,60</w:t>
            </w:r>
          </w:p>
        </w:tc>
        <w:tc>
          <w:tcPr>
            <w:tcW w:w="1417" w:type="dxa"/>
            <w:shd w:val="clear" w:color="auto" w:fill="auto"/>
            <w:hideMark/>
          </w:tcPr>
          <w:p w:rsidR="00C706C2" w:rsidRPr="00FB6306" w:rsidRDefault="00C706C2" w:rsidP="00CF7761">
            <w:pPr>
              <w:jc w:val="right"/>
              <w:rPr>
                <w:bCs/>
                <w:iCs/>
              </w:rPr>
            </w:pPr>
            <w:r w:rsidRPr="00FB6306">
              <w:rPr>
                <w:bCs/>
                <w:iCs/>
              </w:rPr>
              <w:t>28 222,40</w:t>
            </w:r>
          </w:p>
        </w:tc>
      </w:tr>
      <w:tr w:rsidR="00C706C2" w:rsidRPr="00FB6306" w:rsidTr="00CF7761">
        <w:trPr>
          <w:trHeight w:val="1050"/>
        </w:trPr>
        <w:tc>
          <w:tcPr>
            <w:tcW w:w="5118" w:type="dxa"/>
            <w:shd w:val="clear" w:color="auto" w:fill="auto"/>
            <w:hideMark/>
          </w:tcPr>
          <w:p w:rsidR="00C706C2" w:rsidRPr="00FB6306" w:rsidRDefault="00C706C2" w:rsidP="00CF7761">
            <w:pPr>
              <w:rPr>
                <w:bCs/>
                <w:iCs/>
              </w:rPr>
            </w:pPr>
            <w:r w:rsidRPr="00FB6306">
              <w:rPr>
                <w:bCs/>
                <w:iCs/>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878" w:type="dxa"/>
            <w:shd w:val="clear" w:color="auto" w:fill="auto"/>
            <w:hideMark/>
          </w:tcPr>
          <w:p w:rsidR="00C706C2" w:rsidRPr="00FB6306" w:rsidRDefault="00C706C2" w:rsidP="00CF7761">
            <w:pPr>
              <w:jc w:val="center"/>
              <w:rPr>
                <w:bCs/>
                <w:iCs/>
              </w:rPr>
            </w:pPr>
            <w:r w:rsidRPr="00FB6306">
              <w:rPr>
                <w:bCs/>
                <w:iCs/>
              </w:rPr>
              <w:t>901</w:t>
            </w:r>
          </w:p>
        </w:tc>
        <w:tc>
          <w:tcPr>
            <w:tcW w:w="811" w:type="dxa"/>
            <w:shd w:val="clear" w:color="auto" w:fill="auto"/>
            <w:hideMark/>
          </w:tcPr>
          <w:p w:rsidR="00C706C2" w:rsidRPr="00FB6306" w:rsidRDefault="00C706C2" w:rsidP="00CF7761">
            <w:pPr>
              <w:jc w:val="center"/>
              <w:rPr>
                <w:bCs/>
                <w:iCs/>
              </w:rPr>
            </w:pPr>
            <w:r w:rsidRPr="00FB6306">
              <w:rPr>
                <w:bCs/>
                <w:iCs/>
              </w:rPr>
              <w:t>01</w:t>
            </w:r>
          </w:p>
        </w:tc>
        <w:tc>
          <w:tcPr>
            <w:tcW w:w="850" w:type="dxa"/>
            <w:shd w:val="clear" w:color="auto" w:fill="auto"/>
            <w:hideMark/>
          </w:tcPr>
          <w:p w:rsidR="00C706C2" w:rsidRPr="00FB6306" w:rsidRDefault="00C706C2" w:rsidP="00CF7761">
            <w:pPr>
              <w:jc w:val="center"/>
              <w:rPr>
                <w:bCs/>
                <w:iCs/>
              </w:rPr>
            </w:pPr>
            <w:r w:rsidRPr="00FB6306">
              <w:rPr>
                <w:bCs/>
                <w:iCs/>
              </w:rPr>
              <w:t>04</w:t>
            </w:r>
          </w:p>
        </w:tc>
        <w:tc>
          <w:tcPr>
            <w:tcW w:w="1843" w:type="dxa"/>
            <w:shd w:val="clear" w:color="auto" w:fill="auto"/>
            <w:hideMark/>
          </w:tcPr>
          <w:p w:rsidR="00C706C2" w:rsidRPr="00FB6306" w:rsidRDefault="00C706C2" w:rsidP="00CF7761">
            <w:pPr>
              <w:jc w:val="center"/>
              <w:rPr>
                <w:bCs/>
                <w:iCs/>
              </w:rPr>
            </w:pPr>
            <w:r w:rsidRPr="00FB6306">
              <w:rPr>
                <w:bCs/>
                <w:iCs/>
              </w:rPr>
              <w:t> </w:t>
            </w:r>
          </w:p>
        </w:tc>
        <w:tc>
          <w:tcPr>
            <w:tcW w:w="851" w:type="dxa"/>
            <w:shd w:val="clear" w:color="auto" w:fill="auto"/>
            <w:hideMark/>
          </w:tcPr>
          <w:p w:rsidR="00C706C2" w:rsidRPr="00FB6306" w:rsidRDefault="00C706C2" w:rsidP="00CF7761">
            <w:pPr>
              <w:jc w:val="center"/>
              <w:rPr>
                <w:bCs/>
                <w:iCs/>
              </w:rPr>
            </w:pPr>
            <w:r w:rsidRPr="00FB6306">
              <w:rPr>
                <w:bCs/>
                <w:iCs/>
              </w:rPr>
              <w:t> </w:t>
            </w:r>
          </w:p>
        </w:tc>
        <w:tc>
          <w:tcPr>
            <w:tcW w:w="1417" w:type="dxa"/>
            <w:shd w:val="clear" w:color="auto" w:fill="auto"/>
            <w:hideMark/>
          </w:tcPr>
          <w:p w:rsidR="00C706C2" w:rsidRPr="00FB6306" w:rsidRDefault="00C706C2" w:rsidP="00CF7761">
            <w:pPr>
              <w:jc w:val="right"/>
              <w:rPr>
                <w:bCs/>
                <w:iCs/>
              </w:rPr>
            </w:pPr>
            <w:r w:rsidRPr="00FB6306">
              <w:rPr>
                <w:bCs/>
                <w:iCs/>
              </w:rPr>
              <w:t>24 393,59</w:t>
            </w:r>
          </w:p>
        </w:tc>
        <w:tc>
          <w:tcPr>
            <w:tcW w:w="1418" w:type="dxa"/>
            <w:shd w:val="clear" w:color="auto" w:fill="auto"/>
            <w:hideMark/>
          </w:tcPr>
          <w:p w:rsidR="00C706C2" w:rsidRPr="00FB6306" w:rsidRDefault="00C706C2" w:rsidP="00CF7761">
            <w:pPr>
              <w:jc w:val="right"/>
              <w:rPr>
                <w:bCs/>
                <w:iCs/>
              </w:rPr>
            </w:pPr>
            <w:r w:rsidRPr="00FB6306">
              <w:rPr>
                <w:bCs/>
                <w:iCs/>
              </w:rPr>
              <w:t>24 482,40</w:t>
            </w:r>
          </w:p>
        </w:tc>
        <w:tc>
          <w:tcPr>
            <w:tcW w:w="1417" w:type="dxa"/>
            <w:shd w:val="clear" w:color="auto" w:fill="auto"/>
            <w:hideMark/>
          </w:tcPr>
          <w:p w:rsidR="00C706C2" w:rsidRPr="00FB6306" w:rsidRDefault="00C706C2" w:rsidP="00CF7761">
            <w:pPr>
              <w:jc w:val="right"/>
              <w:rPr>
                <w:bCs/>
                <w:iCs/>
              </w:rPr>
            </w:pPr>
            <w:r w:rsidRPr="00FB6306">
              <w:rPr>
                <w:bCs/>
                <w:iCs/>
              </w:rPr>
              <w:t>25 352,30</w:t>
            </w:r>
          </w:p>
        </w:tc>
      </w:tr>
      <w:tr w:rsidR="00C706C2" w:rsidRPr="00FB6306" w:rsidTr="00CF7761">
        <w:trPr>
          <w:trHeight w:val="840"/>
        </w:trPr>
        <w:tc>
          <w:tcPr>
            <w:tcW w:w="5118" w:type="dxa"/>
            <w:shd w:val="clear" w:color="auto" w:fill="auto"/>
            <w:hideMark/>
          </w:tcPr>
          <w:p w:rsidR="00C706C2" w:rsidRPr="00FB6306" w:rsidRDefault="00C706C2" w:rsidP="00CF7761">
            <w:pPr>
              <w:rPr>
                <w:bCs/>
                <w:iCs/>
              </w:rPr>
            </w:pPr>
            <w:r w:rsidRPr="00FB6306">
              <w:rPr>
                <w:bCs/>
                <w:iCs/>
              </w:rPr>
              <w:t>Муниципальная программа "Развитие гражданского общества на территории Камешкирского района Пензенской области на 2014-2022 годы"</w:t>
            </w:r>
          </w:p>
        </w:tc>
        <w:tc>
          <w:tcPr>
            <w:tcW w:w="878" w:type="dxa"/>
            <w:shd w:val="clear" w:color="auto" w:fill="auto"/>
            <w:hideMark/>
          </w:tcPr>
          <w:p w:rsidR="00C706C2" w:rsidRPr="00FB6306" w:rsidRDefault="00C706C2" w:rsidP="00CF7761">
            <w:pPr>
              <w:jc w:val="center"/>
              <w:rPr>
                <w:bCs/>
                <w:iCs/>
              </w:rPr>
            </w:pPr>
            <w:r w:rsidRPr="00FB6306">
              <w:rPr>
                <w:bCs/>
                <w:iCs/>
              </w:rPr>
              <w:t>901</w:t>
            </w:r>
          </w:p>
        </w:tc>
        <w:tc>
          <w:tcPr>
            <w:tcW w:w="811" w:type="dxa"/>
            <w:shd w:val="clear" w:color="auto" w:fill="auto"/>
            <w:hideMark/>
          </w:tcPr>
          <w:p w:rsidR="00C706C2" w:rsidRPr="00FB6306" w:rsidRDefault="00C706C2" w:rsidP="00CF7761">
            <w:pPr>
              <w:jc w:val="center"/>
              <w:rPr>
                <w:bCs/>
                <w:iCs/>
              </w:rPr>
            </w:pPr>
            <w:r w:rsidRPr="00FB6306">
              <w:rPr>
                <w:bCs/>
                <w:iCs/>
              </w:rPr>
              <w:t>01</w:t>
            </w:r>
          </w:p>
        </w:tc>
        <w:tc>
          <w:tcPr>
            <w:tcW w:w="850" w:type="dxa"/>
            <w:shd w:val="clear" w:color="auto" w:fill="auto"/>
            <w:hideMark/>
          </w:tcPr>
          <w:p w:rsidR="00C706C2" w:rsidRPr="00FB6306" w:rsidRDefault="00C706C2" w:rsidP="00CF7761">
            <w:pPr>
              <w:jc w:val="center"/>
              <w:rPr>
                <w:bCs/>
                <w:iCs/>
              </w:rPr>
            </w:pPr>
            <w:r w:rsidRPr="00FB6306">
              <w:rPr>
                <w:bCs/>
                <w:iCs/>
              </w:rPr>
              <w:t>04</w:t>
            </w:r>
          </w:p>
        </w:tc>
        <w:tc>
          <w:tcPr>
            <w:tcW w:w="1843" w:type="dxa"/>
            <w:shd w:val="clear" w:color="auto" w:fill="auto"/>
            <w:hideMark/>
          </w:tcPr>
          <w:p w:rsidR="00C706C2" w:rsidRPr="00FB6306" w:rsidRDefault="00C706C2" w:rsidP="00CF7761">
            <w:pPr>
              <w:jc w:val="center"/>
              <w:rPr>
                <w:bCs/>
                <w:iCs/>
              </w:rPr>
            </w:pPr>
            <w:r w:rsidRPr="00FB6306">
              <w:rPr>
                <w:bCs/>
                <w:iCs/>
              </w:rPr>
              <w:t>1200000000</w:t>
            </w:r>
          </w:p>
        </w:tc>
        <w:tc>
          <w:tcPr>
            <w:tcW w:w="851" w:type="dxa"/>
            <w:shd w:val="clear" w:color="auto" w:fill="auto"/>
            <w:hideMark/>
          </w:tcPr>
          <w:p w:rsidR="00C706C2" w:rsidRPr="00FB6306" w:rsidRDefault="00C706C2" w:rsidP="00CF7761">
            <w:pPr>
              <w:jc w:val="center"/>
              <w:rPr>
                <w:bCs/>
                <w:iCs/>
              </w:rPr>
            </w:pPr>
            <w:r w:rsidRPr="00FB6306">
              <w:rPr>
                <w:bCs/>
                <w:iCs/>
              </w:rPr>
              <w:t> </w:t>
            </w:r>
          </w:p>
        </w:tc>
        <w:tc>
          <w:tcPr>
            <w:tcW w:w="1417" w:type="dxa"/>
            <w:shd w:val="clear" w:color="auto" w:fill="auto"/>
            <w:hideMark/>
          </w:tcPr>
          <w:p w:rsidR="00C706C2" w:rsidRPr="00FB6306" w:rsidRDefault="00C706C2" w:rsidP="00CF7761">
            <w:pPr>
              <w:jc w:val="right"/>
              <w:rPr>
                <w:bCs/>
                <w:iCs/>
              </w:rPr>
            </w:pPr>
            <w:r w:rsidRPr="00FB6306">
              <w:rPr>
                <w:bCs/>
                <w:iCs/>
              </w:rPr>
              <w:t>24 393,59</w:t>
            </w:r>
          </w:p>
        </w:tc>
        <w:tc>
          <w:tcPr>
            <w:tcW w:w="1418" w:type="dxa"/>
            <w:shd w:val="clear" w:color="auto" w:fill="auto"/>
            <w:hideMark/>
          </w:tcPr>
          <w:p w:rsidR="00C706C2" w:rsidRPr="00FB6306" w:rsidRDefault="00C706C2" w:rsidP="00CF7761">
            <w:pPr>
              <w:jc w:val="right"/>
              <w:rPr>
                <w:bCs/>
                <w:iCs/>
              </w:rPr>
            </w:pPr>
            <w:r w:rsidRPr="00FB6306">
              <w:rPr>
                <w:bCs/>
                <w:iCs/>
              </w:rPr>
              <w:t>24 482,40</w:t>
            </w:r>
          </w:p>
        </w:tc>
        <w:tc>
          <w:tcPr>
            <w:tcW w:w="1417" w:type="dxa"/>
            <w:shd w:val="clear" w:color="auto" w:fill="auto"/>
            <w:hideMark/>
          </w:tcPr>
          <w:p w:rsidR="00C706C2" w:rsidRPr="00FB6306" w:rsidRDefault="00C706C2" w:rsidP="00CF7761">
            <w:pPr>
              <w:jc w:val="right"/>
              <w:rPr>
                <w:bCs/>
                <w:iCs/>
              </w:rPr>
            </w:pPr>
            <w:r w:rsidRPr="00FB6306">
              <w:rPr>
                <w:bCs/>
                <w:iCs/>
              </w:rPr>
              <w:t>25 352,30</w:t>
            </w:r>
          </w:p>
        </w:tc>
      </w:tr>
      <w:tr w:rsidR="00C706C2" w:rsidRPr="00FB6306" w:rsidTr="00CF7761">
        <w:trPr>
          <w:trHeight w:val="840"/>
        </w:trPr>
        <w:tc>
          <w:tcPr>
            <w:tcW w:w="5118" w:type="dxa"/>
            <w:shd w:val="clear" w:color="auto" w:fill="auto"/>
            <w:hideMark/>
          </w:tcPr>
          <w:p w:rsidR="00C706C2" w:rsidRPr="00FB6306" w:rsidRDefault="00C706C2" w:rsidP="00CF7761">
            <w:pPr>
              <w:rPr>
                <w:bCs/>
                <w:iCs/>
              </w:rPr>
            </w:pPr>
            <w:r w:rsidRPr="00FB6306">
              <w:rPr>
                <w:bCs/>
                <w:iCs/>
              </w:rPr>
              <w:lastRenderedPageBreak/>
              <w:t>Подпрограмма "Поддержка развития местного самоуправления и муниципальной службы в Камешкирском районе Пензенской области на 2014-2022 годы"</w:t>
            </w:r>
          </w:p>
        </w:tc>
        <w:tc>
          <w:tcPr>
            <w:tcW w:w="878" w:type="dxa"/>
            <w:shd w:val="clear" w:color="auto" w:fill="auto"/>
            <w:hideMark/>
          </w:tcPr>
          <w:p w:rsidR="00C706C2" w:rsidRPr="00FB6306" w:rsidRDefault="00C706C2" w:rsidP="00CF7761">
            <w:pPr>
              <w:jc w:val="center"/>
              <w:rPr>
                <w:bCs/>
                <w:iCs/>
              </w:rPr>
            </w:pPr>
            <w:r w:rsidRPr="00FB6306">
              <w:rPr>
                <w:bCs/>
                <w:iCs/>
              </w:rPr>
              <w:t>901</w:t>
            </w:r>
          </w:p>
        </w:tc>
        <w:tc>
          <w:tcPr>
            <w:tcW w:w="811" w:type="dxa"/>
            <w:shd w:val="clear" w:color="auto" w:fill="auto"/>
            <w:hideMark/>
          </w:tcPr>
          <w:p w:rsidR="00C706C2" w:rsidRPr="00FB6306" w:rsidRDefault="00C706C2" w:rsidP="00CF7761">
            <w:pPr>
              <w:jc w:val="center"/>
              <w:rPr>
                <w:bCs/>
                <w:iCs/>
              </w:rPr>
            </w:pPr>
            <w:r w:rsidRPr="00FB6306">
              <w:rPr>
                <w:bCs/>
                <w:iCs/>
              </w:rPr>
              <w:t>01</w:t>
            </w:r>
          </w:p>
        </w:tc>
        <w:tc>
          <w:tcPr>
            <w:tcW w:w="850" w:type="dxa"/>
            <w:shd w:val="clear" w:color="auto" w:fill="auto"/>
            <w:hideMark/>
          </w:tcPr>
          <w:p w:rsidR="00C706C2" w:rsidRPr="00FB6306" w:rsidRDefault="00C706C2" w:rsidP="00CF7761">
            <w:pPr>
              <w:jc w:val="center"/>
              <w:rPr>
                <w:bCs/>
                <w:iCs/>
              </w:rPr>
            </w:pPr>
            <w:r w:rsidRPr="00FB6306">
              <w:rPr>
                <w:bCs/>
                <w:iCs/>
              </w:rPr>
              <w:t>04</w:t>
            </w:r>
          </w:p>
        </w:tc>
        <w:tc>
          <w:tcPr>
            <w:tcW w:w="1843" w:type="dxa"/>
            <w:shd w:val="clear" w:color="auto" w:fill="auto"/>
            <w:hideMark/>
          </w:tcPr>
          <w:p w:rsidR="00C706C2" w:rsidRPr="00FB6306" w:rsidRDefault="00C706C2" w:rsidP="00CF7761">
            <w:pPr>
              <w:jc w:val="center"/>
              <w:rPr>
                <w:bCs/>
                <w:iCs/>
              </w:rPr>
            </w:pPr>
            <w:r w:rsidRPr="00FB6306">
              <w:rPr>
                <w:bCs/>
                <w:iCs/>
              </w:rPr>
              <w:t>1230000000</w:t>
            </w:r>
          </w:p>
        </w:tc>
        <w:tc>
          <w:tcPr>
            <w:tcW w:w="851" w:type="dxa"/>
            <w:shd w:val="clear" w:color="auto" w:fill="auto"/>
            <w:hideMark/>
          </w:tcPr>
          <w:p w:rsidR="00C706C2" w:rsidRPr="00FB6306" w:rsidRDefault="00C706C2" w:rsidP="00CF7761">
            <w:pPr>
              <w:jc w:val="center"/>
              <w:rPr>
                <w:bCs/>
                <w:iCs/>
              </w:rPr>
            </w:pPr>
            <w:r w:rsidRPr="00FB6306">
              <w:rPr>
                <w:bCs/>
                <w:iCs/>
              </w:rPr>
              <w:t> </w:t>
            </w:r>
          </w:p>
        </w:tc>
        <w:tc>
          <w:tcPr>
            <w:tcW w:w="1417" w:type="dxa"/>
            <w:shd w:val="clear" w:color="auto" w:fill="auto"/>
            <w:hideMark/>
          </w:tcPr>
          <w:p w:rsidR="00C706C2" w:rsidRPr="00FB6306" w:rsidRDefault="00C706C2" w:rsidP="00CF7761">
            <w:pPr>
              <w:jc w:val="right"/>
              <w:rPr>
                <w:bCs/>
                <w:iCs/>
              </w:rPr>
            </w:pPr>
            <w:r w:rsidRPr="00FB6306">
              <w:rPr>
                <w:bCs/>
                <w:iCs/>
              </w:rPr>
              <w:t>24 265,20</w:t>
            </w:r>
          </w:p>
        </w:tc>
        <w:tc>
          <w:tcPr>
            <w:tcW w:w="1418" w:type="dxa"/>
            <w:shd w:val="clear" w:color="auto" w:fill="auto"/>
            <w:hideMark/>
          </w:tcPr>
          <w:p w:rsidR="00C706C2" w:rsidRPr="00FB6306" w:rsidRDefault="00C706C2" w:rsidP="00CF7761">
            <w:pPr>
              <w:jc w:val="right"/>
              <w:rPr>
                <w:bCs/>
                <w:iCs/>
              </w:rPr>
            </w:pPr>
            <w:r w:rsidRPr="00FB6306">
              <w:rPr>
                <w:bCs/>
                <w:iCs/>
              </w:rPr>
              <w:t>24 482,40</w:t>
            </w:r>
          </w:p>
        </w:tc>
        <w:tc>
          <w:tcPr>
            <w:tcW w:w="1417" w:type="dxa"/>
            <w:shd w:val="clear" w:color="auto" w:fill="auto"/>
            <w:hideMark/>
          </w:tcPr>
          <w:p w:rsidR="00C706C2" w:rsidRPr="00FB6306" w:rsidRDefault="00C706C2" w:rsidP="00CF7761">
            <w:pPr>
              <w:jc w:val="right"/>
              <w:rPr>
                <w:bCs/>
                <w:iCs/>
              </w:rPr>
            </w:pPr>
            <w:r w:rsidRPr="00FB6306">
              <w:rPr>
                <w:bCs/>
                <w:iCs/>
              </w:rPr>
              <w:t>25 352,30</w:t>
            </w:r>
          </w:p>
        </w:tc>
      </w:tr>
      <w:tr w:rsidR="00C706C2" w:rsidRPr="00FB6306" w:rsidTr="00CF7761">
        <w:trPr>
          <w:trHeight w:val="630"/>
        </w:trPr>
        <w:tc>
          <w:tcPr>
            <w:tcW w:w="5118" w:type="dxa"/>
            <w:shd w:val="clear" w:color="auto" w:fill="auto"/>
            <w:hideMark/>
          </w:tcPr>
          <w:p w:rsidR="00C706C2" w:rsidRPr="00FB6306" w:rsidRDefault="00C706C2" w:rsidP="00CF7761">
            <w:pPr>
              <w:rPr>
                <w:bCs/>
                <w:iCs/>
              </w:rPr>
            </w:pPr>
            <w:r w:rsidRPr="00FB6306">
              <w:rPr>
                <w:bCs/>
                <w:iCs/>
              </w:rPr>
              <w:t>Основное мероприятие «Реализация функций Администрации Камешкирского района Пензенской области»</w:t>
            </w:r>
          </w:p>
        </w:tc>
        <w:tc>
          <w:tcPr>
            <w:tcW w:w="878" w:type="dxa"/>
            <w:shd w:val="clear" w:color="auto" w:fill="auto"/>
            <w:hideMark/>
          </w:tcPr>
          <w:p w:rsidR="00C706C2" w:rsidRPr="00FB6306" w:rsidRDefault="00C706C2" w:rsidP="00CF7761">
            <w:pPr>
              <w:jc w:val="center"/>
              <w:rPr>
                <w:bCs/>
                <w:iCs/>
              </w:rPr>
            </w:pPr>
            <w:r w:rsidRPr="00FB6306">
              <w:rPr>
                <w:bCs/>
                <w:iCs/>
              </w:rPr>
              <w:t>901</w:t>
            </w:r>
          </w:p>
        </w:tc>
        <w:tc>
          <w:tcPr>
            <w:tcW w:w="811" w:type="dxa"/>
            <w:shd w:val="clear" w:color="auto" w:fill="auto"/>
            <w:hideMark/>
          </w:tcPr>
          <w:p w:rsidR="00C706C2" w:rsidRPr="00FB6306" w:rsidRDefault="00C706C2" w:rsidP="00CF7761">
            <w:pPr>
              <w:jc w:val="center"/>
              <w:rPr>
                <w:bCs/>
                <w:iCs/>
              </w:rPr>
            </w:pPr>
            <w:r w:rsidRPr="00FB6306">
              <w:rPr>
                <w:bCs/>
                <w:iCs/>
              </w:rPr>
              <w:t>01</w:t>
            </w:r>
          </w:p>
        </w:tc>
        <w:tc>
          <w:tcPr>
            <w:tcW w:w="850" w:type="dxa"/>
            <w:shd w:val="clear" w:color="auto" w:fill="auto"/>
            <w:hideMark/>
          </w:tcPr>
          <w:p w:rsidR="00C706C2" w:rsidRPr="00FB6306" w:rsidRDefault="00C706C2" w:rsidP="00CF7761">
            <w:pPr>
              <w:jc w:val="center"/>
              <w:rPr>
                <w:bCs/>
                <w:iCs/>
              </w:rPr>
            </w:pPr>
            <w:r w:rsidRPr="00FB6306">
              <w:rPr>
                <w:bCs/>
                <w:iCs/>
              </w:rPr>
              <w:t>04</w:t>
            </w:r>
          </w:p>
        </w:tc>
        <w:tc>
          <w:tcPr>
            <w:tcW w:w="1843" w:type="dxa"/>
            <w:shd w:val="clear" w:color="auto" w:fill="auto"/>
            <w:hideMark/>
          </w:tcPr>
          <w:p w:rsidR="00C706C2" w:rsidRPr="00FB6306" w:rsidRDefault="00C706C2" w:rsidP="00CF7761">
            <w:pPr>
              <w:jc w:val="center"/>
              <w:rPr>
                <w:bCs/>
                <w:iCs/>
              </w:rPr>
            </w:pPr>
            <w:r w:rsidRPr="00FB6306">
              <w:rPr>
                <w:bCs/>
                <w:iCs/>
              </w:rPr>
              <w:t>1230100000</w:t>
            </w:r>
          </w:p>
        </w:tc>
        <w:tc>
          <w:tcPr>
            <w:tcW w:w="851" w:type="dxa"/>
            <w:shd w:val="clear" w:color="auto" w:fill="auto"/>
            <w:hideMark/>
          </w:tcPr>
          <w:p w:rsidR="00C706C2" w:rsidRPr="00FB6306" w:rsidRDefault="00C706C2" w:rsidP="00CF7761">
            <w:pPr>
              <w:jc w:val="center"/>
              <w:rPr>
                <w:bCs/>
                <w:iCs/>
              </w:rPr>
            </w:pPr>
            <w:r w:rsidRPr="00FB6306">
              <w:rPr>
                <w:bCs/>
                <w:iCs/>
              </w:rPr>
              <w:t> </w:t>
            </w:r>
          </w:p>
        </w:tc>
        <w:tc>
          <w:tcPr>
            <w:tcW w:w="1417" w:type="dxa"/>
            <w:shd w:val="clear" w:color="auto" w:fill="auto"/>
            <w:hideMark/>
          </w:tcPr>
          <w:p w:rsidR="00C706C2" w:rsidRPr="00FB6306" w:rsidRDefault="00C706C2" w:rsidP="00CF7761">
            <w:pPr>
              <w:jc w:val="right"/>
              <w:rPr>
                <w:bCs/>
                <w:iCs/>
              </w:rPr>
            </w:pPr>
            <w:r w:rsidRPr="00FB6306">
              <w:rPr>
                <w:bCs/>
                <w:iCs/>
              </w:rPr>
              <w:t>22 997,10</w:t>
            </w:r>
          </w:p>
        </w:tc>
        <w:tc>
          <w:tcPr>
            <w:tcW w:w="1418" w:type="dxa"/>
            <w:shd w:val="clear" w:color="auto" w:fill="auto"/>
            <w:hideMark/>
          </w:tcPr>
          <w:p w:rsidR="00C706C2" w:rsidRPr="00FB6306" w:rsidRDefault="00C706C2" w:rsidP="00CF7761">
            <w:pPr>
              <w:jc w:val="right"/>
              <w:rPr>
                <w:bCs/>
                <w:iCs/>
              </w:rPr>
            </w:pPr>
            <w:r w:rsidRPr="00FB6306">
              <w:rPr>
                <w:bCs/>
                <w:iCs/>
              </w:rPr>
              <w:t>23 177,20</w:t>
            </w:r>
          </w:p>
        </w:tc>
        <w:tc>
          <w:tcPr>
            <w:tcW w:w="1417" w:type="dxa"/>
            <w:shd w:val="clear" w:color="auto" w:fill="auto"/>
            <w:hideMark/>
          </w:tcPr>
          <w:p w:rsidR="00C706C2" w:rsidRPr="00FB6306" w:rsidRDefault="00C706C2" w:rsidP="00CF7761">
            <w:pPr>
              <w:jc w:val="right"/>
              <w:rPr>
                <w:bCs/>
                <w:iCs/>
              </w:rPr>
            </w:pPr>
            <w:r w:rsidRPr="00FB6306">
              <w:rPr>
                <w:bCs/>
                <w:iCs/>
              </w:rPr>
              <w:t>24 000,30</w:t>
            </w:r>
          </w:p>
        </w:tc>
      </w:tr>
      <w:tr w:rsidR="00C706C2" w:rsidRPr="00FB6306" w:rsidTr="00CF7761">
        <w:trPr>
          <w:trHeight w:val="420"/>
        </w:trPr>
        <w:tc>
          <w:tcPr>
            <w:tcW w:w="5118" w:type="dxa"/>
            <w:shd w:val="clear" w:color="auto" w:fill="auto"/>
            <w:hideMark/>
          </w:tcPr>
          <w:p w:rsidR="00C706C2" w:rsidRPr="00FB6306" w:rsidRDefault="00C706C2" w:rsidP="00CF7761">
            <w:pPr>
              <w:rPr>
                <w:bCs/>
                <w:iCs/>
              </w:rPr>
            </w:pPr>
            <w:r w:rsidRPr="00FB6306">
              <w:rPr>
                <w:bCs/>
                <w:iCs/>
              </w:rPr>
              <w:t>Расходы на выплаты по оплате труда работников муниципальных органов</w:t>
            </w:r>
          </w:p>
        </w:tc>
        <w:tc>
          <w:tcPr>
            <w:tcW w:w="878" w:type="dxa"/>
            <w:shd w:val="clear" w:color="auto" w:fill="auto"/>
            <w:hideMark/>
          </w:tcPr>
          <w:p w:rsidR="00C706C2" w:rsidRPr="00FB6306" w:rsidRDefault="00C706C2" w:rsidP="00CF7761">
            <w:pPr>
              <w:jc w:val="center"/>
              <w:rPr>
                <w:bCs/>
                <w:iCs/>
              </w:rPr>
            </w:pPr>
            <w:r w:rsidRPr="00FB6306">
              <w:rPr>
                <w:bCs/>
                <w:iCs/>
              </w:rPr>
              <w:t>901</w:t>
            </w:r>
          </w:p>
        </w:tc>
        <w:tc>
          <w:tcPr>
            <w:tcW w:w="811" w:type="dxa"/>
            <w:shd w:val="clear" w:color="auto" w:fill="auto"/>
            <w:hideMark/>
          </w:tcPr>
          <w:p w:rsidR="00C706C2" w:rsidRPr="00FB6306" w:rsidRDefault="00C706C2" w:rsidP="00CF7761">
            <w:pPr>
              <w:jc w:val="center"/>
              <w:rPr>
                <w:bCs/>
                <w:iCs/>
              </w:rPr>
            </w:pPr>
            <w:r w:rsidRPr="00FB6306">
              <w:rPr>
                <w:bCs/>
                <w:iCs/>
              </w:rPr>
              <w:t>01</w:t>
            </w:r>
          </w:p>
        </w:tc>
        <w:tc>
          <w:tcPr>
            <w:tcW w:w="850" w:type="dxa"/>
            <w:shd w:val="clear" w:color="auto" w:fill="auto"/>
            <w:hideMark/>
          </w:tcPr>
          <w:p w:rsidR="00C706C2" w:rsidRPr="00FB6306" w:rsidRDefault="00C706C2" w:rsidP="00CF7761">
            <w:pPr>
              <w:jc w:val="center"/>
              <w:rPr>
                <w:bCs/>
                <w:iCs/>
              </w:rPr>
            </w:pPr>
            <w:r w:rsidRPr="00FB6306">
              <w:rPr>
                <w:bCs/>
                <w:iCs/>
              </w:rPr>
              <w:t>04</w:t>
            </w:r>
          </w:p>
        </w:tc>
        <w:tc>
          <w:tcPr>
            <w:tcW w:w="1843" w:type="dxa"/>
            <w:shd w:val="clear" w:color="auto" w:fill="auto"/>
            <w:hideMark/>
          </w:tcPr>
          <w:p w:rsidR="00C706C2" w:rsidRPr="00FB6306" w:rsidRDefault="00C706C2" w:rsidP="00CF7761">
            <w:pPr>
              <w:jc w:val="center"/>
              <w:rPr>
                <w:bCs/>
                <w:iCs/>
              </w:rPr>
            </w:pPr>
            <w:r w:rsidRPr="00FB6306">
              <w:rPr>
                <w:bCs/>
                <w:iCs/>
              </w:rPr>
              <w:t>1230102100</w:t>
            </w:r>
          </w:p>
        </w:tc>
        <w:tc>
          <w:tcPr>
            <w:tcW w:w="851" w:type="dxa"/>
            <w:shd w:val="clear" w:color="auto" w:fill="auto"/>
            <w:hideMark/>
          </w:tcPr>
          <w:p w:rsidR="00C706C2" w:rsidRPr="00FB6306" w:rsidRDefault="00C706C2" w:rsidP="00CF7761">
            <w:pPr>
              <w:jc w:val="center"/>
              <w:rPr>
                <w:bCs/>
                <w:iCs/>
              </w:rPr>
            </w:pPr>
            <w:r w:rsidRPr="00FB6306">
              <w:rPr>
                <w:bCs/>
                <w:iCs/>
              </w:rPr>
              <w:t> </w:t>
            </w:r>
          </w:p>
        </w:tc>
        <w:tc>
          <w:tcPr>
            <w:tcW w:w="1417" w:type="dxa"/>
            <w:shd w:val="clear" w:color="auto" w:fill="auto"/>
            <w:hideMark/>
          </w:tcPr>
          <w:p w:rsidR="00C706C2" w:rsidRPr="00FB6306" w:rsidRDefault="00C706C2" w:rsidP="00CF7761">
            <w:pPr>
              <w:jc w:val="right"/>
              <w:rPr>
                <w:bCs/>
                <w:iCs/>
              </w:rPr>
            </w:pPr>
            <w:r w:rsidRPr="00FB6306">
              <w:rPr>
                <w:bCs/>
                <w:iCs/>
              </w:rPr>
              <w:t>17 304,80</w:t>
            </w:r>
          </w:p>
        </w:tc>
        <w:tc>
          <w:tcPr>
            <w:tcW w:w="1418" w:type="dxa"/>
            <w:shd w:val="clear" w:color="auto" w:fill="auto"/>
            <w:hideMark/>
          </w:tcPr>
          <w:p w:rsidR="00C706C2" w:rsidRPr="00FB6306" w:rsidRDefault="00C706C2" w:rsidP="00CF7761">
            <w:pPr>
              <w:jc w:val="right"/>
              <w:rPr>
                <w:bCs/>
                <w:iCs/>
              </w:rPr>
            </w:pPr>
            <w:r w:rsidRPr="00FB6306">
              <w:rPr>
                <w:bCs/>
                <w:iCs/>
              </w:rPr>
              <w:t>18 174,00</w:t>
            </w:r>
          </w:p>
        </w:tc>
        <w:tc>
          <w:tcPr>
            <w:tcW w:w="1417" w:type="dxa"/>
            <w:shd w:val="clear" w:color="auto" w:fill="auto"/>
            <w:hideMark/>
          </w:tcPr>
          <w:p w:rsidR="00C706C2" w:rsidRPr="00FB6306" w:rsidRDefault="00C706C2" w:rsidP="00CF7761">
            <w:pPr>
              <w:jc w:val="right"/>
              <w:rPr>
                <w:bCs/>
                <w:iCs/>
              </w:rPr>
            </w:pPr>
            <w:r w:rsidRPr="00FB6306">
              <w:rPr>
                <w:bCs/>
                <w:iCs/>
              </w:rPr>
              <w:t>18 894,00</w:t>
            </w:r>
          </w:p>
        </w:tc>
      </w:tr>
      <w:tr w:rsidR="00C706C2" w:rsidRPr="00FB6306" w:rsidTr="00CF7761">
        <w:trPr>
          <w:trHeight w:val="1260"/>
        </w:trPr>
        <w:tc>
          <w:tcPr>
            <w:tcW w:w="5118" w:type="dxa"/>
            <w:shd w:val="clear" w:color="auto" w:fill="auto"/>
            <w:hideMark/>
          </w:tcPr>
          <w:p w:rsidR="00C706C2" w:rsidRPr="00FB6306" w:rsidRDefault="00C706C2" w:rsidP="00CF7761">
            <w:pPr>
              <w:rPr>
                <w:bCs/>
                <w:iCs/>
              </w:rPr>
            </w:pPr>
            <w:r w:rsidRPr="00FB6306">
              <w:rPr>
                <w:bCs/>
                <w:iCs/>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78" w:type="dxa"/>
            <w:shd w:val="clear" w:color="auto" w:fill="auto"/>
            <w:hideMark/>
          </w:tcPr>
          <w:p w:rsidR="00C706C2" w:rsidRPr="00FB6306" w:rsidRDefault="00C706C2" w:rsidP="00CF7761">
            <w:pPr>
              <w:jc w:val="center"/>
              <w:rPr>
                <w:bCs/>
                <w:iCs/>
              </w:rPr>
            </w:pPr>
            <w:r w:rsidRPr="00FB6306">
              <w:rPr>
                <w:bCs/>
                <w:iCs/>
              </w:rPr>
              <w:t>901</w:t>
            </w:r>
          </w:p>
        </w:tc>
        <w:tc>
          <w:tcPr>
            <w:tcW w:w="811" w:type="dxa"/>
            <w:shd w:val="clear" w:color="auto" w:fill="auto"/>
            <w:hideMark/>
          </w:tcPr>
          <w:p w:rsidR="00C706C2" w:rsidRPr="00FB6306" w:rsidRDefault="00C706C2" w:rsidP="00CF7761">
            <w:pPr>
              <w:jc w:val="center"/>
              <w:rPr>
                <w:bCs/>
                <w:iCs/>
              </w:rPr>
            </w:pPr>
            <w:r w:rsidRPr="00FB6306">
              <w:rPr>
                <w:bCs/>
                <w:iCs/>
              </w:rPr>
              <w:t>01</w:t>
            </w:r>
          </w:p>
        </w:tc>
        <w:tc>
          <w:tcPr>
            <w:tcW w:w="850" w:type="dxa"/>
            <w:shd w:val="clear" w:color="auto" w:fill="auto"/>
            <w:hideMark/>
          </w:tcPr>
          <w:p w:rsidR="00C706C2" w:rsidRPr="00FB6306" w:rsidRDefault="00C706C2" w:rsidP="00CF7761">
            <w:pPr>
              <w:jc w:val="center"/>
              <w:rPr>
                <w:bCs/>
                <w:iCs/>
              </w:rPr>
            </w:pPr>
            <w:r w:rsidRPr="00FB6306">
              <w:rPr>
                <w:bCs/>
                <w:iCs/>
              </w:rPr>
              <w:t>04</w:t>
            </w:r>
          </w:p>
        </w:tc>
        <w:tc>
          <w:tcPr>
            <w:tcW w:w="1843" w:type="dxa"/>
            <w:shd w:val="clear" w:color="auto" w:fill="auto"/>
            <w:hideMark/>
          </w:tcPr>
          <w:p w:rsidR="00C706C2" w:rsidRPr="00FB6306" w:rsidRDefault="00C706C2" w:rsidP="00CF7761">
            <w:pPr>
              <w:jc w:val="center"/>
              <w:rPr>
                <w:bCs/>
                <w:iCs/>
              </w:rPr>
            </w:pPr>
            <w:r w:rsidRPr="00FB6306">
              <w:rPr>
                <w:bCs/>
                <w:iCs/>
              </w:rPr>
              <w:t>1230102100</w:t>
            </w:r>
          </w:p>
        </w:tc>
        <w:tc>
          <w:tcPr>
            <w:tcW w:w="851" w:type="dxa"/>
            <w:shd w:val="clear" w:color="auto" w:fill="auto"/>
            <w:hideMark/>
          </w:tcPr>
          <w:p w:rsidR="00C706C2" w:rsidRPr="00FB6306" w:rsidRDefault="00C706C2" w:rsidP="00CF7761">
            <w:pPr>
              <w:jc w:val="center"/>
              <w:rPr>
                <w:bCs/>
                <w:iCs/>
              </w:rPr>
            </w:pPr>
            <w:r w:rsidRPr="00FB6306">
              <w:rPr>
                <w:bCs/>
                <w:iCs/>
              </w:rPr>
              <w:t>100</w:t>
            </w:r>
          </w:p>
        </w:tc>
        <w:tc>
          <w:tcPr>
            <w:tcW w:w="1417" w:type="dxa"/>
            <w:shd w:val="clear" w:color="auto" w:fill="auto"/>
            <w:hideMark/>
          </w:tcPr>
          <w:p w:rsidR="00C706C2" w:rsidRPr="00FB6306" w:rsidRDefault="00C706C2" w:rsidP="00CF7761">
            <w:pPr>
              <w:jc w:val="right"/>
              <w:rPr>
                <w:bCs/>
                <w:iCs/>
              </w:rPr>
            </w:pPr>
            <w:r w:rsidRPr="00FB6306">
              <w:rPr>
                <w:bCs/>
                <w:iCs/>
              </w:rPr>
              <w:t>17 304,80</w:t>
            </w:r>
          </w:p>
        </w:tc>
        <w:tc>
          <w:tcPr>
            <w:tcW w:w="1418" w:type="dxa"/>
            <w:shd w:val="clear" w:color="auto" w:fill="auto"/>
            <w:hideMark/>
          </w:tcPr>
          <w:p w:rsidR="00C706C2" w:rsidRPr="00FB6306" w:rsidRDefault="00C706C2" w:rsidP="00CF7761">
            <w:pPr>
              <w:jc w:val="right"/>
              <w:rPr>
                <w:bCs/>
                <w:iCs/>
              </w:rPr>
            </w:pPr>
            <w:r w:rsidRPr="00FB6306">
              <w:rPr>
                <w:bCs/>
                <w:iCs/>
              </w:rPr>
              <w:t>18 174,00</w:t>
            </w:r>
          </w:p>
        </w:tc>
        <w:tc>
          <w:tcPr>
            <w:tcW w:w="1417" w:type="dxa"/>
            <w:shd w:val="clear" w:color="auto" w:fill="auto"/>
            <w:hideMark/>
          </w:tcPr>
          <w:p w:rsidR="00C706C2" w:rsidRPr="00FB6306" w:rsidRDefault="00C706C2" w:rsidP="00CF7761">
            <w:pPr>
              <w:jc w:val="right"/>
              <w:rPr>
                <w:bCs/>
                <w:iCs/>
              </w:rPr>
            </w:pPr>
            <w:r w:rsidRPr="00FB6306">
              <w:rPr>
                <w:bCs/>
                <w:iCs/>
              </w:rPr>
              <w:t>18 894,00</w:t>
            </w:r>
          </w:p>
        </w:tc>
      </w:tr>
      <w:tr w:rsidR="00C706C2" w:rsidRPr="00FB6306" w:rsidTr="00CF7761">
        <w:trPr>
          <w:trHeight w:val="450"/>
        </w:trPr>
        <w:tc>
          <w:tcPr>
            <w:tcW w:w="5118" w:type="dxa"/>
            <w:shd w:val="clear" w:color="auto" w:fill="auto"/>
            <w:hideMark/>
          </w:tcPr>
          <w:p w:rsidR="00C706C2" w:rsidRPr="00FB6306" w:rsidRDefault="00C706C2" w:rsidP="00CF7761">
            <w:r w:rsidRPr="00FB6306">
              <w:t>Расходы на выплаты персоналу государственных (муниципальных) органов</w:t>
            </w:r>
          </w:p>
        </w:tc>
        <w:tc>
          <w:tcPr>
            <w:tcW w:w="878" w:type="dxa"/>
            <w:shd w:val="clear" w:color="auto" w:fill="auto"/>
            <w:hideMark/>
          </w:tcPr>
          <w:p w:rsidR="00C706C2" w:rsidRPr="00FB6306" w:rsidRDefault="00C706C2" w:rsidP="00CF7761">
            <w:pPr>
              <w:jc w:val="center"/>
            </w:pPr>
            <w:r w:rsidRPr="00FB6306">
              <w:t>901</w:t>
            </w:r>
          </w:p>
        </w:tc>
        <w:tc>
          <w:tcPr>
            <w:tcW w:w="811" w:type="dxa"/>
            <w:shd w:val="clear" w:color="auto" w:fill="auto"/>
            <w:hideMark/>
          </w:tcPr>
          <w:p w:rsidR="00C706C2" w:rsidRPr="00FB6306" w:rsidRDefault="00C706C2" w:rsidP="00CF7761">
            <w:pPr>
              <w:jc w:val="center"/>
            </w:pPr>
            <w:r w:rsidRPr="00FB6306">
              <w:t>01</w:t>
            </w:r>
          </w:p>
        </w:tc>
        <w:tc>
          <w:tcPr>
            <w:tcW w:w="850" w:type="dxa"/>
            <w:shd w:val="clear" w:color="auto" w:fill="auto"/>
            <w:hideMark/>
          </w:tcPr>
          <w:p w:rsidR="00C706C2" w:rsidRPr="00FB6306" w:rsidRDefault="00C706C2" w:rsidP="00CF7761">
            <w:pPr>
              <w:jc w:val="center"/>
            </w:pPr>
            <w:r w:rsidRPr="00FB6306">
              <w:t>04</w:t>
            </w:r>
          </w:p>
        </w:tc>
        <w:tc>
          <w:tcPr>
            <w:tcW w:w="1843" w:type="dxa"/>
            <w:shd w:val="clear" w:color="auto" w:fill="auto"/>
            <w:hideMark/>
          </w:tcPr>
          <w:p w:rsidR="00C706C2" w:rsidRPr="00FB6306" w:rsidRDefault="00C706C2" w:rsidP="00CF7761">
            <w:pPr>
              <w:jc w:val="center"/>
            </w:pPr>
            <w:r w:rsidRPr="00FB6306">
              <w:t>1230102100</w:t>
            </w:r>
          </w:p>
        </w:tc>
        <w:tc>
          <w:tcPr>
            <w:tcW w:w="851" w:type="dxa"/>
            <w:shd w:val="clear" w:color="auto" w:fill="auto"/>
            <w:hideMark/>
          </w:tcPr>
          <w:p w:rsidR="00C706C2" w:rsidRPr="00FB6306" w:rsidRDefault="00C706C2" w:rsidP="00CF7761">
            <w:pPr>
              <w:jc w:val="center"/>
            </w:pPr>
            <w:r w:rsidRPr="00FB6306">
              <w:t>120</w:t>
            </w:r>
          </w:p>
        </w:tc>
        <w:tc>
          <w:tcPr>
            <w:tcW w:w="1417" w:type="dxa"/>
            <w:shd w:val="clear" w:color="auto" w:fill="auto"/>
            <w:hideMark/>
          </w:tcPr>
          <w:p w:rsidR="00C706C2" w:rsidRPr="00FB6306" w:rsidRDefault="00C706C2" w:rsidP="00CF7761">
            <w:pPr>
              <w:jc w:val="right"/>
            </w:pPr>
            <w:r w:rsidRPr="00FB6306">
              <w:t>17 304,80</w:t>
            </w:r>
          </w:p>
        </w:tc>
        <w:tc>
          <w:tcPr>
            <w:tcW w:w="1418" w:type="dxa"/>
            <w:shd w:val="clear" w:color="auto" w:fill="auto"/>
            <w:hideMark/>
          </w:tcPr>
          <w:p w:rsidR="00C706C2" w:rsidRPr="00FB6306" w:rsidRDefault="00C706C2" w:rsidP="00CF7761">
            <w:pPr>
              <w:jc w:val="right"/>
            </w:pPr>
            <w:r w:rsidRPr="00FB6306">
              <w:t>18 174,00</w:t>
            </w:r>
          </w:p>
        </w:tc>
        <w:tc>
          <w:tcPr>
            <w:tcW w:w="1417" w:type="dxa"/>
            <w:shd w:val="clear" w:color="auto" w:fill="auto"/>
            <w:hideMark/>
          </w:tcPr>
          <w:p w:rsidR="00C706C2" w:rsidRPr="00FB6306" w:rsidRDefault="00C706C2" w:rsidP="00CF7761">
            <w:pPr>
              <w:jc w:val="right"/>
            </w:pPr>
            <w:r w:rsidRPr="00FB6306">
              <w:t>18 894,00</w:t>
            </w:r>
          </w:p>
        </w:tc>
      </w:tr>
      <w:tr w:rsidR="00C706C2" w:rsidRPr="00FB6306" w:rsidTr="00CF7761">
        <w:trPr>
          <w:trHeight w:val="420"/>
        </w:trPr>
        <w:tc>
          <w:tcPr>
            <w:tcW w:w="5118" w:type="dxa"/>
            <w:shd w:val="clear" w:color="auto" w:fill="auto"/>
            <w:hideMark/>
          </w:tcPr>
          <w:p w:rsidR="00C706C2" w:rsidRPr="00FB6306" w:rsidRDefault="00C706C2" w:rsidP="00CF7761">
            <w:pPr>
              <w:rPr>
                <w:bCs/>
                <w:iCs/>
              </w:rPr>
            </w:pPr>
            <w:r w:rsidRPr="00FB6306">
              <w:rPr>
                <w:bCs/>
                <w:iCs/>
              </w:rPr>
              <w:t>Расходы на выплаты по оплате труда главе местной администрации</w:t>
            </w:r>
          </w:p>
        </w:tc>
        <w:tc>
          <w:tcPr>
            <w:tcW w:w="878" w:type="dxa"/>
            <w:shd w:val="clear" w:color="auto" w:fill="auto"/>
            <w:hideMark/>
          </w:tcPr>
          <w:p w:rsidR="00C706C2" w:rsidRPr="00FB6306" w:rsidRDefault="00C706C2" w:rsidP="00CF7761">
            <w:pPr>
              <w:jc w:val="center"/>
              <w:rPr>
                <w:bCs/>
                <w:iCs/>
              </w:rPr>
            </w:pPr>
            <w:r w:rsidRPr="00FB6306">
              <w:rPr>
                <w:bCs/>
                <w:iCs/>
              </w:rPr>
              <w:t>901</w:t>
            </w:r>
          </w:p>
        </w:tc>
        <w:tc>
          <w:tcPr>
            <w:tcW w:w="811" w:type="dxa"/>
            <w:shd w:val="clear" w:color="auto" w:fill="auto"/>
            <w:hideMark/>
          </w:tcPr>
          <w:p w:rsidR="00C706C2" w:rsidRPr="00FB6306" w:rsidRDefault="00C706C2" w:rsidP="00CF7761">
            <w:pPr>
              <w:jc w:val="center"/>
              <w:rPr>
                <w:bCs/>
                <w:iCs/>
              </w:rPr>
            </w:pPr>
            <w:r w:rsidRPr="00FB6306">
              <w:rPr>
                <w:bCs/>
                <w:iCs/>
              </w:rPr>
              <w:t>01</w:t>
            </w:r>
          </w:p>
        </w:tc>
        <w:tc>
          <w:tcPr>
            <w:tcW w:w="850" w:type="dxa"/>
            <w:shd w:val="clear" w:color="auto" w:fill="auto"/>
            <w:hideMark/>
          </w:tcPr>
          <w:p w:rsidR="00C706C2" w:rsidRPr="00FB6306" w:rsidRDefault="00C706C2" w:rsidP="00CF7761">
            <w:pPr>
              <w:jc w:val="center"/>
              <w:rPr>
                <w:bCs/>
                <w:iCs/>
              </w:rPr>
            </w:pPr>
            <w:r w:rsidRPr="00FB6306">
              <w:rPr>
                <w:bCs/>
                <w:iCs/>
              </w:rPr>
              <w:t>04</w:t>
            </w:r>
          </w:p>
        </w:tc>
        <w:tc>
          <w:tcPr>
            <w:tcW w:w="1843" w:type="dxa"/>
            <w:shd w:val="clear" w:color="auto" w:fill="auto"/>
            <w:hideMark/>
          </w:tcPr>
          <w:p w:rsidR="00C706C2" w:rsidRPr="00FB6306" w:rsidRDefault="00C706C2" w:rsidP="00CF7761">
            <w:pPr>
              <w:jc w:val="center"/>
              <w:rPr>
                <w:bCs/>
                <w:iCs/>
              </w:rPr>
            </w:pPr>
            <w:r w:rsidRPr="00FB6306">
              <w:rPr>
                <w:bCs/>
                <w:iCs/>
              </w:rPr>
              <w:t>1230102110</w:t>
            </w:r>
          </w:p>
        </w:tc>
        <w:tc>
          <w:tcPr>
            <w:tcW w:w="851" w:type="dxa"/>
            <w:shd w:val="clear" w:color="auto" w:fill="auto"/>
            <w:hideMark/>
          </w:tcPr>
          <w:p w:rsidR="00C706C2" w:rsidRPr="00FB6306" w:rsidRDefault="00C706C2" w:rsidP="00CF7761">
            <w:pPr>
              <w:jc w:val="center"/>
              <w:rPr>
                <w:bCs/>
                <w:iCs/>
              </w:rPr>
            </w:pPr>
            <w:r w:rsidRPr="00FB6306">
              <w:rPr>
                <w:bCs/>
                <w:iCs/>
              </w:rPr>
              <w:t> </w:t>
            </w:r>
          </w:p>
        </w:tc>
        <w:tc>
          <w:tcPr>
            <w:tcW w:w="1417" w:type="dxa"/>
            <w:shd w:val="clear" w:color="auto" w:fill="auto"/>
            <w:hideMark/>
          </w:tcPr>
          <w:p w:rsidR="00C706C2" w:rsidRPr="00FB6306" w:rsidRDefault="00C706C2" w:rsidP="00CF7761">
            <w:pPr>
              <w:jc w:val="right"/>
              <w:rPr>
                <w:bCs/>
                <w:iCs/>
              </w:rPr>
            </w:pPr>
            <w:r w:rsidRPr="00FB6306">
              <w:rPr>
                <w:bCs/>
                <w:iCs/>
              </w:rPr>
              <w:t>1 893,30</w:t>
            </w:r>
          </w:p>
        </w:tc>
        <w:tc>
          <w:tcPr>
            <w:tcW w:w="1418" w:type="dxa"/>
            <w:shd w:val="clear" w:color="auto" w:fill="auto"/>
            <w:hideMark/>
          </w:tcPr>
          <w:p w:rsidR="00C706C2" w:rsidRPr="00FB6306" w:rsidRDefault="00C706C2" w:rsidP="00CF7761">
            <w:pPr>
              <w:jc w:val="right"/>
              <w:rPr>
                <w:bCs/>
                <w:iCs/>
              </w:rPr>
            </w:pPr>
            <w:r w:rsidRPr="00FB6306">
              <w:rPr>
                <w:bCs/>
                <w:iCs/>
              </w:rPr>
              <w:t>2 161,00</w:t>
            </w:r>
          </w:p>
        </w:tc>
        <w:tc>
          <w:tcPr>
            <w:tcW w:w="1417" w:type="dxa"/>
            <w:shd w:val="clear" w:color="auto" w:fill="auto"/>
            <w:hideMark/>
          </w:tcPr>
          <w:p w:rsidR="00C706C2" w:rsidRPr="00FB6306" w:rsidRDefault="00C706C2" w:rsidP="00CF7761">
            <w:pPr>
              <w:jc w:val="right"/>
              <w:rPr>
                <w:bCs/>
                <w:iCs/>
              </w:rPr>
            </w:pPr>
            <w:r w:rsidRPr="00FB6306">
              <w:rPr>
                <w:bCs/>
                <w:iCs/>
              </w:rPr>
              <w:t>2 245,00</w:t>
            </w:r>
          </w:p>
        </w:tc>
      </w:tr>
      <w:tr w:rsidR="00C706C2" w:rsidRPr="00FB6306" w:rsidTr="00CF7761">
        <w:trPr>
          <w:trHeight w:val="1260"/>
        </w:trPr>
        <w:tc>
          <w:tcPr>
            <w:tcW w:w="5118" w:type="dxa"/>
            <w:shd w:val="clear" w:color="auto" w:fill="auto"/>
            <w:hideMark/>
          </w:tcPr>
          <w:p w:rsidR="00C706C2" w:rsidRPr="00FB6306" w:rsidRDefault="00C706C2" w:rsidP="00CF7761">
            <w:pPr>
              <w:rPr>
                <w:bCs/>
                <w:iCs/>
              </w:rPr>
            </w:pPr>
            <w:r w:rsidRPr="00FB6306">
              <w:rPr>
                <w:bCs/>
                <w:iCs/>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78" w:type="dxa"/>
            <w:shd w:val="clear" w:color="auto" w:fill="auto"/>
            <w:hideMark/>
          </w:tcPr>
          <w:p w:rsidR="00C706C2" w:rsidRPr="00FB6306" w:rsidRDefault="00C706C2" w:rsidP="00CF7761">
            <w:pPr>
              <w:jc w:val="center"/>
              <w:rPr>
                <w:bCs/>
                <w:iCs/>
              </w:rPr>
            </w:pPr>
            <w:r w:rsidRPr="00FB6306">
              <w:rPr>
                <w:bCs/>
                <w:iCs/>
              </w:rPr>
              <w:t>901</w:t>
            </w:r>
          </w:p>
        </w:tc>
        <w:tc>
          <w:tcPr>
            <w:tcW w:w="811" w:type="dxa"/>
            <w:shd w:val="clear" w:color="auto" w:fill="auto"/>
            <w:hideMark/>
          </w:tcPr>
          <w:p w:rsidR="00C706C2" w:rsidRPr="00FB6306" w:rsidRDefault="00C706C2" w:rsidP="00CF7761">
            <w:pPr>
              <w:jc w:val="center"/>
              <w:rPr>
                <w:bCs/>
                <w:iCs/>
              </w:rPr>
            </w:pPr>
            <w:r w:rsidRPr="00FB6306">
              <w:rPr>
                <w:bCs/>
                <w:iCs/>
              </w:rPr>
              <w:t>01</w:t>
            </w:r>
          </w:p>
        </w:tc>
        <w:tc>
          <w:tcPr>
            <w:tcW w:w="850" w:type="dxa"/>
            <w:shd w:val="clear" w:color="auto" w:fill="auto"/>
            <w:hideMark/>
          </w:tcPr>
          <w:p w:rsidR="00C706C2" w:rsidRPr="00FB6306" w:rsidRDefault="00C706C2" w:rsidP="00CF7761">
            <w:pPr>
              <w:jc w:val="center"/>
              <w:rPr>
                <w:bCs/>
                <w:iCs/>
              </w:rPr>
            </w:pPr>
            <w:r w:rsidRPr="00FB6306">
              <w:rPr>
                <w:bCs/>
                <w:iCs/>
              </w:rPr>
              <w:t>04</w:t>
            </w:r>
          </w:p>
        </w:tc>
        <w:tc>
          <w:tcPr>
            <w:tcW w:w="1843" w:type="dxa"/>
            <w:shd w:val="clear" w:color="auto" w:fill="auto"/>
            <w:hideMark/>
          </w:tcPr>
          <w:p w:rsidR="00C706C2" w:rsidRPr="00FB6306" w:rsidRDefault="00C706C2" w:rsidP="00CF7761">
            <w:pPr>
              <w:jc w:val="center"/>
              <w:rPr>
                <w:bCs/>
                <w:iCs/>
              </w:rPr>
            </w:pPr>
            <w:r w:rsidRPr="00FB6306">
              <w:rPr>
                <w:bCs/>
                <w:iCs/>
              </w:rPr>
              <w:t>1230102110</w:t>
            </w:r>
          </w:p>
        </w:tc>
        <w:tc>
          <w:tcPr>
            <w:tcW w:w="851" w:type="dxa"/>
            <w:shd w:val="clear" w:color="auto" w:fill="auto"/>
            <w:hideMark/>
          </w:tcPr>
          <w:p w:rsidR="00C706C2" w:rsidRPr="00FB6306" w:rsidRDefault="00C706C2" w:rsidP="00CF7761">
            <w:pPr>
              <w:jc w:val="center"/>
              <w:rPr>
                <w:bCs/>
                <w:iCs/>
              </w:rPr>
            </w:pPr>
            <w:r w:rsidRPr="00FB6306">
              <w:rPr>
                <w:bCs/>
                <w:iCs/>
              </w:rPr>
              <w:t>100</w:t>
            </w:r>
          </w:p>
        </w:tc>
        <w:tc>
          <w:tcPr>
            <w:tcW w:w="1417" w:type="dxa"/>
            <w:shd w:val="clear" w:color="auto" w:fill="auto"/>
            <w:hideMark/>
          </w:tcPr>
          <w:p w:rsidR="00C706C2" w:rsidRPr="00FB6306" w:rsidRDefault="00C706C2" w:rsidP="00CF7761">
            <w:pPr>
              <w:jc w:val="right"/>
              <w:rPr>
                <w:bCs/>
                <w:iCs/>
              </w:rPr>
            </w:pPr>
            <w:r w:rsidRPr="00FB6306">
              <w:rPr>
                <w:bCs/>
                <w:iCs/>
              </w:rPr>
              <w:t>1 893,30</w:t>
            </w:r>
          </w:p>
        </w:tc>
        <w:tc>
          <w:tcPr>
            <w:tcW w:w="1418" w:type="dxa"/>
            <w:shd w:val="clear" w:color="auto" w:fill="auto"/>
            <w:hideMark/>
          </w:tcPr>
          <w:p w:rsidR="00C706C2" w:rsidRPr="00FB6306" w:rsidRDefault="00C706C2" w:rsidP="00CF7761">
            <w:pPr>
              <w:jc w:val="right"/>
              <w:rPr>
                <w:bCs/>
                <w:iCs/>
              </w:rPr>
            </w:pPr>
            <w:r w:rsidRPr="00FB6306">
              <w:rPr>
                <w:bCs/>
                <w:iCs/>
              </w:rPr>
              <w:t>2 161,00</w:t>
            </w:r>
          </w:p>
        </w:tc>
        <w:tc>
          <w:tcPr>
            <w:tcW w:w="1417" w:type="dxa"/>
            <w:shd w:val="clear" w:color="auto" w:fill="auto"/>
            <w:hideMark/>
          </w:tcPr>
          <w:p w:rsidR="00C706C2" w:rsidRPr="00FB6306" w:rsidRDefault="00C706C2" w:rsidP="00CF7761">
            <w:pPr>
              <w:jc w:val="right"/>
              <w:rPr>
                <w:bCs/>
                <w:iCs/>
              </w:rPr>
            </w:pPr>
            <w:r w:rsidRPr="00FB6306">
              <w:rPr>
                <w:bCs/>
                <w:iCs/>
              </w:rPr>
              <w:t>2 245,00</w:t>
            </w:r>
          </w:p>
        </w:tc>
      </w:tr>
      <w:tr w:rsidR="00C706C2" w:rsidRPr="00FB6306" w:rsidTr="00CF7761">
        <w:trPr>
          <w:trHeight w:val="450"/>
        </w:trPr>
        <w:tc>
          <w:tcPr>
            <w:tcW w:w="5118" w:type="dxa"/>
            <w:shd w:val="clear" w:color="auto" w:fill="auto"/>
            <w:hideMark/>
          </w:tcPr>
          <w:p w:rsidR="00C706C2" w:rsidRPr="00FB6306" w:rsidRDefault="00C706C2" w:rsidP="00CF7761">
            <w:r w:rsidRPr="00FB6306">
              <w:t>Расходы на выплаты персоналу государственных (муниципальных) органов</w:t>
            </w:r>
          </w:p>
        </w:tc>
        <w:tc>
          <w:tcPr>
            <w:tcW w:w="878" w:type="dxa"/>
            <w:shd w:val="clear" w:color="auto" w:fill="auto"/>
            <w:hideMark/>
          </w:tcPr>
          <w:p w:rsidR="00C706C2" w:rsidRPr="00FB6306" w:rsidRDefault="00C706C2" w:rsidP="00CF7761">
            <w:pPr>
              <w:jc w:val="center"/>
            </w:pPr>
            <w:r w:rsidRPr="00FB6306">
              <w:t>901</w:t>
            </w:r>
          </w:p>
        </w:tc>
        <w:tc>
          <w:tcPr>
            <w:tcW w:w="811" w:type="dxa"/>
            <w:shd w:val="clear" w:color="auto" w:fill="auto"/>
            <w:hideMark/>
          </w:tcPr>
          <w:p w:rsidR="00C706C2" w:rsidRPr="00FB6306" w:rsidRDefault="00C706C2" w:rsidP="00CF7761">
            <w:pPr>
              <w:jc w:val="center"/>
            </w:pPr>
            <w:r w:rsidRPr="00FB6306">
              <w:t>01</w:t>
            </w:r>
          </w:p>
        </w:tc>
        <w:tc>
          <w:tcPr>
            <w:tcW w:w="850" w:type="dxa"/>
            <w:shd w:val="clear" w:color="auto" w:fill="auto"/>
            <w:hideMark/>
          </w:tcPr>
          <w:p w:rsidR="00C706C2" w:rsidRPr="00FB6306" w:rsidRDefault="00C706C2" w:rsidP="00CF7761">
            <w:pPr>
              <w:jc w:val="center"/>
            </w:pPr>
            <w:r w:rsidRPr="00FB6306">
              <w:t>04</w:t>
            </w:r>
          </w:p>
        </w:tc>
        <w:tc>
          <w:tcPr>
            <w:tcW w:w="1843" w:type="dxa"/>
            <w:shd w:val="clear" w:color="auto" w:fill="auto"/>
            <w:hideMark/>
          </w:tcPr>
          <w:p w:rsidR="00C706C2" w:rsidRPr="00FB6306" w:rsidRDefault="00C706C2" w:rsidP="00CF7761">
            <w:pPr>
              <w:jc w:val="center"/>
            </w:pPr>
            <w:r w:rsidRPr="00FB6306">
              <w:t>1230102110</w:t>
            </w:r>
          </w:p>
        </w:tc>
        <w:tc>
          <w:tcPr>
            <w:tcW w:w="851" w:type="dxa"/>
            <w:shd w:val="clear" w:color="auto" w:fill="auto"/>
            <w:hideMark/>
          </w:tcPr>
          <w:p w:rsidR="00C706C2" w:rsidRPr="00FB6306" w:rsidRDefault="00C706C2" w:rsidP="00CF7761">
            <w:pPr>
              <w:jc w:val="center"/>
            </w:pPr>
            <w:r w:rsidRPr="00FB6306">
              <w:t>120</w:t>
            </w:r>
          </w:p>
        </w:tc>
        <w:tc>
          <w:tcPr>
            <w:tcW w:w="1417" w:type="dxa"/>
            <w:shd w:val="clear" w:color="auto" w:fill="auto"/>
            <w:hideMark/>
          </w:tcPr>
          <w:p w:rsidR="00C706C2" w:rsidRPr="00FB6306" w:rsidRDefault="00C706C2" w:rsidP="00CF7761">
            <w:pPr>
              <w:jc w:val="right"/>
            </w:pPr>
            <w:r w:rsidRPr="00FB6306">
              <w:t>1 893,30</w:t>
            </w:r>
          </w:p>
        </w:tc>
        <w:tc>
          <w:tcPr>
            <w:tcW w:w="1418" w:type="dxa"/>
            <w:shd w:val="clear" w:color="auto" w:fill="auto"/>
            <w:hideMark/>
          </w:tcPr>
          <w:p w:rsidR="00C706C2" w:rsidRPr="00FB6306" w:rsidRDefault="00C706C2" w:rsidP="00CF7761">
            <w:pPr>
              <w:jc w:val="right"/>
            </w:pPr>
            <w:r w:rsidRPr="00FB6306">
              <w:t>2 161,00</w:t>
            </w:r>
          </w:p>
        </w:tc>
        <w:tc>
          <w:tcPr>
            <w:tcW w:w="1417" w:type="dxa"/>
            <w:shd w:val="clear" w:color="auto" w:fill="auto"/>
            <w:hideMark/>
          </w:tcPr>
          <w:p w:rsidR="00C706C2" w:rsidRPr="00FB6306" w:rsidRDefault="00C706C2" w:rsidP="00CF7761">
            <w:pPr>
              <w:jc w:val="right"/>
            </w:pPr>
            <w:r w:rsidRPr="00FB6306">
              <w:t>2 245,00</w:t>
            </w:r>
          </w:p>
        </w:tc>
      </w:tr>
      <w:tr w:rsidR="00C706C2" w:rsidRPr="00FB6306" w:rsidTr="00CF7761">
        <w:trPr>
          <w:trHeight w:val="420"/>
        </w:trPr>
        <w:tc>
          <w:tcPr>
            <w:tcW w:w="5118" w:type="dxa"/>
            <w:shd w:val="clear" w:color="auto" w:fill="auto"/>
            <w:hideMark/>
          </w:tcPr>
          <w:p w:rsidR="00C706C2" w:rsidRPr="00FB6306" w:rsidRDefault="00C706C2" w:rsidP="00CF7761">
            <w:pPr>
              <w:rPr>
                <w:bCs/>
                <w:iCs/>
              </w:rPr>
            </w:pPr>
            <w:r w:rsidRPr="00FB6306">
              <w:rPr>
                <w:bCs/>
                <w:iCs/>
              </w:rPr>
              <w:t>Расходы на обеспечение функций муниципальных органов</w:t>
            </w:r>
          </w:p>
        </w:tc>
        <w:tc>
          <w:tcPr>
            <w:tcW w:w="878" w:type="dxa"/>
            <w:shd w:val="clear" w:color="auto" w:fill="auto"/>
            <w:hideMark/>
          </w:tcPr>
          <w:p w:rsidR="00C706C2" w:rsidRPr="00FB6306" w:rsidRDefault="00C706C2" w:rsidP="00CF7761">
            <w:pPr>
              <w:jc w:val="center"/>
              <w:rPr>
                <w:bCs/>
                <w:iCs/>
              </w:rPr>
            </w:pPr>
            <w:r w:rsidRPr="00FB6306">
              <w:rPr>
                <w:bCs/>
                <w:iCs/>
              </w:rPr>
              <w:t>901</w:t>
            </w:r>
          </w:p>
        </w:tc>
        <w:tc>
          <w:tcPr>
            <w:tcW w:w="811" w:type="dxa"/>
            <w:shd w:val="clear" w:color="auto" w:fill="auto"/>
            <w:hideMark/>
          </w:tcPr>
          <w:p w:rsidR="00C706C2" w:rsidRPr="00FB6306" w:rsidRDefault="00C706C2" w:rsidP="00CF7761">
            <w:pPr>
              <w:jc w:val="center"/>
              <w:rPr>
                <w:bCs/>
                <w:iCs/>
              </w:rPr>
            </w:pPr>
            <w:r w:rsidRPr="00FB6306">
              <w:rPr>
                <w:bCs/>
                <w:iCs/>
              </w:rPr>
              <w:t>01</w:t>
            </w:r>
          </w:p>
        </w:tc>
        <w:tc>
          <w:tcPr>
            <w:tcW w:w="850" w:type="dxa"/>
            <w:shd w:val="clear" w:color="auto" w:fill="auto"/>
            <w:hideMark/>
          </w:tcPr>
          <w:p w:rsidR="00C706C2" w:rsidRPr="00FB6306" w:rsidRDefault="00C706C2" w:rsidP="00CF7761">
            <w:pPr>
              <w:jc w:val="center"/>
              <w:rPr>
                <w:bCs/>
                <w:iCs/>
              </w:rPr>
            </w:pPr>
            <w:r w:rsidRPr="00FB6306">
              <w:rPr>
                <w:bCs/>
                <w:iCs/>
              </w:rPr>
              <w:t>04</w:t>
            </w:r>
          </w:p>
        </w:tc>
        <w:tc>
          <w:tcPr>
            <w:tcW w:w="1843" w:type="dxa"/>
            <w:shd w:val="clear" w:color="auto" w:fill="auto"/>
            <w:hideMark/>
          </w:tcPr>
          <w:p w:rsidR="00C706C2" w:rsidRPr="00FB6306" w:rsidRDefault="00C706C2" w:rsidP="00CF7761">
            <w:pPr>
              <w:jc w:val="center"/>
              <w:rPr>
                <w:bCs/>
                <w:iCs/>
              </w:rPr>
            </w:pPr>
            <w:r w:rsidRPr="00FB6306">
              <w:rPr>
                <w:bCs/>
                <w:iCs/>
              </w:rPr>
              <w:t>1230102200</w:t>
            </w:r>
          </w:p>
        </w:tc>
        <w:tc>
          <w:tcPr>
            <w:tcW w:w="851" w:type="dxa"/>
            <w:shd w:val="clear" w:color="auto" w:fill="auto"/>
            <w:hideMark/>
          </w:tcPr>
          <w:p w:rsidR="00C706C2" w:rsidRPr="00FB6306" w:rsidRDefault="00C706C2" w:rsidP="00CF7761">
            <w:pPr>
              <w:jc w:val="center"/>
              <w:rPr>
                <w:bCs/>
                <w:iCs/>
              </w:rPr>
            </w:pPr>
            <w:r w:rsidRPr="00FB6306">
              <w:rPr>
                <w:bCs/>
                <w:iCs/>
              </w:rPr>
              <w:t> </w:t>
            </w:r>
          </w:p>
        </w:tc>
        <w:tc>
          <w:tcPr>
            <w:tcW w:w="1417" w:type="dxa"/>
            <w:shd w:val="clear" w:color="auto" w:fill="auto"/>
            <w:hideMark/>
          </w:tcPr>
          <w:p w:rsidR="00C706C2" w:rsidRPr="00FB6306" w:rsidRDefault="00C706C2" w:rsidP="00CF7761">
            <w:pPr>
              <w:jc w:val="right"/>
              <w:rPr>
                <w:bCs/>
                <w:iCs/>
              </w:rPr>
            </w:pPr>
            <w:r w:rsidRPr="00FB6306">
              <w:rPr>
                <w:bCs/>
                <w:iCs/>
              </w:rPr>
              <w:t>3 799,00</w:t>
            </w:r>
          </w:p>
        </w:tc>
        <w:tc>
          <w:tcPr>
            <w:tcW w:w="1418" w:type="dxa"/>
            <w:shd w:val="clear" w:color="auto" w:fill="auto"/>
            <w:hideMark/>
          </w:tcPr>
          <w:p w:rsidR="00C706C2" w:rsidRPr="00FB6306" w:rsidRDefault="00C706C2" w:rsidP="00CF7761">
            <w:pPr>
              <w:jc w:val="right"/>
              <w:rPr>
                <w:bCs/>
                <w:iCs/>
              </w:rPr>
            </w:pPr>
            <w:r w:rsidRPr="00FB6306">
              <w:rPr>
                <w:bCs/>
                <w:iCs/>
              </w:rPr>
              <w:t>2 842,20</w:t>
            </w:r>
          </w:p>
        </w:tc>
        <w:tc>
          <w:tcPr>
            <w:tcW w:w="1417" w:type="dxa"/>
            <w:shd w:val="clear" w:color="auto" w:fill="auto"/>
            <w:hideMark/>
          </w:tcPr>
          <w:p w:rsidR="00C706C2" w:rsidRPr="00FB6306" w:rsidRDefault="00C706C2" w:rsidP="00CF7761">
            <w:pPr>
              <w:jc w:val="right"/>
              <w:rPr>
                <w:bCs/>
                <w:iCs/>
              </w:rPr>
            </w:pPr>
            <w:r w:rsidRPr="00FB6306">
              <w:rPr>
                <w:bCs/>
                <w:iCs/>
              </w:rPr>
              <w:t>2 861,30</w:t>
            </w:r>
          </w:p>
        </w:tc>
      </w:tr>
      <w:tr w:rsidR="00C706C2" w:rsidRPr="00FB6306" w:rsidTr="00CF7761">
        <w:trPr>
          <w:trHeight w:val="630"/>
        </w:trPr>
        <w:tc>
          <w:tcPr>
            <w:tcW w:w="5118" w:type="dxa"/>
            <w:shd w:val="clear" w:color="auto" w:fill="auto"/>
            <w:hideMark/>
          </w:tcPr>
          <w:p w:rsidR="00C706C2" w:rsidRPr="00FB6306" w:rsidRDefault="00C706C2" w:rsidP="00CF7761">
            <w:pPr>
              <w:rPr>
                <w:bCs/>
                <w:iCs/>
              </w:rPr>
            </w:pPr>
            <w:r w:rsidRPr="00FB6306">
              <w:rPr>
                <w:bCs/>
                <w:iCs/>
              </w:rPr>
              <w:t>Закупка товаров, работ и услуг для обеспечения государственных (муниципальных) нужд</w:t>
            </w:r>
          </w:p>
        </w:tc>
        <w:tc>
          <w:tcPr>
            <w:tcW w:w="878" w:type="dxa"/>
            <w:shd w:val="clear" w:color="auto" w:fill="auto"/>
            <w:hideMark/>
          </w:tcPr>
          <w:p w:rsidR="00C706C2" w:rsidRPr="00FB6306" w:rsidRDefault="00C706C2" w:rsidP="00CF7761">
            <w:pPr>
              <w:jc w:val="center"/>
              <w:rPr>
                <w:bCs/>
                <w:iCs/>
              </w:rPr>
            </w:pPr>
            <w:r w:rsidRPr="00FB6306">
              <w:rPr>
                <w:bCs/>
                <w:iCs/>
              </w:rPr>
              <w:t>901</w:t>
            </w:r>
          </w:p>
        </w:tc>
        <w:tc>
          <w:tcPr>
            <w:tcW w:w="811" w:type="dxa"/>
            <w:shd w:val="clear" w:color="auto" w:fill="auto"/>
            <w:hideMark/>
          </w:tcPr>
          <w:p w:rsidR="00C706C2" w:rsidRPr="00FB6306" w:rsidRDefault="00C706C2" w:rsidP="00CF7761">
            <w:pPr>
              <w:jc w:val="center"/>
              <w:rPr>
                <w:bCs/>
                <w:iCs/>
              </w:rPr>
            </w:pPr>
            <w:r w:rsidRPr="00FB6306">
              <w:rPr>
                <w:bCs/>
                <w:iCs/>
              </w:rPr>
              <w:t>01</w:t>
            </w:r>
          </w:p>
        </w:tc>
        <w:tc>
          <w:tcPr>
            <w:tcW w:w="850" w:type="dxa"/>
            <w:shd w:val="clear" w:color="auto" w:fill="auto"/>
            <w:hideMark/>
          </w:tcPr>
          <w:p w:rsidR="00C706C2" w:rsidRPr="00FB6306" w:rsidRDefault="00C706C2" w:rsidP="00CF7761">
            <w:pPr>
              <w:jc w:val="center"/>
              <w:rPr>
                <w:bCs/>
                <w:iCs/>
              </w:rPr>
            </w:pPr>
            <w:r w:rsidRPr="00FB6306">
              <w:rPr>
                <w:bCs/>
                <w:iCs/>
              </w:rPr>
              <w:t>04</w:t>
            </w:r>
          </w:p>
        </w:tc>
        <w:tc>
          <w:tcPr>
            <w:tcW w:w="1843" w:type="dxa"/>
            <w:shd w:val="clear" w:color="auto" w:fill="auto"/>
            <w:hideMark/>
          </w:tcPr>
          <w:p w:rsidR="00C706C2" w:rsidRPr="00FB6306" w:rsidRDefault="00C706C2" w:rsidP="00CF7761">
            <w:pPr>
              <w:jc w:val="center"/>
              <w:rPr>
                <w:bCs/>
                <w:iCs/>
              </w:rPr>
            </w:pPr>
            <w:r w:rsidRPr="00FB6306">
              <w:rPr>
                <w:bCs/>
                <w:iCs/>
              </w:rPr>
              <w:t>1230102200</w:t>
            </w:r>
          </w:p>
        </w:tc>
        <w:tc>
          <w:tcPr>
            <w:tcW w:w="851" w:type="dxa"/>
            <w:shd w:val="clear" w:color="auto" w:fill="auto"/>
            <w:hideMark/>
          </w:tcPr>
          <w:p w:rsidR="00C706C2" w:rsidRPr="00FB6306" w:rsidRDefault="00C706C2" w:rsidP="00CF7761">
            <w:pPr>
              <w:jc w:val="center"/>
              <w:rPr>
                <w:bCs/>
                <w:iCs/>
              </w:rPr>
            </w:pPr>
            <w:r w:rsidRPr="00FB6306">
              <w:rPr>
                <w:bCs/>
                <w:iCs/>
              </w:rPr>
              <w:t>200</w:t>
            </w:r>
          </w:p>
        </w:tc>
        <w:tc>
          <w:tcPr>
            <w:tcW w:w="1417" w:type="dxa"/>
            <w:shd w:val="clear" w:color="auto" w:fill="auto"/>
            <w:hideMark/>
          </w:tcPr>
          <w:p w:rsidR="00C706C2" w:rsidRPr="00FB6306" w:rsidRDefault="00C706C2" w:rsidP="00CF7761">
            <w:pPr>
              <w:jc w:val="right"/>
              <w:rPr>
                <w:bCs/>
                <w:iCs/>
              </w:rPr>
            </w:pPr>
            <w:r w:rsidRPr="00FB6306">
              <w:rPr>
                <w:bCs/>
                <w:iCs/>
              </w:rPr>
              <w:t>3 676,00</w:t>
            </w:r>
          </w:p>
        </w:tc>
        <w:tc>
          <w:tcPr>
            <w:tcW w:w="1418" w:type="dxa"/>
            <w:shd w:val="clear" w:color="auto" w:fill="auto"/>
            <w:hideMark/>
          </w:tcPr>
          <w:p w:rsidR="00C706C2" w:rsidRPr="00FB6306" w:rsidRDefault="00C706C2" w:rsidP="00CF7761">
            <w:pPr>
              <w:jc w:val="right"/>
              <w:rPr>
                <w:bCs/>
                <w:iCs/>
              </w:rPr>
            </w:pPr>
            <w:r w:rsidRPr="00FB6306">
              <w:rPr>
                <w:bCs/>
                <w:iCs/>
              </w:rPr>
              <w:t>2 719,20</w:t>
            </w:r>
          </w:p>
        </w:tc>
        <w:tc>
          <w:tcPr>
            <w:tcW w:w="1417" w:type="dxa"/>
            <w:shd w:val="clear" w:color="auto" w:fill="auto"/>
            <w:hideMark/>
          </w:tcPr>
          <w:p w:rsidR="00C706C2" w:rsidRPr="00FB6306" w:rsidRDefault="00C706C2" w:rsidP="00CF7761">
            <w:pPr>
              <w:jc w:val="right"/>
              <w:rPr>
                <w:bCs/>
                <w:iCs/>
              </w:rPr>
            </w:pPr>
            <w:r w:rsidRPr="00FB6306">
              <w:rPr>
                <w:bCs/>
                <w:iCs/>
              </w:rPr>
              <w:t>2 738,30</w:t>
            </w:r>
          </w:p>
        </w:tc>
      </w:tr>
      <w:tr w:rsidR="00C706C2" w:rsidRPr="00FB6306" w:rsidTr="00CF7761">
        <w:trPr>
          <w:trHeight w:val="675"/>
        </w:trPr>
        <w:tc>
          <w:tcPr>
            <w:tcW w:w="5118" w:type="dxa"/>
            <w:shd w:val="clear" w:color="auto" w:fill="auto"/>
            <w:hideMark/>
          </w:tcPr>
          <w:p w:rsidR="00C706C2" w:rsidRPr="00FB6306" w:rsidRDefault="00C706C2" w:rsidP="00CF7761">
            <w:r w:rsidRPr="00FB6306">
              <w:lastRenderedPageBreak/>
              <w:t>Иные закупки товаров, работ и услуг для обеспечения государственных (муниципальных) нужд</w:t>
            </w:r>
          </w:p>
        </w:tc>
        <w:tc>
          <w:tcPr>
            <w:tcW w:w="878" w:type="dxa"/>
            <w:shd w:val="clear" w:color="auto" w:fill="auto"/>
            <w:hideMark/>
          </w:tcPr>
          <w:p w:rsidR="00C706C2" w:rsidRPr="00FB6306" w:rsidRDefault="00C706C2" w:rsidP="00CF7761">
            <w:pPr>
              <w:jc w:val="center"/>
            </w:pPr>
            <w:r w:rsidRPr="00FB6306">
              <w:t>901</w:t>
            </w:r>
          </w:p>
        </w:tc>
        <w:tc>
          <w:tcPr>
            <w:tcW w:w="811" w:type="dxa"/>
            <w:shd w:val="clear" w:color="auto" w:fill="auto"/>
            <w:hideMark/>
          </w:tcPr>
          <w:p w:rsidR="00C706C2" w:rsidRPr="00FB6306" w:rsidRDefault="00C706C2" w:rsidP="00CF7761">
            <w:pPr>
              <w:jc w:val="center"/>
            </w:pPr>
            <w:r w:rsidRPr="00FB6306">
              <w:t>01</w:t>
            </w:r>
          </w:p>
        </w:tc>
        <w:tc>
          <w:tcPr>
            <w:tcW w:w="850" w:type="dxa"/>
            <w:shd w:val="clear" w:color="auto" w:fill="auto"/>
            <w:hideMark/>
          </w:tcPr>
          <w:p w:rsidR="00C706C2" w:rsidRPr="00FB6306" w:rsidRDefault="00C706C2" w:rsidP="00CF7761">
            <w:pPr>
              <w:jc w:val="center"/>
            </w:pPr>
            <w:r w:rsidRPr="00FB6306">
              <w:t>04</w:t>
            </w:r>
          </w:p>
        </w:tc>
        <w:tc>
          <w:tcPr>
            <w:tcW w:w="1843" w:type="dxa"/>
            <w:shd w:val="clear" w:color="auto" w:fill="auto"/>
            <w:hideMark/>
          </w:tcPr>
          <w:p w:rsidR="00C706C2" w:rsidRPr="00FB6306" w:rsidRDefault="00C706C2" w:rsidP="00CF7761">
            <w:pPr>
              <w:jc w:val="center"/>
            </w:pPr>
            <w:r w:rsidRPr="00FB6306">
              <w:t>1230102200</w:t>
            </w:r>
          </w:p>
        </w:tc>
        <w:tc>
          <w:tcPr>
            <w:tcW w:w="851" w:type="dxa"/>
            <w:shd w:val="clear" w:color="auto" w:fill="auto"/>
            <w:hideMark/>
          </w:tcPr>
          <w:p w:rsidR="00C706C2" w:rsidRPr="00FB6306" w:rsidRDefault="00C706C2" w:rsidP="00CF7761">
            <w:pPr>
              <w:jc w:val="center"/>
            </w:pPr>
            <w:r w:rsidRPr="00FB6306">
              <w:t>240</w:t>
            </w:r>
          </w:p>
        </w:tc>
        <w:tc>
          <w:tcPr>
            <w:tcW w:w="1417" w:type="dxa"/>
            <w:shd w:val="clear" w:color="auto" w:fill="auto"/>
            <w:hideMark/>
          </w:tcPr>
          <w:p w:rsidR="00C706C2" w:rsidRPr="00FB6306" w:rsidRDefault="00C706C2" w:rsidP="00CF7761">
            <w:pPr>
              <w:jc w:val="right"/>
            </w:pPr>
            <w:r w:rsidRPr="00FB6306">
              <w:t>3 676,00</w:t>
            </w:r>
          </w:p>
        </w:tc>
        <w:tc>
          <w:tcPr>
            <w:tcW w:w="1418" w:type="dxa"/>
            <w:shd w:val="clear" w:color="auto" w:fill="auto"/>
            <w:hideMark/>
          </w:tcPr>
          <w:p w:rsidR="00C706C2" w:rsidRPr="00FB6306" w:rsidRDefault="00C706C2" w:rsidP="00CF7761">
            <w:pPr>
              <w:jc w:val="right"/>
            </w:pPr>
            <w:r w:rsidRPr="00FB6306">
              <w:t>2 719,20</w:t>
            </w:r>
          </w:p>
        </w:tc>
        <w:tc>
          <w:tcPr>
            <w:tcW w:w="1417" w:type="dxa"/>
            <w:shd w:val="clear" w:color="auto" w:fill="auto"/>
            <w:hideMark/>
          </w:tcPr>
          <w:p w:rsidR="00C706C2" w:rsidRPr="00FB6306" w:rsidRDefault="00C706C2" w:rsidP="00CF7761">
            <w:pPr>
              <w:jc w:val="right"/>
            </w:pPr>
            <w:r w:rsidRPr="00FB6306">
              <w:t>2 738,30</w:t>
            </w:r>
          </w:p>
        </w:tc>
      </w:tr>
      <w:tr w:rsidR="00C706C2" w:rsidRPr="00FB6306" w:rsidTr="00CF7761">
        <w:trPr>
          <w:trHeight w:val="255"/>
        </w:trPr>
        <w:tc>
          <w:tcPr>
            <w:tcW w:w="5118" w:type="dxa"/>
            <w:shd w:val="clear" w:color="auto" w:fill="auto"/>
            <w:hideMark/>
          </w:tcPr>
          <w:p w:rsidR="00C706C2" w:rsidRPr="00FB6306" w:rsidRDefault="00C706C2" w:rsidP="00CF7761">
            <w:pPr>
              <w:rPr>
                <w:bCs/>
                <w:iCs/>
              </w:rPr>
            </w:pPr>
            <w:r w:rsidRPr="00FB6306">
              <w:rPr>
                <w:bCs/>
                <w:iCs/>
              </w:rPr>
              <w:t>Иные бюджетные ассигнования</w:t>
            </w:r>
          </w:p>
        </w:tc>
        <w:tc>
          <w:tcPr>
            <w:tcW w:w="878" w:type="dxa"/>
            <w:shd w:val="clear" w:color="auto" w:fill="auto"/>
            <w:hideMark/>
          </w:tcPr>
          <w:p w:rsidR="00C706C2" w:rsidRPr="00FB6306" w:rsidRDefault="00C706C2" w:rsidP="00CF7761">
            <w:pPr>
              <w:jc w:val="center"/>
              <w:rPr>
                <w:bCs/>
                <w:iCs/>
              </w:rPr>
            </w:pPr>
            <w:r w:rsidRPr="00FB6306">
              <w:rPr>
                <w:bCs/>
                <w:iCs/>
              </w:rPr>
              <w:t>901</w:t>
            </w:r>
          </w:p>
        </w:tc>
        <w:tc>
          <w:tcPr>
            <w:tcW w:w="811" w:type="dxa"/>
            <w:shd w:val="clear" w:color="auto" w:fill="auto"/>
            <w:hideMark/>
          </w:tcPr>
          <w:p w:rsidR="00C706C2" w:rsidRPr="00FB6306" w:rsidRDefault="00C706C2" w:rsidP="00CF7761">
            <w:pPr>
              <w:jc w:val="center"/>
              <w:rPr>
                <w:bCs/>
                <w:iCs/>
              </w:rPr>
            </w:pPr>
            <w:r w:rsidRPr="00FB6306">
              <w:rPr>
                <w:bCs/>
                <w:iCs/>
              </w:rPr>
              <w:t>01</w:t>
            </w:r>
          </w:p>
        </w:tc>
        <w:tc>
          <w:tcPr>
            <w:tcW w:w="850" w:type="dxa"/>
            <w:shd w:val="clear" w:color="auto" w:fill="auto"/>
            <w:hideMark/>
          </w:tcPr>
          <w:p w:rsidR="00C706C2" w:rsidRPr="00FB6306" w:rsidRDefault="00C706C2" w:rsidP="00CF7761">
            <w:pPr>
              <w:jc w:val="center"/>
              <w:rPr>
                <w:bCs/>
                <w:iCs/>
              </w:rPr>
            </w:pPr>
            <w:r w:rsidRPr="00FB6306">
              <w:rPr>
                <w:bCs/>
                <w:iCs/>
              </w:rPr>
              <w:t>04</w:t>
            </w:r>
          </w:p>
        </w:tc>
        <w:tc>
          <w:tcPr>
            <w:tcW w:w="1843" w:type="dxa"/>
            <w:shd w:val="clear" w:color="auto" w:fill="auto"/>
            <w:hideMark/>
          </w:tcPr>
          <w:p w:rsidR="00C706C2" w:rsidRPr="00FB6306" w:rsidRDefault="00C706C2" w:rsidP="00CF7761">
            <w:pPr>
              <w:jc w:val="center"/>
              <w:rPr>
                <w:bCs/>
                <w:iCs/>
              </w:rPr>
            </w:pPr>
            <w:r w:rsidRPr="00FB6306">
              <w:rPr>
                <w:bCs/>
                <w:iCs/>
              </w:rPr>
              <w:t>1230102200</w:t>
            </w:r>
          </w:p>
        </w:tc>
        <w:tc>
          <w:tcPr>
            <w:tcW w:w="851" w:type="dxa"/>
            <w:shd w:val="clear" w:color="auto" w:fill="auto"/>
            <w:hideMark/>
          </w:tcPr>
          <w:p w:rsidR="00C706C2" w:rsidRPr="00FB6306" w:rsidRDefault="00C706C2" w:rsidP="00CF7761">
            <w:pPr>
              <w:jc w:val="center"/>
              <w:rPr>
                <w:bCs/>
                <w:iCs/>
              </w:rPr>
            </w:pPr>
            <w:r w:rsidRPr="00FB6306">
              <w:rPr>
                <w:bCs/>
                <w:iCs/>
              </w:rPr>
              <w:t>800</w:t>
            </w:r>
          </w:p>
        </w:tc>
        <w:tc>
          <w:tcPr>
            <w:tcW w:w="1417" w:type="dxa"/>
            <w:shd w:val="clear" w:color="auto" w:fill="auto"/>
            <w:hideMark/>
          </w:tcPr>
          <w:p w:rsidR="00C706C2" w:rsidRPr="00FB6306" w:rsidRDefault="00C706C2" w:rsidP="00CF7761">
            <w:pPr>
              <w:jc w:val="right"/>
              <w:rPr>
                <w:bCs/>
                <w:iCs/>
              </w:rPr>
            </w:pPr>
            <w:r w:rsidRPr="00FB6306">
              <w:rPr>
                <w:bCs/>
                <w:iCs/>
              </w:rPr>
              <w:t>123,00</w:t>
            </w:r>
          </w:p>
        </w:tc>
        <w:tc>
          <w:tcPr>
            <w:tcW w:w="1418" w:type="dxa"/>
            <w:shd w:val="clear" w:color="auto" w:fill="auto"/>
            <w:hideMark/>
          </w:tcPr>
          <w:p w:rsidR="00C706C2" w:rsidRPr="00FB6306" w:rsidRDefault="00C706C2" w:rsidP="00CF7761">
            <w:pPr>
              <w:jc w:val="right"/>
              <w:rPr>
                <w:bCs/>
                <w:iCs/>
              </w:rPr>
            </w:pPr>
            <w:r w:rsidRPr="00FB6306">
              <w:rPr>
                <w:bCs/>
                <w:iCs/>
              </w:rPr>
              <w:t>123,00</w:t>
            </w:r>
          </w:p>
        </w:tc>
        <w:tc>
          <w:tcPr>
            <w:tcW w:w="1417" w:type="dxa"/>
            <w:shd w:val="clear" w:color="auto" w:fill="auto"/>
            <w:hideMark/>
          </w:tcPr>
          <w:p w:rsidR="00C706C2" w:rsidRPr="00FB6306" w:rsidRDefault="00C706C2" w:rsidP="00CF7761">
            <w:pPr>
              <w:jc w:val="right"/>
              <w:rPr>
                <w:bCs/>
                <w:iCs/>
              </w:rPr>
            </w:pPr>
            <w:r w:rsidRPr="00FB6306">
              <w:rPr>
                <w:bCs/>
                <w:iCs/>
              </w:rPr>
              <w:t>123,00</w:t>
            </w:r>
          </w:p>
        </w:tc>
      </w:tr>
      <w:tr w:rsidR="00C706C2" w:rsidRPr="00FB6306" w:rsidTr="00CF7761">
        <w:trPr>
          <w:trHeight w:val="255"/>
        </w:trPr>
        <w:tc>
          <w:tcPr>
            <w:tcW w:w="5118" w:type="dxa"/>
            <w:shd w:val="clear" w:color="auto" w:fill="auto"/>
            <w:hideMark/>
          </w:tcPr>
          <w:p w:rsidR="00C706C2" w:rsidRPr="00FB6306" w:rsidRDefault="00C706C2" w:rsidP="00CF7761">
            <w:r w:rsidRPr="00FB6306">
              <w:t>Уплата налогов, сборов и иных платежей</w:t>
            </w:r>
          </w:p>
        </w:tc>
        <w:tc>
          <w:tcPr>
            <w:tcW w:w="878" w:type="dxa"/>
            <w:shd w:val="clear" w:color="auto" w:fill="auto"/>
            <w:hideMark/>
          </w:tcPr>
          <w:p w:rsidR="00C706C2" w:rsidRPr="00FB6306" w:rsidRDefault="00C706C2" w:rsidP="00CF7761">
            <w:pPr>
              <w:jc w:val="center"/>
            </w:pPr>
            <w:r w:rsidRPr="00FB6306">
              <w:t>901</w:t>
            </w:r>
          </w:p>
        </w:tc>
        <w:tc>
          <w:tcPr>
            <w:tcW w:w="811" w:type="dxa"/>
            <w:shd w:val="clear" w:color="auto" w:fill="auto"/>
            <w:hideMark/>
          </w:tcPr>
          <w:p w:rsidR="00C706C2" w:rsidRPr="00FB6306" w:rsidRDefault="00C706C2" w:rsidP="00CF7761">
            <w:pPr>
              <w:jc w:val="center"/>
            </w:pPr>
            <w:r w:rsidRPr="00FB6306">
              <w:t>01</w:t>
            </w:r>
          </w:p>
        </w:tc>
        <w:tc>
          <w:tcPr>
            <w:tcW w:w="850" w:type="dxa"/>
            <w:shd w:val="clear" w:color="auto" w:fill="auto"/>
            <w:hideMark/>
          </w:tcPr>
          <w:p w:rsidR="00C706C2" w:rsidRPr="00FB6306" w:rsidRDefault="00C706C2" w:rsidP="00CF7761">
            <w:pPr>
              <w:jc w:val="center"/>
            </w:pPr>
            <w:r w:rsidRPr="00FB6306">
              <w:t>04</w:t>
            </w:r>
          </w:p>
        </w:tc>
        <w:tc>
          <w:tcPr>
            <w:tcW w:w="1843" w:type="dxa"/>
            <w:shd w:val="clear" w:color="auto" w:fill="auto"/>
            <w:hideMark/>
          </w:tcPr>
          <w:p w:rsidR="00C706C2" w:rsidRPr="00FB6306" w:rsidRDefault="00C706C2" w:rsidP="00CF7761">
            <w:pPr>
              <w:jc w:val="center"/>
            </w:pPr>
            <w:r w:rsidRPr="00FB6306">
              <w:t>1230102200</w:t>
            </w:r>
          </w:p>
        </w:tc>
        <w:tc>
          <w:tcPr>
            <w:tcW w:w="851" w:type="dxa"/>
            <w:shd w:val="clear" w:color="auto" w:fill="auto"/>
            <w:hideMark/>
          </w:tcPr>
          <w:p w:rsidR="00C706C2" w:rsidRPr="00FB6306" w:rsidRDefault="00C706C2" w:rsidP="00CF7761">
            <w:pPr>
              <w:jc w:val="center"/>
            </w:pPr>
            <w:r w:rsidRPr="00FB6306">
              <w:t>850</w:t>
            </w:r>
          </w:p>
        </w:tc>
        <w:tc>
          <w:tcPr>
            <w:tcW w:w="1417" w:type="dxa"/>
            <w:shd w:val="clear" w:color="auto" w:fill="auto"/>
            <w:hideMark/>
          </w:tcPr>
          <w:p w:rsidR="00C706C2" w:rsidRPr="00FB6306" w:rsidRDefault="00C706C2" w:rsidP="00CF7761">
            <w:pPr>
              <w:jc w:val="right"/>
            </w:pPr>
            <w:r w:rsidRPr="00FB6306">
              <w:t>123,00</w:t>
            </w:r>
          </w:p>
        </w:tc>
        <w:tc>
          <w:tcPr>
            <w:tcW w:w="1418" w:type="dxa"/>
            <w:shd w:val="clear" w:color="auto" w:fill="auto"/>
            <w:hideMark/>
          </w:tcPr>
          <w:p w:rsidR="00C706C2" w:rsidRPr="00FB6306" w:rsidRDefault="00C706C2" w:rsidP="00CF7761">
            <w:pPr>
              <w:jc w:val="right"/>
            </w:pPr>
            <w:r w:rsidRPr="00FB6306">
              <w:t>123,00</w:t>
            </w:r>
          </w:p>
        </w:tc>
        <w:tc>
          <w:tcPr>
            <w:tcW w:w="1417" w:type="dxa"/>
            <w:shd w:val="clear" w:color="auto" w:fill="auto"/>
            <w:hideMark/>
          </w:tcPr>
          <w:p w:rsidR="00C706C2" w:rsidRPr="00FB6306" w:rsidRDefault="00C706C2" w:rsidP="00CF7761">
            <w:pPr>
              <w:jc w:val="right"/>
            </w:pPr>
            <w:r w:rsidRPr="00FB6306">
              <w:t>123,00</w:t>
            </w:r>
          </w:p>
        </w:tc>
      </w:tr>
      <w:tr w:rsidR="00C706C2" w:rsidRPr="00FB6306" w:rsidTr="00CF7761">
        <w:trPr>
          <w:trHeight w:val="630"/>
        </w:trPr>
        <w:tc>
          <w:tcPr>
            <w:tcW w:w="5118" w:type="dxa"/>
            <w:shd w:val="clear" w:color="auto" w:fill="auto"/>
            <w:hideMark/>
          </w:tcPr>
          <w:p w:rsidR="00C706C2" w:rsidRPr="00FB6306" w:rsidRDefault="00C706C2" w:rsidP="00CF7761">
            <w:pPr>
              <w:rPr>
                <w:bCs/>
                <w:iCs/>
              </w:rPr>
            </w:pPr>
            <w:r w:rsidRPr="00FB6306">
              <w:rPr>
                <w:bCs/>
                <w:iCs/>
              </w:rPr>
              <w:t>Основное мероприятие «Исполнение переданных полномочий Пензенской области»</w:t>
            </w:r>
          </w:p>
        </w:tc>
        <w:tc>
          <w:tcPr>
            <w:tcW w:w="878" w:type="dxa"/>
            <w:shd w:val="clear" w:color="auto" w:fill="auto"/>
            <w:hideMark/>
          </w:tcPr>
          <w:p w:rsidR="00C706C2" w:rsidRPr="00FB6306" w:rsidRDefault="00C706C2" w:rsidP="00CF7761">
            <w:pPr>
              <w:jc w:val="center"/>
              <w:rPr>
                <w:bCs/>
                <w:iCs/>
              </w:rPr>
            </w:pPr>
            <w:r w:rsidRPr="00FB6306">
              <w:rPr>
                <w:bCs/>
                <w:iCs/>
              </w:rPr>
              <w:t>901</w:t>
            </w:r>
          </w:p>
        </w:tc>
        <w:tc>
          <w:tcPr>
            <w:tcW w:w="811" w:type="dxa"/>
            <w:shd w:val="clear" w:color="auto" w:fill="auto"/>
            <w:hideMark/>
          </w:tcPr>
          <w:p w:rsidR="00C706C2" w:rsidRPr="00FB6306" w:rsidRDefault="00C706C2" w:rsidP="00CF7761">
            <w:pPr>
              <w:jc w:val="center"/>
              <w:rPr>
                <w:bCs/>
                <w:iCs/>
              </w:rPr>
            </w:pPr>
            <w:r w:rsidRPr="00FB6306">
              <w:rPr>
                <w:bCs/>
                <w:iCs/>
              </w:rPr>
              <w:t>01</w:t>
            </w:r>
          </w:p>
        </w:tc>
        <w:tc>
          <w:tcPr>
            <w:tcW w:w="850" w:type="dxa"/>
            <w:shd w:val="clear" w:color="auto" w:fill="auto"/>
            <w:hideMark/>
          </w:tcPr>
          <w:p w:rsidR="00C706C2" w:rsidRPr="00FB6306" w:rsidRDefault="00C706C2" w:rsidP="00CF7761">
            <w:pPr>
              <w:jc w:val="center"/>
              <w:rPr>
                <w:bCs/>
                <w:iCs/>
              </w:rPr>
            </w:pPr>
            <w:r w:rsidRPr="00FB6306">
              <w:rPr>
                <w:bCs/>
                <w:iCs/>
              </w:rPr>
              <w:t>04</w:t>
            </w:r>
          </w:p>
        </w:tc>
        <w:tc>
          <w:tcPr>
            <w:tcW w:w="1843" w:type="dxa"/>
            <w:shd w:val="clear" w:color="auto" w:fill="auto"/>
            <w:hideMark/>
          </w:tcPr>
          <w:p w:rsidR="00C706C2" w:rsidRPr="00FB6306" w:rsidRDefault="00C706C2" w:rsidP="00CF7761">
            <w:pPr>
              <w:jc w:val="center"/>
              <w:rPr>
                <w:bCs/>
                <w:iCs/>
              </w:rPr>
            </w:pPr>
            <w:r w:rsidRPr="00FB6306">
              <w:rPr>
                <w:bCs/>
                <w:iCs/>
              </w:rPr>
              <w:t>1230200000</w:t>
            </w:r>
          </w:p>
        </w:tc>
        <w:tc>
          <w:tcPr>
            <w:tcW w:w="851" w:type="dxa"/>
            <w:shd w:val="clear" w:color="auto" w:fill="auto"/>
            <w:hideMark/>
          </w:tcPr>
          <w:p w:rsidR="00C706C2" w:rsidRPr="00FB6306" w:rsidRDefault="00C706C2" w:rsidP="00CF7761">
            <w:pPr>
              <w:jc w:val="center"/>
              <w:rPr>
                <w:bCs/>
                <w:iCs/>
              </w:rPr>
            </w:pPr>
            <w:r w:rsidRPr="00FB6306">
              <w:rPr>
                <w:bCs/>
                <w:iCs/>
              </w:rPr>
              <w:t> </w:t>
            </w:r>
          </w:p>
        </w:tc>
        <w:tc>
          <w:tcPr>
            <w:tcW w:w="1417" w:type="dxa"/>
            <w:shd w:val="clear" w:color="auto" w:fill="auto"/>
            <w:hideMark/>
          </w:tcPr>
          <w:p w:rsidR="00C706C2" w:rsidRPr="00FB6306" w:rsidRDefault="00C706C2" w:rsidP="00CF7761">
            <w:pPr>
              <w:jc w:val="right"/>
              <w:rPr>
                <w:bCs/>
                <w:iCs/>
              </w:rPr>
            </w:pPr>
            <w:r w:rsidRPr="00FB6306">
              <w:rPr>
                <w:bCs/>
                <w:iCs/>
              </w:rPr>
              <w:t>1 268,10</w:t>
            </w:r>
          </w:p>
        </w:tc>
        <w:tc>
          <w:tcPr>
            <w:tcW w:w="1418" w:type="dxa"/>
            <w:shd w:val="clear" w:color="auto" w:fill="auto"/>
            <w:hideMark/>
          </w:tcPr>
          <w:p w:rsidR="00C706C2" w:rsidRPr="00FB6306" w:rsidRDefault="00C706C2" w:rsidP="00CF7761">
            <w:pPr>
              <w:jc w:val="right"/>
              <w:rPr>
                <w:bCs/>
                <w:iCs/>
              </w:rPr>
            </w:pPr>
            <w:r w:rsidRPr="00FB6306">
              <w:rPr>
                <w:bCs/>
                <w:iCs/>
              </w:rPr>
              <w:t>1 305,20</w:t>
            </w:r>
          </w:p>
        </w:tc>
        <w:tc>
          <w:tcPr>
            <w:tcW w:w="1417" w:type="dxa"/>
            <w:shd w:val="clear" w:color="auto" w:fill="auto"/>
            <w:hideMark/>
          </w:tcPr>
          <w:p w:rsidR="00C706C2" w:rsidRPr="00FB6306" w:rsidRDefault="00C706C2" w:rsidP="00CF7761">
            <w:pPr>
              <w:jc w:val="right"/>
              <w:rPr>
                <w:bCs/>
                <w:iCs/>
              </w:rPr>
            </w:pPr>
            <w:r w:rsidRPr="00FB6306">
              <w:rPr>
                <w:bCs/>
                <w:iCs/>
              </w:rPr>
              <w:t>1 352,00</w:t>
            </w:r>
          </w:p>
        </w:tc>
      </w:tr>
      <w:tr w:rsidR="00C706C2" w:rsidRPr="00FB6306" w:rsidTr="00CF7761">
        <w:trPr>
          <w:trHeight w:val="420"/>
        </w:trPr>
        <w:tc>
          <w:tcPr>
            <w:tcW w:w="5118" w:type="dxa"/>
            <w:shd w:val="clear" w:color="auto" w:fill="auto"/>
            <w:hideMark/>
          </w:tcPr>
          <w:p w:rsidR="00C706C2" w:rsidRPr="00FB6306" w:rsidRDefault="00C706C2" w:rsidP="00CF7761">
            <w:pPr>
              <w:rPr>
                <w:bCs/>
                <w:iCs/>
              </w:rPr>
            </w:pPr>
            <w:r w:rsidRPr="00FB6306">
              <w:rPr>
                <w:bCs/>
                <w:iCs/>
              </w:rPr>
              <w:t>Исполнение государственных полномочий по управлению охраной труда</w:t>
            </w:r>
          </w:p>
        </w:tc>
        <w:tc>
          <w:tcPr>
            <w:tcW w:w="878" w:type="dxa"/>
            <w:shd w:val="clear" w:color="auto" w:fill="auto"/>
            <w:hideMark/>
          </w:tcPr>
          <w:p w:rsidR="00C706C2" w:rsidRPr="00FB6306" w:rsidRDefault="00C706C2" w:rsidP="00CF7761">
            <w:pPr>
              <w:jc w:val="center"/>
              <w:rPr>
                <w:bCs/>
                <w:iCs/>
              </w:rPr>
            </w:pPr>
            <w:r w:rsidRPr="00FB6306">
              <w:rPr>
                <w:bCs/>
                <w:iCs/>
              </w:rPr>
              <w:t>901</w:t>
            </w:r>
          </w:p>
        </w:tc>
        <w:tc>
          <w:tcPr>
            <w:tcW w:w="811" w:type="dxa"/>
            <w:shd w:val="clear" w:color="auto" w:fill="auto"/>
            <w:hideMark/>
          </w:tcPr>
          <w:p w:rsidR="00C706C2" w:rsidRPr="00FB6306" w:rsidRDefault="00C706C2" w:rsidP="00CF7761">
            <w:pPr>
              <w:jc w:val="center"/>
              <w:rPr>
                <w:bCs/>
                <w:iCs/>
              </w:rPr>
            </w:pPr>
            <w:r w:rsidRPr="00FB6306">
              <w:rPr>
                <w:bCs/>
                <w:iCs/>
              </w:rPr>
              <w:t>01</w:t>
            </w:r>
          </w:p>
        </w:tc>
        <w:tc>
          <w:tcPr>
            <w:tcW w:w="850" w:type="dxa"/>
            <w:shd w:val="clear" w:color="auto" w:fill="auto"/>
            <w:hideMark/>
          </w:tcPr>
          <w:p w:rsidR="00C706C2" w:rsidRPr="00FB6306" w:rsidRDefault="00C706C2" w:rsidP="00CF7761">
            <w:pPr>
              <w:jc w:val="center"/>
              <w:rPr>
                <w:bCs/>
                <w:iCs/>
              </w:rPr>
            </w:pPr>
            <w:r w:rsidRPr="00FB6306">
              <w:rPr>
                <w:bCs/>
                <w:iCs/>
              </w:rPr>
              <w:t>04</w:t>
            </w:r>
          </w:p>
        </w:tc>
        <w:tc>
          <w:tcPr>
            <w:tcW w:w="1843" w:type="dxa"/>
            <w:shd w:val="clear" w:color="auto" w:fill="auto"/>
            <w:hideMark/>
          </w:tcPr>
          <w:p w:rsidR="00C706C2" w:rsidRPr="00FB6306" w:rsidRDefault="00C706C2" w:rsidP="00CF7761">
            <w:pPr>
              <w:jc w:val="center"/>
              <w:rPr>
                <w:bCs/>
                <w:iCs/>
              </w:rPr>
            </w:pPr>
            <w:r w:rsidRPr="00FB6306">
              <w:rPr>
                <w:bCs/>
                <w:iCs/>
              </w:rPr>
              <w:t>1230274020</w:t>
            </w:r>
          </w:p>
        </w:tc>
        <w:tc>
          <w:tcPr>
            <w:tcW w:w="851" w:type="dxa"/>
            <w:shd w:val="clear" w:color="auto" w:fill="auto"/>
            <w:hideMark/>
          </w:tcPr>
          <w:p w:rsidR="00C706C2" w:rsidRPr="00FB6306" w:rsidRDefault="00C706C2" w:rsidP="00CF7761">
            <w:pPr>
              <w:jc w:val="center"/>
              <w:rPr>
                <w:bCs/>
                <w:iCs/>
              </w:rPr>
            </w:pPr>
            <w:r w:rsidRPr="00FB6306">
              <w:rPr>
                <w:bCs/>
                <w:iCs/>
              </w:rPr>
              <w:t> </w:t>
            </w:r>
          </w:p>
        </w:tc>
        <w:tc>
          <w:tcPr>
            <w:tcW w:w="1417" w:type="dxa"/>
            <w:shd w:val="clear" w:color="auto" w:fill="auto"/>
            <w:hideMark/>
          </w:tcPr>
          <w:p w:rsidR="00C706C2" w:rsidRPr="00FB6306" w:rsidRDefault="00C706C2" w:rsidP="00CF7761">
            <w:pPr>
              <w:jc w:val="right"/>
              <w:rPr>
                <w:bCs/>
                <w:iCs/>
              </w:rPr>
            </w:pPr>
            <w:r w:rsidRPr="00FB6306">
              <w:rPr>
                <w:bCs/>
                <w:iCs/>
              </w:rPr>
              <w:t>273,70</w:t>
            </w:r>
          </w:p>
        </w:tc>
        <w:tc>
          <w:tcPr>
            <w:tcW w:w="1418" w:type="dxa"/>
            <w:shd w:val="clear" w:color="auto" w:fill="auto"/>
            <w:hideMark/>
          </w:tcPr>
          <w:p w:rsidR="00C706C2" w:rsidRPr="00FB6306" w:rsidRDefault="00C706C2" w:rsidP="00CF7761">
            <w:pPr>
              <w:jc w:val="right"/>
              <w:rPr>
                <w:bCs/>
                <w:iCs/>
              </w:rPr>
            </w:pPr>
            <w:r w:rsidRPr="00FB6306">
              <w:rPr>
                <w:bCs/>
                <w:iCs/>
              </w:rPr>
              <w:t>281,80</w:t>
            </w:r>
          </w:p>
        </w:tc>
        <w:tc>
          <w:tcPr>
            <w:tcW w:w="1417" w:type="dxa"/>
            <w:shd w:val="clear" w:color="auto" w:fill="auto"/>
            <w:hideMark/>
          </w:tcPr>
          <w:p w:rsidR="00C706C2" w:rsidRPr="00FB6306" w:rsidRDefault="00C706C2" w:rsidP="00CF7761">
            <w:pPr>
              <w:jc w:val="right"/>
              <w:rPr>
                <w:bCs/>
                <w:iCs/>
              </w:rPr>
            </w:pPr>
            <w:r w:rsidRPr="00FB6306">
              <w:rPr>
                <w:bCs/>
                <w:iCs/>
              </w:rPr>
              <w:t>292,00</w:t>
            </w:r>
          </w:p>
        </w:tc>
      </w:tr>
      <w:tr w:rsidR="00C706C2" w:rsidRPr="00FB6306" w:rsidTr="00CF7761">
        <w:trPr>
          <w:trHeight w:val="1260"/>
        </w:trPr>
        <w:tc>
          <w:tcPr>
            <w:tcW w:w="5118" w:type="dxa"/>
            <w:shd w:val="clear" w:color="auto" w:fill="auto"/>
            <w:hideMark/>
          </w:tcPr>
          <w:p w:rsidR="00C706C2" w:rsidRPr="00FB6306" w:rsidRDefault="00C706C2" w:rsidP="00CF7761">
            <w:pPr>
              <w:rPr>
                <w:bCs/>
                <w:iCs/>
              </w:rPr>
            </w:pPr>
            <w:r w:rsidRPr="00FB6306">
              <w:rPr>
                <w:bCs/>
                <w:iCs/>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78" w:type="dxa"/>
            <w:shd w:val="clear" w:color="auto" w:fill="auto"/>
            <w:hideMark/>
          </w:tcPr>
          <w:p w:rsidR="00C706C2" w:rsidRPr="00FB6306" w:rsidRDefault="00C706C2" w:rsidP="00CF7761">
            <w:pPr>
              <w:jc w:val="center"/>
              <w:rPr>
                <w:bCs/>
                <w:iCs/>
              </w:rPr>
            </w:pPr>
            <w:r w:rsidRPr="00FB6306">
              <w:rPr>
                <w:bCs/>
                <w:iCs/>
              </w:rPr>
              <w:t>901</w:t>
            </w:r>
          </w:p>
        </w:tc>
        <w:tc>
          <w:tcPr>
            <w:tcW w:w="811" w:type="dxa"/>
            <w:shd w:val="clear" w:color="auto" w:fill="auto"/>
            <w:hideMark/>
          </w:tcPr>
          <w:p w:rsidR="00C706C2" w:rsidRPr="00FB6306" w:rsidRDefault="00C706C2" w:rsidP="00CF7761">
            <w:pPr>
              <w:jc w:val="center"/>
              <w:rPr>
                <w:bCs/>
                <w:iCs/>
              </w:rPr>
            </w:pPr>
            <w:r w:rsidRPr="00FB6306">
              <w:rPr>
                <w:bCs/>
                <w:iCs/>
              </w:rPr>
              <w:t>01</w:t>
            </w:r>
          </w:p>
        </w:tc>
        <w:tc>
          <w:tcPr>
            <w:tcW w:w="850" w:type="dxa"/>
            <w:shd w:val="clear" w:color="auto" w:fill="auto"/>
            <w:hideMark/>
          </w:tcPr>
          <w:p w:rsidR="00C706C2" w:rsidRPr="00FB6306" w:rsidRDefault="00C706C2" w:rsidP="00CF7761">
            <w:pPr>
              <w:jc w:val="center"/>
              <w:rPr>
                <w:bCs/>
                <w:iCs/>
              </w:rPr>
            </w:pPr>
            <w:r w:rsidRPr="00FB6306">
              <w:rPr>
                <w:bCs/>
                <w:iCs/>
              </w:rPr>
              <w:t>04</w:t>
            </w:r>
          </w:p>
        </w:tc>
        <w:tc>
          <w:tcPr>
            <w:tcW w:w="1843" w:type="dxa"/>
            <w:shd w:val="clear" w:color="auto" w:fill="auto"/>
            <w:hideMark/>
          </w:tcPr>
          <w:p w:rsidR="00C706C2" w:rsidRPr="00FB6306" w:rsidRDefault="00C706C2" w:rsidP="00CF7761">
            <w:pPr>
              <w:jc w:val="center"/>
              <w:rPr>
                <w:bCs/>
                <w:iCs/>
              </w:rPr>
            </w:pPr>
            <w:r w:rsidRPr="00FB6306">
              <w:rPr>
                <w:bCs/>
                <w:iCs/>
              </w:rPr>
              <w:t>1230274020</w:t>
            </w:r>
          </w:p>
        </w:tc>
        <w:tc>
          <w:tcPr>
            <w:tcW w:w="851" w:type="dxa"/>
            <w:shd w:val="clear" w:color="auto" w:fill="auto"/>
            <w:hideMark/>
          </w:tcPr>
          <w:p w:rsidR="00C706C2" w:rsidRPr="00FB6306" w:rsidRDefault="00C706C2" w:rsidP="00CF7761">
            <w:pPr>
              <w:jc w:val="center"/>
              <w:rPr>
                <w:bCs/>
                <w:iCs/>
              </w:rPr>
            </w:pPr>
            <w:r w:rsidRPr="00FB6306">
              <w:rPr>
                <w:bCs/>
                <w:iCs/>
              </w:rPr>
              <w:t>100</w:t>
            </w:r>
          </w:p>
        </w:tc>
        <w:tc>
          <w:tcPr>
            <w:tcW w:w="1417" w:type="dxa"/>
            <w:shd w:val="clear" w:color="auto" w:fill="auto"/>
            <w:hideMark/>
          </w:tcPr>
          <w:p w:rsidR="00C706C2" w:rsidRPr="00FB6306" w:rsidRDefault="00C706C2" w:rsidP="00CF7761">
            <w:pPr>
              <w:jc w:val="right"/>
              <w:rPr>
                <w:bCs/>
                <w:iCs/>
              </w:rPr>
            </w:pPr>
            <w:r w:rsidRPr="00FB6306">
              <w:rPr>
                <w:bCs/>
                <w:iCs/>
              </w:rPr>
              <w:t>273,70</w:t>
            </w:r>
          </w:p>
        </w:tc>
        <w:tc>
          <w:tcPr>
            <w:tcW w:w="1418" w:type="dxa"/>
            <w:shd w:val="clear" w:color="auto" w:fill="auto"/>
            <w:hideMark/>
          </w:tcPr>
          <w:p w:rsidR="00C706C2" w:rsidRPr="00FB6306" w:rsidRDefault="00C706C2" w:rsidP="00CF7761">
            <w:pPr>
              <w:jc w:val="right"/>
              <w:rPr>
                <w:bCs/>
                <w:iCs/>
              </w:rPr>
            </w:pPr>
            <w:r w:rsidRPr="00FB6306">
              <w:rPr>
                <w:bCs/>
                <w:iCs/>
              </w:rPr>
              <w:t>281,80</w:t>
            </w:r>
          </w:p>
        </w:tc>
        <w:tc>
          <w:tcPr>
            <w:tcW w:w="1417" w:type="dxa"/>
            <w:shd w:val="clear" w:color="auto" w:fill="auto"/>
            <w:hideMark/>
          </w:tcPr>
          <w:p w:rsidR="00C706C2" w:rsidRPr="00FB6306" w:rsidRDefault="00C706C2" w:rsidP="00CF7761">
            <w:pPr>
              <w:jc w:val="right"/>
              <w:rPr>
                <w:bCs/>
                <w:iCs/>
              </w:rPr>
            </w:pPr>
            <w:r w:rsidRPr="00FB6306">
              <w:rPr>
                <w:bCs/>
                <w:iCs/>
              </w:rPr>
              <w:t>292,00</w:t>
            </w:r>
          </w:p>
        </w:tc>
      </w:tr>
      <w:tr w:rsidR="00C706C2" w:rsidRPr="00FB6306" w:rsidTr="00CF7761">
        <w:trPr>
          <w:trHeight w:val="450"/>
        </w:trPr>
        <w:tc>
          <w:tcPr>
            <w:tcW w:w="5118" w:type="dxa"/>
            <w:shd w:val="clear" w:color="auto" w:fill="auto"/>
            <w:hideMark/>
          </w:tcPr>
          <w:p w:rsidR="00C706C2" w:rsidRPr="00FB6306" w:rsidRDefault="00C706C2" w:rsidP="00CF7761">
            <w:r w:rsidRPr="00FB6306">
              <w:t>Расходы на выплаты персоналу государственных (муниципальных) органов</w:t>
            </w:r>
          </w:p>
        </w:tc>
        <w:tc>
          <w:tcPr>
            <w:tcW w:w="878" w:type="dxa"/>
            <w:shd w:val="clear" w:color="auto" w:fill="auto"/>
            <w:hideMark/>
          </w:tcPr>
          <w:p w:rsidR="00C706C2" w:rsidRPr="00FB6306" w:rsidRDefault="00C706C2" w:rsidP="00CF7761">
            <w:pPr>
              <w:jc w:val="center"/>
            </w:pPr>
            <w:r w:rsidRPr="00FB6306">
              <w:t>901</w:t>
            </w:r>
          </w:p>
        </w:tc>
        <w:tc>
          <w:tcPr>
            <w:tcW w:w="811" w:type="dxa"/>
            <w:shd w:val="clear" w:color="auto" w:fill="auto"/>
            <w:hideMark/>
          </w:tcPr>
          <w:p w:rsidR="00C706C2" w:rsidRPr="00FB6306" w:rsidRDefault="00C706C2" w:rsidP="00CF7761">
            <w:pPr>
              <w:jc w:val="center"/>
            </w:pPr>
            <w:r w:rsidRPr="00FB6306">
              <w:t>01</w:t>
            </w:r>
          </w:p>
        </w:tc>
        <w:tc>
          <w:tcPr>
            <w:tcW w:w="850" w:type="dxa"/>
            <w:shd w:val="clear" w:color="auto" w:fill="auto"/>
            <w:hideMark/>
          </w:tcPr>
          <w:p w:rsidR="00C706C2" w:rsidRPr="00FB6306" w:rsidRDefault="00C706C2" w:rsidP="00CF7761">
            <w:pPr>
              <w:jc w:val="center"/>
            </w:pPr>
            <w:r w:rsidRPr="00FB6306">
              <w:t>04</w:t>
            </w:r>
          </w:p>
        </w:tc>
        <w:tc>
          <w:tcPr>
            <w:tcW w:w="1843" w:type="dxa"/>
            <w:shd w:val="clear" w:color="auto" w:fill="auto"/>
            <w:hideMark/>
          </w:tcPr>
          <w:p w:rsidR="00C706C2" w:rsidRPr="00FB6306" w:rsidRDefault="00C706C2" w:rsidP="00CF7761">
            <w:pPr>
              <w:jc w:val="center"/>
            </w:pPr>
            <w:r w:rsidRPr="00FB6306">
              <w:t>1230274020</w:t>
            </w:r>
          </w:p>
        </w:tc>
        <w:tc>
          <w:tcPr>
            <w:tcW w:w="851" w:type="dxa"/>
            <w:shd w:val="clear" w:color="auto" w:fill="auto"/>
            <w:hideMark/>
          </w:tcPr>
          <w:p w:rsidR="00C706C2" w:rsidRPr="00FB6306" w:rsidRDefault="00C706C2" w:rsidP="00CF7761">
            <w:pPr>
              <w:jc w:val="center"/>
            </w:pPr>
            <w:r w:rsidRPr="00FB6306">
              <w:t>120</w:t>
            </w:r>
          </w:p>
        </w:tc>
        <w:tc>
          <w:tcPr>
            <w:tcW w:w="1417" w:type="dxa"/>
            <w:shd w:val="clear" w:color="auto" w:fill="auto"/>
            <w:hideMark/>
          </w:tcPr>
          <w:p w:rsidR="00C706C2" w:rsidRPr="00FB6306" w:rsidRDefault="00C706C2" w:rsidP="00CF7761">
            <w:pPr>
              <w:jc w:val="right"/>
            </w:pPr>
            <w:r w:rsidRPr="00FB6306">
              <w:t>273,70</w:t>
            </w:r>
          </w:p>
        </w:tc>
        <w:tc>
          <w:tcPr>
            <w:tcW w:w="1418" w:type="dxa"/>
            <w:shd w:val="clear" w:color="auto" w:fill="auto"/>
            <w:hideMark/>
          </w:tcPr>
          <w:p w:rsidR="00C706C2" w:rsidRPr="00FB6306" w:rsidRDefault="00C706C2" w:rsidP="00CF7761">
            <w:pPr>
              <w:jc w:val="right"/>
            </w:pPr>
            <w:r w:rsidRPr="00FB6306">
              <w:t>281,80</w:t>
            </w:r>
          </w:p>
        </w:tc>
        <w:tc>
          <w:tcPr>
            <w:tcW w:w="1417" w:type="dxa"/>
            <w:shd w:val="clear" w:color="auto" w:fill="auto"/>
            <w:hideMark/>
          </w:tcPr>
          <w:p w:rsidR="00C706C2" w:rsidRPr="00FB6306" w:rsidRDefault="00C706C2" w:rsidP="00CF7761">
            <w:pPr>
              <w:jc w:val="right"/>
            </w:pPr>
            <w:r w:rsidRPr="00FB6306">
              <w:t>292,00</w:t>
            </w:r>
          </w:p>
        </w:tc>
      </w:tr>
      <w:tr w:rsidR="00C706C2" w:rsidRPr="00FB6306" w:rsidTr="00CF7761">
        <w:trPr>
          <w:trHeight w:val="420"/>
        </w:trPr>
        <w:tc>
          <w:tcPr>
            <w:tcW w:w="5118" w:type="dxa"/>
            <w:shd w:val="clear" w:color="auto" w:fill="auto"/>
            <w:hideMark/>
          </w:tcPr>
          <w:p w:rsidR="00C706C2" w:rsidRPr="00FB6306" w:rsidRDefault="00C706C2" w:rsidP="00CF7761">
            <w:pPr>
              <w:rPr>
                <w:bCs/>
                <w:iCs/>
              </w:rPr>
            </w:pPr>
            <w:r w:rsidRPr="00FB6306">
              <w:rPr>
                <w:bCs/>
                <w:iCs/>
              </w:rPr>
              <w:t>Исполнение государственных полномочий в сфере административных правоотношений</w:t>
            </w:r>
          </w:p>
        </w:tc>
        <w:tc>
          <w:tcPr>
            <w:tcW w:w="878" w:type="dxa"/>
            <w:shd w:val="clear" w:color="auto" w:fill="auto"/>
            <w:hideMark/>
          </w:tcPr>
          <w:p w:rsidR="00C706C2" w:rsidRPr="00FB6306" w:rsidRDefault="00C706C2" w:rsidP="00CF7761">
            <w:pPr>
              <w:jc w:val="center"/>
              <w:rPr>
                <w:bCs/>
                <w:iCs/>
              </w:rPr>
            </w:pPr>
            <w:r w:rsidRPr="00FB6306">
              <w:rPr>
                <w:bCs/>
                <w:iCs/>
              </w:rPr>
              <w:t>901</w:t>
            </w:r>
          </w:p>
        </w:tc>
        <w:tc>
          <w:tcPr>
            <w:tcW w:w="811" w:type="dxa"/>
            <w:shd w:val="clear" w:color="auto" w:fill="auto"/>
            <w:hideMark/>
          </w:tcPr>
          <w:p w:rsidR="00C706C2" w:rsidRPr="00FB6306" w:rsidRDefault="00C706C2" w:rsidP="00CF7761">
            <w:pPr>
              <w:jc w:val="center"/>
              <w:rPr>
                <w:bCs/>
                <w:iCs/>
              </w:rPr>
            </w:pPr>
            <w:r w:rsidRPr="00FB6306">
              <w:rPr>
                <w:bCs/>
                <w:iCs/>
              </w:rPr>
              <w:t>01</w:t>
            </w:r>
          </w:p>
        </w:tc>
        <w:tc>
          <w:tcPr>
            <w:tcW w:w="850" w:type="dxa"/>
            <w:shd w:val="clear" w:color="auto" w:fill="auto"/>
            <w:hideMark/>
          </w:tcPr>
          <w:p w:rsidR="00C706C2" w:rsidRPr="00FB6306" w:rsidRDefault="00C706C2" w:rsidP="00CF7761">
            <w:pPr>
              <w:jc w:val="center"/>
              <w:rPr>
                <w:bCs/>
                <w:iCs/>
              </w:rPr>
            </w:pPr>
            <w:r w:rsidRPr="00FB6306">
              <w:rPr>
                <w:bCs/>
                <w:iCs/>
              </w:rPr>
              <w:t>04</w:t>
            </w:r>
          </w:p>
        </w:tc>
        <w:tc>
          <w:tcPr>
            <w:tcW w:w="1843" w:type="dxa"/>
            <w:shd w:val="clear" w:color="auto" w:fill="auto"/>
            <w:hideMark/>
          </w:tcPr>
          <w:p w:rsidR="00C706C2" w:rsidRPr="00FB6306" w:rsidRDefault="00C706C2" w:rsidP="00CF7761">
            <w:pPr>
              <w:jc w:val="center"/>
              <w:rPr>
                <w:bCs/>
                <w:iCs/>
              </w:rPr>
            </w:pPr>
            <w:r w:rsidRPr="00FB6306">
              <w:rPr>
                <w:bCs/>
                <w:iCs/>
              </w:rPr>
              <w:t>1230274310</w:t>
            </w:r>
          </w:p>
        </w:tc>
        <w:tc>
          <w:tcPr>
            <w:tcW w:w="851" w:type="dxa"/>
            <w:shd w:val="clear" w:color="auto" w:fill="auto"/>
            <w:hideMark/>
          </w:tcPr>
          <w:p w:rsidR="00C706C2" w:rsidRPr="00FB6306" w:rsidRDefault="00C706C2" w:rsidP="00CF7761">
            <w:pPr>
              <w:jc w:val="center"/>
              <w:rPr>
                <w:bCs/>
                <w:iCs/>
              </w:rPr>
            </w:pPr>
            <w:r w:rsidRPr="00FB6306">
              <w:rPr>
                <w:bCs/>
                <w:iCs/>
              </w:rPr>
              <w:t> </w:t>
            </w:r>
          </w:p>
        </w:tc>
        <w:tc>
          <w:tcPr>
            <w:tcW w:w="1417" w:type="dxa"/>
            <w:shd w:val="clear" w:color="auto" w:fill="auto"/>
            <w:hideMark/>
          </w:tcPr>
          <w:p w:rsidR="00C706C2" w:rsidRPr="00FB6306" w:rsidRDefault="00C706C2" w:rsidP="00CF7761">
            <w:pPr>
              <w:jc w:val="right"/>
              <w:rPr>
                <w:bCs/>
                <w:iCs/>
              </w:rPr>
            </w:pPr>
            <w:r w:rsidRPr="00FB6306">
              <w:rPr>
                <w:bCs/>
                <w:iCs/>
              </w:rPr>
              <w:t>489,30</w:t>
            </w:r>
          </w:p>
        </w:tc>
        <w:tc>
          <w:tcPr>
            <w:tcW w:w="1418" w:type="dxa"/>
            <w:shd w:val="clear" w:color="auto" w:fill="auto"/>
            <w:hideMark/>
          </w:tcPr>
          <w:p w:rsidR="00C706C2" w:rsidRPr="00FB6306" w:rsidRDefault="00C706C2" w:rsidP="00CF7761">
            <w:pPr>
              <w:jc w:val="right"/>
              <w:rPr>
                <w:bCs/>
                <w:iCs/>
              </w:rPr>
            </w:pPr>
            <w:r w:rsidRPr="00FB6306">
              <w:rPr>
                <w:bCs/>
                <w:iCs/>
              </w:rPr>
              <w:t>503,80</w:t>
            </w:r>
          </w:p>
        </w:tc>
        <w:tc>
          <w:tcPr>
            <w:tcW w:w="1417" w:type="dxa"/>
            <w:shd w:val="clear" w:color="auto" w:fill="auto"/>
            <w:hideMark/>
          </w:tcPr>
          <w:p w:rsidR="00C706C2" w:rsidRPr="00FB6306" w:rsidRDefault="00C706C2" w:rsidP="00CF7761">
            <w:pPr>
              <w:jc w:val="right"/>
              <w:rPr>
                <w:bCs/>
                <w:iCs/>
              </w:rPr>
            </w:pPr>
            <w:r w:rsidRPr="00FB6306">
              <w:rPr>
                <w:bCs/>
                <w:iCs/>
              </w:rPr>
              <w:t>522,10</w:t>
            </w:r>
          </w:p>
        </w:tc>
      </w:tr>
      <w:tr w:rsidR="00C706C2" w:rsidRPr="00FB6306" w:rsidTr="00CF7761">
        <w:trPr>
          <w:trHeight w:val="1260"/>
        </w:trPr>
        <w:tc>
          <w:tcPr>
            <w:tcW w:w="5118" w:type="dxa"/>
            <w:shd w:val="clear" w:color="auto" w:fill="auto"/>
            <w:hideMark/>
          </w:tcPr>
          <w:p w:rsidR="00C706C2" w:rsidRPr="00FB6306" w:rsidRDefault="00C706C2" w:rsidP="00CF7761">
            <w:pPr>
              <w:rPr>
                <w:bCs/>
                <w:iCs/>
              </w:rPr>
            </w:pPr>
            <w:r w:rsidRPr="00FB6306">
              <w:rPr>
                <w:bCs/>
                <w:iCs/>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78" w:type="dxa"/>
            <w:shd w:val="clear" w:color="auto" w:fill="auto"/>
            <w:hideMark/>
          </w:tcPr>
          <w:p w:rsidR="00C706C2" w:rsidRPr="00FB6306" w:rsidRDefault="00C706C2" w:rsidP="00CF7761">
            <w:pPr>
              <w:jc w:val="center"/>
              <w:rPr>
                <w:bCs/>
                <w:iCs/>
              </w:rPr>
            </w:pPr>
            <w:r w:rsidRPr="00FB6306">
              <w:rPr>
                <w:bCs/>
                <w:iCs/>
              </w:rPr>
              <w:t>901</w:t>
            </w:r>
          </w:p>
        </w:tc>
        <w:tc>
          <w:tcPr>
            <w:tcW w:w="811" w:type="dxa"/>
            <w:shd w:val="clear" w:color="auto" w:fill="auto"/>
            <w:hideMark/>
          </w:tcPr>
          <w:p w:rsidR="00C706C2" w:rsidRPr="00FB6306" w:rsidRDefault="00C706C2" w:rsidP="00CF7761">
            <w:pPr>
              <w:jc w:val="center"/>
              <w:rPr>
                <w:bCs/>
                <w:iCs/>
              </w:rPr>
            </w:pPr>
            <w:r w:rsidRPr="00FB6306">
              <w:rPr>
                <w:bCs/>
                <w:iCs/>
              </w:rPr>
              <w:t>01</w:t>
            </w:r>
          </w:p>
        </w:tc>
        <w:tc>
          <w:tcPr>
            <w:tcW w:w="850" w:type="dxa"/>
            <w:shd w:val="clear" w:color="auto" w:fill="auto"/>
            <w:hideMark/>
          </w:tcPr>
          <w:p w:rsidR="00C706C2" w:rsidRPr="00FB6306" w:rsidRDefault="00C706C2" w:rsidP="00CF7761">
            <w:pPr>
              <w:jc w:val="center"/>
              <w:rPr>
                <w:bCs/>
                <w:iCs/>
              </w:rPr>
            </w:pPr>
            <w:r w:rsidRPr="00FB6306">
              <w:rPr>
                <w:bCs/>
                <w:iCs/>
              </w:rPr>
              <w:t>04</w:t>
            </w:r>
          </w:p>
        </w:tc>
        <w:tc>
          <w:tcPr>
            <w:tcW w:w="1843" w:type="dxa"/>
            <w:shd w:val="clear" w:color="auto" w:fill="auto"/>
            <w:hideMark/>
          </w:tcPr>
          <w:p w:rsidR="00C706C2" w:rsidRPr="00FB6306" w:rsidRDefault="00C706C2" w:rsidP="00CF7761">
            <w:pPr>
              <w:jc w:val="center"/>
              <w:rPr>
                <w:bCs/>
                <w:iCs/>
              </w:rPr>
            </w:pPr>
            <w:r w:rsidRPr="00FB6306">
              <w:rPr>
                <w:bCs/>
                <w:iCs/>
              </w:rPr>
              <w:t>1230274310</w:t>
            </w:r>
          </w:p>
        </w:tc>
        <w:tc>
          <w:tcPr>
            <w:tcW w:w="851" w:type="dxa"/>
            <w:shd w:val="clear" w:color="auto" w:fill="auto"/>
            <w:hideMark/>
          </w:tcPr>
          <w:p w:rsidR="00C706C2" w:rsidRPr="00FB6306" w:rsidRDefault="00C706C2" w:rsidP="00CF7761">
            <w:pPr>
              <w:jc w:val="center"/>
              <w:rPr>
                <w:bCs/>
                <w:iCs/>
              </w:rPr>
            </w:pPr>
            <w:r w:rsidRPr="00FB6306">
              <w:rPr>
                <w:bCs/>
                <w:iCs/>
              </w:rPr>
              <w:t>100</w:t>
            </w:r>
          </w:p>
        </w:tc>
        <w:tc>
          <w:tcPr>
            <w:tcW w:w="1417" w:type="dxa"/>
            <w:shd w:val="clear" w:color="auto" w:fill="auto"/>
            <w:hideMark/>
          </w:tcPr>
          <w:p w:rsidR="00C706C2" w:rsidRPr="00FB6306" w:rsidRDefault="00C706C2" w:rsidP="00CF7761">
            <w:pPr>
              <w:jc w:val="right"/>
              <w:rPr>
                <w:bCs/>
                <w:iCs/>
              </w:rPr>
            </w:pPr>
            <w:r w:rsidRPr="00FB6306">
              <w:rPr>
                <w:bCs/>
                <w:iCs/>
              </w:rPr>
              <w:t>436,80</w:t>
            </w:r>
          </w:p>
        </w:tc>
        <w:tc>
          <w:tcPr>
            <w:tcW w:w="1418" w:type="dxa"/>
            <w:shd w:val="clear" w:color="auto" w:fill="auto"/>
            <w:hideMark/>
          </w:tcPr>
          <w:p w:rsidR="00C706C2" w:rsidRPr="00FB6306" w:rsidRDefault="00C706C2" w:rsidP="00CF7761">
            <w:pPr>
              <w:jc w:val="right"/>
              <w:rPr>
                <w:bCs/>
                <w:iCs/>
              </w:rPr>
            </w:pPr>
            <w:r w:rsidRPr="00FB6306">
              <w:rPr>
                <w:bCs/>
                <w:iCs/>
              </w:rPr>
              <w:t>451,00</w:t>
            </w:r>
          </w:p>
        </w:tc>
        <w:tc>
          <w:tcPr>
            <w:tcW w:w="1417" w:type="dxa"/>
            <w:shd w:val="clear" w:color="auto" w:fill="auto"/>
            <w:hideMark/>
          </w:tcPr>
          <w:p w:rsidR="00C706C2" w:rsidRPr="00FB6306" w:rsidRDefault="00C706C2" w:rsidP="00CF7761">
            <w:pPr>
              <w:jc w:val="right"/>
              <w:rPr>
                <w:bCs/>
                <w:iCs/>
              </w:rPr>
            </w:pPr>
            <w:r w:rsidRPr="00FB6306">
              <w:rPr>
                <w:bCs/>
                <w:iCs/>
              </w:rPr>
              <w:t>468,00</w:t>
            </w:r>
          </w:p>
        </w:tc>
      </w:tr>
      <w:tr w:rsidR="00C706C2" w:rsidRPr="00FB6306" w:rsidTr="00CF7761">
        <w:trPr>
          <w:trHeight w:val="450"/>
        </w:trPr>
        <w:tc>
          <w:tcPr>
            <w:tcW w:w="5118" w:type="dxa"/>
            <w:shd w:val="clear" w:color="auto" w:fill="auto"/>
            <w:hideMark/>
          </w:tcPr>
          <w:p w:rsidR="00C706C2" w:rsidRPr="00FB6306" w:rsidRDefault="00C706C2" w:rsidP="00CF7761">
            <w:r w:rsidRPr="00FB6306">
              <w:t>Расходы на выплаты персоналу государственных (муниципальных) органов</w:t>
            </w:r>
          </w:p>
        </w:tc>
        <w:tc>
          <w:tcPr>
            <w:tcW w:w="878" w:type="dxa"/>
            <w:shd w:val="clear" w:color="auto" w:fill="auto"/>
            <w:hideMark/>
          </w:tcPr>
          <w:p w:rsidR="00C706C2" w:rsidRPr="00FB6306" w:rsidRDefault="00C706C2" w:rsidP="00CF7761">
            <w:pPr>
              <w:jc w:val="center"/>
            </w:pPr>
            <w:r w:rsidRPr="00FB6306">
              <w:t>901</w:t>
            </w:r>
          </w:p>
        </w:tc>
        <w:tc>
          <w:tcPr>
            <w:tcW w:w="811" w:type="dxa"/>
            <w:shd w:val="clear" w:color="auto" w:fill="auto"/>
            <w:hideMark/>
          </w:tcPr>
          <w:p w:rsidR="00C706C2" w:rsidRPr="00FB6306" w:rsidRDefault="00C706C2" w:rsidP="00CF7761">
            <w:pPr>
              <w:jc w:val="center"/>
            </w:pPr>
            <w:r w:rsidRPr="00FB6306">
              <w:t>01</w:t>
            </w:r>
          </w:p>
        </w:tc>
        <w:tc>
          <w:tcPr>
            <w:tcW w:w="850" w:type="dxa"/>
            <w:shd w:val="clear" w:color="auto" w:fill="auto"/>
            <w:hideMark/>
          </w:tcPr>
          <w:p w:rsidR="00C706C2" w:rsidRPr="00FB6306" w:rsidRDefault="00C706C2" w:rsidP="00CF7761">
            <w:pPr>
              <w:jc w:val="center"/>
            </w:pPr>
            <w:r w:rsidRPr="00FB6306">
              <w:t>04</w:t>
            </w:r>
          </w:p>
        </w:tc>
        <w:tc>
          <w:tcPr>
            <w:tcW w:w="1843" w:type="dxa"/>
            <w:shd w:val="clear" w:color="auto" w:fill="auto"/>
            <w:hideMark/>
          </w:tcPr>
          <w:p w:rsidR="00C706C2" w:rsidRPr="00FB6306" w:rsidRDefault="00C706C2" w:rsidP="00CF7761">
            <w:pPr>
              <w:jc w:val="center"/>
            </w:pPr>
            <w:r w:rsidRPr="00FB6306">
              <w:t>1230274310</w:t>
            </w:r>
          </w:p>
        </w:tc>
        <w:tc>
          <w:tcPr>
            <w:tcW w:w="851" w:type="dxa"/>
            <w:shd w:val="clear" w:color="auto" w:fill="auto"/>
            <w:hideMark/>
          </w:tcPr>
          <w:p w:rsidR="00C706C2" w:rsidRPr="00FB6306" w:rsidRDefault="00C706C2" w:rsidP="00CF7761">
            <w:pPr>
              <w:jc w:val="center"/>
            </w:pPr>
            <w:r w:rsidRPr="00FB6306">
              <w:t>120</w:t>
            </w:r>
          </w:p>
        </w:tc>
        <w:tc>
          <w:tcPr>
            <w:tcW w:w="1417" w:type="dxa"/>
            <w:shd w:val="clear" w:color="auto" w:fill="auto"/>
            <w:hideMark/>
          </w:tcPr>
          <w:p w:rsidR="00C706C2" w:rsidRPr="00FB6306" w:rsidRDefault="00C706C2" w:rsidP="00CF7761">
            <w:pPr>
              <w:jc w:val="right"/>
            </w:pPr>
            <w:r w:rsidRPr="00FB6306">
              <w:t>436,80</w:t>
            </w:r>
          </w:p>
        </w:tc>
        <w:tc>
          <w:tcPr>
            <w:tcW w:w="1418" w:type="dxa"/>
            <w:shd w:val="clear" w:color="auto" w:fill="auto"/>
            <w:hideMark/>
          </w:tcPr>
          <w:p w:rsidR="00C706C2" w:rsidRPr="00FB6306" w:rsidRDefault="00C706C2" w:rsidP="00CF7761">
            <w:pPr>
              <w:jc w:val="right"/>
            </w:pPr>
            <w:r w:rsidRPr="00FB6306">
              <w:t>451,00</w:t>
            </w:r>
          </w:p>
        </w:tc>
        <w:tc>
          <w:tcPr>
            <w:tcW w:w="1417" w:type="dxa"/>
            <w:shd w:val="clear" w:color="auto" w:fill="auto"/>
            <w:hideMark/>
          </w:tcPr>
          <w:p w:rsidR="00C706C2" w:rsidRPr="00FB6306" w:rsidRDefault="00C706C2" w:rsidP="00CF7761">
            <w:pPr>
              <w:jc w:val="right"/>
            </w:pPr>
            <w:r w:rsidRPr="00FB6306">
              <w:t>468,00</w:t>
            </w:r>
          </w:p>
        </w:tc>
      </w:tr>
      <w:tr w:rsidR="00C706C2" w:rsidRPr="00FB6306" w:rsidTr="00CF7761">
        <w:trPr>
          <w:trHeight w:val="630"/>
        </w:trPr>
        <w:tc>
          <w:tcPr>
            <w:tcW w:w="5118" w:type="dxa"/>
            <w:shd w:val="clear" w:color="auto" w:fill="auto"/>
            <w:hideMark/>
          </w:tcPr>
          <w:p w:rsidR="00C706C2" w:rsidRPr="00FB6306" w:rsidRDefault="00C706C2" w:rsidP="00CF7761">
            <w:pPr>
              <w:rPr>
                <w:bCs/>
                <w:iCs/>
              </w:rPr>
            </w:pPr>
            <w:r w:rsidRPr="00FB6306">
              <w:rPr>
                <w:bCs/>
                <w:iCs/>
              </w:rPr>
              <w:t>Закупка товаров, работ и услуг для обеспечения государственных (муниципальных) нужд</w:t>
            </w:r>
          </w:p>
        </w:tc>
        <w:tc>
          <w:tcPr>
            <w:tcW w:w="878" w:type="dxa"/>
            <w:shd w:val="clear" w:color="auto" w:fill="auto"/>
            <w:hideMark/>
          </w:tcPr>
          <w:p w:rsidR="00C706C2" w:rsidRPr="00FB6306" w:rsidRDefault="00C706C2" w:rsidP="00CF7761">
            <w:pPr>
              <w:jc w:val="center"/>
              <w:rPr>
                <w:bCs/>
                <w:iCs/>
              </w:rPr>
            </w:pPr>
            <w:r w:rsidRPr="00FB6306">
              <w:rPr>
                <w:bCs/>
                <w:iCs/>
              </w:rPr>
              <w:t>901</w:t>
            </w:r>
          </w:p>
        </w:tc>
        <w:tc>
          <w:tcPr>
            <w:tcW w:w="811" w:type="dxa"/>
            <w:shd w:val="clear" w:color="auto" w:fill="auto"/>
            <w:hideMark/>
          </w:tcPr>
          <w:p w:rsidR="00C706C2" w:rsidRPr="00FB6306" w:rsidRDefault="00C706C2" w:rsidP="00CF7761">
            <w:pPr>
              <w:jc w:val="center"/>
              <w:rPr>
                <w:bCs/>
                <w:iCs/>
              </w:rPr>
            </w:pPr>
            <w:r w:rsidRPr="00FB6306">
              <w:rPr>
                <w:bCs/>
                <w:iCs/>
              </w:rPr>
              <w:t>01</w:t>
            </w:r>
          </w:p>
        </w:tc>
        <w:tc>
          <w:tcPr>
            <w:tcW w:w="850" w:type="dxa"/>
            <w:shd w:val="clear" w:color="auto" w:fill="auto"/>
            <w:hideMark/>
          </w:tcPr>
          <w:p w:rsidR="00C706C2" w:rsidRPr="00FB6306" w:rsidRDefault="00C706C2" w:rsidP="00CF7761">
            <w:pPr>
              <w:jc w:val="center"/>
              <w:rPr>
                <w:bCs/>
                <w:iCs/>
              </w:rPr>
            </w:pPr>
            <w:r w:rsidRPr="00FB6306">
              <w:rPr>
                <w:bCs/>
                <w:iCs/>
              </w:rPr>
              <w:t>04</w:t>
            </w:r>
          </w:p>
        </w:tc>
        <w:tc>
          <w:tcPr>
            <w:tcW w:w="1843" w:type="dxa"/>
            <w:shd w:val="clear" w:color="auto" w:fill="auto"/>
            <w:hideMark/>
          </w:tcPr>
          <w:p w:rsidR="00C706C2" w:rsidRPr="00FB6306" w:rsidRDefault="00C706C2" w:rsidP="00CF7761">
            <w:pPr>
              <w:jc w:val="center"/>
              <w:rPr>
                <w:bCs/>
                <w:iCs/>
              </w:rPr>
            </w:pPr>
            <w:r w:rsidRPr="00FB6306">
              <w:rPr>
                <w:bCs/>
                <w:iCs/>
              </w:rPr>
              <w:t>1230274310</w:t>
            </w:r>
          </w:p>
        </w:tc>
        <w:tc>
          <w:tcPr>
            <w:tcW w:w="851" w:type="dxa"/>
            <w:shd w:val="clear" w:color="auto" w:fill="auto"/>
            <w:hideMark/>
          </w:tcPr>
          <w:p w:rsidR="00C706C2" w:rsidRPr="00FB6306" w:rsidRDefault="00C706C2" w:rsidP="00CF7761">
            <w:pPr>
              <w:jc w:val="center"/>
              <w:rPr>
                <w:bCs/>
                <w:iCs/>
              </w:rPr>
            </w:pPr>
            <w:r w:rsidRPr="00FB6306">
              <w:rPr>
                <w:bCs/>
                <w:iCs/>
              </w:rPr>
              <w:t>200</w:t>
            </w:r>
          </w:p>
        </w:tc>
        <w:tc>
          <w:tcPr>
            <w:tcW w:w="1417" w:type="dxa"/>
            <w:shd w:val="clear" w:color="auto" w:fill="auto"/>
            <w:hideMark/>
          </w:tcPr>
          <w:p w:rsidR="00C706C2" w:rsidRPr="00FB6306" w:rsidRDefault="00C706C2" w:rsidP="00CF7761">
            <w:pPr>
              <w:jc w:val="right"/>
              <w:rPr>
                <w:bCs/>
                <w:iCs/>
              </w:rPr>
            </w:pPr>
            <w:r w:rsidRPr="00FB6306">
              <w:rPr>
                <w:bCs/>
                <w:iCs/>
              </w:rPr>
              <w:t>52,50</w:t>
            </w:r>
          </w:p>
        </w:tc>
        <w:tc>
          <w:tcPr>
            <w:tcW w:w="1418" w:type="dxa"/>
            <w:shd w:val="clear" w:color="auto" w:fill="auto"/>
            <w:hideMark/>
          </w:tcPr>
          <w:p w:rsidR="00C706C2" w:rsidRPr="00FB6306" w:rsidRDefault="00C706C2" w:rsidP="00CF7761">
            <w:pPr>
              <w:jc w:val="right"/>
              <w:rPr>
                <w:bCs/>
                <w:iCs/>
              </w:rPr>
            </w:pPr>
            <w:r w:rsidRPr="00FB6306">
              <w:rPr>
                <w:bCs/>
                <w:iCs/>
              </w:rPr>
              <w:t>52,80</w:t>
            </w:r>
          </w:p>
        </w:tc>
        <w:tc>
          <w:tcPr>
            <w:tcW w:w="1417" w:type="dxa"/>
            <w:shd w:val="clear" w:color="auto" w:fill="auto"/>
            <w:hideMark/>
          </w:tcPr>
          <w:p w:rsidR="00C706C2" w:rsidRPr="00FB6306" w:rsidRDefault="00C706C2" w:rsidP="00CF7761">
            <w:pPr>
              <w:jc w:val="right"/>
              <w:rPr>
                <w:bCs/>
                <w:iCs/>
              </w:rPr>
            </w:pPr>
            <w:r w:rsidRPr="00FB6306">
              <w:rPr>
                <w:bCs/>
                <w:iCs/>
              </w:rPr>
              <w:t>54,10</w:t>
            </w:r>
          </w:p>
        </w:tc>
      </w:tr>
      <w:tr w:rsidR="00C706C2" w:rsidRPr="00FB6306" w:rsidTr="00CF7761">
        <w:trPr>
          <w:trHeight w:val="675"/>
        </w:trPr>
        <w:tc>
          <w:tcPr>
            <w:tcW w:w="5118" w:type="dxa"/>
            <w:shd w:val="clear" w:color="auto" w:fill="auto"/>
            <w:hideMark/>
          </w:tcPr>
          <w:p w:rsidR="00C706C2" w:rsidRPr="00FB6306" w:rsidRDefault="00C706C2" w:rsidP="00CF7761">
            <w:r w:rsidRPr="00FB6306">
              <w:t xml:space="preserve">Иные закупки товаров, работ и услуг для обеспечения государственных </w:t>
            </w:r>
            <w:r w:rsidRPr="00FB6306">
              <w:lastRenderedPageBreak/>
              <w:t>(муниципальных) нужд</w:t>
            </w:r>
          </w:p>
        </w:tc>
        <w:tc>
          <w:tcPr>
            <w:tcW w:w="878" w:type="dxa"/>
            <w:shd w:val="clear" w:color="auto" w:fill="auto"/>
            <w:hideMark/>
          </w:tcPr>
          <w:p w:rsidR="00C706C2" w:rsidRPr="00FB6306" w:rsidRDefault="00C706C2" w:rsidP="00CF7761">
            <w:pPr>
              <w:jc w:val="center"/>
            </w:pPr>
            <w:r w:rsidRPr="00FB6306">
              <w:lastRenderedPageBreak/>
              <w:t>901</w:t>
            </w:r>
          </w:p>
        </w:tc>
        <w:tc>
          <w:tcPr>
            <w:tcW w:w="811" w:type="dxa"/>
            <w:shd w:val="clear" w:color="auto" w:fill="auto"/>
            <w:hideMark/>
          </w:tcPr>
          <w:p w:rsidR="00C706C2" w:rsidRPr="00FB6306" w:rsidRDefault="00C706C2" w:rsidP="00CF7761">
            <w:pPr>
              <w:jc w:val="center"/>
            </w:pPr>
            <w:r w:rsidRPr="00FB6306">
              <w:t>01</w:t>
            </w:r>
          </w:p>
        </w:tc>
        <w:tc>
          <w:tcPr>
            <w:tcW w:w="850" w:type="dxa"/>
            <w:shd w:val="clear" w:color="auto" w:fill="auto"/>
            <w:hideMark/>
          </w:tcPr>
          <w:p w:rsidR="00C706C2" w:rsidRPr="00FB6306" w:rsidRDefault="00C706C2" w:rsidP="00CF7761">
            <w:pPr>
              <w:jc w:val="center"/>
            </w:pPr>
            <w:r w:rsidRPr="00FB6306">
              <w:t>04</w:t>
            </w:r>
          </w:p>
        </w:tc>
        <w:tc>
          <w:tcPr>
            <w:tcW w:w="1843" w:type="dxa"/>
            <w:shd w:val="clear" w:color="auto" w:fill="auto"/>
            <w:hideMark/>
          </w:tcPr>
          <w:p w:rsidR="00C706C2" w:rsidRPr="00FB6306" w:rsidRDefault="00C706C2" w:rsidP="00CF7761">
            <w:pPr>
              <w:jc w:val="center"/>
            </w:pPr>
            <w:r w:rsidRPr="00FB6306">
              <w:t>1230274310</w:t>
            </w:r>
          </w:p>
        </w:tc>
        <w:tc>
          <w:tcPr>
            <w:tcW w:w="851" w:type="dxa"/>
            <w:shd w:val="clear" w:color="auto" w:fill="auto"/>
            <w:hideMark/>
          </w:tcPr>
          <w:p w:rsidR="00C706C2" w:rsidRPr="00FB6306" w:rsidRDefault="00C706C2" w:rsidP="00CF7761">
            <w:pPr>
              <w:jc w:val="center"/>
            </w:pPr>
            <w:r w:rsidRPr="00FB6306">
              <w:t>240</w:t>
            </w:r>
          </w:p>
        </w:tc>
        <w:tc>
          <w:tcPr>
            <w:tcW w:w="1417" w:type="dxa"/>
            <w:shd w:val="clear" w:color="auto" w:fill="auto"/>
            <w:hideMark/>
          </w:tcPr>
          <w:p w:rsidR="00C706C2" w:rsidRPr="00FB6306" w:rsidRDefault="00C706C2" w:rsidP="00CF7761">
            <w:pPr>
              <w:jc w:val="right"/>
            </w:pPr>
            <w:r w:rsidRPr="00FB6306">
              <w:t>52,50</w:t>
            </w:r>
          </w:p>
        </w:tc>
        <w:tc>
          <w:tcPr>
            <w:tcW w:w="1418" w:type="dxa"/>
            <w:shd w:val="clear" w:color="auto" w:fill="auto"/>
            <w:hideMark/>
          </w:tcPr>
          <w:p w:rsidR="00C706C2" w:rsidRPr="00FB6306" w:rsidRDefault="00C706C2" w:rsidP="00CF7761">
            <w:pPr>
              <w:jc w:val="right"/>
            </w:pPr>
            <w:r w:rsidRPr="00FB6306">
              <w:t>52,80</w:t>
            </w:r>
          </w:p>
        </w:tc>
        <w:tc>
          <w:tcPr>
            <w:tcW w:w="1417" w:type="dxa"/>
            <w:shd w:val="clear" w:color="auto" w:fill="auto"/>
            <w:hideMark/>
          </w:tcPr>
          <w:p w:rsidR="00C706C2" w:rsidRPr="00FB6306" w:rsidRDefault="00C706C2" w:rsidP="00CF7761">
            <w:pPr>
              <w:jc w:val="right"/>
            </w:pPr>
            <w:r w:rsidRPr="00FB6306">
              <w:t>54,10</w:t>
            </w:r>
          </w:p>
        </w:tc>
      </w:tr>
      <w:tr w:rsidR="00C706C2" w:rsidRPr="00FB6306" w:rsidTr="00CF7761">
        <w:trPr>
          <w:trHeight w:val="1470"/>
        </w:trPr>
        <w:tc>
          <w:tcPr>
            <w:tcW w:w="5118" w:type="dxa"/>
            <w:shd w:val="clear" w:color="auto" w:fill="auto"/>
            <w:hideMark/>
          </w:tcPr>
          <w:p w:rsidR="00C706C2" w:rsidRPr="00FB6306" w:rsidRDefault="00C706C2" w:rsidP="00CF7761">
            <w:pPr>
              <w:rPr>
                <w:bCs/>
                <w:iCs/>
              </w:rPr>
            </w:pPr>
            <w:r w:rsidRPr="00FB6306">
              <w:rPr>
                <w:bCs/>
                <w:iCs/>
              </w:rPr>
              <w:lastRenderedPageBreak/>
              <w:t>Осуществление отдельных государственных полномочий по хранению, комплектованию, учету и использованию архивных документов,относящихся к государственной собственности Пензенской области и находящихся на территории муниципального образования</w:t>
            </w:r>
          </w:p>
        </w:tc>
        <w:tc>
          <w:tcPr>
            <w:tcW w:w="878" w:type="dxa"/>
            <w:shd w:val="clear" w:color="auto" w:fill="auto"/>
            <w:hideMark/>
          </w:tcPr>
          <w:p w:rsidR="00C706C2" w:rsidRPr="00FB6306" w:rsidRDefault="00C706C2" w:rsidP="00CF7761">
            <w:pPr>
              <w:jc w:val="center"/>
              <w:rPr>
                <w:bCs/>
                <w:iCs/>
              </w:rPr>
            </w:pPr>
            <w:r w:rsidRPr="00FB6306">
              <w:rPr>
                <w:bCs/>
                <w:iCs/>
              </w:rPr>
              <w:t>901</w:t>
            </w:r>
          </w:p>
        </w:tc>
        <w:tc>
          <w:tcPr>
            <w:tcW w:w="811" w:type="dxa"/>
            <w:shd w:val="clear" w:color="auto" w:fill="auto"/>
            <w:hideMark/>
          </w:tcPr>
          <w:p w:rsidR="00C706C2" w:rsidRPr="00FB6306" w:rsidRDefault="00C706C2" w:rsidP="00CF7761">
            <w:pPr>
              <w:jc w:val="center"/>
              <w:rPr>
                <w:bCs/>
                <w:iCs/>
              </w:rPr>
            </w:pPr>
            <w:r w:rsidRPr="00FB6306">
              <w:rPr>
                <w:bCs/>
                <w:iCs/>
              </w:rPr>
              <w:t>01</w:t>
            </w:r>
          </w:p>
        </w:tc>
        <w:tc>
          <w:tcPr>
            <w:tcW w:w="850" w:type="dxa"/>
            <w:shd w:val="clear" w:color="auto" w:fill="auto"/>
            <w:hideMark/>
          </w:tcPr>
          <w:p w:rsidR="00C706C2" w:rsidRPr="00FB6306" w:rsidRDefault="00C706C2" w:rsidP="00CF7761">
            <w:pPr>
              <w:jc w:val="center"/>
              <w:rPr>
                <w:bCs/>
                <w:iCs/>
              </w:rPr>
            </w:pPr>
            <w:r w:rsidRPr="00FB6306">
              <w:rPr>
                <w:bCs/>
                <w:iCs/>
              </w:rPr>
              <w:t>04</w:t>
            </w:r>
          </w:p>
        </w:tc>
        <w:tc>
          <w:tcPr>
            <w:tcW w:w="1843" w:type="dxa"/>
            <w:shd w:val="clear" w:color="auto" w:fill="auto"/>
            <w:hideMark/>
          </w:tcPr>
          <w:p w:rsidR="00C706C2" w:rsidRPr="00FB6306" w:rsidRDefault="00C706C2" w:rsidP="00CF7761">
            <w:pPr>
              <w:jc w:val="center"/>
              <w:rPr>
                <w:bCs/>
                <w:iCs/>
              </w:rPr>
            </w:pPr>
            <w:r w:rsidRPr="00FB6306">
              <w:rPr>
                <w:bCs/>
                <w:iCs/>
              </w:rPr>
              <w:t>1230274440</w:t>
            </w:r>
          </w:p>
        </w:tc>
        <w:tc>
          <w:tcPr>
            <w:tcW w:w="851" w:type="dxa"/>
            <w:shd w:val="clear" w:color="auto" w:fill="auto"/>
            <w:hideMark/>
          </w:tcPr>
          <w:p w:rsidR="00C706C2" w:rsidRPr="00FB6306" w:rsidRDefault="00C706C2" w:rsidP="00CF7761">
            <w:pPr>
              <w:jc w:val="center"/>
              <w:rPr>
                <w:bCs/>
                <w:iCs/>
              </w:rPr>
            </w:pPr>
            <w:r w:rsidRPr="00FB6306">
              <w:rPr>
                <w:bCs/>
                <w:iCs/>
              </w:rPr>
              <w:t> </w:t>
            </w:r>
          </w:p>
        </w:tc>
        <w:tc>
          <w:tcPr>
            <w:tcW w:w="1417" w:type="dxa"/>
            <w:shd w:val="clear" w:color="auto" w:fill="auto"/>
            <w:hideMark/>
          </w:tcPr>
          <w:p w:rsidR="00C706C2" w:rsidRPr="00FB6306" w:rsidRDefault="00C706C2" w:rsidP="00CF7761">
            <w:pPr>
              <w:jc w:val="right"/>
              <w:rPr>
                <w:bCs/>
                <w:iCs/>
              </w:rPr>
            </w:pPr>
            <w:r w:rsidRPr="00FB6306">
              <w:rPr>
                <w:bCs/>
                <w:iCs/>
              </w:rPr>
              <w:t>16,50</w:t>
            </w:r>
          </w:p>
        </w:tc>
        <w:tc>
          <w:tcPr>
            <w:tcW w:w="1418" w:type="dxa"/>
            <w:shd w:val="clear" w:color="auto" w:fill="auto"/>
            <w:hideMark/>
          </w:tcPr>
          <w:p w:rsidR="00C706C2" w:rsidRPr="00FB6306" w:rsidRDefault="00C706C2" w:rsidP="00CF7761">
            <w:pPr>
              <w:jc w:val="right"/>
              <w:rPr>
                <w:bCs/>
                <w:iCs/>
              </w:rPr>
            </w:pPr>
            <w:r w:rsidRPr="00FB6306">
              <w:rPr>
                <w:bCs/>
                <w:iCs/>
              </w:rPr>
              <w:t>16,50</w:t>
            </w:r>
          </w:p>
        </w:tc>
        <w:tc>
          <w:tcPr>
            <w:tcW w:w="1417" w:type="dxa"/>
            <w:shd w:val="clear" w:color="auto" w:fill="auto"/>
            <w:hideMark/>
          </w:tcPr>
          <w:p w:rsidR="00C706C2" w:rsidRPr="00FB6306" w:rsidRDefault="00C706C2" w:rsidP="00CF7761">
            <w:pPr>
              <w:jc w:val="right"/>
              <w:rPr>
                <w:bCs/>
                <w:iCs/>
              </w:rPr>
            </w:pPr>
            <w:r w:rsidRPr="00FB6306">
              <w:rPr>
                <w:bCs/>
                <w:iCs/>
              </w:rPr>
              <w:t>16,50</w:t>
            </w:r>
          </w:p>
        </w:tc>
      </w:tr>
      <w:tr w:rsidR="00C706C2" w:rsidRPr="00FB6306" w:rsidTr="00CF7761">
        <w:trPr>
          <w:trHeight w:val="630"/>
        </w:trPr>
        <w:tc>
          <w:tcPr>
            <w:tcW w:w="5118" w:type="dxa"/>
            <w:shd w:val="clear" w:color="auto" w:fill="auto"/>
            <w:hideMark/>
          </w:tcPr>
          <w:p w:rsidR="00C706C2" w:rsidRPr="00FB6306" w:rsidRDefault="00C706C2" w:rsidP="00CF7761">
            <w:pPr>
              <w:rPr>
                <w:bCs/>
                <w:iCs/>
              </w:rPr>
            </w:pPr>
            <w:r w:rsidRPr="00FB6306">
              <w:rPr>
                <w:bCs/>
                <w:iCs/>
              </w:rPr>
              <w:t>Закупка товаров, работ и услуг для обеспечения государственных (муниципальных) нужд</w:t>
            </w:r>
          </w:p>
        </w:tc>
        <w:tc>
          <w:tcPr>
            <w:tcW w:w="878" w:type="dxa"/>
            <w:shd w:val="clear" w:color="auto" w:fill="auto"/>
            <w:hideMark/>
          </w:tcPr>
          <w:p w:rsidR="00C706C2" w:rsidRPr="00FB6306" w:rsidRDefault="00C706C2" w:rsidP="00CF7761">
            <w:pPr>
              <w:jc w:val="center"/>
              <w:rPr>
                <w:bCs/>
                <w:iCs/>
              </w:rPr>
            </w:pPr>
            <w:r w:rsidRPr="00FB6306">
              <w:rPr>
                <w:bCs/>
                <w:iCs/>
              </w:rPr>
              <w:t>901</w:t>
            </w:r>
          </w:p>
        </w:tc>
        <w:tc>
          <w:tcPr>
            <w:tcW w:w="811" w:type="dxa"/>
            <w:shd w:val="clear" w:color="auto" w:fill="auto"/>
            <w:hideMark/>
          </w:tcPr>
          <w:p w:rsidR="00C706C2" w:rsidRPr="00FB6306" w:rsidRDefault="00C706C2" w:rsidP="00CF7761">
            <w:pPr>
              <w:jc w:val="center"/>
              <w:rPr>
                <w:bCs/>
                <w:iCs/>
              </w:rPr>
            </w:pPr>
            <w:r w:rsidRPr="00FB6306">
              <w:rPr>
                <w:bCs/>
                <w:iCs/>
              </w:rPr>
              <w:t>01</w:t>
            </w:r>
          </w:p>
        </w:tc>
        <w:tc>
          <w:tcPr>
            <w:tcW w:w="850" w:type="dxa"/>
            <w:shd w:val="clear" w:color="auto" w:fill="auto"/>
            <w:hideMark/>
          </w:tcPr>
          <w:p w:rsidR="00C706C2" w:rsidRPr="00FB6306" w:rsidRDefault="00C706C2" w:rsidP="00CF7761">
            <w:pPr>
              <w:jc w:val="center"/>
              <w:rPr>
                <w:bCs/>
                <w:iCs/>
              </w:rPr>
            </w:pPr>
            <w:r w:rsidRPr="00FB6306">
              <w:rPr>
                <w:bCs/>
                <w:iCs/>
              </w:rPr>
              <w:t>04</w:t>
            </w:r>
          </w:p>
        </w:tc>
        <w:tc>
          <w:tcPr>
            <w:tcW w:w="1843" w:type="dxa"/>
            <w:shd w:val="clear" w:color="auto" w:fill="auto"/>
            <w:hideMark/>
          </w:tcPr>
          <w:p w:rsidR="00C706C2" w:rsidRPr="00FB6306" w:rsidRDefault="00C706C2" w:rsidP="00CF7761">
            <w:pPr>
              <w:jc w:val="center"/>
              <w:rPr>
                <w:bCs/>
                <w:iCs/>
              </w:rPr>
            </w:pPr>
            <w:r w:rsidRPr="00FB6306">
              <w:rPr>
                <w:bCs/>
                <w:iCs/>
              </w:rPr>
              <w:t>1230274440</w:t>
            </w:r>
          </w:p>
        </w:tc>
        <w:tc>
          <w:tcPr>
            <w:tcW w:w="851" w:type="dxa"/>
            <w:shd w:val="clear" w:color="auto" w:fill="auto"/>
            <w:hideMark/>
          </w:tcPr>
          <w:p w:rsidR="00C706C2" w:rsidRPr="00FB6306" w:rsidRDefault="00C706C2" w:rsidP="00CF7761">
            <w:pPr>
              <w:jc w:val="center"/>
              <w:rPr>
                <w:bCs/>
                <w:iCs/>
              </w:rPr>
            </w:pPr>
            <w:r w:rsidRPr="00FB6306">
              <w:rPr>
                <w:bCs/>
                <w:iCs/>
              </w:rPr>
              <w:t>200</w:t>
            </w:r>
          </w:p>
        </w:tc>
        <w:tc>
          <w:tcPr>
            <w:tcW w:w="1417" w:type="dxa"/>
            <w:shd w:val="clear" w:color="auto" w:fill="auto"/>
            <w:hideMark/>
          </w:tcPr>
          <w:p w:rsidR="00C706C2" w:rsidRPr="00FB6306" w:rsidRDefault="00C706C2" w:rsidP="00CF7761">
            <w:pPr>
              <w:jc w:val="right"/>
              <w:rPr>
                <w:bCs/>
                <w:iCs/>
              </w:rPr>
            </w:pPr>
            <w:r w:rsidRPr="00FB6306">
              <w:rPr>
                <w:bCs/>
                <w:iCs/>
              </w:rPr>
              <w:t>16,50</w:t>
            </w:r>
          </w:p>
        </w:tc>
        <w:tc>
          <w:tcPr>
            <w:tcW w:w="1418" w:type="dxa"/>
            <w:shd w:val="clear" w:color="auto" w:fill="auto"/>
            <w:hideMark/>
          </w:tcPr>
          <w:p w:rsidR="00C706C2" w:rsidRPr="00FB6306" w:rsidRDefault="00C706C2" w:rsidP="00CF7761">
            <w:pPr>
              <w:jc w:val="right"/>
              <w:rPr>
                <w:bCs/>
                <w:iCs/>
              </w:rPr>
            </w:pPr>
            <w:r w:rsidRPr="00FB6306">
              <w:rPr>
                <w:bCs/>
                <w:iCs/>
              </w:rPr>
              <w:t>16,50</w:t>
            </w:r>
          </w:p>
        </w:tc>
        <w:tc>
          <w:tcPr>
            <w:tcW w:w="1417" w:type="dxa"/>
            <w:shd w:val="clear" w:color="auto" w:fill="auto"/>
            <w:hideMark/>
          </w:tcPr>
          <w:p w:rsidR="00C706C2" w:rsidRPr="00FB6306" w:rsidRDefault="00C706C2" w:rsidP="00CF7761">
            <w:pPr>
              <w:jc w:val="right"/>
              <w:rPr>
                <w:bCs/>
                <w:iCs/>
              </w:rPr>
            </w:pPr>
            <w:r w:rsidRPr="00FB6306">
              <w:rPr>
                <w:bCs/>
                <w:iCs/>
              </w:rPr>
              <w:t>16,50</w:t>
            </w:r>
          </w:p>
        </w:tc>
      </w:tr>
      <w:tr w:rsidR="00C706C2" w:rsidRPr="00FB6306" w:rsidTr="00CF7761">
        <w:trPr>
          <w:trHeight w:val="675"/>
        </w:trPr>
        <w:tc>
          <w:tcPr>
            <w:tcW w:w="5118" w:type="dxa"/>
            <w:shd w:val="clear" w:color="auto" w:fill="auto"/>
            <w:hideMark/>
          </w:tcPr>
          <w:p w:rsidR="00C706C2" w:rsidRPr="00FB6306" w:rsidRDefault="00C706C2" w:rsidP="00CF7761">
            <w:r w:rsidRPr="00FB6306">
              <w:t>Иные закупки товаров, работ и услуг для обеспечения государственных (муниципальных) нужд</w:t>
            </w:r>
          </w:p>
        </w:tc>
        <w:tc>
          <w:tcPr>
            <w:tcW w:w="878" w:type="dxa"/>
            <w:shd w:val="clear" w:color="auto" w:fill="auto"/>
            <w:hideMark/>
          </w:tcPr>
          <w:p w:rsidR="00C706C2" w:rsidRPr="00FB6306" w:rsidRDefault="00C706C2" w:rsidP="00CF7761">
            <w:pPr>
              <w:jc w:val="center"/>
            </w:pPr>
            <w:r w:rsidRPr="00FB6306">
              <w:t>901</w:t>
            </w:r>
          </w:p>
        </w:tc>
        <w:tc>
          <w:tcPr>
            <w:tcW w:w="811" w:type="dxa"/>
            <w:shd w:val="clear" w:color="auto" w:fill="auto"/>
            <w:hideMark/>
          </w:tcPr>
          <w:p w:rsidR="00C706C2" w:rsidRPr="00FB6306" w:rsidRDefault="00C706C2" w:rsidP="00CF7761">
            <w:pPr>
              <w:jc w:val="center"/>
            </w:pPr>
            <w:r w:rsidRPr="00FB6306">
              <w:t>01</w:t>
            </w:r>
          </w:p>
        </w:tc>
        <w:tc>
          <w:tcPr>
            <w:tcW w:w="850" w:type="dxa"/>
            <w:shd w:val="clear" w:color="auto" w:fill="auto"/>
            <w:hideMark/>
          </w:tcPr>
          <w:p w:rsidR="00C706C2" w:rsidRPr="00FB6306" w:rsidRDefault="00C706C2" w:rsidP="00CF7761">
            <w:pPr>
              <w:jc w:val="center"/>
            </w:pPr>
            <w:r w:rsidRPr="00FB6306">
              <w:t>04</w:t>
            </w:r>
          </w:p>
        </w:tc>
        <w:tc>
          <w:tcPr>
            <w:tcW w:w="1843" w:type="dxa"/>
            <w:shd w:val="clear" w:color="auto" w:fill="auto"/>
            <w:hideMark/>
          </w:tcPr>
          <w:p w:rsidR="00C706C2" w:rsidRPr="00FB6306" w:rsidRDefault="00C706C2" w:rsidP="00CF7761">
            <w:pPr>
              <w:jc w:val="center"/>
            </w:pPr>
            <w:r w:rsidRPr="00FB6306">
              <w:t>1230274440</w:t>
            </w:r>
          </w:p>
        </w:tc>
        <w:tc>
          <w:tcPr>
            <w:tcW w:w="851" w:type="dxa"/>
            <w:shd w:val="clear" w:color="auto" w:fill="auto"/>
            <w:hideMark/>
          </w:tcPr>
          <w:p w:rsidR="00C706C2" w:rsidRPr="00FB6306" w:rsidRDefault="00C706C2" w:rsidP="00CF7761">
            <w:pPr>
              <w:jc w:val="center"/>
            </w:pPr>
            <w:r w:rsidRPr="00FB6306">
              <w:t>240</w:t>
            </w:r>
          </w:p>
        </w:tc>
        <w:tc>
          <w:tcPr>
            <w:tcW w:w="1417" w:type="dxa"/>
            <w:shd w:val="clear" w:color="auto" w:fill="auto"/>
            <w:hideMark/>
          </w:tcPr>
          <w:p w:rsidR="00C706C2" w:rsidRPr="00FB6306" w:rsidRDefault="00C706C2" w:rsidP="00CF7761">
            <w:pPr>
              <w:jc w:val="right"/>
            </w:pPr>
            <w:r w:rsidRPr="00FB6306">
              <w:t>16,50</w:t>
            </w:r>
          </w:p>
        </w:tc>
        <w:tc>
          <w:tcPr>
            <w:tcW w:w="1418" w:type="dxa"/>
            <w:shd w:val="clear" w:color="auto" w:fill="auto"/>
            <w:hideMark/>
          </w:tcPr>
          <w:p w:rsidR="00C706C2" w:rsidRPr="00FB6306" w:rsidRDefault="00C706C2" w:rsidP="00CF7761">
            <w:pPr>
              <w:jc w:val="right"/>
            </w:pPr>
            <w:r w:rsidRPr="00FB6306">
              <w:t>16,50</w:t>
            </w:r>
          </w:p>
        </w:tc>
        <w:tc>
          <w:tcPr>
            <w:tcW w:w="1417" w:type="dxa"/>
            <w:shd w:val="clear" w:color="auto" w:fill="auto"/>
            <w:hideMark/>
          </w:tcPr>
          <w:p w:rsidR="00C706C2" w:rsidRPr="00FB6306" w:rsidRDefault="00C706C2" w:rsidP="00CF7761">
            <w:pPr>
              <w:jc w:val="right"/>
            </w:pPr>
            <w:r w:rsidRPr="00FB6306">
              <w:t>16,50</w:t>
            </w:r>
          </w:p>
        </w:tc>
      </w:tr>
      <w:tr w:rsidR="00C706C2" w:rsidRPr="00FB6306" w:rsidTr="00CF7761">
        <w:trPr>
          <w:trHeight w:val="840"/>
        </w:trPr>
        <w:tc>
          <w:tcPr>
            <w:tcW w:w="5118" w:type="dxa"/>
            <w:shd w:val="clear" w:color="auto" w:fill="auto"/>
            <w:hideMark/>
          </w:tcPr>
          <w:p w:rsidR="00C706C2" w:rsidRPr="00FB6306" w:rsidRDefault="00C706C2" w:rsidP="00CF7761">
            <w:pPr>
              <w:rPr>
                <w:bCs/>
                <w:iCs/>
              </w:rPr>
            </w:pPr>
            <w:r w:rsidRPr="00FB6306">
              <w:rPr>
                <w:bCs/>
                <w:iCs/>
              </w:rPr>
              <w:t>Исполнение государственных полномочий Пензенской области по созданию и организации деятельности комиссий по делам несовершеннолетних и защите их прав</w:t>
            </w:r>
          </w:p>
        </w:tc>
        <w:tc>
          <w:tcPr>
            <w:tcW w:w="878" w:type="dxa"/>
            <w:shd w:val="clear" w:color="auto" w:fill="auto"/>
            <w:hideMark/>
          </w:tcPr>
          <w:p w:rsidR="00C706C2" w:rsidRPr="00FB6306" w:rsidRDefault="00C706C2" w:rsidP="00CF7761">
            <w:pPr>
              <w:jc w:val="center"/>
              <w:rPr>
                <w:bCs/>
                <w:iCs/>
              </w:rPr>
            </w:pPr>
            <w:r w:rsidRPr="00FB6306">
              <w:rPr>
                <w:bCs/>
                <w:iCs/>
              </w:rPr>
              <w:t>901</w:t>
            </w:r>
          </w:p>
        </w:tc>
        <w:tc>
          <w:tcPr>
            <w:tcW w:w="811" w:type="dxa"/>
            <w:shd w:val="clear" w:color="auto" w:fill="auto"/>
            <w:hideMark/>
          </w:tcPr>
          <w:p w:rsidR="00C706C2" w:rsidRPr="00FB6306" w:rsidRDefault="00C706C2" w:rsidP="00CF7761">
            <w:pPr>
              <w:jc w:val="center"/>
              <w:rPr>
                <w:bCs/>
                <w:iCs/>
              </w:rPr>
            </w:pPr>
            <w:r w:rsidRPr="00FB6306">
              <w:rPr>
                <w:bCs/>
                <w:iCs/>
              </w:rPr>
              <w:t>01</w:t>
            </w:r>
          </w:p>
        </w:tc>
        <w:tc>
          <w:tcPr>
            <w:tcW w:w="850" w:type="dxa"/>
            <w:shd w:val="clear" w:color="auto" w:fill="auto"/>
            <w:hideMark/>
          </w:tcPr>
          <w:p w:rsidR="00C706C2" w:rsidRPr="00FB6306" w:rsidRDefault="00C706C2" w:rsidP="00CF7761">
            <w:pPr>
              <w:jc w:val="center"/>
              <w:rPr>
                <w:bCs/>
                <w:iCs/>
              </w:rPr>
            </w:pPr>
            <w:r w:rsidRPr="00FB6306">
              <w:rPr>
                <w:bCs/>
                <w:iCs/>
              </w:rPr>
              <w:t>04</w:t>
            </w:r>
          </w:p>
        </w:tc>
        <w:tc>
          <w:tcPr>
            <w:tcW w:w="1843" w:type="dxa"/>
            <w:shd w:val="clear" w:color="auto" w:fill="auto"/>
            <w:hideMark/>
          </w:tcPr>
          <w:p w:rsidR="00C706C2" w:rsidRPr="00FB6306" w:rsidRDefault="00C706C2" w:rsidP="00CF7761">
            <w:pPr>
              <w:jc w:val="center"/>
              <w:rPr>
                <w:bCs/>
                <w:iCs/>
              </w:rPr>
            </w:pPr>
            <w:r w:rsidRPr="00FB6306">
              <w:rPr>
                <w:bCs/>
                <w:iCs/>
              </w:rPr>
              <w:t>1230275510</w:t>
            </w:r>
          </w:p>
        </w:tc>
        <w:tc>
          <w:tcPr>
            <w:tcW w:w="851" w:type="dxa"/>
            <w:shd w:val="clear" w:color="auto" w:fill="auto"/>
            <w:hideMark/>
          </w:tcPr>
          <w:p w:rsidR="00C706C2" w:rsidRPr="00FB6306" w:rsidRDefault="00C706C2" w:rsidP="00CF7761">
            <w:pPr>
              <w:jc w:val="center"/>
              <w:rPr>
                <w:bCs/>
                <w:iCs/>
              </w:rPr>
            </w:pPr>
            <w:r w:rsidRPr="00FB6306">
              <w:rPr>
                <w:bCs/>
                <w:iCs/>
              </w:rPr>
              <w:t> </w:t>
            </w:r>
          </w:p>
        </w:tc>
        <w:tc>
          <w:tcPr>
            <w:tcW w:w="1417" w:type="dxa"/>
            <w:shd w:val="clear" w:color="auto" w:fill="auto"/>
            <w:hideMark/>
          </w:tcPr>
          <w:p w:rsidR="00C706C2" w:rsidRPr="00FB6306" w:rsidRDefault="00C706C2" w:rsidP="00CF7761">
            <w:pPr>
              <w:jc w:val="right"/>
              <w:rPr>
                <w:bCs/>
                <w:iCs/>
              </w:rPr>
            </w:pPr>
            <w:r w:rsidRPr="00FB6306">
              <w:rPr>
                <w:bCs/>
                <w:iCs/>
              </w:rPr>
              <w:t>488,60</w:t>
            </w:r>
          </w:p>
        </w:tc>
        <w:tc>
          <w:tcPr>
            <w:tcW w:w="1418" w:type="dxa"/>
            <w:shd w:val="clear" w:color="auto" w:fill="auto"/>
            <w:hideMark/>
          </w:tcPr>
          <w:p w:rsidR="00C706C2" w:rsidRPr="00FB6306" w:rsidRDefault="00C706C2" w:rsidP="00CF7761">
            <w:pPr>
              <w:jc w:val="right"/>
              <w:rPr>
                <w:bCs/>
                <w:iCs/>
              </w:rPr>
            </w:pPr>
            <w:r w:rsidRPr="00FB6306">
              <w:rPr>
                <w:bCs/>
                <w:iCs/>
              </w:rPr>
              <w:t>503,10</w:t>
            </w:r>
          </w:p>
        </w:tc>
        <w:tc>
          <w:tcPr>
            <w:tcW w:w="1417" w:type="dxa"/>
            <w:shd w:val="clear" w:color="auto" w:fill="auto"/>
            <w:hideMark/>
          </w:tcPr>
          <w:p w:rsidR="00C706C2" w:rsidRPr="00FB6306" w:rsidRDefault="00C706C2" w:rsidP="00CF7761">
            <w:pPr>
              <w:jc w:val="right"/>
              <w:rPr>
                <w:bCs/>
                <w:iCs/>
              </w:rPr>
            </w:pPr>
            <w:r w:rsidRPr="00FB6306">
              <w:rPr>
                <w:bCs/>
                <w:iCs/>
              </w:rPr>
              <w:t>521,40</w:t>
            </w:r>
          </w:p>
        </w:tc>
      </w:tr>
      <w:tr w:rsidR="00C706C2" w:rsidRPr="00FB6306" w:rsidTr="00CF7761">
        <w:trPr>
          <w:trHeight w:val="1260"/>
        </w:trPr>
        <w:tc>
          <w:tcPr>
            <w:tcW w:w="5118" w:type="dxa"/>
            <w:shd w:val="clear" w:color="auto" w:fill="auto"/>
            <w:hideMark/>
          </w:tcPr>
          <w:p w:rsidR="00C706C2" w:rsidRPr="00FB6306" w:rsidRDefault="00C706C2" w:rsidP="00CF7761">
            <w:pPr>
              <w:rPr>
                <w:bCs/>
                <w:iCs/>
              </w:rPr>
            </w:pPr>
            <w:r w:rsidRPr="00FB6306">
              <w:rPr>
                <w:bCs/>
                <w:iCs/>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78" w:type="dxa"/>
            <w:shd w:val="clear" w:color="auto" w:fill="auto"/>
            <w:hideMark/>
          </w:tcPr>
          <w:p w:rsidR="00C706C2" w:rsidRPr="00FB6306" w:rsidRDefault="00C706C2" w:rsidP="00CF7761">
            <w:pPr>
              <w:jc w:val="center"/>
              <w:rPr>
                <w:bCs/>
                <w:iCs/>
              </w:rPr>
            </w:pPr>
            <w:r w:rsidRPr="00FB6306">
              <w:rPr>
                <w:bCs/>
                <w:iCs/>
              </w:rPr>
              <w:t>901</w:t>
            </w:r>
          </w:p>
        </w:tc>
        <w:tc>
          <w:tcPr>
            <w:tcW w:w="811" w:type="dxa"/>
            <w:shd w:val="clear" w:color="auto" w:fill="auto"/>
            <w:hideMark/>
          </w:tcPr>
          <w:p w:rsidR="00C706C2" w:rsidRPr="00FB6306" w:rsidRDefault="00C706C2" w:rsidP="00CF7761">
            <w:pPr>
              <w:jc w:val="center"/>
              <w:rPr>
                <w:bCs/>
                <w:iCs/>
              </w:rPr>
            </w:pPr>
            <w:r w:rsidRPr="00FB6306">
              <w:rPr>
                <w:bCs/>
                <w:iCs/>
              </w:rPr>
              <w:t>01</w:t>
            </w:r>
          </w:p>
        </w:tc>
        <w:tc>
          <w:tcPr>
            <w:tcW w:w="850" w:type="dxa"/>
            <w:shd w:val="clear" w:color="auto" w:fill="auto"/>
            <w:hideMark/>
          </w:tcPr>
          <w:p w:rsidR="00C706C2" w:rsidRPr="00FB6306" w:rsidRDefault="00C706C2" w:rsidP="00CF7761">
            <w:pPr>
              <w:jc w:val="center"/>
              <w:rPr>
                <w:bCs/>
                <w:iCs/>
              </w:rPr>
            </w:pPr>
            <w:r w:rsidRPr="00FB6306">
              <w:rPr>
                <w:bCs/>
                <w:iCs/>
              </w:rPr>
              <w:t>04</w:t>
            </w:r>
          </w:p>
        </w:tc>
        <w:tc>
          <w:tcPr>
            <w:tcW w:w="1843" w:type="dxa"/>
            <w:shd w:val="clear" w:color="auto" w:fill="auto"/>
            <w:hideMark/>
          </w:tcPr>
          <w:p w:rsidR="00C706C2" w:rsidRPr="00FB6306" w:rsidRDefault="00C706C2" w:rsidP="00CF7761">
            <w:pPr>
              <w:jc w:val="center"/>
              <w:rPr>
                <w:bCs/>
                <w:iCs/>
              </w:rPr>
            </w:pPr>
            <w:r w:rsidRPr="00FB6306">
              <w:rPr>
                <w:bCs/>
                <w:iCs/>
              </w:rPr>
              <w:t>1230275510</w:t>
            </w:r>
          </w:p>
        </w:tc>
        <w:tc>
          <w:tcPr>
            <w:tcW w:w="851" w:type="dxa"/>
            <w:shd w:val="clear" w:color="auto" w:fill="auto"/>
            <w:hideMark/>
          </w:tcPr>
          <w:p w:rsidR="00C706C2" w:rsidRPr="00FB6306" w:rsidRDefault="00C706C2" w:rsidP="00CF7761">
            <w:pPr>
              <w:jc w:val="center"/>
              <w:rPr>
                <w:bCs/>
                <w:iCs/>
              </w:rPr>
            </w:pPr>
            <w:r w:rsidRPr="00FB6306">
              <w:rPr>
                <w:bCs/>
                <w:iCs/>
              </w:rPr>
              <w:t>100</w:t>
            </w:r>
          </w:p>
        </w:tc>
        <w:tc>
          <w:tcPr>
            <w:tcW w:w="1417" w:type="dxa"/>
            <w:shd w:val="clear" w:color="auto" w:fill="auto"/>
            <w:hideMark/>
          </w:tcPr>
          <w:p w:rsidR="00C706C2" w:rsidRPr="00FB6306" w:rsidRDefault="00C706C2" w:rsidP="00CF7761">
            <w:pPr>
              <w:jc w:val="right"/>
              <w:rPr>
                <w:bCs/>
                <w:iCs/>
              </w:rPr>
            </w:pPr>
            <w:r w:rsidRPr="00FB6306">
              <w:rPr>
                <w:bCs/>
                <w:iCs/>
              </w:rPr>
              <w:t>488,60</w:t>
            </w:r>
          </w:p>
        </w:tc>
        <w:tc>
          <w:tcPr>
            <w:tcW w:w="1418" w:type="dxa"/>
            <w:shd w:val="clear" w:color="auto" w:fill="auto"/>
            <w:hideMark/>
          </w:tcPr>
          <w:p w:rsidR="00C706C2" w:rsidRPr="00FB6306" w:rsidRDefault="00C706C2" w:rsidP="00CF7761">
            <w:pPr>
              <w:jc w:val="right"/>
              <w:rPr>
                <w:bCs/>
                <w:iCs/>
              </w:rPr>
            </w:pPr>
            <w:r w:rsidRPr="00FB6306">
              <w:rPr>
                <w:bCs/>
                <w:iCs/>
              </w:rPr>
              <w:t>503,10</w:t>
            </w:r>
          </w:p>
        </w:tc>
        <w:tc>
          <w:tcPr>
            <w:tcW w:w="1417" w:type="dxa"/>
            <w:shd w:val="clear" w:color="auto" w:fill="auto"/>
            <w:hideMark/>
          </w:tcPr>
          <w:p w:rsidR="00C706C2" w:rsidRPr="00FB6306" w:rsidRDefault="00C706C2" w:rsidP="00CF7761">
            <w:pPr>
              <w:jc w:val="right"/>
              <w:rPr>
                <w:bCs/>
                <w:iCs/>
              </w:rPr>
            </w:pPr>
            <w:r w:rsidRPr="00FB6306">
              <w:rPr>
                <w:bCs/>
                <w:iCs/>
              </w:rPr>
              <w:t>521,40</w:t>
            </w:r>
          </w:p>
        </w:tc>
      </w:tr>
      <w:tr w:rsidR="00C706C2" w:rsidRPr="00FB6306" w:rsidTr="00CF7761">
        <w:trPr>
          <w:trHeight w:val="450"/>
        </w:trPr>
        <w:tc>
          <w:tcPr>
            <w:tcW w:w="5118" w:type="dxa"/>
            <w:shd w:val="clear" w:color="auto" w:fill="auto"/>
            <w:hideMark/>
          </w:tcPr>
          <w:p w:rsidR="00C706C2" w:rsidRPr="00FB6306" w:rsidRDefault="00C706C2" w:rsidP="00CF7761">
            <w:r w:rsidRPr="00FB6306">
              <w:t>Расходы на выплаты персоналу государственных (муниципальных) органов</w:t>
            </w:r>
          </w:p>
        </w:tc>
        <w:tc>
          <w:tcPr>
            <w:tcW w:w="878" w:type="dxa"/>
            <w:shd w:val="clear" w:color="auto" w:fill="auto"/>
            <w:hideMark/>
          </w:tcPr>
          <w:p w:rsidR="00C706C2" w:rsidRPr="00FB6306" w:rsidRDefault="00C706C2" w:rsidP="00CF7761">
            <w:pPr>
              <w:jc w:val="center"/>
            </w:pPr>
            <w:r w:rsidRPr="00FB6306">
              <w:t>901</w:t>
            </w:r>
          </w:p>
        </w:tc>
        <w:tc>
          <w:tcPr>
            <w:tcW w:w="811" w:type="dxa"/>
            <w:shd w:val="clear" w:color="auto" w:fill="auto"/>
            <w:hideMark/>
          </w:tcPr>
          <w:p w:rsidR="00C706C2" w:rsidRPr="00FB6306" w:rsidRDefault="00C706C2" w:rsidP="00CF7761">
            <w:pPr>
              <w:jc w:val="center"/>
            </w:pPr>
            <w:r w:rsidRPr="00FB6306">
              <w:t>01</w:t>
            </w:r>
          </w:p>
        </w:tc>
        <w:tc>
          <w:tcPr>
            <w:tcW w:w="850" w:type="dxa"/>
            <w:shd w:val="clear" w:color="auto" w:fill="auto"/>
            <w:hideMark/>
          </w:tcPr>
          <w:p w:rsidR="00C706C2" w:rsidRPr="00FB6306" w:rsidRDefault="00C706C2" w:rsidP="00CF7761">
            <w:pPr>
              <w:jc w:val="center"/>
            </w:pPr>
            <w:r w:rsidRPr="00FB6306">
              <w:t>04</w:t>
            </w:r>
          </w:p>
        </w:tc>
        <w:tc>
          <w:tcPr>
            <w:tcW w:w="1843" w:type="dxa"/>
            <w:shd w:val="clear" w:color="auto" w:fill="auto"/>
            <w:hideMark/>
          </w:tcPr>
          <w:p w:rsidR="00C706C2" w:rsidRPr="00FB6306" w:rsidRDefault="00C706C2" w:rsidP="00CF7761">
            <w:pPr>
              <w:jc w:val="center"/>
            </w:pPr>
            <w:r w:rsidRPr="00FB6306">
              <w:t>1230275510</w:t>
            </w:r>
          </w:p>
        </w:tc>
        <w:tc>
          <w:tcPr>
            <w:tcW w:w="851" w:type="dxa"/>
            <w:shd w:val="clear" w:color="auto" w:fill="auto"/>
            <w:hideMark/>
          </w:tcPr>
          <w:p w:rsidR="00C706C2" w:rsidRPr="00FB6306" w:rsidRDefault="00C706C2" w:rsidP="00CF7761">
            <w:pPr>
              <w:jc w:val="center"/>
            </w:pPr>
            <w:r w:rsidRPr="00FB6306">
              <w:t>120</w:t>
            </w:r>
          </w:p>
        </w:tc>
        <w:tc>
          <w:tcPr>
            <w:tcW w:w="1417" w:type="dxa"/>
            <w:shd w:val="clear" w:color="auto" w:fill="auto"/>
            <w:hideMark/>
          </w:tcPr>
          <w:p w:rsidR="00C706C2" w:rsidRPr="00FB6306" w:rsidRDefault="00C706C2" w:rsidP="00CF7761">
            <w:pPr>
              <w:jc w:val="right"/>
            </w:pPr>
            <w:r w:rsidRPr="00FB6306">
              <w:t>488,60</w:t>
            </w:r>
          </w:p>
        </w:tc>
        <w:tc>
          <w:tcPr>
            <w:tcW w:w="1418" w:type="dxa"/>
            <w:shd w:val="clear" w:color="auto" w:fill="auto"/>
            <w:hideMark/>
          </w:tcPr>
          <w:p w:rsidR="00C706C2" w:rsidRPr="00FB6306" w:rsidRDefault="00C706C2" w:rsidP="00CF7761">
            <w:pPr>
              <w:jc w:val="right"/>
            </w:pPr>
            <w:r w:rsidRPr="00FB6306">
              <w:t>503,10</w:t>
            </w:r>
          </w:p>
        </w:tc>
        <w:tc>
          <w:tcPr>
            <w:tcW w:w="1417" w:type="dxa"/>
            <w:shd w:val="clear" w:color="auto" w:fill="auto"/>
            <w:hideMark/>
          </w:tcPr>
          <w:p w:rsidR="00C706C2" w:rsidRPr="00FB6306" w:rsidRDefault="00C706C2" w:rsidP="00CF7761">
            <w:pPr>
              <w:jc w:val="right"/>
            </w:pPr>
            <w:r w:rsidRPr="00FB6306">
              <w:t>521,40</w:t>
            </w:r>
          </w:p>
        </w:tc>
      </w:tr>
      <w:tr w:rsidR="00C706C2" w:rsidRPr="00FB6306" w:rsidTr="00CF7761">
        <w:trPr>
          <w:trHeight w:val="255"/>
        </w:trPr>
        <w:tc>
          <w:tcPr>
            <w:tcW w:w="5118" w:type="dxa"/>
            <w:shd w:val="clear" w:color="auto" w:fill="auto"/>
            <w:hideMark/>
          </w:tcPr>
          <w:p w:rsidR="00C706C2" w:rsidRPr="00FB6306" w:rsidRDefault="00C706C2" w:rsidP="00CF7761">
            <w:pPr>
              <w:rPr>
                <w:bCs/>
                <w:iCs/>
              </w:rPr>
            </w:pPr>
            <w:r w:rsidRPr="00FB6306">
              <w:rPr>
                <w:bCs/>
                <w:iCs/>
              </w:rPr>
              <w:t>Кредиторская задолженность</w:t>
            </w:r>
          </w:p>
        </w:tc>
        <w:tc>
          <w:tcPr>
            <w:tcW w:w="878" w:type="dxa"/>
            <w:shd w:val="clear" w:color="auto" w:fill="auto"/>
            <w:hideMark/>
          </w:tcPr>
          <w:p w:rsidR="00C706C2" w:rsidRPr="00FB6306" w:rsidRDefault="00C706C2" w:rsidP="00CF7761">
            <w:pPr>
              <w:jc w:val="center"/>
              <w:rPr>
                <w:bCs/>
                <w:iCs/>
              </w:rPr>
            </w:pPr>
            <w:r w:rsidRPr="00FB6306">
              <w:rPr>
                <w:bCs/>
                <w:iCs/>
              </w:rPr>
              <w:t>901</w:t>
            </w:r>
          </w:p>
        </w:tc>
        <w:tc>
          <w:tcPr>
            <w:tcW w:w="811" w:type="dxa"/>
            <w:shd w:val="clear" w:color="auto" w:fill="auto"/>
            <w:hideMark/>
          </w:tcPr>
          <w:p w:rsidR="00C706C2" w:rsidRPr="00FB6306" w:rsidRDefault="00C706C2" w:rsidP="00CF7761">
            <w:pPr>
              <w:jc w:val="center"/>
              <w:rPr>
                <w:bCs/>
                <w:iCs/>
              </w:rPr>
            </w:pPr>
            <w:r w:rsidRPr="00FB6306">
              <w:rPr>
                <w:bCs/>
                <w:iCs/>
              </w:rPr>
              <w:t>01</w:t>
            </w:r>
          </w:p>
        </w:tc>
        <w:tc>
          <w:tcPr>
            <w:tcW w:w="850" w:type="dxa"/>
            <w:shd w:val="clear" w:color="auto" w:fill="auto"/>
            <w:hideMark/>
          </w:tcPr>
          <w:p w:rsidR="00C706C2" w:rsidRPr="00FB6306" w:rsidRDefault="00C706C2" w:rsidP="00CF7761">
            <w:pPr>
              <w:jc w:val="center"/>
              <w:rPr>
                <w:bCs/>
                <w:iCs/>
              </w:rPr>
            </w:pPr>
            <w:r w:rsidRPr="00FB6306">
              <w:rPr>
                <w:bCs/>
                <w:iCs/>
              </w:rPr>
              <w:t>04</w:t>
            </w:r>
          </w:p>
        </w:tc>
        <w:tc>
          <w:tcPr>
            <w:tcW w:w="1843" w:type="dxa"/>
            <w:shd w:val="clear" w:color="auto" w:fill="auto"/>
            <w:hideMark/>
          </w:tcPr>
          <w:p w:rsidR="00C706C2" w:rsidRPr="00FB6306" w:rsidRDefault="00C706C2" w:rsidP="00CF7761">
            <w:pPr>
              <w:jc w:val="center"/>
              <w:rPr>
                <w:bCs/>
                <w:iCs/>
              </w:rPr>
            </w:pPr>
            <w:r w:rsidRPr="00FB6306">
              <w:rPr>
                <w:bCs/>
                <w:iCs/>
              </w:rPr>
              <w:t>12К0000000</w:t>
            </w:r>
          </w:p>
        </w:tc>
        <w:tc>
          <w:tcPr>
            <w:tcW w:w="851" w:type="dxa"/>
            <w:shd w:val="clear" w:color="auto" w:fill="auto"/>
            <w:hideMark/>
          </w:tcPr>
          <w:p w:rsidR="00C706C2" w:rsidRPr="00FB6306" w:rsidRDefault="00C706C2" w:rsidP="00CF7761">
            <w:pPr>
              <w:jc w:val="center"/>
              <w:rPr>
                <w:bCs/>
                <w:iCs/>
              </w:rPr>
            </w:pPr>
            <w:r w:rsidRPr="00FB6306">
              <w:rPr>
                <w:bCs/>
                <w:iCs/>
              </w:rPr>
              <w:t> </w:t>
            </w:r>
          </w:p>
        </w:tc>
        <w:tc>
          <w:tcPr>
            <w:tcW w:w="1417" w:type="dxa"/>
            <w:shd w:val="clear" w:color="auto" w:fill="auto"/>
            <w:hideMark/>
          </w:tcPr>
          <w:p w:rsidR="00C706C2" w:rsidRPr="00FB6306" w:rsidRDefault="00C706C2" w:rsidP="00CF7761">
            <w:pPr>
              <w:jc w:val="right"/>
              <w:rPr>
                <w:bCs/>
                <w:iCs/>
              </w:rPr>
            </w:pPr>
            <w:r w:rsidRPr="00FB6306">
              <w:rPr>
                <w:bCs/>
                <w:iCs/>
              </w:rPr>
              <w:t>128,39</w:t>
            </w:r>
          </w:p>
        </w:tc>
        <w:tc>
          <w:tcPr>
            <w:tcW w:w="1418" w:type="dxa"/>
            <w:shd w:val="clear" w:color="auto" w:fill="auto"/>
            <w:hideMark/>
          </w:tcPr>
          <w:p w:rsidR="00C706C2" w:rsidRPr="00FB6306" w:rsidRDefault="00C706C2" w:rsidP="00CF7761">
            <w:pPr>
              <w:jc w:val="right"/>
              <w:rPr>
                <w:bCs/>
                <w:iCs/>
              </w:rPr>
            </w:pPr>
            <w:r w:rsidRPr="00FB6306">
              <w:rPr>
                <w:bCs/>
                <w:iCs/>
              </w:rPr>
              <w:t>0,00</w:t>
            </w:r>
          </w:p>
        </w:tc>
        <w:tc>
          <w:tcPr>
            <w:tcW w:w="1417" w:type="dxa"/>
            <w:shd w:val="clear" w:color="auto" w:fill="auto"/>
            <w:hideMark/>
          </w:tcPr>
          <w:p w:rsidR="00C706C2" w:rsidRPr="00FB6306" w:rsidRDefault="00C706C2" w:rsidP="00CF7761">
            <w:pPr>
              <w:jc w:val="right"/>
              <w:rPr>
                <w:bCs/>
                <w:iCs/>
              </w:rPr>
            </w:pPr>
            <w:r w:rsidRPr="00FB6306">
              <w:rPr>
                <w:bCs/>
                <w:iCs/>
              </w:rPr>
              <w:t>0,00</w:t>
            </w:r>
          </w:p>
        </w:tc>
      </w:tr>
      <w:tr w:rsidR="00C706C2" w:rsidRPr="00FB6306" w:rsidTr="00CF7761">
        <w:trPr>
          <w:trHeight w:val="420"/>
        </w:trPr>
        <w:tc>
          <w:tcPr>
            <w:tcW w:w="5118" w:type="dxa"/>
            <w:shd w:val="clear" w:color="auto" w:fill="auto"/>
            <w:hideMark/>
          </w:tcPr>
          <w:p w:rsidR="00C706C2" w:rsidRPr="00FB6306" w:rsidRDefault="00C706C2" w:rsidP="00CF7761">
            <w:pPr>
              <w:rPr>
                <w:bCs/>
                <w:iCs/>
              </w:rPr>
            </w:pPr>
            <w:r w:rsidRPr="00FB6306">
              <w:rPr>
                <w:bCs/>
                <w:iCs/>
              </w:rPr>
              <w:t>Расходы на обеспечение функций муниципальных органов</w:t>
            </w:r>
          </w:p>
        </w:tc>
        <w:tc>
          <w:tcPr>
            <w:tcW w:w="878" w:type="dxa"/>
            <w:shd w:val="clear" w:color="auto" w:fill="auto"/>
            <w:hideMark/>
          </w:tcPr>
          <w:p w:rsidR="00C706C2" w:rsidRPr="00FB6306" w:rsidRDefault="00C706C2" w:rsidP="00CF7761">
            <w:pPr>
              <w:jc w:val="center"/>
              <w:rPr>
                <w:bCs/>
                <w:iCs/>
              </w:rPr>
            </w:pPr>
            <w:r w:rsidRPr="00FB6306">
              <w:rPr>
                <w:bCs/>
                <w:iCs/>
              </w:rPr>
              <w:t>901</w:t>
            </w:r>
          </w:p>
        </w:tc>
        <w:tc>
          <w:tcPr>
            <w:tcW w:w="811" w:type="dxa"/>
            <w:shd w:val="clear" w:color="auto" w:fill="auto"/>
            <w:hideMark/>
          </w:tcPr>
          <w:p w:rsidR="00C706C2" w:rsidRPr="00FB6306" w:rsidRDefault="00C706C2" w:rsidP="00CF7761">
            <w:pPr>
              <w:jc w:val="center"/>
              <w:rPr>
                <w:bCs/>
                <w:iCs/>
              </w:rPr>
            </w:pPr>
            <w:r w:rsidRPr="00FB6306">
              <w:rPr>
                <w:bCs/>
                <w:iCs/>
              </w:rPr>
              <w:t>01</w:t>
            </w:r>
          </w:p>
        </w:tc>
        <w:tc>
          <w:tcPr>
            <w:tcW w:w="850" w:type="dxa"/>
            <w:shd w:val="clear" w:color="auto" w:fill="auto"/>
            <w:hideMark/>
          </w:tcPr>
          <w:p w:rsidR="00C706C2" w:rsidRPr="00FB6306" w:rsidRDefault="00C706C2" w:rsidP="00CF7761">
            <w:pPr>
              <w:jc w:val="center"/>
              <w:rPr>
                <w:bCs/>
                <w:iCs/>
              </w:rPr>
            </w:pPr>
            <w:r w:rsidRPr="00FB6306">
              <w:rPr>
                <w:bCs/>
                <w:iCs/>
              </w:rPr>
              <w:t>04</w:t>
            </w:r>
          </w:p>
        </w:tc>
        <w:tc>
          <w:tcPr>
            <w:tcW w:w="1843" w:type="dxa"/>
            <w:shd w:val="clear" w:color="auto" w:fill="auto"/>
            <w:hideMark/>
          </w:tcPr>
          <w:p w:rsidR="00C706C2" w:rsidRPr="00FB6306" w:rsidRDefault="00C706C2" w:rsidP="00CF7761">
            <w:pPr>
              <w:jc w:val="center"/>
              <w:rPr>
                <w:bCs/>
                <w:iCs/>
              </w:rPr>
            </w:pPr>
            <w:r w:rsidRPr="00FB6306">
              <w:rPr>
                <w:bCs/>
                <w:iCs/>
              </w:rPr>
              <w:t>12К0002200</w:t>
            </w:r>
          </w:p>
        </w:tc>
        <w:tc>
          <w:tcPr>
            <w:tcW w:w="851" w:type="dxa"/>
            <w:shd w:val="clear" w:color="auto" w:fill="auto"/>
            <w:hideMark/>
          </w:tcPr>
          <w:p w:rsidR="00C706C2" w:rsidRPr="00FB6306" w:rsidRDefault="00C706C2" w:rsidP="00CF7761">
            <w:pPr>
              <w:jc w:val="center"/>
              <w:rPr>
                <w:bCs/>
                <w:iCs/>
              </w:rPr>
            </w:pPr>
            <w:r w:rsidRPr="00FB6306">
              <w:rPr>
                <w:bCs/>
                <w:iCs/>
              </w:rPr>
              <w:t> </w:t>
            </w:r>
          </w:p>
        </w:tc>
        <w:tc>
          <w:tcPr>
            <w:tcW w:w="1417" w:type="dxa"/>
            <w:shd w:val="clear" w:color="auto" w:fill="auto"/>
            <w:hideMark/>
          </w:tcPr>
          <w:p w:rsidR="00C706C2" w:rsidRPr="00FB6306" w:rsidRDefault="00C706C2" w:rsidP="00CF7761">
            <w:pPr>
              <w:jc w:val="right"/>
              <w:rPr>
                <w:bCs/>
                <w:iCs/>
              </w:rPr>
            </w:pPr>
            <w:r w:rsidRPr="00FB6306">
              <w:rPr>
                <w:bCs/>
                <w:iCs/>
              </w:rPr>
              <w:t>128,39</w:t>
            </w:r>
          </w:p>
        </w:tc>
        <w:tc>
          <w:tcPr>
            <w:tcW w:w="1418" w:type="dxa"/>
            <w:shd w:val="clear" w:color="auto" w:fill="auto"/>
            <w:hideMark/>
          </w:tcPr>
          <w:p w:rsidR="00C706C2" w:rsidRPr="00FB6306" w:rsidRDefault="00C706C2" w:rsidP="00CF7761">
            <w:pPr>
              <w:jc w:val="right"/>
              <w:rPr>
                <w:bCs/>
                <w:iCs/>
              </w:rPr>
            </w:pPr>
            <w:r w:rsidRPr="00FB6306">
              <w:rPr>
                <w:bCs/>
                <w:iCs/>
              </w:rPr>
              <w:t>0,00</w:t>
            </w:r>
          </w:p>
        </w:tc>
        <w:tc>
          <w:tcPr>
            <w:tcW w:w="1417" w:type="dxa"/>
            <w:shd w:val="clear" w:color="auto" w:fill="auto"/>
            <w:hideMark/>
          </w:tcPr>
          <w:p w:rsidR="00C706C2" w:rsidRPr="00FB6306" w:rsidRDefault="00C706C2" w:rsidP="00CF7761">
            <w:pPr>
              <w:jc w:val="right"/>
              <w:rPr>
                <w:bCs/>
                <w:iCs/>
              </w:rPr>
            </w:pPr>
            <w:r w:rsidRPr="00FB6306">
              <w:rPr>
                <w:bCs/>
                <w:iCs/>
              </w:rPr>
              <w:t>0,00</w:t>
            </w:r>
          </w:p>
        </w:tc>
      </w:tr>
      <w:tr w:rsidR="00C706C2" w:rsidRPr="00FB6306" w:rsidTr="00CF7761">
        <w:trPr>
          <w:trHeight w:val="630"/>
        </w:trPr>
        <w:tc>
          <w:tcPr>
            <w:tcW w:w="5118" w:type="dxa"/>
            <w:shd w:val="clear" w:color="auto" w:fill="auto"/>
            <w:hideMark/>
          </w:tcPr>
          <w:p w:rsidR="00C706C2" w:rsidRPr="00FB6306" w:rsidRDefault="00C706C2" w:rsidP="00CF7761">
            <w:pPr>
              <w:rPr>
                <w:bCs/>
                <w:iCs/>
              </w:rPr>
            </w:pPr>
            <w:r w:rsidRPr="00FB6306">
              <w:rPr>
                <w:bCs/>
                <w:iCs/>
              </w:rPr>
              <w:t xml:space="preserve">Закупка товаров, работ и услуг для обеспечения государственных </w:t>
            </w:r>
            <w:r w:rsidRPr="00FB6306">
              <w:rPr>
                <w:bCs/>
                <w:iCs/>
              </w:rPr>
              <w:lastRenderedPageBreak/>
              <w:t>(муниципальных) нужд</w:t>
            </w:r>
          </w:p>
        </w:tc>
        <w:tc>
          <w:tcPr>
            <w:tcW w:w="878" w:type="dxa"/>
            <w:shd w:val="clear" w:color="auto" w:fill="auto"/>
            <w:hideMark/>
          </w:tcPr>
          <w:p w:rsidR="00C706C2" w:rsidRPr="00FB6306" w:rsidRDefault="00C706C2" w:rsidP="00CF7761">
            <w:pPr>
              <w:jc w:val="center"/>
              <w:rPr>
                <w:bCs/>
                <w:iCs/>
              </w:rPr>
            </w:pPr>
            <w:r w:rsidRPr="00FB6306">
              <w:rPr>
                <w:bCs/>
                <w:iCs/>
              </w:rPr>
              <w:lastRenderedPageBreak/>
              <w:t>901</w:t>
            </w:r>
          </w:p>
        </w:tc>
        <w:tc>
          <w:tcPr>
            <w:tcW w:w="811" w:type="dxa"/>
            <w:shd w:val="clear" w:color="auto" w:fill="auto"/>
            <w:hideMark/>
          </w:tcPr>
          <w:p w:rsidR="00C706C2" w:rsidRPr="00FB6306" w:rsidRDefault="00C706C2" w:rsidP="00CF7761">
            <w:pPr>
              <w:jc w:val="center"/>
              <w:rPr>
                <w:bCs/>
                <w:iCs/>
              </w:rPr>
            </w:pPr>
            <w:r w:rsidRPr="00FB6306">
              <w:rPr>
                <w:bCs/>
                <w:iCs/>
              </w:rPr>
              <w:t>01</w:t>
            </w:r>
          </w:p>
        </w:tc>
        <w:tc>
          <w:tcPr>
            <w:tcW w:w="850" w:type="dxa"/>
            <w:shd w:val="clear" w:color="auto" w:fill="auto"/>
            <w:hideMark/>
          </w:tcPr>
          <w:p w:rsidR="00C706C2" w:rsidRPr="00FB6306" w:rsidRDefault="00C706C2" w:rsidP="00CF7761">
            <w:pPr>
              <w:jc w:val="center"/>
              <w:rPr>
                <w:bCs/>
                <w:iCs/>
              </w:rPr>
            </w:pPr>
            <w:r w:rsidRPr="00FB6306">
              <w:rPr>
                <w:bCs/>
                <w:iCs/>
              </w:rPr>
              <w:t>04</w:t>
            </w:r>
          </w:p>
        </w:tc>
        <w:tc>
          <w:tcPr>
            <w:tcW w:w="1843" w:type="dxa"/>
            <w:shd w:val="clear" w:color="auto" w:fill="auto"/>
            <w:hideMark/>
          </w:tcPr>
          <w:p w:rsidR="00C706C2" w:rsidRPr="00FB6306" w:rsidRDefault="00C706C2" w:rsidP="00CF7761">
            <w:pPr>
              <w:jc w:val="center"/>
              <w:rPr>
                <w:bCs/>
                <w:iCs/>
              </w:rPr>
            </w:pPr>
            <w:r w:rsidRPr="00FB6306">
              <w:rPr>
                <w:bCs/>
                <w:iCs/>
              </w:rPr>
              <w:t>12К0002200</w:t>
            </w:r>
          </w:p>
        </w:tc>
        <w:tc>
          <w:tcPr>
            <w:tcW w:w="851" w:type="dxa"/>
            <w:shd w:val="clear" w:color="auto" w:fill="auto"/>
            <w:hideMark/>
          </w:tcPr>
          <w:p w:rsidR="00C706C2" w:rsidRPr="00FB6306" w:rsidRDefault="00C706C2" w:rsidP="00CF7761">
            <w:pPr>
              <w:jc w:val="center"/>
              <w:rPr>
                <w:bCs/>
                <w:iCs/>
              </w:rPr>
            </w:pPr>
            <w:r w:rsidRPr="00FB6306">
              <w:rPr>
                <w:bCs/>
                <w:iCs/>
              </w:rPr>
              <w:t>200</w:t>
            </w:r>
          </w:p>
        </w:tc>
        <w:tc>
          <w:tcPr>
            <w:tcW w:w="1417" w:type="dxa"/>
            <w:shd w:val="clear" w:color="auto" w:fill="auto"/>
            <w:hideMark/>
          </w:tcPr>
          <w:p w:rsidR="00C706C2" w:rsidRPr="00FB6306" w:rsidRDefault="00C706C2" w:rsidP="00CF7761">
            <w:pPr>
              <w:jc w:val="right"/>
              <w:rPr>
                <w:bCs/>
                <w:iCs/>
              </w:rPr>
            </w:pPr>
            <w:r w:rsidRPr="00FB6306">
              <w:rPr>
                <w:bCs/>
                <w:iCs/>
              </w:rPr>
              <w:t>44,44</w:t>
            </w:r>
          </w:p>
        </w:tc>
        <w:tc>
          <w:tcPr>
            <w:tcW w:w="1418" w:type="dxa"/>
            <w:shd w:val="clear" w:color="auto" w:fill="auto"/>
            <w:hideMark/>
          </w:tcPr>
          <w:p w:rsidR="00C706C2" w:rsidRPr="00FB6306" w:rsidRDefault="00C706C2" w:rsidP="00CF7761">
            <w:pPr>
              <w:jc w:val="right"/>
              <w:rPr>
                <w:bCs/>
                <w:iCs/>
              </w:rPr>
            </w:pPr>
            <w:r w:rsidRPr="00FB6306">
              <w:rPr>
                <w:bCs/>
                <w:iCs/>
              </w:rPr>
              <w:t>0,00</w:t>
            </w:r>
          </w:p>
        </w:tc>
        <w:tc>
          <w:tcPr>
            <w:tcW w:w="1417" w:type="dxa"/>
            <w:shd w:val="clear" w:color="auto" w:fill="auto"/>
            <w:hideMark/>
          </w:tcPr>
          <w:p w:rsidR="00C706C2" w:rsidRPr="00FB6306" w:rsidRDefault="00C706C2" w:rsidP="00CF7761">
            <w:pPr>
              <w:jc w:val="right"/>
              <w:rPr>
                <w:bCs/>
                <w:iCs/>
              </w:rPr>
            </w:pPr>
            <w:r w:rsidRPr="00FB6306">
              <w:rPr>
                <w:bCs/>
                <w:iCs/>
              </w:rPr>
              <w:t>0,00</w:t>
            </w:r>
          </w:p>
        </w:tc>
      </w:tr>
      <w:tr w:rsidR="00C706C2" w:rsidRPr="00FB6306" w:rsidTr="00CF7761">
        <w:trPr>
          <w:trHeight w:val="675"/>
        </w:trPr>
        <w:tc>
          <w:tcPr>
            <w:tcW w:w="5118" w:type="dxa"/>
            <w:shd w:val="clear" w:color="auto" w:fill="auto"/>
            <w:hideMark/>
          </w:tcPr>
          <w:p w:rsidR="00C706C2" w:rsidRPr="00FB6306" w:rsidRDefault="00C706C2" w:rsidP="00CF7761">
            <w:r w:rsidRPr="00FB6306">
              <w:lastRenderedPageBreak/>
              <w:t>Иные закупки товаров, работ и услуг для обеспечения государственных (муниципальных) нужд</w:t>
            </w:r>
          </w:p>
        </w:tc>
        <w:tc>
          <w:tcPr>
            <w:tcW w:w="878" w:type="dxa"/>
            <w:shd w:val="clear" w:color="auto" w:fill="auto"/>
            <w:hideMark/>
          </w:tcPr>
          <w:p w:rsidR="00C706C2" w:rsidRPr="00FB6306" w:rsidRDefault="00C706C2" w:rsidP="00CF7761">
            <w:pPr>
              <w:jc w:val="center"/>
            </w:pPr>
            <w:r w:rsidRPr="00FB6306">
              <w:t>901</w:t>
            </w:r>
          </w:p>
        </w:tc>
        <w:tc>
          <w:tcPr>
            <w:tcW w:w="811" w:type="dxa"/>
            <w:shd w:val="clear" w:color="auto" w:fill="auto"/>
            <w:hideMark/>
          </w:tcPr>
          <w:p w:rsidR="00C706C2" w:rsidRPr="00FB6306" w:rsidRDefault="00C706C2" w:rsidP="00CF7761">
            <w:pPr>
              <w:jc w:val="center"/>
            </w:pPr>
            <w:r w:rsidRPr="00FB6306">
              <w:t>01</w:t>
            </w:r>
          </w:p>
        </w:tc>
        <w:tc>
          <w:tcPr>
            <w:tcW w:w="850" w:type="dxa"/>
            <w:shd w:val="clear" w:color="auto" w:fill="auto"/>
            <w:hideMark/>
          </w:tcPr>
          <w:p w:rsidR="00C706C2" w:rsidRPr="00FB6306" w:rsidRDefault="00C706C2" w:rsidP="00CF7761">
            <w:pPr>
              <w:jc w:val="center"/>
            </w:pPr>
            <w:r w:rsidRPr="00FB6306">
              <w:t>04</w:t>
            </w:r>
          </w:p>
        </w:tc>
        <w:tc>
          <w:tcPr>
            <w:tcW w:w="1843" w:type="dxa"/>
            <w:shd w:val="clear" w:color="auto" w:fill="auto"/>
            <w:hideMark/>
          </w:tcPr>
          <w:p w:rsidR="00C706C2" w:rsidRPr="00FB6306" w:rsidRDefault="00C706C2" w:rsidP="00CF7761">
            <w:pPr>
              <w:jc w:val="center"/>
            </w:pPr>
            <w:r w:rsidRPr="00FB6306">
              <w:t>12К0002200</w:t>
            </w:r>
          </w:p>
        </w:tc>
        <w:tc>
          <w:tcPr>
            <w:tcW w:w="851" w:type="dxa"/>
            <w:shd w:val="clear" w:color="auto" w:fill="auto"/>
            <w:hideMark/>
          </w:tcPr>
          <w:p w:rsidR="00C706C2" w:rsidRPr="00FB6306" w:rsidRDefault="00C706C2" w:rsidP="00CF7761">
            <w:pPr>
              <w:jc w:val="center"/>
            </w:pPr>
            <w:r w:rsidRPr="00FB6306">
              <w:t>240</w:t>
            </w:r>
          </w:p>
        </w:tc>
        <w:tc>
          <w:tcPr>
            <w:tcW w:w="1417" w:type="dxa"/>
            <w:shd w:val="clear" w:color="auto" w:fill="auto"/>
            <w:hideMark/>
          </w:tcPr>
          <w:p w:rsidR="00C706C2" w:rsidRPr="00FB6306" w:rsidRDefault="00C706C2" w:rsidP="00CF7761">
            <w:pPr>
              <w:jc w:val="right"/>
            </w:pPr>
            <w:r w:rsidRPr="00FB6306">
              <w:t>44,44</w:t>
            </w:r>
          </w:p>
        </w:tc>
        <w:tc>
          <w:tcPr>
            <w:tcW w:w="1418" w:type="dxa"/>
            <w:shd w:val="clear" w:color="auto" w:fill="auto"/>
            <w:hideMark/>
          </w:tcPr>
          <w:p w:rsidR="00C706C2" w:rsidRPr="00FB6306" w:rsidRDefault="00C706C2" w:rsidP="00CF7761">
            <w:pPr>
              <w:jc w:val="right"/>
            </w:pPr>
            <w:r w:rsidRPr="00FB6306">
              <w:t>0,00</w:t>
            </w:r>
          </w:p>
        </w:tc>
        <w:tc>
          <w:tcPr>
            <w:tcW w:w="1417" w:type="dxa"/>
            <w:shd w:val="clear" w:color="auto" w:fill="auto"/>
            <w:hideMark/>
          </w:tcPr>
          <w:p w:rsidR="00C706C2" w:rsidRPr="00FB6306" w:rsidRDefault="00C706C2" w:rsidP="00CF7761">
            <w:pPr>
              <w:jc w:val="right"/>
            </w:pPr>
            <w:r w:rsidRPr="00FB6306">
              <w:t>0,00</w:t>
            </w:r>
          </w:p>
        </w:tc>
      </w:tr>
      <w:tr w:rsidR="00C706C2" w:rsidRPr="00FB6306" w:rsidTr="00CF7761">
        <w:trPr>
          <w:trHeight w:val="255"/>
        </w:trPr>
        <w:tc>
          <w:tcPr>
            <w:tcW w:w="5118" w:type="dxa"/>
            <w:shd w:val="clear" w:color="auto" w:fill="auto"/>
            <w:hideMark/>
          </w:tcPr>
          <w:p w:rsidR="00C706C2" w:rsidRPr="00FB6306" w:rsidRDefault="00C706C2" w:rsidP="00CF7761">
            <w:pPr>
              <w:rPr>
                <w:bCs/>
                <w:iCs/>
              </w:rPr>
            </w:pPr>
            <w:r w:rsidRPr="00FB6306">
              <w:rPr>
                <w:bCs/>
                <w:iCs/>
              </w:rPr>
              <w:t>Иные бюджетные ассигнования</w:t>
            </w:r>
          </w:p>
        </w:tc>
        <w:tc>
          <w:tcPr>
            <w:tcW w:w="878" w:type="dxa"/>
            <w:shd w:val="clear" w:color="auto" w:fill="auto"/>
            <w:hideMark/>
          </w:tcPr>
          <w:p w:rsidR="00C706C2" w:rsidRPr="00FB6306" w:rsidRDefault="00C706C2" w:rsidP="00CF7761">
            <w:pPr>
              <w:jc w:val="center"/>
              <w:rPr>
                <w:bCs/>
                <w:iCs/>
              </w:rPr>
            </w:pPr>
            <w:r w:rsidRPr="00FB6306">
              <w:rPr>
                <w:bCs/>
                <w:iCs/>
              </w:rPr>
              <w:t>901</w:t>
            </w:r>
          </w:p>
        </w:tc>
        <w:tc>
          <w:tcPr>
            <w:tcW w:w="811" w:type="dxa"/>
            <w:shd w:val="clear" w:color="auto" w:fill="auto"/>
            <w:hideMark/>
          </w:tcPr>
          <w:p w:rsidR="00C706C2" w:rsidRPr="00FB6306" w:rsidRDefault="00C706C2" w:rsidP="00CF7761">
            <w:pPr>
              <w:jc w:val="center"/>
              <w:rPr>
                <w:bCs/>
                <w:iCs/>
              </w:rPr>
            </w:pPr>
            <w:r w:rsidRPr="00FB6306">
              <w:rPr>
                <w:bCs/>
                <w:iCs/>
              </w:rPr>
              <w:t>01</w:t>
            </w:r>
          </w:p>
        </w:tc>
        <w:tc>
          <w:tcPr>
            <w:tcW w:w="850" w:type="dxa"/>
            <w:shd w:val="clear" w:color="auto" w:fill="auto"/>
            <w:hideMark/>
          </w:tcPr>
          <w:p w:rsidR="00C706C2" w:rsidRPr="00FB6306" w:rsidRDefault="00C706C2" w:rsidP="00CF7761">
            <w:pPr>
              <w:jc w:val="center"/>
              <w:rPr>
                <w:bCs/>
                <w:iCs/>
              </w:rPr>
            </w:pPr>
            <w:r w:rsidRPr="00FB6306">
              <w:rPr>
                <w:bCs/>
                <w:iCs/>
              </w:rPr>
              <w:t>04</w:t>
            </w:r>
          </w:p>
        </w:tc>
        <w:tc>
          <w:tcPr>
            <w:tcW w:w="1843" w:type="dxa"/>
            <w:shd w:val="clear" w:color="auto" w:fill="auto"/>
            <w:hideMark/>
          </w:tcPr>
          <w:p w:rsidR="00C706C2" w:rsidRPr="00FB6306" w:rsidRDefault="00C706C2" w:rsidP="00CF7761">
            <w:pPr>
              <w:jc w:val="center"/>
              <w:rPr>
                <w:bCs/>
                <w:iCs/>
              </w:rPr>
            </w:pPr>
            <w:r w:rsidRPr="00FB6306">
              <w:rPr>
                <w:bCs/>
                <w:iCs/>
              </w:rPr>
              <w:t>12К0002200</w:t>
            </w:r>
          </w:p>
        </w:tc>
        <w:tc>
          <w:tcPr>
            <w:tcW w:w="851" w:type="dxa"/>
            <w:shd w:val="clear" w:color="auto" w:fill="auto"/>
            <w:hideMark/>
          </w:tcPr>
          <w:p w:rsidR="00C706C2" w:rsidRPr="00FB6306" w:rsidRDefault="00C706C2" w:rsidP="00CF7761">
            <w:pPr>
              <w:jc w:val="center"/>
              <w:rPr>
                <w:bCs/>
                <w:iCs/>
              </w:rPr>
            </w:pPr>
            <w:r w:rsidRPr="00FB6306">
              <w:rPr>
                <w:bCs/>
                <w:iCs/>
              </w:rPr>
              <w:t>800</w:t>
            </w:r>
          </w:p>
        </w:tc>
        <w:tc>
          <w:tcPr>
            <w:tcW w:w="1417" w:type="dxa"/>
            <w:shd w:val="clear" w:color="auto" w:fill="auto"/>
            <w:hideMark/>
          </w:tcPr>
          <w:p w:rsidR="00C706C2" w:rsidRPr="00FB6306" w:rsidRDefault="00C706C2" w:rsidP="00CF7761">
            <w:pPr>
              <w:jc w:val="right"/>
              <w:rPr>
                <w:bCs/>
                <w:iCs/>
              </w:rPr>
            </w:pPr>
            <w:r w:rsidRPr="00FB6306">
              <w:rPr>
                <w:bCs/>
                <w:iCs/>
              </w:rPr>
              <w:t>83,95</w:t>
            </w:r>
          </w:p>
        </w:tc>
        <w:tc>
          <w:tcPr>
            <w:tcW w:w="1418" w:type="dxa"/>
            <w:shd w:val="clear" w:color="auto" w:fill="auto"/>
            <w:hideMark/>
          </w:tcPr>
          <w:p w:rsidR="00C706C2" w:rsidRPr="00FB6306" w:rsidRDefault="00C706C2" w:rsidP="00CF7761">
            <w:pPr>
              <w:jc w:val="right"/>
              <w:rPr>
                <w:bCs/>
                <w:iCs/>
              </w:rPr>
            </w:pPr>
            <w:r w:rsidRPr="00FB6306">
              <w:rPr>
                <w:bCs/>
                <w:iCs/>
              </w:rPr>
              <w:t>0,00</w:t>
            </w:r>
          </w:p>
        </w:tc>
        <w:tc>
          <w:tcPr>
            <w:tcW w:w="1417" w:type="dxa"/>
            <w:shd w:val="clear" w:color="auto" w:fill="auto"/>
            <w:hideMark/>
          </w:tcPr>
          <w:p w:rsidR="00C706C2" w:rsidRPr="00FB6306" w:rsidRDefault="00C706C2" w:rsidP="00CF7761">
            <w:pPr>
              <w:jc w:val="right"/>
              <w:rPr>
                <w:bCs/>
                <w:iCs/>
              </w:rPr>
            </w:pPr>
            <w:r w:rsidRPr="00FB6306">
              <w:rPr>
                <w:bCs/>
                <w:iCs/>
              </w:rPr>
              <w:t>0,00</w:t>
            </w:r>
          </w:p>
        </w:tc>
      </w:tr>
      <w:tr w:rsidR="00C706C2" w:rsidRPr="00FB6306" w:rsidTr="00CF7761">
        <w:trPr>
          <w:trHeight w:val="255"/>
        </w:trPr>
        <w:tc>
          <w:tcPr>
            <w:tcW w:w="5118" w:type="dxa"/>
            <w:shd w:val="clear" w:color="auto" w:fill="auto"/>
            <w:hideMark/>
          </w:tcPr>
          <w:p w:rsidR="00C706C2" w:rsidRPr="00FB6306" w:rsidRDefault="00C706C2" w:rsidP="00CF7761">
            <w:r w:rsidRPr="00FB6306">
              <w:t>Уплата налогов, сборов и иных платежей</w:t>
            </w:r>
          </w:p>
        </w:tc>
        <w:tc>
          <w:tcPr>
            <w:tcW w:w="878" w:type="dxa"/>
            <w:shd w:val="clear" w:color="auto" w:fill="auto"/>
            <w:hideMark/>
          </w:tcPr>
          <w:p w:rsidR="00C706C2" w:rsidRPr="00FB6306" w:rsidRDefault="00C706C2" w:rsidP="00CF7761">
            <w:pPr>
              <w:jc w:val="center"/>
            </w:pPr>
            <w:r w:rsidRPr="00FB6306">
              <w:t>901</w:t>
            </w:r>
          </w:p>
        </w:tc>
        <w:tc>
          <w:tcPr>
            <w:tcW w:w="811" w:type="dxa"/>
            <w:shd w:val="clear" w:color="auto" w:fill="auto"/>
            <w:hideMark/>
          </w:tcPr>
          <w:p w:rsidR="00C706C2" w:rsidRPr="00FB6306" w:rsidRDefault="00C706C2" w:rsidP="00CF7761">
            <w:pPr>
              <w:jc w:val="center"/>
            </w:pPr>
            <w:r w:rsidRPr="00FB6306">
              <w:t>01</w:t>
            </w:r>
          </w:p>
        </w:tc>
        <w:tc>
          <w:tcPr>
            <w:tcW w:w="850" w:type="dxa"/>
            <w:shd w:val="clear" w:color="auto" w:fill="auto"/>
            <w:hideMark/>
          </w:tcPr>
          <w:p w:rsidR="00C706C2" w:rsidRPr="00FB6306" w:rsidRDefault="00C706C2" w:rsidP="00CF7761">
            <w:pPr>
              <w:jc w:val="center"/>
            </w:pPr>
            <w:r w:rsidRPr="00FB6306">
              <w:t>04</w:t>
            </w:r>
          </w:p>
        </w:tc>
        <w:tc>
          <w:tcPr>
            <w:tcW w:w="1843" w:type="dxa"/>
            <w:shd w:val="clear" w:color="auto" w:fill="auto"/>
            <w:hideMark/>
          </w:tcPr>
          <w:p w:rsidR="00C706C2" w:rsidRPr="00FB6306" w:rsidRDefault="00C706C2" w:rsidP="00CF7761">
            <w:pPr>
              <w:jc w:val="center"/>
            </w:pPr>
            <w:r w:rsidRPr="00FB6306">
              <w:t>12К0002200</w:t>
            </w:r>
          </w:p>
        </w:tc>
        <w:tc>
          <w:tcPr>
            <w:tcW w:w="851" w:type="dxa"/>
            <w:shd w:val="clear" w:color="auto" w:fill="auto"/>
            <w:hideMark/>
          </w:tcPr>
          <w:p w:rsidR="00C706C2" w:rsidRPr="00FB6306" w:rsidRDefault="00C706C2" w:rsidP="00CF7761">
            <w:pPr>
              <w:jc w:val="center"/>
            </w:pPr>
            <w:r w:rsidRPr="00FB6306">
              <w:t>850</w:t>
            </w:r>
          </w:p>
        </w:tc>
        <w:tc>
          <w:tcPr>
            <w:tcW w:w="1417" w:type="dxa"/>
            <w:shd w:val="clear" w:color="auto" w:fill="auto"/>
            <w:hideMark/>
          </w:tcPr>
          <w:p w:rsidR="00C706C2" w:rsidRPr="00FB6306" w:rsidRDefault="00C706C2" w:rsidP="00CF7761">
            <w:pPr>
              <w:jc w:val="right"/>
            </w:pPr>
            <w:r w:rsidRPr="00FB6306">
              <w:t>83,95</w:t>
            </w:r>
          </w:p>
        </w:tc>
        <w:tc>
          <w:tcPr>
            <w:tcW w:w="1418" w:type="dxa"/>
            <w:shd w:val="clear" w:color="auto" w:fill="auto"/>
            <w:hideMark/>
          </w:tcPr>
          <w:p w:rsidR="00C706C2" w:rsidRPr="00FB6306" w:rsidRDefault="00C706C2" w:rsidP="00CF7761">
            <w:pPr>
              <w:jc w:val="right"/>
            </w:pPr>
            <w:r w:rsidRPr="00FB6306">
              <w:t>0,00</w:t>
            </w:r>
          </w:p>
        </w:tc>
        <w:tc>
          <w:tcPr>
            <w:tcW w:w="1417" w:type="dxa"/>
            <w:shd w:val="clear" w:color="auto" w:fill="auto"/>
            <w:hideMark/>
          </w:tcPr>
          <w:p w:rsidR="00C706C2" w:rsidRPr="00FB6306" w:rsidRDefault="00C706C2" w:rsidP="00CF7761">
            <w:pPr>
              <w:jc w:val="right"/>
            </w:pPr>
            <w:r w:rsidRPr="00FB6306">
              <w:t>0,00</w:t>
            </w:r>
          </w:p>
        </w:tc>
      </w:tr>
      <w:tr w:rsidR="00C706C2" w:rsidRPr="00FB6306" w:rsidTr="00CF7761">
        <w:trPr>
          <w:trHeight w:val="255"/>
        </w:trPr>
        <w:tc>
          <w:tcPr>
            <w:tcW w:w="5118" w:type="dxa"/>
            <w:shd w:val="clear" w:color="auto" w:fill="auto"/>
            <w:hideMark/>
          </w:tcPr>
          <w:p w:rsidR="00C706C2" w:rsidRPr="00FB6306" w:rsidRDefault="00C706C2" w:rsidP="00CF7761">
            <w:pPr>
              <w:rPr>
                <w:bCs/>
                <w:iCs/>
              </w:rPr>
            </w:pPr>
            <w:r w:rsidRPr="00FB6306">
              <w:rPr>
                <w:bCs/>
                <w:iCs/>
              </w:rPr>
              <w:t>Судебная система</w:t>
            </w:r>
          </w:p>
        </w:tc>
        <w:tc>
          <w:tcPr>
            <w:tcW w:w="878" w:type="dxa"/>
            <w:shd w:val="clear" w:color="auto" w:fill="auto"/>
            <w:hideMark/>
          </w:tcPr>
          <w:p w:rsidR="00C706C2" w:rsidRPr="00FB6306" w:rsidRDefault="00C706C2" w:rsidP="00CF7761">
            <w:pPr>
              <w:jc w:val="center"/>
              <w:rPr>
                <w:bCs/>
                <w:iCs/>
              </w:rPr>
            </w:pPr>
            <w:r w:rsidRPr="00FB6306">
              <w:rPr>
                <w:bCs/>
                <w:iCs/>
              </w:rPr>
              <w:t>901</w:t>
            </w:r>
          </w:p>
        </w:tc>
        <w:tc>
          <w:tcPr>
            <w:tcW w:w="811" w:type="dxa"/>
            <w:shd w:val="clear" w:color="auto" w:fill="auto"/>
            <w:hideMark/>
          </w:tcPr>
          <w:p w:rsidR="00C706C2" w:rsidRPr="00FB6306" w:rsidRDefault="00C706C2" w:rsidP="00CF7761">
            <w:pPr>
              <w:jc w:val="center"/>
              <w:rPr>
                <w:bCs/>
                <w:iCs/>
              </w:rPr>
            </w:pPr>
            <w:r w:rsidRPr="00FB6306">
              <w:rPr>
                <w:bCs/>
                <w:iCs/>
              </w:rPr>
              <w:t>01</w:t>
            </w:r>
          </w:p>
        </w:tc>
        <w:tc>
          <w:tcPr>
            <w:tcW w:w="850" w:type="dxa"/>
            <w:shd w:val="clear" w:color="auto" w:fill="auto"/>
            <w:hideMark/>
          </w:tcPr>
          <w:p w:rsidR="00C706C2" w:rsidRPr="00FB6306" w:rsidRDefault="00C706C2" w:rsidP="00CF7761">
            <w:pPr>
              <w:jc w:val="center"/>
              <w:rPr>
                <w:bCs/>
                <w:iCs/>
              </w:rPr>
            </w:pPr>
            <w:r w:rsidRPr="00FB6306">
              <w:rPr>
                <w:bCs/>
                <w:iCs/>
              </w:rPr>
              <w:t>05</w:t>
            </w:r>
          </w:p>
        </w:tc>
        <w:tc>
          <w:tcPr>
            <w:tcW w:w="1843" w:type="dxa"/>
            <w:shd w:val="clear" w:color="auto" w:fill="auto"/>
            <w:hideMark/>
          </w:tcPr>
          <w:p w:rsidR="00C706C2" w:rsidRPr="00FB6306" w:rsidRDefault="00C706C2" w:rsidP="00CF7761">
            <w:pPr>
              <w:jc w:val="center"/>
              <w:rPr>
                <w:bCs/>
                <w:iCs/>
              </w:rPr>
            </w:pPr>
            <w:r w:rsidRPr="00FB6306">
              <w:rPr>
                <w:bCs/>
                <w:iCs/>
              </w:rPr>
              <w:t> </w:t>
            </w:r>
          </w:p>
        </w:tc>
        <w:tc>
          <w:tcPr>
            <w:tcW w:w="851" w:type="dxa"/>
            <w:shd w:val="clear" w:color="auto" w:fill="auto"/>
            <w:hideMark/>
          </w:tcPr>
          <w:p w:rsidR="00C706C2" w:rsidRPr="00FB6306" w:rsidRDefault="00C706C2" w:rsidP="00CF7761">
            <w:pPr>
              <w:jc w:val="center"/>
              <w:rPr>
                <w:bCs/>
                <w:iCs/>
              </w:rPr>
            </w:pPr>
            <w:r w:rsidRPr="00FB6306">
              <w:rPr>
                <w:bCs/>
                <w:iCs/>
              </w:rPr>
              <w:t> </w:t>
            </w:r>
          </w:p>
        </w:tc>
        <w:tc>
          <w:tcPr>
            <w:tcW w:w="1417" w:type="dxa"/>
            <w:shd w:val="clear" w:color="auto" w:fill="auto"/>
            <w:hideMark/>
          </w:tcPr>
          <w:p w:rsidR="00C706C2" w:rsidRPr="00FB6306" w:rsidRDefault="00C706C2" w:rsidP="00CF7761">
            <w:pPr>
              <w:jc w:val="right"/>
              <w:rPr>
                <w:bCs/>
                <w:iCs/>
              </w:rPr>
            </w:pPr>
            <w:r w:rsidRPr="00FB6306">
              <w:rPr>
                <w:bCs/>
                <w:iCs/>
              </w:rPr>
              <w:t>1,10</w:t>
            </w:r>
          </w:p>
        </w:tc>
        <w:tc>
          <w:tcPr>
            <w:tcW w:w="1418" w:type="dxa"/>
            <w:shd w:val="clear" w:color="auto" w:fill="auto"/>
            <w:hideMark/>
          </w:tcPr>
          <w:p w:rsidR="00C706C2" w:rsidRPr="00FB6306" w:rsidRDefault="00C706C2" w:rsidP="00CF7761">
            <w:pPr>
              <w:jc w:val="right"/>
              <w:rPr>
                <w:bCs/>
                <w:iCs/>
              </w:rPr>
            </w:pPr>
            <w:r w:rsidRPr="00FB6306">
              <w:rPr>
                <w:bCs/>
                <w:iCs/>
              </w:rPr>
              <w:t>1,20</w:t>
            </w:r>
          </w:p>
        </w:tc>
        <w:tc>
          <w:tcPr>
            <w:tcW w:w="1417" w:type="dxa"/>
            <w:shd w:val="clear" w:color="auto" w:fill="auto"/>
            <w:hideMark/>
          </w:tcPr>
          <w:p w:rsidR="00C706C2" w:rsidRPr="00FB6306" w:rsidRDefault="00C706C2" w:rsidP="00CF7761">
            <w:pPr>
              <w:jc w:val="right"/>
              <w:rPr>
                <w:bCs/>
                <w:iCs/>
              </w:rPr>
            </w:pPr>
            <w:r w:rsidRPr="00FB6306">
              <w:rPr>
                <w:bCs/>
                <w:iCs/>
              </w:rPr>
              <w:t>13,10</w:t>
            </w:r>
          </w:p>
        </w:tc>
      </w:tr>
      <w:tr w:rsidR="00C706C2" w:rsidRPr="00FB6306" w:rsidTr="00CF7761">
        <w:trPr>
          <w:trHeight w:val="840"/>
        </w:trPr>
        <w:tc>
          <w:tcPr>
            <w:tcW w:w="5118" w:type="dxa"/>
            <w:shd w:val="clear" w:color="auto" w:fill="auto"/>
            <w:hideMark/>
          </w:tcPr>
          <w:p w:rsidR="00C706C2" w:rsidRPr="00FB6306" w:rsidRDefault="00C706C2" w:rsidP="00CF7761">
            <w:pPr>
              <w:rPr>
                <w:bCs/>
                <w:iCs/>
              </w:rPr>
            </w:pPr>
            <w:r w:rsidRPr="00FB6306">
              <w:rPr>
                <w:bCs/>
                <w:iCs/>
              </w:rPr>
              <w:t>Муниципальная программа "Развитие гражданского общества на территории Камешкирского района Пензенской области на 2014-2022 годы"</w:t>
            </w:r>
          </w:p>
        </w:tc>
        <w:tc>
          <w:tcPr>
            <w:tcW w:w="878" w:type="dxa"/>
            <w:shd w:val="clear" w:color="auto" w:fill="auto"/>
            <w:hideMark/>
          </w:tcPr>
          <w:p w:rsidR="00C706C2" w:rsidRPr="00FB6306" w:rsidRDefault="00C706C2" w:rsidP="00CF7761">
            <w:pPr>
              <w:jc w:val="center"/>
              <w:rPr>
                <w:bCs/>
                <w:iCs/>
              </w:rPr>
            </w:pPr>
            <w:r w:rsidRPr="00FB6306">
              <w:rPr>
                <w:bCs/>
                <w:iCs/>
              </w:rPr>
              <w:t>901</w:t>
            </w:r>
          </w:p>
        </w:tc>
        <w:tc>
          <w:tcPr>
            <w:tcW w:w="811" w:type="dxa"/>
            <w:shd w:val="clear" w:color="auto" w:fill="auto"/>
            <w:hideMark/>
          </w:tcPr>
          <w:p w:rsidR="00C706C2" w:rsidRPr="00FB6306" w:rsidRDefault="00C706C2" w:rsidP="00CF7761">
            <w:pPr>
              <w:jc w:val="center"/>
              <w:rPr>
                <w:bCs/>
                <w:iCs/>
              </w:rPr>
            </w:pPr>
            <w:r w:rsidRPr="00FB6306">
              <w:rPr>
                <w:bCs/>
                <w:iCs/>
              </w:rPr>
              <w:t>01</w:t>
            </w:r>
          </w:p>
        </w:tc>
        <w:tc>
          <w:tcPr>
            <w:tcW w:w="850" w:type="dxa"/>
            <w:shd w:val="clear" w:color="auto" w:fill="auto"/>
            <w:hideMark/>
          </w:tcPr>
          <w:p w:rsidR="00C706C2" w:rsidRPr="00FB6306" w:rsidRDefault="00C706C2" w:rsidP="00CF7761">
            <w:pPr>
              <w:jc w:val="center"/>
              <w:rPr>
                <w:bCs/>
                <w:iCs/>
              </w:rPr>
            </w:pPr>
            <w:r w:rsidRPr="00FB6306">
              <w:rPr>
                <w:bCs/>
                <w:iCs/>
              </w:rPr>
              <w:t>05</w:t>
            </w:r>
          </w:p>
        </w:tc>
        <w:tc>
          <w:tcPr>
            <w:tcW w:w="1843" w:type="dxa"/>
            <w:shd w:val="clear" w:color="auto" w:fill="auto"/>
            <w:hideMark/>
          </w:tcPr>
          <w:p w:rsidR="00C706C2" w:rsidRPr="00FB6306" w:rsidRDefault="00C706C2" w:rsidP="00CF7761">
            <w:pPr>
              <w:jc w:val="center"/>
              <w:rPr>
                <w:bCs/>
                <w:iCs/>
              </w:rPr>
            </w:pPr>
            <w:r w:rsidRPr="00FB6306">
              <w:rPr>
                <w:bCs/>
                <w:iCs/>
              </w:rPr>
              <w:t>1200000000</w:t>
            </w:r>
          </w:p>
        </w:tc>
        <w:tc>
          <w:tcPr>
            <w:tcW w:w="851" w:type="dxa"/>
            <w:shd w:val="clear" w:color="auto" w:fill="auto"/>
            <w:hideMark/>
          </w:tcPr>
          <w:p w:rsidR="00C706C2" w:rsidRPr="00FB6306" w:rsidRDefault="00C706C2" w:rsidP="00CF7761">
            <w:pPr>
              <w:jc w:val="center"/>
              <w:rPr>
                <w:bCs/>
                <w:iCs/>
              </w:rPr>
            </w:pPr>
            <w:r w:rsidRPr="00FB6306">
              <w:rPr>
                <w:bCs/>
                <w:iCs/>
              </w:rPr>
              <w:t> </w:t>
            </w:r>
          </w:p>
        </w:tc>
        <w:tc>
          <w:tcPr>
            <w:tcW w:w="1417" w:type="dxa"/>
            <w:shd w:val="clear" w:color="auto" w:fill="auto"/>
            <w:hideMark/>
          </w:tcPr>
          <w:p w:rsidR="00C706C2" w:rsidRPr="00FB6306" w:rsidRDefault="00C706C2" w:rsidP="00CF7761">
            <w:pPr>
              <w:jc w:val="right"/>
              <w:rPr>
                <w:bCs/>
                <w:iCs/>
              </w:rPr>
            </w:pPr>
            <w:r w:rsidRPr="00FB6306">
              <w:rPr>
                <w:bCs/>
                <w:iCs/>
              </w:rPr>
              <w:t>1,10</w:t>
            </w:r>
          </w:p>
        </w:tc>
        <w:tc>
          <w:tcPr>
            <w:tcW w:w="1418" w:type="dxa"/>
            <w:shd w:val="clear" w:color="auto" w:fill="auto"/>
            <w:hideMark/>
          </w:tcPr>
          <w:p w:rsidR="00C706C2" w:rsidRPr="00FB6306" w:rsidRDefault="00C706C2" w:rsidP="00CF7761">
            <w:pPr>
              <w:jc w:val="right"/>
              <w:rPr>
                <w:bCs/>
                <w:iCs/>
              </w:rPr>
            </w:pPr>
            <w:r w:rsidRPr="00FB6306">
              <w:rPr>
                <w:bCs/>
                <w:iCs/>
              </w:rPr>
              <w:t>1,20</w:t>
            </w:r>
          </w:p>
        </w:tc>
        <w:tc>
          <w:tcPr>
            <w:tcW w:w="1417" w:type="dxa"/>
            <w:shd w:val="clear" w:color="auto" w:fill="auto"/>
            <w:hideMark/>
          </w:tcPr>
          <w:p w:rsidR="00C706C2" w:rsidRPr="00FB6306" w:rsidRDefault="00C706C2" w:rsidP="00CF7761">
            <w:pPr>
              <w:jc w:val="right"/>
              <w:rPr>
                <w:bCs/>
                <w:iCs/>
              </w:rPr>
            </w:pPr>
            <w:r w:rsidRPr="00FB6306">
              <w:rPr>
                <w:bCs/>
                <w:iCs/>
              </w:rPr>
              <w:t>13,10</w:t>
            </w:r>
          </w:p>
        </w:tc>
      </w:tr>
      <w:tr w:rsidR="00C706C2" w:rsidRPr="00FB6306" w:rsidTr="00CF7761">
        <w:trPr>
          <w:trHeight w:val="840"/>
        </w:trPr>
        <w:tc>
          <w:tcPr>
            <w:tcW w:w="5118" w:type="dxa"/>
            <w:shd w:val="clear" w:color="auto" w:fill="auto"/>
            <w:hideMark/>
          </w:tcPr>
          <w:p w:rsidR="00C706C2" w:rsidRPr="00FB6306" w:rsidRDefault="00C706C2" w:rsidP="00CF7761">
            <w:pPr>
              <w:rPr>
                <w:bCs/>
                <w:iCs/>
              </w:rPr>
            </w:pPr>
            <w:r w:rsidRPr="00FB6306">
              <w:rPr>
                <w:bCs/>
                <w:iCs/>
              </w:rPr>
              <w:t>Подпрограмма "Поддержка развития местного самоуправления и муниципальной службы в Камешкирском районе Пензенской области на 2014-2022 годы"</w:t>
            </w:r>
          </w:p>
        </w:tc>
        <w:tc>
          <w:tcPr>
            <w:tcW w:w="878" w:type="dxa"/>
            <w:shd w:val="clear" w:color="auto" w:fill="auto"/>
            <w:hideMark/>
          </w:tcPr>
          <w:p w:rsidR="00C706C2" w:rsidRPr="00FB6306" w:rsidRDefault="00C706C2" w:rsidP="00CF7761">
            <w:pPr>
              <w:jc w:val="center"/>
              <w:rPr>
                <w:bCs/>
                <w:iCs/>
              </w:rPr>
            </w:pPr>
            <w:r w:rsidRPr="00FB6306">
              <w:rPr>
                <w:bCs/>
                <w:iCs/>
              </w:rPr>
              <w:t>901</w:t>
            </w:r>
          </w:p>
        </w:tc>
        <w:tc>
          <w:tcPr>
            <w:tcW w:w="811" w:type="dxa"/>
            <w:shd w:val="clear" w:color="auto" w:fill="auto"/>
            <w:hideMark/>
          </w:tcPr>
          <w:p w:rsidR="00C706C2" w:rsidRPr="00FB6306" w:rsidRDefault="00C706C2" w:rsidP="00CF7761">
            <w:pPr>
              <w:jc w:val="center"/>
              <w:rPr>
                <w:bCs/>
                <w:iCs/>
              </w:rPr>
            </w:pPr>
            <w:r w:rsidRPr="00FB6306">
              <w:rPr>
                <w:bCs/>
                <w:iCs/>
              </w:rPr>
              <w:t>01</w:t>
            </w:r>
          </w:p>
        </w:tc>
        <w:tc>
          <w:tcPr>
            <w:tcW w:w="850" w:type="dxa"/>
            <w:shd w:val="clear" w:color="auto" w:fill="auto"/>
            <w:hideMark/>
          </w:tcPr>
          <w:p w:rsidR="00C706C2" w:rsidRPr="00FB6306" w:rsidRDefault="00C706C2" w:rsidP="00CF7761">
            <w:pPr>
              <w:jc w:val="center"/>
              <w:rPr>
                <w:bCs/>
                <w:iCs/>
              </w:rPr>
            </w:pPr>
            <w:r w:rsidRPr="00FB6306">
              <w:rPr>
                <w:bCs/>
                <w:iCs/>
              </w:rPr>
              <w:t>05</w:t>
            </w:r>
          </w:p>
        </w:tc>
        <w:tc>
          <w:tcPr>
            <w:tcW w:w="1843" w:type="dxa"/>
            <w:shd w:val="clear" w:color="auto" w:fill="auto"/>
            <w:hideMark/>
          </w:tcPr>
          <w:p w:rsidR="00C706C2" w:rsidRPr="00FB6306" w:rsidRDefault="00C706C2" w:rsidP="00CF7761">
            <w:pPr>
              <w:jc w:val="center"/>
              <w:rPr>
                <w:bCs/>
                <w:iCs/>
              </w:rPr>
            </w:pPr>
            <w:r w:rsidRPr="00FB6306">
              <w:rPr>
                <w:bCs/>
                <w:iCs/>
              </w:rPr>
              <w:t>1230000000</w:t>
            </w:r>
          </w:p>
        </w:tc>
        <w:tc>
          <w:tcPr>
            <w:tcW w:w="851" w:type="dxa"/>
            <w:shd w:val="clear" w:color="auto" w:fill="auto"/>
            <w:hideMark/>
          </w:tcPr>
          <w:p w:rsidR="00C706C2" w:rsidRPr="00FB6306" w:rsidRDefault="00C706C2" w:rsidP="00CF7761">
            <w:pPr>
              <w:jc w:val="center"/>
              <w:rPr>
                <w:bCs/>
                <w:iCs/>
              </w:rPr>
            </w:pPr>
            <w:r w:rsidRPr="00FB6306">
              <w:rPr>
                <w:bCs/>
                <w:iCs/>
              </w:rPr>
              <w:t> </w:t>
            </w:r>
          </w:p>
        </w:tc>
        <w:tc>
          <w:tcPr>
            <w:tcW w:w="1417" w:type="dxa"/>
            <w:shd w:val="clear" w:color="auto" w:fill="auto"/>
            <w:hideMark/>
          </w:tcPr>
          <w:p w:rsidR="00C706C2" w:rsidRPr="00FB6306" w:rsidRDefault="00C706C2" w:rsidP="00CF7761">
            <w:pPr>
              <w:jc w:val="right"/>
              <w:rPr>
                <w:bCs/>
                <w:iCs/>
              </w:rPr>
            </w:pPr>
            <w:r w:rsidRPr="00FB6306">
              <w:rPr>
                <w:bCs/>
                <w:iCs/>
              </w:rPr>
              <w:t>1,10</w:t>
            </w:r>
          </w:p>
        </w:tc>
        <w:tc>
          <w:tcPr>
            <w:tcW w:w="1418" w:type="dxa"/>
            <w:shd w:val="clear" w:color="auto" w:fill="auto"/>
            <w:hideMark/>
          </w:tcPr>
          <w:p w:rsidR="00C706C2" w:rsidRPr="00FB6306" w:rsidRDefault="00C706C2" w:rsidP="00CF7761">
            <w:pPr>
              <w:jc w:val="right"/>
              <w:rPr>
                <w:bCs/>
                <w:iCs/>
              </w:rPr>
            </w:pPr>
            <w:r w:rsidRPr="00FB6306">
              <w:rPr>
                <w:bCs/>
                <w:iCs/>
              </w:rPr>
              <w:t>1,20</w:t>
            </w:r>
          </w:p>
        </w:tc>
        <w:tc>
          <w:tcPr>
            <w:tcW w:w="1417" w:type="dxa"/>
            <w:shd w:val="clear" w:color="auto" w:fill="auto"/>
            <w:hideMark/>
          </w:tcPr>
          <w:p w:rsidR="00C706C2" w:rsidRPr="00FB6306" w:rsidRDefault="00C706C2" w:rsidP="00CF7761">
            <w:pPr>
              <w:jc w:val="right"/>
              <w:rPr>
                <w:bCs/>
                <w:iCs/>
              </w:rPr>
            </w:pPr>
            <w:r w:rsidRPr="00FB6306">
              <w:rPr>
                <w:bCs/>
                <w:iCs/>
              </w:rPr>
              <w:t>13,10</w:t>
            </w:r>
          </w:p>
        </w:tc>
      </w:tr>
      <w:tr w:rsidR="00C706C2" w:rsidRPr="00FB6306" w:rsidTr="00CF7761">
        <w:trPr>
          <w:trHeight w:val="630"/>
        </w:trPr>
        <w:tc>
          <w:tcPr>
            <w:tcW w:w="5118" w:type="dxa"/>
            <w:shd w:val="clear" w:color="auto" w:fill="auto"/>
            <w:hideMark/>
          </w:tcPr>
          <w:p w:rsidR="00C706C2" w:rsidRPr="00FB6306" w:rsidRDefault="00C706C2" w:rsidP="00CF7761">
            <w:pPr>
              <w:rPr>
                <w:bCs/>
                <w:iCs/>
              </w:rPr>
            </w:pPr>
            <w:r w:rsidRPr="00FB6306">
              <w:rPr>
                <w:bCs/>
                <w:iCs/>
              </w:rPr>
              <w:t>Основное мероприятие «Исполнение переданных полномочий Пензенской области»</w:t>
            </w:r>
          </w:p>
        </w:tc>
        <w:tc>
          <w:tcPr>
            <w:tcW w:w="878" w:type="dxa"/>
            <w:shd w:val="clear" w:color="auto" w:fill="auto"/>
            <w:hideMark/>
          </w:tcPr>
          <w:p w:rsidR="00C706C2" w:rsidRPr="00FB6306" w:rsidRDefault="00C706C2" w:rsidP="00CF7761">
            <w:pPr>
              <w:jc w:val="center"/>
              <w:rPr>
                <w:bCs/>
                <w:iCs/>
              </w:rPr>
            </w:pPr>
            <w:r w:rsidRPr="00FB6306">
              <w:rPr>
                <w:bCs/>
                <w:iCs/>
              </w:rPr>
              <w:t>901</w:t>
            </w:r>
          </w:p>
        </w:tc>
        <w:tc>
          <w:tcPr>
            <w:tcW w:w="811" w:type="dxa"/>
            <w:shd w:val="clear" w:color="auto" w:fill="auto"/>
            <w:hideMark/>
          </w:tcPr>
          <w:p w:rsidR="00C706C2" w:rsidRPr="00FB6306" w:rsidRDefault="00C706C2" w:rsidP="00CF7761">
            <w:pPr>
              <w:jc w:val="center"/>
              <w:rPr>
                <w:bCs/>
                <w:iCs/>
              </w:rPr>
            </w:pPr>
            <w:r w:rsidRPr="00FB6306">
              <w:rPr>
                <w:bCs/>
                <w:iCs/>
              </w:rPr>
              <w:t>01</w:t>
            </w:r>
          </w:p>
        </w:tc>
        <w:tc>
          <w:tcPr>
            <w:tcW w:w="850" w:type="dxa"/>
            <w:shd w:val="clear" w:color="auto" w:fill="auto"/>
            <w:hideMark/>
          </w:tcPr>
          <w:p w:rsidR="00C706C2" w:rsidRPr="00FB6306" w:rsidRDefault="00C706C2" w:rsidP="00CF7761">
            <w:pPr>
              <w:jc w:val="center"/>
              <w:rPr>
                <w:bCs/>
                <w:iCs/>
              </w:rPr>
            </w:pPr>
            <w:r w:rsidRPr="00FB6306">
              <w:rPr>
                <w:bCs/>
                <w:iCs/>
              </w:rPr>
              <w:t>05</w:t>
            </w:r>
          </w:p>
        </w:tc>
        <w:tc>
          <w:tcPr>
            <w:tcW w:w="1843" w:type="dxa"/>
            <w:shd w:val="clear" w:color="auto" w:fill="auto"/>
            <w:hideMark/>
          </w:tcPr>
          <w:p w:rsidR="00C706C2" w:rsidRPr="00FB6306" w:rsidRDefault="00C706C2" w:rsidP="00CF7761">
            <w:pPr>
              <w:jc w:val="center"/>
              <w:rPr>
                <w:bCs/>
                <w:iCs/>
              </w:rPr>
            </w:pPr>
            <w:r w:rsidRPr="00FB6306">
              <w:rPr>
                <w:bCs/>
                <w:iCs/>
              </w:rPr>
              <w:t>1230200000</w:t>
            </w:r>
          </w:p>
        </w:tc>
        <w:tc>
          <w:tcPr>
            <w:tcW w:w="851" w:type="dxa"/>
            <w:shd w:val="clear" w:color="auto" w:fill="auto"/>
            <w:hideMark/>
          </w:tcPr>
          <w:p w:rsidR="00C706C2" w:rsidRPr="00FB6306" w:rsidRDefault="00C706C2" w:rsidP="00CF7761">
            <w:pPr>
              <w:jc w:val="center"/>
              <w:rPr>
                <w:bCs/>
                <w:iCs/>
              </w:rPr>
            </w:pPr>
            <w:r w:rsidRPr="00FB6306">
              <w:rPr>
                <w:bCs/>
                <w:iCs/>
              </w:rPr>
              <w:t> </w:t>
            </w:r>
          </w:p>
        </w:tc>
        <w:tc>
          <w:tcPr>
            <w:tcW w:w="1417" w:type="dxa"/>
            <w:shd w:val="clear" w:color="auto" w:fill="auto"/>
            <w:hideMark/>
          </w:tcPr>
          <w:p w:rsidR="00C706C2" w:rsidRPr="00FB6306" w:rsidRDefault="00C706C2" w:rsidP="00CF7761">
            <w:pPr>
              <w:jc w:val="right"/>
              <w:rPr>
                <w:bCs/>
                <w:iCs/>
              </w:rPr>
            </w:pPr>
            <w:r w:rsidRPr="00FB6306">
              <w:rPr>
                <w:bCs/>
                <w:iCs/>
              </w:rPr>
              <w:t>1,10</w:t>
            </w:r>
          </w:p>
        </w:tc>
        <w:tc>
          <w:tcPr>
            <w:tcW w:w="1418" w:type="dxa"/>
            <w:shd w:val="clear" w:color="auto" w:fill="auto"/>
            <w:hideMark/>
          </w:tcPr>
          <w:p w:rsidR="00C706C2" w:rsidRPr="00FB6306" w:rsidRDefault="00C706C2" w:rsidP="00CF7761">
            <w:pPr>
              <w:jc w:val="right"/>
              <w:rPr>
                <w:bCs/>
                <w:iCs/>
              </w:rPr>
            </w:pPr>
            <w:r w:rsidRPr="00FB6306">
              <w:rPr>
                <w:bCs/>
                <w:iCs/>
              </w:rPr>
              <w:t>1,20</w:t>
            </w:r>
          </w:p>
        </w:tc>
        <w:tc>
          <w:tcPr>
            <w:tcW w:w="1417" w:type="dxa"/>
            <w:shd w:val="clear" w:color="auto" w:fill="auto"/>
            <w:hideMark/>
          </w:tcPr>
          <w:p w:rsidR="00C706C2" w:rsidRPr="00FB6306" w:rsidRDefault="00C706C2" w:rsidP="00CF7761">
            <w:pPr>
              <w:jc w:val="right"/>
              <w:rPr>
                <w:bCs/>
                <w:iCs/>
              </w:rPr>
            </w:pPr>
            <w:r w:rsidRPr="00FB6306">
              <w:rPr>
                <w:bCs/>
                <w:iCs/>
              </w:rPr>
              <w:t>13,10</w:t>
            </w:r>
          </w:p>
        </w:tc>
      </w:tr>
      <w:tr w:rsidR="00C706C2" w:rsidRPr="00FB6306" w:rsidTr="00CF7761">
        <w:trPr>
          <w:trHeight w:val="840"/>
        </w:trPr>
        <w:tc>
          <w:tcPr>
            <w:tcW w:w="5118" w:type="dxa"/>
            <w:shd w:val="clear" w:color="auto" w:fill="auto"/>
            <w:hideMark/>
          </w:tcPr>
          <w:p w:rsidR="00C706C2" w:rsidRPr="00FB6306" w:rsidRDefault="00C706C2" w:rsidP="00CF7761">
            <w:pPr>
              <w:rPr>
                <w:bCs/>
                <w:iCs/>
              </w:rPr>
            </w:pPr>
            <w:r w:rsidRPr="00FB6306">
              <w:rPr>
                <w:bCs/>
                <w:iCs/>
              </w:rPr>
              <w:t>Составление (изменение) списков кандидатов в присяжные заседатели федеральных судов общей юрисдикции в Российской Федерации</w:t>
            </w:r>
          </w:p>
        </w:tc>
        <w:tc>
          <w:tcPr>
            <w:tcW w:w="878" w:type="dxa"/>
            <w:shd w:val="clear" w:color="auto" w:fill="auto"/>
            <w:hideMark/>
          </w:tcPr>
          <w:p w:rsidR="00C706C2" w:rsidRPr="00FB6306" w:rsidRDefault="00C706C2" w:rsidP="00CF7761">
            <w:pPr>
              <w:jc w:val="center"/>
              <w:rPr>
                <w:bCs/>
                <w:iCs/>
              </w:rPr>
            </w:pPr>
            <w:r w:rsidRPr="00FB6306">
              <w:rPr>
                <w:bCs/>
                <w:iCs/>
              </w:rPr>
              <w:t>901</w:t>
            </w:r>
          </w:p>
        </w:tc>
        <w:tc>
          <w:tcPr>
            <w:tcW w:w="811" w:type="dxa"/>
            <w:shd w:val="clear" w:color="auto" w:fill="auto"/>
            <w:hideMark/>
          </w:tcPr>
          <w:p w:rsidR="00C706C2" w:rsidRPr="00FB6306" w:rsidRDefault="00C706C2" w:rsidP="00CF7761">
            <w:pPr>
              <w:jc w:val="center"/>
              <w:rPr>
                <w:bCs/>
                <w:iCs/>
              </w:rPr>
            </w:pPr>
            <w:r w:rsidRPr="00FB6306">
              <w:rPr>
                <w:bCs/>
                <w:iCs/>
              </w:rPr>
              <w:t>01</w:t>
            </w:r>
          </w:p>
        </w:tc>
        <w:tc>
          <w:tcPr>
            <w:tcW w:w="850" w:type="dxa"/>
            <w:shd w:val="clear" w:color="auto" w:fill="auto"/>
            <w:hideMark/>
          </w:tcPr>
          <w:p w:rsidR="00C706C2" w:rsidRPr="00FB6306" w:rsidRDefault="00C706C2" w:rsidP="00CF7761">
            <w:pPr>
              <w:jc w:val="center"/>
              <w:rPr>
                <w:bCs/>
                <w:iCs/>
              </w:rPr>
            </w:pPr>
            <w:r w:rsidRPr="00FB6306">
              <w:rPr>
                <w:bCs/>
                <w:iCs/>
              </w:rPr>
              <w:t>05</w:t>
            </w:r>
          </w:p>
        </w:tc>
        <w:tc>
          <w:tcPr>
            <w:tcW w:w="1843" w:type="dxa"/>
            <w:shd w:val="clear" w:color="auto" w:fill="auto"/>
            <w:hideMark/>
          </w:tcPr>
          <w:p w:rsidR="00C706C2" w:rsidRPr="00FB6306" w:rsidRDefault="00C706C2" w:rsidP="00CF7761">
            <w:pPr>
              <w:jc w:val="center"/>
              <w:rPr>
                <w:bCs/>
                <w:iCs/>
              </w:rPr>
            </w:pPr>
            <w:r w:rsidRPr="00FB6306">
              <w:rPr>
                <w:bCs/>
                <w:iCs/>
              </w:rPr>
              <w:t>1230251200</w:t>
            </w:r>
          </w:p>
        </w:tc>
        <w:tc>
          <w:tcPr>
            <w:tcW w:w="851" w:type="dxa"/>
            <w:shd w:val="clear" w:color="auto" w:fill="auto"/>
            <w:hideMark/>
          </w:tcPr>
          <w:p w:rsidR="00C706C2" w:rsidRPr="00FB6306" w:rsidRDefault="00C706C2" w:rsidP="00CF7761">
            <w:pPr>
              <w:jc w:val="center"/>
              <w:rPr>
                <w:bCs/>
                <w:iCs/>
              </w:rPr>
            </w:pPr>
            <w:r w:rsidRPr="00FB6306">
              <w:rPr>
                <w:bCs/>
                <w:iCs/>
              </w:rPr>
              <w:t> </w:t>
            </w:r>
          </w:p>
        </w:tc>
        <w:tc>
          <w:tcPr>
            <w:tcW w:w="1417" w:type="dxa"/>
            <w:shd w:val="clear" w:color="auto" w:fill="auto"/>
            <w:hideMark/>
          </w:tcPr>
          <w:p w:rsidR="00C706C2" w:rsidRPr="00FB6306" w:rsidRDefault="00C706C2" w:rsidP="00CF7761">
            <w:pPr>
              <w:jc w:val="right"/>
              <w:rPr>
                <w:bCs/>
                <w:iCs/>
              </w:rPr>
            </w:pPr>
            <w:r w:rsidRPr="00FB6306">
              <w:rPr>
                <w:bCs/>
                <w:iCs/>
              </w:rPr>
              <w:t>1,10</w:t>
            </w:r>
          </w:p>
        </w:tc>
        <w:tc>
          <w:tcPr>
            <w:tcW w:w="1418" w:type="dxa"/>
            <w:shd w:val="clear" w:color="auto" w:fill="auto"/>
            <w:hideMark/>
          </w:tcPr>
          <w:p w:rsidR="00C706C2" w:rsidRPr="00FB6306" w:rsidRDefault="00C706C2" w:rsidP="00CF7761">
            <w:pPr>
              <w:jc w:val="right"/>
              <w:rPr>
                <w:bCs/>
                <w:iCs/>
              </w:rPr>
            </w:pPr>
            <w:r w:rsidRPr="00FB6306">
              <w:rPr>
                <w:bCs/>
                <w:iCs/>
              </w:rPr>
              <w:t>1,20</w:t>
            </w:r>
          </w:p>
        </w:tc>
        <w:tc>
          <w:tcPr>
            <w:tcW w:w="1417" w:type="dxa"/>
            <w:shd w:val="clear" w:color="auto" w:fill="auto"/>
            <w:hideMark/>
          </w:tcPr>
          <w:p w:rsidR="00C706C2" w:rsidRPr="00FB6306" w:rsidRDefault="00C706C2" w:rsidP="00CF7761">
            <w:pPr>
              <w:jc w:val="right"/>
              <w:rPr>
                <w:bCs/>
                <w:iCs/>
              </w:rPr>
            </w:pPr>
            <w:r w:rsidRPr="00FB6306">
              <w:rPr>
                <w:bCs/>
                <w:iCs/>
              </w:rPr>
              <w:t>13,10</w:t>
            </w:r>
          </w:p>
        </w:tc>
      </w:tr>
      <w:tr w:rsidR="00C706C2" w:rsidRPr="00FB6306" w:rsidTr="00CF7761">
        <w:trPr>
          <w:trHeight w:val="630"/>
        </w:trPr>
        <w:tc>
          <w:tcPr>
            <w:tcW w:w="5118" w:type="dxa"/>
            <w:shd w:val="clear" w:color="auto" w:fill="auto"/>
            <w:hideMark/>
          </w:tcPr>
          <w:p w:rsidR="00C706C2" w:rsidRPr="00FB6306" w:rsidRDefault="00C706C2" w:rsidP="00CF7761">
            <w:pPr>
              <w:rPr>
                <w:bCs/>
                <w:iCs/>
              </w:rPr>
            </w:pPr>
            <w:r w:rsidRPr="00FB6306">
              <w:rPr>
                <w:bCs/>
                <w:iCs/>
              </w:rPr>
              <w:t>Закупка товаров, работ и услуг для обеспечения государственных (муниципальных) нужд</w:t>
            </w:r>
          </w:p>
        </w:tc>
        <w:tc>
          <w:tcPr>
            <w:tcW w:w="878" w:type="dxa"/>
            <w:shd w:val="clear" w:color="auto" w:fill="auto"/>
            <w:hideMark/>
          </w:tcPr>
          <w:p w:rsidR="00C706C2" w:rsidRPr="00FB6306" w:rsidRDefault="00C706C2" w:rsidP="00CF7761">
            <w:pPr>
              <w:jc w:val="center"/>
              <w:rPr>
                <w:bCs/>
                <w:iCs/>
              </w:rPr>
            </w:pPr>
            <w:r w:rsidRPr="00FB6306">
              <w:rPr>
                <w:bCs/>
                <w:iCs/>
              </w:rPr>
              <w:t>901</w:t>
            </w:r>
          </w:p>
        </w:tc>
        <w:tc>
          <w:tcPr>
            <w:tcW w:w="811" w:type="dxa"/>
            <w:shd w:val="clear" w:color="auto" w:fill="auto"/>
            <w:hideMark/>
          </w:tcPr>
          <w:p w:rsidR="00C706C2" w:rsidRPr="00FB6306" w:rsidRDefault="00C706C2" w:rsidP="00CF7761">
            <w:pPr>
              <w:jc w:val="center"/>
              <w:rPr>
                <w:bCs/>
                <w:iCs/>
              </w:rPr>
            </w:pPr>
            <w:r w:rsidRPr="00FB6306">
              <w:rPr>
                <w:bCs/>
                <w:iCs/>
              </w:rPr>
              <w:t>01</w:t>
            </w:r>
          </w:p>
        </w:tc>
        <w:tc>
          <w:tcPr>
            <w:tcW w:w="850" w:type="dxa"/>
            <w:shd w:val="clear" w:color="auto" w:fill="auto"/>
            <w:hideMark/>
          </w:tcPr>
          <w:p w:rsidR="00C706C2" w:rsidRPr="00FB6306" w:rsidRDefault="00C706C2" w:rsidP="00CF7761">
            <w:pPr>
              <w:jc w:val="center"/>
              <w:rPr>
                <w:bCs/>
                <w:iCs/>
              </w:rPr>
            </w:pPr>
            <w:r w:rsidRPr="00FB6306">
              <w:rPr>
                <w:bCs/>
                <w:iCs/>
              </w:rPr>
              <w:t>05</w:t>
            </w:r>
          </w:p>
        </w:tc>
        <w:tc>
          <w:tcPr>
            <w:tcW w:w="1843" w:type="dxa"/>
            <w:shd w:val="clear" w:color="auto" w:fill="auto"/>
            <w:hideMark/>
          </w:tcPr>
          <w:p w:rsidR="00C706C2" w:rsidRPr="00FB6306" w:rsidRDefault="00C706C2" w:rsidP="00CF7761">
            <w:pPr>
              <w:jc w:val="center"/>
              <w:rPr>
                <w:bCs/>
                <w:iCs/>
              </w:rPr>
            </w:pPr>
            <w:r w:rsidRPr="00FB6306">
              <w:rPr>
                <w:bCs/>
                <w:iCs/>
              </w:rPr>
              <w:t>1230251200</w:t>
            </w:r>
          </w:p>
        </w:tc>
        <w:tc>
          <w:tcPr>
            <w:tcW w:w="851" w:type="dxa"/>
            <w:shd w:val="clear" w:color="auto" w:fill="auto"/>
            <w:hideMark/>
          </w:tcPr>
          <w:p w:rsidR="00C706C2" w:rsidRPr="00FB6306" w:rsidRDefault="00C706C2" w:rsidP="00CF7761">
            <w:pPr>
              <w:jc w:val="center"/>
              <w:rPr>
                <w:bCs/>
                <w:iCs/>
              </w:rPr>
            </w:pPr>
            <w:r w:rsidRPr="00FB6306">
              <w:rPr>
                <w:bCs/>
                <w:iCs/>
              </w:rPr>
              <w:t>200</w:t>
            </w:r>
          </w:p>
        </w:tc>
        <w:tc>
          <w:tcPr>
            <w:tcW w:w="1417" w:type="dxa"/>
            <w:shd w:val="clear" w:color="auto" w:fill="auto"/>
            <w:hideMark/>
          </w:tcPr>
          <w:p w:rsidR="00C706C2" w:rsidRPr="00FB6306" w:rsidRDefault="00C706C2" w:rsidP="00CF7761">
            <w:pPr>
              <w:jc w:val="right"/>
              <w:rPr>
                <w:bCs/>
                <w:iCs/>
              </w:rPr>
            </w:pPr>
            <w:r w:rsidRPr="00FB6306">
              <w:rPr>
                <w:bCs/>
                <w:iCs/>
              </w:rPr>
              <w:t>1,10</w:t>
            </w:r>
          </w:p>
        </w:tc>
        <w:tc>
          <w:tcPr>
            <w:tcW w:w="1418" w:type="dxa"/>
            <w:shd w:val="clear" w:color="auto" w:fill="auto"/>
            <w:hideMark/>
          </w:tcPr>
          <w:p w:rsidR="00C706C2" w:rsidRPr="00FB6306" w:rsidRDefault="00C706C2" w:rsidP="00CF7761">
            <w:pPr>
              <w:jc w:val="right"/>
              <w:rPr>
                <w:bCs/>
                <w:iCs/>
              </w:rPr>
            </w:pPr>
            <w:r w:rsidRPr="00FB6306">
              <w:rPr>
                <w:bCs/>
                <w:iCs/>
              </w:rPr>
              <w:t>1,20</w:t>
            </w:r>
          </w:p>
        </w:tc>
        <w:tc>
          <w:tcPr>
            <w:tcW w:w="1417" w:type="dxa"/>
            <w:shd w:val="clear" w:color="auto" w:fill="auto"/>
            <w:hideMark/>
          </w:tcPr>
          <w:p w:rsidR="00C706C2" w:rsidRPr="00FB6306" w:rsidRDefault="00C706C2" w:rsidP="00CF7761">
            <w:pPr>
              <w:jc w:val="right"/>
              <w:rPr>
                <w:bCs/>
                <w:iCs/>
              </w:rPr>
            </w:pPr>
            <w:r w:rsidRPr="00FB6306">
              <w:rPr>
                <w:bCs/>
                <w:iCs/>
              </w:rPr>
              <w:t>13,10</w:t>
            </w:r>
          </w:p>
        </w:tc>
      </w:tr>
      <w:tr w:rsidR="00C706C2" w:rsidRPr="00FB6306" w:rsidTr="00CF7761">
        <w:trPr>
          <w:trHeight w:val="675"/>
        </w:trPr>
        <w:tc>
          <w:tcPr>
            <w:tcW w:w="5118" w:type="dxa"/>
            <w:shd w:val="clear" w:color="auto" w:fill="auto"/>
            <w:hideMark/>
          </w:tcPr>
          <w:p w:rsidR="00C706C2" w:rsidRPr="00FB6306" w:rsidRDefault="00C706C2" w:rsidP="00CF7761">
            <w:r w:rsidRPr="00FB6306">
              <w:t>Иные закупки товаров, работ и услуг для обеспечения государственных (муниципальных) нужд</w:t>
            </w:r>
          </w:p>
        </w:tc>
        <w:tc>
          <w:tcPr>
            <w:tcW w:w="878" w:type="dxa"/>
            <w:shd w:val="clear" w:color="auto" w:fill="auto"/>
            <w:hideMark/>
          </w:tcPr>
          <w:p w:rsidR="00C706C2" w:rsidRPr="00FB6306" w:rsidRDefault="00C706C2" w:rsidP="00CF7761">
            <w:pPr>
              <w:jc w:val="center"/>
            </w:pPr>
            <w:r w:rsidRPr="00FB6306">
              <w:t>901</w:t>
            </w:r>
          </w:p>
        </w:tc>
        <w:tc>
          <w:tcPr>
            <w:tcW w:w="811" w:type="dxa"/>
            <w:shd w:val="clear" w:color="auto" w:fill="auto"/>
            <w:hideMark/>
          </w:tcPr>
          <w:p w:rsidR="00C706C2" w:rsidRPr="00FB6306" w:rsidRDefault="00C706C2" w:rsidP="00CF7761">
            <w:pPr>
              <w:jc w:val="center"/>
            </w:pPr>
            <w:r w:rsidRPr="00FB6306">
              <w:t>01</w:t>
            </w:r>
          </w:p>
        </w:tc>
        <w:tc>
          <w:tcPr>
            <w:tcW w:w="850" w:type="dxa"/>
            <w:shd w:val="clear" w:color="auto" w:fill="auto"/>
            <w:hideMark/>
          </w:tcPr>
          <w:p w:rsidR="00C706C2" w:rsidRPr="00FB6306" w:rsidRDefault="00C706C2" w:rsidP="00CF7761">
            <w:pPr>
              <w:jc w:val="center"/>
            </w:pPr>
            <w:r w:rsidRPr="00FB6306">
              <w:t>05</w:t>
            </w:r>
          </w:p>
        </w:tc>
        <w:tc>
          <w:tcPr>
            <w:tcW w:w="1843" w:type="dxa"/>
            <w:shd w:val="clear" w:color="auto" w:fill="auto"/>
            <w:hideMark/>
          </w:tcPr>
          <w:p w:rsidR="00C706C2" w:rsidRPr="00FB6306" w:rsidRDefault="00C706C2" w:rsidP="00CF7761">
            <w:pPr>
              <w:jc w:val="center"/>
            </w:pPr>
            <w:r w:rsidRPr="00FB6306">
              <w:t>1230251200</w:t>
            </w:r>
          </w:p>
        </w:tc>
        <w:tc>
          <w:tcPr>
            <w:tcW w:w="851" w:type="dxa"/>
            <w:shd w:val="clear" w:color="auto" w:fill="auto"/>
            <w:hideMark/>
          </w:tcPr>
          <w:p w:rsidR="00C706C2" w:rsidRPr="00FB6306" w:rsidRDefault="00C706C2" w:rsidP="00CF7761">
            <w:pPr>
              <w:jc w:val="center"/>
            </w:pPr>
            <w:r w:rsidRPr="00FB6306">
              <w:t>240</w:t>
            </w:r>
          </w:p>
        </w:tc>
        <w:tc>
          <w:tcPr>
            <w:tcW w:w="1417" w:type="dxa"/>
            <w:shd w:val="clear" w:color="auto" w:fill="auto"/>
            <w:hideMark/>
          </w:tcPr>
          <w:p w:rsidR="00C706C2" w:rsidRPr="00FB6306" w:rsidRDefault="00C706C2" w:rsidP="00CF7761">
            <w:pPr>
              <w:jc w:val="right"/>
            </w:pPr>
            <w:r w:rsidRPr="00FB6306">
              <w:t>1,10</w:t>
            </w:r>
          </w:p>
        </w:tc>
        <w:tc>
          <w:tcPr>
            <w:tcW w:w="1418" w:type="dxa"/>
            <w:shd w:val="clear" w:color="auto" w:fill="auto"/>
            <w:hideMark/>
          </w:tcPr>
          <w:p w:rsidR="00C706C2" w:rsidRPr="00FB6306" w:rsidRDefault="00C706C2" w:rsidP="00CF7761">
            <w:pPr>
              <w:jc w:val="right"/>
            </w:pPr>
            <w:r w:rsidRPr="00FB6306">
              <w:t>1,20</w:t>
            </w:r>
          </w:p>
        </w:tc>
        <w:tc>
          <w:tcPr>
            <w:tcW w:w="1417" w:type="dxa"/>
            <w:shd w:val="clear" w:color="auto" w:fill="auto"/>
            <w:hideMark/>
          </w:tcPr>
          <w:p w:rsidR="00C706C2" w:rsidRPr="00FB6306" w:rsidRDefault="00C706C2" w:rsidP="00CF7761">
            <w:pPr>
              <w:jc w:val="right"/>
            </w:pPr>
            <w:r w:rsidRPr="00FB6306">
              <w:t>13,10</w:t>
            </w:r>
          </w:p>
        </w:tc>
      </w:tr>
      <w:tr w:rsidR="00C706C2" w:rsidRPr="00FB6306" w:rsidTr="00CF7761">
        <w:trPr>
          <w:trHeight w:val="420"/>
        </w:trPr>
        <w:tc>
          <w:tcPr>
            <w:tcW w:w="5118" w:type="dxa"/>
            <w:shd w:val="clear" w:color="auto" w:fill="auto"/>
            <w:hideMark/>
          </w:tcPr>
          <w:p w:rsidR="00C706C2" w:rsidRPr="00FB6306" w:rsidRDefault="00C706C2" w:rsidP="00CF7761">
            <w:pPr>
              <w:rPr>
                <w:bCs/>
                <w:iCs/>
              </w:rPr>
            </w:pPr>
            <w:r w:rsidRPr="00FB6306">
              <w:rPr>
                <w:bCs/>
                <w:iCs/>
              </w:rPr>
              <w:t>Обеспечение проведения выборов и референдумов</w:t>
            </w:r>
          </w:p>
        </w:tc>
        <w:tc>
          <w:tcPr>
            <w:tcW w:w="878" w:type="dxa"/>
            <w:shd w:val="clear" w:color="auto" w:fill="auto"/>
            <w:hideMark/>
          </w:tcPr>
          <w:p w:rsidR="00C706C2" w:rsidRPr="00FB6306" w:rsidRDefault="00C706C2" w:rsidP="00CF7761">
            <w:pPr>
              <w:jc w:val="center"/>
              <w:rPr>
                <w:bCs/>
                <w:iCs/>
              </w:rPr>
            </w:pPr>
            <w:r w:rsidRPr="00FB6306">
              <w:rPr>
                <w:bCs/>
                <w:iCs/>
              </w:rPr>
              <w:t>901</w:t>
            </w:r>
          </w:p>
        </w:tc>
        <w:tc>
          <w:tcPr>
            <w:tcW w:w="811" w:type="dxa"/>
            <w:shd w:val="clear" w:color="auto" w:fill="auto"/>
            <w:hideMark/>
          </w:tcPr>
          <w:p w:rsidR="00C706C2" w:rsidRPr="00FB6306" w:rsidRDefault="00C706C2" w:rsidP="00CF7761">
            <w:pPr>
              <w:jc w:val="center"/>
              <w:rPr>
                <w:bCs/>
                <w:iCs/>
              </w:rPr>
            </w:pPr>
            <w:r w:rsidRPr="00FB6306">
              <w:rPr>
                <w:bCs/>
                <w:iCs/>
              </w:rPr>
              <w:t>01</w:t>
            </w:r>
          </w:p>
        </w:tc>
        <w:tc>
          <w:tcPr>
            <w:tcW w:w="850" w:type="dxa"/>
            <w:shd w:val="clear" w:color="auto" w:fill="auto"/>
            <w:hideMark/>
          </w:tcPr>
          <w:p w:rsidR="00C706C2" w:rsidRPr="00FB6306" w:rsidRDefault="00C706C2" w:rsidP="00CF7761">
            <w:pPr>
              <w:jc w:val="center"/>
              <w:rPr>
                <w:bCs/>
                <w:iCs/>
              </w:rPr>
            </w:pPr>
            <w:r w:rsidRPr="00FB6306">
              <w:rPr>
                <w:bCs/>
                <w:iCs/>
              </w:rPr>
              <w:t>07</w:t>
            </w:r>
          </w:p>
        </w:tc>
        <w:tc>
          <w:tcPr>
            <w:tcW w:w="1843" w:type="dxa"/>
            <w:shd w:val="clear" w:color="auto" w:fill="auto"/>
            <w:hideMark/>
          </w:tcPr>
          <w:p w:rsidR="00C706C2" w:rsidRPr="00FB6306" w:rsidRDefault="00C706C2" w:rsidP="00CF7761">
            <w:pPr>
              <w:jc w:val="center"/>
              <w:rPr>
                <w:bCs/>
                <w:iCs/>
              </w:rPr>
            </w:pPr>
            <w:r w:rsidRPr="00FB6306">
              <w:rPr>
                <w:bCs/>
                <w:iCs/>
              </w:rPr>
              <w:t> </w:t>
            </w:r>
          </w:p>
        </w:tc>
        <w:tc>
          <w:tcPr>
            <w:tcW w:w="851" w:type="dxa"/>
            <w:shd w:val="clear" w:color="auto" w:fill="auto"/>
            <w:hideMark/>
          </w:tcPr>
          <w:p w:rsidR="00C706C2" w:rsidRPr="00FB6306" w:rsidRDefault="00C706C2" w:rsidP="00CF7761">
            <w:pPr>
              <w:jc w:val="center"/>
              <w:rPr>
                <w:bCs/>
                <w:iCs/>
              </w:rPr>
            </w:pPr>
            <w:r w:rsidRPr="00FB6306">
              <w:rPr>
                <w:bCs/>
                <w:iCs/>
              </w:rPr>
              <w:t> </w:t>
            </w:r>
          </w:p>
        </w:tc>
        <w:tc>
          <w:tcPr>
            <w:tcW w:w="1417" w:type="dxa"/>
            <w:shd w:val="clear" w:color="auto" w:fill="auto"/>
            <w:hideMark/>
          </w:tcPr>
          <w:p w:rsidR="00C706C2" w:rsidRPr="00FB6306" w:rsidRDefault="00C706C2" w:rsidP="00CF7761">
            <w:pPr>
              <w:jc w:val="right"/>
              <w:rPr>
                <w:bCs/>
                <w:iCs/>
              </w:rPr>
            </w:pPr>
            <w:r w:rsidRPr="00FB6306">
              <w:rPr>
                <w:bCs/>
                <w:iCs/>
              </w:rPr>
              <w:t>10,00</w:t>
            </w:r>
          </w:p>
        </w:tc>
        <w:tc>
          <w:tcPr>
            <w:tcW w:w="1418" w:type="dxa"/>
            <w:shd w:val="clear" w:color="auto" w:fill="auto"/>
            <w:hideMark/>
          </w:tcPr>
          <w:p w:rsidR="00C706C2" w:rsidRPr="00FB6306" w:rsidRDefault="00C706C2" w:rsidP="00CF7761">
            <w:pPr>
              <w:jc w:val="right"/>
              <w:rPr>
                <w:bCs/>
                <w:iCs/>
              </w:rPr>
            </w:pPr>
            <w:r w:rsidRPr="00FB6306">
              <w:rPr>
                <w:bCs/>
                <w:iCs/>
              </w:rPr>
              <w:t>10,00</w:t>
            </w:r>
          </w:p>
        </w:tc>
        <w:tc>
          <w:tcPr>
            <w:tcW w:w="1417" w:type="dxa"/>
            <w:shd w:val="clear" w:color="auto" w:fill="auto"/>
            <w:hideMark/>
          </w:tcPr>
          <w:p w:rsidR="00C706C2" w:rsidRPr="00FB6306" w:rsidRDefault="00C706C2" w:rsidP="00CF7761">
            <w:pPr>
              <w:jc w:val="right"/>
              <w:rPr>
                <w:bCs/>
                <w:iCs/>
              </w:rPr>
            </w:pPr>
            <w:r w:rsidRPr="00FB6306">
              <w:rPr>
                <w:bCs/>
                <w:iCs/>
              </w:rPr>
              <w:t>10,00</w:t>
            </w:r>
          </w:p>
        </w:tc>
      </w:tr>
      <w:tr w:rsidR="00C706C2" w:rsidRPr="00FB6306" w:rsidTr="00CF7761">
        <w:trPr>
          <w:trHeight w:val="420"/>
        </w:trPr>
        <w:tc>
          <w:tcPr>
            <w:tcW w:w="5118" w:type="dxa"/>
            <w:shd w:val="clear" w:color="auto" w:fill="auto"/>
            <w:hideMark/>
          </w:tcPr>
          <w:p w:rsidR="00C706C2" w:rsidRPr="00FB6306" w:rsidRDefault="00C706C2" w:rsidP="00CF7761">
            <w:pPr>
              <w:rPr>
                <w:bCs/>
                <w:iCs/>
              </w:rPr>
            </w:pPr>
            <w:r w:rsidRPr="00FB6306">
              <w:rPr>
                <w:bCs/>
                <w:iCs/>
              </w:rPr>
              <w:t>Иные непрограммные расходы Камешкирского района Пензенской области</w:t>
            </w:r>
          </w:p>
        </w:tc>
        <w:tc>
          <w:tcPr>
            <w:tcW w:w="878" w:type="dxa"/>
            <w:shd w:val="clear" w:color="auto" w:fill="auto"/>
            <w:hideMark/>
          </w:tcPr>
          <w:p w:rsidR="00C706C2" w:rsidRPr="00FB6306" w:rsidRDefault="00C706C2" w:rsidP="00CF7761">
            <w:pPr>
              <w:jc w:val="center"/>
              <w:rPr>
                <w:bCs/>
                <w:iCs/>
              </w:rPr>
            </w:pPr>
            <w:r w:rsidRPr="00FB6306">
              <w:rPr>
                <w:bCs/>
                <w:iCs/>
              </w:rPr>
              <w:t>901</w:t>
            </w:r>
          </w:p>
        </w:tc>
        <w:tc>
          <w:tcPr>
            <w:tcW w:w="811" w:type="dxa"/>
            <w:shd w:val="clear" w:color="auto" w:fill="auto"/>
            <w:hideMark/>
          </w:tcPr>
          <w:p w:rsidR="00C706C2" w:rsidRPr="00FB6306" w:rsidRDefault="00C706C2" w:rsidP="00CF7761">
            <w:pPr>
              <w:jc w:val="center"/>
              <w:rPr>
                <w:bCs/>
                <w:iCs/>
              </w:rPr>
            </w:pPr>
            <w:r w:rsidRPr="00FB6306">
              <w:rPr>
                <w:bCs/>
                <w:iCs/>
              </w:rPr>
              <w:t>01</w:t>
            </w:r>
          </w:p>
        </w:tc>
        <w:tc>
          <w:tcPr>
            <w:tcW w:w="850" w:type="dxa"/>
            <w:shd w:val="clear" w:color="auto" w:fill="auto"/>
            <w:hideMark/>
          </w:tcPr>
          <w:p w:rsidR="00C706C2" w:rsidRPr="00FB6306" w:rsidRDefault="00C706C2" w:rsidP="00CF7761">
            <w:pPr>
              <w:jc w:val="center"/>
              <w:rPr>
                <w:bCs/>
                <w:iCs/>
              </w:rPr>
            </w:pPr>
            <w:r w:rsidRPr="00FB6306">
              <w:rPr>
                <w:bCs/>
                <w:iCs/>
              </w:rPr>
              <w:t>07</w:t>
            </w:r>
          </w:p>
        </w:tc>
        <w:tc>
          <w:tcPr>
            <w:tcW w:w="1843" w:type="dxa"/>
            <w:shd w:val="clear" w:color="auto" w:fill="auto"/>
            <w:hideMark/>
          </w:tcPr>
          <w:p w:rsidR="00C706C2" w:rsidRPr="00FB6306" w:rsidRDefault="00C706C2" w:rsidP="00CF7761">
            <w:pPr>
              <w:jc w:val="center"/>
              <w:rPr>
                <w:bCs/>
                <w:iCs/>
              </w:rPr>
            </w:pPr>
            <w:r w:rsidRPr="00FB6306">
              <w:rPr>
                <w:bCs/>
                <w:iCs/>
              </w:rPr>
              <w:t>9900000000</w:t>
            </w:r>
          </w:p>
        </w:tc>
        <w:tc>
          <w:tcPr>
            <w:tcW w:w="851" w:type="dxa"/>
            <w:shd w:val="clear" w:color="auto" w:fill="auto"/>
            <w:hideMark/>
          </w:tcPr>
          <w:p w:rsidR="00C706C2" w:rsidRPr="00FB6306" w:rsidRDefault="00C706C2" w:rsidP="00CF7761">
            <w:pPr>
              <w:jc w:val="center"/>
              <w:rPr>
                <w:bCs/>
                <w:iCs/>
              </w:rPr>
            </w:pPr>
            <w:r w:rsidRPr="00FB6306">
              <w:rPr>
                <w:bCs/>
                <w:iCs/>
              </w:rPr>
              <w:t> </w:t>
            </w:r>
          </w:p>
        </w:tc>
        <w:tc>
          <w:tcPr>
            <w:tcW w:w="1417" w:type="dxa"/>
            <w:shd w:val="clear" w:color="auto" w:fill="auto"/>
            <w:hideMark/>
          </w:tcPr>
          <w:p w:rsidR="00C706C2" w:rsidRPr="00FB6306" w:rsidRDefault="00C706C2" w:rsidP="00CF7761">
            <w:pPr>
              <w:jc w:val="right"/>
              <w:rPr>
                <w:bCs/>
                <w:iCs/>
              </w:rPr>
            </w:pPr>
            <w:r w:rsidRPr="00FB6306">
              <w:rPr>
                <w:bCs/>
                <w:iCs/>
              </w:rPr>
              <w:t>10,00</w:t>
            </w:r>
          </w:p>
        </w:tc>
        <w:tc>
          <w:tcPr>
            <w:tcW w:w="1418" w:type="dxa"/>
            <w:shd w:val="clear" w:color="auto" w:fill="auto"/>
            <w:hideMark/>
          </w:tcPr>
          <w:p w:rsidR="00C706C2" w:rsidRPr="00FB6306" w:rsidRDefault="00C706C2" w:rsidP="00CF7761">
            <w:pPr>
              <w:jc w:val="right"/>
              <w:rPr>
                <w:bCs/>
                <w:iCs/>
              </w:rPr>
            </w:pPr>
            <w:r w:rsidRPr="00FB6306">
              <w:rPr>
                <w:bCs/>
                <w:iCs/>
              </w:rPr>
              <w:t>10,00</w:t>
            </w:r>
          </w:p>
        </w:tc>
        <w:tc>
          <w:tcPr>
            <w:tcW w:w="1417" w:type="dxa"/>
            <w:shd w:val="clear" w:color="auto" w:fill="auto"/>
            <w:hideMark/>
          </w:tcPr>
          <w:p w:rsidR="00C706C2" w:rsidRPr="00FB6306" w:rsidRDefault="00C706C2" w:rsidP="00CF7761">
            <w:pPr>
              <w:jc w:val="right"/>
              <w:rPr>
                <w:bCs/>
                <w:iCs/>
              </w:rPr>
            </w:pPr>
            <w:r w:rsidRPr="00FB6306">
              <w:rPr>
                <w:bCs/>
                <w:iCs/>
              </w:rPr>
              <w:t>10,00</w:t>
            </w:r>
          </w:p>
        </w:tc>
      </w:tr>
      <w:tr w:rsidR="00C706C2" w:rsidRPr="00FB6306" w:rsidTr="00CF7761">
        <w:trPr>
          <w:trHeight w:val="630"/>
        </w:trPr>
        <w:tc>
          <w:tcPr>
            <w:tcW w:w="5118" w:type="dxa"/>
            <w:shd w:val="clear" w:color="auto" w:fill="auto"/>
            <w:hideMark/>
          </w:tcPr>
          <w:p w:rsidR="00C706C2" w:rsidRPr="00FB6306" w:rsidRDefault="00C706C2" w:rsidP="00CF7761">
            <w:pPr>
              <w:rPr>
                <w:bCs/>
                <w:iCs/>
              </w:rPr>
            </w:pPr>
            <w:r w:rsidRPr="00FB6306">
              <w:rPr>
                <w:bCs/>
                <w:iCs/>
              </w:rPr>
              <w:lastRenderedPageBreak/>
              <w:t>Непрограммные расходы органов местного самоуправления Камешкирского района Пензенской области</w:t>
            </w:r>
          </w:p>
        </w:tc>
        <w:tc>
          <w:tcPr>
            <w:tcW w:w="878" w:type="dxa"/>
            <w:shd w:val="clear" w:color="auto" w:fill="auto"/>
            <w:hideMark/>
          </w:tcPr>
          <w:p w:rsidR="00C706C2" w:rsidRPr="00FB6306" w:rsidRDefault="00C706C2" w:rsidP="00CF7761">
            <w:pPr>
              <w:jc w:val="center"/>
              <w:rPr>
                <w:bCs/>
                <w:iCs/>
              </w:rPr>
            </w:pPr>
            <w:r w:rsidRPr="00FB6306">
              <w:rPr>
                <w:bCs/>
                <w:iCs/>
              </w:rPr>
              <w:t>901</w:t>
            </w:r>
          </w:p>
        </w:tc>
        <w:tc>
          <w:tcPr>
            <w:tcW w:w="811" w:type="dxa"/>
            <w:shd w:val="clear" w:color="auto" w:fill="auto"/>
            <w:hideMark/>
          </w:tcPr>
          <w:p w:rsidR="00C706C2" w:rsidRPr="00FB6306" w:rsidRDefault="00C706C2" w:rsidP="00CF7761">
            <w:pPr>
              <w:jc w:val="center"/>
              <w:rPr>
                <w:bCs/>
                <w:iCs/>
              </w:rPr>
            </w:pPr>
            <w:r w:rsidRPr="00FB6306">
              <w:rPr>
                <w:bCs/>
                <w:iCs/>
              </w:rPr>
              <w:t>01</w:t>
            </w:r>
          </w:p>
        </w:tc>
        <w:tc>
          <w:tcPr>
            <w:tcW w:w="850" w:type="dxa"/>
            <w:shd w:val="clear" w:color="auto" w:fill="auto"/>
            <w:hideMark/>
          </w:tcPr>
          <w:p w:rsidR="00C706C2" w:rsidRPr="00FB6306" w:rsidRDefault="00C706C2" w:rsidP="00CF7761">
            <w:pPr>
              <w:jc w:val="center"/>
              <w:rPr>
                <w:bCs/>
                <w:iCs/>
              </w:rPr>
            </w:pPr>
            <w:r w:rsidRPr="00FB6306">
              <w:rPr>
                <w:bCs/>
                <w:iCs/>
              </w:rPr>
              <w:t>07</w:t>
            </w:r>
          </w:p>
        </w:tc>
        <w:tc>
          <w:tcPr>
            <w:tcW w:w="1843" w:type="dxa"/>
            <w:shd w:val="clear" w:color="auto" w:fill="auto"/>
            <w:hideMark/>
          </w:tcPr>
          <w:p w:rsidR="00C706C2" w:rsidRPr="00FB6306" w:rsidRDefault="00C706C2" w:rsidP="00CF7761">
            <w:pPr>
              <w:jc w:val="center"/>
              <w:rPr>
                <w:bCs/>
                <w:iCs/>
              </w:rPr>
            </w:pPr>
            <w:r w:rsidRPr="00FB6306">
              <w:rPr>
                <w:bCs/>
                <w:iCs/>
              </w:rPr>
              <w:t>9910000000</w:t>
            </w:r>
          </w:p>
        </w:tc>
        <w:tc>
          <w:tcPr>
            <w:tcW w:w="851" w:type="dxa"/>
            <w:shd w:val="clear" w:color="auto" w:fill="auto"/>
            <w:hideMark/>
          </w:tcPr>
          <w:p w:rsidR="00C706C2" w:rsidRPr="00FB6306" w:rsidRDefault="00C706C2" w:rsidP="00CF7761">
            <w:pPr>
              <w:jc w:val="center"/>
              <w:rPr>
                <w:bCs/>
                <w:iCs/>
              </w:rPr>
            </w:pPr>
            <w:r w:rsidRPr="00FB6306">
              <w:rPr>
                <w:bCs/>
                <w:iCs/>
              </w:rPr>
              <w:t> </w:t>
            </w:r>
          </w:p>
        </w:tc>
        <w:tc>
          <w:tcPr>
            <w:tcW w:w="1417" w:type="dxa"/>
            <w:shd w:val="clear" w:color="auto" w:fill="auto"/>
            <w:hideMark/>
          </w:tcPr>
          <w:p w:rsidR="00C706C2" w:rsidRPr="00FB6306" w:rsidRDefault="00C706C2" w:rsidP="00CF7761">
            <w:pPr>
              <w:jc w:val="right"/>
              <w:rPr>
                <w:bCs/>
                <w:iCs/>
              </w:rPr>
            </w:pPr>
            <w:r w:rsidRPr="00FB6306">
              <w:rPr>
                <w:bCs/>
                <w:iCs/>
              </w:rPr>
              <w:t>10,00</w:t>
            </w:r>
          </w:p>
        </w:tc>
        <w:tc>
          <w:tcPr>
            <w:tcW w:w="1418" w:type="dxa"/>
            <w:shd w:val="clear" w:color="auto" w:fill="auto"/>
            <w:hideMark/>
          </w:tcPr>
          <w:p w:rsidR="00C706C2" w:rsidRPr="00FB6306" w:rsidRDefault="00C706C2" w:rsidP="00CF7761">
            <w:pPr>
              <w:jc w:val="right"/>
              <w:rPr>
                <w:bCs/>
                <w:iCs/>
              </w:rPr>
            </w:pPr>
            <w:r w:rsidRPr="00FB6306">
              <w:rPr>
                <w:bCs/>
                <w:iCs/>
              </w:rPr>
              <w:t>10,00</w:t>
            </w:r>
          </w:p>
        </w:tc>
        <w:tc>
          <w:tcPr>
            <w:tcW w:w="1417" w:type="dxa"/>
            <w:shd w:val="clear" w:color="auto" w:fill="auto"/>
            <w:hideMark/>
          </w:tcPr>
          <w:p w:rsidR="00C706C2" w:rsidRPr="00FB6306" w:rsidRDefault="00C706C2" w:rsidP="00CF7761">
            <w:pPr>
              <w:jc w:val="right"/>
              <w:rPr>
                <w:bCs/>
                <w:iCs/>
              </w:rPr>
            </w:pPr>
            <w:r w:rsidRPr="00FB6306">
              <w:rPr>
                <w:bCs/>
                <w:iCs/>
              </w:rPr>
              <w:t>10,00</w:t>
            </w:r>
          </w:p>
        </w:tc>
      </w:tr>
      <w:tr w:rsidR="00C706C2" w:rsidRPr="00FB6306" w:rsidTr="00CF7761">
        <w:trPr>
          <w:trHeight w:val="630"/>
        </w:trPr>
        <w:tc>
          <w:tcPr>
            <w:tcW w:w="5118" w:type="dxa"/>
            <w:shd w:val="clear" w:color="auto" w:fill="auto"/>
            <w:hideMark/>
          </w:tcPr>
          <w:p w:rsidR="00C706C2" w:rsidRPr="00FB6306" w:rsidRDefault="00C706C2" w:rsidP="00CF7761">
            <w:pPr>
              <w:rPr>
                <w:bCs/>
                <w:iCs/>
              </w:rPr>
            </w:pPr>
            <w:r w:rsidRPr="00FB6306">
              <w:rPr>
                <w:bCs/>
                <w:iCs/>
              </w:rPr>
              <w:t>Расходы на проведение выборов депутатов Собрания представителей Камешкирского района</w:t>
            </w:r>
          </w:p>
        </w:tc>
        <w:tc>
          <w:tcPr>
            <w:tcW w:w="878" w:type="dxa"/>
            <w:shd w:val="clear" w:color="auto" w:fill="auto"/>
            <w:hideMark/>
          </w:tcPr>
          <w:p w:rsidR="00C706C2" w:rsidRPr="00FB6306" w:rsidRDefault="00C706C2" w:rsidP="00CF7761">
            <w:pPr>
              <w:jc w:val="center"/>
              <w:rPr>
                <w:bCs/>
                <w:iCs/>
              </w:rPr>
            </w:pPr>
            <w:r w:rsidRPr="00FB6306">
              <w:rPr>
                <w:bCs/>
                <w:iCs/>
              </w:rPr>
              <w:t>901</w:t>
            </w:r>
          </w:p>
        </w:tc>
        <w:tc>
          <w:tcPr>
            <w:tcW w:w="811" w:type="dxa"/>
            <w:shd w:val="clear" w:color="auto" w:fill="auto"/>
            <w:hideMark/>
          </w:tcPr>
          <w:p w:rsidR="00C706C2" w:rsidRPr="00FB6306" w:rsidRDefault="00C706C2" w:rsidP="00CF7761">
            <w:pPr>
              <w:jc w:val="center"/>
              <w:rPr>
                <w:bCs/>
                <w:iCs/>
              </w:rPr>
            </w:pPr>
            <w:r w:rsidRPr="00FB6306">
              <w:rPr>
                <w:bCs/>
                <w:iCs/>
              </w:rPr>
              <w:t>01</w:t>
            </w:r>
          </w:p>
        </w:tc>
        <w:tc>
          <w:tcPr>
            <w:tcW w:w="850" w:type="dxa"/>
            <w:shd w:val="clear" w:color="auto" w:fill="auto"/>
            <w:hideMark/>
          </w:tcPr>
          <w:p w:rsidR="00C706C2" w:rsidRPr="00FB6306" w:rsidRDefault="00C706C2" w:rsidP="00CF7761">
            <w:pPr>
              <w:jc w:val="center"/>
              <w:rPr>
                <w:bCs/>
                <w:iCs/>
              </w:rPr>
            </w:pPr>
            <w:r w:rsidRPr="00FB6306">
              <w:rPr>
                <w:bCs/>
                <w:iCs/>
              </w:rPr>
              <w:t>07</w:t>
            </w:r>
          </w:p>
        </w:tc>
        <w:tc>
          <w:tcPr>
            <w:tcW w:w="1843" w:type="dxa"/>
            <w:shd w:val="clear" w:color="auto" w:fill="auto"/>
            <w:hideMark/>
          </w:tcPr>
          <w:p w:rsidR="00C706C2" w:rsidRPr="00FB6306" w:rsidRDefault="00C706C2" w:rsidP="00CF7761">
            <w:pPr>
              <w:jc w:val="center"/>
              <w:rPr>
                <w:bCs/>
                <w:iCs/>
              </w:rPr>
            </w:pPr>
            <w:r w:rsidRPr="00FB6306">
              <w:rPr>
                <w:bCs/>
                <w:iCs/>
              </w:rPr>
              <w:t>9910020220</w:t>
            </w:r>
          </w:p>
        </w:tc>
        <w:tc>
          <w:tcPr>
            <w:tcW w:w="851" w:type="dxa"/>
            <w:shd w:val="clear" w:color="auto" w:fill="auto"/>
            <w:hideMark/>
          </w:tcPr>
          <w:p w:rsidR="00C706C2" w:rsidRPr="00FB6306" w:rsidRDefault="00C706C2" w:rsidP="00CF7761">
            <w:pPr>
              <w:jc w:val="center"/>
              <w:rPr>
                <w:bCs/>
                <w:iCs/>
              </w:rPr>
            </w:pPr>
            <w:r w:rsidRPr="00FB6306">
              <w:rPr>
                <w:bCs/>
                <w:iCs/>
              </w:rPr>
              <w:t> </w:t>
            </w:r>
          </w:p>
        </w:tc>
        <w:tc>
          <w:tcPr>
            <w:tcW w:w="1417" w:type="dxa"/>
            <w:shd w:val="clear" w:color="auto" w:fill="auto"/>
            <w:hideMark/>
          </w:tcPr>
          <w:p w:rsidR="00C706C2" w:rsidRPr="00FB6306" w:rsidRDefault="00C706C2" w:rsidP="00CF7761">
            <w:pPr>
              <w:jc w:val="right"/>
              <w:rPr>
                <w:bCs/>
                <w:iCs/>
              </w:rPr>
            </w:pPr>
            <w:r w:rsidRPr="00FB6306">
              <w:rPr>
                <w:bCs/>
                <w:iCs/>
              </w:rPr>
              <w:t>10,00</w:t>
            </w:r>
          </w:p>
        </w:tc>
        <w:tc>
          <w:tcPr>
            <w:tcW w:w="1418" w:type="dxa"/>
            <w:shd w:val="clear" w:color="auto" w:fill="auto"/>
            <w:hideMark/>
          </w:tcPr>
          <w:p w:rsidR="00C706C2" w:rsidRPr="00FB6306" w:rsidRDefault="00C706C2" w:rsidP="00CF7761">
            <w:pPr>
              <w:jc w:val="right"/>
              <w:rPr>
                <w:bCs/>
                <w:iCs/>
              </w:rPr>
            </w:pPr>
            <w:r w:rsidRPr="00FB6306">
              <w:rPr>
                <w:bCs/>
                <w:iCs/>
              </w:rPr>
              <w:t>10,00</w:t>
            </w:r>
          </w:p>
        </w:tc>
        <w:tc>
          <w:tcPr>
            <w:tcW w:w="1417" w:type="dxa"/>
            <w:shd w:val="clear" w:color="auto" w:fill="auto"/>
            <w:hideMark/>
          </w:tcPr>
          <w:p w:rsidR="00C706C2" w:rsidRPr="00FB6306" w:rsidRDefault="00C706C2" w:rsidP="00CF7761">
            <w:pPr>
              <w:jc w:val="right"/>
              <w:rPr>
                <w:bCs/>
                <w:iCs/>
              </w:rPr>
            </w:pPr>
            <w:r w:rsidRPr="00FB6306">
              <w:rPr>
                <w:bCs/>
                <w:iCs/>
              </w:rPr>
              <w:t>10,00</w:t>
            </w:r>
          </w:p>
        </w:tc>
      </w:tr>
      <w:tr w:rsidR="00C706C2" w:rsidRPr="00FB6306" w:rsidTr="00CF7761">
        <w:trPr>
          <w:trHeight w:val="255"/>
        </w:trPr>
        <w:tc>
          <w:tcPr>
            <w:tcW w:w="5118" w:type="dxa"/>
            <w:shd w:val="clear" w:color="auto" w:fill="auto"/>
            <w:hideMark/>
          </w:tcPr>
          <w:p w:rsidR="00C706C2" w:rsidRPr="00FB6306" w:rsidRDefault="00C706C2" w:rsidP="00CF7761">
            <w:pPr>
              <w:rPr>
                <w:bCs/>
                <w:iCs/>
              </w:rPr>
            </w:pPr>
            <w:r w:rsidRPr="00FB6306">
              <w:rPr>
                <w:bCs/>
                <w:iCs/>
              </w:rPr>
              <w:t>Иные бюджетные ассигнования</w:t>
            </w:r>
          </w:p>
        </w:tc>
        <w:tc>
          <w:tcPr>
            <w:tcW w:w="878" w:type="dxa"/>
            <w:shd w:val="clear" w:color="auto" w:fill="auto"/>
            <w:hideMark/>
          </w:tcPr>
          <w:p w:rsidR="00C706C2" w:rsidRPr="00FB6306" w:rsidRDefault="00C706C2" w:rsidP="00CF7761">
            <w:pPr>
              <w:jc w:val="center"/>
              <w:rPr>
                <w:bCs/>
                <w:iCs/>
              </w:rPr>
            </w:pPr>
            <w:r w:rsidRPr="00FB6306">
              <w:rPr>
                <w:bCs/>
                <w:iCs/>
              </w:rPr>
              <w:t>901</w:t>
            </w:r>
          </w:p>
        </w:tc>
        <w:tc>
          <w:tcPr>
            <w:tcW w:w="811" w:type="dxa"/>
            <w:shd w:val="clear" w:color="auto" w:fill="auto"/>
            <w:hideMark/>
          </w:tcPr>
          <w:p w:rsidR="00C706C2" w:rsidRPr="00FB6306" w:rsidRDefault="00C706C2" w:rsidP="00CF7761">
            <w:pPr>
              <w:jc w:val="center"/>
              <w:rPr>
                <w:bCs/>
                <w:iCs/>
              </w:rPr>
            </w:pPr>
            <w:r w:rsidRPr="00FB6306">
              <w:rPr>
                <w:bCs/>
                <w:iCs/>
              </w:rPr>
              <w:t>01</w:t>
            </w:r>
          </w:p>
        </w:tc>
        <w:tc>
          <w:tcPr>
            <w:tcW w:w="850" w:type="dxa"/>
            <w:shd w:val="clear" w:color="auto" w:fill="auto"/>
            <w:hideMark/>
          </w:tcPr>
          <w:p w:rsidR="00C706C2" w:rsidRPr="00FB6306" w:rsidRDefault="00C706C2" w:rsidP="00CF7761">
            <w:pPr>
              <w:jc w:val="center"/>
              <w:rPr>
                <w:bCs/>
                <w:iCs/>
              </w:rPr>
            </w:pPr>
            <w:r w:rsidRPr="00FB6306">
              <w:rPr>
                <w:bCs/>
                <w:iCs/>
              </w:rPr>
              <w:t>07</w:t>
            </w:r>
          </w:p>
        </w:tc>
        <w:tc>
          <w:tcPr>
            <w:tcW w:w="1843" w:type="dxa"/>
            <w:shd w:val="clear" w:color="auto" w:fill="auto"/>
            <w:hideMark/>
          </w:tcPr>
          <w:p w:rsidR="00C706C2" w:rsidRPr="00FB6306" w:rsidRDefault="00C706C2" w:rsidP="00CF7761">
            <w:pPr>
              <w:jc w:val="center"/>
              <w:rPr>
                <w:bCs/>
                <w:iCs/>
              </w:rPr>
            </w:pPr>
            <w:r w:rsidRPr="00FB6306">
              <w:rPr>
                <w:bCs/>
                <w:iCs/>
              </w:rPr>
              <w:t>9910020220</w:t>
            </w:r>
          </w:p>
        </w:tc>
        <w:tc>
          <w:tcPr>
            <w:tcW w:w="851" w:type="dxa"/>
            <w:shd w:val="clear" w:color="auto" w:fill="auto"/>
            <w:hideMark/>
          </w:tcPr>
          <w:p w:rsidR="00C706C2" w:rsidRPr="00FB6306" w:rsidRDefault="00C706C2" w:rsidP="00CF7761">
            <w:pPr>
              <w:jc w:val="center"/>
              <w:rPr>
                <w:bCs/>
                <w:iCs/>
              </w:rPr>
            </w:pPr>
            <w:r w:rsidRPr="00FB6306">
              <w:rPr>
                <w:bCs/>
                <w:iCs/>
              </w:rPr>
              <w:t>800</w:t>
            </w:r>
          </w:p>
        </w:tc>
        <w:tc>
          <w:tcPr>
            <w:tcW w:w="1417" w:type="dxa"/>
            <w:shd w:val="clear" w:color="auto" w:fill="auto"/>
            <w:hideMark/>
          </w:tcPr>
          <w:p w:rsidR="00C706C2" w:rsidRPr="00FB6306" w:rsidRDefault="00C706C2" w:rsidP="00CF7761">
            <w:pPr>
              <w:jc w:val="right"/>
              <w:rPr>
                <w:bCs/>
                <w:iCs/>
              </w:rPr>
            </w:pPr>
            <w:r w:rsidRPr="00FB6306">
              <w:rPr>
                <w:bCs/>
                <w:iCs/>
              </w:rPr>
              <w:t>10,00</w:t>
            </w:r>
          </w:p>
        </w:tc>
        <w:tc>
          <w:tcPr>
            <w:tcW w:w="1418" w:type="dxa"/>
            <w:shd w:val="clear" w:color="auto" w:fill="auto"/>
            <w:hideMark/>
          </w:tcPr>
          <w:p w:rsidR="00C706C2" w:rsidRPr="00FB6306" w:rsidRDefault="00C706C2" w:rsidP="00CF7761">
            <w:pPr>
              <w:jc w:val="right"/>
              <w:rPr>
                <w:bCs/>
                <w:iCs/>
              </w:rPr>
            </w:pPr>
            <w:r w:rsidRPr="00FB6306">
              <w:rPr>
                <w:bCs/>
                <w:iCs/>
              </w:rPr>
              <w:t>10,00</w:t>
            </w:r>
          </w:p>
        </w:tc>
        <w:tc>
          <w:tcPr>
            <w:tcW w:w="1417" w:type="dxa"/>
            <w:shd w:val="clear" w:color="auto" w:fill="auto"/>
            <w:hideMark/>
          </w:tcPr>
          <w:p w:rsidR="00C706C2" w:rsidRPr="00FB6306" w:rsidRDefault="00C706C2" w:rsidP="00CF7761">
            <w:pPr>
              <w:jc w:val="right"/>
              <w:rPr>
                <w:bCs/>
                <w:iCs/>
              </w:rPr>
            </w:pPr>
            <w:r w:rsidRPr="00FB6306">
              <w:rPr>
                <w:bCs/>
                <w:iCs/>
              </w:rPr>
              <w:t>10,00</w:t>
            </w:r>
          </w:p>
        </w:tc>
      </w:tr>
      <w:tr w:rsidR="00C706C2" w:rsidRPr="00FB6306" w:rsidTr="00CF7761">
        <w:trPr>
          <w:trHeight w:val="255"/>
        </w:trPr>
        <w:tc>
          <w:tcPr>
            <w:tcW w:w="5118" w:type="dxa"/>
            <w:shd w:val="clear" w:color="auto" w:fill="auto"/>
            <w:hideMark/>
          </w:tcPr>
          <w:p w:rsidR="00C706C2" w:rsidRPr="00FB6306" w:rsidRDefault="00C706C2" w:rsidP="00CF7761">
            <w:r w:rsidRPr="00FB6306">
              <w:t>Специальные расходы</w:t>
            </w:r>
          </w:p>
        </w:tc>
        <w:tc>
          <w:tcPr>
            <w:tcW w:w="878" w:type="dxa"/>
            <w:shd w:val="clear" w:color="auto" w:fill="auto"/>
            <w:hideMark/>
          </w:tcPr>
          <w:p w:rsidR="00C706C2" w:rsidRPr="00FB6306" w:rsidRDefault="00C706C2" w:rsidP="00CF7761">
            <w:pPr>
              <w:jc w:val="center"/>
            </w:pPr>
            <w:r w:rsidRPr="00FB6306">
              <w:t>901</w:t>
            </w:r>
          </w:p>
        </w:tc>
        <w:tc>
          <w:tcPr>
            <w:tcW w:w="811" w:type="dxa"/>
            <w:shd w:val="clear" w:color="auto" w:fill="auto"/>
            <w:hideMark/>
          </w:tcPr>
          <w:p w:rsidR="00C706C2" w:rsidRPr="00FB6306" w:rsidRDefault="00C706C2" w:rsidP="00CF7761">
            <w:pPr>
              <w:jc w:val="center"/>
            </w:pPr>
            <w:r w:rsidRPr="00FB6306">
              <w:t>01</w:t>
            </w:r>
          </w:p>
        </w:tc>
        <w:tc>
          <w:tcPr>
            <w:tcW w:w="850" w:type="dxa"/>
            <w:shd w:val="clear" w:color="auto" w:fill="auto"/>
            <w:hideMark/>
          </w:tcPr>
          <w:p w:rsidR="00C706C2" w:rsidRPr="00FB6306" w:rsidRDefault="00C706C2" w:rsidP="00CF7761">
            <w:pPr>
              <w:jc w:val="center"/>
            </w:pPr>
            <w:r w:rsidRPr="00FB6306">
              <w:t>07</w:t>
            </w:r>
          </w:p>
        </w:tc>
        <w:tc>
          <w:tcPr>
            <w:tcW w:w="1843" w:type="dxa"/>
            <w:shd w:val="clear" w:color="auto" w:fill="auto"/>
            <w:hideMark/>
          </w:tcPr>
          <w:p w:rsidR="00C706C2" w:rsidRPr="00FB6306" w:rsidRDefault="00C706C2" w:rsidP="00CF7761">
            <w:pPr>
              <w:jc w:val="center"/>
            </w:pPr>
            <w:r w:rsidRPr="00FB6306">
              <w:t>9910020220</w:t>
            </w:r>
          </w:p>
        </w:tc>
        <w:tc>
          <w:tcPr>
            <w:tcW w:w="851" w:type="dxa"/>
            <w:shd w:val="clear" w:color="auto" w:fill="auto"/>
            <w:hideMark/>
          </w:tcPr>
          <w:p w:rsidR="00C706C2" w:rsidRPr="00FB6306" w:rsidRDefault="00C706C2" w:rsidP="00CF7761">
            <w:pPr>
              <w:jc w:val="center"/>
            </w:pPr>
            <w:r w:rsidRPr="00FB6306">
              <w:t>880</w:t>
            </w:r>
          </w:p>
        </w:tc>
        <w:tc>
          <w:tcPr>
            <w:tcW w:w="1417" w:type="dxa"/>
            <w:shd w:val="clear" w:color="auto" w:fill="auto"/>
            <w:hideMark/>
          </w:tcPr>
          <w:p w:rsidR="00C706C2" w:rsidRPr="00FB6306" w:rsidRDefault="00C706C2" w:rsidP="00CF7761">
            <w:pPr>
              <w:jc w:val="right"/>
            </w:pPr>
            <w:r w:rsidRPr="00FB6306">
              <w:t>10,00</w:t>
            </w:r>
          </w:p>
        </w:tc>
        <w:tc>
          <w:tcPr>
            <w:tcW w:w="1418" w:type="dxa"/>
            <w:shd w:val="clear" w:color="auto" w:fill="auto"/>
            <w:hideMark/>
          </w:tcPr>
          <w:p w:rsidR="00C706C2" w:rsidRPr="00FB6306" w:rsidRDefault="00C706C2" w:rsidP="00CF7761">
            <w:pPr>
              <w:jc w:val="right"/>
            </w:pPr>
            <w:r w:rsidRPr="00FB6306">
              <w:t>10,00</w:t>
            </w:r>
          </w:p>
        </w:tc>
        <w:tc>
          <w:tcPr>
            <w:tcW w:w="1417" w:type="dxa"/>
            <w:shd w:val="clear" w:color="auto" w:fill="auto"/>
            <w:hideMark/>
          </w:tcPr>
          <w:p w:rsidR="00C706C2" w:rsidRPr="00FB6306" w:rsidRDefault="00C706C2" w:rsidP="00CF7761">
            <w:pPr>
              <w:jc w:val="right"/>
            </w:pPr>
            <w:r w:rsidRPr="00FB6306">
              <w:t>10,00</w:t>
            </w:r>
          </w:p>
        </w:tc>
      </w:tr>
      <w:tr w:rsidR="00C706C2" w:rsidRPr="00FB6306" w:rsidTr="00CF7761">
        <w:trPr>
          <w:trHeight w:val="255"/>
        </w:trPr>
        <w:tc>
          <w:tcPr>
            <w:tcW w:w="5118" w:type="dxa"/>
            <w:shd w:val="clear" w:color="auto" w:fill="auto"/>
            <w:hideMark/>
          </w:tcPr>
          <w:p w:rsidR="00C706C2" w:rsidRPr="00FB6306" w:rsidRDefault="00C706C2" w:rsidP="00CF7761">
            <w:pPr>
              <w:rPr>
                <w:bCs/>
                <w:iCs/>
              </w:rPr>
            </w:pPr>
            <w:r w:rsidRPr="00FB6306">
              <w:rPr>
                <w:bCs/>
                <w:iCs/>
              </w:rPr>
              <w:t>Другие общегосударственные вопросы</w:t>
            </w:r>
          </w:p>
        </w:tc>
        <w:tc>
          <w:tcPr>
            <w:tcW w:w="878" w:type="dxa"/>
            <w:shd w:val="clear" w:color="auto" w:fill="auto"/>
            <w:hideMark/>
          </w:tcPr>
          <w:p w:rsidR="00C706C2" w:rsidRPr="00FB6306" w:rsidRDefault="00C706C2" w:rsidP="00CF7761">
            <w:pPr>
              <w:jc w:val="center"/>
              <w:rPr>
                <w:bCs/>
                <w:iCs/>
              </w:rPr>
            </w:pPr>
            <w:r w:rsidRPr="00FB6306">
              <w:rPr>
                <w:bCs/>
                <w:iCs/>
              </w:rPr>
              <w:t>901</w:t>
            </w:r>
          </w:p>
        </w:tc>
        <w:tc>
          <w:tcPr>
            <w:tcW w:w="811" w:type="dxa"/>
            <w:shd w:val="clear" w:color="auto" w:fill="auto"/>
            <w:hideMark/>
          </w:tcPr>
          <w:p w:rsidR="00C706C2" w:rsidRPr="00FB6306" w:rsidRDefault="00C706C2" w:rsidP="00CF7761">
            <w:pPr>
              <w:jc w:val="center"/>
              <w:rPr>
                <w:bCs/>
                <w:iCs/>
              </w:rPr>
            </w:pPr>
            <w:r w:rsidRPr="00FB6306">
              <w:rPr>
                <w:bCs/>
                <w:iCs/>
              </w:rPr>
              <w:t>01</w:t>
            </w:r>
          </w:p>
        </w:tc>
        <w:tc>
          <w:tcPr>
            <w:tcW w:w="850" w:type="dxa"/>
            <w:shd w:val="clear" w:color="auto" w:fill="auto"/>
            <w:hideMark/>
          </w:tcPr>
          <w:p w:rsidR="00C706C2" w:rsidRPr="00FB6306" w:rsidRDefault="00C706C2" w:rsidP="00CF7761">
            <w:pPr>
              <w:jc w:val="center"/>
              <w:rPr>
                <w:bCs/>
                <w:iCs/>
              </w:rPr>
            </w:pPr>
            <w:r w:rsidRPr="00FB6306">
              <w:rPr>
                <w:bCs/>
                <w:iCs/>
              </w:rPr>
              <w:t>13</w:t>
            </w:r>
          </w:p>
        </w:tc>
        <w:tc>
          <w:tcPr>
            <w:tcW w:w="1843" w:type="dxa"/>
            <w:shd w:val="clear" w:color="auto" w:fill="auto"/>
            <w:hideMark/>
          </w:tcPr>
          <w:p w:rsidR="00C706C2" w:rsidRPr="00FB6306" w:rsidRDefault="00C706C2" w:rsidP="00CF7761">
            <w:pPr>
              <w:jc w:val="center"/>
              <w:rPr>
                <w:bCs/>
                <w:iCs/>
              </w:rPr>
            </w:pPr>
            <w:r w:rsidRPr="00FB6306">
              <w:rPr>
                <w:bCs/>
                <w:iCs/>
              </w:rPr>
              <w:t> </w:t>
            </w:r>
          </w:p>
        </w:tc>
        <w:tc>
          <w:tcPr>
            <w:tcW w:w="851" w:type="dxa"/>
            <w:shd w:val="clear" w:color="auto" w:fill="auto"/>
            <w:hideMark/>
          </w:tcPr>
          <w:p w:rsidR="00C706C2" w:rsidRPr="00FB6306" w:rsidRDefault="00C706C2" w:rsidP="00CF7761">
            <w:pPr>
              <w:jc w:val="center"/>
              <w:rPr>
                <w:bCs/>
                <w:iCs/>
              </w:rPr>
            </w:pPr>
            <w:r w:rsidRPr="00FB6306">
              <w:rPr>
                <w:bCs/>
                <w:iCs/>
              </w:rPr>
              <w:t> </w:t>
            </w:r>
          </w:p>
        </w:tc>
        <w:tc>
          <w:tcPr>
            <w:tcW w:w="1417" w:type="dxa"/>
            <w:shd w:val="clear" w:color="auto" w:fill="auto"/>
            <w:hideMark/>
          </w:tcPr>
          <w:p w:rsidR="00C706C2" w:rsidRPr="00FB6306" w:rsidRDefault="00C706C2" w:rsidP="00CF7761">
            <w:pPr>
              <w:jc w:val="right"/>
              <w:rPr>
                <w:bCs/>
                <w:iCs/>
              </w:rPr>
            </w:pPr>
            <w:r w:rsidRPr="00FB6306">
              <w:rPr>
                <w:bCs/>
                <w:iCs/>
              </w:rPr>
              <w:t>3 347,93</w:t>
            </w:r>
          </w:p>
        </w:tc>
        <w:tc>
          <w:tcPr>
            <w:tcW w:w="1418" w:type="dxa"/>
            <w:shd w:val="clear" w:color="auto" w:fill="auto"/>
            <w:hideMark/>
          </w:tcPr>
          <w:p w:rsidR="00C706C2" w:rsidRPr="00FB6306" w:rsidRDefault="00C706C2" w:rsidP="00CF7761">
            <w:pPr>
              <w:jc w:val="right"/>
              <w:rPr>
                <w:bCs/>
                <w:iCs/>
              </w:rPr>
            </w:pPr>
            <w:r w:rsidRPr="00FB6306">
              <w:rPr>
                <w:bCs/>
                <w:iCs/>
              </w:rPr>
              <w:t>2 847,00</w:t>
            </w:r>
          </w:p>
        </w:tc>
        <w:tc>
          <w:tcPr>
            <w:tcW w:w="1417" w:type="dxa"/>
            <w:shd w:val="clear" w:color="auto" w:fill="auto"/>
            <w:hideMark/>
          </w:tcPr>
          <w:p w:rsidR="00C706C2" w:rsidRPr="00FB6306" w:rsidRDefault="00C706C2" w:rsidP="00CF7761">
            <w:pPr>
              <w:jc w:val="right"/>
              <w:rPr>
                <w:bCs/>
                <w:iCs/>
              </w:rPr>
            </w:pPr>
            <w:r w:rsidRPr="00FB6306">
              <w:rPr>
                <w:bCs/>
                <w:iCs/>
              </w:rPr>
              <w:t>2 847,00</w:t>
            </w:r>
          </w:p>
        </w:tc>
      </w:tr>
      <w:tr w:rsidR="00C706C2" w:rsidRPr="00FB6306" w:rsidTr="00CF7761">
        <w:trPr>
          <w:trHeight w:val="840"/>
        </w:trPr>
        <w:tc>
          <w:tcPr>
            <w:tcW w:w="5118" w:type="dxa"/>
            <w:shd w:val="clear" w:color="auto" w:fill="auto"/>
            <w:hideMark/>
          </w:tcPr>
          <w:p w:rsidR="00C706C2" w:rsidRPr="00FB6306" w:rsidRDefault="00C706C2" w:rsidP="00CF7761">
            <w:pPr>
              <w:rPr>
                <w:bCs/>
                <w:iCs/>
              </w:rPr>
            </w:pPr>
            <w:r w:rsidRPr="00FB6306">
              <w:rPr>
                <w:bCs/>
                <w:iCs/>
              </w:rPr>
              <w:t>Муниципальная программа "Обеспечение общественного порядка и противодействие преступности в Камешкирском районе Пензенской области в 2014-2022 годах"</w:t>
            </w:r>
          </w:p>
        </w:tc>
        <w:tc>
          <w:tcPr>
            <w:tcW w:w="878" w:type="dxa"/>
            <w:shd w:val="clear" w:color="auto" w:fill="auto"/>
            <w:hideMark/>
          </w:tcPr>
          <w:p w:rsidR="00C706C2" w:rsidRPr="00FB6306" w:rsidRDefault="00C706C2" w:rsidP="00CF7761">
            <w:pPr>
              <w:jc w:val="center"/>
              <w:rPr>
                <w:bCs/>
                <w:iCs/>
              </w:rPr>
            </w:pPr>
            <w:r w:rsidRPr="00FB6306">
              <w:rPr>
                <w:bCs/>
                <w:iCs/>
              </w:rPr>
              <w:t>901</w:t>
            </w:r>
          </w:p>
        </w:tc>
        <w:tc>
          <w:tcPr>
            <w:tcW w:w="811" w:type="dxa"/>
            <w:shd w:val="clear" w:color="auto" w:fill="auto"/>
            <w:hideMark/>
          </w:tcPr>
          <w:p w:rsidR="00C706C2" w:rsidRPr="00FB6306" w:rsidRDefault="00C706C2" w:rsidP="00CF7761">
            <w:pPr>
              <w:jc w:val="center"/>
              <w:rPr>
                <w:bCs/>
                <w:iCs/>
              </w:rPr>
            </w:pPr>
            <w:r w:rsidRPr="00FB6306">
              <w:rPr>
                <w:bCs/>
                <w:iCs/>
              </w:rPr>
              <w:t>01</w:t>
            </w:r>
          </w:p>
        </w:tc>
        <w:tc>
          <w:tcPr>
            <w:tcW w:w="850" w:type="dxa"/>
            <w:shd w:val="clear" w:color="auto" w:fill="auto"/>
            <w:hideMark/>
          </w:tcPr>
          <w:p w:rsidR="00C706C2" w:rsidRPr="00FB6306" w:rsidRDefault="00C706C2" w:rsidP="00CF7761">
            <w:pPr>
              <w:jc w:val="center"/>
              <w:rPr>
                <w:bCs/>
                <w:iCs/>
              </w:rPr>
            </w:pPr>
            <w:r w:rsidRPr="00FB6306">
              <w:rPr>
                <w:bCs/>
                <w:iCs/>
              </w:rPr>
              <w:t>13</w:t>
            </w:r>
          </w:p>
        </w:tc>
        <w:tc>
          <w:tcPr>
            <w:tcW w:w="1843" w:type="dxa"/>
            <w:shd w:val="clear" w:color="auto" w:fill="auto"/>
            <w:hideMark/>
          </w:tcPr>
          <w:p w:rsidR="00C706C2" w:rsidRPr="00FB6306" w:rsidRDefault="00C706C2" w:rsidP="00CF7761">
            <w:pPr>
              <w:jc w:val="center"/>
              <w:rPr>
                <w:bCs/>
                <w:iCs/>
              </w:rPr>
            </w:pPr>
            <w:r w:rsidRPr="00FB6306">
              <w:rPr>
                <w:bCs/>
                <w:iCs/>
              </w:rPr>
              <w:t>0200000000</w:t>
            </w:r>
          </w:p>
        </w:tc>
        <w:tc>
          <w:tcPr>
            <w:tcW w:w="851" w:type="dxa"/>
            <w:shd w:val="clear" w:color="auto" w:fill="auto"/>
            <w:hideMark/>
          </w:tcPr>
          <w:p w:rsidR="00C706C2" w:rsidRPr="00FB6306" w:rsidRDefault="00C706C2" w:rsidP="00CF7761">
            <w:pPr>
              <w:jc w:val="center"/>
              <w:rPr>
                <w:bCs/>
                <w:iCs/>
              </w:rPr>
            </w:pPr>
            <w:r w:rsidRPr="00FB6306">
              <w:rPr>
                <w:bCs/>
                <w:iCs/>
              </w:rPr>
              <w:t> </w:t>
            </w:r>
          </w:p>
        </w:tc>
        <w:tc>
          <w:tcPr>
            <w:tcW w:w="1417" w:type="dxa"/>
            <w:shd w:val="clear" w:color="auto" w:fill="auto"/>
            <w:hideMark/>
          </w:tcPr>
          <w:p w:rsidR="00C706C2" w:rsidRPr="00FB6306" w:rsidRDefault="00C706C2" w:rsidP="00CF7761">
            <w:pPr>
              <w:jc w:val="right"/>
              <w:rPr>
                <w:bCs/>
                <w:iCs/>
              </w:rPr>
            </w:pPr>
            <w:r w:rsidRPr="00FB6306">
              <w:rPr>
                <w:bCs/>
                <w:iCs/>
              </w:rPr>
              <w:t>45,00</w:t>
            </w:r>
          </w:p>
        </w:tc>
        <w:tc>
          <w:tcPr>
            <w:tcW w:w="1418" w:type="dxa"/>
            <w:shd w:val="clear" w:color="auto" w:fill="auto"/>
            <w:hideMark/>
          </w:tcPr>
          <w:p w:rsidR="00C706C2" w:rsidRPr="00FB6306" w:rsidRDefault="00C706C2" w:rsidP="00CF7761">
            <w:pPr>
              <w:jc w:val="right"/>
              <w:rPr>
                <w:bCs/>
                <w:iCs/>
              </w:rPr>
            </w:pPr>
            <w:r w:rsidRPr="00FB6306">
              <w:rPr>
                <w:bCs/>
                <w:iCs/>
              </w:rPr>
              <w:t>45,00</w:t>
            </w:r>
          </w:p>
        </w:tc>
        <w:tc>
          <w:tcPr>
            <w:tcW w:w="1417" w:type="dxa"/>
            <w:shd w:val="clear" w:color="auto" w:fill="auto"/>
            <w:hideMark/>
          </w:tcPr>
          <w:p w:rsidR="00C706C2" w:rsidRPr="00FB6306" w:rsidRDefault="00C706C2" w:rsidP="00CF7761">
            <w:pPr>
              <w:jc w:val="right"/>
              <w:rPr>
                <w:bCs/>
                <w:iCs/>
              </w:rPr>
            </w:pPr>
            <w:r w:rsidRPr="00FB6306">
              <w:rPr>
                <w:bCs/>
                <w:iCs/>
              </w:rPr>
              <w:t>45,00</w:t>
            </w:r>
          </w:p>
        </w:tc>
      </w:tr>
      <w:tr w:rsidR="00C706C2" w:rsidRPr="00FB6306" w:rsidTr="00CF7761">
        <w:trPr>
          <w:trHeight w:val="840"/>
        </w:trPr>
        <w:tc>
          <w:tcPr>
            <w:tcW w:w="5118" w:type="dxa"/>
            <w:shd w:val="clear" w:color="auto" w:fill="auto"/>
            <w:hideMark/>
          </w:tcPr>
          <w:p w:rsidR="00C706C2" w:rsidRPr="00FB6306" w:rsidRDefault="00C706C2" w:rsidP="00CF7761">
            <w:pPr>
              <w:rPr>
                <w:bCs/>
                <w:iCs/>
              </w:rPr>
            </w:pPr>
            <w:r w:rsidRPr="00FB6306">
              <w:rPr>
                <w:bCs/>
                <w:iCs/>
              </w:rPr>
              <w:t>Подпрограмма "Профилактика правонарушений и экстремистской деятельности в Камешкирском районе Пензенской области в 2014-2022 годах"</w:t>
            </w:r>
          </w:p>
        </w:tc>
        <w:tc>
          <w:tcPr>
            <w:tcW w:w="878" w:type="dxa"/>
            <w:shd w:val="clear" w:color="auto" w:fill="auto"/>
            <w:hideMark/>
          </w:tcPr>
          <w:p w:rsidR="00C706C2" w:rsidRPr="00FB6306" w:rsidRDefault="00C706C2" w:rsidP="00CF7761">
            <w:pPr>
              <w:jc w:val="center"/>
              <w:rPr>
                <w:bCs/>
                <w:iCs/>
              </w:rPr>
            </w:pPr>
            <w:r w:rsidRPr="00FB6306">
              <w:rPr>
                <w:bCs/>
                <w:iCs/>
              </w:rPr>
              <w:t>901</w:t>
            </w:r>
          </w:p>
        </w:tc>
        <w:tc>
          <w:tcPr>
            <w:tcW w:w="811" w:type="dxa"/>
            <w:shd w:val="clear" w:color="auto" w:fill="auto"/>
            <w:hideMark/>
          </w:tcPr>
          <w:p w:rsidR="00C706C2" w:rsidRPr="00FB6306" w:rsidRDefault="00C706C2" w:rsidP="00CF7761">
            <w:pPr>
              <w:jc w:val="center"/>
              <w:rPr>
                <w:bCs/>
                <w:iCs/>
              </w:rPr>
            </w:pPr>
            <w:r w:rsidRPr="00FB6306">
              <w:rPr>
                <w:bCs/>
                <w:iCs/>
              </w:rPr>
              <w:t>01</w:t>
            </w:r>
          </w:p>
        </w:tc>
        <w:tc>
          <w:tcPr>
            <w:tcW w:w="850" w:type="dxa"/>
            <w:shd w:val="clear" w:color="auto" w:fill="auto"/>
            <w:hideMark/>
          </w:tcPr>
          <w:p w:rsidR="00C706C2" w:rsidRPr="00FB6306" w:rsidRDefault="00C706C2" w:rsidP="00CF7761">
            <w:pPr>
              <w:jc w:val="center"/>
              <w:rPr>
                <w:bCs/>
                <w:iCs/>
              </w:rPr>
            </w:pPr>
            <w:r w:rsidRPr="00FB6306">
              <w:rPr>
                <w:bCs/>
                <w:iCs/>
              </w:rPr>
              <w:t>13</w:t>
            </w:r>
          </w:p>
        </w:tc>
        <w:tc>
          <w:tcPr>
            <w:tcW w:w="1843" w:type="dxa"/>
            <w:shd w:val="clear" w:color="auto" w:fill="auto"/>
            <w:hideMark/>
          </w:tcPr>
          <w:p w:rsidR="00C706C2" w:rsidRPr="00FB6306" w:rsidRDefault="00C706C2" w:rsidP="00CF7761">
            <w:pPr>
              <w:jc w:val="center"/>
              <w:rPr>
                <w:bCs/>
                <w:iCs/>
              </w:rPr>
            </w:pPr>
            <w:r w:rsidRPr="00FB6306">
              <w:rPr>
                <w:bCs/>
                <w:iCs/>
              </w:rPr>
              <w:t>0210000000</w:t>
            </w:r>
          </w:p>
        </w:tc>
        <w:tc>
          <w:tcPr>
            <w:tcW w:w="851" w:type="dxa"/>
            <w:shd w:val="clear" w:color="auto" w:fill="auto"/>
            <w:hideMark/>
          </w:tcPr>
          <w:p w:rsidR="00C706C2" w:rsidRPr="00FB6306" w:rsidRDefault="00C706C2" w:rsidP="00CF7761">
            <w:pPr>
              <w:jc w:val="center"/>
              <w:rPr>
                <w:bCs/>
                <w:iCs/>
              </w:rPr>
            </w:pPr>
            <w:r w:rsidRPr="00FB6306">
              <w:rPr>
                <w:bCs/>
                <w:iCs/>
              </w:rPr>
              <w:t> </w:t>
            </w:r>
          </w:p>
        </w:tc>
        <w:tc>
          <w:tcPr>
            <w:tcW w:w="1417" w:type="dxa"/>
            <w:shd w:val="clear" w:color="auto" w:fill="auto"/>
            <w:hideMark/>
          </w:tcPr>
          <w:p w:rsidR="00C706C2" w:rsidRPr="00FB6306" w:rsidRDefault="00C706C2" w:rsidP="00CF7761">
            <w:pPr>
              <w:jc w:val="right"/>
              <w:rPr>
                <w:bCs/>
                <w:iCs/>
              </w:rPr>
            </w:pPr>
            <w:r w:rsidRPr="00FB6306">
              <w:rPr>
                <w:bCs/>
                <w:iCs/>
              </w:rPr>
              <w:t>20,00</w:t>
            </w:r>
          </w:p>
        </w:tc>
        <w:tc>
          <w:tcPr>
            <w:tcW w:w="1418" w:type="dxa"/>
            <w:shd w:val="clear" w:color="auto" w:fill="auto"/>
            <w:hideMark/>
          </w:tcPr>
          <w:p w:rsidR="00C706C2" w:rsidRPr="00FB6306" w:rsidRDefault="00C706C2" w:rsidP="00CF7761">
            <w:pPr>
              <w:jc w:val="right"/>
              <w:rPr>
                <w:bCs/>
                <w:iCs/>
              </w:rPr>
            </w:pPr>
            <w:r w:rsidRPr="00FB6306">
              <w:rPr>
                <w:bCs/>
                <w:iCs/>
              </w:rPr>
              <w:t>20,00</w:t>
            </w:r>
          </w:p>
        </w:tc>
        <w:tc>
          <w:tcPr>
            <w:tcW w:w="1417" w:type="dxa"/>
            <w:shd w:val="clear" w:color="auto" w:fill="auto"/>
            <w:hideMark/>
          </w:tcPr>
          <w:p w:rsidR="00C706C2" w:rsidRPr="00FB6306" w:rsidRDefault="00C706C2" w:rsidP="00CF7761">
            <w:pPr>
              <w:jc w:val="right"/>
              <w:rPr>
                <w:bCs/>
                <w:iCs/>
              </w:rPr>
            </w:pPr>
            <w:r w:rsidRPr="00FB6306">
              <w:rPr>
                <w:bCs/>
                <w:iCs/>
              </w:rPr>
              <w:t>20,00</w:t>
            </w:r>
          </w:p>
        </w:tc>
      </w:tr>
      <w:tr w:rsidR="00C706C2" w:rsidRPr="00FB6306" w:rsidTr="00CF7761">
        <w:trPr>
          <w:trHeight w:val="630"/>
        </w:trPr>
        <w:tc>
          <w:tcPr>
            <w:tcW w:w="5118" w:type="dxa"/>
            <w:shd w:val="clear" w:color="auto" w:fill="auto"/>
            <w:hideMark/>
          </w:tcPr>
          <w:p w:rsidR="00C706C2" w:rsidRPr="00FB6306" w:rsidRDefault="00C706C2" w:rsidP="00CF7761">
            <w:pPr>
              <w:rPr>
                <w:bCs/>
                <w:iCs/>
              </w:rPr>
            </w:pPr>
            <w:r w:rsidRPr="00FB6306">
              <w:rPr>
                <w:bCs/>
                <w:iCs/>
              </w:rPr>
              <w:t>Основное мероприятие «Профилактика правонарушений и экстремистской деятельности»</w:t>
            </w:r>
          </w:p>
        </w:tc>
        <w:tc>
          <w:tcPr>
            <w:tcW w:w="878" w:type="dxa"/>
            <w:shd w:val="clear" w:color="auto" w:fill="auto"/>
            <w:hideMark/>
          </w:tcPr>
          <w:p w:rsidR="00C706C2" w:rsidRPr="00FB6306" w:rsidRDefault="00C706C2" w:rsidP="00CF7761">
            <w:pPr>
              <w:jc w:val="center"/>
              <w:rPr>
                <w:bCs/>
                <w:iCs/>
              </w:rPr>
            </w:pPr>
            <w:r w:rsidRPr="00FB6306">
              <w:rPr>
                <w:bCs/>
                <w:iCs/>
              </w:rPr>
              <w:t>901</w:t>
            </w:r>
          </w:p>
        </w:tc>
        <w:tc>
          <w:tcPr>
            <w:tcW w:w="811" w:type="dxa"/>
            <w:shd w:val="clear" w:color="auto" w:fill="auto"/>
            <w:hideMark/>
          </w:tcPr>
          <w:p w:rsidR="00C706C2" w:rsidRPr="00FB6306" w:rsidRDefault="00C706C2" w:rsidP="00CF7761">
            <w:pPr>
              <w:jc w:val="center"/>
              <w:rPr>
                <w:bCs/>
                <w:iCs/>
              </w:rPr>
            </w:pPr>
            <w:r w:rsidRPr="00FB6306">
              <w:rPr>
                <w:bCs/>
                <w:iCs/>
              </w:rPr>
              <w:t>01</w:t>
            </w:r>
          </w:p>
        </w:tc>
        <w:tc>
          <w:tcPr>
            <w:tcW w:w="850" w:type="dxa"/>
            <w:shd w:val="clear" w:color="auto" w:fill="auto"/>
            <w:hideMark/>
          </w:tcPr>
          <w:p w:rsidR="00C706C2" w:rsidRPr="00FB6306" w:rsidRDefault="00C706C2" w:rsidP="00CF7761">
            <w:pPr>
              <w:jc w:val="center"/>
              <w:rPr>
                <w:bCs/>
                <w:iCs/>
              </w:rPr>
            </w:pPr>
            <w:r w:rsidRPr="00FB6306">
              <w:rPr>
                <w:bCs/>
                <w:iCs/>
              </w:rPr>
              <w:t>13</w:t>
            </w:r>
          </w:p>
        </w:tc>
        <w:tc>
          <w:tcPr>
            <w:tcW w:w="1843" w:type="dxa"/>
            <w:shd w:val="clear" w:color="auto" w:fill="auto"/>
            <w:hideMark/>
          </w:tcPr>
          <w:p w:rsidR="00C706C2" w:rsidRPr="00FB6306" w:rsidRDefault="00C706C2" w:rsidP="00CF7761">
            <w:pPr>
              <w:jc w:val="center"/>
              <w:rPr>
                <w:bCs/>
                <w:iCs/>
              </w:rPr>
            </w:pPr>
            <w:r w:rsidRPr="00FB6306">
              <w:rPr>
                <w:bCs/>
                <w:iCs/>
              </w:rPr>
              <w:t>0210100000</w:t>
            </w:r>
          </w:p>
        </w:tc>
        <w:tc>
          <w:tcPr>
            <w:tcW w:w="851" w:type="dxa"/>
            <w:shd w:val="clear" w:color="auto" w:fill="auto"/>
            <w:hideMark/>
          </w:tcPr>
          <w:p w:rsidR="00C706C2" w:rsidRPr="00FB6306" w:rsidRDefault="00C706C2" w:rsidP="00CF7761">
            <w:pPr>
              <w:jc w:val="center"/>
              <w:rPr>
                <w:bCs/>
                <w:iCs/>
              </w:rPr>
            </w:pPr>
            <w:r w:rsidRPr="00FB6306">
              <w:rPr>
                <w:bCs/>
                <w:iCs/>
              </w:rPr>
              <w:t> </w:t>
            </w:r>
          </w:p>
        </w:tc>
        <w:tc>
          <w:tcPr>
            <w:tcW w:w="1417" w:type="dxa"/>
            <w:shd w:val="clear" w:color="auto" w:fill="auto"/>
            <w:hideMark/>
          </w:tcPr>
          <w:p w:rsidR="00C706C2" w:rsidRPr="00FB6306" w:rsidRDefault="00C706C2" w:rsidP="00CF7761">
            <w:pPr>
              <w:jc w:val="right"/>
              <w:rPr>
                <w:bCs/>
                <w:iCs/>
              </w:rPr>
            </w:pPr>
            <w:r w:rsidRPr="00FB6306">
              <w:rPr>
                <w:bCs/>
                <w:iCs/>
              </w:rPr>
              <w:t>20,00</w:t>
            </w:r>
          </w:p>
        </w:tc>
        <w:tc>
          <w:tcPr>
            <w:tcW w:w="1418" w:type="dxa"/>
            <w:shd w:val="clear" w:color="auto" w:fill="auto"/>
            <w:hideMark/>
          </w:tcPr>
          <w:p w:rsidR="00C706C2" w:rsidRPr="00FB6306" w:rsidRDefault="00C706C2" w:rsidP="00CF7761">
            <w:pPr>
              <w:jc w:val="right"/>
              <w:rPr>
                <w:bCs/>
                <w:iCs/>
              </w:rPr>
            </w:pPr>
            <w:r w:rsidRPr="00FB6306">
              <w:rPr>
                <w:bCs/>
                <w:iCs/>
              </w:rPr>
              <w:t>20,00</w:t>
            </w:r>
          </w:p>
        </w:tc>
        <w:tc>
          <w:tcPr>
            <w:tcW w:w="1417" w:type="dxa"/>
            <w:shd w:val="clear" w:color="auto" w:fill="auto"/>
            <w:hideMark/>
          </w:tcPr>
          <w:p w:rsidR="00C706C2" w:rsidRPr="00FB6306" w:rsidRDefault="00C706C2" w:rsidP="00CF7761">
            <w:pPr>
              <w:jc w:val="right"/>
              <w:rPr>
                <w:bCs/>
                <w:iCs/>
              </w:rPr>
            </w:pPr>
            <w:r w:rsidRPr="00FB6306">
              <w:rPr>
                <w:bCs/>
                <w:iCs/>
              </w:rPr>
              <w:t>20,00</w:t>
            </w:r>
          </w:p>
        </w:tc>
      </w:tr>
      <w:tr w:rsidR="00C706C2" w:rsidRPr="00FB6306" w:rsidTr="00CF7761">
        <w:trPr>
          <w:trHeight w:val="630"/>
        </w:trPr>
        <w:tc>
          <w:tcPr>
            <w:tcW w:w="5118" w:type="dxa"/>
            <w:shd w:val="clear" w:color="auto" w:fill="auto"/>
            <w:hideMark/>
          </w:tcPr>
          <w:p w:rsidR="00C706C2" w:rsidRPr="00FB6306" w:rsidRDefault="00C706C2" w:rsidP="00CF7761">
            <w:pPr>
              <w:rPr>
                <w:bCs/>
                <w:iCs/>
              </w:rPr>
            </w:pPr>
            <w:r w:rsidRPr="00FB6306">
              <w:rPr>
                <w:bCs/>
                <w:iCs/>
              </w:rPr>
              <w:t>Пропагандистские мероприятия в сфере профилактики правонарушений и экстремисткой деятельности</w:t>
            </w:r>
          </w:p>
        </w:tc>
        <w:tc>
          <w:tcPr>
            <w:tcW w:w="878" w:type="dxa"/>
            <w:shd w:val="clear" w:color="auto" w:fill="auto"/>
            <w:hideMark/>
          </w:tcPr>
          <w:p w:rsidR="00C706C2" w:rsidRPr="00FB6306" w:rsidRDefault="00C706C2" w:rsidP="00CF7761">
            <w:pPr>
              <w:jc w:val="center"/>
              <w:rPr>
                <w:bCs/>
                <w:iCs/>
              </w:rPr>
            </w:pPr>
            <w:r w:rsidRPr="00FB6306">
              <w:rPr>
                <w:bCs/>
                <w:iCs/>
              </w:rPr>
              <w:t>901</w:t>
            </w:r>
          </w:p>
        </w:tc>
        <w:tc>
          <w:tcPr>
            <w:tcW w:w="811" w:type="dxa"/>
            <w:shd w:val="clear" w:color="auto" w:fill="auto"/>
            <w:hideMark/>
          </w:tcPr>
          <w:p w:rsidR="00C706C2" w:rsidRPr="00FB6306" w:rsidRDefault="00C706C2" w:rsidP="00CF7761">
            <w:pPr>
              <w:jc w:val="center"/>
              <w:rPr>
                <w:bCs/>
                <w:iCs/>
              </w:rPr>
            </w:pPr>
            <w:r w:rsidRPr="00FB6306">
              <w:rPr>
                <w:bCs/>
                <w:iCs/>
              </w:rPr>
              <w:t>01</w:t>
            </w:r>
          </w:p>
        </w:tc>
        <w:tc>
          <w:tcPr>
            <w:tcW w:w="850" w:type="dxa"/>
            <w:shd w:val="clear" w:color="auto" w:fill="auto"/>
            <w:hideMark/>
          </w:tcPr>
          <w:p w:rsidR="00C706C2" w:rsidRPr="00FB6306" w:rsidRDefault="00C706C2" w:rsidP="00CF7761">
            <w:pPr>
              <w:jc w:val="center"/>
              <w:rPr>
                <w:bCs/>
                <w:iCs/>
              </w:rPr>
            </w:pPr>
            <w:r w:rsidRPr="00FB6306">
              <w:rPr>
                <w:bCs/>
                <w:iCs/>
              </w:rPr>
              <w:t>13</w:t>
            </w:r>
          </w:p>
        </w:tc>
        <w:tc>
          <w:tcPr>
            <w:tcW w:w="1843" w:type="dxa"/>
            <w:shd w:val="clear" w:color="auto" w:fill="auto"/>
            <w:hideMark/>
          </w:tcPr>
          <w:p w:rsidR="00C706C2" w:rsidRPr="00FB6306" w:rsidRDefault="00C706C2" w:rsidP="00CF7761">
            <w:pPr>
              <w:jc w:val="center"/>
              <w:rPr>
                <w:bCs/>
                <w:iCs/>
              </w:rPr>
            </w:pPr>
            <w:r w:rsidRPr="00FB6306">
              <w:rPr>
                <w:bCs/>
                <w:iCs/>
              </w:rPr>
              <w:t>0210122010</w:t>
            </w:r>
          </w:p>
        </w:tc>
        <w:tc>
          <w:tcPr>
            <w:tcW w:w="851" w:type="dxa"/>
            <w:shd w:val="clear" w:color="auto" w:fill="auto"/>
            <w:hideMark/>
          </w:tcPr>
          <w:p w:rsidR="00C706C2" w:rsidRPr="00FB6306" w:rsidRDefault="00C706C2" w:rsidP="00CF7761">
            <w:pPr>
              <w:jc w:val="center"/>
              <w:rPr>
                <w:bCs/>
                <w:iCs/>
              </w:rPr>
            </w:pPr>
            <w:r w:rsidRPr="00FB6306">
              <w:rPr>
                <w:bCs/>
                <w:iCs/>
              </w:rPr>
              <w:t> </w:t>
            </w:r>
          </w:p>
        </w:tc>
        <w:tc>
          <w:tcPr>
            <w:tcW w:w="1417" w:type="dxa"/>
            <w:shd w:val="clear" w:color="auto" w:fill="auto"/>
            <w:hideMark/>
          </w:tcPr>
          <w:p w:rsidR="00C706C2" w:rsidRPr="00FB6306" w:rsidRDefault="00C706C2" w:rsidP="00CF7761">
            <w:pPr>
              <w:jc w:val="right"/>
              <w:rPr>
                <w:bCs/>
                <w:iCs/>
              </w:rPr>
            </w:pPr>
            <w:r w:rsidRPr="00FB6306">
              <w:rPr>
                <w:bCs/>
                <w:iCs/>
              </w:rPr>
              <w:t>20,00</w:t>
            </w:r>
          </w:p>
        </w:tc>
        <w:tc>
          <w:tcPr>
            <w:tcW w:w="1418" w:type="dxa"/>
            <w:shd w:val="clear" w:color="auto" w:fill="auto"/>
            <w:hideMark/>
          </w:tcPr>
          <w:p w:rsidR="00C706C2" w:rsidRPr="00FB6306" w:rsidRDefault="00C706C2" w:rsidP="00CF7761">
            <w:pPr>
              <w:jc w:val="right"/>
              <w:rPr>
                <w:bCs/>
                <w:iCs/>
              </w:rPr>
            </w:pPr>
            <w:r w:rsidRPr="00FB6306">
              <w:rPr>
                <w:bCs/>
                <w:iCs/>
              </w:rPr>
              <w:t>20,00</w:t>
            </w:r>
          </w:p>
        </w:tc>
        <w:tc>
          <w:tcPr>
            <w:tcW w:w="1417" w:type="dxa"/>
            <w:shd w:val="clear" w:color="auto" w:fill="auto"/>
            <w:hideMark/>
          </w:tcPr>
          <w:p w:rsidR="00C706C2" w:rsidRPr="00FB6306" w:rsidRDefault="00C706C2" w:rsidP="00CF7761">
            <w:pPr>
              <w:jc w:val="right"/>
              <w:rPr>
                <w:bCs/>
                <w:iCs/>
              </w:rPr>
            </w:pPr>
            <w:r w:rsidRPr="00FB6306">
              <w:rPr>
                <w:bCs/>
                <w:iCs/>
              </w:rPr>
              <w:t>20,00</w:t>
            </w:r>
          </w:p>
        </w:tc>
      </w:tr>
      <w:tr w:rsidR="00C706C2" w:rsidRPr="00FB6306" w:rsidTr="00CF7761">
        <w:trPr>
          <w:trHeight w:val="630"/>
        </w:trPr>
        <w:tc>
          <w:tcPr>
            <w:tcW w:w="5118" w:type="dxa"/>
            <w:shd w:val="clear" w:color="auto" w:fill="auto"/>
            <w:hideMark/>
          </w:tcPr>
          <w:p w:rsidR="00C706C2" w:rsidRPr="00FB6306" w:rsidRDefault="00C706C2" w:rsidP="00CF7761">
            <w:pPr>
              <w:rPr>
                <w:bCs/>
                <w:iCs/>
              </w:rPr>
            </w:pPr>
            <w:r w:rsidRPr="00FB6306">
              <w:rPr>
                <w:bCs/>
                <w:iCs/>
              </w:rPr>
              <w:t>Закупка товаров, работ и услуг для обеспечения государственных (муниципальных) нужд</w:t>
            </w:r>
          </w:p>
        </w:tc>
        <w:tc>
          <w:tcPr>
            <w:tcW w:w="878" w:type="dxa"/>
            <w:shd w:val="clear" w:color="auto" w:fill="auto"/>
            <w:hideMark/>
          </w:tcPr>
          <w:p w:rsidR="00C706C2" w:rsidRPr="00FB6306" w:rsidRDefault="00C706C2" w:rsidP="00CF7761">
            <w:pPr>
              <w:jc w:val="center"/>
              <w:rPr>
                <w:bCs/>
                <w:iCs/>
              </w:rPr>
            </w:pPr>
            <w:r w:rsidRPr="00FB6306">
              <w:rPr>
                <w:bCs/>
                <w:iCs/>
              </w:rPr>
              <w:t>901</w:t>
            </w:r>
          </w:p>
        </w:tc>
        <w:tc>
          <w:tcPr>
            <w:tcW w:w="811" w:type="dxa"/>
            <w:shd w:val="clear" w:color="auto" w:fill="auto"/>
            <w:hideMark/>
          </w:tcPr>
          <w:p w:rsidR="00C706C2" w:rsidRPr="00FB6306" w:rsidRDefault="00C706C2" w:rsidP="00CF7761">
            <w:pPr>
              <w:jc w:val="center"/>
              <w:rPr>
                <w:bCs/>
                <w:iCs/>
              </w:rPr>
            </w:pPr>
            <w:r w:rsidRPr="00FB6306">
              <w:rPr>
                <w:bCs/>
                <w:iCs/>
              </w:rPr>
              <w:t>01</w:t>
            </w:r>
          </w:p>
        </w:tc>
        <w:tc>
          <w:tcPr>
            <w:tcW w:w="850" w:type="dxa"/>
            <w:shd w:val="clear" w:color="auto" w:fill="auto"/>
            <w:hideMark/>
          </w:tcPr>
          <w:p w:rsidR="00C706C2" w:rsidRPr="00FB6306" w:rsidRDefault="00C706C2" w:rsidP="00CF7761">
            <w:pPr>
              <w:jc w:val="center"/>
              <w:rPr>
                <w:bCs/>
                <w:iCs/>
              </w:rPr>
            </w:pPr>
            <w:r w:rsidRPr="00FB6306">
              <w:rPr>
                <w:bCs/>
                <w:iCs/>
              </w:rPr>
              <w:t>13</w:t>
            </w:r>
          </w:p>
        </w:tc>
        <w:tc>
          <w:tcPr>
            <w:tcW w:w="1843" w:type="dxa"/>
            <w:shd w:val="clear" w:color="auto" w:fill="auto"/>
            <w:hideMark/>
          </w:tcPr>
          <w:p w:rsidR="00C706C2" w:rsidRPr="00FB6306" w:rsidRDefault="00C706C2" w:rsidP="00CF7761">
            <w:pPr>
              <w:jc w:val="center"/>
              <w:rPr>
                <w:bCs/>
                <w:iCs/>
              </w:rPr>
            </w:pPr>
            <w:r w:rsidRPr="00FB6306">
              <w:rPr>
                <w:bCs/>
                <w:iCs/>
              </w:rPr>
              <w:t>0210122010</w:t>
            </w:r>
          </w:p>
        </w:tc>
        <w:tc>
          <w:tcPr>
            <w:tcW w:w="851" w:type="dxa"/>
            <w:shd w:val="clear" w:color="auto" w:fill="auto"/>
            <w:hideMark/>
          </w:tcPr>
          <w:p w:rsidR="00C706C2" w:rsidRPr="00FB6306" w:rsidRDefault="00C706C2" w:rsidP="00CF7761">
            <w:pPr>
              <w:jc w:val="center"/>
              <w:rPr>
                <w:bCs/>
                <w:iCs/>
              </w:rPr>
            </w:pPr>
            <w:r w:rsidRPr="00FB6306">
              <w:rPr>
                <w:bCs/>
                <w:iCs/>
              </w:rPr>
              <w:t>200</w:t>
            </w:r>
          </w:p>
        </w:tc>
        <w:tc>
          <w:tcPr>
            <w:tcW w:w="1417" w:type="dxa"/>
            <w:shd w:val="clear" w:color="auto" w:fill="auto"/>
            <w:hideMark/>
          </w:tcPr>
          <w:p w:rsidR="00C706C2" w:rsidRPr="00FB6306" w:rsidRDefault="00C706C2" w:rsidP="00CF7761">
            <w:pPr>
              <w:jc w:val="right"/>
              <w:rPr>
                <w:bCs/>
                <w:iCs/>
              </w:rPr>
            </w:pPr>
            <w:r w:rsidRPr="00FB6306">
              <w:rPr>
                <w:bCs/>
                <w:iCs/>
              </w:rPr>
              <w:t>20,00</w:t>
            </w:r>
          </w:p>
        </w:tc>
        <w:tc>
          <w:tcPr>
            <w:tcW w:w="1418" w:type="dxa"/>
            <w:shd w:val="clear" w:color="auto" w:fill="auto"/>
            <w:hideMark/>
          </w:tcPr>
          <w:p w:rsidR="00C706C2" w:rsidRPr="00FB6306" w:rsidRDefault="00C706C2" w:rsidP="00CF7761">
            <w:pPr>
              <w:jc w:val="right"/>
              <w:rPr>
                <w:bCs/>
                <w:iCs/>
              </w:rPr>
            </w:pPr>
            <w:r w:rsidRPr="00FB6306">
              <w:rPr>
                <w:bCs/>
                <w:iCs/>
              </w:rPr>
              <w:t>20,00</w:t>
            </w:r>
          </w:p>
        </w:tc>
        <w:tc>
          <w:tcPr>
            <w:tcW w:w="1417" w:type="dxa"/>
            <w:shd w:val="clear" w:color="auto" w:fill="auto"/>
            <w:hideMark/>
          </w:tcPr>
          <w:p w:rsidR="00C706C2" w:rsidRPr="00FB6306" w:rsidRDefault="00C706C2" w:rsidP="00CF7761">
            <w:pPr>
              <w:jc w:val="right"/>
              <w:rPr>
                <w:bCs/>
                <w:iCs/>
              </w:rPr>
            </w:pPr>
            <w:r w:rsidRPr="00FB6306">
              <w:rPr>
                <w:bCs/>
                <w:iCs/>
              </w:rPr>
              <w:t>20,00</w:t>
            </w:r>
          </w:p>
        </w:tc>
      </w:tr>
      <w:tr w:rsidR="00C706C2" w:rsidRPr="00FB6306" w:rsidTr="00CF7761">
        <w:trPr>
          <w:trHeight w:val="675"/>
        </w:trPr>
        <w:tc>
          <w:tcPr>
            <w:tcW w:w="5118" w:type="dxa"/>
            <w:shd w:val="clear" w:color="auto" w:fill="auto"/>
            <w:hideMark/>
          </w:tcPr>
          <w:p w:rsidR="00C706C2" w:rsidRPr="00FB6306" w:rsidRDefault="00C706C2" w:rsidP="00CF7761">
            <w:r w:rsidRPr="00FB6306">
              <w:t>Иные закупки товаров, работ и услуг для обеспечения государственных (муниципальных) нужд</w:t>
            </w:r>
          </w:p>
        </w:tc>
        <w:tc>
          <w:tcPr>
            <w:tcW w:w="878" w:type="dxa"/>
            <w:shd w:val="clear" w:color="auto" w:fill="auto"/>
            <w:hideMark/>
          </w:tcPr>
          <w:p w:rsidR="00C706C2" w:rsidRPr="00FB6306" w:rsidRDefault="00C706C2" w:rsidP="00CF7761">
            <w:pPr>
              <w:jc w:val="center"/>
            </w:pPr>
            <w:r w:rsidRPr="00FB6306">
              <w:t>901</w:t>
            </w:r>
          </w:p>
        </w:tc>
        <w:tc>
          <w:tcPr>
            <w:tcW w:w="811" w:type="dxa"/>
            <w:shd w:val="clear" w:color="auto" w:fill="auto"/>
            <w:hideMark/>
          </w:tcPr>
          <w:p w:rsidR="00C706C2" w:rsidRPr="00FB6306" w:rsidRDefault="00C706C2" w:rsidP="00CF7761">
            <w:pPr>
              <w:jc w:val="center"/>
            </w:pPr>
            <w:r w:rsidRPr="00FB6306">
              <w:t>01</w:t>
            </w:r>
          </w:p>
        </w:tc>
        <w:tc>
          <w:tcPr>
            <w:tcW w:w="850" w:type="dxa"/>
            <w:shd w:val="clear" w:color="auto" w:fill="auto"/>
            <w:hideMark/>
          </w:tcPr>
          <w:p w:rsidR="00C706C2" w:rsidRPr="00FB6306" w:rsidRDefault="00C706C2" w:rsidP="00CF7761">
            <w:pPr>
              <w:jc w:val="center"/>
            </w:pPr>
            <w:r w:rsidRPr="00FB6306">
              <w:t>13</w:t>
            </w:r>
          </w:p>
        </w:tc>
        <w:tc>
          <w:tcPr>
            <w:tcW w:w="1843" w:type="dxa"/>
            <w:shd w:val="clear" w:color="auto" w:fill="auto"/>
            <w:hideMark/>
          </w:tcPr>
          <w:p w:rsidR="00C706C2" w:rsidRPr="00FB6306" w:rsidRDefault="00C706C2" w:rsidP="00CF7761">
            <w:pPr>
              <w:jc w:val="center"/>
            </w:pPr>
            <w:r w:rsidRPr="00FB6306">
              <w:t>0210122010</w:t>
            </w:r>
          </w:p>
        </w:tc>
        <w:tc>
          <w:tcPr>
            <w:tcW w:w="851" w:type="dxa"/>
            <w:shd w:val="clear" w:color="auto" w:fill="auto"/>
            <w:hideMark/>
          </w:tcPr>
          <w:p w:rsidR="00C706C2" w:rsidRPr="00FB6306" w:rsidRDefault="00C706C2" w:rsidP="00CF7761">
            <w:pPr>
              <w:jc w:val="center"/>
            </w:pPr>
            <w:r w:rsidRPr="00FB6306">
              <w:t>240</w:t>
            </w:r>
          </w:p>
        </w:tc>
        <w:tc>
          <w:tcPr>
            <w:tcW w:w="1417" w:type="dxa"/>
            <w:shd w:val="clear" w:color="auto" w:fill="auto"/>
            <w:hideMark/>
          </w:tcPr>
          <w:p w:rsidR="00C706C2" w:rsidRPr="00FB6306" w:rsidRDefault="00C706C2" w:rsidP="00CF7761">
            <w:pPr>
              <w:jc w:val="right"/>
            </w:pPr>
            <w:r w:rsidRPr="00FB6306">
              <w:t>20,00</w:t>
            </w:r>
          </w:p>
        </w:tc>
        <w:tc>
          <w:tcPr>
            <w:tcW w:w="1418" w:type="dxa"/>
            <w:shd w:val="clear" w:color="auto" w:fill="auto"/>
            <w:hideMark/>
          </w:tcPr>
          <w:p w:rsidR="00C706C2" w:rsidRPr="00FB6306" w:rsidRDefault="00C706C2" w:rsidP="00CF7761">
            <w:pPr>
              <w:jc w:val="right"/>
            </w:pPr>
            <w:r w:rsidRPr="00FB6306">
              <w:t>20,00</w:t>
            </w:r>
          </w:p>
        </w:tc>
        <w:tc>
          <w:tcPr>
            <w:tcW w:w="1417" w:type="dxa"/>
            <w:shd w:val="clear" w:color="auto" w:fill="auto"/>
            <w:hideMark/>
          </w:tcPr>
          <w:p w:rsidR="00C706C2" w:rsidRPr="00FB6306" w:rsidRDefault="00C706C2" w:rsidP="00CF7761">
            <w:pPr>
              <w:jc w:val="right"/>
            </w:pPr>
            <w:r w:rsidRPr="00FB6306">
              <w:t>20,00</w:t>
            </w:r>
          </w:p>
        </w:tc>
      </w:tr>
      <w:tr w:rsidR="00C706C2" w:rsidRPr="00FB6306" w:rsidTr="00CF7761">
        <w:trPr>
          <w:trHeight w:val="840"/>
        </w:trPr>
        <w:tc>
          <w:tcPr>
            <w:tcW w:w="5118" w:type="dxa"/>
            <w:shd w:val="clear" w:color="auto" w:fill="auto"/>
            <w:hideMark/>
          </w:tcPr>
          <w:p w:rsidR="00C706C2" w:rsidRPr="00FB6306" w:rsidRDefault="00C706C2" w:rsidP="00CF7761">
            <w:pPr>
              <w:rPr>
                <w:bCs/>
                <w:iCs/>
              </w:rPr>
            </w:pPr>
            <w:r w:rsidRPr="00FB6306">
              <w:rPr>
                <w:bCs/>
                <w:iCs/>
              </w:rPr>
              <w:t>Подпрограмма "Антинаркотическая программа Камешкирского района Пензенской области на период с 2014 по 2022 годы"</w:t>
            </w:r>
          </w:p>
        </w:tc>
        <w:tc>
          <w:tcPr>
            <w:tcW w:w="878" w:type="dxa"/>
            <w:shd w:val="clear" w:color="auto" w:fill="auto"/>
            <w:hideMark/>
          </w:tcPr>
          <w:p w:rsidR="00C706C2" w:rsidRPr="00FB6306" w:rsidRDefault="00C706C2" w:rsidP="00CF7761">
            <w:pPr>
              <w:jc w:val="center"/>
              <w:rPr>
                <w:bCs/>
                <w:iCs/>
              </w:rPr>
            </w:pPr>
            <w:r w:rsidRPr="00FB6306">
              <w:rPr>
                <w:bCs/>
                <w:iCs/>
              </w:rPr>
              <w:t>901</w:t>
            </w:r>
          </w:p>
        </w:tc>
        <w:tc>
          <w:tcPr>
            <w:tcW w:w="811" w:type="dxa"/>
            <w:shd w:val="clear" w:color="auto" w:fill="auto"/>
            <w:hideMark/>
          </w:tcPr>
          <w:p w:rsidR="00C706C2" w:rsidRPr="00FB6306" w:rsidRDefault="00C706C2" w:rsidP="00CF7761">
            <w:pPr>
              <w:jc w:val="center"/>
              <w:rPr>
                <w:bCs/>
                <w:iCs/>
              </w:rPr>
            </w:pPr>
            <w:r w:rsidRPr="00FB6306">
              <w:rPr>
                <w:bCs/>
                <w:iCs/>
              </w:rPr>
              <w:t>01</w:t>
            </w:r>
          </w:p>
        </w:tc>
        <w:tc>
          <w:tcPr>
            <w:tcW w:w="850" w:type="dxa"/>
            <w:shd w:val="clear" w:color="auto" w:fill="auto"/>
            <w:hideMark/>
          </w:tcPr>
          <w:p w:rsidR="00C706C2" w:rsidRPr="00FB6306" w:rsidRDefault="00C706C2" w:rsidP="00CF7761">
            <w:pPr>
              <w:jc w:val="center"/>
              <w:rPr>
                <w:bCs/>
                <w:iCs/>
              </w:rPr>
            </w:pPr>
            <w:r w:rsidRPr="00FB6306">
              <w:rPr>
                <w:bCs/>
                <w:iCs/>
              </w:rPr>
              <w:t>13</w:t>
            </w:r>
          </w:p>
        </w:tc>
        <w:tc>
          <w:tcPr>
            <w:tcW w:w="1843" w:type="dxa"/>
            <w:shd w:val="clear" w:color="auto" w:fill="auto"/>
            <w:hideMark/>
          </w:tcPr>
          <w:p w:rsidR="00C706C2" w:rsidRPr="00FB6306" w:rsidRDefault="00C706C2" w:rsidP="00CF7761">
            <w:pPr>
              <w:jc w:val="center"/>
              <w:rPr>
                <w:bCs/>
                <w:iCs/>
              </w:rPr>
            </w:pPr>
            <w:r w:rsidRPr="00FB6306">
              <w:rPr>
                <w:bCs/>
                <w:iCs/>
              </w:rPr>
              <w:t>0220000000</w:t>
            </w:r>
          </w:p>
        </w:tc>
        <w:tc>
          <w:tcPr>
            <w:tcW w:w="851" w:type="dxa"/>
            <w:shd w:val="clear" w:color="auto" w:fill="auto"/>
            <w:hideMark/>
          </w:tcPr>
          <w:p w:rsidR="00C706C2" w:rsidRPr="00FB6306" w:rsidRDefault="00C706C2" w:rsidP="00CF7761">
            <w:pPr>
              <w:jc w:val="center"/>
              <w:rPr>
                <w:bCs/>
                <w:iCs/>
              </w:rPr>
            </w:pPr>
            <w:r w:rsidRPr="00FB6306">
              <w:rPr>
                <w:bCs/>
                <w:iCs/>
              </w:rPr>
              <w:t> </w:t>
            </w:r>
          </w:p>
        </w:tc>
        <w:tc>
          <w:tcPr>
            <w:tcW w:w="1417" w:type="dxa"/>
            <w:shd w:val="clear" w:color="auto" w:fill="auto"/>
            <w:hideMark/>
          </w:tcPr>
          <w:p w:rsidR="00C706C2" w:rsidRPr="00FB6306" w:rsidRDefault="00C706C2" w:rsidP="00CF7761">
            <w:pPr>
              <w:jc w:val="right"/>
              <w:rPr>
                <w:bCs/>
                <w:iCs/>
              </w:rPr>
            </w:pPr>
            <w:r w:rsidRPr="00FB6306">
              <w:rPr>
                <w:bCs/>
                <w:iCs/>
              </w:rPr>
              <w:t>20,00</w:t>
            </w:r>
          </w:p>
        </w:tc>
        <w:tc>
          <w:tcPr>
            <w:tcW w:w="1418" w:type="dxa"/>
            <w:shd w:val="clear" w:color="auto" w:fill="auto"/>
            <w:hideMark/>
          </w:tcPr>
          <w:p w:rsidR="00C706C2" w:rsidRPr="00FB6306" w:rsidRDefault="00C706C2" w:rsidP="00CF7761">
            <w:pPr>
              <w:jc w:val="right"/>
              <w:rPr>
                <w:bCs/>
                <w:iCs/>
              </w:rPr>
            </w:pPr>
            <w:r w:rsidRPr="00FB6306">
              <w:rPr>
                <w:bCs/>
                <w:iCs/>
              </w:rPr>
              <w:t>20,00</w:t>
            </w:r>
          </w:p>
        </w:tc>
        <w:tc>
          <w:tcPr>
            <w:tcW w:w="1417" w:type="dxa"/>
            <w:shd w:val="clear" w:color="auto" w:fill="auto"/>
            <w:hideMark/>
          </w:tcPr>
          <w:p w:rsidR="00C706C2" w:rsidRPr="00FB6306" w:rsidRDefault="00C706C2" w:rsidP="00CF7761">
            <w:pPr>
              <w:jc w:val="right"/>
              <w:rPr>
                <w:bCs/>
                <w:iCs/>
              </w:rPr>
            </w:pPr>
            <w:r w:rsidRPr="00FB6306">
              <w:rPr>
                <w:bCs/>
                <w:iCs/>
              </w:rPr>
              <w:t>20,00</w:t>
            </w:r>
          </w:p>
        </w:tc>
      </w:tr>
      <w:tr w:rsidR="00C706C2" w:rsidRPr="00FB6306" w:rsidTr="00CF7761">
        <w:trPr>
          <w:trHeight w:val="840"/>
        </w:trPr>
        <w:tc>
          <w:tcPr>
            <w:tcW w:w="5118" w:type="dxa"/>
            <w:shd w:val="clear" w:color="auto" w:fill="auto"/>
            <w:hideMark/>
          </w:tcPr>
          <w:p w:rsidR="00C706C2" w:rsidRPr="00FB6306" w:rsidRDefault="00C706C2" w:rsidP="00CF7761">
            <w:pPr>
              <w:rPr>
                <w:bCs/>
                <w:iCs/>
              </w:rPr>
            </w:pPr>
            <w:r w:rsidRPr="00FB6306">
              <w:rPr>
                <w:bCs/>
                <w:iCs/>
              </w:rPr>
              <w:lastRenderedPageBreak/>
              <w:t>Основное мероприятие «Пропагандистские мероприятия в сфере противодействия злоупотреблению наркотиками и их незаконному обороту»</w:t>
            </w:r>
          </w:p>
        </w:tc>
        <w:tc>
          <w:tcPr>
            <w:tcW w:w="878" w:type="dxa"/>
            <w:shd w:val="clear" w:color="auto" w:fill="auto"/>
            <w:hideMark/>
          </w:tcPr>
          <w:p w:rsidR="00C706C2" w:rsidRPr="00FB6306" w:rsidRDefault="00C706C2" w:rsidP="00CF7761">
            <w:pPr>
              <w:jc w:val="center"/>
              <w:rPr>
                <w:bCs/>
                <w:iCs/>
              </w:rPr>
            </w:pPr>
            <w:r w:rsidRPr="00FB6306">
              <w:rPr>
                <w:bCs/>
                <w:iCs/>
              </w:rPr>
              <w:t>901</w:t>
            </w:r>
          </w:p>
        </w:tc>
        <w:tc>
          <w:tcPr>
            <w:tcW w:w="811" w:type="dxa"/>
            <w:shd w:val="clear" w:color="auto" w:fill="auto"/>
            <w:hideMark/>
          </w:tcPr>
          <w:p w:rsidR="00C706C2" w:rsidRPr="00FB6306" w:rsidRDefault="00C706C2" w:rsidP="00CF7761">
            <w:pPr>
              <w:jc w:val="center"/>
              <w:rPr>
                <w:bCs/>
                <w:iCs/>
              </w:rPr>
            </w:pPr>
            <w:r w:rsidRPr="00FB6306">
              <w:rPr>
                <w:bCs/>
                <w:iCs/>
              </w:rPr>
              <w:t>01</w:t>
            </w:r>
          </w:p>
        </w:tc>
        <w:tc>
          <w:tcPr>
            <w:tcW w:w="850" w:type="dxa"/>
            <w:shd w:val="clear" w:color="auto" w:fill="auto"/>
            <w:hideMark/>
          </w:tcPr>
          <w:p w:rsidR="00C706C2" w:rsidRPr="00FB6306" w:rsidRDefault="00C706C2" w:rsidP="00CF7761">
            <w:pPr>
              <w:jc w:val="center"/>
              <w:rPr>
                <w:bCs/>
                <w:iCs/>
              </w:rPr>
            </w:pPr>
            <w:r w:rsidRPr="00FB6306">
              <w:rPr>
                <w:bCs/>
                <w:iCs/>
              </w:rPr>
              <w:t>13</w:t>
            </w:r>
          </w:p>
        </w:tc>
        <w:tc>
          <w:tcPr>
            <w:tcW w:w="1843" w:type="dxa"/>
            <w:shd w:val="clear" w:color="auto" w:fill="auto"/>
            <w:hideMark/>
          </w:tcPr>
          <w:p w:rsidR="00C706C2" w:rsidRPr="00FB6306" w:rsidRDefault="00C706C2" w:rsidP="00CF7761">
            <w:pPr>
              <w:jc w:val="center"/>
              <w:rPr>
                <w:bCs/>
                <w:iCs/>
              </w:rPr>
            </w:pPr>
            <w:r w:rsidRPr="00FB6306">
              <w:rPr>
                <w:bCs/>
                <w:iCs/>
              </w:rPr>
              <w:t>0220100000</w:t>
            </w:r>
          </w:p>
        </w:tc>
        <w:tc>
          <w:tcPr>
            <w:tcW w:w="851" w:type="dxa"/>
            <w:shd w:val="clear" w:color="auto" w:fill="auto"/>
            <w:hideMark/>
          </w:tcPr>
          <w:p w:rsidR="00C706C2" w:rsidRPr="00FB6306" w:rsidRDefault="00C706C2" w:rsidP="00CF7761">
            <w:pPr>
              <w:jc w:val="center"/>
              <w:rPr>
                <w:bCs/>
                <w:iCs/>
              </w:rPr>
            </w:pPr>
            <w:r w:rsidRPr="00FB6306">
              <w:rPr>
                <w:bCs/>
                <w:iCs/>
              </w:rPr>
              <w:t> </w:t>
            </w:r>
          </w:p>
        </w:tc>
        <w:tc>
          <w:tcPr>
            <w:tcW w:w="1417" w:type="dxa"/>
            <w:shd w:val="clear" w:color="auto" w:fill="auto"/>
            <w:hideMark/>
          </w:tcPr>
          <w:p w:rsidR="00C706C2" w:rsidRPr="00FB6306" w:rsidRDefault="00C706C2" w:rsidP="00CF7761">
            <w:pPr>
              <w:jc w:val="right"/>
              <w:rPr>
                <w:bCs/>
                <w:iCs/>
              </w:rPr>
            </w:pPr>
            <w:r w:rsidRPr="00FB6306">
              <w:rPr>
                <w:bCs/>
                <w:iCs/>
              </w:rPr>
              <w:t>20,00</w:t>
            </w:r>
          </w:p>
        </w:tc>
        <w:tc>
          <w:tcPr>
            <w:tcW w:w="1418" w:type="dxa"/>
            <w:shd w:val="clear" w:color="auto" w:fill="auto"/>
            <w:hideMark/>
          </w:tcPr>
          <w:p w:rsidR="00C706C2" w:rsidRPr="00FB6306" w:rsidRDefault="00C706C2" w:rsidP="00CF7761">
            <w:pPr>
              <w:jc w:val="right"/>
              <w:rPr>
                <w:bCs/>
                <w:iCs/>
              </w:rPr>
            </w:pPr>
            <w:r w:rsidRPr="00FB6306">
              <w:rPr>
                <w:bCs/>
                <w:iCs/>
              </w:rPr>
              <w:t>20,00</w:t>
            </w:r>
          </w:p>
        </w:tc>
        <w:tc>
          <w:tcPr>
            <w:tcW w:w="1417" w:type="dxa"/>
            <w:shd w:val="clear" w:color="auto" w:fill="auto"/>
            <w:hideMark/>
          </w:tcPr>
          <w:p w:rsidR="00C706C2" w:rsidRPr="00FB6306" w:rsidRDefault="00C706C2" w:rsidP="00CF7761">
            <w:pPr>
              <w:jc w:val="right"/>
              <w:rPr>
                <w:bCs/>
                <w:iCs/>
              </w:rPr>
            </w:pPr>
            <w:r w:rsidRPr="00FB6306">
              <w:rPr>
                <w:bCs/>
                <w:iCs/>
              </w:rPr>
              <w:t>20,00</w:t>
            </w:r>
          </w:p>
        </w:tc>
      </w:tr>
      <w:tr w:rsidR="00C706C2" w:rsidRPr="00FB6306" w:rsidTr="00CF7761">
        <w:trPr>
          <w:trHeight w:val="630"/>
        </w:trPr>
        <w:tc>
          <w:tcPr>
            <w:tcW w:w="5118" w:type="dxa"/>
            <w:shd w:val="clear" w:color="auto" w:fill="auto"/>
            <w:hideMark/>
          </w:tcPr>
          <w:p w:rsidR="00C706C2" w:rsidRPr="00FB6306" w:rsidRDefault="00C706C2" w:rsidP="00CF7761">
            <w:pPr>
              <w:rPr>
                <w:bCs/>
                <w:iCs/>
              </w:rPr>
            </w:pPr>
            <w:r w:rsidRPr="00FB6306">
              <w:rPr>
                <w:bCs/>
                <w:iCs/>
              </w:rPr>
              <w:t>Пропагандистские мероприятия в сфере противодействия злоупотреблению наркотиками и их незаконному обороту</w:t>
            </w:r>
          </w:p>
        </w:tc>
        <w:tc>
          <w:tcPr>
            <w:tcW w:w="878" w:type="dxa"/>
            <w:shd w:val="clear" w:color="auto" w:fill="auto"/>
            <w:hideMark/>
          </w:tcPr>
          <w:p w:rsidR="00C706C2" w:rsidRPr="00FB6306" w:rsidRDefault="00C706C2" w:rsidP="00CF7761">
            <w:pPr>
              <w:jc w:val="center"/>
              <w:rPr>
                <w:bCs/>
                <w:iCs/>
              </w:rPr>
            </w:pPr>
            <w:r w:rsidRPr="00FB6306">
              <w:rPr>
                <w:bCs/>
                <w:iCs/>
              </w:rPr>
              <w:t>901</w:t>
            </w:r>
          </w:p>
        </w:tc>
        <w:tc>
          <w:tcPr>
            <w:tcW w:w="811" w:type="dxa"/>
            <w:shd w:val="clear" w:color="auto" w:fill="auto"/>
            <w:hideMark/>
          </w:tcPr>
          <w:p w:rsidR="00C706C2" w:rsidRPr="00FB6306" w:rsidRDefault="00C706C2" w:rsidP="00CF7761">
            <w:pPr>
              <w:jc w:val="center"/>
              <w:rPr>
                <w:bCs/>
                <w:iCs/>
              </w:rPr>
            </w:pPr>
            <w:r w:rsidRPr="00FB6306">
              <w:rPr>
                <w:bCs/>
                <w:iCs/>
              </w:rPr>
              <w:t>01</w:t>
            </w:r>
          </w:p>
        </w:tc>
        <w:tc>
          <w:tcPr>
            <w:tcW w:w="850" w:type="dxa"/>
            <w:shd w:val="clear" w:color="auto" w:fill="auto"/>
            <w:hideMark/>
          </w:tcPr>
          <w:p w:rsidR="00C706C2" w:rsidRPr="00FB6306" w:rsidRDefault="00C706C2" w:rsidP="00CF7761">
            <w:pPr>
              <w:jc w:val="center"/>
              <w:rPr>
                <w:bCs/>
                <w:iCs/>
              </w:rPr>
            </w:pPr>
            <w:r w:rsidRPr="00FB6306">
              <w:rPr>
                <w:bCs/>
                <w:iCs/>
              </w:rPr>
              <w:t>13</w:t>
            </w:r>
          </w:p>
        </w:tc>
        <w:tc>
          <w:tcPr>
            <w:tcW w:w="1843" w:type="dxa"/>
            <w:shd w:val="clear" w:color="auto" w:fill="auto"/>
            <w:hideMark/>
          </w:tcPr>
          <w:p w:rsidR="00C706C2" w:rsidRPr="00FB6306" w:rsidRDefault="00C706C2" w:rsidP="00CF7761">
            <w:pPr>
              <w:jc w:val="center"/>
              <w:rPr>
                <w:bCs/>
                <w:iCs/>
              </w:rPr>
            </w:pPr>
            <w:r w:rsidRPr="00FB6306">
              <w:rPr>
                <w:bCs/>
                <w:iCs/>
              </w:rPr>
              <w:t>0220122020</w:t>
            </w:r>
          </w:p>
        </w:tc>
        <w:tc>
          <w:tcPr>
            <w:tcW w:w="851" w:type="dxa"/>
            <w:shd w:val="clear" w:color="auto" w:fill="auto"/>
            <w:hideMark/>
          </w:tcPr>
          <w:p w:rsidR="00C706C2" w:rsidRPr="00FB6306" w:rsidRDefault="00C706C2" w:rsidP="00CF7761">
            <w:pPr>
              <w:jc w:val="center"/>
              <w:rPr>
                <w:bCs/>
                <w:iCs/>
              </w:rPr>
            </w:pPr>
            <w:r w:rsidRPr="00FB6306">
              <w:rPr>
                <w:bCs/>
                <w:iCs/>
              </w:rPr>
              <w:t> </w:t>
            </w:r>
          </w:p>
        </w:tc>
        <w:tc>
          <w:tcPr>
            <w:tcW w:w="1417" w:type="dxa"/>
            <w:shd w:val="clear" w:color="auto" w:fill="auto"/>
            <w:hideMark/>
          </w:tcPr>
          <w:p w:rsidR="00C706C2" w:rsidRPr="00FB6306" w:rsidRDefault="00C706C2" w:rsidP="00CF7761">
            <w:pPr>
              <w:jc w:val="right"/>
              <w:rPr>
                <w:bCs/>
                <w:iCs/>
              </w:rPr>
            </w:pPr>
            <w:r w:rsidRPr="00FB6306">
              <w:rPr>
                <w:bCs/>
                <w:iCs/>
              </w:rPr>
              <w:t>20,00</w:t>
            </w:r>
          </w:p>
        </w:tc>
        <w:tc>
          <w:tcPr>
            <w:tcW w:w="1418" w:type="dxa"/>
            <w:shd w:val="clear" w:color="auto" w:fill="auto"/>
            <w:hideMark/>
          </w:tcPr>
          <w:p w:rsidR="00C706C2" w:rsidRPr="00FB6306" w:rsidRDefault="00C706C2" w:rsidP="00CF7761">
            <w:pPr>
              <w:jc w:val="right"/>
              <w:rPr>
                <w:bCs/>
                <w:iCs/>
              </w:rPr>
            </w:pPr>
            <w:r w:rsidRPr="00FB6306">
              <w:rPr>
                <w:bCs/>
                <w:iCs/>
              </w:rPr>
              <w:t>20,00</w:t>
            </w:r>
          </w:p>
        </w:tc>
        <w:tc>
          <w:tcPr>
            <w:tcW w:w="1417" w:type="dxa"/>
            <w:shd w:val="clear" w:color="auto" w:fill="auto"/>
            <w:hideMark/>
          </w:tcPr>
          <w:p w:rsidR="00C706C2" w:rsidRPr="00FB6306" w:rsidRDefault="00C706C2" w:rsidP="00CF7761">
            <w:pPr>
              <w:jc w:val="right"/>
              <w:rPr>
                <w:bCs/>
                <w:iCs/>
              </w:rPr>
            </w:pPr>
            <w:r w:rsidRPr="00FB6306">
              <w:rPr>
                <w:bCs/>
                <w:iCs/>
              </w:rPr>
              <w:t>20,00</w:t>
            </w:r>
          </w:p>
        </w:tc>
      </w:tr>
      <w:tr w:rsidR="00C706C2" w:rsidRPr="00FB6306" w:rsidTr="00CF7761">
        <w:trPr>
          <w:trHeight w:val="630"/>
        </w:trPr>
        <w:tc>
          <w:tcPr>
            <w:tcW w:w="5118" w:type="dxa"/>
            <w:shd w:val="clear" w:color="auto" w:fill="auto"/>
            <w:hideMark/>
          </w:tcPr>
          <w:p w:rsidR="00C706C2" w:rsidRPr="00FB6306" w:rsidRDefault="00C706C2" w:rsidP="00CF7761">
            <w:pPr>
              <w:rPr>
                <w:bCs/>
                <w:iCs/>
              </w:rPr>
            </w:pPr>
            <w:r w:rsidRPr="00FB6306">
              <w:rPr>
                <w:bCs/>
                <w:iCs/>
              </w:rPr>
              <w:t>Закупка товаров, работ и услуг для обеспечения государственных (муниципальных) нужд</w:t>
            </w:r>
          </w:p>
        </w:tc>
        <w:tc>
          <w:tcPr>
            <w:tcW w:w="878" w:type="dxa"/>
            <w:shd w:val="clear" w:color="auto" w:fill="auto"/>
            <w:hideMark/>
          </w:tcPr>
          <w:p w:rsidR="00C706C2" w:rsidRPr="00FB6306" w:rsidRDefault="00C706C2" w:rsidP="00CF7761">
            <w:pPr>
              <w:jc w:val="center"/>
              <w:rPr>
                <w:bCs/>
                <w:iCs/>
              </w:rPr>
            </w:pPr>
            <w:r w:rsidRPr="00FB6306">
              <w:rPr>
                <w:bCs/>
                <w:iCs/>
              </w:rPr>
              <w:t>901</w:t>
            </w:r>
          </w:p>
        </w:tc>
        <w:tc>
          <w:tcPr>
            <w:tcW w:w="811" w:type="dxa"/>
            <w:shd w:val="clear" w:color="auto" w:fill="auto"/>
            <w:hideMark/>
          </w:tcPr>
          <w:p w:rsidR="00C706C2" w:rsidRPr="00FB6306" w:rsidRDefault="00C706C2" w:rsidP="00CF7761">
            <w:pPr>
              <w:jc w:val="center"/>
              <w:rPr>
                <w:bCs/>
                <w:iCs/>
              </w:rPr>
            </w:pPr>
            <w:r w:rsidRPr="00FB6306">
              <w:rPr>
                <w:bCs/>
                <w:iCs/>
              </w:rPr>
              <w:t>01</w:t>
            </w:r>
          </w:p>
        </w:tc>
        <w:tc>
          <w:tcPr>
            <w:tcW w:w="850" w:type="dxa"/>
            <w:shd w:val="clear" w:color="auto" w:fill="auto"/>
            <w:hideMark/>
          </w:tcPr>
          <w:p w:rsidR="00C706C2" w:rsidRPr="00FB6306" w:rsidRDefault="00C706C2" w:rsidP="00CF7761">
            <w:pPr>
              <w:jc w:val="center"/>
              <w:rPr>
                <w:bCs/>
                <w:iCs/>
              </w:rPr>
            </w:pPr>
            <w:r w:rsidRPr="00FB6306">
              <w:rPr>
                <w:bCs/>
                <w:iCs/>
              </w:rPr>
              <w:t>13</w:t>
            </w:r>
          </w:p>
        </w:tc>
        <w:tc>
          <w:tcPr>
            <w:tcW w:w="1843" w:type="dxa"/>
            <w:shd w:val="clear" w:color="auto" w:fill="auto"/>
            <w:hideMark/>
          </w:tcPr>
          <w:p w:rsidR="00C706C2" w:rsidRPr="00FB6306" w:rsidRDefault="00C706C2" w:rsidP="00CF7761">
            <w:pPr>
              <w:jc w:val="center"/>
              <w:rPr>
                <w:bCs/>
                <w:iCs/>
              </w:rPr>
            </w:pPr>
            <w:r w:rsidRPr="00FB6306">
              <w:rPr>
                <w:bCs/>
                <w:iCs/>
              </w:rPr>
              <w:t>0220122020</w:t>
            </w:r>
          </w:p>
        </w:tc>
        <w:tc>
          <w:tcPr>
            <w:tcW w:w="851" w:type="dxa"/>
            <w:shd w:val="clear" w:color="auto" w:fill="auto"/>
            <w:hideMark/>
          </w:tcPr>
          <w:p w:rsidR="00C706C2" w:rsidRPr="00FB6306" w:rsidRDefault="00C706C2" w:rsidP="00CF7761">
            <w:pPr>
              <w:jc w:val="center"/>
              <w:rPr>
                <w:bCs/>
                <w:iCs/>
              </w:rPr>
            </w:pPr>
            <w:r w:rsidRPr="00FB6306">
              <w:rPr>
                <w:bCs/>
                <w:iCs/>
              </w:rPr>
              <w:t>200</w:t>
            </w:r>
          </w:p>
        </w:tc>
        <w:tc>
          <w:tcPr>
            <w:tcW w:w="1417" w:type="dxa"/>
            <w:shd w:val="clear" w:color="auto" w:fill="auto"/>
            <w:hideMark/>
          </w:tcPr>
          <w:p w:rsidR="00C706C2" w:rsidRPr="00FB6306" w:rsidRDefault="00C706C2" w:rsidP="00CF7761">
            <w:pPr>
              <w:jc w:val="right"/>
              <w:rPr>
                <w:bCs/>
                <w:iCs/>
              </w:rPr>
            </w:pPr>
            <w:r w:rsidRPr="00FB6306">
              <w:rPr>
                <w:bCs/>
                <w:iCs/>
              </w:rPr>
              <w:t>20,00</w:t>
            </w:r>
          </w:p>
        </w:tc>
        <w:tc>
          <w:tcPr>
            <w:tcW w:w="1418" w:type="dxa"/>
            <w:shd w:val="clear" w:color="auto" w:fill="auto"/>
            <w:hideMark/>
          </w:tcPr>
          <w:p w:rsidR="00C706C2" w:rsidRPr="00FB6306" w:rsidRDefault="00C706C2" w:rsidP="00CF7761">
            <w:pPr>
              <w:jc w:val="right"/>
              <w:rPr>
                <w:bCs/>
                <w:iCs/>
              </w:rPr>
            </w:pPr>
            <w:r w:rsidRPr="00FB6306">
              <w:rPr>
                <w:bCs/>
                <w:iCs/>
              </w:rPr>
              <w:t>20,00</w:t>
            </w:r>
          </w:p>
        </w:tc>
        <w:tc>
          <w:tcPr>
            <w:tcW w:w="1417" w:type="dxa"/>
            <w:shd w:val="clear" w:color="auto" w:fill="auto"/>
            <w:hideMark/>
          </w:tcPr>
          <w:p w:rsidR="00C706C2" w:rsidRPr="00FB6306" w:rsidRDefault="00C706C2" w:rsidP="00CF7761">
            <w:pPr>
              <w:jc w:val="right"/>
              <w:rPr>
                <w:bCs/>
                <w:iCs/>
              </w:rPr>
            </w:pPr>
            <w:r w:rsidRPr="00FB6306">
              <w:rPr>
                <w:bCs/>
                <w:iCs/>
              </w:rPr>
              <w:t>20,00</w:t>
            </w:r>
          </w:p>
        </w:tc>
      </w:tr>
      <w:tr w:rsidR="00C706C2" w:rsidRPr="00FB6306" w:rsidTr="00CF7761">
        <w:trPr>
          <w:trHeight w:val="675"/>
        </w:trPr>
        <w:tc>
          <w:tcPr>
            <w:tcW w:w="5118" w:type="dxa"/>
            <w:shd w:val="clear" w:color="auto" w:fill="auto"/>
            <w:hideMark/>
          </w:tcPr>
          <w:p w:rsidR="00C706C2" w:rsidRPr="00FB6306" w:rsidRDefault="00C706C2" w:rsidP="00CF7761">
            <w:r w:rsidRPr="00FB6306">
              <w:t>Иные закупки товаров, работ и услуг для обеспечения государственных (муниципальных) нужд</w:t>
            </w:r>
          </w:p>
        </w:tc>
        <w:tc>
          <w:tcPr>
            <w:tcW w:w="878" w:type="dxa"/>
            <w:shd w:val="clear" w:color="auto" w:fill="auto"/>
            <w:hideMark/>
          </w:tcPr>
          <w:p w:rsidR="00C706C2" w:rsidRPr="00FB6306" w:rsidRDefault="00C706C2" w:rsidP="00CF7761">
            <w:pPr>
              <w:jc w:val="center"/>
            </w:pPr>
            <w:r w:rsidRPr="00FB6306">
              <w:t>901</w:t>
            </w:r>
          </w:p>
        </w:tc>
        <w:tc>
          <w:tcPr>
            <w:tcW w:w="811" w:type="dxa"/>
            <w:shd w:val="clear" w:color="auto" w:fill="auto"/>
            <w:hideMark/>
          </w:tcPr>
          <w:p w:rsidR="00C706C2" w:rsidRPr="00FB6306" w:rsidRDefault="00C706C2" w:rsidP="00CF7761">
            <w:pPr>
              <w:jc w:val="center"/>
            </w:pPr>
            <w:r w:rsidRPr="00FB6306">
              <w:t>01</w:t>
            </w:r>
          </w:p>
        </w:tc>
        <w:tc>
          <w:tcPr>
            <w:tcW w:w="850" w:type="dxa"/>
            <w:shd w:val="clear" w:color="auto" w:fill="auto"/>
            <w:hideMark/>
          </w:tcPr>
          <w:p w:rsidR="00C706C2" w:rsidRPr="00FB6306" w:rsidRDefault="00C706C2" w:rsidP="00CF7761">
            <w:pPr>
              <w:jc w:val="center"/>
            </w:pPr>
            <w:r w:rsidRPr="00FB6306">
              <w:t>13</w:t>
            </w:r>
          </w:p>
        </w:tc>
        <w:tc>
          <w:tcPr>
            <w:tcW w:w="1843" w:type="dxa"/>
            <w:shd w:val="clear" w:color="auto" w:fill="auto"/>
            <w:hideMark/>
          </w:tcPr>
          <w:p w:rsidR="00C706C2" w:rsidRPr="00FB6306" w:rsidRDefault="00C706C2" w:rsidP="00CF7761">
            <w:pPr>
              <w:jc w:val="center"/>
            </w:pPr>
            <w:r w:rsidRPr="00FB6306">
              <w:t>0220122020</w:t>
            </w:r>
          </w:p>
        </w:tc>
        <w:tc>
          <w:tcPr>
            <w:tcW w:w="851" w:type="dxa"/>
            <w:shd w:val="clear" w:color="auto" w:fill="auto"/>
            <w:hideMark/>
          </w:tcPr>
          <w:p w:rsidR="00C706C2" w:rsidRPr="00FB6306" w:rsidRDefault="00C706C2" w:rsidP="00CF7761">
            <w:pPr>
              <w:jc w:val="center"/>
            </w:pPr>
            <w:r w:rsidRPr="00FB6306">
              <w:t>240</w:t>
            </w:r>
          </w:p>
        </w:tc>
        <w:tc>
          <w:tcPr>
            <w:tcW w:w="1417" w:type="dxa"/>
            <w:shd w:val="clear" w:color="auto" w:fill="auto"/>
            <w:hideMark/>
          </w:tcPr>
          <w:p w:rsidR="00C706C2" w:rsidRPr="00FB6306" w:rsidRDefault="00C706C2" w:rsidP="00CF7761">
            <w:pPr>
              <w:jc w:val="right"/>
            </w:pPr>
            <w:r w:rsidRPr="00FB6306">
              <w:t>20,00</w:t>
            </w:r>
          </w:p>
        </w:tc>
        <w:tc>
          <w:tcPr>
            <w:tcW w:w="1418" w:type="dxa"/>
            <w:shd w:val="clear" w:color="auto" w:fill="auto"/>
            <w:hideMark/>
          </w:tcPr>
          <w:p w:rsidR="00C706C2" w:rsidRPr="00FB6306" w:rsidRDefault="00C706C2" w:rsidP="00CF7761">
            <w:pPr>
              <w:jc w:val="right"/>
            </w:pPr>
            <w:r w:rsidRPr="00FB6306">
              <w:t>20,00</w:t>
            </w:r>
          </w:p>
        </w:tc>
        <w:tc>
          <w:tcPr>
            <w:tcW w:w="1417" w:type="dxa"/>
            <w:shd w:val="clear" w:color="auto" w:fill="auto"/>
            <w:hideMark/>
          </w:tcPr>
          <w:p w:rsidR="00C706C2" w:rsidRPr="00FB6306" w:rsidRDefault="00C706C2" w:rsidP="00CF7761">
            <w:pPr>
              <w:jc w:val="right"/>
            </w:pPr>
            <w:r w:rsidRPr="00FB6306">
              <w:t>20,00</w:t>
            </w:r>
          </w:p>
        </w:tc>
      </w:tr>
      <w:tr w:rsidR="00C706C2" w:rsidRPr="00FB6306" w:rsidTr="00CF7761">
        <w:trPr>
          <w:trHeight w:val="630"/>
        </w:trPr>
        <w:tc>
          <w:tcPr>
            <w:tcW w:w="5118" w:type="dxa"/>
            <w:shd w:val="clear" w:color="auto" w:fill="auto"/>
            <w:hideMark/>
          </w:tcPr>
          <w:p w:rsidR="00C706C2" w:rsidRPr="00FB6306" w:rsidRDefault="00C706C2" w:rsidP="00CF7761">
            <w:pPr>
              <w:rPr>
                <w:bCs/>
                <w:iCs/>
              </w:rPr>
            </w:pPr>
            <w:r w:rsidRPr="00FB6306">
              <w:rPr>
                <w:bCs/>
                <w:iCs/>
              </w:rPr>
              <w:t>Подпрограмма "Антикоррупционная программа Камешкирского района Пензенской области в 2014-2022 годах"</w:t>
            </w:r>
          </w:p>
        </w:tc>
        <w:tc>
          <w:tcPr>
            <w:tcW w:w="878" w:type="dxa"/>
            <w:shd w:val="clear" w:color="auto" w:fill="auto"/>
            <w:hideMark/>
          </w:tcPr>
          <w:p w:rsidR="00C706C2" w:rsidRPr="00FB6306" w:rsidRDefault="00C706C2" w:rsidP="00CF7761">
            <w:pPr>
              <w:jc w:val="center"/>
              <w:rPr>
                <w:bCs/>
                <w:iCs/>
              </w:rPr>
            </w:pPr>
            <w:r w:rsidRPr="00FB6306">
              <w:rPr>
                <w:bCs/>
                <w:iCs/>
              </w:rPr>
              <w:t>901</w:t>
            </w:r>
          </w:p>
        </w:tc>
        <w:tc>
          <w:tcPr>
            <w:tcW w:w="811" w:type="dxa"/>
            <w:shd w:val="clear" w:color="auto" w:fill="auto"/>
            <w:hideMark/>
          </w:tcPr>
          <w:p w:rsidR="00C706C2" w:rsidRPr="00FB6306" w:rsidRDefault="00C706C2" w:rsidP="00CF7761">
            <w:pPr>
              <w:jc w:val="center"/>
              <w:rPr>
                <w:bCs/>
                <w:iCs/>
              </w:rPr>
            </w:pPr>
            <w:r w:rsidRPr="00FB6306">
              <w:rPr>
                <w:bCs/>
                <w:iCs/>
              </w:rPr>
              <w:t>01</w:t>
            </w:r>
          </w:p>
        </w:tc>
        <w:tc>
          <w:tcPr>
            <w:tcW w:w="850" w:type="dxa"/>
            <w:shd w:val="clear" w:color="auto" w:fill="auto"/>
            <w:hideMark/>
          </w:tcPr>
          <w:p w:rsidR="00C706C2" w:rsidRPr="00FB6306" w:rsidRDefault="00C706C2" w:rsidP="00CF7761">
            <w:pPr>
              <w:jc w:val="center"/>
              <w:rPr>
                <w:bCs/>
                <w:iCs/>
              </w:rPr>
            </w:pPr>
            <w:r w:rsidRPr="00FB6306">
              <w:rPr>
                <w:bCs/>
                <w:iCs/>
              </w:rPr>
              <w:t>13</w:t>
            </w:r>
          </w:p>
        </w:tc>
        <w:tc>
          <w:tcPr>
            <w:tcW w:w="1843" w:type="dxa"/>
            <w:shd w:val="clear" w:color="auto" w:fill="auto"/>
            <w:hideMark/>
          </w:tcPr>
          <w:p w:rsidR="00C706C2" w:rsidRPr="00FB6306" w:rsidRDefault="00C706C2" w:rsidP="00CF7761">
            <w:pPr>
              <w:jc w:val="center"/>
              <w:rPr>
                <w:bCs/>
                <w:iCs/>
              </w:rPr>
            </w:pPr>
            <w:r w:rsidRPr="00FB6306">
              <w:rPr>
                <w:bCs/>
                <w:iCs/>
              </w:rPr>
              <w:t>0230000000</w:t>
            </w:r>
          </w:p>
        </w:tc>
        <w:tc>
          <w:tcPr>
            <w:tcW w:w="851" w:type="dxa"/>
            <w:shd w:val="clear" w:color="auto" w:fill="auto"/>
            <w:hideMark/>
          </w:tcPr>
          <w:p w:rsidR="00C706C2" w:rsidRPr="00FB6306" w:rsidRDefault="00C706C2" w:rsidP="00CF7761">
            <w:pPr>
              <w:jc w:val="center"/>
              <w:rPr>
                <w:bCs/>
                <w:iCs/>
              </w:rPr>
            </w:pPr>
            <w:r w:rsidRPr="00FB6306">
              <w:rPr>
                <w:bCs/>
                <w:iCs/>
              </w:rPr>
              <w:t> </w:t>
            </w:r>
          </w:p>
        </w:tc>
        <w:tc>
          <w:tcPr>
            <w:tcW w:w="1417" w:type="dxa"/>
            <w:shd w:val="clear" w:color="auto" w:fill="auto"/>
            <w:hideMark/>
          </w:tcPr>
          <w:p w:rsidR="00C706C2" w:rsidRPr="00FB6306" w:rsidRDefault="00C706C2" w:rsidP="00CF7761">
            <w:pPr>
              <w:jc w:val="right"/>
              <w:rPr>
                <w:bCs/>
                <w:iCs/>
              </w:rPr>
            </w:pPr>
            <w:r w:rsidRPr="00FB6306">
              <w:rPr>
                <w:bCs/>
                <w:iCs/>
              </w:rPr>
              <w:t>5,00</w:t>
            </w:r>
          </w:p>
        </w:tc>
        <w:tc>
          <w:tcPr>
            <w:tcW w:w="1418" w:type="dxa"/>
            <w:shd w:val="clear" w:color="auto" w:fill="auto"/>
            <w:hideMark/>
          </w:tcPr>
          <w:p w:rsidR="00C706C2" w:rsidRPr="00FB6306" w:rsidRDefault="00C706C2" w:rsidP="00CF7761">
            <w:pPr>
              <w:jc w:val="right"/>
              <w:rPr>
                <w:bCs/>
                <w:iCs/>
              </w:rPr>
            </w:pPr>
            <w:r w:rsidRPr="00FB6306">
              <w:rPr>
                <w:bCs/>
                <w:iCs/>
              </w:rPr>
              <w:t>5,00</w:t>
            </w:r>
          </w:p>
        </w:tc>
        <w:tc>
          <w:tcPr>
            <w:tcW w:w="1417" w:type="dxa"/>
            <w:shd w:val="clear" w:color="auto" w:fill="auto"/>
            <w:hideMark/>
          </w:tcPr>
          <w:p w:rsidR="00C706C2" w:rsidRPr="00FB6306" w:rsidRDefault="00C706C2" w:rsidP="00CF7761">
            <w:pPr>
              <w:jc w:val="right"/>
              <w:rPr>
                <w:bCs/>
                <w:iCs/>
              </w:rPr>
            </w:pPr>
            <w:r w:rsidRPr="00FB6306">
              <w:rPr>
                <w:bCs/>
                <w:iCs/>
              </w:rPr>
              <w:t>5,00</w:t>
            </w:r>
          </w:p>
        </w:tc>
      </w:tr>
      <w:tr w:rsidR="00C706C2" w:rsidRPr="00FB6306" w:rsidTr="00CF7761">
        <w:trPr>
          <w:trHeight w:val="630"/>
        </w:trPr>
        <w:tc>
          <w:tcPr>
            <w:tcW w:w="5118" w:type="dxa"/>
            <w:shd w:val="clear" w:color="auto" w:fill="auto"/>
            <w:hideMark/>
          </w:tcPr>
          <w:p w:rsidR="00C706C2" w:rsidRPr="00FB6306" w:rsidRDefault="00C706C2" w:rsidP="00CF7761">
            <w:pPr>
              <w:rPr>
                <w:bCs/>
                <w:iCs/>
              </w:rPr>
            </w:pPr>
            <w:r w:rsidRPr="00FB6306">
              <w:rPr>
                <w:bCs/>
                <w:iCs/>
              </w:rPr>
              <w:t>Основное мероприятие «Пропагандистские мероприятия в сфере противодействия коррупции»</w:t>
            </w:r>
          </w:p>
        </w:tc>
        <w:tc>
          <w:tcPr>
            <w:tcW w:w="878" w:type="dxa"/>
            <w:shd w:val="clear" w:color="auto" w:fill="auto"/>
            <w:hideMark/>
          </w:tcPr>
          <w:p w:rsidR="00C706C2" w:rsidRPr="00FB6306" w:rsidRDefault="00C706C2" w:rsidP="00CF7761">
            <w:pPr>
              <w:jc w:val="center"/>
              <w:rPr>
                <w:bCs/>
                <w:iCs/>
              </w:rPr>
            </w:pPr>
            <w:r w:rsidRPr="00FB6306">
              <w:rPr>
                <w:bCs/>
                <w:iCs/>
              </w:rPr>
              <w:t>901</w:t>
            </w:r>
          </w:p>
        </w:tc>
        <w:tc>
          <w:tcPr>
            <w:tcW w:w="811" w:type="dxa"/>
            <w:shd w:val="clear" w:color="auto" w:fill="auto"/>
            <w:hideMark/>
          </w:tcPr>
          <w:p w:rsidR="00C706C2" w:rsidRPr="00FB6306" w:rsidRDefault="00C706C2" w:rsidP="00CF7761">
            <w:pPr>
              <w:jc w:val="center"/>
              <w:rPr>
                <w:bCs/>
                <w:iCs/>
              </w:rPr>
            </w:pPr>
            <w:r w:rsidRPr="00FB6306">
              <w:rPr>
                <w:bCs/>
                <w:iCs/>
              </w:rPr>
              <w:t>01</w:t>
            </w:r>
          </w:p>
        </w:tc>
        <w:tc>
          <w:tcPr>
            <w:tcW w:w="850" w:type="dxa"/>
            <w:shd w:val="clear" w:color="auto" w:fill="auto"/>
            <w:hideMark/>
          </w:tcPr>
          <w:p w:rsidR="00C706C2" w:rsidRPr="00FB6306" w:rsidRDefault="00C706C2" w:rsidP="00CF7761">
            <w:pPr>
              <w:jc w:val="center"/>
              <w:rPr>
                <w:bCs/>
                <w:iCs/>
              </w:rPr>
            </w:pPr>
            <w:r w:rsidRPr="00FB6306">
              <w:rPr>
                <w:bCs/>
                <w:iCs/>
              </w:rPr>
              <w:t>13</w:t>
            </w:r>
          </w:p>
        </w:tc>
        <w:tc>
          <w:tcPr>
            <w:tcW w:w="1843" w:type="dxa"/>
            <w:shd w:val="clear" w:color="auto" w:fill="auto"/>
            <w:hideMark/>
          </w:tcPr>
          <w:p w:rsidR="00C706C2" w:rsidRPr="00FB6306" w:rsidRDefault="00C706C2" w:rsidP="00CF7761">
            <w:pPr>
              <w:jc w:val="center"/>
              <w:rPr>
                <w:bCs/>
                <w:iCs/>
              </w:rPr>
            </w:pPr>
            <w:r w:rsidRPr="00FB6306">
              <w:rPr>
                <w:bCs/>
                <w:iCs/>
              </w:rPr>
              <w:t>0230100000</w:t>
            </w:r>
          </w:p>
        </w:tc>
        <w:tc>
          <w:tcPr>
            <w:tcW w:w="851" w:type="dxa"/>
            <w:shd w:val="clear" w:color="auto" w:fill="auto"/>
            <w:hideMark/>
          </w:tcPr>
          <w:p w:rsidR="00C706C2" w:rsidRPr="00FB6306" w:rsidRDefault="00C706C2" w:rsidP="00CF7761">
            <w:pPr>
              <w:jc w:val="center"/>
              <w:rPr>
                <w:bCs/>
                <w:iCs/>
              </w:rPr>
            </w:pPr>
            <w:r w:rsidRPr="00FB6306">
              <w:rPr>
                <w:bCs/>
                <w:iCs/>
              </w:rPr>
              <w:t> </w:t>
            </w:r>
          </w:p>
        </w:tc>
        <w:tc>
          <w:tcPr>
            <w:tcW w:w="1417" w:type="dxa"/>
            <w:shd w:val="clear" w:color="auto" w:fill="auto"/>
            <w:hideMark/>
          </w:tcPr>
          <w:p w:rsidR="00C706C2" w:rsidRPr="00FB6306" w:rsidRDefault="00C706C2" w:rsidP="00CF7761">
            <w:pPr>
              <w:jc w:val="right"/>
              <w:rPr>
                <w:bCs/>
                <w:iCs/>
              </w:rPr>
            </w:pPr>
            <w:r w:rsidRPr="00FB6306">
              <w:rPr>
                <w:bCs/>
                <w:iCs/>
              </w:rPr>
              <w:t>5,00</w:t>
            </w:r>
          </w:p>
        </w:tc>
        <w:tc>
          <w:tcPr>
            <w:tcW w:w="1418" w:type="dxa"/>
            <w:shd w:val="clear" w:color="auto" w:fill="auto"/>
            <w:hideMark/>
          </w:tcPr>
          <w:p w:rsidR="00C706C2" w:rsidRPr="00FB6306" w:rsidRDefault="00C706C2" w:rsidP="00CF7761">
            <w:pPr>
              <w:jc w:val="right"/>
              <w:rPr>
                <w:bCs/>
                <w:iCs/>
              </w:rPr>
            </w:pPr>
            <w:r w:rsidRPr="00FB6306">
              <w:rPr>
                <w:bCs/>
                <w:iCs/>
              </w:rPr>
              <w:t>5,00</w:t>
            </w:r>
          </w:p>
        </w:tc>
        <w:tc>
          <w:tcPr>
            <w:tcW w:w="1417" w:type="dxa"/>
            <w:shd w:val="clear" w:color="auto" w:fill="auto"/>
            <w:hideMark/>
          </w:tcPr>
          <w:p w:rsidR="00C706C2" w:rsidRPr="00FB6306" w:rsidRDefault="00C706C2" w:rsidP="00CF7761">
            <w:pPr>
              <w:jc w:val="right"/>
              <w:rPr>
                <w:bCs/>
                <w:iCs/>
              </w:rPr>
            </w:pPr>
            <w:r w:rsidRPr="00FB6306">
              <w:rPr>
                <w:bCs/>
                <w:iCs/>
              </w:rPr>
              <w:t>5,00</w:t>
            </w:r>
          </w:p>
        </w:tc>
      </w:tr>
      <w:tr w:rsidR="00C706C2" w:rsidRPr="00FB6306" w:rsidTr="00CF7761">
        <w:trPr>
          <w:trHeight w:val="420"/>
        </w:trPr>
        <w:tc>
          <w:tcPr>
            <w:tcW w:w="5118" w:type="dxa"/>
            <w:shd w:val="clear" w:color="auto" w:fill="auto"/>
            <w:hideMark/>
          </w:tcPr>
          <w:p w:rsidR="00C706C2" w:rsidRPr="00FB6306" w:rsidRDefault="00C706C2" w:rsidP="00CF7761">
            <w:pPr>
              <w:rPr>
                <w:bCs/>
                <w:iCs/>
              </w:rPr>
            </w:pPr>
            <w:r w:rsidRPr="00FB6306">
              <w:rPr>
                <w:bCs/>
                <w:iCs/>
              </w:rPr>
              <w:t>Пропагандистские мероприятия в сфере противодействия коррупции</w:t>
            </w:r>
          </w:p>
        </w:tc>
        <w:tc>
          <w:tcPr>
            <w:tcW w:w="878" w:type="dxa"/>
            <w:shd w:val="clear" w:color="auto" w:fill="auto"/>
            <w:hideMark/>
          </w:tcPr>
          <w:p w:rsidR="00C706C2" w:rsidRPr="00FB6306" w:rsidRDefault="00C706C2" w:rsidP="00CF7761">
            <w:pPr>
              <w:jc w:val="center"/>
              <w:rPr>
                <w:bCs/>
                <w:iCs/>
              </w:rPr>
            </w:pPr>
            <w:r w:rsidRPr="00FB6306">
              <w:rPr>
                <w:bCs/>
                <w:iCs/>
              </w:rPr>
              <w:t>901</w:t>
            </w:r>
          </w:p>
        </w:tc>
        <w:tc>
          <w:tcPr>
            <w:tcW w:w="811" w:type="dxa"/>
            <w:shd w:val="clear" w:color="auto" w:fill="auto"/>
            <w:hideMark/>
          </w:tcPr>
          <w:p w:rsidR="00C706C2" w:rsidRPr="00FB6306" w:rsidRDefault="00C706C2" w:rsidP="00CF7761">
            <w:pPr>
              <w:jc w:val="center"/>
              <w:rPr>
                <w:bCs/>
                <w:iCs/>
              </w:rPr>
            </w:pPr>
            <w:r w:rsidRPr="00FB6306">
              <w:rPr>
                <w:bCs/>
                <w:iCs/>
              </w:rPr>
              <w:t>01</w:t>
            </w:r>
          </w:p>
        </w:tc>
        <w:tc>
          <w:tcPr>
            <w:tcW w:w="850" w:type="dxa"/>
            <w:shd w:val="clear" w:color="auto" w:fill="auto"/>
            <w:hideMark/>
          </w:tcPr>
          <w:p w:rsidR="00C706C2" w:rsidRPr="00FB6306" w:rsidRDefault="00C706C2" w:rsidP="00CF7761">
            <w:pPr>
              <w:jc w:val="center"/>
              <w:rPr>
                <w:bCs/>
                <w:iCs/>
              </w:rPr>
            </w:pPr>
            <w:r w:rsidRPr="00FB6306">
              <w:rPr>
                <w:bCs/>
                <w:iCs/>
              </w:rPr>
              <w:t>13</w:t>
            </w:r>
          </w:p>
        </w:tc>
        <w:tc>
          <w:tcPr>
            <w:tcW w:w="1843" w:type="dxa"/>
            <w:shd w:val="clear" w:color="auto" w:fill="auto"/>
            <w:hideMark/>
          </w:tcPr>
          <w:p w:rsidR="00C706C2" w:rsidRPr="00FB6306" w:rsidRDefault="00C706C2" w:rsidP="00CF7761">
            <w:pPr>
              <w:jc w:val="center"/>
              <w:rPr>
                <w:bCs/>
                <w:iCs/>
              </w:rPr>
            </w:pPr>
            <w:r w:rsidRPr="00FB6306">
              <w:rPr>
                <w:bCs/>
                <w:iCs/>
              </w:rPr>
              <w:t>0230122030</w:t>
            </w:r>
          </w:p>
        </w:tc>
        <w:tc>
          <w:tcPr>
            <w:tcW w:w="851" w:type="dxa"/>
            <w:shd w:val="clear" w:color="auto" w:fill="auto"/>
            <w:hideMark/>
          </w:tcPr>
          <w:p w:rsidR="00C706C2" w:rsidRPr="00FB6306" w:rsidRDefault="00C706C2" w:rsidP="00CF7761">
            <w:pPr>
              <w:jc w:val="center"/>
              <w:rPr>
                <w:bCs/>
                <w:iCs/>
              </w:rPr>
            </w:pPr>
            <w:r w:rsidRPr="00FB6306">
              <w:rPr>
                <w:bCs/>
                <w:iCs/>
              </w:rPr>
              <w:t> </w:t>
            </w:r>
          </w:p>
        </w:tc>
        <w:tc>
          <w:tcPr>
            <w:tcW w:w="1417" w:type="dxa"/>
            <w:shd w:val="clear" w:color="auto" w:fill="auto"/>
            <w:hideMark/>
          </w:tcPr>
          <w:p w:rsidR="00C706C2" w:rsidRPr="00FB6306" w:rsidRDefault="00C706C2" w:rsidP="00CF7761">
            <w:pPr>
              <w:jc w:val="right"/>
              <w:rPr>
                <w:bCs/>
                <w:iCs/>
              </w:rPr>
            </w:pPr>
            <w:r w:rsidRPr="00FB6306">
              <w:rPr>
                <w:bCs/>
                <w:iCs/>
              </w:rPr>
              <w:t>5,00</w:t>
            </w:r>
          </w:p>
        </w:tc>
        <w:tc>
          <w:tcPr>
            <w:tcW w:w="1418" w:type="dxa"/>
            <w:shd w:val="clear" w:color="auto" w:fill="auto"/>
            <w:hideMark/>
          </w:tcPr>
          <w:p w:rsidR="00C706C2" w:rsidRPr="00FB6306" w:rsidRDefault="00C706C2" w:rsidP="00CF7761">
            <w:pPr>
              <w:jc w:val="right"/>
              <w:rPr>
                <w:bCs/>
                <w:iCs/>
              </w:rPr>
            </w:pPr>
            <w:r w:rsidRPr="00FB6306">
              <w:rPr>
                <w:bCs/>
                <w:iCs/>
              </w:rPr>
              <w:t>5,00</w:t>
            </w:r>
          </w:p>
        </w:tc>
        <w:tc>
          <w:tcPr>
            <w:tcW w:w="1417" w:type="dxa"/>
            <w:shd w:val="clear" w:color="auto" w:fill="auto"/>
            <w:hideMark/>
          </w:tcPr>
          <w:p w:rsidR="00C706C2" w:rsidRPr="00FB6306" w:rsidRDefault="00C706C2" w:rsidP="00CF7761">
            <w:pPr>
              <w:jc w:val="right"/>
              <w:rPr>
                <w:bCs/>
                <w:iCs/>
              </w:rPr>
            </w:pPr>
            <w:r w:rsidRPr="00FB6306">
              <w:rPr>
                <w:bCs/>
                <w:iCs/>
              </w:rPr>
              <w:t>5,00</w:t>
            </w:r>
          </w:p>
        </w:tc>
      </w:tr>
      <w:tr w:rsidR="00C706C2" w:rsidRPr="00FB6306" w:rsidTr="00CF7761">
        <w:trPr>
          <w:trHeight w:val="630"/>
        </w:trPr>
        <w:tc>
          <w:tcPr>
            <w:tcW w:w="5118" w:type="dxa"/>
            <w:shd w:val="clear" w:color="auto" w:fill="auto"/>
            <w:hideMark/>
          </w:tcPr>
          <w:p w:rsidR="00C706C2" w:rsidRPr="00FB6306" w:rsidRDefault="00C706C2" w:rsidP="00CF7761">
            <w:pPr>
              <w:rPr>
                <w:bCs/>
                <w:iCs/>
              </w:rPr>
            </w:pPr>
            <w:r w:rsidRPr="00FB6306">
              <w:rPr>
                <w:bCs/>
                <w:iCs/>
              </w:rPr>
              <w:t>Закупка товаров, работ и услуг для обеспечения государственных (муниципальных) нужд</w:t>
            </w:r>
          </w:p>
        </w:tc>
        <w:tc>
          <w:tcPr>
            <w:tcW w:w="878" w:type="dxa"/>
            <w:shd w:val="clear" w:color="auto" w:fill="auto"/>
            <w:hideMark/>
          </w:tcPr>
          <w:p w:rsidR="00C706C2" w:rsidRPr="00FB6306" w:rsidRDefault="00C706C2" w:rsidP="00CF7761">
            <w:pPr>
              <w:jc w:val="center"/>
              <w:rPr>
                <w:bCs/>
                <w:iCs/>
              </w:rPr>
            </w:pPr>
            <w:r w:rsidRPr="00FB6306">
              <w:rPr>
                <w:bCs/>
                <w:iCs/>
              </w:rPr>
              <w:t>901</w:t>
            </w:r>
          </w:p>
        </w:tc>
        <w:tc>
          <w:tcPr>
            <w:tcW w:w="811" w:type="dxa"/>
            <w:shd w:val="clear" w:color="auto" w:fill="auto"/>
            <w:hideMark/>
          </w:tcPr>
          <w:p w:rsidR="00C706C2" w:rsidRPr="00FB6306" w:rsidRDefault="00C706C2" w:rsidP="00CF7761">
            <w:pPr>
              <w:jc w:val="center"/>
              <w:rPr>
                <w:bCs/>
                <w:iCs/>
              </w:rPr>
            </w:pPr>
            <w:r w:rsidRPr="00FB6306">
              <w:rPr>
                <w:bCs/>
                <w:iCs/>
              </w:rPr>
              <w:t>01</w:t>
            </w:r>
          </w:p>
        </w:tc>
        <w:tc>
          <w:tcPr>
            <w:tcW w:w="850" w:type="dxa"/>
            <w:shd w:val="clear" w:color="auto" w:fill="auto"/>
            <w:hideMark/>
          </w:tcPr>
          <w:p w:rsidR="00C706C2" w:rsidRPr="00FB6306" w:rsidRDefault="00C706C2" w:rsidP="00CF7761">
            <w:pPr>
              <w:jc w:val="center"/>
              <w:rPr>
                <w:bCs/>
                <w:iCs/>
              </w:rPr>
            </w:pPr>
            <w:r w:rsidRPr="00FB6306">
              <w:rPr>
                <w:bCs/>
                <w:iCs/>
              </w:rPr>
              <w:t>13</w:t>
            </w:r>
          </w:p>
        </w:tc>
        <w:tc>
          <w:tcPr>
            <w:tcW w:w="1843" w:type="dxa"/>
            <w:shd w:val="clear" w:color="auto" w:fill="auto"/>
            <w:hideMark/>
          </w:tcPr>
          <w:p w:rsidR="00C706C2" w:rsidRPr="00FB6306" w:rsidRDefault="00C706C2" w:rsidP="00CF7761">
            <w:pPr>
              <w:jc w:val="center"/>
              <w:rPr>
                <w:bCs/>
                <w:iCs/>
              </w:rPr>
            </w:pPr>
            <w:r w:rsidRPr="00FB6306">
              <w:rPr>
                <w:bCs/>
                <w:iCs/>
              </w:rPr>
              <w:t>0230122030</w:t>
            </w:r>
          </w:p>
        </w:tc>
        <w:tc>
          <w:tcPr>
            <w:tcW w:w="851" w:type="dxa"/>
            <w:shd w:val="clear" w:color="auto" w:fill="auto"/>
            <w:hideMark/>
          </w:tcPr>
          <w:p w:rsidR="00C706C2" w:rsidRPr="00FB6306" w:rsidRDefault="00C706C2" w:rsidP="00CF7761">
            <w:pPr>
              <w:jc w:val="center"/>
              <w:rPr>
                <w:bCs/>
                <w:iCs/>
              </w:rPr>
            </w:pPr>
            <w:r w:rsidRPr="00FB6306">
              <w:rPr>
                <w:bCs/>
                <w:iCs/>
              </w:rPr>
              <w:t>200</w:t>
            </w:r>
          </w:p>
        </w:tc>
        <w:tc>
          <w:tcPr>
            <w:tcW w:w="1417" w:type="dxa"/>
            <w:shd w:val="clear" w:color="auto" w:fill="auto"/>
            <w:hideMark/>
          </w:tcPr>
          <w:p w:rsidR="00C706C2" w:rsidRPr="00FB6306" w:rsidRDefault="00C706C2" w:rsidP="00CF7761">
            <w:pPr>
              <w:jc w:val="right"/>
              <w:rPr>
                <w:bCs/>
                <w:iCs/>
              </w:rPr>
            </w:pPr>
            <w:r w:rsidRPr="00FB6306">
              <w:rPr>
                <w:bCs/>
                <w:iCs/>
              </w:rPr>
              <w:t>5,00</w:t>
            </w:r>
          </w:p>
        </w:tc>
        <w:tc>
          <w:tcPr>
            <w:tcW w:w="1418" w:type="dxa"/>
            <w:shd w:val="clear" w:color="auto" w:fill="auto"/>
            <w:hideMark/>
          </w:tcPr>
          <w:p w:rsidR="00C706C2" w:rsidRPr="00FB6306" w:rsidRDefault="00C706C2" w:rsidP="00CF7761">
            <w:pPr>
              <w:jc w:val="right"/>
              <w:rPr>
                <w:bCs/>
                <w:iCs/>
              </w:rPr>
            </w:pPr>
            <w:r w:rsidRPr="00FB6306">
              <w:rPr>
                <w:bCs/>
                <w:iCs/>
              </w:rPr>
              <w:t>5,00</w:t>
            </w:r>
          </w:p>
        </w:tc>
        <w:tc>
          <w:tcPr>
            <w:tcW w:w="1417" w:type="dxa"/>
            <w:shd w:val="clear" w:color="auto" w:fill="auto"/>
            <w:hideMark/>
          </w:tcPr>
          <w:p w:rsidR="00C706C2" w:rsidRPr="00FB6306" w:rsidRDefault="00C706C2" w:rsidP="00CF7761">
            <w:pPr>
              <w:jc w:val="right"/>
              <w:rPr>
                <w:bCs/>
                <w:iCs/>
              </w:rPr>
            </w:pPr>
            <w:r w:rsidRPr="00FB6306">
              <w:rPr>
                <w:bCs/>
                <w:iCs/>
              </w:rPr>
              <w:t>5,00</w:t>
            </w:r>
          </w:p>
        </w:tc>
      </w:tr>
      <w:tr w:rsidR="00C706C2" w:rsidRPr="00FB6306" w:rsidTr="00CF7761">
        <w:trPr>
          <w:trHeight w:val="675"/>
        </w:trPr>
        <w:tc>
          <w:tcPr>
            <w:tcW w:w="5118" w:type="dxa"/>
            <w:shd w:val="clear" w:color="auto" w:fill="auto"/>
            <w:hideMark/>
          </w:tcPr>
          <w:p w:rsidR="00C706C2" w:rsidRPr="00FB6306" w:rsidRDefault="00C706C2" w:rsidP="00CF7761">
            <w:r w:rsidRPr="00FB6306">
              <w:t>Иные закупки товаров, работ и услуг для обеспечения государственных (муниципальных) нужд</w:t>
            </w:r>
          </w:p>
        </w:tc>
        <w:tc>
          <w:tcPr>
            <w:tcW w:w="878" w:type="dxa"/>
            <w:shd w:val="clear" w:color="auto" w:fill="auto"/>
            <w:hideMark/>
          </w:tcPr>
          <w:p w:rsidR="00C706C2" w:rsidRPr="00FB6306" w:rsidRDefault="00C706C2" w:rsidP="00CF7761">
            <w:pPr>
              <w:jc w:val="center"/>
            </w:pPr>
            <w:r w:rsidRPr="00FB6306">
              <w:t>901</w:t>
            </w:r>
          </w:p>
        </w:tc>
        <w:tc>
          <w:tcPr>
            <w:tcW w:w="811" w:type="dxa"/>
            <w:shd w:val="clear" w:color="auto" w:fill="auto"/>
            <w:hideMark/>
          </w:tcPr>
          <w:p w:rsidR="00C706C2" w:rsidRPr="00FB6306" w:rsidRDefault="00C706C2" w:rsidP="00CF7761">
            <w:pPr>
              <w:jc w:val="center"/>
            </w:pPr>
            <w:r w:rsidRPr="00FB6306">
              <w:t>01</w:t>
            </w:r>
          </w:p>
        </w:tc>
        <w:tc>
          <w:tcPr>
            <w:tcW w:w="850" w:type="dxa"/>
            <w:shd w:val="clear" w:color="auto" w:fill="auto"/>
            <w:hideMark/>
          </w:tcPr>
          <w:p w:rsidR="00C706C2" w:rsidRPr="00FB6306" w:rsidRDefault="00C706C2" w:rsidP="00CF7761">
            <w:pPr>
              <w:jc w:val="center"/>
            </w:pPr>
            <w:r w:rsidRPr="00FB6306">
              <w:t>13</w:t>
            </w:r>
          </w:p>
        </w:tc>
        <w:tc>
          <w:tcPr>
            <w:tcW w:w="1843" w:type="dxa"/>
            <w:shd w:val="clear" w:color="auto" w:fill="auto"/>
            <w:hideMark/>
          </w:tcPr>
          <w:p w:rsidR="00C706C2" w:rsidRPr="00FB6306" w:rsidRDefault="00C706C2" w:rsidP="00CF7761">
            <w:pPr>
              <w:jc w:val="center"/>
            </w:pPr>
            <w:r w:rsidRPr="00FB6306">
              <w:t>0230122030</w:t>
            </w:r>
          </w:p>
        </w:tc>
        <w:tc>
          <w:tcPr>
            <w:tcW w:w="851" w:type="dxa"/>
            <w:shd w:val="clear" w:color="auto" w:fill="auto"/>
            <w:hideMark/>
          </w:tcPr>
          <w:p w:rsidR="00C706C2" w:rsidRPr="00FB6306" w:rsidRDefault="00C706C2" w:rsidP="00CF7761">
            <w:pPr>
              <w:jc w:val="center"/>
            </w:pPr>
            <w:r w:rsidRPr="00FB6306">
              <w:t>240</w:t>
            </w:r>
          </w:p>
        </w:tc>
        <w:tc>
          <w:tcPr>
            <w:tcW w:w="1417" w:type="dxa"/>
            <w:shd w:val="clear" w:color="auto" w:fill="auto"/>
            <w:hideMark/>
          </w:tcPr>
          <w:p w:rsidR="00C706C2" w:rsidRPr="00FB6306" w:rsidRDefault="00C706C2" w:rsidP="00CF7761">
            <w:pPr>
              <w:jc w:val="right"/>
            </w:pPr>
            <w:r w:rsidRPr="00FB6306">
              <w:t>5,00</w:t>
            </w:r>
          </w:p>
        </w:tc>
        <w:tc>
          <w:tcPr>
            <w:tcW w:w="1418" w:type="dxa"/>
            <w:shd w:val="clear" w:color="auto" w:fill="auto"/>
            <w:hideMark/>
          </w:tcPr>
          <w:p w:rsidR="00C706C2" w:rsidRPr="00FB6306" w:rsidRDefault="00C706C2" w:rsidP="00CF7761">
            <w:pPr>
              <w:jc w:val="right"/>
            </w:pPr>
            <w:r w:rsidRPr="00FB6306">
              <w:t>5,00</w:t>
            </w:r>
          </w:p>
        </w:tc>
        <w:tc>
          <w:tcPr>
            <w:tcW w:w="1417" w:type="dxa"/>
            <w:shd w:val="clear" w:color="auto" w:fill="auto"/>
            <w:hideMark/>
          </w:tcPr>
          <w:p w:rsidR="00C706C2" w:rsidRPr="00FB6306" w:rsidRDefault="00C706C2" w:rsidP="00CF7761">
            <w:pPr>
              <w:jc w:val="right"/>
            </w:pPr>
            <w:r w:rsidRPr="00FB6306">
              <w:t>5,00</w:t>
            </w:r>
          </w:p>
        </w:tc>
      </w:tr>
      <w:tr w:rsidR="00C706C2" w:rsidRPr="00FB6306" w:rsidTr="00CF7761">
        <w:trPr>
          <w:trHeight w:val="1050"/>
        </w:trPr>
        <w:tc>
          <w:tcPr>
            <w:tcW w:w="5118" w:type="dxa"/>
            <w:shd w:val="clear" w:color="auto" w:fill="auto"/>
            <w:hideMark/>
          </w:tcPr>
          <w:p w:rsidR="00C706C2" w:rsidRPr="00FB6306" w:rsidRDefault="00C706C2" w:rsidP="00CF7761">
            <w:pPr>
              <w:rPr>
                <w:bCs/>
                <w:iCs/>
              </w:rPr>
            </w:pPr>
            <w:r w:rsidRPr="00FB6306">
              <w:rPr>
                <w:bCs/>
                <w:iCs/>
              </w:rPr>
              <w:t>Муниципальная программа "Развитие инвестиционного потенциала и предпринимательства в Камешкирском районе Пензенской области на 2014-2022 годы"</w:t>
            </w:r>
          </w:p>
        </w:tc>
        <w:tc>
          <w:tcPr>
            <w:tcW w:w="878" w:type="dxa"/>
            <w:shd w:val="clear" w:color="auto" w:fill="auto"/>
            <w:hideMark/>
          </w:tcPr>
          <w:p w:rsidR="00C706C2" w:rsidRPr="00FB6306" w:rsidRDefault="00C706C2" w:rsidP="00CF7761">
            <w:pPr>
              <w:jc w:val="center"/>
              <w:rPr>
                <w:bCs/>
                <w:iCs/>
              </w:rPr>
            </w:pPr>
            <w:r w:rsidRPr="00FB6306">
              <w:rPr>
                <w:bCs/>
                <w:iCs/>
              </w:rPr>
              <w:t>901</w:t>
            </w:r>
          </w:p>
        </w:tc>
        <w:tc>
          <w:tcPr>
            <w:tcW w:w="811" w:type="dxa"/>
            <w:shd w:val="clear" w:color="auto" w:fill="auto"/>
            <w:hideMark/>
          </w:tcPr>
          <w:p w:rsidR="00C706C2" w:rsidRPr="00FB6306" w:rsidRDefault="00C706C2" w:rsidP="00CF7761">
            <w:pPr>
              <w:jc w:val="center"/>
              <w:rPr>
                <w:bCs/>
                <w:iCs/>
              </w:rPr>
            </w:pPr>
            <w:r w:rsidRPr="00FB6306">
              <w:rPr>
                <w:bCs/>
                <w:iCs/>
              </w:rPr>
              <w:t>01</w:t>
            </w:r>
          </w:p>
        </w:tc>
        <w:tc>
          <w:tcPr>
            <w:tcW w:w="850" w:type="dxa"/>
            <w:shd w:val="clear" w:color="auto" w:fill="auto"/>
            <w:hideMark/>
          </w:tcPr>
          <w:p w:rsidR="00C706C2" w:rsidRPr="00FB6306" w:rsidRDefault="00C706C2" w:rsidP="00CF7761">
            <w:pPr>
              <w:jc w:val="center"/>
              <w:rPr>
                <w:bCs/>
                <w:iCs/>
              </w:rPr>
            </w:pPr>
            <w:r w:rsidRPr="00FB6306">
              <w:rPr>
                <w:bCs/>
                <w:iCs/>
              </w:rPr>
              <w:t>13</w:t>
            </w:r>
          </w:p>
        </w:tc>
        <w:tc>
          <w:tcPr>
            <w:tcW w:w="1843" w:type="dxa"/>
            <w:shd w:val="clear" w:color="auto" w:fill="auto"/>
            <w:hideMark/>
          </w:tcPr>
          <w:p w:rsidR="00C706C2" w:rsidRPr="00FB6306" w:rsidRDefault="00C706C2" w:rsidP="00CF7761">
            <w:pPr>
              <w:jc w:val="center"/>
              <w:rPr>
                <w:bCs/>
                <w:iCs/>
              </w:rPr>
            </w:pPr>
            <w:r w:rsidRPr="00FB6306">
              <w:rPr>
                <w:bCs/>
                <w:iCs/>
              </w:rPr>
              <w:t>0600000000</w:t>
            </w:r>
          </w:p>
        </w:tc>
        <w:tc>
          <w:tcPr>
            <w:tcW w:w="851" w:type="dxa"/>
            <w:shd w:val="clear" w:color="auto" w:fill="auto"/>
            <w:hideMark/>
          </w:tcPr>
          <w:p w:rsidR="00C706C2" w:rsidRPr="00FB6306" w:rsidRDefault="00C706C2" w:rsidP="00CF7761">
            <w:pPr>
              <w:jc w:val="center"/>
              <w:rPr>
                <w:bCs/>
                <w:iCs/>
              </w:rPr>
            </w:pPr>
            <w:r w:rsidRPr="00FB6306">
              <w:rPr>
                <w:bCs/>
                <w:iCs/>
              </w:rPr>
              <w:t> </w:t>
            </w:r>
          </w:p>
        </w:tc>
        <w:tc>
          <w:tcPr>
            <w:tcW w:w="1417" w:type="dxa"/>
            <w:shd w:val="clear" w:color="auto" w:fill="auto"/>
            <w:hideMark/>
          </w:tcPr>
          <w:p w:rsidR="00C706C2" w:rsidRPr="00FB6306" w:rsidRDefault="00C706C2" w:rsidP="00CF7761">
            <w:pPr>
              <w:jc w:val="right"/>
              <w:rPr>
                <w:bCs/>
                <w:iCs/>
              </w:rPr>
            </w:pPr>
            <w:r w:rsidRPr="00FB6306">
              <w:rPr>
                <w:bCs/>
                <w:iCs/>
              </w:rPr>
              <w:t>5,00</w:t>
            </w:r>
          </w:p>
        </w:tc>
        <w:tc>
          <w:tcPr>
            <w:tcW w:w="1418" w:type="dxa"/>
            <w:shd w:val="clear" w:color="auto" w:fill="auto"/>
            <w:hideMark/>
          </w:tcPr>
          <w:p w:rsidR="00C706C2" w:rsidRPr="00FB6306" w:rsidRDefault="00C706C2" w:rsidP="00CF7761">
            <w:pPr>
              <w:jc w:val="right"/>
              <w:rPr>
                <w:bCs/>
                <w:iCs/>
              </w:rPr>
            </w:pPr>
            <w:r w:rsidRPr="00FB6306">
              <w:rPr>
                <w:bCs/>
                <w:iCs/>
              </w:rPr>
              <w:t>5,00</w:t>
            </w:r>
          </w:p>
        </w:tc>
        <w:tc>
          <w:tcPr>
            <w:tcW w:w="1417" w:type="dxa"/>
            <w:shd w:val="clear" w:color="auto" w:fill="auto"/>
            <w:hideMark/>
          </w:tcPr>
          <w:p w:rsidR="00C706C2" w:rsidRPr="00FB6306" w:rsidRDefault="00C706C2" w:rsidP="00CF7761">
            <w:pPr>
              <w:jc w:val="right"/>
              <w:rPr>
                <w:bCs/>
                <w:iCs/>
              </w:rPr>
            </w:pPr>
            <w:r w:rsidRPr="00FB6306">
              <w:rPr>
                <w:bCs/>
                <w:iCs/>
              </w:rPr>
              <w:t>5,00</w:t>
            </w:r>
          </w:p>
        </w:tc>
      </w:tr>
      <w:tr w:rsidR="00C706C2" w:rsidRPr="00FB6306" w:rsidTr="00CF7761">
        <w:trPr>
          <w:trHeight w:val="840"/>
        </w:trPr>
        <w:tc>
          <w:tcPr>
            <w:tcW w:w="5118" w:type="dxa"/>
            <w:shd w:val="clear" w:color="auto" w:fill="auto"/>
            <w:hideMark/>
          </w:tcPr>
          <w:p w:rsidR="00C706C2" w:rsidRPr="00FB6306" w:rsidRDefault="00C706C2" w:rsidP="00CF7761">
            <w:pPr>
              <w:rPr>
                <w:bCs/>
                <w:iCs/>
              </w:rPr>
            </w:pPr>
            <w:r w:rsidRPr="00FB6306">
              <w:rPr>
                <w:bCs/>
                <w:iCs/>
              </w:rPr>
              <w:lastRenderedPageBreak/>
              <w:t>Подпрограмма "Развитие и поддержка малого и среднего предпринимательства в Камешкирском районе Пензенской области на 2014-2022 годы"</w:t>
            </w:r>
          </w:p>
        </w:tc>
        <w:tc>
          <w:tcPr>
            <w:tcW w:w="878" w:type="dxa"/>
            <w:shd w:val="clear" w:color="auto" w:fill="auto"/>
            <w:hideMark/>
          </w:tcPr>
          <w:p w:rsidR="00C706C2" w:rsidRPr="00FB6306" w:rsidRDefault="00C706C2" w:rsidP="00CF7761">
            <w:pPr>
              <w:jc w:val="center"/>
              <w:rPr>
                <w:bCs/>
                <w:iCs/>
              </w:rPr>
            </w:pPr>
            <w:r w:rsidRPr="00FB6306">
              <w:rPr>
                <w:bCs/>
                <w:iCs/>
              </w:rPr>
              <w:t>901</w:t>
            </w:r>
          </w:p>
        </w:tc>
        <w:tc>
          <w:tcPr>
            <w:tcW w:w="811" w:type="dxa"/>
            <w:shd w:val="clear" w:color="auto" w:fill="auto"/>
            <w:hideMark/>
          </w:tcPr>
          <w:p w:rsidR="00C706C2" w:rsidRPr="00FB6306" w:rsidRDefault="00C706C2" w:rsidP="00CF7761">
            <w:pPr>
              <w:jc w:val="center"/>
              <w:rPr>
                <w:bCs/>
                <w:iCs/>
              </w:rPr>
            </w:pPr>
            <w:r w:rsidRPr="00FB6306">
              <w:rPr>
                <w:bCs/>
                <w:iCs/>
              </w:rPr>
              <w:t>01</w:t>
            </w:r>
          </w:p>
        </w:tc>
        <w:tc>
          <w:tcPr>
            <w:tcW w:w="850" w:type="dxa"/>
            <w:shd w:val="clear" w:color="auto" w:fill="auto"/>
            <w:hideMark/>
          </w:tcPr>
          <w:p w:rsidR="00C706C2" w:rsidRPr="00FB6306" w:rsidRDefault="00C706C2" w:rsidP="00CF7761">
            <w:pPr>
              <w:jc w:val="center"/>
              <w:rPr>
                <w:bCs/>
                <w:iCs/>
              </w:rPr>
            </w:pPr>
            <w:r w:rsidRPr="00FB6306">
              <w:rPr>
                <w:bCs/>
                <w:iCs/>
              </w:rPr>
              <w:t>13</w:t>
            </w:r>
          </w:p>
        </w:tc>
        <w:tc>
          <w:tcPr>
            <w:tcW w:w="1843" w:type="dxa"/>
            <w:shd w:val="clear" w:color="auto" w:fill="auto"/>
            <w:hideMark/>
          </w:tcPr>
          <w:p w:rsidR="00C706C2" w:rsidRPr="00FB6306" w:rsidRDefault="00C706C2" w:rsidP="00CF7761">
            <w:pPr>
              <w:jc w:val="center"/>
              <w:rPr>
                <w:bCs/>
                <w:iCs/>
              </w:rPr>
            </w:pPr>
            <w:r w:rsidRPr="00FB6306">
              <w:rPr>
                <w:bCs/>
                <w:iCs/>
              </w:rPr>
              <w:t>0620000000</w:t>
            </w:r>
          </w:p>
        </w:tc>
        <w:tc>
          <w:tcPr>
            <w:tcW w:w="851" w:type="dxa"/>
            <w:shd w:val="clear" w:color="auto" w:fill="auto"/>
            <w:hideMark/>
          </w:tcPr>
          <w:p w:rsidR="00C706C2" w:rsidRPr="00FB6306" w:rsidRDefault="00C706C2" w:rsidP="00CF7761">
            <w:pPr>
              <w:jc w:val="center"/>
              <w:rPr>
                <w:bCs/>
                <w:iCs/>
              </w:rPr>
            </w:pPr>
            <w:r w:rsidRPr="00FB6306">
              <w:rPr>
                <w:bCs/>
                <w:iCs/>
              </w:rPr>
              <w:t> </w:t>
            </w:r>
          </w:p>
        </w:tc>
        <w:tc>
          <w:tcPr>
            <w:tcW w:w="1417" w:type="dxa"/>
            <w:shd w:val="clear" w:color="auto" w:fill="auto"/>
            <w:hideMark/>
          </w:tcPr>
          <w:p w:rsidR="00C706C2" w:rsidRPr="00FB6306" w:rsidRDefault="00C706C2" w:rsidP="00CF7761">
            <w:pPr>
              <w:jc w:val="right"/>
              <w:rPr>
                <w:bCs/>
                <w:iCs/>
              </w:rPr>
            </w:pPr>
            <w:r w:rsidRPr="00FB6306">
              <w:rPr>
                <w:bCs/>
                <w:iCs/>
              </w:rPr>
              <w:t>5,00</w:t>
            </w:r>
          </w:p>
        </w:tc>
        <w:tc>
          <w:tcPr>
            <w:tcW w:w="1418" w:type="dxa"/>
            <w:shd w:val="clear" w:color="auto" w:fill="auto"/>
            <w:hideMark/>
          </w:tcPr>
          <w:p w:rsidR="00C706C2" w:rsidRPr="00FB6306" w:rsidRDefault="00C706C2" w:rsidP="00CF7761">
            <w:pPr>
              <w:jc w:val="right"/>
              <w:rPr>
                <w:bCs/>
                <w:iCs/>
              </w:rPr>
            </w:pPr>
            <w:r w:rsidRPr="00FB6306">
              <w:rPr>
                <w:bCs/>
                <w:iCs/>
              </w:rPr>
              <w:t>5,00</w:t>
            </w:r>
          </w:p>
        </w:tc>
        <w:tc>
          <w:tcPr>
            <w:tcW w:w="1417" w:type="dxa"/>
            <w:shd w:val="clear" w:color="auto" w:fill="auto"/>
            <w:hideMark/>
          </w:tcPr>
          <w:p w:rsidR="00C706C2" w:rsidRPr="00FB6306" w:rsidRDefault="00C706C2" w:rsidP="00CF7761">
            <w:pPr>
              <w:jc w:val="right"/>
              <w:rPr>
                <w:bCs/>
                <w:iCs/>
              </w:rPr>
            </w:pPr>
            <w:r w:rsidRPr="00FB6306">
              <w:rPr>
                <w:bCs/>
                <w:iCs/>
              </w:rPr>
              <w:t>5,00</w:t>
            </w:r>
          </w:p>
        </w:tc>
      </w:tr>
      <w:tr w:rsidR="00C706C2" w:rsidRPr="00FB6306" w:rsidTr="00CF7761">
        <w:trPr>
          <w:trHeight w:val="1050"/>
        </w:trPr>
        <w:tc>
          <w:tcPr>
            <w:tcW w:w="5118" w:type="dxa"/>
            <w:shd w:val="clear" w:color="auto" w:fill="auto"/>
            <w:hideMark/>
          </w:tcPr>
          <w:p w:rsidR="00C706C2" w:rsidRPr="00FB6306" w:rsidRDefault="00C706C2" w:rsidP="00CF7761">
            <w:pPr>
              <w:rPr>
                <w:bCs/>
                <w:iCs/>
              </w:rPr>
            </w:pPr>
            <w:r w:rsidRPr="00FB6306">
              <w:rPr>
                <w:bCs/>
                <w:iCs/>
              </w:rPr>
              <w:t>Основное мероприятие "Развитие и поддержка малого и среднего предпринимательства в Камешкирском районе Пензенской области на 2014-2022 годы"</w:t>
            </w:r>
          </w:p>
        </w:tc>
        <w:tc>
          <w:tcPr>
            <w:tcW w:w="878" w:type="dxa"/>
            <w:shd w:val="clear" w:color="auto" w:fill="auto"/>
            <w:hideMark/>
          </w:tcPr>
          <w:p w:rsidR="00C706C2" w:rsidRPr="00FB6306" w:rsidRDefault="00C706C2" w:rsidP="00CF7761">
            <w:pPr>
              <w:jc w:val="center"/>
              <w:rPr>
                <w:bCs/>
                <w:iCs/>
              </w:rPr>
            </w:pPr>
            <w:r w:rsidRPr="00FB6306">
              <w:rPr>
                <w:bCs/>
                <w:iCs/>
              </w:rPr>
              <w:t>901</w:t>
            </w:r>
          </w:p>
        </w:tc>
        <w:tc>
          <w:tcPr>
            <w:tcW w:w="811" w:type="dxa"/>
            <w:shd w:val="clear" w:color="auto" w:fill="auto"/>
            <w:hideMark/>
          </w:tcPr>
          <w:p w:rsidR="00C706C2" w:rsidRPr="00FB6306" w:rsidRDefault="00C706C2" w:rsidP="00CF7761">
            <w:pPr>
              <w:jc w:val="center"/>
              <w:rPr>
                <w:bCs/>
                <w:iCs/>
              </w:rPr>
            </w:pPr>
            <w:r w:rsidRPr="00FB6306">
              <w:rPr>
                <w:bCs/>
                <w:iCs/>
              </w:rPr>
              <w:t>01</w:t>
            </w:r>
          </w:p>
        </w:tc>
        <w:tc>
          <w:tcPr>
            <w:tcW w:w="850" w:type="dxa"/>
            <w:shd w:val="clear" w:color="auto" w:fill="auto"/>
            <w:hideMark/>
          </w:tcPr>
          <w:p w:rsidR="00C706C2" w:rsidRPr="00FB6306" w:rsidRDefault="00C706C2" w:rsidP="00CF7761">
            <w:pPr>
              <w:jc w:val="center"/>
              <w:rPr>
                <w:bCs/>
                <w:iCs/>
              </w:rPr>
            </w:pPr>
            <w:r w:rsidRPr="00FB6306">
              <w:rPr>
                <w:bCs/>
                <w:iCs/>
              </w:rPr>
              <w:t>13</w:t>
            </w:r>
          </w:p>
        </w:tc>
        <w:tc>
          <w:tcPr>
            <w:tcW w:w="1843" w:type="dxa"/>
            <w:shd w:val="clear" w:color="auto" w:fill="auto"/>
            <w:hideMark/>
          </w:tcPr>
          <w:p w:rsidR="00C706C2" w:rsidRPr="00FB6306" w:rsidRDefault="00C706C2" w:rsidP="00CF7761">
            <w:pPr>
              <w:jc w:val="center"/>
              <w:rPr>
                <w:bCs/>
                <w:iCs/>
              </w:rPr>
            </w:pPr>
            <w:r w:rsidRPr="00FB6306">
              <w:rPr>
                <w:bCs/>
                <w:iCs/>
              </w:rPr>
              <w:t>0620100000</w:t>
            </w:r>
          </w:p>
        </w:tc>
        <w:tc>
          <w:tcPr>
            <w:tcW w:w="851" w:type="dxa"/>
            <w:shd w:val="clear" w:color="auto" w:fill="auto"/>
            <w:hideMark/>
          </w:tcPr>
          <w:p w:rsidR="00C706C2" w:rsidRPr="00FB6306" w:rsidRDefault="00C706C2" w:rsidP="00CF7761">
            <w:pPr>
              <w:jc w:val="center"/>
              <w:rPr>
                <w:bCs/>
                <w:iCs/>
              </w:rPr>
            </w:pPr>
            <w:r w:rsidRPr="00FB6306">
              <w:rPr>
                <w:bCs/>
                <w:iCs/>
              </w:rPr>
              <w:t> </w:t>
            </w:r>
          </w:p>
        </w:tc>
        <w:tc>
          <w:tcPr>
            <w:tcW w:w="1417" w:type="dxa"/>
            <w:shd w:val="clear" w:color="auto" w:fill="auto"/>
            <w:hideMark/>
          </w:tcPr>
          <w:p w:rsidR="00C706C2" w:rsidRPr="00FB6306" w:rsidRDefault="00C706C2" w:rsidP="00CF7761">
            <w:pPr>
              <w:jc w:val="right"/>
              <w:rPr>
                <w:bCs/>
                <w:iCs/>
              </w:rPr>
            </w:pPr>
            <w:r w:rsidRPr="00FB6306">
              <w:rPr>
                <w:bCs/>
                <w:iCs/>
              </w:rPr>
              <w:t>5,00</w:t>
            </w:r>
          </w:p>
        </w:tc>
        <w:tc>
          <w:tcPr>
            <w:tcW w:w="1418" w:type="dxa"/>
            <w:shd w:val="clear" w:color="auto" w:fill="auto"/>
            <w:hideMark/>
          </w:tcPr>
          <w:p w:rsidR="00C706C2" w:rsidRPr="00FB6306" w:rsidRDefault="00C706C2" w:rsidP="00CF7761">
            <w:pPr>
              <w:jc w:val="right"/>
              <w:rPr>
                <w:bCs/>
                <w:iCs/>
              </w:rPr>
            </w:pPr>
            <w:r w:rsidRPr="00FB6306">
              <w:rPr>
                <w:bCs/>
                <w:iCs/>
              </w:rPr>
              <w:t>5,00</w:t>
            </w:r>
          </w:p>
        </w:tc>
        <w:tc>
          <w:tcPr>
            <w:tcW w:w="1417" w:type="dxa"/>
            <w:shd w:val="clear" w:color="auto" w:fill="auto"/>
            <w:hideMark/>
          </w:tcPr>
          <w:p w:rsidR="00C706C2" w:rsidRPr="00FB6306" w:rsidRDefault="00C706C2" w:rsidP="00CF7761">
            <w:pPr>
              <w:jc w:val="right"/>
              <w:rPr>
                <w:bCs/>
                <w:iCs/>
              </w:rPr>
            </w:pPr>
            <w:r w:rsidRPr="00FB6306">
              <w:rPr>
                <w:bCs/>
                <w:iCs/>
              </w:rPr>
              <w:t>5,00</w:t>
            </w:r>
          </w:p>
        </w:tc>
      </w:tr>
      <w:tr w:rsidR="00C706C2" w:rsidRPr="00FB6306" w:rsidTr="00CF7761">
        <w:trPr>
          <w:trHeight w:val="840"/>
        </w:trPr>
        <w:tc>
          <w:tcPr>
            <w:tcW w:w="5118" w:type="dxa"/>
            <w:shd w:val="clear" w:color="auto" w:fill="auto"/>
            <w:hideMark/>
          </w:tcPr>
          <w:p w:rsidR="00C706C2" w:rsidRPr="00FB6306" w:rsidRDefault="00C706C2" w:rsidP="00CF7761">
            <w:pPr>
              <w:rPr>
                <w:bCs/>
                <w:iCs/>
              </w:rPr>
            </w:pPr>
            <w:r w:rsidRPr="00FB6306">
              <w:rPr>
                <w:bCs/>
                <w:iCs/>
              </w:rPr>
              <w:t>Организация и проведение конференций, семинаров и круглых столов, праздничных мероприятий по вопросам малого и среднего предпринимательства</w:t>
            </w:r>
          </w:p>
        </w:tc>
        <w:tc>
          <w:tcPr>
            <w:tcW w:w="878" w:type="dxa"/>
            <w:shd w:val="clear" w:color="auto" w:fill="auto"/>
            <w:hideMark/>
          </w:tcPr>
          <w:p w:rsidR="00C706C2" w:rsidRPr="00FB6306" w:rsidRDefault="00C706C2" w:rsidP="00CF7761">
            <w:pPr>
              <w:jc w:val="center"/>
              <w:rPr>
                <w:bCs/>
                <w:iCs/>
              </w:rPr>
            </w:pPr>
            <w:r w:rsidRPr="00FB6306">
              <w:rPr>
                <w:bCs/>
                <w:iCs/>
              </w:rPr>
              <w:t>901</w:t>
            </w:r>
          </w:p>
        </w:tc>
        <w:tc>
          <w:tcPr>
            <w:tcW w:w="811" w:type="dxa"/>
            <w:shd w:val="clear" w:color="auto" w:fill="auto"/>
            <w:hideMark/>
          </w:tcPr>
          <w:p w:rsidR="00C706C2" w:rsidRPr="00FB6306" w:rsidRDefault="00C706C2" w:rsidP="00CF7761">
            <w:pPr>
              <w:jc w:val="center"/>
              <w:rPr>
                <w:bCs/>
                <w:iCs/>
              </w:rPr>
            </w:pPr>
            <w:r w:rsidRPr="00FB6306">
              <w:rPr>
                <w:bCs/>
                <w:iCs/>
              </w:rPr>
              <w:t>01</w:t>
            </w:r>
          </w:p>
        </w:tc>
        <w:tc>
          <w:tcPr>
            <w:tcW w:w="850" w:type="dxa"/>
            <w:shd w:val="clear" w:color="auto" w:fill="auto"/>
            <w:hideMark/>
          </w:tcPr>
          <w:p w:rsidR="00C706C2" w:rsidRPr="00FB6306" w:rsidRDefault="00C706C2" w:rsidP="00CF7761">
            <w:pPr>
              <w:jc w:val="center"/>
              <w:rPr>
                <w:bCs/>
                <w:iCs/>
              </w:rPr>
            </w:pPr>
            <w:r w:rsidRPr="00FB6306">
              <w:rPr>
                <w:bCs/>
                <w:iCs/>
              </w:rPr>
              <w:t>13</w:t>
            </w:r>
          </w:p>
        </w:tc>
        <w:tc>
          <w:tcPr>
            <w:tcW w:w="1843" w:type="dxa"/>
            <w:shd w:val="clear" w:color="auto" w:fill="auto"/>
            <w:hideMark/>
          </w:tcPr>
          <w:p w:rsidR="00C706C2" w:rsidRPr="00FB6306" w:rsidRDefault="00C706C2" w:rsidP="00CF7761">
            <w:pPr>
              <w:jc w:val="center"/>
              <w:rPr>
                <w:bCs/>
                <w:iCs/>
              </w:rPr>
            </w:pPr>
            <w:r w:rsidRPr="00FB6306">
              <w:rPr>
                <w:bCs/>
                <w:iCs/>
              </w:rPr>
              <w:t>0620168120</w:t>
            </w:r>
          </w:p>
        </w:tc>
        <w:tc>
          <w:tcPr>
            <w:tcW w:w="851" w:type="dxa"/>
            <w:shd w:val="clear" w:color="auto" w:fill="auto"/>
            <w:hideMark/>
          </w:tcPr>
          <w:p w:rsidR="00C706C2" w:rsidRPr="00FB6306" w:rsidRDefault="00C706C2" w:rsidP="00CF7761">
            <w:pPr>
              <w:jc w:val="center"/>
              <w:rPr>
                <w:bCs/>
                <w:iCs/>
              </w:rPr>
            </w:pPr>
            <w:r w:rsidRPr="00FB6306">
              <w:rPr>
                <w:bCs/>
                <w:iCs/>
              </w:rPr>
              <w:t> </w:t>
            </w:r>
          </w:p>
        </w:tc>
        <w:tc>
          <w:tcPr>
            <w:tcW w:w="1417" w:type="dxa"/>
            <w:shd w:val="clear" w:color="auto" w:fill="auto"/>
            <w:hideMark/>
          </w:tcPr>
          <w:p w:rsidR="00C706C2" w:rsidRPr="00FB6306" w:rsidRDefault="00C706C2" w:rsidP="00CF7761">
            <w:pPr>
              <w:jc w:val="right"/>
              <w:rPr>
                <w:bCs/>
                <w:iCs/>
              </w:rPr>
            </w:pPr>
            <w:r w:rsidRPr="00FB6306">
              <w:rPr>
                <w:bCs/>
                <w:iCs/>
              </w:rPr>
              <w:t>5,00</w:t>
            </w:r>
          </w:p>
        </w:tc>
        <w:tc>
          <w:tcPr>
            <w:tcW w:w="1418" w:type="dxa"/>
            <w:shd w:val="clear" w:color="auto" w:fill="auto"/>
            <w:hideMark/>
          </w:tcPr>
          <w:p w:rsidR="00C706C2" w:rsidRPr="00FB6306" w:rsidRDefault="00C706C2" w:rsidP="00CF7761">
            <w:pPr>
              <w:jc w:val="right"/>
              <w:rPr>
                <w:bCs/>
                <w:iCs/>
              </w:rPr>
            </w:pPr>
            <w:r w:rsidRPr="00FB6306">
              <w:rPr>
                <w:bCs/>
                <w:iCs/>
              </w:rPr>
              <w:t>5,00</w:t>
            </w:r>
          </w:p>
        </w:tc>
        <w:tc>
          <w:tcPr>
            <w:tcW w:w="1417" w:type="dxa"/>
            <w:shd w:val="clear" w:color="auto" w:fill="auto"/>
            <w:hideMark/>
          </w:tcPr>
          <w:p w:rsidR="00C706C2" w:rsidRPr="00FB6306" w:rsidRDefault="00C706C2" w:rsidP="00CF7761">
            <w:pPr>
              <w:jc w:val="right"/>
              <w:rPr>
                <w:bCs/>
                <w:iCs/>
              </w:rPr>
            </w:pPr>
            <w:r w:rsidRPr="00FB6306">
              <w:rPr>
                <w:bCs/>
                <w:iCs/>
              </w:rPr>
              <w:t>5,00</w:t>
            </w:r>
          </w:p>
        </w:tc>
      </w:tr>
      <w:tr w:rsidR="00C706C2" w:rsidRPr="00FB6306" w:rsidTr="00CF7761">
        <w:trPr>
          <w:trHeight w:val="630"/>
        </w:trPr>
        <w:tc>
          <w:tcPr>
            <w:tcW w:w="5118" w:type="dxa"/>
            <w:shd w:val="clear" w:color="auto" w:fill="auto"/>
            <w:hideMark/>
          </w:tcPr>
          <w:p w:rsidR="00C706C2" w:rsidRPr="00FB6306" w:rsidRDefault="00C706C2" w:rsidP="00CF7761">
            <w:pPr>
              <w:rPr>
                <w:bCs/>
                <w:iCs/>
              </w:rPr>
            </w:pPr>
            <w:r w:rsidRPr="00FB6306">
              <w:rPr>
                <w:bCs/>
                <w:iCs/>
              </w:rPr>
              <w:t>Закупка товаров, работ и услуг для обеспечения государственных (муниципальных) нужд</w:t>
            </w:r>
          </w:p>
        </w:tc>
        <w:tc>
          <w:tcPr>
            <w:tcW w:w="878" w:type="dxa"/>
            <w:shd w:val="clear" w:color="auto" w:fill="auto"/>
            <w:hideMark/>
          </w:tcPr>
          <w:p w:rsidR="00C706C2" w:rsidRPr="00FB6306" w:rsidRDefault="00C706C2" w:rsidP="00CF7761">
            <w:pPr>
              <w:jc w:val="center"/>
              <w:rPr>
                <w:bCs/>
                <w:iCs/>
              </w:rPr>
            </w:pPr>
            <w:r w:rsidRPr="00FB6306">
              <w:rPr>
                <w:bCs/>
                <w:iCs/>
              </w:rPr>
              <w:t>901</w:t>
            </w:r>
          </w:p>
        </w:tc>
        <w:tc>
          <w:tcPr>
            <w:tcW w:w="811" w:type="dxa"/>
            <w:shd w:val="clear" w:color="auto" w:fill="auto"/>
            <w:hideMark/>
          </w:tcPr>
          <w:p w:rsidR="00C706C2" w:rsidRPr="00FB6306" w:rsidRDefault="00C706C2" w:rsidP="00CF7761">
            <w:pPr>
              <w:jc w:val="center"/>
              <w:rPr>
                <w:bCs/>
                <w:iCs/>
              </w:rPr>
            </w:pPr>
            <w:r w:rsidRPr="00FB6306">
              <w:rPr>
                <w:bCs/>
                <w:iCs/>
              </w:rPr>
              <w:t>01</w:t>
            </w:r>
          </w:p>
        </w:tc>
        <w:tc>
          <w:tcPr>
            <w:tcW w:w="850" w:type="dxa"/>
            <w:shd w:val="clear" w:color="auto" w:fill="auto"/>
            <w:hideMark/>
          </w:tcPr>
          <w:p w:rsidR="00C706C2" w:rsidRPr="00FB6306" w:rsidRDefault="00C706C2" w:rsidP="00CF7761">
            <w:pPr>
              <w:jc w:val="center"/>
              <w:rPr>
                <w:bCs/>
                <w:iCs/>
              </w:rPr>
            </w:pPr>
            <w:r w:rsidRPr="00FB6306">
              <w:rPr>
                <w:bCs/>
                <w:iCs/>
              </w:rPr>
              <w:t>13</w:t>
            </w:r>
          </w:p>
        </w:tc>
        <w:tc>
          <w:tcPr>
            <w:tcW w:w="1843" w:type="dxa"/>
            <w:shd w:val="clear" w:color="auto" w:fill="auto"/>
            <w:hideMark/>
          </w:tcPr>
          <w:p w:rsidR="00C706C2" w:rsidRPr="00FB6306" w:rsidRDefault="00C706C2" w:rsidP="00CF7761">
            <w:pPr>
              <w:jc w:val="center"/>
              <w:rPr>
                <w:bCs/>
                <w:iCs/>
              </w:rPr>
            </w:pPr>
            <w:r w:rsidRPr="00FB6306">
              <w:rPr>
                <w:bCs/>
                <w:iCs/>
              </w:rPr>
              <w:t>0620168120</w:t>
            </w:r>
          </w:p>
        </w:tc>
        <w:tc>
          <w:tcPr>
            <w:tcW w:w="851" w:type="dxa"/>
            <w:shd w:val="clear" w:color="auto" w:fill="auto"/>
            <w:hideMark/>
          </w:tcPr>
          <w:p w:rsidR="00C706C2" w:rsidRPr="00FB6306" w:rsidRDefault="00C706C2" w:rsidP="00CF7761">
            <w:pPr>
              <w:jc w:val="center"/>
              <w:rPr>
                <w:bCs/>
                <w:iCs/>
              </w:rPr>
            </w:pPr>
            <w:r w:rsidRPr="00FB6306">
              <w:rPr>
                <w:bCs/>
                <w:iCs/>
              </w:rPr>
              <w:t>200</w:t>
            </w:r>
          </w:p>
        </w:tc>
        <w:tc>
          <w:tcPr>
            <w:tcW w:w="1417" w:type="dxa"/>
            <w:shd w:val="clear" w:color="auto" w:fill="auto"/>
            <w:hideMark/>
          </w:tcPr>
          <w:p w:rsidR="00C706C2" w:rsidRPr="00FB6306" w:rsidRDefault="00C706C2" w:rsidP="00CF7761">
            <w:pPr>
              <w:jc w:val="right"/>
              <w:rPr>
                <w:bCs/>
                <w:iCs/>
              </w:rPr>
            </w:pPr>
            <w:r w:rsidRPr="00FB6306">
              <w:rPr>
                <w:bCs/>
                <w:iCs/>
              </w:rPr>
              <w:t>5,00</w:t>
            </w:r>
          </w:p>
        </w:tc>
        <w:tc>
          <w:tcPr>
            <w:tcW w:w="1418" w:type="dxa"/>
            <w:shd w:val="clear" w:color="auto" w:fill="auto"/>
            <w:hideMark/>
          </w:tcPr>
          <w:p w:rsidR="00C706C2" w:rsidRPr="00FB6306" w:rsidRDefault="00C706C2" w:rsidP="00CF7761">
            <w:pPr>
              <w:jc w:val="right"/>
              <w:rPr>
                <w:bCs/>
                <w:iCs/>
              </w:rPr>
            </w:pPr>
            <w:r w:rsidRPr="00FB6306">
              <w:rPr>
                <w:bCs/>
                <w:iCs/>
              </w:rPr>
              <w:t>5,00</w:t>
            </w:r>
          </w:p>
        </w:tc>
        <w:tc>
          <w:tcPr>
            <w:tcW w:w="1417" w:type="dxa"/>
            <w:shd w:val="clear" w:color="auto" w:fill="auto"/>
            <w:hideMark/>
          </w:tcPr>
          <w:p w:rsidR="00C706C2" w:rsidRPr="00FB6306" w:rsidRDefault="00C706C2" w:rsidP="00CF7761">
            <w:pPr>
              <w:jc w:val="right"/>
              <w:rPr>
                <w:bCs/>
                <w:iCs/>
              </w:rPr>
            </w:pPr>
            <w:r w:rsidRPr="00FB6306">
              <w:rPr>
                <w:bCs/>
                <w:iCs/>
              </w:rPr>
              <w:t>5,00</w:t>
            </w:r>
          </w:p>
        </w:tc>
      </w:tr>
      <w:tr w:rsidR="00C706C2" w:rsidRPr="00FB6306" w:rsidTr="00CF7761">
        <w:trPr>
          <w:trHeight w:val="675"/>
        </w:trPr>
        <w:tc>
          <w:tcPr>
            <w:tcW w:w="5118" w:type="dxa"/>
            <w:shd w:val="clear" w:color="auto" w:fill="auto"/>
            <w:hideMark/>
          </w:tcPr>
          <w:p w:rsidR="00C706C2" w:rsidRPr="00FB6306" w:rsidRDefault="00C706C2" w:rsidP="00CF7761">
            <w:r w:rsidRPr="00FB6306">
              <w:t>Иные закупки товаров, работ и услуг для обеспечения государственных (муниципальных) нужд</w:t>
            </w:r>
          </w:p>
        </w:tc>
        <w:tc>
          <w:tcPr>
            <w:tcW w:w="878" w:type="dxa"/>
            <w:shd w:val="clear" w:color="auto" w:fill="auto"/>
            <w:hideMark/>
          </w:tcPr>
          <w:p w:rsidR="00C706C2" w:rsidRPr="00FB6306" w:rsidRDefault="00C706C2" w:rsidP="00CF7761">
            <w:pPr>
              <w:jc w:val="center"/>
            </w:pPr>
            <w:r w:rsidRPr="00FB6306">
              <w:t>901</w:t>
            </w:r>
          </w:p>
        </w:tc>
        <w:tc>
          <w:tcPr>
            <w:tcW w:w="811" w:type="dxa"/>
            <w:shd w:val="clear" w:color="auto" w:fill="auto"/>
            <w:hideMark/>
          </w:tcPr>
          <w:p w:rsidR="00C706C2" w:rsidRPr="00FB6306" w:rsidRDefault="00C706C2" w:rsidP="00CF7761">
            <w:pPr>
              <w:jc w:val="center"/>
            </w:pPr>
            <w:r w:rsidRPr="00FB6306">
              <w:t>01</w:t>
            </w:r>
          </w:p>
        </w:tc>
        <w:tc>
          <w:tcPr>
            <w:tcW w:w="850" w:type="dxa"/>
            <w:shd w:val="clear" w:color="auto" w:fill="auto"/>
            <w:hideMark/>
          </w:tcPr>
          <w:p w:rsidR="00C706C2" w:rsidRPr="00FB6306" w:rsidRDefault="00C706C2" w:rsidP="00CF7761">
            <w:pPr>
              <w:jc w:val="center"/>
            </w:pPr>
            <w:r w:rsidRPr="00FB6306">
              <w:t>13</w:t>
            </w:r>
          </w:p>
        </w:tc>
        <w:tc>
          <w:tcPr>
            <w:tcW w:w="1843" w:type="dxa"/>
            <w:shd w:val="clear" w:color="auto" w:fill="auto"/>
            <w:hideMark/>
          </w:tcPr>
          <w:p w:rsidR="00C706C2" w:rsidRPr="00FB6306" w:rsidRDefault="00C706C2" w:rsidP="00CF7761">
            <w:pPr>
              <w:jc w:val="center"/>
            </w:pPr>
            <w:r w:rsidRPr="00FB6306">
              <w:t>0620168120</w:t>
            </w:r>
          </w:p>
        </w:tc>
        <w:tc>
          <w:tcPr>
            <w:tcW w:w="851" w:type="dxa"/>
            <w:shd w:val="clear" w:color="auto" w:fill="auto"/>
            <w:hideMark/>
          </w:tcPr>
          <w:p w:rsidR="00C706C2" w:rsidRPr="00FB6306" w:rsidRDefault="00C706C2" w:rsidP="00CF7761">
            <w:pPr>
              <w:jc w:val="center"/>
            </w:pPr>
            <w:r w:rsidRPr="00FB6306">
              <w:t>240</w:t>
            </w:r>
          </w:p>
        </w:tc>
        <w:tc>
          <w:tcPr>
            <w:tcW w:w="1417" w:type="dxa"/>
            <w:shd w:val="clear" w:color="auto" w:fill="auto"/>
            <w:hideMark/>
          </w:tcPr>
          <w:p w:rsidR="00C706C2" w:rsidRPr="00FB6306" w:rsidRDefault="00C706C2" w:rsidP="00CF7761">
            <w:pPr>
              <w:jc w:val="right"/>
            </w:pPr>
            <w:r w:rsidRPr="00FB6306">
              <w:t>5,00</w:t>
            </w:r>
          </w:p>
        </w:tc>
        <w:tc>
          <w:tcPr>
            <w:tcW w:w="1418" w:type="dxa"/>
            <w:shd w:val="clear" w:color="auto" w:fill="auto"/>
            <w:hideMark/>
          </w:tcPr>
          <w:p w:rsidR="00C706C2" w:rsidRPr="00FB6306" w:rsidRDefault="00C706C2" w:rsidP="00CF7761">
            <w:pPr>
              <w:jc w:val="right"/>
            </w:pPr>
            <w:r w:rsidRPr="00FB6306">
              <w:t>5,00</w:t>
            </w:r>
          </w:p>
        </w:tc>
        <w:tc>
          <w:tcPr>
            <w:tcW w:w="1417" w:type="dxa"/>
            <w:shd w:val="clear" w:color="auto" w:fill="auto"/>
            <w:hideMark/>
          </w:tcPr>
          <w:p w:rsidR="00C706C2" w:rsidRPr="00FB6306" w:rsidRDefault="00C706C2" w:rsidP="00CF7761">
            <w:pPr>
              <w:jc w:val="right"/>
            </w:pPr>
            <w:r w:rsidRPr="00FB6306">
              <w:t>5,00</w:t>
            </w:r>
          </w:p>
        </w:tc>
      </w:tr>
      <w:tr w:rsidR="00C706C2" w:rsidRPr="00FB6306" w:rsidTr="00CF7761">
        <w:trPr>
          <w:trHeight w:val="840"/>
        </w:trPr>
        <w:tc>
          <w:tcPr>
            <w:tcW w:w="5118" w:type="dxa"/>
            <w:shd w:val="clear" w:color="auto" w:fill="auto"/>
            <w:hideMark/>
          </w:tcPr>
          <w:p w:rsidR="00C706C2" w:rsidRPr="00FB6306" w:rsidRDefault="00C706C2" w:rsidP="00CF7761">
            <w:pPr>
              <w:rPr>
                <w:bCs/>
                <w:iCs/>
              </w:rPr>
            </w:pPr>
            <w:r w:rsidRPr="00FB6306">
              <w:rPr>
                <w:bCs/>
                <w:iCs/>
              </w:rPr>
              <w:t>Муниципальная программа "Обеспечение муниципального управления собственностью Камешкирского района Пензенской области на 2014-2022 годы"</w:t>
            </w:r>
          </w:p>
        </w:tc>
        <w:tc>
          <w:tcPr>
            <w:tcW w:w="878" w:type="dxa"/>
            <w:shd w:val="clear" w:color="auto" w:fill="auto"/>
            <w:hideMark/>
          </w:tcPr>
          <w:p w:rsidR="00C706C2" w:rsidRPr="00FB6306" w:rsidRDefault="00C706C2" w:rsidP="00CF7761">
            <w:pPr>
              <w:jc w:val="center"/>
              <w:rPr>
                <w:bCs/>
                <w:iCs/>
              </w:rPr>
            </w:pPr>
            <w:r w:rsidRPr="00FB6306">
              <w:rPr>
                <w:bCs/>
                <w:iCs/>
              </w:rPr>
              <w:t>901</w:t>
            </w:r>
          </w:p>
        </w:tc>
        <w:tc>
          <w:tcPr>
            <w:tcW w:w="811" w:type="dxa"/>
            <w:shd w:val="clear" w:color="auto" w:fill="auto"/>
            <w:hideMark/>
          </w:tcPr>
          <w:p w:rsidR="00C706C2" w:rsidRPr="00FB6306" w:rsidRDefault="00C706C2" w:rsidP="00CF7761">
            <w:pPr>
              <w:jc w:val="center"/>
              <w:rPr>
                <w:bCs/>
                <w:iCs/>
              </w:rPr>
            </w:pPr>
            <w:r w:rsidRPr="00FB6306">
              <w:rPr>
                <w:bCs/>
                <w:iCs/>
              </w:rPr>
              <w:t>01</w:t>
            </w:r>
          </w:p>
        </w:tc>
        <w:tc>
          <w:tcPr>
            <w:tcW w:w="850" w:type="dxa"/>
            <w:shd w:val="clear" w:color="auto" w:fill="auto"/>
            <w:hideMark/>
          </w:tcPr>
          <w:p w:rsidR="00C706C2" w:rsidRPr="00FB6306" w:rsidRDefault="00C706C2" w:rsidP="00CF7761">
            <w:pPr>
              <w:jc w:val="center"/>
              <w:rPr>
                <w:bCs/>
                <w:iCs/>
              </w:rPr>
            </w:pPr>
            <w:r w:rsidRPr="00FB6306">
              <w:rPr>
                <w:bCs/>
                <w:iCs/>
              </w:rPr>
              <w:t>13</w:t>
            </w:r>
          </w:p>
        </w:tc>
        <w:tc>
          <w:tcPr>
            <w:tcW w:w="1843" w:type="dxa"/>
            <w:shd w:val="clear" w:color="auto" w:fill="auto"/>
            <w:hideMark/>
          </w:tcPr>
          <w:p w:rsidR="00C706C2" w:rsidRPr="00FB6306" w:rsidRDefault="00C706C2" w:rsidP="00CF7761">
            <w:pPr>
              <w:jc w:val="center"/>
              <w:rPr>
                <w:bCs/>
                <w:iCs/>
              </w:rPr>
            </w:pPr>
            <w:r w:rsidRPr="00FB6306">
              <w:rPr>
                <w:bCs/>
                <w:iCs/>
              </w:rPr>
              <w:t>0700000000</w:t>
            </w:r>
          </w:p>
        </w:tc>
        <w:tc>
          <w:tcPr>
            <w:tcW w:w="851" w:type="dxa"/>
            <w:shd w:val="clear" w:color="auto" w:fill="auto"/>
            <w:hideMark/>
          </w:tcPr>
          <w:p w:rsidR="00C706C2" w:rsidRPr="00FB6306" w:rsidRDefault="00C706C2" w:rsidP="00CF7761">
            <w:pPr>
              <w:jc w:val="center"/>
              <w:rPr>
                <w:bCs/>
                <w:iCs/>
              </w:rPr>
            </w:pPr>
            <w:r w:rsidRPr="00FB6306">
              <w:rPr>
                <w:bCs/>
                <w:iCs/>
              </w:rPr>
              <w:t> </w:t>
            </w:r>
          </w:p>
        </w:tc>
        <w:tc>
          <w:tcPr>
            <w:tcW w:w="1417" w:type="dxa"/>
            <w:shd w:val="clear" w:color="auto" w:fill="auto"/>
            <w:hideMark/>
          </w:tcPr>
          <w:p w:rsidR="00C706C2" w:rsidRPr="00FB6306" w:rsidRDefault="00C706C2" w:rsidP="00CF7761">
            <w:pPr>
              <w:jc w:val="right"/>
              <w:rPr>
                <w:bCs/>
                <w:iCs/>
              </w:rPr>
            </w:pPr>
            <w:r w:rsidRPr="00FB6306">
              <w:rPr>
                <w:bCs/>
                <w:iCs/>
              </w:rPr>
              <w:t>2 841,63</w:t>
            </w:r>
          </w:p>
        </w:tc>
        <w:tc>
          <w:tcPr>
            <w:tcW w:w="1418" w:type="dxa"/>
            <w:shd w:val="clear" w:color="auto" w:fill="auto"/>
            <w:hideMark/>
          </w:tcPr>
          <w:p w:rsidR="00C706C2" w:rsidRPr="00FB6306" w:rsidRDefault="00C706C2" w:rsidP="00CF7761">
            <w:pPr>
              <w:jc w:val="right"/>
              <w:rPr>
                <w:bCs/>
                <w:iCs/>
              </w:rPr>
            </w:pPr>
            <w:r w:rsidRPr="00FB6306">
              <w:rPr>
                <w:bCs/>
                <w:iCs/>
              </w:rPr>
              <w:t>2 613,00</w:t>
            </w:r>
          </w:p>
        </w:tc>
        <w:tc>
          <w:tcPr>
            <w:tcW w:w="1417" w:type="dxa"/>
            <w:shd w:val="clear" w:color="auto" w:fill="auto"/>
            <w:hideMark/>
          </w:tcPr>
          <w:p w:rsidR="00C706C2" w:rsidRPr="00FB6306" w:rsidRDefault="00C706C2" w:rsidP="00CF7761">
            <w:pPr>
              <w:jc w:val="right"/>
              <w:rPr>
                <w:bCs/>
                <w:iCs/>
              </w:rPr>
            </w:pPr>
            <w:r w:rsidRPr="00FB6306">
              <w:rPr>
                <w:bCs/>
                <w:iCs/>
              </w:rPr>
              <w:t>2 613,00</w:t>
            </w:r>
          </w:p>
        </w:tc>
      </w:tr>
      <w:tr w:rsidR="00C706C2" w:rsidRPr="00FB6306" w:rsidTr="00CF7761">
        <w:trPr>
          <w:trHeight w:val="840"/>
        </w:trPr>
        <w:tc>
          <w:tcPr>
            <w:tcW w:w="5118" w:type="dxa"/>
            <w:shd w:val="clear" w:color="auto" w:fill="auto"/>
            <w:hideMark/>
          </w:tcPr>
          <w:p w:rsidR="00C706C2" w:rsidRPr="00FB6306" w:rsidRDefault="00C706C2" w:rsidP="00CF7761">
            <w:pPr>
              <w:rPr>
                <w:bCs/>
                <w:iCs/>
              </w:rPr>
            </w:pPr>
            <w:r w:rsidRPr="00FB6306">
              <w:rPr>
                <w:bCs/>
                <w:iCs/>
              </w:rPr>
              <w:t>Подпрограмма "Об управлении муниципальной собственностью Камешкирского района Пензенской области на 2014-2022 годы"</w:t>
            </w:r>
          </w:p>
        </w:tc>
        <w:tc>
          <w:tcPr>
            <w:tcW w:w="878" w:type="dxa"/>
            <w:shd w:val="clear" w:color="auto" w:fill="auto"/>
            <w:hideMark/>
          </w:tcPr>
          <w:p w:rsidR="00C706C2" w:rsidRPr="00FB6306" w:rsidRDefault="00C706C2" w:rsidP="00CF7761">
            <w:pPr>
              <w:jc w:val="center"/>
              <w:rPr>
                <w:bCs/>
                <w:iCs/>
              </w:rPr>
            </w:pPr>
            <w:r w:rsidRPr="00FB6306">
              <w:rPr>
                <w:bCs/>
                <w:iCs/>
              </w:rPr>
              <w:t>901</w:t>
            </w:r>
          </w:p>
        </w:tc>
        <w:tc>
          <w:tcPr>
            <w:tcW w:w="811" w:type="dxa"/>
            <w:shd w:val="clear" w:color="auto" w:fill="auto"/>
            <w:hideMark/>
          </w:tcPr>
          <w:p w:rsidR="00C706C2" w:rsidRPr="00FB6306" w:rsidRDefault="00C706C2" w:rsidP="00CF7761">
            <w:pPr>
              <w:jc w:val="center"/>
              <w:rPr>
                <w:bCs/>
                <w:iCs/>
              </w:rPr>
            </w:pPr>
            <w:r w:rsidRPr="00FB6306">
              <w:rPr>
                <w:bCs/>
                <w:iCs/>
              </w:rPr>
              <w:t>01</w:t>
            </w:r>
          </w:p>
        </w:tc>
        <w:tc>
          <w:tcPr>
            <w:tcW w:w="850" w:type="dxa"/>
            <w:shd w:val="clear" w:color="auto" w:fill="auto"/>
            <w:hideMark/>
          </w:tcPr>
          <w:p w:rsidR="00C706C2" w:rsidRPr="00FB6306" w:rsidRDefault="00C706C2" w:rsidP="00CF7761">
            <w:pPr>
              <w:jc w:val="center"/>
              <w:rPr>
                <w:bCs/>
                <w:iCs/>
              </w:rPr>
            </w:pPr>
            <w:r w:rsidRPr="00FB6306">
              <w:rPr>
                <w:bCs/>
                <w:iCs/>
              </w:rPr>
              <w:t>13</w:t>
            </w:r>
          </w:p>
        </w:tc>
        <w:tc>
          <w:tcPr>
            <w:tcW w:w="1843" w:type="dxa"/>
            <w:shd w:val="clear" w:color="auto" w:fill="auto"/>
            <w:hideMark/>
          </w:tcPr>
          <w:p w:rsidR="00C706C2" w:rsidRPr="00FB6306" w:rsidRDefault="00C706C2" w:rsidP="00CF7761">
            <w:pPr>
              <w:jc w:val="center"/>
              <w:rPr>
                <w:bCs/>
                <w:iCs/>
              </w:rPr>
            </w:pPr>
            <w:r w:rsidRPr="00FB6306">
              <w:rPr>
                <w:bCs/>
                <w:iCs/>
              </w:rPr>
              <w:t>0710000000</w:t>
            </w:r>
          </w:p>
        </w:tc>
        <w:tc>
          <w:tcPr>
            <w:tcW w:w="851" w:type="dxa"/>
            <w:shd w:val="clear" w:color="auto" w:fill="auto"/>
            <w:hideMark/>
          </w:tcPr>
          <w:p w:rsidR="00C706C2" w:rsidRPr="00FB6306" w:rsidRDefault="00C706C2" w:rsidP="00CF7761">
            <w:pPr>
              <w:jc w:val="center"/>
              <w:rPr>
                <w:bCs/>
                <w:iCs/>
              </w:rPr>
            </w:pPr>
            <w:r w:rsidRPr="00FB6306">
              <w:rPr>
                <w:bCs/>
                <w:iCs/>
              </w:rPr>
              <w:t> </w:t>
            </w:r>
          </w:p>
        </w:tc>
        <w:tc>
          <w:tcPr>
            <w:tcW w:w="1417" w:type="dxa"/>
            <w:shd w:val="clear" w:color="auto" w:fill="auto"/>
            <w:hideMark/>
          </w:tcPr>
          <w:p w:rsidR="00C706C2" w:rsidRPr="00FB6306" w:rsidRDefault="00C706C2" w:rsidP="00CF7761">
            <w:pPr>
              <w:jc w:val="right"/>
              <w:rPr>
                <w:bCs/>
                <w:iCs/>
              </w:rPr>
            </w:pPr>
            <w:r w:rsidRPr="00FB6306">
              <w:rPr>
                <w:bCs/>
                <w:iCs/>
              </w:rPr>
              <w:t>2 841,63</w:t>
            </w:r>
          </w:p>
        </w:tc>
        <w:tc>
          <w:tcPr>
            <w:tcW w:w="1418" w:type="dxa"/>
            <w:shd w:val="clear" w:color="auto" w:fill="auto"/>
            <w:hideMark/>
          </w:tcPr>
          <w:p w:rsidR="00C706C2" w:rsidRPr="00FB6306" w:rsidRDefault="00C706C2" w:rsidP="00CF7761">
            <w:pPr>
              <w:jc w:val="right"/>
              <w:rPr>
                <w:bCs/>
                <w:iCs/>
              </w:rPr>
            </w:pPr>
            <w:r w:rsidRPr="00FB6306">
              <w:rPr>
                <w:bCs/>
                <w:iCs/>
              </w:rPr>
              <w:t>2 613,00</w:t>
            </w:r>
          </w:p>
        </w:tc>
        <w:tc>
          <w:tcPr>
            <w:tcW w:w="1417" w:type="dxa"/>
            <w:shd w:val="clear" w:color="auto" w:fill="auto"/>
            <w:hideMark/>
          </w:tcPr>
          <w:p w:rsidR="00C706C2" w:rsidRPr="00FB6306" w:rsidRDefault="00C706C2" w:rsidP="00CF7761">
            <w:pPr>
              <w:jc w:val="right"/>
              <w:rPr>
                <w:bCs/>
                <w:iCs/>
              </w:rPr>
            </w:pPr>
            <w:r w:rsidRPr="00FB6306">
              <w:rPr>
                <w:bCs/>
                <w:iCs/>
              </w:rPr>
              <w:t>2 613,00</w:t>
            </w:r>
          </w:p>
        </w:tc>
      </w:tr>
      <w:tr w:rsidR="00C706C2" w:rsidRPr="00FB6306" w:rsidTr="00CF7761">
        <w:trPr>
          <w:trHeight w:val="1470"/>
        </w:trPr>
        <w:tc>
          <w:tcPr>
            <w:tcW w:w="5118" w:type="dxa"/>
            <w:shd w:val="clear" w:color="auto" w:fill="auto"/>
            <w:hideMark/>
          </w:tcPr>
          <w:p w:rsidR="00C706C2" w:rsidRPr="00FB6306" w:rsidRDefault="00C706C2" w:rsidP="00CF7761">
            <w:pPr>
              <w:rPr>
                <w:bCs/>
                <w:iCs/>
              </w:rPr>
            </w:pPr>
            <w:r w:rsidRPr="00FB6306">
              <w:rPr>
                <w:bCs/>
                <w:iCs/>
              </w:rPr>
              <w:t>Основное мероприятие «Обеспечение выполнения муниципального задания муниципальным учреждением «Многофункциональный центр предоставления государственных и муниципальных услуг Камешкирского района Пензенской области»</w:t>
            </w:r>
          </w:p>
        </w:tc>
        <w:tc>
          <w:tcPr>
            <w:tcW w:w="878" w:type="dxa"/>
            <w:shd w:val="clear" w:color="auto" w:fill="auto"/>
            <w:hideMark/>
          </w:tcPr>
          <w:p w:rsidR="00C706C2" w:rsidRPr="00FB6306" w:rsidRDefault="00C706C2" w:rsidP="00CF7761">
            <w:pPr>
              <w:jc w:val="center"/>
              <w:rPr>
                <w:bCs/>
                <w:iCs/>
              </w:rPr>
            </w:pPr>
            <w:r w:rsidRPr="00FB6306">
              <w:rPr>
                <w:bCs/>
                <w:iCs/>
              </w:rPr>
              <w:t>901</w:t>
            </w:r>
          </w:p>
        </w:tc>
        <w:tc>
          <w:tcPr>
            <w:tcW w:w="811" w:type="dxa"/>
            <w:shd w:val="clear" w:color="auto" w:fill="auto"/>
            <w:hideMark/>
          </w:tcPr>
          <w:p w:rsidR="00C706C2" w:rsidRPr="00FB6306" w:rsidRDefault="00C706C2" w:rsidP="00CF7761">
            <w:pPr>
              <w:jc w:val="center"/>
              <w:rPr>
                <w:bCs/>
                <w:iCs/>
              </w:rPr>
            </w:pPr>
            <w:r w:rsidRPr="00FB6306">
              <w:rPr>
                <w:bCs/>
                <w:iCs/>
              </w:rPr>
              <w:t>01</w:t>
            </w:r>
          </w:p>
        </w:tc>
        <w:tc>
          <w:tcPr>
            <w:tcW w:w="850" w:type="dxa"/>
            <w:shd w:val="clear" w:color="auto" w:fill="auto"/>
            <w:hideMark/>
          </w:tcPr>
          <w:p w:rsidR="00C706C2" w:rsidRPr="00FB6306" w:rsidRDefault="00C706C2" w:rsidP="00CF7761">
            <w:pPr>
              <w:jc w:val="center"/>
              <w:rPr>
                <w:bCs/>
                <w:iCs/>
              </w:rPr>
            </w:pPr>
            <w:r w:rsidRPr="00FB6306">
              <w:rPr>
                <w:bCs/>
                <w:iCs/>
              </w:rPr>
              <w:t>13</w:t>
            </w:r>
          </w:p>
        </w:tc>
        <w:tc>
          <w:tcPr>
            <w:tcW w:w="1843" w:type="dxa"/>
            <w:shd w:val="clear" w:color="auto" w:fill="auto"/>
            <w:hideMark/>
          </w:tcPr>
          <w:p w:rsidR="00C706C2" w:rsidRPr="00FB6306" w:rsidRDefault="00C706C2" w:rsidP="00CF7761">
            <w:pPr>
              <w:jc w:val="center"/>
              <w:rPr>
                <w:bCs/>
                <w:iCs/>
              </w:rPr>
            </w:pPr>
            <w:r w:rsidRPr="00FB6306">
              <w:rPr>
                <w:bCs/>
                <w:iCs/>
              </w:rPr>
              <w:t>0710100000</w:t>
            </w:r>
          </w:p>
        </w:tc>
        <w:tc>
          <w:tcPr>
            <w:tcW w:w="851" w:type="dxa"/>
            <w:shd w:val="clear" w:color="auto" w:fill="auto"/>
            <w:hideMark/>
          </w:tcPr>
          <w:p w:rsidR="00C706C2" w:rsidRPr="00FB6306" w:rsidRDefault="00C706C2" w:rsidP="00CF7761">
            <w:pPr>
              <w:jc w:val="center"/>
              <w:rPr>
                <w:bCs/>
                <w:iCs/>
              </w:rPr>
            </w:pPr>
            <w:r w:rsidRPr="00FB6306">
              <w:rPr>
                <w:bCs/>
                <w:iCs/>
              </w:rPr>
              <w:t> </w:t>
            </w:r>
          </w:p>
        </w:tc>
        <w:tc>
          <w:tcPr>
            <w:tcW w:w="1417" w:type="dxa"/>
            <w:shd w:val="clear" w:color="auto" w:fill="auto"/>
            <w:hideMark/>
          </w:tcPr>
          <w:p w:rsidR="00C706C2" w:rsidRPr="00FB6306" w:rsidRDefault="00C706C2" w:rsidP="00CF7761">
            <w:pPr>
              <w:jc w:val="right"/>
              <w:rPr>
                <w:bCs/>
                <w:iCs/>
              </w:rPr>
            </w:pPr>
            <w:r w:rsidRPr="00FB6306">
              <w:rPr>
                <w:bCs/>
                <w:iCs/>
              </w:rPr>
              <w:t>2 750,00</w:t>
            </w:r>
          </w:p>
        </w:tc>
        <w:tc>
          <w:tcPr>
            <w:tcW w:w="1418" w:type="dxa"/>
            <w:shd w:val="clear" w:color="auto" w:fill="auto"/>
            <w:hideMark/>
          </w:tcPr>
          <w:p w:rsidR="00C706C2" w:rsidRPr="00FB6306" w:rsidRDefault="00C706C2" w:rsidP="00CF7761">
            <w:pPr>
              <w:jc w:val="right"/>
              <w:rPr>
                <w:bCs/>
                <w:iCs/>
              </w:rPr>
            </w:pPr>
            <w:r w:rsidRPr="00FB6306">
              <w:rPr>
                <w:bCs/>
                <w:iCs/>
              </w:rPr>
              <w:t>2 501,00</w:t>
            </w:r>
          </w:p>
        </w:tc>
        <w:tc>
          <w:tcPr>
            <w:tcW w:w="1417" w:type="dxa"/>
            <w:shd w:val="clear" w:color="auto" w:fill="auto"/>
            <w:hideMark/>
          </w:tcPr>
          <w:p w:rsidR="00C706C2" w:rsidRPr="00FB6306" w:rsidRDefault="00C706C2" w:rsidP="00CF7761">
            <w:pPr>
              <w:jc w:val="right"/>
              <w:rPr>
                <w:bCs/>
                <w:iCs/>
              </w:rPr>
            </w:pPr>
            <w:r w:rsidRPr="00FB6306">
              <w:rPr>
                <w:bCs/>
                <w:iCs/>
              </w:rPr>
              <w:t>2 501,00</w:t>
            </w:r>
          </w:p>
        </w:tc>
      </w:tr>
      <w:tr w:rsidR="00C706C2" w:rsidRPr="00FB6306" w:rsidTr="00CF7761">
        <w:trPr>
          <w:trHeight w:val="630"/>
        </w:trPr>
        <w:tc>
          <w:tcPr>
            <w:tcW w:w="5118" w:type="dxa"/>
            <w:shd w:val="clear" w:color="auto" w:fill="auto"/>
            <w:hideMark/>
          </w:tcPr>
          <w:p w:rsidR="00C706C2" w:rsidRPr="00FB6306" w:rsidRDefault="00C706C2" w:rsidP="00CF7761">
            <w:pPr>
              <w:rPr>
                <w:bCs/>
                <w:iCs/>
              </w:rPr>
            </w:pPr>
            <w:r w:rsidRPr="00FB6306">
              <w:rPr>
                <w:bCs/>
                <w:iCs/>
              </w:rPr>
              <w:lastRenderedPageBreak/>
              <w:t>Расходы на обеспечение деятельности (оказание услуг) муниципальных учреждений (многофункциональные центры)</w:t>
            </w:r>
          </w:p>
        </w:tc>
        <w:tc>
          <w:tcPr>
            <w:tcW w:w="878" w:type="dxa"/>
            <w:shd w:val="clear" w:color="auto" w:fill="auto"/>
            <w:hideMark/>
          </w:tcPr>
          <w:p w:rsidR="00C706C2" w:rsidRPr="00FB6306" w:rsidRDefault="00C706C2" w:rsidP="00CF7761">
            <w:pPr>
              <w:jc w:val="center"/>
              <w:rPr>
                <w:bCs/>
                <w:iCs/>
              </w:rPr>
            </w:pPr>
            <w:r w:rsidRPr="00FB6306">
              <w:rPr>
                <w:bCs/>
                <w:iCs/>
              </w:rPr>
              <w:t>901</w:t>
            </w:r>
          </w:p>
        </w:tc>
        <w:tc>
          <w:tcPr>
            <w:tcW w:w="811" w:type="dxa"/>
            <w:shd w:val="clear" w:color="auto" w:fill="auto"/>
            <w:hideMark/>
          </w:tcPr>
          <w:p w:rsidR="00C706C2" w:rsidRPr="00FB6306" w:rsidRDefault="00C706C2" w:rsidP="00CF7761">
            <w:pPr>
              <w:jc w:val="center"/>
              <w:rPr>
                <w:bCs/>
                <w:iCs/>
              </w:rPr>
            </w:pPr>
            <w:r w:rsidRPr="00FB6306">
              <w:rPr>
                <w:bCs/>
                <w:iCs/>
              </w:rPr>
              <w:t>01</w:t>
            </w:r>
          </w:p>
        </w:tc>
        <w:tc>
          <w:tcPr>
            <w:tcW w:w="850" w:type="dxa"/>
            <w:shd w:val="clear" w:color="auto" w:fill="auto"/>
            <w:hideMark/>
          </w:tcPr>
          <w:p w:rsidR="00C706C2" w:rsidRPr="00FB6306" w:rsidRDefault="00C706C2" w:rsidP="00CF7761">
            <w:pPr>
              <w:jc w:val="center"/>
              <w:rPr>
                <w:bCs/>
                <w:iCs/>
              </w:rPr>
            </w:pPr>
            <w:r w:rsidRPr="00FB6306">
              <w:rPr>
                <w:bCs/>
                <w:iCs/>
              </w:rPr>
              <w:t>13</w:t>
            </w:r>
          </w:p>
        </w:tc>
        <w:tc>
          <w:tcPr>
            <w:tcW w:w="1843" w:type="dxa"/>
            <w:shd w:val="clear" w:color="auto" w:fill="auto"/>
            <w:hideMark/>
          </w:tcPr>
          <w:p w:rsidR="00C706C2" w:rsidRPr="00FB6306" w:rsidRDefault="00C706C2" w:rsidP="00CF7761">
            <w:pPr>
              <w:jc w:val="center"/>
              <w:rPr>
                <w:bCs/>
                <w:iCs/>
              </w:rPr>
            </w:pPr>
            <w:r w:rsidRPr="00FB6306">
              <w:rPr>
                <w:bCs/>
                <w:iCs/>
              </w:rPr>
              <w:t>0710105190</w:t>
            </w:r>
          </w:p>
        </w:tc>
        <w:tc>
          <w:tcPr>
            <w:tcW w:w="851" w:type="dxa"/>
            <w:shd w:val="clear" w:color="auto" w:fill="auto"/>
            <w:hideMark/>
          </w:tcPr>
          <w:p w:rsidR="00C706C2" w:rsidRPr="00FB6306" w:rsidRDefault="00C706C2" w:rsidP="00CF7761">
            <w:pPr>
              <w:jc w:val="center"/>
              <w:rPr>
                <w:bCs/>
                <w:iCs/>
              </w:rPr>
            </w:pPr>
            <w:r w:rsidRPr="00FB6306">
              <w:rPr>
                <w:bCs/>
                <w:iCs/>
              </w:rPr>
              <w:t> </w:t>
            </w:r>
          </w:p>
        </w:tc>
        <w:tc>
          <w:tcPr>
            <w:tcW w:w="1417" w:type="dxa"/>
            <w:shd w:val="clear" w:color="auto" w:fill="auto"/>
            <w:hideMark/>
          </w:tcPr>
          <w:p w:rsidR="00C706C2" w:rsidRPr="00FB6306" w:rsidRDefault="00C706C2" w:rsidP="00CF7761">
            <w:pPr>
              <w:jc w:val="right"/>
              <w:rPr>
                <w:bCs/>
                <w:iCs/>
              </w:rPr>
            </w:pPr>
            <w:r w:rsidRPr="00FB6306">
              <w:rPr>
                <w:bCs/>
                <w:iCs/>
              </w:rPr>
              <w:t>2 750,00</w:t>
            </w:r>
          </w:p>
        </w:tc>
        <w:tc>
          <w:tcPr>
            <w:tcW w:w="1418" w:type="dxa"/>
            <w:shd w:val="clear" w:color="auto" w:fill="auto"/>
            <w:hideMark/>
          </w:tcPr>
          <w:p w:rsidR="00C706C2" w:rsidRPr="00FB6306" w:rsidRDefault="00C706C2" w:rsidP="00CF7761">
            <w:pPr>
              <w:jc w:val="right"/>
              <w:rPr>
                <w:bCs/>
                <w:iCs/>
              </w:rPr>
            </w:pPr>
            <w:r w:rsidRPr="00FB6306">
              <w:rPr>
                <w:bCs/>
                <w:iCs/>
              </w:rPr>
              <w:t>2 501,00</w:t>
            </w:r>
          </w:p>
        </w:tc>
        <w:tc>
          <w:tcPr>
            <w:tcW w:w="1417" w:type="dxa"/>
            <w:shd w:val="clear" w:color="auto" w:fill="auto"/>
            <w:hideMark/>
          </w:tcPr>
          <w:p w:rsidR="00C706C2" w:rsidRPr="00FB6306" w:rsidRDefault="00C706C2" w:rsidP="00CF7761">
            <w:pPr>
              <w:jc w:val="right"/>
              <w:rPr>
                <w:bCs/>
                <w:iCs/>
              </w:rPr>
            </w:pPr>
            <w:r w:rsidRPr="00FB6306">
              <w:rPr>
                <w:bCs/>
                <w:iCs/>
              </w:rPr>
              <w:t>2 501,00</w:t>
            </w:r>
          </w:p>
        </w:tc>
      </w:tr>
      <w:tr w:rsidR="00C706C2" w:rsidRPr="00FB6306" w:rsidTr="00CF7761">
        <w:trPr>
          <w:trHeight w:val="630"/>
        </w:trPr>
        <w:tc>
          <w:tcPr>
            <w:tcW w:w="5118" w:type="dxa"/>
            <w:shd w:val="clear" w:color="auto" w:fill="auto"/>
            <w:hideMark/>
          </w:tcPr>
          <w:p w:rsidR="00C706C2" w:rsidRPr="00FB6306" w:rsidRDefault="00C706C2" w:rsidP="00CF7761">
            <w:pPr>
              <w:rPr>
                <w:bCs/>
                <w:iCs/>
              </w:rPr>
            </w:pPr>
            <w:r w:rsidRPr="00FB6306">
              <w:rPr>
                <w:bCs/>
                <w:iCs/>
              </w:rPr>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C706C2" w:rsidRPr="00FB6306" w:rsidRDefault="00C706C2" w:rsidP="00CF7761">
            <w:pPr>
              <w:jc w:val="center"/>
              <w:rPr>
                <w:bCs/>
                <w:iCs/>
              </w:rPr>
            </w:pPr>
            <w:r w:rsidRPr="00FB6306">
              <w:rPr>
                <w:bCs/>
                <w:iCs/>
              </w:rPr>
              <w:t>901</w:t>
            </w:r>
          </w:p>
        </w:tc>
        <w:tc>
          <w:tcPr>
            <w:tcW w:w="811" w:type="dxa"/>
            <w:shd w:val="clear" w:color="auto" w:fill="auto"/>
            <w:hideMark/>
          </w:tcPr>
          <w:p w:rsidR="00C706C2" w:rsidRPr="00FB6306" w:rsidRDefault="00C706C2" w:rsidP="00CF7761">
            <w:pPr>
              <w:jc w:val="center"/>
              <w:rPr>
                <w:bCs/>
                <w:iCs/>
              </w:rPr>
            </w:pPr>
            <w:r w:rsidRPr="00FB6306">
              <w:rPr>
                <w:bCs/>
                <w:iCs/>
              </w:rPr>
              <w:t>01</w:t>
            </w:r>
          </w:p>
        </w:tc>
        <w:tc>
          <w:tcPr>
            <w:tcW w:w="850" w:type="dxa"/>
            <w:shd w:val="clear" w:color="auto" w:fill="auto"/>
            <w:hideMark/>
          </w:tcPr>
          <w:p w:rsidR="00C706C2" w:rsidRPr="00FB6306" w:rsidRDefault="00C706C2" w:rsidP="00CF7761">
            <w:pPr>
              <w:jc w:val="center"/>
              <w:rPr>
                <w:bCs/>
                <w:iCs/>
              </w:rPr>
            </w:pPr>
            <w:r w:rsidRPr="00FB6306">
              <w:rPr>
                <w:bCs/>
                <w:iCs/>
              </w:rPr>
              <w:t>13</w:t>
            </w:r>
          </w:p>
        </w:tc>
        <w:tc>
          <w:tcPr>
            <w:tcW w:w="1843" w:type="dxa"/>
            <w:shd w:val="clear" w:color="auto" w:fill="auto"/>
            <w:hideMark/>
          </w:tcPr>
          <w:p w:rsidR="00C706C2" w:rsidRPr="00FB6306" w:rsidRDefault="00C706C2" w:rsidP="00CF7761">
            <w:pPr>
              <w:jc w:val="center"/>
              <w:rPr>
                <w:bCs/>
                <w:iCs/>
              </w:rPr>
            </w:pPr>
            <w:r w:rsidRPr="00FB6306">
              <w:rPr>
                <w:bCs/>
                <w:iCs/>
              </w:rPr>
              <w:t>0710105190</w:t>
            </w:r>
          </w:p>
        </w:tc>
        <w:tc>
          <w:tcPr>
            <w:tcW w:w="851" w:type="dxa"/>
            <w:shd w:val="clear" w:color="auto" w:fill="auto"/>
            <w:hideMark/>
          </w:tcPr>
          <w:p w:rsidR="00C706C2" w:rsidRPr="00FB6306" w:rsidRDefault="00C706C2" w:rsidP="00CF7761">
            <w:pPr>
              <w:jc w:val="center"/>
              <w:rPr>
                <w:bCs/>
                <w:iCs/>
              </w:rPr>
            </w:pPr>
            <w:r w:rsidRPr="00FB6306">
              <w:rPr>
                <w:bCs/>
                <w:iCs/>
              </w:rPr>
              <w:t>600</w:t>
            </w:r>
          </w:p>
        </w:tc>
        <w:tc>
          <w:tcPr>
            <w:tcW w:w="1417" w:type="dxa"/>
            <w:shd w:val="clear" w:color="auto" w:fill="auto"/>
            <w:hideMark/>
          </w:tcPr>
          <w:p w:rsidR="00C706C2" w:rsidRPr="00FB6306" w:rsidRDefault="00C706C2" w:rsidP="00CF7761">
            <w:pPr>
              <w:jc w:val="right"/>
              <w:rPr>
                <w:bCs/>
                <w:iCs/>
              </w:rPr>
            </w:pPr>
            <w:r w:rsidRPr="00FB6306">
              <w:rPr>
                <w:bCs/>
                <w:iCs/>
              </w:rPr>
              <w:t>2 750,00</w:t>
            </w:r>
          </w:p>
        </w:tc>
        <w:tc>
          <w:tcPr>
            <w:tcW w:w="1418" w:type="dxa"/>
            <w:shd w:val="clear" w:color="auto" w:fill="auto"/>
            <w:hideMark/>
          </w:tcPr>
          <w:p w:rsidR="00C706C2" w:rsidRPr="00FB6306" w:rsidRDefault="00C706C2" w:rsidP="00CF7761">
            <w:pPr>
              <w:jc w:val="right"/>
              <w:rPr>
                <w:bCs/>
                <w:iCs/>
              </w:rPr>
            </w:pPr>
            <w:r w:rsidRPr="00FB6306">
              <w:rPr>
                <w:bCs/>
                <w:iCs/>
              </w:rPr>
              <w:t>2 501,00</w:t>
            </w:r>
          </w:p>
        </w:tc>
        <w:tc>
          <w:tcPr>
            <w:tcW w:w="1417" w:type="dxa"/>
            <w:shd w:val="clear" w:color="auto" w:fill="auto"/>
            <w:hideMark/>
          </w:tcPr>
          <w:p w:rsidR="00C706C2" w:rsidRPr="00FB6306" w:rsidRDefault="00C706C2" w:rsidP="00CF7761">
            <w:pPr>
              <w:jc w:val="right"/>
              <w:rPr>
                <w:bCs/>
                <w:iCs/>
              </w:rPr>
            </w:pPr>
            <w:r w:rsidRPr="00FB6306">
              <w:rPr>
                <w:bCs/>
                <w:iCs/>
              </w:rPr>
              <w:t>2 501,00</w:t>
            </w:r>
          </w:p>
        </w:tc>
      </w:tr>
      <w:tr w:rsidR="00C706C2" w:rsidRPr="00FB6306" w:rsidTr="00CF7761">
        <w:trPr>
          <w:trHeight w:val="255"/>
        </w:trPr>
        <w:tc>
          <w:tcPr>
            <w:tcW w:w="5118" w:type="dxa"/>
            <w:shd w:val="clear" w:color="auto" w:fill="auto"/>
            <w:hideMark/>
          </w:tcPr>
          <w:p w:rsidR="00C706C2" w:rsidRPr="00FB6306" w:rsidRDefault="00C706C2" w:rsidP="00CF7761">
            <w:r w:rsidRPr="00FB6306">
              <w:t>Субсидии автономным учреждениям</w:t>
            </w:r>
          </w:p>
        </w:tc>
        <w:tc>
          <w:tcPr>
            <w:tcW w:w="878" w:type="dxa"/>
            <w:shd w:val="clear" w:color="auto" w:fill="auto"/>
            <w:hideMark/>
          </w:tcPr>
          <w:p w:rsidR="00C706C2" w:rsidRPr="00FB6306" w:rsidRDefault="00C706C2" w:rsidP="00CF7761">
            <w:pPr>
              <w:jc w:val="center"/>
            </w:pPr>
            <w:r w:rsidRPr="00FB6306">
              <w:t>901</w:t>
            </w:r>
          </w:p>
        </w:tc>
        <w:tc>
          <w:tcPr>
            <w:tcW w:w="811" w:type="dxa"/>
            <w:shd w:val="clear" w:color="auto" w:fill="auto"/>
            <w:hideMark/>
          </w:tcPr>
          <w:p w:rsidR="00C706C2" w:rsidRPr="00FB6306" w:rsidRDefault="00C706C2" w:rsidP="00CF7761">
            <w:pPr>
              <w:jc w:val="center"/>
            </w:pPr>
            <w:r w:rsidRPr="00FB6306">
              <w:t>01</w:t>
            </w:r>
          </w:p>
        </w:tc>
        <w:tc>
          <w:tcPr>
            <w:tcW w:w="850" w:type="dxa"/>
            <w:shd w:val="clear" w:color="auto" w:fill="auto"/>
            <w:hideMark/>
          </w:tcPr>
          <w:p w:rsidR="00C706C2" w:rsidRPr="00FB6306" w:rsidRDefault="00C706C2" w:rsidP="00CF7761">
            <w:pPr>
              <w:jc w:val="center"/>
            </w:pPr>
            <w:r w:rsidRPr="00FB6306">
              <w:t>13</w:t>
            </w:r>
          </w:p>
        </w:tc>
        <w:tc>
          <w:tcPr>
            <w:tcW w:w="1843" w:type="dxa"/>
            <w:shd w:val="clear" w:color="auto" w:fill="auto"/>
            <w:hideMark/>
          </w:tcPr>
          <w:p w:rsidR="00C706C2" w:rsidRPr="00FB6306" w:rsidRDefault="00C706C2" w:rsidP="00CF7761">
            <w:pPr>
              <w:jc w:val="center"/>
            </w:pPr>
            <w:r w:rsidRPr="00FB6306">
              <w:t>0710105190</w:t>
            </w:r>
          </w:p>
        </w:tc>
        <w:tc>
          <w:tcPr>
            <w:tcW w:w="851" w:type="dxa"/>
            <w:shd w:val="clear" w:color="auto" w:fill="auto"/>
            <w:hideMark/>
          </w:tcPr>
          <w:p w:rsidR="00C706C2" w:rsidRPr="00FB6306" w:rsidRDefault="00C706C2" w:rsidP="00CF7761">
            <w:pPr>
              <w:jc w:val="center"/>
            </w:pPr>
            <w:r w:rsidRPr="00FB6306">
              <w:t>620</w:t>
            </w:r>
          </w:p>
        </w:tc>
        <w:tc>
          <w:tcPr>
            <w:tcW w:w="1417" w:type="dxa"/>
            <w:shd w:val="clear" w:color="auto" w:fill="auto"/>
            <w:hideMark/>
          </w:tcPr>
          <w:p w:rsidR="00C706C2" w:rsidRPr="00FB6306" w:rsidRDefault="00C706C2" w:rsidP="00CF7761">
            <w:pPr>
              <w:jc w:val="right"/>
            </w:pPr>
            <w:r w:rsidRPr="00FB6306">
              <w:t>2 750,00</w:t>
            </w:r>
          </w:p>
        </w:tc>
        <w:tc>
          <w:tcPr>
            <w:tcW w:w="1418" w:type="dxa"/>
            <w:shd w:val="clear" w:color="auto" w:fill="auto"/>
            <w:hideMark/>
          </w:tcPr>
          <w:p w:rsidR="00C706C2" w:rsidRPr="00FB6306" w:rsidRDefault="00C706C2" w:rsidP="00CF7761">
            <w:pPr>
              <w:jc w:val="right"/>
            </w:pPr>
            <w:r w:rsidRPr="00FB6306">
              <w:t>2 501,00</w:t>
            </w:r>
          </w:p>
        </w:tc>
        <w:tc>
          <w:tcPr>
            <w:tcW w:w="1417" w:type="dxa"/>
            <w:shd w:val="clear" w:color="auto" w:fill="auto"/>
            <w:hideMark/>
          </w:tcPr>
          <w:p w:rsidR="00C706C2" w:rsidRPr="00FB6306" w:rsidRDefault="00C706C2" w:rsidP="00CF7761">
            <w:pPr>
              <w:jc w:val="right"/>
            </w:pPr>
            <w:r w:rsidRPr="00FB6306">
              <w:t>2 501,00</w:t>
            </w:r>
          </w:p>
        </w:tc>
      </w:tr>
      <w:tr w:rsidR="00C706C2" w:rsidRPr="00FB6306" w:rsidTr="00CF7761">
        <w:trPr>
          <w:trHeight w:val="840"/>
        </w:trPr>
        <w:tc>
          <w:tcPr>
            <w:tcW w:w="5118" w:type="dxa"/>
            <w:shd w:val="clear" w:color="auto" w:fill="auto"/>
            <w:hideMark/>
          </w:tcPr>
          <w:p w:rsidR="00C706C2" w:rsidRPr="00FB6306" w:rsidRDefault="00C706C2" w:rsidP="00CF7761">
            <w:pPr>
              <w:rPr>
                <w:bCs/>
                <w:iCs/>
              </w:rPr>
            </w:pPr>
            <w:r w:rsidRPr="00FB6306">
              <w:rPr>
                <w:bCs/>
                <w:iCs/>
              </w:rPr>
              <w:t>Основное мероприятие «Эффективное управление и распоряжение имуществом, находящимся в собственности Камешкирского района Пензенской области»</w:t>
            </w:r>
          </w:p>
        </w:tc>
        <w:tc>
          <w:tcPr>
            <w:tcW w:w="878" w:type="dxa"/>
            <w:shd w:val="clear" w:color="auto" w:fill="auto"/>
            <w:hideMark/>
          </w:tcPr>
          <w:p w:rsidR="00C706C2" w:rsidRPr="00FB6306" w:rsidRDefault="00C706C2" w:rsidP="00CF7761">
            <w:pPr>
              <w:jc w:val="center"/>
              <w:rPr>
                <w:bCs/>
                <w:iCs/>
              </w:rPr>
            </w:pPr>
            <w:r w:rsidRPr="00FB6306">
              <w:rPr>
                <w:bCs/>
                <w:iCs/>
              </w:rPr>
              <w:t>901</w:t>
            </w:r>
          </w:p>
        </w:tc>
        <w:tc>
          <w:tcPr>
            <w:tcW w:w="811" w:type="dxa"/>
            <w:shd w:val="clear" w:color="auto" w:fill="auto"/>
            <w:hideMark/>
          </w:tcPr>
          <w:p w:rsidR="00C706C2" w:rsidRPr="00FB6306" w:rsidRDefault="00C706C2" w:rsidP="00CF7761">
            <w:pPr>
              <w:jc w:val="center"/>
              <w:rPr>
                <w:bCs/>
                <w:iCs/>
              </w:rPr>
            </w:pPr>
            <w:r w:rsidRPr="00FB6306">
              <w:rPr>
                <w:bCs/>
                <w:iCs/>
              </w:rPr>
              <w:t>01</w:t>
            </w:r>
          </w:p>
        </w:tc>
        <w:tc>
          <w:tcPr>
            <w:tcW w:w="850" w:type="dxa"/>
            <w:shd w:val="clear" w:color="auto" w:fill="auto"/>
            <w:hideMark/>
          </w:tcPr>
          <w:p w:rsidR="00C706C2" w:rsidRPr="00FB6306" w:rsidRDefault="00C706C2" w:rsidP="00CF7761">
            <w:pPr>
              <w:jc w:val="center"/>
              <w:rPr>
                <w:bCs/>
                <w:iCs/>
              </w:rPr>
            </w:pPr>
            <w:r w:rsidRPr="00FB6306">
              <w:rPr>
                <w:bCs/>
                <w:iCs/>
              </w:rPr>
              <w:t>13</w:t>
            </w:r>
          </w:p>
        </w:tc>
        <w:tc>
          <w:tcPr>
            <w:tcW w:w="1843" w:type="dxa"/>
            <w:shd w:val="clear" w:color="auto" w:fill="auto"/>
            <w:hideMark/>
          </w:tcPr>
          <w:p w:rsidR="00C706C2" w:rsidRPr="00FB6306" w:rsidRDefault="00C706C2" w:rsidP="00CF7761">
            <w:pPr>
              <w:jc w:val="center"/>
              <w:rPr>
                <w:bCs/>
                <w:iCs/>
              </w:rPr>
            </w:pPr>
            <w:r w:rsidRPr="00FB6306">
              <w:rPr>
                <w:bCs/>
                <w:iCs/>
              </w:rPr>
              <w:t>0710200000</w:t>
            </w:r>
          </w:p>
        </w:tc>
        <w:tc>
          <w:tcPr>
            <w:tcW w:w="851" w:type="dxa"/>
            <w:shd w:val="clear" w:color="auto" w:fill="auto"/>
            <w:hideMark/>
          </w:tcPr>
          <w:p w:rsidR="00C706C2" w:rsidRPr="00FB6306" w:rsidRDefault="00C706C2" w:rsidP="00CF7761">
            <w:pPr>
              <w:jc w:val="center"/>
              <w:rPr>
                <w:bCs/>
                <w:iCs/>
              </w:rPr>
            </w:pPr>
            <w:r w:rsidRPr="00FB6306">
              <w:rPr>
                <w:bCs/>
                <w:iCs/>
              </w:rPr>
              <w:t> </w:t>
            </w:r>
          </w:p>
        </w:tc>
        <w:tc>
          <w:tcPr>
            <w:tcW w:w="1417" w:type="dxa"/>
            <w:shd w:val="clear" w:color="auto" w:fill="auto"/>
            <w:hideMark/>
          </w:tcPr>
          <w:p w:rsidR="00C706C2" w:rsidRPr="00FB6306" w:rsidRDefault="00C706C2" w:rsidP="00CF7761">
            <w:pPr>
              <w:jc w:val="right"/>
              <w:rPr>
                <w:bCs/>
                <w:iCs/>
              </w:rPr>
            </w:pPr>
            <w:r w:rsidRPr="00FB6306">
              <w:rPr>
                <w:bCs/>
                <w:iCs/>
              </w:rPr>
              <w:t>91,63</w:t>
            </w:r>
          </w:p>
        </w:tc>
        <w:tc>
          <w:tcPr>
            <w:tcW w:w="1418" w:type="dxa"/>
            <w:shd w:val="clear" w:color="auto" w:fill="auto"/>
            <w:hideMark/>
          </w:tcPr>
          <w:p w:rsidR="00C706C2" w:rsidRPr="00FB6306" w:rsidRDefault="00C706C2" w:rsidP="00CF7761">
            <w:pPr>
              <w:jc w:val="right"/>
              <w:rPr>
                <w:bCs/>
                <w:iCs/>
              </w:rPr>
            </w:pPr>
            <w:r w:rsidRPr="00FB6306">
              <w:rPr>
                <w:bCs/>
                <w:iCs/>
              </w:rPr>
              <w:t>112,00</w:t>
            </w:r>
          </w:p>
        </w:tc>
        <w:tc>
          <w:tcPr>
            <w:tcW w:w="1417" w:type="dxa"/>
            <w:shd w:val="clear" w:color="auto" w:fill="auto"/>
            <w:hideMark/>
          </w:tcPr>
          <w:p w:rsidR="00C706C2" w:rsidRPr="00FB6306" w:rsidRDefault="00C706C2" w:rsidP="00CF7761">
            <w:pPr>
              <w:jc w:val="right"/>
              <w:rPr>
                <w:bCs/>
                <w:iCs/>
              </w:rPr>
            </w:pPr>
            <w:r w:rsidRPr="00FB6306">
              <w:rPr>
                <w:bCs/>
                <w:iCs/>
              </w:rPr>
              <w:t>112,00</w:t>
            </w:r>
          </w:p>
        </w:tc>
      </w:tr>
      <w:tr w:rsidR="00C706C2" w:rsidRPr="00FB6306" w:rsidTr="00CF7761">
        <w:trPr>
          <w:trHeight w:val="630"/>
        </w:trPr>
        <w:tc>
          <w:tcPr>
            <w:tcW w:w="5118" w:type="dxa"/>
            <w:shd w:val="clear" w:color="auto" w:fill="auto"/>
            <w:hideMark/>
          </w:tcPr>
          <w:p w:rsidR="00C706C2" w:rsidRPr="00FB6306" w:rsidRDefault="00C706C2" w:rsidP="00CF7761">
            <w:pPr>
              <w:rPr>
                <w:bCs/>
                <w:iCs/>
              </w:rPr>
            </w:pPr>
            <w:r w:rsidRPr="00FB6306">
              <w:rPr>
                <w:bCs/>
                <w:iCs/>
              </w:rPr>
              <w:t>Расходы на техническую инвентаризацию, землеустроительную документацию, оценку недвижимости и других обязательств</w:t>
            </w:r>
          </w:p>
        </w:tc>
        <w:tc>
          <w:tcPr>
            <w:tcW w:w="878" w:type="dxa"/>
            <w:shd w:val="clear" w:color="auto" w:fill="auto"/>
            <w:hideMark/>
          </w:tcPr>
          <w:p w:rsidR="00C706C2" w:rsidRPr="00FB6306" w:rsidRDefault="00C706C2" w:rsidP="00CF7761">
            <w:pPr>
              <w:jc w:val="center"/>
              <w:rPr>
                <w:bCs/>
                <w:iCs/>
              </w:rPr>
            </w:pPr>
            <w:r w:rsidRPr="00FB6306">
              <w:rPr>
                <w:bCs/>
                <w:iCs/>
              </w:rPr>
              <w:t>901</w:t>
            </w:r>
          </w:p>
        </w:tc>
        <w:tc>
          <w:tcPr>
            <w:tcW w:w="811" w:type="dxa"/>
            <w:shd w:val="clear" w:color="auto" w:fill="auto"/>
            <w:hideMark/>
          </w:tcPr>
          <w:p w:rsidR="00C706C2" w:rsidRPr="00FB6306" w:rsidRDefault="00C706C2" w:rsidP="00CF7761">
            <w:pPr>
              <w:jc w:val="center"/>
              <w:rPr>
                <w:bCs/>
                <w:iCs/>
              </w:rPr>
            </w:pPr>
            <w:r w:rsidRPr="00FB6306">
              <w:rPr>
                <w:bCs/>
                <w:iCs/>
              </w:rPr>
              <w:t>01</w:t>
            </w:r>
          </w:p>
        </w:tc>
        <w:tc>
          <w:tcPr>
            <w:tcW w:w="850" w:type="dxa"/>
            <w:shd w:val="clear" w:color="auto" w:fill="auto"/>
            <w:hideMark/>
          </w:tcPr>
          <w:p w:rsidR="00C706C2" w:rsidRPr="00FB6306" w:rsidRDefault="00C706C2" w:rsidP="00CF7761">
            <w:pPr>
              <w:jc w:val="center"/>
              <w:rPr>
                <w:bCs/>
                <w:iCs/>
              </w:rPr>
            </w:pPr>
            <w:r w:rsidRPr="00FB6306">
              <w:rPr>
                <w:bCs/>
                <w:iCs/>
              </w:rPr>
              <w:t>13</w:t>
            </w:r>
          </w:p>
        </w:tc>
        <w:tc>
          <w:tcPr>
            <w:tcW w:w="1843" w:type="dxa"/>
            <w:shd w:val="clear" w:color="auto" w:fill="auto"/>
            <w:hideMark/>
          </w:tcPr>
          <w:p w:rsidR="00C706C2" w:rsidRPr="00FB6306" w:rsidRDefault="00C706C2" w:rsidP="00CF7761">
            <w:pPr>
              <w:jc w:val="center"/>
              <w:rPr>
                <w:bCs/>
                <w:iCs/>
              </w:rPr>
            </w:pPr>
            <w:r w:rsidRPr="00FB6306">
              <w:rPr>
                <w:bCs/>
                <w:iCs/>
              </w:rPr>
              <w:t>0710246200</w:t>
            </w:r>
          </w:p>
        </w:tc>
        <w:tc>
          <w:tcPr>
            <w:tcW w:w="851" w:type="dxa"/>
            <w:shd w:val="clear" w:color="auto" w:fill="auto"/>
            <w:hideMark/>
          </w:tcPr>
          <w:p w:rsidR="00C706C2" w:rsidRPr="00FB6306" w:rsidRDefault="00C706C2" w:rsidP="00CF7761">
            <w:pPr>
              <w:jc w:val="center"/>
              <w:rPr>
                <w:bCs/>
                <w:iCs/>
              </w:rPr>
            </w:pPr>
            <w:r w:rsidRPr="00FB6306">
              <w:rPr>
                <w:bCs/>
                <w:iCs/>
              </w:rPr>
              <w:t> </w:t>
            </w:r>
          </w:p>
        </w:tc>
        <w:tc>
          <w:tcPr>
            <w:tcW w:w="1417" w:type="dxa"/>
            <w:shd w:val="clear" w:color="auto" w:fill="auto"/>
            <w:hideMark/>
          </w:tcPr>
          <w:p w:rsidR="00C706C2" w:rsidRPr="00FB6306" w:rsidRDefault="00C706C2" w:rsidP="00CF7761">
            <w:pPr>
              <w:jc w:val="right"/>
              <w:rPr>
                <w:bCs/>
                <w:iCs/>
              </w:rPr>
            </w:pPr>
            <w:r w:rsidRPr="00FB6306">
              <w:rPr>
                <w:bCs/>
                <w:iCs/>
              </w:rPr>
              <w:t>50,00</w:t>
            </w:r>
          </w:p>
        </w:tc>
        <w:tc>
          <w:tcPr>
            <w:tcW w:w="1418" w:type="dxa"/>
            <w:shd w:val="clear" w:color="auto" w:fill="auto"/>
            <w:hideMark/>
          </w:tcPr>
          <w:p w:rsidR="00C706C2" w:rsidRPr="00FB6306" w:rsidRDefault="00C706C2" w:rsidP="00CF7761">
            <w:pPr>
              <w:jc w:val="right"/>
              <w:rPr>
                <w:bCs/>
                <w:iCs/>
              </w:rPr>
            </w:pPr>
            <w:r w:rsidRPr="00FB6306">
              <w:rPr>
                <w:bCs/>
                <w:iCs/>
              </w:rPr>
              <w:t>50,00</w:t>
            </w:r>
          </w:p>
        </w:tc>
        <w:tc>
          <w:tcPr>
            <w:tcW w:w="1417" w:type="dxa"/>
            <w:shd w:val="clear" w:color="auto" w:fill="auto"/>
            <w:hideMark/>
          </w:tcPr>
          <w:p w:rsidR="00C706C2" w:rsidRPr="00FB6306" w:rsidRDefault="00C706C2" w:rsidP="00CF7761">
            <w:pPr>
              <w:jc w:val="right"/>
              <w:rPr>
                <w:bCs/>
                <w:iCs/>
              </w:rPr>
            </w:pPr>
            <w:r w:rsidRPr="00FB6306">
              <w:rPr>
                <w:bCs/>
                <w:iCs/>
              </w:rPr>
              <w:t>50,00</w:t>
            </w:r>
          </w:p>
        </w:tc>
      </w:tr>
      <w:tr w:rsidR="00C706C2" w:rsidRPr="00FB6306" w:rsidTr="00CF7761">
        <w:trPr>
          <w:trHeight w:val="630"/>
        </w:trPr>
        <w:tc>
          <w:tcPr>
            <w:tcW w:w="5118" w:type="dxa"/>
            <w:shd w:val="clear" w:color="auto" w:fill="auto"/>
            <w:hideMark/>
          </w:tcPr>
          <w:p w:rsidR="00C706C2" w:rsidRPr="00FB6306" w:rsidRDefault="00C706C2" w:rsidP="00CF7761">
            <w:pPr>
              <w:rPr>
                <w:bCs/>
                <w:iCs/>
              </w:rPr>
            </w:pPr>
            <w:r w:rsidRPr="00FB6306">
              <w:rPr>
                <w:bCs/>
                <w:iCs/>
              </w:rPr>
              <w:t>Закупка товаров, работ и услуг для обеспечения государственных (муниципальных) нужд</w:t>
            </w:r>
          </w:p>
        </w:tc>
        <w:tc>
          <w:tcPr>
            <w:tcW w:w="878" w:type="dxa"/>
            <w:shd w:val="clear" w:color="auto" w:fill="auto"/>
            <w:hideMark/>
          </w:tcPr>
          <w:p w:rsidR="00C706C2" w:rsidRPr="00FB6306" w:rsidRDefault="00C706C2" w:rsidP="00CF7761">
            <w:pPr>
              <w:jc w:val="center"/>
              <w:rPr>
                <w:bCs/>
                <w:iCs/>
              </w:rPr>
            </w:pPr>
            <w:r w:rsidRPr="00FB6306">
              <w:rPr>
                <w:bCs/>
                <w:iCs/>
              </w:rPr>
              <w:t>901</w:t>
            </w:r>
          </w:p>
        </w:tc>
        <w:tc>
          <w:tcPr>
            <w:tcW w:w="811" w:type="dxa"/>
            <w:shd w:val="clear" w:color="auto" w:fill="auto"/>
            <w:hideMark/>
          </w:tcPr>
          <w:p w:rsidR="00C706C2" w:rsidRPr="00FB6306" w:rsidRDefault="00C706C2" w:rsidP="00CF7761">
            <w:pPr>
              <w:jc w:val="center"/>
              <w:rPr>
                <w:bCs/>
                <w:iCs/>
              </w:rPr>
            </w:pPr>
            <w:r w:rsidRPr="00FB6306">
              <w:rPr>
                <w:bCs/>
                <w:iCs/>
              </w:rPr>
              <w:t>01</w:t>
            </w:r>
          </w:p>
        </w:tc>
        <w:tc>
          <w:tcPr>
            <w:tcW w:w="850" w:type="dxa"/>
            <w:shd w:val="clear" w:color="auto" w:fill="auto"/>
            <w:hideMark/>
          </w:tcPr>
          <w:p w:rsidR="00C706C2" w:rsidRPr="00FB6306" w:rsidRDefault="00C706C2" w:rsidP="00CF7761">
            <w:pPr>
              <w:jc w:val="center"/>
              <w:rPr>
                <w:bCs/>
                <w:iCs/>
              </w:rPr>
            </w:pPr>
            <w:r w:rsidRPr="00FB6306">
              <w:rPr>
                <w:bCs/>
                <w:iCs/>
              </w:rPr>
              <w:t>13</w:t>
            </w:r>
          </w:p>
        </w:tc>
        <w:tc>
          <w:tcPr>
            <w:tcW w:w="1843" w:type="dxa"/>
            <w:shd w:val="clear" w:color="auto" w:fill="auto"/>
            <w:hideMark/>
          </w:tcPr>
          <w:p w:rsidR="00C706C2" w:rsidRPr="00FB6306" w:rsidRDefault="00C706C2" w:rsidP="00CF7761">
            <w:pPr>
              <w:jc w:val="center"/>
              <w:rPr>
                <w:bCs/>
                <w:iCs/>
              </w:rPr>
            </w:pPr>
            <w:r w:rsidRPr="00FB6306">
              <w:rPr>
                <w:bCs/>
                <w:iCs/>
              </w:rPr>
              <w:t>0710246200</w:t>
            </w:r>
          </w:p>
        </w:tc>
        <w:tc>
          <w:tcPr>
            <w:tcW w:w="851" w:type="dxa"/>
            <w:shd w:val="clear" w:color="auto" w:fill="auto"/>
            <w:hideMark/>
          </w:tcPr>
          <w:p w:rsidR="00C706C2" w:rsidRPr="00FB6306" w:rsidRDefault="00C706C2" w:rsidP="00CF7761">
            <w:pPr>
              <w:jc w:val="center"/>
              <w:rPr>
                <w:bCs/>
                <w:iCs/>
              </w:rPr>
            </w:pPr>
            <w:r w:rsidRPr="00FB6306">
              <w:rPr>
                <w:bCs/>
                <w:iCs/>
              </w:rPr>
              <w:t>200</w:t>
            </w:r>
          </w:p>
        </w:tc>
        <w:tc>
          <w:tcPr>
            <w:tcW w:w="1417" w:type="dxa"/>
            <w:shd w:val="clear" w:color="auto" w:fill="auto"/>
            <w:hideMark/>
          </w:tcPr>
          <w:p w:rsidR="00C706C2" w:rsidRPr="00FB6306" w:rsidRDefault="00C706C2" w:rsidP="00CF7761">
            <w:pPr>
              <w:jc w:val="right"/>
              <w:rPr>
                <w:bCs/>
                <w:iCs/>
              </w:rPr>
            </w:pPr>
            <w:r w:rsidRPr="00FB6306">
              <w:rPr>
                <w:bCs/>
                <w:iCs/>
              </w:rPr>
              <w:t>50,00</w:t>
            </w:r>
          </w:p>
        </w:tc>
        <w:tc>
          <w:tcPr>
            <w:tcW w:w="1418" w:type="dxa"/>
            <w:shd w:val="clear" w:color="auto" w:fill="auto"/>
            <w:hideMark/>
          </w:tcPr>
          <w:p w:rsidR="00C706C2" w:rsidRPr="00FB6306" w:rsidRDefault="00C706C2" w:rsidP="00CF7761">
            <w:pPr>
              <w:jc w:val="right"/>
              <w:rPr>
                <w:bCs/>
                <w:iCs/>
              </w:rPr>
            </w:pPr>
            <w:r w:rsidRPr="00FB6306">
              <w:rPr>
                <w:bCs/>
                <w:iCs/>
              </w:rPr>
              <w:t>50,00</w:t>
            </w:r>
          </w:p>
        </w:tc>
        <w:tc>
          <w:tcPr>
            <w:tcW w:w="1417" w:type="dxa"/>
            <w:shd w:val="clear" w:color="auto" w:fill="auto"/>
            <w:hideMark/>
          </w:tcPr>
          <w:p w:rsidR="00C706C2" w:rsidRPr="00FB6306" w:rsidRDefault="00C706C2" w:rsidP="00CF7761">
            <w:pPr>
              <w:jc w:val="right"/>
              <w:rPr>
                <w:bCs/>
                <w:iCs/>
              </w:rPr>
            </w:pPr>
            <w:r w:rsidRPr="00FB6306">
              <w:rPr>
                <w:bCs/>
                <w:iCs/>
              </w:rPr>
              <w:t>50,00</w:t>
            </w:r>
          </w:p>
        </w:tc>
      </w:tr>
      <w:tr w:rsidR="00C706C2" w:rsidRPr="00FB6306" w:rsidTr="00CF7761">
        <w:trPr>
          <w:trHeight w:val="675"/>
        </w:trPr>
        <w:tc>
          <w:tcPr>
            <w:tcW w:w="5118" w:type="dxa"/>
            <w:shd w:val="clear" w:color="auto" w:fill="auto"/>
            <w:hideMark/>
          </w:tcPr>
          <w:p w:rsidR="00C706C2" w:rsidRPr="00FB6306" w:rsidRDefault="00C706C2" w:rsidP="00CF7761">
            <w:r w:rsidRPr="00FB6306">
              <w:t>Иные закупки товаров, работ и услуг для обеспечения государственных (муниципальных) нужд</w:t>
            </w:r>
          </w:p>
        </w:tc>
        <w:tc>
          <w:tcPr>
            <w:tcW w:w="878" w:type="dxa"/>
            <w:shd w:val="clear" w:color="auto" w:fill="auto"/>
            <w:hideMark/>
          </w:tcPr>
          <w:p w:rsidR="00C706C2" w:rsidRPr="00FB6306" w:rsidRDefault="00C706C2" w:rsidP="00CF7761">
            <w:pPr>
              <w:jc w:val="center"/>
            </w:pPr>
            <w:r w:rsidRPr="00FB6306">
              <w:t>901</w:t>
            </w:r>
          </w:p>
        </w:tc>
        <w:tc>
          <w:tcPr>
            <w:tcW w:w="811" w:type="dxa"/>
            <w:shd w:val="clear" w:color="auto" w:fill="auto"/>
            <w:hideMark/>
          </w:tcPr>
          <w:p w:rsidR="00C706C2" w:rsidRPr="00FB6306" w:rsidRDefault="00C706C2" w:rsidP="00CF7761">
            <w:pPr>
              <w:jc w:val="center"/>
            </w:pPr>
            <w:r w:rsidRPr="00FB6306">
              <w:t>01</w:t>
            </w:r>
          </w:p>
        </w:tc>
        <w:tc>
          <w:tcPr>
            <w:tcW w:w="850" w:type="dxa"/>
            <w:shd w:val="clear" w:color="auto" w:fill="auto"/>
            <w:hideMark/>
          </w:tcPr>
          <w:p w:rsidR="00C706C2" w:rsidRPr="00FB6306" w:rsidRDefault="00C706C2" w:rsidP="00CF7761">
            <w:pPr>
              <w:jc w:val="center"/>
            </w:pPr>
            <w:r w:rsidRPr="00FB6306">
              <w:t>13</w:t>
            </w:r>
          </w:p>
        </w:tc>
        <w:tc>
          <w:tcPr>
            <w:tcW w:w="1843" w:type="dxa"/>
            <w:shd w:val="clear" w:color="auto" w:fill="auto"/>
            <w:hideMark/>
          </w:tcPr>
          <w:p w:rsidR="00C706C2" w:rsidRPr="00FB6306" w:rsidRDefault="00C706C2" w:rsidP="00CF7761">
            <w:pPr>
              <w:jc w:val="center"/>
            </w:pPr>
            <w:r w:rsidRPr="00FB6306">
              <w:t>0710246200</w:t>
            </w:r>
          </w:p>
        </w:tc>
        <w:tc>
          <w:tcPr>
            <w:tcW w:w="851" w:type="dxa"/>
            <w:shd w:val="clear" w:color="auto" w:fill="auto"/>
            <w:hideMark/>
          </w:tcPr>
          <w:p w:rsidR="00C706C2" w:rsidRPr="00FB6306" w:rsidRDefault="00C706C2" w:rsidP="00CF7761">
            <w:pPr>
              <w:jc w:val="center"/>
            </w:pPr>
            <w:r w:rsidRPr="00FB6306">
              <w:t>240</w:t>
            </w:r>
          </w:p>
        </w:tc>
        <w:tc>
          <w:tcPr>
            <w:tcW w:w="1417" w:type="dxa"/>
            <w:shd w:val="clear" w:color="auto" w:fill="auto"/>
            <w:hideMark/>
          </w:tcPr>
          <w:p w:rsidR="00C706C2" w:rsidRPr="00FB6306" w:rsidRDefault="00C706C2" w:rsidP="00CF7761">
            <w:pPr>
              <w:jc w:val="right"/>
            </w:pPr>
            <w:r w:rsidRPr="00FB6306">
              <w:t>50,00</w:t>
            </w:r>
          </w:p>
        </w:tc>
        <w:tc>
          <w:tcPr>
            <w:tcW w:w="1418" w:type="dxa"/>
            <w:shd w:val="clear" w:color="auto" w:fill="auto"/>
            <w:hideMark/>
          </w:tcPr>
          <w:p w:rsidR="00C706C2" w:rsidRPr="00FB6306" w:rsidRDefault="00C706C2" w:rsidP="00CF7761">
            <w:pPr>
              <w:jc w:val="right"/>
            </w:pPr>
            <w:r w:rsidRPr="00FB6306">
              <w:t>50,00</w:t>
            </w:r>
          </w:p>
        </w:tc>
        <w:tc>
          <w:tcPr>
            <w:tcW w:w="1417" w:type="dxa"/>
            <w:shd w:val="clear" w:color="auto" w:fill="auto"/>
            <w:hideMark/>
          </w:tcPr>
          <w:p w:rsidR="00C706C2" w:rsidRPr="00FB6306" w:rsidRDefault="00C706C2" w:rsidP="00CF7761">
            <w:pPr>
              <w:jc w:val="right"/>
            </w:pPr>
            <w:r w:rsidRPr="00FB6306">
              <w:t>50,00</w:t>
            </w:r>
          </w:p>
        </w:tc>
      </w:tr>
      <w:tr w:rsidR="00C706C2" w:rsidRPr="00FB6306" w:rsidTr="00CF7761">
        <w:trPr>
          <w:trHeight w:val="420"/>
        </w:trPr>
        <w:tc>
          <w:tcPr>
            <w:tcW w:w="5118" w:type="dxa"/>
            <w:shd w:val="clear" w:color="auto" w:fill="auto"/>
            <w:hideMark/>
          </w:tcPr>
          <w:p w:rsidR="00C706C2" w:rsidRPr="00FB6306" w:rsidRDefault="00C706C2" w:rsidP="00CF7761">
            <w:pPr>
              <w:rPr>
                <w:bCs/>
                <w:iCs/>
              </w:rPr>
            </w:pPr>
            <w:r w:rsidRPr="00FB6306">
              <w:rPr>
                <w:bCs/>
                <w:iCs/>
              </w:rPr>
              <w:t>Содержание и обслуживание казны Камешкирского района Пензенской области</w:t>
            </w:r>
          </w:p>
        </w:tc>
        <w:tc>
          <w:tcPr>
            <w:tcW w:w="878" w:type="dxa"/>
            <w:shd w:val="clear" w:color="auto" w:fill="auto"/>
            <w:hideMark/>
          </w:tcPr>
          <w:p w:rsidR="00C706C2" w:rsidRPr="00FB6306" w:rsidRDefault="00C706C2" w:rsidP="00CF7761">
            <w:pPr>
              <w:jc w:val="center"/>
              <w:rPr>
                <w:bCs/>
                <w:iCs/>
              </w:rPr>
            </w:pPr>
            <w:r w:rsidRPr="00FB6306">
              <w:rPr>
                <w:bCs/>
                <w:iCs/>
              </w:rPr>
              <w:t>901</w:t>
            </w:r>
          </w:p>
        </w:tc>
        <w:tc>
          <w:tcPr>
            <w:tcW w:w="811" w:type="dxa"/>
            <w:shd w:val="clear" w:color="auto" w:fill="auto"/>
            <w:hideMark/>
          </w:tcPr>
          <w:p w:rsidR="00C706C2" w:rsidRPr="00FB6306" w:rsidRDefault="00C706C2" w:rsidP="00CF7761">
            <w:pPr>
              <w:jc w:val="center"/>
              <w:rPr>
                <w:bCs/>
                <w:iCs/>
              </w:rPr>
            </w:pPr>
            <w:r w:rsidRPr="00FB6306">
              <w:rPr>
                <w:bCs/>
                <w:iCs/>
              </w:rPr>
              <w:t>01</w:t>
            </w:r>
          </w:p>
        </w:tc>
        <w:tc>
          <w:tcPr>
            <w:tcW w:w="850" w:type="dxa"/>
            <w:shd w:val="clear" w:color="auto" w:fill="auto"/>
            <w:hideMark/>
          </w:tcPr>
          <w:p w:rsidR="00C706C2" w:rsidRPr="00FB6306" w:rsidRDefault="00C706C2" w:rsidP="00CF7761">
            <w:pPr>
              <w:jc w:val="center"/>
              <w:rPr>
                <w:bCs/>
                <w:iCs/>
              </w:rPr>
            </w:pPr>
            <w:r w:rsidRPr="00FB6306">
              <w:rPr>
                <w:bCs/>
                <w:iCs/>
              </w:rPr>
              <w:t>13</w:t>
            </w:r>
          </w:p>
        </w:tc>
        <w:tc>
          <w:tcPr>
            <w:tcW w:w="1843" w:type="dxa"/>
            <w:shd w:val="clear" w:color="auto" w:fill="auto"/>
            <w:hideMark/>
          </w:tcPr>
          <w:p w:rsidR="00C706C2" w:rsidRPr="00FB6306" w:rsidRDefault="00C706C2" w:rsidP="00CF7761">
            <w:pPr>
              <w:jc w:val="center"/>
              <w:rPr>
                <w:bCs/>
                <w:iCs/>
              </w:rPr>
            </w:pPr>
            <w:r w:rsidRPr="00FB6306">
              <w:rPr>
                <w:bCs/>
                <w:iCs/>
              </w:rPr>
              <w:t>0710281290</w:t>
            </w:r>
          </w:p>
        </w:tc>
        <w:tc>
          <w:tcPr>
            <w:tcW w:w="851" w:type="dxa"/>
            <w:shd w:val="clear" w:color="auto" w:fill="auto"/>
            <w:hideMark/>
          </w:tcPr>
          <w:p w:rsidR="00C706C2" w:rsidRPr="00FB6306" w:rsidRDefault="00C706C2" w:rsidP="00CF7761">
            <w:pPr>
              <w:jc w:val="center"/>
              <w:rPr>
                <w:bCs/>
                <w:iCs/>
              </w:rPr>
            </w:pPr>
            <w:r w:rsidRPr="00FB6306">
              <w:rPr>
                <w:bCs/>
                <w:iCs/>
              </w:rPr>
              <w:t> </w:t>
            </w:r>
          </w:p>
        </w:tc>
        <w:tc>
          <w:tcPr>
            <w:tcW w:w="1417" w:type="dxa"/>
            <w:shd w:val="clear" w:color="auto" w:fill="auto"/>
            <w:hideMark/>
          </w:tcPr>
          <w:p w:rsidR="00C706C2" w:rsidRPr="00FB6306" w:rsidRDefault="00C706C2" w:rsidP="00CF7761">
            <w:pPr>
              <w:jc w:val="right"/>
              <w:rPr>
                <w:bCs/>
                <w:iCs/>
              </w:rPr>
            </w:pPr>
            <w:r w:rsidRPr="00FB6306">
              <w:rPr>
                <w:bCs/>
                <w:iCs/>
              </w:rPr>
              <w:t>29,63</w:t>
            </w:r>
          </w:p>
        </w:tc>
        <w:tc>
          <w:tcPr>
            <w:tcW w:w="1418" w:type="dxa"/>
            <w:shd w:val="clear" w:color="auto" w:fill="auto"/>
            <w:hideMark/>
          </w:tcPr>
          <w:p w:rsidR="00C706C2" w:rsidRPr="00FB6306" w:rsidRDefault="00C706C2" w:rsidP="00CF7761">
            <w:pPr>
              <w:jc w:val="right"/>
              <w:rPr>
                <w:bCs/>
                <w:iCs/>
              </w:rPr>
            </w:pPr>
            <w:r w:rsidRPr="00FB6306">
              <w:rPr>
                <w:bCs/>
                <w:iCs/>
              </w:rPr>
              <w:t>50,00</w:t>
            </w:r>
          </w:p>
        </w:tc>
        <w:tc>
          <w:tcPr>
            <w:tcW w:w="1417" w:type="dxa"/>
            <w:shd w:val="clear" w:color="auto" w:fill="auto"/>
            <w:hideMark/>
          </w:tcPr>
          <w:p w:rsidR="00C706C2" w:rsidRPr="00FB6306" w:rsidRDefault="00C706C2" w:rsidP="00CF7761">
            <w:pPr>
              <w:jc w:val="right"/>
              <w:rPr>
                <w:bCs/>
                <w:iCs/>
              </w:rPr>
            </w:pPr>
            <w:r w:rsidRPr="00FB6306">
              <w:rPr>
                <w:bCs/>
                <w:iCs/>
              </w:rPr>
              <w:t>50,00</w:t>
            </w:r>
          </w:p>
        </w:tc>
      </w:tr>
      <w:tr w:rsidR="00C706C2" w:rsidRPr="00FB6306" w:rsidTr="00CF7761">
        <w:trPr>
          <w:trHeight w:val="630"/>
        </w:trPr>
        <w:tc>
          <w:tcPr>
            <w:tcW w:w="5118" w:type="dxa"/>
            <w:shd w:val="clear" w:color="auto" w:fill="auto"/>
            <w:hideMark/>
          </w:tcPr>
          <w:p w:rsidR="00C706C2" w:rsidRPr="00FB6306" w:rsidRDefault="00C706C2" w:rsidP="00CF7761">
            <w:pPr>
              <w:rPr>
                <w:bCs/>
                <w:iCs/>
              </w:rPr>
            </w:pPr>
            <w:r w:rsidRPr="00FB6306">
              <w:rPr>
                <w:bCs/>
                <w:iCs/>
              </w:rPr>
              <w:t>Закупка товаров, работ и услуг для обеспечения государственных (муниципальных) нужд</w:t>
            </w:r>
          </w:p>
        </w:tc>
        <w:tc>
          <w:tcPr>
            <w:tcW w:w="878" w:type="dxa"/>
            <w:shd w:val="clear" w:color="auto" w:fill="auto"/>
            <w:hideMark/>
          </w:tcPr>
          <w:p w:rsidR="00C706C2" w:rsidRPr="00FB6306" w:rsidRDefault="00C706C2" w:rsidP="00CF7761">
            <w:pPr>
              <w:jc w:val="center"/>
              <w:rPr>
                <w:bCs/>
                <w:iCs/>
              </w:rPr>
            </w:pPr>
            <w:r w:rsidRPr="00FB6306">
              <w:rPr>
                <w:bCs/>
                <w:iCs/>
              </w:rPr>
              <w:t>901</w:t>
            </w:r>
          </w:p>
        </w:tc>
        <w:tc>
          <w:tcPr>
            <w:tcW w:w="811" w:type="dxa"/>
            <w:shd w:val="clear" w:color="auto" w:fill="auto"/>
            <w:hideMark/>
          </w:tcPr>
          <w:p w:rsidR="00C706C2" w:rsidRPr="00FB6306" w:rsidRDefault="00C706C2" w:rsidP="00CF7761">
            <w:pPr>
              <w:jc w:val="center"/>
              <w:rPr>
                <w:bCs/>
                <w:iCs/>
              </w:rPr>
            </w:pPr>
            <w:r w:rsidRPr="00FB6306">
              <w:rPr>
                <w:bCs/>
                <w:iCs/>
              </w:rPr>
              <w:t>01</w:t>
            </w:r>
          </w:p>
        </w:tc>
        <w:tc>
          <w:tcPr>
            <w:tcW w:w="850" w:type="dxa"/>
            <w:shd w:val="clear" w:color="auto" w:fill="auto"/>
            <w:hideMark/>
          </w:tcPr>
          <w:p w:rsidR="00C706C2" w:rsidRPr="00FB6306" w:rsidRDefault="00C706C2" w:rsidP="00CF7761">
            <w:pPr>
              <w:jc w:val="center"/>
              <w:rPr>
                <w:bCs/>
                <w:iCs/>
              </w:rPr>
            </w:pPr>
            <w:r w:rsidRPr="00FB6306">
              <w:rPr>
                <w:bCs/>
                <w:iCs/>
              </w:rPr>
              <w:t>13</w:t>
            </w:r>
          </w:p>
        </w:tc>
        <w:tc>
          <w:tcPr>
            <w:tcW w:w="1843" w:type="dxa"/>
            <w:shd w:val="clear" w:color="auto" w:fill="auto"/>
            <w:hideMark/>
          </w:tcPr>
          <w:p w:rsidR="00C706C2" w:rsidRPr="00FB6306" w:rsidRDefault="00C706C2" w:rsidP="00CF7761">
            <w:pPr>
              <w:jc w:val="center"/>
              <w:rPr>
                <w:bCs/>
                <w:iCs/>
              </w:rPr>
            </w:pPr>
            <w:r w:rsidRPr="00FB6306">
              <w:rPr>
                <w:bCs/>
                <w:iCs/>
              </w:rPr>
              <w:t>0710281290</w:t>
            </w:r>
          </w:p>
        </w:tc>
        <w:tc>
          <w:tcPr>
            <w:tcW w:w="851" w:type="dxa"/>
            <w:shd w:val="clear" w:color="auto" w:fill="auto"/>
            <w:hideMark/>
          </w:tcPr>
          <w:p w:rsidR="00C706C2" w:rsidRPr="00FB6306" w:rsidRDefault="00C706C2" w:rsidP="00CF7761">
            <w:pPr>
              <w:jc w:val="center"/>
              <w:rPr>
                <w:bCs/>
                <w:iCs/>
              </w:rPr>
            </w:pPr>
            <w:r w:rsidRPr="00FB6306">
              <w:rPr>
                <w:bCs/>
                <w:iCs/>
              </w:rPr>
              <w:t>200</w:t>
            </w:r>
          </w:p>
        </w:tc>
        <w:tc>
          <w:tcPr>
            <w:tcW w:w="1417" w:type="dxa"/>
            <w:shd w:val="clear" w:color="auto" w:fill="auto"/>
            <w:hideMark/>
          </w:tcPr>
          <w:p w:rsidR="00C706C2" w:rsidRPr="00FB6306" w:rsidRDefault="00C706C2" w:rsidP="00CF7761">
            <w:pPr>
              <w:jc w:val="right"/>
              <w:rPr>
                <w:bCs/>
                <w:iCs/>
              </w:rPr>
            </w:pPr>
            <w:r w:rsidRPr="00FB6306">
              <w:rPr>
                <w:bCs/>
                <w:iCs/>
              </w:rPr>
              <w:t>29,63</w:t>
            </w:r>
          </w:p>
        </w:tc>
        <w:tc>
          <w:tcPr>
            <w:tcW w:w="1418" w:type="dxa"/>
            <w:shd w:val="clear" w:color="auto" w:fill="auto"/>
            <w:hideMark/>
          </w:tcPr>
          <w:p w:rsidR="00C706C2" w:rsidRPr="00FB6306" w:rsidRDefault="00C706C2" w:rsidP="00CF7761">
            <w:pPr>
              <w:jc w:val="right"/>
              <w:rPr>
                <w:bCs/>
                <w:iCs/>
              </w:rPr>
            </w:pPr>
            <w:r w:rsidRPr="00FB6306">
              <w:rPr>
                <w:bCs/>
                <w:iCs/>
              </w:rPr>
              <w:t>50,00</w:t>
            </w:r>
          </w:p>
        </w:tc>
        <w:tc>
          <w:tcPr>
            <w:tcW w:w="1417" w:type="dxa"/>
            <w:shd w:val="clear" w:color="auto" w:fill="auto"/>
            <w:hideMark/>
          </w:tcPr>
          <w:p w:rsidR="00C706C2" w:rsidRPr="00FB6306" w:rsidRDefault="00C706C2" w:rsidP="00CF7761">
            <w:pPr>
              <w:jc w:val="right"/>
              <w:rPr>
                <w:bCs/>
                <w:iCs/>
              </w:rPr>
            </w:pPr>
            <w:r w:rsidRPr="00FB6306">
              <w:rPr>
                <w:bCs/>
                <w:iCs/>
              </w:rPr>
              <w:t>50,00</w:t>
            </w:r>
          </w:p>
        </w:tc>
      </w:tr>
      <w:tr w:rsidR="00C706C2" w:rsidRPr="00FB6306" w:rsidTr="00CF7761">
        <w:trPr>
          <w:trHeight w:val="675"/>
        </w:trPr>
        <w:tc>
          <w:tcPr>
            <w:tcW w:w="5118" w:type="dxa"/>
            <w:shd w:val="clear" w:color="auto" w:fill="auto"/>
            <w:hideMark/>
          </w:tcPr>
          <w:p w:rsidR="00C706C2" w:rsidRPr="00FB6306" w:rsidRDefault="00C706C2" w:rsidP="00CF7761">
            <w:r w:rsidRPr="00FB6306">
              <w:t>Иные закупки товаров, работ и услуг для обеспечения государственных (муниципальных) нужд</w:t>
            </w:r>
          </w:p>
        </w:tc>
        <w:tc>
          <w:tcPr>
            <w:tcW w:w="878" w:type="dxa"/>
            <w:shd w:val="clear" w:color="auto" w:fill="auto"/>
            <w:hideMark/>
          </w:tcPr>
          <w:p w:rsidR="00C706C2" w:rsidRPr="00FB6306" w:rsidRDefault="00C706C2" w:rsidP="00CF7761">
            <w:pPr>
              <w:jc w:val="center"/>
            </w:pPr>
            <w:r w:rsidRPr="00FB6306">
              <w:t>901</w:t>
            </w:r>
          </w:p>
        </w:tc>
        <w:tc>
          <w:tcPr>
            <w:tcW w:w="811" w:type="dxa"/>
            <w:shd w:val="clear" w:color="auto" w:fill="auto"/>
            <w:hideMark/>
          </w:tcPr>
          <w:p w:rsidR="00C706C2" w:rsidRPr="00FB6306" w:rsidRDefault="00C706C2" w:rsidP="00CF7761">
            <w:pPr>
              <w:jc w:val="center"/>
            </w:pPr>
            <w:r w:rsidRPr="00FB6306">
              <w:t>01</w:t>
            </w:r>
          </w:p>
        </w:tc>
        <w:tc>
          <w:tcPr>
            <w:tcW w:w="850" w:type="dxa"/>
            <w:shd w:val="clear" w:color="auto" w:fill="auto"/>
            <w:hideMark/>
          </w:tcPr>
          <w:p w:rsidR="00C706C2" w:rsidRPr="00FB6306" w:rsidRDefault="00C706C2" w:rsidP="00CF7761">
            <w:pPr>
              <w:jc w:val="center"/>
            </w:pPr>
            <w:r w:rsidRPr="00FB6306">
              <w:t>13</w:t>
            </w:r>
          </w:p>
        </w:tc>
        <w:tc>
          <w:tcPr>
            <w:tcW w:w="1843" w:type="dxa"/>
            <w:shd w:val="clear" w:color="auto" w:fill="auto"/>
            <w:hideMark/>
          </w:tcPr>
          <w:p w:rsidR="00C706C2" w:rsidRPr="00FB6306" w:rsidRDefault="00C706C2" w:rsidP="00CF7761">
            <w:pPr>
              <w:jc w:val="center"/>
            </w:pPr>
            <w:r w:rsidRPr="00FB6306">
              <w:t>0710281290</w:t>
            </w:r>
          </w:p>
        </w:tc>
        <w:tc>
          <w:tcPr>
            <w:tcW w:w="851" w:type="dxa"/>
            <w:shd w:val="clear" w:color="auto" w:fill="auto"/>
            <w:hideMark/>
          </w:tcPr>
          <w:p w:rsidR="00C706C2" w:rsidRPr="00FB6306" w:rsidRDefault="00C706C2" w:rsidP="00CF7761">
            <w:pPr>
              <w:jc w:val="center"/>
            </w:pPr>
            <w:r w:rsidRPr="00FB6306">
              <w:t>240</w:t>
            </w:r>
          </w:p>
        </w:tc>
        <w:tc>
          <w:tcPr>
            <w:tcW w:w="1417" w:type="dxa"/>
            <w:shd w:val="clear" w:color="auto" w:fill="auto"/>
            <w:hideMark/>
          </w:tcPr>
          <w:p w:rsidR="00C706C2" w:rsidRPr="00FB6306" w:rsidRDefault="00C706C2" w:rsidP="00CF7761">
            <w:pPr>
              <w:jc w:val="right"/>
            </w:pPr>
            <w:r w:rsidRPr="00FB6306">
              <w:t>29,63</w:t>
            </w:r>
          </w:p>
        </w:tc>
        <w:tc>
          <w:tcPr>
            <w:tcW w:w="1418" w:type="dxa"/>
            <w:shd w:val="clear" w:color="auto" w:fill="auto"/>
            <w:hideMark/>
          </w:tcPr>
          <w:p w:rsidR="00C706C2" w:rsidRPr="00FB6306" w:rsidRDefault="00C706C2" w:rsidP="00CF7761">
            <w:pPr>
              <w:jc w:val="right"/>
            </w:pPr>
            <w:r w:rsidRPr="00FB6306">
              <w:t>50,00</w:t>
            </w:r>
          </w:p>
        </w:tc>
        <w:tc>
          <w:tcPr>
            <w:tcW w:w="1417" w:type="dxa"/>
            <w:shd w:val="clear" w:color="auto" w:fill="auto"/>
            <w:hideMark/>
          </w:tcPr>
          <w:p w:rsidR="00C706C2" w:rsidRPr="00FB6306" w:rsidRDefault="00C706C2" w:rsidP="00CF7761">
            <w:pPr>
              <w:jc w:val="right"/>
            </w:pPr>
            <w:r w:rsidRPr="00FB6306">
              <w:t>50,00</w:t>
            </w:r>
          </w:p>
        </w:tc>
      </w:tr>
      <w:tr w:rsidR="00C706C2" w:rsidRPr="00FB6306" w:rsidTr="00CF7761">
        <w:trPr>
          <w:trHeight w:val="1260"/>
        </w:trPr>
        <w:tc>
          <w:tcPr>
            <w:tcW w:w="5118" w:type="dxa"/>
            <w:shd w:val="clear" w:color="auto" w:fill="auto"/>
            <w:hideMark/>
          </w:tcPr>
          <w:p w:rsidR="00C706C2" w:rsidRPr="00FB6306" w:rsidRDefault="00C706C2" w:rsidP="00CF7761">
            <w:pPr>
              <w:rPr>
                <w:bCs/>
                <w:iCs/>
              </w:rPr>
            </w:pPr>
            <w:r w:rsidRPr="00FB6306">
              <w:rPr>
                <w:bCs/>
                <w:iCs/>
              </w:rPr>
              <w:t xml:space="preserve">Иные межбюджетные трансферты на исполнение части полномочий по осуществлению муниципального земельного контроля в границах поселений Камешкирского района администрациям </w:t>
            </w:r>
            <w:r w:rsidRPr="00FB6306">
              <w:rPr>
                <w:bCs/>
                <w:iCs/>
              </w:rPr>
              <w:lastRenderedPageBreak/>
              <w:t>поселений Камешкирского района</w:t>
            </w:r>
          </w:p>
        </w:tc>
        <w:tc>
          <w:tcPr>
            <w:tcW w:w="878" w:type="dxa"/>
            <w:shd w:val="clear" w:color="auto" w:fill="auto"/>
            <w:hideMark/>
          </w:tcPr>
          <w:p w:rsidR="00C706C2" w:rsidRPr="00FB6306" w:rsidRDefault="00C706C2" w:rsidP="00CF7761">
            <w:pPr>
              <w:jc w:val="center"/>
              <w:rPr>
                <w:bCs/>
                <w:iCs/>
              </w:rPr>
            </w:pPr>
            <w:r w:rsidRPr="00FB6306">
              <w:rPr>
                <w:bCs/>
                <w:iCs/>
              </w:rPr>
              <w:lastRenderedPageBreak/>
              <w:t>901</w:t>
            </w:r>
          </w:p>
        </w:tc>
        <w:tc>
          <w:tcPr>
            <w:tcW w:w="811" w:type="dxa"/>
            <w:shd w:val="clear" w:color="auto" w:fill="auto"/>
            <w:hideMark/>
          </w:tcPr>
          <w:p w:rsidR="00C706C2" w:rsidRPr="00FB6306" w:rsidRDefault="00C706C2" w:rsidP="00CF7761">
            <w:pPr>
              <w:jc w:val="center"/>
              <w:rPr>
                <w:bCs/>
                <w:iCs/>
              </w:rPr>
            </w:pPr>
            <w:r w:rsidRPr="00FB6306">
              <w:rPr>
                <w:bCs/>
                <w:iCs/>
              </w:rPr>
              <w:t>01</w:t>
            </w:r>
          </w:p>
        </w:tc>
        <w:tc>
          <w:tcPr>
            <w:tcW w:w="850" w:type="dxa"/>
            <w:shd w:val="clear" w:color="auto" w:fill="auto"/>
            <w:hideMark/>
          </w:tcPr>
          <w:p w:rsidR="00C706C2" w:rsidRPr="00FB6306" w:rsidRDefault="00C706C2" w:rsidP="00CF7761">
            <w:pPr>
              <w:jc w:val="center"/>
              <w:rPr>
                <w:bCs/>
                <w:iCs/>
              </w:rPr>
            </w:pPr>
            <w:r w:rsidRPr="00FB6306">
              <w:rPr>
                <w:bCs/>
                <w:iCs/>
              </w:rPr>
              <w:t>13</w:t>
            </w:r>
          </w:p>
        </w:tc>
        <w:tc>
          <w:tcPr>
            <w:tcW w:w="1843" w:type="dxa"/>
            <w:shd w:val="clear" w:color="auto" w:fill="auto"/>
            <w:hideMark/>
          </w:tcPr>
          <w:p w:rsidR="00C706C2" w:rsidRPr="00FB6306" w:rsidRDefault="00C706C2" w:rsidP="00CF7761">
            <w:pPr>
              <w:jc w:val="center"/>
              <w:rPr>
                <w:bCs/>
                <w:iCs/>
              </w:rPr>
            </w:pPr>
            <w:r w:rsidRPr="00FB6306">
              <w:rPr>
                <w:bCs/>
                <w:iCs/>
              </w:rPr>
              <w:t>0710282070</w:t>
            </w:r>
          </w:p>
        </w:tc>
        <w:tc>
          <w:tcPr>
            <w:tcW w:w="851" w:type="dxa"/>
            <w:shd w:val="clear" w:color="auto" w:fill="auto"/>
            <w:hideMark/>
          </w:tcPr>
          <w:p w:rsidR="00C706C2" w:rsidRPr="00FB6306" w:rsidRDefault="00C706C2" w:rsidP="00CF7761">
            <w:pPr>
              <w:jc w:val="center"/>
              <w:rPr>
                <w:bCs/>
                <w:iCs/>
              </w:rPr>
            </w:pPr>
            <w:r w:rsidRPr="00FB6306">
              <w:rPr>
                <w:bCs/>
                <w:iCs/>
              </w:rPr>
              <w:t> </w:t>
            </w:r>
          </w:p>
        </w:tc>
        <w:tc>
          <w:tcPr>
            <w:tcW w:w="1417" w:type="dxa"/>
            <w:shd w:val="clear" w:color="auto" w:fill="auto"/>
            <w:hideMark/>
          </w:tcPr>
          <w:p w:rsidR="00C706C2" w:rsidRPr="00FB6306" w:rsidRDefault="00C706C2" w:rsidP="00CF7761">
            <w:pPr>
              <w:jc w:val="right"/>
              <w:rPr>
                <w:bCs/>
                <w:iCs/>
              </w:rPr>
            </w:pPr>
            <w:r w:rsidRPr="00FB6306">
              <w:rPr>
                <w:bCs/>
                <w:iCs/>
              </w:rPr>
              <w:t>12,00</w:t>
            </w:r>
          </w:p>
        </w:tc>
        <w:tc>
          <w:tcPr>
            <w:tcW w:w="1418" w:type="dxa"/>
            <w:shd w:val="clear" w:color="auto" w:fill="auto"/>
            <w:hideMark/>
          </w:tcPr>
          <w:p w:rsidR="00C706C2" w:rsidRPr="00FB6306" w:rsidRDefault="00C706C2" w:rsidP="00CF7761">
            <w:pPr>
              <w:jc w:val="right"/>
              <w:rPr>
                <w:bCs/>
                <w:iCs/>
              </w:rPr>
            </w:pPr>
            <w:r w:rsidRPr="00FB6306">
              <w:rPr>
                <w:bCs/>
                <w:iCs/>
              </w:rPr>
              <w:t>12,00</w:t>
            </w:r>
          </w:p>
        </w:tc>
        <w:tc>
          <w:tcPr>
            <w:tcW w:w="1417" w:type="dxa"/>
            <w:shd w:val="clear" w:color="auto" w:fill="auto"/>
            <w:hideMark/>
          </w:tcPr>
          <w:p w:rsidR="00C706C2" w:rsidRPr="00FB6306" w:rsidRDefault="00C706C2" w:rsidP="00CF7761">
            <w:pPr>
              <w:jc w:val="right"/>
              <w:rPr>
                <w:bCs/>
                <w:iCs/>
              </w:rPr>
            </w:pPr>
            <w:r w:rsidRPr="00FB6306">
              <w:rPr>
                <w:bCs/>
                <w:iCs/>
              </w:rPr>
              <w:t>12,00</w:t>
            </w:r>
          </w:p>
        </w:tc>
      </w:tr>
      <w:tr w:rsidR="00C706C2" w:rsidRPr="00FB6306" w:rsidTr="00CF7761">
        <w:trPr>
          <w:trHeight w:val="255"/>
        </w:trPr>
        <w:tc>
          <w:tcPr>
            <w:tcW w:w="5118" w:type="dxa"/>
            <w:shd w:val="clear" w:color="auto" w:fill="auto"/>
            <w:hideMark/>
          </w:tcPr>
          <w:p w:rsidR="00C706C2" w:rsidRPr="00FB6306" w:rsidRDefault="00C706C2" w:rsidP="00CF7761">
            <w:pPr>
              <w:rPr>
                <w:bCs/>
                <w:iCs/>
              </w:rPr>
            </w:pPr>
            <w:r w:rsidRPr="00FB6306">
              <w:rPr>
                <w:bCs/>
                <w:iCs/>
              </w:rPr>
              <w:lastRenderedPageBreak/>
              <w:t>Межбюджетные трансферты</w:t>
            </w:r>
          </w:p>
        </w:tc>
        <w:tc>
          <w:tcPr>
            <w:tcW w:w="878" w:type="dxa"/>
            <w:shd w:val="clear" w:color="auto" w:fill="auto"/>
            <w:hideMark/>
          </w:tcPr>
          <w:p w:rsidR="00C706C2" w:rsidRPr="00FB6306" w:rsidRDefault="00C706C2" w:rsidP="00CF7761">
            <w:pPr>
              <w:jc w:val="center"/>
              <w:rPr>
                <w:bCs/>
                <w:iCs/>
              </w:rPr>
            </w:pPr>
            <w:r w:rsidRPr="00FB6306">
              <w:rPr>
                <w:bCs/>
                <w:iCs/>
              </w:rPr>
              <w:t>901</w:t>
            </w:r>
          </w:p>
        </w:tc>
        <w:tc>
          <w:tcPr>
            <w:tcW w:w="811" w:type="dxa"/>
            <w:shd w:val="clear" w:color="auto" w:fill="auto"/>
            <w:hideMark/>
          </w:tcPr>
          <w:p w:rsidR="00C706C2" w:rsidRPr="00FB6306" w:rsidRDefault="00C706C2" w:rsidP="00CF7761">
            <w:pPr>
              <w:jc w:val="center"/>
              <w:rPr>
                <w:bCs/>
                <w:iCs/>
              </w:rPr>
            </w:pPr>
            <w:r w:rsidRPr="00FB6306">
              <w:rPr>
                <w:bCs/>
                <w:iCs/>
              </w:rPr>
              <w:t>01</w:t>
            </w:r>
          </w:p>
        </w:tc>
        <w:tc>
          <w:tcPr>
            <w:tcW w:w="850" w:type="dxa"/>
            <w:shd w:val="clear" w:color="auto" w:fill="auto"/>
            <w:hideMark/>
          </w:tcPr>
          <w:p w:rsidR="00C706C2" w:rsidRPr="00FB6306" w:rsidRDefault="00C706C2" w:rsidP="00CF7761">
            <w:pPr>
              <w:jc w:val="center"/>
              <w:rPr>
                <w:bCs/>
                <w:iCs/>
              </w:rPr>
            </w:pPr>
            <w:r w:rsidRPr="00FB6306">
              <w:rPr>
                <w:bCs/>
                <w:iCs/>
              </w:rPr>
              <w:t>13</w:t>
            </w:r>
          </w:p>
        </w:tc>
        <w:tc>
          <w:tcPr>
            <w:tcW w:w="1843" w:type="dxa"/>
            <w:shd w:val="clear" w:color="auto" w:fill="auto"/>
            <w:hideMark/>
          </w:tcPr>
          <w:p w:rsidR="00C706C2" w:rsidRPr="00FB6306" w:rsidRDefault="00C706C2" w:rsidP="00CF7761">
            <w:pPr>
              <w:jc w:val="center"/>
              <w:rPr>
                <w:bCs/>
                <w:iCs/>
              </w:rPr>
            </w:pPr>
            <w:r w:rsidRPr="00FB6306">
              <w:rPr>
                <w:bCs/>
                <w:iCs/>
              </w:rPr>
              <w:t>0710282070</w:t>
            </w:r>
          </w:p>
        </w:tc>
        <w:tc>
          <w:tcPr>
            <w:tcW w:w="851" w:type="dxa"/>
            <w:shd w:val="clear" w:color="auto" w:fill="auto"/>
            <w:hideMark/>
          </w:tcPr>
          <w:p w:rsidR="00C706C2" w:rsidRPr="00FB6306" w:rsidRDefault="00C706C2" w:rsidP="00CF7761">
            <w:pPr>
              <w:jc w:val="center"/>
              <w:rPr>
                <w:bCs/>
                <w:iCs/>
              </w:rPr>
            </w:pPr>
            <w:r w:rsidRPr="00FB6306">
              <w:rPr>
                <w:bCs/>
                <w:iCs/>
              </w:rPr>
              <w:t>500</w:t>
            </w:r>
          </w:p>
        </w:tc>
        <w:tc>
          <w:tcPr>
            <w:tcW w:w="1417" w:type="dxa"/>
            <w:shd w:val="clear" w:color="auto" w:fill="auto"/>
            <w:hideMark/>
          </w:tcPr>
          <w:p w:rsidR="00C706C2" w:rsidRPr="00FB6306" w:rsidRDefault="00C706C2" w:rsidP="00CF7761">
            <w:pPr>
              <w:jc w:val="right"/>
              <w:rPr>
                <w:bCs/>
                <w:iCs/>
              </w:rPr>
            </w:pPr>
            <w:r w:rsidRPr="00FB6306">
              <w:rPr>
                <w:bCs/>
                <w:iCs/>
              </w:rPr>
              <w:t>12,00</w:t>
            </w:r>
          </w:p>
        </w:tc>
        <w:tc>
          <w:tcPr>
            <w:tcW w:w="1418" w:type="dxa"/>
            <w:shd w:val="clear" w:color="auto" w:fill="auto"/>
            <w:hideMark/>
          </w:tcPr>
          <w:p w:rsidR="00C706C2" w:rsidRPr="00FB6306" w:rsidRDefault="00C706C2" w:rsidP="00CF7761">
            <w:pPr>
              <w:jc w:val="right"/>
              <w:rPr>
                <w:bCs/>
                <w:iCs/>
              </w:rPr>
            </w:pPr>
            <w:r w:rsidRPr="00FB6306">
              <w:rPr>
                <w:bCs/>
                <w:iCs/>
              </w:rPr>
              <w:t>12,00</w:t>
            </w:r>
          </w:p>
        </w:tc>
        <w:tc>
          <w:tcPr>
            <w:tcW w:w="1417" w:type="dxa"/>
            <w:shd w:val="clear" w:color="auto" w:fill="auto"/>
            <w:hideMark/>
          </w:tcPr>
          <w:p w:rsidR="00C706C2" w:rsidRPr="00FB6306" w:rsidRDefault="00C706C2" w:rsidP="00CF7761">
            <w:pPr>
              <w:jc w:val="right"/>
              <w:rPr>
                <w:bCs/>
                <w:iCs/>
              </w:rPr>
            </w:pPr>
            <w:r w:rsidRPr="00FB6306">
              <w:rPr>
                <w:bCs/>
                <w:iCs/>
              </w:rPr>
              <w:t>12,00</w:t>
            </w:r>
          </w:p>
        </w:tc>
      </w:tr>
      <w:tr w:rsidR="00C706C2" w:rsidRPr="00FB6306" w:rsidTr="00CF7761">
        <w:trPr>
          <w:trHeight w:val="255"/>
        </w:trPr>
        <w:tc>
          <w:tcPr>
            <w:tcW w:w="5118" w:type="dxa"/>
            <w:shd w:val="clear" w:color="auto" w:fill="auto"/>
            <w:hideMark/>
          </w:tcPr>
          <w:p w:rsidR="00C706C2" w:rsidRPr="00FB6306" w:rsidRDefault="00C706C2" w:rsidP="00CF7761">
            <w:r w:rsidRPr="00FB6306">
              <w:t>Иные межбюджетные трансферты</w:t>
            </w:r>
          </w:p>
        </w:tc>
        <w:tc>
          <w:tcPr>
            <w:tcW w:w="878" w:type="dxa"/>
            <w:shd w:val="clear" w:color="auto" w:fill="auto"/>
            <w:hideMark/>
          </w:tcPr>
          <w:p w:rsidR="00C706C2" w:rsidRPr="00FB6306" w:rsidRDefault="00C706C2" w:rsidP="00CF7761">
            <w:pPr>
              <w:jc w:val="center"/>
            </w:pPr>
            <w:r w:rsidRPr="00FB6306">
              <w:t>901</w:t>
            </w:r>
          </w:p>
        </w:tc>
        <w:tc>
          <w:tcPr>
            <w:tcW w:w="811" w:type="dxa"/>
            <w:shd w:val="clear" w:color="auto" w:fill="auto"/>
            <w:hideMark/>
          </w:tcPr>
          <w:p w:rsidR="00C706C2" w:rsidRPr="00FB6306" w:rsidRDefault="00C706C2" w:rsidP="00CF7761">
            <w:pPr>
              <w:jc w:val="center"/>
            </w:pPr>
            <w:r w:rsidRPr="00FB6306">
              <w:t>01</w:t>
            </w:r>
          </w:p>
        </w:tc>
        <w:tc>
          <w:tcPr>
            <w:tcW w:w="850" w:type="dxa"/>
            <w:shd w:val="clear" w:color="auto" w:fill="auto"/>
            <w:hideMark/>
          </w:tcPr>
          <w:p w:rsidR="00C706C2" w:rsidRPr="00FB6306" w:rsidRDefault="00C706C2" w:rsidP="00CF7761">
            <w:pPr>
              <w:jc w:val="center"/>
            </w:pPr>
            <w:r w:rsidRPr="00FB6306">
              <w:t>13</w:t>
            </w:r>
          </w:p>
        </w:tc>
        <w:tc>
          <w:tcPr>
            <w:tcW w:w="1843" w:type="dxa"/>
            <w:shd w:val="clear" w:color="auto" w:fill="auto"/>
            <w:hideMark/>
          </w:tcPr>
          <w:p w:rsidR="00C706C2" w:rsidRPr="00FB6306" w:rsidRDefault="00C706C2" w:rsidP="00CF7761">
            <w:pPr>
              <w:jc w:val="center"/>
            </w:pPr>
            <w:r w:rsidRPr="00FB6306">
              <w:t>0710282070</w:t>
            </w:r>
          </w:p>
        </w:tc>
        <w:tc>
          <w:tcPr>
            <w:tcW w:w="851" w:type="dxa"/>
            <w:shd w:val="clear" w:color="auto" w:fill="auto"/>
            <w:hideMark/>
          </w:tcPr>
          <w:p w:rsidR="00C706C2" w:rsidRPr="00FB6306" w:rsidRDefault="00C706C2" w:rsidP="00CF7761">
            <w:pPr>
              <w:jc w:val="center"/>
            </w:pPr>
            <w:r w:rsidRPr="00FB6306">
              <w:t>540</w:t>
            </w:r>
          </w:p>
        </w:tc>
        <w:tc>
          <w:tcPr>
            <w:tcW w:w="1417" w:type="dxa"/>
            <w:shd w:val="clear" w:color="auto" w:fill="auto"/>
            <w:hideMark/>
          </w:tcPr>
          <w:p w:rsidR="00C706C2" w:rsidRPr="00FB6306" w:rsidRDefault="00C706C2" w:rsidP="00CF7761">
            <w:pPr>
              <w:jc w:val="right"/>
            </w:pPr>
            <w:r w:rsidRPr="00FB6306">
              <w:t>12,00</w:t>
            </w:r>
          </w:p>
        </w:tc>
        <w:tc>
          <w:tcPr>
            <w:tcW w:w="1418" w:type="dxa"/>
            <w:shd w:val="clear" w:color="auto" w:fill="auto"/>
            <w:hideMark/>
          </w:tcPr>
          <w:p w:rsidR="00C706C2" w:rsidRPr="00FB6306" w:rsidRDefault="00C706C2" w:rsidP="00CF7761">
            <w:pPr>
              <w:jc w:val="right"/>
            </w:pPr>
            <w:r w:rsidRPr="00FB6306">
              <w:t>12,00</w:t>
            </w:r>
          </w:p>
        </w:tc>
        <w:tc>
          <w:tcPr>
            <w:tcW w:w="1417" w:type="dxa"/>
            <w:shd w:val="clear" w:color="auto" w:fill="auto"/>
            <w:hideMark/>
          </w:tcPr>
          <w:p w:rsidR="00C706C2" w:rsidRPr="00FB6306" w:rsidRDefault="00C706C2" w:rsidP="00CF7761">
            <w:pPr>
              <w:jc w:val="right"/>
            </w:pPr>
            <w:r w:rsidRPr="00FB6306">
              <w:t>12,00</w:t>
            </w:r>
          </w:p>
        </w:tc>
      </w:tr>
      <w:tr w:rsidR="00C706C2" w:rsidRPr="00FB6306" w:rsidTr="00CF7761">
        <w:trPr>
          <w:trHeight w:val="1050"/>
        </w:trPr>
        <w:tc>
          <w:tcPr>
            <w:tcW w:w="5118" w:type="dxa"/>
            <w:shd w:val="clear" w:color="auto" w:fill="auto"/>
            <w:hideMark/>
          </w:tcPr>
          <w:p w:rsidR="00C706C2" w:rsidRPr="00FB6306" w:rsidRDefault="00C706C2" w:rsidP="00CF7761">
            <w:pPr>
              <w:rPr>
                <w:bCs/>
                <w:iCs/>
              </w:rPr>
            </w:pPr>
            <w:r w:rsidRPr="00FB6306">
              <w:rPr>
                <w:bCs/>
                <w:iCs/>
              </w:rPr>
              <w:t>Муниципальная программа "Развитие территорий, социальной и инженерной инфраструктуры, обеспечение транспортных услуг Камешкирского района Пензенской области на 2014-2022 годы"</w:t>
            </w:r>
          </w:p>
        </w:tc>
        <w:tc>
          <w:tcPr>
            <w:tcW w:w="878" w:type="dxa"/>
            <w:shd w:val="clear" w:color="auto" w:fill="auto"/>
            <w:hideMark/>
          </w:tcPr>
          <w:p w:rsidR="00C706C2" w:rsidRPr="00FB6306" w:rsidRDefault="00C706C2" w:rsidP="00CF7761">
            <w:pPr>
              <w:jc w:val="center"/>
              <w:rPr>
                <w:bCs/>
                <w:iCs/>
              </w:rPr>
            </w:pPr>
            <w:r w:rsidRPr="00FB6306">
              <w:rPr>
                <w:bCs/>
                <w:iCs/>
              </w:rPr>
              <w:t>901</w:t>
            </w:r>
          </w:p>
        </w:tc>
        <w:tc>
          <w:tcPr>
            <w:tcW w:w="811" w:type="dxa"/>
            <w:shd w:val="clear" w:color="auto" w:fill="auto"/>
            <w:hideMark/>
          </w:tcPr>
          <w:p w:rsidR="00C706C2" w:rsidRPr="00FB6306" w:rsidRDefault="00C706C2" w:rsidP="00CF7761">
            <w:pPr>
              <w:jc w:val="center"/>
              <w:rPr>
                <w:bCs/>
                <w:iCs/>
              </w:rPr>
            </w:pPr>
            <w:r w:rsidRPr="00FB6306">
              <w:rPr>
                <w:bCs/>
                <w:iCs/>
              </w:rPr>
              <w:t>01</w:t>
            </w:r>
          </w:p>
        </w:tc>
        <w:tc>
          <w:tcPr>
            <w:tcW w:w="850" w:type="dxa"/>
            <w:shd w:val="clear" w:color="auto" w:fill="auto"/>
            <w:hideMark/>
          </w:tcPr>
          <w:p w:rsidR="00C706C2" w:rsidRPr="00FB6306" w:rsidRDefault="00C706C2" w:rsidP="00CF7761">
            <w:pPr>
              <w:jc w:val="center"/>
              <w:rPr>
                <w:bCs/>
                <w:iCs/>
              </w:rPr>
            </w:pPr>
            <w:r w:rsidRPr="00FB6306">
              <w:rPr>
                <w:bCs/>
                <w:iCs/>
              </w:rPr>
              <w:t>13</w:t>
            </w:r>
          </w:p>
        </w:tc>
        <w:tc>
          <w:tcPr>
            <w:tcW w:w="1843" w:type="dxa"/>
            <w:shd w:val="clear" w:color="auto" w:fill="auto"/>
            <w:hideMark/>
          </w:tcPr>
          <w:p w:rsidR="00C706C2" w:rsidRPr="00FB6306" w:rsidRDefault="00C706C2" w:rsidP="00CF7761">
            <w:pPr>
              <w:jc w:val="center"/>
              <w:rPr>
                <w:bCs/>
                <w:iCs/>
              </w:rPr>
            </w:pPr>
            <w:r w:rsidRPr="00FB6306">
              <w:rPr>
                <w:bCs/>
                <w:iCs/>
              </w:rPr>
              <w:t>0800000000</w:t>
            </w:r>
          </w:p>
        </w:tc>
        <w:tc>
          <w:tcPr>
            <w:tcW w:w="851" w:type="dxa"/>
            <w:shd w:val="clear" w:color="auto" w:fill="auto"/>
            <w:hideMark/>
          </w:tcPr>
          <w:p w:rsidR="00C706C2" w:rsidRPr="00FB6306" w:rsidRDefault="00C706C2" w:rsidP="00CF7761">
            <w:pPr>
              <w:jc w:val="center"/>
              <w:rPr>
                <w:bCs/>
                <w:iCs/>
              </w:rPr>
            </w:pPr>
            <w:r w:rsidRPr="00FB6306">
              <w:rPr>
                <w:bCs/>
                <w:iCs/>
              </w:rPr>
              <w:t> </w:t>
            </w:r>
          </w:p>
        </w:tc>
        <w:tc>
          <w:tcPr>
            <w:tcW w:w="1417" w:type="dxa"/>
            <w:shd w:val="clear" w:color="auto" w:fill="auto"/>
            <w:hideMark/>
          </w:tcPr>
          <w:p w:rsidR="00C706C2" w:rsidRPr="00FB6306" w:rsidRDefault="00C706C2" w:rsidP="00CF7761">
            <w:pPr>
              <w:jc w:val="right"/>
              <w:rPr>
                <w:bCs/>
                <w:iCs/>
              </w:rPr>
            </w:pPr>
            <w:r w:rsidRPr="00FB6306">
              <w:rPr>
                <w:bCs/>
                <w:iCs/>
              </w:rPr>
              <w:t>251,93</w:t>
            </w:r>
          </w:p>
        </w:tc>
        <w:tc>
          <w:tcPr>
            <w:tcW w:w="1418" w:type="dxa"/>
            <w:shd w:val="clear" w:color="auto" w:fill="auto"/>
            <w:hideMark/>
          </w:tcPr>
          <w:p w:rsidR="00C706C2" w:rsidRPr="00FB6306" w:rsidRDefault="00C706C2" w:rsidP="00CF7761">
            <w:pPr>
              <w:jc w:val="right"/>
              <w:rPr>
                <w:bCs/>
                <w:iCs/>
              </w:rPr>
            </w:pPr>
            <w:r w:rsidRPr="00FB6306">
              <w:rPr>
                <w:bCs/>
                <w:iCs/>
              </w:rPr>
              <w:t>0,00</w:t>
            </w:r>
          </w:p>
        </w:tc>
        <w:tc>
          <w:tcPr>
            <w:tcW w:w="1417" w:type="dxa"/>
            <w:shd w:val="clear" w:color="auto" w:fill="auto"/>
            <w:hideMark/>
          </w:tcPr>
          <w:p w:rsidR="00C706C2" w:rsidRPr="00FB6306" w:rsidRDefault="00C706C2" w:rsidP="00CF7761">
            <w:pPr>
              <w:jc w:val="right"/>
              <w:rPr>
                <w:bCs/>
                <w:iCs/>
              </w:rPr>
            </w:pPr>
            <w:r w:rsidRPr="00FB6306">
              <w:rPr>
                <w:bCs/>
                <w:iCs/>
              </w:rPr>
              <w:t>0,00</w:t>
            </w:r>
          </w:p>
        </w:tc>
      </w:tr>
      <w:tr w:rsidR="00C706C2" w:rsidRPr="00FB6306" w:rsidTr="00CF7761">
        <w:trPr>
          <w:trHeight w:val="630"/>
        </w:trPr>
        <w:tc>
          <w:tcPr>
            <w:tcW w:w="5118" w:type="dxa"/>
            <w:shd w:val="clear" w:color="auto" w:fill="auto"/>
            <w:hideMark/>
          </w:tcPr>
          <w:p w:rsidR="00C706C2" w:rsidRPr="00FB6306" w:rsidRDefault="00C706C2" w:rsidP="00CF7761">
            <w:pPr>
              <w:rPr>
                <w:bCs/>
                <w:iCs/>
              </w:rPr>
            </w:pPr>
            <w:r w:rsidRPr="00FB6306">
              <w:rPr>
                <w:bCs/>
                <w:iCs/>
              </w:rPr>
              <w:t>Подпрограмма "Ремонт (капитальный ремонт) объектов собственности Камешкирского района Пензенской области"</w:t>
            </w:r>
          </w:p>
        </w:tc>
        <w:tc>
          <w:tcPr>
            <w:tcW w:w="878" w:type="dxa"/>
            <w:shd w:val="clear" w:color="auto" w:fill="auto"/>
            <w:hideMark/>
          </w:tcPr>
          <w:p w:rsidR="00C706C2" w:rsidRPr="00FB6306" w:rsidRDefault="00C706C2" w:rsidP="00CF7761">
            <w:pPr>
              <w:jc w:val="center"/>
              <w:rPr>
                <w:bCs/>
                <w:iCs/>
              </w:rPr>
            </w:pPr>
            <w:r w:rsidRPr="00FB6306">
              <w:rPr>
                <w:bCs/>
                <w:iCs/>
              </w:rPr>
              <w:t>901</w:t>
            </w:r>
          </w:p>
        </w:tc>
        <w:tc>
          <w:tcPr>
            <w:tcW w:w="811" w:type="dxa"/>
            <w:shd w:val="clear" w:color="auto" w:fill="auto"/>
            <w:hideMark/>
          </w:tcPr>
          <w:p w:rsidR="00C706C2" w:rsidRPr="00FB6306" w:rsidRDefault="00C706C2" w:rsidP="00CF7761">
            <w:pPr>
              <w:jc w:val="center"/>
              <w:rPr>
                <w:bCs/>
                <w:iCs/>
              </w:rPr>
            </w:pPr>
            <w:r w:rsidRPr="00FB6306">
              <w:rPr>
                <w:bCs/>
                <w:iCs/>
              </w:rPr>
              <w:t>01</w:t>
            </w:r>
          </w:p>
        </w:tc>
        <w:tc>
          <w:tcPr>
            <w:tcW w:w="850" w:type="dxa"/>
            <w:shd w:val="clear" w:color="auto" w:fill="auto"/>
            <w:hideMark/>
          </w:tcPr>
          <w:p w:rsidR="00C706C2" w:rsidRPr="00FB6306" w:rsidRDefault="00C706C2" w:rsidP="00CF7761">
            <w:pPr>
              <w:jc w:val="center"/>
              <w:rPr>
                <w:bCs/>
                <w:iCs/>
              </w:rPr>
            </w:pPr>
            <w:r w:rsidRPr="00FB6306">
              <w:rPr>
                <w:bCs/>
                <w:iCs/>
              </w:rPr>
              <w:t>13</w:t>
            </w:r>
          </w:p>
        </w:tc>
        <w:tc>
          <w:tcPr>
            <w:tcW w:w="1843" w:type="dxa"/>
            <w:shd w:val="clear" w:color="auto" w:fill="auto"/>
            <w:hideMark/>
          </w:tcPr>
          <w:p w:rsidR="00C706C2" w:rsidRPr="00FB6306" w:rsidRDefault="00C706C2" w:rsidP="00CF7761">
            <w:pPr>
              <w:jc w:val="center"/>
              <w:rPr>
                <w:bCs/>
                <w:iCs/>
              </w:rPr>
            </w:pPr>
            <w:r w:rsidRPr="00FB6306">
              <w:rPr>
                <w:bCs/>
                <w:iCs/>
              </w:rPr>
              <w:t>0830000000</w:t>
            </w:r>
          </w:p>
        </w:tc>
        <w:tc>
          <w:tcPr>
            <w:tcW w:w="851" w:type="dxa"/>
            <w:shd w:val="clear" w:color="auto" w:fill="auto"/>
            <w:hideMark/>
          </w:tcPr>
          <w:p w:rsidR="00C706C2" w:rsidRPr="00FB6306" w:rsidRDefault="00C706C2" w:rsidP="00CF7761">
            <w:pPr>
              <w:jc w:val="center"/>
              <w:rPr>
                <w:bCs/>
                <w:iCs/>
              </w:rPr>
            </w:pPr>
            <w:r w:rsidRPr="00FB6306">
              <w:rPr>
                <w:bCs/>
                <w:iCs/>
              </w:rPr>
              <w:t> </w:t>
            </w:r>
          </w:p>
        </w:tc>
        <w:tc>
          <w:tcPr>
            <w:tcW w:w="1417" w:type="dxa"/>
            <w:shd w:val="clear" w:color="auto" w:fill="auto"/>
            <w:hideMark/>
          </w:tcPr>
          <w:p w:rsidR="00C706C2" w:rsidRPr="00FB6306" w:rsidRDefault="00C706C2" w:rsidP="00CF7761">
            <w:pPr>
              <w:jc w:val="right"/>
              <w:rPr>
                <w:bCs/>
                <w:iCs/>
              </w:rPr>
            </w:pPr>
            <w:r w:rsidRPr="00FB6306">
              <w:rPr>
                <w:bCs/>
                <w:iCs/>
              </w:rPr>
              <w:t>251,93</w:t>
            </w:r>
          </w:p>
        </w:tc>
        <w:tc>
          <w:tcPr>
            <w:tcW w:w="1418" w:type="dxa"/>
            <w:shd w:val="clear" w:color="auto" w:fill="auto"/>
            <w:hideMark/>
          </w:tcPr>
          <w:p w:rsidR="00C706C2" w:rsidRPr="00FB6306" w:rsidRDefault="00C706C2" w:rsidP="00CF7761">
            <w:pPr>
              <w:jc w:val="right"/>
              <w:rPr>
                <w:bCs/>
                <w:iCs/>
              </w:rPr>
            </w:pPr>
            <w:r w:rsidRPr="00FB6306">
              <w:rPr>
                <w:bCs/>
                <w:iCs/>
              </w:rPr>
              <w:t>0,00</w:t>
            </w:r>
          </w:p>
        </w:tc>
        <w:tc>
          <w:tcPr>
            <w:tcW w:w="1417" w:type="dxa"/>
            <w:shd w:val="clear" w:color="auto" w:fill="auto"/>
            <w:hideMark/>
          </w:tcPr>
          <w:p w:rsidR="00C706C2" w:rsidRPr="00FB6306" w:rsidRDefault="00C706C2" w:rsidP="00CF7761">
            <w:pPr>
              <w:jc w:val="right"/>
              <w:rPr>
                <w:bCs/>
                <w:iCs/>
              </w:rPr>
            </w:pPr>
            <w:r w:rsidRPr="00FB6306">
              <w:rPr>
                <w:bCs/>
                <w:iCs/>
              </w:rPr>
              <w:t>0,00</w:t>
            </w:r>
          </w:p>
        </w:tc>
      </w:tr>
      <w:tr w:rsidR="00C706C2" w:rsidRPr="00FB6306" w:rsidTr="00CF7761">
        <w:trPr>
          <w:trHeight w:val="840"/>
        </w:trPr>
        <w:tc>
          <w:tcPr>
            <w:tcW w:w="5118" w:type="dxa"/>
            <w:shd w:val="clear" w:color="auto" w:fill="auto"/>
            <w:hideMark/>
          </w:tcPr>
          <w:p w:rsidR="00C706C2" w:rsidRPr="00FB6306" w:rsidRDefault="00C706C2" w:rsidP="00CF7761">
            <w:pPr>
              <w:rPr>
                <w:bCs/>
                <w:iCs/>
              </w:rPr>
            </w:pPr>
            <w:r w:rsidRPr="00FB6306">
              <w:rPr>
                <w:bCs/>
                <w:iCs/>
              </w:rPr>
              <w:t>Основное мероприятие "Ремонт (капитальный ремонт) объектов собственности Камешкирского района Пензенской области"</w:t>
            </w:r>
          </w:p>
        </w:tc>
        <w:tc>
          <w:tcPr>
            <w:tcW w:w="878" w:type="dxa"/>
            <w:shd w:val="clear" w:color="auto" w:fill="auto"/>
            <w:hideMark/>
          </w:tcPr>
          <w:p w:rsidR="00C706C2" w:rsidRPr="00FB6306" w:rsidRDefault="00C706C2" w:rsidP="00CF7761">
            <w:pPr>
              <w:jc w:val="center"/>
              <w:rPr>
                <w:bCs/>
                <w:iCs/>
              </w:rPr>
            </w:pPr>
            <w:r w:rsidRPr="00FB6306">
              <w:rPr>
                <w:bCs/>
                <w:iCs/>
              </w:rPr>
              <w:t>901</w:t>
            </w:r>
          </w:p>
        </w:tc>
        <w:tc>
          <w:tcPr>
            <w:tcW w:w="811" w:type="dxa"/>
            <w:shd w:val="clear" w:color="auto" w:fill="auto"/>
            <w:hideMark/>
          </w:tcPr>
          <w:p w:rsidR="00C706C2" w:rsidRPr="00FB6306" w:rsidRDefault="00C706C2" w:rsidP="00CF7761">
            <w:pPr>
              <w:jc w:val="center"/>
              <w:rPr>
                <w:bCs/>
                <w:iCs/>
              </w:rPr>
            </w:pPr>
            <w:r w:rsidRPr="00FB6306">
              <w:rPr>
                <w:bCs/>
                <w:iCs/>
              </w:rPr>
              <w:t>01</w:t>
            </w:r>
          </w:p>
        </w:tc>
        <w:tc>
          <w:tcPr>
            <w:tcW w:w="850" w:type="dxa"/>
            <w:shd w:val="clear" w:color="auto" w:fill="auto"/>
            <w:hideMark/>
          </w:tcPr>
          <w:p w:rsidR="00C706C2" w:rsidRPr="00FB6306" w:rsidRDefault="00C706C2" w:rsidP="00CF7761">
            <w:pPr>
              <w:jc w:val="center"/>
              <w:rPr>
                <w:bCs/>
                <w:iCs/>
              </w:rPr>
            </w:pPr>
            <w:r w:rsidRPr="00FB6306">
              <w:rPr>
                <w:bCs/>
                <w:iCs/>
              </w:rPr>
              <w:t>13</w:t>
            </w:r>
          </w:p>
        </w:tc>
        <w:tc>
          <w:tcPr>
            <w:tcW w:w="1843" w:type="dxa"/>
            <w:shd w:val="clear" w:color="auto" w:fill="auto"/>
            <w:hideMark/>
          </w:tcPr>
          <w:p w:rsidR="00C706C2" w:rsidRPr="00FB6306" w:rsidRDefault="00C706C2" w:rsidP="00CF7761">
            <w:pPr>
              <w:jc w:val="center"/>
              <w:rPr>
                <w:bCs/>
                <w:iCs/>
              </w:rPr>
            </w:pPr>
            <w:r w:rsidRPr="00FB6306">
              <w:rPr>
                <w:bCs/>
                <w:iCs/>
              </w:rPr>
              <w:t>0830100000</w:t>
            </w:r>
          </w:p>
        </w:tc>
        <w:tc>
          <w:tcPr>
            <w:tcW w:w="851" w:type="dxa"/>
            <w:shd w:val="clear" w:color="auto" w:fill="auto"/>
            <w:hideMark/>
          </w:tcPr>
          <w:p w:rsidR="00C706C2" w:rsidRPr="00FB6306" w:rsidRDefault="00C706C2" w:rsidP="00CF7761">
            <w:pPr>
              <w:jc w:val="center"/>
              <w:rPr>
                <w:bCs/>
                <w:iCs/>
              </w:rPr>
            </w:pPr>
            <w:r w:rsidRPr="00FB6306">
              <w:rPr>
                <w:bCs/>
                <w:iCs/>
              </w:rPr>
              <w:t> </w:t>
            </w:r>
          </w:p>
        </w:tc>
        <w:tc>
          <w:tcPr>
            <w:tcW w:w="1417" w:type="dxa"/>
            <w:shd w:val="clear" w:color="auto" w:fill="auto"/>
            <w:hideMark/>
          </w:tcPr>
          <w:p w:rsidR="00C706C2" w:rsidRPr="00FB6306" w:rsidRDefault="00C706C2" w:rsidP="00CF7761">
            <w:pPr>
              <w:jc w:val="right"/>
              <w:rPr>
                <w:bCs/>
                <w:iCs/>
              </w:rPr>
            </w:pPr>
            <w:r w:rsidRPr="00FB6306">
              <w:rPr>
                <w:bCs/>
                <w:iCs/>
              </w:rPr>
              <w:t>251,93</w:t>
            </w:r>
          </w:p>
        </w:tc>
        <w:tc>
          <w:tcPr>
            <w:tcW w:w="1418" w:type="dxa"/>
            <w:shd w:val="clear" w:color="auto" w:fill="auto"/>
            <w:hideMark/>
          </w:tcPr>
          <w:p w:rsidR="00C706C2" w:rsidRPr="00FB6306" w:rsidRDefault="00C706C2" w:rsidP="00CF7761">
            <w:pPr>
              <w:jc w:val="right"/>
              <w:rPr>
                <w:bCs/>
                <w:iCs/>
              </w:rPr>
            </w:pPr>
            <w:r w:rsidRPr="00FB6306">
              <w:rPr>
                <w:bCs/>
                <w:iCs/>
              </w:rPr>
              <w:t>0,00</w:t>
            </w:r>
          </w:p>
        </w:tc>
        <w:tc>
          <w:tcPr>
            <w:tcW w:w="1417" w:type="dxa"/>
            <w:shd w:val="clear" w:color="auto" w:fill="auto"/>
            <w:hideMark/>
          </w:tcPr>
          <w:p w:rsidR="00C706C2" w:rsidRPr="00FB6306" w:rsidRDefault="00C706C2" w:rsidP="00CF7761">
            <w:pPr>
              <w:jc w:val="right"/>
              <w:rPr>
                <w:bCs/>
                <w:iCs/>
              </w:rPr>
            </w:pPr>
            <w:r w:rsidRPr="00FB6306">
              <w:rPr>
                <w:bCs/>
                <w:iCs/>
              </w:rPr>
              <w:t>0,00</w:t>
            </w:r>
          </w:p>
        </w:tc>
      </w:tr>
      <w:tr w:rsidR="00C706C2" w:rsidRPr="00FB6306" w:rsidTr="00CF7761">
        <w:trPr>
          <w:trHeight w:val="276"/>
        </w:trPr>
        <w:tc>
          <w:tcPr>
            <w:tcW w:w="5118" w:type="dxa"/>
            <w:shd w:val="clear" w:color="auto" w:fill="auto"/>
            <w:hideMark/>
          </w:tcPr>
          <w:p w:rsidR="00C706C2" w:rsidRPr="00FB6306" w:rsidRDefault="00C706C2" w:rsidP="00CF7761">
            <w:pPr>
              <w:rPr>
                <w:bCs/>
                <w:iCs/>
              </w:rPr>
            </w:pPr>
            <w:r w:rsidRPr="00FB6306">
              <w:rPr>
                <w:bCs/>
                <w:iCs/>
              </w:rPr>
              <w:t>Сохранение и развитие материально-технической базы учреждений Камешкирского района Пензенской области</w:t>
            </w:r>
          </w:p>
        </w:tc>
        <w:tc>
          <w:tcPr>
            <w:tcW w:w="878" w:type="dxa"/>
            <w:shd w:val="clear" w:color="auto" w:fill="auto"/>
            <w:hideMark/>
          </w:tcPr>
          <w:p w:rsidR="00C706C2" w:rsidRPr="00FB6306" w:rsidRDefault="00C706C2" w:rsidP="00CF7761">
            <w:pPr>
              <w:jc w:val="center"/>
              <w:rPr>
                <w:bCs/>
                <w:iCs/>
              </w:rPr>
            </w:pPr>
            <w:r w:rsidRPr="00FB6306">
              <w:rPr>
                <w:bCs/>
                <w:iCs/>
              </w:rPr>
              <w:t>901</w:t>
            </w:r>
          </w:p>
        </w:tc>
        <w:tc>
          <w:tcPr>
            <w:tcW w:w="811" w:type="dxa"/>
            <w:shd w:val="clear" w:color="auto" w:fill="auto"/>
            <w:hideMark/>
          </w:tcPr>
          <w:p w:rsidR="00C706C2" w:rsidRPr="00FB6306" w:rsidRDefault="00C706C2" w:rsidP="00CF7761">
            <w:pPr>
              <w:jc w:val="center"/>
              <w:rPr>
                <w:bCs/>
                <w:iCs/>
              </w:rPr>
            </w:pPr>
            <w:r w:rsidRPr="00FB6306">
              <w:rPr>
                <w:bCs/>
                <w:iCs/>
              </w:rPr>
              <w:t>01</w:t>
            </w:r>
          </w:p>
        </w:tc>
        <w:tc>
          <w:tcPr>
            <w:tcW w:w="850" w:type="dxa"/>
            <w:shd w:val="clear" w:color="auto" w:fill="auto"/>
            <w:hideMark/>
          </w:tcPr>
          <w:p w:rsidR="00C706C2" w:rsidRPr="00FB6306" w:rsidRDefault="00C706C2" w:rsidP="00CF7761">
            <w:pPr>
              <w:jc w:val="center"/>
              <w:rPr>
                <w:bCs/>
                <w:iCs/>
              </w:rPr>
            </w:pPr>
            <w:r w:rsidRPr="00FB6306">
              <w:rPr>
                <w:bCs/>
                <w:iCs/>
              </w:rPr>
              <w:t>13</w:t>
            </w:r>
          </w:p>
        </w:tc>
        <w:tc>
          <w:tcPr>
            <w:tcW w:w="1843" w:type="dxa"/>
            <w:shd w:val="clear" w:color="auto" w:fill="auto"/>
            <w:hideMark/>
          </w:tcPr>
          <w:p w:rsidR="00C706C2" w:rsidRPr="00FB6306" w:rsidRDefault="00C706C2" w:rsidP="00CF7761">
            <w:pPr>
              <w:jc w:val="center"/>
              <w:rPr>
                <w:bCs/>
                <w:iCs/>
              </w:rPr>
            </w:pPr>
            <w:r w:rsidRPr="00FB6306">
              <w:rPr>
                <w:bCs/>
                <w:iCs/>
              </w:rPr>
              <w:t>0830147080</w:t>
            </w:r>
          </w:p>
        </w:tc>
        <w:tc>
          <w:tcPr>
            <w:tcW w:w="851" w:type="dxa"/>
            <w:shd w:val="clear" w:color="auto" w:fill="auto"/>
            <w:hideMark/>
          </w:tcPr>
          <w:p w:rsidR="00C706C2" w:rsidRPr="00FB6306" w:rsidRDefault="00C706C2" w:rsidP="00CF7761">
            <w:pPr>
              <w:jc w:val="center"/>
              <w:rPr>
                <w:bCs/>
                <w:iCs/>
              </w:rPr>
            </w:pPr>
            <w:r w:rsidRPr="00FB6306">
              <w:rPr>
                <w:bCs/>
                <w:iCs/>
              </w:rPr>
              <w:t> </w:t>
            </w:r>
          </w:p>
        </w:tc>
        <w:tc>
          <w:tcPr>
            <w:tcW w:w="1417" w:type="dxa"/>
            <w:shd w:val="clear" w:color="auto" w:fill="auto"/>
            <w:hideMark/>
          </w:tcPr>
          <w:p w:rsidR="00C706C2" w:rsidRPr="00FB6306" w:rsidRDefault="00C706C2" w:rsidP="00CF7761">
            <w:pPr>
              <w:jc w:val="right"/>
              <w:rPr>
                <w:bCs/>
                <w:iCs/>
              </w:rPr>
            </w:pPr>
            <w:r w:rsidRPr="00FB6306">
              <w:rPr>
                <w:bCs/>
                <w:iCs/>
              </w:rPr>
              <w:t>251,93</w:t>
            </w:r>
          </w:p>
        </w:tc>
        <w:tc>
          <w:tcPr>
            <w:tcW w:w="1418" w:type="dxa"/>
            <w:shd w:val="clear" w:color="auto" w:fill="auto"/>
            <w:hideMark/>
          </w:tcPr>
          <w:p w:rsidR="00C706C2" w:rsidRPr="00FB6306" w:rsidRDefault="00C706C2" w:rsidP="00CF7761">
            <w:pPr>
              <w:jc w:val="right"/>
              <w:rPr>
                <w:bCs/>
                <w:iCs/>
              </w:rPr>
            </w:pPr>
            <w:r w:rsidRPr="00FB6306">
              <w:rPr>
                <w:bCs/>
                <w:iCs/>
              </w:rPr>
              <w:t>0,00</w:t>
            </w:r>
          </w:p>
        </w:tc>
        <w:tc>
          <w:tcPr>
            <w:tcW w:w="1417" w:type="dxa"/>
            <w:shd w:val="clear" w:color="auto" w:fill="auto"/>
            <w:hideMark/>
          </w:tcPr>
          <w:p w:rsidR="00C706C2" w:rsidRPr="00FB6306" w:rsidRDefault="00C706C2" w:rsidP="00CF7761">
            <w:pPr>
              <w:jc w:val="right"/>
              <w:rPr>
                <w:bCs/>
                <w:iCs/>
              </w:rPr>
            </w:pPr>
            <w:r w:rsidRPr="00FB6306">
              <w:rPr>
                <w:bCs/>
                <w:iCs/>
              </w:rPr>
              <w:t>0,00</w:t>
            </w:r>
          </w:p>
        </w:tc>
      </w:tr>
      <w:tr w:rsidR="00C706C2" w:rsidRPr="00FB6306" w:rsidTr="00CF7761">
        <w:trPr>
          <w:trHeight w:val="630"/>
        </w:trPr>
        <w:tc>
          <w:tcPr>
            <w:tcW w:w="5118" w:type="dxa"/>
            <w:shd w:val="clear" w:color="auto" w:fill="auto"/>
            <w:hideMark/>
          </w:tcPr>
          <w:p w:rsidR="00C706C2" w:rsidRPr="00FB6306" w:rsidRDefault="00C706C2" w:rsidP="00CF7761">
            <w:pPr>
              <w:rPr>
                <w:bCs/>
                <w:iCs/>
              </w:rPr>
            </w:pPr>
            <w:r w:rsidRPr="00FB6306">
              <w:rPr>
                <w:bCs/>
                <w:iCs/>
              </w:rPr>
              <w:t>Закупка товаров, работ и услуг для обеспечения государственных (муниципальных) нужд</w:t>
            </w:r>
          </w:p>
        </w:tc>
        <w:tc>
          <w:tcPr>
            <w:tcW w:w="878" w:type="dxa"/>
            <w:shd w:val="clear" w:color="auto" w:fill="auto"/>
            <w:hideMark/>
          </w:tcPr>
          <w:p w:rsidR="00C706C2" w:rsidRPr="00FB6306" w:rsidRDefault="00C706C2" w:rsidP="00CF7761">
            <w:pPr>
              <w:jc w:val="center"/>
              <w:rPr>
                <w:bCs/>
                <w:iCs/>
              </w:rPr>
            </w:pPr>
            <w:r w:rsidRPr="00FB6306">
              <w:rPr>
                <w:bCs/>
                <w:iCs/>
              </w:rPr>
              <w:t>901</w:t>
            </w:r>
          </w:p>
        </w:tc>
        <w:tc>
          <w:tcPr>
            <w:tcW w:w="811" w:type="dxa"/>
            <w:shd w:val="clear" w:color="auto" w:fill="auto"/>
            <w:hideMark/>
          </w:tcPr>
          <w:p w:rsidR="00C706C2" w:rsidRPr="00FB6306" w:rsidRDefault="00C706C2" w:rsidP="00CF7761">
            <w:pPr>
              <w:jc w:val="center"/>
              <w:rPr>
                <w:bCs/>
                <w:iCs/>
              </w:rPr>
            </w:pPr>
            <w:r w:rsidRPr="00FB6306">
              <w:rPr>
                <w:bCs/>
                <w:iCs/>
              </w:rPr>
              <w:t>01</w:t>
            </w:r>
          </w:p>
        </w:tc>
        <w:tc>
          <w:tcPr>
            <w:tcW w:w="850" w:type="dxa"/>
            <w:shd w:val="clear" w:color="auto" w:fill="auto"/>
            <w:hideMark/>
          </w:tcPr>
          <w:p w:rsidR="00C706C2" w:rsidRPr="00FB6306" w:rsidRDefault="00C706C2" w:rsidP="00CF7761">
            <w:pPr>
              <w:jc w:val="center"/>
              <w:rPr>
                <w:bCs/>
                <w:iCs/>
              </w:rPr>
            </w:pPr>
            <w:r w:rsidRPr="00FB6306">
              <w:rPr>
                <w:bCs/>
                <w:iCs/>
              </w:rPr>
              <w:t>13</w:t>
            </w:r>
          </w:p>
        </w:tc>
        <w:tc>
          <w:tcPr>
            <w:tcW w:w="1843" w:type="dxa"/>
            <w:shd w:val="clear" w:color="auto" w:fill="auto"/>
            <w:hideMark/>
          </w:tcPr>
          <w:p w:rsidR="00C706C2" w:rsidRPr="00FB6306" w:rsidRDefault="00C706C2" w:rsidP="00CF7761">
            <w:pPr>
              <w:jc w:val="center"/>
              <w:rPr>
                <w:bCs/>
                <w:iCs/>
              </w:rPr>
            </w:pPr>
            <w:r w:rsidRPr="00FB6306">
              <w:rPr>
                <w:bCs/>
                <w:iCs/>
              </w:rPr>
              <w:t>0830147080</w:t>
            </w:r>
          </w:p>
        </w:tc>
        <w:tc>
          <w:tcPr>
            <w:tcW w:w="851" w:type="dxa"/>
            <w:shd w:val="clear" w:color="auto" w:fill="auto"/>
            <w:hideMark/>
          </w:tcPr>
          <w:p w:rsidR="00C706C2" w:rsidRPr="00FB6306" w:rsidRDefault="00C706C2" w:rsidP="00CF7761">
            <w:pPr>
              <w:jc w:val="center"/>
              <w:rPr>
                <w:bCs/>
                <w:iCs/>
              </w:rPr>
            </w:pPr>
            <w:r w:rsidRPr="00FB6306">
              <w:rPr>
                <w:bCs/>
                <w:iCs/>
              </w:rPr>
              <w:t>200</w:t>
            </w:r>
          </w:p>
        </w:tc>
        <w:tc>
          <w:tcPr>
            <w:tcW w:w="1417" w:type="dxa"/>
            <w:shd w:val="clear" w:color="auto" w:fill="auto"/>
            <w:hideMark/>
          </w:tcPr>
          <w:p w:rsidR="00C706C2" w:rsidRPr="00FB6306" w:rsidRDefault="00C706C2" w:rsidP="00CF7761">
            <w:pPr>
              <w:jc w:val="right"/>
              <w:rPr>
                <w:bCs/>
                <w:iCs/>
              </w:rPr>
            </w:pPr>
            <w:r w:rsidRPr="00FB6306">
              <w:rPr>
                <w:bCs/>
                <w:iCs/>
              </w:rPr>
              <w:t>251,93</w:t>
            </w:r>
          </w:p>
        </w:tc>
        <w:tc>
          <w:tcPr>
            <w:tcW w:w="1418" w:type="dxa"/>
            <w:shd w:val="clear" w:color="auto" w:fill="auto"/>
            <w:hideMark/>
          </w:tcPr>
          <w:p w:rsidR="00C706C2" w:rsidRPr="00FB6306" w:rsidRDefault="00C706C2" w:rsidP="00CF7761">
            <w:pPr>
              <w:jc w:val="right"/>
              <w:rPr>
                <w:bCs/>
                <w:iCs/>
              </w:rPr>
            </w:pPr>
            <w:r w:rsidRPr="00FB6306">
              <w:rPr>
                <w:bCs/>
                <w:iCs/>
              </w:rPr>
              <w:t>0,00</w:t>
            </w:r>
          </w:p>
        </w:tc>
        <w:tc>
          <w:tcPr>
            <w:tcW w:w="1417" w:type="dxa"/>
            <w:shd w:val="clear" w:color="auto" w:fill="auto"/>
            <w:hideMark/>
          </w:tcPr>
          <w:p w:rsidR="00C706C2" w:rsidRPr="00FB6306" w:rsidRDefault="00C706C2" w:rsidP="00CF7761">
            <w:pPr>
              <w:jc w:val="right"/>
              <w:rPr>
                <w:bCs/>
                <w:iCs/>
              </w:rPr>
            </w:pPr>
            <w:r w:rsidRPr="00FB6306">
              <w:rPr>
                <w:bCs/>
                <w:iCs/>
              </w:rPr>
              <w:t>0,00</w:t>
            </w:r>
          </w:p>
        </w:tc>
      </w:tr>
      <w:tr w:rsidR="00C706C2" w:rsidRPr="00FB6306" w:rsidTr="00CF7761">
        <w:trPr>
          <w:trHeight w:val="675"/>
        </w:trPr>
        <w:tc>
          <w:tcPr>
            <w:tcW w:w="5118" w:type="dxa"/>
            <w:shd w:val="clear" w:color="auto" w:fill="auto"/>
            <w:hideMark/>
          </w:tcPr>
          <w:p w:rsidR="00C706C2" w:rsidRPr="00FB6306" w:rsidRDefault="00C706C2" w:rsidP="00CF7761">
            <w:r w:rsidRPr="00FB6306">
              <w:t>Иные закупки товаров, работ и услуг для обеспечения государственных (муниципальных) нужд</w:t>
            </w:r>
          </w:p>
        </w:tc>
        <w:tc>
          <w:tcPr>
            <w:tcW w:w="878" w:type="dxa"/>
            <w:shd w:val="clear" w:color="auto" w:fill="auto"/>
            <w:hideMark/>
          </w:tcPr>
          <w:p w:rsidR="00C706C2" w:rsidRPr="00FB6306" w:rsidRDefault="00C706C2" w:rsidP="00CF7761">
            <w:pPr>
              <w:jc w:val="center"/>
            </w:pPr>
            <w:r w:rsidRPr="00FB6306">
              <w:t>901</w:t>
            </w:r>
          </w:p>
        </w:tc>
        <w:tc>
          <w:tcPr>
            <w:tcW w:w="811" w:type="dxa"/>
            <w:shd w:val="clear" w:color="auto" w:fill="auto"/>
            <w:hideMark/>
          </w:tcPr>
          <w:p w:rsidR="00C706C2" w:rsidRPr="00FB6306" w:rsidRDefault="00C706C2" w:rsidP="00CF7761">
            <w:pPr>
              <w:jc w:val="center"/>
            </w:pPr>
            <w:r w:rsidRPr="00FB6306">
              <w:t>01</w:t>
            </w:r>
          </w:p>
        </w:tc>
        <w:tc>
          <w:tcPr>
            <w:tcW w:w="850" w:type="dxa"/>
            <w:shd w:val="clear" w:color="auto" w:fill="auto"/>
            <w:hideMark/>
          </w:tcPr>
          <w:p w:rsidR="00C706C2" w:rsidRPr="00FB6306" w:rsidRDefault="00C706C2" w:rsidP="00CF7761">
            <w:pPr>
              <w:jc w:val="center"/>
            </w:pPr>
            <w:r w:rsidRPr="00FB6306">
              <w:t>13</w:t>
            </w:r>
          </w:p>
        </w:tc>
        <w:tc>
          <w:tcPr>
            <w:tcW w:w="1843" w:type="dxa"/>
            <w:shd w:val="clear" w:color="auto" w:fill="auto"/>
            <w:hideMark/>
          </w:tcPr>
          <w:p w:rsidR="00C706C2" w:rsidRPr="00FB6306" w:rsidRDefault="00C706C2" w:rsidP="00CF7761">
            <w:pPr>
              <w:jc w:val="center"/>
            </w:pPr>
            <w:r w:rsidRPr="00FB6306">
              <w:t>0830147080</w:t>
            </w:r>
          </w:p>
        </w:tc>
        <w:tc>
          <w:tcPr>
            <w:tcW w:w="851" w:type="dxa"/>
            <w:shd w:val="clear" w:color="auto" w:fill="auto"/>
            <w:hideMark/>
          </w:tcPr>
          <w:p w:rsidR="00C706C2" w:rsidRPr="00FB6306" w:rsidRDefault="00C706C2" w:rsidP="00CF7761">
            <w:pPr>
              <w:jc w:val="center"/>
            </w:pPr>
            <w:r w:rsidRPr="00FB6306">
              <w:t>240</w:t>
            </w:r>
          </w:p>
        </w:tc>
        <w:tc>
          <w:tcPr>
            <w:tcW w:w="1417" w:type="dxa"/>
            <w:shd w:val="clear" w:color="auto" w:fill="auto"/>
            <w:hideMark/>
          </w:tcPr>
          <w:p w:rsidR="00C706C2" w:rsidRPr="00FB6306" w:rsidRDefault="00C706C2" w:rsidP="00CF7761">
            <w:pPr>
              <w:jc w:val="right"/>
            </w:pPr>
            <w:r w:rsidRPr="00FB6306">
              <w:t>251,93</w:t>
            </w:r>
          </w:p>
        </w:tc>
        <w:tc>
          <w:tcPr>
            <w:tcW w:w="1418" w:type="dxa"/>
            <w:shd w:val="clear" w:color="auto" w:fill="auto"/>
            <w:hideMark/>
          </w:tcPr>
          <w:p w:rsidR="00C706C2" w:rsidRPr="00FB6306" w:rsidRDefault="00C706C2" w:rsidP="00CF7761">
            <w:pPr>
              <w:jc w:val="right"/>
            </w:pPr>
            <w:r w:rsidRPr="00FB6306">
              <w:t>0,00</w:t>
            </w:r>
          </w:p>
        </w:tc>
        <w:tc>
          <w:tcPr>
            <w:tcW w:w="1417" w:type="dxa"/>
            <w:shd w:val="clear" w:color="auto" w:fill="auto"/>
            <w:hideMark/>
          </w:tcPr>
          <w:p w:rsidR="00C706C2" w:rsidRPr="00FB6306" w:rsidRDefault="00C706C2" w:rsidP="00CF7761">
            <w:pPr>
              <w:jc w:val="right"/>
            </w:pPr>
            <w:r w:rsidRPr="00FB6306">
              <w:t>0,00</w:t>
            </w:r>
          </w:p>
        </w:tc>
      </w:tr>
      <w:tr w:rsidR="00C706C2" w:rsidRPr="00FB6306" w:rsidTr="00CF7761">
        <w:trPr>
          <w:trHeight w:val="840"/>
        </w:trPr>
        <w:tc>
          <w:tcPr>
            <w:tcW w:w="5118" w:type="dxa"/>
            <w:shd w:val="clear" w:color="auto" w:fill="auto"/>
            <w:hideMark/>
          </w:tcPr>
          <w:p w:rsidR="00C706C2" w:rsidRPr="00FB6306" w:rsidRDefault="00C706C2" w:rsidP="00CF7761">
            <w:pPr>
              <w:rPr>
                <w:bCs/>
                <w:iCs/>
              </w:rPr>
            </w:pPr>
            <w:r w:rsidRPr="00FB6306">
              <w:rPr>
                <w:bCs/>
                <w:iCs/>
              </w:rPr>
              <w:t>Муниципальная программа "Развитие гражданского общества на территории Камешкирского района Пензенской области на 2014-2022 годы"</w:t>
            </w:r>
          </w:p>
        </w:tc>
        <w:tc>
          <w:tcPr>
            <w:tcW w:w="878" w:type="dxa"/>
            <w:shd w:val="clear" w:color="auto" w:fill="auto"/>
            <w:hideMark/>
          </w:tcPr>
          <w:p w:rsidR="00C706C2" w:rsidRPr="00FB6306" w:rsidRDefault="00C706C2" w:rsidP="00CF7761">
            <w:pPr>
              <w:jc w:val="center"/>
              <w:rPr>
                <w:bCs/>
                <w:iCs/>
              </w:rPr>
            </w:pPr>
            <w:r w:rsidRPr="00FB6306">
              <w:rPr>
                <w:bCs/>
                <w:iCs/>
              </w:rPr>
              <w:t>901</w:t>
            </w:r>
          </w:p>
        </w:tc>
        <w:tc>
          <w:tcPr>
            <w:tcW w:w="811" w:type="dxa"/>
            <w:shd w:val="clear" w:color="auto" w:fill="auto"/>
            <w:hideMark/>
          </w:tcPr>
          <w:p w:rsidR="00C706C2" w:rsidRPr="00FB6306" w:rsidRDefault="00C706C2" w:rsidP="00CF7761">
            <w:pPr>
              <w:jc w:val="center"/>
              <w:rPr>
                <w:bCs/>
                <w:iCs/>
              </w:rPr>
            </w:pPr>
            <w:r w:rsidRPr="00FB6306">
              <w:rPr>
                <w:bCs/>
                <w:iCs/>
              </w:rPr>
              <w:t>01</w:t>
            </w:r>
          </w:p>
        </w:tc>
        <w:tc>
          <w:tcPr>
            <w:tcW w:w="850" w:type="dxa"/>
            <w:shd w:val="clear" w:color="auto" w:fill="auto"/>
            <w:hideMark/>
          </w:tcPr>
          <w:p w:rsidR="00C706C2" w:rsidRPr="00FB6306" w:rsidRDefault="00C706C2" w:rsidP="00CF7761">
            <w:pPr>
              <w:jc w:val="center"/>
              <w:rPr>
                <w:bCs/>
                <w:iCs/>
              </w:rPr>
            </w:pPr>
            <w:r w:rsidRPr="00FB6306">
              <w:rPr>
                <w:bCs/>
                <w:iCs/>
              </w:rPr>
              <w:t>13</w:t>
            </w:r>
          </w:p>
        </w:tc>
        <w:tc>
          <w:tcPr>
            <w:tcW w:w="1843" w:type="dxa"/>
            <w:shd w:val="clear" w:color="auto" w:fill="auto"/>
            <w:hideMark/>
          </w:tcPr>
          <w:p w:rsidR="00C706C2" w:rsidRPr="00FB6306" w:rsidRDefault="00C706C2" w:rsidP="00CF7761">
            <w:pPr>
              <w:jc w:val="center"/>
              <w:rPr>
                <w:bCs/>
                <w:iCs/>
              </w:rPr>
            </w:pPr>
            <w:r w:rsidRPr="00FB6306">
              <w:rPr>
                <w:bCs/>
                <w:iCs/>
              </w:rPr>
              <w:t>1200000000</w:t>
            </w:r>
          </w:p>
        </w:tc>
        <w:tc>
          <w:tcPr>
            <w:tcW w:w="851" w:type="dxa"/>
            <w:shd w:val="clear" w:color="auto" w:fill="auto"/>
            <w:hideMark/>
          </w:tcPr>
          <w:p w:rsidR="00C706C2" w:rsidRPr="00FB6306" w:rsidRDefault="00C706C2" w:rsidP="00CF7761">
            <w:pPr>
              <w:jc w:val="center"/>
              <w:rPr>
                <w:bCs/>
                <w:iCs/>
              </w:rPr>
            </w:pPr>
            <w:r w:rsidRPr="00FB6306">
              <w:rPr>
                <w:bCs/>
                <w:iCs/>
              </w:rPr>
              <w:t> </w:t>
            </w:r>
          </w:p>
        </w:tc>
        <w:tc>
          <w:tcPr>
            <w:tcW w:w="1417" w:type="dxa"/>
            <w:shd w:val="clear" w:color="auto" w:fill="auto"/>
            <w:hideMark/>
          </w:tcPr>
          <w:p w:rsidR="00C706C2" w:rsidRPr="00FB6306" w:rsidRDefault="00C706C2" w:rsidP="00CF7761">
            <w:pPr>
              <w:jc w:val="right"/>
              <w:rPr>
                <w:bCs/>
                <w:iCs/>
              </w:rPr>
            </w:pPr>
            <w:r w:rsidRPr="00FB6306">
              <w:rPr>
                <w:bCs/>
                <w:iCs/>
              </w:rPr>
              <w:t>150,00</w:t>
            </w:r>
          </w:p>
        </w:tc>
        <w:tc>
          <w:tcPr>
            <w:tcW w:w="1418" w:type="dxa"/>
            <w:shd w:val="clear" w:color="auto" w:fill="auto"/>
            <w:hideMark/>
          </w:tcPr>
          <w:p w:rsidR="00C706C2" w:rsidRPr="00FB6306" w:rsidRDefault="00C706C2" w:rsidP="00CF7761">
            <w:pPr>
              <w:jc w:val="right"/>
              <w:rPr>
                <w:bCs/>
                <w:iCs/>
              </w:rPr>
            </w:pPr>
            <w:r w:rsidRPr="00FB6306">
              <w:rPr>
                <w:bCs/>
                <w:iCs/>
              </w:rPr>
              <w:t>150,00</w:t>
            </w:r>
          </w:p>
        </w:tc>
        <w:tc>
          <w:tcPr>
            <w:tcW w:w="1417" w:type="dxa"/>
            <w:shd w:val="clear" w:color="auto" w:fill="auto"/>
            <w:hideMark/>
          </w:tcPr>
          <w:p w:rsidR="00C706C2" w:rsidRPr="00FB6306" w:rsidRDefault="00C706C2" w:rsidP="00CF7761">
            <w:pPr>
              <w:jc w:val="right"/>
              <w:rPr>
                <w:bCs/>
                <w:iCs/>
              </w:rPr>
            </w:pPr>
            <w:r w:rsidRPr="00FB6306">
              <w:rPr>
                <w:bCs/>
                <w:iCs/>
              </w:rPr>
              <w:t>150,00</w:t>
            </w:r>
          </w:p>
        </w:tc>
      </w:tr>
      <w:tr w:rsidR="00C706C2" w:rsidRPr="00FB6306" w:rsidTr="00CF7761">
        <w:trPr>
          <w:trHeight w:val="420"/>
        </w:trPr>
        <w:tc>
          <w:tcPr>
            <w:tcW w:w="5118" w:type="dxa"/>
            <w:shd w:val="clear" w:color="auto" w:fill="auto"/>
            <w:hideMark/>
          </w:tcPr>
          <w:p w:rsidR="00C706C2" w:rsidRPr="00FB6306" w:rsidRDefault="00C706C2" w:rsidP="00CF7761">
            <w:pPr>
              <w:rPr>
                <w:bCs/>
                <w:iCs/>
              </w:rPr>
            </w:pPr>
            <w:r w:rsidRPr="00FB6306">
              <w:rPr>
                <w:bCs/>
                <w:iCs/>
              </w:rPr>
              <w:t>Подпрограмма "Развитие гражданского общества на 2014-2022 годы"</w:t>
            </w:r>
          </w:p>
        </w:tc>
        <w:tc>
          <w:tcPr>
            <w:tcW w:w="878" w:type="dxa"/>
            <w:shd w:val="clear" w:color="auto" w:fill="auto"/>
            <w:hideMark/>
          </w:tcPr>
          <w:p w:rsidR="00C706C2" w:rsidRPr="00FB6306" w:rsidRDefault="00C706C2" w:rsidP="00CF7761">
            <w:pPr>
              <w:jc w:val="center"/>
              <w:rPr>
                <w:bCs/>
                <w:iCs/>
              </w:rPr>
            </w:pPr>
            <w:r w:rsidRPr="00FB6306">
              <w:rPr>
                <w:bCs/>
                <w:iCs/>
              </w:rPr>
              <w:t>901</w:t>
            </w:r>
          </w:p>
        </w:tc>
        <w:tc>
          <w:tcPr>
            <w:tcW w:w="811" w:type="dxa"/>
            <w:shd w:val="clear" w:color="auto" w:fill="auto"/>
            <w:hideMark/>
          </w:tcPr>
          <w:p w:rsidR="00C706C2" w:rsidRPr="00FB6306" w:rsidRDefault="00C706C2" w:rsidP="00CF7761">
            <w:pPr>
              <w:jc w:val="center"/>
              <w:rPr>
                <w:bCs/>
                <w:iCs/>
              </w:rPr>
            </w:pPr>
            <w:r w:rsidRPr="00FB6306">
              <w:rPr>
                <w:bCs/>
                <w:iCs/>
              </w:rPr>
              <w:t>01</w:t>
            </w:r>
          </w:p>
        </w:tc>
        <w:tc>
          <w:tcPr>
            <w:tcW w:w="850" w:type="dxa"/>
            <w:shd w:val="clear" w:color="auto" w:fill="auto"/>
            <w:hideMark/>
          </w:tcPr>
          <w:p w:rsidR="00C706C2" w:rsidRPr="00FB6306" w:rsidRDefault="00C706C2" w:rsidP="00CF7761">
            <w:pPr>
              <w:jc w:val="center"/>
              <w:rPr>
                <w:bCs/>
                <w:iCs/>
              </w:rPr>
            </w:pPr>
            <w:r w:rsidRPr="00FB6306">
              <w:rPr>
                <w:bCs/>
                <w:iCs/>
              </w:rPr>
              <w:t>13</w:t>
            </w:r>
          </w:p>
        </w:tc>
        <w:tc>
          <w:tcPr>
            <w:tcW w:w="1843" w:type="dxa"/>
            <w:shd w:val="clear" w:color="auto" w:fill="auto"/>
            <w:hideMark/>
          </w:tcPr>
          <w:p w:rsidR="00C706C2" w:rsidRPr="00FB6306" w:rsidRDefault="00C706C2" w:rsidP="00CF7761">
            <w:pPr>
              <w:jc w:val="center"/>
              <w:rPr>
                <w:bCs/>
                <w:iCs/>
              </w:rPr>
            </w:pPr>
            <w:r w:rsidRPr="00FB6306">
              <w:rPr>
                <w:bCs/>
                <w:iCs/>
              </w:rPr>
              <w:t>1210000000</w:t>
            </w:r>
          </w:p>
        </w:tc>
        <w:tc>
          <w:tcPr>
            <w:tcW w:w="851" w:type="dxa"/>
            <w:shd w:val="clear" w:color="auto" w:fill="auto"/>
            <w:hideMark/>
          </w:tcPr>
          <w:p w:rsidR="00C706C2" w:rsidRPr="00FB6306" w:rsidRDefault="00C706C2" w:rsidP="00CF7761">
            <w:pPr>
              <w:jc w:val="center"/>
              <w:rPr>
                <w:bCs/>
                <w:iCs/>
              </w:rPr>
            </w:pPr>
            <w:r w:rsidRPr="00FB6306">
              <w:rPr>
                <w:bCs/>
                <w:iCs/>
              </w:rPr>
              <w:t> </w:t>
            </w:r>
          </w:p>
        </w:tc>
        <w:tc>
          <w:tcPr>
            <w:tcW w:w="1417" w:type="dxa"/>
            <w:shd w:val="clear" w:color="auto" w:fill="auto"/>
            <w:hideMark/>
          </w:tcPr>
          <w:p w:rsidR="00C706C2" w:rsidRPr="00FB6306" w:rsidRDefault="00C706C2" w:rsidP="00CF7761">
            <w:pPr>
              <w:jc w:val="right"/>
              <w:rPr>
                <w:bCs/>
                <w:iCs/>
              </w:rPr>
            </w:pPr>
            <w:r w:rsidRPr="00FB6306">
              <w:rPr>
                <w:bCs/>
                <w:iCs/>
              </w:rPr>
              <w:t>150,00</w:t>
            </w:r>
          </w:p>
        </w:tc>
        <w:tc>
          <w:tcPr>
            <w:tcW w:w="1418" w:type="dxa"/>
            <w:shd w:val="clear" w:color="auto" w:fill="auto"/>
            <w:hideMark/>
          </w:tcPr>
          <w:p w:rsidR="00C706C2" w:rsidRPr="00FB6306" w:rsidRDefault="00C706C2" w:rsidP="00CF7761">
            <w:pPr>
              <w:jc w:val="right"/>
              <w:rPr>
                <w:bCs/>
                <w:iCs/>
              </w:rPr>
            </w:pPr>
            <w:r w:rsidRPr="00FB6306">
              <w:rPr>
                <w:bCs/>
                <w:iCs/>
              </w:rPr>
              <w:t>150,00</w:t>
            </w:r>
          </w:p>
        </w:tc>
        <w:tc>
          <w:tcPr>
            <w:tcW w:w="1417" w:type="dxa"/>
            <w:shd w:val="clear" w:color="auto" w:fill="auto"/>
            <w:hideMark/>
          </w:tcPr>
          <w:p w:rsidR="00C706C2" w:rsidRPr="00FB6306" w:rsidRDefault="00C706C2" w:rsidP="00CF7761">
            <w:pPr>
              <w:jc w:val="right"/>
              <w:rPr>
                <w:bCs/>
                <w:iCs/>
              </w:rPr>
            </w:pPr>
            <w:r w:rsidRPr="00FB6306">
              <w:rPr>
                <w:bCs/>
                <w:iCs/>
              </w:rPr>
              <w:t>150,00</w:t>
            </w:r>
          </w:p>
        </w:tc>
      </w:tr>
      <w:tr w:rsidR="00C706C2" w:rsidRPr="00FB6306" w:rsidTr="00CF7761">
        <w:trPr>
          <w:trHeight w:val="840"/>
        </w:trPr>
        <w:tc>
          <w:tcPr>
            <w:tcW w:w="5118" w:type="dxa"/>
            <w:shd w:val="clear" w:color="auto" w:fill="auto"/>
            <w:hideMark/>
          </w:tcPr>
          <w:p w:rsidR="00C706C2" w:rsidRPr="00FB6306" w:rsidRDefault="00C706C2" w:rsidP="00CF7761">
            <w:pPr>
              <w:rPr>
                <w:bCs/>
                <w:iCs/>
              </w:rPr>
            </w:pPr>
            <w:r w:rsidRPr="00FB6306">
              <w:rPr>
                <w:bCs/>
                <w:iCs/>
              </w:rPr>
              <w:lastRenderedPageBreak/>
              <w:t>Основное мероприятие «Информирование населения о социально-экономической и общественно-политической ситуации в Камешкирском районе Пензенской области»</w:t>
            </w:r>
          </w:p>
        </w:tc>
        <w:tc>
          <w:tcPr>
            <w:tcW w:w="878" w:type="dxa"/>
            <w:shd w:val="clear" w:color="auto" w:fill="auto"/>
            <w:hideMark/>
          </w:tcPr>
          <w:p w:rsidR="00C706C2" w:rsidRPr="00FB6306" w:rsidRDefault="00C706C2" w:rsidP="00CF7761">
            <w:pPr>
              <w:jc w:val="center"/>
              <w:rPr>
                <w:bCs/>
                <w:iCs/>
              </w:rPr>
            </w:pPr>
            <w:r w:rsidRPr="00FB6306">
              <w:rPr>
                <w:bCs/>
                <w:iCs/>
              </w:rPr>
              <w:t>901</w:t>
            </w:r>
          </w:p>
        </w:tc>
        <w:tc>
          <w:tcPr>
            <w:tcW w:w="811" w:type="dxa"/>
            <w:shd w:val="clear" w:color="auto" w:fill="auto"/>
            <w:hideMark/>
          </w:tcPr>
          <w:p w:rsidR="00C706C2" w:rsidRPr="00FB6306" w:rsidRDefault="00C706C2" w:rsidP="00CF7761">
            <w:pPr>
              <w:jc w:val="center"/>
              <w:rPr>
                <w:bCs/>
                <w:iCs/>
              </w:rPr>
            </w:pPr>
            <w:r w:rsidRPr="00FB6306">
              <w:rPr>
                <w:bCs/>
                <w:iCs/>
              </w:rPr>
              <w:t>01</w:t>
            </w:r>
          </w:p>
        </w:tc>
        <w:tc>
          <w:tcPr>
            <w:tcW w:w="850" w:type="dxa"/>
            <w:shd w:val="clear" w:color="auto" w:fill="auto"/>
            <w:hideMark/>
          </w:tcPr>
          <w:p w:rsidR="00C706C2" w:rsidRPr="00FB6306" w:rsidRDefault="00C706C2" w:rsidP="00CF7761">
            <w:pPr>
              <w:jc w:val="center"/>
              <w:rPr>
                <w:bCs/>
                <w:iCs/>
              </w:rPr>
            </w:pPr>
            <w:r w:rsidRPr="00FB6306">
              <w:rPr>
                <w:bCs/>
                <w:iCs/>
              </w:rPr>
              <w:t>13</w:t>
            </w:r>
          </w:p>
        </w:tc>
        <w:tc>
          <w:tcPr>
            <w:tcW w:w="1843" w:type="dxa"/>
            <w:shd w:val="clear" w:color="auto" w:fill="auto"/>
            <w:hideMark/>
          </w:tcPr>
          <w:p w:rsidR="00C706C2" w:rsidRPr="00FB6306" w:rsidRDefault="00C706C2" w:rsidP="00CF7761">
            <w:pPr>
              <w:jc w:val="center"/>
              <w:rPr>
                <w:bCs/>
                <w:iCs/>
              </w:rPr>
            </w:pPr>
            <w:r w:rsidRPr="00FB6306">
              <w:rPr>
                <w:bCs/>
                <w:iCs/>
              </w:rPr>
              <w:t>1210100000</w:t>
            </w:r>
          </w:p>
        </w:tc>
        <w:tc>
          <w:tcPr>
            <w:tcW w:w="851" w:type="dxa"/>
            <w:shd w:val="clear" w:color="auto" w:fill="auto"/>
            <w:hideMark/>
          </w:tcPr>
          <w:p w:rsidR="00C706C2" w:rsidRPr="00FB6306" w:rsidRDefault="00C706C2" w:rsidP="00CF7761">
            <w:pPr>
              <w:jc w:val="center"/>
              <w:rPr>
                <w:bCs/>
                <w:iCs/>
              </w:rPr>
            </w:pPr>
            <w:r w:rsidRPr="00FB6306">
              <w:rPr>
                <w:bCs/>
                <w:iCs/>
              </w:rPr>
              <w:t> </w:t>
            </w:r>
          </w:p>
        </w:tc>
        <w:tc>
          <w:tcPr>
            <w:tcW w:w="1417" w:type="dxa"/>
            <w:shd w:val="clear" w:color="auto" w:fill="auto"/>
            <w:hideMark/>
          </w:tcPr>
          <w:p w:rsidR="00C706C2" w:rsidRPr="00FB6306" w:rsidRDefault="00C706C2" w:rsidP="00CF7761">
            <w:pPr>
              <w:jc w:val="right"/>
              <w:rPr>
                <w:bCs/>
                <w:iCs/>
              </w:rPr>
            </w:pPr>
            <w:r w:rsidRPr="00FB6306">
              <w:rPr>
                <w:bCs/>
                <w:iCs/>
              </w:rPr>
              <w:t>150,00</w:t>
            </w:r>
          </w:p>
        </w:tc>
        <w:tc>
          <w:tcPr>
            <w:tcW w:w="1418" w:type="dxa"/>
            <w:shd w:val="clear" w:color="auto" w:fill="auto"/>
            <w:hideMark/>
          </w:tcPr>
          <w:p w:rsidR="00C706C2" w:rsidRPr="00FB6306" w:rsidRDefault="00C706C2" w:rsidP="00CF7761">
            <w:pPr>
              <w:jc w:val="right"/>
              <w:rPr>
                <w:bCs/>
                <w:iCs/>
              </w:rPr>
            </w:pPr>
            <w:r w:rsidRPr="00FB6306">
              <w:rPr>
                <w:bCs/>
                <w:iCs/>
              </w:rPr>
              <w:t>150,00</w:t>
            </w:r>
          </w:p>
        </w:tc>
        <w:tc>
          <w:tcPr>
            <w:tcW w:w="1417" w:type="dxa"/>
            <w:shd w:val="clear" w:color="auto" w:fill="auto"/>
            <w:hideMark/>
          </w:tcPr>
          <w:p w:rsidR="00C706C2" w:rsidRPr="00FB6306" w:rsidRDefault="00C706C2" w:rsidP="00CF7761">
            <w:pPr>
              <w:jc w:val="right"/>
              <w:rPr>
                <w:bCs/>
                <w:iCs/>
              </w:rPr>
            </w:pPr>
            <w:r w:rsidRPr="00FB6306">
              <w:rPr>
                <w:bCs/>
                <w:iCs/>
              </w:rPr>
              <w:t>150,00</w:t>
            </w:r>
          </w:p>
        </w:tc>
      </w:tr>
      <w:tr w:rsidR="00C706C2" w:rsidRPr="00FB6306" w:rsidTr="00CF7761">
        <w:trPr>
          <w:trHeight w:val="630"/>
        </w:trPr>
        <w:tc>
          <w:tcPr>
            <w:tcW w:w="5118" w:type="dxa"/>
            <w:shd w:val="clear" w:color="auto" w:fill="auto"/>
            <w:hideMark/>
          </w:tcPr>
          <w:p w:rsidR="00C706C2" w:rsidRPr="00FB6306" w:rsidRDefault="00C706C2" w:rsidP="00CF7761">
            <w:pPr>
              <w:rPr>
                <w:bCs/>
                <w:iCs/>
              </w:rPr>
            </w:pPr>
            <w:r w:rsidRPr="00FB6306">
              <w:rPr>
                <w:bCs/>
                <w:iCs/>
              </w:rPr>
              <w:t>Расходы, связанные с оплатой услуг по предоставлению информации населению через средства массовой информации</w:t>
            </w:r>
          </w:p>
        </w:tc>
        <w:tc>
          <w:tcPr>
            <w:tcW w:w="878" w:type="dxa"/>
            <w:shd w:val="clear" w:color="auto" w:fill="auto"/>
            <w:hideMark/>
          </w:tcPr>
          <w:p w:rsidR="00C706C2" w:rsidRPr="00FB6306" w:rsidRDefault="00C706C2" w:rsidP="00CF7761">
            <w:pPr>
              <w:jc w:val="center"/>
              <w:rPr>
                <w:bCs/>
                <w:iCs/>
              </w:rPr>
            </w:pPr>
            <w:r w:rsidRPr="00FB6306">
              <w:rPr>
                <w:bCs/>
                <w:iCs/>
              </w:rPr>
              <w:t>901</w:t>
            </w:r>
          </w:p>
        </w:tc>
        <w:tc>
          <w:tcPr>
            <w:tcW w:w="811" w:type="dxa"/>
            <w:shd w:val="clear" w:color="auto" w:fill="auto"/>
            <w:hideMark/>
          </w:tcPr>
          <w:p w:rsidR="00C706C2" w:rsidRPr="00FB6306" w:rsidRDefault="00C706C2" w:rsidP="00CF7761">
            <w:pPr>
              <w:jc w:val="center"/>
              <w:rPr>
                <w:bCs/>
                <w:iCs/>
              </w:rPr>
            </w:pPr>
            <w:r w:rsidRPr="00FB6306">
              <w:rPr>
                <w:bCs/>
                <w:iCs/>
              </w:rPr>
              <w:t>01</w:t>
            </w:r>
          </w:p>
        </w:tc>
        <w:tc>
          <w:tcPr>
            <w:tcW w:w="850" w:type="dxa"/>
            <w:shd w:val="clear" w:color="auto" w:fill="auto"/>
            <w:hideMark/>
          </w:tcPr>
          <w:p w:rsidR="00C706C2" w:rsidRPr="00FB6306" w:rsidRDefault="00C706C2" w:rsidP="00CF7761">
            <w:pPr>
              <w:jc w:val="center"/>
              <w:rPr>
                <w:bCs/>
                <w:iCs/>
              </w:rPr>
            </w:pPr>
            <w:r w:rsidRPr="00FB6306">
              <w:rPr>
                <w:bCs/>
                <w:iCs/>
              </w:rPr>
              <w:t>13</w:t>
            </w:r>
          </w:p>
        </w:tc>
        <w:tc>
          <w:tcPr>
            <w:tcW w:w="1843" w:type="dxa"/>
            <w:shd w:val="clear" w:color="auto" w:fill="auto"/>
            <w:hideMark/>
          </w:tcPr>
          <w:p w:rsidR="00C706C2" w:rsidRPr="00FB6306" w:rsidRDefault="00C706C2" w:rsidP="00CF7761">
            <w:pPr>
              <w:jc w:val="center"/>
              <w:rPr>
                <w:bCs/>
                <w:iCs/>
              </w:rPr>
            </w:pPr>
            <w:r w:rsidRPr="00FB6306">
              <w:rPr>
                <w:bCs/>
                <w:iCs/>
              </w:rPr>
              <w:t>1210122050</w:t>
            </w:r>
          </w:p>
        </w:tc>
        <w:tc>
          <w:tcPr>
            <w:tcW w:w="851" w:type="dxa"/>
            <w:shd w:val="clear" w:color="auto" w:fill="auto"/>
            <w:hideMark/>
          </w:tcPr>
          <w:p w:rsidR="00C706C2" w:rsidRPr="00FB6306" w:rsidRDefault="00C706C2" w:rsidP="00CF7761">
            <w:pPr>
              <w:jc w:val="center"/>
              <w:rPr>
                <w:bCs/>
                <w:iCs/>
              </w:rPr>
            </w:pPr>
            <w:r w:rsidRPr="00FB6306">
              <w:rPr>
                <w:bCs/>
                <w:iCs/>
              </w:rPr>
              <w:t> </w:t>
            </w:r>
          </w:p>
        </w:tc>
        <w:tc>
          <w:tcPr>
            <w:tcW w:w="1417" w:type="dxa"/>
            <w:shd w:val="clear" w:color="auto" w:fill="auto"/>
            <w:hideMark/>
          </w:tcPr>
          <w:p w:rsidR="00C706C2" w:rsidRPr="00FB6306" w:rsidRDefault="00C706C2" w:rsidP="00CF7761">
            <w:pPr>
              <w:jc w:val="right"/>
              <w:rPr>
                <w:bCs/>
                <w:iCs/>
              </w:rPr>
            </w:pPr>
            <w:r w:rsidRPr="00FB6306">
              <w:rPr>
                <w:bCs/>
                <w:iCs/>
              </w:rPr>
              <w:t>150,00</w:t>
            </w:r>
          </w:p>
        </w:tc>
        <w:tc>
          <w:tcPr>
            <w:tcW w:w="1418" w:type="dxa"/>
            <w:shd w:val="clear" w:color="auto" w:fill="auto"/>
            <w:hideMark/>
          </w:tcPr>
          <w:p w:rsidR="00C706C2" w:rsidRPr="00FB6306" w:rsidRDefault="00C706C2" w:rsidP="00CF7761">
            <w:pPr>
              <w:jc w:val="right"/>
              <w:rPr>
                <w:bCs/>
                <w:iCs/>
              </w:rPr>
            </w:pPr>
            <w:r w:rsidRPr="00FB6306">
              <w:rPr>
                <w:bCs/>
                <w:iCs/>
              </w:rPr>
              <w:t>150,00</w:t>
            </w:r>
          </w:p>
        </w:tc>
        <w:tc>
          <w:tcPr>
            <w:tcW w:w="1417" w:type="dxa"/>
            <w:shd w:val="clear" w:color="auto" w:fill="auto"/>
            <w:hideMark/>
          </w:tcPr>
          <w:p w:rsidR="00C706C2" w:rsidRPr="00FB6306" w:rsidRDefault="00C706C2" w:rsidP="00CF7761">
            <w:pPr>
              <w:jc w:val="right"/>
              <w:rPr>
                <w:bCs/>
                <w:iCs/>
              </w:rPr>
            </w:pPr>
            <w:r w:rsidRPr="00FB6306">
              <w:rPr>
                <w:bCs/>
                <w:iCs/>
              </w:rPr>
              <w:t>150,00</w:t>
            </w:r>
          </w:p>
        </w:tc>
      </w:tr>
      <w:tr w:rsidR="00C706C2" w:rsidRPr="00FB6306" w:rsidTr="00CF7761">
        <w:trPr>
          <w:trHeight w:val="630"/>
        </w:trPr>
        <w:tc>
          <w:tcPr>
            <w:tcW w:w="5118" w:type="dxa"/>
            <w:shd w:val="clear" w:color="auto" w:fill="auto"/>
            <w:hideMark/>
          </w:tcPr>
          <w:p w:rsidR="00C706C2" w:rsidRPr="00FB6306" w:rsidRDefault="00C706C2" w:rsidP="00CF7761">
            <w:pPr>
              <w:rPr>
                <w:bCs/>
                <w:iCs/>
              </w:rPr>
            </w:pPr>
            <w:r w:rsidRPr="00FB6306">
              <w:rPr>
                <w:bCs/>
                <w:iCs/>
              </w:rPr>
              <w:t>Закупка товаров, работ и услуг для обеспечения государственных (муниципальных) нужд</w:t>
            </w:r>
          </w:p>
        </w:tc>
        <w:tc>
          <w:tcPr>
            <w:tcW w:w="878" w:type="dxa"/>
            <w:shd w:val="clear" w:color="auto" w:fill="auto"/>
            <w:hideMark/>
          </w:tcPr>
          <w:p w:rsidR="00C706C2" w:rsidRPr="00FB6306" w:rsidRDefault="00C706C2" w:rsidP="00CF7761">
            <w:pPr>
              <w:jc w:val="center"/>
              <w:rPr>
                <w:bCs/>
                <w:iCs/>
              </w:rPr>
            </w:pPr>
            <w:r w:rsidRPr="00FB6306">
              <w:rPr>
                <w:bCs/>
                <w:iCs/>
              </w:rPr>
              <w:t>901</w:t>
            </w:r>
          </w:p>
        </w:tc>
        <w:tc>
          <w:tcPr>
            <w:tcW w:w="811" w:type="dxa"/>
            <w:shd w:val="clear" w:color="auto" w:fill="auto"/>
            <w:hideMark/>
          </w:tcPr>
          <w:p w:rsidR="00C706C2" w:rsidRPr="00FB6306" w:rsidRDefault="00C706C2" w:rsidP="00CF7761">
            <w:pPr>
              <w:jc w:val="center"/>
              <w:rPr>
                <w:bCs/>
                <w:iCs/>
              </w:rPr>
            </w:pPr>
            <w:r w:rsidRPr="00FB6306">
              <w:rPr>
                <w:bCs/>
                <w:iCs/>
              </w:rPr>
              <w:t>01</w:t>
            </w:r>
          </w:p>
        </w:tc>
        <w:tc>
          <w:tcPr>
            <w:tcW w:w="850" w:type="dxa"/>
            <w:shd w:val="clear" w:color="auto" w:fill="auto"/>
            <w:hideMark/>
          </w:tcPr>
          <w:p w:rsidR="00C706C2" w:rsidRPr="00FB6306" w:rsidRDefault="00C706C2" w:rsidP="00CF7761">
            <w:pPr>
              <w:jc w:val="center"/>
              <w:rPr>
                <w:bCs/>
                <w:iCs/>
              </w:rPr>
            </w:pPr>
            <w:r w:rsidRPr="00FB6306">
              <w:rPr>
                <w:bCs/>
                <w:iCs/>
              </w:rPr>
              <w:t>13</w:t>
            </w:r>
          </w:p>
        </w:tc>
        <w:tc>
          <w:tcPr>
            <w:tcW w:w="1843" w:type="dxa"/>
            <w:shd w:val="clear" w:color="auto" w:fill="auto"/>
            <w:hideMark/>
          </w:tcPr>
          <w:p w:rsidR="00C706C2" w:rsidRPr="00FB6306" w:rsidRDefault="00C706C2" w:rsidP="00CF7761">
            <w:pPr>
              <w:jc w:val="center"/>
              <w:rPr>
                <w:bCs/>
                <w:iCs/>
              </w:rPr>
            </w:pPr>
            <w:r w:rsidRPr="00FB6306">
              <w:rPr>
                <w:bCs/>
                <w:iCs/>
              </w:rPr>
              <w:t>1210122050</w:t>
            </w:r>
          </w:p>
        </w:tc>
        <w:tc>
          <w:tcPr>
            <w:tcW w:w="851" w:type="dxa"/>
            <w:shd w:val="clear" w:color="auto" w:fill="auto"/>
            <w:hideMark/>
          </w:tcPr>
          <w:p w:rsidR="00C706C2" w:rsidRPr="00FB6306" w:rsidRDefault="00C706C2" w:rsidP="00CF7761">
            <w:pPr>
              <w:jc w:val="center"/>
              <w:rPr>
                <w:bCs/>
                <w:iCs/>
              </w:rPr>
            </w:pPr>
            <w:r w:rsidRPr="00FB6306">
              <w:rPr>
                <w:bCs/>
                <w:iCs/>
              </w:rPr>
              <w:t>200</w:t>
            </w:r>
          </w:p>
        </w:tc>
        <w:tc>
          <w:tcPr>
            <w:tcW w:w="1417" w:type="dxa"/>
            <w:shd w:val="clear" w:color="auto" w:fill="auto"/>
            <w:hideMark/>
          </w:tcPr>
          <w:p w:rsidR="00C706C2" w:rsidRPr="00FB6306" w:rsidRDefault="00C706C2" w:rsidP="00CF7761">
            <w:pPr>
              <w:jc w:val="right"/>
              <w:rPr>
                <w:bCs/>
                <w:iCs/>
              </w:rPr>
            </w:pPr>
            <w:r w:rsidRPr="00FB6306">
              <w:rPr>
                <w:bCs/>
                <w:iCs/>
              </w:rPr>
              <w:t>150,00</w:t>
            </w:r>
          </w:p>
        </w:tc>
        <w:tc>
          <w:tcPr>
            <w:tcW w:w="1418" w:type="dxa"/>
            <w:shd w:val="clear" w:color="auto" w:fill="auto"/>
            <w:hideMark/>
          </w:tcPr>
          <w:p w:rsidR="00C706C2" w:rsidRPr="00FB6306" w:rsidRDefault="00C706C2" w:rsidP="00CF7761">
            <w:pPr>
              <w:jc w:val="right"/>
              <w:rPr>
                <w:bCs/>
                <w:iCs/>
              </w:rPr>
            </w:pPr>
            <w:r w:rsidRPr="00FB6306">
              <w:rPr>
                <w:bCs/>
                <w:iCs/>
              </w:rPr>
              <w:t>150,00</w:t>
            </w:r>
          </w:p>
        </w:tc>
        <w:tc>
          <w:tcPr>
            <w:tcW w:w="1417" w:type="dxa"/>
            <w:shd w:val="clear" w:color="auto" w:fill="auto"/>
            <w:hideMark/>
          </w:tcPr>
          <w:p w:rsidR="00C706C2" w:rsidRPr="00FB6306" w:rsidRDefault="00C706C2" w:rsidP="00CF7761">
            <w:pPr>
              <w:jc w:val="right"/>
              <w:rPr>
                <w:bCs/>
                <w:iCs/>
              </w:rPr>
            </w:pPr>
            <w:r w:rsidRPr="00FB6306">
              <w:rPr>
                <w:bCs/>
                <w:iCs/>
              </w:rPr>
              <w:t>150,00</w:t>
            </w:r>
          </w:p>
        </w:tc>
      </w:tr>
      <w:tr w:rsidR="00C706C2" w:rsidRPr="00FB6306" w:rsidTr="00CF7761">
        <w:trPr>
          <w:trHeight w:val="675"/>
        </w:trPr>
        <w:tc>
          <w:tcPr>
            <w:tcW w:w="5118" w:type="dxa"/>
            <w:shd w:val="clear" w:color="auto" w:fill="auto"/>
            <w:hideMark/>
          </w:tcPr>
          <w:p w:rsidR="00C706C2" w:rsidRPr="00FB6306" w:rsidRDefault="00C706C2" w:rsidP="00CF7761">
            <w:r w:rsidRPr="00FB6306">
              <w:t>Иные закупки товаров, работ и услуг для обеспечения государственных (муниципальных) нужд</w:t>
            </w:r>
          </w:p>
        </w:tc>
        <w:tc>
          <w:tcPr>
            <w:tcW w:w="878" w:type="dxa"/>
            <w:shd w:val="clear" w:color="auto" w:fill="auto"/>
            <w:hideMark/>
          </w:tcPr>
          <w:p w:rsidR="00C706C2" w:rsidRPr="00FB6306" w:rsidRDefault="00C706C2" w:rsidP="00CF7761">
            <w:pPr>
              <w:jc w:val="center"/>
            </w:pPr>
            <w:r w:rsidRPr="00FB6306">
              <w:t>901</w:t>
            </w:r>
          </w:p>
        </w:tc>
        <w:tc>
          <w:tcPr>
            <w:tcW w:w="811" w:type="dxa"/>
            <w:shd w:val="clear" w:color="auto" w:fill="auto"/>
            <w:hideMark/>
          </w:tcPr>
          <w:p w:rsidR="00C706C2" w:rsidRPr="00FB6306" w:rsidRDefault="00C706C2" w:rsidP="00CF7761">
            <w:pPr>
              <w:jc w:val="center"/>
            </w:pPr>
            <w:r w:rsidRPr="00FB6306">
              <w:t>01</w:t>
            </w:r>
          </w:p>
        </w:tc>
        <w:tc>
          <w:tcPr>
            <w:tcW w:w="850" w:type="dxa"/>
            <w:shd w:val="clear" w:color="auto" w:fill="auto"/>
            <w:hideMark/>
          </w:tcPr>
          <w:p w:rsidR="00C706C2" w:rsidRPr="00FB6306" w:rsidRDefault="00C706C2" w:rsidP="00CF7761">
            <w:pPr>
              <w:jc w:val="center"/>
            </w:pPr>
            <w:r w:rsidRPr="00FB6306">
              <w:t>13</w:t>
            </w:r>
          </w:p>
        </w:tc>
        <w:tc>
          <w:tcPr>
            <w:tcW w:w="1843" w:type="dxa"/>
            <w:shd w:val="clear" w:color="auto" w:fill="auto"/>
            <w:hideMark/>
          </w:tcPr>
          <w:p w:rsidR="00C706C2" w:rsidRPr="00FB6306" w:rsidRDefault="00C706C2" w:rsidP="00CF7761">
            <w:pPr>
              <w:jc w:val="center"/>
            </w:pPr>
            <w:r w:rsidRPr="00FB6306">
              <w:t>1210122050</w:t>
            </w:r>
          </w:p>
        </w:tc>
        <w:tc>
          <w:tcPr>
            <w:tcW w:w="851" w:type="dxa"/>
            <w:shd w:val="clear" w:color="auto" w:fill="auto"/>
            <w:hideMark/>
          </w:tcPr>
          <w:p w:rsidR="00C706C2" w:rsidRPr="00FB6306" w:rsidRDefault="00C706C2" w:rsidP="00CF7761">
            <w:pPr>
              <w:jc w:val="center"/>
            </w:pPr>
            <w:r w:rsidRPr="00FB6306">
              <w:t>240</w:t>
            </w:r>
          </w:p>
        </w:tc>
        <w:tc>
          <w:tcPr>
            <w:tcW w:w="1417" w:type="dxa"/>
            <w:shd w:val="clear" w:color="auto" w:fill="auto"/>
            <w:hideMark/>
          </w:tcPr>
          <w:p w:rsidR="00C706C2" w:rsidRPr="00FB6306" w:rsidRDefault="00C706C2" w:rsidP="00CF7761">
            <w:pPr>
              <w:jc w:val="right"/>
            </w:pPr>
            <w:r w:rsidRPr="00FB6306">
              <w:t>150,00</w:t>
            </w:r>
          </w:p>
        </w:tc>
        <w:tc>
          <w:tcPr>
            <w:tcW w:w="1418" w:type="dxa"/>
            <w:shd w:val="clear" w:color="auto" w:fill="auto"/>
            <w:hideMark/>
          </w:tcPr>
          <w:p w:rsidR="00C706C2" w:rsidRPr="00FB6306" w:rsidRDefault="00C706C2" w:rsidP="00CF7761">
            <w:pPr>
              <w:jc w:val="right"/>
            </w:pPr>
            <w:r w:rsidRPr="00FB6306">
              <w:t>150,00</w:t>
            </w:r>
          </w:p>
        </w:tc>
        <w:tc>
          <w:tcPr>
            <w:tcW w:w="1417" w:type="dxa"/>
            <w:shd w:val="clear" w:color="auto" w:fill="auto"/>
            <w:hideMark/>
          </w:tcPr>
          <w:p w:rsidR="00C706C2" w:rsidRPr="00FB6306" w:rsidRDefault="00C706C2" w:rsidP="00CF7761">
            <w:pPr>
              <w:jc w:val="right"/>
            </w:pPr>
            <w:r w:rsidRPr="00FB6306">
              <w:t>150,00</w:t>
            </w:r>
          </w:p>
        </w:tc>
      </w:tr>
      <w:tr w:rsidR="00C706C2" w:rsidRPr="00FB6306" w:rsidTr="00CF7761">
        <w:trPr>
          <w:trHeight w:val="420"/>
        </w:trPr>
        <w:tc>
          <w:tcPr>
            <w:tcW w:w="5118" w:type="dxa"/>
            <w:shd w:val="clear" w:color="auto" w:fill="auto"/>
            <w:hideMark/>
          </w:tcPr>
          <w:p w:rsidR="00C706C2" w:rsidRPr="00FB6306" w:rsidRDefault="00C706C2" w:rsidP="00CF7761">
            <w:pPr>
              <w:rPr>
                <w:bCs/>
                <w:iCs/>
              </w:rPr>
            </w:pPr>
            <w:r w:rsidRPr="00FB6306">
              <w:rPr>
                <w:bCs/>
                <w:iCs/>
              </w:rPr>
              <w:t>Иные непрограммные расходы Камешкирского района Пензенской области</w:t>
            </w:r>
          </w:p>
        </w:tc>
        <w:tc>
          <w:tcPr>
            <w:tcW w:w="878" w:type="dxa"/>
            <w:shd w:val="clear" w:color="auto" w:fill="auto"/>
            <w:hideMark/>
          </w:tcPr>
          <w:p w:rsidR="00C706C2" w:rsidRPr="00FB6306" w:rsidRDefault="00C706C2" w:rsidP="00CF7761">
            <w:pPr>
              <w:jc w:val="center"/>
              <w:rPr>
                <w:bCs/>
                <w:iCs/>
              </w:rPr>
            </w:pPr>
            <w:r w:rsidRPr="00FB6306">
              <w:rPr>
                <w:bCs/>
                <w:iCs/>
              </w:rPr>
              <w:t>901</w:t>
            </w:r>
          </w:p>
        </w:tc>
        <w:tc>
          <w:tcPr>
            <w:tcW w:w="811" w:type="dxa"/>
            <w:shd w:val="clear" w:color="auto" w:fill="auto"/>
            <w:hideMark/>
          </w:tcPr>
          <w:p w:rsidR="00C706C2" w:rsidRPr="00FB6306" w:rsidRDefault="00C706C2" w:rsidP="00CF7761">
            <w:pPr>
              <w:jc w:val="center"/>
              <w:rPr>
                <w:bCs/>
                <w:iCs/>
              </w:rPr>
            </w:pPr>
            <w:r w:rsidRPr="00FB6306">
              <w:rPr>
                <w:bCs/>
                <w:iCs/>
              </w:rPr>
              <w:t>01</w:t>
            </w:r>
          </w:p>
        </w:tc>
        <w:tc>
          <w:tcPr>
            <w:tcW w:w="850" w:type="dxa"/>
            <w:shd w:val="clear" w:color="auto" w:fill="auto"/>
            <w:hideMark/>
          </w:tcPr>
          <w:p w:rsidR="00C706C2" w:rsidRPr="00FB6306" w:rsidRDefault="00C706C2" w:rsidP="00CF7761">
            <w:pPr>
              <w:jc w:val="center"/>
              <w:rPr>
                <w:bCs/>
                <w:iCs/>
              </w:rPr>
            </w:pPr>
            <w:r w:rsidRPr="00FB6306">
              <w:rPr>
                <w:bCs/>
                <w:iCs/>
              </w:rPr>
              <w:t>13</w:t>
            </w:r>
          </w:p>
        </w:tc>
        <w:tc>
          <w:tcPr>
            <w:tcW w:w="1843" w:type="dxa"/>
            <w:shd w:val="clear" w:color="auto" w:fill="auto"/>
            <w:hideMark/>
          </w:tcPr>
          <w:p w:rsidR="00C706C2" w:rsidRPr="00FB6306" w:rsidRDefault="00C706C2" w:rsidP="00CF7761">
            <w:pPr>
              <w:jc w:val="center"/>
              <w:rPr>
                <w:bCs/>
                <w:iCs/>
              </w:rPr>
            </w:pPr>
            <w:r w:rsidRPr="00FB6306">
              <w:rPr>
                <w:bCs/>
                <w:iCs/>
              </w:rPr>
              <w:t>9900000000</w:t>
            </w:r>
          </w:p>
        </w:tc>
        <w:tc>
          <w:tcPr>
            <w:tcW w:w="851" w:type="dxa"/>
            <w:shd w:val="clear" w:color="auto" w:fill="auto"/>
            <w:hideMark/>
          </w:tcPr>
          <w:p w:rsidR="00C706C2" w:rsidRPr="00FB6306" w:rsidRDefault="00C706C2" w:rsidP="00CF7761">
            <w:pPr>
              <w:jc w:val="center"/>
              <w:rPr>
                <w:bCs/>
                <w:iCs/>
              </w:rPr>
            </w:pPr>
            <w:r w:rsidRPr="00FB6306">
              <w:rPr>
                <w:bCs/>
                <w:iCs/>
              </w:rPr>
              <w:t> </w:t>
            </w:r>
          </w:p>
        </w:tc>
        <w:tc>
          <w:tcPr>
            <w:tcW w:w="1417" w:type="dxa"/>
            <w:shd w:val="clear" w:color="auto" w:fill="auto"/>
            <w:hideMark/>
          </w:tcPr>
          <w:p w:rsidR="00C706C2" w:rsidRPr="00FB6306" w:rsidRDefault="00C706C2" w:rsidP="00CF7761">
            <w:pPr>
              <w:jc w:val="right"/>
              <w:rPr>
                <w:bCs/>
                <w:iCs/>
              </w:rPr>
            </w:pPr>
            <w:r w:rsidRPr="00FB6306">
              <w:rPr>
                <w:bCs/>
                <w:iCs/>
              </w:rPr>
              <w:t>54,37</w:t>
            </w:r>
          </w:p>
        </w:tc>
        <w:tc>
          <w:tcPr>
            <w:tcW w:w="1418" w:type="dxa"/>
            <w:shd w:val="clear" w:color="auto" w:fill="auto"/>
            <w:hideMark/>
          </w:tcPr>
          <w:p w:rsidR="00C706C2" w:rsidRPr="00FB6306" w:rsidRDefault="00C706C2" w:rsidP="00CF7761">
            <w:pPr>
              <w:jc w:val="right"/>
              <w:rPr>
                <w:bCs/>
                <w:iCs/>
              </w:rPr>
            </w:pPr>
            <w:r w:rsidRPr="00FB6306">
              <w:rPr>
                <w:bCs/>
                <w:iCs/>
              </w:rPr>
              <w:t>34,00</w:t>
            </w:r>
          </w:p>
        </w:tc>
        <w:tc>
          <w:tcPr>
            <w:tcW w:w="1417" w:type="dxa"/>
            <w:shd w:val="clear" w:color="auto" w:fill="auto"/>
            <w:hideMark/>
          </w:tcPr>
          <w:p w:rsidR="00C706C2" w:rsidRPr="00FB6306" w:rsidRDefault="00C706C2" w:rsidP="00CF7761">
            <w:pPr>
              <w:jc w:val="right"/>
              <w:rPr>
                <w:bCs/>
                <w:iCs/>
              </w:rPr>
            </w:pPr>
            <w:r w:rsidRPr="00FB6306">
              <w:rPr>
                <w:bCs/>
                <w:iCs/>
              </w:rPr>
              <w:t>34,00</w:t>
            </w:r>
          </w:p>
        </w:tc>
      </w:tr>
      <w:tr w:rsidR="00C706C2" w:rsidRPr="00FB6306" w:rsidTr="00CF7761">
        <w:trPr>
          <w:trHeight w:val="630"/>
        </w:trPr>
        <w:tc>
          <w:tcPr>
            <w:tcW w:w="5118" w:type="dxa"/>
            <w:shd w:val="clear" w:color="auto" w:fill="auto"/>
            <w:hideMark/>
          </w:tcPr>
          <w:p w:rsidR="00C706C2" w:rsidRPr="00FB6306" w:rsidRDefault="00C706C2" w:rsidP="00CF7761">
            <w:pPr>
              <w:rPr>
                <w:bCs/>
                <w:iCs/>
              </w:rPr>
            </w:pPr>
            <w:r w:rsidRPr="00FB6306">
              <w:rPr>
                <w:bCs/>
                <w:iCs/>
              </w:rPr>
              <w:t>Непрограммные расходы органов местного самоуправления Камешкирского района Пензенской области</w:t>
            </w:r>
          </w:p>
        </w:tc>
        <w:tc>
          <w:tcPr>
            <w:tcW w:w="878" w:type="dxa"/>
            <w:shd w:val="clear" w:color="auto" w:fill="auto"/>
            <w:hideMark/>
          </w:tcPr>
          <w:p w:rsidR="00C706C2" w:rsidRPr="00FB6306" w:rsidRDefault="00C706C2" w:rsidP="00CF7761">
            <w:pPr>
              <w:jc w:val="center"/>
              <w:rPr>
                <w:bCs/>
                <w:iCs/>
              </w:rPr>
            </w:pPr>
            <w:r w:rsidRPr="00FB6306">
              <w:rPr>
                <w:bCs/>
                <w:iCs/>
              </w:rPr>
              <w:t>901</w:t>
            </w:r>
          </w:p>
        </w:tc>
        <w:tc>
          <w:tcPr>
            <w:tcW w:w="811" w:type="dxa"/>
            <w:shd w:val="clear" w:color="auto" w:fill="auto"/>
            <w:hideMark/>
          </w:tcPr>
          <w:p w:rsidR="00C706C2" w:rsidRPr="00FB6306" w:rsidRDefault="00C706C2" w:rsidP="00CF7761">
            <w:pPr>
              <w:jc w:val="center"/>
              <w:rPr>
                <w:bCs/>
                <w:iCs/>
              </w:rPr>
            </w:pPr>
            <w:r w:rsidRPr="00FB6306">
              <w:rPr>
                <w:bCs/>
                <w:iCs/>
              </w:rPr>
              <w:t>01</w:t>
            </w:r>
          </w:p>
        </w:tc>
        <w:tc>
          <w:tcPr>
            <w:tcW w:w="850" w:type="dxa"/>
            <w:shd w:val="clear" w:color="auto" w:fill="auto"/>
            <w:hideMark/>
          </w:tcPr>
          <w:p w:rsidR="00C706C2" w:rsidRPr="00FB6306" w:rsidRDefault="00C706C2" w:rsidP="00CF7761">
            <w:pPr>
              <w:jc w:val="center"/>
              <w:rPr>
                <w:bCs/>
                <w:iCs/>
              </w:rPr>
            </w:pPr>
            <w:r w:rsidRPr="00FB6306">
              <w:rPr>
                <w:bCs/>
                <w:iCs/>
              </w:rPr>
              <w:t>13</w:t>
            </w:r>
          </w:p>
        </w:tc>
        <w:tc>
          <w:tcPr>
            <w:tcW w:w="1843" w:type="dxa"/>
            <w:shd w:val="clear" w:color="auto" w:fill="auto"/>
            <w:hideMark/>
          </w:tcPr>
          <w:p w:rsidR="00C706C2" w:rsidRPr="00FB6306" w:rsidRDefault="00C706C2" w:rsidP="00CF7761">
            <w:pPr>
              <w:jc w:val="center"/>
              <w:rPr>
                <w:bCs/>
                <w:iCs/>
              </w:rPr>
            </w:pPr>
            <w:r w:rsidRPr="00FB6306">
              <w:rPr>
                <w:bCs/>
                <w:iCs/>
              </w:rPr>
              <w:t>9910000000</w:t>
            </w:r>
          </w:p>
        </w:tc>
        <w:tc>
          <w:tcPr>
            <w:tcW w:w="851" w:type="dxa"/>
            <w:shd w:val="clear" w:color="auto" w:fill="auto"/>
            <w:hideMark/>
          </w:tcPr>
          <w:p w:rsidR="00C706C2" w:rsidRPr="00FB6306" w:rsidRDefault="00C706C2" w:rsidP="00CF7761">
            <w:pPr>
              <w:jc w:val="center"/>
              <w:rPr>
                <w:bCs/>
                <w:iCs/>
              </w:rPr>
            </w:pPr>
            <w:r w:rsidRPr="00FB6306">
              <w:rPr>
                <w:bCs/>
                <w:iCs/>
              </w:rPr>
              <w:t> </w:t>
            </w:r>
          </w:p>
        </w:tc>
        <w:tc>
          <w:tcPr>
            <w:tcW w:w="1417" w:type="dxa"/>
            <w:shd w:val="clear" w:color="auto" w:fill="auto"/>
            <w:hideMark/>
          </w:tcPr>
          <w:p w:rsidR="00C706C2" w:rsidRPr="00FB6306" w:rsidRDefault="00C706C2" w:rsidP="00CF7761">
            <w:pPr>
              <w:jc w:val="right"/>
              <w:rPr>
                <w:bCs/>
                <w:iCs/>
              </w:rPr>
            </w:pPr>
            <w:r w:rsidRPr="00FB6306">
              <w:rPr>
                <w:bCs/>
                <w:iCs/>
              </w:rPr>
              <w:t>54,37</w:t>
            </w:r>
          </w:p>
        </w:tc>
        <w:tc>
          <w:tcPr>
            <w:tcW w:w="1418" w:type="dxa"/>
            <w:shd w:val="clear" w:color="auto" w:fill="auto"/>
            <w:hideMark/>
          </w:tcPr>
          <w:p w:rsidR="00C706C2" w:rsidRPr="00FB6306" w:rsidRDefault="00C706C2" w:rsidP="00CF7761">
            <w:pPr>
              <w:jc w:val="right"/>
              <w:rPr>
                <w:bCs/>
                <w:iCs/>
              </w:rPr>
            </w:pPr>
            <w:r w:rsidRPr="00FB6306">
              <w:rPr>
                <w:bCs/>
                <w:iCs/>
              </w:rPr>
              <w:t>34,00</w:t>
            </w:r>
          </w:p>
        </w:tc>
        <w:tc>
          <w:tcPr>
            <w:tcW w:w="1417" w:type="dxa"/>
            <w:shd w:val="clear" w:color="auto" w:fill="auto"/>
            <w:hideMark/>
          </w:tcPr>
          <w:p w:rsidR="00C706C2" w:rsidRPr="00FB6306" w:rsidRDefault="00C706C2" w:rsidP="00CF7761">
            <w:pPr>
              <w:jc w:val="right"/>
              <w:rPr>
                <w:bCs/>
                <w:iCs/>
              </w:rPr>
            </w:pPr>
            <w:r w:rsidRPr="00FB6306">
              <w:rPr>
                <w:bCs/>
                <w:iCs/>
              </w:rPr>
              <w:t>34,00</w:t>
            </w:r>
          </w:p>
        </w:tc>
      </w:tr>
      <w:tr w:rsidR="00C706C2" w:rsidRPr="00FB6306" w:rsidTr="00CF7761">
        <w:trPr>
          <w:trHeight w:val="630"/>
        </w:trPr>
        <w:tc>
          <w:tcPr>
            <w:tcW w:w="5118" w:type="dxa"/>
            <w:shd w:val="clear" w:color="auto" w:fill="auto"/>
            <w:hideMark/>
          </w:tcPr>
          <w:p w:rsidR="00C706C2" w:rsidRPr="00FB6306" w:rsidRDefault="00C706C2" w:rsidP="00CF7761">
            <w:pPr>
              <w:rPr>
                <w:bCs/>
                <w:iCs/>
              </w:rPr>
            </w:pPr>
            <w:r w:rsidRPr="00FB6306">
              <w:rPr>
                <w:bCs/>
                <w:iCs/>
              </w:rPr>
              <w:t>Расходы на уплату взносов в Ассоциацию муниципальных образований Пензенской области</w:t>
            </w:r>
          </w:p>
        </w:tc>
        <w:tc>
          <w:tcPr>
            <w:tcW w:w="878" w:type="dxa"/>
            <w:shd w:val="clear" w:color="auto" w:fill="auto"/>
            <w:hideMark/>
          </w:tcPr>
          <w:p w:rsidR="00C706C2" w:rsidRPr="00FB6306" w:rsidRDefault="00C706C2" w:rsidP="00CF7761">
            <w:pPr>
              <w:jc w:val="center"/>
              <w:rPr>
                <w:bCs/>
                <w:iCs/>
              </w:rPr>
            </w:pPr>
            <w:r w:rsidRPr="00FB6306">
              <w:rPr>
                <w:bCs/>
                <w:iCs/>
              </w:rPr>
              <w:t>901</w:t>
            </w:r>
          </w:p>
        </w:tc>
        <w:tc>
          <w:tcPr>
            <w:tcW w:w="811" w:type="dxa"/>
            <w:shd w:val="clear" w:color="auto" w:fill="auto"/>
            <w:hideMark/>
          </w:tcPr>
          <w:p w:rsidR="00C706C2" w:rsidRPr="00FB6306" w:rsidRDefault="00C706C2" w:rsidP="00CF7761">
            <w:pPr>
              <w:jc w:val="center"/>
              <w:rPr>
                <w:bCs/>
                <w:iCs/>
              </w:rPr>
            </w:pPr>
            <w:r w:rsidRPr="00FB6306">
              <w:rPr>
                <w:bCs/>
                <w:iCs/>
              </w:rPr>
              <w:t>01</w:t>
            </w:r>
          </w:p>
        </w:tc>
        <w:tc>
          <w:tcPr>
            <w:tcW w:w="850" w:type="dxa"/>
            <w:shd w:val="clear" w:color="auto" w:fill="auto"/>
            <w:hideMark/>
          </w:tcPr>
          <w:p w:rsidR="00C706C2" w:rsidRPr="00FB6306" w:rsidRDefault="00C706C2" w:rsidP="00CF7761">
            <w:pPr>
              <w:jc w:val="center"/>
              <w:rPr>
                <w:bCs/>
                <w:iCs/>
              </w:rPr>
            </w:pPr>
            <w:r w:rsidRPr="00FB6306">
              <w:rPr>
                <w:bCs/>
                <w:iCs/>
              </w:rPr>
              <w:t>13</w:t>
            </w:r>
          </w:p>
        </w:tc>
        <w:tc>
          <w:tcPr>
            <w:tcW w:w="1843" w:type="dxa"/>
            <w:shd w:val="clear" w:color="auto" w:fill="auto"/>
            <w:hideMark/>
          </w:tcPr>
          <w:p w:rsidR="00C706C2" w:rsidRPr="00FB6306" w:rsidRDefault="00C706C2" w:rsidP="00CF7761">
            <w:pPr>
              <w:jc w:val="center"/>
              <w:rPr>
                <w:bCs/>
                <w:iCs/>
              </w:rPr>
            </w:pPr>
            <w:r w:rsidRPr="00FB6306">
              <w:rPr>
                <w:bCs/>
                <w:iCs/>
              </w:rPr>
              <w:t>9910068300</w:t>
            </w:r>
          </w:p>
        </w:tc>
        <w:tc>
          <w:tcPr>
            <w:tcW w:w="851" w:type="dxa"/>
            <w:shd w:val="clear" w:color="auto" w:fill="auto"/>
            <w:hideMark/>
          </w:tcPr>
          <w:p w:rsidR="00C706C2" w:rsidRPr="00FB6306" w:rsidRDefault="00C706C2" w:rsidP="00CF7761">
            <w:pPr>
              <w:jc w:val="center"/>
              <w:rPr>
                <w:bCs/>
                <w:iCs/>
              </w:rPr>
            </w:pPr>
            <w:r w:rsidRPr="00FB6306">
              <w:rPr>
                <w:bCs/>
                <w:iCs/>
              </w:rPr>
              <w:t> </w:t>
            </w:r>
          </w:p>
        </w:tc>
        <w:tc>
          <w:tcPr>
            <w:tcW w:w="1417" w:type="dxa"/>
            <w:shd w:val="clear" w:color="auto" w:fill="auto"/>
            <w:hideMark/>
          </w:tcPr>
          <w:p w:rsidR="00C706C2" w:rsidRPr="00FB6306" w:rsidRDefault="00C706C2" w:rsidP="00CF7761">
            <w:pPr>
              <w:jc w:val="right"/>
              <w:rPr>
                <w:bCs/>
                <w:iCs/>
              </w:rPr>
            </w:pPr>
            <w:r w:rsidRPr="00FB6306">
              <w:rPr>
                <w:bCs/>
                <w:iCs/>
              </w:rPr>
              <w:t>54,37</w:t>
            </w:r>
          </w:p>
        </w:tc>
        <w:tc>
          <w:tcPr>
            <w:tcW w:w="1418" w:type="dxa"/>
            <w:shd w:val="clear" w:color="auto" w:fill="auto"/>
            <w:hideMark/>
          </w:tcPr>
          <w:p w:rsidR="00C706C2" w:rsidRPr="00FB6306" w:rsidRDefault="00C706C2" w:rsidP="00CF7761">
            <w:pPr>
              <w:jc w:val="right"/>
              <w:rPr>
                <w:bCs/>
                <w:iCs/>
              </w:rPr>
            </w:pPr>
            <w:r w:rsidRPr="00FB6306">
              <w:rPr>
                <w:bCs/>
                <w:iCs/>
              </w:rPr>
              <w:t>34,00</w:t>
            </w:r>
          </w:p>
        </w:tc>
        <w:tc>
          <w:tcPr>
            <w:tcW w:w="1417" w:type="dxa"/>
            <w:shd w:val="clear" w:color="auto" w:fill="auto"/>
            <w:hideMark/>
          </w:tcPr>
          <w:p w:rsidR="00C706C2" w:rsidRPr="00FB6306" w:rsidRDefault="00C706C2" w:rsidP="00CF7761">
            <w:pPr>
              <w:jc w:val="right"/>
              <w:rPr>
                <w:bCs/>
                <w:iCs/>
              </w:rPr>
            </w:pPr>
            <w:r w:rsidRPr="00FB6306">
              <w:rPr>
                <w:bCs/>
                <w:iCs/>
              </w:rPr>
              <w:t>34,00</w:t>
            </w:r>
          </w:p>
        </w:tc>
      </w:tr>
      <w:tr w:rsidR="00C706C2" w:rsidRPr="00FB6306" w:rsidTr="00CF7761">
        <w:trPr>
          <w:trHeight w:val="255"/>
        </w:trPr>
        <w:tc>
          <w:tcPr>
            <w:tcW w:w="5118" w:type="dxa"/>
            <w:shd w:val="clear" w:color="auto" w:fill="auto"/>
            <w:hideMark/>
          </w:tcPr>
          <w:p w:rsidR="00C706C2" w:rsidRPr="00FB6306" w:rsidRDefault="00C706C2" w:rsidP="00CF7761">
            <w:pPr>
              <w:rPr>
                <w:bCs/>
                <w:iCs/>
              </w:rPr>
            </w:pPr>
            <w:r w:rsidRPr="00FB6306">
              <w:rPr>
                <w:bCs/>
                <w:iCs/>
              </w:rPr>
              <w:t>Иные бюджетные ассигнования</w:t>
            </w:r>
          </w:p>
        </w:tc>
        <w:tc>
          <w:tcPr>
            <w:tcW w:w="878" w:type="dxa"/>
            <w:shd w:val="clear" w:color="auto" w:fill="auto"/>
            <w:hideMark/>
          </w:tcPr>
          <w:p w:rsidR="00C706C2" w:rsidRPr="00FB6306" w:rsidRDefault="00C706C2" w:rsidP="00CF7761">
            <w:pPr>
              <w:jc w:val="center"/>
              <w:rPr>
                <w:bCs/>
                <w:iCs/>
              </w:rPr>
            </w:pPr>
            <w:r w:rsidRPr="00FB6306">
              <w:rPr>
                <w:bCs/>
                <w:iCs/>
              </w:rPr>
              <w:t>901</w:t>
            </w:r>
          </w:p>
        </w:tc>
        <w:tc>
          <w:tcPr>
            <w:tcW w:w="811" w:type="dxa"/>
            <w:shd w:val="clear" w:color="auto" w:fill="auto"/>
            <w:hideMark/>
          </w:tcPr>
          <w:p w:rsidR="00C706C2" w:rsidRPr="00FB6306" w:rsidRDefault="00C706C2" w:rsidP="00CF7761">
            <w:pPr>
              <w:jc w:val="center"/>
              <w:rPr>
                <w:bCs/>
                <w:iCs/>
              </w:rPr>
            </w:pPr>
            <w:r w:rsidRPr="00FB6306">
              <w:rPr>
                <w:bCs/>
                <w:iCs/>
              </w:rPr>
              <w:t>01</w:t>
            </w:r>
          </w:p>
        </w:tc>
        <w:tc>
          <w:tcPr>
            <w:tcW w:w="850" w:type="dxa"/>
            <w:shd w:val="clear" w:color="auto" w:fill="auto"/>
            <w:hideMark/>
          </w:tcPr>
          <w:p w:rsidR="00C706C2" w:rsidRPr="00FB6306" w:rsidRDefault="00C706C2" w:rsidP="00CF7761">
            <w:pPr>
              <w:jc w:val="center"/>
              <w:rPr>
                <w:bCs/>
                <w:iCs/>
              </w:rPr>
            </w:pPr>
            <w:r w:rsidRPr="00FB6306">
              <w:rPr>
                <w:bCs/>
                <w:iCs/>
              </w:rPr>
              <w:t>13</w:t>
            </w:r>
          </w:p>
        </w:tc>
        <w:tc>
          <w:tcPr>
            <w:tcW w:w="1843" w:type="dxa"/>
            <w:shd w:val="clear" w:color="auto" w:fill="auto"/>
            <w:hideMark/>
          </w:tcPr>
          <w:p w:rsidR="00C706C2" w:rsidRPr="00FB6306" w:rsidRDefault="00C706C2" w:rsidP="00CF7761">
            <w:pPr>
              <w:jc w:val="center"/>
              <w:rPr>
                <w:bCs/>
                <w:iCs/>
              </w:rPr>
            </w:pPr>
            <w:r w:rsidRPr="00FB6306">
              <w:rPr>
                <w:bCs/>
                <w:iCs/>
              </w:rPr>
              <w:t>9910068300</w:t>
            </w:r>
          </w:p>
        </w:tc>
        <w:tc>
          <w:tcPr>
            <w:tcW w:w="851" w:type="dxa"/>
            <w:shd w:val="clear" w:color="auto" w:fill="auto"/>
            <w:hideMark/>
          </w:tcPr>
          <w:p w:rsidR="00C706C2" w:rsidRPr="00FB6306" w:rsidRDefault="00C706C2" w:rsidP="00CF7761">
            <w:pPr>
              <w:jc w:val="center"/>
              <w:rPr>
                <w:bCs/>
                <w:iCs/>
              </w:rPr>
            </w:pPr>
            <w:r w:rsidRPr="00FB6306">
              <w:rPr>
                <w:bCs/>
                <w:iCs/>
              </w:rPr>
              <w:t>800</w:t>
            </w:r>
          </w:p>
        </w:tc>
        <w:tc>
          <w:tcPr>
            <w:tcW w:w="1417" w:type="dxa"/>
            <w:shd w:val="clear" w:color="auto" w:fill="auto"/>
            <w:hideMark/>
          </w:tcPr>
          <w:p w:rsidR="00C706C2" w:rsidRPr="00FB6306" w:rsidRDefault="00C706C2" w:rsidP="00CF7761">
            <w:pPr>
              <w:jc w:val="right"/>
              <w:rPr>
                <w:bCs/>
                <w:iCs/>
              </w:rPr>
            </w:pPr>
            <w:r w:rsidRPr="00FB6306">
              <w:rPr>
                <w:bCs/>
                <w:iCs/>
              </w:rPr>
              <w:t>54,37</w:t>
            </w:r>
          </w:p>
        </w:tc>
        <w:tc>
          <w:tcPr>
            <w:tcW w:w="1418" w:type="dxa"/>
            <w:shd w:val="clear" w:color="auto" w:fill="auto"/>
            <w:hideMark/>
          </w:tcPr>
          <w:p w:rsidR="00C706C2" w:rsidRPr="00FB6306" w:rsidRDefault="00C706C2" w:rsidP="00CF7761">
            <w:pPr>
              <w:jc w:val="right"/>
              <w:rPr>
                <w:bCs/>
                <w:iCs/>
              </w:rPr>
            </w:pPr>
            <w:r w:rsidRPr="00FB6306">
              <w:rPr>
                <w:bCs/>
                <w:iCs/>
              </w:rPr>
              <w:t>34,00</w:t>
            </w:r>
          </w:p>
        </w:tc>
        <w:tc>
          <w:tcPr>
            <w:tcW w:w="1417" w:type="dxa"/>
            <w:shd w:val="clear" w:color="auto" w:fill="auto"/>
            <w:hideMark/>
          </w:tcPr>
          <w:p w:rsidR="00C706C2" w:rsidRPr="00FB6306" w:rsidRDefault="00C706C2" w:rsidP="00CF7761">
            <w:pPr>
              <w:jc w:val="right"/>
              <w:rPr>
                <w:bCs/>
                <w:iCs/>
              </w:rPr>
            </w:pPr>
            <w:r w:rsidRPr="00FB6306">
              <w:rPr>
                <w:bCs/>
                <w:iCs/>
              </w:rPr>
              <w:t>34,00</w:t>
            </w:r>
          </w:p>
        </w:tc>
      </w:tr>
      <w:tr w:rsidR="00C706C2" w:rsidRPr="00FB6306" w:rsidTr="00CF7761">
        <w:trPr>
          <w:trHeight w:val="255"/>
        </w:trPr>
        <w:tc>
          <w:tcPr>
            <w:tcW w:w="5118" w:type="dxa"/>
            <w:shd w:val="clear" w:color="auto" w:fill="auto"/>
            <w:hideMark/>
          </w:tcPr>
          <w:p w:rsidR="00C706C2" w:rsidRPr="00FB6306" w:rsidRDefault="00C706C2" w:rsidP="00CF7761">
            <w:r w:rsidRPr="00FB6306">
              <w:t>Уплата налогов, сборов и иных платежей</w:t>
            </w:r>
          </w:p>
        </w:tc>
        <w:tc>
          <w:tcPr>
            <w:tcW w:w="878" w:type="dxa"/>
            <w:shd w:val="clear" w:color="auto" w:fill="auto"/>
            <w:hideMark/>
          </w:tcPr>
          <w:p w:rsidR="00C706C2" w:rsidRPr="00FB6306" w:rsidRDefault="00C706C2" w:rsidP="00CF7761">
            <w:pPr>
              <w:jc w:val="center"/>
            </w:pPr>
            <w:r w:rsidRPr="00FB6306">
              <w:t>901</w:t>
            </w:r>
          </w:p>
        </w:tc>
        <w:tc>
          <w:tcPr>
            <w:tcW w:w="811" w:type="dxa"/>
            <w:shd w:val="clear" w:color="auto" w:fill="auto"/>
            <w:hideMark/>
          </w:tcPr>
          <w:p w:rsidR="00C706C2" w:rsidRPr="00FB6306" w:rsidRDefault="00C706C2" w:rsidP="00CF7761">
            <w:pPr>
              <w:jc w:val="center"/>
            </w:pPr>
            <w:r w:rsidRPr="00FB6306">
              <w:t>01</w:t>
            </w:r>
          </w:p>
        </w:tc>
        <w:tc>
          <w:tcPr>
            <w:tcW w:w="850" w:type="dxa"/>
            <w:shd w:val="clear" w:color="auto" w:fill="auto"/>
            <w:hideMark/>
          </w:tcPr>
          <w:p w:rsidR="00C706C2" w:rsidRPr="00FB6306" w:rsidRDefault="00C706C2" w:rsidP="00CF7761">
            <w:pPr>
              <w:jc w:val="center"/>
            </w:pPr>
            <w:r w:rsidRPr="00FB6306">
              <w:t>13</w:t>
            </w:r>
          </w:p>
        </w:tc>
        <w:tc>
          <w:tcPr>
            <w:tcW w:w="1843" w:type="dxa"/>
            <w:shd w:val="clear" w:color="auto" w:fill="auto"/>
            <w:hideMark/>
          </w:tcPr>
          <w:p w:rsidR="00C706C2" w:rsidRPr="00FB6306" w:rsidRDefault="00C706C2" w:rsidP="00CF7761">
            <w:pPr>
              <w:jc w:val="center"/>
            </w:pPr>
            <w:r w:rsidRPr="00FB6306">
              <w:t>9910068300</w:t>
            </w:r>
          </w:p>
        </w:tc>
        <w:tc>
          <w:tcPr>
            <w:tcW w:w="851" w:type="dxa"/>
            <w:shd w:val="clear" w:color="auto" w:fill="auto"/>
            <w:hideMark/>
          </w:tcPr>
          <w:p w:rsidR="00C706C2" w:rsidRPr="00FB6306" w:rsidRDefault="00C706C2" w:rsidP="00CF7761">
            <w:pPr>
              <w:jc w:val="center"/>
            </w:pPr>
            <w:r w:rsidRPr="00FB6306">
              <w:t>850</w:t>
            </w:r>
          </w:p>
        </w:tc>
        <w:tc>
          <w:tcPr>
            <w:tcW w:w="1417" w:type="dxa"/>
            <w:shd w:val="clear" w:color="auto" w:fill="auto"/>
            <w:hideMark/>
          </w:tcPr>
          <w:p w:rsidR="00C706C2" w:rsidRPr="00FB6306" w:rsidRDefault="00C706C2" w:rsidP="00CF7761">
            <w:pPr>
              <w:jc w:val="right"/>
            </w:pPr>
            <w:r w:rsidRPr="00FB6306">
              <w:t>54,37</w:t>
            </w:r>
          </w:p>
        </w:tc>
        <w:tc>
          <w:tcPr>
            <w:tcW w:w="1418" w:type="dxa"/>
            <w:shd w:val="clear" w:color="auto" w:fill="auto"/>
            <w:hideMark/>
          </w:tcPr>
          <w:p w:rsidR="00C706C2" w:rsidRPr="00FB6306" w:rsidRDefault="00C706C2" w:rsidP="00CF7761">
            <w:pPr>
              <w:jc w:val="right"/>
            </w:pPr>
            <w:r w:rsidRPr="00FB6306">
              <w:t>34,00</w:t>
            </w:r>
          </w:p>
        </w:tc>
        <w:tc>
          <w:tcPr>
            <w:tcW w:w="1417" w:type="dxa"/>
            <w:shd w:val="clear" w:color="auto" w:fill="auto"/>
            <w:hideMark/>
          </w:tcPr>
          <w:p w:rsidR="00C706C2" w:rsidRPr="00FB6306" w:rsidRDefault="00C706C2" w:rsidP="00CF7761">
            <w:pPr>
              <w:jc w:val="right"/>
            </w:pPr>
            <w:r w:rsidRPr="00FB6306">
              <w:t>34,00</w:t>
            </w:r>
          </w:p>
        </w:tc>
      </w:tr>
      <w:tr w:rsidR="00C706C2" w:rsidRPr="00FB6306" w:rsidTr="00CF7761">
        <w:trPr>
          <w:trHeight w:val="420"/>
        </w:trPr>
        <w:tc>
          <w:tcPr>
            <w:tcW w:w="5118" w:type="dxa"/>
            <w:shd w:val="clear" w:color="auto" w:fill="auto"/>
            <w:hideMark/>
          </w:tcPr>
          <w:p w:rsidR="00C706C2" w:rsidRPr="00FB6306" w:rsidRDefault="00C706C2" w:rsidP="00CF7761">
            <w:pPr>
              <w:rPr>
                <w:bCs/>
                <w:iCs/>
              </w:rPr>
            </w:pPr>
            <w:r w:rsidRPr="00FB6306">
              <w:rPr>
                <w:bCs/>
                <w:iCs/>
              </w:rPr>
              <w:t>НАЦИОНАЛЬНАЯ БЕЗОПАСНОСТЬ И ПРАВООХРАНИТЕЛЬНАЯ ДЕЯТЕЛЬНОСТЬ</w:t>
            </w:r>
          </w:p>
        </w:tc>
        <w:tc>
          <w:tcPr>
            <w:tcW w:w="878" w:type="dxa"/>
            <w:shd w:val="clear" w:color="auto" w:fill="auto"/>
            <w:hideMark/>
          </w:tcPr>
          <w:p w:rsidR="00C706C2" w:rsidRPr="00FB6306" w:rsidRDefault="00C706C2" w:rsidP="00CF7761">
            <w:pPr>
              <w:jc w:val="center"/>
              <w:rPr>
                <w:bCs/>
                <w:iCs/>
              </w:rPr>
            </w:pPr>
            <w:r w:rsidRPr="00FB6306">
              <w:rPr>
                <w:bCs/>
                <w:iCs/>
              </w:rPr>
              <w:t>901</w:t>
            </w:r>
          </w:p>
        </w:tc>
        <w:tc>
          <w:tcPr>
            <w:tcW w:w="811" w:type="dxa"/>
            <w:shd w:val="clear" w:color="auto" w:fill="auto"/>
            <w:hideMark/>
          </w:tcPr>
          <w:p w:rsidR="00C706C2" w:rsidRPr="00FB6306" w:rsidRDefault="00C706C2" w:rsidP="00CF7761">
            <w:pPr>
              <w:jc w:val="center"/>
              <w:rPr>
                <w:bCs/>
                <w:iCs/>
              </w:rPr>
            </w:pPr>
            <w:r w:rsidRPr="00FB6306">
              <w:rPr>
                <w:bCs/>
                <w:iCs/>
              </w:rPr>
              <w:t>03</w:t>
            </w:r>
          </w:p>
        </w:tc>
        <w:tc>
          <w:tcPr>
            <w:tcW w:w="850" w:type="dxa"/>
            <w:shd w:val="clear" w:color="auto" w:fill="auto"/>
            <w:hideMark/>
          </w:tcPr>
          <w:p w:rsidR="00C706C2" w:rsidRPr="00FB6306" w:rsidRDefault="00C706C2" w:rsidP="00CF7761">
            <w:pPr>
              <w:jc w:val="center"/>
              <w:rPr>
                <w:bCs/>
                <w:iCs/>
              </w:rPr>
            </w:pPr>
            <w:r w:rsidRPr="00FB6306">
              <w:rPr>
                <w:bCs/>
                <w:iCs/>
              </w:rPr>
              <w:t> </w:t>
            </w:r>
          </w:p>
        </w:tc>
        <w:tc>
          <w:tcPr>
            <w:tcW w:w="1843" w:type="dxa"/>
            <w:shd w:val="clear" w:color="auto" w:fill="auto"/>
            <w:hideMark/>
          </w:tcPr>
          <w:p w:rsidR="00C706C2" w:rsidRPr="00FB6306" w:rsidRDefault="00C706C2" w:rsidP="00CF7761">
            <w:pPr>
              <w:jc w:val="center"/>
              <w:rPr>
                <w:bCs/>
                <w:iCs/>
              </w:rPr>
            </w:pPr>
            <w:r w:rsidRPr="00FB6306">
              <w:rPr>
                <w:bCs/>
                <w:iCs/>
              </w:rPr>
              <w:t> </w:t>
            </w:r>
          </w:p>
        </w:tc>
        <w:tc>
          <w:tcPr>
            <w:tcW w:w="851" w:type="dxa"/>
            <w:shd w:val="clear" w:color="auto" w:fill="auto"/>
            <w:hideMark/>
          </w:tcPr>
          <w:p w:rsidR="00C706C2" w:rsidRPr="00FB6306" w:rsidRDefault="00C706C2" w:rsidP="00CF7761">
            <w:pPr>
              <w:jc w:val="center"/>
              <w:rPr>
                <w:bCs/>
                <w:iCs/>
              </w:rPr>
            </w:pPr>
            <w:r w:rsidRPr="00FB6306">
              <w:rPr>
                <w:bCs/>
                <w:iCs/>
              </w:rPr>
              <w:t> </w:t>
            </w:r>
          </w:p>
        </w:tc>
        <w:tc>
          <w:tcPr>
            <w:tcW w:w="1417" w:type="dxa"/>
            <w:shd w:val="clear" w:color="auto" w:fill="auto"/>
            <w:hideMark/>
          </w:tcPr>
          <w:p w:rsidR="00C706C2" w:rsidRPr="00FB6306" w:rsidRDefault="00C706C2" w:rsidP="00CF7761">
            <w:pPr>
              <w:jc w:val="right"/>
              <w:rPr>
                <w:bCs/>
                <w:iCs/>
              </w:rPr>
            </w:pPr>
            <w:r w:rsidRPr="00FB6306">
              <w:rPr>
                <w:bCs/>
                <w:iCs/>
              </w:rPr>
              <w:t>7 346,06</w:t>
            </w:r>
          </w:p>
        </w:tc>
        <w:tc>
          <w:tcPr>
            <w:tcW w:w="1418" w:type="dxa"/>
            <w:shd w:val="clear" w:color="auto" w:fill="auto"/>
            <w:hideMark/>
          </w:tcPr>
          <w:p w:rsidR="00C706C2" w:rsidRPr="00FB6306" w:rsidRDefault="00C706C2" w:rsidP="00CF7761">
            <w:pPr>
              <w:jc w:val="right"/>
              <w:rPr>
                <w:bCs/>
                <w:iCs/>
              </w:rPr>
            </w:pPr>
            <w:r w:rsidRPr="00FB6306">
              <w:rPr>
                <w:bCs/>
                <w:iCs/>
              </w:rPr>
              <w:t>7 312,70</w:t>
            </w:r>
          </w:p>
        </w:tc>
        <w:tc>
          <w:tcPr>
            <w:tcW w:w="1417" w:type="dxa"/>
            <w:shd w:val="clear" w:color="auto" w:fill="auto"/>
            <w:hideMark/>
          </w:tcPr>
          <w:p w:rsidR="00C706C2" w:rsidRPr="00FB6306" w:rsidRDefault="00C706C2" w:rsidP="00CF7761">
            <w:pPr>
              <w:jc w:val="right"/>
              <w:rPr>
                <w:bCs/>
                <w:iCs/>
              </w:rPr>
            </w:pPr>
            <w:r w:rsidRPr="00FB6306">
              <w:rPr>
                <w:bCs/>
                <w:iCs/>
              </w:rPr>
              <w:t>7 312,70</w:t>
            </w:r>
          </w:p>
        </w:tc>
      </w:tr>
      <w:tr w:rsidR="00C706C2" w:rsidRPr="00FB6306" w:rsidTr="00CF7761">
        <w:trPr>
          <w:trHeight w:val="255"/>
        </w:trPr>
        <w:tc>
          <w:tcPr>
            <w:tcW w:w="5118" w:type="dxa"/>
            <w:shd w:val="clear" w:color="auto" w:fill="auto"/>
            <w:hideMark/>
          </w:tcPr>
          <w:p w:rsidR="00C706C2" w:rsidRPr="00FB6306" w:rsidRDefault="00C706C2" w:rsidP="00CF7761">
            <w:pPr>
              <w:rPr>
                <w:bCs/>
                <w:iCs/>
              </w:rPr>
            </w:pPr>
            <w:r w:rsidRPr="00FB6306">
              <w:rPr>
                <w:bCs/>
                <w:iCs/>
              </w:rPr>
              <w:t>Обеспечение пожарной безопасности</w:t>
            </w:r>
          </w:p>
        </w:tc>
        <w:tc>
          <w:tcPr>
            <w:tcW w:w="878" w:type="dxa"/>
            <w:shd w:val="clear" w:color="auto" w:fill="auto"/>
            <w:hideMark/>
          </w:tcPr>
          <w:p w:rsidR="00C706C2" w:rsidRPr="00FB6306" w:rsidRDefault="00C706C2" w:rsidP="00CF7761">
            <w:pPr>
              <w:jc w:val="center"/>
              <w:rPr>
                <w:bCs/>
                <w:iCs/>
              </w:rPr>
            </w:pPr>
            <w:r w:rsidRPr="00FB6306">
              <w:rPr>
                <w:bCs/>
                <w:iCs/>
              </w:rPr>
              <w:t>901</w:t>
            </w:r>
          </w:p>
        </w:tc>
        <w:tc>
          <w:tcPr>
            <w:tcW w:w="811" w:type="dxa"/>
            <w:shd w:val="clear" w:color="auto" w:fill="auto"/>
            <w:hideMark/>
          </w:tcPr>
          <w:p w:rsidR="00C706C2" w:rsidRPr="00FB6306" w:rsidRDefault="00C706C2" w:rsidP="00CF7761">
            <w:pPr>
              <w:jc w:val="center"/>
              <w:rPr>
                <w:bCs/>
                <w:iCs/>
              </w:rPr>
            </w:pPr>
            <w:r w:rsidRPr="00FB6306">
              <w:rPr>
                <w:bCs/>
                <w:iCs/>
              </w:rPr>
              <w:t>03</w:t>
            </w:r>
          </w:p>
        </w:tc>
        <w:tc>
          <w:tcPr>
            <w:tcW w:w="850" w:type="dxa"/>
            <w:shd w:val="clear" w:color="auto" w:fill="auto"/>
            <w:hideMark/>
          </w:tcPr>
          <w:p w:rsidR="00C706C2" w:rsidRPr="00FB6306" w:rsidRDefault="00C706C2" w:rsidP="00CF7761">
            <w:pPr>
              <w:jc w:val="center"/>
              <w:rPr>
                <w:bCs/>
                <w:iCs/>
              </w:rPr>
            </w:pPr>
            <w:r w:rsidRPr="00FB6306">
              <w:rPr>
                <w:bCs/>
                <w:iCs/>
              </w:rPr>
              <w:t>10</w:t>
            </w:r>
          </w:p>
        </w:tc>
        <w:tc>
          <w:tcPr>
            <w:tcW w:w="1843" w:type="dxa"/>
            <w:shd w:val="clear" w:color="auto" w:fill="auto"/>
            <w:hideMark/>
          </w:tcPr>
          <w:p w:rsidR="00C706C2" w:rsidRPr="00FB6306" w:rsidRDefault="00C706C2" w:rsidP="00CF7761">
            <w:pPr>
              <w:jc w:val="center"/>
              <w:rPr>
                <w:bCs/>
                <w:iCs/>
              </w:rPr>
            </w:pPr>
            <w:r w:rsidRPr="00FB6306">
              <w:rPr>
                <w:bCs/>
                <w:iCs/>
              </w:rPr>
              <w:t> </w:t>
            </w:r>
          </w:p>
        </w:tc>
        <w:tc>
          <w:tcPr>
            <w:tcW w:w="851" w:type="dxa"/>
            <w:shd w:val="clear" w:color="auto" w:fill="auto"/>
            <w:hideMark/>
          </w:tcPr>
          <w:p w:rsidR="00C706C2" w:rsidRPr="00FB6306" w:rsidRDefault="00C706C2" w:rsidP="00CF7761">
            <w:pPr>
              <w:jc w:val="center"/>
              <w:rPr>
                <w:bCs/>
                <w:iCs/>
              </w:rPr>
            </w:pPr>
            <w:r w:rsidRPr="00FB6306">
              <w:rPr>
                <w:bCs/>
                <w:iCs/>
              </w:rPr>
              <w:t> </w:t>
            </w:r>
          </w:p>
        </w:tc>
        <w:tc>
          <w:tcPr>
            <w:tcW w:w="1417" w:type="dxa"/>
            <w:shd w:val="clear" w:color="auto" w:fill="auto"/>
            <w:hideMark/>
          </w:tcPr>
          <w:p w:rsidR="00C706C2" w:rsidRPr="00FB6306" w:rsidRDefault="00C706C2" w:rsidP="00CF7761">
            <w:pPr>
              <w:jc w:val="right"/>
              <w:rPr>
                <w:bCs/>
                <w:iCs/>
              </w:rPr>
            </w:pPr>
            <w:r w:rsidRPr="00FB6306">
              <w:rPr>
                <w:bCs/>
                <w:iCs/>
              </w:rPr>
              <w:t>7 346,06</w:t>
            </w:r>
          </w:p>
        </w:tc>
        <w:tc>
          <w:tcPr>
            <w:tcW w:w="1418" w:type="dxa"/>
            <w:shd w:val="clear" w:color="auto" w:fill="auto"/>
            <w:hideMark/>
          </w:tcPr>
          <w:p w:rsidR="00C706C2" w:rsidRPr="00FB6306" w:rsidRDefault="00C706C2" w:rsidP="00CF7761">
            <w:pPr>
              <w:jc w:val="right"/>
              <w:rPr>
                <w:bCs/>
                <w:iCs/>
              </w:rPr>
            </w:pPr>
            <w:r w:rsidRPr="00FB6306">
              <w:rPr>
                <w:bCs/>
                <w:iCs/>
              </w:rPr>
              <w:t>7 312,70</w:t>
            </w:r>
          </w:p>
        </w:tc>
        <w:tc>
          <w:tcPr>
            <w:tcW w:w="1417" w:type="dxa"/>
            <w:shd w:val="clear" w:color="auto" w:fill="auto"/>
            <w:hideMark/>
          </w:tcPr>
          <w:p w:rsidR="00C706C2" w:rsidRPr="00FB6306" w:rsidRDefault="00C706C2" w:rsidP="00CF7761">
            <w:pPr>
              <w:jc w:val="right"/>
              <w:rPr>
                <w:bCs/>
                <w:iCs/>
              </w:rPr>
            </w:pPr>
            <w:r w:rsidRPr="00FB6306">
              <w:rPr>
                <w:bCs/>
                <w:iCs/>
              </w:rPr>
              <w:t>7 312,70</w:t>
            </w:r>
          </w:p>
        </w:tc>
      </w:tr>
      <w:tr w:rsidR="00C706C2" w:rsidRPr="00FB6306" w:rsidTr="00CF7761">
        <w:trPr>
          <w:trHeight w:val="1050"/>
        </w:trPr>
        <w:tc>
          <w:tcPr>
            <w:tcW w:w="5118" w:type="dxa"/>
            <w:shd w:val="clear" w:color="auto" w:fill="auto"/>
            <w:hideMark/>
          </w:tcPr>
          <w:p w:rsidR="00C706C2" w:rsidRPr="00FB6306" w:rsidRDefault="00C706C2" w:rsidP="00CF7761">
            <w:pPr>
              <w:rPr>
                <w:bCs/>
                <w:iCs/>
              </w:rPr>
            </w:pPr>
            <w:r w:rsidRPr="00FB6306">
              <w:rPr>
                <w:bCs/>
                <w:iCs/>
              </w:rPr>
              <w:t>Муниципальная программа "Защита населения и территорий от чрезвычайных ситуаций, обеспечение пожарной безопасности в Камешкирском районе Пензенской области на 2014-2022 годы"</w:t>
            </w:r>
          </w:p>
        </w:tc>
        <w:tc>
          <w:tcPr>
            <w:tcW w:w="878" w:type="dxa"/>
            <w:shd w:val="clear" w:color="auto" w:fill="auto"/>
            <w:hideMark/>
          </w:tcPr>
          <w:p w:rsidR="00C706C2" w:rsidRPr="00FB6306" w:rsidRDefault="00C706C2" w:rsidP="00CF7761">
            <w:pPr>
              <w:jc w:val="center"/>
              <w:rPr>
                <w:bCs/>
                <w:iCs/>
              </w:rPr>
            </w:pPr>
            <w:r w:rsidRPr="00FB6306">
              <w:rPr>
                <w:bCs/>
                <w:iCs/>
              </w:rPr>
              <w:t>901</w:t>
            </w:r>
          </w:p>
        </w:tc>
        <w:tc>
          <w:tcPr>
            <w:tcW w:w="811" w:type="dxa"/>
            <w:shd w:val="clear" w:color="auto" w:fill="auto"/>
            <w:hideMark/>
          </w:tcPr>
          <w:p w:rsidR="00C706C2" w:rsidRPr="00FB6306" w:rsidRDefault="00C706C2" w:rsidP="00CF7761">
            <w:pPr>
              <w:jc w:val="center"/>
              <w:rPr>
                <w:bCs/>
                <w:iCs/>
              </w:rPr>
            </w:pPr>
            <w:r w:rsidRPr="00FB6306">
              <w:rPr>
                <w:bCs/>
                <w:iCs/>
              </w:rPr>
              <w:t>03</w:t>
            </w:r>
          </w:p>
        </w:tc>
        <w:tc>
          <w:tcPr>
            <w:tcW w:w="850" w:type="dxa"/>
            <w:shd w:val="clear" w:color="auto" w:fill="auto"/>
            <w:hideMark/>
          </w:tcPr>
          <w:p w:rsidR="00C706C2" w:rsidRPr="00FB6306" w:rsidRDefault="00C706C2" w:rsidP="00CF7761">
            <w:pPr>
              <w:jc w:val="center"/>
              <w:rPr>
                <w:bCs/>
                <w:iCs/>
              </w:rPr>
            </w:pPr>
            <w:r w:rsidRPr="00FB6306">
              <w:rPr>
                <w:bCs/>
                <w:iCs/>
              </w:rPr>
              <w:t>10</w:t>
            </w:r>
          </w:p>
        </w:tc>
        <w:tc>
          <w:tcPr>
            <w:tcW w:w="1843" w:type="dxa"/>
            <w:shd w:val="clear" w:color="auto" w:fill="auto"/>
            <w:hideMark/>
          </w:tcPr>
          <w:p w:rsidR="00C706C2" w:rsidRPr="00FB6306" w:rsidRDefault="00C706C2" w:rsidP="00CF7761">
            <w:pPr>
              <w:jc w:val="center"/>
              <w:rPr>
                <w:bCs/>
                <w:iCs/>
              </w:rPr>
            </w:pPr>
            <w:r w:rsidRPr="00FB6306">
              <w:rPr>
                <w:bCs/>
                <w:iCs/>
              </w:rPr>
              <w:t>0300000000</w:t>
            </w:r>
          </w:p>
        </w:tc>
        <w:tc>
          <w:tcPr>
            <w:tcW w:w="851" w:type="dxa"/>
            <w:shd w:val="clear" w:color="auto" w:fill="auto"/>
            <w:hideMark/>
          </w:tcPr>
          <w:p w:rsidR="00C706C2" w:rsidRPr="00FB6306" w:rsidRDefault="00C706C2" w:rsidP="00CF7761">
            <w:pPr>
              <w:jc w:val="center"/>
              <w:rPr>
                <w:bCs/>
                <w:iCs/>
              </w:rPr>
            </w:pPr>
            <w:r w:rsidRPr="00FB6306">
              <w:rPr>
                <w:bCs/>
                <w:iCs/>
              </w:rPr>
              <w:t> </w:t>
            </w:r>
          </w:p>
        </w:tc>
        <w:tc>
          <w:tcPr>
            <w:tcW w:w="1417" w:type="dxa"/>
            <w:shd w:val="clear" w:color="auto" w:fill="auto"/>
            <w:hideMark/>
          </w:tcPr>
          <w:p w:rsidR="00C706C2" w:rsidRPr="00FB6306" w:rsidRDefault="00C706C2" w:rsidP="00CF7761">
            <w:pPr>
              <w:jc w:val="right"/>
              <w:rPr>
                <w:bCs/>
                <w:iCs/>
              </w:rPr>
            </w:pPr>
            <w:r w:rsidRPr="00FB6306">
              <w:rPr>
                <w:bCs/>
                <w:iCs/>
              </w:rPr>
              <w:t>7 346,06</w:t>
            </w:r>
          </w:p>
        </w:tc>
        <w:tc>
          <w:tcPr>
            <w:tcW w:w="1418" w:type="dxa"/>
            <w:shd w:val="clear" w:color="auto" w:fill="auto"/>
            <w:hideMark/>
          </w:tcPr>
          <w:p w:rsidR="00C706C2" w:rsidRPr="00FB6306" w:rsidRDefault="00C706C2" w:rsidP="00CF7761">
            <w:pPr>
              <w:jc w:val="right"/>
              <w:rPr>
                <w:bCs/>
                <w:iCs/>
              </w:rPr>
            </w:pPr>
            <w:r w:rsidRPr="00FB6306">
              <w:rPr>
                <w:bCs/>
                <w:iCs/>
              </w:rPr>
              <w:t>7 312,70</w:t>
            </w:r>
          </w:p>
        </w:tc>
        <w:tc>
          <w:tcPr>
            <w:tcW w:w="1417" w:type="dxa"/>
            <w:shd w:val="clear" w:color="auto" w:fill="auto"/>
            <w:hideMark/>
          </w:tcPr>
          <w:p w:rsidR="00C706C2" w:rsidRPr="00FB6306" w:rsidRDefault="00C706C2" w:rsidP="00CF7761">
            <w:pPr>
              <w:jc w:val="right"/>
              <w:rPr>
                <w:bCs/>
                <w:iCs/>
              </w:rPr>
            </w:pPr>
            <w:r w:rsidRPr="00FB6306">
              <w:rPr>
                <w:bCs/>
                <w:iCs/>
              </w:rPr>
              <w:t>7 312,70</w:t>
            </w:r>
          </w:p>
        </w:tc>
      </w:tr>
      <w:tr w:rsidR="00C706C2" w:rsidRPr="00FB6306" w:rsidTr="00CF7761">
        <w:trPr>
          <w:trHeight w:val="1260"/>
        </w:trPr>
        <w:tc>
          <w:tcPr>
            <w:tcW w:w="5118" w:type="dxa"/>
            <w:shd w:val="clear" w:color="auto" w:fill="auto"/>
            <w:hideMark/>
          </w:tcPr>
          <w:p w:rsidR="00C706C2" w:rsidRPr="00FB6306" w:rsidRDefault="00C706C2" w:rsidP="00CF7761">
            <w:pPr>
              <w:rPr>
                <w:bCs/>
                <w:iCs/>
              </w:rPr>
            </w:pPr>
            <w:r w:rsidRPr="00FB6306">
              <w:rPr>
                <w:bCs/>
                <w:iCs/>
              </w:rPr>
              <w:lastRenderedPageBreak/>
              <w:t>Подпрограмма "Снижение рисков и смягчение последствий чрезвычайных ситуаций природного и техногенного характера и обеспечение пожарной безопасности Камешкирского района Пензенской области на 2014-2022 годы"</w:t>
            </w:r>
          </w:p>
        </w:tc>
        <w:tc>
          <w:tcPr>
            <w:tcW w:w="878" w:type="dxa"/>
            <w:shd w:val="clear" w:color="auto" w:fill="auto"/>
            <w:hideMark/>
          </w:tcPr>
          <w:p w:rsidR="00C706C2" w:rsidRPr="00FB6306" w:rsidRDefault="00C706C2" w:rsidP="00CF7761">
            <w:pPr>
              <w:jc w:val="center"/>
              <w:rPr>
                <w:bCs/>
                <w:iCs/>
              </w:rPr>
            </w:pPr>
            <w:r w:rsidRPr="00FB6306">
              <w:rPr>
                <w:bCs/>
                <w:iCs/>
              </w:rPr>
              <w:t>901</w:t>
            </w:r>
          </w:p>
        </w:tc>
        <w:tc>
          <w:tcPr>
            <w:tcW w:w="811" w:type="dxa"/>
            <w:shd w:val="clear" w:color="auto" w:fill="auto"/>
            <w:hideMark/>
          </w:tcPr>
          <w:p w:rsidR="00C706C2" w:rsidRPr="00FB6306" w:rsidRDefault="00C706C2" w:rsidP="00CF7761">
            <w:pPr>
              <w:jc w:val="center"/>
              <w:rPr>
                <w:bCs/>
                <w:iCs/>
              </w:rPr>
            </w:pPr>
            <w:r w:rsidRPr="00FB6306">
              <w:rPr>
                <w:bCs/>
                <w:iCs/>
              </w:rPr>
              <w:t>03</w:t>
            </w:r>
          </w:p>
        </w:tc>
        <w:tc>
          <w:tcPr>
            <w:tcW w:w="850" w:type="dxa"/>
            <w:shd w:val="clear" w:color="auto" w:fill="auto"/>
            <w:hideMark/>
          </w:tcPr>
          <w:p w:rsidR="00C706C2" w:rsidRPr="00FB6306" w:rsidRDefault="00C706C2" w:rsidP="00CF7761">
            <w:pPr>
              <w:jc w:val="center"/>
              <w:rPr>
                <w:bCs/>
                <w:iCs/>
              </w:rPr>
            </w:pPr>
            <w:r w:rsidRPr="00FB6306">
              <w:rPr>
                <w:bCs/>
                <w:iCs/>
              </w:rPr>
              <w:t>10</w:t>
            </w:r>
          </w:p>
        </w:tc>
        <w:tc>
          <w:tcPr>
            <w:tcW w:w="1843" w:type="dxa"/>
            <w:shd w:val="clear" w:color="auto" w:fill="auto"/>
            <w:hideMark/>
          </w:tcPr>
          <w:p w:rsidR="00C706C2" w:rsidRPr="00FB6306" w:rsidRDefault="00C706C2" w:rsidP="00CF7761">
            <w:pPr>
              <w:jc w:val="center"/>
              <w:rPr>
                <w:bCs/>
                <w:iCs/>
              </w:rPr>
            </w:pPr>
            <w:r w:rsidRPr="00FB6306">
              <w:rPr>
                <w:bCs/>
                <w:iCs/>
              </w:rPr>
              <w:t>0310000000</w:t>
            </w:r>
          </w:p>
        </w:tc>
        <w:tc>
          <w:tcPr>
            <w:tcW w:w="851" w:type="dxa"/>
            <w:shd w:val="clear" w:color="auto" w:fill="auto"/>
            <w:hideMark/>
          </w:tcPr>
          <w:p w:rsidR="00C706C2" w:rsidRPr="00FB6306" w:rsidRDefault="00C706C2" w:rsidP="00CF7761">
            <w:pPr>
              <w:jc w:val="center"/>
              <w:rPr>
                <w:bCs/>
                <w:iCs/>
              </w:rPr>
            </w:pPr>
            <w:r w:rsidRPr="00FB6306">
              <w:rPr>
                <w:bCs/>
                <w:iCs/>
              </w:rPr>
              <w:t> </w:t>
            </w:r>
          </w:p>
        </w:tc>
        <w:tc>
          <w:tcPr>
            <w:tcW w:w="1417" w:type="dxa"/>
            <w:shd w:val="clear" w:color="auto" w:fill="auto"/>
            <w:hideMark/>
          </w:tcPr>
          <w:p w:rsidR="00C706C2" w:rsidRPr="00FB6306" w:rsidRDefault="00C706C2" w:rsidP="00CF7761">
            <w:pPr>
              <w:jc w:val="right"/>
              <w:rPr>
                <w:bCs/>
                <w:iCs/>
              </w:rPr>
            </w:pPr>
            <w:r w:rsidRPr="00FB6306">
              <w:rPr>
                <w:bCs/>
                <w:iCs/>
              </w:rPr>
              <w:t>7 312,70</w:t>
            </w:r>
          </w:p>
        </w:tc>
        <w:tc>
          <w:tcPr>
            <w:tcW w:w="1418" w:type="dxa"/>
            <w:shd w:val="clear" w:color="auto" w:fill="auto"/>
            <w:hideMark/>
          </w:tcPr>
          <w:p w:rsidR="00C706C2" w:rsidRPr="00FB6306" w:rsidRDefault="00C706C2" w:rsidP="00CF7761">
            <w:pPr>
              <w:jc w:val="right"/>
              <w:rPr>
                <w:bCs/>
                <w:iCs/>
              </w:rPr>
            </w:pPr>
            <w:r w:rsidRPr="00FB6306">
              <w:rPr>
                <w:bCs/>
                <w:iCs/>
              </w:rPr>
              <w:t>7 312,70</w:t>
            </w:r>
          </w:p>
        </w:tc>
        <w:tc>
          <w:tcPr>
            <w:tcW w:w="1417" w:type="dxa"/>
            <w:shd w:val="clear" w:color="auto" w:fill="auto"/>
            <w:hideMark/>
          </w:tcPr>
          <w:p w:rsidR="00C706C2" w:rsidRPr="00FB6306" w:rsidRDefault="00C706C2" w:rsidP="00CF7761">
            <w:pPr>
              <w:jc w:val="right"/>
              <w:rPr>
                <w:bCs/>
                <w:iCs/>
              </w:rPr>
            </w:pPr>
            <w:r w:rsidRPr="00FB6306">
              <w:rPr>
                <w:bCs/>
                <w:iCs/>
              </w:rPr>
              <w:t>7 312,70</w:t>
            </w:r>
          </w:p>
        </w:tc>
      </w:tr>
      <w:tr w:rsidR="00C706C2" w:rsidRPr="00FB6306" w:rsidTr="00CF7761">
        <w:trPr>
          <w:trHeight w:val="840"/>
        </w:trPr>
        <w:tc>
          <w:tcPr>
            <w:tcW w:w="5118" w:type="dxa"/>
            <w:shd w:val="clear" w:color="auto" w:fill="auto"/>
            <w:hideMark/>
          </w:tcPr>
          <w:p w:rsidR="00C706C2" w:rsidRPr="00FB6306" w:rsidRDefault="00C706C2" w:rsidP="00CF7761">
            <w:pPr>
              <w:rPr>
                <w:bCs/>
                <w:iCs/>
              </w:rPr>
            </w:pPr>
            <w:r w:rsidRPr="00FB6306">
              <w:rPr>
                <w:bCs/>
                <w:iCs/>
              </w:rPr>
              <w:t>Основное мероприятие «Обеспечение устойчивого функционирования пожарно-спасательного учреждения Камешкирского района Пензенской области»</w:t>
            </w:r>
          </w:p>
        </w:tc>
        <w:tc>
          <w:tcPr>
            <w:tcW w:w="878" w:type="dxa"/>
            <w:shd w:val="clear" w:color="auto" w:fill="auto"/>
            <w:hideMark/>
          </w:tcPr>
          <w:p w:rsidR="00C706C2" w:rsidRPr="00FB6306" w:rsidRDefault="00C706C2" w:rsidP="00CF7761">
            <w:pPr>
              <w:jc w:val="center"/>
              <w:rPr>
                <w:bCs/>
                <w:iCs/>
              </w:rPr>
            </w:pPr>
            <w:r w:rsidRPr="00FB6306">
              <w:rPr>
                <w:bCs/>
                <w:iCs/>
              </w:rPr>
              <w:t>901</w:t>
            </w:r>
          </w:p>
        </w:tc>
        <w:tc>
          <w:tcPr>
            <w:tcW w:w="811" w:type="dxa"/>
            <w:shd w:val="clear" w:color="auto" w:fill="auto"/>
            <w:hideMark/>
          </w:tcPr>
          <w:p w:rsidR="00C706C2" w:rsidRPr="00FB6306" w:rsidRDefault="00C706C2" w:rsidP="00CF7761">
            <w:pPr>
              <w:jc w:val="center"/>
              <w:rPr>
                <w:bCs/>
                <w:iCs/>
              </w:rPr>
            </w:pPr>
            <w:r w:rsidRPr="00FB6306">
              <w:rPr>
                <w:bCs/>
                <w:iCs/>
              </w:rPr>
              <w:t>03</w:t>
            </w:r>
          </w:p>
        </w:tc>
        <w:tc>
          <w:tcPr>
            <w:tcW w:w="850" w:type="dxa"/>
            <w:shd w:val="clear" w:color="auto" w:fill="auto"/>
            <w:hideMark/>
          </w:tcPr>
          <w:p w:rsidR="00C706C2" w:rsidRPr="00FB6306" w:rsidRDefault="00C706C2" w:rsidP="00CF7761">
            <w:pPr>
              <w:jc w:val="center"/>
              <w:rPr>
                <w:bCs/>
                <w:iCs/>
              </w:rPr>
            </w:pPr>
            <w:r w:rsidRPr="00FB6306">
              <w:rPr>
                <w:bCs/>
                <w:iCs/>
              </w:rPr>
              <w:t>10</w:t>
            </w:r>
          </w:p>
        </w:tc>
        <w:tc>
          <w:tcPr>
            <w:tcW w:w="1843" w:type="dxa"/>
            <w:shd w:val="clear" w:color="auto" w:fill="auto"/>
            <w:hideMark/>
          </w:tcPr>
          <w:p w:rsidR="00C706C2" w:rsidRPr="00FB6306" w:rsidRDefault="00C706C2" w:rsidP="00CF7761">
            <w:pPr>
              <w:jc w:val="center"/>
              <w:rPr>
                <w:bCs/>
                <w:iCs/>
              </w:rPr>
            </w:pPr>
            <w:r w:rsidRPr="00FB6306">
              <w:rPr>
                <w:bCs/>
                <w:iCs/>
              </w:rPr>
              <w:t>0310100000</w:t>
            </w:r>
          </w:p>
        </w:tc>
        <w:tc>
          <w:tcPr>
            <w:tcW w:w="851" w:type="dxa"/>
            <w:shd w:val="clear" w:color="auto" w:fill="auto"/>
            <w:hideMark/>
          </w:tcPr>
          <w:p w:rsidR="00C706C2" w:rsidRPr="00FB6306" w:rsidRDefault="00C706C2" w:rsidP="00CF7761">
            <w:pPr>
              <w:jc w:val="center"/>
              <w:rPr>
                <w:bCs/>
                <w:iCs/>
              </w:rPr>
            </w:pPr>
            <w:r w:rsidRPr="00FB6306">
              <w:rPr>
                <w:bCs/>
                <w:iCs/>
              </w:rPr>
              <w:t> </w:t>
            </w:r>
          </w:p>
        </w:tc>
        <w:tc>
          <w:tcPr>
            <w:tcW w:w="1417" w:type="dxa"/>
            <w:shd w:val="clear" w:color="auto" w:fill="auto"/>
            <w:hideMark/>
          </w:tcPr>
          <w:p w:rsidR="00C706C2" w:rsidRPr="00FB6306" w:rsidRDefault="00C706C2" w:rsidP="00CF7761">
            <w:pPr>
              <w:jc w:val="right"/>
              <w:rPr>
                <w:bCs/>
                <w:iCs/>
              </w:rPr>
            </w:pPr>
            <w:r w:rsidRPr="00FB6306">
              <w:rPr>
                <w:bCs/>
                <w:iCs/>
              </w:rPr>
              <w:t>7 312,70</w:t>
            </w:r>
          </w:p>
        </w:tc>
        <w:tc>
          <w:tcPr>
            <w:tcW w:w="1418" w:type="dxa"/>
            <w:shd w:val="clear" w:color="auto" w:fill="auto"/>
            <w:hideMark/>
          </w:tcPr>
          <w:p w:rsidR="00C706C2" w:rsidRPr="00FB6306" w:rsidRDefault="00C706C2" w:rsidP="00CF7761">
            <w:pPr>
              <w:jc w:val="right"/>
              <w:rPr>
                <w:bCs/>
                <w:iCs/>
              </w:rPr>
            </w:pPr>
            <w:r w:rsidRPr="00FB6306">
              <w:rPr>
                <w:bCs/>
                <w:iCs/>
              </w:rPr>
              <w:t>7 312,70</w:t>
            </w:r>
          </w:p>
        </w:tc>
        <w:tc>
          <w:tcPr>
            <w:tcW w:w="1417" w:type="dxa"/>
            <w:shd w:val="clear" w:color="auto" w:fill="auto"/>
            <w:hideMark/>
          </w:tcPr>
          <w:p w:rsidR="00C706C2" w:rsidRPr="00FB6306" w:rsidRDefault="00C706C2" w:rsidP="00CF7761">
            <w:pPr>
              <w:jc w:val="right"/>
              <w:rPr>
                <w:bCs/>
                <w:iCs/>
              </w:rPr>
            </w:pPr>
            <w:r w:rsidRPr="00FB6306">
              <w:rPr>
                <w:bCs/>
                <w:iCs/>
              </w:rPr>
              <w:t>7 312,70</w:t>
            </w:r>
          </w:p>
        </w:tc>
      </w:tr>
      <w:tr w:rsidR="00C706C2" w:rsidRPr="00FB6306" w:rsidTr="00CF7761">
        <w:trPr>
          <w:trHeight w:val="630"/>
        </w:trPr>
        <w:tc>
          <w:tcPr>
            <w:tcW w:w="5118" w:type="dxa"/>
            <w:shd w:val="clear" w:color="auto" w:fill="auto"/>
            <w:hideMark/>
          </w:tcPr>
          <w:p w:rsidR="00C706C2" w:rsidRPr="00FB6306" w:rsidRDefault="00C706C2" w:rsidP="00CF7761">
            <w:pPr>
              <w:rPr>
                <w:bCs/>
                <w:iCs/>
              </w:rPr>
            </w:pPr>
            <w:r w:rsidRPr="00FB6306">
              <w:rPr>
                <w:bCs/>
                <w:iCs/>
              </w:rPr>
              <w:t>Расходы на обеспечение деятельности (оказание услуг) муниципальных учреждений (Служба спасения)</w:t>
            </w:r>
          </w:p>
        </w:tc>
        <w:tc>
          <w:tcPr>
            <w:tcW w:w="878" w:type="dxa"/>
            <w:shd w:val="clear" w:color="auto" w:fill="auto"/>
            <w:hideMark/>
          </w:tcPr>
          <w:p w:rsidR="00C706C2" w:rsidRPr="00FB6306" w:rsidRDefault="00C706C2" w:rsidP="00CF7761">
            <w:pPr>
              <w:jc w:val="center"/>
              <w:rPr>
                <w:bCs/>
                <w:iCs/>
              </w:rPr>
            </w:pPr>
            <w:r w:rsidRPr="00FB6306">
              <w:rPr>
                <w:bCs/>
                <w:iCs/>
              </w:rPr>
              <w:t>901</w:t>
            </w:r>
          </w:p>
        </w:tc>
        <w:tc>
          <w:tcPr>
            <w:tcW w:w="811" w:type="dxa"/>
            <w:shd w:val="clear" w:color="auto" w:fill="auto"/>
            <w:hideMark/>
          </w:tcPr>
          <w:p w:rsidR="00C706C2" w:rsidRPr="00FB6306" w:rsidRDefault="00C706C2" w:rsidP="00CF7761">
            <w:pPr>
              <w:jc w:val="center"/>
              <w:rPr>
                <w:bCs/>
                <w:iCs/>
              </w:rPr>
            </w:pPr>
            <w:r w:rsidRPr="00FB6306">
              <w:rPr>
                <w:bCs/>
                <w:iCs/>
              </w:rPr>
              <w:t>03</w:t>
            </w:r>
          </w:p>
        </w:tc>
        <w:tc>
          <w:tcPr>
            <w:tcW w:w="850" w:type="dxa"/>
            <w:shd w:val="clear" w:color="auto" w:fill="auto"/>
            <w:hideMark/>
          </w:tcPr>
          <w:p w:rsidR="00C706C2" w:rsidRPr="00FB6306" w:rsidRDefault="00C706C2" w:rsidP="00CF7761">
            <w:pPr>
              <w:jc w:val="center"/>
              <w:rPr>
                <w:bCs/>
                <w:iCs/>
              </w:rPr>
            </w:pPr>
            <w:r w:rsidRPr="00FB6306">
              <w:rPr>
                <w:bCs/>
                <w:iCs/>
              </w:rPr>
              <w:t>10</w:t>
            </w:r>
          </w:p>
        </w:tc>
        <w:tc>
          <w:tcPr>
            <w:tcW w:w="1843" w:type="dxa"/>
            <w:shd w:val="clear" w:color="auto" w:fill="auto"/>
            <w:hideMark/>
          </w:tcPr>
          <w:p w:rsidR="00C706C2" w:rsidRPr="00FB6306" w:rsidRDefault="00C706C2" w:rsidP="00CF7761">
            <w:pPr>
              <w:jc w:val="center"/>
              <w:rPr>
                <w:bCs/>
                <w:iCs/>
              </w:rPr>
            </w:pPr>
            <w:r w:rsidRPr="00FB6306">
              <w:rPr>
                <w:bCs/>
                <w:iCs/>
              </w:rPr>
              <w:t>0310106100</w:t>
            </w:r>
          </w:p>
        </w:tc>
        <w:tc>
          <w:tcPr>
            <w:tcW w:w="851" w:type="dxa"/>
            <w:shd w:val="clear" w:color="auto" w:fill="auto"/>
            <w:hideMark/>
          </w:tcPr>
          <w:p w:rsidR="00C706C2" w:rsidRPr="00FB6306" w:rsidRDefault="00C706C2" w:rsidP="00CF7761">
            <w:pPr>
              <w:jc w:val="center"/>
              <w:rPr>
                <w:bCs/>
                <w:iCs/>
              </w:rPr>
            </w:pPr>
            <w:r w:rsidRPr="00FB6306">
              <w:rPr>
                <w:bCs/>
                <w:iCs/>
              </w:rPr>
              <w:t> </w:t>
            </w:r>
          </w:p>
        </w:tc>
        <w:tc>
          <w:tcPr>
            <w:tcW w:w="1417" w:type="dxa"/>
            <w:shd w:val="clear" w:color="auto" w:fill="auto"/>
            <w:hideMark/>
          </w:tcPr>
          <w:p w:rsidR="00C706C2" w:rsidRPr="00FB6306" w:rsidRDefault="00C706C2" w:rsidP="00CF7761">
            <w:pPr>
              <w:jc w:val="right"/>
              <w:rPr>
                <w:bCs/>
                <w:iCs/>
              </w:rPr>
            </w:pPr>
            <w:r w:rsidRPr="00FB6306">
              <w:rPr>
                <w:bCs/>
                <w:iCs/>
              </w:rPr>
              <w:t>4 462,40</w:t>
            </w:r>
          </w:p>
        </w:tc>
        <w:tc>
          <w:tcPr>
            <w:tcW w:w="1418" w:type="dxa"/>
            <w:shd w:val="clear" w:color="auto" w:fill="auto"/>
            <w:hideMark/>
          </w:tcPr>
          <w:p w:rsidR="00C706C2" w:rsidRPr="00FB6306" w:rsidRDefault="00C706C2" w:rsidP="00CF7761">
            <w:pPr>
              <w:jc w:val="right"/>
              <w:rPr>
                <w:bCs/>
                <w:iCs/>
              </w:rPr>
            </w:pPr>
            <w:r w:rsidRPr="00FB6306">
              <w:rPr>
                <w:bCs/>
                <w:iCs/>
              </w:rPr>
              <w:t>4 462,40</w:t>
            </w:r>
          </w:p>
        </w:tc>
        <w:tc>
          <w:tcPr>
            <w:tcW w:w="1417" w:type="dxa"/>
            <w:shd w:val="clear" w:color="auto" w:fill="auto"/>
            <w:hideMark/>
          </w:tcPr>
          <w:p w:rsidR="00C706C2" w:rsidRPr="00FB6306" w:rsidRDefault="00C706C2" w:rsidP="00CF7761">
            <w:pPr>
              <w:jc w:val="right"/>
              <w:rPr>
                <w:bCs/>
                <w:iCs/>
              </w:rPr>
            </w:pPr>
            <w:r w:rsidRPr="00FB6306">
              <w:rPr>
                <w:bCs/>
                <w:iCs/>
              </w:rPr>
              <w:t>4 462,40</w:t>
            </w:r>
          </w:p>
        </w:tc>
      </w:tr>
      <w:tr w:rsidR="00C706C2" w:rsidRPr="00FB6306" w:rsidTr="00CF7761">
        <w:trPr>
          <w:trHeight w:val="1260"/>
        </w:trPr>
        <w:tc>
          <w:tcPr>
            <w:tcW w:w="5118" w:type="dxa"/>
            <w:shd w:val="clear" w:color="auto" w:fill="auto"/>
            <w:hideMark/>
          </w:tcPr>
          <w:p w:rsidR="00C706C2" w:rsidRPr="00FB6306" w:rsidRDefault="00C706C2" w:rsidP="00CF7761">
            <w:pPr>
              <w:rPr>
                <w:bCs/>
                <w:iCs/>
              </w:rPr>
            </w:pPr>
            <w:r w:rsidRPr="00FB6306">
              <w:rPr>
                <w:bCs/>
                <w:iCs/>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78" w:type="dxa"/>
            <w:shd w:val="clear" w:color="auto" w:fill="auto"/>
            <w:hideMark/>
          </w:tcPr>
          <w:p w:rsidR="00C706C2" w:rsidRPr="00FB6306" w:rsidRDefault="00C706C2" w:rsidP="00CF7761">
            <w:pPr>
              <w:jc w:val="center"/>
              <w:rPr>
                <w:bCs/>
                <w:iCs/>
              </w:rPr>
            </w:pPr>
            <w:r w:rsidRPr="00FB6306">
              <w:rPr>
                <w:bCs/>
                <w:iCs/>
              </w:rPr>
              <w:t>901</w:t>
            </w:r>
          </w:p>
        </w:tc>
        <w:tc>
          <w:tcPr>
            <w:tcW w:w="811" w:type="dxa"/>
            <w:shd w:val="clear" w:color="auto" w:fill="auto"/>
            <w:hideMark/>
          </w:tcPr>
          <w:p w:rsidR="00C706C2" w:rsidRPr="00FB6306" w:rsidRDefault="00C706C2" w:rsidP="00CF7761">
            <w:pPr>
              <w:jc w:val="center"/>
              <w:rPr>
                <w:bCs/>
                <w:iCs/>
              </w:rPr>
            </w:pPr>
            <w:r w:rsidRPr="00FB6306">
              <w:rPr>
                <w:bCs/>
                <w:iCs/>
              </w:rPr>
              <w:t>03</w:t>
            </w:r>
          </w:p>
        </w:tc>
        <w:tc>
          <w:tcPr>
            <w:tcW w:w="850" w:type="dxa"/>
            <w:shd w:val="clear" w:color="auto" w:fill="auto"/>
            <w:hideMark/>
          </w:tcPr>
          <w:p w:rsidR="00C706C2" w:rsidRPr="00FB6306" w:rsidRDefault="00C706C2" w:rsidP="00CF7761">
            <w:pPr>
              <w:jc w:val="center"/>
              <w:rPr>
                <w:bCs/>
                <w:iCs/>
              </w:rPr>
            </w:pPr>
            <w:r w:rsidRPr="00FB6306">
              <w:rPr>
                <w:bCs/>
                <w:iCs/>
              </w:rPr>
              <w:t>10</w:t>
            </w:r>
          </w:p>
        </w:tc>
        <w:tc>
          <w:tcPr>
            <w:tcW w:w="1843" w:type="dxa"/>
            <w:shd w:val="clear" w:color="auto" w:fill="auto"/>
            <w:hideMark/>
          </w:tcPr>
          <w:p w:rsidR="00C706C2" w:rsidRPr="00FB6306" w:rsidRDefault="00C706C2" w:rsidP="00CF7761">
            <w:pPr>
              <w:jc w:val="center"/>
              <w:rPr>
                <w:bCs/>
                <w:iCs/>
              </w:rPr>
            </w:pPr>
            <w:r w:rsidRPr="00FB6306">
              <w:rPr>
                <w:bCs/>
                <w:iCs/>
              </w:rPr>
              <w:t>0310106100</w:t>
            </w:r>
          </w:p>
        </w:tc>
        <w:tc>
          <w:tcPr>
            <w:tcW w:w="851" w:type="dxa"/>
            <w:shd w:val="clear" w:color="auto" w:fill="auto"/>
            <w:hideMark/>
          </w:tcPr>
          <w:p w:rsidR="00C706C2" w:rsidRPr="00FB6306" w:rsidRDefault="00C706C2" w:rsidP="00CF7761">
            <w:pPr>
              <w:jc w:val="center"/>
              <w:rPr>
                <w:bCs/>
                <w:iCs/>
              </w:rPr>
            </w:pPr>
            <w:r w:rsidRPr="00FB6306">
              <w:rPr>
                <w:bCs/>
                <w:iCs/>
              </w:rPr>
              <w:t>100</w:t>
            </w:r>
          </w:p>
        </w:tc>
        <w:tc>
          <w:tcPr>
            <w:tcW w:w="1417" w:type="dxa"/>
            <w:shd w:val="clear" w:color="auto" w:fill="auto"/>
            <w:hideMark/>
          </w:tcPr>
          <w:p w:rsidR="00C706C2" w:rsidRPr="00FB6306" w:rsidRDefault="00C706C2" w:rsidP="00CF7761">
            <w:pPr>
              <w:jc w:val="right"/>
              <w:rPr>
                <w:bCs/>
                <w:iCs/>
              </w:rPr>
            </w:pPr>
            <w:r w:rsidRPr="00FB6306">
              <w:rPr>
                <w:bCs/>
                <w:iCs/>
              </w:rPr>
              <w:t>4 027,00</w:t>
            </w:r>
          </w:p>
        </w:tc>
        <w:tc>
          <w:tcPr>
            <w:tcW w:w="1418" w:type="dxa"/>
            <w:shd w:val="clear" w:color="auto" w:fill="auto"/>
            <w:hideMark/>
          </w:tcPr>
          <w:p w:rsidR="00C706C2" w:rsidRPr="00FB6306" w:rsidRDefault="00C706C2" w:rsidP="00CF7761">
            <w:pPr>
              <w:jc w:val="right"/>
              <w:rPr>
                <w:bCs/>
                <w:iCs/>
              </w:rPr>
            </w:pPr>
            <w:r w:rsidRPr="00FB6306">
              <w:rPr>
                <w:bCs/>
                <w:iCs/>
              </w:rPr>
              <w:t>4 027,00</w:t>
            </w:r>
          </w:p>
        </w:tc>
        <w:tc>
          <w:tcPr>
            <w:tcW w:w="1417" w:type="dxa"/>
            <w:shd w:val="clear" w:color="auto" w:fill="auto"/>
            <w:hideMark/>
          </w:tcPr>
          <w:p w:rsidR="00C706C2" w:rsidRPr="00FB6306" w:rsidRDefault="00C706C2" w:rsidP="00CF7761">
            <w:pPr>
              <w:jc w:val="right"/>
              <w:rPr>
                <w:bCs/>
                <w:iCs/>
              </w:rPr>
            </w:pPr>
            <w:r w:rsidRPr="00FB6306">
              <w:rPr>
                <w:bCs/>
                <w:iCs/>
              </w:rPr>
              <w:t>4 027,00</w:t>
            </w:r>
          </w:p>
        </w:tc>
      </w:tr>
      <w:tr w:rsidR="00C706C2" w:rsidRPr="00FB6306" w:rsidTr="00CF7761">
        <w:trPr>
          <w:trHeight w:val="450"/>
        </w:trPr>
        <w:tc>
          <w:tcPr>
            <w:tcW w:w="5118" w:type="dxa"/>
            <w:shd w:val="clear" w:color="auto" w:fill="auto"/>
            <w:hideMark/>
          </w:tcPr>
          <w:p w:rsidR="00C706C2" w:rsidRPr="00FB6306" w:rsidRDefault="00C706C2" w:rsidP="00CF7761">
            <w:r w:rsidRPr="00FB6306">
              <w:t>Расходы на выплаты персоналу казенных учреждений</w:t>
            </w:r>
          </w:p>
        </w:tc>
        <w:tc>
          <w:tcPr>
            <w:tcW w:w="878" w:type="dxa"/>
            <w:shd w:val="clear" w:color="auto" w:fill="auto"/>
            <w:hideMark/>
          </w:tcPr>
          <w:p w:rsidR="00C706C2" w:rsidRPr="00FB6306" w:rsidRDefault="00C706C2" w:rsidP="00CF7761">
            <w:pPr>
              <w:jc w:val="center"/>
            </w:pPr>
            <w:r w:rsidRPr="00FB6306">
              <w:t>901</w:t>
            </w:r>
          </w:p>
        </w:tc>
        <w:tc>
          <w:tcPr>
            <w:tcW w:w="811" w:type="dxa"/>
            <w:shd w:val="clear" w:color="auto" w:fill="auto"/>
            <w:hideMark/>
          </w:tcPr>
          <w:p w:rsidR="00C706C2" w:rsidRPr="00FB6306" w:rsidRDefault="00C706C2" w:rsidP="00CF7761">
            <w:pPr>
              <w:jc w:val="center"/>
            </w:pPr>
            <w:r w:rsidRPr="00FB6306">
              <w:t>03</w:t>
            </w:r>
          </w:p>
        </w:tc>
        <w:tc>
          <w:tcPr>
            <w:tcW w:w="850" w:type="dxa"/>
            <w:shd w:val="clear" w:color="auto" w:fill="auto"/>
            <w:hideMark/>
          </w:tcPr>
          <w:p w:rsidR="00C706C2" w:rsidRPr="00FB6306" w:rsidRDefault="00C706C2" w:rsidP="00CF7761">
            <w:pPr>
              <w:jc w:val="center"/>
            </w:pPr>
            <w:r w:rsidRPr="00FB6306">
              <w:t>10</w:t>
            </w:r>
          </w:p>
        </w:tc>
        <w:tc>
          <w:tcPr>
            <w:tcW w:w="1843" w:type="dxa"/>
            <w:shd w:val="clear" w:color="auto" w:fill="auto"/>
            <w:hideMark/>
          </w:tcPr>
          <w:p w:rsidR="00C706C2" w:rsidRPr="00FB6306" w:rsidRDefault="00C706C2" w:rsidP="00CF7761">
            <w:pPr>
              <w:jc w:val="center"/>
            </w:pPr>
            <w:r w:rsidRPr="00FB6306">
              <w:t>0310106100</w:t>
            </w:r>
          </w:p>
        </w:tc>
        <w:tc>
          <w:tcPr>
            <w:tcW w:w="851" w:type="dxa"/>
            <w:shd w:val="clear" w:color="auto" w:fill="auto"/>
            <w:hideMark/>
          </w:tcPr>
          <w:p w:rsidR="00C706C2" w:rsidRPr="00FB6306" w:rsidRDefault="00C706C2" w:rsidP="00CF7761">
            <w:pPr>
              <w:jc w:val="center"/>
            </w:pPr>
            <w:r w:rsidRPr="00FB6306">
              <w:t>110</w:t>
            </w:r>
          </w:p>
        </w:tc>
        <w:tc>
          <w:tcPr>
            <w:tcW w:w="1417" w:type="dxa"/>
            <w:shd w:val="clear" w:color="auto" w:fill="auto"/>
            <w:hideMark/>
          </w:tcPr>
          <w:p w:rsidR="00C706C2" w:rsidRPr="00FB6306" w:rsidRDefault="00C706C2" w:rsidP="00CF7761">
            <w:pPr>
              <w:jc w:val="right"/>
            </w:pPr>
            <w:r w:rsidRPr="00FB6306">
              <w:t>4 027,00</w:t>
            </w:r>
          </w:p>
        </w:tc>
        <w:tc>
          <w:tcPr>
            <w:tcW w:w="1418" w:type="dxa"/>
            <w:shd w:val="clear" w:color="auto" w:fill="auto"/>
            <w:hideMark/>
          </w:tcPr>
          <w:p w:rsidR="00C706C2" w:rsidRPr="00FB6306" w:rsidRDefault="00C706C2" w:rsidP="00CF7761">
            <w:pPr>
              <w:jc w:val="right"/>
            </w:pPr>
            <w:r w:rsidRPr="00FB6306">
              <w:t>4 027,00</w:t>
            </w:r>
          </w:p>
        </w:tc>
        <w:tc>
          <w:tcPr>
            <w:tcW w:w="1417" w:type="dxa"/>
            <w:shd w:val="clear" w:color="auto" w:fill="auto"/>
            <w:hideMark/>
          </w:tcPr>
          <w:p w:rsidR="00C706C2" w:rsidRPr="00FB6306" w:rsidRDefault="00C706C2" w:rsidP="00CF7761">
            <w:pPr>
              <w:jc w:val="right"/>
            </w:pPr>
            <w:r w:rsidRPr="00FB6306">
              <w:t>4 027,00</w:t>
            </w:r>
          </w:p>
        </w:tc>
      </w:tr>
      <w:tr w:rsidR="00C706C2" w:rsidRPr="00FB6306" w:rsidTr="00CF7761">
        <w:trPr>
          <w:trHeight w:val="630"/>
        </w:trPr>
        <w:tc>
          <w:tcPr>
            <w:tcW w:w="5118" w:type="dxa"/>
            <w:shd w:val="clear" w:color="auto" w:fill="auto"/>
            <w:hideMark/>
          </w:tcPr>
          <w:p w:rsidR="00C706C2" w:rsidRPr="00FB6306" w:rsidRDefault="00C706C2" w:rsidP="00CF7761">
            <w:pPr>
              <w:rPr>
                <w:bCs/>
                <w:iCs/>
              </w:rPr>
            </w:pPr>
            <w:r w:rsidRPr="00FB6306">
              <w:rPr>
                <w:bCs/>
                <w:iCs/>
              </w:rPr>
              <w:t>Закупка товаров, работ и услуг для обеспечения государственных (муниципальных) нужд</w:t>
            </w:r>
          </w:p>
        </w:tc>
        <w:tc>
          <w:tcPr>
            <w:tcW w:w="878" w:type="dxa"/>
            <w:shd w:val="clear" w:color="auto" w:fill="auto"/>
            <w:hideMark/>
          </w:tcPr>
          <w:p w:rsidR="00C706C2" w:rsidRPr="00FB6306" w:rsidRDefault="00C706C2" w:rsidP="00CF7761">
            <w:pPr>
              <w:jc w:val="center"/>
              <w:rPr>
                <w:bCs/>
                <w:iCs/>
              </w:rPr>
            </w:pPr>
            <w:r w:rsidRPr="00FB6306">
              <w:rPr>
                <w:bCs/>
                <w:iCs/>
              </w:rPr>
              <w:t>901</w:t>
            </w:r>
          </w:p>
        </w:tc>
        <w:tc>
          <w:tcPr>
            <w:tcW w:w="811" w:type="dxa"/>
            <w:shd w:val="clear" w:color="auto" w:fill="auto"/>
            <w:hideMark/>
          </w:tcPr>
          <w:p w:rsidR="00C706C2" w:rsidRPr="00FB6306" w:rsidRDefault="00C706C2" w:rsidP="00CF7761">
            <w:pPr>
              <w:jc w:val="center"/>
              <w:rPr>
                <w:bCs/>
                <w:iCs/>
              </w:rPr>
            </w:pPr>
            <w:r w:rsidRPr="00FB6306">
              <w:rPr>
                <w:bCs/>
                <w:iCs/>
              </w:rPr>
              <w:t>03</w:t>
            </w:r>
          </w:p>
        </w:tc>
        <w:tc>
          <w:tcPr>
            <w:tcW w:w="850" w:type="dxa"/>
            <w:shd w:val="clear" w:color="auto" w:fill="auto"/>
            <w:hideMark/>
          </w:tcPr>
          <w:p w:rsidR="00C706C2" w:rsidRPr="00FB6306" w:rsidRDefault="00C706C2" w:rsidP="00CF7761">
            <w:pPr>
              <w:jc w:val="center"/>
              <w:rPr>
                <w:bCs/>
                <w:iCs/>
              </w:rPr>
            </w:pPr>
            <w:r w:rsidRPr="00FB6306">
              <w:rPr>
                <w:bCs/>
                <w:iCs/>
              </w:rPr>
              <w:t>10</w:t>
            </w:r>
          </w:p>
        </w:tc>
        <w:tc>
          <w:tcPr>
            <w:tcW w:w="1843" w:type="dxa"/>
            <w:shd w:val="clear" w:color="auto" w:fill="auto"/>
            <w:hideMark/>
          </w:tcPr>
          <w:p w:rsidR="00C706C2" w:rsidRPr="00FB6306" w:rsidRDefault="00C706C2" w:rsidP="00CF7761">
            <w:pPr>
              <w:jc w:val="center"/>
              <w:rPr>
                <w:bCs/>
                <w:iCs/>
              </w:rPr>
            </w:pPr>
            <w:r w:rsidRPr="00FB6306">
              <w:rPr>
                <w:bCs/>
                <w:iCs/>
              </w:rPr>
              <w:t>0310106100</w:t>
            </w:r>
          </w:p>
        </w:tc>
        <w:tc>
          <w:tcPr>
            <w:tcW w:w="851" w:type="dxa"/>
            <w:shd w:val="clear" w:color="auto" w:fill="auto"/>
            <w:hideMark/>
          </w:tcPr>
          <w:p w:rsidR="00C706C2" w:rsidRPr="00FB6306" w:rsidRDefault="00C706C2" w:rsidP="00CF7761">
            <w:pPr>
              <w:jc w:val="center"/>
              <w:rPr>
                <w:bCs/>
                <w:iCs/>
              </w:rPr>
            </w:pPr>
            <w:r w:rsidRPr="00FB6306">
              <w:rPr>
                <w:bCs/>
                <w:iCs/>
              </w:rPr>
              <w:t>200</w:t>
            </w:r>
          </w:p>
        </w:tc>
        <w:tc>
          <w:tcPr>
            <w:tcW w:w="1417" w:type="dxa"/>
            <w:shd w:val="clear" w:color="auto" w:fill="auto"/>
            <w:hideMark/>
          </w:tcPr>
          <w:p w:rsidR="00C706C2" w:rsidRPr="00FB6306" w:rsidRDefault="00C706C2" w:rsidP="00CF7761">
            <w:pPr>
              <w:jc w:val="right"/>
              <w:rPr>
                <w:bCs/>
                <w:iCs/>
              </w:rPr>
            </w:pPr>
            <w:r w:rsidRPr="00FB6306">
              <w:rPr>
                <w:bCs/>
                <w:iCs/>
              </w:rPr>
              <w:t>415,90</w:t>
            </w:r>
          </w:p>
        </w:tc>
        <w:tc>
          <w:tcPr>
            <w:tcW w:w="1418" w:type="dxa"/>
            <w:shd w:val="clear" w:color="auto" w:fill="auto"/>
            <w:hideMark/>
          </w:tcPr>
          <w:p w:rsidR="00C706C2" w:rsidRPr="00FB6306" w:rsidRDefault="00C706C2" w:rsidP="00CF7761">
            <w:pPr>
              <w:jc w:val="right"/>
              <w:rPr>
                <w:bCs/>
                <w:iCs/>
              </w:rPr>
            </w:pPr>
            <w:r w:rsidRPr="00FB6306">
              <w:rPr>
                <w:bCs/>
                <w:iCs/>
              </w:rPr>
              <w:t>415,90</w:t>
            </w:r>
          </w:p>
        </w:tc>
        <w:tc>
          <w:tcPr>
            <w:tcW w:w="1417" w:type="dxa"/>
            <w:shd w:val="clear" w:color="auto" w:fill="auto"/>
            <w:hideMark/>
          </w:tcPr>
          <w:p w:rsidR="00C706C2" w:rsidRPr="00FB6306" w:rsidRDefault="00C706C2" w:rsidP="00CF7761">
            <w:pPr>
              <w:jc w:val="right"/>
              <w:rPr>
                <w:bCs/>
                <w:iCs/>
              </w:rPr>
            </w:pPr>
            <w:r w:rsidRPr="00FB6306">
              <w:rPr>
                <w:bCs/>
                <w:iCs/>
              </w:rPr>
              <w:t>415,90</w:t>
            </w:r>
          </w:p>
        </w:tc>
      </w:tr>
      <w:tr w:rsidR="00C706C2" w:rsidRPr="00FB6306" w:rsidTr="00CF7761">
        <w:trPr>
          <w:trHeight w:val="276"/>
        </w:trPr>
        <w:tc>
          <w:tcPr>
            <w:tcW w:w="5118" w:type="dxa"/>
            <w:shd w:val="clear" w:color="auto" w:fill="auto"/>
            <w:hideMark/>
          </w:tcPr>
          <w:p w:rsidR="00C706C2" w:rsidRPr="00FB6306" w:rsidRDefault="00C706C2" w:rsidP="00CF7761">
            <w:r w:rsidRPr="00FB6306">
              <w:t>Иные закупки товаров, работ и услуг для обеспечения государственных (муниципальных) нужд</w:t>
            </w:r>
          </w:p>
        </w:tc>
        <w:tc>
          <w:tcPr>
            <w:tcW w:w="878" w:type="dxa"/>
            <w:shd w:val="clear" w:color="auto" w:fill="auto"/>
            <w:hideMark/>
          </w:tcPr>
          <w:p w:rsidR="00C706C2" w:rsidRPr="00FB6306" w:rsidRDefault="00C706C2" w:rsidP="00CF7761">
            <w:pPr>
              <w:jc w:val="center"/>
            </w:pPr>
            <w:r w:rsidRPr="00FB6306">
              <w:t>901</w:t>
            </w:r>
          </w:p>
        </w:tc>
        <w:tc>
          <w:tcPr>
            <w:tcW w:w="811" w:type="dxa"/>
            <w:shd w:val="clear" w:color="auto" w:fill="auto"/>
            <w:hideMark/>
          </w:tcPr>
          <w:p w:rsidR="00C706C2" w:rsidRPr="00FB6306" w:rsidRDefault="00C706C2" w:rsidP="00CF7761">
            <w:pPr>
              <w:jc w:val="center"/>
            </w:pPr>
            <w:r w:rsidRPr="00FB6306">
              <w:t>03</w:t>
            </w:r>
          </w:p>
        </w:tc>
        <w:tc>
          <w:tcPr>
            <w:tcW w:w="850" w:type="dxa"/>
            <w:shd w:val="clear" w:color="auto" w:fill="auto"/>
            <w:hideMark/>
          </w:tcPr>
          <w:p w:rsidR="00C706C2" w:rsidRPr="00FB6306" w:rsidRDefault="00C706C2" w:rsidP="00CF7761">
            <w:pPr>
              <w:jc w:val="center"/>
            </w:pPr>
            <w:r w:rsidRPr="00FB6306">
              <w:t>10</w:t>
            </w:r>
          </w:p>
        </w:tc>
        <w:tc>
          <w:tcPr>
            <w:tcW w:w="1843" w:type="dxa"/>
            <w:shd w:val="clear" w:color="auto" w:fill="auto"/>
            <w:hideMark/>
          </w:tcPr>
          <w:p w:rsidR="00C706C2" w:rsidRPr="00FB6306" w:rsidRDefault="00C706C2" w:rsidP="00CF7761">
            <w:pPr>
              <w:jc w:val="center"/>
            </w:pPr>
            <w:r w:rsidRPr="00FB6306">
              <w:t>0310106100</w:t>
            </w:r>
          </w:p>
        </w:tc>
        <w:tc>
          <w:tcPr>
            <w:tcW w:w="851" w:type="dxa"/>
            <w:shd w:val="clear" w:color="auto" w:fill="auto"/>
            <w:hideMark/>
          </w:tcPr>
          <w:p w:rsidR="00C706C2" w:rsidRPr="00FB6306" w:rsidRDefault="00C706C2" w:rsidP="00CF7761">
            <w:pPr>
              <w:jc w:val="center"/>
            </w:pPr>
            <w:r w:rsidRPr="00FB6306">
              <w:t>240</w:t>
            </w:r>
          </w:p>
        </w:tc>
        <w:tc>
          <w:tcPr>
            <w:tcW w:w="1417" w:type="dxa"/>
            <w:shd w:val="clear" w:color="auto" w:fill="auto"/>
            <w:hideMark/>
          </w:tcPr>
          <w:p w:rsidR="00C706C2" w:rsidRPr="00FB6306" w:rsidRDefault="00C706C2" w:rsidP="00CF7761">
            <w:pPr>
              <w:jc w:val="right"/>
            </w:pPr>
            <w:r w:rsidRPr="00FB6306">
              <w:t>415,90</w:t>
            </w:r>
          </w:p>
        </w:tc>
        <w:tc>
          <w:tcPr>
            <w:tcW w:w="1418" w:type="dxa"/>
            <w:shd w:val="clear" w:color="auto" w:fill="auto"/>
            <w:hideMark/>
          </w:tcPr>
          <w:p w:rsidR="00C706C2" w:rsidRPr="00FB6306" w:rsidRDefault="00C706C2" w:rsidP="00CF7761">
            <w:pPr>
              <w:jc w:val="right"/>
            </w:pPr>
            <w:r w:rsidRPr="00FB6306">
              <w:t>415,90</w:t>
            </w:r>
          </w:p>
        </w:tc>
        <w:tc>
          <w:tcPr>
            <w:tcW w:w="1417" w:type="dxa"/>
            <w:shd w:val="clear" w:color="auto" w:fill="auto"/>
            <w:hideMark/>
          </w:tcPr>
          <w:p w:rsidR="00C706C2" w:rsidRPr="00FB6306" w:rsidRDefault="00C706C2" w:rsidP="00CF7761">
            <w:pPr>
              <w:jc w:val="right"/>
            </w:pPr>
            <w:r w:rsidRPr="00FB6306">
              <w:t>415,90</w:t>
            </w:r>
          </w:p>
        </w:tc>
      </w:tr>
      <w:tr w:rsidR="00C706C2" w:rsidRPr="00FB6306" w:rsidTr="00CF7761">
        <w:trPr>
          <w:trHeight w:val="255"/>
        </w:trPr>
        <w:tc>
          <w:tcPr>
            <w:tcW w:w="5118" w:type="dxa"/>
            <w:shd w:val="clear" w:color="auto" w:fill="auto"/>
            <w:hideMark/>
          </w:tcPr>
          <w:p w:rsidR="00C706C2" w:rsidRPr="00FB6306" w:rsidRDefault="00C706C2" w:rsidP="00CF7761">
            <w:pPr>
              <w:rPr>
                <w:bCs/>
                <w:iCs/>
              </w:rPr>
            </w:pPr>
            <w:r w:rsidRPr="00FB6306">
              <w:rPr>
                <w:bCs/>
                <w:iCs/>
              </w:rPr>
              <w:t>Иные бюджетные ассигнования</w:t>
            </w:r>
          </w:p>
        </w:tc>
        <w:tc>
          <w:tcPr>
            <w:tcW w:w="878" w:type="dxa"/>
            <w:shd w:val="clear" w:color="auto" w:fill="auto"/>
            <w:hideMark/>
          </w:tcPr>
          <w:p w:rsidR="00C706C2" w:rsidRPr="00FB6306" w:rsidRDefault="00C706C2" w:rsidP="00CF7761">
            <w:pPr>
              <w:jc w:val="center"/>
              <w:rPr>
                <w:bCs/>
                <w:iCs/>
              </w:rPr>
            </w:pPr>
            <w:r w:rsidRPr="00FB6306">
              <w:rPr>
                <w:bCs/>
                <w:iCs/>
              </w:rPr>
              <w:t>901</w:t>
            </w:r>
          </w:p>
        </w:tc>
        <w:tc>
          <w:tcPr>
            <w:tcW w:w="811" w:type="dxa"/>
            <w:shd w:val="clear" w:color="auto" w:fill="auto"/>
            <w:hideMark/>
          </w:tcPr>
          <w:p w:rsidR="00C706C2" w:rsidRPr="00FB6306" w:rsidRDefault="00C706C2" w:rsidP="00CF7761">
            <w:pPr>
              <w:jc w:val="center"/>
              <w:rPr>
                <w:bCs/>
                <w:iCs/>
              </w:rPr>
            </w:pPr>
            <w:r w:rsidRPr="00FB6306">
              <w:rPr>
                <w:bCs/>
                <w:iCs/>
              </w:rPr>
              <w:t>03</w:t>
            </w:r>
          </w:p>
        </w:tc>
        <w:tc>
          <w:tcPr>
            <w:tcW w:w="850" w:type="dxa"/>
            <w:shd w:val="clear" w:color="auto" w:fill="auto"/>
            <w:hideMark/>
          </w:tcPr>
          <w:p w:rsidR="00C706C2" w:rsidRPr="00FB6306" w:rsidRDefault="00C706C2" w:rsidP="00CF7761">
            <w:pPr>
              <w:jc w:val="center"/>
              <w:rPr>
                <w:bCs/>
                <w:iCs/>
              </w:rPr>
            </w:pPr>
            <w:r w:rsidRPr="00FB6306">
              <w:rPr>
                <w:bCs/>
                <w:iCs/>
              </w:rPr>
              <w:t>10</w:t>
            </w:r>
          </w:p>
        </w:tc>
        <w:tc>
          <w:tcPr>
            <w:tcW w:w="1843" w:type="dxa"/>
            <w:shd w:val="clear" w:color="auto" w:fill="auto"/>
            <w:hideMark/>
          </w:tcPr>
          <w:p w:rsidR="00C706C2" w:rsidRPr="00FB6306" w:rsidRDefault="00C706C2" w:rsidP="00CF7761">
            <w:pPr>
              <w:jc w:val="center"/>
              <w:rPr>
                <w:bCs/>
                <w:iCs/>
              </w:rPr>
            </w:pPr>
            <w:r w:rsidRPr="00FB6306">
              <w:rPr>
                <w:bCs/>
                <w:iCs/>
              </w:rPr>
              <w:t>0310106100</w:t>
            </w:r>
          </w:p>
        </w:tc>
        <w:tc>
          <w:tcPr>
            <w:tcW w:w="851" w:type="dxa"/>
            <w:shd w:val="clear" w:color="auto" w:fill="auto"/>
            <w:hideMark/>
          </w:tcPr>
          <w:p w:rsidR="00C706C2" w:rsidRPr="00FB6306" w:rsidRDefault="00C706C2" w:rsidP="00CF7761">
            <w:pPr>
              <w:jc w:val="center"/>
              <w:rPr>
                <w:bCs/>
                <w:iCs/>
              </w:rPr>
            </w:pPr>
            <w:r w:rsidRPr="00FB6306">
              <w:rPr>
                <w:bCs/>
                <w:iCs/>
              </w:rPr>
              <w:t>800</w:t>
            </w:r>
          </w:p>
        </w:tc>
        <w:tc>
          <w:tcPr>
            <w:tcW w:w="1417" w:type="dxa"/>
            <w:shd w:val="clear" w:color="auto" w:fill="auto"/>
            <w:hideMark/>
          </w:tcPr>
          <w:p w:rsidR="00C706C2" w:rsidRPr="00FB6306" w:rsidRDefault="00C706C2" w:rsidP="00CF7761">
            <w:pPr>
              <w:jc w:val="right"/>
              <w:rPr>
                <w:bCs/>
                <w:iCs/>
              </w:rPr>
            </w:pPr>
            <w:r w:rsidRPr="00FB6306">
              <w:rPr>
                <w:bCs/>
                <w:iCs/>
              </w:rPr>
              <w:t>19,50</w:t>
            </w:r>
          </w:p>
        </w:tc>
        <w:tc>
          <w:tcPr>
            <w:tcW w:w="1418" w:type="dxa"/>
            <w:shd w:val="clear" w:color="auto" w:fill="auto"/>
            <w:hideMark/>
          </w:tcPr>
          <w:p w:rsidR="00C706C2" w:rsidRPr="00FB6306" w:rsidRDefault="00C706C2" w:rsidP="00CF7761">
            <w:pPr>
              <w:jc w:val="right"/>
              <w:rPr>
                <w:bCs/>
                <w:iCs/>
              </w:rPr>
            </w:pPr>
            <w:r w:rsidRPr="00FB6306">
              <w:rPr>
                <w:bCs/>
                <w:iCs/>
              </w:rPr>
              <w:t>19,50</w:t>
            </w:r>
          </w:p>
        </w:tc>
        <w:tc>
          <w:tcPr>
            <w:tcW w:w="1417" w:type="dxa"/>
            <w:shd w:val="clear" w:color="auto" w:fill="auto"/>
            <w:hideMark/>
          </w:tcPr>
          <w:p w:rsidR="00C706C2" w:rsidRPr="00FB6306" w:rsidRDefault="00C706C2" w:rsidP="00CF7761">
            <w:pPr>
              <w:jc w:val="right"/>
              <w:rPr>
                <w:bCs/>
                <w:iCs/>
              </w:rPr>
            </w:pPr>
            <w:r w:rsidRPr="00FB6306">
              <w:rPr>
                <w:bCs/>
                <w:iCs/>
              </w:rPr>
              <w:t>19,50</w:t>
            </w:r>
          </w:p>
        </w:tc>
      </w:tr>
      <w:tr w:rsidR="00C706C2" w:rsidRPr="00FB6306" w:rsidTr="00CF7761">
        <w:trPr>
          <w:trHeight w:val="255"/>
        </w:trPr>
        <w:tc>
          <w:tcPr>
            <w:tcW w:w="5118" w:type="dxa"/>
            <w:shd w:val="clear" w:color="auto" w:fill="auto"/>
            <w:hideMark/>
          </w:tcPr>
          <w:p w:rsidR="00C706C2" w:rsidRPr="00FB6306" w:rsidRDefault="00C706C2" w:rsidP="00CF7761">
            <w:r w:rsidRPr="00FB6306">
              <w:t>Уплата налогов, сборов и иных платежей</w:t>
            </w:r>
          </w:p>
        </w:tc>
        <w:tc>
          <w:tcPr>
            <w:tcW w:w="878" w:type="dxa"/>
            <w:shd w:val="clear" w:color="auto" w:fill="auto"/>
            <w:hideMark/>
          </w:tcPr>
          <w:p w:rsidR="00C706C2" w:rsidRPr="00FB6306" w:rsidRDefault="00C706C2" w:rsidP="00CF7761">
            <w:pPr>
              <w:jc w:val="center"/>
            </w:pPr>
            <w:r w:rsidRPr="00FB6306">
              <w:t>901</w:t>
            </w:r>
          </w:p>
        </w:tc>
        <w:tc>
          <w:tcPr>
            <w:tcW w:w="811" w:type="dxa"/>
            <w:shd w:val="clear" w:color="auto" w:fill="auto"/>
            <w:hideMark/>
          </w:tcPr>
          <w:p w:rsidR="00C706C2" w:rsidRPr="00FB6306" w:rsidRDefault="00C706C2" w:rsidP="00CF7761">
            <w:pPr>
              <w:jc w:val="center"/>
            </w:pPr>
            <w:r w:rsidRPr="00FB6306">
              <w:t>03</w:t>
            </w:r>
          </w:p>
        </w:tc>
        <w:tc>
          <w:tcPr>
            <w:tcW w:w="850" w:type="dxa"/>
            <w:shd w:val="clear" w:color="auto" w:fill="auto"/>
            <w:hideMark/>
          </w:tcPr>
          <w:p w:rsidR="00C706C2" w:rsidRPr="00FB6306" w:rsidRDefault="00C706C2" w:rsidP="00CF7761">
            <w:pPr>
              <w:jc w:val="center"/>
            </w:pPr>
            <w:r w:rsidRPr="00FB6306">
              <w:t>10</w:t>
            </w:r>
          </w:p>
        </w:tc>
        <w:tc>
          <w:tcPr>
            <w:tcW w:w="1843" w:type="dxa"/>
            <w:shd w:val="clear" w:color="auto" w:fill="auto"/>
            <w:hideMark/>
          </w:tcPr>
          <w:p w:rsidR="00C706C2" w:rsidRPr="00FB6306" w:rsidRDefault="00C706C2" w:rsidP="00CF7761">
            <w:pPr>
              <w:jc w:val="center"/>
            </w:pPr>
            <w:r w:rsidRPr="00FB6306">
              <w:t>0310106100</w:t>
            </w:r>
          </w:p>
        </w:tc>
        <w:tc>
          <w:tcPr>
            <w:tcW w:w="851" w:type="dxa"/>
            <w:shd w:val="clear" w:color="auto" w:fill="auto"/>
            <w:hideMark/>
          </w:tcPr>
          <w:p w:rsidR="00C706C2" w:rsidRPr="00FB6306" w:rsidRDefault="00C706C2" w:rsidP="00CF7761">
            <w:pPr>
              <w:jc w:val="center"/>
            </w:pPr>
            <w:r w:rsidRPr="00FB6306">
              <w:t>850</w:t>
            </w:r>
          </w:p>
        </w:tc>
        <w:tc>
          <w:tcPr>
            <w:tcW w:w="1417" w:type="dxa"/>
            <w:shd w:val="clear" w:color="auto" w:fill="auto"/>
            <w:hideMark/>
          </w:tcPr>
          <w:p w:rsidR="00C706C2" w:rsidRPr="00FB6306" w:rsidRDefault="00C706C2" w:rsidP="00CF7761">
            <w:pPr>
              <w:jc w:val="right"/>
            </w:pPr>
            <w:r w:rsidRPr="00FB6306">
              <w:t>19,50</w:t>
            </w:r>
          </w:p>
        </w:tc>
        <w:tc>
          <w:tcPr>
            <w:tcW w:w="1418" w:type="dxa"/>
            <w:shd w:val="clear" w:color="auto" w:fill="auto"/>
            <w:hideMark/>
          </w:tcPr>
          <w:p w:rsidR="00C706C2" w:rsidRPr="00FB6306" w:rsidRDefault="00C706C2" w:rsidP="00CF7761">
            <w:pPr>
              <w:jc w:val="right"/>
            </w:pPr>
            <w:r w:rsidRPr="00FB6306">
              <w:t>19,50</w:t>
            </w:r>
          </w:p>
        </w:tc>
        <w:tc>
          <w:tcPr>
            <w:tcW w:w="1417" w:type="dxa"/>
            <w:shd w:val="clear" w:color="auto" w:fill="auto"/>
            <w:hideMark/>
          </w:tcPr>
          <w:p w:rsidR="00C706C2" w:rsidRPr="00FB6306" w:rsidRDefault="00C706C2" w:rsidP="00CF7761">
            <w:pPr>
              <w:jc w:val="right"/>
            </w:pPr>
            <w:r w:rsidRPr="00FB6306">
              <w:t>19,50</w:t>
            </w:r>
          </w:p>
        </w:tc>
      </w:tr>
      <w:tr w:rsidR="00C706C2" w:rsidRPr="00FB6306" w:rsidTr="00CF7761">
        <w:trPr>
          <w:trHeight w:val="630"/>
        </w:trPr>
        <w:tc>
          <w:tcPr>
            <w:tcW w:w="5118" w:type="dxa"/>
            <w:shd w:val="clear" w:color="auto" w:fill="auto"/>
            <w:hideMark/>
          </w:tcPr>
          <w:p w:rsidR="00C706C2" w:rsidRPr="00FB6306" w:rsidRDefault="00C706C2" w:rsidP="00CF7761">
            <w:pPr>
              <w:rPr>
                <w:bCs/>
                <w:iCs/>
              </w:rPr>
            </w:pPr>
            <w:r w:rsidRPr="00FB6306">
              <w:rPr>
                <w:bCs/>
                <w:iCs/>
              </w:rPr>
              <w:t>Расходы на выполнение части переданных полномочий по обеспечению первичных мер пожарной безопасности</w:t>
            </w:r>
          </w:p>
        </w:tc>
        <w:tc>
          <w:tcPr>
            <w:tcW w:w="878" w:type="dxa"/>
            <w:shd w:val="clear" w:color="auto" w:fill="auto"/>
            <w:hideMark/>
          </w:tcPr>
          <w:p w:rsidR="00C706C2" w:rsidRPr="00FB6306" w:rsidRDefault="00C706C2" w:rsidP="00CF7761">
            <w:pPr>
              <w:jc w:val="center"/>
              <w:rPr>
                <w:bCs/>
                <w:iCs/>
              </w:rPr>
            </w:pPr>
            <w:r w:rsidRPr="00FB6306">
              <w:rPr>
                <w:bCs/>
                <w:iCs/>
              </w:rPr>
              <w:t>901</w:t>
            </w:r>
          </w:p>
        </w:tc>
        <w:tc>
          <w:tcPr>
            <w:tcW w:w="811" w:type="dxa"/>
            <w:shd w:val="clear" w:color="auto" w:fill="auto"/>
            <w:hideMark/>
          </w:tcPr>
          <w:p w:rsidR="00C706C2" w:rsidRPr="00FB6306" w:rsidRDefault="00C706C2" w:rsidP="00CF7761">
            <w:pPr>
              <w:jc w:val="center"/>
              <w:rPr>
                <w:bCs/>
                <w:iCs/>
              </w:rPr>
            </w:pPr>
            <w:r w:rsidRPr="00FB6306">
              <w:rPr>
                <w:bCs/>
                <w:iCs/>
              </w:rPr>
              <w:t>03</w:t>
            </w:r>
          </w:p>
        </w:tc>
        <w:tc>
          <w:tcPr>
            <w:tcW w:w="850" w:type="dxa"/>
            <w:shd w:val="clear" w:color="auto" w:fill="auto"/>
            <w:hideMark/>
          </w:tcPr>
          <w:p w:rsidR="00C706C2" w:rsidRPr="00FB6306" w:rsidRDefault="00C706C2" w:rsidP="00CF7761">
            <w:pPr>
              <w:jc w:val="center"/>
              <w:rPr>
                <w:bCs/>
                <w:iCs/>
              </w:rPr>
            </w:pPr>
            <w:r w:rsidRPr="00FB6306">
              <w:rPr>
                <w:bCs/>
                <w:iCs/>
              </w:rPr>
              <w:t>10</w:t>
            </w:r>
          </w:p>
        </w:tc>
        <w:tc>
          <w:tcPr>
            <w:tcW w:w="1843" w:type="dxa"/>
            <w:shd w:val="clear" w:color="auto" w:fill="auto"/>
            <w:hideMark/>
          </w:tcPr>
          <w:p w:rsidR="00C706C2" w:rsidRPr="00FB6306" w:rsidRDefault="00C706C2" w:rsidP="00CF7761">
            <w:pPr>
              <w:jc w:val="center"/>
              <w:rPr>
                <w:bCs/>
                <w:iCs/>
              </w:rPr>
            </w:pPr>
            <w:r w:rsidRPr="00FB6306">
              <w:rPr>
                <w:bCs/>
                <w:iCs/>
              </w:rPr>
              <w:t>0310182030</w:t>
            </w:r>
          </w:p>
        </w:tc>
        <w:tc>
          <w:tcPr>
            <w:tcW w:w="851" w:type="dxa"/>
            <w:shd w:val="clear" w:color="auto" w:fill="auto"/>
            <w:hideMark/>
          </w:tcPr>
          <w:p w:rsidR="00C706C2" w:rsidRPr="00FB6306" w:rsidRDefault="00C706C2" w:rsidP="00CF7761">
            <w:pPr>
              <w:jc w:val="center"/>
              <w:rPr>
                <w:bCs/>
                <w:iCs/>
              </w:rPr>
            </w:pPr>
            <w:r w:rsidRPr="00FB6306">
              <w:rPr>
                <w:bCs/>
                <w:iCs/>
              </w:rPr>
              <w:t> </w:t>
            </w:r>
          </w:p>
        </w:tc>
        <w:tc>
          <w:tcPr>
            <w:tcW w:w="1417" w:type="dxa"/>
            <w:shd w:val="clear" w:color="auto" w:fill="auto"/>
            <w:hideMark/>
          </w:tcPr>
          <w:p w:rsidR="00C706C2" w:rsidRPr="00FB6306" w:rsidRDefault="00C706C2" w:rsidP="00CF7761">
            <w:pPr>
              <w:jc w:val="right"/>
              <w:rPr>
                <w:bCs/>
                <w:iCs/>
              </w:rPr>
            </w:pPr>
            <w:r w:rsidRPr="00FB6306">
              <w:rPr>
                <w:bCs/>
                <w:iCs/>
              </w:rPr>
              <w:t>2 850,30</w:t>
            </w:r>
          </w:p>
        </w:tc>
        <w:tc>
          <w:tcPr>
            <w:tcW w:w="1418" w:type="dxa"/>
            <w:shd w:val="clear" w:color="auto" w:fill="auto"/>
            <w:hideMark/>
          </w:tcPr>
          <w:p w:rsidR="00C706C2" w:rsidRPr="00FB6306" w:rsidRDefault="00C706C2" w:rsidP="00CF7761">
            <w:pPr>
              <w:jc w:val="right"/>
              <w:rPr>
                <w:bCs/>
                <w:iCs/>
              </w:rPr>
            </w:pPr>
            <w:r w:rsidRPr="00FB6306">
              <w:rPr>
                <w:bCs/>
                <w:iCs/>
              </w:rPr>
              <w:t>2 850,30</w:t>
            </w:r>
          </w:p>
        </w:tc>
        <w:tc>
          <w:tcPr>
            <w:tcW w:w="1417" w:type="dxa"/>
            <w:shd w:val="clear" w:color="auto" w:fill="auto"/>
            <w:hideMark/>
          </w:tcPr>
          <w:p w:rsidR="00C706C2" w:rsidRPr="00FB6306" w:rsidRDefault="00C706C2" w:rsidP="00CF7761">
            <w:pPr>
              <w:jc w:val="right"/>
              <w:rPr>
                <w:bCs/>
                <w:iCs/>
              </w:rPr>
            </w:pPr>
            <w:r w:rsidRPr="00FB6306">
              <w:rPr>
                <w:bCs/>
                <w:iCs/>
              </w:rPr>
              <w:t>2 850,30</w:t>
            </w:r>
          </w:p>
        </w:tc>
      </w:tr>
      <w:tr w:rsidR="00C706C2" w:rsidRPr="00FB6306" w:rsidTr="00CF7761">
        <w:trPr>
          <w:trHeight w:val="1260"/>
        </w:trPr>
        <w:tc>
          <w:tcPr>
            <w:tcW w:w="5118" w:type="dxa"/>
            <w:shd w:val="clear" w:color="auto" w:fill="auto"/>
            <w:hideMark/>
          </w:tcPr>
          <w:p w:rsidR="00C706C2" w:rsidRPr="00FB6306" w:rsidRDefault="00C706C2" w:rsidP="00CF7761">
            <w:pPr>
              <w:rPr>
                <w:bCs/>
                <w:iCs/>
              </w:rPr>
            </w:pPr>
            <w:r w:rsidRPr="00FB6306">
              <w:rPr>
                <w:bCs/>
                <w:iCs/>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78" w:type="dxa"/>
            <w:shd w:val="clear" w:color="auto" w:fill="auto"/>
            <w:hideMark/>
          </w:tcPr>
          <w:p w:rsidR="00C706C2" w:rsidRPr="00FB6306" w:rsidRDefault="00C706C2" w:rsidP="00CF7761">
            <w:pPr>
              <w:jc w:val="center"/>
              <w:rPr>
                <w:bCs/>
                <w:iCs/>
              </w:rPr>
            </w:pPr>
            <w:r w:rsidRPr="00FB6306">
              <w:rPr>
                <w:bCs/>
                <w:iCs/>
              </w:rPr>
              <w:t>901</w:t>
            </w:r>
          </w:p>
        </w:tc>
        <w:tc>
          <w:tcPr>
            <w:tcW w:w="811" w:type="dxa"/>
            <w:shd w:val="clear" w:color="auto" w:fill="auto"/>
            <w:hideMark/>
          </w:tcPr>
          <w:p w:rsidR="00C706C2" w:rsidRPr="00FB6306" w:rsidRDefault="00C706C2" w:rsidP="00CF7761">
            <w:pPr>
              <w:jc w:val="center"/>
              <w:rPr>
                <w:bCs/>
                <w:iCs/>
              </w:rPr>
            </w:pPr>
            <w:r w:rsidRPr="00FB6306">
              <w:rPr>
                <w:bCs/>
                <w:iCs/>
              </w:rPr>
              <w:t>03</w:t>
            </w:r>
          </w:p>
        </w:tc>
        <w:tc>
          <w:tcPr>
            <w:tcW w:w="850" w:type="dxa"/>
            <w:shd w:val="clear" w:color="auto" w:fill="auto"/>
            <w:hideMark/>
          </w:tcPr>
          <w:p w:rsidR="00C706C2" w:rsidRPr="00FB6306" w:rsidRDefault="00C706C2" w:rsidP="00CF7761">
            <w:pPr>
              <w:jc w:val="center"/>
              <w:rPr>
                <w:bCs/>
                <w:iCs/>
              </w:rPr>
            </w:pPr>
            <w:r w:rsidRPr="00FB6306">
              <w:rPr>
                <w:bCs/>
                <w:iCs/>
              </w:rPr>
              <w:t>10</w:t>
            </w:r>
          </w:p>
        </w:tc>
        <w:tc>
          <w:tcPr>
            <w:tcW w:w="1843" w:type="dxa"/>
            <w:shd w:val="clear" w:color="auto" w:fill="auto"/>
            <w:hideMark/>
          </w:tcPr>
          <w:p w:rsidR="00C706C2" w:rsidRPr="00FB6306" w:rsidRDefault="00C706C2" w:rsidP="00CF7761">
            <w:pPr>
              <w:jc w:val="center"/>
              <w:rPr>
                <w:bCs/>
                <w:iCs/>
              </w:rPr>
            </w:pPr>
            <w:r w:rsidRPr="00FB6306">
              <w:rPr>
                <w:bCs/>
                <w:iCs/>
              </w:rPr>
              <w:t>0310182030</w:t>
            </w:r>
          </w:p>
        </w:tc>
        <w:tc>
          <w:tcPr>
            <w:tcW w:w="851" w:type="dxa"/>
            <w:shd w:val="clear" w:color="auto" w:fill="auto"/>
            <w:hideMark/>
          </w:tcPr>
          <w:p w:rsidR="00C706C2" w:rsidRPr="00FB6306" w:rsidRDefault="00C706C2" w:rsidP="00CF7761">
            <w:pPr>
              <w:jc w:val="center"/>
              <w:rPr>
                <w:bCs/>
                <w:iCs/>
              </w:rPr>
            </w:pPr>
            <w:r w:rsidRPr="00FB6306">
              <w:rPr>
                <w:bCs/>
                <w:iCs/>
              </w:rPr>
              <w:t>100</w:t>
            </w:r>
          </w:p>
        </w:tc>
        <w:tc>
          <w:tcPr>
            <w:tcW w:w="1417" w:type="dxa"/>
            <w:shd w:val="clear" w:color="auto" w:fill="auto"/>
            <w:hideMark/>
          </w:tcPr>
          <w:p w:rsidR="00C706C2" w:rsidRPr="00FB6306" w:rsidRDefault="00C706C2" w:rsidP="00CF7761">
            <w:pPr>
              <w:jc w:val="right"/>
              <w:rPr>
                <w:bCs/>
                <w:iCs/>
              </w:rPr>
            </w:pPr>
            <w:r w:rsidRPr="00FB6306">
              <w:rPr>
                <w:bCs/>
                <w:iCs/>
              </w:rPr>
              <w:t>2 850,30</w:t>
            </w:r>
          </w:p>
        </w:tc>
        <w:tc>
          <w:tcPr>
            <w:tcW w:w="1418" w:type="dxa"/>
            <w:shd w:val="clear" w:color="auto" w:fill="auto"/>
            <w:hideMark/>
          </w:tcPr>
          <w:p w:rsidR="00C706C2" w:rsidRPr="00FB6306" w:rsidRDefault="00C706C2" w:rsidP="00CF7761">
            <w:pPr>
              <w:jc w:val="right"/>
              <w:rPr>
                <w:bCs/>
                <w:iCs/>
              </w:rPr>
            </w:pPr>
            <w:r w:rsidRPr="00FB6306">
              <w:rPr>
                <w:bCs/>
                <w:iCs/>
              </w:rPr>
              <w:t>2 850,30</w:t>
            </w:r>
          </w:p>
        </w:tc>
        <w:tc>
          <w:tcPr>
            <w:tcW w:w="1417" w:type="dxa"/>
            <w:shd w:val="clear" w:color="auto" w:fill="auto"/>
            <w:hideMark/>
          </w:tcPr>
          <w:p w:rsidR="00C706C2" w:rsidRPr="00FB6306" w:rsidRDefault="00C706C2" w:rsidP="00CF7761">
            <w:pPr>
              <w:jc w:val="right"/>
              <w:rPr>
                <w:bCs/>
                <w:iCs/>
              </w:rPr>
            </w:pPr>
            <w:r w:rsidRPr="00FB6306">
              <w:rPr>
                <w:bCs/>
                <w:iCs/>
              </w:rPr>
              <w:t>2 850,30</w:t>
            </w:r>
          </w:p>
        </w:tc>
      </w:tr>
      <w:tr w:rsidR="00C706C2" w:rsidRPr="00FB6306" w:rsidTr="00CF7761">
        <w:trPr>
          <w:trHeight w:val="450"/>
        </w:trPr>
        <w:tc>
          <w:tcPr>
            <w:tcW w:w="5118" w:type="dxa"/>
            <w:shd w:val="clear" w:color="auto" w:fill="auto"/>
            <w:hideMark/>
          </w:tcPr>
          <w:p w:rsidR="00C706C2" w:rsidRPr="00FB6306" w:rsidRDefault="00C706C2" w:rsidP="00CF7761">
            <w:r w:rsidRPr="00FB6306">
              <w:t>Расходы на выплаты персоналу казенных учреждений</w:t>
            </w:r>
          </w:p>
        </w:tc>
        <w:tc>
          <w:tcPr>
            <w:tcW w:w="878" w:type="dxa"/>
            <w:shd w:val="clear" w:color="auto" w:fill="auto"/>
            <w:hideMark/>
          </w:tcPr>
          <w:p w:rsidR="00C706C2" w:rsidRPr="00FB6306" w:rsidRDefault="00C706C2" w:rsidP="00CF7761">
            <w:pPr>
              <w:jc w:val="center"/>
            </w:pPr>
            <w:r w:rsidRPr="00FB6306">
              <w:t>901</w:t>
            </w:r>
          </w:p>
        </w:tc>
        <w:tc>
          <w:tcPr>
            <w:tcW w:w="811" w:type="dxa"/>
            <w:shd w:val="clear" w:color="auto" w:fill="auto"/>
            <w:hideMark/>
          </w:tcPr>
          <w:p w:rsidR="00C706C2" w:rsidRPr="00FB6306" w:rsidRDefault="00C706C2" w:rsidP="00CF7761">
            <w:pPr>
              <w:jc w:val="center"/>
            </w:pPr>
            <w:r w:rsidRPr="00FB6306">
              <w:t>03</w:t>
            </w:r>
          </w:p>
        </w:tc>
        <w:tc>
          <w:tcPr>
            <w:tcW w:w="850" w:type="dxa"/>
            <w:shd w:val="clear" w:color="auto" w:fill="auto"/>
            <w:hideMark/>
          </w:tcPr>
          <w:p w:rsidR="00C706C2" w:rsidRPr="00FB6306" w:rsidRDefault="00C706C2" w:rsidP="00CF7761">
            <w:pPr>
              <w:jc w:val="center"/>
            </w:pPr>
            <w:r w:rsidRPr="00FB6306">
              <w:t>10</w:t>
            </w:r>
          </w:p>
        </w:tc>
        <w:tc>
          <w:tcPr>
            <w:tcW w:w="1843" w:type="dxa"/>
            <w:shd w:val="clear" w:color="auto" w:fill="auto"/>
            <w:hideMark/>
          </w:tcPr>
          <w:p w:rsidR="00C706C2" w:rsidRPr="00FB6306" w:rsidRDefault="00C706C2" w:rsidP="00CF7761">
            <w:pPr>
              <w:jc w:val="center"/>
            </w:pPr>
            <w:r w:rsidRPr="00FB6306">
              <w:t>0310182030</w:t>
            </w:r>
          </w:p>
        </w:tc>
        <w:tc>
          <w:tcPr>
            <w:tcW w:w="851" w:type="dxa"/>
            <w:shd w:val="clear" w:color="auto" w:fill="auto"/>
            <w:hideMark/>
          </w:tcPr>
          <w:p w:rsidR="00C706C2" w:rsidRPr="00FB6306" w:rsidRDefault="00C706C2" w:rsidP="00CF7761">
            <w:pPr>
              <w:jc w:val="center"/>
            </w:pPr>
            <w:r w:rsidRPr="00FB6306">
              <w:t>110</w:t>
            </w:r>
          </w:p>
        </w:tc>
        <w:tc>
          <w:tcPr>
            <w:tcW w:w="1417" w:type="dxa"/>
            <w:shd w:val="clear" w:color="auto" w:fill="auto"/>
            <w:hideMark/>
          </w:tcPr>
          <w:p w:rsidR="00C706C2" w:rsidRPr="00FB6306" w:rsidRDefault="00C706C2" w:rsidP="00CF7761">
            <w:pPr>
              <w:jc w:val="right"/>
            </w:pPr>
            <w:r w:rsidRPr="00FB6306">
              <w:t>2 850,30</w:t>
            </w:r>
          </w:p>
        </w:tc>
        <w:tc>
          <w:tcPr>
            <w:tcW w:w="1418" w:type="dxa"/>
            <w:shd w:val="clear" w:color="auto" w:fill="auto"/>
            <w:hideMark/>
          </w:tcPr>
          <w:p w:rsidR="00C706C2" w:rsidRPr="00FB6306" w:rsidRDefault="00C706C2" w:rsidP="00CF7761">
            <w:pPr>
              <w:jc w:val="right"/>
            </w:pPr>
            <w:r w:rsidRPr="00FB6306">
              <w:t>2 850,30</w:t>
            </w:r>
          </w:p>
        </w:tc>
        <w:tc>
          <w:tcPr>
            <w:tcW w:w="1417" w:type="dxa"/>
            <w:shd w:val="clear" w:color="auto" w:fill="auto"/>
            <w:hideMark/>
          </w:tcPr>
          <w:p w:rsidR="00C706C2" w:rsidRPr="00FB6306" w:rsidRDefault="00C706C2" w:rsidP="00CF7761">
            <w:pPr>
              <w:jc w:val="right"/>
            </w:pPr>
            <w:r w:rsidRPr="00FB6306">
              <w:t>2 850,30</w:t>
            </w:r>
          </w:p>
        </w:tc>
      </w:tr>
      <w:tr w:rsidR="00C706C2" w:rsidRPr="00FB6306" w:rsidTr="00CF7761">
        <w:trPr>
          <w:trHeight w:val="255"/>
        </w:trPr>
        <w:tc>
          <w:tcPr>
            <w:tcW w:w="5118" w:type="dxa"/>
            <w:shd w:val="clear" w:color="auto" w:fill="auto"/>
            <w:hideMark/>
          </w:tcPr>
          <w:p w:rsidR="00C706C2" w:rsidRPr="00FB6306" w:rsidRDefault="00C706C2" w:rsidP="00CF7761">
            <w:pPr>
              <w:rPr>
                <w:bCs/>
                <w:iCs/>
              </w:rPr>
            </w:pPr>
            <w:r w:rsidRPr="00FB6306">
              <w:rPr>
                <w:bCs/>
                <w:iCs/>
              </w:rPr>
              <w:t>Кредиторская задолженность</w:t>
            </w:r>
          </w:p>
        </w:tc>
        <w:tc>
          <w:tcPr>
            <w:tcW w:w="878" w:type="dxa"/>
            <w:shd w:val="clear" w:color="auto" w:fill="auto"/>
            <w:hideMark/>
          </w:tcPr>
          <w:p w:rsidR="00C706C2" w:rsidRPr="00FB6306" w:rsidRDefault="00C706C2" w:rsidP="00CF7761">
            <w:pPr>
              <w:jc w:val="center"/>
              <w:rPr>
                <w:bCs/>
                <w:iCs/>
              </w:rPr>
            </w:pPr>
            <w:r w:rsidRPr="00FB6306">
              <w:rPr>
                <w:bCs/>
                <w:iCs/>
              </w:rPr>
              <w:t>901</w:t>
            </w:r>
          </w:p>
        </w:tc>
        <w:tc>
          <w:tcPr>
            <w:tcW w:w="811" w:type="dxa"/>
            <w:shd w:val="clear" w:color="auto" w:fill="auto"/>
            <w:hideMark/>
          </w:tcPr>
          <w:p w:rsidR="00C706C2" w:rsidRPr="00FB6306" w:rsidRDefault="00C706C2" w:rsidP="00CF7761">
            <w:pPr>
              <w:jc w:val="center"/>
              <w:rPr>
                <w:bCs/>
                <w:iCs/>
              </w:rPr>
            </w:pPr>
            <w:r w:rsidRPr="00FB6306">
              <w:rPr>
                <w:bCs/>
                <w:iCs/>
              </w:rPr>
              <w:t>03</w:t>
            </w:r>
          </w:p>
        </w:tc>
        <w:tc>
          <w:tcPr>
            <w:tcW w:w="850" w:type="dxa"/>
            <w:shd w:val="clear" w:color="auto" w:fill="auto"/>
            <w:hideMark/>
          </w:tcPr>
          <w:p w:rsidR="00C706C2" w:rsidRPr="00FB6306" w:rsidRDefault="00C706C2" w:rsidP="00CF7761">
            <w:pPr>
              <w:jc w:val="center"/>
              <w:rPr>
                <w:bCs/>
                <w:iCs/>
              </w:rPr>
            </w:pPr>
            <w:r w:rsidRPr="00FB6306">
              <w:rPr>
                <w:bCs/>
                <w:iCs/>
              </w:rPr>
              <w:t>10</w:t>
            </w:r>
          </w:p>
        </w:tc>
        <w:tc>
          <w:tcPr>
            <w:tcW w:w="1843" w:type="dxa"/>
            <w:shd w:val="clear" w:color="auto" w:fill="auto"/>
            <w:hideMark/>
          </w:tcPr>
          <w:p w:rsidR="00C706C2" w:rsidRPr="00FB6306" w:rsidRDefault="00C706C2" w:rsidP="00CF7761">
            <w:pPr>
              <w:jc w:val="center"/>
              <w:rPr>
                <w:bCs/>
                <w:iCs/>
              </w:rPr>
            </w:pPr>
            <w:r w:rsidRPr="00FB6306">
              <w:rPr>
                <w:bCs/>
                <w:iCs/>
              </w:rPr>
              <w:t>03К0000000</w:t>
            </w:r>
          </w:p>
        </w:tc>
        <w:tc>
          <w:tcPr>
            <w:tcW w:w="851" w:type="dxa"/>
            <w:shd w:val="clear" w:color="auto" w:fill="auto"/>
            <w:hideMark/>
          </w:tcPr>
          <w:p w:rsidR="00C706C2" w:rsidRPr="00FB6306" w:rsidRDefault="00C706C2" w:rsidP="00CF7761">
            <w:pPr>
              <w:jc w:val="center"/>
              <w:rPr>
                <w:bCs/>
                <w:iCs/>
              </w:rPr>
            </w:pPr>
            <w:r w:rsidRPr="00FB6306">
              <w:rPr>
                <w:bCs/>
                <w:iCs/>
              </w:rPr>
              <w:t> </w:t>
            </w:r>
          </w:p>
        </w:tc>
        <w:tc>
          <w:tcPr>
            <w:tcW w:w="1417" w:type="dxa"/>
            <w:shd w:val="clear" w:color="auto" w:fill="auto"/>
            <w:hideMark/>
          </w:tcPr>
          <w:p w:rsidR="00C706C2" w:rsidRPr="00FB6306" w:rsidRDefault="00C706C2" w:rsidP="00CF7761">
            <w:pPr>
              <w:jc w:val="right"/>
              <w:rPr>
                <w:bCs/>
                <w:iCs/>
              </w:rPr>
            </w:pPr>
            <w:r w:rsidRPr="00FB6306">
              <w:rPr>
                <w:bCs/>
                <w:iCs/>
              </w:rPr>
              <w:t>33,36</w:t>
            </w:r>
          </w:p>
        </w:tc>
        <w:tc>
          <w:tcPr>
            <w:tcW w:w="1418" w:type="dxa"/>
            <w:shd w:val="clear" w:color="auto" w:fill="auto"/>
            <w:hideMark/>
          </w:tcPr>
          <w:p w:rsidR="00C706C2" w:rsidRPr="00FB6306" w:rsidRDefault="00C706C2" w:rsidP="00CF7761">
            <w:pPr>
              <w:jc w:val="right"/>
              <w:rPr>
                <w:bCs/>
                <w:iCs/>
              </w:rPr>
            </w:pPr>
            <w:r w:rsidRPr="00FB6306">
              <w:rPr>
                <w:bCs/>
                <w:iCs/>
              </w:rPr>
              <w:t>0,00</w:t>
            </w:r>
          </w:p>
        </w:tc>
        <w:tc>
          <w:tcPr>
            <w:tcW w:w="1417" w:type="dxa"/>
            <w:shd w:val="clear" w:color="auto" w:fill="auto"/>
            <w:hideMark/>
          </w:tcPr>
          <w:p w:rsidR="00C706C2" w:rsidRPr="00FB6306" w:rsidRDefault="00C706C2" w:rsidP="00CF7761">
            <w:pPr>
              <w:jc w:val="right"/>
              <w:rPr>
                <w:bCs/>
                <w:iCs/>
              </w:rPr>
            </w:pPr>
            <w:r w:rsidRPr="00FB6306">
              <w:rPr>
                <w:bCs/>
                <w:iCs/>
              </w:rPr>
              <w:t>0,00</w:t>
            </w:r>
          </w:p>
        </w:tc>
      </w:tr>
      <w:tr w:rsidR="00C706C2" w:rsidRPr="00FB6306" w:rsidTr="00CF7761">
        <w:trPr>
          <w:trHeight w:val="630"/>
        </w:trPr>
        <w:tc>
          <w:tcPr>
            <w:tcW w:w="5118" w:type="dxa"/>
            <w:shd w:val="clear" w:color="auto" w:fill="auto"/>
            <w:hideMark/>
          </w:tcPr>
          <w:p w:rsidR="00C706C2" w:rsidRPr="00FB6306" w:rsidRDefault="00C706C2" w:rsidP="00CF7761">
            <w:pPr>
              <w:rPr>
                <w:bCs/>
                <w:iCs/>
              </w:rPr>
            </w:pPr>
            <w:r w:rsidRPr="00FB6306">
              <w:rPr>
                <w:bCs/>
                <w:iCs/>
              </w:rPr>
              <w:t>Расходы на обеспечение деятельности (оказание услуг) муниципальных учреждений (Служба спасения)</w:t>
            </w:r>
          </w:p>
        </w:tc>
        <w:tc>
          <w:tcPr>
            <w:tcW w:w="878" w:type="dxa"/>
            <w:shd w:val="clear" w:color="auto" w:fill="auto"/>
            <w:hideMark/>
          </w:tcPr>
          <w:p w:rsidR="00C706C2" w:rsidRPr="00FB6306" w:rsidRDefault="00C706C2" w:rsidP="00CF7761">
            <w:pPr>
              <w:jc w:val="center"/>
              <w:rPr>
                <w:bCs/>
                <w:iCs/>
              </w:rPr>
            </w:pPr>
            <w:r w:rsidRPr="00FB6306">
              <w:rPr>
                <w:bCs/>
                <w:iCs/>
              </w:rPr>
              <w:t>901</w:t>
            </w:r>
          </w:p>
        </w:tc>
        <w:tc>
          <w:tcPr>
            <w:tcW w:w="811" w:type="dxa"/>
            <w:shd w:val="clear" w:color="auto" w:fill="auto"/>
            <w:hideMark/>
          </w:tcPr>
          <w:p w:rsidR="00C706C2" w:rsidRPr="00FB6306" w:rsidRDefault="00C706C2" w:rsidP="00CF7761">
            <w:pPr>
              <w:jc w:val="center"/>
              <w:rPr>
                <w:bCs/>
                <w:iCs/>
              </w:rPr>
            </w:pPr>
            <w:r w:rsidRPr="00FB6306">
              <w:rPr>
                <w:bCs/>
                <w:iCs/>
              </w:rPr>
              <w:t>03</w:t>
            </w:r>
          </w:p>
        </w:tc>
        <w:tc>
          <w:tcPr>
            <w:tcW w:w="850" w:type="dxa"/>
            <w:shd w:val="clear" w:color="auto" w:fill="auto"/>
            <w:hideMark/>
          </w:tcPr>
          <w:p w:rsidR="00C706C2" w:rsidRPr="00FB6306" w:rsidRDefault="00C706C2" w:rsidP="00CF7761">
            <w:pPr>
              <w:jc w:val="center"/>
              <w:rPr>
                <w:bCs/>
                <w:iCs/>
              </w:rPr>
            </w:pPr>
            <w:r w:rsidRPr="00FB6306">
              <w:rPr>
                <w:bCs/>
                <w:iCs/>
              </w:rPr>
              <w:t>10</w:t>
            </w:r>
          </w:p>
        </w:tc>
        <w:tc>
          <w:tcPr>
            <w:tcW w:w="1843" w:type="dxa"/>
            <w:shd w:val="clear" w:color="auto" w:fill="auto"/>
            <w:hideMark/>
          </w:tcPr>
          <w:p w:rsidR="00C706C2" w:rsidRPr="00FB6306" w:rsidRDefault="00C706C2" w:rsidP="00CF7761">
            <w:pPr>
              <w:jc w:val="center"/>
              <w:rPr>
                <w:bCs/>
                <w:iCs/>
              </w:rPr>
            </w:pPr>
            <w:r w:rsidRPr="00FB6306">
              <w:rPr>
                <w:bCs/>
                <w:iCs/>
              </w:rPr>
              <w:t>03К0006100</w:t>
            </w:r>
          </w:p>
        </w:tc>
        <w:tc>
          <w:tcPr>
            <w:tcW w:w="851" w:type="dxa"/>
            <w:shd w:val="clear" w:color="auto" w:fill="auto"/>
            <w:hideMark/>
          </w:tcPr>
          <w:p w:rsidR="00C706C2" w:rsidRPr="00FB6306" w:rsidRDefault="00C706C2" w:rsidP="00CF7761">
            <w:pPr>
              <w:jc w:val="center"/>
              <w:rPr>
                <w:bCs/>
                <w:iCs/>
              </w:rPr>
            </w:pPr>
            <w:r w:rsidRPr="00FB6306">
              <w:rPr>
                <w:bCs/>
                <w:iCs/>
              </w:rPr>
              <w:t> </w:t>
            </w:r>
          </w:p>
        </w:tc>
        <w:tc>
          <w:tcPr>
            <w:tcW w:w="1417" w:type="dxa"/>
            <w:shd w:val="clear" w:color="auto" w:fill="auto"/>
            <w:hideMark/>
          </w:tcPr>
          <w:p w:rsidR="00C706C2" w:rsidRPr="00FB6306" w:rsidRDefault="00C706C2" w:rsidP="00CF7761">
            <w:pPr>
              <w:jc w:val="right"/>
              <w:rPr>
                <w:bCs/>
                <w:iCs/>
              </w:rPr>
            </w:pPr>
            <w:r w:rsidRPr="00FB6306">
              <w:rPr>
                <w:bCs/>
                <w:iCs/>
              </w:rPr>
              <w:t>33,36</w:t>
            </w:r>
          </w:p>
        </w:tc>
        <w:tc>
          <w:tcPr>
            <w:tcW w:w="1418" w:type="dxa"/>
            <w:shd w:val="clear" w:color="auto" w:fill="auto"/>
            <w:hideMark/>
          </w:tcPr>
          <w:p w:rsidR="00C706C2" w:rsidRPr="00FB6306" w:rsidRDefault="00C706C2" w:rsidP="00CF7761">
            <w:pPr>
              <w:jc w:val="right"/>
              <w:rPr>
                <w:bCs/>
                <w:iCs/>
              </w:rPr>
            </w:pPr>
            <w:r w:rsidRPr="00FB6306">
              <w:rPr>
                <w:bCs/>
                <w:iCs/>
              </w:rPr>
              <w:t>0,00</w:t>
            </w:r>
          </w:p>
        </w:tc>
        <w:tc>
          <w:tcPr>
            <w:tcW w:w="1417" w:type="dxa"/>
            <w:shd w:val="clear" w:color="auto" w:fill="auto"/>
            <w:hideMark/>
          </w:tcPr>
          <w:p w:rsidR="00C706C2" w:rsidRPr="00FB6306" w:rsidRDefault="00C706C2" w:rsidP="00CF7761">
            <w:pPr>
              <w:jc w:val="right"/>
              <w:rPr>
                <w:bCs/>
                <w:iCs/>
              </w:rPr>
            </w:pPr>
            <w:r w:rsidRPr="00FB6306">
              <w:rPr>
                <w:bCs/>
                <w:iCs/>
              </w:rPr>
              <w:t>0,00</w:t>
            </w:r>
          </w:p>
        </w:tc>
      </w:tr>
      <w:tr w:rsidR="00C706C2" w:rsidRPr="00FB6306" w:rsidTr="00CF7761">
        <w:trPr>
          <w:trHeight w:val="255"/>
        </w:trPr>
        <w:tc>
          <w:tcPr>
            <w:tcW w:w="5118" w:type="dxa"/>
            <w:shd w:val="clear" w:color="auto" w:fill="auto"/>
            <w:hideMark/>
          </w:tcPr>
          <w:p w:rsidR="00C706C2" w:rsidRPr="00FB6306" w:rsidRDefault="00C706C2" w:rsidP="00CF7761">
            <w:pPr>
              <w:rPr>
                <w:bCs/>
                <w:iCs/>
              </w:rPr>
            </w:pPr>
            <w:r w:rsidRPr="00FB6306">
              <w:rPr>
                <w:bCs/>
                <w:iCs/>
              </w:rPr>
              <w:t>Иные бюджетные ассигнования</w:t>
            </w:r>
          </w:p>
        </w:tc>
        <w:tc>
          <w:tcPr>
            <w:tcW w:w="878" w:type="dxa"/>
            <w:shd w:val="clear" w:color="auto" w:fill="auto"/>
            <w:hideMark/>
          </w:tcPr>
          <w:p w:rsidR="00C706C2" w:rsidRPr="00FB6306" w:rsidRDefault="00C706C2" w:rsidP="00CF7761">
            <w:pPr>
              <w:jc w:val="center"/>
              <w:rPr>
                <w:bCs/>
                <w:iCs/>
              </w:rPr>
            </w:pPr>
            <w:r w:rsidRPr="00FB6306">
              <w:rPr>
                <w:bCs/>
                <w:iCs/>
              </w:rPr>
              <w:t>901</w:t>
            </w:r>
          </w:p>
        </w:tc>
        <w:tc>
          <w:tcPr>
            <w:tcW w:w="811" w:type="dxa"/>
            <w:shd w:val="clear" w:color="auto" w:fill="auto"/>
            <w:hideMark/>
          </w:tcPr>
          <w:p w:rsidR="00C706C2" w:rsidRPr="00FB6306" w:rsidRDefault="00C706C2" w:rsidP="00CF7761">
            <w:pPr>
              <w:jc w:val="center"/>
              <w:rPr>
                <w:bCs/>
                <w:iCs/>
              </w:rPr>
            </w:pPr>
            <w:r w:rsidRPr="00FB6306">
              <w:rPr>
                <w:bCs/>
                <w:iCs/>
              </w:rPr>
              <w:t>03</w:t>
            </w:r>
          </w:p>
        </w:tc>
        <w:tc>
          <w:tcPr>
            <w:tcW w:w="850" w:type="dxa"/>
            <w:shd w:val="clear" w:color="auto" w:fill="auto"/>
            <w:hideMark/>
          </w:tcPr>
          <w:p w:rsidR="00C706C2" w:rsidRPr="00FB6306" w:rsidRDefault="00C706C2" w:rsidP="00CF7761">
            <w:pPr>
              <w:jc w:val="center"/>
              <w:rPr>
                <w:bCs/>
                <w:iCs/>
              </w:rPr>
            </w:pPr>
            <w:r w:rsidRPr="00FB6306">
              <w:rPr>
                <w:bCs/>
                <w:iCs/>
              </w:rPr>
              <w:t>10</w:t>
            </w:r>
          </w:p>
        </w:tc>
        <w:tc>
          <w:tcPr>
            <w:tcW w:w="1843" w:type="dxa"/>
            <w:shd w:val="clear" w:color="auto" w:fill="auto"/>
            <w:hideMark/>
          </w:tcPr>
          <w:p w:rsidR="00C706C2" w:rsidRPr="00FB6306" w:rsidRDefault="00C706C2" w:rsidP="00CF7761">
            <w:pPr>
              <w:jc w:val="center"/>
              <w:rPr>
                <w:bCs/>
                <w:iCs/>
              </w:rPr>
            </w:pPr>
            <w:r w:rsidRPr="00FB6306">
              <w:rPr>
                <w:bCs/>
                <w:iCs/>
              </w:rPr>
              <w:t>03К0006100</w:t>
            </w:r>
          </w:p>
        </w:tc>
        <w:tc>
          <w:tcPr>
            <w:tcW w:w="851" w:type="dxa"/>
            <w:shd w:val="clear" w:color="auto" w:fill="auto"/>
            <w:hideMark/>
          </w:tcPr>
          <w:p w:rsidR="00C706C2" w:rsidRPr="00FB6306" w:rsidRDefault="00C706C2" w:rsidP="00CF7761">
            <w:pPr>
              <w:jc w:val="center"/>
              <w:rPr>
                <w:bCs/>
                <w:iCs/>
              </w:rPr>
            </w:pPr>
            <w:r w:rsidRPr="00FB6306">
              <w:rPr>
                <w:bCs/>
                <w:iCs/>
              </w:rPr>
              <w:t>800</w:t>
            </w:r>
          </w:p>
        </w:tc>
        <w:tc>
          <w:tcPr>
            <w:tcW w:w="1417" w:type="dxa"/>
            <w:shd w:val="clear" w:color="auto" w:fill="auto"/>
            <w:hideMark/>
          </w:tcPr>
          <w:p w:rsidR="00C706C2" w:rsidRPr="00FB6306" w:rsidRDefault="00C706C2" w:rsidP="00CF7761">
            <w:pPr>
              <w:jc w:val="right"/>
              <w:rPr>
                <w:bCs/>
                <w:iCs/>
              </w:rPr>
            </w:pPr>
            <w:r w:rsidRPr="00FB6306">
              <w:rPr>
                <w:bCs/>
                <w:iCs/>
              </w:rPr>
              <w:t>33,36</w:t>
            </w:r>
          </w:p>
        </w:tc>
        <w:tc>
          <w:tcPr>
            <w:tcW w:w="1418" w:type="dxa"/>
            <w:shd w:val="clear" w:color="auto" w:fill="auto"/>
            <w:hideMark/>
          </w:tcPr>
          <w:p w:rsidR="00C706C2" w:rsidRPr="00FB6306" w:rsidRDefault="00C706C2" w:rsidP="00CF7761">
            <w:pPr>
              <w:jc w:val="right"/>
              <w:rPr>
                <w:bCs/>
                <w:iCs/>
              </w:rPr>
            </w:pPr>
            <w:r w:rsidRPr="00FB6306">
              <w:rPr>
                <w:bCs/>
                <w:iCs/>
              </w:rPr>
              <w:t>0,00</w:t>
            </w:r>
          </w:p>
        </w:tc>
        <w:tc>
          <w:tcPr>
            <w:tcW w:w="1417" w:type="dxa"/>
            <w:shd w:val="clear" w:color="auto" w:fill="auto"/>
            <w:hideMark/>
          </w:tcPr>
          <w:p w:rsidR="00C706C2" w:rsidRPr="00FB6306" w:rsidRDefault="00C706C2" w:rsidP="00CF7761">
            <w:pPr>
              <w:jc w:val="right"/>
              <w:rPr>
                <w:bCs/>
                <w:iCs/>
              </w:rPr>
            </w:pPr>
            <w:r w:rsidRPr="00FB6306">
              <w:rPr>
                <w:bCs/>
                <w:iCs/>
              </w:rPr>
              <w:t>0,00</w:t>
            </w:r>
          </w:p>
        </w:tc>
      </w:tr>
      <w:tr w:rsidR="00C706C2" w:rsidRPr="00FB6306" w:rsidTr="00CF7761">
        <w:trPr>
          <w:trHeight w:val="255"/>
        </w:trPr>
        <w:tc>
          <w:tcPr>
            <w:tcW w:w="5118" w:type="dxa"/>
            <w:shd w:val="clear" w:color="auto" w:fill="auto"/>
            <w:hideMark/>
          </w:tcPr>
          <w:p w:rsidR="00C706C2" w:rsidRPr="00FB6306" w:rsidRDefault="00C706C2" w:rsidP="00CF7761">
            <w:r w:rsidRPr="00FB6306">
              <w:t>Уплата налогов, сборов и иных платежей</w:t>
            </w:r>
          </w:p>
        </w:tc>
        <w:tc>
          <w:tcPr>
            <w:tcW w:w="878" w:type="dxa"/>
            <w:shd w:val="clear" w:color="auto" w:fill="auto"/>
            <w:hideMark/>
          </w:tcPr>
          <w:p w:rsidR="00C706C2" w:rsidRPr="00FB6306" w:rsidRDefault="00C706C2" w:rsidP="00CF7761">
            <w:pPr>
              <w:jc w:val="center"/>
            </w:pPr>
            <w:r w:rsidRPr="00FB6306">
              <w:t>901</w:t>
            </w:r>
          </w:p>
        </w:tc>
        <w:tc>
          <w:tcPr>
            <w:tcW w:w="811" w:type="dxa"/>
            <w:shd w:val="clear" w:color="auto" w:fill="auto"/>
            <w:hideMark/>
          </w:tcPr>
          <w:p w:rsidR="00C706C2" w:rsidRPr="00FB6306" w:rsidRDefault="00C706C2" w:rsidP="00CF7761">
            <w:pPr>
              <w:jc w:val="center"/>
            </w:pPr>
            <w:r w:rsidRPr="00FB6306">
              <w:t>03</w:t>
            </w:r>
          </w:p>
        </w:tc>
        <w:tc>
          <w:tcPr>
            <w:tcW w:w="850" w:type="dxa"/>
            <w:shd w:val="clear" w:color="auto" w:fill="auto"/>
            <w:hideMark/>
          </w:tcPr>
          <w:p w:rsidR="00C706C2" w:rsidRPr="00FB6306" w:rsidRDefault="00C706C2" w:rsidP="00CF7761">
            <w:pPr>
              <w:jc w:val="center"/>
            </w:pPr>
            <w:r w:rsidRPr="00FB6306">
              <w:t>10</w:t>
            </w:r>
          </w:p>
        </w:tc>
        <w:tc>
          <w:tcPr>
            <w:tcW w:w="1843" w:type="dxa"/>
            <w:shd w:val="clear" w:color="auto" w:fill="auto"/>
            <w:hideMark/>
          </w:tcPr>
          <w:p w:rsidR="00C706C2" w:rsidRPr="00FB6306" w:rsidRDefault="00C706C2" w:rsidP="00CF7761">
            <w:pPr>
              <w:jc w:val="center"/>
            </w:pPr>
            <w:r w:rsidRPr="00FB6306">
              <w:t>03К0006100</w:t>
            </w:r>
          </w:p>
        </w:tc>
        <w:tc>
          <w:tcPr>
            <w:tcW w:w="851" w:type="dxa"/>
            <w:shd w:val="clear" w:color="auto" w:fill="auto"/>
            <w:hideMark/>
          </w:tcPr>
          <w:p w:rsidR="00C706C2" w:rsidRPr="00FB6306" w:rsidRDefault="00C706C2" w:rsidP="00CF7761">
            <w:pPr>
              <w:jc w:val="center"/>
            </w:pPr>
            <w:r w:rsidRPr="00FB6306">
              <w:t>850</w:t>
            </w:r>
          </w:p>
        </w:tc>
        <w:tc>
          <w:tcPr>
            <w:tcW w:w="1417" w:type="dxa"/>
            <w:shd w:val="clear" w:color="auto" w:fill="auto"/>
            <w:hideMark/>
          </w:tcPr>
          <w:p w:rsidR="00C706C2" w:rsidRPr="00FB6306" w:rsidRDefault="00C706C2" w:rsidP="00CF7761">
            <w:pPr>
              <w:jc w:val="right"/>
            </w:pPr>
            <w:r w:rsidRPr="00FB6306">
              <w:t>33,36</w:t>
            </w:r>
          </w:p>
        </w:tc>
        <w:tc>
          <w:tcPr>
            <w:tcW w:w="1418" w:type="dxa"/>
            <w:shd w:val="clear" w:color="auto" w:fill="auto"/>
            <w:hideMark/>
          </w:tcPr>
          <w:p w:rsidR="00C706C2" w:rsidRPr="00FB6306" w:rsidRDefault="00C706C2" w:rsidP="00CF7761">
            <w:pPr>
              <w:jc w:val="right"/>
            </w:pPr>
            <w:r w:rsidRPr="00FB6306">
              <w:t>0,00</w:t>
            </w:r>
          </w:p>
        </w:tc>
        <w:tc>
          <w:tcPr>
            <w:tcW w:w="1417" w:type="dxa"/>
            <w:shd w:val="clear" w:color="auto" w:fill="auto"/>
            <w:hideMark/>
          </w:tcPr>
          <w:p w:rsidR="00C706C2" w:rsidRPr="00FB6306" w:rsidRDefault="00C706C2" w:rsidP="00CF7761">
            <w:pPr>
              <w:jc w:val="right"/>
            </w:pPr>
            <w:r w:rsidRPr="00FB6306">
              <w:t>0,00</w:t>
            </w:r>
          </w:p>
        </w:tc>
      </w:tr>
      <w:tr w:rsidR="00C706C2" w:rsidRPr="00FB6306" w:rsidTr="00CF7761">
        <w:trPr>
          <w:trHeight w:val="255"/>
        </w:trPr>
        <w:tc>
          <w:tcPr>
            <w:tcW w:w="5118" w:type="dxa"/>
            <w:shd w:val="clear" w:color="auto" w:fill="auto"/>
            <w:hideMark/>
          </w:tcPr>
          <w:p w:rsidR="00C706C2" w:rsidRPr="00FB6306" w:rsidRDefault="00C706C2" w:rsidP="00CF7761">
            <w:pPr>
              <w:rPr>
                <w:bCs/>
                <w:iCs/>
              </w:rPr>
            </w:pPr>
            <w:r w:rsidRPr="00FB6306">
              <w:rPr>
                <w:bCs/>
                <w:iCs/>
              </w:rPr>
              <w:t>НАЦИОНАЛЬНАЯ ЭКОНОМИКА</w:t>
            </w:r>
          </w:p>
        </w:tc>
        <w:tc>
          <w:tcPr>
            <w:tcW w:w="878" w:type="dxa"/>
            <w:shd w:val="clear" w:color="auto" w:fill="auto"/>
            <w:hideMark/>
          </w:tcPr>
          <w:p w:rsidR="00C706C2" w:rsidRPr="00FB6306" w:rsidRDefault="00C706C2" w:rsidP="00CF7761">
            <w:pPr>
              <w:jc w:val="center"/>
              <w:rPr>
                <w:bCs/>
                <w:iCs/>
              </w:rPr>
            </w:pPr>
            <w:r w:rsidRPr="00FB6306">
              <w:rPr>
                <w:bCs/>
                <w:iCs/>
              </w:rPr>
              <w:t>901</w:t>
            </w:r>
          </w:p>
        </w:tc>
        <w:tc>
          <w:tcPr>
            <w:tcW w:w="811" w:type="dxa"/>
            <w:shd w:val="clear" w:color="auto" w:fill="auto"/>
            <w:hideMark/>
          </w:tcPr>
          <w:p w:rsidR="00C706C2" w:rsidRPr="00FB6306" w:rsidRDefault="00C706C2" w:rsidP="00CF7761">
            <w:pPr>
              <w:jc w:val="center"/>
              <w:rPr>
                <w:bCs/>
                <w:iCs/>
              </w:rPr>
            </w:pPr>
            <w:r w:rsidRPr="00FB6306">
              <w:rPr>
                <w:bCs/>
                <w:iCs/>
              </w:rPr>
              <w:t>04</w:t>
            </w:r>
          </w:p>
        </w:tc>
        <w:tc>
          <w:tcPr>
            <w:tcW w:w="850" w:type="dxa"/>
            <w:shd w:val="clear" w:color="auto" w:fill="auto"/>
            <w:hideMark/>
          </w:tcPr>
          <w:p w:rsidR="00C706C2" w:rsidRPr="00FB6306" w:rsidRDefault="00C706C2" w:rsidP="00CF7761">
            <w:pPr>
              <w:jc w:val="center"/>
              <w:rPr>
                <w:bCs/>
                <w:iCs/>
              </w:rPr>
            </w:pPr>
            <w:r w:rsidRPr="00FB6306">
              <w:rPr>
                <w:bCs/>
                <w:iCs/>
              </w:rPr>
              <w:t> </w:t>
            </w:r>
          </w:p>
        </w:tc>
        <w:tc>
          <w:tcPr>
            <w:tcW w:w="1843" w:type="dxa"/>
            <w:shd w:val="clear" w:color="auto" w:fill="auto"/>
            <w:hideMark/>
          </w:tcPr>
          <w:p w:rsidR="00C706C2" w:rsidRPr="00FB6306" w:rsidRDefault="00C706C2" w:rsidP="00CF7761">
            <w:pPr>
              <w:jc w:val="center"/>
              <w:rPr>
                <w:bCs/>
                <w:iCs/>
              </w:rPr>
            </w:pPr>
            <w:r w:rsidRPr="00FB6306">
              <w:rPr>
                <w:bCs/>
                <w:iCs/>
              </w:rPr>
              <w:t> </w:t>
            </w:r>
          </w:p>
        </w:tc>
        <w:tc>
          <w:tcPr>
            <w:tcW w:w="851" w:type="dxa"/>
            <w:shd w:val="clear" w:color="auto" w:fill="auto"/>
            <w:hideMark/>
          </w:tcPr>
          <w:p w:rsidR="00C706C2" w:rsidRPr="00FB6306" w:rsidRDefault="00C706C2" w:rsidP="00CF7761">
            <w:pPr>
              <w:jc w:val="center"/>
              <w:rPr>
                <w:bCs/>
                <w:iCs/>
              </w:rPr>
            </w:pPr>
            <w:r w:rsidRPr="00FB6306">
              <w:rPr>
                <w:bCs/>
                <w:iCs/>
              </w:rPr>
              <w:t> </w:t>
            </w:r>
          </w:p>
        </w:tc>
        <w:tc>
          <w:tcPr>
            <w:tcW w:w="1417" w:type="dxa"/>
            <w:shd w:val="clear" w:color="auto" w:fill="auto"/>
            <w:hideMark/>
          </w:tcPr>
          <w:p w:rsidR="00C706C2" w:rsidRPr="00FB6306" w:rsidRDefault="00C706C2" w:rsidP="00CF7761">
            <w:pPr>
              <w:jc w:val="right"/>
              <w:rPr>
                <w:bCs/>
                <w:iCs/>
              </w:rPr>
            </w:pPr>
            <w:r w:rsidRPr="00FB6306">
              <w:rPr>
                <w:bCs/>
                <w:iCs/>
              </w:rPr>
              <w:t>29 661,98</w:t>
            </w:r>
          </w:p>
        </w:tc>
        <w:tc>
          <w:tcPr>
            <w:tcW w:w="1418" w:type="dxa"/>
            <w:shd w:val="clear" w:color="auto" w:fill="auto"/>
            <w:hideMark/>
          </w:tcPr>
          <w:p w:rsidR="00C706C2" w:rsidRPr="00FB6306" w:rsidRDefault="00C706C2" w:rsidP="00CF7761">
            <w:pPr>
              <w:jc w:val="right"/>
              <w:rPr>
                <w:bCs/>
                <w:iCs/>
              </w:rPr>
            </w:pPr>
            <w:r w:rsidRPr="00FB6306">
              <w:rPr>
                <w:bCs/>
                <w:iCs/>
              </w:rPr>
              <w:t>28 964,60</w:t>
            </w:r>
          </w:p>
        </w:tc>
        <w:tc>
          <w:tcPr>
            <w:tcW w:w="1417" w:type="dxa"/>
            <w:shd w:val="clear" w:color="auto" w:fill="auto"/>
            <w:hideMark/>
          </w:tcPr>
          <w:p w:rsidR="00C706C2" w:rsidRPr="00FB6306" w:rsidRDefault="00C706C2" w:rsidP="00CF7761">
            <w:pPr>
              <w:jc w:val="right"/>
              <w:rPr>
                <w:bCs/>
                <w:iCs/>
              </w:rPr>
            </w:pPr>
            <w:r w:rsidRPr="00FB6306">
              <w:rPr>
                <w:bCs/>
                <w:iCs/>
              </w:rPr>
              <w:t>29 112,60</w:t>
            </w:r>
          </w:p>
        </w:tc>
      </w:tr>
      <w:tr w:rsidR="00C706C2" w:rsidRPr="00FB6306" w:rsidTr="00CF7761">
        <w:trPr>
          <w:trHeight w:val="255"/>
        </w:trPr>
        <w:tc>
          <w:tcPr>
            <w:tcW w:w="5118" w:type="dxa"/>
            <w:shd w:val="clear" w:color="auto" w:fill="auto"/>
            <w:hideMark/>
          </w:tcPr>
          <w:p w:rsidR="00C706C2" w:rsidRPr="00FB6306" w:rsidRDefault="00C706C2" w:rsidP="00CF7761">
            <w:pPr>
              <w:rPr>
                <w:bCs/>
                <w:iCs/>
              </w:rPr>
            </w:pPr>
            <w:r w:rsidRPr="00FB6306">
              <w:rPr>
                <w:bCs/>
                <w:iCs/>
              </w:rPr>
              <w:t>Сельское хозяйство и рыболовство</w:t>
            </w:r>
          </w:p>
        </w:tc>
        <w:tc>
          <w:tcPr>
            <w:tcW w:w="878" w:type="dxa"/>
            <w:shd w:val="clear" w:color="auto" w:fill="auto"/>
            <w:hideMark/>
          </w:tcPr>
          <w:p w:rsidR="00C706C2" w:rsidRPr="00FB6306" w:rsidRDefault="00C706C2" w:rsidP="00CF7761">
            <w:pPr>
              <w:jc w:val="center"/>
              <w:rPr>
                <w:bCs/>
                <w:iCs/>
              </w:rPr>
            </w:pPr>
            <w:r w:rsidRPr="00FB6306">
              <w:rPr>
                <w:bCs/>
                <w:iCs/>
              </w:rPr>
              <w:t>901</w:t>
            </w:r>
          </w:p>
        </w:tc>
        <w:tc>
          <w:tcPr>
            <w:tcW w:w="811" w:type="dxa"/>
            <w:shd w:val="clear" w:color="auto" w:fill="auto"/>
            <w:hideMark/>
          </w:tcPr>
          <w:p w:rsidR="00C706C2" w:rsidRPr="00FB6306" w:rsidRDefault="00C706C2" w:rsidP="00CF7761">
            <w:pPr>
              <w:jc w:val="center"/>
              <w:rPr>
                <w:bCs/>
                <w:iCs/>
              </w:rPr>
            </w:pPr>
            <w:r w:rsidRPr="00FB6306">
              <w:rPr>
                <w:bCs/>
                <w:iCs/>
              </w:rPr>
              <w:t>04</w:t>
            </w:r>
          </w:p>
        </w:tc>
        <w:tc>
          <w:tcPr>
            <w:tcW w:w="850" w:type="dxa"/>
            <w:shd w:val="clear" w:color="auto" w:fill="auto"/>
            <w:hideMark/>
          </w:tcPr>
          <w:p w:rsidR="00C706C2" w:rsidRPr="00FB6306" w:rsidRDefault="00C706C2" w:rsidP="00CF7761">
            <w:pPr>
              <w:jc w:val="center"/>
              <w:rPr>
                <w:bCs/>
                <w:iCs/>
              </w:rPr>
            </w:pPr>
            <w:r w:rsidRPr="00FB6306">
              <w:rPr>
                <w:bCs/>
                <w:iCs/>
              </w:rPr>
              <w:t>05</w:t>
            </w:r>
          </w:p>
        </w:tc>
        <w:tc>
          <w:tcPr>
            <w:tcW w:w="1843" w:type="dxa"/>
            <w:shd w:val="clear" w:color="auto" w:fill="auto"/>
            <w:hideMark/>
          </w:tcPr>
          <w:p w:rsidR="00C706C2" w:rsidRPr="00FB6306" w:rsidRDefault="00C706C2" w:rsidP="00CF7761">
            <w:pPr>
              <w:jc w:val="center"/>
              <w:rPr>
                <w:bCs/>
                <w:iCs/>
              </w:rPr>
            </w:pPr>
            <w:r w:rsidRPr="00FB6306">
              <w:rPr>
                <w:bCs/>
                <w:iCs/>
              </w:rPr>
              <w:t> </w:t>
            </w:r>
          </w:p>
        </w:tc>
        <w:tc>
          <w:tcPr>
            <w:tcW w:w="851" w:type="dxa"/>
            <w:shd w:val="clear" w:color="auto" w:fill="auto"/>
            <w:hideMark/>
          </w:tcPr>
          <w:p w:rsidR="00C706C2" w:rsidRPr="00FB6306" w:rsidRDefault="00C706C2" w:rsidP="00CF7761">
            <w:pPr>
              <w:jc w:val="center"/>
              <w:rPr>
                <w:bCs/>
                <w:iCs/>
              </w:rPr>
            </w:pPr>
            <w:r w:rsidRPr="00FB6306">
              <w:rPr>
                <w:bCs/>
                <w:iCs/>
              </w:rPr>
              <w:t> </w:t>
            </w:r>
          </w:p>
        </w:tc>
        <w:tc>
          <w:tcPr>
            <w:tcW w:w="1417" w:type="dxa"/>
            <w:shd w:val="clear" w:color="auto" w:fill="auto"/>
            <w:hideMark/>
          </w:tcPr>
          <w:p w:rsidR="00C706C2" w:rsidRPr="00FB6306" w:rsidRDefault="00C706C2" w:rsidP="00CF7761">
            <w:pPr>
              <w:jc w:val="right"/>
              <w:rPr>
                <w:bCs/>
                <w:iCs/>
              </w:rPr>
            </w:pPr>
            <w:r w:rsidRPr="00FB6306">
              <w:rPr>
                <w:bCs/>
                <w:iCs/>
              </w:rPr>
              <w:t>75,60</w:t>
            </w:r>
          </w:p>
        </w:tc>
        <w:tc>
          <w:tcPr>
            <w:tcW w:w="1418" w:type="dxa"/>
            <w:shd w:val="clear" w:color="auto" w:fill="auto"/>
            <w:hideMark/>
          </w:tcPr>
          <w:p w:rsidR="00C706C2" w:rsidRPr="00FB6306" w:rsidRDefault="00C706C2" w:rsidP="00CF7761">
            <w:pPr>
              <w:jc w:val="right"/>
              <w:rPr>
                <w:bCs/>
                <w:iCs/>
              </w:rPr>
            </w:pPr>
            <w:r w:rsidRPr="00FB6306">
              <w:rPr>
                <w:bCs/>
                <w:iCs/>
              </w:rPr>
              <w:t>75,60</w:t>
            </w:r>
          </w:p>
        </w:tc>
        <w:tc>
          <w:tcPr>
            <w:tcW w:w="1417" w:type="dxa"/>
            <w:shd w:val="clear" w:color="auto" w:fill="auto"/>
            <w:hideMark/>
          </w:tcPr>
          <w:p w:rsidR="00C706C2" w:rsidRPr="00FB6306" w:rsidRDefault="00C706C2" w:rsidP="00CF7761">
            <w:pPr>
              <w:jc w:val="right"/>
              <w:rPr>
                <w:bCs/>
                <w:iCs/>
              </w:rPr>
            </w:pPr>
            <w:r w:rsidRPr="00FB6306">
              <w:rPr>
                <w:bCs/>
                <w:iCs/>
              </w:rPr>
              <w:t>75,60</w:t>
            </w:r>
          </w:p>
        </w:tc>
      </w:tr>
      <w:tr w:rsidR="00C706C2" w:rsidRPr="00FB6306" w:rsidTr="00CF7761">
        <w:trPr>
          <w:trHeight w:val="840"/>
        </w:trPr>
        <w:tc>
          <w:tcPr>
            <w:tcW w:w="5118" w:type="dxa"/>
            <w:shd w:val="clear" w:color="auto" w:fill="auto"/>
            <w:hideMark/>
          </w:tcPr>
          <w:p w:rsidR="00C706C2" w:rsidRPr="00FB6306" w:rsidRDefault="00C706C2" w:rsidP="00CF7761">
            <w:pPr>
              <w:rPr>
                <w:bCs/>
                <w:iCs/>
              </w:rPr>
            </w:pPr>
            <w:r w:rsidRPr="00FB6306">
              <w:rPr>
                <w:bCs/>
                <w:iCs/>
              </w:rPr>
              <w:t>Муниципальная программа "Развитие агропромышленного комплекса Камешкирского района Пензенской области на 2014-2022 годы"</w:t>
            </w:r>
          </w:p>
        </w:tc>
        <w:tc>
          <w:tcPr>
            <w:tcW w:w="878" w:type="dxa"/>
            <w:shd w:val="clear" w:color="auto" w:fill="auto"/>
            <w:hideMark/>
          </w:tcPr>
          <w:p w:rsidR="00C706C2" w:rsidRPr="00FB6306" w:rsidRDefault="00C706C2" w:rsidP="00CF7761">
            <w:pPr>
              <w:jc w:val="center"/>
              <w:rPr>
                <w:bCs/>
                <w:iCs/>
              </w:rPr>
            </w:pPr>
            <w:r w:rsidRPr="00FB6306">
              <w:rPr>
                <w:bCs/>
                <w:iCs/>
              </w:rPr>
              <w:t>901</w:t>
            </w:r>
          </w:p>
        </w:tc>
        <w:tc>
          <w:tcPr>
            <w:tcW w:w="811" w:type="dxa"/>
            <w:shd w:val="clear" w:color="auto" w:fill="auto"/>
            <w:hideMark/>
          </w:tcPr>
          <w:p w:rsidR="00C706C2" w:rsidRPr="00FB6306" w:rsidRDefault="00C706C2" w:rsidP="00CF7761">
            <w:pPr>
              <w:jc w:val="center"/>
              <w:rPr>
                <w:bCs/>
                <w:iCs/>
              </w:rPr>
            </w:pPr>
            <w:r w:rsidRPr="00FB6306">
              <w:rPr>
                <w:bCs/>
                <w:iCs/>
              </w:rPr>
              <w:t>04</w:t>
            </w:r>
          </w:p>
        </w:tc>
        <w:tc>
          <w:tcPr>
            <w:tcW w:w="850" w:type="dxa"/>
            <w:shd w:val="clear" w:color="auto" w:fill="auto"/>
            <w:hideMark/>
          </w:tcPr>
          <w:p w:rsidR="00C706C2" w:rsidRPr="00FB6306" w:rsidRDefault="00C706C2" w:rsidP="00CF7761">
            <w:pPr>
              <w:jc w:val="center"/>
              <w:rPr>
                <w:bCs/>
                <w:iCs/>
              </w:rPr>
            </w:pPr>
            <w:r w:rsidRPr="00FB6306">
              <w:rPr>
                <w:bCs/>
                <w:iCs/>
              </w:rPr>
              <w:t>05</w:t>
            </w:r>
          </w:p>
        </w:tc>
        <w:tc>
          <w:tcPr>
            <w:tcW w:w="1843" w:type="dxa"/>
            <w:shd w:val="clear" w:color="auto" w:fill="auto"/>
            <w:hideMark/>
          </w:tcPr>
          <w:p w:rsidR="00C706C2" w:rsidRPr="00FB6306" w:rsidRDefault="00C706C2" w:rsidP="00CF7761">
            <w:pPr>
              <w:jc w:val="center"/>
              <w:rPr>
                <w:bCs/>
                <w:iCs/>
              </w:rPr>
            </w:pPr>
            <w:r w:rsidRPr="00FB6306">
              <w:rPr>
                <w:bCs/>
                <w:iCs/>
              </w:rPr>
              <w:t>0900000000</w:t>
            </w:r>
          </w:p>
        </w:tc>
        <w:tc>
          <w:tcPr>
            <w:tcW w:w="851" w:type="dxa"/>
            <w:shd w:val="clear" w:color="auto" w:fill="auto"/>
            <w:hideMark/>
          </w:tcPr>
          <w:p w:rsidR="00C706C2" w:rsidRPr="00FB6306" w:rsidRDefault="00C706C2" w:rsidP="00CF7761">
            <w:pPr>
              <w:jc w:val="center"/>
              <w:rPr>
                <w:bCs/>
                <w:iCs/>
              </w:rPr>
            </w:pPr>
            <w:r w:rsidRPr="00FB6306">
              <w:rPr>
                <w:bCs/>
                <w:iCs/>
              </w:rPr>
              <w:t> </w:t>
            </w:r>
          </w:p>
        </w:tc>
        <w:tc>
          <w:tcPr>
            <w:tcW w:w="1417" w:type="dxa"/>
            <w:shd w:val="clear" w:color="auto" w:fill="auto"/>
            <w:hideMark/>
          </w:tcPr>
          <w:p w:rsidR="00C706C2" w:rsidRPr="00FB6306" w:rsidRDefault="00C706C2" w:rsidP="00CF7761">
            <w:pPr>
              <w:jc w:val="right"/>
              <w:rPr>
                <w:bCs/>
                <w:iCs/>
              </w:rPr>
            </w:pPr>
            <w:r w:rsidRPr="00FB6306">
              <w:rPr>
                <w:bCs/>
                <w:iCs/>
              </w:rPr>
              <w:t>75,60</w:t>
            </w:r>
          </w:p>
        </w:tc>
        <w:tc>
          <w:tcPr>
            <w:tcW w:w="1418" w:type="dxa"/>
            <w:shd w:val="clear" w:color="auto" w:fill="auto"/>
            <w:hideMark/>
          </w:tcPr>
          <w:p w:rsidR="00C706C2" w:rsidRPr="00FB6306" w:rsidRDefault="00C706C2" w:rsidP="00CF7761">
            <w:pPr>
              <w:jc w:val="right"/>
              <w:rPr>
                <w:bCs/>
                <w:iCs/>
              </w:rPr>
            </w:pPr>
            <w:r w:rsidRPr="00FB6306">
              <w:rPr>
                <w:bCs/>
                <w:iCs/>
              </w:rPr>
              <w:t>75,60</w:t>
            </w:r>
          </w:p>
        </w:tc>
        <w:tc>
          <w:tcPr>
            <w:tcW w:w="1417" w:type="dxa"/>
            <w:shd w:val="clear" w:color="auto" w:fill="auto"/>
            <w:hideMark/>
          </w:tcPr>
          <w:p w:rsidR="00C706C2" w:rsidRPr="00FB6306" w:rsidRDefault="00C706C2" w:rsidP="00CF7761">
            <w:pPr>
              <w:jc w:val="right"/>
              <w:rPr>
                <w:bCs/>
                <w:iCs/>
              </w:rPr>
            </w:pPr>
            <w:r w:rsidRPr="00FB6306">
              <w:rPr>
                <w:bCs/>
                <w:iCs/>
              </w:rPr>
              <w:t>75,60</w:t>
            </w:r>
          </w:p>
        </w:tc>
      </w:tr>
      <w:tr w:rsidR="00C706C2" w:rsidRPr="00FB6306" w:rsidTr="00CF7761">
        <w:trPr>
          <w:trHeight w:val="1050"/>
        </w:trPr>
        <w:tc>
          <w:tcPr>
            <w:tcW w:w="5118" w:type="dxa"/>
            <w:shd w:val="clear" w:color="auto" w:fill="auto"/>
            <w:hideMark/>
          </w:tcPr>
          <w:p w:rsidR="00C706C2" w:rsidRPr="00FB6306" w:rsidRDefault="00C706C2" w:rsidP="00CF7761">
            <w:pPr>
              <w:rPr>
                <w:bCs/>
                <w:iCs/>
              </w:rPr>
            </w:pPr>
            <w:r w:rsidRPr="00FB6306">
              <w:rPr>
                <w:bCs/>
                <w:iCs/>
              </w:rPr>
              <w:t>Подпрограмма "Обеспечение реализации муниципальной программы 'Развитие агропромышленного комплекса Камешкирского района Пензенской области на 2014-2022 годы"</w:t>
            </w:r>
          </w:p>
        </w:tc>
        <w:tc>
          <w:tcPr>
            <w:tcW w:w="878" w:type="dxa"/>
            <w:shd w:val="clear" w:color="auto" w:fill="auto"/>
            <w:hideMark/>
          </w:tcPr>
          <w:p w:rsidR="00C706C2" w:rsidRPr="00FB6306" w:rsidRDefault="00C706C2" w:rsidP="00CF7761">
            <w:pPr>
              <w:jc w:val="center"/>
              <w:rPr>
                <w:bCs/>
                <w:iCs/>
              </w:rPr>
            </w:pPr>
            <w:r w:rsidRPr="00FB6306">
              <w:rPr>
                <w:bCs/>
                <w:iCs/>
              </w:rPr>
              <w:t>901</w:t>
            </w:r>
          </w:p>
        </w:tc>
        <w:tc>
          <w:tcPr>
            <w:tcW w:w="811" w:type="dxa"/>
            <w:shd w:val="clear" w:color="auto" w:fill="auto"/>
            <w:hideMark/>
          </w:tcPr>
          <w:p w:rsidR="00C706C2" w:rsidRPr="00FB6306" w:rsidRDefault="00C706C2" w:rsidP="00CF7761">
            <w:pPr>
              <w:jc w:val="center"/>
              <w:rPr>
                <w:bCs/>
                <w:iCs/>
              </w:rPr>
            </w:pPr>
            <w:r w:rsidRPr="00FB6306">
              <w:rPr>
                <w:bCs/>
                <w:iCs/>
              </w:rPr>
              <w:t>04</w:t>
            </w:r>
          </w:p>
        </w:tc>
        <w:tc>
          <w:tcPr>
            <w:tcW w:w="850" w:type="dxa"/>
            <w:shd w:val="clear" w:color="auto" w:fill="auto"/>
            <w:hideMark/>
          </w:tcPr>
          <w:p w:rsidR="00C706C2" w:rsidRPr="00FB6306" w:rsidRDefault="00C706C2" w:rsidP="00CF7761">
            <w:pPr>
              <w:jc w:val="center"/>
              <w:rPr>
                <w:bCs/>
                <w:iCs/>
              </w:rPr>
            </w:pPr>
            <w:r w:rsidRPr="00FB6306">
              <w:rPr>
                <w:bCs/>
                <w:iCs/>
              </w:rPr>
              <w:t>05</w:t>
            </w:r>
          </w:p>
        </w:tc>
        <w:tc>
          <w:tcPr>
            <w:tcW w:w="1843" w:type="dxa"/>
            <w:shd w:val="clear" w:color="auto" w:fill="auto"/>
            <w:hideMark/>
          </w:tcPr>
          <w:p w:rsidR="00C706C2" w:rsidRPr="00FB6306" w:rsidRDefault="00C706C2" w:rsidP="00CF7761">
            <w:pPr>
              <w:jc w:val="center"/>
              <w:rPr>
                <w:bCs/>
                <w:iCs/>
              </w:rPr>
            </w:pPr>
            <w:r w:rsidRPr="00FB6306">
              <w:rPr>
                <w:bCs/>
                <w:iCs/>
              </w:rPr>
              <w:t>0910000000</w:t>
            </w:r>
          </w:p>
        </w:tc>
        <w:tc>
          <w:tcPr>
            <w:tcW w:w="851" w:type="dxa"/>
            <w:shd w:val="clear" w:color="auto" w:fill="auto"/>
            <w:hideMark/>
          </w:tcPr>
          <w:p w:rsidR="00C706C2" w:rsidRPr="00FB6306" w:rsidRDefault="00C706C2" w:rsidP="00CF7761">
            <w:pPr>
              <w:jc w:val="center"/>
              <w:rPr>
                <w:bCs/>
                <w:iCs/>
              </w:rPr>
            </w:pPr>
            <w:r w:rsidRPr="00FB6306">
              <w:rPr>
                <w:bCs/>
                <w:iCs/>
              </w:rPr>
              <w:t> </w:t>
            </w:r>
          </w:p>
        </w:tc>
        <w:tc>
          <w:tcPr>
            <w:tcW w:w="1417" w:type="dxa"/>
            <w:shd w:val="clear" w:color="auto" w:fill="auto"/>
            <w:hideMark/>
          </w:tcPr>
          <w:p w:rsidR="00C706C2" w:rsidRPr="00FB6306" w:rsidRDefault="00C706C2" w:rsidP="00CF7761">
            <w:pPr>
              <w:jc w:val="right"/>
              <w:rPr>
                <w:bCs/>
                <w:iCs/>
              </w:rPr>
            </w:pPr>
            <w:r w:rsidRPr="00FB6306">
              <w:rPr>
                <w:bCs/>
                <w:iCs/>
              </w:rPr>
              <w:t>10,00</w:t>
            </w:r>
          </w:p>
        </w:tc>
        <w:tc>
          <w:tcPr>
            <w:tcW w:w="1418" w:type="dxa"/>
            <w:shd w:val="clear" w:color="auto" w:fill="auto"/>
            <w:hideMark/>
          </w:tcPr>
          <w:p w:rsidR="00C706C2" w:rsidRPr="00FB6306" w:rsidRDefault="00C706C2" w:rsidP="00CF7761">
            <w:pPr>
              <w:jc w:val="right"/>
              <w:rPr>
                <w:bCs/>
                <w:iCs/>
              </w:rPr>
            </w:pPr>
            <w:r w:rsidRPr="00FB6306">
              <w:rPr>
                <w:bCs/>
                <w:iCs/>
              </w:rPr>
              <w:t>10,00</w:t>
            </w:r>
          </w:p>
        </w:tc>
        <w:tc>
          <w:tcPr>
            <w:tcW w:w="1417" w:type="dxa"/>
            <w:shd w:val="clear" w:color="auto" w:fill="auto"/>
            <w:hideMark/>
          </w:tcPr>
          <w:p w:rsidR="00C706C2" w:rsidRPr="00FB6306" w:rsidRDefault="00C706C2" w:rsidP="00CF7761">
            <w:pPr>
              <w:jc w:val="right"/>
              <w:rPr>
                <w:bCs/>
                <w:iCs/>
              </w:rPr>
            </w:pPr>
            <w:r w:rsidRPr="00FB6306">
              <w:rPr>
                <w:bCs/>
                <w:iCs/>
              </w:rPr>
              <w:t>10,00</w:t>
            </w:r>
          </w:p>
        </w:tc>
      </w:tr>
      <w:tr w:rsidR="00C706C2" w:rsidRPr="00FB6306" w:rsidTr="00CF7761">
        <w:trPr>
          <w:trHeight w:val="630"/>
        </w:trPr>
        <w:tc>
          <w:tcPr>
            <w:tcW w:w="5118" w:type="dxa"/>
            <w:shd w:val="clear" w:color="auto" w:fill="auto"/>
            <w:hideMark/>
          </w:tcPr>
          <w:p w:rsidR="00C706C2" w:rsidRPr="00FB6306" w:rsidRDefault="00C706C2" w:rsidP="00CF7761">
            <w:pPr>
              <w:rPr>
                <w:bCs/>
                <w:iCs/>
              </w:rPr>
            </w:pPr>
            <w:r w:rsidRPr="00FB6306">
              <w:rPr>
                <w:bCs/>
                <w:iCs/>
              </w:rPr>
              <w:t>Основное мероприятие «Совершенствование управления реализацией Муниципальной программы».</w:t>
            </w:r>
          </w:p>
        </w:tc>
        <w:tc>
          <w:tcPr>
            <w:tcW w:w="878" w:type="dxa"/>
            <w:shd w:val="clear" w:color="auto" w:fill="auto"/>
            <w:hideMark/>
          </w:tcPr>
          <w:p w:rsidR="00C706C2" w:rsidRPr="00FB6306" w:rsidRDefault="00C706C2" w:rsidP="00CF7761">
            <w:pPr>
              <w:jc w:val="center"/>
              <w:rPr>
                <w:bCs/>
                <w:iCs/>
              </w:rPr>
            </w:pPr>
            <w:r w:rsidRPr="00FB6306">
              <w:rPr>
                <w:bCs/>
                <w:iCs/>
              </w:rPr>
              <w:t>901</w:t>
            </w:r>
          </w:p>
        </w:tc>
        <w:tc>
          <w:tcPr>
            <w:tcW w:w="811" w:type="dxa"/>
            <w:shd w:val="clear" w:color="auto" w:fill="auto"/>
            <w:hideMark/>
          </w:tcPr>
          <w:p w:rsidR="00C706C2" w:rsidRPr="00FB6306" w:rsidRDefault="00C706C2" w:rsidP="00CF7761">
            <w:pPr>
              <w:jc w:val="center"/>
              <w:rPr>
                <w:bCs/>
                <w:iCs/>
              </w:rPr>
            </w:pPr>
            <w:r w:rsidRPr="00FB6306">
              <w:rPr>
                <w:bCs/>
                <w:iCs/>
              </w:rPr>
              <w:t>04</w:t>
            </w:r>
          </w:p>
        </w:tc>
        <w:tc>
          <w:tcPr>
            <w:tcW w:w="850" w:type="dxa"/>
            <w:shd w:val="clear" w:color="auto" w:fill="auto"/>
            <w:hideMark/>
          </w:tcPr>
          <w:p w:rsidR="00C706C2" w:rsidRPr="00FB6306" w:rsidRDefault="00C706C2" w:rsidP="00CF7761">
            <w:pPr>
              <w:jc w:val="center"/>
              <w:rPr>
                <w:bCs/>
                <w:iCs/>
              </w:rPr>
            </w:pPr>
            <w:r w:rsidRPr="00FB6306">
              <w:rPr>
                <w:bCs/>
                <w:iCs/>
              </w:rPr>
              <w:t>05</w:t>
            </w:r>
          </w:p>
        </w:tc>
        <w:tc>
          <w:tcPr>
            <w:tcW w:w="1843" w:type="dxa"/>
            <w:shd w:val="clear" w:color="auto" w:fill="auto"/>
            <w:hideMark/>
          </w:tcPr>
          <w:p w:rsidR="00C706C2" w:rsidRPr="00FB6306" w:rsidRDefault="00C706C2" w:rsidP="00CF7761">
            <w:pPr>
              <w:jc w:val="center"/>
              <w:rPr>
                <w:bCs/>
                <w:iCs/>
              </w:rPr>
            </w:pPr>
            <w:r w:rsidRPr="00FB6306">
              <w:rPr>
                <w:bCs/>
                <w:iCs/>
              </w:rPr>
              <w:t>0910100000</w:t>
            </w:r>
          </w:p>
        </w:tc>
        <w:tc>
          <w:tcPr>
            <w:tcW w:w="851" w:type="dxa"/>
            <w:shd w:val="clear" w:color="auto" w:fill="auto"/>
            <w:hideMark/>
          </w:tcPr>
          <w:p w:rsidR="00C706C2" w:rsidRPr="00FB6306" w:rsidRDefault="00C706C2" w:rsidP="00CF7761">
            <w:pPr>
              <w:jc w:val="center"/>
              <w:rPr>
                <w:bCs/>
                <w:iCs/>
              </w:rPr>
            </w:pPr>
            <w:r w:rsidRPr="00FB6306">
              <w:rPr>
                <w:bCs/>
                <w:iCs/>
              </w:rPr>
              <w:t> </w:t>
            </w:r>
          </w:p>
        </w:tc>
        <w:tc>
          <w:tcPr>
            <w:tcW w:w="1417" w:type="dxa"/>
            <w:shd w:val="clear" w:color="auto" w:fill="auto"/>
            <w:hideMark/>
          </w:tcPr>
          <w:p w:rsidR="00C706C2" w:rsidRPr="00FB6306" w:rsidRDefault="00C706C2" w:rsidP="00CF7761">
            <w:pPr>
              <w:jc w:val="right"/>
              <w:rPr>
                <w:bCs/>
                <w:iCs/>
              </w:rPr>
            </w:pPr>
            <w:r w:rsidRPr="00FB6306">
              <w:rPr>
                <w:bCs/>
                <w:iCs/>
              </w:rPr>
              <w:t>10,00</w:t>
            </w:r>
          </w:p>
        </w:tc>
        <w:tc>
          <w:tcPr>
            <w:tcW w:w="1418" w:type="dxa"/>
            <w:shd w:val="clear" w:color="auto" w:fill="auto"/>
            <w:hideMark/>
          </w:tcPr>
          <w:p w:rsidR="00C706C2" w:rsidRPr="00FB6306" w:rsidRDefault="00C706C2" w:rsidP="00CF7761">
            <w:pPr>
              <w:jc w:val="right"/>
              <w:rPr>
                <w:bCs/>
                <w:iCs/>
              </w:rPr>
            </w:pPr>
            <w:r w:rsidRPr="00FB6306">
              <w:rPr>
                <w:bCs/>
                <w:iCs/>
              </w:rPr>
              <w:t>10,00</w:t>
            </w:r>
          </w:p>
        </w:tc>
        <w:tc>
          <w:tcPr>
            <w:tcW w:w="1417" w:type="dxa"/>
            <w:shd w:val="clear" w:color="auto" w:fill="auto"/>
            <w:hideMark/>
          </w:tcPr>
          <w:p w:rsidR="00C706C2" w:rsidRPr="00FB6306" w:rsidRDefault="00C706C2" w:rsidP="00CF7761">
            <w:pPr>
              <w:jc w:val="right"/>
              <w:rPr>
                <w:bCs/>
                <w:iCs/>
              </w:rPr>
            </w:pPr>
            <w:r w:rsidRPr="00FB6306">
              <w:rPr>
                <w:bCs/>
                <w:iCs/>
              </w:rPr>
              <w:t>10,00</w:t>
            </w:r>
          </w:p>
        </w:tc>
      </w:tr>
      <w:tr w:rsidR="00C706C2" w:rsidRPr="00FB6306" w:rsidTr="00CF7761">
        <w:trPr>
          <w:trHeight w:val="420"/>
        </w:trPr>
        <w:tc>
          <w:tcPr>
            <w:tcW w:w="5118" w:type="dxa"/>
            <w:shd w:val="clear" w:color="auto" w:fill="auto"/>
            <w:hideMark/>
          </w:tcPr>
          <w:p w:rsidR="00C706C2" w:rsidRPr="00FB6306" w:rsidRDefault="00C706C2" w:rsidP="00CF7761">
            <w:pPr>
              <w:rPr>
                <w:bCs/>
                <w:iCs/>
              </w:rPr>
            </w:pPr>
            <w:r w:rsidRPr="00FB6306">
              <w:rPr>
                <w:bCs/>
                <w:iCs/>
              </w:rPr>
              <w:t>Расходы на прочие мероприятия в отрасли "Сельское хозяйство"</w:t>
            </w:r>
          </w:p>
        </w:tc>
        <w:tc>
          <w:tcPr>
            <w:tcW w:w="878" w:type="dxa"/>
            <w:shd w:val="clear" w:color="auto" w:fill="auto"/>
            <w:hideMark/>
          </w:tcPr>
          <w:p w:rsidR="00C706C2" w:rsidRPr="00FB6306" w:rsidRDefault="00C706C2" w:rsidP="00CF7761">
            <w:pPr>
              <w:jc w:val="center"/>
              <w:rPr>
                <w:bCs/>
                <w:iCs/>
              </w:rPr>
            </w:pPr>
            <w:r w:rsidRPr="00FB6306">
              <w:rPr>
                <w:bCs/>
                <w:iCs/>
              </w:rPr>
              <w:t>901</w:t>
            </w:r>
          </w:p>
        </w:tc>
        <w:tc>
          <w:tcPr>
            <w:tcW w:w="811" w:type="dxa"/>
            <w:shd w:val="clear" w:color="auto" w:fill="auto"/>
            <w:hideMark/>
          </w:tcPr>
          <w:p w:rsidR="00C706C2" w:rsidRPr="00FB6306" w:rsidRDefault="00C706C2" w:rsidP="00CF7761">
            <w:pPr>
              <w:jc w:val="center"/>
              <w:rPr>
                <w:bCs/>
                <w:iCs/>
              </w:rPr>
            </w:pPr>
            <w:r w:rsidRPr="00FB6306">
              <w:rPr>
                <w:bCs/>
                <w:iCs/>
              </w:rPr>
              <w:t>04</w:t>
            </w:r>
          </w:p>
        </w:tc>
        <w:tc>
          <w:tcPr>
            <w:tcW w:w="850" w:type="dxa"/>
            <w:shd w:val="clear" w:color="auto" w:fill="auto"/>
            <w:hideMark/>
          </w:tcPr>
          <w:p w:rsidR="00C706C2" w:rsidRPr="00FB6306" w:rsidRDefault="00C706C2" w:rsidP="00CF7761">
            <w:pPr>
              <w:jc w:val="center"/>
              <w:rPr>
                <w:bCs/>
                <w:iCs/>
              </w:rPr>
            </w:pPr>
            <w:r w:rsidRPr="00FB6306">
              <w:rPr>
                <w:bCs/>
                <w:iCs/>
              </w:rPr>
              <w:t>05</w:t>
            </w:r>
          </w:p>
        </w:tc>
        <w:tc>
          <w:tcPr>
            <w:tcW w:w="1843" w:type="dxa"/>
            <w:shd w:val="clear" w:color="auto" w:fill="auto"/>
            <w:hideMark/>
          </w:tcPr>
          <w:p w:rsidR="00C706C2" w:rsidRPr="00FB6306" w:rsidRDefault="00C706C2" w:rsidP="00CF7761">
            <w:pPr>
              <w:jc w:val="center"/>
              <w:rPr>
                <w:bCs/>
                <w:iCs/>
              </w:rPr>
            </w:pPr>
            <w:r w:rsidRPr="00FB6306">
              <w:rPr>
                <w:bCs/>
                <w:iCs/>
              </w:rPr>
              <w:t>0910168110</w:t>
            </w:r>
          </w:p>
        </w:tc>
        <w:tc>
          <w:tcPr>
            <w:tcW w:w="851" w:type="dxa"/>
            <w:shd w:val="clear" w:color="auto" w:fill="auto"/>
            <w:hideMark/>
          </w:tcPr>
          <w:p w:rsidR="00C706C2" w:rsidRPr="00FB6306" w:rsidRDefault="00C706C2" w:rsidP="00CF7761">
            <w:pPr>
              <w:jc w:val="center"/>
              <w:rPr>
                <w:bCs/>
                <w:iCs/>
              </w:rPr>
            </w:pPr>
            <w:r w:rsidRPr="00FB6306">
              <w:rPr>
                <w:bCs/>
                <w:iCs/>
              </w:rPr>
              <w:t> </w:t>
            </w:r>
          </w:p>
        </w:tc>
        <w:tc>
          <w:tcPr>
            <w:tcW w:w="1417" w:type="dxa"/>
            <w:shd w:val="clear" w:color="auto" w:fill="auto"/>
            <w:hideMark/>
          </w:tcPr>
          <w:p w:rsidR="00C706C2" w:rsidRPr="00FB6306" w:rsidRDefault="00C706C2" w:rsidP="00CF7761">
            <w:pPr>
              <w:jc w:val="right"/>
              <w:rPr>
                <w:bCs/>
                <w:iCs/>
              </w:rPr>
            </w:pPr>
            <w:r w:rsidRPr="00FB6306">
              <w:rPr>
                <w:bCs/>
                <w:iCs/>
              </w:rPr>
              <w:t>10,00</w:t>
            </w:r>
          </w:p>
        </w:tc>
        <w:tc>
          <w:tcPr>
            <w:tcW w:w="1418" w:type="dxa"/>
            <w:shd w:val="clear" w:color="auto" w:fill="auto"/>
            <w:hideMark/>
          </w:tcPr>
          <w:p w:rsidR="00C706C2" w:rsidRPr="00FB6306" w:rsidRDefault="00C706C2" w:rsidP="00CF7761">
            <w:pPr>
              <w:jc w:val="right"/>
              <w:rPr>
                <w:bCs/>
                <w:iCs/>
              </w:rPr>
            </w:pPr>
            <w:r w:rsidRPr="00FB6306">
              <w:rPr>
                <w:bCs/>
                <w:iCs/>
              </w:rPr>
              <w:t>10,00</w:t>
            </w:r>
          </w:p>
        </w:tc>
        <w:tc>
          <w:tcPr>
            <w:tcW w:w="1417" w:type="dxa"/>
            <w:shd w:val="clear" w:color="auto" w:fill="auto"/>
            <w:hideMark/>
          </w:tcPr>
          <w:p w:rsidR="00C706C2" w:rsidRPr="00FB6306" w:rsidRDefault="00C706C2" w:rsidP="00CF7761">
            <w:pPr>
              <w:jc w:val="right"/>
              <w:rPr>
                <w:bCs/>
                <w:iCs/>
              </w:rPr>
            </w:pPr>
            <w:r w:rsidRPr="00FB6306">
              <w:rPr>
                <w:bCs/>
                <w:iCs/>
              </w:rPr>
              <w:t>10,00</w:t>
            </w:r>
          </w:p>
        </w:tc>
      </w:tr>
      <w:tr w:rsidR="00C706C2" w:rsidRPr="00FB6306" w:rsidTr="00CF7761">
        <w:trPr>
          <w:trHeight w:val="630"/>
        </w:trPr>
        <w:tc>
          <w:tcPr>
            <w:tcW w:w="5118" w:type="dxa"/>
            <w:shd w:val="clear" w:color="auto" w:fill="auto"/>
            <w:hideMark/>
          </w:tcPr>
          <w:p w:rsidR="00C706C2" w:rsidRPr="00FB6306" w:rsidRDefault="00C706C2" w:rsidP="00CF7761">
            <w:pPr>
              <w:rPr>
                <w:bCs/>
                <w:iCs/>
              </w:rPr>
            </w:pPr>
            <w:r w:rsidRPr="00FB6306">
              <w:rPr>
                <w:bCs/>
                <w:iCs/>
              </w:rPr>
              <w:t>Закупка товаров, работ и услуг для обеспечения государственных (муниципальных) нужд</w:t>
            </w:r>
          </w:p>
        </w:tc>
        <w:tc>
          <w:tcPr>
            <w:tcW w:w="878" w:type="dxa"/>
            <w:shd w:val="clear" w:color="auto" w:fill="auto"/>
            <w:hideMark/>
          </w:tcPr>
          <w:p w:rsidR="00C706C2" w:rsidRPr="00FB6306" w:rsidRDefault="00C706C2" w:rsidP="00CF7761">
            <w:pPr>
              <w:jc w:val="center"/>
              <w:rPr>
                <w:bCs/>
                <w:iCs/>
              </w:rPr>
            </w:pPr>
            <w:r w:rsidRPr="00FB6306">
              <w:rPr>
                <w:bCs/>
                <w:iCs/>
              </w:rPr>
              <w:t>901</w:t>
            </w:r>
          </w:p>
        </w:tc>
        <w:tc>
          <w:tcPr>
            <w:tcW w:w="811" w:type="dxa"/>
            <w:shd w:val="clear" w:color="auto" w:fill="auto"/>
            <w:hideMark/>
          </w:tcPr>
          <w:p w:rsidR="00C706C2" w:rsidRPr="00FB6306" w:rsidRDefault="00C706C2" w:rsidP="00CF7761">
            <w:pPr>
              <w:jc w:val="center"/>
              <w:rPr>
                <w:bCs/>
                <w:iCs/>
              </w:rPr>
            </w:pPr>
            <w:r w:rsidRPr="00FB6306">
              <w:rPr>
                <w:bCs/>
                <w:iCs/>
              </w:rPr>
              <w:t>04</w:t>
            </w:r>
          </w:p>
        </w:tc>
        <w:tc>
          <w:tcPr>
            <w:tcW w:w="850" w:type="dxa"/>
            <w:shd w:val="clear" w:color="auto" w:fill="auto"/>
            <w:hideMark/>
          </w:tcPr>
          <w:p w:rsidR="00C706C2" w:rsidRPr="00FB6306" w:rsidRDefault="00C706C2" w:rsidP="00CF7761">
            <w:pPr>
              <w:jc w:val="center"/>
              <w:rPr>
                <w:bCs/>
                <w:iCs/>
              </w:rPr>
            </w:pPr>
            <w:r w:rsidRPr="00FB6306">
              <w:rPr>
                <w:bCs/>
                <w:iCs/>
              </w:rPr>
              <w:t>05</w:t>
            </w:r>
          </w:p>
        </w:tc>
        <w:tc>
          <w:tcPr>
            <w:tcW w:w="1843" w:type="dxa"/>
            <w:shd w:val="clear" w:color="auto" w:fill="auto"/>
            <w:hideMark/>
          </w:tcPr>
          <w:p w:rsidR="00C706C2" w:rsidRPr="00FB6306" w:rsidRDefault="00C706C2" w:rsidP="00CF7761">
            <w:pPr>
              <w:jc w:val="center"/>
              <w:rPr>
                <w:bCs/>
                <w:iCs/>
              </w:rPr>
            </w:pPr>
            <w:r w:rsidRPr="00FB6306">
              <w:rPr>
                <w:bCs/>
                <w:iCs/>
              </w:rPr>
              <w:t>0910168110</w:t>
            </w:r>
          </w:p>
        </w:tc>
        <w:tc>
          <w:tcPr>
            <w:tcW w:w="851" w:type="dxa"/>
            <w:shd w:val="clear" w:color="auto" w:fill="auto"/>
            <w:hideMark/>
          </w:tcPr>
          <w:p w:rsidR="00C706C2" w:rsidRPr="00FB6306" w:rsidRDefault="00C706C2" w:rsidP="00CF7761">
            <w:pPr>
              <w:jc w:val="center"/>
              <w:rPr>
                <w:bCs/>
                <w:iCs/>
              </w:rPr>
            </w:pPr>
            <w:r w:rsidRPr="00FB6306">
              <w:rPr>
                <w:bCs/>
                <w:iCs/>
              </w:rPr>
              <w:t>200</w:t>
            </w:r>
          </w:p>
        </w:tc>
        <w:tc>
          <w:tcPr>
            <w:tcW w:w="1417" w:type="dxa"/>
            <w:shd w:val="clear" w:color="auto" w:fill="auto"/>
            <w:hideMark/>
          </w:tcPr>
          <w:p w:rsidR="00C706C2" w:rsidRPr="00FB6306" w:rsidRDefault="00C706C2" w:rsidP="00CF7761">
            <w:pPr>
              <w:jc w:val="right"/>
              <w:rPr>
                <w:bCs/>
                <w:iCs/>
              </w:rPr>
            </w:pPr>
            <w:r w:rsidRPr="00FB6306">
              <w:rPr>
                <w:bCs/>
                <w:iCs/>
              </w:rPr>
              <w:t>10,00</w:t>
            </w:r>
          </w:p>
        </w:tc>
        <w:tc>
          <w:tcPr>
            <w:tcW w:w="1418" w:type="dxa"/>
            <w:shd w:val="clear" w:color="auto" w:fill="auto"/>
            <w:hideMark/>
          </w:tcPr>
          <w:p w:rsidR="00C706C2" w:rsidRPr="00FB6306" w:rsidRDefault="00C706C2" w:rsidP="00CF7761">
            <w:pPr>
              <w:jc w:val="right"/>
              <w:rPr>
                <w:bCs/>
                <w:iCs/>
              </w:rPr>
            </w:pPr>
            <w:r w:rsidRPr="00FB6306">
              <w:rPr>
                <w:bCs/>
                <w:iCs/>
              </w:rPr>
              <w:t>10,00</w:t>
            </w:r>
          </w:p>
        </w:tc>
        <w:tc>
          <w:tcPr>
            <w:tcW w:w="1417" w:type="dxa"/>
            <w:shd w:val="clear" w:color="auto" w:fill="auto"/>
            <w:hideMark/>
          </w:tcPr>
          <w:p w:rsidR="00C706C2" w:rsidRPr="00FB6306" w:rsidRDefault="00C706C2" w:rsidP="00CF7761">
            <w:pPr>
              <w:jc w:val="right"/>
              <w:rPr>
                <w:bCs/>
                <w:iCs/>
              </w:rPr>
            </w:pPr>
            <w:r w:rsidRPr="00FB6306">
              <w:rPr>
                <w:bCs/>
                <w:iCs/>
              </w:rPr>
              <w:t>10,00</w:t>
            </w:r>
          </w:p>
        </w:tc>
      </w:tr>
      <w:tr w:rsidR="00C706C2" w:rsidRPr="00FB6306" w:rsidTr="00CF7761">
        <w:trPr>
          <w:trHeight w:val="675"/>
        </w:trPr>
        <w:tc>
          <w:tcPr>
            <w:tcW w:w="5118" w:type="dxa"/>
            <w:shd w:val="clear" w:color="auto" w:fill="auto"/>
            <w:hideMark/>
          </w:tcPr>
          <w:p w:rsidR="00C706C2" w:rsidRPr="00FB6306" w:rsidRDefault="00C706C2" w:rsidP="00CF7761">
            <w:r w:rsidRPr="00FB6306">
              <w:lastRenderedPageBreak/>
              <w:t>Иные закупки товаров, работ и услуг для обеспечения государственных (муниципальных) нужд</w:t>
            </w:r>
          </w:p>
        </w:tc>
        <w:tc>
          <w:tcPr>
            <w:tcW w:w="878" w:type="dxa"/>
            <w:shd w:val="clear" w:color="auto" w:fill="auto"/>
            <w:hideMark/>
          </w:tcPr>
          <w:p w:rsidR="00C706C2" w:rsidRPr="00FB6306" w:rsidRDefault="00C706C2" w:rsidP="00CF7761">
            <w:pPr>
              <w:jc w:val="center"/>
            </w:pPr>
            <w:r w:rsidRPr="00FB6306">
              <w:t>901</w:t>
            </w:r>
          </w:p>
        </w:tc>
        <w:tc>
          <w:tcPr>
            <w:tcW w:w="811" w:type="dxa"/>
            <w:shd w:val="clear" w:color="auto" w:fill="auto"/>
            <w:hideMark/>
          </w:tcPr>
          <w:p w:rsidR="00C706C2" w:rsidRPr="00FB6306" w:rsidRDefault="00C706C2" w:rsidP="00CF7761">
            <w:pPr>
              <w:jc w:val="center"/>
            </w:pPr>
            <w:r w:rsidRPr="00FB6306">
              <w:t>04</w:t>
            </w:r>
          </w:p>
        </w:tc>
        <w:tc>
          <w:tcPr>
            <w:tcW w:w="850" w:type="dxa"/>
            <w:shd w:val="clear" w:color="auto" w:fill="auto"/>
            <w:hideMark/>
          </w:tcPr>
          <w:p w:rsidR="00C706C2" w:rsidRPr="00FB6306" w:rsidRDefault="00C706C2" w:rsidP="00CF7761">
            <w:pPr>
              <w:jc w:val="center"/>
            </w:pPr>
            <w:r w:rsidRPr="00FB6306">
              <w:t>05</w:t>
            </w:r>
          </w:p>
        </w:tc>
        <w:tc>
          <w:tcPr>
            <w:tcW w:w="1843" w:type="dxa"/>
            <w:shd w:val="clear" w:color="auto" w:fill="auto"/>
            <w:hideMark/>
          </w:tcPr>
          <w:p w:rsidR="00C706C2" w:rsidRPr="00FB6306" w:rsidRDefault="00C706C2" w:rsidP="00CF7761">
            <w:pPr>
              <w:jc w:val="center"/>
            </w:pPr>
            <w:r w:rsidRPr="00FB6306">
              <w:t>0910168110</w:t>
            </w:r>
          </w:p>
        </w:tc>
        <w:tc>
          <w:tcPr>
            <w:tcW w:w="851" w:type="dxa"/>
            <w:shd w:val="clear" w:color="auto" w:fill="auto"/>
            <w:hideMark/>
          </w:tcPr>
          <w:p w:rsidR="00C706C2" w:rsidRPr="00FB6306" w:rsidRDefault="00C706C2" w:rsidP="00CF7761">
            <w:pPr>
              <w:jc w:val="center"/>
            </w:pPr>
            <w:r w:rsidRPr="00FB6306">
              <w:t>240</w:t>
            </w:r>
          </w:p>
        </w:tc>
        <w:tc>
          <w:tcPr>
            <w:tcW w:w="1417" w:type="dxa"/>
            <w:shd w:val="clear" w:color="auto" w:fill="auto"/>
            <w:hideMark/>
          </w:tcPr>
          <w:p w:rsidR="00C706C2" w:rsidRPr="00FB6306" w:rsidRDefault="00C706C2" w:rsidP="00CF7761">
            <w:pPr>
              <w:jc w:val="right"/>
            </w:pPr>
            <w:r w:rsidRPr="00FB6306">
              <w:t>10,00</w:t>
            </w:r>
          </w:p>
        </w:tc>
        <w:tc>
          <w:tcPr>
            <w:tcW w:w="1418" w:type="dxa"/>
            <w:shd w:val="clear" w:color="auto" w:fill="auto"/>
            <w:hideMark/>
          </w:tcPr>
          <w:p w:rsidR="00C706C2" w:rsidRPr="00FB6306" w:rsidRDefault="00C706C2" w:rsidP="00CF7761">
            <w:pPr>
              <w:jc w:val="right"/>
            </w:pPr>
            <w:r w:rsidRPr="00FB6306">
              <w:t>10,00</w:t>
            </w:r>
          </w:p>
        </w:tc>
        <w:tc>
          <w:tcPr>
            <w:tcW w:w="1417" w:type="dxa"/>
            <w:shd w:val="clear" w:color="auto" w:fill="auto"/>
            <w:hideMark/>
          </w:tcPr>
          <w:p w:rsidR="00C706C2" w:rsidRPr="00FB6306" w:rsidRDefault="00C706C2" w:rsidP="00CF7761">
            <w:pPr>
              <w:jc w:val="right"/>
            </w:pPr>
            <w:r w:rsidRPr="00FB6306">
              <w:t>10,00</w:t>
            </w:r>
          </w:p>
        </w:tc>
      </w:tr>
      <w:tr w:rsidR="00C706C2" w:rsidRPr="00FB6306" w:rsidTr="00CF7761">
        <w:trPr>
          <w:trHeight w:val="840"/>
        </w:trPr>
        <w:tc>
          <w:tcPr>
            <w:tcW w:w="5118" w:type="dxa"/>
            <w:shd w:val="clear" w:color="auto" w:fill="auto"/>
            <w:hideMark/>
          </w:tcPr>
          <w:p w:rsidR="00C706C2" w:rsidRPr="00FB6306" w:rsidRDefault="00C706C2" w:rsidP="00CF7761">
            <w:pPr>
              <w:rPr>
                <w:bCs/>
                <w:iCs/>
              </w:rPr>
            </w:pPr>
            <w:r w:rsidRPr="00FB6306">
              <w:rPr>
                <w:bCs/>
                <w:iCs/>
              </w:rPr>
              <w:t>Подпрограмма "Устойчивое развитие сельских территорий Камешкирского района Пензенской области на 2014-2017 годы и на период до 2022 года"</w:t>
            </w:r>
          </w:p>
        </w:tc>
        <w:tc>
          <w:tcPr>
            <w:tcW w:w="878" w:type="dxa"/>
            <w:shd w:val="clear" w:color="auto" w:fill="auto"/>
            <w:hideMark/>
          </w:tcPr>
          <w:p w:rsidR="00C706C2" w:rsidRPr="00FB6306" w:rsidRDefault="00C706C2" w:rsidP="00CF7761">
            <w:pPr>
              <w:jc w:val="center"/>
              <w:rPr>
                <w:bCs/>
                <w:iCs/>
              </w:rPr>
            </w:pPr>
            <w:r w:rsidRPr="00FB6306">
              <w:rPr>
                <w:bCs/>
                <w:iCs/>
              </w:rPr>
              <w:t>901</w:t>
            </w:r>
          </w:p>
        </w:tc>
        <w:tc>
          <w:tcPr>
            <w:tcW w:w="811" w:type="dxa"/>
            <w:shd w:val="clear" w:color="auto" w:fill="auto"/>
            <w:hideMark/>
          </w:tcPr>
          <w:p w:rsidR="00C706C2" w:rsidRPr="00FB6306" w:rsidRDefault="00C706C2" w:rsidP="00CF7761">
            <w:pPr>
              <w:jc w:val="center"/>
              <w:rPr>
                <w:bCs/>
                <w:iCs/>
              </w:rPr>
            </w:pPr>
            <w:r w:rsidRPr="00FB6306">
              <w:rPr>
                <w:bCs/>
                <w:iCs/>
              </w:rPr>
              <w:t>04</w:t>
            </w:r>
          </w:p>
        </w:tc>
        <w:tc>
          <w:tcPr>
            <w:tcW w:w="850" w:type="dxa"/>
            <w:shd w:val="clear" w:color="auto" w:fill="auto"/>
            <w:hideMark/>
          </w:tcPr>
          <w:p w:rsidR="00C706C2" w:rsidRPr="00FB6306" w:rsidRDefault="00C706C2" w:rsidP="00CF7761">
            <w:pPr>
              <w:jc w:val="center"/>
              <w:rPr>
                <w:bCs/>
                <w:iCs/>
              </w:rPr>
            </w:pPr>
            <w:r w:rsidRPr="00FB6306">
              <w:rPr>
                <w:bCs/>
                <w:iCs/>
              </w:rPr>
              <w:t>05</w:t>
            </w:r>
          </w:p>
        </w:tc>
        <w:tc>
          <w:tcPr>
            <w:tcW w:w="1843" w:type="dxa"/>
            <w:shd w:val="clear" w:color="auto" w:fill="auto"/>
            <w:hideMark/>
          </w:tcPr>
          <w:p w:rsidR="00C706C2" w:rsidRPr="00FB6306" w:rsidRDefault="00C706C2" w:rsidP="00CF7761">
            <w:pPr>
              <w:jc w:val="center"/>
              <w:rPr>
                <w:bCs/>
                <w:iCs/>
              </w:rPr>
            </w:pPr>
            <w:r w:rsidRPr="00FB6306">
              <w:rPr>
                <w:bCs/>
                <w:iCs/>
              </w:rPr>
              <w:t>0920000000</w:t>
            </w:r>
          </w:p>
        </w:tc>
        <w:tc>
          <w:tcPr>
            <w:tcW w:w="851" w:type="dxa"/>
            <w:shd w:val="clear" w:color="auto" w:fill="auto"/>
            <w:hideMark/>
          </w:tcPr>
          <w:p w:rsidR="00C706C2" w:rsidRPr="00FB6306" w:rsidRDefault="00C706C2" w:rsidP="00CF7761">
            <w:pPr>
              <w:jc w:val="center"/>
              <w:rPr>
                <w:bCs/>
                <w:iCs/>
              </w:rPr>
            </w:pPr>
            <w:r w:rsidRPr="00FB6306">
              <w:rPr>
                <w:bCs/>
                <w:iCs/>
              </w:rPr>
              <w:t> </w:t>
            </w:r>
          </w:p>
        </w:tc>
        <w:tc>
          <w:tcPr>
            <w:tcW w:w="1417" w:type="dxa"/>
            <w:shd w:val="clear" w:color="auto" w:fill="auto"/>
            <w:hideMark/>
          </w:tcPr>
          <w:p w:rsidR="00C706C2" w:rsidRPr="00FB6306" w:rsidRDefault="00C706C2" w:rsidP="00CF7761">
            <w:pPr>
              <w:jc w:val="right"/>
              <w:rPr>
                <w:bCs/>
                <w:iCs/>
              </w:rPr>
            </w:pPr>
            <w:r w:rsidRPr="00FB6306">
              <w:rPr>
                <w:bCs/>
                <w:iCs/>
              </w:rPr>
              <w:t>65,60</w:t>
            </w:r>
          </w:p>
        </w:tc>
        <w:tc>
          <w:tcPr>
            <w:tcW w:w="1418" w:type="dxa"/>
            <w:shd w:val="clear" w:color="auto" w:fill="auto"/>
            <w:hideMark/>
          </w:tcPr>
          <w:p w:rsidR="00C706C2" w:rsidRPr="00FB6306" w:rsidRDefault="00C706C2" w:rsidP="00CF7761">
            <w:pPr>
              <w:jc w:val="right"/>
              <w:rPr>
                <w:bCs/>
                <w:iCs/>
              </w:rPr>
            </w:pPr>
            <w:r w:rsidRPr="00FB6306">
              <w:rPr>
                <w:bCs/>
                <w:iCs/>
              </w:rPr>
              <w:t>65,60</w:t>
            </w:r>
          </w:p>
        </w:tc>
        <w:tc>
          <w:tcPr>
            <w:tcW w:w="1417" w:type="dxa"/>
            <w:shd w:val="clear" w:color="auto" w:fill="auto"/>
            <w:hideMark/>
          </w:tcPr>
          <w:p w:rsidR="00C706C2" w:rsidRPr="00FB6306" w:rsidRDefault="00C706C2" w:rsidP="00CF7761">
            <w:pPr>
              <w:jc w:val="right"/>
              <w:rPr>
                <w:bCs/>
                <w:iCs/>
              </w:rPr>
            </w:pPr>
            <w:r w:rsidRPr="00FB6306">
              <w:rPr>
                <w:bCs/>
                <w:iCs/>
              </w:rPr>
              <w:t>65,60</w:t>
            </w:r>
          </w:p>
        </w:tc>
      </w:tr>
      <w:tr w:rsidR="00C706C2" w:rsidRPr="00FB6306" w:rsidTr="00CF7761">
        <w:trPr>
          <w:trHeight w:val="630"/>
        </w:trPr>
        <w:tc>
          <w:tcPr>
            <w:tcW w:w="5118" w:type="dxa"/>
            <w:shd w:val="clear" w:color="auto" w:fill="auto"/>
            <w:hideMark/>
          </w:tcPr>
          <w:p w:rsidR="00C706C2" w:rsidRPr="00FB6306" w:rsidRDefault="00C706C2" w:rsidP="00CF7761">
            <w:pPr>
              <w:rPr>
                <w:bCs/>
                <w:iCs/>
              </w:rPr>
            </w:pPr>
            <w:r w:rsidRPr="00FB6306">
              <w:rPr>
                <w:bCs/>
                <w:iCs/>
              </w:rPr>
              <w:t>Основное мероприятие «Исполнение переданных полномочий Пензенской области».</w:t>
            </w:r>
          </w:p>
        </w:tc>
        <w:tc>
          <w:tcPr>
            <w:tcW w:w="878" w:type="dxa"/>
            <w:shd w:val="clear" w:color="auto" w:fill="auto"/>
            <w:hideMark/>
          </w:tcPr>
          <w:p w:rsidR="00C706C2" w:rsidRPr="00FB6306" w:rsidRDefault="00C706C2" w:rsidP="00CF7761">
            <w:pPr>
              <w:jc w:val="center"/>
              <w:rPr>
                <w:bCs/>
                <w:iCs/>
              </w:rPr>
            </w:pPr>
            <w:r w:rsidRPr="00FB6306">
              <w:rPr>
                <w:bCs/>
                <w:iCs/>
              </w:rPr>
              <w:t>901</w:t>
            </w:r>
          </w:p>
        </w:tc>
        <w:tc>
          <w:tcPr>
            <w:tcW w:w="811" w:type="dxa"/>
            <w:shd w:val="clear" w:color="auto" w:fill="auto"/>
            <w:hideMark/>
          </w:tcPr>
          <w:p w:rsidR="00C706C2" w:rsidRPr="00FB6306" w:rsidRDefault="00C706C2" w:rsidP="00CF7761">
            <w:pPr>
              <w:jc w:val="center"/>
              <w:rPr>
                <w:bCs/>
                <w:iCs/>
              </w:rPr>
            </w:pPr>
            <w:r w:rsidRPr="00FB6306">
              <w:rPr>
                <w:bCs/>
                <w:iCs/>
              </w:rPr>
              <w:t>04</w:t>
            </w:r>
          </w:p>
        </w:tc>
        <w:tc>
          <w:tcPr>
            <w:tcW w:w="850" w:type="dxa"/>
            <w:shd w:val="clear" w:color="auto" w:fill="auto"/>
            <w:hideMark/>
          </w:tcPr>
          <w:p w:rsidR="00C706C2" w:rsidRPr="00FB6306" w:rsidRDefault="00C706C2" w:rsidP="00CF7761">
            <w:pPr>
              <w:jc w:val="center"/>
              <w:rPr>
                <w:bCs/>
                <w:iCs/>
              </w:rPr>
            </w:pPr>
            <w:r w:rsidRPr="00FB6306">
              <w:rPr>
                <w:bCs/>
                <w:iCs/>
              </w:rPr>
              <w:t>05</w:t>
            </w:r>
          </w:p>
        </w:tc>
        <w:tc>
          <w:tcPr>
            <w:tcW w:w="1843" w:type="dxa"/>
            <w:shd w:val="clear" w:color="auto" w:fill="auto"/>
            <w:hideMark/>
          </w:tcPr>
          <w:p w:rsidR="00C706C2" w:rsidRPr="00FB6306" w:rsidRDefault="00C706C2" w:rsidP="00CF7761">
            <w:pPr>
              <w:jc w:val="center"/>
              <w:rPr>
                <w:bCs/>
                <w:iCs/>
              </w:rPr>
            </w:pPr>
            <w:r w:rsidRPr="00FB6306">
              <w:rPr>
                <w:bCs/>
                <w:iCs/>
              </w:rPr>
              <w:t>0920200000</w:t>
            </w:r>
          </w:p>
        </w:tc>
        <w:tc>
          <w:tcPr>
            <w:tcW w:w="851" w:type="dxa"/>
            <w:shd w:val="clear" w:color="auto" w:fill="auto"/>
            <w:hideMark/>
          </w:tcPr>
          <w:p w:rsidR="00C706C2" w:rsidRPr="00FB6306" w:rsidRDefault="00C706C2" w:rsidP="00CF7761">
            <w:pPr>
              <w:jc w:val="center"/>
              <w:rPr>
                <w:bCs/>
                <w:iCs/>
              </w:rPr>
            </w:pPr>
            <w:r w:rsidRPr="00FB6306">
              <w:rPr>
                <w:bCs/>
                <w:iCs/>
              </w:rPr>
              <w:t> </w:t>
            </w:r>
          </w:p>
        </w:tc>
        <w:tc>
          <w:tcPr>
            <w:tcW w:w="1417" w:type="dxa"/>
            <w:shd w:val="clear" w:color="auto" w:fill="auto"/>
            <w:hideMark/>
          </w:tcPr>
          <w:p w:rsidR="00C706C2" w:rsidRPr="00FB6306" w:rsidRDefault="00C706C2" w:rsidP="00CF7761">
            <w:pPr>
              <w:jc w:val="right"/>
              <w:rPr>
                <w:bCs/>
                <w:iCs/>
              </w:rPr>
            </w:pPr>
            <w:r w:rsidRPr="00FB6306">
              <w:rPr>
                <w:bCs/>
                <w:iCs/>
              </w:rPr>
              <w:t>65,60</w:t>
            </w:r>
          </w:p>
        </w:tc>
        <w:tc>
          <w:tcPr>
            <w:tcW w:w="1418" w:type="dxa"/>
            <w:shd w:val="clear" w:color="auto" w:fill="auto"/>
            <w:hideMark/>
          </w:tcPr>
          <w:p w:rsidR="00C706C2" w:rsidRPr="00FB6306" w:rsidRDefault="00C706C2" w:rsidP="00CF7761">
            <w:pPr>
              <w:jc w:val="right"/>
              <w:rPr>
                <w:bCs/>
                <w:iCs/>
              </w:rPr>
            </w:pPr>
            <w:r w:rsidRPr="00FB6306">
              <w:rPr>
                <w:bCs/>
                <w:iCs/>
              </w:rPr>
              <w:t>65,60</w:t>
            </w:r>
          </w:p>
        </w:tc>
        <w:tc>
          <w:tcPr>
            <w:tcW w:w="1417" w:type="dxa"/>
            <w:shd w:val="clear" w:color="auto" w:fill="auto"/>
            <w:hideMark/>
          </w:tcPr>
          <w:p w:rsidR="00C706C2" w:rsidRPr="00FB6306" w:rsidRDefault="00C706C2" w:rsidP="00CF7761">
            <w:pPr>
              <w:jc w:val="right"/>
              <w:rPr>
                <w:bCs/>
                <w:iCs/>
              </w:rPr>
            </w:pPr>
            <w:r w:rsidRPr="00FB6306">
              <w:rPr>
                <w:bCs/>
                <w:iCs/>
              </w:rPr>
              <w:t>65,60</w:t>
            </w:r>
          </w:p>
        </w:tc>
      </w:tr>
      <w:tr w:rsidR="00C706C2" w:rsidRPr="00FB6306" w:rsidTr="00CF7761">
        <w:trPr>
          <w:trHeight w:val="1050"/>
        </w:trPr>
        <w:tc>
          <w:tcPr>
            <w:tcW w:w="5118" w:type="dxa"/>
            <w:shd w:val="clear" w:color="auto" w:fill="auto"/>
            <w:hideMark/>
          </w:tcPr>
          <w:p w:rsidR="00C706C2" w:rsidRPr="00FB6306" w:rsidRDefault="00C706C2" w:rsidP="00CF7761">
            <w:pPr>
              <w:rPr>
                <w:bCs/>
                <w:iCs/>
              </w:rPr>
            </w:pPr>
            <w:r w:rsidRPr="00FB6306">
              <w:rPr>
                <w:bCs/>
                <w:iCs/>
              </w:rPr>
              <w:t>Исполнение отдельных государственных полномочий Пензенской области по организации мероприятий при осуществлении деятельности по обращению с животными без владельцев</w:t>
            </w:r>
          </w:p>
        </w:tc>
        <w:tc>
          <w:tcPr>
            <w:tcW w:w="878" w:type="dxa"/>
            <w:shd w:val="clear" w:color="auto" w:fill="auto"/>
            <w:hideMark/>
          </w:tcPr>
          <w:p w:rsidR="00C706C2" w:rsidRPr="00FB6306" w:rsidRDefault="00C706C2" w:rsidP="00CF7761">
            <w:pPr>
              <w:jc w:val="center"/>
              <w:rPr>
                <w:bCs/>
                <w:iCs/>
              </w:rPr>
            </w:pPr>
            <w:r w:rsidRPr="00FB6306">
              <w:rPr>
                <w:bCs/>
                <w:iCs/>
              </w:rPr>
              <w:t>901</w:t>
            </w:r>
          </w:p>
        </w:tc>
        <w:tc>
          <w:tcPr>
            <w:tcW w:w="811" w:type="dxa"/>
            <w:shd w:val="clear" w:color="auto" w:fill="auto"/>
            <w:hideMark/>
          </w:tcPr>
          <w:p w:rsidR="00C706C2" w:rsidRPr="00FB6306" w:rsidRDefault="00C706C2" w:rsidP="00CF7761">
            <w:pPr>
              <w:jc w:val="center"/>
              <w:rPr>
                <w:bCs/>
                <w:iCs/>
              </w:rPr>
            </w:pPr>
            <w:r w:rsidRPr="00FB6306">
              <w:rPr>
                <w:bCs/>
                <w:iCs/>
              </w:rPr>
              <w:t>04</w:t>
            </w:r>
          </w:p>
        </w:tc>
        <w:tc>
          <w:tcPr>
            <w:tcW w:w="850" w:type="dxa"/>
            <w:shd w:val="clear" w:color="auto" w:fill="auto"/>
            <w:hideMark/>
          </w:tcPr>
          <w:p w:rsidR="00C706C2" w:rsidRPr="00FB6306" w:rsidRDefault="00C706C2" w:rsidP="00CF7761">
            <w:pPr>
              <w:jc w:val="center"/>
              <w:rPr>
                <w:bCs/>
                <w:iCs/>
              </w:rPr>
            </w:pPr>
            <w:r w:rsidRPr="00FB6306">
              <w:rPr>
                <w:bCs/>
                <w:iCs/>
              </w:rPr>
              <w:t>05</w:t>
            </w:r>
          </w:p>
        </w:tc>
        <w:tc>
          <w:tcPr>
            <w:tcW w:w="1843" w:type="dxa"/>
            <w:shd w:val="clear" w:color="auto" w:fill="auto"/>
            <w:hideMark/>
          </w:tcPr>
          <w:p w:rsidR="00C706C2" w:rsidRPr="00FB6306" w:rsidRDefault="00C706C2" w:rsidP="00CF7761">
            <w:pPr>
              <w:jc w:val="center"/>
              <w:rPr>
                <w:bCs/>
                <w:iCs/>
              </w:rPr>
            </w:pPr>
            <w:r w:rsidRPr="00FB6306">
              <w:rPr>
                <w:bCs/>
                <w:iCs/>
              </w:rPr>
              <w:t>0920274520</w:t>
            </w:r>
          </w:p>
        </w:tc>
        <w:tc>
          <w:tcPr>
            <w:tcW w:w="851" w:type="dxa"/>
            <w:shd w:val="clear" w:color="auto" w:fill="auto"/>
            <w:hideMark/>
          </w:tcPr>
          <w:p w:rsidR="00C706C2" w:rsidRPr="00FB6306" w:rsidRDefault="00C706C2" w:rsidP="00CF7761">
            <w:pPr>
              <w:jc w:val="center"/>
              <w:rPr>
                <w:bCs/>
                <w:iCs/>
              </w:rPr>
            </w:pPr>
            <w:r w:rsidRPr="00FB6306">
              <w:rPr>
                <w:bCs/>
                <w:iCs/>
              </w:rPr>
              <w:t> </w:t>
            </w:r>
          </w:p>
        </w:tc>
        <w:tc>
          <w:tcPr>
            <w:tcW w:w="1417" w:type="dxa"/>
            <w:shd w:val="clear" w:color="auto" w:fill="auto"/>
            <w:hideMark/>
          </w:tcPr>
          <w:p w:rsidR="00C706C2" w:rsidRPr="00FB6306" w:rsidRDefault="00C706C2" w:rsidP="00CF7761">
            <w:pPr>
              <w:jc w:val="right"/>
              <w:rPr>
                <w:bCs/>
                <w:iCs/>
              </w:rPr>
            </w:pPr>
            <w:r w:rsidRPr="00FB6306">
              <w:rPr>
                <w:bCs/>
                <w:iCs/>
              </w:rPr>
              <w:t>65,60</w:t>
            </w:r>
          </w:p>
        </w:tc>
        <w:tc>
          <w:tcPr>
            <w:tcW w:w="1418" w:type="dxa"/>
            <w:shd w:val="clear" w:color="auto" w:fill="auto"/>
            <w:hideMark/>
          </w:tcPr>
          <w:p w:rsidR="00C706C2" w:rsidRPr="00FB6306" w:rsidRDefault="00C706C2" w:rsidP="00CF7761">
            <w:pPr>
              <w:jc w:val="right"/>
              <w:rPr>
                <w:bCs/>
                <w:iCs/>
              </w:rPr>
            </w:pPr>
            <w:r w:rsidRPr="00FB6306">
              <w:rPr>
                <w:bCs/>
                <w:iCs/>
              </w:rPr>
              <w:t>65,60</w:t>
            </w:r>
          </w:p>
        </w:tc>
        <w:tc>
          <w:tcPr>
            <w:tcW w:w="1417" w:type="dxa"/>
            <w:shd w:val="clear" w:color="auto" w:fill="auto"/>
            <w:hideMark/>
          </w:tcPr>
          <w:p w:rsidR="00C706C2" w:rsidRPr="00FB6306" w:rsidRDefault="00C706C2" w:rsidP="00CF7761">
            <w:pPr>
              <w:jc w:val="right"/>
              <w:rPr>
                <w:bCs/>
                <w:iCs/>
              </w:rPr>
            </w:pPr>
            <w:r w:rsidRPr="00FB6306">
              <w:rPr>
                <w:bCs/>
                <w:iCs/>
              </w:rPr>
              <w:t>65,60</w:t>
            </w:r>
          </w:p>
        </w:tc>
      </w:tr>
      <w:tr w:rsidR="00C706C2" w:rsidRPr="00FB6306" w:rsidTr="00CF7761">
        <w:trPr>
          <w:trHeight w:val="630"/>
        </w:trPr>
        <w:tc>
          <w:tcPr>
            <w:tcW w:w="5118" w:type="dxa"/>
            <w:shd w:val="clear" w:color="auto" w:fill="auto"/>
            <w:hideMark/>
          </w:tcPr>
          <w:p w:rsidR="00C706C2" w:rsidRPr="00FB6306" w:rsidRDefault="00C706C2" w:rsidP="00CF7761">
            <w:pPr>
              <w:rPr>
                <w:bCs/>
                <w:iCs/>
              </w:rPr>
            </w:pPr>
            <w:r w:rsidRPr="00FB6306">
              <w:rPr>
                <w:bCs/>
                <w:iCs/>
              </w:rPr>
              <w:t>Закупка товаров, работ и услуг для обеспечения государственных (муниципальных) нужд</w:t>
            </w:r>
          </w:p>
        </w:tc>
        <w:tc>
          <w:tcPr>
            <w:tcW w:w="878" w:type="dxa"/>
            <w:shd w:val="clear" w:color="auto" w:fill="auto"/>
            <w:hideMark/>
          </w:tcPr>
          <w:p w:rsidR="00C706C2" w:rsidRPr="00FB6306" w:rsidRDefault="00C706C2" w:rsidP="00CF7761">
            <w:pPr>
              <w:jc w:val="center"/>
              <w:rPr>
                <w:bCs/>
                <w:iCs/>
              </w:rPr>
            </w:pPr>
            <w:r w:rsidRPr="00FB6306">
              <w:rPr>
                <w:bCs/>
                <w:iCs/>
              </w:rPr>
              <w:t>901</w:t>
            </w:r>
          </w:p>
        </w:tc>
        <w:tc>
          <w:tcPr>
            <w:tcW w:w="811" w:type="dxa"/>
            <w:shd w:val="clear" w:color="auto" w:fill="auto"/>
            <w:hideMark/>
          </w:tcPr>
          <w:p w:rsidR="00C706C2" w:rsidRPr="00FB6306" w:rsidRDefault="00C706C2" w:rsidP="00CF7761">
            <w:pPr>
              <w:jc w:val="center"/>
              <w:rPr>
                <w:bCs/>
                <w:iCs/>
              </w:rPr>
            </w:pPr>
            <w:r w:rsidRPr="00FB6306">
              <w:rPr>
                <w:bCs/>
                <w:iCs/>
              </w:rPr>
              <w:t>04</w:t>
            </w:r>
          </w:p>
        </w:tc>
        <w:tc>
          <w:tcPr>
            <w:tcW w:w="850" w:type="dxa"/>
            <w:shd w:val="clear" w:color="auto" w:fill="auto"/>
            <w:hideMark/>
          </w:tcPr>
          <w:p w:rsidR="00C706C2" w:rsidRPr="00FB6306" w:rsidRDefault="00C706C2" w:rsidP="00CF7761">
            <w:pPr>
              <w:jc w:val="center"/>
              <w:rPr>
                <w:bCs/>
                <w:iCs/>
              </w:rPr>
            </w:pPr>
            <w:r w:rsidRPr="00FB6306">
              <w:rPr>
                <w:bCs/>
                <w:iCs/>
              </w:rPr>
              <w:t>05</w:t>
            </w:r>
          </w:p>
        </w:tc>
        <w:tc>
          <w:tcPr>
            <w:tcW w:w="1843" w:type="dxa"/>
            <w:shd w:val="clear" w:color="auto" w:fill="auto"/>
            <w:hideMark/>
          </w:tcPr>
          <w:p w:rsidR="00C706C2" w:rsidRPr="00FB6306" w:rsidRDefault="00C706C2" w:rsidP="00CF7761">
            <w:pPr>
              <w:jc w:val="center"/>
              <w:rPr>
                <w:bCs/>
                <w:iCs/>
              </w:rPr>
            </w:pPr>
            <w:r w:rsidRPr="00FB6306">
              <w:rPr>
                <w:bCs/>
                <w:iCs/>
              </w:rPr>
              <w:t>0920274520</w:t>
            </w:r>
          </w:p>
        </w:tc>
        <w:tc>
          <w:tcPr>
            <w:tcW w:w="851" w:type="dxa"/>
            <w:shd w:val="clear" w:color="auto" w:fill="auto"/>
            <w:hideMark/>
          </w:tcPr>
          <w:p w:rsidR="00C706C2" w:rsidRPr="00FB6306" w:rsidRDefault="00C706C2" w:rsidP="00CF7761">
            <w:pPr>
              <w:jc w:val="center"/>
              <w:rPr>
                <w:bCs/>
                <w:iCs/>
              </w:rPr>
            </w:pPr>
            <w:r w:rsidRPr="00FB6306">
              <w:rPr>
                <w:bCs/>
                <w:iCs/>
              </w:rPr>
              <w:t>200</w:t>
            </w:r>
          </w:p>
        </w:tc>
        <w:tc>
          <w:tcPr>
            <w:tcW w:w="1417" w:type="dxa"/>
            <w:shd w:val="clear" w:color="auto" w:fill="auto"/>
            <w:hideMark/>
          </w:tcPr>
          <w:p w:rsidR="00C706C2" w:rsidRPr="00FB6306" w:rsidRDefault="00C706C2" w:rsidP="00CF7761">
            <w:pPr>
              <w:jc w:val="right"/>
              <w:rPr>
                <w:bCs/>
                <w:iCs/>
              </w:rPr>
            </w:pPr>
            <w:r w:rsidRPr="00FB6306">
              <w:rPr>
                <w:bCs/>
                <w:iCs/>
              </w:rPr>
              <w:t>65,60</w:t>
            </w:r>
          </w:p>
        </w:tc>
        <w:tc>
          <w:tcPr>
            <w:tcW w:w="1418" w:type="dxa"/>
            <w:shd w:val="clear" w:color="auto" w:fill="auto"/>
            <w:hideMark/>
          </w:tcPr>
          <w:p w:rsidR="00C706C2" w:rsidRPr="00FB6306" w:rsidRDefault="00C706C2" w:rsidP="00CF7761">
            <w:pPr>
              <w:jc w:val="right"/>
              <w:rPr>
                <w:bCs/>
                <w:iCs/>
              </w:rPr>
            </w:pPr>
            <w:r w:rsidRPr="00FB6306">
              <w:rPr>
                <w:bCs/>
                <w:iCs/>
              </w:rPr>
              <w:t>65,60</w:t>
            </w:r>
          </w:p>
        </w:tc>
        <w:tc>
          <w:tcPr>
            <w:tcW w:w="1417" w:type="dxa"/>
            <w:shd w:val="clear" w:color="auto" w:fill="auto"/>
            <w:hideMark/>
          </w:tcPr>
          <w:p w:rsidR="00C706C2" w:rsidRPr="00FB6306" w:rsidRDefault="00C706C2" w:rsidP="00CF7761">
            <w:pPr>
              <w:jc w:val="right"/>
              <w:rPr>
                <w:bCs/>
                <w:iCs/>
              </w:rPr>
            </w:pPr>
            <w:r w:rsidRPr="00FB6306">
              <w:rPr>
                <w:bCs/>
                <w:iCs/>
              </w:rPr>
              <w:t>65,60</w:t>
            </w:r>
          </w:p>
        </w:tc>
      </w:tr>
      <w:tr w:rsidR="00C706C2" w:rsidRPr="00FB6306" w:rsidTr="00CF7761">
        <w:trPr>
          <w:trHeight w:val="675"/>
        </w:trPr>
        <w:tc>
          <w:tcPr>
            <w:tcW w:w="5118" w:type="dxa"/>
            <w:shd w:val="clear" w:color="auto" w:fill="auto"/>
            <w:hideMark/>
          </w:tcPr>
          <w:p w:rsidR="00C706C2" w:rsidRPr="00FB6306" w:rsidRDefault="00C706C2" w:rsidP="00CF7761">
            <w:r w:rsidRPr="00FB6306">
              <w:t>Иные закупки товаров, работ и услуг для обеспечения государственных (муниципальных) нужд</w:t>
            </w:r>
          </w:p>
        </w:tc>
        <w:tc>
          <w:tcPr>
            <w:tcW w:w="878" w:type="dxa"/>
            <w:shd w:val="clear" w:color="auto" w:fill="auto"/>
            <w:hideMark/>
          </w:tcPr>
          <w:p w:rsidR="00C706C2" w:rsidRPr="00FB6306" w:rsidRDefault="00C706C2" w:rsidP="00CF7761">
            <w:pPr>
              <w:jc w:val="center"/>
            </w:pPr>
            <w:r w:rsidRPr="00FB6306">
              <w:t>901</w:t>
            </w:r>
          </w:p>
        </w:tc>
        <w:tc>
          <w:tcPr>
            <w:tcW w:w="811" w:type="dxa"/>
            <w:shd w:val="clear" w:color="auto" w:fill="auto"/>
            <w:hideMark/>
          </w:tcPr>
          <w:p w:rsidR="00C706C2" w:rsidRPr="00FB6306" w:rsidRDefault="00C706C2" w:rsidP="00CF7761">
            <w:pPr>
              <w:jc w:val="center"/>
            </w:pPr>
            <w:r w:rsidRPr="00FB6306">
              <w:t>04</w:t>
            </w:r>
          </w:p>
        </w:tc>
        <w:tc>
          <w:tcPr>
            <w:tcW w:w="850" w:type="dxa"/>
            <w:shd w:val="clear" w:color="auto" w:fill="auto"/>
            <w:hideMark/>
          </w:tcPr>
          <w:p w:rsidR="00C706C2" w:rsidRPr="00FB6306" w:rsidRDefault="00C706C2" w:rsidP="00CF7761">
            <w:pPr>
              <w:jc w:val="center"/>
            </w:pPr>
            <w:r w:rsidRPr="00FB6306">
              <w:t>05</w:t>
            </w:r>
          </w:p>
        </w:tc>
        <w:tc>
          <w:tcPr>
            <w:tcW w:w="1843" w:type="dxa"/>
            <w:shd w:val="clear" w:color="auto" w:fill="auto"/>
            <w:hideMark/>
          </w:tcPr>
          <w:p w:rsidR="00C706C2" w:rsidRPr="00FB6306" w:rsidRDefault="00C706C2" w:rsidP="00CF7761">
            <w:pPr>
              <w:jc w:val="center"/>
            </w:pPr>
            <w:r w:rsidRPr="00FB6306">
              <w:t>0920274520</w:t>
            </w:r>
          </w:p>
        </w:tc>
        <w:tc>
          <w:tcPr>
            <w:tcW w:w="851" w:type="dxa"/>
            <w:shd w:val="clear" w:color="auto" w:fill="auto"/>
            <w:hideMark/>
          </w:tcPr>
          <w:p w:rsidR="00C706C2" w:rsidRPr="00FB6306" w:rsidRDefault="00C706C2" w:rsidP="00CF7761">
            <w:pPr>
              <w:jc w:val="center"/>
            </w:pPr>
            <w:r w:rsidRPr="00FB6306">
              <w:t>240</w:t>
            </w:r>
          </w:p>
        </w:tc>
        <w:tc>
          <w:tcPr>
            <w:tcW w:w="1417" w:type="dxa"/>
            <w:shd w:val="clear" w:color="auto" w:fill="auto"/>
            <w:hideMark/>
          </w:tcPr>
          <w:p w:rsidR="00C706C2" w:rsidRPr="00FB6306" w:rsidRDefault="00C706C2" w:rsidP="00CF7761">
            <w:pPr>
              <w:jc w:val="right"/>
            </w:pPr>
            <w:r w:rsidRPr="00FB6306">
              <w:t>65,60</w:t>
            </w:r>
          </w:p>
        </w:tc>
        <w:tc>
          <w:tcPr>
            <w:tcW w:w="1418" w:type="dxa"/>
            <w:shd w:val="clear" w:color="auto" w:fill="auto"/>
            <w:hideMark/>
          </w:tcPr>
          <w:p w:rsidR="00C706C2" w:rsidRPr="00FB6306" w:rsidRDefault="00C706C2" w:rsidP="00CF7761">
            <w:pPr>
              <w:jc w:val="right"/>
            </w:pPr>
            <w:r w:rsidRPr="00FB6306">
              <w:t>65,60</w:t>
            </w:r>
          </w:p>
        </w:tc>
        <w:tc>
          <w:tcPr>
            <w:tcW w:w="1417" w:type="dxa"/>
            <w:shd w:val="clear" w:color="auto" w:fill="auto"/>
            <w:hideMark/>
          </w:tcPr>
          <w:p w:rsidR="00C706C2" w:rsidRPr="00FB6306" w:rsidRDefault="00C706C2" w:rsidP="00CF7761">
            <w:pPr>
              <w:jc w:val="right"/>
            </w:pPr>
            <w:r w:rsidRPr="00FB6306">
              <w:t>65,60</w:t>
            </w:r>
          </w:p>
        </w:tc>
      </w:tr>
      <w:tr w:rsidR="00C706C2" w:rsidRPr="00FB6306" w:rsidTr="00CF7761">
        <w:trPr>
          <w:trHeight w:val="255"/>
        </w:trPr>
        <w:tc>
          <w:tcPr>
            <w:tcW w:w="5118" w:type="dxa"/>
            <w:shd w:val="clear" w:color="auto" w:fill="auto"/>
            <w:hideMark/>
          </w:tcPr>
          <w:p w:rsidR="00C706C2" w:rsidRPr="00FB6306" w:rsidRDefault="00C706C2" w:rsidP="00CF7761">
            <w:pPr>
              <w:rPr>
                <w:bCs/>
                <w:iCs/>
              </w:rPr>
            </w:pPr>
            <w:r w:rsidRPr="00FB6306">
              <w:rPr>
                <w:bCs/>
                <w:iCs/>
              </w:rPr>
              <w:t>Дорожное хозяйство (дорожные фонды)</w:t>
            </w:r>
          </w:p>
        </w:tc>
        <w:tc>
          <w:tcPr>
            <w:tcW w:w="878" w:type="dxa"/>
            <w:shd w:val="clear" w:color="auto" w:fill="auto"/>
            <w:hideMark/>
          </w:tcPr>
          <w:p w:rsidR="00C706C2" w:rsidRPr="00FB6306" w:rsidRDefault="00C706C2" w:rsidP="00CF7761">
            <w:pPr>
              <w:jc w:val="center"/>
              <w:rPr>
                <w:bCs/>
                <w:iCs/>
              </w:rPr>
            </w:pPr>
            <w:r w:rsidRPr="00FB6306">
              <w:rPr>
                <w:bCs/>
                <w:iCs/>
              </w:rPr>
              <w:t>901</w:t>
            </w:r>
          </w:p>
        </w:tc>
        <w:tc>
          <w:tcPr>
            <w:tcW w:w="811" w:type="dxa"/>
            <w:shd w:val="clear" w:color="auto" w:fill="auto"/>
            <w:hideMark/>
          </w:tcPr>
          <w:p w:rsidR="00C706C2" w:rsidRPr="00FB6306" w:rsidRDefault="00C706C2" w:rsidP="00CF7761">
            <w:pPr>
              <w:jc w:val="center"/>
              <w:rPr>
                <w:bCs/>
                <w:iCs/>
              </w:rPr>
            </w:pPr>
            <w:r w:rsidRPr="00FB6306">
              <w:rPr>
                <w:bCs/>
                <w:iCs/>
              </w:rPr>
              <w:t>04</w:t>
            </w:r>
          </w:p>
        </w:tc>
        <w:tc>
          <w:tcPr>
            <w:tcW w:w="850" w:type="dxa"/>
            <w:shd w:val="clear" w:color="auto" w:fill="auto"/>
            <w:hideMark/>
          </w:tcPr>
          <w:p w:rsidR="00C706C2" w:rsidRPr="00FB6306" w:rsidRDefault="00C706C2" w:rsidP="00CF7761">
            <w:pPr>
              <w:jc w:val="center"/>
              <w:rPr>
                <w:bCs/>
                <w:iCs/>
              </w:rPr>
            </w:pPr>
            <w:r w:rsidRPr="00FB6306">
              <w:rPr>
                <w:bCs/>
                <w:iCs/>
              </w:rPr>
              <w:t>09</w:t>
            </w:r>
          </w:p>
        </w:tc>
        <w:tc>
          <w:tcPr>
            <w:tcW w:w="1843" w:type="dxa"/>
            <w:shd w:val="clear" w:color="auto" w:fill="auto"/>
            <w:hideMark/>
          </w:tcPr>
          <w:p w:rsidR="00C706C2" w:rsidRPr="00FB6306" w:rsidRDefault="00C706C2" w:rsidP="00CF7761">
            <w:pPr>
              <w:jc w:val="center"/>
              <w:rPr>
                <w:bCs/>
                <w:iCs/>
              </w:rPr>
            </w:pPr>
            <w:r w:rsidRPr="00FB6306">
              <w:rPr>
                <w:bCs/>
                <w:iCs/>
              </w:rPr>
              <w:t> </w:t>
            </w:r>
          </w:p>
        </w:tc>
        <w:tc>
          <w:tcPr>
            <w:tcW w:w="851" w:type="dxa"/>
            <w:shd w:val="clear" w:color="auto" w:fill="auto"/>
            <w:hideMark/>
          </w:tcPr>
          <w:p w:rsidR="00C706C2" w:rsidRPr="00FB6306" w:rsidRDefault="00C706C2" w:rsidP="00CF7761">
            <w:pPr>
              <w:jc w:val="center"/>
              <w:rPr>
                <w:bCs/>
                <w:iCs/>
              </w:rPr>
            </w:pPr>
            <w:r w:rsidRPr="00FB6306">
              <w:rPr>
                <w:bCs/>
                <w:iCs/>
              </w:rPr>
              <w:t> </w:t>
            </w:r>
          </w:p>
        </w:tc>
        <w:tc>
          <w:tcPr>
            <w:tcW w:w="1417" w:type="dxa"/>
            <w:shd w:val="clear" w:color="auto" w:fill="auto"/>
            <w:hideMark/>
          </w:tcPr>
          <w:p w:rsidR="00C706C2" w:rsidRPr="00FB6306" w:rsidRDefault="00C706C2" w:rsidP="00CF7761">
            <w:pPr>
              <w:jc w:val="right"/>
              <w:rPr>
                <w:bCs/>
                <w:iCs/>
              </w:rPr>
            </w:pPr>
            <w:r w:rsidRPr="00FB6306">
              <w:rPr>
                <w:bCs/>
                <w:iCs/>
              </w:rPr>
              <w:t>28 636,38</w:t>
            </w:r>
          </w:p>
        </w:tc>
        <w:tc>
          <w:tcPr>
            <w:tcW w:w="1418" w:type="dxa"/>
            <w:shd w:val="clear" w:color="auto" w:fill="auto"/>
            <w:hideMark/>
          </w:tcPr>
          <w:p w:rsidR="00C706C2" w:rsidRPr="00FB6306" w:rsidRDefault="00C706C2" w:rsidP="00CF7761">
            <w:pPr>
              <w:jc w:val="right"/>
              <w:rPr>
                <w:bCs/>
                <w:iCs/>
              </w:rPr>
            </w:pPr>
            <w:r w:rsidRPr="00FB6306">
              <w:rPr>
                <w:bCs/>
                <w:iCs/>
              </w:rPr>
              <w:t>28 239,00</w:t>
            </w:r>
          </w:p>
        </w:tc>
        <w:tc>
          <w:tcPr>
            <w:tcW w:w="1417" w:type="dxa"/>
            <w:shd w:val="clear" w:color="auto" w:fill="auto"/>
            <w:hideMark/>
          </w:tcPr>
          <w:p w:rsidR="00C706C2" w:rsidRPr="00FB6306" w:rsidRDefault="00C706C2" w:rsidP="00CF7761">
            <w:pPr>
              <w:jc w:val="right"/>
              <w:rPr>
                <w:bCs/>
                <w:iCs/>
              </w:rPr>
            </w:pPr>
            <w:r w:rsidRPr="00FB6306">
              <w:rPr>
                <w:bCs/>
                <w:iCs/>
              </w:rPr>
              <w:t>28 387,00</w:t>
            </w:r>
          </w:p>
        </w:tc>
      </w:tr>
      <w:tr w:rsidR="00C706C2" w:rsidRPr="00FB6306" w:rsidTr="00CF7761">
        <w:trPr>
          <w:trHeight w:val="1050"/>
        </w:trPr>
        <w:tc>
          <w:tcPr>
            <w:tcW w:w="5118" w:type="dxa"/>
            <w:shd w:val="clear" w:color="auto" w:fill="auto"/>
            <w:hideMark/>
          </w:tcPr>
          <w:p w:rsidR="00C706C2" w:rsidRPr="00FB6306" w:rsidRDefault="00C706C2" w:rsidP="00CF7761">
            <w:pPr>
              <w:rPr>
                <w:bCs/>
                <w:iCs/>
              </w:rPr>
            </w:pPr>
            <w:r w:rsidRPr="00FB6306">
              <w:rPr>
                <w:bCs/>
                <w:iCs/>
              </w:rPr>
              <w:t>Муниципальная программа "Развитие территорий, социальной и инженерной инфраструктуры, обеспечение транспортных услуг Камешкирского района Пензенской области на 2014-2022 годы"</w:t>
            </w:r>
          </w:p>
        </w:tc>
        <w:tc>
          <w:tcPr>
            <w:tcW w:w="878" w:type="dxa"/>
            <w:shd w:val="clear" w:color="auto" w:fill="auto"/>
            <w:hideMark/>
          </w:tcPr>
          <w:p w:rsidR="00C706C2" w:rsidRPr="00FB6306" w:rsidRDefault="00C706C2" w:rsidP="00CF7761">
            <w:pPr>
              <w:jc w:val="center"/>
              <w:rPr>
                <w:bCs/>
                <w:iCs/>
              </w:rPr>
            </w:pPr>
            <w:r w:rsidRPr="00FB6306">
              <w:rPr>
                <w:bCs/>
                <w:iCs/>
              </w:rPr>
              <w:t>901</w:t>
            </w:r>
          </w:p>
        </w:tc>
        <w:tc>
          <w:tcPr>
            <w:tcW w:w="811" w:type="dxa"/>
            <w:shd w:val="clear" w:color="auto" w:fill="auto"/>
            <w:hideMark/>
          </w:tcPr>
          <w:p w:rsidR="00C706C2" w:rsidRPr="00FB6306" w:rsidRDefault="00C706C2" w:rsidP="00CF7761">
            <w:pPr>
              <w:jc w:val="center"/>
              <w:rPr>
                <w:bCs/>
                <w:iCs/>
              </w:rPr>
            </w:pPr>
            <w:r w:rsidRPr="00FB6306">
              <w:rPr>
                <w:bCs/>
                <w:iCs/>
              </w:rPr>
              <w:t>04</w:t>
            </w:r>
          </w:p>
        </w:tc>
        <w:tc>
          <w:tcPr>
            <w:tcW w:w="850" w:type="dxa"/>
            <w:shd w:val="clear" w:color="auto" w:fill="auto"/>
            <w:hideMark/>
          </w:tcPr>
          <w:p w:rsidR="00C706C2" w:rsidRPr="00FB6306" w:rsidRDefault="00C706C2" w:rsidP="00CF7761">
            <w:pPr>
              <w:jc w:val="center"/>
              <w:rPr>
                <w:bCs/>
                <w:iCs/>
              </w:rPr>
            </w:pPr>
            <w:r w:rsidRPr="00FB6306">
              <w:rPr>
                <w:bCs/>
                <w:iCs/>
              </w:rPr>
              <w:t>09</w:t>
            </w:r>
          </w:p>
        </w:tc>
        <w:tc>
          <w:tcPr>
            <w:tcW w:w="1843" w:type="dxa"/>
            <w:shd w:val="clear" w:color="auto" w:fill="auto"/>
            <w:hideMark/>
          </w:tcPr>
          <w:p w:rsidR="00C706C2" w:rsidRPr="00FB6306" w:rsidRDefault="00C706C2" w:rsidP="00CF7761">
            <w:pPr>
              <w:jc w:val="center"/>
              <w:rPr>
                <w:bCs/>
                <w:iCs/>
              </w:rPr>
            </w:pPr>
            <w:r w:rsidRPr="00FB6306">
              <w:rPr>
                <w:bCs/>
                <w:iCs/>
              </w:rPr>
              <w:t>0800000000</w:t>
            </w:r>
          </w:p>
        </w:tc>
        <w:tc>
          <w:tcPr>
            <w:tcW w:w="851" w:type="dxa"/>
            <w:shd w:val="clear" w:color="auto" w:fill="auto"/>
            <w:hideMark/>
          </w:tcPr>
          <w:p w:rsidR="00C706C2" w:rsidRPr="00FB6306" w:rsidRDefault="00C706C2" w:rsidP="00CF7761">
            <w:pPr>
              <w:jc w:val="center"/>
              <w:rPr>
                <w:bCs/>
                <w:iCs/>
              </w:rPr>
            </w:pPr>
            <w:r w:rsidRPr="00FB6306">
              <w:rPr>
                <w:bCs/>
                <w:iCs/>
              </w:rPr>
              <w:t> </w:t>
            </w:r>
          </w:p>
        </w:tc>
        <w:tc>
          <w:tcPr>
            <w:tcW w:w="1417" w:type="dxa"/>
            <w:shd w:val="clear" w:color="auto" w:fill="auto"/>
            <w:hideMark/>
          </w:tcPr>
          <w:p w:rsidR="00C706C2" w:rsidRPr="00FB6306" w:rsidRDefault="00C706C2" w:rsidP="00CF7761">
            <w:pPr>
              <w:jc w:val="right"/>
              <w:rPr>
                <w:bCs/>
                <w:iCs/>
              </w:rPr>
            </w:pPr>
            <w:r w:rsidRPr="00FB6306">
              <w:rPr>
                <w:bCs/>
                <w:iCs/>
              </w:rPr>
              <w:t>28 636,38</w:t>
            </w:r>
          </w:p>
        </w:tc>
        <w:tc>
          <w:tcPr>
            <w:tcW w:w="1418" w:type="dxa"/>
            <w:shd w:val="clear" w:color="auto" w:fill="auto"/>
            <w:hideMark/>
          </w:tcPr>
          <w:p w:rsidR="00C706C2" w:rsidRPr="00FB6306" w:rsidRDefault="00C706C2" w:rsidP="00CF7761">
            <w:pPr>
              <w:jc w:val="right"/>
              <w:rPr>
                <w:bCs/>
                <w:iCs/>
              </w:rPr>
            </w:pPr>
            <w:r w:rsidRPr="00FB6306">
              <w:rPr>
                <w:bCs/>
                <w:iCs/>
              </w:rPr>
              <w:t>28 239,00</w:t>
            </w:r>
          </w:p>
        </w:tc>
        <w:tc>
          <w:tcPr>
            <w:tcW w:w="1417" w:type="dxa"/>
            <w:shd w:val="clear" w:color="auto" w:fill="auto"/>
            <w:hideMark/>
          </w:tcPr>
          <w:p w:rsidR="00C706C2" w:rsidRPr="00FB6306" w:rsidRDefault="00C706C2" w:rsidP="00CF7761">
            <w:pPr>
              <w:jc w:val="right"/>
              <w:rPr>
                <w:bCs/>
                <w:iCs/>
              </w:rPr>
            </w:pPr>
            <w:r w:rsidRPr="00FB6306">
              <w:rPr>
                <w:bCs/>
                <w:iCs/>
              </w:rPr>
              <w:t>28 387,00</w:t>
            </w:r>
          </w:p>
        </w:tc>
      </w:tr>
      <w:tr w:rsidR="00C706C2" w:rsidRPr="00FB6306" w:rsidTr="00CF7761">
        <w:trPr>
          <w:trHeight w:val="630"/>
        </w:trPr>
        <w:tc>
          <w:tcPr>
            <w:tcW w:w="5118" w:type="dxa"/>
            <w:shd w:val="clear" w:color="auto" w:fill="auto"/>
            <w:hideMark/>
          </w:tcPr>
          <w:p w:rsidR="00C706C2" w:rsidRPr="00FB6306" w:rsidRDefault="00C706C2" w:rsidP="00CF7761">
            <w:pPr>
              <w:rPr>
                <w:bCs/>
                <w:iCs/>
              </w:rPr>
            </w:pPr>
            <w:r w:rsidRPr="00FB6306">
              <w:rPr>
                <w:bCs/>
                <w:iCs/>
              </w:rPr>
              <w:t>Подпрограмма "Модернизация и развитие территориальной сети автомобильных дорог"</w:t>
            </w:r>
          </w:p>
        </w:tc>
        <w:tc>
          <w:tcPr>
            <w:tcW w:w="878" w:type="dxa"/>
            <w:shd w:val="clear" w:color="auto" w:fill="auto"/>
            <w:hideMark/>
          </w:tcPr>
          <w:p w:rsidR="00C706C2" w:rsidRPr="00FB6306" w:rsidRDefault="00C706C2" w:rsidP="00CF7761">
            <w:pPr>
              <w:jc w:val="center"/>
              <w:rPr>
                <w:bCs/>
                <w:iCs/>
              </w:rPr>
            </w:pPr>
            <w:r w:rsidRPr="00FB6306">
              <w:rPr>
                <w:bCs/>
                <w:iCs/>
              </w:rPr>
              <w:t>901</w:t>
            </w:r>
          </w:p>
        </w:tc>
        <w:tc>
          <w:tcPr>
            <w:tcW w:w="811" w:type="dxa"/>
            <w:shd w:val="clear" w:color="auto" w:fill="auto"/>
            <w:hideMark/>
          </w:tcPr>
          <w:p w:rsidR="00C706C2" w:rsidRPr="00FB6306" w:rsidRDefault="00C706C2" w:rsidP="00CF7761">
            <w:pPr>
              <w:jc w:val="center"/>
              <w:rPr>
                <w:bCs/>
                <w:iCs/>
              </w:rPr>
            </w:pPr>
            <w:r w:rsidRPr="00FB6306">
              <w:rPr>
                <w:bCs/>
                <w:iCs/>
              </w:rPr>
              <w:t>04</w:t>
            </w:r>
          </w:p>
        </w:tc>
        <w:tc>
          <w:tcPr>
            <w:tcW w:w="850" w:type="dxa"/>
            <w:shd w:val="clear" w:color="auto" w:fill="auto"/>
            <w:hideMark/>
          </w:tcPr>
          <w:p w:rsidR="00C706C2" w:rsidRPr="00FB6306" w:rsidRDefault="00C706C2" w:rsidP="00CF7761">
            <w:pPr>
              <w:jc w:val="center"/>
              <w:rPr>
                <w:bCs/>
                <w:iCs/>
              </w:rPr>
            </w:pPr>
            <w:r w:rsidRPr="00FB6306">
              <w:rPr>
                <w:bCs/>
                <w:iCs/>
              </w:rPr>
              <w:t>09</w:t>
            </w:r>
          </w:p>
        </w:tc>
        <w:tc>
          <w:tcPr>
            <w:tcW w:w="1843" w:type="dxa"/>
            <w:shd w:val="clear" w:color="auto" w:fill="auto"/>
            <w:hideMark/>
          </w:tcPr>
          <w:p w:rsidR="00C706C2" w:rsidRPr="00FB6306" w:rsidRDefault="00C706C2" w:rsidP="00CF7761">
            <w:pPr>
              <w:jc w:val="center"/>
              <w:rPr>
                <w:bCs/>
                <w:iCs/>
              </w:rPr>
            </w:pPr>
            <w:r w:rsidRPr="00FB6306">
              <w:rPr>
                <w:bCs/>
                <w:iCs/>
              </w:rPr>
              <w:t>0810000000</w:t>
            </w:r>
          </w:p>
        </w:tc>
        <w:tc>
          <w:tcPr>
            <w:tcW w:w="851" w:type="dxa"/>
            <w:shd w:val="clear" w:color="auto" w:fill="auto"/>
            <w:hideMark/>
          </w:tcPr>
          <w:p w:rsidR="00C706C2" w:rsidRPr="00FB6306" w:rsidRDefault="00C706C2" w:rsidP="00CF7761">
            <w:pPr>
              <w:jc w:val="center"/>
              <w:rPr>
                <w:bCs/>
                <w:iCs/>
              </w:rPr>
            </w:pPr>
            <w:r w:rsidRPr="00FB6306">
              <w:rPr>
                <w:bCs/>
                <w:iCs/>
              </w:rPr>
              <w:t> </w:t>
            </w:r>
          </w:p>
        </w:tc>
        <w:tc>
          <w:tcPr>
            <w:tcW w:w="1417" w:type="dxa"/>
            <w:shd w:val="clear" w:color="auto" w:fill="auto"/>
            <w:hideMark/>
          </w:tcPr>
          <w:p w:rsidR="00C706C2" w:rsidRPr="00FB6306" w:rsidRDefault="00C706C2" w:rsidP="00CF7761">
            <w:pPr>
              <w:jc w:val="right"/>
              <w:rPr>
                <w:bCs/>
                <w:iCs/>
              </w:rPr>
            </w:pPr>
            <w:r w:rsidRPr="00FB6306">
              <w:rPr>
                <w:bCs/>
                <w:iCs/>
              </w:rPr>
              <w:t>28 636,38</w:t>
            </w:r>
          </w:p>
        </w:tc>
        <w:tc>
          <w:tcPr>
            <w:tcW w:w="1418" w:type="dxa"/>
            <w:shd w:val="clear" w:color="auto" w:fill="auto"/>
            <w:hideMark/>
          </w:tcPr>
          <w:p w:rsidR="00C706C2" w:rsidRPr="00FB6306" w:rsidRDefault="00C706C2" w:rsidP="00CF7761">
            <w:pPr>
              <w:jc w:val="right"/>
              <w:rPr>
                <w:bCs/>
                <w:iCs/>
              </w:rPr>
            </w:pPr>
            <w:r w:rsidRPr="00FB6306">
              <w:rPr>
                <w:bCs/>
                <w:iCs/>
              </w:rPr>
              <w:t>28 239,00</w:t>
            </w:r>
          </w:p>
        </w:tc>
        <w:tc>
          <w:tcPr>
            <w:tcW w:w="1417" w:type="dxa"/>
            <w:shd w:val="clear" w:color="auto" w:fill="auto"/>
            <w:hideMark/>
          </w:tcPr>
          <w:p w:rsidR="00C706C2" w:rsidRPr="00FB6306" w:rsidRDefault="00C706C2" w:rsidP="00CF7761">
            <w:pPr>
              <w:jc w:val="right"/>
              <w:rPr>
                <w:bCs/>
                <w:iCs/>
              </w:rPr>
            </w:pPr>
            <w:r w:rsidRPr="00FB6306">
              <w:rPr>
                <w:bCs/>
                <w:iCs/>
              </w:rPr>
              <w:t>28 387,00</w:t>
            </w:r>
          </w:p>
        </w:tc>
      </w:tr>
      <w:tr w:rsidR="00C706C2" w:rsidRPr="00FB6306" w:rsidTr="00CF7761">
        <w:trPr>
          <w:trHeight w:val="840"/>
        </w:trPr>
        <w:tc>
          <w:tcPr>
            <w:tcW w:w="5118" w:type="dxa"/>
            <w:shd w:val="clear" w:color="auto" w:fill="auto"/>
            <w:hideMark/>
          </w:tcPr>
          <w:p w:rsidR="00C706C2" w:rsidRPr="00FB6306" w:rsidRDefault="00C706C2" w:rsidP="00CF7761">
            <w:pPr>
              <w:rPr>
                <w:bCs/>
                <w:iCs/>
              </w:rPr>
            </w:pPr>
            <w:r w:rsidRPr="00FB6306">
              <w:rPr>
                <w:bCs/>
                <w:iCs/>
              </w:rPr>
              <w:t>Основное мероприятие «Мероприятия дорожного хозяйства на автомобильных дорогах общего пользования местного значения»</w:t>
            </w:r>
          </w:p>
        </w:tc>
        <w:tc>
          <w:tcPr>
            <w:tcW w:w="878" w:type="dxa"/>
            <w:shd w:val="clear" w:color="auto" w:fill="auto"/>
            <w:hideMark/>
          </w:tcPr>
          <w:p w:rsidR="00C706C2" w:rsidRPr="00FB6306" w:rsidRDefault="00C706C2" w:rsidP="00CF7761">
            <w:pPr>
              <w:jc w:val="center"/>
              <w:rPr>
                <w:bCs/>
                <w:iCs/>
              </w:rPr>
            </w:pPr>
            <w:r w:rsidRPr="00FB6306">
              <w:rPr>
                <w:bCs/>
                <w:iCs/>
              </w:rPr>
              <w:t>901</w:t>
            </w:r>
          </w:p>
        </w:tc>
        <w:tc>
          <w:tcPr>
            <w:tcW w:w="811" w:type="dxa"/>
            <w:shd w:val="clear" w:color="auto" w:fill="auto"/>
            <w:hideMark/>
          </w:tcPr>
          <w:p w:rsidR="00C706C2" w:rsidRPr="00FB6306" w:rsidRDefault="00C706C2" w:rsidP="00CF7761">
            <w:pPr>
              <w:jc w:val="center"/>
              <w:rPr>
                <w:bCs/>
                <w:iCs/>
              </w:rPr>
            </w:pPr>
            <w:r w:rsidRPr="00FB6306">
              <w:rPr>
                <w:bCs/>
                <w:iCs/>
              </w:rPr>
              <w:t>04</w:t>
            </w:r>
          </w:p>
        </w:tc>
        <w:tc>
          <w:tcPr>
            <w:tcW w:w="850" w:type="dxa"/>
            <w:shd w:val="clear" w:color="auto" w:fill="auto"/>
            <w:hideMark/>
          </w:tcPr>
          <w:p w:rsidR="00C706C2" w:rsidRPr="00FB6306" w:rsidRDefault="00C706C2" w:rsidP="00CF7761">
            <w:pPr>
              <w:jc w:val="center"/>
              <w:rPr>
                <w:bCs/>
                <w:iCs/>
              </w:rPr>
            </w:pPr>
            <w:r w:rsidRPr="00FB6306">
              <w:rPr>
                <w:bCs/>
                <w:iCs/>
              </w:rPr>
              <w:t>09</w:t>
            </w:r>
          </w:p>
        </w:tc>
        <w:tc>
          <w:tcPr>
            <w:tcW w:w="1843" w:type="dxa"/>
            <w:shd w:val="clear" w:color="auto" w:fill="auto"/>
            <w:hideMark/>
          </w:tcPr>
          <w:p w:rsidR="00C706C2" w:rsidRPr="00FB6306" w:rsidRDefault="00C706C2" w:rsidP="00CF7761">
            <w:pPr>
              <w:jc w:val="center"/>
              <w:rPr>
                <w:bCs/>
                <w:iCs/>
              </w:rPr>
            </w:pPr>
            <w:r w:rsidRPr="00FB6306">
              <w:rPr>
                <w:bCs/>
                <w:iCs/>
              </w:rPr>
              <w:t>0810100000</w:t>
            </w:r>
          </w:p>
        </w:tc>
        <w:tc>
          <w:tcPr>
            <w:tcW w:w="851" w:type="dxa"/>
            <w:shd w:val="clear" w:color="auto" w:fill="auto"/>
            <w:hideMark/>
          </w:tcPr>
          <w:p w:rsidR="00C706C2" w:rsidRPr="00FB6306" w:rsidRDefault="00C706C2" w:rsidP="00CF7761">
            <w:pPr>
              <w:jc w:val="center"/>
              <w:rPr>
                <w:bCs/>
                <w:iCs/>
              </w:rPr>
            </w:pPr>
            <w:r w:rsidRPr="00FB6306">
              <w:rPr>
                <w:bCs/>
                <w:iCs/>
              </w:rPr>
              <w:t> </w:t>
            </w:r>
          </w:p>
        </w:tc>
        <w:tc>
          <w:tcPr>
            <w:tcW w:w="1417" w:type="dxa"/>
            <w:shd w:val="clear" w:color="auto" w:fill="auto"/>
            <w:hideMark/>
          </w:tcPr>
          <w:p w:rsidR="00C706C2" w:rsidRPr="00FB6306" w:rsidRDefault="00C706C2" w:rsidP="00CF7761">
            <w:pPr>
              <w:jc w:val="right"/>
              <w:rPr>
                <w:bCs/>
                <w:iCs/>
              </w:rPr>
            </w:pPr>
            <w:r w:rsidRPr="00FB6306">
              <w:rPr>
                <w:bCs/>
                <w:iCs/>
              </w:rPr>
              <w:t>28 636,38</w:t>
            </w:r>
          </w:p>
        </w:tc>
        <w:tc>
          <w:tcPr>
            <w:tcW w:w="1418" w:type="dxa"/>
            <w:shd w:val="clear" w:color="auto" w:fill="auto"/>
            <w:hideMark/>
          </w:tcPr>
          <w:p w:rsidR="00C706C2" w:rsidRPr="00FB6306" w:rsidRDefault="00C706C2" w:rsidP="00CF7761">
            <w:pPr>
              <w:jc w:val="right"/>
              <w:rPr>
                <w:bCs/>
                <w:iCs/>
              </w:rPr>
            </w:pPr>
            <w:r w:rsidRPr="00FB6306">
              <w:rPr>
                <w:bCs/>
                <w:iCs/>
              </w:rPr>
              <w:t>28 239,00</w:t>
            </w:r>
          </w:p>
        </w:tc>
        <w:tc>
          <w:tcPr>
            <w:tcW w:w="1417" w:type="dxa"/>
            <w:shd w:val="clear" w:color="auto" w:fill="auto"/>
            <w:hideMark/>
          </w:tcPr>
          <w:p w:rsidR="00C706C2" w:rsidRPr="00FB6306" w:rsidRDefault="00C706C2" w:rsidP="00CF7761">
            <w:pPr>
              <w:jc w:val="right"/>
              <w:rPr>
                <w:bCs/>
                <w:iCs/>
              </w:rPr>
            </w:pPr>
            <w:r w:rsidRPr="00FB6306">
              <w:rPr>
                <w:bCs/>
                <w:iCs/>
              </w:rPr>
              <w:t>28 387,00</w:t>
            </w:r>
          </w:p>
        </w:tc>
      </w:tr>
      <w:tr w:rsidR="00C706C2" w:rsidRPr="00FB6306" w:rsidTr="00CF7761">
        <w:trPr>
          <w:trHeight w:val="1050"/>
        </w:trPr>
        <w:tc>
          <w:tcPr>
            <w:tcW w:w="5118" w:type="dxa"/>
            <w:shd w:val="clear" w:color="auto" w:fill="auto"/>
            <w:hideMark/>
          </w:tcPr>
          <w:p w:rsidR="00C706C2" w:rsidRPr="00FB6306" w:rsidRDefault="00C706C2" w:rsidP="00CF7761">
            <w:pPr>
              <w:rPr>
                <w:bCs/>
                <w:iCs/>
              </w:rPr>
            </w:pPr>
            <w:r w:rsidRPr="00FB6306">
              <w:rPr>
                <w:bCs/>
                <w:iCs/>
              </w:rPr>
              <w:lastRenderedPageBreak/>
              <w:t>Ремонт (капитальный ремонт), содержание автомобильных дорог и искусственных сооружений на них за счет ассигнований муниципального дорожного фонда Камешкирского района Пензенской области</w:t>
            </w:r>
          </w:p>
        </w:tc>
        <w:tc>
          <w:tcPr>
            <w:tcW w:w="878" w:type="dxa"/>
            <w:shd w:val="clear" w:color="auto" w:fill="auto"/>
            <w:hideMark/>
          </w:tcPr>
          <w:p w:rsidR="00C706C2" w:rsidRPr="00FB6306" w:rsidRDefault="00C706C2" w:rsidP="00CF7761">
            <w:pPr>
              <w:jc w:val="center"/>
              <w:rPr>
                <w:bCs/>
                <w:iCs/>
              </w:rPr>
            </w:pPr>
            <w:r w:rsidRPr="00FB6306">
              <w:rPr>
                <w:bCs/>
                <w:iCs/>
              </w:rPr>
              <w:t>901</w:t>
            </w:r>
          </w:p>
        </w:tc>
        <w:tc>
          <w:tcPr>
            <w:tcW w:w="811" w:type="dxa"/>
            <w:shd w:val="clear" w:color="auto" w:fill="auto"/>
            <w:hideMark/>
          </w:tcPr>
          <w:p w:rsidR="00C706C2" w:rsidRPr="00FB6306" w:rsidRDefault="00C706C2" w:rsidP="00CF7761">
            <w:pPr>
              <w:jc w:val="center"/>
              <w:rPr>
                <w:bCs/>
                <w:iCs/>
              </w:rPr>
            </w:pPr>
            <w:r w:rsidRPr="00FB6306">
              <w:rPr>
                <w:bCs/>
                <w:iCs/>
              </w:rPr>
              <w:t>04</w:t>
            </w:r>
          </w:p>
        </w:tc>
        <w:tc>
          <w:tcPr>
            <w:tcW w:w="850" w:type="dxa"/>
            <w:shd w:val="clear" w:color="auto" w:fill="auto"/>
            <w:hideMark/>
          </w:tcPr>
          <w:p w:rsidR="00C706C2" w:rsidRPr="00FB6306" w:rsidRDefault="00C706C2" w:rsidP="00CF7761">
            <w:pPr>
              <w:jc w:val="center"/>
              <w:rPr>
                <w:bCs/>
                <w:iCs/>
              </w:rPr>
            </w:pPr>
            <w:r w:rsidRPr="00FB6306">
              <w:rPr>
                <w:bCs/>
                <w:iCs/>
              </w:rPr>
              <w:t>09</w:t>
            </w:r>
          </w:p>
        </w:tc>
        <w:tc>
          <w:tcPr>
            <w:tcW w:w="1843" w:type="dxa"/>
            <w:shd w:val="clear" w:color="auto" w:fill="auto"/>
            <w:hideMark/>
          </w:tcPr>
          <w:p w:rsidR="00C706C2" w:rsidRPr="00FB6306" w:rsidRDefault="00C706C2" w:rsidP="00CF7761">
            <w:pPr>
              <w:jc w:val="center"/>
              <w:rPr>
                <w:bCs/>
                <w:iCs/>
              </w:rPr>
            </w:pPr>
            <w:r w:rsidRPr="00FB6306">
              <w:rPr>
                <w:bCs/>
                <w:iCs/>
              </w:rPr>
              <w:t>0810146030</w:t>
            </w:r>
          </w:p>
        </w:tc>
        <w:tc>
          <w:tcPr>
            <w:tcW w:w="851" w:type="dxa"/>
            <w:shd w:val="clear" w:color="auto" w:fill="auto"/>
            <w:hideMark/>
          </w:tcPr>
          <w:p w:rsidR="00C706C2" w:rsidRPr="00FB6306" w:rsidRDefault="00C706C2" w:rsidP="00CF7761">
            <w:pPr>
              <w:jc w:val="center"/>
              <w:rPr>
                <w:bCs/>
                <w:iCs/>
              </w:rPr>
            </w:pPr>
            <w:r w:rsidRPr="00FB6306">
              <w:rPr>
                <w:bCs/>
                <w:iCs/>
              </w:rPr>
              <w:t> </w:t>
            </w:r>
          </w:p>
        </w:tc>
        <w:tc>
          <w:tcPr>
            <w:tcW w:w="1417" w:type="dxa"/>
            <w:shd w:val="clear" w:color="auto" w:fill="auto"/>
            <w:hideMark/>
          </w:tcPr>
          <w:p w:rsidR="00C706C2" w:rsidRPr="00FB6306" w:rsidRDefault="00C706C2" w:rsidP="00CF7761">
            <w:pPr>
              <w:jc w:val="right"/>
              <w:rPr>
                <w:bCs/>
                <w:iCs/>
              </w:rPr>
            </w:pPr>
            <w:r w:rsidRPr="00FB6306">
              <w:rPr>
                <w:bCs/>
                <w:iCs/>
              </w:rPr>
              <w:t>2 320,59</w:t>
            </w:r>
          </w:p>
        </w:tc>
        <w:tc>
          <w:tcPr>
            <w:tcW w:w="1418" w:type="dxa"/>
            <w:shd w:val="clear" w:color="auto" w:fill="auto"/>
            <w:hideMark/>
          </w:tcPr>
          <w:p w:rsidR="00C706C2" w:rsidRPr="00FB6306" w:rsidRDefault="00C706C2" w:rsidP="00CF7761">
            <w:pPr>
              <w:jc w:val="right"/>
              <w:rPr>
                <w:bCs/>
                <w:iCs/>
              </w:rPr>
            </w:pPr>
            <w:r w:rsidRPr="00FB6306">
              <w:rPr>
                <w:bCs/>
                <w:iCs/>
              </w:rPr>
              <w:t>1 923,21</w:t>
            </w:r>
          </w:p>
        </w:tc>
        <w:tc>
          <w:tcPr>
            <w:tcW w:w="1417" w:type="dxa"/>
            <w:shd w:val="clear" w:color="auto" w:fill="auto"/>
            <w:hideMark/>
          </w:tcPr>
          <w:p w:rsidR="00C706C2" w:rsidRPr="00FB6306" w:rsidRDefault="00C706C2" w:rsidP="00CF7761">
            <w:pPr>
              <w:jc w:val="right"/>
              <w:rPr>
                <w:bCs/>
                <w:iCs/>
              </w:rPr>
            </w:pPr>
            <w:r w:rsidRPr="00FB6306">
              <w:rPr>
                <w:bCs/>
                <w:iCs/>
              </w:rPr>
              <w:t>2 071,21</w:t>
            </w:r>
          </w:p>
        </w:tc>
      </w:tr>
      <w:tr w:rsidR="00C706C2" w:rsidRPr="00FB6306" w:rsidTr="00CF7761">
        <w:trPr>
          <w:trHeight w:val="630"/>
        </w:trPr>
        <w:tc>
          <w:tcPr>
            <w:tcW w:w="5118" w:type="dxa"/>
            <w:shd w:val="clear" w:color="auto" w:fill="auto"/>
            <w:hideMark/>
          </w:tcPr>
          <w:p w:rsidR="00C706C2" w:rsidRPr="00FB6306" w:rsidRDefault="00C706C2" w:rsidP="00CF7761">
            <w:pPr>
              <w:rPr>
                <w:bCs/>
                <w:iCs/>
              </w:rPr>
            </w:pPr>
            <w:r w:rsidRPr="00FB6306">
              <w:rPr>
                <w:bCs/>
                <w:iCs/>
              </w:rPr>
              <w:t>Закупка товаров, работ и услуг для обеспечения государственных (муниципальных) нужд</w:t>
            </w:r>
          </w:p>
        </w:tc>
        <w:tc>
          <w:tcPr>
            <w:tcW w:w="878" w:type="dxa"/>
            <w:shd w:val="clear" w:color="auto" w:fill="auto"/>
            <w:hideMark/>
          </w:tcPr>
          <w:p w:rsidR="00C706C2" w:rsidRPr="00FB6306" w:rsidRDefault="00C706C2" w:rsidP="00CF7761">
            <w:pPr>
              <w:jc w:val="center"/>
              <w:rPr>
                <w:bCs/>
                <w:iCs/>
              </w:rPr>
            </w:pPr>
            <w:r w:rsidRPr="00FB6306">
              <w:rPr>
                <w:bCs/>
                <w:iCs/>
              </w:rPr>
              <w:t>901</w:t>
            </w:r>
          </w:p>
        </w:tc>
        <w:tc>
          <w:tcPr>
            <w:tcW w:w="811" w:type="dxa"/>
            <w:shd w:val="clear" w:color="auto" w:fill="auto"/>
            <w:hideMark/>
          </w:tcPr>
          <w:p w:rsidR="00C706C2" w:rsidRPr="00FB6306" w:rsidRDefault="00C706C2" w:rsidP="00CF7761">
            <w:pPr>
              <w:jc w:val="center"/>
              <w:rPr>
                <w:bCs/>
                <w:iCs/>
              </w:rPr>
            </w:pPr>
            <w:r w:rsidRPr="00FB6306">
              <w:rPr>
                <w:bCs/>
                <w:iCs/>
              </w:rPr>
              <w:t>04</w:t>
            </w:r>
          </w:p>
        </w:tc>
        <w:tc>
          <w:tcPr>
            <w:tcW w:w="850" w:type="dxa"/>
            <w:shd w:val="clear" w:color="auto" w:fill="auto"/>
            <w:hideMark/>
          </w:tcPr>
          <w:p w:rsidR="00C706C2" w:rsidRPr="00FB6306" w:rsidRDefault="00C706C2" w:rsidP="00CF7761">
            <w:pPr>
              <w:jc w:val="center"/>
              <w:rPr>
                <w:bCs/>
                <w:iCs/>
              </w:rPr>
            </w:pPr>
            <w:r w:rsidRPr="00FB6306">
              <w:rPr>
                <w:bCs/>
                <w:iCs/>
              </w:rPr>
              <w:t>09</w:t>
            </w:r>
          </w:p>
        </w:tc>
        <w:tc>
          <w:tcPr>
            <w:tcW w:w="1843" w:type="dxa"/>
            <w:shd w:val="clear" w:color="auto" w:fill="auto"/>
            <w:hideMark/>
          </w:tcPr>
          <w:p w:rsidR="00C706C2" w:rsidRPr="00FB6306" w:rsidRDefault="00C706C2" w:rsidP="00CF7761">
            <w:pPr>
              <w:jc w:val="center"/>
              <w:rPr>
                <w:bCs/>
                <w:iCs/>
              </w:rPr>
            </w:pPr>
            <w:r w:rsidRPr="00FB6306">
              <w:rPr>
                <w:bCs/>
                <w:iCs/>
              </w:rPr>
              <w:t>0810146030</w:t>
            </w:r>
          </w:p>
        </w:tc>
        <w:tc>
          <w:tcPr>
            <w:tcW w:w="851" w:type="dxa"/>
            <w:shd w:val="clear" w:color="auto" w:fill="auto"/>
            <w:hideMark/>
          </w:tcPr>
          <w:p w:rsidR="00C706C2" w:rsidRPr="00FB6306" w:rsidRDefault="00C706C2" w:rsidP="00CF7761">
            <w:pPr>
              <w:jc w:val="center"/>
              <w:rPr>
                <w:bCs/>
                <w:iCs/>
              </w:rPr>
            </w:pPr>
            <w:r w:rsidRPr="00FB6306">
              <w:rPr>
                <w:bCs/>
                <w:iCs/>
              </w:rPr>
              <w:t>200</w:t>
            </w:r>
          </w:p>
        </w:tc>
        <w:tc>
          <w:tcPr>
            <w:tcW w:w="1417" w:type="dxa"/>
            <w:shd w:val="clear" w:color="auto" w:fill="auto"/>
            <w:hideMark/>
          </w:tcPr>
          <w:p w:rsidR="00C706C2" w:rsidRPr="00FB6306" w:rsidRDefault="00C706C2" w:rsidP="00CF7761">
            <w:pPr>
              <w:jc w:val="right"/>
              <w:rPr>
                <w:bCs/>
                <w:iCs/>
              </w:rPr>
            </w:pPr>
            <w:r w:rsidRPr="00FB6306">
              <w:rPr>
                <w:bCs/>
                <w:iCs/>
              </w:rPr>
              <w:t>2 320,59</w:t>
            </w:r>
          </w:p>
        </w:tc>
        <w:tc>
          <w:tcPr>
            <w:tcW w:w="1418" w:type="dxa"/>
            <w:shd w:val="clear" w:color="auto" w:fill="auto"/>
            <w:hideMark/>
          </w:tcPr>
          <w:p w:rsidR="00C706C2" w:rsidRPr="00FB6306" w:rsidRDefault="00C706C2" w:rsidP="00CF7761">
            <w:pPr>
              <w:jc w:val="right"/>
              <w:rPr>
                <w:bCs/>
                <w:iCs/>
              </w:rPr>
            </w:pPr>
            <w:r w:rsidRPr="00FB6306">
              <w:rPr>
                <w:bCs/>
                <w:iCs/>
              </w:rPr>
              <w:t>1 923,21</w:t>
            </w:r>
          </w:p>
        </w:tc>
        <w:tc>
          <w:tcPr>
            <w:tcW w:w="1417" w:type="dxa"/>
            <w:shd w:val="clear" w:color="auto" w:fill="auto"/>
            <w:hideMark/>
          </w:tcPr>
          <w:p w:rsidR="00C706C2" w:rsidRPr="00FB6306" w:rsidRDefault="00C706C2" w:rsidP="00CF7761">
            <w:pPr>
              <w:jc w:val="right"/>
              <w:rPr>
                <w:bCs/>
                <w:iCs/>
              </w:rPr>
            </w:pPr>
            <w:r w:rsidRPr="00FB6306">
              <w:rPr>
                <w:bCs/>
                <w:iCs/>
              </w:rPr>
              <w:t>2 071,21</w:t>
            </w:r>
          </w:p>
        </w:tc>
      </w:tr>
      <w:tr w:rsidR="00C706C2" w:rsidRPr="00FB6306" w:rsidTr="00CF7761">
        <w:trPr>
          <w:trHeight w:val="675"/>
        </w:trPr>
        <w:tc>
          <w:tcPr>
            <w:tcW w:w="5118" w:type="dxa"/>
            <w:shd w:val="clear" w:color="auto" w:fill="auto"/>
            <w:hideMark/>
          </w:tcPr>
          <w:p w:rsidR="00C706C2" w:rsidRPr="00FB6306" w:rsidRDefault="00C706C2" w:rsidP="00CF7761">
            <w:r w:rsidRPr="00FB6306">
              <w:t>Иные закупки товаров, работ и услуг для обеспечения государственных (муниципальных) нужд</w:t>
            </w:r>
          </w:p>
        </w:tc>
        <w:tc>
          <w:tcPr>
            <w:tcW w:w="878" w:type="dxa"/>
            <w:shd w:val="clear" w:color="auto" w:fill="auto"/>
            <w:hideMark/>
          </w:tcPr>
          <w:p w:rsidR="00C706C2" w:rsidRPr="00FB6306" w:rsidRDefault="00C706C2" w:rsidP="00CF7761">
            <w:pPr>
              <w:jc w:val="center"/>
            </w:pPr>
            <w:r w:rsidRPr="00FB6306">
              <w:t>901</w:t>
            </w:r>
          </w:p>
        </w:tc>
        <w:tc>
          <w:tcPr>
            <w:tcW w:w="811" w:type="dxa"/>
            <w:shd w:val="clear" w:color="auto" w:fill="auto"/>
            <w:hideMark/>
          </w:tcPr>
          <w:p w:rsidR="00C706C2" w:rsidRPr="00FB6306" w:rsidRDefault="00C706C2" w:rsidP="00CF7761">
            <w:pPr>
              <w:jc w:val="center"/>
            </w:pPr>
            <w:r w:rsidRPr="00FB6306">
              <w:t>04</w:t>
            </w:r>
          </w:p>
        </w:tc>
        <w:tc>
          <w:tcPr>
            <w:tcW w:w="850" w:type="dxa"/>
            <w:shd w:val="clear" w:color="auto" w:fill="auto"/>
            <w:hideMark/>
          </w:tcPr>
          <w:p w:rsidR="00C706C2" w:rsidRPr="00FB6306" w:rsidRDefault="00C706C2" w:rsidP="00CF7761">
            <w:pPr>
              <w:jc w:val="center"/>
            </w:pPr>
            <w:r w:rsidRPr="00FB6306">
              <w:t>09</w:t>
            </w:r>
          </w:p>
        </w:tc>
        <w:tc>
          <w:tcPr>
            <w:tcW w:w="1843" w:type="dxa"/>
            <w:shd w:val="clear" w:color="auto" w:fill="auto"/>
            <w:hideMark/>
          </w:tcPr>
          <w:p w:rsidR="00C706C2" w:rsidRPr="00FB6306" w:rsidRDefault="00C706C2" w:rsidP="00CF7761">
            <w:pPr>
              <w:jc w:val="center"/>
            </w:pPr>
            <w:r w:rsidRPr="00FB6306">
              <w:t>0810146030</w:t>
            </w:r>
          </w:p>
        </w:tc>
        <w:tc>
          <w:tcPr>
            <w:tcW w:w="851" w:type="dxa"/>
            <w:shd w:val="clear" w:color="auto" w:fill="auto"/>
            <w:hideMark/>
          </w:tcPr>
          <w:p w:rsidR="00C706C2" w:rsidRPr="00FB6306" w:rsidRDefault="00C706C2" w:rsidP="00CF7761">
            <w:pPr>
              <w:jc w:val="center"/>
            </w:pPr>
            <w:r w:rsidRPr="00FB6306">
              <w:t>240</w:t>
            </w:r>
          </w:p>
        </w:tc>
        <w:tc>
          <w:tcPr>
            <w:tcW w:w="1417" w:type="dxa"/>
            <w:shd w:val="clear" w:color="auto" w:fill="auto"/>
            <w:hideMark/>
          </w:tcPr>
          <w:p w:rsidR="00C706C2" w:rsidRPr="00FB6306" w:rsidRDefault="00C706C2" w:rsidP="00CF7761">
            <w:pPr>
              <w:jc w:val="right"/>
            </w:pPr>
            <w:r w:rsidRPr="00FB6306">
              <w:t>2 320,59</w:t>
            </w:r>
          </w:p>
        </w:tc>
        <w:tc>
          <w:tcPr>
            <w:tcW w:w="1418" w:type="dxa"/>
            <w:shd w:val="clear" w:color="auto" w:fill="auto"/>
            <w:hideMark/>
          </w:tcPr>
          <w:p w:rsidR="00C706C2" w:rsidRPr="00FB6306" w:rsidRDefault="00C706C2" w:rsidP="00CF7761">
            <w:pPr>
              <w:jc w:val="right"/>
            </w:pPr>
            <w:r w:rsidRPr="00FB6306">
              <w:t>1 923,21</w:t>
            </w:r>
          </w:p>
        </w:tc>
        <w:tc>
          <w:tcPr>
            <w:tcW w:w="1417" w:type="dxa"/>
            <w:shd w:val="clear" w:color="auto" w:fill="auto"/>
            <w:hideMark/>
          </w:tcPr>
          <w:p w:rsidR="00C706C2" w:rsidRPr="00FB6306" w:rsidRDefault="00C706C2" w:rsidP="00CF7761">
            <w:pPr>
              <w:jc w:val="right"/>
            </w:pPr>
            <w:r w:rsidRPr="00FB6306">
              <w:t>2 071,21</w:t>
            </w:r>
          </w:p>
        </w:tc>
      </w:tr>
      <w:tr w:rsidR="00C706C2" w:rsidRPr="00FB6306" w:rsidTr="00CF7761">
        <w:trPr>
          <w:trHeight w:val="1890"/>
        </w:trPr>
        <w:tc>
          <w:tcPr>
            <w:tcW w:w="5118" w:type="dxa"/>
            <w:shd w:val="clear" w:color="auto" w:fill="auto"/>
            <w:hideMark/>
          </w:tcPr>
          <w:p w:rsidR="00C706C2" w:rsidRPr="00FB6306" w:rsidRDefault="00C706C2" w:rsidP="00CF7761">
            <w:pPr>
              <w:rPr>
                <w:bCs/>
                <w:iCs/>
              </w:rPr>
            </w:pPr>
            <w:r w:rsidRPr="00FB6306">
              <w:rPr>
                <w:bCs/>
                <w:iCs/>
              </w:rPr>
              <w:t>Расходы за счет бюджетных ассигнований муниципального дорожного фонда Камешкирского района Пензенской области на софинансирование строительства (реконструкции), капитального ремонта, ремонта и содержания автомобильных дорог общего пользования местного значения, а также на капитальный ремонт и ремонт дворовых территорий</w:t>
            </w:r>
          </w:p>
        </w:tc>
        <w:tc>
          <w:tcPr>
            <w:tcW w:w="878" w:type="dxa"/>
            <w:shd w:val="clear" w:color="auto" w:fill="auto"/>
            <w:hideMark/>
          </w:tcPr>
          <w:p w:rsidR="00C706C2" w:rsidRPr="00FB6306" w:rsidRDefault="00C706C2" w:rsidP="00CF7761">
            <w:pPr>
              <w:jc w:val="center"/>
              <w:rPr>
                <w:bCs/>
                <w:iCs/>
              </w:rPr>
            </w:pPr>
            <w:r w:rsidRPr="00FB6306">
              <w:rPr>
                <w:bCs/>
                <w:iCs/>
              </w:rPr>
              <w:t>901</w:t>
            </w:r>
          </w:p>
        </w:tc>
        <w:tc>
          <w:tcPr>
            <w:tcW w:w="811" w:type="dxa"/>
            <w:shd w:val="clear" w:color="auto" w:fill="auto"/>
            <w:hideMark/>
          </w:tcPr>
          <w:p w:rsidR="00C706C2" w:rsidRPr="00FB6306" w:rsidRDefault="00C706C2" w:rsidP="00CF7761">
            <w:pPr>
              <w:jc w:val="center"/>
              <w:rPr>
                <w:bCs/>
                <w:iCs/>
              </w:rPr>
            </w:pPr>
            <w:r w:rsidRPr="00FB6306">
              <w:rPr>
                <w:bCs/>
                <w:iCs/>
              </w:rPr>
              <w:t>04</w:t>
            </w:r>
          </w:p>
        </w:tc>
        <w:tc>
          <w:tcPr>
            <w:tcW w:w="850" w:type="dxa"/>
            <w:shd w:val="clear" w:color="auto" w:fill="auto"/>
            <w:hideMark/>
          </w:tcPr>
          <w:p w:rsidR="00C706C2" w:rsidRPr="00FB6306" w:rsidRDefault="00C706C2" w:rsidP="00CF7761">
            <w:pPr>
              <w:jc w:val="center"/>
              <w:rPr>
                <w:bCs/>
                <w:iCs/>
              </w:rPr>
            </w:pPr>
            <w:r w:rsidRPr="00FB6306">
              <w:rPr>
                <w:bCs/>
                <w:iCs/>
              </w:rPr>
              <w:t>09</w:t>
            </w:r>
          </w:p>
        </w:tc>
        <w:tc>
          <w:tcPr>
            <w:tcW w:w="1843" w:type="dxa"/>
            <w:shd w:val="clear" w:color="auto" w:fill="auto"/>
            <w:hideMark/>
          </w:tcPr>
          <w:p w:rsidR="00C706C2" w:rsidRPr="00FB6306" w:rsidRDefault="00C706C2" w:rsidP="00CF7761">
            <w:pPr>
              <w:jc w:val="center"/>
              <w:rPr>
                <w:bCs/>
                <w:iCs/>
              </w:rPr>
            </w:pPr>
            <w:r w:rsidRPr="00FB6306">
              <w:rPr>
                <w:bCs/>
                <w:iCs/>
              </w:rPr>
              <w:t>08101S3080</w:t>
            </w:r>
          </w:p>
        </w:tc>
        <w:tc>
          <w:tcPr>
            <w:tcW w:w="851" w:type="dxa"/>
            <w:shd w:val="clear" w:color="auto" w:fill="auto"/>
            <w:hideMark/>
          </w:tcPr>
          <w:p w:rsidR="00C706C2" w:rsidRPr="00FB6306" w:rsidRDefault="00C706C2" w:rsidP="00CF7761">
            <w:pPr>
              <w:jc w:val="center"/>
              <w:rPr>
                <w:bCs/>
                <w:iCs/>
              </w:rPr>
            </w:pPr>
            <w:r w:rsidRPr="00FB6306">
              <w:rPr>
                <w:bCs/>
                <w:iCs/>
              </w:rPr>
              <w:t> </w:t>
            </w:r>
          </w:p>
        </w:tc>
        <w:tc>
          <w:tcPr>
            <w:tcW w:w="1417" w:type="dxa"/>
            <w:shd w:val="clear" w:color="auto" w:fill="auto"/>
            <w:hideMark/>
          </w:tcPr>
          <w:p w:rsidR="00C706C2" w:rsidRPr="00FB6306" w:rsidRDefault="00C706C2" w:rsidP="00CF7761">
            <w:pPr>
              <w:jc w:val="right"/>
              <w:rPr>
                <w:bCs/>
                <w:iCs/>
              </w:rPr>
            </w:pPr>
            <w:r w:rsidRPr="00FB6306">
              <w:rPr>
                <w:bCs/>
                <w:iCs/>
              </w:rPr>
              <w:t>26 315,79</w:t>
            </w:r>
          </w:p>
        </w:tc>
        <w:tc>
          <w:tcPr>
            <w:tcW w:w="1418" w:type="dxa"/>
            <w:shd w:val="clear" w:color="auto" w:fill="auto"/>
            <w:hideMark/>
          </w:tcPr>
          <w:p w:rsidR="00C706C2" w:rsidRPr="00FB6306" w:rsidRDefault="00C706C2" w:rsidP="00CF7761">
            <w:pPr>
              <w:jc w:val="right"/>
              <w:rPr>
                <w:bCs/>
                <w:iCs/>
              </w:rPr>
            </w:pPr>
            <w:r w:rsidRPr="00FB6306">
              <w:rPr>
                <w:bCs/>
                <w:iCs/>
              </w:rPr>
              <w:t>26 315,79</w:t>
            </w:r>
          </w:p>
        </w:tc>
        <w:tc>
          <w:tcPr>
            <w:tcW w:w="1417" w:type="dxa"/>
            <w:shd w:val="clear" w:color="auto" w:fill="auto"/>
            <w:hideMark/>
          </w:tcPr>
          <w:p w:rsidR="00C706C2" w:rsidRPr="00FB6306" w:rsidRDefault="00C706C2" w:rsidP="00CF7761">
            <w:pPr>
              <w:jc w:val="right"/>
              <w:rPr>
                <w:bCs/>
                <w:iCs/>
              </w:rPr>
            </w:pPr>
            <w:r w:rsidRPr="00FB6306">
              <w:rPr>
                <w:bCs/>
                <w:iCs/>
              </w:rPr>
              <w:t>26 315,79</w:t>
            </w:r>
          </w:p>
        </w:tc>
      </w:tr>
      <w:tr w:rsidR="00C706C2" w:rsidRPr="00FB6306" w:rsidTr="00CF7761">
        <w:trPr>
          <w:trHeight w:val="630"/>
        </w:trPr>
        <w:tc>
          <w:tcPr>
            <w:tcW w:w="5118" w:type="dxa"/>
            <w:shd w:val="clear" w:color="auto" w:fill="auto"/>
            <w:hideMark/>
          </w:tcPr>
          <w:p w:rsidR="00C706C2" w:rsidRPr="00FB6306" w:rsidRDefault="00C706C2" w:rsidP="00CF7761">
            <w:pPr>
              <w:rPr>
                <w:bCs/>
                <w:iCs/>
              </w:rPr>
            </w:pPr>
            <w:r w:rsidRPr="00FB6306">
              <w:rPr>
                <w:bCs/>
                <w:iCs/>
              </w:rPr>
              <w:t>Закупка товаров, работ и услуг для обеспечения государственных (муниципальных) нужд</w:t>
            </w:r>
          </w:p>
        </w:tc>
        <w:tc>
          <w:tcPr>
            <w:tcW w:w="878" w:type="dxa"/>
            <w:shd w:val="clear" w:color="auto" w:fill="auto"/>
            <w:hideMark/>
          </w:tcPr>
          <w:p w:rsidR="00C706C2" w:rsidRPr="00FB6306" w:rsidRDefault="00C706C2" w:rsidP="00CF7761">
            <w:pPr>
              <w:jc w:val="center"/>
              <w:rPr>
                <w:bCs/>
                <w:iCs/>
              </w:rPr>
            </w:pPr>
            <w:r w:rsidRPr="00FB6306">
              <w:rPr>
                <w:bCs/>
                <w:iCs/>
              </w:rPr>
              <w:t>901</w:t>
            </w:r>
          </w:p>
        </w:tc>
        <w:tc>
          <w:tcPr>
            <w:tcW w:w="811" w:type="dxa"/>
            <w:shd w:val="clear" w:color="auto" w:fill="auto"/>
            <w:hideMark/>
          </w:tcPr>
          <w:p w:rsidR="00C706C2" w:rsidRPr="00FB6306" w:rsidRDefault="00C706C2" w:rsidP="00CF7761">
            <w:pPr>
              <w:jc w:val="center"/>
              <w:rPr>
                <w:bCs/>
                <w:iCs/>
              </w:rPr>
            </w:pPr>
            <w:r w:rsidRPr="00FB6306">
              <w:rPr>
                <w:bCs/>
                <w:iCs/>
              </w:rPr>
              <w:t>04</w:t>
            </w:r>
          </w:p>
        </w:tc>
        <w:tc>
          <w:tcPr>
            <w:tcW w:w="850" w:type="dxa"/>
            <w:shd w:val="clear" w:color="auto" w:fill="auto"/>
            <w:hideMark/>
          </w:tcPr>
          <w:p w:rsidR="00C706C2" w:rsidRPr="00FB6306" w:rsidRDefault="00C706C2" w:rsidP="00CF7761">
            <w:pPr>
              <w:jc w:val="center"/>
              <w:rPr>
                <w:bCs/>
                <w:iCs/>
              </w:rPr>
            </w:pPr>
            <w:r w:rsidRPr="00FB6306">
              <w:rPr>
                <w:bCs/>
                <w:iCs/>
              </w:rPr>
              <w:t>09</w:t>
            </w:r>
          </w:p>
        </w:tc>
        <w:tc>
          <w:tcPr>
            <w:tcW w:w="1843" w:type="dxa"/>
            <w:shd w:val="clear" w:color="auto" w:fill="auto"/>
            <w:hideMark/>
          </w:tcPr>
          <w:p w:rsidR="00C706C2" w:rsidRPr="00FB6306" w:rsidRDefault="00C706C2" w:rsidP="00CF7761">
            <w:pPr>
              <w:jc w:val="center"/>
              <w:rPr>
                <w:bCs/>
                <w:iCs/>
              </w:rPr>
            </w:pPr>
            <w:r w:rsidRPr="00FB6306">
              <w:rPr>
                <w:bCs/>
                <w:iCs/>
              </w:rPr>
              <w:t>08101S3080</w:t>
            </w:r>
          </w:p>
        </w:tc>
        <w:tc>
          <w:tcPr>
            <w:tcW w:w="851" w:type="dxa"/>
            <w:shd w:val="clear" w:color="auto" w:fill="auto"/>
            <w:hideMark/>
          </w:tcPr>
          <w:p w:rsidR="00C706C2" w:rsidRPr="00FB6306" w:rsidRDefault="00C706C2" w:rsidP="00CF7761">
            <w:pPr>
              <w:jc w:val="center"/>
              <w:rPr>
                <w:bCs/>
                <w:iCs/>
              </w:rPr>
            </w:pPr>
            <w:r w:rsidRPr="00FB6306">
              <w:rPr>
                <w:bCs/>
                <w:iCs/>
              </w:rPr>
              <w:t>200</w:t>
            </w:r>
          </w:p>
        </w:tc>
        <w:tc>
          <w:tcPr>
            <w:tcW w:w="1417" w:type="dxa"/>
            <w:shd w:val="clear" w:color="auto" w:fill="auto"/>
            <w:hideMark/>
          </w:tcPr>
          <w:p w:rsidR="00C706C2" w:rsidRPr="00FB6306" w:rsidRDefault="00C706C2" w:rsidP="00CF7761">
            <w:pPr>
              <w:jc w:val="right"/>
              <w:rPr>
                <w:bCs/>
                <w:iCs/>
              </w:rPr>
            </w:pPr>
            <w:r w:rsidRPr="00FB6306">
              <w:rPr>
                <w:bCs/>
                <w:iCs/>
              </w:rPr>
              <w:t>26 315,79</w:t>
            </w:r>
          </w:p>
        </w:tc>
        <w:tc>
          <w:tcPr>
            <w:tcW w:w="1418" w:type="dxa"/>
            <w:shd w:val="clear" w:color="auto" w:fill="auto"/>
            <w:hideMark/>
          </w:tcPr>
          <w:p w:rsidR="00C706C2" w:rsidRPr="00FB6306" w:rsidRDefault="00C706C2" w:rsidP="00CF7761">
            <w:pPr>
              <w:jc w:val="right"/>
              <w:rPr>
                <w:bCs/>
                <w:iCs/>
              </w:rPr>
            </w:pPr>
            <w:r w:rsidRPr="00FB6306">
              <w:rPr>
                <w:bCs/>
                <w:iCs/>
              </w:rPr>
              <w:t>26 315,79</w:t>
            </w:r>
          </w:p>
        </w:tc>
        <w:tc>
          <w:tcPr>
            <w:tcW w:w="1417" w:type="dxa"/>
            <w:shd w:val="clear" w:color="auto" w:fill="auto"/>
            <w:hideMark/>
          </w:tcPr>
          <w:p w:rsidR="00C706C2" w:rsidRPr="00FB6306" w:rsidRDefault="00C706C2" w:rsidP="00CF7761">
            <w:pPr>
              <w:jc w:val="right"/>
              <w:rPr>
                <w:bCs/>
                <w:iCs/>
              </w:rPr>
            </w:pPr>
            <w:r w:rsidRPr="00FB6306">
              <w:rPr>
                <w:bCs/>
                <w:iCs/>
              </w:rPr>
              <w:t>26 315,79</w:t>
            </w:r>
          </w:p>
        </w:tc>
      </w:tr>
      <w:tr w:rsidR="00C706C2" w:rsidRPr="00FB6306" w:rsidTr="00CF7761">
        <w:trPr>
          <w:trHeight w:val="675"/>
        </w:trPr>
        <w:tc>
          <w:tcPr>
            <w:tcW w:w="5118" w:type="dxa"/>
            <w:shd w:val="clear" w:color="auto" w:fill="auto"/>
            <w:hideMark/>
          </w:tcPr>
          <w:p w:rsidR="00C706C2" w:rsidRPr="00FB6306" w:rsidRDefault="00C706C2" w:rsidP="00CF7761">
            <w:r w:rsidRPr="00FB6306">
              <w:t>Иные закупки товаров, работ и услуг для обеспечения государственных (муниципальных) нужд</w:t>
            </w:r>
          </w:p>
        </w:tc>
        <w:tc>
          <w:tcPr>
            <w:tcW w:w="878" w:type="dxa"/>
            <w:shd w:val="clear" w:color="auto" w:fill="auto"/>
            <w:hideMark/>
          </w:tcPr>
          <w:p w:rsidR="00C706C2" w:rsidRPr="00FB6306" w:rsidRDefault="00C706C2" w:rsidP="00CF7761">
            <w:pPr>
              <w:jc w:val="center"/>
            </w:pPr>
            <w:r w:rsidRPr="00FB6306">
              <w:t>901</w:t>
            </w:r>
          </w:p>
        </w:tc>
        <w:tc>
          <w:tcPr>
            <w:tcW w:w="811" w:type="dxa"/>
            <w:shd w:val="clear" w:color="auto" w:fill="auto"/>
            <w:hideMark/>
          </w:tcPr>
          <w:p w:rsidR="00C706C2" w:rsidRPr="00FB6306" w:rsidRDefault="00C706C2" w:rsidP="00CF7761">
            <w:pPr>
              <w:jc w:val="center"/>
            </w:pPr>
            <w:r w:rsidRPr="00FB6306">
              <w:t>04</w:t>
            </w:r>
          </w:p>
        </w:tc>
        <w:tc>
          <w:tcPr>
            <w:tcW w:w="850" w:type="dxa"/>
            <w:shd w:val="clear" w:color="auto" w:fill="auto"/>
            <w:hideMark/>
          </w:tcPr>
          <w:p w:rsidR="00C706C2" w:rsidRPr="00FB6306" w:rsidRDefault="00C706C2" w:rsidP="00CF7761">
            <w:pPr>
              <w:jc w:val="center"/>
            </w:pPr>
            <w:r w:rsidRPr="00FB6306">
              <w:t>09</w:t>
            </w:r>
          </w:p>
        </w:tc>
        <w:tc>
          <w:tcPr>
            <w:tcW w:w="1843" w:type="dxa"/>
            <w:shd w:val="clear" w:color="auto" w:fill="auto"/>
            <w:hideMark/>
          </w:tcPr>
          <w:p w:rsidR="00C706C2" w:rsidRPr="00FB6306" w:rsidRDefault="00C706C2" w:rsidP="00CF7761">
            <w:pPr>
              <w:jc w:val="center"/>
            </w:pPr>
            <w:r w:rsidRPr="00FB6306">
              <w:t>08101S3080</w:t>
            </w:r>
          </w:p>
        </w:tc>
        <w:tc>
          <w:tcPr>
            <w:tcW w:w="851" w:type="dxa"/>
            <w:shd w:val="clear" w:color="auto" w:fill="auto"/>
            <w:hideMark/>
          </w:tcPr>
          <w:p w:rsidR="00C706C2" w:rsidRPr="00FB6306" w:rsidRDefault="00C706C2" w:rsidP="00CF7761">
            <w:pPr>
              <w:jc w:val="center"/>
            </w:pPr>
            <w:r w:rsidRPr="00FB6306">
              <w:t>240</w:t>
            </w:r>
          </w:p>
        </w:tc>
        <w:tc>
          <w:tcPr>
            <w:tcW w:w="1417" w:type="dxa"/>
            <w:shd w:val="clear" w:color="auto" w:fill="auto"/>
            <w:hideMark/>
          </w:tcPr>
          <w:p w:rsidR="00C706C2" w:rsidRPr="00FB6306" w:rsidRDefault="00C706C2" w:rsidP="00CF7761">
            <w:pPr>
              <w:jc w:val="right"/>
            </w:pPr>
            <w:r w:rsidRPr="00FB6306">
              <w:t>26 315,79</w:t>
            </w:r>
          </w:p>
        </w:tc>
        <w:tc>
          <w:tcPr>
            <w:tcW w:w="1418" w:type="dxa"/>
            <w:shd w:val="clear" w:color="auto" w:fill="auto"/>
            <w:hideMark/>
          </w:tcPr>
          <w:p w:rsidR="00C706C2" w:rsidRPr="00FB6306" w:rsidRDefault="00C706C2" w:rsidP="00CF7761">
            <w:pPr>
              <w:jc w:val="right"/>
            </w:pPr>
            <w:r w:rsidRPr="00FB6306">
              <w:t>26 315,79</w:t>
            </w:r>
          </w:p>
        </w:tc>
        <w:tc>
          <w:tcPr>
            <w:tcW w:w="1417" w:type="dxa"/>
            <w:shd w:val="clear" w:color="auto" w:fill="auto"/>
            <w:hideMark/>
          </w:tcPr>
          <w:p w:rsidR="00C706C2" w:rsidRPr="00FB6306" w:rsidRDefault="00C706C2" w:rsidP="00CF7761">
            <w:pPr>
              <w:jc w:val="right"/>
            </w:pPr>
            <w:r w:rsidRPr="00FB6306">
              <w:t>26 315,79</w:t>
            </w:r>
          </w:p>
        </w:tc>
      </w:tr>
      <w:tr w:rsidR="00C706C2" w:rsidRPr="00FB6306" w:rsidTr="00CF7761">
        <w:trPr>
          <w:trHeight w:val="420"/>
        </w:trPr>
        <w:tc>
          <w:tcPr>
            <w:tcW w:w="5118" w:type="dxa"/>
            <w:shd w:val="clear" w:color="auto" w:fill="auto"/>
            <w:hideMark/>
          </w:tcPr>
          <w:p w:rsidR="00C706C2" w:rsidRPr="00FB6306" w:rsidRDefault="00C706C2" w:rsidP="00CF7761">
            <w:pPr>
              <w:rPr>
                <w:bCs/>
                <w:iCs/>
              </w:rPr>
            </w:pPr>
            <w:r w:rsidRPr="00FB6306">
              <w:rPr>
                <w:bCs/>
                <w:iCs/>
              </w:rPr>
              <w:t>Другие вопросы в области национальной экономики</w:t>
            </w:r>
          </w:p>
        </w:tc>
        <w:tc>
          <w:tcPr>
            <w:tcW w:w="878" w:type="dxa"/>
            <w:shd w:val="clear" w:color="auto" w:fill="auto"/>
            <w:hideMark/>
          </w:tcPr>
          <w:p w:rsidR="00C706C2" w:rsidRPr="00FB6306" w:rsidRDefault="00C706C2" w:rsidP="00CF7761">
            <w:pPr>
              <w:jc w:val="center"/>
              <w:rPr>
                <w:bCs/>
                <w:iCs/>
              </w:rPr>
            </w:pPr>
            <w:r w:rsidRPr="00FB6306">
              <w:rPr>
                <w:bCs/>
                <w:iCs/>
              </w:rPr>
              <w:t>901</w:t>
            </w:r>
          </w:p>
        </w:tc>
        <w:tc>
          <w:tcPr>
            <w:tcW w:w="811" w:type="dxa"/>
            <w:shd w:val="clear" w:color="auto" w:fill="auto"/>
            <w:hideMark/>
          </w:tcPr>
          <w:p w:rsidR="00C706C2" w:rsidRPr="00FB6306" w:rsidRDefault="00C706C2" w:rsidP="00CF7761">
            <w:pPr>
              <w:jc w:val="center"/>
              <w:rPr>
                <w:bCs/>
                <w:iCs/>
              </w:rPr>
            </w:pPr>
            <w:r w:rsidRPr="00FB6306">
              <w:rPr>
                <w:bCs/>
                <w:iCs/>
              </w:rPr>
              <w:t>04</w:t>
            </w:r>
          </w:p>
        </w:tc>
        <w:tc>
          <w:tcPr>
            <w:tcW w:w="850" w:type="dxa"/>
            <w:shd w:val="clear" w:color="auto" w:fill="auto"/>
            <w:hideMark/>
          </w:tcPr>
          <w:p w:rsidR="00C706C2" w:rsidRPr="00FB6306" w:rsidRDefault="00C706C2" w:rsidP="00CF7761">
            <w:pPr>
              <w:jc w:val="center"/>
              <w:rPr>
                <w:bCs/>
                <w:iCs/>
              </w:rPr>
            </w:pPr>
            <w:r w:rsidRPr="00FB6306">
              <w:rPr>
                <w:bCs/>
                <w:iCs/>
              </w:rPr>
              <w:t>12</w:t>
            </w:r>
          </w:p>
        </w:tc>
        <w:tc>
          <w:tcPr>
            <w:tcW w:w="1843" w:type="dxa"/>
            <w:shd w:val="clear" w:color="auto" w:fill="auto"/>
            <w:hideMark/>
          </w:tcPr>
          <w:p w:rsidR="00C706C2" w:rsidRPr="00FB6306" w:rsidRDefault="00C706C2" w:rsidP="00CF7761">
            <w:pPr>
              <w:jc w:val="center"/>
              <w:rPr>
                <w:bCs/>
                <w:iCs/>
              </w:rPr>
            </w:pPr>
            <w:r w:rsidRPr="00FB6306">
              <w:rPr>
                <w:bCs/>
                <w:iCs/>
              </w:rPr>
              <w:t> </w:t>
            </w:r>
          </w:p>
        </w:tc>
        <w:tc>
          <w:tcPr>
            <w:tcW w:w="851" w:type="dxa"/>
            <w:shd w:val="clear" w:color="auto" w:fill="auto"/>
            <w:hideMark/>
          </w:tcPr>
          <w:p w:rsidR="00C706C2" w:rsidRPr="00FB6306" w:rsidRDefault="00C706C2" w:rsidP="00CF7761">
            <w:pPr>
              <w:jc w:val="center"/>
              <w:rPr>
                <w:bCs/>
                <w:iCs/>
              </w:rPr>
            </w:pPr>
            <w:r w:rsidRPr="00FB6306">
              <w:rPr>
                <w:bCs/>
                <w:iCs/>
              </w:rPr>
              <w:t> </w:t>
            </w:r>
          </w:p>
        </w:tc>
        <w:tc>
          <w:tcPr>
            <w:tcW w:w="1417" w:type="dxa"/>
            <w:shd w:val="clear" w:color="auto" w:fill="auto"/>
            <w:hideMark/>
          </w:tcPr>
          <w:p w:rsidR="00C706C2" w:rsidRPr="00FB6306" w:rsidRDefault="00C706C2" w:rsidP="00CF7761">
            <w:pPr>
              <w:jc w:val="right"/>
              <w:rPr>
                <w:bCs/>
                <w:iCs/>
              </w:rPr>
            </w:pPr>
            <w:r w:rsidRPr="00FB6306">
              <w:rPr>
                <w:bCs/>
                <w:iCs/>
              </w:rPr>
              <w:t>950,00</w:t>
            </w:r>
          </w:p>
        </w:tc>
        <w:tc>
          <w:tcPr>
            <w:tcW w:w="1418" w:type="dxa"/>
            <w:shd w:val="clear" w:color="auto" w:fill="auto"/>
            <w:hideMark/>
          </w:tcPr>
          <w:p w:rsidR="00C706C2" w:rsidRPr="00FB6306" w:rsidRDefault="00C706C2" w:rsidP="00CF7761">
            <w:pPr>
              <w:jc w:val="right"/>
              <w:rPr>
                <w:bCs/>
                <w:iCs/>
              </w:rPr>
            </w:pPr>
            <w:r w:rsidRPr="00FB6306">
              <w:rPr>
                <w:bCs/>
                <w:iCs/>
              </w:rPr>
              <w:t>650,00</w:t>
            </w:r>
          </w:p>
        </w:tc>
        <w:tc>
          <w:tcPr>
            <w:tcW w:w="1417" w:type="dxa"/>
            <w:shd w:val="clear" w:color="auto" w:fill="auto"/>
            <w:hideMark/>
          </w:tcPr>
          <w:p w:rsidR="00C706C2" w:rsidRPr="00FB6306" w:rsidRDefault="00C706C2" w:rsidP="00CF7761">
            <w:pPr>
              <w:jc w:val="right"/>
              <w:rPr>
                <w:bCs/>
                <w:iCs/>
              </w:rPr>
            </w:pPr>
            <w:r w:rsidRPr="00FB6306">
              <w:rPr>
                <w:bCs/>
                <w:iCs/>
              </w:rPr>
              <w:t>650,00</w:t>
            </w:r>
          </w:p>
        </w:tc>
      </w:tr>
      <w:tr w:rsidR="00C706C2" w:rsidRPr="00FB6306" w:rsidTr="00CF7761">
        <w:trPr>
          <w:trHeight w:val="276"/>
        </w:trPr>
        <w:tc>
          <w:tcPr>
            <w:tcW w:w="5118" w:type="dxa"/>
            <w:shd w:val="clear" w:color="auto" w:fill="auto"/>
            <w:hideMark/>
          </w:tcPr>
          <w:p w:rsidR="00C706C2" w:rsidRPr="00FB6306" w:rsidRDefault="00C706C2" w:rsidP="00CF7761">
            <w:pPr>
              <w:rPr>
                <w:bCs/>
                <w:iCs/>
              </w:rPr>
            </w:pPr>
            <w:r w:rsidRPr="00FB6306">
              <w:rPr>
                <w:bCs/>
                <w:iCs/>
              </w:rPr>
              <w:t>Муниципальная программа "Обеспечение муниципального управления собственностью Камешкирского района Пензенской области на 2014-2022 годы"</w:t>
            </w:r>
          </w:p>
        </w:tc>
        <w:tc>
          <w:tcPr>
            <w:tcW w:w="878" w:type="dxa"/>
            <w:shd w:val="clear" w:color="auto" w:fill="auto"/>
            <w:hideMark/>
          </w:tcPr>
          <w:p w:rsidR="00C706C2" w:rsidRPr="00FB6306" w:rsidRDefault="00C706C2" w:rsidP="00CF7761">
            <w:pPr>
              <w:jc w:val="center"/>
              <w:rPr>
                <w:bCs/>
                <w:iCs/>
              </w:rPr>
            </w:pPr>
            <w:r w:rsidRPr="00FB6306">
              <w:rPr>
                <w:bCs/>
                <w:iCs/>
              </w:rPr>
              <w:t>901</w:t>
            </w:r>
          </w:p>
        </w:tc>
        <w:tc>
          <w:tcPr>
            <w:tcW w:w="811" w:type="dxa"/>
            <w:shd w:val="clear" w:color="auto" w:fill="auto"/>
            <w:hideMark/>
          </w:tcPr>
          <w:p w:rsidR="00C706C2" w:rsidRPr="00FB6306" w:rsidRDefault="00C706C2" w:rsidP="00CF7761">
            <w:pPr>
              <w:jc w:val="center"/>
              <w:rPr>
                <w:bCs/>
                <w:iCs/>
              </w:rPr>
            </w:pPr>
            <w:r w:rsidRPr="00FB6306">
              <w:rPr>
                <w:bCs/>
                <w:iCs/>
              </w:rPr>
              <w:t>04</w:t>
            </w:r>
          </w:p>
        </w:tc>
        <w:tc>
          <w:tcPr>
            <w:tcW w:w="850" w:type="dxa"/>
            <w:shd w:val="clear" w:color="auto" w:fill="auto"/>
            <w:hideMark/>
          </w:tcPr>
          <w:p w:rsidR="00C706C2" w:rsidRPr="00FB6306" w:rsidRDefault="00C706C2" w:rsidP="00CF7761">
            <w:pPr>
              <w:jc w:val="center"/>
              <w:rPr>
                <w:bCs/>
                <w:iCs/>
              </w:rPr>
            </w:pPr>
            <w:r w:rsidRPr="00FB6306">
              <w:rPr>
                <w:bCs/>
                <w:iCs/>
              </w:rPr>
              <w:t>12</w:t>
            </w:r>
          </w:p>
        </w:tc>
        <w:tc>
          <w:tcPr>
            <w:tcW w:w="1843" w:type="dxa"/>
            <w:shd w:val="clear" w:color="auto" w:fill="auto"/>
            <w:hideMark/>
          </w:tcPr>
          <w:p w:rsidR="00C706C2" w:rsidRPr="00FB6306" w:rsidRDefault="00C706C2" w:rsidP="00CF7761">
            <w:pPr>
              <w:jc w:val="center"/>
              <w:rPr>
                <w:bCs/>
                <w:iCs/>
              </w:rPr>
            </w:pPr>
            <w:r w:rsidRPr="00FB6306">
              <w:rPr>
                <w:bCs/>
                <w:iCs/>
              </w:rPr>
              <w:t>0700000000</w:t>
            </w:r>
          </w:p>
        </w:tc>
        <w:tc>
          <w:tcPr>
            <w:tcW w:w="851" w:type="dxa"/>
            <w:shd w:val="clear" w:color="auto" w:fill="auto"/>
            <w:hideMark/>
          </w:tcPr>
          <w:p w:rsidR="00C706C2" w:rsidRPr="00FB6306" w:rsidRDefault="00C706C2" w:rsidP="00CF7761">
            <w:pPr>
              <w:jc w:val="center"/>
              <w:rPr>
                <w:bCs/>
                <w:iCs/>
              </w:rPr>
            </w:pPr>
            <w:r w:rsidRPr="00FB6306">
              <w:rPr>
                <w:bCs/>
                <w:iCs/>
              </w:rPr>
              <w:t> </w:t>
            </w:r>
          </w:p>
        </w:tc>
        <w:tc>
          <w:tcPr>
            <w:tcW w:w="1417" w:type="dxa"/>
            <w:shd w:val="clear" w:color="auto" w:fill="auto"/>
            <w:hideMark/>
          </w:tcPr>
          <w:p w:rsidR="00C706C2" w:rsidRPr="00FB6306" w:rsidRDefault="00C706C2" w:rsidP="00CF7761">
            <w:pPr>
              <w:jc w:val="right"/>
              <w:rPr>
                <w:bCs/>
                <w:iCs/>
              </w:rPr>
            </w:pPr>
            <w:r w:rsidRPr="00FB6306">
              <w:rPr>
                <w:bCs/>
                <w:iCs/>
              </w:rPr>
              <w:t>950,00</w:t>
            </w:r>
          </w:p>
        </w:tc>
        <w:tc>
          <w:tcPr>
            <w:tcW w:w="1418" w:type="dxa"/>
            <w:shd w:val="clear" w:color="auto" w:fill="auto"/>
            <w:hideMark/>
          </w:tcPr>
          <w:p w:rsidR="00C706C2" w:rsidRPr="00FB6306" w:rsidRDefault="00C706C2" w:rsidP="00CF7761">
            <w:pPr>
              <w:jc w:val="right"/>
              <w:rPr>
                <w:bCs/>
                <w:iCs/>
              </w:rPr>
            </w:pPr>
            <w:r w:rsidRPr="00FB6306">
              <w:rPr>
                <w:bCs/>
                <w:iCs/>
              </w:rPr>
              <w:t>650,00</w:t>
            </w:r>
          </w:p>
        </w:tc>
        <w:tc>
          <w:tcPr>
            <w:tcW w:w="1417" w:type="dxa"/>
            <w:shd w:val="clear" w:color="auto" w:fill="auto"/>
            <w:hideMark/>
          </w:tcPr>
          <w:p w:rsidR="00C706C2" w:rsidRPr="00FB6306" w:rsidRDefault="00C706C2" w:rsidP="00CF7761">
            <w:pPr>
              <w:jc w:val="right"/>
              <w:rPr>
                <w:bCs/>
                <w:iCs/>
              </w:rPr>
            </w:pPr>
            <w:r w:rsidRPr="00FB6306">
              <w:rPr>
                <w:bCs/>
                <w:iCs/>
              </w:rPr>
              <w:t>650,00</w:t>
            </w:r>
          </w:p>
        </w:tc>
      </w:tr>
      <w:tr w:rsidR="00C706C2" w:rsidRPr="00FB6306" w:rsidTr="00CF7761">
        <w:trPr>
          <w:trHeight w:val="840"/>
        </w:trPr>
        <w:tc>
          <w:tcPr>
            <w:tcW w:w="5118" w:type="dxa"/>
            <w:shd w:val="clear" w:color="auto" w:fill="auto"/>
            <w:hideMark/>
          </w:tcPr>
          <w:p w:rsidR="00C706C2" w:rsidRPr="00FB6306" w:rsidRDefault="00C706C2" w:rsidP="00CF7761">
            <w:pPr>
              <w:rPr>
                <w:bCs/>
                <w:iCs/>
              </w:rPr>
            </w:pPr>
            <w:r w:rsidRPr="00FB6306">
              <w:rPr>
                <w:bCs/>
                <w:iCs/>
              </w:rPr>
              <w:lastRenderedPageBreak/>
              <w:t>Подпрограмма "Об управлении муниципальной собственностью Камешкирского района Пензенской области на 2014-2022 годы"</w:t>
            </w:r>
          </w:p>
        </w:tc>
        <w:tc>
          <w:tcPr>
            <w:tcW w:w="878" w:type="dxa"/>
            <w:shd w:val="clear" w:color="auto" w:fill="auto"/>
            <w:hideMark/>
          </w:tcPr>
          <w:p w:rsidR="00C706C2" w:rsidRPr="00FB6306" w:rsidRDefault="00C706C2" w:rsidP="00CF7761">
            <w:pPr>
              <w:jc w:val="center"/>
              <w:rPr>
                <w:bCs/>
                <w:iCs/>
              </w:rPr>
            </w:pPr>
            <w:r w:rsidRPr="00FB6306">
              <w:rPr>
                <w:bCs/>
                <w:iCs/>
              </w:rPr>
              <w:t>901</w:t>
            </w:r>
          </w:p>
        </w:tc>
        <w:tc>
          <w:tcPr>
            <w:tcW w:w="811" w:type="dxa"/>
            <w:shd w:val="clear" w:color="auto" w:fill="auto"/>
            <w:hideMark/>
          </w:tcPr>
          <w:p w:rsidR="00C706C2" w:rsidRPr="00FB6306" w:rsidRDefault="00C706C2" w:rsidP="00CF7761">
            <w:pPr>
              <w:jc w:val="center"/>
              <w:rPr>
                <w:bCs/>
                <w:iCs/>
              </w:rPr>
            </w:pPr>
            <w:r w:rsidRPr="00FB6306">
              <w:rPr>
                <w:bCs/>
                <w:iCs/>
              </w:rPr>
              <w:t>04</w:t>
            </w:r>
          </w:p>
        </w:tc>
        <w:tc>
          <w:tcPr>
            <w:tcW w:w="850" w:type="dxa"/>
            <w:shd w:val="clear" w:color="auto" w:fill="auto"/>
            <w:hideMark/>
          </w:tcPr>
          <w:p w:rsidR="00C706C2" w:rsidRPr="00FB6306" w:rsidRDefault="00C706C2" w:rsidP="00CF7761">
            <w:pPr>
              <w:jc w:val="center"/>
              <w:rPr>
                <w:bCs/>
                <w:iCs/>
              </w:rPr>
            </w:pPr>
            <w:r w:rsidRPr="00FB6306">
              <w:rPr>
                <w:bCs/>
                <w:iCs/>
              </w:rPr>
              <w:t>12</w:t>
            </w:r>
          </w:p>
        </w:tc>
        <w:tc>
          <w:tcPr>
            <w:tcW w:w="1843" w:type="dxa"/>
            <w:shd w:val="clear" w:color="auto" w:fill="auto"/>
            <w:hideMark/>
          </w:tcPr>
          <w:p w:rsidR="00C706C2" w:rsidRPr="00FB6306" w:rsidRDefault="00C706C2" w:rsidP="00CF7761">
            <w:pPr>
              <w:jc w:val="center"/>
              <w:rPr>
                <w:bCs/>
                <w:iCs/>
              </w:rPr>
            </w:pPr>
            <w:r w:rsidRPr="00FB6306">
              <w:rPr>
                <w:bCs/>
                <w:iCs/>
              </w:rPr>
              <w:t>0710000000</w:t>
            </w:r>
          </w:p>
        </w:tc>
        <w:tc>
          <w:tcPr>
            <w:tcW w:w="851" w:type="dxa"/>
            <w:shd w:val="clear" w:color="auto" w:fill="auto"/>
            <w:hideMark/>
          </w:tcPr>
          <w:p w:rsidR="00C706C2" w:rsidRPr="00FB6306" w:rsidRDefault="00C706C2" w:rsidP="00CF7761">
            <w:pPr>
              <w:jc w:val="center"/>
              <w:rPr>
                <w:bCs/>
                <w:iCs/>
              </w:rPr>
            </w:pPr>
            <w:r w:rsidRPr="00FB6306">
              <w:rPr>
                <w:bCs/>
                <w:iCs/>
              </w:rPr>
              <w:t> </w:t>
            </w:r>
          </w:p>
        </w:tc>
        <w:tc>
          <w:tcPr>
            <w:tcW w:w="1417" w:type="dxa"/>
            <w:shd w:val="clear" w:color="auto" w:fill="auto"/>
            <w:hideMark/>
          </w:tcPr>
          <w:p w:rsidR="00C706C2" w:rsidRPr="00FB6306" w:rsidRDefault="00C706C2" w:rsidP="00CF7761">
            <w:pPr>
              <w:jc w:val="right"/>
              <w:rPr>
                <w:bCs/>
                <w:iCs/>
              </w:rPr>
            </w:pPr>
            <w:r w:rsidRPr="00FB6306">
              <w:rPr>
                <w:bCs/>
                <w:iCs/>
              </w:rPr>
              <w:t>950,00</w:t>
            </w:r>
          </w:p>
        </w:tc>
        <w:tc>
          <w:tcPr>
            <w:tcW w:w="1418" w:type="dxa"/>
            <w:shd w:val="clear" w:color="auto" w:fill="auto"/>
            <w:hideMark/>
          </w:tcPr>
          <w:p w:rsidR="00C706C2" w:rsidRPr="00FB6306" w:rsidRDefault="00C706C2" w:rsidP="00CF7761">
            <w:pPr>
              <w:jc w:val="right"/>
              <w:rPr>
                <w:bCs/>
                <w:iCs/>
              </w:rPr>
            </w:pPr>
            <w:r w:rsidRPr="00FB6306">
              <w:rPr>
                <w:bCs/>
                <w:iCs/>
              </w:rPr>
              <w:t>650,00</w:t>
            </w:r>
          </w:p>
        </w:tc>
        <w:tc>
          <w:tcPr>
            <w:tcW w:w="1417" w:type="dxa"/>
            <w:shd w:val="clear" w:color="auto" w:fill="auto"/>
            <w:hideMark/>
          </w:tcPr>
          <w:p w:rsidR="00C706C2" w:rsidRPr="00FB6306" w:rsidRDefault="00C706C2" w:rsidP="00CF7761">
            <w:pPr>
              <w:jc w:val="right"/>
              <w:rPr>
                <w:bCs/>
                <w:iCs/>
              </w:rPr>
            </w:pPr>
            <w:r w:rsidRPr="00FB6306">
              <w:rPr>
                <w:bCs/>
                <w:iCs/>
              </w:rPr>
              <w:t>650,00</w:t>
            </w:r>
          </w:p>
        </w:tc>
      </w:tr>
      <w:tr w:rsidR="00C706C2" w:rsidRPr="00FB6306" w:rsidTr="00CF7761">
        <w:trPr>
          <w:trHeight w:val="840"/>
        </w:trPr>
        <w:tc>
          <w:tcPr>
            <w:tcW w:w="5118" w:type="dxa"/>
            <w:shd w:val="clear" w:color="auto" w:fill="auto"/>
            <w:hideMark/>
          </w:tcPr>
          <w:p w:rsidR="00C706C2" w:rsidRPr="00FB6306" w:rsidRDefault="00C706C2" w:rsidP="00CF7761">
            <w:pPr>
              <w:rPr>
                <w:bCs/>
                <w:iCs/>
              </w:rPr>
            </w:pPr>
            <w:r w:rsidRPr="00FB6306">
              <w:rPr>
                <w:bCs/>
                <w:iCs/>
              </w:rPr>
              <w:t>Основное мероприятие «Эффективное управление и распоряжение имуществом, находящимся в собственности Камешкирского района Пензенской области»</w:t>
            </w:r>
          </w:p>
        </w:tc>
        <w:tc>
          <w:tcPr>
            <w:tcW w:w="878" w:type="dxa"/>
            <w:shd w:val="clear" w:color="auto" w:fill="auto"/>
            <w:hideMark/>
          </w:tcPr>
          <w:p w:rsidR="00C706C2" w:rsidRPr="00FB6306" w:rsidRDefault="00C706C2" w:rsidP="00CF7761">
            <w:pPr>
              <w:jc w:val="center"/>
              <w:rPr>
                <w:bCs/>
                <w:iCs/>
              </w:rPr>
            </w:pPr>
            <w:r w:rsidRPr="00FB6306">
              <w:rPr>
                <w:bCs/>
                <w:iCs/>
              </w:rPr>
              <w:t>901</w:t>
            </w:r>
          </w:p>
        </w:tc>
        <w:tc>
          <w:tcPr>
            <w:tcW w:w="811" w:type="dxa"/>
            <w:shd w:val="clear" w:color="auto" w:fill="auto"/>
            <w:hideMark/>
          </w:tcPr>
          <w:p w:rsidR="00C706C2" w:rsidRPr="00FB6306" w:rsidRDefault="00C706C2" w:rsidP="00CF7761">
            <w:pPr>
              <w:jc w:val="center"/>
              <w:rPr>
                <w:bCs/>
                <w:iCs/>
              </w:rPr>
            </w:pPr>
            <w:r w:rsidRPr="00FB6306">
              <w:rPr>
                <w:bCs/>
                <w:iCs/>
              </w:rPr>
              <w:t>04</w:t>
            </w:r>
          </w:p>
        </w:tc>
        <w:tc>
          <w:tcPr>
            <w:tcW w:w="850" w:type="dxa"/>
            <w:shd w:val="clear" w:color="auto" w:fill="auto"/>
            <w:hideMark/>
          </w:tcPr>
          <w:p w:rsidR="00C706C2" w:rsidRPr="00FB6306" w:rsidRDefault="00C706C2" w:rsidP="00CF7761">
            <w:pPr>
              <w:jc w:val="center"/>
              <w:rPr>
                <w:bCs/>
                <w:iCs/>
              </w:rPr>
            </w:pPr>
            <w:r w:rsidRPr="00FB6306">
              <w:rPr>
                <w:bCs/>
                <w:iCs/>
              </w:rPr>
              <w:t>12</w:t>
            </w:r>
          </w:p>
        </w:tc>
        <w:tc>
          <w:tcPr>
            <w:tcW w:w="1843" w:type="dxa"/>
            <w:shd w:val="clear" w:color="auto" w:fill="auto"/>
            <w:hideMark/>
          </w:tcPr>
          <w:p w:rsidR="00C706C2" w:rsidRPr="00FB6306" w:rsidRDefault="00C706C2" w:rsidP="00CF7761">
            <w:pPr>
              <w:jc w:val="center"/>
              <w:rPr>
                <w:bCs/>
                <w:iCs/>
              </w:rPr>
            </w:pPr>
            <w:r w:rsidRPr="00FB6306">
              <w:rPr>
                <w:bCs/>
                <w:iCs/>
              </w:rPr>
              <w:t>0710200000</w:t>
            </w:r>
          </w:p>
        </w:tc>
        <w:tc>
          <w:tcPr>
            <w:tcW w:w="851" w:type="dxa"/>
            <w:shd w:val="clear" w:color="auto" w:fill="auto"/>
            <w:hideMark/>
          </w:tcPr>
          <w:p w:rsidR="00C706C2" w:rsidRPr="00FB6306" w:rsidRDefault="00C706C2" w:rsidP="00CF7761">
            <w:pPr>
              <w:jc w:val="center"/>
              <w:rPr>
                <w:bCs/>
                <w:iCs/>
              </w:rPr>
            </w:pPr>
            <w:r w:rsidRPr="00FB6306">
              <w:rPr>
                <w:bCs/>
                <w:iCs/>
              </w:rPr>
              <w:t> </w:t>
            </w:r>
          </w:p>
        </w:tc>
        <w:tc>
          <w:tcPr>
            <w:tcW w:w="1417" w:type="dxa"/>
            <w:shd w:val="clear" w:color="auto" w:fill="auto"/>
            <w:hideMark/>
          </w:tcPr>
          <w:p w:rsidR="00C706C2" w:rsidRPr="00FB6306" w:rsidRDefault="00C706C2" w:rsidP="00CF7761">
            <w:pPr>
              <w:jc w:val="right"/>
              <w:rPr>
                <w:bCs/>
                <w:iCs/>
              </w:rPr>
            </w:pPr>
            <w:r w:rsidRPr="00FB6306">
              <w:rPr>
                <w:bCs/>
                <w:iCs/>
              </w:rPr>
              <w:t>950,00</w:t>
            </w:r>
          </w:p>
        </w:tc>
        <w:tc>
          <w:tcPr>
            <w:tcW w:w="1418" w:type="dxa"/>
            <w:shd w:val="clear" w:color="auto" w:fill="auto"/>
            <w:hideMark/>
          </w:tcPr>
          <w:p w:rsidR="00C706C2" w:rsidRPr="00FB6306" w:rsidRDefault="00C706C2" w:rsidP="00CF7761">
            <w:pPr>
              <w:jc w:val="right"/>
              <w:rPr>
                <w:bCs/>
                <w:iCs/>
              </w:rPr>
            </w:pPr>
            <w:r w:rsidRPr="00FB6306">
              <w:rPr>
                <w:bCs/>
                <w:iCs/>
              </w:rPr>
              <w:t>650,00</w:t>
            </w:r>
          </w:p>
        </w:tc>
        <w:tc>
          <w:tcPr>
            <w:tcW w:w="1417" w:type="dxa"/>
            <w:shd w:val="clear" w:color="auto" w:fill="auto"/>
            <w:hideMark/>
          </w:tcPr>
          <w:p w:rsidR="00C706C2" w:rsidRPr="00FB6306" w:rsidRDefault="00C706C2" w:rsidP="00CF7761">
            <w:pPr>
              <w:jc w:val="right"/>
              <w:rPr>
                <w:bCs/>
                <w:iCs/>
              </w:rPr>
            </w:pPr>
            <w:r w:rsidRPr="00FB6306">
              <w:rPr>
                <w:bCs/>
                <w:iCs/>
              </w:rPr>
              <w:t>650,00</w:t>
            </w:r>
          </w:p>
        </w:tc>
      </w:tr>
      <w:tr w:rsidR="00C706C2" w:rsidRPr="00FB6306" w:rsidTr="00CF7761">
        <w:trPr>
          <w:trHeight w:val="630"/>
        </w:trPr>
        <w:tc>
          <w:tcPr>
            <w:tcW w:w="5118" w:type="dxa"/>
            <w:shd w:val="clear" w:color="auto" w:fill="auto"/>
            <w:hideMark/>
          </w:tcPr>
          <w:p w:rsidR="00C706C2" w:rsidRPr="00FB6306" w:rsidRDefault="00C706C2" w:rsidP="00CF7761">
            <w:pPr>
              <w:rPr>
                <w:bCs/>
                <w:iCs/>
              </w:rPr>
            </w:pPr>
            <w:r w:rsidRPr="00FB6306">
              <w:rPr>
                <w:bCs/>
                <w:iCs/>
              </w:rPr>
              <w:t>Расходы на техническую инвентаризацию, землеустроительную документацию, оценку недвижимости и других обязательств</w:t>
            </w:r>
          </w:p>
        </w:tc>
        <w:tc>
          <w:tcPr>
            <w:tcW w:w="878" w:type="dxa"/>
            <w:shd w:val="clear" w:color="auto" w:fill="auto"/>
            <w:hideMark/>
          </w:tcPr>
          <w:p w:rsidR="00C706C2" w:rsidRPr="00FB6306" w:rsidRDefault="00C706C2" w:rsidP="00CF7761">
            <w:pPr>
              <w:jc w:val="center"/>
              <w:rPr>
                <w:bCs/>
                <w:iCs/>
              </w:rPr>
            </w:pPr>
            <w:r w:rsidRPr="00FB6306">
              <w:rPr>
                <w:bCs/>
                <w:iCs/>
              </w:rPr>
              <w:t>901</w:t>
            </w:r>
          </w:p>
        </w:tc>
        <w:tc>
          <w:tcPr>
            <w:tcW w:w="811" w:type="dxa"/>
            <w:shd w:val="clear" w:color="auto" w:fill="auto"/>
            <w:hideMark/>
          </w:tcPr>
          <w:p w:rsidR="00C706C2" w:rsidRPr="00FB6306" w:rsidRDefault="00C706C2" w:rsidP="00CF7761">
            <w:pPr>
              <w:jc w:val="center"/>
              <w:rPr>
                <w:bCs/>
                <w:iCs/>
              </w:rPr>
            </w:pPr>
            <w:r w:rsidRPr="00FB6306">
              <w:rPr>
                <w:bCs/>
                <w:iCs/>
              </w:rPr>
              <w:t>04</w:t>
            </w:r>
          </w:p>
        </w:tc>
        <w:tc>
          <w:tcPr>
            <w:tcW w:w="850" w:type="dxa"/>
            <w:shd w:val="clear" w:color="auto" w:fill="auto"/>
            <w:hideMark/>
          </w:tcPr>
          <w:p w:rsidR="00C706C2" w:rsidRPr="00FB6306" w:rsidRDefault="00C706C2" w:rsidP="00CF7761">
            <w:pPr>
              <w:jc w:val="center"/>
              <w:rPr>
                <w:bCs/>
                <w:iCs/>
              </w:rPr>
            </w:pPr>
            <w:r w:rsidRPr="00FB6306">
              <w:rPr>
                <w:bCs/>
                <w:iCs/>
              </w:rPr>
              <w:t>12</w:t>
            </w:r>
          </w:p>
        </w:tc>
        <w:tc>
          <w:tcPr>
            <w:tcW w:w="1843" w:type="dxa"/>
            <w:shd w:val="clear" w:color="auto" w:fill="auto"/>
            <w:hideMark/>
          </w:tcPr>
          <w:p w:rsidR="00C706C2" w:rsidRPr="00FB6306" w:rsidRDefault="00C706C2" w:rsidP="00CF7761">
            <w:pPr>
              <w:jc w:val="center"/>
              <w:rPr>
                <w:bCs/>
                <w:iCs/>
              </w:rPr>
            </w:pPr>
            <w:r w:rsidRPr="00FB6306">
              <w:rPr>
                <w:bCs/>
                <w:iCs/>
              </w:rPr>
              <w:t>0710246200</w:t>
            </w:r>
          </w:p>
        </w:tc>
        <w:tc>
          <w:tcPr>
            <w:tcW w:w="851" w:type="dxa"/>
            <w:shd w:val="clear" w:color="auto" w:fill="auto"/>
            <w:hideMark/>
          </w:tcPr>
          <w:p w:rsidR="00C706C2" w:rsidRPr="00FB6306" w:rsidRDefault="00C706C2" w:rsidP="00CF7761">
            <w:pPr>
              <w:jc w:val="center"/>
              <w:rPr>
                <w:bCs/>
                <w:iCs/>
              </w:rPr>
            </w:pPr>
            <w:r w:rsidRPr="00FB6306">
              <w:rPr>
                <w:bCs/>
                <w:iCs/>
              </w:rPr>
              <w:t> </w:t>
            </w:r>
          </w:p>
        </w:tc>
        <w:tc>
          <w:tcPr>
            <w:tcW w:w="1417" w:type="dxa"/>
            <w:shd w:val="clear" w:color="auto" w:fill="auto"/>
            <w:hideMark/>
          </w:tcPr>
          <w:p w:rsidR="00C706C2" w:rsidRPr="00FB6306" w:rsidRDefault="00C706C2" w:rsidP="00CF7761">
            <w:pPr>
              <w:jc w:val="right"/>
              <w:rPr>
                <w:bCs/>
                <w:iCs/>
              </w:rPr>
            </w:pPr>
            <w:r w:rsidRPr="00FB6306">
              <w:rPr>
                <w:bCs/>
                <w:iCs/>
              </w:rPr>
              <w:t>50,00</w:t>
            </w:r>
          </w:p>
        </w:tc>
        <w:tc>
          <w:tcPr>
            <w:tcW w:w="1418" w:type="dxa"/>
            <w:shd w:val="clear" w:color="auto" w:fill="auto"/>
            <w:hideMark/>
          </w:tcPr>
          <w:p w:rsidR="00C706C2" w:rsidRPr="00FB6306" w:rsidRDefault="00C706C2" w:rsidP="00CF7761">
            <w:pPr>
              <w:jc w:val="right"/>
              <w:rPr>
                <w:bCs/>
                <w:iCs/>
              </w:rPr>
            </w:pPr>
            <w:r w:rsidRPr="00FB6306">
              <w:rPr>
                <w:bCs/>
                <w:iCs/>
              </w:rPr>
              <w:t>50,00</w:t>
            </w:r>
          </w:p>
        </w:tc>
        <w:tc>
          <w:tcPr>
            <w:tcW w:w="1417" w:type="dxa"/>
            <w:shd w:val="clear" w:color="auto" w:fill="auto"/>
            <w:hideMark/>
          </w:tcPr>
          <w:p w:rsidR="00C706C2" w:rsidRPr="00FB6306" w:rsidRDefault="00C706C2" w:rsidP="00CF7761">
            <w:pPr>
              <w:jc w:val="right"/>
              <w:rPr>
                <w:bCs/>
                <w:iCs/>
              </w:rPr>
            </w:pPr>
            <w:r w:rsidRPr="00FB6306">
              <w:rPr>
                <w:bCs/>
                <w:iCs/>
              </w:rPr>
              <w:t>50,00</w:t>
            </w:r>
          </w:p>
        </w:tc>
      </w:tr>
      <w:tr w:rsidR="00C706C2" w:rsidRPr="00FB6306" w:rsidTr="00CF7761">
        <w:trPr>
          <w:trHeight w:val="630"/>
        </w:trPr>
        <w:tc>
          <w:tcPr>
            <w:tcW w:w="5118" w:type="dxa"/>
            <w:shd w:val="clear" w:color="auto" w:fill="auto"/>
            <w:hideMark/>
          </w:tcPr>
          <w:p w:rsidR="00C706C2" w:rsidRPr="00FB6306" w:rsidRDefault="00C706C2" w:rsidP="00CF7761">
            <w:pPr>
              <w:rPr>
                <w:bCs/>
                <w:iCs/>
              </w:rPr>
            </w:pPr>
            <w:r w:rsidRPr="00FB6306">
              <w:rPr>
                <w:bCs/>
                <w:iCs/>
              </w:rPr>
              <w:t>Закупка товаров, работ и услуг для обеспечения государственных (муниципальных) нужд</w:t>
            </w:r>
          </w:p>
        </w:tc>
        <w:tc>
          <w:tcPr>
            <w:tcW w:w="878" w:type="dxa"/>
            <w:shd w:val="clear" w:color="auto" w:fill="auto"/>
            <w:hideMark/>
          </w:tcPr>
          <w:p w:rsidR="00C706C2" w:rsidRPr="00FB6306" w:rsidRDefault="00C706C2" w:rsidP="00CF7761">
            <w:pPr>
              <w:jc w:val="center"/>
              <w:rPr>
                <w:bCs/>
                <w:iCs/>
              </w:rPr>
            </w:pPr>
            <w:r w:rsidRPr="00FB6306">
              <w:rPr>
                <w:bCs/>
                <w:iCs/>
              </w:rPr>
              <w:t>901</w:t>
            </w:r>
          </w:p>
        </w:tc>
        <w:tc>
          <w:tcPr>
            <w:tcW w:w="811" w:type="dxa"/>
            <w:shd w:val="clear" w:color="auto" w:fill="auto"/>
            <w:hideMark/>
          </w:tcPr>
          <w:p w:rsidR="00C706C2" w:rsidRPr="00FB6306" w:rsidRDefault="00C706C2" w:rsidP="00CF7761">
            <w:pPr>
              <w:jc w:val="center"/>
              <w:rPr>
                <w:bCs/>
                <w:iCs/>
              </w:rPr>
            </w:pPr>
            <w:r w:rsidRPr="00FB6306">
              <w:rPr>
                <w:bCs/>
                <w:iCs/>
              </w:rPr>
              <w:t>04</w:t>
            </w:r>
          </w:p>
        </w:tc>
        <w:tc>
          <w:tcPr>
            <w:tcW w:w="850" w:type="dxa"/>
            <w:shd w:val="clear" w:color="auto" w:fill="auto"/>
            <w:hideMark/>
          </w:tcPr>
          <w:p w:rsidR="00C706C2" w:rsidRPr="00FB6306" w:rsidRDefault="00C706C2" w:rsidP="00CF7761">
            <w:pPr>
              <w:jc w:val="center"/>
              <w:rPr>
                <w:bCs/>
                <w:iCs/>
              </w:rPr>
            </w:pPr>
            <w:r w:rsidRPr="00FB6306">
              <w:rPr>
                <w:bCs/>
                <w:iCs/>
              </w:rPr>
              <w:t>12</w:t>
            </w:r>
          </w:p>
        </w:tc>
        <w:tc>
          <w:tcPr>
            <w:tcW w:w="1843" w:type="dxa"/>
            <w:shd w:val="clear" w:color="auto" w:fill="auto"/>
            <w:hideMark/>
          </w:tcPr>
          <w:p w:rsidR="00C706C2" w:rsidRPr="00FB6306" w:rsidRDefault="00C706C2" w:rsidP="00CF7761">
            <w:pPr>
              <w:jc w:val="center"/>
              <w:rPr>
                <w:bCs/>
                <w:iCs/>
              </w:rPr>
            </w:pPr>
            <w:r w:rsidRPr="00FB6306">
              <w:rPr>
                <w:bCs/>
                <w:iCs/>
              </w:rPr>
              <w:t>0710246200</w:t>
            </w:r>
          </w:p>
        </w:tc>
        <w:tc>
          <w:tcPr>
            <w:tcW w:w="851" w:type="dxa"/>
            <w:shd w:val="clear" w:color="auto" w:fill="auto"/>
            <w:hideMark/>
          </w:tcPr>
          <w:p w:rsidR="00C706C2" w:rsidRPr="00FB6306" w:rsidRDefault="00C706C2" w:rsidP="00CF7761">
            <w:pPr>
              <w:jc w:val="center"/>
              <w:rPr>
                <w:bCs/>
                <w:iCs/>
              </w:rPr>
            </w:pPr>
            <w:r w:rsidRPr="00FB6306">
              <w:rPr>
                <w:bCs/>
                <w:iCs/>
              </w:rPr>
              <w:t>200</w:t>
            </w:r>
          </w:p>
        </w:tc>
        <w:tc>
          <w:tcPr>
            <w:tcW w:w="1417" w:type="dxa"/>
            <w:shd w:val="clear" w:color="auto" w:fill="auto"/>
            <w:hideMark/>
          </w:tcPr>
          <w:p w:rsidR="00C706C2" w:rsidRPr="00FB6306" w:rsidRDefault="00C706C2" w:rsidP="00CF7761">
            <w:pPr>
              <w:jc w:val="right"/>
              <w:rPr>
                <w:bCs/>
                <w:iCs/>
              </w:rPr>
            </w:pPr>
            <w:r w:rsidRPr="00FB6306">
              <w:rPr>
                <w:bCs/>
                <w:iCs/>
              </w:rPr>
              <w:t>50,00</w:t>
            </w:r>
          </w:p>
        </w:tc>
        <w:tc>
          <w:tcPr>
            <w:tcW w:w="1418" w:type="dxa"/>
            <w:shd w:val="clear" w:color="auto" w:fill="auto"/>
            <w:hideMark/>
          </w:tcPr>
          <w:p w:rsidR="00C706C2" w:rsidRPr="00FB6306" w:rsidRDefault="00C706C2" w:rsidP="00CF7761">
            <w:pPr>
              <w:jc w:val="right"/>
              <w:rPr>
                <w:bCs/>
                <w:iCs/>
              </w:rPr>
            </w:pPr>
            <w:r w:rsidRPr="00FB6306">
              <w:rPr>
                <w:bCs/>
                <w:iCs/>
              </w:rPr>
              <w:t>50,00</w:t>
            </w:r>
          </w:p>
        </w:tc>
        <w:tc>
          <w:tcPr>
            <w:tcW w:w="1417" w:type="dxa"/>
            <w:shd w:val="clear" w:color="auto" w:fill="auto"/>
            <w:hideMark/>
          </w:tcPr>
          <w:p w:rsidR="00C706C2" w:rsidRPr="00FB6306" w:rsidRDefault="00C706C2" w:rsidP="00CF7761">
            <w:pPr>
              <w:jc w:val="right"/>
              <w:rPr>
                <w:bCs/>
                <w:iCs/>
              </w:rPr>
            </w:pPr>
            <w:r w:rsidRPr="00FB6306">
              <w:rPr>
                <w:bCs/>
                <w:iCs/>
              </w:rPr>
              <w:t>50,00</w:t>
            </w:r>
          </w:p>
        </w:tc>
      </w:tr>
      <w:tr w:rsidR="00C706C2" w:rsidRPr="00FB6306" w:rsidTr="00CF7761">
        <w:trPr>
          <w:trHeight w:val="675"/>
        </w:trPr>
        <w:tc>
          <w:tcPr>
            <w:tcW w:w="5118" w:type="dxa"/>
            <w:shd w:val="clear" w:color="auto" w:fill="auto"/>
            <w:hideMark/>
          </w:tcPr>
          <w:p w:rsidR="00C706C2" w:rsidRPr="00FB6306" w:rsidRDefault="00C706C2" w:rsidP="00CF7761">
            <w:r w:rsidRPr="00FB6306">
              <w:t>Иные закупки товаров, работ и услуг для обеспечения государственных (муниципальных) нужд</w:t>
            </w:r>
          </w:p>
        </w:tc>
        <w:tc>
          <w:tcPr>
            <w:tcW w:w="878" w:type="dxa"/>
            <w:shd w:val="clear" w:color="auto" w:fill="auto"/>
            <w:hideMark/>
          </w:tcPr>
          <w:p w:rsidR="00C706C2" w:rsidRPr="00FB6306" w:rsidRDefault="00C706C2" w:rsidP="00CF7761">
            <w:pPr>
              <w:jc w:val="center"/>
            </w:pPr>
            <w:r w:rsidRPr="00FB6306">
              <w:t>901</w:t>
            </w:r>
          </w:p>
        </w:tc>
        <w:tc>
          <w:tcPr>
            <w:tcW w:w="811" w:type="dxa"/>
            <w:shd w:val="clear" w:color="auto" w:fill="auto"/>
            <w:hideMark/>
          </w:tcPr>
          <w:p w:rsidR="00C706C2" w:rsidRPr="00FB6306" w:rsidRDefault="00C706C2" w:rsidP="00CF7761">
            <w:pPr>
              <w:jc w:val="center"/>
            </w:pPr>
            <w:r w:rsidRPr="00FB6306">
              <w:t>04</w:t>
            </w:r>
          </w:p>
        </w:tc>
        <w:tc>
          <w:tcPr>
            <w:tcW w:w="850" w:type="dxa"/>
            <w:shd w:val="clear" w:color="auto" w:fill="auto"/>
            <w:hideMark/>
          </w:tcPr>
          <w:p w:rsidR="00C706C2" w:rsidRPr="00FB6306" w:rsidRDefault="00C706C2" w:rsidP="00CF7761">
            <w:pPr>
              <w:jc w:val="center"/>
            </w:pPr>
            <w:r w:rsidRPr="00FB6306">
              <w:t>12</w:t>
            </w:r>
          </w:p>
        </w:tc>
        <w:tc>
          <w:tcPr>
            <w:tcW w:w="1843" w:type="dxa"/>
            <w:shd w:val="clear" w:color="auto" w:fill="auto"/>
            <w:hideMark/>
          </w:tcPr>
          <w:p w:rsidR="00C706C2" w:rsidRPr="00FB6306" w:rsidRDefault="00C706C2" w:rsidP="00CF7761">
            <w:pPr>
              <w:jc w:val="center"/>
            </w:pPr>
            <w:r w:rsidRPr="00FB6306">
              <w:t>0710246200</w:t>
            </w:r>
          </w:p>
        </w:tc>
        <w:tc>
          <w:tcPr>
            <w:tcW w:w="851" w:type="dxa"/>
            <w:shd w:val="clear" w:color="auto" w:fill="auto"/>
            <w:hideMark/>
          </w:tcPr>
          <w:p w:rsidR="00C706C2" w:rsidRPr="00FB6306" w:rsidRDefault="00C706C2" w:rsidP="00CF7761">
            <w:pPr>
              <w:jc w:val="center"/>
            </w:pPr>
            <w:r w:rsidRPr="00FB6306">
              <w:t>240</w:t>
            </w:r>
          </w:p>
        </w:tc>
        <w:tc>
          <w:tcPr>
            <w:tcW w:w="1417" w:type="dxa"/>
            <w:shd w:val="clear" w:color="auto" w:fill="auto"/>
            <w:hideMark/>
          </w:tcPr>
          <w:p w:rsidR="00C706C2" w:rsidRPr="00FB6306" w:rsidRDefault="00C706C2" w:rsidP="00CF7761">
            <w:pPr>
              <w:jc w:val="right"/>
            </w:pPr>
            <w:r w:rsidRPr="00FB6306">
              <w:t>50,00</w:t>
            </w:r>
          </w:p>
        </w:tc>
        <w:tc>
          <w:tcPr>
            <w:tcW w:w="1418" w:type="dxa"/>
            <w:shd w:val="clear" w:color="auto" w:fill="auto"/>
            <w:hideMark/>
          </w:tcPr>
          <w:p w:rsidR="00C706C2" w:rsidRPr="00FB6306" w:rsidRDefault="00C706C2" w:rsidP="00CF7761">
            <w:pPr>
              <w:jc w:val="right"/>
            </w:pPr>
            <w:r w:rsidRPr="00FB6306">
              <w:t>50,00</w:t>
            </w:r>
          </w:p>
        </w:tc>
        <w:tc>
          <w:tcPr>
            <w:tcW w:w="1417" w:type="dxa"/>
            <w:shd w:val="clear" w:color="auto" w:fill="auto"/>
            <w:hideMark/>
          </w:tcPr>
          <w:p w:rsidR="00C706C2" w:rsidRPr="00FB6306" w:rsidRDefault="00C706C2" w:rsidP="00CF7761">
            <w:pPr>
              <w:jc w:val="right"/>
            </w:pPr>
            <w:r w:rsidRPr="00FB6306">
              <w:t>50,00</w:t>
            </w:r>
          </w:p>
        </w:tc>
      </w:tr>
      <w:tr w:rsidR="00C706C2" w:rsidRPr="00FB6306" w:rsidTr="00CF7761">
        <w:trPr>
          <w:trHeight w:val="630"/>
        </w:trPr>
        <w:tc>
          <w:tcPr>
            <w:tcW w:w="5118" w:type="dxa"/>
            <w:shd w:val="clear" w:color="auto" w:fill="auto"/>
            <w:hideMark/>
          </w:tcPr>
          <w:p w:rsidR="00C706C2" w:rsidRPr="00FB6306" w:rsidRDefault="00C706C2" w:rsidP="00CF7761">
            <w:pPr>
              <w:rPr>
                <w:bCs/>
                <w:iCs/>
              </w:rPr>
            </w:pPr>
            <w:r w:rsidRPr="00FB6306">
              <w:rPr>
                <w:bCs/>
                <w:iCs/>
              </w:rPr>
              <w:t>Разработка схем территориального планирования Камешкирского района Пензенской области</w:t>
            </w:r>
          </w:p>
        </w:tc>
        <w:tc>
          <w:tcPr>
            <w:tcW w:w="878" w:type="dxa"/>
            <w:shd w:val="clear" w:color="auto" w:fill="auto"/>
            <w:hideMark/>
          </w:tcPr>
          <w:p w:rsidR="00C706C2" w:rsidRPr="00FB6306" w:rsidRDefault="00C706C2" w:rsidP="00CF7761">
            <w:pPr>
              <w:jc w:val="center"/>
              <w:rPr>
                <w:bCs/>
                <w:iCs/>
              </w:rPr>
            </w:pPr>
            <w:r w:rsidRPr="00FB6306">
              <w:rPr>
                <w:bCs/>
                <w:iCs/>
              </w:rPr>
              <w:t>901</w:t>
            </w:r>
          </w:p>
        </w:tc>
        <w:tc>
          <w:tcPr>
            <w:tcW w:w="811" w:type="dxa"/>
            <w:shd w:val="clear" w:color="auto" w:fill="auto"/>
            <w:hideMark/>
          </w:tcPr>
          <w:p w:rsidR="00C706C2" w:rsidRPr="00FB6306" w:rsidRDefault="00C706C2" w:rsidP="00CF7761">
            <w:pPr>
              <w:jc w:val="center"/>
              <w:rPr>
                <w:bCs/>
                <w:iCs/>
              </w:rPr>
            </w:pPr>
            <w:r w:rsidRPr="00FB6306">
              <w:rPr>
                <w:bCs/>
                <w:iCs/>
              </w:rPr>
              <w:t>04</w:t>
            </w:r>
          </w:p>
        </w:tc>
        <w:tc>
          <w:tcPr>
            <w:tcW w:w="850" w:type="dxa"/>
            <w:shd w:val="clear" w:color="auto" w:fill="auto"/>
            <w:hideMark/>
          </w:tcPr>
          <w:p w:rsidR="00C706C2" w:rsidRPr="00FB6306" w:rsidRDefault="00C706C2" w:rsidP="00CF7761">
            <w:pPr>
              <w:jc w:val="center"/>
              <w:rPr>
                <w:bCs/>
                <w:iCs/>
              </w:rPr>
            </w:pPr>
            <w:r w:rsidRPr="00FB6306">
              <w:rPr>
                <w:bCs/>
                <w:iCs/>
              </w:rPr>
              <w:t>12</w:t>
            </w:r>
          </w:p>
        </w:tc>
        <w:tc>
          <w:tcPr>
            <w:tcW w:w="1843" w:type="dxa"/>
            <w:shd w:val="clear" w:color="auto" w:fill="auto"/>
            <w:hideMark/>
          </w:tcPr>
          <w:p w:rsidR="00C706C2" w:rsidRPr="00FB6306" w:rsidRDefault="00C706C2" w:rsidP="00CF7761">
            <w:pPr>
              <w:jc w:val="center"/>
              <w:rPr>
                <w:bCs/>
                <w:iCs/>
              </w:rPr>
            </w:pPr>
            <w:r w:rsidRPr="00FB6306">
              <w:rPr>
                <w:bCs/>
                <w:iCs/>
              </w:rPr>
              <w:t>0710246201</w:t>
            </w:r>
          </w:p>
        </w:tc>
        <w:tc>
          <w:tcPr>
            <w:tcW w:w="851" w:type="dxa"/>
            <w:shd w:val="clear" w:color="auto" w:fill="auto"/>
            <w:hideMark/>
          </w:tcPr>
          <w:p w:rsidR="00C706C2" w:rsidRPr="00FB6306" w:rsidRDefault="00C706C2" w:rsidP="00CF7761">
            <w:pPr>
              <w:jc w:val="center"/>
              <w:rPr>
                <w:bCs/>
                <w:iCs/>
              </w:rPr>
            </w:pPr>
            <w:r w:rsidRPr="00FB6306">
              <w:rPr>
                <w:bCs/>
                <w:iCs/>
              </w:rPr>
              <w:t> </w:t>
            </w:r>
          </w:p>
        </w:tc>
        <w:tc>
          <w:tcPr>
            <w:tcW w:w="1417" w:type="dxa"/>
            <w:shd w:val="clear" w:color="auto" w:fill="auto"/>
            <w:hideMark/>
          </w:tcPr>
          <w:p w:rsidR="00C706C2" w:rsidRPr="00FB6306" w:rsidRDefault="00C706C2" w:rsidP="00CF7761">
            <w:pPr>
              <w:jc w:val="right"/>
              <w:rPr>
                <w:bCs/>
                <w:iCs/>
              </w:rPr>
            </w:pPr>
            <w:r w:rsidRPr="00FB6306">
              <w:rPr>
                <w:bCs/>
                <w:iCs/>
              </w:rPr>
              <w:t>300,00</w:t>
            </w:r>
          </w:p>
        </w:tc>
        <w:tc>
          <w:tcPr>
            <w:tcW w:w="1418" w:type="dxa"/>
            <w:shd w:val="clear" w:color="auto" w:fill="auto"/>
            <w:hideMark/>
          </w:tcPr>
          <w:p w:rsidR="00C706C2" w:rsidRPr="00FB6306" w:rsidRDefault="00C706C2" w:rsidP="00CF7761">
            <w:pPr>
              <w:jc w:val="right"/>
              <w:rPr>
                <w:bCs/>
                <w:iCs/>
              </w:rPr>
            </w:pPr>
            <w:r w:rsidRPr="00FB6306">
              <w:rPr>
                <w:bCs/>
                <w:iCs/>
              </w:rPr>
              <w:t>0,00</w:t>
            </w:r>
          </w:p>
        </w:tc>
        <w:tc>
          <w:tcPr>
            <w:tcW w:w="1417" w:type="dxa"/>
            <w:shd w:val="clear" w:color="auto" w:fill="auto"/>
            <w:hideMark/>
          </w:tcPr>
          <w:p w:rsidR="00C706C2" w:rsidRPr="00FB6306" w:rsidRDefault="00C706C2" w:rsidP="00CF7761">
            <w:pPr>
              <w:jc w:val="right"/>
              <w:rPr>
                <w:bCs/>
                <w:iCs/>
              </w:rPr>
            </w:pPr>
            <w:r w:rsidRPr="00FB6306">
              <w:rPr>
                <w:bCs/>
                <w:iCs/>
              </w:rPr>
              <w:t>0,00</w:t>
            </w:r>
          </w:p>
        </w:tc>
      </w:tr>
      <w:tr w:rsidR="00C706C2" w:rsidRPr="00FB6306" w:rsidTr="00CF7761">
        <w:trPr>
          <w:trHeight w:val="630"/>
        </w:trPr>
        <w:tc>
          <w:tcPr>
            <w:tcW w:w="5118" w:type="dxa"/>
            <w:shd w:val="clear" w:color="auto" w:fill="auto"/>
            <w:hideMark/>
          </w:tcPr>
          <w:p w:rsidR="00C706C2" w:rsidRPr="00FB6306" w:rsidRDefault="00C706C2" w:rsidP="00CF7761">
            <w:pPr>
              <w:rPr>
                <w:bCs/>
                <w:iCs/>
              </w:rPr>
            </w:pPr>
            <w:r w:rsidRPr="00FB6306">
              <w:rPr>
                <w:bCs/>
                <w:iCs/>
              </w:rPr>
              <w:t>Закупка товаров, работ и услуг для обеспечения государственных (муниципальных) нужд</w:t>
            </w:r>
          </w:p>
        </w:tc>
        <w:tc>
          <w:tcPr>
            <w:tcW w:w="878" w:type="dxa"/>
            <w:shd w:val="clear" w:color="auto" w:fill="auto"/>
            <w:hideMark/>
          </w:tcPr>
          <w:p w:rsidR="00C706C2" w:rsidRPr="00FB6306" w:rsidRDefault="00C706C2" w:rsidP="00CF7761">
            <w:pPr>
              <w:jc w:val="center"/>
              <w:rPr>
                <w:bCs/>
                <w:iCs/>
              </w:rPr>
            </w:pPr>
            <w:r w:rsidRPr="00FB6306">
              <w:rPr>
                <w:bCs/>
                <w:iCs/>
              </w:rPr>
              <w:t>901</w:t>
            </w:r>
          </w:p>
        </w:tc>
        <w:tc>
          <w:tcPr>
            <w:tcW w:w="811" w:type="dxa"/>
            <w:shd w:val="clear" w:color="auto" w:fill="auto"/>
            <w:hideMark/>
          </w:tcPr>
          <w:p w:rsidR="00C706C2" w:rsidRPr="00FB6306" w:rsidRDefault="00C706C2" w:rsidP="00CF7761">
            <w:pPr>
              <w:jc w:val="center"/>
              <w:rPr>
                <w:bCs/>
                <w:iCs/>
              </w:rPr>
            </w:pPr>
            <w:r w:rsidRPr="00FB6306">
              <w:rPr>
                <w:bCs/>
                <w:iCs/>
              </w:rPr>
              <w:t>04</w:t>
            </w:r>
          </w:p>
        </w:tc>
        <w:tc>
          <w:tcPr>
            <w:tcW w:w="850" w:type="dxa"/>
            <w:shd w:val="clear" w:color="auto" w:fill="auto"/>
            <w:hideMark/>
          </w:tcPr>
          <w:p w:rsidR="00C706C2" w:rsidRPr="00FB6306" w:rsidRDefault="00C706C2" w:rsidP="00CF7761">
            <w:pPr>
              <w:jc w:val="center"/>
              <w:rPr>
                <w:bCs/>
                <w:iCs/>
              </w:rPr>
            </w:pPr>
            <w:r w:rsidRPr="00FB6306">
              <w:rPr>
                <w:bCs/>
                <w:iCs/>
              </w:rPr>
              <w:t>12</w:t>
            </w:r>
          </w:p>
        </w:tc>
        <w:tc>
          <w:tcPr>
            <w:tcW w:w="1843" w:type="dxa"/>
            <w:shd w:val="clear" w:color="auto" w:fill="auto"/>
            <w:hideMark/>
          </w:tcPr>
          <w:p w:rsidR="00C706C2" w:rsidRPr="00FB6306" w:rsidRDefault="00C706C2" w:rsidP="00CF7761">
            <w:pPr>
              <w:jc w:val="center"/>
              <w:rPr>
                <w:bCs/>
                <w:iCs/>
              </w:rPr>
            </w:pPr>
            <w:r w:rsidRPr="00FB6306">
              <w:rPr>
                <w:bCs/>
                <w:iCs/>
              </w:rPr>
              <w:t>0710246201</w:t>
            </w:r>
          </w:p>
        </w:tc>
        <w:tc>
          <w:tcPr>
            <w:tcW w:w="851" w:type="dxa"/>
            <w:shd w:val="clear" w:color="auto" w:fill="auto"/>
            <w:hideMark/>
          </w:tcPr>
          <w:p w:rsidR="00C706C2" w:rsidRPr="00FB6306" w:rsidRDefault="00C706C2" w:rsidP="00CF7761">
            <w:pPr>
              <w:jc w:val="center"/>
              <w:rPr>
                <w:bCs/>
                <w:iCs/>
              </w:rPr>
            </w:pPr>
            <w:r w:rsidRPr="00FB6306">
              <w:rPr>
                <w:bCs/>
                <w:iCs/>
              </w:rPr>
              <w:t>200</w:t>
            </w:r>
          </w:p>
        </w:tc>
        <w:tc>
          <w:tcPr>
            <w:tcW w:w="1417" w:type="dxa"/>
            <w:shd w:val="clear" w:color="auto" w:fill="auto"/>
            <w:hideMark/>
          </w:tcPr>
          <w:p w:rsidR="00C706C2" w:rsidRPr="00FB6306" w:rsidRDefault="00C706C2" w:rsidP="00CF7761">
            <w:pPr>
              <w:jc w:val="right"/>
              <w:rPr>
                <w:bCs/>
                <w:iCs/>
              </w:rPr>
            </w:pPr>
            <w:r w:rsidRPr="00FB6306">
              <w:rPr>
                <w:bCs/>
                <w:iCs/>
              </w:rPr>
              <w:t>300,00</w:t>
            </w:r>
          </w:p>
        </w:tc>
        <w:tc>
          <w:tcPr>
            <w:tcW w:w="1418" w:type="dxa"/>
            <w:shd w:val="clear" w:color="auto" w:fill="auto"/>
            <w:hideMark/>
          </w:tcPr>
          <w:p w:rsidR="00C706C2" w:rsidRPr="00FB6306" w:rsidRDefault="00C706C2" w:rsidP="00CF7761">
            <w:pPr>
              <w:jc w:val="right"/>
              <w:rPr>
                <w:bCs/>
                <w:iCs/>
              </w:rPr>
            </w:pPr>
            <w:r w:rsidRPr="00FB6306">
              <w:rPr>
                <w:bCs/>
                <w:iCs/>
              </w:rPr>
              <w:t>0,00</w:t>
            </w:r>
          </w:p>
        </w:tc>
        <w:tc>
          <w:tcPr>
            <w:tcW w:w="1417" w:type="dxa"/>
            <w:shd w:val="clear" w:color="auto" w:fill="auto"/>
            <w:hideMark/>
          </w:tcPr>
          <w:p w:rsidR="00C706C2" w:rsidRPr="00FB6306" w:rsidRDefault="00C706C2" w:rsidP="00CF7761">
            <w:pPr>
              <w:jc w:val="right"/>
              <w:rPr>
                <w:bCs/>
                <w:iCs/>
              </w:rPr>
            </w:pPr>
            <w:r w:rsidRPr="00FB6306">
              <w:rPr>
                <w:bCs/>
                <w:iCs/>
              </w:rPr>
              <w:t>0,00</w:t>
            </w:r>
          </w:p>
        </w:tc>
      </w:tr>
      <w:tr w:rsidR="00C706C2" w:rsidRPr="00FB6306" w:rsidTr="00CF7761">
        <w:trPr>
          <w:trHeight w:val="675"/>
        </w:trPr>
        <w:tc>
          <w:tcPr>
            <w:tcW w:w="5118" w:type="dxa"/>
            <w:shd w:val="clear" w:color="auto" w:fill="auto"/>
            <w:hideMark/>
          </w:tcPr>
          <w:p w:rsidR="00C706C2" w:rsidRPr="00FB6306" w:rsidRDefault="00C706C2" w:rsidP="00CF7761">
            <w:r w:rsidRPr="00FB6306">
              <w:t>Иные закупки товаров, работ и услуг для обеспечения государственных (муниципальных) нужд</w:t>
            </w:r>
          </w:p>
        </w:tc>
        <w:tc>
          <w:tcPr>
            <w:tcW w:w="878" w:type="dxa"/>
            <w:shd w:val="clear" w:color="auto" w:fill="auto"/>
            <w:hideMark/>
          </w:tcPr>
          <w:p w:rsidR="00C706C2" w:rsidRPr="00FB6306" w:rsidRDefault="00C706C2" w:rsidP="00CF7761">
            <w:pPr>
              <w:jc w:val="center"/>
            </w:pPr>
            <w:r w:rsidRPr="00FB6306">
              <w:t>901</w:t>
            </w:r>
          </w:p>
        </w:tc>
        <w:tc>
          <w:tcPr>
            <w:tcW w:w="811" w:type="dxa"/>
            <w:shd w:val="clear" w:color="auto" w:fill="auto"/>
            <w:hideMark/>
          </w:tcPr>
          <w:p w:rsidR="00C706C2" w:rsidRPr="00FB6306" w:rsidRDefault="00C706C2" w:rsidP="00CF7761">
            <w:pPr>
              <w:jc w:val="center"/>
            </w:pPr>
            <w:r w:rsidRPr="00FB6306">
              <w:t>04</w:t>
            </w:r>
          </w:p>
        </w:tc>
        <w:tc>
          <w:tcPr>
            <w:tcW w:w="850" w:type="dxa"/>
            <w:shd w:val="clear" w:color="auto" w:fill="auto"/>
            <w:hideMark/>
          </w:tcPr>
          <w:p w:rsidR="00C706C2" w:rsidRPr="00FB6306" w:rsidRDefault="00C706C2" w:rsidP="00CF7761">
            <w:pPr>
              <w:jc w:val="center"/>
            </w:pPr>
            <w:r w:rsidRPr="00FB6306">
              <w:t>12</w:t>
            </w:r>
          </w:p>
        </w:tc>
        <w:tc>
          <w:tcPr>
            <w:tcW w:w="1843" w:type="dxa"/>
            <w:shd w:val="clear" w:color="auto" w:fill="auto"/>
            <w:hideMark/>
          </w:tcPr>
          <w:p w:rsidR="00C706C2" w:rsidRPr="00FB6306" w:rsidRDefault="00C706C2" w:rsidP="00CF7761">
            <w:pPr>
              <w:jc w:val="center"/>
            </w:pPr>
            <w:r w:rsidRPr="00FB6306">
              <w:t>0710246201</w:t>
            </w:r>
          </w:p>
        </w:tc>
        <w:tc>
          <w:tcPr>
            <w:tcW w:w="851" w:type="dxa"/>
            <w:shd w:val="clear" w:color="auto" w:fill="auto"/>
            <w:hideMark/>
          </w:tcPr>
          <w:p w:rsidR="00C706C2" w:rsidRPr="00FB6306" w:rsidRDefault="00C706C2" w:rsidP="00CF7761">
            <w:pPr>
              <w:jc w:val="center"/>
            </w:pPr>
            <w:r w:rsidRPr="00FB6306">
              <w:t>240</w:t>
            </w:r>
          </w:p>
        </w:tc>
        <w:tc>
          <w:tcPr>
            <w:tcW w:w="1417" w:type="dxa"/>
            <w:shd w:val="clear" w:color="auto" w:fill="auto"/>
            <w:hideMark/>
          </w:tcPr>
          <w:p w:rsidR="00C706C2" w:rsidRPr="00FB6306" w:rsidRDefault="00C706C2" w:rsidP="00CF7761">
            <w:pPr>
              <w:jc w:val="right"/>
            </w:pPr>
            <w:r w:rsidRPr="00FB6306">
              <w:t>300,00</w:t>
            </w:r>
          </w:p>
        </w:tc>
        <w:tc>
          <w:tcPr>
            <w:tcW w:w="1418" w:type="dxa"/>
            <w:shd w:val="clear" w:color="auto" w:fill="auto"/>
            <w:hideMark/>
          </w:tcPr>
          <w:p w:rsidR="00C706C2" w:rsidRPr="00FB6306" w:rsidRDefault="00C706C2" w:rsidP="00CF7761">
            <w:pPr>
              <w:jc w:val="right"/>
            </w:pPr>
            <w:r w:rsidRPr="00FB6306">
              <w:t>0,00</w:t>
            </w:r>
          </w:p>
        </w:tc>
        <w:tc>
          <w:tcPr>
            <w:tcW w:w="1417" w:type="dxa"/>
            <w:shd w:val="clear" w:color="auto" w:fill="auto"/>
            <w:hideMark/>
          </w:tcPr>
          <w:p w:rsidR="00C706C2" w:rsidRPr="00FB6306" w:rsidRDefault="00C706C2" w:rsidP="00CF7761">
            <w:pPr>
              <w:jc w:val="right"/>
            </w:pPr>
            <w:r w:rsidRPr="00FB6306">
              <w:t>0,00</w:t>
            </w:r>
          </w:p>
        </w:tc>
      </w:tr>
      <w:tr w:rsidR="00C706C2" w:rsidRPr="00FB6306" w:rsidTr="00CF7761">
        <w:trPr>
          <w:trHeight w:val="1260"/>
        </w:trPr>
        <w:tc>
          <w:tcPr>
            <w:tcW w:w="5118" w:type="dxa"/>
            <w:shd w:val="clear" w:color="auto" w:fill="auto"/>
            <w:hideMark/>
          </w:tcPr>
          <w:p w:rsidR="00C706C2" w:rsidRPr="00FB6306" w:rsidRDefault="00C706C2" w:rsidP="00CF7761">
            <w:pPr>
              <w:rPr>
                <w:bCs/>
                <w:iCs/>
              </w:rPr>
            </w:pPr>
            <w:r w:rsidRPr="00FB6306">
              <w:rPr>
                <w:bCs/>
                <w:iCs/>
              </w:rPr>
              <w:t>Иные межбюджетные трансферты на исполнение части полномочий по решению вопросов местного значения в области градостроительной деятельности органами местного самоуправления Камешкирского района Пензенской области</w:t>
            </w:r>
          </w:p>
        </w:tc>
        <w:tc>
          <w:tcPr>
            <w:tcW w:w="878" w:type="dxa"/>
            <w:shd w:val="clear" w:color="auto" w:fill="auto"/>
            <w:hideMark/>
          </w:tcPr>
          <w:p w:rsidR="00C706C2" w:rsidRPr="00FB6306" w:rsidRDefault="00C706C2" w:rsidP="00CF7761">
            <w:pPr>
              <w:jc w:val="center"/>
              <w:rPr>
                <w:bCs/>
                <w:iCs/>
              </w:rPr>
            </w:pPr>
            <w:r w:rsidRPr="00FB6306">
              <w:rPr>
                <w:bCs/>
                <w:iCs/>
              </w:rPr>
              <w:t>901</w:t>
            </w:r>
          </w:p>
        </w:tc>
        <w:tc>
          <w:tcPr>
            <w:tcW w:w="811" w:type="dxa"/>
            <w:shd w:val="clear" w:color="auto" w:fill="auto"/>
            <w:hideMark/>
          </w:tcPr>
          <w:p w:rsidR="00C706C2" w:rsidRPr="00FB6306" w:rsidRDefault="00C706C2" w:rsidP="00CF7761">
            <w:pPr>
              <w:jc w:val="center"/>
              <w:rPr>
                <w:bCs/>
                <w:iCs/>
              </w:rPr>
            </w:pPr>
            <w:r w:rsidRPr="00FB6306">
              <w:rPr>
                <w:bCs/>
                <w:iCs/>
              </w:rPr>
              <w:t>04</w:t>
            </w:r>
          </w:p>
        </w:tc>
        <w:tc>
          <w:tcPr>
            <w:tcW w:w="850" w:type="dxa"/>
            <w:shd w:val="clear" w:color="auto" w:fill="auto"/>
            <w:hideMark/>
          </w:tcPr>
          <w:p w:rsidR="00C706C2" w:rsidRPr="00FB6306" w:rsidRDefault="00C706C2" w:rsidP="00CF7761">
            <w:pPr>
              <w:jc w:val="center"/>
              <w:rPr>
                <w:bCs/>
                <w:iCs/>
              </w:rPr>
            </w:pPr>
            <w:r w:rsidRPr="00FB6306">
              <w:rPr>
                <w:bCs/>
                <w:iCs/>
              </w:rPr>
              <w:t>12</w:t>
            </w:r>
          </w:p>
        </w:tc>
        <w:tc>
          <w:tcPr>
            <w:tcW w:w="1843" w:type="dxa"/>
            <w:shd w:val="clear" w:color="auto" w:fill="auto"/>
            <w:hideMark/>
          </w:tcPr>
          <w:p w:rsidR="00C706C2" w:rsidRPr="00FB6306" w:rsidRDefault="00C706C2" w:rsidP="00CF7761">
            <w:pPr>
              <w:jc w:val="center"/>
              <w:rPr>
                <w:bCs/>
                <w:iCs/>
              </w:rPr>
            </w:pPr>
            <w:r w:rsidRPr="00FB6306">
              <w:rPr>
                <w:bCs/>
                <w:iCs/>
              </w:rPr>
              <w:t>0710282060</w:t>
            </w:r>
          </w:p>
        </w:tc>
        <w:tc>
          <w:tcPr>
            <w:tcW w:w="851" w:type="dxa"/>
            <w:shd w:val="clear" w:color="auto" w:fill="auto"/>
            <w:hideMark/>
          </w:tcPr>
          <w:p w:rsidR="00C706C2" w:rsidRPr="00FB6306" w:rsidRDefault="00C706C2" w:rsidP="00CF7761">
            <w:pPr>
              <w:jc w:val="center"/>
              <w:rPr>
                <w:bCs/>
                <w:iCs/>
              </w:rPr>
            </w:pPr>
            <w:r w:rsidRPr="00FB6306">
              <w:rPr>
                <w:bCs/>
                <w:iCs/>
              </w:rPr>
              <w:t> </w:t>
            </w:r>
          </w:p>
        </w:tc>
        <w:tc>
          <w:tcPr>
            <w:tcW w:w="1417" w:type="dxa"/>
            <w:shd w:val="clear" w:color="auto" w:fill="auto"/>
            <w:hideMark/>
          </w:tcPr>
          <w:p w:rsidR="00C706C2" w:rsidRPr="00FB6306" w:rsidRDefault="00C706C2" w:rsidP="00CF7761">
            <w:pPr>
              <w:jc w:val="right"/>
              <w:rPr>
                <w:bCs/>
                <w:iCs/>
              </w:rPr>
            </w:pPr>
            <w:r w:rsidRPr="00FB6306">
              <w:rPr>
                <w:bCs/>
                <w:iCs/>
              </w:rPr>
              <w:t>600,00</w:t>
            </w:r>
          </w:p>
        </w:tc>
        <w:tc>
          <w:tcPr>
            <w:tcW w:w="1418" w:type="dxa"/>
            <w:shd w:val="clear" w:color="auto" w:fill="auto"/>
            <w:hideMark/>
          </w:tcPr>
          <w:p w:rsidR="00C706C2" w:rsidRPr="00FB6306" w:rsidRDefault="00C706C2" w:rsidP="00CF7761">
            <w:pPr>
              <w:jc w:val="right"/>
              <w:rPr>
                <w:bCs/>
                <w:iCs/>
              </w:rPr>
            </w:pPr>
            <w:r w:rsidRPr="00FB6306">
              <w:rPr>
                <w:bCs/>
                <w:iCs/>
              </w:rPr>
              <w:t>600,00</w:t>
            </w:r>
          </w:p>
        </w:tc>
        <w:tc>
          <w:tcPr>
            <w:tcW w:w="1417" w:type="dxa"/>
            <w:shd w:val="clear" w:color="auto" w:fill="auto"/>
            <w:hideMark/>
          </w:tcPr>
          <w:p w:rsidR="00C706C2" w:rsidRPr="00FB6306" w:rsidRDefault="00C706C2" w:rsidP="00CF7761">
            <w:pPr>
              <w:jc w:val="right"/>
              <w:rPr>
                <w:bCs/>
                <w:iCs/>
              </w:rPr>
            </w:pPr>
            <w:r w:rsidRPr="00FB6306">
              <w:rPr>
                <w:bCs/>
                <w:iCs/>
              </w:rPr>
              <w:t>600,00</w:t>
            </w:r>
          </w:p>
        </w:tc>
      </w:tr>
      <w:tr w:rsidR="00C706C2" w:rsidRPr="00FB6306" w:rsidTr="00CF7761">
        <w:trPr>
          <w:trHeight w:val="255"/>
        </w:trPr>
        <w:tc>
          <w:tcPr>
            <w:tcW w:w="5118" w:type="dxa"/>
            <w:shd w:val="clear" w:color="auto" w:fill="auto"/>
            <w:hideMark/>
          </w:tcPr>
          <w:p w:rsidR="00C706C2" w:rsidRPr="00FB6306" w:rsidRDefault="00C706C2" w:rsidP="00CF7761">
            <w:pPr>
              <w:rPr>
                <w:bCs/>
                <w:iCs/>
              </w:rPr>
            </w:pPr>
            <w:r w:rsidRPr="00FB6306">
              <w:rPr>
                <w:bCs/>
                <w:iCs/>
              </w:rPr>
              <w:t>Межбюджетные трансферты</w:t>
            </w:r>
          </w:p>
        </w:tc>
        <w:tc>
          <w:tcPr>
            <w:tcW w:w="878" w:type="dxa"/>
            <w:shd w:val="clear" w:color="auto" w:fill="auto"/>
            <w:hideMark/>
          </w:tcPr>
          <w:p w:rsidR="00C706C2" w:rsidRPr="00FB6306" w:rsidRDefault="00C706C2" w:rsidP="00CF7761">
            <w:pPr>
              <w:jc w:val="center"/>
              <w:rPr>
                <w:bCs/>
                <w:iCs/>
              </w:rPr>
            </w:pPr>
            <w:r w:rsidRPr="00FB6306">
              <w:rPr>
                <w:bCs/>
                <w:iCs/>
              </w:rPr>
              <w:t>901</w:t>
            </w:r>
          </w:p>
        </w:tc>
        <w:tc>
          <w:tcPr>
            <w:tcW w:w="811" w:type="dxa"/>
            <w:shd w:val="clear" w:color="auto" w:fill="auto"/>
            <w:hideMark/>
          </w:tcPr>
          <w:p w:rsidR="00C706C2" w:rsidRPr="00FB6306" w:rsidRDefault="00C706C2" w:rsidP="00CF7761">
            <w:pPr>
              <w:jc w:val="center"/>
              <w:rPr>
                <w:bCs/>
                <w:iCs/>
              </w:rPr>
            </w:pPr>
            <w:r w:rsidRPr="00FB6306">
              <w:rPr>
                <w:bCs/>
                <w:iCs/>
              </w:rPr>
              <w:t>04</w:t>
            </w:r>
          </w:p>
        </w:tc>
        <w:tc>
          <w:tcPr>
            <w:tcW w:w="850" w:type="dxa"/>
            <w:shd w:val="clear" w:color="auto" w:fill="auto"/>
            <w:hideMark/>
          </w:tcPr>
          <w:p w:rsidR="00C706C2" w:rsidRPr="00FB6306" w:rsidRDefault="00C706C2" w:rsidP="00CF7761">
            <w:pPr>
              <w:jc w:val="center"/>
              <w:rPr>
                <w:bCs/>
                <w:iCs/>
              </w:rPr>
            </w:pPr>
            <w:r w:rsidRPr="00FB6306">
              <w:rPr>
                <w:bCs/>
                <w:iCs/>
              </w:rPr>
              <w:t>12</w:t>
            </w:r>
          </w:p>
        </w:tc>
        <w:tc>
          <w:tcPr>
            <w:tcW w:w="1843" w:type="dxa"/>
            <w:shd w:val="clear" w:color="auto" w:fill="auto"/>
            <w:hideMark/>
          </w:tcPr>
          <w:p w:rsidR="00C706C2" w:rsidRPr="00FB6306" w:rsidRDefault="00C706C2" w:rsidP="00CF7761">
            <w:pPr>
              <w:jc w:val="center"/>
              <w:rPr>
                <w:bCs/>
                <w:iCs/>
              </w:rPr>
            </w:pPr>
            <w:r w:rsidRPr="00FB6306">
              <w:rPr>
                <w:bCs/>
                <w:iCs/>
              </w:rPr>
              <w:t>0710282060</w:t>
            </w:r>
          </w:p>
        </w:tc>
        <w:tc>
          <w:tcPr>
            <w:tcW w:w="851" w:type="dxa"/>
            <w:shd w:val="clear" w:color="auto" w:fill="auto"/>
            <w:hideMark/>
          </w:tcPr>
          <w:p w:rsidR="00C706C2" w:rsidRPr="00FB6306" w:rsidRDefault="00C706C2" w:rsidP="00CF7761">
            <w:pPr>
              <w:jc w:val="center"/>
              <w:rPr>
                <w:bCs/>
                <w:iCs/>
              </w:rPr>
            </w:pPr>
            <w:r w:rsidRPr="00FB6306">
              <w:rPr>
                <w:bCs/>
                <w:iCs/>
              </w:rPr>
              <w:t>500</w:t>
            </w:r>
          </w:p>
        </w:tc>
        <w:tc>
          <w:tcPr>
            <w:tcW w:w="1417" w:type="dxa"/>
            <w:shd w:val="clear" w:color="auto" w:fill="auto"/>
            <w:hideMark/>
          </w:tcPr>
          <w:p w:rsidR="00C706C2" w:rsidRPr="00FB6306" w:rsidRDefault="00C706C2" w:rsidP="00CF7761">
            <w:pPr>
              <w:jc w:val="right"/>
              <w:rPr>
                <w:bCs/>
                <w:iCs/>
              </w:rPr>
            </w:pPr>
            <w:r w:rsidRPr="00FB6306">
              <w:rPr>
                <w:bCs/>
                <w:iCs/>
              </w:rPr>
              <w:t>600,00</w:t>
            </w:r>
          </w:p>
        </w:tc>
        <w:tc>
          <w:tcPr>
            <w:tcW w:w="1418" w:type="dxa"/>
            <w:shd w:val="clear" w:color="auto" w:fill="auto"/>
            <w:hideMark/>
          </w:tcPr>
          <w:p w:rsidR="00C706C2" w:rsidRPr="00FB6306" w:rsidRDefault="00C706C2" w:rsidP="00CF7761">
            <w:pPr>
              <w:jc w:val="right"/>
              <w:rPr>
                <w:bCs/>
                <w:iCs/>
              </w:rPr>
            </w:pPr>
            <w:r w:rsidRPr="00FB6306">
              <w:rPr>
                <w:bCs/>
                <w:iCs/>
              </w:rPr>
              <w:t>600,00</w:t>
            </w:r>
          </w:p>
        </w:tc>
        <w:tc>
          <w:tcPr>
            <w:tcW w:w="1417" w:type="dxa"/>
            <w:shd w:val="clear" w:color="auto" w:fill="auto"/>
            <w:hideMark/>
          </w:tcPr>
          <w:p w:rsidR="00C706C2" w:rsidRPr="00FB6306" w:rsidRDefault="00C706C2" w:rsidP="00CF7761">
            <w:pPr>
              <w:jc w:val="right"/>
              <w:rPr>
                <w:bCs/>
                <w:iCs/>
              </w:rPr>
            </w:pPr>
            <w:r w:rsidRPr="00FB6306">
              <w:rPr>
                <w:bCs/>
                <w:iCs/>
              </w:rPr>
              <w:t>600,00</w:t>
            </w:r>
          </w:p>
        </w:tc>
      </w:tr>
      <w:tr w:rsidR="00C706C2" w:rsidRPr="00FB6306" w:rsidTr="00CF7761">
        <w:trPr>
          <w:trHeight w:val="255"/>
        </w:trPr>
        <w:tc>
          <w:tcPr>
            <w:tcW w:w="5118" w:type="dxa"/>
            <w:shd w:val="clear" w:color="auto" w:fill="auto"/>
            <w:hideMark/>
          </w:tcPr>
          <w:p w:rsidR="00C706C2" w:rsidRPr="00FB6306" w:rsidRDefault="00C706C2" w:rsidP="00CF7761">
            <w:r w:rsidRPr="00FB6306">
              <w:lastRenderedPageBreak/>
              <w:t>Иные межбюджетные трансферты</w:t>
            </w:r>
          </w:p>
        </w:tc>
        <w:tc>
          <w:tcPr>
            <w:tcW w:w="878" w:type="dxa"/>
            <w:shd w:val="clear" w:color="auto" w:fill="auto"/>
            <w:hideMark/>
          </w:tcPr>
          <w:p w:rsidR="00C706C2" w:rsidRPr="00FB6306" w:rsidRDefault="00C706C2" w:rsidP="00CF7761">
            <w:pPr>
              <w:jc w:val="center"/>
            </w:pPr>
            <w:r w:rsidRPr="00FB6306">
              <w:t>901</w:t>
            </w:r>
          </w:p>
        </w:tc>
        <w:tc>
          <w:tcPr>
            <w:tcW w:w="811" w:type="dxa"/>
            <w:shd w:val="clear" w:color="auto" w:fill="auto"/>
            <w:hideMark/>
          </w:tcPr>
          <w:p w:rsidR="00C706C2" w:rsidRPr="00FB6306" w:rsidRDefault="00C706C2" w:rsidP="00CF7761">
            <w:pPr>
              <w:jc w:val="center"/>
            </w:pPr>
            <w:r w:rsidRPr="00FB6306">
              <w:t>04</w:t>
            </w:r>
          </w:p>
        </w:tc>
        <w:tc>
          <w:tcPr>
            <w:tcW w:w="850" w:type="dxa"/>
            <w:shd w:val="clear" w:color="auto" w:fill="auto"/>
            <w:hideMark/>
          </w:tcPr>
          <w:p w:rsidR="00C706C2" w:rsidRPr="00FB6306" w:rsidRDefault="00C706C2" w:rsidP="00CF7761">
            <w:pPr>
              <w:jc w:val="center"/>
            </w:pPr>
            <w:r w:rsidRPr="00FB6306">
              <w:t>12</w:t>
            </w:r>
          </w:p>
        </w:tc>
        <w:tc>
          <w:tcPr>
            <w:tcW w:w="1843" w:type="dxa"/>
            <w:shd w:val="clear" w:color="auto" w:fill="auto"/>
            <w:hideMark/>
          </w:tcPr>
          <w:p w:rsidR="00C706C2" w:rsidRPr="00FB6306" w:rsidRDefault="00C706C2" w:rsidP="00CF7761">
            <w:pPr>
              <w:jc w:val="center"/>
            </w:pPr>
            <w:r w:rsidRPr="00FB6306">
              <w:t>0710282060</w:t>
            </w:r>
          </w:p>
        </w:tc>
        <w:tc>
          <w:tcPr>
            <w:tcW w:w="851" w:type="dxa"/>
            <w:shd w:val="clear" w:color="auto" w:fill="auto"/>
            <w:hideMark/>
          </w:tcPr>
          <w:p w:rsidR="00C706C2" w:rsidRPr="00FB6306" w:rsidRDefault="00C706C2" w:rsidP="00CF7761">
            <w:pPr>
              <w:jc w:val="center"/>
            </w:pPr>
            <w:r w:rsidRPr="00FB6306">
              <w:t>540</w:t>
            </w:r>
          </w:p>
        </w:tc>
        <w:tc>
          <w:tcPr>
            <w:tcW w:w="1417" w:type="dxa"/>
            <w:shd w:val="clear" w:color="auto" w:fill="auto"/>
            <w:hideMark/>
          </w:tcPr>
          <w:p w:rsidR="00C706C2" w:rsidRPr="00FB6306" w:rsidRDefault="00C706C2" w:rsidP="00CF7761">
            <w:pPr>
              <w:jc w:val="right"/>
            </w:pPr>
            <w:r w:rsidRPr="00FB6306">
              <w:t>600,00</w:t>
            </w:r>
          </w:p>
        </w:tc>
        <w:tc>
          <w:tcPr>
            <w:tcW w:w="1418" w:type="dxa"/>
            <w:shd w:val="clear" w:color="auto" w:fill="auto"/>
            <w:hideMark/>
          </w:tcPr>
          <w:p w:rsidR="00C706C2" w:rsidRPr="00FB6306" w:rsidRDefault="00C706C2" w:rsidP="00CF7761">
            <w:pPr>
              <w:jc w:val="right"/>
            </w:pPr>
            <w:r w:rsidRPr="00FB6306">
              <w:t>600,00</w:t>
            </w:r>
          </w:p>
        </w:tc>
        <w:tc>
          <w:tcPr>
            <w:tcW w:w="1417" w:type="dxa"/>
            <w:shd w:val="clear" w:color="auto" w:fill="auto"/>
            <w:hideMark/>
          </w:tcPr>
          <w:p w:rsidR="00C706C2" w:rsidRPr="00FB6306" w:rsidRDefault="00C706C2" w:rsidP="00CF7761">
            <w:pPr>
              <w:jc w:val="right"/>
            </w:pPr>
            <w:r w:rsidRPr="00FB6306">
              <w:t>600,00</w:t>
            </w:r>
          </w:p>
        </w:tc>
      </w:tr>
      <w:tr w:rsidR="00C706C2" w:rsidRPr="00FB6306" w:rsidTr="00CF7761">
        <w:trPr>
          <w:trHeight w:val="255"/>
        </w:trPr>
        <w:tc>
          <w:tcPr>
            <w:tcW w:w="5118" w:type="dxa"/>
            <w:shd w:val="clear" w:color="auto" w:fill="auto"/>
            <w:hideMark/>
          </w:tcPr>
          <w:p w:rsidR="00C706C2" w:rsidRPr="00FB6306" w:rsidRDefault="00C706C2" w:rsidP="00CF7761">
            <w:pPr>
              <w:rPr>
                <w:bCs/>
                <w:iCs/>
              </w:rPr>
            </w:pPr>
            <w:r w:rsidRPr="00FB6306">
              <w:rPr>
                <w:bCs/>
                <w:iCs/>
              </w:rPr>
              <w:t>ЖИЛИЩНО-КОММУНАЛЬНОЕ ХОЗЯЙСТВО</w:t>
            </w:r>
          </w:p>
        </w:tc>
        <w:tc>
          <w:tcPr>
            <w:tcW w:w="878" w:type="dxa"/>
            <w:shd w:val="clear" w:color="auto" w:fill="auto"/>
            <w:hideMark/>
          </w:tcPr>
          <w:p w:rsidR="00C706C2" w:rsidRPr="00FB6306" w:rsidRDefault="00C706C2" w:rsidP="00CF7761">
            <w:pPr>
              <w:jc w:val="center"/>
              <w:rPr>
                <w:bCs/>
                <w:iCs/>
              </w:rPr>
            </w:pPr>
            <w:r w:rsidRPr="00FB6306">
              <w:rPr>
                <w:bCs/>
                <w:iCs/>
              </w:rPr>
              <w:t>901</w:t>
            </w:r>
          </w:p>
        </w:tc>
        <w:tc>
          <w:tcPr>
            <w:tcW w:w="811" w:type="dxa"/>
            <w:shd w:val="clear" w:color="auto" w:fill="auto"/>
            <w:hideMark/>
          </w:tcPr>
          <w:p w:rsidR="00C706C2" w:rsidRPr="00FB6306" w:rsidRDefault="00C706C2" w:rsidP="00CF7761">
            <w:pPr>
              <w:jc w:val="center"/>
              <w:rPr>
                <w:bCs/>
                <w:iCs/>
              </w:rPr>
            </w:pPr>
            <w:r w:rsidRPr="00FB6306">
              <w:rPr>
                <w:bCs/>
                <w:iCs/>
              </w:rPr>
              <w:t>05</w:t>
            </w:r>
          </w:p>
        </w:tc>
        <w:tc>
          <w:tcPr>
            <w:tcW w:w="850" w:type="dxa"/>
            <w:shd w:val="clear" w:color="auto" w:fill="auto"/>
            <w:hideMark/>
          </w:tcPr>
          <w:p w:rsidR="00C706C2" w:rsidRPr="00FB6306" w:rsidRDefault="00C706C2" w:rsidP="00CF7761">
            <w:pPr>
              <w:jc w:val="center"/>
              <w:rPr>
                <w:bCs/>
                <w:iCs/>
              </w:rPr>
            </w:pPr>
            <w:r w:rsidRPr="00FB6306">
              <w:rPr>
                <w:bCs/>
                <w:iCs/>
              </w:rPr>
              <w:t> </w:t>
            </w:r>
          </w:p>
        </w:tc>
        <w:tc>
          <w:tcPr>
            <w:tcW w:w="1843" w:type="dxa"/>
            <w:shd w:val="clear" w:color="auto" w:fill="auto"/>
            <w:hideMark/>
          </w:tcPr>
          <w:p w:rsidR="00C706C2" w:rsidRPr="00FB6306" w:rsidRDefault="00C706C2" w:rsidP="00CF7761">
            <w:pPr>
              <w:jc w:val="center"/>
              <w:rPr>
                <w:bCs/>
                <w:iCs/>
              </w:rPr>
            </w:pPr>
            <w:r w:rsidRPr="00FB6306">
              <w:rPr>
                <w:bCs/>
                <w:iCs/>
              </w:rPr>
              <w:t> </w:t>
            </w:r>
          </w:p>
        </w:tc>
        <w:tc>
          <w:tcPr>
            <w:tcW w:w="851" w:type="dxa"/>
            <w:shd w:val="clear" w:color="auto" w:fill="auto"/>
            <w:hideMark/>
          </w:tcPr>
          <w:p w:rsidR="00C706C2" w:rsidRPr="00FB6306" w:rsidRDefault="00C706C2" w:rsidP="00CF7761">
            <w:pPr>
              <w:jc w:val="center"/>
              <w:rPr>
                <w:bCs/>
                <w:iCs/>
              </w:rPr>
            </w:pPr>
            <w:r w:rsidRPr="00FB6306">
              <w:rPr>
                <w:bCs/>
                <w:iCs/>
              </w:rPr>
              <w:t> </w:t>
            </w:r>
          </w:p>
        </w:tc>
        <w:tc>
          <w:tcPr>
            <w:tcW w:w="1417" w:type="dxa"/>
            <w:shd w:val="clear" w:color="auto" w:fill="auto"/>
            <w:hideMark/>
          </w:tcPr>
          <w:p w:rsidR="00C706C2" w:rsidRPr="00FB6306" w:rsidRDefault="00C706C2" w:rsidP="00CF7761">
            <w:pPr>
              <w:jc w:val="right"/>
              <w:rPr>
                <w:bCs/>
                <w:iCs/>
              </w:rPr>
            </w:pPr>
            <w:r w:rsidRPr="00FB6306">
              <w:rPr>
                <w:bCs/>
                <w:iCs/>
              </w:rPr>
              <w:t>0,00</w:t>
            </w:r>
          </w:p>
        </w:tc>
        <w:tc>
          <w:tcPr>
            <w:tcW w:w="1418" w:type="dxa"/>
            <w:shd w:val="clear" w:color="auto" w:fill="auto"/>
            <w:hideMark/>
          </w:tcPr>
          <w:p w:rsidR="00C706C2" w:rsidRPr="00FB6306" w:rsidRDefault="00C706C2" w:rsidP="00CF7761">
            <w:pPr>
              <w:jc w:val="right"/>
              <w:rPr>
                <w:bCs/>
                <w:iCs/>
              </w:rPr>
            </w:pPr>
            <w:r w:rsidRPr="00FB6306">
              <w:rPr>
                <w:bCs/>
                <w:iCs/>
              </w:rPr>
              <w:t>889,50</w:t>
            </w:r>
          </w:p>
        </w:tc>
        <w:tc>
          <w:tcPr>
            <w:tcW w:w="1417" w:type="dxa"/>
            <w:shd w:val="clear" w:color="auto" w:fill="auto"/>
            <w:hideMark/>
          </w:tcPr>
          <w:p w:rsidR="00C706C2" w:rsidRPr="00FB6306" w:rsidRDefault="00C706C2" w:rsidP="00CF7761">
            <w:pPr>
              <w:jc w:val="right"/>
              <w:rPr>
                <w:bCs/>
                <w:iCs/>
              </w:rPr>
            </w:pPr>
            <w:r w:rsidRPr="00FB6306">
              <w:rPr>
                <w:bCs/>
                <w:iCs/>
              </w:rPr>
              <w:t>306,10</w:t>
            </w:r>
          </w:p>
        </w:tc>
      </w:tr>
      <w:tr w:rsidR="00C706C2" w:rsidRPr="00FB6306" w:rsidTr="00CF7761">
        <w:trPr>
          <w:trHeight w:val="255"/>
        </w:trPr>
        <w:tc>
          <w:tcPr>
            <w:tcW w:w="5118" w:type="dxa"/>
            <w:shd w:val="clear" w:color="auto" w:fill="auto"/>
            <w:hideMark/>
          </w:tcPr>
          <w:p w:rsidR="00C706C2" w:rsidRPr="00FB6306" w:rsidRDefault="00C706C2" w:rsidP="00CF7761">
            <w:pPr>
              <w:rPr>
                <w:bCs/>
                <w:iCs/>
              </w:rPr>
            </w:pPr>
            <w:r w:rsidRPr="00FB6306">
              <w:rPr>
                <w:bCs/>
                <w:iCs/>
              </w:rPr>
              <w:t>Благоустройство</w:t>
            </w:r>
          </w:p>
        </w:tc>
        <w:tc>
          <w:tcPr>
            <w:tcW w:w="878" w:type="dxa"/>
            <w:shd w:val="clear" w:color="auto" w:fill="auto"/>
            <w:hideMark/>
          </w:tcPr>
          <w:p w:rsidR="00C706C2" w:rsidRPr="00FB6306" w:rsidRDefault="00C706C2" w:rsidP="00CF7761">
            <w:pPr>
              <w:jc w:val="center"/>
              <w:rPr>
                <w:bCs/>
                <w:iCs/>
              </w:rPr>
            </w:pPr>
            <w:r w:rsidRPr="00FB6306">
              <w:rPr>
                <w:bCs/>
                <w:iCs/>
              </w:rPr>
              <w:t>901</w:t>
            </w:r>
          </w:p>
        </w:tc>
        <w:tc>
          <w:tcPr>
            <w:tcW w:w="811" w:type="dxa"/>
            <w:shd w:val="clear" w:color="auto" w:fill="auto"/>
            <w:hideMark/>
          </w:tcPr>
          <w:p w:rsidR="00C706C2" w:rsidRPr="00FB6306" w:rsidRDefault="00C706C2" w:rsidP="00CF7761">
            <w:pPr>
              <w:jc w:val="center"/>
              <w:rPr>
                <w:bCs/>
                <w:iCs/>
              </w:rPr>
            </w:pPr>
            <w:r w:rsidRPr="00FB6306">
              <w:rPr>
                <w:bCs/>
                <w:iCs/>
              </w:rPr>
              <w:t>05</w:t>
            </w:r>
          </w:p>
        </w:tc>
        <w:tc>
          <w:tcPr>
            <w:tcW w:w="850" w:type="dxa"/>
            <w:shd w:val="clear" w:color="auto" w:fill="auto"/>
            <w:hideMark/>
          </w:tcPr>
          <w:p w:rsidR="00C706C2" w:rsidRPr="00FB6306" w:rsidRDefault="00C706C2" w:rsidP="00CF7761">
            <w:pPr>
              <w:jc w:val="center"/>
              <w:rPr>
                <w:bCs/>
                <w:iCs/>
              </w:rPr>
            </w:pPr>
            <w:r w:rsidRPr="00FB6306">
              <w:rPr>
                <w:bCs/>
                <w:iCs/>
              </w:rPr>
              <w:t>03</w:t>
            </w:r>
          </w:p>
        </w:tc>
        <w:tc>
          <w:tcPr>
            <w:tcW w:w="1843" w:type="dxa"/>
            <w:shd w:val="clear" w:color="auto" w:fill="auto"/>
            <w:hideMark/>
          </w:tcPr>
          <w:p w:rsidR="00C706C2" w:rsidRPr="00FB6306" w:rsidRDefault="00C706C2" w:rsidP="00CF7761">
            <w:pPr>
              <w:jc w:val="center"/>
              <w:rPr>
                <w:bCs/>
                <w:iCs/>
              </w:rPr>
            </w:pPr>
            <w:r w:rsidRPr="00FB6306">
              <w:rPr>
                <w:bCs/>
                <w:iCs/>
              </w:rPr>
              <w:t> </w:t>
            </w:r>
          </w:p>
        </w:tc>
        <w:tc>
          <w:tcPr>
            <w:tcW w:w="851" w:type="dxa"/>
            <w:shd w:val="clear" w:color="auto" w:fill="auto"/>
            <w:hideMark/>
          </w:tcPr>
          <w:p w:rsidR="00C706C2" w:rsidRPr="00FB6306" w:rsidRDefault="00C706C2" w:rsidP="00CF7761">
            <w:pPr>
              <w:jc w:val="center"/>
              <w:rPr>
                <w:bCs/>
                <w:iCs/>
              </w:rPr>
            </w:pPr>
            <w:r w:rsidRPr="00FB6306">
              <w:rPr>
                <w:bCs/>
                <w:iCs/>
              </w:rPr>
              <w:t> </w:t>
            </w:r>
          </w:p>
        </w:tc>
        <w:tc>
          <w:tcPr>
            <w:tcW w:w="1417" w:type="dxa"/>
            <w:shd w:val="clear" w:color="auto" w:fill="auto"/>
            <w:hideMark/>
          </w:tcPr>
          <w:p w:rsidR="00C706C2" w:rsidRPr="00FB6306" w:rsidRDefault="00C706C2" w:rsidP="00CF7761">
            <w:pPr>
              <w:jc w:val="right"/>
              <w:rPr>
                <w:bCs/>
                <w:iCs/>
              </w:rPr>
            </w:pPr>
            <w:r w:rsidRPr="00FB6306">
              <w:rPr>
                <w:bCs/>
                <w:iCs/>
              </w:rPr>
              <w:t>0,00</w:t>
            </w:r>
          </w:p>
        </w:tc>
        <w:tc>
          <w:tcPr>
            <w:tcW w:w="1418" w:type="dxa"/>
            <w:shd w:val="clear" w:color="auto" w:fill="auto"/>
            <w:hideMark/>
          </w:tcPr>
          <w:p w:rsidR="00C706C2" w:rsidRPr="00FB6306" w:rsidRDefault="00C706C2" w:rsidP="00CF7761">
            <w:pPr>
              <w:jc w:val="right"/>
              <w:rPr>
                <w:bCs/>
                <w:iCs/>
              </w:rPr>
            </w:pPr>
            <w:r w:rsidRPr="00FB6306">
              <w:rPr>
                <w:bCs/>
                <w:iCs/>
              </w:rPr>
              <w:t>889,50</w:t>
            </w:r>
          </w:p>
        </w:tc>
        <w:tc>
          <w:tcPr>
            <w:tcW w:w="1417" w:type="dxa"/>
            <w:shd w:val="clear" w:color="auto" w:fill="auto"/>
            <w:hideMark/>
          </w:tcPr>
          <w:p w:rsidR="00C706C2" w:rsidRPr="00FB6306" w:rsidRDefault="00C706C2" w:rsidP="00CF7761">
            <w:pPr>
              <w:jc w:val="right"/>
              <w:rPr>
                <w:bCs/>
                <w:iCs/>
              </w:rPr>
            </w:pPr>
            <w:r w:rsidRPr="00FB6306">
              <w:rPr>
                <w:bCs/>
                <w:iCs/>
              </w:rPr>
              <w:t>306,10</w:t>
            </w:r>
          </w:p>
        </w:tc>
      </w:tr>
      <w:tr w:rsidR="00C706C2" w:rsidRPr="00FB6306" w:rsidTr="00CF7761">
        <w:trPr>
          <w:trHeight w:val="420"/>
        </w:trPr>
        <w:tc>
          <w:tcPr>
            <w:tcW w:w="5118" w:type="dxa"/>
            <w:shd w:val="clear" w:color="auto" w:fill="auto"/>
            <w:hideMark/>
          </w:tcPr>
          <w:p w:rsidR="00C706C2" w:rsidRPr="00FB6306" w:rsidRDefault="00C706C2" w:rsidP="00CF7761">
            <w:pPr>
              <w:rPr>
                <w:bCs/>
                <w:iCs/>
              </w:rPr>
            </w:pPr>
            <w:r w:rsidRPr="00FB6306">
              <w:rPr>
                <w:bCs/>
                <w:iCs/>
              </w:rPr>
              <w:t>Иные непрограммные расходы Камешкирского района Пензенской области</w:t>
            </w:r>
          </w:p>
        </w:tc>
        <w:tc>
          <w:tcPr>
            <w:tcW w:w="878" w:type="dxa"/>
            <w:shd w:val="clear" w:color="auto" w:fill="auto"/>
            <w:hideMark/>
          </w:tcPr>
          <w:p w:rsidR="00C706C2" w:rsidRPr="00FB6306" w:rsidRDefault="00C706C2" w:rsidP="00CF7761">
            <w:pPr>
              <w:jc w:val="center"/>
              <w:rPr>
                <w:bCs/>
                <w:iCs/>
              </w:rPr>
            </w:pPr>
            <w:r w:rsidRPr="00FB6306">
              <w:rPr>
                <w:bCs/>
                <w:iCs/>
              </w:rPr>
              <w:t>901</w:t>
            </w:r>
          </w:p>
        </w:tc>
        <w:tc>
          <w:tcPr>
            <w:tcW w:w="811" w:type="dxa"/>
            <w:shd w:val="clear" w:color="auto" w:fill="auto"/>
            <w:hideMark/>
          </w:tcPr>
          <w:p w:rsidR="00C706C2" w:rsidRPr="00FB6306" w:rsidRDefault="00C706C2" w:rsidP="00CF7761">
            <w:pPr>
              <w:jc w:val="center"/>
              <w:rPr>
                <w:bCs/>
                <w:iCs/>
              </w:rPr>
            </w:pPr>
            <w:r w:rsidRPr="00FB6306">
              <w:rPr>
                <w:bCs/>
                <w:iCs/>
              </w:rPr>
              <w:t>05</w:t>
            </w:r>
          </w:p>
        </w:tc>
        <w:tc>
          <w:tcPr>
            <w:tcW w:w="850" w:type="dxa"/>
            <w:shd w:val="clear" w:color="auto" w:fill="auto"/>
            <w:hideMark/>
          </w:tcPr>
          <w:p w:rsidR="00C706C2" w:rsidRPr="00FB6306" w:rsidRDefault="00C706C2" w:rsidP="00CF7761">
            <w:pPr>
              <w:jc w:val="center"/>
              <w:rPr>
                <w:bCs/>
                <w:iCs/>
              </w:rPr>
            </w:pPr>
            <w:r w:rsidRPr="00FB6306">
              <w:rPr>
                <w:bCs/>
                <w:iCs/>
              </w:rPr>
              <w:t>03</w:t>
            </w:r>
          </w:p>
        </w:tc>
        <w:tc>
          <w:tcPr>
            <w:tcW w:w="1843" w:type="dxa"/>
            <w:shd w:val="clear" w:color="auto" w:fill="auto"/>
            <w:hideMark/>
          </w:tcPr>
          <w:p w:rsidR="00C706C2" w:rsidRPr="00FB6306" w:rsidRDefault="00C706C2" w:rsidP="00CF7761">
            <w:pPr>
              <w:jc w:val="center"/>
              <w:rPr>
                <w:bCs/>
                <w:iCs/>
              </w:rPr>
            </w:pPr>
            <w:r w:rsidRPr="00FB6306">
              <w:rPr>
                <w:bCs/>
                <w:iCs/>
              </w:rPr>
              <w:t>9900000000</w:t>
            </w:r>
          </w:p>
        </w:tc>
        <w:tc>
          <w:tcPr>
            <w:tcW w:w="851" w:type="dxa"/>
            <w:shd w:val="clear" w:color="auto" w:fill="auto"/>
            <w:hideMark/>
          </w:tcPr>
          <w:p w:rsidR="00C706C2" w:rsidRPr="00FB6306" w:rsidRDefault="00C706C2" w:rsidP="00CF7761">
            <w:pPr>
              <w:jc w:val="center"/>
              <w:rPr>
                <w:bCs/>
                <w:iCs/>
              </w:rPr>
            </w:pPr>
            <w:r w:rsidRPr="00FB6306">
              <w:rPr>
                <w:bCs/>
                <w:iCs/>
              </w:rPr>
              <w:t> </w:t>
            </w:r>
          </w:p>
        </w:tc>
        <w:tc>
          <w:tcPr>
            <w:tcW w:w="1417" w:type="dxa"/>
            <w:shd w:val="clear" w:color="auto" w:fill="auto"/>
            <w:hideMark/>
          </w:tcPr>
          <w:p w:rsidR="00C706C2" w:rsidRPr="00FB6306" w:rsidRDefault="00C706C2" w:rsidP="00CF7761">
            <w:pPr>
              <w:jc w:val="right"/>
              <w:rPr>
                <w:bCs/>
                <w:iCs/>
              </w:rPr>
            </w:pPr>
            <w:r w:rsidRPr="00FB6306">
              <w:rPr>
                <w:bCs/>
                <w:iCs/>
              </w:rPr>
              <w:t>0,00</w:t>
            </w:r>
          </w:p>
        </w:tc>
        <w:tc>
          <w:tcPr>
            <w:tcW w:w="1418" w:type="dxa"/>
            <w:shd w:val="clear" w:color="auto" w:fill="auto"/>
            <w:hideMark/>
          </w:tcPr>
          <w:p w:rsidR="00C706C2" w:rsidRPr="00FB6306" w:rsidRDefault="00C706C2" w:rsidP="00CF7761">
            <w:pPr>
              <w:jc w:val="right"/>
              <w:rPr>
                <w:bCs/>
                <w:iCs/>
              </w:rPr>
            </w:pPr>
            <w:r w:rsidRPr="00FB6306">
              <w:rPr>
                <w:bCs/>
                <w:iCs/>
              </w:rPr>
              <w:t>889,50</w:t>
            </w:r>
          </w:p>
        </w:tc>
        <w:tc>
          <w:tcPr>
            <w:tcW w:w="1417" w:type="dxa"/>
            <w:shd w:val="clear" w:color="auto" w:fill="auto"/>
            <w:hideMark/>
          </w:tcPr>
          <w:p w:rsidR="00C706C2" w:rsidRPr="00FB6306" w:rsidRDefault="00C706C2" w:rsidP="00CF7761">
            <w:pPr>
              <w:jc w:val="right"/>
              <w:rPr>
                <w:bCs/>
                <w:iCs/>
              </w:rPr>
            </w:pPr>
            <w:r w:rsidRPr="00FB6306">
              <w:rPr>
                <w:bCs/>
                <w:iCs/>
              </w:rPr>
              <w:t>306,10</w:t>
            </w:r>
          </w:p>
        </w:tc>
      </w:tr>
      <w:tr w:rsidR="00C706C2" w:rsidRPr="00FB6306" w:rsidTr="00CF7761">
        <w:trPr>
          <w:trHeight w:val="630"/>
        </w:trPr>
        <w:tc>
          <w:tcPr>
            <w:tcW w:w="5118" w:type="dxa"/>
            <w:shd w:val="clear" w:color="auto" w:fill="auto"/>
            <w:hideMark/>
          </w:tcPr>
          <w:p w:rsidR="00C706C2" w:rsidRPr="00FB6306" w:rsidRDefault="00C706C2" w:rsidP="00CF7761">
            <w:pPr>
              <w:rPr>
                <w:bCs/>
                <w:iCs/>
              </w:rPr>
            </w:pPr>
            <w:r w:rsidRPr="00FB6306">
              <w:rPr>
                <w:bCs/>
                <w:iCs/>
              </w:rPr>
              <w:t>Непрограммные расходы органов местного самоуправления Камешкирского района Пензенской области</w:t>
            </w:r>
          </w:p>
        </w:tc>
        <w:tc>
          <w:tcPr>
            <w:tcW w:w="878" w:type="dxa"/>
            <w:shd w:val="clear" w:color="auto" w:fill="auto"/>
            <w:hideMark/>
          </w:tcPr>
          <w:p w:rsidR="00C706C2" w:rsidRPr="00FB6306" w:rsidRDefault="00C706C2" w:rsidP="00CF7761">
            <w:pPr>
              <w:jc w:val="center"/>
              <w:rPr>
                <w:bCs/>
                <w:iCs/>
              </w:rPr>
            </w:pPr>
            <w:r w:rsidRPr="00FB6306">
              <w:rPr>
                <w:bCs/>
                <w:iCs/>
              </w:rPr>
              <w:t>901</w:t>
            </w:r>
          </w:p>
        </w:tc>
        <w:tc>
          <w:tcPr>
            <w:tcW w:w="811" w:type="dxa"/>
            <w:shd w:val="clear" w:color="auto" w:fill="auto"/>
            <w:hideMark/>
          </w:tcPr>
          <w:p w:rsidR="00C706C2" w:rsidRPr="00FB6306" w:rsidRDefault="00C706C2" w:rsidP="00CF7761">
            <w:pPr>
              <w:jc w:val="center"/>
              <w:rPr>
                <w:bCs/>
                <w:iCs/>
              </w:rPr>
            </w:pPr>
            <w:r w:rsidRPr="00FB6306">
              <w:rPr>
                <w:bCs/>
                <w:iCs/>
              </w:rPr>
              <w:t>05</w:t>
            </w:r>
          </w:p>
        </w:tc>
        <w:tc>
          <w:tcPr>
            <w:tcW w:w="850" w:type="dxa"/>
            <w:shd w:val="clear" w:color="auto" w:fill="auto"/>
            <w:hideMark/>
          </w:tcPr>
          <w:p w:rsidR="00C706C2" w:rsidRPr="00FB6306" w:rsidRDefault="00C706C2" w:rsidP="00CF7761">
            <w:pPr>
              <w:jc w:val="center"/>
              <w:rPr>
                <w:bCs/>
                <w:iCs/>
              </w:rPr>
            </w:pPr>
            <w:r w:rsidRPr="00FB6306">
              <w:rPr>
                <w:bCs/>
                <w:iCs/>
              </w:rPr>
              <w:t>03</w:t>
            </w:r>
          </w:p>
        </w:tc>
        <w:tc>
          <w:tcPr>
            <w:tcW w:w="1843" w:type="dxa"/>
            <w:shd w:val="clear" w:color="auto" w:fill="auto"/>
            <w:hideMark/>
          </w:tcPr>
          <w:p w:rsidR="00C706C2" w:rsidRPr="00FB6306" w:rsidRDefault="00C706C2" w:rsidP="00CF7761">
            <w:pPr>
              <w:jc w:val="center"/>
              <w:rPr>
                <w:bCs/>
                <w:iCs/>
              </w:rPr>
            </w:pPr>
            <w:r w:rsidRPr="00FB6306">
              <w:rPr>
                <w:bCs/>
                <w:iCs/>
              </w:rPr>
              <w:t>9910000000</w:t>
            </w:r>
          </w:p>
        </w:tc>
        <w:tc>
          <w:tcPr>
            <w:tcW w:w="851" w:type="dxa"/>
            <w:shd w:val="clear" w:color="auto" w:fill="auto"/>
            <w:hideMark/>
          </w:tcPr>
          <w:p w:rsidR="00C706C2" w:rsidRPr="00FB6306" w:rsidRDefault="00C706C2" w:rsidP="00CF7761">
            <w:pPr>
              <w:jc w:val="center"/>
              <w:rPr>
                <w:bCs/>
                <w:iCs/>
              </w:rPr>
            </w:pPr>
            <w:r w:rsidRPr="00FB6306">
              <w:rPr>
                <w:bCs/>
                <w:iCs/>
              </w:rPr>
              <w:t> </w:t>
            </w:r>
          </w:p>
        </w:tc>
        <w:tc>
          <w:tcPr>
            <w:tcW w:w="1417" w:type="dxa"/>
            <w:shd w:val="clear" w:color="auto" w:fill="auto"/>
            <w:hideMark/>
          </w:tcPr>
          <w:p w:rsidR="00C706C2" w:rsidRPr="00FB6306" w:rsidRDefault="00C706C2" w:rsidP="00CF7761">
            <w:pPr>
              <w:jc w:val="right"/>
              <w:rPr>
                <w:bCs/>
                <w:iCs/>
              </w:rPr>
            </w:pPr>
            <w:r w:rsidRPr="00FB6306">
              <w:rPr>
                <w:bCs/>
                <w:iCs/>
              </w:rPr>
              <w:t>0,00</w:t>
            </w:r>
          </w:p>
        </w:tc>
        <w:tc>
          <w:tcPr>
            <w:tcW w:w="1418" w:type="dxa"/>
            <w:shd w:val="clear" w:color="auto" w:fill="auto"/>
            <w:hideMark/>
          </w:tcPr>
          <w:p w:rsidR="00C706C2" w:rsidRPr="00FB6306" w:rsidRDefault="00C706C2" w:rsidP="00CF7761">
            <w:pPr>
              <w:jc w:val="right"/>
              <w:rPr>
                <w:bCs/>
                <w:iCs/>
              </w:rPr>
            </w:pPr>
            <w:r w:rsidRPr="00FB6306">
              <w:rPr>
                <w:bCs/>
                <w:iCs/>
              </w:rPr>
              <w:t>889,50</w:t>
            </w:r>
          </w:p>
        </w:tc>
        <w:tc>
          <w:tcPr>
            <w:tcW w:w="1417" w:type="dxa"/>
            <w:shd w:val="clear" w:color="auto" w:fill="auto"/>
            <w:hideMark/>
          </w:tcPr>
          <w:p w:rsidR="00C706C2" w:rsidRPr="00FB6306" w:rsidRDefault="00C706C2" w:rsidP="00CF7761">
            <w:pPr>
              <w:jc w:val="right"/>
              <w:rPr>
                <w:bCs/>
                <w:iCs/>
              </w:rPr>
            </w:pPr>
            <w:r w:rsidRPr="00FB6306">
              <w:rPr>
                <w:bCs/>
                <w:iCs/>
              </w:rPr>
              <w:t>306,10</w:t>
            </w:r>
          </w:p>
        </w:tc>
      </w:tr>
      <w:tr w:rsidR="00C706C2" w:rsidRPr="00FB6306" w:rsidTr="00CF7761">
        <w:trPr>
          <w:trHeight w:val="630"/>
        </w:trPr>
        <w:tc>
          <w:tcPr>
            <w:tcW w:w="5118" w:type="dxa"/>
            <w:shd w:val="clear" w:color="auto" w:fill="auto"/>
            <w:hideMark/>
          </w:tcPr>
          <w:p w:rsidR="00C706C2" w:rsidRPr="00FB6306" w:rsidRDefault="00C706C2" w:rsidP="00CF7761">
            <w:pPr>
              <w:rPr>
                <w:bCs/>
                <w:iCs/>
              </w:rPr>
            </w:pPr>
            <w:r w:rsidRPr="00FB6306">
              <w:rPr>
                <w:bCs/>
                <w:iCs/>
              </w:rPr>
              <w:t>Расходы на обеспечение комлексного развития сельских территорий (благоустройство сельских территорий)</w:t>
            </w:r>
          </w:p>
        </w:tc>
        <w:tc>
          <w:tcPr>
            <w:tcW w:w="878" w:type="dxa"/>
            <w:shd w:val="clear" w:color="auto" w:fill="auto"/>
            <w:hideMark/>
          </w:tcPr>
          <w:p w:rsidR="00C706C2" w:rsidRPr="00FB6306" w:rsidRDefault="00C706C2" w:rsidP="00CF7761">
            <w:pPr>
              <w:jc w:val="center"/>
              <w:rPr>
                <w:bCs/>
                <w:iCs/>
              </w:rPr>
            </w:pPr>
            <w:r w:rsidRPr="00FB6306">
              <w:rPr>
                <w:bCs/>
                <w:iCs/>
              </w:rPr>
              <w:t>901</w:t>
            </w:r>
          </w:p>
        </w:tc>
        <w:tc>
          <w:tcPr>
            <w:tcW w:w="811" w:type="dxa"/>
            <w:shd w:val="clear" w:color="auto" w:fill="auto"/>
            <w:hideMark/>
          </w:tcPr>
          <w:p w:rsidR="00C706C2" w:rsidRPr="00FB6306" w:rsidRDefault="00C706C2" w:rsidP="00CF7761">
            <w:pPr>
              <w:jc w:val="center"/>
              <w:rPr>
                <w:bCs/>
                <w:iCs/>
              </w:rPr>
            </w:pPr>
            <w:r w:rsidRPr="00FB6306">
              <w:rPr>
                <w:bCs/>
                <w:iCs/>
              </w:rPr>
              <w:t>05</w:t>
            </w:r>
          </w:p>
        </w:tc>
        <w:tc>
          <w:tcPr>
            <w:tcW w:w="850" w:type="dxa"/>
            <w:shd w:val="clear" w:color="auto" w:fill="auto"/>
            <w:hideMark/>
          </w:tcPr>
          <w:p w:rsidR="00C706C2" w:rsidRPr="00FB6306" w:rsidRDefault="00C706C2" w:rsidP="00CF7761">
            <w:pPr>
              <w:jc w:val="center"/>
              <w:rPr>
                <w:bCs/>
                <w:iCs/>
              </w:rPr>
            </w:pPr>
            <w:r w:rsidRPr="00FB6306">
              <w:rPr>
                <w:bCs/>
                <w:iCs/>
              </w:rPr>
              <w:t>03</w:t>
            </w:r>
          </w:p>
        </w:tc>
        <w:tc>
          <w:tcPr>
            <w:tcW w:w="1843" w:type="dxa"/>
            <w:shd w:val="clear" w:color="auto" w:fill="auto"/>
            <w:hideMark/>
          </w:tcPr>
          <w:p w:rsidR="00C706C2" w:rsidRPr="00FB6306" w:rsidRDefault="00C706C2" w:rsidP="00CF7761">
            <w:pPr>
              <w:jc w:val="center"/>
              <w:rPr>
                <w:bCs/>
                <w:iCs/>
              </w:rPr>
            </w:pPr>
            <w:r w:rsidRPr="00FB6306">
              <w:rPr>
                <w:bCs/>
                <w:iCs/>
              </w:rPr>
              <w:t>99100L5765</w:t>
            </w:r>
          </w:p>
        </w:tc>
        <w:tc>
          <w:tcPr>
            <w:tcW w:w="851" w:type="dxa"/>
            <w:shd w:val="clear" w:color="auto" w:fill="auto"/>
            <w:hideMark/>
          </w:tcPr>
          <w:p w:rsidR="00C706C2" w:rsidRPr="00FB6306" w:rsidRDefault="00C706C2" w:rsidP="00CF7761">
            <w:pPr>
              <w:jc w:val="center"/>
              <w:rPr>
                <w:bCs/>
                <w:iCs/>
              </w:rPr>
            </w:pPr>
            <w:r w:rsidRPr="00FB6306">
              <w:rPr>
                <w:bCs/>
                <w:iCs/>
              </w:rPr>
              <w:t> </w:t>
            </w:r>
          </w:p>
        </w:tc>
        <w:tc>
          <w:tcPr>
            <w:tcW w:w="1417" w:type="dxa"/>
            <w:shd w:val="clear" w:color="auto" w:fill="auto"/>
            <w:hideMark/>
          </w:tcPr>
          <w:p w:rsidR="00C706C2" w:rsidRPr="00FB6306" w:rsidRDefault="00C706C2" w:rsidP="00CF7761">
            <w:pPr>
              <w:jc w:val="right"/>
              <w:rPr>
                <w:bCs/>
                <w:iCs/>
              </w:rPr>
            </w:pPr>
            <w:r w:rsidRPr="00FB6306">
              <w:rPr>
                <w:bCs/>
                <w:iCs/>
              </w:rPr>
              <w:t>0,00</w:t>
            </w:r>
          </w:p>
        </w:tc>
        <w:tc>
          <w:tcPr>
            <w:tcW w:w="1418" w:type="dxa"/>
            <w:shd w:val="clear" w:color="auto" w:fill="auto"/>
            <w:hideMark/>
          </w:tcPr>
          <w:p w:rsidR="00C706C2" w:rsidRPr="00FB6306" w:rsidRDefault="00C706C2" w:rsidP="00CF7761">
            <w:pPr>
              <w:jc w:val="right"/>
              <w:rPr>
                <w:bCs/>
                <w:iCs/>
              </w:rPr>
            </w:pPr>
            <w:r w:rsidRPr="00FB6306">
              <w:rPr>
                <w:bCs/>
                <w:iCs/>
              </w:rPr>
              <w:t>889,50</w:t>
            </w:r>
          </w:p>
        </w:tc>
        <w:tc>
          <w:tcPr>
            <w:tcW w:w="1417" w:type="dxa"/>
            <w:shd w:val="clear" w:color="auto" w:fill="auto"/>
            <w:hideMark/>
          </w:tcPr>
          <w:p w:rsidR="00C706C2" w:rsidRPr="00FB6306" w:rsidRDefault="00C706C2" w:rsidP="00CF7761">
            <w:pPr>
              <w:jc w:val="right"/>
              <w:rPr>
                <w:bCs/>
                <w:iCs/>
              </w:rPr>
            </w:pPr>
            <w:r w:rsidRPr="00FB6306">
              <w:rPr>
                <w:bCs/>
                <w:iCs/>
              </w:rPr>
              <w:t>306,10</w:t>
            </w:r>
          </w:p>
        </w:tc>
      </w:tr>
      <w:tr w:rsidR="00C706C2" w:rsidRPr="00FB6306" w:rsidTr="00CF7761">
        <w:trPr>
          <w:trHeight w:val="630"/>
        </w:trPr>
        <w:tc>
          <w:tcPr>
            <w:tcW w:w="5118" w:type="dxa"/>
            <w:shd w:val="clear" w:color="auto" w:fill="auto"/>
            <w:hideMark/>
          </w:tcPr>
          <w:p w:rsidR="00C706C2" w:rsidRPr="00FB6306" w:rsidRDefault="00C706C2" w:rsidP="00CF7761">
            <w:pPr>
              <w:rPr>
                <w:bCs/>
                <w:iCs/>
              </w:rPr>
            </w:pPr>
            <w:r w:rsidRPr="00FB6306">
              <w:rPr>
                <w:bCs/>
                <w:iCs/>
              </w:rPr>
              <w:t>Закупка товаров, работ и услуг для обеспечения государственных (муниципальных) нужд</w:t>
            </w:r>
          </w:p>
        </w:tc>
        <w:tc>
          <w:tcPr>
            <w:tcW w:w="878" w:type="dxa"/>
            <w:shd w:val="clear" w:color="auto" w:fill="auto"/>
            <w:hideMark/>
          </w:tcPr>
          <w:p w:rsidR="00C706C2" w:rsidRPr="00FB6306" w:rsidRDefault="00C706C2" w:rsidP="00CF7761">
            <w:pPr>
              <w:jc w:val="center"/>
              <w:rPr>
                <w:bCs/>
                <w:iCs/>
              </w:rPr>
            </w:pPr>
            <w:r w:rsidRPr="00FB6306">
              <w:rPr>
                <w:bCs/>
                <w:iCs/>
              </w:rPr>
              <w:t>901</w:t>
            </w:r>
          </w:p>
        </w:tc>
        <w:tc>
          <w:tcPr>
            <w:tcW w:w="811" w:type="dxa"/>
            <w:shd w:val="clear" w:color="auto" w:fill="auto"/>
            <w:hideMark/>
          </w:tcPr>
          <w:p w:rsidR="00C706C2" w:rsidRPr="00FB6306" w:rsidRDefault="00C706C2" w:rsidP="00CF7761">
            <w:pPr>
              <w:jc w:val="center"/>
              <w:rPr>
                <w:bCs/>
                <w:iCs/>
              </w:rPr>
            </w:pPr>
            <w:r w:rsidRPr="00FB6306">
              <w:rPr>
                <w:bCs/>
                <w:iCs/>
              </w:rPr>
              <w:t>05</w:t>
            </w:r>
          </w:p>
        </w:tc>
        <w:tc>
          <w:tcPr>
            <w:tcW w:w="850" w:type="dxa"/>
            <w:shd w:val="clear" w:color="auto" w:fill="auto"/>
            <w:hideMark/>
          </w:tcPr>
          <w:p w:rsidR="00C706C2" w:rsidRPr="00FB6306" w:rsidRDefault="00C706C2" w:rsidP="00CF7761">
            <w:pPr>
              <w:jc w:val="center"/>
              <w:rPr>
                <w:bCs/>
                <w:iCs/>
              </w:rPr>
            </w:pPr>
            <w:r w:rsidRPr="00FB6306">
              <w:rPr>
                <w:bCs/>
                <w:iCs/>
              </w:rPr>
              <w:t>03</w:t>
            </w:r>
          </w:p>
        </w:tc>
        <w:tc>
          <w:tcPr>
            <w:tcW w:w="1843" w:type="dxa"/>
            <w:shd w:val="clear" w:color="auto" w:fill="auto"/>
            <w:hideMark/>
          </w:tcPr>
          <w:p w:rsidR="00C706C2" w:rsidRPr="00FB6306" w:rsidRDefault="00C706C2" w:rsidP="00CF7761">
            <w:pPr>
              <w:jc w:val="center"/>
              <w:rPr>
                <w:bCs/>
                <w:iCs/>
              </w:rPr>
            </w:pPr>
            <w:r w:rsidRPr="00FB6306">
              <w:rPr>
                <w:bCs/>
                <w:iCs/>
              </w:rPr>
              <w:t>99100L5765</w:t>
            </w:r>
          </w:p>
        </w:tc>
        <w:tc>
          <w:tcPr>
            <w:tcW w:w="851" w:type="dxa"/>
            <w:shd w:val="clear" w:color="auto" w:fill="auto"/>
            <w:hideMark/>
          </w:tcPr>
          <w:p w:rsidR="00C706C2" w:rsidRPr="00FB6306" w:rsidRDefault="00C706C2" w:rsidP="00CF7761">
            <w:pPr>
              <w:jc w:val="center"/>
              <w:rPr>
                <w:bCs/>
                <w:iCs/>
              </w:rPr>
            </w:pPr>
            <w:r w:rsidRPr="00FB6306">
              <w:rPr>
                <w:bCs/>
                <w:iCs/>
              </w:rPr>
              <w:t>200</w:t>
            </w:r>
          </w:p>
        </w:tc>
        <w:tc>
          <w:tcPr>
            <w:tcW w:w="1417" w:type="dxa"/>
            <w:shd w:val="clear" w:color="auto" w:fill="auto"/>
            <w:hideMark/>
          </w:tcPr>
          <w:p w:rsidR="00C706C2" w:rsidRPr="00FB6306" w:rsidRDefault="00C706C2" w:rsidP="00CF7761">
            <w:pPr>
              <w:jc w:val="right"/>
              <w:rPr>
                <w:bCs/>
                <w:iCs/>
              </w:rPr>
            </w:pPr>
            <w:r w:rsidRPr="00FB6306">
              <w:rPr>
                <w:bCs/>
                <w:iCs/>
              </w:rPr>
              <w:t>0,00</w:t>
            </w:r>
          </w:p>
        </w:tc>
        <w:tc>
          <w:tcPr>
            <w:tcW w:w="1418" w:type="dxa"/>
            <w:shd w:val="clear" w:color="auto" w:fill="auto"/>
            <w:hideMark/>
          </w:tcPr>
          <w:p w:rsidR="00C706C2" w:rsidRPr="00FB6306" w:rsidRDefault="00C706C2" w:rsidP="00CF7761">
            <w:pPr>
              <w:jc w:val="right"/>
              <w:rPr>
                <w:bCs/>
                <w:iCs/>
              </w:rPr>
            </w:pPr>
            <w:r w:rsidRPr="00FB6306">
              <w:rPr>
                <w:bCs/>
                <w:iCs/>
              </w:rPr>
              <w:t>889,50</w:t>
            </w:r>
          </w:p>
        </w:tc>
        <w:tc>
          <w:tcPr>
            <w:tcW w:w="1417" w:type="dxa"/>
            <w:shd w:val="clear" w:color="auto" w:fill="auto"/>
            <w:hideMark/>
          </w:tcPr>
          <w:p w:rsidR="00C706C2" w:rsidRPr="00FB6306" w:rsidRDefault="00C706C2" w:rsidP="00CF7761">
            <w:pPr>
              <w:jc w:val="right"/>
              <w:rPr>
                <w:bCs/>
                <w:iCs/>
              </w:rPr>
            </w:pPr>
            <w:r w:rsidRPr="00FB6306">
              <w:rPr>
                <w:bCs/>
                <w:iCs/>
              </w:rPr>
              <w:t>306,10</w:t>
            </w:r>
          </w:p>
        </w:tc>
      </w:tr>
      <w:tr w:rsidR="00C706C2" w:rsidRPr="00FB6306" w:rsidTr="00CF7761">
        <w:trPr>
          <w:trHeight w:val="675"/>
        </w:trPr>
        <w:tc>
          <w:tcPr>
            <w:tcW w:w="5118" w:type="dxa"/>
            <w:shd w:val="clear" w:color="auto" w:fill="auto"/>
            <w:hideMark/>
          </w:tcPr>
          <w:p w:rsidR="00C706C2" w:rsidRPr="00FB6306" w:rsidRDefault="00C706C2" w:rsidP="00CF7761">
            <w:r w:rsidRPr="00FB6306">
              <w:t>Иные закупки товаров, работ и услуг для обеспечения государственных (муниципальных) нужд</w:t>
            </w:r>
          </w:p>
        </w:tc>
        <w:tc>
          <w:tcPr>
            <w:tcW w:w="878" w:type="dxa"/>
            <w:shd w:val="clear" w:color="auto" w:fill="auto"/>
            <w:hideMark/>
          </w:tcPr>
          <w:p w:rsidR="00C706C2" w:rsidRPr="00FB6306" w:rsidRDefault="00C706C2" w:rsidP="00CF7761">
            <w:pPr>
              <w:jc w:val="center"/>
            </w:pPr>
            <w:r w:rsidRPr="00FB6306">
              <w:t>901</w:t>
            </w:r>
          </w:p>
        </w:tc>
        <w:tc>
          <w:tcPr>
            <w:tcW w:w="811" w:type="dxa"/>
            <w:shd w:val="clear" w:color="auto" w:fill="auto"/>
            <w:hideMark/>
          </w:tcPr>
          <w:p w:rsidR="00C706C2" w:rsidRPr="00FB6306" w:rsidRDefault="00C706C2" w:rsidP="00CF7761">
            <w:pPr>
              <w:jc w:val="center"/>
            </w:pPr>
            <w:r w:rsidRPr="00FB6306">
              <w:t>05</w:t>
            </w:r>
          </w:p>
        </w:tc>
        <w:tc>
          <w:tcPr>
            <w:tcW w:w="850" w:type="dxa"/>
            <w:shd w:val="clear" w:color="auto" w:fill="auto"/>
            <w:hideMark/>
          </w:tcPr>
          <w:p w:rsidR="00C706C2" w:rsidRPr="00FB6306" w:rsidRDefault="00C706C2" w:rsidP="00CF7761">
            <w:pPr>
              <w:jc w:val="center"/>
            </w:pPr>
            <w:r w:rsidRPr="00FB6306">
              <w:t>03</w:t>
            </w:r>
          </w:p>
        </w:tc>
        <w:tc>
          <w:tcPr>
            <w:tcW w:w="1843" w:type="dxa"/>
            <w:shd w:val="clear" w:color="auto" w:fill="auto"/>
            <w:hideMark/>
          </w:tcPr>
          <w:p w:rsidR="00C706C2" w:rsidRPr="00FB6306" w:rsidRDefault="00C706C2" w:rsidP="00CF7761">
            <w:pPr>
              <w:jc w:val="center"/>
            </w:pPr>
            <w:r w:rsidRPr="00FB6306">
              <w:t>99100L5765</w:t>
            </w:r>
          </w:p>
        </w:tc>
        <w:tc>
          <w:tcPr>
            <w:tcW w:w="851" w:type="dxa"/>
            <w:shd w:val="clear" w:color="auto" w:fill="auto"/>
            <w:hideMark/>
          </w:tcPr>
          <w:p w:rsidR="00C706C2" w:rsidRPr="00FB6306" w:rsidRDefault="00C706C2" w:rsidP="00CF7761">
            <w:pPr>
              <w:jc w:val="center"/>
            </w:pPr>
            <w:r w:rsidRPr="00FB6306">
              <w:t>240</w:t>
            </w:r>
          </w:p>
        </w:tc>
        <w:tc>
          <w:tcPr>
            <w:tcW w:w="1417" w:type="dxa"/>
            <w:shd w:val="clear" w:color="auto" w:fill="auto"/>
            <w:hideMark/>
          </w:tcPr>
          <w:p w:rsidR="00C706C2" w:rsidRPr="00FB6306" w:rsidRDefault="00C706C2" w:rsidP="00CF7761">
            <w:pPr>
              <w:jc w:val="right"/>
            </w:pPr>
            <w:r w:rsidRPr="00FB6306">
              <w:t>0,00</w:t>
            </w:r>
          </w:p>
        </w:tc>
        <w:tc>
          <w:tcPr>
            <w:tcW w:w="1418" w:type="dxa"/>
            <w:shd w:val="clear" w:color="auto" w:fill="auto"/>
            <w:hideMark/>
          </w:tcPr>
          <w:p w:rsidR="00C706C2" w:rsidRPr="00FB6306" w:rsidRDefault="00C706C2" w:rsidP="00CF7761">
            <w:pPr>
              <w:jc w:val="right"/>
            </w:pPr>
            <w:r w:rsidRPr="00FB6306">
              <w:t>889,50</w:t>
            </w:r>
          </w:p>
        </w:tc>
        <w:tc>
          <w:tcPr>
            <w:tcW w:w="1417" w:type="dxa"/>
            <w:shd w:val="clear" w:color="auto" w:fill="auto"/>
            <w:hideMark/>
          </w:tcPr>
          <w:p w:rsidR="00C706C2" w:rsidRPr="00FB6306" w:rsidRDefault="00C706C2" w:rsidP="00CF7761">
            <w:pPr>
              <w:jc w:val="right"/>
            </w:pPr>
            <w:r w:rsidRPr="00FB6306">
              <w:t>306,10</w:t>
            </w:r>
          </w:p>
        </w:tc>
      </w:tr>
      <w:tr w:rsidR="00C706C2" w:rsidRPr="00FB6306" w:rsidTr="00CF7761">
        <w:trPr>
          <w:trHeight w:val="255"/>
        </w:trPr>
        <w:tc>
          <w:tcPr>
            <w:tcW w:w="5118" w:type="dxa"/>
            <w:shd w:val="clear" w:color="auto" w:fill="auto"/>
            <w:hideMark/>
          </w:tcPr>
          <w:p w:rsidR="00C706C2" w:rsidRPr="00FB6306" w:rsidRDefault="00C706C2" w:rsidP="00CF7761">
            <w:pPr>
              <w:rPr>
                <w:bCs/>
                <w:iCs/>
              </w:rPr>
            </w:pPr>
            <w:r w:rsidRPr="00FB6306">
              <w:rPr>
                <w:bCs/>
                <w:iCs/>
              </w:rPr>
              <w:t>ОБРАЗОВАНИЕ</w:t>
            </w:r>
          </w:p>
        </w:tc>
        <w:tc>
          <w:tcPr>
            <w:tcW w:w="878" w:type="dxa"/>
            <w:shd w:val="clear" w:color="auto" w:fill="auto"/>
            <w:hideMark/>
          </w:tcPr>
          <w:p w:rsidR="00C706C2" w:rsidRPr="00FB6306" w:rsidRDefault="00C706C2" w:rsidP="00CF7761">
            <w:pPr>
              <w:jc w:val="center"/>
              <w:rPr>
                <w:bCs/>
                <w:iCs/>
              </w:rPr>
            </w:pPr>
            <w:r w:rsidRPr="00FB6306">
              <w:rPr>
                <w:bCs/>
                <w:iCs/>
              </w:rPr>
              <w:t>901</w:t>
            </w:r>
          </w:p>
        </w:tc>
        <w:tc>
          <w:tcPr>
            <w:tcW w:w="811" w:type="dxa"/>
            <w:shd w:val="clear" w:color="auto" w:fill="auto"/>
            <w:hideMark/>
          </w:tcPr>
          <w:p w:rsidR="00C706C2" w:rsidRPr="00FB6306" w:rsidRDefault="00C706C2" w:rsidP="00CF7761">
            <w:pPr>
              <w:jc w:val="center"/>
              <w:rPr>
                <w:bCs/>
                <w:iCs/>
              </w:rPr>
            </w:pPr>
            <w:r w:rsidRPr="00FB6306">
              <w:rPr>
                <w:bCs/>
                <w:iCs/>
              </w:rPr>
              <w:t>07</w:t>
            </w:r>
          </w:p>
        </w:tc>
        <w:tc>
          <w:tcPr>
            <w:tcW w:w="850" w:type="dxa"/>
            <w:shd w:val="clear" w:color="auto" w:fill="auto"/>
            <w:hideMark/>
          </w:tcPr>
          <w:p w:rsidR="00C706C2" w:rsidRPr="00FB6306" w:rsidRDefault="00C706C2" w:rsidP="00CF7761">
            <w:pPr>
              <w:jc w:val="center"/>
              <w:rPr>
                <w:bCs/>
                <w:iCs/>
              </w:rPr>
            </w:pPr>
            <w:r w:rsidRPr="00FB6306">
              <w:rPr>
                <w:bCs/>
                <w:iCs/>
              </w:rPr>
              <w:t> </w:t>
            </w:r>
          </w:p>
        </w:tc>
        <w:tc>
          <w:tcPr>
            <w:tcW w:w="1843" w:type="dxa"/>
            <w:shd w:val="clear" w:color="auto" w:fill="auto"/>
            <w:hideMark/>
          </w:tcPr>
          <w:p w:rsidR="00C706C2" w:rsidRPr="00FB6306" w:rsidRDefault="00C706C2" w:rsidP="00CF7761">
            <w:pPr>
              <w:jc w:val="center"/>
              <w:rPr>
                <w:bCs/>
                <w:iCs/>
              </w:rPr>
            </w:pPr>
            <w:r w:rsidRPr="00FB6306">
              <w:rPr>
                <w:bCs/>
                <w:iCs/>
              </w:rPr>
              <w:t> </w:t>
            </w:r>
          </w:p>
        </w:tc>
        <w:tc>
          <w:tcPr>
            <w:tcW w:w="851" w:type="dxa"/>
            <w:shd w:val="clear" w:color="auto" w:fill="auto"/>
            <w:hideMark/>
          </w:tcPr>
          <w:p w:rsidR="00C706C2" w:rsidRPr="00FB6306" w:rsidRDefault="00C706C2" w:rsidP="00CF7761">
            <w:pPr>
              <w:jc w:val="center"/>
              <w:rPr>
                <w:bCs/>
                <w:iCs/>
              </w:rPr>
            </w:pPr>
            <w:r w:rsidRPr="00FB6306">
              <w:rPr>
                <w:bCs/>
                <w:iCs/>
              </w:rPr>
              <w:t> </w:t>
            </w:r>
          </w:p>
        </w:tc>
        <w:tc>
          <w:tcPr>
            <w:tcW w:w="1417" w:type="dxa"/>
            <w:shd w:val="clear" w:color="auto" w:fill="auto"/>
            <w:hideMark/>
          </w:tcPr>
          <w:p w:rsidR="00C706C2" w:rsidRPr="00FB6306" w:rsidRDefault="00C706C2" w:rsidP="00CF7761">
            <w:pPr>
              <w:jc w:val="right"/>
              <w:rPr>
                <w:bCs/>
                <w:iCs/>
              </w:rPr>
            </w:pPr>
            <w:r w:rsidRPr="00FB6306">
              <w:rPr>
                <w:bCs/>
                <w:iCs/>
              </w:rPr>
              <w:t>4 096,80</w:t>
            </w:r>
          </w:p>
        </w:tc>
        <w:tc>
          <w:tcPr>
            <w:tcW w:w="1418" w:type="dxa"/>
            <w:shd w:val="clear" w:color="auto" w:fill="auto"/>
            <w:hideMark/>
          </w:tcPr>
          <w:p w:rsidR="00C706C2" w:rsidRPr="00FB6306" w:rsidRDefault="00C706C2" w:rsidP="00CF7761">
            <w:pPr>
              <w:jc w:val="right"/>
              <w:rPr>
                <w:bCs/>
                <w:iCs/>
              </w:rPr>
            </w:pPr>
            <w:r w:rsidRPr="00FB6306">
              <w:rPr>
                <w:bCs/>
                <w:iCs/>
              </w:rPr>
              <w:t>4 196,80</w:t>
            </w:r>
          </w:p>
        </w:tc>
        <w:tc>
          <w:tcPr>
            <w:tcW w:w="1417" w:type="dxa"/>
            <w:shd w:val="clear" w:color="auto" w:fill="auto"/>
            <w:hideMark/>
          </w:tcPr>
          <w:p w:rsidR="00C706C2" w:rsidRPr="00FB6306" w:rsidRDefault="00C706C2" w:rsidP="00CF7761">
            <w:pPr>
              <w:jc w:val="right"/>
              <w:rPr>
                <w:bCs/>
                <w:iCs/>
              </w:rPr>
            </w:pPr>
            <w:r w:rsidRPr="00FB6306">
              <w:rPr>
                <w:bCs/>
                <w:iCs/>
              </w:rPr>
              <w:t>4 346,80</w:t>
            </w:r>
          </w:p>
        </w:tc>
      </w:tr>
      <w:tr w:rsidR="00C706C2" w:rsidRPr="00FB6306" w:rsidTr="00CF7761">
        <w:trPr>
          <w:trHeight w:val="255"/>
        </w:trPr>
        <w:tc>
          <w:tcPr>
            <w:tcW w:w="5118" w:type="dxa"/>
            <w:shd w:val="clear" w:color="auto" w:fill="auto"/>
            <w:hideMark/>
          </w:tcPr>
          <w:p w:rsidR="00C706C2" w:rsidRPr="00FB6306" w:rsidRDefault="00C706C2" w:rsidP="00CF7761">
            <w:pPr>
              <w:rPr>
                <w:bCs/>
                <w:iCs/>
              </w:rPr>
            </w:pPr>
            <w:r w:rsidRPr="00FB6306">
              <w:rPr>
                <w:bCs/>
                <w:iCs/>
              </w:rPr>
              <w:t>Дополнительное образование детей</w:t>
            </w:r>
          </w:p>
        </w:tc>
        <w:tc>
          <w:tcPr>
            <w:tcW w:w="878" w:type="dxa"/>
            <w:shd w:val="clear" w:color="auto" w:fill="auto"/>
            <w:hideMark/>
          </w:tcPr>
          <w:p w:rsidR="00C706C2" w:rsidRPr="00FB6306" w:rsidRDefault="00C706C2" w:rsidP="00CF7761">
            <w:pPr>
              <w:jc w:val="center"/>
              <w:rPr>
                <w:bCs/>
                <w:iCs/>
              </w:rPr>
            </w:pPr>
            <w:r w:rsidRPr="00FB6306">
              <w:rPr>
                <w:bCs/>
                <w:iCs/>
              </w:rPr>
              <w:t>901</w:t>
            </w:r>
          </w:p>
        </w:tc>
        <w:tc>
          <w:tcPr>
            <w:tcW w:w="811" w:type="dxa"/>
            <w:shd w:val="clear" w:color="auto" w:fill="auto"/>
            <w:hideMark/>
          </w:tcPr>
          <w:p w:rsidR="00C706C2" w:rsidRPr="00FB6306" w:rsidRDefault="00C706C2" w:rsidP="00CF7761">
            <w:pPr>
              <w:jc w:val="center"/>
              <w:rPr>
                <w:bCs/>
                <w:iCs/>
              </w:rPr>
            </w:pPr>
            <w:r w:rsidRPr="00FB6306">
              <w:rPr>
                <w:bCs/>
                <w:iCs/>
              </w:rPr>
              <w:t>07</w:t>
            </w:r>
          </w:p>
        </w:tc>
        <w:tc>
          <w:tcPr>
            <w:tcW w:w="850" w:type="dxa"/>
            <w:shd w:val="clear" w:color="auto" w:fill="auto"/>
            <w:hideMark/>
          </w:tcPr>
          <w:p w:rsidR="00C706C2" w:rsidRPr="00FB6306" w:rsidRDefault="00C706C2" w:rsidP="00CF7761">
            <w:pPr>
              <w:jc w:val="center"/>
              <w:rPr>
                <w:bCs/>
                <w:iCs/>
              </w:rPr>
            </w:pPr>
            <w:r w:rsidRPr="00FB6306">
              <w:rPr>
                <w:bCs/>
                <w:iCs/>
              </w:rPr>
              <w:t>03</w:t>
            </w:r>
          </w:p>
        </w:tc>
        <w:tc>
          <w:tcPr>
            <w:tcW w:w="1843" w:type="dxa"/>
            <w:shd w:val="clear" w:color="auto" w:fill="auto"/>
            <w:hideMark/>
          </w:tcPr>
          <w:p w:rsidR="00C706C2" w:rsidRPr="00FB6306" w:rsidRDefault="00C706C2" w:rsidP="00CF7761">
            <w:pPr>
              <w:jc w:val="center"/>
              <w:rPr>
                <w:bCs/>
                <w:iCs/>
              </w:rPr>
            </w:pPr>
            <w:r w:rsidRPr="00FB6306">
              <w:rPr>
                <w:bCs/>
                <w:iCs/>
              </w:rPr>
              <w:t> </w:t>
            </w:r>
          </w:p>
        </w:tc>
        <w:tc>
          <w:tcPr>
            <w:tcW w:w="851" w:type="dxa"/>
            <w:shd w:val="clear" w:color="auto" w:fill="auto"/>
            <w:hideMark/>
          </w:tcPr>
          <w:p w:rsidR="00C706C2" w:rsidRPr="00FB6306" w:rsidRDefault="00C706C2" w:rsidP="00CF7761">
            <w:pPr>
              <w:jc w:val="center"/>
              <w:rPr>
                <w:bCs/>
                <w:iCs/>
              </w:rPr>
            </w:pPr>
            <w:r w:rsidRPr="00FB6306">
              <w:rPr>
                <w:bCs/>
                <w:iCs/>
              </w:rPr>
              <w:t> </w:t>
            </w:r>
          </w:p>
        </w:tc>
        <w:tc>
          <w:tcPr>
            <w:tcW w:w="1417" w:type="dxa"/>
            <w:shd w:val="clear" w:color="auto" w:fill="auto"/>
            <w:hideMark/>
          </w:tcPr>
          <w:p w:rsidR="00C706C2" w:rsidRPr="00FB6306" w:rsidRDefault="00C706C2" w:rsidP="00CF7761">
            <w:pPr>
              <w:jc w:val="right"/>
              <w:rPr>
                <w:bCs/>
                <w:iCs/>
              </w:rPr>
            </w:pPr>
            <w:r w:rsidRPr="00FB6306">
              <w:rPr>
                <w:bCs/>
                <w:iCs/>
              </w:rPr>
              <w:t>4 080,80</w:t>
            </w:r>
          </w:p>
        </w:tc>
        <w:tc>
          <w:tcPr>
            <w:tcW w:w="1418" w:type="dxa"/>
            <w:shd w:val="clear" w:color="auto" w:fill="auto"/>
            <w:hideMark/>
          </w:tcPr>
          <w:p w:rsidR="00C706C2" w:rsidRPr="00FB6306" w:rsidRDefault="00C706C2" w:rsidP="00CF7761">
            <w:pPr>
              <w:jc w:val="right"/>
              <w:rPr>
                <w:bCs/>
                <w:iCs/>
              </w:rPr>
            </w:pPr>
            <w:r w:rsidRPr="00FB6306">
              <w:rPr>
                <w:bCs/>
                <w:iCs/>
              </w:rPr>
              <w:t>4 180,80</w:t>
            </w:r>
          </w:p>
        </w:tc>
        <w:tc>
          <w:tcPr>
            <w:tcW w:w="1417" w:type="dxa"/>
            <w:shd w:val="clear" w:color="auto" w:fill="auto"/>
            <w:hideMark/>
          </w:tcPr>
          <w:p w:rsidR="00C706C2" w:rsidRPr="00FB6306" w:rsidRDefault="00C706C2" w:rsidP="00CF7761">
            <w:pPr>
              <w:jc w:val="right"/>
              <w:rPr>
                <w:bCs/>
                <w:iCs/>
              </w:rPr>
            </w:pPr>
            <w:r w:rsidRPr="00FB6306">
              <w:rPr>
                <w:bCs/>
                <w:iCs/>
              </w:rPr>
              <w:t>4 330,80</w:t>
            </w:r>
          </w:p>
        </w:tc>
      </w:tr>
      <w:tr w:rsidR="00C706C2" w:rsidRPr="00FB6306" w:rsidTr="00CF7761">
        <w:trPr>
          <w:trHeight w:val="630"/>
        </w:trPr>
        <w:tc>
          <w:tcPr>
            <w:tcW w:w="5118" w:type="dxa"/>
            <w:shd w:val="clear" w:color="auto" w:fill="auto"/>
            <w:hideMark/>
          </w:tcPr>
          <w:p w:rsidR="00C706C2" w:rsidRPr="00FB6306" w:rsidRDefault="00C706C2" w:rsidP="00CF7761">
            <w:pPr>
              <w:rPr>
                <w:bCs/>
                <w:iCs/>
              </w:rPr>
            </w:pPr>
            <w:r w:rsidRPr="00FB6306">
              <w:rPr>
                <w:bCs/>
                <w:iCs/>
              </w:rPr>
              <w:t>Муниципальная программа "Развитие культуры и туризма в Камешкирском районе Пензенской области на 2014-2022 годы"</w:t>
            </w:r>
          </w:p>
        </w:tc>
        <w:tc>
          <w:tcPr>
            <w:tcW w:w="878" w:type="dxa"/>
            <w:shd w:val="clear" w:color="auto" w:fill="auto"/>
            <w:hideMark/>
          </w:tcPr>
          <w:p w:rsidR="00C706C2" w:rsidRPr="00FB6306" w:rsidRDefault="00C706C2" w:rsidP="00CF7761">
            <w:pPr>
              <w:jc w:val="center"/>
              <w:rPr>
                <w:bCs/>
                <w:iCs/>
              </w:rPr>
            </w:pPr>
            <w:r w:rsidRPr="00FB6306">
              <w:rPr>
                <w:bCs/>
                <w:iCs/>
              </w:rPr>
              <w:t>901</w:t>
            </w:r>
          </w:p>
        </w:tc>
        <w:tc>
          <w:tcPr>
            <w:tcW w:w="811" w:type="dxa"/>
            <w:shd w:val="clear" w:color="auto" w:fill="auto"/>
            <w:hideMark/>
          </w:tcPr>
          <w:p w:rsidR="00C706C2" w:rsidRPr="00FB6306" w:rsidRDefault="00C706C2" w:rsidP="00CF7761">
            <w:pPr>
              <w:jc w:val="center"/>
              <w:rPr>
                <w:bCs/>
                <w:iCs/>
              </w:rPr>
            </w:pPr>
            <w:r w:rsidRPr="00FB6306">
              <w:rPr>
                <w:bCs/>
                <w:iCs/>
              </w:rPr>
              <w:t>07</w:t>
            </w:r>
          </w:p>
        </w:tc>
        <w:tc>
          <w:tcPr>
            <w:tcW w:w="850" w:type="dxa"/>
            <w:shd w:val="clear" w:color="auto" w:fill="auto"/>
            <w:hideMark/>
          </w:tcPr>
          <w:p w:rsidR="00C706C2" w:rsidRPr="00FB6306" w:rsidRDefault="00C706C2" w:rsidP="00CF7761">
            <w:pPr>
              <w:jc w:val="center"/>
              <w:rPr>
                <w:bCs/>
                <w:iCs/>
              </w:rPr>
            </w:pPr>
            <w:r w:rsidRPr="00FB6306">
              <w:rPr>
                <w:bCs/>
                <w:iCs/>
              </w:rPr>
              <w:t>03</w:t>
            </w:r>
          </w:p>
        </w:tc>
        <w:tc>
          <w:tcPr>
            <w:tcW w:w="1843" w:type="dxa"/>
            <w:shd w:val="clear" w:color="auto" w:fill="auto"/>
            <w:hideMark/>
          </w:tcPr>
          <w:p w:rsidR="00C706C2" w:rsidRPr="00FB6306" w:rsidRDefault="00C706C2" w:rsidP="00CF7761">
            <w:pPr>
              <w:jc w:val="center"/>
              <w:rPr>
                <w:bCs/>
                <w:iCs/>
              </w:rPr>
            </w:pPr>
            <w:r w:rsidRPr="00FB6306">
              <w:rPr>
                <w:bCs/>
                <w:iCs/>
              </w:rPr>
              <w:t>0400000000</w:t>
            </w:r>
          </w:p>
        </w:tc>
        <w:tc>
          <w:tcPr>
            <w:tcW w:w="851" w:type="dxa"/>
            <w:shd w:val="clear" w:color="auto" w:fill="auto"/>
            <w:hideMark/>
          </w:tcPr>
          <w:p w:rsidR="00C706C2" w:rsidRPr="00FB6306" w:rsidRDefault="00C706C2" w:rsidP="00CF7761">
            <w:pPr>
              <w:jc w:val="center"/>
              <w:rPr>
                <w:bCs/>
                <w:iCs/>
              </w:rPr>
            </w:pPr>
            <w:r w:rsidRPr="00FB6306">
              <w:rPr>
                <w:bCs/>
                <w:iCs/>
              </w:rPr>
              <w:t> </w:t>
            </w:r>
          </w:p>
        </w:tc>
        <w:tc>
          <w:tcPr>
            <w:tcW w:w="1417" w:type="dxa"/>
            <w:shd w:val="clear" w:color="auto" w:fill="auto"/>
            <w:hideMark/>
          </w:tcPr>
          <w:p w:rsidR="00C706C2" w:rsidRPr="00FB6306" w:rsidRDefault="00C706C2" w:rsidP="00CF7761">
            <w:pPr>
              <w:jc w:val="right"/>
              <w:rPr>
                <w:bCs/>
                <w:iCs/>
              </w:rPr>
            </w:pPr>
            <w:r w:rsidRPr="00FB6306">
              <w:rPr>
                <w:bCs/>
                <w:iCs/>
              </w:rPr>
              <w:t>4 080,80</w:t>
            </w:r>
          </w:p>
        </w:tc>
        <w:tc>
          <w:tcPr>
            <w:tcW w:w="1418" w:type="dxa"/>
            <w:shd w:val="clear" w:color="auto" w:fill="auto"/>
            <w:hideMark/>
          </w:tcPr>
          <w:p w:rsidR="00C706C2" w:rsidRPr="00FB6306" w:rsidRDefault="00C706C2" w:rsidP="00CF7761">
            <w:pPr>
              <w:jc w:val="right"/>
              <w:rPr>
                <w:bCs/>
                <w:iCs/>
              </w:rPr>
            </w:pPr>
            <w:r w:rsidRPr="00FB6306">
              <w:rPr>
                <w:bCs/>
                <w:iCs/>
              </w:rPr>
              <w:t>4 180,80</w:t>
            </w:r>
          </w:p>
        </w:tc>
        <w:tc>
          <w:tcPr>
            <w:tcW w:w="1417" w:type="dxa"/>
            <w:shd w:val="clear" w:color="auto" w:fill="auto"/>
            <w:hideMark/>
          </w:tcPr>
          <w:p w:rsidR="00C706C2" w:rsidRPr="00FB6306" w:rsidRDefault="00C706C2" w:rsidP="00CF7761">
            <w:pPr>
              <w:jc w:val="right"/>
              <w:rPr>
                <w:bCs/>
                <w:iCs/>
              </w:rPr>
            </w:pPr>
            <w:r w:rsidRPr="00FB6306">
              <w:rPr>
                <w:bCs/>
                <w:iCs/>
              </w:rPr>
              <w:t>4 330,80</w:t>
            </w:r>
          </w:p>
        </w:tc>
      </w:tr>
      <w:tr w:rsidR="00C706C2" w:rsidRPr="00FB6306" w:rsidTr="00CF7761">
        <w:trPr>
          <w:trHeight w:val="420"/>
        </w:trPr>
        <w:tc>
          <w:tcPr>
            <w:tcW w:w="5118" w:type="dxa"/>
            <w:shd w:val="clear" w:color="auto" w:fill="auto"/>
            <w:hideMark/>
          </w:tcPr>
          <w:p w:rsidR="00C706C2" w:rsidRPr="00FB6306" w:rsidRDefault="00C706C2" w:rsidP="00CF7761">
            <w:pPr>
              <w:rPr>
                <w:bCs/>
                <w:iCs/>
              </w:rPr>
            </w:pPr>
            <w:r w:rsidRPr="00FB6306">
              <w:rPr>
                <w:bCs/>
                <w:iCs/>
              </w:rPr>
              <w:t>Подпрограмма "Обеспечение условий реализации программы"</w:t>
            </w:r>
          </w:p>
        </w:tc>
        <w:tc>
          <w:tcPr>
            <w:tcW w:w="878" w:type="dxa"/>
            <w:shd w:val="clear" w:color="auto" w:fill="auto"/>
            <w:hideMark/>
          </w:tcPr>
          <w:p w:rsidR="00C706C2" w:rsidRPr="00FB6306" w:rsidRDefault="00C706C2" w:rsidP="00CF7761">
            <w:pPr>
              <w:jc w:val="center"/>
              <w:rPr>
                <w:bCs/>
                <w:iCs/>
              </w:rPr>
            </w:pPr>
            <w:r w:rsidRPr="00FB6306">
              <w:rPr>
                <w:bCs/>
                <w:iCs/>
              </w:rPr>
              <w:t>901</w:t>
            </w:r>
          </w:p>
        </w:tc>
        <w:tc>
          <w:tcPr>
            <w:tcW w:w="811" w:type="dxa"/>
            <w:shd w:val="clear" w:color="auto" w:fill="auto"/>
            <w:hideMark/>
          </w:tcPr>
          <w:p w:rsidR="00C706C2" w:rsidRPr="00FB6306" w:rsidRDefault="00C706C2" w:rsidP="00CF7761">
            <w:pPr>
              <w:jc w:val="center"/>
              <w:rPr>
                <w:bCs/>
                <w:iCs/>
              </w:rPr>
            </w:pPr>
            <w:r w:rsidRPr="00FB6306">
              <w:rPr>
                <w:bCs/>
                <w:iCs/>
              </w:rPr>
              <w:t>07</w:t>
            </w:r>
          </w:p>
        </w:tc>
        <w:tc>
          <w:tcPr>
            <w:tcW w:w="850" w:type="dxa"/>
            <w:shd w:val="clear" w:color="auto" w:fill="auto"/>
            <w:hideMark/>
          </w:tcPr>
          <w:p w:rsidR="00C706C2" w:rsidRPr="00FB6306" w:rsidRDefault="00C706C2" w:rsidP="00CF7761">
            <w:pPr>
              <w:jc w:val="center"/>
              <w:rPr>
                <w:bCs/>
                <w:iCs/>
              </w:rPr>
            </w:pPr>
            <w:r w:rsidRPr="00FB6306">
              <w:rPr>
                <w:bCs/>
                <w:iCs/>
              </w:rPr>
              <w:t>03</w:t>
            </w:r>
          </w:p>
        </w:tc>
        <w:tc>
          <w:tcPr>
            <w:tcW w:w="1843" w:type="dxa"/>
            <w:shd w:val="clear" w:color="auto" w:fill="auto"/>
            <w:hideMark/>
          </w:tcPr>
          <w:p w:rsidR="00C706C2" w:rsidRPr="00FB6306" w:rsidRDefault="00C706C2" w:rsidP="00CF7761">
            <w:pPr>
              <w:jc w:val="center"/>
              <w:rPr>
                <w:bCs/>
                <w:iCs/>
              </w:rPr>
            </w:pPr>
            <w:r w:rsidRPr="00FB6306">
              <w:rPr>
                <w:bCs/>
                <w:iCs/>
              </w:rPr>
              <w:t>0440000000</w:t>
            </w:r>
          </w:p>
        </w:tc>
        <w:tc>
          <w:tcPr>
            <w:tcW w:w="851" w:type="dxa"/>
            <w:shd w:val="clear" w:color="auto" w:fill="auto"/>
            <w:hideMark/>
          </w:tcPr>
          <w:p w:rsidR="00C706C2" w:rsidRPr="00FB6306" w:rsidRDefault="00C706C2" w:rsidP="00CF7761">
            <w:pPr>
              <w:jc w:val="center"/>
              <w:rPr>
                <w:bCs/>
                <w:iCs/>
              </w:rPr>
            </w:pPr>
            <w:r w:rsidRPr="00FB6306">
              <w:rPr>
                <w:bCs/>
                <w:iCs/>
              </w:rPr>
              <w:t> </w:t>
            </w:r>
          </w:p>
        </w:tc>
        <w:tc>
          <w:tcPr>
            <w:tcW w:w="1417" w:type="dxa"/>
            <w:shd w:val="clear" w:color="auto" w:fill="auto"/>
            <w:hideMark/>
          </w:tcPr>
          <w:p w:rsidR="00C706C2" w:rsidRPr="00FB6306" w:rsidRDefault="00C706C2" w:rsidP="00CF7761">
            <w:pPr>
              <w:jc w:val="right"/>
              <w:rPr>
                <w:bCs/>
                <w:iCs/>
              </w:rPr>
            </w:pPr>
            <w:r w:rsidRPr="00FB6306">
              <w:rPr>
                <w:bCs/>
                <w:iCs/>
              </w:rPr>
              <w:t>4 080,80</w:t>
            </w:r>
          </w:p>
        </w:tc>
        <w:tc>
          <w:tcPr>
            <w:tcW w:w="1418" w:type="dxa"/>
            <w:shd w:val="clear" w:color="auto" w:fill="auto"/>
            <w:hideMark/>
          </w:tcPr>
          <w:p w:rsidR="00C706C2" w:rsidRPr="00FB6306" w:rsidRDefault="00C706C2" w:rsidP="00CF7761">
            <w:pPr>
              <w:jc w:val="right"/>
              <w:rPr>
                <w:bCs/>
                <w:iCs/>
              </w:rPr>
            </w:pPr>
            <w:r w:rsidRPr="00FB6306">
              <w:rPr>
                <w:bCs/>
                <w:iCs/>
              </w:rPr>
              <w:t>4 180,80</w:t>
            </w:r>
          </w:p>
        </w:tc>
        <w:tc>
          <w:tcPr>
            <w:tcW w:w="1417" w:type="dxa"/>
            <w:shd w:val="clear" w:color="auto" w:fill="auto"/>
            <w:hideMark/>
          </w:tcPr>
          <w:p w:rsidR="00C706C2" w:rsidRPr="00FB6306" w:rsidRDefault="00C706C2" w:rsidP="00CF7761">
            <w:pPr>
              <w:jc w:val="right"/>
              <w:rPr>
                <w:bCs/>
                <w:iCs/>
              </w:rPr>
            </w:pPr>
            <w:r w:rsidRPr="00FB6306">
              <w:rPr>
                <w:bCs/>
                <w:iCs/>
              </w:rPr>
              <w:t>4 330,80</w:t>
            </w:r>
          </w:p>
        </w:tc>
      </w:tr>
      <w:tr w:rsidR="00C706C2" w:rsidRPr="00FB6306" w:rsidTr="00CF7761">
        <w:trPr>
          <w:trHeight w:val="840"/>
        </w:trPr>
        <w:tc>
          <w:tcPr>
            <w:tcW w:w="5118" w:type="dxa"/>
            <w:shd w:val="clear" w:color="auto" w:fill="auto"/>
            <w:hideMark/>
          </w:tcPr>
          <w:p w:rsidR="00C706C2" w:rsidRPr="00FB6306" w:rsidRDefault="00C706C2" w:rsidP="00CF7761">
            <w:pPr>
              <w:rPr>
                <w:bCs/>
                <w:iCs/>
              </w:rPr>
            </w:pPr>
            <w:r w:rsidRPr="00FB6306">
              <w:rPr>
                <w:bCs/>
                <w:iCs/>
              </w:rPr>
              <w:t>Основное мероприятие «Обеспечение выполнения муниципального задания муниципальными учреждениями культуры Камешкирского района»</w:t>
            </w:r>
          </w:p>
        </w:tc>
        <w:tc>
          <w:tcPr>
            <w:tcW w:w="878" w:type="dxa"/>
            <w:shd w:val="clear" w:color="auto" w:fill="auto"/>
            <w:hideMark/>
          </w:tcPr>
          <w:p w:rsidR="00C706C2" w:rsidRPr="00FB6306" w:rsidRDefault="00C706C2" w:rsidP="00CF7761">
            <w:pPr>
              <w:jc w:val="center"/>
              <w:rPr>
                <w:bCs/>
                <w:iCs/>
              </w:rPr>
            </w:pPr>
            <w:r w:rsidRPr="00FB6306">
              <w:rPr>
                <w:bCs/>
                <w:iCs/>
              </w:rPr>
              <w:t>901</w:t>
            </w:r>
          </w:p>
        </w:tc>
        <w:tc>
          <w:tcPr>
            <w:tcW w:w="811" w:type="dxa"/>
            <w:shd w:val="clear" w:color="auto" w:fill="auto"/>
            <w:hideMark/>
          </w:tcPr>
          <w:p w:rsidR="00C706C2" w:rsidRPr="00FB6306" w:rsidRDefault="00C706C2" w:rsidP="00CF7761">
            <w:pPr>
              <w:jc w:val="center"/>
              <w:rPr>
                <w:bCs/>
                <w:iCs/>
              </w:rPr>
            </w:pPr>
            <w:r w:rsidRPr="00FB6306">
              <w:rPr>
                <w:bCs/>
                <w:iCs/>
              </w:rPr>
              <w:t>07</w:t>
            </w:r>
          </w:p>
        </w:tc>
        <w:tc>
          <w:tcPr>
            <w:tcW w:w="850" w:type="dxa"/>
            <w:shd w:val="clear" w:color="auto" w:fill="auto"/>
            <w:hideMark/>
          </w:tcPr>
          <w:p w:rsidR="00C706C2" w:rsidRPr="00FB6306" w:rsidRDefault="00C706C2" w:rsidP="00CF7761">
            <w:pPr>
              <w:jc w:val="center"/>
              <w:rPr>
                <w:bCs/>
                <w:iCs/>
              </w:rPr>
            </w:pPr>
            <w:r w:rsidRPr="00FB6306">
              <w:rPr>
                <w:bCs/>
                <w:iCs/>
              </w:rPr>
              <w:t>03</w:t>
            </w:r>
          </w:p>
        </w:tc>
        <w:tc>
          <w:tcPr>
            <w:tcW w:w="1843" w:type="dxa"/>
            <w:shd w:val="clear" w:color="auto" w:fill="auto"/>
            <w:hideMark/>
          </w:tcPr>
          <w:p w:rsidR="00C706C2" w:rsidRPr="00FB6306" w:rsidRDefault="00C706C2" w:rsidP="00CF7761">
            <w:pPr>
              <w:jc w:val="center"/>
              <w:rPr>
                <w:bCs/>
                <w:iCs/>
              </w:rPr>
            </w:pPr>
            <w:r w:rsidRPr="00FB6306">
              <w:rPr>
                <w:bCs/>
                <w:iCs/>
              </w:rPr>
              <w:t>0440100000</w:t>
            </w:r>
          </w:p>
        </w:tc>
        <w:tc>
          <w:tcPr>
            <w:tcW w:w="851" w:type="dxa"/>
            <w:shd w:val="clear" w:color="auto" w:fill="auto"/>
            <w:hideMark/>
          </w:tcPr>
          <w:p w:rsidR="00C706C2" w:rsidRPr="00FB6306" w:rsidRDefault="00C706C2" w:rsidP="00CF7761">
            <w:pPr>
              <w:jc w:val="center"/>
              <w:rPr>
                <w:bCs/>
                <w:iCs/>
              </w:rPr>
            </w:pPr>
            <w:r w:rsidRPr="00FB6306">
              <w:rPr>
                <w:bCs/>
                <w:iCs/>
              </w:rPr>
              <w:t> </w:t>
            </w:r>
          </w:p>
        </w:tc>
        <w:tc>
          <w:tcPr>
            <w:tcW w:w="1417" w:type="dxa"/>
            <w:shd w:val="clear" w:color="auto" w:fill="auto"/>
            <w:hideMark/>
          </w:tcPr>
          <w:p w:rsidR="00C706C2" w:rsidRPr="00FB6306" w:rsidRDefault="00C706C2" w:rsidP="00CF7761">
            <w:pPr>
              <w:jc w:val="right"/>
              <w:rPr>
                <w:bCs/>
                <w:iCs/>
              </w:rPr>
            </w:pPr>
            <w:r w:rsidRPr="00FB6306">
              <w:rPr>
                <w:bCs/>
                <w:iCs/>
              </w:rPr>
              <w:t>4 080,80</w:t>
            </w:r>
          </w:p>
        </w:tc>
        <w:tc>
          <w:tcPr>
            <w:tcW w:w="1418" w:type="dxa"/>
            <w:shd w:val="clear" w:color="auto" w:fill="auto"/>
            <w:hideMark/>
          </w:tcPr>
          <w:p w:rsidR="00C706C2" w:rsidRPr="00FB6306" w:rsidRDefault="00C706C2" w:rsidP="00CF7761">
            <w:pPr>
              <w:jc w:val="right"/>
              <w:rPr>
                <w:bCs/>
                <w:iCs/>
              </w:rPr>
            </w:pPr>
            <w:r w:rsidRPr="00FB6306">
              <w:rPr>
                <w:bCs/>
                <w:iCs/>
              </w:rPr>
              <w:t>4 180,80</w:t>
            </w:r>
          </w:p>
        </w:tc>
        <w:tc>
          <w:tcPr>
            <w:tcW w:w="1417" w:type="dxa"/>
            <w:shd w:val="clear" w:color="auto" w:fill="auto"/>
            <w:hideMark/>
          </w:tcPr>
          <w:p w:rsidR="00C706C2" w:rsidRPr="00FB6306" w:rsidRDefault="00C706C2" w:rsidP="00CF7761">
            <w:pPr>
              <w:jc w:val="right"/>
              <w:rPr>
                <w:bCs/>
                <w:iCs/>
              </w:rPr>
            </w:pPr>
            <w:r w:rsidRPr="00FB6306">
              <w:rPr>
                <w:bCs/>
                <w:iCs/>
              </w:rPr>
              <w:t>4 330,80</w:t>
            </w:r>
          </w:p>
        </w:tc>
      </w:tr>
      <w:tr w:rsidR="00C706C2" w:rsidRPr="00FB6306" w:rsidTr="00CF7761">
        <w:trPr>
          <w:trHeight w:val="840"/>
        </w:trPr>
        <w:tc>
          <w:tcPr>
            <w:tcW w:w="5118" w:type="dxa"/>
            <w:shd w:val="clear" w:color="auto" w:fill="auto"/>
            <w:hideMark/>
          </w:tcPr>
          <w:p w:rsidR="00C706C2" w:rsidRPr="00FB6306" w:rsidRDefault="00C706C2" w:rsidP="00CF7761">
            <w:pPr>
              <w:rPr>
                <w:bCs/>
                <w:iCs/>
              </w:rPr>
            </w:pPr>
            <w:r w:rsidRPr="00FB6306">
              <w:rPr>
                <w:bCs/>
                <w:iCs/>
              </w:rPr>
              <w:t>Расходы на обеспечение деятельности (оказание услуг) муниципальных учреждений (учреждения по внешкольной работе с детьми)</w:t>
            </w:r>
          </w:p>
        </w:tc>
        <w:tc>
          <w:tcPr>
            <w:tcW w:w="878" w:type="dxa"/>
            <w:shd w:val="clear" w:color="auto" w:fill="auto"/>
            <w:hideMark/>
          </w:tcPr>
          <w:p w:rsidR="00C706C2" w:rsidRPr="00FB6306" w:rsidRDefault="00C706C2" w:rsidP="00CF7761">
            <w:pPr>
              <w:jc w:val="center"/>
              <w:rPr>
                <w:bCs/>
                <w:iCs/>
              </w:rPr>
            </w:pPr>
            <w:r w:rsidRPr="00FB6306">
              <w:rPr>
                <w:bCs/>
                <w:iCs/>
              </w:rPr>
              <w:t>901</w:t>
            </w:r>
          </w:p>
        </w:tc>
        <w:tc>
          <w:tcPr>
            <w:tcW w:w="811" w:type="dxa"/>
            <w:shd w:val="clear" w:color="auto" w:fill="auto"/>
            <w:hideMark/>
          </w:tcPr>
          <w:p w:rsidR="00C706C2" w:rsidRPr="00FB6306" w:rsidRDefault="00C706C2" w:rsidP="00CF7761">
            <w:pPr>
              <w:jc w:val="center"/>
              <w:rPr>
                <w:bCs/>
                <w:iCs/>
              </w:rPr>
            </w:pPr>
            <w:r w:rsidRPr="00FB6306">
              <w:rPr>
                <w:bCs/>
                <w:iCs/>
              </w:rPr>
              <w:t>07</w:t>
            </w:r>
          </w:p>
        </w:tc>
        <w:tc>
          <w:tcPr>
            <w:tcW w:w="850" w:type="dxa"/>
            <w:shd w:val="clear" w:color="auto" w:fill="auto"/>
            <w:hideMark/>
          </w:tcPr>
          <w:p w:rsidR="00C706C2" w:rsidRPr="00FB6306" w:rsidRDefault="00C706C2" w:rsidP="00CF7761">
            <w:pPr>
              <w:jc w:val="center"/>
              <w:rPr>
                <w:bCs/>
                <w:iCs/>
              </w:rPr>
            </w:pPr>
            <w:r w:rsidRPr="00FB6306">
              <w:rPr>
                <w:bCs/>
                <w:iCs/>
              </w:rPr>
              <w:t>03</w:t>
            </w:r>
          </w:p>
        </w:tc>
        <w:tc>
          <w:tcPr>
            <w:tcW w:w="1843" w:type="dxa"/>
            <w:shd w:val="clear" w:color="auto" w:fill="auto"/>
            <w:hideMark/>
          </w:tcPr>
          <w:p w:rsidR="00C706C2" w:rsidRPr="00FB6306" w:rsidRDefault="00C706C2" w:rsidP="00CF7761">
            <w:pPr>
              <w:jc w:val="center"/>
              <w:rPr>
                <w:bCs/>
                <w:iCs/>
              </w:rPr>
            </w:pPr>
            <w:r w:rsidRPr="00FB6306">
              <w:rPr>
                <w:bCs/>
                <w:iCs/>
              </w:rPr>
              <w:t>0440105150</w:t>
            </w:r>
          </w:p>
        </w:tc>
        <w:tc>
          <w:tcPr>
            <w:tcW w:w="851" w:type="dxa"/>
            <w:shd w:val="clear" w:color="auto" w:fill="auto"/>
            <w:hideMark/>
          </w:tcPr>
          <w:p w:rsidR="00C706C2" w:rsidRPr="00FB6306" w:rsidRDefault="00C706C2" w:rsidP="00CF7761">
            <w:pPr>
              <w:jc w:val="center"/>
              <w:rPr>
                <w:bCs/>
                <w:iCs/>
              </w:rPr>
            </w:pPr>
            <w:r w:rsidRPr="00FB6306">
              <w:rPr>
                <w:bCs/>
                <w:iCs/>
              </w:rPr>
              <w:t> </w:t>
            </w:r>
          </w:p>
        </w:tc>
        <w:tc>
          <w:tcPr>
            <w:tcW w:w="1417" w:type="dxa"/>
            <w:shd w:val="clear" w:color="auto" w:fill="auto"/>
            <w:hideMark/>
          </w:tcPr>
          <w:p w:rsidR="00C706C2" w:rsidRPr="00FB6306" w:rsidRDefault="00C706C2" w:rsidP="00CF7761">
            <w:pPr>
              <w:jc w:val="right"/>
              <w:rPr>
                <w:bCs/>
                <w:iCs/>
              </w:rPr>
            </w:pPr>
            <w:r w:rsidRPr="00FB6306">
              <w:rPr>
                <w:bCs/>
                <w:iCs/>
              </w:rPr>
              <w:t>2 949,10</w:t>
            </w:r>
          </w:p>
        </w:tc>
        <w:tc>
          <w:tcPr>
            <w:tcW w:w="1418" w:type="dxa"/>
            <w:shd w:val="clear" w:color="auto" w:fill="auto"/>
            <w:hideMark/>
          </w:tcPr>
          <w:p w:rsidR="00C706C2" w:rsidRPr="00FB6306" w:rsidRDefault="00C706C2" w:rsidP="00CF7761">
            <w:pPr>
              <w:jc w:val="right"/>
              <w:rPr>
                <w:bCs/>
                <w:iCs/>
              </w:rPr>
            </w:pPr>
            <w:r w:rsidRPr="00FB6306">
              <w:rPr>
                <w:bCs/>
                <w:iCs/>
              </w:rPr>
              <w:t>2 949,10</w:t>
            </w:r>
          </w:p>
        </w:tc>
        <w:tc>
          <w:tcPr>
            <w:tcW w:w="1417" w:type="dxa"/>
            <w:shd w:val="clear" w:color="auto" w:fill="auto"/>
            <w:hideMark/>
          </w:tcPr>
          <w:p w:rsidR="00C706C2" w:rsidRPr="00FB6306" w:rsidRDefault="00C706C2" w:rsidP="00CF7761">
            <w:pPr>
              <w:jc w:val="right"/>
              <w:rPr>
                <w:bCs/>
                <w:iCs/>
              </w:rPr>
            </w:pPr>
            <w:r w:rsidRPr="00FB6306">
              <w:rPr>
                <w:bCs/>
                <w:iCs/>
              </w:rPr>
              <w:t>2 949,10</w:t>
            </w:r>
          </w:p>
        </w:tc>
      </w:tr>
      <w:tr w:rsidR="00C706C2" w:rsidRPr="00FB6306" w:rsidTr="00CF7761">
        <w:trPr>
          <w:trHeight w:val="630"/>
        </w:trPr>
        <w:tc>
          <w:tcPr>
            <w:tcW w:w="5118" w:type="dxa"/>
            <w:shd w:val="clear" w:color="auto" w:fill="auto"/>
            <w:hideMark/>
          </w:tcPr>
          <w:p w:rsidR="00C706C2" w:rsidRPr="00FB6306" w:rsidRDefault="00C706C2" w:rsidP="00CF7761">
            <w:pPr>
              <w:rPr>
                <w:bCs/>
                <w:iCs/>
              </w:rPr>
            </w:pPr>
            <w:r w:rsidRPr="00FB6306">
              <w:rPr>
                <w:bCs/>
                <w:iCs/>
              </w:rPr>
              <w:lastRenderedPageBreak/>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C706C2" w:rsidRPr="00FB6306" w:rsidRDefault="00C706C2" w:rsidP="00CF7761">
            <w:pPr>
              <w:jc w:val="center"/>
              <w:rPr>
                <w:bCs/>
                <w:iCs/>
              </w:rPr>
            </w:pPr>
            <w:r w:rsidRPr="00FB6306">
              <w:rPr>
                <w:bCs/>
                <w:iCs/>
              </w:rPr>
              <w:t>901</w:t>
            </w:r>
          </w:p>
        </w:tc>
        <w:tc>
          <w:tcPr>
            <w:tcW w:w="811" w:type="dxa"/>
            <w:shd w:val="clear" w:color="auto" w:fill="auto"/>
            <w:hideMark/>
          </w:tcPr>
          <w:p w:rsidR="00C706C2" w:rsidRPr="00FB6306" w:rsidRDefault="00C706C2" w:rsidP="00CF7761">
            <w:pPr>
              <w:jc w:val="center"/>
              <w:rPr>
                <w:bCs/>
                <w:iCs/>
              </w:rPr>
            </w:pPr>
            <w:r w:rsidRPr="00FB6306">
              <w:rPr>
                <w:bCs/>
                <w:iCs/>
              </w:rPr>
              <w:t>07</w:t>
            </w:r>
          </w:p>
        </w:tc>
        <w:tc>
          <w:tcPr>
            <w:tcW w:w="850" w:type="dxa"/>
            <w:shd w:val="clear" w:color="auto" w:fill="auto"/>
            <w:hideMark/>
          </w:tcPr>
          <w:p w:rsidR="00C706C2" w:rsidRPr="00FB6306" w:rsidRDefault="00C706C2" w:rsidP="00CF7761">
            <w:pPr>
              <w:jc w:val="center"/>
              <w:rPr>
                <w:bCs/>
                <w:iCs/>
              </w:rPr>
            </w:pPr>
            <w:r w:rsidRPr="00FB6306">
              <w:rPr>
                <w:bCs/>
                <w:iCs/>
              </w:rPr>
              <w:t>03</w:t>
            </w:r>
          </w:p>
        </w:tc>
        <w:tc>
          <w:tcPr>
            <w:tcW w:w="1843" w:type="dxa"/>
            <w:shd w:val="clear" w:color="auto" w:fill="auto"/>
            <w:hideMark/>
          </w:tcPr>
          <w:p w:rsidR="00C706C2" w:rsidRPr="00FB6306" w:rsidRDefault="00C706C2" w:rsidP="00CF7761">
            <w:pPr>
              <w:jc w:val="center"/>
              <w:rPr>
                <w:bCs/>
                <w:iCs/>
              </w:rPr>
            </w:pPr>
            <w:r w:rsidRPr="00FB6306">
              <w:rPr>
                <w:bCs/>
                <w:iCs/>
              </w:rPr>
              <w:t>0440105150</w:t>
            </w:r>
          </w:p>
        </w:tc>
        <w:tc>
          <w:tcPr>
            <w:tcW w:w="851" w:type="dxa"/>
            <w:shd w:val="clear" w:color="auto" w:fill="auto"/>
            <w:hideMark/>
          </w:tcPr>
          <w:p w:rsidR="00C706C2" w:rsidRPr="00FB6306" w:rsidRDefault="00C706C2" w:rsidP="00CF7761">
            <w:pPr>
              <w:jc w:val="center"/>
              <w:rPr>
                <w:bCs/>
                <w:iCs/>
              </w:rPr>
            </w:pPr>
            <w:r w:rsidRPr="00FB6306">
              <w:rPr>
                <w:bCs/>
                <w:iCs/>
              </w:rPr>
              <w:t>600</w:t>
            </w:r>
          </w:p>
        </w:tc>
        <w:tc>
          <w:tcPr>
            <w:tcW w:w="1417" w:type="dxa"/>
            <w:shd w:val="clear" w:color="auto" w:fill="auto"/>
            <w:hideMark/>
          </w:tcPr>
          <w:p w:rsidR="00C706C2" w:rsidRPr="00FB6306" w:rsidRDefault="00C706C2" w:rsidP="00CF7761">
            <w:pPr>
              <w:jc w:val="right"/>
              <w:rPr>
                <w:bCs/>
                <w:iCs/>
              </w:rPr>
            </w:pPr>
            <w:r w:rsidRPr="00FB6306">
              <w:rPr>
                <w:bCs/>
                <w:iCs/>
              </w:rPr>
              <w:t>2 949,10</w:t>
            </w:r>
          </w:p>
        </w:tc>
        <w:tc>
          <w:tcPr>
            <w:tcW w:w="1418" w:type="dxa"/>
            <w:shd w:val="clear" w:color="auto" w:fill="auto"/>
            <w:hideMark/>
          </w:tcPr>
          <w:p w:rsidR="00C706C2" w:rsidRPr="00FB6306" w:rsidRDefault="00C706C2" w:rsidP="00CF7761">
            <w:pPr>
              <w:jc w:val="right"/>
              <w:rPr>
                <w:bCs/>
                <w:iCs/>
              </w:rPr>
            </w:pPr>
            <w:r w:rsidRPr="00FB6306">
              <w:rPr>
                <w:bCs/>
                <w:iCs/>
              </w:rPr>
              <w:t>2 949,10</w:t>
            </w:r>
          </w:p>
        </w:tc>
        <w:tc>
          <w:tcPr>
            <w:tcW w:w="1417" w:type="dxa"/>
            <w:shd w:val="clear" w:color="auto" w:fill="auto"/>
            <w:hideMark/>
          </w:tcPr>
          <w:p w:rsidR="00C706C2" w:rsidRPr="00FB6306" w:rsidRDefault="00C706C2" w:rsidP="00CF7761">
            <w:pPr>
              <w:jc w:val="right"/>
              <w:rPr>
                <w:bCs/>
                <w:iCs/>
              </w:rPr>
            </w:pPr>
            <w:r w:rsidRPr="00FB6306">
              <w:rPr>
                <w:bCs/>
                <w:iCs/>
              </w:rPr>
              <w:t>2 949,10</w:t>
            </w:r>
          </w:p>
        </w:tc>
      </w:tr>
      <w:tr w:rsidR="00C706C2" w:rsidRPr="00FB6306" w:rsidTr="00CF7761">
        <w:trPr>
          <w:trHeight w:val="255"/>
        </w:trPr>
        <w:tc>
          <w:tcPr>
            <w:tcW w:w="5118" w:type="dxa"/>
            <w:shd w:val="clear" w:color="auto" w:fill="auto"/>
            <w:hideMark/>
          </w:tcPr>
          <w:p w:rsidR="00C706C2" w:rsidRPr="00FB6306" w:rsidRDefault="00C706C2" w:rsidP="00CF7761">
            <w:r w:rsidRPr="00FB6306">
              <w:t>Субсидии бюджетным учреждениям</w:t>
            </w:r>
          </w:p>
        </w:tc>
        <w:tc>
          <w:tcPr>
            <w:tcW w:w="878" w:type="dxa"/>
            <w:shd w:val="clear" w:color="auto" w:fill="auto"/>
            <w:hideMark/>
          </w:tcPr>
          <w:p w:rsidR="00C706C2" w:rsidRPr="00FB6306" w:rsidRDefault="00C706C2" w:rsidP="00CF7761">
            <w:pPr>
              <w:jc w:val="center"/>
            </w:pPr>
            <w:r w:rsidRPr="00FB6306">
              <w:t>901</w:t>
            </w:r>
          </w:p>
        </w:tc>
        <w:tc>
          <w:tcPr>
            <w:tcW w:w="811" w:type="dxa"/>
            <w:shd w:val="clear" w:color="auto" w:fill="auto"/>
            <w:hideMark/>
          </w:tcPr>
          <w:p w:rsidR="00C706C2" w:rsidRPr="00FB6306" w:rsidRDefault="00C706C2" w:rsidP="00CF7761">
            <w:pPr>
              <w:jc w:val="center"/>
            </w:pPr>
            <w:r w:rsidRPr="00FB6306">
              <w:t>07</w:t>
            </w:r>
          </w:p>
        </w:tc>
        <w:tc>
          <w:tcPr>
            <w:tcW w:w="850" w:type="dxa"/>
            <w:shd w:val="clear" w:color="auto" w:fill="auto"/>
            <w:hideMark/>
          </w:tcPr>
          <w:p w:rsidR="00C706C2" w:rsidRPr="00FB6306" w:rsidRDefault="00C706C2" w:rsidP="00CF7761">
            <w:pPr>
              <w:jc w:val="center"/>
            </w:pPr>
            <w:r w:rsidRPr="00FB6306">
              <w:t>03</w:t>
            </w:r>
          </w:p>
        </w:tc>
        <w:tc>
          <w:tcPr>
            <w:tcW w:w="1843" w:type="dxa"/>
            <w:shd w:val="clear" w:color="auto" w:fill="auto"/>
            <w:hideMark/>
          </w:tcPr>
          <w:p w:rsidR="00C706C2" w:rsidRPr="00FB6306" w:rsidRDefault="00C706C2" w:rsidP="00CF7761">
            <w:pPr>
              <w:jc w:val="center"/>
            </w:pPr>
            <w:r w:rsidRPr="00FB6306">
              <w:t>0440105150</w:t>
            </w:r>
          </w:p>
        </w:tc>
        <w:tc>
          <w:tcPr>
            <w:tcW w:w="851" w:type="dxa"/>
            <w:shd w:val="clear" w:color="auto" w:fill="auto"/>
            <w:hideMark/>
          </w:tcPr>
          <w:p w:rsidR="00C706C2" w:rsidRPr="00FB6306" w:rsidRDefault="00C706C2" w:rsidP="00CF7761">
            <w:pPr>
              <w:jc w:val="center"/>
            </w:pPr>
            <w:r w:rsidRPr="00FB6306">
              <w:t>610</w:t>
            </w:r>
          </w:p>
        </w:tc>
        <w:tc>
          <w:tcPr>
            <w:tcW w:w="1417" w:type="dxa"/>
            <w:shd w:val="clear" w:color="auto" w:fill="auto"/>
            <w:hideMark/>
          </w:tcPr>
          <w:p w:rsidR="00C706C2" w:rsidRPr="00FB6306" w:rsidRDefault="00C706C2" w:rsidP="00CF7761">
            <w:pPr>
              <w:jc w:val="right"/>
            </w:pPr>
            <w:r w:rsidRPr="00FB6306">
              <w:t>2 949,10</w:t>
            </w:r>
          </w:p>
        </w:tc>
        <w:tc>
          <w:tcPr>
            <w:tcW w:w="1418" w:type="dxa"/>
            <w:shd w:val="clear" w:color="auto" w:fill="auto"/>
            <w:hideMark/>
          </w:tcPr>
          <w:p w:rsidR="00C706C2" w:rsidRPr="00FB6306" w:rsidRDefault="00C706C2" w:rsidP="00CF7761">
            <w:pPr>
              <w:jc w:val="right"/>
            </w:pPr>
            <w:r w:rsidRPr="00FB6306">
              <w:t>2 949,10</w:t>
            </w:r>
          </w:p>
        </w:tc>
        <w:tc>
          <w:tcPr>
            <w:tcW w:w="1417" w:type="dxa"/>
            <w:shd w:val="clear" w:color="auto" w:fill="auto"/>
            <w:hideMark/>
          </w:tcPr>
          <w:p w:rsidR="00C706C2" w:rsidRPr="00FB6306" w:rsidRDefault="00C706C2" w:rsidP="00CF7761">
            <w:pPr>
              <w:jc w:val="right"/>
            </w:pPr>
            <w:r w:rsidRPr="00FB6306">
              <w:t>2 949,10</w:t>
            </w:r>
          </w:p>
        </w:tc>
      </w:tr>
      <w:tr w:rsidR="00C706C2" w:rsidRPr="00FB6306" w:rsidTr="00CF7761">
        <w:trPr>
          <w:trHeight w:val="1470"/>
        </w:trPr>
        <w:tc>
          <w:tcPr>
            <w:tcW w:w="5118" w:type="dxa"/>
            <w:shd w:val="clear" w:color="auto" w:fill="auto"/>
            <w:hideMark/>
          </w:tcPr>
          <w:p w:rsidR="00C706C2" w:rsidRPr="00FB6306" w:rsidRDefault="00C706C2" w:rsidP="00CF7761">
            <w:pPr>
              <w:rPr>
                <w:bCs/>
                <w:iCs/>
              </w:rPr>
            </w:pPr>
            <w:r w:rsidRPr="00FB6306">
              <w:rPr>
                <w:bCs/>
                <w:iCs/>
              </w:rPr>
              <w:t>Расходы на повышение оплаты труда педагогических работников муниципальных учреждений дополнительного образования в соответствии с Указом Президента Российской Федерации от 1 июня 2012 года № 761 "О национальной стратегии действий в интересах детей на 2012-2017 годы"</w:t>
            </w:r>
          </w:p>
        </w:tc>
        <w:tc>
          <w:tcPr>
            <w:tcW w:w="878" w:type="dxa"/>
            <w:shd w:val="clear" w:color="auto" w:fill="auto"/>
            <w:hideMark/>
          </w:tcPr>
          <w:p w:rsidR="00C706C2" w:rsidRPr="00FB6306" w:rsidRDefault="00C706C2" w:rsidP="00CF7761">
            <w:pPr>
              <w:jc w:val="center"/>
              <w:rPr>
                <w:bCs/>
                <w:iCs/>
              </w:rPr>
            </w:pPr>
            <w:r w:rsidRPr="00FB6306">
              <w:rPr>
                <w:bCs/>
                <w:iCs/>
              </w:rPr>
              <w:t>901</w:t>
            </w:r>
          </w:p>
        </w:tc>
        <w:tc>
          <w:tcPr>
            <w:tcW w:w="811" w:type="dxa"/>
            <w:shd w:val="clear" w:color="auto" w:fill="auto"/>
            <w:hideMark/>
          </w:tcPr>
          <w:p w:rsidR="00C706C2" w:rsidRPr="00FB6306" w:rsidRDefault="00C706C2" w:rsidP="00CF7761">
            <w:pPr>
              <w:jc w:val="center"/>
              <w:rPr>
                <w:bCs/>
                <w:iCs/>
              </w:rPr>
            </w:pPr>
            <w:r w:rsidRPr="00FB6306">
              <w:rPr>
                <w:bCs/>
                <w:iCs/>
              </w:rPr>
              <w:t>07</w:t>
            </w:r>
          </w:p>
        </w:tc>
        <w:tc>
          <w:tcPr>
            <w:tcW w:w="850" w:type="dxa"/>
            <w:shd w:val="clear" w:color="auto" w:fill="auto"/>
            <w:hideMark/>
          </w:tcPr>
          <w:p w:rsidR="00C706C2" w:rsidRPr="00FB6306" w:rsidRDefault="00C706C2" w:rsidP="00CF7761">
            <w:pPr>
              <w:jc w:val="center"/>
              <w:rPr>
                <w:bCs/>
                <w:iCs/>
              </w:rPr>
            </w:pPr>
            <w:r w:rsidRPr="00FB6306">
              <w:rPr>
                <w:bCs/>
                <w:iCs/>
              </w:rPr>
              <w:t>03</w:t>
            </w:r>
          </w:p>
        </w:tc>
        <w:tc>
          <w:tcPr>
            <w:tcW w:w="1843" w:type="dxa"/>
            <w:shd w:val="clear" w:color="auto" w:fill="auto"/>
            <w:hideMark/>
          </w:tcPr>
          <w:p w:rsidR="00C706C2" w:rsidRPr="00FB6306" w:rsidRDefault="00C706C2" w:rsidP="00CF7761">
            <w:pPr>
              <w:jc w:val="center"/>
              <w:rPr>
                <w:bCs/>
                <w:iCs/>
              </w:rPr>
            </w:pPr>
            <w:r w:rsidRPr="00FB6306">
              <w:rPr>
                <w:bCs/>
                <w:iCs/>
              </w:rPr>
              <w:t>0440171052</w:t>
            </w:r>
          </w:p>
        </w:tc>
        <w:tc>
          <w:tcPr>
            <w:tcW w:w="851" w:type="dxa"/>
            <w:shd w:val="clear" w:color="auto" w:fill="auto"/>
            <w:hideMark/>
          </w:tcPr>
          <w:p w:rsidR="00C706C2" w:rsidRPr="00FB6306" w:rsidRDefault="00C706C2" w:rsidP="00CF7761">
            <w:pPr>
              <w:jc w:val="center"/>
              <w:rPr>
                <w:bCs/>
                <w:iCs/>
              </w:rPr>
            </w:pPr>
            <w:r w:rsidRPr="00FB6306">
              <w:rPr>
                <w:bCs/>
                <w:iCs/>
              </w:rPr>
              <w:t> </w:t>
            </w:r>
          </w:p>
        </w:tc>
        <w:tc>
          <w:tcPr>
            <w:tcW w:w="1417" w:type="dxa"/>
            <w:shd w:val="clear" w:color="auto" w:fill="auto"/>
            <w:hideMark/>
          </w:tcPr>
          <w:p w:rsidR="00C706C2" w:rsidRPr="00FB6306" w:rsidRDefault="00C706C2" w:rsidP="00CF7761">
            <w:pPr>
              <w:jc w:val="right"/>
              <w:rPr>
                <w:bCs/>
                <w:iCs/>
              </w:rPr>
            </w:pPr>
            <w:r w:rsidRPr="00FB6306">
              <w:rPr>
                <w:bCs/>
                <w:iCs/>
              </w:rPr>
              <w:t>1 100,40</w:t>
            </w:r>
          </w:p>
        </w:tc>
        <w:tc>
          <w:tcPr>
            <w:tcW w:w="1418" w:type="dxa"/>
            <w:shd w:val="clear" w:color="auto" w:fill="auto"/>
            <w:hideMark/>
          </w:tcPr>
          <w:p w:rsidR="00C706C2" w:rsidRPr="00FB6306" w:rsidRDefault="00C706C2" w:rsidP="00CF7761">
            <w:pPr>
              <w:jc w:val="right"/>
              <w:rPr>
                <w:bCs/>
                <w:iCs/>
              </w:rPr>
            </w:pPr>
            <w:r w:rsidRPr="00FB6306">
              <w:rPr>
                <w:bCs/>
                <w:iCs/>
              </w:rPr>
              <w:t>1 200,40</w:t>
            </w:r>
          </w:p>
        </w:tc>
        <w:tc>
          <w:tcPr>
            <w:tcW w:w="1417" w:type="dxa"/>
            <w:shd w:val="clear" w:color="auto" w:fill="auto"/>
            <w:hideMark/>
          </w:tcPr>
          <w:p w:rsidR="00C706C2" w:rsidRPr="00FB6306" w:rsidRDefault="00C706C2" w:rsidP="00CF7761">
            <w:pPr>
              <w:jc w:val="right"/>
              <w:rPr>
                <w:bCs/>
                <w:iCs/>
              </w:rPr>
            </w:pPr>
            <w:r w:rsidRPr="00FB6306">
              <w:rPr>
                <w:bCs/>
                <w:iCs/>
              </w:rPr>
              <w:t>1 350,40</w:t>
            </w:r>
          </w:p>
        </w:tc>
      </w:tr>
      <w:tr w:rsidR="00C706C2" w:rsidRPr="00FB6306" w:rsidTr="00CF7761">
        <w:trPr>
          <w:trHeight w:val="630"/>
        </w:trPr>
        <w:tc>
          <w:tcPr>
            <w:tcW w:w="5118" w:type="dxa"/>
            <w:shd w:val="clear" w:color="auto" w:fill="auto"/>
            <w:hideMark/>
          </w:tcPr>
          <w:p w:rsidR="00C706C2" w:rsidRPr="00FB6306" w:rsidRDefault="00C706C2" w:rsidP="00CF7761">
            <w:pPr>
              <w:rPr>
                <w:bCs/>
                <w:iCs/>
              </w:rPr>
            </w:pPr>
            <w:r w:rsidRPr="00FB6306">
              <w:rPr>
                <w:bCs/>
                <w:iCs/>
              </w:rPr>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C706C2" w:rsidRPr="00FB6306" w:rsidRDefault="00C706C2" w:rsidP="00CF7761">
            <w:pPr>
              <w:jc w:val="center"/>
              <w:rPr>
                <w:bCs/>
                <w:iCs/>
              </w:rPr>
            </w:pPr>
            <w:r w:rsidRPr="00FB6306">
              <w:rPr>
                <w:bCs/>
                <w:iCs/>
              </w:rPr>
              <w:t>901</w:t>
            </w:r>
          </w:p>
        </w:tc>
        <w:tc>
          <w:tcPr>
            <w:tcW w:w="811" w:type="dxa"/>
            <w:shd w:val="clear" w:color="auto" w:fill="auto"/>
            <w:hideMark/>
          </w:tcPr>
          <w:p w:rsidR="00C706C2" w:rsidRPr="00FB6306" w:rsidRDefault="00C706C2" w:rsidP="00CF7761">
            <w:pPr>
              <w:jc w:val="center"/>
              <w:rPr>
                <w:bCs/>
                <w:iCs/>
              </w:rPr>
            </w:pPr>
            <w:r w:rsidRPr="00FB6306">
              <w:rPr>
                <w:bCs/>
                <w:iCs/>
              </w:rPr>
              <w:t>07</w:t>
            </w:r>
          </w:p>
        </w:tc>
        <w:tc>
          <w:tcPr>
            <w:tcW w:w="850" w:type="dxa"/>
            <w:shd w:val="clear" w:color="auto" w:fill="auto"/>
            <w:hideMark/>
          </w:tcPr>
          <w:p w:rsidR="00C706C2" w:rsidRPr="00FB6306" w:rsidRDefault="00C706C2" w:rsidP="00CF7761">
            <w:pPr>
              <w:jc w:val="center"/>
              <w:rPr>
                <w:bCs/>
                <w:iCs/>
              </w:rPr>
            </w:pPr>
            <w:r w:rsidRPr="00FB6306">
              <w:rPr>
                <w:bCs/>
                <w:iCs/>
              </w:rPr>
              <w:t>03</w:t>
            </w:r>
          </w:p>
        </w:tc>
        <w:tc>
          <w:tcPr>
            <w:tcW w:w="1843" w:type="dxa"/>
            <w:shd w:val="clear" w:color="auto" w:fill="auto"/>
            <w:hideMark/>
          </w:tcPr>
          <w:p w:rsidR="00C706C2" w:rsidRPr="00FB6306" w:rsidRDefault="00C706C2" w:rsidP="00CF7761">
            <w:pPr>
              <w:jc w:val="center"/>
              <w:rPr>
                <w:bCs/>
                <w:iCs/>
              </w:rPr>
            </w:pPr>
            <w:r w:rsidRPr="00FB6306">
              <w:rPr>
                <w:bCs/>
                <w:iCs/>
              </w:rPr>
              <w:t>0440171052</w:t>
            </w:r>
          </w:p>
        </w:tc>
        <w:tc>
          <w:tcPr>
            <w:tcW w:w="851" w:type="dxa"/>
            <w:shd w:val="clear" w:color="auto" w:fill="auto"/>
            <w:hideMark/>
          </w:tcPr>
          <w:p w:rsidR="00C706C2" w:rsidRPr="00FB6306" w:rsidRDefault="00C706C2" w:rsidP="00CF7761">
            <w:pPr>
              <w:jc w:val="center"/>
              <w:rPr>
                <w:bCs/>
                <w:iCs/>
              </w:rPr>
            </w:pPr>
            <w:r w:rsidRPr="00FB6306">
              <w:rPr>
                <w:bCs/>
                <w:iCs/>
              </w:rPr>
              <w:t>600</w:t>
            </w:r>
          </w:p>
        </w:tc>
        <w:tc>
          <w:tcPr>
            <w:tcW w:w="1417" w:type="dxa"/>
            <w:shd w:val="clear" w:color="auto" w:fill="auto"/>
            <w:hideMark/>
          </w:tcPr>
          <w:p w:rsidR="00C706C2" w:rsidRPr="00FB6306" w:rsidRDefault="00C706C2" w:rsidP="00CF7761">
            <w:pPr>
              <w:jc w:val="right"/>
              <w:rPr>
                <w:bCs/>
                <w:iCs/>
              </w:rPr>
            </w:pPr>
            <w:r w:rsidRPr="00FB6306">
              <w:rPr>
                <w:bCs/>
                <w:iCs/>
              </w:rPr>
              <w:t>1 100,40</w:t>
            </w:r>
          </w:p>
        </w:tc>
        <w:tc>
          <w:tcPr>
            <w:tcW w:w="1418" w:type="dxa"/>
            <w:shd w:val="clear" w:color="auto" w:fill="auto"/>
            <w:hideMark/>
          </w:tcPr>
          <w:p w:rsidR="00C706C2" w:rsidRPr="00FB6306" w:rsidRDefault="00C706C2" w:rsidP="00CF7761">
            <w:pPr>
              <w:jc w:val="right"/>
              <w:rPr>
                <w:bCs/>
                <w:iCs/>
              </w:rPr>
            </w:pPr>
            <w:r w:rsidRPr="00FB6306">
              <w:rPr>
                <w:bCs/>
                <w:iCs/>
              </w:rPr>
              <w:t>1 200,40</w:t>
            </w:r>
          </w:p>
        </w:tc>
        <w:tc>
          <w:tcPr>
            <w:tcW w:w="1417" w:type="dxa"/>
            <w:shd w:val="clear" w:color="auto" w:fill="auto"/>
            <w:hideMark/>
          </w:tcPr>
          <w:p w:rsidR="00C706C2" w:rsidRPr="00FB6306" w:rsidRDefault="00C706C2" w:rsidP="00CF7761">
            <w:pPr>
              <w:jc w:val="right"/>
              <w:rPr>
                <w:bCs/>
                <w:iCs/>
              </w:rPr>
            </w:pPr>
            <w:r w:rsidRPr="00FB6306">
              <w:rPr>
                <w:bCs/>
                <w:iCs/>
              </w:rPr>
              <w:t>1 350,40</w:t>
            </w:r>
          </w:p>
        </w:tc>
      </w:tr>
      <w:tr w:rsidR="00C706C2" w:rsidRPr="00FB6306" w:rsidTr="00CF7761">
        <w:trPr>
          <w:trHeight w:val="255"/>
        </w:trPr>
        <w:tc>
          <w:tcPr>
            <w:tcW w:w="5118" w:type="dxa"/>
            <w:shd w:val="clear" w:color="auto" w:fill="auto"/>
            <w:hideMark/>
          </w:tcPr>
          <w:p w:rsidR="00C706C2" w:rsidRPr="00FB6306" w:rsidRDefault="00C706C2" w:rsidP="00CF7761">
            <w:r w:rsidRPr="00FB6306">
              <w:t>Субсидии бюджетным учреждениям</w:t>
            </w:r>
          </w:p>
        </w:tc>
        <w:tc>
          <w:tcPr>
            <w:tcW w:w="878" w:type="dxa"/>
            <w:shd w:val="clear" w:color="auto" w:fill="auto"/>
            <w:hideMark/>
          </w:tcPr>
          <w:p w:rsidR="00C706C2" w:rsidRPr="00FB6306" w:rsidRDefault="00C706C2" w:rsidP="00CF7761">
            <w:pPr>
              <w:jc w:val="center"/>
            </w:pPr>
            <w:r w:rsidRPr="00FB6306">
              <w:t>901</w:t>
            </w:r>
          </w:p>
        </w:tc>
        <w:tc>
          <w:tcPr>
            <w:tcW w:w="811" w:type="dxa"/>
            <w:shd w:val="clear" w:color="auto" w:fill="auto"/>
            <w:hideMark/>
          </w:tcPr>
          <w:p w:rsidR="00C706C2" w:rsidRPr="00FB6306" w:rsidRDefault="00C706C2" w:rsidP="00CF7761">
            <w:pPr>
              <w:jc w:val="center"/>
            </w:pPr>
            <w:r w:rsidRPr="00FB6306">
              <w:t>07</w:t>
            </w:r>
          </w:p>
        </w:tc>
        <w:tc>
          <w:tcPr>
            <w:tcW w:w="850" w:type="dxa"/>
            <w:shd w:val="clear" w:color="auto" w:fill="auto"/>
            <w:hideMark/>
          </w:tcPr>
          <w:p w:rsidR="00C706C2" w:rsidRPr="00FB6306" w:rsidRDefault="00C706C2" w:rsidP="00CF7761">
            <w:pPr>
              <w:jc w:val="center"/>
            </w:pPr>
            <w:r w:rsidRPr="00FB6306">
              <w:t>03</w:t>
            </w:r>
          </w:p>
        </w:tc>
        <w:tc>
          <w:tcPr>
            <w:tcW w:w="1843" w:type="dxa"/>
            <w:shd w:val="clear" w:color="auto" w:fill="auto"/>
            <w:hideMark/>
          </w:tcPr>
          <w:p w:rsidR="00C706C2" w:rsidRPr="00FB6306" w:rsidRDefault="00C706C2" w:rsidP="00CF7761">
            <w:pPr>
              <w:jc w:val="center"/>
            </w:pPr>
            <w:r w:rsidRPr="00FB6306">
              <w:t>0440171052</w:t>
            </w:r>
          </w:p>
        </w:tc>
        <w:tc>
          <w:tcPr>
            <w:tcW w:w="851" w:type="dxa"/>
            <w:shd w:val="clear" w:color="auto" w:fill="auto"/>
            <w:hideMark/>
          </w:tcPr>
          <w:p w:rsidR="00C706C2" w:rsidRPr="00FB6306" w:rsidRDefault="00C706C2" w:rsidP="00CF7761">
            <w:pPr>
              <w:jc w:val="center"/>
            </w:pPr>
            <w:r w:rsidRPr="00FB6306">
              <w:t>610</w:t>
            </w:r>
          </w:p>
        </w:tc>
        <w:tc>
          <w:tcPr>
            <w:tcW w:w="1417" w:type="dxa"/>
            <w:shd w:val="clear" w:color="auto" w:fill="auto"/>
            <w:hideMark/>
          </w:tcPr>
          <w:p w:rsidR="00C706C2" w:rsidRPr="00FB6306" w:rsidRDefault="00C706C2" w:rsidP="00CF7761">
            <w:pPr>
              <w:jc w:val="right"/>
            </w:pPr>
            <w:r w:rsidRPr="00FB6306">
              <w:t>1 100,40</w:t>
            </w:r>
          </w:p>
        </w:tc>
        <w:tc>
          <w:tcPr>
            <w:tcW w:w="1418" w:type="dxa"/>
            <w:shd w:val="clear" w:color="auto" w:fill="auto"/>
            <w:hideMark/>
          </w:tcPr>
          <w:p w:rsidR="00C706C2" w:rsidRPr="00FB6306" w:rsidRDefault="00C706C2" w:rsidP="00CF7761">
            <w:pPr>
              <w:jc w:val="right"/>
            </w:pPr>
            <w:r w:rsidRPr="00FB6306">
              <w:t>1 200,40</w:t>
            </w:r>
          </w:p>
        </w:tc>
        <w:tc>
          <w:tcPr>
            <w:tcW w:w="1417" w:type="dxa"/>
            <w:shd w:val="clear" w:color="auto" w:fill="auto"/>
            <w:hideMark/>
          </w:tcPr>
          <w:p w:rsidR="00C706C2" w:rsidRPr="00FB6306" w:rsidRDefault="00C706C2" w:rsidP="00CF7761">
            <w:pPr>
              <w:jc w:val="right"/>
            </w:pPr>
            <w:r w:rsidRPr="00FB6306">
              <w:t>1 350,40</w:t>
            </w:r>
          </w:p>
        </w:tc>
      </w:tr>
      <w:tr w:rsidR="00C706C2" w:rsidRPr="00FB6306" w:rsidTr="00CF7761">
        <w:trPr>
          <w:trHeight w:val="1470"/>
        </w:trPr>
        <w:tc>
          <w:tcPr>
            <w:tcW w:w="5118" w:type="dxa"/>
            <w:shd w:val="clear" w:color="auto" w:fill="auto"/>
            <w:hideMark/>
          </w:tcPr>
          <w:p w:rsidR="00C706C2" w:rsidRPr="00FB6306" w:rsidRDefault="00C706C2" w:rsidP="00CF7761">
            <w:pPr>
              <w:rPr>
                <w:bCs/>
                <w:iCs/>
              </w:rPr>
            </w:pPr>
            <w:r w:rsidRPr="00FB6306">
              <w:rPr>
                <w:bCs/>
                <w:iCs/>
              </w:rPr>
              <w:t>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образовательных организаций дополнительного образования в сфере культуры</w:t>
            </w:r>
          </w:p>
        </w:tc>
        <w:tc>
          <w:tcPr>
            <w:tcW w:w="878" w:type="dxa"/>
            <w:shd w:val="clear" w:color="auto" w:fill="auto"/>
            <w:hideMark/>
          </w:tcPr>
          <w:p w:rsidR="00C706C2" w:rsidRPr="00FB6306" w:rsidRDefault="00C706C2" w:rsidP="00CF7761">
            <w:pPr>
              <w:jc w:val="center"/>
              <w:rPr>
                <w:bCs/>
                <w:iCs/>
              </w:rPr>
            </w:pPr>
            <w:r w:rsidRPr="00FB6306">
              <w:rPr>
                <w:bCs/>
                <w:iCs/>
              </w:rPr>
              <w:t>901</w:t>
            </w:r>
          </w:p>
        </w:tc>
        <w:tc>
          <w:tcPr>
            <w:tcW w:w="811" w:type="dxa"/>
            <w:shd w:val="clear" w:color="auto" w:fill="auto"/>
            <w:hideMark/>
          </w:tcPr>
          <w:p w:rsidR="00C706C2" w:rsidRPr="00FB6306" w:rsidRDefault="00C706C2" w:rsidP="00CF7761">
            <w:pPr>
              <w:jc w:val="center"/>
              <w:rPr>
                <w:bCs/>
                <w:iCs/>
              </w:rPr>
            </w:pPr>
            <w:r w:rsidRPr="00FB6306">
              <w:rPr>
                <w:bCs/>
                <w:iCs/>
              </w:rPr>
              <w:t>07</w:t>
            </w:r>
          </w:p>
        </w:tc>
        <w:tc>
          <w:tcPr>
            <w:tcW w:w="850" w:type="dxa"/>
            <w:shd w:val="clear" w:color="auto" w:fill="auto"/>
            <w:hideMark/>
          </w:tcPr>
          <w:p w:rsidR="00C706C2" w:rsidRPr="00FB6306" w:rsidRDefault="00C706C2" w:rsidP="00CF7761">
            <w:pPr>
              <w:jc w:val="center"/>
              <w:rPr>
                <w:bCs/>
                <w:iCs/>
              </w:rPr>
            </w:pPr>
            <w:r w:rsidRPr="00FB6306">
              <w:rPr>
                <w:bCs/>
                <w:iCs/>
              </w:rPr>
              <w:t>03</w:t>
            </w:r>
          </w:p>
        </w:tc>
        <w:tc>
          <w:tcPr>
            <w:tcW w:w="1843" w:type="dxa"/>
            <w:shd w:val="clear" w:color="auto" w:fill="auto"/>
            <w:hideMark/>
          </w:tcPr>
          <w:p w:rsidR="00C706C2" w:rsidRPr="00FB6306" w:rsidRDefault="00C706C2" w:rsidP="00CF7761">
            <w:pPr>
              <w:jc w:val="center"/>
              <w:rPr>
                <w:bCs/>
                <w:iCs/>
              </w:rPr>
            </w:pPr>
            <w:r w:rsidRPr="00FB6306">
              <w:rPr>
                <w:bCs/>
                <w:iCs/>
              </w:rPr>
              <w:t>0440176250</w:t>
            </w:r>
          </w:p>
        </w:tc>
        <w:tc>
          <w:tcPr>
            <w:tcW w:w="851" w:type="dxa"/>
            <w:shd w:val="clear" w:color="auto" w:fill="auto"/>
            <w:hideMark/>
          </w:tcPr>
          <w:p w:rsidR="00C706C2" w:rsidRPr="00FB6306" w:rsidRDefault="00C706C2" w:rsidP="00CF7761">
            <w:pPr>
              <w:jc w:val="center"/>
              <w:rPr>
                <w:bCs/>
                <w:iCs/>
              </w:rPr>
            </w:pPr>
            <w:r w:rsidRPr="00FB6306">
              <w:rPr>
                <w:bCs/>
                <w:iCs/>
              </w:rPr>
              <w:t> </w:t>
            </w:r>
          </w:p>
        </w:tc>
        <w:tc>
          <w:tcPr>
            <w:tcW w:w="1417" w:type="dxa"/>
            <w:shd w:val="clear" w:color="auto" w:fill="auto"/>
            <w:hideMark/>
          </w:tcPr>
          <w:p w:rsidR="00C706C2" w:rsidRPr="00FB6306" w:rsidRDefault="00C706C2" w:rsidP="00CF7761">
            <w:pPr>
              <w:jc w:val="right"/>
              <w:rPr>
                <w:bCs/>
                <w:iCs/>
              </w:rPr>
            </w:pPr>
            <w:r w:rsidRPr="00FB6306">
              <w:rPr>
                <w:bCs/>
                <w:iCs/>
              </w:rPr>
              <w:t>31,30</w:t>
            </w:r>
          </w:p>
        </w:tc>
        <w:tc>
          <w:tcPr>
            <w:tcW w:w="1418" w:type="dxa"/>
            <w:shd w:val="clear" w:color="auto" w:fill="auto"/>
            <w:hideMark/>
          </w:tcPr>
          <w:p w:rsidR="00C706C2" w:rsidRPr="00FB6306" w:rsidRDefault="00C706C2" w:rsidP="00CF7761">
            <w:pPr>
              <w:jc w:val="right"/>
              <w:rPr>
                <w:bCs/>
                <w:iCs/>
              </w:rPr>
            </w:pPr>
            <w:r w:rsidRPr="00FB6306">
              <w:rPr>
                <w:bCs/>
                <w:iCs/>
              </w:rPr>
              <w:t>31,30</w:t>
            </w:r>
          </w:p>
        </w:tc>
        <w:tc>
          <w:tcPr>
            <w:tcW w:w="1417" w:type="dxa"/>
            <w:shd w:val="clear" w:color="auto" w:fill="auto"/>
            <w:hideMark/>
          </w:tcPr>
          <w:p w:rsidR="00C706C2" w:rsidRPr="00FB6306" w:rsidRDefault="00C706C2" w:rsidP="00CF7761">
            <w:pPr>
              <w:jc w:val="right"/>
              <w:rPr>
                <w:bCs/>
                <w:iCs/>
              </w:rPr>
            </w:pPr>
            <w:r w:rsidRPr="00FB6306">
              <w:rPr>
                <w:bCs/>
                <w:iCs/>
              </w:rPr>
              <w:t>31,30</w:t>
            </w:r>
          </w:p>
        </w:tc>
      </w:tr>
      <w:tr w:rsidR="00C706C2" w:rsidRPr="00FB6306" w:rsidTr="00CF7761">
        <w:trPr>
          <w:trHeight w:val="630"/>
        </w:trPr>
        <w:tc>
          <w:tcPr>
            <w:tcW w:w="5118" w:type="dxa"/>
            <w:shd w:val="clear" w:color="auto" w:fill="auto"/>
            <w:hideMark/>
          </w:tcPr>
          <w:p w:rsidR="00C706C2" w:rsidRPr="00FB6306" w:rsidRDefault="00C706C2" w:rsidP="00CF7761">
            <w:pPr>
              <w:rPr>
                <w:bCs/>
                <w:iCs/>
              </w:rPr>
            </w:pPr>
            <w:r w:rsidRPr="00FB6306">
              <w:rPr>
                <w:bCs/>
                <w:iCs/>
              </w:rPr>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C706C2" w:rsidRPr="00FB6306" w:rsidRDefault="00C706C2" w:rsidP="00CF7761">
            <w:pPr>
              <w:jc w:val="center"/>
              <w:rPr>
                <w:bCs/>
                <w:iCs/>
              </w:rPr>
            </w:pPr>
            <w:r w:rsidRPr="00FB6306">
              <w:rPr>
                <w:bCs/>
                <w:iCs/>
              </w:rPr>
              <w:t>901</w:t>
            </w:r>
          </w:p>
        </w:tc>
        <w:tc>
          <w:tcPr>
            <w:tcW w:w="811" w:type="dxa"/>
            <w:shd w:val="clear" w:color="auto" w:fill="auto"/>
            <w:hideMark/>
          </w:tcPr>
          <w:p w:rsidR="00C706C2" w:rsidRPr="00FB6306" w:rsidRDefault="00C706C2" w:rsidP="00CF7761">
            <w:pPr>
              <w:jc w:val="center"/>
              <w:rPr>
                <w:bCs/>
                <w:iCs/>
              </w:rPr>
            </w:pPr>
            <w:r w:rsidRPr="00FB6306">
              <w:rPr>
                <w:bCs/>
                <w:iCs/>
              </w:rPr>
              <w:t>07</w:t>
            </w:r>
          </w:p>
        </w:tc>
        <w:tc>
          <w:tcPr>
            <w:tcW w:w="850" w:type="dxa"/>
            <w:shd w:val="clear" w:color="auto" w:fill="auto"/>
            <w:hideMark/>
          </w:tcPr>
          <w:p w:rsidR="00C706C2" w:rsidRPr="00FB6306" w:rsidRDefault="00C706C2" w:rsidP="00CF7761">
            <w:pPr>
              <w:jc w:val="center"/>
              <w:rPr>
                <w:bCs/>
                <w:iCs/>
              </w:rPr>
            </w:pPr>
            <w:r w:rsidRPr="00FB6306">
              <w:rPr>
                <w:bCs/>
                <w:iCs/>
              </w:rPr>
              <w:t>03</w:t>
            </w:r>
          </w:p>
        </w:tc>
        <w:tc>
          <w:tcPr>
            <w:tcW w:w="1843" w:type="dxa"/>
            <w:shd w:val="clear" w:color="auto" w:fill="auto"/>
            <w:hideMark/>
          </w:tcPr>
          <w:p w:rsidR="00C706C2" w:rsidRPr="00FB6306" w:rsidRDefault="00C706C2" w:rsidP="00CF7761">
            <w:pPr>
              <w:jc w:val="center"/>
              <w:rPr>
                <w:bCs/>
                <w:iCs/>
              </w:rPr>
            </w:pPr>
            <w:r w:rsidRPr="00FB6306">
              <w:rPr>
                <w:bCs/>
                <w:iCs/>
              </w:rPr>
              <w:t>0440176250</w:t>
            </w:r>
          </w:p>
        </w:tc>
        <w:tc>
          <w:tcPr>
            <w:tcW w:w="851" w:type="dxa"/>
            <w:shd w:val="clear" w:color="auto" w:fill="auto"/>
            <w:hideMark/>
          </w:tcPr>
          <w:p w:rsidR="00C706C2" w:rsidRPr="00FB6306" w:rsidRDefault="00C706C2" w:rsidP="00CF7761">
            <w:pPr>
              <w:jc w:val="center"/>
              <w:rPr>
                <w:bCs/>
                <w:iCs/>
              </w:rPr>
            </w:pPr>
            <w:r w:rsidRPr="00FB6306">
              <w:rPr>
                <w:bCs/>
                <w:iCs/>
              </w:rPr>
              <w:t>600</w:t>
            </w:r>
          </w:p>
        </w:tc>
        <w:tc>
          <w:tcPr>
            <w:tcW w:w="1417" w:type="dxa"/>
            <w:shd w:val="clear" w:color="auto" w:fill="auto"/>
            <w:hideMark/>
          </w:tcPr>
          <w:p w:rsidR="00C706C2" w:rsidRPr="00FB6306" w:rsidRDefault="00C706C2" w:rsidP="00CF7761">
            <w:pPr>
              <w:jc w:val="right"/>
              <w:rPr>
                <w:bCs/>
                <w:iCs/>
              </w:rPr>
            </w:pPr>
            <w:r w:rsidRPr="00FB6306">
              <w:rPr>
                <w:bCs/>
                <w:iCs/>
              </w:rPr>
              <w:t>31,30</w:t>
            </w:r>
          </w:p>
        </w:tc>
        <w:tc>
          <w:tcPr>
            <w:tcW w:w="1418" w:type="dxa"/>
            <w:shd w:val="clear" w:color="auto" w:fill="auto"/>
            <w:hideMark/>
          </w:tcPr>
          <w:p w:rsidR="00C706C2" w:rsidRPr="00FB6306" w:rsidRDefault="00C706C2" w:rsidP="00CF7761">
            <w:pPr>
              <w:jc w:val="right"/>
              <w:rPr>
                <w:bCs/>
                <w:iCs/>
              </w:rPr>
            </w:pPr>
            <w:r w:rsidRPr="00FB6306">
              <w:rPr>
                <w:bCs/>
                <w:iCs/>
              </w:rPr>
              <w:t>31,30</w:t>
            </w:r>
          </w:p>
        </w:tc>
        <w:tc>
          <w:tcPr>
            <w:tcW w:w="1417" w:type="dxa"/>
            <w:shd w:val="clear" w:color="auto" w:fill="auto"/>
            <w:hideMark/>
          </w:tcPr>
          <w:p w:rsidR="00C706C2" w:rsidRPr="00FB6306" w:rsidRDefault="00C706C2" w:rsidP="00CF7761">
            <w:pPr>
              <w:jc w:val="right"/>
              <w:rPr>
                <w:bCs/>
                <w:iCs/>
              </w:rPr>
            </w:pPr>
            <w:r w:rsidRPr="00FB6306">
              <w:rPr>
                <w:bCs/>
                <w:iCs/>
              </w:rPr>
              <w:t>31,30</w:t>
            </w:r>
          </w:p>
        </w:tc>
      </w:tr>
      <w:tr w:rsidR="00C706C2" w:rsidRPr="00FB6306" w:rsidTr="00CF7761">
        <w:trPr>
          <w:trHeight w:val="255"/>
        </w:trPr>
        <w:tc>
          <w:tcPr>
            <w:tcW w:w="5118" w:type="dxa"/>
            <w:shd w:val="clear" w:color="auto" w:fill="auto"/>
            <w:hideMark/>
          </w:tcPr>
          <w:p w:rsidR="00C706C2" w:rsidRPr="00FB6306" w:rsidRDefault="00C706C2" w:rsidP="00CF7761">
            <w:r w:rsidRPr="00FB6306">
              <w:t>Субсидии бюджетным учреждениям</w:t>
            </w:r>
          </w:p>
        </w:tc>
        <w:tc>
          <w:tcPr>
            <w:tcW w:w="878" w:type="dxa"/>
            <w:shd w:val="clear" w:color="auto" w:fill="auto"/>
            <w:hideMark/>
          </w:tcPr>
          <w:p w:rsidR="00C706C2" w:rsidRPr="00FB6306" w:rsidRDefault="00C706C2" w:rsidP="00CF7761">
            <w:pPr>
              <w:jc w:val="center"/>
            </w:pPr>
            <w:r w:rsidRPr="00FB6306">
              <w:t>901</w:t>
            </w:r>
          </w:p>
        </w:tc>
        <w:tc>
          <w:tcPr>
            <w:tcW w:w="811" w:type="dxa"/>
            <w:shd w:val="clear" w:color="auto" w:fill="auto"/>
            <w:hideMark/>
          </w:tcPr>
          <w:p w:rsidR="00C706C2" w:rsidRPr="00FB6306" w:rsidRDefault="00C706C2" w:rsidP="00CF7761">
            <w:pPr>
              <w:jc w:val="center"/>
            </w:pPr>
            <w:r w:rsidRPr="00FB6306">
              <w:t>07</w:t>
            </w:r>
          </w:p>
        </w:tc>
        <w:tc>
          <w:tcPr>
            <w:tcW w:w="850" w:type="dxa"/>
            <w:shd w:val="clear" w:color="auto" w:fill="auto"/>
            <w:hideMark/>
          </w:tcPr>
          <w:p w:rsidR="00C706C2" w:rsidRPr="00FB6306" w:rsidRDefault="00C706C2" w:rsidP="00CF7761">
            <w:pPr>
              <w:jc w:val="center"/>
            </w:pPr>
            <w:r w:rsidRPr="00FB6306">
              <w:t>03</w:t>
            </w:r>
          </w:p>
        </w:tc>
        <w:tc>
          <w:tcPr>
            <w:tcW w:w="1843" w:type="dxa"/>
            <w:shd w:val="clear" w:color="auto" w:fill="auto"/>
            <w:hideMark/>
          </w:tcPr>
          <w:p w:rsidR="00C706C2" w:rsidRPr="00FB6306" w:rsidRDefault="00C706C2" w:rsidP="00CF7761">
            <w:pPr>
              <w:jc w:val="center"/>
            </w:pPr>
            <w:r w:rsidRPr="00FB6306">
              <w:t>0440176250</w:t>
            </w:r>
          </w:p>
        </w:tc>
        <w:tc>
          <w:tcPr>
            <w:tcW w:w="851" w:type="dxa"/>
            <w:shd w:val="clear" w:color="auto" w:fill="auto"/>
            <w:hideMark/>
          </w:tcPr>
          <w:p w:rsidR="00C706C2" w:rsidRPr="00FB6306" w:rsidRDefault="00C706C2" w:rsidP="00CF7761">
            <w:pPr>
              <w:jc w:val="center"/>
            </w:pPr>
            <w:r w:rsidRPr="00FB6306">
              <w:t>610</w:t>
            </w:r>
          </w:p>
        </w:tc>
        <w:tc>
          <w:tcPr>
            <w:tcW w:w="1417" w:type="dxa"/>
            <w:shd w:val="clear" w:color="auto" w:fill="auto"/>
            <w:hideMark/>
          </w:tcPr>
          <w:p w:rsidR="00C706C2" w:rsidRPr="00FB6306" w:rsidRDefault="00C706C2" w:rsidP="00CF7761">
            <w:pPr>
              <w:jc w:val="right"/>
            </w:pPr>
            <w:r w:rsidRPr="00FB6306">
              <w:t>31,30</w:t>
            </w:r>
          </w:p>
        </w:tc>
        <w:tc>
          <w:tcPr>
            <w:tcW w:w="1418" w:type="dxa"/>
            <w:shd w:val="clear" w:color="auto" w:fill="auto"/>
            <w:hideMark/>
          </w:tcPr>
          <w:p w:rsidR="00C706C2" w:rsidRPr="00FB6306" w:rsidRDefault="00C706C2" w:rsidP="00CF7761">
            <w:pPr>
              <w:jc w:val="right"/>
            </w:pPr>
            <w:r w:rsidRPr="00FB6306">
              <w:t>31,30</w:t>
            </w:r>
          </w:p>
        </w:tc>
        <w:tc>
          <w:tcPr>
            <w:tcW w:w="1417" w:type="dxa"/>
            <w:shd w:val="clear" w:color="auto" w:fill="auto"/>
            <w:hideMark/>
          </w:tcPr>
          <w:p w:rsidR="00C706C2" w:rsidRPr="00FB6306" w:rsidRDefault="00C706C2" w:rsidP="00CF7761">
            <w:pPr>
              <w:jc w:val="right"/>
            </w:pPr>
            <w:r w:rsidRPr="00FB6306">
              <w:t>31,30</w:t>
            </w:r>
          </w:p>
        </w:tc>
      </w:tr>
      <w:tr w:rsidR="00C706C2" w:rsidRPr="00FB6306" w:rsidTr="00CF7761">
        <w:trPr>
          <w:trHeight w:val="255"/>
        </w:trPr>
        <w:tc>
          <w:tcPr>
            <w:tcW w:w="5118" w:type="dxa"/>
            <w:shd w:val="clear" w:color="auto" w:fill="auto"/>
            <w:hideMark/>
          </w:tcPr>
          <w:p w:rsidR="00C706C2" w:rsidRPr="00FB6306" w:rsidRDefault="00C706C2" w:rsidP="00CF7761">
            <w:pPr>
              <w:rPr>
                <w:bCs/>
                <w:iCs/>
              </w:rPr>
            </w:pPr>
            <w:r w:rsidRPr="00FB6306">
              <w:rPr>
                <w:bCs/>
                <w:iCs/>
              </w:rPr>
              <w:t>Молодежная политика</w:t>
            </w:r>
          </w:p>
        </w:tc>
        <w:tc>
          <w:tcPr>
            <w:tcW w:w="878" w:type="dxa"/>
            <w:shd w:val="clear" w:color="auto" w:fill="auto"/>
            <w:hideMark/>
          </w:tcPr>
          <w:p w:rsidR="00C706C2" w:rsidRPr="00FB6306" w:rsidRDefault="00C706C2" w:rsidP="00CF7761">
            <w:pPr>
              <w:jc w:val="center"/>
              <w:rPr>
                <w:bCs/>
                <w:iCs/>
              </w:rPr>
            </w:pPr>
            <w:r w:rsidRPr="00FB6306">
              <w:rPr>
                <w:bCs/>
                <w:iCs/>
              </w:rPr>
              <w:t>901</w:t>
            </w:r>
          </w:p>
        </w:tc>
        <w:tc>
          <w:tcPr>
            <w:tcW w:w="811" w:type="dxa"/>
            <w:shd w:val="clear" w:color="auto" w:fill="auto"/>
            <w:hideMark/>
          </w:tcPr>
          <w:p w:rsidR="00C706C2" w:rsidRPr="00FB6306" w:rsidRDefault="00C706C2" w:rsidP="00CF7761">
            <w:pPr>
              <w:jc w:val="center"/>
              <w:rPr>
                <w:bCs/>
                <w:iCs/>
              </w:rPr>
            </w:pPr>
            <w:r w:rsidRPr="00FB6306">
              <w:rPr>
                <w:bCs/>
                <w:iCs/>
              </w:rPr>
              <w:t>07</w:t>
            </w:r>
          </w:p>
        </w:tc>
        <w:tc>
          <w:tcPr>
            <w:tcW w:w="850" w:type="dxa"/>
            <w:shd w:val="clear" w:color="auto" w:fill="auto"/>
            <w:hideMark/>
          </w:tcPr>
          <w:p w:rsidR="00C706C2" w:rsidRPr="00FB6306" w:rsidRDefault="00C706C2" w:rsidP="00CF7761">
            <w:pPr>
              <w:jc w:val="center"/>
              <w:rPr>
                <w:bCs/>
                <w:iCs/>
              </w:rPr>
            </w:pPr>
            <w:r w:rsidRPr="00FB6306">
              <w:rPr>
                <w:bCs/>
                <w:iCs/>
              </w:rPr>
              <w:t>07</w:t>
            </w:r>
          </w:p>
        </w:tc>
        <w:tc>
          <w:tcPr>
            <w:tcW w:w="1843" w:type="dxa"/>
            <w:shd w:val="clear" w:color="auto" w:fill="auto"/>
            <w:hideMark/>
          </w:tcPr>
          <w:p w:rsidR="00C706C2" w:rsidRPr="00FB6306" w:rsidRDefault="00C706C2" w:rsidP="00CF7761">
            <w:pPr>
              <w:jc w:val="center"/>
              <w:rPr>
                <w:bCs/>
                <w:iCs/>
              </w:rPr>
            </w:pPr>
            <w:r w:rsidRPr="00FB6306">
              <w:rPr>
                <w:bCs/>
                <w:iCs/>
              </w:rPr>
              <w:t> </w:t>
            </w:r>
          </w:p>
        </w:tc>
        <w:tc>
          <w:tcPr>
            <w:tcW w:w="851" w:type="dxa"/>
            <w:shd w:val="clear" w:color="auto" w:fill="auto"/>
            <w:hideMark/>
          </w:tcPr>
          <w:p w:rsidR="00C706C2" w:rsidRPr="00FB6306" w:rsidRDefault="00C706C2" w:rsidP="00CF7761">
            <w:pPr>
              <w:jc w:val="center"/>
              <w:rPr>
                <w:bCs/>
                <w:iCs/>
              </w:rPr>
            </w:pPr>
            <w:r w:rsidRPr="00FB6306">
              <w:rPr>
                <w:bCs/>
                <w:iCs/>
              </w:rPr>
              <w:t> </w:t>
            </w:r>
          </w:p>
        </w:tc>
        <w:tc>
          <w:tcPr>
            <w:tcW w:w="1417" w:type="dxa"/>
            <w:shd w:val="clear" w:color="auto" w:fill="auto"/>
            <w:hideMark/>
          </w:tcPr>
          <w:p w:rsidR="00C706C2" w:rsidRPr="00FB6306" w:rsidRDefault="00C706C2" w:rsidP="00CF7761">
            <w:pPr>
              <w:jc w:val="right"/>
              <w:rPr>
                <w:bCs/>
                <w:iCs/>
              </w:rPr>
            </w:pPr>
            <w:r w:rsidRPr="00FB6306">
              <w:rPr>
                <w:bCs/>
                <w:iCs/>
              </w:rPr>
              <w:t>16,00</w:t>
            </w:r>
          </w:p>
        </w:tc>
        <w:tc>
          <w:tcPr>
            <w:tcW w:w="1418" w:type="dxa"/>
            <w:shd w:val="clear" w:color="auto" w:fill="auto"/>
            <w:hideMark/>
          </w:tcPr>
          <w:p w:rsidR="00C706C2" w:rsidRPr="00FB6306" w:rsidRDefault="00C706C2" w:rsidP="00CF7761">
            <w:pPr>
              <w:jc w:val="right"/>
              <w:rPr>
                <w:bCs/>
                <w:iCs/>
              </w:rPr>
            </w:pPr>
            <w:r w:rsidRPr="00FB6306">
              <w:rPr>
                <w:bCs/>
                <w:iCs/>
              </w:rPr>
              <w:t>16,00</w:t>
            </w:r>
          </w:p>
        </w:tc>
        <w:tc>
          <w:tcPr>
            <w:tcW w:w="1417" w:type="dxa"/>
            <w:shd w:val="clear" w:color="auto" w:fill="auto"/>
            <w:hideMark/>
          </w:tcPr>
          <w:p w:rsidR="00C706C2" w:rsidRPr="00FB6306" w:rsidRDefault="00C706C2" w:rsidP="00CF7761">
            <w:pPr>
              <w:jc w:val="right"/>
              <w:rPr>
                <w:bCs/>
                <w:iCs/>
              </w:rPr>
            </w:pPr>
            <w:r w:rsidRPr="00FB6306">
              <w:rPr>
                <w:bCs/>
                <w:iCs/>
              </w:rPr>
              <w:t>16,00</w:t>
            </w:r>
          </w:p>
        </w:tc>
      </w:tr>
      <w:tr w:rsidR="00C706C2" w:rsidRPr="00FB6306" w:rsidTr="00CF7761">
        <w:trPr>
          <w:trHeight w:val="630"/>
        </w:trPr>
        <w:tc>
          <w:tcPr>
            <w:tcW w:w="5118" w:type="dxa"/>
            <w:shd w:val="clear" w:color="auto" w:fill="auto"/>
            <w:hideMark/>
          </w:tcPr>
          <w:p w:rsidR="00C706C2" w:rsidRPr="00FB6306" w:rsidRDefault="00C706C2" w:rsidP="00CF7761">
            <w:pPr>
              <w:rPr>
                <w:bCs/>
                <w:iCs/>
              </w:rPr>
            </w:pPr>
            <w:r w:rsidRPr="00FB6306">
              <w:rPr>
                <w:bCs/>
                <w:iCs/>
              </w:rPr>
              <w:t>Муниципальная программа "Молодежь Камешкирского района Пензенской области на 2014-2022 годы"</w:t>
            </w:r>
          </w:p>
        </w:tc>
        <w:tc>
          <w:tcPr>
            <w:tcW w:w="878" w:type="dxa"/>
            <w:shd w:val="clear" w:color="auto" w:fill="auto"/>
            <w:hideMark/>
          </w:tcPr>
          <w:p w:rsidR="00C706C2" w:rsidRPr="00FB6306" w:rsidRDefault="00C706C2" w:rsidP="00CF7761">
            <w:pPr>
              <w:jc w:val="center"/>
              <w:rPr>
                <w:bCs/>
                <w:iCs/>
              </w:rPr>
            </w:pPr>
            <w:r w:rsidRPr="00FB6306">
              <w:rPr>
                <w:bCs/>
                <w:iCs/>
              </w:rPr>
              <w:t>901</w:t>
            </w:r>
          </w:p>
        </w:tc>
        <w:tc>
          <w:tcPr>
            <w:tcW w:w="811" w:type="dxa"/>
            <w:shd w:val="clear" w:color="auto" w:fill="auto"/>
            <w:hideMark/>
          </w:tcPr>
          <w:p w:rsidR="00C706C2" w:rsidRPr="00FB6306" w:rsidRDefault="00C706C2" w:rsidP="00CF7761">
            <w:pPr>
              <w:jc w:val="center"/>
              <w:rPr>
                <w:bCs/>
                <w:iCs/>
              </w:rPr>
            </w:pPr>
            <w:r w:rsidRPr="00FB6306">
              <w:rPr>
                <w:bCs/>
                <w:iCs/>
              </w:rPr>
              <w:t>07</w:t>
            </w:r>
          </w:p>
        </w:tc>
        <w:tc>
          <w:tcPr>
            <w:tcW w:w="850" w:type="dxa"/>
            <w:shd w:val="clear" w:color="auto" w:fill="auto"/>
            <w:hideMark/>
          </w:tcPr>
          <w:p w:rsidR="00C706C2" w:rsidRPr="00FB6306" w:rsidRDefault="00C706C2" w:rsidP="00CF7761">
            <w:pPr>
              <w:jc w:val="center"/>
              <w:rPr>
                <w:bCs/>
                <w:iCs/>
              </w:rPr>
            </w:pPr>
            <w:r w:rsidRPr="00FB6306">
              <w:rPr>
                <w:bCs/>
                <w:iCs/>
              </w:rPr>
              <w:t>07</w:t>
            </w:r>
          </w:p>
        </w:tc>
        <w:tc>
          <w:tcPr>
            <w:tcW w:w="1843" w:type="dxa"/>
            <w:shd w:val="clear" w:color="auto" w:fill="auto"/>
            <w:hideMark/>
          </w:tcPr>
          <w:p w:rsidR="00C706C2" w:rsidRPr="00FB6306" w:rsidRDefault="00C706C2" w:rsidP="00CF7761">
            <w:pPr>
              <w:jc w:val="center"/>
              <w:rPr>
                <w:bCs/>
                <w:iCs/>
              </w:rPr>
            </w:pPr>
            <w:r w:rsidRPr="00FB6306">
              <w:rPr>
                <w:bCs/>
                <w:iCs/>
              </w:rPr>
              <w:t>1100000000</w:t>
            </w:r>
          </w:p>
        </w:tc>
        <w:tc>
          <w:tcPr>
            <w:tcW w:w="851" w:type="dxa"/>
            <w:shd w:val="clear" w:color="auto" w:fill="auto"/>
            <w:hideMark/>
          </w:tcPr>
          <w:p w:rsidR="00C706C2" w:rsidRPr="00FB6306" w:rsidRDefault="00C706C2" w:rsidP="00CF7761">
            <w:pPr>
              <w:jc w:val="center"/>
              <w:rPr>
                <w:bCs/>
                <w:iCs/>
              </w:rPr>
            </w:pPr>
            <w:r w:rsidRPr="00FB6306">
              <w:rPr>
                <w:bCs/>
                <w:iCs/>
              </w:rPr>
              <w:t> </w:t>
            </w:r>
          </w:p>
        </w:tc>
        <w:tc>
          <w:tcPr>
            <w:tcW w:w="1417" w:type="dxa"/>
            <w:shd w:val="clear" w:color="auto" w:fill="auto"/>
            <w:hideMark/>
          </w:tcPr>
          <w:p w:rsidR="00C706C2" w:rsidRPr="00FB6306" w:rsidRDefault="00C706C2" w:rsidP="00CF7761">
            <w:pPr>
              <w:jc w:val="right"/>
              <w:rPr>
                <w:bCs/>
                <w:iCs/>
              </w:rPr>
            </w:pPr>
            <w:r w:rsidRPr="00FB6306">
              <w:rPr>
                <w:bCs/>
                <w:iCs/>
              </w:rPr>
              <w:t>16,00</w:t>
            </w:r>
          </w:p>
        </w:tc>
        <w:tc>
          <w:tcPr>
            <w:tcW w:w="1418" w:type="dxa"/>
            <w:shd w:val="clear" w:color="auto" w:fill="auto"/>
            <w:hideMark/>
          </w:tcPr>
          <w:p w:rsidR="00C706C2" w:rsidRPr="00FB6306" w:rsidRDefault="00C706C2" w:rsidP="00CF7761">
            <w:pPr>
              <w:jc w:val="right"/>
              <w:rPr>
                <w:bCs/>
                <w:iCs/>
              </w:rPr>
            </w:pPr>
            <w:r w:rsidRPr="00FB6306">
              <w:rPr>
                <w:bCs/>
                <w:iCs/>
              </w:rPr>
              <w:t>16,00</w:t>
            </w:r>
          </w:p>
        </w:tc>
        <w:tc>
          <w:tcPr>
            <w:tcW w:w="1417" w:type="dxa"/>
            <w:shd w:val="clear" w:color="auto" w:fill="auto"/>
            <w:hideMark/>
          </w:tcPr>
          <w:p w:rsidR="00C706C2" w:rsidRPr="00FB6306" w:rsidRDefault="00C706C2" w:rsidP="00CF7761">
            <w:pPr>
              <w:jc w:val="right"/>
              <w:rPr>
                <w:bCs/>
                <w:iCs/>
              </w:rPr>
            </w:pPr>
            <w:r w:rsidRPr="00FB6306">
              <w:rPr>
                <w:bCs/>
                <w:iCs/>
              </w:rPr>
              <w:t>16,00</w:t>
            </w:r>
          </w:p>
        </w:tc>
      </w:tr>
      <w:tr w:rsidR="00C706C2" w:rsidRPr="00FB6306" w:rsidTr="00CF7761">
        <w:trPr>
          <w:trHeight w:val="1260"/>
        </w:trPr>
        <w:tc>
          <w:tcPr>
            <w:tcW w:w="5118" w:type="dxa"/>
            <w:shd w:val="clear" w:color="auto" w:fill="auto"/>
            <w:hideMark/>
          </w:tcPr>
          <w:p w:rsidR="00C706C2" w:rsidRPr="00FB6306" w:rsidRDefault="00C706C2" w:rsidP="00CF7761">
            <w:pPr>
              <w:rPr>
                <w:bCs/>
                <w:iCs/>
              </w:rPr>
            </w:pPr>
            <w:r w:rsidRPr="00FB6306">
              <w:rPr>
                <w:bCs/>
                <w:iCs/>
              </w:rPr>
              <w:lastRenderedPageBreak/>
              <w:t>Подпрограмма "Совершенствование системы гражданского и патриотического воспитания, допризывной подготовки молодежи к военной службе, развитие военно-прикладных и военно-технических видов спорта"</w:t>
            </w:r>
          </w:p>
        </w:tc>
        <w:tc>
          <w:tcPr>
            <w:tcW w:w="878" w:type="dxa"/>
            <w:shd w:val="clear" w:color="auto" w:fill="auto"/>
            <w:hideMark/>
          </w:tcPr>
          <w:p w:rsidR="00C706C2" w:rsidRPr="00FB6306" w:rsidRDefault="00C706C2" w:rsidP="00CF7761">
            <w:pPr>
              <w:jc w:val="center"/>
              <w:rPr>
                <w:bCs/>
                <w:iCs/>
              </w:rPr>
            </w:pPr>
            <w:r w:rsidRPr="00FB6306">
              <w:rPr>
                <w:bCs/>
                <w:iCs/>
              </w:rPr>
              <w:t>901</w:t>
            </w:r>
          </w:p>
        </w:tc>
        <w:tc>
          <w:tcPr>
            <w:tcW w:w="811" w:type="dxa"/>
            <w:shd w:val="clear" w:color="auto" w:fill="auto"/>
            <w:hideMark/>
          </w:tcPr>
          <w:p w:rsidR="00C706C2" w:rsidRPr="00FB6306" w:rsidRDefault="00C706C2" w:rsidP="00CF7761">
            <w:pPr>
              <w:jc w:val="center"/>
              <w:rPr>
                <w:bCs/>
                <w:iCs/>
              </w:rPr>
            </w:pPr>
            <w:r w:rsidRPr="00FB6306">
              <w:rPr>
                <w:bCs/>
                <w:iCs/>
              </w:rPr>
              <w:t>07</w:t>
            </w:r>
          </w:p>
        </w:tc>
        <w:tc>
          <w:tcPr>
            <w:tcW w:w="850" w:type="dxa"/>
            <w:shd w:val="clear" w:color="auto" w:fill="auto"/>
            <w:hideMark/>
          </w:tcPr>
          <w:p w:rsidR="00C706C2" w:rsidRPr="00FB6306" w:rsidRDefault="00C706C2" w:rsidP="00CF7761">
            <w:pPr>
              <w:jc w:val="center"/>
              <w:rPr>
                <w:bCs/>
                <w:iCs/>
              </w:rPr>
            </w:pPr>
            <w:r w:rsidRPr="00FB6306">
              <w:rPr>
                <w:bCs/>
                <w:iCs/>
              </w:rPr>
              <w:t>07</w:t>
            </w:r>
          </w:p>
        </w:tc>
        <w:tc>
          <w:tcPr>
            <w:tcW w:w="1843" w:type="dxa"/>
            <w:shd w:val="clear" w:color="auto" w:fill="auto"/>
            <w:hideMark/>
          </w:tcPr>
          <w:p w:rsidR="00C706C2" w:rsidRPr="00FB6306" w:rsidRDefault="00C706C2" w:rsidP="00CF7761">
            <w:pPr>
              <w:jc w:val="center"/>
              <w:rPr>
                <w:bCs/>
                <w:iCs/>
              </w:rPr>
            </w:pPr>
            <w:r w:rsidRPr="00FB6306">
              <w:rPr>
                <w:bCs/>
                <w:iCs/>
              </w:rPr>
              <w:t>1140000000</w:t>
            </w:r>
          </w:p>
        </w:tc>
        <w:tc>
          <w:tcPr>
            <w:tcW w:w="851" w:type="dxa"/>
            <w:shd w:val="clear" w:color="auto" w:fill="auto"/>
            <w:hideMark/>
          </w:tcPr>
          <w:p w:rsidR="00C706C2" w:rsidRPr="00FB6306" w:rsidRDefault="00C706C2" w:rsidP="00CF7761">
            <w:pPr>
              <w:jc w:val="center"/>
              <w:rPr>
                <w:bCs/>
                <w:iCs/>
              </w:rPr>
            </w:pPr>
            <w:r w:rsidRPr="00FB6306">
              <w:rPr>
                <w:bCs/>
                <w:iCs/>
              </w:rPr>
              <w:t> </w:t>
            </w:r>
          </w:p>
        </w:tc>
        <w:tc>
          <w:tcPr>
            <w:tcW w:w="1417" w:type="dxa"/>
            <w:shd w:val="clear" w:color="auto" w:fill="auto"/>
            <w:hideMark/>
          </w:tcPr>
          <w:p w:rsidR="00C706C2" w:rsidRPr="00FB6306" w:rsidRDefault="00C706C2" w:rsidP="00CF7761">
            <w:pPr>
              <w:jc w:val="right"/>
              <w:rPr>
                <w:bCs/>
                <w:iCs/>
              </w:rPr>
            </w:pPr>
            <w:r w:rsidRPr="00FB6306">
              <w:rPr>
                <w:bCs/>
                <w:iCs/>
              </w:rPr>
              <w:t>16,00</w:t>
            </w:r>
          </w:p>
        </w:tc>
        <w:tc>
          <w:tcPr>
            <w:tcW w:w="1418" w:type="dxa"/>
            <w:shd w:val="clear" w:color="auto" w:fill="auto"/>
            <w:hideMark/>
          </w:tcPr>
          <w:p w:rsidR="00C706C2" w:rsidRPr="00FB6306" w:rsidRDefault="00C706C2" w:rsidP="00CF7761">
            <w:pPr>
              <w:jc w:val="right"/>
              <w:rPr>
                <w:bCs/>
                <w:iCs/>
              </w:rPr>
            </w:pPr>
            <w:r w:rsidRPr="00FB6306">
              <w:rPr>
                <w:bCs/>
                <w:iCs/>
              </w:rPr>
              <w:t>16,00</w:t>
            </w:r>
          </w:p>
        </w:tc>
        <w:tc>
          <w:tcPr>
            <w:tcW w:w="1417" w:type="dxa"/>
            <w:shd w:val="clear" w:color="auto" w:fill="auto"/>
            <w:hideMark/>
          </w:tcPr>
          <w:p w:rsidR="00C706C2" w:rsidRPr="00FB6306" w:rsidRDefault="00C706C2" w:rsidP="00CF7761">
            <w:pPr>
              <w:jc w:val="right"/>
              <w:rPr>
                <w:bCs/>
                <w:iCs/>
              </w:rPr>
            </w:pPr>
            <w:r w:rsidRPr="00FB6306">
              <w:rPr>
                <w:bCs/>
                <w:iCs/>
              </w:rPr>
              <w:t>16,00</w:t>
            </w:r>
          </w:p>
        </w:tc>
      </w:tr>
      <w:tr w:rsidR="00C706C2" w:rsidRPr="00FB6306" w:rsidTr="00CF7761">
        <w:trPr>
          <w:trHeight w:val="1470"/>
        </w:trPr>
        <w:tc>
          <w:tcPr>
            <w:tcW w:w="5118" w:type="dxa"/>
            <w:shd w:val="clear" w:color="auto" w:fill="auto"/>
            <w:hideMark/>
          </w:tcPr>
          <w:p w:rsidR="00C706C2" w:rsidRPr="00FB6306" w:rsidRDefault="00C706C2" w:rsidP="00CF7761">
            <w:pPr>
              <w:rPr>
                <w:bCs/>
                <w:iCs/>
              </w:rPr>
            </w:pPr>
            <w:r w:rsidRPr="00FB6306">
              <w:rPr>
                <w:bCs/>
                <w:iCs/>
              </w:rPr>
              <w:t>Основное мероприятие «Организация и проведение мероприятий, направленных на формирование у граждан Камешкирского района Пензенской области высокого патриотического сознания и подготовка несовершеннолетних граждан к военной службе»</w:t>
            </w:r>
          </w:p>
        </w:tc>
        <w:tc>
          <w:tcPr>
            <w:tcW w:w="878" w:type="dxa"/>
            <w:shd w:val="clear" w:color="auto" w:fill="auto"/>
            <w:hideMark/>
          </w:tcPr>
          <w:p w:rsidR="00C706C2" w:rsidRPr="00FB6306" w:rsidRDefault="00C706C2" w:rsidP="00CF7761">
            <w:pPr>
              <w:jc w:val="center"/>
              <w:rPr>
                <w:bCs/>
                <w:iCs/>
              </w:rPr>
            </w:pPr>
            <w:r w:rsidRPr="00FB6306">
              <w:rPr>
                <w:bCs/>
                <w:iCs/>
              </w:rPr>
              <w:t>901</w:t>
            </w:r>
          </w:p>
        </w:tc>
        <w:tc>
          <w:tcPr>
            <w:tcW w:w="811" w:type="dxa"/>
            <w:shd w:val="clear" w:color="auto" w:fill="auto"/>
            <w:hideMark/>
          </w:tcPr>
          <w:p w:rsidR="00C706C2" w:rsidRPr="00FB6306" w:rsidRDefault="00C706C2" w:rsidP="00CF7761">
            <w:pPr>
              <w:jc w:val="center"/>
              <w:rPr>
                <w:bCs/>
                <w:iCs/>
              </w:rPr>
            </w:pPr>
            <w:r w:rsidRPr="00FB6306">
              <w:rPr>
                <w:bCs/>
                <w:iCs/>
              </w:rPr>
              <w:t>07</w:t>
            </w:r>
          </w:p>
        </w:tc>
        <w:tc>
          <w:tcPr>
            <w:tcW w:w="850" w:type="dxa"/>
            <w:shd w:val="clear" w:color="auto" w:fill="auto"/>
            <w:hideMark/>
          </w:tcPr>
          <w:p w:rsidR="00C706C2" w:rsidRPr="00FB6306" w:rsidRDefault="00C706C2" w:rsidP="00CF7761">
            <w:pPr>
              <w:jc w:val="center"/>
              <w:rPr>
                <w:bCs/>
                <w:iCs/>
              </w:rPr>
            </w:pPr>
            <w:r w:rsidRPr="00FB6306">
              <w:rPr>
                <w:bCs/>
                <w:iCs/>
              </w:rPr>
              <w:t>07</w:t>
            </w:r>
          </w:p>
        </w:tc>
        <w:tc>
          <w:tcPr>
            <w:tcW w:w="1843" w:type="dxa"/>
            <w:shd w:val="clear" w:color="auto" w:fill="auto"/>
            <w:hideMark/>
          </w:tcPr>
          <w:p w:rsidR="00C706C2" w:rsidRPr="00FB6306" w:rsidRDefault="00C706C2" w:rsidP="00CF7761">
            <w:pPr>
              <w:jc w:val="center"/>
              <w:rPr>
                <w:bCs/>
                <w:iCs/>
              </w:rPr>
            </w:pPr>
            <w:r w:rsidRPr="00FB6306">
              <w:rPr>
                <w:bCs/>
                <w:iCs/>
              </w:rPr>
              <w:t>1140100000</w:t>
            </w:r>
          </w:p>
        </w:tc>
        <w:tc>
          <w:tcPr>
            <w:tcW w:w="851" w:type="dxa"/>
            <w:shd w:val="clear" w:color="auto" w:fill="auto"/>
            <w:hideMark/>
          </w:tcPr>
          <w:p w:rsidR="00C706C2" w:rsidRPr="00FB6306" w:rsidRDefault="00C706C2" w:rsidP="00CF7761">
            <w:pPr>
              <w:jc w:val="center"/>
              <w:rPr>
                <w:bCs/>
                <w:iCs/>
              </w:rPr>
            </w:pPr>
            <w:r w:rsidRPr="00FB6306">
              <w:rPr>
                <w:bCs/>
                <w:iCs/>
              </w:rPr>
              <w:t> </w:t>
            </w:r>
          </w:p>
        </w:tc>
        <w:tc>
          <w:tcPr>
            <w:tcW w:w="1417" w:type="dxa"/>
            <w:shd w:val="clear" w:color="auto" w:fill="auto"/>
            <w:hideMark/>
          </w:tcPr>
          <w:p w:rsidR="00C706C2" w:rsidRPr="00FB6306" w:rsidRDefault="00C706C2" w:rsidP="00CF7761">
            <w:pPr>
              <w:jc w:val="right"/>
              <w:rPr>
                <w:bCs/>
                <w:iCs/>
              </w:rPr>
            </w:pPr>
            <w:r w:rsidRPr="00FB6306">
              <w:rPr>
                <w:bCs/>
                <w:iCs/>
              </w:rPr>
              <w:t>16,00</w:t>
            </w:r>
          </w:p>
        </w:tc>
        <w:tc>
          <w:tcPr>
            <w:tcW w:w="1418" w:type="dxa"/>
            <w:shd w:val="clear" w:color="auto" w:fill="auto"/>
            <w:hideMark/>
          </w:tcPr>
          <w:p w:rsidR="00C706C2" w:rsidRPr="00FB6306" w:rsidRDefault="00C706C2" w:rsidP="00CF7761">
            <w:pPr>
              <w:jc w:val="right"/>
              <w:rPr>
                <w:bCs/>
                <w:iCs/>
              </w:rPr>
            </w:pPr>
            <w:r w:rsidRPr="00FB6306">
              <w:rPr>
                <w:bCs/>
                <w:iCs/>
              </w:rPr>
              <w:t>16,00</w:t>
            </w:r>
          </w:p>
        </w:tc>
        <w:tc>
          <w:tcPr>
            <w:tcW w:w="1417" w:type="dxa"/>
            <w:shd w:val="clear" w:color="auto" w:fill="auto"/>
            <w:hideMark/>
          </w:tcPr>
          <w:p w:rsidR="00C706C2" w:rsidRPr="00FB6306" w:rsidRDefault="00C706C2" w:rsidP="00CF7761">
            <w:pPr>
              <w:jc w:val="right"/>
              <w:rPr>
                <w:bCs/>
                <w:iCs/>
              </w:rPr>
            </w:pPr>
            <w:r w:rsidRPr="00FB6306">
              <w:rPr>
                <w:bCs/>
                <w:iCs/>
              </w:rPr>
              <w:t>16,00</w:t>
            </w:r>
          </w:p>
        </w:tc>
      </w:tr>
      <w:tr w:rsidR="00C706C2" w:rsidRPr="00FB6306" w:rsidTr="00CF7761">
        <w:trPr>
          <w:trHeight w:val="630"/>
        </w:trPr>
        <w:tc>
          <w:tcPr>
            <w:tcW w:w="5118" w:type="dxa"/>
            <w:shd w:val="clear" w:color="auto" w:fill="auto"/>
            <w:hideMark/>
          </w:tcPr>
          <w:p w:rsidR="00C706C2" w:rsidRPr="00FB6306" w:rsidRDefault="00C706C2" w:rsidP="00CF7761">
            <w:pPr>
              <w:rPr>
                <w:bCs/>
                <w:iCs/>
              </w:rPr>
            </w:pPr>
            <w:r w:rsidRPr="00FB6306">
              <w:rPr>
                <w:bCs/>
                <w:iCs/>
              </w:rPr>
              <w:t>Пропагандистские мероприятия в сфере гражданского и патриотического воспитания молодежи</w:t>
            </w:r>
          </w:p>
        </w:tc>
        <w:tc>
          <w:tcPr>
            <w:tcW w:w="878" w:type="dxa"/>
            <w:shd w:val="clear" w:color="auto" w:fill="auto"/>
            <w:hideMark/>
          </w:tcPr>
          <w:p w:rsidR="00C706C2" w:rsidRPr="00FB6306" w:rsidRDefault="00C706C2" w:rsidP="00CF7761">
            <w:pPr>
              <w:jc w:val="center"/>
              <w:rPr>
                <w:bCs/>
                <w:iCs/>
              </w:rPr>
            </w:pPr>
            <w:r w:rsidRPr="00FB6306">
              <w:rPr>
                <w:bCs/>
                <w:iCs/>
              </w:rPr>
              <w:t>901</w:t>
            </w:r>
          </w:p>
        </w:tc>
        <w:tc>
          <w:tcPr>
            <w:tcW w:w="811" w:type="dxa"/>
            <w:shd w:val="clear" w:color="auto" w:fill="auto"/>
            <w:hideMark/>
          </w:tcPr>
          <w:p w:rsidR="00C706C2" w:rsidRPr="00FB6306" w:rsidRDefault="00C706C2" w:rsidP="00CF7761">
            <w:pPr>
              <w:jc w:val="center"/>
              <w:rPr>
                <w:bCs/>
                <w:iCs/>
              </w:rPr>
            </w:pPr>
            <w:r w:rsidRPr="00FB6306">
              <w:rPr>
                <w:bCs/>
                <w:iCs/>
              </w:rPr>
              <w:t>07</w:t>
            </w:r>
          </w:p>
        </w:tc>
        <w:tc>
          <w:tcPr>
            <w:tcW w:w="850" w:type="dxa"/>
            <w:shd w:val="clear" w:color="auto" w:fill="auto"/>
            <w:hideMark/>
          </w:tcPr>
          <w:p w:rsidR="00C706C2" w:rsidRPr="00FB6306" w:rsidRDefault="00C706C2" w:rsidP="00CF7761">
            <w:pPr>
              <w:jc w:val="center"/>
              <w:rPr>
                <w:bCs/>
                <w:iCs/>
              </w:rPr>
            </w:pPr>
            <w:r w:rsidRPr="00FB6306">
              <w:rPr>
                <w:bCs/>
                <w:iCs/>
              </w:rPr>
              <w:t>07</w:t>
            </w:r>
          </w:p>
        </w:tc>
        <w:tc>
          <w:tcPr>
            <w:tcW w:w="1843" w:type="dxa"/>
            <w:shd w:val="clear" w:color="auto" w:fill="auto"/>
            <w:hideMark/>
          </w:tcPr>
          <w:p w:rsidR="00C706C2" w:rsidRPr="00FB6306" w:rsidRDefault="00C706C2" w:rsidP="00CF7761">
            <w:pPr>
              <w:jc w:val="center"/>
              <w:rPr>
                <w:bCs/>
                <w:iCs/>
              </w:rPr>
            </w:pPr>
            <w:r w:rsidRPr="00FB6306">
              <w:rPr>
                <w:bCs/>
                <w:iCs/>
              </w:rPr>
              <w:t>1140122180</w:t>
            </w:r>
          </w:p>
        </w:tc>
        <w:tc>
          <w:tcPr>
            <w:tcW w:w="851" w:type="dxa"/>
            <w:shd w:val="clear" w:color="auto" w:fill="auto"/>
            <w:hideMark/>
          </w:tcPr>
          <w:p w:rsidR="00C706C2" w:rsidRPr="00FB6306" w:rsidRDefault="00C706C2" w:rsidP="00CF7761">
            <w:pPr>
              <w:jc w:val="center"/>
              <w:rPr>
                <w:bCs/>
                <w:iCs/>
              </w:rPr>
            </w:pPr>
            <w:r w:rsidRPr="00FB6306">
              <w:rPr>
                <w:bCs/>
                <w:iCs/>
              </w:rPr>
              <w:t> </w:t>
            </w:r>
          </w:p>
        </w:tc>
        <w:tc>
          <w:tcPr>
            <w:tcW w:w="1417" w:type="dxa"/>
            <w:shd w:val="clear" w:color="auto" w:fill="auto"/>
            <w:hideMark/>
          </w:tcPr>
          <w:p w:rsidR="00C706C2" w:rsidRPr="00FB6306" w:rsidRDefault="00C706C2" w:rsidP="00CF7761">
            <w:pPr>
              <w:jc w:val="right"/>
              <w:rPr>
                <w:bCs/>
                <w:iCs/>
              </w:rPr>
            </w:pPr>
            <w:r w:rsidRPr="00FB6306">
              <w:rPr>
                <w:bCs/>
                <w:iCs/>
              </w:rPr>
              <w:t>16,00</w:t>
            </w:r>
          </w:p>
        </w:tc>
        <w:tc>
          <w:tcPr>
            <w:tcW w:w="1418" w:type="dxa"/>
            <w:shd w:val="clear" w:color="auto" w:fill="auto"/>
            <w:hideMark/>
          </w:tcPr>
          <w:p w:rsidR="00C706C2" w:rsidRPr="00FB6306" w:rsidRDefault="00C706C2" w:rsidP="00CF7761">
            <w:pPr>
              <w:jc w:val="right"/>
              <w:rPr>
                <w:bCs/>
                <w:iCs/>
              </w:rPr>
            </w:pPr>
            <w:r w:rsidRPr="00FB6306">
              <w:rPr>
                <w:bCs/>
                <w:iCs/>
              </w:rPr>
              <w:t>16,00</w:t>
            </w:r>
          </w:p>
        </w:tc>
        <w:tc>
          <w:tcPr>
            <w:tcW w:w="1417" w:type="dxa"/>
            <w:shd w:val="clear" w:color="auto" w:fill="auto"/>
            <w:hideMark/>
          </w:tcPr>
          <w:p w:rsidR="00C706C2" w:rsidRPr="00FB6306" w:rsidRDefault="00C706C2" w:rsidP="00CF7761">
            <w:pPr>
              <w:jc w:val="right"/>
              <w:rPr>
                <w:bCs/>
                <w:iCs/>
              </w:rPr>
            </w:pPr>
            <w:r w:rsidRPr="00FB6306">
              <w:rPr>
                <w:bCs/>
                <w:iCs/>
              </w:rPr>
              <w:t>16,00</w:t>
            </w:r>
          </w:p>
        </w:tc>
      </w:tr>
      <w:tr w:rsidR="00C706C2" w:rsidRPr="00FB6306" w:rsidTr="00CF7761">
        <w:trPr>
          <w:trHeight w:val="630"/>
        </w:trPr>
        <w:tc>
          <w:tcPr>
            <w:tcW w:w="5118" w:type="dxa"/>
            <w:shd w:val="clear" w:color="auto" w:fill="auto"/>
            <w:hideMark/>
          </w:tcPr>
          <w:p w:rsidR="00C706C2" w:rsidRPr="00FB6306" w:rsidRDefault="00C706C2" w:rsidP="00CF7761">
            <w:pPr>
              <w:rPr>
                <w:bCs/>
                <w:iCs/>
              </w:rPr>
            </w:pPr>
            <w:r w:rsidRPr="00FB6306">
              <w:rPr>
                <w:bCs/>
                <w:iCs/>
              </w:rPr>
              <w:t>Закупка товаров, работ и услуг для обеспечения государственных (муниципальных) нужд</w:t>
            </w:r>
          </w:p>
        </w:tc>
        <w:tc>
          <w:tcPr>
            <w:tcW w:w="878" w:type="dxa"/>
            <w:shd w:val="clear" w:color="auto" w:fill="auto"/>
            <w:hideMark/>
          </w:tcPr>
          <w:p w:rsidR="00C706C2" w:rsidRPr="00FB6306" w:rsidRDefault="00C706C2" w:rsidP="00CF7761">
            <w:pPr>
              <w:jc w:val="center"/>
              <w:rPr>
                <w:bCs/>
                <w:iCs/>
              </w:rPr>
            </w:pPr>
            <w:r w:rsidRPr="00FB6306">
              <w:rPr>
                <w:bCs/>
                <w:iCs/>
              </w:rPr>
              <w:t>901</w:t>
            </w:r>
          </w:p>
        </w:tc>
        <w:tc>
          <w:tcPr>
            <w:tcW w:w="811" w:type="dxa"/>
            <w:shd w:val="clear" w:color="auto" w:fill="auto"/>
            <w:hideMark/>
          </w:tcPr>
          <w:p w:rsidR="00C706C2" w:rsidRPr="00FB6306" w:rsidRDefault="00C706C2" w:rsidP="00CF7761">
            <w:pPr>
              <w:jc w:val="center"/>
              <w:rPr>
                <w:bCs/>
                <w:iCs/>
              </w:rPr>
            </w:pPr>
            <w:r w:rsidRPr="00FB6306">
              <w:rPr>
                <w:bCs/>
                <w:iCs/>
              </w:rPr>
              <w:t>07</w:t>
            </w:r>
          </w:p>
        </w:tc>
        <w:tc>
          <w:tcPr>
            <w:tcW w:w="850" w:type="dxa"/>
            <w:shd w:val="clear" w:color="auto" w:fill="auto"/>
            <w:hideMark/>
          </w:tcPr>
          <w:p w:rsidR="00C706C2" w:rsidRPr="00FB6306" w:rsidRDefault="00C706C2" w:rsidP="00CF7761">
            <w:pPr>
              <w:jc w:val="center"/>
              <w:rPr>
                <w:bCs/>
                <w:iCs/>
              </w:rPr>
            </w:pPr>
            <w:r w:rsidRPr="00FB6306">
              <w:rPr>
                <w:bCs/>
                <w:iCs/>
              </w:rPr>
              <w:t>07</w:t>
            </w:r>
          </w:p>
        </w:tc>
        <w:tc>
          <w:tcPr>
            <w:tcW w:w="1843" w:type="dxa"/>
            <w:shd w:val="clear" w:color="auto" w:fill="auto"/>
            <w:hideMark/>
          </w:tcPr>
          <w:p w:rsidR="00C706C2" w:rsidRPr="00FB6306" w:rsidRDefault="00C706C2" w:rsidP="00CF7761">
            <w:pPr>
              <w:jc w:val="center"/>
              <w:rPr>
                <w:bCs/>
                <w:iCs/>
              </w:rPr>
            </w:pPr>
            <w:r w:rsidRPr="00FB6306">
              <w:rPr>
                <w:bCs/>
                <w:iCs/>
              </w:rPr>
              <w:t>1140122180</w:t>
            </w:r>
          </w:p>
        </w:tc>
        <w:tc>
          <w:tcPr>
            <w:tcW w:w="851" w:type="dxa"/>
            <w:shd w:val="clear" w:color="auto" w:fill="auto"/>
            <w:hideMark/>
          </w:tcPr>
          <w:p w:rsidR="00C706C2" w:rsidRPr="00FB6306" w:rsidRDefault="00C706C2" w:rsidP="00CF7761">
            <w:pPr>
              <w:jc w:val="center"/>
              <w:rPr>
                <w:bCs/>
                <w:iCs/>
              </w:rPr>
            </w:pPr>
            <w:r w:rsidRPr="00FB6306">
              <w:rPr>
                <w:bCs/>
                <w:iCs/>
              </w:rPr>
              <w:t>200</w:t>
            </w:r>
          </w:p>
        </w:tc>
        <w:tc>
          <w:tcPr>
            <w:tcW w:w="1417" w:type="dxa"/>
            <w:shd w:val="clear" w:color="auto" w:fill="auto"/>
            <w:hideMark/>
          </w:tcPr>
          <w:p w:rsidR="00C706C2" w:rsidRPr="00FB6306" w:rsidRDefault="00C706C2" w:rsidP="00CF7761">
            <w:pPr>
              <w:jc w:val="right"/>
              <w:rPr>
                <w:bCs/>
                <w:iCs/>
              </w:rPr>
            </w:pPr>
            <w:r w:rsidRPr="00FB6306">
              <w:rPr>
                <w:bCs/>
                <w:iCs/>
              </w:rPr>
              <w:t>16,00</w:t>
            </w:r>
          </w:p>
        </w:tc>
        <w:tc>
          <w:tcPr>
            <w:tcW w:w="1418" w:type="dxa"/>
            <w:shd w:val="clear" w:color="auto" w:fill="auto"/>
            <w:hideMark/>
          </w:tcPr>
          <w:p w:rsidR="00C706C2" w:rsidRPr="00FB6306" w:rsidRDefault="00C706C2" w:rsidP="00CF7761">
            <w:pPr>
              <w:jc w:val="right"/>
              <w:rPr>
                <w:bCs/>
                <w:iCs/>
              </w:rPr>
            </w:pPr>
            <w:r w:rsidRPr="00FB6306">
              <w:rPr>
                <w:bCs/>
                <w:iCs/>
              </w:rPr>
              <w:t>16,00</w:t>
            </w:r>
          </w:p>
        </w:tc>
        <w:tc>
          <w:tcPr>
            <w:tcW w:w="1417" w:type="dxa"/>
            <w:shd w:val="clear" w:color="auto" w:fill="auto"/>
            <w:hideMark/>
          </w:tcPr>
          <w:p w:rsidR="00C706C2" w:rsidRPr="00FB6306" w:rsidRDefault="00C706C2" w:rsidP="00CF7761">
            <w:pPr>
              <w:jc w:val="right"/>
              <w:rPr>
                <w:bCs/>
                <w:iCs/>
              </w:rPr>
            </w:pPr>
            <w:r w:rsidRPr="00FB6306">
              <w:rPr>
                <w:bCs/>
                <w:iCs/>
              </w:rPr>
              <w:t>16,00</w:t>
            </w:r>
          </w:p>
        </w:tc>
      </w:tr>
      <w:tr w:rsidR="00C706C2" w:rsidRPr="00FB6306" w:rsidTr="00CF7761">
        <w:trPr>
          <w:trHeight w:val="675"/>
        </w:trPr>
        <w:tc>
          <w:tcPr>
            <w:tcW w:w="5118" w:type="dxa"/>
            <w:shd w:val="clear" w:color="auto" w:fill="auto"/>
            <w:hideMark/>
          </w:tcPr>
          <w:p w:rsidR="00C706C2" w:rsidRPr="00FB6306" w:rsidRDefault="00C706C2" w:rsidP="00CF7761">
            <w:r w:rsidRPr="00FB6306">
              <w:t>Иные закупки товаров, работ и услуг для обеспечения государственных (муниципальных) нужд</w:t>
            </w:r>
          </w:p>
        </w:tc>
        <w:tc>
          <w:tcPr>
            <w:tcW w:w="878" w:type="dxa"/>
            <w:shd w:val="clear" w:color="auto" w:fill="auto"/>
            <w:hideMark/>
          </w:tcPr>
          <w:p w:rsidR="00C706C2" w:rsidRPr="00FB6306" w:rsidRDefault="00C706C2" w:rsidP="00CF7761">
            <w:pPr>
              <w:jc w:val="center"/>
            </w:pPr>
            <w:r w:rsidRPr="00FB6306">
              <w:t>901</w:t>
            </w:r>
          </w:p>
        </w:tc>
        <w:tc>
          <w:tcPr>
            <w:tcW w:w="811" w:type="dxa"/>
            <w:shd w:val="clear" w:color="auto" w:fill="auto"/>
            <w:hideMark/>
          </w:tcPr>
          <w:p w:rsidR="00C706C2" w:rsidRPr="00FB6306" w:rsidRDefault="00C706C2" w:rsidP="00CF7761">
            <w:pPr>
              <w:jc w:val="center"/>
            </w:pPr>
            <w:r w:rsidRPr="00FB6306">
              <w:t>07</w:t>
            </w:r>
          </w:p>
        </w:tc>
        <w:tc>
          <w:tcPr>
            <w:tcW w:w="850" w:type="dxa"/>
            <w:shd w:val="clear" w:color="auto" w:fill="auto"/>
            <w:hideMark/>
          </w:tcPr>
          <w:p w:rsidR="00C706C2" w:rsidRPr="00FB6306" w:rsidRDefault="00C706C2" w:rsidP="00CF7761">
            <w:pPr>
              <w:jc w:val="center"/>
            </w:pPr>
            <w:r w:rsidRPr="00FB6306">
              <w:t>07</w:t>
            </w:r>
          </w:p>
        </w:tc>
        <w:tc>
          <w:tcPr>
            <w:tcW w:w="1843" w:type="dxa"/>
            <w:shd w:val="clear" w:color="auto" w:fill="auto"/>
            <w:hideMark/>
          </w:tcPr>
          <w:p w:rsidR="00C706C2" w:rsidRPr="00FB6306" w:rsidRDefault="00C706C2" w:rsidP="00CF7761">
            <w:pPr>
              <w:jc w:val="center"/>
            </w:pPr>
            <w:r w:rsidRPr="00FB6306">
              <w:t>1140122180</w:t>
            </w:r>
          </w:p>
        </w:tc>
        <w:tc>
          <w:tcPr>
            <w:tcW w:w="851" w:type="dxa"/>
            <w:shd w:val="clear" w:color="auto" w:fill="auto"/>
            <w:hideMark/>
          </w:tcPr>
          <w:p w:rsidR="00C706C2" w:rsidRPr="00FB6306" w:rsidRDefault="00C706C2" w:rsidP="00CF7761">
            <w:pPr>
              <w:jc w:val="center"/>
            </w:pPr>
            <w:r w:rsidRPr="00FB6306">
              <w:t>240</w:t>
            </w:r>
          </w:p>
        </w:tc>
        <w:tc>
          <w:tcPr>
            <w:tcW w:w="1417" w:type="dxa"/>
            <w:shd w:val="clear" w:color="auto" w:fill="auto"/>
            <w:hideMark/>
          </w:tcPr>
          <w:p w:rsidR="00C706C2" w:rsidRPr="00FB6306" w:rsidRDefault="00C706C2" w:rsidP="00CF7761">
            <w:pPr>
              <w:jc w:val="right"/>
            </w:pPr>
            <w:r w:rsidRPr="00FB6306">
              <w:t>16,00</w:t>
            </w:r>
          </w:p>
        </w:tc>
        <w:tc>
          <w:tcPr>
            <w:tcW w:w="1418" w:type="dxa"/>
            <w:shd w:val="clear" w:color="auto" w:fill="auto"/>
            <w:hideMark/>
          </w:tcPr>
          <w:p w:rsidR="00C706C2" w:rsidRPr="00FB6306" w:rsidRDefault="00C706C2" w:rsidP="00CF7761">
            <w:pPr>
              <w:jc w:val="right"/>
            </w:pPr>
            <w:r w:rsidRPr="00FB6306">
              <w:t>16,00</w:t>
            </w:r>
          </w:p>
        </w:tc>
        <w:tc>
          <w:tcPr>
            <w:tcW w:w="1417" w:type="dxa"/>
            <w:shd w:val="clear" w:color="auto" w:fill="auto"/>
            <w:hideMark/>
          </w:tcPr>
          <w:p w:rsidR="00C706C2" w:rsidRPr="00FB6306" w:rsidRDefault="00C706C2" w:rsidP="00CF7761">
            <w:pPr>
              <w:jc w:val="right"/>
            </w:pPr>
            <w:r w:rsidRPr="00FB6306">
              <w:t>16,00</w:t>
            </w:r>
          </w:p>
        </w:tc>
      </w:tr>
      <w:tr w:rsidR="00C706C2" w:rsidRPr="00FB6306" w:rsidTr="00CF7761">
        <w:trPr>
          <w:trHeight w:val="255"/>
        </w:trPr>
        <w:tc>
          <w:tcPr>
            <w:tcW w:w="5118" w:type="dxa"/>
            <w:shd w:val="clear" w:color="auto" w:fill="auto"/>
            <w:hideMark/>
          </w:tcPr>
          <w:p w:rsidR="00C706C2" w:rsidRPr="00FB6306" w:rsidRDefault="00C706C2" w:rsidP="00CF7761">
            <w:pPr>
              <w:rPr>
                <w:bCs/>
                <w:iCs/>
              </w:rPr>
            </w:pPr>
            <w:r w:rsidRPr="00FB6306">
              <w:rPr>
                <w:bCs/>
                <w:iCs/>
              </w:rPr>
              <w:t>КУЛЬТУРА, КИНЕМАТОГРАФИЯ</w:t>
            </w:r>
          </w:p>
        </w:tc>
        <w:tc>
          <w:tcPr>
            <w:tcW w:w="878" w:type="dxa"/>
            <w:shd w:val="clear" w:color="auto" w:fill="auto"/>
            <w:hideMark/>
          </w:tcPr>
          <w:p w:rsidR="00C706C2" w:rsidRPr="00FB6306" w:rsidRDefault="00C706C2" w:rsidP="00CF7761">
            <w:pPr>
              <w:jc w:val="center"/>
              <w:rPr>
                <w:bCs/>
                <w:iCs/>
              </w:rPr>
            </w:pPr>
            <w:r w:rsidRPr="00FB6306">
              <w:rPr>
                <w:bCs/>
                <w:iCs/>
              </w:rPr>
              <w:t>901</w:t>
            </w:r>
          </w:p>
        </w:tc>
        <w:tc>
          <w:tcPr>
            <w:tcW w:w="811" w:type="dxa"/>
            <w:shd w:val="clear" w:color="auto" w:fill="auto"/>
            <w:hideMark/>
          </w:tcPr>
          <w:p w:rsidR="00C706C2" w:rsidRPr="00FB6306" w:rsidRDefault="00C706C2" w:rsidP="00CF7761">
            <w:pPr>
              <w:jc w:val="center"/>
              <w:rPr>
                <w:bCs/>
                <w:iCs/>
              </w:rPr>
            </w:pPr>
            <w:r w:rsidRPr="00FB6306">
              <w:rPr>
                <w:bCs/>
                <w:iCs/>
              </w:rPr>
              <w:t>08</w:t>
            </w:r>
          </w:p>
        </w:tc>
        <w:tc>
          <w:tcPr>
            <w:tcW w:w="850" w:type="dxa"/>
            <w:shd w:val="clear" w:color="auto" w:fill="auto"/>
            <w:hideMark/>
          </w:tcPr>
          <w:p w:rsidR="00C706C2" w:rsidRPr="00FB6306" w:rsidRDefault="00C706C2" w:rsidP="00CF7761">
            <w:pPr>
              <w:jc w:val="center"/>
              <w:rPr>
                <w:bCs/>
                <w:iCs/>
              </w:rPr>
            </w:pPr>
            <w:r w:rsidRPr="00FB6306">
              <w:rPr>
                <w:bCs/>
                <w:iCs/>
              </w:rPr>
              <w:t> </w:t>
            </w:r>
          </w:p>
        </w:tc>
        <w:tc>
          <w:tcPr>
            <w:tcW w:w="1843" w:type="dxa"/>
            <w:shd w:val="clear" w:color="auto" w:fill="auto"/>
            <w:hideMark/>
          </w:tcPr>
          <w:p w:rsidR="00C706C2" w:rsidRPr="00FB6306" w:rsidRDefault="00C706C2" w:rsidP="00CF7761">
            <w:pPr>
              <w:jc w:val="center"/>
              <w:rPr>
                <w:bCs/>
                <w:iCs/>
              </w:rPr>
            </w:pPr>
            <w:r w:rsidRPr="00FB6306">
              <w:rPr>
                <w:bCs/>
                <w:iCs/>
              </w:rPr>
              <w:t> </w:t>
            </w:r>
          </w:p>
        </w:tc>
        <w:tc>
          <w:tcPr>
            <w:tcW w:w="851" w:type="dxa"/>
            <w:shd w:val="clear" w:color="auto" w:fill="auto"/>
            <w:hideMark/>
          </w:tcPr>
          <w:p w:rsidR="00C706C2" w:rsidRPr="00FB6306" w:rsidRDefault="00C706C2" w:rsidP="00CF7761">
            <w:pPr>
              <w:jc w:val="center"/>
              <w:rPr>
                <w:bCs/>
                <w:iCs/>
              </w:rPr>
            </w:pPr>
            <w:r w:rsidRPr="00FB6306">
              <w:rPr>
                <w:bCs/>
                <w:iCs/>
              </w:rPr>
              <w:t> </w:t>
            </w:r>
          </w:p>
        </w:tc>
        <w:tc>
          <w:tcPr>
            <w:tcW w:w="1417" w:type="dxa"/>
            <w:shd w:val="clear" w:color="auto" w:fill="auto"/>
            <w:hideMark/>
          </w:tcPr>
          <w:p w:rsidR="00C706C2" w:rsidRPr="00FB6306" w:rsidRDefault="00C706C2" w:rsidP="00CF7761">
            <w:pPr>
              <w:jc w:val="right"/>
              <w:rPr>
                <w:bCs/>
                <w:iCs/>
              </w:rPr>
            </w:pPr>
            <w:r w:rsidRPr="00FB6306">
              <w:rPr>
                <w:bCs/>
                <w:iCs/>
              </w:rPr>
              <w:t>13 705,27</w:t>
            </w:r>
          </w:p>
        </w:tc>
        <w:tc>
          <w:tcPr>
            <w:tcW w:w="1418" w:type="dxa"/>
            <w:shd w:val="clear" w:color="auto" w:fill="auto"/>
            <w:hideMark/>
          </w:tcPr>
          <w:p w:rsidR="00C706C2" w:rsidRPr="00FB6306" w:rsidRDefault="00C706C2" w:rsidP="00CF7761">
            <w:pPr>
              <w:jc w:val="right"/>
              <w:rPr>
                <w:bCs/>
                <w:iCs/>
              </w:rPr>
            </w:pPr>
            <w:r w:rsidRPr="00FB6306">
              <w:rPr>
                <w:bCs/>
                <w:iCs/>
              </w:rPr>
              <w:t>15 862,03</w:t>
            </w:r>
          </w:p>
        </w:tc>
        <w:tc>
          <w:tcPr>
            <w:tcW w:w="1417" w:type="dxa"/>
            <w:shd w:val="clear" w:color="auto" w:fill="auto"/>
            <w:hideMark/>
          </w:tcPr>
          <w:p w:rsidR="00C706C2" w:rsidRPr="00FB6306" w:rsidRDefault="00C706C2" w:rsidP="00CF7761">
            <w:pPr>
              <w:jc w:val="right"/>
              <w:rPr>
                <w:bCs/>
                <w:iCs/>
              </w:rPr>
            </w:pPr>
            <w:r w:rsidRPr="00FB6306">
              <w:rPr>
                <w:bCs/>
                <w:iCs/>
              </w:rPr>
              <w:t>13 593,93</w:t>
            </w:r>
          </w:p>
        </w:tc>
      </w:tr>
      <w:tr w:rsidR="00C706C2" w:rsidRPr="00FB6306" w:rsidTr="00CF7761">
        <w:trPr>
          <w:trHeight w:val="255"/>
        </w:trPr>
        <w:tc>
          <w:tcPr>
            <w:tcW w:w="5118" w:type="dxa"/>
            <w:shd w:val="clear" w:color="auto" w:fill="auto"/>
            <w:hideMark/>
          </w:tcPr>
          <w:p w:rsidR="00C706C2" w:rsidRPr="00FB6306" w:rsidRDefault="00C706C2" w:rsidP="00CF7761">
            <w:pPr>
              <w:rPr>
                <w:bCs/>
                <w:iCs/>
              </w:rPr>
            </w:pPr>
            <w:r w:rsidRPr="00FB6306">
              <w:rPr>
                <w:bCs/>
                <w:iCs/>
              </w:rPr>
              <w:t>Культура</w:t>
            </w:r>
          </w:p>
        </w:tc>
        <w:tc>
          <w:tcPr>
            <w:tcW w:w="878" w:type="dxa"/>
            <w:shd w:val="clear" w:color="auto" w:fill="auto"/>
            <w:hideMark/>
          </w:tcPr>
          <w:p w:rsidR="00C706C2" w:rsidRPr="00FB6306" w:rsidRDefault="00C706C2" w:rsidP="00CF7761">
            <w:pPr>
              <w:jc w:val="center"/>
              <w:rPr>
                <w:bCs/>
                <w:iCs/>
              </w:rPr>
            </w:pPr>
            <w:r w:rsidRPr="00FB6306">
              <w:rPr>
                <w:bCs/>
                <w:iCs/>
              </w:rPr>
              <w:t>901</w:t>
            </w:r>
          </w:p>
        </w:tc>
        <w:tc>
          <w:tcPr>
            <w:tcW w:w="811" w:type="dxa"/>
            <w:shd w:val="clear" w:color="auto" w:fill="auto"/>
            <w:hideMark/>
          </w:tcPr>
          <w:p w:rsidR="00C706C2" w:rsidRPr="00FB6306" w:rsidRDefault="00C706C2" w:rsidP="00CF7761">
            <w:pPr>
              <w:jc w:val="center"/>
              <w:rPr>
                <w:bCs/>
                <w:iCs/>
              </w:rPr>
            </w:pPr>
            <w:r w:rsidRPr="00FB6306">
              <w:rPr>
                <w:bCs/>
                <w:iCs/>
              </w:rPr>
              <w:t>08</w:t>
            </w:r>
          </w:p>
        </w:tc>
        <w:tc>
          <w:tcPr>
            <w:tcW w:w="850" w:type="dxa"/>
            <w:shd w:val="clear" w:color="auto" w:fill="auto"/>
            <w:hideMark/>
          </w:tcPr>
          <w:p w:rsidR="00C706C2" w:rsidRPr="00FB6306" w:rsidRDefault="00C706C2" w:rsidP="00CF7761">
            <w:pPr>
              <w:jc w:val="center"/>
              <w:rPr>
                <w:bCs/>
                <w:iCs/>
              </w:rPr>
            </w:pPr>
            <w:r w:rsidRPr="00FB6306">
              <w:rPr>
                <w:bCs/>
                <w:iCs/>
              </w:rPr>
              <w:t>01</w:t>
            </w:r>
          </w:p>
        </w:tc>
        <w:tc>
          <w:tcPr>
            <w:tcW w:w="1843" w:type="dxa"/>
            <w:shd w:val="clear" w:color="auto" w:fill="auto"/>
            <w:hideMark/>
          </w:tcPr>
          <w:p w:rsidR="00C706C2" w:rsidRPr="00FB6306" w:rsidRDefault="00C706C2" w:rsidP="00CF7761">
            <w:pPr>
              <w:jc w:val="center"/>
              <w:rPr>
                <w:bCs/>
                <w:iCs/>
              </w:rPr>
            </w:pPr>
            <w:r w:rsidRPr="00FB6306">
              <w:rPr>
                <w:bCs/>
                <w:iCs/>
              </w:rPr>
              <w:t> </w:t>
            </w:r>
          </w:p>
        </w:tc>
        <w:tc>
          <w:tcPr>
            <w:tcW w:w="851" w:type="dxa"/>
            <w:shd w:val="clear" w:color="auto" w:fill="auto"/>
            <w:hideMark/>
          </w:tcPr>
          <w:p w:rsidR="00C706C2" w:rsidRPr="00FB6306" w:rsidRDefault="00C706C2" w:rsidP="00CF7761">
            <w:pPr>
              <w:jc w:val="center"/>
              <w:rPr>
                <w:bCs/>
                <w:iCs/>
              </w:rPr>
            </w:pPr>
            <w:r w:rsidRPr="00FB6306">
              <w:rPr>
                <w:bCs/>
                <w:iCs/>
              </w:rPr>
              <w:t> </w:t>
            </w:r>
          </w:p>
        </w:tc>
        <w:tc>
          <w:tcPr>
            <w:tcW w:w="1417" w:type="dxa"/>
            <w:shd w:val="clear" w:color="auto" w:fill="auto"/>
            <w:hideMark/>
          </w:tcPr>
          <w:p w:rsidR="00C706C2" w:rsidRPr="00FB6306" w:rsidRDefault="00C706C2" w:rsidP="00CF7761">
            <w:pPr>
              <w:jc w:val="right"/>
              <w:rPr>
                <w:bCs/>
                <w:iCs/>
              </w:rPr>
            </w:pPr>
            <w:r w:rsidRPr="00FB6306">
              <w:rPr>
                <w:bCs/>
                <w:iCs/>
              </w:rPr>
              <w:t>13 705,27</w:t>
            </w:r>
          </w:p>
        </w:tc>
        <w:tc>
          <w:tcPr>
            <w:tcW w:w="1418" w:type="dxa"/>
            <w:shd w:val="clear" w:color="auto" w:fill="auto"/>
            <w:hideMark/>
          </w:tcPr>
          <w:p w:rsidR="00C706C2" w:rsidRPr="00FB6306" w:rsidRDefault="00C706C2" w:rsidP="00CF7761">
            <w:pPr>
              <w:jc w:val="right"/>
              <w:rPr>
                <w:bCs/>
                <w:iCs/>
              </w:rPr>
            </w:pPr>
            <w:r w:rsidRPr="00FB6306">
              <w:rPr>
                <w:bCs/>
                <w:iCs/>
              </w:rPr>
              <w:t>15 862,03</w:t>
            </w:r>
          </w:p>
        </w:tc>
        <w:tc>
          <w:tcPr>
            <w:tcW w:w="1417" w:type="dxa"/>
            <w:shd w:val="clear" w:color="auto" w:fill="auto"/>
            <w:hideMark/>
          </w:tcPr>
          <w:p w:rsidR="00C706C2" w:rsidRPr="00FB6306" w:rsidRDefault="00C706C2" w:rsidP="00CF7761">
            <w:pPr>
              <w:jc w:val="right"/>
              <w:rPr>
                <w:bCs/>
                <w:iCs/>
              </w:rPr>
            </w:pPr>
            <w:r w:rsidRPr="00FB6306">
              <w:rPr>
                <w:bCs/>
                <w:iCs/>
              </w:rPr>
              <w:t>13 593,93</w:t>
            </w:r>
          </w:p>
        </w:tc>
      </w:tr>
      <w:tr w:rsidR="00C706C2" w:rsidRPr="00FB6306" w:rsidTr="00CF7761">
        <w:trPr>
          <w:trHeight w:val="630"/>
        </w:trPr>
        <w:tc>
          <w:tcPr>
            <w:tcW w:w="5118" w:type="dxa"/>
            <w:shd w:val="clear" w:color="auto" w:fill="auto"/>
            <w:hideMark/>
          </w:tcPr>
          <w:p w:rsidR="00C706C2" w:rsidRPr="00FB6306" w:rsidRDefault="00C706C2" w:rsidP="00CF7761">
            <w:pPr>
              <w:rPr>
                <w:bCs/>
                <w:iCs/>
              </w:rPr>
            </w:pPr>
            <w:r w:rsidRPr="00FB6306">
              <w:rPr>
                <w:bCs/>
                <w:iCs/>
              </w:rPr>
              <w:t>Муниципальная программа "Развитие культуры и туризма в Камешкирском районе Пензенской области на 2014-2022 годы"</w:t>
            </w:r>
          </w:p>
        </w:tc>
        <w:tc>
          <w:tcPr>
            <w:tcW w:w="878" w:type="dxa"/>
            <w:shd w:val="clear" w:color="auto" w:fill="auto"/>
            <w:hideMark/>
          </w:tcPr>
          <w:p w:rsidR="00C706C2" w:rsidRPr="00FB6306" w:rsidRDefault="00C706C2" w:rsidP="00CF7761">
            <w:pPr>
              <w:jc w:val="center"/>
              <w:rPr>
                <w:bCs/>
                <w:iCs/>
              </w:rPr>
            </w:pPr>
            <w:r w:rsidRPr="00FB6306">
              <w:rPr>
                <w:bCs/>
                <w:iCs/>
              </w:rPr>
              <w:t>901</w:t>
            </w:r>
          </w:p>
        </w:tc>
        <w:tc>
          <w:tcPr>
            <w:tcW w:w="811" w:type="dxa"/>
            <w:shd w:val="clear" w:color="auto" w:fill="auto"/>
            <w:hideMark/>
          </w:tcPr>
          <w:p w:rsidR="00C706C2" w:rsidRPr="00FB6306" w:rsidRDefault="00C706C2" w:rsidP="00CF7761">
            <w:pPr>
              <w:jc w:val="center"/>
              <w:rPr>
                <w:bCs/>
                <w:iCs/>
              </w:rPr>
            </w:pPr>
            <w:r w:rsidRPr="00FB6306">
              <w:rPr>
                <w:bCs/>
                <w:iCs/>
              </w:rPr>
              <w:t>08</w:t>
            </w:r>
          </w:p>
        </w:tc>
        <w:tc>
          <w:tcPr>
            <w:tcW w:w="850" w:type="dxa"/>
            <w:shd w:val="clear" w:color="auto" w:fill="auto"/>
            <w:hideMark/>
          </w:tcPr>
          <w:p w:rsidR="00C706C2" w:rsidRPr="00FB6306" w:rsidRDefault="00C706C2" w:rsidP="00CF7761">
            <w:pPr>
              <w:jc w:val="center"/>
              <w:rPr>
                <w:bCs/>
                <w:iCs/>
              </w:rPr>
            </w:pPr>
            <w:r w:rsidRPr="00FB6306">
              <w:rPr>
                <w:bCs/>
                <w:iCs/>
              </w:rPr>
              <w:t>01</w:t>
            </w:r>
          </w:p>
        </w:tc>
        <w:tc>
          <w:tcPr>
            <w:tcW w:w="1843" w:type="dxa"/>
            <w:shd w:val="clear" w:color="auto" w:fill="auto"/>
            <w:hideMark/>
          </w:tcPr>
          <w:p w:rsidR="00C706C2" w:rsidRPr="00FB6306" w:rsidRDefault="00C706C2" w:rsidP="00CF7761">
            <w:pPr>
              <w:jc w:val="center"/>
              <w:rPr>
                <w:bCs/>
                <w:iCs/>
              </w:rPr>
            </w:pPr>
            <w:r w:rsidRPr="00FB6306">
              <w:rPr>
                <w:bCs/>
                <w:iCs/>
              </w:rPr>
              <w:t>0400000000</w:t>
            </w:r>
          </w:p>
        </w:tc>
        <w:tc>
          <w:tcPr>
            <w:tcW w:w="851" w:type="dxa"/>
            <w:shd w:val="clear" w:color="auto" w:fill="auto"/>
            <w:hideMark/>
          </w:tcPr>
          <w:p w:rsidR="00C706C2" w:rsidRPr="00FB6306" w:rsidRDefault="00C706C2" w:rsidP="00CF7761">
            <w:pPr>
              <w:jc w:val="center"/>
              <w:rPr>
                <w:bCs/>
                <w:iCs/>
              </w:rPr>
            </w:pPr>
            <w:r w:rsidRPr="00FB6306">
              <w:rPr>
                <w:bCs/>
                <w:iCs/>
              </w:rPr>
              <w:t> </w:t>
            </w:r>
          </w:p>
        </w:tc>
        <w:tc>
          <w:tcPr>
            <w:tcW w:w="1417" w:type="dxa"/>
            <w:shd w:val="clear" w:color="auto" w:fill="auto"/>
            <w:hideMark/>
          </w:tcPr>
          <w:p w:rsidR="00C706C2" w:rsidRPr="00FB6306" w:rsidRDefault="00C706C2" w:rsidP="00CF7761">
            <w:pPr>
              <w:jc w:val="right"/>
              <w:rPr>
                <w:bCs/>
                <w:iCs/>
              </w:rPr>
            </w:pPr>
            <w:r w:rsidRPr="00FB6306">
              <w:rPr>
                <w:bCs/>
                <w:iCs/>
              </w:rPr>
              <w:t>12 574,34</w:t>
            </w:r>
          </w:p>
        </w:tc>
        <w:tc>
          <w:tcPr>
            <w:tcW w:w="1418" w:type="dxa"/>
            <w:shd w:val="clear" w:color="auto" w:fill="auto"/>
            <w:hideMark/>
          </w:tcPr>
          <w:p w:rsidR="00C706C2" w:rsidRPr="00FB6306" w:rsidRDefault="00C706C2" w:rsidP="00CF7761">
            <w:pPr>
              <w:jc w:val="right"/>
              <w:rPr>
                <w:bCs/>
                <w:iCs/>
              </w:rPr>
            </w:pPr>
            <w:r w:rsidRPr="00FB6306">
              <w:rPr>
                <w:bCs/>
                <w:iCs/>
              </w:rPr>
              <w:t>13 060,63</w:t>
            </w:r>
          </w:p>
        </w:tc>
        <w:tc>
          <w:tcPr>
            <w:tcW w:w="1417" w:type="dxa"/>
            <w:shd w:val="clear" w:color="auto" w:fill="auto"/>
            <w:hideMark/>
          </w:tcPr>
          <w:p w:rsidR="00C706C2" w:rsidRPr="00FB6306" w:rsidRDefault="00C706C2" w:rsidP="00CF7761">
            <w:pPr>
              <w:jc w:val="right"/>
              <w:rPr>
                <w:bCs/>
                <w:iCs/>
              </w:rPr>
            </w:pPr>
            <w:r w:rsidRPr="00FB6306">
              <w:rPr>
                <w:bCs/>
                <w:iCs/>
              </w:rPr>
              <w:t>13 593,93</w:t>
            </w:r>
          </w:p>
        </w:tc>
      </w:tr>
      <w:tr w:rsidR="00C706C2" w:rsidRPr="00FB6306" w:rsidTr="00CF7761">
        <w:trPr>
          <w:trHeight w:val="255"/>
        </w:trPr>
        <w:tc>
          <w:tcPr>
            <w:tcW w:w="5118" w:type="dxa"/>
            <w:shd w:val="clear" w:color="auto" w:fill="auto"/>
            <w:hideMark/>
          </w:tcPr>
          <w:p w:rsidR="00C706C2" w:rsidRPr="00FB6306" w:rsidRDefault="00C706C2" w:rsidP="00CF7761">
            <w:pPr>
              <w:rPr>
                <w:bCs/>
                <w:iCs/>
              </w:rPr>
            </w:pPr>
            <w:r w:rsidRPr="00FB6306">
              <w:rPr>
                <w:bCs/>
                <w:iCs/>
              </w:rPr>
              <w:t>Подпрограмма "Искусство"</w:t>
            </w:r>
          </w:p>
        </w:tc>
        <w:tc>
          <w:tcPr>
            <w:tcW w:w="878" w:type="dxa"/>
            <w:shd w:val="clear" w:color="auto" w:fill="auto"/>
            <w:hideMark/>
          </w:tcPr>
          <w:p w:rsidR="00C706C2" w:rsidRPr="00FB6306" w:rsidRDefault="00C706C2" w:rsidP="00CF7761">
            <w:pPr>
              <w:jc w:val="center"/>
              <w:rPr>
                <w:bCs/>
                <w:iCs/>
              </w:rPr>
            </w:pPr>
            <w:r w:rsidRPr="00FB6306">
              <w:rPr>
                <w:bCs/>
                <w:iCs/>
              </w:rPr>
              <w:t>901</w:t>
            </w:r>
          </w:p>
        </w:tc>
        <w:tc>
          <w:tcPr>
            <w:tcW w:w="811" w:type="dxa"/>
            <w:shd w:val="clear" w:color="auto" w:fill="auto"/>
            <w:hideMark/>
          </w:tcPr>
          <w:p w:rsidR="00C706C2" w:rsidRPr="00FB6306" w:rsidRDefault="00C706C2" w:rsidP="00CF7761">
            <w:pPr>
              <w:jc w:val="center"/>
              <w:rPr>
                <w:bCs/>
                <w:iCs/>
              </w:rPr>
            </w:pPr>
            <w:r w:rsidRPr="00FB6306">
              <w:rPr>
                <w:bCs/>
                <w:iCs/>
              </w:rPr>
              <w:t>08</w:t>
            </w:r>
          </w:p>
        </w:tc>
        <w:tc>
          <w:tcPr>
            <w:tcW w:w="850" w:type="dxa"/>
            <w:shd w:val="clear" w:color="auto" w:fill="auto"/>
            <w:hideMark/>
          </w:tcPr>
          <w:p w:rsidR="00C706C2" w:rsidRPr="00FB6306" w:rsidRDefault="00C706C2" w:rsidP="00CF7761">
            <w:pPr>
              <w:jc w:val="center"/>
              <w:rPr>
                <w:bCs/>
                <w:iCs/>
              </w:rPr>
            </w:pPr>
            <w:r w:rsidRPr="00FB6306">
              <w:rPr>
                <w:bCs/>
                <w:iCs/>
              </w:rPr>
              <w:t>01</w:t>
            </w:r>
          </w:p>
        </w:tc>
        <w:tc>
          <w:tcPr>
            <w:tcW w:w="1843" w:type="dxa"/>
            <w:shd w:val="clear" w:color="auto" w:fill="auto"/>
            <w:hideMark/>
          </w:tcPr>
          <w:p w:rsidR="00C706C2" w:rsidRPr="00FB6306" w:rsidRDefault="00C706C2" w:rsidP="00CF7761">
            <w:pPr>
              <w:jc w:val="center"/>
              <w:rPr>
                <w:bCs/>
                <w:iCs/>
              </w:rPr>
            </w:pPr>
            <w:r w:rsidRPr="00FB6306">
              <w:rPr>
                <w:bCs/>
                <w:iCs/>
              </w:rPr>
              <w:t>0420000000</w:t>
            </w:r>
          </w:p>
        </w:tc>
        <w:tc>
          <w:tcPr>
            <w:tcW w:w="851" w:type="dxa"/>
            <w:shd w:val="clear" w:color="auto" w:fill="auto"/>
            <w:hideMark/>
          </w:tcPr>
          <w:p w:rsidR="00C706C2" w:rsidRPr="00FB6306" w:rsidRDefault="00C706C2" w:rsidP="00CF7761">
            <w:pPr>
              <w:jc w:val="center"/>
              <w:rPr>
                <w:bCs/>
                <w:iCs/>
              </w:rPr>
            </w:pPr>
            <w:r w:rsidRPr="00FB6306">
              <w:rPr>
                <w:bCs/>
                <w:iCs/>
              </w:rPr>
              <w:t> </w:t>
            </w:r>
          </w:p>
        </w:tc>
        <w:tc>
          <w:tcPr>
            <w:tcW w:w="1417" w:type="dxa"/>
            <w:shd w:val="clear" w:color="auto" w:fill="auto"/>
            <w:hideMark/>
          </w:tcPr>
          <w:p w:rsidR="00C706C2" w:rsidRPr="00FB6306" w:rsidRDefault="00C706C2" w:rsidP="00CF7761">
            <w:pPr>
              <w:jc w:val="right"/>
              <w:rPr>
                <w:bCs/>
                <w:iCs/>
              </w:rPr>
            </w:pPr>
            <w:r w:rsidRPr="00FB6306">
              <w:rPr>
                <w:bCs/>
                <w:iCs/>
              </w:rPr>
              <w:t>50,00</w:t>
            </w:r>
          </w:p>
        </w:tc>
        <w:tc>
          <w:tcPr>
            <w:tcW w:w="1418" w:type="dxa"/>
            <w:shd w:val="clear" w:color="auto" w:fill="auto"/>
            <w:hideMark/>
          </w:tcPr>
          <w:p w:rsidR="00C706C2" w:rsidRPr="00FB6306" w:rsidRDefault="00C706C2" w:rsidP="00CF7761">
            <w:pPr>
              <w:jc w:val="right"/>
              <w:rPr>
                <w:bCs/>
                <w:iCs/>
              </w:rPr>
            </w:pPr>
            <w:r w:rsidRPr="00FB6306">
              <w:rPr>
                <w:bCs/>
                <w:iCs/>
              </w:rPr>
              <w:t>50,00</w:t>
            </w:r>
          </w:p>
        </w:tc>
        <w:tc>
          <w:tcPr>
            <w:tcW w:w="1417" w:type="dxa"/>
            <w:shd w:val="clear" w:color="auto" w:fill="auto"/>
            <w:hideMark/>
          </w:tcPr>
          <w:p w:rsidR="00C706C2" w:rsidRPr="00FB6306" w:rsidRDefault="00C706C2" w:rsidP="00CF7761">
            <w:pPr>
              <w:jc w:val="right"/>
              <w:rPr>
                <w:bCs/>
                <w:iCs/>
              </w:rPr>
            </w:pPr>
            <w:r w:rsidRPr="00FB6306">
              <w:rPr>
                <w:bCs/>
                <w:iCs/>
              </w:rPr>
              <w:t>50,00</w:t>
            </w:r>
          </w:p>
        </w:tc>
      </w:tr>
      <w:tr w:rsidR="00C706C2" w:rsidRPr="00FB6306" w:rsidTr="00CF7761">
        <w:trPr>
          <w:trHeight w:val="840"/>
        </w:trPr>
        <w:tc>
          <w:tcPr>
            <w:tcW w:w="5118" w:type="dxa"/>
            <w:shd w:val="clear" w:color="auto" w:fill="auto"/>
            <w:hideMark/>
          </w:tcPr>
          <w:p w:rsidR="00C706C2" w:rsidRPr="00FB6306" w:rsidRDefault="00C706C2" w:rsidP="00CF7761">
            <w:pPr>
              <w:rPr>
                <w:bCs/>
                <w:iCs/>
              </w:rPr>
            </w:pPr>
            <w:r w:rsidRPr="00FB6306">
              <w:rPr>
                <w:bCs/>
                <w:iCs/>
              </w:rPr>
              <w:t>Основное мероприятие «Организация и проведение мероприятий, посвященных значимым событиям в культурной жизни Камешкирского района Пензенской области»</w:t>
            </w:r>
          </w:p>
        </w:tc>
        <w:tc>
          <w:tcPr>
            <w:tcW w:w="878" w:type="dxa"/>
            <w:shd w:val="clear" w:color="auto" w:fill="auto"/>
            <w:hideMark/>
          </w:tcPr>
          <w:p w:rsidR="00C706C2" w:rsidRPr="00FB6306" w:rsidRDefault="00C706C2" w:rsidP="00CF7761">
            <w:pPr>
              <w:jc w:val="center"/>
              <w:rPr>
                <w:bCs/>
                <w:iCs/>
              </w:rPr>
            </w:pPr>
            <w:r w:rsidRPr="00FB6306">
              <w:rPr>
                <w:bCs/>
                <w:iCs/>
              </w:rPr>
              <w:t>901</w:t>
            </w:r>
          </w:p>
        </w:tc>
        <w:tc>
          <w:tcPr>
            <w:tcW w:w="811" w:type="dxa"/>
            <w:shd w:val="clear" w:color="auto" w:fill="auto"/>
            <w:hideMark/>
          </w:tcPr>
          <w:p w:rsidR="00C706C2" w:rsidRPr="00FB6306" w:rsidRDefault="00C706C2" w:rsidP="00CF7761">
            <w:pPr>
              <w:jc w:val="center"/>
              <w:rPr>
                <w:bCs/>
                <w:iCs/>
              </w:rPr>
            </w:pPr>
            <w:r w:rsidRPr="00FB6306">
              <w:rPr>
                <w:bCs/>
                <w:iCs/>
              </w:rPr>
              <w:t>08</w:t>
            </w:r>
          </w:p>
        </w:tc>
        <w:tc>
          <w:tcPr>
            <w:tcW w:w="850" w:type="dxa"/>
            <w:shd w:val="clear" w:color="auto" w:fill="auto"/>
            <w:hideMark/>
          </w:tcPr>
          <w:p w:rsidR="00C706C2" w:rsidRPr="00FB6306" w:rsidRDefault="00C706C2" w:rsidP="00CF7761">
            <w:pPr>
              <w:jc w:val="center"/>
              <w:rPr>
                <w:bCs/>
                <w:iCs/>
              </w:rPr>
            </w:pPr>
            <w:r w:rsidRPr="00FB6306">
              <w:rPr>
                <w:bCs/>
                <w:iCs/>
              </w:rPr>
              <w:t>01</w:t>
            </w:r>
          </w:p>
        </w:tc>
        <w:tc>
          <w:tcPr>
            <w:tcW w:w="1843" w:type="dxa"/>
            <w:shd w:val="clear" w:color="auto" w:fill="auto"/>
            <w:hideMark/>
          </w:tcPr>
          <w:p w:rsidR="00C706C2" w:rsidRPr="00FB6306" w:rsidRDefault="00C706C2" w:rsidP="00CF7761">
            <w:pPr>
              <w:jc w:val="center"/>
              <w:rPr>
                <w:bCs/>
                <w:iCs/>
              </w:rPr>
            </w:pPr>
            <w:r w:rsidRPr="00FB6306">
              <w:rPr>
                <w:bCs/>
                <w:iCs/>
              </w:rPr>
              <w:t>0420100000</w:t>
            </w:r>
          </w:p>
        </w:tc>
        <w:tc>
          <w:tcPr>
            <w:tcW w:w="851" w:type="dxa"/>
            <w:shd w:val="clear" w:color="auto" w:fill="auto"/>
            <w:hideMark/>
          </w:tcPr>
          <w:p w:rsidR="00C706C2" w:rsidRPr="00FB6306" w:rsidRDefault="00C706C2" w:rsidP="00CF7761">
            <w:pPr>
              <w:jc w:val="center"/>
              <w:rPr>
                <w:bCs/>
                <w:iCs/>
              </w:rPr>
            </w:pPr>
            <w:r w:rsidRPr="00FB6306">
              <w:rPr>
                <w:bCs/>
                <w:iCs/>
              </w:rPr>
              <w:t> </w:t>
            </w:r>
          </w:p>
        </w:tc>
        <w:tc>
          <w:tcPr>
            <w:tcW w:w="1417" w:type="dxa"/>
            <w:shd w:val="clear" w:color="auto" w:fill="auto"/>
            <w:hideMark/>
          </w:tcPr>
          <w:p w:rsidR="00C706C2" w:rsidRPr="00FB6306" w:rsidRDefault="00C706C2" w:rsidP="00CF7761">
            <w:pPr>
              <w:jc w:val="right"/>
              <w:rPr>
                <w:bCs/>
                <w:iCs/>
              </w:rPr>
            </w:pPr>
            <w:r w:rsidRPr="00FB6306">
              <w:rPr>
                <w:bCs/>
                <w:iCs/>
              </w:rPr>
              <w:t>50,00</w:t>
            </w:r>
          </w:p>
        </w:tc>
        <w:tc>
          <w:tcPr>
            <w:tcW w:w="1418" w:type="dxa"/>
            <w:shd w:val="clear" w:color="auto" w:fill="auto"/>
            <w:hideMark/>
          </w:tcPr>
          <w:p w:rsidR="00C706C2" w:rsidRPr="00FB6306" w:rsidRDefault="00C706C2" w:rsidP="00CF7761">
            <w:pPr>
              <w:jc w:val="right"/>
              <w:rPr>
                <w:bCs/>
                <w:iCs/>
              </w:rPr>
            </w:pPr>
            <w:r w:rsidRPr="00FB6306">
              <w:rPr>
                <w:bCs/>
                <w:iCs/>
              </w:rPr>
              <w:t>50,00</w:t>
            </w:r>
          </w:p>
        </w:tc>
        <w:tc>
          <w:tcPr>
            <w:tcW w:w="1417" w:type="dxa"/>
            <w:shd w:val="clear" w:color="auto" w:fill="auto"/>
            <w:hideMark/>
          </w:tcPr>
          <w:p w:rsidR="00C706C2" w:rsidRPr="00FB6306" w:rsidRDefault="00C706C2" w:rsidP="00CF7761">
            <w:pPr>
              <w:jc w:val="right"/>
              <w:rPr>
                <w:bCs/>
                <w:iCs/>
              </w:rPr>
            </w:pPr>
            <w:r w:rsidRPr="00FB6306">
              <w:rPr>
                <w:bCs/>
                <w:iCs/>
              </w:rPr>
              <w:t>50,00</w:t>
            </w:r>
          </w:p>
        </w:tc>
      </w:tr>
      <w:tr w:rsidR="00C706C2" w:rsidRPr="00FB6306" w:rsidTr="00CF7761">
        <w:trPr>
          <w:trHeight w:val="630"/>
        </w:trPr>
        <w:tc>
          <w:tcPr>
            <w:tcW w:w="5118" w:type="dxa"/>
            <w:shd w:val="clear" w:color="auto" w:fill="auto"/>
            <w:hideMark/>
          </w:tcPr>
          <w:p w:rsidR="00C706C2" w:rsidRPr="00FB6306" w:rsidRDefault="00C706C2" w:rsidP="00CF7761">
            <w:pPr>
              <w:rPr>
                <w:bCs/>
                <w:iCs/>
              </w:rPr>
            </w:pPr>
            <w:r w:rsidRPr="00FB6306">
              <w:rPr>
                <w:bCs/>
                <w:iCs/>
              </w:rPr>
              <w:lastRenderedPageBreak/>
              <w:t>Расходы на организацию и проведение значимых мероприятий в Камешкирском районе</w:t>
            </w:r>
          </w:p>
        </w:tc>
        <w:tc>
          <w:tcPr>
            <w:tcW w:w="878" w:type="dxa"/>
            <w:shd w:val="clear" w:color="auto" w:fill="auto"/>
            <w:hideMark/>
          </w:tcPr>
          <w:p w:rsidR="00C706C2" w:rsidRPr="00FB6306" w:rsidRDefault="00C706C2" w:rsidP="00CF7761">
            <w:pPr>
              <w:jc w:val="center"/>
              <w:rPr>
                <w:bCs/>
                <w:iCs/>
              </w:rPr>
            </w:pPr>
            <w:r w:rsidRPr="00FB6306">
              <w:rPr>
                <w:bCs/>
                <w:iCs/>
              </w:rPr>
              <w:t>901</w:t>
            </w:r>
          </w:p>
        </w:tc>
        <w:tc>
          <w:tcPr>
            <w:tcW w:w="811" w:type="dxa"/>
            <w:shd w:val="clear" w:color="auto" w:fill="auto"/>
            <w:hideMark/>
          </w:tcPr>
          <w:p w:rsidR="00C706C2" w:rsidRPr="00FB6306" w:rsidRDefault="00C706C2" w:rsidP="00CF7761">
            <w:pPr>
              <w:jc w:val="center"/>
              <w:rPr>
                <w:bCs/>
                <w:iCs/>
              </w:rPr>
            </w:pPr>
            <w:r w:rsidRPr="00FB6306">
              <w:rPr>
                <w:bCs/>
                <w:iCs/>
              </w:rPr>
              <w:t>08</w:t>
            </w:r>
          </w:p>
        </w:tc>
        <w:tc>
          <w:tcPr>
            <w:tcW w:w="850" w:type="dxa"/>
            <w:shd w:val="clear" w:color="auto" w:fill="auto"/>
            <w:hideMark/>
          </w:tcPr>
          <w:p w:rsidR="00C706C2" w:rsidRPr="00FB6306" w:rsidRDefault="00C706C2" w:rsidP="00CF7761">
            <w:pPr>
              <w:jc w:val="center"/>
              <w:rPr>
                <w:bCs/>
                <w:iCs/>
              </w:rPr>
            </w:pPr>
            <w:r w:rsidRPr="00FB6306">
              <w:rPr>
                <w:bCs/>
                <w:iCs/>
              </w:rPr>
              <w:t>01</w:t>
            </w:r>
          </w:p>
        </w:tc>
        <w:tc>
          <w:tcPr>
            <w:tcW w:w="1843" w:type="dxa"/>
            <w:shd w:val="clear" w:color="auto" w:fill="auto"/>
            <w:hideMark/>
          </w:tcPr>
          <w:p w:rsidR="00C706C2" w:rsidRPr="00FB6306" w:rsidRDefault="00C706C2" w:rsidP="00CF7761">
            <w:pPr>
              <w:jc w:val="center"/>
              <w:rPr>
                <w:bCs/>
                <w:iCs/>
              </w:rPr>
            </w:pPr>
            <w:r w:rsidRPr="00FB6306">
              <w:rPr>
                <w:bCs/>
                <w:iCs/>
              </w:rPr>
              <w:t>0420105231</w:t>
            </w:r>
          </w:p>
        </w:tc>
        <w:tc>
          <w:tcPr>
            <w:tcW w:w="851" w:type="dxa"/>
            <w:shd w:val="clear" w:color="auto" w:fill="auto"/>
            <w:hideMark/>
          </w:tcPr>
          <w:p w:rsidR="00C706C2" w:rsidRPr="00FB6306" w:rsidRDefault="00C706C2" w:rsidP="00CF7761">
            <w:pPr>
              <w:jc w:val="center"/>
              <w:rPr>
                <w:bCs/>
                <w:iCs/>
              </w:rPr>
            </w:pPr>
            <w:r w:rsidRPr="00FB6306">
              <w:rPr>
                <w:bCs/>
                <w:iCs/>
              </w:rPr>
              <w:t> </w:t>
            </w:r>
          </w:p>
        </w:tc>
        <w:tc>
          <w:tcPr>
            <w:tcW w:w="1417" w:type="dxa"/>
            <w:shd w:val="clear" w:color="auto" w:fill="auto"/>
            <w:hideMark/>
          </w:tcPr>
          <w:p w:rsidR="00C706C2" w:rsidRPr="00FB6306" w:rsidRDefault="00C706C2" w:rsidP="00CF7761">
            <w:pPr>
              <w:jc w:val="right"/>
              <w:rPr>
                <w:bCs/>
                <w:iCs/>
              </w:rPr>
            </w:pPr>
            <w:r w:rsidRPr="00FB6306">
              <w:rPr>
                <w:bCs/>
                <w:iCs/>
              </w:rPr>
              <w:t>50,00</w:t>
            </w:r>
          </w:p>
        </w:tc>
        <w:tc>
          <w:tcPr>
            <w:tcW w:w="1418" w:type="dxa"/>
            <w:shd w:val="clear" w:color="auto" w:fill="auto"/>
            <w:hideMark/>
          </w:tcPr>
          <w:p w:rsidR="00C706C2" w:rsidRPr="00FB6306" w:rsidRDefault="00C706C2" w:rsidP="00CF7761">
            <w:pPr>
              <w:jc w:val="right"/>
              <w:rPr>
                <w:bCs/>
                <w:iCs/>
              </w:rPr>
            </w:pPr>
            <w:r w:rsidRPr="00FB6306">
              <w:rPr>
                <w:bCs/>
                <w:iCs/>
              </w:rPr>
              <w:t>50,00</w:t>
            </w:r>
          </w:p>
        </w:tc>
        <w:tc>
          <w:tcPr>
            <w:tcW w:w="1417" w:type="dxa"/>
            <w:shd w:val="clear" w:color="auto" w:fill="auto"/>
            <w:hideMark/>
          </w:tcPr>
          <w:p w:rsidR="00C706C2" w:rsidRPr="00FB6306" w:rsidRDefault="00C706C2" w:rsidP="00CF7761">
            <w:pPr>
              <w:jc w:val="right"/>
              <w:rPr>
                <w:bCs/>
                <w:iCs/>
              </w:rPr>
            </w:pPr>
            <w:r w:rsidRPr="00FB6306">
              <w:rPr>
                <w:bCs/>
                <w:iCs/>
              </w:rPr>
              <w:t>50,00</w:t>
            </w:r>
          </w:p>
        </w:tc>
      </w:tr>
      <w:tr w:rsidR="00C706C2" w:rsidRPr="00FB6306" w:rsidTr="00CF7761">
        <w:trPr>
          <w:trHeight w:val="630"/>
        </w:trPr>
        <w:tc>
          <w:tcPr>
            <w:tcW w:w="5118" w:type="dxa"/>
            <w:shd w:val="clear" w:color="auto" w:fill="auto"/>
            <w:hideMark/>
          </w:tcPr>
          <w:p w:rsidR="00C706C2" w:rsidRPr="00FB6306" w:rsidRDefault="00C706C2" w:rsidP="00CF7761">
            <w:pPr>
              <w:rPr>
                <w:bCs/>
                <w:iCs/>
              </w:rPr>
            </w:pPr>
            <w:r w:rsidRPr="00FB6306">
              <w:rPr>
                <w:bCs/>
                <w:iCs/>
              </w:rPr>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C706C2" w:rsidRPr="00FB6306" w:rsidRDefault="00C706C2" w:rsidP="00CF7761">
            <w:pPr>
              <w:jc w:val="center"/>
              <w:rPr>
                <w:bCs/>
                <w:iCs/>
              </w:rPr>
            </w:pPr>
            <w:r w:rsidRPr="00FB6306">
              <w:rPr>
                <w:bCs/>
                <w:iCs/>
              </w:rPr>
              <w:t>901</w:t>
            </w:r>
          </w:p>
        </w:tc>
        <w:tc>
          <w:tcPr>
            <w:tcW w:w="811" w:type="dxa"/>
            <w:shd w:val="clear" w:color="auto" w:fill="auto"/>
            <w:hideMark/>
          </w:tcPr>
          <w:p w:rsidR="00C706C2" w:rsidRPr="00FB6306" w:rsidRDefault="00C706C2" w:rsidP="00CF7761">
            <w:pPr>
              <w:jc w:val="center"/>
              <w:rPr>
                <w:bCs/>
                <w:iCs/>
              </w:rPr>
            </w:pPr>
            <w:r w:rsidRPr="00FB6306">
              <w:rPr>
                <w:bCs/>
                <w:iCs/>
              </w:rPr>
              <w:t>08</w:t>
            </w:r>
          </w:p>
        </w:tc>
        <w:tc>
          <w:tcPr>
            <w:tcW w:w="850" w:type="dxa"/>
            <w:shd w:val="clear" w:color="auto" w:fill="auto"/>
            <w:hideMark/>
          </w:tcPr>
          <w:p w:rsidR="00C706C2" w:rsidRPr="00FB6306" w:rsidRDefault="00C706C2" w:rsidP="00CF7761">
            <w:pPr>
              <w:jc w:val="center"/>
              <w:rPr>
                <w:bCs/>
                <w:iCs/>
              </w:rPr>
            </w:pPr>
            <w:r w:rsidRPr="00FB6306">
              <w:rPr>
                <w:bCs/>
                <w:iCs/>
              </w:rPr>
              <w:t>01</w:t>
            </w:r>
          </w:p>
        </w:tc>
        <w:tc>
          <w:tcPr>
            <w:tcW w:w="1843" w:type="dxa"/>
            <w:shd w:val="clear" w:color="auto" w:fill="auto"/>
            <w:hideMark/>
          </w:tcPr>
          <w:p w:rsidR="00C706C2" w:rsidRPr="00FB6306" w:rsidRDefault="00C706C2" w:rsidP="00CF7761">
            <w:pPr>
              <w:jc w:val="center"/>
              <w:rPr>
                <w:bCs/>
                <w:iCs/>
              </w:rPr>
            </w:pPr>
            <w:r w:rsidRPr="00FB6306">
              <w:rPr>
                <w:bCs/>
                <w:iCs/>
              </w:rPr>
              <w:t>0420105231</w:t>
            </w:r>
          </w:p>
        </w:tc>
        <w:tc>
          <w:tcPr>
            <w:tcW w:w="851" w:type="dxa"/>
            <w:shd w:val="clear" w:color="auto" w:fill="auto"/>
            <w:hideMark/>
          </w:tcPr>
          <w:p w:rsidR="00C706C2" w:rsidRPr="00FB6306" w:rsidRDefault="00C706C2" w:rsidP="00CF7761">
            <w:pPr>
              <w:jc w:val="center"/>
              <w:rPr>
                <w:bCs/>
                <w:iCs/>
              </w:rPr>
            </w:pPr>
            <w:r w:rsidRPr="00FB6306">
              <w:rPr>
                <w:bCs/>
                <w:iCs/>
              </w:rPr>
              <w:t>600</w:t>
            </w:r>
          </w:p>
        </w:tc>
        <w:tc>
          <w:tcPr>
            <w:tcW w:w="1417" w:type="dxa"/>
            <w:shd w:val="clear" w:color="auto" w:fill="auto"/>
            <w:hideMark/>
          </w:tcPr>
          <w:p w:rsidR="00C706C2" w:rsidRPr="00FB6306" w:rsidRDefault="00C706C2" w:rsidP="00CF7761">
            <w:pPr>
              <w:jc w:val="right"/>
              <w:rPr>
                <w:bCs/>
                <w:iCs/>
              </w:rPr>
            </w:pPr>
            <w:r w:rsidRPr="00FB6306">
              <w:rPr>
                <w:bCs/>
                <w:iCs/>
              </w:rPr>
              <w:t>50,00</w:t>
            </w:r>
          </w:p>
        </w:tc>
        <w:tc>
          <w:tcPr>
            <w:tcW w:w="1418" w:type="dxa"/>
            <w:shd w:val="clear" w:color="auto" w:fill="auto"/>
            <w:hideMark/>
          </w:tcPr>
          <w:p w:rsidR="00C706C2" w:rsidRPr="00FB6306" w:rsidRDefault="00C706C2" w:rsidP="00CF7761">
            <w:pPr>
              <w:jc w:val="right"/>
              <w:rPr>
                <w:bCs/>
                <w:iCs/>
              </w:rPr>
            </w:pPr>
            <w:r w:rsidRPr="00FB6306">
              <w:rPr>
                <w:bCs/>
                <w:iCs/>
              </w:rPr>
              <w:t>50,00</w:t>
            </w:r>
          </w:p>
        </w:tc>
        <w:tc>
          <w:tcPr>
            <w:tcW w:w="1417" w:type="dxa"/>
            <w:shd w:val="clear" w:color="auto" w:fill="auto"/>
            <w:hideMark/>
          </w:tcPr>
          <w:p w:rsidR="00C706C2" w:rsidRPr="00FB6306" w:rsidRDefault="00C706C2" w:rsidP="00CF7761">
            <w:pPr>
              <w:jc w:val="right"/>
              <w:rPr>
                <w:bCs/>
                <w:iCs/>
              </w:rPr>
            </w:pPr>
            <w:r w:rsidRPr="00FB6306">
              <w:rPr>
                <w:bCs/>
                <w:iCs/>
              </w:rPr>
              <w:t>50,00</w:t>
            </w:r>
          </w:p>
        </w:tc>
      </w:tr>
      <w:tr w:rsidR="00C706C2" w:rsidRPr="00FB6306" w:rsidTr="00CF7761">
        <w:trPr>
          <w:trHeight w:val="255"/>
        </w:trPr>
        <w:tc>
          <w:tcPr>
            <w:tcW w:w="5118" w:type="dxa"/>
            <w:shd w:val="clear" w:color="auto" w:fill="auto"/>
            <w:hideMark/>
          </w:tcPr>
          <w:p w:rsidR="00C706C2" w:rsidRPr="00FB6306" w:rsidRDefault="00C706C2" w:rsidP="00CF7761">
            <w:r w:rsidRPr="00FB6306">
              <w:t>Субсидии бюджетным учреждениям</w:t>
            </w:r>
          </w:p>
        </w:tc>
        <w:tc>
          <w:tcPr>
            <w:tcW w:w="878" w:type="dxa"/>
            <w:shd w:val="clear" w:color="auto" w:fill="auto"/>
            <w:hideMark/>
          </w:tcPr>
          <w:p w:rsidR="00C706C2" w:rsidRPr="00FB6306" w:rsidRDefault="00C706C2" w:rsidP="00CF7761">
            <w:pPr>
              <w:jc w:val="center"/>
            </w:pPr>
            <w:r w:rsidRPr="00FB6306">
              <w:t>901</w:t>
            </w:r>
          </w:p>
        </w:tc>
        <w:tc>
          <w:tcPr>
            <w:tcW w:w="811" w:type="dxa"/>
            <w:shd w:val="clear" w:color="auto" w:fill="auto"/>
            <w:hideMark/>
          </w:tcPr>
          <w:p w:rsidR="00C706C2" w:rsidRPr="00FB6306" w:rsidRDefault="00C706C2" w:rsidP="00CF7761">
            <w:pPr>
              <w:jc w:val="center"/>
            </w:pPr>
            <w:r w:rsidRPr="00FB6306">
              <w:t>08</w:t>
            </w:r>
          </w:p>
        </w:tc>
        <w:tc>
          <w:tcPr>
            <w:tcW w:w="850" w:type="dxa"/>
            <w:shd w:val="clear" w:color="auto" w:fill="auto"/>
            <w:hideMark/>
          </w:tcPr>
          <w:p w:rsidR="00C706C2" w:rsidRPr="00FB6306" w:rsidRDefault="00C706C2" w:rsidP="00CF7761">
            <w:pPr>
              <w:jc w:val="center"/>
            </w:pPr>
            <w:r w:rsidRPr="00FB6306">
              <w:t>01</w:t>
            </w:r>
          </w:p>
        </w:tc>
        <w:tc>
          <w:tcPr>
            <w:tcW w:w="1843" w:type="dxa"/>
            <w:shd w:val="clear" w:color="auto" w:fill="auto"/>
            <w:hideMark/>
          </w:tcPr>
          <w:p w:rsidR="00C706C2" w:rsidRPr="00FB6306" w:rsidRDefault="00C706C2" w:rsidP="00CF7761">
            <w:pPr>
              <w:jc w:val="center"/>
            </w:pPr>
            <w:r w:rsidRPr="00FB6306">
              <w:t>0420105231</w:t>
            </w:r>
          </w:p>
        </w:tc>
        <w:tc>
          <w:tcPr>
            <w:tcW w:w="851" w:type="dxa"/>
            <w:shd w:val="clear" w:color="auto" w:fill="auto"/>
            <w:hideMark/>
          </w:tcPr>
          <w:p w:rsidR="00C706C2" w:rsidRPr="00FB6306" w:rsidRDefault="00C706C2" w:rsidP="00CF7761">
            <w:pPr>
              <w:jc w:val="center"/>
            </w:pPr>
            <w:r w:rsidRPr="00FB6306">
              <w:t>610</w:t>
            </w:r>
          </w:p>
        </w:tc>
        <w:tc>
          <w:tcPr>
            <w:tcW w:w="1417" w:type="dxa"/>
            <w:shd w:val="clear" w:color="auto" w:fill="auto"/>
            <w:hideMark/>
          </w:tcPr>
          <w:p w:rsidR="00C706C2" w:rsidRPr="00FB6306" w:rsidRDefault="00C706C2" w:rsidP="00CF7761">
            <w:pPr>
              <w:jc w:val="right"/>
            </w:pPr>
            <w:r w:rsidRPr="00FB6306">
              <w:t>50,00</w:t>
            </w:r>
          </w:p>
        </w:tc>
        <w:tc>
          <w:tcPr>
            <w:tcW w:w="1418" w:type="dxa"/>
            <w:shd w:val="clear" w:color="auto" w:fill="auto"/>
            <w:hideMark/>
          </w:tcPr>
          <w:p w:rsidR="00C706C2" w:rsidRPr="00FB6306" w:rsidRDefault="00C706C2" w:rsidP="00CF7761">
            <w:pPr>
              <w:jc w:val="right"/>
            </w:pPr>
            <w:r w:rsidRPr="00FB6306">
              <w:t>50,00</w:t>
            </w:r>
          </w:p>
        </w:tc>
        <w:tc>
          <w:tcPr>
            <w:tcW w:w="1417" w:type="dxa"/>
            <w:shd w:val="clear" w:color="auto" w:fill="auto"/>
            <w:hideMark/>
          </w:tcPr>
          <w:p w:rsidR="00C706C2" w:rsidRPr="00FB6306" w:rsidRDefault="00C706C2" w:rsidP="00CF7761">
            <w:pPr>
              <w:jc w:val="right"/>
            </w:pPr>
            <w:r w:rsidRPr="00FB6306">
              <w:t>50,00</w:t>
            </w:r>
          </w:p>
        </w:tc>
      </w:tr>
      <w:tr w:rsidR="00C706C2" w:rsidRPr="00FB6306" w:rsidTr="00CF7761">
        <w:trPr>
          <w:trHeight w:val="420"/>
        </w:trPr>
        <w:tc>
          <w:tcPr>
            <w:tcW w:w="5118" w:type="dxa"/>
            <w:shd w:val="clear" w:color="auto" w:fill="auto"/>
            <w:hideMark/>
          </w:tcPr>
          <w:p w:rsidR="00C706C2" w:rsidRPr="00FB6306" w:rsidRDefault="00C706C2" w:rsidP="00CF7761">
            <w:pPr>
              <w:rPr>
                <w:bCs/>
                <w:iCs/>
              </w:rPr>
            </w:pPr>
            <w:r w:rsidRPr="00FB6306">
              <w:rPr>
                <w:bCs/>
                <w:iCs/>
              </w:rPr>
              <w:t>Подпрограмма "Обеспечение условий реализации программы"</w:t>
            </w:r>
          </w:p>
        </w:tc>
        <w:tc>
          <w:tcPr>
            <w:tcW w:w="878" w:type="dxa"/>
            <w:shd w:val="clear" w:color="auto" w:fill="auto"/>
            <w:hideMark/>
          </w:tcPr>
          <w:p w:rsidR="00C706C2" w:rsidRPr="00FB6306" w:rsidRDefault="00C706C2" w:rsidP="00CF7761">
            <w:pPr>
              <w:jc w:val="center"/>
              <w:rPr>
                <w:bCs/>
                <w:iCs/>
              </w:rPr>
            </w:pPr>
            <w:r w:rsidRPr="00FB6306">
              <w:rPr>
                <w:bCs/>
                <w:iCs/>
              </w:rPr>
              <w:t>901</w:t>
            </w:r>
          </w:p>
        </w:tc>
        <w:tc>
          <w:tcPr>
            <w:tcW w:w="811" w:type="dxa"/>
            <w:shd w:val="clear" w:color="auto" w:fill="auto"/>
            <w:hideMark/>
          </w:tcPr>
          <w:p w:rsidR="00C706C2" w:rsidRPr="00FB6306" w:rsidRDefault="00C706C2" w:rsidP="00CF7761">
            <w:pPr>
              <w:jc w:val="center"/>
              <w:rPr>
                <w:bCs/>
                <w:iCs/>
              </w:rPr>
            </w:pPr>
            <w:r w:rsidRPr="00FB6306">
              <w:rPr>
                <w:bCs/>
                <w:iCs/>
              </w:rPr>
              <w:t>08</w:t>
            </w:r>
          </w:p>
        </w:tc>
        <w:tc>
          <w:tcPr>
            <w:tcW w:w="850" w:type="dxa"/>
            <w:shd w:val="clear" w:color="auto" w:fill="auto"/>
            <w:hideMark/>
          </w:tcPr>
          <w:p w:rsidR="00C706C2" w:rsidRPr="00FB6306" w:rsidRDefault="00C706C2" w:rsidP="00CF7761">
            <w:pPr>
              <w:jc w:val="center"/>
              <w:rPr>
                <w:bCs/>
                <w:iCs/>
              </w:rPr>
            </w:pPr>
            <w:r w:rsidRPr="00FB6306">
              <w:rPr>
                <w:bCs/>
                <w:iCs/>
              </w:rPr>
              <w:t>01</w:t>
            </w:r>
          </w:p>
        </w:tc>
        <w:tc>
          <w:tcPr>
            <w:tcW w:w="1843" w:type="dxa"/>
            <w:shd w:val="clear" w:color="auto" w:fill="auto"/>
            <w:hideMark/>
          </w:tcPr>
          <w:p w:rsidR="00C706C2" w:rsidRPr="00FB6306" w:rsidRDefault="00C706C2" w:rsidP="00CF7761">
            <w:pPr>
              <w:jc w:val="center"/>
              <w:rPr>
                <w:bCs/>
                <w:iCs/>
              </w:rPr>
            </w:pPr>
            <w:r w:rsidRPr="00FB6306">
              <w:rPr>
                <w:bCs/>
                <w:iCs/>
              </w:rPr>
              <w:t>0440000000</w:t>
            </w:r>
          </w:p>
        </w:tc>
        <w:tc>
          <w:tcPr>
            <w:tcW w:w="851" w:type="dxa"/>
            <w:shd w:val="clear" w:color="auto" w:fill="auto"/>
            <w:hideMark/>
          </w:tcPr>
          <w:p w:rsidR="00C706C2" w:rsidRPr="00FB6306" w:rsidRDefault="00C706C2" w:rsidP="00CF7761">
            <w:pPr>
              <w:jc w:val="center"/>
              <w:rPr>
                <w:bCs/>
                <w:iCs/>
              </w:rPr>
            </w:pPr>
            <w:r w:rsidRPr="00FB6306">
              <w:rPr>
                <w:bCs/>
                <w:iCs/>
              </w:rPr>
              <w:t> </w:t>
            </w:r>
          </w:p>
        </w:tc>
        <w:tc>
          <w:tcPr>
            <w:tcW w:w="1417" w:type="dxa"/>
            <w:shd w:val="clear" w:color="auto" w:fill="auto"/>
            <w:hideMark/>
          </w:tcPr>
          <w:p w:rsidR="00C706C2" w:rsidRPr="00FB6306" w:rsidRDefault="00C706C2" w:rsidP="00CF7761">
            <w:pPr>
              <w:jc w:val="right"/>
              <w:rPr>
                <w:bCs/>
                <w:iCs/>
              </w:rPr>
            </w:pPr>
            <w:r w:rsidRPr="00FB6306">
              <w:rPr>
                <w:bCs/>
                <w:iCs/>
              </w:rPr>
              <w:t>12 461,83</w:t>
            </w:r>
          </w:p>
        </w:tc>
        <w:tc>
          <w:tcPr>
            <w:tcW w:w="1418" w:type="dxa"/>
            <w:shd w:val="clear" w:color="auto" w:fill="auto"/>
            <w:hideMark/>
          </w:tcPr>
          <w:p w:rsidR="00C706C2" w:rsidRPr="00FB6306" w:rsidRDefault="00C706C2" w:rsidP="00CF7761">
            <w:pPr>
              <w:jc w:val="right"/>
              <w:rPr>
                <w:bCs/>
                <w:iCs/>
              </w:rPr>
            </w:pPr>
            <w:r w:rsidRPr="00FB6306">
              <w:rPr>
                <w:bCs/>
                <w:iCs/>
              </w:rPr>
              <w:t>13 010,63</w:t>
            </w:r>
          </w:p>
        </w:tc>
        <w:tc>
          <w:tcPr>
            <w:tcW w:w="1417" w:type="dxa"/>
            <w:shd w:val="clear" w:color="auto" w:fill="auto"/>
            <w:hideMark/>
          </w:tcPr>
          <w:p w:rsidR="00C706C2" w:rsidRPr="00FB6306" w:rsidRDefault="00C706C2" w:rsidP="00CF7761">
            <w:pPr>
              <w:jc w:val="right"/>
              <w:rPr>
                <w:bCs/>
                <w:iCs/>
              </w:rPr>
            </w:pPr>
            <w:r w:rsidRPr="00FB6306">
              <w:rPr>
                <w:bCs/>
                <w:iCs/>
              </w:rPr>
              <w:t>13 543,93</w:t>
            </w:r>
          </w:p>
        </w:tc>
      </w:tr>
      <w:tr w:rsidR="00C706C2" w:rsidRPr="00FB6306" w:rsidTr="00CF7761">
        <w:trPr>
          <w:trHeight w:val="840"/>
        </w:trPr>
        <w:tc>
          <w:tcPr>
            <w:tcW w:w="5118" w:type="dxa"/>
            <w:shd w:val="clear" w:color="auto" w:fill="auto"/>
            <w:hideMark/>
          </w:tcPr>
          <w:p w:rsidR="00C706C2" w:rsidRPr="00FB6306" w:rsidRDefault="00C706C2" w:rsidP="00CF7761">
            <w:pPr>
              <w:rPr>
                <w:bCs/>
                <w:iCs/>
              </w:rPr>
            </w:pPr>
            <w:r w:rsidRPr="00FB6306">
              <w:rPr>
                <w:bCs/>
                <w:iCs/>
              </w:rPr>
              <w:t>Основное мероприятие «Обеспечение выполнения муниципального задания муниципальными учреждениями культуры Камешкирского района»</w:t>
            </w:r>
          </w:p>
        </w:tc>
        <w:tc>
          <w:tcPr>
            <w:tcW w:w="878" w:type="dxa"/>
            <w:shd w:val="clear" w:color="auto" w:fill="auto"/>
            <w:hideMark/>
          </w:tcPr>
          <w:p w:rsidR="00C706C2" w:rsidRPr="00FB6306" w:rsidRDefault="00C706C2" w:rsidP="00CF7761">
            <w:pPr>
              <w:jc w:val="center"/>
              <w:rPr>
                <w:bCs/>
                <w:iCs/>
              </w:rPr>
            </w:pPr>
            <w:r w:rsidRPr="00FB6306">
              <w:rPr>
                <w:bCs/>
                <w:iCs/>
              </w:rPr>
              <w:t>901</w:t>
            </w:r>
          </w:p>
        </w:tc>
        <w:tc>
          <w:tcPr>
            <w:tcW w:w="811" w:type="dxa"/>
            <w:shd w:val="clear" w:color="auto" w:fill="auto"/>
            <w:hideMark/>
          </w:tcPr>
          <w:p w:rsidR="00C706C2" w:rsidRPr="00FB6306" w:rsidRDefault="00C706C2" w:rsidP="00CF7761">
            <w:pPr>
              <w:jc w:val="center"/>
              <w:rPr>
                <w:bCs/>
                <w:iCs/>
              </w:rPr>
            </w:pPr>
            <w:r w:rsidRPr="00FB6306">
              <w:rPr>
                <w:bCs/>
                <w:iCs/>
              </w:rPr>
              <w:t>08</w:t>
            </w:r>
          </w:p>
        </w:tc>
        <w:tc>
          <w:tcPr>
            <w:tcW w:w="850" w:type="dxa"/>
            <w:shd w:val="clear" w:color="auto" w:fill="auto"/>
            <w:hideMark/>
          </w:tcPr>
          <w:p w:rsidR="00C706C2" w:rsidRPr="00FB6306" w:rsidRDefault="00C706C2" w:rsidP="00CF7761">
            <w:pPr>
              <w:jc w:val="center"/>
              <w:rPr>
                <w:bCs/>
                <w:iCs/>
              </w:rPr>
            </w:pPr>
            <w:r w:rsidRPr="00FB6306">
              <w:rPr>
                <w:bCs/>
                <w:iCs/>
              </w:rPr>
              <w:t>01</w:t>
            </w:r>
          </w:p>
        </w:tc>
        <w:tc>
          <w:tcPr>
            <w:tcW w:w="1843" w:type="dxa"/>
            <w:shd w:val="clear" w:color="auto" w:fill="auto"/>
            <w:hideMark/>
          </w:tcPr>
          <w:p w:rsidR="00C706C2" w:rsidRPr="00FB6306" w:rsidRDefault="00C706C2" w:rsidP="00CF7761">
            <w:pPr>
              <w:jc w:val="center"/>
              <w:rPr>
                <w:bCs/>
                <w:iCs/>
              </w:rPr>
            </w:pPr>
            <w:r w:rsidRPr="00FB6306">
              <w:rPr>
                <w:bCs/>
                <w:iCs/>
              </w:rPr>
              <w:t>0440100000</w:t>
            </w:r>
          </w:p>
        </w:tc>
        <w:tc>
          <w:tcPr>
            <w:tcW w:w="851" w:type="dxa"/>
            <w:shd w:val="clear" w:color="auto" w:fill="auto"/>
            <w:hideMark/>
          </w:tcPr>
          <w:p w:rsidR="00C706C2" w:rsidRPr="00FB6306" w:rsidRDefault="00C706C2" w:rsidP="00CF7761">
            <w:pPr>
              <w:jc w:val="center"/>
              <w:rPr>
                <w:bCs/>
                <w:iCs/>
              </w:rPr>
            </w:pPr>
            <w:r w:rsidRPr="00FB6306">
              <w:rPr>
                <w:bCs/>
                <w:iCs/>
              </w:rPr>
              <w:t> </w:t>
            </w:r>
          </w:p>
        </w:tc>
        <w:tc>
          <w:tcPr>
            <w:tcW w:w="1417" w:type="dxa"/>
            <w:shd w:val="clear" w:color="auto" w:fill="auto"/>
            <w:hideMark/>
          </w:tcPr>
          <w:p w:rsidR="00C706C2" w:rsidRPr="00FB6306" w:rsidRDefault="00C706C2" w:rsidP="00CF7761">
            <w:pPr>
              <w:jc w:val="right"/>
              <w:rPr>
                <w:bCs/>
                <w:iCs/>
              </w:rPr>
            </w:pPr>
            <w:r w:rsidRPr="00FB6306">
              <w:rPr>
                <w:bCs/>
                <w:iCs/>
              </w:rPr>
              <w:t>12 461,83</w:t>
            </w:r>
          </w:p>
        </w:tc>
        <w:tc>
          <w:tcPr>
            <w:tcW w:w="1418" w:type="dxa"/>
            <w:shd w:val="clear" w:color="auto" w:fill="auto"/>
            <w:hideMark/>
          </w:tcPr>
          <w:p w:rsidR="00C706C2" w:rsidRPr="00FB6306" w:rsidRDefault="00C706C2" w:rsidP="00CF7761">
            <w:pPr>
              <w:jc w:val="right"/>
              <w:rPr>
                <w:bCs/>
                <w:iCs/>
              </w:rPr>
            </w:pPr>
            <w:r w:rsidRPr="00FB6306">
              <w:rPr>
                <w:bCs/>
                <w:iCs/>
              </w:rPr>
              <w:t>13 010,63</w:t>
            </w:r>
          </w:p>
        </w:tc>
        <w:tc>
          <w:tcPr>
            <w:tcW w:w="1417" w:type="dxa"/>
            <w:shd w:val="clear" w:color="auto" w:fill="auto"/>
            <w:hideMark/>
          </w:tcPr>
          <w:p w:rsidR="00C706C2" w:rsidRPr="00FB6306" w:rsidRDefault="00C706C2" w:rsidP="00CF7761">
            <w:pPr>
              <w:jc w:val="right"/>
              <w:rPr>
                <w:bCs/>
                <w:iCs/>
              </w:rPr>
            </w:pPr>
            <w:r w:rsidRPr="00FB6306">
              <w:rPr>
                <w:bCs/>
                <w:iCs/>
              </w:rPr>
              <w:t>13 543,93</w:t>
            </w:r>
          </w:p>
        </w:tc>
      </w:tr>
      <w:tr w:rsidR="00C706C2" w:rsidRPr="00FB6306" w:rsidTr="00CF7761">
        <w:trPr>
          <w:trHeight w:val="630"/>
        </w:trPr>
        <w:tc>
          <w:tcPr>
            <w:tcW w:w="5118" w:type="dxa"/>
            <w:shd w:val="clear" w:color="auto" w:fill="auto"/>
            <w:hideMark/>
          </w:tcPr>
          <w:p w:rsidR="00C706C2" w:rsidRPr="00FB6306" w:rsidRDefault="00C706C2" w:rsidP="00CF7761">
            <w:pPr>
              <w:rPr>
                <w:bCs/>
                <w:iCs/>
              </w:rPr>
            </w:pPr>
            <w:r w:rsidRPr="00FB6306">
              <w:rPr>
                <w:bCs/>
                <w:iCs/>
              </w:rPr>
              <w:t>Расходы на обеспечение деятельности (оказание услуг) муниципальных учреждений (библиотеки)</w:t>
            </w:r>
          </w:p>
        </w:tc>
        <w:tc>
          <w:tcPr>
            <w:tcW w:w="878" w:type="dxa"/>
            <w:shd w:val="clear" w:color="auto" w:fill="auto"/>
            <w:hideMark/>
          </w:tcPr>
          <w:p w:rsidR="00C706C2" w:rsidRPr="00FB6306" w:rsidRDefault="00C706C2" w:rsidP="00CF7761">
            <w:pPr>
              <w:jc w:val="center"/>
              <w:rPr>
                <w:bCs/>
                <w:iCs/>
              </w:rPr>
            </w:pPr>
            <w:r w:rsidRPr="00FB6306">
              <w:rPr>
                <w:bCs/>
                <w:iCs/>
              </w:rPr>
              <w:t>901</w:t>
            </w:r>
          </w:p>
        </w:tc>
        <w:tc>
          <w:tcPr>
            <w:tcW w:w="811" w:type="dxa"/>
            <w:shd w:val="clear" w:color="auto" w:fill="auto"/>
            <w:hideMark/>
          </w:tcPr>
          <w:p w:rsidR="00C706C2" w:rsidRPr="00FB6306" w:rsidRDefault="00C706C2" w:rsidP="00CF7761">
            <w:pPr>
              <w:jc w:val="center"/>
              <w:rPr>
                <w:bCs/>
                <w:iCs/>
              </w:rPr>
            </w:pPr>
            <w:r w:rsidRPr="00FB6306">
              <w:rPr>
                <w:bCs/>
                <w:iCs/>
              </w:rPr>
              <w:t>08</w:t>
            </w:r>
          </w:p>
        </w:tc>
        <w:tc>
          <w:tcPr>
            <w:tcW w:w="850" w:type="dxa"/>
            <w:shd w:val="clear" w:color="auto" w:fill="auto"/>
            <w:hideMark/>
          </w:tcPr>
          <w:p w:rsidR="00C706C2" w:rsidRPr="00FB6306" w:rsidRDefault="00C706C2" w:rsidP="00CF7761">
            <w:pPr>
              <w:jc w:val="center"/>
              <w:rPr>
                <w:bCs/>
                <w:iCs/>
              </w:rPr>
            </w:pPr>
            <w:r w:rsidRPr="00FB6306">
              <w:rPr>
                <w:bCs/>
                <w:iCs/>
              </w:rPr>
              <w:t>01</w:t>
            </w:r>
          </w:p>
        </w:tc>
        <w:tc>
          <w:tcPr>
            <w:tcW w:w="1843" w:type="dxa"/>
            <w:shd w:val="clear" w:color="auto" w:fill="auto"/>
            <w:hideMark/>
          </w:tcPr>
          <w:p w:rsidR="00C706C2" w:rsidRPr="00FB6306" w:rsidRDefault="00C706C2" w:rsidP="00CF7761">
            <w:pPr>
              <w:jc w:val="center"/>
              <w:rPr>
                <w:bCs/>
                <w:iCs/>
              </w:rPr>
            </w:pPr>
            <w:r w:rsidRPr="00FB6306">
              <w:rPr>
                <w:bCs/>
                <w:iCs/>
              </w:rPr>
              <w:t>0440105210</w:t>
            </w:r>
          </w:p>
        </w:tc>
        <w:tc>
          <w:tcPr>
            <w:tcW w:w="851" w:type="dxa"/>
            <w:shd w:val="clear" w:color="auto" w:fill="auto"/>
            <w:hideMark/>
          </w:tcPr>
          <w:p w:rsidR="00C706C2" w:rsidRPr="00FB6306" w:rsidRDefault="00C706C2" w:rsidP="00CF7761">
            <w:pPr>
              <w:jc w:val="center"/>
              <w:rPr>
                <w:bCs/>
                <w:iCs/>
              </w:rPr>
            </w:pPr>
            <w:r w:rsidRPr="00FB6306">
              <w:rPr>
                <w:bCs/>
                <w:iCs/>
              </w:rPr>
              <w:t> </w:t>
            </w:r>
          </w:p>
        </w:tc>
        <w:tc>
          <w:tcPr>
            <w:tcW w:w="1417" w:type="dxa"/>
            <w:shd w:val="clear" w:color="auto" w:fill="auto"/>
            <w:hideMark/>
          </w:tcPr>
          <w:p w:rsidR="00C706C2" w:rsidRPr="00FB6306" w:rsidRDefault="00C706C2" w:rsidP="00CF7761">
            <w:pPr>
              <w:jc w:val="right"/>
              <w:rPr>
                <w:bCs/>
                <w:iCs/>
              </w:rPr>
            </w:pPr>
            <w:r w:rsidRPr="00FB6306">
              <w:rPr>
                <w:bCs/>
                <w:iCs/>
              </w:rPr>
              <w:t>865,23</w:t>
            </w:r>
          </w:p>
        </w:tc>
        <w:tc>
          <w:tcPr>
            <w:tcW w:w="1418" w:type="dxa"/>
            <w:shd w:val="clear" w:color="auto" w:fill="auto"/>
            <w:hideMark/>
          </w:tcPr>
          <w:p w:rsidR="00C706C2" w:rsidRPr="00FB6306" w:rsidRDefault="00C706C2" w:rsidP="00CF7761">
            <w:pPr>
              <w:jc w:val="right"/>
              <w:rPr>
                <w:bCs/>
                <w:iCs/>
              </w:rPr>
            </w:pPr>
            <w:r w:rsidRPr="00FB6306">
              <w:rPr>
                <w:bCs/>
                <w:iCs/>
              </w:rPr>
              <w:t>865,23</w:t>
            </w:r>
          </w:p>
        </w:tc>
        <w:tc>
          <w:tcPr>
            <w:tcW w:w="1417" w:type="dxa"/>
            <w:shd w:val="clear" w:color="auto" w:fill="auto"/>
            <w:hideMark/>
          </w:tcPr>
          <w:p w:rsidR="00C706C2" w:rsidRPr="00FB6306" w:rsidRDefault="00C706C2" w:rsidP="00CF7761">
            <w:pPr>
              <w:jc w:val="right"/>
              <w:rPr>
                <w:bCs/>
                <w:iCs/>
              </w:rPr>
            </w:pPr>
            <w:r w:rsidRPr="00FB6306">
              <w:rPr>
                <w:bCs/>
                <w:iCs/>
              </w:rPr>
              <w:t>865,23</w:t>
            </w:r>
          </w:p>
        </w:tc>
      </w:tr>
      <w:tr w:rsidR="00C706C2" w:rsidRPr="00FB6306" w:rsidTr="00CF7761">
        <w:trPr>
          <w:trHeight w:val="630"/>
        </w:trPr>
        <w:tc>
          <w:tcPr>
            <w:tcW w:w="5118" w:type="dxa"/>
            <w:shd w:val="clear" w:color="auto" w:fill="auto"/>
            <w:hideMark/>
          </w:tcPr>
          <w:p w:rsidR="00C706C2" w:rsidRPr="00FB6306" w:rsidRDefault="00C706C2" w:rsidP="00CF7761">
            <w:pPr>
              <w:rPr>
                <w:bCs/>
                <w:iCs/>
              </w:rPr>
            </w:pPr>
            <w:r w:rsidRPr="00FB6306">
              <w:rPr>
                <w:bCs/>
                <w:iCs/>
              </w:rPr>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C706C2" w:rsidRPr="00FB6306" w:rsidRDefault="00C706C2" w:rsidP="00CF7761">
            <w:pPr>
              <w:jc w:val="center"/>
              <w:rPr>
                <w:bCs/>
                <w:iCs/>
              </w:rPr>
            </w:pPr>
            <w:r w:rsidRPr="00FB6306">
              <w:rPr>
                <w:bCs/>
                <w:iCs/>
              </w:rPr>
              <w:t>901</w:t>
            </w:r>
          </w:p>
        </w:tc>
        <w:tc>
          <w:tcPr>
            <w:tcW w:w="811" w:type="dxa"/>
            <w:shd w:val="clear" w:color="auto" w:fill="auto"/>
            <w:hideMark/>
          </w:tcPr>
          <w:p w:rsidR="00C706C2" w:rsidRPr="00FB6306" w:rsidRDefault="00C706C2" w:rsidP="00CF7761">
            <w:pPr>
              <w:jc w:val="center"/>
              <w:rPr>
                <w:bCs/>
                <w:iCs/>
              </w:rPr>
            </w:pPr>
            <w:r w:rsidRPr="00FB6306">
              <w:rPr>
                <w:bCs/>
                <w:iCs/>
              </w:rPr>
              <w:t>08</w:t>
            </w:r>
          </w:p>
        </w:tc>
        <w:tc>
          <w:tcPr>
            <w:tcW w:w="850" w:type="dxa"/>
            <w:shd w:val="clear" w:color="auto" w:fill="auto"/>
            <w:hideMark/>
          </w:tcPr>
          <w:p w:rsidR="00C706C2" w:rsidRPr="00FB6306" w:rsidRDefault="00C706C2" w:rsidP="00CF7761">
            <w:pPr>
              <w:jc w:val="center"/>
              <w:rPr>
                <w:bCs/>
                <w:iCs/>
              </w:rPr>
            </w:pPr>
            <w:r w:rsidRPr="00FB6306">
              <w:rPr>
                <w:bCs/>
                <w:iCs/>
              </w:rPr>
              <w:t>01</w:t>
            </w:r>
          </w:p>
        </w:tc>
        <w:tc>
          <w:tcPr>
            <w:tcW w:w="1843" w:type="dxa"/>
            <w:shd w:val="clear" w:color="auto" w:fill="auto"/>
            <w:hideMark/>
          </w:tcPr>
          <w:p w:rsidR="00C706C2" w:rsidRPr="00FB6306" w:rsidRDefault="00C706C2" w:rsidP="00CF7761">
            <w:pPr>
              <w:jc w:val="center"/>
              <w:rPr>
                <w:bCs/>
                <w:iCs/>
              </w:rPr>
            </w:pPr>
            <w:r w:rsidRPr="00FB6306">
              <w:rPr>
                <w:bCs/>
                <w:iCs/>
              </w:rPr>
              <w:t>0440105210</w:t>
            </w:r>
          </w:p>
        </w:tc>
        <w:tc>
          <w:tcPr>
            <w:tcW w:w="851" w:type="dxa"/>
            <w:shd w:val="clear" w:color="auto" w:fill="auto"/>
            <w:hideMark/>
          </w:tcPr>
          <w:p w:rsidR="00C706C2" w:rsidRPr="00FB6306" w:rsidRDefault="00C706C2" w:rsidP="00CF7761">
            <w:pPr>
              <w:jc w:val="center"/>
              <w:rPr>
                <w:bCs/>
                <w:iCs/>
              </w:rPr>
            </w:pPr>
            <w:r w:rsidRPr="00FB6306">
              <w:rPr>
                <w:bCs/>
                <w:iCs/>
              </w:rPr>
              <w:t>600</w:t>
            </w:r>
          </w:p>
        </w:tc>
        <w:tc>
          <w:tcPr>
            <w:tcW w:w="1417" w:type="dxa"/>
            <w:shd w:val="clear" w:color="auto" w:fill="auto"/>
            <w:hideMark/>
          </w:tcPr>
          <w:p w:rsidR="00C706C2" w:rsidRPr="00FB6306" w:rsidRDefault="00C706C2" w:rsidP="00CF7761">
            <w:pPr>
              <w:jc w:val="right"/>
              <w:rPr>
                <w:bCs/>
                <w:iCs/>
              </w:rPr>
            </w:pPr>
            <w:r w:rsidRPr="00FB6306">
              <w:rPr>
                <w:bCs/>
                <w:iCs/>
              </w:rPr>
              <w:t>865,23</w:t>
            </w:r>
          </w:p>
        </w:tc>
        <w:tc>
          <w:tcPr>
            <w:tcW w:w="1418" w:type="dxa"/>
            <w:shd w:val="clear" w:color="auto" w:fill="auto"/>
            <w:hideMark/>
          </w:tcPr>
          <w:p w:rsidR="00C706C2" w:rsidRPr="00FB6306" w:rsidRDefault="00C706C2" w:rsidP="00CF7761">
            <w:pPr>
              <w:jc w:val="right"/>
              <w:rPr>
                <w:bCs/>
                <w:iCs/>
              </w:rPr>
            </w:pPr>
            <w:r w:rsidRPr="00FB6306">
              <w:rPr>
                <w:bCs/>
                <w:iCs/>
              </w:rPr>
              <w:t>865,23</w:t>
            </w:r>
          </w:p>
        </w:tc>
        <w:tc>
          <w:tcPr>
            <w:tcW w:w="1417" w:type="dxa"/>
            <w:shd w:val="clear" w:color="auto" w:fill="auto"/>
            <w:hideMark/>
          </w:tcPr>
          <w:p w:rsidR="00C706C2" w:rsidRPr="00FB6306" w:rsidRDefault="00C706C2" w:rsidP="00CF7761">
            <w:pPr>
              <w:jc w:val="right"/>
              <w:rPr>
                <w:bCs/>
                <w:iCs/>
              </w:rPr>
            </w:pPr>
            <w:r w:rsidRPr="00FB6306">
              <w:rPr>
                <w:bCs/>
                <w:iCs/>
              </w:rPr>
              <w:t>865,23</w:t>
            </w:r>
          </w:p>
        </w:tc>
      </w:tr>
      <w:tr w:rsidR="00C706C2" w:rsidRPr="00FB6306" w:rsidTr="00CF7761">
        <w:trPr>
          <w:trHeight w:val="255"/>
        </w:trPr>
        <w:tc>
          <w:tcPr>
            <w:tcW w:w="5118" w:type="dxa"/>
            <w:shd w:val="clear" w:color="auto" w:fill="auto"/>
            <w:hideMark/>
          </w:tcPr>
          <w:p w:rsidR="00C706C2" w:rsidRPr="00FB6306" w:rsidRDefault="00C706C2" w:rsidP="00CF7761">
            <w:r w:rsidRPr="00FB6306">
              <w:t>Субсидии бюджетным учреждениям</w:t>
            </w:r>
          </w:p>
        </w:tc>
        <w:tc>
          <w:tcPr>
            <w:tcW w:w="878" w:type="dxa"/>
            <w:shd w:val="clear" w:color="auto" w:fill="auto"/>
            <w:hideMark/>
          </w:tcPr>
          <w:p w:rsidR="00C706C2" w:rsidRPr="00FB6306" w:rsidRDefault="00C706C2" w:rsidP="00CF7761">
            <w:pPr>
              <w:jc w:val="center"/>
            </w:pPr>
            <w:r w:rsidRPr="00FB6306">
              <w:t>901</w:t>
            </w:r>
          </w:p>
        </w:tc>
        <w:tc>
          <w:tcPr>
            <w:tcW w:w="811" w:type="dxa"/>
            <w:shd w:val="clear" w:color="auto" w:fill="auto"/>
            <w:hideMark/>
          </w:tcPr>
          <w:p w:rsidR="00C706C2" w:rsidRPr="00FB6306" w:rsidRDefault="00C706C2" w:rsidP="00CF7761">
            <w:pPr>
              <w:jc w:val="center"/>
            </w:pPr>
            <w:r w:rsidRPr="00FB6306">
              <w:t>08</w:t>
            </w:r>
          </w:p>
        </w:tc>
        <w:tc>
          <w:tcPr>
            <w:tcW w:w="850" w:type="dxa"/>
            <w:shd w:val="clear" w:color="auto" w:fill="auto"/>
            <w:hideMark/>
          </w:tcPr>
          <w:p w:rsidR="00C706C2" w:rsidRPr="00FB6306" w:rsidRDefault="00C706C2" w:rsidP="00CF7761">
            <w:pPr>
              <w:jc w:val="center"/>
            </w:pPr>
            <w:r w:rsidRPr="00FB6306">
              <w:t>01</w:t>
            </w:r>
          </w:p>
        </w:tc>
        <w:tc>
          <w:tcPr>
            <w:tcW w:w="1843" w:type="dxa"/>
            <w:shd w:val="clear" w:color="auto" w:fill="auto"/>
            <w:hideMark/>
          </w:tcPr>
          <w:p w:rsidR="00C706C2" w:rsidRPr="00FB6306" w:rsidRDefault="00C706C2" w:rsidP="00CF7761">
            <w:pPr>
              <w:jc w:val="center"/>
            </w:pPr>
            <w:r w:rsidRPr="00FB6306">
              <w:t>0440105210</w:t>
            </w:r>
          </w:p>
        </w:tc>
        <w:tc>
          <w:tcPr>
            <w:tcW w:w="851" w:type="dxa"/>
            <w:shd w:val="clear" w:color="auto" w:fill="auto"/>
            <w:hideMark/>
          </w:tcPr>
          <w:p w:rsidR="00C706C2" w:rsidRPr="00FB6306" w:rsidRDefault="00C706C2" w:rsidP="00CF7761">
            <w:pPr>
              <w:jc w:val="center"/>
            </w:pPr>
            <w:r w:rsidRPr="00FB6306">
              <w:t>610</w:t>
            </w:r>
          </w:p>
        </w:tc>
        <w:tc>
          <w:tcPr>
            <w:tcW w:w="1417" w:type="dxa"/>
            <w:shd w:val="clear" w:color="auto" w:fill="auto"/>
            <w:hideMark/>
          </w:tcPr>
          <w:p w:rsidR="00C706C2" w:rsidRPr="00FB6306" w:rsidRDefault="00C706C2" w:rsidP="00CF7761">
            <w:pPr>
              <w:jc w:val="right"/>
            </w:pPr>
            <w:r w:rsidRPr="00FB6306">
              <w:t>865,23</w:t>
            </w:r>
          </w:p>
        </w:tc>
        <w:tc>
          <w:tcPr>
            <w:tcW w:w="1418" w:type="dxa"/>
            <w:shd w:val="clear" w:color="auto" w:fill="auto"/>
            <w:hideMark/>
          </w:tcPr>
          <w:p w:rsidR="00C706C2" w:rsidRPr="00FB6306" w:rsidRDefault="00C706C2" w:rsidP="00CF7761">
            <w:pPr>
              <w:jc w:val="right"/>
            </w:pPr>
            <w:r w:rsidRPr="00FB6306">
              <w:t>865,23</w:t>
            </w:r>
          </w:p>
        </w:tc>
        <w:tc>
          <w:tcPr>
            <w:tcW w:w="1417" w:type="dxa"/>
            <w:shd w:val="clear" w:color="auto" w:fill="auto"/>
            <w:hideMark/>
          </w:tcPr>
          <w:p w:rsidR="00C706C2" w:rsidRPr="00FB6306" w:rsidRDefault="00C706C2" w:rsidP="00CF7761">
            <w:pPr>
              <w:jc w:val="right"/>
            </w:pPr>
            <w:r w:rsidRPr="00FB6306">
              <w:t>865,23</w:t>
            </w:r>
          </w:p>
        </w:tc>
      </w:tr>
      <w:tr w:rsidR="00C706C2" w:rsidRPr="00FB6306" w:rsidTr="00CF7761">
        <w:trPr>
          <w:trHeight w:val="630"/>
        </w:trPr>
        <w:tc>
          <w:tcPr>
            <w:tcW w:w="5118" w:type="dxa"/>
            <w:shd w:val="clear" w:color="auto" w:fill="auto"/>
            <w:hideMark/>
          </w:tcPr>
          <w:p w:rsidR="00C706C2" w:rsidRPr="00FB6306" w:rsidRDefault="00C706C2" w:rsidP="00CF7761">
            <w:pPr>
              <w:rPr>
                <w:bCs/>
                <w:iCs/>
              </w:rPr>
            </w:pPr>
            <w:r w:rsidRPr="00FB6306">
              <w:rPr>
                <w:bCs/>
                <w:iCs/>
              </w:rPr>
              <w:t>Расходы на обеспечение деятельности (оказание услуг) муниципальных учреждений в сфере культуры</w:t>
            </w:r>
          </w:p>
        </w:tc>
        <w:tc>
          <w:tcPr>
            <w:tcW w:w="878" w:type="dxa"/>
            <w:shd w:val="clear" w:color="auto" w:fill="auto"/>
            <w:hideMark/>
          </w:tcPr>
          <w:p w:rsidR="00C706C2" w:rsidRPr="00FB6306" w:rsidRDefault="00C706C2" w:rsidP="00CF7761">
            <w:pPr>
              <w:jc w:val="center"/>
              <w:rPr>
                <w:bCs/>
                <w:iCs/>
              </w:rPr>
            </w:pPr>
            <w:r w:rsidRPr="00FB6306">
              <w:rPr>
                <w:bCs/>
                <w:iCs/>
              </w:rPr>
              <w:t>901</w:t>
            </w:r>
          </w:p>
        </w:tc>
        <w:tc>
          <w:tcPr>
            <w:tcW w:w="811" w:type="dxa"/>
            <w:shd w:val="clear" w:color="auto" w:fill="auto"/>
            <w:hideMark/>
          </w:tcPr>
          <w:p w:rsidR="00C706C2" w:rsidRPr="00FB6306" w:rsidRDefault="00C706C2" w:rsidP="00CF7761">
            <w:pPr>
              <w:jc w:val="center"/>
              <w:rPr>
                <w:bCs/>
                <w:iCs/>
              </w:rPr>
            </w:pPr>
            <w:r w:rsidRPr="00FB6306">
              <w:rPr>
                <w:bCs/>
                <w:iCs/>
              </w:rPr>
              <w:t>08</w:t>
            </w:r>
          </w:p>
        </w:tc>
        <w:tc>
          <w:tcPr>
            <w:tcW w:w="850" w:type="dxa"/>
            <w:shd w:val="clear" w:color="auto" w:fill="auto"/>
            <w:hideMark/>
          </w:tcPr>
          <w:p w:rsidR="00C706C2" w:rsidRPr="00FB6306" w:rsidRDefault="00C706C2" w:rsidP="00CF7761">
            <w:pPr>
              <w:jc w:val="center"/>
              <w:rPr>
                <w:bCs/>
                <w:iCs/>
              </w:rPr>
            </w:pPr>
            <w:r w:rsidRPr="00FB6306">
              <w:rPr>
                <w:bCs/>
                <w:iCs/>
              </w:rPr>
              <w:t>01</w:t>
            </w:r>
          </w:p>
        </w:tc>
        <w:tc>
          <w:tcPr>
            <w:tcW w:w="1843" w:type="dxa"/>
            <w:shd w:val="clear" w:color="auto" w:fill="auto"/>
            <w:hideMark/>
          </w:tcPr>
          <w:p w:rsidR="00C706C2" w:rsidRPr="00FB6306" w:rsidRDefault="00C706C2" w:rsidP="00CF7761">
            <w:pPr>
              <w:jc w:val="center"/>
              <w:rPr>
                <w:bCs/>
                <w:iCs/>
              </w:rPr>
            </w:pPr>
            <w:r w:rsidRPr="00FB6306">
              <w:rPr>
                <w:bCs/>
                <w:iCs/>
              </w:rPr>
              <w:t>0440105230</w:t>
            </w:r>
          </w:p>
        </w:tc>
        <w:tc>
          <w:tcPr>
            <w:tcW w:w="851" w:type="dxa"/>
            <w:shd w:val="clear" w:color="auto" w:fill="auto"/>
            <w:hideMark/>
          </w:tcPr>
          <w:p w:rsidR="00C706C2" w:rsidRPr="00FB6306" w:rsidRDefault="00C706C2" w:rsidP="00CF7761">
            <w:pPr>
              <w:jc w:val="center"/>
              <w:rPr>
                <w:bCs/>
                <w:iCs/>
              </w:rPr>
            </w:pPr>
            <w:r w:rsidRPr="00FB6306">
              <w:rPr>
                <w:bCs/>
                <w:iCs/>
              </w:rPr>
              <w:t> </w:t>
            </w:r>
          </w:p>
        </w:tc>
        <w:tc>
          <w:tcPr>
            <w:tcW w:w="1417" w:type="dxa"/>
            <w:shd w:val="clear" w:color="auto" w:fill="auto"/>
            <w:hideMark/>
          </w:tcPr>
          <w:p w:rsidR="00C706C2" w:rsidRPr="00FB6306" w:rsidRDefault="00C706C2" w:rsidP="00CF7761">
            <w:pPr>
              <w:jc w:val="right"/>
              <w:rPr>
                <w:bCs/>
                <w:iCs/>
              </w:rPr>
            </w:pPr>
            <w:r w:rsidRPr="00FB6306">
              <w:rPr>
                <w:bCs/>
                <w:iCs/>
              </w:rPr>
              <w:t>2 549,80</w:t>
            </w:r>
          </w:p>
        </w:tc>
        <w:tc>
          <w:tcPr>
            <w:tcW w:w="1418" w:type="dxa"/>
            <w:shd w:val="clear" w:color="auto" w:fill="auto"/>
            <w:hideMark/>
          </w:tcPr>
          <w:p w:rsidR="00C706C2" w:rsidRPr="00FB6306" w:rsidRDefault="00C706C2" w:rsidP="00CF7761">
            <w:pPr>
              <w:jc w:val="right"/>
              <w:rPr>
                <w:bCs/>
                <w:iCs/>
              </w:rPr>
            </w:pPr>
            <w:r w:rsidRPr="00FB6306">
              <w:rPr>
                <w:bCs/>
                <w:iCs/>
              </w:rPr>
              <w:t>2 375,80</w:t>
            </w:r>
          </w:p>
        </w:tc>
        <w:tc>
          <w:tcPr>
            <w:tcW w:w="1417" w:type="dxa"/>
            <w:shd w:val="clear" w:color="auto" w:fill="auto"/>
            <w:hideMark/>
          </w:tcPr>
          <w:p w:rsidR="00C706C2" w:rsidRPr="00FB6306" w:rsidRDefault="00C706C2" w:rsidP="00CF7761">
            <w:pPr>
              <w:jc w:val="right"/>
              <w:rPr>
                <w:bCs/>
                <w:iCs/>
              </w:rPr>
            </w:pPr>
            <w:r w:rsidRPr="00FB6306">
              <w:rPr>
                <w:bCs/>
                <w:iCs/>
              </w:rPr>
              <w:t>2 375,80</w:t>
            </w:r>
          </w:p>
        </w:tc>
      </w:tr>
      <w:tr w:rsidR="00C706C2" w:rsidRPr="00FB6306" w:rsidTr="00CF7761">
        <w:trPr>
          <w:trHeight w:val="630"/>
        </w:trPr>
        <w:tc>
          <w:tcPr>
            <w:tcW w:w="5118" w:type="dxa"/>
            <w:shd w:val="clear" w:color="auto" w:fill="auto"/>
            <w:hideMark/>
          </w:tcPr>
          <w:p w:rsidR="00C706C2" w:rsidRPr="00FB6306" w:rsidRDefault="00C706C2" w:rsidP="00CF7761">
            <w:pPr>
              <w:rPr>
                <w:bCs/>
                <w:iCs/>
              </w:rPr>
            </w:pPr>
            <w:r w:rsidRPr="00FB6306">
              <w:rPr>
                <w:bCs/>
                <w:iCs/>
              </w:rPr>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C706C2" w:rsidRPr="00FB6306" w:rsidRDefault="00C706C2" w:rsidP="00CF7761">
            <w:pPr>
              <w:jc w:val="center"/>
              <w:rPr>
                <w:bCs/>
                <w:iCs/>
              </w:rPr>
            </w:pPr>
            <w:r w:rsidRPr="00FB6306">
              <w:rPr>
                <w:bCs/>
                <w:iCs/>
              </w:rPr>
              <w:t>901</w:t>
            </w:r>
          </w:p>
        </w:tc>
        <w:tc>
          <w:tcPr>
            <w:tcW w:w="811" w:type="dxa"/>
            <w:shd w:val="clear" w:color="auto" w:fill="auto"/>
            <w:hideMark/>
          </w:tcPr>
          <w:p w:rsidR="00C706C2" w:rsidRPr="00FB6306" w:rsidRDefault="00C706C2" w:rsidP="00CF7761">
            <w:pPr>
              <w:jc w:val="center"/>
              <w:rPr>
                <w:bCs/>
                <w:iCs/>
              </w:rPr>
            </w:pPr>
            <w:r w:rsidRPr="00FB6306">
              <w:rPr>
                <w:bCs/>
                <w:iCs/>
              </w:rPr>
              <w:t>08</w:t>
            </w:r>
          </w:p>
        </w:tc>
        <w:tc>
          <w:tcPr>
            <w:tcW w:w="850" w:type="dxa"/>
            <w:shd w:val="clear" w:color="auto" w:fill="auto"/>
            <w:hideMark/>
          </w:tcPr>
          <w:p w:rsidR="00C706C2" w:rsidRPr="00FB6306" w:rsidRDefault="00C706C2" w:rsidP="00CF7761">
            <w:pPr>
              <w:jc w:val="center"/>
              <w:rPr>
                <w:bCs/>
                <w:iCs/>
              </w:rPr>
            </w:pPr>
            <w:r w:rsidRPr="00FB6306">
              <w:rPr>
                <w:bCs/>
                <w:iCs/>
              </w:rPr>
              <w:t>01</w:t>
            </w:r>
          </w:p>
        </w:tc>
        <w:tc>
          <w:tcPr>
            <w:tcW w:w="1843" w:type="dxa"/>
            <w:shd w:val="clear" w:color="auto" w:fill="auto"/>
            <w:hideMark/>
          </w:tcPr>
          <w:p w:rsidR="00C706C2" w:rsidRPr="00FB6306" w:rsidRDefault="00C706C2" w:rsidP="00CF7761">
            <w:pPr>
              <w:jc w:val="center"/>
              <w:rPr>
                <w:bCs/>
                <w:iCs/>
              </w:rPr>
            </w:pPr>
            <w:r w:rsidRPr="00FB6306">
              <w:rPr>
                <w:bCs/>
                <w:iCs/>
              </w:rPr>
              <w:t>0440105230</w:t>
            </w:r>
          </w:p>
        </w:tc>
        <w:tc>
          <w:tcPr>
            <w:tcW w:w="851" w:type="dxa"/>
            <w:shd w:val="clear" w:color="auto" w:fill="auto"/>
            <w:hideMark/>
          </w:tcPr>
          <w:p w:rsidR="00C706C2" w:rsidRPr="00FB6306" w:rsidRDefault="00C706C2" w:rsidP="00CF7761">
            <w:pPr>
              <w:jc w:val="center"/>
              <w:rPr>
                <w:bCs/>
                <w:iCs/>
              </w:rPr>
            </w:pPr>
            <w:r w:rsidRPr="00FB6306">
              <w:rPr>
                <w:bCs/>
                <w:iCs/>
              </w:rPr>
              <w:t>600</w:t>
            </w:r>
          </w:p>
        </w:tc>
        <w:tc>
          <w:tcPr>
            <w:tcW w:w="1417" w:type="dxa"/>
            <w:shd w:val="clear" w:color="auto" w:fill="auto"/>
            <w:hideMark/>
          </w:tcPr>
          <w:p w:rsidR="00C706C2" w:rsidRPr="00FB6306" w:rsidRDefault="00C706C2" w:rsidP="00CF7761">
            <w:pPr>
              <w:jc w:val="right"/>
              <w:rPr>
                <w:bCs/>
                <w:iCs/>
              </w:rPr>
            </w:pPr>
            <w:r w:rsidRPr="00FB6306">
              <w:rPr>
                <w:bCs/>
                <w:iCs/>
              </w:rPr>
              <w:t>2 549,80</w:t>
            </w:r>
          </w:p>
        </w:tc>
        <w:tc>
          <w:tcPr>
            <w:tcW w:w="1418" w:type="dxa"/>
            <w:shd w:val="clear" w:color="auto" w:fill="auto"/>
            <w:hideMark/>
          </w:tcPr>
          <w:p w:rsidR="00C706C2" w:rsidRPr="00FB6306" w:rsidRDefault="00C706C2" w:rsidP="00CF7761">
            <w:pPr>
              <w:jc w:val="right"/>
              <w:rPr>
                <w:bCs/>
                <w:iCs/>
              </w:rPr>
            </w:pPr>
            <w:r w:rsidRPr="00FB6306">
              <w:rPr>
                <w:bCs/>
                <w:iCs/>
              </w:rPr>
              <w:t>2 375,80</w:t>
            </w:r>
          </w:p>
        </w:tc>
        <w:tc>
          <w:tcPr>
            <w:tcW w:w="1417" w:type="dxa"/>
            <w:shd w:val="clear" w:color="auto" w:fill="auto"/>
            <w:hideMark/>
          </w:tcPr>
          <w:p w:rsidR="00C706C2" w:rsidRPr="00FB6306" w:rsidRDefault="00C706C2" w:rsidP="00CF7761">
            <w:pPr>
              <w:jc w:val="right"/>
              <w:rPr>
                <w:bCs/>
                <w:iCs/>
              </w:rPr>
            </w:pPr>
            <w:r w:rsidRPr="00FB6306">
              <w:rPr>
                <w:bCs/>
                <w:iCs/>
              </w:rPr>
              <w:t>2 375,80</w:t>
            </w:r>
          </w:p>
        </w:tc>
      </w:tr>
      <w:tr w:rsidR="00C706C2" w:rsidRPr="00FB6306" w:rsidTr="00CF7761">
        <w:trPr>
          <w:trHeight w:val="255"/>
        </w:trPr>
        <w:tc>
          <w:tcPr>
            <w:tcW w:w="5118" w:type="dxa"/>
            <w:shd w:val="clear" w:color="auto" w:fill="auto"/>
            <w:hideMark/>
          </w:tcPr>
          <w:p w:rsidR="00C706C2" w:rsidRPr="00FB6306" w:rsidRDefault="00C706C2" w:rsidP="00CF7761">
            <w:r w:rsidRPr="00FB6306">
              <w:t>Субсидии бюджетным учреждениям</w:t>
            </w:r>
          </w:p>
        </w:tc>
        <w:tc>
          <w:tcPr>
            <w:tcW w:w="878" w:type="dxa"/>
            <w:shd w:val="clear" w:color="auto" w:fill="auto"/>
            <w:hideMark/>
          </w:tcPr>
          <w:p w:rsidR="00C706C2" w:rsidRPr="00FB6306" w:rsidRDefault="00C706C2" w:rsidP="00CF7761">
            <w:pPr>
              <w:jc w:val="center"/>
            </w:pPr>
            <w:r w:rsidRPr="00FB6306">
              <w:t>901</w:t>
            </w:r>
          </w:p>
        </w:tc>
        <w:tc>
          <w:tcPr>
            <w:tcW w:w="811" w:type="dxa"/>
            <w:shd w:val="clear" w:color="auto" w:fill="auto"/>
            <w:hideMark/>
          </w:tcPr>
          <w:p w:rsidR="00C706C2" w:rsidRPr="00FB6306" w:rsidRDefault="00C706C2" w:rsidP="00CF7761">
            <w:pPr>
              <w:jc w:val="center"/>
            </w:pPr>
            <w:r w:rsidRPr="00FB6306">
              <w:t>08</w:t>
            </w:r>
          </w:p>
        </w:tc>
        <w:tc>
          <w:tcPr>
            <w:tcW w:w="850" w:type="dxa"/>
            <w:shd w:val="clear" w:color="auto" w:fill="auto"/>
            <w:hideMark/>
          </w:tcPr>
          <w:p w:rsidR="00C706C2" w:rsidRPr="00FB6306" w:rsidRDefault="00C706C2" w:rsidP="00CF7761">
            <w:pPr>
              <w:jc w:val="center"/>
            </w:pPr>
            <w:r w:rsidRPr="00FB6306">
              <w:t>01</w:t>
            </w:r>
          </w:p>
        </w:tc>
        <w:tc>
          <w:tcPr>
            <w:tcW w:w="1843" w:type="dxa"/>
            <w:shd w:val="clear" w:color="auto" w:fill="auto"/>
            <w:hideMark/>
          </w:tcPr>
          <w:p w:rsidR="00C706C2" w:rsidRPr="00FB6306" w:rsidRDefault="00C706C2" w:rsidP="00CF7761">
            <w:pPr>
              <w:jc w:val="center"/>
            </w:pPr>
            <w:r w:rsidRPr="00FB6306">
              <w:t>0440105230</w:t>
            </w:r>
          </w:p>
        </w:tc>
        <w:tc>
          <w:tcPr>
            <w:tcW w:w="851" w:type="dxa"/>
            <w:shd w:val="clear" w:color="auto" w:fill="auto"/>
            <w:hideMark/>
          </w:tcPr>
          <w:p w:rsidR="00C706C2" w:rsidRPr="00FB6306" w:rsidRDefault="00C706C2" w:rsidP="00CF7761">
            <w:pPr>
              <w:jc w:val="center"/>
            </w:pPr>
            <w:r w:rsidRPr="00FB6306">
              <w:t>610</w:t>
            </w:r>
          </w:p>
        </w:tc>
        <w:tc>
          <w:tcPr>
            <w:tcW w:w="1417" w:type="dxa"/>
            <w:shd w:val="clear" w:color="auto" w:fill="auto"/>
            <w:hideMark/>
          </w:tcPr>
          <w:p w:rsidR="00C706C2" w:rsidRPr="00FB6306" w:rsidRDefault="00C706C2" w:rsidP="00CF7761">
            <w:pPr>
              <w:jc w:val="right"/>
            </w:pPr>
            <w:r w:rsidRPr="00FB6306">
              <w:t>2 549,80</w:t>
            </w:r>
          </w:p>
        </w:tc>
        <w:tc>
          <w:tcPr>
            <w:tcW w:w="1418" w:type="dxa"/>
            <w:shd w:val="clear" w:color="auto" w:fill="auto"/>
            <w:hideMark/>
          </w:tcPr>
          <w:p w:rsidR="00C706C2" w:rsidRPr="00FB6306" w:rsidRDefault="00C706C2" w:rsidP="00CF7761">
            <w:pPr>
              <w:jc w:val="right"/>
            </w:pPr>
            <w:r w:rsidRPr="00FB6306">
              <w:t>2 375,80</w:t>
            </w:r>
          </w:p>
        </w:tc>
        <w:tc>
          <w:tcPr>
            <w:tcW w:w="1417" w:type="dxa"/>
            <w:shd w:val="clear" w:color="auto" w:fill="auto"/>
            <w:hideMark/>
          </w:tcPr>
          <w:p w:rsidR="00C706C2" w:rsidRPr="00FB6306" w:rsidRDefault="00C706C2" w:rsidP="00CF7761">
            <w:pPr>
              <w:jc w:val="right"/>
            </w:pPr>
            <w:r w:rsidRPr="00FB6306">
              <w:t>2 375,80</w:t>
            </w:r>
          </w:p>
        </w:tc>
      </w:tr>
      <w:tr w:rsidR="00C706C2" w:rsidRPr="00FB6306" w:rsidTr="00CF7761">
        <w:trPr>
          <w:trHeight w:val="1470"/>
        </w:trPr>
        <w:tc>
          <w:tcPr>
            <w:tcW w:w="5118" w:type="dxa"/>
            <w:shd w:val="clear" w:color="auto" w:fill="auto"/>
            <w:hideMark/>
          </w:tcPr>
          <w:p w:rsidR="00C706C2" w:rsidRPr="00FB6306" w:rsidRDefault="00C706C2" w:rsidP="00CF7761">
            <w:pPr>
              <w:rPr>
                <w:bCs/>
                <w:iCs/>
              </w:rPr>
            </w:pPr>
            <w:r w:rsidRPr="00FB6306">
              <w:rPr>
                <w:bCs/>
                <w:iCs/>
              </w:rPr>
              <w:t>Расходы на повышение оплаты труда работников муниципальных учреждений культуры в соответствии с Указом Президента Российской Федерации от 7 мая 2012 года № 597 "О мероприятиях по реализации государственной социальной политики"</w:t>
            </w:r>
          </w:p>
        </w:tc>
        <w:tc>
          <w:tcPr>
            <w:tcW w:w="878" w:type="dxa"/>
            <w:shd w:val="clear" w:color="auto" w:fill="auto"/>
            <w:hideMark/>
          </w:tcPr>
          <w:p w:rsidR="00C706C2" w:rsidRPr="00FB6306" w:rsidRDefault="00C706C2" w:rsidP="00CF7761">
            <w:pPr>
              <w:jc w:val="center"/>
              <w:rPr>
                <w:bCs/>
                <w:iCs/>
              </w:rPr>
            </w:pPr>
            <w:r w:rsidRPr="00FB6306">
              <w:rPr>
                <w:bCs/>
                <w:iCs/>
              </w:rPr>
              <w:t>901</w:t>
            </w:r>
          </w:p>
        </w:tc>
        <w:tc>
          <w:tcPr>
            <w:tcW w:w="811" w:type="dxa"/>
            <w:shd w:val="clear" w:color="auto" w:fill="auto"/>
            <w:hideMark/>
          </w:tcPr>
          <w:p w:rsidR="00C706C2" w:rsidRPr="00FB6306" w:rsidRDefault="00C706C2" w:rsidP="00CF7761">
            <w:pPr>
              <w:jc w:val="center"/>
              <w:rPr>
                <w:bCs/>
                <w:iCs/>
              </w:rPr>
            </w:pPr>
            <w:r w:rsidRPr="00FB6306">
              <w:rPr>
                <w:bCs/>
                <w:iCs/>
              </w:rPr>
              <w:t>08</w:t>
            </w:r>
          </w:p>
        </w:tc>
        <w:tc>
          <w:tcPr>
            <w:tcW w:w="850" w:type="dxa"/>
            <w:shd w:val="clear" w:color="auto" w:fill="auto"/>
            <w:hideMark/>
          </w:tcPr>
          <w:p w:rsidR="00C706C2" w:rsidRPr="00FB6306" w:rsidRDefault="00C706C2" w:rsidP="00CF7761">
            <w:pPr>
              <w:jc w:val="center"/>
              <w:rPr>
                <w:bCs/>
                <w:iCs/>
              </w:rPr>
            </w:pPr>
            <w:r w:rsidRPr="00FB6306">
              <w:rPr>
                <w:bCs/>
                <w:iCs/>
              </w:rPr>
              <w:t>01</w:t>
            </w:r>
          </w:p>
        </w:tc>
        <w:tc>
          <w:tcPr>
            <w:tcW w:w="1843" w:type="dxa"/>
            <w:shd w:val="clear" w:color="auto" w:fill="auto"/>
            <w:hideMark/>
          </w:tcPr>
          <w:p w:rsidR="00C706C2" w:rsidRPr="00FB6306" w:rsidRDefault="00C706C2" w:rsidP="00CF7761">
            <w:pPr>
              <w:jc w:val="center"/>
              <w:rPr>
                <w:bCs/>
                <w:iCs/>
              </w:rPr>
            </w:pPr>
            <w:r w:rsidRPr="00FB6306">
              <w:rPr>
                <w:bCs/>
                <w:iCs/>
              </w:rPr>
              <w:t>0440171051</w:t>
            </w:r>
          </w:p>
        </w:tc>
        <w:tc>
          <w:tcPr>
            <w:tcW w:w="851" w:type="dxa"/>
            <w:shd w:val="clear" w:color="auto" w:fill="auto"/>
            <w:hideMark/>
          </w:tcPr>
          <w:p w:rsidR="00C706C2" w:rsidRPr="00FB6306" w:rsidRDefault="00C706C2" w:rsidP="00CF7761">
            <w:pPr>
              <w:jc w:val="center"/>
              <w:rPr>
                <w:bCs/>
                <w:iCs/>
              </w:rPr>
            </w:pPr>
            <w:r w:rsidRPr="00FB6306">
              <w:rPr>
                <w:bCs/>
                <w:iCs/>
              </w:rPr>
              <w:t> </w:t>
            </w:r>
          </w:p>
        </w:tc>
        <w:tc>
          <w:tcPr>
            <w:tcW w:w="1417" w:type="dxa"/>
            <w:shd w:val="clear" w:color="auto" w:fill="auto"/>
            <w:hideMark/>
          </w:tcPr>
          <w:p w:rsidR="00C706C2" w:rsidRPr="00FB6306" w:rsidRDefault="00C706C2" w:rsidP="00CF7761">
            <w:pPr>
              <w:jc w:val="right"/>
              <w:rPr>
                <w:bCs/>
                <w:iCs/>
              </w:rPr>
            </w:pPr>
            <w:r w:rsidRPr="00FB6306">
              <w:rPr>
                <w:bCs/>
                <w:iCs/>
              </w:rPr>
              <w:t>8 471,50</w:t>
            </w:r>
          </w:p>
        </w:tc>
        <w:tc>
          <w:tcPr>
            <w:tcW w:w="1418" w:type="dxa"/>
            <w:shd w:val="clear" w:color="auto" w:fill="auto"/>
            <w:hideMark/>
          </w:tcPr>
          <w:p w:rsidR="00C706C2" w:rsidRPr="00FB6306" w:rsidRDefault="00C706C2" w:rsidP="00CF7761">
            <w:pPr>
              <w:jc w:val="right"/>
              <w:rPr>
                <w:bCs/>
                <w:iCs/>
              </w:rPr>
            </w:pPr>
            <w:r w:rsidRPr="00FB6306">
              <w:rPr>
                <w:bCs/>
                <w:iCs/>
              </w:rPr>
              <w:t>9 194,30</w:t>
            </w:r>
          </w:p>
        </w:tc>
        <w:tc>
          <w:tcPr>
            <w:tcW w:w="1417" w:type="dxa"/>
            <w:shd w:val="clear" w:color="auto" w:fill="auto"/>
            <w:hideMark/>
          </w:tcPr>
          <w:p w:rsidR="00C706C2" w:rsidRPr="00FB6306" w:rsidRDefault="00C706C2" w:rsidP="00CF7761">
            <w:pPr>
              <w:jc w:val="right"/>
              <w:rPr>
                <w:bCs/>
                <w:iCs/>
              </w:rPr>
            </w:pPr>
            <w:r w:rsidRPr="00FB6306">
              <w:rPr>
                <w:bCs/>
                <w:iCs/>
              </w:rPr>
              <w:t>9 727,60</w:t>
            </w:r>
          </w:p>
        </w:tc>
      </w:tr>
      <w:tr w:rsidR="00C706C2" w:rsidRPr="00FB6306" w:rsidTr="00CF7761">
        <w:trPr>
          <w:trHeight w:val="630"/>
        </w:trPr>
        <w:tc>
          <w:tcPr>
            <w:tcW w:w="5118" w:type="dxa"/>
            <w:shd w:val="clear" w:color="auto" w:fill="auto"/>
            <w:hideMark/>
          </w:tcPr>
          <w:p w:rsidR="00C706C2" w:rsidRPr="00FB6306" w:rsidRDefault="00C706C2" w:rsidP="00CF7761">
            <w:pPr>
              <w:rPr>
                <w:bCs/>
                <w:iCs/>
              </w:rPr>
            </w:pPr>
            <w:r w:rsidRPr="00FB6306">
              <w:rPr>
                <w:bCs/>
                <w:iCs/>
              </w:rPr>
              <w:lastRenderedPageBreak/>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C706C2" w:rsidRPr="00FB6306" w:rsidRDefault="00C706C2" w:rsidP="00CF7761">
            <w:pPr>
              <w:jc w:val="center"/>
              <w:rPr>
                <w:bCs/>
                <w:iCs/>
              </w:rPr>
            </w:pPr>
            <w:r w:rsidRPr="00FB6306">
              <w:rPr>
                <w:bCs/>
                <w:iCs/>
              </w:rPr>
              <w:t>901</w:t>
            </w:r>
          </w:p>
        </w:tc>
        <w:tc>
          <w:tcPr>
            <w:tcW w:w="811" w:type="dxa"/>
            <w:shd w:val="clear" w:color="auto" w:fill="auto"/>
            <w:hideMark/>
          </w:tcPr>
          <w:p w:rsidR="00C706C2" w:rsidRPr="00FB6306" w:rsidRDefault="00C706C2" w:rsidP="00CF7761">
            <w:pPr>
              <w:jc w:val="center"/>
              <w:rPr>
                <w:bCs/>
                <w:iCs/>
              </w:rPr>
            </w:pPr>
            <w:r w:rsidRPr="00FB6306">
              <w:rPr>
                <w:bCs/>
                <w:iCs/>
              </w:rPr>
              <w:t>08</w:t>
            </w:r>
          </w:p>
        </w:tc>
        <w:tc>
          <w:tcPr>
            <w:tcW w:w="850" w:type="dxa"/>
            <w:shd w:val="clear" w:color="auto" w:fill="auto"/>
            <w:hideMark/>
          </w:tcPr>
          <w:p w:rsidR="00C706C2" w:rsidRPr="00FB6306" w:rsidRDefault="00C706C2" w:rsidP="00CF7761">
            <w:pPr>
              <w:jc w:val="center"/>
              <w:rPr>
                <w:bCs/>
                <w:iCs/>
              </w:rPr>
            </w:pPr>
            <w:r w:rsidRPr="00FB6306">
              <w:rPr>
                <w:bCs/>
                <w:iCs/>
              </w:rPr>
              <w:t>01</w:t>
            </w:r>
          </w:p>
        </w:tc>
        <w:tc>
          <w:tcPr>
            <w:tcW w:w="1843" w:type="dxa"/>
            <w:shd w:val="clear" w:color="auto" w:fill="auto"/>
            <w:hideMark/>
          </w:tcPr>
          <w:p w:rsidR="00C706C2" w:rsidRPr="00FB6306" w:rsidRDefault="00C706C2" w:rsidP="00CF7761">
            <w:pPr>
              <w:jc w:val="center"/>
              <w:rPr>
                <w:bCs/>
                <w:iCs/>
              </w:rPr>
            </w:pPr>
            <w:r w:rsidRPr="00FB6306">
              <w:rPr>
                <w:bCs/>
                <w:iCs/>
              </w:rPr>
              <w:t>0440171051</w:t>
            </w:r>
          </w:p>
        </w:tc>
        <w:tc>
          <w:tcPr>
            <w:tcW w:w="851" w:type="dxa"/>
            <w:shd w:val="clear" w:color="auto" w:fill="auto"/>
            <w:hideMark/>
          </w:tcPr>
          <w:p w:rsidR="00C706C2" w:rsidRPr="00FB6306" w:rsidRDefault="00C706C2" w:rsidP="00CF7761">
            <w:pPr>
              <w:jc w:val="center"/>
              <w:rPr>
                <w:bCs/>
                <w:iCs/>
              </w:rPr>
            </w:pPr>
            <w:r w:rsidRPr="00FB6306">
              <w:rPr>
                <w:bCs/>
                <w:iCs/>
              </w:rPr>
              <w:t>600</w:t>
            </w:r>
          </w:p>
        </w:tc>
        <w:tc>
          <w:tcPr>
            <w:tcW w:w="1417" w:type="dxa"/>
            <w:shd w:val="clear" w:color="auto" w:fill="auto"/>
            <w:hideMark/>
          </w:tcPr>
          <w:p w:rsidR="00C706C2" w:rsidRPr="00FB6306" w:rsidRDefault="00C706C2" w:rsidP="00CF7761">
            <w:pPr>
              <w:jc w:val="right"/>
              <w:rPr>
                <w:bCs/>
                <w:iCs/>
              </w:rPr>
            </w:pPr>
            <w:r w:rsidRPr="00FB6306">
              <w:rPr>
                <w:bCs/>
                <w:iCs/>
              </w:rPr>
              <w:t>8 471,50</w:t>
            </w:r>
          </w:p>
        </w:tc>
        <w:tc>
          <w:tcPr>
            <w:tcW w:w="1418" w:type="dxa"/>
            <w:shd w:val="clear" w:color="auto" w:fill="auto"/>
            <w:hideMark/>
          </w:tcPr>
          <w:p w:rsidR="00C706C2" w:rsidRPr="00FB6306" w:rsidRDefault="00C706C2" w:rsidP="00CF7761">
            <w:pPr>
              <w:jc w:val="right"/>
              <w:rPr>
                <w:bCs/>
                <w:iCs/>
              </w:rPr>
            </w:pPr>
            <w:r w:rsidRPr="00FB6306">
              <w:rPr>
                <w:bCs/>
                <w:iCs/>
              </w:rPr>
              <w:t>9 194,30</w:t>
            </w:r>
          </w:p>
        </w:tc>
        <w:tc>
          <w:tcPr>
            <w:tcW w:w="1417" w:type="dxa"/>
            <w:shd w:val="clear" w:color="auto" w:fill="auto"/>
            <w:hideMark/>
          </w:tcPr>
          <w:p w:rsidR="00C706C2" w:rsidRPr="00FB6306" w:rsidRDefault="00C706C2" w:rsidP="00CF7761">
            <w:pPr>
              <w:jc w:val="right"/>
              <w:rPr>
                <w:bCs/>
                <w:iCs/>
              </w:rPr>
            </w:pPr>
            <w:r w:rsidRPr="00FB6306">
              <w:rPr>
                <w:bCs/>
                <w:iCs/>
              </w:rPr>
              <w:t>9 727,60</w:t>
            </w:r>
          </w:p>
        </w:tc>
      </w:tr>
      <w:tr w:rsidR="00C706C2" w:rsidRPr="00FB6306" w:rsidTr="00CF7761">
        <w:trPr>
          <w:trHeight w:val="255"/>
        </w:trPr>
        <w:tc>
          <w:tcPr>
            <w:tcW w:w="5118" w:type="dxa"/>
            <w:shd w:val="clear" w:color="auto" w:fill="auto"/>
            <w:hideMark/>
          </w:tcPr>
          <w:p w:rsidR="00C706C2" w:rsidRPr="00FB6306" w:rsidRDefault="00C706C2" w:rsidP="00CF7761">
            <w:r w:rsidRPr="00FB6306">
              <w:t>Субсидии бюджетным учреждениям</w:t>
            </w:r>
          </w:p>
        </w:tc>
        <w:tc>
          <w:tcPr>
            <w:tcW w:w="878" w:type="dxa"/>
            <w:shd w:val="clear" w:color="auto" w:fill="auto"/>
            <w:hideMark/>
          </w:tcPr>
          <w:p w:rsidR="00C706C2" w:rsidRPr="00FB6306" w:rsidRDefault="00C706C2" w:rsidP="00CF7761">
            <w:pPr>
              <w:jc w:val="center"/>
            </w:pPr>
            <w:r w:rsidRPr="00FB6306">
              <w:t>901</w:t>
            </w:r>
          </w:p>
        </w:tc>
        <w:tc>
          <w:tcPr>
            <w:tcW w:w="811" w:type="dxa"/>
            <w:shd w:val="clear" w:color="auto" w:fill="auto"/>
            <w:hideMark/>
          </w:tcPr>
          <w:p w:rsidR="00C706C2" w:rsidRPr="00FB6306" w:rsidRDefault="00C706C2" w:rsidP="00CF7761">
            <w:pPr>
              <w:jc w:val="center"/>
            </w:pPr>
            <w:r w:rsidRPr="00FB6306">
              <w:t>08</w:t>
            </w:r>
          </w:p>
        </w:tc>
        <w:tc>
          <w:tcPr>
            <w:tcW w:w="850" w:type="dxa"/>
            <w:shd w:val="clear" w:color="auto" w:fill="auto"/>
            <w:hideMark/>
          </w:tcPr>
          <w:p w:rsidR="00C706C2" w:rsidRPr="00FB6306" w:rsidRDefault="00C706C2" w:rsidP="00CF7761">
            <w:pPr>
              <w:jc w:val="center"/>
            </w:pPr>
            <w:r w:rsidRPr="00FB6306">
              <w:t>01</w:t>
            </w:r>
          </w:p>
        </w:tc>
        <w:tc>
          <w:tcPr>
            <w:tcW w:w="1843" w:type="dxa"/>
            <w:shd w:val="clear" w:color="auto" w:fill="auto"/>
            <w:hideMark/>
          </w:tcPr>
          <w:p w:rsidR="00C706C2" w:rsidRPr="00FB6306" w:rsidRDefault="00C706C2" w:rsidP="00CF7761">
            <w:pPr>
              <w:jc w:val="center"/>
            </w:pPr>
            <w:r w:rsidRPr="00FB6306">
              <w:t>0440171051</w:t>
            </w:r>
          </w:p>
        </w:tc>
        <w:tc>
          <w:tcPr>
            <w:tcW w:w="851" w:type="dxa"/>
            <w:shd w:val="clear" w:color="auto" w:fill="auto"/>
            <w:hideMark/>
          </w:tcPr>
          <w:p w:rsidR="00C706C2" w:rsidRPr="00FB6306" w:rsidRDefault="00C706C2" w:rsidP="00CF7761">
            <w:pPr>
              <w:jc w:val="center"/>
            </w:pPr>
            <w:r w:rsidRPr="00FB6306">
              <w:t>610</w:t>
            </w:r>
          </w:p>
        </w:tc>
        <w:tc>
          <w:tcPr>
            <w:tcW w:w="1417" w:type="dxa"/>
            <w:shd w:val="clear" w:color="auto" w:fill="auto"/>
            <w:hideMark/>
          </w:tcPr>
          <w:p w:rsidR="00C706C2" w:rsidRPr="00FB6306" w:rsidRDefault="00C706C2" w:rsidP="00CF7761">
            <w:pPr>
              <w:jc w:val="right"/>
            </w:pPr>
            <w:r w:rsidRPr="00FB6306">
              <w:t>8 471,50</w:t>
            </w:r>
          </w:p>
        </w:tc>
        <w:tc>
          <w:tcPr>
            <w:tcW w:w="1418" w:type="dxa"/>
            <w:shd w:val="clear" w:color="auto" w:fill="auto"/>
            <w:hideMark/>
          </w:tcPr>
          <w:p w:rsidR="00C706C2" w:rsidRPr="00FB6306" w:rsidRDefault="00C706C2" w:rsidP="00CF7761">
            <w:pPr>
              <w:jc w:val="right"/>
            </w:pPr>
            <w:r w:rsidRPr="00FB6306">
              <w:t>9 194,30</w:t>
            </w:r>
          </w:p>
        </w:tc>
        <w:tc>
          <w:tcPr>
            <w:tcW w:w="1417" w:type="dxa"/>
            <w:shd w:val="clear" w:color="auto" w:fill="auto"/>
            <w:hideMark/>
          </w:tcPr>
          <w:p w:rsidR="00C706C2" w:rsidRPr="00FB6306" w:rsidRDefault="00C706C2" w:rsidP="00CF7761">
            <w:pPr>
              <w:jc w:val="right"/>
            </w:pPr>
            <w:r w:rsidRPr="00FB6306">
              <w:t>9 727,60</w:t>
            </w:r>
          </w:p>
        </w:tc>
      </w:tr>
      <w:tr w:rsidR="00C706C2" w:rsidRPr="00FB6306" w:rsidTr="00CF7761">
        <w:trPr>
          <w:trHeight w:val="1260"/>
        </w:trPr>
        <w:tc>
          <w:tcPr>
            <w:tcW w:w="5118" w:type="dxa"/>
            <w:shd w:val="clear" w:color="auto" w:fill="auto"/>
            <w:hideMark/>
          </w:tcPr>
          <w:p w:rsidR="00C706C2" w:rsidRPr="00FB6306" w:rsidRDefault="00C706C2" w:rsidP="00CF7761">
            <w:pPr>
              <w:rPr>
                <w:bCs/>
                <w:iCs/>
              </w:rPr>
            </w:pPr>
            <w:r w:rsidRPr="00FB6306">
              <w:rPr>
                <w:bCs/>
                <w:iCs/>
              </w:rPr>
              <w:t>Расходы на выполнение части переданных полномочий по созданию условий для организации досуга и обеспечение жителей поселений услугами культуры в соответствии с заключенными соглашениями</w:t>
            </w:r>
          </w:p>
        </w:tc>
        <w:tc>
          <w:tcPr>
            <w:tcW w:w="878" w:type="dxa"/>
            <w:shd w:val="clear" w:color="auto" w:fill="auto"/>
            <w:hideMark/>
          </w:tcPr>
          <w:p w:rsidR="00C706C2" w:rsidRPr="00FB6306" w:rsidRDefault="00C706C2" w:rsidP="00CF7761">
            <w:pPr>
              <w:jc w:val="center"/>
              <w:rPr>
                <w:bCs/>
                <w:iCs/>
              </w:rPr>
            </w:pPr>
            <w:r w:rsidRPr="00FB6306">
              <w:rPr>
                <w:bCs/>
                <w:iCs/>
              </w:rPr>
              <w:t>901</w:t>
            </w:r>
          </w:p>
        </w:tc>
        <w:tc>
          <w:tcPr>
            <w:tcW w:w="811" w:type="dxa"/>
            <w:shd w:val="clear" w:color="auto" w:fill="auto"/>
            <w:hideMark/>
          </w:tcPr>
          <w:p w:rsidR="00C706C2" w:rsidRPr="00FB6306" w:rsidRDefault="00C706C2" w:rsidP="00CF7761">
            <w:pPr>
              <w:jc w:val="center"/>
              <w:rPr>
                <w:bCs/>
                <w:iCs/>
              </w:rPr>
            </w:pPr>
            <w:r w:rsidRPr="00FB6306">
              <w:rPr>
                <w:bCs/>
                <w:iCs/>
              </w:rPr>
              <w:t>08</w:t>
            </w:r>
          </w:p>
        </w:tc>
        <w:tc>
          <w:tcPr>
            <w:tcW w:w="850" w:type="dxa"/>
            <w:shd w:val="clear" w:color="auto" w:fill="auto"/>
            <w:hideMark/>
          </w:tcPr>
          <w:p w:rsidR="00C706C2" w:rsidRPr="00FB6306" w:rsidRDefault="00C706C2" w:rsidP="00CF7761">
            <w:pPr>
              <w:jc w:val="center"/>
              <w:rPr>
                <w:bCs/>
                <w:iCs/>
              </w:rPr>
            </w:pPr>
            <w:r w:rsidRPr="00FB6306">
              <w:rPr>
                <w:bCs/>
                <w:iCs/>
              </w:rPr>
              <w:t>01</w:t>
            </w:r>
          </w:p>
        </w:tc>
        <w:tc>
          <w:tcPr>
            <w:tcW w:w="1843" w:type="dxa"/>
            <w:shd w:val="clear" w:color="auto" w:fill="auto"/>
            <w:hideMark/>
          </w:tcPr>
          <w:p w:rsidR="00C706C2" w:rsidRPr="00FB6306" w:rsidRDefault="00C706C2" w:rsidP="00CF7761">
            <w:pPr>
              <w:jc w:val="center"/>
              <w:rPr>
                <w:bCs/>
                <w:iCs/>
              </w:rPr>
            </w:pPr>
            <w:r w:rsidRPr="00FB6306">
              <w:rPr>
                <w:bCs/>
                <w:iCs/>
              </w:rPr>
              <w:t>0440182040</w:t>
            </w:r>
          </w:p>
        </w:tc>
        <w:tc>
          <w:tcPr>
            <w:tcW w:w="851" w:type="dxa"/>
            <w:shd w:val="clear" w:color="auto" w:fill="auto"/>
            <w:hideMark/>
          </w:tcPr>
          <w:p w:rsidR="00C706C2" w:rsidRPr="00FB6306" w:rsidRDefault="00C706C2" w:rsidP="00CF7761">
            <w:pPr>
              <w:jc w:val="center"/>
              <w:rPr>
                <w:bCs/>
                <w:iCs/>
              </w:rPr>
            </w:pPr>
            <w:r w:rsidRPr="00FB6306">
              <w:rPr>
                <w:bCs/>
                <w:iCs/>
              </w:rPr>
              <w:t> </w:t>
            </w:r>
          </w:p>
        </w:tc>
        <w:tc>
          <w:tcPr>
            <w:tcW w:w="1417" w:type="dxa"/>
            <w:shd w:val="clear" w:color="auto" w:fill="auto"/>
            <w:hideMark/>
          </w:tcPr>
          <w:p w:rsidR="00C706C2" w:rsidRPr="00FB6306" w:rsidRDefault="00C706C2" w:rsidP="00CF7761">
            <w:pPr>
              <w:jc w:val="right"/>
              <w:rPr>
                <w:bCs/>
                <w:iCs/>
              </w:rPr>
            </w:pPr>
            <w:r w:rsidRPr="00FB6306">
              <w:rPr>
                <w:bCs/>
                <w:iCs/>
              </w:rPr>
              <w:t>575,30</w:t>
            </w:r>
          </w:p>
        </w:tc>
        <w:tc>
          <w:tcPr>
            <w:tcW w:w="1418" w:type="dxa"/>
            <w:shd w:val="clear" w:color="auto" w:fill="auto"/>
            <w:hideMark/>
          </w:tcPr>
          <w:p w:rsidR="00C706C2" w:rsidRPr="00FB6306" w:rsidRDefault="00C706C2" w:rsidP="00CF7761">
            <w:pPr>
              <w:jc w:val="right"/>
              <w:rPr>
                <w:bCs/>
                <w:iCs/>
              </w:rPr>
            </w:pPr>
            <w:r w:rsidRPr="00FB6306">
              <w:rPr>
                <w:bCs/>
                <w:iCs/>
              </w:rPr>
              <w:t>575,30</w:t>
            </w:r>
          </w:p>
        </w:tc>
        <w:tc>
          <w:tcPr>
            <w:tcW w:w="1417" w:type="dxa"/>
            <w:shd w:val="clear" w:color="auto" w:fill="auto"/>
            <w:hideMark/>
          </w:tcPr>
          <w:p w:rsidR="00C706C2" w:rsidRPr="00FB6306" w:rsidRDefault="00C706C2" w:rsidP="00CF7761">
            <w:pPr>
              <w:jc w:val="right"/>
              <w:rPr>
                <w:bCs/>
                <w:iCs/>
              </w:rPr>
            </w:pPr>
            <w:r w:rsidRPr="00FB6306">
              <w:rPr>
                <w:bCs/>
                <w:iCs/>
              </w:rPr>
              <w:t>575,30</w:t>
            </w:r>
          </w:p>
        </w:tc>
      </w:tr>
      <w:tr w:rsidR="00C706C2" w:rsidRPr="00FB6306" w:rsidTr="00CF7761">
        <w:trPr>
          <w:trHeight w:val="276"/>
        </w:trPr>
        <w:tc>
          <w:tcPr>
            <w:tcW w:w="5118" w:type="dxa"/>
            <w:shd w:val="clear" w:color="auto" w:fill="auto"/>
            <w:hideMark/>
          </w:tcPr>
          <w:p w:rsidR="00C706C2" w:rsidRPr="00FB6306" w:rsidRDefault="00C706C2" w:rsidP="00CF7761">
            <w:pPr>
              <w:rPr>
                <w:bCs/>
                <w:iCs/>
              </w:rPr>
            </w:pPr>
            <w:r w:rsidRPr="00FB6306">
              <w:rPr>
                <w:bCs/>
                <w:iCs/>
              </w:rPr>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C706C2" w:rsidRPr="00FB6306" w:rsidRDefault="00C706C2" w:rsidP="00CF7761">
            <w:pPr>
              <w:jc w:val="center"/>
              <w:rPr>
                <w:bCs/>
                <w:iCs/>
              </w:rPr>
            </w:pPr>
            <w:r w:rsidRPr="00FB6306">
              <w:rPr>
                <w:bCs/>
                <w:iCs/>
              </w:rPr>
              <w:t>901</w:t>
            </w:r>
          </w:p>
        </w:tc>
        <w:tc>
          <w:tcPr>
            <w:tcW w:w="811" w:type="dxa"/>
            <w:shd w:val="clear" w:color="auto" w:fill="auto"/>
            <w:hideMark/>
          </w:tcPr>
          <w:p w:rsidR="00C706C2" w:rsidRPr="00FB6306" w:rsidRDefault="00C706C2" w:rsidP="00CF7761">
            <w:pPr>
              <w:jc w:val="center"/>
              <w:rPr>
                <w:bCs/>
                <w:iCs/>
              </w:rPr>
            </w:pPr>
            <w:r w:rsidRPr="00FB6306">
              <w:rPr>
                <w:bCs/>
                <w:iCs/>
              </w:rPr>
              <w:t>08</w:t>
            </w:r>
          </w:p>
        </w:tc>
        <w:tc>
          <w:tcPr>
            <w:tcW w:w="850" w:type="dxa"/>
            <w:shd w:val="clear" w:color="auto" w:fill="auto"/>
            <w:hideMark/>
          </w:tcPr>
          <w:p w:rsidR="00C706C2" w:rsidRPr="00FB6306" w:rsidRDefault="00C706C2" w:rsidP="00CF7761">
            <w:pPr>
              <w:jc w:val="center"/>
              <w:rPr>
                <w:bCs/>
                <w:iCs/>
              </w:rPr>
            </w:pPr>
            <w:r w:rsidRPr="00FB6306">
              <w:rPr>
                <w:bCs/>
                <w:iCs/>
              </w:rPr>
              <w:t>01</w:t>
            </w:r>
          </w:p>
        </w:tc>
        <w:tc>
          <w:tcPr>
            <w:tcW w:w="1843" w:type="dxa"/>
            <w:shd w:val="clear" w:color="auto" w:fill="auto"/>
            <w:hideMark/>
          </w:tcPr>
          <w:p w:rsidR="00C706C2" w:rsidRPr="00FB6306" w:rsidRDefault="00C706C2" w:rsidP="00CF7761">
            <w:pPr>
              <w:jc w:val="center"/>
              <w:rPr>
                <w:bCs/>
                <w:iCs/>
              </w:rPr>
            </w:pPr>
            <w:r w:rsidRPr="00FB6306">
              <w:rPr>
                <w:bCs/>
                <w:iCs/>
              </w:rPr>
              <w:t>0440182040</w:t>
            </w:r>
          </w:p>
        </w:tc>
        <w:tc>
          <w:tcPr>
            <w:tcW w:w="851" w:type="dxa"/>
            <w:shd w:val="clear" w:color="auto" w:fill="auto"/>
            <w:hideMark/>
          </w:tcPr>
          <w:p w:rsidR="00C706C2" w:rsidRPr="00FB6306" w:rsidRDefault="00C706C2" w:rsidP="00CF7761">
            <w:pPr>
              <w:jc w:val="center"/>
              <w:rPr>
                <w:bCs/>
                <w:iCs/>
              </w:rPr>
            </w:pPr>
            <w:r w:rsidRPr="00FB6306">
              <w:rPr>
                <w:bCs/>
                <w:iCs/>
              </w:rPr>
              <w:t>600</w:t>
            </w:r>
          </w:p>
        </w:tc>
        <w:tc>
          <w:tcPr>
            <w:tcW w:w="1417" w:type="dxa"/>
            <w:shd w:val="clear" w:color="auto" w:fill="auto"/>
            <w:hideMark/>
          </w:tcPr>
          <w:p w:rsidR="00C706C2" w:rsidRPr="00FB6306" w:rsidRDefault="00C706C2" w:rsidP="00CF7761">
            <w:pPr>
              <w:jc w:val="right"/>
              <w:rPr>
                <w:bCs/>
                <w:iCs/>
              </w:rPr>
            </w:pPr>
            <w:r w:rsidRPr="00FB6306">
              <w:rPr>
                <w:bCs/>
                <w:iCs/>
              </w:rPr>
              <w:t>575,30</w:t>
            </w:r>
          </w:p>
        </w:tc>
        <w:tc>
          <w:tcPr>
            <w:tcW w:w="1418" w:type="dxa"/>
            <w:shd w:val="clear" w:color="auto" w:fill="auto"/>
            <w:hideMark/>
          </w:tcPr>
          <w:p w:rsidR="00C706C2" w:rsidRPr="00FB6306" w:rsidRDefault="00C706C2" w:rsidP="00CF7761">
            <w:pPr>
              <w:jc w:val="right"/>
              <w:rPr>
                <w:bCs/>
                <w:iCs/>
              </w:rPr>
            </w:pPr>
            <w:r w:rsidRPr="00FB6306">
              <w:rPr>
                <w:bCs/>
                <w:iCs/>
              </w:rPr>
              <w:t>575,30</w:t>
            </w:r>
          </w:p>
        </w:tc>
        <w:tc>
          <w:tcPr>
            <w:tcW w:w="1417" w:type="dxa"/>
            <w:shd w:val="clear" w:color="auto" w:fill="auto"/>
            <w:hideMark/>
          </w:tcPr>
          <w:p w:rsidR="00C706C2" w:rsidRPr="00FB6306" w:rsidRDefault="00C706C2" w:rsidP="00CF7761">
            <w:pPr>
              <w:jc w:val="right"/>
              <w:rPr>
                <w:bCs/>
                <w:iCs/>
              </w:rPr>
            </w:pPr>
            <w:r w:rsidRPr="00FB6306">
              <w:rPr>
                <w:bCs/>
                <w:iCs/>
              </w:rPr>
              <w:t>575,30</w:t>
            </w:r>
          </w:p>
        </w:tc>
      </w:tr>
      <w:tr w:rsidR="00C706C2" w:rsidRPr="00FB6306" w:rsidTr="00CF7761">
        <w:trPr>
          <w:trHeight w:val="255"/>
        </w:trPr>
        <w:tc>
          <w:tcPr>
            <w:tcW w:w="5118" w:type="dxa"/>
            <w:shd w:val="clear" w:color="auto" w:fill="auto"/>
            <w:hideMark/>
          </w:tcPr>
          <w:p w:rsidR="00C706C2" w:rsidRPr="00FB6306" w:rsidRDefault="00C706C2" w:rsidP="00CF7761">
            <w:r w:rsidRPr="00FB6306">
              <w:t>Субсидии бюджетным учреждениям</w:t>
            </w:r>
          </w:p>
        </w:tc>
        <w:tc>
          <w:tcPr>
            <w:tcW w:w="878" w:type="dxa"/>
            <w:shd w:val="clear" w:color="auto" w:fill="auto"/>
            <w:hideMark/>
          </w:tcPr>
          <w:p w:rsidR="00C706C2" w:rsidRPr="00FB6306" w:rsidRDefault="00C706C2" w:rsidP="00CF7761">
            <w:pPr>
              <w:jc w:val="center"/>
            </w:pPr>
            <w:r w:rsidRPr="00FB6306">
              <w:t>901</w:t>
            </w:r>
          </w:p>
        </w:tc>
        <w:tc>
          <w:tcPr>
            <w:tcW w:w="811" w:type="dxa"/>
            <w:shd w:val="clear" w:color="auto" w:fill="auto"/>
            <w:hideMark/>
          </w:tcPr>
          <w:p w:rsidR="00C706C2" w:rsidRPr="00FB6306" w:rsidRDefault="00C706C2" w:rsidP="00CF7761">
            <w:pPr>
              <w:jc w:val="center"/>
            </w:pPr>
            <w:r w:rsidRPr="00FB6306">
              <w:t>08</w:t>
            </w:r>
          </w:p>
        </w:tc>
        <w:tc>
          <w:tcPr>
            <w:tcW w:w="850" w:type="dxa"/>
            <w:shd w:val="clear" w:color="auto" w:fill="auto"/>
            <w:hideMark/>
          </w:tcPr>
          <w:p w:rsidR="00C706C2" w:rsidRPr="00FB6306" w:rsidRDefault="00C706C2" w:rsidP="00CF7761">
            <w:pPr>
              <w:jc w:val="center"/>
            </w:pPr>
            <w:r w:rsidRPr="00FB6306">
              <w:t>01</w:t>
            </w:r>
          </w:p>
        </w:tc>
        <w:tc>
          <w:tcPr>
            <w:tcW w:w="1843" w:type="dxa"/>
            <w:shd w:val="clear" w:color="auto" w:fill="auto"/>
            <w:hideMark/>
          </w:tcPr>
          <w:p w:rsidR="00C706C2" w:rsidRPr="00FB6306" w:rsidRDefault="00C706C2" w:rsidP="00CF7761">
            <w:pPr>
              <w:jc w:val="center"/>
            </w:pPr>
            <w:r w:rsidRPr="00FB6306">
              <w:t>0440182040</w:t>
            </w:r>
          </w:p>
        </w:tc>
        <w:tc>
          <w:tcPr>
            <w:tcW w:w="851" w:type="dxa"/>
            <w:shd w:val="clear" w:color="auto" w:fill="auto"/>
            <w:hideMark/>
          </w:tcPr>
          <w:p w:rsidR="00C706C2" w:rsidRPr="00FB6306" w:rsidRDefault="00C706C2" w:rsidP="00CF7761">
            <w:pPr>
              <w:jc w:val="center"/>
            </w:pPr>
            <w:r w:rsidRPr="00FB6306">
              <w:t>610</w:t>
            </w:r>
          </w:p>
        </w:tc>
        <w:tc>
          <w:tcPr>
            <w:tcW w:w="1417" w:type="dxa"/>
            <w:shd w:val="clear" w:color="auto" w:fill="auto"/>
            <w:hideMark/>
          </w:tcPr>
          <w:p w:rsidR="00C706C2" w:rsidRPr="00FB6306" w:rsidRDefault="00C706C2" w:rsidP="00CF7761">
            <w:pPr>
              <w:jc w:val="right"/>
            </w:pPr>
            <w:r w:rsidRPr="00FB6306">
              <w:t>575,30</w:t>
            </w:r>
          </w:p>
        </w:tc>
        <w:tc>
          <w:tcPr>
            <w:tcW w:w="1418" w:type="dxa"/>
            <w:shd w:val="clear" w:color="auto" w:fill="auto"/>
            <w:hideMark/>
          </w:tcPr>
          <w:p w:rsidR="00C706C2" w:rsidRPr="00FB6306" w:rsidRDefault="00C706C2" w:rsidP="00CF7761">
            <w:pPr>
              <w:jc w:val="right"/>
            </w:pPr>
            <w:r w:rsidRPr="00FB6306">
              <w:t>575,30</w:t>
            </w:r>
          </w:p>
        </w:tc>
        <w:tc>
          <w:tcPr>
            <w:tcW w:w="1417" w:type="dxa"/>
            <w:shd w:val="clear" w:color="auto" w:fill="auto"/>
            <w:hideMark/>
          </w:tcPr>
          <w:p w:rsidR="00C706C2" w:rsidRPr="00FB6306" w:rsidRDefault="00C706C2" w:rsidP="00CF7761">
            <w:pPr>
              <w:jc w:val="right"/>
            </w:pPr>
            <w:r w:rsidRPr="00FB6306">
              <w:t>575,30</w:t>
            </w:r>
          </w:p>
        </w:tc>
      </w:tr>
      <w:tr w:rsidR="00C706C2" w:rsidRPr="00FB6306" w:rsidTr="00CF7761">
        <w:trPr>
          <w:trHeight w:val="255"/>
        </w:trPr>
        <w:tc>
          <w:tcPr>
            <w:tcW w:w="5118" w:type="dxa"/>
            <w:shd w:val="clear" w:color="auto" w:fill="auto"/>
            <w:hideMark/>
          </w:tcPr>
          <w:p w:rsidR="00C706C2" w:rsidRPr="00FB6306" w:rsidRDefault="00C706C2" w:rsidP="00CF7761">
            <w:pPr>
              <w:rPr>
                <w:bCs/>
                <w:iCs/>
              </w:rPr>
            </w:pPr>
            <w:r w:rsidRPr="00FB6306">
              <w:rPr>
                <w:bCs/>
                <w:iCs/>
              </w:rPr>
              <w:t>Кредиторская задолженность</w:t>
            </w:r>
          </w:p>
        </w:tc>
        <w:tc>
          <w:tcPr>
            <w:tcW w:w="878" w:type="dxa"/>
            <w:shd w:val="clear" w:color="auto" w:fill="auto"/>
            <w:hideMark/>
          </w:tcPr>
          <w:p w:rsidR="00C706C2" w:rsidRPr="00FB6306" w:rsidRDefault="00C706C2" w:rsidP="00CF7761">
            <w:pPr>
              <w:jc w:val="center"/>
              <w:rPr>
                <w:bCs/>
                <w:iCs/>
              </w:rPr>
            </w:pPr>
            <w:r w:rsidRPr="00FB6306">
              <w:rPr>
                <w:bCs/>
                <w:iCs/>
              </w:rPr>
              <w:t>901</w:t>
            </w:r>
          </w:p>
        </w:tc>
        <w:tc>
          <w:tcPr>
            <w:tcW w:w="811" w:type="dxa"/>
            <w:shd w:val="clear" w:color="auto" w:fill="auto"/>
            <w:hideMark/>
          </w:tcPr>
          <w:p w:rsidR="00C706C2" w:rsidRPr="00FB6306" w:rsidRDefault="00C706C2" w:rsidP="00CF7761">
            <w:pPr>
              <w:jc w:val="center"/>
              <w:rPr>
                <w:bCs/>
                <w:iCs/>
              </w:rPr>
            </w:pPr>
            <w:r w:rsidRPr="00FB6306">
              <w:rPr>
                <w:bCs/>
                <w:iCs/>
              </w:rPr>
              <w:t>08</w:t>
            </w:r>
          </w:p>
        </w:tc>
        <w:tc>
          <w:tcPr>
            <w:tcW w:w="850" w:type="dxa"/>
            <w:shd w:val="clear" w:color="auto" w:fill="auto"/>
            <w:hideMark/>
          </w:tcPr>
          <w:p w:rsidR="00C706C2" w:rsidRPr="00FB6306" w:rsidRDefault="00C706C2" w:rsidP="00CF7761">
            <w:pPr>
              <w:jc w:val="center"/>
              <w:rPr>
                <w:bCs/>
                <w:iCs/>
              </w:rPr>
            </w:pPr>
            <w:r w:rsidRPr="00FB6306">
              <w:rPr>
                <w:bCs/>
                <w:iCs/>
              </w:rPr>
              <w:t>01</w:t>
            </w:r>
          </w:p>
        </w:tc>
        <w:tc>
          <w:tcPr>
            <w:tcW w:w="1843" w:type="dxa"/>
            <w:shd w:val="clear" w:color="auto" w:fill="auto"/>
            <w:hideMark/>
          </w:tcPr>
          <w:p w:rsidR="00C706C2" w:rsidRPr="00FB6306" w:rsidRDefault="00C706C2" w:rsidP="00CF7761">
            <w:pPr>
              <w:jc w:val="center"/>
              <w:rPr>
                <w:bCs/>
                <w:iCs/>
              </w:rPr>
            </w:pPr>
            <w:r w:rsidRPr="00FB6306">
              <w:rPr>
                <w:bCs/>
                <w:iCs/>
              </w:rPr>
              <w:t>04К0000000</w:t>
            </w:r>
          </w:p>
        </w:tc>
        <w:tc>
          <w:tcPr>
            <w:tcW w:w="851" w:type="dxa"/>
            <w:shd w:val="clear" w:color="auto" w:fill="auto"/>
            <w:hideMark/>
          </w:tcPr>
          <w:p w:rsidR="00C706C2" w:rsidRPr="00FB6306" w:rsidRDefault="00C706C2" w:rsidP="00CF7761">
            <w:pPr>
              <w:jc w:val="center"/>
              <w:rPr>
                <w:bCs/>
                <w:iCs/>
              </w:rPr>
            </w:pPr>
            <w:r w:rsidRPr="00FB6306">
              <w:rPr>
                <w:bCs/>
                <w:iCs/>
              </w:rPr>
              <w:t> </w:t>
            </w:r>
          </w:p>
        </w:tc>
        <w:tc>
          <w:tcPr>
            <w:tcW w:w="1417" w:type="dxa"/>
            <w:shd w:val="clear" w:color="auto" w:fill="auto"/>
            <w:hideMark/>
          </w:tcPr>
          <w:p w:rsidR="00C706C2" w:rsidRPr="00FB6306" w:rsidRDefault="00C706C2" w:rsidP="00CF7761">
            <w:pPr>
              <w:jc w:val="right"/>
              <w:rPr>
                <w:bCs/>
                <w:iCs/>
              </w:rPr>
            </w:pPr>
            <w:r w:rsidRPr="00FB6306">
              <w:rPr>
                <w:bCs/>
                <w:iCs/>
              </w:rPr>
              <w:t>62,51</w:t>
            </w:r>
          </w:p>
        </w:tc>
        <w:tc>
          <w:tcPr>
            <w:tcW w:w="1418" w:type="dxa"/>
            <w:shd w:val="clear" w:color="auto" w:fill="auto"/>
            <w:hideMark/>
          </w:tcPr>
          <w:p w:rsidR="00C706C2" w:rsidRPr="00FB6306" w:rsidRDefault="00C706C2" w:rsidP="00CF7761">
            <w:pPr>
              <w:jc w:val="right"/>
              <w:rPr>
                <w:bCs/>
                <w:iCs/>
              </w:rPr>
            </w:pPr>
            <w:r w:rsidRPr="00FB6306">
              <w:rPr>
                <w:bCs/>
                <w:iCs/>
              </w:rPr>
              <w:t>0,00</w:t>
            </w:r>
          </w:p>
        </w:tc>
        <w:tc>
          <w:tcPr>
            <w:tcW w:w="1417" w:type="dxa"/>
            <w:shd w:val="clear" w:color="auto" w:fill="auto"/>
            <w:hideMark/>
          </w:tcPr>
          <w:p w:rsidR="00C706C2" w:rsidRPr="00FB6306" w:rsidRDefault="00C706C2" w:rsidP="00CF7761">
            <w:pPr>
              <w:jc w:val="right"/>
              <w:rPr>
                <w:bCs/>
                <w:iCs/>
              </w:rPr>
            </w:pPr>
            <w:r w:rsidRPr="00FB6306">
              <w:rPr>
                <w:bCs/>
                <w:iCs/>
              </w:rPr>
              <w:t>0,00</w:t>
            </w:r>
          </w:p>
        </w:tc>
      </w:tr>
      <w:tr w:rsidR="00C706C2" w:rsidRPr="00FB6306" w:rsidTr="00CF7761">
        <w:trPr>
          <w:trHeight w:val="630"/>
        </w:trPr>
        <w:tc>
          <w:tcPr>
            <w:tcW w:w="5118" w:type="dxa"/>
            <w:shd w:val="clear" w:color="auto" w:fill="auto"/>
            <w:hideMark/>
          </w:tcPr>
          <w:p w:rsidR="00C706C2" w:rsidRPr="00FB6306" w:rsidRDefault="00C706C2" w:rsidP="00CF7761">
            <w:pPr>
              <w:rPr>
                <w:bCs/>
                <w:iCs/>
              </w:rPr>
            </w:pPr>
            <w:r w:rsidRPr="00FB6306">
              <w:rPr>
                <w:bCs/>
                <w:iCs/>
              </w:rPr>
              <w:t>Расходы на обеспечение деятельности (оказание услуг) муниципальных учреждений в сфере культуры</w:t>
            </w:r>
          </w:p>
        </w:tc>
        <w:tc>
          <w:tcPr>
            <w:tcW w:w="878" w:type="dxa"/>
            <w:shd w:val="clear" w:color="auto" w:fill="auto"/>
            <w:hideMark/>
          </w:tcPr>
          <w:p w:rsidR="00C706C2" w:rsidRPr="00FB6306" w:rsidRDefault="00C706C2" w:rsidP="00CF7761">
            <w:pPr>
              <w:jc w:val="center"/>
              <w:rPr>
                <w:bCs/>
                <w:iCs/>
              </w:rPr>
            </w:pPr>
            <w:r w:rsidRPr="00FB6306">
              <w:rPr>
                <w:bCs/>
                <w:iCs/>
              </w:rPr>
              <w:t>901</w:t>
            </w:r>
          </w:p>
        </w:tc>
        <w:tc>
          <w:tcPr>
            <w:tcW w:w="811" w:type="dxa"/>
            <w:shd w:val="clear" w:color="auto" w:fill="auto"/>
            <w:hideMark/>
          </w:tcPr>
          <w:p w:rsidR="00C706C2" w:rsidRPr="00FB6306" w:rsidRDefault="00C706C2" w:rsidP="00CF7761">
            <w:pPr>
              <w:jc w:val="center"/>
              <w:rPr>
                <w:bCs/>
                <w:iCs/>
              </w:rPr>
            </w:pPr>
            <w:r w:rsidRPr="00FB6306">
              <w:rPr>
                <w:bCs/>
                <w:iCs/>
              </w:rPr>
              <w:t>08</w:t>
            </w:r>
          </w:p>
        </w:tc>
        <w:tc>
          <w:tcPr>
            <w:tcW w:w="850" w:type="dxa"/>
            <w:shd w:val="clear" w:color="auto" w:fill="auto"/>
            <w:hideMark/>
          </w:tcPr>
          <w:p w:rsidR="00C706C2" w:rsidRPr="00FB6306" w:rsidRDefault="00C706C2" w:rsidP="00CF7761">
            <w:pPr>
              <w:jc w:val="center"/>
              <w:rPr>
                <w:bCs/>
                <w:iCs/>
              </w:rPr>
            </w:pPr>
            <w:r w:rsidRPr="00FB6306">
              <w:rPr>
                <w:bCs/>
                <w:iCs/>
              </w:rPr>
              <w:t>01</w:t>
            </w:r>
          </w:p>
        </w:tc>
        <w:tc>
          <w:tcPr>
            <w:tcW w:w="1843" w:type="dxa"/>
            <w:shd w:val="clear" w:color="auto" w:fill="auto"/>
            <w:hideMark/>
          </w:tcPr>
          <w:p w:rsidR="00C706C2" w:rsidRPr="00FB6306" w:rsidRDefault="00C706C2" w:rsidP="00CF7761">
            <w:pPr>
              <w:jc w:val="center"/>
              <w:rPr>
                <w:bCs/>
                <w:iCs/>
              </w:rPr>
            </w:pPr>
            <w:r w:rsidRPr="00FB6306">
              <w:rPr>
                <w:bCs/>
                <w:iCs/>
              </w:rPr>
              <w:t>04К0005230</w:t>
            </w:r>
          </w:p>
        </w:tc>
        <w:tc>
          <w:tcPr>
            <w:tcW w:w="851" w:type="dxa"/>
            <w:shd w:val="clear" w:color="auto" w:fill="auto"/>
            <w:hideMark/>
          </w:tcPr>
          <w:p w:rsidR="00C706C2" w:rsidRPr="00FB6306" w:rsidRDefault="00C706C2" w:rsidP="00CF7761">
            <w:pPr>
              <w:jc w:val="center"/>
              <w:rPr>
                <w:bCs/>
                <w:iCs/>
              </w:rPr>
            </w:pPr>
            <w:r w:rsidRPr="00FB6306">
              <w:rPr>
                <w:bCs/>
                <w:iCs/>
              </w:rPr>
              <w:t> </w:t>
            </w:r>
          </w:p>
        </w:tc>
        <w:tc>
          <w:tcPr>
            <w:tcW w:w="1417" w:type="dxa"/>
            <w:shd w:val="clear" w:color="auto" w:fill="auto"/>
            <w:hideMark/>
          </w:tcPr>
          <w:p w:rsidR="00C706C2" w:rsidRPr="00FB6306" w:rsidRDefault="00C706C2" w:rsidP="00CF7761">
            <w:pPr>
              <w:jc w:val="right"/>
              <w:rPr>
                <w:bCs/>
                <w:iCs/>
              </w:rPr>
            </w:pPr>
            <w:r w:rsidRPr="00FB6306">
              <w:rPr>
                <w:bCs/>
                <w:iCs/>
              </w:rPr>
              <w:t>62,51</w:t>
            </w:r>
          </w:p>
        </w:tc>
        <w:tc>
          <w:tcPr>
            <w:tcW w:w="1418" w:type="dxa"/>
            <w:shd w:val="clear" w:color="auto" w:fill="auto"/>
            <w:hideMark/>
          </w:tcPr>
          <w:p w:rsidR="00C706C2" w:rsidRPr="00FB6306" w:rsidRDefault="00C706C2" w:rsidP="00CF7761">
            <w:pPr>
              <w:jc w:val="right"/>
              <w:rPr>
                <w:bCs/>
                <w:iCs/>
              </w:rPr>
            </w:pPr>
            <w:r w:rsidRPr="00FB6306">
              <w:rPr>
                <w:bCs/>
                <w:iCs/>
              </w:rPr>
              <w:t>0,00</w:t>
            </w:r>
          </w:p>
        </w:tc>
        <w:tc>
          <w:tcPr>
            <w:tcW w:w="1417" w:type="dxa"/>
            <w:shd w:val="clear" w:color="auto" w:fill="auto"/>
            <w:hideMark/>
          </w:tcPr>
          <w:p w:rsidR="00C706C2" w:rsidRPr="00FB6306" w:rsidRDefault="00C706C2" w:rsidP="00CF7761">
            <w:pPr>
              <w:jc w:val="right"/>
              <w:rPr>
                <w:bCs/>
                <w:iCs/>
              </w:rPr>
            </w:pPr>
            <w:r w:rsidRPr="00FB6306">
              <w:rPr>
                <w:bCs/>
                <w:iCs/>
              </w:rPr>
              <w:t>0,00</w:t>
            </w:r>
          </w:p>
        </w:tc>
      </w:tr>
      <w:tr w:rsidR="00C706C2" w:rsidRPr="00FB6306" w:rsidTr="00CF7761">
        <w:trPr>
          <w:trHeight w:val="630"/>
        </w:trPr>
        <w:tc>
          <w:tcPr>
            <w:tcW w:w="5118" w:type="dxa"/>
            <w:shd w:val="clear" w:color="auto" w:fill="auto"/>
            <w:hideMark/>
          </w:tcPr>
          <w:p w:rsidR="00C706C2" w:rsidRPr="00FB6306" w:rsidRDefault="00C706C2" w:rsidP="00CF7761">
            <w:pPr>
              <w:rPr>
                <w:bCs/>
                <w:iCs/>
              </w:rPr>
            </w:pPr>
            <w:r w:rsidRPr="00FB6306">
              <w:rPr>
                <w:bCs/>
                <w:iCs/>
              </w:rPr>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C706C2" w:rsidRPr="00FB6306" w:rsidRDefault="00C706C2" w:rsidP="00CF7761">
            <w:pPr>
              <w:jc w:val="center"/>
              <w:rPr>
                <w:bCs/>
                <w:iCs/>
              </w:rPr>
            </w:pPr>
            <w:r w:rsidRPr="00FB6306">
              <w:rPr>
                <w:bCs/>
                <w:iCs/>
              </w:rPr>
              <w:t>901</w:t>
            </w:r>
          </w:p>
        </w:tc>
        <w:tc>
          <w:tcPr>
            <w:tcW w:w="811" w:type="dxa"/>
            <w:shd w:val="clear" w:color="auto" w:fill="auto"/>
            <w:hideMark/>
          </w:tcPr>
          <w:p w:rsidR="00C706C2" w:rsidRPr="00FB6306" w:rsidRDefault="00C706C2" w:rsidP="00CF7761">
            <w:pPr>
              <w:jc w:val="center"/>
              <w:rPr>
                <w:bCs/>
                <w:iCs/>
              </w:rPr>
            </w:pPr>
            <w:r w:rsidRPr="00FB6306">
              <w:rPr>
                <w:bCs/>
                <w:iCs/>
              </w:rPr>
              <w:t>08</w:t>
            </w:r>
          </w:p>
        </w:tc>
        <w:tc>
          <w:tcPr>
            <w:tcW w:w="850" w:type="dxa"/>
            <w:shd w:val="clear" w:color="auto" w:fill="auto"/>
            <w:hideMark/>
          </w:tcPr>
          <w:p w:rsidR="00C706C2" w:rsidRPr="00FB6306" w:rsidRDefault="00C706C2" w:rsidP="00CF7761">
            <w:pPr>
              <w:jc w:val="center"/>
              <w:rPr>
                <w:bCs/>
                <w:iCs/>
              </w:rPr>
            </w:pPr>
            <w:r w:rsidRPr="00FB6306">
              <w:rPr>
                <w:bCs/>
                <w:iCs/>
              </w:rPr>
              <w:t>01</w:t>
            </w:r>
          </w:p>
        </w:tc>
        <w:tc>
          <w:tcPr>
            <w:tcW w:w="1843" w:type="dxa"/>
            <w:shd w:val="clear" w:color="auto" w:fill="auto"/>
            <w:hideMark/>
          </w:tcPr>
          <w:p w:rsidR="00C706C2" w:rsidRPr="00FB6306" w:rsidRDefault="00C706C2" w:rsidP="00CF7761">
            <w:pPr>
              <w:jc w:val="center"/>
              <w:rPr>
                <w:bCs/>
                <w:iCs/>
              </w:rPr>
            </w:pPr>
            <w:r w:rsidRPr="00FB6306">
              <w:rPr>
                <w:bCs/>
                <w:iCs/>
              </w:rPr>
              <w:t>04К0005230</w:t>
            </w:r>
          </w:p>
        </w:tc>
        <w:tc>
          <w:tcPr>
            <w:tcW w:w="851" w:type="dxa"/>
            <w:shd w:val="clear" w:color="auto" w:fill="auto"/>
            <w:hideMark/>
          </w:tcPr>
          <w:p w:rsidR="00C706C2" w:rsidRPr="00FB6306" w:rsidRDefault="00C706C2" w:rsidP="00CF7761">
            <w:pPr>
              <w:jc w:val="center"/>
              <w:rPr>
                <w:bCs/>
                <w:iCs/>
              </w:rPr>
            </w:pPr>
            <w:r w:rsidRPr="00FB6306">
              <w:rPr>
                <w:bCs/>
                <w:iCs/>
              </w:rPr>
              <w:t>600</w:t>
            </w:r>
          </w:p>
        </w:tc>
        <w:tc>
          <w:tcPr>
            <w:tcW w:w="1417" w:type="dxa"/>
            <w:shd w:val="clear" w:color="auto" w:fill="auto"/>
            <w:hideMark/>
          </w:tcPr>
          <w:p w:rsidR="00C706C2" w:rsidRPr="00FB6306" w:rsidRDefault="00C706C2" w:rsidP="00CF7761">
            <w:pPr>
              <w:jc w:val="right"/>
              <w:rPr>
                <w:bCs/>
                <w:iCs/>
              </w:rPr>
            </w:pPr>
            <w:r w:rsidRPr="00FB6306">
              <w:rPr>
                <w:bCs/>
                <w:iCs/>
              </w:rPr>
              <w:t>62,51</w:t>
            </w:r>
          </w:p>
        </w:tc>
        <w:tc>
          <w:tcPr>
            <w:tcW w:w="1418" w:type="dxa"/>
            <w:shd w:val="clear" w:color="auto" w:fill="auto"/>
            <w:hideMark/>
          </w:tcPr>
          <w:p w:rsidR="00C706C2" w:rsidRPr="00FB6306" w:rsidRDefault="00C706C2" w:rsidP="00CF7761">
            <w:pPr>
              <w:jc w:val="right"/>
              <w:rPr>
                <w:bCs/>
                <w:iCs/>
              </w:rPr>
            </w:pPr>
            <w:r w:rsidRPr="00FB6306">
              <w:rPr>
                <w:bCs/>
                <w:iCs/>
              </w:rPr>
              <w:t>0,00</w:t>
            </w:r>
          </w:p>
        </w:tc>
        <w:tc>
          <w:tcPr>
            <w:tcW w:w="1417" w:type="dxa"/>
            <w:shd w:val="clear" w:color="auto" w:fill="auto"/>
            <w:hideMark/>
          </w:tcPr>
          <w:p w:rsidR="00C706C2" w:rsidRPr="00FB6306" w:rsidRDefault="00C706C2" w:rsidP="00CF7761">
            <w:pPr>
              <w:jc w:val="right"/>
              <w:rPr>
                <w:bCs/>
                <w:iCs/>
              </w:rPr>
            </w:pPr>
            <w:r w:rsidRPr="00FB6306">
              <w:rPr>
                <w:bCs/>
                <w:iCs/>
              </w:rPr>
              <w:t>0,00</w:t>
            </w:r>
          </w:p>
        </w:tc>
      </w:tr>
      <w:tr w:rsidR="00C706C2" w:rsidRPr="00FB6306" w:rsidTr="00CF7761">
        <w:trPr>
          <w:trHeight w:val="255"/>
        </w:trPr>
        <w:tc>
          <w:tcPr>
            <w:tcW w:w="5118" w:type="dxa"/>
            <w:shd w:val="clear" w:color="auto" w:fill="auto"/>
            <w:hideMark/>
          </w:tcPr>
          <w:p w:rsidR="00C706C2" w:rsidRPr="00FB6306" w:rsidRDefault="00C706C2" w:rsidP="00CF7761">
            <w:r w:rsidRPr="00FB6306">
              <w:t>Субсидии бюджетным учреждениям</w:t>
            </w:r>
          </w:p>
        </w:tc>
        <w:tc>
          <w:tcPr>
            <w:tcW w:w="878" w:type="dxa"/>
            <w:shd w:val="clear" w:color="auto" w:fill="auto"/>
            <w:hideMark/>
          </w:tcPr>
          <w:p w:rsidR="00C706C2" w:rsidRPr="00FB6306" w:rsidRDefault="00C706C2" w:rsidP="00CF7761">
            <w:pPr>
              <w:jc w:val="center"/>
            </w:pPr>
            <w:r w:rsidRPr="00FB6306">
              <w:t>901</w:t>
            </w:r>
          </w:p>
        </w:tc>
        <w:tc>
          <w:tcPr>
            <w:tcW w:w="811" w:type="dxa"/>
            <w:shd w:val="clear" w:color="auto" w:fill="auto"/>
            <w:hideMark/>
          </w:tcPr>
          <w:p w:rsidR="00C706C2" w:rsidRPr="00FB6306" w:rsidRDefault="00C706C2" w:rsidP="00CF7761">
            <w:pPr>
              <w:jc w:val="center"/>
            </w:pPr>
            <w:r w:rsidRPr="00FB6306">
              <w:t>08</w:t>
            </w:r>
          </w:p>
        </w:tc>
        <w:tc>
          <w:tcPr>
            <w:tcW w:w="850" w:type="dxa"/>
            <w:shd w:val="clear" w:color="auto" w:fill="auto"/>
            <w:hideMark/>
          </w:tcPr>
          <w:p w:rsidR="00C706C2" w:rsidRPr="00FB6306" w:rsidRDefault="00C706C2" w:rsidP="00CF7761">
            <w:pPr>
              <w:jc w:val="center"/>
            </w:pPr>
            <w:r w:rsidRPr="00FB6306">
              <w:t>01</w:t>
            </w:r>
          </w:p>
        </w:tc>
        <w:tc>
          <w:tcPr>
            <w:tcW w:w="1843" w:type="dxa"/>
            <w:shd w:val="clear" w:color="auto" w:fill="auto"/>
            <w:hideMark/>
          </w:tcPr>
          <w:p w:rsidR="00C706C2" w:rsidRPr="00FB6306" w:rsidRDefault="00C706C2" w:rsidP="00CF7761">
            <w:pPr>
              <w:jc w:val="center"/>
            </w:pPr>
            <w:r w:rsidRPr="00FB6306">
              <w:t>04К0005230</w:t>
            </w:r>
          </w:p>
        </w:tc>
        <w:tc>
          <w:tcPr>
            <w:tcW w:w="851" w:type="dxa"/>
            <w:shd w:val="clear" w:color="auto" w:fill="auto"/>
            <w:hideMark/>
          </w:tcPr>
          <w:p w:rsidR="00C706C2" w:rsidRPr="00FB6306" w:rsidRDefault="00C706C2" w:rsidP="00CF7761">
            <w:pPr>
              <w:jc w:val="center"/>
            </w:pPr>
            <w:r w:rsidRPr="00FB6306">
              <w:t>610</w:t>
            </w:r>
          </w:p>
        </w:tc>
        <w:tc>
          <w:tcPr>
            <w:tcW w:w="1417" w:type="dxa"/>
            <w:shd w:val="clear" w:color="auto" w:fill="auto"/>
            <w:hideMark/>
          </w:tcPr>
          <w:p w:rsidR="00C706C2" w:rsidRPr="00FB6306" w:rsidRDefault="00C706C2" w:rsidP="00CF7761">
            <w:pPr>
              <w:jc w:val="right"/>
            </w:pPr>
            <w:r w:rsidRPr="00FB6306">
              <w:t>62,51</w:t>
            </w:r>
          </w:p>
        </w:tc>
        <w:tc>
          <w:tcPr>
            <w:tcW w:w="1418" w:type="dxa"/>
            <w:shd w:val="clear" w:color="auto" w:fill="auto"/>
            <w:hideMark/>
          </w:tcPr>
          <w:p w:rsidR="00C706C2" w:rsidRPr="00FB6306" w:rsidRDefault="00C706C2" w:rsidP="00CF7761">
            <w:pPr>
              <w:jc w:val="right"/>
            </w:pPr>
            <w:r w:rsidRPr="00FB6306">
              <w:t>0,00</w:t>
            </w:r>
          </w:p>
        </w:tc>
        <w:tc>
          <w:tcPr>
            <w:tcW w:w="1417" w:type="dxa"/>
            <w:shd w:val="clear" w:color="auto" w:fill="auto"/>
            <w:hideMark/>
          </w:tcPr>
          <w:p w:rsidR="00C706C2" w:rsidRPr="00FB6306" w:rsidRDefault="00C706C2" w:rsidP="00CF7761">
            <w:pPr>
              <w:jc w:val="right"/>
            </w:pPr>
            <w:r w:rsidRPr="00FB6306">
              <w:t>0,00</w:t>
            </w:r>
          </w:p>
        </w:tc>
      </w:tr>
      <w:tr w:rsidR="00C706C2" w:rsidRPr="00FB6306" w:rsidTr="00CF7761">
        <w:trPr>
          <w:trHeight w:val="1050"/>
        </w:trPr>
        <w:tc>
          <w:tcPr>
            <w:tcW w:w="5118" w:type="dxa"/>
            <w:shd w:val="clear" w:color="auto" w:fill="auto"/>
            <w:hideMark/>
          </w:tcPr>
          <w:p w:rsidR="00C706C2" w:rsidRPr="00FB6306" w:rsidRDefault="00C706C2" w:rsidP="00CF7761">
            <w:pPr>
              <w:rPr>
                <w:bCs/>
                <w:iCs/>
              </w:rPr>
            </w:pPr>
            <w:r w:rsidRPr="00FB6306">
              <w:rPr>
                <w:bCs/>
                <w:iCs/>
              </w:rPr>
              <w:t>Муниципальная программа "Развитие территорий, социальной и инженерной инфраструктуры, обеспечение транспортных услуг Камешкирского района Пензенской области на 2014-2022 годы"</w:t>
            </w:r>
          </w:p>
        </w:tc>
        <w:tc>
          <w:tcPr>
            <w:tcW w:w="878" w:type="dxa"/>
            <w:shd w:val="clear" w:color="auto" w:fill="auto"/>
            <w:hideMark/>
          </w:tcPr>
          <w:p w:rsidR="00C706C2" w:rsidRPr="00FB6306" w:rsidRDefault="00C706C2" w:rsidP="00CF7761">
            <w:pPr>
              <w:jc w:val="center"/>
              <w:rPr>
                <w:bCs/>
                <w:iCs/>
              </w:rPr>
            </w:pPr>
            <w:r w:rsidRPr="00FB6306">
              <w:rPr>
                <w:bCs/>
                <w:iCs/>
              </w:rPr>
              <w:t>901</w:t>
            </w:r>
          </w:p>
        </w:tc>
        <w:tc>
          <w:tcPr>
            <w:tcW w:w="811" w:type="dxa"/>
            <w:shd w:val="clear" w:color="auto" w:fill="auto"/>
            <w:hideMark/>
          </w:tcPr>
          <w:p w:rsidR="00C706C2" w:rsidRPr="00FB6306" w:rsidRDefault="00C706C2" w:rsidP="00CF7761">
            <w:pPr>
              <w:jc w:val="center"/>
              <w:rPr>
                <w:bCs/>
                <w:iCs/>
              </w:rPr>
            </w:pPr>
            <w:r w:rsidRPr="00FB6306">
              <w:rPr>
                <w:bCs/>
                <w:iCs/>
              </w:rPr>
              <w:t>08</w:t>
            </w:r>
          </w:p>
        </w:tc>
        <w:tc>
          <w:tcPr>
            <w:tcW w:w="850" w:type="dxa"/>
            <w:shd w:val="clear" w:color="auto" w:fill="auto"/>
            <w:hideMark/>
          </w:tcPr>
          <w:p w:rsidR="00C706C2" w:rsidRPr="00FB6306" w:rsidRDefault="00C706C2" w:rsidP="00CF7761">
            <w:pPr>
              <w:jc w:val="center"/>
              <w:rPr>
                <w:bCs/>
                <w:iCs/>
              </w:rPr>
            </w:pPr>
            <w:r w:rsidRPr="00FB6306">
              <w:rPr>
                <w:bCs/>
                <w:iCs/>
              </w:rPr>
              <w:t>01</w:t>
            </w:r>
          </w:p>
        </w:tc>
        <w:tc>
          <w:tcPr>
            <w:tcW w:w="1843" w:type="dxa"/>
            <w:shd w:val="clear" w:color="auto" w:fill="auto"/>
            <w:hideMark/>
          </w:tcPr>
          <w:p w:rsidR="00C706C2" w:rsidRPr="00FB6306" w:rsidRDefault="00C706C2" w:rsidP="00CF7761">
            <w:pPr>
              <w:jc w:val="center"/>
              <w:rPr>
                <w:bCs/>
                <w:iCs/>
              </w:rPr>
            </w:pPr>
            <w:r w:rsidRPr="00FB6306">
              <w:rPr>
                <w:bCs/>
                <w:iCs/>
              </w:rPr>
              <w:t>0800000000</w:t>
            </w:r>
          </w:p>
        </w:tc>
        <w:tc>
          <w:tcPr>
            <w:tcW w:w="851" w:type="dxa"/>
            <w:shd w:val="clear" w:color="auto" w:fill="auto"/>
            <w:hideMark/>
          </w:tcPr>
          <w:p w:rsidR="00C706C2" w:rsidRPr="00FB6306" w:rsidRDefault="00C706C2" w:rsidP="00CF7761">
            <w:pPr>
              <w:jc w:val="center"/>
              <w:rPr>
                <w:bCs/>
                <w:iCs/>
              </w:rPr>
            </w:pPr>
            <w:r w:rsidRPr="00FB6306">
              <w:rPr>
                <w:bCs/>
                <w:iCs/>
              </w:rPr>
              <w:t> </w:t>
            </w:r>
          </w:p>
        </w:tc>
        <w:tc>
          <w:tcPr>
            <w:tcW w:w="1417" w:type="dxa"/>
            <w:shd w:val="clear" w:color="auto" w:fill="auto"/>
            <w:hideMark/>
          </w:tcPr>
          <w:p w:rsidR="00C706C2" w:rsidRPr="00FB6306" w:rsidRDefault="00C706C2" w:rsidP="00CF7761">
            <w:pPr>
              <w:jc w:val="right"/>
              <w:rPr>
                <w:bCs/>
                <w:iCs/>
              </w:rPr>
            </w:pPr>
            <w:r w:rsidRPr="00FB6306">
              <w:rPr>
                <w:bCs/>
                <w:iCs/>
              </w:rPr>
              <w:t>1 130,94</w:t>
            </w:r>
          </w:p>
        </w:tc>
        <w:tc>
          <w:tcPr>
            <w:tcW w:w="1418" w:type="dxa"/>
            <w:shd w:val="clear" w:color="auto" w:fill="auto"/>
            <w:hideMark/>
          </w:tcPr>
          <w:p w:rsidR="00C706C2" w:rsidRPr="00FB6306" w:rsidRDefault="00C706C2" w:rsidP="00CF7761">
            <w:pPr>
              <w:jc w:val="right"/>
              <w:rPr>
                <w:bCs/>
                <w:iCs/>
              </w:rPr>
            </w:pPr>
            <w:r w:rsidRPr="00FB6306">
              <w:rPr>
                <w:bCs/>
                <w:iCs/>
              </w:rPr>
              <w:t>2 801,40</w:t>
            </w:r>
          </w:p>
        </w:tc>
        <w:tc>
          <w:tcPr>
            <w:tcW w:w="1417" w:type="dxa"/>
            <w:shd w:val="clear" w:color="auto" w:fill="auto"/>
            <w:hideMark/>
          </w:tcPr>
          <w:p w:rsidR="00C706C2" w:rsidRPr="00FB6306" w:rsidRDefault="00C706C2" w:rsidP="00CF7761">
            <w:pPr>
              <w:jc w:val="right"/>
              <w:rPr>
                <w:bCs/>
                <w:iCs/>
              </w:rPr>
            </w:pPr>
            <w:r w:rsidRPr="00FB6306">
              <w:rPr>
                <w:bCs/>
                <w:iCs/>
              </w:rPr>
              <w:t>0,00</w:t>
            </w:r>
          </w:p>
        </w:tc>
      </w:tr>
      <w:tr w:rsidR="00C706C2" w:rsidRPr="00FB6306" w:rsidTr="00CF7761">
        <w:trPr>
          <w:trHeight w:val="630"/>
        </w:trPr>
        <w:tc>
          <w:tcPr>
            <w:tcW w:w="5118" w:type="dxa"/>
            <w:shd w:val="clear" w:color="auto" w:fill="auto"/>
            <w:hideMark/>
          </w:tcPr>
          <w:p w:rsidR="00C706C2" w:rsidRPr="00FB6306" w:rsidRDefault="00C706C2" w:rsidP="00CF7761">
            <w:pPr>
              <w:rPr>
                <w:bCs/>
                <w:iCs/>
              </w:rPr>
            </w:pPr>
            <w:r w:rsidRPr="00FB6306">
              <w:rPr>
                <w:bCs/>
                <w:iCs/>
              </w:rPr>
              <w:t>Подпрограмма "Ремонт (капитальный ремонт) объектов собственности Камешкирского района Пензенской области"</w:t>
            </w:r>
          </w:p>
        </w:tc>
        <w:tc>
          <w:tcPr>
            <w:tcW w:w="878" w:type="dxa"/>
            <w:shd w:val="clear" w:color="auto" w:fill="auto"/>
            <w:hideMark/>
          </w:tcPr>
          <w:p w:rsidR="00C706C2" w:rsidRPr="00FB6306" w:rsidRDefault="00C706C2" w:rsidP="00CF7761">
            <w:pPr>
              <w:jc w:val="center"/>
              <w:rPr>
                <w:bCs/>
                <w:iCs/>
              </w:rPr>
            </w:pPr>
            <w:r w:rsidRPr="00FB6306">
              <w:rPr>
                <w:bCs/>
                <w:iCs/>
              </w:rPr>
              <w:t>901</w:t>
            </w:r>
          </w:p>
        </w:tc>
        <w:tc>
          <w:tcPr>
            <w:tcW w:w="811" w:type="dxa"/>
            <w:shd w:val="clear" w:color="auto" w:fill="auto"/>
            <w:hideMark/>
          </w:tcPr>
          <w:p w:rsidR="00C706C2" w:rsidRPr="00FB6306" w:rsidRDefault="00C706C2" w:rsidP="00CF7761">
            <w:pPr>
              <w:jc w:val="center"/>
              <w:rPr>
                <w:bCs/>
                <w:iCs/>
              </w:rPr>
            </w:pPr>
            <w:r w:rsidRPr="00FB6306">
              <w:rPr>
                <w:bCs/>
                <w:iCs/>
              </w:rPr>
              <w:t>08</w:t>
            </w:r>
          </w:p>
        </w:tc>
        <w:tc>
          <w:tcPr>
            <w:tcW w:w="850" w:type="dxa"/>
            <w:shd w:val="clear" w:color="auto" w:fill="auto"/>
            <w:hideMark/>
          </w:tcPr>
          <w:p w:rsidR="00C706C2" w:rsidRPr="00FB6306" w:rsidRDefault="00C706C2" w:rsidP="00CF7761">
            <w:pPr>
              <w:jc w:val="center"/>
              <w:rPr>
                <w:bCs/>
                <w:iCs/>
              </w:rPr>
            </w:pPr>
            <w:r w:rsidRPr="00FB6306">
              <w:rPr>
                <w:bCs/>
                <w:iCs/>
              </w:rPr>
              <w:t>01</w:t>
            </w:r>
          </w:p>
        </w:tc>
        <w:tc>
          <w:tcPr>
            <w:tcW w:w="1843" w:type="dxa"/>
            <w:shd w:val="clear" w:color="auto" w:fill="auto"/>
            <w:hideMark/>
          </w:tcPr>
          <w:p w:rsidR="00C706C2" w:rsidRPr="00FB6306" w:rsidRDefault="00C706C2" w:rsidP="00CF7761">
            <w:pPr>
              <w:jc w:val="center"/>
              <w:rPr>
                <w:bCs/>
                <w:iCs/>
              </w:rPr>
            </w:pPr>
            <w:r w:rsidRPr="00FB6306">
              <w:rPr>
                <w:bCs/>
                <w:iCs/>
              </w:rPr>
              <w:t>0830000000</w:t>
            </w:r>
          </w:p>
        </w:tc>
        <w:tc>
          <w:tcPr>
            <w:tcW w:w="851" w:type="dxa"/>
            <w:shd w:val="clear" w:color="auto" w:fill="auto"/>
            <w:hideMark/>
          </w:tcPr>
          <w:p w:rsidR="00C706C2" w:rsidRPr="00FB6306" w:rsidRDefault="00C706C2" w:rsidP="00CF7761">
            <w:pPr>
              <w:jc w:val="center"/>
              <w:rPr>
                <w:bCs/>
                <w:iCs/>
              </w:rPr>
            </w:pPr>
            <w:r w:rsidRPr="00FB6306">
              <w:rPr>
                <w:bCs/>
                <w:iCs/>
              </w:rPr>
              <w:t> </w:t>
            </w:r>
          </w:p>
        </w:tc>
        <w:tc>
          <w:tcPr>
            <w:tcW w:w="1417" w:type="dxa"/>
            <w:shd w:val="clear" w:color="auto" w:fill="auto"/>
            <w:hideMark/>
          </w:tcPr>
          <w:p w:rsidR="00C706C2" w:rsidRPr="00FB6306" w:rsidRDefault="00C706C2" w:rsidP="00CF7761">
            <w:pPr>
              <w:jc w:val="right"/>
              <w:rPr>
                <w:bCs/>
                <w:iCs/>
              </w:rPr>
            </w:pPr>
            <w:r w:rsidRPr="00FB6306">
              <w:rPr>
                <w:bCs/>
                <w:iCs/>
              </w:rPr>
              <w:t>0,00</w:t>
            </w:r>
          </w:p>
        </w:tc>
        <w:tc>
          <w:tcPr>
            <w:tcW w:w="1418" w:type="dxa"/>
            <w:shd w:val="clear" w:color="auto" w:fill="auto"/>
            <w:hideMark/>
          </w:tcPr>
          <w:p w:rsidR="00C706C2" w:rsidRPr="00FB6306" w:rsidRDefault="00C706C2" w:rsidP="00CF7761">
            <w:pPr>
              <w:jc w:val="right"/>
              <w:rPr>
                <w:bCs/>
                <w:iCs/>
              </w:rPr>
            </w:pPr>
            <w:r w:rsidRPr="00FB6306">
              <w:rPr>
                <w:bCs/>
                <w:iCs/>
              </w:rPr>
              <w:t>2 801,40</w:t>
            </w:r>
          </w:p>
        </w:tc>
        <w:tc>
          <w:tcPr>
            <w:tcW w:w="1417" w:type="dxa"/>
            <w:shd w:val="clear" w:color="auto" w:fill="auto"/>
            <w:hideMark/>
          </w:tcPr>
          <w:p w:rsidR="00C706C2" w:rsidRPr="00FB6306" w:rsidRDefault="00C706C2" w:rsidP="00CF7761">
            <w:pPr>
              <w:jc w:val="right"/>
              <w:rPr>
                <w:bCs/>
                <w:iCs/>
              </w:rPr>
            </w:pPr>
            <w:r w:rsidRPr="00FB6306">
              <w:rPr>
                <w:bCs/>
                <w:iCs/>
              </w:rPr>
              <w:t>0,00</w:t>
            </w:r>
          </w:p>
        </w:tc>
      </w:tr>
      <w:tr w:rsidR="00C706C2" w:rsidRPr="00FB6306" w:rsidTr="00CF7761">
        <w:trPr>
          <w:trHeight w:val="255"/>
        </w:trPr>
        <w:tc>
          <w:tcPr>
            <w:tcW w:w="5118" w:type="dxa"/>
            <w:shd w:val="clear" w:color="auto" w:fill="auto"/>
            <w:hideMark/>
          </w:tcPr>
          <w:p w:rsidR="00C706C2" w:rsidRPr="00FB6306" w:rsidRDefault="00C706C2" w:rsidP="00CF7761">
            <w:pPr>
              <w:rPr>
                <w:bCs/>
                <w:iCs/>
              </w:rPr>
            </w:pPr>
            <w:r w:rsidRPr="00FB6306">
              <w:rPr>
                <w:bCs/>
                <w:iCs/>
              </w:rPr>
              <w:t>Региональный проект "Культурная среда"</w:t>
            </w:r>
          </w:p>
        </w:tc>
        <w:tc>
          <w:tcPr>
            <w:tcW w:w="878" w:type="dxa"/>
            <w:shd w:val="clear" w:color="auto" w:fill="auto"/>
            <w:hideMark/>
          </w:tcPr>
          <w:p w:rsidR="00C706C2" w:rsidRPr="00FB6306" w:rsidRDefault="00C706C2" w:rsidP="00CF7761">
            <w:pPr>
              <w:jc w:val="center"/>
              <w:rPr>
                <w:bCs/>
                <w:iCs/>
              </w:rPr>
            </w:pPr>
            <w:r w:rsidRPr="00FB6306">
              <w:rPr>
                <w:bCs/>
                <w:iCs/>
              </w:rPr>
              <w:t>901</w:t>
            </w:r>
          </w:p>
        </w:tc>
        <w:tc>
          <w:tcPr>
            <w:tcW w:w="811" w:type="dxa"/>
            <w:shd w:val="clear" w:color="auto" w:fill="auto"/>
            <w:hideMark/>
          </w:tcPr>
          <w:p w:rsidR="00C706C2" w:rsidRPr="00FB6306" w:rsidRDefault="00C706C2" w:rsidP="00CF7761">
            <w:pPr>
              <w:jc w:val="center"/>
              <w:rPr>
                <w:bCs/>
                <w:iCs/>
              </w:rPr>
            </w:pPr>
            <w:r w:rsidRPr="00FB6306">
              <w:rPr>
                <w:bCs/>
                <w:iCs/>
              </w:rPr>
              <w:t>08</w:t>
            </w:r>
          </w:p>
        </w:tc>
        <w:tc>
          <w:tcPr>
            <w:tcW w:w="850" w:type="dxa"/>
            <w:shd w:val="clear" w:color="auto" w:fill="auto"/>
            <w:hideMark/>
          </w:tcPr>
          <w:p w:rsidR="00C706C2" w:rsidRPr="00FB6306" w:rsidRDefault="00C706C2" w:rsidP="00CF7761">
            <w:pPr>
              <w:jc w:val="center"/>
              <w:rPr>
                <w:bCs/>
                <w:iCs/>
              </w:rPr>
            </w:pPr>
            <w:r w:rsidRPr="00FB6306">
              <w:rPr>
                <w:bCs/>
                <w:iCs/>
              </w:rPr>
              <w:t>01</w:t>
            </w:r>
          </w:p>
        </w:tc>
        <w:tc>
          <w:tcPr>
            <w:tcW w:w="1843" w:type="dxa"/>
            <w:shd w:val="clear" w:color="auto" w:fill="auto"/>
            <w:hideMark/>
          </w:tcPr>
          <w:p w:rsidR="00C706C2" w:rsidRPr="00FB6306" w:rsidRDefault="00C706C2" w:rsidP="00CF7761">
            <w:pPr>
              <w:jc w:val="center"/>
              <w:rPr>
                <w:bCs/>
                <w:iCs/>
              </w:rPr>
            </w:pPr>
            <w:r w:rsidRPr="00FB6306">
              <w:rPr>
                <w:bCs/>
                <w:iCs/>
              </w:rPr>
              <w:t>083A100000</w:t>
            </w:r>
          </w:p>
        </w:tc>
        <w:tc>
          <w:tcPr>
            <w:tcW w:w="851" w:type="dxa"/>
            <w:shd w:val="clear" w:color="auto" w:fill="auto"/>
            <w:hideMark/>
          </w:tcPr>
          <w:p w:rsidR="00C706C2" w:rsidRPr="00FB6306" w:rsidRDefault="00C706C2" w:rsidP="00CF7761">
            <w:pPr>
              <w:jc w:val="center"/>
              <w:rPr>
                <w:bCs/>
                <w:iCs/>
              </w:rPr>
            </w:pPr>
            <w:r w:rsidRPr="00FB6306">
              <w:rPr>
                <w:bCs/>
                <w:iCs/>
              </w:rPr>
              <w:t> </w:t>
            </w:r>
          </w:p>
        </w:tc>
        <w:tc>
          <w:tcPr>
            <w:tcW w:w="1417" w:type="dxa"/>
            <w:shd w:val="clear" w:color="auto" w:fill="auto"/>
            <w:hideMark/>
          </w:tcPr>
          <w:p w:rsidR="00C706C2" w:rsidRPr="00FB6306" w:rsidRDefault="00C706C2" w:rsidP="00CF7761">
            <w:pPr>
              <w:jc w:val="right"/>
              <w:rPr>
                <w:bCs/>
                <w:iCs/>
              </w:rPr>
            </w:pPr>
            <w:r w:rsidRPr="00FB6306">
              <w:rPr>
                <w:bCs/>
                <w:iCs/>
              </w:rPr>
              <w:t>0,00</w:t>
            </w:r>
          </w:p>
        </w:tc>
        <w:tc>
          <w:tcPr>
            <w:tcW w:w="1418" w:type="dxa"/>
            <w:shd w:val="clear" w:color="auto" w:fill="auto"/>
            <w:hideMark/>
          </w:tcPr>
          <w:p w:rsidR="00C706C2" w:rsidRPr="00FB6306" w:rsidRDefault="00C706C2" w:rsidP="00CF7761">
            <w:pPr>
              <w:jc w:val="right"/>
              <w:rPr>
                <w:bCs/>
                <w:iCs/>
              </w:rPr>
            </w:pPr>
            <w:r w:rsidRPr="00FB6306">
              <w:rPr>
                <w:bCs/>
                <w:iCs/>
              </w:rPr>
              <w:t>2 801,40</w:t>
            </w:r>
          </w:p>
        </w:tc>
        <w:tc>
          <w:tcPr>
            <w:tcW w:w="1417" w:type="dxa"/>
            <w:shd w:val="clear" w:color="auto" w:fill="auto"/>
            <w:hideMark/>
          </w:tcPr>
          <w:p w:rsidR="00C706C2" w:rsidRPr="00FB6306" w:rsidRDefault="00C706C2" w:rsidP="00CF7761">
            <w:pPr>
              <w:jc w:val="right"/>
              <w:rPr>
                <w:bCs/>
                <w:iCs/>
              </w:rPr>
            </w:pPr>
            <w:r w:rsidRPr="00FB6306">
              <w:rPr>
                <w:bCs/>
                <w:iCs/>
              </w:rPr>
              <w:t>0,00</w:t>
            </w:r>
          </w:p>
        </w:tc>
      </w:tr>
      <w:tr w:rsidR="00C706C2" w:rsidRPr="00FB6306" w:rsidTr="00CF7761">
        <w:trPr>
          <w:trHeight w:val="630"/>
        </w:trPr>
        <w:tc>
          <w:tcPr>
            <w:tcW w:w="5118" w:type="dxa"/>
            <w:shd w:val="clear" w:color="auto" w:fill="auto"/>
            <w:hideMark/>
          </w:tcPr>
          <w:p w:rsidR="00C706C2" w:rsidRPr="00FB6306" w:rsidRDefault="00C706C2" w:rsidP="00CF7761">
            <w:pPr>
              <w:rPr>
                <w:bCs/>
                <w:iCs/>
              </w:rPr>
            </w:pPr>
            <w:r w:rsidRPr="00FB6306">
              <w:rPr>
                <w:bCs/>
                <w:iCs/>
              </w:rPr>
              <w:t>Расходы на реконструкцию и капитальный ремонт зданий муниципальных учреждений культуры</w:t>
            </w:r>
          </w:p>
        </w:tc>
        <w:tc>
          <w:tcPr>
            <w:tcW w:w="878" w:type="dxa"/>
            <w:shd w:val="clear" w:color="auto" w:fill="auto"/>
            <w:hideMark/>
          </w:tcPr>
          <w:p w:rsidR="00C706C2" w:rsidRPr="00FB6306" w:rsidRDefault="00C706C2" w:rsidP="00CF7761">
            <w:pPr>
              <w:jc w:val="center"/>
              <w:rPr>
                <w:bCs/>
                <w:iCs/>
              </w:rPr>
            </w:pPr>
            <w:r w:rsidRPr="00FB6306">
              <w:rPr>
                <w:bCs/>
                <w:iCs/>
              </w:rPr>
              <w:t>901</w:t>
            </w:r>
          </w:p>
        </w:tc>
        <w:tc>
          <w:tcPr>
            <w:tcW w:w="811" w:type="dxa"/>
            <w:shd w:val="clear" w:color="auto" w:fill="auto"/>
            <w:hideMark/>
          </w:tcPr>
          <w:p w:rsidR="00C706C2" w:rsidRPr="00FB6306" w:rsidRDefault="00C706C2" w:rsidP="00CF7761">
            <w:pPr>
              <w:jc w:val="center"/>
              <w:rPr>
                <w:bCs/>
                <w:iCs/>
              </w:rPr>
            </w:pPr>
            <w:r w:rsidRPr="00FB6306">
              <w:rPr>
                <w:bCs/>
                <w:iCs/>
              </w:rPr>
              <w:t>08</w:t>
            </w:r>
          </w:p>
        </w:tc>
        <w:tc>
          <w:tcPr>
            <w:tcW w:w="850" w:type="dxa"/>
            <w:shd w:val="clear" w:color="auto" w:fill="auto"/>
            <w:hideMark/>
          </w:tcPr>
          <w:p w:rsidR="00C706C2" w:rsidRPr="00FB6306" w:rsidRDefault="00C706C2" w:rsidP="00CF7761">
            <w:pPr>
              <w:jc w:val="center"/>
              <w:rPr>
                <w:bCs/>
                <w:iCs/>
              </w:rPr>
            </w:pPr>
            <w:r w:rsidRPr="00FB6306">
              <w:rPr>
                <w:bCs/>
                <w:iCs/>
              </w:rPr>
              <w:t>01</w:t>
            </w:r>
          </w:p>
        </w:tc>
        <w:tc>
          <w:tcPr>
            <w:tcW w:w="1843" w:type="dxa"/>
            <w:shd w:val="clear" w:color="auto" w:fill="auto"/>
            <w:hideMark/>
          </w:tcPr>
          <w:p w:rsidR="00C706C2" w:rsidRPr="00FB6306" w:rsidRDefault="00C706C2" w:rsidP="00CF7761">
            <w:pPr>
              <w:jc w:val="center"/>
              <w:rPr>
                <w:bCs/>
                <w:iCs/>
              </w:rPr>
            </w:pPr>
            <w:r w:rsidRPr="00FB6306">
              <w:rPr>
                <w:bCs/>
                <w:iCs/>
              </w:rPr>
              <w:t>083A173430</w:t>
            </w:r>
          </w:p>
        </w:tc>
        <w:tc>
          <w:tcPr>
            <w:tcW w:w="851" w:type="dxa"/>
            <w:shd w:val="clear" w:color="auto" w:fill="auto"/>
            <w:hideMark/>
          </w:tcPr>
          <w:p w:rsidR="00C706C2" w:rsidRPr="00FB6306" w:rsidRDefault="00C706C2" w:rsidP="00CF7761">
            <w:pPr>
              <w:jc w:val="center"/>
              <w:rPr>
                <w:bCs/>
                <w:iCs/>
              </w:rPr>
            </w:pPr>
            <w:r w:rsidRPr="00FB6306">
              <w:rPr>
                <w:bCs/>
                <w:iCs/>
              </w:rPr>
              <w:t> </w:t>
            </w:r>
          </w:p>
        </w:tc>
        <w:tc>
          <w:tcPr>
            <w:tcW w:w="1417" w:type="dxa"/>
            <w:shd w:val="clear" w:color="auto" w:fill="auto"/>
            <w:hideMark/>
          </w:tcPr>
          <w:p w:rsidR="00C706C2" w:rsidRPr="00FB6306" w:rsidRDefault="00C706C2" w:rsidP="00CF7761">
            <w:pPr>
              <w:jc w:val="right"/>
              <w:rPr>
                <w:bCs/>
                <w:iCs/>
              </w:rPr>
            </w:pPr>
            <w:r w:rsidRPr="00FB6306">
              <w:rPr>
                <w:bCs/>
                <w:iCs/>
              </w:rPr>
              <w:t>0,00</w:t>
            </w:r>
          </w:p>
        </w:tc>
        <w:tc>
          <w:tcPr>
            <w:tcW w:w="1418" w:type="dxa"/>
            <w:shd w:val="clear" w:color="auto" w:fill="auto"/>
            <w:hideMark/>
          </w:tcPr>
          <w:p w:rsidR="00C706C2" w:rsidRPr="00FB6306" w:rsidRDefault="00C706C2" w:rsidP="00CF7761">
            <w:pPr>
              <w:jc w:val="right"/>
              <w:rPr>
                <w:bCs/>
                <w:iCs/>
              </w:rPr>
            </w:pPr>
            <w:r w:rsidRPr="00FB6306">
              <w:rPr>
                <w:bCs/>
                <w:iCs/>
              </w:rPr>
              <w:t>2 801,40</w:t>
            </w:r>
          </w:p>
        </w:tc>
        <w:tc>
          <w:tcPr>
            <w:tcW w:w="1417" w:type="dxa"/>
            <w:shd w:val="clear" w:color="auto" w:fill="auto"/>
            <w:hideMark/>
          </w:tcPr>
          <w:p w:rsidR="00C706C2" w:rsidRPr="00FB6306" w:rsidRDefault="00C706C2" w:rsidP="00CF7761">
            <w:pPr>
              <w:jc w:val="right"/>
              <w:rPr>
                <w:bCs/>
                <w:iCs/>
              </w:rPr>
            </w:pPr>
            <w:r w:rsidRPr="00FB6306">
              <w:rPr>
                <w:bCs/>
                <w:iCs/>
              </w:rPr>
              <w:t>0,00</w:t>
            </w:r>
          </w:p>
        </w:tc>
      </w:tr>
      <w:tr w:rsidR="00C706C2" w:rsidRPr="00FB6306" w:rsidTr="00CF7761">
        <w:trPr>
          <w:trHeight w:val="630"/>
        </w:trPr>
        <w:tc>
          <w:tcPr>
            <w:tcW w:w="5118" w:type="dxa"/>
            <w:shd w:val="clear" w:color="auto" w:fill="auto"/>
            <w:hideMark/>
          </w:tcPr>
          <w:p w:rsidR="00C706C2" w:rsidRPr="00FB6306" w:rsidRDefault="00C706C2" w:rsidP="00CF7761">
            <w:pPr>
              <w:rPr>
                <w:bCs/>
                <w:iCs/>
              </w:rPr>
            </w:pPr>
            <w:r w:rsidRPr="00FB6306">
              <w:rPr>
                <w:bCs/>
                <w:iCs/>
              </w:rPr>
              <w:lastRenderedPageBreak/>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C706C2" w:rsidRPr="00FB6306" w:rsidRDefault="00C706C2" w:rsidP="00CF7761">
            <w:pPr>
              <w:jc w:val="center"/>
              <w:rPr>
                <w:bCs/>
                <w:iCs/>
              </w:rPr>
            </w:pPr>
            <w:r w:rsidRPr="00FB6306">
              <w:rPr>
                <w:bCs/>
                <w:iCs/>
              </w:rPr>
              <w:t>901</w:t>
            </w:r>
          </w:p>
        </w:tc>
        <w:tc>
          <w:tcPr>
            <w:tcW w:w="811" w:type="dxa"/>
            <w:shd w:val="clear" w:color="auto" w:fill="auto"/>
            <w:hideMark/>
          </w:tcPr>
          <w:p w:rsidR="00C706C2" w:rsidRPr="00FB6306" w:rsidRDefault="00C706C2" w:rsidP="00CF7761">
            <w:pPr>
              <w:jc w:val="center"/>
              <w:rPr>
                <w:bCs/>
                <w:iCs/>
              </w:rPr>
            </w:pPr>
            <w:r w:rsidRPr="00FB6306">
              <w:rPr>
                <w:bCs/>
                <w:iCs/>
              </w:rPr>
              <w:t>08</w:t>
            </w:r>
          </w:p>
        </w:tc>
        <w:tc>
          <w:tcPr>
            <w:tcW w:w="850" w:type="dxa"/>
            <w:shd w:val="clear" w:color="auto" w:fill="auto"/>
            <w:hideMark/>
          </w:tcPr>
          <w:p w:rsidR="00C706C2" w:rsidRPr="00FB6306" w:rsidRDefault="00C706C2" w:rsidP="00CF7761">
            <w:pPr>
              <w:jc w:val="center"/>
              <w:rPr>
                <w:bCs/>
                <w:iCs/>
              </w:rPr>
            </w:pPr>
            <w:r w:rsidRPr="00FB6306">
              <w:rPr>
                <w:bCs/>
                <w:iCs/>
              </w:rPr>
              <w:t>01</w:t>
            </w:r>
          </w:p>
        </w:tc>
        <w:tc>
          <w:tcPr>
            <w:tcW w:w="1843" w:type="dxa"/>
            <w:shd w:val="clear" w:color="auto" w:fill="auto"/>
            <w:hideMark/>
          </w:tcPr>
          <w:p w:rsidR="00C706C2" w:rsidRPr="00FB6306" w:rsidRDefault="00C706C2" w:rsidP="00CF7761">
            <w:pPr>
              <w:jc w:val="center"/>
              <w:rPr>
                <w:bCs/>
                <w:iCs/>
              </w:rPr>
            </w:pPr>
            <w:r w:rsidRPr="00FB6306">
              <w:rPr>
                <w:bCs/>
                <w:iCs/>
              </w:rPr>
              <w:t>083A173430</w:t>
            </w:r>
          </w:p>
        </w:tc>
        <w:tc>
          <w:tcPr>
            <w:tcW w:w="851" w:type="dxa"/>
            <w:shd w:val="clear" w:color="auto" w:fill="auto"/>
            <w:hideMark/>
          </w:tcPr>
          <w:p w:rsidR="00C706C2" w:rsidRPr="00FB6306" w:rsidRDefault="00C706C2" w:rsidP="00CF7761">
            <w:pPr>
              <w:jc w:val="center"/>
              <w:rPr>
                <w:bCs/>
                <w:iCs/>
              </w:rPr>
            </w:pPr>
            <w:r w:rsidRPr="00FB6306">
              <w:rPr>
                <w:bCs/>
                <w:iCs/>
              </w:rPr>
              <w:t>600</w:t>
            </w:r>
          </w:p>
        </w:tc>
        <w:tc>
          <w:tcPr>
            <w:tcW w:w="1417" w:type="dxa"/>
            <w:shd w:val="clear" w:color="auto" w:fill="auto"/>
            <w:hideMark/>
          </w:tcPr>
          <w:p w:rsidR="00C706C2" w:rsidRPr="00FB6306" w:rsidRDefault="00C706C2" w:rsidP="00CF7761">
            <w:pPr>
              <w:jc w:val="right"/>
              <w:rPr>
                <w:bCs/>
                <w:iCs/>
              </w:rPr>
            </w:pPr>
            <w:r w:rsidRPr="00FB6306">
              <w:rPr>
                <w:bCs/>
                <w:iCs/>
              </w:rPr>
              <w:t>0,00</w:t>
            </w:r>
          </w:p>
        </w:tc>
        <w:tc>
          <w:tcPr>
            <w:tcW w:w="1418" w:type="dxa"/>
            <w:shd w:val="clear" w:color="auto" w:fill="auto"/>
            <w:hideMark/>
          </w:tcPr>
          <w:p w:rsidR="00C706C2" w:rsidRPr="00FB6306" w:rsidRDefault="00C706C2" w:rsidP="00CF7761">
            <w:pPr>
              <w:jc w:val="right"/>
              <w:rPr>
                <w:bCs/>
                <w:iCs/>
              </w:rPr>
            </w:pPr>
            <w:r w:rsidRPr="00FB6306">
              <w:rPr>
                <w:bCs/>
                <w:iCs/>
              </w:rPr>
              <w:t>2 801,40</w:t>
            </w:r>
          </w:p>
        </w:tc>
        <w:tc>
          <w:tcPr>
            <w:tcW w:w="1417" w:type="dxa"/>
            <w:shd w:val="clear" w:color="auto" w:fill="auto"/>
            <w:hideMark/>
          </w:tcPr>
          <w:p w:rsidR="00C706C2" w:rsidRPr="00FB6306" w:rsidRDefault="00C706C2" w:rsidP="00CF7761">
            <w:pPr>
              <w:jc w:val="right"/>
              <w:rPr>
                <w:bCs/>
                <w:iCs/>
              </w:rPr>
            </w:pPr>
            <w:r w:rsidRPr="00FB6306">
              <w:rPr>
                <w:bCs/>
                <w:iCs/>
              </w:rPr>
              <w:t>0,00</w:t>
            </w:r>
          </w:p>
        </w:tc>
      </w:tr>
      <w:tr w:rsidR="00C706C2" w:rsidRPr="00FB6306" w:rsidTr="00CF7761">
        <w:trPr>
          <w:trHeight w:val="255"/>
        </w:trPr>
        <w:tc>
          <w:tcPr>
            <w:tcW w:w="5118" w:type="dxa"/>
            <w:shd w:val="clear" w:color="auto" w:fill="auto"/>
            <w:hideMark/>
          </w:tcPr>
          <w:p w:rsidR="00C706C2" w:rsidRPr="00FB6306" w:rsidRDefault="00C706C2" w:rsidP="00CF7761">
            <w:r w:rsidRPr="00FB6306">
              <w:t>Субсидии бюджетным учреждениям</w:t>
            </w:r>
          </w:p>
        </w:tc>
        <w:tc>
          <w:tcPr>
            <w:tcW w:w="878" w:type="dxa"/>
            <w:shd w:val="clear" w:color="auto" w:fill="auto"/>
            <w:hideMark/>
          </w:tcPr>
          <w:p w:rsidR="00C706C2" w:rsidRPr="00FB6306" w:rsidRDefault="00C706C2" w:rsidP="00CF7761">
            <w:pPr>
              <w:jc w:val="center"/>
            </w:pPr>
            <w:r w:rsidRPr="00FB6306">
              <w:t>901</w:t>
            </w:r>
          </w:p>
        </w:tc>
        <w:tc>
          <w:tcPr>
            <w:tcW w:w="811" w:type="dxa"/>
            <w:shd w:val="clear" w:color="auto" w:fill="auto"/>
            <w:hideMark/>
          </w:tcPr>
          <w:p w:rsidR="00C706C2" w:rsidRPr="00FB6306" w:rsidRDefault="00C706C2" w:rsidP="00CF7761">
            <w:pPr>
              <w:jc w:val="center"/>
            </w:pPr>
            <w:r w:rsidRPr="00FB6306">
              <w:t>08</w:t>
            </w:r>
          </w:p>
        </w:tc>
        <w:tc>
          <w:tcPr>
            <w:tcW w:w="850" w:type="dxa"/>
            <w:shd w:val="clear" w:color="auto" w:fill="auto"/>
            <w:hideMark/>
          </w:tcPr>
          <w:p w:rsidR="00C706C2" w:rsidRPr="00FB6306" w:rsidRDefault="00C706C2" w:rsidP="00CF7761">
            <w:pPr>
              <w:jc w:val="center"/>
            </w:pPr>
            <w:r w:rsidRPr="00FB6306">
              <w:t>01</w:t>
            </w:r>
          </w:p>
        </w:tc>
        <w:tc>
          <w:tcPr>
            <w:tcW w:w="1843" w:type="dxa"/>
            <w:shd w:val="clear" w:color="auto" w:fill="auto"/>
            <w:hideMark/>
          </w:tcPr>
          <w:p w:rsidR="00C706C2" w:rsidRPr="00FB6306" w:rsidRDefault="00C706C2" w:rsidP="00CF7761">
            <w:pPr>
              <w:jc w:val="center"/>
            </w:pPr>
            <w:r w:rsidRPr="00FB6306">
              <w:t>083A173430</w:t>
            </w:r>
          </w:p>
        </w:tc>
        <w:tc>
          <w:tcPr>
            <w:tcW w:w="851" w:type="dxa"/>
            <w:shd w:val="clear" w:color="auto" w:fill="auto"/>
            <w:hideMark/>
          </w:tcPr>
          <w:p w:rsidR="00C706C2" w:rsidRPr="00FB6306" w:rsidRDefault="00C706C2" w:rsidP="00CF7761">
            <w:pPr>
              <w:jc w:val="center"/>
            </w:pPr>
            <w:r w:rsidRPr="00FB6306">
              <w:t>610</w:t>
            </w:r>
          </w:p>
        </w:tc>
        <w:tc>
          <w:tcPr>
            <w:tcW w:w="1417" w:type="dxa"/>
            <w:shd w:val="clear" w:color="auto" w:fill="auto"/>
            <w:hideMark/>
          </w:tcPr>
          <w:p w:rsidR="00C706C2" w:rsidRPr="00FB6306" w:rsidRDefault="00C706C2" w:rsidP="00CF7761">
            <w:pPr>
              <w:jc w:val="right"/>
            </w:pPr>
            <w:r w:rsidRPr="00FB6306">
              <w:t>0,00</w:t>
            </w:r>
          </w:p>
        </w:tc>
        <w:tc>
          <w:tcPr>
            <w:tcW w:w="1418" w:type="dxa"/>
            <w:shd w:val="clear" w:color="auto" w:fill="auto"/>
            <w:hideMark/>
          </w:tcPr>
          <w:p w:rsidR="00C706C2" w:rsidRPr="00FB6306" w:rsidRDefault="00C706C2" w:rsidP="00CF7761">
            <w:pPr>
              <w:jc w:val="right"/>
            </w:pPr>
            <w:r w:rsidRPr="00FB6306">
              <w:t>2 801,40</w:t>
            </w:r>
          </w:p>
        </w:tc>
        <w:tc>
          <w:tcPr>
            <w:tcW w:w="1417" w:type="dxa"/>
            <w:shd w:val="clear" w:color="auto" w:fill="auto"/>
            <w:hideMark/>
          </w:tcPr>
          <w:p w:rsidR="00C706C2" w:rsidRPr="00FB6306" w:rsidRDefault="00C706C2" w:rsidP="00CF7761">
            <w:pPr>
              <w:jc w:val="right"/>
            </w:pPr>
            <w:r w:rsidRPr="00FB6306">
              <w:t>0,00</w:t>
            </w:r>
          </w:p>
        </w:tc>
      </w:tr>
      <w:tr w:rsidR="00C706C2" w:rsidRPr="00FB6306" w:rsidTr="00CF7761">
        <w:trPr>
          <w:trHeight w:val="255"/>
        </w:trPr>
        <w:tc>
          <w:tcPr>
            <w:tcW w:w="5118" w:type="dxa"/>
            <w:shd w:val="clear" w:color="auto" w:fill="auto"/>
            <w:hideMark/>
          </w:tcPr>
          <w:p w:rsidR="00C706C2" w:rsidRPr="00FB6306" w:rsidRDefault="00C706C2" w:rsidP="00CF7761">
            <w:pPr>
              <w:rPr>
                <w:bCs/>
                <w:iCs/>
              </w:rPr>
            </w:pPr>
            <w:r w:rsidRPr="00FB6306">
              <w:rPr>
                <w:bCs/>
                <w:iCs/>
              </w:rPr>
              <w:t>Кредиторская задолженность</w:t>
            </w:r>
          </w:p>
        </w:tc>
        <w:tc>
          <w:tcPr>
            <w:tcW w:w="878" w:type="dxa"/>
            <w:shd w:val="clear" w:color="auto" w:fill="auto"/>
            <w:hideMark/>
          </w:tcPr>
          <w:p w:rsidR="00C706C2" w:rsidRPr="00FB6306" w:rsidRDefault="00C706C2" w:rsidP="00CF7761">
            <w:pPr>
              <w:jc w:val="center"/>
              <w:rPr>
                <w:bCs/>
                <w:iCs/>
              </w:rPr>
            </w:pPr>
            <w:r w:rsidRPr="00FB6306">
              <w:rPr>
                <w:bCs/>
                <w:iCs/>
              </w:rPr>
              <w:t>901</w:t>
            </w:r>
          </w:p>
        </w:tc>
        <w:tc>
          <w:tcPr>
            <w:tcW w:w="811" w:type="dxa"/>
            <w:shd w:val="clear" w:color="auto" w:fill="auto"/>
            <w:hideMark/>
          </w:tcPr>
          <w:p w:rsidR="00C706C2" w:rsidRPr="00FB6306" w:rsidRDefault="00C706C2" w:rsidP="00CF7761">
            <w:pPr>
              <w:jc w:val="center"/>
              <w:rPr>
                <w:bCs/>
                <w:iCs/>
              </w:rPr>
            </w:pPr>
            <w:r w:rsidRPr="00FB6306">
              <w:rPr>
                <w:bCs/>
                <w:iCs/>
              </w:rPr>
              <w:t>08</w:t>
            </w:r>
          </w:p>
        </w:tc>
        <w:tc>
          <w:tcPr>
            <w:tcW w:w="850" w:type="dxa"/>
            <w:shd w:val="clear" w:color="auto" w:fill="auto"/>
            <w:hideMark/>
          </w:tcPr>
          <w:p w:rsidR="00C706C2" w:rsidRPr="00FB6306" w:rsidRDefault="00C706C2" w:rsidP="00CF7761">
            <w:pPr>
              <w:jc w:val="center"/>
              <w:rPr>
                <w:bCs/>
                <w:iCs/>
              </w:rPr>
            </w:pPr>
            <w:r w:rsidRPr="00FB6306">
              <w:rPr>
                <w:bCs/>
                <w:iCs/>
              </w:rPr>
              <w:t>01</w:t>
            </w:r>
          </w:p>
        </w:tc>
        <w:tc>
          <w:tcPr>
            <w:tcW w:w="1843" w:type="dxa"/>
            <w:shd w:val="clear" w:color="auto" w:fill="auto"/>
            <w:hideMark/>
          </w:tcPr>
          <w:p w:rsidR="00C706C2" w:rsidRPr="00FB6306" w:rsidRDefault="00C706C2" w:rsidP="00CF7761">
            <w:pPr>
              <w:jc w:val="center"/>
              <w:rPr>
                <w:bCs/>
                <w:iCs/>
              </w:rPr>
            </w:pPr>
            <w:r w:rsidRPr="00FB6306">
              <w:rPr>
                <w:bCs/>
                <w:iCs/>
              </w:rPr>
              <w:t>08К0000000</w:t>
            </w:r>
          </w:p>
        </w:tc>
        <w:tc>
          <w:tcPr>
            <w:tcW w:w="851" w:type="dxa"/>
            <w:shd w:val="clear" w:color="auto" w:fill="auto"/>
            <w:hideMark/>
          </w:tcPr>
          <w:p w:rsidR="00C706C2" w:rsidRPr="00FB6306" w:rsidRDefault="00C706C2" w:rsidP="00CF7761">
            <w:pPr>
              <w:jc w:val="center"/>
              <w:rPr>
                <w:bCs/>
                <w:iCs/>
              </w:rPr>
            </w:pPr>
            <w:r w:rsidRPr="00FB6306">
              <w:rPr>
                <w:bCs/>
                <w:iCs/>
              </w:rPr>
              <w:t> </w:t>
            </w:r>
          </w:p>
        </w:tc>
        <w:tc>
          <w:tcPr>
            <w:tcW w:w="1417" w:type="dxa"/>
            <w:shd w:val="clear" w:color="auto" w:fill="auto"/>
            <w:hideMark/>
          </w:tcPr>
          <w:p w:rsidR="00C706C2" w:rsidRPr="00FB6306" w:rsidRDefault="00C706C2" w:rsidP="00CF7761">
            <w:pPr>
              <w:jc w:val="right"/>
              <w:rPr>
                <w:bCs/>
                <w:iCs/>
              </w:rPr>
            </w:pPr>
            <w:r w:rsidRPr="00FB6306">
              <w:rPr>
                <w:bCs/>
                <w:iCs/>
              </w:rPr>
              <w:t>1 130,94</w:t>
            </w:r>
          </w:p>
        </w:tc>
        <w:tc>
          <w:tcPr>
            <w:tcW w:w="1418" w:type="dxa"/>
            <w:shd w:val="clear" w:color="auto" w:fill="auto"/>
            <w:hideMark/>
          </w:tcPr>
          <w:p w:rsidR="00C706C2" w:rsidRPr="00FB6306" w:rsidRDefault="00C706C2" w:rsidP="00CF7761">
            <w:pPr>
              <w:jc w:val="right"/>
              <w:rPr>
                <w:bCs/>
                <w:iCs/>
              </w:rPr>
            </w:pPr>
            <w:r w:rsidRPr="00FB6306">
              <w:rPr>
                <w:bCs/>
                <w:iCs/>
              </w:rPr>
              <w:t>0,00</w:t>
            </w:r>
          </w:p>
        </w:tc>
        <w:tc>
          <w:tcPr>
            <w:tcW w:w="1417" w:type="dxa"/>
            <w:shd w:val="clear" w:color="auto" w:fill="auto"/>
            <w:hideMark/>
          </w:tcPr>
          <w:p w:rsidR="00C706C2" w:rsidRPr="00FB6306" w:rsidRDefault="00C706C2" w:rsidP="00CF7761">
            <w:pPr>
              <w:jc w:val="right"/>
              <w:rPr>
                <w:bCs/>
                <w:iCs/>
              </w:rPr>
            </w:pPr>
            <w:r w:rsidRPr="00FB6306">
              <w:rPr>
                <w:bCs/>
                <w:iCs/>
              </w:rPr>
              <w:t>0,00</w:t>
            </w:r>
          </w:p>
        </w:tc>
      </w:tr>
      <w:tr w:rsidR="00C706C2" w:rsidRPr="00FB6306" w:rsidTr="00CF7761">
        <w:trPr>
          <w:trHeight w:val="630"/>
        </w:trPr>
        <w:tc>
          <w:tcPr>
            <w:tcW w:w="5118" w:type="dxa"/>
            <w:shd w:val="clear" w:color="auto" w:fill="auto"/>
            <w:hideMark/>
          </w:tcPr>
          <w:p w:rsidR="00C706C2" w:rsidRPr="00FB6306" w:rsidRDefault="00C706C2" w:rsidP="00CF7761">
            <w:pPr>
              <w:rPr>
                <w:bCs/>
                <w:iCs/>
              </w:rPr>
            </w:pPr>
            <w:r w:rsidRPr="00FB6306">
              <w:rPr>
                <w:bCs/>
                <w:iCs/>
              </w:rPr>
              <w:t>Сохранение и развитие материально-технической базы учреждений Камешкирского района Пензенской области</w:t>
            </w:r>
          </w:p>
        </w:tc>
        <w:tc>
          <w:tcPr>
            <w:tcW w:w="878" w:type="dxa"/>
            <w:shd w:val="clear" w:color="auto" w:fill="auto"/>
            <w:hideMark/>
          </w:tcPr>
          <w:p w:rsidR="00C706C2" w:rsidRPr="00FB6306" w:rsidRDefault="00C706C2" w:rsidP="00CF7761">
            <w:pPr>
              <w:jc w:val="center"/>
              <w:rPr>
                <w:bCs/>
                <w:iCs/>
              </w:rPr>
            </w:pPr>
            <w:r w:rsidRPr="00FB6306">
              <w:rPr>
                <w:bCs/>
                <w:iCs/>
              </w:rPr>
              <w:t>901</w:t>
            </w:r>
          </w:p>
        </w:tc>
        <w:tc>
          <w:tcPr>
            <w:tcW w:w="811" w:type="dxa"/>
            <w:shd w:val="clear" w:color="auto" w:fill="auto"/>
            <w:hideMark/>
          </w:tcPr>
          <w:p w:rsidR="00C706C2" w:rsidRPr="00FB6306" w:rsidRDefault="00C706C2" w:rsidP="00CF7761">
            <w:pPr>
              <w:jc w:val="center"/>
              <w:rPr>
                <w:bCs/>
                <w:iCs/>
              </w:rPr>
            </w:pPr>
            <w:r w:rsidRPr="00FB6306">
              <w:rPr>
                <w:bCs/>
                <w:iCs/>
              </w:rPr>
              <w:t>08</w:t>
            </w:r>
          </w:p>
        </w:tc>
        <w:tc>
          <w:tcPr>
            <w:tcW w:w="850" w:type="dxa"/>
            <w:shd w:val="clear" w:color="auto" w:fill="auto"/>
            <w:hideMark/>
          </w:tcPr>
          <w:p w:rsidR="00C706C2" w:rsidRPr="00FB6306" w:rsidRDefault="00C706C2" w:rsidP="00CF7761">
            <w:pPr>
              <w:jc w:val="center"/>
              <w:rPr>
                <w:bCs/>
                <w:iCs/>
              </w:rPr>
            </w:pPr>
            <w:r w:rsidRPr="00FB6306">
              <w:rPr>
                <w:bCs/>
                <w:iCs/>
              </w:rPr>
              <w:t>01</w:t>
            </w:r>
          </w:p>
        </w:tc>
        <w:tc>
          <w:tcPr>
            <w:tcW w:w="1843" w:type="dxa"/>
            <w:shd w:val="clear" w:color="auto" w:fill="auto"/>
            <w:hideMark/>
          </w:tcPr>
          <w:p w:rsidR="00C706C2" w:rsidRPr="00FB6306" w:rsidRDefault="00C706C2" w:rsidP="00CF7761">
            <w:pPr>
              <w:jc w:val="center"/>
              <w:rPr>
                <w:bCs/>
                <w:iCs/>
              </w:rPr>
            </w:pPr>
            <w:r w:rsidRPr="00FB6306">
              <w:rPr>
                <w:bCs/>
                <w:iCs/>
              </w:rPr>
              <w:t>08К0047080</w:t>
            </w:r>
          </w:p>
        </w:tc>
        <w:tc>
          <w:tcPr>
            <w:tcW w:w="851" w:type="dxa"/>
            <w:shd w:val="clear" w:color="auto" w:fill="auto"/>
            <w:hideMark/>
          </w:tcPr>
          <w:p w:rsidR="00C706C2" w:rsidRPr="00FB6306" w:rsidRDefault="00C706C2" w:rsidP="00CF7761">
            <w:pPr>
              <w:jc w:val="center"/>
              <w:rPr>
                <w:bCs/>
                <w:iCs/>
              </w:rPr>
            </w:pPr>
            <w:r w:rsidRPr="00FB6306">
              <w:rPr>
                <w:bCs/>
                <w:iCs/>
              </w:rPr>
              <w:t> </w:t>
            </w:r>
          </w:p>
        </w:tc>
        <w:tc>
          <w:tcPr>
            <w:tcW w:w="1417" w:type="dxa"/>
            <w:shd w:val="clear" w:color="auto" w:fill="auto"/>
            <w:hideMark/>
          </w:tcPr>
          <w:p w:rsidR="00C706C2" w:rsidRPr="00FB6306" w:rsidRDefault="00C706C2" w:rsidP="00CF7761">
            <w:pPr>
              <w:jc w:val="right"/>
              <w:rPr>
                <w:bCs/>
                <w:iCs/>
              </w:rPr>
            </w:pPr>
            <w:r w:rsidRPr="00FB6306">
              <w:rPr>
                <w:bCs/>
                <w:iCs/>
              </w:rPr>
              <w:t>1 130,94</w:t>
            </w:r>
          </w:p>
        </w:tc>
        <w:tc>
          <w:tcPr>
            <w:tcW w:w="1418" w:type="dxa"/>
            <w:shd w:val="clear" w:color="auto" w:fill="auto"/>
            <w:hideMark/>
          </w:tcPr>
          <w:p w:rsidR="00C706C2" w:rsidRPr="00FB6306" w:rsidRDefault="00C706C2" w:rsidP="00CF7761">
            <w:pPr>
              <w:jc w:val="right"/>
              <w:rPr>
                <w:bCs/>
                <w:iCs/>
              </w:rPr>
            </w:pPr>
            <w:r w:rsidRPr="00FB6306">
              <w:rPr>
                <w:bCs/>
                <w:iCs/>
              </w:rPr>
              <w:t>0,00</w:t>
            </w:r>
          </w:p>
        </w:tc>
        <w:tc>
          <w:tcPr>
            <w:tcW w:w="1417" w:type="dxa"/>
            <w:shd w:val="clear" w:color="auto" w:fill="auto"/>
            <w:hideMark/>
          </w:tcPr>
          <w:p w:rsidR="00C706C2" w:rsidRPr="00FB6306" w:rsidRDefault="00C706C2" w:rsidP="00CF7761">
            <w:pPr>
              <w:jc w:val="right"/>
              <w:rPr>
                <w:bCs/>
                <w:iCs/>
              </w:rPr>
            </w:pPr>
            <w:r w:rsidRPr="00FB6306">
              <w:rPr>
                <w:bCs/>
                <w:iCs/>
              </w:rPr>
              <w:t>0,00</w:t>
            </w:r>
          </w:p>
        </w:tc>
      </w:tr>
      <w:tr w:rsidR="00C706C2" w:rsidRPr="00FB6306" w:rsidTr="00CF7761">
        <w:trPr>
          <w:trHeight w:val="630"/>
        </w:trPr>
        <w:tc>
          <w:tcPr>
            <w:tcW w:w="5118" w:type="dxa"/>
            <w:shd w:val="clear" w:color="auto" w:fill="auto"/>
            <w:hideMark/>
          </w:tcPr>
          <w:p w:rsidR="00C706C2" w:rsidRPr="00FB6306" w:rsidRDefault="00C706C2" w:rsidP="00CF7761">
            <w:pPr>
              <w:rPr>
                <w:bCs/>
                <w:iCs/>
              </w:rPr>
            </w:pPr>
            <w:r w:rsidRPr="00FB6306">
              <w:rPr>
                <w:bCs/>
                <w:iCs/>
              </w:rPr>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C706C2" w:rsidRPr="00FB6306" w:rsidRDefault="00C706C2" w:rsidP="00CF7761">
            <w:pPr>
              <w:jc w:val="center"/>
              <w:rPr>
                <w:bCs/>
                <w:iCs/>
              </w:rPr>
            </w:pPr>
            <w:r w:rsidRPr="00FB6306">
              <w:rPr>
                <w:bCs/>
                <w:iCs/>
              </w:rPr>
              <w:t>901</w:t>
            </w:r>
          </w:p>
        </w:tc>
        <w:tc>
          <w:tcPr>
            <w:tcW w:w="811" w:type="dxa"/>
            <w:shd w:val="clear" w:color="auto" w:fill="auto"/>
            <w:hideMark/>
          </w:tcPr>
          <w:p w:rsidR="00C706C2" w:rsidRPr="00FB6306" w:rsidRDefault="00C706C2" w:rsidP="00CF7761">
            <w:pPr>
              <w:jc w:val="center"/>
              <w:rPr>
                <w:bCs/>
                <w:iCs/>
              </w:rPr>
            </w:pPr>
            <w:r w:rsidRPr="00FB6306">
              <w:rPr>
                <w:bCs/>
                <w:iCs/>
              </w:rPr>
              <w:t>08</w:t>
            </w:r>
          </w:p>
        </w:tc>
        <w:tc>
          <w:tcPr>
            <w:tcW w:w="850" w:type="dxa"/>
            <w:shd w:val="clear" w:color="auto" w:fill="auto"/>
            <w:hideMark/>
          </w:tcPr>
          <w:p w:rsidR="00C706C2" w:rsidRPr="00FB6306" w:rsidRDefault="00C706C2" w:rsidP="00CF7761">
            <w:pPr>
              <w:jc w:val="center"/>
              <w:rPr>
                <w:bCs/>
                <w:iCs/>
              </w:rPr>
            </w:pPr>
            <w:r w:rsidRPr="00FB6306">
              <w:rPr>
                <w:bCs/>
                <w:iCs/>
              </w:rPr>
              <w:t>01</w:t>
            </w:r>
          </w:p>
        </w:tc>
        <w:tc>
          <w:tcPr>
            <w:tcW w:w="1843" w:type="dxa"/>
            <w:shd w:val="clear" w:color="auto" w:fill="auto"/>
            <w:hideMark/>
          </w:tcPr>
          <w:p w:rsidR="00C706C2" w:rsidRPr="00FB6306" w:rsidRDefault="00C706C2" w:rsidP="00CF7761">
            <w:pPr>
              <w:jc w:val="center"/>
              <w:rPr>
                <w:bCs/>
                <w:iCs/>
              </w:rPr>
            </w:pPr>
            <w:r w:rsidRPr="00FB6306">
              <w:rPr>
                <w:bCs/>
                <w:iCs/>
              </w:rPr>
              <w:t>08К0047080</w:t>
            </w:r>
          </w:p>
        </w:tc>
        <w:tc>
          <w:tcPr>
            <w:tcW w:w="851" w:type="dxa"/>
            <w:shd w:val="clear" w:color="auto" w:fill="auto"/>
            <w:hideMark/>
          </w:tcPr>
          <w:p w:rsidR="00C706C2" w:rsidRPr="00FB6306" w:rsidRDefault="00C706C2" w:rsidP="00CF7761">
            <w:pPr>
              <w:jc w:val="center"/>
              <w:rPr>
                <w:bCs/>
                <w:iCs/>
              </w:rPr>
            </w:pPr>
            <w:r w:rsidRPr="00FB6306">
              <w:rPr>
                <w:bCs/>
                <w:iCs/>
              </w:rPr>
              <w:t>600</w:t>
            </w:r>
          </w:p>
        </w:tc>
        <w:tc>
          <w:tcPr>
            <w:tcW w:w="1417" w:type="dxa"/>
            <w:shd w:val="clear" w:color="auto" w:fill="auto"/>
            <w:hideMark/>
          </w:tcPr>
          <w:p w:rsidR="00C706C2" w:rsidRPr="00FB6306" w:rsidRDefault="00C706C2" w:rsidP="00CF7761">
            <w:pPr>
              <w:jc w:val="right"/>
              <w:rPr>
                <w:bCs/>
                <w:iCs/>
              </w:rPr>
            </w:pPr>
            <w:r w:rsidRPr="00FB6306">
              <w:rPr>
                <w:bCs/>
                <w:iCs/>
              </w:rPr>
              <w:t>1 130,94</w:t>
            </w:r>
          </w:p>
        </w:tc>
        <w:tc>
          <w:tcPr>
            <w:tcW w:w="1418" w:type="dxa"/>
            <w:shd w:val="clear" w:color="auto" w:fill="auto"/>
            <w:hideMark/>
          </w:tcPr>
          <w:p w:rsidR="00C706C2" w:rsidRPr="00FB6306" w:rsidRDefault="00C706C2" w:rsidP="00CF7761">
            <w:pPr>
              <w:jc w:val="right"/>
              <w:rPr>
                <w:bCs/>
                <w:iCs/>
              </w:rPr>
            </w:pPr>
            <w:r w:rsidRPr="00FB6306">
              <w:rPr>
                <w:bCs/>
                <w:iCs/>
              </w:rPr>
              <w:t>0,00</w:t>
            </w:r>
          </w:p>
        </w:tc>
        <w:tc>
          <w:tcPr>
            <w:tcW w:w="1417" w:type="dxa"/>
            <w:shd w:val="clear" w:color="auto" w:fill="auto"/>
            <w:hideMark/>
          </w:tcPr>
          <w:p w:rsidR="00C706C2" w:rsidRPr="00FB6306" w:rsidRDefault="00C706C2" w:rsidP="00CF7761">
            <w:pPr>
              <w:jc w:val="right"/>
              <w:rPr>
                <w:bCs/>
                <w:iCs/>
              </w:rPr>
            </w:pPr>
            <w:r w:rsidRPr="00FB6306">
              <w:rPr>
                <w:bCs/>
                <w:iCs/>
              </w:rPr>
              <w:t>0,00</w:t>
            </w:r>
          </w:p>
        </w:tc>
      </w:tr>
      <w:tr w:rsidR="00C706C2" w:rsidRPr="00FB6306" w:rsidTr="00CF7761">
        <w:trPr>
          <w:trHeight w:val="255"/>
        </w:trPr>
        <w:tc>
          <w:tcPr>
            <w:tcW w:w="5118" w:type="dxa"/>
            <w:shd w:val="clear" w:color="auto" w:fill="auto"/>
            <w:hideMark/>
          </w:tcPr>
          <w:p w:rsidR="00C706C2" w:rsidRPr="00FB6306" w:rsidRDefault="00C706C2" w:rsidP="00CF7761">
            <w:r w:rsidRPr="00FB6306">
              <w:t>Субсидии бюджетным учреждениям</w:t>
            </w:r>
          </w:p>
        </w:tc>
        <w:tc>
          <w:tcPr>
            <w:tcW w:w="878" w:type="dxa"/>
            <w:shd w:val="clear" w:color="auto" w:fill="auto"/>
            <w:hideMark/>
          </w:tcPr>
          <w:p w:rsidR="00C706C2" w:rsidRPr="00FB6306" w:rsidRDefault="00C706C2" w:rsidP="00CF7761">
            <w:pPr>
              <w:jc w:val="center"/>
            </w:pPr>
            <w:r w:rsidRPr="00FB6306">
              <w:t>901</w:t>
            </w:r>
          </w:p>
        </w:tc>
        <w:tc>
          <w:tcPr>
            <w:tcW w:w="811" w:type="dxa"/>
            <w:shd w:val="clear" w:color="auto" w:fill="auto"/>
            <w:hideMark/>
          </w:tcPr>
          <w:p w:rsidR="00C706C2" w:rsidRPr="00FB6306" w:rsidRDefault="00C706C2" w:rsidP="00CF7761">
            <w:pPr>
              <w:jc w:val="center"/>
            </w:pPr>
            <w:r w:rsidRPr="00FB6306">
              <w:t>08</w:t>
            </w:r>
          </w:p>
        </w:tc>
        <w:tc>
          <w:tcPr>
            <w:tcW w:w="850" w:type="dxa"/>
            <w:shd w:val="clear" w:color="auto" w:fill="auto"/>
            <w:hideMark/>
          </w:tcPr>
          <w:p w:rsidR="00C706C2" w:rsidRPr="00FB6306" w:rsidRDefault="00C706C2" w:rsidP="00CF7761">
            <w:pPr>
              <w:jc w:val="center"/>
            </w:pPr>
            <w:r w:rsidRPr="00FB6306">
              <w:t>01</w:t>
            </w:r>
          </w:p>
        </w:tc>
        <w:tc>
          <w:tcPr>
            <w:tcW w:w="1843" w:type="dxa"/>
            <w:shd w:val="clear" w:color="auto" w:fill="auto"/>
            <w:hideMark/>
          </w:tcPr>
          <w:p w:rsidR="00C706C2" w:rsidRPr="00FB6306" w:rsidRDefault="00C706C2" w:rsidP="00CF7761">
            <w:pPr>
              <w:jc w:val="center"/>
            </w:pPr>
            <w:r w:rsidRPr="00FB6306">
              <w:t>08К0047080</w:t>
            </w:r>
          </w:p>
        </w:tc>
        <w:tc>
          <w:tcPr>
            <w:tcW w:w="851" w:type="dxa"/>
            <w:shd w:val="clear" w:color="auto" w:fill="auto"/>
            <w:hideMark/>
          </w:tcPr>
          <w:p w:rsidR="00C706C2" w:rsidRPr="00FB6306" w:rsidRDefault="00C706C2" w:rsidP="00CF7761">
            <w:pPr>
              <w:jc w:val="center"/>
            </w:pPr>
            <w:r w:rsidRPr="00FB6306">
              <w:t>610</w:t>
            </w:r>
          </w:p>
        </w:tc>
        <w:tc>
          <w:tcPr>
            <w:tcW w:w="1417" w:type="dxa"/>
            <w:shd w:val="clear" w:color="auto" w:fill="auto"/>
            <w:hideMark/>
          </w:tcPr>
          <w:p w:rsidR="00C706C2" w:rsidRPr="00FB6306" w:rsidRDefault="00C706C2" w:rsidP="00CF7761">
            <w:pPr>
              <w:jc w:val="right"/>
            </w:pPr>
            <w:r w:rsidRPr="00FB6306">
              <w:t>1 130,94</w:t>
            </w:r>
          </w:p>
        </w:tc>
        <w:tc>
          <w:tcPr>
            <w:tcW w:w="1418" w:type="dxa"/>
            <w:shd w:val="clear" w:color="auto" w:fill="auto"/>
            <w:hideMark/>
          </w:tcPr>
          <w:p w:rsidR="00C706C2" w:rsidRPr="00FB6306" w:rsidRDefault="00C706C2" w:rsidP="00CF7761">
            <w:pPr>
              <w:jc w:val="right"/>
            </w:pPr>
            <w:r w:rsidRPr="00FB6306">
              <w:t>0,00</w:t>
            </w:r>
          </w:p>
        </w:tc>
        <w:tc>
          <w:tcPr>
            <w:tcW w:w="1417" w:type="dxa"/>
            <w:shd w:val="clear" w:color="auto" w:fill="auto"/>
            <w:hideMark/>
          </w:tcPr>
          <w:p w:rsidR="00C706C2" w:rsidRPr="00FB6306" w:rsidRDefault="00C706C2" w:rsidP="00CF7761">
            <w:pPr>
              <w:jc w:val="right"/>
            </w:pPr>
            <w:r w:rsidRPr="00FB6306">
              <w:t>0,00</w:t>
            </w:r>
          </w:p>
        </w:tc>
      </w:tr>
      <w:tr w:rsidR="00C706C2" w:rsidRPr="00FB6306" w:rsidTr="00CF7761">
        <w:trPr>
          <w:trHeight w:val="255"/>
        </w:trPr>
        <w:tc>
          <w:tcPr>
            <w:tcW w:w="5118" w:type="dxa"/>
            <w:shd w:val="clear" w:color="auto" w:fill="auto"/>
            <w:hideMark/>
          </w:tcPr>
          <w:p w:rsidR="00C706C2" w:rsidRPr="00FB6306" w:rsidRDefault="00C706C2" w:rsidP="00CF7761">
            <w:pPr>
              <w:rPr>
                <w:bCs/>
                <w:iCs/>
              </w:rPr>
            </w:pPr>
            <w:r w:rsidRPr="00FB6306">
              <w:rPr>
                <w:bCs/>
                <w:iCs/>
              </w:rPr>
              <w:t>СОЦИАЛЬНАЯ ПОЛИТИКА</w:t>
            </w:r>
          </w:p>
        </w:tc>
        <w:tc>
          <w:tcPr>
            <w:tcW w:w="878" w:type="dxa"/>
            <w:shd w:val="clear" w:color="auto" w:fill="auto"/>
            <w:hideMark/>
          </w:tcPr>
          <w:p w:rsidR="00C706C2" w:rsidRPr="00FB6306" w:rsidRDefault="00C706C2" w:rsidP="00CF7761">
            <w:pPr>
              <w:jc w:val="center"/>
              <w:rPr>
                <w:bCs/>
                <w:iCs/>
              </w:rPr>
            </w:pPr>
            <w:r w:rsidRPr="00FB6306">
              <w:rPr>
                <w:bCs/>
                <w:iCs/>
              </w:rPr>
              <w:t>901</w:t>
            </w:r>
          </w:p>
        </w:tc>
        <w:tc>
          <w:tcPr>
            <w:tcW w:w="811" w:type="dxa"/>
            <w:shd w:val="clear" w:color="auto" w:fill="auto"/>
            <w:hideMark/>
          </w:tcPr>
          <w:p w:rsidR="00C706C2" w:rsidRPr="00FB6306" w:rsidRDefault="00C706C2" w:rsidP="00CF7761">
            <w:pPr>
              <w:jc w:val="center"/>
              <w:rPr>
                <w:bCs/>
                <w:iCs/>
              </w:rPr>
            </w:pPr>
            <w:r w:rsidRPr="00FB6306">
              <w:rPr>
                <w:bCs/>
                <w:iCs/>
              </w:rPr>
              <w:t>10</w:t>
            </w:r>
          </w:p>
        </w:tc>
        <w:tc>
          <w:tcPr>
            <w:tcW w:w="850" w:type="dxa"/>
            <w:shd w:val="clear" w:color="auto" w:fill="auto"/>
            <w:hideMark/>
          </w:tcPr>
          <w:p w:rsidR="00C706C2" w:rsidRPr="00FB6306" w:rsidRDefault="00C706C2" w:rsidP="00CF7761">
            <w:pPr>
              <w:jc w:val="center"/>
              <w:rPr>
                <w:bCs/>
                <w:iCs/>
              </w:rPr>
            </w:pPr>
            <w:r w:rsidRPr="00FB6306">
              <w:rPr>
                <w:bCs/>
                <w:iCs/>
              </w:rPr>
              <w:t> </w:t>
            </w:r>
          </w:p>
        </w:tc>
        <w:tc>
          <w:tcPr>
            <w:tcW w:w="1843" w:type="dxa"/>
            <w:shd w:val="clear" w:color="auto" w:fill="auto"/>
            <w:hideMark/>
          </w:tcPr>
          <w:p w:rsidR="00C706C2" w:rsidRPr="00FB6306" w:rsidRDefault="00C706C2" w:rsidP="00CF7761">
            <w:pPr>
              <w:jc w:val="center"/>
              <w:rPr>
                <w:bCs/>
                <w:iCs/>
              </w:rPr>
            </w:pPr>
            <w:r w:rsidRPr="00FB6306">
              <w:rPr>
                <w:bCs/>
                <w:iCs/>
              </w:rPr>
              <w:t> </w:t>
            </w:r>
          </w:p>
        </w:tc>
        <w:tc>
          <w:tcPr>
            <w:tcW w:w="851" w:type="dxa"/>
            <w:shd w:val="clear" w:color="auto" w:fill="auto"/>
            <w:hideMark/>
          </w:tcPr>
          <w:p w:rsidR="00C706C2" w:rsidRPr="00FB6306" w:rsidRDefault="00C706C2" w:rsidP="00CF7761">
            <w:pPr>
              <w:jc w:val="center"/>
              <w:rPr>
                <w:bCs/>
                <w:iCs/>
              </w:rPr>
            </w:pPr>
            <w:r w:rsidRPr="00FB6306">
              <w:rPr>
                <w:bCs/>
                <w:iCs/>
              </w:rPr>
              <w:t> </w:t>
            </w:r>
          </w:p>
        </w:tc>
        <w:tc>
          <w:tcPr>
            <w:tcW w:w="1417" w:type="dxa"/>
            <w:shd w:val="clear" w:color="auto" w:fill="auto"/>
            <w:hideMark/>
          </w:tcPr>
          <w:p w:rsidR="00C706C2" w:rsidRPr="00FB6306" w:rsidRDefault="00C706C2" w:rsidP="00CF7761">
            <w:pPr>
              <w:jc w:val="right"/>
              <w:rPr>
                <w:bCs/>
                <w:iCs/>
              </w:rPr>
            </w:pPr>
            <w:r w:rsidRPr="00FB6306">
              <w:rPr>
                <w:bCs/>
                <w:iCs/>
              </w:rPr>
              <w:t>23 993,02</w:t>
            </w:r>
          </w:p>
        </w:tc>
        <w:tc>
          <w:tcPr>
            <w:tcW w:w="1418" w:type="dxa"/>
            <w:shd w:val="clear" w:color="auto" w:fill="auto"/>
            <w:hideMark/>
          </w:tcPr>
          <w:p w:rsidR="00C706C2" w:rsidRPr="00FB6306" w:rsidRDefault="00C706C2" w:rsidP="00CF7761">
            <w:pPr>
              <w:jc w:val="right"/>
              <w:rPr>
                <w:bCs/>
                <w:iCs/>
              </w:rPr>
            </w:pPr>
            <w:r w:rsidRPr="00FB6306">
              <w:rPr>
                <w:bCs/>
                <w:iCs/>
              </w:rPr>
              <w:t>26 382,82</w:t>
            </w:r>
          </w:p>
        </w:tc>
        <w:tc>
          <w:tcPr>
            <w:tcW w:w="1417" w:type="dxa"/>
            <w:shd w:val="clear" w:color="auto" w:fill="auto"/>
            <w:hideMark/>
          </w:tcPr>
          <w:p w:rsidR="00C706C2" w:rsidRPr="00FB6306" w:rsidRDefault="00C706C2" w:rsidP="00CF7761">
            <w:pPr>
              <w:jc w:val="right"/>
              <w:rPr>
                <w:bCs/>
                <w:iCs/>
              </w:rPr>
            </w:pPr>
            <w:r w:rsidRPr="00FB6306">
              <w:rPr>
                <w:bCs/>
                <w:iCs/>
              </w:rPr>
              <w:t>26 224,42</w:t>
            </w:r>
          </w:p>
        </w:tc>
      </w:tr>
      <w:tr w:rsidR="00C706C2" w:rsidRPr="00FB6306" w:rsidTr="00CF7761">
        <w:trPr>
          <w:trHeight w:val="255"/>
        </w:trPr>
        <w:tc>
          <w:tcPr>
            <w:tcW w:w="5118" w:type="dxa"/>
            <w:shd w:val="clear" w:color="auto" w:fill="auto"/>
            <w:hideMark/>
          </w:tcPr>
          <w:p w:rsidR="00C706C2" w:rsidRPr="00FB6306" w:rsidRDefault="00C706C2" w:rsidP="00CF7761">
            <w:pPr>
              <w:rPr>
                <w:bCs/>
                <w:iCs/>
              </w:rPr>
            </w:pPr>
            <w:r w:rsidRPr="00FB6306">
              <w:rPr>
                <w:bCs/>
                <w:iCs/>
              </w:rPr>
              <w:t>Социальное обслуживание населения</w:t>
            </w:r>
          </w:p>
        </w:tc>
        <w:tc>
          <w:tcPr>
            <w:tcW w:w="878" w:type="dxa"/>
            <w:shd w:val="clear" w:color="auto" w:fill="auto"/>
            <w:hideMark/>
          </w:tcPr>
          <w:p w:rsidR="00C706C2" w:rsidRPr="00FB6306" w:rsidRDefault="00C706C2" w:rsidP="00CF7761">
            <w:pPr>
              <w:jc w:val="center"/>
              <w:rPr>
                <w:bCs/>
                <w:iCs/>
              </w:rPr>
            </w:pPr>
            <w:r w:rsidRPr="00FB6306">
              <w:rPr>
                <w:bCs/>
                <w:iCs/>
              </w:rPr>
              <w:t>901</w:t>
            </w:r>
          </w:p>
        </w:tc>
        <w:tc>
          <w:tcPr>
            <w:tcW w:w="811" w:type="dxa"/>
            <w:shd w:val="clear" w:color="auto" w:fill="auto"/>
            <w:hideMark/>
          </w:tcPr>
          <w:p w:rsidR="00C706C2" w:rsidRPr="00FB6306" w:rsidRDefault="00C706C2" w:rsidP="00CF7761">
            <w:pPr>
              <w:jc w:val="center"/>
              <w:rPr>
                <w:bCs/>
                <w:iCs/>
              </w:rPr>
            </w:pPr>
            <w:r w:rsidRPr="00FB6306">
              <w:rPr>
                <w:bCs/>
                <w:iCs/>
              </w:rPr>
              <w:t>10</w:t>
            </w:r>
          </w:p>
        </w:tc>
        <w:tc>
          <w:tcPr>
            <w:tcW w:w="850" w:type="dxa"/>
            <w:shd w:val="clear" w:color="auto" w:fill="auto"/>
            <w:hideMark/>
          </w:tcPr>
          <w:p w:rsidR="00C706C2" w:rsidRPr="00FB6306" w:rsidRDefault="00C706C2" w:rsidP="00CF7761">
            <w:pPr>
              <w:jc w:val="center"/>
              <w:rPr>
                <w:bCs/>
                <w:iCs/>
              </w:rPr>
            </w:pPr>
            <w:r w:rsidRPr="00FB6306">
              <w:rPr>
                <w:bCs/>
                <w:iCs/>
              </w:rPr>
              <w:t>02</w:t>
            </w:r>
          </w:p>
        </w:tc>
        <w:tc>
          <w:tcPr>
            <w:tcW w:w="1843" w:type="dxa"/>
            <w:shd w:val="clear" w:color="auto" w:fill="auto"/>
            <w:hideMark/>
          </w:tcPr>
          <w:p w:rsidR="00C706C2" w:rsidRPr="00FB6306" w:rsidRDefault="00C706C2" w:rsidP="00CF7761">
            <w:pPr>
              <w:jc w:val="center"/>
              <w:rPr>
                <w:bCs/>
                <w:iCs/>
              </w:rPr>
            </w:pPr>
            <w:r w:rsidRPr="00FB6306">
              <w:rPr>
                <w:bCs/>
                <w:iCs/>
              </w:rPr>
              <w:t> </w:t>
            </w:r>
          </w:p>
        </w:tc>
        <w:tc>
          <w:tcPr>
            <w:tcW w:w="851" w:type="dxa"/>
            <w:shd w:val="clear" w:color="auto" w:fill="auto"/>
            <w:hideMark/>
          </w:tcPr>
          <w:p w:rsidR="00C706C2" w:rsidRPr="00FB6306" w:rsidRDefault="00C706C2" w:rsidP="00CF7761">
            <w:pPr>
              <w:jc w:val="center"/>
              <w:rPr>
                <w:bCs/>
                <w:iCs/>
              </w:rPr>
            </w:pPr>
            <w:r w:rsidRPr="00FB6306">
              <w:rPr>
                <w:bCs/>
                <w:iCs/>
              </w:rPr>
              <w:t> </w:t>
            </w:r>
          </w:p>
        </w:tc>
        <w:tc>
          <w:tcPr>
            <w:tcW w:w="1417" w:type="dxa"/>
            <w:shd w:val="clear" w:color="auto" w:fill="auto"/>
            <w:hideMark/>
          </w:tcPr>
          <w:p w:rsidR="00C706C2" w:rsidRPr="00FB6306" w:rsidRDefault="00C706C2" w:rsidP="00CF7761">
            <w:pPr>
              <w:jc w:val="right"/>
              <w:rPr>
                <w:bCs/>
                <w:iCs/>
              </w:rPr>
            </w:pPr>
            <w:r w:rsidRPr="00FB6306">
              <w:rPr>
                <w:bCs/>
                <w:iCs/>
              </w:rPr>
              <w:t>22 642,20</w:t>
            </w:r>
          </w:p>
        </w:tc>
        <w:tc>
          <w:tcPr>
            <w:tcW w:w="1418" w:type="dxa"/>
            <w:shd w:val="clear" w:color="auto" w:fill="auto"/>
            <w:hideMark/>
          </w:tcPr>
          <w:p w:rsidR="00C706C2" w:rsidRPr="00FB6306" w:rsidRDefault="00C706C2" w:rsidP="00CF7761">
            <w:pPr>
              <w:jc w:val="right"/>
              <w:rPr>
                <w:bCs/>
                <w:iCs/>
              </w:rPr>
            </w:pPr>
            <w:r w:rsidRPr="00FB6306">
              <w:rPr>
                <w:bCs/>
                <w:iCs/>
              </w:rPr>
              <w:t>23 978,10</w:t>
            </w:r>
          </w:p>
        </w:tc>
        <w:tc>
          <w:tcPr>
            <w:tcW w:w="1417" w:type="dxa"/>
            <w:shd w:val="clear" w:color="auto" w:fill="auto"/>
            <w:hideMark/>
          </w:tcPr>
          <w:p w:rsidR="00C706C2" w:rsidRPr="00FB6306" w:rsidRDefault="00C706C2" w:rsidP="00CF7761">
            <w:pPr>
              <w:jc w:val="right"/>
              <w:rPr>
                <w:bCs/>
                <w:iCs/>
              </w:rPr>
            </w:pPr>
            <w:r w:rsidRPr="00FB6306">
              <w:rPr>
                <w:bCs/>
                <w:iCs/>
              </w:rPr>
              <w:t>24 879,70</w:t>
            </w:r>
          </w:p>
        </w:tc>
      </w:tr>
      <w:tr w:rsidR="00C706C2" w:rsidRPr="00FB6306" w:rsidTr="00CF7761">
        <w:trPr>
          <w:trHeight w:val="630"/>
        </w:trPr>
        <w:tc>
          <w:tcPr>
            <w:tcW w:w="5118" w:type="dxa"/>
            <w:shd w:val="clear" w:color="auto" w:fill="auto"/>
            <w:hideMark/>
          </w:tcPr>
          <w:p w:rsidR="00C706C2" w:rsidRPr="00FB6306" w:rsidRDefault="00C706C2" w:rsidP="00CF7761">
            <w:pPr>
              <w:rPr>
                <w:bCs/>
                <w:iCs/>
              </w:rPr>
            </w:pPr>
            <w:r w:rsidRPr="00FB6306">
              <w:rPr>
                <w:bCs/>
                <w:iCs/>
              </w:rPr>
              <w:t>Муниципальная программа "Социальная поддержка граждан в Камешкирском районе Пензенской области на 2014-2022 годы"</w:t>
            </w:r>
          </w:p>
        </w:tc>
        <w:tc>
          <w:tcPr>
            <w:tcW w:w="878" w:type="dxa"/>
            <w:shd w:val="clear" w:color="auto" w:fill="auto"/>
            <w:hideMark/>
          </w:tcPr>
          <w:p w:rsidR="00C706C2" w:rsidRPr="00FB6306" w:rsidRDefault="00C706C2" w:rsidP="00CF7761">
            <w:pPr>
              <w:jc w:val="center"/>
              <w:rPr>
                <w:bCs/>
                <w:iCs/>
              </w:rPr>
            </w:pPr>
            <w:r w:rsidRPr="00FB6306">
              <w:rPr>
                <w:bCs/>
                <w:iCs/>
              </w:rPr>
              <w:t>901</w:t>
            </w:r>
          </w:p>
        </w:tc>
        <w:tc>
          <w:tcPr>
            <w:tcW w:w="811" w:type="dxa"/>
            <w:shd w:val="clear" w:color="auto" w:fill="auto"/>
            <w:hideMark/>
          </w:tcPr>
          <w:p w:rsidR="00C706C2" w:rsidRPr="00FB6306" w:rsidRDefault="00C706C2" w:rsidP="00CF7761">
            <w:pPr>
              <w:jc w:val="center"/>
              <w:rPr>
                <w:bCs/>
                <w:iCs/>
              </w:rPr>
            </w:pPr>
            <w:r w:rsidRPr="00FB6306">
              <w:rPr>
                <w:bCs/>
                <w:iCs/>
              </w:rPr>
              <w:t>10</w:t>
            </w:r>
          </w:p>
        </w:tc>
        <w:tc>
          <w:tcPr>
            <w:tcW w:w="850" w:type="dxa"/>
            <w:shd w:val="clear" w:color="auto" w:fill="auto"/>
            <w:hideMark/>
          </w:tcPr>
          <w:p w:rsidR="00C706C2" w:rsidRPr="00FB6306" w:rsidRDefault="00C706C2" w:rsidP="00CF7761">
            <w:pPr>
              <w:jc w:val="center"/>
              <w:rPr>
                <w:bCs/>
                <w:iCs/>
              </w:rPr>
            </w:pPr>
            <w:r w:rsidRPr="00FB6306">
              <w:rPr>
                <w:bCs/>
                <w:iCs/>
              </w:rPr>
              <w:t>02</w:t>
            </w:r>
          </w:p>
        </w:tc>
        <w:tc>
          <w:tcPr>
            <w:tcW w:w="1843" w:type="dxa"/>
            <w:shd w:val="clear" w:color="auto" w:fill="auto"/>
            <w:hideMark/>
          </w:tcPr>
          <w:p w:rsidR="00C706C2" w:rsidRPr="00FB6306" w:rsidRDefault="00C706C2" w:rsidP="00CF7761">
            <w:pPr>
              <w:jc w:val="center"/>
              <w:rPr>
                <w:bCs/>
                <w:iCs/>
              </w:rPr>
            </w:pPr>
            <w:r w:rsidRPr="00FB6306">
              <w:rPr>
                <w:bCs/>
                <w:iCs/>
              </w:rPr>
              <w:t>0100000000</w:t>
            </w:r>
          </w:p>
        </w:tc>
        <w:tc>
          <w:tcPr>
            <w:tcW w:w="851" w:type="dxa"/>
            <w:shd w:val="clear" w:color="auto" w:fill="auto"/>
            <w:hideMark/>
          </w:tcPr>
          <w:p w:rsidR="00C706C2" w:rsidRPr="00FB6306" w:rsidRDefault="00C706C2" w:rsidP="00CF7761">
            <w:pPr>
              <w:jc w:val="center"/>
              <w:rPr>
                <w:bCs/>
                <w:iCs/>
              </w:rPr>
            </w:pPr>
            <w:r w:rsidRPr="00FB6306">
              <w:rPr>
                <w:bCs/>
                <w:iCs/>
              </w:rPr>
              <w:t> </w:t>
            </w:r>
          </w:p>
        </w:tc>
        <w:tc>
          <w:tcPr>
            <w:tcW w:w="1417" w:type="dxa"/>
            <w:shd w:val="clear" w:color="auto" w:fill="auto"/>
            <w:hideMark/>
          </w:tcPr>
          <w:p w:rsidR="00C706C2" w:rsidRPr="00FB6306" w:rsidRDefault="00C706C2" w:rsidP="00CF7761">
            <w:pPr>
              <w:jc w:val="right"/>
              <w:rPr>
                <w:bCs/>
                <w:iCs/>
              </w:rPr>
            </w:pPr>
            <w:r w:rsidRPr="00FB6306">
              <w:rPr>
                <w:bCs/>
                <w:iCs/>
              </w:rPr>
              <w:t>22 642,20</w:t>
            </w:r>
          </w:p>
        </w:tc>
        <w:tc>
          <w:tcPr>
            <w:tcW w:w="1418" w:type="dxa"/>
            <w:shd w:val="clear" w:color="auto" w:fill="auto"/>
            <w:hideMark/>
          </w:tcPr>
          <w:p w:rsidR="00C706C2" w:rsidRPr="00FB6306" w:rsidRDefault="00C706C2" w:rsidP="00CF7761">
            <w:pPr>
              <w:jc w:val="right"/>
              <w:rPr>
                <w:bCs/>
                <w:iCs/>
              </w:rPr>
            </w:pPr>
            <w:r w:rsidRPr="00FB6306">
              <w:rPr>
                <w:bCs/>
                <w:iCs/>
              </w:rPr>
              <w:t>23 978,10</w:t>
            </w:r>
          </w:p>
        </w:tc>
        <w:tc>
          <w:tcPr>
            <w:tcW w:w="1417" w:type="dxa"/>
            <w:shd w:val="clear" w:color="auto" w:fill="auto"/>
            <w:hideMark/>
          </w:tcPr>
          <w:p w:rsidR="00C706C2" w:rsidRPr="00FB6306" w:rsidRDefault="00C706C2" w:rsidP="00CF7761">
            <w:pPr>
              <w:jc w:val="right"/>
              <w:rPr>
                <w:bCs/>
                <w:iCs/>
              </w:rPr>
            </w:pPr>
            <w:r w:rsidRPr="00FB6306">
              <w:rPr>
                <w:bCs/>
                <w:iCs/>
              </w:rPr>
              <w:t>24 879,70</w:t>
            </w:r>
          </w:p>
        </w:tc>
      </w:tr>
      <w:tr w:rsidR="00C706C2" w:rsidRPr="00FB6306" w:rsidTr="00CF7761">
        <w:trPr>
          <w:trHeight w:val="420"/>
        </w:trPr>
        <w:tc>
          <w:tcPr>
            <w:tcW w:w="5118" w:type="dxa"/>
            <w:shd w:val="clear" w:color="auto" w:fill="auto"/>
            <w:hideMark/>
          </w:tcPr>
          <w:p w:rsidR="00C706C2" w:rsidRPr="00FB6306" w:rsidRDefault="00C706C2" w:rsidP="00CF7761">
            <w:pPr>
              <w:rPr>
                <w:bCs/>
                <w:iCs/>
              </w:rPr>
            </w:pPr>
            <w:r w:rsidRPr="00FB6306">
              <w:rPr>
                <w:bCs/>
                <w:iCs/>
              </w:rPr>
              <w:t>Подпрограмма "Старшее поколение Камешкирского района"</w:t>
            </w:r>
          </w:p>
        </w:tc>
        <w:tc>
          <w:tcPr>
            <w:tcW w:w="878" w:type="dxa"/>
            <w:shd w:val="clear" w:color="auto" w:fill="auto"/>
            <w:hideMark/>
          </w:tcPr>
          <w:p w:rsidR="00C706C2" w:rsidRPr="00FB6306" w:rsidRDefault="00C706C2" w:rsidP="00CF7761">
            <w:pPr>
              <w:jc w:val="center"/>
              <w:rPr>
                <w:bCs/>
                <w:iCs/>
              </w:rPr>
            </w:pPr>
            <w:r w:rsidRPr="00FB6306">
              <w:rPr>
                <w:bCs/>
                <w:iCs/>
              </w:rPr>
              <w:t>901</w:t>
            </w:r>
          </w:p>
        </w:tc>
        <w:tc>
          <w:tcPr>
            <w:tcW w:w="811" w:type="dxa"/>
            <w:shd w:val="clear" w:color="auto" w:fill="auto"/>
            <w:hideMark/>
          </w:tcPr>
          <w:p w:rsidR="00C706C2" w:rsidRPr="00FB6306" w:rsidRDefault="00C706C2" w:rsidP="00CF7761">
            <w:pPr>
              <w:jc w:val="center"/>
              <w:rPr>
                <w:bCs/>
                <w:iCs/>
              </w:rPr>
            </w:pPr>
            <w:r w:rsidRPr="00FB6306">
              <w:rPr>
                <w:bCs/>
                <w:iCs/>
              </w:rPr>
              <w:t>10</w:t>
            </w:r>
          </w:p>
        </w:tc>
        <w:tc>
          <w:tcPr>
            <w:tcW w:w="850" w:type="dxa"/>
            <w:shd w:val="clear" w:color="auto" w:fill="auto"/>
            <w:hideMark/>
          </w:tcPr>
          <w:p w:rsidR="00C706C2" w:rsidRPr="00FB6306" w:rsidRDefault="00C706C2" w:rsidP="00CF7761">
            <w:pPr>
              <w:jc w:val="center"/>
              <w:rPr>
                <w:bCs/>
                <w:iCs/>
              </w:rPr>
            </w:pPr>
            <w:r w:rsidRPr="00FB6306">
              <w:rPr>
                <w:bCs/>
                <w:iCs/>
              </w:rPr>
              <w:t>02</w:t>
            </w:r>
          </w:p>
        </w:tc>
        <w:tc>
          <w:tcPr>
            <w:tcW w:w="1843" w:type="dxa"/>
            <w:shd w:val="clear" w:color="auto" w:fill="auto"/>
            <w:hideMark/>
          </w:tcPr>
          <w:p w:rsidR="00C706C2" w:rsidRPr="00FB6306" w:rsidRDefault="00C706C2" w:rsidP="00CF7761">
            <w:pPr>
              <w:jc w:val="center"/>
              <w:rPr>
                <w:bCs/>
                <w:iCs/>
              </w:rPr>
            </w:pPr>
            <w:r w:rsidRPr="00FB6306">
              <w:rPr>
                <w:bCs/>
                <w:iCs/>
              </w:rPr>
              <w:t>0130000000</w:t>
            </w:r>
          </w:p>
        </w:tc>
        <w:tc>
          <w:tcPr>
            <w:tcW w:w="851" w:type="dxa"/>
            <w:shd w:val="clear" w:color="auto" w:fill="auto"/>
            <w:hideMark/>
          </w:tcPr>
          <w:p w:rsidR="00C706C2" w:rsidRPr="00FB6306" w:rsidRDefault="00C706C2" w:rsidP="00CF7761">
            <w:pPr>
              <w:jc w:val="center"/>
              <w:rPr>
                <w:bCs/>
                <w:iCs/>
              </w:rPr>
            </w:pPr>
            <w:r w:rsidRPr="00FB6306">
              <w:rPr>
                <w:bCs/>
                <w:iCs/>
              </w:rPr>
              <w:t> </w:t>
            </w:r>
          </w:p>
        </w:tc>
        <w:tc>
          <w:tcPr>
            <w:tcW w:w="1417" w:type="dxa"/>
            <w:shd w:val="clear" w:color="auto" w:fill="auto"/>
            <w:hideMark/>
          </w:tcPr>
          <w:p w:rsidR="00C706C2" w:rsidRPr="00FB6306" w:rsidRDefault="00C706C2" w:rsidP="00CF7761">
            <w:pPr>
              <w:jc w:val="right"/>
              <w:rPr>
                <w:bCs/>
                <w:iCs/>
              </w:rPr>
            </w:pPr>
            <w:r w:rsidRPr="00FB6306">
              <w:rPr>
                <w:bCs/>
                <w:iCs/>
              </w:rPr>
              <w:t>22 642,20</w:t>
            </w:r>
          </w:p>
        </w:tc>
        <w:tc>
          <w:tcPr>
            <w:tcW w:w="1418" w:type="dxa"/>
            <w:shd w:val="clear" w:color="auto" w:fill="auto"/>
            <w:hideMark/>
          </w:tcPr>
          <w:p w:rsidR="00C706C2" w:rsidRPr="00FB6306" w:rsidRDefault="00C706C2" w:rsidP="00CF7761">
            <w:pPr>
              <w:jc w:val="right"/>
              <w:rPr>
                <w:bCs/>
                <w:iCs/>
              </w:rPr>
            </w:pPr>
            <w:r w:rsidRPr="00FB6306">
              <w:rPr>
                <w:bCs/>
                <w:iCs/>
              </w:rPr>
              <w:t>23 978,10</w:t>
            </w:r>
          </w:p>
        </w:tc>
        <w:tc>
          <w:tcPr>
            <w:tcW w:w="1417" w:type="dxa"/>
            <w:shd w:val="clear" w:color="auto" w:fill="auto"/>
            <w:hideMark/>
          </w:tcPr>
          <w:p w:rsidR="00C706C2" w:rsidRPr="00FB6306" w:rsidRDefault="00C706C2" w:rsidP="00CF7761">
            <w:pPr>
              <w:jc w:val="right"/>
              <w:rPr>
                <w:bCs/>
                <w:iCs/>
              </w:rPr>
            </w:pPr>
            <w:r w:rsidRPr="00FB6306">
              <w:rPr>
                <w:bCs/>
                <w:iCs/>
              </w:rPr>
              <w:t>24 879,70</w:t>
            </w:r>
          </w:p>
        </w:tc>
      </w:tr>
      <w:tr w:rsidR="00C706C2" w:rsidRPr="00FB6306" w:rsidTr="00CF7761">
        <w:trPr>
          <w:trHeight w:val="630"/>
        </w:trPr>
        <w:tc>
          <w:tcPr>
            <w:tcW w:w="5118" w:type="dxa"/>
            <w:shd w:val="clear" w:color="auto" w:fill="auto"/>
            <w:hideMark/>
          </w:tcPr>
          <w:p w:rsidR="00C706C2" w:rsidRPr="00FB6306" w:rsidRDefault="00C706C2" w:rsidP="00CF7761">
            <w:pPr>
              <w:rPr>
                <w:bCs/>
                <w:iCs/>
              </w:rPr>
            </w:pPr>
            <w:r w:rsidRPr="00FB6306">
              <w:rPr>
                <w:bCs/>
                <w:iCs/>
              </w:rPr>
              <w:t>Основное мероприятие «Обеспечение доступного и качественного социального обслуживания»</w:t>
            </w:r>
          </w:p>
        </w:tc>
        <w:tc>
          <w:tcPr>
            <w:tcW w:w="878" w:type="dxa"/>
            <w:shd w:val="clear" w:color="auto" w:fill="auto"/>
            <w:hideMark/>
          </w:tcPr>
          <w:p w:rsidR="00C706C2" w:rsidRPr="00FB6306" w:rsidRDefault="00C706C2" w:rsidP="00CF7761">
            <w:pPr>
              <w:jc w:val="center"/>
              <w:rPr>
                <w:bCs/>
                <w:iCs/>
              </w:rPr>
            </w:pPr>
            <w:r w:rsidRPr="00FB6306">
              <w:rPr>
                <w:bCs/>
                <w:iCs/>
              </w:rPr>
              <w:t>901</w:t>
            </w:r>
          </w:p>
        </w:tc>
        <w:tc>
          <w:tcPr>
            <w:tcW w:w="811" w:type="dxa"/>
            <w:shd w:val="clear" w:color="auto" w:fill="auto"/>
            <w:hideMark/>
          </w:tcPr>
          <w:p w:rsidR="00C706C2" w:rsidRPr="00FB6306" w:rsidRDefault="00C706C2" w:rsidP="00CF7761">
            <w:pPr>
              <w:jc w:val="center"/>
              <w:rPr>
                <w:bCs/>
                <w:iCs/>
              </w:rPr>
            </w:pPr>
            <w:r w:rsidRPr="00FB6306">
              <w:rPr>
                <w:bCs/>
                <w:iCs/>
              </w:rPr>
              <w:t>10</w:t>
            </w:r>
          </w:p>
        </w:tc>
        <w:tc>
          <w:tcPr>
            <w:tcW w:w="850" w:type="dxa"/>
            <w:shd w:val="clear" w:color="auto" w:fill="auto"/>
            <w:hideMark/>
          </w:tcPr>
          <w:p w:rsidR="00C706C2" w:rsidRPr="00FB6306" w:rsidRDefault="00C706C2" w:rsidP="00CF7761">
            <w:pPr>
              <w:jc w:val="center"/>
              <w:rPr>
                <w:bCs/>
                <w:iCs/>
              </w:rPr>
            </w:pPr>
            <w:r w:rsidRPr="00FB6306">
              <w:rPr>
                <w:bCs/>
                <w:iCs/>
              </w:rPr>
              <w:t>02</w:t>
            </w:r>
          </w:p>
        </w:tc>
        <w:tc>
          <w:tcPr>
            <w:tcW w:w="1843" w:type="dxa"/>
            <w:shd w:val="clear" w:color="auto" w:fill="auto"/>
            <w:hideMark/>
          </w:tcPr>
          <w:p w:rsidR="00C706C2" w:rsidRPr="00FB6306" w:rsidRDefault="00C706C2" w:rsidP="00CF7761">
            <w:pPr>
              <w:jc w:val="center"/>
              <w:rPr>
                <w:bCs/>
                <w:iCs/>
              </w:rPr>
            </w:pPr>
            <w:r w:rsidRPr="00FB6306">
              <w:rPr>
                <w:bCs/>
                <w:iCs/>
              </w:rPr>
              <w:t>0130200000</w:t>
            </w:r>
          </w:p>
        </w:tc>
        <w:tc>
          <w:tcPr>
            <w:tcW w:w="851" w:type="dxa"/>
            <w:shd w:val="clear" w:color="auto" w:fill="auto"/>
            <w:hideMark/>
          </w:tcPr>
          <w:p w:rsidR="00C706C2" w:rsidRPr="00FB6306" w:rsidRDefault="00C706C2" w:rsidP="00CF7761">
            <w:pPr>
              <w:jc w:val="center"/>
              <w:rPr>
                <w:bCs/>
                <w:iCs/>
              </w:rPr>
            </w:pPr>
            <w:r w:rsidRPr="00FB6306">
              <w:rPr>
                <w:bCs/>
                <w:iCs/>
              </w:rPr>
              <w:t> </w:t>
            </w:r>
          </w:p>
        </w:tc>
        <w:tc>
          <w:tcPr>
            <w:tcW w:w="1417" w:type="dxa"/>
            <w:shd w:val="clear" w:color="auto" w:fill="auto"/>
            <w:hideMark/>
          </w:tcPr>
          <w:p w:rsidR="00C706C2" w:rsidRPr="00FB6306" w:rsidRDefault="00C706C2" w:rsidP="00CF7761">
            <w:pPr>
              <w:jc w:val="right"/>
              <w:rPr>
                <w:bCs/>
                <w:iCs/>
              </w:rPr>
            </w:pPr>
            <w:r w:rsidRPr="00FB6306">
              <w:rPr>
                <w:bCs/>
                <w:iCs/>
              </w:rPr>
              <w:t>22 642,20</w:t>
            </w:r>
          </w:p>
        </w:tc>
        <w:tc>
          <w:tcPr>
            <w:tcW w:w="1418" w:type="dxa"/>
            <w:shd w:val="clear" w:color="auto" w:fill="auto"/>
            <w:hideMark/>
          </w:tcPr>
          <w:p w:rsidR="00C706C2" w:rsidRPr="00FB6306" w:rsidRDefault="00C706C2" w:rsidP="00CF7761">
            <w:pPr>
              <w:jc w:val="right"/>
              <w:rPr>
                <w:bCs/>
                <w:iCs/>
              </w:rPr>
            </w:pPr>
            <w:r w:rsidRPr="00FB6306">
              <w:rPr>
                <w:bCs/>
                <w:iCs/>
              </w:rPr>
              <w:t>23 978,10</w:t>
            </w:r>
          </w:p>
        </w:tc>
        <w:tc>
          <w:tcPr>
            <w:tcW w:w="1417" w:type="dxa"/>
            <w:shd w:val="clear" w:color="auto" w:fill="auto"/>
            <w:hideMark/>
          </w:tcPr>
          <w:p w:rsidR="00C706C2" w:rsidRPr="00FB6306" w:rsidRDefault="00C706C2" w:rsidP="00CF7761">
            <w:pPr>
              <w:jc w:val="right"/>
              <w:rPr>
                <w:bCs/>
                <w:iCs/>
              </w:rPr>
            </w:pPr>
            <w:r w:rsidRPr="00FB6306">
              <w:rPr>
                <w:bCs/>
                <w:iCs/>
              </w:rPr>
              <w:t>24 879,70</w:t>
            </w:r>
          </w:p>
        </w:tc>
      </w:tr>
      <w:tr w:rsidR="00C706C2" w:rsidRPr="00FB6306" w:rsidTr="00CF7761">
        <w:trPr>
          <w:trHeight w:val="2730"/>
        </w:trPr>
        <w:tc>
          <w:tcPr>
            <w:tcW w:w="5118" w:type="dxa"/>
            <w:shd w:val="clear" w:color="auto" w:fill="auto"/>
            <w:hideMark/>
          </w:tcPr>
          <w:p w:rsidR="00C706C2" w:rsidRPr="00FB6306" w:rsidRDefault="00C706C2" w:rsidP="00CF7761">
            <w:pPr>
              <w:rPr>
                <w:bCs/>
                <w:iCs/>
              </w:rPr>
            </w:pPr>
            <w:r w:rsidRPr="00FB6306">
              <w:rPr>
                <w:bCs/>
                <w:iCs/>
              </w:rPr>
              <w:t xml:space="preserve">Осуществление выплат стимулирующего характера за особые условия труда и дополнительную нагрузку работникам стационарных организаций социального обслуживания, стационарных отделений, созданных не в стационарных организациях социального обслуживания, оказывающим социальные услуги гражданам, у которых выявлена новая коронавирусная инфекция, и лицам из групп риска заражения новой коронавирусной инфекцией, за счет средств </w:t>
            </w:r>
            <w:r w:rsidRPr="00FB6306">
              <w:rPr>
                <w:bCs/>
                <w:iCs/>
              </w:rPr>
              <w:lastRenderedPageBreak/>
              <w:t>резервного фонда Правительства Российской Федерации</w:t>
            </w:r>
          </w:p>
        </w:tc>
        <w:tc>
          <w:tcPr>
            <w:tcW w:w="878" w:type="dxa"/>
            <w:shd w:val="clear" w:color="auto" w:fill="auto"/>
            <w:hideMark/>
          </w:tcPr>
          <w:p w:rsidR="00C706C2" w:rsidRPr="00FB6306" w:rsidRDefault="00C706C2" w:rsidP="00CF7761">
            <w:pPr>
              <w:jc w:val="center"/>
              <w:rPr>
                <w:bCs/>
                <w:iCs/>
              </w:rPr>
            </w:pPr>
            <w:r w:rsidRPr="00FB6306">
              <w:rPr>
                <w:bCs/>
                <w:iCs/>
              </w:rPr>
              <w:lastRenderedPageBreak/>
              <w:t>901</w:t>
            </w:r>
          </w:p>
        </w:tc>
        <w:tc>
          <w:tcPr>
            <w:tcW w:w="811" w:type="dxa"/>
            <w:shd w:val="clear" w:color="auto" w:fill="auto"/>
            <w:hideMark/>
          </w:tcPr>
          <w:p w:rsidR="00C706C2" w:rsidRPr="00FB6306" w:rsidRDefault="00C706C2" w:rsidP="00CF7761">
            <w:pPr>
              <w:jc w:val="center"/>
              <w:rPr>
                <w:bCs/>
                <w:iCs/>
              </w:rPr>
            </w:pPr>
            <w:r w:rsidRPr="00FB6306">
              <w:rPr>
                <w:bCs/>
                <w:iCs/>
              </w:rPr>
              <w:t>10</w:t>
            </w:r>
          </w:p>
        </w:tc>
        <w:tc>
          <w:tcPr>
            <w:tcW w:w="850" w:type="dxa"/>
            <w:shd w:val="clear" w:color="auto" w:fill="auto"/>
            <w:hideMark/>
          </w:tcPr>
          <w:p w:rsidR="00C706C2" w:rsidRPr="00FB6306" w:rsidRDefault="00C706C2" w:rsidP="00CF7761">
            <w:pPr>
              <w:jc w:val="center"/>
              <w:rPr>
                <w:bCs/>
                <w:iCs/>
              </w:rPr>
            </w:pPr>
            <w:r w:rsidRPr="00FB6306">
              <w:rPr>
                <w:bCs/>
                <w:iCs/>
              </w:rPr>
              <w:t>02</w:t>
            </w:r>
          </w:p>
        </w:tc>
        <w:tc>
          <w:tcPr>
            <w:tcW w:w="1843" w:type="dxa"/>
            <w:shd w:val="clear" w:color="auto" w:fill="auto"/>
            <w:hideMark/>
          </w:tcPr>
          <w:p w:rsidR="00C706C2" w:rsidRPr="00FB6306" w:rsidRDefault="00C706C2" w:rsidP="00CF7761">
            <w:pPr>
              <w:jc w:val="center"/>
              <w:rPr>
                <w:bCs/>
                <w:iCs/>
              </w:rPr>
            </w:pPr>
            <w:r w:rsidRPr="00FB6306">
              <w:rPr>
                <w:bCs/>
                <w:iCs/>
              </w:rPr>
              <w:t>0130258340</w:t>
            </w:r>
          </w:p>
        </w:tc>
        <w:tc>
          <w:tcPr>
            <w:tcW w:w="851" w:type="dxa"/>
            <w:shd w:val="clear" w:color="auto" w:fill="auto"/>
            <w:hideMark/>
          </w:tcPr>
          <w:p w:rsidR="00C706C2" w:rsidRPr="00FB6306" w:rsidRDefault="00C706C2" w:rsidP="00CF7761">
            <w:pPr>
              <w:jc w:val="center"/>
              <w:rPr>
                <w:bCs/>
                <w:iCs/>
              </w:rPr>
            </w:pPr>
            <w:r w:rsidRPr="00FB6306">
              <w:rPr>
                <w:bCs/>
                <w:iCs/>
              </w:rPr>
              <w:t> </w:t>
            </w:r>
          </w:p>
        </w:tc>
        <w:tc>
          <w:tcPr>
            <w:tcW w:w="1417" w:type="dxa"/>
            <w:shd w:val="clear" w:color="auto" w:fill="auto"/>
            <w:hideMark/>
          </w:tcPr>
          <w:p w:rsidR="00C706C2" w:rsidRPr="00FB6306" w:rsidRDefault="00C706C2" w:rsidP="00CF7761">
            <w:pPr>
              <w:jc w:val="right"/>
              <w:rPr>
                <w:bCs/>
                <w:iCs/>
              </w:rPr>
            </w:pPr>
            <w:r w:rsidRPr="00FB6306">
              <w:rPr>
                <w:bCs/>
                <w:iCs/>
              </w:rPr>
              <w:t>110,70</w:t>
            </w:r>
          </w:p>
        </w:tc>
        <w:tc>
          <w:tcPr>
            <w:tcW w:w="1418" w:type="dxa"/>
            <w:shd w:val="clear" w:color="auto" w:fill="auto"/>
            <w:hideMark/>
          </w:tcPr>
          <w:p w:rsidR="00C706C2" w:rsidRPr="00FB6306" w:rsidRDefault="00C706C2" w:rsidP="00CF7761">
            <w:pPr>
              <w:jc w:val="right"/>
              <w:rPr>
                <w:bCs/>
                <w:iCs/>
              </w:rPr>
            </w:pPr>
            <w:r w:rsidRPr="00FB6306">
              <w:rPr>
                <w:bCs/>
                <w:iCs/>
              </w:rPr>
              <w:t>0,00</w:t>
            </w:r>
          </w:p>
        </w:tc>
        <w:tc>
          <w:tcPr>
            <w:tcW w:w="1417" w:type="dxa"/>
            <w:shd w:val="clear" w:color="auto" w:fill="auto"/>
            <w:hideMark/>
          </w:tcPr>
          <w:p w:rsidR="00C706C2" w:rsidRPr="00FB6306" w:rsidRDefault="00C706C2" w:rsidP="00CF7761">
            <w:pPr>
              <w:jc w:val="right"/>
              <w:rPr>
                <w:bCs/>
                <w:iCs/>
              </w:rPr>
            </w:pPr>
            <w:r w:rsidRPr="00FB6306">
              <w:rPr>
                <w:bCs/>
                <w:iCs/>
              </w:rPr>
              <w:t>0,00</w:t>
            </w:r>
          </w:p>
        </w:tc>
      </w:tr>
      <w:tr w:rsidR="00C706C2" w:rsidRPr="00FB6306" w:rsidTr="00CF7761">
        <w:trPr>
          <w:trHeight w:val="630"/>
        </w:trPr>
        <w:tc>
          <w:tcPr>
            <w:tcW w:w="5118" w:type="dxa"/>
            <w:shd w:val="clear" w:color="auto" w:fill="auto"/>
            <w:hideMark/>
          </w:tcPr>
          <w:p w:rsidR="00C706C2" w:rsidRPr="00FB6306" w:rsidRDefault="00C706C2" w:rsidP="00CF7761">
            <w:pPr>
              <w:rPr>
                <w:bCs/>
                <w:iCs/>
              </w:rPr>
            </w:pPr>
            <w:r w:rsidRPr="00FB6306">
              <w:rPr>
                <w:bCs/>
                <w:iCs/>
              </w:rPr>
              <w:lastRenderedPageBreak/>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C706C2" w:rsidRPr="00FB6306" w:rsidRDefault="00C706C2" w:rsidP="00CF7761">
            <w:pPr>
              <w:jc w:val="center"/>
              <w:rPr>
                <w:bCs/>
                <w:iCs/>
              </w:rPr>
            </w:pPr>
            <w:r w:rsidRPr="00FB6306">
              <w:rPr>
                <w:bCs/>
                <w:iCs/>
              </w:rPr>
              <w:t>901</w:t>
            </w:r>
          </w:p>
        </w:tc>
        <w:tc>
          <w:tcPr>
            <w:tcW w:w="811" w:type="dxa"/>
            <w:shd w:val="clear" w:color="auto" w:fill="auto"/>
            <w:hideMark/>
          </w:tcPr>
          <w:p w:rsidR="00C706C2" w:rsidRPr="00FB6306" w:rsidRDefault="00C706C2" w:rsidP="00CF7761">
            <w:pPr>
              <w:jc w:val="center"/>
              <w:rPr>
                <w:bCs/>
                <w:iCs/>
              </w:rPr>
            </w:pPr>
            <w:r w:rsidRPr="00FB6306">
              <w:rPr>
                <w:bCs/>
                <w:iCs/>
              </w:rPr>
              <w:t>10</w:t>
            </w:r>
          </w:p>
        </w:tc>
        <w:tc>
          <w:tcPr>
            <w:tcW w:w="850" w:type="dxa"/>
            <w:shd w:val="clear" w:color="auto" w:fill="auto"/>
            <w:hideMark/>
          </w:tcPr>
          <w:p w:rsidR="00C706C2" w:rsidRPr="00FB6306" w:rsidRDefault="00C706C2" w:rsidP="00CF7761">
            <w:pPr>
              <w:jc w:val="center"/>
              <w:rPr>
                <w:bCs/>
                <w:iCs/>
              </w:rPr>
            </w:pPr>
            <w:r w:rsidRPr="00FB6306">
              <w:rPr>
                <w:bCs/>
                <w:iCs/>
              </w:rPr>
              <w:t>02</w:t>
            </w:r>
          </w:p>
        </w:tc>
        <w:tc>
          <w:tcPr>
            <w:tcW w:w="1843" w:type="dxa"/>
            <w:shd w:val="clear" w:color="auto" w:fill="auto"/>
            <w:hideMark/>
          </w:tcPr>
          <w:p w:rsidR="00C706C2" w:rsidRPr="00FB6306" w:rsidRDefault="00C706C2" w:rsidP="00CF7761">
            <w:pPr>
              <w:jc w:val="center"/>
              <w:rPr>
                <w:bCs/>
                <w:iCs/>
              </w:rPr>
            </w:pPr>
            <w:r w:rsidRPr="00FB6306">
              <w:rPr>
                <w:bCs/>
                <w:iCs/>
              </w:rPr>
              <w:t>0130258340</w:t>
            </w:r>
          </w:p>
        </w:tc>
        <w:tc>
          <w:tcPr>
            <w:tcW w:w="851" w:type="dxa"/>
            <w:shd w:val="clear" w:color="auto" w:fill="auto"/>
            <w:hideMark/>
          </w:tcPr>
          <w:p w:rsidR="00C706C2" w:rsidRPr="00FB6306" w:rsidRDefault="00C706C2" w:rsidP="00CF7761">
            <w:pPr>
              <w:jc w:val="center"/>
              <w:rPr>
                <w:bCs/>
                <w:iCs/>
              </w:rPr>
            </w:pPr>
            <w:r w:rsidRPr="00FB6306">
              <w:rPr>
                <w:bCs/>
                <w:iCs/>
              </w:rPr>
              <w:t>600</w:t>
            </w:r>
          </w:p>
        </w:tc>
        <w:tc>
          <w:tcPr>
            <w:tcW w:w="1417" w:type="dxa"/>
            <w:shd w:val="clear" w:color="auto" w:fill="auto"/>
            <w:hideMark/>
          </w:tcPr>
          <w:p w:rsidR="00C706C2" w:rsidRPr="00FB6306" w:rsidRDefault="00C706C2" w:rsidP="00CF7761">
            <w:pPr>
              <w:jc w:val="right"/>
              <w:rPr>
                <w:bCs/>
                <w:iCs/>
              </w:rPr>
            </w:pPr>
            <w:r w:rsidRPr="00FB6306">
              <w:rPr>
                <w:bCs/>
                <w:iCs/>
              </w:rPr>
              <w:t>110,70</w:t>
            </w:r>
          </w:p>
        </w:tc>
        <w:tc>
          <w:tcPr>
            <w:tcW w:w="1418" w:type="dxa"/>
            <w:shd w:val="clear" w:color="auto" w:fill="auto"/>
            <w:hideMark/>
          </w:tcPr>
          <w:p w:rsidR="00C706C2" w:rsidRPr="00FB6306" w:rsidRDefault="00C706C2" w:rsidP="00CF7761">
            <w:pPr>
              <w:jc w:val="right"/>
              <w:rPr>
                <w:bCs/>
                <w:iCs/>
              </w:rPr>
            </w:pPr>
            <w:r w:rsidRPr="00FB6306">
              <w:rPr>
                <w:bCs/>
                <w:iCs/>
              </w:rPr>
              <w:t>0,00</w:t>
            </w:r>
          </w:p>
        </w:tc>
        <w:tc>
          <w:tcPr>
            <w:tcW w:w="1417" w:type="dxa"/>
            <w:shd w:val="clear" w:color="auto" w:fill="auto"/>
            <w:hideMark/>
          </w:tcPr>
          <w:p w:rsidR="00C706C2" w:rsidRPr="00FB6306" w:rsidRDefault="00C706C2" w:rsidP="00CF7761">
            <w:pPr>
              <w:jc w:val="right"/>
              <w:rPr>
                <w:bCs/>
                <w:iCs/>
              </w:rPr>
            </w:pPr>
            <w:r w:rsidRPr="00FB6306">
              <w:rPr>
                <w:bCs/>
                <w:iCs/>
              </w:rPr>
              <w:t>0,00</w:t>
            </w:r>
          </w:p>
        </w:tc>
      </w:tr>
      <w:tr w:rsidR="00C706C2" w:rsidRPr="00FB6306" w:rsidTr="00CF7761">
        <w:trPr>
          <w:trHeight w:val="255"/>
        </w:trPr>
        <w:tc>
          <w:tcPr>
            <w:tcW w:w="5118" w:type="dxa"/>
            <w:shd w:val="clear" w:color="auto" w:fill="auto"/>
            <w:hideMark/>
          </w:tcPr>
          <w:p w:rsidR="00C706C2" w:rsidRPr="00FB6306" w:rsidRDefault="00C706C2" w:rsidP="00CF7761">
            <w:r w:rsidRPr="00FB6306">
              <w:t>Субсидии бюджетным учреждениям</w:t>
            </w:r>
          </w:p>
        </w:tc>
        <w:tc>
          <w:tcPr>
            <w:tcW w:w="878" w:type="dxa"/>
            <w:shd w:val="clear" w:color="auto" w:fill="auto"/>
            <w:hideMark/>
          </w:tcPr>
          <w:p w:rsidR="00C706C2" w:rsidRPr="00FB6306" w:rsidRDefault="00C706C2" w:rsidP="00CF7761">
            <w:pPr>
              <w:jc w:val="center"/>
            </w:pPr>
            <w:r w:rsidRPr="00FB6306">
              <w:t>901</w:t>
            </w:r>
          </w:p>
        </w:tc>
        <w:tc>
          <w:tcPr>
            <w:tcW w:w="811" w:type="dxa"/>
            <w:shd w:val="clear" w:color="auto" w:fill="auto"/>
            <w:hideMark/>
          </w:tcPr>
          <w:p w:rsidR="00C706C2" w:rsidRPr="00FB6306" w:rsidRDefault="00C706C2" w:rsidP="00CF7761">
            <w:pPr>
              <w:jc w:val="center"/>
            </w:pPr>
            <w:r w:rsidRPr="00FB6306">
              <w:t>10</w:t>
            </w:r>
          </w:p>
        </w:tc>
        <w:tc>
          <w:tcPr>
            <w:tcW w:w="850" w:type="dxa"/>
            <w:shd w:val="clear" w:color="auto" w:fill="auto"/>
            <w:hideMark/>
          </w:tcPr>
          <w:p w:rsidR="00C706C2" w:rsidRPr="00FB6306" w:rsidRDefault="00C706C2" w:rsidP="00CF7761">
            <w:pPr>
              <w:jc w:val="center"/>
            </w:pPr>
            <w:r w:rsidRPr="00FB6306">
              <w:t>02</w:t>
            </w:r>
          </w:p>
        </w:tc>
        <w:tc>
          <w:tcPr>
            <w:tcW w:w="1843" w:type="dxa"/>
            <w:shd w:val="clear" w:color="auto" w:fill="auto"/>
            <w:hideMark/>
          </w:tcPr>
          <w:p w:rsidR="00C706C2" w:rsidRPr="00FB6306" w:rsidRDefault="00C706C2" w:rsidP="00CF7761">
            <w:pPr>
              <w:jc w:val="center"/>
            </w:pPr>
            <w:r w:rsidRPr="00FB6306">
              <w:t>0130258340</w:t>
            </w:r>
          </w:p>
        </w:tc>
        <w:tc>
          <w:tcPr>
            <w:tcW w:w="851" w:type="dxa"/>
            <w:shd w:val="clear" w:color="auto" w:fill="auto"/>
            <w:hideMark/>
          </w:tcPr>
          <w:p w:rsidR="00C706C2" w:rsidRPr="00FB6306" w:rsidRDefault="00C706C2" w:rsidP="00CF7761">
            <w:pPr>
              <w:jc w:val="center"/>
            </w:pPr>
            <w:r w:rsidRPr="00FB6306">
              <w:t>610</w:t>
            </w:r>
          </w:p>
        </w:tc>
        <w:tc>
          <w:tcPr>
            <w:tcW w:w="1417" w:type="dxa"/>
            <w:shd w:val="clear" w:color="auto" w:fill="auto"/>
            <w:hideMark/>
          </w:tcPr>
          <w:p w:rsidR="00C706C2" w:rsidRPr="00FB6306" w:rsidRDefault="00C706C2" w:rsidP="00CF7761">
            <w:pPr>
              <w:jc w:val="right"/>
            </w:pPr>
            <w:r w:rsidRPr="00FB6306">
              <w:t>110,70</w:t>
            </w:r>
          </w:p>
        </w:tc>
        <w:tc>
          <w:tcPr>
            <w:tcW w:w="1418" w:type="dxa"/>
            <w:shd w:val="clear" w:color="auto" w:fill="auto"/>
            <w:hideMark/>
          </w:tcPr>
          <w:p w:rsidR="00C706C2" w:rsidRPr="00FB6306" w:rsidRDefault="00C706C2" w:rsidP="00CF7761">
            <w:pPr>
              <w:jc w:val="right"/>
            </w:pPr>
            <w:r w:rsidRPr="00FB6306">
              <w:t>0,00</w:t>
            </w:r>
          </w:p>
        </w:tc>
        <w:tc>
          <w:tcPr>
            <w:tcW w:w="1417" w:type="dxa"/>
            <w:shd w:val="clear" w:color="auto" w:fill="auto"/>
            <w:hideMark/>
          </w:tcPr>
          <w:p w:rsidR="00C706C2" w:rsidRPr="00FB6306" w:rsidRDefault="00C706C2" w:rsidP="00CF7761">
            <w:pPr>
              <w:jc w:val="right"/>
            </w:pPr>
            <w:r w:rsidRPr="00FB6306">
              <w:t>0,00</w:t>
            </w:r>
          </w:p>
        </w:tc>
      </w:tr>
      <w:tr w:rsidR="00C706C2" w:rsidRPr="00FB6306" w:rsidTr="00CF7761">
        <w:trPr>
          <w:trHeight w:val="3990"/>
        </w:trPr>
        <w:tc>
          <w:tcPr>
            <w:tcW w:w="5118" w:type="dxa"/>
            <w:shd w:val="clear" w:color="auto" w:fill="auto"/>
            <w:hideMark/>
          </w:tcPr>
          <w:p w:rsidR="00C706C2" w:rsidRPr="00FB6306" w:rsidRDefault="00C706C2" w:rsidP="00CF7761">
            <w:pPr>
              <w:rPr>
                <w:bCs/>
                <w:iCs/>
              </w:rPr>
            </w:pPr>
            <w:r w:rsidRPr="00FB6306">
              <w:rPr>
                <w:bCs/>
                <w:iCs/>
              </w:rPr>
              <w:t>Исполнение государственных полномочий по социальному обслуживанию граждан, признанных нуждающимися в социальном обслуживании, за исключением социального обслуживания в организациях социального обслуживания, находящихся в ведении Пензенской области (кроме приема заявлений, обращений и документов о предоставлении социального обслуживания, принятия решения о признании гражданина нуждающимся в социальном обслуживании либо об отказе в социальном обслуживании, составления индивидуальной программы предоставления социальных услуг в указанных организациях), в соответствии с Федеральным законом от 28 декабря 2013 года № 442-ФЗ "Об основах социального обслуживания граждан в Российской Федерации"</w:t>
            </w:r>
          </w:p>
        </w:tc>
        <w:tc>
          <w:tcPr>
            <w:tcW w:w="878" w:type="dxa"/>
            <w:shd w:val="clear" w:color="auto" w:fill="auto"/>
            <w:hideMark/>
          </w:tcPr>
          <w:p w:rsidR="00C706C2" w:rsidRPr="00FB6306" w:rsidRDefault="00C706C2" w:rsidP="00CF7761">
            <w:pPr>
              <w:jc w:val="center"/>
              <w:rPr>
                <w:bCs/>
                <w:iCs/>
              </w:rPr>
            </w:pPr>
            <w:r w:rsidRPr="00FB6306">
              <w:rPr>
                <w:bCs/>
                <w:iCs/>
              </w:rPr>
              <w:t>901</w:t>
            </w:r>
          </w:p>
        </w:tc>
        <w:tc>
          <w:tcPr>
            <w:tcW w:w="811" w:type="dxa"/>
            <w:shd w:val="clear" w:color="auto" w:fill="auto"/>
            <w:hideMark/>
          </w:tcPr>
          <w:p w:rsidR="00C706C2" w:rsidRPr="00FB6306" w:rsidRDefault="00C706C2" w:rsidP="00CF7761">
            <w:pPr>
              <w:jc w:val="center"/>
              <w:rPr>
                <w:bCs/>
                <w:iCs/>
              </w:rPr>
            </w:pPr>
            <w:r w:rsidRPr="00FB6306">
              <w:rPr>
                <w:bCs/>
                <w:iCs/>
              </w:rPr>
              <w:t>10</w:t>
            </w:r>
          </w:p>
        </w:tc>
        <w:tc>
          <w:tcPr>
            <w:tcW w:w="850" w:type="dxa"/>
            <w:shd w:val="clear" w:color="auto" w:fill="auto"/>
            <w:hideMark/>
          </w:tcPr>
          <w:p w:rsidR="00C706C2" w:rsidRPr="00FB6306" w:rsidRDefault="00C706C2" w:rsidP="00CF7761">
            <w:pPr>
              <w:jc w:val="center"/>
              <w:rPr>
                <w:bCs/>
                <w:iCs/>
              </w:rPr>
            </w:pPr>
            <w:r w:rsidRPr="00FB6306">
              <w:rPr>
                <w:bCs/>
                <w:iCs/>
              </w:rPr>
              <w:t>02</w:t>
            </w:r>
          </w:p>
        </w:tc>
        <w:tc>
          <w:tcPr>
            <w:tcW w:w="1843" w:type="dxa"/>
            <w:shd w:val="clear" w:color="auto" w:fill="auto"/>
            <w:hideMark/>
          </w:tcPr>
          <w:p w:rsidR="00C706C2" w:rsidRPr="00FB6306" w:rsidRDefault="00C706C2" w:rsidP="00CF7761">
            <w:pPr>
              <w:jc w:val="center"/>
              <w:rPr>
                <w:bCs/>
                <w:iCs/>
              </w:rPr>
            </w:pPr>
            <w:r w:rsidRPr="00FB6306">
              <w:rPr>
                <w:bCs/>
                <w:iCs/>
              </w:rPr>
              <w:t>0130274410</w:t>
            </w:r>
          </w:p>
        </w:tc>
        <w:tc>
          <w:tcPr>
            <w:tcW w:w="851" w:type="dxa"/>
            <w:shd w:val="clear" w:color="auto" w:fill="auto"/>
            <w:hideMark/>
          </w:tcPr>
          <w:p w:rsidR="00C706C2" w:rsidRPr="00FB6306" w:rsidRDefault="00C706C2" w:rsidP="00CF7761">
            <w:pPr>
              <w:jc w:val="center"/>
              <w:rPr>
                <w:bCs/>
                <w:iCs/>
              </w:rPr>
            </w:pPr>
            <w:r w:rsidRPr="00FB6306">
              <w:rPr>
                <w:bCs/>
                <w:iCs/>
              </w:rPr>
              <w:t> </w:t>
            </w:r>
          </w:p>
        </w:tc>
        <w:tc>
          <w:tcPr>
            <w:tcW w:w="1417" w:type="dxa"/>
            <w:shd w:val="clear" w:color="auto" w:fill="auto"/>
            <w:hideMark/>
          </w:tcPr>
          <w:p w:rsidR="00C706C2" w:rsidRPr="00FB6306" w:rsidRDefault="00C706C2" w:rsidP="00CF7761">
            <w:pPr>
              <w:jc w:val="right"/>
              <w:rPr>
                <w:bCs/>
                <w:iCs/>
              </w:rPr>
            </w:pPr>
            <w:r w:rsidRPr="00FB6306">
              <w:rPr>
                <w:bCs/>
                <w:iCs/>
              </w:rPr>
              <w:t>22 531,50</w:t>
            </w:r>
          </w:p>
        </w:tc>
        <w:tc>
          <w:tcPr>
            <w:tcW w:w="1418" w:type="dxa"/>
            <w:shd w:val="clear" w:color="auto" w:fill="auto"/>
            <w:hideMark/>
          </w:tcPr>
          <w:p w:rsidR="00C706C2" w:rsidRPr="00FB6306" w:rsidRDefault="00C706C2" w:rsidP="00CF7761">
            <w:pPr>
              <w:jc w:val="right"/>
              <w:rPr>
                <w:bCs/>
                <w:iCs/>
              </w:rPr>
            </w:pPr>
            <w:r w:rsidRPr="00FB6306">
              <w:rPr>
                <w:bCs/>
                <w:iCs/>
              </w:rPr>
              <w:t>23 978,10</w:t>
            </w:r>
          </w:p>
        </w:tc>
        <w:tc>
          <w:tcPr>
            <w:tcW w:w="1417" w:type="dxa"/>
            <w:shd w:val="clear" w:color="auto" w:fill="auto"/>
            <w:hideMark/>
          </w:tcPr>
          <w:p w:rsidR="00C706C2" w:rsidRPr="00FB6306" w:rsidRDefault="00C706C2" w:rsidP="00CF7761">
            <w:pPr>
              <w:jc w:val="right"/>
              <w:rPr>
                <w:bCs/>
                <w:iCs/>
              </w:rPr>
            </w:pPr>
            <w:r w:rsidRPr="00FB6306">
              <w:rPr>
                <w:bCs/>
                <w:iCs/>
              </w:rPr>
              <w:t>24 879,70</w:t>
            </w:r>
          </w:p>
        </w:tc>
      </w:tr>
      <w:tr w:rsidR="00C706C2" w:rsidRPr="00FB6306" w:rsidTr="00CF7761">
        <w:trPr>
          <w:trHeight w:val="630"/>
        </w:trPr>
        <w:tc>
          <w:tcPr>
            <w:tcW w:w="5118" w:type="dxa"/>
            <w:shd w:val="clear" w:color="auto" w:fill="auto"/>
            <w:hideMark/>
          </w:tcPr>
          <w:p w:rsidR="00C706C2" w:rsidRPr="00FB6306" w:rsidRDefault="00C706C2" w:rsidP="00CF7761">
            <w:pPr>
              <w:rPr>
                <w:bCs/>
                <w:iCs/>
              </w:rPr>
            </w:pPr>
            <w:r w:rsidRPr="00FB6306">
              <w:rPr>
                <w:bCs/>
                <w:iCs/>
              </w:rPr>
              <w:lastRenderedPageBreak/>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C706C2" w:rsidRPr="00FB6306" w:rsidRDefault="00C706C2" w:rsidP="00CF7761">
            <w:pPr>
              <w:jc w:val="center"/>
              <w:rPr>
                <w:bCs/>
                <w:iCs/>
              </w:rPr>
            </w:pPr>
            <w:r w:rsidRPr="00FB6306">
              <w:rPr>
                <w:bCs/>
                <w:iCs/>
              </w:rPr>
              <w:t>901</w:t>
            </w:r>
          </w:p>
        </w:tc>
        <w:tc>
          <w:tcPr>
            <w:tcW w:w="811" w:type="dxa"/>
            <w:shd w:val="clear" w:color="auto" w:fill="auto"/>
            <w:hideMark/>
          </w:tcPr>
          <w:p w:rsidR="00C706C2" w:rsidRPr="00FB6306" w:rsidRDefault="00C706C2" w:rsidP="00CF7761">
            <w:pPr>
              <w:jc w:val="center"/>
              <w:rPr>
                <w:bCs/>
                <w:iCs/>
              </w:rPr>
            </w:pPr>
            <w:r w:rsidRPr="00FB6306">
              <w:rPr>
                <w:bCs/>
                <w:iCs/>
              </w:rPr>
              <w:t>10</w:t>
            </w:r>
          </w:p>
        </w:tc>
        <w:tc>
          <w:tcPr>
            <w:tcW w:w="850" w:type="dxa"/>
            <w:shd w:val="clear" w:color="auto" w:fill="auto"/>
            <w:hideMark/>
          </w:tcPr>
          <w:p w:rsidR="00C706C2" w:rsidRPr="00FB6306" w:rsidRDefault="00C706C2" w:rsidP="00CF7761">
            <w:pPr>
              <w:jc w:val="center"/>
              <w:rPr>
                <w:bCs/>
                <w:iCs/>
              </w:rPr>
            </w:pPr>
            <w:r w:rsidRPr="00FB6306">
              <w:rPr>
                <w:bCs/>
                <w:iCs/>
              </w:rPr>
              <w:t>02</w:t>
            </w:r>
          </w:p>
        </w:tc>
        <w:tc>
          <w:tcPr>
            <w:tcW w:w="1843" w:type="dxa"/>
            <w:shd w:val="clear" w:color="auto" w:fill="auto"/>
            <w:hideMark/>
          </w:tcPr>
          <w:p w:rsidR="00C706C2" w:rsidRPr="00FB6306" w:rsidRDefault="00C706C2" w:rsidP="00CF7761">
            <w:pPr>
              <w:jc w:val="center"/>
              <w:rPr>
                <w:bCs/>
                <w:iCs/>
              </w:rPr>
            </w:pPr>
            <w:r w:rsidRPr="00FB6306">
              <w:rPr>
                <w:bCs/>
                <w:iCs/>
              </w:rPr>
              <w:t>0130274410</w:t>
            </w:r>
          </w:p>
        </w:tc>
        <w:tc>
          <w:tcPr>
            <w:tcW w:w="851" w:type="dxa"/>
            <w:shd w:val="clear" w:color="auto" w:fill="auto"/>
            <w:hideMark/>
          </w:tcPr>
          <w:p w:rsidR="00C706C2" w:rsidRPr="00FB6306" w:rsidRDefault="00C706C2" w:rsidP="00CF7761">
            <w:pPr>
              <w:jc w:val="center"/>
              <w:rPr>
                <w:bCs/>
                <w:iCs/>
              </w:rPr>
            </w:pPr>
            <w:r w:rsidRPr="00FB6306">
              <w:rPr>
                <w:bCs/>
                <w:iCs/>
              </w:rPr>
              <w:t>600</w:t>
            </w:r>
          </w:p>
        </w:tc>
        <w:tc>
          <w:tcPr>
            <w:tcW w:w="1417" w:type="dxa"/>
            <w:shd w:val="clear" w:color="auto" w:fill="auto"/>
            <w:hideMark/>
          </w:tcPr>
          <w:p w:rsidR="00C706C2" w:rsidRPr="00FB6306" w:rsidRDefault="00C706C2" w:rsidP="00CF7761">
            <w:pPr>
              <w:jc w:val="right"/>
              <w:rPr>
                <w:bCs/>
                <w:iCs/>
              </w:rPr>
            </w:pPr>
            <w:r w:rsidRPr="00FB6306">
              <w:rPr>
                <w:bCs/>
                <w:iCs/>
              </w:rPr>
              <w:t>22 531,50</w:t>
            </w:r>
          </w:p>
        </w:tc>
        <w:tc>
          <w:tcPr>
            <w:tcW w:w="1418" w:type="dxa"/>
            <w:shd w:val="clear" w:color="auto" w:fill="auto"/>
            <w:hideMark/>
          </w:tcPr>
          <w:p w:rsidR="00C706C2" w:rsidRPr="00FB6306" w:rsidRDefault="00C706C2" w:rsidP="00CF7761">
            <w:pPr>
              <w:jc w:val="right"/>
              <w:rPr>
                <w:bCs/>
                <w:iCs/>
              </w:rPr>
            </w:pPr>
            <w:r w:rsidRPr="00FB6306">
              <w:rPr>
                <w:bCs/>
                <w:iCs/>
              </w:rPr>
              <w:t>23 978,10</w:t>
            </w:r>
          </w:p>
        </w:tc>
        <w:tc>
          <w:tcPr>
            <w:tcW w:w="1417" w:type="dxa"/>
            <w:shd w:val="clear" w:color="auto" w:fill="auto"/>
            <w:hideMark/>
          </w:tcPr>
          <w:p w:rsidR="00C706C2" w:rsidRPr="00FB6306" w:rsidRDefault="00C706C2" w:rsidP="00CF7761">
            <w:pPr>
              <w:jc w:val="right"/>
              <w:rPr>
                <w:bCs/>
                <w:iCs/>
              </w:rPr>
            </w:pPr>
            <w:r w:rsidRPr="00FB6306">
              <w:rPr>
                <w:bCs/>
                <w:iCs/>
              </w:rPr>
              <w:t>24 879,70</w:t>
            </w:r>
          </w:p>
        </w:tc>
      </w:tr>
      <w:tr w:rsidR="00C706C2" w:rsidRPr="00FB6306" w:rsidTr="00CF7761">
        <w:trPr>
          <w:trHeight w:val="255"/>
        </w:trPr>
        <w:tc>
          <w:tcPr>
            <w:tcW w:w="5118" w:type="dxa"/>
            <w:shd w:val="clear" w:color="auto" w:fill="auto"/>
            <w:hideMark/>
          </w:tcPr>
          <w:p w:rsidR="00C706C2" w:rsidRPr="00FB6306" w:rsidRDefault="00C706C2" w:rsidP="00CF7761">
            <w:r w:rsidRPr="00FB6306">
              <w:t>Субсидии бюджетным учреждениям</w:t>
            </w:r>
          </w:p>
        </w:tc>
        <w:tc>
          <w:tcPr>
            <w:tcW w:w="878" w:type="dxa"/>
            <w:shd w:val="clear" w:color="auto" w:fill="auto"/>
            <w:hideMark/>
          </w:tcPr>
          <w:p w:rsidR="00C706C2" w:rsidRPr="00FB6306" w:rsidRDefault="00C706C2" w:rsidP="00CF7761">
            <w:pPr>
              <w:jc w:val="center"/>
            </w:pPr>
            <w:r w:rsidRPr="00FB6306">
              <w:t>901</w:t>
            </w:r>
          </w:p>
        </w:tc>
        <w:tc>
          <w:tcPr>
            <w:tcW w:w="811" w:type="dxa"/>
            <w:shd w:val="clear" w:color="auto" w:fill="auto"/>
            <w:hideMark/>
          </w:tcPr>
          <w:p w:rsidR="00C706C2" w:rsidRPr="00FB6306" w:rsidRDefault="00C706C2" w:rsidP="00CF7761">
            <w:pPr>
              <w:jc w:val="center"/>
            </w:pPr>
            <w:r w:rsidRPr="00FB6306">
              <w:t>10</w:t>
            </w:r>
          </w:p>
        </w:tc>
        <w:tc>
          <w:tcPr>
            <w:tcW w:w="850" w:type="dxa"/>
            <w:shd w:val="clear" w:color="auto" w:fill="auto"/>
            <w:hideMark/>
          </w:tcPr>
          <w:p w:rsidR="00C706C2" w:rsidRPr="00FB6306" w:rsidRDefault="00C706C2" w:rsidP="00CF7761">
            <w:pPr>
              <w:jc w:val="center"/>
            </w:pPr>
            <w:r w:rsidRPr="00FB6306">
              <w:t>02</w:t>
            </w:r>
          </w:p>
        </w:tc>
        <w:tc>
          <w:tcPr>
            <w:tcW w:w="1843" w:type="dxa"/>
            <w:shd w:val="clear" w:color="auto" w:fill="auto"/>
            <w:hideMark/>
          </w:tcPr>
          <w:p w:rsidR="00C706C2" w:rsidRPr="00FB6306" w:rsidRDefault="00C706C2" w:rsidP="00CF7761">
            <w:pPr>
              <w:jc w:val="center"/>
            </w:pPr>
            <w:r w:rsidRPr="00FB6306">
              <w:t>0130274410</w:t>
            </w:r>
          </w:p>
        </w:tc>
        <w:tc>
          <w:tcPr>
            <w:tcW w:w="851" w:type="dxa"/>
            <w:shd w:val="clear" w:color="auto" w:fill="auto"/>
            <w:hideMark/>
          </w:tcPr>
          <w:p w:rsidR="00C706C2" w:rsidRPr="00FB6306" w:rsidRDefault="00C706C2" w:rsidP="00CF7761">
            <w:pPr>
              <w:jc w:val="center"/>
            </w:pPr>
            <w:r w:rsidRPr="00FB6306">
              <w:t>610</w:t>
            </w:r>
          </w:p>
        </w:tc>
        <w:tc>
          <w:tcPr>
            <w:tcW w:w="1417" w:type="dxa"/>
            <w:shd w:val="clear" w:color="auto" w:fill="auto"/>
            <w:hideMark/>
          </w:tcPr>
          <w:p w:rsidR="00C706C2" w:rsidRPr="00FB6306" w:rsidRDefault="00C706C2" w:rsidP="00CF7761">
            <w:pPr>
              <w:jc w:val="right"/>
            </w:pPr>
            <w:r w:rsidRPr="00FB6306">
              <w:t>22 531,50</w:t>
            </w:r>
          </w:p>
        </w:tc>
        <w:tc>
          <w:tcPr>
            <w:tcW w:w="1418" w:type="dxa"/>
            <w:shd w:val="clear" w:color="auto" w:fill="auto"/>
            <w:hideMark/>
          </w:tcPr>
          <w:p w:rsidR="00C706C2" w:rsidRPr="00FB6306" w:rsidRDefault="00C706C2" w:rsidP="00CF7761">
            <w:pPr>
              <w:jc w:val="right"/>
            </w:pPr>
            <w:r w:rsidRPr="00FB6306">
              <w:t>23 978,10</w:t>
            </w:r>
          </w:p>
        </w:tc>
        <w:tc>
          <w:tcPr>
            <w:tcW w:w="1417" w:type="dxa"/>
            <w:shd w:val="clear" w:color="auto" w:fill="auto"/>
            <w:hideMark/>
          </w:tcPr>
          <w:p w:rsidR="00C706C2" w:rsidRPr="00FB6306" w:rsidRDefault="00C706C2" w:rsidP="00CF7761">
            <w:pPr>
              <w:jc w:val="right"/>
            </w:pPr>
            <w:r w:rsidRPr="00FB6306">
              <w:t>24 879,70</w:t>
            </w:r>
          </w:p>
        </w:tc>
      </w:tr>
      <w:tr w:rsidR="00C706C2" w:rsidRPr="00FB6306" w:rsidTr="00CF7761">
        <w:trPr>
          <w:trHeight w:val="255"/>
        </w:trPr>
        <w:tc>
          <w:tcPr>
            <w:tcW w:w="5118" w:type="dxa"/>
            <w:shd w:val="clear" w:color="auto" w:fill="auto"/>
            <w:hideMark/>
          </w:tcPr>
          <w:p w:rsidR="00C706C2" w:rsidRPr="00FB6306" w:rsidRDefault="00C706C2" w:rsidP="00CF7761">
            <w:pPr>
              <w:rPr>
                <w:bCs/>
                <w:iCs/>
              </w:rPr>
            </w:pPr>
            <w:r w:rsidRPr="00FB6306">
              <w:rPr>
                <w:bCs/>
                <w:iCs/>
              </w:rPr>
              <w:t>Социальное обеспечение населения</w:t>
            </w:r>
          </w:p>
        </w:tc>
        <w:tc>
          <w:tcPr>
            <w:tcW w:w="878" w:type="dxa"/>
            <w:shd w:val="clear" w:color="auto" w:fill="auto"/>
            <w:hideMark/>
          </w:tcPr>
          <w:p w:rsidR="00C706C2" w:rsidRPr="00FB6306" w:rsidRDefault="00C706C2" w:rsidP="00CF7761">
            <w:pPr>
              <w:jc w:val="center"/>
              <w:rPr>
                <w:bCs/>
                <w:iCs/>
              </w:rPr>
            </w:pPr>
            <w:r w:rsidRPr="00FB6306">
              <w:rPr>
                <w:bCs/>
                <w:iCs/>
              </w:rPr>
              <w:t>901</w:t>
            </w:r>
          </w:p>
        </w:tc>
        <w:tc>
          <w:tcPr>
            <w:tcW w:w="811" w:type="dxa"/>
            <w:shd w:val="clear" w:color="auto" w:fill="auto"/>
            <w:hideMark/>
          </w:tcPr>
          <w:p w:rsidR="00C706C2" w:rsidRPr="00FB6306" w:rsidRDefault="00C706C2" w:rsidP="00CF7761">
            <w:pPr>
              <w:jc w:val="center"/>
              <w:rPr>
                <w:bCs/>
                <w:iCs/>
              </w:rPr>
            </w:pPr>
            <w:r w:rsidRPr="00FB6306">
              <w:rPr>
                <w:bCs/>
                <w:iCs/>
              </w:rPr>
              <w:t>10</w:t>
            </w:r>
          </w:p>
        </w:tc>
        <w:tc>
          <w:tcPr>
            <w:tcW w:w="850" w:type="dxa"/>
            <w:shd w:val="clear" w:color="auto" w:fill="auto"/>
            <w:hideMark/>
          </w:tcPr>
          <w:p w:rsidR="00C706C2" w:rsidRPr="00FB6306" w:rsidRDefault="00C706C2" w:rsidP="00CF7761">
            <w:pPr>
              <w:jc w:val="center"/>
              <w:rPr>
                <w:bCs/>
                <w:iCs/>
              </w:rPr>
            </w:pPr>
            <w:r w:rsidRPr="00FB6306">
              <w:rPr>
                <w:bCs/>
                <w:iCs/>
              </w:rPr>
              <w:t>03</w:t>
            </w:r>
          </w:p>
        </w:tc>
        <w:tc>
          <w:tcPr>
            <w:tcW w:w="1843" w:type="dxa"/>
            <w:shd w:val="clear" w:color="auto" w:fill="auto"/>
            <w:hideMark/>
          </w:tcPr>
          <w:p w:rsidR="00C706C2" w:rsidRPr="00FB6306" w:rsidRDefault="00C706C2" w:rsidP="00CF7761">
            <w:pPr>
              <w:jc w:val="center"/>
              <w:rPr>
                <w:bCs/>
                <w:iCs/>
              </w:rPr>
            </w:pPr>
            <w:r w:rsidRPr="00FB6306">
              <w:rPr>
                <w:bCs/>
                <w:iCs/>
              </w:rPr>
              <w:t> </w:t>
            </w:r>
          </w:p>
        </w:tc>
        <w:tc>
          <w:tcPr>
            <w:tcW w:w="851" w:type="dxa"/>
            <w:shd w:val="clear" w:color="auto" w:fill="auto"/>
            <w:hideMark/>
          </w:tcPr>
          <w:p w:rsidR="00C706C2" w:rsidRPr="00FB6306" w:rsidRDefault="00C706C2" w:rsidP="00CF7761">
            <w:pPr>
              <w:jc w:val="center"/>
              <w:rPr>
                <w:bCs/>
                <w:iCs/>
              </w:rPr>
            </w:pPr>
            <w:r w:rsidRPr="00FB6306">
              <w:rPr>
                <w:bCs/>
                <w:iCs/>
              </w:rPr>
              <w:t> </w:t>
            </w:r>
          </w:p>
        </w:tc>
        <w:tc>
          <w:tcPr>
            <w:tcW w:w="1417" w:type="dxa"/>
            <w:shd w:val="clear" w:color="auto" w:fill="auto"/>
            <w:hideMark/>
          </w:tcPr>
          <w:p w:rsidR="00C706C2" w:rsidRPr="00FB6306" w:rsidRDefault="00C706C2" w:rsidP="00CF7761">
            <w:pPr>
              <w:jc w:val="right"/>
              <w:rPr>
                <w:bCs/>
                <w:iCs/>
              </w:rPr>
            </w:pPr>
            <w:r w:rsidRPr="00FB6306">
              <w:rPr>
                <w:bCs/>
                <w:iCs/>
              </w:rPr>
              <w:t>89,70</w:t>
            </w:r>
          </w:p>
        </w:tc>
        <w:tc>
          <w:tcPr>
            <w:tcW w:w="1418" w:type="dxa"/>
            <w:shd w:val="clear" w:color="auto" w:fill="auto"/>
            <w:hideMark/>
          </w:tcPr>
          <w:p w:rsidR="00C706C2" w:rsidRPr="00FB6306" w:rsidRDefault="00C706C2" w:rsidP="00CF7761">
            <w:pPr>
              <w:jc w:val="right"/>
              <w:rPr>
                <w:bCs/>
                <w:iCs/>
              </w:rPr>
            </w:pPr>
            <w:r w:rsidRPr="00FB6306">
              <w:rPr>
                <w:bCs/>
                <w:iCs/>
              </w:rPr>
              <w:t>1 143,20</w:t>
            </w:r>
          </w:p>
        </w:tc>
        <w:tc>
          <w:tcPr>
            <w:tcW w:w="1417" w:type="dxa"/>
            <w:shd w:val="clear" w:color="auto" w:fill="auto"/>
            <w:hideMark/>
          </w:tcPr>
          <w:p w:rsidR="00C706C2" w:rsidRPr="00FB6306" w:rsidRDefault="00C706C2" w:rsidP="00CF7761">
            <w:pPr>
              <w:jc w:val="right"/>
              <w:rPr>
                <w:bCs/>
                <w:iCs/>
              </w:rPr>
            </w:pPr>
            <w:r w:rsidRPr="00FB6306">
              <w:rPr>
                <w:bCs/>
                <w:iCs/>
              </w:rPr>
              <w:t>82,80</w:t>
            </w:r>
          </w:p>
        </w:tc>
      </w:tr>
      <w:tr w:rsidR="00C706C2" w:rsidRPr="00FB6306" w:rsidTr="00CF7761">
        <w:trPr>
          <w:trHeight w:val="630"/>
        </w:trPr>
        <w:tc>
          <w:tcPr>
            <w:tcW w:w="5118" w:type="dxa"/>
            <w:shd w:val="clear" w:color="auto" w:fill="auto"/>
            <w:hideMark/>
          </w:tcPr>
          <w:p w:rsidR="00C706C2" w:rsidRPr="00FB6306" w:rsidRDefault="00C706C2" w:rsidP="00CF7761">
            <w:pPr>
              <w:rPr>
                <w:bCs/>
                <w:iCs/>
              </w:rPr>
            </w:pPr>
            <w:r w:rsidRPr="00FB6306">
              <w:rPr>
                <w:bCs/>
                <w:iCs/>
              </w:rPr>
              <w:t>Муниципальная программа "Социальная поддержка граждан в Камешкирском районе Пензенской области на 2014-2022 годы"</w:t>
            </w:r>
          </w:p>
        </w:tc>
        <w:tc>
          <w:tcPr>
            <w:tcW w:w="878" w:type="dxa"/>
            <w:shd w:val="clear" w:color="auto" w:fill="auto"/>
            <w:hideMark/>
          </w:tcPr>
          <w:p w:rsidR="00C706C2" w:rsidRPr="00FB6306" w:rsidRDefault="00C706C2" w:rsidP="00CF7761">
            <w:pPr>
              <w:jc w:val="center"/>
              <w:rPr>
                <w:bCs/>
                <w:iCs/>
              </w:rPr>
            </w:pPr>
            <w:r w:rsidRPr="00FB6306">
              <w:rPr>
                <w:bCs/>
                <w:iCs/>
              </w:rPr>
              <w:t>901</w:t>
            </w:r>
          </w:p>
        </w:tc>
        <w:tc>
          <w:tcPr>
            <w:tcW w:w="811" w:type="dxa"/>
            <w:shd w:val="clear" w:color="auto" w:fill="auto"/>
            <w:hideMark/>
          </w:tcPr>
          <w:p w:rsidR="00C706C2" w:rsidRPr="00FB6306" w:rsidRDefault="00C706C2" w:rsidP="00CF7761">
            <w:pPr>
              <w:jc w:val="center"/>
              <w:rPr>
                <w:bCs/>
                <w:iCs/>
              </w:rPr>
            </w:pPr>
            <w:r w:rsidRPr="00FB6306">
              <w:rPr>
                <w:bCs/>
                <w:iCs/>
              </w:rPr>
              <w:t>10</w:t>
            </w:r>
          </w:p>
        </w:tc>
        <w:tc>
          <w:tcPr>
            <w:tcW w:w="850" w:type="dxa"/>
            <w:shd w:val="clear" w:color="auto" w:fill="auto"/>
            <w:hideMark/>
          </w:tcPr>
          <w:p w:rsidR="00C706C2" w:rsidRPr="00FB6306" w:rsidRDefault="00C706C2" w:rsidP="00CF7761">
            <w:pPr>
              <w:jc w:val="center"/>
              <w:rPr>
                <w:bCs/>
                <w:iCs/>
              </w:rPr>
            </w:pPr>
            <w:r w:rsidRPr="00FB6306">
              <w:rPr>
                <w:bCs/>
                <w:iCs/>
              </w:rPr>
              <w:t>03</w:t>
            </w:r>
          </w:p>
        </w:tc>
        <w:tc>
          <w:tcPr>
            <w:tcW w:w="1843" w:type="dxa"/>
            <w:shd w:val="clear" w:color="auto" w:fill="auto"/>
            <w:hideMark/>
          </w:tcPr>
          <w:p w:rsidR="00C706C2" w:rsidRPr="00FB6306" w:rsidRDefault="00C706C2" w:rsidP="00CF7761">
            <w:pPr>
              <w:jc w:val="center"/>
              <w:rPr>
                <w:bCs/>
                <w:iCs/>
              </w:rPr>
            </w:pPr>
            <w:r w:rsidRPr="00FB6306">
              <w:rPr>
                <w:bCs/>
                <w:iCs/>
              </w:rPr>
              <w:t>0100000000</w:t>
            </w:r>
          </w:p>
        </w:tc>
        <w:tc>
          <w:tcPr>
            <w:tcW w:w="851" w:type="dxa"/>
            <w:shd w:val="clear" w:color="auto" w:fill="auto"/>
            <w:hideMark/>
          </w:tcPr>
          <w:p w:rsidR="00C706C2" w:rsidRPr="00FB6306" w:rsidRDefault="00C706C2" w:rsidP="00CF7761">
            <w:pPr>
              <w:jc w:val="center"/>
              <w:rPr>
                <w:bCs/>
                <w:iCs/>
              </w:rPr>
            </w:pPr>
            <w:r w:rsidRPr="00FB6306">
              <w:rPr>
                <w:bCs/>
                <w:iCs/>
              </w:rPr>
              <w:t> </w:t>
            </w:r>
          </w:p>
        </w:tc>
        <w:tc>
          <w:tcPr>
            <w:tcW w:w="1417" w:type="dxa"/>
            <w:shd w:val="clear" w:color="auto" w:fill="auto"/>
            <w:hideMark/>
          </w:tcPr>
          <w:p w:rsidR="00C706C2" w:rsidRPr="00FB6306" w:rsidRDefault="00C706C2" w:rsidP="00CF7761">
            <w:pPr>
              <w:jc w:val="right"/>
              <w:rPr>
                <w:bCs/>
                <w:iCs/>
              </w:rPr>
            </w:pPr>
            <w:r w:rsidRPr="00FB6306">
              <w:rPr>
                <w:bCs/>
                <w:iCs/>
              </w:rPr>
              <w:t>89,70</w:t>
            </w:r>
          </w:p>
        </w:tc>
        <w:tc>
          <w:tcPr>
            <w:tcW w:w="1418" w:type="dxa"/>
            <w:shd w:val="clear" w:color="auto" w:fill="auto"/>
            <w:hideMark/>
          </w:tcPr>
          <w:p w:rsidR="00C706C2" w:rsidRPr="00FB6306" w:rsidRDefault="00C706C2" w:rsidP="00CF7761">
            <w:pPr>
              <w:jc w:val="right"/>
              <w:rPr>
                <w:bCs/>
                <w:iCs/>
              </w:rPr>
            </w:pPr>
            <w:r w:rsidRPr="00FB6306">
              <w:rPr>
                <w:bCs/>
                <w:iCs/>
              </w:rPr>
              <w:t>82,80</w:t>
            </w:r>
          </w:p>
        </w:tc>
        <w:tc>
          <w:tcPr>
            <w:tcW w:w="1417" w:type="dxa"/>
            <w:shd w:val="clear" w:color="auto" w:fill="auto"/>
            <w:hideMark/>
          </w:tcPr>
          <w:p w:rsidR="00C706C2" w:rsidRPr="00FB6306" w:rsidRDefault="00C706C2" w:rsidP="00CF7761">
            <w:pPr>
              <w:jc w:val="right"/>
              <w:rPr>
                <w:bCs/>
                <w:iCs/>
              </w:rPr>
            </w:pPr>
            <w:r w:rsidRPr="00FB6306">
              <w:rPr>
                <w:bCs/>
                <w:iCs/>
              </w:rPr>
              <w:t>82,80</w:t>
            </w:r>
          </w:p>
        </w:tc>
      </w:tr>
      <w:tr w:rsidR="00C706C2" w:rsidRPr="00FB6306" w:rsidTr="00CF7761">
        <w:trPr>
          <w:trHeight w:val="630"/>
        </w:trPr>
        <w:tc>
          <w:tcPr>
            <w:tcW w:w="5118" w:type="dxa"/>
            <w:shd w:val="clear" w:color="auto" w:fill="auto"/>
            <w:hideMark/>
          </w:tcPr>
          <w:p w:rsidR="00C706C2" w:rsidRPr="00FB6306" w:rsidRDefault="00C706C2" w:rsidP="00CF7761">
            <w:pPr>
              <w:rPr>
                <w:bCs/>
                <w:iCs/>
              </w:rPr>
            </w:pPr>
            <w:r w:rsidRPr="00FB6306">
              <w:rPr>
                <w:bCs/>
                <w:iCs/>
              </w:rPr>
              <w:t>Подпрограмма "Выплата субсидий и субвенций из бюджета Пензенской области и Камешкирского района"</w:t>
            </w:r>
          </w:p>
        </w:tc>
        <w:tc>
          <w:tcPr>
            <w:tcW w:w="878" w:type="dxa"/>
            <w:shd w:val="clear" w:color="auto" w:fill="auto"/>
            <w:hideMark/>
          </w:tcPr>
          <w:p w:rsidR="00C706C2" w:rsidRPr="00FB6306" w:rsidRDefault="00C706C2" w:rsidP="00CF7761">
            <w:pPr>
              <w:jc w:val="center"/>
              <w:rPr>
                <w:bCs/>
                <w:iCs/>
              </w:rPr>
            </w:pPr>
            <w:r w:rsidRPr="00FB6306">
              <w:rPr>
                <w:bCs/>
                <w:iCs/>
              </w:rPr>
              <w:t>901</w:t>
            </w:r>
          </w:p>
        </w:tc>
        <w:tc>
          <w:tcPr>
            <w:tcW w:w="811" w:type="dxa"/>
            <w:shd w:val="clear" w:color="auto" w:fill="auto"/>
            <w:hideMark/>
          </w:tcPr>
          <w:p w:rsidR="00C706C2" w:rsidRPr="00FB6306" w:rsidRDefault="00C706C2" w:rsidP="00CF7761">
            <w:pPr>
              <w:jc w:val="center"/>
              <w:rPr>
                <w:bCs/>
                <w:iCs/>
              </w:rPr>
            </w:pPr>
            <w:r w:rsidRPr="00FB6306">
              <w:rPr>
                <w:bCs/>
                <w:iCs/>
              </w:rPr>
              <w:t>10</w:t>
            </w:r>
          </w:p>
        </w:tc>
        <w:tc>
          <w:tcPr>
            <w:tcW w:w="850" w:type="dxa"/>
            <w:shd w:val="clear" w:color="auto" w:fill="auto"/>
            <w:hideMark/>
          </w:tcPr>
          <w:p w:rsidR="00C706C2" w:rsidRPr="00FB6306" w:rsidRDefault="00C706C2" w:rsidP="00CF7761">
            <w:pPr>
              <w:jc w:val="center"/>
              <w:rPr>
                <w:bCs/>
                <w:iCs/>
              </w:rPr>
            </w:pPr>
            <w:r w:rsidRPr="00FB6306">
              <w:rPr>
                <w:bCs/>
                <w:iCs/>
              </w:rPr>
              <w:t>03</w:t>
            </w:r>
          </w:p>
        </w:tc>
        <w:tc>
          <w:tcPr>
            <w:tcW w:w="1843" w:type="dxa"/>
            <w:shd w:val="clear" w:color="auto" w:fill="auto"/>
            <w:hideMark/>
          </w:tcPr>
          <w:p w:rsidR="00C706C2" w:rsidRPr="00FB6306" w:rsidRDefault="00C706C2" w:rsidP="00CF7761">
            <w:pPr>
              <w:jc w:val="center"/>
              <w:rPr>
                <w:bCs/>
                <w:iCs/>
              </w:rPr>
            </w:pPr>
            <w:r w:rsidRPr="00FB6306">
              <w:rPr>
                <w:bCs/>
                <w:iCs/>
              </w:rPr>
              <w:t>0150000000</w:t>
            </w:r>
          </w:p>
        </w:tc>
        <w:tc>
          <w:tcPr>
            <w:tcW w:w="851" w:type="dxa"/>
            <w:shd w:val="clear" w:color="auto" w:fill="auto"/>
            <w:hideMark/>
          </w:tcPr>
          <w:p w:rsidR="00C706C2" w:rsidRPr="00FB6306" w:rsidRDefault="00C706C2" w:rsidP="00CF7761">
            <w:pPr>
              <w:jc w:val="center"/>
              <w:rPr>
                <w:bCs/>
                <w:iCs/>
              </w:rPr>
            </w:pPr>
            <w:r w:rsidRPr="00FB6306">
              <w:rPr>
                <w:bCs/>
                <w:iCs/>
              </w:rPr>
              <w:t> </w:t>
            </w:r>
          </w:p>
        </w:tc>
        <w:tc>
          <w:tcPr>
            <w:tcW w:w="1417" w:type="dxa"/>
            <w:shd w:val="clear" w:color="auto" w:fill="auto"/>
            <w:hideMark/>
          </w:tcPr>
          <w:p w:rsidR="00C706C2" w:rsidRPr="00FB6306" w:rsidRDefault="00C706C2" w:rsidP="00CF7761">
            <w:pPr>
              <w:jc w:val="right"/>
              <w:rPr>
                <w:bCs/>
                <w:iCs/>
              </w:rPr>
            </w:pPr>
            <w:r w:rsidRPr="00FB6306">
              <w:rPr>
                <w:bCs/>
                <w:iCs/>
              </w:rPr>
              <w:t>89,70</w:t>
            </w:r>
          </w:p>
        </w:tc>
        <w:tc>
          <w:tcPr>
            <w:tcW w:w="1418" w:type="dxa"/>
            <w:shd w:val="clear" w:color="auto" w:fill="auto"/>
            <w:hideMark/>
          </w:tcPr>
          <w:p w:rsidR="00C706C2" w:rsidRPr="00FB6306" w:rsidRDefault="00C706C2" w:rsidP="00CF7761">
            <w:pPr>
              <w:jc w:val="right"/>
              <w:rPr>
                <w:bCs/>
                <w:iCs/>
              </w:rPr>
            </w:pPr>
            <w:r w:rsidRPr="00FB6306">
              <w:rPr>
                <w:bCs/>
                <w:iCs/>
              </w:rPr>
              <w:t>82,80</w:t>
            </w:r>
          </w:p>
        </w:tc>
        <w:tc>
          <w:tcPr>
            <w:tcW w:w="1417" w:type="dxa"/>
            <w:shd w:val="clear" w:color="auto" w:fill="auto"/>
            <w:hideMark/>
          </w:tcPr>
          <w:p w:rsidR="00C706C2" w:rsidRPr="00FB6306" w:rsidRDefault="00C706C2" w:rsidP="00CF7761">
            <w:pPr>
              <w:jc w:val="right"/>
              <w:rPr>
                <w:bCs/>
                <w:iCs/>
              </w:rPr>
            </w:pPr>
            <w:r w:rsidRPr="00FB6306">
              <w:rPr>
                <w:bCs/>
                <w:iCs/>
              </w:rPr>
              <w:t>82,80</w:t>
            </w:r>
          </w:p>
        </w:tc>
      </w:tr>
      <w:tr w:rsidR="00C706C2" w:rsidRPr="00FB6306" w:rsidTr="00CF7761">
        <w:trPr>
          <w:trHeight w:val="630"/>
        </w:trPr>
        <w:tc>
          <w:tcPr>
            <w:tcW w:w="5118" w:type="dxa"/>
            <w:shd w:val="clear" w:color="auto" w:fill="auto"/>
            <w:hideMark/>
          </w:tcPr>
          <w:p w:rsidR="00C706C2" w:rsidRPr="00FB6306" w:rsidRDefault="00C706C2" w:rsidP="00CF7761">
            <w:pPr>
              <w:rPr>
                <w:bCs/>
                <w:iCs/>
              </w:rPr>
            </w:pPr>
            <w:r w:rsidRPr="00FB6306">
              <w:rPr>
                <w:bCs/>
                <w:iCs/>
              </w:rPr>
              <w:t>Основное мероприятие «Исполнение переданных полномочий Пензенской области»</w:t>
            </w:r>
          </w:p>
        </w:tc>
        <w:tc>
          <w:tcPr>
            <w:tcW w:w="878" w:type="dxa"/>
            <w:shd w:val="clear" w:color="auto" w:fill="auto"/>
            <w:hideMark/>
          </w:tcPr>
          <w:p w:rsidR="00C706C2" w:rsidRPr="00FB6306" w:rsidRDefault="00C706C2" w:rsidP="00CF7761">
            <w:pPr>
              <w:jc w:val="center"/>
              <w:rPr>
                <w:bCs/>
                <w:iCs/>
              </w:rPr>
            </w:pPr>
            <w:r w:rsidRPr="00FB6306">
              <w:rPr>
                <w:bCs/>
                <w:iCs/>
              </w:rPr>
              <w:t>901</w:t>
            </w:r>
          </w:p>
        </w:tc>
        <w:tc>
          <w:tcPr>
            <w:tcW w:w="811" w:type="dxa"/>
            <w:shd w:val="clear" w:color="auto" w:fill="auto"/>
            <w:hideMark/>
          </w:tcPr>
          <w:p w:rsidR="00C706C2" w:rsidRPr="00FB6306" w:rsidRDefault="00C706C2" w:rsidP="00CF7761">
            <w:pPr>
              <w:jc w:val="center"/>
              <w:rPr>
                <w:bCs/>
                <w:iCs/>
              </w:rPr>
            </w:pPr>
            <w:r w:rsidRPr="00FB6306">
              <w:rPr>
                <w:bCs/>
                <w:iCs/>
              </w:rPr>
              <w:t>10</w:t>
            </w:r>
          </w:p>
        </w:tc>
        <w:tc>
          <w:tcPr>
            <w:tcW w:w="850" w:type="dxa"/>
            <w:shd w:val="clear" w:color="auto" w:fill="auto"/>
            <w:hideMark/>
          </w:tcPr>
          <w:p w:rsidR="00C706C2" w:rsidRPr="00FB6306" w:rsidRDefault="00C706C2" w:rsidP="00CF7761">
            <w:pPr>
              <w:jc w:val="center"/>
              <w:rPr>
                <w:bCs/>
                <w:iCs/>
              </w:rPr>
            </w:pPr>
            <w:r w:rsidRPr="00FB6306">
              <w:rPr>
                <w:bCs/>
                <w:iCs/>
              </w:rPr>
              <w:t>03</w:t>
            </w:r>
          </w:p>
        </w:tc>
        <w:tc>
          <w:tcPr>
            <w:tcW w:w="1843" w:type="dxa"/>
            <w:shd w:val="clear" w:color="auto" w:fill="auto"/>
            <w:hideMark/>
          </w:tcPr>
          <w:p w:rsidR="00C706C2" w:rsidRPr="00FB6306" w:rsidRDefault="00C706C2" w:rsidP="00CF7761">
            <w:pPr>
              <w:jc w:val="center"/>
              <w:rPr>
                <w:bCs/>
                <w:iCs/>
              </w:rPr>
            </w:pPr>
            <w:r w:rsidRPr="00FB6306">
              <w:rPr>
                <w:bCs/>
                <w:iCs/>
              </w:rPr>
              <w:t>0150100000</w:t>
            </w:r>
          </w:p>
        </w:tc>
        <w:tc>
          <w:tcPr>
            <w:tcW w:w="851" w:type="dxa"/>
            <w:shd w:val="clear" w:color="auto" w:fill="auto"/>
            <w:hideMark/>
          </w:tcPr>
          <w:p w:rsidR="00C706C2" w:rsidRPr="00FB6306" w:rsidRDefault="00C706C2" w:rsidP="00CF7761">
            <w:pPr>
              <w:jc w:val="center"/>
              <w:rPr>
                <w:bCs/>
                <w:iCs/>
              </w:rPr>
            </w:pPr>
            <w:r w:rsidRPr="00FB6306">
              <w:rPr>
                <w:bCs/>
                <w:iCs/>
              </w:rPr>
              <w:t> </w:t>
            </w:r>
          </w:p>
        </w:tc>
        <w:tc>
          <w:tcPr>
            <w:tcW w:w="1417" w:type="dxa"/>
            <w:shd w:val="clear" w:color="auto" w:fill="auto"/>
            <w:hideMark/>
          </w:tcPr>
          <w:p w:rsidR="00C706C2" w:rsidRPr="00FB6306" w:rsidRDefault="00C706C2" w:rsidP="00CF7761">
            <w:pPr>
              <w:jc w:val="right"/>
              <w:rPr>
                <w:bCs/>
                <w:iCs/>
              </w:rPr>
            </w:pPr>
            <w:r w:rsidRPr="00FB6306">
              <w:rPr>
                <w:bCs/>
                <w:iCs/>
              </w:rPr>
              <w:t>89,70</w:t>
            </w:r>
          </w:p>
        </w:tc>
        <w:tc>
          <w:tcPr>
            <w:tcW w:w="1418" w:type="dxa"/>
            <w:shd w:val="clear" w:color="auto" w:fill="auto"/>
            <w:hideMark/>
          </w:tcPr>
          <w:p w:rsidR="00C706C2" w:rsidRPr="00FB6306" w:rsidRDefault="00C706C2" w:rsidP="00CF7761">
            <w:pPr>
              <w:jc w:val="right"/>
              <w:rPr>
                <w:bCs/>
                <w:iCs/>
              </w:rPr>
            </w:pPr>
            <w:r w:rsidRPr="00FB6306">
              <w:rPr>
                <w:bCs/>
                <w:iCs/>
              </w:rPr>
              <w:t>82,80</w:t>
            </w:r>
          </w:p>
        </w:tc>
        <w:tc>
          <w:tcPr>
            <w:tcW w:w="1417" w:type="dxa"/>
            <w:shd w:val="clear" w:color="auto" w:fill="auto"/>
            <w:hideMark/>
          </w:tcPr>
          <w:p w:rsidR="00C706C2" w:rsidRPr="00FB6306" w:rsidRDefault="00C706C2" w:rsidP="00CF7761">
            <w:pPr>
              <w:jc w:val="right"/>
              <w:rPr>
                <w:bCs/>
                <w:iCs/>
              </w:rPr>
            </w:pPr>
            <w:r w:rsidRPr="00FB6306">
              <w:rPr>
                <w:bCs/>
                <w:iCs/>
              </w:rPr>
              <w:t>82,80</w:t>
            </w:r>
          </w:p>
        </w:tc>
      </w:tr>
      <w:tr w:rsidR="00C706C2" w:rsidRPr="00FB6306" w:rsidTr="00CF7761">
        <w:trPr>
          <w:trHeight w:val="2100"/>
        </w:trPr>
        <w:tc>
          <w:tcPr>
            <w:tcW w:w="5118" w:type="dxa"/>
            <w:shd w:val="clear" w:color="auto" w:fill="auto"/>
            <w:hideMark/>
          </w:tcPr>
          <w:p w:rsidR="00C706C2" w:rsidRPr="00FB6306" w:rsidRDefault="00C706C2" w:rsidP="00CF7761">
            <w:pPr>
              <w:rPr>
                <w:bCs/>
                <w:iCs/>
              </w:rPr>
            </w:pPr>
            <w:r w:rsidRPr="00FB6306">
              <w:rPr>
                <w:bCs/>
                <w:iCs/>
              </w:rPr>
              <w:t>Исполнение государственных полномочий по предоставлению мер социальной поддержки гражданам в соответствии с Законом Пензенской области "О мерах социальной поддержки отдельных категорий квалифицированных работников, работающих и проживающих в сельских населенных пунктах и (или) рабочих поселках, поселках городского типа на территории Пензенской области"</w:t>
            </w:r>
          </w:p>
        </w:tc>
        <w:tc>
          <w:tcPr>
            <w:tcW w:w="878" w:type="dxa"/>
            <w:shd w:val="clear" w:color="auto" w:fill="auto"/>
            <w:hideMark/>
          </w:tcPr>
          <w:p w:rsidR="00C706C2" w:rsidRPr="00FB6306" w:rsidRDefault="00C706C2" w:rsidP="00CF7761">
            <w:pPr>
              <w:jc w:val="center"/>
              <w:rPr>
                <w:bCs/>
                <w:iCs/>
              </w:rPr>
            </w:pPr>
            <w:r w:rsidRPr="00FB6306">
              <w:rPr>
                <w:bCs/>
                <w:iCs/>
              </w:rPr>
              <w:t>901</w:t>
            </w:r>
          </w:p>
        </w:tc>
        <w:tc>
          <w:tcPr>
            <w:tcW w:w="811" w:type="dxa"/>
            <w:shd w:val="clear" w:color="auto" w:fill="auto"/>
            <w:hideMark/>
          </w:tcPr>
          <w:p w:rsidR="00C706C2" w:rsidRPr="00FB6306" w:rsidRDefault="00C706C2" w:rsidP="00CF7761">
            <w:pPr>
              <w:jc w:val="center"/>
              <w:rPr>
                <w:bCs/>
                <w:iCs/>
              </w:rPr>
            </w:pPr>
            <w:r w:rsidRPr="00FB6306">
              <w:rPr>
                <w:bCs/>
                <w:iCs/>
              </w:rPr>
              <w:t>10</w:t>
            </w:r>
          </w:p>
        </w:tc>
        <w:tc>
          <w:tcPr>
            <w:tcW w:w="850" w:type="dxa"/>
            <w:shd w:val="clear" w:color="auto" w:fill="auto"/>
            <w:hideMark/>
          </w:tcPr>
          <w:p w:rsidR="00C706C2" w:rsidRPr="00FB6306" w:rsidRDefault="00C706C2" w:rsidP="00CF7761">
            <w:pPr>
              <w:jc w:val="center"/>
              <w:rPr>
                <w:bCs/>
                <w:iCs/>
              </w:rPr>
            </w:pPr>
            <w:r w:rsidRPr="00FB6306">
              <w:rPr>
                <w:bCs/>
                <w:iCs/>
              </w:rPr>
              <w:t>03</w:t>
            </w:r>
          </w:p>
        </w:tc>
        <w:tc>
          <w:tcPr>
            <w:tcW w:w="1843" w:type="dxa"/>
            <w:shd w:val="clear" w:color="auto" w:fill="auto"/>
            <w:hideMark/>
          </w:tcPr>
          <w:p w:rsidR="00C706C2" w:rsidRPr="00FB6306" w:rsidRDefault="00C706C2" w:rsidP="00CF7761">
            <w:pPr>
              <w:jc w:val="center"/>
              <w:rPr>
                <w:bCs/>
                <w:iCs/>
              </w:rPr>
            </w:pPr>
            <w:r w:rsidRPr="00FB6306">
              <w:rPr>
                <w:bCs/>
                <w:iCs/>
              </w:rPr>
              <w:t>0150177200</w:t>
            </w:r>
          </w:p>
        </w:tc>
        <w:tc>
          <w:tcPr>
            <w:tcW w:w="851" w:type="dxa"/>
            <w:shd w:val="clear" w:color="auto" w:fill="auto"/>
            <w:hideMark/>
          </w:tcPr>
          <w:p w:rsidR="00C706C2" w:rsidRPr="00FB6306" w:rsidRDefault="00C706C2" w:rsidP="00CF7761">
            <w:pPr>
              <w:jc w:val="center"/>
              <w:rPr>
                <w:bCs/>
                <w:iCs/>
              </w:rPr>
            </w:pPr>
            <w:r w:rsidRPr="00FB6306">
              <w:rPr>
                <w:bCs/>
                <w:iCs/>
              </w:rPr>
              <w:t> </w:t>
            </w:r>
          </w:p>
        </w:tc>
        <w:tc>
          <w:tcPr>
            <w:tcW w:w="1417" w:type="dxa"/>
            <w:shd w:val="clear" w:color="auto" w:fill="auto"/>
            <w:hideMark/>
          </w:tcPr>
          <w:p w:rsidR="00C706C2" w:rsidRPr="00FB6306" w:rsidRDefault="00C706C2" w:rsidP="00CF7761">
            <w:pPr>
              <w:jc w:val="right"/>
              <w:rPr>
                <w:bCs/>
                <w:iCs/>
              </w:rPr>
            </w:pPr>
            <w:r w:rsidRPr="00FB6306">
              <w:rPr>
                <w:bCs/>
                <w:iCs/>
              </w:rPr>
              <w:t>89,70</w:t>
            </w:r>
          </w:p>
        </w:tc>
        <w:tc>
          <w:tcPr>
            <w:tcW w:w="1418" w:type="dxa"/>
            <w:shd w:val="clear" w:color="auto" w:fill="auto"/>
            <w:hideMark/>
          </w:tcPr>
          <w:p w:rsidR="00C706C2" w:rsidRPr="00FB6306" w:rsidRDefault="00C706C2" w:rsidP="00CF7761">
            <w:pPr>
              <w:jc w:val="right"/>
              <w:rPr>
                <w:bCs/>
                <w:iCs/>
              </w:rPr>
            </w:pPr>
            <w:r w:rsidRPr="00FB6306">
              <w:rPr>
                <w:bCs/>
                <w:iCs/>
              </w:rPr>
              <w:t>82,80</w:t>
            </w:r>
          </w:p>
        </w:tc>
        <w:tc>
          <w:tcPr>
            <w:tcW w:w="1417" w:type="dxa"/>
            <w:shd w:val="clear" w:color="auto" w:fill="auto"/>
            <w:hideMark/>
          </w:tcPr>
          <w:p w:rsidR="00C706C2" w:rsidRPr="00FB6306" w:rsidRDefault="00C706C2" w:rsidP="00CF7761">
            <w:pPr>
              <w:jc w:val="right"/>
              <w:rPr>
                <w:bCs/>
                <w:iCs/>
              </w:rPr>
            </w:pPr>
            <w:r w:rsidRPr="00FB6306">
              <w:rPr>
                <w:bCs/>
                <w:iCs/>
              </w:rPr>
              <w:t>82,80</w:t>
            </w:r>
          </w:p>
        </w:tc>
      </w:tr>
      <w:tr w:rsidR="00C706C2" w:rsidRPr="00FB6306" w:rsidTr="00CF7761">
        <w:trPr>
          <w:trHeight w:val="420"/>
        </w:trPr>
        <w:tc>
          <w:tcPr>
            <w:tcW w:w="5118" w:type="dxa"/>
            <w:shd w:val="clear" w:color="auto" w:fill="auto"/>
            <w:hideMark/>
          </w:tcPr>
          <w:p w:rsidR="00C706C2" w:rsidRPr="00FB6306" w:rsidRDefault="00C706C2" w:rsidP="00CF7761">
            <w:pPr>
              <w:rPr>
                <w:bCs/>
                <w:iCs/>
              </w:rPr>
            </w:pPr>
            <w:r w:rsidRPr="00FB6306">
              <w:rPr>
                <w:bCs/>
                <w:iCs/>
              </w:rPr>
              <w:t>Социальное обеспечение и иные выплаты населению</w:t>
            </w:r>
          </w:p>
        </w:tc>
        <w:tc>
          <w:tcPr>
            <w:tcW w:w="878" w:type="dxa"/>
            <w:shd w:val="clear" w:color="auto" w:fill="auto"/>
            <w:hideMark/>
          </w:tcPr>
          <w:p w:rsidR="00C706C2" w:rsidRPr="00FB6306" w:rsidRDefault="00C706C2" w:rsidP="00CF7761">
            <w:pPr>
              <w:jc w:val="center"/>
              <w:rPr>
                <w:bCs/>
                <w:iCs/>
              </w:rPr>
            </w:pPr>
            <w:r w:rsidRPr="00FB6306">
              <w:rPr>
                <w:bCs/>
                <w:iCs/>
              </w:rPr>
              <w:t>901</w:t>
            </w:r>
          </w:p>
        </w:tc>
        <w:tc>
          <w:tcPr>
            <w:tcW w:w="811" w:type="dxa"/>
            <w:shd w:val="clear" w:color="auto" w:fill="auto"/>
            <w:hideMark/>
          </w:tcPr>
          <w:p w:rsidR="00C706C2" w:rsidRPr="00FB6306" w:rsidRDefault="00C706C2" w:rsidP="00CF7761">
            <w:pPr>
              <w:jc w:val="center"/>
              <w:rPr>
                <w:bCs/>
                <w:iCs/>
              </w:rPr>
            </w:pPr>
            <w:r w:rsidRPr="00FB6306">
              <w:rPr>
                <w:bCs/>
                <w:iCs/>
              </w:rPr>
              <w:t>10</w:t>
            </w:r>
          </w:p>
        </w:tc>
        <w:tc>
          <w:tcPr>
            <w:tcW w:w="850" w:type="dxa"/>
            <w:shd w:val="clear" w:color="auto" w:fill="auto"/>
            <w:hideMark/>
          </w:tcPr>
          <w:p w:rsidR="00C706C2" w:rsidRPr="00FB6306" w:rsidRDefault="00C706C2" w:rsidP="00CF7761">
            <w:pPr>
              <w:jc w:val="center"/>
              <w:rPr>
                <w:bCs/>
                <w:iCs/>
              </w:rPr>
            </w:pPr>
            <w:r w:rsidRPr="00FB6306">
              <w:rPr>
                <w:bCs/>
                <w:iCs/>
              </w:rPr>
              <w:t>03</w:t>
            </w:r>
          </w:p>
        </w:tc>
        <w:tc>
          <w:tcPr>
            <w:tcW w:w="1843" w:type="dxa"/>
            <w:shd w:val="clear" w:color="auto" w:fill="auto"/>
            <w:hideMark/>
          </w:tcPr>
          <w:p w:rsidR="00C706C2" w:rsidRPr="00FB6306" w:rsidRDefault="00C706C2" w:rsidP="00CF7761">
            <w:pPr>
              <w:jc w:val="center"/>
              <w:rPr>
                <w:bCs/>
                <w:iCs/>
              </w:rPr>
            </w:pPr>
            <w:r w:rsidRPr="00FB6306">
              <w:rPr>
                <w:bCs/>
                <w:iCs/>
              </w:rPr>
              <w:t>0150177200</w:t>
            </w:r>
          </w:p>
        </w:tc>
        <w:tc>
          <w:tcPr>
            <w:tcW w:w="851" w:type="dxa"/>
            <w:shd w:val="clear" w:color="auto" w:fill="auto"/>
            <w:hideMark/>
          </w:tcPr>
          <w:p w:rsidR="00C706C2" w:rsidRPr="00FB6306" w:rsidRDefault="00C706C2" w:rsidP="00CF7761">
            <w:pPr>
              <w:jc w:val="center"/>
              <w:rPr>
                <w:bCs/>
                <w:iCs/>
              </w:rPr>
            </w:pPr>
            <w:r w:rsidRPr="00FB6306">
              <w:rPr>
                <w:bCs/>
                <w:iCs/>
              </w:rPr>
              <w:t>300</w:t>
            </w:r>
          </w:p>
        </w:tc>
        <w:tc>
          <w:tcPr>
            <w:tcW w:w="1417" w:type="dxa"/>
            <w:shd w:val="clear" w:color="auto" w:fill="auto"/>
            <w:hideMark/>
          </w:tcPr>
          <w:p w:rsidR="00C706C2" w:rsidRPr="00FB6306" w:rsidRDefault="00C706C2" w:rsidP="00CF7761">
            <w:pPr>
              <w:jc w:val="right"/>
              <w:rPr>
                <w:bCs/>
                <w:iCs/>
              </w:rPr>
            </w:pPr>
            <w:r w:rsidRPr="00FB6306">
              <w:rPr>
                <w:bCs/>
                <w:iCs/>
              </w:rPr>
              <w:t>89,70</w:t>
            </w:r>
          </w:p>
        </w:tc>
        <w:tc>
          <w:tcPr>
            <w:tcW w:w="1418" w:type="dxa"/>
            <w:shd w:val="clear" w:color="auto" w:fill="auto"/>
            <w:hideMark/>
          </w:tcPr>
          <w:p w:rsidR="00C706C2" w:rsidRPr="00FB6306" w:rsidRDefault="00C706C2" w:rsidP="00CF7761">
            <w:pPr>
              <w:jc w:val="right"/>
              <w:rPr>
                <w:bCs/>
                <w:iCs/>
              </w:rPr>
            </w:pPr>
            <w:r w:rsidRPr="00FB6306">
              <w:rPr>
                <w:bCs/>
                <w:iCs/>
              </w:rPr>
              <w:t>82,80</w:t>
            </w:r>
          </w:p>
        </w:tc>
        <w:tc>
          <w:tcPr>
            <w:tcW w:w="1417" w:type="dxa"/>
            <w:shd w:val="clear" w:color="auto" w:fill="auto"/>
            <w:hideMark/>
          </w:tcPr>
          <w:p w:rsidR="00C706C2" w:rsidRPr="00FB6306" w:rsidRDefault="00C706C2" w:rsidP="00CF7761">
            <w:pPr>
              <w:jc w:val="right"/>
              <w:rPr>
                <w:bCs/>
                <w:iCs/>
              </w:rPr>
            </w:pPr>
            <w:r w:rsidRPr="00FB6306">
              <w:rPr>
                <w:bCs/>
                <w:iCs/>
              </w:rPr>
              <w:t>82,80</w:t>
            </w:r>
          </w:p>
        </w:tc>
      </w:tr>
      <w:tr w:rsidR="00C706C2" w:rsidRPr="00FB6306" w:rsidTr="00CF7761">
        <w:trPr>
          <w:trHeight w:val="450"/>
        </w:trPr>
        <w:tc>
          <w:tcPr>
            <w:tcW w:w="5118" w:type="dxa"/>
            <w:shd w:val="clear" w:color="auto" w:fill="auto"/>
            <w:hideMark/>
          </w:tcPr>
          <w:p w:rsidR="00C706C2" w:rsidRPr="00FB6306" w:rsidRDefault="00C706C2" w:rsidP="00CF7761">
            <w:r w:rsidRPr="00FB6306">
              <w:t>Публичные нормативные социальные выплаты гражданам</w:t>
            </w:r>
          </w:p>
        </w:tc>
        <w:tc>
          <w:tcPr>
            <w:tcW w:w="878" w:type="dxa"/>
            <w:shd w:val="clear" w:color="auto" w:fill="auto"/>
            <w:hideMark/>
          </w:tcPr>
          <w:p w:rsidR="00C706C2" w:rsidRPr="00FB6306" w:rsidRDefault="00C706C2" w:rsidP="00CF7761">
            <w:pPr>
              <w:jc w:val="center"/>
            </w:pPr>
            <w:r w:rsidRPr="00FB6306">
              <w:t>901</w:t>
            </w:r>
          </w:p>
        </w:tc>
        <w:tc>
          <w:tcPr>
            <w:tcW w:w="811" w:type="dxa"/>
            <w:shd w:val="clear" w:color="auto" w:fill="auto"/>
            <w:hideMark/>
          </w:tcPr>
          <w:p w:rsidR="00C706C2" w:rsidRPr="00FB6306" w:rsidRDefault="00C706C2" w:rsidP="00CF7761">
            <w:pPr>
              <w:jc w:val="center"/>
            </w:pPr>
            <w:r w:rsidRPr="00FB6306">
              <w:t>10</w:t>
            </w:r>
          </w:p>
        </w:tc>
        <w:tc>
          <w:tcPr>
            <w:tcW w:w="850" w:type="dxa"/>
            <w:shd w:val="clear" w:color="auto" w:fill="auto"/>
            <w:hideMark/>
          </w:tcPr>
          <w:p w:rsidR="00C706C2" w:rsidRPr="00FB6306" w:rsidRDefault="00C706C2" w:rsidP="00CF7761">
            <w:pPr>
              <w:jc w:val="center"/>
            </w:pPr>
            <w:r w:rsidRPr="00FB6306">
              <w:t>03</w:t>
            </w:r>
          </w:p>
        </w:tc>
        <w:tc>
          <w:tcPr>
            <w:tcW w:w="1843" w:type="dxa"/>
            <w:shd w:val="clear" w:color="auto" w:fill="auto"/>
            <w:hideMark/>
          </w:tcPr>
          <w:p w:rsidR="00C706C2" w:rsidRPr="00FB6306" w:rsidRDefault="00C706C2" w:rsidP="00CF7761">
            <w:pPr>
              <w:jc w:val="center"/>
            </w:pPr>
            <w:r w:rsidRPr="00FB6306">
              <w:t>0150177200</w:t>
            </w:r>
          </w:p>
        </w:tc>
        <w:tc>
          <w:tcPr>
            <w:tcW w:w="851" w:type="dxa"/>
            <w:shd w:val="clear" w:color="auto" w:fill="auto"/>
            <w:hideMark/>
          </w:tcPr>
          <w:p w:rsidR="00C706C2" w:rsidRPr="00FB6306" w:rsidRDefault="00C706C2" w:rsidP="00CF7761">
            <w:pPr>
              <w:jc w:val="center"/>
            </w:pPr>
            <w:r w:rsidRPr="00FB6306">
              <w:t>310</w:t>
            </w:r>
          </w:p>
        </w:tc>
        <w:tc>
          <w:tcPr>
            <w:tcW w:w="1417" w:type="dxa"/>
            <w:shd w:val="clear" w:color="auto" w:fill="auto"/>
            <w:hideMark/>
          </w:tcPr>
          <w:p w:rsidR="00C706C2" w:rsidRPr="00FB6306" w:rsidRDefault="00C706C2" w:rsidP="00CF7761">
            <w:pPr>
              <w:jc w:val="right"/>
            </w:pPr>
            <w:r w:rsidRPr="00FB6306">
              <w:t>89,70</w:t>
            </w:r>
          </w:p>
        </w:tc>
        <w:tc>
          <w:tcPr>
            <w:tcW w:w="1418" w:type="dxa"/>
            <w:shd w:val="clear" w:color="auto" w:fill="auto"/>
            <w:hideMark/>
          </w:tcPr>
          <w:p w:rsidR="00C706C2" w:rsidRPr="00FB6306" w:rsidRDefault="00C706C2" w:rsidP="00CF7761">
            <w:pPr>
              <w:jc w:val="right"/>
            </w:pPr>
            <w:r w:rsidRPr="00FB6306">
              <w:t>82,80</w:t>
            </w:r>
          </w:p>
        </w:tc>
        <w:tc>
          <w:tcPr>
            <w:tcW w:w="1417" w:type="dxa"/>
            <w:shd w:val="clear" w:color="auto" w:fill="auto"/>
            <w:hideMark/>
          </w:tcPr>
          <w:p w:rsidR="00C706C2" w:rsidRPr="00FB6306" w:rsidRDefault="00C706C2" w:rsidP="00CF7761">
            <w:pPr>
              <w:jc w:val="right"/>
            </w:pPr>
            <w:r w:rsidRPr="00FB6306">
              <w:t>82,80</w:t>
            </w:r>
          </w:p>
        </w:tc>
      </w:tr>
      <w:tr w:rsidR="00C706C2" w:rsidRPr="00FB6306" w:rsidTr="00CF7761">
        <w:trPr>
          <w:trHeight w:val="840"/>
        </w:trPr>
        <w:tc>
          <w:tcPr>
            <w:tcW w:w="5118" w:type="dxa"/>
            <w:shd w:val="clear" w:color="auto" w:fill="auto"/>
            <w:hideMark/>
          </w:tcPr>
          <w:p w:rsidR="00C706C2" w:rsidRPr="00FB6306" w:rsidRDefault="00C706C2" w:rsidP="00CF7761">
            <w:pPr>
              <w:rPr>
                <w:bCs/>
                <w:iCs/>
              </w:rPr>
            </w:pPr>
            <w:r w:rsidRPr="00FB6306">
              <w:rPr>
                <w:bCs/>
                <w:iCs/>
              </w:rPr>
              <w:t>Муниципальная программа "Развитие агропромышленного комплекса Камешкирского района Пензенской области на 2014-2022 годы"</w:t>
            </w:r>
          </w:p>
        </w:tc>
        <w:tc>
          <w:tcPr>
            <w:tcW w:w="878" w:type="dxa"/>
            <w:shd w:val="clear" w:color="auto" w:fill="auto"/>
            <w:hideMark/>
          </w:tcPr>
          <w:p w:rsidR="00C706C2" w:rsidRPr="00FB6306" w:rsidRDefault="00C706C2" w:rsidP="00CF7761">
            <w:pPr>
              <w:jc w:val="center"/>
              <w:rPr>
                <w:bCs/>
                <w:iCs/>
              </w:rPr>
            </w:pPr>
            <w:r w:rsidRPr="00FB6306">
              <w:rPr>
                <w:bCs/>
                <w:iCs/>
              </w:rPr>
              <w:t>901</w:t>
            </w:r>
          </w:p>
        </w:tc>
        <w:tc>
          <w:tcPr>
            <w:tcW w:w="811" w:type="dxa"/>
            <w:shd w:val="clear" w:color="auto" w:fill="auto"/>
            <w:hideMark/>
          </w:tcPr>
          <w:p w:rsidR="00C706C2" w:rsidRPr="00FB6306" w:rsidRDefault="00C706C2" w:rsidP="00CF7761">
            <w:pPr>
              <w:jc w:val="center"/>
              <w:rPr>
                <w:bCs/>
                <w:iCs/>
              </w:rPr>
            </w:pPr>
            <w:r w:rsidRPr="00FB6306">
              <w:rPr>
                <w:bCs/>
                <w:iCs/>
              </w:rPr>
              <w:t>10</w:t>
            </w:r>
          </w:p>
        </w:tc>
        <w:tc>
          <w:tcPr>
            <w:tcW w:w="850" w:type="dxa"/>
            <w:shd w:val="clear" w:color="auto" w:fill="auto"/>
            <w:hideMark/>
          </w:tcPr>
          <w:p w:rsidR="00C706C2" w:rsidRPr="00FB6306" w:rsidRDefault="00C706C2" w:rsidP="00CF7761">
            <w:pPr>
              <w:jc w:val="center"/>
              <w:rPr>
                <w:bCs/>
                <w:iCs/>
              </w:rPr>
            </w:pPr>
            <w:r w:rsidRPr="00FB6306">
              <w:rPr>
                <w:bCs/>
                <w:iCs/>
              </w:rPr>
              <w:t>03</w:t>
            </w:r>
          </w:p>
        </w:tc>
        <w:tc>
          <w:tcPr>
            <w:tcW w:w="1843" w:type="dxa"/>
            <w:shd w:val="clear" w:color="auto" w:fill="auto"/>
            <w:hideMark/>
          </w:tcPr>
          <w:p w:rsidR="00C706C2" w:rsidRPr="00FB6306" w:rsidRDefault="00C706C2" w:rsidP="00CF7761">
            <w:pPr>
              <w:jc w:val="center"/>
              <w:rPr>
                <w:bCs/>
                <w:iCs/>
              </w:rPr>
            </w:pPr>
            <w:r w:rsidRPr="00FB6306">
              <w:rPr>
                <w:bCs/>
                <w:iCs/>
              </w:rPr>
              <w:t>0900000000</w:t>
            </w:r>
          </w:p>
        </w:tc>
        <w:tc>
          <w:tcPr>
            <w:tcW w:w="851" w:type="dxa"/>
            <w:shd w:val="clear" w:color="auto" w:fill="auto"/>
            <w:hideMark/>
          </w:tcPr>
          <w:p w:rsidR="00C706C2" w:rsidRPr="00FB6306" w:rsidRDefault="00C706C2" w:rsidP="00CF7761">
            <w:pPr>
              <w:jc w:val="center"/>
              <w:rPr>
                <w:bCs/>
                <w:iCs/>
              </w:rPr>
            </w:pPr>
            <w:r w:rsidRPr="00FB6306">
              <w:rPr>
                <w:bCs/>
                <w:iCs/>
              </w:rPr>
              <w:t> </w:t>
            </w:r>
          </w:p>
        </w:tc>
        <w:tc>
          <w:tcPr>
            <w:tcW w:w="1417" w:type="dxa"/>
            <w:shd w:val="clear" w:color="auto" w:fill="auto"/>
            <w:hideMark/>
          </w:tcPr>
          <w:p w:rsidR="00C706C2" w:rsidRPr="00FB6306" w:rsidRDefault="00C706C2" w:rsidP="00CF7761">
            <w:pPr>
              <w:jc w:val="right"/>
              <w:rPr>
                <w:bCs/>
                <w:iCs/>
              </w:rPr>
            </w:pPr>
            <w:r w:rsidRPr="00FB6306">
              <w:rPr>
                <w:bCs/>
                <w:iCs/>
              </w:rPr>
              <w:t>0,00</w:t>
            </w:r>
          </w:p>
        </w:tc>
        <w:tc>
          <w:tcPr>
            <w:tcW w:w="1418" w:type="dxa"/>
            <w:shd w:val="clear" w:color="auto" w:fill="auto"/>
            <w:hideMark/>
          </w:tcPr>
          <w:p w:rsidR="00C706C2" w:rsidRPr="00FB6306" w:rsidRDefault="00C706C2" w:rsidP="00CF7761">
            <w:pPr>
              <w:jc w:val="right"/>
              <w:rPr>
                <w:bCs/>
                <w:iCs/>
              </w:rPr>
            </w:pPr>
            <w:r w:rsidRPr="00FB6306">
              <w:rPr>
                <w:bCs/>
                <w:iCs/>
              </w:rPr>
              <w:t>1 060,40</w:t>
            </w:r>
          </w:p>
        </w:tc>
        <w:tc>
          <w:tcPr>
            <w:tcW w:w="1417" w:type="dxa"/>
            <w:shd w:val="clear" w:color="auto" w:fill="auto"/>
            <w:hideMark/>
          </w:tcPr>
          <w:p w:rsidR="00C706C2" w:rsidRPr="00FB6306" w:rsidRDefault="00C706C2" w:rsidP="00CF7761">
            <w:pPr>
              <w:jc w:val="right"/>
              <w:rPr>
                <w:bCs/>
                <w:iCs/>
              </w:rPr>
            </w:pPr>
            <w:r w:rsidRPr="00FB6306">
              <w:rPr>
                <w:bCs/>
                <w:iCs/>
              </w:rPr>
              <w:t>0,00</w:t>
            </w:r>
          </w:p>
        </w:tc>
      </w:tr>
      <w:tr w:rsidR="00C706C2" w:rsidRPr="00FB6306" w:rsidTr="00CF7761">
        <w:trPr>
          <w:trHeight w:val="840"/>
        </w:trPr>
        <w:tc>
          <w:tcPr>
            <w:tcW w:w="5118" w:type="dxa"/>
            <w:shd w:val="clear" w:color="auto" w:fill="auto"/>
            <w:hideMark/>
          </w:tcPr>
          <w:p w:rsidR="00C706C2" w:rsidRPr="00FB6306" w:rsidRDefault="00C706C2" w:rsidP="00CF7761">
            <w:pPr>
              <w:rPr>
                <w:bCs/>
                <w:iCs/>
              </w:rPr>
            </w:pPr>
            <w:r w:rsidRPr="00FB6306">
              <w:rPr>
                <w:bCs/>
                <w:iCs/>
              </w:rPr>
              <w:lastRenderedPageBreak/>
              <w:t>Подпрограмма "Устойчивое развитие сельских территорий Камешкирского района Пензенской области на 2014-2017 годы и на период до 2022 года"</w:t>
            </w:r>
          </w:p>
        </w:tc>
        <w:tc>
          <w:tcPr>
            <w:tcW w:w="878" w:type="dxa"/>
            <w:shd w:val="clear" w:color="auto" w:fill="auto"/>
            <w:hideMark/>
          </w:tcPr>
          <w:p w:rsidR="00C706C2" w:rsidRPr="00FB6306" w:rsidRDefault="00C706C2" w:rsidP="00CF7761">
            <w:pPr>
              <w:jc w:val="center"/>
              <w:rPr>
                <w:bCs/>
                <w:iCs/>
              </w:rPr>
            </w:pPr>
            <w:r w:rsidRPr="00FB6306">
              <w:rPr>
                <w:bCs/>
                <w:iCs/>
              </w:rPr>
              <w:t>901</w:t>
            </w:r>
          </w:p>
        </w:tc>
        <w:tc>
          <w:tcPr>
            <w:tcW w:w="811" w:type="dxa"/>
            <w:shd w:val="clear" w:color="auto" w:fill="auto"/>
            <w:hideMark/>
          </w:tcPr>
          <w:p w:rsidR="00C706C2" w:rsidRPr="00FB6306" w:rsidRDefault="00C706C2" w:rsidP="00CF7761">
            <w:pPr>
              <w:jc w:val="center"/>
              <w:rPr>
                <w:bCs/>
                <w:iCs/>
              </w:rPr>
            </w:pPr>
            <w:r w:rsidRPr="00FB6306">
              <w:rPr>
                <w:bCs/>
                <w:iCs/>
              </w:rPr>
              <w:t>10</w:t>
            </w:r>
          </w:p>
        </w:tc>
        <w:tc>
          <w:tcPr>
            <w:tcW w:w="850" w:type="dxa"/>
            <w:shd w:val="clear" w:color="auto" w:fill="auto"/>
            <w:hideMark/>
          </w:tcPr>
          <w:p w:rsidR="00C706C2" w:rsidRPr="00FB6306" w:rsidRDefault="00C706C2" w:rsidP="00CF7761">
            <w:pPr>
              <w:jc w:val="center"/>
              <w:rPr>
                <w:bCs/>
                <w:iCs/>
              </w:rPr>
            </w:pPr>
            <w:r w:rsidRPr="00FB6306">
              <w:rPr>
                <w:bCs/>
                <w:iCs/>
              </w:rPr>
              <w:t>03</w:t>
            </w:r>
          </w:p>
        </w:tc>
        <w:tc>
          <w:tcPr>
            <w:tcW w:w="1843" w:type="dxa"/>
            <w:shd w:val="clear" w:color="auto" w:fill="auto"/>
            <w:hideMark/>
          </w:tcPr>
          <w:p w:rsidR="00C706C2" w:rsidRPr="00FB6306" w:rsidRDefault="00C706C2" w:rsidP="00CF7761">
            <w:pPr>
              <w:jc w:val="center"/>
              <w:rPr>
                <w:bCs/>
                <w:iCs/>
              </w:rPr>
            </w:pPr>
            <w:r w:rsidRPr="00FB6306">
              <w:rPr>
                <w:bCs/>
                <w:iCs/>
              </w:rPr>
              <w:t>0920000000</w:t>
            </w:r>
          </w:p>
        </w:tc>
        <w:tc>
          <w:tcPr>
            <w:tcW w:w="851" w:type="dxa"/>
            <w:shd w:val="clear" w:color="auto" w:fill="auto"/>
            <w:hideMark/>
          </w:tcPr>
          <w:p w:rsidR="00C706C2" w:rsidRPr="00FB6306" w:rsidRDefault="00C706C2" w:rsidP="00CF7761">
            <w:pPr>
              <w:jc w:val="center"/>
              <w:rPr>
                <w:bCs/>
                <w:iCs/>
              </w:rPr>
            </w:pPr>
            <w:r w:rsidRPr="00FB6306">
              <w:rPr>
                <w:bCs/>
                <w:iCs/>
              </w:rPr>
              <w:t> </w:t>
            </w:r>
          </w:p>
        </w:tc>
        <w:tc>
          <w:tcPr>
            <w:tcW w:w="1417" w:type="dxa"/>
            <w:shd w:val="clear" w:color="auto" w:fill="auto"/>
            <w:hideMark/>
          </w:tcPr>
          <w:p w:rsidR="00C706C2" w:rsidRPr="00FB6306" w:rsidRDefault="00C706C2" w:rsidP="00CF7761">
            <w:pPr>
              <w:jc w:val="right"/>
              <w:rPr>
                <w:bCs/>
                <w:iCs/>
              </w:rPr>
            </w:pPr>
            <w:r w:rsidRPr="00FB6306">
              <w:rPr>
                <w:bCs/>
                <w:iCs/>
              </w:rPr>
              <w:t>0,00</w:t>
            </w:r>
          </w:p>
        </w:tc>
        <w:tc>
          <w:tcPr>
            <w:tcW w:w="1418" w:type="dxa"/>
            <w:shd w:val="clear" w:color="auto" w:fill="auto"/>
            <w:hideMark/>
          </w:tcPr>
          <w:p w:rsidR="00C706C2" w:rsidRPr="00FB6306" w:rsidRDefault="00C706C2" w:rsidP="00CF7761">
            <w:pPr>
              <w:jc w:val="right"/>
              <w:rPr>
                <w:bCs/>
                <w:iCs/>
              </w:rPr>
            </w:pPr>
            <w:r w:rsidRPr="00FB6306">
              <w:rPr>
                <w:bCs/>
                <w:iCs/>
              </w:rPr>
              <w:t>1 060,40</w:t>
            </w:r>
          </w:p>
        </w:tc>
        <w:tc>
          <w:tcPr>
            <w:tcW w:w="1417" w:type="dxa"/>
            <w:shd w:val="clear" w:color="auto" w:fill="auto"/>
            <w:hideMark/>
          </w:tcPr>
          <w:p w:rsidR="00C706C2" w:rsidRPr="00FB6306" w:rsidRDefault="00C706C2" w:rsidP="00CF7761">
            <w:pPr>
              <w:jc w:val="right"/>
              <w:rPr>
                <w:bCs/>
                <w:iCs/>
              </w:rPr>
            </w:pPr>
            <w:r w:rsidRPr="00FB6306">
              <w:rPr>
                <w:bCs/>
                <w:iCs/>
              </w:rPr>
              <w:t>0,00</w:t>
            </w:r>
          </w:p>
        </w:tc>
      </w:tr>
      <w:tr w:rsidR="00C706C2" w:rsidRPr="00FB6306" w:rsidTr="00CF7761">
        <w:trPr>
          <w:trHeight w:val="840"/>
        </w:trPr>
        <w:tc>
          <w:tcPr>
            <w:tcW w:w="5118" w:type="dxa"/>
            <w:shd w:val="clear" w:color="auto" w:fill="auto"/>
            <w:hideMark/>
          </w:tcPr>
          <w:p w:rsidR="00C706C2" w:rsidRPr="00FB6306" w:rsidRDefault="00C706C2" w:rsidP="00CF7761">
            <w:pPr>
              <w:rPr>
                <w:bCs/>
                <w:iCs/>
              </w:rPr>
            </w:pPr>
            <w:r w:rsidRPr="00FB6306">
              <w:rPr>
                <w:bCs/>
                <w:iCs/>
              </w:rPr>
              <w:t>Основное мероприятие «Улучшение жилищных условий граждан, проживающих в сельской местности и обеспечение жильем молодых семей и молодых специалистов»</w:t>
            </w:r>
          </w:p>
        </w:tc>
        <w:tc>
          <w:tcPr>
            <w:tcW w:w="878" w:type="dxa"/>
            <w:shd w:val="clear" w:color="auto" w:fill="auto"/>
            <w:hideMark/>
          </w:tcPr>
          <w:p w:rsidR="00C706C2" w:rsidRPr="00FB6306" w:rsidRDefault="00C706C2" w:rsidP="00CF7761">
            <w:pPr>
              <w:jc w:val="center"/>
              <w:rPr>
                <w:bCs/>
                <w:iCs/>
              </w:rPr>
            </w:pPr>
            <w:r w:rsidRPr="00FB6306">
              <w:rPr>
                <w:bCs/>
                <w:iCs/>
              </w:rPr>
              <w:t>901</w:t>
            </w:r>
          </w:p>
        </w:tc>
        <w:tc>
          <w:tcPr>
            <w:tcW w:w="811" w:type="dxa"/>
            <w:shd w:val="clear" w:color="auto" w:fill="auto"/>
            <w:hideMark/>
          </w:tcPr>
          <w:p w:rsidR="00C706C2" w:rsidRPr="00FB6306" w:rsidRDefault="00C706C2" w:rsidP="00CF7761">
            <w:pPr>
              <w:jc w:val="center"/>
              <w:rPr>
                <w:bCs/>
                <w:iCs/>
              </w:rPr>
            </w:pPr>
            <w:r w:rsidRPr="00FB6306">
              <w:rPr>
                <w:bCs/>
                <w:iCs/>
              </w:rPr>
              <w:t>10</w:t>
            </w:r>
          </w:p>
        </w:tc>
        <w:tc>
          <w:tcPr>
            <w:tcW w:w="850" w:type="dxa"/>
            <w:shd w:val="clear" w:color="auto" w:fill="auto"/>
            <w:hideMark/>
          </w:tcPr>
          <w:p w:rsidR="00C706C2" w:rsidRPr="00FB6306" w:rsidRDefault="00C706C2" w:rsidP="00CF7761">
            <w:pPr>
              <w:jc w:val="center"/>
              <w:rPr>
                <w:bCs/>
                <w:iCs/>
              </w:rPr>
            </w:pPr>
            <w:r w:rsidRPr="00FB6306">
              <w:rPr>
                <w:bCs/>
                <w:iCs/>
              </w:rPr>
              <w:t>03</w:t>
            </w:r>
          </w:p>
        </w:tc>
        <w:tc>
          <w:tcPr>
            <w:tcW w:w="1843" w:type="dxa"/>
            <w:shd w:val="clear" w:color="auto" w:fill="auto"/>
            <w:hideMark/>
          </w:tcPr>
          <w:p w:rsidR="00C706C2" w:rsidRPr="00FB6306" w:rsidRDefault="00C706C2" w:rsidP="00CF7761">
            <w:pPr>
              <w:jc w:val="center"/>
              <w:rPr>
                <w:bCs/>
                <w:iCs/>
              </w:rPr>
            </w:pPr>
            <w:r w:rsidRPr="00FB6306">
              <w:rPr>
                <w:bCs/>
                <w:iCs/>
              </w:rPr>
              <w:t>0920100000</w:t>
            </w:r>
          </w:p>
        </w:tc>
        <w:tc>
          <w:tcPr>
            <w:tcW w:w="851" w:type="dxa"/>
            <w:shd w:val="clear" w:color="auto" w:fill="auto"/>
            <w:hideMark/>
          </w:tcPr>
          <w:p w:rsidR="00C706C2" w:rsidRPr="00FB6306" w:rsidRDefault="00C706C2" w:rsidP="00CF7761">
            <w:pPr>
              <w:jc w:val="center"/>
              <w:rPr>
                <w:bCs/>
                <w:iCs/>
              </w:rPr>
            </w:pPr>
            <w:r w:rsidRPr="00FB6306">
              <w:rPr>
                <w:bCs/>
                <w:iCs/>
              </w:rPr>
              <w:t> </w:t>
            </w:r>
          </w:p>
        </w:tc>
        <w:tc>
          <w:tcPr>
            <w:tcW w:w="1417" w:type="dxa"/>
            <w:shd w:val="clear" w:color="auto" w:fill="auto"/>
            <w:hideMark/>
          </w:tcPr>
          <w:p w:rsidR="00C706C2" w:rsidRPr="00FB6306" w:rsidRDefault="00C706C2" w:rsidP="00CF7761">
            <w:pPr>
              <w:jc w:val="right"/>
              <w:rPr>
                <w:bCs/>
                <w:iCs/>
              </w:rPr>
            </w:pPr>
            <w:r w:rsidRPr="00FB6306">
              <w:rPr>
                <w:bCs/>
                <w:iCs/>
              </w:rPr>
              <w:t>0,00</w:t>
            </w:r>
          </w:p>
        </w:tc>
        <w:tc>
          <w:tcPr>
            <w:tcW w:w="1418" w:type="dxa"/>
            <w:shd w:val="clear" w:color="auto" w:fill="auto"/>
            <w:hideMark/>
          </w:tcPr>
          <w:p w:rsidR="00C706C2" w:rsidRPr="00FB6306" w:rsidRDefault="00C706C2" w:rsidP="00CF7761">
            <w:pPr>
              <w:jc w:val="right"/>
              <w:rPr>
                <w:bCs/>
                <w:iCs/>
              </w:rPr>
            </w:pPr>
            <w:r w:rsidRPr="00FB6306">
              <w:rPr>
                <w:bCs/>
                <w:iCs/>
              </w:rPr>
              <w:t>1 060,40</w:t>
            </w:r>
          </w:p>
        </w:tc>
        <w:tc>
          <w:tcPr>
            <w:tcW w:w="1417" w:type="dxa"/>
            <w:shd w:val="clear" w:color="auto" w:fill="auto"/>
            <w:hideMark/>
          </w:tcPr>
          <w:p w:rsidR="00C706C2" w:rsidRPr="00FB6306" w:rsidRDefault="00C706C2" w:rsidP="00CF7761">
            <w:pPr>
              <w:jc w:val="right"/>
              <w:rPr>
                <w:bCs/>
                <w:iCs/>
              </w:rPr>
            </w:pPr>
            <w:r w:rsidRPr="00FB6306">
              <w:rPr>
                <w:bCs/>
                <w:iCs/>
              </w:rPr>
              <w:t>0,00</w:t>
            </w:r>
          </w:p>
        </w:tc>
      </w:tr>
      <w:tr w:rsidR="00C706C2" w:rsidRPr="00FB6306" w:rsidTr="00CF7761">
        <w:trPr>
          <w:trHeight w:val="840"/>
        </w:trPr>
        <w:tc>
          <w:tcPr>
            <w:tcW w:w="5118" w:type="dxa"/>
            <w:shd w:val="clear" w:color="auto" w:fill="auto"/>
            <w:hideMark/>
          </w:tcPr>
          <w:p w:rsidR="00C706C2" w:rsidRPr="00FB6306" w:rsidRDefault="00C706C2" w:rsidP="00CF7761">
            <w:pPr>
              <w:rPr>
                <w:bCs/>
                <w:iCs/>
              </w:rPr>
            </w:pPr>
            <w:r w:rsidRPr="00FB6306">
              <w:rPr>
                <w:bCs/>
                <w:iCs/>
              </w:rPr>
              <w:t>Обеспечение комлексного развития сельских территорий (улучшение жилищных условий граждан, проживающих на сельских территориях)</w:t>
            </w:r>
          </w:p>
        </w:tc>
        <w:tc>
          <w:tcPr>
            <w:tcW w:w="878" w:type="dxa"/>
            <w:shd w:val="clear" w:color="auto" w:fill="auto"/>
            <w:hideMark/>
          </w:tcPr>
          <w:p w:rsidR="00C706C2" w:rsidRPr="00FB6306" w:rsidRDefault="00C706C2" w:rsidP="00CF7761">
            <w:pPr>
              <w:jc w:val="center"/>
              <w:rPr>
                <w:bCs/>
                <w:iCs/>
              </w:rPr>
            </w:pPr>
            <w:r w:rsidRPr="00FB6306">
              <w:rPr>
                <w:bCs/>
                <w:iCs/>
              </w:rPr>
              <w:t>901</w:t>
            </w:r>
          </w:p>
        </w:tc>
        <w:tc>
          <w:tcPr>
            <w:tcW w:w="811" w:type="dxa"/>
            <w:shd w:val="clear" w:color="auto" w:fill="auto"/>
            <w:hideMark/>
          </w:tcPr>
          <w:p w:rsidR="00C706C2" w:rsidRPr="00FB6306" w:rsidRDefault="00C706C2" w:rsidP="00CF7761">
            <w:pPr>
              <w:jc w:val="center"/>
              <w:rPr>
                <w:bCs/>
                <w:iCs/>
              </w:rPr>
            </w:pPr>
            <w:r w:rsidRPr="00FB6306">
              <w:rPr>
                <w:bCs/>
                <w:iCs/>
              </w:rPr>
              <w:t>10</w:t>
            </w:r>
          </w:p>
        </w:tc>
        <w:tc>
          <w:tcPr>
            <w:tcW w:w="850" w:type="dxa"/>
            <w:shd w:val="clear" w:color="auto" w:fill="auto"/>
            <w:hideMark/>
          </w:tcPr>
          <w:p w:rsidR="00C706C2" w:rsidRPr="00FB6306" w:rsidRDefault="00C706C2" w:rsidP="00CF7761">
            <w:pPr>
              <w:jc w:val="center"/>
              <w:rPr>
                <w:bCs/>
                <w:iCs/>
              </w:rPr>
            </w:pPr>
            <w:r w:rsidRPr="00FB6306">
              <w:rPr>
                <w:bCs/>
                <w:iCs/>
              </w:rPr>
              <w:t>03</w:t>
            </w:r>
          </w:p>
        </w:tc>
        <w:tc>
          <w:tcPr>
            <w:tcW w:w="1843" w:type="dxa"/>
            <w:shd w:val="clear" w:color="auto" w:fill="auto"/>
            <w:hideMark/>
          </w:tcPr>
          <w:p w:rsidR="00C706C2" w:rsidRPr="00FB6306" w:rsidRDefault="00C706C2" w:rsidP="00CF7761">
            <w:pPr>
              <w:jc w:val="center"/>
              <w:rPr>
                <w:bCs/>
                <w:iCs/>
              </w:rPr>
            </w:pPr>
            <w:r w:rsidRPr="00FB6306">
              <w:rPr>
                <w:bCs/>
                <w:iCs/>
              </w:rPr>
              <w:t>09201L5761</w:t>
            </w:r>
          </w:p>
        </w:tc>
        <w:tc>
          <w:tcPr>
            <w:tcW w:w="851" w:type="dxa"/>
            <w:shd w:val="clear" w:color="auto" w:fill="auto"/>
            <w:hideMark/>
          </w:tcPr>
          <w:p w:rsidR="00C706C2" w:rsidRPr="00FB6306" w:rsidRDefault="00C706C2" w:rsidP="00CF7761">
            <w:pPr>
              <w:jc w:val="center"/>
              <w:rPr>
                <w:bCs/>
                <w:iCs/>
              </w:rPr>
            </w:pPr>
            <w:r w:rsidRPr="00FB6306">
              <w:rPr>
                <w:bCs/>
                <w:iCs/>
              </w:rPr>
              <w:t> </w:t>
            </w:r>
          </w:p>
        </w:tc>
        <w:tc>
          <w:tcPr>
            <w:tcW w:w="1417" w:type="dxa"/>
            <w:shd w:val="clear" w:color="auto" w:fill="auto"/>
            <w:hideMark/>
          </w:tcPr>
          <w:p w:rsidR="00C706C2" w:rsidRPr="00FB6306" w:rsidRDefault="00C706C2" w:rsidP="00CF7761">
            <w:pPr>
              <w:jc w:val="right"/>
              <w:rPr>
                <w:bCs/>
                <w:iCs/>
              </w:rPr>
            </w:pPr>
            <w:r w:rsidRPr="00FB6306">
              <w:rPr>
                <w:bCs/>
                <w:iCs/>
              </w:rPr>
              <w:t>0,00</w:t>
            </w:r>
          </w:p>
        </w:tc>
        <w:tc>
          <w:tcPr>
            <w:tcW w:w="1418" w:type="dxa"/>
            <w:shd w:val="clear" w:color="auto" w:fill="auto"/>
            <w:hideMark/>
          </w:tcPr>
          <w:p w:rsidR="00C706C2" w:rsidRPr="00FB6306" w:rsidRDefault="00C706C2" w:rsidP="00CF7761">
            <w:pPr>
              <w:jc w:val="right"/>
              <w:rPr>
                <w:bCs/>
                <w:iCs/>
              </w:rPr>
            </w:pPr>
            <w:r w:rsidRPr="00FB6306">
              <w:rPr>
                <w:bCs/>
                <w:iCs/>
              </w:rPr>
              <w:t>1 060,40</w:t>
            </w:r>
          </w:p>
        </w:tc>
        <w:tc>
          <w:tcPr>
            <w:tcW w:w="1417" w:type="dxa"/>
            <w:shd w:val="clear" w:color="auto" w:fill="auto"/>
            <w:hideMark/>
          </w:tcPr>
          <w:p w:rsidR="00C706C2" w:rsidRPr="00FB6306" w:rsidRDefault="00C706C2" w:rsidP="00CF7761">
            <w:pPr>
              <w:jc w:val="right"/>
              <w:rPr>
                <w:bCs/>
                <w:iCs/>
              </w:rPr>
            </w:pPr>
            <w:r w:rsidRPr="00FB6306">
              <w:rPr>
                <w:bCs/>
                <w:iCs/>
              </w:rPr>
              <w:t>0,00</w:t>
            </w:r>
          </w:p>
        </w:tc>
      </w:tr>
      <w:tr w:rsidR="00C706C2" w:rsidRPr="00FB6306" w:rsidTr="00CF7761">
        <w:trPr>
          <w:trHeight w:val="420"/>
        </w:trPr>
        <w:tc>
          <w:tcPr>
            <w:tcW w:w="5118" w:type="dxa"/>
            <w:shd w:val="clear" w:color="auto" w:fill="auto"/>
            <w:hideMark/>
          </w:tcPr>
          <w:p w:rsidR="00C706C2" w:rsidRPr="00FB6306" w:rsidRDefault="00C706C2" w:rsidP="00CF7761">
            <w:pPr>
              <w:rPr>
                <w:bCs/>
                <w:iCs/>
              </w:rPr>
            </w:pPr>
            <w:r w:rsidRPr="00FB6306">
              <w:rPr>
                <w:bCs/>
                <w:iCs/>
              </w:rPr>
              <w:t>Социальное обеспечение и иные выплаты населению</w:t>
            </w:r>
          </w:p>
        </w:tc>
        <w:tc>
          <w:tcPr>
            <w:tcW w:w="878" w:type="dxa"/>
            <w:shd w:val="clear" w:color="auto" w:fill="auto"/>
            <w:hideMark/>
          </w:tcPr>
          <w:p w:rsidR="00C706C2" w:rsidRPr="00FB6306" w:rsidRDefault="00C706C2" w:rsidP="00CF7761">
            <w:pPr>
              <w:jc w:val="center"/>
              <w:rPr>
                <w:bCs/>
                <w:iCs/>
              </w:rPr>
            </w:pPr>
            <w:r w:rsidRPr="00FB6306">
              <w:rPr>
                <w:bCs/>
                <w:iCs/>
              </w:rPr>
              <w:t>901</w:t>
            </w:r>
          </w:p>
        </w:tc>
        <w:tc>
          <w:tcPr>
            <w:tcW w:w="811" w:type="dxa"/>
            <w:shd w:val="clear" w:color="auto" w:fill="auto"/>
            <w:hideMark/>
          </w:tcPr>
          <w:p w:rsidR="00C706C2" w:rsidRPr="00FB6306" w:rsidRDefault="00C706C2" w:rsidP="00CF7761">
            <w:pPr>
              <w:jc w:val="center"/>
              <w:rPr>
                <w:bCs/>
                <w:iCs/>
              </w:rPr>
            </w:pPr>
            <w:r w:rsidRPr="00FB6306">
              <w:rPr>
                <w:bCs/>
                <w:iCs/>
              </w:rPr>
              <w:t>10</w:t>
            </w:r>
          </w:p>
        </w:tc>
        <w:tc>
          <w:tcPr>
            <w:tcW w:w="850" w:type="dxa"/>
            <w:shd w:val="clear" w:color="auto" w:fill="auto"/>
            <w:hideMark/>
          </w:tcPr>
          <w:p w:rsidR="00C706C2" w:rsidRPr="00FB6306" w:rsidRDefault="00C706C2" w:rsidP="00CF7761">
            <w:pPr>
              <w:jc w:val="center"/>
              <w:rPr>
                <w:bCs/>
                <w:iCs/>
              </w:rPr>
            </w:pPr>
            <w:r w:rsidRPr="00FB6306">
              <w:rPr>
                <w:bCs/>
                <w:iCs/>
              </w:rPr>
              <w:t>03</w:t>
            </w:r>
          </w:p>
        </w:tc>
        <w:tc>
          <w:tcPr>
            <w:tcW w:w="1843" w:type="dxa"/>
            <w:shd w:val="clear" w:color="auto" w:fill="auto"/>
            <w:hideMark/>
          </w:tcPr>
          <w:p w:rsidR="00C706C2" w:rsidRPr="00FB6306" w:rsidRDefault="00C706C2" w:rsidP="00CF7761">
            <w:pPr>
              <w:jc w:val="center"/>
              <w:rPr>
                <w:bCs/>
                <w:iCs/>
              </w:rPr>
            </w:pPr>
            <w:r w:rsidRPr="00FB6306">
              <w:rPr>
                <w:bCs/>
                <w:iCs/>
              </w:rPr>
              <w:t>09201L5761</w:t>
            </w:r>
          </w:p>
        </w:tc>
        <w:tc>
          <w:tcPr>
            <w:tcW w:w="851" w:type="dxa"/>
            <w:shd w:val="clear" w:color="auto" w:fill="auto"/>
            <w:hideMark/>
          </w:tcPr>
          <w:p w:rsidR="00C706C2" w:rsidRPr="00FB6306" w:rsidRDefault="00C706C2" w:rsidP="00CF7761">
            <w:pPr>
              <w:jc w:val="center"/>
              <w:rPr>
                <w:bCs/>
                <w:iCs/>
              </w:rPr>
            </w:pPr>
            <w:r w:rsidRPr="00FB6306">
              <w:rPr>
                <w:bCs/>
                <w:iCs/>
              </w:rPr>
              <w:t>300</w:t>
            </w:r>
          </w:p>
        </w:tc>
        <w:tc>
          <w:tcPr>
            <w:tcW w:w="1417" w:type="dxa"/>
            <w:shd w:val="clear" w:color="auto" w:fill="auto"/>
            <w:hideMark/>
          </w:tcPr>
          <w:p w:rsidR="00C706C2" w:rsidRPr="00FB6306" w:rsidRDefault="00C706C2" w:rsidP="00CF7761">
            <w:pPr>
              <w:jc w:val="right"/>
              <w:rPr>
                <w:bCs/>
                <w:iCs/>
              </w:rPr>
            </w:pPr>
            <w:r w:rsidRPr="00FB6306">
              <w:rPr>
                <w:bCs/>
                <w:iCs/>
              </w:rPr>
              <w:t>0,00</w:t>
            </w:r>
          </w:p>
        </w:tc>
        <w:tc>
          <w:tcPr>
            <w:tcW w:w="1418" w:type="dxa"/>
            <w:shd w:val="clear" w:color="auto" w:fill="auto"/>
            <w:hideMark/>
          </w:tcPr>
          <w:p w:rsidR="00C706C2" w:rsidRPr="00FB6306" w:rsidRDefault="00C706C2" w:rsidP="00CF7761">
            <w:pPr>
              <w:jc w:val="right"/>
              <w:rPr>
                <w:bCs/>
                <w:iCs/>
              </w:rPr>
            </w:pPr>
            <w:r w:rsidRPr="00FB6306">
              <w:rPr>
                <w:bCs/>
                <w:iCs/>
              </w:rPr>
              <w:t>1 060,40</w:t>
            </w:r>
          </w:p>
        </w:tc>
        <w:tc>
          <w:tcPr>
            <w:tcW w:w="1417" w:type="dxa"/>
            <w:shd w:val="clear" w:color="auto" w:fill="auto"/>
            <w:hideMark/>
          </w:tcPr>
          <w:p w:rsidR="00C706C2" w:rsidRPr="00FB6306" w:rsidRDefault="00C706C2" w:rsidP="00CF7761">
            <w:pPr>
              <w:jc w:val="right"/>
              <w:rPr>
                <w:bCs/>
                <w:iCs/>
              </w:rPr>
            </w:pPr>
            <w:r w:rsidRPr="00FB6306">
              <w:rPr>
                <w:bCs/>
                <w:iCs/>
              </w:rPr>
              <w:t>0,00</w:t>
            </w:r>
          </w:p>
        </w:tc>
      </w:tr>
      <w:tr w:rsidR="00C706C2" w:rsidRPr="00FB6306" w:rsidTr="00CF7761">
        <w:trPr>
          <w:trHeight w:val="450"/>
        </w:trPr>
        <w:tc>
          <w:tcPr>
            <w:tcW w:w="5118" w:type="dxa"/>
            <w:shd w:val="clear" w:color="auto" w:fill="auto"/>
            <w:hideMark/>
          </w:tcPr>
          <w:p w:rsidR="00C706C2" w:rsidRPr="00FB6306" w:rsidRDefault="00C706C2" w:rsidP="00CF7761">
            <w:r w:rsidRPr="00FB6306">
              <w:t>Социальные выплаты гражданам, кроме публичных нормативных социальных выплат</w:t>
            </w:r>
          </w:p>
        </w:tc>
        <w:tc>
          <w:tcPr>
            <w:tcW w:w="878" w:type="dxa"/>
            <w:shd w:val="clear" w:color="auto" w:fill="auto"/>
            <w:hideMark/>
          </w:tcPr>
          <w:p w:rsidR="00C706C2" w:rsidRPr="00FB6306" w:rsidRDefault="00C706C2" w:rsidP="00CF7761">
            <w:pPr>
              <w:jc w:val="center"/>
            </w:pPr>
            <w:r w:rsidRPr="00FB6306">
              <w:t>901</w:t>
            </w:r>
          </w:p>
        </w:tc>
        <w:tc>
          <w:tcPr>
            <w:tcW w:w="811" w:type="dxa"/>
            <w:shd w:val="clear" w:color="auto" w:fill="auto"/>
            <w:hideMark/>
          </w:tcPr>
          <w:p w:rsidR="00C706C2" w:rsidRPr="00FB6306" w:rsidRDefault="00C706C2" w:rsidP="00CF7761">
            <w:pPr>
              <w:jc w:val="center"/>
            </w:pPr>
            <w:r w:rsidRPr="00FB6306">
              <w:t>10</w:t>
            </w:r>
          </w:p>
        </w:tc>
        <w:tc>
          <w:tcPr>
            <w:tcW w:w="850" w:type="dxa"/>
            <w:shd w:val="clear" w:color="auto" w:fill="auto"/>
            <w:hideMark/>
          </w:tcPr>
          <w:p w:rsidR="00C706C2" w:rsidRPr="00FB6306" w:rsidRDefault="00C706C2" w:rsidP="00CF7761">
            <w:pPr>
              <w:jc w:val="center"/>
            </w:pPr>
            <w:r w:rsidRPr="00FB6306">
              <w:t>03</w:t>
            </w:r>
          </w:p>
        </w:tc>
        <w:tc>
          <w:tcPr>
            <w:tcW w:w="1843" w:type="dxa"/>
            <w:shd w:val="clear" w:color="auto" w:fill="auto"/>
            <w:hideMark/>
          </w:tcPr>
          <w:p w:rsidR="00C706C2" w:rsidRPr="00FB6306" w:rsidRDefault="00C706C2" w:rsidP="00CF7761">
            <w:pPr>
              <w:jc w:val="center"/>
            </w:pPr>
            <w:r w:rsidRPr="00FB6306">
              <w:t>09201L5761</w:t>
            </w:r>
          </w:p>
        </w:tc>
        <w:tc>
          <w:tcPr>
            <w:tcW w:w="851" w:type="dxa"/>
            <w:shd w:val="clear" w:color="auto" w:fill="auto"/>
            <w:hideMark/>
          </w:tcPr>
          <w:p w:rsidR="00C706C2" w:rsidRPr="00FB6306" w:rsidRDefault="00C706C2" w:rsidP="00CF7761">
            <w:pPr>
              <w:jc w:val="center"/>
            </w:pPr>
            <w:r w:rsidRPr="00FB6306">
              <w:t>320</w:t>
            </w:r>
          </w:p>
        </w:tc>
        <w:tc>
          <w:tcPr>
            <w:tcW w:w="1417" w:type="dxa"/>
            <w:shd w:val="clear" w:color="auto" w:fill="auto"/>
            <w:hideMark/>
          </w:tcPr>
          <w:p w:rsidR="00C706C2" w:rsidRPr="00FB6306" w:rsidRDefault="00C706C2" w:rsidP="00CF7761">
            <w:pPr>
              <w:jc w:val="right"/>
            </w:pPr>
            <w:r w:rsidRPr="00FB6306">
              <w:t>0,00</w:t>
            </w:r>
          </w:p>
        </w:tc>
        <w:tc>
          <w:tcPr>
            <w:tcW w:w="1418" w:type="dxa"/>
            <w:shd w:val="clear" w:color="auto" w:fill="auto"/>
            <w:hideMark/>
          </w:tcPr>
          <w:p w:rsidR="00C706C2" w:rsidRPr="00FB6306" w:rsidRDefault="00C706C2" w:rsidP="00CF7761">
            <w:pPr>
              <w:jc w:val="right"/>
            </w:pPr>
            <w:r w:rsidRPr="00FB6306">
              <w:t>1 060,40</w:t>
            </w:r>
          </w:p>
        </w:tc>
        <w:tc>
          <w:tcPr>
            <w:tcW w:w="1417" w:type="dxa"/>
            <w:shd w:val="clear" w:color="auto" w:fill="auto"/>
            <w:hideMark/>
          </w:tcPr>
          <w:p w:rsidR="00C706C2" w:rsidRPr="00FB6306" w:rsidRDefault="00C706C2" w:rsidP="00CF7761">
            <w:pPr>
              <w:jc w:val="right"/>
            </w:pPr>
            <w:r w:rsidRPr="00FB6306">
              <w:t>0,00</w:t>
            </w:r>
          </w:p>
        </w:tc>
      </w:tr>
      <w:tr w:rsidR="00C706C2" w:rsidRPr="00FB6306" w:rsidTr="00CF7761">
        <w:trPr>
          <w:trHeight w:val="255"/>
        </w:trPr>
        <w:tc>
          <w:tcPr>
            <w:tcW w:w="5118" w:type="dxa"/>
            <w:shd w:val="clear" w:color="auto" w:fill="auto"/>
            <w:hideMark/>
          </w:tcPr>
          <w:p w:rsidR="00C706C2" w:rsidRPr="00FB6306" w:rsidRDefault="00C706C2" w:rsidP="00CF7761">
            <w:pPr>
              <w:rPr>
                <w:bCs/>
                <w:iCs/>
              </w:rPr>
            </w:pPr>
            <w:r w:rsidRPr="00FB6306">
              <w:rPr>
                <w:bCs/>
                <w:iCs/>
              </w:rPr>
              <w:t>Охрана семьи и детства</w:t>
            </w:r>
          </w:p>
        </w:tc>
        <w:tc>
          <w:tcPr>
            <w:tcW w:w="878" w:type="dxa"/>
            <w:shd w:val="clear" w:color="auto" w:fill="auto"/>
            <w:hideMark/>
          </w:tcPr>
          <w:p w:rsidR="00C706C2" w:rsidRPr="00FB6306" w:rsidRDefault="00C706C2" w:rsidP="00CF7761">
            <w:pPr>
              <w:jc w:val="center"/>
              <w:rPr>
                <w:bCs/>
                <w:iCs/>
              </w:rPr>
            </w:pPr>
            <w:r w:rsidRPr="00FB6306">
              <w:rPr>
                <w:bCs/>
                <w:iCs/>
              </w:rPr>
              <w:t>901</w:t>
            </w:r>
          </w:p>
        </w:tc>
        <w:tc>
          <w:tcPr>
            <w:tcW w:w="811" w:type="dxa"/>
            <w:shd w:val="clear" w:color="auto" w:fill="auto"/>
            <w:hideMark/>
          </w:tcPr>
          <w:p w:rsidR="00C706C2" w:rsidRPr="00FB6306" w:rsidRDefault="00C706C2" w:rsidP="00CF7761">
            <w:pPr>
              <w:jc w:val="center"/>
              <w:rPr>
                <w:bCs/>
                <w:iCs/>
              </w:rPr>
            </w:pPr>
            <w:r w:rsidRPr="00FB6306">
              <w:rPr>
                <w:bCs/>
                <w:iCs/>
              </w:rPr>
              <w:t>10</w:t>
            </w:r>
          </w:p>
        </w:tc>
        <w:tc>
          <w:tcPr>
            <w:tcW w:w="850" w:type="dxa"/>
            <w:shd w:val="clear" w:color="auto" w:fill="auto"/>
            <w:hideMark/>
          </w:tcPr>
          <w:p w:rsidR="00C706C2" w:rsidRPr="00FB6306" w:rsidRDefault="00C706C2" w:rsidP="00CF7761">
            <w:pPr>
              <w:jc w:val="center"/>
              <w:rPr>
                <w:bCs/>
                <w:iCs/>
              </w:rPr>
            </w:pPr>
            <w:r w:rsidRPr="00FB6306">
              <w:rPr>
                <w:bCs/>
                <w:iCs/>
              </w:rPr>
              <w:t>04</w:t>
            </w:r>
          </w:p>
        </w:tc>
        <w:tc>
          <w:tcPr>
            <w:tcW w:w="1843" w:type="dxa"/>
            <w:shd w:val="clear" w:color="auto" w:fill="auto"/>
            <w:hideMark/>
          </w:tcPr>
          <w:p w:rsidR="00C706C2" w:rsidRPr="00FB6306" w:rsidRDefault="00C706C2" w:rsidP="00CF7761">
            <w:pPr>
              <w:jc w:val="center"/>
              <w:rPr>
                <w:bCs/>
                <w:iCs/>
              </w:rPr>
            </w:pPr>
            <w:r w:rsidRPr="00FB6306">
              <w:rPr>
                <w:bCs/>
                <w:iCs/>
              </w:rPr>
              <w:t> </w:t>
            </w:r>
          </w:p>
        </w:tc>
        <w:tc>
          <w:tcPr>
            <w:tcW w:w="851" w:type="dxa"/>
            <w:shd w:val="clear" w:color="auto" w:fill="auto"/>
            <w:hideMark/>
          </w:tcPr>
          <w:p w:rsidR="00C706C2" w:rsidRPr="00FB6306" w:rsidRDefault="00C706C2" w:rsidP="00CF7761">
            <w:pPr>
              <w:jc w:val="center"/>
              <w:rPr>
                <w:bCs/>
                <w:iCs/>
              </w:rPr>
            </w:pPr>
            <w:r w:rsidRPr="00FB6306">
              <w:rPr>
                <w:bCs/>
                <w:iCs/>
              </w:rPr>
              <w:t> </w:t>
            </w:r>
          </w:p>
        </w:tc>
        <w:tc>
          <w:tcPr>
            <w:tcW w:w="1417" w:type="dxa"/>
            <w:shd w:val="clear" w:color="auto" w:fill="auto"/>
            <w:hideMark/>
          </w:tcPr>
          <w:p w:rsidR="00C706C2" w:rsidRPr="00FB6306" w:rsidRDefault="00C706C2" w:rsidP="00CF7761">
            <w:pPr>
              <w:jc w:val="right"/>
              <w:rPr>
                <w:bCs/>
                <w:iCs/>
              </w:rPr>
            </w:pPr>
            <w:r w:rsidRPr="00FB6306">
              <w:rPr>
                <w:bCs/>
                <w:iCs/>
              </w:rPr>
              <w:t>1 261,12</w:t>
            </w:r>
          </w:p>
        </w:tc>
        <w:tc>
          <w:tcPr>
            <w:tcW w:w="1418" w:type="dxa"/>
            <w:shd w:val="clear" w:color="auto" w:fill="auto"/>
            <w:hideMark/>
          </w:tcPr>
          <w:p w:rsidR="00C706C2" w:rsidRPr="00FB6306" w:rsidRDefault="00C706C2" w:rsidP="00CF7761">
            <w:pPr>
              <w:jc w:val="right"/>
              <w:rPr>
                <w:bCs/>
                <w:iCs/>
              </w:rPr>
            </w:pPr>
            <w:r w:rsidRPr="00FB6306">
              <w:rPr>
                <w:bCs/>
                <w:iCs/>
              </w:rPr>
              <w:t>1 261,52</w:t>
            </w:r>
          </w:p>
        </w:tc>
        <w:tc>
          <w:tcPr>
            <w:tcW w:w="1417" w:type="dxa"/>
            <w:shd w:val="clear" w:color="auto" w:fill="auto"/>
            <w:hideMark/>
          </w:tcPr>
          <w:p w:rsidR="00C706C2" w:rsidRPr="00FB6306" w:rsidRDefault="00C706C2" w:rsidP="00CF7761">
            <w:pPr>
              <w:jc w:val="right"/>
              <w:rPr>
                <w:bCs/>
                <w:iCs/>
              </w:rPr>
            </w:pPr>
            <w:r w:rsidRPr="00FB6306">
              <w:rPr>
                <w:bCs/>
                <w:iCs/>
              </w:rPr>
              <w:t>1 261,92</w:t>
            </w:r>
          </w:p>
        </w:tc>
      </w:tr>
      <w:tr w:rsidR="00C706C2" w:rsidRPr="00FB6306" w:rsidTr="00CF7761">
        <w:trPr>
          <w:trHeight w:val="630"/>
        </w:trPr>
        <w:tc>
          <w:tcPr>
            <w:tcW w:w="5118" w:type="dxa"/>
            <w:shd w:val="clear" w:color="auto" w:fill="auto"/>
            <w:hideMark/>
          </w:tcPr>
          <w:p w:rsidR="00C706C2" w:rsidRPr="00FB6306" w:rsidRDefault="00C706C2" w:rsidP="00CF7761">
            <w:pPr>
              <w:rPr>
                <w:bCs/>
                <w:iCs/>
              </w:rPr>
            </w:pPr>
            <w:r w:rsidRPr="00FB6306">
              <w:rPr>
                <w:bCs/>
                <w:iCs/>
              </w:rPr>
              <w:t>Муниципальная программа "Социальная поддержка граждан в Камешкирском районе Пензенской области на 2014-2022 годы"</w:t>
            </w:r>
          </w:p>
        </w:tc>
        <w:tc>
          <w:tcPr>
            <w:tcW w:w="878" w:type="dxa"/>
            <w:shd w:val="clear" w:color="auto" w:fill="auto"/>
            <w:hideMark/>
          </w:tcPr>
          <w:p w:rsidR="00C706C2" w:rsidRPr="00FB6306" w:rsidRDefault="00C706C2" w:rsidP="00CF7761">
            <w:pPr>
              <w:jc w:val="center"/>
              <w:rPr>
                <w:bCs/>
                <w:iCs/>
              </w:rPr>
            </w:pPr>
            <w:r w:rsidRPr="00FB6306">
              <w:rPr>
                <w:bCs/>
                <w:iCs/>
              </w:rPr>
              <w:t>901</w:t>
            </w:r>
          </w:p>
        </w:tc>
        <w:tc>
          <w:tcPr>
            <w:tcW w:w="811" w:type="dxa"/>
            <w:shd w:val="clear" w:color="auto" w:fill="auto"/>
            <w:hideMark/>
          </w:tcPr>
          <w:p w:rsidR="00C706C2" w:rsidRPr="00FB6306" w:rsidRDefault="00C706C2" w:rsidP="00CF7761">
            <w:pPr>
              <w:jc w:val="center"/>
              <w:rPr>
                <w:bCs/>
                <w:iCs/>
              </w:rPr>
            </w:pPr>
            <w:r w:rsidRPr="00FB6306">
              <w:rPr>
                <w:bCs/>
                <w:iCs/>
              </w:rPr>
              <w:t>10</w:t>
            </w:r>
          </w:p>
        </w:tc>
        <w:tc>
          <w:tcPr>
            <w:tcW w:w="850" w:type="dxa"/>
            <w:shd w:val="clear" w:color="auto" w:fill="auto"/>
            <w:hideMark/>
          </w:tcPr>
          <w:p w:rsidR="00C706C2" w:rsidRPr="00FB6306" w:rsidRDefault="00C706C2" w:rsidP="00CF7761">
            <w:pPr>
              <w:jc w:val="center"/>
              <w:rPr>
                <w:bCs/>
                <w:iCs/>
              </w:rPr>
            </w:pPr>
            <w:r w:rsidRPr="00FB6306">
              <w:rPr>
                <w:bCs/>
                <w:iCs/>
              </w:rPr>
              <w:t>04</w:t>
            </w:r>
          </w:p>
        </w:tc>
        <w:tc>
          <w:tcPr>
            <w:tcW w:w="1843" w:type="dxa"/>
            <w:shd w:val="clear" w:color="auto" w:fill="auto"/>
            <w:hideMark/>
          </w:tcPr>
          <w:p w:rsidR="00C706C2" w:rsidRPr="00FB6306" w:rsidRDefault="00C706C2" w:rsidP="00CF7761">
            <w:pPr>
              <w:jc w:val="center"/>
              <w:rPr>
                <w:bCs/>
                <w:iCs/>
              </w:rPr>
            </w:pPr>
            <w:r w:rsidRPr="00FB6306">
              <w:rPr>
                <w:bCs/>
                <w:iCs/>
              </w:rPr>
              <w:t>0100000000</w:t>
            </w:r>
          </w:p>
        </w:tc>
        <w:tc>
          <w:tcPr>
            <w:tcW w:w="851" w:type="dxa"/>
            <w:shd w:val="clear" w:color="auto" w:fill="auto"/>
            <w:hideMark/>
          </w:tcPr>
          <w:p w:rsidR="00C706C2" w:rsidRPr="00FB6306" w:rsidRDefault="00C706C2" w:rsidP="00CF7761">
            <w:pPr>
              <w:jc w:val="center"/>
              <w:rPr>
                <w:bCs/>
                <w:iCs/>
              </w:rPr>
            </w:pPr>
            <w:r w:rsidRPr="00FB6306">
              <w:rPr>
                <w:bCs/>
                <w:iCs/>
              </w:rPr>
              <w:t> </w:t>
            </w:r>
          </w:p>
        </w:tc>
        <w:tc>
          <w:tcPr>
            <w:tcW w:w="1417" w:type="dxa"/>
            <w:shd w:val="clear" w:color="auto" w:fill="auto"/>
            <w:hideMark/>
          </w:tcPr>
          <w:p w:rsidR="00C706C2" w:rsidRPr="00FB6306" w:rsidRDefault="00C706C2" w:rsidP="00CF7761">
            <w:pPr>
              <w:jc w:val="right"/>
              <w:rPr>
                <w:bCs/>
                <w:iCs/>
              </w:rPr>
            </w:pPr>
            <w:r w:rsidRPr="00FB6306">
              <w:rPr>
                <w:bCs/>
                <w:iCs/>
              </w:rPr>
              <w:t>1 261,12</w:t>
            </w:r>
          </w:p>
        </w:tc>
        <w:tc>
          <w:tcPr>
            <w:tcW w:w="1418" w:type="dxa"/>
            <w:shd w:val="clear" w:color="auto" w:fill="auto"/>
            <w:hideMark/>
          </w:tcPr>
          <w:p w:rsidR="00C706C2" w:rsidRPr="00FB6306" w:rsidRDefault="00C706C2" w:rsidP="00CF7761">
            <w:pPr>
              <w:jc w:val="right"/>
              <w:rPr>
                <w:bCs/>
                <w:iCs/>
              </w:rPr>
            </w:pPr>
            <w:r w:rsidRPr="00FB6306">
              <w:rPr>
                <w:bCs/>
                <w:iCs/>
              </w:rPr>
              <w:t>1 261,52</w:t>
            </w:r>
          </w:p>
        </w:tc>
        <w:tc>
          <w:tcPr>
            <w:tcW w:w="1417" w:type="dxa"/>
            <w:shd w:val="clear" w:color="auto" w:fill="auto"/>
            <w:hideMark/>
          </w:tcPr>
          <w:p w:rsidR="00C706C2" w:rsidRPr="00FB6306" w:rsidRDefault="00C706C2" w:rsidP="00CF7761">
            <w:pPr>
              <w:jc w:val="right"/>
              <w:rPr>
                <w:bCs/>
                <w:iCs/>
              </w:rPr>
            </w:pPr>
            <w:r w:rsidRPr="00FB6306">
              <w:rPr>
                <w:bCs/>
                <w:iCs/>
              </w:rPr>
              <w:t>1 261,92</w:t>
            </w:r>
          </w:p>
        </w:tc>
      </w:tr>
      <w:tr w:rsidR="00C706C2" w:rsidRPr="00FB6306" w:rsidTr="00CF7761">
        <w:trPr>
          <w:trHeight w:val="840"/>
        </w:trPr>
        <w:tc>
          <w:tcPr>
            <w:tcW w:w="5118" w:type="dxa"/>
            <w:shd w:val="clear" w:color="auto" w:fill="auto"/>
            <w:hideMark/>
          </w:tcPr>
          <w:p w:rsidR="00C706C2" w:rsidRPr="00FB6306" w:rsidRDefault="00C706C2" w:rsidP="00CF7761">
            <w:pPr>
              <w:rPr>
                <w:bCs/>
                <w:iCs/>
              </w:rPr>
            </w:pPr>
            <w:r w:rsidRPr="00FB6306">
              <w:rPr>
                <w:bCs/>
                <w:iCs/>
              </w:rPr>
              <w:t>Подпрограмма "Социальная поддержка отдельных категорий граждан в жилищной сфере в Камешкирском районе Пензенской области на 2014-2022 г."</w:t>
            </w:r>
          </w:p>
        </w:tc>
        <w:tc>
          <w:tcPr>
            <w:tcW w:w="878" w:type="dxa"/>
            <w:shd w:val="clear" w:color="auto" w:fill="auto"/>
            <w:hideMark/>
          </w:tcPr>
          <w:p w:rsidR="00C706C2" w:rsidRPr="00FB6306" w:rsidRDefault="00C706C2" w:rsidP="00CF7761">
            <w:pPr>
              <w:jc w:val="center"/>
              <w:rPr>
                <w:bCs/>
                <w:iCs/>
              </w:rPr>
            </w:pPr>
            <w:r w:rsidRPr="00FB6306">
              <w:rPr>
                <w:bCs/>
                <w:iCs/>
              </w:rPr>
              <w:t>901</w:t>
            </w:r>
          </w:p>
        </w:tc>
        <w:tc>
          <w:tcPr>
            <w:tcW w:w="811" w:type="dxa"/>
            <w:shd w:val="clear" w:color="auto" w:fill="auto"/>
            <w:hideMark/>
          </w:tcPr>
          <w:p w:rsidR="00C706C2" w:rsidRPr="00FB6306" w:rsidRDefault="00C706C2" w:rsidP="00CF7761">
            <w:pPr>
              <w:jc w:val="center"/>
              <w:rPr>
                <w:bCs/>
                <w:iCs/>
              </w:rPr>
            </w:pPr>
            <w:r w:rsidRPr="00FB6306">
              <w:rPr>
                <w:bCs/>
                <w:iCs/>
              </w:rPr>
              <w:t>10</w:t>
            </w:r>
          </w:p>
        </w:tc>
        <w:tc>
          <w:tcPr>
            <w:tcW w:w="850" w:type="dxa"/>
            <w:shd w:val="clear" w:color="auto" w:fill="auto"/>
            <w:hideMark/>
          </w:tcPr>
          <w:p w:rsidR="00C706C2" w:rsidRPr="00FB6306" w:rsidRDefault="00C706C2" w:rsidP="00CF7761">
            <w:pPr>
              <w:jc w:val="center"/>
              <w:rPr>
                <w:bCs/>
                <w:iCs/>
              </w:rPr>
            </w:pPr>
            <w:r w:rsidRPr="00FB6306">
              <w:rPr>
                <w:bCs/>
                <w:iCs/>
              </w:rPr>
              <w:t>04</w:t>
            </w:r>
          </w:p>
        </w:tc>
        <w:tc>
          <w:tcPr>
            <w:tcW w:w="1843" w:type="dxa"/>
            <w:shd w:val="clear" w:color="auto" w:fill="auto"/>
            <w:hideMark/>
          </w:tcPr>
          <w:p w:rsidR="00C706C2" w:rsidRPr="00FB6306" w:rsidRDefault="00C706C2" w:rsidP="00CF7761">
            <w:pPr>
              <w:jc w:val="center"/>
              <w:rPr>
                <w:bCs/>
                <w:iCs/>
              </w:rPr>
            </w:pPr>
            <w:r w:rsidRPr="00FB6306">
              <w:rPr>
                <w:bCs/>
                <w:iCs/>
              </w:rPr>
              <w:t>0140000000</w:t>
            </w:r>
          </w:p>
        </w:tc>
        <w:tc>
          <w:tcPr>
            <w:tcW w:w="851" w:type="dxa"/>
            <w:shd w:val="clear" w:color="auto" w:fill="auto"/>
            <w:hideMark/>
          </w:tcPr>
          <w:p w:rsidR="00C706C2" w:rsidRPr="00FB6306" w:rsidRDefault="00C706C2" w:rsidP="00CF7761">
            <w:pPr>
              <w:jc w:val="center"/>
              <w:rPr>
                <w:bCs/>
                <w:iCs/>
              </w:rPr>
            </w:pPr>
            <w:r w:rsidRPr="00FB6306">
              <w:rPr>
                <w:bCs/>
                <w:iCs/>
              </w:rPr>
              <w:t> </w:t>
            </w:r>
          </w:p>
        </w:tc>
        <w:tc>
          <w:tcPr>
            <w:tcW w:w="1417" w:type="dxa"/>
            <w:shd w:val="clear" w:color="auto" w:fill="auto"/>
            <w:hideMark/>
          </w:tcPr>
          <w:p w:rsidR="00C706C2" w:rsidRPr="00FB6306" w:rsidRDefault="00C706C2" w:rsidP="00CF7761">
            <w:pPr>
              <w:jc w:val="right"/>
              <w:rPr>
                <w:bCs/>
                <w:iCs/>
              </w:rPr>
            </w:pPr>
            <w:r w:rsidRPr="00FB6306">
              <w:rPr>
                <w:bCs/>
                <w:iCs/>
              </w:rPr>
              <w:t>1 261,12</w:t>
            </w:r>
          </w:p>
        </w:tc>
        <w:tc>
          <w:tcPr>
            <w:tcW w:w="1418" w:type="dxa"/>
            <w:shd w:val="clear" w:color="auto" w:fill="auto"/>
            <w:hideMark/>
          </w:tcPr>
          <w:p w:rsidR="00C706C2" w:rsidRPr="00FB6306" w:rsidRDefault="00C706C2" w:rsidP="00CF7761">
            <w:pPr>
              <w:jc w:val="right"/>
              <w:rPr>
                <w:bCs/>
                <w:iCs/>
              </w:rPr>
            </w:pPr>
            <w:r w:rsidRPr="00FB6306">
              <w:rPr>
                <w:bCs/>
                <w:iCs/>
              </w:rPr>
              <w:t>1 261,52</w:t>
            </w:r>
          </w:p>
        </w:tc>
        <w:tc>
          <w:tcPr>
            <w:tcW w:w="1417" w:type="dxa"/>
            <w:shd w:val="clear" w:color="auto" w:fill="auto"/>
            <w:hideMark/>
          </w:tcPr>
          <w:p w:rsidR="00C706C2" w:rsidRPr="00FB6306" w:rsidRDefault="00C706C2" w:rsidP="00CF7761">
            <w:pPr>
              <w:jc w:val="right"/>
              <w:rPr>
                <w:bCs/>
                <w:iCs/>
              </w:rPr>
            </w:pPr>
            <w:r w:rsidRPr="00FB6306">
              <w:rPr>
                <w:bCs/>
                <w:iCs/>
              </w:rPr>
              <w:t>1 261,92</w:t>
            </w:r>
          </w:p>
        </w:tc>
      </w:tr>
      <w:tr w:rsidR="00C706C2" w:rsidRPr="00FB6306" w:rsidTr="00CF7761">
        <w:trPr>
          <w:trHeight w:val="1050"/>
        </w:trPr>
        <w:tc>
          <w:tcPr>
            <w:tcW w:w="5118" w:type="dxa"/>
            <w:shd w:val="clear" w:color="auto" w:fill="auto"/>
            <w:hideMark/>
          </w:tcPr>
          <w:p w:rsidR="00C706C2" w:rsidRPr="00FB6306" w:rsidRDefault="00C706C2" w:rsidP="00CF7761">
            <w:pPr>
              <w:rPr>
                <w:bCs/>
                <w:iCs/>
              </w:rPr>
            </w:pPr>
            <w:r w:rsidRPr="00FB6306">
              <w:rPr>
                <w:bCs/>
                <w:iCs/>
              </w:rPr>
              <w:t>Основное мероприятие «Обеспечение жилыми помещениями детей-сирот и детей, оставшихся без попечения родителей, и лиц из числа детей-сирот и детей, оставшихся без попечения родителей»</w:t>
            </w:r>
          </w:p>
        </w:tc>
        <w:tc>
          <w:tcPr>
            <w:tcW w:w="878" w:type="dxa"/>
            <w:shd w:val="clear" w:color="auto" w:fill="auto"/>
            <w:hideMark/>
          </w:tcPr>
          <w:p w:rsidR="00C706C2" w:rsidRPr="00FB6306" w:rsidRDefault="00C706C2" w:rsidP="00CF7761">
            <w:pPr>
              <w:jc w:val="center"/>
              <w:rPr>
                <w:bCs/>
                <w:iCs/>
              </w:rPr>
            </w:pPr>
            <w:r w:rsidRPr="00FB6306">
              <w:rPr>
                <w:bCs/>
                <w:iCs/>
              </w:rPr>
              <w:t>901</w:t>
            </w:r>
          </w:p>
        </w:tc>
        <w:tc>
          <w:tcPr>
            <w:tcW w:w="811" w:type="dxa"/>
            <w:shd w:val="clear" w:color="auto" w:fill="auto"/>
            <w:hideMark/>
          </w:tcPr>
          <w:p w:rsidR="00C706C2" w:rsidRPr="00FB6306" w:rsidRDefault="00C706C2" w:rsidP="00CF7761">
            <w:pPr>
              <w:jc w:val="center"/>
              <w:rPr>
                <w:bCs/>
                <w:iCs/>
              </w:rPr>
            </w:pPr>
            <w:r w:rsidRPr="00FB6306">
              <w:rPr>
                <w:bCs/>
                <w:iCs/>
              </w:rPr>
              <w:t>10</w:t>
            </w:r>
          </w:p>
        </w:tc>
        <w:tc>
          <w:tcPr>
            <w:tcW w:w="850" w:type="dxa"/>
            <w:shd w:val="clear" w:color="auto" w:fill="auto"/>
            <w:hideMark/>
          </w:tcPr>
          <w:p w:rsidR="00C706C2" w:rsidRPr="00FB6306" w:rsidRDefault="00C706C2" w:rsidP="00CF7761">
            <w:pPr>
              <w:jc w:val="center"/>
              <w:rPr>
                <w:bCs/>
                <w:iCs/>
              </w:rPr>
            </w:pPr>
            <w:r w:rsidRPr="00FB6306">
              <w:rPr>
                <w:bCs/>
                <w:iCs/>
              </w:rPr>
              <w:t>04</w:t>
            </w:r>
          </w:p>
        </w:tc>
        <w:tc>
          <w:tcPr>
            <w:tcW w:w="1843" w:type="dxa"/>
            <w:shd w:val="clear" w:color="auto" w:fill="auto"/>
            <w:hideMark/>
          </w:tcPr>
          <w:p w:rsidR="00C706C2" w:rsidRPr="00FB6306" w:rsidRDefault="00C706C2" w:rsidP="00CF7761">
            <w:pPr>
              <w:jc w:val="center"/>
              <w:rPr>
                <w:bCs/>
                <w:iCs/>
              </w:rPr>
            </w:pPr>
            <w:r w:rsidRPr="00FB6306">
              <w:rPr>
                <w:bCs/>
                <w:iCs/>
              </w:rPr>
              <w:t>0140200000</w:t>
            </w:r>
          </w:p>
        </w:tc>
        <w:tc>
          <w:tcPr>
            <w:tcW w:w="851" w:type="dxa"/>
            <w:shd w:val="clear" w:color="auto" w:fill="auto"/>
            <w:hideMark/>
          </w:tcPr>
          <w:p w:rsidR="00C706C2" w:rsidRPr="00FB6306" w:rsidRDefault="00C706C2" w:rsidP="00CF7761">
            <w:pPr>
              <w:jc w:val="center"/>
              <w:rPr>
                <w:bCs/>
                <w:iCs/>
              </w:rPr>
            </w:pPr>
            <w:r w:rsidRPr="00FB6306">
              <w:rPr>
                <w:bCs/>
                <w:iCs/>
              </w:rPr>
              <w:t> </w:t>
            </w:r>
          </w:p>
        </w:tc>
        <w:tc>
          <w:tcPr>
            <w:tcW w:w="1417" w:type="dxa"/>
            <w:shd w:val="clear" w:color="auto" w:fill="auto"/>
            <w:hideMark/>
          </w:tcPr>
          <w:p w:rsidR="00C706C2" w:rsidRPr="00FB6306" w:rsidRDefault="00C706C2" w:rsidP="00CF7761">
            <w:pPr>
              <w:jc w:val="right"/>
              <w:rPr>
                <w:bCs/>
                <w:iCs/>
              </w:rPr>
            </w:pPr>
            <w:r w:rsidRPr="00FB6306">
              <w:rPr>
                <w:bCs/>
                <w:iCs/>
              </w:rPr>
              <w:t>1 261,12</w:t>
            </w:r>
          </w:p>
        </w:tc>
        <w:tc>
          <w:tcPr>
            <w:tcW w:w="1418" w:type="dxa"/>
            <w:shd w:val="clear" w:color="auto" w:fill="auto"/>
            <w:hideMark/>
          </w:tcPr>
          <w:p w:rsidR="00C706C2" w:rsidRPr="00FB6306" w:rsidRDefault="00C706C2" w:rsidP="00CF7761">
            <w:pPr>
              <w:jc w:val="right"/>
              <w:rPr>
                <w:bCs/>
                <w:iCs/>
              </w:rPr>
            </w:pPr>
            <w:r w:rsidRPr="00FB6306">
              <w:rPr>
                <w:bCs/>
                <w:iCs/>
              </w:rPr>
              <w:t>1 261,52</w:t>
            </w:r>
          </w:p>
        </w:tc>
        <w:tc>
          <w:tcPr>
            <w:tcW w:w="1417" w:type="dxa"/>
            <w:shd w:val="clear" w:color="auto" w:fill="auto"/>
            <w:hideMark/>
          </w:tcPr>
          <w:p w:rsidR="00C706C2" w:rsidRPr="00FB6306" w:rsidRDefault="00C706C2" w:rsidP="00CF7761">
            <w:pPr>
              <w:jc w:val="right"/>
              <w:rPr>
                <w:bCs/>
                <w:iCs/>
              </w:rPr>
            </w:pPr>
            <w:r w:rsidRPr="00FB6306">
              <w:rPr>
                <w:bCs/>
                <w:iCs/>
              </w:rPr>
              <w:t>1 261,92</w:t>
            </w:r>
          </w:p>
        </w:tc>
      </w:tr>
      <w:tr w:rsidR="00C706C2" w:rsidRPr="00FB6306" w:rsidTr="00CF7761">
        <w:trPr>
          <w:trHeight w:val="1050"/>
        </w:trPr>
        <w:tc>
          <w:tcPr>
            <w:tcW w:w="5118" w:type="dxa"/>
            <w:shd w:val="clear" w:color="auto" w:fill="auto"/>
            <w:hideMark/>
          </w:tcPr>
          <w:p w:rsidR="00C706C2" w:rsidRPr="00FB6306" w:rsidRDefault="00C706C2" w:rsidP="00CF7761">
            <w:pPr>
              <w:rPr>
                <w:bCs/>
                <w:iCs/>
              </w:rPr>
            </w:pPr>
            <w:r w:rsidRPr="00FB6306">
              <w:rPr>
                <w:bCs/>
                <w:iCs/>
              </w:rPr>
              <w:t xml:space="preserve">Приобретение жилых помещений для предоставления детям-сиротам и детям, оставшимся без попечения родителей, и лицам из числа детей-сирот и детей, оставшихся без </w:t>
            </w:r>
            <w:r w:rsidRPr="00FB6306">
              <w:rPr>
                <w:bCs/>
                <w:iCs/>
              </w:rPr>
              <w:lastRenderedPageBreak/>
              <w:t>попечения родителей</w:t>
            </w:r>
          </w:p>
        </w:tc>
        <w:tc>
          <w:tcPr>
            <w:tcW w:w="878" w:type="dxa"/>
            <w:shd w:val="clear" w:color="auto" w:fill="auto"/>
            <w:hideMark/>
          </w:tcPr>
          <w:p w:rsidR="00C706C2" w:rsidRPr="00FB6306" w:rsidRDefault="00C706C2" w:rsidP="00CF7761">
            <w:pPr>
              <w:jc w:val="center"/>
              <w:rPr>
                <w:bCs/>
                <w:iCs/>
              </w:rPr>
            </w:pPr>
            <w:r w:rsidRPr="00FB6306">
              <w:rPr>
                <w:bCs/>
                <w:iCs/>
              </w:rPr>
              <w:lastRenderedPageBreak/>
              <w:t>901</w:t>
            </w:r>
          </w:p>
        </w:tc>
        <w:tc>
          <w:tcPr>
            <w:tcW w:w="811" w:type="dxa"/>
            <w:shd w:val="clear" w:color="auto" w:fill="auto"/>
            <w:hideMark/>
          </w:tcPr>
          <w:p w:rsidR="00C706C2" w:rsidRPr="00FB6306" w:rsidRDefault="00C706C2" w:rsidP="00CF7761">
            <w:pPr>
              <w:jc w:val="center"/>
              <w:rPr>
                <w:bCs/>
                <w:iCs/>
              </w:rPr>
            </w:pPr>
            <w:r w:rsidRPr="00FB6306">
              <w:rPr>
                <w:bCs/>
                <w:iCs/>
              </w:rPr>
              <w:t>10</w:t>
            </w:r>
          </w:p>
        </w:tc>
        <w:tc>
          <w:tcPr>
            <w:tcW w:w="850" w:type="dxa"/>
            <w:shd w:val="clear" w:color="auto" w:fill="auto"/>
            <w:hideMark/>
          </w:tcPr>
          <w:p w:rsidR="00C706C2" w:rsidRPr="00FB6306" w:rsidRDefault="00C706C2" w:rsidP="00CF7761">
            <w:pPr>
              <w:jc w:val="center"/>
              <w:rPr>
                <w:bCs/>
                <w:iCs/>
              </w:rPr>
            </w:pPr>
            <w:r w:rsidRPr="00FB6306">
              <w:rPr>
                <w:bCs/>
                <w:iCs/>
              </w:rPr>
              <w:t>04</w:t>
            </w:r>
          </w:p>
        </w:tc>
        <w:tc>
          <w:tcPr>
            <w:tcW w:w="1843" w:type="dxa"/>
            <w:shd w:val="clear" w:color="auto" w:fill="auto"/>
            <w:hideMark/>
          </w:tcPr>
          <w:p w:rsidR="00C706C2" w:rsidRPr="00FB6306" w:rsidRDefault="00C706C2" w:rsidP="00CF7761">
            <w:pPr>
              <w:jc w:val="center"/>
              <w:rPr>
                <w:bCs/>
                <w:iCs/>
              </w:rPr>
            </w:pPr>
            <w:r w:rsidRPr="00FB6306">
              <w:rPr>
                <w:bCs/>
                <w:iCs/>
              </w:rPr>
              <w:t>01402R0820</w:t>
            </w:r>
          </w:p>
        </w:tc>
        <w:tc>
          <w:tcPr>
            <w:tcW w:w="851" w:type="dxa"/>
            <w:shd w:val="clear" w:color="auto" w:fill="auto"/>
            <w:hideMark/>
          </w:tcPr>
          <w:p w:rsidR="00C706C2" w:rsidRPr="00FB6306" w:rsidRDefault="00C706C2" w:rsidP="00CF7761">
            <w:pPr>
              <w:jc w:val="center"/>
              <w:rPr>
                <w:bCs/>
                <w:iCs/>
              </w:rPr>
            </w:pPr>
            <w:r w:rsidRPr="00FB6306">
              <w:rPr>
                <w:bCs/>
                <w:iCs/>
              </w:rPr>
              <w:t> </w:t>
            </w:r>
          </w:p>
        </w:tc>
        <w:tc>
          <w:tcPr>
            <w:tcW w:w="1417" w:type="dxa"/>
            <w:shd w:val="clear" w:color="auto" w:fill="auto"/>
            <w:hideMark/>
          </w:tcPr>
          <w:p w:rsidR="00C706C2" w:rsidRPr="00FB6306" w:rsidRDefault="00C706C2" w:rsidP="00CF7761">
            <w:pPr>
              <w:jc w:val="right"/>
              <w:rPr>
                <w:bCs/>
                <w:iCs/>
              </w:rPr>
            </w:pPr>
            <w:r w:rsidRPr="00FB6306">
              <w:rPr>
                <w:bCs/>
                <w:iCs/>
              </w:rPr>
              <w:t>1 261,12</w:t>
            </w:r>
          </w:p>
        </w:tc>
        <w:tc>
          <w:tcPr>
            <w:tcW w:w="1418" w:type="dxa"/>
            <w:shd w:val="clear" w:color="auto" w:fill="auto"/>
            <w:hideMark/>
          </w:tcPr>
          <w:p w:rsidR="00C706C2" w:rsidRPr="00FB6306" w:rsidRDefault="00C706C2" w:rsidP="00CF7761">
            <w:pPr>
              <w:jc w:val="right"/>
              <w:rPr>
                <w:bCs/>
                <w:iCs/>
              </w:rPr>
            </w:pPr>
            <w:r w:rsidRPr="00FB6306">
              <w:rPr>
                <w:bCs/>
                <w:iCs/>
              </w:rPr>
              <w:t>1 261,52</w:t>
            </w:r>
          </w:p>
        </w:tc>
        <w:tc>
          <w:tcPr>
            <w:tcW w:w="1417" w:type="dxa"/>
            <w:shd w:val="clear" w:color="auto" w:fill="auto"/>
            <w:hideMark/>
          </w:tcPr>
          <w:p w:rsidR="00C706C2" w:rsidRPr="00FB6306" w:rsidRDefault="00C706C2" w:rsidP="00CF7761">
            <w:pPr>
              <w:jc w:val="right"/>
              <w:rPr>
                <w:bCs/>
                <w:iCs/>
              </w:rPr>
            </w:pPr>
            <w:r w:rsidRPr="00FB6306">
              <w:rPr>
                <w:bCs/>
                <w:iCs/>
              </w:rPr>
              <w:t>1 261,92</w:t>
            </w:r>
          </w:p>
        </w:tc>
      </w:tr>
      <w:tr w:rsidR="00C706C2" w:rsidRPr="00FB6306" w:rsidTr="00CF7761">
        <w:trPr>
          <w:trHeight w:val="630"/>
        </w:trPr>
        <w:tc>
          <w:tcPr>
            <w:tcW w:w="5118" w:type="dxa"/>
            <w:shd w:val="clear" w:color="auto" w:fill="auto"/>
            <w:hideMark/>
          </w:tcPr>
          <w:p w:rsidR="00C706C2" w:rsidRPr="00FB6306" w:rsidRDefault="00C706C2" w:rsidP="00CF7761">
            <w:pPr>
              <w:rPr>
                <w:bCs/>
                <w:iCs/>
              </w:rPr>
            </w:pPr>
            <w:r w:rsidRPr="00FB6306">
              <w:rPr>
                <w:bCs/>
                <w:iCs/>
              </w:rPr>
              <w:lastRenderedPageBreak/>
              <w:t>Закупка товаров, работ и услуг для обеспечения государственных (муниципальных) нужд</w:t>
            </w:r>
          </w:p>
        </w:tc>
        <w:tc>
          <w:tcPr>
            <w:tcW w:w="878" w:type="dxa"/>
            <w:shd w:val="clear" w:color="auto" w:fill="auto"/>
            <w:hideMark/>
          </w:tcPr>
          <w:p w:rsidR="00C706C2" w:rsidRPr="00FB6306" w:rsidRDefault="00C706C2" w:rsidP="00CF7761">
            <w:pPr>
              <w:jc w:val="center"/>
              <w:rPr>
                <w:bCs/>
                <w:iCs/>
              </w:rPr>
            </w:pPr>
            <w:r w:rsidRPr="00FB6306">
              <w:rPr>
                <w:bCs/>
                <w:iCs/>
              </w:rPr>
              <w:t>901</w:t>
            </w:r>
          </w:p>
        </w:tc>
        <w:tc>
          <w:tcPr>
            <w:tcW w:w="811" w:type="dxa"/>
            <w:shd w:val="clear" w:color="auto" w:fill="auto"/>
            <w:hideMark/>
          </w:tcPr>
          <w:p w:rsidR="00C706C2" w:rsidRPr="00FB6306" w:rsidRDefault="00C706C2" w:rsidP="00CF7761">
            <w:pPr>
              <w:jc w:val="center"/>
              <w:rPr>
                <w:bCs/>
                <w:iCs/>
              </w:rPr>
            </w:pPr>
            <w:r w:rsidRPr="00FB6306">
              <w:rPr>
                <w:bCs/>
                <w:iCs/>
              </w:rPr>
              <w:t>10</w:t>
            </w:r>
          </w:p>
        </w:tc>
        <w:tc>
          <w:tcPr>
            <w:tcW w:w="850" w:type="dxa"/>
            <w:shd w:val="clear" w:color="auto" w:fill="auto"/>
            <w:hideMark/>
          </w:tcPr>
          <w:p w:rsidR="00C706C2" w:rsidRPr="00FB6306" w:rsidRDefault="00C706C2" w:rsidP="00CF7761">
            <w:pPr>
              <w:jc w:val="center"/>
              <w:rPr>
                <w:bCs/>
                <w:iCs/>
              </w:rPr>
            </w:pPr>
            <w:r w:rsidRPr="00FB6306">
              <w:rPr>
                <w:bCs/>
                <w:iCs/>
              </w:rPr>
              <w:t>04</w:t>
            </w:r>
          </w:p>
        </w:tc>
        <w:tc>
          <w:tcPr>
            <w:tcW w:w="1843" w:type="dxa"/>
            <w:shd w:val="clear" w:color="auto" w:fill="auto"/>
            <w:hideMark/>
          </w:tcPr>
          <w:p w:rsidR="00C706C2" w:rsidRPr="00FB6306" w:rsidRDefault="00C706C2" w:rsidP="00CF7761">
            <w:pPr>
              <w:jc w:val="center"/>
              <w:rPr>
                <w:bCs/>
                <w:iCs/>
              </w:rPr>
            </w:pPr>
            <w:r w:rsidRPr="00FB6306">
              <w:rPr>
                <w:bCs/>
                <w:iCs/>
              </w:rPr>
              <w:t>01402R0820</w:t>
            </w:r>
          </w:p>
        </w:tc>
        <w:tc>
          <w:tcPr>
            <w:tcW w:w="851" w:type="dxa"/>
            <w:shd w:val="clear" w:color="auto" w:fill="auto"/>
            <w:hideMark/>
          </w:tcPr>
          <w:p w:rsidR="00C706C2" w:rsidRPr="00FB6306" w:rsidRDefault="00C706C2" w:rsidP="00CF7761">
            <w:pPr>
              <w:jc w:val="center"/>
              <w:rPr>
                <w:bCs/>
                <w:iCs/>
              </w:rPr>
            </w:pPr>
            <w:r w:rsidRPr="00FB6306">
              <w:rPr>
                <w:bCs/>
                <w:iCs/>
              </w:rPr>
              <w:t>200</w:t>
            </w:r>
          </w:p>
        </w:tc>
        <w:tc>
          <w:tcPr>
            <w:tcW w:w="1417" w:type="dxa"/>
            <w:shd w:val="clear" w:color="auto" w:fill="auto"/>
            <w:hideMark/>
          </w:tcPr>
          <w:p w:rsidR="00C706C2" w:rsidRPr="00FB6306" w:rsidRDefault="00C706C2" w:rsidP="00CF7761">
            <w:pPr>
              <w:jc w:val="right"/>
              <w:rPr>
                <w:bCs/>
                <w:iCs/>
              </w:rPr>
            </w:pPr>
            <w:r w:rsidRPr="00FB6306">
              <w:rPr>
                <w:bCs/>
                <w:iCs/>
              </w:rPr>
              <w:t>5,70</w:t>
            </w:r>
          </w:p>
        </w:tc>
        <w:tc>
          <w:tcPr>
            <w:tcW w:w="1418" w:type="dxa"/>
            <w:shd w:val="clear" w:color="auto" w:fill="auto"/>
            <w:hideMark/>
          </w:tcPr>
          <w:p w:rsidR="00C706C2" w:rsidRPr="00FB6306" w:rsidRDefault="00C706C2" w:rsidP="00CF7761">
            <w:pPr>
              <w:jc w:val="right"/>
              <w:rPr>
                <w:bCs/>
                <w:iCs/>
              </w:rPr>
            </w:pPr>
            <w:r w:rsidRPr="00FB6306">
              <w:rPr>
                <w:bCs/>
                <w:iCs/>
              </w:rPr>
              <w:t>6,10</w:t>
            </w:r>
          </w:p>
        </w:tc>
        <w:tc>
          <w:tcPr>
            <w:tcW w:w="1417" w:type="dxa"/>
            <w:shd w:val="clear" w:color="auto" w:fill="auto"/>
            <w:hideMark/>
          </w:tcPr>
          <w:p w:rsidR="00C706C2" w:rsidRPr="00FB6306" w:rsidRDefault="00C706C2" w:rsidP="00CF7761">
            <w:pPr>
              <w:jc w:val="right"/>
              <w:rPr>
                <w:bCs/>
                <w:iCs/>
              </w:rPr>
            </w:pPr>
            <w:r w:rsidRPr="00FB6306">
              <w:rPr>
                <w:bCs/>
                <w:iCs/>
              </w:rPr>
              <w:t>6,50</w:t>
            </w:r>
          </w:p>
        </w:tc>
      </w:tr>
      <w:tr w:rsidR="00C706C2" w:rsidRPr="00FB6306" w:rsidTr="00CF7761">
        <w:trPr>
          <w:trHeight w:val="675"/>
        </w:trPr>
        <w:tc>
          <w:tcPr>
            <w:tcW w:w="5118" w:type="dxa"/>
            <w:shd w:val="clear" w:color="auto" w:fill="auto"/>
            <w:hideMark/>
          </w:tcPr>
          <w:p w:rsidR="00C706C2" w:rsidRPr="00FB6306" w:rsidRDefault="00C706C2" w:rsidP="00CF7761">
            <w:r w:rsidRPr="00FB6306">
              <w:t>Иные закупки товаров, работ и услуг для обеспечения государственных (муниципальных) нужд</w:t>
            </w:r>
          </w:p>
        </w:tc>
        <w:tc>
          <w:tcPr>
            <w:tcW w:w="878" w:type="dxa"/>
            <w:shd w:val="clear" w:color="auto" w:fill="auto"/>
            <w:hideMark/>
          </w:tcPr>
          <w:p w:rsidR="00C706C2" w:rsidRPr="00FB6306" w:rsidRDefault="00C706C2" w:rsidP="00CF7761">
            <w:pPr>
              <w:jc w:val="center"/>
            </w:pPr>
            <w:r w:rsidRPr="00FB6306">
              <w:t>901</w:t>
            </w:r>
          </w:p>
        </w:tc>
        <w:tc>
          <w:tcPr>
            <w:tcW w:w="811" w:type="dxa"/>
            <w:shd w:val="clear" w:color="auto" w:fill="auto"/>
            <w:hideMark/>
          </w:tcPr>
          <w:p w:rsidR="00C706C2" w:rsidRPr="00FB6306" w:rsidRDefault="00C706C2" w:rsidP="00CF7761">
            <w:pPr>
              <w:jc w:val="center"/>
            </w:pPr>
            <w:r w:rsidRPr="00FB6306">
              <w:t>10</w:t>
            </w:r>
          </w:p>
        </w:tc>
        <w:tc>
          <w:tcPr>
            <w:tcW w:w="850" w:type="dxa"/>
            <w:shd w:val="clear" w:color="auto" w:fill="auto"/>
            <w:hideMark/>
          </w:tcPr>
          <w:p w:rsidR="00C706C2" w:rsidRPr="00FB6306" w:rsidRDefault="00C706C2" w:rsidP="00CF7761">
            <w:pPr>
              <w:jc w:val="center"/>
            </w:pPr>
            <w:r w:rsidRPr="00FB6306">
              <w:t>04</w:t>
            </w:r>
          </w:p>
        </w:tc>
        <w:tc>
          <w:tcPr>
            <w:tcW w:w="1843" w:type="dxa"/>
            <w:shd w:val="clear" w:color="auto" w:fill="auto"/>
            <w:hideMark/>
          </w:tcPr>
          <w:p w:rsidR="00C706C2" w:rsidRPr="00FB6306" w:rsidRDefault="00C706C2" w:rsidP="00CF7761">
            <w:pPr>
              <w:jc w:val="center"/>
            </w:pPr>
            <w:r w:rsidRPr="00FB6306">
              <w:t>01402R0820</w:t>
            </w:r>
          </w:p>
        </w:tc>
        <w:tc>
          <w:tcPr>
            <w:tcW w:w="851" w:type="dxa"/>
            <w:shd w:val="clear" w:color="auto" w:fill="auto"/>
            <w:hideMark/>
          </w:tcPr>
          <w:p w:rsidR="00C706C2" w:rsidRPr="00FB6306" w:rsidRDefault="00C706C2" w:rsidP="00CF7761">
            <w:pPr>
              <w:jc w:val="center"/>
            </w:pPr>
            <w:r w:rsidRPr="00FB6306">
              <w:t>240</w:t>
            </w:r>
          </w:p>
        </w:tc>
        <w:tc>
          <w:tcPr>
            <w:tcW w:w="1417" w:type="dxa"/>
            <w:shd w:val="clear" w:color="auto" w:fill="auto"/>
            <w:hideMark/>
          </w:tcPr>
          <w:p w:rsidR="00C706C2" w:rsidRPr="00FB6306" w:rsidRDefault="00C706C2" w:rsidP="00CF7761">
            <w:pPr>
              <w:jc w:val="right"/>
            </w:pPr>
            <w:r w:rsidRPr="00FB6306">
              <w:t>5,70</w:t>
            </w:r>
          </w:p>
        </w:tc>
        <w:tc>
          <w:tcPr>
            <w:tcW w:w="1418" w:type="dxa"/>
            <w:shd w:val="clear" w:color="auto" w:fill="auto"/>
            <w:hideMark/>
          </w:tcPr>
          <w:p w:rsidR="00C706C2" w:rsidRPr="00FB6306" w:rsidRDefault="00C706C2" w:rsidP="00CF7761">
            <w:pPr>
              <w:jc w:val="right"/>
            </w:pPr>
            <w:r w:rsidRPr="00FB6306">
              <w:t>6,10</w:t>
            </w:r>
          </w:p>
        </w:tc>
        <w:tc>
          <w:tcPr>
            <w:tcW w:w="1417" w:type="dxa"/>
            <w:shd w:val="clear" w:color="auto" w:fill="auto"/>
            <w:hideMark/>
          </w:tcPr>
          <w:p w:rsidR="00C706C2" w:rsidRPr="00FB6306" w:rsidRDefault="00C706C2" w:rsidP="00CF7761">
            <w:pPr>
              <w:jc w:val="right"/>
            </w:pPr>
            <w:r w:rsidRPr="00FB6306">
              <w:t>6,50</w:t>
            </w:r>
          </w:p>
        </w:tc>
      </w:tr>
      <w:tr w:rsidR="00C706C2" w:rsidRPr="00FB6306" w:rsidTr="00CF7761">
        <w:trPr>
          <w:trHeight w:val="630"/>
        </w:trPr>
        <w:tc>
          <w:tcPr>
            <w:tcW w:w="5118" w:type="dxa"/>
            <w:shd w:val="clear" w:color="auto" w:fill="auto"/>
            <w:hideMark/>
          </w:tcPr>
          <w:p w:rsidR="00C706C2" w:rsidRPr="00FB6306" w:rsidRDefault="00C706C2" w:rsidP="00CF7761">
            <w:pPr>
              <w:rPr>
                <w:bCs/>
                <w:iCs/>
              </w:rPr>
            </w:pPr>
            <w:r w:rsidRPr="00FB6306">
              <w:rPr>
                <w:bCs/>
                <w:iCs/>
              </w:rPr>
              <w:t>Капитальные вложения в объекты государственной (муниципальной) собственности</w:t>
            </w:r>
          </w:p>
        </w:tc>
        <w:tc>
          <w:tcPr>
            <w:tcW w:w="878" w:type="dxa"/>
            <w:shd w:val="clear" w:color="auto" w:fill="auto"/>
            <w:hideMark/>
          </w:tcPr>
          <w:p w:rsidR="00C706C2" w:rsidRPr="00FB6306" w:rsidRDefault="00C706C2" w:rsidP="00CF7761">
            <w:pPr>
              <w:jc w:val="center"/>
              <w:rPr>
                <w:bCs/>
                <w:iCs/>
              </w:rPr>
            </w:pPr>
            <w:r w:rsidRPr="00FB6306">
              <w:rPr>
                <w:bCs/>
                <w:iCs/>
              </w:rPr>
              <w:t>901</w:t>
            </w:r>
          </w:p>
        </w:tc>
        <w:tc>
          <w:tcPr>
            <w:tcW w:w="811" w:type="dxa"/>
            <w:shd w:val="clear" w:color="auto" w:fill="auto"/>
            <w:hideMark/>
          </w:tcPr>
          <w:p w:rsidR="00C706C2" w:rsidRPr="00FB6306" w:rsidRDefault="00C706C2" w:rsidP="00CF7761">
            <w:pPr>
              <w:jc w:val="center"/>
              <w:rPr>
                <w:bCs/>
                <w:iCs/>
              </w:rPr>
            </w:pPr>
            <w:r w:rsidRPr="00FB6306">
              <w:rPr>
                <w:bCs/>
                <w:iCs/>
              </w:rPr>
              <w:t>10</w:t>
            </w:r>
          </w:p>
        </w:tc>
        <w:tc>
          <w:tcPr>
            <w:tcW w:w="850" w:type="dxa"/>
            <w:shd w:val="clear" w:color="auto" w:fill="auto"/>
            <w:hideMark/>
          </w:tcPr>
          <w:p w:rsidR="00C706C2" w:rsidRPr="00FB6306" w:rsidRDefault="00C706C2" w:rsidP="00CF7761">
            <w:pPr>
              <w:jc w:val="center"/>
              <w:rPr>
                <w:bCs/>
                <w:iCs/>
              </w:rPr>
            </w:pPr>
            <w:r w:rsidRPr="00FB6306">
              <w:rPr>
                <w:bCs/>
                <w:iCs/>
              </w:rPr>
              <w:t>04</w:t>
            </w:r>
          </w:p>
        </w:tc>
        <w:tc>
          <w:tcPr>
            <w:tcW w:w="1843" w:type="dxa"/>
            <w:shd w:val="clear" w:color="auto" w:fill="auto"/>
            <w:hideMark/>
          </w:tcPr>
          <w:p w:rsidR="00C706C2" w:rsidRPr="00FB6306" w:rsidRDefault="00C706C2" w:rsidP="00CF7761">
            <w:pPr>
              <w:jc w:val="center"/>
              <w:rPr>
                <w:bCs/>
                <w:iCs/>
              </w:rPr>
            </w:pPr>
            <w:r w:rsidRPr="00FB6306">
              <w:rPr>
                <w:bCs/>
                <w:iCs/>
              </w:rPr>
              <w:t>01402R0820</w:t>
            </w:r>
          </w:p>
        </w:tc>
        <w:tc>
          <w:tcPr>
            <w:tcW w:w="851" w:type="dxa"/>
            <w:shd w:val="clear" w:color="auto" w:fill="auto"/>
            <w:hideMark/>
          </w:tcPr>
          <w:p w:rsidR="00C706C2" w:rsidRPr="00FB6306" w:rsidRDefault="00C706C2" w:rsidP="00CF7761">
            <w:pPr>
              <w:jc w:val="center"/>
              <w:rPr>
                <w:bCs/>
                <w:iCs/>
              </w:rPr>
            </w:pPr>
            <w:r w:rsidRPr="00FB6306">
              <w:rPr>
                <w:bCs/>
                <w:iCs/>
              </w:rPr>
              <w:t>400</w:t>
            </w:r>
          </w:p>
        </w:tc>
        <w:tc>
          <w:tcPr>
            <w:tcW w:w="1417" w:type="dxa"/>
            <w:shd w:val="clear" w:color="auto" w:fill="auto"/>
            <w:hideMark/>
          </w:tcPr>
          <w:p w:rsidR="00C706C2" w:rsidRPr="00FB6306" w:rsidRDefault="00C706C2" w:rsidP="00CF7761">
            <w:pPr>
              <w:jc w:val="right"/>
              <w:rPr>
                <w:bCs/>
                <w:iCs/>
              </w:rPr>
            </w:pPr>
            <w:r w:rsidRPr="00FB6306">
              <w:rPr>
                <w:bCs/>
                <w:iCs/>
              </w:rPr>
              <w:t>1 255,42</w:t>
            </w:r>
          </w:p>
        </w:tc>
        <w:tc>
          <w:tcPr>
            <w:tcW w:w="1418" w:type="dxa"/>
            <w:shd w:val="clear" w:color="auto" w:fill="auto"/>
            <w:hideMark/>
          </w:tcPr>
          <w:p w:rsidR="00C706C2" w:rsidRPr="00FB6306" w:rsidRDefault="00C706C2" w:rsidP="00CF7761">
            <w:pPr>
              <w:jc w:val="right"/>
              <w:rPr>
                <w:bCs/>
                <w:iCs/>
              </w:rPr>
            </w:pPr>
            <w:r w:rsidRPr="00FB6306">
              <w:rPr>
                <w:bCs/>
                <w:iCs/>
              </w:rPr>
              <w:t>1 255,42</w:t>
            </w:r>
          </w:p>
        </w:tc>
        <w:tc>
          <w:tcPr>
            <w:tcW w:w="1417" w:type="dxa"/>
            <w:shd w:val="clear" w:color="auto" w:fill="auto"/>
            <w:hideMark/>
          </w:tcPr>
          <w:p w:rsidR="00C706C2" w:rsidRPr="00FB6306" w:rsidRDefault="00C706C2" w:rsidP="00CF7761">
            <w:pPr>
              <w:jc w:val="right"/>
              <w:rPr>
                <w:bCs/>
                <w:iCs/>
              </w:rPr>
            </w:pPr>
            <w:r w:rsidRPr="00FB6306">
              <w:rPr>
                <w:bCs/>
                <w:iCs/>
              </w:rPr>
              <w:t>1 255,42</w:t>
            </w:r>
          </w:p>
        </w:tc>
      </w:tr>
      <w:tr w:rsidR="00C706C2" w:rsidRPr="00FB6306" w:rsidTr="00CF7761">
        <w:trPr>
          <w:trHeight w:val="255"/>
        </w:trPr>
        <w:tc>
          <w:tcPr>
            <w:tcW w:w="5118" w:type="dxa"/>
            <w:shd w:val="clear" w:color="auto" w:fill="auto"/>
            <w:hideMark/>
          </w:tcPr>
          <w:p w:rsidR="00C706C2" w:rsidRPr="00FB6306" w:rsidRDefault="00C706C2" w:rsidP="00CF7761">
            <w:r w:rsidRPr="00FB6306">
              <w:t>Бюджетные инвестиции</w:t>
            </w:r>
          </w:p>
        </w:tc>
        <w:tc>
          <w:tcPr>
            <w:tcW w:w="878" w:type="dxa"/>
            <w:shd w:val="clear" w:color="auto" w:fill="auto"/>
            <w:hideMark/>
          </w:tcPr>
          <w:p w:rsidR="00C706C2" w:rsidRPr="00FB6306" w:rsidRDefault="00C706C2" w:rsidP="00CF7761">
            <w:pPr>
              <w:jc w:val="center"/>
            </w:pPr>
            <w:r w:rsidRPr="00FB6306">
              <w:t>901</w:t>
            </w:r>
          </w:p>
        </w:tc>
        <w:tc>
          <w:tcPr>
            <w:tcW w:w="811" w:type="dxa"/>
            <w:shd w:val="clear" w:color="auto" w:fill="auto"/>
            <w:hideMark/>
          </w:tcPr>
          <w:p w:rsidR="00C706C2" w:rsidRPr="00FB6306" w:rsidRDefault="00C706C2" w:rsidP="00CF7761">
            <w:pPr>
              <w:jc w:val="center"/>
            </w:pPr>
            <w:r w:rsidRPr="00FB6306">
              <w:t>10</w:t>
            </w:r>
          </w:p>
        </w:tc>
        <w:tc>
          <w:tcPr>
            <w:tcW w:w="850" w:type="dxa"/>
            <w:shd w:val="clear" w:color="auto" w:fill="auto"/>
            <w:hideMark/>
          </w:tcPr>
          <w:p w:rsidR="00C706C2" w:rsidRPr="00FB6306" w:rsidRDefault="00C706C2" w:rsidP="00CF7761">
            <w:pPr>
              <w:jc w:val="center"/>
            </w:pPr>
            <w:r w:rsidRPr="00FB6306">
              <w:t>04</w:t>
            </w:r>
          </w:p>
        </w:tc>
        <w:tc>
          <w:tcPr>
            <w:tcW w:w="1843" w:type="dxa"/>
            <w:shd w:val="clear" w:color="auto" w:fill="auto"/>
            <w:hideMark/>
          </w:tcPr>
          <w:p w:rsidR="00C706C2" w:rsidRPr="00FB6306" w:rsidRDefault="00C706C2" w:rsidP="00CF7761">
            <w:pPr>
              <w:jc w:val="center"/>
            </w:pPr>
            <w:r w:rsidRPr="00FB6306">
              <w:t>01402R0820</w:t>
            </w:r>
          </w:p>
        </w:tc>
        <w:tc>
          <w:tcPr>
            <w:tcW w:w="851" w:type="dxa"/>
            <w:shd w:val="clear" w:color="auto" w:fill="auto"/>
            <w:hideMark/>
          </w:tcPr>
          <w:p w:rsidR="00C706C2" w:rsidRPr="00FB6306" w:rsidRDefault="00C706C2" w:rsidP="00CF7761">
            <w:pPr>
              <w:jc w:val="center"/>
            </w:pPr>
            <w:r w:rsidRPr="00FB6306">
              <w:t>410</w:t>
            </w:r>
          </w:p>
        </w:tc>
        <w:tc>
          <w:tcPr>
            <w:tcW w:w="1417" w:type="dxa"/>
            <w:shd w:val="clear" w:color="auto" w:fill="auto"/>
            <w:hideMark/>
          </w:tcPr>
          <w:p w:rsidR="00C706C2" w:rsidRPr="00FB6306" w:rsidRDefault="00C706C2" w:rsidP="00CF7761">
            <w:pPr>
              <w:jc w:val="right"/>
            </w:pPr>
            <w:r w:rsidRPr="00FB6306">
              <w:t>1 255,42</w:t>
            </w:r>
          </w:p>
        </w:tc>
        <w:tc>
          <w:tcPr>
            <w:tcW w:w="1418" w:type="dxa"/>
            <w:shd w:val="clear" w:color="auto" w:fill="auto"/>
            <w:hideMark/>
          </w:tcPr>
          <w:p w:rsidR="00C706C2" w:rsidRPr="00FB6306" w:rsidRDefault="00C706C2" w:rsidP="00CF7761">
            <w:pPr>
              <w:jc w:val="right"/>
            </w:pPr>
            <w:r w:rsidRPr="00FB6306">
              <w:t>1 255,42</w:t>
            </w:r>
          </w:p>
        </w:tc>
        <w:tc>
          <w:tcPr>
            <w:tcW w:w="1417" w:type="dxa"/>
            <w:shd w:val="clear" w:color="auto" w:fill="auto"/>
            <w:hideMark/>
          </w:tcPr>
          <w:p w:rsidR="00C706C2" w:rsidRPr="00FB6306" w:rsidRDefault="00C706C2" w:rsidP="00CF7761">
            <w:pPr>
              <w:jc w:val="right"/>
            </w:pPr>
            <w:r w:rsidRPr="00FB6306">
              <w:t>1 255,42</w:t>
            </w:r>
          </w:p>
        </w:tc>
      </w:tr>
      <w:tr w:rsidR="00C706C2" w:rsidRPr="00FB6306" w:rsidTr="00CF7761">
        <w:trPr>
          <w:trHeight w:val="255"/>
        </w:trPr>
        <w:tc>
          <w:tcPr>
            <w:tcW w:w="5118" w:type="dxa"/>
            <w:shd w:val="clear" w:color="auto" w:fill="auto"/>
            <w:hideMark/>
          </w:tcPr>
          <w:p w:rsidR="00C706C2" w:rsidRPr="00FB6306" w:rsidRDefault="00C706C2" w:rsidP="00CF7761">
            <w:pPr>
              <w:rPr>
                <w:bCs/>
                <w:iCs/>
              </w:rPr>
            </w:pPr>
            <w:r w:rsidRPr="00FB6306">
              <w:rPr>
                <w:bCs/>
                <w:iCs/>
              </w:rPr>
              <w:t>ФИЗИЧЕСКАЯ КУЛЬТУРА И СПОРТ</w:t>
            </w:r>
          </w:p>
        </w:tc>
        <w:tc>
          <w:tcPr>
            <w:tcW w:w="878" w:type="dxa"/>
            <w:shd w:val="clear" w:color="auto" w:fill="auto"/>
            <w:hideMark/>
          </w:tcPr>
          <w:p w:rsidR="00C706C2" w:rsidRPr="00FB6306" w:rsidRDefault="00C706C2" w:rsidP="00CF7761">
            <w:pPr>
              <w:jc w:val="center"/>
              <w:rPr>
                <w:bCs/>
                <w:iCs/>
              </w:rPr>
            </w:pPr>
            <w:r w:rsidRPr="00FB6306">
              <w:rPr>
                <w:bCs/>
                <w:iCs/>
              </w:rPr>
              <w:t>901</w:t>
            </w:r>
          </w:p>
        </w:tc>
        <w:tc>
          <w:tcPr>
            <w:tcW w:w="811" w:type="dxa"/>
            <w:shd w:val="clear" w:color="auto" w:fill="auto"/>
            <w:hideMark/>
          </w:tcPr>
          <w:p w:rsidR="00C706C2" w:rsidRPr="00FB6306" w:rsidRDefault="00C706C2" w:rsidP="00CF7761">
            <w:pPr>
              <w:jc w:val="center"/>
              <w:rPr>
                <w:bCs/>
                <w:iCs/>
              </w:rPr>
            </w:pPr>
            <w:r w:rsidRPr="00FB6306">
              <w:rPr>
                <w:bCs/>
                <w:iCs/>
              </w:rPr>
              <w:t>11</w:t>
            </w:r>
          </w:p>
        </w:tc>
        <w:tc>
          <w:tcPr>
            <w:tcW w:w="850" w:type="dxa"/>
            <w:shd w:val="clear" w:color="auto" w:fill="auto"/>
            <w:hideMark/>
          </w:tcPr>
          <w:p w:rsidR="00C706C2" w:rsidRPr="00FB6306" w:rsidRDefault="00C706C2" w:rsidP="00CF7761">
            <w:pPr>
              <w:jc w:val="center"/>
              <w:rPr>
                <w:bCs/>
                <w:iCs/>
              </w:rPr>
            </w:pPr>
            <w:r w:rsidRPr="00FB6306">
              <w:rPr>
                <w:bCs/>
                <w:iCs/>
              </w:rPr>
              <w:t> </w:t>
            </w:r>
          </w:p>
        </w:tc>
        <w:tc>
          <w:tcPr>
            <w:tcW w:w="1843" w:type="dxa"/>
            <w:shd w:val="clear" w:color="auto" w:fill="auto"/>
            <w:hideMark/>
          </w:tcPr>
          <w:p w:rsidR="00C706C2" w:rsidRPr="00FB6306" w:rsidRDefault="00C706C2" w:rsidP="00CF7761">
            <w:pPr>
              <w:jc w:val="center"/>
              <w:rPr>
                <w:bCs/>
                <w:iCs/>
              </w:rPr>
            </w:pPr>
            <w:r w:rsidRPr="00FB6306">
              <w:rPr>
                <w:bCs/>
                <w:iCs/>
              </w:rPr>
              <w:t> </w:t>
            </w:r>
          </w:p>
        </w:tc>
        <w:tc>
          <w:tcPr>
            <w:tcW w:w="851" w:type="dxa"/>
            <w:shd w:val="clear" w:color="auto" w:fill="auto"/>
            <w:hideMark/>
          </w:tcPr>
          <w:p w:rsidR="00C706C2" w:rsidRPr="00FB6306" w:rsidRDefault="00C706C2" w:rsidP="00CF7761">
            <w:pPr>
              <w:jc w:val="center"/>
              <w:rPr>
                <w:bCs/>
                <w:iCs/>
              </w:rPr>
            </w:pPr>
            <w:r w:rsidRPr="00FB6306">
              <w:rPr>
                <w:bCs/>
                <w:iCs/>
              </w:rPr>
              <w:t> </w:t>
            </w:r>
          </w:p>
        </w:tc>
        <w:tc>
          <w:tcPr>
            <w:tcW w:w="1417" w:type="dxa"/>
            <w:shd w:val="clear" w:color="auto" w:fill="auto"/>
            <w:hideMark/>
          </w:tcPr>
          <w:p w:rsidR="00C706C2" w:rsidRPr="00FB6306" w:rsidRDefault="00C706C2" w:rsidP="00CF7761">
            <w:pPr>
              <w:jc w:val="right"/>
              <w:rPr>
                <w:bCs/>
                <w:iCs/>
              </w:rPr>
            </w:pPr>
            <w:r w:rsidRPr="00FB6306">
              <w:rPr>
                <w:bCs/>
                <w:iCs/>
              </w:rPr>
              <w:t>180,00</w:t>
            </w:r>
          </w:p>
        </w:tc>
        <w:tc>
          <w:tcPr>
            <w:tcW w:w="1418" w:type="dxa"/>
            <w:shd w:val="clear" w:color="auto" w:fill="auto"/>
            <w:hideMark/>
          </w:tcPr>
          <w:p w:rsidR="00C706C2" w:rsidRPr="00FB6306" w:rsidRDefault="00C706C2" w:rsidP="00CF7761">
            <w:pPr>
              <w:jc w:val="right"/>
              <w:rPr>
                <w:bCs/>
                <w:iCs/>
              </w:rPr>
            </w:pPr>
            <w:r w:rsidRPr="00FB6306">
              <w:rPr>
                <w:bCs/>
                <w:iCs/>
              </w:rPr>
              <w:t>180,00</w:t>
            </w:r>
          </w:p>
        </w:tc>
        <w:tc>
          <w:tcPr>
            <w:tcW w:w="1417" w:type="dxa"/>
            <w:shd w:val="clear" w:color="auto" w:fill="auto"/>
            <w:hideMark/>
          </w:tcPr>
          <w:p w:rsidR="00C706C2" w:rsidRPr="00FB6306" w:rsidRDefault="00C706C2" w:rsidP="00CF7761">
            <w:pPr>
              <w:jc w:val="right"/>
              <w:rPr>
                <w:bCs/>
                <w:iCs/>
              </w:rPr>
            </w:pPr>
            <w:r w:rsidRPr="00FB6306">
              <w:rPr>
                <w:bCs/>
                <w:iCs/>
              </w:rPr>
              <w:t>180,00</w:t>
            </w:r>
          </w:p>
        </w:tc>
      </w:tr>
      <w:tr w:rsidR="00C706C2" w:rsidRPr="00FB6306" w:rsidTr="00CF7761">
        <w:trPr>
          <w:trHeight w:val="255"/>
        </w:trPr>
        <w:tc>
          <w:tcPr>
            <w:tcW w:w="5118" w:type="dxa"/>
            <w:shd w:val="clear" w:color="auto" w:fill="auto"/>
            <w:hideMark/>
          </w:tcPr>
          <w:p w:rsidR="00C706C2" w:rsidRPr="00FB6306" w:rsidRDefault="00C706C2" w:rsidP="00CF7761">
            <w:pPr>
              <w:rPr>
                <w:bCs/>
                <w:iCs/>
              </w:rPr>
            </w:pPr>
            <w:r w:rsidRPr="00FB6306">
              <w:rPr>
                <w:bCs/>
                <w:iCs/>
              </w:rPr>
              <w:t>Физическая культура</w:t>
            </w:r>
          </w:p>
        </w:tc>
        <w:tc>
          <w:tcPr>
            <w:tcW w:w="878" w:type="dxa"/>
            <w:shd w:val="clear" w:color="auto" w:fill="auto"/>
            <w:hideMark/>
          </w:tcPr>
          <w:p w:rsidR="00C706C2" w:rsidRPr="00FB6306" w:rsidRDefault="00C706C2" w:rsidP="00CF7761">
            <w:pPr>
              <w:jc w:val="center"/>
              <w:rPr>
                <w:bCs/>
                <w:iCs/>
              </w:rPr>
            </w:pPr>
            <w:r w:rsidRPr="00FB6306">
              <w:rPr>
                <w:bCs/>
                <w:iCs/>
              </w:rPr>
              <w:t>901</w:t>
            </w:r>
          </w:p>
        </w:tc>
        <w:tc>
          <w:tcPr>
            <w:tcW w:w="811" w:type="dxa"/>
            <w:shd w:val="clear" w:color="auto" w:fill="auto"/>
            <w:hideMark/>
          </w:tcPr>
          <w:p w:rsidR="00C706C2" w:rsidRPr="00FB6306" w:rsidRDefault="00C706C2" w:rsidP="00CF7761">
            <w:pPr>
              <w:jc w:val="center"/>
              <w:rPr>
                <w:bCs/>
                <w:iCs/>
              </w:rPr>
            </w:pPr>
            <w:r w:rsidRPr="00FB6306">
              <w:rPr>
                <w:bCs/>
                <w:iCs/>
              </w:rPr>
              <w:t>11</w:t>
            </w:r>
          </w:p>
        </w:tc>
        <w:tc>
          <w:tcPr>
            <w:tcW w:w="850" w:type="dxa"/>
            <w:shd w:val="clear" w:color="auto" w:fill="auto"/>
            <w:hideMark/>
          </w:tcPr>
          <w:p w:rsidR="00C706C2" w:rsidRPr="00FB6306" w:rsidRDefault="00C706C2" w:rsidP="00CF7761">
            <w:pPr>
              <w:jc w:val="center"/>
              <w:rPr>
                <w:bCs/>
                <w:iCs/>
              </w:rPr>
            </w:pPr>
            <w:r w:rsidRPr="00FB6306">
              <w:rPr>
                <w:bCs/>
                <w:iCs/>
              </w:rPr>
              <w:t>01</w:t>
            </w:r>
          </w:p>
        </w:tc>
        <w:tc>
          <w:tcPr>
            <w:tcW w:w="1843" w:type="dxa"/>
            <w:shd w:val="clear" w:color="auto" w:fill="auto"/>
            <w:hideMark/>
          </w:tcPr>
          <w:p w:rsidR="00C706C2" w:rsidRPr="00FB6306" w:rsidRDefault="00C706C2" w:rsidP="00CF7761">
            <w:pPr>
              <w:jc w:val="center"/>
              <w:rPr>
                <w:bCs/>
                <w:iCs/>
              </w:rPr>
            </w:pPr>
            <w:r w:rsidRPr="00FB6306">
              <w:rPr>
                <w:bCs/>
                <w:iCs/>
              </w:rPr>
              <w:t> </w:t>
            </w:r>
          </w:p>
        </w:tc>
        <w:tc>
          <w:tcPr>
            <w:tcW w:w="851" w:type="dxa"/>
            <w:shd w:val="clear" w:color="auto" w:fill="auto"/>
            <w:hideMark/>
          </w:tcPr>
          <w:p w:rsidR="00C706C2" w:rsidRPr="00FB6306" w:rsidRDefault="00C706C2" w:rsidP="00CF7761">
            <w:pPr>
              <w:jc w:val="center"/>
              <w:rPr>
                <w:bCs/>
                <w:iCs/>
              </w:rPr>
            </w:pPr>
            <w:r w:rsidRPr="00FB6306">
              <w:rPr>
                <w:bCs/>
                <w:iCs/>
              </w:rPr>
              <w:t> </w:t>
            </w:r>
          </w:p>
        </w:tc>
        <w:tc>
          <w:tcPr>
            <w:tcW w:w="1417" w:type="dxa"/>
            <w:shd w:val="clear" w:color="auto" w:fill="auto"/>
            <w:hideMark/>
          </w:tcPr>
          <w:p w:rsidR="00C706C2" w:rsidRPr="00FB6306" w:rsidRDefault="00C706C2" w:rsidP="00CF7761">
            <w:pPr>
              <w:jc w:val="right"/>
              <w:rPr>
                <w:bCs/>
                <w:iCs/>
              </w:rPr>
            </w:pPr>
            <w:r w:rsidRPr="00FB6306">
              <w:rPr>
                <w:bCs/>
                <w:iCs/>
              </w:rPr>
              <w:t>180,00</w:t>
            </w:r>
          </w:p>
        </w:tc>
        <w:tc>
          <w:tcPr>
            <w:tcW w:w="1418" w:type="dxa"/>
            <w:shd w:val="clear" w:color="auto" w:fill="auto"/>
            <w:hideMark/>
          </w:tcPr>
          <w:p w:rsidR="00C706C2" w:rsidRPr="00FB6306" w:rsidRDefault="00C706C2" w:rsidP="00CF7761">
            <w:pPr>
              <w:jc w:val="right"/>
              <w:rPr>
                <w:bCs/>
                <w:iCs/>
              </w:rPr>
            </w:pPr>
            <w:r w:rsidRPr="00FB6306">
              <w:rPr>
                <w:bCs/>
                <w:iCs/>
              </w:rPr>
              <w:t>180,00</w:t>
            </w:r>
          </w:p>
        </w:tc>
        <w:tc>
          <w:tcPr>
            <w:tcW w:w="1417" w:type="dxa"/>
            <w:shd w:val="clear" w:color="auto" w:fill="auto"/>
            <w:hideMark/>
          </w:tcPr>
          <w:p w:rsidR="00C706C2" w:rsidRPr="00FB6306" w:rsidRDefault="00C706C2" w:rsidP="00CF7761">
            <w:pPr>
              <w:jc w:val="right"/>
              <w:rPr>
                <w:bCs/>
                <w:iCs/>
              </w:rPr>
            </w:pPr>
            <w:r w:rsidRPr="00FB6306">
              <w:rPr>
                <w:bCs/>
                <w:iCs/>
              </w:rPr>
              <w:t>180,00</w:t>
            </w:r>
          </w:p>
        </w:tc>
      </w:tr>
      <w:tr w:rsidR="00C706C2" w:rsidRPr="00FB6306" w:rsidTr="00CF7761">
        <w:trPr>
          <w:trHeight w:val="840"/>
        </w:trPr>
        <w:tc>
          <w:tcPr>
            <w:tcW w:w="5118" w:type="dxa"/>
            <w:shd w:val="clear" w:color="auto" w:fill="auto"/>
            <w:hideMark/>
          </w:tcPr>
          <w:p w:rsidR="00C706C2" w:rsidRPr="00FB6306" w:rsidRDefault="00C706C2" w:rsidP="00CF7761">
            <w:pPr>
              <w:rPr>
                <w:bCs/>
                <w:iCs/>
              </w:rPr>
            </w:pPr>
            <w:r w:rsidRPr="00FB6306">
              <w:rPr>
                <w:bCs/>
                <w:iCs/>
              </w:rPr>
              <w:t>Муниципальная программа "Развитие физической культуры и спорта в Камешкирском районе Пензенской области на 2014-2022 годы"</w:t>
            </w:r>
          </w:p>
        </w:tc>
        <w:tc>
          <w:tcPr>
            <w:tcW w:w="878" w:type="dxa"/>
            <w:shd w:val="clear" w:color="auto" w:fill="auto"/>
            <w:hideMark/>
          </w:tcPr>
          <w:p w:rsidR="00C706C2" w:rsidRPr="00FB6306" w:rsidRDefault="00C706C2" w:rsidP="00CF7761">
            <w:pPr>
              <w:jc w:val="center"/>
              <w:rPr>
                <w:bCs/>
                <w:iCs/>
              </w:rPr>
            </w:pPr>
            <w:r w:rsidRPr="00FB6306">
              <w:rPr>
                <w:bCs/>
                <w:iCs/>
              </w:rPr>
              <w:t>901</w:t>
            </w:r>
          </w:p>
        </w:tc>
        <w:tc>
          <w:tcPr>
            <w:tcW w:w="811" w:type="dxa"/>
            <w:shd w:val="clear" w:color="auto" w:fill="auto"/>
            <w:hideMark/>
          </w:tcPr>
          <w:p w:rsidR="00C706C2" w:rsidRPr="00FB6306" w:rsidRDefault="00C706C2" w:rsidP="00CF7761">
            <w:pPr>
              <w:jc w:val="center"/>
              <w:rPr>
                <w:bCs/>
                <w:iCs/>
              </w:rPr>
            </w:pPr>
            <w:r w:rsidRPr="00FB6306">
              <w:rPr>
                <w:bCs/>
                <w:iCs/>
              </w:rPr>
              <w:t>11</w:t>
            </w:r>
          </w:p>
        </w:tc>
        <w:tc>
          <w:tcPr>
            <w:tcW w:w="850" w:type="dxa"/>
            <w:shd w:val="clear" w:color="auto" w:fill="auto"/>
            <w:hideMark/>
          </w:tcPr>
          <w:p w:rsidR="00C706C2" w:rsidRPr="00FB6306" w:rsidRDefault="00C706C2" w:rsidP="00CF7761">
            <w:pPr>
              <w:jc w:val="center"/>
              <w:rPr>
                <w:bCs/>
                <w:iCs/>
              </w:rPr>
            </w:pPr>
            <w:r w:rsidRPr="00FB6306">
              <w:rPr>
                <w:bCs/>
                <w:iCs/>
              </w:rPr>
              <w:t>01</w:t>
            </w:r>
          </w:p>
        </w:tc>
        <w:tc>
          <w:tcPr>
            <w:tcW w:w="1843" w:type="dxa"/>
            <w:shd w:val="clear" w:color="auto" w:fill="auto"/>
            <w:hideMark/>
          </w:tcPr>
          <w:p w:rsidR="00C706C2" w:rsidRPr="00FB6306" w:rsidRDefault="00C706C2" w:rsidP="00CF7761">
            <w:pPr>
              <w:jc w:val="center"/>
              <w:rPr>
                <w:bCs/>
                <w:iCs/>
              </w:rPr>
            </w:pPr>
            <w:r w:rsidRPr="00FB6306">
              <w:rPr>
                <w:bCs/>
                <w:iCs/>
              </w:rPr>
              <w:t>0500000000</w:t>
            </w:r>
          </w:p>
        </w:tc>
        <w:tc>
          <w:tcPr>
            <w:tcW w:w="851" w:type="dxa"/>
            <w:shd w:val="clear" w:color="auto" w:fill="auto"/>
            <w:hideMark/>
          </w:tcPr>
          <w:p w:rsidR="00C706C2" w:rsidRPr="00FB6306" w:rsidRDefault="00C706C2" w:rsidP="00CF7761">
            <w:pPr>
              <w:jc w:val="center"/>
              <w:rPr>
                <w:bCs/>
                <w:iCs/>
              </w:rPr>
            </w:pPr>
            <w:r w:rsidRPr="00FB6306">
              <w:rPr>
                <w:bCs/>
                <w:iCs/>
              </w:rPr>
              <w:t> </w:t>
            </w:r>
          </w:p>
        </w:tc>
        <w:tc>
          <w:tcPr>
            <w:tcW w:w="1417" w:type="dxa"/>
            <w:shd w:val="clear" w:color="auto" w:fill="auto"/>
            <w:hideMark/>
          </w:tcPr>
          <w:p w:rsidR="00C706C2" w:rsidRPr="00FB6306" w:rsidRDefault="00C706C2" w:rsidP="00CF7761">
            <w:pPr>
              <w:jc w:val="right"/>
              <w:rPr>
                <w:bCs/>
                <w:iCs/>
              </w:rPr>
            </w:pPr>
            <w:r w:rsidRPr="00FB6306">
              <w:rPr>
                <w:bCs/>
                <w:iCs/>
              </w:rPr>
              <w:t>180,00</w:t>
            </w:r>
          </w:p>
        </w:tc>
        <w:tc>
          <w:tcPr>
            <w:tcW w:w="1418" w:type="dxa"/>
            <w:shd w:val="clear" w:color="auto" w:fill="auto"/>
            <w:hideMark/>
          </w:tcPr>
          <w:p w:rsidR="00C706C2" w:rsidRPr="00FB6306" w:rsidRDefault="00C706C2" w:rsidP="00CF7761">
            <w:pPr>
              <w:jc w:val="right"/>
              <w:rPr>
                <w:bCs/>
                <w:iCs/>
              </w:rPr>
            </w:pPr>
            <w:r w:rsidRPr="00FB6306">
              <w:rPr>
                <w:bCs/>
                <w:iCs/>
              </w:rPr>
              <w:t>180,00</w:t>
            </w:r>
          </w:p>
        </w:tc>
        <w:tc>
          <w:tcPr>
            <w:tcW w:w="1417" w:type="dxa"/>
            <w:shd w:val="clear" w:color="auto" w:fill="auto"/>
            <w:hideMark/>
          </w:tcPr>
          <w:p w:rsidR="00C706C2" w:rsidRPr="00FB6306" w:rsidRDefault="00C706C2" w:rsidP="00CF7761">
            <w:pPr>
              <w:jc w:val="right"/>
              <w:rPr>
                <w:bCs/>
                <w:iCs/>
              </w:rPr>
            </w:pPr>
            <w:r w:rsidRPr="00FB6306">
              <w:rPr>
                <w:bCs/>
                <w:iCs/>
              </w:rPr>
              <w:t>180,00</w:t>
            </w:r>
          </w:p>
        </w:tc>
      </w:tr>
      <w:tr w:rsidR="00C706C2" w:rsidRPr="00FB6306" w:rsidTr="00CF7761">
        <w:trPr>
          <w:trHeight w:val="840"/>
        </w:trPr>
        <w:tc>
          <w:tcPr>
            <w:tcW w:w="5118" w:type="dxa"/>
            <w:shd w:val="clear" w:color="auto" w:fill="auto"/>
            <w:hideMark/>
          </w:tcPr>
          <w:p w:rsidR="00C706C2" w:rsidRPr="00FB6306" w:rsidRDefault="00C706C2" w:rsidP="00CF7761">
            <w:pPr>
              <w:rPr>
                <w:bCs/>
                <w:iCs/>
              </w:rPr>
            </w:pPr>
            <w:r w:rsidRPr="00FB6306">
              <w:rPr>
                <w:bCs/>
                <w:iCs/>
              </w:rPr>
              <w:t>Подпрограмма "Развитие физической культуры и массового спорта в Камешкирском районе Пензенской области на 2014-2022 годы"</w:t>
            </w:r>
          </w:p>
        </w:tc>
        <w:tc>
          <w:tcPr>
            <w:tcW w:w="878" w:type="dxa"/>
            <w:shd w:val="clear" w:color="auto" w:fill="auto"/>
            <w:hideMark/>
          </w:tcPr>
          <w:p w:rsidR="00C706C2" w:rsidRPr="00FB6306" w:rsidRDefault="00C706C2" w:rsidP="00CF7761">
            <w:pPr>
              <w:jc w:val="center"/>
              <w:rPr>
                <w:bCs/>
                <w:iCs/>
              </w:rPr>
            </w:pPr>
            <w:r w:rsidRPr="00FB6306">
              <w:rPr>
                <w:bCs/>
                <w:iCs/>
              </w:rPr>
              <w:t>901</w:t>
            </w:r>
          </w:p>
        </w:tc>
        <w:tc>
          <w:tcPr>
            <w:tcW w:w="811" w:type="dxa"/>
            <w:shd w:val="clear" w:color="auto" w:fill="auto"/>
            <w:hideMark/>
          </w:tcPr>
          <w:p w:rsidR="00C706C2" w:rsidRPr="00FB6306" w:rsidRDefault="00C706C2" w:rsidP="00CF7761">
            <w:pPr>
              <w:jc w:val="center"/>
              <w:rPr>
                <w:bCs/>
                <w:iCs/>
              </w:rPr>
            </w:pPr>
            <w:r w:rsidRPr="00FB6306">
              <w:rPr>
                <w:bCs/>
                <w:iCs/>
              </w:rPr>
              <w:t>11</w:t>
            </w:r>
          </w:p>
        </w:tc>
        <w:tc>
          <w:tcPr>
            <w:tcW w:w="850" w:type="dxa"/>
            <w:shd w:val="clear" w:color="auto" w:fill="auto"/>
            <w:hideMark/>
          </w:tcPr>
          <w:p w:rsidR="00C706C2" w:rsidRPr="00FB6306" w:rsidRDefault="00C706C2" w:rsidP="00CF7761">
            <w:pPr>
              <w:jc w:val="center"/>
              <w:rPr>
                <w:bCs/>
                <w:iCs/>
              </w:rPr>
            </w:pPr>
            <w:r w:rsidRPr="00FB6306">
              <w:rPr>
                <w:bCs/>
                <w:iCs/>
              </w:rPr>
              <w:t>01</w:t>
            </w:r>
          </w:p>
        </w:tc>
        <w:tc>
          <w:tcPr>
            <w:tcW w:w="1843" w:type="dxa"/>
            <w:shd w:val="clear" w:color="auto" w:fill="auto"/>
            <w:hideMark/>
          </w:tcPr>
          <w:p w:rsidR="00C706C2" w:rsidRPr="00FB6306" w:rsidRDefault="00C706C2" w:rsidP="00CF7761">
            <w:pPr>
              <w:jc w:val="center"/>
              <w:rPr>
                <w:bCs/>
                <w:iCs/>
              </w:rPr>
            </w:pPr>
            <w:r w:rsidRPr="00FB6306">
              <w:rPr>
                <w:bCs/>
                <w:iCs/>
              </w:rPr>
              <w:t>0510000000</w:t>
            </w:r>
          </w:p>
        </w:tc>
        <w:tc>
          <w:tcPr>
            <w:tcW w:w="851" w:type="dxa"/>
            <w:shd w:val="clear" w:color="auto" w:fill="auto"/>
            <w:hideMark/>
          </w:tcPr>
          <w:p w:rsidR="00C706C2" w:rsidRPr="00FB6306" w:rsidRDefault="00C706C2" w:rsidP="00CF7761">
            <w:pPr>
              <w:jc w:val="center"/>
              <w:rPr>
                <w:bCs/>
                <w:iCs/>
              </w:rPr>
            </w:pPr>
            <w:r w:rsidRPr="00FB6306">
              <w:rPr>
                <w:bCs/>
                <w:iCs/>
              </w:rPr>
              <w:t> </w:t>
            </w:r>
          </w:p>
        </w:tc>
        <w:tc>
          <w:tcPr>
            <w:tcW w:w="1417" w:type="dxa"/>
            <w:shd w:val="clear" w:color="auto" w:fill="auto"/>
            <w:hideMark/>
          </w:tcPr>
          <w:p w:rsidR="00C706C2" w:rsidRPr="00FB6306" w:rsidRDefault="00C706C2" w:rsidP="00CF7761">
            <w:pPr>
              <w:jc w:val="right"/>
              <w:rPr>
                <w:bCs/>
                <w:iCs/>
              </w:rPr>
            </w:pPr>
            <w:r w:rsidRPr="00FB6306">
              <w:rPr>
                <w:bCs/>
                <w:iCs/>
              </w:rPr>
              <w:t>25,00</w:t>
            </w:r>
          </w:p>
        </w:tc>
        <w:tc>
          <w:tcPr>
            <w:tcW w:w="1418" w:type="dxa"/>
            <w:shd w:val="clear" w:color="auto" w:fill="auto"/>
            <w:hideMark/>
          </w:tcPr>
          <w:p w:rsidR="00C706C2" w:rsidRPr="00FB6306" w:rsidRDefault="00C706C2" w:rsidP="00CF7761">
            <w:pPr>
              <w:jc w:val="right"/>
              <w:rPr>
                <w:bCs/>
                <w:iCs/>
              </w:rPr>
            </w:pPr>
            <w:r w:rsidRPr="00FB6306">
              <w:rPr>
                <w:bCs/>
                <w:iCs/>
              </w:rPr>
              <w:t>25,00</w:t>
            </w:r>
          </w:p>
        </w:tc>
        <w:tc>
          <w:tcPr>
            <w:tcW w:w="1417" w:type="dxa"/>
            <w:shd w:val="clear" w:color="auto" w:fill="auto"/>
            <w:hideMark/>
          </w:tcPr>
          <w:p w:rsidR="00C706C2" w:rsidRPr="00FB6306" w:rsidRDefault="00C706C2" w:rsidP="00CF7761">
            <w:pPr>
              <w:jc w:val="right"/>
              <w:rPr>
                <w:bCs/>
                <w:iCs/>
              </w:rPr>
            </w:pPr>
            <w:r w:rsidRPr="00FB6306">
              <w:rPr>
                <w:bCs/>
                <w:iCs/>
              </w:rPr>
              <w:t>25,00</w:t>
            </w:r>
          </w:p>
        </w:tc>
      </w:tr>
      <w:tr w:rsidR="00C706C2" w:rsidRPr="00FB6306" w:rsidTr="00CF7761">
        <w:trPr>
          <w:trHeight w:val="1470"/>
        </w:trPr>
        <w:tc>
          <w:tcPr>
            <w:tcW w:w="5118" w:type="dxa"/>
            <w:shd w:val="clear" w:color="auto" w:fill="auto"/>
            <w:hideMark/>
          </w:tcPr>
          <w:p w:rsidR="00C706C2" w:rsidRPr="00FB6306" w:rsidRDefault="00C706C2" w:rsidP="00CF7761">
            <w:pPr>
              <w:rPr>
                <w:bCs/>
                <w:iCs/>
              </w:rPr>
            </w:pPr>
            <w:r w:rsidRPr="00FB6306">
              <w:rPr>
                <w:bCs/>
                <w:iCs/>
              </w:rPr>
              <w:t>Основное мероприятие «Физическое воспитание и обеспечение организации и проведения физкультурных мероприятий и массовых спортивных мероприятий и реализации Всероссийского физкультурно-спортивного комплекса «Готов к труду и обороне» (ГТО)»</w:t>
            </w:r>
          </w:p>
        </w:tc>
        <w:tc>
          <w:tcPr>
            <w:tcW w:w="878" w:type="dxa"/>
            <w:shd w:val="clear" w:color="auto" w:fill="auto"/>
            <w:hideMark/>
          </w:tcPr>
          <w:p w:rsidR="00C706C2" w:rsidRPr="00FB6306" w:rsidRDefault="00C706C2" w:rsidP="00CF7761">
            <w:pPr>
              <w:jc w:val="center"/>
              <w:rPr>
                <w:bCs/>
                <w:iCs/>
              </w:rPr>
            </w:pPr>
            <w:r w:rsidRPr="00FB6306">
              <w:rPr>
                <w:bCs/>
                <w:iCs/>
              </w:rPr>
              <w:t>901</w:t>
            </w:r>
          </w:p>
        </w:tc>
        <w:tc>
          <w:tcPr>
            <w:tcW w:w="811" w:type="dxa"/>
            <w:shd w:val="clear" w:color="auto" w:fill="auto"/>
            <w:hideMark/>
          </w:tcPr>
          <w:p w:rsidR="00C706C2" w:rsidRPr="00FB6306" w:rsidRDefault="00C706C2" w:rsidP="00CF7761">
            <w:pPr>
              <w:jc w:val="center"/>
              <w:rPr>
                <w:bCs/>
                <w:iCs/>
              </w:rPr>
            </w:pPr>
            <w:r w:rsidRPr="00FB6306">
              <w:rPr>
                <w:bCs/>
                <w:iCs/>
              </w:rPr>
              <w:t>11</w:t>
            </w:r>
          </w:p>
        </w:tc>
        <w:tc>
          <w:tcPr>
            <w:tcW w:w="850" w:type="dxa"/>
            <w:shd w:val="clear" w:color="auto" w:fill="auto"/>
            <w:hideMark/>
          </w:tcPr>
          <w:p w:rsidR="00C706C2" w:rsidRPr="00FB6306" w:rsidRDefault="00C706C2" w:rsidP="00CF7761">
            <w:pPr>
              <w:jc w:val="center"/>
              <w:rPr>
                <w:bCs/>
                <w:iCs/>
              </w:rPr>
            </w:pPr>
            <w:r w:rsidRPr="00FB6306">
              <w:rPr>
                <w:bCs/>
                <w:iCs/>
              </w:rPr>
              <w:t>01</w:t>
            </w:r>
          </w:p>
        </w:tc>
        <w:tc>
          <w:tcPr>
            <w:tcW w:w="1843" w:type="dxa"/>
            <w:shd w:val="clear" w:color="auto" w:fill="auto"/>
            <w:hideMark/>
          </w:tcPr>
          <w:p w:rsidR="00C706C2" w:rsidRPr="00FB6306" w:rsidRDefault="00C706C2" w:rsidP="00CF7761">
            <w:pPr>
              <w:jc w:val="center"/>
              <w:rPr>
                <w:bCs/>
                <w:iCs/>
              </w:rPr>
            </w:pPr>
            <w:r w:rsidRPr="00FB6306">
              <w:rPr>
                <w:bCs/>
                <w:iCs/>
              </w:rPr>
              <w:t>0510100000</w:t>
            </w:r>
          </w:p>
        </w:tc>
        <w:tc>
          <w:tcPr>
            <w:tcW w:w="851" w:type="dxa"/>
            <w:shd w:val="clear" w:color="auto" w:fill="auto"/>
            <w:hideMark/>
          </w:tcPr>
          <w:p w:rsidR="00C706C2" w:rsidRPr="00FB6306" w:rsidRDefault="00C706C2" w:rsidP="00CF7761">
            <w:pPr>
              <w:jc w:val="center"/>
              <w:rPr>
                <w:bCs/>
                <w:iCs/>
              </w:rPr>
            </w:pPr>
            <w:r w:rsidRPr="00FB6306">
              <w:rPr>
                <w:bCs/>
                <w:iCs/>
              </w:rPr>
              <w:t> </w:t>
            </w:r>
          </w:p>
        </w:tc>
        <w:tc>
          <w:tcPr>
            <w:tcW w:w="1417" w:type="dxa"/>
            <w:shd w:val="clear" w:color="auto" w:fill="auto"/>
            <w:hideMark/>
          </w:tcPr>
          <w:p w:rsidR="00C706C2" w:rsidRPr="00FB6306" w:rsidRDefault="00C706C2" w:rsidP="00CF7761">
            <w:pPr>
              <w:jc w:val="right"/>
              <w:rPr>
                <w:bCs/>
                <w:iCs/>
              </w:rPr>
            </w:pPr>
            <w:r w:rsidRPr="00FB6306">
              <w:rPr>
                <w:bCs/>
                <w:iCs/>
              </w:rPr>
              <w:t>25,00</w:t>
            </w:r>
          </w:p>
        </w:tc>
        <w:tc>
          <w:tcPr>
            <w:tcW w:w="1418" w:type="dxa"/>
            <w:shd w:val="clear" w:color="auto" w:fill="auto"/>
            <w:hideMark/>
          </w:tcPr>
          <w:p w:rsidR="00C706C2" w:rsidRPr="00FB6306" w:rsidRDefault="00C706C2" w:rsidP="00CF7761">
            <w:pPr>
              <w:jc w:val="right"/>
              <w:rPr>
                <w:bCs/>
                <w:iCs/>
              </w:rPr>
            </w:pPr>
            <w:r w:rsidRPr="00FB6306">
              <w:rPr>
                <w:bCs/>
                <w:iCs/>
              </w:rPr>
              <w:t>25,00</w:t>
            </w:r>
          </w:p>
        </w:tc>
        <w:tc>
          <w:tcPr>
            <w:tcW w:w="1417" w:type="dxa"/>
            <w:shd w:val="clear" w:color="auto" w:fill="auto"/>
            <w:hideMark/>
          </w:tcPr>
          <w:p w:rsidR="00C706C2" w:rsidRPr="00FB6306" w:rsidRDefault="00C706C2" w:rsidP="00CF7761">
            <w:pPr>
              <w:jc w:val="right"/>
              <w:rPr>
                <w:bCs/>
                <w:iCs/>
              </w:rPr>
            </w:pPr>
            <w:r w:rsidRPr="00FB6306">
              <w:rPr>
                <w:bCs/>
                <w:iCs/>
              </w:rPr>
              <w:t>25,00</w:t>
            </w:r>
          </w:p>
        </w:tc>
      </w:tr>
      <w:tr w:rsidR="00C706C2" w:rsidRPr="00FB6306" w:rsidTr="00CF7761">
        <w:trPr>
          <w:trHeight w:val="420"/>
        </w:trPr>
        <w:tc>
          <w:tcPr>
            <w:tcW w:w="5118" w:type="dxa"/>
            <w:shd w:val="clear" w:color="auto" w:fill="auto"/>
            <w:hideMark/>
          </w:tcPr>
          <w:p w:rsidR="00C706C2" w:rsidRPr="00FB6306" w:rsidRDefault="00C706C2" w:rsidP="00CF7761">
            <w:pPr>
              <w:rPr>
                <w:bCs/>
                <w:iCs/>
              </w:rPr>
            </w:pPr>
            <w:r w:rsidRPr="00FB6306">
              <w:rPr>
                <w:bCs/>
                <w:iCs/>
              </w:rPr>
              <w:t>Мероприятия в области физической культуры и спорта</w:t>
            </w:r>
          </w:p>
        </w:tc>
        <w:tc>
          <w:tcPr>
            <w:tcW w:w="878" w:type="dxa"/>
            <w:shd w:val="clear" w:color="auto" w:fill="auto"/>
            <w:hideMark/>
          </w:tcPr>
          <w:p w:rsidR="00C706C2" w:rsidRPr="00FB6306" w:rsidRDefault="00C706C2" w:rsidP="00CF7761">
            <w:pPr>
              <w:jc w:val="center"/>
              <w:rPr>
                <w:bCs/>
                <w:iCs/>
              </w:rPr>
            </w:pPr>
            <w:r w:rsidRPr="00FB6306">
              <w:rPr>
                <w:bCs/>
                <w:iCs/>
              </w:rPr>
              <w:t>901</w:t>
            </w:r>
          </w:p>
        </w:tc>
        <w:tc>
          <w:tcPr>
            <w:tcW w:w="811" w:type="dxa"/>
            <w:shd w:val="clear" w:color="auto" w:fill="auto"/>
            <w:hideMark/>
          </w:tcPr>
          <w:p w:rsidR="00C706C2" w:rsidRPr="00FB6306" w:rsidRDefault="00C706C2" w:rsidP="00CF7761">
            <w:pPr>
              <w:jc w:val="center"/>
              <w:rPr>
                <w:bCs/>
                <w:iCs/>
              </w:rPr>
            </w:pPr>
            <w:r w:rsidRPr="00FB6306">
              <w:rPr>
                <w:bCs/>
                <w:iCs/>
              </w:rPr>
              <w:t>11</w:t>
            </w:r>
          </w:p>
        </w:tc>
        <w:tc>
          <w:tcPr>
            <w:tcW w:w="850" w:type="dxa"/>
            <w:shd w:val="clear" w:color="auto" w:fill="auto"/>
            <w:hideMark/>
          </w:tcPr>
          <w:p w:rsidR="00C706C2" w:rsidRPr="00FB6306" w:rsidRDefault="00C706C2" w:rsidP="00CF7761">
            <w:pPr>
              <w:jc w:val="center"/>
              <w:rPr>
                <w:bCs/>
                <w:iCs/>
              </w:rPr>
            </w:pPr>
            <w:r w:rsidRPr="00FB6306">
              <w:rPr>
                <w:bCs/>
                <w:iCs/>
              </w:rPr>
              <w:t>01</w:t>
            </w:r>
          </w:p>
        </w:tc>
        <w:tc>
          <w:tcPr>
            <w:tcW w:w="1843" w:type="dxa"/>
            <w:shd w:val="clear" w:color="auto" w:fill="auto"/>
            <w:hideMark/>
          </w:tcPr>
          <w:p w:rsidR="00C706C2" w:rsidRPr="00FB6306" w:rsidRDefault="00C706C2" w:rsidP="00CF7761">
            <w:pPr>
              <w:jc w:val="center"/>
              <w:rPr>
                <w:bCs/>
                <w:iCs/>
              </w:rPr>
            </w:pPr>
            <w:r w:rsidRPr="00FB6306">
              <w:rPr>
                <w:bCs/>
                <w:iCs/>
              </w:rPr>
              <w:t>0510122140</w:t>
            </w:r>
          </w:p>
        </w:tc>
        <w:tc>
          <w:tcPr>
            <w:tcW w:w="851" w:type="dxa"/>
            <w:shd w:val="clear" w:color="auto" w:fill="auto"/>
            <w:hideMark/>
          </w:tcPr>
          <w:p w:rsidR="00C706C2" w:rsidRPr="00FB6306" w:rsidRDefault="00C706C2" w:rsidP="00CF7761">
            <w:pPr>
              <w:jc w:val="center"/>
              <w:rPr>
                <w:bCs/>
                <w:iCs/>
              </w:rPr>
            </w:pPr>
            <w:r w:rsidRPr="00FB6306">
              <w:rPr>
                <w:bCs/>
                <w:iCs/>
              </w:rPr>
              <w:t> </w:t>
            </w:r>
          </w:p>
        </w:tc>
        <w:tc>
          <w:tcPr>
            <w:tcW w:w="1417" w:type="dxa"/>
            <w:shd w:val="clear" w:color="auto" w:fill="auto"/>
            <w:hideMark/>
          </w:tcPr>
          <w:p w:rsidR="00C706C2" w:rsidRPr="00FB6306" w:rsidRDefault="00C706C2" w:rsidP="00CF7761">
            <w:pPr>
              <w:jc w:val="right"/>
              <w:rPr>
                <w:bCs/>
                <w:iCs/>
              </w:rPr>
            </w:pPr>
            <w:r w:rsidRPr="00FB6306">
              <w:rPr>
                <w:bCs/>
                <w:iCs/>
              </w:rPr>
              <w:t>25,00</w:t>
            </w:r>
          </w:p>
        </w:tc>
        <w:tc>
          <w:tcPr>
            <w:tcW w:w="1418" w:type="dxa"/>
            <w:shd w:val="clear" w:color="auto" w:fill="auto"/>
            <w:hideMark/>
          </w:tcPr>
          <w:p w:rsidR="00C706C2" w:rsidRPr="00FB6306" w:rsidRDefault="00C706C2" w:rsidP="00CF7761">
            <w:pPr>
              <w:jc w:val="right"/>
              <w:rPr>
                <w:bCs/>
                <w:iCs/>
              </w:rPr>
            </w:pPr>
            <w:r w:rsidRPr="00FB6306">
              <w:rPr>
                <w:bCs/>
                <w:iCs/>
              </w:rPr>
              <w:t>25,00</w:t>
            </w:r>
          </w:p>
        </w:tc>
        <w:tc>
          <w:tcPr>
            <w:tcW w:w="1417" w:type="dxa"/>
            <w:shd w:val="clear" w:color="auto" w:fill="auto"/>
            <w:hideMark/>
          </w:tcPr>
          <w:p w:rsidR="00C706C2" w:rsidRPr="00FB6306" w:rsidRDefault="00C706C2" w:rsidP="00CF7761">
            <w:pPr>
              <w:jc w:val="right"/>
              <w:rPr>
                <w:bCs/>
                <w:iCs/>
              </w:rPr>
            </w:pPr>
            <w:r w:rsidRPr="00FB6306">
              <w:rPr>
                <w:bCs/>
                <w:iCs/>
              </w:rPr>
              <w:t>25,00</w:t>
            </w:r>
          </w:p>
        </w:tc>
      </w:tr>
      <w:tr w:rsidR="00C706C2" w:rsidRPr="00FB6306" w:rsidTr="00CF7761">
        <w:trPr>
          <w:trHeight w:val="630"/>
        </w:trPr>
        <w:tc>
          <w:tcPr>
            <w:tcW w:w="5118" w:type="dxa"/>
            <w:shd w:val="clear" w:color="auto" w:fill="auto"/>
            <w:hideMark/>
          </w:tcPr>
          <w:p w:rsidR="00C706C2" w:rsidRPr="00FB6306" w:rsidRDefault="00C706C2" w:rsidP="00CF7761">
            <w:pPr>
              <w:rPr>
                <w:bCs/>
                <w:iCs/>
              </w:rPr>
            </w:pPr>
            <w:r w:rsidRPr="00FB6306">
              <w:rPr>
                <w:bCs/>
                <w:iCs/>
              </w:rPr>
              <w:lastRenderedPageBreak/>
              <w:t>Закупка товаров, работ и услуг для обеспечения государственных (муниципальных) нужд</w:t>
            </w:r>
          </w:p>
        </w:tc>
        <w:tc>
          <w:tcPr>
            <w:tcW w:w="878" w:type="dxa"/>
            <w:shd w:val="clear" w:color="auto" w:fill="auto"/>
            <w:hideMark/>
          </w:tcPr>
          <w:p w:rsidR="00C706C2" w:rsidRPr="00FB6306" w:rsidRDefault="00C706C2" w:rsidP="00CF7761">
            <w:pPr>
              <w:jc w:val="center"/>
              <w:rPr>
                <w:bCs/>
                <w:iCs/>
              </w:rPr>
            </w:pPr>
            <w:r w:rsidRPr="00FB6306">
              <w:rPr>
                <w:bCs/>
                <w:iCs/>
              </w:rPr>
              <w:t>901</w:t>
            </w:r>
          </w:p>
        </w:tc>
        <w:tc>
          <w:tcPr>
            <w:tcW w:w="811" w:type="dxa"/>
            <w:shd w:val="clear" w:color="auto" w:fill="auto"/>
            <w:hideMark/>
          </w:tcPr>
          <w:p w:rsidR="00C706C2" w:rsidRPr="00FB6306" w:rsidRDefault="00C706C2" w:rsidP="00CF7761">
            <w:pPr>
              <w:jc w:val="center"/>
              <w:rPr>
                <w:bCs/>
                <w:iCs/>
              </w:rPr>
            </w:pPr>
            <w:r w:rsidRPr="00FB6306">
              <w:rPr>
                <w:bCs/>
                <w:iCs/>
              </w:rPr>
              <w:t>11</w:t>
            </w:r>
          </w:p>
        </w:tc>
        <w:tc>
          <w:tcPr>
            <w:tcW w:w="850" w:type="dxa"/>
            <w:shd w:val="clear" w:color="auto" w:fill="auto"/>
            <w:hideMark/>
          </w:tcPr>
          <w:p w:rsidR="00C706C2" w:rsidRPr="00FB6306" w:rsidRDefault="00C706C2" w:rsidP="00CF7761">
            <w:pPr>
              <w:jc w:val="center"/>
              <w:rPr>
                <w:bCs/>
                <w:iCs/>
              </w:rPr>
            </w:pPr>
            <w:r w:rsidRPr="00FB6306">
              <w:rPr>
                <w:bCs/>
                <w:iCs/>
              </w:rPr>
              <w:t>01</w:t>
            </w:r>
          </w:p>
        </w:tc>
        <w:tc>
          <w:tcPr>
            <w:tcW w:w="1843" w:type="dxa"/>
            <w:shd w:val="clear" w:color="auto" w:fill="auto"/>
            <w:hideMark/>
          </w:tcPr>
          <w:p w:rsidR="00C706C2" w:rsidRPr="00FB6306" w:rsidRDefault="00C706C2" w:rsidP="00CF7761">
            <w:pPr>
              <w:jc w:val="center"/>
              <w:rPr>
                <w:bCs/>
                <w:iCs/>
              </w:rPr>
            </w:pPr>
            <w:r w:rsidRPr="00FB6306">
              <w:rPr>
                <w:bCs/>
                <w:iCs/>
              </w:rPr>
              <w:t>0510122140</w:t>
            </w:r>
          </w:p>
        </w:tc>
        <w:tc>
          <w:tcPr>
            <w:tcW w:w="851" w:type="dxa"/>
            <w:shd w:val="clear" w:color="auto" w:fill="auto"/>
            <w:hideMark/>
          </w:tcPr>
          <w:p w:rsidR="00C706C2" w:rsidRPr="00FB6306" w:rsidRDefault="00C706C2" w:rsidP="00CF7761">
            <w:pPr>
              <w:jc w:val="center"/>
              <w:rPr>
                <w:bCs/>
                <w:iCs/>
              </w:rPr>
            </w:pPr>
            <w:r w:rsidRPr="00FB6306">
              <w:rPr>
                <w:bCs/>
                <w:iCs/>
              </w:rPr>
              <w:t>200</w:t>
            </w:r>
          </w:p>
        </w:tc>
        <w:tc>
          <w:tcPr>
            <w:tcW w:w="1417" w:type="dxa"/>
            <w:shd w:val="clear" w:color="auto" w:fill="auto"/>
            <w:hideMark/>
          </w:tcPr>
          <w:p w:rsidR="00C706C2" w:rsidRPr="00FB6306" w:rsidRDefault="00C706C2" w:rsidP="00CF7761">
            <w:pPr>
              <w:jc w:val="right"/>
              <w:rPr>
                <w:bCs/>
                <w:iCs/>
              </w:rPr>
            </w:pPr>
            <w:r w:rsidRPr="00FB6306">
              <w:rPr>
                <w:bCs/>
                <w:iCs/>
              </w:rPr>
              <w:t>25,00</w:t>
            </w:r>
          </w:p>
        </w:tc>
        <w:tc>
          <w:tcPr>
            <w:tcW w:w="1418" w:type="dxa"/>
            <w:shd w:val="clear" w:color="auto" w:fill="auto"/>
            <w:hideMark/>
          </w:tcPr>
          <w:p w:rsidR="00C706C2" w:rsidRPr="00FB6306" w:rsidRDefault="00C706C2" w:rsidP="00CF7761">
            <w:pPr>
              <w:jc w:val="right"/>
              <w:rPr>
                <w:bCs/>
                <w:iCs/>
              </w:rPr>
            </w:pPr>
            <w:r w:rsidRPr="00FB6306">
              <w:rPr>
                <w:bCs/>
                <w:iCs/>
              </w:rPr>
              <w:t>25,00</w:t>
            </w:r>
          </w:p>
        </w:tc>
        <w:tc>
          <w:tcPr>
            <w:tcW w:w="1417" w:type="dxa"/>
            <w:shd w:val="clear" w:color="auto" w:fill="auto"/>
            <w:hideMark/>
          </w:tcPr>
          <w:p w:rsidR="00C706C2" w:rsidRPr="00FB6306" w:rsidRDefault="00C706C2" w:rsidP="00CF7761">
            <w:pPr>
              <w:jc w:val="right"/>
              <w:rPr>
                <w:bCs/>
                <w:iCs/>
              </w:rPr>
            </w:pPr>
            <w:r w:rsidRPr="00FB6306">
              <w:rPr>
                <w:bCs/>
                <w:iCs/>
              </w:rPr>
              <w:t>25,00</w:t>
            </w:r>
          </w:p>
        </w:tc>
      </w:tr>
      <w:tr w:rsidR="00C706C2" w:rsidRPr="00FB6306" w:rsidTr="00CF7761">
        <w:trPr>
          <w:trHeight w:val="675"/>
        </w:trPr>
        <w:tc>
          <w:tcPr>
            <w:tcW w:w="5118" w:type="dxa"/>
            <w:shd w:val="clear" w:color="auto" w:fill="auto"/>
            <w:hideMark/>
          </w:tcPr>
          <w:p w:rsidR="00C706C2" w:rsidRPr="00FB6306" w:rsidRDefault="00C706C2" w:rsidP="00CF7761">
            <w:r w:rsidRPr="00FB6306">
              <w:t>Иные закупки товаров, работ и услуг для обеспечения государственных (муниципальных) нужд</w:t>
            </w:r>
          </w:p>
        </w:tc>
        <w:tc>
          <w:tcPr>
            <w:tcW w:w="878" w:type="dxa"/>
            <w:shd w:val="clear" w:color="auto" w:fill="auto"/>
            <w:hideMark/>
          </w:tcPr>
          <w:p w:rsidR="00C706C2" w:rsidRPr="00FB6306" w:rsidRDefault="00C706C2" w:rsidP="00CF7761">
            <w:pPr>
              <w:jc w:val="center"/>
            </w:pPr>
            <w:r w:rsidRPr="00FB6306">
              <w:t>901</w:t>
            </w:r>
          </w:p>
        </w:tc>
        <w:tc>
          <w:tcPr>
            <w:tcW w:w="811" w:type="dxa"/>
            <w:shd w:val="clear" w:color="auto" w:fill="auto"/>
            <w:hideMark/>
          </w:tcPr>
          <w:p w:rsidR="00C706C2" w:rsidRPr="00FB6306" w:rsidRDefault="00C706C2" w:rsidP="00CF7761">
            <w:pPr>
              <w:jc w:val="center"/>
            </w:pPr>
            <w:r w:rsidRPr="00FB6306">
              <w:t>11</w:t>
            </w:r>
          </w:p>
        </w:tc>
        <w:tc>
          <w:tcPr>
            <w:tcW w:w="850" w:type="dxa"/>
            <w:shd w:val="clear" w:color="auto" w:fill="auto"/>
            <w:hideMark/>
          </w:tcPr>
          <w:p w:rsidR="00C706C2" w:rsidRPr="00FB6306" w:rsidRDefault="00C706C2" w:rsidP="00CF7761">
            <w:pPr>
              <w:jc w:val="center"/>
            </w:pPr>
            <w:r w:rsidRPr="00FB6306">
              <w:t>01</w:t>
            </w:r>
          </w:p>
        </w:tc>
        <w:tc>
          <w:tcPr>
            <w:tcW w:w="1843" w:type="dxa"/>
            <w:shd w:val="clear" w:color="auto" w:fill="auto"/>
            <w:hideMark/>
          </w:tcPr>
          <w:p w:rsidR="00C706C2" w:rsidRPr="00FB6306" w:rsidRDefault="00C706C2" w:rsidP="00CF7761">
            <w:pPr>
              <w:jc w:val="center"/>
            </w:pPr>
            <w:r w:rsidRPr="00FB6306">
              <w:t>0510122140</w:t>
            </w:r>
          </w:p>
        </w:tc>
        <w:tc>
          <w:tcPr>
            <w:tcW w:w="851" w:type="dxa"/>
            <w:shd w:val="clear" w:color="auto" w:fill="auto"/>
            <w:hideMark/>
          </w:tcPr>
          <w:p w:rsidR="00C706C2" w:rsidRPr="00FB6306" w:rsidRDefault="00C706C2" w:rsidP="00CF7761">
            <w:pPr>
              <w:jc w:val="center"/>
            </w:pPr>
            <w:r w:rsidRPr="00FB6306">
              <w:t>240</w:t>
            </w:r>
          </w:p>
        </w:tc>
        <w:tc>
          <w:tcPr>
            <w:tcW w:w="1417" w:type="dxa"/>
            <w:shd w:val="clear" w:color="auto" w:fill="auto"/>
            <w:hideMark/>
          </w:tcPr>
          <w:p w:rsidR="00C706C2" w:rsidRPr="00FB6306" w:rsidRDefault="00C706C2" w:rsidP="00CF7761">
            <w:pPr>
              <w:jc w:val="right"/>
            </w:pPr>
            <w:r w:rsidRPr="00FB6306">
              <w:t>25,00</w:t>
            </w:r>
          </w:p>
        </w:tc>
        <w:tc>
          <w:tcPr>
            <w:tcW w:w="1418" w:type="dxa"/>
            <w:shd w:val="clear" w:color="auto" w:fill="auto"/>
            <w:hideMark/>
          </w:tcPr>
          <w:p w:rsidR="00C706C2" w:rsidRPr="00FB6306" w:rsidRDefault="00C706C2" w:rsidP="00CF7761">
            <w:pPr>
              <w:jc w:val="right"/>
            </w:pPr>
            <w:r w:rsidRPr="00FB6306">
              <w:t>25,00</w:t>
            </w:r>
          </w:p>
        </w:tc>
        <w:tc>
          <w:tcPr>
            <w:tcW w:w="1417" w:type="dxa"/>
            <w:shd w:val="clear" w:color="auto" w:fill="auto"/>
            <w:hideMark/>
          </w:tcPr>
          <w:p w:rsidR="00C706C2" w:rsidRPr="00FB6306" w:rsidRDefault="00C706C2" w:rsidP="00CF7761">
            <w:pPr>
              <w:jc w:val="right"/>
            </w:pPr>
            <w:r w:rsidRPr="00FB6306">
              <w:t>25,00</w:t>
            </w:r>
          </w:p>
        </w:tc>
      </w:tr>
      <w:tr w:rsidR="00C706C2" w:rsidRPr="00FB6306" w:rsidTr="00CF7761">
        <w:trPr>
          <w:trHeight w:val="840"/>
        </w:trPr>
        <w:tc>
          <w:tcPr>
            <w:tcW w:w="5118" w:type="dxa"/>
            <w:shd w:val="clear" w:color="auto" w:fill="auto"/>
            <w:hideMark/>
          </w:tcPr>
          <w:p w:rsidR="00C706C2" w:rsidRPr="00FB6306" w:rsidRDefault="00C706C2" w:rsidP="00CF7761">
            <w:pPr>
              <w:rPr>
                <w:bCs/>
                <w:iCs/>
              </w:rPr>
            </w:pPr>
            <w:r w:rsidRPr="00FB6306">
              <w:rPr>
                <w:bCs/>
                <w:iCs/>
              </w:rPr>
              <w:t>Подпрограмма "Развитие детско-юношеского спорта и системы подготовки спортивного резерва в Камешкирском районе Пензенской области на 2014-2022 годы"</w:t>
            </w:r>
          </w:p>
        </w:tc>
        <w:tc>
          <w:tcPr>
            <w:tcW w:w="878" w:type="dxa"/>
            <w:shd w:val="clear" w:color="auto" w:fill="auto"/>
            <w:hideMark/>
          </w:tcPr>
          <w:p w:rsidR="00C706C2" w:rsidRPr="00FB6306" w:rsidRDefault="00C706C2" w:rsidP="00CF7761">
            <w:pPr>
              <w:jc w:val="center"/>
              <w:rPr>
                <w:bCs/>
                <w:iCs/>
              </w:rPr>
            </w:pPr>
            <w:r w:rsidRPr="00FB6306">
              <w:rPr>
                <w:bCs/>
                <w:iCs/>
              </w:rPr>
              <w:t>901</w:t>
            </w:r>
          </w:p>
        </w:tc>
        <w:tc>
          <w:tcPr>
            <w:tcW w:w="811" w:type="dxa"/>
            <w:shd w:val="clear" w:color="auto" w:fill="auto"/>
            <w:hideMark/>
          </w:tcPr>
          <w:p w:rsidR="00C706C2" w:rsidRPr="00FB6306" w:rsidRDefault="00C706C2" w:rsidP="00CF7761">
            <w:pPr>
              <w:jc w:val="center"/>
              <w:rPr>
                <w:bCs/>
                <w:iCs/>
              </w:rPr>
            </w:pPr>
            <w:r w:rsidRPr="00FB6306">
              <w:rPr>
                <w:bCs/>
                <w:iCs/>
              </w:rPr>
              <w:t>11</w:t>
            </w:r>
          </w:p>
        </w:tc>
        <w:tc>
          <w:tcPr>
            <w:tcW w:w="850" w:type="dxa"/>
            <w:shd w:val="clear" w:color="auto" w:fill="auto"/>
            <w:hideMark/>
          </w:tcPr>
          <w:p w:rsidR="00C706C2" w:rsidRPr="00FB6306" w:rsidRDefault="00C706C2" w:rsidP="00CF7761">
            <w:pPr>
              <w:jc w:val="center"/>
              <w:rPr>
                <w:bCs/>
                <w:iCs/>
              </w:rPr>
            </w:pPr>
            <w:r w:rsidRPr="00FB6306">
              <w:rPr>
                <w:bCs/>
                <w:iCs/>
              </w:rPr>
              <w:t>01</w:t>
            </w:r>
          </w:p>
        </w:tc>
        <w:tc>
          <w:tcPr>
            <w:tcW w:w="1843" w:type="dxa"/>
            <w:shd w:val="clear" w:color="auto" w:fill="auto"/>
            <w:hideMark/>
          </w:tcPr>
          <w:p w:rsidR="00C706C2" w:rsidRPr="00FB6306" w:rsidRDefault="00C706C2" w:rsidP="00CF7761">
            <w:pPr>
              <w:jc w:val="center"/>
              <w:rPr>
                <w:bCs/>
                <w:iCs/>
              </w:rPr>
            </w:pPr>
            <w:r w:rsidRPr="00FB6306">
              <w:rPr>
                <w:bCs/>
                <w:iCs/>
              </w:rPr>
              <w:t>0520000000</w:t>
            </w:r>
          </w:p>
        </w:tc>
        <w:tc>
          <w:tcPr>
            <w:tcW w:w="851" w:type="dxa"/>
            <w:shd w:val="clear" w:color="auto" w:fill="auto"/>
            <w:hideMark/>
          </w:tcPr>
          <w:p w:rsidR="00C706C2" w:rsidRPr="00FB6306" w:rsidRDefault="00C706C2" w:rsidP="00CF7761">
            <w:pPr>
              <w:jc w:val="center"/>
              <w:rPr>
                <w:bCs/>
                <w:iCs/>
              </w:rPr>
            </w:pPr>
            <w:r w:rsidRPr="00FB6306">
              <w:rPr>
                <w:bCs/>
                <w:iCs/>
              </w:rPr>
              <w:t> </w:t>
            </w:r>
          </w:p>
        </w:tc>
        <w:tc>
          <w:tcPr>
            <w:tcW w:w="1417" w:type="dxa"/>
            <w:shd w:val="clear" w:color="auto" w:fill="auto"/>
            <w:hideMark/>
          </w:tcPr>
          <w:p w:rsidR="00C706C2" w:rsidRPr="00FB6306" w:rsidRDefault="00C706C2" w:rsidP="00CF7761">
            <w:pPr>
              <w:jc w:val="right"/>
              <w:rPr>
                <w:bCs/>
                <w:iCs/>
              </w:rPr>
            </w:pPr>
            <w:r w:rsidRPr="00FB6306">
              <w:rPr>
                <w:bCs/>
                <w:iCs/>
              </w:rPr>
              <w:t>155,00</w:t>
            </w:r>
          </w:p>
        </w:tc>
        <w:tc>
          <w:tcPr>
            <w:tcW w:w="1418" w:type="dxa"/>
            <w:shd w:val="clear" w:color="auto" w:fill="auto"/>
            <w:hideMark/>
          </w:tcPr>
          <w:p w:rsidR="00C706C2" w:rsidRPr="00FB6306" w:rsidRDefault="00C706C2" w:rsidP="00CF7761">
            <w:pPr>
              <w:jc w:val="right"/>
              <w:rPr>
                <w:bCs/>
                <w:iCs/>
              </w:rPr>
            </w:pPr>
            <w:r w:rsidRPr="00FB6306">
              <w:rPr>
                <w:bCs/>
                <w:iCs/>
              </w:rPr>
              <w:t>155,00</w:t>
            </w:r>
          </w:p>
        </w:tc>
        <w:tc>
          <w:tcPr>
            <w:tcW w:w="1417" w:type="dxa"/>
            <w:shd w:val="clear" w:color="auto" w:fill="auto"/>
            <w:hideMark/>
          </w:tcPr>
          <w:p w:rsidR="00C706C2" w:rsidRPr="00FB6306" w:rsidRDefault="00C706C2" w:rsidP="00CF7761">
            <w:pPr>
              <w:jc w:val="right"/>
              <w:rPr>
                <w:bCs/>
                <w:iCs/>
              </w:rPr>
            </w:pPr>
            <w:r w:rsidRPr="00FB6306">
              <w:rPr>
                <w:bCs/>
                <w:iCs/>
              </w:rPr>
              <w:t>155,00</w:t>
            </w:r>
          </w:p>
        </w:tc>
      </w:tr>
      <w:tr w:rsidR="00C706C2" w:rsidRPr="00FB6306" w:rsidTr="00CF7761">
        <w:trPr>
          <w:trHeight w:val="840"/>
        </w:trPr>
        <w:tc>
          <w:tcPr>
            <w:tcW w:w="5118" w:type="dxa"/>
            <w:shd w:val="clear" w:color="auto" w:fill="auto"/>
            <w:hideMark/>
          </w:tcPr>
          <w:p w:rsidR="00C706C2" w:rsidRPr="00FB6306" w:rsidRDefault="00C706C2" w:rsidP="00CF7761">
            <w:pPr>
              <w:rPr>
                <w:bCs/>
                <w:iCs/>
              </w:rPr>
            </w:pPr>
            <w:r w:rsidRPr="00FB6306">
              <w:rPr>
                <w:bCs/>
                <w:iCs/>
              </w:rPr>
              <w:t>Основное мероприятие «Развитие детско-юношеского спорта и системы подготовки спортивного резерва в Камешкирском районе Пензенской области»</w:t>
            </w:r>
          </w:p>
        </w:tc>
        <w:tc>
          <w:tcPr>
            <w:tcW w:w="878" w:type="dxa"/>
            <w:shd w:val="clear" w:color="auto" w:fill="auto"/>
            <w:hideMark/>
          </w:tcPr>
          <w:p w:rsidR="00C706C2" w:rsidRPr="00FB6306" w:rsidRDefault="00C706C2" w:rsidP="00CF7761">
            <w:pPr>
              <w:jc w:val="center"/>
              <w:rPr>
                <w:bCs/>
                <w:iCs/>
              </w:rPr>
            </w:pPr>
            <w:r w:rsidRPr="00FB6306">
              <w:rPr>
                <w:bCs/>
                <w:iCs/>
              </w:rPr>
              <w:t>901</w:t>
            </w:r>
          </w:p>
        </w:tc>
        <w:tc>
          <w:tcPr>
            <w:tcW w:w="811" w:type="dxa"/>
            <w:shd w:val="clear" w:color="auto" w:fill="auto"/>
            <w:hideMark/>
          </w:tcPr>
          <w:p w:rsidR="00C706C2" w:rsidRPr="00FB6306" w:rsidRDefault="00C706C2" w:rsidP="00CF7761">
            <w:pPr>
              <w:jc w:val="center"/>
              <w:rPr>
                <w:bCs/>
                <w:iCs/>
              </w:rPr>
            </w:pPr>
            <w:r w:rsidRPr="00FB6306">
              <w:rPr>
                <w:bCs/>
                <w:iCs/>
              </w:rPr>
              <w:t>11</w:t>
            </w:r>
          </w:p>
        </w:tc>
        <w:tc>
          <w:tcPr>
            <w:tcW w:w="850" w:type="dxa"/>
            <w:shd w:val="clear" w:color="auto" w:fill="auto"/>
            <w:hideMark/>
          </w:tcPr>
          <w:p w:rsidR="00C706C2" w:rsidRPr="00FB6306" w:rsidRDefault="00C706C2" w:rsidP="00CF7761">
            <w:pPr>
              <w:jc w:val="center"/>
              <w:rPr>
                <w:bCs/>
                <w:iCs/>
              </w:rPr>
            </w:pPr>
            <w:r w:rsidRPr="00FB6306">
              <w:rPr>
                <w:bCs/>
                <w:iCs/>
              </w:rPr>
              <w:t>01</w:t>
            </w:r>
          </w:p>
        </w:tc>
        <w:tc>
          <w:tcPr>
            <w:tcW w:w="1843" w:type="dxa"/>
            <w:shd w:val="clear" w:color="auto" w:fill="auto"/>
            <w:hideMark/>
          </w:tcPr>
          <w:p w:rsidR="00C706C2" w:rsidRPr="00FB6306" w:rsidRDefault="00C706C2" w:rsidP="00CF7761">
            <w:pPr>
              <w:jc w:val="center"/>
              <w:rPr>
                <w:bCs/>
                <w:iCs/>
              </w:rPr>
            </w:pPr>
            <w:r w:rsidRPr="00FB6306">
              <w:rPr>
                <w:bCs/>
                <w:iCs/>
              </w:rPr>
              <w:t>0520100000</w:t>
            </w:r>
          </w:p>
        </w:tc>
        <w:tc>
          <w:tcPr>
            <w:tcW w:w="851" w:type="dxa"/>
            <w:shd w:val="clear" w:color="auto" w:fill="auto"/>
            <w:hideMark/>
          </w:tcPr>
          <w:p w:rsidR="00C706C2" w:rsidRPr="00FB6306" w:rsidRDefault="00C706C2" w:rsidP="00CF7761">
            <w:pPr>
              <w:jc w:val="center"/>
              <w:rPr>
                <w:bCs/>
                <w:iCs/>
              </w:rPr>
            </w:pPr>
            <w:r w:rsidRPr="00FB6306">
              <w:rPr>
                <w:bCs/>
                <w:iCs/>
              </w:rPr>
              <w:t> </w:t>
            </w:r>
          </w:p>
        </w:tc>
        <w:tc>
          <w:tcPr>
            <w:tcW w:w="1417" w:type="dxa"/>
            <w:shd w:val="clear" w:color="auto" w:fill="auto"/>
            <w:hideMark/>
          </w:tcPr>
          <w:p w:rsidR="00C706C2" w:rsidRPr="00FB6306" w:rsidRDefault="00C706C2" w:rsidP="00CF7761">
            <w:pPr>
              <w:jc w:val="right"/>
              <w:rPr>
                <w:bCs/>
                <w:iCs/>
              </w:rPr>
            </w:pPr>
            <w:r w:rsidRPr="00FB6306">
              <w:rPr>
                <w:bCs/>
                <w:iCs/>
              </w:rPr>
              <w:t>155,00</w:t>
            </w:r>
          </w:p>
        </w:tc>
        <w:tc>
          <w:tcPr>
            <w:tcW w:w="1418" w:type="dxa"/>
            <w:shd w:val="clear" w:color="auto" w:fill="auto"/>
            <w:hideMark/>
          </w:tcPr>
          <w:p w:rsidR="00C706C2" w:rsidRPr="00FB6306" w:rsidRDefault="00C706C2" w:rsidP="00CF7761">
            <w:pPr>
              <w:jc w:val="right"/>
              <w:rPr>
                <w:bCs/>
                <w:iCs/>
              </w:rPr>
            </w:pPr>
            <w:r w:rsidRPr="00FB6306">
              <w:rPr>
                <w:bCs/>
                <w:iCs/>
              </w:rPr>
              <w:t>155,00</w:t>
            </w:r>
          </w:p>
        </w:tc>
        <w:tc>
          <w:tcPr>
            <w:tcW w:w="1417" w:type="dxa"/>
            <w:shd w:val="clear" w:color="auto" w:fill="auto"/>
            <w:hideMark/>
          </w:tcPr>
          <w:p w:rsidR="00C706C2" w:rsidRPr="00FB6306" w:rsidRDefault="00C706C2" w:rsidP="00CF7761">
            <w:pPr>
              <w:jc w:val="right"/>
              <w:rPr>
                <w:bCs/>
                <w:iCs/>
              </w:rPr>
            </w:pPr>
            <w:r w:rsidRPr="00FB6306">
              <w:rPr>
                <w:bCs/>
                <w:iCs/>
              </w:rPr>
              <w:t>155,00</w:t>
            </w:r>
          </w:p>
        </w:tc>
      </w:tr>
      <w:tr w:rsidR="00C706C2" w:rsidRPr="00FB6306" w:rsidTr="00CF7761">
        <w:trPr>
          <w:trHeight w:val="420"/>
        </w:trPr>
        <w:tc>
          <w:tcPr>
            <w:tcW w:w="5118" w:type="dxa"/>
            <w:shd w:val="clear" w:color="auto" w:fill="auto"/>
            <w:hideMark/>
          </w:tcPr>
          <w:p w:rsidR="00C706C2" w:rsidRPr="00FB6306" w:rsidRDefault="00C706C2" w:rsidP="00CF7761">
            <w:pPr>
              <w:rPr>
                <w:bCs/>
                <w:iCs/>
              </w:rPr>
            </w:pPr>
            <w:r w:rsidRPr="00FB6306">
              <w:rPr>
                <w:bCs/>
                <w:iCs/>
              </w:rPr>
              <w:t>Мероприятия в области физической культуры и спорта</w:t>
            </w:r>
          </w:p>
        </w:tc>
        <w:tc>
          <w:tcPr>
            <w:tcW w:w="878" w:type="dxa"/>
            <w:shd w:val="clear" w:color="auto" w:fill="auto"/>
            <w:hideMark/>
          </w:tcPr>
          <w:p w:rsidR="00C706C2" w:rsidRPr="00FB6306" w:rsidRDefault="00C706C2" w:rsidP="00CF7761">
            <w:pPr>
              <w:jc w:val="center"/>
              <w:rPr>
                <w:bCs/>
                <w:iCs/>
              </w:rPr>
            </w:pPr>
            <w:r w:rsidRPr="00FB6306">
              <w:rPr>
                <w:bCs/>
                <w:iCs/>
              </w:rPr>
              <w:t>901</w:t>
            </w:r>
          </w:p>
        </w:tc>
        <w:tc>
          <w:tcPr>
            <w:tcW w:w="811" w:type="dxa"/>
            <w:shd w:val="clear" w:color="auto" w:fill="auto"/>
            <w:hideMark/>
          </w:tcPr>
          <w:p w:rsidR="00C706C2" w:rsidRPr="00FB6306" w:rsidRDefault="00C706C2" w:rsidP="00CF7761">
            <w:pPr>
              <w:jc w:val="center"/>
              <w:rPr>
                <w:bCs/>
                <w:iCs/>
              </w:rPr>
            </w:pPr>
            <w:r w:rsidRPr="00FB6306">
              <w:rPr>
                <w:bCs/>
                <w:iCs/>
              </w:rPr>
              <w:t>11</w:t>
            </w:r>
          </w:p>
        </w:tc>
        <w:tc>
          <w:tcPr>
            <w:tcW w:w="850" w:type="dxa"/>
            <w:shd w:val="clear" w:color="auto" w:fill="auto"/>
            <w:hideMark/>
          </w:tcPr>
          <w:p w:rsidR="00C706C2" w:rsidRPr="00FB6306" w:rsidRDefault="00C706C2" w:rsidP="00CF7761">
            <w:pPr>
              <w:jc w:val="center"/>
              <w:rPr>
                <w:bCs/>
                <w:iCs/>
              </w:rPr>
            </w:pPr>
            <w:r w:rsidRPr="00FB6306">
              <w:rPr>
                <w:bCs/>
                <w:iCs/>
              </w:rPr>
              <w:t>01</w:t>
            </w:r>
          </w:p>
        </w:tc>
        <w:tc>
          <w:tcPr>
            <w:tcW w:w="1843" w:type="dxa"/>
            <w:shd w:val="clear" w:color="auto" w:fill="auto"/>
            <w:hideMark/>
          </w:tcPr>
          <w:p w:rsidR="00C706C2" w:rsidRPr="00FB6306" w:rsidRDefault="00C706C2" w:rsidP="00CF7761">
            <w:pPr>
              <w:jc w:val="center"/>
              <w:rPr>
                <w:bCs/>
                <w:iCs/>
              </w:rPr>
            </w:pPr>
            <w:r w:rsidRPr="00FB6306">
              <w:rPr>
                <w:bCs/>
                <w:iCs/>
              </w:rPr>
              <w:t>0520122140</w:t>
            </w:r>
          </w:p>
        </w:tc>
        <w:tc>
          <w:tcPr>
            <w:tcW w:w="851" w:type="dxa"/>
            <w:shd w:val="clear" w:color="auto" w:fill="auto"/>
            <w:hideMark/>
          </w:tcPr>
          <w:p w:rsidR="00C706C2" w:rsidRPr="00FB6306" w:rsidRDefault="00C706C2" w:rsidP="00CF7761">
            <w:pPr>
              <w:jc w:val="center"/>
              <w:rPr>
                <w:bCs/>
                <w:iCs/>
              </w:rPr>
            </w:pPr>
            <w:r w:rsidRPr="00FB6306">
              <w:rPr>
                <w:bCs/>
                <w:iCs/>
              </w:rPr>
              <w:t> </w:t>
            </w:r>
          </w:p>
        </w:tc>
        <w:tc>
          <w:tcPr>
            <w:tcW w:w="1417" w:type="dxa"/>
            <w:shd w:val="clear" w:color="auto" w:fill="auto"/>
            <w:hideMark/>
          </w:tcPr>
          <w:p w:rsidR="00C706C2" w:rsidRPr="00FB6306" w:rsidRDefault="00C706C2" w:rsidP="00CF7761">
            <w:pPr>
              <w:jc w:val="right"/>
              <w:rPr>
                <w:bCs/>
                <w:iCs/>
              </w:rPr>
            </w:pPr>
            <w:r w:rsidRPr="00FB6306">
              <w:rPr>
                <w:bCs/>
                <w:iCs/>
              </w:rPr>
              <w:t>155,00</w:t>
            </w:r>
          </w:p>
        </w:tc>
        <w:tc>
          <w:tcPr>
            <w:tcW w:w="1418" w:type="dxa"/>
            <w:shd w:val="clear" w:color="auto" w:fill="auto"/>
            <w:hideMark/>
          </w:tcPr>
          <w:p w:rsidR="00C706C2" w:rsidRPr="00FB6306" w:rsidRDefault="00C706C2" w:rsidP="00CF7761">
            <w:pPr>
              <w:jc w:val="right"/>
              <w:rPr>
                <w:bCs/>
                <w:iCs/>
              </w:rPr>
            </w:pPr>
            <w:r w:rsidRPr="00FB6306">
              <w:rPr>
                <w:bCs/>
                <w:iCs/>
              </w:rPr>
              <w:t>155,00</w:t>
            </w:r>
          </w:p>
        </w:tc>
        <w:tc>
          <w:tcPr>
            <w:tcW w:w="1417" w:type="dxa"/>
            <w:shd w:val="clear" w:color="auto" w:fill="auto"/>
            <w:hideMark/>
          </w:tcPr>
          <w:p w:rsidR="00C706C2" w:rsidRPr="00FB6306" w:rsidRDefault="00C706C2" w:rsidP="00CF7761">
            <w:pPr>
              <w:jc w:val="right"/>
              <w:rPr>
                <w:bCs/>
                <w:iCs/>
              </w:rPr>
            </w:pPr>
            <w:r w:rsidRPr="00FB6306">
              <w:rPr>
                <w:bCs/>
                <w:iCs/>
              </w:rPr>
              <w:t>155,00</w:t>
            </w:r>
          </w:p>
        </w:tc>
      </w:tr>
      <w:tr w:rsidR="00C706C2" w:rsidRPr="00FB6306" w:rsidTr="00CF7761">
        <w:trPr>
          <w:trHeight w:val="630"/>
        </w:trPr>
        <w:tc>
          <w:tcPr>
            <w:tcW w:w="5118" w:type="dxa"/>
            <w:shd w:val="clear" w:color="auto" w:fill="auto"/>
            <w:hideMark/>
          </w:tcPr>
          <w:p w:rsidR="00C706C2" w:rsidRPr="00FB6306" w:rsidRDefault="00C706C2" w:rsidP="00CF7761">
            <w:pPr>
              <w:rPr>
                <w:bCs/>
                <w:iCs/>
              </w:rPr>
            </w:pPr>
            <w:r w:rsidRPr="00FB6306">
              <w:rPr>
                <w:bCs/>
                <w:iCs/>
              </w:rPr>
              <w:t>Закупка товаров, работ и услуг для обеспечения государственных (муниципальных) нужд</w:t>
            </w:r>
          </w:p>
        </w:tc>
        <w:tc>
          <w:tcPr>
            <w:tcW w:w="878" w:type="dxa"/>
            <w:shd w:val="clear" w:color="auto" w:fill="auto"/>
            <w:hideMark/>
          </w:tcPr>
          <w:p w:rsidR="00C706C2" w:rsidRPr="00FB6306" w:rsidRDefault="00C706C2" w:rsidP="00CF7761">
            <w:pPr>
              <w:jc w:val="center"/>
              <w:rPr>
                <w:bCs/>
                <w:iCs/>
              </w:rPr>
            </w:pPr>
            <w:r w:rsidRPr="00FB6306">
              <w:rPr>
                <w:bCs/>
                <w:iCs/>
              </w:rPr>
              <w:t>901</w:t>
            </w:r>
          </w:p>
        </w:tc>
        <w:tc>
          <w:tcPr>
            <w:tcW w:w="811" w:type="dxa"/>
            <w:shd w:val="clear" w:color="auto" w:fill="auto"/>
            <w:hideMark/>
          </w:tcPr>
          <w:p w:rsidR="00C706C2" w:rsidRPr="00FB6306" w:rsidRDefault="00C706C2" w:rsidP="00CF7761">
            <w:pPr>
              <w:jc w:val="center"/>
              <w:rPr>
                <w:bCs/>
                <w:iCs/>
              </w:rPr>
            </w:pPr>
            <w:r w:rsidRPr="00FB6306">
              <w:rPr>
                <w:bCs/>
                <w:iCs/>
              </w:rPr>
              <w:t>11</w:t>
            </w:r>
          </w:p>
        </w:tc>
        <w:tc>
          <w:tcPr>
            <w:tcW w:w="850" w:type="dxa"/>
            <w:shd w:val="clear" w:color="auto" w:fill="auto"/>
            <w:hideMark/>
          </w:tcPr>
          <w:p w:rsidR="00C706C2" w:rsidRPr="00FB6306" w:rsidRDefault="00C706C2" w:rsidP="00CF7761">
            <w:pPr>
              <w:jc w:val="center"/>
              <w:rPr>
                <w:bCs/>
                <w:iCs/>
              </w:rPr>
            </w:pPr>
            <w:r w:rsidRPr="00FB6306">
              <w:rPr>
                <w:bCs/>
                <w:iCs/>
              </w:rPr>
              <w:t>01</w:t>
            </w:r>
          </w:p>
        </w:tc>
        <w:tc>
          <w:tcPr>
            <w:tcW w:w="1843" w:type="dxa"/>
            <w:shd w:val="clear" w:color="auto" w:fill="auto"/>
            <w:hideMark/>
          </w:tcPr>
          <w:p w:rsidR="00C706C2" w:rsidRPr="00FB6306" w:rsidRDefault="00C706C2" w:rsidP="00CF7761">
            <w:pPr>
              <w:jc w:val="center"/>
              <w:rPr>
                <w:bCs/>
                <w:iCs/>
              </w:rPr>
            </w:pPr>
            <w:r w:rsidRPr="00FB6306">
              <w:rPr>
                <w:bCs/>
                <w:iCs/>
              </w:rPr>
              <w:t>0520122140</w:t>
            </w:r>
          </w:p>
        </w:tc>
        <w:tc>
          <w:tcPr>
            <w:tcW w:w="851" w:type="dxa"/>
            <w:shd w:val="clear" w:color="auto" w:fill="auto"/>
            <w:hideMark/>
          </w:tcPr>
          <w:p w:rsidR="00C706C2" w:rsidRPr="00FB6306" w:rsidRDefault="00C706C2" w:rsidP="00CF7761">
            <w:pPr>
              <w:jc w:val="center"/>
              <w:rPr>
                <w:bCs/>
                <w:iCs/>
              </w:rPr>
            </w:pPr>
            <w:r w:rsidRPr="00FB6306">
              <w:rPr>
                <w:bCs/>
                <w:iCs/>
              </w:rPr>
              <w:t>200</w:t>
            </w:r>
          </w:p>
        </w:tc>
        <w:tc>
          <w:tcPr>
            <w:tcW w:w="1417" w:type="dxa"/>
            <w:shd w:val="clear" w:color="auto" w:fill="auto"/>
            <w:hideMark/>
          </w:tcPr>
          <w:p w:rsidR="00C706C2" w:rsidRPr="00FB6306" w:rsidRDefault="00C706C2" w:rsidP="00CF7761">
            <w:pPr>
              <w:jc w:val="right"/>
              <w:rPr>
                <w:bCs/>
                <w:iCs/>
              </w:rPr>
            </w:pPr>
            <w:r w:rsidRPr="00FB6306">
              <w:rPr>
                <w:bCs/>
                <w:iCs/>
              </w:rPr>
              <w:t>155,00</w:t>
            </w:r>
          </w:p>
        </w:tc>
        <w:tc>
          <w:tcPr>
            <w:tcW w:w="1418" w:type="dxa"/>
            <w:shd w:val="clear" w:color="auto" w:fill="auto"/>
            <w:hideMark/>
          </w:tcPr>
          <w:p w:rsidR="00C706C2" w:rsidRPr="00FB6306" w:rsidRDefault="00C706C2" w:rsidP="00CF7761">
            <w:pPr>
              <w:jc w:val="right"/>
              <w:rPr>
                <w:bCs/>
                <w:iCs/>
              </w:rPr>
            </w:pPr>
            <w:r w:rsidRPr="00FB6306">
              <w:rPr>
                <w:bCs/>
                <w:iCs/>
              </w:rPr>
              <w:t>155,00</w:t>
            </w:r>
          </w:p>
        </w:tc>
        <w:tc>
          <w:tcPr>
            <w:tcW w:w="1417" w:type="dxa"/>
            <w:shd w:val="clear" w:color="auto" w:fill="auto"/>
            <w:hideMark/>
          </w:tcPr>
          <w:p w:rsidR="00C706C2" w:rsidRPr="00FB6306" w:rsidRDefault="00C706C2" w:rsidP="00CF7761">
            <w:pPr>
              <w:jc w:val="right"/>
              <w:rPr>
                <w:bCs/>
                <w:iCs/>
              </w:rPr>
            </w:pPr>
            <w:r w:rsidRPr="00FB6306">
              <w:rPr>
                <w:bCs/>
                <w:iCs/>
              </w:rPr>
              <w:t>155,00</w:t>
            </w:r>
          </w:p>
        </w:tc>
      </w:tr>
      <w:tr w:rsidR="00C706C2" w:rsidRPr="00FB6306" w:rsidTr="00CF7761">
        <w:trPr>
          <w:trHeight w:val="675"/>
        </w:trPr>
        <w:tc>
          <w:tcPr>
            <w:tcW w:w="5118" w:type="dxa"/>
            <w:shd w:val="clear" w:color="auto" w:fill="auto"/>
            <w:hideMark/>
          </w:tcPr>
          <w:p w:rsidR="00C706C2" w:rsidRPr="00FB6306" w:rsidRDefault="00C706C2" w:rsidP="00CF7761">
            <w:r w:rsidRPr="00FB6306">
              <w:t>Иные закупки товаров, работ и услуг для обеспечения государственных (муниципальных) нужд</w:t>
            </w:r>
          </w:p>
        </w:tc>
        <w:tc>
          <w:tcPr>
            <w:tcW w:w="878" w:type="dxa"/>
            <w:shd w:val="clear" w:color="auto" w:fill="auto"/>
            <w:hideMark/>
          </w:tcPr>
          <w:p w:rsidR="00C706C2" w:rsidRPr="00FB6306" w:rsidRDefault="00C706C2" w:rsidP="00CF7761">
            <w:pPr>
              <w:jc w:val="center"/>
            </w:pPr>
            <w:r w:rsidRPr="00FB6306">
              <w:t>901</w:t>
            </w:r>
          </w:p>
        </w:tc>
        <w:tc>
          <w:tcPr>
            <w:tcW w:w="811" w:type="dxa"/>
            <w:shd w:val="clear" w:color="auto" w:fill="auto"/>
            <w:hideMark/>
          </w:tcPr>
          <w:p w:rsidR="00C706C2" w:rsidRPr="00FB6306" w:rsidRDefault="00C706C2" w:rsidP="00CF7761">
            <w:pPr>
              <w:jc w:val="center"/>
            </w:pPr>
            <w:r w:rsidRPr="00FB6306">
              <w:t>11</w:t>
            </w:r>
          </w:p>
        </w:tc>
        <w:tc>
          <w:tcPr>
            <w:tcW w:w="850" w:type="dxa"/>
            <w:shd w:val="clear" w:color="auto" w:fill="auto"/>
            <w:hideMark/>
          </w:tcPr>
          <w:p w:rsidR="00C706C2" w:rsidRPr="00FB6306" w:rsidRDefault="00C706C2" w:rsidP="00CF7761">
            <w:pPr>
              <w:jc w:val="center"/>
            </w:pPr>
            <w:r w:rsidRPr="00FB6306">
              <w:t>01</w:t>
            </w:r>
          </w:p>
        </w:tc>
        <w:tc>
          <w:tcPr>
            <w:tcW w:w="1843" w:type="dxa"/>
            <w:shd w:val="clear" w:color="auto" w:fill="auto"/>
            <w:hideMark/>
          </w:tcPr>
          <w:p w:rsidR="00C706C2" w:rsidRPr="00FB6306" w:rsidRDefault="00C706C2" w:rsidP="00CF7761">
            <w:pPr>
              <w:jc w:val="center"/>
            </w:pPr>
            <w:r w:rsidRPr="00FB6306">
              <w:t>0520122140</w:t>
            </w:r>
          </w:p>
        </w:tc>
        <w:tc>
          <w:tcPr>
            <w:tcW w:w="851" w:type="dxa"/>
            <w:shd w:val="clear" w:color="auto" w:fill="auto"/>
            <w:hideMark/>
          </w:tcPr>
          <w:p w:rsidR="00C706C2" w:rsidRPr="00FB6306" w:rsidRDefault="00C706C2" w:rsidP="00CF7761">
            <w:pPr>
              <w:jc w:val="center"/>
            </w:pPr>
            <w:r w:rsidRPr="00FB6306">
              <w:t>240</w:t>
            </w:r>
          </w:p>
        </w:tc>
        <w:tc>
          <w:tcPr>
            <w:tcW w:w="1417" w:type="dxa"/>
            <w:shd w:val="clear" w:color="auto" w:fill="auto"/>
            <w:hideMark/>
          </w:tcPr>
          <w:p w:rsidR="00C706C2" w:rsidRPr="00FB6306" w:rsidRDefault="00C706C2" w:rsidP="00CF7761">
            <w:pPr>
              <w:jc w:val="right"/>
            </w:pPr>
            <w:r w:rsidRPr="00FB6306">
              <w:t>155,00</w:t>
            </w:r>
          </w:p>
        </w:tc>
        <w:tc>
          <w:tcPr>
            <w:tcW w:w="1418" w:type="dxa"/>
            <w:shd w:val="clear" w:color="auto" w:fill="auto"/>
            <w:hideMark/>
          </w:tcPr>
          <w:p w:rsidR="00C706C2" w:rsidRPr="00FB6306" w:rsidRDefault="00C706C2" w:rsidP="00CF7761">
            <w:pPr>
              <w:jc w:val="right"/>
            </w:pPr>
            <w:r w:rsidRPr="00FB6306">
              <w:t>155,00</w:t>
            </w:r>
          </w:p>
        </w:tc>
        <w:tc>
          <w:tcPr>
            <w:tcW w:w="1417" w:type="dxa"/>
            <w:shd w:val="clear" w:color="auto" w:fill="auto"/>
            <w:hideMark/>
          </w:tcPr>
          <w:p w:rsidR="00C706C2" w:rsidRPr="00FB6306" w:rsidRDefault="00C706C2" w:rsidP="00CF7761">
            <w:pPr>
              <w:jc w:val="right"/>
            </w:pPr>
            <w:r w:rsidRPr="00FB6306">
              <w:t>155,00</w:t>
            </w:r>
          </w:p>
        </w:tc>
      </w:tr>
      <w:tr w:rsidR="00C706C2" w:rsidRPr="00FB6306" w:rsidTr="00CF7761">
        <w:trPr>
          <w:trHeight w:val="420"/>
        </w:trPr>
        <w:tc>
          <w:tcPr>
            <w:tcW w:w="5118" w:type="dxa"/>
            <w:shd w:val="clear" w:color="auto" w:fill="auto"/>
            <w:hideMark/>
          </w:tcPr>
          <w:p w:rsidR="00C706C2" w:rsidRPr="00FB6306" w:rsidRDefault="00C706C2" w:rsidP="00CF7761">
            <w:pPr>
              <w:rPr>
                <w:bCs/>
                <w:iCs/>
              </w:rPr>
            </w:pPr>
            <w:r w:rsidRPr="00FB6306">
              <w:rPr>
                <w:bCs/>
                <w:iCs/>
              </w:rPr>
              <w:t>Управление социальной защиты населения Администрации Камешкирского района</w:t>
            </w:r>
          </w:p>
        </w:tc>
        <w:tc>
          <w:tcPr>
            <w:tcW w:w="878" w:type="dxa"/>
            <w:shd w:val="clear" w:color="auto" w:fill="auto"/>
            <w:hideMark/>
          </w:tcPr>
          <w:p w:rsidR="00C706C2" w:rsidRPr="00FB6306" w:rsidRDefault="00C706C2" w:rsidP="00CF7761">
            <w:pPr>
              <w:jc w:val="center"/>
              <w:rPr>
                <w:bCs/>
                <w:iCs/>
              </w:rPr>
            </w:pPr>
            <w:r w:rsidRPr="00FB6306">
              <w:rPr>
                <w:bCs/>
                <w:iCs/>
              </w:rPr>
              <w:t>948</w:t>
            </w:r>
          </w:p>
        </w:tc>
        <w:tc>
          <w:tcPr>
            <w:tcW w:w="811" w:type="dxa"/>
            <w:shd w:val="clear" w:color="auto" w:fill="auto"/>
            <w:hideMark/>
          </w:tcPr>
          <w:p w:rsidR="00C706C2" w:rsidRPr="00FB6306" w:rsidRDefault="00C706C2" w:rsidP="00CF7761">
            <w:pPr>
              <w:jc w:val="center"/>
              <w:rPr>
                <w:bCs/>
                <w:iCs/>
              </w:rPr>
            </w:pPr>
            <w:r w:rsidRPr="00FB6306">
              <w:rPr>
                <w:bCs/>
                <w:iCs/>
              </w:rPr>
              <w:t> </w:t>
            </w:r>
          </w:p>
        </w:tc>
        <w:tc>
          <w:tcPr>
            <w:tcW w:w="850" w:type="dxa"/>
            <w:shd w:val="clear" w:color="auto" w:fill="auto"/>
            <w:hideMark/>
          </w:tcPr>
          <w:p w:rsidR="00C706C2" w:rsidRPr="00FB6306" w:rsidRDefault="00C706C2" w:rsidP="00CF7761">
            <w:pPr>
              <w:jc w:val="center"/>
              <w:rPr>
                <w:bCs/>
                <w:iCs/>
              </w:rPr>
            </w:pPr>
            <w:r w:rsidRPr="00FB6306">
              <w:rPr>
                <w:bCs/>
                <w:iCs/>
              </w:rPr>
              <w:t> </w:t>
            </w:r>
          </w:p>
        </w:tc>
        <w:tc>
          <w:tcPr>
            <w:tcW w:w="1843" w:type="dxa"/>
            <w:shd w:val="clear" w:color="auto" w:fill="auto"/>
            <w:hideMark/>
          </w:tcPr>
          <w:p w:rsidR="00C706C2" w:rsidRPr="00FB6306" w:rsidRDefault="00C706C2" w:rsidP="00CF7761">
            <w:pPr>
              <w:jc w:val="center"/>
              <w:rPr>
                <w:bCs/>
                <w:iCs/>
              </w:rPr>
            </w:pPr>
            <w:r w:rsidRPr="00FB6306">
              <w:rPr>
                <w:bCs/>
                <w:iCs/>
              </w:rPr>
              <w:t> </w:t>
            </w:r>
          </w:p>
        </w:tc>
        <w:tc>
          <w:tcPr>
            <w:tcW w:w="851" w:type="dxa"/>
            <w:shd w:val="clear" w:color="auto" w:fill="auto"/>
            <w:hideMark/>
          </w:tcPr>
          <w:p w:rsidR="00C706C2" w:rsidRPr="00FB6306" w:rsidRDefault="00C706C2" w:rsidP="00CF7761">
            <w:pPr>
              <w:jc w:val="center"/>
              <w:rPr>
                <w:bCs/>
                <w:iCs/>
              </w:rPr>
            </w:pPr>
            <w:r w:rsidRPr="00FB6306">
              <w:rPr>
                <w:bCs/>
                <w:iCs/>
              </w:rPr>
              <w:t> </w:t>
            </w:r>
          </w:p>
        </w:tc>
        <w:tc>
          <w:tcPr>
            <w:tcW w:w="1417" w:type="dxa"/>
            <w:shd w:val="clear" w:color="auto" w:fill="auto"/>
            <w:hideMark/>
          </w:tcPr>
          <w:p w:rsidR="00C706C2" w:rsidRPr="00FB6306" w:rsidRDefault="00C706C2" w:rsidP="00CF7761">
            <w:pPr>
              <w:jc w:val="right"/>
              <w:rPr>
                <w:bCs/>
                <w:iCs/>
              </w:rPr>
            </w:pPr>
            <w:r w:rsidRPr="00FB6306">
              <w:rPr>
                <w:bCs/>
                <w:iCs/>
              </w:rPr>
              <w:t>61 028,69</w:t>
            </w:r>
          </w:p>
        </w:tc>
        <w:tc>
          <w:tcPr>
            <w:tcW w:w="1418" w:type="dxa"/>
            <w:shd w:val="clear" w:color="auto" w:fill="auto"/>
            <w:hideMark/>
          </w:tcPr>
          <w:p w:rsidR="00C706C2" w:rsidRPr="00FB6306" w:rsidRDefault="00C706C2" w:rsidP="00CF7761">
            <w:pPr>
              <w:jc w:val="right"/>
              <w:rPr>
                <w:bCs/>
                <w:iCs/>
              </w:rPr>
            </w:pPr>
            <w:r w:rsidRPr="00FB6306">
              <w:rPr>
                <w:bCs/>
                <w:iCs/>
              </w:rPr>
              <w:t>52 690,04</w:t>
            </w:r>
          </w:p>
        </w:tc>
        <w:tc>
          <w:tcPr>
            <w:tcW w:w="1417" w:type="dxa"/>
            <w:shd w:val="clear" w:color="auto" w:fill="auto"/>
            <w:hideMark/>
          </w:tcPr>
          <w:p w:rsidR="00C706C2" w:rsidRPr="00FB6306" w:rsidRDefault="00C706C2" w:rsidP="00CF7761">
            <w:pPr>
              <w:jc w:val="right"/>
              <w:rPr>
                <w:bCs/>
                <w:iCs/>
              </w:rPr>
            </w:pPr>
            <w:r w:rsidRPr="00FB6306">
              <w:rPr>
                <w:bCs/>
                <w:iCs/>
              </w:rPr>
              <w:t>51 697,34</w:t>
            </w:r>
          </w:p>
        </w:tc>
      </w:tr>
      <w:tr w:rsidR="00C706C2" w:rsidRPr="00FB6306" w:rsidTr="00CF7761">
        <w:trPr>
          <w:trHeight w:val="255"/>
        </w:trPr>
        <w:tc>
          <w:tcPr>
            <w:tcW w:w="5118" w:type="dxa"/>
            <w:shd w:val="clear" w:color="auto" w:fill="auto"/>
            <w:hideMark/>
          </w:tcPr>
          <w:p w:rsidR="00C706C2" w:rsidRPr="00FB6306" w:rsidRDefault="00C706C2" w:rsidP="00CF7761">
            <w:pPr>
              <w:rPr>
                <w:bCs/>
                <w:iCs/>
              </w:rPr>
            </w:pPr>
            <w:r w:rsidRPr="00FB6306">
              <w:rPr>
                <w:bCs/>
                <w:iCs/>
              </w:rPr>
              <w:t>СОЦИАЛЬНАЯ ПОЛИТИКА</w:t>
            </w:r>
          </w:p>
        </w:tc>
        <w:tc>
          <w:tcPr>
            <w:tcW w:w="878" w:type="dxa"/>
            <w:shd w:val="clear" w:color="auto" w:fill="auto"/>
            <w:hideMark/>
          </w:tcPr>
          <w:p w:rsidR="00C706C2" w:rsidRPr="00FB6306" w:rsidRDefault="00C706C2" w:rsidP="00CF7761">
            <w:pPr>
              <w:jc w:val="center"/>
              <w:rPr>
                <w:bCs/>
                <w:iCs/>
              </w:rPr>
            </w:pPr>
            <w:r w:rsidRPr="00FB6306">
              <w:rPr>
                <w:bCs/>
                <w:iCs/>
              </w:rPr>
              <w:t>948</w:t>
            </w:r>
          </w:p>
        </w:tc>
        <w:tc>
          <w:tcPr>
            <w:tcW w:w="811" w:type="dxa"/>
            <w:shd w:val="clear" w:color="auto" w:fill="auto"/>
            <w:hideMark/>
          </w:tcPr>
          <w:p w:rsidR="00C706C2" w:rsidRPr="00FB6306" w:rsidRDefault="00C706C2" w:rsidP="00CF7761">
            <w:pPr>
              <w:jc w:val="center"/>
              <w:rPr>
                <w:bCs/>
                <w:iCs/>
              </w:rPr>
            </w:pPr>
            <w:r w:rsidRPr="00FB6306">
              <w:rPr>
                <w:bCs/>
                <w:iCs/>
              </w:rPr>
              <w:t>10</w:t>
            </w:r>
          </w:p>
        </w:tc>
        <w:tc>
          <w:tcPr>
            <w:tcW w:w="850" w:type="dxa"/>
            <w:shd w:val="clear" w:color="auto" w:fill="auto"/>
            <w:hideMark/>
          </w:tcPr>
          <w:p w:rsidR="00C706C2" w:rsidRPr="00FB6306" w:rsidRDefault="00C706C2" w:rsidP="00CF7761">
            <w:pPr>
              <w:jc w:val="center"/>
              <w:rPr>
                <w:bCs/>
                <w:iCs/>
              </w:rPr>
            </w:pPr>
            <w:r w:rsidRPr="00FB6306">
              <w:rPr>
                <w:bCs/>
                <w:iCs/>
              </w:rPr>
              <w:t> </w:t>
            </w:r>
          </w:p>
        </w:tc>
        <w:tc>
          <w:tcPr>
            <w:tcW w:w="1843" w:type="dxa"/>
            <w:shd w:val="clear" w:color="auto" w:fill="auto"/>
            <w:hideMark/>
          </w:tcPr>
          <w:p w:rsidR="00C706C2" w:rsidRPr="00FB6306" w:rsidRDefault="00C706C2" w:rsidP="00CF7761">
            <w:pPr>
              <w:jc w:val="center"/>
              <w:rPr>
                <w:bCs/>
                <w:iCs/>
              </w:rPr>
            </w:pPr>
            <w:r w:rsidRPr="00FB6306">
              <w:rPr>
                <w:bCs/>
                <w:iCs/>
              </w:rPr>
              <w:t> </w:t>
            </w:r>
          </w:p>
        </w:tc>
        <w:tc>
          <w:tcPr>
            <w:tcW w:w="851" w:type="dxa"/>
            <w:shd w:val="clear" w:color="auto" w:fill="auto"/>
            <w:hideMark/>
          </w:tcPr>
          <w:p w:rsidR="00C706C2" w:rsidRPr="00FB6306" w:rsidRDefault="00C706C2" w:rsidP="00CF7761">
            <w:pPr>
              <w:jc w:val="center"/>
              <w:rPr>
                <w:bCs/>
                <w:iCs/>
              </w:rPr>
            </w:pPr>
            <w:r w:rsidRPr="00FB6306">
              <w:rPr>
                <w:bCs/>
                <w:iCs/>
              </w:rPr>
              <w:t> </w:t>
            </w:r>
          </w:p>
        </w:tc>
        <w:tc>
          <w:tcPr>
            <w:tcW w:w="1417" w:type="dxa"/>
            <w:shd w:val="clear" w:color="auto" w:fill="auto"/>
            <w:hideMark/>
          </w:tcPr>
          <w:p w:rsidR="00C706C2" w:rsidRPr="00FB6306" w:rsidRDefault="00C706C2" w:rsidP="00CF7761">
            <w:pPr>
              <w:jc w:val="right"/>
              <w:rPr>
                <w:bCs/>
                <w:iCs/>
              </w:rPr>
            </w:pPr>
            <w:r w:rsidRPr="00FB6306">
              <w:rPr>
                <w:bCs/>
                <w:iCs/>
              </w:rPr>
              <w:t>61 028,69</w:t>
            </w:r>
          </w:p>
        </w:tc>
        <w:tc>
          <w:tcPr>
            <w:tcW w:w="1418" w:type="dxa"/>
            <w:shd w:val="clear" w:color="auto" w:fill="auto"/>
            <w:hideMark/>
          </w:tcPr>
          <w:p w:rsidR="00C706C2" w:rsidRPr="00FB6306" w:rsidRDefault="00C706C2" w:rsidP="00CF7761">
            <w:pPr>
              <w:jc w:val="right"/>
              <w:rPr>
                <w:bCs/>
                <w:iCs/>
              </w:rPr>
            </w:pPr>
            <w:r w:rsidRPr="00FB6306">
              <w:rPr>
                <w:bCs/>
                <w:iCs/>
              </w:rPr>
              <w:t>52 690,04</w:t>
            </w:r>
          </w:p>
        </w:tc>
        <w:tc>
          <w:tcPr>
            <w:tcW w:w="1417" w:type="dxa"/>
            <w:shd w:val="clear" w:color="auto" w:fill="auto"/>
            <w:hideMark/>
          </w:tcPr>
          <w:p w:rsidR="00C706C2" w:rsidRPr="00FB6306" w:rsidRDefault="00C706C2" w:rsidP="00CF7761">
            <w:pPr>
              <w:jc w:val="right"/>
              <w:rPr>
                <w:bCs/>
                <w:iCs/>
              </w:rPr>
            </w:pPr>
            <w:r w:rsidRPr="00FB6306">
              <w:rPr>
                <w:bCs/>
                <w:iCs/>
              </w:rPr>
              <w:t>51 697,34</w:t>
            </w:r>
          </w:p>
        </w:tc>
      </w:tr>
      <w:tr w:rsidR="00C706C2" w:rsidRPr="00FB6306" w:rsidTr="00CF7761">
        <w:trPr>
          <w:trHeight w:val="255"/>
        </w:trPr>
        <w:tc>
          <w:tcPr>
            <w:tcW w:w="5118" w:type="dxa"/>
            <w:shd w:val="clear" w:color="auto" w:fill="auto"/>
            <w:hideMark/>
          </w:tcPr>
          <w:p w:rsidR="00C706C2" w:rsidRPr="00FB6306" w:rsidRDefault="00C706C2" w:rsidP="00CF7761">
            <w:pPr>
              <w:rPr>
                <w:bCs/>
                <w:iCs/>
              </w:rPr>
            </w:pPr>
            <w:r w:rsidRPr="00FB6306">
              <w:rPr>
                <w:bCs/>
                <w:iCs/>
              </w:rPr>
              <w:t>Пенсионное обеспечение</w:t>
            </w:r>
          </w:p>
        </w:tc>
        <w:tc>
          <w:tcPr>
            <w:tcW w:w="878" w:type="dxa"/>
            <w:shd w:val="clear" w:color="auto" w:fill="auto"/>
            <w:hideMark/>
          </w:tcPr>
          <w:p w:rsidR="00C706C2" w:rsidRPr="00FB6306" w:rsidRDefault="00C706C2" w:rsidP="00CF7761">
            <w:pPr>
              <w:jc w:val="center"/>
              <w:rPr>
                <w:bCs/>
                <w:iCs/>
              </w:rPr>
            </w:pPr>
            <w:r w:rsidRPr="00FB6306">
              <w:rPr>
                <w:bCs/>
                <w:iCs/>
              </w:rPr>
              <w:t>948</w:t>
            </w:r>
          </w:p>
        </w:tc>
        <w:tc>
          <w:tcPr>
            <w:tcW w:w="811" w:type="dxa"/>
            <w:shd w:val="clear" w:color="auto" w:fill="auto"/>
            <w:hideMark/>
          </w:tcPr>
          <w:p w:rsidR="00C706C2" w:rsidRPr="00FB6306" w:rsidRDefault="00C706C2" w:rsidP="00CF7761">
            <w:pPr>
              <w:jc w:val="center"/>
              <w:rPr>
                <w:bCs/>
                <w:iCs/>
              </w:rPr>
            </w:pPr>
            <w:r w:rsidRPr="00FB6306">
              <w:rPr>
                <w:bCs/>
                <w:iCs/>
              </w:rPr>
              <w:t>10</w:t>
            </w:r>
          </w:p>
        </w:tc>
        <w:tc>
          <w:tcPr>
            <w:tcW w:w="850" w:type="dxa"/>
            <w:shd w:val="clear" w:color="auto" w:fill="auto"/>
            <w:hideMark/>
          </w:tcPr>
          <w:p w:rsidR="00C706C2" w:rsidRPr="00FB6306" w:rsidRDefault="00C706C2" w:rsidP="00CF7761">
            <w:pPr>
              <w:jc w:val="center"/>
              <w:rPr>
                <w:bCs/>
                <w:iCs/>
              </w:rPr>
            </w:pPr>
            <w:r w:rsidRPr="00FB6306">
              <w:rPr>
                <w:bCs/>
                <w:iCs/>
              </w:rPr>
              <w:t>01</w:t>
            </w:r>
          </w:p>
        </w:tc>
        <w:tc>
          <w:tcPr>
            <w:tcW w:w="1843" w:type="dxa"/>
            <w:shd w:val="clear" w:color="auto" w:fill="auto"/>
            <w:hideMark/>
          </w:tcPr>
          <w:p w:rsidR="00C706C2" w:rsidRPr="00FB6306" w:rsidRDefault="00C706C2" w:rsidP="00CF7761">
            <w:pPr>
              <w:jc w:val="center"/>
              <w:rPr>
                <w:bCs/>
                <w:iCs/>
              </w:rPr>
            </w:pPr>
            <w:r w:rsidRPr="00FB6306">
              <w:rPr>
                <w:bCs/>
                <w:iCs/>
              </w:rPr>
              <w:t> </w:t>
            </w:r>
          </w:p>
        </w:tc>
        <w:tc>
          <w:tcPr>
            <w:tcW w:w="851" w:type="dxa"/>
            <w:shd w:val="clear" w:color="auto" w:fill="auto"/>
            <w:hideMark/>
          </w:tcPr>
          <w:p w:rsidR="00C706C2" w:rsidRPr="00FB6306" w:rsidRDefault="00C706C2" w:rsidP="00CF7761">
            <w:pPr>
              <w:jc w:val="center"/>
              <w:rPr>
                <w:bCs/>
                <w:iCs/>
              </w:rPr>
            </w:pPr>
            <w:r w:rsidRPr="00FB6306">
              <w:rPr>
                <w:bCs/>
                <w:iCs/>
              </w:rPr>
              <w:t> </w:t>
            </w:r>
          </w:p>
        </w:tc>
        <w:tc>
          <w:tcPr>
            <w:tcW w:w="1417" w:type="dxa"/>
            <w:shd w:val="clear" w:color="auto" w:fill="auto"/>
            <w:hideMark/>
          </w:tcPr>
          <w:p w:rsidR="00C706C2" w:rsidRPr="00FB6306" w:rsidRDefault="00C706C2" w:rsidP="00CF7761">
            <w:pPr>
              <w:jc w:val="right"/>
              <w:rPr>
                <w:bCs/>
                <w:iCs/>
              </w:rPr>
            </w:pPr>
            <w:r w:rsidRPr="00FB6306">
              <w:rPr>
                <w:bCs/>
                <w:iCs/>
              </w:rPr>
              <w:t>1 330,80</w:t>
            </w:r>
          </w:p>
        </w:tc>
        <w:tc>
          <w:tcPr>
            <w:tcW w:w="1418" w:type="dxa"/>
            <w:shd w:val="clear" w:color="auto" w:fill="auto"/>
            <w:hideMark/>
          </w:tcPr>
          <w:p w:rsidR="00C706C2" w:rsidRPr="00FB6306" w:rsidRDefault="00C706C2" w:rsidP="00CF7761">
            <w:pPr>
              <w:jc w:val="right"/>
              <w:rPr>
                <w:bCs/>
                <w:iCs/>
              </w:rPr>
            </w:pPr>
            <w:r w:rsidRPr="00FB6306">
              <w:rPr>
                <w:bCs/>
                <w:iCs/>
              </w:rPr>
              <w:t>1 330,80</w:t>
            </w:r>
          </w:p>
        </w:tc>
        <w:tc>
          <w:tcPr>
            <w:tcW w:w="1417" w:type="dxa"/>
            <w:shd w:val="clear" w:color="auto" w:fill="auto"/>
            <w:hideMark/>
          </w:tcPr>
          <w:p w:rsidR="00C706C2" w:rsidRPr="00FB6306" w:rsidRDefault="00C706C2" w:rsidP="00CF7761">
            <w:pPr>
              <w:jc w:val="right"/>
              <w:rPr>
                <w:bCs/>
                <w:iCs/>
              </w:rPr>
            </w:pPr>
            <w:r w:rsidRPr="00FB6306">
              <w:rPr>
                <w:bCs/>
                <w:iCs/>
              </w:rPr>
              <w:t>1 330,80</w:t>
            </w:r>
          </w:p>
        </w:tc>
      </w:tr>
      <w:tr w:rsidR="00C706C2" w:rsidRPr="00FB6306" w:rsidTr="00CF7761">
        <w:trPr>
          <w:trHeight w:val="630"/>
        </w:trPr>
        <w:tc>
          <w:tcPr>
            <w:tcW w:w="5118" w:type="dxa"/>
            <w:shd w:val="clear" w:color="auto" w:fill="auto"/>
            <w:hideMark/>
          </w:tcPr>
          <w:p w:rsidR="00C706C2" w:rsidRPr="00FB6306" w:rsidRDefault="00C706C2" w:rsidP="00CF7761">
            <w:pPr>
              <w:rPr>
                <w:bCs/>
                <w:iCs/>
              </w:rPr>
            </w:pPr>
            <w:r w:rsidRPr="00FB6306">
              <w:rPr>
                <w:bCs/>
                <w:iCs/>
              </w:rPr>
              <w:t>Муниципальная программа "Социальная поддержка граждан в Камешкирском районе Пензенской области на 2014-2022 годы"</w:t>
            </w:r>
          </w:p>
        </w:tc>
        <w:tc>
          <w:tcPr>
            <w:tcW w:w="878" w:type="dxa"/>
            <w:shd w:val="clear" w:color="auto" w:fill="auto"/>
            <w:hideMark/>
          </w:tcPr>
          <w:p w:rsidR="00C706C2" w:rsidRPr="00FB6306" w:rsidRDefault="00C706C2" w:rsidP="00CF7761">
            <w:pPr>
              <w:jc w:val="center"/>
              <w:rPr>
                <w:bCs/>
                <w:iCs/>
              </w:rPr>
            </w:pPr>
            <w:r w:rsidRPr="00FB6306">
              <w:rPr>
                <w:bCs/>
                <w:iCs/>
              </w:rPr>
              <w:t>948</w:t>
            </w:r>
          </w:p>
        </w:tc>
        <w:tc>
          <w:tcPr>
            <w:tcW w:w="811" w:type="dxa"/>
            <w:shd w:val="clear" w:color="auto" w:fill="auto"/>
            <w:hideMark/>
          </w:tcPr>
          <w:p w:rsidR="00C706C2" w:rsidRPr="00FB6306" w:rsidRDefault="00C706C2" w:rsidP="00CF7761">
            <w:pPr>
              <w:jc w:val="center"/>
              <w:rPr>
                <w:bCs/>
                <w:iCs/>
              </w:rPr>
            </w:pPr>
            <w:r w:rsidRPr="00FB6306">
              <w:rPr>
                <w:bCs/>
                <w:iCs/>
              </w:rPr>
              <w:t>10</w:t>
            </w:r>
          </w:p>
        </w:tc>
        <w:tc>
          <w:tcPr>
            <w:tcW w:w="850" w:type="dxa"/>
            <w:shd w:val="clear" w:color="auto" w:fill="auto"/>
            <w:hideMark/>
          </w:tcPr>
          <w:p w:rsidR="00C706C2" w:rsidRPr="00FB6306" w:rsidRDefault="00C706C2" w:rsidP="00CF7761">
            <w:pPr>
              <w:jc w:val="center"/>
              <w:rPr>
                <w:bCs/>
                <w:iCs/>
              </w:rPr>
            </w:pPr>
            <w:r w:rsidRPr="00FB6306">
              <w:rPr>
                <w:bCs/>
                <w:iCs/>
              </w:rPr>
              <w:t>01</w:t>
            </w:r>
          </w:p>
        </w:tc>
        <w:tc>
          <w:tcPr>
            <w:tcW w:w="1843" w:type="dxa"/>
            <w:shd w:val="clear" w:color="auto" w:fill="auto"/>
            <w:hideMark/>
          </w:tcPr>
          <w:p w:rsidR="00C706C2" w:rsidRPr="00FB6306" w:rsidRDefault="00C706C2" w:rsidP="00CF7761">
            <w:pPr>
              <w:jc w:val="center"/>
              <w:rPr>
                <w:bCs/>
                <w:iCs/>
              </w:rPr>
            </w:pPr>
            <w:r w:rsidRPr="00FB6306">
              <w:rPr>
                <w:bCs/>
                <w:iCs/>
              </w:rPr>
              <w:t>0100000000</w:t>
            </w:r>
          </w:p>
        </w:tc>
        <w:tc>
          <w:tcPr>
            <w:tcW w:w="851" w:type="dxa"/>
            <w:shd w:val="clear" w:color="auto" w:fill="auto"/>
            <w:hideMark/>
          </w:tcPr>
          <w:p w:rsidR="00C706C2" w:rsidRPr="00FB6306" w:rsidRDefault="00C706C2" w:rsidP="00CF7761">
            <w:pPr>
              <w:jc w:val="center"/>
              <w:rPr>
                <w:bCs/>
                <w:iCs/>
              </w:rPr>
            </w:pPr>
            <w:r w:rsidRPr="00FB6306">
              <w:rPr>
                <w:bCs/>
                <w:iCs/>
              </w:rPr>
              <w:t> </w:t>
            </w:r>
          </w:p>
        </w:tc>
        <w:tc>
          <w:tcPr>
            <w:tcW w:w="1417" w:type="dxa"/>
            <w:shd w:val="clear" w:color="auto" w:fill="auto"/>
            <w:hideMark/>
          </w:tcPr>
          <w:p w:rsidR="00C706C2" w:rsidRPr="00FB6306" w:rsidRDefault="00C706C2" w:rsidP="00CF7761">
            <w:pPr>
              <w:jc w:val="right"/>
              <w:rPr>
                <w:bCs/>
                <w:iCs/>
              </w:rPr>
            </w:pPr>
            <w:r w:rsidRPr="00FB6306">
              <w:rPr>
                <w:bCs/>
                <w:iCs/>
              </w:rPr>
              <w:t>1 330,80</w:t>
            </w:r>
          </w:p>
        </w:tc>
        <w:tc>
          <w:tcPr>
            <w:tcW w:w="1418" w:type="dxa"/>
            <w:shd w:val="clear" w:color="auto" w:fill="auto"/>
            <w:hideMark/>
          </w:tcPr>
          <w:p w:rsidR="00C706C2" w:rsidRPr="00FB6306" w:rsidRDefault="00C706C2" w:rsidP="00CF7761">
            <w:pPr>
              <w:jc w:val="right"/>
              <w:rPr>
                <w:bCs/>
                <w:iCs/>
              </w:rPr>
            </w:pPr>
            <w:r w:rsidRPr="00FB6306">
              <w:rPr>
                <w:bCs/>
                <w:iCs/>
              </w:rPr>
              <w:t>1 330,80</w:t>
            </w:r>
          </w:p>
        </w:tc>
        <w:tc>
          <w:tcPr>
            <w:tcW w:w="1417" w:type="dxa"/>
            <w:shd w:val="clear" w:color="auto" w:fill="auto"/>
            <w:hideMark/>
          </w:tcPr>
          <w:p w:rsidR="00C706C2" w:rsidRPr="00FB6306" w:rsidRDefault="00C706C2" w:rsidP="00CF7761">
            <w:pPr>
              <w:jc w:val="right"/>
              <w:rPr>
                <w:bCs/>
                <w:iCs/>
              </w:rPr>
            </w:pPr>
            <w:r w:rsidRPr="00FB6306">
              <w:rPr>
                <w:bCs/>
                <w:iCs/>
              </w:rPr>
              <w:t>1 330,80</w:t>
            </w:r>
          </w:p>
        </w:tc>
      </w:tr>
      <w:tr w:rsidR="00C706C2" w:rsidRPr="00FB6306" w:rsidTr="00CF7761">
        <w:trPr>
          <w:trHeight w:val="420"/>
        </w:trPr>
        <w:tc>
          <w:tcPr>
            <w:tcW w:w="5118" w:type="dxa"/>
            <w:shd w:val="clear" w:color="auto" w:fill="auto"/>
            <w:hideMark/>
          </w:tcPr>
          <w:p w:rsidR="00C706C2" w:rsidRPr="00FB6306" w:rsidRDefault="00C706C2" w:rsidP="00CF7761">
            <w:pPr>
              <w:rPr>
                <w:bCs/>
                <w:iCs/>
              </w:rPr>
            </w:pPr>
            <w:r w:rsidRPr="00FB6306">
              <w:rPr>
                <w:bCs/>
                <w:iCs/>
              </w:rPr>
              <w:t>Подпрограмма "Старшее поколение Камешкирского района"</w:t>
            </w:r>
          </w:p>
        </w:tc>
        <w:tc>
          <w:tcPr>
            <w:tcW w:w="878" w:type="dxa"/>
            <w:shd w:val="clear" w:color="auto" w:fill="auto"/>
            <w:hideMark/>
          </w:tcPr>
          <w:p w:rsidR="00C706C2" w:rsidRPr="00FB6306" w:rsidRDefault="00C706C2" w:rsidP="00CF7761">
            <w:pPr>
              <w:jc w:val="center"/>
              <w:rPr>
                <w:bCs/>
                <w:iCs/>
              </w:rPr>
            </w:pPr>
            <w:r w:rsidRPr="00FB6306">
              <w:rPr>
                <w:bCs/>
                <w:iCs/>
              </w:rPr>
              <w:t>948</w:t>
            </w:r>
          </w:p>
        </w:tc>
        <w:tc>
          <w:tcPr>
            <w:tcW w:w="811" w:type="dxa"/>
            <w:shd w:val="clear" w:color="auto" w:fill="auto"/>
            <w:hideMark/>
          </w:tcPr>
          <w:p w:rsidR="00C706C2" w:rsidRPr="00FB6306" w:rsidRDefault="00C706C2" w:rsidP="00CF7761">
            <w:pPr>
              <w:jc w:val="center"/>
              <w:rPr>
                <w:bCs/>
                <w:iCs/>
              </w:rPr>
            </w:pPr>
            <w:r w:rsidRPr="00FB6306">
              <w:rPr>
                <w:bCs/>
                <w:iCs/>
              </w:rPr>
              <w:t>10</w:t>
            </w:r>
          </w:p>
        </w:tc>
        <w:tc>
          <w:tcPr>
            <w:tcW w:w="850" w:type="dxa"/>
            <w:shd w:val="clear" w:color="auto" w:fill="auto"/>
            <w:hideMark/>
          </w:tcPr>
          <w:p w:rsidR="00C706C2" w:rsidRPr="00FB6306" w:rsidRDefault="00C706C2" w:rsidP="00CF7761">
            <w:pPr>
              <w:jc w:val="center"/>
              <w:rPr>
                <w:bCs/>
                <w:iCs/>
              </w:rPr>
            </w:pPr>
            <w:r w:rsidRPr="00FB6306">
              <w:rPr>
                <w:bCs/>
                <w:iCs/>
              </w:rPr>
              <w:t>01</w:t>
            </w:r>
          </w:p>
        </w:tc>
        <w:tc>
          <w:tcPr>
            <w:tcW w:w="1843" w:type="dxa"/>
            <w:shd w:val="clear" w:color="auto" w:fill="auto"/>
            <w:hideMark/>
          </w:tcPr>
          <w:p w:rsidR="00C706C2" w:rsidRPr="00FB6306" w:rsidRDefault="00C706C2" w:rsidP="00CF7761">
            <w:pPr>
              <w:jc w:val="center"/>
              <w:rPr>
                <w:bCs/>
                <w:iCs/>
              </w:rPr>
            </w:pPr>
            <w:r w:rsidRPr="00FB6306">
              <w:rPr>
                <w:bCs/>
                <w:iCs/>
              </w:rPr>
              <w:t>0130000000</w:t>
            </w:r>
          </w:p>
        </w:tc>
        <w:tc>
          <w:tcPr>
            <w:tcW w:w="851" w:type="dxa"/>
            <w:shd w:val="clear" w:color="auto" w:fill="auto"/>
            <w:hideMark/>
          </w:tcPr>
          <w:p w:rsidR="00C706C2" w:rsidRPr="00FB6306" w:rsidRDefault="00C706C2" w:rsidP="00CF7761">
            <w:pPr>
              <w:jc w:val="center"/>
              <w:rPr>
                <w:bCs/>
                <w:iCs/>
              </w:rPr>
            </w:pPr>
            <w:r w:rsidRPr="00FB6306">
              <w:rPr>
                <w:bCs/>
                <w:iCs/>
              </w:rPr>
              <w:t> </w:t>
            </w:r>
          </w:p>
        </w:tc>
        <w:tc>
          <w:tcPr>
            <w:tcW w:w="1417" w:type="dxa"/>
            <w:shd w:val="clear" w:color="auto" w:fill="auto"/>
            <w:hideMark/>
          </w:tcPr>
          <w:p w:rsidR="00C706C2" w:rsidRPr="00FB6306" w:rsidRDefault="00C706C2" w:rsidP="00CF7761">
            <w:pPr>
              <w:jc w:val="right"/>
              <w:rPr>
                <w:bCs/>
                <w:iCs/>
              </w:rPr>
            </w:pPr>
            <w:r w:rsidRPr="00FB6306">
              <w:rPr>
                <w:bCs/>
                <w:iCs/>
              </w:rPr>
              <w:t>1 330,80</w:t>
            </w:r>
          </w:p>
        </w:tc>
        <w:tc>
          <w:tcPr>
            <w:tcW w:w="1418" w:type="dxa"/>
            <w:shd w:val="clear" w:color="auto" w:fill="auto"/>
            <w:hideMark/>
          </w:tcPr>
          <w:p w:rsidR="00C706C2" w:rsidRPr="00FB6306" w:rsidRDefault="00C706C2" w:rsidP="00CF7761">
            <w:pPr>
              <w:jc w:val="right"/>
              <w:rPr>
                <w:bCs/>
                <w:iCs/>
              </w:rPr>
            </w:pPr>
            <w:r w:rsidRPr="00FB6306">
              <w:rPr>
                <w:bCs/>
                <w:iCs/>
              </w:rPr>
              <w:t>1 330,80</w:t>
            </w:r>
          </w:p>
        </w:tc>
        <w:tc>
          <w:tcPr>
            <w:tcW w:w="1417" w:type="dxa"/>
            <w:shd w:val="clear" w:color="auto" w:fill="auto"/>
            <w:hideMark/>
          </w:tcPr>
          <w:p w:rsidR="00C706C2" w:rsidRPr="00FB6306" w:rsidRDefault="00C706C2" w:rsidP="00CF7761">
            <w:pPr>
              <w:jc w:val="right"/>
              <w:rPr>
                <w:bCs/>
                <w:iCs/>
              </w:rPr>
            </w:pPr>
            <w:r w:rsidRPr="00FB6306">
              <w:rPr>
                <w:bCs/>
                <w:iCs/>
              </w:rPr>
              <w:t>1 330,80</w:t>
            </w:r>
          </w:p>
        </w:tc>
      </w:tr>
      <w:tr w:rsidR="00C706C2" w:rsidRPr="00FB6306" w:rsidTr="00CF7761">
        <w:trPr>
          <w:trHeight w:val="840"/>
        </w:trPr>
        <w:tc>
          <w:tcPr>
            <w:tcW w:w="5118" w:type="dxa"/>
            <w:shd w:val="clear" w:color="auto" w:fill="auto"/>
            <w:hideMark/>
          </w:tcPr>
          <w:p w:rsidR="00C706C2" w:rsidRPr="00FB6306" w:rsidRDefault="00C706C2" w:rsidP="00CF7761">
            <w:pPr>
              <w:rPr>
                <w:bCs/>
                <w:iCs/>
              </w:rPr>
            </w:pPr>
            <w:r w:rsidRPr="00FB6306">
              <w:rPr>
                <w:bCs/>
                <w:iCs/>
              </w:rPr>
              <w:lastRenderedPageBreak/>
              <w:t>Основное мероприятие «Предоставление мер социальной поддержки отдельных категорий граждан за счет средств бюджета Камешкирского района»</w:t>
            </w:r>
          </w:p>
        </w:tc>
        <w:tc>
          <w:tcPr>
            <w:tcW w:w="878" w:type="dxa"/>
            <w:shd w:val="clear" w:color="auto" w:fill="auto"/>
            <w:hideMark/>
          </w:tcPr>
          <w:p w:rsidR="00C706C2" w:rsidRPr="00FB6306" w:rsidRDefault="00C706C2" w:rsidP="00CF7761">
            <w:pPr>
              <w:jc w:val="center"/>
              <w:rPr>
                <w:bCs/>
                <w:iCs/>
              </w:rPr>
            </w:pPr>
            <w:r w:rsidRPr="00FB6306">
              <w:rPr>
                <w:bCs/>
                <w:iCs/>
              </w:rPr>
              <w:t>948</w:t>
            </w:r>
          </w:p>
        </w:tc>
        <w:tc>
          <w:tcPr>
            <w:tcW w:w="811" w:type="dxa"/>
            <w:shd w:val="clear" w:color="auto" w:fill="auto"/>
            <w:hideMark/>
          </w:tcPr>
          <w:p w:rsidR="00C706C2" w:rsidRPr="00FB6306" w:rsidRDefault="00C706C2" w:rsidP="00CF7761">
            <w:pPr>
              <w:jc w:val="center"/>
              <w:rPr>
                <w:bCs/>
                <w:iCs/>
              </w:rPr>
            </w:pPr>
            <w:r w:rsidRPr="00FB6306">
              <w:rPr>
                <w:bCs/>
                <w:iCs/>
              </w:rPr>
              <w:t>10</w:t>
            </w:r>
          </w:p>
        </w:tc>
        <w:tc>
          <w:tcPr>
            <w:tcW w:w="850" w:type="dxa"/>
            <w:shd w:val="clear" w:color="auto" w:fill="auto"/>
            <w:hideMark/>
          </w:tcPr>
          <w:p w:rsidR="00C706C2" w:rsidRPr="00FB6306" w:rsidRDefault="00C706C2" w:rsidP="00CF7761">
            <w:pPr>
              <w:jc w:val="center"/>
              <w:rPr>
                <w:bCs/>
                <w:iCs/>
              </w:rPr>
            </w:pPr>
            <w:r w:rsidRPr="00FB6306">
              <w:rPr>
                <w:bCs/>
                <w:iCs/>
              </w:rPr>
              <w:t>01</w:t>
            </w:r>
          </w:p>
        </w:tc>
        <w:tc>
          <w:tcPr>
            <w:tcW w:w="1843" w:type="dxa"/>
            <w:shd w:val="clear" w:color="auto" w:fill="auto"/>
            <w:hideMark/>
          </w:tcPr>
          <w:p w:rsidR="00C706C2" w:rsidRPr="00FB6306" w:rsidRDefault="00C706C2" w:rsidP="00CF7761">
            <w:pPr>
              <w:jc w:val="center"/>
              <w:rPr>
                <w:bCs/>
                <w:iCs/>
              </w:rPr>
            </w:pPr>
            <w:r w:rsidRPr="00FB6306">
              <w:rPr>
                <w:bCs/>
                <w:iCs/>
              </w:rPr>
              <w:t>0130100000</w:t>
            </w:r>
          </w:p>
        </w:tc>
        <w:tc>
          <w:tcPr>
            <w:tcW w:w="851" w:type="dxa"/>
            <w:shd w:val="clear" w:color="auto" w:fill="auto"/>
            <w:hideMark/>
          </w:tcPr>
          <w:p w:rsidR="00C706C2" w:rsidRPr="00FB6306" w:rsidRDefault="00C706C2" w:rsidP="00CF7761">
            <w:pPr>
              <w:jc w:val="center"/>
              <w:rPr>
                <w:bCs/>
                <w:iCs/>
              </w:rPr>
            </w:pPr>
            <w:r w:rsidRPr="00FB6306">
              <w:rPr>
                <w:bCs/>
                <w:iCs/>
              </w:rPr>
              <w:t> </w:t>
            </w:r>
          </w:p>
        </w:tc>
        <w:tc>
          <w:tcPr>
            <w:tcW w:w="1417" w:type="dxa"/>
            <w:shd w:val="clear" w:color="auto" w:fill="auto"/>
            <w:hideMark/>
          </w:tcPr>
          <w:p w:rsidR="00C706C2" w:rsidRPr="00FB6306" w:rsidRDefault="00C706C2" w:rsidP="00CF7761">
            <w:pPr>
              <w:jc w:val="right"/>
              <w:rPr>
                <w:bCs/>
                <w:iCs/>
              </w:rPr>
            </w:pPr>
            <w:r w:rsidRPr="00FB6306">
              <w:rPr>
                <w:bCs/>
                <w:iCs/>
              </w:rPr>
              <w:t>1 330,80</w:t>
            </w:r>
          </w:p>
        </w:tc>
        <w:tc>
          <w:tcPr>
            <w:tcW w:w="1418" w:type="dxa"/>
            <w:shd w:val="clear" w:color="auto" w:fill="auto"/>
            <w:hideMark/>
          </w:tcPr>
          <w:p w:rsidR="00C706C2" w:rsidRPr="00FB6306" w:rsidRDefault="00C706C2" w:rsidP="00CF7761">
            <w:pPr>
              <w:jc w:val="right"/>
              <w:rPr>
                <w:bCs/>
                <w:iCs/>
              </w:rPr>
            </w:pPr>
            <w:r w:rsidRPr="00FB6306">
              <w:rPr>
                <w:bCs/>
                <w:iCs/>
              </w:rPr>
              <w:t>1 330,80</w:t>
            </w:r>
          </w:p>
        </w:tc>
        <w:tc>
          <w:tcPr>
            <w:tcW w:w="1417" w:type="dxa"/>
            <w:shd w:val="clear" w:color="auto" w:fill="auto"/>
            <w:hideMark/>
          </w:tcPr>
          <w:p w:rsidR="00C706C2" w:rsidRPr="00FB6306" w:rsidRDefault="00C706C2" w:rsidP="00CF7761">
            <w:pPr>
              <w:jc w:val="right"/>
              <w:rPr>
                <w:bCs/>
                <w:iCs/>
              </w:rPr>
            </w:pPr>
            <w:r w:rsidRPr="00FB6306">
              <w:rPr>
                <w:bCs/>
                <w:iCs/>
              </w:rPr>
              <w:t>1 330,80</w:t>
            </w:r>
          </w:p>
        </w:tc>
      </w:tr>
      <w:tr w:rsidR="00C706C2" w:rsidRPr="00FB6306" w:rsidTr="00CF7761">
        <w:trPr>
          <w:trHeight w:val="630"/>
        </w:trPr>
        <w:tc>
          <w:tcPr>
            <w:tcW w:w="5118" w:type="dxa"/>
            <w:shd w:val="clear" w:color="auto" w:fill="auto"/>
            <w:hideMark/>
          </w:tcPr>
          <w:p w:rsidR="00C706C2" w:rsidRPr="00FB6306" w:rsidRDefault="00C706C2" w:rsidP="00CF7761">
            <w:pPr>
              <w:rPr>
                <w:bCs/>
                <w:iCs/>
              </w:rPr>
            </w:pPr>
            <w:r w:rsidRPr="00FB6306">
              <w:rPr>
                <w:bCs/>
                <w:iCs/>
              </w:rPr>
              <w:t>Доплаты к пенсиям муниципальных служащих за счет средств бюджета Камешкирского района</w:t>
            </w:r>
          </w:p>
        </w:tc>
        <w:tc>
          <w:tcPr>
            <w:tcW w:w="878" w:type="dxa"/>
            <w:shd w:val="clear" w:color="auto" w:fill="auto"/>
            <w:hideMark/>
          </w:tcPr>
          <w:p w:rsidR="00C706C2" w:rsidRPr="00FB6306" w:rsidRDefault="00C706C2" w:rsidP="00CF7761">
            <w:pPr>
              <w:jc w:val="center"/>
              <w:rPr>
                <w:bCs/>
                <w:iCs/>
              </w:rPr>
            </w:pPr>
            <w:r w:rsidRPr="00FB6306">
              <w:rPr>
                <w:bCs/>
                <w:iCs/>
              </w:rPr>
              <w:t>948</w:t>
            </w:r>
          </w:p>
        </w:tc>
        <w:tc>
          <w:tcPr>
            <w:tcW w:w="811" w:type="dxa"/>
            <w:shd w:val="clear" w:color="auto" w:fill="auto"/>
            <w:hideMark/>
          </w:tcPr>
          <w:p w:rsidR="00C706C2" w:rsidRPr="00FB6306" w:rsidRDefault="00C706C2" w:rsidP="00CF7761">
            <w:pPr>
              <w:jc w:val="center"/>
              <w:rPr>
                <w:bCs/>
                <w:iCs/>
              </w:rPr>
            </w:pPr>
            <w:r w:rsidRPr="00FB6306">
              <w:rPr>
                <w:bCs/>
                <w:iCs/>
              </w:rPr>
              <w:t>10</w:t>
            </w:r>
          </w:p>
        </w:tc>
        <w:tc>
          <w:tcPr>
            <w:tcW w:w="850" w:type="dxa"/>
            <w:shd w:val="clear" w:color="auto" w:fill="auto"/>
            <w:hideMark/>
          </w:tcPr>
          <w:p w:rsidR="00C706C2" w:rsidRPr="00FB6306" w:rsidRDefault="00C706C2" w:rsidP="00CF7761">
            <w:pPr>
              <w:jc w:val="center"/>
              <w:rPr>
                <w:bCs/>
                <w:iCs/>
              </w:rPr>
            </w:pPr>
            <w:r w:rsidRPr="00FB6306">
              <w:rPr>
                <w:bCs/>
                <w:iCs/>
              </w:rPr>
              <w:t>01</w:t>
            </w:r>
          </w:p>
        </w:tc>
        <w:tc>
          <w:tcPr>
            <w:tcW w:w="1843" w:type="dxa"/>
            <w:shd w:val="clear" w:color="auto" w:fill="auto"/>
            <w:hideMark/>
          </w:tcPr>
          <w:p w:rsidR="00C706C2" w:rsidRPr="00FB6306" w:rsidRDefault="00C706C2" w:rsidP="00CF7761">
            <w:pPr>
              <w:jc w:val="center"/>
              <w:rPr>
                <w:bCs/>
                <w:iCs/>
              </w:rPr>
            </w:pPr>
            <w:r w:rsidRPr="00FB6306">
              <w:rPr>
                <w:bCs/>
                <w:iCs/>
              </w:rPr>
              <w:t>0130112000</w:t>
            </w:r>
          </w:p>
        </w:tc>
        <w:tc>
          <w:tcPr>
            <w:tcW w:w="851" w:type="dxa"/>
            <w:shd w:val="clear" w:color="auto" w:fill="auto"/>
            <w:hideMark/>
          </w:tcPr>
          <w:p w:rsidR="00C706C2" w:rsidRPr="00FB6306" w:rsidRDefault="00C706C2" w:rsidP="00CF7761">
            <w:pPr>
              <w:jc w:val="center"/>
              <w:rPr>
                <w:bCs/>
                <w:iCs/>
              </w:rPr>
            </w:pPr>
            <w:r w:rsidRPr="00FB6306">
              <w:rPr>
                <w:bCs/>
                <w:iCs/>
              </w:rPr>
              <w:t> </w:t>
            </w:r>
          </w:p>
        </w:tc>
        <w:tc>
          <w:tcPr>
            <w:tcW w:w="1417" w:type="dxa"/>
            <w:shd w:val="clear" w:color="auto" w:fill="auto"/>
            <w:hideMark/>
          </w:tcPr>
          <w:p w:rsidR="00C706C2" w:rsidRPr="00FB6306" w:rsidRDefault="00C706C2" w:rsidP="00CF7761">
            <w:pPr>
              <w:jc w:val="right"/>
              <w:rPr>
                <w:bCs/>
                <w:iCs/>
              </w:rPr>
            </w:pPr>
            <w:r w:rsidRPr="00FB6306">
              <w:rPr>
                <w:bCs/>
                <w:iCs/>
              </w:rPr>
              <w:t>1 330,80</w:t>
            </w:r>
          </w:p>
        </w:tc>
        <w:tc>
          <w:tcPr>
            <w:tcW w:w="1418" w:type="dxa"/>
            <w:shd w:val="clear" w:color="auto" w:fill="auto"/>
            <w:hideMark/>
          </w:tcPr>
          <w:p w:rsidR="00C706C2" w:rsidRPr="00FB6306" w:rsidRDefault="00C706C2" w:rsidP="00CF7761">
            <w:pPr>
              <w:jc w:val="right"/>
              <w:rPr>
                <w:bCs/>
                <w:iCs/>
              </w:rPr>
            </w:pPr>
            <w:r w:rsidRPr="00FB6306">
              <w:rPr>
                <w:bCs/>
                <w:iCs/>
              </w:rPr>
              <w:t>1 330,80</w:t>
            </w:r>
          </w:p>
        </w:tc>
        <w:tc>
          <w:tcPr>
            <w:tcW w:w="1417" w:type="dxa"/>
            <w:shd w:val="clear" w:color="auto" w:fill="auto"/>
            <w:hideMark/>
          </w:tcPr>
          <w:p w:rsidR="00C706C2" w:rsidRPr="00FB6306" w:rsidRDefault="00C706C2" w:rsidP="00CF7761">
            <w:pPr>
              <w:jc w:val="right"/>
              <w:rPr>
                <w:bCs/>
                <w:iCs/>
              </w:rPr>
            </w:pPr>
            <w:r w:rsidRPr="00FB6306">
              <w:rPr>
                <w:bCs/>
                <w:iCs/>
              </w:rPr>
              <w:t>1 330,80</w:t>
            </w:r>
          </w:p>
        </w:tc>
      </w:tr>
      <w:tr w:rsidR="00C706C2" w:rsidRPr="00FB6306" w:rsidTr="00CF7761">
        <w:trPr>
          <w:trHeight w:val="420"/>
        </w:trPr>
        <w:tc>
          <w:tcPr>
            <w:tcW w:w="5118" w:type="dxa"/>
            <w:shd w:val="clear" w:color="auto" w:fill="auto"/>
            <w:hideMark/>
          </w:tcPr>
          <w:p w:rsidR="00C706C2" w:rsidRPr="00FB6306" w:rsidRDefault="00C706C2" w:rsidP="00CF7761">
            <w:pPr>
              <w:rPr>
                <w:bCs/>
                <w:iCs/>
              </w:rPr>
            </w:pPr>
            <w:r w:rsidRPr="00FB6306">
              <w:rPr>
                <w:bCs/>
                <w:iCs/>
              </w:rPr>
              <w:t>Социальное обеспечение и иные выплаты населению</w:t>
            </w:r>
          </w:p>
        </w:tc>
        <w:tc>
          <w:tcPr>
            <w:tcW w:w="878" w:type="dxa"/>
            <w:shd w:val="clear" w:color="auto" w:fill="auto"/>
            <w:hideMark/>
          </w:tcPr>
          <w:p w:rsidR="00C706C2" w:rsidRPr="00FB6306" w:rsidRDefault="00C706C2" w:rsidP="00CF7761">
            <w:pPr>
              <w:jc w:val="center"/>
              <w:rPr>
                <w:bCs/>
                <w:iCs/>
              </w:rPr>
            </w:pPr>
            <w:r w:rsidRPr="00FB6306">
              <w:rPr>
                <w:bCs/>
                <w:iCs/>
              </w:rPr>
              <w:t>948</w:t>
            </w:r>
          </w:p>
        </w:tc>
        <w:tc>
          <w:tcPr>
            <w:tcW w:w="811" w:type="dxa"/>
            <w:shd w:val="clear" w:color="auto" w:fill="auto"/>
            <w:hideMark/>
          </w:tcPr>
          <w:p w:rsidR="00C706C2" w:rsidRPr="00FB6306" w:rsidRDefault="00C706C2" w:rsidP="00CF7761">
            <w:pPr>
              <w:jc w:val="center"/>
              <w:rPr>
                <w:bCs/>
                <w:iCs/>
              </w:rPr>
            </w:pPr>
            <w:r w:rsidRPr="00FB6306">
              <w:rPr>
                <w:bCs/>
                <w:iCs/>
              </w:rPr>
              <w:t>10</w:t>
            </w:r>
          </w:p>
        </w:tc>
        <w:tc>
          <w:tcPr>
            <w:tcW w:w="850" w:type="dxa"/>
            <w:shd w:val="clear" w:color="auto" w:fill="auto"/>
            <w:hideMark/>
          </w:tcPr>
          <w:p w:rsidR="00C706C2" w:rsidRPr="00FB6306" w:rsidRDefault="00C706C2" w:rsidP="00CF7761">
            <w:pPr>
              <w:jc w:val="center"/>
              <w:rPr>
                <w:bCs/>
                <w:iCs/>
              </w:rPr>
            </w:pPr>
            <w:r w:rsidRPr="00FB6306">
              <w:rPr>
                <w:bCs/>
                <w:iCs/>
              </w:rPr>
              <w:t>01</w:t>
            </w:r>
          </w:p>
        </w:tc>
        <w:tc>
          <w:tcPr>
            <w:tcW w:w="1843" w:type="dxa"/>
            <w:shd w:val="clear" w:color="auto" w:fill="auto"/>
            <w:hideMark/>
          </w:tcPr>
          <w:p w:rsidR="00C706C2" w:rsidRPr="00FB6306" w:rsidRDefault="00C706C2" w:rsidP="00CF7761">
            <w:pPr>
              <w:jc w:val="center"/>
              <w:rPr>
                <w:bCs/>
                <w:iCs/>
              </w:rPr>
            </w:pPr>
            <w:r w:rsidRPr="00FB6306">
              <w:rPr>
                <w:bCs/>
                <w:iCs/>
              </w:rPr>
              <w:t>0130112000</w:t>
            </w:r>
          </w:p>
        </w:tc>
        <w:tc>
          <w:tcPr>
            <w:tcW w:w="851" w:type="dxa"/>
            <w:shd w:val="clear" w:color="auto" w:fill="auto"/>
            <w:hideMark/>
          </w:tcPr>
          <w:p w:rsidR="00C706C2" w:rsidRPr="00FB6306" w:rsidRDefault="00C706C2" w:rsidP="00CF7761">
            <w:pPr>
              <w:jc w:val="center"/>
              <w:rPr>
                <w:bCs/>
                <w:iCs/>
              </w:rPr>
            </w:pPr>
            <w:r w:rsidRPr="00FB6306">
              <w:rPr>
                <w:bCs/>
                <w:iCs/>
              </w:rPr>
              <w:t>300</w:t>
            </w:r>
          </w:p>
        </w:tc>
        <w:tc>
          <w:tcPr>
            <w:tcW w:w="1417" w:type="dxa"/>
            <w:shd w:val="clear" w:color="auto" w:fill="auto"/>
            <w:hideMark/>
          </w:tcPr>
          <w:p w:rsidR="00C706C2" w:rsidRPr="00FB6306" w:rsidRDefault="00C706C2" w:rsidP="00CF7761">
            <w:pPr>
              <w:jc w:val="right"/>
              <w:rPr>
                <w:bCs/>
                <w:iCs/>
              </w:rPr>
            </w:pPr>
            <w:r w:rsidRPr="00FB6306">
              <w:rPr>
                <w:bCs/>
                <w:iCs/>
              </w:rPr>
              <w:t>1 330,80</w:t>
            </w:r>
          </w:p>
        </w:tc>
        <w:tc>
          <w:tcPr>
            <w:tcW w:w="1418" w:type="dxa"/>
            <w:shd w:val="clear" w:color="auto" w:fill="auto"/>
            <w:hideMark/>
          </w:tcPr>
          <w:p w:rsidR="00C706C2" w:rsidRPr="00FB6306" w:rsidRDefault="00C706C2" w:rsidP="00CF7761">
            <w:pPr>
              <w:jc w:val="right"/>
              <w:rPr>
                <w:bCs/>
                <w:iCs/>
              </w:rPr>
            </w:pPr>
            <w:r w:rsidRPr="00FB6306">
              <w:rPr>
                <w:bCs/>
                <w:iCs/>
              </w:rPr>
              <w:t>1 330,80</w:t>
            </w:r>
          </w:p>
        </w:tc>
        <w:tc>
          <w:tcPr>
            <w:tcW w:w="1417" w:type="dxa"/>
            <w:shd w:val="clear" w:color="auto" w:fill="auto"/>
            <w:hideMark/>
          </w:tcPr>
          <w:p w:rsidR="00C706C2" w:rsidRPr="00FB6306" w:rsidRDefault="00C706C2" w:rsidP="00CF7761">
            <w:pPr>
              <w:jc w:val="right"/>
              <w:rPr>
                <w:bCs/>
                <w:iCs/>
              </w:rPr>
            </w:pPr>
            <w:r w:rsidRPr="00FB6306">
              <w:rPr>
                <w:bCs/>
                <w:iCs/>
              </w:rPr>
              <w:t>1 330,80</w:t>
            </w:r>
          </w:p>
        </w:tc>
      </w:tr>
      <w:tr w:rsidR="00C706C2" w:rsidRPr="00FB6306" w:rsidTr="00CF7761">
        <w:trPr>
          <w:trHeight w:val="450"/>
        </w:trPr>
        <w:tc>
          <w:tcPr>
            <w:tcW w:w="5118" w:type="dxa"/>
            <w:shd w:val="clear" w:color="auto" w:fill="auto"/>
            <w:hideMark/>
          </w:tcPr>
          <w:p w:rsidR="00C706C2" w:rsidRPr="00FB6306" w:rsidRDefault="00C706C2" w:rsidP="00CF7761">
            <w:r w:rsidRPr="00FB6306">
              <w:t>Публичные нормативные социальные выплаты гражданам</w:t>
            </w:r>
          </w:p>
        </w:tc>
        <w:tc>
          <w:tcPr>
            <w:tcW w:w="878" w:type="dxa"/>
            <w:shd w:val="clear" w:color="auto" w:fill="auto"/>
            <w:hideMark/>
          </w:tcPr>
          <w:p w:rsidR="00C706C2" w:rsidRPr="00FB6306" w:rsidRDefault="00C706C2" w:rsidP="00CF7761">
            <w:pPr>
              <w:jc w:val="center"/>
            </w:pPr>
            <w:r w:rsidRPr="00FB6306">
              <w:t>948</w:t>
            </w:r>
          </w:p>
        </w:tc>
        <w:tc>
          <w:tcPr>
            <w:tcW w:w="811" w:type="dxa"/>
            <w:shd w:val="clear" w:color="auto" w:fill="auto"/>
            <w:hideMark/>
          </w:tcPr>
          <w:p w:rsidR="00C706C2" w:rsidRPr="00FB6306" w:rsidRDefault="00C706C2" w:rsidP="00CF7761">
            <w:pPr>
              <w:jc w:val="center"/>
            </w:pPr>
            <w:r w:rsidRPr="00FB6306">
              <w:t>10</w:t>
            </w:r>
          </w:p>
        </w:tc>
        <w:tc>
          <w:tcPr>
            <w:tcW w:w="850" w:type="dxa"/>
            <w:shd w:val="clear" w:color="auto" w:fill="auto"/>
            <w:hideMark/>
          </w:tcPr>
          <w:p w:rsidR="00C706C2" w:rsidRPr="00FB6306" w:rsidRDefault="00C706C2" w:rsidP="00CF7761">
            <w:pPr>
              <w:jc w:val="center"/>
            </w:pPr>
            <w:r w:rsidRPr="00FB6306">
              <w:t>01</w:t>
            </w:r>
          </w:p>
        </w:tc>
        <w:tc>
          <w:tcPr>
            <w:tcW w:w="1843" w:type="dxa"/>
            <w:shd w:val="clear" w:color="auto" w:fill="auto"/>
            <w:hideMark/>
          </w:tcPr>
          <w:p w:rsidR="00C706C2" w:rsidRPr="00FB6306" w:rsidRDefault="00C706C2" w:rsidP="00CF7761">
            <w:pPr>
              <w:jc w:val="center"/>
            </w:pPr>
            <w:r w:rsidRPr="00FB6306">
              <w:t>0130112000</w:t>
            </w:r>
          </w:p>
        </w:tc>
        <w:tc>
          <w:tcPr>
            <w:tcW w:w="851" w:type="dxa"/>
            <w:shd w:val="clear" w:color="auto" w:fill="auto"/>
            <w:hideMark/>
          </w:tcPr>
          <w:p w:rsidR="00C706C2" w:rsidRPr="00FB6306" w:rsidRDefault="00C706C2" w:rsidP="00CF7761">
            <w:pPr>
              <w:jc w:val="center"/>
            </w:pPr>
            <w:r w:rsidRPr="00FB6306">
              <w:t>310</w:t>
            </w:r>
          </w:p>
        </w:tc>
        <w:tc>
          <w:tcPr>
            <w:tcW w:w="1417" w:type="dxa"/>
            <w:shd w:val="clear" w:color="auto" w:fill="auto"/>
            <w:hideMark/>
          </w:tcPr>
          <w:p w:rsidR="00C706C2" w:rsidRPr="00FB6306" w:rsidRDefault="00C706C2" w:rsidP="00CF7761">
            <w:pPr>
              <w:jc w:val="right"/>
            </w:pPr>
            <w:r w:rsidRPr="00FB6306">
              <w:t>1 330,80</w:t>
            </w:r>
          </w:p>
        </w:tc>
        <w:tc>
          <w:tcPr>
            <w:tcW w:w="1418" w:type="dxa"/>
            <w:shd w:val="clear" w:color="auto" w:fill="auto"/>
            <w:hideMark/>
          </w:tcPr>
          <w:p w:rsidR="00C706C2" w:rsidRPr="00FB6306" w:rsidRDefault="00C706C2" w:rsidP="00CF7761">
            <w:pPr>
              <w:jc w:val="right"/>
            </w:pPr>
            <w:r w:rsidRPr="00FB6306">
              <w:t>1 330,80</w:t>
            </w:r>
          </w:p>
        </w:tc>
        <w:tc>
          <w:tcPr>
            <w:tcW w:w="1417" w:type="dxa"/>
            <w:shd w:val="clear" w:color="auto" w:fill="auto"/>
            <w:hideMark/>
          </w:tcPr>
          <w:p w:rsidR="00C706C2" w:rsidRPr="00FB6306" w:rsidRDefault="00C706C2" w:rsidP="00CF7761">
            <w:pPr>
              <w:jc w:val="right"/>
            </w:pPr>
            <w:r w:rsidRPr="00FB6306">
              <w:t>1 330,80</w:t>
            </w:r>
          </w:p>
        </w:tc>
      </w:tr>
      <w:tr w:rsidR="00C706C2" w:rsidRPr="00FB6306" w:rsidTr="00CF7761">
        <w:trPr>
          <w:trHeight w:val="255"/>
        </w:trPr>
        <w:tc>
          <w:tcPr>
            <w:tcW w:w="5118" w:type="dxa"/>
            <w:shd w:val="clear" w:color="auto" w:fill="auto"/>
            <w:hideMark/>
          </w:tcPr>
          <w:p w:rsidR="00C706C2" w:rsidRPr="00FB6306" w:rsidRDefault="00C706C2" w:rsidP="00CF7761">
            <w:pPr>
              <w:rPr>
                <w:bCs/>
                <w:iCs/>
              </w:rPr>
            </w:pPr>
            <w:r w:rsidRPr="00FB6306">
              <w:rPr>
                <w:bCs/>
                <w:iCs/>
              </w:rPr>
              <w:t>Социальное обеспечение населения</w:t>
            </w:r>
          </w:p>
        </w:tc>
        <w:tc>
          <w:tcPr>
            <w:tcW w:w="878" w:type="dxa"/>
            <w:shd w:val="clear" w:color="auto" w:fill="auto"/>
            <w:hideMark/>
          </w:tcPr>
          <w:p w:rsidR="00C706C2" w:rsidRPr="00FB6306" w:rsidRDefault="00C706C2" w:rsidP="00CF7761">
            <w:pPr>
              <w:jc w:val="center"/>
              <w:rPr>
                <w:bCs/>
                <w:iCs/>
              </w:rPr>
            </w:pPr>
            <w:r w:rsidRPr="00FB6306">
              <w:rPr>
                <w:bCs/>
                <w:iCs/>
              </w:rPr>
              <w:t>948</w:t>
            </w:r>
          </w:p>
        </w:tc>
        <w:tc>
          <w:tcPr>
            <w:tcW w:w="811" w:type="dxa"/>
            <w:shd w:val="clear" w:color="auto" w:fill="auto"/>
            <w:hideMark/>
          </w:tcPr>
          <w:p w:rsidR="00C706C2" w:rsidRPr="00FB6306" w:rsidRDefault="00C706C2" w:rsidP="00CF7761">
            <w:pPr>
              <w:jc w:val="center"/>
              <w:rPr>
                <w:bCs/>
                <w:iCs/>
              </w:rPr>
            </w:pPr>
            <w:r w:rsidRPr="00FB6306">
              <w:rPr>
                <w:bCs/>
                <w:iCs/>
              </w:rPr>
              <w:t>10</w:t>
            </w:r>
          </w:p>
        </w:tc>
        <w:tc>
          <w:tcPr>
            <w:tcW w:w="850" w:type="dxa"/>
            <w:shd w:val="clear" w:color="auto" w:fill="auto"/>
            <w:hideMark/>
          </w:tcPr>
          <w:p w:rsidR="00C706C2" w:rsidRPr="00FB6306" w:rsidRDefault="00C706C2" w:rsidP="00CF7761">
            <w:pPr>
              <w:jc w:val="center"/>
              <w:rPr>
                <w:bCs/>
                <w:iCs/>
              </w:rPr>
            </w:pPr>
            <w:r w:rsidRPr="00FB6306">
              <w:rPr>
                <w:bCs/>
                <w:iCs/>
              </w:rPr>
              <w:t>03</w:t>
            </w:r>
          </w:p>
        </w:tc>
        <w:tc>
          <w:tcPr>
            <w:tcW w:w="1843" w:type="dxa"/>
            <w:shd w:val="clear" w:color="auto" w:fill="auto"/>
            <w:hideMark/>
          </w:tcPr>
          <w:p w:rsidR="00C706C2" w:rsidRPr="00FB6306" w:rsidRDefault="00C706C2" w:rsidP="00CF7761">
            <w:pPr>
              <w:jc w:val="center"/>
              <w:rPr>
                <w:bCs/>
                <w:iCs/>
              </w:rPr>
            </w:pPr>
            <w:r w:rsidRPr="00FB6306">
              <w:rPr>
                <w:bCs/>
                <w:iCs/>
              </w:rPr>
              <w:t> </w:t>
            </w:r>
          </w:p>
        </w:tc>
        <w:tc>
          <w:tcPr>
            <w:tcW w:w="851" w:type="dxa"/>
            <w:shd w:val="clear" w:color="auto" w:fill="auto"/>
            <w:hideMark/>
          </w:tcPr>
          <w:p w:rsidR="00C706C2" w:rsidRPr="00FB6306" w:rsidRDefault="00C706C2" w:rsidP="00CF7761">
            <w:pPr>
              <w:jc w:val="center"/>
              <w:rPr>
                <w:bCs/>
                <w:iCs/>
              </w:rPr>
            </w:pPr>
            <w:r w:rsidRPr="00FB6306">
              <w:rPr>
                <w:bCs/>
                <w:iCs/>
              </w:rPr>
              <w:t> </w:t>
            </w:r>
          </w:p>
        </w:tc>
        <w:tc>
          <w:tcPr>
            <w:tcW w:w="1417" w:type="dxa"/>
            <w:shd w:val="clear" w:color="auto" w:fill="auto"/>
            <w:hideMark/>
          </w:tcPr>
          <w:p w:rsidR="00C706C2" w:rsidRPr="00FB6306" w:rsidRDefault="00C706C2" w:rsidP="00CF7761">
            <w:pPr>
              <w:jc w:val="right"/>
              <w:rPr>
                <w:bCs/>
                <w:iCs/>
              </w:rPr>
            </w:pPr>
            <w:r w:rsidRPr="00FB6306">
              <w:rPr>
                <w:bCs/>
                <w:iCs/>
              </w:rPr>
              <w:t>16 435,78</w:t>
            </w:r>
          </w:p>
        </w:tc>
        <w:tc>
          <w:tcPr>
            <w:tcW w:w="1418" w:type="dxa"/>
            <w:shd w:val="clear" w:color="auto" w:fill="auto"/>
            <w:hideMark/>
          </w:tcPr>
          <w:p w:rsidR="00C706C2" w:rsidRPr="00FB6306" w:rsidRDefault="00C706C2" w:rsidP="00CF7761">
            <w:pPr>
              <w:jc w:val="right"/>
              <w:rPr>
                <w:bCs/>
                <w:iCs/>
              </w:rPr>
            </w:pPr>
            <w:r w:rsidRPr="00FB6306">
              <w:rPr>
                <w:bCs/>
                <w:iCs/>
              </w:rPr>
              <w:t>16 020,94</w:t>
            </w:r>
          </w:p>
        </w:tc>
        <w:tc>
          <w:tcPr>
            <w:tcW w:w="1417" w:type="dxa"/>
            <w:shd w:val="clear" w:color="auto" w:fill="auto"/>
            <w:hideMark/>
          </w:tcPr>
          <w:p w:rsidR="00C706C2" w:rsidRPr="00FB6306" w:rsidRDefault="00C706C2" w:rsidP="00CF7761">
            <w:pPr>
              <w:jc w:val="right"/>
              <w:rPr>
                <w:bCs/>
                <w:iCs/>
              </w:rPr>
            </w:pPr>
            <w:r w:rsidRPr="00FB6306">
              <w:rPr>
                <w:bCs/>
                <w:iCs/>
              </w:rPr>
              <w:t>14 945,54</w:t>
            </w:r>
          </w:p>
        </w:tc>
      </w:tr>
      <w:tr w:rsidR="00C706C2" w:rsidRPr="00FB6306" w:rsidTr="00CF7761">
        <w:trPr>
          <w:trHeight w:val="630"/>
        </w:trPr>
        <w:tc>
          <w:tcPr>
            <w:tcW w:w="5118" w:type="dxa"/>
            <w:shd w:val="clear" w:color="auto" w:fill="auto"/>
            <w:hideMark/>
          </w:tcPr>
          <w:p w:rsidR="00C706C2" w:rsidRPr="00FB6306" w:rsidRDefault="00C706C2" w:rsidP="00CF7761">
            <w:pPr>
              <w:rPr>
                <w:bCs/>
                <w:iCs/>
              </w:rPr>
            </w:pPr>
            <w:r w:rsidRPr="00FB6306">
              <w:rPr>
                <w:bCs/>
                <w:iCs/>
              </w:rPr>
              <w:t>Муниципальная программа "Социальная поддержка граждан в Камешкирском районе Пензенской области на 2014-2022 годы"</w:t>
            </w:r>
          </w:p>
        </w:tc>
        <w:tc>
          <w:tcPr>
            <w:tcW w:w="878" w:type="dxa"/>
            <w:shd w:val="clear" w:color="auto" w:fill="auto"/>
            <w:hideMark/>
          </w:tcPr>
          <w:p w:rsidR="00C706C2" w:rsidRPr="00FB6306" w:rsidRDefault="00C706C2" w:rsidP="00CF7761">
            <w:pPr>
              <w:jc w:val="center"/>
              <w:rPr>
                <w:bCs/>
                <w:iCs/>
              </w:rPr>
            </w:pPr>
            <w:r w:rsidRPr="00FB6306">
              <w:rPr>
                <w:bCs/>
                <w:iCs/>
              </w:rPr>
              <w:t>948</w:t>
            </w:r>
          </w:p>
        </w:tc>
        <w:tc>
          <w:tcPr>
            <w:tcW w:w="811" w:type="dxa"/>
            <w:shd w:val="clear" w:color="auto" w:fill="auto"/>
            <w:hideMark/>
          </w:tcPr>
          <w:p w:rsidR="00C706C2" w:rsidRPr="00FB6306" w:rsidRDefault="00C706C2" w:rsidP="00CF7761">
            <w:pPr>
              <w:jc w:val="center"/>
              <w:rPr>
                <w:bCs/>
                <w:iCs/>
              </w:rPr>
            </w:pPr>
            <w:r w:rsidRPr="00FB6306">
              <w:rPr>
                <w:bCs/>
                <w:iCs/>
              </w:rPr>
              <w:t>10</w:t>
            </w:r>
          </w:p>
        </w:tc>
        <w:tc>
          <w:tcPr>
            <w:tcW w:w="850" w:type="dxa"/>
            <w:shd w:val="clear" w:color="auto" w:fill="auto"/>
            <w:hideMark/>
          </w:tcPr>
          <w:p w:rsidR="00C706C2" w:rsidRPr="00FB6306" w:rsidRDefault="00C706C2" w:rsidP="00CF7761">
            <w:pPr>
              <w:jc w:val="center"/>
              <w:rPr>
                <w:bCs/>
                <w:iCs/>
              </w:rPr>
            </w:pPr>
            <w:r w:rsidRPr="00FB6306">
              <w:rPr>
                <w:bCs/>
                <w:iCs/>
              </w:rPr>
              <w:t>03</w:t>
            </w:r>
          </w:p>
        </w:tc>
        <w:tc>
          <w:tcPr>
            <w:tcW w:w="1843" w:type="dxa"/>
            <w:shd w:val="clear" w:color="auto" w:fill="auto"/>
            <w:hideMark/>
          </w:tcPr>
          <w:p w:rsidR="00C706C2" w:rsidRPr="00FB6306" w:rsidRDefault="00C706C2" w:rsidP="00CF7761">
            <w:pPr>
              <w:jc w:val="center"/>
              <w:rPr>
                <w:bCs/>
                <w:iCs/>
              </w:rPr>
            </w:pPr>
            <w:r w:rsidRPr="00FB6306">
              <w:rPr>
                <w:bCs/>
                <w:iCs/>
              </w:rPr>
              <w:t>0100000000</w:t>
            </w:r>
          </w:p>
        </w:tc>
        <w:tc>
          <w:tcPr>
            <w:tcW w:w="851" w:type="dxa"/>
            <w:shd w:val="clear" w:color="auto" w:fill="auto"/>
            <w:hideMark/>
          </w:tcPr>
          <w:p w:rsidR="00C706C2" w:rsidRPr="00FB6306" w:rsidRDefault="00C706C2" w:rsidP="00CF7761">
            <w:pPr>
              <w:jc w:val="center"/>
              <w:rPr>
                <w:bCs/>
                <w:iCs/>
              </w:rPr>
            </w:pPr>
            <w:r w:rsidRPr="00FB6306">
              <w:rPr>
                <w:bCs/>
                <w:iCs/>
              </w:rPr>
              <w:t> </w:t>
            </w:r>
          </w:p>
        </w:tc>
        <w:tc>
          <w:tcPr>
            <w:tcW w:w="1417" w:type="dxa"/>
            <w:shd w:val="clear" w:color="auto" w:fill="auto"/>
            <w:hideMark/>
          </w:tcPr>
          <w:p w:rsidR="00C706C2" w:rsidRPr="00FB6306" w:rsidRDefault="00C706C2" w:rsidP="00CF7761">
            <w:pPr>
              <w:jc w:val="right"/>
              <w:rPr>
                <w:bCs/>
                <w:iCs/>
              </w:rPr>
            </w:pPr>
            <w:r w:rsidRPr="00FB6306">
              <w:rPr>
                <w:bCs/>
                <w:iCs/>
              </w:rPr>
              <w:t>16 435,78</w:t>
            </w:r>
          </w:p>
        </w:tc>
        <w:tc>
          <w:tcPr>
            <w:tcW w:w="1418" w:type="dxa"/>
            <w:shd w:val="clear" w:color="auto" w:fill="auto"/>
            <w:hideMark/>
          </w:tcPr>
          <w:p w:rsidR="00C706C2" w:rsidRPr="00FB6306" w:rsidRDefault="00C706C2" w:rsidP="00CF7761">
            <w:pPr>
              <w:jc w:val="right"/>
              <w:rPr>
                <w:bCs/>
                <w:iCs/>
              </w:rPr>
            </w:pPr>
            <w:r w:rsidRPr="00FB6306">
              <w:rPr>
                <w:bCs/>
                <w:iCs/>
              </w:rPr>
              <w:t>16 020,94</w:t>
            </w:r>
          </w:p>
        </w:tc>
        <w:tc>
          <w:tcPr>
            <w:tcW w:w="1417" w:type="dxa"/>
            <w:shd w:val="clear" w:color="auto" w:fill="auto"/>
            <w:hideMark/>
          </w:tcPr>
          <w:p w:rsidR="00C706C2" w:rsidRPr="00FB6306" w:rsidRDefault="00C706C2" w:rsidP="00CF7761">
            <w:pPr>
              <w:jc w:val="right"/>
              <w:rPr>
                <w:bCs/>
                <w:iCs/>
              </w:rPr>
            </w:pPr>
            <w:r w:rsidRPr="00FB6306">
              <w:rPr>
                <w:bCs/>
                <w:iCs/>
              </w:rPr>
              <w:t>14 945,54</w:t>
            </w:r>
          </w:p>
        </w:tc>
      </w:tr>
      <w:tr w:rsidR="00C706C2" w:rsidRPr="00FB6306" w:rsidTr="00CF7761">
        <w:trPr>
          <w:trHeight w:val="840"/>
        </w:trPr>
        <w:tc>
          <w:tcPr>
            <w:tcW w:w="5118" w:type="dxa"/>
            <w:shd w:val="clear" w:color="auto" w:fill="auto"/>
            <w:hideMark/>
          </w:tcPr>
          <w:p w:rsidR="00C706C2" w:rsidRPr="00FB6306" w:rsidRDefault="00C706C2" w:rsidP="00CF7761">
            <w:pPr>
              <w:rPr>
                <w:bCs/>
                <w:iCs/>
              </w:rPr>
            </w:pPr>
            <w:r w:rsidRPr="00FB6306">
              <w:rPr>
                <w:bCs/>
                <w:iCs/>
              </w:rPr>
              <w:t>Подпрограмма "Социальная поддержка отдельных категорий граждан в жилищной сфере в Камешкирском районе Пензенской области на 2014-2022 г."</w:t>
            </w:r>
          </w:p>
        </w:tc>
        <w:tc>
          <w:tcPr>
            <w:tcW w:w="878" w:type="dxa"/>
            <w:shd w:val="clear" w:color="auto" w:fill="auto"/>
            <w:hideMark/>
          </w:tcPr>
          <w:p w:rsidR="00C706C2" w:rsidRPr="00FB6306" w:rsidRDefault="00C706C2" w:rsidP="00CF7761">
            <w:pPr>
              <w:jc w:val="center"/>
              <w:rPr>
                <w:bCs/>
                <w:iCs/>
              </w:rPr>
            </w:pPr>
            <w:r w:rsidRPr="00FB6306">
              <w:rPr>
                <w:bCs/>
                <w:iCs/>
              </w:rPr>
              <w:t>948</w:t>
            </w:r>
          </w:p>
        </w:tc>
        <w:tc>
          <w:tcPr>
            <w:tcW w:w="811" w:type="dxa"/>
            <w:shd w:val="clear" w:color="auto" w:fill="auto"/>
            <w:hideMark/>
          </w:tcPr>
          <w:p w:rsidR="00C706C2" w:rsidRPr="00FB6306" w:rsidRDefault="00C706C2" w:rsidP="00CF7761">
            <w:pPr>
              <w:jc w:val="center"/>
              <w:rPr>
                <w:bCs/>
                <w:iCs/>
              </w:rPr>
            </w:pPr>
            <w:r w:rsidRPr="00FB6306">
              <w:rPr>
                <w:bCs/>
                <w:iCs/>
              </w:rPr>
              <w:t>10</w:t>
            </w:r>
          </w:p>
        </w:tc>
        <w:tc>
          <w:tcPr>
            <w:tcW w:w="850" w:type="dxa"/>
            <w:shd w:val="clear" w:color="auto" w:fill="auto"/>
            <w:hideMark/>
          </w:tcPr>
          <w:p w:rsidR="00C706C2" w:rsidRPr="00FB6306" w:rsidRDefault="00C706C2" w:rsidP="00CF7761">
            <w:pPr>
              <w:jc w:val="center"/>
              <w:rPr>
                <w:bCs/>
                <w:iCs/>
              </w:rPr>
            </w:pPr>
            <w:r w:rsidRPr="00FB6306">
              <w:rPr>
                <w:bCs/>
                <w:iCs/>
              </w:rPr>
              <w:t>03</w:t>
            </w:r>
          </w:p>
        </w:tc>
        <w:tc>
          <w:tcPr>
            <w:tcW w:w="1843" w:type="dxa"/>
            <w:shd w:val="clear" w:color="auto" w:fill="auto"/>
            <w:hideMark/>
          </w:tcPr>
          <w:p w:rsidR="00C706C2" w:rsidRPr="00FB6306" w:rsidRDefault="00C706C2" w:rsidP="00CF7761">
            <w:pPr>
              <w:jc w:val="center"/>
              <w:rPr>
                <w:bCs/>
                <w:iCs/>
              </w:rPr>
            </w:pPr>
            <w:r w:rsidRPr="00FB6306">
              <w:rPr>
                <w:bCs/>
                <w:iCs/>
              </w:rPr>
              <w:t>0140000000</w:t>
            </w:r>
          </w:p>
        </w:tc>
        <w:tc>
          <w:tcPr>
            <w:tcW w:w="851" w:type="dxa"/>
            <w:shd w:val="clear" w:color="auto" w:fill="auto"/>
            <w:hideMark/>
          </w:tcPr>
          <w:p w:rsidR="00C706C2" w:rsidRPr="00FB6306" w:rsidRDefault="00C706C2" w:rsidP="00CF7761">
            <w:pPr>
              <w:jc w:val="center"/>
              <w:rPr>
                <w:bCs/>
                <w:iCs/>
              </w:rPr>
            </w:pPr>
            <w:r w:rsidRPr="00FB6306">
              <w:rPr>
                <w:bCs/>
                <w:iCs/>
              </w:rPr>
              <w:t> </w:t>
            </w:r>
          </w:p>
        </w:tc>
        <w:tc>
          <w:tcPr>
            <w:tcW w:w="1417" w:type="dxa"/>
            <w:shd w:val="clear" w:color="auto" w:fill="auto"/>
            <w:hideMark/>
          </w:tcPr>
          <w:p w:rsidR="00C706C2" w:rsidRPr="00FB6306" w:rsidRDefault="00C706C2" w:rsidP="00CF7761">
            <w:pPr>
              <w:jc w:val="right"/>
              <w:rPr>
                <w:bCs/>
                <w:iCs/>
              </w:rPr>
            </w:pPr>
            <w:r w:rsidRPr="00FB6306">
              <w:rPr>
                <w:bCs/>
                <w:iCs/>
              </w:rPr>
              <w:t>2 533,18</w:t>
            </w:r>
          </w:p>
        </w:tc>
        <w:tc>
          <w:tcPr>
            <w:tcW w:w="1418" w:type="dxa"/>
            <w:shd w:val="clear" w:color="auto" w:fill="auto"/>
            <w:hideMark/>
          </w:tcPr>
          <w:p w:rsidR="00C706C2" w:rsidRPr="00FB6306" w:rsidRDefault="00C706C2" w:rsidP="00CF7761">
            <w:pPr>
              <w:jc w:val="right"/>
              <w:rPr>
                <w:bCs/>
                <w:iCs/>
              </w:rPr>
            </w:pPr>
            <w:r w:rsidRPr="00FB6306">
              <w:rPr>
                <w:bCs/>
                <w:iCs/>
              </w:rPr>
              <w:t>2 782,94</w:t>
            </w:r>
          </w:p>
        </w:tc>
        <w:tc>
          <w:tcPr>
            <w:tcW w:w="1417" w:type="dxa"/>
            <w:shd w:val="clear" w:color="auto" w:fill="auto"/>
            <w:hideMark/>
          </w:tcPr>
          <w:p w:rsidR="00C706C2" w:rsidRPr="00FB6306" w:rsidRDefault="00C706C2" w:rsidP="00CF7761">
            <w:pPr>
              <w:jc w:val="right"/>
              <w:rPr>
                <w:bCs/>
                <w:iCs/>
              </w:rPr>
            </w:pPr>
            <w:r w:rsidRPr="00FB6306">
              <w:rPr>
                <w:bCs/>
                <w:iCs/>
              </w:rPr>
              <w:t>2 782,94</w:t>
            </w:r>
          </w:p>
        </w:tc>
      </w:tr>
      <w:tr w:rsidR="00C706C2" w:rsidRPr="00FB6306" w:rsidTr="00CF7761">
        <w:trPr>
          <w:trHeight w:val="630"/>
        </w:trPr>
        <w:tc>
          <w:tcPr>
            <w:tcW w:w="5118" w:type="dxa"/>
            <w:shd w:val="clear" w:color="auto" w:fill="auto"/>
            <w:hideMark/>
          </w:tcPr>
          <w:p w:rsidR="00C706C2" w:rsidRPr="00FB6306" w:rsidRDefault="00C706C2" w:rsidP="00CF7761">
            <w:pPr>
              <w:rPr>
                <w:bCs/>
                <w:iCs/>
              </w:rPr>
            </w:pPr>
            <w:r w:rsidRPr="00FB6306">
              <w:rPr>
                <w:bCs/>
                <w:iCs/>
              </w:rPr>
              <w:t>Основное мероприятие «Социальная поддержка при улучшении жилищных условий молодых и многодетных семей»</w:t>
            </w:r>
          </w:p>
        </w:tc>
        <w:tc>
          <w:tcPr>
            <w:tcW w:w="878" w:type="dxa"/>
            <w:shd w:val="clear" w:color="auto" w:fill="auto"/>
            <w:hideMark/>
          </w:tcPr>
          <w:p w:rsidR="00C706C2" w:rsidRPr="00FB6306" w:rsidRDefault="00C706C2" w:rsidP="00CF7761">
            <w:pPr>
              <w:jc w:val="center"/>
              <w:rPr>
                <w:bCs/>
                <w:iCs/>
              </w:rPr>
            </w:pPr>
            <w:r w:rsidRPr="00FB6306">
              <w:rPr>
                <w:bCs/>
                <w:iCs/>
              </w:rPr>
              <w:t>948</w:t>
            </w:r>
          </w:p>
        </w:tc>
        <w:tc>
          <w:tcPr>
            <w:tcW w:w="811" w:type="dxa"/>
            <w:shd w:val="clear" w:color="auto" w:fill="auto"/>
            <w:hideMark/>
          </w:tcPr>
          <w:p w:rsidR="00C706C2" w:rsidRPr="00FB6306" w:rsidRDefault="00C706C2" w:rsidP="00CF7761">
            <w:pPr>
              <w:jc w:val="center"/>
              <w:rPr>
                <w:bCs/>
                <w:iCs/>
              </w:rPr>
            </w:pPr>
            <w:r w:rsidRPr="00FB6306">
              <w:rPr>
                <w:bCs/>
                <w:iCs/>
              </w:rPr>
              <w:t>10</w:t>
            </w:r>
          </w:p>
        </w:tc>
        <w:tc>
          <w:tcPr>
            <w:tcW w:w="850" w:type="dxa"/>
            <w:shd w:val="clear" w:color="auto" w:fill="auto"/>
            <w:hideMark/>
          </w:tcPr>
          <w:p w:rsidR="00C706C2" w:rsidRPr="00FB6306" w:rsidRDefault="00C706C2" w:rsidP="00CF7761">
            <w:pPr>
              <w:jc w:val="center"/>
              <w:rPr>
                <w:bCs/>
                <w:iCs/>
              </w:rPr>
            </w:pPr>
            <w:r w:rsidRPr="00FB6306">
              <w:rPr>
                <w:bCs/>
                <w:iCs/>
              </w:rPr>
              <w:t>03</w:t>
            </w:r>
          </w:p>
        </w:tc>
        <w:tc>
          <w:tcPr>
            <w:tcW w:w="1843" w:type="dxa"/>
            <w:shd w:val="clear" w:color="auto" w:fill="auto"/>
            <w:hideMark/>
          </w:tcPr>
          <w:p w:rsidR="00C706C2" w:rsidRPr="00FB6306" w:rsidRDefault="00C706C2" w:rsidP="00CF7761">
            <w:pPr>
              <w:jc w:val="center"/>
              <w:rPr>
                <w:bCs/>
                <w:iCs/>
              </w:rPr>
            </w:pPr>
            <w:r w:rsidRPr="00FB6306">
              <w:rPr>
                <w:bCs/>
                <w:iCs/>
              </w:rPr>
              <w:t>0140100000</w:t>
            </w:r>
          </w:p>
        </w:tc>
        <w:tc>
          <w:tcPr>
            <w:tcW w:w="851" w:type="dxa"/>
            <w:shd w:val="clear" w:color="auto" w:fill="auto"/>
            <w:hideMark/>
          </w:tcPr>
          <w:p w:rsidR="00C706C2" w:rsidRPr="00FB6306" w:rsidRDefault="00C706C2" w:rsidP="00CF7761">
            <w:pPr>
              <w:jc w:val="center"/>
              <w:rPr>
                <w:bCs/>
                <w:iCs/>
              </w:rPr>
            </w:pPr>
            <w:r w:rsidRPr="00FB6306">
              <w:rPr>
                <w:bCs/>
                <w:iCs/>
              </w:rPr>
              <w:t> </w:t>
            </w:r>
          </w:p>
        </w:tc>
        <w:tc>
          <w:tcPr>
            <w:tcW w:w="1417" w:type="dxa"/>
            <w:shd w:val="clear" w:color="auto" w:fill="auto"/>
            <w:hideMark/>
          </w:tcPr>
          <w:p w:rsidR="00C706C2" w:rsidRPr="00FB6306" w:rsidRDefault="00C706C2" w:rsidP="00CF7761">
            <w:pPr>
              <w:jc w:val="right"/>
              <w:rPr>
                <w:bCs/>
                <w:iCs/>
              </w:rPr>
            </w:pPr>
            <w:r w:rsidRPr="00FB6306">
              <w:rPr>
                <w:bCs/>
                <w:iCs/>
              </w:rPr>
              <w:t>1 549,18</w:t>
            </w:r>
          </w:p>
        </w:tc>
        <w:tc>
          <w:tcPr>
            <w:tcW w:w="1418" w:type="dxa"/>
            <w:shd w:val="clear" w:color="auto" w:fill="auto"/>
            <w:hideMark/>
          </w:tcPr>
          <w:p w:rsidR="00C706C2" w:rsidRPr="00FB6306" w:rsidRDefault="00C706C2" w:rsidP="00CF7761">
            <w:pPr>
              <w:jc w:val="right"/>
              <w:rPr>
                <w:bCs/>
                <w:iCs/>
              </w:rPr>
            </w:pPr>
            <w:r w:rsidRPr="00FB6306">
              <w:rPr>
                <w:bCs/>
                <w:iCs/>
              </w:rPr>
              <w:t>1 798,94</w:t>
            </w:r>
          </w:p>
        </w:tc>
        <w:tc>
          <w:tcPr>
            <w:tcW w:w="1417" w:type="dxa"/>
            <w:shd w:val="clear" w:color="auto" w:fill="auto"/>
            <w:hideMark/>
          </w:tcPr>
          <w:p w:rsidR="00C706C2" w:rsidRPr="00FB6306" w:rsidRDefault="00C706C2" w:rsidP="00CF7761">
            <w:pPr>
              <w:jc w:val="right"/>
              <w:rPr>
                <w:bCs/>
                <w:iCs/>
              </w:rPr>
            </w:pPr>
            <w:r w:rsidRPr="00FB6306">
              <w:rPr>
                <w:bCs/>
                <w:iCs/>
              </w:rPr>
              <w:t>1 798,94</w:t>
            </w:r>
          </w:p>
        </w:tc>
      </w:tr>
      <w:tr w:rsidR="00C706C2" w:rsidRPr="00FB6306" w:rsidTr="00CF7761">
        <w:trPr>
          <w:trHeight w:val="630"/>
        </w:trPr>
        <w:tc>
          <w:tcPr>
            <w:tcW w:w="5118" w:type="dxa"/>
            <w:shd w:val="clear" w:color="auto" w:fill="auto"/>
            <w:hideMark/>
          </w:tcPr>
          <w:p w:rsidR="00C706C2" w:rsidRPr="00FB6306" w:rsidRDefault="00C706C2" w:rsidP="00CF7761">
            <w:pPr>
              <w:rPr>
                <w:bCs/>
                <w:iCs/>
              </w:rPr>
            </w:pPr>
            <w:r w:rsidRPr="00FB6306">
              <w:rPr>
                <w:bCs/>
                <w:iCs/>
              </w:rPr>
              <w:t>Предоставление социальных выплат на улучшение жилищных условий многодетным семьям</w:t>
            </w:r>
          </w:p>
        </w:tc>
        <w:tc>
          <w:tcPr>
            <w:tcW w:w="878" w:type="dxa"/>
            <w:shd w:val="clear" w:color="auto" w:fill="auto"/>
            <w:hideMark/>
          </w:tcPr>
          <w:p w:rsidR="00C706C2" w:rsidRPr="00FB6306" w:rsidRDefault="00C706C2" w:rsidP="00CF7761">
            <w:pPr>
              <w:jc w:val="center"/>
              <w:rPr>
                <w:bCs/>
                <w:iCs/>
              </w:rPr>
            </w:pPr>
            <w:r w:rsidRPr="00FB6306">
              <w:rPr>
                <w:bCs/>
                <w:iCs/>
              </w:rPr>
              <w:t>948</w:t>
            </w:r>
          </w:p>
        </w:tc>
        <w:tc>
          <w:tcPr>
            <w:tcW w:w="811" w:type="dxa"/>
            <w:shd w:val="clear" w:color="auto" w:fill="auto"/>
            <w:hideMark/>
          </w:tcPr>
          <w:p w:rsidR="00C706C2" w:rsidRPr="00FB6306" w:rsidRDefault="00C706C2" w:rsidP="00CF7761">
            <w:pPr>
              <w:jc w:val="center"/>
              <w:rPr>
                <w:bCs/>
                <w:iCs/>
              </w:rPr>
            </w:pPr>
            <w:r w:rsidRPr="00FB6306">
              <w:rPr>
                <w:bCs/>
                <w:iCs/>
              </w:rPr>
              <w:t>10</w:t>
            </w:r>
          </w:p>
        </w:tc>
        <w:tc>
          <w:tcPr>
            <w:tcW w:w="850" w:type="dxa"/>
            <w:shd w:val="clear" w:color="auto" w:fill="auto"/>
            <w:hideMark/>
          </w:tcPr>
          <w:p w:rsidR="00C706C2" w:rsidRPr="00FB6306" w:rsidRDefault="00C706C2" w:rsidP="00CF7761">
            <w:pPr>
              <w:jc w:val="center"/>
              <w:rPr>
                <w:bCs/>
                <w:iCs/>
              </w:rPr>
            </w:pPr>
            <w:r w:rsidRPr="00FB6306">
              <w:rPr>
                <w:bCs/>
                <w:iCs/>
              </w:rPr>
              <w:t>03</w:t>
            </w:r>
          </w:p>
        </w:tc>
        <w:tc>
          <w:tcPr>
            <w:tcW w:w="1843" w:type="dxa"/>
            <w:shd w:val="clear" w:color="auto" w:fill="auto"/>
            <w:hideMark/>
          </w:tcPr>
          <w:p w:rsidR="00C706C2" w:rsidRPr="00FB6306" w:rsidRDefault="00C706C2" w:rsidP="00CF7761">
            <w:pPr>
              <w:jc w:val="center"/>
              <w:rPr>
                <w:bCs/>
                <w:iCs/>
              </w:rPr>
            </w:pPr>
            <w:r w:rsidRPr="00FB6306">
              <w:rPr>
                <w:bCs/>
                <w:iCs/>
              </w:rPr>
              <w:t>0140176520</w:t>
            </w:r>
          </w:p>
        </w:tc>
        <w:tc>
          <w:tcPr>
            <w:tcW w:w="851" w:type="dxa"/>
            <w:shd w:val="clear" w:color="auto" w:fill="auto"/>
            <w:hideMark/>
          </w:tcPr>
          <w:p w:rsidR="00C706C2" w:rsidRPr="00FB6306" w:rsidRDefault="00C706C2" w:rsidP="00CF7761">
            <w:pPr>
              <w:jc w:val="center"/>
              <w:rPr>
                <w:bCs/>
                <w:iCs/>
              </w:rPr>
            </w:pPr>
            <w:r w:rsidRPr="00FB6306">
              <w:rPr>
                <w:bCs/>
                <w:iCs/>
              </w:rPr>
              <w:t> </w:t>
            </w:r>
          </w:p>
        </w:tc>
        <w:tc>
          <w:tcPr>
            <w:tcW w:w="1417" w:type="dxa"/>
            <w:shd w:val="clear" w:color="auto" w:fill="auto"/>
            <w:hideMark/>
          </w:tcPr>
          <w:p w:rsidR="00C706C2" w:rsidRPr="00FB6306" w:rsidRDefault="00C706C2" w:rsidP="00CF7761">
            <w:pPr>
              <w:jc w:val="right"/>
              <w:rPr>
                <w:bCs/>
                <w:iCs/>
              </w:rPr>
            </w:pPr>
            <w:r w:rsidRPr="00FB6306">
              <w:rPr>
                <w:bCs/>
                <w:iCs/>
              </w:rPr>
              <w:t>1 000,00</w:t>
            </w:r>
          </w:p>
        </w:tc>
        <w:tc>
          <w:tcPr>
            <w:tcW w:w="1418" w:type="dxa"/>
            <w:shd w:val="clear" w:color="auto" w:fill="auto"/>
            <w:hideMark/>
          </w:tcPr>
          <w:p w:rsidR="00C706C2" w:rsidRPr="00FB6306" w:rsidRDefault="00C706C2" w:rsidP="00CF7761">
            <w:pPr>
              <w:jc w:val="right"/>
              <w:rPr>
                <w:bCs/>
                <w:iCs/>
              </w:rPr>
            </w:pPr>
            <w:r w:rsidRPr="00FB6306">
              <w:rPr>
                <w:bCs/>
                <w:iCs/>
              </w:rPr>
              <w:t>1 000,00</w:t>
            </w:r>
          </w:p>
        </w:tc>
        <w:tc>
          <w:tcPr>
            <w:tcW w:w="1417" w:type="dxa"/>
            <w:shd w:val="clear" w:color="auto" w:fill="auto"/>
            <w:hideMark/>
          </w:tcPr>
          <w:p w:rsidR="00C706C2" w:rsidRPr="00FB6306" w:rsidRDefault="00C706C2" w:rsidP="00CF7761">
            <w:pPr>
              <w:jc w:val="right"/>
              <w:rPr>
                <w:bCs/>
                <w:iCs/>
              </w:rPr>
            </w:pPr>
            <w:r w:rsidRPr="00FB6306">
              <w:rPr>
                <w:bCs/>
                <w:iCs/>
              </w:rPr>
              <w:t>1 000,00</w:t>
            </w:r>
          </w:p>
        </w:tc>
      </w:tr>
      <w:tr w:rsidR="00C706C2" w:rsidRPr="00FB6306" w:rsidTr="00CF7761">
        <w:trPr>
          <w:trHeight w:val="420"/>
        </w:trPr>
        <w:tc>
          <w:tcPr>
            <w:tcW w:w="5118" w:type="dxa"/>
            <w:shd w:val="clear" w:color="auto" w:fill="auto"/>
            <w:hideMark/>
          </w:tcPr>
          <w:p w:rsidR="00C706C2" w:rsidRPr="00FB6306" w:rsidRDefault="00C706C2" w:rsidP="00CF7761">
            <w:pPr>
              <w:rPr>
                <w:bCs/>
                <w:iCs/>
              </w:rPr>
            </w:pPr>
            <w:r w:rsidRPr="00FB6306">
              <w:rPr>
                <w:bCs/>
                <w:iCs/>
              </w:rPr>
              <w:t>Социальное обеспечение и иные выплаты населению</w:t>
            </w:r>
          </w:p>
        </w:tc>
        <w:tc>
          <w:tcPr>
            <w:tcW w:w="878" w:type="dxa"/>
            <w:shd w:val="clear" w:color="auto" w:fill="auto"/>
            <w:hideMark/>
          </w:tcPr>
          <w:p w:rsidR="00C706C2" w:rsidRPr="00FB6306" w:rsidRDefault="00C706C2" w:rsidP="00CF7761">
            <w:pPr>
              <w:jc w:val="center"/>
              <w:rPr>
                <w:bCs/>
                <w:iCs/>
              </w:rPr>
            </w:pPr>
            <w:r w:rsidRPr="00FB6306">
              <w:rPr>
                <w:bCs/>
                <w:iCs/>
              </w:rPr>
              <w:t>948</w:t>
            </w:r>
          </w:p>
        </w:tc>
        <w:tc>
          <w:tcPr>
            <w:tcW w:w="811" w:type="dxa"/>
            <w:shd w:val="clear" w:color="auto" w:fill="auto"/>
            <w:hideMark/>
          </w:tcPr>
          <w:p w:rsidR="00C706C2" w:rsidRPr="00FB6306" w:rsidRDefault="00C706C2" w:rsidP="00CF7761">
            <w:pPr>
              <w:jc w:val="center"/>
              <w:rPr>
                <w:bCs/>
                <w:iCs/>
              </w:rPr>
            </w:pPr>
            <w:r w:rsidRPr="00FB6306">
              <w:rPr>
                <w:bCs/>
                <w:iCs/>
              </w:rPr>
              <w:t>10</w:t>
            </w:r>
          </w:p>
        </w:tc>
        <w:tc>
          <w:tcPr>
            <w:tcW w:w="850" w:type="dxa"/>
            <w:shd w:val="clear" w:color="auto" w:fill="auto"/>
            <w:hideMark/>
          </w:tcPr>
          <w:p w:rsidR="00C706C2" w:rsidRPr="00FB6306" w:rsidRDefault="00C706C2" w:rsidP="00CF7761">
            <w:pPr>
              <w:jc w:val="center"/>
              <w:rPr>
                <w:bCs/>
                <w:iCs/>
              </w:rPr>
            </w:pPr>
            <w:r w:rsidRPr="00FB6306">
              <w:rPr>
                <w:bCs/>
                <w:iCs/>
              </w:rPr>
              <w:t>03</w:t>
            </w:r>
          </w:p>
        </w:tc>
        <w:tc>
          <w:tcPr>
            <w:tcW w:w="1843" w:type="dxa"/>
            <w:shd w:val="clear" w:color="auto" w:fill="auto"/>
            <w:hideMark/>
          </w:tcPr>
          <w:p w:rsidR="00C706C2" w:rsidRPr="00FB6306" w:rsidRDefault="00C706C2" w:rsidP="00CF7761">
            <w:pPr>
              <w:jc w:val="center"/>
              <w:rPr>
                <w:bCs/>
                <w:iCs/>
              </w:rPr>
            </w:pPr>
            <w:r w:rsidRPr="00FB6306">
              <w:rPr>
                <w:bCs/>
                <w:iCs/>
              </w:rPr>
              <w:t>0140176520</w:t>
            </w:r>
          </w:p>
        </w:tc>
        <w:tc>
          <w:tcPr>
            <w:tcW w:w="851" w:type="dxa"/>
            <w:shd w:val="clear" w:color="auto" w:fill="auto"/>
            <w:hideMark/>
          </w:tcPr>
          <w:p w:rsidR="00C706C2" w:rsidRPr="00FB6306" w:rsidRDefault="00C706C2" w:rsidP="00CF7761">
            <w:pPr>
              <w:jc w:val="center"/>
              <w:rPr>
                <w:bCs/>
                <w:iCs/>
              </w:rPr>
            </w:pPr>
            <w:r w:rsidRPr="00FB6306">
              <w:rPr>
                <w:bCs/>
                <w:iCs/>
              </w:rPr>
              <w:t>300</w:t>
            </w:r>
          </w:p>
        </w:tc>
        <w:tc>
          <w:tcPr>
            <w:tcW w:w="1417" w:type="dxa"/>
            <w:shd w:val="clear" w:color="auto" w:fill="auto"/>
            <w:hideMark/>
          </w:tcPr>
          <w:p w:rsidR="00C706C2" w:rsidRPr="00FB6306" w:rsidRDefault="00C706C2" w:rsidP="00CF7761">
            <w:pPr>
              <w:jc w:val="right"/>
              <w:rPr>
                <w:bCs/>
                <w:iCs/>
              </w:rPr>
            </w:pPr>
            <w:r w:rsidRPr="00FB6306">
              <w:rPr>
                <w:bCs/>
                <w:iCs/>
              </w:rPr>
              <w:t>1 000,00</w:t>
            </w:r>
          </w:p>
        </w:tc>
        <w:tc>
          <w:tcPr>
            <w:tcW w:w="1418" w:type="dxa"/>
            <w:shd w:val="clear" w:color="auto" w:fill="auto"/>
            <w:hideMark/>
          </w:tcPr>
          <w:p w:rsidR="00C706C2" w:rsidRPr="00FB6306" w:rsidRDefault="00C706C2" w:rsidP="00CF7761">
            <w:pPr>
              <w:jc w:val="right"/>
              <w:rPr>
                <w:bCs/>
                <w:iCs/>
              </w:rPr>
            </w:pPr>
            <w:r w:rsidRPr="00FB6306">
              <w:rPr>
                <w:bCs/>
                <w:iCs/>
              </w:rPr>
              <w:t>1 000,00</w:t>
            </w:r>
          </w:p>
        </w:tc>
        <w:tc>
          <w:tcPr>
            <w:tcW w:w="1417" w:type="dxa"/>
            <w:shd w:val="clear" w:color="auto" w:fill="auto"/>
            <w:hideMark/>
          </w:tcPr>
          <w:p w:rsidR="00C706C2" w:rsidRPr="00FB6306" w:rsidRDefault="00C706C2" w:rsidP="00CF7761">
            <w:pPr>
              <w:jc w:val="right"/>
              <w:rPr>
                <w:bCs/>
                <w:iCs/>
              </w:rPr>
            </w:pPr>
            <w:r w:rsidRPr="00FB6306">
              <w:rPr>
                <w:bCs/>
                <w:iCs/>
              </w:rPr>
              <w:t>1 000,00</w:t>
            </w:r>
          </w:p>
        </w:tc>
      </w:tr>
      <w:tr w:rsidR="00C706C2" w:rsidRPr="00FB6306" w:rsidTr="00CF7761">
        <w:trPr>
          <w:trHeight w:val="450"/>
        </w:trPr>
        <w:tc>
          <w:tcPr>
            <w:tcW w:w="5118" w:type="dxa"/>
            <w:shd w:val="clear" w:color="auto" w:fill="auto"/>
            <w:hideMark/>
          </w:tcPr>
          <w:p w:rsidR="00C706C2" w:rsidRPr="00FB6306" w:rsidRDefault="00C706C2" w:rsidP="00CF7761">
            <w:r w:rsidRPr="00FB6306">
              <w:t>Социальные выплаты гражданам, кроме публичных нормативных социальных выплат</w:t>
            </w:r>
          </w:p>
        </w:tc>
        <w:tc>
          <w:tcPr>
            <w:tcW w:w="878" w:type="dxa"/>
            <w:shd w:val="clear" w:color="auto" w:fill="auto"/>
            <w:hideMark/>
          </w:tcPr>
          <w:p w:rsidR="00C706C2" w:rsidRPr="00FB6306" w:rsidRDefault="00C706C2" w:rsidP="00CF7761">
            <w:pPr>
              <w:jc w:val="center"/>
            </w:pPr>
            <w:r w:rsidRPr="00FB6306">
              <w:t>948</w:t>
            </w:r>
          </w:p>
        </w:tc>
        <w:tc>
          <w:tcPr>
            <w:tcW w:w="811" w:type="dxa"/>
            <w:shd w:val="clear" w:color="auto" w:fill="auto"/>
            <w:hideMark/>
          </w:tcPr>
          <w:p w:rsidR="00C706C2" w:rsidRPr="00FB6306" w:rsidRDefault="00C706C2" w:rsidP="00CF7761">
            <w:pPr>
              <w:jc w:val="center"/>
            </w:pPr>
            <w:r w:rsidRPr="00FB6306">
              <w:t>10</w:t>
            </w:r>
          </w:p>
        </w:tc>
        <w:tc>
          <w:tcPr>
            <w:tcW w:w="850" w:type="dxa"/>
            <w:shd w:val="clear" w:color="auto" w:fill="auto"/>
            <w:hideMark/>
          </w:tcPr>
          <w:p w:rsidR="00C706C2" w:rsidRPr="00FB6306" w:rsidRDefault="00C706C2" w:rsidP="00CF7761">
            <w:pPr>
              <w:jc w:val="center"/>
            </w:pPr>
            <w:r w:rsidRPr="00FB6306">
              <w:t>03</w:t>
            </w:r>
          </w:p>
        </w:tc>
        <w:tc>
          <w:tcPr>
            <w:tcW w:w="1843" w:type="dxa"/>
            <w:shd w:val="clear" w:color="auto" w:fill="auto"/>
            <w:hideMark/>
          </w:tcPr>
          <w:p w:rsidR="00C706C2" w:rsidRPr="00FB6306" w:rsidRDefault="00C706C2" w:rsidP="00CF7761">
            <w:pPr>
              <w:jc w:val="center"/>
            </w:pPr>
            <w:r w:rsidRPr="00FB6306">
              <w:t>0140176520</w:t>
            </w:r>
          </w:p>
        </w:tc>
        <w:tc>
          <w:tcPr>
            <w:tcW w:w="851" w:type="dxa"/>
            <w:shd w:val="clear" w:color="auto" w:fill="auto"/>
            <w:hideMark/>
          </w:tcPr>
          <w:p w:rsidR="00C706C2" w:rsidRPr="00FB6306" w:rsidRDefault="00C706C2" w:rsidP="00CF7761">
            <w:pPr>
              <w:jc w:val="center"/>
            </w:pPr>
            <w:r w:rsidRPr="00FB6306">
              <w:t>320</w:t>
            </w:r>
          </w:p>
        </w:tc>
        <w:tc>
          <w:tcPr>
            <w:tcW w:w="1417" w:type="dxa"/>
            <w:shd w:val="clear" w:color="auto" w:fill="auto"/>
            <w:hideMark/>
          </w:tcPr>
          <w:p w:rsidR="00C706C2" w:rsidRPr="00FB6306" w:rsidRDefault="00C706C2" w:rsidP="00CF7761">
            <w:pPr>
              <w:jc w:val="right"/>
            </w:pPr>
            <w:r w:rsidRPr="00FB6306">
              <w:t>1 000,00</w:t>
            </w:r>
          </w:p>
        </w:tc>
        <w:tc>
          <w:tcPr>
            <w:tcW w:w="1418" w:type="dxa"/>
            <w:shd w:val="clear" w:color="auto" w:fill="auto"/>
            <w:hideMark/>
          </w:tcPr>
          <w:p w:rsidR="00C706C2" w:rsidRPr="00FB6306" w:rsidRDefault="00C706C2" w:rsidP="00CF7761">
            <w:pPr>
              <w:jc w:val="right"/>
            </w:pPr>
            <w:r w:rsidRPr="00FB6306">
              <w:t>1 000,00</w:t>
            </w:r>
          </w:p>
        </w:tc>
        <w:tc>
          <w:tcPr>
            <w:tcW w:w="1417" w:type="dxa"/>
            <w:shd w:val="clear" w:color="auto" w:fill="auto"/>
            <w:hideMark/>
          </w:tcPr>
          <w:p w:rsidR="00C706C2" w:rsidRPr="00FB6306" w:rsidRDefault="00C706C2" w:rsidP="00CF7761">
            <w:pPr>
              <w:jc w:val="right"/>
            </w:pPr>
            <w:r w:rsidRPr="00FB6306">
              <w:t>1 000,00</w:t>
            </w:r>
          </w:p>
        </w:tc>
      </w:tr>
      <w:tr w:rsidR="00C706C2" w:rsidRPr="00FB6306" w:rsidTr="00CF7761">
        <w:trPr>
          <w:trHeight w:val="840"/>
        </w:trPr>
        <w:tc>
          <w:tcPr>
            <w:tcW w:w="5118" w:type="dxa"/>
            <w:shd w:val="clear" w:color="auto" w:fill="auto"/>
            <w:hideMark/>
          </w:tcPr>
          <w:p w:rsidR="00C706C2" w:rsidRPr="00FB6306" w:rsidRDefault="00C706C2" w:rsidP="00CF7761">
            <w:pPr>
              <w:rPr>
                <w:bCs/>
                <w:iCs/>
              </w:rPr>
            </w:pPr>
            <w:r w:rsidRPr="00FB6306">
              <w:rPr>
                <w:bCs/>
                <w:iCs/>
              </w:rPr>
              <w:t>Предоставление молодым семьям социальных выплат на приобретение жилья или строительство индивидуального жилого дома</w:t>
            </w:r>
          </w:p>
        </w:tc>
        <w:tc>
          <w:tcPr>
            <w:tcW w:w="878" w:type="dxa"/>
            <w:shd w:val="clear" w:color="auto" w:fill="auto"/>
            <w:hideMark/>
          </w:tcPr>
          <w:p w:rsidR="00C706C2" w:rsidRPr="00FB6306" w:rsidRDefault="00C706C2" w:rsidP="00CF7761">
            <w:pPr>
              <w:jc w:val="center"/>
              <w:rPr>
                <w:bCs/>
                <w:iCs/>
              </w:rPr>
            </w:pPr>
            <w:r w:rsidRPr="00FB6306">
              <w:rPr>
                <w:bCs/>
                <w:iCs/>
              </w:rPr>
              <w:t>948</w:t>
            </w:r>
          </w:p>
        </w:tc>
        <w:tc>
          <w:tcPr>
            <w:tcW w:w="811" w:type="dxa"/>
            <w:shd w:val="clear" w:color="auto" w:fill="auto"/>
            <w:hideMark/>
          </w:tcPr>
          <w:p w:rsidR="00C706C2" w:rsidRPr="00FB6306" w:rsidRDefault="00C706C2" w:rsidP="00CF7761">
            <w:pPr>
              <w:jc w:val="center"/>
              <w:rPr>
                <w:bCs/>
                <w:iCs/>
              </w:rPr>
            </w:pPr>
            <w:r w:rsidRPr="00FB6306">
              <w:rPr>
                <w:bCs/>
                <w:iCs/>
              </w:rPr>
              <w:t>10</w:t>
            </w:r>
          </w:p>
        </w:tc>
        <w:tc>
          <w:tcPr>
            <w:tcW w:w="850" w:type="dxa"/>
            <w:shd w:val="clear" w:color="auto" w:fill="auto"/>
            <w:hideMark/>
          </w:tcPr>
          <w:p w:rsidR="00C706C2" w:rsidRPr="00FB6306" w:rsidRDefault="00C706C2" w:rsidP="00CF7761">
            <w:pPr>
              <w:jc w:val="center"/>
              <w:rPr>
                <w:bCs/>
                <w:iCs/>
              </w:rPr>
            </w:pPr>
            <w:r w:rsidRPr="00FB6306">
              <w:rPr>
                <w:bCs/>
                <w:iCs/>
              </w:rPr>
              <w:t>03</w:t>
            </w:r>
          </w:p>
        </w:tc>
        <w:tc>
          <w:tcPr>
            <w:tcW w:w="1843" w:type="dxa"/>
            <w:shd w:val="clear" w:color="auto" w:fill="auto"/>
            <w:hideMark/>
          </w:tcPr>
          <w:p w:rsidR="00C706C2" w:rsidRPr="00FB6306" w:rsidRDefault="00C706C2" w:rsidP="00CF7761">
            <w:pPr>
              <w:jc w:val="center"/>
              <w:rPr>
                <w:bCs/>
                <w:iCs/>
              </w:rPr>
            </w:pPr>
            <w:r w:rsidRPr="00FB6306">
              <w:rPr>
                <w:bCs/>
                <w:iCs/>
              </w:rPr>
              <w:t>01401L4970</w:t>
            </w:r>
          </w:p>
        </w:tc>
        <w:tc>
          <w:tcPr>
            <w:tcW w:w="851" w:type="dxa"/>
            <w:shd w:val="clear" w:color="auto" w:fill="auto"/>
            <w:hideMark/>
          </w:tcPr>
          <w:p w:rsidR="00C706C2" w:rsidRPr="00FB6306" w:rsidRDefault="00C706C2" w:rsidP="00CF7761">
            <w:pPr>
              <w:jc w:val="center"/>
              <w:rPr>
                <w:bCs/>
                <w:iCs/>
              </w:rPr>
            </w:pPr>
            <w:r w:rsidRPr="00FB6306">
              <w:rPr>
                <w:bCs/>
                <w:iCs/>
              </w:rPr>
              <w:t> </w:t>
            </w:r>
          </w:p>
        </w:tc>
        <w:tc>
          <w:tcPr>
            <w:tcW w:w="1417" w:type="dxa"/>
            <w:shd w:val="clear" w:color="auto" w:fill="auto"/>
            <w:hideMark/>
          </w:tcPr>
          <w:p w:rsidR="00C706C2" w:rsidRPr="00FB6306" w:rsidRDefault="00C706C2" w:rsidP="00CF7761">
            <w:pPr>
              <w:jc w:val="right"/>
              <w:rPr>
                <w:bCs/>
                <w:iCs/>
              </w:rPr>
            </w:pPr>
            <w:r w:rsidRPr="00FB6306">
              <w:rPr>
                <w:bCs/>
                <w:iCs/>
              </w:rPr>
              <w:t>549,18</w:t>
            </w:r>
          </w:p>
        </w:tc>
        <w:tc>
          <w:tcPr>
            <w:tcW w:w="1418" w:type="dxa"/>
            <w:shd w:val="clear" w:color="auto" w:fill="auto"/>
            <w:hideMark/>
          </w:tcPr>
          <w:p w:rsidR="00C706C2" w:rsidRPr="00FB6306" w:rsidRDefault="00C706C2" w:rsidP="00CF7761">
            <w:pPr>
              <w:jc w:val="right"/>
              <w:rPr>
                <w:bCs/>
                <w:iCs/>
              </w:rPr>
            </w:pPr>
            <w:r w:rsidRPr="00FB6306">
              <w:rPr>
                <w:bCs/>
                <w:iCs/>
              </w:rPr>
              <w:t>798,94</w:t>
            </w:r>
          </w:p>
        </w:tc>
        <w:tc>
          <w:tcPr>
            <w:tcW w:w="1417" w:type="dxa"/>
            <w:shd w:val="clear" w:color="auto" w:fill="auto"/>
            <w:hideMark/>
          </w:tcPr>
          <w:p w:rsidR="00C706C2" w:rsidRPr="00FB6306" w:rsidRDefault="00C706C2" w:rsidP="00CF7761">
            <w:pPr>
              <w:jc w:val="right"/>
              <w:rPr>
                <w:bCs/>
                <w:iCs/>
              </w:rPr>
            </w:pPr>
            <w:r w:rsidRPr="00FB6306">
              <w:rPr>
                <w:bCs/>
                <w:iCs/>
              </w:rPr>
              <w:t>798,94</w:t>
            </w:r>
          </w:p>
        </w:tc>
      </w:tr>
      <w:tr w:rsidR="00C706C2" w:rsidRPr="00FB6306" w:rsidTr="00CF7761">
        <w:trPr>
          <w:trHeight w:val="420"/>
        </w:trPr>
        <w:tc>
          <w:tcPr>
            <w:tcW w:w="5118" w:type="dxa"/>
            <w:shd w:val="clear" w:color="auto" w:fill="auto"/>
            <w:hideMark/>
          </w:tcPr>
          <w:p w:rsidR="00C706C2" w:rsidRPr="00FB6306" w:rsidRDefault="00C706C2" w:rsidP="00CF7761">
            <w:pPr>
              <w:rPr>
                <w:bCs/>
                <w:iCs/>
              </w:rPr>
            </w:pPr>
            <w:r w:rsidRPr="00FB6306">
              <w:rPr>
                <w:bCs/>
                <w:iCs/>
              </w:rPr>
              <w:lastRenderedPageBreak/>
              <w:t>Социальное обеспечение и иные выплаты населению</w:t>
            </w:r>
          </w:p>
        </w:tc>
        <w:tc>
          <w:tcPr>
            <w:tcW w:w="878" w:type="dxa"/>
            <w:shd w:val="clear" w:color="auto" w:fill="auto"/>
            <w:hideMark/>
          </w:tcPr>
          <w:p w:rsidR="00C706C2" w:rsidRPr="00FB6306" w:rsidRDefault="00C706C2" w:rsidP="00CF7761">
            <w:pPr>
              <w:jc w:val="center"/>
              <w:rPr>
                <w:bCs/>
                <w:iCs/>
              </w:rPr>
            </w:pPr>
            <w:r w:rsidRPr="00FB6306">
              <w:rPr>
                <w:bCs/>
                <w:iCs/>
              </w:rPr>
              <w:t>948</w:t>
            </w:r>
          </w:p>
        </w:tc>
        <w:tc>
          <w:tcPr>
            <w:tcW w:w="811" w:type="dxa"/>
            <w:shd w:val="clear" w:color="auto" w:fill="auto"/>
            <w:hideMark/>
          </w:tcPr>
          <w:p w:rsidR="00C706C2" w:rsidRPr="00FB6306" w:rsidRDefault="00C706C2" w:rsidP="00CF7761">
            <w:pPr>
              <w:jc w:val="center"/>
              <w:rPr>
                <w:bCs/>
                <w:iCs/>
              </w:rPr>
            </w:pPr>
            <w:r w:rsidRPr="00FB6306">
              <w:rPr>
                <w:bCs/>
                <w:iCs/>
              </w:rPr>
              <w:t>10</w:t>
            </w:r>
          </w:p>
        </w:tc>
        <w:tc>
          <w:tcPr>
            <w:tcW w:w="850" w:type="dxa"/>
            <w:shd w:val="clear" w:color="auto" w:fill="auto"/>
            <w:hideMark/>
          </w:tcPr>
          <w:p w:rsidR="00C706C2" w:rsidRPr="00FB6306" w:rsidRDefault="00C706C2" w:rsidP="00CF7761">
            <w:pPr>
              <w:jc w:val="center"/>
              <w:rPr>
                <w:bCs/>
                <w:iCs/>
              </w:rPr>
            </w:pPr>
            <w:r w:rsidRPr="00FB6306">
              <w:rPr>
                <w:bCs/>
                <w:iCs/>
              </w:rPr>
              <w:t>03</w:t>
            </w:r>
          </w:p>
        </w:tc>
        <w:tc>
          <w:tcPr>
            <w:tcW w:w="1843" w:type="dxa"/>
            <w:shd w:val="clear" w:color="auto" w:fill="auto"/>
            <w:hideMark/>
          </w:tcPr>
          <w:p w:rsidR="00C706C2" w:rsidRPr="00FB6306" w:rsidRDefault="00C706C2" w:rsidP="00CF7761">
            <w:pPr>
              <w:jc w:val="center"/>
              <w:rPr>
                <w:bCs/>
                <w:iCs/>
              </w:rPr>
            </w:pPr>
            <w:r w:rsidRPr="00FB6306">
              <w:rPr>
                <w:bCs/>
                <w:iCs/>
              </w:rPr>
              <w:t>01401L4970</w:t>
            </w:r>
          </w:p>
        </w:tc>
        <w:tc>
          <w:tcPr>
            <w:tcW w:w="851" w:type="dxa"/>
            <w:shd w:val="clear" w:color="auto" w:fill="auto"/>
            <w:hideMark/>
          </w:tcPr>
          <w:p w:rsidR="00C706C2" w:rsidRPr="00FB6306" w:rsidRDefault="00C706C2" w:rsidP="00CF7761">
            <w:pPr>
              <w:jc w:val="center"/>
              <w:rPr>
                <w:bCs/>
                <w:iCs/>
              </w:rPr>
            </w:pPr>
            <w:r w:rsidRPr="00FB6306">
              <w:rPr>
                <w:bCs/>
                <w:iCs/>
              </w:rPr>
              <w:t>300</w:t>
            </w:r>
          </w:p>
        </w:tc>
        <w:tc>
          <w:tcPr>
            <w:tcW w:w="1417" w:type="dxa"/>
            <w:shd w:val="clear" w:color="auto" w:fill="auto"/>
            <w:hideMark/>
          </w:tcPr>
          <w:p w:rsidR="00C706C2" w:rsidRPr="00FB6306" w:rsidRDefault="00C706C2" w:rsidP="00CF7761">
            <w:pPr>
              <w:jc w:val="right"/>
              <w:rPr>
                <w:bCs/>
                <w:iCs/>
              </w:rPr>
            </w:pPr>
            <w:r w:rsidRPr="00FB6306">
              <w:rPr>
                <w:bCs/>
                <w:iCs/>
              </w:rPr>
              <w:t>549,18</w:t>
            </w:r>
          </w:p>
        </w:tc>
        <w:tc>
          <w:tcPr>
            <w:tcW w:w="1418" w:type="dxa"/>
            <w:shd w:val="clear" w:color="auto" w:fill="auto"/>
            <w:hideMark/>
          </w:tcPr>
          <w:p w:rsidR="00C706C2" w:rsidRPr="00FB6306" w:rsidRDefault="00C706C2" w:rsidP="00CF7761">
            <w:pPr>
              <w:jc w:val="right"/>
              <w:rPr>
                <w:bCs/>
                <w:iCs/>
              </w:rPr>
            </w:pPr>
            <w:r w:rsidRPr="00FB6306">
              <w:rPr>
                <w:bCs/>
                <w:iCs/>
              </w:rPr>
              <w:t>798,94</w:t>
            </w:r>
          </w:p>
        </w:tc>
        <w:tc>
          <w:tcPr>
            <w:tcW w:w="1417" w:type="dxa"/>
            <w:shd w:val="clear" w:color="auto" w:fill="auto"/>
            <w:hideMark/>
          </w:tcPr>
          <w:p w:rsidR="00C706C2" w:rsidRPr="00FB6306" w:rsidRDefault="00C706C2" w:rsidP="00CF7761">
            <w:pPr>
              <w:jc w:val="right"/>
              <w:rPr>
                <w:bCs/>
                <w:iCs/>
              </w:rPr>
            </w:pPr>
            <w:r w:rsidRPr="00FB6306">
              <w:rPr>
                <w:bCs/>
                <w:iCs/>
              </w:rPr>
              <w:t>798,94</w:t>
            </w:r>
          </w:p>
        </w:tc>
      </w:tr>
      <w:tr w:rsidR="00C706C2" w:rsidRPr="00FB6306" w:rsidTr="00CF7761">
        <w:trPr>
          <w:trHeight w:val="450"/>
        </w:trPr>
        <w:tc>
          <w:tcPr>
            <w:tcW w:w="5118" w:type="dxa"/>
            <w:shd w:val="clear" w:color="auto" w:fill="auto"/>
            <w:hideMark/>
          </w:tcPr>
          <w:p w:rsidR="00C706C2" w:rsidRPr="00FB6306" w:rsidRDefault="00C706C2" w:rsidP="00CF7761">
            <w:r w:rsidRPr="00FB6306">
              <w:t>Социальные выплаты гражданам, кроме публичных нормативных социальных выплат</w:t>
            </w:r>
          </w:p>
        </w:tc>
        <w:tc>
          <w:tcPr>
            <w:tcW w:w="878" w:type="dxa"/>
            <w:shd w:val="clear" w:color="auto" w:fill="auto"/>
            <w:hideMark/>
          </w:tcPr>
          <w:p w:rsidR="00C706C2" w:rsidRPr="00FB6306" w:rsidRDefault="00C706C2" w:rsidP="00CF7761">
            <w:pPr>
              <w:jc w:val="center"/>
            </w:pPr>
            <w:r w:rsidRPr="00FB6306">
              <w:t>948</w:t>
            </w:r>
          </w:p>
        </w:tc>
        <w:tc>
          <w:tcPr>
            <w:tcW w:w="811" w:type="dxa"/>
            <w:shd w:val="clear" w:color="auto" w:fill="auto"/>
            <w:hideMark/>
          </w:tcPr>
          <w:p w:rsidR="00C706C2" w:rsidRPr="00FB6306" w:rsidRDefault="00C706C2" w:rsidP="00CF7761">
            <w:pPr>
              <w:jc w:val="center"/>
            </w:pPr>
            <w:r w:rsidRPr="00FB6306">
              <w:t>10</w:t>
            </w:r>
          </w:p>
        </w:tc>
        <w:tc>
          <w:tcPr>
            <w:tcW w:w="850" w:type="dxa"/>
            <w:shd w:val="clear" w:color="auto" w:fill="auto"/>
            <w:hideMark/>
          </w:tcPr>
          <w:p w:rsidR="00C706C2" w:rsidRPr="00FB6306" w:rsidRDefault="00C706C2" w:rsidP="00CF7761">
            <w:pPr>
              <w:jc w:val="center"/>
            </w:pPr>
            <w:r w:rsidRPr="00FB6306">
              <w:t>03</w:t>
            </w:r>
          </w:p>
        </w:tc>
        <w:tc>
          <w:tcPr>
            <w:tcW w:w="1843" w:type="dxa"/>
            <w:shd w:val="clear" w:color="auto" w:fill="auto"/>
            <w:hideMark/>
          </w:tcPr>
          <w:p w:rsidR="00C706C2" w:rsidRPr="00FB6306" w:rsidRDefault="00C706C2" w:rsidP="00CF7761">
            <w:pPr>
              <w:jc w:val="center"/>
            </w:pPr>
            <w:r w:rsidRPr="00FB6306">
              <w:t>01401L4970</w:t>
            </w:r>
          </w:p>
        </w:tc>
        <w:tc>
          <w:tcPr>
            <w:tcW w:w="851" w:type="dxa"/>
            <w:shd w:val="clear" w:color="auto" w:fill="auto"/>
            <w:hideMark/>
          </w:tcPr>
          <w:p w:rsidR="00C706C2" w:rsidRPr="00FB6306" w:rsidRDefault="00C706C2" w:rsidP="00CF7761">
            <w:pPr>
              <w:jc w:val="center"/>
            </w:pPr>
            <w:r w:rsidRPr="00FB6306">
              <w:t>320</w:t>
            </w:r>
          </w:p>
        </w:tc>
        <w:tc>
          <w:tcPr>
            <w:tcW w:w="1417" w:type="dxa"/>
            <w:shd w:val="clear" w:color="auto" w:fill="auto"/>
            <w:hideMark/>
          </w:tcPr>
          <w:p w:rsidR="00C706C2" w:rsidRPr="00FB6306" w:rsidRDefault="00C706C2" w:rsidP="00CF7761">
            <w:pPr>
              <w:jc w:val="right"/>
            </w:pPr>
            <w:r w:rsidRPr="00FB6306">
              <w:t>549,18</w:t>
            </w:r>
          </w:p>
        </w:tc>
        <w:tc>
          <w:tcPr>
            <w:tcW w:w="1418" w:type="dxa"/>
            <w:shd w:val="clear" w:color="auto" w:fill="auto"/>
            <w:hideMark/>
          </w:tcPr>
          <w:p w:rsidR="00C706C2" w:rsidRPr="00FB6306" w:rsidRDefault="00C706C2" w:rsidP="00CF7761">
            <w:pPr>
              <w:jc w:val="right"/>
            </w:pPr>
            <w:r w:rsidRPr="00FB6306">
              <w:t>798,94</w:t>
            </w:r>
          </w:p>
        </w:tc>
        <w:tc>
          <w:tcPr>
            <w:tcW w:w="1417" w:type="dxa"/>
            <w:shd w:val="clear" w:color="auto" w:fill="auto"/>
            <w:hideMark/>
          </w:tcPr>
          <w:p w:rsidR="00C706C2" w:rsidRPr="00FB6306" w:rsidRDefault="00C706C2" w:rsidP="00CF7761">
            <w:pPr>
              <w:jc w:val="right"/>
            </w:pPr>
            <w:r w:rsidRPr="00FB6306">
              <w:t>798,94</w:t>
            </w:r>
          </w:p>
        </w:tc>
      </w:tr>
      <w:tr w:rsidR="00C706C2" w:rsidRPr="00FB6306" w:rsidTr="00CF7761">
        <w:trPr>
          <w:trHeight w:val="420"/>
        </w:trPr>
        <w:tc>
          <w:tcPr>
            <w:tcW w:w="5118" w:type="dxa"/>
            <w:shd w:val="clear" w:color="auto" w:fill="auto"/>
            <w:hideMark/>
          </w:tcPr>
          <w:p w:rsidR="00C706C2" w:rsidRPr="00FB6306" w:rsidRDefault="00C706C2" w:rsidP="00CF7761">
            <w:pPr>
              <w:rPr>
                <w:bCs/>
                <w:iCs/>
              </w:rPr>
            </w:pPr>
            <w:r w:rsidRPr="00FB6306">
              <w:rPr>
                <w:bCs/>
                <w:iCs/>
              </w:rPr>
              <w:t>Региональный проект "Финансовая поддержка семей при рождении детей"</w:t>
            </w:r>
          </w:p>
        </w:tc>
        <w:tc>
          <w:tcPr>
            <w:tcW w:w="878" w:type="dxa"/>
            <w:shd w:val="clear" w:color="auto" w:fill="auto"/>
            <w:hideMark/>
          </w:tcPr>
          <w:p w:rsidR="00C706C2" w:rsidRPr="00FB6306" w:rsidRDefault="00C706C2" w:rsidP="00CF7761">
            <w:pPr>
              <w:jc w:val="center"/>
              <w:rPr>
                <w:bCs/>
                <w:iCs/>
              </w:rPr>
            </w:pPr>
            <w:r w:rsidRPr="00FB6306">
              <w:rPr>
                <w:bCs/>
                <w:iCs/>
              </w:rPr>
              <w:t>948</w:t>
            </w:r>
          </w:p>
        </w:tc>
        <w:tc>
          <w:tcPr>
            <w:tcW w:w="811" w:type="dxa"/>
            <w:shd w:val="clear" w:color="auto" w:fill="auto"/>
            <w:hideMark/>
          </w:tcPr>
          <w:p w:rsidR="00C706C2" w:rsidRPr="00FB6306" w:rsidRDefault="00C706C2" w:rsidP="00CF7761">
            <w:pPr>
              <w:jc w:val="center"/>
              <w:rPr>
                <w:bCs/>
                <w:iCs/>
              </w:rPr>
            </w:pPr>
            <w:r w:rsidRPr="00FB6306">
              <w:rPr>
                <w:bCs/>
                <w:iCs/>
              </w:rPr>
              <w:t>10</w:t>
            </w:r>
          </w:p>
        </w:tc>
        <w:tc>
          <w:tcPr>
            <w:tcW w:w="850" w:type="dxa"/>
            <w:shd w:val="clear" w:color="auto" w:fill="auto"/>
            <w:hideMark/>
          </w:tcPr>
          <w:p w:rsidR="00C706C2" w:rsidRPr="00FB6306" w:rsidRDefault="00C706C2" w:rsidP="00CF7761">
            <w:pPr>
              <w:jc w:val="center"/>
              <w:rPr>
                <w:bCs/>
                <w:iCs/>
              </w:rPr>
            </w:pPr>
            <w:r w:rsidRPr="00FB6306">
              <w:rPr>
                <w:bCs/>
                <w:iCs/>
              </w:rPr>
              <w:t>03</w:t>
            </w:r>
          </w:p>
        </w:tc>
        <w:tc>
          <w:tcPr>
            <w:tcW w:w="1843" w:type="dxa"/>
            <w:shd w:val="clear" w:color="auto" w:fill="auto"/>
            <w:hideMark/>
          </w:tcPr>
          <w:p w:rsidR="00C706C2" w:rsidRPr="00FB6306" w:rsidRDefault="00C706C2" w:rsidP="00CF7761">
            <w:pPr>
              <w:jc w:val="center"/>
              <w:rPr>
                <w:bCs/>
                <w:iCs/>
              </w:rPr>
            </w:pPr>
            <w:r w:rsidRPr="00FB6306">
              <w:rPr>
                <w:bCs/>
                <w:iCs/>
              </w:rPr>
              <w:t>014P100000</w:t>
            </w:r>
          </w:p>
        </w:tc>
        <w:tc>
          <w:tcPr>
            <w:tcW w:w="851" w:type="dxa"/>
            <w:shd w:val="clear" w:color="auto" w:fill="auto"/>
            <w:hideMark/>
          </w:tcPr>
          <w:p w:rsidR="00C706C2" w:rsidRPr="00FB6306" w:rsidRDefault="00C706C2" w:rsidP="00CF7761">
            <w:pPr>
              <w:jc w:val="center"/>
              <w:rPr>
                <w:bCs/>
                <w:iCs/>
              </w:rPr>
            </w:pPr>
            <w:r w:rsidRPr="00FB6306">
              <w:rPr>
                <w:bCs/>
                <w:iCs/>
              </w:rPr>
              <w:t> </w:t>
            </w:r>
          </w:p>
        </w:tc>
        <w:tc>
          <w:tcPr>
            <w:tcW w:w="1417" w:type="dxa"/>
            <w:shd w:val="clear" w:color="auto" w:fill="auto"/>
            <w:hideMark/>
          </w:tcPr>
          <w:p w:rsidR="00C706C2" w:rsidRPr="00FB6306" w:rsidRDefault="00C706C2" w:rsidP="00CF7761">
            <w:pPr>
              <w:jc w:val="right"/>
              <w:rPr>
                <w:bCs/>
                <w:iCs/>
              </w:rPr>
            </w:pPr>
            <w:r w:rsidRPr="00FB6306">
              <w:rPr>
                <w:bCs/>
                <w:iCs/>
              </w:rPr>
              <w:t>984,00</w:t>
            </w:r>
          </w:p>
        </w:tc>
        <w:tc>
          <w:tcPr>
            <w:tcW w:w="1418" w:type="dxa"/>
            <w:shd w:val="clear" w:color="auto" w:fill="auto"/>
            <w:hideMark/>
          </w:tcPr>
          <w:p w:rsidR="00C706C2" w:rsidRPr="00FB6306" w:rsidRDefault="00C706C2" w:rsidP="00CF7761">
            <w:pPr>
              <w:jc w:val="right"/>
              <w:rPr>
                <w:bCs/>
                <w:iCs/>
              </w:rPr>
            </w:pPr>
            <w:r w:rsidRPr="00FB6306">
              <w:rPr>
                <w:bCs/>
                <w:iCs/>
              </w:rPr>
              <w:t>984,00</w:t>
            </w:r>
          </w:p>
        </w:tc>
        <w:tc>
          <w:tcPr>
            <w:tcW w:w="1417" w:type="dxa"/>
            <w:shd w:val="clear" w:color="auto" w:fill="auto"/>
            <w:hideMark/>
          </w:tcPr>
          <w:p w:rsidR="00C706C2" w:rsidRPr="00FB6306" w:rsidRDefault="00C706C2" w:rsidP="00CF7761">
            <w:pPr>
              <w:jc w:val="right"/>
              <w:rPr>
                <w:bCs/>
                <w:iCs/>
              </w:rPr>
            </w:pPr>
            <w:r w:rsidRPr="00FB6306">
              <w:rPr>
                <w:bCs/>
                <w:iCs/>
              </w:rPr>
              <w:t>984,00</w:t>
            </w:r>
          </w:p>
        </w:tc>
      </w:tr>
      <w:tr w:rsidR="00C706C2" w:rsidRPr="00FB6306" w:rsidTr="00CF7761">
        <w:trPr>
          <w:trHeight w:val="630"/>
        </w:trPr>
        <w:tc>
          <w:tcPr>
            <w:tcW w:w="5118" w:type="dxa"/>
            <w:shd w:val="clear" w:color="auto" w:fill="auto"/>
            <w:hideMark/>
          </w:tcPr>
          <w:p w:rsidR="00C706C2" w:rsidRPr="00FB6306" w:rsidRDefault="00C706C2" w:rsidP="00CF7761">
            <w:pPr>
              <w:rPr>
                <w:bCs/>
                <w:iCs/>
              </w:rPr>
            </w:pPr>
            <w:r w:rsidRPr="00FB6306">
              <w:rPr>
                <w:bCs/>
                <w:iCs/>
              </w:rPr>
              <w:t>Предоставление семьям социальных выплат на приобретение (строительство) жилья при рождении первого ребенка</w:t>
            </w:r>
          </w:p>
        </w:tc>
        <w:tc>
          <w:tcPr>
            <w:tcW w:w="878" w:type="dxa"/>
            <w:shd w:val="clear" w:color="auto" w:fill="auto"/>
            <w:hideMark/>
          </w:tcPr>
          <w:p w:rsidR="00C706C2" w:rsidRPr="00FB6306" w:rsidRDefault="00C706C2" w:rsidP="00CF7761">
            <w:pPr>
              <w:jc w:val="center"/>
              <w:rPr>
                <w:bCs/>
                <w:iCs/>
              </w:rPr>
            </w:pPr>
            <w:r w:rsidRPr="00FB6306">
              <w:rPr>
                <w:bCs/>
                <w:iCs/>
              </w:rPr>
              <w:t>948</w:t>
            </w:r>
          </w:p>
        </w:tc>
        <w:tc>
          <w:tcPr>
            <w:tcW w:w="811" w:type="dxa"/>
            <w:shd w:val="clear" w:color="auto" w:fill="auto"/>
            <w:hideMark/>
          </w:tcPr>
          <w:p w:rsidR="00C706C2" w:rsidRPr="00FB6306" w:rsidRDefault="00C706C2" w:rsidP="00CF7761">
            <w:pPr>
              <w:jc w:val="center"/>
              <w:rPr>
                <w:bCs/>
                <w:iCs/>
              </w:rPr>
            </w:pPr>
            <w:r w:rsidRPr="00FB6306">
              <w:rPr>
                <w:bCs/>
                <w:iCs/>
              </w:rPr>
              <w:t>10</w:t>
            </w:r>
          </w:p>
        </w:tc>
        <w:tc>
          <w:tcPr>
            <w:tcW w:w="850" w:type="dxa"/>
            <w:shd w:val="clear" w:color="auto" w:fill="auto"/>
            <w:hideMark/>
          </w:tcPr>
          <w:p w:rsidR="00C706C2" w:rsidRPr="00FB6306" w:rsidRDefault="00C706C2" w:rsidP="00CF7761">
            <w:pPr>
              <w:jc w:val="center"/>
              <w:rPr>
                <w:bCs/>
                <w:iCs/>
              </w:rPr>
            </w:pPr>
            <w:r w:rsidRPr="00FB6306">
              <w:rPr>
                <w:bCs/>
                <w:iCs/>
              </w:rPr>
              <w:t>03</w:t>
            </w:r>
          </w:p>
        </w:tc>
        <w:tc>
          <w:tcPr>
            <w:tcW w:w="1843" w:type="dxa"/>
            <w:shd w:val="clear" w:color="auto" w:fill="auto"/>
            <w:hideMark/>
          </w:tcPr>
          <w:p w:rsidR="00C706C2" w:rsidRPr="00FB6306" w:rsidRDefault="00C706C2" w:rsidP="00CF7761">
            <w:pPr>
              <w:jc w:val="center"/>
              <w:rPr>
                <w:bCs/>
                <w:iCs/>
              </w:rPr>
            </w:pPr>
            <w:r w:rsidRPr="00FB6306">
              <w:rPr>
                <w:bCs/>
                <w:iCs/>
              </w:rPr>
              <w:t>014P176510</w:t>
            </w:r>
          </w:p>
        </w:tc>
        <w:tc>
          <w:tcPr>
            <w:tcW w:w="851" w:type="dxa"/>
            <w:shd w:val="clear" w:color="auto" w:fill="auto"/>
            <w:hideMark/>
          </w:tcPr>
          <w:p w:rsidR="00C706C2" w:rsidRPr="00FB6306" w:rsidRDefault="00C706C2" w:rsidP="00CF7761">
            <w:pPr>
              <w:jc w:val="center"/>
              <w:rPr>
                <w:bCs/>
                <w:iCs/>
              </w:rPr>
            </w:pPr>
            <w:r w:rsidRPr="00FB6306">
              <w:rPr>
                <w:bCs/>
                <w:iCs/>
              </w:rPr>
              <w:t> </w:t>
            </w:r>
          </w:p>
        </w:tc>
        <w:tc>
          <w:tcPr>
            <w:tcW w:w="1417" w:type="dxa"/>
            <w:shd w:val="clear" w:color="auto" w:fill="auto"/>
            <w:hideMark/>
          </w:tcPr>
          <w:p w:rsidR="00C706C2" w:rsidRPr="00FB6306" w:rsidRDefault="00C706C2" w:rsidP="00CF7761">
            <w:pPr>
              <w:jc w:val="right"/>
              <w:rPr>
                <w:bCs/>
                <w:iCs/>
              </w:rPr>
            </w:pPr>
            <w:r w:rsidRPr="00FB6306">
              <w:rPr>
                <w:bCs/>
                <w:iCs/>
              </w:rPr>
              <w:t>984,00</w:t>
            </w:r>
          </w:p>
        </w:tc>
        <w:tc>
          <w:tcPr>
            <w:tcW w:w="1418" w:type="dxa"/>
            <w:shd w:val="clear" w:color="auto" w:fill="auto"/>
            <w:hideMark/>
          </w:tcPr>
          <w:p w:rsidR="00C706C2" w:rsidRPr="00FB6306" w:rsidRDefault="00C706C2" w:rsidP="00CF7761">
            <w:pPr>
              <w:jc w:val="right"/>
              <w:rPr>
                <w:bCs/>
                <w:iCs/>
              </w:rPr>
            </w:pPr>
            <w:r w:rsidRPr="00FB6306">
              <w:rPr>
                <w:bCs/>
                <w:iCs/>
              </w:rPr>
              <w:t>984,00</w:t>
            </w:r>
          </w:p>
        </w:tc>
        <w:tc>
          <w:tcPr>
            <w:tcW w:w="1417" w:type="dxa"/>
            <w:shd w:val="clear" w:color="auto" w:fill="auto"/>
            <w:hideMark/>
          </w:tcPr>
          <w:p w:rsidR="00C706C2" w:rsidRPr="00FB6306" w:rsidRDefault="00C706C2" w:rsidP="00CF7761">
            <w:pPr>
              <w:jc w:val="right"/>
              <w:rPr>
                <w:bCs/>
                <w:iCs/>
              </w:rPr>
            </w:pPr>
            <w:r w:rsidRPr="00FB6306">
              <w:rPr>
                <w:bCs/>
                <w:iCs/>
              </w:rPr>
              <w:t>984,00</w:t>
            </w:r>
          </w:p>
        </w:tc>
      </w:tr>
      <w:tr w:rsidR="00C706C2" w:rsidRPr="00FB6306" w:rsidTr="00CF7761">
        <w:trPr>
          <w:trHeight w:val="420"/>
        </w:trPr>
        <w:tc>
          <w:tcPr>
            <w:tcW w:w="5118" w:type="dxa"/>
            <w:shd w:val="clear" w:color="auto" w:fill="auto"/>
            <w:hideMark/>
          </w:tcPr>
          <w:p w:rsidR="00C706C2" w:rsidRPr="00FB6306" w:rsidRDefault="00C706C2" w:rsidP="00CF7761">
            <w:pPr>
              <w:rPr>
                <w:bCs/>
                <w:iCs/>
              </w:rPr>
            </w:pPr>
            <w:r w:rsidRPr="00FB6306">
              <w:rPr>
                <w:bCs/>
                <w:iCs/>
              </w:rPr>
              <w:t>Социальное обеспечение и иные выплаты населению</w:t>
            </w:r>
          </w:p>
        </w:tc>
        <w:tc>
          <w:tcPr>
            <w:tcW w:w="878" w:type="dxa"/>
            <w:shd w:val="clear" w:color="auto" w:fill="auto"/>
            <w:hideMark/>
          </w:tcPr>
          <w:p w:rsidR="00C706C2" w:rsidRPr="00FB6306" w:rsidRDefault="00C706C2" w:rsidP="00CF7761">
            <w:pPr>
              <w:jc w:val="center"/>
              <w:rPr>
                <w:bCs/>
                <w:iCs/>
              </w:rPr>
            </w:pPr>
            <w:r w:rsidRPr="00FB6306">
              <w:rPr>
                <w:bCs/>
                <w:iCs/>
              </w:rPr>
              <w:t>948</w:t>
            </w:r>
          </w:p>
        </w:tc>
        <w:tc>
          <w:tcPr>
            <w:tcW w:w="811" w:type="dxa"/>
            <w:shd w:val="clear" w:color="auto" w:fill="auto"/>
            <w:hideMark/>
          </w:tcPr>
          <w:p w:rsidR="00C706C2" w:rsidRPr="00FB6306" w:rsidRDefault="00C706C2" w:rsidP="00CF7761">
            <w:pPr>
              <w:jc w:val="center"/>
              <w:rPr>
                <w:bCs/>
                <w:iCs/>
              </w:rPr>
            </w:pPr>
            <w:r w:rsidRPr="00FB6306">
              <w:rPr>
                <w:bCs/>
                <w:iCs/>
              </w:rPr>
              <w:t>10</w:t>
            </w:r>
          </w:p>
        </w:tc>
        <w:tc>
          <w:tcPr>
            <w:tcW w:w="850" w:type="dxa"/>
            <w:shd w:val="clear" w:color="auto" w:fill="auto"/>
            <w:hideMark/>
          </w:tcPr>
          <w:p w:rsidR="00C706C2" w:rsidRPr="00FB6306" w:rsidRDefault="00C706C2" w:rsidP="00CF7761">
            <w:pPr>
              <w:jc w:val="center"/>
              <w:rPr>
                <w:bCs/>
                <w:iCs/>
              </w:rPr>
            </w:pPr>
            <w:r w:rsidRPr="00FB6306">
              <w:rPr>
                <w:bCs/>
                <w:iCs/>
              </w:rPr>
              <w:t>03</w:t>
            </w:r>
          </w:p>
        </w:tc>
        <w:tc>
          <w:tcPr>
            <w:tcW w:w="1843" w:type="dxa"/>
            <w:shd w:val="clear" w:color="auto" w:fill="auto"/>
            <w:hideMark/>
          </w:tcPr>
          <w:p w:rsidR="00C706C2" w:rsidRPr="00FB6306" w:rsidRDefault="00C706C2" w:rsidP="00CF7761">
            <w:pPr>
              <w:jc w:val="center"/>
              <w:rPr>
                <w:bCs/>
                <w:iCs/>
              </w:rPr>
            </w:pPr>
            <w:r w:rsidRPr="00FB6306">
              <w:rPr>
                <w:bCs/>
                <w:iCs/>
              </w:rPr>
              <w:t>014P176510</w:t>
            </w:r>
          </w:p>
        </w:tc>
        <w:tc>
          <w:tcPr>
            <w:tcW w:w="851" w:type="dxa"/>
            <w:shd w:val="clear" w:color="auto" w:fill="auto"/>
            <w:hideMark/>
          </w:tcPr>
          <w:p w:rsidR="00C706C2" w:rsidRPr="00FB6306" w:rsidRDefault="00C706C2" w:rsidP="00CF7761">
            <w:pPr>
              <w:jc w:val="center"/>
              <w:rPr>
                <w:bCs/>
                <w:iCs/>
              </w:rPr>
            </w:pPr>
            <w:r w:rsidRPr="00FB6306">
              <w:rPr>
                <w:bCs/>
                <w:iCs/>
              </w:rPr>
              <w:t>300</w:t>
            </w:r>
          </w:p>
        </w:tc>
        <w:tc>
          <w:tcPr>
            <w:tcW w:w="1417" w:type="dxa"/>
            <w:shd w:val="clear" w:color="auto" w:fill="auto"/>
            <w:hideMark/>
          </w:tcPr>
          <w:p w:rsidR="00C706C2" w:rsidRPr="00FB6306" w:rsidRDefault="00C706C2" w:rsidP="00CF7761">
            <w:pPr>
              <w:jc w:val="right"/>
              <w:rPr>
                <w:bCs/>
                <w:iCs/>
              </w:rPr>
            </w:pPr>
            <w:r w:rsidRPr="00FB6306">
              <w:rPr>
                <w:bCs/>
                <w:iCs/>
              </w:rPr>
              <w:t>984,00</w:t>
            </w:r>
          </w:p>
        </w:tc>
        <w:tc>
          <w:tcPr>
            <w:tcW w:w="1418" w:type="dxa"/>
            <w:shd w:val="clear" w:color="auto" w:fill="auto"/>
            <w:hideMark/>
          </w:tcPr>
          <w:p w:rsidR="00C706C2" w:rsidRPr="00FB6306" w:rsidRDefault="00C706C2" w:rsidP="00CF7761">
            <w:pPr>
              <w:jc w:val="right"/>
              <w:rPr>
                <w:bCs/>
                <w:iCs/>
              </w:rPr>
            </w:pPr>
            <w:r w:rsidRPr="00FB6306">
              <w:rPr>
                <w:bCs/>
                <w:iCs/>
              </w:rPr>
              <w:t>984,00</w:t>
            </w:r>
          </w:p>
        </w:tc>
        <w:tc>
          <w:tcPr>
            <w:tcW w:w="1417" w:type="dxa"/>
            <w:shd w:val="clear" w:color="auto" w:fill="auto"/>
            <w:hideMark/>
          </w:tcPr>
          <w:p w:rsidR="00C706C2" w:rsidRPr="00FB6306" w:rsidRDefault="00C706C2" w:rsidP="00CF7761">
            <w:pPr>
              <w:jc w:val="right"/>
              <w:rPr>
                <w:bCs/>
                <w:iCs/>
              </w:rPr>
            </w:pPr>
            <w:r w:rsidRPr="00FB6306">
              <w:rPr>
                <w:bCs/>
                <w:iCs/>
              </w:rPr>
              <w:t>984,00</w:t>
            </w:r>
          </w:p>
        </w:tc>
      </w:tr>
      <w:tr w:rsidR="00C706C2" w:rsidRPr="00FB6306" w:rsidTr="00CF7761">
        <w:trPr>
          <w:trHeight w:val="450"/>
        </w:trPr>
        <w:tc>
          <w:tcPr>
            <w:tcW w:w="5118" w:type="dxa"/>
            <w:shd w:val="clear" w:color="auto" w:fill="auto"/>
            <w:hideMark/>
          </w:tcPr>
          <w:p w:rsidR="00C706C2" w:rsidRPr="00FB6306" w:rsidRDefault="00C706C2" w:rsidP="00CF7761">
            <w:r w:rsidRPr="00FB6306">
              <w:t>Социальные выплаты гражданам, кроме публичных нормативных социальных выплат</w:t>
            </w:r>
          </w:p>
        </w:tc>
        <w:tc>
          <w:tcPr>
            <w:tcW w:w="878" w:type="dxa"/>
            <w:shd w:val="clear" w:color="auto" w:fill="auto"/>
            <w:hideMark/>
          </w:tcPr>
          <w:p w:rsidR="00C706C2" w:rsidRPr="00FB6306" w:rsidRDefault="00C706C2" w:rsidP="00CF7761">
            <w:pPr>
              <w:jc w:val="center"/>
            </w:pPr>
            <w:r w:rsidRPr="00FB6306">
              <w:t>948</w:t>
            </w:r>
          </w:p>
        </w:tc>
        <w:tc>
          <w:tcPr>
            <w:tcW w:w="811" w:type="dxa"/>
            <w:shd w:val="clear" w:color="auto" w:fill="auto"/>
            <w:hideMark/>
          </w:tcPr>
          <w:p w:rsidR="00C706C2" w:rsidRPr="00FB6306" w:rsidRDefault="00C706C2" w:rsidP="00CF7761">
            <w:pPr>
              <w:jc w:val="center"/>
            </w:pPr>
            <w:r w:rsidRPr="00FB6306">
              <w:t>10</w:t>
            </w:r>
          </w:p>
        </w:tc>
        <w:tc>
          <w:tcPr>
            <w:tcW w:w="850" w:type="dxa"/>
            <w:shd w:val="clear" w:color="auto" w:fill="auto"/>
            <w:hideMark/>
          </w:tcPr>
          <w:p w:rsidR="00C706C2" w:rsidRPr="00FB6306" w:rsidRDefault="00C706C2" w:rsidP="00CF7761">
            <w:pPr>
              <w:jc w:val="center"/>
            </w:pPr>
            <w:r w:rsidRPr="00FB6306">
              <w:t>03</w:t>
            </w:r>
          </w:p>
        </w:tc>
        <w:tc>
          <w:tcPr>
            <w:tcW w:w="1843" w:type="dxa"/>
            <w:shd w:val="clear" w:color="auto" w:fill="auto"/>
            <w:hideMark/>
          </w:tcPr>
          <w:p w:rsidR="00C706C2" w:rsidRPr="00FB6306" w:rsidRDefault="00C706C2" w:rsidP="00CF7761">
            <w:pPr>
              <w:jc w:val="center"/>
            </w:pPr>
            <w:r w:rsidRPr="00FB6306">
              <w:t>014P176510</w:t>
            </w:r>
          </w:p>
        </w:tc>
        <w:tc>
          <w:tcPr>
            <w:tcW w:w="851" w:type="dxa"/>
            <w:shd w:val="clear" w:color="auto" w:fill="auto"/>
            <w:hideMark/>
          </w:tcPr>
          <w:p w:rsidR="00C706C2" w:rsidRPr="00FB6306" w:rsidRDefault="00C706C2" w:rsidP="00CF7761">
            <w:pPr>
              <w:jc w:val="center"/>
            </w:pPr>
            <w:r w:rsidRPr="00FB6306">
              <w:t>320</w:t>
            </w:r>
          </w:p>
        </w:tc>
        <w:tc>
          <w:tcPr>
            <w:tcW w:w="1417" w:type="dxa"/>
            <w:shd w:val="clear" w:color="auto" w:fill="auto"/>
            <w:hideMark/>
          </w:tcPr>
          <w:p w:rsidR="00C706C2" w:rsidRPr="00FB6306" w:rsidRDefault="00C706C2" w:rsidP="00CF7761">
            <w:pPr>
              <w:jc w:val="right"/>
            </w:pPr>
            <w:r w:rsidRPr="00FB6306">
              <w:t>984,00</w:t>
            </w:r>
          </w:p>
        </w:tc>
        <w:tc>
          <w:tcPr>
            <w:tcW w:w="1418" w:type="dxa"/>
            <w:shd w:val="clear" w:color="auto" w:fill="auto"/>
            <w:hideMark/>
          </w:tcPr>
          <w:p w:rsidR="00C706C2" w:rsidRPr="00FB6306" w:rsidRDefault="00C706C2" w:rsidP="00CF7761">
            <w:pPr>
              <w:jc w:val="right"/>
            </w:pPr>
            <w:r w:rsidRPr="00FB6306">
              <w:t>984,00</w:t>
            </w:r>
          </w:p>
        </w:tc>
        <w:tc>
          <w:tcPr>
            <w:tcW w:w="1417" w:type="dxa"/>
            <w:shd w:val="clear" w:color="auto" w:fill="auto"/>
            <w:hideMark/>
          </w:tcPr>
          <w:p w:rsidR="00C706C2" w:rsidRPr="00FB6306" w:rsidRDefault="00C706C2" w:rsidP="00CF7761">
            <w:pPr>
              <w:jc w:val="right"/>
            </w:pPr>
            <w:r w:rsidRPr="00FB6306">
              <w:t>984,00</w:t>
            </w:r>
          </w:p>
        </w:tc>
      </w:tr>
      <w:tr w:rsidR="00C706C2" w:rsidRPr="00FB6306" w:rsidTr="00CF7761">
        <w:trPr>
          <w:trHeight w:val="630"/>
        </w:trPr>
        <w:tc>
          <w:tcPr>
            <w:tcW w:w="5118" w:type="dxa"/>
            <w:shd w:val="clear" w:color="auto" w:fill="auto"/>
            <w:hideMark/>
          </w:tcPr>
          <w:p w:rsidR="00C706C2" w:rsidRPr="00FB6306" w:rsidRDefault="00C706C2" w:rsidP="00CF7761">
            <w:pPr>
              <w:rPr>
                <w:bCs/>
                <w:iCs/>
              </w:rPr>
            </w:pPr>
            <w:r w:rsidRPr="00FB6306">
              <w:rPr>
                <w:bCs/>
                <w:iCs/>
              </w:rPr>
              <w:t>Подпрограмма "Выплата субсидий и субвенций из бюджета Пензенской области и Камешкирского района"</w:t>
            </w:r>
          </w:p>
        </w:tc>
        <w:tc>
          <w:tcPr>
            <w:tcW w:w="878" w:type="dxa"/>
            <w:shd w:val="clear" w:color="auto" w:fill="auto"/>
            <w:hideMark/>
          </w:tcPr>
          <w:p w:rsidR="00C706C2" w:rsidRPr="00FB6306" w:rsidRDefault="00C706C2" w:rsidP="00CF7761">
            <w:pPr>
              <w:jc w:val="center"/>
              <w:rPr>
                <w:bCs/>
                <w:iCs/>
              </w:rPr>
            </w:pPr>
            <w:r w:rsidRPr="00FB6306">
              <w:rPr>
                <w:bCs/>
                <w:iCs/>
              </w:rPr>
              <w:t>948</w:t>
            </w:r>
          </w:p>
        </w:tc>
        <w:tc>
          <w:tcPr>
            <w:tcW w:w="811" w:type="dxa"/>
            <w:shd w:val="clear" w:color="auto" w:fill="auto"/>
            <w:hideMark/>
          </w:tcPr>
          <w:p w:rsidR="00C706C2" w:rsidRPr="00FB6306" w:rsidRDefault="00C706C2" w:rsidP="00CF7761">
            <w:pPr>
              <w:jc w:val="center"/>
              <w:rPr>
                <w:bCs/>
                <w:iCs/>
              </w:rPr>
            </w:pPr>
            <w:r w:rsidRPr="00FB6306">
              <w:rPr>
                <w:bCs/>
                <w:iCs/>
              </w:rPr>
              <w:t>10</w:t>
            </w:r>
          </w:p>
        </w:tc>
        <w:tc>
          <w:tcPr>
            <w:tcW w:w="850" w:type="dxa"/>
            <w:shd w:val="clear" w:color="auto" w:fill="auto"/>
            <w:hideMark/>
          </w:tcPr>
          <w:p w:rsidR="00C706C2" w:rsidRPr="00FB6306" w:rsidRDefault="00C706C2" w:rsidP="00CF7761">
            <w:pPr>
              <w:jc w:val="center"/>
              <w:rPr>
                <w:bCs/>
                <w:iCs/>
              </w:rPr>
            </w:pPr>
            <w:r w:rsidRPr="00FB6306">
              <w:rPr>
                <w:bCs/>
                <w:iCs/>
              </w:rPr>
              <w:t>03</w:t>
            </w:r>
          </w:p>
        </w:tc>
        <w:tc>
          <w:tcPr>
            <w:tcW w:w="1843" w:type="dxa"/>
            <w:shd w:val="clear" w:color="auto" w:fill="auto"/>
            <w:hideMark/>
          </w:tcPr>
          <w:p w:rsidR="00C706C2" w:rsidRPr="00FB6306" w:rsidRDefault="00C706C2" w:rsidP="00CF7761">
            <w:pPr>
              <w:jc w:val="center"/>
              <w:rPr>
                <w:bCs/>
                <w:iCs/>
              </w:rPr>
            </w:pPr>
            <w:r w:rsidRPr="00FB6306">
              <w:rPr>
                <w:bCs/>
                <w:iCs/>
              </w:rPr>
              <w:t>0150000000</w:t>
            </w:r>
          </w:p>
        </w:tc>
        <w:tc>
          <w:tcPr>
            <w:tcW w:w="851" w:type="dxa"/>
            <w:shd w:val="clear" w:color="auto" w:fill="auto"/>
            <w:hideMark/>
          </w:tcPr>
          <w:p w:rsidR="00C706C2" w:rsidRPr="00FB6306" w:rsidRDefault="00C706C2" w:rsidP="00CF7761">
            <w:pPr>
              <w:jc w:val="center"/>
              <w:rPr>
                <w:bCs/>
                <w:iCs/>
              </w:rPr>
            </w:pPr>
            <w:r w:rsidRPr="00FB6306">
              <w:rPr>
                <w:bCs/>
                <w:iCs/>
              </w:rPr>
              <w:t> </w:t>
            </w:r>
          </w:p>
        </w:tc>
        <w:tc>
          <w:tcPr>
            <w:tcW w:w="1417" w:type="dxa"/>
            <w:shd w:val="clear" w:color="auto" w:fill="auto"/>
            <w:hideMark/>
          </w:tcPr>
          <w:p w:rsidR="00C706C2" w:rsidRPr="00FB6306" w:rsidRDefault="00C706C2" w:rsidP="00CF7761">
            <w:pPr>
              <w:jc w:val="right"/>
              <w:rPr>
                <w:bCs/>
                <w:iCs/>
              </w:rPr>
            </w:pPr>
            <w:r w:rsidRPr="00FB6306">
              <w:rPr>
                <w:bCs/>
                <w:iCs/>
              </w:rPr>
              <w:t>13 902,60</w:t>
            </w:r>
          </w:p>
        </w:tc>
        <w:tc>
          <w:tcPr>
            <w:tcW w:w="1418" w:type="dxa"/>
            <w:shd w:val="clear" w:color="auto" w:fill="auto"/>
            <w:hideMark/>
          </w:tcPr>
          <w:p w:rsidR="00C706C2" w:rsidRPr="00FB6306" w:rsidRDefault="00C706C2" w:rsidP="00CF7761">
            <w:pPr>
              <w:jc w:val="right"/>
              <w:rPr>
                <w:bCs/>
                <w:iCs/>
              </w:rPr>
            </w:pPr>
            <w:r w:rsidRPr="00FB6306">
              <w:rPr>
                <w:bCs/>
                <w:iCs/>
              </w:rPr>
              <w:t>13 238,00</w:t>
            </w:r>
          </w:p>
        </w:tc>
        <w:tc>
          <w:tcPr>
            <w:tcW w:w="1417" w:type="dxa"/>
            <w:shd w:val="clear" w:color="auto" w:fill="auto"/>
            <w:hideMark/>
          </w:tcPr>
          <w:p w:rsidR="00C706C2" w:rsidRPr="00FB6306" w:rsidRDefault="00C706C2" w:rsidP="00CF7761">
            <w:pPr>
              <w:jc w:val="right"/>
              <w:rPr>
                <w:bCs/>
                <w:iCs/>
              </w:rPr>
            </w:pPr>
            <w:r w:rsidRPr="00FB6306">
              <w:rPr>
                <w:bCs/>
                <w:iCs/>
              </w:rPr>
              <w:t>12 162,60</w:t>
            </w:r>
          </w:p>
        </w:tc>
      </w:tr>
      <w:tr w:rsidR="00C706C2" w:rsidRPr="00FB6306" w:rsidTr="00CF7761">
        <w:trPr>
          <w:trHeight w:val="630"/>
        </w:trPr>
        <w:tc>
          <w:tcPr>
            <w:tcW w:w="5118" w:type="dxa"/>
            <w:shd w:val="clear" w:color="auto" w:fill="auto"/>
            <w:hideMark/>
          </w:tcPr>
          <w:p w:rsidR="00C706C2" w:rsidRPr="00FB6306" w:rsidRDefault="00C706C2" w:rsidP="00CF7761">
            <w:pPr>
              <w:rPr>
                <w:bCs/>
                <w:iCs/>
              </w:rPr>
            </w:pPr>
            <w:r w:rsidRPr="00FB6306">
              <w:rPr>
                <w:bCs/>
                <w:iCs/>
              </w:rPr>
              <w:t>Основное мероприятие «Исполнение переданных полномочий Пензенской области»</w:t>
            </w:r>
          </w:p>
        </w:tc>
        <w:tc>
          <w:tcPr>
            <w:tcW w:w="878" w:type="dxa"/>
            <w:shd w:val="clear" w:color="auto" w:fill="auto"/>
            <w:hideMark/>
          </w:tcPr>
          <w:p w:rsidR="00C706C2" w:rsidRPr="00FB6306" w:rsidRDefault="00C706C2" w:rsidP="00CF7761">
            <w:pPr>
              <w:jc w:val="center"/>
              <w:rPr>
                <w:bCs/>
                <w:iCs/>
              </w:rPr>
            </w:pPr>
            <w:r w:rsidRPr="00FB6306">
              <w:rPr>
                <w:bCs/>
                <w:iCs/>
              </w:rPr>
              <w:t>948</w:t>
            </w:r>
          </w:p>
        </w:tc>
        <w:tc>
          <w:tcPr>
            <w:tcW w:w="811" w:type="dxa"/>
            <w:shd w:val="clear" w:color="auto" w:fill="auto"/>
            <w:hideMark/>
          </w:tcPr>
          <w:p w:rsidR="00C706C2" w:rsidRPr="00FB6306" w:rsidRDefault="00C706C2" w:rsidP="00CF7761">
            <w:pPr>
              <w:jc w:val="center"/>
              <w:rPr>
                <w:bCs/>
                <w:iCs/>
              </w:rPr>
            </w:pPr>
            <w:r w:rsidRPr="00FB6306">
              <w:rPr>
                <w:bCs/>
                <w:iCs/>
              </w:rPr>
              <w:t>10</w:t>
            </w:r>
          </w:p>
        </w:tc>
        <w:tc>
          <w:tcPr>
            <w:tcW w:w="850" w:type="dxa"/>
            <w:shd w:val="clear" w:color="auto" w:fill="auto"/>
            <w:hideMark/>
          </w:tcPr>
          <w:p w:rsidR="00C706C2" w:rsidRPr="00FB6306" w:rsidRDefault="00C706C2" w:rsidP="00CF7761">
            <w:pPr>
              <w:jc w:val="center"/>
              <w:rPr>
                <w:bCs/>
                <w:iCs/>
              </w:rPr>
            </w:pPr>
            <w:r w:rsidRPr="00FB6306">
              <w:rPr>
                <w:bCs/>
                <w:iCs/>
              </w:rPr>
              <w:t>03</w:t>
            </w:r>
          </w:p>
        </w:tc>
        <w:tc>
          <w:tcPr>
            <w:tcW w:w="1843" w:type="dxa"/>
            <w:shd w:val="clear" w:color="auto" w:fill="auto"/>
            <w:hideMark/>
          </w:tcPr>
          <w:p w:rsidR="00C706C2" w:rsidRPr="00FB6306" w:rsidRDefault="00C706C2" w:rsidP="00CF7761">
            <w:pPr>
              <w:jc w:val="center"/>
              <w:rPr>
                <w:bCs/>
                <w:iCs/>
              </w:rPr>
            </w:pPr>
            <w:r w:rsidRPr="00FB6306">
              <w:rPr>
                <w:bCs/>
                <w:iCs/>
              </w:rPr>
              <w:t>0150100000</w:t>
            </w:r>
          </w:p>
        </w:tc>
        <w:tc>
          <w:tcPr>
            <w:tcW w:w="851" w:type="dxa"/>
            <w:shd w:val="clear" w:color="auto" w:fill="auto"/>
            <w:hideMark/>
          </w:tcPr>
          <w:p w:rsidR="00C706C2" w:rsidRPr="00FB6306" w:rsidRDefault="00C706C2" w:rsidP="00CF7761">
            <w:pPr>
              <w:jc w:val="center"/>
              <w:rPr>
                <w:bCs/>
                <w:iCs/>
              </w:rPr>
            </w:pPr>
            <w:r w:rsidRPr="00FB6306">
              <w:rPr>
                <w:bCs/>
                <w:iCs/>
              </w:rPr>
              <w:t> </w:t>
            </w:r>
          </w:p>
        </w:tc>
        <w:tc>
          <w:tcPr>
            <w:tcW w:w="1417" w:type="dxa"/>
            <w:shd w:val="clear" w:color="auto" w:fill="auto"/>
            <w:hideMark/>
          </w:tcPr>
          <w:p w:rsidR="00C706C2" w:rsidRPr="00FB6306" w:rsidRDefault="00C706C2" w:rsidP="00CF7761">
            <w:pPr>
              <w:jc w:val="right"/>
              <w:rPr>
                <w:bCs/>
                <w:iCs/>
              </w:rPr>
            </w:pPr>
            <w:r w:rsidRPr="00FB6306">
              <w:rPr>
                <w:bCs/>
                <w:iCs/>
              </w:rPr>
              <w:t>13 902,60</w:t>
            </w:r>
          </w:p>
        </w:tc>
        <w:tc>
          <w:tcPr>
            <w:tcW w:w="1418" w:type="dxa"/>
            <w:shd w:val="clear" w:color="auto" w:fill="auto"/>
            <w:hideMark/>
          </w:tcPr>
          <w:p w:rsidR="00C706C2" w:rsidRPr="00FB6306" w:rsidRDefault="00C706C2" w:rsidP="00CF7761">
            <w:pPr>
              <w:jc w:val="right"/>
              <w:rPr>
                <w:bCs/>
                <w:iCs/>
              </w:rPr>
            </w:pPr>
            <w:r w:rsidRPr="00FB6306">
              <w:rPr>
                <w:bCs/>
                <w:iCs/>
              </w:rPr>
              <w:t>13 238,00</w:t>
            </w:r>
          </w:p>
        </w:tc>
        <w:tc>
          <w:tcPr>
            <w:tcW w:w="1417" w:type="dxa"/>
            <w:shd w:val="clear" w:color="auto" w:fill="auto"/>
            <w:hideMark/>
          </w:tcPr>
          <w:p w:rsidR="00C706C2" w:rsidRPr="00FB6306" w:rsidRDefault="00C706C2" w:rsidP="00CF7761">
            <w:pPr>
              <w:jc w:val="right"/>
              <w:rPr>
                <w:bCs/>
                <w:iCs/>
              </w:rPr>
            </w:pPr>
            <w:r w:rsidRPr="00FB6306">
              <w:rPr>
                <w:bCs/>
                <w:iCs/>
              </w:rPr>
              <w:t>12 162,60</w:t>
            </w:r>
          </w:p>
        </w:tc>
      </w:tr>
      <w:tr w:rsidR="00C706C2" w:rsidRPr="00FB6306" w:rsidTr="00CF7761">
        <w:trPr>
          <w:trHeight w:val="630"/>
        </w:trPr>
        <w:tc>
          <w:tcPr>
            <w:tcW w:w="5118" w:type="dxa"/>
            <w:shd w:val="clear" w:color="auto" w:fill="auto"/>
            <w:hideMark/>
          </w:tcPr>
          <w:p w:rsidR="00C706C2" w:rsidRPr="00FB6306" w:rsidRDefault="00C706C2" w:rsidP="00CF7761">
            <w:pPr>
              <w:rPr>
                <w:bCs/>
                <w:iCs/>
              </w:rPr>
            </w:pPr>
            <w:r w:rsidRPr="00FB6306">
              <w:rPr>
                <w:bCs/>
                <w:iCs/>
              </w:rPr>
              <w:t>Предоставление мер социальной поддержки граждан, подвергшихся воздействию радиации</w:t>
            </w:r>
          </w:p>
        </w:tc>
        <w:tc>
          <w:tcPr>
            <w:tcW w:w="878" w:type="dxa"/>
            <w:shd w:val="clear" w:color="auto" w:fill="auto"/>
            <w:hideMark/>
          </w:tcPr>
          <w:p w:rsidR="00C706C2" w:rsidRPr="00FB6306" w:rsidRDefault="00C706C2" w:rsidP="00CF7761">
            <w:pPr>
              <w:jc w:val="center"/>
              <w:rPr>
                <w:bCs/>
                <w:iCs/>
              </w:rPr>
            </w:pPr>
            <w:r w:rsidRPr="00FB6306">
              <w:rPr>
                <w:bCs/>
                <w:iCs/>
              </w:rPr>
              <w:t>948</w:t>
            </w:r>
          </w:p>
        </w:tc>
        <w:tc>
          <w:tcPr>
            <w:tcW w:w="811" w:type="dxa"/>
            <w:shd w:val="clear" w:color="auto" w:fill="auto"/>
            <w:hideMark/>
          </w:tcPr>
          <w:p w:rsidR="00C706C2" w:rsidRPr="00FB6306" w:rsidRDefault="00C706C2" w:rsidP="00CF7761">
            <w:pPr>
              <w:jc w:val="center"/>
              <w:rPr>
                <w:bCs/>
                <w:iCs/>
              </w:rPr>
            </w:pPr>
            <w:r w:rsidRPr="00FB6306">
              <w:rPr>
                <w:bCs/>
                <w:iCs/>
              </w:rPr>
              <w:t>10</w:t>
            </w:r>
          </w:p>
        </w:tc>
        <w:tc>
          <w:tcPr>
            <w:tcW w:w="850" w:type="dxa"/>
            <w:shd w:val="clear" w:color="auto" w:fill="auto"/>
            <w:hideMark/>
          </w:tcPr>
          <w:p w:rsidR="00C706C2" w:rsidRPr="00FB6306" w:rsidRDefault="00C706C2" w:rsidP="00CF7761">
            <w:pPr>
              <w:jc w:val="center"/>
              <w:rPr>
                <w:bCs/>
                <w:iCs/>
              </w:rPr>
            </w:pPr>
            <w:r w:rsidRPr="00FB6306">
              <w:rPr>
                <w:bCs/>
                <w:iCs/>
              </w:rPr>
              <w:t>03</w:t>
            </w:r>
          </w:p>
        </w:tc>
        <w:tc>
          <w:tcPr>
            <w:tcW w:w="1843" w:type="dxa"/>
            <w:shd w:val="clear" w:color="auto" w:fill="auto"/>
            <w:hideMark/>
          </w:tcPr>
          <w:p w:rsidR="00C706C2" w:rsidRPr="00FB6306" w:rsidRDefault="00C706C2" w:rsidP="00CF7761">
            <w:pPr>
              <w:jc w:val="center"/>
              <w:rPr>
                <w:bCs/>
                <w:iCs/>
              </w:rPr>
            </w:pPr>
            <w:r w:rsidRPr="00FB6306">
              <w:rPr>
                <w:bCs/>
                <w:iCs/>
              </w:rPr>
              <w:t>0150151370</w:t>
            </w:r>
          </w:p>
        </w:tc>
        <w:tc>
          <w:tcPr>
            <w:tcW w:w="851" w:type="dxa"/>
            <w:shd w:val="clear" w:color="auto" w:fill="auto"/>
            <w:hideMark/>
          </w:tcPr>
          <w:p w:rsidR="00C706C2" w:rsidRPr="00FB6306" w:rsidRDefault="00C706C2" w:rsidP="00CF7761">
            <w:pPr>
              <w:jc w:val="center"/>
              <w:rPr>
                <w:bCs/>
                <w:iCs/>
              </w:rPr>
            </w:pPr>
            <w:r w:rsidRPr="00FB6306">
              <w:rPr>
                <w:bCs/>
                <w:iCs/>
              </w:rPr>
              <w:t> </w:t>
            </w:r>
          </w:p>
        </w:tc>
        <w:tc>
          <w:tcPr>
            <w:tcW w:w="1417" w:type="dxa"/>
            <w:shd w:val="clear" w:color="auto" w:fill="auto"/>
            <w:hideMark/>
          </w:tcPr>
          <w:p w:rsidR="00C706C2" w:rsidRPr="00FB6306" w:rsidRDefault="00C706C2" w:rsidP="00CF7761">
            <w:pPr>
              <w:jc w:val="right"/>
              <w:rPr>
                <w:bCs/>
                <w:iCs/>
              </w:rPr>
            </w:pPr>
            <w:r w:rsidRPr="00FB6306">
              <w:rPr>
                <w:bCs/>
                <w:iCs/>
              </w:rPr>
              <w:t>161,10</w:t>
            </w:r>
          </w:p>
        </w:tc>
        <w:tc>
          <w:tcPr>
            <w:tcW w:w="1418" w:type="dxa"/>
            <w:shd w:val="clear" w:color="auto" w:fill="auto"/>
            <w:hideMark/>
          </w:tcPr>
          <w:p w:rsidR="00C706C2" w:rsidRPr="00FB6306" w:rsidRDefault="00C706C2" w:rsidP="00CF7761">
            <w:pPr>
              <w:jc w:val="right"/>
              <w:rPr>
                <w:bCs/>
                <w:iCs/>
              </w:rPr>
            </w:pPr>
            <w:r w:rsidRPr="00FB6306">
              <w:rPr>
                <w:bCs/>
                <w:iCs/>
              </w:rPr>
              <w:t>167,40</w:t>
            </w:r>
          </w:p>
        </w:tc>
        <w:tc>
          <w:tcPr>
            <w:tcW w:w="1417" w:type="dxa"/>
            <w:shd w:val="clear" w:color="auto" w:fill="auto"/>
            <w:hideMark/>
          </w:tcPr>
          <w:p w:rsidR="00C706C2" w:rsidRPr="00FB6306" w:rsidRDefault="00C706C2" w:rsidP="00CF7761">
            <w:pPr>
              <w:jc w:val="right"/>
              <w:rPr>
                <w:bCs/>
                <w:iCs/>
              </w:rPr>
            </w:pPr>
            <w:r w:rsidRPr="00FB6306">
              <w:rPr>
                <w:bCs/>
                <w:iCs/>
              </w:rPr>
              <w:t>175,80</w:t>
            </w:r>
          </w:p>
        </w:tc>
      </w:tr>
      <w:tr w:rsidR="00C706C2" w:rsidRPr="00FB6306" w:rsidTr="00CF7761">
        <w:trPr>
          <w:trHeight w:val="420"/>
        </w:trPr>
        <w:tc>
          <w:tcPr>
            <w:tcW w:w="5118" w:type="dxa"/>
            <w:shd w:val="clear" w:color="auto" w:fill="auto"/>
            <w:hideMark/>
          </w:tcPr>
          <w:p w:rsidR="00C706C2" w:rsidRPr="00FB6306" w:rsidRDefault="00C706C2" w:rsidP="00CF7761">
            <w:pPr>
              <w:rPr>
                <w:bCs/>
                <w:iCs/>
              </w:rPr>
            </w:pPr>
            <w:r w:rsidRPr="00FB6306">
              <w:rPr>
                <w:bCs/>
                <w:iCs/>
              </w:rPr>
              <w:t>Социальное обеспечение и иные выплаты населению</w:t>
            </w:r>
          </w:p>
        </w:tc>
        <w:tc>
          <w:tcPr>
            <w:tcW w:w="878" w:type="dxa"/>
            <w:shd w:val="clear" w:color="auto" w:fill="auto"/>
            <w:hideMark/>
          </w:tcPr>
          <w:p w:rsidR="00C706C2" w:rsidRPr="00FB6306" w:rsidRDefault="00C706C2" w:rsidP="00CF7761">
            <w:pPr>
              <w:jc w:val="center"/>
              <w:rPr>
                <w:bCs/>
                <w:iCs/>
              </w:rPr>
            </w:pPr>
            <w:r w:rsidRPr="00FB6306">
              <w:rPr>
                <w:bCs/>
                <w:iCs/>
              </w:rPr>
              <w:t>948</w:t>
            </w:r>
          </w:p>
        </w:tc>
        <w:tc>
          <w:tcPr>
            <w:tcW w:w="811" w:type="dxa"/>
            <w:shd w:val="clear" w:color="auto" w:fill="auto"/>
            <w:hideMark/>
          </w:tcPr>
          <w:p w:rsidR="00C706C2" w:rsidRPr="00FB6306" w:rsidRDefault="00C706C2" w:rsidP="00CF7761">
            <w:pPr>
              <w:jc w:val="center"/>
              <w:rPr>
                <w:bCs/>
                <w:iCs/>
              </w:rPr>
            </w:pPr>
            <w:r w:rsidRPr="00FB6306">
              <w:rPr>
                <w:bCs/>
                <w:iCs/>
              </w:rPr>
              <w:t>10</w:t>
            </w:r>
          </w:p>
        </w:tc>
        <w:tc>
          <w:tcPr>
            <w:tcW w:w="850" w:type="dxa"/>
            <w:shd w:val="clear" w:color="auto" w:fill="auto"/>
            <w:hideMark/>
          </w:tcPr>
          <w:p w:rsidR="00C706C2" w:rsidRPr="00FB6306" w:rsidRDefault="00C706C2" w:rsidP="00CF7761">
            <w:pPr>
              <w:jc w:val="center"/>
              <w:rPr>
                <w:bCs/>
                <w:iCs/>
              </w:rPr>
            </w:pPr>
            <w:r w:rsidRPr="00FB6306">
              <w:rPr>
                <w:bCs/>
                <w:iCs/>
              </w:rPr>
              <w:t>03</w:t>
            </w:r>
          </w:p>
        </w:tc>
        <w:tc>
          <w:tcPr>
            <w:tcW w:w="1843" w:type="dxa"/>
            <w:shd w:val="clear" w:color="auto" w:fill="auto"/>
            <w:hideMark/>
          </w:tcPr>
          <w:p w:rsidR="00C706C2" w:rsidRPr="00FB6306" w:rsidRDefault="00C706C2" w:rsidP="00CF7761">
            <w:pPr>
              <w:jc w:val="center"/>
              <w:rPr>
                <w:bCs/>
                <w:iCs/>
              </w:rPr>
            </w:pPr>
            <w:r w:rsidRPr="00FB6306">
              <w:rPr>
                <w:bCs/>
                <w:iCs/>
              </w:rPr>
              <w:t>0150151370</w:t>
            </w:r>
          </w:p>
        </w:tc>
        <w:tc>
          <w:tcPr>
            <w:tcW w:w="851" w:type="dxa"/>
            <w:shd w:val="clear" w:color="auto" w:fill="auto"/>
            <w:hideMark/>
          </w:tcPr>
          <w:p w:rsidR="00C706C2" w:rsidRPr="00FB6306" w:rsidRDefault="00C706C2" w:rsidP="00CF7761">
            <w:pPr>
              <w:jc w:val="center"/>
              <w:rPr>
                <w:bCs/>
                <w:iCs/>
              </w:rPr>
            </w:pPr>
            <w:r w:rsidRPr="00FB6306">
              <w:rPr>
                <w:bCs/>
                <w:iCs/>
              </w:rPr>
              <w:t>300</w:t>
            </w:r>
          </w:p>
        </w:tc>
        <w:tc>
          <w:tcPr>
            <w:tcW w:w="1417" w:type="dxa"/>
            <w:shd w:val="clear" w:color="auto" w:fill="auto"/>
            <w:hideMark/>
          </w:tcPr>
          <w:p w:rsidR="00C706C2" w:rsidRPr="00FB6306" w:rsidRDefault="00C706C2" w:rsidP="00CF7761">
            <w:pPr>
              <w:jc w:val="right"/>
              <w:rPr>
                <w:bCs/>
                <w:iCs/>
              </w:rPr>
            </w:pPr>
            <w:r w:rsidRPr="00FB6306">
              <w:rPr>
                <w:bCs/>
                <w:iCs/>
              </w:rPr>
              <w:t>161,10</w:t>
            </w:r>
          </w:p>
        </w:tc>
        <w:tc>
          <w:tcPr>
            <w:tcW w:w="1418" w:type="dxa"/>
            <w:shd w:val="clear" w:color="auto" w:fill="auto"/>
            <w:hideMark/>
          </w:tcPr>
          <w:p w:rsidR="00C706C2" w:rsidRPr="00FB6306" w:rsidRDefault="00C706C2" w:rsidP="00CF7761">
            <w:pPr>
              <w:jc w:val="right"/>
              <w:rPr>
                <w:bCs/>
                <w:iCs/>
              </w:rPr>
            </w:pPr>
            <w:r w:rsidRPr="00FB6306">
              <w:rPr>
                <w:bCs/>
                <w:iCs/>
              </w:rPr>
              <w:t>167,40</w:t>
            </w:r>
          </w:p>
        </w:tc>
        <w:tc>
          <w:tcPr>
            <w:tcW w:w="1417" w:type="dxa"/>
            <w:shd w:val="clear" w:color="auto" w:fill="auto"/>
            <w:hideMark/>
          </w:tcPr>
          <w:p w:rsidR="00C706C2" w:rsidRPr="00FB6306" w:rsidRDefault="00C706C2" w:rsidP="00CF7761">
            <w:pPr>
              <w:jc w:val="right"/>
              <w:rPr>
                <w:bCs/>
                <w:iCs/>
              </w:rPr>
            </w:pPr>
            <w:r w:rsidRPr="00FB6306">
              <w:rPr>
                <w:bCs/>
                <w:iCs/>
              </w:rPr>
              <w:t>175,80</w:t>
            </w:r>
          </w:p>
        </w:tc>
      </w:tr>
      <w:tr w:rsidR="00C706C2" w:rsidRPr="00FB6306" w:rsidTr="00CF7761">
        <w:trPr>
          <w:trHeight w:val="450"/>
        </w:trPr>
        <w:tc>
          <w:tcPr>
            <w:tcW w:w="5118" w:type="dxa"/>
            <w:shd w:val="clear" w:color="auto" w:fill="auto"/>
            <w:hideMark/>
          </w:tcPr>
          <w:p w:rsidR="00C706C2" w:rsidRPr="00FB6306" w:rsidRDefault="00C706C2" w:rsidP="00CF7761">
            <w:r w:rsidRPr="00FB6306">
              <w:t>Публичные нормативные социальные выплаты гражданам</w:t>
            </w:r>
          </w:p>
        </w:tc>
        <w:tc>
          <w:tcPr>
            <w:tcW w:w="878" w:type="dxa"/>
            <w:shd w:val="clear" w:color="auto" w:fill="auto"/>
            <w:hideMark/>
          </w:tcPr>
          <w:p w:rsidR="00C706C2" w:rsidRPr="00FB6306" w:rsidRDefault="00C706C2" w:rsidP="00CF7761">
            <w:pPr>
              <w:jc w:val="center"/>
            </w:pPr>
            <w:r w:rsidRPr="00FB6306">
              <w:t>948</w:t>
            </w:r>
          </w:p>
        </w:tc>
        <w:tc>
          <w:tcPr>
            <w:tcW w:w="811" w:type="dxa"/>
            <w:shd w:val="clear" w:color="auto" w:fill="auto"/>
            <w:hideMark/>
          </w:tcPr>
          <w:p w:rsidR="00C706C2" w:rsidRPr="00FB6306" w:rsidRDefault="00C706C2" w:rsidP="00CF7761">
            <w:pPr>
              <w:jc w:val="center"/>
            </w:pPr>
            <w:r w:rsidRPr="00FB6306">
              <w:t>10</w:t>
            </w:r>
          </w:p>
        </w:tc>
        <w:tc>
          <w:tcPr>
            <w:tcW w:w="850" w:type="dxa"/>
            <w:shd w:val="clear" w:color="auto" w:fill="auto"/>
            <w:hideMark/>
          </w:tcPr>
          <w:p w:rsidR="00C706C2" w:rsidRPr="00FB6306" w:rsidRDefault="00C706C2" w:rsidP="00CF7761">
            <w:pPr>
              <w:jc w:val="center"/>
            </w:pPr>
            <w:r w:rsidRPr="00FB6306">
              <w:t>03</w:t>
            </w:r>
          </w:p>
        </w:tc>
        <w:tc>
          <w:tcPr>
            <w:tcW w:w="1843" w:type="dxa"/>
            <w:shd w:val="clear" w:color="auto" w:fill="auto"/>
            <w:hideMark/>
          </w:tcPr>
          <w:p w:rsidR="00C706C2" w:rsidRPr="00FB6306" w:rsidRDefault="00C706C2" w:rsidP="00CF7761">
            <w:pPr>
              <w:jc w:val="center"/>
            </w:pPr>
            <w:r w:rsidRPr="00FB6306">
              <w:t>0150151370</w:t>
            </w:r>
          </w:p>
        </w:tc>
        <w:tc>
          <w:tcPr>
            <w:tcW w:w="851" w:type="dxa"/>
            <w:shd w:val="clear" w:color="auto" w:fill="auto"/>
            <w:hideMark/>
          </w:tcPr>
          <w:p w:rsidR="00C706C2" w:rsidRPr="00FB6306" w:rsidRDefault="00C706C2" w:rsidP="00CF7761">
            <w:pPr>
              <w:jc w:val="center"/>
            </w:pPr>
            <w:r w:rsidRPr="00FB6306">
              <w:t>310</w:t>
            </w:r>
          </w:p>
        </w:tc>
        <w:tc>
          <w:tcPr>
            <w:tcW w:w="1417" w:type="dxa"/>
            <w:shd w:val="clear" w:color="auto" w:fill="auto"/>
            <w:hideMark/>
          </w:tcPr>
          <w:p w:rsidR="00C706C2" w:rsidRPr="00FB6306" w:rsidRDefault="00C706C2" w:rsidP="00CF7761">
            <w:pPr>
              <w:jc w:val="right"/>
            </w:pPr>
            <w:r w:rsidRPr="00FB6306">
              <w:t>161,10</w:t>
            </w:r>
          </w:p>
        </w:tc>
        <w:tc>
          <w:tcPr>
            <w:tcW w:w="1418" w:type="dxa"/>
            <w:shd w:val="clear" w:color="auto" w:fill="auto"/>
            <w:hideMark/>
          </w:tcPr>
          <w:p w:rsidR="00C706C2" w:rsidRPr="00FB6306" w:rsidRDefault="00C706C2" w:rsidP="00CF7761">
            <w:pPr>
              <w:jc w:val="right"/>
            </w:pPr>
            <w:r w:rsidRPr="00FB6306">
              <w:t>167,40</w:t>
            </w:r>
          </w:p>
        </w:tc>
        <w:tc>
          <w:tcPr>
            <w:tcW w:w="1417" w:type="dxa"/>
            <w:shd w:val="clear" w:color="auto" w:fill="auto"/>
            <w:hideMark/>
          </w:tcPr>
          <w:p w:rsidR="00C706C2" w:rsidRPr="00FB6306" w:rsidRDefault="00C706C2" w:rsidP="00CF7761">
            <w:pPr>
              <w:jc w:val="right"/>
            </w:pPr>
            <w:r w:rsidRPr="00FB6306">
              <w:t>175,80</w:t>
            </w:r>
          </w:p>
        </w:tc>
      </w:tr>
      <w:tr w:rsidR="00C706C2" w:rsidRPr="00FB6306" w:rsidTr="00CF7761">
        <w:trPr>
          <w:trHeight w:val="1260"/>
        </w:trPr>
        <w:tc>
          <w:tcPr>
            <w:tcW w:w="5118" w:type="dxa"/>
            <w:shd w:val="clear" w:color="auto" w:fill="auto"/>
            <w:hideMark/>
          </w:tcPr>
          <w:p w:rsidR="00C706C2" w:rsidRPr="00FB6306" w:rsidRDefault="00C706C2" w:rsidP="00CF7761">
            <w:pPr>
              <w:rPr>
                <w:bCs/>
                <w:iCs/>
              </w:rPr>
            </w:pPr>
            <w:r w:rsidRPr="00FB6306">
              <w:rPr>
                <w:bCs/>
                <w:iCs/>
              </w:rPr>
              <w:t>Исполнение государственных полномочий по предоставлению мер социальной поддержки, предусмотренных Законом Пензенской области "О почетном звании Пензенской области "Ветеран труда Пензенской области"</w:t>
            </w:r>
          </w:p>
        </w:tc>
        <w:tc>
          <w:tcPr>
            <w:tcW w:w="878" w:type="dxa"/>
            <w:shd w:val="clear" w:color="auto" w:fill="auto"/>
            <w:hideMark/>
          </w:tcPr>
          <w:p w:rsidR="00C706C2" w:rsidRPr="00FB6306" w:rsidRDefault="00C706C2" w:rsidP="00CF7761">
            <w:pPr>
              <w:jc w:val="center"/>
              <w:rPr>
                <w:bCs/>
                <w:iCs/>
              </w:rPr>
            </w:pPr>
            <w:r w:rsidRPr="00FB6306">
              <w:rPr>
                <w:bCs/>
                <w:iCs/>
              </w:rPr>
              <w:t>948</w:t>
            </w:r>
          </w:p>
        </w:tc>
        <w:tc>
          <w:tcPr>
            <w:tcW w:w="811" w:type="dxa"/>
            <w:shd w:val="clear" w:color="auto" w:fill="auto"/>
            <w:hideMark/>
          </w:tcPr>
          <w:p w:rsidR="00C706C2" w:rsidRPr="00FB6306" w:rsidRDefault="00C706C2" w:rsidP="00CF7761">
            <w:pPr>
              <w:jc w:val="center"/>
              <w:rPr>
                <w:bCs/>
                <w:iCs/>
              </w:rPr>
            </w:pPr>
            <w:r w:rsidRPr="00FB6306">
              <w:rPr>
                <w:bCs/>
                <w:iCs/>
              </w:rPr>
              <w:t>10</w:t>
            </w:r>
          </w:p>
        </w:tc>
        <w:tc>
          <w:tcPr>
            <w:tcW w:w="850" w:type="dxa"/>
            <w:shd w:val="clear" w:color="auto" w:fill="auto"/>
            <w:hideMark/>
          </w:tcPr>
          <w:p w:rsidR="00C706C2" w:rsidRPr="00FB6306" w:rsidRDefault="00C706C2" w:rsidP="00CF7761">
            <w:pPr>
              <w:jc w:val="center"/>
              <w:rPr>
                <w:bCs/>
                <w:iCs/>
              </w:rPr>
            </w:pPr>
            <w:r w:rsidRPr="00FB6306">
              <w:rPr>
                <w:bCs/>
                <w:iCs/>
              </w:rPr>
              <w:t>03</w:t>
            </w:r>
          </w:p>
        </w:tc>
        <w:tc>
          <w:tcPr>
            <w:tcW w:w="1843" w:type="dxa"/>
            <w:shd w:val="clear" w:color="auto" w:fill="auto"/>
            <w:hideMark/>
          </w:tcPr>
          <w:p w:rsidR="00C706C2" w:rsidRPr="00FB6306" w:rsidRDefault="00C706C2" w:rsidP="00CF7761">
            <w:pPr>
              <w:jc w:val="center"/>
              <w:rPr>
                <w:bCs/>
                <w:iCs/>
              </w:rPr>
            </w:pPr>
            <w:r w:rsidRPr="00FB6306">
              <w:rPr>
                <w:bCs/>
                <w:iCs/>
              </w:rPr>
              <w:t>0150174100</w:t>
            </w:r>
          </w:p>
        </w:tc>
        <w:tc>
          <w:tcPr>
            <w:tcW w:w="851" w:type="dxa"/>
            <w:shd w:val="clear" w:color="auto" w:fill="auto"/>
            <w:hideMark/>
          </w:tcPr>
          <w:p w:rsidR="00C706C2" w:rsidRPr="00FB6306" w:rsidRDefault="00C706C2" w:rsidP="00CF7761">
            <w:pPr>
              <w:jc w:val="center"/>
              <w:rPr>
                <w:bCs/>
                <w:iCs/>
              </w:rPr>
            </w:pPr>
            <w:r w:rsidRPr="00FB6306">
              <w:rPr>
                <w:bCs/>
                <w:iCs/>
              </w:rPr>
              <w:t> </w:t>
            </w:r>
          </w:p>
        </w:tc>
        <w:tc>
          <w:tcPr>
            <w:tcW w:w="1417" w:type="dxa"/>
            <w:shd w:val="clear" w:color="auto" w:fill="auto"/>
            <w:hideMark/>
          </w:tcPr>
          <w:p w:rsidR="00C706C2" w:rsidRPr="00FB6306" w:rsidRDefault="00C706C2" w:rsidP="00CF7761">
            <w:pPr>
              <w:jc w:val="right"/>
              <w:rPr>
                <w:bCs/>
                <w:iCs/>
              </w:rPr>
            </w:pPr>
            <w:r w:rsidRPr="00FB6306">
              <w:rPr>
                <w:bCs/>
                <w:iCs/>
              </w:rPr>
              <w:t>1 242,40</w:t>
            </w:r>
          </w:p>
        </w:tc>
        <w:tc>
          <w:tcPr>
            <w:tcW w:w="1418" w:type="dxa"/>
            <w:shd w:val="clear" w:color="auto" w:fill="auto"/>
            <w:hideMark/>
          </w:tcPr>
          <w:p w:rsidR="00C706C2" w:rsidRPr="00FB6306" w:rsidRDefault="00C706C2" w:rsidP="00CF7761">
            <w:pPr>
              <w:jc w:val="right"/>
              <w:rPr>
                <w:bCs/>
                <w:iCs/>
              </w:rPr>
            </w:pPr>
            <w:r w:rsidRPr="00FB6306">
              <w:rPr>
                <w:bCs/>
                <w:iCs/>
              </w:rPr>
              <w:t>1 248,50</w:t>
            </w:r>
          </w:p>
        </w:tc>
        <w:tc>
          <w:tcPr>
            <w:tcW w:w="1417" w:type="dxa"/>
            <w:shd w:val="clear" w:color="auto" w:fill="auto"/>
            <w:hideMark/>
          </w:tcPr>
          <w:p w:rsidR="00C706C2" w:rsidRPr="00FB6306" w:rsidRDefault="00C706C2" w:rsidP="00CF7761">
            <w:pPr>
              <w:jc w:val="right"/>
              <w:rPr>
                <w:bCs/>
                <w:iCs/>
              </w:rPr>
            </w:pPr>
            <w:r w:rsidRPr="00FB6306">
              <w:rPr>
                <w:bCs/>
                <w:iCs/>
              </w:rPr>
              <w:t>1 254,50</w:t>
            </w:r>
          </w:p>
        </w:tc>
      </w:tr>
      <w:tr w:rsidR="00C706C2" w:rsidRPr="00FB6306" w:rsidTr="00CF7761">
        <w:trPr>
          <w:trHeight w:val="630"/>
        </w:trPr>
        <w:tc>
          <w:tcPr>
            <w:tcW w:w="5118" w:type="dxa"/>
            <w:shd w:val="clear" w:color="auto" w:fill="auto"/>
            <w:hideMark/>
          </w:tcPr>
          <w:p w:rsidR="00C706C2" w:rsidRPr="00FB6306" w:rsidRDefault="00C706C2" w:rsidP="00CF7761">
            <w:pPr>
              <w:rPr>
                <w:bCs/>
                <w:iCs/>
              </w:rPr>
            </w:pPr>
            <w:r w:rsidRPr="00FB6306">
              <w:rPr>
                <w:bCs/>
                <w:iCs/>
              </w:rPr>
              <w:t>Закупка товаров, работ и услуг для обеспечения государственных (муниципальных) нужд</w:t>
            </w:r>
          </w:p>
        </w:tc>
        <w:tc>
          <w:tcPr>
            <w:tcW w:w="878" w:type="dxa"/>
            <w:shd w:val="clear" w:color="auto" w:fill="auto"/>
            <w:hideMark/>
          </w:tcPr>
          <w:p w:rsidR="00C706C2" w:rsidRPr="00FB6306" w:rsidRDefault="00C706C2" w:rsidP="00CF7761">
            <w:pPr>
              <w:jc w:val="center"/>
              <w:rPr>
                <w:bCs/>
                <w:iCs/>
              </w:rPr>
            </w:pPr>
            <w:r w:rsidRPr="00FB6306">
              <w:rPr>
                <w:bCs/>
                <w:iCs/>
              </w:rPr>
              <w:t>948</w:t>
            </w:r>
          </w:p>
        </w:tc>
        <w:tc>
          <w:tcPr>
            <w:tcW w:w="811" w:type="dxa"/>
            <w:shd w:val="clear" w:color="auto" w:fill="auto"/>
            <w:hideMark/>
          </w:tcPr>
          <w:p w:rsidR="00C706C2" w:rsidRPr="00FB6306" w:rsidRDefault="00C706C2" w:rsidP="00CF7761">
            <w:pPr>
              <w:jc w:val="center"/>
              <w:rPr>
                <w:bCs/>
                <w:iCs/>
              </w:rPr>
            </w:pPr>
            <w:r w:rsidRPr="00FB6306">
              <w:rPr>
                <w:bCs/>
                <w:iCs/>
              </w:rPr>
              <w:t>10</w:t>
            </w:r>
          </w:p>
        </w:tc>
        <w:tc>
          <w:tcPr>
            <w:tcW w:w="850" w:type="dxa"/>
            <w:shd w:val="clear" w:color="auto" w:fill="auto"/>
            <w:hideMark/>
          </w:tcPr>
          <w:p w:rsidR="00C706C2" w:rsidRPr="00FB6306" w:rsidRDefault="00C706C2" w:rsidP="00CF7761">
            <w:pPr>
              <w:jc w:val="center"/>
              <w:rPr>
                <w:bCs/>
                <w:iCs/>
              </w:rPr>
            </w:pPr>
            <w:r w:rsidRPr="00FB6306">
              <w:rPr>
                <w:bCs/>
                <w:iCs/>
              </w:rPr>
              <w:t>03</w:t>
            </w:r>
          </w:p>
        </w:tc>
        <w:tc>
          <w:tcPr>
            <w:tcW w:w="1843" w:type="dxa"/>
            <w:shd w:val="clear" w:color="auto" w:fill="auto"/>
            <w:hideMark/>
          </w:tcPr>
          <w:p w:rsidR="00C706C2" w:rsidRPr="00FB6306" w:rsidRDefault="00C706C2" w:rsidP="00CF7761">
            <w:pPr>
              <w:jc w:val="center"/>
              <w:rPr>
                <w:bCs/>
                <w:iCs/>
              </w:rPr>
            </w:pPr>
            <w:r w:rsidRPr="00FB6306">
              <w:rPr>
                <w:bCs/>
                <w:iCs/>
              </w:rPr>
              <w:t>0150174100</w:t>
            </w:r>
          </w:p>
        </w:tc>
        <w:tc>
          <w:tcPr>
            <w:tcW w:w="851" w:type="dxa"/>
            <w:shd w:val="clear" w:color="auto" w:fill="auto"/>
            <w:hideMark/>
          </w:tcPr>
          <w:p w:rsidR="00C706C2" w:rsidRPr="00FB6306" w:rsidRDefault="00C706C2" w:rsidP="00CF7761">
            <w:pPr>
              <w:jc w:val="center"/>
              <w:rPr>
                <w:bCs/>
                <w:iCs/>
              </w:rPr>
            </w:pPr>
            <w:r w:rsidRPr="00FB6306">
              <w:rPr>
                <w:bCs/>
                <w:iCs/>
              </w:rPr>
              <w:t>200</w:t>
            </w:r>
          </w:p>
        </w:tc>
        <w:tc>
          <w:tcPr>
            <w:tcW w:w="1417" w:type="dxa"/>
            <w:shd w:val="clear" w:color="auto" w:fill="auto"/>
            <w:hideMark/>
          </w:tcPr>
          <w:p w:rsidR="00C706C2" w:rsidRPr="00FB6306" w:rsidRDefault="00C706C2" w:rsidP="00CF7761">
            <w:pPr>
              <w:jc w:val="right"/>
              <w:rPr>
                <w:bCs/>
                <w:iCs/>
              </w:rPr>
            </w:pPr>
            <w:r w:rsidRPr="00FB6306">
              <w:rPr>
                <w:bCs/>
                <w:iCs/>
              </w:rPr>
              <w:t>15,00</w:t>
            </w:r>
          </w:p>
        </w:tc>
        <w:tc>
          <w:tcPr>
            <w:tcW w:w="1418" w:type="dxa"/>
            <w:shd w:val="clear" w:color="auto" w:fill="auto"/>
            <w:hideMark/>
          </w:tcPr>
          <w:p w:rsidR="00C706C2" w:rsidRPr="00FB6306" w:rsidRDefault="00C706C2" w:rsidP="00CF7761">
            <w:pPr>
              <w:jc w:val="right"/>
              <w:rPr>
                <w:bCs/>
                <w:iCs/>
              </w:rPr>
            </w:pPr>
            <w:r w:rsidRPr="00FB6306">
              <w:rPr>
                <w:bCs/>
                <w:iCs/>
              </w:rPr>
              <w:t>15,00</w:t>
            </w:r>
          </w:p>
        </w:tc>
        <w:tc>
          <w:tcPr>
            <w:tcW w:w="1417" w:type="dxa"/>
            <w:shd w:val="clear" w:color="auto" w:fill="auto"/>
            <w:hideMark/>
          </w:tcPr>
          <w:p w:rsidR="00C706C2" w:rsidRPr="00FB6306" w:rsidRDefault="00C706C2" w:rsidP="00CF7761">
            <w:pPr>
              <w:jc w:val="right"/>
              <w:rPr>
                <w:bCs/>
                <w:iCs/>
              </w:rPr>
            </w:pPr>
            <w:r w:rsidRPr="00FB6306">
              <w:rPr>
                <w:bCs/>
                <w:iCs/>
              </w:rPr>
              <w:t>15,00</w:t>
            </w:r>
          </w:p>
        </w:tc>
      </w:tr>
      <w:tr w:rsidR="00C706C2" w:rsidRPr="00FB6306" w:rsidTr="00CF7761">
        <w:trPr>
          <w:trHeight w:val="675"/>
        </w:trPr>
        <w:tc>
          <w:tcPr>
            <w:tcW w:w="5118" w:type="dxa"/>
            <w:shd w:val="clear" w:color="auto" w:fill="auto"/>
            <w:hideMark/>
          </w:tcPr>
          <w:p w:rsidR="00C706C2" w:rsidRPr="00FB6306" w:rsidRDefault="00C706C2" w:rsidP="00CF7761">
            <w:r w:rsidRPr="00FB6306">
              <w:lastRenderedPageBreak/>
              <w:t>Иные закупки товаров, работ и услуг для обеспечения государственных (муниципальных) нужд</w:t>
            </w:r>
          </w:p>
        </w:tc>
        <w:tc>
          <w:tcPr>
            <w:tcW w:w="878" w:type="dxa"/>
            <w:shd w:val="clear" w:color="auto" w:fill="auto"/>
            <w:hideMark/>
          </w:tcPr>
          <w:p w:rsidR="00C706C2" w:rsidRPr="00FB6306" w:rsidRDefault="00C706C2" w:rsidP="00CF7761">
            <w:pPr>
              <w:jc w:val="center"/>
            </w:pPr>
            <w:r w:rsidRPr="00FB6306">
              <w:t>948</w:t>
            </w:r>
          </w:p>
        </w:tc>
        <w:tc>
          <w:tcPr>
            <w:tcW w:w="811" w:type="dxa"/>
            <w:shd w:val="clear" w:color="auto" w:fill="auto"/>
            <w:hideMark/>
          </w:tcPr>
          <w:p w:rsidR="00C706C2" w:rsidRPr="00FB6306" w:rsidRDefault="00C706C2" w:rsidP="00CF7761">
            <w:pPr>
              <w:jc w:val="center"/>
            </w:pPr>
            <w:r w:rsidRPr="00FB6306">
              <w:t>10</w:t>
            </w:r>
          </w:p>
        </w:tc>
        <w:tc>
          <w:tcPr>
            <w:tcW w:w="850" w:type="dxa"/>
            <w:shd w:val="clear" w:color="auto" w:fill="auto"/>
            <w:hideMark/>
          </w:tcPr>
          <w:p w:rsidR="00C706C2" w:rsidRPr="00FB6306" w:rsidRDefault="00C706C2" w:rsidP="00CF7761">
            <w:pPr>
              <w:jc w:val="center"/>
            </w:pPr>
            <w:r w:rsidRPr="00FB6306">
              <w:t>03</w:t>
            </w:r>
          </w:p>
        </w:tc>
        <w:tc>
          <w:tcPr>
            <w:tcW w:w="1843" w:type="dxa"/>
            <w:shd w:val="clear" w:color="auto" w:fill="auto"/>
            <w:hideMark/>
          </w:tcPr>
          <w:p w:rsidR="00C706C2" w:rsidRPr="00FB6306" w:rsidRDefault="00C706C2" w:rsidP="00CF7761">
            <w:pPr>
              <w:jc w:val="center"/>
            </w:pPr>
            <w:r w:rsidRPr="00FB6306">
              <w:t>0150174100</w:t>
            </w:r>
          </w:p>
        </w:tc>
        <w:tc>
          <w:tcPr>
            <w:tcW w:w="851" w:type="dxa"/>
            <w:shd w:val="clear" w:color="auto" w:fill="auto"/>
            <w:hideMark/>
          </w:tcPr>
          <w:p w:rsidR="00C706C2" w:rsidRPr="00FB6306" w:rsidRDefault="00C706C2" w:rsidP="00CF7761">
            <w:pPr>
              <w:jc w:val="center"/>
            </w:pPr>
            <w:r w:rsidRPr="00FB6306">
              <w:t>240</w:t>
            </w:r>
          </w:p>
        </w:tc>
        <w:tc>
          <w:tcPr>
            <w:tcW w:w="1417" w:type="dxa"/>
            <w:shd w:val="clear" w:color="auto" w:fill="auto"/>
            <w:hideMark/>
          </w:tcPr>
          <w:p w:rsidR="00C706C2" w:rsidRPr="00FB6306" w:rsidRDefault="00C706C2" w:rsidP="00CF7761">
            <w:pPr>
              <w:jc w:val="right"/>
            </w:pPr>
            <w:r w:rsidRPr="00FB6306">
              <w:t>15,00</w:t>
            </w:r>
          </w:p>
        </w:tc>
        <w:tc>
          <w:tcPr>
            <w:tcW w:w="1418" w:type="dxa"/>
            <w:shd w:val="clear" w:color="auto" w:fill="auto"/>
            <w:hideMark/>
          </w:tcPr>
          <w:p w:rsidR="00C706C2" w:rsidRPr="00FB6306" w:rsidRDefault="00C706C2" w:rsidP="00CF7761">
            <w:pPr>
              <w:jc w:val="right"/>
            </w:pPr>
            <w:r w:rsidRPr="00FB6306">
              <w:t>15,00</w:t>
            </w:r>
          </w:p>
        </w:tc>
        <w:tc>
          <w:tcPr>
            <w:tcW w:w="1417" w:type="dxa"/>
            <w:shd w:val="clear" w:color="auto" w:fill="auto"/>
            <w:hideMark/>
          </w:tcPr>
          <w:p w:rsidR="00C706C2" w:rsidRPr="00FB6306" w:rsidRDefault="00C706C2" w:rsidP="00CF7761">
            <w:pPr>
              <w:jc w:val="right"/>
            </w:pPr>
            <w:r w:rsidRPr="00FB6306">
              <w:t>15,00</w:t>
            </w:r>
          </w:p>
        </w:tc>
      </w:tr>
      <w:tr w:rsidR="00C706C2" w:rsidRPr="00FB6306" w:rsidTr="00CF7761">
        <w:trPr>
          <w:trHeight w:val="420"/>
        </w:trPr>
        <w:tc>
          <w:tcPr>
            <w:tcW w:w="5118" w:type="dxa"/>
            <w:shd w:val="clear" w:color="auto" w:fill="auto"/>
            <w:hideMark/>
          </w:tcPr>
          <w:p w:rsidR="00C706C2" w:rsidRPr="00FB6306" w:rsidRDefault="00C706C2" w:rsidP="00CF7761">
            <w:pPr>
              <w:rPr>
                <w:bCs/>
                <w:iCs/>
              </w:rPr>
            </w:pPr>
            <w:r w:rsidRPr="00FB6306">
              <w:rPr>
                <w:bCs/>
                <w:iCs/>
              </w:rPr>
              <w:t>Социальное обеспечение и иные выплаты населению</w:t>
            </w:r>
          </w:p>
        </w:tc>
        <w:tc>
          <w:tcPr>
            <w:tcW w:w="878" w:type="dxa"/>
            <w:shd w:val="clear" w:color="auto" w:fill="auto"/>
            <w:hideMark/>
          </w:tcPr>
          <w:p w:rsidR="00C706C2" w:rsidRPr="00FB6306" w:rsidRDefault="00C706C2" w:rsidP="00CF7761">
            <w:pPr>
              <w:jc w:val="center"/>
              <w:rPr>
                <w:bCs/>
                <w:iCs/>
              </w:rPr>
            </w:pPr>
            <w:r w:rsidRPr="00FB6306">
              <w:rPr>
                <w:bCs/>
                <w:iCs/>
              </w:rPr>
              <w:t>948</w:t>
            </w:r>
          </w:p>
        </w:tc>
        <w:tc>
          <w:tcPr>
            <w:tcW w:w="811" w:type="dxa"/>
            <w:shd w:val="clear" w:color="auto" w:fill="auto"/>
            <w:hideMark/>
          </w:tcPr>
          <w:p w:rsidR="00C706C2" w:rsidRPr="00FB6306" w:rsidRDefault="00C706C2" w:rsidP="00CF7761">
            <w:pPr>
              <w:jc w:val="center"/>
              <w:rPr>
                <w:bCs/>
                <w:iCs/>
              </w:rPr>
            </w:pPr>
            <w:r w:rsidRPr="00FB6306">
              <w:rPr>
                <w:bCs/>
                <w:iCs/>
              </w:rPr>
              <w:t>10</w:t>
            </w:r>
          </w:p>
        </w:tc>
        <w:tc>
          <w:tcPr>
            <w:tcW w:w="850" w:type="dxa"/>
            <w:shd w:val="clear" w:color="auto" w:fill="auto"/>
            <w:hideMark/>
          </w:tcPr>
          <w:p w:rsidR="00C706C2" w:rsidRPr="00FB6306" w:rsidRDefault="00C706C2" w:rsidP="00CF7761">
            <w:pPr>
              <w:jc w:val="center"/>
              <w:rPr>
                <w:bCs/>
                <w:iCs/>
              </w:rPr>
            </w:pPr>
            <w:r w:rsidRPr="00FB6306">
              <w:rPr>
                <w:bCs/>
                <w:iCs/>
              </w:rPr>
              <w:t>03</w:t>
            </w:r>
          </w:p>
        </w:tc>
        <w:tc>
          <w:tcPr>
            <w:tcW w:w="1843" w:type="dxa"/>
            <w:shd w:val="clear" w:color="auto" w:fill="auto"/>
            <w:hideMark/>
          </w:tcPr>
          <w:p w:rsidR="00C706C2" w:rsidRPr="00FB6306" w:rsidRDefault="00C706C2" w:rsidP="00CF7761">
            <w:pPr>
              <w:jc w:val="center"/>
              <w:rPr>
                <w:bCs/>
                <w:iCs/>
              </w:rPr>
            </w:pPr>
            <w:r w:rsidRPr="00FB6306">
              <w:rPr>
                <w:bCs/>
                <w:iCs/>
              </w:rPr>
              <w:t>0150174100</w:t>
            </w:r>
          </w:p>
        </w:tc>
        <w:tc>
          <w:tcPr>
            <w:tcW w:w="851" w:type="dxa"/>
            <w:shd w:val="clear" w:color="auto" w:fill="auto"/>
            <w:hideMark/>
          </w:tcPr>
          <w:p w:rsidR="00C706C2" w:rsidRPr="00FB6306" w:rsidRDefault="00C706C2" w:rsidP="00CF7761">
            <w:pPr>
              <w:jc w:val="center"/>
              <w:rPr>
                <w:bCs/>
                <w:iCs/>
              </w:rPr>
            </w:pPr>
            <w:r w:rsidRPr="00FB6306">
              <w:rPr>
                <w:bCs/>
                <w:iCs/>
              </w:rPr>
              <w:t>300</w:t>
            </w:r>
          </w:p>
        </w:tc>
        <w:tc>
          <w:tcPr>
            <w:tcW w:w="1417" w:type="dxa"/>
            <w:shd w:val="clear" w:color="auto" w:fill="auto"/>
            <w:hideMark/>
          </w:tcPr>
          <w:p w:rsidR="00C706C2" w:rsidRPr="00FB6306" w:rsidRDefault="00C706C2" w:rsidP="00CF7761">
            <w:pPr>
              <w:jc w:val="right"/>
              <w:rPr>
                <w:bCs/>
                <w:iCs/>
              </w:rPr>
            </w:pPr>
            <w:r w:rsidRPr="00FB6306">
              <w:rPr>
                <w:bCs/>
                <w:iCs/>
              </w:rPr>
              <w:t>1 227,40</w:t>
            </w:r>
          </w:p>
        </w:tc>
        <w:tc>
          <w:tcPr>
            <w:tcW w:w="1418" w:type="dxa"/>
            <w:shd w:val="clear" w:color="auto" w:fill="auto"/>
            <w:hideMark/>
          </w:tcPr>
          <w:p w:rsidR="00C706C2" w:rsidRPr="00FB6306" w:rsidRDefault="00C706C2" w:rsidP="00CF7761">
            <w:pPr>
              <w:jc w:val="right"/>
              <w:rPr>
                <w:bCs/>
                <w:iCs/>
              </w:rPr>
            </w:pPr>
            <w:r w:rsidRPr="00FB6306">
              <w:rPr>
                <w:bCs/>
                <w:iCs/>
              </w:rPr>
              <w:t>1 233,50</w:t>
            </w:r>
          </w:p>
        </w:tc>
        <w:tc>
          <w:tcPr>
            <w:tcW w:w="1417" w:type="dxa"/>
            <w:shd w:val="clear" w:color="auto" w:fill="auto"/>
            <w:hideMark/>
          </w:tcPr>
          <w:p w:rsidR="00C706C2" w:rsidRPr="00FB6306" w:rsidRDefault="00C706C2" w:rsidP="00CF7761">
            <w:pPr>
              <w:jc w:val="right"/>
              <w:rPr>
                <w:bCs/>
                <w:iCs/>
              </w:rPr>
            </w:pPr>
            <w:r w:rsidRPr="00FB6306">
              <w:rPr>
                <w:bCs/>
                <w:iCs/>
              </w:rPr>
              <w:t>1 239,50</w:t>
            </w:r>
          </w:p>
        </w:tc>
      </w:tr>
      <w:tr w:rsidR="00C706C2" w:rsidRPr="00FB6306" w:rsidTr="00CF7761">
        <w:trPr>
          <w:trHeight w:val="450"/>
        </w:trPr>
        <w:tc>
          <w:tcPr>
            <w:tcW w:w="5118" w:type="dxa"/>
            <w:shd w:val="clear" w:color="auto" w:fill="auto"/>
            <w:hideMark/>
          </w:tcPr>
          <w:p w:rsidR="00C706C2" w:rsidRPr="00FB6306" w:rsidRDefault="00C706C2" w:rsidP="00CF7761">
            <w:r w:rsidRPr="00FB6306">
              <w:t>Публичные нормативные социальные выплаты гражданам</w:t>
            </w:r>
          </w:p>
        </w:tc>
        <w:tc>
          <w:tcPr>
            <w:tcW w:w="878" w:type="dxa"/>
            <w:shd w:val="clear" w:color="auto" w:fill="auto"/>
            <w:hideMark/>
          </w:tcPr>
          <w:p w:rsidR="00C706C2" w:rsidRPr="00FB6306" w:rsidRDefault="00C706C2" w:rsidP="00CF7761">
            <w:pPr>
              <w:jc w:val="center"/>
            </w:pPr>
            <w:r w:rsidRPr="00FB6306">
              <w:t>948</w:t>
            </w:r>
          </w:p>
        </w:tc>
        <w:tc>
          <w:tcPr>
            <w:tcW w:w="811" w:type="dxa"/>
            <w:shd w:val="clear" w:color="auto" w:fill="auto"/>
            <w:hideMark/>
          </w:tcPr>
          <w:p w:rsidR="00C706C2" w:rsidRPr="00FB6306" w:rsidRDefault="00C706C2" w:rsidP="00CF7761">
            <w:pPr>
              <w:jc w:val="center"/>
            </w:pPr>
            <w:r w:rsidRPr="00FB6306">
              <w:t>10</w:t>
            </w:r>
          </w:p>
        </w:tc>
        <w:tc>
          <w:tcPr>
            <w:tcW w:w="850" w:type="dxa"/>
            <w:shd w:val="clear" w:color="auto" w:fill="auto"/>
            <w:hideMark/>
          </w:tcPr>
          <w:p w:rsidR="00C706C2" w:rsidRPr="00FB6306" w:rsidRDefault="00C706C2" w:rsidP="00CF7761">
            <w:pPr>
              <w:jc w:val="center"/>
            </w:pPr>
            <w:r w:rsidRPr="00FB6306">
              <w:t>03</w:t>
            </w:r>
          </w:p>
        </w:tc>
        <w:tc>
          <w:tcPr>
            <w:tcW w:w="1843" w:type="dxa"/>
            <w:shd w:val="clear" w:color="auto" w:fill="auto"/>
            <w:hideMark/>
          </w:tcPr>
          <w:p w:rsidR="00C706C2" w:rsidRPr="00FB6306" w:rsidRDefault="00C706C2" w:rsidP="00CF7761">
            <w:pPr>
              <w:jc w:val="center"/>
            </w:pPr>
            <w:r w:rsidRPr="00FB6306">
              <w:t>0150174100</w:t>
            </w:r>
          </w:p>
        </w:tc>
        <w:tc>
          <w:tcPr>
            <w:tcW w:w="851" w:type="dxa"/>
            <w:shd w:val="clear" w:color="auto" w:fill="auto"/>
            <w:hideMark/>
          </w:tcPr>
          <w:p w:rsidR="00C706C2" w:rsidRPr="00FB6306" w:rsidRDefault="00C706C2" w:rsidP="00CF7761">
            <w:pPr>
              <w:jc w:val="center"/>
            </w:pPr>
            <w:r w:rsidRPr="00FB6306">
              <w:t>310</w:t>
            </w:r>
          </w:p>
        </w:tc>
        <w:tc>
          <w:tcPr>
            <w:tcW w:w="1417" w:type="dxa"/>
            <w:shd w:val="clear" w:color="auto" w:fill="auto"/>
            <w:hideMark/>
          </w:tcPr>
          <w:p w:rsidR="00C706C2" w:rsidRPr="00FB6306" w:rsidRDefault="00C706C2" w:rsidP="00CF7761">
            <w:pPr>
              <w:jc w:val="right"/>
            </w:pPr>
            <w:r w:rsidRPr="00FB6306">
              <w:t>1 227,40</w:t>
            </w:r>
          </w:p>
        </w:tc>
        <w:tc>
          <w:tcPr>
            <w:tcW w:w="1418" w:type="dxa"/>
            <w:shd w:val="clear" w:color="auto" w:fill="auto"/>
            <w:hideMark/>
          </w:tcPr>
          <w:p w:rsidR="00C706C2" w:rsidRPr="00FB6306" w:rsidRDefault="00C706C2" w:rsidP="00CF7761">
            <w:pPr>
              <w:jc w:val="right"/>
            </w:pPr>
            <w:r w:rsidRPr="00FB6306">
              <w:t>1 233,50</w:t>
            </w:r>
          </w:p>
        </w:tc>
        <w:tc>
          <w:tcPr>
            <w:tcW w:w="1417" w:type="dxa"/>
            <w:shd w:val="clear" w:color="auto" w:fill="auto"/>
            <w:hideMark/>
          </w:tcPr>
          <w:p w:rsidR="00C706C2" w:rsidRPr="00FB6306" w:rsidRDefault="00C706C2" w:rsidP="00CF7761">
            <w:pPr>
              <w:jc w:val="right"/>
            </w:pPr>
            <w:r w:rsidRPr="00FB6306">
              <w:t>1 239,50</w:t>
            </w:r>
          </w:p>
        </w:tc>
      </w:tr>
      <w:tr w:rsidR="00C706C2" w:rsidRPr="00FB6306" w:rsidTr="00CF7761">
        <w:trPr>
          <w:trHeight w:val="1470"/>
        </w:trPr>
        <w:tc>
          <w:tcPr>
            <w:tcW w:w="5118" w:type="dxa"/>
            <w:shd w:val="clear" w:color="auto" w:fill="auto"/>
            <w:hideMark/>
          </w:tcPr>
          <w:p w:rsidR="00C706C2" w:rsidRPr="00FB6306" w:rsidRDefault="00C706C2" w:rsidP="00CF7761">
            <w:pPr>
              <w:rPr>
                <w:bCs/>
                <w:iCs/>
              </w:rPr>
            </w:pPr>
            <w:r w:rsidRPr="00FB6306">
              <w:rPr>
                <w:bCs/>
                <w:iCs/>
              </w:rPr>
              <w:t>Исполнение государственных полномочий по предоставлению мер социальной поддержки многодетным семьям в соответствии с Законом Пензенской области "О мерах социальной поддержки многодетных семей, проживающих на территории Пензенской области"</w:t>
            </w:r>
          </w:p>
        </w:tc>
        <w:tc>
          <w:tcPr>
            <w:tcW w:w="878" w:type="dxa"/>
            <w:shd w:val="clear" w:color="auto" w:fill="auto"/>
            <w:hideMark/>
          </w:tcPr>
          <w:p w:rsidR="00C706C2" w:rsidRPr="00FB6306" w:rsidRDefault="00C706C2" w:rsidP="00CF7761">
            <w:pPr>
              <w:jc w:val="center"/>
              <w:rPr>
                <w:bCs/>
                <w:iCs/>
              </w:rPr>
            </w:pPr>
            <w:r w:rsidRPr="00FB6306">
              <w:rPr>
                <w:bCs/>
                <w:iCs/>
              </w:rPr>
              <w:t>948</w:t>
            </w:r>
          </w:p>
        </w:tc>
        <w:tc>
          <w:tcPr>
            <w:tcW w:w="811" w:type="dxa"/>
            <w:shd w:val="clear" w:color="auto" w:fill="auto"/>
            <w:hideMark/>
          </w:tcPr>
          <w:p w:rsidR="00C706C2" w:rsidRPr="00FB6306" w:rsidRDefault="00C706C2" w:rsidP="00CF7761">
            <w:pPr>
              <w:jc w:val="center"/>
              <w:rPr>
                <w:bCs/>
                <w:iCs/>
              </w:rPr>
            </w:pPr>
            <w:r w:rsidRPr="00FB6306">
              <w:rPr>
                <w:bCs/>
                <w:iCs/>
              </w:rPr>
              <w:t>10</w:t>
            </w:r>
          </w:p>
        </w:tc>
        <w:tc>
          <w:tcPr>
            <w:tcW w:w="850" w:type="dxa"/>
            <w:shd w:val="clear" w:color="auto" w:fill="auto"/>
            <w:hideMark/>
          </w:tcPr>
          <w:p w:rsidR="00C706C2" w:rsidRPr="00FB6306" w:rsidRDefault="00C706C2" w:rsidP="00CF7761">
            <w:pPr>
              <w:jc w:val="center"/>
              <w:rPr>
                <w:bCs/>
                <w:iCs/>
              </w:rPr>
            </w:pPr>
            <w:r w:rsidRPr="00FB6306">
              <w:rPr>
                <w:bCs/>
                <w:iCs/>
              </w:rPr>
              <w:t>03</w:t>
            </w:r>
          </w:p>
        </w:tc>
        <w:tc>
          <w:tcPr>
            <w:tcW w:w="1843" w:type="dxa"/>
            <w:shd w:val="clear" w:color="auto" w:fill="auto"/>
            <w:hideMark/>
          </w:tcPr>
          <w:p w:rsidR="00C706C2" w:rsidRPr="00FB6306" w:rsidRDefault="00C706C2" w:rsidP="00CF7761">
            <w:pPr>
              <w:jc w:val="center"/>
              <w:rPr>
                <w:bCs/>
                <w:iCs/>
              </w:rPr>
            </w:pPr>
            <w:r w:rsidRPr="00FB6306">
              <w:rPr>
                <w:bCs/>
                <w:iCs/>
              </w:rPr>
              <w:t>0150174210</w:t>
            </w:r>
          </w:p>
        </w:tc>
        <w:tc>
          <w:tcPr>
            <w:tcW w:w="851" w:type="dxa"/>
            <w:shd w:val="clear" w:color="auto" w:fill="auto"/>
            <w:hideMark/>
          </w:tcPr>
          <w:p w:rsidR="00C706C2" w:rsidRPr="00FB6306" w:rsidRDefault="00C706C2" w:rsidP="00CF7761">
            <w:pPr>
              <w:jc w:val="center"/>
              <w:rPr>
                <w:bCs/>
                <w:iCs/>
              </w:rPr>
            </w:pPr>
            <w:r w:rsidRPr="00FB6306">
              <w:rPr>
                <w:bCs/>
                <w:iCs/>
              </w:rPr>
              <w:t> </w:t>
            </w:r>
          </w:p>
        </w:tc>
        <w:tc>
          <w:tcPr>
            <w:tcW w:w="1417" w:type="dxa"/>
            <w:shd w:val="clear" w:color="auto" w:fill="auto"/>
            <w:hideMark/>
          </w:tcPr>
          <w:p w:rsidR="00C706C2" w:rsidRPr="00FB6306" w:rsidRDefault="00C706C2" w:rsidP="00CF7761">
            <w:pPr>
              <w:jc w:val="right"/>
              <w:rPr>
                <w:bCs/>
                <w:iCs/>
              </w:rPr>
            </w:pPr>
            <w:r w:rsidRPr="00FB6306">
              <w:rPr>
                <w:bCs/>
                <w:iCs/>
              </w:rPr>
              <w:t>324,20</w:t>
            </w:r>
          </w:p>
        </w:tc>
        <w:tc>
          <w:tcPr>
            <w:tcW w:w="1418" w:type="dxa"/>
            <w:shd w:val="clear" w:color="auto" w:fill="auto"/>
            <w:hideMark/>
          </w:tcPr>
          <w:p w:rsidR="00C706C2" w:rsidRPr="00FB6306" w:rsidRDefault="00C706C2" w:rsidP="00CF7761">
            <w:pPr>
              <w:jc w:val="right"/>
              <w:rPr>
                <w:bCs/>
                <w:iCs/>
              </w:rPr>
            </w:pPr>
            <w:r w:rsidRPr="00FB6306">
              <w:rPr>
                <w:bCs/>
                <w:iCs/>
              </w:rPr>
              <w:t>259,40</w:t>
            </w:r>
          </w:p>
        </w:tc>
        <w:tc>
          <w:tcPr>
            <w:tcW w:w="1417" w:type="dxa"/>
            <w:shd w:val="clear" w:color="auto" w:fill="auto"/>
            <w:hideMark/>
          </w:tcPr>
          <w:p w:rsidR="00C706C2" w:rsidRPr="00FB6306" w:rsidRDefault="00C706C2" w:rsidP="00CF7761">
            <w:pPr>
              <w:jc w:val="right"/>
              <w:rPr>
                <w:bCs/>
                <w:iCs/>
              </w:rPr>
            </w:pPr>
            <w:r w:rsidRPr="00FB6306">
              <w:rPr>
                <w:bCs/>
                <w:iCs/>
              </w:rPr>
              <w:t>259,40</w:t>
            </w:r>
          </w:p>
        </w:tc>
      </w:tr>
      <w:tr w:rsidR="00C706C2" w:rsidRPr="00FB6306" w:rsidTr="00CF7761">
        <w:trPr>
          <w:trHeight w:val="420"/>
        </w:trPr>
        <w:tc>
          <w:tcPr>
            <w:tcW w:w="5118" w:type="dxa"/>
            <w:shd w:val="clear" w:color="auto" w:fill="auto"/>
            <w:hideMark/>
          </w:tcPr>
          <w:p w:rsidR="00C706C2" w:rsidRPr="00FB6306" w:rsidRDefault="00C706C2" w:rsidP="00CF7761">
            <w:pPr>
              <w:rPr>
                <w:bCs/>
                <w:iCs/>
              </w:rPr>
            </w:pPr>
            <w:r w:rsidRPr="00FB6306">
              <w:rPr>
                <w:bCs/>
                <w:iCs/>
              </w:rPr>
              <w:t>Социальное обеспечение и иные выплаты населению</w:t>
            </w:r>
          </w:p>
        </w:tc>
        <w:tc>
          <w:tcPr>
            <w:tcW w:w="878" w:type="dxa"/>
            <w:shd w:val="clear" w:color="auto" w:fill="auto"/>
            <w:hideMark/>
          </w:tcPr>
          <w:p w:rsidR="00C706C2" w:rsidRPr="00FB6306" w:rsidRDefault="00C706C2" w:rsidP="00CF7761">
            <w:pPr>
              <w:jc w:val="center"/>
              <w:rPr>
                <w:bCs/>
                <w:iCs/>
              </w:rPr>
            </w:pPr>
            <w:r w:rsidRPr="00FB6306">
              <w:rPr>
                <w:bCs/>
                <w:iCs/>
              </w:rPr>
              <w:t>948</w:t>
            </w:r>
          </w:p>
        </w:tc>
        <w:tc>
          <w:tcPr>
            <w:tcW w:w="811" w:type="dxa"/>
            <w:shd w:val="clear" w:color="auto" w:fill="auto"/>
            <w:hideMark/>
          </w:tcPr>
          <w:p w:rsidR="00C706C2" w:rsidRPr="00FB6306" w:rsidRDefault="00C706C2" w:rsidP="00CF7761">
            <w:pPr>
              <w:jc w:val="center"/>
              <w:rPr>
                <w:bCs/>
                <w:iCs/>
              </w:rPr>
            </w:pPr>
            <w:r w:rsidRPr="00FB6306">
              <w:rPr>
                <w:bCs/>
                <w:iCs/>
              </w:rPr>
              <w:t>10</w:t>
            </w:r>
          </w:p>
        </w:tc>
        <w:tc>
          <w:tcPr>
            <w:tcW w:w="850" w:type="dxa"/>
            <w:shd w:val="clear" w:color="auto" w:fill="auto"/>
            <w:hideMark/>
          </w:tcPr>
          <w:p w:rsidR="00C706C2" w:rsidRPr="00FB6306" w:rsidRDefault="00C706C2" w:rsidP="00CF7761">
            <w:pPr>
              <w:jc w:val="center"/>
              <w:rPr>
                <w:bCs/>
                <w:iCs/>
              </w:rPr>
            </w:pPr>
            <w:r w:rsidRPr="00FB6306">
              <w:rPr>
                <w:bCs/>
                <w:iCs/>
              </w:rPr>
              <w:t>03</w:t>
            </w:r>
          </w:p>
        </w:tc>
        <w:tc>
          <w:tcPr>
            <w:tcW w:w="1843" w:type="dxa"/>
            <w:shd w:val="clear" w:color="auto" w:fill="auto"/>
            <w:hideMark/>
          </w:tcPr>
          <w:p w:rsidR="00C706C2" w:rsidRPr="00FB6306" w:rsidRDefault="00C706C2" w:rsidP="00CF7761">
            <w:pPr>
              <w:jc w:val="center"/>
              <w:rPr>
                <w:bCs/>
                <w:iCs/>
              </w:rPr>
            </w:pPr>
            <w:r w:rsidRPr="00FB6306">
              <w:rPr>
                <w:bCs/>
                <w:iCs/>
              </w:rPr>
              <w:t>0150174210</w:t>
            </w:r>
          </w:p>
        </w:tc>
        <w:tc>
          <w:tcPr>
            <w:tcW w:w="851" w:type="dxa"/>
            <w:shd w:val="clear" w:color="auto" w:fill="auto"/>
            <w:hideMark/>
          </w:tcPr>
          <w:p w:rsidR="00C706C2" w:rsidRPr="00FB6306" w:rsidRDefault="00C706C2" w:rsidP="00CF7761">
            <w:pPr>
              <w:jc w:val="center"/>
              <w:rPr>
                <w:bCs/>
                <w:iCs/>
              </w:rPr>
            </w:pPr>
            <w:r w:rsidRPr="00FB6306">
              <w:rPr>
                <w:bCs/>
                <w:iCs/>
              </w:rPr>
              <w:t>300</w:t>
            </w:r>
          </w:p>
        </w:tc>
        <w:tc>
          <w:tcPr>
            <w:tcW w:w="1417" w:type="dxa"/>
            <w:shd w:val="clear" w:color="auto" w:fill="auto"/>
            <w:hideMark/>
          </w:tcPr>
          <w:p w:rsidR="00C706C2" w:rsidRPr="00FB6306" w:rsidRDefault="00C706C2" w:rsidP="00CF7761">
            <w:pPr>
              <w:jc w:val="right"/>
              <w:rPr>
                <w:bCs/>
                <w:iCs/>
              </w:rPr>
            </w:pPr>
            <w:r w:rsidRPr="00FB6306">
              <w:rPr>
                <w:bCs/>
                <w:iCs/>
              </w:rPr>
              <w:t>324,20</w:t>
            </w:r>
          </w:p>
        </w:tc>
        <w:tc>
          <w:tcPr>
            <w:tcW w:w="1418" w:type="dxa"/>
            <w:shd w:val="clear" w:color="auto" w:fill="auto"/>
            <w:hideMark/>
          </w:tcPr>
          <w:p w:rsidR="00C706C2" w:rsidRPr="00FB6306" w:rsidRDefault="00C706C2" w:rsidP="00CF7761">
            <w:pPr>
              <w:jc w:val="right"/>
              <w:rPr>
                <w:bCs/>
                <w:iCs/>
              </w:rPr>
            </w:pPr>
            <w:r w:rsidRPr="00FB6306">
              <w:rPr>
                <w:bCs/>
                <w:iCs/>
              </w:rPr>
              <w:t>259,40</w:t>
            </w:r>
          </w:p>
        </w:tc>
        <w:tc>
          <w:tcPr>
            <w:tcW w:w="1417" w:type="dxa"/>
            <w:shd w:val="clear" w:color="auto" w:fill="auto"/>
            <w:hideMark/>
          </w:tcPr>
          <w:p w:rsidR="00C706C2" w:rsidRPr="00FB6306" w:rsidRDefault="00C706C2" w:rsidP="00CF7761">
            <w:pPr>
              <w:jc w:val="right"/>
              <w:rPr>
                <w:bCs/>
                <w:iCs/>
              </w:rPr>
            </w:pPr>
            <w:r w:rsidRPr="00FB6306">
              <w:rPr>
                <w:bCs/>
                <w:iCs/>
              </w:rPr>
              <w:t>259,40</w:t>
            </w:r>
          </w:p>
        </w:tc>
      </w:tr>
      <w:tr w:rsidR="00C706C2" w:rsidRPr="00FB6306" w:rsidTr="00CF7761">
        <w:trPr>
          <w:trHeight w:val="450"/>
        </w:trPr>
        <w:tc>
          <w:tcPr>
            <w:tcW w:w="5118" w:type="dxa"/>
            <w:shd w:val="clear" w:color="auto" w:fill="auto"/>
            <w:hideMark/>
          </w:tcPr>
          <w:p w:rsidR="00C706C2" w:rsidRPr="00FB6306" w:rsidRDefault="00C706C2" w:rsidP="00CF7761">
            <w:r w:rsidRPr="00FB6306">
              <w:t>Публичные нормативные социальные выплаты гражданам</w:t>
            </w:r>
          </w:p>
        </w:tc>
        <w:tc>
          <w:tcPr>
            <w:tcW w:w="878" w:type="dxa"/>
            <w:shd w:val="clear" w:color="auto" w:fill="auto"/>
            <w:hideMark/>
          </w:tcPr>
          <w:p w:rsidR="00C706C2" w:rsidRPr="00FB6306" w:rsidRDefault="00C706C2" w:rsidP="00CF7761">
            <w:pPr>
              <w:jc w:val="center"/>
            </w:pPr>
            <w:r w:rsidRPr="00FB6306">
              <w:t>948</w:t>
            </w:r>
          </w:p>
        </w:tc>
        <w:tc>
          <w:tcPr>
            <w:tcW w:w="811" w:type="dxa"/>
            <w:shd w:val="clear" w:color="auto" w:fill="auto"/>
            <w:hideMark/>
          </w:tcPr>
          <w:p w:rsidR="00C706C2" w:rsidRPr="00FB6306" w:rsidRDefault="00C706C2" w:rsidP="00CF7761">
            <w:pPr>
              <w:jc w:val="center"/>
            </w:pPr>
            <w:r w:rsidRPr="00FB6306">
              <w:t>10</w:t>
            </w:r>
          </w:p>
        </w:tc>
        <w:tc>
          <w:tcPr>
            <w:tcW w:w="850" w:type="dxa"/>
            <w:shd w:val="clear" w:color="auto" w:fill="auto"/>
            <w:hideMark/>
          </w:tcPr>
          <w:p w:rsidR="00C706C2" w:rsidRPr="00FB6306" w:rsidRDefault="00C706C2" w:rsidP="00CF7761">
            <w:pPr>
              <w:jc w:val="center"/>
            </w:pPr>
            <w:r w:rsidRPr="00FB6306">
              <w:t>03</w:t>
            </w:r>
          </w:p>
        </w:tc>
        <w:tc>
          <w:tcPr>
            <w:tcW w:w="1843" w:type="dxa"/>
            <w:shd w:val="clear" w:color="auto" w:fill="auto"/>
            <w:hideMark/>
          </w:tcPr>
          <w:p w:rsidR="00C706C2" w:rsidRPr="00FB6306" w:rsidRDefault="00C706C2" w:rsidP="00CF7761">
            <w:pPr>
              <w:jc w:val="center"/>
            </w:pPr>
            <w:r w:rsidRPr="00FB6306">
              <w:t>0150174210</w:t>
            </w:r>
          </w:p>
        </w:tc>
        <w:tc>
          <w:tcPr>
            <w:tcW w:w="851" w:type="dxa"/>
            <w:shd w:val="clear" w:color="auto" w:fill="auto"/>
            <w:hideMark/>
          </w:tcPr>
          <w:p w:rsidR="00C706C2" w:rsidRPr="00FB6306" w:rsidRDefault="00C706C2" w:rsidP="00CF7761">
            <w:pPr>
              <w:jc w:val="center"/>
            </w:pPr>
            <w:r w:rsidRPr="00FB6306">
              <w:t>310</w:t>
            </w:r>
          </w:p>
        </w:tc>
        <w:tc>
          <w:tcPr>
            <w:tcW w:w="1417" w:type="dxa"/>
            <w:shd w:val="clear" w:color="auto" w:fill="auto"/>
            <w:hideMark/>
          </w:tcPr>
          <w:p w:rsidR="00C706C2" w:rsidRPr="00FB6306" w:rsidRDefault="00C706C2" w:rsidP="00CF7761">
            <w:pPr>
              <w:jc w:val="right"/>
            </w:pPr>
            <w:r w:rsidRPr="00FB6306">
              <w:t>324,20</w:t>
            </w:r>
          </w:p>
        </w:tc>
        <w:tc>
          <w:tcPr>
            <w:tcW w:w="1418" w:type="dxa"/>
            <w:shd w:val="clear" w:color="auto" w:fill="auto"/>
            <w:hideMark/>
          </w:tcPr>
          <w:p w:rsidR="00C706C2" w:rsidRPr="00FB6306" w:rsidRDefault="00C706C2" w:rsidP="00CF7761">
            <w:pPr>
              <w:jc w:val="right"/>
            </w:pPr>
            <w:r w:rsidRPr="00FB6306">
              <w:t>259,40</w:t>
            </w:r>
          </w:p>
        </w:tc>
        <w:tc>
          <w:tcPr>
            <w:tcW w:w="1417" w:type="dxa"/>
            <w:shd w:val="clear" w:color="auto" w:fill="auto"/>
            <w:hideMark/>
          </w:tcPr>
          <w:p w:rsidR="00C706C2" w:rsidRPr="00FB6306" w:rsidRDefault="00C706C2" w:rsidP="00CF7761">
            <w:pPr>
              <w:jc w:val="right"/>
            </w:pPr>
            <w:r w:rsidRPr="00FB6306">
              <w:t>259,40</w:t>
            </w:r>
          </w:p>
        </w:tc>
      </w:tr>
      <w:tr w:rsidR="00C706C2" w:rsidRPr="00FB6306" w:rsidTr="00CF7761">
        <w:trPr>
          <w:trHeight w:val="840"/>
        </w:trPr>
        <w:tc>
          <w:tcPr>
            <w:tcW w:w="5118" w:type="dxa"/>
            <w:shd w:val="clear" w:color="auto" w:fill="auto"/>
            <w:hideMark/>
          </w:tcPr>
          <w:p w:rsidR="00C706C2" w:rsidRPr="00FB6306" w:rsidRDefault="00C706C2" w:rsidP="00CF7761">
            <w:pPr>
              <w:rPr>
                <w:bCs/>
                <w:iCs/>
              </w:rPr>
            </w:pPr>
            <w:r w:rsidRPr="00FB6306">
              <w:rPr>
                <w:bCs/>
                <w:iCs/>
              </w:rPr>
              <w:t>Государственная социальная помощь студентам из малоимущих семей или студентам, являющимся малоимущими одиноко проживающими гражданами</w:t>
            </w:r>
          </w:p>
        </w:tc>
        <w:tc>
          <w:tcPr>
            <w:tcW w:w="878" w:type="dxa"/>
            <w:shd w:val="clear" w:color="auto" w:fill="auto"/>
            <w:hideMark/>
          </w:tcPr>
          <w:p w:rsidR="00C706C2" w:rsidRPr="00FB6306" w:rsidRDefault="00C706C2" w:rsidP="00CF7761">
            <w:pPr>
              <w:jc w:val="center"/>
              <w:rPr>
                <w:bCs/>
                <w:iCs/>
              </w:rPr>
            </w:pPr>
            <w:r w:rsidRPr="00FB6306">
              <w:rPr>
                <w:bCs/>
                <w:iCs/>
              </w:rPr>
              <w:t>948</w:t>
            </w:r>
          </w:p>
        </w:tc>
        <w:tc>
          <w:tcPr>
            <w:tcW w:w="811" w:type="dxa"/>
            <w:shd w:val="clear" w:color="auto" w:fill="auto"/>
            <w:hideMark/>
          </w:tcPr>
          <w:p w:rsidR="00C706C2" w:rsidRPr="00FB6306" w:rsidRDefault="00C706C2" w:rsidP="00CF7761">
            <w:pPr>
              <w:jc w:val="center"/>
              <w:rPr>
                <w:bCs/>
                <w:iCs/>
              </w:rPr>
            </w:pPr>
            <w:r w:rsidRPr="00FB6306">
              <w:rPr>
                <w:bCs/>
                <w:iCs/>
              </w:rPr>
              <w:t>10</w:t>
            </w:r>
          </w:p>
        </w:tc>
        <w:tc>
          <w:tcPr>
            <w:tcW w:w="850" w:type="dxa"/>
            <w:shd w:val="clear" w:color="auto" w:fill="auto"/>
            <w:hideMark/>
          </w:tcPr>
          <w:p w:rsidR="00C706C2" w:rsidRPr="00FB6306" w:rsidRDefault="00C706C2" w:rsidP="00CF7761">
            <w:pPr>
              <w:jc w:val="center"/>
              <w:rPr>
                <w:bCs/>
                <w:iCs/>
              </w:rPr>
            </w:pPr>
            <w:r w:rsidRPr="00FB6306">
              <w:rPr>
                <w:bCs/>
                <w:iCs/>
              </w:rPr>
              <w:t>03</w:t>
            </w:r>
          </w:p>
        </w:tc>
        <w:tc>
          <w:tcPr>
            <w:tcW w:w="1843" w:type="dxa"/>
            <w:shd w:val="clear" w:color="auto" w:fill="auto"/>
            <w:hideMark/>
          </w:tcPr>
          <w:p w:rsidR="00C706C2" w:rsidRPr="00FB6306" w:rsidRDefault="00C706C2" w:rsidP="00CF7761">
            <w:pPr>
              <w:jc w:val="center"/>
              <w:rPr>
                <w:bCs/>
                <w:iCs/>
              </w:rPr>
            </w:pPr>
            <w:r w:rsidRPr="00FB6306">
              <w:rPr>
                <w:bCs/>
                <w:iCs/>
              </w:rPr>
              <w:t>0150174260</w:t>
            </w:r>
          </w:p>
        </w:tc>
        <w:tc>
          <w:tcPr>
            <w:tcW w:w="851" w:type="dxa"/>
            <w:shd w:val="clear" w:color="auto" w:fill="auto"/>
            <w:hideMark/>
          </w:tcPr>
          <w:p w:rsidR="00C706C2" w:rsidRPr="00FB6306" w:rsidRDefault="00C706C2" w:rsidP="00CF7761">
            <w:pPr>
              <w:jc w:val="center"/>
              <w:rPr>
                <w:bCs/>
                <w:iCs/>
              </w:rPr>
            </w:pPr>
            <w:r w:rsidRPr="00FB6306">
              <w:rPr>
                <w:bCs/>
                <w:iCs/>
              </w:rPr>
              <w:t> </w:t>
            </w:r>
          </w:p>
        </w:tc>
        <w:tc>
          <w:tcPr>
            <w:tcW w:w="1417" w:type="dxa"/>
            <w:shd w:val="clear" w:color="auto" w:fill="auto"/>
            <w:hideMark/>
          </w:tcPr>
          <w:p w:rsidR="00C706C2" w:rsidRPr="00FB6306" w:rsidRDefault="00C706C2" w:rsidP="00CF7761">
            <w:pPr>
              <w:jc w:val="right"/>
              <w:rPr>
                <w:bCs/>
                <w:iCs/>
              </w:rPr>
            </w:pPr>
            <w:r w:rsidRPr="00FB6306">
              <w:rPr>
                <w:bCs/>
                <w:iCs/>
              </w:rPr>
              <w:t>26,00</w:t>
            </w:r>
          </w:p>
        </w:tc>
        <w:tc>
          <w:tcPr>
            <w:tcW w:w="1418" w:type="dxa"/>
            <w:shd w:val="clear" w:color="auto" w:fill="auto"/>
            <w:hideMark/>
          </w:tcPr>
          <w:p w:rsidR="00C706C2" w:rsidRPr="00FB6306" w:rsidRDefault="00C706C2" w:rsidP="00CF7761">
            <w:pPr>
              <w:jc w:val="right"/>
              <w:rPr>
                <w:bCs/>
                <w:iCs/>
              </w:rPr>
            </w:pPr>
            <w:r w:rsidRPr="00FB6306">
              <w:rPr>
                <w:bCs/>
                <w:iCs/>
              </w:rPr>
              <w:t>26,00</w:t>
            </w:r>
          </w:p>
        </w:tc>
        <w:tc>
          <w:tcPr>
            <w:tcW w:w="1417" w:type="dxa"/>
            <w:shd w:val="clear" w:color="auto" w:fill="auto"/>
            <w:hideMark/>
          </w:tcPr>
          <w:p w:rsidR="00C706C2" w:rsidRPr="00FB6306" w:rsidRDefault="00C706C2" w:rsidP="00CF7761">
            <w:pPr>
              <w:jc w:val="right"/>
              <w:rPr>
                <w:bCs/>
                <w:iCs/>
              </w:rPr>
            </w:pPr>
            <w:r w:rsidRPr="00FB6306">
              <w:rPr>
                <w:bCs/>
                <w:iCs/>
              </w:rPr>
              <w:t>26,00</w:t>
            </w:r>
          </w:p>
        </w:tc>
      </w:tr>
      <w:tr w:rsidR="00C706C2" w:rsidRPr="00FB6306" w:rsidTr="00CF7761">
        <w:trPr>
          <w:trHeight w:val="420"/>
        </w:trPr>
        <w:tc>
          <w:tcPr>
            <w:tcW w:w="5118" w:type="dxa"/>
            <w:shd w:val="clear" w:color="auto" w:fill="auto"/>
            <w:hideMark/>
          </w:tcPr>
          <w:p w:rsidR="00C706C2" w:rsidRPr="00FB6306" w:rsidRDefault="00C706C2" w:rsidP="00CF7761">
            <w:pPr>
              <w:rPr>
                <w:bCs/>
                <w:iCs/>
              </w:rPr>
            </w:pPr>
            <w:r w:rsidRPr="00FB6306">
              <w:rPr>
                <w:bCs/>
                <w:iCs/>
              </w:rPr>
              <w:t>Социальное обеспечение и иные выплаты населению</w:t>
            </w:r>
          </w:p>
        </w:tc>
        <w:tc>
          <w:tcPr>
            <w:tcW w:w="878" w:type="dxa"/>
            <w:shd w:val="clear" w:color="auto" w:fill="auto"/>
            <w:hideMark/>
          </w:tcPr>
          <w:p w:rsidR="00C706C2" w:rsidRPr="00FB6306" w:rsidRDefault="00C706C2" w:rsidP="00CF7761">
            <w:pPr>
              <w:jc w:val="center"/>
              <w:rPr>
                <w:bCs/>
                <w:iCs/>
              </w:rPr>
            </w:pPr>
            <w:r w:rsidRPr="00FB6306">
              <w:rPr>
                <w:bCs/>
                <w:iCs/>
              </w:rPr>
              <w:t>948</w:t>
            </w:r>
          </w:p>
        </w:tc>
        <w:tc>
          <w:tcPr>
            <w:tcW w:w="811" w:type="dxa"/>
            <w:shd w:val="clear" w:color="auto" w:fill="auto"/>
            <w:hideMark/>
          </w:tcPr>
          <w:p w:rsidR="00C706C2" w:rsidRPr="00FB6306" w:rsidRDefault="00C706C2" w:rsidP="00CF7761">
            <w:pPr>
              <w:jc w:val="center"/>
              <w:rPr>
                <w:bCs/>
                <w:iCs/>
              </w:rPr>
            </w:pPr>
            <w:r w:rsidRPr="00FB6306">
              <w:rPr>
                <w:bCs/>
                <w:iCs/>
              </w:rPr>
              <w:t>10</w:t>
            </w:r>
          </w:p>
        </w:tc>
        <w:tc>
          <w:tcPr>
            <w:tcW w:w="850" w:type="dxa"/>
            <w:shd w:val="clear" w:color="auto" w:fill="auto"/>
            <w:hideMark/>
          </w:tcPr>
          <w:p w:rsidR="00C706C2" w:rsidRPr="00FB6306" w:rsidRDefault="00C706C2" w:rsidP="00CF7761">
            <w:pPr>
              <w:jc w:val="center"/>
              <w:rPr>
                <w:bCs/>
                <w:iCs/>
              </w:rPr>
            </w:pPr>
            <w:r w:rsidRPr="00FB6306">
              <w:rPr>
                <w:bCs/>
                <w:iCs/>
              </w:rPr>
              <w:t>03</w:t>
            </w:r>
          </w:p>
        </w:tc>
        <w:tc>
          <w:tcPr>
            <w:tcW w:w="1843" w:type="dxa"/>
            <w:shd w:val="clear" w:color="auto" w:fill="auto"/>
            <w:hideMark/>
          </w:tcPr>
          <w:p w:rsidR="00C706C2" w:rsidRPr="00FB6306" w:rsidRDefault="00C706C2" w:rsidP="00CF7761">
            <w:pPr>
              <w:jc w:val="center"/>
              <w:rPr>
                <w:bCs/>
                <w:iCs/>
              </w:rPr>
            </w:pPr>
            <w:r w:rsidRPr="00FB6306">
              <w:rPr>
                <w:bCs/>
                <w:iCs/>
              </w:rPr>
              <w:t>0150174260</w:t>
            </w:r>
          </w:p>
        </w:tc>
        <w:tc>
          <w:tcPr>
            <w:tcW w:w="851" w:type="dxa"/>
            <w:shd w:val="clear" w:color="auto" w:fill="auto"/>
            <w:hideMark/>
          </w:tcPr>
          <w:p w:rsidR="00C706C2" w:rsidRPr="00FB6306" w:rsidRDefault="00C706C2" w:rsidP="00CF7761">
            <w:pPr>
              <w:jc w:val="center"/>
              <w:rPr>
                <w:bCs/>
                <w:iCs/>
              </w:rPr>
            </w:pPr>
            <w:r w:rsidRPr="00FB6306">
              <w:rPr>
                <w:bCs/>
                <w:iCs/>
              </w:rPr>
              <w:t>300</w:t>
            </w:r>
          </w:p>
        </w:tc>
        <w:tc>
          <w:tcPr>
            <w:tcW w:w="1417" w:type="dxa"/>
            <w:shd w:val="clear" w:color="auto" w:fill="auto"/>
            <w:hideMark/>
          </w:tcPr>
          <w:p w:rsidR="00C706C2" w:rsidRPr="00FB6306" w:rsidRDefault="00C706C2" w:rsidP="00CF7761">
            <w:pPr>
              <w:jc w:val="right"/>
              <w:rPr>
                <w:bCs/>
                <w:iCs/>
              </w:rPr>
            </w:pPr>
            <w:r w:rsidRPr="00FB6306">
              <w:rPr>
                <w:bCs/>
                <w:iCs/>
              </w:rPr>
              <w:t>26,00</w:t>
            </w:r>
          </w:p>
        </w:tc>
        <w:tc>
          <w:tcPr>
            <w:tcW w:w="1418" w:type="dxa"/>
            <w:shd w:val="clear" w:color="auto" w:fill="auto"/>
            <w:hideMark/>
          </w:tcPr>
          <w:p w:rsidR="00C706C2" w:rsidRPr="00FB6306" w:rsidRDefault="00C706C2" w:rsidP="00CF7761">
            <w:pPr>
              <w:jc w:val="right"/>
              <w:rPr>
                <w:bCs/>
                <w:iCs/>
              </w:rPr>
            </w:pPr>
            <w:r w:rsidRPr="00FB6306">
              <w:rPr>
                <w:bCs/>
                <w:iCs/>
              </w:rPr>
              <w:t>26,00</w:t>
            </w:r>
          </w:p>
        </w:tc>
        <w:tc>
          <w:tcPr>
            <w:tcW w:w="1417" w:type="dxa"/>
            <w:shd w:val="clear" w:color="auto" w:fill="auto"/>
            <w:hideMark/>
          </w:tcPr>
          <w:p w:rsidR="00C706C2" w:rsidRPr="00FB6306" w:rsidRDefault="00C706C2" w:rsidP="00CF7761">
            <w:pPr>
              <w:jc w:val="right"/>
              <w:rPr>
                <w:bCs/>
                <w:iCs/>
              </w:rPr>
            </w:pPr>
            <w:r w:rsidRPr="00FB6306">
              <w:rPr>
                <w:bCs/>
                <w:iCs/>
              </w:rPr>
              <w:t>26,00</w:t>
            </w:r>
          </w:p>
        </w:tc>
      </w:tr>
      <w:tr w:rsidR="00C706C2" w:rsidRPr="00FB6306" w:rsidTr="00CF7761">
        <w:trPr>
          <w:trHeight w:val="450"/>
        </w:trPr>
        <w:tc>
          <w:tcPr>
            <w:tcW w:w="5118" w:type="dxa"/>
            <w:shd w:val="clear" w:color="auto" w:fill="auto"/>
            <w:hideMark/>
          </w:tcPr>
          <w:p w:rsidR="00C706C2" w:rsidRPr="00FB6306" w:rsidRDefault="00C706C2" w:rsidP="00CF7761">
            <w:r w:rsidRPr="00FB6306">
              <w:t>Публичные нормативные социальные выплаты гражданам</w:t>
            </w:r>
          </w:p>
        </w:tc>
        <w:tc>
          <w:tcPr>
            <w:tcW w:w="878" w:type="dxa"/>
            <w:shd w:val="clear" w:color="auto" w:fill="auto"/>
            <w:hideMark/>
          </w:tcPr>
          <w:p w:rsidR="00C706C2" w:rsidRPr="00FB6306" w:rsidRDefault="00C706C2" w:rsidP="00CF7761">
            <w:pPr>
              <w:jc w:val="center"/>
            </w:pPr>
            <w:r w:rsidRPr="00FB6306">
              <w:t>948</w:t>
            </w:r>
          </w:p>
        </w:tc>
        <w:tc>
          <w:tcPr>
            <w:tcW w:w="811" w:type="dxa"/>
            <w:shd w:val="clear" w:color="auto" w:fill="auto"/>
            <w:hideMark/>
          </w:tcPr>
          <w:p w:rsidR="00C706C2" w:rsidRPr="00FB6306" w:rsidRDefault="00C706C2" w:rsidP="00CF7761">
            <w:pPr>
              <w:jc w:val="center"/>
            </w:pPr>
            <w:r w:rsidRPr="00FB6306">
              <w:t>10</w:t>
            </w:r>
          </w:p>
        </w:tc>
        <w:tc>
          <w:tcPr>
            <w:tcW w:w="850" w:type="dxa"/>
            <w:shd w:val="clear" w:color="auto" w:fill="auto"/>
            <w:hideMark/>
          </w:tcPr>
          <w:p w:rsidR="00C706C2" w:rsidRPr="00FB6306" w:rsidRDefault="00C706C2" w:rsidP="00CF7761">
            <w:pPr>
              <w:jc w:val="center"/>
            </w:pPr>
            <w:r w:rsidRPr="00FB6306">
              <w:t>03</w:t>
            </w:r>
          </w:p>
        </w:tc>
        <w:tc>
          <w:tcPr>
            <w:tcW w:w="1843" w:type="dxa"/>
            <w:shd w:val="clear" w:color="auto" w:fill="auto"/>
            <w:hideMark/>
          </w:tcPr>
          <w:p w:rsidR="00C706C2" w:rsidRPr="00FB6306" w:rsidRDefault="00C706C2" w:rsidP="00CF7761">
            <w:pPr>
              <w:jc w:val="center"/>
            </w:pPr>
            <w:r w:rsidRPr="00FB6306">
              <w:t>0150174260</w:t>
            </w:r>
          </w:p>
        </w:tc>
        <w:tc>
          <w:tcPr>
            <w:tcW w:w="851" w:type="dxa"/>
            <w:shd w:val="clear" w:color="auto" w:fill="auto"/>
            <w:hideMark/>
          </w:tcPr>
          <w:p w:rsidR="00C706C2" w:rsidRPr="00FB6306" w:rsidRDefault="00C706C2" w:rsidP="00CF7761">
            <w:pPr>
              <w:jc w:val="center"/>
            </w:pPr>
            <w:r w:rsidRPr="00FB6306">
              <w:t>310</w:t>
            </w:r>
          </w:p>
        </w:tc>
        <w:tc>
          <w:tcPr>
            <w:tcW w:w="1417" w:type="dxa"/>
            <w:shd w:val="clear" w:color="auto" w:fill="auto"/>
            <w:hideMark/>
          </w:tcPr>
          <w:p w:rsidR="00C706C2" w:rsidRPr="00FB6306" w:rsidRDefault="00C706C2" w:rsidP="00CF7761">
            <w:pPr>
              <w:jc w:val="right"/>
            </w:pPr>
            <w:r w:rsidRPr="00FB6306">
              <w:t>26,00</w:t>
            </w:r>
          </w:p>
        </w:tc>
        <w:tc>
          <w:tcPr>
            <w:tcW w:w="1418" w:type="dxa"/>
            <w:shd w:val="clear" w:color="auto" w:fill="auto"/>
            <w:hideMark/>
          </w:tcPr>
          <w:p w:rsidR="00C706C2" w:rsidRPr="00FB6306" w:rsidRDefault="00C706C2" w:rsidP="00CF7761">
            <w:pPr>
              <w:jc w:val="right"/>
            </w:pPr>
            <w:r w:rsidRPr="00FB6306">
              <w:t>26,00</w:t>
            </w:r>
          </w:p>
        </w:tc>
        <w:tc>
          <w:tcPr>
            <w:tcW w:w="1417" w:type="dxa"/>
            <w:shd w:val="clear" w:color="auto" w:fill="auto"/>
            <w:hideMark/>
          </w:tcPr>
          <w:p w:rsidR="00C706C2" w:rsidRPr="00FB6306" w:rsidRDefault="00C706C2" w:rsidP="00CF7761">
            <w:pPr>
              <w:jc w:val="right"/>
            </w:pPr>
            <w:r w:rsidRPr="00FB6306">
              <w:t>26,00</w:t>
            </w:r>
          </w:p>
        </w:tc>
      </w:tr>
      <w:tr w:rsidR="00C706C2" w:rsidRPr="00FB6306" w:rsidTr="00CF7761">
        <w:trPr>
          <w:trHeight w:val="1050"/>
        </w:trPr>
        <w:tc>
          <w:tcPr>
            <w:tcW w:w="5118" w:type="dxa"/>
            <w:shd w:val="clear" w:color="auto" w:fill="auto"/>
            <w:hideMark/>
          </w:tcPr>
          <w:p w:rsidR="00C706C2" w:rsidRPr="00FB6306" w:rsidRDefault="00C706C2" w:rsidP="00CF7761">
            <w:pPr>
              <w:rPr>
                <w:bCs/>
                <w:iCs/>
              </w:rPr>
            </w:pPr>
            <w:r w:rsidRPr="00FB6306">
              <w:rPr>
                <w:bCs/>
                <w:iCs/>
              </w:rPr>
              <w:t>Исполнение государственных полномочий по предоставлению гарантий осуществления погребения в соответствии с Федеральным законом от 12 января 1996 года № 8-ФЗ "О погребении и похоронном деле"</w:t>
            </w:r>
          </w:p>
        </w:tc>
        <w:tc>
          <w:tcPr>
            <w:tcW w:w="878" w:type="dxa"/>
            <w:shd w:val="clear" w:color="auto" w:fill="auto"/>
            <w:hideMark/>
          </w:tcPr>
          <w:p w:rsidR="00C706C2" w:rsidRPr="00FB6306" w:rsidRDefault="00C706C2" w:rsidP="00CF7761">
            <w:pPr>
              <w:jc w:val="center"/>
              <w:rPr>
                <w:bCs/>
                <w:iCs/>
              </w:rPr>
            </w:pPr>
            <w:r w:rsidRPr="00FB6306">
              <w:rPr>
                <w:bCs/>
                <w:iCs/>
              </w:rPr>
              <w:t>948</w:t>
            </w:r>
          </w:p>
        </w:tc>
        <w:tc>
          <w:tcPr>
            <w:tcW w:w="811" w:type="dxa"/>
            <w:shd w:val="clear" w:color="auto" w:fill="auto"/>
            <w:hideMark/>
          </w:tcPr>
          <w:p w:rsidR="00C706C2" w:rsidRPr="00FB6306" w:rsidRDefault="00C706C2" w:rsidP="00CF7761">
            <w:pPr>
              <w:jc w:val="center"/>
              <w:rPr>
                <w:bCs/>
                <w:iCs/>
              </w:rPr>
            </w:pPr>
            <w:r w:rsidRPr="00FB6306">
              <w:rPr>
                <w:bCs/>
                <w:iCs/>
              </w:rPr>
              <w:t>10</w:t>
            </w:r>
          </w:p>
        </w:tc>
        <w:tc>
          <w:tcPr>
            <w:tcW w:w="850" w:type="dxa"/>
            <w:shd w:val="clear" w:color="auto" w:fill="auto"/>
            <w:hideMark/>
          </w:tcPr>
          <w:p w:rsidR="00C706C2" w:rsidRPr="00FB6306" w:rsidRDefault="00C706C2" w:rsidP="00CF7761">
            <w:pPr>
              <w:jc w:val="center"/>
              <w:rPr>
                <w:bCs/>
                <w:iCs/>
              </w:rPr>
            </w:pPr>
            <w:r w:rsidRPr="00FB6306">
              <w:rPr>
                <w:bCs/>
                <w:iCs/>
              </w:rPr>
              <w:t>03</w:t>
            </w:r>
          </w:p>
        </w:tc>
        <w:tc>
          <w:tcPr>
            <w:tcW w:w="1843" w:type="dxa"/>
            <w:shd w:val="clear" w:color="auto" w:fill="auto"/>
            <w:hideMark/>
          </w:tcPr>
          <w:p w:rsidR="00C706C2" w:rsidRPr="00FB6306" w:rsidRDefault="00C706C2" w:rsidP="00CF7761">
            <w:pPr>
              <w:jc w:val="center"/>
              <w:rPr>
                <w:bCs/>
                <w:iCs/>
              </w:rPr>
            </w:pPr>
            <w:r w:rsidRPr="00FB6306">
              <w:rPr>
                <w:bCs/>
                <w:iCs/>
              </w:rPr>
              <w:t>0150174420</w:t>
            </w:r>
          </w:p>
        </w:tc>
        <w:tc>
          <w:tcPr>
            <w:tcW w:w="851" w:type="dxa"/>
            <w:shd w:val="clear" w:color="auto" w:fill="auto"/>
            <w:hideMark/>
          </w:tcPr>
          <w:p w:rsidR="00C706C2" w:rsidRPr="00FB6306" w:rsidRDefault="00C706C2" w:rsidP="00CF7761">
            <w:pPr>
              <w:jc w:val="center"/>
              <w:rPr>
                <w:bCs/>
                <w:iCs/>
              </w:rPr>
            </w:pPr>
            <w:r w:rsidRPr="00FB6306">
              <w:rPr>
                <w:bCs/>
                <w:iCs/>
              </w:rPr>
              <w:t> </w:t>
            </w:r>
          </w:p>
        </w:tc>
        <w:tc>
          <w:tcPr>
            <w:tcW w:w="1417" w:type="dxa"/>
            <w:shd w:val="clear" w:color="auto" w:fill="auto"/>
            <w:hideMark/>
          </w:tcPr>
          <w:p w:rsidR="00C706C2" w:rsidRPr="00FB6306" w:rsidRDefault="00C706C2" w:rsidP="00CF7761">
            <w:pPr>
              <w:jc w:val="right"/>
              <w:rPr>
                <w:bCs/>
                <w:iCs/>
              </w:rPr>
            </w:pPr>
            <w:r w:rsidRPr="00FB6306">
              <w:rPr>
                <w:bCs/>
                <w:iCs/>
              </w:rPr>
              <w:t>143,00</w:t>
            </w:r>
          </w:p>
        </w:tc>
        <w:tc>
          <w:tcPr>
            <w:tcW w:w="1418" w:type="dxa"/>
            <w:shd w:val="clear" w:color="auto" w:fill="auto"/>
            <w:hideMark/>
          </w:tcPr>
          <w:p w:rsidR="00C706C2" w:rsidRPr="00FB6306" w:rsidRDefault="00C706C2" w:rsidP="00CF7761">
            <w:pPr>
              <w:jc w:val="right"/>
              <w:rPr>
                <w:bCs/>
                <w:iCs/>
              </w:rPr>
            </w:pPr>
            <w:r w:rsidRPr="00FB6306">
              <w:rPr>
                <w:bCs/>
                <w:iCs/>
              </w:rPr>
              <w:t>148,60</w:t>
            </w:r>
          </w:p>
        </w:tc>
        <w:tc>
          <w:tcPr>
            <w:tcW w:w="1417" w:type="dxa"/>
            <w:shd w:val="clear" w:color="auto" w:fill="auto"/>
            <w:hideMark/>
          </w:tcPr>
          <w:p w:rsidR="00C706C2" w:rsidRPr="00FB6306" w:rsidRDefault="00C706C2" w:rsidP="00CF7761">
            <w:pPr>
              <w:jc w:val="right"/>
              <w:rPr>
                <w:bCs/>
                <w:iCs/>
              </w:rPr>
            </w:pPr>
            <w:r w:rsidRPr="00FB6306">
              <w:rPr>
                <w:bCs/>
                <w:iCs/>
              </w:rPr>
              <w:t>154,60</w:t>
            </w:r>
          </w:p>
        </w:tc>
      </w:tr>
      <w:tr w:rsidR="00C706C2" w:rsidRPr="00FB6306" w:rsidTr="00CF7761">
        <w:trPr>
          <w:trHeight w:val="276"/>
        </w:trPr>
        <w:tc>
          <w:tcPr>
            <w:tcW w:w="5118" w:type="dxa"/>
            <w:shd w:val="clear" w:color="auto" w:fill="auto"/>
            <w:hideMark/>
          </w:tcPr>
          <w:p w:rsidR="00C706C2" w:rsidRPr="00FB6306" w:rsidRDefault="00C706C2" w:rsidP="00CF7761">
            <w:pPr>
              <w:rPr>
                <w:bCs/>
                <w:iCs/>
              </w:rPr>
            </w:pPr>
            <w:r w:rsidRPr="00FB6306">
              <w:rPr>
                <w:bCs/>
                <w:iCs/>
              </w:rPr>
              <w:t>Закупка товаров, работ и услуг для обеспечения государственных (муниципальных) нужд</w:t>
            </w:r>
          </w:p>
        </w:tc>
        <w:tc>
          <w:tcPr>
            <w:tcW w:w="878" w:type="dxa"/>
            <w:shd w:val="clear" w:color="auto" w:fill="auto"/>
            <w:hideMark/>
          </w:tcPr>
          <w:p w:rsidR="00C706C2" w:rsidRPr="00FB6306" w:rsidRDefault="00C706C2" w:rsidP="00CF7761">
            <w:pPr>
              <w:jc w:val="center"/>
              <w:rPr>
                <w:bCs/>
                <w:iCs/>
              </w:rPr>
            </w:pPr>
            <w:r w:rsidRPr="00FB6306">
              <w:rPr>
                <w:bCs/>
                <w:iCs/>
              </w:rPr>
              <w:t>948</w:t>
            </w:r>
          </w:p>
        </w:tc>
        <w:tc>
          <w:tcPr>
            <w:tcW w:w="811" w:type="dxa"/>
            <w:shd w:val="clear" w:color="auto" w:fill="auto"/>
            <w:hideMark/>
          </w:tcPr>
          <w:p w:rsidR="00C706C2" w:rsidRPr="00FB6306" w:rsidRDefault="00C706C2" w:rsidP="00CF7761">
            <w:pPr>
              <w:jc w:val="center"/>
              <w:rPr>
                <w:bCs/>
                <w:iCs/>
              </w:rPr>
            </w:pPr>
            <w:r w:rsidRPr="00FB6306">
              <w:rPr>
                <w:bCs/>
                <w:iCs/>
              </w:rPr>
              <w:t>10</w:t>
            </w:r>
          </w:p>
        </w:tc>
        <w:tc>
          <w:tcPr>
            <w:tcW w:w="850" w:type="dxa"/>
            <w:shd w:val="clear" w:color="auto" w:fill="auto"/>
            <w:hideMark/>
          </w:tcPr>
          <w:p w:rsidR="00C706C2" w:rsidRPr="00FB6306" w:rsidRDefault="00C706C2" w:rsidP="00CF7761">
            <w:pPr>
              <w:jc w:val="center"/>
              <w:rPr>
                <w:bCs/>
                <w:iCs/>
              </w:rPr>
            </w:pPr>
            <w:r w:rsidRPr="00FB6306">
              <w:rPr>
                <w:bCs/>
                <w:iCs/>
              </w:rPr>
              <w:t>03</w:t>
            </w:r>
          </w:p>
        </w:tc>
        <w:tc>
          <w:tcPr>
            <w:tcW w:w="1843" w:type="dxa"/>
            <w:shd w:val="clear" w:color="auto" w:fill="auto"/>
            <w:hideMark/>
          </w:tcPr>
          <w:p w:rsidR="00C706C2" w:rsidRPr="00FB6306" w:rsidRDefault="00C706C2" w:rsidP="00CF7761">
            <w:pPr>
              <w:jc w:val="center"/>
              <w:rPr>
                <w:bCs/>
                <w:iCs/>
              </w:rPr>
            </w:pPr>
            <w:r w:rsidRPr="00FB6306">
              <w:rPr>
                <w:bCs/>
                <w:iCs/>
              </w:rPr>
              <w:t>0150174420</w:t>
            </w:r>
          </w:p>
        </w:tc>
        <w:tc>
          <w:tcPr>
            <w:tcW w:w="851" w:type="dxa"/>
            <w:shd w:val="clear" w:color="auto" w:fill="auto"/>
            <w:hideMark/>
          </w:tcPr>
          <w:p w:rsidR="00C706C2" w:rsidRPr="00FB6306" w:rsidRDefault="00C706C2" w:rsidP="00CF7761">
            <w:pPr>
              <w:jc w:val="center"/>
              <w:rPr>
                <w:bCs/>
                <w:iCs/>
              </w:rPr>
            </w:pPr>
            <w:r w:rsidRPr="00FB6306">
              <w:rPr>
                <w:bCs/>
                <w:iCs/>
              </w:rPr>
              <w:t>200</w:t>
            </w:r>
          </w:p>
        </w:tc>
        <w:tc>
          <w:tcPr>
            <w:tcW w:w="1417" w:type="dxa"/>
            <w:shd w:val="clear" w:color="auto" w:fill="auto"/>
            <w:hideMark/>
          </w:tcPr>
          <w:p w:rsidR="00C706C2" w:rsidRPr="00FB6306" w:rsidRDefault="00C706C2" w:rsidP="00CF7761">
            <w:pPr>
              <w:jc w:val="right"/>
              <w:rPr>
                <w:bCs/>
                <w:iCs/>
              </w:rPr>
            </w:pPr>
            <w:r w:rsidRPr="00FB6306">
              <w:rPr>
                <w:bCs/>
                <w:iCs/>
              </w:rPr>
              <w:t>2,50</w:t>
            </w:r>
          </w:p>
        </w:tc>
        <w:tc>
          <w:tcPr>
            <w:tcW w:w="1418" w:type="dxa"/>
            <w:shd w:val="clear" w:color="auto" w:fill="auto"/>
            <w:hideMark/>
          </w:tcPr>
          <w:p w:rsidR="00C706C2" w:rsidRPr="00FB6306" w:rsidRDefault="00C706C2" w:rsidP="00CF7761">
            <w:pPr>
              <w:jc w:val="right"/>
              <w:rPr>
                <w:bCs/>
                <w:iCs/>
              </w:rPr>
            </w:pPr>
            <w:r w:rsidRPr="00FB6306">
              <w:rPr>
                <w:bCs/>
                <w:iCs/>
              </w:rPr>
              <w:t>2,50</w:t>
            </w:r>
          </w:p>
        </w:tc>
        <w:tc>
          <w:tcPr>
            <w:tcW w:w="1417" w:type="dxa"/>
            <w:shd w:val="clear" w:color="auto" w:fill="auto"/>
            <w:hideMark/>
          </w:tcPr>
          <w:p w:rsidR="00C706C2" w:rsidRPr="00FB6306" w:rsidRDefault="00C706C2" w:rsidP="00CF7761">
            <w:pPr>
              <w:jc w:val="right"/>
              <w:rPr>
                <w:bCs/>
                <w:iCs/>
              </w:rPr>
            </w:pPr>
            <w:r w:rsidRPr="00FB6306">
              <w:rPr>
                <w:bCs/>
                <w:iCs/>
              </w:rPr>
              <w:t>2,50</w:t>
            </w:r>
          </w:p>
        </w:tc>
      </w:tr>
      <w:tr w:rsidR="00C706C2" w:rsidRPr="00FB6306" w:rsidTr="00CF7761">
        <w:trPr>
          <w:trHeight w:val="675"/>
        </w:trPr>
        <w:tc>
          <w:tcPr>
            <w:tcW w:w="5118" w:type="dxa"/>
            <w:shd w:val="clear" w:color="auto" w:fill="auto"/>
            <w:hideMark/>
          </w:tcPr>
          <w:p w:rsidR="00C706C2" w:rsidRPr="00FB6306" w:rsidRDefault="00C706C2" w:rsidP="00CF7761">
            <w:r w:rsidRPr="00FB6306">
              <w:lastRenderedPageBreak/>
              <w:t>Иные закупки товаров, работ и услуг для обеспечения государственных (муниципальных) нужд</w:t>
            </w:r>
          </w:p>
        </w:tc>
        <w:tc>
          <w:tcPr>
            <w:tcW w:w="878" w:type="dxa"/>
            <w:shd w:val="clear" w:color="auto" w:fill="auto"/>
            <w:hideMark/>
          </w:tcPr>
          <w:p w:rsidR="00C706C2" w:rsidRPr="00FB6306" w:rsidRDefault="00C706C2" w:rsidP="00CF7761">
            <w:pPr>
              <w:jc w:val="center"/>
            </w:pPr>
            <w:r w:rsidRPr="00FB6306">
              <w:t>948</w:t>
            </w:r>
          </w:p>
        </w:tc>
        <w:tc>
          <w:tcPr>
            <w:tcW w:w="811" w:type="dxa"/>
            <w:shd w:val="clear" w:color="auto" w:fill="auto"/>
            <w:hideMark/>
          </w:tcPr>
          <w:p w:rsidR="00C706C2" w:rsidRPr="00FB6306" w:rsidRDefault="00C706C2" w:rsidP="00CF7761">
            <w:pPr>
              <w:jc w:val="center"/>
            </w:pPr>
            <w:r w:rsidRPr="00FB6306">
              <w:t>10</w:t>
            </w:r>
          </w:p>
        </w:tc>
        <w:tc>
          <w:tcPr>
            <w:tcW w:w="850" w:type="dxa"/>
            <w:shd w:val="clear" w:color="auto" w:fill="auto"/>
            <w:hideMark/>
          </w:tcPr>
          <w:p w:rsidR="00C706C2" w:rsidRPr="00FB6306" w:rsidRDefault="00C706C2" w:rsidP="00CF7761">
            <w:pPr>
              <w:jc w:val="center"/>
            </w:pPr>
            <w:r w:rsidRPr="00FB6306">
              <w:t>03</w:t>
            </w:r>
          </w:p>
        </w:tc>
        <w:tc>
          <w:tcPr>
            <w:tcW w:w="1843" w:type="dxa"/>
            <w:shd w:val="clear" w:color="auto" w:fill="auto"/>
            <w:hideMark/>
          </w:tcPr>
          <w:p w:rsidR="00C706C2" w:rsidRPr="00FB6306" w:rsidRDefault="00C706C2" w:rsidP="00CF7761">
            <w:pPr>
              <w:jc w:val="center"/>
            </w:pPr>
            <w:r w:rsidRPr="00FB6306">
              <w:t>0150174420</w:t>
            </w:r>
          </w:p>
        </w:tc>
        <w:tc>
          <w:tcPr>
            <w:tcW w:w="851" w:type="dxa"/>
            <w:shd w:val="clear" w:color="auto" w:fill="auto"/>
            <w:hideMark/>
          </w:tcPr>
          <w:p w:rsidR="00C706C2" w:rsidRPr="00FB6306" w:rsidRDefault="00C706C2" w:rsidP="00CF7761">
            <w:pPr>
              <w:jc w:val="center"/>
            </w:pPr>
            <w:r w:rsidRPr="00FB6306">
              <w:t>240</w:t>
            </w:r>
          </w:p>
        </w:tc>
        <w:tc>
          <w:tcPr>
            <w:tcW w:w="1417" w:type="dxa"/>
            <w:shd w:val="clear" w:color="auto" w:fill="auto"/>
            <w:hideMark/>
          </w:tcPr>
          <w:p w:rsidR="00C706C2" w:rsidRPr="00FB6306" w:rsidRDefault="00C706C2" w:rsidP="00CF7761">
            <w:pPr>
              <w:jc w:val="right"/>
            </w:pPr>
            <w:r w:rsidRPr="00FB6306">
              <w:t>2,50</w:t>
            </w:r>
          </w:p>
        </w:tc>
        <w:tc>
          <w:tcPr>
            <w:tcW w:w="1418" w:type="dxa"/>
            <w:shd w:val="clear" w:color="auto" w:fill="auto"/>
            <w:hideMark/>
          </w:tcPr>
          <w:p w:rsidR="00C706C2" w:rsidRPr="00FB6306" w:rsidRDefault="00C706C2" w:rsidP="00CF7761">
            <w:pPr>
              <w:jc w:val="right"/>
            </w:pPr>
            <w:r w:rsidRPr="00FB6306">
              <w:t>2,50</w:t>
            </w:r>
          </w:p>
        </w:tc>
        <w:tc>
          <w:tcPr>
            <w:tcW w:w="1417" w:type="dxa"/>
            <w:shd w:val="clear" w:color="auto" w:fill="auto"/>
            <w:hideMark/>
          </w:tcPr>
          <w:p w:rsidR="00C706C2" w:rsidRPr="00FB6306" w:rsidRDefault="00C706C2" w:rsidP="00CF7761">
            <w:pPr>
              <w:jc w:val="right"/>
            </w:pPr>
            <w:r w:rsidRPr="00FB6306">
              <w:t>2,50</w:t>
            </w:r>
          </w:p>
        </w:tc>
      </w:tr>
      <w:tr w:rsidR="00C706C2" w:rsidRPr="00FB6306" w:rsidTr="00CF7761">
        <w:trPr>
          <w:trHeight w:val="420"/>
        </w:trPr>
        <w:tc>
          <w:tcPr>
            <w:tcW w:w="5118" w:type="dxa"/>
            <w:shd w:val="clear" w:color="auto" w:fill="auto"/>
            <w:hideMark/>
          </w:tcPr>
          <w:p w:rsidR="00C706C2" w:rsidRPr="00FB6306" w:rsidRDefault="00C706C2" w:rsidP="00CF7761">
            <w:pPr>
              <w:rPr>
                <w:bCs/>
                <w:iCs/>
              </w:rPr>
            </w:pPr>
            <w:r w:rsidRPr="00FB6306">
              <w:rPr>
                <w:bCs/>
                <w:iCs/>
              </w:rPr>
              <w:t>Социальное обеспечение и иные выплаты населению</w:t>
            </w:r>
          </w:p>
        </w:tc>
        <w:tc>
          <w:tcPr>
            <w:tcW w:w="878" w:type="dxa"/>
            <w:shd w:val="clear" w:color="auto" w:fill="auto"/>
            <w:hideMark/>
          </w:tcPr>
          <w:p w:rsidR="00C706C2" w:rsidRPr="00FB6306" w:rsidRDefault="00C706C2" w:rsidP="00CF7761">
            <w:pPr>
              <w:jc w:val="center"/>
              <w:rPr>
                <w:bCs/>
                <w:iCs/>
              </w:rPr>
            </w:pPr>
            <w:r w:rsidRPr="00FB6306">
              <w:rPr>
                <w:bCs/>
                <w:iCs/>
              </w:rPr>
              <w:t>948</w:t>
            </w:r>
          </w:p>
        </w:tc>
        <w:tc>
          <w:tcPr>
            <w:tcW w:w="811" w:type="dxa"/>
            <w:shd w:val="clear" w:color="auto" w:fill="auto"/>
            <w:hideMark/>
          </w:tcPr>
          <w:p w:rsidR="00C706C2" w:rsidRPr="00FB6306" w:rsidRDefault="00C706C2" w:rsidP="00CF7761">
            <w:pPr>
              <w:jc w:val="center"/>
              <w:rPr>
                <w:bCs/>
                <w:iCs/>
              </w:rPr>
            </w:pPr>
            <w:r w:rsidRPr="00FB6306">
              <w:rPr>
                <w:bCs/>
                <w:iCs/>
              </w:rPr>
              <w:t>10</w:t>
            </w:r>
          </w:p>
        </w:tc>
        <w:tc>
          <w:tcPr>
            <w:tcW w:w="850" w:type="dxa"/>
            <w:shd w:val="clear" w:color="auto" w:fill="auto"/>
            <w:hideMark/>
          </w:tcPr>
          <w:p w:rsidR="00C706C2" w:rsidRPr="00FB6306" w:rsidRDefault="00C706C2" w:rsidP="00CF7761">
            <w:pPr>
              <w:jc w:val="center"/>
              <w:rPr>
                <w:bCs/>
                <w:iCs/>
              </w:rPr>
            </w:pPr>
            <w:r w:rsidRPr="00FB6306">
              <w:rPr>
                <w:bCs/>
                <w:iCs/>
              </w:rPr>
              <w:t>03</w:t>
            </w:r>
          </w:p>
        </w:tc>
        <w:tc>
          <w:tcPr>
            <w:tcW w:w="1843" w:type="dxa"/>
            <w:shd w:val="clear" w:color="auto" w:fill="auto"/>
            <w:hideMark/>
          </w:tcPr>
          <w:p w:rsidR="00C706C2" w:rsidRPr="00FB6306" w:rsidRDefault="00C706C2" w:rsidP="00CF7761">
            <w:pPr>
              <w:jc w:val="center"/>
              <w:rPr>
                <w:bCs/>
                <w:iCs/>
              </w:rPr>
            </w:pPr>
            <w:r w:rsidRPr="00FB6306">
              <w:rPr>
                <w:bCs/>
                <w:iCs/>
              </w:rPr>
              <w:t>0150174420</w:t>
            </w:r>
          </w:p>
        </w:tc>
        <w:tc>
          <w:tcPr>
            <w:tcW w:w="851" w:type="dxa"/>
            <w:shd w:val="clear" w:color="auto" w:fill="auto"/>
            <w:hideMark/>
          </w:tcPr>
          <w:p w:rsidR="00C706C2" w:rsidRPr="00FB6306" w:rsidRDefault="00C706C2" w:rsidP="00CF7761">
            <w:pPr>
              <w:jc w:val="center"/>
              <w:rPr>
                <w:bCs/>
                <w:iCs/>
              </w:rPr>
            </w:pPr>
            <w:r w:rsidRPr="00FB6306">
              <w:rPr>
                <w:bCs/>
                <w:iCs/>
              </w:rPr>
              <w:t>300</w:t>
            </w:r>
          </w:p>
        </w:tc>
        <w:tc>
          <w:tcPr>
            <w:tcW w:w="1417" w:type="dxa"/>
            <w:shd w:val="clear" w:color="auto" w:fill="auto"/>
            <w:hideMark/>
          </w:tcPr>
          <w:p w:rsidR="00C706C2" w:rsidRPr="00FB6306" w:rsidRDefault="00C706C2" w:rsidP="00CF7761">
            <w:pPr>
              <w:jc w:val="right"/>
              <w:rPr>
                <w:bCs/>
                <w:iCs/>
              </w:rPr>
            </w:pPr>
            <w:r w:rsidRPr="00FB6306">
              <w:rPr>
                <w:bCs/>
                <w:iCs/>
              </w:rPr>
              <w:t>140,50</w:t>
            </w:r>
          </w:p>
        </w:tc>
        <w:tc>
          <w:tcPr>
            <w:tcW w:w="1418" w:type="dxa"/>
            <w:shd w:val="clear" w:color="auto" w:fill="auto"/>
            <w:hideMark/>
          </w:tcPr>
          <w:p w:rsidR="00C706C2" w:rsidRPr="00FB6306" w:rsidRDefault="00C706C2" w:rsidP="00CF7761">
            <w:pPr>
              <w:jc w:val="right"/>
              <w:rPr>
                <w:bCs/>
                <w:iCs/>
              </w:rPr>
            </w:pPr>
            <w:r w:rsidRPr="00FB6306">
              <w:rPr>
                <w:bCs/>
                <w:iCs/>
              </w:rPr>
              <w:t>146,10</w:t>
            </w:r>
          </w:p>
        </w:tc>
        <w:tc>
          <w:tcPr>
            <w:tcW w:w="1417" w:type="dxa"/>
            <w:shd w:val="clear" w:color="auto" w:fill="auto"/>
            <w:hideMark/>
          </w:tcPr>
          <w:p w:rsidR="00C706C2" w:rsidRPr="00FB6306" w:rsidRDefault="00C706C2" w:rsidP="00CF7761">
            <w:pPr>
              <w:jc w:val="right"/>
              <w:rPr>
                <w:bCs/>
                <w:iCs/>
              </w:rPr>
            </w:pPr>
            <w:r w:rsidRPr="00FB6306">
              <w:rPr>
                <w:bCs/>
                <w:iCs/>
              </w:rPr>
              <w:t>152,10</w:t>
            </w:r>
          </w:p>
        </w:tc>
      </w:tr>
      <w:tr w:rsidR="00C706C2" w:rsidRPr="00FB6306" w:rsidTr="00CF7761">
        <w:trPr>
          <w:trHeight w:val="450"/>
        </w:trPr>
        <w:tc>
          <w:tcPr>
            <w:tcW w:w="5118" w:type="dxa"/>
            <w:shd w:val="clear" w:color="auto" w:fill="auto"/>
            <w:hideMark/>
          </w:tcPr>
          <w:p w:rsidR="00C706C2" w:rsidRPr="00FB6306" w:rsidRDefault="00C706C2" w:rsidP="00CF7761">
            <w:r w:rsidRPr="00FB6306">
              <w:t>Социальные выплаты гражданам, кроме публичных нормативных социальных выплат</w:t>
            </w:r>
          </w:p>
        </w:tc>
        <w:tc>
          <w:tcPr>
            <w:tcW w:w="878" w:type="dxa"/>
            <w:shd w:val="clear" w:color="auto" w:fill="auto"/>
            <w:hideMark/>
          </w:tcPr>
          <w:p w:rsidR="00C706C2" w:rsidRPr="00FB6306" w:rsidRDefault="00C706C2" w:rsidP="00CF7761">
            <w:pPr>
              <w:jc w:val="center"/>
            </w:pPr>
            <w:r w:rsidRPr="00FB6306">
              <w:t>948</w:t>
            </w:r>
          </w:p>
        </w:tc>
        <w:tc>
          <w:tcPr>
            <w:tcW w:w="811" w:type="dxa"/>
            <w:shd w:val="clear" w:color="auto" w:fill="auto"/>
            <w:hideMark/>
          </w:tcPr>
          <w:p w:rsidR="00C706C2" w:rsidRPr="00FB6306" w:rsidRDefault="00C706C2" w:rsidP="00CF7761">
            <w:pPr>
              <w:jc w:val="center"/>
            </w:pPr>
            <w:r w:rsidRPr="00FB6306">
              <w:t>10</w:t>
            </w:r>
          </w:p>
        </w:tc>
        <w:tc>
          <w:tcPr>
            <w:tcW w:w="850" w:type="dxa"/>
            <w:shd w:val="clear" w:color="auto" w:fill="auto"/>
            <w:hideMark/>
          </w:tcPr>
          <w:p w:rsidR="00C706C2" w:rsidRPr="00FB6306" w:rsidRDefault="00C706C2" w:rsidP="00CF7761">
            <w:pPr>
              <w:jc w:val="center"/>
            </w:pPr>
            <w:r w:rsidRPr="00FB6306">
              <w:t>03</w:t>
            </w:r>
          </w:p>
        </w:tc>
        <w:tc>
          <w:tcPr>
            <w:tcW w:w="1843" w:type="dxa"/>
            <w:shd w:val="clear" w:color="auto" w:fill="auto"/>
            <w:hideMark/>
          </w:tcPr>
          <w:p w:rsidR="00C706C2" w:rsidRPr="00FB6306" w:rsidRDefault="00C706C2" w:rsidP="00CF7761">
            <w:pPr>
              <w:jc w:val="center"/>
            </w:pPr>
            <w:r w:rsidRPr="00FB6306">
              <w:t>0150174420</w:t>
            </w:r>
          </w:p>
        </w:tc>
        <w:tc>
          <w:tcPr>
            <w:tcW w:w="851" w:type="dxa"/>
            <w:shd w:val="clear" w:color="auto" w:fill="auto"/>
            <w:hideMark/>
          </w:tcPr>
          <w:p w:rsidR="00C706C2" w:rsidRPr="00FB6306" w:rsidRDefault="00C706C2" w:rsidP="00CF7761">
            <w:pPr>
              <w:jc w:val="center"/>
            </w:pPr>
            <w:r w:rsidRPr="00FB6306">
              <w:t>320</w:t>
            </w:r>
          </w:p>
        </w:tc>
        <w:tc>
          <w:tcPr>
            <w:tcW w:w="1417" w:type="dxa"/>
            <w:shd w:val="clear" w:color="auto" w:fill="auto"/>
            <w:hideMark/>
          </w:tcPr>
          <w:p w:rsidR="00C706C2" w:rsidRPr="00FB6306" w:rsidRDefault="00C706C2" w:rsidP="00CF7761">
            <w:pPr>
              <w:jc w:val="right"/>
            </w:pPr>
            <w:r w:rsidRPr="00FB6306">
              <w:t>140,50</w:t>
            </w:r>
          </w:p>
        </w:tc>
        <w:tc>
          <w:tcPr>
            <w:tcW w:w="1418" w:type="dxa"/>
            <w:shd w:val="clear" w:color="auto" w:fill="auto"/>
            <w:hideMark/>
          </w:tcPr>
          <w:p w:rsidR="00C706C2" w:rsidRPr="00FB6306" w:rsidRDefault="00C706C2" w:rsidP="00CF7761">
            <w:pPr>
              <w:jc w:val="right"/>
            </w:pPr>
            <w:r w:rsidRPr="00FB6306">
              <w:t>146,10</w:t>
            </w:r>
          </w:p>
        </w:tc>
        <w:tc>
          <w:tcPr>
            <w:tcW w:w="1417" w:type="dxa"/>
            <w:shd w:val="clear" w:color="auto" w:fill="auto"/>
            <w:hideMark/>
          </w:tcPr>
          <w:p w:rsidR="00C706C2" w:rsidRPr="00FB6306" w:rsidRDefault="00C706C2" w:rsidP="00CF7761">
            <w:pPr>
              <w:jc w:val="right"/>
            </w:pPr>
            <w:r w:rsidRPr="00FB6306">
              <w:t>152,10</w:t>
            </w:r>
          </w:p>
        </w:tc>
      </w:tr>
      <w:tr w:rsidR="00C706C2" w:rsidRPr="00FB6306" w:rsidTr="00CF7761">
        <w:trPr>
          <w:trHeight w:val="840"/>
        </w:trPr>
        <w:tc>
          <w:tcPr>
            <w:tcW w:w="5118" w:type="dxa"/>
            <w:shd w:val="clear" w:color="auto" w:fill="auto"/>
            <w:hideMark/>
          </w:tcPr>
          <w:p w:rsidR="00C706C2" w:rsidRPr="00FB6306" w:rsidRDefault="00C706C2" w:rsidP="00CF7761">
            <w:pPr>
              <w:rPr>
                <w:bCs/>
                <w:iCs/>
              </w:rPr>
            </w:pPr>
            <w:r w:rsidRPr="00FB6306">
              <w:rPr>
                <w:bCs/>
                <w:iCs/>
              </w:rPr>
              <w:t>Исполнение государственных полномочий по предоставлению гражданам субсидий на оплату жилого помещения и коммунальных услуг</w:t>
            </w:r>
          </w:p>
        </w:tc>
        <w:tc>
          <w:tcPr>
            <w:tcW w:w="878" w:type="dxa"/>
            <w:shd w:val="clear" w:color="auto" w:fill="auto"/>
            <w:hideMark/>
          </w:tcPr>
          <w:p w:rsidR="00C706C2" w:rsidRPr="00FB6306" w:rsidRDefault="00C706C2" w:rsidP="00CF7761">
            <w:pPr>
              <w:jc w:val="center"/>
              <w:rPr>
                <w:bCs/>
                <w:iCs/>
              </w:rPr>
            </w:pPr>
            <w:r w:rsidRPr="00FB6306">
              <w:rPr>
                <w:bCs/>
                <w:iCs/>
              </w:rPr>
              <w:t>948</w:t>
            </w:r>
          </w:p>
        </w:tc>
        <w:tc>
          <w:tcPr>
            <w:tcW w:w="811" w:type="dxa"/>
            <w:shd w:val="clear" w:color="auto" w:fill="auto"/>
            <w:hideMark/>
          </w:tcPr>
          <w:p w:rsidR="00C706C2" w:rsidRPr="00FB6306" w:rsidRDefault="00C706C2" w:rsidP="00CF7761">
            <w:pPr>
              <w:jc w:val="center"/>
              <w:rPr>
                <w:bCs/>
                <w:iCs/>
              </w:rPr>
            </w:pPr>
            <w:r w:rsidRPr="00FB6306">
              <w:rPr>
                <w:bCs/>
                <w:iCs/>
              </w:rPr>
              <w:t>10</w:t>
            </w:r>
          </w:p>
        </w:tc>
        <w:tc>
          <w:tcPr>
            <w:tcW w:w="850" w:type="dxa"/>
            <w:shd w:val="clear" w:color="auto" w:fill="auto"/>
            <w:hideMark/>
          </w:tcPr>
          <w:p w:rsidR="00C706C2" w:rsidRPr="00FB6306" w:rsidRDefault="00C706C2" w:rsidP="00CF7761">
            <w:pPr>
              <w:jc w:val="center"/>
              <w:rPr>
                <w:bCs/>
                <w:iCs/>
              </w:rPr>
            </w:pPr>
            <w:r w:rsidRPr="00FB6306">
              <w:rPr>
                <w:bCs/>
                <w:iCs/>
              </w:rPr>
              <w:t>03</w:t>
            </w:r>
          </w:p>
        </w:tc>
        <w:tc>
          <w:tcPr>
            <w:tcW w:w="1843" w:type="dxa"/>
            <w:shd w:val="clear" w:color="auto" w:fill="auto"/>
            <w:hideMark/>
          </w:tcPr>
          <w:p w:rsidR="00C706C2" w:rsidRPr="00FB6306" w:rsidRDefault="00C706C2" w:rsidP="00CF7761">
            <w:pPr>
              <w:jc w:val="center"/>
              <w:rPr>
                <w:bCs/>
                <w:iCs/>
              </w:rPr>
            </w:pPr>
            <w:r w:rsidRPr="00FB6306">
              <w:rPr>
                <w:bCs/>
                <w:iCs/>
              </w:rPr>
              <w:t>0150174510</w:t>
            </w:r>
          </w:p>
        </w:tc>
        <w:tc>
          <w:tcPr>
            <w:tcW w:w="851" w:type="dxa"/>
            <w:shd w:val="clear" w:color="auto" w:fill="auto"/>
            <w:hideMark/>
          </w:tcPr>
          <w:p w:rsidR="00C706C2" w:rsidRPr="00FB6306" w:rsidRDefault="00C706C2" w:rsidP="00CF7761">
            <w:pPr>
              <w:jc w:val="center"/>
              <w:rPr>
                <w:bCs/>
                <w:iCs/>
              </w:rPr>
            </w:pPr>
            <w:r w:rsidRPr="00FB6306">
              <w:rPr>
                <w:bCs/>
                <w:iCs/>
              </w:rPr>
              <w:t> </w:t>
            </w:r>
          </w:p>
        </w:tc>
        <w:tc>
          <w:tcPr>
            <w:tcW w:w="1417" w:type="dxa"/>
            <w:shd w:val="clear" w:color="auto" w:fill="auto"/>
            <w:hideMark/>
          </w:tcPr>
          <w:p w:rsidR="00C706C2" w:rsidRPr="00FB6306" w:rsidRDefault="00C706C2" w:rsidP="00CF7761">
            <w:pPr>
              <w:jc w:val="right"/>
              <w:rPr>
                <w:bCs/>
                <w:iCs/>
              </w:rPr>
            </w:pPr>
            <w:r w:rsidRPr="00FB6306">
              <w:rPr>
                <w:bCs/>
                <w:iCs/>
              </w:rPr>
              <w:t>2 572,90</w:t>
            </w:r>
          </w:p>
        </w:tc>
        <w:tc>
          <w:tcPr>
            <w:tcW w:w="1418" w:type="dxa"/>
            <w:shd w:val="clear" w:color="auto" w:fill="auto"/>
            <w:hideMark/>
          </w:tcPr>
          <w:p w:rsidR="00C706C2" w:rsidRPr="00FB6306" w:rsidRDefault="00C706C2" w:rsidP="00CF7761">
            <w:pPr>
              <w:jc w:val="right"/>
              <w:rPr>
                <w:bCs/>
                <w:iCs/>
              </w:rPr>
            </w:pPr>
            <w:r w:rsidRPr="00FB6306">
              <w:rPr>
                <w:bCs/>
                <w:iCs/>
              </w:rPr>
              <w:t>2 675,30</w:t>
            </w:r>
          </w:p>
        </w:tc>
        <w:tc>
          <w:tcPr>
            <w:tcW w:w="1417" w:type="dxa"/>
            <w:shd w:val="clear" w:color="auto" w:fill="auto"/>
            <w:hideMark/>
          </w:tcPr>
          <w:p w:rsidR="00C706C2" w:rsidRPr="00FB6306" w:rsidRDefault="00C706C2" w:rsidP="00CF7761">
            <w:pPr>
              <w:jc w:val="right"/>
              <w:rPr>
                <w:bCs/>
                <w:iCs/>
              </w:rPr>
            </w:pPr>
            <w:r w:rsidRPr="00FB6306">
              <w:rPr>
                <w:bCs/>
                <w:iCs/>
              </w:rPr>
              <w:t>2 782,70</w:t>
            </w:r>
          </w:p>
        </w:tc>
      </w:tr>
      <w:tr w:rsidR="00C706C2" w:rsidRPr="00FB6306" w:rsidTr="00CF7761">
        <w:trPr>
          <w:trHeight w:val="630"/>
        </w:trPr>
        <w:tc>
          <w:tcPr>
            <w:tcW w:w="5118" w:type="dxa"/>
            <w:shd w:val="clear" w:color="auto" w:fill="auto"/>
            <w:hideMark/>
          </w:tcPr>
          <w:p w:rsidR="00C706C2" w:rsidRPr="00FB6306" w:rsidRDefault="00C706C2" w:rsidP="00CF7761">
            <w:pPr>
              <w:rPr>
                <w:bCs/>
                <w:iCs/>
              </w:rPr>
            </w:pPr>
            <w:r w:rsidRPr="00FB6306">
              <w:rPr>
                <w:bCs/>
                <w:iCs/>
              </w:rPr>
              <w:t>Закупка товаров, работ и услуг для обеспечения государственных (муниципальных) нужд</w:t>
            </w:r>
          </w:p>
        </w:tc>
        <w:tc>
          <w:tcPr>
            <w:tcW w:w="878" w:type="dxa"/>
            <w:shd w:val="clear" w:color="auto" w:fill="auto"/>
            <w:hideMark/>
          </w:tcPr>
          <w:p w:rsidR="00C706C2" w:rsidRPr="00FB6306" w:rsidRDefault="00C706C2" w:rsidP="00CF7761">
            <w:pPr>
              <w:jc w:val="center"/>
              <w:rPr>
                <w:bCs/>
                <w:iCs/>
              </w:rPr>
            </w:pPr>
            <w:r w:rsidRPr="00FB6306">
              <w:rPr>
                <w:bCs/>
                <w:iCs/>
              </w:rPr>
              <w:t>948</w:t>
            </w:r>
          </w:p>
        </w:tc>
        <w:tc>
          <w:tcPr>
            <w:tcW w:w="811" w:type="dxa"/>
            <w:shd w:val="clear" w:color="auto" w:fill="auto"/>
            <w:hideMark/>
          </w:tcPr>
          <w:p w:rsidR="00C706C2" w:rsidRPr="00FB6306" w:rsidRDefault="00C706C2" w:rsidP="00CF7761">
            <w:pPr>
              <w:jc w:val="center"/>
              <w:rPr>
                <w:bCs/>
                <w:iCs/>
              </w:rPr>
            </w:pPr>
            <w:r w:rsidRPr="00FB6306">
              <w:rPr>
                <w:bCs/>
                <w:iCs/>
              </w:rPr>
              <w:t>10</w:t>
            </w:r>
          </w:p>
        </w:tc>
        <w:tc>
          <w:tcPr>
            <w:tcW w:w="850" w:type="dxa"/>
            <w:shd w:val="clear" w:color="auto" w:fill="auto"/>
            <w:hideMark/>
          </w:tcPr>
          <w:p w:rsidR="00C706C2" w:rsidRPr="00FB6306" w:rsidRDefault="00C706C2" w:rsidP="00CF7761">
            <w:pPr>
              <w:jc w:val="center"/>
              <w:rPr>
                <w:bCs/>
                <w:iCs/>
              </w:rPr>
            </w:pPr>
            <w:r w:rsidRPr="00FB6306">
              <w:rPr>
                <w:bCs/>
                <w:iCs/>
              </w:rPr>
              <w:t>03</w:t>
            </w:r>
          </w:p>
        </w:tc>
        <w:tc>
          <w:tcPr>
            <w:tcW w:w="1843" w:type="dxa"/>
            <w:shd w:val="clear" w:color="auto" w:fill="auto"/>
            <w:hideMark/>
          </w:tcPr>
          <w:p w:rsidR="00C706C2" w:rsidRPr="00FB6306" w:rsidRDefault="00C706C2" w:rsidP="00CF7761">
            <w:pPr>
              <w:jc w:val="center"/>
              <w:rPr>
                <w:bCs/>
                <w:iCs/>
              </w:rPr>
            </w:pPr>
            <w:r w:rsidRPr="00FB6306">
              <w:rPr>
                <w:bCs/>
                <w:iCs/>
              </w:rPr>
              <w:t>0150174510</w:t>
            </w:r>
          </w:p>
        </w:tc>
        <w:tc>
          <w:tcPr>
            <w:tcW w:w="851" w:type="dxa"/>
            <w:shd w:val="clear" w:color="auto" w:fill="auto"/>
            <w:hideMark/>
          </w:tcPr>
          <w:p w:rsidR="00C706C2" w:rsidRPr="00FB6306" w:rsidRDefault="00C706C2" w:rsidP="00CF7761">
            <w:pPr>
              <w:jc w:val="center"/>
              <w:rPr>
                <w:bCs/>
                <w:iCs/>
              </w:rPr>
            </w:pPr>
            <w:r w:rsidRPr="00FB6306">
              <w:rPr>
                <w:bCs/>
                <w:iCs/>
              </w:rPr>
              <w:t>200</w:t>
            </w:r>
          </w:p>
        </w:tc>
        <w:tc>
          <w:tcPr>
            <w:tcW w:w="1417" w:type="dxa"/>
            <w:shd w:val="clear" w:color="auto" w:fill="auto"/>
            <w:hideMark/>
          </w:tcPr>
          <w:p w:rsidR="00C706C2" w:rsidRPr="00FB6306" w:rsidRDefault="00C706C2" w:rsidP="00CF7761">
            <w:pPr>
              <w:jc w:val="right"/>
              <w:rPr>
                <w:bCs/>
                <w:iCs/>
              </w:rPr>
            </w:pPr>
            <w:r w:rsidRPr="00FB6306">
              <w:rPr>
                <w:bCs/>
                <w:iCs/>
              </w:rPr>
              <w:t>25,50</w:t>
            </w:r>
          </w:p>
        </w:tc>
        <w:tc>
          <w:tcPr>
            <w:tcW w:w="1418" w:type="dxa"/>
            <w:shd w:val="clear" w:color="auto" w:fill="auto"/>
            <w:hideMark/>
          </w:tcPr>
          <w:p w:rsidR="00C706C2" w:rsidRPr="00FB6306" w:rsidRDefault="00C706C2" w:rsidP="00CF7761">
            <w:pPr>
              <w:jc w:val="right"/>
              <w:rPr>
                <w:bCs/>
                <w:iCs/>
              </w:rPr>
            </w:pPr>
            <w:r w:rsidRPr="00FB6306">
              <w:rPr>
                <w:bCs/>
                <w:iCs/>
              </w:rPr>
              <w:t>26,50</w:t>
            </w:r>
          </w:p>
        </w:tc>
        <w:tc>
          <w:tcPr>
            <w:tcW w:w="1417" w:type="dxa"/>
            <w:shd w:val="clear" w:color="auto" w:fill="auto"/>
            <w:hideMark/>
          </w:tcPr>
          <w:p w:rsidR="00C706C2" w:rsidRPr="00FB6306" w:rsidRDefault="00C706C2" w:rsidP="00CF7761">
            <w:pPr>
              <w:jc w:val="right"/>
              <w:rPr>
                <w:bCs/>
                <w:iCs/>
              </w:rPr>
            </w:pPr>
            <w:r w:rsidRPr="00FB6306">
              <w:rPr>
                <w:bCs/>
                <w:iCs/>
              </w:rPr>
              <w:t>27,60</w:t>
            </w:r>
          </w:p>
        </w:tc>
      </w:tr>
      <w:tr w:rsidR="00C706C2" w:rsidRPr="00FB6306" w:rsidTr="00CF7761">
        <w:trPr>
          <w:trHeight w:val="675"/>
        </w:trPr>
        <w:tc>
          <w:tcPr>
            <w:tcW w:w="5118" w:type="dxa"/>
            <w:shd w:val="clear" w:color="auto" w:fill="auto"/>
            <w:hideMark/>
          </w:tcPr>
          <w:p w:rsidR="00C706C2" w:rsidRPr="00FB6306" w:rsidRDefault="00C706C2" w:rsidP="00CF7761">
            <w:r w:rsidRPr="00FB6306">
              <w:t>Иные закупки товаров, работ и услуг для обеспечения государственных (муниципальных) нужд</w:t>
            </w:r>
          </w:p>
        </w:tc>
        <w:tc>
          <w:tcPr>
            <w:tcW w:w="878" w:type="dxa"/>
            <w:shd w:val="clear" w:color="auto" w:fill="auto"/>
            <w:hideMark/>
          </w:tcPr>
          <w:p w:rsidR="00C706C2" w:rsidRPr="00FB6306" w:rsidRDefault="00C706C2" w:rsidP="00CF7761">
            <w:pPr>
              <w:jc w:val="center"/>
            </w:pPr>
            <w:r w:rsidRPr="00FB6306">
              <w:t>948</w:t>
            </w:r>
          </w:p>
        </w:tc>
        <w:tc>
          <w:tcPr>
            <w:tcW w:w="811" w:type="dxa"/>
            <w:shd w:val="clear" w:color="auto" w:fill="auto"/>
            <w:hideMark/>
          </w:tcPr>
          <w:p w:rsidR="00C706C2" w:rsidRPr="00FB6306" w:rsidRDefault="00C706C2" w:rsidP="00CF7761">
            <w:pPr>
              <w:jc w:val="center"/>
            </w:pPr>
            <w:r w:rsidRPr="00FB6306">
              <w:t>10</w:t>
            </w:r>
          </w:p>
        </w:tc>
        <w:tc>
          <w:tcPr>
            <w:tcW w:w="850" w:type="dxa"/>
            <w:shd w:val="clear" w:color="auto" w:fill="auto"/>
            <w:hideMark/>
          </w:tcPr>
          <w:p w:rsidR="00C706C2" w:rsidRPr="00FB6306" w:rsidRDefault="00C706C2" w:rsidP="00CF7761">
            <w:pPr>
              <w:jc w:val="center"/>
            </w:pPr>
            <w:r w:rsidRPr="00FB6306">
              <w:t>03</w:t>
            </w:r>
          </w:p>
        </w:tc>
        <w:tc>
          <w:tcPr>
            <w:tcW w:w="1843" w:type="dxa"/>
            <w:shd w:val="clear" w:color="auto" w:fill="auto"/>
            <w:hideMark/>
          </w:tcPr>
          <w:p w:rsidR="00C706C2" w:rsidRPr="00FB6306" w:rsidRDefault="00C706C2" w:rsidP="00CF7761">
            <w:pPr>
              <w:jc w:val="center"/>
            </w:pPr>
            <w:r w:rsidRPr="00FB6306">
              <w:t>0150174510</w:t>
            </w:r>
          </w:p>
        </w:tc>
        <w:tc>
          <w:tcPr>
            <w:tcW w:w="851" w:type="dxa"/>
            <w:shd w:val="clear" w:color="auto" w:fill="auto"/>
            <w:hideMark/>
          </w:tcPr>
          <w:p w:rsidR="00C706C2" w:rsidRPr="00FB6306" w:rsidRDefault="00C706C2" w:rsidP="00CF7761">
            <w:pPr>
              <w:jc w:val="center"/>
            </w:pPr>
            <w:r w:rsidRPr="00FB6306">
              <w:t>240</w:t>
            </w:r>
          </w:p>
        </w:tc>
        <w:tc>
          <w:tcPr>
            <w:tcW w:w="1417" w:type="dxa"/>
            <w:shd w:val="clear" w:color="auto" w:fill="auto"/>
            <w:hideMark/>
          </w:tcPr>
          <w:p w:rsidR="00C706C2" w:rsidRPr="00FB6306" w:rsidRDefault="00C706C2" w:rsidP="00CF7761">
            <w:pPr>
              <w:jc w:val="right"/>
            </w:pPr>
            <w:r w:rsidRPr="00FB6306">
              <w:t>25,50</w:t>
            </w:r>
          </w:p>
        </w:tc>
        <w:tc>
          <w:tcPr>
            <w:tcW w:w="1418" w:type="dxa"/>
            <w:shd w:val="clear" w:color="auto" w:fill="auto"/>
            <w:hideMark/>
          </w:tcPr>
          <w:p w:rsidR="00C706C2" w:rsidRPr="00FB6306" w:rsidRDefault="00C706C2" w:rsidP="00CF7761">
            <w:pPr>
              <w:jc w:val="right"/>
            </w:pPr>
            <w:r w:rsidRPr="00FB6306">
              <w:t>26,50</w:t>
            </w:r>
          </w:p>
        </w:tc>
        <w:tc>
          <w:tcPr>
            <w:tcW w:w="1417" w:type="dxa"/>
            <w:shd w:val="clear" w:color="auto" w:fill="auto"/>
            <w:hideMark/>
          </w:tcPr>
          <w:p w:rsidR="00C706C2" w:rsidRPr="00FB6306" w:rsidRDefault="00C706C2" w:rsidP="00CF7761">
            <w:pPr>
              <w:jc w:val="right"/>
            </w:pPr>
            <w:r w:rsidRPr="00FB6306">
              <w:t>27,60</w:t>
            </w:r>
          </w:p>
        </w:tc>
      </w:tr>
      <w:tr w:rsidR="00C706C2" w:rsidRPr="00FB6306" w:rsidTr="00CF7761">
        <w:trPr>
          <w:trHeight w:val="420"/>
        </w:trPr>
        <w:tc>
          <w:tcPr>
            <w:tcW w:w="5118" w:type="dxa"/>
            <w:shd w:val="clear" w:color="auto" w:fill="auto"/>
            <w:hideMark/>
          </w:tcPr>
          <w:p w:rsidR="00C706C2" w:rsidRPr="00FB6306" w:rsidRDefault="00C706C2" w:rsidP="00CF7761">
            <w:pPr>
              <w:rPr>
                <w:bCs/>
                <w:iCs/>
              </w:rPr>
            </w:pPr>
            <w:r w:rsidRPr="00FB6306">
              <w:rPr>
                <w:bCs/>
                <w:iCs/>
              </w:rPr>
              <w:t>Социальное обеспечение и иные выплаты населению</w:t>
            </w:r>
          </w:p>
        </w:tc>
        <w:tc>
          <w:tcPr>
            <w:tcW w:w="878" w:type="dxa"/>
            <w:shd w:val="clear" w:color="auto" w:fill="auto"/>
            <w:hideMark/>
          </w:tcPr>
          <w:p w:rsidR="00C706C2" w:rsidRPr="00FB6306" w:rsidRDefault="00C706C2" w:rsidP="00CF7761">
            <w:pPr>
              <w:jc w:val="center"/>
              <w:rPr>
                <w:bCs/>
                <w:iCs/>
              </w:rPr>
            </w:pPr>
            <w:r w:rsidRPr="00FB6306">
              <w:rPr>
                <w:bCs/>
                <w:iCs/>
              </w:rPr>
              <w:t>948</w:t>
            </w:r>
          </w:p>
        </w:tc>
        <w:tc>
          <w:tcPr>
            <w:tcW w:w="811" w:type="dxa"/>
            <w:shd w:val="clear" w:color="auto" w:fill="auto"/>
            <w:hideMark/>
          </w:tcPr>
          <w:p w:rsidR="00C706C2" w:rsidRPr="00FB6306" w:rsidRDefault="00C706C2" w:rsidP="00CF7761">
            <w:pPr>
              <w:jc w:val="center"/>
              <w:rPr>
                <w:bCs/>
                <w:iCs/>
              </w:rPr>
            </w:pPr>
            <w:r w:rsidRPr="00FB6306">
              <w:rPr>
                <w:bCs/>
                <w:iCs/>
              </w:rPr>
              <w:t>10</w:t>
            </w:r>
          </w:p>
        </w:tc>
        <w:tc>
          <w:tcPr>
            <w:tcW w:w="850" w:type="dxa"/>
            <w:shd w:val="clear" w:color="auto" w:fill="auto"/>
            <w:hideMark/>
          </w:tcPr>
          <w:p w:rsidR="00C706C2" w:rsidRPr="00FB6306" w:rsidRDefault="00C706C2" w:rsidP="00CF7761">
            <w:pPr>
              <w:jc w:val="center"/>
              <w:rPr>
                <w:bCs/>
                <w:iCs/>
              </w:rPr>
            </w:pPr>
            <w:r w:rsidRPr="00FB6306">
              <w:rPr>
                <w:bCs/>
                <w:iCs/>
              </w:rPr>
              <w:t>03</w:t>
            </w:r>
          </w:p>
        </w:tc>
        <w:tc>
          <w:tcPr>
            <w:tcW w:w="1843" w:type="dxa"/>
            <w:shd w:val="clear" w:color="auto" w:fill="auto"/>
            <w:hideMark/>
          </w:tcPr>
          <w:p w:rsidR="00C706C2" w:rsidRPr="00FB6306" w:rsidRDefault="00C706C2" w:rsidP="00CF7761">
            <w:pPr>
              <w:jc w:val="center"/>
              <w:rPr>
                <w:bCs/>
                <w:iCs/>
              </w:rPr>
            </w:pPr>
            <w:r w:rsidRPr="00FB6306">
              <w:rPr>
                <w:bCs/>
                <w:iCs/>
              </w:rPr>
              <w:t>0150174510</w:t>
            </w:r>
          </w:p>
        </w:tc>
        <w:tc>
          <w:tcPr>
            <w:tcW w:w="851" w:type="dxa"/>
            <w:shd w:val="clear" w:color="auto" w:fill="auto"/>
            <w:hideMark/>
          </w:tcPr>
          <w:p w:rsidR="00C706C2" w:rsidRPr="00FB6306" w:rsidRDefault="00C706C2" w:rsidP="00CF7761">
            <w:pPr>
              <w:jc w:val="center"/>
              <w:rPr>
                <w:bCs/>
                <w:iCs/>
              </w:rPr>
            </w:pPr>
            <w:r w:rsidRPr="00FB6306">
              <w:rPr>
                <w:bCs/>
                <w:iCs/>
              </w:rPr>
              <w:t>300</w:t>
            </w:r>
          </w:p>
        </w:tc>
        <w:tc>
          <w:tcPr>
            <w:tcW w:w="1417" w:type="dxa"/>
            <w:shd w:val="clear" w:color="auto" w:fill="auto"/>
            <w:hideMark/>
          </w:tcPr>
          <w:p w:rsidR="00C706C2" w:rsidRPr="00FB6306" w:rsidRDefault="00C706C2" w:rsidP="00CF7761">
            <w:pPr>
              <w:jc w:val="right"/>
              <w:rPr>
                <w:bCs/>
                <w:iCs/>
              </w:rPr>
            </w:pPr>
            <w:r w:rsidRPr="00FB6306">
              <w:rPr>
                <w:bCs/>
                <w:iCs/>
              </w:rPr>
              <w:t>2 547,40</w:t>
            </w:r>
          </w:p>
        </w:tc>
        <w:tc>
          <w:tcPr>
            <w:tcW w:w="1418" w:type="dxa"/>
            <w:shd w:val="clear" w:color="auto" w:fill="auto"/>
            <w:hideMark/>
          </w:tcPr>
          <w:p w:rsidR="00C706C2" w:rsidRPr="00FB6306" w:rsidRDefault="00C706C2" w:rsidP="00CF7761">
            <w:pPr>
              <w:jc w:val="right"/>
              <w:rPr>
                <w:bCs/>
                <w:iCs/>
              </w:rPr>
            </w:pPr>
            <w:r w:rsidRPr="00FB6306">
              <w:rPr>
                <w:bCs/>
                <w:iCs/>
              </w:rPr>
              <w:t>2 648,80</w:t>
            </w:r>
          </w:p>
        </w:tc>
        <w:tc>
          <w:tcPr>
            <w:tcW w:w="1417" w:type="dxa"/>
            <w:shd w:val="clear" w:color="auto" w:fill="auto"/>
            <w:hideMark/>
          </w:tcPr>
          <w:p w:rsidR="00C706C2" w:rsidRPr="00FB6306" w:rsidRDefault="00C706C2" w:rsidP="00CF7761">
            <w:pPr>
              <w:jc w:val="right"/>
              <w:rPr>
                <w:bCs/>
                <w:iCs/>
              </w:rPr>
            </w:pPr>
            <w:r w:rsidRPr="00FB6306">
              <w:rPr>
                <w:bCs/>
                <w:iCs/>
              </w:rPr>
              <w:t>2 755,10</w:t>
            </w:r>
          </w:p>
        </w:tc>
      </w:tr>
      <w:tr w:rsidR="00C706C2" w:rsidRPr="00FB6306" w:rsidTr="00CF7761">
        <w:trPr>
          <w:trHeight w:val="450"/>
        </w:trPr>
        <w:tc>
          <w:tcPr>
            <w:tcW w:w="5118" w:type="dxa"/>
            <w:shd w:val="clear" w:color="auto" w:fill="auto"/>
            <w:hideMark/>
          </w:tcPr>
          <w:p w:rsidR="00C706C2" w:rsidRPr="00FB6306" w:rsidRDefault="00C706C2" w:rsidP="00CF7761">
            <w:r w:rsidRPr="00FB6306">
              <w:t>Публичные нормативные социальные выплаты гражданам</w:t>
            </w:r>
          </w:p>
        </w:tc>
        <w:tc>
          <w:tcPr>
            <w:tcW w:w="878" w:type="dxa"/>
            <w:shd w:val="clear" w:color="auto" w:fill="auto"/>
            <w:hideMark/>
          </w:tcPr>
          <w:p w:rsidR="00C706C2" w:rsidRPr="00FB6306" w:rsidRDefault="00C706C2" w:rsidP="00CF7761">
            <w:pPr>
              <w:jc w:val="center"/>
            </w:pPr>
            <w:r w:rsidRPr="00FB6306">
              <w:t>948</w:t>
            </w:r>
          </w:p>
        </w:tc>
        <w:tc>
          <w:tcPr>
            <w:tcW w:w="811" w:type="dxa"/>
            <w:shd w:val="clear" w:color="auto" w:fill="auto"/>
            <w:hideMark/>
          </w:tcPr>
          <w:p w:rsidR="00C706C2" w:rsidRPr="00FB6306" w:rsidRDefault="00C706C2" w:rsidP="00CF7761">
            <w:pPr>
              <w:jc w:val="center"/>
            </w:pPr>
            <w:r w:rsidRPr="00FB6306">
              <w:t>10</w:t>
            </w:r>
          </w:p>
        </w:tc>
        <w:tc>
          <w:tcPr>
            <w:tcW w:w="850" w:type="dxa"/>
            <w:shd w:val="clear" w:color="auto" w:fill="auto"/>
            <w:hideMark/>
          </w:tcPr>
          <w:p w:rsidR="00C706C2" w:rsidRPr="00FB6306" w:rsidRDefault="00C706C2" w:rsidP="00CF7761">
            <w:pPr>
              <w:jc w:val="center"/>
            </w:pPr>
            <w:r w:rsidRPr="00FB6306">
              <w:t>03</w:t>
            </w:r>
          </w:p>
        </w:tc>
        <w:tc>
          <w:tcPr>
            <w:tcW w:w="1843" w:type="dxa"/>
            <w:shd w:val="clear" w:color="auto" w:fill="auto"/>
            <w:hideMark/>
          </w:tcPr>
          <w:p w:rsidR="00C706C2" w:rsidRPr="00FB6306" w:rsidRDefault="00C706C2" w:rsidP="00CF7761">
            <w:pPr>
              <w:jc w:val="center"/>
            </w:pPr>
            <w:r w:rsidRPr="00FB6306">
              <w:t>0150174510</w:t>
            </w:r>
          </w:p>
        </w:tc>
        <w:tc>
          <w:tcPr>
            <w:tcW w:w="851" w:type="dxa"/>
            <w:shd w:val="clear" w:color="auto" w:fill="auto"/>
            <w:hideMark/>
          </w:tcPr>
          <w:p w:rsidR="00C706C2" w:rsidRPr="00FB6306" w:rsidRDefault="00C706C2" w:rsidP="00CF7761">
            <w:pPr>
              <w:jc w:val="center"/>
            </w:pPr>
            <w:r w:rsidRPr="00FB6306">
              <w:t>310</w:t>
            </w:r>
          </w:p>
        </w:tc>
        <w:tc>
          <w:tcPr>
            <w:tcW w:w="1417" w:type="dxa"/>
            <w:shd w:val="clear" w:color="auto" w:fill="auto"/>
            <w:hideMark/>
          </w:tcPr>
          <w:p w:rsidR="00C706C2" w:rsidRPr="00FB6306" w:rsidRDefault="00C706C2" w:rsidP="00CF7761">
            <w:pPr>
              <w:jc w:val="right"/>
            </w:pPr>
            <w:r w:rsidRPr="00FB6306">
              <w:t>2 547,40</w:t>
            </w:r>
          </w:p>
        </w:tc>
        <w:tc>
          <w:tcPr>
            <w:tcW w:w="1418" w:type="dxa"/>
            <w:shd w:val="clear" w:color="auto" w:fill="auto"/>
            <w:hideMark/>
          </w:tcPr>
          <w:p w:rsidR="00C706C2" w:rsidRPr="00FB6306" w:rsidRDefault="00C706C2" w:rsidP="00CF7761">
            <w:pPr>
              <w:jc w:val="right"/>
            </w:pPr>
            <w:r w:rsidRPr="00FB6306">
              <w:t>2 648,80</w:t>
            </w:r>
          </w:p>
        </w:tc>
        <w:tc>
          <w:tcPr>
            <w:tcW w:w="1417" w:type="dxa"/>
            <w:shd w:val="clear" w:color="auto" w:fill="auto"/>
            <w:hideMark/>
          </w:tcPr>
          <w:p w:rsidR="00C706C2" w:rsidRPr="00FB6306" w:rsidRDefault="00C706C2" w:rsidP="00CF7761">
            <w:pPr>
              <w:jc w:val="right"/>
            </w:pPr>
            <w:r w:rsidRPr="00FB6306">
              <w:t>2 755,10</w:t>
            </w:r>
          </w:p>
        </w:tc>
      </w:tr>
      <w:tr w:rsidR="00C706C2" w:rsidRPr="00FB6306" w:rsidTr="00CF7761">
        <w:trPr>
          <w:trHeight w:val="1260"/>
        </w:trPr>
        <w:tc>
          <w:tcPr>
            <w:tcW w:w="5118" w:type="dxa"/>
            <w:shd w:val="clear" w:color="auto" w:fill="auto"/>
            <w:hideMark/>
          </w:tcPr>
          <w:p w:rsidR="00C706C2" w:rsidRPr="00FB6306" w:rsidRDefault="00C706C2" w:rsidP="00CF7761">
            <w:pPr>
              <w:rPr>
                <w:bCs/>
                <w:iCs/>
              </w:rPr>
            </w:pPr>
            <w:r w:rsidRPr="00FB6306">
              <w:rPr>
                <w:bCs/>
                <w:iCs/>
              </w:rPr>
              <w:t>Исполнение государственных полномочий на компенсацию отдельным категориям граждан оплаты взноса на капитальный ремонт общего имущества в многоквартирном доме за счет бюджета Пензенской области</w:t>
            </w:r>
          </w:p>
        </w:tc>
        <w:tc>
          <w:tcPr>
            <w:tcW w:w="878" w:type="dxa"/>
            <w:shd w:val="clear" w:color="auto" w:fill="auto"/>
            <w:hideMark/>
          </w:tcPr>
          <w:p w:rsidR="00C706C2" w:rsidRPr="00FB6306" w:rsidRDefault="00C706C2" w:rsidP="00CF7761">
            <w:pPr>
              <w:jc w:val="center"/>
              <w:rPr>
                <w:bCs/>
                <w:iCs/>
              </w:rPr>
            </w:pPr>
            <w:r w:rsidRPr="00FB6306">
              <w:rPr>
                <w:bCs/>
                <w:iCs/>
              </w:rPr>
              <w:t>948</w:t>
            </w:r>
          </w:p>
        </w:tc>
        <w:tc>
          <w:tcPr>
            <w:tcW w:w="811" w:type="dxa"/>
            <w:shd w:val="clear" w:color="auto" w:fill="auto"/>
            <w:hideMark/>
          </w:tcPr>
          <w:p w:rsidR="00C706C2" w:rsidRPr="00FB6306" w:rsidRDefault="00C706C2" w:rsidP="00CF7761">
            <w:pPr>
              <w:jc w:val="center"/>
              <w:rPr>
                <w:bCs/>
                <w:iCs/>
              </w:rPr>
            </w:pPr>
            <w:r w:rsidRPr="00FB6306">
              <w:rPr>
                <w:bCs/>
                <w:iCs/>
              </w:rPr>
              <w:t>10</w:t>
            </w:r>
          </w:p>
        </w:tc>
        <w:tc>
          <w:tcPr>
            <w:tcW w:w="850" w:type="dxa"/>
            <w:shd w:val="clear" w:color="auto" w:fill="auto"/>
            <w:hideMark/>
          </w:tcPr>
          <w:p w:rsidR="00C706C2" w:rsidRPr="00FB6306" w:rsidRDefault="00C706C2" w:rsidP="00CF7761">
            <w:pPr>
              <w:jc w:val="center"/>
              <w:rPr>
                <w:bCs/>
                <w:iCs/>
              </w:rPr>
            </w:pPr>
            <w:r w:rsidRPr="00FB6306">
              <w:rPr>
                <w:bCs/>
                <w:iCs/>
              </w:rPr>
              <w:t>03</w:t>
            </w:r>
          </w:p>
        </w:tc>
        <w:tc>
          <w:tcPr>
            <w:tcW w:w="1843" w:type="dxa"/>
            <w:shd w:val="clear" w:color="auto" w:fill="auto"/>
            <w:hideMark/>
          </w:tcPr>
          <w:p w:rsidR="00C706C2" w:rsidRPr="00FB6306" w:rsidRDefault="00C706C2" w:rsidP="00CF7761">
            <w:pPr>
              <w:jc w:val="center"/>
              <w:rPr>
                <w:bCs/>
                <w:iCs/>
              </w:rPr>
            </w:pPr>
            <w:r w:rsidRPr="00FB6306">
              <w:rPr>
                <w:bCs/>
                <w:iCs/>
              </w:rPr>
              <w:t>0150174620</w:t>
            </w:r>
          </w:p>
        </w:tc>
        <w:tc>
          <w:tcPr>
            <w:tcW w:w="851" w:type="dxa"/>
            <w:shd w:val="clear" w:color="auto" w:fill="auto"/>
            <w:hideMark/>
          </w:tcPr>
          <w:p w:rsidR="00C706C2" w:rsidRPr="00FB6306" w:rsidRDefault="00C706C2" w:rsidP="00CF7761">
            <w:pPr>
              <w:jc w:val="center"/>
              <w:rPr>
                <w:bCs/>
                <w:iCs/>
              </w:rPr>
            </w:pPr>
            <w:r w:rsidRPr="00FB6306">
              <w:rPr>
                <w:bCs/>
                <w:iCs/>
              </w:rPr>
              <w:t> </w:t>
            </w:r>
          </w:p>
        </w:tc>
        <w:tc>
          <w:tcPr>
            <w:tcW w:w="1417" w:type="dxa"/>
            <w:shd w:val="clear" w:color="auto" w:fill="auto"/>
            <w:hideMark/>
          </w:tcPr>
          <w:p w:rsidR="00C706C2" w:rsidRPr="00FB6306" w:rsidRDefault="00C706C2" w:rsidP="00CF7761">
            <w:pPr>
              <w:jc w:val="right"/>
              <w:rPr>
                <w:bCs/>
                <w:iCs/>
              </w:rPr>
            </w:pPr>
            <w:r w:rsidRPr="00FB6306">
              <w:rPr>
                <w:bCs/>
                <w:iCs/>
              </w:rPr>
              <w:t>10,60</w:t>
            </w:r>
          </w:p>
        </w:tc>
        <w:tc>
          <w:tcPr>
            <w:tcW w:w="1418" w:type="dxa"/>
            <w:shd w:val="clear" w:color="auto" w:fill="auto"/>
            <w:hideMark/>
          </w:tcPr>
          <w:p w:rsidR="00C706C2" w:rsidRPr="00FB6306" w:rsidRDefault="00C706C2" w:rsidP="00CF7761">
            <w:pPr>
              <w:jc w:val="right"/>
              <w:rPr>
                <w:bCs/>
                <w:iCs/>
              </w:rPr>
            </w:pPr>
            <w:r w:rsidRPr="00FB6306">
              <w:rPr>
                <w:bCs/>
                <w:iCs/>
              </w:rPr>
              <w:t>10,40</w:t>
            </w:r>
          </w:p>
        </w:tc>
        <w:tc>
          <w:tcPr>
            <w:tcW w:w="1417" w:type="dxa"/>
            <w:shd w:val="clear" w:color="auto" w:fill="auto"/>
            <w:hideMark/>
          </w:tcPr>
          <w:p w:rsidR="00C706C2" w:rsidRPr="00FB6306" w:rsidRDefault="00C706C2" w:rsidP="00CF7761">
            <w:pPr>
              <w:jc w:val="right"/>
              <w:rPr>
                <w:bCs/>
                <w:iCs/>
              </w:rPr>
            </w:pPr>
            <w:r w:rsidRPr="00FB6306">
              <w:rPr>
                <w:bCs/>
                <w:iCs/>
              </w:rPr>
              <w:t>11,10</w:t>
            </w:r>
          </w:p>
        </w:tc>
      </w:tr>
      <w:tr w:rsidR="00C706C2" w:rsidRPr="00FB6306" w:rsidTr="00CF7761">
        <w:trPr>
          <w:trHeight w:val="630"/>
        </w:trPr>
        <w:tc>
          <w:tcPr>
            <w:tcW w:w="5118" w:type="dxa"/>
            <w:shd w:val="clear" w:color="auto" w:fill="auto"/>
            <w:hideMark/>
          </w:tcPr>
          <w:p w:rsidR="00C706C2" w:rsidRPr="00FB6306" w:rsidRDefault="00C706C2" w:rsidP="00CF7761">
            <w:pPr>
              <w:rPr>
                <w:bCs/>
                <w:iCs/>
              </w:rPr>
            </w:pPr>
            <w:r w:rsidRPr="00FB6306">
              <w:rPr>
                <w:bCs/>
                <w:iCs/>
              </w:rPr>
              <w:t>Закупка товаров, работ и услуг для обеспечения государственных (муниципальных) нужд</w:t>
            </w:r>
          </w:p>
        </w:tc>
        <w:tc>
          <w:tcPr>
            <w:tcW w:w="878" w:type="dxa"/>
            <w:shd w:val="clear" w:color="auto" w:fill="auto"/>
            <w:hideMark/>
          </w:tcPr>
          <w:p w:rsidR="00C706C2" w:rsidRPr="00FB6306" w:rsidRDefault="00C706C2" w:rsidP="00CF7761">
            <w:pPr>
              <w:jc w:val="center"/>
              <w:rPr>
                <w:bCs/>
                <w:iCs/>
              </w:rPr>
            </w:pPr>
            <w:r w:rsidRPr="00FB6306">
              <w:rPr>
                <w:bCs/>
                <w:iCs/>
              </w:rPr>
              <w:t>948</w:t>
            </w:r>
          </w:p>
        </w:tc>
        <w:tc>
          <w:tcPr>
            <w:tcW w:w="811" w:type="dxa"/>
            <w:shd w:val="clear" w:color="auto" w:fill="auto"/>
            <w:hideMark/>
          </w:tcPr>
          <w:p w:rsidR="00C706C2" w:rsidRPr="00FB6306" w:rsidRDefault="00C706C2" w:rsidP="00CF7761">
            <w:pPr>
              <w:jc w:val="center"/>
              <w:rPr>
                <w:bCs/>
                <w:iCs/>
              </w:rPr>
            </w:pPr>
            <w:r w:rsidRPr="00FB6306">
              <w:rPr>
                <w:bCs/>
                <w:iCs/>
              </w:rPr>
              <w:t>10</w:t>
            </w:r>
          </w:p>
        </w:tc>
        <w:tc>
          <w:tcPr>
            <w:tcW w:w="850" w:type="dxa"/>
            <w:shd w:val="clear" w:color="auto" w:fill="auto"/>
            <w:hideMark/>
          </w:tcPr>
          <w:p w:rsidR="00C706C2" w:rsidRPr="00FB6306" w:rsidRDefault="00C706C2" w:rsidP="00CF7761">
            <w:pPr>
              <w:jc w:val="center"/>
              <w:rPr>
                <w:bCs/>
                <w:iCs/>
              </w:rPr>
            </w:pPr>
            <w:r w:rsidRPr="00FB6306">
              <w:rPr>
                <w:bCs/>
                <w:iCs/>
              </w:rPr>
              <w:t>03</w:t>
            </w:r>
          </w:p>
        </w:tc>
        <w:tc>
          <w:tcPr>
            <w:tcW w:w="1843" w:type="dxa"/>
            <w:shd w:val="clear" w:color="auto" w:fill="auto"/>
            <w:hideMark/>
          </w:tcPr>
          <w:p w:rsidR="00C706C2" w:rsidRPr="00FB6306" w:rsidRDefault="00C706C2" w:rsidP="00CF7761">
            <w:pPr>
              <w:jc w:val="center"/>
              <w:rPr>
                <w:bCs/>
                <w:iCs/>
              </w:rPr>
            </w:pPr>
            <w:r w:rsidRPr="00FB6306">
              <w:rPr>
                <w:bCs/>
                <w:iCs/>
              </w:rPr>
              <w:t>0150174620</w:t>
            </w:r>
          </w:p>
        </w:tc>
        <w:tc>
          <w:tcPr>
            <w:tcW w:w="851" w:type="dxa"/>
            <w:shd w:val="clear" w:color="auto" w:fill="auto"/>
            <w:hideMark/>
          </w:tcPr>
          <w:p w:rsidR="00C706C2" w:rsidRPr="00FB6306" w:rsidRDefault="00C706C2" w:rsidP="00CF7761">
            <w:pPr>
              <w:jc w:val="center"/>
              <w:rPr>
                <w:bCs/>
                <w:iCs/>
              </w:rPr>
            </w:pPr>
            <w:r w:rsidRPr="00FB6306">
              <w:rPr>
                <w:bCs/>
                <w:iCs/>
              </w:rPr>
              <w:t>200</w:t>
            </w:r>
          </w:p>
        </w:tc>
        <w:tc>
          <w:tcPr>
            <w:tcW w:w="1417" w:type="dxa"/>
            <w:shd w:val="clear" w:color="auto" w:fill="auto"/>
            <w:hideMark/>
          </w:tcPr>
          <w:p w:rsidR="00C706C2" w:rsidRPr="00FB6306" w:rsidRDefault="00C706C2" w:rsidP="00CF7761">
            <w:pPr>
              <w:jc w:val="right"/>
              <w:rPr>
                <w:bCs/>
                <w:iCs/>
              </w:rPr>
            </w:pPr>
            <w:r w:rsidRPr="00FB6306">
              <w:rPr>
                <w:bCs/>
                <w:iCs/>
              </w:rPr>
              <w:t>0,20</w:t>
            </w:r>
          </w:p>
        </w:tc>
        <w:tc>
          <w:tcPr>
            <w:tcW w:w="1418" w:type="dxa"/>
            <w:shd w:val="clear" w:color="auto" w:fill="auto"/>
            <w:hideMark/>
          </w:tcPr>
          <w:p w:rsidR="00C706C2" w:rsidRPr="00FB6306" w:rsidRDefault="00C706C2" w:rsidP="00CF7761">
            <w:pPr>
              <w:jc w:val="right"/>
              <w:rPr>
                <w:bCs/>
                <w:iCs/>
              </w:rPr>
            </w:pPr>
            <w:r w:rsidRPr="00FB6306">
              <w:rPr>
                <w:bCs/>
                <w:iCs/>
              </w:rPr>
              <w:t>0,20</w:t>
            </w:r>
          </w:p>
        </w:tc>
        <w:tc>
          <w:tcPr>
            <w:tcW w:w="1417" w:type="dxa"/>
            <w:shd w:val="clear" w:color="auto" w:fill="auto"/>
            <w:hideMark/>
          </w:tcPr>
          <w:p w:rsidR="00C706C2" w:rsidRPr="00FB6306" w:rsidRDefault="00C706C2" w:rsidP="00CF7761">
            <w:pPr>
              <w:jc w:val="right"/>
              <w:rPr>
                <w:bCs/>
                <w:iCs/>
              </w:rPr>
            </w:pPr>
            <w:r w:rsidRPr="00FB6306">
              <w:rPr>
                <w:bCs/>
                <w:iCs/>
              </w:rPr>
              <w:t>0,20</w:t>
            </w:r>
          </w:p>
        </w:tc>
      </w:tr>
      <w:tr w:rsidR="00C706C2" w:rsidRPr="00FB6306" w:rsidTr="00CF7761">
        <w:trPr>
          <w:trHeight w:val="675"/>
        </w:trPr>
        <w:tc>
          <w:tcPr>
            <w:tcW w:w="5118" w:type="dxa"/>
            <w:shd w:val="clear" w:color="auto" w:fill="auto"/>
            <w:hideMark/>
          </w:tcPr>
          <w:p w:rsidR="00C706C2" w:rsidRPr="00FB6306" w:rsidRDefault="00C706C2" w:rsidP="00CF7761">
            <w:r w:rsidRPr="00FB6306">
              <w:t>Иные закупки товаров, работ и услуг для обеспечения государственных (муниципальных) нужд</w:t>
            </w:r>
          </w:p>
        </w:tc>
        <w:tc>
          <w:tcPr>
            <w:tcW w:w="878" w:type="dxa"/>
            <w:shd w:val="clear" w:color="auto" w:fill="auto"/>
            <w:hideMark/>
          </w:tcPr>
          <w:p w:rsidR="00C706C2" w:rsidRPr="00FB6306" w:rsidRDefault="00C706C2" w:rsidP="00CF7761">
            <w:pPr>
              <w:jc w:val="center"/>
            </w:pPr>
            <w:r w:rsidRPr="00FB6306">
              <w:t>948</w:t>
            </w:r>
          </w:p>
        </w:tc>
        <w:tc>
          <w:tcPr>
            <w:tcW w:w="811" w:type="dxa"/>
            <w:shd w:val="clear" w:color="auto" w:fill="auto"/>
            <w:hideMark/>
          </w:tcPr>
          <w:p w:rsidR="00C706C2" w:rsidRPr="00FB6306" w:rsidRDefault="00C706C2" w:rsidP="00CF7761">
            <w:pPr>
              <w:jc w:val="center"/>
            </w:pPr>
            <w:r w:rsidRPr="00FB6306">
              <w:t>10</w:t>
            </w:r>
          </w:p>
        </w:tc>
        <w:tc>
          <w:tcPr>
            <w:tcW w:w="850" w:type="dxa"/>
            <w:shd w:val="clear" w:color="auto" w:fill="auto"/>
            <w:hideMark/>
          </w:tcPr>
          <w:p w:rsidR="00C706C2" w:rsidRPr="00FB6306" w:rsidRDefault="00C706C2" w:rsidP="00CF7761">
            <w:pPr>
              <w:jc w:val="center"/>
            </w:pPr>
            <w:r w:rsidRPr="00FB6306">
              <w:t>03</w:t>
            </w:r>
          </w:p>
        </w:tc>
        <w:tc>
          <w:tcPr>
            <w:tcW w:w="1843" w:type="dxa"/>
            <w:shd w:val="clear" w:color="auto" w:fill="auto"/>
            <w:hideMark/>
          </w:tcPr>
          <w:p w:rsidR="00C706C2" w:rsidRPr="00FB6306" w:rsidRDefault="00C706C2" w:rsidP="00CF7761">
            <w:pPr>
              <w:jc w:val="center"/>
            </w:pPr>
            <w:r w:rsidRPr="00FB6306">
              <w:t>0150174620</w:t>
            </w:r>
          </w:p>
        </w:tc>
        <w:tc>
          <w:tcPr>
            <w:tcW w:w="851" w:type="dxa"/>
            <w:shd w:val="clear" w:color="auto" w:fill="auto"/>
            <w:hideMark/>
          </w:tcPr>
          <w:p w:rsidR="00C706C2" w:rsidRPr="00FB6306" w:rsidRDefault="00C706C2" w:rsidP="00CF7761">
            <w:pPr>
              <w:jc w:val="center"/>
            </w:pPr>
            <w:r w:rsidRPr="00FB6306">
              <w:t>240</w:t>
            </w:r>
          </w:p>
        </w:tc>
        <w:tc>
          <w:tcPr>
            <w:tcW w:w="1417" w:type="dxa"/>
            <w:shd w:val="clear" w:color="auto" w:fill="auto"/>
            <w:hideMark/>
          </w:tcPr>
          <w:p w:rsidR="00C706C2" w:rsidRPr="00FB6306" w:rsidRDefault="00C706C2" w:rsidP="00CF7761">
            <w:pPr>
              <w:jc w:val="right"/>
            </w:pPr>
            <w:r w:rsidRPr="00FB6306">
              <w:t>0,20</w:t>
            </w:r>
          </w:p>
        </w:tc>
        <w:tc>
          <w:tcPr>
            <w:tcW w:w="1418" w:type="dxa"/>
            <w:shd w:val="clear" w:color="auto" w:fill="auto"/>
            <w:hideMark/>
          </w:tcPr>
          <w:p w:rsidR="00C706C2" w:rsidRPr="00FB6306" w:rsidRDefault="00C706C2" w:rsidP="00CF7761">
            <w:pPr>
              <w:jc w:val="right"/>
            </w:pPr>
            <w:r w:rsidRPr="00FB6306">
              <w:t>0,20</w:t>
            </w:r>
          </w:p>
        </w:tc>
        <w:tc>
          <w:tcPr>
            <w:tcW w:w="1417" w:type="dxa"/>
            <w:shd w:val="clear" w:color="auto" w:fill="auto"/>
            <w:hideMark/>
          </w:tcPr>
          <w:p w:rsidR="00C706C2" w:rsidRPr="00FB6306" w:rsidRDefault="00C706C2" w:rsidP="00CF7761">
            <w:pPr>
              <w:jc w:val="right"/>
            </w:pPr>
            <w:r w:rsidRPr="00FB6306">
              <w:t>0,20</w:t>
            </w:r>
          </w:p>
        </w:tc>
      </w:tr>
      <w:tr w:rsidR="00C706C2" w:rsidRPr="00FB6306" w:rsidTr="00CF7761">
        <w:trPr>
          <w:trHeight w:val="420"/>
        </w:trPr>
        <w:tc>
          <w:tcPr>
            <w:tcW w:w="5118" w:type="dxa"/>
            <w:shd w:val="clear" w:color="auto" w:fill="auto"/>
            <w:hideMark/>
          </w:tcPr>
          <w:p w:rsidR="00C706C2" w:rsidRPr="00FB6306" w:rsidRDefault="00C706C2" w:rsidP="00CF7761">
            <w:pPr>
              <w:rPr>
                <w:bCs/>
                <w:iCs/>
              </w:rPr>
            </w:pPr>
            <w:r w:rsidRPr="00FB6306">
              <w:rPr>
                <w:bCs/>
                <w:iCs/>
              </w:rPr>
              <w:lastRenderedPageBreak/>
              <w:t>Социальное обеспечение и иные выплаты населению</w:t>
            </w:r>
          </w:p>
        </w:tc>
        <w:tc>
          <w:tcPr>
            <w:tcW w:w="878" w:type="dxa"/>
            <w:shd w:val="clear" w:color="auto" w:fill="auto"/>
            <w:hideMark/>
          </w:tcPr>
          <w:p w:rsidR="00C706C2" w:rsidRPr="00FB6306" w:rsidRDefault="00C706C2" w:rsidP="00CF7761">
            <w:pPr>
              <w:jc w:val="center"/>
              <w:rPr>
                <w:bCs/>
                <w:iCs/>
              </w:rPr>
            </w:pPr>
            <w:r w:rsidRPr="00FB6306">
              <w:rPr>
                <w:bCs/>
                <w:iCs/>
              </w:rPr>
              <w:t>948</w:t>
            </w:r>
          </w:p>
        </w:tc>
        <w:tc>
          <w:tcPr>
            <w:tcW w:w="811" w:type="dxa"/>
            <w:shd w:val="clear" w:color="auto" w:fill="auto"/>
            <w:hideMark/>
          </w:tcPr>
          <w:p w:rsidR="00C706C2" w:rsidRPr="00FB6306" w:rsidRDefault="00C706C2" w:rsidP="00CF7761">
            <w:pPr>
              <w:jc w:val="center"/>
              <w:rPr>
                <w:bCs/>
                <w:iCs/>
              </w:rPr>
            </w:pPr>
            <w:r w:rsidRPr="00FB6306">
              <w:rPr>
                <w:bCs/>
                <w:iCs/>
              </w:rPr>
              <w:t>10</w:t>
            </w:r>
          </w:p>
        </w:tc>
        <w:tc>
          <w:tcPr>
            <w:tcW w:w="850" w:type="dxa"/>
            <w:shd w:val="clear" w:color="auto" w:fill="auto"/>
            <w:hideMark/>
          </w:tcPr>
          <w:p w:rsidR="00C706C2" w:rsidRPr="00FB6306" w:rsidRDefault="00C706C2" w:rsidP="00CF7761">
            <w:pPr>
              <w:jc w:val="center"/>
              <w:rPr>
                <w:bCs/>
                <w:iCs/>
              </w:rPr>
            </w:pPr>
            <w:r w:rsidRPr="00FB6306">
              <w:rPr>
                <w:bCs/>
                <w:iCs/>
              </w:rPr>
              <w:t>03</w:t>
            </w:r>
          </w:p>
        </w:tc>
        <w:tc>
          <w:tcPr>
            <w:tcW w:w="1843" w:type="dxa"/>
            <w:shd w:val="clear" w:color="auto" w:fill="auto"/>
            <w:hideMark/>
          </w:tcPr>
          <w:p w:rsidR="00C706C2" w:rsidRPr="00FB6306" w:rsidRDefault="00C706C2" w:rsidP="00CF7761">
            <w:pPr>
              <w:jc w:val="center"/>
              <w:rPr>
                <w:bCs/>
                <w:iCs/>
              </w:rPr>
            </w:pPr>
            <w:r w:rsidRPr="00FB6306">
              <w:rPr>
                <w:bCs/>
                <w:iCs/>
              </w:rPr>
              <w:t>0150174620</w:t>
            </w:r>
          </w:p>
        </w:tc>
        <w:tc>
          <w:tcPr>
            <w:tcW w:w="851" w:type="dxa"/>
            <w:shd w:val="clear" w:color="auto" w:fill="auto"/>
            <w:hideMark/>
          </w:tcPr>
          <w:p w:rsidR="00C706C2" w:rsidRPr="00FB6306" w:rsidRDefault="00C706C2" w:rsidP="00CF7761">
            <w:pPr>
              <w:jc w:val="center"/>
              <w:rPr>
                <w:bCs/>
                <w:iCs/>
              </w:rPr>
            </w:pPr>
            <w:r w:rsidRPr="00FB6306">
              <w:rPr>
                <w:bCs/>
                <w:iCs/>
              </w:rPr>
              <w:t>300</w:t>
            </w:r>
          </w:p>
        </w:tc>
        <w:tc>
          <w:tcPr>
            <w:tcW w:w="1417" w:type="dxa"/>
            <w:shd w:val="clear" w:color="auto" w:fill="auto"/>
            <w:hideMark/>
          </w:tcPr>
          <w:p w:rsidR="00C706C2" w:rsidRPr="00FB6306" w:rsidRDefault="00C706C2" w:rsidP="00CF7761">
            <w:pPr>
              <w:jc w:val="right"/>
              <w:rPr>
                <w:bCs/>
                <w:iCs/>
              </w:rPr>
            </w:pPr>
            <w:r w:rsidRPr="00FB6306">
              <w:rPr>
                <w:bCs/>
                <w:iCs/>
              </w:rPr>
              <w:t>10,40</w:t>
            </w:r>
          </w:p>
        </w:tc>
        <w:tc>
          <w:tcPr>
            <w:tcW w:w="1418" w:type="dxa"/>
            <w:shd w:val="clear" w:color="auto" w:fill="auto"/>
            <w:hideMark/>
          </w:tcPr>
          <w:p w:rsidR="00C706C2" w:rsidRPr="00FB6306" w:rsidRDefault="00C706C2" w:rsidP="00CF7761">
            <w:pPr>
              <w:jc w:val="right"/>
              <w:rPr>
                <w:bCs/>
                <w:iCs/>
              </w:rPr>
            </w:pPr>
            <w:r w:rsidRPr="00FB6306">
              <w:rPr>
                <w:bCs/>
                <w:iCs/>
              </w:rPr>
              <w:t>10,20</w:t>
            </w:r>
          </w:p>
        </w:tc>
        <w:tc>
          <w:tcPr>
            <w:tcW w:w="1417" w:type="dxa"/>
            <w:shd w:val="clear" w:color="auto" w:fill="auto"/>
            <w:hideMark/>
          </w:tcPr>
          <w:p w:rsidR="00C706C2" w:rsidRPr="00FB6306" w:rsidRDefault="00C706C2" w:rsidP="00CF7761">
            <w:pPr>
              <w:jc w:val="right"/>
              <w:rPr>
                <w:bCs/>
                <w:iCs/>
              </w:rPr>
            </w:pPr>
            <w:r w:rsidRPr="00FB6306">
              <w:rPr>
                <w:bCs/>
                <w:iCs/>
              </w:rPr>
              <w:t>10,90</w:t>
            </w:r>
          </w:p>
        </w:tc>
      </w:tr>
      <w:tr w:rsidR="00C706C2" w:rsidRPr="00FB6306" w:rsidTr="00CF7761">
        <w:trPr>
          <w:trHeight w:val="450"/>
        </w:trPr>
        <w:tc>
          <w:tcPr>
            <w:tcW w:w="5118" w:type="dxa"/>
            <w:shd w:val="clear" w:color="auto" w:fill="auto"/>
            <w:hideMark/>
          </w:tcPr>
          <w:p w:rsidR="00C706C2" w:rsidRPr="00FB6306" w:rsidRDefault="00C706C2" w:rsidP="00CF7761">
            <w:r w:rsidRPr="00FB6306">
              <w:t>Публичные нормативные социальные выплаты гражданам</w:t>
            </w:r>
          </w:p>
        </w:tc>
        <w:tc>
          <w:tcPr>
            <w:tcW w:w="878" w:type="dxa"/>
            <w:shd w:val="clear" w:color="auto" w:fill="auto"/>
            <w:hideMark/>
          </w:tcPr>
          <w:p w:rsidR="00C706C2" w:rsidRPr="00FB6306" w:rsidRDefault="00C706C2" w:rsidP="00CF7761">
            <w:pPr>
              <w:jc w:val="center"/>
            </w:pPr>
            <w:r w:rsidRPr="00FB6306">
              <w:t>948</w:t>
            </w:r>
          </w:p>
        </w:tc>
        <w:tc>
          <w:tcPr>
            <w:tcW w:w="811" w:type="dxa"/>
            <w:shd w:val="clear" w:color="auto" w:fill="auto"/>
            <w:hideMark/>
          </w:tcPr>
          <w:p w:rsidR="00C706C2" w:rsidRPr="00FB6306" w:rsidRDefault="00C706C2" w:rsidP="00CF7761">
            <w:pPr>
              <w:jc w:val="center"/>
            </w:pPr>
            <w:r w:rsidRPr="00FB6306">
              <w:t>10</w:t>
            </w:r>
          </w:p>
        </w:tc>
        <w:tc>
          <w:tcPr>
            <w:tcW w:w="850" w:type="dxa"/>
            <w:shd w:val="clear" w:color="auto" w:fill="auto"/>
            <w:hideMark/>
          </w:tcPr>
          <w:p w:rsidR="00C706C2" w:rsidRPr="00FB6306" w:rsidRDefault="00C706C2" w:rsidP="00CF7761">
            <w:pPr>
              <w:jc w:val="center"/>
            </w:pPr>
            <w:r w:rsidRPr="00FB6306">
              <w:t>03</w:t>
            </w:r>
          </w:p>
        </w:tc>
        <w:tc>
          <w:tcPr>
            <w:tcW w:w="1843" w:type="dxa"/>
            <w:shd w:val="clear" w:color="auto" w:fill="auto"/>
            <w:hideMark/>
          </w:tcPr>
          <w:p w:rsidR="00C706C2" w:rsidRPr="00FB6306" w:rsidRDefault="00C706C2" w:rsidP="00CF7761">
            <w:pPr>
              <w:jc w:val="center"/>
            </w:pPr>
            <w:r w:rsidRPr="00FB6306">
              <w:t>0150174620</w:t>
            </w:r>
          </w:p>
        </w:tc>
        <w:tc>
          <w:tcPr>
            <w:tcW w:w="851" w:type="dxa"/>
            <w:shd w:val="clear" w:color="auto" w:fill="auto"/>
            <w:hideMark/>
          </w:tcPr>
          <w:p w:rsidR="00C706C2" w:rsidRPr="00FB6306" w:rsidRDefault="00C706C2" w:rsidP="00CF7761">
            <w:pPr>
              <w:jc w:val="center"/>
            </w:pPr>
            <w:r w:rsidRPr="00FB6306">
              <w:t>310</w:t>
            </w:r>
          </w:p>
        </w:tc>
        <w:tc>
          <w:tcPr>
            <w:tcW w:w="1417" w:type="dxa"/>
            <w:shd w:val="clear" w:color="auto" w:fill="auto"/>
            <w:hideMark/>
          </w:tcPr>
          <w:p w:rsidR="00C706C2" w:rsidRPr="00FB6306" w:rsidRDefault="00C706C2" w:rsidP="00CF7761">
            <w:pPr>
              <w:jc w:val="right"/>
            </w:pPr>
            <w:r w:rsidRPr="00FB6306">
              <w:t>10,40</w:t>
            </w:r>
          </w:p>
        </w:tc>
        <w:tc>
          <w:tcPr>
            <w:tcW w:w="1418" w:type="dxa"/>
            <w:shd w:val="clear" w:color="auto" w:fill="auto"/>
            <w:hideMark/>
          </w:tcPr>
          <w:p w:rsidR="00C706C2" w:rsidRPr="00FB6306" w:rsidRDefault="00C706C2" w:rsidP="00CF7761">
            <w:pPr>
              <w:jc w:val="right"/>
            </w:pPr>
            <w:r w:rsidRPr="00FB6306">
              <w:t>10,20</w:t>
            </w:r>
          </w:p>
        </w:tc>
        <w:tc>
          <w:tcPr>
            <w:tcW w:w="1417" w:type="dxa"/>
            <w:shd w:val="clear" w:color="auto" w:fill="auto"/>
            <w:hideMark/>
          </w:tcPr>
          <w:p w:rsidR="00C706C2" w:rsidRPr="00FB6306" w:rsidRDefault="00C706C2" w:rsidP="00CF7761">
            <w:pPr>
              <w:jc w:val="right"/>
            </w:pPr>
            <w:r w:rsidRPr="00FB6306">
              <w:t>10,90</w:t>
            </w:r>
          </w:p>
        </w:tc>
      </w:tr>
      <w:tr w:rsidR="00C706C2" w:rsidRPr="00FB6306" w:rsidTr="00CF7761">
        <w:trPr>
          <w:trHeight w:val="1890"/>
        </w:trPr>
        <w:tc>
          <w:tcPr>
            <w:tcW w:w="5118" w:type="dxa"/>
            <w:shd w:val="clear" w:color="auto" w:fill="auto"/>
            <w:hideMark/>
          </w:tcPr>
          <w:p w:rsidR="00C706C2" w:rsidRPr="00FB6306" w:rsidRDefault="00C706C2" w:rsidP="00CF7761">
            <w:pPr>
              <w:rPr>
                <w:bCs/>
                <w:iCs/>
              </w:rPr>
            </w:pPr>
            <w:r w:rsidRPr="00FB6306">
              <w:rPr>
                <w:bCs/>
                <w:iCs/>
              </w:rPr>
              <w:t>Исполнение государственных полномочий по предоставлению мер социальной поддержки, предусмотренных Законом Пензенской области "О мерах социальной поддержки отдельных категорий граждан, проживающих на территории Пензенской области", по реабилитированным лицам и лицам, признанными пострадавшими от политических репрессий</w:t>
            </w:r>
          </w:p>
        </w:tc>
        <w:tc>
          <w:tcPr>
            <w:tcW w:w="878" w:type="dxa"/>
            <w:shd w:val="clear" w:color="auto" w:fill="auto"/>
            <w:hideMark/>
          </w:tcPr>
          <w:p w:rsidR="00C706C2" w:rsidRPr="00FB6306" w:rsidRDefault="00C706C2" w:rsidP="00CF7761">
            <w:pPr>
              <w:jc w:val="center"/>
              <w:rPr>
                <w:bCs/>
                <w:iCs/>
              </w:rPr>
            </w:pPr>
            <w:r w:rsidRPr="00FB6306">
              <w:rPr>
                <w:bCs/>
                <w:iCs/>
              </w:rPr>
              <w:t>948</w:t>
            </w:r>
          </w:p>
        </w:tc>
        <w:tc>
          <w:tcPr>
            <w:tcW w:w="811" w:type="dxa"/>
            <w:shd w:val="clear" w:color="auto" w:fill="auto"/>
            <w:hideMark/>
          </w:tcPr>
          <w:p w:rsidR="00C706C2" w:rsidRPr="00FB6306" w:rsidRDefault="00C706C2" w:rsidP="00CF7761">
            <w:pPr>
              <w:jc w:val="center"/>
              <w:rPr>
                <w:bCs/>
                <w:iCs/>
              </w:rPr>
            </w:pPr>
            <w:r w:rsidRPr="00FB6306">
              <w:rPr>
                <w:bCs/>
                <w:iCs/>
              </w:rPr>
              <w:t>10</w:t>
            </w:r>
          </w:p>
        </w:tc>
        <w:tc>
          <w:tcPr>
            <w:tcW w:w="850" w:type="dxa"/>
            <w:shd w:val="clear" w:color="auto" w:fill="auto"/>
            <w:hideMark/>
          </w:tcPr>
          <w:p w:rsidR="00C706C2" w:rsidRPr="00FB6306" w:rsidRDefault="00C706C2" w:rsidP="00CF7761">
            <w:pPr>
              <w:jc w:val="center"/>
              <w:rPr>
                <w:bCs/>
                <w:iCs/>
              </w:rPr>
            </w:pPr>
            <w:r w:rsidRPr="00FB6306">
              <w:rPr>
                <w:bCs/>
                <w:iCs/>
              </w:rPr>
              <w:t>03</w:t>
            </w:r>
          </w:p>
        </w:tc>
        <w:tc>
          <w:tcPr>
            <w:tcW w:w="1843" w:type="dxa"/>
            <w:shd w:val="clear" w:color="auto" w:fill="auto"/>
            <w:hideMark/>
          </w:tcPr>
          <w:p w:rsidR="00C706C2" w:rsidRPr="00FB6306" w:rsidRDefault="00C706C2" w:rsidP="00CF7761">
            <w:pPr>
              <w:jc w:val="center"/>
              <w:rPr>
                <w:bCs/>
                <w:iCs/>
              </w:rPr>
            </w:pPr>
            <w:r w:rsidRPr="00FB6306">
              <w:rPr>
                <w:bCs/>
                <w:iCs/>
              </w:rPr>
              <w:t>0150175020</w:t>
            </w:r>
          </w:p>
        </w:tc>
        <w:tc>
          <w:tcPr>
            <w:tcW w:w="851" w:type="dxa"/>
            <w:shd w:val="clear" w:color="auto" w:fill="auto"/>
            <w:hideMark/>
          </w:tcPr>
          <w:p w:rsidR="00C706C2" w:rsidRPr="00FB6306" w:rsidRDefault="00C706C2" w:rsidP="00CF7761">
            <w:pPr>
              <w:jc w:val="center"/>
              <w:rPr>
                <w:bCs/>
                <w:iCs/>
              </w:rPr>
            </w:pPr>
            <w:r w:rsidRPr="00FB6306">
              <w:rPr>
                <w:bCs/>
                <w:iCs/>
              </w:rPr>
              <w:t> </w:t>
            </w:r>
          </w:p>
        </w:tc>
        <w:tc>
          <w:tcPr>
            <w:tcW w:w="1417" w:type="dxa"/>
            <w:shd w:val="clear" w:color="auto" w:fill="auto"/>
            <w:hideMark/>
          </w:tcPr>
          <w:p w:rsidR="00C706C2" w:rsidRPr="00FB6306" w:rsidRDefault="00C706C2" w:rsidP="00CF7761">
            <w:pPr>
              <w:jc w:val="right"/>
              <w:rPr>
                <w:bCs/>
                <w:iCs/>
              </w:rPr>
            </w:pPr>
            <w:r w:rsidRPr="00FB6306">
              <w:rPr>
                <w:bCs/>
                <w:iCs/>
              </w:rPr>
              <w:t>11,60</w:t>
            </w:r>
          </w:p>
        </w:tc>
        <w:tc>
          <w:tcPr>
            <w:tcW w:w="1418" w:type="dxa"/>
            <w:shd w:val="clear" w:color="auto" w:fill="auto"/>
            <w:hideMark/>
          </w:tcPr>
          <w:p w:rsidR="00C706C2" w:rsidRPr="00FB6306" w:rsidRDefault="00C706C2" w:rsidP="00CF7761">
            <w:pPr>
              <w:jc w:val="right"/>
              <w:rPr>
                <w:bCs/>
                <w:iCs/>
              </w:rPr>
            </w:pPr>
            <w:r w:rsidRPr="00FB6306">
              <w:rPr>
                <w:bCs/>
                <w:iCs/>
              </w:rPr>
              <w:t>11,60</w:t>
            </w:r>
          </w:p>
        </w:tc>
        <w:tc>
          <w:tcPr>
            <w:tcW w:w="1417" w:type="dxa"/>
            <w:shd w:val="clear" w:color="auto" w:fill="auto"/>
            <w:hideMark/>
          </w:tcPr>
          <w:p w:rsidR="00C706C2" w:rsidRPr="00FB6306" w:rsidRDefault="00C706C2" w:rsidP="00CF7761">
            <w:pPr>
              <w:jc w:val="right"/>
              <w:rPr>
                <w:bCs/>
                <w:iCs/>
              </w:rPr>
            </w:pPr>
            <w:r w:rsidRPr="00FB6306">
              <w:rPr>
                <w:bCs/>
                <w:iCs/>
              </w:rPr>
              <w:t>11,60</w:t>
            </w:r>
          </w:p>
        </w:tc>
      </w:tr>
      <w:tr w:rsidR="00C706C2" w:rsidRPr="00FB6306" w:rsidTr="00CF7761">
        <w:trPr>
          <w:trHeight w:val="420"/>
        </w:trPr>
        <w:tc>
          <w:tcPr>
            <w:tcW w:w="5118" w:type="dxa"/>
            <w:shd w:val="clear" w:color="auto" w:fill="auto"/>
            <w:hideMark/>
          </w:tcPr>
          <w:p w:rsidR="00C706C2" w:rsidRPr="00FB6306" w:rsidRDefault="00C706C2" w:rsidP="00CF7761">
            <w:pPr>
              <w:rPr>
                <w:bCs/>
                <w:iCs/>
              </w:rPr>
            </w:pPr>
            <w:r w:rsidRPr="00FB6306">
              <w:rPr>
                <w:bCs/>
                <w:iCs/>
              </w:rPr>
              <w:t>Социальное обеспечение и иные выплаты населению</w:t>
            </w:r>
          </w:p>
        </w:tc>
        <w:tc>
          <w:tcPr>
            <w:tcW w:w="878" w:type="dxa"/>
            <w:shd w:val="clear" w:color="auto" w:fill="auto"/>
            <w:hideMark/>
          </w:tcPr>
          <w:p w:rsidR="00C706C2" w:rsidRPr="00FB6306" w:rsidRDefault="00C706C2" w:rsidP="00CF7761">
            <w:pPr>
              <w:jc w:val="center"/>
              <w:rPr>
                <w:bCs/>
                <w:iCs/>
              </w:rPr>
            </w:pPr>
            <w:r w:rsidRPr="00FB6306">
              <w:rPr>
                <w:bCs/>
                <w:iCs/>
              </w:rPr>
              <w:t>948</w:t>
            </w:r>
          </w:p>
        </w:tc>
        <w:tc>
          <w:tcPr>
            <w:tcW w:w="811" w:type="dxa"/>
            <w:shd w:val="clear" w:color="auto" w:fill="auto"/>
            <w:hideMark/>
          </w:tcPr>
          <w:p w:rsidR="00C706C2" w:rsidRPr="00FB6306" w:rsidRDefault="00C706C2" w:rsidP="00CF7761">
            <w:pPr>
              <w:jc w:val="center"/>
              <w:rPr>
                <w:bCs/>
                <w:iCs/>
              </w:rPr>
            </w:pPr>
            <w:r w:rsidRPr="00FB6306">
              <w:rPr>
                <w:bCs/>
                <w:iCs/>
              </w:rPr>
              <w:t>10</w:t>
            </w:r>
          </w:p>
        </w:tc>
        <w:tc>
          <w:tcPr>
            <w:tcW w:w="850" w:type="dxa"/>
            <w:shd w:val="clear" w:color="auto" w:fill="auto"/>
            <w:hideMark/>
          </w:tcPr>
          <w:p w:rsidR="00C706C2" w:rsidRPr="00FB6306" w:rsidRDefault="00C706C2" w:rsidP="00CF7761">
            <w:pPr>
              <w:jc w:val="center"/>
              <w:rPr>
                <w:bCs/>
                <w:iCs/>
              </w:rPr>
            </w:pPr>
            <w:r w:rsidRPr="00FB6306">
              <w:rPr>
                <w:bCs/>
                <w:iCs/>
              </w:rPr>
              <w:t>03</w:t>
            </w:r>
          </w:p>
        </w:tc>
        <w:tc>
          <w:tcPr>
            <w:tcW w:w="1843" w:type="dxa"/>
            <w:shd w:val="clear" w:color="auto" w:fill="auto"/>
            <w:hideMark/>
          </w:tcPr>
          <w:p w:rsidR="00C706C2" w:rsidRPr="00FB6306" w:rsidRDefault="00C706C2" w:rsidP="00CF7761">
            <w:pPr>
              <w:jc w:val="center"/>
              <w:rPr>
                <w:bCs/>
                <w:iCs/>
              </w:rPr>
            </w:pPr>
            <w:r w:rsidRPr="00FB6306">
              <w:rPr>
                <w:bCs/>
                <w:iCs/>
              </w:rPr>
              <w:t>0150175020</w:t>
            </w:r>
          </w:p>
        </w:tc>
        <w:tc>
          <w:tcPr>
            <w:tcW w:w="851" w:type="dxa"/>
            <w:shd w:val="clear" w:color="auto" w:fill="auto"/>
            <w:hideMark/>
          </w:tcPr>
          <w:p w:rsidR="00C706C2" w:rsidRPr="00FB6306" w:rsidRDefault="00C706C2" w:rsidP="00CF7761">
            <w:pPr>
              <w:jc w:val="center"/>
              <w:rPr>
                <w:bCs/>
                <w:iCs/>
              </w:rPr>
            </w:pPr>
            <w:r w:rsidRPr="00FB6306">
              <w:rPr>
                <w:bCs/>
                <w:iCs/>
              </w:rPr>
              <w:t>300</w:t>
            </w:r>
          </w:p>
        </w:tc>
        <w:tc>
          <w:tcPr>
            <w:tcW w:w="1417" w:type="dxa"/>
            <w:shd w:val="clear" w:color="auto" w:fill="auto"/>
            <w:hideMark/>
          </w:tcPr>
          <w:p w:rsidR="00C706C2" w:rsidRPr="00FB6306" w:rsidRDefault="00C706C2" w:rsidP="00CF7761">
            <w:pPr>
              <w:jc w:val="right"/>
              <w:rPr>
                <w:bCs/>
                <w:iCs/>
              </w:rPr>
            </w:pPr>
            <w:r w:rsidRPr="00FB6306">
              <w:rPr>
                <w:bCs/>
                <w:iCs/>
              </w:rPr>
              <w:t>11,60</w:t>
            </w:r>
          </w:p>
        </w:tc>
        <w:tc>
          <w:tcPr>
            <w:tcW w:w="1418" w:type="dxa"/>
            <w:shd w:val="clear" w:color="auto" w:fill="auto"/>
            <w:hideMark/>
          </w:tcPr>
          <w:p w:rsidR="00C706C2" w:rsidRPr="00FB6306" w:rsidRDefault="00C706C2" w:rsidP="00CF7761">
            <w:pPr>
              <w:jc w:val="right"/>
              <w:rPr>
                <w:bCs/>
                <w:iCs/>
              </w:rPr>
            </w:pPr>
            <w:r w:rsidRPr="00FB6306">
              <w:rPr>
                <w:bCs/>
                <w:iCs/>
              </w:rPr>
              <w:t>11,60</w:t>
            </w:r>
          </w:p>
        </w:tc>
        <w:tc>
          <w:tcPr>
            <w:tcW w:w="1417" w:type="dxa"/>
            <w:shd w:val="clear" w:color="auto" w:fill="auto"/>
            <w:hideMark/>
          </w:tcPr>
          <w:p w:rsidR="00C706C2" w:rsidRPr="00FB6306" w:rsidRDefault="00C706C2" w:rsidP="00CF7761">
            <w:pPr>
              <w:jc w:val="right"/>
              <w:rPr>
                <w:bCs/>
                <w:iCs/>
              </w:rPr>
            </w:pPr>
            <w:r w:rsidRPr="00FB6306">
              <w:rPr>
                <w:bCs/>
                <w:iCs/>
              </w:rPr>
              <w:t>11,60</w:t>
            </w:r>
          </w:p>
        </w:tc>
      </w:tr>
      <w:tr w:rsidR="00C706C2" w:rsidRPr="00FB6306" w:rsidTr="00CF7761">
        <w:trPr>
          <w:trHeight w:val="450"/>
        </w:trPr>
        <w:tc>
          <w:tcPr>
            <w:tcW w:w="5118" w:type="dxa"/>
            <w:shd w:val="clear" w:color="auto" w:fill="auto"/>
            <w:hideMark/>
          </w:tcPr>
          <w:p w:rsidR="00C706C2" w:rsidRPr="00FB6306" w:rsidRDefault="00C706C2" w:rsidP="00CF7761">
            <w:r w:rsidRPr="00FB6306">
              <w:t>Публичные нормативные социальные выплаты гражданам</w:t>
            </w:r>
          </w:p>
        </w:tc>
        <w:tc>
          <w:tcPr>
            <w:tcW w:w="878" w:type="dxa"/>
            <w:shd w:val="clear" w:color="auto" w:fill="auto"/>
            <w:hideMark/>
          </w:tcPr>
          <w:p w:rsidR="00C706C2" w:rsidRPr="00FB6306" w:rsidRDefault="00C706C2" w:rsidP="00CF7761">
            <w:pPr>
              <w:jc w:val="center"/>
            </w:pPr>
            <w:r w:rsidRPr="00FB6306">
              <w:t>948</w:t>
            </w:r>
          </w:p>
        </w:tc>
        <w:tc>
          <w:tcPr>
            <w:tcW w:w="811" w:type="dxa"/>
            <w:shd w:val="clear" w:color="auto" w:fill="auto"/>
            <w:hideMark/>
          </w:tcPr>
          <w:p w:rsidR="00C706C2" w:rsidRPr="00FB6306" w:rsidRDefault="00C706C2" w:rsidP="00CF7761">
            <w:pPr>
              <w:jc w:val="center"/>
            </w:pPr>
            <w:r w:rsidRPr="00FB6306">
              <w:t>10</w:t>
            </w:r>
          </w:p>
        </w:tc>
        <w:tc>
          <w:tcPr>
            <w:tcW w:w="850" w:type="dxa"/>
            <w:shd w:val="clear" w:color="auto" w:fill="auto"/>
            <w:hideMark/>
          </w:tcPr>
          <w:p w:rsidR="00C706C2" w:rsidRPr="00FB6306" w:rsidRDefault="00C706C2" w:rsidP="00CF7761">
            <w:pPr>
              <w:jc w:val="center"/>
            </w:pPr>
            <w:r w:rsidRPr="00FB6306">
              <w:t>03</w:t>
            </w:r>
          </w:p>
        </w:tc>
        <w:tc>
          <w:tcPr>
            <w:tcW w:w="1843" w:type="dxa"/>
            <w:shd w:val="clear" w:color="auto" w:fill="auto"/>
            <w:hideMark/>
          </w:tcPr>
          <w:p w:rsidR="00C706C2" w:rsidRPr="00FB6306" w:rsidRDefault="00C706C2" w:rsidP="00CF7761">
            <w:pPr>
              <w:jc w:val="center"/>
            </w:pPr>
            <w:r w:rsidRPr="00FB6306">
              <w:t>0150175020</w:t>
            </w:r>
          </w:p>
        </w:tc>
        <w:tc>
          <w:tcPr>
            <w:tcW w:w="851" w:type="dxa"/>
            <w:shd w:val="clear" w:color="auto" w:fill="auto"/>
            <w:hideMark/>
          </w:tcPr>
          <w:p w:rsidR="00C706C2" w:rsidRPr="00FB6306" w:rsidRDefault="00C706C2" w:rsidP="00CF7761">
            <w:pPr>
              <w:jc w:val="center"/>
            </w:pPr>
            <w:r w:rsidRPr="00FB6306">
              <w:t>310</w:t>
            </w:r>
          </w:p>
        </w:tc>
        <w:tc>
          <w:tcPr>
            <w:tcW w:w="1417" w:type="dxa"/>
            <w:shd w:val="clear" w:color="auto" w:fill="auto"/>
            <w:hideMark/>
          </w:tcPr>
          <w:p w:rsidR="00C706C2" w:rsidRPr="00FB6306" w:rsidRDefault="00C706C2" w:rsidP="00CF7761">
            <w:pPr>
              <w:jc w:val="right"/>
            </w:pPr>
            <w:r w:rsidRPr="00FB6306">
              <w:t>11,60</w:t>
            </w:r>
          </w:p>
        </w:tc>
        <w:tc>
          <w:tcPr>
            <w:tcW w:w="1418" w:type="dxa"/>
            <w:shd w:val="clear" w:color="auto" w:fill="auto"/>
            <w:hideMark/>
          </w:tcPr>
          <w:p w:rsidR="00C706C2" w:rsidRPr="00FB6306" w:rsidRDefault="00C706C2" w:rsidP="00CF7761">
            <w:pPr>
              <w:jc w:val="right"/>
            </w:pPr>
            <w:r w:rsidRPr="00FB6306">
              <w:t>11,60</w:t>
            </w:r>
          </w:p>
        </w:tc>
        <w:tc>
          <w:tcPr>
            <w:tcW w:w="1417" w:type="dxa"/>
            <w:shd w:val="clear" w:color="auto" w:fill="auto"/>
            <w:hideMark/>
          </w:tcPr>
          <w:p w:rsidR="00C706C2" w:rsidRPr="00FB6306" w:rsidRDefault="00C706C2" w:rsidP="00CF7761">
            <w:pPr>
              <w:jc w:val="right"/>
            </w:pPr>
            <w:r w:rsidRPr="00FB6306">
              <w:t>11,60</w:t>
            </w:r>
          </w:p>
        </w:tc>
      </w:tr>
      <w:tr w:rsidR="00C706C2" w:rsidRPr="00FB6306" w:rsidTr="00CF7761">
        <w:trPr>
          <w:trHeight w:val="2100"/>
        </w:trPr>
        <w:tc>
          <w:tcPr>
            <w:tcW w:w="5118" w:type="dxa"/>
            <w:shd w:val="clear" w:color="auto" w:fill="auto"/>
            <w:hideMark/>
          </w:tcPr>
          <w:p w:rsidR="00C706C2" w:rsidRPr="00FB6306" w:rsidRDefault="00C706C2" w:rsidP="00CF7761">
            <w:pPr>
              <w:rPr>
                <w:bCs/>
                <w:iCs/>
              </w:rPr>
            </w:pPr>
            <w:r w:rsidRPr="00FB6306">
              <w:rPr>
                <w:bCs/>
                <w:iCs/>
              </w:rPr>
              <w:t>Исполнение государственных полномочий по предоставлению мер социальной поддержки гражданам в соответствии с Законом Пензенской области "О мерах социальной поддержки отдельных категорий квалифицированных работников, работающих и проживающих в сельских населенных пунктах и (или) рабочих поселках, поселках городского типа на территории Пензенской области"</w:t>
            </w:r>
          </w:p>
        </w:tc>
        <w:tc>
          <w:tcPr>
            <w:tcW w:w="878" w:type="dxa"/>
            <w:shd w:val="clear" w:color="auto" w:fill="auto"/>
            <w:hideMark/>
          </w:tcPr>
          <w:p w:rsidR="00C706C2" w:rsidRPr="00FB6306" w:rsidRDefault="00C706C2" w:rsidP="00CF7761">
            <w:pPr>
              <w:jc w:val="center"/>
              <w:rPr>
                <w:bCs/>
                <w:iCs/>
              </w:rPr>
            </w:pPr>
            <w:r w:rsidRPr="00FB6306">
              <w:rPr>
                <w:bCs/>
                <w:iCs/>
              </w:rPr>
              <w:t>948</w:t>
            </w:r>
          </w:p>
        </w:tc>
        <w:tc>
          <w:tcPr>
            <w:tcW w:w="811" w:type="dxa"/>
            <w:shd w:val="clear" w:color="auto" w:fill="auto"/>
            <w:hideMark/>
          </w:tcPr>
          <w:p w:rsidR="00C706C2" w:rsidRPr="00FB6306" w:rsidRDefault="00C706C2" w:rsidP="00CF7761">
            <w:pPr>
              <w:jc w:val="center"/>
              <w:rPr>
                <w:bCs/>
                <w:iCs/>
              </w:rPr>
            </w:pPr>
            <w:r w:rsidRPr="00FB6306">
              <w:rPr>
                <w:bCs/>
                <w:iCs/>
              </w:rPr>
              <w:t>10</w:t>
            </w:r>
          </w:p>
        </w:tc>
        <w:tc>
          <w:tcPr>
            <w:tcW w:w="850" w:type="dxa"/>
            <w:shd w:val="clear" w:color="auto" w:fill="auto"/>
            <w:hideMark/>
          </w:tcPr>
          <w:p w:rsidR="00C706C2" w:rsidRPr="00FB6306" w:rsidRDefault="00C706C2" w:rsidP="00CF7761">
            <w:pPr>
              <w:jc w:val="center"/>
              <w:rPr>
                <w:bCs/>
                <w:iCs/>
              </w:rPr>
            </w:pPr>
            <w:r w:rsidRPr="00FB6306">
              <w:rPr>
                <w:bCs/>
                <w:iCs/>
              </w:rPr>
              <w:t>03</w:t>
            </w:r>
          </w:p>
        </w:tc>
        <w:tc>
          <w:tcPr>
            <w:tcW w:w="1843" w:type="dxa"/>
            <w:shd w:val="clear" w:color="auto" w:fill="auto"/>
            <w:hideMark/>
          </w:tcPr>
          <w:p w:rsidR="00C706C2" w:rsidRPr="00FB6306" w:rsidRDefault="00C706C2" w:rsidP="00CF7761">
            <w:pPr>
              <w:jc w:val="center"/>
              <w:rPr>
                <w:bCs/>
                <w:iCs/>
              </w:rPr>
            </w:pPr>
            <w:r w:rsidRPr="00FB6306">
              <w:rPr>
                <w:bCs/>
                <w:iCs/>
              </w:rPr>
              <w:t>0150177200</w:t>
            </w:r>
          </w:p>
        </w:tc>
        <w:tc>
          <w:tcPr>
            <w:tcW w:w="851" w:type="dxa"/>
            <w:shd w:val="clear" w:color="auto" w:fill="auto"/>
            <w:hideMark/>
          </w:tcPr>
          <w:p w:rsidR="00C706C2" w:rsidRPr="00FB6306" w:rsidRDefault="00C706C2" w:rsidP="00CF7761">
            <w:pPr>
              <w:jc w:val="center"/>
              <w:rPr>
                <w:bCs/>
                <w:iCs/>
              </w:rPr>
            </w:pPr>
            <w:r w:rsidRPr="00FB6306">
              <w:rPr>
                <w:bCs/>
                <w:iCs/>
              </w:rPr>
              <w:t> </w:t>
            </w:r>
          </w:p>
        </w:tc>
        <w:tc>
          <w:tcPr>
            <w:tcW w:w="1417" w:type="dxa"/>
            <w:shd w:val="clear" w:color="auto" w:fill="auto"/>
            <w:hideMark/>
          </w:tcPr>
          <w:p w:rsidR="00C706C2" w:rsidRPr="00FB6306" w:rsidRDefault="00C706C2" w:rsidP="00CF7761">
            <w:pPr>
              <w:jc w:val="right"/>
              <w:rPr>
                <w:bCs/>
                <w:iCs/>
              </w:rPr>
            </w:pPr>
            <w:r w:rsidRPr="00FB6306">
              <w:rPr>
                <w:bCs/>
                <w:iCs/>
              </w:rPr>
              <w:t>188,00</w:t>
            </w:r>
          </w:p>
        </w:tc>
        <w:tc>
          <w:tcPr>
            <w:tcW w:w="1418" w:type="dxa"/>
            <w:shd w:val="clear" w:color="auto" w:fill="auto"/>
            <w:hideMark/>
          </w:tcPr>
          <w:p w:rsidR="00C706C2" w:rsidRPr="00FB6306" w:rsidRDefault="00C706C2" w:rsidP="00CF7761">
            <w:pPr>
              <w:jc w:val="right"/>
              <w:rPr>
                <w:bCs/>
                <w:iCs/>
              </w:rPr>
            </w:pPr>
            <w:r w:rsidRPr="00FB6306">
              <w:rPr>
                <w:bCs/>
                <w:iCs/>
              </w:rPr>
              <w:t>194,90</w:t>
            </w:r>
          </w:p>
        </w:tc>
        <w:tc>
          <w:tcPr>
            <w:tcW w:w="1417" w:type="dxa"/>
            <w:shd w:val="clear" w:color="auto" w:fill="auto"/>
            <w:hideMark/>
          </w:tcPr>
          <w:p w:rsidR="00C706C2" w:rsidRPr="00FB6306" w:rsidRDefault="00C706C2" w:rsidP="00CF7761">
            <w:pPr>
              <w:jc w:val="right"/>
              <w:rPr>
                <w:bCs/>
                <w:iCs/>
              </w:rPr>
            </w:pPr>
            <w:r w:rsidRPr="00FB6306">
              <w:rPr>
                <w:bCs/>
                <w:iCs/>
              </w:rPr>
              <w:t>194,90</w:t>
            </w:r>
          </w:p>
        </w:tc>
      </w:tr>
      <w:tr w:rsidR="00C706C2" w:rsidRPr="00FB6306" w:rsidTr="00CF7761">
        <w:trPr>
          <w:trHeight w:val="420"/>
        </w:trPr>
        <w:tc>
          <w:tcPr>
            <w:tcW w:w="5118" w:type="dxa"/>
            <w:shd w:val="clear" w:color="auto" w:fill="auto"/>
            <w:hideMark/>
          </w:tcPr>
          <w:p w:rsidR="00C706C2" w:rsidRPr="00FB6306" w:rsidRDefault="00C706C2" w:rsidP="00CF7761">
            <w:pPr>
              <w:rPr>
                <w:bCs/>
                <w:iCs/>
              </w:rPr>
            </w:pPr>
            <w:r w:rsidRPr="00FB6306">
              <w:rPr>
                <w:bCs/>
                <w:iCs/>
              </w:rPr>
              <w:t>Социальное обеспечение и иные выплаты населению</w:t>
            </w:r>
          </w:p>
        </w:tc>
        <w:tc>
          <w:tcPr>
            <w:tcW w:w="878" w:type="dxa"/>
            <w:shd w:val="clear" w:color="auto" w:fill="auto"/>
            <w:hideMark/>
          </w:tcPr>
          <w:p w:rsidR="00C706C2" w:rsidRPr="00FB6306" w:rsidRDefault="00C706C2" w:rsidP="00CF7761">
            <w:pPr>
              <w:jc w:val="center"/>
              <w:rPr>
                <w:bCs/>
                <w:iCs/>
              </w:rPr>
            </w:pPr>
            <w:r w:rsidRPr="00FB6306">
              <w:rPr>
                <w:bCs/>
                <w:iCs/>
              </w:rPr>
              <w:t>948</w:t>
            </w:r>
          </w:p>
        </w:tc>
        <w:tc>
          <w:tcPr>
            <w:tcW w:w="811" w:type="dxa"/>
            <w:shd w:val="clear" w:color="auto" w:fill="auto"/>
            <w:hideMark/>
          </w:tcPr>
          <w:p w:rsidR="00C706C2" w:rsidRPr="00FB6306" w:rsidRDefault="00C706C2" w:rsidP="00CF7761">
            <w:pPr>
              <w:jc w:val="center"/>
              <w:rPr>
                <w:bCs/>
                <w:iCs/>
              </w:rPr>
            </w:pPr>
            <w:r w:rsidRPr="00FB6306">
              <w:rPr>
                <w:bCs/>
                <w:iCs/>
              </w:rPr>
              <w:t>10</w:t>
            </w:r>
          </w:p>
        </w:tc>
        <w:tc>
          <w:tcPr>
            <w:tcW w:w="850" w:type="dxa"/>
            <w:shd w:val="clear" w:color="auto" w:fill="auto"/>
            <w:hideMark/>
          </w:tcPr>
          <w:p w:rsidR="00C706C2" w:rsidRPr="00FB6306" w:rsidRDefault="00C706C2" w:rsidP="00CF7761">
            <w:pPr>
              <w:jc w:val="center"/>
              <w:rPr>
                <w:bCs/>
                <w:iCs/>
              </w:rPr>
            </w:pPr>
            <w:r w:rsidRPr="00FB6306">
              <w:rPr>
                <w:bCs/>
                <w:iCs/>
              </w:rPr>
              <w:t>03</w:t>
            </w:r>
          </w:p>
        </w:tc>
        <w:tc>
          <w:tcPr>
            <w:tcW w:w="1843" w:type="dxa"/>
            <w:shd w:val="clear" w:color="auto" w:fill="auto"/>
            <w:hideMark/>
          </w:tcPr>
          <w:p w:rsidR="00C706C2" w:rsidRPr="00FB6306" w:rsidRDefault="00C706C2" w:rsidP="00CF7761">
            <w:pPr>
              <w:jc w:val="center"/>
              <w:rPr>
                <w:bCs/>
                <w:iCs/>
              </w:rPr>
            </w:pPr>
            <w:r w:rsidRPr="00FB6306">
              <w:rPr>
                <w:bCs/>
                <w:iCs/>
              </w:rPr>
              <w:t>0150177200</w:t>
            </w:r>
          </w:p>
        </w:tc>
        <w:tc>
          <w:tcPr>
            <w:tcW w:w="851" w:type="dxa"/>
            <w:shd w:val="clear" w:color="auto" w:fill="auto"/>
            <w:hideMark/>
          </w:tcPr>
          <w:p w:rsidR="00C706C2" w:rsidRPr="00FB6306" w:rsidRDefault="00C706C2" w:rsidP="00CF7761">
            <w:pPr>
              <w:jc w:val="center"/>
              <w:rPr>
                <w:bCs/>
                <w:iCs/>
              </w:rPr>
            </w:pPr>
            <w:r w:rsidRPr="00FB6306">
              <w:rPr>
                <w:bCs/>
                <w:iCs/>
              </w:rPr>
              <w:t>300</w:t>
            </w:r>
          </w:p>
        </w:tc>
        <w:tc>
          <w:tcPr>
            <w:tcW w:w="1417" w:type="dxa"/>
            <w:shd w:val="clear" w:color="auto" w:fill="auto"/>
            <w:hideMark/>
          </w:tcPr>
          <w:p w:rsidR="00C706C2" w:rsidRPr="00FB6306" w:rsidRDefault="00C706C2" w:rsidP="00CF7761">
            <w:pPr>
              <w:jc w:val="right"/>
              <w:rPr>
                <w:bCs/>
                <w:iCs/>
              </w:rPr>
            </w:pPr>
            <w:r w:rsidRPr="00FB6306">
              <w:rPr>
                <w:bCs/>
                <w:iCs/>
              </w:rPr>
              <w:t>188,00</w:t>
            </w:r>
          </w:p>
        </w:tc>
        <w:tc>
          <w:tcPr>
            <w:tcW w:w="1418" w:type="dxa"/>
            <w:shd w:val="clear" w:color="auto" w:fill="auto"/>
            <w:hideMark/>
          </w:tcPr>
          <w:p w:rsidR="00C706C2" w:rsidRPr="00FB6306" w:rsidRDefault="00C706C2" w:rsidP="00CF7761">
            <w:pPr>
              <w:jc w:val="right"/>
              <w:rPr>
                <w:bCs/>
                <w:iCs/>
              </w:rPr>
            </w:pPr>
            <w:r w:rsidRPr="00FB6306">
              <w:rPr>
                <w:bCs/>
                <w:iCs/>
              </w:rPr>
              <w:t>194,90</w:t>
            </w:r>
          </w:p>
        </w:tc>
        <w:tc>
          <w:tcPr>
            <w:tcW w:w="1417" w:type="dxa"/>
            <w:shd w:val="clear" w:color="auto" w:fill="auto"/>
            <w:hideMark/>
          </w:tcPr>
          <w:p w:rsidR="00C706C2" w:rsidRPr="00FB6306" w:rsidRDefault="00C706C2" w:rsidP="00CF7761">
            <w:pPr>
              <w:jc w:val="right"/>
              <w:rPr>
                <w:bCs/>
                <w:iCs/>
              </w:rPr>
            </w:pPr>
            <w:r w:rsidRPr="00FB6306">
              <w:rPr>
                <w:bCs/>
                <w:iCs/>
              </w:rPr>
              <w:t>194,90</w:t>
            </w:r>
          </w:p>
        </w:tc>
      </w:tr>
      <w:tr w:rsidR="00C706C2" w:rsidRPr="00FB6306" w:rsidTr="00CF7761">
        <w:trPr>
          <w:trHeight w:val="450"/>
        </w:trPr>
        <w:tc>
          <w:tcPr>
            <w:tcW w:w="5118" w:type="dxa"/>
            <w:shd w:val="clear" w:color="auto" w:fill="auto"/>
            <w:hideMark/>
          </w:tcPr>
          <w:p w:rsidR="00C706C2" w:rsidRPr="00FB6306" w:rsidRDefault="00C706C2" w:rsidP="00CF7761">
            <w:r w:rsidRPr="00FB6306">
              <w:t>Публичные нормативные социальные выплаты гражданам</w:t>
            </w:r>
          </w:p>
        </w:tc>
        <w:tc>
          <w:tcPr>
            <w:tcW w:w="878" w:type="dxa"/>
            <w:shd w:val="clear" w:color="auto" w:fill="auto"/>
            <w:hideMark/>
          </w:tcPr>
          <w:p w:rsidR="00C706C2" w:rsidRPr="00FB6306" w:rsidRDefault="00C706C2" w:rsidP="00CF7761">
            <w:pPr>
              <w:jc w:val="center"/>
            </w:pPr>
            <w:r w:rsidRPr="00FB6306">
              <w:t>948</w:t>
            </w:r>
          </w:p>
        </w:tc>
        <w:tc>
          <w:tcPr>
            <w:tcW w:w="811" w:type="dxa"/>
            <w:shd w:val="clear" w:color="auto" w:fill="auto"/>
            <w:hideMark/>
          </w:tcPr>
          <w:p w:rsidR="00C706C2" w:rsidRPr="00FB6306" w:rsidRDefault="00C706C2" w:rsidP="00CF7761">
            <w:pPr>
              <w:jc w:val="center"/>
            </w:pPr>
            <w:r w:rsidRPr="00FB6306">
              <w:t>10</w:t>
            </w:r>
          </w:p>
        </w:tc>
        <w:tc>
          <w:tcPr>
            <w:tcW w:w="850" w:type="dxa"/>
            <w:shd w:val="clear" w:color="auto" w:fill="auto"/>
            <w:hideMark/>
          </w:tcPr>
          <w:p w:rsidR="00C706C2" w:rsidRPr="00FB6306" w:rsidRDefault="00C706C2" w:rsidP="00CF7761">
            <w:pPr>
              <w:jc w:val="center"/>
            </w:pPr>
            <w:r w:rsidRPr="00FB6306">
              <w:t>03</w:t>
            </w:r>
          </w:p>
        </w:tc>
        <w:tc>
          <w:tcPr>
            <w:tcW w:w="1843" w:type="dxa"/>
            <w:shd w:val="clear" w:color="auto" w:fill="auto"/>
            <w:hideMark/>
          </w:tcPr>
          <w:p w:rsidR="00C706C2" w:rsidRPr="00FB6306" w:rsidRDefault="00C706C2" w:rsidP="00CF7761">
            <w:pPr>
              <w:jc w:val="center"/>
            </w:pPr>
            <w:r w:rsidRPr="00FB6306">
              <w:t>0150177200</w:t>
            </w:r>
          </w:p>
        </w:tc>
        <w:tc>
          <w:tcPr>
            <w:tcW w:w="851" w:type="dxa"/>
            <w:shd w:val="clear" w:color="auto" w:fill="auto"/>
            <w:hideMark/>
          </w:tcPr>
          <w:p w:rsidR="00C706C2" w:rsidRPr="00FB6306" w:rsidRDefault="00C706C2" w:rsidP="00CF7761">
            <w:pPr>
              <w:jc w:val="center"/>
            </w:pPr>
            <w:r w:rsidRPr="00FB6306">
              <w:t>310</w:t>
            </w:r>
          </w:p>
        </w:tc>
        <w:tc>
          <w:tcPr>
            <w:tcW w:w="1417" w:type="dxa"/>
            <w:shd w:val="clear" w:color="auto" w:fill="auto"/>
            <w:hideMark/>
          </w:tcPr>
          <w:p w:rsidR="00C706C2" w:rsidRPr="00FB6306" w:rsidRDefault="00C706C2" w:rsidP="00CF7761">
            <w:pPr>
              <w:jc w:val="right"/>
            </w:pPr>
            <w:r w:rsidRPr="00FB6306">
              <w:t>188,00</w:t>
            </w:r>
          </w:p>
        </w:tc>
        <w:tc>
          <w:tcPr>
            <w:tcW w:w="1418" w:type="dxa"/>
            <w:shd w:val="clear" w:color="auto" w:fill="auto"/>
            <w:hideMark/>
          </w:tcPr>
          <w:p w:rsidR="00C706C2" w:rsidRPr="00FB6306" w:rsidRDefault="00C706C2" w:rsidP="00CF7761">
            <w:pPr>
              <w:jc w:val="right"/>
            </w:pPr>
            <w:r w:rsidRPr="00FB6306">
              <w:t>194,90</w:t>
            </w:r>
          </w:p>
        </w:tc>
        <w:tc>
          <w:tcPr>
            <w:tcW w:w="1417" w:type="dxa"/>
            <w:shd w:val="clear" w:color="auto" w:fill="auto"/>
            <w:hideMark/>
          </w:tcPr>
          <w:p w:rsidR="00C706C2" w:rsidRPr="00FB6306" w:rsidRDefault="00C706C2" w:rsidP="00CF7761">
            <w:pPr>
              <w:jc w:val="right"/>
            </w:pPr>
            <w:r w:rsidRPr="00FB6306">
              <w:t>194,90</w:t>
            </w:r>
          </w:p>
        </w:tc>
      </w:tr>
      <w:tr w:rsidR="00C706C2" w:rsidRPr="00FB6306" w:rsidTr="00CF7761">
        <w:trPr>
          <w:trHeight w:val="276"/>
        </w:trPr>
        <w:tc>
          <w:tcPr>
            <w:tcW w:w="5118" w:type="dxa"/>
            <w:shd w:val="clear" w:color="auto" w:fill="auto"/>
            <w:hideMark/>
          </w:tcPr>
          <w:p w:rsidR="00C706C2" w:rsidRPr="00FB6306" w:rsidRDefault="00C706C2" w:rsidP="00CF7761">
            <w:pPr>
              <w:rPr>
                <w:bCs/>
                <w:iCs/>
              </w:rPr>
            </w:pPr>
            <w:r w:rsidRPr="00FB6306">
              <w:rPr>
                <w:bCs/>
                <w:iCs/>
              </w:rPr>
              <w:t xml:space="preserve">Исполнение государственных полномочий по предоставлению мер социальной поддержки, </w:t>
            </w:r>
            <w:r w:rsidRPr="00FB6306">
              <w:rPr>
                <w:bCs/>
                <w:iCs/>
              </w:rPr>
              <w:lastRenderedPageBreak/>
              <w:t>предусмотренных Законом Пензенской области "О мерах социальной поддержки отдельных категорий граждан, проживающих на территории Пензенской области", по ветеранам труда и труженикам тыла</w:t>
            </w:r>
          </w:p>
        </w:tc>
        <w:tc>
          <w:tcPr>
            <w:tcW w:w="878" w:type="dxa"/>
            <w:shd w:val="clear" w:color="auto" w:fill="auto"/>
            <w:hideMark/>
          </w:tcPr>
          <w:p w:rsidR="00C706C2" w:rsidRPr="00FB6306" w:rsidRDefault="00C706C2" w:rsidP="00CF7761">
            <w:pPr>
              <w:jc w:val="center"/>
              <w:rPr>
                <w:bCs/>
                <w:iCs/>
              </w:rPr>
            </w:pPr>
            <w:r w:rsidRPr="00FB6306">
              <w:rPr>
                <w:bCs/>
                <w:iCs/>
              </w:rPr>
              <w:lastRenderedPageBreak/>
              <w:t>948</w:t>
            </w:r>
          </w:p>
        </w:tc>
        <w:tc>
          <w:tcPr>
            <w:tcW w:w="811" w:type="dxa"/>
            <w:shd w:val="clear" w:color="auto" w:fill="auto"/>
            <w:hideMark/>
          </w:tcPr>
          <w:p w:rsidR="00C706C2" w:rsidRPr="00FB6306" w:rsidRDefault="00C706C2" w:rsidP="00CF7761">
            <w:pPr>
              <w:jc w:val="center"/>
              <w:rPr>
                <w:bCs/>
                <w:iCs/>
              </w:rPr>
            </w:pPr>
            <w:r w:rsidRPr="00FB6306">
              <w:rPr>
                <w:bCs/>
                <w:iCs/>
              </w:rPr>
              <w:t>10</w:t>
            </w:r>
          </w:p>
        </w:tc>
        <w:tc>
          <w:tcPr>
            <w:tcW w:w="850" w:type="dxa"/>
            <w:shd w:val="clear" w:color="auto" w:fill="auto"/>
            <w:hideMark/>
          </w:tcPr>
          <w:p w:rsidR="00C706C2" w:rsidRPr="00FB6306" w:rsidRDefault="00C706C2" w:rsidP="00CF7761">
            <w:pPr>
              <w:jc w:val="center"/>
              <w:rPr>
                <w:bCs/>
                <w:iCs/>
              </w:rPr>
            </w:pPr>
            <w:r w:rsidRPr="00FB6306">
              <w:rPr>
                <w:bCs/>
                <w:iCs/>
              </w:rPr>
              <w:t>03</w:t>
            </w:r>
          </w:p>
        </w:tc>
        <w:tc>
          <w:tcPr>
            <w:tcW w:w="1843" w:type="dxa"/>
            <w:shd w:val="clear" w:color="auto" w:fill="auto"/>
            <w:hideMark/>
          </w:tcPr>
          <w:p w:rsidR="00C706C2" w:rsidRPr="00FB6306" w:rsidRDefault="00C706C2" w:rsidP="00CF7761">
            <w:pPr>
              <w:jc w:val="center"/>
              <w:rPr>
                <w:bCs/>
                <w:iCs/>
              </w:rPr>
            </w:pPr>
            <w:r w:rsidRPr="00FB6306">
              <w:rPr>
                <w:bCs/>
                <w:iCs/>
              </w:rPr>
              <w:t>0150177300</w:t>
            </w:r>
          </w:p>
        </w:tc>
        <w:tc>
          <w:tcPr>
            <w:tcW w:w="851" w:type="dxa"/>
            <w:shd w:val="clear" w:color="auto" w:fill="auto"/>
            <w:hideMark/>
          </w:tcPr>
          <w:p w:rsidR="00C706C2" w:rsidRPr="00FB6306" w:rsidRDefault="00C706C2" w:rsidP="00CF7761">
            <w:pPr>
              <w:jc w:val="center"/>
              <w:rPr>
                <w:bCs/>
                <w:iCs/>
              </w:rPr>
            </w:pPr>
            <w:r w:rsidRPr="00FB6306">
              <w:rPr>
                <w:bCs/>
                <w:iCs/>
              </w:rPr>
              <w:t> </w:t>
            </w:r>
          </w:p>
        </w:tc>
        <w:tc>
          <w:tcPr>
            <w:tcW w:w="1417" w:type="dxa"/>
            <w:shd w:val="clear" w:color="auto" w:fill="auto"/>
            <w:hideMark/>
          </w:tcPr>
          <w:p w:rsidR="00C706C2" w:rsidRPr="00FB6306" w:rsidRDefault="00C706C2" w:rsidP="00CF7761">
            <w:pPr>
              <w:jc w:val="right"/>
              <w:rPr>
                <w:bCs/>
                <w:iCs/>
              </w:rPr>
            </w:pPr>
            <w:r w:rsidRPr="00FB6306">
              <w:rPr>
                <w:bCs/>
                <w:iCs/>
              </w:rPr>
              <w:t>8 509,00</w:t>
            </w:r>
          </w:p>
        </w:tc>
        <w:tc>
          <w:tcPr>
            <w:tcW w:w="1418" w:type="dxa"/>
            <w:shd w:val="clear" w:color="auto" w:fill="auto"/>
            <w:hideMark/>
          </w:tcPr>
          <w:p w:rsidR="00C706C2" w:rsidRPr="00FB6306" w:rsidRDefault="00C706C2" w:rsidP="00CF7761">
            <w:pPr>
              <w:jc w:val="right"/>
              <w:rPr>
                <w:bCs/>
                <w:iCs/>
              </w:rPr>
            </w:pPr>
            <w:r w:rsidRPr="00FB6306">
              <w:rPr>
                <w:bCs/>
                <w:iCs/>
              </w:rPr>
              <w:t>8 393,40</w:t>
            </w:r>
          </w:p>
        </w:tc>
        <w:tc>
          <w:tcPr>
            <w:tcW w:w="1417" w:type="dxa"/>
            <w:shd w:val="clear" w:color="auto" w:fill="auto"/>
            <w:hideMark/>
          </w:tcPr>
          <w:p w:rsidR="00C706C2" w:rsidRPr="00FB6306" w:rsidRDefault="00C706C2" w:rsidP="00CF7761">
            <w:pPr>
              <w:jc w:val="right"/>
              <w:rPr>
                <w:bCs/>
                <w:iCs/>
              </w:rPr>
            </w:pPr>
            <w:r w:rsidRPr="00FB6306">
              <w:rPr>
                <w:bCs/>
                <w:iCs/>
              </w:rPr>
              <w:t>7 190,10</w:t>
            </w:r>
          </w:p>
        </w:tc>
      </w:tr>
      <w:tr w:rsidR="00C706C2" w:rsidRPr="00FB6306" w:rsidTr="00CF7761">
        <w:trPr>
          <w:trHeight w:val="630"/>
        </w:trPr>
        <w:tc>
          <w:tcPr>
            <w:tcW w:w="5118" w:type="dxa"/>
            <w:shd w:val="clear" w:color="auto" w:fill="auto"/>
            <w:hideMark/>
          </w:tcPr>
          <w:p w:rsidR="00C706C2" w:rsidRPr="00FB6306" w:rsidRDefault="00C706C2" w:rsidP="00CF7761">
            <w:pPr>
              <w:rPr>
                <w:bCs/>
                <w:iCs/>
              </w:rPr>
            </w:pPr>
            <w:r w:rsidRPr="00FB6306">
              <w:rPr>
                <w:bCs/>
                <w:iCs/>
              </w:rPr>
              <w:lastRenderedPageBreak/>
              <w:t>Закупка товаров, работ и услуг для обеспечения государственных (муниципальных) нужд</w:t>
            </w:r>
          </w:p>
        </w:tc>
        <w:tc>
          <w:tcPr>
            <w:tcW w:w="878" w:type="dxa"/>
            <w:shd w:val="clear" w:color="auto" w:fill="auto"/>
            <w:hideMark/>
          </w:tcPr>
          <w:p w:rsidR="00C706C2" w:rsidRPr="00FB6306" w:rsidRDefault="00C706C2" w:rsidP="00CF7761">
            <w:pPr>
              <w:jc w:val="center"/>
              <w:rPr>
                <w:bCs/>
                <w:iCs/>
              </w:rPr>
            </w:pPr>
            <w:r w:rsidRPr="00FB6306">
              <w:rPr>
                <w:bCs/>
                <w:iCs/>
              </w:rPr>
              <w:t>948</w:t>
            </w:r>
          </w:p>
        </w:tc>
        <w:tc>
          <w:tcPr>
            <w:tcW w:w="811" w:type="dxa"/>
            <w:shd w:val="clear" w:color="auto" w:fill="auto"/>
            <w:hideMark/>
          </w:tcPr>
          <w:p w:rsidR="00C706C2" w:rsidRPr="00FB6306" w:rsidRDefault="00C706C2" w:rsidP="00CF7761">
            <w:pPr>
              <w:jc w:val="center"/>
              <w:rPr>
                <w:bCs/>
                <w:iCs/>
              </w:rPr>
            </w:pPr>
            <w:r w:rsidRPr="00FB6306">
              <w:rPr>
                <w:bCs/>
                <w:iCs/>
              </w:rPr>
              <w:t>10</w:t>
            </w:r>
          </w:p>
        </w:tc>
        <w:tc>
          <w:tcPr>
            <w:tcW w:w="850" w:type="dxa"/>
            <w:shd w:val="clear" w:color="auto" w:fill="auto"/>
            <w:hideMark/>
          </w:tcPr>
          <w:p w:rsidR="00C706C2" w:rsidRPr="00FB6306" w:rsidRDefault="00C706C2" w:rsidP="00CF7761">
            <w:pPr>
              <w:jc w:val="center"/>
              <w:rPr>
                <w:bCs/>
                <w:iCs/>
              </w:rPr>
            </w:pPr>
            <w:r w:rsidRPr="00FB6306">
              <w:rPr>
                <w:bCs/>
                <w:iCs/>
              </w:rPr>
              <w:t>03</w:t>
            </w:r>
          </w:p>
        </w:tc>
        <w:tc>
          <w:tcPr>
            <w:tcW w:w="1843" w:type="dxa"/>
            <w:shd w:val="clear" w:color="auto" w:fill="auto"/>
            <w:hideMark/>
          </w:tcPr>
          <w:p w:rsidR="00C706C2" w:rsidRPr="00FB6306" w:rsidRDefault="00C706C2" w:rsidP="00CF7761">
            <w:pPr>
              <w:jc w:val="center"/>
              <w:rPr>
                <w:bCs/>
                <w:iCs/>
              </w:rPr>
            </w:pPr>
            <w:r w:rsidRPr="00FB6306">
              <w:rPr>
                <w:bCs/>
                <w:iCs/>
              </w:rPr>
              <w:t>0150177300</w:t>
            </w:r>
          </w:p>
        </w:tc>
        <w:tc>
          <w:tcPr>
            <w:tcW w:w="851" w:type="dxa"/>
            <w:shd w:val="clear" w:color="auto" w:fill="auto"/>
            <w:hideMark/>
          </w:tcPr>
          <w:p w:rsidR="00C706C2" w:rsidRPr="00FB6306" w:rsidRDefault="00C706C2" w:rsidP="00CF7761">
            <w:pPr>
              <w:jc w:val="center"/>
              <w:rPr>
                <w:bCs/>
                <w:iCs/>
              </w:rPr>
            </w:pPr>
            <w:r w:rsidRPr="00FB6306">
              <w:rPr>
                <w:bCs/>
                <w:iCs/>
              </w:rPr>
              <w:t>200</w:t>
            </w:r>
          </w:p>
        </w:tc>
        <w:tc>
          <w:tcPr>
            <w:tcW w:w="1417" w:type="dxa"/>
            <w:shd w:val="clear" w:color="auto" w:fill="auto"/>
            <w:hideMark/>
          </w:tcPr>
          <w:p w:rsidR="00C706C2" w:rsidRPr="00FB6306" w:rsidRDefault="00C706C2" w:rsidP="00CF7761">
            <w:pPr>
              <w:jc w:val="right"/>
              <w:rPr>
                <w:bCs/>
                <w:iCs/>
              </w:rPr>
            </w:pPr>
            <w:r w:rsidRPr="00FB6306">
              <w:rPr>
                <w:bCs/>
                <w:iCs/>
              </w:rPr>
              <w:t>79,60</w:t>
            </w:r>
          </w:p>
        </w:tc>
        <w:tc>
          <w:tcPr>
            <w:tcW w:w="1418" w:type="dxa"/>
            <w:shd w:val="clear" w:color="auto" w:fill="auto"/>
            <w:hideMark/>
          </w:tcPr>
          <w:p w:rsidR="00C706C2" w:rsidRPr="00FB6306" w:rsidRDefault="00C706C2" w:rsidP="00CF7761">
            <w:pPr>
              <w:jc w:val="right"/>
              <w:rPr>
                <w:bCs/>
                <w:iCs/>
              </w:rPr>
            </w:pPr>
            <w:r w:rsidRPr="00FB6306">
              <w:rPr>
                <w:bCs/>
                <w:iCs/>
              </w:rPr>
              <w:t>76,00</w:t>
            </w:r>
          </w:p>
        </w:tc>
        <w:tc>
          <w:tcPr>
            <w:tcW w:w="1417" w:type="dxa"/>
            <w:shd w:val="clear" w:color="auto" w:fill="auto"/>
            <w:hideMark/>
          </w:tcPr>
          <w:p w:rsidR="00C706C2" w:rsidRPr="00FB6306" w:rsidRDefault="00C706C2" w:rsidP="00CF7761">
            <w:pPr>
              <w:jc w:val="right"/>
              <w:rPr>
                <w:bCs/>
                <w:iCs/>
              </w:rPr>
            </w:pPr>
            <w:r w:rsidRPr="00FB6306">
              <w:rPr>
                <w:bCs/>
                <w:iCs/>
              </w:rPr>
              <w:t>65,00</w:t>
            </w:r>
          </w:p>
        </w:tc>
      </w:tr>
      <w:tr w:rsidR="00C706C2" w:rsidRPr="00FB6306" w:rsidTr="00CF7761">
        <w:trPr>
          <w:trHeight w:val="675"/>
        </w:trPr>
        <w:tc>
          <w:tcPr>
            <w:tcW w:w="5118" w:type="dxa"/>
            <w:shd w:val="clear" w:color="auto" w:fill="auto"/>
            <w:hideMark/>
          </w:tcPr>
          <w:p w:rsidR="00C706C2" w:rsidRPr="00FB6306" w:rsidRDefault="00C706C2" w:rsidP="00CF7761">
            <w:r w:rsidRPr="00FB6306">
              <w:t>Иные закупки товаров, работ и услуг для обеспечения государственных (муниципальных) нужд</w:t>
            </w:r>
          </w:p>
        </w:tc>
        <w:tc>
          <w:tcPr>
            <w:tcW w:w="878" w:type="dxa"/>
            <w:shd w:val="clear" w:color="auto" w:fill="auto"/>
            <w:hideMark/>
          </w:tcPr>
          <w:p w:rsidR="00C706C2" w:rsidRPr="00FB6306" w:rsidRDefault="00C706C2" w:rsidP="00CF7761">
            <w:pPr>
              <w:jc w:val="center"/>
            </w:pPr>
            <w:r w:rsidRPr="00FB6306">
              <w:t>948</w:t>
            </w:r>
          </w:p>
        </w:tc>
        <w:tc>
          <w:tcPr>
            <w:tcW w:w="811" w:type="dxa"/>
            <w:shd w:val="clear" w:color="auto" w:fill="auto"/>
            <w:hideMark/>
          </w:tcPr>
          <w:p w:rsidR="00C706C2" w:rsidRPr="00FB6306" w:rsidRDefault="00C706C2" w:rsidP="00CF7761">
            <w:pPr>
              <w:jc w:val="center"/>
            </w:pPr>
            <w:r w:rsidRPr="00FB6306">
              <w:t>10</w:t>
            </w:r>
          </w:p>
        </w:tc>
        <w:tc>
          <w:tcPr>
            <w:tcW w:w="850" w:type="dxa"/>
            <w:shd w:val="clear" w:color="auto" w:fill="auto"/>
            <w:hideMark/>
          </w:tcPr>
          <w:p w:rsidR="00C706C2" w:rsidRPr="00FB6306" w:rsidRDefault="00C706C2" w:rsidP="00CF7761">
            <w:pPr>
              <w:jc w:val="center"/>
            </w:pPr>
            <w:r w:rsidRPr="00FB6306">
              <w:t>03</w:t>
            </w:r>
          </w:p>
        </w:tc>
        <w:tc>
          <w:tcPr>
            <w:tcW w:w="1843" w:type="dxa"/>
            <w:shd w:val="clear" w:color="auto" w:fill="auto"/>
            <w:hideMark/>
          </w:tcPr>
          <w:p w:rsidR="00C706C2" w:rsidRPr="00FB6306" w:rsidRDefault="00C706C2" w:rsidP="00CF7761">
            <w:pPr>
              <w:jc w:val="center"/>
            </w:pPr>
            <w:r w:rsidRPr="00FB6306">
              <w:t>0150177300</w:t>
            </w:r>
          </w:p>
        </w:tc>
        <w:tc>
          <w:tcPr>
            <w:tcW w:w="851" w:type="dxa"/>
            <w:shd w:val="clear" w:color="auto" w:fill="auto"/>
            <w:hideMark/>
          </w:tcPr>
          <w:p w:rsidR="00C706C2" w:rsidRPr="00FB6306" w:rsidRDefault="00C706C2" w:rsidP="00CF7761">
            <w:pPr>
              <w:jc w:val="center"/>
            </w:pPr>
            <w:r w:rsidRPr="00FB6306">
              <w:t>240</w:t>
            </w:r>
          </w:p>
        </w:tc>
        <w:tc>
          <w:tcPr>
            <w:tcW w:w="1417" w:type="dxa"/>
            <w:shd w:val="clear" w:color="auto" w:fill="auto"/>
            <w:hideMark/>
          </w:tcPr>
          <w:p w:rsidR="00C706C2" w:rsidRPr="00FB6306" w:rsidRDefault="00C706C2" w:rsidP="00CF7761">
            <w:pPr>
              <w:jc w:val="right"/>
            </w:pPr>
            <w:r w:rsidRPr="00FB6306">
              <w:t>79,60</w:t>
            </w:r>
          </w:p>
        </w:tc>
        <w:tc>
          <w:tcPr>
            <w:tcW w:w="1418" w:type="dxa"/>
            <w:shd w:val="clear" w:color="auto" w:fill="auto"/>
            <w:hideMark/>
          </w:tcPr>
          <w:p w:rsidR="00C706C2" w:rsidRPr="00FB6306" w:rsidRDefault="00C706C2" w:rsidP="00CF7761">
            <w:pPr>
              <w:jc w:val="right"/>
            </w:pPr>
            <w:r w:rsidRPr="00FB6306">
              <w:t>76,00</w:t>
            </w:r>
          </w:p>
        </w:tc>
        <w:tc>
          <w:tcPr>
            <w:tcW w:w="1417" w:type="dxa"/>
            <w:shd w:val="clear" w:color="auto" w:fill="auto"/>
            <w:hideMark/>
          </w:tcPr>
          <w:p w:rsidR="00C706C2" w:rsidRPr="00FB6306" w:rsidRDefault="00C706C2" w:rsidP="00CF7761">
            <w:pPr>
              <w:jc w:val="right"/>
            </w:pPr>
            <w:r w:rsidRPr="00FB6306">
              <w:t>65,00</w:t>
            </w:r>
          </w:p>
        </w:tc>
      </w:tr>
      <w:tr w:rsidR="00C706C2" w:rsidRPr="00FB6306" w:rsidTr="00CF7761">
        <w:trPr>
          <w:trHeight w:val="420"/>
        </w:trPr>
        <w:tc>
          <w:tcPr>
            <w:tcW w:w="5118" w:type="dxa"/>
            <w:shd w:val="clear" w:color="auto" w:fill="auto"/>
            <w:hideMark/>
          </w:tcPr>
          <w:p w:rsidR="00C706C2" w:rsidRPr="00FB6306" w:rsidRDefault="00C706C2" w:rsidP="00CF7761">
            <w:pPr>
              <w:rPr>
                <w:bCs/>
                <w:iCs/>
              </w:rPr>
            </w:pPr>
            <w:r w:rsidRPr="00FB6306">
              <w:rPr>
                <w:bCs/>
                <w:iCs/>
              </w:rPr>
              <w:t>Социальное обеспечение и иные выплаты населению</w:t>
            </w:r>
          </w:p>
        </w:tc>
        <w:tc>
          <w:tcPr>
            <w:tcW w:w="878" w:type="dxa"/>
            <w:shd w:val="clear" w:color="auto" w:fill="auto"/>
            <w:hideMark/>
          </w:tcPr>
          <w:p w:rsidR="00C706C2" w:rsidRPr="00FB6306" w:rsidRDefault="00C706C2" w:rsidP="00CF7761">
            <w:pPr>
              <w:jc w:val="center"/>
              <w:rPr>
                <w:bCs/>
                <w:iCs/>
              </w:rPr>
            </w:pPr>
            <w:r w:rsidRPr="00FB6306">
              <w:rPr>
                <w:bCs/>
                <w:iCs/>
              </w:rPr>
              <w:t>948</w:t>
            </w:r>
          </w:p>
        </w:tc>
        <w:tc>
          <w:tcPr>
            <w:tcW w:w="811" w:type="dxa"/>
            <w:shd w:val="clear" w:color="auto" w:fill="auto"/>
            <w:hideMark/>
          </w:tcPr>
          <w:p w:rsidR="00C706C2" w:rsidRPr="00FB6306" w:rsidRDefault="00C706C2" w:rsidP="00CF7761">
            <w:pPr>
              <w:jc w:val="center"/>
              <w:rPr>
                <w:bCs/>
                <w:iCs/>
              </w:rPr>
            </w:pPr>
            <w:r w:rsidRPr="00FB6306">
              <w:rPr>
                <w:bCs/>
                <w:iCs/>
              </w:rPr>
              <w:t>10</w:t>
            </w:r>
          </w:p>
        </w:tc>
        <w:tc>
          <w:tcPr>
            <w:tcW w:w="850" w:type="dxa"/>
            <w:shd w:val="clear" w:color="auto" w:fill="auto"/>
            <w:hideMark/>
          </w:tcPr>
          <w:p w:rsidR="00C706C2" w:rsidRPr="00FB6306" w:rsidRDefault="00C706C2" w:rsidP="00CF7761">
            <w:pPr>
              <w:jc w:val="center"/>
              <w:rPr>
                <w:bCs/>
                <w:iCs/>
              </w:rPr>
            </w:pPr>
            <w:r w:rsidRPr="00FB6306">
              <w:rPr>
                <w:bCs/>
                <w:iCs/>
              </w:rPr>
              <w:t>03</w:t>
            </w:r>
          </w:p>
        </w:tc>
        <w:tc>
          <w:tcPr>
            <w:tcW w:w="1843" w:type="dxa"/>
            <w:shd w:val="clear" w:color="auto" w:fill="auto"/>
            <w:hideMark/>
          </w:tcPr>
          <w:p w:rsidR="00C706C2" w:rsidRPr="00FB6306" w:rsidRDefault="00C706C2" w:rsidP="00CF7761">
            <w:pPr>
              <w:jc w:val="center"/>
              <w:rPr>
                <w:bCs/>
                <w:iCs/>
              </w:rPr>
            </w:pPr>
            <w:r w:rsidRPr="00FB6306">
              <w:rPr>
                <w:bCs/>
                <w:iCs/>
              </w:rPr>
              <w:t>0150177300</w:t>
            </w:r>
          </w:p>
        </w:tc>
        <w:tc>
          <w:tcPr>
            <w:tcW w:w="851" w:type="dxa"/>
            <w:shd w:val="clear" w:color="auto" w:fill="auto"/>
            <w:hideMark/>
          </w:tcPr>
          <w:p w:rsidR="00C706C2" w:rsidRPr="00FB6306" w:rsidRDefault="00C706C2" w:rsidP="00CF7761">
            <w:pPr>
              <w:jc w:val="center"/>
              <w:rPr>
                <w:bCs/>
                <w:iCs/>
              </w:rPr>
            </w:pPr>
            <w:r w:rsidRPr="00FB6306">
              <w:rPr>
                <w:bCs/>
                <w:iCs/>
              </w:rPr>
              <w:t>300</w:t>
            </w:r>
          </w:p>
        </w:tc>
        <w:tc>
          <w:tcPr>
            <w:tcW w:w="1417" w:type="dxa"/>
            <w:shd w:val="clear" w:color="auto" w:fill="auto"/>
            <w:hideMark/>
          </w:tcPr>
          <w:p w:rsidR="00C706C2" w:rsidRPr="00FB6306" w:rsidRDefault="00C706C2" w:rsidP="00CF7761">
            <w:pPr>
              <w:jc w:val="right"/>
              <w:rPr>
                <w:bCs/>
                <w:iCs/>
              </w:rPr>
            </w:pPr>
            <w:r w:rsidRPr="00FB6306">
              <w:rPr>
                <w:bCs/>
                <w:iCs/>
              </w:rPr>
              <w:t>8 429,40</w:t>
            </w:r>
          </w:p>
        </w:tc>
        <w:tc>
          <w:tcPr>
            <w:tcW w:w="1418" w:type="dxa"/>
            <w:shd w:val="clear" w:color="auto" w:fill="auto"/>
            <w:hideMark/>
          </w:tcPr>
          <w:p w:rsidR="00C706C2" w:rsidRPr="00FB6306" w:rsidRDefault="00C706C2" w:rsidP="00CF7761">
            <w:pPr>
              <w:jc w:val="right"/>
              <w:rPr>
                <w:bCs/>
                <w:iCs/>
              </w:rPr>
            </w:pPr>
            <w:r w:rsidRPr="00FB6306">
              <w:rPr>
                <w:bCs/>
                <w:iCs/>
              </w:rPr>
              <w:t>8 317,40</w:t>
            </w:r>
          </w:p>
        </w:tc>
        <w:tc>
          <w:tcPr>
            <w:tcW w:w="1417" w:type="dxa"/>
            <w:shd w:val="clear" w:color="auto" w:fill="auto"/>
            <w:hideMark/>
          </w:tcPr>
          <w:p w:rsidR="00C706C2" w:rsidRPr="00FB6306" w:rsidRDefault="00C706C2" w:rsidP="00CF7761">
            <w:pPr>
              <w:jc w:val="right"/>
              <w:rPr>
                <w:bCs/>
                <w:iCs/>
              </w:rPr>
            </w:pPr>
            <w:r w:rsidRPr="00FB6306">
              <w:rPr>
                <w:bCs/>
                <w:iCs/>
              </w:rPr>
              <w:t>7 125,10</w:t>
            </w:r>
          </w:p>
        </w:tc>
      </w:tr>
      <w:tr w:rsidR="00C706C2" w:rsidRPr="00FB6306" w:rsidTr="00CF7761">
        <w:trPr>
          <w:trHeight w:val="450"/>
        </w:trPr>
        <w:tc>
          <w:tcPr>
            <w:tcW w:w="5118" w:type="dxa"/>
            <w:shd w:val="clear" w:color="auto" w:fill="auto"/>
            <w:hideMark/>
          </w:tcPr>
          <w:p w:rsidR="00C706C2" w:rsidRPr="00FB6306" w:rsidRDefault="00C706C2" w:rsidP="00CF7761">
            <w:r w:rsidRPr="00FB6306">
              <w:t>Публичные нормативные социальные выплаты гражданам</w:t>
            </w:r>
          </w:p>
        </w:tc>
        <w:tc>
          <w:tcPr>
            <w:tcW w:w="878" w:type="dxa"/>
            <w:shd w:val="clear" w:color="auto" w:fill="auto"/>
            <w:hideMark/>
          </w:tcPr>
          <w:p w:rsidR="00C706C2" w:rsidRPr="00FB6306" w:rsidRDefault="00C706C2" w:rsidP="00CF7761">
            <w:pPr>
              <w:jc w:val="center"/>
            </w:pPr>
            <w:r w:rsidRPr="00FB6306">
              <w:t>948</w:t>
            </w:r>
          </w:p>
        </w:tc>
        <w:tc>
          <w:tcPr>
            <w:tcW w:w="811" w:type="dxa"/>
            <w:shd w:val="clear" w:color="auto" w:fill="auto"/>
            <w:hideMark/>
          </w:tcPr>
          <w:p w:rsidR="00C706C2" w:rsidRPr="00FB6306" w:rsidRDefault="00C706C2" w:rsidP="00CF7761">
            <w:pPr>
              <w:jc w:val="center"/>
            </w:pPr>
            <w:r w:rsidRPr="00FB6306">
              <w:t>10</w:t>
            </w:r>
          </w:p>
        </w:tc>
        <w:tc>
          <w:tcPr>
            <w:tcW w:w="850" w:type="dxa"/>
            <w:shd w:val="clear" w:color="auto" w:fill="auto"/>
            <w:hideMark/>
          </w:tcPr>
          <w:p w:rsidR="00C706C2" w:rsidRPr="00FB6306" w:rsidRDefault="00C706C2" w:rsidP="00CF7761">
            <w:pPr>
              <w:jc w:val="center"/>
            </w:pPr>
            <w:r w:rsidRPr="00FB6306">
              <w:t>03</w:t>
            </w:r>
          </w:p>
        </w:tc>
        <w:tc>
          <w:tcPr>
            <w:tcW w:w="1843" w:type="dxa"/>
            <w:shd w:val="clear" w:color="auto" w:fill="auto"/>
            <w:hideMark/>
          </w:tcPr>
          <w:p w:rsidR="00C706C2" w:rsidRPr="00FB6306" w:rsidRDefault="00C706C2" w:rsidP="00CF7761">
            <w:pPr>
              <w:jc w:val="center"/>
            </w:pPr>
            <w:r w:rsidRPr="00FB6306">
              <w:t>0150177300</w:t>
            </w:r>
          </w:p>
        </w:tc>
        <w:tc>
          <w:tcPr>
            <w:tcW w:w="851" w:type="dxa"/>
            <w:shd w:val="clear" w:color="auto" w:fill="auto"/>
            <w:hideMark/>
          </w:tcPr>
          <w:p w:rsidR="00C706C2" w:rsidRPr="00FB6306" w:rsidRDefault="00C706C2" w:rsidP="00CF7761">
            <w:pPr>
              <w:jc w:val="center"/>
            </w:pPr>
            <w:r w:rsidRPr="00FB6306">
              <w:t>310</w:t>
            </w:r>
          </w:p>
        </w:tc>
        <w:tc>
          <w:tcPr>
            <w:tcW w:w="1417" w:type="dxa"/>
            <w:shd w:val="clear" w:color="auto" w:fill="auto"/>
            <w:hideMark/>
          </w:tcPr>
          <w:p w:rsidR="00C706C2" w:rsidRPr="00FB6306" w:rsidRDefault="00C706C2" w:rsidP="00CF7761">
            <w:pPr>
              <w:jc w:val="right"/>
            </w:pPr>
            <w:r w:rsidRPr="00FB6306">
              <w:t>8 429,40</w:t>
            </w:r>
          </w:p>
        </w:tc>
        <w:tc>
          <w:tcPr>
            <w:tcW w:w="1418" w:type="dxa"/>
            <w:shd w:val="clear" w:color="auto" w:fill="auto"/>
            <w:hideMark/>
          </w:tcPr>
          <w:p w:rsidR="00C706C2" w:rsidRPr="00FB6306" w:rsidRDefault="00C706C2" w:rsidP="00CF7761">
            <w:pPr>
              <w:jc w:val="right"/>
            </w:pPr>
            <w:r w:rsidRPr="00FB6306">
              <w:t>8 317,40</w:t>
            </w:r>
          </w:p>
        </w:tc>
        <w:tc>
          <w:tcPr>
            <w:tcW w:w="1417" w:type="dxa"/>
            <w:shd w:val="clear" w:color="auto" w:fill="auto"/>
            <w:hideMark/>
          </w:tcPr>
          <w:p w:rsidR="00C706C2" w:rsidRPr="00FB6306" w:rsidRDefault="00C706C2" w:rsidP="00CF7761">
            <w:pPr>
              <w:jc w:val="right"/>
            </w:pPr>
            <w:r w:rsidRPr="00FB6306">
              <w:t>7 125,10</w:t>
            </w:r>
          </w:p>
        </w:tc>
      </w:tr>
      <w:tr w:rsidR="00C706C2" w:rsidRPr="00FB6306" w:rsidTr="00CF7761">
        <w:trPr>
          <w:trHeight w:val="1470"/>
        </w:trPr>
        <w:tc>
          <w:tcPr>
            <w:tcW w:w="5118" w:type="dxa"/>
            <w:shd w:val="clear" w:color="auto" w:fill="auto"/>
            <w:hideMark/>
          </w:tcPr>
          <w:p w:rsidR="00C706C2" w:rsidRPr="00FB6306" w:rsidRDefault="00C706C2" w:rsidP="00CF7761">
            <w:pPr>
              <w:rPr>
                <w:bCs/>
                <w:iCs/>
              </w:rPr>
            </w:pPr>
            <w:r w:rsidRPr="00FB6306">
              <w:rPr>
                <w:bCs/>
                <w:iCs/>
              </w:rPr>
              <w:t>Исполнение государственных полномочий по предоставлению мер социальной поддержки, предусмотренных Законом Пензенской области "О мерах социальной поддержки отдельных категорий граждан, проживающих на территории Пензенской области", по другим категориям граждан</w:t>
            </w:r>
          </w:p>
        </w:tc>
        <w:tc>
          <w:tcPr>
            <w:tcW w:w="878" w:type="dxa"/>
            <w:shd w:val="clear" w:color="auto" w:fill="auto"/>
            <w:hideMark/>
          </w:tcPr>
          <w:p w:rsidR="00C706C2" w:rsidRPr="00FB6306" w:rsidRDefault="00C706C2" w:rsidP="00CF7761">
            <w:pPr>
              <w:jc w:val="center"/>
              <w:rPr>
                <w:bCs/>
                <w:iCs/>
              </w:rPr>
            </w:pPr>
            <w:r w:rsidRPr="00FB6306">
              <w:rPr>
                <w:bCs/>
                <w:iCs/>
              </w:rPr>
              <w:t>948</w:t>
            </w:r>
          </w:p>
        </w:tc>
        <w:tc>
          <w:tcPr>
            <w:tcW w:w="811" w:type="dxa"/>
            <w:shd w:val="clear" w:color="auto" w:fill="auto"/>
            <w:hideMark/>
          </w:tcPr>
          <w:p w:rsidR="00C706C2" w:rsidRPr="00FB6306" w:rsidRDefault="00C706C2" w:rsidP="00CF7761">
            <w:pPr>
              <w:jc w:val="center"/>
              <w:rPr>
                <w:bCs/>
                <w:iCs/>
              </w:rPr>
            </w:pPr>
            <w:r w:rsidRPr="00FB6306">
              <w:rPr>
                <w:bCs/>
                <w:iCs/>
              </w:rPr>
              <w:t>10</w:t>
            </w:r>
          </w:p>
        </w:tc>
        <w:tc>
          <w:tcPr>
            <w:tcW w:w="850" w:type="dxa"/>
            <w:shd w:val="clear" w:color="auto" w:fill="auto"/>
            <w:hideMark/>
          </w:tcPr>
          <w:p w:rsidR="00C706C2" w:rsidRPr="00FB6306" w:rsidRDefault="00C706C2" w:rsidP="00CF7761">
            <w:pPr>
              <w:jc w:val="center"/>
              <w:rPr>
                <w:bCs/>
                <w:iCs/>
              </w:rPr>
            </w:pPr>
            <w:r w:rsidRPr="00FB6306">
              <w:rPr>
                <w:bCs/>
                <w:iCs/>
              </w:rPr>
              <w:t>03</w:t>
            </w:r>
          </w:p>
        </w:tc>
        <w:tc>
          <w:tcPr>
            <w:tcW w:w="1843" w:type="dxa"/>
            <w:shd w:val="clear" w:color="auto" w:fill="auto"/>
            <w:hideMark/>
          </w:tcPr>
          <w:p w:rsidR="00C706C2" w:rsidRPr="00FB6306" w:rsidRDefault="00C706C2" w:rsidP="00CF7761">
            <w:pPr>
              <w:jc w:val="center"/>
              <w:rPr>
                <w:bCs/>
                <w:iCs/>
              </w:rPr>
            </w:pPr>
            <w:r w:rsidRPr="00FB6306">
              <w:rPr>
                <w:bCs/>
                <w:iCs/>
              </w:rPr>
              <w:t>0150177400</w:t>
            </w:r>
          </w:p>
        </w:tc>
        <w:tc>
          <w:tcPr>
            <w:tcW w:w="851" w:type="dxa"/>
            <w:shd w:val="clear" w:color="auto" w:fill="auto"/>
            <w:hideMark/>
          </w:tcPr>
          <w:p w:rsidR="00C706C2" w:rsidRPr="00FB6306" w:rsidRDefault="00C706C2" w:rsidP="00CF7761">
            <w:pPr>
              <w:jc w:val="center"/>
              <w:rPr>
                <w:bCs/>
                <w:iCs/>
              </w:rPr>
            </w:pPr>
            <w:r w:rsidRPr="00FB6306">
              <w:rPr>
                <w:bCs/>
                <w:iCs/>
              </w:rPr>
              <w:t> </w:t>
            </w:r>
          </w:p>
        </w:tc>
        <w:tc>
          <w:tcPr>
            <w:tcW w:w="1417" w:type="dxa"/>
            <w:shd w:val="clear" w:color="auto" w:fill="auto"/>
            <w:hideMark/>
          </w:tcPr>
          <w:p w:rsidR="00C706C2" w:rsidRPr="00FB6306" w:rsidRDefault="00C706C2" w:rsidP="00CF7761">
            <w:pPr>
              <w:jc w:val="right"/>
              <w:rPr>
                <w:bCs/>
                <w:iCs/>
              </w:rPr>
            </w:pPr>
            <w:r w:rsidRPr="00FB6306">
              <w:rPr>
                <w:bCs/>
                <w:iCs/>
              </w:rPr>
              <w:t>92,50</w:t>
            </w:r>
          </w:p>
        </w:tc>
        <w:tc>
          <w:tcPr>
            <w:tcW w:w="1418" w:type="dxa"/>
            <w:shd w:val="clear" w:color="auto" w:fill="auto"/>
            <w:hideMark/>
          </w:tcPr>
          <w:p w:rsidR="00C706C2" w:rsidRPr="00FB6306" w:rsidRDefault="00C706C2" w:rsidP="00CF7761">
            <w:pPr>
              <w:jc w:val="right"/>
              <w:rPr>
                <w:bCs/>
                <w:iCs/>
              </w:rPr>
            </w:pPr>
            <w:r w:rsidRPr="00FB6306">
              <w:rPr>
                <w:bCs/>
                <w:iCs/>
              </w:rPr>
              <w:t>92,50</w:t>
            </w:r>
          </w:p>
        </w:tc>
        <w:tc>
          <w:tcPr>
            <w:tcW w:w="1417" w:type="dxa"/>
            <w:shd w:val="clear" w:color="auto" w:fill="auto"/>
            <w:hideMark/>
          </w:tcPr>
          <w:p w:rsidR="00C706C2" w:rsidRPr="00FB6306" w:rsidRDefault="00C706C2" w:rsidP="00CF7761">
            <w:pPr>
              <w:jc w:val="right"/>
              <w:rPr>
                <w:bCs/>
                <w:iCs/>
              </w:rPr>
            </w:pPr>
            <w:r w:rsidRPr="00FB6306">
              <w:rPr>
                <w:bCs/>
                <w:iCs/>
              </w:rPr>
              <w:t>92,50</w:t>
            </w:r>
          </w:p>
        </w:tc>
      </w:tr>
      <w:tr w:rsidR="00C706C2" w:rsidRPr="00FB6306" w:rsidTr="00CF7761">
        <w:trPr>
          <w:trHeight w:val="630"/>
        </w:trPr>
        <w:tc>
          <w:tcPr>
            <w:tcW w:w="5118" w:type="dxa"/>
            <w:shd w:val="clear" w:color="auto" w:fill="auto"/>
            <w:hideMark/>
          </w:tcPr>
          <w:p w:rsidR="00C706C2" w:rsidRPr="00FB6306" w:rsidRDefault="00C706C2" w:rsidP="00CF7761">
            <w:pPr>
              <w:rPr>
                <w:bCs/>
                <w:iCs/>
              </w:rPr>
            </w:pPr>
            <w:r w:rsidRPr="00FB6306">
              <w:rPr>
                <w:bCs/>
                <w:iCs/>
              </w:rPr>
              <w:t>Закупка товаров, работ и услуг для обеспечения государственных (муниципальных) нужд</w:t>
            </w:r>
          </w:p>
        </w:tc>
        <w:tc>
          <w:tcPr>
            <w:tcW w:w="878" w:type="dxa"/>
            <w:shd w:val="clear" w:color="auto" w:fill="auto"/>
            <w:hideMark/>
          </w:tcPr>
          <w:p w:rsidR="00C706C2" w:rsidRPr="00FB6306" w:rsidRDefault="00C706C2" w:rsidP="00CF7761">
            <w:pPr>
              <w:jc w:val="center"/>
              <w:rPr>
                <w:bCs/>
                <w:iCs/>
              </w:rPr>
            </w:pPr>
            <w:r w:rsidRPr="00FB6306">
              <w:rPr>
                <w:bCs/>
                <w:iCs/>
              </w:rPr>
              <w:t>948</w:t>
            </w:r>
          </w:p>
        </w:tc>
        <w:tc>
          <w:tcPr>
            <w:tcW w:w="811" w:type="dxa"/>
            <w:shd w:val="clear" w:color="auto" w:fill="auto"/>
            <w:hideMark/>
          </w:tcPr>
          <w:p w:rsidR="00C706C2" w:rsidRPr="00FB6306" w:rsidRDefault="00C706C2" w:rsidP="00CF7761">
            <w:pPr>
              <w:jc w:val="center"/>
              <w:rPr>
                <w:bCs/>
                <w:iCs/>
              </w:rPr>
            </w:pPr>
            <w:r w:rsidRPr="00FB6306">
              <w:rPr>
                <w:bCs/>
                <w:iCs/>
              </w:rPr>
              <w:t>10</w:t>
            </w:r>
          </w:p>
        </w:tc>
        <w:tc>
          <w:tcPr>
            <w:tcW w:w="850" w:type="dxa"/>
            <w:shd w:val="clear" w:color="auto" w:fill="auto"/>
            <w:hideMark/>
          </w:tcPr>
          <w:p w:rsidR="00C706C2" w:rsidRPr="00FB6306" w:rsidRDefault="00C706C2" w:rsidP="00CF7761">
            <w:pPr>
              <w:jc w:val="center"/>
              <w:rPr>
                <w:bCs/>
                <w:iCs/>
              </w:rPr>
            </w:pPr>
            <w:r w:rsidRPr="00FB6306">
              <w:rPr>
                <w:bCs/>
                <w:iCs/>
              </w:rPr>
              <w:t>03</w:t>
            </w:r>
          </w:p>
        </w:tc>
        <w:tc>
          <w:tcPr>
            <w:tcW w:w="1843" w:type="dxa"/>
            <w:shd w:val="clear" w:color="auto" w:fill="auto"/>
            <w:hideMark/>
          </w:tcPr>
          <w:p w:rsidR="00C706C2" w:rsidRPr="00FB6306" w:rsidRDefault="00C706C2" w:rsidP="00CF7761">
            <w:pPr>
              <w:jc w:val="center"/>
              <w:rPr>
                <w:bCs/>
                <w:iCs/>
              </w:rPr>
            </w:pPr>
            <w:r w:rsidRPr="00FB6306">
              <w:rPr>
                <w:bCs/>
                <w:iCs/>
              </w:rPr>
              <w:t>0150177400</w:t>
            </w:r>
          </w:p>
        </w:tc>
        <w:tc>
          <w:tcPr>
            <w:tcW w:w="851" w:type="dxa"/>
            <w:shd w:val="clear" w:color="auto" w:fill="auto"/>
            <w:hideMark/>
          </w:tcPr>
          <w:p w:rsidR="00C706C2" w:rsidRPr="00FB6306" w:rsidRDefault="00C706C2" w:rsidP="00CF7761">
            <w:pPr>
              <w:jc w:val="center"/>
              <w:rPr>
                <w:bCs/>
                <w:iCs/>
              </w:rPr>
            </w:pPr>
            <w:r w:rsidRPr="00FB6306">
              <w:rPr>
                <w:bCs/>
                <w:iCs/>
              </w:rPr>
              <w:t>200</w:t>
            </w:r>
          </w:p>
        </w:tc>
        <w:tc>
          <w:tcPr>
            <w:tcW w:w="1417" w:type="dxa"/>
            <w:shd w:val="clear" w:color="auto" w:fill="auto"/>
            <w:hideMark/>
          </w:tcPr>
          <w:p w:rsidR="00C706C2" w:rsidRPr="00FB6306" w:rsidRDefault="00C706C2" w:rsidP="00CF7761">
            <w:pPr>
              <w:jc w:val="right"/>
              <w:rPr>
                <w:bCs/>
                <w:iCs/>
              </w:rPr>
            </w:pPr>
            <w:r w:rsidRPr="00FB6306">
              <w:rPr>
                <w:bCs/>
                <w:iCs/>
              </w:rPr>
              <w:t>1,00</w:t>
            </w:r>
          </w:p>
        </w:tc>
        <w:tc>
          <w:tcPr>
            <w:tcW w:w="1418" w:type="dxa"/>
            <w:shd w:val="clear" w:color="auto" w:fill="auto"/>
            <w:hideMark/>
          </w:tcPr>
          <w:p w:rsidR="00C706C2" w:rsidRPr="00FB6306" w:rsidRDefault="00C706C2" w:rsidP="00CF7761">
            <w:pPr>
              <w:jc w:val="right"/>
              <w:rPr>
                <w:bCs/>
                <w:iCs/>
              </w:rPr>
            </w:pPr>
            <w:r w:rsidRPr="00FB6306">
              <w:rPr>
                <w:bCs/>
                <w:iCs/>
              </w:rPr>
              <w:t>1,00</w:t>
            </w:r>
          </w:p>
        </w:tc>
        <w:tc>
          <w:tcPr>
            <w:tcW w:w="1417" w:type="dxa"/>
            <w:shd w:val="clear" w:color="auto" w:fill="auto"/>
            <w:hideMark/>
          </w:tcPr>
          <w:p w:rsidR="00C706C2" w:rsidRPr="00FB6306" w:rsidRDefault="00C706C2" w:rsidP="00CF7761">
            <w:pPr>
              <w:jc w:val="right"/>
              <w:rPr>
                <w:bCs/>
                <w:iCs/>
              </w:rPr>
            </w:pPr>
            <w:r w:rsidRPr="00FB6306">
              <w:rPr>
                <w:bCs/>
                <w:iCs/>
              </w:rPr>
              <w:t>1,00</w:t>
            </w:r>
          </w:p>
        </w:tc>
      </w:tr>
      <w:tr w:rsidR="00C706C2" w:rsidRPr="00FB6306" w:rsidTr="00CF7761">
        <w:trPr>
          <w:trHeight w:val="675"/>
        </w:trPr>
        <w:tc>
          <w:tcPr>
            <w:tcW w:w="5118" w:type="dxa"/>
            <w:shd w:val="clear" w:color="auto" w:fill="auto"/>
            <w:hideMark/>
          </w:tcPr>
          <w:p w:rsidR="00C706C2" w:rsidRPr="00FB6306" w:rsidRDefault="00C706C2" w:rsidP="00CF7761">
            <w:r w:rsidRPr="00FB6306">
              <w:t>Иные закупки товаров, работ и услуг для обеспечения государственных (муниципальных) нужд</w:t>
            </w:r>
          </w:p>
        </w:tc>
        <w:tc>
          <w:tcPr>
            <w:tcW w:w="878" w:type="dxa"/>
            <w:shd w:val="clear" w:color="auto" w:fill="auto"/>
            <w:hideMark/>
          </w:tcPr>
          <w:p w:rsidR="00C706C2" w:rsidRPr="00FB6306" w:rsidRDefault="00C706C2" w:rsidP="00CF7761">
            <w:pPr>
              <w:jc w:val="center"/>
            </w:pPr>
            <w:r w:rsidRPr="00FB6306">
              <w:t>948</w:t>
            </w:r>
          </w:p>
        </w:tc>
        <w:tc>
          <w:tcPr>
            <w:tcW w:w="811" w:type="dxa"/>
            <w:shd w:val="clear" w:color="auto" w:fill="auto"/>
            <w:hideMark/>
          </w:tcPr>
          <w:p w:rsidR="00C706C2" w:rsidRPr="00FB6306" w:rsidRDefault="00C706C2" w:rsidP="00CF7761">
            <w:pPr>
              <w:jc w:val="center"/>
            </w:pPr>
            <w:r w:rsidRPr="00FB6306">
              <w:t>10</w:t>
            </w:r>
          </w:p>
        </w:tc>
        <w:tc>
          <w:tcPr>
            <w:tcW w:w="850" w:type="dxa"/>
            <w:shd w:val="clear" w:color="auto" w:fill="auto"/>
            <w:hideMark/>
          </w:tcPr>
          <w:p w:rsidR="00C706C2" w:rsidRPr="00FB6306" w:rsidRDefault="00C706C2" w:rsidP="00CF7761">
            <w:pPr>
              <w:jc w:val="center"/>
            </w:pPr>
            <w:r w:rsidRPr="00FB6306">
              <w:t>03</w:t>
            </w:r>
          </w:p>
        </w:tc>
        <w:tc>
          <w:tcPr>
            <w:tcW w:w="1843" w:type="dxa"/>
            <w:shd w:val="clear" w:color="auto" w:fill="auto"/>
            <w:hideMark/>
          </w:tcPr>
          <w:p w:rsidR="00C706C2" w:rsidRPr="00FB6306" w:rsidRDefault="00C706C2" w:rsidP="00CF7761">
            <w:pPr>
              <w:jc w:val="center"/>
            </w:pPr>
            <w:r w:rsidRPr="00FB6306">
              <w:t>0150177400</w:t>
            </w:r>
          </w:p>
        </w:tc>
        <w:tc>
          <w:tcPr>
            <w:tcW w:w="851" w:type="dxa"/>
            <w:shd w:val="clear" w:color="auto" w:fill="auto"/>
            <w:hideMark/>
          </w:tcPr>
          <w:p w:rsidR="00C706C2" w:rsidRPr="00FB6306" w:rsidRDefault="00C706C2" w:rsidP="00CF7761">
            <w:pPr>
              <w:jc w:val="center"/>
            </w:pPr>
            <w:r w:rsidRPr="00FB6306">
              <w:t>240</w:t>
            </w:r>
          </w:p>
        </w:tc>
        <w:tc>
          <w:tcPr>
            <w:tcW w:w="1417" w:type="dxa"/>
            <w:shd w:val="clear" w:color="auto" w:fill="auto"/>
            <w:hideMark/>
          </w:tcPr>
          <w:p w:rsidR="00C706C2" w:rsidRPr="00FB6306" w:rsidRDefault="00C706C2" w:rsidP="00CF7761">
            <w:pPr>
              <w:jc w:val="right"/>
            </w:pPr>
            <w:r w:rsidRPr="00FB6306">
              <w:t>1,00</w:t>
            </w:r>
          </w:p>
        </w:tc>
        <w:tc>
          <w:tcPr>
            <w:tcW w:w="1418" w:type="dxa"/>
            <w:shd w:val="clear" w:color="auto" w:fill="auto"/>
            <w:hideMark/>
          </w:tcPr>
          <w:p w:rsidR="00C706C2" w:rsidRPr="00FB6306" w:rsidRDefault="00C706C2" w:rsidP="00CF7761">
            <w:pPr>
              <w:jc w:val="right"/>
            </w:pPr>
            <w:r w:rsidRPr="00FB6306">
              <w:t>1,00</w:t>
            </w:r>
          </w:p>
        </w:tc>
        <w:tc>
          <w:tcPr>
            <w:tcW w:w="1417" w:type="dxa"/>
            <w:shd w:val="clear" w:color="auto" w:fill="auto"/>
            <w:hideMark/>
          </w:tcPr>
          <w:p w:rsidR="00C706C2" w:rsidRPr="00FB6306" w:rsidRDefault="00C706C2" w:rsidP="00CF7761">
            <w:pPr>
              <w:jc w:val="right"/>
            </w:pPr>
            <w:r w:rsidRPr="00FB6306">
              <w:t>1,00</w:t>
            </w:r>
          </w:p>
        </w:tc>
      </w:tr>
      <w:tr w:rsidR="00C706C2" w:rsidRPr="00FB6306" w:rsidTr="00CF7761">
        <w:trPr>
          <w:trHeight w:val="420"/>
        </w:trPr>
        <w:tc>
          <w:tcPr>
            <w:tcW w:w="5118" w:type="dxa"/>
            <w:shd w:val="clear" w:color="auto" w:fill="auto"/>
            <w:hideMark/>
          </w:tcPr>
          <w:p w:rsidR="00C706C2" w:rsidRPr="00FB6306" w:rsidRDefault="00C706C2" w:rsidP="00CF7761">
            <w:pPr>
              <w:rPr>
                <w:bCs/>
                <w:iCs/>
              </w:rPr>
            </w:pPr>
            <w:r w:rsidRPr="00FB6306">
              <w:rPr>
                <w:bCs/>
                <w:iCs/>
              </w:rPr>
              <w:t>Социальное обеспечение и иные выплаты населению</w:t>
            </w:r>
          </w:p>
        </w:tc>
        <w:tc>
          <w:tcPr>
            <w:tcW w:w="878" w:type="dxa"/>
            <w:shd w:val="clear" w:color="auto" w:fill="auto"/>
            <w:hideMark/>
          </w:tcPr>
          <w:p w:rsidR="00C706C2" w:rsidRPr="00FB6306" w:rsidRDefault="00C706C2" w:rsidP="00CF7761">
            <w:pPr>
              <w:jc w:val="center"/>
              <w:rPr>
                <w:bCs/>
                <w:iCs/>
              </w:rPr>
            </w:pPr>
            <w:r w:rsidRPr="00FB6306">
              <w:rPr>
                <w:bCs/>
                <w:iCs/>
              </w:rPr>
              <w:t>948</w:t>
            </w:r>
          </w:p>
        </w:tc>
        <w:tc>
          <w:tcPr>
            <w:tcW w:w="811" w:type="dxa"/>
            <w:shd w:val="clear" w:color="auto" w:fill="auto"/>
            <w:hideMark/>
          </w:tcPr>
          <w:p w:rsidR="00C706C2" w:rsidRPr="00FB6306" w:rsidRDefault="00C706C2" w:rsidP="00CF7761">
            <w:pPr>
              <w:jc w:val="center"/>
              <w:rPr>
                <w:bCs/>
                <w:iCs/>
              </w:rPr>
            </w:pPr>
            <w:r w:rsidRPr="00FB6306">
              <w:rPr>
                <w:bCs/>
                <w:iCs/>
              </w:rPr>
              <w:t>10</w:t>
            </w:r>
          </w:p>
        </w:tc>
        <w:tc>
          <w:tcPr>
            <w:tcW w:w="850" w:type="dxa"/>
            <w:shd w:val="clear" w:color="auto" w:fill="auto"/>
            <w:hideMark/>
          </w:tcPr>
          <w:p w:rsidR="00C706C2" w:rsidRPr="00FB6306" w:rsidRDefault="00C706C2" w:rsidP="00CF7761">
            <w:pPr>
              <w:jc w:val="center"/>
              <w:rPr>
                <w:bCs/>
                <w:iCs/>
              </w:rPr>
            </w:pPr>
            <w:r w:rsidRPr="00FB6306">
              <w:rPr>
                <w:bCs/>
                <w:iCs/>
              </w:rPr>
              <w:t>03</w:t>
            </w:r>
          </w:p>
        </w:tc>
        <w:tc>
          <w:tcPr>
            <w:tcW w:w="1843" w:type="dxa"/>
            <w:shd w:val="clear" w:color="auto" w:fill="auto"/>
            <w:hideMark/>
          </w:tcPr>
          <w:p w:rsidR="00C706C2" w:rsidRPr="00FB6306" w:rsidRDefault="00C706C2" w:rsidP="00CF7761">
            <w:pPr>
              <w:jc w:val="center"/>
              <w:rPr>
                <w:bCs/>
                <w:iCs/>
              </w:rPr>
            </w:pPr>
            <w:r w:rsidRPr="00FB6306">
              <w:rPr>
                <w:bCs/>
                <w:iCs/>
              </w:rPr>
              <w:t>0150177400</w:t>
            </w:r>
          </w:p>
        </w:tc>
        <w:tc>
          <w:tcPr>
            <w:tcW w:w="851" w:type="dxa"/>
            <w:shd w:val="clear" w:color="auto" w:fill="auto"/>
            <w:hideMark/>
          </w:tcPr>
          <w:p w:rsidR="00C706C2" w:rsidRPr="00FB6306" w:rsidRDefault="00C706C2" w:rsidP="00CF7761">
            <w:pPr>
              <w:jc w:val="center"/>
              <w:rPr>
                <w:bCs/>
                <w:iCs/>
              </w:rPr>
            </w:pPr>
            <w:r w:rsidRPr="00FB6306">
              <w:rPr>
                <w:bCs/>
                <w:iCs/>
              </w:rPr>
              <w:t>300</w:t>
            </w:r>
          </w:p>
        </w:tc>
        <w:tc>
          <w:tcPr>
            <w:tcW w:w="1417" w:type="dxa"/>
            <w:shd w:val="clear" w:color="auto" w:fill="auto"/>
            <w:hideMark/>
          </w:tcPr>
          <w:p w:rsidR="00C706C2" w:rsidRPr="00FB6306" w:rsidRDefault="00C706C2" w:rsidP="00CF7761">
            <w:pPr>
              <w:jc w:val="right"/>
              <w:rPr>
                <w:bCs/>
                <w:iCs/>
              </w:rPr>
            </w:pPr>
            <w:r w:rsidRPr="00FB6306">
              <w:rPr>
                <w:bCs/>
                <w:iCs/>
              </w:rPr>
              <w:t>91,50</w:t>
            </w:r>
          </w:p>
        </w:tc>
        <w:tc>
          <w:tcPr>
            <w:tcW w:w="1418" w:type="dxa"/>
            <w:shd w:val="clear" w:color="auto" w:fill="auto"/>
            <w:hideMark/>
          </w:tcPr>
          <w:p w:rsidR="00C706C2" w:rsidRPr="00FB6306" w:rsidRDefault="00C706C2" w:rsidP="00CF7761">
            <w:pPr>
              <w:jc w:val="right"/>
              <w:rPr>
                <w:bCs/>
                <w:iCs/>
              </w:rPr>
            </w:pPr>
            <w:r w:rsidRPr="00FB6306">
              <w:rPr>
                <w:bCs/>
                <w:iCs/>
              </w:rPr>
              <w:t>91,50</w:t>
            </w:r>
          </w:p>
        </w:tc>
        <w:tc>
          <w:tcPr>
            <w:tcW w:w="1417" w:type="dxa"/>
            <w:shd w:val="clear" w:color="auto" w:fill="auto"/>
            <w:hideMark/>
          </w:tcPr>
          <w:p w:rsidR="00C706C2" w:rsidRPr="00FB6306" w:rsidRDefault="00C706C2" w:rsidP="00CF7761">
            <w:pPr>
              <w:jc w:val="right"/>
              <w:rPr>
                <w:bCs/>
                <w:iCs/>
              </w:rPr>
            </w:pPr>
            <w:r w:rsidRPr="00FB6306">
              <w:rPr>
                <w:bCs/>
                <w:iCs/>
              </w:rPr>
              <w:t>91,50</w:t>
            </w:r>
          </w:p>
        </w:tc>
      </w:tr>
      <w:tr w:rsidR="00C706C2" w:rsidRPr="00FB6306" w:rsidTr="00CF7761">
        <w:trPr>
          <w:trHeight w:val="450"/>
        </w:trPr>
        <w:tc>
          <w:tcPr>
            <w:tcW w:w="5118" w:type="dxa"/>
            <w:shd w:val="clear" w:color="auto" w:fill="auto"/>
            <w:hideMark/>
          </w:tcPr>
          <w:p w:rsidR="00C706C2" w:rsidRPr="00FB6306" w:rsidRDefault="00C706C2" w:rsidP="00CF7761">
            <w:r w:rsidRPr="00FB6306">
              <w:t>Публичные нормативные социальные выплаты гражданам</w:t>
            </w:r>
          </w:p>
        </w:tc>
        <w:tc>
          <w:tcPr>
            <w:tcW w:w="878" w:type="dxa"/>
            <w:shd w:val="clear" w:color="auto" w:fill="auto"/>
            <w:hideMark/>
          </w:tcPr>
          <w:p w:rsidR="00C706C2" w:rsidRPr="00FB6306" w:rsidRDefault="00C706C2" w:rsidP="00CF7761">
            <w:pPr>
              <w:jc w:val="center"/>
            </w:pPr>
            <w:r w:rsidRPr="00FB6306">
              <w:t>948</w:t>
            </w:r>
          </w:p>
        </w:tc>
        <w:tc>
          <w:tcPr>
            <w:tcW w:w="811" w:type="dxa"/>
            <w:shd w:val="clear" w:color="auto" w:fill="auto"/>
            <w:hideMark/>
          </w:tcPr>
          <w:p w:rsidR="00C706C2" w:rsidRPr="00FB6306" w:rsidRDefault="00C706C2" w:rsidP="00CF7761">
            <w:pPr>
              <w:jc w:val="center"/>
            </w:pPr>
            <w:r w:rsidRPr="00FB6306">
              <w:t>10</w:t>
            </w:r>
          </w:p>
        </w:tc>
        <w:tc>
          <w:tcPr>
            <w:tcW w:w="850" w:type="dxa"/>
            <w:shd w:val="clear" w:color="auto" w:fill="auto"/>
            <w:hideMark/>
          </w:tcPr>
          <w:p w:rsidR="00C706C2" w:rsidRPr="00FB6306" w:rsidRDefault="00C706C2" w:rsidP="00CF7761">
            <w:pPr>
              <w:jc w:val="center"/>
            </w:pPr>
            <w:r w:rsidRPr="00FB6306">
              <w:t>03</w:t>
            </w:r>
          </w:p>
        </w:tc>
        <w:tc>
          <w:tcPr>
            <w:tcW w:w="1843" w:type="dxa"/>
            <w:shd w:val="clear" w:color="auto" w:fill="auto"/>
            <w:hideMark/>
          </w:tcPr>
          <w:p w:rsidR="00C706C2" w:rsidRPr="00FB6306" w:rsidRDefault="00C706C2" w:rsidP="00CF7761">
            <w:pPr>
              <w:jc w:val="center"/>
            </w:pPr>
            <w:r w:rsidRPr="00FB6306">
              <w:t>0150177400</w:t>
            </w:r>
          </w:p>
        </w:tc>
        <w:tc>
          <w:tcPr>
            <w:tcW w:w="851" w:type="dxa"/>
            <w:shd w:val="clear" w:color="auto" w:fill="auto"/>
            <w:hideMark/>
          </w:tcPr>
          <w:p w:rsidR="00C706C2" w:rsidRPr="00FB6306" w:rsidRDefault="00C706C2" w:rsidP="00CF7761">
            <w:pPr>
              <w:jc w:val="center"/>
            </w:pPr>
            <w:r w:rsidRPr="00FB6306">
              <w:t>310</w:t>
            </w:r>
          </w:p>
        </w:tc>
        <w:tc>
          <w:tcPr>
            <w:tcW w:w="1417" w:type="dxa"/>
            <w:shd w:val="clear" w:color="auto" w:fill="auto"/>
            <w:hideMark/>
          </w:tcPr>
          <w:p w:rsidR="00C706C2" w:rsidRPr="00FB6306" w:rsidRDefault="00C706C2" w:rsidP="00CF7761">
            <w:pPr>
              <w:jc w:val="right"/>
            </w:pPr>
            <w:r w:rsidRPr="00FB6306">
              <w:t>91,50</w:t>
            </w:r>
          </w:p>
        </w:tc>
        <w:tc>
          <w:tcPr>
            <w:tcW w:w="1418" w:type="dxa"/>
            <w:shd w:val="clear" w:color="auto" w:fill="auto"/>
            <w:hideMark/>
          </w:tcPr>
          <w:p w:rsidR="00C706C2" w:rsidRPr="00FB6306" w:rsidRDefault="00C706C2" w:rsidP="00CF7761">
            <w:pPr>
              <w:jc w:val="right"/>
            </w:pPr>
            <w:r w:rsidRPr="00FB6306">
              <w:t>91,50</w:t>
            </w:r>
          </w:p>
        </w:tc>
        <w:tc>
          <w:tcPr>
            <w:tcW w:w="1417" w:type="dxa"/>
            <w:shd w:val="clear" w:color="auto" w:fill="auto"/>
            <w:hideMark/>
          </w:tcPr>
          <w:p w:rsidR="00C706C2" w:rsidRPr="00FB6306" w:rsidRDefault="00C706C2" w:rsidP="00CF7761">
            <w:pPr>
              <w:jc w:val="right"/>
            </w:pPr>
            <w:r w:rsidRPr="00FB6306">
              <w:t>91,50</w:t>
            </w:r>
          </w:p>
        </w:tc>
      </w:tr>
      <w:tr w:rsidR="00C706C2" w:rsidRPr="00FB6306" w:rsidTr="00CF7761">
        <w:trPr>
          <w:trHeight w:val="840"/>
        </w:trPr>
        <w:tc>
          <w:tcPr>
            <w:tcW w:w="5118" w:type="dxa"/>
            <w:shd w:val="clear" w:color="auto" w:fill="auto"/>
            <w:hideMark/>
          </w:tcPr>
          <w:p w:rsidR="00C706C2" w:rsidRPr="00FB6306" w:rsidRDefault="00C706C2" w:rsidP="00CF7761">
            <w:pPr>
              <w:rPr>
                <w:bCs/>
                <w:iCs/>
              </w:rPr>
            </w:pPr>
            <w:r w:rsidRPr="00FB6306">
              <w:rPr>
                <w:bCs/>
                <w:iCs/>
              </w:rPr>
              <w:lastRenderedPageBreak/>
              <w:t>Предоставление единовременной выплаты отдельным категориям граждан в связи с 75-летием Победы в Великой Отечественной войне 1941-1945 годов</w:t>
            </w:r>
          </w:p>
        </w:tc>
        <w:tc>
          <w:tcPr>
            <w:tcW w:w="878" w:type="dxa"/>
            <w:shd w:val="clear" w:color="auto" w:fill="auto"/>
            <w:hideMark/>
          </w:tcPr>
          <w:p w:rsidR="00C706C2" w:rsidRPr="00FB6306" w:rsidRDefault="00C706C2" w:rsidP="00CF7761">
            <w:pPr>
              <w:jc w:val="center"/>
              <w:rPr>
                <w:bCs/>
                <w:iCs/>
              </w:rPr>
            </w:pPr>
            <w:r w:rsidRPr="00FB6306">
              <w:rPr>
                <w:bCs/>
                <w:iCs/>
              </w:rPr>
              <w:t>948</w:t>
            </w:r>
          </w:p>
        </w:tc>
        <w:tc>
          <w:tcPr>
            <w:tcW w:w="811" w:type="dxa"/>
            <w:shd w:val="clear" w:color="auto" w:fill="auto"/>
            <w:hideMark/>
          </w:tcPr>
          <w:p w:rsidR="00C706C2" w:rsidRPr="00FB6306" w:rsidRDefault="00C706C2" w:rsidP="00CF7761">
            <w:pPr>
              <w:jc w:val="center"/>
              <w:rPr>
                <w:bCs/>
                <w:iCs/>
              </w:rPr>
            </w:pPr>
            <w:r w:rsidRPr="00FB6306">
              <w:rPr>
                <w:bCs/>
                <w:iCs/>
              </w:rPr>
              <w:t>10</w:t>
            </w:r>
          </w:p>
        </w:tc>
        <w:tc>
          <w:tcPr>
            <w:tcW w:w="850" w:type="dxa"/>
            <w:shd w:val="clear" w:color="auto" w:fill="auto"/>
            <w:hideMark/>
          </w:tcPr>
          <w:p w:rsidR="00C706C2" w:rsidRPr="00FB6306" w:rsidRDefault="00C706C2" w:rsidP="00CF7761">
            <w:pPr>
              <w:jc w:val="center"/>
              <w:rPr>
                <w:bCs/>
                <w:iCs/>
              </w:rPr>
            </w:pPr>
            <w:r w:rsidRPr="00FB6306">
              <w:rPr>
                <w:bCs/>
                <w:iCs/>
              </w:rPr>
              <w:t>03</w:t>
            </w:r>
          </w:p>
        </w:tc>
        <w:tc>
          <w:tcPr>
            <w:tcW w:w="1843" w:type="dxa"/>
            <w:shd w:val="clear" w:color="auto" w:fill="auto"/>
            <w:hideMark/>
          </w:tcPr>
          <w:p w:rsidR="00C706C2" w:rsidRPr="00FB6306" w:rsidRDefault="00C706C2" w:rsidP="00CF7761">
            <w:pPr>
              <w:jc w:val="center"/>
              <w:rPr>
                <w:bCs/>
                <w:iCs/>
              </w:rPr>
            </w:pPr>
            <w:r w:rsidRPr="00FB6306">
              <w:rPr>
                <w:bCs/>
                <w:iCs/>
              </w:rPr>
              <w:t>0150177500</w:t>
            </w:r>
          </w:p>
        </w:tc>
        <w:tc>
          <w:tcPr>
            <w:tcW w:w="851" w:type="dxa"/>
            <w:shd w:val="clear" w:color="auto" w:fill="auto"/>
            <w:hideMark/>
          </w:tcPr>
          <w:p w:rsidR="00C706C2" w:rsidRPr="00FB6306" w:rsidRDefault="00C706C2" w:rsidP="00CF7761">
            <w:pPr>
              <w:jc w:val="center"/>
              <w:rPr>
                <w:bCs/>
                <w:iCs/>
              </w:rPr>
            </w:pPr>
            <w:r w:rsidRPr="00FB6306">
              <w:rPr>
                <w:bCs/>
                <w:iCs/>
              </w:rPr>
              <w:t> </w:t>
            </w:r>
          </w:p>
        </w:tc>
        <w:tc>
          <w:tcPr>
            <w:tcW w:w="1417" w:type="dxa"/>
            <w:shd w:val="clear" w:color="auto" w:fill="auto"/>
            <w:hideMark/>
          </w:tcPr>
          <w:p w:rsidR="00C706C2" w:rsidRPr="00FB6306" w:rsidRDefault="00C706C2" w:rsidP="00CF7761">
            <w:pPr>
              <w:jc w:val="right"/>
              <w:rPr>
                <w:bCs/>
                <w:iCs/>
              </w:rPr>
            </w:pPr>
            <w:r w:rsidRPr="00FB6306">
              <w:rPr>
                <w:bCs/>
                <w:iCs/>
              </w:rPr>
              <w:t>610,80</w:t>
            </w:r>
          </w:p>
        </w:tc>
        <w:tc>
          <w:tcPr>
            <w:tcW w:w="1418" w:type="dxa"/>
            <w:shd w:val="clear" w:color="auto" w:fill="auto"/>
            <w:hideMark/>
          </w:tcPr>
          <w:p w:rsidR="00C706C2" w:rsidRPr="00FB6306" w:rsidRDefault="00C706C2" w:rsidP="00CF7761">
            <w:pPr>
              <w:jc w:val="right"/>
              <w:rPr>
                <w:bCs/>
                <w:iCs/>
              </w:rPr>
            </w:pPr>
            <w:r w:rsidRPr="00FB6306">
              <w:rPr>
                <w:bCs/>
                <w:iCs/>
              </w:rPr>
              <w:t>0,00</w:t>
            </w:r>
          </w:p>
        </w:tc>
        <w:tc>
          <w:tcPr>
            <w:tcW w:w="1417" w:type="dxa"/>
            <w:shd w:val="clear" w:color="auto" w:fill="auto"/>
            <w:hideMark/>
          </w:tcPr>
          <w:p w:rsidR="00C706C2" w:rsidRPr="00FB6306" w:rsidRDefault="00C706C2" w:rsidP="00CF7761">
            <w:pPr>
              <w:jc w:val="right"/>
              <w:rPr>
                <w:bCs/>
                <w:iCs/>
              </w:rPr>
            </w:pPr>
            <w:r w:rsidRPr="00FB6306">
              <w:rPr>
                <w:bCs/>
                <w:iCs/>
              </w:rPr>
              <w:t>0,00</w:t>
            </w:r>
          </w:p>
        </w:tc>
      </w:tr>
      <w:tr w:rsidR="00C706C2" w:rsidRPr="00FB6306" w:rsidTr="00CF7761">
        <w:trPr>
          <w:trHeight w:val="630"/>
        </w:trPr>
        <w:tc>
          <w:tcPr>
            <w:tcW w:w="5118" w:type="dxa"/>
            <w:shd w:val="clear" w:color="auto" w:fill="auto"/>
            <w:hideMark/>
          </w:tcPr>
          <w:p w:rsidR="00C706C2" w:rsidRPr="00FB6306" w:rsidRDefault="00C706C2" w:rsidP="00CF7761">
            <w:pPr>
              <w:rPr>
                <w:bCs/>
                <w:iCs/>
              </w:rPr>
            </w:pPr>
            <w:r w:rsidRPr="00FB6306">
              <w:rPr>
                <w:bCs/>
                <w:iCs/>
              </w:rPr>
              <w:t>Закупка товаров, работ и услуг для обеспечения государственных (муниципальных) нужд</w:t>
            </w:r>
          </w:p>
        </w:tc>
        <w:tc>
          <w:tcPr>
            <w:tcW w:w="878" w:type="dxa"/>
            <w:shd w:val="clear" w:color="auto" w:fill="auto"/>
            <w:hideMark/>
          </w:tcPr>
          <w:p w:rsidR="00C706C2" w:rsidRPr="00FB6306" w:rsidRDefault="00C706C2" w:rsidP="00CF7761">
            <w:pPr>
              <w:jc w:val="center"/>
              <w:rPr>
                <w:bCs/>
                <w:iCs/>
              </w:rPr>
            </w:pPr>
            <w:r w:rsidRPr="00FB6306">
              <w:rPr>
                <w:bCs/>
                <w:iCs/>
              </w:rPr>
              <w:t>948</w:t>
            </w:r>
          </w:p>
        </w:tc>
        <w:tc>
          <w:tcPr>
            <w:tcW w:w="811" w:type="dxa"/>
            <w:shd w:val="clear" w:color="auto" w:fill="auto"/>
            <w:hideMark/>
          </w:tcPr>
          <w:p w:rsidR="00C706C2" w:rsidRPr="00FB6306" w:rsidRDefault="00C706C2" w:rsidP="00CF7761">
            <w:pPr>
              <w:jc w:val="center"/>
              <w:rPr>
                <w:bCs/>
                <w:iCs/>
              </w:rPr>
            </w:pPr>
            <w:r w:rsidRPr="00FB6306">
              <w:rPr>
                <w:bCs/>
                <w:iCs/>
              </w:rPr>
              <w:t>10</w:t>
            </w:r>
          </w:p>
        </w:tc>
        <w:tc>
          <w:tcPr>
            <w:tcW w:w="850" w:type="dxa"/>
            <w:shd w:val="clear" w:color="auto" w:fill="auto"/>
            <w:hideMark/>
          </w:tcPr>
          <w:p w:rsidR="00C706C2" w:rsidRPr="00FB6306" w:rsidRDefault="00C706C2" w:rsidP="00CF7761">
            <w:pPr>
              <w:jc w:val="center"/>
              <w:rPr>
                <w:bCs/>
                <w:iCs/>
              </w:rPr>
            </w:pPr>
            <w:r w:rsidRPr="00FB6306">
              <w:rPr>
                <w:bCs/>
                <w:iCs/>
              </w:rPr>
              <w:t>03</w:t>
            </w:r>
          </w:p>
        </w:tc>
        <w:tc>
          <w:tcPr>
            <w:tcW w:w="1843" w:type="dxa"/>
            <w:shd w:val="clear" w:color="auto" w:fill="auto"/>
            <w:hideMark/>
          </w:tcPr>
          <w:p w:rsidR="00C706C2" w:rsidRPr="00FB6306" w:rsidRDefault="00C706C2" w:rsidP="00CF7761">
            <w:pPr>
              <w:jc w:val="center"/>
              <w:rPr>
                <w:bCs/>
                <w:iCs/>
              </w:rPr>
            </w:pPr>
            <w:r w:rsidRPr="00FB6306">
              <w:rPr>
                <w:bCs/>
                <w:iCs/>
              </w:rPr>
              <w:t>0150177500</w:t>
            </w:r>
          </w:p>
        </w:tc>
        <w:tc>
          <w:tcPr>
            <w:tcW w:w="851" w:type="dxa"/>
            <w:shd w:val="clear" w:color="auto" w:fill="auto"/>
            <w:hideMark/>
          </w:tcPr>
          <w:p w:rsidR="00C706C2" w:rsidRPr="00FB6306" w:rsidRDefault="00C706C2" w:rsidP="00CF7761">
            <w:pPr>
              <w:jc w:val="center"/>
              <w:rPr>
                <w:bCs/>
                <w:iCs/>
              </w:rPr>
            </w:pPr>
            <w:r w:rsidRPr="00FB6306">
              <w:rPr>
                <w:bCs/>
                <w:iCs/>
              </w:rPr>
              <w:t>200</w:t>
            </w:r>
          </w:p>
        </w:tc>
        <w:tc>
          <w:tcPr>
            <w:tcW w:w="1417" w:type="dxa"/>
            <w:shd w:val="clear" w:color="auto" w:fill="auto"/>
            <w:hideMark/>
          </w:tcPr>
          <w:p w:rsidR="00C706C2" w:rsidRPr="00FB6306" w:rsidRDefault="00C706C2" w:rsidP="00CF7761">
            <w:pPr>
              <w:jc w:val="right"/>
              <w:rPr>
                <w:bCs/>
                <w:iCs/>
              </w:rPr>
            </w:pPr>
            <w:r w:rsidRPr="00FB6306">
              <w:rPr>
                <w:bCs/>
                <w:iCs/>
              </w:rPr>
              <w:t>10,80</w:t>
            </w:r>
          </w:p>
        </w:tc>
        <w:tc>
          <w:tcPr>
            <w:tcW w:w="1418" w:type="dxa"/>
            <w:shd w:val="clear" w:color="auto" w:fill="auto"/>
            <w:hideMark/>
          </w:tcPr>
          <w:p w:rsidR="00C706C2" w:rsidRPr="00FB6306" w:rsidRDefault="00C706C2" w:rsidP="00CF7761">
            <w:pPr>
              <w:jc w:val="right"/>
              <w:rPr>
                <w:bCs/>
                <w:iCs/>
              </w:rPr>
            </w:pPr>
            <w:r w:rsidRPr="00FB6306">
              <w:rPr>
                <w:bCs/>
                <w:iCs/>
              </w:rPr>
              <w:t>0,00</w:t>
            </w:r>
          </w:p>
        </w:tc>
        <w:tc>
          <w:tcPr>
            <w:tcW w:w="1417" w:type="dxa"/>
            <w:shd w:val="clear" w:color="auto" w:fill="auto"/>
            <w:hideMark/>
          </w:tcPr>
          <w:p w:rsidR="00C706C2" w:rsidRPr="00FB6306" w:rsidRDefault="00C706C2" w:rsidP="00CF7761">
            <w:pPr>
              <w:jc w:val="right"/>
              <w:rPr>
                <w:bCs/>
                <w:iCs/>
              </w:rPr>
            </w:pPr>
            <w:r w:rsidRPr="00FB6306">
              <w:rPr>
                <w:bCs/>
                <w:iCs/>
              </w:rPr>
              <w:t>0,00</w:t>
            </w:r>
          </w:p>
        </w:tc>
      </w:tr>
      <w:tr w:rsidR="00C706C2" w:rsidRPr="00FB6306" w:rsidTr="00CF7761">
        <w:trPr>
          <w:trHeight w:val="675"/>
        </w:trPr>
        <w:tc>
          <w:tcPr>
            <w:tcW w:w="5118" w:type="dxa"/>
            <w:shd w:val="clear" w:color="auto" w:fill="auto"/>
            <w:hideMark/>
          </w:tcPr>
          <w:p w:rsidR="00C706C2" w:rsidRPr="00FB6306" w:rsidRDefault="00C706C2" w:rsidP="00CF7761">
            <w:r w:rsidRPr="00FB6306">
              <w:t>Иные закупки товаров, работ и услуг для обеспечения государственных (муниципальных) нужд</w:t>
            </w:r>
          </w:p>
        </w:tc>
        <w:tc>
          <w:tcPr>
            <w:tcW w:w="878" w:type="dxa"/>
            <w:shd w:val="clear" w:color="auto" w:fill="auto"/>
            <w:hideMark/>
          </w:tcPr>
          <w:p w:rsidR="00C706C2" w:rsidRPr="00FB6306" w:rsidRDefault="00C706C2" w:rsidP="00CF7761">
            <w:pPr>
              <w:jc w:val="center"/>
            </w:pPr>
            <w:r w:rsidRPr="00FB6306">
              <w:t>948</w:t>
            </w:r>
          </w:p>
        </w:tc>
        <w:tc>
          <w:tcPr>
            <w:tcW w:w="811" w:type="dxa"/>
            <w:shd w:val="clear" w:color="auto" w:fill="auto"/>
            <w:hideMark/>
          </w:tcPr>
          <w:p w:rsidR="00C706C2" w:rsidRPr="00FB6306" w:rsidRDefault="00C706C2" w:rsidP="00CF7761">
            <w:pPr>
              <w:jc w:val="center"/>
            </w:pPr>
            <w:r w:rsidRPr="00FB6306">
              <w:t>10</w:t>
            </w:r>
          </w:p>
        </w:tc>
        <w:tc>
          <w:tcPr>
            <w:tcW w:w="850" w:type="dxa"/>
            <w:shd w:val="clear" w:color="auto" w:fill="auto"/>
            <w:hideMark/>
          </w:tcPr>
          <w:p w:rsidR="00C706C2" w:rsidRPr="00FB6306" w:rsidRDefault="00C706C2" w:rsidP="00CF7761">
            <w:pPr>
              <w:jc w:val="center"/>
            </w:pPr>
            <w:r w:rsidRPr="00FB6306">
              <w:t>03</w:t>
            </w:r>
          </w:p>
        </w:tc>
        <w:tc>
          <w:tcPr>
            <w:tcW w:w="1843" w:type="dxa"/>
            <w:shd w:val="clear" w:color="auto" w:fill="auto"/>
            <w:hideMark/>
          </w:tcPr>
          <w:p w:rsidR="00C706C2" w:rsidRPr="00FB6306" w:rsidRDefault="00C706C2" w:rsidP="00CF7761">
            <w:pPr>
              <w:jc w:val="center"/>
            </w:pPr>
            <w:r w:rsidRPr="00FB6306">
              <w:t>0150177500</w:t>
            </w:r>
          </w:p>
        </w:tc>
        <w:tc>
          <w:tcPr>
            <w:tcW w:w="851" w:type="dxa"/>
            <w:shd w:val="clear" w:color="auto" w:fill="auto"/>
            <w:hideMark/>
          </w:tcPr>
          <w:p w:rsidR="00C706C2" w:rsidRPr="00FB6306" w:rsidRDefault="00C706C2" w:rsidP="00CF7761">
            <w:pPr>
              <w:jc w:val="center"/>
            </w:pPr>
            <w:r w:rsidRPr="00FB6306">
              <w:t>240</w:t>
            </w:r>
          </w:p>
        </w:tc>
        <w:tc>
          <w:tcPr>
            <w:tcW w:w="1417" w:type="dxa"/>
            <w:shd w:val="clear" w:color="auto" w:fill="auto"/>
            <w:hideMark/>
          </w:tcPr>
          <w:p w:rsidR="00C706C2" w:rsidRPr="00FB6306" w:rsidRDefault="00C706C2" w:rsidP="00CF7761">
            <w:pPr>
              <w:jc w:val="right"/>
            </w:pPr>
            <w:r w:rsidRPr="00FB6306">
              <w:t>10,80</w:t>
            </w:r>
          </w:p>
        </w:tc>
        <w:tc>
          <w:tcPr>
            <w:tcW w:w="1418" w:type="dxa"/>
            <w:shd w:val="clear" w:color="auto" w:fill="auto"/>
            <w:hideMark/>
          </w:tcPr>
          <w:p w:rsidR="00C706C2" w:rsidRPr="00FB6306" w:rsidRDefault="00C706C2" w:rsidP="00CF7761">
            <w:pPr>
              <w:jc w:val="right"/>
            </w:pPr>
            <w:r w:rsidRPr="00FB6306">
              <w:t>0,00</w:t>
            </w:r>
          </w:p>
        </w:tc>
        <w:tc>
          <w:tcPr>
            <w:tcW w:w="1417" w:type="dxa"/>
            <w:shd w:val="clear" w:color="auto" w:fill="auto"/>
            <w:hideMark/>
          </w:tcPr>
          <w:p w:rsidR="00C706C2" w:rsidRPr="00FB6306" w:rsidRDefault="00C706C2" w:rsidP="00CF7761">
            <w:pPr>
              <w:jc w:val="right"/>
            </w:pPr>
            <w:r w:rsidRPr="00FB6306">
              <w:t>0,00</w:t>
            </w:r>
          </w:p>
        </w:tc>
      </w:tr>
      <w:tr w:rsidR="00C706C2" w:rsidRPr="00FB6306" w:rsidTr="00CF7761">
        <w:trPr>
          <w:trHeight w:val="420"/>
        </w:trPr>
        <w:tc>
          <w:tcPr>
            <w:tcW w:w="5118" w:type="dxa"/>
            <w:shd w:val="clear" w:color="auto" w:fill="auto"/>
            <w:hideMark/>
          </w:tcPr>
          <w:p w:rsidR="00C706C2" w:rsidRPr="00FB6306" w:rsidRDefault="00C706C2" w:rsidP="00CF7761">
            <w:pPr>
              <w:rPr>
                <w:bCs/>
                <w:iCs/>
              </w:rPr>
            </w:pPr>
            <w:r w:rsidRPr="00FB6306">
              <w:rPr>
                <w:bCs/>
                <w:iCs/>
              </w:rPr>
              <w:t>Социальное обеспечение и иные выплаты населению</w:t>
            </w:r>
          </w:p>
        </w:tc>
        <w:tc>
          <w:tcPr>
            <w:tcW w:w="878" w:type="dxa"/>
            <w:shd w:val="clear" w:color="auto" w:fill="auto"/>
            <w:hideMark/>
          </w:tcPr>
          <w:p w:rsidR="00C706C2" w:rsidRPr="00FB6306" w:rsidRDefault="00C706C2" w:rsidP="00CF7761">
            <w:pPr>
              <w:jc w:val="center"/>
              <w:rPr>
                <w:bCs/>
                <w:iCs/>
              </w:rPr>
            </w:pPr>
            <w:r w:rsidRPr="00FB6306">
              <w:rPr>
                <w:bCs/>
                <w:iCs/>
              </w:rPr>
              <w:t>948</w:t>
            </w:r>
          </w:p>
        </w:tc>
        <w:tc>
          <w:tcPr>
            <w:tcW w:w="811" w:type="dxa"/>
            <w:shd w:val="clear" w:color="auto" w:fill="auto"/>
            <w:hideMark/>
          </w:tcPr>
          <w:p w:rsidR="00C706C2" w:rsidRPr="00FB6306" w:rsidRDefault="00C706C2" w:rsidP="00CF7761">
            <w:pPr>
              <w:jc w:val="center"/>
              <w:rPr>
                <w:bCs/>
                <w:iCs/>
              </w:rPr>
            </w:pPr>
            <w:r w:rsidRPr="00FB6306">
              <w:rPr>
                <w:bCs/>
                <w:iCs/>
              </w:rPr>
              <w:t>10</w:t>
            </w:r>
          </w:p>
        </w:tc>
        <w:tc>
          <w:tcPr>
            <w:tcW w:w="850" w:type="dxa"/>
            <w:shd w:val="clear" w:color="auto" w:fill="auto"/>
            <w:hideMark/>
          </w:tcPr>
          <w:p w:rsidR="00C706C2" w:rsidRPr="00FB6306" w:rsidRDefault="00C706C2" w:rsidP="00CF7761">
            <w:pPr>
              <w:jc w:val="center"/>
              <w:rPr>
                <w:bCs/>
                <w:iCs/>
              </w:rPr>
            </w:pPr>
            <w:r w:rsidRPr="00FB6306">
              <w:rPr>
                <w:bCs/>
                <w:iCs/>
              </w:rPr>
              <w:t>03</w:t>
            </w:r>
          </w:p>
        </w:tc>
        <w:tc>
          <w:tcPr>
            <w:tcW w:w="1843" w:type="dxa"/>
            <w:shd w:val="clear" w:color="auto" w:fill="auto"/>
            <w:hideMark/>
          </w:tcPr>
          <w:p w:rsidR="00C706C2" w:rsidRPr="00FB6306" w:rsidRDefault="00C706C2" w:rsidP="00CF7761">
            <w:pPr>
              <w:jc w:val="center"/>
              <w:rPr>
                <w:bCs/>
                <w:iCs/>
              </w:rPr>
            </w:pPr>
            <w:r w:rsidRPr="00FB6306">
              <w:rPr>
                <w:bCs/>
                <w:iCs/>
              </w:rPr>
              <w:t>0150177500</w:t>
            </w:r>
          </w:p>
        </w:tc>
        <w:tc>
          <w:tcPr>
            <w:tcW w:w="851" w:type="dxa"/>
            <w:shd w:val="clear" w:color="auto" w:fill="auto"/>
            <w:hideMark/>
          </w:tcPr>
          <w:p w:rsidR="00C706C2" w:rsidRPr="00FB6306" w:rsidRDefault="00C706C2" w:rsidP="00CF7761">
            <w:pPr>
              <w:jc w:val="center"/>
              <w:rPr>
                <w:bCs/>
                <w:iCs/>
              </w:rPr>
            </w:pPr>
            <w:r w:rsidRPr="00FB6306">
              <w:rPr>
                <w:bCs/>
                <w:iCs/>
              </w:rPr>
              <w:t>300</w:t>
            </w:r>
          </w:p>
        </w:tc>
        <w:tc>
          <w:tcPr>
            <w:tcW w:w="1417" w:type="dxa"/>
            <w:shd w:val="clear" w:color="auto" w:fill="auto"/>
            <w:hideMark/>
          </w:tcPr>
          <w:p w:rsidR="00C706C2" w:rsidRPr="00FB6306" w:rsidRDefault="00C706C2" w:rsidP="00CF7761">
            <w:pPr>
              <w:jc w:val="right"/>
              <w:rPr>
                <w:bCs/>
                <w:iCs/>
              </w:rPr>
            </w:pPr>
            <w:r w:rsidRPr="00FB6306">
              <w:rPr>
                <w:bCs/>
                <w:iCs/>
              </w:rPr>
              <w:t>600,00</w:t>
            </w:r>
          </w:p>
        </w:tc>
        <w:tc>
          <w:tcPr>
            <w:tcW w:w="1418" w:type="dxa"/>
            <w:shd w:val="clear" w:color="auto" w:fill="auto"/>
            <w:hideMark/>
          </w:tcPr>
          <w:p w:rsidR="00C706C2" w:rsidRPr="00FB6306" w:rsidRDefault="00C706C2" w:rsidP="00CF7761">
            <w:pPr>
              <w:jc w:val="right"/>
              <w:rPr>
                <w:bCs/>
                <w:iCs/>
              </w:rPr>
            </w:pPr>
            <w:r w:rsidRPr="00FB6306">
              <w:rPr>
                <w:bCs/>
                <w:iCs/>
              </w:rPr>
              <w:t>0,00</w:t>
            </w:r>
          </w:p>
        </w:tc>
        <w:tc>
          <w:tcPr>
            <w:tcW w:w="1417" w:type="dxa"/>
            <w:shd w:val="clear" w:color="auto" w:fill="auto"/>
            <w:hideMark/>
          </w:tcPr>
          <w:p w:rsidR="00C706C2" w:rsidRPr="00FB6306" w:rsidRDefault="00C706C2" w:rsidP="00CF7761">
            <w:pPr>
              <w:jc w:val="right"/>
              <w:rPr>
                <w:bCs/>
                <w:iCs/>
              </w:rPr>
            </w:pPr>
            <w:r w:rsidRPr="00FB6306">
              <w:rPr>
                <w:bCs/>
                <w:iCs/>
              </w:rPr>
              <w:t>0,00</w:t>
            </w:r>
          </w:p>
        </w:tc>
      </w:tr>
      <w:tr w:rsidR="00C706C2" w:rsidRPr="00FB6306" w:rsidTr="00CF7761">
        <w:trPr>
          <w:trHeight w:val="450"/>
        </w:trPr>
        <w:tc>
          <w:tcPr>
            <w:tcW w:w="5118" w:type="dxa"/>
            <w:shd w:val="clear" w:color="auto" w:fill="auto"/>
            <w:hideMark/>
          </w:tcPr>
          <w:p w:rsidR="00C706C2" w:rsidRPr="00FB6306" w:rsidRDefault="00C706C2" w:rsidP="00CF7761">
            <w:r w:rsidRPr="00FB6306">
              <w:t>Публичные нормативные социальные выплаты гражданам</w:t>
            </w:r>
          </w:p>
        </w:tc>
        <w:tc>
          <w:tcPr>
            <w:tcW w:w="878" w:type="dxa"/>
            <w:shd w:val="clear" w:color="auto" w:fill="auto"/>
            <w:hideMark/>
          </w:tcPr>
          <w:p w:rsidR="00C706C2" w:rsidRPr="00FB6306" w:rsidRDefault="00C706C2" w:rsidP="00CF7761">
            <w:pPr>
              <w:jc w:val="center"/>
            </w:pPr>
            <w:r w:rsidRPr="00FB6306">
              <w:t>948</w:t>
            </w:r>
          </w:p>
        </w:tc>
        <w:tc>
          <w:tcPr>
            <w:tcW w:w="811" w:type="dxa"/>
            <w:shd w:val="clear" w:color="auto" w:fill="auto"/>
            <w:hideMark/>
          </w:tcPr>
          <w:p w:rsidR="00C706C2" w:rsidRPr="00FB6306" w:rsidRDefault="00C706C2" w:rsidP="00CF7761">
            <w:pPr>
              <w:jc w:val="center"/>
            </w:pPr>
            <w:r w:rsidRPr="00FB6306">
              <w:t>10</w:t>
            </w:r>
          </w:p>
        </w:tc>
        <w:tc>
          <w:tcPr>
            <w:tcW w:w="850" w:type="dxa"/>
            <w:shd w:val="clear" w:color="auto" w:fill="auto"/>
            <w:hideMark/>
          </w:tcPr>
          <w:p w:rsidR="00C706C2" w:rsidRPr="00FB6306" w:rsidRDefault="00C706C2" w:rsidP="00CF7761">
            <w:pPr>
              <w:jc w:val="center"/>
            </w:pPr>
            <w:r w:rsidRPr="00FB6306">
              <w:t>03</w:t>
            </w:r>
          </w:p>
        </w:tc>
        <w:tc>
          <w:tcPr>
            <w:tcW w:w="1843" w:type="dxa"/>
            <w:shd w:val="clear" w:color="auto" w:fill="auto"/>
            <w:hideMark/>
          </w:tcPr>
          <w:p w:rsidR="00C706C2" w:rsidRPr="00FB6306" w:rsidRDefault="00C706C2" w:rsidP="00CF7761">
            <w:pPr>
              <w:jc w:val="center"/>
            </w:pPr>
            <w:r w:rsidRPr="00FB6306">
              <w:t>0150177500</w:t>
            </w:r>
          </w:p>
        </w:tc>
        <w:tc>
          <w:tcPr>
            <w:tcW w:w="851" w:type="dxa"/>
            <w:shd w:val="clear" w:color="auto" w:fill="auto"/>
            <w:hideMark/>
          </w:tcPr>
          <w:p w:rsidR="00C706C2" w:rsidRPr="00FB6306" w:rsidRDefault="00C706C2" w:rsidP="00CF7761">
            <w:pPr>
              <w:jc w:val="center"/>
            </w:pPr>
            <w:r w:rsidRPr="00FB6306">
              <w:t>310</w:t>
            </w:r>
          </w:p>
        </w:tc>
        <w:tc>
          <w:tcPr>
            <w:tcW w:w="1417" w:type="dxa"/>
            <w:shd w:val="clear" w:color="auto" w:fill="auto"/>
            <w:hideMark/>
          </w:tcPr>
          <w:p w:rsidR="00C706C2" w:rsidRPr="00FB6306" w:rsidRDefault="00C706C2" w:rsidP="00CF7761">
            <w:pPr>
              <w:jc w:val="right"/>
            </w:pPr>
            <w:r w:rsidRPr="00FB6306">
              <w:t>600,00</w:t>
            </w:r>
          </w:p>
        </w:tc>
        <w:tc>
          <w:tcPr>
            <w:tcW w:w="1418" w:type="dxa"/>
            <w:shd w:val="clear" w:color="auto" w:fill="auto"/>
            <w:hideMark/>
          </w:tcPr>
          <w:p w:rsidR="00C706C2" w:rsidRPr="00FB6306" w:rsidRDefault="00C706C2" w:rsidP="00CF7761">
            <w:pPr>
              <w:jc w:val="right"/>
            </w:pPr>
            <w:r w:rsidRPr="00FB6306">
              <w:t>0,00</w:t>
            </w:r>
          </w:p>
        </w:tc>
        <w:tc>
          <w:tcPr>
            <w:tcW w:w="1417" w:type="dxa"/>
            <w:shd w:val="clear" w:color="auto" w:fill="auto"/>
            <w:hideMark/>
          </w:tcPr>
          <w:p w:rsidR="00C706C2" w:rsidRPr="00FB6306" w:rsidRDefault="00C706C2" w:rsidP="00CF7761">
            <w:pPr>
              <w:jc w:val="right"/>
            </w:pPr>
            <w:r w:rsidRPr="00FB6306">
              <w:t>0,00</w:t>
            </w:r>
          </w:p>
        </w:tc>
      </w:tr>
      <w:tr w:rsidR="00C706C2" w:rsidRPr="00FB6306" w:rsidTr="00CF7761">
        <w:trPr>
          <w:trHeight w:val="1050"/>
        </w:trPr>
        <w:tc>
          <w:tcPr>
            <w:tcW w:w="5118" w:type="dxa"/>
            <w:shd w:val="clear" w:color="auto" w:fill="auto"/>
            <w:hideMark/>
          </w:tcPr>
          <w:p w:rsidR="00C706C2" w:rsidRPr="00FB6306" w:rsidRDefault="00C706C2" w:rsidP="00CF7761">
            <w:pPr>
              <w:rPr>
                <w:bCs/>
                <w:iCs/>
              </w:rPr>
            </w:pPr>
            <w:r w:rsidRPr="00FB6306">
              <w:rPr>
                <w:bCs/>
                <w:iCs/>
              </w:rPr>
              <w:t>Исполнение государственных полномочий на компенсацию отдельным категориям граждан оплаты взноса на капитальный ремонт общего имущества в многоквартирном доме</w:t>
            </w:r>
          </w:p>
        </w:tc>
        <w:tc>
          <w:tcPr>
            <w:tcW w:w="878" w:type="dxa"/>
            <w:shd w:val="clear" w:color="auto" w:fill="auto"/>
            <w:hideMark/>
          </w:tcPr>
          <w:p w:rsidR="00C706C2" w:rsidRPr="00FB6306" w:rsidRDefault="00C706C2" w:rsidP="00CF7761">
            <w:pPr>
              <w:jc w:val="center"/>
              <w:rPr>
                <w:bCs/>
                <w:iCs/>
              </w:rPr>
            </w:pPr>
            <w:r w:rsidRPr="00FB6306">
              <w:rPr>
                <w:bCs/>
                <w:iCs/>
              </w:rPr>
              <w:t>948</w:t>
            </w:r>
          </w:p>
        </w:tc>
        <w:tc>
          <w:tcPr>
            <w:tcW w:w="811" w:type="dxa"/>
            <w:shd w:val="clear" w:color="auto" w:fill="auto"/>
            <w:hideMark/>
          </w:tcPr>
          <w:p w:rsidR="00C706C2" w:rsidRPr="00FB6306" w:rsidRDefault="00C706C2" w:rsidP="00CF7761">
            <w:pPr>
              <w:jc w:val="center"/>
              <w:rPr>
                <w:bCs/>
                <w:iCs/>
              </w:rPr>
            </w:pPr>
            <w:r w:rsidRPr="00FB6306">
              <w:rPr>
                <w:bCs/>
                <w:iCs/>
              </w:rPr>
              <w:t>10</w:t>
            </w:r>
          </w:p>
        </w:tc>
        <w:tc>
          <w:tcPr>
            <w:tcW w:w="850" w:type="dxa"/>
            <w:shd w:val="clear" w:color="auto" w:fill="auto"/>
            <w:hideMark/>
          </w:tcPr>
          <w:p w:rsidR="00C706C2" w:rsidRPr="00FB6306" w:rsidRDefault="00C706C2" w:rsidP="00CF7761">
            <w:pPr>
              <w:jc w:val="center"/>
              <w:rPr>
                <w:bCs/>
                <w:iCs/>
              </w:rPr>
            </w:pPr>
            <w:r w:rsidRPr="00FB6306">
              <w:rPr>
                <w:bCs/>
                <w:iCs/>
              </w:rPr>
              <w:t>03</w:t>
            </w:r>
          </w:p>
        </w:tc>
        <w:tc>
          <w:tcPr>
            <w:tcW w:w="1843" w:type="dxa"/>
            <w:shd w:val="clear" w:color="auto" w:fill="auto"/>
            <w:hideMark/>
          </w:tcPr>
          <w:p w:rsidR="00C706C2" w:rsidRPr="00FB6306" w:rsidRDefault="00C706C2" w:rsidP="00CF7761">
            <w:pPr>
              <w:jc w:val="center"/>
              <w:rPr>
                <w:bCs/>
                <w:iCs/>
              </w:rPr>
            </w:pPr>
            <w:r w:rsidRPr="00FB6306">
              <w:rPr>
                <w:bCs/>
                <w:iCs/>
              </w:rPr>
              <w:t>01501R4620</w:t>
            </w:r>
          </w:p>
        </w:tc>
        <w:tc>
          <w:tcPr>
            <w:tcW w:w="851" w:type="dxa"/>
            <w:shd w:val="clear" w:color="auto" w:fill="auto"/>
            <w:hideMark/>
          </w:tcPr>
          <w:p w:rsidR="00C706C2" w:rsidRPr="00FB6306" w:rsidRDefault="00C706C2" w:rsidP="00CF7761">
            <w:pPr>
              <w:jc w:val="center"/>
              <w:rPr>
                <w:bCs/>
                <w:iCs/>
              </w:rPr>
            </w:pPr>
            <w:r w:rsidRPr="00FB6306">
              <w:rPr>
                <w:bCs/>
                <w:iCs/>
              </w:rPr>
              <w:t> </w:t>
            </w:r>
          </w:p>
        </w:tc>
        <w:tc>
          <w:tcPr>
            <w:tcW w:w="1417" w:type="dxa"/>
            <w:shd w:val="clear" w:color="auto" w:fill="auto"/>
            <w:hideMark/>
          </w:tcPr>
          <w:p w:rsidR="00C706C2" w:rsidRPr="00FB6306" w:rsidRDefault="00C706C2" w:rsidP="00CF7761">
            <w:pPr>
              <w:jc w:val="right"/>
              <w:rPr>
                <w:bCs/>
                <w:iCs/>
              </w:rPr>
            </w:pPr>
            <w:r w:rsidRPr="00FB6306">
              <w:rPr>
                <w:bCs/>
                <w:iCs/>
              </w:rPr>
              <w:t>10,50</w:t>
            </w:r>
          </w:p>
        </w:tc>
        <w:tc>
          <w:tcPr>
            <w:tcW w:w="1418" w:type="dxa"/>
            <w:shd w:val="clear" w:color="auto" w:fill="auto"/>
            <w:hideMark/>
          </w:tcPr>
          <w:p w:rsidR="00C706C2" w:rsidRPr="00FB6306" w:rsidRDefault="00C706C2" w:rsidP="00CF7761">
            <w:pPr>
              <w:jc w:val="right"/>
              <w:rPr>
                <w:bCs/>
                <w:iCs/>
              </w:rPr>
            </w:pPr>
            <w:r w:rsidRPr="00FB6306">
              <w:rPr>
                <w:bCs/>
                <w:iCs/>
              </w:rPr>
              <w:t>10,00</w:t>
            </w:r>
          </w:p>
        </w:tc>
        <w:tc>
          <w:tcPr>
            <w:tcW w:w="1417" w:type="dxa"/>
            <w:shd w:val="clear" w:color="auto" w:fill="auto"/>
            <w:hideMark/>
          </w:tcPr>
          <w:p w:rsidR="00C706C2" w:rsidRPr="00FB6306" w:rsidRDefault="00C706C2" w:rsidP="00CF7761">
            <w:pPr>
              <w:jc w:val="right"/>
              <w:rPr>
                <w:bCs/>
                <w:iCs/>
              </w:rPr>
            </w:pPr>
            <w:r w:rsidRPr="00FB6306">
              <w:rPr>
                <w:bCs/>
                <w:iCs/>
              </w:rPr>
              <w:t>9,40</w:t>
            </w:r>
          </w:p>
        </w:tc>
      </w:tr>
      <w:tr w:rsidR="00C706C2" w:rsidRPr="00FB6306" w:rsidTr="00CF7761">
        <w:trPr>
          <w:trHeight w:val="420"/>
        </w:trPr>
        <w:tc>
          <w:tcPr>
            <w:tcW w:w="5118" w:type="dxa"/>
            <w:shd w:val="clear" w:color="auto" w:fill="auto"/>
            <w:hideMark/>
          </w:tcPr>
          <w:p w:rsidR="00C706C2" w:rsidRPr="00FB6306" w:rsidRDefault="00C706C2" w:rsidP="00CF7761">
            <w:pPr>
              <w:rPr>
                <w:bCs/>
                <w:iCs/>
              </w:rPr>
            </w:pPr>
            <w:r w:rsidRPr="00FB6306">
              <w:rPr>
                <w:bCs/>
                <w:iCs/>
              </w:rPr>
              <w:t>Социальное обеспечение и иные выплаты населению</w:t>
            </w:r>
          </w:p>
        </w:tc>
        <w:tc>
          <w:tcPr>
            <w:tcW w:w="878" w:type="dxa"/>
            <w:shd w:val="clear" w:color="auto" w:fill="auto"/>
            <w:hideMark/>
          </w:tcPr>
          <w:p w:rsidR="00C706C2" w:rsidRPr="00FB6306" w:rsidRDefault="00C706C2" w:rsidP="00CF7761">
            <w:pPr>
              <w:jc w:val="center"/>
              <w:rPr>
                <w:bCs/>
                <w:iCs/>
              </w:rPr>
            </w:pPr>
            <w:r w:rsidRPr="00FB6306">
              <w:rPr>
                <w:bCs/>
                <w:iCs/>
              </w:rPr>
              <w:t>948</w:t>
            </w:r>
          </w:p>
        </w:tc>
        <w:tc>
          <w:tcPr>
            <w:tcW w:w="811" w:type="dxa"/>
            <w:shd w:val="clear" w:color="auto" w:fill="auto"/>
            <w:hideMark/>
          </w:tcPr>
          <w:p w:rsidR="00C706C2" w:rsidRPr="00FB6306" w:rsidRDefault="00C706C2" w:rsidP="00CF7761">
            <w:pPr>
              <w:jc w:val="center"/>
              <w:rPr>
                <w:bCs/>
                <w:iCs/>
              </w:rPr>
            </w:pPr>
            <w:r w:rsidRPr="00FB6306">
              <w:rPr>
                <w:bCs/>
                <w:iCs/>
              </w:rPr>
              <w:t>10</w:t>
            </w:r>
          </w:p>
        </w:tc>
        <w:tc>
          <w:tcPr>
            <w:tcW w:w="850" w:type="dxa"/>
            <w:shd w:val="clear" w:color="auto" w:fill="auto"/>
            <w:hideMark/>
          </w:tcPr>
          <w:p w:rsidR="00C706C2" w:rsidRPr="00FB6306" w:rsidRDefault="00C706C2" w:rsidP="00CF7761">
            <w:pPr>
              <w:jc w:val="center"/>
              <w:rPr>
                <w:bCs/>
                <w:iCs/>
              </w:rPr>
            </w:pPr>
            <w:r w:rsidRPr="00FB6306">
              <w:rPr>
                <w:bCs/>
                <w:iCs/>
              </w:rPr>
              <w:t>03</w:t>
            </w:r>
          </w:p>
        </w:tc>
        <w:tc>
          <w:tcPr>
            <w:tcW w:w="1843" w:type="dxa"/>
            <w:shd w:val="clear" w:color="auto" w:fill="auto"/>
            <w:hideMark/>
          </w:tcPr>
          <w:p w:rsidR="00C706C2" w:rsidRPr="00FB6306" w:rsidRDefault="00C706C2" w:rsidP="00CF7761">
            <w:pPr>
              <w:jc w:val="center"/>
              <w:rPr>
                <w:bCs/>
                <w:iCs/>
              </w:rPr>
            </w:pPr>
            <w:r w:rsidRPr="00FB6306">
              <w:rPr>
                <w:bCs/>
                <w:iCs/>
              </w:rPr>
              <w:t>01501R4620</w:t>
            </w:r>
          </w:p>
        </w:tc>
        <w:tc>
          <w:tcPr>
            <w:tcW w:w="851" w:type="dxa"/>
            <w:shd w:val="clear" w:color="auto" w:fill="auto"/>
            <w:hideMark/>
          </w:tcPr>
          <w:p w:rsidR="00C706C2" w:rsidRPr="00FB6306" w:rsidRDefault="00C706C2" w:rsidP="00CF7761">
            <w:pPr>
              <w:jc w:val="center"/>
              <w:rPr>
                <w:bCs/>
                <w:iCs/>
              </w:rPr>
            </w:pPr>
            <w:r w:rsidRPr="00FB6306">
              <w:rPr>
                <w:bCs/>
                <w:iCs/>
              </w:rPr>
              <w:t>300</w:t>
            </w:r>
          </w:p>
        </w:tc>
        <w:tc>
          <w:tcPr>
            <w:tcW w:w="1417" w:type="dxa"/>
            <w:shd w:val="clear" w:color="auto" w:fill="auto"/>
            <w:hideMark/>
          </w:tcPr>
          <w:p w:rsidR="00C706C2" w:rsidRPr="00FB6306" w:rsidRDefault="00C706C2" w:rsidP="00CF7761">
            <w:pPr>
              <w:jc w:val="right"/>
              <w:rPr>
                <w:bCs/>
                <w:iCs/>
              </w:rPr>
            </w:pPr>
            <w:r w:rsidRPr="00FB6306">
              <w:rPr>
                <w:bCs/>
                <w:iCs/>
              </w:rPr>
              <w:t>10,50</w:t>
            </w:r>
          </w:p>
        </w:tc>
        <w:tc>
          <w:tcPr>
            <w:tcW w:w="1418" w:type="dxa"/>
            <w:shd w:val="clear" w:color="auto" w:fill="auto"/>
            <w:hideMark/>
          </w:tcPr>
          <w:p w:rsidR="00C706C2" w:rsidRPr="00FB6306" w:rsidRDefault="00C706C2" w:rsidP="00CF7761">
            <w:pPr>
              <w:jc w:val="right"/>
              <w:rPr>
                <w:bCs/>
                <w:iCs/>
              </w:rPr>
            </w:pPr>
            <w:r w:rsidRPr="00FB6306">
              <w:rPr>
                <w:bCs/>
                <w:iCs/>
              </w:rPr>
              <w:t>10,00</w:t>
            </w:r>
          </w:p>
        </w:tc>
        <w:tc>
          <w:tcPr>
            <w:tcW w:w="1417" w:type="dxa"/>
            <w:shd w:val="clear" w:color="auto" w:fill="auto"/>
            <w:hideMark/>
          </w:tcPr>
          <w:p w:rsidR="00C706C2" w:rsidRPr="00FB6306" w:rsidRDefault="00C706C2" w:rsidP="00CF7761">
            <w:pPr>
              <w:jc w:val="right"/>
              <w:rPr>
                <w:bCs/>
                <w:iCs/>
              </w:rPr>
            </w:pPr>
            <w:r w:rsidRPr="00FB6306">
              <w:rPr>
                <w:bCs/>
                <w:iCs/>
              </w:rPr>
              <w:t>9,40</w:t>
            </w:r>
          </w:p>
        </w:tc>
      </w:tr>
      <w:tr w:rsidR="00C706C2" w:rsidRPr="00FB6306" w:rsidTr="00CF7761">
        <w:trPr>
          <w:trHeight w:val="450"/>
        </w:trPr>
        <w:tc>
          <w:tcPr>
            <w:tcW w:w="5118" w:type="dxa"/>
            <w:shd w:val="clear" w:color="auto" w:fill="auto"/>
            <w:hideMark/>
          </w:tcPr>
          <w:p w:rsidR="00C706C2" w:rsidRPr="00FB6306" w:rsidRDefault="00C706C2" w:rsidP="00CF7761">
            <w:r w:rsidRPr="00FB6306">
              <w:t>Публичные нормативные социальные выплаты гражданам</w:t>
            </w:r>
          </w:p>
        </w:tc>
        <w:tc>
          <w:tcPr>
            <w:tcW w:w="878" w:type="dxa"/>
            <w:shd w:val="clear" w:color="auto" w:fill="auto"/>
            <w:hideMark/>
          </w:tcPr>
          <w:p w:rsidR="00C706C2" w:rsidRPr="00FB6306" w:rsidRDefault="00C706C2" w:rsidP="00CF7761">
            <w:pPr>
              <w:jc w:val="center"/>
            </w:pPr>
            <w:r w:rsidRPr="00FB6306">
              <w:t>948</w:t>
            </w:r>
          </w:p>
        </w:tc>
        <w:tc>
          <w:tcPr>
            <w:tcW w:w="811" w:type="dxa"/>
            <w:shd w:val="clear" w:color="auto" w:fill="auto"/>
            <w:hideMark/>
          </w:tcPr>
          <w:p w:rsidR="00C706C2" w:rsidRPr="00FB6306" w:rsidRDefault="00C706C2" w:rsidP="00CF7761">
            <w:pPr>
              <w:jc w:val="center"/>
            </w:pPr>
            <w:r w:rsidRPr="00FB6306">
              <w:t>10</w:t>
            </w:r>
          </w:p>
        </w:tc>
        <w:tc>
          <w:tcPr>
            <w:tcW w:w="850" w:type="dxa"/>
            <w:shd w:val="clear" w:color="auto" w:fill="auto"/>
            <w:hideMark/>
          </w:tcPr>
          <w:p w:rsidR="00C706C2" w:rsidRPr="00FB6306" w:rsidRDefault="00C706C2" w:rsidP="00CF7761">
            <w:pPr>
              <w:jc w:val="center"/>
            </w:pPr>
            <w:r w:rsidRPr="00FB6306">
              <w:t>03</w:t>
            </w:r>
          </w:p>
        </w:tc>
        <w:tc>
          <w:tcPr>
            <w:tcW w:w="1843" w:type="dxa"/>
            <w:shd w:val="clear" w:color="auto" w:fill="auto"/>
            <w:hideMark/>
          </w:tcPr>
          <w:p w:rsidR="00C706C2" w:rsidRPr="00FB6306" w:rsidRDefault="00C706C2" w:rsidP="00CF7761">
            <w:pPr>
              <w:jc w:val="center"/>
            </w:pPr>
            <w:r w:rsidRPr="00FB6306">
              <w:t>01501R4620</w:t>
            </w:r>
          </w:p>
        </w:tc>
        <w:tc>
          <w:tcPr>
            <w:tcW w:w="851" w:type="dxa"/>
            <w:shd w:val="clear" w:color="auto" w:fill="auto"/>
            <w:hideMark/>
          </w:tcPr>
          <w:p w:rsidR="00C706C2" w:rsidRPr="00FB6306" w:rsidRDefault="00C706C2" w:rsidP="00CF7761">
            <w:pPr>
              <w:jc w:val="center"/>
            </w:pPr>
            <w:r w:rsidRPr="00FB6306">
              <w:t>310</w:t>
            </w:r>
          </w:p>
        </w:tc>
        <w:tc>
          <w:tcPr>
            <w:tcW w:w="1417" w:type="dxa"/>
            <w:shd w:val="clear" w:color="auto" w:fill="auto"/>
            <w:hideMark/>
          </w:tcPr>
          <w:p w:rsidR="00C706C2" w:rsidRPr="00FB6306" w:rsidRDefault="00C706C2" w:rsidP="00CF7761">
            <w:pPr>
              <w:jc w:val="right"/>
            </w:pPr>
            <w:r w:rsidRPr="00FB6306">
              <w:t>10,50</w:t>
            </w:r>
          </w:p>
        </w:tc>
        <w:tc>
          <w:tcPr>
            <w:tcW w:w="1418" w:type="dxa"/>
            <w:shd w:val="clear" w:color="auto" w:fill="auto"/>
            <w:hideMark/>
          </w:tcPr>
          <w:p w:rsidR="00C706C2" w:rsidRPr="00FB6306" w:rsidRDefault="00C706C2" w:rsidP="00CF7761">
            <w:pPr>
              <w:jc w:val="right"/>
            </w:pPr>
            <w:r w:rsidRPr="00FB6306">
              <w:t>10,00</w:t>
            </w:r>
          </w:p>
        </w:tc>
        <w:tc>
          <w:tcPr>
            <w:tcW w:w="1417" w:type="dxa"/>
            <w:shd w:val="clear" w:color="auto" w:fill="auto"/>
            <w:hideMark/>
          </w:tcPr>
          <w:p w:rsidR="00C706C2" w:rsidRPr="00FB6306" w:rsidRDefault="00C706C2" w:rsidP="00CF7761">
            <w:pPr>
              <w:jc w:val="right"/>
            </w:pPr>
            <w:r w:rsidRPr="00FB6306">
              <w:t>9,40</w:t>
            </w:r>
          </w:p>
        </w:tc>
      </w:tr>
      <w:tr w:rsidR="00C706C2" w:rsidRPr="00FB6306" w:rsidTr="00CF7761">
        <w:trPr>
          <w:trHeight w:val="255"/>
        </w:trPr>
        <w:tc>
          <w:tcPr>
            <w:tcW w:w="5118" w:type="dxa"/>
            <w:shd w:val="clear" w:color="auto" w:fill="auto"/>
            <w:hideMark/>
          </w:tcPr>
          <w:p w:rsidR="00C706C2" w:rsidRPr="00FB6306" w:rsidRDefault="00C706C2" w:rsidP="00CF7761">
            <w:pPr>
              <w:rPr>
                <w:bCs/>
                <w:iCs/>
              </w:rPr>
            </w:pPr>
            <w:r w:rsidRPr="00FB6306">
              <w:rPr>
                <w:bCs/>
                <w:iCs/>
              </w:rPr>
              <w:t>Охрана семьи и детства</w:t>
            </w:r>
          </w:p>
        </w:tc>
        <w:tc>
          <w:tcPr>
            <w:tcW w:w="878" w:type="dxa"/>
            <w:shd w:val="clear" w:color="auto" w:fill="auto"/>
            <w:hideMark/>
          </w:tcPr>
          <w:p w:rsidR="00C706C2" w:rsidRPr="00FB6306" w:rsidRDefault="00C706C2" w:rsidP="00CF7761">
            <w:pPr>
              <w:jc w:val="center"/>
              <w:rPr>
                <w:bCs/>
                <w:iCs/>
              </w:rPr>
            </w:pPr>
            <w:r w:rsidRPr="00FB6306">
              <w:rPr>
                <w:bCs/>
                <w:iCs/>
              </w:rPr>
              <w:t>948</w:t>
            </w:r>
          </w:p>
        </w:tc>
        <w:tc>
          <w:tcPr>
            <w:tcW w:w="811" w:type="dxa"/>
            <w:shd w:val="clear" w:color="auto" w:fill="auto"/>
            <w:hideMark/>
          </w:tcPr>
          <w:p w:rsidR="00C706C2" w:rsidRPr="00FB6306" w:rsidRDefault="00C706C2" w:rsidP="00CF7761">
            <w:pPr>
              <w:jc w:val="center"/>
              <w:rPr>
                <w:bCs/>
                <w:iCs/>
              </w:rPr>
            </w:pPr>
            <w:r w:rsidRPr="00FB6306">
              <w:rPr>
                <w:bCs/>
                <w:iCs/>
              </w:rPr>
              <w:t>10</w:t>
            </w:r>
          </w:p>
        </w:tc>
        <w:tc>
          <w:tcPr>
            <w:tcW w:w="850" w:type="dxa"/>
            <w:shd w:val="clear" w:color="auto" w:fill="auto"/>
            <w:hideMark/>
          </w:tcPr>
          <w:p w:rsidR="00C706C2" w:rsidRPr="00FB6306" w:rsidRDefault="00C706C2" w:rsidP="00CF7761">
            <w:pPr>
              <w:jc w:val="center"/>
              <w:rPr>
                <w:bCs/>
                <w:iCs/>
              </w:rPr>
            </w:pPr>
            <w:r w:rsidRPr="00FB6306">
              <w:rPr>
                <w:bCs/>
                <w:iCs/>
              </w:rPr>
              <w:t>04</w:t>
            </w:r>
          </w:p>
        </w:tc>
        <w:tc>
          <w:tcPr>
            <w:tcW w:w="1843" w:type="dxa"/>
            <w:shd w:val="clear" w:color="auto" w:fill="auto"/>
            <w:hideMark/>
          </w:tcPr>
          <w:p w:rsidR="00C706C2" w:rsidRPr="00FB6306" w:rsidRDefault="00C706C2" w:rsidP="00CF7761">
            <w:pPr>
              <w:jc w:val="center"/>
              <w:rPr>
                <w:bCs/>
                <w:iCs/>
              </w:rPr>
            </w:pPr>
            <w:r w:rsidRPr="00FB6306">
              <w:rPr>
                <w:bCs/>
                <w:iCs/>
              </w:rPr>
              <w:t> </w:t>
            </w:r>
          </w:p>
        </w:tc>
        <w:tc>
          <w:tcPr>
            <w:tcW w:w="851" w:type="dxa"/>
            <w:shd w:val="clear" w:color="auto" w:fill="auto"/>
            <w:hideMark/>
          </w:tcPr>
          <w:p w:rsidR="00C706C2" w:rsidRPr="00FB6306" w:rsidRDefault="00C706C2" w:rsidP="00CF7761">
            <w:pPr>
              <w:jc w:val="center"/>
              <w:rPr>
                <w:bCs/>
                <w:iCs/>
              </w:rPr>
            </w:pPr>
            <w:r w:rsidRPr="00FB6306">
              <w:rPr>
                <w:bCs/>
                <w:iCs/>
              </w:rPr>
              <w:t> </w:t>
            </w:r>
          </w:p>
        </w:tc>
        <w:tc>
          <w:tcPr>
            <w:tcW w:w="1417" w:type="dxa"/>
            <w:shd w:val="clear" w:color="auto" w:fill="auto"/>
            <w:hideMark/>
          </w:tcPr>
          <w:p w:rsidR="00C706C2" w:rsidRPr="00FB6306" w:rsidRDefault="00C706C2" w:rsidP="00CF7761">
            <w:pPr>
              <w:jc w:val="right"/>
              <w:rPr>
                <w:bCs/>
                <w:iCs/>
              </w:rPr>
            </w:pPr>
            <w:r w:rsidRPr="00FB6306">
              <w:rPr>
                <w:bCs/>
                <w:iCs/>
              </w:rPr>
              <w:t>39 263,11</w:t>
            </w:r>
          </w:p>
        </w:tc>
        <w:tc>
          <w:tcPr>
            <w:tcW w:w="1418" w:type="dxa"/>
            <w:shd w:val="clear" w:color="auto" w:fill="auto"/>
            <w:hideMark/>
          </w:tcPr>
          <w:p w:rsidR="00C706C2" w:rsidRPr="00FB6306" w:rsidRDefault="00C706C2" w:rsidP="00CF7761">
            <w:pPr>
              <w:jc w:val="right"/>
              <w:rPr>
                <w:bCs/>
                <w:iCs/>
              </w:rPr>
            </w:pPr>
            <w:r w:rsidRPr="00FB6306">
              <w:rPr>
                <w:bCs/>
                <w:iCs/>
              </w:rPr>
              <w:t>31 227,40</w:t>
            </w:r>
          </w:p>
        </w:tc>
        <w:tc>
          <w:tcPr>
            <w:tcW w:w="1417" w:type="dxa"/>
            <w:shd w:val="clear" w:color="auto" w:fill="auto"/>
            <w:hideMark/>
          </w:tcPr>
          <w:p w:rsidR="00C706C2" w:rsidRPr="00FB6306" w:rsidRDefault="00C706C2" w:rsidP="00CF7761">
            <w:pPr>
              <w:jc w:val="right"/>
              <w:rPr>
                <w:bCs/>
                <w:iCs/>
              </w:rPr>
            </w:pPr>
            <w:r w:rsidRPr="00FB6306">
              <w:rPr>
                <w:bCs/>
                <w:iCs/>
              </w:rPr>
              <w:t>31 154,90</w:t>
            </w:r>
          </w:p>
        </w:tc>
      </w:tr>
      <w:tr w:rsidR="00C706C2" w:rsidRPr="00FB6306" w:rsidTr="00CF7761">
        <w:trPr>
          <w:trHeight w:val="630"/>
        </w:trPr>
        <w:tc>
          <w:tcPr>
            <w:tcW w:w="5118" w:type="dxa"/>
            <w:shd w:val="clear" w:color="auto" w:fill="auto"/>
            <w:hideMark/>
          </w:tcPr>
          <w:p w:rsidR="00C706C2" w:rsidRPr="00FB6306" w:rsidRDefault="00C706C2" w:rsidP="00CF7761">
            <w:pPr>
              <w:rPr>
                <w:bCs/>
                <w:iCs/>
              </w:rPr>
            </w:pPr>
            <w:r w:rsidRPr="00FB6306">
              <w:rPr>
                <w:bCs/>
                <w:iCs/>
              </w:rPr>
              <w:t>Муниципальная программа "Социальная поддержка граждан в Камешкирском районе Пензенской области на 2014-2022 годы"</w:t>
            </w:r>
          </w:p>
        </w:tc>
        <w:tc>
          <w:tcPr>
            <w:tcW w:w="878" w:type="dxa"/>
            <w:shd w:val="clear" w:color="auto" w:fill="auto"/>
            <w:hideMark/>
          </w:tcPr>
          <w:p w:rsidR="00C706C2" w:rsidRPr="00FB6306" w:rsidRDefault="00C706C2" w:rsidP="00CF7761">
            <w:pPr>
              <w:jc w:val="center"/>
              <w:rPr>
                <w:bCs/>
                <w:iCs/>
              </w:rPr>
            </w:pPr>
            <w:r w:rsidRPr="00FB6306">
              <w:rPr>
                <w:bCs/>
                <w:iCs/>
              </w:rPr>
              <w:t>948</w:t>
            </w:r>
          </w:p>
        </w:tc>
        <w:tc>
          <w:tcPr>
            <w:tcW w:w="811" w:type="dxa"/>
            <w:shd w:val="clear" w:color="auto" w:fill="auto"/>
            <w:hideMark/>
          </w:tcPr>
          <w:p w:rsidR="00C706C2" w:rsidRPr="00FB6306" w:rsidRDefault="00C706C2" w:rsidP="00CF7761">
            <w:pPr>
              <w:jc w:val="center"/>
              <w:rPr>
                <w:bCs/>
                <w:iCs/>
              </w:rPr>
            </w:pPr>
            <w:r w:rsidRPr="00FB6306">
              <w:rPr>
                <w:bCs/>
                <w:iCs/>
              </w:rPr>
              <w:t>10</w:t>
            </w:r>
          </w:p>
        </w:tc>
        <w:tc>
          <w:tcPr>
            <w:tcW w:w="850" w:type="dxa"/>
            <w:shd w:val="clear" w:color="auto" w:fill="auto"/>
            <w:hideMark/>
          </w:tcPr>
          <w:p w:rsidR="00C706C2" w:rsidRPr="00FB6306" w:rsidRDefault="00C706C2" w:rsidP="00CF7761">
            <w:pPr>
              <w:jc w:val="center"/>
              <w:rPr>
                <w:bCs/>
                <w:iCs/>
              </w:rPr>
            </w:pPr>
            <w:r w:rsidRPr="00FB6306">
              <w:rPr>
                <w:bCs/>
                <w:iCs/>
              </w:rPr>
              <w:t>04</w:t>
            </w:r>
          </w:p>
        </w:tc>
        <w:tc>
          <w:tcPr>
            <w:tcW w:w="1843" w:type="dxa"/>
            <w:shd w:val="clear" w:color="auto" w:fill="auto"/>
            <w:hideMark/>
          </w:tcPr>
          <w:p w:rsidR="00C706C2" w:rsidRPr="00FB6306" w:rsidRDefault="00C706C2" w:rsidP="00CF7761">
            <w:pPr>
              <w:jc w:val="center"/>
              <w:rPr>
                <w:bCs/>
                <w:iCs/>
              </w:rPr>
            </w:pPr>
            <w:r w:rsidRPr="00FB6306">
              <w:rPr>
                <w:bCs/>
                <w:iCs/>
              </w:rPr>
              <w:t>0100000000</w:t>
            </w:r>
          </w:p>
        </w:tc>
        <w:tc>
          <w:tcPr>
            <w:tcW w:w="851" w:type="dxa"/>
            <w:shd w:val="clear" w:color="auto" w:fill="auto"/>
            <w:hideMark/>
          </w:tcPr>
          <w:p w:rsidR="00C706C2" w:rsidRPr="00FB6306" w:rsidRDefault="00C706C2" w:rsidP="00CF7761">
            <w:pPr>
              <w:jc w:val="center"/>
              <w:rPr>
                <w:bCs/>
                <w:iCs/>
              </w:rPr>
            </w:pPr>
            <w:r w:rsidRPr="00FB6306">
              <w:rPr>
                <w:bCs/>
                <w:iCs/>
              </w:rPr>
              <w:t> </w:t>
            </w:r>
          </w:p>
        </w:tc>
        <w:tc>
          <w:tcPr>
            <w:tcW w:w="1417" w:type="dxa"/>
            <w:shd w:val="clear" w:color="auto" w:fill="auto"/>
            <w:hideMark/>
          </w:tcPr>
          <w:p w:rsidR="00C706C2" w:rsidRPr="00FB6306" w:rsidRDefault="00C706C2" w:rsidP="00CF7761">
            <w:pPr>
              <w:jc w:val="right"/>
              <w:rPr>
                <w:bCs/>
                <w:iCs/>
              </w:rPr>
            </w:pPr>
            <w:r w:rsidRPr="00FB6306">
              <w:rPr>
                <w:bCs/>
                <w:iCs/>
              </w:rPr>
              <w:t>32 338,91</w:t>
            </w:r>
          </w:p>
        </w:tc>
        <w:tc>
          <w:tcPr>
            <w:tcW w:w="1418" w:type="dxa"/>
            <w:shd w:val="clear" w:color="auto" w:fill="auto"/>
            <w:hideMark/>
          </w:tcPr>
          <w:p w:rsidR="00C706C2" w:rsidRPr="00FB6306" w:rsidRDefault="00C706C2" w:rsidP="00CF7761">
            <w:pPr>
              <w:jc w:val="right"/>
              <w:rPr>
                <w:bCs/>
                <w:iCs/>
              </w:rPr>
            </w:pPr>
            <w:r w:rsidRPr="00FB6306">
              <w:rPr>
                <w:bCs/>
                <w:iCs/>
              </w:rPr>
              <w:t>24 168,10</w:t>
            </w:r>
          </w:p>
        </w:tc>
        <w:tc>
          <w:tcPr>
            <w:tcW w:w="1417" w:type="dxa"/>
            <w:shd w:val="clear" w:color="auto" w:fill="auto"/>
            <w:hideMark/>
          </w:tcPr>
          <w:p w:rsidR="00C706C2" w:rsidRPr="00FB6306" w:rsidRDefault="00C706C2" w:rsidP="00CF7761">
            <w:pPr>
              <w:jc w:val="right"/>
              <w:rPr>
                <w:bCs/>
                <w:iCs/>
              </w:rPr>
            </w:pPr>
            <w:r w:rsidRPr="00FB6306">
              <w:rPr>
                <w:bCs/>
                <w:iCs/>
              </w:rPr>
              <w:t>23 936,80</w:t>
            </w:r>
          </w:p>
        </w:tc>
      </w:tr>
      <w:tr w:rsidR="00C706C2" w:rsidRPr="00FB6306" w:rsidTr="00CF7761">
        <w:trPr>
          <w:trHeight w:val="630"/>
        </w:trPr>
        <w:tc>
          <w:tcPr>
            <w:tcW w:w="5118" w:type="dxa"/>
            <w:shd w:val="clear" w:color="auto" w:fill="auto"/>
            <w:hideMark/>
          </w:tcPr>
          <w:p w:rsidR="00C706C2" w:rsidRPr="00FB6306" w:rsidRDefault="00C706C2" w:rsidP="00CF7761">
            <w:pPr>
              <w:rPr>
                <w:bCs/>
                <w:iCs/>
              </w:rPr>
            </w:pPr>
            <w:r w:rsidRPr="00FB6306">
              <w:rPr>
                <w:bCs/>
                <w:iCs/>
              </w:rPr>
              <w:t>Подпрограмма "Выплата субсидий и субвенций из бюджета Пензенской области и Камешкирского района"</w:t>
            </w:r>
          </w:p>
        </w:tc>
        <w:tc>
          <w:tcPr>
            <w:tcW w:w="878" w:type="dxa"/>
            <w:shd w:val="clear" w:color="auto" w:fill="auto"/>
            <w:hideMark/>
          </w:tcPr>
          <w:p w:rsidR="00C706C2" w:rsidRPr="00FB6306" w:rsidRDefault="00C706C2" w:rsidP="00CF7761">
            <w:pPr>
              <w:jc w:val="center"/>
              <w:rPr>
                <w:bCs/>
                <w:iCs/>
              </w:rPr>
            </w:pPr>
            <w:r w:rsidRPr="00FB6306">
              <w:rPr>
                <w:bCs/>
                <w:iCs/>
              </w:rPr>
              <w:t>948</w:t>
            </w:r>
          </w:p>
        </w:tc>
        <w:tc>
          <w:tcPr>
            <w:tcW w:w="811" w:type="dxa"/>
            <w:shd w:val="clear" w:color="auto" w:fill="auto"/>
            <w:hideMark/>
          </w:tcPr>
          <w:p w:rsidR="00C706C2" w:rsidRPr="00FB6306" w:rsidRDefault="00C706C2" w:rsidP="00CF7761">
            <w:pPr>
              <w:jc w:val="center"/>
              <w:rPr>
                <w:bCs/>
                <w:iCs/>
              </w:rPr>
            </w:pPr>
            <w:r w:rsidRPr="00FB6306">
              <w:rPr>
                <w:bCs/>
                <w:iCs/>
              </w:rPr>
              <w:t>10</w:t>
            </w:r>
          </w:p>
        </w:tc>
        <w:tc>
          <w:tcPr>
            <w:tcW w:w="850" w:type="dxa"/>
            <w:shd w:val="clear" w:color="auto" w:fill="auto"/>
            <w:hideMark/>
          </w:tcPr>
          <w:p w:rsidR="00C706C2" w:rsidRPr="00FB6306" w:rsidRDefault="00C706C2" w:rsidP="00CF7761">
            <w:pPr>
              <w:jc w:val="center"/>
              <w:rPr>
                <w:bCs/>
                <w:iCs/>
              </w:rPr>
            </w:pPr>
            <w:r w:rsidRPr="00FB6306">
              <w:rPr>
                <w:bCs/>
                <w:iCs/>
              </w:rPr>
              <w:t>04</w:t>
            </w:r>
          </w:p>
        </w:tc>
        <w:tc>
          <w:tcPr>
            <w:tcW w:w="1843" w:type="dxa"/>
            <w:shd w:val="clear" w:color="auto" w:fill="auto"/>
            <w:hideMark/>
          </w:tcPr>
          <w:p w:rsidR="00C706C2" w:rsidRPr="00FB6306" w:rsidRDefault="00C706C2" w:rsidP="00CF7761">
            <w:pPr>
              <w:jc w:val="center"/>
              <w:rPr>
                <w:bCs/>
                <w:iCs/>
              </w:rPr>
            </w:pPr>
            <w:r w:rsidRPr="00FB6306">
              <w:rPr>
                <w:bCs/>
                <w:iCs/>
              </w:rPr>
              <w:t>0150000000</w:t>
            </w:r>
          </w:p>
        </w:tc>
        <w:tc>
          <w:tcPr>
            <w:tcW w:w="851" w:type="dxa"/>
            <w:shd w:val="clear" w:color="auto" w:fill="auto"/>
            <w:hideMark/>
          </w:tcPr>
          <w:p w:rsidR="00C706C2" w:rsidRPr="00FB6306" w:rsidRDefault="00C706C2" w:rsidP="00CF7761">
            <w:pPr>
              <w:jc w:val="center"/>
              <w:rPr>
                <w:bCs/>
                <w:iCs/>
              </w:rPr>
            </w:pPr>
            <w:r w:rsidRPr="00FB6306">
              <w:rPr>
                <w:bCs/>
                <w:iCs/>
              </w:rPr>
              <w:t> </w:t>
            </w:r>
          </w:p>
        </w:tc>
        <w:tc>
          <w:tcPr>
            <w:tcW w:w="1417" w:type="dxa"/>
            <w:shd w:val="clear" w:color="auto" w:fill="auto"/>
            <w:hideMark/>
          </w:tcPr>
          <w:p w:rsidR="00C706C2" w:rsidRPr="00FB6306" w:rsidRDefault="00C706C2" w:rsidP="00CF7761">
            <w:pPr>
              <w:jc w:val="right"/>
              <w:rPr>
                <w:bCs/>
                <w:iCs/>
              </w:rPr>
            </w:pPr>
            <w:r w:rsidRPr="00FB6306">
              <w:rPr>
                <w:bCs/>
                <w:iCs/>
              </w:rPr>
              <w:t>32 338,91</w:t>
            </w:r>
          </w:p>
        </w:tc>
        <w:tc>
          <w:tcPr>
            <w:tcW w:w="1418" w:type="dxa"/>
            <w:shd w:val="clear" w:color="auto" w:fill="auto"/>
            <w:hideMark/>
          </w:tcPr>
          <w:p w:rsidR="00C706C2" w:rsidRPr="00FB6306" w:rsidRDefault="00C706C2" w:rsidP="00CF7761">
            <w:pPr>
              <w:jc w:val="right"/>
              <w:rPr>
                <w:bCs/>
                <w:iCs/>
              </w:rPr>
            </w:pPr>
            <w:r w:rsidRPr="00FB6306">
              <w:rPr>
                <w:bCs/>
                <w:iCs/>
              </w:rPr>
              <w:t>24 168,10</w:t>
            </w:r>
          </w:p>
        </w:tc>
        <w:tc>
          <w:tcPr>
            <w:tcW w:w="1417" w:type="dxa"/>
            <w:shd w:val="clear" w:color="auto" w:fill="auto"/>
            <w:hideMark/>
          </w:tcPr>
          <w:p w:rsidR="00C706C2" w:rsidRPr="00FB6306" w:rsidRDefault="00C706C2" w:rsidP="00CF7761">
            <w:pPr>
              <w:jc w:val="right"/>
              <w:rPr>
                <w:bCs/>
                <w:iCs/>
              </w:rPr>
            </w:pPr>
            <w:r w:rsidRPr="00FB6306">
              <w:rPr>
                <w:bCs/>
                <w:iCs/>
              </w:rPr>
              <w:t>23 936,80</w:t>
            </w:r>
          </w:p>
        </w:tc>
      </w:tr>
      <w:tr w:rsidR="00C706C2" w:rsidRPr="00FB6306" w:rsidTr="00CF7761">
        <w:trPr>
          <w:trHeight w:val="630"/>
        </w:trPr>
        <w:tc>
          <w:tcPr>
            <w:tcW w:w="5118" w:type="dxa"/>
            <w:shd w:val="clear" w:color="auto" w:fill="auto"/>
            <w:hideMark/>
          </w:tcPr>
          <w:p w:rsidR="00C706C2" w:rsidRPr="00FB6306" w:rsidRDefault="00C706C2" w:rsidP="00CF7761">
            <w:pPr>
              <w:rPr>
                <w:bCs/>
                <w:iCs/>
              </w:rPr>
            </w:pPr>
            <w:r w:rsidRPr="00FB6306">
              <w:rPr>
                <w:bCs/>
                <w:iCs/>
              </w:rPr>
              <w:t>Основное мероприятие «Исполнение переданных полномочий Пензенской области»</w:t>
            </w:r>
          </w:p>
        </w:tc>
        <w:tc>
          <w:tcPr>
            <w:tcW w:w="878" w:type="dxa"/>
            <w:shd w:val="clear" w:color="auto" w:fill="auto"/>
            <w:hideMark/>
          </w:tcPr>
          <w:p w:rsidR="00C706C2" w:rsidRPr="00FB6306" w:rsidRDefault="00C706C2" w:rsidP="00CF7761">
            <w:pPr>
              <w:jc w:val="center"/>
              <w:rPr>
                <w:bCs/>
                <w:iCs/>
              </w:rPr>
            </w:pPr>
            <w:r w:rsidRPr="00FB6306">
              <w:rPr>
                <w:bCs/>
                <w:iCs/>
              </w:rPr>
              <w:t>948</w:t>
            </w:r>
          </w:p>
        </w:tc>
        <w:tc>
          <w:tcPr>
            <w:tcW w:w="811" w:type="dxa"/>
            <w:shd w:val="clear" w:color="auto" w:fill="auto"/>
            <w:hideMark/>
          </w:tcPr>
          <w:p w:rsidR="00C706C2" w:rsidRPr="00FB6306" w:rsidRDefault="00C706C2" w:rsidP="00CF7761">
            <w:pPr>
              <w:jc w:val="center"/>
              <w:rPr>
                <w:bCs/>
                <w:iCs/>
              </w:rPr>
            </w:pPr>
            <w:r w:rsidRPr="00FB6306">
              <w:rPr>
                <w:bCs/>
                <w:iCs/>
              </w:rPr>
              <w:t>10</w:t>
            </w:r>
          </w:p>
        </w:tc>
        <w:tc>
          <w:tcPr>
            <w:tcW w:w="850" w:type="dxa"/>
            <w:shd w:val="clear" w:color="auto" w:fill="auto"/>
            <w:hideMark/>
          </w:tcPr>
          <w:p w:rsidR="00C706C2" w:rsidRPr="00FB6306" w:rsidRDefault="00C706C2" w:rsidP="00CF7761">
            <w:pPr>
              <w:jc w:val="center"/>
              <w:rPr>
                <w:bCs/>
                <w:iCs/>
              </w:rPr>
            </w:pPr>
            <w:r w:rsidRPr="00FB6306">
              <w:rPr>
                <w:bCs/>
                <w:iCs/>
              </w:rPr>
              <w:t>04</w:t>
            </w:r>
          </w:p>
        </w:tc>
        <w:tc>
          <w:tcPr>
            <w:tcW w:w="1843" w:type="dxa"/>
            <w:shd w:val="clear" w:color="auto" w:fill="auto"/>
            <w:hideMark/>
          </w:tcPr>
          <w:p w:rsidR="00C706C2" w:rsidRPr="00FB6306" w:rsidRDefault="00C706C2" w:rsidP="00CF7761">
            <w:pPr>
              <w:jc w:val="center"/>
              <w:rPr>
                <w:bCs/>
                <w:iCs/>
              </w:rPr>
            </w:pPr>
            <w:r w:rsidRPr="00FB6306">
              <w:rPr>
                <w:bCs/>
                <w:iCs/>
              </w:rPr>
              <w:t>0150100000</w:t>
            </w:r>
          </w:p>
        </w:tc>
        <w:tc>
          <w:tcPr>
            <w:tcW w:w="851" w:type="dxa"/>
            <w:shd w:val="clear" w:color="auto" w:fill="auto"/>
            <w:hideMark/>
          </w:tcPr>
          <w:p w:rsidR="00C706C2" w:rsidRPr="00FB6306" w:rsidRDefault="00C706C2" w:rsidP="00CF7761">
            <w:pPr>
              <w:jc w:val="center"/>
              <w:rPr>
                <w:bCs/>
                <w:iCs/>
              </w:rPr>
            </w:pPr>
            <w:r w:rsidRPr="00FB6306">
              <w:rPr>
                <w:bCs/>
                <w:iCs/>
              </w:rPr>
              <w:t> </w:t>
            </w:r>
          </w:p>
        </w:tc>
        <w:tc>
          <w:tcPr>
            <w:tcW w:w="1417" w:type="dxa"/>
            <w:shd w:val="clear" w:color="auto" w:fill="auto"/>
            <w:hideMark/>
          </w:tcPr>
          <w:p w:rsidR="00C706C2" w:rsidRPr="00FB6306" w:rsidRDefault="00C706C2" w:rsidP="00CF7761">
            <w:pPr>
              <w:jc w:val="right"/>
              <w:rPr>
                <w:bCs/>
                <w:iCs/>
              </w:rPr>
            </w:pPr>
            <w:r w:rsidRPr="00FB6306">
              <w:rPr>
                <w:bCs/>
                <w:iCs/>
              </w:rPr>
              <w:t>16 364,71</w:t>
            </w:r>
          </w:p>
        </w:tc>
        <w:tc>
          <w:tcPr>
            <w:tcW w:w="1418" w:type="dxa"/>
            <w:shd w:val="clear" w:color="auto" w:fill="auto"/>
            <w:hideMark/>
          </w:tcPr>
          <w:p w:rsidR="00C706C2" w:rsidRPr="00FB6306" w:rsidRDefault="00C706C2" w:rsidP="00CF7761">
            <w:pPr>
              <w:jc w:val="right"/>
              <w:rPr>
                <w:bCs/>
                <w:iCs/>
              </w:rPr>
            </w:pPr>
            <w:r w:rsidRPr="00FB6306">
              <w:rPr>
                <w:bCs/>
                <w:iCs/>
              </w:rPr>
              <w:t>10 489,60</w:t>
            </w:r>
          </w:p>
        </w:tc>
        <w:tc>
          <w:tcPr>
            <w:tcW w:w="1417" w:type="dxa"/>
            <w:shd w:val="clear" w:color="auto" w:fill="auto"/>
            <w:hideMark/>
          </w:tcPr>
          <w:p w:rsidR="00C706C2" w:rsidRPr="00FB6306" w:rsidRDefault="00C706C2" w:rsidP="00CF7761">
            <w:pPr>
              <w:jc w:val="right"/>
              <w:rPr>
                <w:bCs/>
                <w:iCs/>
              </w:rPr>
            </w:pPr>
            <w:r w:rsidRPr="00FB6306">
              <w:rPr>
                <w:bCs/>
                <w:iCs/>
              </w:rPr>
              <w:t>10 742,90</w:t>
            </w:r>
          </w:p>
        </w:tc>
      </w:tr>
      <w:tr w:rsidR="00C706C2" w:rsidRPr="00FB6306" w:rsidTr="00CF7761">
        <w:trPr>
          <w:trHeight w:val="2310"/>
        </w:trPr>
        <w:tc>
          <w:tcPr>
            <w:tcW w:w="5118" w:type="dxa"/>
            <w:shd w:val="clear" w:color="auto" w:fill="auto"/>
            <w:hideMark/>
          </w:tcPr>
          <w:p w:rsidR="00C706C2" w:rsidRPr="00FB6306" w:rsidRDefault="00C706C2" w:rsidP="00CF7761">
            <w:pPr>
              <w:rPr>
                <w:bCs/>
                <w:iCs/>
              </w:rPr>
            </w:pPr>
            <w:r w:rsidRPr="00FB6306">
              <w:rPr>
                <w:bCs/>
                <w:iCs/>
              </w:rPr>
              <w:lastRenderedPageBreak/>
              <w:t>Расходы на выплату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 лицам), в соответствии с Федеральным законом от 19 мая 1995 года № 81-ФЗ "О государственных пособиях гражданам, имеющих детей"</w:t>
            </w:r>
          </w:p>
        </w:tc>
        <w:tc>
          <w:tcPr>
            <w:tcW w:w="878" w:type="dxa"/>
            <w:shd w:val="clear" w:color="auto" w:fill="auto"/>
            <w:hideMark/>
          </w:tcPr>
          <w:p w:rsidR="00C706C2" w:rsidRPr="00FB6306" w:rsidRDefault="00C706C2" w:rsidP="00CF7761">
            <w:pPr>
              <w:jc w:val="center"/>
              <w:rPr>
                <w:bCs/>
                <w:iCs/>
              </w:rPr>
            </w:pPr>
            <w:r w:rsidRPr="00FB6306">
              <w:rPr>
                <w:bCs/>
                <w:iCs/>
              </w:rPr>
              <w:t>948</w:t>
            </w:r>
          </w:p>
        </w:tc>
        <w:tc>
          <w:tcPr>
            <w:tcW w:w="811" w:type="dxa"/>
            <w:shd w:val="clear" w:color="auto" w:fill="auto"/>
            <w:hideMark/>
          </w:tcPr>
          <w:p w:rsidR="00C706C2" w:rsidRPr="00FB6306" w:rsidRDefault="00C706C2" w:rsidP="00CF7761">
            <w:pPr>
              <w:jc w:val="center"/>
              <w:rPr>
                <w:bCs/>
                <w:iCs/>
              </w:rPr>
            </w:pPr>
            <w:r w:rsidRPr="00FB6306">
              <w:rPr>
                <w:bCs/>
                <w:iCs/>
              </w:rPr>
              <w:t>10</w:t>
            </w:r>
          </w:p>
        </w:tc>
        <w:tc>
          <w:tcPr>
            <w:tcW w:w="850" w:type="dxa"/>
            <w:shd w:val="clear" w:color="auto" w:fill="auto"/>
            <w:hideMark/>
          </w:tcPr>
          <w:p w:rsidR="00C706C2" w:rsidRPr="00FB6306" w:rsidRDefault="00C706C2" w:rsidP="00CF7761">
            <w:pPr>
              <w:jc w:val="center"/>
              <w:rPr>
                <w:bCs/>
                <w:iCs/>
              </w:rPr>
            </w:pPr>
            <w:r w:rsidRPr="00FB6306">
              <w:rPr>
                <w:bCs/>
                <w:iCs/>
              </w:rPr>
              <w:t>04</w:t>
            </w:r>
          </w:p>
        </w:tc>
        <w:tc>
          <w:tcPr>
            <w:tcW w:w="1843" w:type="dxa"/>
            <w:shd w:val="clear" w:color="auto" w:fill="auto"/>
            <w:hideMark/>
          </w:tcPr>
          <w:p w:rsidR="00C706C2" w:rsidRPr="00FB6306" w:rsidRDefault="00C706C2" w:rsidP="00CF7761">
            <w:pPr>
              <w:jc w:val="center"/>
              <w:rPr>
                <w:bCs/>
                <w:iCs/>
              </w:rPr>
            </w:pPr>
            <w:r w:rsidRPr="00FB6306">
              <w:rPr>
                <w:bCs/>
                <w:iCs/>
              </w:rPr>
              <w:t>0150153800</w:t>
            </w:r>
          </w:p>
        </w:tc>
        <w:tc>
          <w:tcPr>
            <w:tcW w:w="851" w:type="dxa"/>
            <w:shd w:val="clear" w:color="auto" w:fill="auto"/>
            <w:hideMark/>
          </w:tcPr>
          <w:p w:rsidR="00C706C2" w:rsidRPr="00FB6306" w:rsidRDefault="00C706C2" w:rsidP="00CF7761">
            <w:pPr>
              <w:jc w:val="center"/>
              <w:rPr>
                <w:bCs/>
                <w:iCs/>
              </w:rPr>
            </w:pPr>
            <w:r w:rsidRPr="00FB6306">
              <w:rPr>
                <w:bCs/>
                <w:iCs/>
              </w:rPr>
              <w:t> </w:t>
            </w:r>
          </w:p>
        </w:tc>
        <w:tc>
          <w:tcPr>
            <w:tcW w:w="1417" w:type="dxa"/>
            <w:shd w:val="clear" w:color="auto" w:fill="auto"/>
            <w:hideMark/>
          </w:tcPr>
          <w:p w:rsidR="00C706C2" w:rsidRPr="00FB6306" w:rsidRDefault="00C706C2" w:rsidP="00CF7761">
            <w:pPr>
              <w:jc w:val="right"/>
              <w:rPr>
                <w:bCs/>
                <w:iCs/>
              </w:rPr>
            </w:pPr>
            <w:r w:rsidRPr="00FB6306">
              <w:rPr>
                <w:bCs/>
                <w:iCs/>
              </w:rPr>
              <w:t>6 013,70</w:t>
            </w:r>
          </w:p>
        </w:tc>
        <w:tc>
          <w:tcPr>
            <w:tcW w:w="1418" w:type="dxa"/>
            <w:shd w:val="clear" w:color="auto" w:fill="auto"/>
            <w:hideMark/>
          </w:tcPr>
          <w:p w:rsidR="00C706C2" w:rsidRPr="00FB6306" w:rsidRDefault="00C706C2" w:rsidP="00CF7761">
            <w:pPr>
              <w:jc w:val="right"/>
              <w:rPr>
                <w:bCs/>
                <w:iCs/>
              </w:rPr>
            </w:pPr>
            <w:r w:rsidRPr="00FB6306">
              <w:rPr>
                <w:bCs/>
                <w:iCs/>
              </w:rPr>
              <w:t>6 167,10</w:t>
            </w:r>
          </w:p>
        </w:tc>
        <w:tc>
          <w:tcPr>
            <w:tcW w:w="1417" w:type="dxa"/>
            <w:shd w:val="clear" w:color="auto" w:fill="auto"/>
            <w:hideMark/>
          </w:tcPr>
          <w:p w:rsidR="00C706C2" w:rsidRPr="00FB6306" w:rsidRDefault="00C706C2" w:rsidP="00CF7761">
            <w:pPr>
              <w:jc w:val="right"/>
              <w:rPr>
                <w:bCs/>
                <w:iCs/>
              </w:rPr>
            </w:pPr>
            <w:r w:rsidRPr="00FB6306">
              <w:rPr>
                <w:bCs/>
                <w:iCs/>
              </w:rPr>
              <w:t>6 369,30</w:t>
            </w:r>
          </w:p>
        </w:tc>
      </w:tr>
      <w:tr w:rsidR="00C706C2" w:rsidRPr="00FB6306" w:rsidTr="00CF7761">
        <w:trPr>
          <w:trHeight w:val="630"/>
        </w:trPr>
        <w:tc>
          <w:tcPr>
            <w:tcW w:w="5118" w:type="dxa"/>
            <w:shd w:val="clear" w:color="auto" w:fill="auto"/>
            <w:hideMark/>
          </w:tcPr>
          <w:p w:rsidR="00C706C2" w:rsidRPr="00FB6306" w:rsidRDefault="00C706C2" w:rsidP="00CF7761">
            <w:pPr>
              <w:rPr>
                <w:bCs/>
                <w:iCs/>
              </w:rPr>
            </w:pPr>
            <w:r w:rsidRPr="00FB6306">
              <w:rPr>
                <w:bCs/>
                <w:iCs/>
              </w:rPr>
              <w:t>Закупка товаров, работ и услуг для обеспечения государственных (муниципальных) нужд</w:t>
            </w:r>
          </w:p>
        </w:tc>
        <w:tc>
          <w:tcPr>
            <w:tcW w:w="878" w:type="dxa"/>
            <w:shd w:val="clear" w:color="auto" w:fill="auto"/>
            <w:hideMark/>
          </w:tcPr>
          <w:p w:rsidR="00C706C2" w:rsidRPr="00FB6306" w:rsidRDefault="00C706C2" w:rsidP="00CF7761">
            <w:pPr>
              <w:jc w:val="center"/>
              <w:rPr>
                <w:bCs/>
                <w:iCs/>
              </w:rPr>
            </w:pPr>
            <w:r w:rsidRPr="00FB6306">
              <w:rPr>
                <w:bCs/>
                <w:iCs/>
              </w:rPr>
              <w:t>948</w:t>
            </w:r>
          </w:p>
        </w:tc>
        <w:tc>
          <w:tcPr>
            <w:tcW w:w="811" w:type="dxa"/>
            <w:shd w:val="clear" w:color="auto" w:fill="auto"/>
            <w:hideMark/>
          </w:tcPr>
          <w:p w:rsidR="00C706C2" w:rsidRPr="00FB6306" w:rsidRDefault="00C706C2" w:rsidP="00CF7761">
            <w:pPr>
              <w:jc w:val="center"/>
              <w:rPr>
                <w:bCs/>
                <w:iCs/>
              </w:rPr>
            </w:pPr>
            <w:r w:rsidRPr="00FB6306">
              <w:rPr>
                <w:bCs/>
                <w:iCs/>
              </w:rPr>
              <w:t>10</w:t>
            </w:r>
          </w:p>
        </w:tc>
        <w:tc>
          <w:tcPr>
            <w:tcW w:w="850" w:type="dxa"/>
            <w:shd w:val="clear" w:color="auto" w:fill="auto"/>
            <w:hideMark/>
          </w:tcPr>
          <w:p w:rsidR="00C706C2" w:rsidRPr="00FB6306" w:rsidRDefault="00C706C2" w:rsidP="00CF7761">
            <w:pPr>
              <w:jc w:val="center"/>
              <w:rPr>
                <w:bCs/>
                <w:iCs/>
              </w:rPr>
            </w:pPr>
            <w:r w:rsidRPr="00FB6306">
              <w:rPr>
                <w:bCs/>
                <w:iCs/>
              </w:rPr>
              <w:t>04</w:t>
            </w:r>
          </w:p>
        </w:tc>
        <w:tc>
          <w:tcPr>
            <w:tcW w:w="1843" w:type="dxa"/>
            <w:shd w:val="clear" w:color="auto" w:fill="auto"/>
            <w:hideMark/>
          </w:tcPr>
          <w:p w:rsidR="00C706C2" w:rsidRPr="00FB6306" w:rsidRDefault="00C706C2" w:rsidP="00CF7761">
            <w:pPr>
              <w:jc w:val="center"/>
              <w:rPr>
                <w:bCs/>
                <w:iCs/>
              </w:rPr>
            </w:pPr>
            <w:r w:rsidRPr="00FB6306">
              <w:rPr>
                <w:bCs/>
                <w:iCs/>
              </w:rPr>
              <w:t>0150153800</w:t>
            </w:r>
          </w:p>
        </w:tc>
        <w:tc>
          <w:tcPr>
            <w:tcW w:w="851" w:type="dxa"/>
            <w:shd w:val="clear" w:color="auto" w:fill="auto"/>
            <w:hideMark/>
          </w:tcPr>
          <w:p w:rsidR="00C706C2" w:rsidRPr="00FB6306" w:rsidRDefault="00C706C2" w:rsidP="00CF7761">
            <w:pPr>
              <w:jc w:val="center"/>
              <w:rPr>
                <w:bCs/>
                <w:iCs/>
              </w:rPr>
            </w:pPr>
            <w:r w:rsidRPr="00FB6306">
              <w:rPr>
                <w:bCs/>
                <w:iCs/>
              </w:rPr>
              <w:t>200</w:t>
            </w:r>
          </w:p>
        </w:tc>
        <w:tc>
          <w:tcPr>
            <w:tcW w:w="1417" w:type="dxa"/>
            <w:shd w:val="clear" w:color="auto" w:fill="auto"/>
            <w:hideMark/>
          </w:tcPr>
          <w:p w:rsidR="00C706C2" w:rsidRPr="00FB6306" w:rsidRDefault="00C706C2" w:rsidP="00CF7761">
            <w:pPr>
              <w:jc w:val="right"/>
              <w:rPr>
                <w:bCs/>
                <w:iCs/>
              </w:rPr>
            </w:pPr>
            <w:r w:rsidRPr="00FB6306">
              <w:rPr>
                <w:bCs/>
                <w:iCs/>
              </w:rPr>
              <w:t>30,80</w:t>
            </w:r>
          </w:p>
        </w:tc>
        <w:tc>
          <w:tcPr>
            <w:tcW w:w="1418" w:type="dxa"/>
            <w:shd w:val="clear" w:color="auto" w:fill="auto"/>
            <w:hideMark/>
          </w:tcPr>
          <w:p w:rsidR="00C706C2" w:rsidRPr="00FB6306" w:rsidRDefault="00C706C2" w:rsidP="00CF7761">
            <w:pPr>
              <w:jc w:val="right"/>
              <w:rPr>
                <w:bCs/>
                <w:iCs/>
              </w:rPr>
            </w:pPr>
            <w:r w:rsidRPr="00FB6306">
              <w:rPr>
                <w:bCs/>
                <w:iCs/>
              </w:rPr>
              <w:t>0,00</w:t>
            </w:r>
          </w:p>
        </w:tc>
        <w:tc>
          <w:tcPr>
            <w:tcW w:w="1417" w:type="dxa"/>
            <w:shd w:val="clear" w:color="auto" w:fill="auto"/>
            <w:hideMark/>
          </w:tcPr>
          <w:p w:rsidR="00C706C2" w:rsidRPr="00FB6306" w:rsidRDefault="00C706C2" w:rsidP="00CF7761">
            <w:pPr>
              <w:jc w:val="right"/>
              <w:rPr>
                <w:bCs/>
                <w:iCs/>
              </w:rPr>
            </w:pPr>
            <w:r w:rsidRPr="00FB6306">
              <w:rPr>
                <w:bCs/>
                <w:iCs/>
              </w:rPr>
              <w:t>0,00</w:t>
            </w:r>
          </w:p>
        </w:tc>
      </w:tr>
      <w:tr w:rsidR="00C706C2" w:rsidRPr="00FB6306" w:rsidTr="00CF7761">
        <w:trPr>
          <w:trHeight w:val="675"/>
        </w:trPr>
        <w:tc>
          <w:tcPr>
            <w:tcW w:w="5118" w:type="dxa"/>
            <w:shd w:val="clear" w:color="auto" w:fill="auto"/>
            <w:hideMark/>
          </w:tcPr>
          <w:p w:rsidR="00C706C2" w:rsidRPr="00FB6306" w:rsidRDefault="00C706C2" w:rsidP="00CF7761">
            <w:r w:rsidRPr="00FB6306">
              <w:t>Иные закупки товаров, работ и услуг для обеспечения государственных (муниципальных) нужд</w:t>
            </w:r>
          </w:p>
        </w:tc>
        <w:tc>
          <w:tcPr>
            <w:tcW w:w="878" w:type="dxa"/>
            <w:shd w:val="clear" w:color="auto" w:fill="auto"/>
            <w:hideMark/>
          </w:tcPr>
          <w:p w:rsidR="00C706C2" w:rsidRPr="00FB6306" w:rsidRDefault="00C706C2" w:rsidP="00CF7761">
            <w:pPr>
              <w:jc w:val="center"/>
            </w:pPr>
            <w:r w:rsidRPr="00FB6306">
              <w:t>948</w:t>
            </w:r>
          </w:p>
        </w:tc>
        <w:tc>
          <w:tcPr>
            <w:tcW w:w="811" w:type="dxa"/>
            <w:shd w:val="clear" w:color="auto" w:fill="auto"/>
            <w:hideMark/>
          </w:tcPr>
          <w:p w:rsidR="00C706C2" w:rsidRPr="00FB6306" w:rsidRDefault="00C706C2" w:rsidP="00CF7761">
            <w:pPr>
              <w:jc w:val="center"/>
            </w:pPr>
            <w:r w:rsidRPr="00FB6306">
              <w:t>10</w:t>
            </w:r>
          </w:p>
        </w:tc>
        <w:tc>
          <w:tcPr>
            <w:tcW w:w="850" w:type="dxa"/>
            <w:shd w:val="clear" w:color="auto" w:fill="auto"/>
            <w:hideMark/>
          </w:tcPr>
          <w:p w:rsidR="00C706C2" w:rsidRPr="00FB6306" w:rsidRDefault="00C706C2" w:rsidP="00CF7761">
            <w:pPr>
              <w:jc w:val="center"/>
            </w:pPr>
            <w:r w:rsidRPr="00FB6306">
              <w:t>04</w:t>
            </w:r>
          </w:p>
        </w:tc>
        <w:tc>
          <w:tcPr>
            <w:tcW w:w="1843" w:type="dxa"/>
            <w:shd w:val="clear" w:color="auto" w:fill="auto"/>
            <w:hideMark/>
          </w:tcPr>
          <w:p w:rsidR="00C706C2" w:rsidRPr="00FB6306" w:rsidRDefault="00C706C2" w:rsidP="00CF7761">
            <w:pPr>
              <w:jc w:val="center"/>
            </w:pPr>
            <w:r w:rsidRPr="00FB6306">
              <w:t>0150153800</w:t>
            </w:r>
          </w:p>
        </w:tc>
        <w:tc>
          <w:tcPr>
            <w:tcW w:w="851" w:type="dxa"/>
            <w:shd w:val="clear" w:color="auto" w:fill="auto"/>
            <w:hideMark/>
          </w:tcPr>
          <w:p w:rsidR="00C706C2" w:rsidRPr="00FB6306" w:rsidRDefault="00C706C2" w:rsidP="00CF7761">
            <w:pPr>
              <w:jc w:val="center"/>
            </w:pPr>
            <w:r w:rsidRPr="00FB6306">
              <w:t>240</w:t>
            </w:r>
          </w:p>
        </w:tc>
        <w:tc>
          <w:tcPr>
            <w:tcW w:w="1417" w:type="dxa"/>
            <w:shd w:val="clear" w:color="auto" w:fill="auto"/>
            <w:hideMark/>
          </w:tcPr>
          <w:p w:rsidR="00C706C2" w:rsidRPr="00FB6306" w:rsidRDefault="00C706C2" w:rsidP="00CF7761">
            <w:pPr>
              <w:jc w:val="right"/>
            </w:pPr>
            <w:r w:rsidRPr="00FB6306">
              <w:t>30,80</w:t>
            </w:r>
          </w:p>
        </w:tc>
        <w:tc>
          <w:tcPr>
            <w:tcW w:w="1418" w:type="dxa"/>
            <w:shd w:val="clear" w:color="auto" w:fill="auto"/>
            <w:hideMark/>
          </w:tcPr>
          <w:p w:rsidR="00C706C2" w:rsidRPr="00FB6306" w:rsidRDefault="00C706C2" w:rsidP="00CF7761">
            <w:pPr>
              <w:jc w:val="right"/>
            </w:pPr>
            <w:r w:rsidRPr="00FB6306">
              <w:t>0,00</w:t>
            </w:r>
          </w:p>
        </w:tc>
        <w:tc>
          <w:tcPr>
            <w:tcW w:w="1417" w:type="dxa"/>
            <w:shd w:val="clear" w:color="auto" w:fill="auto"/>
            <w:hideMark/>
          </w:tcPr>
          <w:p w:rsidR="00C706C2" w:rsidRPr="00FB6306" w:rsidRDefault="00C706C2" w:rsidP="00CF7761">
            <w:pPr>
              <w:jc w:val="right"/>
            </w:pPr>
            <w:r w:rsidRPr="00FB6306">
              <w:t>0,00</w:t>
            </w:r>
          </w:p>
        </w:tc>
      </w:tr>
      <w:tr w:rsidR="00C706C2" w:rsidRPr="00FB6306" w:rsidTr="00CF7761">
        <w:trPr>
          <w:trHeight w:val="420"/>
        </w:trPr>
        <w:tc>
          <w:tcPr>
            <w:tcW w:w="5118" w:type="dxa"/>
            <w:shd w:val="clear" w:color="auto" w:fill="auto"/>
            <w:hideMark/>
          </w:tcPr>
          <w:p w:rsidR="00C706C2" w:rsidRPr="00FB6306" w:rsidRDefault="00C706C2" w:rsidP="00CF7761">
            <w:pPr>
              <w:rPr>
                <w:bCs/>
                <w:iCs/>
              </w:rPr>
            </w:pPr>
            <w:r w:rsidRPr="00FB6306">
              <w:rPr>
                <w:bCs/>
                <w:iCs/>
              </w:rPr>
              <w:t>Социальное обеспечение и иные выплаты населению</w:t>
            </w:r>
          </w:p>
        </w:tc>
        <w:tc>
          <w:tcPr>
            <w:tcW w:w="878" w:type="dxa"/>
            <w:shd w:val="clear" w:color="auto" w:fill="auto"/>
            <w:hideMark/>
          </w:tcPr>
          <w:p w:rsidR="00C706C2" w:rsidRPr="00FB6306" w:rsidRDefault="00C706C2" w:rsidP="00CF7761">
            <w:pPr>
              <w:jc w:val="center"/>
              <w:rPr>
                <w:bCs/>
                <w:iCs/>
              </w:rPr>
            </w:pPr>
            <w:r w:rsidRPr="00FB6306">
              <w:rPr>
                <w:bCs/>
                <w:iCs/>
              </w:rPr>
              <w:t>948</w:t>
            </w:r>
          </w:p>
        </w:tc>
        <w:tc>
          <w:tcPr>
            <w:tcW w:w="811" w:type="dxa"/>
            <w:shd w:val="clear" w:color="auto" w:fill="auto"/>
            <w:hideMark/>
          </w:tcPr>
          <w:p w:rsidR="00C706C2" w:rsidRPr="00FB6306" w:rsidRDefault="00C706C2" w:rsidP="00CF7761">
            <w:pPr>
              <w:jc w:val="center"/>
              <w:rPr>
                <w:bCs/>
                <w:iCs/>
              </w:rPr>
            </w:pPr>
            <w:r w:rsidRPr="00FB6306">
              <w:rPr>
                <w:bCs/>
                <w:iCs/>
              </w:rPr>
              <w:t>10</w:t>
            </w:r>
          </w:p>
        </w:tc>
        <w:tc>
          <w:tcPr>
            <w:tcW w:w="850" w:type="dxa"/>
            <w:shd w:val="clear" w:color="auto" w:fill="auto"/>
            <w:hideMark/>
          </w:tcPr>
          <w:p w:rsidR="00C706C2" w:rsidRPr="00FB6306" w:rsidRDefault="00C706C2" w:rsidP="00CF7761">
            <w:pPr>
              <w:jc w:val="center"/>
              <w:rPr>
                <w:bCs/>
                <w:iCs/>
              </w:rPr>
            </w:pPr>
            <w:r w:rsidRPr="00FB6306">
              <w:rPr>
                <w:bCs/>
                <w:iCs/>
              </w:rPr>
              <w:t>04</w:t>
            </w:r>
          </w:p>
        </w:tc>
        <w:tc>
          <w:tcPr>
            <w:tcW w:w="1843" w:type="dxa"/>
            <w:shd w:val="clear" w:color="auto" w:fill="auto"/>
            <w:hideMark/>
          </w:tcPr>
          <w:p w:rsidR="00C706C2" w:rsidRPr="00FB6306" w:rsidRDefault="00C706C2" w:rsidP="00CF7761">
            <w:pPr>
              <w:jc w:val="center"/>
              <w:rPr>
                <w:bCs/>
                <w:iCs/>
              </w:rPr>
            </w:pPr>
            <w:r w:rsidRPr="00FB6306">
              <w:rPr>
                <w:bCs/>
                <w:iCs/>
              </w:rPr>
              <w:t>0150153800</w:t>
            </w:r>
          </w:p>
        </w:tc>
        <w:tc>
          <w:tcPr>
            <w:tcW w:w="851" w:type="dxa"/>
            <w:shd w:val="clear" w:color="auto" w:fill="auto"/>
            <w:hideMark/>
          </w:tcPr>
          <w:p w:rsidR="00C706C2" w:rsidRPr="00FB6306" w:rsidRDefault="00C706C2" w:rsidP="00CF7761">
            <w:pPr>
              <w:jc w:val="center"/>
              <w:rPr>
                <w:bCs/>
                <w:iCs/>
              </w:rPr>
            </w:pPr>
            <w:r w:rsidRPr="00FB6306">
              <w:rPr>
                <w:bCs/>
                <w:iCs/>
              </w:rPr>
              <w:t>300</w:t>
            </w:r>
          </w:p>
        </w:tc>
        <w:tc>
          <w:tcPr>
            <w:tcW w:w="1417" w:type="dxa"/>
            <w:shd w:val="clear" w:color="auto" w:fill="auto"/>
            <w:hideMark/>
          </w:tcPr>
          <w:p w:rsidR="00C706C2" w:rsidRPr="00FB6306" w:rsidRDefault="00C706C2" w:rsidP="00CF7761">
            <w:pPr>
              <w:jc w:val="right"/>
              <w:rPr>
                <w:bCs/>
                <w:iCs/>
              </w:rPr>
            </w:pPr>
            <w:r w:rsidRPr="00FB6306">
              <w:rPr>
                <w:bCs/>
                <w:iCs/>
              </w:rPr>
              <w:t>5 982,90</w:t>
            </w:r>
          </w:p>
        </w:tc>
        <w:tc>
          <w:tcPr>
            <w:tcW w:w="1418" w:type="dxa"/>
            <w:shd w:val="clear" w:color="auto" w:fill="auto"/>
            <w:hideMark/>
          </w:tcPr>
          <w:p w:rsidR="00C706C2" w:rsidRPr="00FB6306" w:rsidRDefault="00C706C2" w:rsidP="00CF7761">
            <w:pPr>
              <w:jc w:val="right"/>
              <w:rPr>
                <w:bCs/>
                <w:iCs/>
              </w:rPr>
            </w:pPr>
            <w:r w:rsidRPr="00FB6306">
              <w:rPr>
                <w:bCs/>
                <w:iCs/>
              </w:rPr>
              <w:t>6 167,10</w:t>
            </w:r>
          </w:p>
        </w:tc>
        <w:tc>
          <w:tcPr>
            <w:tcW w:w="1417" w:type="dxa"/>
            <w:shd w:val="clear" w:color="auto" w:fill="auto"/>
            <w:hideMark/>
          </w:tcPr>
          <w:p w:rsidR="00C706C2" w:rsidRPr="00FB6306" w:rsidRDefault="00C706C2" w:rsidP="00CF7761">
            <w:pPr>
              <w:jc w:val="right"/>
              <w:rPr>
                <w:bCs/>
                <w:iCs/>
              </w:rPr>
            </w:pPr>
            <w:r w:rsidRPr="00FB6306">
              <w:rPr>
                <w:bCs/>
                <w:iCs/>
              </w:rPr>
              <w:t>6 369,30</w:t>
            </w:r>
          </w:p>
        </w:tc>
      </w:tr>
      <w:tr w:rsidR="00C706C2" w:rsidRPr="00FB6306" w:rsidTr="00CF7761">
        <w:trPr>
          <w:trHeight w:val="450"/>
        </w:trPr>
        <w:tc>
          <w:tcPr>
            <w:tcW w:w="5118" w:type="dxa"/>
            <w:shd w:val="clear" w:color="auto" w:fill="auto"/>
            <w:hideMark/>
          </w:tcPr>
          <w:p w:rsidR="00C706C2" w:rsidRPr="00FB6306" w:rsidRDefault="00C706C2" w:rsidP="00CF7761">
            <w:r w:rsidRPr="00FB6306">
              <w:t>Публичные нормативные социальные выплаты гражданам</w:t>
            </w:r>
          </w:p>
        </w:tc>
        <w:tc>
          <w:tcPr>
            <w:tcW w:w="878" w:type="dxa"/>
            <w:shd w:val="clear" w:color="auto" w:fill="auto"/>
            <w:hideMark/>
          </w:tcPr>
          <w:p w:rsidR="00C706C2" w:rsidRPr="00FB6306" w:rsidRDefault="00C706C2" w:rsidP="00CF7761">
            <w:pPr>
              <w:jc w:val="center"/>
            </w:pPr>
            <w:r w:rsidRPr="00FB6306">
              <w:t>948</w:t>
            </w:r>
          </w:p>
        </w:tc>
        <w:tc>
          <w:tcPr>
            <w:tcW w:w="811" w:type="dxa"/>
            <w:shd w:val="clear" w:color="auto" w:fill="auto"/>
            <w:hideMark/>
          </w:tcPr>
          <w:p w:rsidR="00C706C2" w:rsidRPr="00FB6306" w:rsidRDefault="00C706C2" w:rsidP="00CF7761">
            <w:pPr>
              <w:jc w:val="center"/>
            </w:pPr>
            <w:r w:rsidRPr="00FB6306">
              <w:t>10</w:t>
            </w:r>
          </w:p>
        </w:tc>
        <w:tc>
          <w:tcPr>
            <w:tcW w:w="850" w:type="dxa"/>
            <w:shd w:val="clear" w:color="auto" w:fill="auto"/>
            <w:hideMark/>
          </w:tcPr>
          <w:p w:rsidR="00C706C2" w:rsidRPr="00FB6306" w:rsidRDefault="00C706C2" w:rsidP="00CF7761">
            <w:pPr>
              <w:jc w:val="center"/>
            </w:pPr>
            <w:r w:rsidRPr="00FB6306">
              <w:t>04</w:t>
            </w:r>
          </w:p>
        </w:tc>
        <w:tc>
          <w:tcPr>
            <w:tcW w:w="1843" w:type="dxa"/>
            <w:shd w:val="clear" w:color="auto" w:fill="auto"/>
            <w:hideMark/>
          </w:tcPr>
          <w:p w:rsidR="00C706C2" w:rsidRPr="00FB6306" w:rsidRDefault="00C706C2" w:rsidP="00CF7761">
            <w:pPr>
              <w:jc w:val="center"/>
            </w:pPr>
            <w:r w:rsidRPr="00FB6306">
              <w:t>0150153800</w:t>
            </w:r>
          </w:p>
        </w:tc>
        <w:tc>
          <w:tcPr>
            <w:tcW w:w="851" w:type="dxa"/>
            <w:shd w:val="clear" w:color="auto" w:fill="auto"/>
            <w:hideMark/>
          </w:tcPr>
          <w:p w:rsidR="00C706C2" w:rsidRPr="00FB6306" w:rsidRDefault="00C706C2" w:rsidP="00CF7761">
            <w:pPr>
              <w:jc w:val="center"/>
            </w:pPr>
            <w:r w:rsidRPr="00FB6306">
              <w:t>310</w:t>
            </w:r>
          </w:p>
        </w:tc>
        <w:tc>
          <w:tcPr>
            <w:tcW w:w="1417" w:type="dxa"/>
            <w:shd w:val="clear" w:color="auto" w:fill="auto"/>
            <w:hideMark/>
          </w:tcPr>
          <w:p w:rsidR="00C706C2" w:rsidRPr="00FB6306" w:rsidRDefault="00C706C2" w:rsidP="00CF7761">
            <w:pPr>
              <w:jc w:val="right"/>
            </w:pPr>
            <w:r w:rsidRPr="00FB6306">
              <w:t>5 982,90</w:t>
            </w:r>
          </w:p>
        </w:tc>
        <w:tc>
          <w:tcPr>
            <w:tcW w:w="1418" w:type="dxa"/>
            <w:shd w:val="clear" w:color="auto" w:fill="auto"/>
            <w:hideMark/>
          </w:tcPr>
          <w:p w:rsidR="00C706C2" w:rsidRPr="00FB6306" w:rsidRDefault="00C706C2" w:rsidP="00CF7761">
            <w:pPr>
              <w:jc w:val="right"/>
            </w:pPr>
            <w:r w:rsidRPr="00FB6306">
              <w:t>6 167,10</w:t>
            </w:r>
          </w:p>
        </w:tc>
        <w:tc>
          <w:tcPr>
            <w:tcW w:w="1417" w:type="dxa"/>
            <w:shd w:val="clear" w:color="auto" w:fill="auto"/>
            <w:hideMark/>
          </w:tcPr>
          <w:p w:rsidR="00C706C2" w:rsidRPr="00FB6306" w:rsidRDefault="00C706C2" w:rsidP="00CF7761">
            <w:pPr>
              <w:jc w:val="right"/>
            </w:pPr>
            <w:r w:rsidRPr="00FB6306">
              <w:t>6 369,30</w:t>
            </w:r>
          </w:p>
        </w:tc>
      </w:tr>
      <w:tr w:rsidR="00C706C2" w:rsidRPr="00FB6306" w:rsidTr="00CF7761">
        <w:trPr>
          <w:trHeight w:val="1050"/>
        </w:trPr>
        <w:tc>
          <w:tcPr>
            <w:tcW w:w="5118" w:type="dxa"/>
            <w:shd w:val="clear" w:color="auto" w:fill="auto"/>
            <w:hideMark/>
          </w:tcPr>
          <w:p w:rsidR="00C706C2" w:rsidRPr="00FB6306" w:rsidRDefault="00C706C2" w:rsidP="00CF7761">
            <w:pPr>
              <w:rPr>
                <w:bCs/>
                <w:iCs/>
              </w:rPr>
            </w:pPr>
            <w:r w:rsidRPr="00FB6306">
              <w:rPr>
                <w:bCs/>
                <w:iCs/>
              </w:rPr>
              <w:t>Исполнение государственных полномочий по выплате пособий семьям, имеющим детей, в соответствии с Законом Пензенской области "О пособиях семьям, имеющим детей"</w:t>
            </w:r>
          </w:p>
        </w:tc>
        <w:tc>
          <w:tcPr>
            <w:tcW w:w="878" w:type="dxa"/>
            <w:shd w:val="clear" w:color="auto" w:fill="auto"/>
            <w:hideMark/>
          </w:tcPr>
          <w:p w:rsidR="00C706C2" w:rsidRPr="00FB6306" w:rsidRDefault="00C706C2" w:rsidP="00CF7761">
            <w:pPr>
              <w:jc w:val="center"/>
              <w:rPr>
                <w:bCs/>
                <w:iCs/>
              </w:rPr>
            </w:pPr>
            <w:r w:rsidRPr="00FB6306">
              <w:rPr>
                <w:bCs/>
                <w:iCs/>
              </w:rPr>
              <w:t>948</w:t>
            </w:r>
          </w:p>
        </w:tc>
        <w:tc>
          <w:tcPr>
            <w:tcW w:w="811" w:type="dxa"/>
            <w:shd w:val="clear" w:color="auto" w:fill="auto"/>
            <w:hideMark/>
          </w:tcPr>
          <w:p w:rsidR="00C706C2" w:rsidRPr="00FB6306" w:rsidRDefault="00C706C2" w:rsidP="00CF7761">
            <w:pPr>
              <w:jc w:val="center"/>
              <w:rPr>
                <w:bCs/>
                <w:iCs/>
              </w:rPr>
            </w:pPr>
            <w:r w:rsidRPr="00FB6306">
              <w:rPr>
                <w:bCs/>
                <w:iCs/>
              </w:rPr>
              <w:t>10</w:t>
            </w:r>
          </w:p>
        </w:tc>
        <w:tc>
          <w:tcPr>
            <w:tcW w:w="850" w:type="dxa"/>
            <w:shd w:val="clear" w:color="auto" w:fill="auto"/>
            <w:hideMark/>
          </w:tcPr>
          <w:p w:rsidR="00C706C2" w:rsidRPr="00FB6306" w:rsidRDefault="00C706C2" w:rsidP="00CF7761">
            <w:pPr>
              <w:jc w:val="center"/>
              <w:rPr>
                <w:bCs/>
                <w:iCs/>
              </w:rPr>
            </w:pPr>
            <w:r w:rsidRPr="00FB6306">
              <w:rPr>
                <w:bCs/>
                <w:iCs/>
              </w:rPr>
              <w:t>04</w:t>
            </w:r>
          </w:p>
        </w:tc>
        <w:tc>
          <w:tcPr>
            <w:tcW w:w="1843" w:type="dxa"/>
            <w:shd w:val="clear" w:color="auto" w:fill="auto"/>
            <w:hideMark/>
          </w:tcPr>
          <w:p w:rsidR="00C706C2" w:rsidRPr="00FB6306" w:rsidRDefault="00C706C2" w:rsidP="00CF7761">
            <w:pPr>
              <w:jc w:val="center"/>
              <w:rPr>
                <w:bCs/>
                <w:iCs/>
              </w:rPr>
            </w:pPr>
            <w:r w:rsidRPr="00FB6306">
              <w:rPr>
                <w:bCs/>
                <w:iCs/>
              </w:rPr>
              <w:t>0150174010</w:t>
            </w:r>
          </w:p>
        </w:tc>
        <w:tc>
          <w:tcPr>
            <w:tcW w:w="851" w:type="dxa"/>
            <w:shd w:val="clear" w:color="auto" w:fill="auto"/>
            <w:hideMark/>
          </w:tcPr>
          <w:p w:rsidR="00C706C2" w:rsidRPr="00FB6306" w:rsidRDefault="00C706C2" w:rsidP="00CF7761">
            <w:pPr>
              <w:jc w:val="center"/>
              <w:rPr>
                <w:bCs/>
                <w:iCs/>
              </w:rPr>
            </w:pPr>
            <w:r w:rsidRPr="00FB6306">
              <w:rPr>
                <w:bCs/>
                <w:iCs/>
              </w:rPr>
              <w:t> </w:t>
            </w:r>
          </w:p>
        </w:tc>
        <w:tc>
          <w:tcPr>
            <w:tcW w:w="1417" w:type="dxa"/>
            <w:shd w:val="clear" w:color="auto" w:fill="auto"/>
            <w:hideMark/>
          </w:tcPr>
          <w:p w:rsidR="00C706C2" w:rsidRPr="00FB6306" w:rsidRDefault="00C706C2" w:rsidP="00CF7761">
            <w:pPr>
              <w:jc w:val="right"/>
              <w:rPr>
                <w:bCs/>
                <w:iCs/>
              </w:rPr>
            </w:pPr>
            <w:r w:rsidRPr="00FB6306">
              <w:rPr>
                <w:bCs/>
                <w:iCs/>
              </w:rPr>
              <w:t>4 284,10</w:t>
            </w:r>
          </w:p>
        </w:tc>
        <w:tc>
          <w:tcPr>
            <w:tcW w:w="1418" w:type="dxa"/>
            <w:shd w:val="clear" w:color="auto" w:fill="auto"/>
            <w:hideMark/>
          </w:tcPr>
          <w:p w:rsidR="00C706C2" w:rsidRPr="00FB6306" w:rsidRDefault="00C706C2" w:rsidP="00CF7761">
            <w:pPr>
              <w:jc w:val="right"/>
              <w:rPr>
                <w:bCs/>
                <w:iCs/>
              </w:rPr>
            </w:pPr>
            <w:r w:rsidRPr="00FB6306">
              <w:rPr>
                <w:bCs/>
                <w:iCs/>
              </w:rPr>
              <w:t>4 322,50</w:t>
            </w:r>
          </w:p>
        </w:tc>
        <w:tc>
          <w:tcPr>
            <w:tcW w:w="1417" w:type="dxa"/>
            <w:shd w:val="clear" w:color="auto" w:fill="auto"/>
            <w:hideMark/>
          </w:tcPr>
          <w:p w:rsidR="00C706C2" w:rsidRPr="00FB6306" w:rsidRDefault="00C706C2" w:rsidP="00CF7761">
            <w:pPr>
              <w:jc w:val="right"/>
              <w:rPr>
                <w:bCs/>
                <w:iCs/>
              </w:rPr>
            </w:pPr>
            <w:r w:rsidRPr="00FB6306">
              <w:rPr>
                <w:bCs/>
                <w:iCs/>
              </w:rPr>
              <w:t>4 373,60</w:t>
            </w:r>
          </w:p>
        </w:tc>
      </w:tr>
      <w:tr w:rsidR="00C706C2" w:rsidRPr="00FB6306" w:rsidTr="00CF7761">
        <w:trPr>
          <w:trHeight w:val="420"/>
        </w:trPr>
        <w:tc>
          <w:tcPr>
            <w:tcW w:w="5118" w:type="dxa"/>
            <w:shd w:val="clear" w:color="auto" w:fill="auto"/>
            <w:hideMark/>
          </w:tcPr>
          <w:p w:rsidR="00C706C2" w:rsidRPr="00FB6306" w:rsidRDefault="00C706C2" w:rsidP="00CF7761">
            <w:pPr>
              <w:rPr>
                <w:bCs/>
                <w:iCs/>
              </w:rPr>
            </w:pPr>
            <w:r w:rsidRPr="00FB6306">
              <w:rPr>
                <w:bCs/>
                <w:iCs/>
              </w:rPr>
              <w:t>Социальное обеспечение и иные выплаты населению</w:t>
            </w:r>
          </w:p>
        </w:tc>
        <w:tc>
          <w:tcPr>
            <w:tcW w:w="878" w:type="dxa"/>
            <w:shd w:val="clear" w:color="auto" w:fill="auto"/>
            <w:hideMark/>
          </w:tcPr>
          <w:p w:rsidR="00C706C2" w:rsidRPr="00FB6306" w:rsidRDefault="00C706C2" w:rsidP="00CF7761">
            <w:pPr>
              <w:jc w:val="center"/>
              <w:rPr>
                <w:bCs/>
                <w:iCs/>
              </w:rPr>
            </w:pPr>
            <w:r w:rsidRPr="00FB6306">
              <w:rPr>
                <w:bCs/>
                <w:iCs/>
              </w:rPr>
              <w:t>948</w:t>
            </w:r>
          </w:p>
        </w:tc>
        <w:tc>
          <w:tcPr>
            <w:tcW w:w="811" w:type="dxa"/>
            <w:shd w:val="clear" w:color="auto" w:fill="auto"/>
            <w:hideMark/>
          </w:tcPr>
          <w:p w:rsidR="00C706C2" w:rsidRPr="00FB6306" w:rsidRDefault="00C706C2" w:rsidP="00CF7761">
            <w:pPr>
              <w:jc w:val="center"/>
              <w:rPr>
                <w:bCs/>
                <w:iCs/>
              </w:rPr>
            </w:pPr>
            <w:r w:rsidRPr="00FB6306">
              <w:rPr>
                <w:bCs/>
                <w:iCs/>
              </w:rPr>
              <w:t>10</w:t>
            </w:r>
          </w:p>
        </w:tc>
        <w:tc>
          <w:tcPr>
            <w:tcW w:w="850" w:type="dxa"/>
            <w:shd w:val="clear" w:color="auto" w:fill="auto"/>
            <w:hideMark/>
          </w:tcPr>
          <w:p w:rsidR="00C706C2" w:rsidRPr="00FB6306" w:rsidRDefault="00C706C2" w:rsidP="00CF7761">
            <w:pPr>
              <w:jc w:val="center"/>
              <w:rPr>
                <w:bCs/>
                <w:iCs/>
              </w:rPr>
            </w:pPr>
            <w:r w:rsidRPr="00FB6306">
              <w:rPr>
                <w:bCs/>
                <w:iCs/>
              </w:rPr>
              <w:t>04</w:t>
            </w:r>
          </w:p>
        </w:tc>
        <w:tc>
          <w:tcPr>
            <w:tcW w:w="1843" w:type="dxa"/>
            <w:shd w:val="clear" w:color="auto" w:fill="auto"/>
            <w:hideMark/>
          </w:tcPr>
          <w:p w:rsidR="00C706C2" w:rsidRPr="00FB6306" w:rsidRDefault="00C706C2" w:rsidP="00CF7761">
            <w:pPr>
              <w:jc w:val="center"/>
              <w:rPr>
                <w:bCs/>
                <w:iCs/>
              </w:rPr>
            </w:pPr>
            <w:r w:rsidRPr="00FB6306">
              <w:rPr>
                <w:bCs/>
                <w:iCs/>
              </w:rPr>
              <w:t>0150174010</w:t>
            </w:r>
          </w:p>
        </w:tc>
        <w:tc>
          <w:tcPr>
            <w:tcW w:w="851" w:type="dxa"/>
            <w:shd w:val="clear" w:color="auto" w:fill="auto"/>
            <w:hideMark/>
          </w:tcPr>
          <w:p w:rsidR="00C706C2" w:rsidRPr="00FB6306" w:rsidRDefault="00C706C2" w:rsidP="00CF7761">
            <w:pPr>
              <w:jc w:val="center"/>
              <w:rPr>
                <w:bCs/>
                <w:iCs/>
              </w:rPr>
            </w:pPr>
            <w:r w:rsidRPr="00FB6306">
              <w:rPr>
                <w:bCs/>
                <w:iCs/>
              </w:rPr>
              <w:t>300</w:t>
            </w:r>
          </w:p>
        </w:tc>
        <w:tc>
          <w:tcPr>
            <w:tcW w:w="1417" w:type="dxa"/>
            <w:shd w:val="clear" w:color="auto" w:fill="auto"/>
            <w:hideMark/>
          </w:tcPr>
          <w:p w:rsidR="00C706C2" w:rsidRPr="00FB6306" w:rsidRDefault="00C706C2" w:rsidP="00CF7761">
            <w:pPr>
              <w:jc w:val="right"/>
              <w:rPr>
                <w:bCs/>
                <w:iCs/>
              </w:rPr>
            </w:pPr>
            <w:r w:rsidRPr="00FB6306">
              <w:rPr>
                <w:bCs/>
                <w:iCs/>
              </w:rPr>
              <w:t>4 284,10</w:t>
            </w:r>
          </w:p>
        </w:tc>
        <w:tc>
          <w:tcPr>
            <w:tcW w:w="1418" w:type="dxa"/>
            <w:shd w:val="clear" w:color="auto" w:fill="auto"/>
            <w:hideMark/>
          </w:tcPr>
          <w:p w:rsidR="00C706C2" w:rsidRPr="00FB6306" w:rsidRDefault="00C706C2" w:rsidP="00CF7761">
            <w:pPr>
              <w:jc w:val="right"/>
              <w:rPr>
                <w:bCs/>
                <w:iCs/>
              </w:rPr>
            </w:pPr>
            <w:r w:rsidRPr="00FB6306">
              <w:rPr>
                <w:bCs/>
                <w:iCs/>
              </w:rPr>
              <w:t>4 322,50</w:t>
            </w:r>
          </w:p>
        </w:tc>
        <w:tc>
          <w:tcPr>
            <w:tcW w:w="1417" w:type="dxa"/>
            <w:shd w:val="clear" w:color="auto" w:fill="auto"/>
            <w:hideMark/>
          </w:tcPr>
          <w:p w:rsidR="00C706C2" w:rsidRPr="00FB6306" w:rsidRDefault="00C706C2" w:rsidP="00CF7761">
            <w:pPr>
              <w:jc w:val="right"/>
              <w:rPr>
                <w:bCs/>
                <w:iCs/>
              </w:rPr>
            </w:pPr>
            <w:r w:rsidRPr="00FB6306">
              <w:rPr>
                <w:bCs/>
                <w:iCs/>
              </w:rPr>
              <w:t>4 373,60</w:t>
            </w:r>
          </w:p>
        </w:tc>
      </w:tr>
      <w:tr w:rsidR="00C706C2" w:rsidRPr="00FB6306" w:rsidTr="00CF7761">
        <w:trPr>
          <w:trHeight w:val="450"/>
        </w:trPr>
        <w:tc>
          <w:tcPr>
            <w:tcW w:w="5118" w:type="dxa"/>
            <w:shd w:val="clear" w:color="auto" w:fill="auto"/>
            <w:hideMark/>
          </w:tcPr>
          <w:p w:rsidR="00C706C2" w:rsidRPr="00FB6306" w:rsidRDefault="00C706C2" w:rsidP="00CF7761">
            <w:r w:rsidRPr="00FB6306">
              <w:t>Публичные нормативные социальные выплаты гражданам</w:t>
            </w:r>
          </w:p>
        </w:tc>
        <w:tc>
          <w:tcPr>
            <w:tcW w:w="878" w:type="dxa"/>
            <w:shd w:val="clear" w:color="auto" w:fill="auto"/>
            <w:hideMark/>
          </w:tcPr>
          <w:p w:rsidR="00C706C2" w:rsidRPr="00FB6306" w:rsidRDefault="00C706C2" w:rsidP="00CF7761">
            <w:pPr>
              <w:jc w:val="center"/>
            </w:pPr>
            <w:r w:rsidRPr="00FB6306">
              <w:t>948</w:t>
            </w:r>
          </w:p>
        </w:tc>
        <w:tc>
          <w:tcPr>
            <w:tcW w:w="811" w:type="dxa"/>
            <w:shd w:val="clear" w:color="auto" w:fill="auto"/>
            <w:hideMark/>
          </w:tcPr>
          <w:p w:rsidR="00C706C2" w:rsidRPr="00FB6306" w:rsidRDefault="00C706C2" w:rsidP="00CF7761">
            <w:pPr>
              <w:jc w:val="center"/>
            </w:pPr>
            <w:r w:rsidRPr="00FB6306">
              <w:t>10</w:t>
            </w:r>
          </w:p>
        </w:tc>
        <w:tc>
          <w:tcPr>
            <w:tcW w:w="850" w:type="dxa"/>
            <w:shd w:val="clear" w:color="auto" w:fill="auto"/>
            <w:hideMark/>
          </w:tcPr>
          <w:p w:rsidR="00C706C2" w:rsidRPr="00FB6306" w:rsidRDefault="00C706C2" w:rsidP="00CF7761">
            <w:pPr>
              <w:jc w:val="center"/>
            </w:pPr>
            <w:r w:rsidRPr="00FB6306">
              <w:t>04</w:t>
            </w:r>
          </w:p>
        </w:tc>
        <w:tc>
          <w:tcPr>
            <w:tcW w:w="1843" w:type="dxa"/>
            <w:shd w:val="clear" w:color="auto" w:fill="auto"/>
            <w:hideMark/>
          </w:tcPr>
          <w:p w:rsidR="00C706C2" w:rsidRPr="00FB6306" w:rsidRDefault="00C706C2" w:rsidP="00CF7761">
            <w:pPr>
              <w:jc w:val="center"/>
            </w:pPr>
            <w:r w:rsidRPr="00FB6306">
              <w:t>0150174010</w:t>
            </w:r>
          </w:p>
        </w:tc>
        <w:tc>
          <w:tcPr>
            <w:tcW w:w="851" w:type="dxa"/>
            <w:shd w:val="clear" w:color="auto" w:fill="auto"/>
            <w:hideMark/>
          </w:tcPr>
          <w:p w:rsidR="00C706C2" w:rsidRPr="00FB6306" w:rsidRDefault="00C706C2" w:rsidP="00CF7761">
            <w:pPr>
              <w:jc w:val="center"/>
            </w:pPr>
            <w:r w:rsidRPr="00FB6306">
              <w:t>310</w:t>
            </w:r>
          </w:p>
        </w:tc>
        <w:tc>
          <w:tcPr>
            <w:tcW w:w="1417" w:type="dxa"/>
            <w:shd w:val="clear" w:color="auto" w:fill="auto"/>
            <w:hideMark/>
          </w:tcPr>
          <w:p w:rsidR="00C706C2" w:rsidRPr="00FB6306" w:rsidRDefault="00C706C2" w:rsidP="00CF7761">
            <w:pPr>
              <w:jc w:val="right"/>
            </w:pPr>
            <w:r w:rsidRPr="00FB6306">
              <w:t>4 284,10</w:t>
            </w:r>
          </w:p>
        </w:tc>
        <w:tc>
          <w:tcPr>
            <w:tcW w:w="1418" w:type="dxa"/>
            <w:shd w:val="clear" w:color="auto" w:fill="auto"/>
            <w:hideMark/>
          </w:tcPr>
          <w:p w:rsidR="00C706C2" w:rsidRPr="00FB6306" w:rsidRDefault="00C706C2" w:rsidP="00CF7761">
            <w:pPr>
              <w:jc w:val="right"/>
            </w:pPr>
            <w:r w:rsidRPr="00FB6306">
              <w:t>4 322,50</w:t>
            </w:r>
          </w:p>
        </w:tc>
        <w:tc>
          <w:tcPr>
            <w:tcW w:w="1417" w:type="dxa"/>
            <w:shd w:val="clear" w:color="auto" w:fill="auto"/>
            <w:hideMark/>
          </w:tcPr>
          <w:p w:rsidR="00C706C2" w:rsidRPr="00FB6306" w:rsidRDefault="00C706C2" w:rsidP="00CF7761">
            <w:pPr>
              <w:jc w:val="right"/>
            </w:pPr>
            <w:r w:rsidRPr="00FB6306">
              <w:t>4 373,60</w:t>
            </w:r>
          </w:p>
        </w:tc>
      </w:tr>
      <w:tr w:rsidR="00C706C2" w:rsidRPr="00FB6306" w:rsidTr="00CF7761">
        <w:trPr>
          <w:trHeight w:val="630"/>
        </w:trPr>
        <w:tc>
          <w:tcPr>
            <w:tcW w:w="5118" w:type="dxa"/>
            <w:shd w:val="clear" w:color="auto" w:fill="auto"/>
            <w:hideMark/>
          </w:tcPr>
          <w:p w:rsidR="00C706C2" w:rsidRPr="00FB6306" w:rsidRDefault="00C706C2" w:rsidP="00CF7761">
            <w:pPr>
              <w:rPr>
                <w:bCs/>
                <w:iCs/>
              </w:rPr>
            </w:pPr>
            <w:r w:rsidRPr="00FB6306">
              <w:rPr>
                <w:bCs/>
                <w:iCs/>
              </w:rPr>
              <w:t>Осуществление ежемесячных выплат на детей в возрасте от 3 до 7 лет включительно</w:t>
            </w:r>
          </w:p>
        </w:tc>
        <w:tc>
          <w:tcPr>
            <w:tcW w:w="878" w:type="dxa"/>
            <w:shd w:val="clear" w:color="auto" w:fill="auto"/>
            <w:hideMark/>
          </w:tcPr>
          <w:p w:rsidR="00C706C2" w:rsidRPr="00FB6306" w:rsidRDefault="00C706C2" w:rsidP="00CF7761">
            <w:pPr>
              <w:jc w:val="center"/>
              <w:rPr>
                <w:bCs/>
                <w:iCs/>
              </w:rPr>
            </w:pPr>
            <w:r w:rsidRPr="00FB6306">
              <w:rPr>
                <w:bCs/>
                <w:iCs/>
              </w:rPr>
              <w:t>948</w:t>
            </w:r>
          </w:p>
        </w:tc>
        <w:tc>
          <w:tcPr>
            <w:tcW w:w="811" w:type="dxa"/>
            <w:shd w:val="clear" w:color="auto" w:fill="auto"/>
            <w:hideMark/>
          </w:tcPr>
          <w:p w:rsidR="00C706C2" w:rsidRPr="00FB6306" w:rsidRDefault="00C706C2" w:rsidP="00CF7761">
            <w:pPr>
              <w:jc w:val="center"/>
              <w:rPr>
                <w:bCs/>
                <w:iCs/>
              </w:rPr>
            </w:pPr>
            <w:r w:rsidRPr="00FB6306">
              <w:rPr>
                <w:bCs/>
                <w:iCs/>
              </w:rPr>
              <w:t>10</w:t>
            </w:r>
          </w:p>
        </w:tc>
        <w:tc>
          <w:tcPr>
            <w:tcW w:w="850" w:type="dxa"/>
            <w:shd w:val="clear" w:color="auto" w:fill="auto"/>
            <w:hideMark/>
          </w:tcPr>
          <w:p w:rsidR="00C706C2" w:rsidRPr="00FB6306" w:rsidRDefault="00C706C2" w:rsidP="00CF7761">
            <w:pPr>
              <w:jc w:val="center"/>
              <w:rPr>
                <w:bCs/>
                <w:iCs/>
              </w:rPr>
            </w:pPr>
            <w:r w:rsidRPr="00FB6306">
              <w:rPr>
                <w:bCs/>
                <w:iCs/>
              </w:rPr>
              <w:t>04</w:t>
            </w:r>
          </w:p>
        </w:tc>
        <w:tc>
          <w:tcPr>
            <w:tcW w:w="1843" w:type="dxa"/>
            <w:shd w:val="clear" w:color="auto" w:fill="auto"/>
            <w:hideMark/>
          </w:tcPr>
          <w:p w:rsidR="00C706C2" w:rsidRPr="00FB6306" w:rsidRDefault="00C706C2" w:rsidP="00CF7761">
            <w:pPr>
              <w:jc w:val="center"/>
              <w:rPr>
                <w:bCs/>
                <w:iCs/>
              </w:rPr>
            </w:pPr>
            <w:r w:rsidRPr="00FB6306">
              <w:rPr>
                <w:bCs/>
                <w:iCs/>
              </w:rPr>
              <w:t>01501R3020</w:t>
            </w:r>
          </w:p>
        </w:tc>
        <w:tc>
          <w:tcPr>
            <w:tcW w:w="851" w:type="dxa"/>
            <w:shd w:val="clear" w:color="auto" w:fill="auto"/>
            <w:hideMark/>
          </w:tcPr>
          <w:p w:rsidR="00C706C2" w:rsidRPr="00FB6306" w:rsidRDefault="00C706C2" w:rsidP="00CF7761">
            <w:pPr>
              <w:jc w:val="center"/>
              <w:rPr>
                <w:bCs/>
                <w:iCs/>
              </w:rPr>
            </w:pPr>
            <w:r w:rsidRPr="00FB6306">
              <w:rPr>
                <w:bCs/>
                <w:iCs/>
              </w:rPr>
              <w:t> </w:t>
            </w:r>
          </w:p>
        </w:tc>
        <w:tc>
          <w:tcPr>
            <w:tcW w:w="1417" w:type="dxa"/>
            <w:shd w:val="clear" w:color="auto" w:fill="auto"/>
            <w:hideMark/>
          </w:tcPr>
          <w:p w:rsidR="00C706C2" w:rsidRPr="00FB6306" w:rsidRDefault="00C706C2" w:rsidP="00CF7761">
            <w:pPr>
              <w:jc w:val="right"/>
              <w:rPr>
                <w:bCs/>
                <w:iCs/>
              </w:rPr>
            </w:pPr>
            <w:r w:rsidRPr="00FB6306">
              <w:rPr>
                <w:bCs/>
                <w:iCs/>
              </w:rPr>
              <w:t>6 066,91</w:t>
            </w:r>
          </w:p>
        </w:tc>
        <w:tc>
          <w:tcPr>
            <w:tcW w:w="1418" w:type="dxa"/>
            <w:shd w:val="clear" w:color="auto" w:fill="auto"/>
            <w:hideMark/>
          </w:tcPr>
          <w:p w:rsidR="00C706C2" w:rsidRPr="00FB6306" w:rsidRDefault="00C706C2" w:rsidP="00CF7761">
            <w:pPr>
              <w:jc w:val="right"/>
              <w:rPr>
                <w:bCs/>
                <w:iCs/>
              </w:rPr>
            </w:pPr>
            <w:r w:rsidRPr="00FB6306">
              <w:rPr>
                <w:bCs/>
                <w:iCs/>
              </w:rPr>
              <w:t>0,00</w:t>
            </w:r>
          </w:p>
        </w:tc>
        <w:tc>
          <w:tcPr>
            <w:tcW w:w="1417" w:type="dxa"/>
            <w:shd w:val="clear" w:color="auto" w:fill="auto"/>
            <w:hideMark/>
          </w:tcPr>
          <w:p w:rsidR="00C706C2" w:rsidRPr="00FB6306" w:rsidRDefault="00C706C2" w:rsidP="00CF7761">
            <w:pPr>
              <w:jc w:val="right"/>
              <w:rPr>
                <w:bCs/>
                <w:iCs/>
              </w:rPr>
            </w:pPr>
            <w:r w:rsidRPr="00FB6306">
              <w:rPr>
                <w:bCs/>
                <w:iCs/>
              </w:rPr>
              <w:t>0,00</w:t>
            </w:r>
          </w:p>
        </w:tc>
      </w:tr>
      <w:tr w:rsidR="00C706C2" w:rsidRPr="00FB6306" w:rsidTr="00CF7761">
        <w:trPr>
          <w:trHeight w:val="420"/>
        </w:trPr>
        <w:tc>
          <w:tcPr>
            <w:tcW w:w="5118" w:type="dxa"/>
            <w:shd w:val="clear" w:color="auto" w:fill="auto"/>
            <w:hideMark/>
          </w:tcPr>
          <w:p w:rsidR="00C706C2" w:rsidRPr="00FB6306" w:rsidRDefault="00C706C2" w:rsidP="00CF7761">
            <w:pPr>
              <w:rPr>
                <w:bCs/>
                <w:iCs/>
              </w:rPr>
            </w:pPr>
            <w:r w:rsidRPr="00FB6306">
              <w:rPr>
                <w:bCs/>
                <w:iCs/>
              </w:rPr>
              <w:t>Социальное обеспечение и иные выплаты населению</w:t>
            </w:r>
          </w:p>
        </w:tc>
        <w:tc>
          <w:tcPr>
            <w:tcW w:w="878" w:type="dxa"/>
            <w:shd w:val="clear" w:color="auto" w:fill="auto"/>
            <w:hideMark/>
          </w:tcPr>
          <w:p w:rsidR="00C706C2" w:rsidRPr="00FB6306" w:rsidRDefault="00C706C2" w:rsidP="00CF7761">
            <w:pPr>
              <w:jc w:val="center"/>
              <w:rPr>
                <w:bCs/>
                <w:iCs/>
              </w:rPr>
            </w:pPr>
            <w:r w:rsidRPr="00FB6306">
              <w:rPr>
                <w:bCs/>
                <w:iCs/>
              </w:rPr>
              <w:t>948</w:t>
            </w:r>
          </w:p>
        </w:tc>
        <w:tc>
          <w:tcPr>
            <w:tcW w:w="811" w:type="dxa"/>
            <w:shd w:val="clear" w:color="auto" w:fill="auto"/>
            <w:hideMark/>
          </w:tcPr>
          <w:p w:rsidR="00C706C2" w:rsidRPr="00FB6306" w:rsidRDefault="00C706C2" w:rsidP="00CF7761">
            <w:pPr>
              <w:jc w:val="center"/>
              <w:rPr>
                <w:bCs/>
                <w:iCs/>
              </w:rPr>
            </w:pPr>
            <w:r w:rsidRPr="00FB6306">
              <w:rPr>
                <w:bCs/>
                <w:iCs/>
              </w:rPr>
              <w:t>10</w:t>
            </w:r>
          </w:p>
        </w:tc>
        <w:tc>
          <w:tcPr>
            <w:tcW w:w="850" w:type="dxa"/>
            <w:shd w:val="clear" w:color="auto" w:fill="auto"/>
            <w:hideMark/>
          </w:tcPr>
          <w:p w:rsidR="00C706C2" w:rsidRPr="00FB6306" w:rsidRDefault="00C706C2" w:rsidP="00CF7761">
            <w:pPr>
              <w:jc w:val="center"/>
              <w:rPr>
                <w:bCs/>
                <w:iCs/>
              </w:rPr>
            </w:pPr>
            <w:r w:rsidRPr="00FB6306">
              <w:rPr>
                <w:bCs/>
                <w:iCs/>
              </w:rPr>
              <w:t>04</w:t>
            </w:r>
          </w:p>
        </w:tc>
        <w:tc>
          <w:tcPr>
            <w:tcW w:w="1843" w:type="dxa"/>
            <w:shd w:val="clear" w:color="auto" w:fill="auto"/>
            <w:hideMark/>
          </w:tcPr>
          <w:p w:rsidR="00C706C2" w:rsidRPr="00FB6306" w:rsidRDefault="00C706C2" w:rsidP="00CF7761">
            <w:pPr>
              <w:jc w:val="center"/>
              <w:rPr>
                <w:bCs/>
                <w:iCs/>
              </w:rPr>
            </w:pPr>
            <w:r w:rsidRPr="00FB6306">
              <w:rPr>
                <w:bCs/>
                <w:iCs/>
              </w:rPr>
              <w:t>01501R3020</w:t>
            </w:r>
          </w:p>
        </w:tc>
        <w:tc>
          <w:tcPr>
            <w:tcW w:w="851" w:type="dxa"/>
            <w:shd w:val="clear" w:color="auto" w:fill="auto"/>
            <w:hideMark/>
          </w:tcPr>
          <w:p w:rsidR="00C706C2" w:rsidRPr="00FB6306" w:rsidRDefault="00C706C2" w:rsidP="00CF7761">
            <w:pPr>
              <w:jc w:val="center"/>
              <w:rPr>
                <w:bCs/>
                <w:iCs/>
              </w:rPr>
            </w:pPr>
            <w:r w:rsidRPr="00FB6306">
              <w:rPr>
                <w:bCs/>
                <w:iCs/>
              </w:rPr>
              <w:t>300</w:t>
            </w:r>
          </w:p>
        </w:tc>
        <w:tc>
          <w:tcPr>
            <w:tcW w:w="1417" w:type="dxa"/>
            <w:shd w:val="clear" w:color="auto" w:fill="auto"/>
            <w:hideMark/>
          </w:tcPr>
          <w:p w:rsidR="00C706C2" w:rsidRPr="00FB6306" w:rsidRDefault="00C706C2" w:rsidP="00CF7761">
            <w:pPr>
              <w:jc w:val="right"/>
              <w:rPr>
                <w:bCs/>
                <w:iCs/>
              </w:rPr>
            </w:pPr>
            <w:r w:rsidRPr="00FB6306">
              <w:rPr>
                <w:bCs/>
                <w:iCs/>
              </w:rPr>
              <w:t>6 066,91</w:t>
            </w:r>
          </w:p>
        </w:tc>
        <w:tc>
          <w:tcPr>
            <w:tcW w:w="1418" w:type="dxa"/>
            <w:shd w:val="clear" w:color="auto" w:fill="auto"/>
            <w:hideMark/>
          </w:tcPr>
          <w:p w:rsidR="00C706C2" w:rsidRPr="00FB6306" w:rsidRDefault="00C706C2" w:rsidP="00CF7761">
            <w:pPr>
              <w:jc w:val="right"/>
              <w:rPr>
                <w:bCs/>
                <w:iCs/>
              </w:rPr>
            </w:pPr>
            <w:r w:rsidRPr="00FB6306">
              <w:rPr>
                <w:bCs/>
                <w:iCs/>
              </w:rPr>
              <w:t>0,00</w:t>
            </w:r>
          </w:p>
        </w:tc>
        <w:tc>
          <w:tcPr>
            <w:tcW w:w="1417" w:type="dxa"/>
            <w:shd w:val="clear" w:color="auto" w:fill="auto"/>
            <w:hideMark/>
          </w:tcPr>
          <w:p w:rsidR="00C706C2" w:rsidRPr="00FB6306" w:rsidRDefault="00C706C2" w:rsidP="00CF7761">
            <w:pPr>
              <w:jc w:val="right"/>
              <w:rPr>
                <w:bCs/>
                <w:iCs/>
              </w:rPr>
            </w:pPr>
            <w:r w:rsidRPr="00FB6306">
              <w:rPr>
                <w:bCs/>
                <w:iCs/>
              </w:rPr>
              <w:t>0,00</w:t>
            </w:r>
          </w:p>
        </w:tc>
      </w:tr>
      <w:tr w:rsidR="00C706C2" w:rsidRPr="00FB6306" w:rsidTr="00CF7761">
        <w:trPr>
          <w:trHeight w:val="450"/>
        </w:trPr>
        <w:tc>
          <w:tcPr>
            <w:tcW w:w="5118" w:type="dxa"/>
            <w:shd w:val="clear" w:color="auto" w:fill="auto"/>
            <w:hideMark/>
          </w:tcPr>
          <w:p w:rsidR="00C706C2" w:rsidRPr="00FB6306" w:rsidRDefault="00C706C2" w:rsidP="00CF7761">
            <w:r w:rsidRPr="00FB6306">
              <w:lastRenderedPageBreak/>
              <w:t>Публичные нормативные социальные выплаты гражданам</w:t>
            </w:r>
          </w:p>
        </w:tc>
        <w:tc>
          <w:tcPr>
            <w:tcW w:w="878" w:type="dxa"/>
            <w:shd w:val="clear" w:color="auto" w:fill="auto"/>
            <w:hideMark/>
          </w:tcPr>
          <w:p w:rsidR="00C706C2" w:rsidRPr="00FB6306" w:rsidRDefault="00C706C2" w:rsidP="00CF7761">
            <w:pPr>
              <w:jc w:val="center"/>
            </w:pPr>
            <w:r w:rsidRPr="00FB6306">
              <w:t>948</w:t>
            </w:r>
          </w:p>
        </w:tc>
        <w:tc>
          <w:tcPr>
            <w:tcW w:w="811" w:type="dxa"/>
            <w:shd w:val="clear" w:color="auto" w:fill="auto"/>
            <w:hideMark/>
          </w:tcPr>
          <w:p w:rsidR="00C706C2" w:rsidRPr="00FB6306" w:rsidRDefault="00C706C2" w:rsidP="00CF7761">
            <w:pPr>
              <w:jc w:val="center"/>
            </w:pPr>
            <w:r w:rsidRPr="00FB6306">
              <w:t>10</w:t>
            </w:r>
          </w:p>
        </w:tc>
        <w:tc>
          <w:tcPr>
            <w:tcW w:w="850" w:type="dxa"/>
            <w:shd w:val="clear" w:color="auto" w:fill="auto"/>
            <w:hideMark/>
          </w:tcPr>
          <w:p w:rsidR="00C706C2" w:rsidRPr="00FB6306" w:rsidRDefault="00C706C2" w:rsidP="00CF7761">
            <w:pPr>
              <w:jc w:val="center"/>
            </w:pPr>
            <w:r w:rsidRPr="00FB6306">
              <w:t>04</w:t>
            </w:r>
          </w:p>
        </w:tc>
        <w:tc>
          <w:tcPr>
            <w:tcW w:w="1843" w:type="dxa"/>
            <w:shd w:val="clear" w:color="auto" w:fill="auto"/>
            <w:hideMark/>
          </w:tcPr>
          <w:p w:rsidR="00C706C2" w:rsidRPr="00FB6306" w:rsidRDefault="00C706C2" w:rsidP="00CF7761">
            <w:pPr>
              <w:jc w:val="center"/>
            </w:pPr>
            <w:r w:rsidRPr="00FB6306">
              <w:t>01501R3020</w:t>
            </w:r>
          </w:p>
        </w:tc>
        <w:tc>
          <w:tcPr>
            <w:tcW w:w="851" w:type="dxa"/>
            <w:shd w:val="clear" w:color="auto" w:fill="auto"/>
            <w:hideMark/>
          </w:tcPr>
          <w:p w:rsidR="00C706C2" w:rsidRPr="00FB6306" w:rsidRDefault="00C706C2" w:rsidP="00CF7761">
            <w:pPr>
              <w:jc w:val="center"/>
            </w:pPr>
            <w:r w:rsidRPr="00FB6306">
              <w:t>310</w:t>
            </w:r>
          </w:p>
        </w:tc>
        <w:tc>
          <w:tcPr>
            <w:tcW w:w="1417" w:type="dxa"/>
            <w:shd w:val="clear" w:color="auto" w:fill="auto"/>
            <w:hideMark/>
          </w:tcPr>
          <w:p w:rsidR="00C706C2" w:rsidRPr="00FB6306" w:rsidRDefault="00C706C2" w:rsidP="00CF7761">
            <w:pPr>
              <w:jc w:val="right"/>
            </w:pPr>
            <w:r w:rsidRPr="00FB6306">
              <w:t>6 066,91</w:t>
            </w:r>
          </w:p>
        </w:tc>
        <w:tc>
          <w:tcPr>
            <w:tcW w:w="1418" w:type="dxa"/>
            <w:shd w:val="clear" w:color="auto" w:fill="auto"/>
            <w:hideMark/>
          </w:tcPr>
          <w:p w:rsidR="00C706C2" w:rsidRPr="00FB6306" w:rsidRDefault="00C706C2" w:rsidP="00CF7761">
            <w:pPr>
              <w:jc w:val="right"/>
            </w:pPr>
            <w:r w:rsidRPr="00FB6306">
              <w:t>0,00</w:t>
            </w:r>
          </w:p>
        </w:tc>
        <w:tc>
          <w:tcPr>
            <w:tcW w:w="1417" w:type="dxa"/>
            <w:shd w:val="clear" w:color="auto" w:fill="auto"/>
            <w:hideMark/>
          </w:tcPr>
          <w:p w:rsidR="00C706C2" w:rsidRPr="00FB6306" w:rsidRDefault="00C706C2" w:rsidP="00CF7761">
            <w:pPr>
              <w:jc w:val="right"/>
            </w:pPr>
            <w:r w:rsidRPr="00FB6306">
              <w:t>0,00</w:t>
            </w:r>
          </w:p>
        </w:tc>
      </w:tr>
      <w:tr w:rsidR="00C706C2" w:rsidRPr="00FB6306" w:rsidTr="00CF7761">
        <w:trPr>
          <w:trHeight w:val="420"/>
        </w:trPr>
        <w:tc>
          <w:tcPr>
            <w:tcW w:w="5118" w:type="dxa"/>
            <w:shd w:val="clear" w:color="auto" w:fill="auto"/>
            <w:hideMark/>
          </w:tcPr>
          <w:p w:rsidR="00C706C2" w:rsidRPr="00FB6306" w:rsidRDefault="00C706C2" w:rsidP="00CF7761">
            <w:pPr>
              <w:rPr>
                <w:bCs/>
                <w:iCs/>
              </w:rPr>
            </w:pPr>
            <w:r w:rsidRPr="00FB6306">
              <w:rPr>
                <w:bCs/>
                <w:iCs/>
              </w:rPr>
              <w:t>Региональный проект "Финансовая поддержка семей при рождении детей"</w:t>
            </w:r>
          </w:p>
        </w:tc>
        <w:tc>
          <w:tcPr>
            <w:tcW w:w="878" w:type="dxa"/>
            <w:shd w:val="clear" w:color="auto" w:fill="auto"/>
            <w:hideMark/>
          </w:tcPr>
          <w:p w:rsidR="00C706C2" w:rsidRPr="00FB6306" w:rsidRDefault="00C706C2" w:rsidP="00CF7761">
            <w:pPr>
              <w:jc w:val="center"/>
              <w:rPr>
                <w:bCs/>
                <w:iCs/>
              </w:rPr>
            </w:pPr>
            <w:r w:rsidRPr="00FB6306">
              <w:rPr>
                <w:bCs/>
                <w:iCs/>
              </w:rPr>
              <w:t>948</w:t>
            </w:r>
          </w:p>
        </w:tc>
        <w:tc>
          <w:tcPr>
            <w:tcW w:w="811" w:type="dxa"/>
            <w:shd w:val="clear" w:color="auto" w:fill="auto"/>
            <w:hideMark/>
          </w:tcPr>
          <w:p w:rsidR="00C706C2" w:rsidRPr="00FB6306" w:rsidRDefault="00C706C2" w:rsidP="00CF7761">
            <w:pPr>
              <w:jc w:val="center"/>
              <w:rPr>
                <w:bCs/>
                <w:iCs/>
              </w:rPr>
            </w:pPr>
            <w:r w:rsidRPr="00FB6306">
              <w:rPr>
                <w:bCs/>
                <w:iCs/>
              </w:rPr>
              <w:t>10</w:t>
            </w:r>
          </w:p>
        </w:tc>
        <w:tc>
          <w:tcPr>
            <w:tcW w:w="850" w:type="dxa"/>
            <w:shd w:val="clear" w:color="auto" w:fill="auto"/>
            <w:hideMark/>
          </w:tcPr>
          <w:p w:rsidR="00C706C2" w:rsidRPr="00FB6306" w:rsidRDefault="00C706C2" w:rsidP="00CF7761">
            <w:pPr>
              <w:jc w:val="center"/>
              <w:rPr>
                <w:bCs/>
                <w:iCs/>
              </w:rPr>
            </w:pPr>
            <w:r w:rsidRPr="00FB6306">
              <w:rPr>
                <w:bCs/>
                <w:iCs/>
              </w:rPr>
              <w:t>04</w:t>
            </w:r>
          </w:p>
        </w:tc>
        <w:tc>
          <w:tcPr>
            <w:tcW w:w="1843" w:type="dxa"/>
            <w:shd w:val="clear" w:color="auto" w:fill="auto"/>
            <w:hideMark/>
          </w:tcPr>
          <w:p w:rsidR="00C706C2" w:rsidRPr="00FB6306" w:rsidRDefault="00C706C2" w:rsidP="00CF7761">
            <w:pPr>
              <w:jc w:val="center"/>
              <w:rPr>
                <w:bCs/>
                <w:iCs/>
              </w:rPr>
            </w:pPr>
            <w:r w:rsidRPr="00FB6306">
              <w:rPr>
                <w:bCs/>
                <w:iCs/>
              </w:rPr>
              <w:t>015P100000</w:t>
            </w:r>
          </w:p>
        </w:tc>
        <w:tc>
          <w:tcPr>
            <w:tcW w:w="851" w:type="dxa"/>
            <w:shd w:val="clear" w:color="auto" w:fill="auto"/>
            <w:hideMark/>
          </w:tcPr>
          <w:p w:rsidR="00C706C2" w:rsidRPr="00FB6306" w:rsidRDefault="00C706C2" w:rsidP="00CF7761">
            <w:pPr>
              <w:jc w:val="center"/>
              <w:rPr>
                <w:bCs/>
                <w:iCs/>
              </w:rPr>
            </w:pPr>
            <w:r w:rsidRPr="00FB6306">
              <w:rPr>
                <w:bCs/>
                <w:iCs/>
              </w:rPr>
              <w:t> </w:t>
            </w:r>
          </w:p>
        </w:tc>
        <w:tc>
          <w:tcPr>
            <w:tcW w:w="1417" w:type="dxa"/>
            <w:shd w:val="clear" w:color="auto" w:fill="auto"/>
            <w:hideMark/>
          </w:tcPr>
          <w:p w:rsidR="00C706C2" w:rsidRPr="00FB6306" w:rsidRDefault="00C706C2" w:rsidP="00CF7761">
            <w:pPr>
              <w:jc w:val="right"/>
              <w:rPr>
                <w:bCs/>
                <w:iCs/>
              </w:rPr>
            </w:pPr>
            <w:r w:rsidRPr="00FB6306">
              <w:rPr>
                <w:bCs/>
                <w:iCs/>
              </w:rPr>
              <w:t>15 974,20</w:t>
            </w:r>
          </w:p>
        </w:tc>
        <w:tc>
          <w:tcPr>
            <w:tcW w:w="1418" w:type="dxa"/>
            <w:shd w:val="clear" w:color="auto" w:fill="auto"/>
            <w:hideMark/>
          </w:tcPr>
          <w:p w:rsidR="00C706C2" w:rsidRPr="00FB6306" w:rsidRDefault="00C706C2" w:rsidP="00CF7761">
            <w:pPr>
              <w:jc w:val="right"/>
              <w:rPr>
                <w:bCs/>
                <w:iCs/>
              </w:rPr>
            </w:pPr>
            <w:r w:rsidRPr="00FB6306">
              <w:rPr>
                <w:bCs/>
                <w:iCs/>
              </w:rPr>
              <w:t>13 678,50</w:t>
            </w:r>
          </w:p>
        </w:tc>
        <w:tc>
          <w:tcPr>
            <w:tcW w:w="1417" w:type="dxa"/>
            <w:shd w:val="clear" w:color="auto" w:fill="auto"/>
            <w:hideMark/>
          </w:tcPr>
          <w:p w:rsidR="00C706C2" w:rsidRPr="00FB6306" w:rsidRDefault="00C706C2" w:rsidP="00CF7761">
            <w:pPr>
              <w:jc w:val="right"/>
              <w:rPr>
                <w:bCs/>
                <w:iCs/>
              </w:rPr>
            </w:pPr>
            <w:r w:rsidRPr="00FB6306">
              <w:rPr>
                <w:bCs/>
                <w:iCs/>
              </w:rPr>
              <w:t>13 193,90</w:t>
            </w:r>
          </w:p>
        </w:tc>
      </w:tr>
      <w:tr w:rsidR="00C706C2" w:rsidRPr="00FB6306" w:rsidTr="00CF7761">
        <w:trPr>
          <w:trHeight w:val="840"/>
        </w:trPr>
        <w:tc>
          <w:tcPr>
            <w:tcW w:w="5118" w:type="dxa"/>
            <w:shd w:val="clear" w:color="auto" w:fill="auto"/>
            <w:hideMark/>
          </w:tcPr>
          <w:p w:rsidR="00C706C2" w:rsidRPr="00FB6306" w:rsidRDefault="00C706C2" w:rsidP="00CF7761">
            <w:pPr>
              <w:rPr>
                <w:bCs/>
                <w:iCs/>
              </w:rPr>
            </w:pPr>
            <w:r w:rsidRPr="00FB6306">
              <w:rPr>
                <w:bCs/>
                <w:iCs/>
              </w:rPr>
              <w:t>Ежемесячная денежная выплата, назначаемая в случае рождения третьего ребенка или последующих детей до достижения ребенком возраста трех лет</w:t>
            </w:r>
          </w:p>
        </w:tc>
        <w:tc>
          <w:tcPr>
            <w:tcW w:w="878" w:type="dxa"/>
            <w:shd w:val="clear" w:color="auto" w:fill="auto"/>
            <w:hideMark/>
          </w:tcPr>
          <w:p w:rsidR="00C706C2" w:rsidRPr="00FB6306" w:rsidRDefault="00C706C2" w:rsidP="00CF7761">
            <w:pPr>
              <w:jc w:val="center"/>
              <w:rPr>
                <w:bCs/>
                <w:iCs/>
              </w:rPr>
            </w:pPr>
            <w:r w:rsidRPr="00FB6306">
              <w:rPr>
                <w:bCs/>
                <w:iCs/>
              </w:rPr>
              <w:t>948</w:t>
            </w:r>
          </w:p>
        </w:tc>
        <w:tc>
          <w:tcPr>
            <w:tcW w:w="811" w:type="dxa"/>
            <w:shd w:val="clear" w:color="auto" w:fill="auto"/>
            <w:hideMark/>
          </w:tcPr>
          <w:p w:rsidR="00C706C2" w:rsidRPr="00FB6306" w:rsidRDefault="00C706C2" w:rsidP="00CF7761">
            <w:pPr>
              <w:jc w:val="center"/>
              <w:rPr>
                <w:bCs/>
                <w:iCs/>
              </w:rPr>
            </w:pPr>
            <w:r w:rsidRPr="00FB6306">
              <w:rPr>
                <w:bCs/>
                <w:iCs/>
              </w:rPr>
              <w:t>10</w:t>
            </w:r>
          </w:p>
        </w:tc>
        <w:tc>
          <w:tcPr>
            <w:tcW w:w="850" w:type="dxa"/>
            <w:shd w:val="clear" w:color="auto" w:fill="auto"/>
            <w:hideMark/>
          </w:tcPr>
          <w:p w:rsidR="00C706C2" w:rsidRPr="00FB6306" w:rsidRDefault="00C706C2" w:rsidP="00CF7761">
            <w:pPr>
              <w:jc w:val="center"/>
              <w:rPr>
                <w:bCs/>
                <w:iCs/>
              </w:rPr>
            </w:pPr>
            <w:r w:rsidRPr="00FB6306">
              <w:rPr>
                <w:bCs/>
                <w:iCs/>
              </w:rPr>
              <w:t>04</w:t>
            </w:r>
          </w:p>
        </w:tc>
        <w:tc>
          <w:tcPr>
            <w:tcW w:w="1843" w:type="dxa"/>
            <w:shd w:val="clear" w:color="auto" w:fill="auto"/>
            <w:hideMark/>
          </w:tcPr>
          <w:p w:rsidR="00C706C2" w:rsidRPr="00FB6306" w:rsidRDefault="00C706C2" w:rsidP="00CF7761">
            <w:pPr>
              <w:jc w:val="center"/>
              <w:rPr>
                <w:bCs/>
                <w:iCs/>
              </w:rPr>
            </w:pPr>
            <w:r w:rsidRPr="00FB6306">
              <w:rPr>
                <w:bCs/>
                <w:iCs/>
              </w:rPr>
              <w:t>015P150840</w:t>
            </w:r>
          </w:p>
        </w:tc>
        <w:tc>
          <w:tcPr>
            <w:tcW w:w="851" w:type="dxa"/>
            <w:shd w:val="clear" w:color="auto" w:fill="auto"/>
            <w:hideMark/>
          </w:tcPr>
          <w:p w:rsidR="00C706C2" w:rsidRPr="00FB6306" w:rsidRDefault="00C706C2" w:rsidP="00CF7761">
            <w:pPr>
              <w:jc w:val="center"/>
              <w:rPr>
                <w:bCs/>
                <w:iCs/>
              </w:rPr>
            </w:pPr>
            <w:r w:rsidRPr="00FB6306">
              <w:rPr>
                <w:bCs/>
                <w:iCs/>
              </w:rPr>
              <w:t> </w:t>
            </w:r>
          </w:p>
        </w:tc>
        <w:tc>
          <w:tcPr>
            <w:tcW w:w="1417" w:type="dxa"/>
            <w:shd w:val="clear" w:color="auto" w:fill="auto"/>
            <w:hideMark/>
          </w:tcPr>
          <w:p w:rsidR="00C706C2" w:rsidRPr="00FB6306" w:rsidRDefault="00C706C2" w:rsidP="00CF7761">
            <w:pPr>
              <w:jc w:val="right"/>
              <w:rPr>
                <w:bCs/>
                <w:iCs/>
              </w:rPr>
            </w:pPr>
            <w:r w:rsidRPr="00FB6306">
              <w:rPr>
                <w:bCs/>
                <w:iCs/>
              </w:rPr>
              <w:t>4 017,10</w:t>
            </w:r>
          </w:p>
        </w:tc>
        <w:tc>
          <w:tcPr>
            <w:tcW w:w="1418" w:type="dxa"/>
            <w:shd w:val="clear" w:color="auto" w:fill="auto"/>
            <w:hideMark/>
          </w:tcPr>
          <w:p w:rsidR="00C706C2" w:rsidRPr="00FB6306" w:rsidRDefault="00C706C2" w:rsidP="00CF7761">
            <w:pPr>
              <w:jc w:val="right"/>
              <w:rPr>
                <w:bCs/>
                <w:iCs/>
              </w:rPr>
            </w:pPr>
            <w:r w:rsidRPr="00FB6306">
              <w:rPr>
                <w:bCs/>
                <w:iCs/>
              </w:rPr>
              <w:t>4 095,30</w:t>
            </w:r>
          </w:p>
        </w:tc>
        <w:tc>
          <w:tcPr>
            <w:tcW w:w="1417" w:type="dxa"/>
            <w:shd w:val="clear" w:color="auto" w:fill="auto"/>
            <w:hideMark/>
          </w:tcPr>
          <w:p w:rsidR="00C706C2" w:rsidRPr="00FB6306" w:rsidRDefault="00C706C2" w:rsidP="00CF7761">
            <w:pPr>
              <w:jc w:val="right"/>
              <w:rPr>
                <w:bCs/>
                <w:iCs/>
              </w:rPr>
            </w:pPr>
            <w:r w:rsidRPr="00FB6306">
              <w:rPr>
                <w:bCs/>
                <w:iCs/>
              </w:rPr>
              <w:t>3 441,80</w:t>
            </w:r>
          </w:p>
        </w:tc>
      </w:tr>
      <w:tr w:rsidR="00C706C2" w:rsidRPr="00FB6306" w:rsidTr="00CF7761">
        <w:trPr>
          <w:trHeight w:val="420"/>
        </w:trPr>
        <w:tc>
          <w:tcPr>
            <w:tcW w:w="5118" w:type="dxa"/>
            <w:shd w:val="clear" w:color="auto" w:fill="auto"/>
            <w:hideMark/>
          </w:tcPr>
          <w:p w:rsidR="00C706C2" w:rsidRPr="00FB6306" w:rsidRDefault="00C706C2" w:rsidP="00CF7761">
            <w:pPr>
              <w:rPr>
                <w:bCs/>
                <w:iCs/>
              </w:rPr>
            </w:pPr>
            <w:r w:rsidRPr="00FB6306">
              <w:rPr>
                <w:bCs/>
                <w:iCs/>
              </w:rPr>
              <w:t>Социальное обеспечение и иные выплаты населению</w:t>
            </w:r>
          </w:p>
        </w:tc>
        <w:tc>
          <w:tcPr>
            <w:tcW w:w="878" w:type="dxa"/>
            <w:shd w:val="clear" w:color="auto" w:fill="auto"/>
            <w:hideMark/>
          </w:tcPr>
          <w:p w:rsidR="00C706C2" w:rsidRPr="00FB6306" w:rsidRDefault="00C706C2" w:rsidP="00CF7761">
            <w:pPr>
              <w:jc w:val="center"/>
              <w:rPr>
                <w:bCs/>
                <w:iCs/>
              </w:rPr>
            </w:pPr>
            <w:r w:rsidRPr="00FB6306">
              <w:rPr>
                <w:bCs/>
                <w:iCs/>
              </w:rPr>
              <w:t>948</w:t>
            </w:r>
          </w:p>
        </w:tc>
        <w:tc>
          <w:tcPr>
            <w:tcW w:w="811" w:type="dxa"/>
            <w:shd w:val="clear" w:color="auto" w:fill="auto"/>
            <w:hideMark/>
          </w:tcPr>
          <w:p w:rsidR="00C706C2" w:rsidRPr="00FB6306" w:rsidRDefault="00C706C2" w:rsidP="00CF7761">
            <w:pPr>
              <w:jc w:val="center"/>
              <w:rPr>
                <w:bCs/>
                <w:iCs/>
              </w:rPr>
            </w:pPr>
            <w:r w:rsidRPr="00FB6306">
              <w:rPr>
                <w:bCs/>
                <w:iCs/>
              </w:rPr>
              <w:t>10</w:t>
            </w:r>
          </w:p>
        </w:tc>
        <w:tc>
          <w:tcPr>
            <w:tcW w:w="850" w:type="dxa"/>
            <w:shd w:val="clear" w:color="auto" w:fill="auto"/>
            <w:hideMark/>
          </w:tcPr>
          <w:p w:rsidR="00C706C2" w:rsidRPr="00FB6306" w:rsidRDefault="00C706C2" w:rsidP="00CF7761">
            <w:pPr>
              <w:jc w:val="center"/>
              <w:rPr>
                <w:bCs/>
                <w:iCs/>
              </w:rPr>
            </w:pPr>
            <w:r w:rsidRPr="00FB6306">
              <w:rPr>
                <w:bCs/>
                <w:iCs/>
              </w:rPr>
              <w:t>04</w:t>
            </w:r>
          </w:p>
        </w:tc>
        <w:tc>
          <w:tcPr>
            <w:tcW w:w="1843" w:type="dxa"/>
            <w:shd w:val="clear" w:color="auto" w:fill="auto"/>
            <w:hideMark/>
          </w:tcPr>
          <w:p w:rsidR="00C706C2" w:rsidRPr="00FB6306" w:rsidRDefault="00C706C2" w:rsidP="00CF7761">
            <w:pPr>
              <w:jc w:val="center"/>
              <w:rPr>
                <w:bCs/>
                <w:iCs/>
              </w:rPr>
            </w:pPr>
            <w:r w:rsidRPr="00FB6306">
              <w:rPr>
                <w:bCs/>
                <w:iCs/>
              </w:rPr>
              <w:t>015P150840</w:t>
            </w:r>
          </w:p>
        </w:tc>
        <w:tc>
          <w:tcPr>
            <w:tcW w:w="851" w:type="dxa"/>
            <w:shd w:val="clear" w:color="auto" w:fill="auto"/>
            <w:hideMark/>
          </w:tcPr>
          <w:p w:rsidR="00C706C2" w:rsidRPr="00FB6306" w:rsidRDefault="00C706C2" w:rsidP="00CF7761">
            <w:pPr>
              <w:jc w:val="center"/>
              <w:rPr>
                <w:bCs/>
                <w:iCs/>
              </w:rPr>
            </w:pPr>
            <w:r w:rsidRPr="00FB6306">
              <w:rPr>
                <w:bCs/>
                <w:iCs/>
              </w:rPr>
              <w:t>300</w:t>
            </w:r>
          </w:p>
        </w:tc>
        <w:tc>
          <w:tcPr>
            <w:tcW w:w="1417" w:type="dxa"/>
            <w:shd w:val="clear" w:color="auto" w:fill="auto"/>
            <w:hideMark/>
          </w:tcPr>
          <w:p w:rsidR="00C706C2" w:rsidRPr="00FB6306" w:rsidRDefault="00C706C2" w:rsidP="00CF7761">
            <w:pPr>
              <w:jc w:val="right"/>
              <w:rPr>
                <w:bCs/>
                <w:iCs/>
              </w:rPr>
            </w:pPr>
            <w:r w:rsidRPr="00FB6306">
              <w:rPr>
                <w:bCs/>
                <w:iCs/>
              </w:rPr>
              <w:t>4 017,10</w:t>
            </w:r>
          </w:p>
        </w:tc>
        <w:tc>
          <w:tcPr>
            <w:tcW w:w="1418" w:type="dxa"/>
            <w:shd w:val="clear" w:color="auto" w:fill="auto"/>
            <w:hideMark/>
          </w:tcPr>
          <w:p w:rsidR="00C706C2" w:rsidRPr="00FB6306" w:rsidRDefault="00C706C2" w:rsidP="00CF7761">
            <w:pPr>
              <w:jc w:val="right"/>
              <w:rPr>
                <w:bCs/>
                <w:iCs/>
              </w:rPr>
            </w:pPr>
            <w:r w:rsidRPr="00FB6306">
              <w:rPr>
                <w:bCs/>
                <w:iCs/>
              </w:rPr>
              <w:t>4 095,30</w:t>
            </w:r>
          </w:p>
        </w:tc>
        <w:tc>
          <w:tcPr>
            <w:tcW w:w="1417" w:type="dxa"/>
            <w:shd w:val="clear" w:color="auto" w:fill="auto"/>
            <w:hideMark/>
          </w:tcPr>
          <w:p w:rsidR="00C706C2" w:rsidRPr="00FB6306" w:rsidRDefault="00C706C2" w:rsidP="00CF7761">
            <w:pPr>
              <w:jc w:val="right"/>
              <w:rPr>
                <w:bCs/>
                <w:iCs/>
              </w:rPr>
            </w:pPr>
            <w:r w:rsidRPr="00FB6306">
              <w:rPr>
                <w:bCs/>
                <w:iCs/>
              </w:rPr>
              <w:t>3 441,80</w:t>
            </w:r>
          </w:p>
        </w:tc>
      </w:tr>
      <w:tr w:rsidR="00C706C2" w:rsidRPr="00FB6306" w:rsidTr="00CF7761">
        <w:trPr>
          <w:trHeight w:val="450"/>
        </w:trPr>
        <w:tc>
          <w:tcPr>
            <w:tcW w:w="5118" w:type="dxa"/>
            <w:shd w:val="clear" w:color="auto" w:fill="auto"/>
            <w:hideMark/>
          </w:tcPr>
          <w:p w:rsidR="00C706C2" w:rsidRPr="00FB6306" w:rsidRDefault="00C706C2" w:rsidP="00CF7761">
            <w:r w:rsidRPr="00FB6306">
              <w:t>Публичные нормативные социальные выплаты гражданам</w:t>
            </w:r>
          </w:p>
        </w:tc>
        <w:tc>
          <w:tcPr>
            <w:tcW w:w="878" w:type="dxa"/>
            <w:shd w:val="clear" w:color="auto" w:fill="auto"/>
            <w:hideMark/>
          </w:tcPr>
          <w:p w:rsidR="00C706C2" w:rsidRPr="00FB6306" w:rsidRDefault="00C706C2" w:rsidP="00CF7761">
            <w:pPr>
              <w:jc w:val="center"/>
            </w:pPr>
            <w:r w:rsidRPr="00FB6306">
              <w:t>948</w:t>
            </w:r>
          </w:p>
        </w:tc>
        <w:tc>
          <w:tcPr>
            <w:tcW w:w="811" w:type="dxa"/>
            <w:shd w:val="clear" w:color="auto" w:fill="auto"/>
            <w:hideMark/>
          </w:tcPr>
          <w:p w:rsidR="00C706C2" w:rsidRPr="00FB6306" w:rsidRDefault="00C706C2" w:rsidP="00CF7761">
            <w:pPr>
              <w:jc w:val="center"/>
            </w:pPr>
            <w:r w:rsidRPr="00FB6306">
              <w:t>10</w:t>
            </w:r>
          </w:p>
        </w:tc>
        <w:tc>
          <w:tcPr>
            <w:tcW w:w="850" w:type="dxa"/>
            <w:shd w:val="clear" w:color="auto" w:fill="auto"/>
            <w:hideMark/>
          </w:tcPr>
          <w:p w:rsidR="00C706C2" w:rsidRPr="00FB6306" w:rsidRDefault="00C706C2" w:rsidP="00CF7761">
            <w:pPr>
              <w:jc w:val="center"/>
            </w:pPr>
            <w:r w:rsidRPr="00FB6306">
              <w:t>04</w:t>
            </w:r>
          </w:p>
        </w:tc>
        <w:tc>
          <w:tcPr>
            <w:tcW w:w="1843" w:type="dxa"/>
            <w:shd w:val="clear" w:color="auto" w:fill="auto"/>
            <w:hideMark/>
          </w:tcPr>
          <w:p w:rsidR="00C706C2" w:rsidRPr="00FB6306" w:rsidRDefault="00C706C2" w:rsidP="00CF7761">
            <w:pPr>
              <w:jc w:val="center"/>
            </w:pPr>
            <w:r w:rsidRPr="00FB6306">
              <w:t>015P150840</w:t>
            </w:r>
          </w:p>
        </w:tc>
        <w:tc>
          <w:tcPr>
            <w:tcW w:w="851" w:type="dxa"/>
            <w:shd w:val="clear" w:color="auto" w:fill="auto"/>
            <w:hideMark/>
          </w:tcPr>
          <w:p w:rsidR="00C706C2" w:rsidRPr="00FB6306" w:rsidRDefault="00C706C2" w:rsidP="00CF7761">
            <w:pPr>
              <w:jc w:val="center"/>
            </w:pPr>
            <w:r w:rsidRPr="00FB6306">
              <w:t>310</w:t>
            </w:r>
          </w:p>
        </w:tc>
        <w:tc>
          <w:tcPr>
            <w:tcW w:w="1417" w:type="dxa"/>
            <w:shd w:val="clear" w:color="auto" w:fill="auto"/>
            <w:hideMark/>
          </w:tcPr>
          <w:p w:rsidR="00C706C2" w:rsidRPr="00FB6306" w:rsidRDefault="00C706C2" w:rsidP="00CF7761">
            <w:pPr>
              <w:jc w:val="right"/>
            </w:pPr>
            <w:r w:rsidRPr="00FB6306">
              <w:t>4 017,10</w:t>
            </w:r>
          </w:p>
        </w:tc>
        <w:tc>
          <w:tcPr>
            <w:tcW w:w="1418" w:type="dxa"/>
            <w:shd w:val="clear" w:color="auto" w:fill="auto"/>
            <w:hideMark/>
          </w:tcPr>
          <w:p w:rsidR="00C706C2" w:rsidRPr="00FB6306" w:rsidRDefault="00C706C2" w:rsidP="00CF7761">
            <w:pPr>
              <w:jc w:val="right"/>
            </w:pPr>
            <w:r w:rsidRPr="00FB6306">
              <w:t>4 095,30</w:t>
            </w:r>
          </w:p>
        </w:tc>
        <w:tc>
          <w:tcPr>
            <w:tcW w:w="1417" w:type="dxa"/>
            <w:shd w:val="clear" w:color="auto" w:fill="auto"/>
            <w:hideMark/>
          </w:tcPr>
          <w:p w:rsidR="00C706C2" w:rsidRPr="00FB6306" w:rsidRDefault="00C706C2" w:rsidP="00CF7761">
            <w:pPr>
              <w:jc w:val="right"/>
            </w:pPr>
            <w:r w:rsidRPr="00FB6306">
              <w:t>3 441,80</w:t>
            </w:r>
          </w:p>
        </w:tc>
      </w:tr>
      <w:tr w:rsidR="00C706C2" w:rsidRPr="00FB6306" w:rsidTr="00CF7761">
        <w:trPr>
          <w:trHeight w:val="630"/>
        </w:trPr>
        <w:tc>
          <w:tcPr>
            <w:tcW w:w="5118" w:type="dxa"/>
            <w:shd w:val="clear" w:color="auto" w:fill="auto"/>
            <w:hideMark/>
          </w:tcPr>
          <w:p w:rsidR="00C706C2" w:rsidRPr="00FB6306" w:rsidRDefault="00C706C2" w:rsidP="00CF7761">
            <w:pPr>
              <w:rPr>
                <w:bCs/>
                <w:iCs/>
              </w:rPr>
            </w:pPr>
            <w:r w:rsidRPr="00FB6306">
              <w:rPr>
                <w:bCs/>
                <w:iCs/>
              </w:rPr>
              <w:t>Осуществление ежемесячной выплаты в связи с рождением (усыновлением) первого ребенка</w:t>
            </w:r>
          </w:p>
        </w:tc>
        <w:tc>
          <w:tcPr>
            <w:tcW w:w="878" w:type="dxa"/>
            <w:shd w:val="clear" w:color="auto" w:fill="auto"/>
            <w:hideMark/>
          </w:tcPr>
          <w:p w:rsidR="00C706C2" w:rsidRPr="00FB6306" w:rsidRDefault="00C706C2" w:rsidP="00CF7761">
            <w:pPr>
              <w:jc w:val="center"/>
              <w:rPr>
                <w:bCs/>
                <w:iCs/>
              </w:rPr>
            </w:pPr>
            <w:r w:rsidRPr="00FB6306">
              <w:rPr>
                <w:bCs/>
                <w:iCs/>
              </w:rPr>
              <w:t>948</w:t>
            </w:r>
          </w:p>
        </w:tc>
        <w:tc>
          <w:tcPr>
            <w:tcW w:w="811" w:type="dxa"/>
            <w:shd w:val="clear" w:color="auto" w:fill="auto"/>
            <w:hideMark/>
          </w:tcPr>
          <w:p w:rsidR="00C706C2" w:rsidRPr="00FB6306" w:rsidRDefault="00C706C2" w:rsidP="00CF7761">
            <w:pPr>
              <w:jc w:val="center"/>
              <w:rPr>
                <w:bCs/>
                <w:iCs/>
              </w:rPr>
            </w:pPr>
            <w:r w:rsidRPr="00FB6306">
              <w:rPr>
                <w:bCs/>
                <w:iCs/>
              </w:rPr>
              <w:t>10</w:t>
            </w:r>
          </w:p>
        </w:tc>
        <w:tc>
          <w:tcPr>
            <w:tcW w:w="850" w:type="dxa"/>
            <w:shd w:val="clear" w:color="auto" w:fill="auto"/>
            <w:hideMark/>
          </w:tcPr>
          <w:p w:rsidR="00C706C2" w:rsidRPr="00FB6306" w:rsidRDefault="00C706C2" w:rsidP="00CF7761">
            <w:pPr>
              <w:jc w:val="center"/>
              <w:rPr>
                <w:bCs/>
                <w:iCs/>
              </w:rPr>
            </w:pPr>
            <w:r w:rsidRPr="00FB6306">
              <w:rPr>
                <w:bCs/>
                <w:iCs/>
              </w:rPr>
              <w:t>04</w:t>
            </w:r>
          </w:p>
        </w:tc>
        <w:tc>
          <w:tcPr>
            <w:tcW w:w="1843" w:type="dxa"/>
            <w:shd w:val="clear" w:color="auto" w:fill="auto"/>
            <w:hideMark/>
          </w:tcPr>
          <w:p w:rsidR="00C706C2" w:rsidRPr="00FB6306" w:rsidRDefault="00C706C2" w:rsidP="00CF7761">
            <w:pPr>
              <w:jc w:val="center"/>
              <w:rPr>
                <w:bCs/>
                <w:iCs/>
              </w:rPr>
            </w:pPr>
            <w:r w:rsidRPr="00FB6306">
              <w:rPr>
                <w:bCs/>
                <w:iCs/>
              </w:rPr>
              <w:t>015P155730</w:t>
            </w:r>
          </w:p>
        </w:tc>
        <w:tc>
          <w:tcPr>
            <w:tcW w:w="851" w:type="dxa"/>
            <w:shd w:val="clear" w:color="auto" w:fill="auto"/>
            <w:hideMark/>
          </w:tcPr>
          <w:p w:rsidR="00C706C2" w:rsidRPr="00FB6306" w:rsidRDefault="00C706C2" w:rsidP="00CF7761">
            <w:pPr>
              <w:jc w:val="center"/>
              <w:rPr>
                <w:bCs/>
                <w:iCs/>
              </w:rPr>
            </w:pPr>
            <w:r w:rsidRPr="00FB6306">
              <w:rPr>
                <w:bCs/>
                <w:iCs/>
              </w:rPr>
              <w:t> </w:t>
            </w:r>
          </w:p>
        </w:tc>
        <w:tc>
          <w:tcPr>
            <w:tcW w:w="1417" w:type="dxa"/>
            <w:shd w:val="clear" w:color="auto" w:fill="auto"/>
            <w:hideMark/>
          </w:tcPr>
          <w:p w:rsidR="00C706C2" w:rsidRPr="00FB6306" w:rsidRDefault="00C706C2" w:rsidP="00CF7761">
            <w:pPr>
              <w:jc w:val="right"/>
              <w:rPr>
                <w:bCs/>
                <w:iCs/>
              </w:rPr>
            </w:pPr>
            <w:r w:rsidRPr="00FB6306">
              <w:rPr>
                <w:bCs/>
                <w:iCs/>
              </w:rPr>
              <w:t>11 957,10</w:t>
            </w:r>
          </w:p>
        </w:tc>
        <w:tc>
          <w:tcPr>
            <w:tcW w:w="1418" w:type="dxa"/>
            <w:shd w:val="clear" w:color="auto" w:fill="auto"/>
            <w:hideMark/>
          </w:tcPr>
          <w:p w:rsidR="00C706C2" w:rsidRPr="00FB6306" w:rsidRDefault="00C706C2" w:rsidP="00CF7761">
            <w:pPr>
              <w:jc w:val="right"/>
              <w:rPr>
                <w:bCs/>
                <w:iCs/>
              </w:rPr>
            </w:pPr>
            <w:r w:rsidRPr="00FB6306">
              <w:rPr>
                <w:bCs/>
                <w:iCs/>
              </w:rPr>
              <w:t>9 583,20</w:t>
            </w:r>
          </w:p>
        </w:tc>
        <w:tc>
          <w:tcPr>
            <w:tcW w:w="1417" w:type="dxa"/>
            <w:shd w:val="clear" w:color="auto" w:fill="auto"/>
            <w:hideMark/>
          </w:tcPr>
          <w:p w:rsidR="00C706C2" w:rsidRPr="00FB6306" w:rsidRDefault="00C706C2" w:rsidP="00CF7761">
            <w:pPr>
              <w:jc w:val="right"/>
              <w:rPr>
                <w:bCs/>
                <w:iCs/>
              </w:rPr>
            </w:pPr>
            <w:r w:rsidRPr="00FB6306">
              <w:rPr>
                <w:bCs/>
                <w:iCs/>
              </w:rPr>
              <w:t>9 752,10</w:t>
            </w:r>
          </w:p>
        </w:tc>
      </w:tr>
      <w:tr w:rsidR="00C706C2" w:rsidRPr="00FB6306" w:rsidTr="00CF7761">
        <w:trPr>
          <w:trHeight w:val="630"/>
        </w:trPr>
        <w:tc>
          <w:tcPr>
            <w:tcW w:w="5118" w:type="dxa"/>
            <w:shd w:val="clear" w:color="auto" w:fill="auto"/>
            <w:hideMark/>
          </w:tcPr>
          <w:p w:rsidR="00C706C2" w:rsidRPr="00FB6306" w:rsidRDefault="00C706C2" w:rsidP="00CF7761">
            <w:pPr>
              <w:rPr>
                <w:bCs/>
                <w:iCs/>
              </w:rPr>
            </w:pPr>
            <w:r w:rsidRPr="00FB6306">
              <w:rPr>
                <w:bCs/>
                <w:iCs/>
              </w:rPr>
              <w:t>Закупка товаров, работ и услуг для обеспечения государственных (муниципальных) нужд</w:t>
            </w:r>
          </w:p>
        </w:tc>
        <w:tc>
          <w:tcPr>
            <w:tcW w:w="878" w:type="dxa"/>
            <w:shd w:val="clear" w:color="auto" w:fill="auto"/>
            <w:hideMark/>
          </w:tcPr>
          <w:p w:rsidR="00C706C2" w:rsidRPr="00FB6306" w:rsidRDefault="00C706C2" w:rsidP="00CF7761">
            <w:pPr>
              <w:jc w:val="center"/>
              <w:rPr>
                <w:bCs/>
                <w:iCs/>
              </w:rPr>
            </w:pPr>
            <w:r w:rsidRPr="00FB6306">
              <w:rPr>
                <w:bCs/>
                <w:iCs/>
              </w:rPr>
              <w:t>948</w:t>
            </w:r>
          </w:p>
        </w:tc>
        <w:tc>
          <w:tcPr>
            <w:tcW w:w="811" w:type="dxa"/>
            <w:shd w:val="clear" w:color="auto" w:fill="auto"/>
            <w:hideMark/>
          </w:tcPr>
          <w:p w:rsidR="00C706C2" w:rsidRPr="00FB6306" w:rsidRDefault="00C706C2" w:rsidP="00CF7761">
            <w:pPr>
              <w:jc w:val="center"/>
              <w:rPr>
                <w:bCs/>
                <w:iCs/>
              </w:rPr>
            </w:pPr>
            <w:r w:rsidRPr="00FB6306">
              <w:rPr>
                <w:bCs/>
                <w:iCs/>
              </w:rPr>
              <w:t>10</w:t>
            </w:r>
          </w:p>
        </w:tc>
        <w:tc>
          <w:tcPr>
            <w:tcW w:w="850" w:type="dxa"/>
            <w:shd w:val="clear" w:color="auto" w:fill="auto"/>
            <w:hideMark/>
          </w:tcPr>
          <w:p w:rsidR="00C706C2" w:rsidRPr="00FB6306" w:rsidRDefault="00C706C2" w:rsidP="00CF7761">
            <w:pPr>
              <w:jc w:val="center"/>
              <w:rPr>
                <w:bCs/>
                <w:iCs/>
              </w:rPr>
            </w:pPr>
            <w:r w:rsidRPr="00FB6306">
              <w:rPr>
                <w:bCs/>
                <w:iCs/>
              </w:rPr>
              <w:t>04</w:t>
            </w:r>
          </w:p>
        </w:tc>
        <w:tc>
          <w:tcPr>
            <w:tcW w:w="1843" w:type="dxa"/>
            <w:shd w:val="clear" w:color="auto" w:fill="auto"/>
            <w:hideMark/>
          </w:tcPr>
          <w:p w:rsidR="00C706C2" w:rsidRPr="00FB6306" w:rsidRDefault="00C706C2" w:rsidP="00CF7761">
            <w:pPr>
              <w:jc w:val="center"/>
              <w:rPr>
                <w:bCs/>
                <w:iCs/>
              </w:rPr>
            </w:pPr>
            <w:r w:rsidRPr="00FB6306">
              <w:rPr>
                <w:bCs/>
                <w:iCs/>
              </w:rPr>
              <w:t>015P155730</w:t>
            </w:r>
          </w:p>
        </w:tc>
        <w:tc>
          <w:tcPr>
            <w:tcW w:w="851" w:type="dxa"/>
            <w:shd w:val="clear" w:color="auto" w:fill="auto"/>
            <w:hideMark/>
          </w:tcPr>
          <w:p w:rsidR="00C706C2" w:rsidRPr="00FB6306" w:rsidRDefault="00C706C2" w:rsidP="00CF7761">
            <w:pPr>
              <w:jc w:val="center"/>
              <w:rPr>
                <w:bCs/>
                <w:iCs/>
              </w:rPr>
            </w:pPr>
            <w:r w:rsidRPr="00FB6306">
              <w:rPr>
                <w:bCs/>
                <w:iCs/>
              </w:rPr>
              <w:t>200</w:t>
            </w:r>
          </w:p>
        </w:tc>
        <w:tc>
          <w:tcPr>
            <w:tcW w:w="1417" w:type="dxa"/>
            <w:shd w:val="clear" w:color="auto" w:fill="auto"/>
            <w:hideMark/>
          </w:tcPr>
          <w:p w:rsidR="00C706C2" w:rsidRPr="00FB6306" w:rsidRDefault="00C706C2" w:rsidP="00CF7761">
            <w:pPr>
              <w:jc w:val="right"/>
              <w:rPr>
                <w:bCs/>
                <w:iCs/>
              </w:rPr>
            </w:pPr>
            <w:r w:rsidRPr="00FB6306">
              <w:rPr>
                <w:bCs/>
                <w:iCs/>
              </w:rPr>
              <w:t>44,90</w:t>
            </w:r>
          </w:p>
        </w:tc>
        <w:tc>
          <w:tcPr>
            <w:tcW w:w="1418" w:type="dxa"/>
            <w:shd w:val="clear" w:color="auto" w:fill="auto"/>
            <w:hideMark/>
          </w:tcPr>
          <w:p w:rsidR="00C706C2" w:rsidRPr="00FB6306" w:rsidRDefault="00C706C2" w:rsidP="00CF7761">
            <w:pPr>
              <w:jc w:val="right"/>
              <w:rPr>
                <w:bCs/>
                <w:iCs/>
              </w:rPr>
            </w:pPr>
            <w:r w:rsidRPr="00FB6306">
              <w:rPr>
                <w:bCs/>
                <w:iCs/>
              </w:rPr>
              <w:t>0,00</w:t>
            </w:r>
          </w:p>
        </w:tc>
        <w:tc>
          <w:tcPr>
            <w:tcW w:w="1417" w:type="dxa"/>
            <w:shd w:val="clear" w:color="auto" w:fill="auto"/>
            <w:hideMark/>
          </w:tcPr>
          <w:p w:rsidR="00C706C2" w:rsidRPr="00FB6306" w:rsidRDefault="00C706C2" w:rsidP="00CF7761">
            <w:pPr>
              <w:jc w:val="right"/>
              <w:rPr>
                <w:bCs/>
                <w:iCs/>
              </w:rPr>
            </w:pPr>
            <w:r w:rsidRPr="00FB6306">
              <w:rPr>
                <w:bCs/>
                <w:iCs/>
              </w:rPr>
              <w:t>0,00</w:t>
            </w:r>
          </w:p>
        </w:tc>
      </w:tr>
      <w:tr w:rsidR="00C706C2" w:rsidRPr="00FB6306" w:rsidTr="00CF7761">
        <w:trPr>
          <w:trHeight w:val="675"/>
        </w:trPr>
        <w:tc>
          <w:tcPr>
            <w:tcW w:w="5118" w:type="dxa"/>
            <w:shd w:val="clear" w:color="auto" w:fill="auto"/>
            <w:hideMark/>
          </w:tcPr>
          <w:p w:rsidR="00C706C2" w:rsidRPr="00FB6306" w:rsidRDefault="00C706C2" w:rsidP="00CF7761">
            <w:r w:rsidRPr="00FB6306">
              <w:t>Иные закупки товаров, работ и услуг для обеспечения государственных (муниципальных) нужд</w:t>
            </w:r>
          </w:p>
        </w:tc>
        <w:tc>
          <w:tcPr>
            <w:tcW w:w="878" w:type="dxa"/>
            <w:shd w:val="clear" w:color="auto" w:fill="auto"/>
            <w:hideMark/>
          </w:tcPr>
          <w:p w:rsidR="00C706C2" w:rsidRPr="00FB6306" w:rsidRDefault="00C706C2" w:rsidP="00CF7761">
            <w:pPr>
              <w:jc w:val="center"/>
            </w:pPr>
            <w:r w:rsidRPr="00FB6306">
              <w:t>948</w:t>
            </w:r>
          </w:p>
        </w:tc>
        <w:tc>
          <w:tcPr>
            <w:tcW w:w="811" w:type="dxa"/>
            <w:shd w:val="clear" w:color="auto" w:fill="auto"/>
            <w:hideMark/>
          </w:tcPr>
          <w:p w:rsidR="00C706C2" w:rsidRPr="00FB6306" w:rsidRDefault="00C706C2" w:rsidP="00CF7761">
            <w:pPr>
              <w:jc w:val="center"/>
            </w:pPr>
            <w:r w:rsidRPr="00FB6306">
              <w:t>10</w:t>
            </w:r>
          </w:p>
        </w:tc>
        <w:tc>
          <w:tcPr>
            <w:tcW w:w="850" w:type="dxa"/>
            <w:shd w:val="clear" w:color="auto" w:fill="auto"/>
            <w:hideMark/>
          </w:tcPr>
          <w:p w:rsidR="00C706C2" w:rsidRPr="00FB6306" w:rsidRDefault="00C706C2" w:rsidP="00CF7761">
            <w:pPr>
              <w:jc w:val="center"/>
            </w:pPr>
            <w:r w:rsidRPr="00FB6306">
              <w:t>04</w:t>
            </w:r>
          </w:p>
        </w:tc>
        <w:tc>
          <w:tcPr>
            <w:tcW w:w="1843" w:type="dxa"/>
            <w:shd w:val="clear" w:color="auto" w:fill="auto"/>
            <w:hideMark/>
          </w:tcPr>
          <w:p w:rsidR="00C706C2" w:rsidRPr="00FB6306" w:rsidRDefault="00C706C2" w:rsidP="00CF7761">
            <w:pPr>
              <w:jc w:val="center"/>
            </w:pPr>
            <w:r w:rsidRPr="00FB6306">
              <w:t>015P155730</w:t>
            </w:r>
          </w:p>
        </w:tc>
        <w:tc>
          <w:tcPr>
            <w:tcW w:w="851" w:type="dxa"/>
            <w:shd w:val="clear" w:color="auto" w:fill="auto"/>
            <w:hideMark/>
          </w:tcPr>
          <w:p w:rsidR="00C706C2" w:rsidRPr="00FB6306" w:rsidRDefault="00C706C2" w:rsidP="00CF7761">
            <w:pPr>
              <w:jc w:val="center"/>
            </w:pPr>
            <w:r w:rsidRPr="00FB6306">
              <w:t>240</w:t>
            </w:r>
          </w:p>
        </w:tc>
        <w:tc>
          <w:tcPr>
            <w:tcW w:w="1417" w:type="dxa"/>
            <w:shd w:val="clear" w:color="auto" w:fill="auto"/>
            <w:hideMark/>
          </w:tcPr>
          <w:p w:rsidR="00C706C2" w:rsidRPr="00FB6306" w:rsidRDefault="00C706C2" w:rsidP="00CF7761">
            <w:pPr>
              <w:jc w:val="right"/>
            </w:pPr>
            <w:r w:rsidRPr="00FB6306">
              <w:t>44,90</w:t>
            </w:r>
          </w:p>
        </w:tc>
        <w:tc>
          <w:tcPr>
            <w:tcW w:w="1418" w:type="dxa"/>
            <w:shd w:val="clear" w:color="auto" w:fill="auto"/>
            <w:hideMark/>
          </w:tcPr>
          <w:p w:rsidR="00C706C2" w:rsidRPr="00FB6306" w:rsidRDefault="00C706C2" w:rsidP="00CF7761">
            <w:pPr>
              <w:jc w:val="right"/>
            </w:pPr>
            <w:r w:rsidRPr="00FB6306">
              <w:t>0,00</w:t>
            </w:r>
          </w:p>
        </w:tc>
        <w:tc>
          <w:tcPr>
            <w:tcW w:w="1417" w:type="dxa"/>
            <w:shd w:val="clear" w:color="auto" w:fill="auto"/>
            <w:hideMark/>
          </w:tcPr>
          <w:p w:rsidR="00C706C2" w:rsidRPr="00FB6306" w:rsidRDefault="00C706C2" w:rsidP="00CF7761">
            <w:pPr>
              <w:jc w:val="right"/>
            </w:pPr>
            <w:r w:rsidRPr="00FB6306">
              <w:t>0,00</w:t>
            </w:r>
          </w:p>
        </w:tc>
      </w:tr>
      <w:tr w:rsidR="00C706C2" w:rsidRPr="00FB6306" w:rsidTr="00CF7761">
        <w:trPr>
          <w:trHeight w:val="420"/>
        </w:trPr>
        <w:tc>
          <w:tcPr>
            <w:tcW w:w="5118" w:type="dxa"/>
            <w:shd w:val="clear" w:color="auto" w:fill="auto"/>
            <w:hideMark/>
          </w:tcPr>
          <w:p w:rsidR="00C706C2" w:rsidRPr="00FB6306" w:rsidRDefault="00C706C2" w:rsidP="00CF7761">
            <w:pPr>
              <w:rPr>
                <w:bCs/>
                <w:iCs/>
              </w:rPr>
            </w:pPr>
            <w:r w:rsidRPr="00FB6306">
              <w:rPr>
                <w:bCs/>
                <w:iCs/>
              </w:rPr>
              <w:t>Социальное обеспечение и иные выплаты населению</w:t>
            </w:r>
          </w:p>
        </w:tc>
        <w:tc>
          <w:tcPr>
            <w:tcW w:w="878" w:type="dxa"/>
            <w:shd w:val="clear" w:color="auto" w:fill="auto"/>
            <w:hideMark/>
          </w:tcPr>
          <w:p w:rsidR="00C706C2" w:rsidRPr="00FB6306" w:rsidRDefault="00C706C2" w:rsidP="00CF7761">
            <w:pPr>
              <w:jc w:val="center"/>
              <w:rPr>
                <w:bCs/>
                <w:iCs/>
              </w:rPr>
            </w:pPr>
            <w:r w:rsidRPr="00FB6306">
              <w:rPr>
                <w:bCs/>
                <w:iCs/>
              </w:rPr>
              <w:t>948</w:t>
            </w:r>
          </w:p>
        </w:tc>
        <w:tc>
          <w:tcPr>
            <w:tcW w:w="811" w:type="dxa"/>
            <w:shd w:val="clear" w:color="auto" w:fill="auto"/>
            <w:hideMark/>
          </w:tcPr>
          <w:p w:rsidR="00C706C2" w:rsidRPr="00FB6306" w:rsidRDefault="00C706C2" w:rsidP="00CF7761">
            <w:pPr>
              <w:jc w:val="center"/>
              <w:rPr>
                <w:bCs/>
                <w:iCs/>
              </w:rPr>
            </w:pPr>
            <w:r w:rsidRPr="00FB6306">
              <w:rPr>
                <w:bCs/>
                <w:iCs/>
              </w:rPr>
              <w:t>10</w:t>
            </w:r>
          </w:p>
        </w:tc>
        <w:tc>
          <w:tcPr>
            <w:tcW w:w="850" w:type="dxa"/>
            <w:shd w:val="clear" w:color="auto" w:fill="auto"/>
            <w:hideMark/>
          </w:tcPr>
          <w:p w:rsidR="00C706C2" w:rsidRPr="00FB6306" w:rsidRDefault="00C706C2" w:rsidP="00CF7761">
            <w:pPr>
              <w:jc w:val="center"/>
              <w:rPr>
                <w:bCs/>
                <w:iCs/>
              </w:rPr>
            </w:pPr>
            <w:r w:rsidRPr="00FB6306">
              <w:rPr>
                <w:bCs/>
                <w:iCs/>
              </w:rPr>
              <w:t>04</w:t>
            </w:r>
          </w:p>
        </w:tc>
        <w:tc>
          <w:tcPr>
            <w:tcW w:w="1843" w:type="dxa"/>
            <w:shd w:val="clear" w:color="auto" w:fill="auto"/>
            <w:hideMark/>
          </w:tcPr>
          <w:p w:rsidR="00C706C2" w:rsidRPr="00FB6306" w:rsidRDefault="00C706C2" w:rsidP="00CF7761">
            <w:pPr>
              <w:jc w:val="center"/>
              <w:rPr>
                <w:bCs/>
                <w:iCs/>
              </w:rPr>
            </w:pPr>
            <w:r w:rsidRPr="00FB6306">
              <w:rPr>
                <w:bCs/>
                <w:iCs/>
              </w:rPr>
              <w:t>015P155730</w:t>
            </w:r>
          </w:p>
        </w:tc>
        <w:tc>
          <w:tcPr>
            <w:tcW w:w="851" w:type="dxa"/>
            <w:shd w:val="clear" w:color="auto" w:fill="auto"/>
            <w:hideMark/>
          </w:tcPr>
          <w:p w:rsidR="00C706C2" w:rsidRPr="00FB6306" w:rsidRDefault="00C706C2" w:rsidP="00CF7761">
            <w:pPr>
              <w:jc w:val="center"/>
              <w:rPr>
                <w:bCs/>
                <w:iCs/>
              </w:rPr>
            </w:pPr>
            <w:r w:rsidRPr="00FB6306">
              <w:rPr>
                <w:bCs/>
                <w:iCs/>
              </w:rPr>
              <w:t>300</w:t>
            </w:r>
          </w:p>
        </w:tc>
        <w:tc>
          <w:tcPr>
            <w:tcW w:w="1417" w:type="dxa"/>
            <w:shd w:val="clear" w:color="auto" w:fill="auto"/>
            <w:hideMark/>
          </w:tcPr>
          <w:p w:rsidR="00C706C2" w:rsidRPr="00FB6306" w:rsidRDefault="00C706C2" w:rsidP="00CF7761">
            <w:pPr>
              <w:jc w:val="right"/>
              <w:rPr>
                <w:bCs/>
                <w:iCs/>
              </w:rPr>
            </w:pPr>
            <w:r w:rsidRPr="00FB6306">
              <w:rPr>
                <w:bCs/>
                <w:iCs/>
              </w:rPr>
              <w:t>11 912,20</w:t>
            </w:r>
          </w:p>
        </w:tc>
        <w:tc>
          <w:tcPr>
            <w:tcW w:w="1418" w:type="dxa"/>
            <w:shd w:val="clear" w:color="auto" w:fill="auto"/>
            <w:hideMark/>
          </w:tcPr>
          <w:p w:rsidR="00C706C2" w:rsidRPr="00FB6306" w:rsidRDefault="00C706C2" w:rsidP="00CF7761">
            <w:pPr>
              <w:jc w:val="right"/>
              <w:rPr>
                <w:bCs/>
                <w:iCs/>
              </w:rPr>
            </w:pPr>
            <w:r w:rsidRPr="00FB6306">
              <w:rPr>
                <w:bCs/>
                <w:iCs/>
              </w:rPr>
              <w:t>9 583,20</w:t>
            </w:r>
          </w:p>
        </w:tc>
        <w:tc>
          <w:tcPr>
            <w:tcW w:w="1417" w:type="dxa"/>
            <w:shd w:val="clear" w:color="auto" w:fill="auto"/>
            <w:hideMark/>
          </w:tcPr>
          <w:p w:rsidR="00C706C2" w:rsidRPr="00FB6306" w:rsidRDefault="00C706C2" w:rsidP="00CF7761">
            <w:pPr>
              <w:jc w:val="right"/>
              <w:rPr>
                <w:bCs/>
                <w:iCs/>
              </w:rPr>
            </w:pPr>
            <w:r w:rsidRPr="00FB6306">
              <w:rPr>
                <w:bCs/>
                <w:iCs/>
              </w:rPr>
              <w:t>9 752,10</w:t>
            </w:r>
          </w:p>
        </w:tc>
      </w:tr>
      <w:tr w:rsidR="00C706C2" w:rsidRPr="00FB6306" w:rsidTr="00CF7761">
        <w:trPr>
          <w:trHeight w:val="450"/>
        </w:trPr>
        <w:tc>
          <w:tcPr>
            <w:tcW w:w="5118" w:type="dxa"/>
            <w:shd w:val="clear" w:color="auto" w:fill="auto"/>
            <w:hideMark/>
          </w:tcPr>
          <w:p w:rsidR="00C706C2" w:rsidRPr="00FB6306" w:rsidRDefault="00C706C2" w:rsidP="00CF7761">
            <w:r w:rsidRPr="00FB6306">
              <w:t>Публичные нормативные социальные выплаты гражданам</w:t>
            </w:r>
          </w:p>
        </w:tc>
        <w:tc>
          <w:tcPr>
            <w:tcW w:w="878" w:type="dxa"/>
            <w:shd w:val="clear" w:color="auto" w:fill="auto"/>
            <w:hideMark/>
          </w:tcPr>
          <w:p w:rsidR="00C706C2" w:rsidRPr="00FB6306" w:rsidRDefault="00C706C2" w:rsidP="00CF7761">
            <w:pPr>
              <w:jc w:val="center"/>
            </w:pPr>
            <w:r w:rsidRPr="00FB6306">
              <w:t>948</w:t>
            </w:r>
          </w:p>
        </w:tc>
        <w:tc>
          <w:tcPr>
            <w:tcW w:w="811" w:type="dxa"/>
            <w:shd w:val="clear" w:color="auto" w:fill="auto"/>
            <w:hideMark/>
          </w:tcPr>
          <w:p w:rsidR="00C706C2" w:rsidRPr="00FB6306" w:rsidRDefault="00C706C2" w:rsidP="00CF7761">
            <w:pPr>
              <w:jc w:val="center"/>
            </w:pPr>
            <w:r w:rsidRPr="00FB6306">
              <w:t>10</w:t>
            </w:r>
          </w:p>
        </w:tc>
        <w:tc>
          <w:tcPr>
            <w:tcW w:w="850" w:type="dxa"/>
            <w:shd w:val="clear" w:color="auto" w:fill="auto"/>
            <w:hideMark/>
          </w:tcPr>
          <w:p w:rsidR="00C706C2" w:rsidRPr="00FB6306" w:rsidRDefault="00C706C2" w:rsidP="00CF7761">
            <w:pPr>
              <w:jc w:val="center"/>
            </w:pPr>
            <w:r w:rsidRPr="00FB6306">
              <w:t>04</w:t>
            </w:r>
          </w:p>
        </w:tc>
        <w:tc>
          <w:tcPr>
            <w:tcW w:w="1843" w:type="dxa"/>
            <w:shd w:val="clear" w:color="auto" w:fill="auto"/>
            <w:hideMark/>
          </w:tcPr>
          <w:p w:rsidR="00C706C2" w:rsidRPr="00FB6306" w:rsidRDefault="00C706C2" w:rsidP="00CF7761">
            <w:pPr>
              <w:jc w:val="center"/>
            </w:pPr>
            <w:r w:rsidRPr="00FB6306">
              <w:t>015P155730</w:t>
            </w:r>
          </w:p>
        </w:tc>
        <w:tc>
          <w:tcPr>
            <w:tcW w:w="851" w:type="dxa"/>
            <w:shd w:val="clear" w:color="auto" w:fill="auto"/>
            <w:hideMark/>
          </w:tcPr>
          <w:p w:rsidR="00C706C2" w:rsidRPr="00FB6306" w:rsidRDefault="00C706C2" w:rsidP="00CF7761">
            <w:pPr>
              <w:jc w:val="center"/>
            </w:pPr>
            <w:r w:rsidRPr="00FB6306">
              <w:t>310</w:t>
            </w:r>
          </w:p>
        </w:tc>
        <w:tc>
          <w:tcPr>
            <w:tcW w:w="1417" w:type="dxa"/>
            <w:shd w:val="clear" w:color="auto" w:fill="auto"/>
            <w:hideMark/>
          </w:tcPr>
          <w:p w:rsidR="00C706C2" w:rsidRPr="00FB6306" w:rsidRDefault="00C706C2" w:rsidP="00CF7761">
            <w:pPr>
              <w:jc w:val="right"/>
            </w:pPr>
            <w:r w:rsidRPr="00FB6306">
              <w:t>11 912,20</w:t>
            </w:r>
          </w:p>
        </w:tc>
        <w:tc>
          <w:tcPr>
            <w:tcW w:w="1418" w:type="dxa"/>
            <w:shd w:val="clear" w:color="auto" w:fill="auto"/>
            <w:hideMark/>
          </w:tcPr>
          <w:p w:rsidR="00C706C2" w:rsidRPr="00FB6306" w:rsidRDefault="00C706C2" w:rsidP="00CF7761">
            <w:pPr>
              <w:jc w:val="right"/>
            </w:pPr>
            <w:r w:rsidRPr="00FB6306">
              <w:t>9 583,20</w:t>
            </w:r>
          </w:p>
        </w:tc>
        <w:tc>
          <w:tcPr>
            <w:tcW w:w="1417" w:type="dxa"/>
            <w:shd w:val="clear" w:color="auto" w:fill="auto"/>
            <w:hideMark/>
          </w:tcPr>
          <w:p w:rsidR="00C706C2" w:rsidRPr="00FB6306" w:rsidRDefault="00C706C2" w:rsidP="00CF7761">
            <w:pPr>
              <w:jc w:val="right"/>
            </w:pPr>
            <w:r w:rsidRPr="00FB6306">
              <w:t>9 752,10</w:t>
            </w:r>
          </w:p>
        </w:tc>
      </w:tr>
      <w:tr w:rsidR="00C706C2" w:rsidRPr="00FB6306" w:rsidTr="00CF7761">
        <w:trPr>
          <w:trHeight w:val="630"/>
        </w:trPr>
        <w:tc>
          <w:tcPr>
            <w:tcW w:w="5118" w:type="dxa"/>
            <w:shd w:val="clear" w:color="auto" w:fill="auto"/>
            <w:hideMark/>
          </w:tcPr>
          <w:p w:rsidR="00C706C2" w:rsidRPr="00FB6306" w:rsidRDefault="00C706C2" w:rsidP="00CF7761">
            <w:pPr>
              <w:rPr>
                <w:bCs/>
                <w:iCs/>
              </w:rPr>
            </w:pPr>
            <w:r w:rsidRPr="00FB6306">
              <w:rPr>
                <w:bCs/>
                <w:iCs/>
              </w:rPr>
              <w:t>Муниципальная программа "Развитие системы образования Камешкирского района Пензенской области на 2014-2022 годы"</w:t>
            </w:r>
          </w:p>
        </w:tc>
        <w:tc>
          <w:tcPr>
            <w:tcW w:w="878" w:type="dxa"/>
            <w:shd w:val="clear" w:color="auto" w:fill="auto"/>
            <w:hideMark/>
          </w:tcPr>
          <w:p w:rsidR="00C706C2" w:rsidRPr="00FB6306" w:rsidRDefault="00C706C2" w:rsidP="00CF7761">
            <w:pPr>
              <w:jc w:val="center"/>
              <w:rPr>
                <w:bCs/>
                <w:iCs/>
              </w:rPr>
            </w:pPr>
            <w:r w:rsidRPr="00FB6306">
              <w:rPr>
                <w:bCs/>
                <w:iCs/>
              </w:rPr>
              <w:t>948</w:t>
            </w:r>
          </w:p>
        </w:tc>
        <w:tc>
          <w:tcPr>
            <w:tcW w:w="811" w:type="dxa"/>
            <w:shd w:val="clear" w:color="auto" w:fill="auto"/>
            <w:hideMark/>
          </w:tcPr>
          <w:p w:rsidR="00C706C2" w:rsidRPr="00FB6306" w:rsidRDefault="00C706C2" w:rsidP="00CF7761">
            <w:pPr>
              <w:jc w:val="center"/>
              <w:rPr>
                <w:bCs/>
                <w:iCs/>
              </w:rPr>
            </w:pPr>
            <w:r w:rsidRPr="00FB6306">
              <w:rPr>
                <w:bCs/>
                <w:iCs/>
              </w:rPr>
              <w:t>10</w:t>
            </w:r>
          </w:p>
        </w:tc>
        <w:tc>
          <w:tcPr>
            <w:tcW w:w="850" w:type="dxa"/>
            <w:shd w:val="clear" w:color="auto" w:fill="auto"/>
            <w:hideMark/>
          </w:tcPr>
          <w:p w:rsidR="00C706C2" w:rsidRPr="00FB6306" w:rsidRDefault="00C706C2" w:rsidP="00CF7761">
            <w:pPr>
              <w:jc w:val="center"/>
              <w:rPr>
                <w:bCs/>
                <w:iCs/>
              </w:rPr>
            </w:pPr>
            <w:r w:rsidRPr="00FB6306">
              <w:rPr>
                <w:bCs/>
                <w:iCs/>
              </w:rPr>
              <w:t>04</w:t>
            </w:r>
          </w:p>
        </w:tc>
        <w:tc>
          <w:tcPr>
            <w:tcW w:w="1843" w:type="dxa"/>
            <w:shd w:val="clear" w:color="auto" w:fill="auto"/>
            <w:hideMark/>
          </w:tcPr>
          <w:p w:rsidR="00C706C2" w:rsidRPr="00FB6306" w:rsidRDefault="00C706C2" w:rsidP="00CF7761">
            <w:pPr>
              <w:jc w:val="center"/>
              <w:rPr>
                <w:bCs/>
                <w:iCs/>
              </w:rPr>
            </w:pPr>
            <w:r w:rsidRPr="00FB6306">
              <w:rPr>
                <w:bCs/>
                <w:iCs/>
              </w:rPr>
              <w:t>1000000000</w:t>
            </w:r>
          </w:p>
        </w:tc>
        <w:tc>
          <w:tcPr>
            <w:tcW w:w="851" w:type="dxa"/>
            <w:shd w:val="clear" w:color="auto" w:fill="auto"/>
            <w:hideMark/>
          </w:tcPr>
          <w:p w:rsidR="00C706C2" w:rsidRPr="00FB6306" w:rsidRDefault="00C706C2" w:rsidP="00CF7761">
            <w:pPr>
              <w:jc w:val="center"/>
              <w:rPr>
                <w:bCs/>
                <w:iCs/>
              </w:rPr>
            </w:pPr>
            <w:r w:rsidRPr="00FB6306">
              <w:rPr>
                <w:bCs/>
                <w:iCs/>
              </w:rPr>
              <w:t> </w:t>
            </w:r>
          </w:p>
        </w:tc>
        <w:tc>
          <w:tcPr>
            <w:tcW w:w="1417" w:type="dxa"/>
            <w:shd w:val="clear" w:color="auto" w:fill="auto"/>
            <w:hideMark/>
          </w:tcPr>
          <w:p w:rsidR="00C706C2" w:rsidRPr="00FB6306" w:rsidRDefault="00C706C2" w:rsidP="00CF7761">
            <w:pPr>
              <w:jc w:val="right"/>
              <w:rPr>
                <w:bCs/>
                <w:iCs/>
              </w:rPr>
            </w:pPr>
            <w:r w:rsidRPr="00FB6306">
              <w:rPr>
                <w:bCs/>
                <w:iCs/>
              </w:rPr>
              <w:t>6 924,20</w:t>
            </w:r>
          </w:p>
        </w:tc>
        <w:tc>
          <w:tcPr>
            <w:tcW w:w="1418" w:type="dxa"/>
            <w:shd w:val="clear" w:color="auto" w:fill="auto"/>
            <w:hideMark/>
          </w:tcPr>
          <w:p w:rsidR="00C706C2" w:rsidRPr="00FB6306" w:rsidRDefault="00C706C2" w:rsidP="00CF7761">
            <w:pPr>
              <w:jc w:val="right"/>
              <w:rPr>
                <w:bCs/>
                <w:iCs/>
              </w:rPr>
            </w:pPr>
            <w:r w:rsidRPr="00FB6306">
              <w:rPr>
                <w:bCs/>
                <w:iCs/>
              </w:rPr>
              <w:t>7 059,30</w:t>
            </w:r>
          </w:p>
        </w:tc>
        <w:tc>
          <w:tcPr>
            <w:tcW w:w="1417" w:type="dxa"/>
            <w:shd w:val="clear" w:color="auto" w:fill="auto"/>
            <w:hideMark/>
          </w:tcPr>
          <w:p w:rsidR="00C706C2" w:rsidRPr="00FB6306" w:rsidRDefault="00C706C2" w:rsidP="00CF7761">
            <w:pPr>
              <w:jc w:val="right"/>
              <w:rPr>
                <w:bCs/>
                <w:iCs/>
              </w:rPr>
            </w:pPr>
            <w:r w:rsidRPr="00FB6306">
              <w:rPr>
                <w:bCs/>
                <w:iCs/>
              </w:rPr>
              <w:t>7 218,10</w:t>
            </w:r>
          </w:p>
        </w:tc>
      </w:tr>
      <w:tr w:rsidR="00C706C2" w:rsidRPr="00FB6306" w:rsidTr="00CF7761">
        <w:trPr>
          <w:trHeight w:val="630"/>
        </w:trPr>
        <w:tc>
          <w:tcPr>
            <w:tcW w:w="5118" w:type="dxa"/>
            <w:shd w:val="clear" w:color="auto" w:fill="auto"/>
            <w:hideMark/>
          </w:tcPr>
          <w:p w:rsidR="00C706C2" w:rsidRPr="00FB6306" w:rsidRDefault="00C706C2" w:rsidP="00CF7761">
            <w:pPr>
              <w:rPr>
                <w:bCs/>
                <w:iCs/>
              </w:rPr>
            </w:pPr>
            <w:r w:rsidRPr="00FB6306">
              <w:rPr>
                <w:bCs/>
                <w:iCs/>
              </w:rPr>
              <w:t>Подпрограмма "Модернизация дошкольного, общего и дополнительного образования Камешкирского района Пензенской области"</w:t>
            </w:r>
          </w:p>
        </w:tc>
        <w:tc>
          <w:tcPr>
            <w:tcW w:w="878" w:type="dxa"/>
            <w:shd w:val="clear" w:color="auto" w:fill="auto"/>
            <w:hideMark/>
          </w:tcPr>
          <w:p w:rsidR="00C706C2" w:rsidRPr="00FB6306" w:rsidRDefault="00C706C2" w:rsidP="00CF7761">
            <w:pPr>
              <w:jc w:val="center"/>
              <w:rPr>
                <w:bCs/>
                <w:iCs/>
              </w:rPr>
            </w:pPr>
            <w:r w:rsidRPr="00FB6306">
              <w:rPr>
                <w:bCs/>
                <w:iCs/>
              </w:rPr>
              <w:t>948</w:t>
            </w:r>
          </w:p>
        </w:tc>
        <w:tc>
          <w:tcPr>
            <w:tcW w:w="811" w:type="dxa"/>
            <w:shd w:val="clear" w:color="auto" w:fill="auto"/>
            <w:hideMark/>
          </w:tcPr>
          <w:p w:rsidR="00C706C2" w:rsidRPr="00FB6306" w:rsidRDefault="00C706C2" w:rsidP="00CF7761">
            <w:pPr>
              <w:jc w:val="center"/>
              <w:rPr>
                <w:bCs/>
                <w:iCs/>
              </w:rPr>
            </w:pPr>
            <w:r w:rsidRPr="00FB6306">
              <w:rPr>
                <w:bCs/>
                <w:iCs/>
              </w:rPr>
              <w:t>10</w:t>
            </w:r>
          </w:p>
        </w:tc>
        <w:tc>
          <w:tcPr>
            <w:tcW w:w="850" w:type="dxa"/>
            <w:shd w:val="clear" w:color="auto" w:fill="auto"/>
            <w:hideMark/>
          </w:tcPr>
          <w:p w:rsidR="00C706C2" w:rsidRPr="00FB6306" w:rsidRDefault="00C706C2" w:rsidP="00CF7761">
            <w:pPr>
              <w:jc w:val="center"/>
              <w:rPr>
                <w:bCs/>
                <w:iCs/>
              </w:rPr>
            </w:pPr>
            <w:r w:rsidRPr="00FB6306">
              <w:rPr>
                <w:bCs/>
                <w:iCs/>
              </w:rPr>
              <w:t>04</w:t>
            </w:r>
          </w:p>
        </w:tc>
        <w:tc>
          <w:tcPr>
            <w:tcW w:w="1843" w:type="dxa"/>
            <w:shd w:val="clear" w:color="auto" w:fill="auto"/>
            <w:hideMark/>
          </w:tcPr>
          <w:p w:rsidR="00C706C2" w:rsidRPr="00FB6306" w:rsidRDefault="00C706C2" w:rsidP="00CF7761">
            <w:pPr>
              <w:jc w:val="center"/>
              <w:rPr>
                <w:bCs/>
                <w:iCs/>
              </w:rPr>
            </w:pPr>
            <w:r w:rsidRPr="00FB6306">
              <w:rPr>
                <w:bCs/>
                <w:iCs/>
              </w:rPr>
              <w:t>1010000000</w:t>
            </w:r>
          </w:p>
        </w:tc>
        <w:tc>
          <w:tcPr>
            <w:tcW w:w="851" w:type="dxa"/>
            <w:shd w:val="clear" w:color="auto" w:fill="auto"/>
            <w:hideMark/>
          </w:tcPr>
          <w:p w:rsidR="00C706C2" w:rsidRPr="00FB6306" w:rsidRDefault="00C706C2" w:rsidP="00CF7761">
            <w:pPr>
              <w:jc w:val="center"/>
              <w:rPr>
                <w:bCs/>
                <w:iCs/>
              </w:rPr>
            </w:pPr>
            <w:r w:rsidRPr="00FB6306">
              <w:rPr>
                <w:bCs/>
                <w:iCs/>
              </w:rPr>
              <w:t> </w:t>
            </w:r>
          </w:p>
        </w:tc>
        <w:tc>
          <w:tcPr>
            <w:tcW w:w="1417" w:type="dxa"/>
            <w:shd w:val="clear" w:color="auto" w:fill="auto"/>
            <w:hideMark/>
          </w:tcPr>
          <w:p w:rsidR="00C706C2" w:rsidRPr="00FB6306" w:rsidRDefault="00C706C2" w:rsidP="00CF7761">
            <w:pPr>
              <w:jc w:val="right"/>
              <w:rPr>
                <w:bCs/>
                <w:iCs/>
              </w:rPr>
            </w:pPr>
            <w:r w:rsidRPr="00FB6306">
              <w:rPr>
                <w:bCs/>
                <w:iCs/>
              </w:rPr>
              <w:t>6 924,20</w:t>
            </w:r>
          </w:p>
        </w:tc>
        <w:tc>
          <w:tcPr>
            <w:tcW w:w="1418" w:type="dxa"/>
            <w:shd w:val="clear" w:color="auto" w:fill="auto"/>
            <w:hideMark/>
          </w:tcPr>
          <w:p w:rsidR="00C706C2" w:rsidRPr="00FB6306" w:rsidRDefault="00C706C2" w:rsidP="00CF7761">
            <w:pPr>
              <w:jc w:val="right"/>
              <w:rPr>
                <w:bCs/>
                <w:iCs/>
              </w:rPr>
            </w:pPr>
            <w:r w:rsidRPr="00FB6306">
              <w:rPr>
                <w:bCs/>
                <w:iCs/>
              </w:rPr>
              <w:t>7 059,30</w:t>
            </w:r>
          </w:p>
        </w:tc>
        <w:tc>
          <w:tcPr>
            <w:tcW w:w="1417" w:type="dxa"/>
            <w:shd w:val="clear" w:color="auto" w:fill="auto"/>
            <w:hideMark/>
          </w:tcPr>
          <w:p w:rsidR="00C706C2" w:rsidRPr="00FB6306" w:rsidRDefault="00C706C2" w:rsidP="00CF7761">
            <w:pPr>
              <w:jc w:val="right"/>
              <w:rPr>
                <w:bCs/>
                <w:iCs/>
              </w:rPr>
            </w:pPr>
            <w:r w:rsidRPr="00FB6306">
              <w:rPr>
                <w:bCs/>
                <w:iCs/>
              </w:rPr>
              <w:t>7 218,10</w:t>
            </w:r>
          </w:p>
        </w:tc>
      </w:tr>
      <w:tr w:rsidR="00C706C2" w:rsidRPr="00FB6306" w:rsidTr="00CF7761">
        <w:trPr>
          <w:trHeight w:val="840"/>
        </w:trPr>
        <w:tc>
          <w:tcPr>
            <w:tcW w:w="5118" w:type="dxa"/>
            <w:shd w:val="clear" w:color="auto" w:fill="auto"/>
            <w:hideMark/>
          </w:tcPr>
          <w:p w:rsidR="00C706C2" w:rsidRPr="00FB6306" w:rsidRDefault="00C706C2" w:rsidP="00CF7761">
            <w:pPr>
              <w:rPr>
                <w:bCs/>
                <w:iCs/>
              </w:rPr>
            </w:pPr>
            <w:r w:rsidRPr="00FB6306">
              <w:rPr>
                <w:bCs/>
                <w:iCs/>
              </w:rPr>
              <w:lastRenderedPageBreak/>
              <w:t>Основное мероприятие «Реализация муниципальной политики в сфере защиты детей-сирот и детей, оставшихся без попечения родителей»</w:t>
            </w:r>
          </w:p>
        </w:tc>
        <w:tc>
          <w:tcPr>
            <w:tcW w:w="878" w:type="dxa"/>
            <w:shd w:val="clear" w:color="auto" w:fill="auto"/>
            <w:hideMark/>
          </w:tcPr>
          <w:p w:rsidR="00C706C2" w:rsidRPr="00FB6306" w:rsidRDefault="00C706C2" w:rsidP="00CF7761">
            <w:pPr>
              <w:jc w:val="center"/>
              <w:rPr>
                <w:bCs/>
                <w:iCs/>
              </w:rPr>
            </w:pPr>
            <w:r w:rsidRPr="00FB6306">
              <w:rPr>
                <w:bCs/>
                <w:iCs/>
              </w:rPr>
              <w:t>948</w:t>
            </w:r>
          </w:p>
        </w:tc>
        <w:tc>
          <w:tcPr>
            <w:tcW w:w="811" w:type="dxa"/>
            <w:shd w:val="clear" w:color="auto" w:fill="auto"/>
            <w:hideMark/>
          </w:tcPr>
          <w:p w:rsidR="00C706C2" w:rsidRPr="00FB6306" w:rsidRDefault="00C706C2" w:rsidP="00CF7761">
            <w:pPr>
              <w:jc w:val="center"/>
              <w:rPr>
                <w:bCs/>
                <w:iCs/>
              </w:rPr>
            </w:pPr>
            <w:r w:rsidRPr="00FB6306">
              <w:rPr>
                <w:bCs/>
                <w:iCs/>
              </w:rPr>
              <w:t>10</w:t>
            </w:r>
          </w:p>
        </w:tc>
        <w:tc>
          <w:tcPr>
            <w:tcW w:w="850" w:type="dxa"/>
            <w:shd w:val="clear" w:color="auto" w:fill="auto"/>
            <w:hideMark/>
          </w:tcPr>
          <w:p w:rsidR="00C706C2" w:rsidRPr="00FB6306" w:rsidRDefault="00C706C2" w:rsidP="00CF7761">
            <w:pPr>
              <w:jc w:val="center"/>
              <w:rPr>
                <w:bCs/>
                <w:iCs/>
              </w:rPr>
            </w:pPr>
            <w:r w:rsidRPr="00FB6306">
              <w:rPr>
                <w:bCs/>
                <w:iCs/>
              </w:rPr>
              <w:t>04</w:t>
            </w:r>
          </w:p>
        </w:tc>
        <w:tc>
          <w:tcPr>
            <w:tcW w:w="1843" w:type="dxa"/>
            <w:shd w:val="clear" w:color="auto" w:fill="auto"/>
            <w:hideMark/>
          </w:tcPr>
          <w:p w:rsidR="00C706C2" w:rsidRPr="00FB6306" w:rsidRDefault="00C706C2" w:rsidP="00CF7761">
            <w:pPr>
              <w:jc w:val="center"/>
              <w:rPr>
                <w:bCs/>
                <w:iCs/>
              </w:rPr>
            </w:pPr>
            <w:r w:rsidRPr="00FB6306">
              <w:rPr>
                <w:bCs/>
                <w:iCs/>
              </w:rPr>
              <w:t>1010400000</w:t>
            </w:r>
          </w:p>
        </w:tc>
        <w:tc>
          <w:tcPr>
            <w:tcW w:w="851" w:type="dxa"/>
            <w:shd w:val="clear" w:color="auto" w:fill="auto"/>
            <w:hideMark/>
          </w:tcPr>
          <w:p w:rsidR="00C706C2" w:rsidRPr="00FB6306" w:rsidRDefault="00C706C2" w:rsidP="00CF7761">
            <w:pPr>
              <w:jc w:val="center"/>
              <w:rPr>
                <w:bCs/>
                <w:iCs/>
              </w:rPr>
            </w:pPr>
            <w:r w:rsidRPr="00FB6306">
              <w:rPr>
                <w:bCs/>
                <w:iCs/>
              </w:rPr>
              <w:t> </w:t>
            </w:r>
          </w:p>
        </w:tc>
        <w:tc>
          <w:tcPr>
            <w:tcW w:w="1417" w:type="dxa"/>
            <w:shd w:val="clear" w:color="auto" w:fill="auto"/>
            <w:hideMark/>
          </w:tcPr>
          <w:p w:rsidR="00C706C2" w:rsidRPr="00FB6306" w:rsidRDefault="00C706C2" w:rsidP="00CF7761">
            <w:pPr>
              <w:jc w:val="right"/>
              <w:rPr>
                <w:bCs/>
                <w:iCs/>
              </w:rPr>
            </w:pPr>
            <w:r w:rsidRPr="00FB6306">
              <w:rPr>
                <w:bCs/>
                <w:iCs/>
              </w:rPr>
              <w:t>6 924,20</w:t>
            </w:r>
          </w:p>
        </w:tc>
        <w:tc>
          <w:tcPr>
            <w:tcW w:w="1418" w:type="dxa"/>
            <w:shd w:val="clear" w:color="auto" w:fill="auto"/>
            <w:hideMark/>
          </w:tcPr>
          <w:p w:rsidR="00C706C2" w:rsidRPr="00FB6306" w:rsidRDefault="00C706C2" w:rsidP="00CF7761">
            <w:pPr>
              <w:jc w:val="right"/>
              <w:rPr>
                <w:bCs/>
                <w:iCs/>
              </w:rPr>
            </w:pPr>
            <w:r w:rsidRPr="00FB6306">
              <w:rPr>
                <w:bCs/>
                <w:iCs/>
              </w:rPr>
              <w:t>7 059,30</w:t>
            </w:r>
          </w:p>
        </w:tc>
        <w:tc>
          <w:tcPr>
            <w:tcW w:w="1417" w:type="dxa"/>
            <w:shd w:val="clear" w:color="auto" w:fill="auto"/>
            <w:hideMark/>
          </w:tcPr>
          <w:p w:rsidR="00C706C2" w:rsidRPr="00FB6306" w:rsidRDefault="00C706C2" w:rsidP="00CF7761">
            <w:pPr>
              <w:jc w:val="right"/>
              <w:rPr>
                <w:bCs/>
                <w:iCs/>
              </w:rPr>
            </w:pPr>
            <w:r w:rsidRPr="00FB6306">
              <w:rPr>
                <w:bCs/>
                <w:iCs/>
              </w:rPr>
              <w:t>7 218,10</w:t>
            </w:r>
          </w:p>
        </w:tc>
      </w:tr>
      <w:tr w:rsidR="00C706C2" w:rsidRPr="00FB6306" w:rsidTr="00CF7761">
        <w:trPr>
          <w:trHeight w:val="630"/>
        </w:trPr>
        <w:tc>
          <w:tcPr>
            <w:tcW w:w="5118" w:type="dxa"/>
            <w:shd w:val="clear" w:color="auto" w:fill="auto"/>
            <w:hideMark/>
          </w:tcPr>
          <w:p w:rsidR="00C706C2" w:rsidRPr="00FB6306" w:rsidRDefault="00C706C2" w:rsidP="00CF7761">
            <w:pPr>
              <w:rPr>
                <w:bCs/>
                <w:iCs/>
              </w:rPr>
            </w:pPr>
            <w:r w:rsidRPr="00FB6306">
              <w:rPr>
                <w:bCs/>
                <w:iCs/>
              </w:rPr>
              <w:t>Содержание ребенка в семье опекуна и приемной семье, а также вознаграждение, причитающееся приемному родителю</w:t>
            </w:r>
          </w:p>
        </w:tc>
        <w:tc>
          <w:tcPr>
            <w:tcW w:w="878" w:type="dxa"/>
            <w:shd w:val="clear" w:color="auto" w:fill="auto"/>
            <w:hideMark/>
          </w:tcPr>
          <w:p w:rsidR="00C706C2" w:rsidRPr="00FB6306" w:rsidRDefault="00C706C2" w:rsidP="00CF7761">
            <w:pPr>
              <w:jc w:val="center"/>
              <w:rPr>
                <w:bCs/>
                <w:iCs/>
              </w:rPr>
            </w:pPr>
            <w:r w:rsidRPr="00FB6306">
              <w:rPr>
                <w:bCs/>
                <w:iCs/>
              </w:rPr>
              <w:t>948</w:t>
            </w:r>
          </w:p>
        </w:tc>
        <w:tc>
          <w:tcPr>
            <w:tcW w:w="811" w:type="dxa"/>
            <w:shd w:val="clear" w:color="auto" w:fill="auto"/>
            <w:hideMark/>
          </w:tcPr>
          <w:p w:rsidR="00C706C2" w:rsidRPr="00FB6306" w:rsidRDefault="00C706C2" w:rsidP="00CF7761">
            <w:pPr>
              <w:jc w:val="center"/>
              <w:rPr>
                <w:bCs/>
                <w:iCs/>
              </w:rPr>
            </w:pPr>
            <w:r w:rsidRPr="00FB6306">
              <w:rPr>
                <w:bCs/>
                <w:iCs/>
              </w:rPr>
              <w:t>10</w:t>
            </w:r>
          </w:p>
        </w:tc>
        <w:tc>
          <w:tcPr>
            <w:tcW w:w="850" w:type="dxa"/>
            <w:shd w:val="clear" w:color="auto" w:fill="auto"/>
            <w:hideMark/>
          </w:tcPr>
          <w:p w:rsidR="00C706C2" w:rsidRPr="00FB6306" w:rsidRDefault="00C706C2" w:rsidP="00CF7761">
            <w:pPr>
              <w:jc w:val="center"/>
              <w:rPr>
                <w:bCs/>
                <w:iCs/>
              </w:rPr>
            </w:pPr>
            <w:r w:rsidRPr="00FB6306">
              <w:rPr>
                <w:bCs/>
                <w:iCs/>
              </w:rPr>
              <w:t>04</w:t>
            </w:r>
          </w:p>
        </w:tc>
        <w:tc>
          <w:tcPr>
            <w:tcW w:w="1843" w:type="dxa"/>
            <w:shd w:val="clear" w:color="auto" w:fill="auto"/>
            <w:hideMark/>
          </w:tcPr>
          <w:p w:rsidR="00C706C2" w:rsidRPr="00FB6306" w:rsidRDefault="00C706C2" w:rsidP="00CF7761">
            <w:pPr>
              <w:jc w:val="center"/>
              <w:rPr>
                <w:bCs/>
                <w:iCs/>
              </w:rPr>
            </w:pPr>
            <w:r w:rsidRPr="00FB6306">
              <w:rPr>
                <w:bCs/>
                <w:iCs/>
              </w:rPr>
              <w:t>1010477100</w:t>
            </w:r>
          </w:p>
        </w:tc>
        <w:tc>
          <w:tcPr>
            <w:tcW w:w="851" w:type="dxa"/>
            <w:shd w:val="clear" w:color="auto" w:fill="auto"/>
            <w:hideMark/>
          </w:tcPr>
          <w:p w:rsidR="00C706C2" w:rsidRPr="00FB6306" w:rsidRDefault="00C706C2" w:rsidP="00CF7761">
            <w:pPr>
              <w:jc w:val="center"/>
              <w:rPr>
                <w:bCs/>
                <w:iCs/>
              </w:rPr>
            </w:pPr>
            <w:r w:rsidRPr="00FB6306">
              <w:rPr>
                <w:bCs/>
                <w:iCs/>
              </w:rPr>
              <w:t> </w:t>
            </w:r>
          </w:p>
        </w:tc>
        <w:tc>
          <w:tcPr>
            <w:tcW w:w="1417" w:type="dxa"/>
            <w:shd w:val="clear" w:color="auto" w:fill="auto"/>
            <w:hideMark/>
          </w:tcPr>
          <w:p w:rsidR="00C706C2" w:rsidRPr="00FB6306" w:rsidRDefault="00C706C2" w:rsidP="00CF7761">
            <w:pPr>
              <w:jc w:val="right"/>
              <w:rPr>
                <w:bCs/>
                <w:iCs/>
              </w:rPr>
            </w:pPr>
            <w:r w:rsidRPr="00FB6306">
              <w:rPr>
                <w:bCs/>
                <w:iCs/>
              </w:rPr>
              <w:t>6 924,20</w:t>
            </w:r>
          </w:p>
        </w:tc>
        <w:tc>
          <w:tcPr>
            <w:tcW w:w="1418" w:type="dxa"/>
            <w:shd w:val="clear" w:color="auto" w:fill="auto"/>
            <w:hideMark/>
          </w:tcPr>
          <w:p w:rsidR="00C706C2" w:rsidRPr="00FB6306" w:rsidRDefault="00C706C2" w:rsidP="00CF7761">
            <w:pPr>
              <w:jc w:val="right"/>
              <w:rPr>
                <w:bCs/>
                <w:iCs/>
              </w:rPr>
            </w:pPr>
            <w:r w:rsidRPr="00FB6306">
              <w:rPr>
                <w:bCs/>
                <w:iCs/>
              </w:rPr>
              <w:t>7 059,30</w:t>
            </w:r>
          </w:p>
        </w:tc>
        <w:tc>
          <w:tcPr>
            <w:tcW w:w="1417" w:type="dxa"/>
            <w:shd w:val="clear" w:color="auto" w:fill="auto"/>
            <w:hideMark/>
          </w:tcPr>
          <w:p w:rsidR="00C706C2" w:rsidRPr="00FB6306" w:rsidRDefault="00C706C2" w:rsidP="00CF7761">
            <w:pPr>
              <w:jc w:val="right"/>
              <w:rPr>
                <w:bCs/>
                <w:iCs/>
              </w:rPr>
            </w:pPr>
            <w:r w:rsidRPr="00FB6306">
              <w:rPr>
                <w:bCs/>
                <w:iCs/>
              </w:rPr>
              <w:t>7 218,10</w:t>
            </w:r>
          </w:p>
        </w:tc>
      </w:tr>
      <w:tr w:rsidR="00C706C2" w:rsidRPr="00FB6306" w:rsidTr="00CF7761">
        <w:trPr>
          <w:trHeight w:val="420"/>
        </w:trPr>
        <w:tc>
          <w:tcPr>
            <w:tcW w:w="5118" w:type="dxa"/>
            <w:shd w:val="clear" w:color="auto" w:fill="auto"/>
            <w:hideMark/>
          </w:tcPr>
          <w:p w:rsidR="00C706C2" w:rsidRPr="00FB6306" w:rsidRDefault="00C706C2" w:rsidP="00CF7761">
            <w:pPr>
              <w:rPr>
                <w:bCs/>
                <w:iCs/>
              </w:rPr>
            </w:pPr>
            <w:r w:rsidRPr="00FB6306">
              <w:rPr>
                <w:bCs/>
                <w:iCs/>
              </w:rPr>
              <w:t>Социальное обеспечение и иные выплаты населению</w:t>
            </w:r>
          </w:p>
        </w:tc>
        <w:tc>
          <w:tcPr>
            <w:tcW w:w="878" w:type="dxa"/>
            <w:shd w:val="clear" w:color="auto" w:fill="auto"/>
            <w:hideMark/>
          </w:tcPr>
          <w:p w:rsidR="00C706C2" w:rsidRPr="00FB6306" w:rsidRDefault="00C706C2" w:rsidP="00CF7761">
            <w:pPr>
              <w:jc w:val="center"/>
              <w:rPr>
                <w:bCs/>
                <w:iCs/>
              </w:rPr>
            </w:pPr>
            <w:r w:rsidRPr="00FB6306">
              <w:rPr>
                <w:bCs/>
                <w:iCs/>
              </w:rPr>
              <w:t>948</w:t>
            </w:r>
          </w:p>
        </w:tc>
        <w:tc>
          <w:tcPr>
            <w:tcW w:w="811" w:type="dxa"/>
            <w:shd w:val="clear" w:color="auto" w:fill="auto"/>
            <w:hideMark/>
          </w:tcPr>
          <w:p w:rsidR="00C706C2" w:rsidRPr="00FB6306" w:rsidRDefault="00C706C2" w:rsidP="00CF7761">
            <w:pPr>
              <w:jc w:val="center"/>
              <w:rPr>
                <w:bCs/>
                <w:iCs/>
              </w:rPr>
            </w:pPr>
            <w:r w:rsidRPr="00FB6306">
              <w:rPr>
                <w:bCs/>
                <w:iCs/>
              </w:rPr>
              <w:t>10</w:t>
            </w:r>
          </w:p>
        </w:tc>
        <w:tc>
          <w:tcPr>
            <w:tcW w:w="850" w:type="dxa"/>
            <w:shd w:val="clear" w:color="auto" w:fill="auto"/>
            <w:hideMark/>
          </w:tcPr>
          <w:p w:rsidR="00C706C2" w:rsidRPr="00FB6306" w:rsidRDefault="00C706C2" w:rsidP="00CF7761">
            <w:pPr>
              <w:jc w:val="center"/>
              <w:rPr>
                <w:bCs/>
                <w:iCs/>
              </w:rPr>
            </w:pPr>
            <w:r w:rsidRPr="00FB6306">
              <w:rPr>
                <w:bCs/>
                <w:iCs/>
              </w:rPr>
              <w:t>04</w:t>
            </w:r>
          </w:p>
        </w:tc>
        <w:tc>
          <w:tcPr>
            <w:tcW w:w="1843" w:type="dxa"/>
            <w:shd w:val="clear" w:color="auto" w:fill="auto"/>
            <w:hideMark/>
          </w:tcPr>
          <w:p w:rsidR="00C706C2" w:rsidRPr="00FB6306" w:rsidRDefault="00C706C2" w:rsidP="00CF7761">
            <w:pPr>
              <w:jc w:val="center"/>
              <w:rPr>
                <w:bCs/>
                <w:iCs/>
              </w:rPr>
            </w:pPr>
            <w:r w:rsidRPr="00FB6306">
              <w:rPr>
                <w:bCs/>
                <w:iCs/>
              </w:rPr>
              <w:t>1010477100</w:t>
            </w:r>
          </w:p>
        </w:tc>
        <w:tc>
          <w:tcPr>
            <w:tcW w:w="851" w:type="dxa"/>
            <w:shd w:val="clear" w:color="auto" w:fill="auto"/>
            <w:hideMark/>
          </w:tcPr>
          <w:p w:rsidR="00C706C2" w:rsidRPr="00FB6306" w:rsidRDefault="00C706C2" w:rsidP="00CF7761">
            <w:pPr>
              <w:jc w:val="center"/>
              <w:rPr>
                <w:bCs/>
                <w:iCs/>
              </w:rPr>
            </w:pPr>
            <w:r w:rsidRPr="00FB6306">
              <w:rPr>
                <w:bCs/>
                <w:iCs/>
              </w:rPr>
              <w:t>300</w:t>
            </w:r>
          </w:p>
        </w:tc>
        <w:tc>
          <w:tcPr>
            <w:tcW w:w="1417" w:type="dxa"/>
            <w:shd w:val="clear" w:color="auto" w:fill="auto"/>
            <w:hideMark/>
          </w:tcPr>
          <w:p w:rsidR="00C706C2" w:rsidRPr="00FB6306" w:rsidRDefault="00C706C2" w:rsidP="00CF7761">
            <w:pPr>
              <w:jc w:val="right"/>
              <w:rPr>
                <w:bCs/>
                <w:iCs/>
              </w:rPr>
            </w:pPr>
            <w:r w:rsidRPr="00FB6306">
              <w:rPr>
                <w:bCs/>
                <w:iCs/>
              </w:rPr>
              <w:t>6 924,20</w:t>
            </w:r>
          </w:p>
        </w:tc>
        <w:tc>
          <w:tcPr>
            <w:tcW w:w="1418" w:type="dxa"/>
            <w:shd w:val="clear" w:color="auto" w:fill="auto"/>
            <w:hideMark/>
          </w:tcPr>
          <w:p w:rsidR="00C706C2" w:rsidRPr="00FB6306" w:rsidRDefault="00C706C2" w:rsidP="00CF7761">
            <w:pPr>
              <w:jc w:val="right"/>
              <w:rPr>
                <w:bCs/>
                <w:iCs/>
              </w:rPr>
            </w:pPr>
            <w:r w:rsidRPr="00FB6306">
              <w:rPr>
                <w:bCs/>
                <w:iCs/>
              </w:rPr>
              <w:t>7 059,30</w:t>
            </w:r>
          </w:p>
        </w:tc>
        <w:tc>
          <w:tcPr>
            <w:tcW w:w="1417" w:type="dxa"/>
            <w:shd w:val="clear" w:color="auto" w:fill="auto"/>
            <w:hideMark/>
          </w:tcPr>
          <w:p w:rsidR="00C706C2" w:rsidRPr="00FB6306" w:rsidRDefault="00C706C2" w:rsidP="00CF7761">
            <w:pPr>
              <w:jc w:val="right"/>
              <w:rPr>
                <w:bCs/>
                <w:iCs/>
              </w:rPr>
            </w:pPr>
            <w:r w:rsidRPr="00FB6306">
              <w:rPr>
                <w:bCs/>
                <w:iCs/>
              </w:rPr>
              <w:t>7 218,10</w:t>
            </w:r>
          </w:p>
        </w:tc>
      </w:tr>
      <w:tr w:rsidR="00C706C2" w:rsidRPr="00FB6306" w:rsidTr="00CF7761">
        <w:trPr>
          <w:trHeight w:val="450"/>
        </w:trPr>
        <w:tc>
          <w:tcPr>
            <w:tcW w:w="5118" w:type="dxa"/>
            <w:shd w:val="clear" w:color="auto" w:fill="auto"/>
            <w:hideMark/>
          </w:tcPr>
          <w:p w:rsidR="00C706C2" w:rsidRPr="00FB6306" w:rsidRDefault="00C706C2" w:rsidP="00CF7761">
            <w:r w:rsidRPr="00FB6306">
              <w:t>Публичные нормативные социальные выплаты гражданам</w:t>
            </w:r>
          </w:p>
        </w:tc>
        <w:tc>
          <w:tcPr>
            <w:tcW w:w="878" w:type="dxa"/>
            <w:shd w:val="clear" w:color="auto" w:fill="auto"/>
            <w:hideMark/>
          </w:tcPr>
          <w:p w:rsidR="00C706C2" w:rsidRPr="00FB6306" w:rsidRDefault="00C706C2" w:rsidP="00CF7761">
            <w:pPr>
              <w:jc w:val="center"/>
            </w:pPr>
            <w:r w:rsidRPr="00FB6306">
              <w:t>948</w:t>
            </w:r>
          </w:p>
        </w:tc>
        <w:tc>
          <w:tcPr>
            <w:tcW w:w="811" w:type="dxa"/>
            <w:shd w:val="clear" w:color="auto" w:fill="auto"/>
            <w:hideMark/>
          </w:tcPr>
          <w:p w:rsidR="00C706C2" w:rsidRPr="00FB6306" w:rsidRDefault="00C706C2" w:rsidP="00CF7761">
            <w:pPr>
              <w:jc w:val="center"/>
            </w:pPr>
            <w:r w:rsidRPr="00FB6306">
              <w:t>10</w:t>
            </w:r>
          </w:p>
        </w:tc>
        <w:tc>
          <w:tcPr>
            <w:tcW w:w="850" w:type="dxa"/>
            <w:shd w:val="clear" w:color="auto" w:fill="auto"/>
            <w:hideMark/>
          </w:tcPr>
          <w:p w:rsidR="00C706C2" w:rsidRPr="00FB6306" w:rsidRDefault="00C706C2" w:rsidP="00CF7761">
            <w:pPr>
              <w:jc w:val="center"/>
            </w:pPr>
            <w:r w:rsidRPr="00FB6306">
              <w:t>04</w:t>
            </w:r>
          </w:p>
        </w:tc>
        <w:tc>
          <w:tcPr>
            <w:tcW w:w="1843" w:type="dxa"/>
            <w:shd w:val="clear" w:color="auto" w:fill="auto"/>
            <w:hideMark/>
          </w:tcPr>
          <w:p w:rsidR="00C706C2" w:rsidRPr="00FB6306" w:rsidRDefault="00C706C2" w:rsidP="00CF7761">
            <w:pPr>
              <w:jc w:val="center"/>
            </w:pPr>
            <w:r w:rsidRPr="00FB6306">
              <w:t>1010477100</w:t>
            </w:r>
          </w:p>
        </w:tc>
        <w:tc>
          <w:tcPr>
            <w:tcW w:w="851" w:type="dxa"/>
            <w:shd w:val="clear" w:color="auto" w:fill="auto"/>
            <w:hideMark/>
          </w:tcPr>
          <w:p w:rsidR="00C706C2" w:rsidRPr="00FB6306" w:rsidRDefault="00C706C2" w:rsidP="00CF7761">
            <w:pPr>
              <w:jc w:val="center"/>
            </w:pPr>
            <w:r w:rsidRPr="00FB6306">
              <w:t>310</w:t>
            </w:r>
          </w:p>
        </w:tc>
        <w:tc>
          <w:tcPr>
            <w:tcW w:w="1417" w:type="dxa"/>
            <w:shd w:val="clear" w:color="auto" w:fill="auto"/>
            <w:hideMark/>
          </w:tcPr>
          <w:p w:rsidR="00C706C2" w:rsidRPr="00FB6306" w:rsidRDefault="00C706C2" w:rsidP="00CF7761">
            <w:pPr>
              <w:jc w:val="right"/>
            </w:pPr>
            <w:r w:rsidRPr="00FB6306">
              <w:t>5 124,20</w:t>
            </w:r>
          </w:p>
        </w:tc>
        <w:tc>
          <w:tcPr>
            <w:tcW w:w="1418" w:type="dxa"/>
            <w:shd w:val="clear" w:color="auto" w:fill="auto"/>
            <w:hideMark/>
          </w:tcPr>
          <w:p w:rsidR="00C706C2" w:rsidRPr="00FB6306" w:rsidRDefault="00C706C2" w:rsidP="00CF7761">
            <w:pPr>
              <w:jc w:val="right"/>
            </w:pPr>
            <w:r w:rsidRPr="00FB6306">
              <w:t>5 259,30</w:t>
            </w:r>
          </w:p>
        </w:tc>
        <w:tc>
          <w:tcPr>
            <w:tcW w:w="1417" w:type="dxa"/>
            <w:shd w:val="clear" w:color="auto" w:fill="auto"/>
            <w:hideMark/>
          </w:tcPr>
          <w:p w:rsidR="00C706C2" w:rsidRPr="00FB6306" w:rsidRDefault="00C706C2" w:rsidP="00CF7761">
            <w:pPr>
              <w:jc w:val="right"/>
            </w:pPr>
            <w:r w:rsidRPr="00FB6306">
              <w:t>5 418,10</w:t>
            </w:r>
          </w:p>
        </w:tc>
      </w:tr>
      <w:tr w:rsidR="00C706C2" w:rsidRPr="00FB6306" w:rsidTr="00CF7761">
        <w:trPr>
          <w:trHeight w:val="450"/>
        </w:trPr>
        <w:tc>
          <w:tcPr>
            <w:tcW w:w="5118" w:type="dxa"/>
            <w:shd w:val="clear" w:color="auto" w:fill="auto"/>
            <w:hideMark/>
          </w:tcPr>
          <w:p w:rsidR="00C706C2" w:rsidRPr="00FB6306" w:rsidRDefault="00C706C2" w:rsidP="00CF7761">
            <w:r w:rsidRPr="00FB6306">
              <w:t>Социальные выплаты гражданам, кроме публичных нормативных социальных выплат</w:t>
            </w:r>
          </w:p>
        </w:tc>
        <w:tc>
          <w:tcPr>
            <w:tcW w:w="878" w:type="dxa"/>
            <w:shd w:val="clear" w:color="auto" w:fill="auto"/>
            <w:hideMark/>
          </w:tcPr>
          <w:p w:rsidR="00C706C2" w:rsidRPr="00FB6306" w:rsidRDefault="00C706C2" w:rsidP="00CF7761">
            <w:pPr>
              <w:jc w:val="center"/>
            </w:pPr>
            <w:r w:rsidRPr="00FB6306">
              <w:t>948</w:t>
            </w:r>
          </w:p>
        </w:tc>
        <w:tc>
          <w:tcPr>
            <w:tcW w:w="811" w:type="dxa"/>
            <w:shd w:val="clear" w:color="auto" w:fill="auto"/>
            <w:hideMark/>
          </w:tcPr>
          <w:p w:rsidR="00C706C2" w:rsidRPr="00FB6306" w:rsidRDefault="00C706C2" w:rsidP="00CF7761">
            <w:pPr>
              <w:jc w:val="center"/>
            </w:pPr>
            <w:r w:rsidRPr="00FB6306">
              <w:t>10</w:t>
            </w:r>
          </w:p>
        </w:tc>
        <w:tc>
          <w:tcPr>
            <w:tcW w:w="850" w:type="dxa"/>
            <w:shd w:val="clear" w:color="auto" w:fill="auto"/>
            <w:hideMark/>
          </w:tcPr>
          <w:p w:rsidR="00C706C2" w:rsidRPr="00FB6306" w:rsidRDefault="00C706C2" w:rsidP="00CF7761">
            <w:pPr>
              <w:jc w:val="center"/>
            </w:pPr>
            <w:r w:rsidRPr="00FB6306">
              <w:t>04</w:t>
            </w:r>
          </w:p>
        </w:tc>
        <w:tc>
          <w:tcPr>
            <w:tcW w:w="1843" w:type="dxa"/>
            <w:shd w:val="clear" w:color="auto" w:fill="auto"/>
            <w:hideMark/>
          </w:tcPr>
          <w:p w:rsidR="00C706C2" w:rsidRPr="00FB6306" w:rsidRDefault="00C706C2" w:rsidP="00CF7761">
            <w:pPr>
              <w:jc w:val="center"/>
            </w:pPr>
            <w:r w:rsidRPr="00FB6306">
              <w:t>1010477100</w:t>
            </w:r>
          </w:p>
        </w:tc>
        <w:tc>
          <w:tcPr>
            <w:tcW w:w="851" w:type="dxa"/>
            <w:shd w:val="clear" w:color="auto" w:fill="auto"/>
            <w:hideMark/>
          </w:tcPr>
          <w:p w:rsidR="00C706C2" w:rsidRPr="00FB6306" w:rsidRDefault="00C706C2" w:rsidP="00CF7761">
            <w:pPr>
              <w:jc w:val="center"/>
            </w:pPr>
            <w:r w:rsidRPr="00FB6306">
              <w:t>320</w:t>
            </w:r>
          </w:p>
        </w:tc>
        <w:tc>
          <w:tcPr>
            <w:tcW w:w="1417" w:type="dxa"/>
            <w:shd w:val="clear" w:color="auto" w:fill="auto"/>
            <w:hideMark/>
          </w:tcPr>
          <w:p w:rsidR="00C706C2" w:rsidRPr="00FB6306" w:rsidRDefault="00C706C2" w:rsidP="00CF7761">
            <w:pPr>
              <w:jc w:val="right"/>
            </w:pPr>
            <w:r w:rsidRPr="00FB6306">
              <w:t>1 800,00</w:t>
            </w:r>
          </w:p>
        </w:tc>
        <w:tc>
          <w:tcPr>
            <w:tcW w:w="1418" w:type="dxa"/>
            <w:shd w:val="clear" w:color="auto" w:fill="auto"/>
            <w:hideMark/>
          </w:tcPr>
          <w:p w:rsidR="00C706C2" w:rsidRPr="00FB6306" w:rsidRDefault="00C706C2" w:rsidP="00CF7761">
            <w:pPr>
              <w:jc w:val="right"/>
            </w:pPr>
            <w:r w:rsidRPr="00FB6306">
              <w:t>1 800,00</w:t>
            </w:r>
          </w:p>
        </w:tc>
        <w:tc>
          <w:tcPr>
            <w:tcW w:w="1417" w:type="dxa"/>
            <w:shd w:val="clear" w:color="auto" w:fill="auto"/>
            <w:hideMark/>
          </w:tcPr>
          <w:p w:rsidR="00C706C2" w:rsidRPr="00FB6306" w:rsidRDefault="00C706C2" w:rsidP="00CF7761">
            <w:pPr>
              <w:jc w:val="right"/>
            </w:pPr>
            <w:r w:rsidRPr="00FB6306">
              <w:t>1 800,00</w:t>
            </w:r>
          </w:p>
        </w:tc>
      </w:tr>
      <w:tr w:rsidR="00C706C2" w:rsidRPr="00FB6306" w:rsidTr="00CF7761">
        <w:trPr>
          <w:trHeight w:val="420"/>
        </w:trPr>
        <w:tc>
          <w:tcPr>
            <w:tcW w:w="5118" w:type="dxa"/>
            <w:shd w:val="clear" w:color="auto" w:fill="auto"/>
            <w:hideMark/>
          </w:tcPr>
          <w:p w:rsidR="00C706C2" w:rsidRPr="00FB6306" w:rsidRDefault="00C706C2" w:rsidP="00CF7761">
            <w:pPr>
              <w:rPr>
                <w:bCs/>
                <w:iCs/>
              </w:rPr>
            </w:pPr>
            <w:r w:rsidRPr="00FB6306">
              <w:rPr>
                <w:bCs/>
                <w:iCs/>
              </w:rPr>
              <w:t>Другие вопросы в области социальной политики</w:t>
            </w:r>
          </w:p>
        </w:tc>
        <w:tc>
          <w:tcPr>
            <w:tcW w:w="878" w:type="dxa"/>
            <w:shd w:val="clear" w:color="auto" w:fill="auto"/>
            <w:hideMark/>
          </w:tcPr>
          <w:p w:rsidR="00C706C2" w:rsidRPr="00FB6306" w:rsidRDefault="00C706C2" w:rsidP="00CF7761">
            <w:pPr>
              <w:jc w:val="center"/>
              <w:rPr>
                <w:bCs/>
                <w:iCs/>
              </w:rPr>
            </w:pPr>
            <w:r w:rsidRPr="00FB6306">
              <w:rPr>
                <w:bCs/>
                <w:iCs/>
              </w:rPr>
              <w:t>948</w:t>
            </w:r>
          </w:p>
        </w:tc>
        <w:tc>
          <w:tcPr>
            <w:tcW w:w="811" w:type="dxa"/>
            <w:shd w:val="clear" w:color="auto" w:fill="auto"/>
            <w:hideMark/>
          </w:tcPr>
          <w:p w:rsidR="00C706C2" w:rsidRPr="00FB6306" w:rsidRDefault="00C706C2" w:rsidP="00CF7761">
            <w:pPr>
              <w:jc w:val="center"/>
              <w:rPr>
                <w:bCs/>
                <w:iCs/>
              </w:rPr>
            </w:pPr>
            <w:r w:rsidRPr="00FB6306">
              <w:rPr>
                <w:bCs/>
                <w:iCs/>
              </w:rPr>
              <w:t>10</w:t>
            </w:r>
          </w:p>
        </w:tc>
        <w:tc>
          <w:tcPr>
            <w:tcW w:w="850" w:type="dxa"/>
            <w:shd w:val="clear" w:color="auto" w:fill="auto"/>
            <w:hideMark/>
          </w:tcPr>
          <w:p w:rsidR="00C706C2" w:rsidRPr="00FB6306" w:rsidRDefault="00C706C2" w:rsidP="00CF7761">
            <w:pPr>
              <w:jc w:val="center"/>
              <w:rPr>
                <w:bCs/>
                <w:iCs/>
              </w:rPr>
            </w:pPr>
            <w:r w:rsidRPr="00FB6306">
              <w:rPr>
                <w:bCs/>
                <w:iCs/>
              </w:rPr>
              <w:t>06</w:t>
            </w:r>
          </w:p>
        </w:tc>
        <w:tc>
          <w:tcPr>
            <w:tcW w:w="1843" w:type="dxa"/>
            <w:shd w:val="clear" w:color="auto" w:fill="auto"/>
            <w:hideMark/>
          </w:tcPr>
          <w:p w:rsidR="00C706C2" w:rsidRPr="00FB6306" w:rsidRDefault="00C706C2" w:rsidP="00CF7761">
            <w:pPr>
              <w:jc w:val="center"/>
              <w:rPr>
                <w:bCs/>
                <w:iCs/>
              </w:rPr>
            </w:pPr>
            <w:r w:rsidRPr="00FB6306">
              <w:rPr>
                <w:bCs/>
                <w:iCs/>
              </w:rPr>
              <w:t> </w:t>
            </w:r>
          </w:p>
        </w:tc>
        <w:tc>
          <w:tcPr>
            <w:tcW w:w="851" w:type="dxa"/>
            <w:shd w:val="clear" w:color="auto" w:fill="auto"/>
            <w:hideMark/>
          </w:tcPr>
          <w:p w:rsidR="00C706C2" w:rsidRPr="00FB6306" w:rsidRDefault="00C706C2" w:rsidP="00CF7761">
            <w:pPr>
              <w:jc w:val="center"/>
              <w:rPr>
                <w:bCs/>
                <w:iCs/>
              </w:rPr>
            </w:pPr>
            <w:r w:rsidRPr="00FB6306">
              <w:rPr>
                <w:bCs/>
                <w:iCs/>
              </w:rPr>
              <w:t> </w:t>
            </w:r>
          </w:p>
        </w:tc>
        <w:tc>
          <w:tcPr>
            <w:tcW w:w="1417" w:type="dxa"/>
            <w:shd w:val="clear" w:color="auto" w:fill="auto"/>
            <w:hideMark/>
          </w:tcPr>
          <w:p w:rsidR="00C706C2" w:rsidRPr="00FB6306" w:rsidRDefault="00C706C2" w:rsidP="00CF7761">
            <w:pPr>
              <w:jc w:val="right"/>
              <w:rPr>
                <w:bCs/>
                <w:iCs/>
              </w:rPr>
            </w:pPr>
            <w:r w:rsidRPr="00FB6306">
              <w:rPr>
                <w:bCs/>
                <w:iCs/>
              </w:rPr>
              <w:t>3 999,00</w:t>
            </w:r>
          </w:p>
        </w:tc>
        <w:tc>
          <w:tcPr>
            <w:tcW w:w="1418" w:type="dxa"/>
            <w:shd w:val="clear" w:color="auto" w:fill="auto"/>
            <w:hideMark/>
          </w:tcPr>
          <w:p w:rsidR="00C706C2" w:rsidRPr="00FB6306" w:rsidRDefault="00C706C2" w:rsidP="00CF7761">
            <w:pPr>
              <w:jc w:val="right"/>
              <w:rPr>
                <w:bCs/>
                <w:iCs/>
              </w:rPr>
            </w:pPr>
            <w:r w:rsidRPr="00FB6306">
              <w:rPr>
                <w:bCs/>
                <w:iCs/>
              </w:rPr>
              <w:t>4 110,90</w:t>
            </w:r>
          </w:p>
        </w:tc>
        <w:tc>
          <w:tcPr>
            <w:tcW w:w="1417" w:type="dxa"/>
            <w:shd w:val="clear" w:color="auto" w:fill="auto"/>
            <w:hideMark/>
          </w:tcPr>
          <w:p w:rsidR="00C706C2" w:rsidRPr="00FB6306" w:rsidRDefault="00C706C2" w:rsidP="00CF7761">
            <w:pPr>
              <w:jc w:val="right"/>
              <w:rPr>
                <w:bCs/>
                <w:iCs/>
              </w:rPr>
            </w:pPr>
            <w:r w:rsidRPr="00FB6306">
              <w:rPr>
                <w:bCs/>
                <w:iCs/>
              </w:rPr>
              <w:t>4 266,10</w:t>
            </w:r>
          </w:p>
        </w:tc>
      </w:tr>
      <w:tr w:rsidR="00C706C2" w:rsidRPr="00FB6306" w:rsidTr="00CF7761">
        <w:trPr>
          <w:trHeight w:val="276"/>
        </w:trPr>
        <w:tc>
          <w:tcPr>
            <w:tcW w:w="5118" w:type="dxa"/>
            <w:shd w:val="clear" w:color="auto" w:fill="auto"/>
            <w:hideMark/>
          </w:tcPr>
          <w:p w:rsidR="00C706C2" w:rsidRPr="00FB6306" w:rsidRDefault="00C706C2" w:rsidP="00CF7761">
            <w:pPr>
              <w:rPr>
                <w:bCs/>
                <w:iCs/>
              </w:rPr>
            </w:pPr>
            <w:r w:rsidRPr="00FB6306">
              <w:rPr>
                <w:bCs/>
                <w:iCs/>
              </w:rPr>
              <w:t>Муниципальная программа "Социальная поддержка граждан в Камешкирском районе Пензенской области на 2014-2022 годы"</w:t>
            </w:r>
          </w:p>
        </w:tc>
        <w:tc>
          <w:tcPr>
            <w:tcW w:w="878" w:type="dxa"/>
            <w:shd w:val="clear" w:color="auto" w:fill="auto"/>
            <w:hideMark/>
          </w:tcPr>
          <w:p w:rsidR="00C706C2" w:rsidRPr="00FB6306" w:rsidRDefault="00C706C2" w:rsidP="00CF7761">
            <w:pPr>
              <w:jc w:val="center"/>
              <w:rPr>
                <w:bCs/>
                <w:iCs/>
              </w:rPr>
            </w:pPr>
            <w:r w:rsidRPr="00FB6306">
              <w:rPr>
                <w:bCs/>
                <w:iCs/>
              </w:rPr>
              <w:t>948</w:t>
            </w:r>
          </w:p>
        </w:tc>
        <w:tc>
          <w:tcPr>
            <w:tcW w:w="811" w:type="dxa"/>
            <w:shd w:val="clear" w:color="auto" w:fill="auto"/>
            <w:hideMark/>
          </w:tcPr>
          <w:p w:rsidR="00C706C2" w:rsidRPr="00FB6306" w:rsidRDefault="00C706C2" w:rsidP="00CF7761">
            <w:pPr>
              <w:jc w:val="center"/>
              <w:rPr>
                <w:bCs/>
                <w:iCs/>
              </w:rPr>
            </w:pPr>
            <w:r w:rsidRPr="00FB6306">
              <w:rPr>
                <w:bCs/>
                <w:iCs/>
              </w:rPr>
              <w:t>10</w:t>
            </w:r>
          </w:p>
        </w:tc>
        <w:tc>
          <w:tcPr>
            <w:tcW w:w="850" w:type="dxa"/>
            <w:shd w:val="clear" w:color="auto" w:fill="auto"/>
            <w:hideMark/>
          </w:tcPr>
          <w:p w:rsidR="00C706C2" w:rsidRPr="00FB6306" w:rsidRDefault="00C706C2" w:rsidP="00CF7761">
            <w:pPr>
              <w:jc w:val="center"/>
              <w:rPr>
                <w:bCs/>
                <w:iCs/>
              </w:rPr>
            </w:pPr>
            <w:r w:rsidRPr="00FB6306">
              <w:rPr>
                <w:bCs/>
                <w:iCs/>
              </w:rPr>
              <w:t>06</w:t>
            </w:r>
          </w:p>
        </w:tc>
        <w:tc>
          <w:tcPr>
            <w:tcW w:w="1843" w:type="dxa"/>
            <w:shd w:val="clear" w:color="auto" w:fill="auto"/>
            <w:hideMark/>
          </w:tcPr>
          <w:p w:rsidR="00C706C2" w:rsidRPr="00FB6306" w:rsidRDefault="00C706C2" w:rsidP="00CF7761">
            <w:pPr>
              <w:jc w:val="center"/>
              <w:rPr>
                <w:bCs/>
                <w:iCs/>
              </w:rPr>
            </w:pPr>
            <w:r w:rsidRPr="00FB6306">
              <w:rPr>
                <w:bCs/>
                <w:iCs/>
              </w:rPr>
              <w:t>0100000000</w:t>
            </w:r>
          </w:p>
        </w:tc>
        <w:tc>
          <w:tcPr>
            <w:tcW w:w="851" w:type="dxa"/>
            <w:shd w:val="clear" w:color="auto" w:fill="auto"/>
            <w:hideMark/>
          </w:tcPr>
          <w:p w:rsidR="00C706C2" w:rsidRPr="00FB6306" w:rsidRDefault="00C706C2" w:rsidP="00CF7761">
            <w:pPr>
              <w:jc w:val="center"/>
              <w:rPr>
                <w:bCs/>
                <w:iCs/>
              </w:rPr>
            </w:pPr>
            <w:r w:rsidRPr="00FB6306">
              <w:rPr>
                <w:bCs/>
                <w:iCs/>
              </w:rPr>
              <w:t> </w:t>
            </w:r>
          </w:p>
        </w:tc>
        <w:tc>
          <w:tcPr>
            <w:tcW w:w="1417" w:type="dxa"/>
            <w:shd w:val="clear" w:color="auto" w:fill="auto"/>
            <w:hideMark/>
          </w:tcPr>
          <w:p w:rsidR="00C706C2" w:rsidRPr="00FB6306" w:rsidRDefault="00C706C2" w:rsidP="00CF7761">
            <w:pPr>
              <w:jc w:val="right"/>
              <w:rPr>
                <w:bCs/>
                <w:iCs/>
              </w:rPr>
            </w:pPr>
            <w:r w:rsidRPr="00FB6306">
              <w:rPr>
                <w:bCs/>
                <w:iCs/>
              </w:rPr>
              <w:t>3 424,60</w:t>
            </w:r>
          </w:p>
        </w:tc>
        <w:tc>
          <w:tcPr>
            <w:tcW w:w="1418" w:type="dxa"/>
            <w:shd w:val="clear" w:color="auto" w:fill="auto"/>
            <w:hideMark/>
          </w:tcPr>
          <w:p w:rsidR="00C706C2" w:rsidRPr="00FB6306" w:rsidRDefault="00C706C2" w:rsidP="00CF7761">
            <w:pPr>
              <w:jc w:val="right"/>
              <w:rPr>
                <w:bCs/>
                <w:iCs/>
              </w:rPr>
            </w:pPr>
            <w:r w:rsidRPr="00FB6306">
              <w:rPr>
                <w:bCs/>
                <w:iCs/>
              </w:rPr>
              <w:t>3 519,30</w:t>
            </w:r>
          </w:p>
        </w:tc>
        <w:tc>
          <w:tcPr>
            <w:tcW w:w="1417" w:type="dxa"/>
            <w:shd w:val="clear" w:color="auto" w:fill="auto"/>
            <w:hideMark/>
          </w:tcPr>
          <w:p w:rsidR="00C706C2" w:rsidRPr="00FB6306" w:rsidRDefault="00C706C2" w:rsidP="00CF7761">
            <w:pPr>
              <w:jc w:val="right"/>
              <w:rPr>
                <w:bCs/>
                <w:iCs/>
              </w:rPr>
            </w:pPr>
            <w:r w:rsidRPr="00FB6306">
              <w:rPr>
                <w:bCs/>
                <w:iCs/>
              </w:rPr>
              <w:t>3 652,40</w:t>
            </w:r>
          </w:p>
        </w:tc>
      </w:tr>
      <w:tr w:rsidR="00C706C2" w:rsidRPr="00FB6306" w:rsidTr="00CF7761">
        <w:trPr>
          <w:trHeight w:val="840"/>
        </w:trPr>
        <w:tc>
          <w:tcPr>
            <w:tcW w:w="5118" w:type="dxa"/>
            <w:shd w:val="clear" w:color="auto" w:fill="auto"/>
            <w:hideMark/>
          </w:tcPr>
          <w:p w:rsidR="00C706C2" w:rsidRPr="00FB6306" w:rsidRDefault="00C706C2" w:rsidP="00CF7761">
            <w:pPr>
              <w:rPr>
                <w:bCs/>
                <w:iCs/>
              </w:rPr>
            </w:pPr>
            <w:r w:rsidRPr="00FB6306">
              <w:rPr>
                <w:bCs/>
                <w:iCs/>
              </w:rPr>
              <w:t>Подпрограмма "Социальная поддержка отдельных категорий граждан в жилищной сфере в Камешкирском районе Пензенской области на 2014-2022 г."</w:t>
            </w:r>
          </w:p>
        </w:tc>
        <w:tc>
          <w:tcPr>
            <w:tcW w:w="878" w:type="dxa"/>
            <w:shd w:val="clear" w:color="auto" w:fill="auto"/>
            <w:hideMark/>
          </w:tcPr>
          <w:p w:rsidR="00C706C2" w:rsidRPr="00FB6306" w:rsidRDefault="00C706C2" w:rsidP="00CF7761">
            <w:pPr>
              <w:jc w:val="center"/>
              <w:rPr>
                <w:bCs/>
                <w:iCs/>
              </w:rPr>
            </w:pPr>
            <w:r w:rsidRPr="00FB6306">
              <w:rPr>
                <w:bCs/>
                <w:iCs/>
              </w:rPr>
              <w:t>948</w:t>
            </w:r>
          </w:p>
        </w:tc>
        <w:tc>
          <w:tcPr>
            <w:tcW w:w="811" w:type="dxa"/>
            <w:shd w:val="clear" w:color="auto" w:fill="auto"/>
            <w:hideMark/>
          </w:tcPr>
          <w:p w:rsidR="00C706C2" w:rsidRPr="00FB6306" w:rsidRDefault="00C706C2" w:rsidP="00CF7761">
            <w:pPr>
              <w:jc w:val="center"/>
              <w:rPr>
                <w:bCs/>
                <w:iCs/>
              </w:rPr>
            </w:pPr>
            <w:r w:rsidRPr="00FB6306">
              <w:rPr>
                <w:bCs/>
                <w:iCs/>
              </w:rPr>
              <w:t>10</w:t>
            </w:r>
          </w:p>
        </w:tc>
        <w:tc>
          <w:tcPr>
            <w:tcW w:w="850" w:type="dxa"/>
            <w:shd w:val="clear" w:color="auto" w:fill="auto"/>
            <w:hideMark/>
          </w:tcPr>
          <w:p w:rsidR="00C706C2" w:rsidRPr="00FB6306" w:rsidRDefault="00C706C2" w:rsidP="00CF7761">
            <w:pPr>
              <w:jc w:val="center"/>
              <w:rPr>
                <w:bCs/>
                <w:iCs/>
              </w:rPr>
            </w:pPr>
            <w:r w:rsidRPr="00FB6306">
              <w:rPr>
                <w:bCs/>
                <w:iCs/>
              </w:rPr>
              <w:t>06</w:t>
            </w:r>
          </w:p>
        </w:tc>
        <w:tc>
          <w:tcPr>
            <w:tcW w:w="1843" w:type="dxa"/>
            <w:shd w:val="clear" w:color="auto" w:fill="auto"/>
            <w:hideMark/>
          </w:tcPr>
          <w:p w:rsidR="00C706C2" w:rsidRPr="00FB6306" w:rsidRDefault="00C706C2" w:rsidP="00CF7761">
            <w:pPr>
              <w:jc w:val="center"/>
              <w:rPr>
                <w:bCs/>
                <w:iCs/>
              </w:rPr>
            </w:pPr>
            <w:r w:rsidRPr="00FB6306">
              <w:rPr>
                <w:bCs/>
                <w:iCs/>
              </w:rPr>
              <w:t>0140000000</w:t>
            </w:r>
          </w:p>
        </w:tc>
        <w:tc>
          <w:tcPr>
            <w:tcW w:w="851" w:type="dxa"/>
            <w:shd w:val="clear" w:color="auto" w:fill="auto"/>
            <w:hideMark/>
          </w:tcPr>
          <w:p w:rsidR="00C706C2" w:rsidRPr="00FB6306" w:rsidRDefault="00C706C2" w:rsidP="00CF7761">
            <w:pPr>
              <w:jc w:val="center"/>
              <w:rPr>
                <w:bCs/>
                <w:iCs/>
              </w:rPr>
            </w:pPr>
            <w:r w:rsidRPr="00FB6306">
              <w:rPr>
                <w:bCs/>
                <w:iCs/>
              </w:rPr>
              <w:t> </w:t>
            </w:r>
          </w:p>
        </w:tc>
        <w:tc>
          <w:tcPr>
            <w:tcW w:w="1417" w:type="dxa"/>
            <w:shd w:val="clear" w:color="auto" w:fill="auto"/>
            <w:hideMark/>
          </w:tcPr>
          <w:p w:rsidR="00C706C2" w:rsidRPr="00FB6306" w:rsidRDefault="00C706C2" w:rsidP="00CF7761">
            <w:pPr>
              <w:jc w:val="right"/>
              <w:rPr>
                <w:bCs/>
                <w:iCs/>
              </w:rPr>
            </w:pPr>
            <w:r w:rsidRPr="00FB6306">
              <w:rPr>
                <w:bCs/>
                <w:iCs/>
              </w:rPr>
              <w:t>0,50</w:t>
            </w:r>
          </w:p>
        </w:tc>
        <w:tc>
          <w:tcPr>
            <w:tcW w:w="1418" w:type="dxa"/>
            <w:shd w:val="clear" w:color="auto" w:fill="auto"/>
            <w:hideMark/>
          </w:tcPr>
          <w:p w:rsidR="00C706C2" w:rsidRPr="00FB6306" w:rsidRDefault="00C706C2" w:rsidP="00CF7761">
            <w:pPr>
              <w:jc w:val="right"/>
              <w:rPr>
                <w:bCs/>
                <w:iCs/>
              </w:rPr>
            </w:pPr>
            <w:r w:rsidRPr="00FB6306">
              <w:rPr>
                <w:bCs/>
                <w:iCs/>
              </w:rPr>
              <w:t>0,50</w:t>
            </w:r>
          </w:p>
        </w:tc>
        <w:tc>
          <w:tcPr>
            <w:tcW w:w="1417" w:type="dxa"/>
            <w:shd w:val="clear" w:color="auto" w:fill="auto"/>
            <w:hideMark/>
          </w:tcPr>
          <w:p w:rsidR="00C706C2" w:rsidRPr="00FB6306" w:rsidRDefault="00C706C2" w:rsidP="00CF7761">
            <w:pPr>
              <w:jc w:val="right"/>
              <w:rPr>
                <w:bCs/>
                <w:iCs/>
              </w:rPr>
            </w:pPr>
            <w:r w:rsidRPr="00FB6306">
              <w:rPr>
                <w:bCs/>
                <w:iCs/>
              </w:rPr>
              <w:t>0,50</w:t>
            </w:r>
          </w:p>
        </w:tc>
      </w:tr>
      <w:tr w:rsidR="00C706C2" w:rsidRPr="00FB6306" w:rsidTr="00CF7761">
        <w:trPr>
          <w:trHeight w:val="630"/>
        </w:trPr>
        <w:tc>
          <w:tcPr>
            <w:tcW w:w="5118" w:type="dxa"/>
            <w:shd w:val="clear" w:color="auto" w:fill="auto"/>
            <w:hideMark/>
          </w:tcPr>
          <w:p w:rsidR="00C706C2" w:rsidRPr="00FB6306" w:rsidRDefault="00C706C2" w:rsidP="00CF7761">
            <w:pPr>
              <w:rPr>
                <w:bCs/>
                <w:iCs/>
              </w:rPr>
            </w:pPr>
            <w:r w:rsidRPr="00FB6306">
              <w:rPr>
                <w:bCs/>
                <w:iCs/>
              </w:rPr>
              <w:t>Основное мероприятие «Социальная поддержка при улучшении жилищных условий молодых и многодетных семей»</w:t>
            </w:r>
          </w:p>
        </w:tc>
        <w:tc>
          <w:tcPr>
            <w:tcW w:w="878" w:type="dxa"/>
            <w:shd w:val="clear" w:color="auto" w:fill="auto"/>
            <w:hideMark/>
          </w:tcPr>
          <w:p w:rsidR="00C706C2" w:rsidRPr="00FB6306" w:rsidRDefault="00C706C2" w:rsidP="00CF7761">
            <w:pPr>
              <w:jc w:val="center"/>
              <w:rPr>
                <w:bCs/>
                <w:iCs/>
              </w:rPr>
            </w:pPr>
            <w:r w:rsidRPr="00FB6306">
              <w:rPr>
                <w:bCs/>
                <w:iCs/>
              </w:rPr>
              <w:t>948</w:t>
            </w:r>
          </w:p>
        </w:tc>
        <w:tc>
          <w:tcPr>
            <w:tcW w:w="811" w:type="dxa"/>
            <w:shd w:val="clear" w:color="auto" w:fill="auto"/>
            <w:hideMark/>
          </w:tcPr>
          <w:p w:rsidR="00C706C2" w:rsidRPr="00FB6306" w:rsidRDefault="00C706C2" w:rsidP="00CF7761">
            <w:pPr>
              <w:jc w:val="center"/>
              <w:rPr>
                <w:bCs/>
                <w:iCs/>
              </w:rPr>
            </w:pPr>
            <w:r w:rsidRPr="00FB6306">
              <w:rPr>
                <w:bCs/>
                <w:iCs/>
              </w:rPr>
              <w:t>10</w:t>
            </w:r>
          </w:p>
        </w:tc>
        <w:tc>
          <w:tcPr>
            <w:tcW w:w="850" w:type="dxa"/>
            <w:shd w:val="clear" w:color="auto" w:fill="auto"/>
            <w:hideMark/>
          </w:tcPr>
          <w:p w:rsidR="00C706C2" w:rsidRPr="00FB6306" w:rsidRDefault="00C706C2" w:rsidP="00CF7761">
            <w:pPr>
              <w:jc w:val="center"/>
              <w:rPr>
                <w:bCs/>
                <w:iCs/>
              </w:rPr>
            </w:pPr>
            <w:r w:rsidRPr="00FB6306">
              <w:rPr>
                <w:bCs/>
                <w:iCs/>
              </w:rPr>
              <w:t>06</w:t>
            </w:r>
          </w:p>
        </w:tc>
        <w:tc>
          <w:tcPr>
            <w:tcW w:w="1843" w:type="dxa"/>
            <w:shd w:val="clear" w:color="auto" w:fill="auto"/>
            <w:hideMark/>
          </w:tcPr>
          <w:p w:rsidR="00C706C2" w:rsidRPr="00FB6306" w:rsidRDefault="00C706C2" w:rsidP="00CF7761">
            <w:pPr>
              <w:jc w:val="center"/>
              <w:rPr>
                <w:bCs/>
                <w:iCs/>
              </w:rPr>
            </w:pPr>
            <w:r w:rsidRPr="00FB6306">
              <w:rPr>
                <w:bCs/>
                <w:iCs/>
              </w:rPr>
              <w:t>0140100000</w:t>
            </w:r>
          </w:p>
        </w:tc>
        <w:tc>
          <w:tcPr>
            <w:tcW w:w="851" w:type="dxa"/>
            <w:shd w:val="clear" w:color="auto" w:fill="auto"/>
            <w:hideMark/>
          </w:tcPr>
          <w:p w:rsidR="00C706C2" w:rsidRPr="00FB6306" w:rsidRDefault="00C706C2" w:rsidP="00CF7761">
            <w:pPr>
              <w:jc w:val="center"/>
              <w:rPr>
                <w:bCs/>
                <w:iCs/>
              </w:rPr>
            </w:pPr>
            <w:r w:rsidRPr="00FB6306">
              <w:rPr>
                <w:bCs/>
                <w:iCs/>
              </w:rPr>
              <w:t> </w:t>
            </w:r>
          </w:p>
        </w:tc>
        <w:tc>
          <w:tcPr>
            <w:tcW w:w="1417" w:type="dxa"/>
            <w:shd w:val="clear" w:color="auto" w:fill="auto"/>
            <w:hideMark/>
          </w:tcPr>
          <w:p w:rsidR="00C706C2" w:rsidRPr="00FB6306" w:rsidRDefault="00C706C2" w:rsidP="00CF7761">
            <w:pPr>
              <w:jc w:val="right"/>
              <w:rPr>
                <w:bCs/>
                <w:iCs/>
              </w:rPr>
            </w:pPr>
            <w:r w:rsidRPr="00FB6306">
              <w:rPr>
                <w:bCs/>
                <w:iCs/>
              </w:rPr>
              <w:t>0,20</w:t>
            </w:r>
          </w:p>
        </w:tc>
        <w:tc>
          <w:tcPr>
            <w:tcW w:w="1418" w:type="dxa"/>
            <w:shd w:val="clear" w:color="auto" w:fill="auto"/>
            <w:hideMark/>
          </w:tcPr>
          <w:p w:rsidR="00C706C2" w:rsidRPr="00FB6306" w:rsidRDefault="00C706C2" w:rsidP="00CF7761">
            <w:pPr>
              <w:jc w:val="right"/>
              <w:rPr>
                <w:bCs/>
                <w:iCs/>
              </w:rPr>
            </w:pPr>
            <w:r w:rsidRPr="00FB6306">
              <w:rPr>
                <w:bCs/>
                <w:iCs/>
              </w:rPr>
              <w:t>0,20</w:t>
            </w:r>
          </w:p>
        </w:tc>
        <w:tc>
          <w:tcPr>
            <w:tcW w:w="1417" w:type="dxa"/>
            <w:shd w:val="clear" w:color="auto" w:fill="auto"/>
            <w:hideMark/>
          </w:tcPr>
          <w:p w:rsidR="00C706C2" w:rsidRPr="00FB6306" w:rsidRDefault="00C706C2" w:rsidP="00CF7761">
            <w:pPr>
              <w:jc w:val="right"/>
              <w:rPr>
                <w:bCs/>
                <w:iCs/>
              </w:rPr>
            </w:pPr>
            <w:r w:rsidRPr="00FB6306">
              <w:rPr>
                <w:bCs/>
                <w:iCs/>
              </w:rPr>
              <w:t>0,20</w:t>
            </w:r>
          </w:p>
        </w:tc>
      </w:tr>
      <w:tr w:rsidR="00C706C2" w:rsidRPr="00FB6306" w:rsidTr="00CF7761">
        <w:trPr>
          <w:trHeight w:val="630"/>
        </w:trPr>
        <w:tc>
          <w:tcPr>
            <w:tcW w:w="5118" w:type="dxa"/>
            <w:shd w:val="clear" w:color="auto" w:fill="auto"/>
            <w:hideMark/>
          </w:tcPr>
          <w:p w:rsidR="00C706C2" w:rsidRPr="00FB6306" w:rsidRDefault="00C706C2" w:rsidP="00CF7761">
            <w:pPr>
              <w:rPr>
                <w:bCs/>
                <w:iCs/>
              </w:rPr>
            </w:pPr>
            <w:r w:rsidRPr="00FB6306">
              <w:rPr>
                <w:bCs/>
                <w:iCs/>
              </w:rPr>
              <w:t>Предоставление социальных выплат на улучшение жилищных условий многодетным семьям</w:t>
            </w:r>
          </w:p>
        </w:tc>
        <w:tc>
          <w:tcPr>
            <w:tcW w:w="878" w:type="dxa"/>
            <w:shd w:val="clear" w:color="auto" w:fill="auto"/>
            <w:hideMark/>
          </w:tcPr>
          <w:p w:rsidR="00C706C2" w:rsidRPr="00FB6306" w:rsidRDefault="00C706C2" w:rsidP="00CF7761">
            <w:pPr>
              <w:jc w:val="center"/>
              <w:rPr>
                <w:bCs/>
                <w:iCs/>
              </w:rPr>
            </w:pPr>
            <w:r w:rsidRPr="00FB6306">
              <w:rPr>
                <w:bCs/>
                <w:iCs/>
              </w:rPr>
              <w:t>948</w:t>
            </w:r>
          </w:p>
        </w:tc>
        <w:tc>
          <w:tcPr>
            <w:tcW w:w="811" w:type="dxa"/>
            <w:shd w:val="clear" w:color="auto" w:fill="auto"/>
            <w:hideMark/>
          </w:tcPr>
          <w:p w:rsidR="00C706C2" w:rsidRPr="00FB6306" w:rsidRDefault="00C706C2" w:rsidP="00CF7761">
            <w:pPr>
              <w:jc w:val="center"/>
              <w:rPr>
                <w:bCs/>
                <w:iCs/>
              </w:rPr>
            </w:pPr>
            <w:r w:rsidRPr="00FB6306">
              <w:rPr>
                <w:bCs/>
                <w:iCs/>
              </w:rPr>
              <w:t>10</w:t>
            </w:r>
          </w:p>
        </w:tc>
        <w:tc>
          <w:tcPr>
            <w:tcW w:w="850" w:type="dxa"/>
            <w:shd w:val="clear" w:color="auto" w:fill="auto"/>
            <w:hideMark/>
          </w:tcPr>
          <w:p w:rsidR="00C706C2" w:rsidRPr="00FB6306" w:rsidRDefault="00C706C2" w:rsidP="00CF7761">
            <w:pPr>
              <w:jc w:val="center"/>
              <w:rPr>
                <w:bCs/>
                <w:iCs/>
              </w:rPr>
            </w:pPr>
            <w:r w:rsidRPr="00FB6306">
              <w:rPr>
                <w:bCs/>
                <w:iCs/>
              </w:rPr>
              <w:t>06</w:t>
            </w:r>
          </w:p>
        </w:tc>
        <w:tc>
          <w:tcPr>
            <w:tcW w:w="1843" w:type="dxa"/>
            <w:shd w:val="clear" w:color="auto" w:fill="auto"/>
            <w:hideMark/>
          </w:tcPr>
          <w:p w:rsidR="00C706C2" w:rsidRPr="00FB6306" w:rsidRDefault="00C706C2" w:rsidP="00CF7761">
            <w:pPr>
              <w:jc w:val="center"/>
              <w:rPr>
                <w:bCs/>
                <w:iCs/>
              </w:rPr>
            </w:pPr>
            <w:r w:rsidRPr="00FB6306">
              <w:rPr>
                <w:bCs/>
                <w:iCs/>
              </w:rPr>
              <w:t>0140176520</w:t>
            </w:r>
          </w:p>
        </w:tc>
        <w:tc>
          <w:tcPr>
            <w:tcW w:w="851" w:type="dxa"/>
            <w:shd w:val="clear" w:color="auto" w:fill="auto"/>
            <w:hideMark/>
          </w:tcPr>
          <w:p w:rsidR="00C706C2" w:rsidRPr="00FB6306" w:rsidRDefault="00C706C2" w:rsidP="00CF7761">
            <w:pPr>
              <w:jc w:val="center"/>
              <w:rPr>
                <w:bCs/>
                <w:iCs/>
              </w:rPr>
            </w:pPr>
            <w:r w:rsidRPr="00FB6306">
              <w:rPr>
                <w:bCs/>
                <w:iCs/>
              </w:rPr>
              <w:t> </w:t>
            </w:r>
          </w:p>
        </w:tc>
        <w:tc>
          <w:tcPr>
            <w:tcW w:w="1417" w:type="dxa"/>
            <w:shd w:val="clear" w:color="auto" w:fill="auto"/>
            <w:hideMark/>
          </w:tcPr>
          <w:p w:rsidR="00C706C2" w:rsidRPr="00FB6306" w:rsidRDefault="00C706C2" w:rsidP="00CF7761">
            <w:pPr>
              <w:jc w:val="right"/>
              <w:rPr>
                <w:bCs/>
                <w:iCs/>
              </w:rPr>
            </w:pPr>
            <w:r w:rsidRPr="00FB6306">
              <w:rPr>
                <w:bCs/>
                <w:iCs/>
              </w:rPr>
              <w:t>0,20</w:t>
            </w:r>
          </w:p>
        </w:tc>
        <w:tc>
          <w:tcPr>
            <w:tcW w:w="1418" w:type="dxa"/>
            <w:shd w:val="clear" w:color="auto" w:fill="auto"/>
            <w:hideMark/>
          </w:tcPr>
          <w:p w:rsidR="00C706C2" w:rsidRPr="00FB6306" w:rsidRDefault="00C706C2" w:rsidP="00CF7761">
            <w:pPr>
              <w:jc w:val="right"/>
              <w:rPr>
                <w:bCs/>
                <w:iCs/>
              </w:rPr>
            </w:pPr>
            <w:r w:rsidRPr="00FB6306">
              <w:rPr>
                <w:bCs/>
                <w:iCs/>
              </w:rPr>
              <w:t>0,20</w:t>
            </w:r>
          </w:p>
        </w:tc>
        <w:tc>
          <w:tcPr>
            <w:tcW w:w="1417" w:type="dxa"/>
            <w:shd w:val="clear" w:color="auto" w:fill="auto"/>
            <w:hideMark/>
          </w:tcPr>
          <w:p w:rsidR="00C706C2" w:rsidRPr="00FB6306" w:rsidRDefault="00C706C2" w:rsidP="00CF7761">
            <w:pPr>
              <w:jc w:val="right"/>
              <w:rPr>
                <w:bCs/>
                <w:iCs/>
              </w:rPr>
            </w:pPr>
            <w:r w:rsidRPr="00FB6306">
              <w:rPr>
                <w:bCs/>
                <w:iCs/>
              </w:rPr>
              <w:t>0,20</w:t>
            </w:r>
          </w:p>
        </w:tc>
      </w:tr>
      <w:tr w:rsidR="00C706C2" w:rsidRPr="00FB6306" w:rsidTr="00CF7761">
        <w:trPr>
          <w:trHeight w:val="630"/>
        </w:trPr>
        <w:tc>
          <w:tcPr>
            <w:tcW w:w="5118" w:type="dxa"/>
            <w:shd w:val="clear" w:color="auto" w:fill="auto"/>
            <w:hideMark/>
          </w:tcPr>
          <w:p w:rsidR="00C706C2" w:rsidRPr="00FB6306" w:rsidRDefault="00C706C2" w:rsidP="00CF7761">
            <w:pPr>
              <w:rPr>
                <w:bCs/>
                <w:iCs/>
              </w:rPr>
            </w:pPr>
            <w:r w:rsidRPr="00FB6306">
              <w:rPr>
                <w:bCs/>
                <w:iCs/>
              </w:rPr>
              <w:t>Закупка товаров, работ и услуг для обеспечения государственных (муниципальных) нужд</w:t>
            </w:r>
          </w:p>
        </w:tc>
        <w:tc>
          <w:tcPr>
            <w:tcW w:w="878" w:type="dxa"/>
            <w:shd w:val="clear" w:color="auto" w:fill="auto"/>
            <w:hideMark/>
          </w:tcPr>
          <w:p w:rsidR="00C706C2" w:rsidRPr="00FB6306" w:rsidRDefault="00C706C2" w:rsidP="00CF7761">
            <w:pPr>
              <w:jc w:val="center"/>
              <w:rPr>
                <w:bCs/>
                <w:iCs/>
              </w:rPr>
            </w:pPr>
            <w:r w:rsidRPr="00FB6306">
              <w:rPr>
                <w:bCs/>
                <w:iCs/>
              </w:rPr>
              <w:t>948</w:t>
            </w:r>
          </w:p>
        </w:tc>
        <w:tc>
          <w:tcPr>
            <w:tcW w:w="811" w:type="dxa"/>
            <w:shd w:val="clear" w:color="auto" w:fill="auto"/>
            <w:hideMark/>
          </w:tcPr>
          <w:p w:rsidR="00C706C2" w:rsidRPr="00FB6306" w:rsidRDefault="00C706C2" w:rsidP="00CF7761">
            <w:pPr>
              <w:jc w:val="center"/>
              <w:rPr>
                <w:bCs/>
                <w:iCs/>
              </w:rPr>
            </w:pPr>
            <w:r w:rsidRPr="00FB6306">
              <w:rPr>
                <w:bCs/>
                <w:iCs/>
              </w:rPr>
              <w:t>10</w:t>
            </w:r>
          </w:p>
        </w:tc>
        <w:tc>
          <w:tcPr>
            <w:tcW w:w="850" w:type="dxa"/>
            <w:shd w:val="clear" w:color="auto" w:fill="auto"/>
            <w:hideMark/>
          </w:tcPr>
          <w:p w:rsidR="00C706C2" w:rsidRPr="00FB6306" w:rsidRDefault="00C706C2" w:rsidP="00CF7761">
            <w:pPr>
              <w:jc w:val="center"/>
              <w:rPr>
                <w:bCs/>
                <w:iCs/>
              </w:rPr>
            </w:pPr>
            <w:r w:rsidRPr="00FB6306">
              <w:rPr>
                <w:bCs/>
                <w:iCs/>
              </w:rPr>
              <w:t>06</w:t>
            </w:r>
          </w:p>
        </w:tc>
        <w:tc>
          <w:tcPr>
            <w:tcW w:w="1843" w:type="dxa"/>
            <w:shd w:val="clear" w:color="auto" w:fill="auto"/>
            <w:hideMark/>
          </w:tcPr>
          <w:p w:rsidR="00C706C2" w:rsidRPr="00FB6306" w:rsidRDefault="00C706C2" w:rsidP="00CF7761">
            <w:pPr>
              <w:jc w:val="center"/>
              <w:rPr>
                <w:bCs/>
                <w:iCs/>
              </w:rPr>
            </w:pPr>
            <w:r w:rsidRPr="00FB6306">
              <w:rPr>
                <w:bCs/>
                <w:iCs/>
              </w:rPr>
              <w:t>0140176520</w:t>
            </w:r>
          </w:p>
        </w:tc>
        <w:tc>
          <w:tcPr>
            <w:tcW w:w="851" w:type="dxa"/>
            <w:shd w:val="clear" w:color="auto" w:fill="auto"/>
            <w:hideMark/>
          </w:tcPr>
          <w:p w:rsidR="00C706C2" w:rsidRPr="00FB6306" w:rsidRDefault="00C706C2" w:rsidP="00CF7761">
            <w:pPr>
              <w:jc w:val="center"/>
              <w:rPr>
                <w:bCs/>
                <w:iCs/>
              </w:rPr>
            </w:pPr>
            <w:r w:rsidRPr="00FB6306">
              <w:rPr>
                <w:bCs/>
                <w:iCs/>
              </w:rPr>
              <w:t>200</w:t>
            </w:r>
          </w:p>
        </w:tc>
        <w:tc>
          <w:tcPr>
            <w:tcW w:w="1417" w:type="dxa"/>
            <w:shd w:val="clear" w:color="auto" w:fill="auto"/>
            <w:hideMark/>
          </w:tcPr>
          <w:p w:rsidR="00C706C2" w:rsidRPr="00FB6306" w:rsidRDefault="00C706C2" w:rsidP="00CF7761">
            <w:pPr>
              <w:jc w:val="right"/>
              <w:rPr>
                <w:bCs/>
                <w:iCs/>
              </w:rPr>
            </w:pPr>
            <w:r w:rsidRPr="00FB6306">
              <w:rPr>
                <w:bCs/>
                <w:iCs/>
              </w:rPr>
              <w:t>0,20</w:t>
            </w:r>
          </w:p>
        </w:tc>
        <w:tc>
          <w:tcPr>
            <w:tcW w:w="1418" w:type="dxa"/>
            <w:shd w:val="clear" w:color="auto" w:fill="auto"/>
            <w:hideMark/>
          </w:tcPr>
          <w:p w:rsidR="00C706C2" w:rsidRPr="00FB6306" w:rsidRDefault="00C706C2" w:rsidP="00CF7761">
            <w:pPr>
              <w:jc w:val="right"/>
              <w:rPr>
                <w:bCs/>
                <w:iCs/>
              </w:rPr>
            </w:pPr>
            <w:r w:rsidRPr="00FB6306">
              <w:rPr>
                <w:bCs/>
                <w:iCs/>
              </w:rPr>
              <w:t>0,20</w:t>
            </w:r>
          </w:p>
        </w:tc>
        <w:tc>
          <w:tcPr>
            <w:tcW w:w="1417" w:type="dxa"/>
            <w:shd w:val="clear" w:color="auto" w:fill="auto"/>
            <w:hideMark/>
          </w:tcPr>
          <w:p w:rsidR="00C706C2" w:rsidRPr="00FB6306" w:rsidRDefault="00C706C2" w:rsidP="00CF7761">
            <w:pPr>
              <w:jc w:val="right"/>
              <w:rPr>
                <w:bCs/>
                <w:iCs/>
              </w:rPr>
            </w:pPr>
            <w:r w:rsidRPr="00FB6306">
              <w:rPr>
                <w:bCs/>
                <w:iCs/>
              </w:rPr>
              <w:t>0,20</w:t>
            </w:r>
          </w:p>
        </w:tc>
      </w:tr>
      <w:tr w:rsidR="00C706C2" w:rsidRPr="00FB6306" w:rsidTr="00CF7761">
        <w:trPr>
          <w:trHeight w:val="675"/>
        </w:trPr>
        <w:tc>
          <w:tcPr>
            <w:tcW w:w="5118" w:type="dxa"/>
            <w:shd w:val="clear" w:color="auto" w:fill="auto"/>
            <w:hideMark/>
          </w:tcPr>
          <w:p w:rsidR="00C706C2" w:rsidRPr="00FB6306" w:rsidRDefault="00C706C2" w:rsidP="00CF7761">
            <w:r w:rsidRPr="00FB6306">
              <w:lastRenderedPageBreak/>
              <w:t>Иные закупки товаров, работ и услуг для обеспечения государственных (муниципальных) нужд</w:t>
            </w:r>
          </w:p>
        </w:tc>
        <w:tc>
          <w:tcPr>
            <w:tcW w:w="878" w:type="dxa"/>
            <w:shd w:val="clear" w:color="auto" w:fill="auto"/>
            <w:hideMark/>
          </w:tcPr>
          <w:p w:rsidR="00C706C2" w:rsidRPr="00FB6306" w:rsidRDefault="00C706C2" w:rsidP="00CF7761">
            <w:pPr>
              <w:jc w:val="center"/>
            </w:pPr>
            <w:r w:rsidRPr="00FB6306">
              <w:t>948</w:t>
            </w:r>
          </w:p>
        </w:tc>
        <w:tc>
          <w:tcPr>
            <w:tcW w:w="811" w:type="dxa"/>
            <w:shd w:val="clear" w:color="auto" w:fill="auto"/>
            <w:hideMark/>
          </w:tcPr>
          <w:p w:rsidR="00C706C2" w:rsidRPr="00FB6306" w:rsidRDefault="00C706C2" w:rsidP="00CF7761">
            <w:pPr>
              <w:jc w:val="center"/>
            </w:pPr>
            <w:r w:rsidRPr="00FB6306">
              <w:t>10</w:t>
            </w:r>
          </w:p>
        </w:tc>
        <w:tc>
          <w:tcPr>
            <w:tcW w:w="850" w:type="dxa"/>
            <w:shd w:val="clear" w:color="auto" w:fill="auto"/>
            <w:hideMark/>
          </w:tcPr>
          <w:p w:rsidR="00C706C2" w:rsidRPr="00FB6306" w:rsidRDefault="00C706C2" w:rsidP="00CF7761">
            <w:pPr>
              <w:jc w:val="center"/>
            </w:pPr>
            <w:r w:rsidRPr="00FB6306">
              <w:t>06</w:t>
            </w:r>
          </w:p>
        </w:tc>
        <w:tc>
          <w:tcPr>
            <w:tcW w:w="1843" w:type="dxa"/>
            <w:shd w:val="clear" w:color="auto" w:fill="auto"/>
            <w:hideMark/>
          </w:tcPr>
          <w:p w:rsidR="00C706C2" w:rsidRPr="00FB6306" w:rsidRDefault="00C706C2" w:rsidP="00CF7761">
            <w:pPr>
              <w:jc w:val="center"/>
            </w:pPr>
            <w:r w:rsidRPr="00FB6306">
              <w:t>0140176520</w:t>
            </w:r>
          </w:p>
        </w:tc>
        <w:tc>
          <w:tcPr>
            <w:tcW w:w="851" w:type="dxa"/>
            <w:shd w:val="clear" w:color="auto" w:fill="auto"/>
            <w:hideMark/>
          </w:tcPr>
          <w:p w:rsidR="00C706C2" w:rsidRPr="00FB6306" w:rsidRDefault="00C706C2" w:rsidP="00CF7761">
            <w:pPr>
              <w:jc w:val="center"/>
            </w:pPr>
            <w:r w:rsidRPr="00FB6306">
              <w:t>240</w:t>
            </w:r>
          </w:p>
        </w:tc>
        <w:tc>
          <w:tcPr>
            <w:tcW w:w="1417" w:type="dxa"/>
            <w:shd w:val="clear" w:color="auto" w:fill="auto"/>
            <w:hideMark/>
          </w:tcPr>
          <w:p w:rsidR="00C706C2" w:rsidRPr="00FB6306" w:rsidRDefault="00C706C2" w:rsidP="00CF7761">
            <w:pPr>
              <w:jc w:val="right"/>
            </w:pPr>
            <w:r w:rsidRPr="00FB6306">
              <w:t>0,20</w:t>
            </w:r>
          </w:p>
        </w:tc>
        <w:tc>
          <w:tcPr>
            <w:tcW w:w="1418" w:type="dxa"/>
            <w:shd w:val="clear" w:color="auto" w:fill="auto"/>
            <w:hideMark/>
          </w:tcPr>
          <w:p w:rsidR="00C706C2" w:rsidRPr="00FB6306" w:rsidRDefault="00C706C2" w:rsidP="00CF7761">
            <w:pPr>
              <w:jc w:val="right"/>
            </w:pPr>
            <w:r w:rsidRPr="00FB6306">
              <w:t>0,20</w:t>
            </w:r>
          </w:p>
        </w:tc>
        <w:tc>
          <w:tcPr>
            <w:tcW w:w="1417" w:type="dxa"/>
            <w:shd w:val="clear" w:color="auto" w:fill="auto"/>
            <w:hideMark/>
          </w:tcPr>
          <w:p w:rsidR="00C706C2" w:rsidRPr="00FB6306" w:rsidRDefault="00C706C2" w:rsidP="00CF7761">
            <w:pPr>
              <w:jc w:val="right"/>
            </w:pPr>
            <w:r w:rsidRPr="00FB6306">
              <w:t>0,20</w:t>
            </w:r>
          </w:p>
        </w:tc>
      </w:tr>
      <w:tr w:rsidR="00C706C2" w:rsidRPr="00FB6306" w:rsidTr="00CF7761">
        <w:trPr>
          <w:trHeight w:val="420"/>
        </w:trPr>
        <w:tc>
          <w:tcPr>
            <w:tcW w:w="5118" w:type="dxa"/>
            <w:shd w:val="clear" w:color="auto" w:fill="auto"/>
            <w:hideMark/>
          </w:tcPr>
          <w:p w:rsidR="00C706C2" w:rsidRPr="00FB6306" w:rsidRDefault="00C706C2" w:rsidP="00CF7761">
            <w:pPr>
              <w:rPr>
                <w:bCs/>
                <w:iCs/>
              </w:rPr>
            </w:pPr>
            <w:r w:rsidRPr="00FB6306">
              <w:rPr>
                <w:bCs/>
                <w:iCs/>
              </w:rPr>
              <w:t>Региональный проект "Финансовая поддержка семей при рождении детей"</w:t>
            </w:r>
          </w:p>
        </w:tc>
        <w:tc>
          <w:tcPr>
            <w:tcW w:w="878" w:type="dxa"/>
            <w:shd w:val="clear" w:color="auto" w:fill="auto"/>
            <w:hideMark/>
          </w:tcPr>
          <w:p w:rsidR="00C706C2" w:rsidRPr="00FB6306" w:rsidRDefault="00C706C2" w:rsidP="00CF7761">
            <w:pPr>
              <w:jc w:val="center"/>
              <w:rPr>
                <w:bCs/>
                <w:iCs/>
              </w:rPr>
            </w:pPr>
            <w:r w:rsidRPr="00FB6306">
              <w:rPr>
                <w:bCs/>
                <w:iCs/>
              </w:rPr>
              <w:t>948</w:t>
            </w:r>
          </w:p>
        </w:tc>
        <w:tc>
          <w:tcPr>
            <w:tcW w:w="811" w:type="dxa"/>
            <w:shd w:val="clear" w:color="auto" w:fill="auto"/>
            <w:hideMark/>
          </w:tcPr>
          <w:p w:rsidR="00C706C2" w:rsidRPr="00FB6306" w:rsidRDefault="00C706C2" w:rsidP="00CF7761">
            <w:pPr>
              <w:jc w:val="center"/>
              <w:rPr>
                <w:bCs/>
                <w:iCs/>
              </w:rPr>
            </w:pPr>
            <w:r w:rsidRPr="00FB6306">
              <w:rPr>
                <w:bCs/>
                <w:iCs/>
              </w:rPr>
              <w:t>10</w:t>
            </w:r>
          </w:p>
        </w:tc>
        <w:tc>
          <w:tcPr>
            <w:tcW w:w="850" w:type="dxa"/>
            <w:shd w:val="clear" w:color="auto" w:fill="auto"/>
            <w:hideMark/>
          </w:tcPr>
          <w:p w:rsidR="00C706C2" w:rsidRPr="00FB6306" w:rsidRDefault="00C706C2" w:rsidP="00CF7761">
            <w:pPr>
              <w:jc w:val="center"/>
              <w:rPr>
                <w:bCs/>
                <w:iCs/>
              </w:rPr>
            </w:pPr>
            <w:r w:rsidRPr="00FB6306">
              <w:rPr>
                <w:bCs/>
                <w:iCs/>
              </w:rPr>
              <w:t>06</w:t>
            </w:r>
          </w:p>
        </w:tc>
        <w:tc>
          <w:tcPr>
            <w:tcW w:w="1843" w:type="dxa"/>
            <w:shd w:val="clear" w:color="auto" w:fill="auto"/>
            <w:hideMark/>
          </w:tcPr>
          <w:p w:rsidR="00C706C2" w:rsidRPr="00FB6306" w:rsidRDefault="00C706C2" w:rsidP="00CF7761">
            <w:pPr>
              <w:jc w:val="center"/>
              <w:rPr>
                <w:bCs/>
                <w:iCs/>
              </w:rPr>
            </w:pPr>
            <w:r w:rsidRPr="00FB6306">
              <w:rPr>
                <w:bCs/>
                <w:iCs/>
              </w:rPr>
              <w:t>014P100000</w:t>
            </w:r>
          </w:p>
        </w:tc>
        <w:tc>
          <w:tcPr>
            <w:tcW w:w="851" w:type="dxa"/>
            <w:shd w:val="clear" w:color="auto" w:fill="auto"/>
            <w:hideMark/>
          </w:tcPr>
          <w:p w:rsidR="00C706C2" w:rsidRPr="00FB6306" w:rsidRDefault="00C706C2" w:rsidP="00CF7761">
            <w:pPr>
              <w:jc w:val="center"/>
              <w:rPr>
                <w:bCs/>
                <w:iCs/>
              </w:rPr>
            </w:pPr>
            <w:r w:rsidRPr="00FB6306">
              <w:rPr>
                <w:bCs/>
                <w:iCs/>
              </w:rPr>
              <w:t> </w:t>
            </w:r>
          </w:p>
        </w:tc>
        <w:tc>
          <w:tcPr>
            <w:tcW w:w="1417" w:type="dxa"/>
            <w:shd w:val="clear" w:color="auto" w:fill="auto"/>
            <w:hideMark/>
          </w:tcPr>
          <w:p w:rsidR="00C706C2" w:rsidRPr="00FB6306" w:rsidRDefault="00C706C2" w:rsidP="00CF7761">
            <w:pPr>
              <w:jc w:val="right"/>
              <w:rPr>
                <w:bCs/>
                <w:iCs/>
              </w:rPr>
            </w:pPr>
            <w:r w:rsidRPr="00FB6306">
              <w:rPr>
                <w:bCs/>
                <w:iCs/>
              </w:rPr>
              <w:t>0,30</w:t>
            </w:r>
          </w:p>
        </w:tc>
        <w:tc>
          <w:tcPr>
            <w:tcW w:w="1418" w:type="dxa"/>
            <w:shd w:val="clear" w:color="auto" w:fill="auto"/>
            <w:hideMark/>
          </w:tcPr>
          <w:p w:rsidR="00C706C2" w:rsidRPr="00FB6306" w:rsidRDefault="00C706C2" w:rsidP="00CF7761">
            <w:pPr>
              <w:jc w:val="right"/>
              <w:rPr>
                <w:bCs/>
                <w:iCs/>
              </w:rPr>
            </w:pPr>
            <w:r w:rsidRPr="00FB6306">
              <w:rPr>
                <w:bCs/>
                <w:iCs/>
              </w:rPr>
              <w:t>0,30</w:t>
            </w:r>
          </w:p>
        </w:tc>
        <w:tc>
          <w:tcPr>
            <w:tcW w:w="1417" w:type="dxa"/>
            <w:shd w:val="clear" w:color="auto" w:fill="auto"/>
            <w:hideMark/>
          </w:tcPr>
          <w:p w:rsidR="00C706C2" w:rsidRPr="00FB6306" w:rsidRDefault="00C706C2" w:rsidP="00CF7761">
            <w:pPr>
              <w:jc w:val="right"/>
              <w:rPr>
                <w:bCs/>
                <w:iCs/>
              </w:rPr>
            </w:pPr>
            <w:r w:rsidRPr="00FB6306">
              <w:rPr>
                <w:bCs/>
                <w:iCs/>
              </w:rPr>
              <w:t>0,30</w:t>
            </w:r>
          </w:p>
        </w:tc>
      </w:tr>
      <w:tr w:rsidR="00C706C2" w:rsidRPr="00FB6306" w:rsidTr="00CF7761">
        <w:trPr>
          <w:trHeight w:val="630"/>
        </w:trPr>
        <w:tc>
          <w:tcPr>
            <w:tcW w:w="5118" w:type="dxa"/>
            <w:shd w:val="clear" w:color="auto" w:fill="auto"/>
            <w:hideMark/>
          </w:tcPr>
          <w:p w:rsidR="00C706C2" w:rsidRPr="00FB6306" w:rsidRDefault="00C706C2" w:rsidP="00CF7761">
            <w:pPr>
              <w:rPr>
                <w:bCs/>
                <w:iCs/>
              </w:rPr>
            </w:pPr>
            <w:r w:rsidRPr="00FB6306">
              <w:rPr>
                <w:bCs/>
                <w:iCs/>
              </w:rPr>
              <w:t>Предоставление семьям социальных выплат на приобретение (строительство) жилья при рождении первого ребенка</w:t>
            </w:r>
          </w:p>
        </w:tc>
        <w:tc>
          <w:tcPr>
            <w:tcW w:w="878" w:type="dxa"/>
            <w:shd w:val="clear" w:color="auto" w:fill="auto"/>
            <w:hideMark/>
          </w:tcPr>
          <w:p w:rsidR="00C706C2" w:rsidRPr="00FB6306" w:rsidRDefault="00C706C2" w:rsidP="00CF7761">
            <w:pPr>
              <w:jc w:val="center"/>
              <w:rPr>
                <w:bCs/>
                <w:iCs/>
              </w:rPr>
            </w:pPr>
            <w:r w:rsidRPr="00FB6306">
              <w:rPr>
                <w:bCs/>
                <w:iCs/>
              </w:rPr>
              <w:t>948</w:t>
            </w:r>
          </w:p>
        </w:tc>
        <w:tc>
          <w:tcPr>
            <w:tcW w:w="811" w:type="dxa"/>
            <w:shd w:val="clear" w:color="auto" w:fill="auto"/>
            <w:hideMark/>
          </w:tcPr>
          <w:p w:rsidR="00C706C2" w:rsidRPr="00FB6306" w:rsidRDefault="00C706C2" w:rsidP="00CF7761">
            <w:pPr>
              <w:jc w:val="center"/>
              <w:rPr>
                <w:bCs/>
                <w:iCs/>
              </w:rPr>
            </w:pPr>
            <w:r w:rsidRPr="00FB6306">
              <w:rPr>
                <w:bCs/>
                <w:iCs/>
              </w:rPr>
              <w:t>10</w:t>
            </w:r>
          </w:p>
        </w:tc>
        <w:tc>
          <w:tcPr>
            <w:tcW w:w="850" w:type="dxa"/>
            <w:shd w:val="clear" w:color="auto" w:fill="auto"/>
            <w:hideMark/>
          </w:tcPr>
          <w:p w:rsidR="00C706C2" w:rsidRPr="00FB6306" w:rsidRDefault="00C706C2" w:rsidP="00CF7761">
            <w:pPr>
              <w:jc w:val="center"/>
              <w:rPr>
                <w:bCs/>
                <w:iCs/>
              </w:rPr>
            </w:pPr>
            <w:r w:rsidRPr="00FB6306">
              <w:rPr>
                <w:bCs/>
                <w:iCs/>
              </w:rPr>
              <w:t>06</w:t>
            </w:r>
          </w:p>
        </w:tc>
        <w:tc>
          <w:tcPr>
            <w:tcW w:w="1843" w:type="dxa"/>
            <w:shd w:val="clear" w:color="auto" w:fill="auto"/>
            <w:hideMark/>
          </w:tcPr>
          <w:p w:rsidR="00C706C2" w:rsidRPr="00FB6306" w:rsidRDefault="00C706C2" w:rsidP="00CF7761">
            <w:pPr>
              <w:jc w:val="center"/>
              <w:rPr>
                <w:bCs/>
                <w:iCs/>
              </w:rPr>
            </w:pPr>
            <w:r w:rsidRPr="00FB6306">
              <w:rPr>
                <w:bCs/>
                <w:iCs/>
              </w:rPr>
              <w:t>014P176510</w:t>
            </w:r>
          </w:p>
        </w:tc>
        <w:tc>
          <w:tcPr>
            <w:tcW w:w="851" w:type="dxa"/>
            <w:shd w:val="clear" w:color="auto" w:fill="auto"/>
            <w:hideMark/>
          </w:tcPr>
          <w:p w:rsidR="00C706C2" w:rsidRPr="00FB6306" w:rsidRDefault="00C706C2" w:rsidP="00CF7761">
            <w:pPr>
              <w:jc w:val="center"/>
              <w:rPr>
                <w:bCs/>
                <w:iCs/>
              </w:rPr>
            </w:pPr>
            <w:r w:rsidRPr="00FB6306">
              <w:rPr>
                <w:bCs/>
                <w:iCs/>
              </w:rPr>
              <w:t> </w:t>
            </w:r>
          </w:p>
        </w:tc>
        <w:tc>
          <w:tcPr>
            <w:tcW w:w="1417" w:type="dxa"/>
            <w:shd w:val="clear" w:color="auto" w:fill="auto"/>
            <w:hideMark/>
          </w:tcPr>
          <w:p w:rsidR="00C706C2" w:rsidRPr="00FB6306" w:rsidRDefault="00C706C2" w:rsidP="00CF7761">
            <w:pPr>
              <w:jc w:val="right"/>
              <w:rPr>
                <w:bCs/>
                <w:iCs/>
              </w:rPr>
            </w:pPr>
            <w:r w:rsidRPr="00FB6306">
              <w:rPr>
                <w:bCs/>
                <w:iCs/>
              </w:rPr>
              <w:t>0,30</w:t>
            </w:r>
          </w:p>
        </w:tc>
        <w:tc>
          <w:tcPr>
            <w:tcW w:w="1418" w:type="dxa"/>
            <w:shd w:val="clear" w:color="auto" w:fill="auto"/>
            <w:hideMark/>
          </w:tcPr>
          <w:p w:rsidR="00C706C2" w:rsidRPr="00FB6306" w:rsidRDefault="00C706C2" w:rsidP="00CF7761">
            <w:pPr>
              <w:jc w:val="right"/>
              <w:rPr>
                <w:bCs/>
                <w:iCs/>
              </w:rPr>
            </w:pPr>
            <w:r w:rsidRPr="00FB6306">
              <w:rPr>
                <w:bCs/>
                <w:iCs/>
              </w:rPr>
              <w:t>0,30</w:t>
            </w:r>
          </w:p>
        </w:tc>
        <w:tc>
          <w:tcPr>
            <w:tcW w:w="1417" w:type="dxa"/>
            <w:shd w:val="clear" w:color="auto" w:fill="auto"/>
            <w:hideMark/>
          </w:tcPr>
          <w:p w:rsidR="00C706C2" w:rsidRPr="00FB6306" w:rsidRDefault="00C706C2" w:rsidP="00CF7761">
            <w:pPr>
              <w:jc w:val="right"/>
              <w:rPr>
                <w:bCs/>
                <w:iCs/>
              </w:rPr>
            </w:pPr>
            <w:r w:rsidRPr="00FB6306">
              <w:rPr>
                <w:bCs/>
                <w:iCs/>
              </w:rPr>
              <w:t>0,30</w:t>
            </w:r>
          </w:p>
        </w:tc>
      </w:tr>
      <w:tr w:rsidR="00C706C2" w:rsidRPr="00FB6306" w:rsidTr="00CF7761">
        <w:trPr>
          <w:trHeight w:val="630"/>
        </w:trPr>
        <w:tc>
          <w:tcPr>
            <w:tcW w:w="5118" w:type="dxa"/>
            <w:shd w:val="clear" w:color="auto" w:fill="auto"/>
            <w:hideMark/>
          </w:tcPr>
          <w:p w:rsidR="00C706C2" w:rsidRPr="00FB6306" w:rsidRDefault="00C706C2" w:rsidP="00CF7761">
            <w:pPr>
              <w:rPr>
                <w:bCs/>
                <w:iCs/>
              </w:rPr>
            </w:pPr>
            <w:r w:rsidRPr="00FB6306">
              <w:rPr>
                <w:bCs/>
                <w:iCs/>
              </w:rPr>
              <w:t>Закупка товаров, работ и услуг для обеспечения государственных (муниципальных) нужд</w:t>
            </w:r>
          </w:p>
        </w:tc>
        <w:tc>
          <w:tcPr>
            <w:tcW w:w="878" w:type="dxa"/>
            <w:shd w:val="clear" w:color="auto" w:fill="auto"/>
            <w:hideMark/>
          </w:tcPr>
          <w:p w:rsidR="00C706C2" w:rsidRPr="00FB6306" w:rsidRDefault="00C706C2" w:rsidP="00CF7761">
            <w:pPr>
              <w:jc w:val="center"/>
              <w:rPr>
                <w:bCs/>
                <w:iCs/>
              </w:rPr>
            </w:pPr>
            <w:r w:rsidRPr="00FB6306">
              <w:rPr>
                <w:bCs/>
                <w:iCs/>
              </w:rPr>
              <w:t>948</w:t>
            </w:r>
          </w:p>
        </w:tc>
        <w:tc>
          <w:tcPr>
            <w:tcW w:w="811" w:type="dxa"/>
            <w:shd w:val="clear" w:color="auto" w:fill="auto"/>
            <w:hideMark/>
          </w:tcPr>
          <w:p w:rsidR="00C706C2" w:rsidRPr="00FB6306" w:rsidRDefault="00C706C2" w:rsidP="00CF7761">
            <w:pPr>
              <w:jc w:val="center"/>
              <w:rPr>
                <w:bCs/>
                <w:iCs/>
              </w:rPr>
            </w:pPr>
            <w:r w:rsidRPr="00FB6306">
              <w:rPr>
                <w:bCs/>
                <w:iCs/>
              </w:rPr>
              <w:t>10</w:t>
            </w:r>
          </w:p>
        </w:tc>
        <w:tc>
          <w:tcPr>
            <w:tcW w:w="850" w:type="dxa"/>
            <w:shd w:val="clear" w:color="auto" w:fill="auto"/>
            <w:hideMark/>
          </w:tcPr>
          <w:p w:rsidR="00C706C2" w:rsidRPr="00FB6306" w:rsidRDefault="00C706C2" w:rsidP="00CF7761">
            <w:pPr>
              <w:jc w:val="center"/>
              <w:rPr>
                <w:bCs/>
                <w:iCs/>
              </w:rPr>
            </w:pPr>
            <w:r w:rsidRPr="00FB6306">
              <w:rPr>
                <w:bCs/>
                <w:iCs/>
              </w:rPr>
              <w:t>06</w:t>
            </w:r>
          </w:p>
        </w:tc>
        <w:tc>
          <w:tcPr>
            <w:tcW w:w="1843" w:type="dxa"/>
            <w:shd w:val="clear" w:color="auto" w:fill="auto"/>
            <w:hideMark/>
          </w:tcPr>
          <w:p w:rsidR="00C706C2" w:rsidRPr="00FB6306" w:rsidRDefault="00C706C2" w:rsidP="00CF7761">
            <w:pPr>
              <w:jc w:val="center"/>
              <w:rPr>
                <w:bCs/>
                <w:iCs/>
              </w:rPr>
            </w:pPr>
            <w:r w:rsidRPr="00FB6306">
              <w:rPr>
                <w:bCs/>
                <w:iCs/>
              </w:rPr>
              <w:t>014P176510</w:t>
            </w:r>
          </w:p>
        </w:tc>
        <w:tc>
          <w:tcPr>
            <w:tcW w:w="851" w:type="dxa"/>
            <w:shd w:val="clear" w:color="auto" w:fill="auto"/>
            <w:hideMark/>
          </w:tcPr>
          <w:p w:rsidR="00C706C2" w:rsidRPr="00FB6306" w:rsidRDefault="00C706C2" w:rsidP="00CF7761">
            <w:pPr>
              <w:jc w:val="center"/>
              <w:rPr>
                <w:bCs/>
                <w:iCs/>
              </w:rPr>
            </w:pPr>
            <w:r w:rsidRPr="00FB6306">
              <w:rPr>
                <w:bCs/>
                <w:iCs/>
              </w:rPr>
              <w:t>200</w:t>
            </w:r>
          </w:p>
        </w:tc>
        <w:tc>
          <w:tcPr>
            <w:tcW w:w="1417" w:type="dxa"/>
            <w:shd w:val="clear" w:color="auto" w:fill="auto"/>
            <w:hideMark/>
          </w:tcPr>
          <w:p w:rsidR="00C706C2" w:rsidRPr="00FB6306" w:rsidRDefault="00C706C2" w:rsidP="00CF7761">
            <w:pPr>
              <w:jc w:val="right"/>
              <w:rPr>
                <w:bCs/>
                <w:iCs/>
              </w:rPr>
            </w:pPr>
            <w:r w:rsidRPr="00FB6306">
              <w:rPr>
                <w:bCs/>
                <w:iCs/>
              </w:rPr>
              <w:t>0,30</w:t>
            </w:r>
          </w:p>
        </w:tc>
        <w:tc>
          <w:tcPr>
            <w:tcW w:w="1418" w:type="dxa"/>
            <w:shd w:val="clear" w:color="auto" w:fill="auto"/>
            <w:hideMark/>
          </w:tcPr>
          <w:p w:rsidR="00C706C2" w:rsidRPr="00FB6306" w:rsidRDefault="00C706C2" w:rsidP="00CF7761">
            <w:pPr>
              <w:jc w:val="right"/>
              <w:rPr>
                <w:bCs/>
                <w:iCs/>
              </w:rPr>
            </w:pPr>
            <w:r w:rsidRPr="00FB6306">
              <w:rPr>
                <w:bCs/>
                <w:iCs/>
              </w:rPr>
              <w:t>0,30</w:t>
            </w:r>
          </w:p>
        </w:tc>
        <w:tc>
          <w:tcPr>
            <w:tcW w:w="1417" w:type="dxa"/>
            <w:shd w:val="clear" w:color="auto" w:fill="auto"/>
            <w:hideMark/>
          </w:tcPr>
          <w:p w:rsidR="00C706C2" w:rsidRPr="00FB6306" w:rsidRDefault="00C706C2" w:rsidP="00CF7761">
            <w:pPr>
              <w:jc w:val="right"/>
              <w:rPr>
                <w:bCs/>
                <w:iCs/>
              </w:rPr>
            </w:pPr>
            <w:r w:rsidRPr="00FB6306">
              <w:rPr>
                <w:bCs/>
                <w:iCs/>
              </w:rPr>
              <w:t>0,30</w:t>
            </w:r>
          </w:p>
        </w:tc>
      </w:tr>
      <w:tr w:rsidR="00C706C2" w:rsidRPr="00FB6306" w:rsidTr="00CF7761">
        <w:trPr>
          <w:trHeight w:val="675"/>
        </w:trPr>
        <w:tc>
          <w:tcPr>
            <w:tcW w:w="5118" w:type="dxa"/>
            <w:shd w:val="clear" w:color="auto" w:fill="auto"/>
            <w:hideMark/>
          </w:tcPr>
          <w:p w:rsidR="00C706C2" w:rsidRPr="00FB6306" w:rsidRDefault="00C706C2" w:rsidP="00CF7761">
            <w:r w:rsidRPr="00FB6306">
              <w:t>Иные закупки товаров, работ и услуг для обеспечения государственных (муниципальных) нужд</w:t>
            </w:r>
          </w:p>
        </w:tc>
        <w:tc>
          <w:tcPr>
            <w:tcW w:w="878" w:type="dxa"/>
            <w:shd w:val="clear" w:color="auto" w:fill="auto"/>
            <w:hideMark/>
          </w:tcPr>
          <w:p w:rsidR="00C706C2" w:rsidRPr="00FB6306" w:rsidRDefault="00C706C2" w:rsidP="00CF7761">
            <w:pPr>
              <w:jc w:val="center"/>
            </w:pPr>
            <w:r w:rsidRPr="00FB6306">
              <w:t>948</w:t>
            </w:r>
          </w:p>
        </w:tc>
        <w:tc>
          <w:tcPr>
            <w:tcW w:w="811" w:type="dxa"/>
            <w:shd w:val="clear" w:color="auto" w:fill="auto"/>
            <w:hideMark/>
          </w:tcPr>
          <w:p w:rsidR="00C706C2" w:rsidRPr="00FB6306" w:rsidRDefault="00C706C2" w:rsidP="00CF7761">
            <w:pPr>
              <w:jc w:val="center"/>
            </w:pPr>
            <w:r w:rsidRPr="00FB6306">
              <w:t>10</w:t>
            </w:r>
          </w:p>
        </w:tc>
        <w:tc>
          <w:tcPr>
            <w:tcW w:w="850" w:type="dxa"/>
            <w:shd w:val="clear" w:color="auto" w:fill="auto"/>
            <w:hideMark/>
          </w:tcPr>
          <w:p w:rsidR="00C706C2" w:rsidRPr="00FB6306" w:rsidRDefault="00C706C2" w:rsidP="00CF7761">
            <w:pPr>
              <w:jc w:val="center"/>
            </w:pPr>
            <w:r w:rsidRPr="00FB6306">
              <w:t>06</w:t>
            </w:r>
          </w:p>
        </w:tc>
        <w:tc>
          <w:tcPr>
            <w:tcW w:w="1843" w:type="dxa"/>
            <w:shd w:val="clear" w:color="auto" w:fill="auto"/>
            <w:hideMark/>
          </w:tcPr>
          <w:p w:rsidR="00C706C2" w:rsidRPr="00FB6306" w:rsidRDefault="00C706C2" w:rsidP="00CF7761">
            <w:pPr>
              <w:jc w:val="center"/>
            </w:pPr>
            <w:r w:rsidRPr="00FB6306">
              <w:t>014P176510</w:t>
            </w:r>
          </w:p>
        </w:tc>
        <w:tc>
          <w:tcPr>
            <w:tcW w:w="851" w:type="dxa"/>
            <w:shd w:val="clear" w:color="auto" w:fill="auto"/>
            <w:hideMark/>
          </w:tcPr>
          <w:p w:rsidR="00C706C2" w:rsidRPr="00FB6306" w:rsidRDefault="00C706C2" w:rsidP="00CF7761">
            <w:pPr>
              <w:jc w:val="center"/>
            </w:pPr>
            <w:r w:rsidRPr="00FB6306">
              <w:t>240</w:t>
            </w:r>
          </w:p>
        </w:tc>
        <w:tc>
          <w:tcPr>
            <w:tcW w:w="1417" w:type="dxa"/>
            <w:shd w:val="clear" w:color="auto" w:fill="auto"/>
            <w:hideMark/>
          </w:tcPr>
          <w:p w:rsidR="00C706C2" w:rsidRPr="00FB6306" w:rsidRDefault="00C706C2" w:rsidP="00CF7761">
            <w:pPr>
              <w:jc w:val="right"/>
            </w:pPr>
            <w:r w:rsidRPr="00FB6306">
              <w:t>0,30</w:t>
            </w:r>
          </w:p>
        </w:tc>
        <w:tc>
          <w:tcPr>
            <w:tcW w:w="1418" w:type="dxa"/>
            <w:shd w:val="clear" w:color="auto" w:fill="auto"/>
            <w:hideMark/>
          </w:tcPr>
          <w:p w:rsidR="00C706C2" w:rsidRPr="00FB6306" w:rsidRDefault="00C706C2" w:rsidP="00CF7761">
            <w:pPr>
              <w:jc w:val="right"/>
            </w:pPr>
            <w:r w:rsidRPr="00FB6306">
              <w:t>0,30</w:t>
            </w:r>
          </w:p>
        </w:tc>
        <w:tc>
          <w:tcPr>
            <w:tcW w:w="1417" w:type="dxa"/>
            <w:shd w:val="clear" w:color="auto" w:fill="auto"/>
            <w:hideMark/>
          </w:tcPr>
          <w:p w:rsidR="00C706C2" w:rsidRPr="00FB6306" w:rsidRDefault="00C706C2" w:rsidP="00CF7761">
            <w:pPr>
              <w:jc w:val="right"/>
            </w:pPr>
            <w:r w:rsidRPr="00FB6306">
              <w:t>0,30</w:t>
            </w:r>
          </w:p>
        </w:tc>
      </w:tr>
      <w:tr w:rsidR="00C706C2" w:rsidRPr="00FB6306" w:rsidTr="00CF7761">
        <w:trPr>
          <w:trHeight w:val="630"/>
        </w:trPr>
        <w:tc>
          <w:tcPr>
            <w:tcW w:w="5118" w:type="dxa"/>
            <w:shd w:val="clear" w:color="auto" w:fill="auto"/>
            <w:hideMark/>
          </w:tcPr>
          <w:p w:rsidR="00C706C2" w:rsidRPr="00FB6306" w:rsidRDefault="00C706C2" w:rsidP="00CF7761">
            <w:pPr>
              <w:rPr>
                <w:bCs/>
                <w:iCs/>
              </w:rPr>
            </w:pPr>
            <w:r w:rsidRPr="00FB6306">
              <w:rPr>
                <w:bCs/>
                <w:iCs/>
              </w:rPr>
              <w:t>Подпрограмма "Выплата субсидий и субвенций из бюджета Пензенской области и Камешкирского района"</w:t>
            </w:r>
          </w:p>
        </w:tc>
        <w:tc>
          <w:tcPr>
            <w:tcW w:w="878" w:type="dxa"/>
            <w:shd w:val="clear" w:color="auto" w:fill="auto"/>
            <w:hideMark/>
          </w:tcPr>
          <w:p w:rsidR="00C706C2" w:rsidRPr="00FB6306" w:rsidRDefault="00C706C2" w:rsidP="00CF7761">
            <w:pPr>
              <w:jc w:val="center"/>
              <w:rPr>
                <w:bCs/>
                <w:iCs/>
              </w:rPr>
            </w:pPr>
            <w:r w:rsidRPr="00FB6306">
              <w:rPr>
                <w:bCs/>
                <w:iCs/>
              </w:rPr>
              <w:t>948</w:t>
            </w:r>
          </w:p>
        </w:tc>
        <w:tc>
          <w:tcPr>
            <w:tcW w:w="811" w:type="dxa"/>
            <w:shd w:val="clear" w:color="auto" w:fill="auto"/>
            <w:hideMark/>
          </w:tcPr>
          <w:p w:rsidR="00C706C2" w:rsidRPr="00FB6306" w:rsidRDefault="00C706C2" w:rsidP="00CF7761">
            <w:pPr>
              <w:jc w:val="center"/>
              <w:rPr>
                <w:bCs/>
                <w:iCs/>
              </w:rPr>
            </w:pPr>
            <w:r w:rsidRPr="00FB6306">
              <w:rPr>
                <w:bCs/>
                <w:iCs/>
              </w:rPr>
              <w:t>10</w:t>
            </w:r>
          </w:p>
        </w:tc>
        <w:tc>
          <w:tcPr>
            <w:tcW w:w="850" w:type="dxa"/>
            <w:shd w:val="clear" w:color="auto" w:fill="auto"/>
            <w:hideMark/>
          </w:tcPr>
          <w:p w:rsidR="00C706C2" w:rsidRPr="00FB6306" w:rsidRDefault="00C706C2" w:rsidP="00CF7761">
            <w:pPr>
              <w:jc w:val="center"/>
              <w:rPr>
                <w:bCs/>
                <w:iCs/>
              </w:rPr>
            </w:pPr>
            <w:r w:rsidRPr="00FB6306">
              <w:rPr>
                <w:bCs/>
                <w:iCs/>
              </w:rPr>
              <w:t>06</w:t>
            </w:r>
          </w:p>
        </w:tc>
        <w:tc>
          <w:tcPr>
            <w:tcW w:w="1843" w:type="dxa"/>
            <w:shd w:val="clear" w:color="auto" w:fill="auto"/>
            <w:hideMark/>
          </w:tcPr>
          <w:p w:rsidR="00C706C2" w:rsidRPr="00FB6306" w:rsidRDefault="00C706C2" w:rsidP="00CF7761">
            <w:pPr>
              <w:jc w:val="center"/>
              <w:rPr>
                <w:bCs/>
                <w:iCs/>
              </w:rPr>
            </w:pPr>
            <w:r w:rsidRPr="00FB6306">
              <w:rPr>
                <w:bCs/>
                <w:iCs/>
              </w:rPr>
              <w:t>0150000000</w:t>
            </w:r>
          </w:p>
        </w:tc>
        <w:tc>
          <w:tcPr>
            <w:tcW w:w="851" w:type="dxa"/>
            <w:shd w:val="clear" w:color="auto" w:fill="auto"/>
            <w:hideMark/>
          </w:tcPr>
          <w:p w:rsidR="00C706C2" w:rsidRPr="00FB6306" w:rsidRDefault="00C706C2" w:rsidP="00CF7761">
            <w:pPr>
              <w:jc w:val="center"/>
              <w:rPr>
                <w:bCs/>
                <w:iCs/>
              </w:rPr>
            </w:pPr>
            <w:r w:rsidRPr="00FB6306">
              <w:rPr>
                <w:bCs/>
                <w:iCs/>
              </w:rPr>
              <w:t> </w:t>
            </w:r>
          </w:p>
        </w:tc>
        <w:tc>
          <w:tcPr>
            <w:tcW w:w="1417" w:type="dxa"/>
            <w:shd w:val="clear" w:color="auto" w:fill="auto"/>
            <w:hideMark/>
          </w:tcPr>
          <w:p w:rsidR="00C706C2" w:rsidRPr="00FB6306" w:rsidRDefault="00C706C2" w:rsidP="00CF7761">
            <w:pPr>
              <w:jc w:val="right"/>
              <w:rPr>
                <w:bCs/>
                <w:iCs/>
              </w:rPr>
            </w:pPr>
            <w:r w:rsidRPr="00FB6306">
              <w:rPr>
                <w:bCs/>
                <w:iCs/>
              </w:rPr>
              <w:t>3 424,10</w:t>
            </w:r>
          </w:p>
        </w:tc>
        <w:tc>
          <w:tcPr>
            <w:tcW w:w="1418" w:type="dxa"/>
            <w:shd w:val="clear" w:color="auto" w:fill="auto"/>
            <w:hideMark/>
          </w:tcPr>
          <w:p w:rsidR="00C706C2" w:rsidRPr="00FB6306" w:rsidRDefault="00C706C2" w:rsidP="00CF7761">
            <w:pPr>
              <w:jc w:val="right"/>
              <w:rPr>
                <w:bCs/>
                <w:iCs/>
              </w:rPr>
            </w:pPr>
            <w:r w:rsidRPr="00FB6306">
              <w:rPr>
                <w:bCs/>
                <w:iCs/>
              </w:rPr>
              <w:t>3 518,80</w:t>
            </w:r>
          </w:p>
        </w:tc>
        <w:tc>
          <w:tcPr>
            <w:tcW w:w="1417" w:type="dxa"/>
            <w:shd w:val="clear" w:color="auto" w:fill="auto"/>
            <w:hideMark/>
          </w:tcPr>
          <w:p w:rsidR="00C706C2" w:rsidRPr="00FB6306" w:rsidRDefault="00C706C2" w:rsidP="00CF7761">
            <w:pPr>
              <w:jc w:val="right"/>
              <w:rPr>
                <w:bCs/>
                <w:iCs/>
              </w:rPr>
            </w:pPr>
            <w:r w:rsidRPr="00FB6306">
              <w:rPr>
                <w:bCs/>
                <w:iCs/>
              </w:rPr>
              <w:t>3 651,90</w:t>
            </w:r>
          </w:p>
        </w:tc>
      </w:tr>
      <w:tr w:rsidR="00C706C2" w:rsidRPr="00FB6306" w:rsidTr="00CF7761">
        <w:trPr>
          <w:trHeight w:val="630"/>
        </w:trPr>
        <w:tc>
          <w:tcPr>
            <w:tcW w:w="5118" w:type="dxa"/>
            <w:shd w:val="clear" w:color="auto" w:fill="auto"/>
            <w:hideMark/>
          </w:tcPr>
          <w:p w:rsidR="00C706C2" w:rsidRPr="00FB6306" w:rsidRDefault="00C706C2" w:rsidP="00CF7761">
            <w:pPr>
              <w:rPr>
                <w:bCs/>
                <w:iCs/>
              </w:rPr>
            </w:pPr>
            <w:r w:rsidRPr="00FB6306">
              <w:rPr>
                <w:bCs/>
                <w:iCs/>
              </w:rPr>
              <w:t>Основное мероприятие «Исполнение переданных полномочий Пензенской области»</w:t>
            </w:r>
          </w:p>
        </w:tc>
        <w:tc>
          <w:tcPr>
            <w:tcW w:w="878" w:type="dxa"/>
            <w:shd w:val="clear" w:color="auto" w:fill="auto"/>
            <w:hideMark/>
          </w:tcPr>
          <w:p w:rsidR="00C706C2" w:rsidRPr="00FB6306" w:rsidRDefault="00C706C2" w:rsidP="00CF7761">
            <w:pPr>
              <w:jc w:val="center"/>
              <w:rPr>
                <w:bCs/>
                <w:iCs/>
              </w:rPr>
            </w:pPr>
            <w:r w:rsidRPr="00FB6306">
              <w:rPr>
                <w:bCs/>
                <w:iCs/>
              </w:rPr>
              <w:t>948</w:t>
            </w:r>
          </w:p>
        </w:tc>
        <w:tc>
          <w:tcPr>
            <w:tcW w:w="811" w:type="dxa"/>
            <w:shd w:val="clear" w:color="auto" w:fill="auto"/>
            <w:hideMark/>
          </w:tcPr>
          <w:p w:rsidR="00C706C2" w:rsidRPr="00FB6306" w:rsidRDefault="00C706C2" w:rsidP="00CF7761">
            <w:pPr>
              <w:jc w:val="center"/>
              <w:rPr>
                <w:bCs/>
                <w:iCs/>
              </w:rPr>
            </w:pPr>
            <w:r w:rsidRPr="00FB6306">
              <w:rPr>
                <w:bCs/>
                <w:iCs/>
              </w:rPr>
              <w:t>10</w:t>
            </w:r>
          </w:p>
        </w:tc>
        <w:tc>
          <w:tcPr>
            <w:tcW w:w="850" w:type="dxa"/>
            <w:shd w:val="clear" w:color="auto" w:fill="auto"/>
            <w:hideMark/>
          </w:tcPr>
          <w:p w:rsidR="00C706C2" w:rsidRPr="00FB6306" w:rsidRDefault="00C706C2" w:rsidP="00CF7761">
            <w:pPr>
              <w:jc w:val="center"/>
              <w:rPr>
                <w:bCs/>
                <w:iCs/>
              </w:rPr>
            </w:pPr>
            <w:r w:rsidRPr="00FB6306">
              <w:rPr>
                <w:bCs/>
                <w:iCs/>
              </w:rPr>
              <w:t>06</w:t>
            </w:r>
          </w:p>
        </w:tc>
        <w:tc>
          <w:tcPr>
            <w:tcW w:w="1843" w:type="dxa"/>
            <w:shd w:val="clear" w:color="auto" w:fill="auto"/>
            <w:hideMark/>
          </w:tcPr>
          <w:p w:rsidR="00C706C2" w:rsidRPr="00FB6306" w:rsidRDefault="00C706C2" w:rsidP="00CF7761">
            <w:pPr>
              <w:jc w:val="center"/>
              <w:rPr>
                <w:bCs/>
                <w:iCs/>
              </w:rPr>
            </w:pPr>
            <w:r w:rsidRPr="00FB6306">
              <w:rPr>
                <w:bCs/>
                <w:iCs/>
              </w:rPr>
              <w:t>0150100000</w:t>
            </w:r>
          </w:p>
        </w:tc>
        <w:tc>
          <w:tcPr>
            <w:tcW w:w="851" w:type="dxa"/>
            <w:shd w:val="clear" w:color="auto" w:fill="auto"/>
            <w:hideMark/>
          </w:tcPr>
          <w:p w:rsidR="00C706C2" w:rsidRPr="00FB6306" w:rsidRDefault="00C706C2" w:rsidP="00CF7761">
            <w:pPr>
              <w:jc w:val="center"/>
              <w:rPr>
                <w:bCs/>
                <w:iCs/>
              </w:rPr>
            </w:pPr>
            <w:r w:rsidRPr="00FB6306">
              <w:rPr>
                <w:bCs/>
                <w:iCs/>
              </w:rPr>
              <w:t> </w:t>
            </w:r>
          </w:p>
        </w:tc>
        <w:tc>
          <w:tcPr>
            <w:tcW w:w="1417" w:type="dxa"/>
            <w:shd w:val="clear" w:color="auto" w:fill="auto"/>
            <w:hideMark/>
          </w:tcPr>
          <w:p w:rsidR="00C706C2" w:rsidRPr="00FB6306" w:rsidRDefault="00C706C2" w:rsidP="00CF7761">
            <w:pPr>
              <w:jc w:val="right"/>
              <w:rPr>
                <w:bCs/>
                <w:iCs/>
              </w:rPr>
            </w:pPr>
            <w:r w:rsidRPr="00FB6306">
              <w:rPr>
                <w:bCs/>
                <w:iCs/>
              </w:rPr>
              <w:t>3 424,10</w:t>
            </w:r>
          </w:p>
        </w:tc>
        <w:tc>
          <w:tcPr>
            <w:tcW w:w="1418" w:type="dxa"/>
            <w:shd w:val="clear" w:color="auto" w:fill="auto"/>
            <w:hideMark/>
          </w:tcPr>
          <w:p w:rsidR="00C706C2" w:rsidRPr="00FB6306" w:rsidRDefault="00C706C2" w:rsidP="00CF7761">
            <w:pPr>
              <w:jc w:val="right"/>
              <w:rPr>
                <w:bCs/>
                <w:iCs/>
              </w:rPr>
            </w:pPr>
            <w:r w:rsidRPr="00FB6306">
              <w:rPr>
                <w:bCs/>
                <w:iCs/>
              </w:rPr>
              <w:t>3 518,80</w:t>
            </w:r>
          </w:p>
        </w:tc>
        <w:tc>
          <w:tcPr>
            <w:tcW w:w="1417" w:type="dxa"/>
            <w:shd w:val="clear" w:color="auto" w:fill="auto"/>
            <w:hideMark/>
          </w:tcPr>
          <w:p w:rsidR="00C706C2" w:rsidRPr="00FB6306" w:rsidRDefault="00C706C2" w:rsidP="00CF7761">
            <w:pPr>
              <w:jc w:val="right"/>
              <w:rPr>
                <w:bCs/>
                <w:iCs/>
              </w:rPr>
            </w:pPr>
            <w:r w:rsidRPr="00FB6306">
              <w:rPr>
                <w:bCs/>
                <w:iCs/>
              </w:rPr>
              <w:t>3 651,90</w:t>
            </w:r>
          </w:p>
        </w:tc>
      </w:tr>
      <w:tr w:rsidR="00C706C2" w:rsidRPr="00FB6306" w:rsidTr="00CF7761">
        <w:trPr>
          <w:trHeight w:val="840"/>
        </w:trPr>
        <w:tc>
          <w:tcPr>
            <w:tcW w:w="5118" w:type="dxa"/>
            <w:shd w:val="clear" w:color="auto" w:fill="auto"/>
            <w:hideMark/>
          </w:tcPr>
          <w:p w:rsidR="00C706C2" w:rsidRPr="00FB6306" w:rsidRDefault="00C706C2" w:rsidP="00CF7761">
            <w:pPr>
              <w:rPr>
                <w:bCs/>
                <w:iCs/>
              </w:rPr>
            </w:pPr>
            <w:r w:rsidRPr="00FB6306">
              <w:rPr>
                <w:bCs/>
                <w:iCs/>
              </w:rPr>
              <w:t>Содержание органов местного самоуправления, осуществляющих отдельные государственные полномочия в сфере социальной поддержки населения</w:t>
            </w:r>
          </w:p>
        </w:tc>
        <w:tc>
          <w:tcPr>
            <w:tcW w:w="878" w:type="dxa"/>
            <w:shd w:val="clear" w:color="auto" w:fill="auto"/>
            <w:hideMark/>
          </w:tcPr>
          <w:p w:rsidR="00C706C2" w:rsidRPr="00FB6306" w:rsidRDefault="00C706C2" w:rsidP="00CF7761">
            <w:pPr>
              <w:jc w:val="center"/>
              <w:rPr>
                <w:bCs/>
                <w:iCs/>
              </w:rPr>
            </w:pPr>
            <w:r w:rsidRPr="00FB6306">
              <w:rPr>
                <w:bCs/>
                <w:iCs/>
              </w:rPr>
              <w:t>948</w:t>
            </w:r>
          </w:p>
        </w:tc>
        <w:tc>
          <w:tcPr>
            <w:tcW w:w="811" w:type="dxa"/>
            <w:shd w:val="clear" w:color="auto" w:fill="auto"/>
            <w:hideMark/>
          </w:tcPr>
          <w:p w:rsidR="00C706C2" w:rsidRPr="00FB6306" w:rsidRDefault="00C706C2" w:rsidP="00CF7761">
            <w:pPr>
              <w:jc w:val="center"/>
              <w:rPr>
                <w:bCs/>
                <w:iCs/>
              </w:rPr>
            </w:pPr>
            <w:r w:rsidRPr="00FB6306">
              <w:rPr>
                <w:bCs/>
                <w:iCs/>
              </w:rPr>
              <w:t>10</w:t>
            </w:r>
          </w:p>
        </w:tc>
        <w:tc>
          <w:tcPr>
            <w:tcW w:w="850" w:type="dxa"/>
            <w:shd w:val="clear" w:color="auto" w:fill="auto"/>
            <w:hideMark/>
          </w:tcPr>
          <w:p w:rsidR="00C706C2" w:rsidRPr="00FB6306" w:rsidRDefault="00C706C2" w:rsidP="00CF7761">
            <w:pPr>
              <w:jc w:val="center"/>
              <w:rPr>
                <w:bCs/>
                <w:iCs/>
              </w:rPr>
            </w:pPr>
            <w:r w:rsidRPr="00FB6306">
              <w:rPr>
                <w:bCs/>
                <w:iCs/>
              </w:rPr>
              <w:t>06</w:t>
            </w:r>
          </w:p>
        </w:tc>
        <w:tc>
          <w:tcPr>
            <w:tcW w:w="1843" w:type="dxa"/>
            <w:shd w:val="clear" w:color="auto" w:fill="auto"/>
            <w:hideMark/>
          </w:tcPr>
          <w:p w:rsidR="00C706C2" w:rsidRPr="00FB6306" w:rsidRDefault="00C706C2" w:rsidP="00CF7761">
            <w:pPr>
              <w:jc w:val="center"/>
              <w:rPr>
                <w:bCs/>
                <w:iCs/>
              </w:rPr>
            </w:pPr>
            <w:r w:rsidRPr="00FB6306">
              <w:rPr>
                <w:bCs/>
                <w:iCs/>
              </w:rPr>
              <w:t>0150174430</w:t>
            </w:r>
          </w:p>
        </w:tc>
        <w:tc>
          <w:tcPr>
            <w:tcW w:w="851" w:type="dxa"/>
            <w:shd w:val="clear" w:color="auto" w:fill="auto"/>
            <w:hideMark/>
          </w:tcPr>
          <w:p w:rsidR="00C706C2" w:rsidRPr="00FB6306" w:rsidRDefault="00C706C2" w:rsidP="00CF7761">
            <w:pPr>
              <w:jc w:val="center"/>
              <w:rPr>
                <w:bCs/>
                <w:iCs/>
              </w:rPr>
            </w:pPr>
            <w:r w:rsidRPr="00FB6306">
              <w:rPr>
                <w:bCs/>
                <w:iCs/>
              </w:rPr>
              <w:t> </w:t>
            </w:r>
          </w:p>
        </w:tc>
        <w:tc>
          <w:tcPr>
            <w:tcW w:w="1417" w:type="dxa"/>
            <w:shd w:val="clear" w:color="auto" w:fill="auto"/>
            <w:hideMark/>
          </w:tcPr>
          <w:p w:rsidR="00C706C2" w:rsidRPr="00FB6306" w:rsidRDefault="00C706C2" w:rsidP="00CF7761">
            <w:pPr>
              <w:jc w:val="right"/>
              <w:rPr>
                <w:bCs/>
                <w:iCs/>
              </w:rPr>
            </w:pPr>
            <w:r w:rsidRPr="00FB6306">
              <w:rPr>
                <w:bCs/>
                <w:iCs/>
              </w:rPr>
              <w:t>3 424,10</w:t>
            </w:r>
          </w:p>
        </w:tc>
        <w:tc>
          <w:tcPr>
            <w:tcW w:w="1418" w:type="dxa"/>
            <w:shd w:val="clear" w:color="auto" w:fill="auto"/>
            <w:hideMark/>
          </w:tcPr>
          <w:p w:rsidR="00C706C2" w:rsidRPr="00FB6306" w:rsidRDefault="00C706C2" w:rsidP="00CF7761">
            <w:pPr>
              <w:jc w:val="right"/>
              <w:rPr>
                <w:bCs/>
                <w:iCs/>
              </w:rPr>
            </w:pPr>
            <w:r w:rsidRPr="00FB6306">
              <w:rPr>
                <w:bCs/>
                <w:iCs/>
              </w:rPr>
              <w:t>3 518,80</w:t>
            </w:r>
          </w:p>
        </w:tc>
        <w:tc>
          <w:tcPr>
            <w:tcW w:w="1417" w:type="dxa"/>
            <w:shd w:val="clear" w:color="auto" w:fill="auto"/>
            <w:hideMark/>
          </w:tcPr>
          <w:p w:rsidR="00C706C2" w:rsidRPr="00FB6306" w:rsidRDefault="00C706C2" w:rsidP="00CF7761">
            <w:pPr>
              <w:jc w:val="right"/>
              <w:rPr>
                <w:bCs/>
                <w:iCs/>
              </w:rPr>
            </w:pPr>
            <w:r w:rsidRPr="00FB6306">
              <w:rPr>
                <w:bCs/>
                <w:iCs/>
              </w:rPr>
              <w:t>3 651,90</w:t>
            </w:r>
          </w:p>
        </w:tc>
      </w:tr>
      <w:tr w:rsidR="00C706C2" w:rsidRPr="00FB6306" w:rsidTr="00CF7761">
        <w:trPr>
          <w:trHeight w:val="1260"/>
        </w:trPr>
        <w:tc>
          <w:tcPr>
            <w:tcW w:w="5118" w:type="dxa"/>
            <w:shd w:val="clear" w:color="auto" w:fill="auto"/>
            <w:hideMark/>
          </w:tcPr>
          <w:p w:rsidR="00C706C2" w:rsidRPr="00FB6306" w:rsidRDefault="00C706C2" w:rsidP="00CF7761">
            <w:pPr>
              <w:rPr>
                <w:bCs/>
                <w:iCs/>
              </w:rPr>
            </w:pPr>
            <w:r w:rsidRPr="00FB6306">
              <w:rPr>
                <w:bCs/>
                <w:iCs/>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78" w:type="dxa"/>
            <w:shd w:val="clear" w:color="auto" w:fill="auto"/>
            <w:hideMark/>
          </w:tcPr>
          <w:p w:rsidR="00C706C2" w:rsidRPr="00FB6306" w:rsidRDefault="00C706C2" w:rsidP="00CF7761">
            <w:pPr>
              <w:jc w:val="center"/>
              <w:rPr>
                <w:bCs/>
                <w:iCs/>
              </w:rPr>
            </w:pPr>
            <w:r w:rsidRPr="00FB6306">
              <w:rPr>
                <w:bCs/>
                <w:iCs/>
              </w:rPr>
              <w:t>948</w:t>
            </w:r>
          </w:p>
        </w:tc>
        <w:tc>
          <w:tcPr>
            <w:tcW w:w="811" w:type="dxa"/>
            <w:shd w:val="clear" w:color="auto" w:fill="auto"/>
            <w:hideMark/>
          </w:tcPr>
          <w:p w:rsidR="00C706C2" w:rsidRPr="00FB6306" w:rsidRDefault="00C706C2" w:rsidP="00CF7761">
            <w:pPr>
              <w:jc w:val="center"/>
              <w:rPr>
                <w:bCs/>
                <w:iCs/>
              </w:rPr>
            </w:pPr>
            <w:r w:rsidRPr="00FB6306">
              <w:rPr>
                <w:bCs/>
                <w:iCs/>
              </w:rPr>
              <w:t>10</w:t>
            </w:r>
          </w:p>
        </w:tc>
        <w:tc>
          <w:tcPr>
            <w:tcW w:w="850" w:type="dxa"/>
            <w:shd w:val="clear" w:color="auto" w:fill="auto"/>
            <w:hideMark/>
          </w:tcPr>
          <w:p w:rsidR="00C706C2" w:rsidRPr="00FB6306" w:rsidRDefault="00C706C2" w:rsidP="00CF7761">
            <w:pPr>
              <w:jc w:val="center"/>
              <w:rPr>
                <w:bCs/>
                <w:iCs/>
              </w:rPr>
            </w:pPr>
            <w:r w:rsidRPr="00FB6306">
              <w:rPr>
                <w:bCs/>
                <w:iCs/>
              </w:rPr>
              <w:t>06</w:t>
            </w:r>
          </w:p>
        </w:tc>
        <w:tc>
          <w:tcPr>
            <w:tcW w:w="1843" w:type="dxa"/>
            <w:shd w:val="clear" w:color="auto" w:fill="auto"/>
            <w:hideMark/>
          </w:tcPr>
          <w:p w:rsidR="00C706C2" w:rsidRPr="00FB6306" w:rsidRDefault="00C706C2" w:rsidP="00CF7761">
            <w:pPr>
              <w:jc w:val="center"/>
              <w:rPr>
                <w:bCs/>
                <w:iCs/>
              </w:rPr>
            </w:pPr>
            <w:r w:rsidRPr="00FB6306">
              <w:rPr>
                <w:bCs/>
                <w:iCs/>
              </w:rPr>
              <w:t>0150174430</w:t>
            </w:r>
          </w:p>
        </w:tc>
        <w:tc>
          <w:tcPr>
            <w:tcW w:w="851" w:type="dxa"/>
            <w:shd w:val="clear" w:color="auto" w:fill="auto"/>
            <w:hideMark/>
          </w:tcPr>
          <w:p w:rsidR="00C706C2" w:rsidRPr="00FB6306" w:rsidRDefault="00C706C2" w:rsidP="00CF7761">
            <w:pPr>
              <w:jc w:val="center"/>
              <w:rPr>
                <w:bCs/>
                <w:iCs/>
              </w:rPr>
            </w:pPr>
            <w:r w:rsidRPr="00FB6306">
              <w:rPr>
                <w:bCs/>
                <w:iCs/>
              </w:rPr>
              <w:t>100</w:t>
            </w:r>
          </w:p>
        </w:tc>
        <w:tc>
          <w:tcPr>
            <w:tcW w:w="1417" w:type="dxa"/>
            <w:shd w:val="clear" w:color="auto" w:fill="auto"/>
            <w:hideMark/>
          </w:tcPr>
          <w:p w:rsidR="00C706C2" w:rsidRPr="00FB6306" w:rsidRDefault="00C706C2" w:rsidP="00CF7761">
            <w:pPr>
              <w:jc w:val="right"/>
              <w:rPr>
                <w:bCs/>
                <w:iCs/>
              </w:rPr>
            </w:pPr>
            <w:r w:rsidRPr="00FB6306">
              <w:rPr>
                <w:bCs/>
                <w:iCs/>
              </w:rPr>
              <w:t>3 312,90</w:t>
            </w:r>
          </w:p>
        </w:tc>
        <w:tc>
          <w:tcPr>
            <w:tcW w:w="1418" w:type="dxa"/>
            <w:shd w:val="clear" w:color="auto" w:fill="auto"/>
            <w:hideMark/>
          </w:tcPr>
          <w:p w:rsidR="00C706C2" w:rsidRPr="00FB6306" w:rsidRDefault="00C706C2" w:rsidP="00CF7761">
            <w:pPr>
              <w:jc w:val="right"/>
              <w:rPr>
                <w:bCs/>
                <w:iCs/>
              </w:rPr>
            </w:pPr>
            <w:r w:rsidRPr="00FB6306">
              <w:rPr>
                <w:bCs/>
                <w:iCs/>
              </w:rPr>
              <w:t>3 417,80</w:t>
            </w:r>
          </w:p>
        </w:tc>
        <w:tc>
          <w:tcPr>
            <w:tcW w:w="1417" w:type="dxa"/>
            <w:shd w:val="clear" w:color="auto" w:fill="auto"/>
            <w:hideMark/>
          </w:tcPr>
          <w:p w:rsidR="00C706C2" w:rsidRPr="00FB6306" w:rsidRDefault="00C706C2" w:rsidP="00CF7761">
            <w:pPr>
              <w:jc w:val="right"/>
              <w:rPr>
                <w:bCs/>
                <w:iCs/>
              </w:rPr>
            </w:pPr>
            <w:r w:rsidRPr="00FB6306">
              <w:rPr>
                <w:bCs/>
                <w:iCs/>
              </w:rPr>
              <w:t>3 550,90</w:t>
            </w:r>
          </w:p>
        </w:tc>
      </w:tr>
      <w:tr w:rsidR="00C706C2" w:rsidRPr="00FB6306" w:rsidTr="00CF7761">
        <w:trPr>
          <w:trHeight w:val="450"/>
        </w:trPr>
        <w:tc>
          <w:tcPr>
            <w:tcW w:w="5118" w:type="dxa"/>
            <w:shd w:val="clear" w:color="auto" w:fill="auto"/>
            <w:hideMark/>
          </w:tcPr>
          <w:p w:rsidR="00C706C2" w:rsidRPr="00FB6306" w:rsidRDefault="00C706C2" w:rsidP="00CF7761">
            <w:r w:rsidRPr="00FB6306">
              <w:t>Расходы на выплаты персоналу государственных (муниципальных) органов</w:t>
            </w:r>
          </w:p>
        </w:tc>
        <w:tc>
          <w:tcPr>
            <w:tcW w:w="878" w:type="dxa"/>
            <w:shd w:val="clear" w:color="auto" w:fill="auto"/>
            <w:hideMark/>
          </w:tcPr>
          <w:p w:rsidR="00C706C2" w:rsidRPr="00FB6306" w:rsidRDefault="00C706C2" w:rsidP="00CF7761">
            <w:pPr>
              <w:jc w:val="center"/>
            </w:pPr>
            <w:r w:rsidRPr="00FB6306">
              <w:t>948</w:t>
            </w:r>
          </w:p>
        </w:tc>
        <w:tc>
          <w:tcPr>
            <w:tcW w:w="811" w:type="dxa"/>
            <w:shd w:val="clear" w:color="auto" w:fill="auto"/>
            <w:hideMark/>
          </w:tcPr>
          <w:p w:rsidR="00C706C2" w:rsidRPr="00FB6306" w:rsidRDefault="00C706C2" w:rsidP="00CF7761">
            <w:pPr>
              <w:jc w:val="center"/>
            </w:pPr>
            <w:r w:rsidRPr="00FB6306">
              <w:t>10</w:t>
            </w:r>
          </w:p>
        </w:tc>
        <w:tc>
          <w:tcPr>
            <w:tcW w:w="850" w:type="dxa"/>
            <w:shd w:val="clear" w:color="auto" w:fill="auto"/>
            <w:hideMark/>
          </w:tcPr>
          <w:p w:rsidR="00C706C2" w:rsidRPr="00FB6306" w:rsidRDefault="00C706C2" w:rsidP="00CF7761">
            <w:pPr>
              <w:jc w:val="center"/>
            </w:pPr>
            <w:r w:rsidRPr="00FB6306">
              <w:t>06</w:t>
            </w:r>
          </w:p>
        </w:tc>
        <w:tc>
          <w:tcPr>
            <w:tcW w:w="1843" w:type="dxa"/>
            <w:shd w:val="clear" w:color="auto" w:fill="auto"/>
            <w:hideMark/>
          </w:tcPr>
          <w:p w:rsidR="00C706C2" w:rsidRPr="00FB6306" w:rsidRDefault="00C706C2" w:rsidP="00CF7761">
            <w:pPr>
              <w:jc w:val="center"/>
            </w:pPr>
            <w:r w:rsidRPr="00FB6306">
              <w:t>0150174430</w:t>
            </w:r>
          </w:p>
        </w:tc>
        <w:tc>
          <w:tcPr>
            <w:tcW w:w="851" w:type="dxa"/>
            <w:shd w:val="clear" w:color="auto" w:fill="auto"/>
            <w:hideMark/>
          </w:tcPr>
          <w:p w:rsidR="00C706C2" w:rsidRPr="00FB6306" w:rsidRDefault="00C706C2" w:rsidP="00CF7761">
            <w:pPr>
              <w:jc w:val="center"/>
            </w:pPr>
            <w:r w:rsidRPr="00FB6306">
              <w:t>120</w:t>
            </w:r>
          </w:p>
        </w:tc>
        <w:tc>
          <w:tcPr>
            <w:tcW w:w="1417" w:type="dxa"/>
            <w:shd w:val="clear" w:color="auto" w:fill="auto"/>
            <w:hideMark/>
          </w:tcPr>
          <w:p w:rsidR="00C706C2" w:rsidRPr="00FB6306" w:rsidRDefault="00C706C2" w:rsidP="00CF7761">
            <w:pPr>
              <w:jc w:val="right"/>
            </w:pPr>
            <w:r w:rsidRPr="00FB6306">
              <w:t>3 312,90</w:t>
            </w:r>
          </w:p>
        </w:tc>
        <w:tc>
          <w:tcPr>
            <w:tcW w:w="1418" w:type="dxa"/>
            <w:shd w:val="clear" w:color="auto" w:fill="auto"/>
            <w:hideMark/>
          </w:tcPr>
          <w:p w:rsidR="00C706C2" w:rsidRPr="00FB6306" w:rsidRDefault="00C706C2" w:rsidP="00CF7761">
            <w:pPr>
              <w:jc w:val="right"/>
            </w:pPr>
            <w:r w:rsidRPr="00FB6306">
              <w:t>3 417,80</w:t>
            </w:r>
          </w:p>
        </w:tc>
        <w:tc>
          <w:tcPr>
            <w:tcW w:w="1417" w:type="dxa"/>
            <w:shd w:val="clear" w:color="auto" w:fill="auto"/>
            <w:hideMark/>
          </w:tcPr>
          <w:p w:rsidR="00C706C2" w:rsidRPr="00FB6306" w:rsidRDefault="00C706C2" w:rsidP="00CF7761">
            <w:pPr>
              <w:jc w:val="right"/>
            </w:pPr>
            <w:r w:rsidRPr="00FB6306">
              <w:t>3 550,90</w:t>
            </w:r>
          </w:p>
        </w:tc>
      </w:tr>
      <w:tr w:rsidR="00C706C2" w:rsidRPr="00FB6306" w:rsidTr="00CF7761">
        <w:trPr>
          <w:trHeight w:val="630"/>
        </w:trPr>
        <w:tc>
          <w:tcPr>
            <w:tcW w:w="5118" w:type="dxa"/>
            <w:shd w:val="clear" w:color="auto" w:fill="auto"/>
            <w:hideMark/>
          </w:tcPr>
          <w:p w:rsidR="00C706C2" w:rsidRPr="00FB6306" w:rsidRDefault="00C706C2" w:rsidP="00CF7761">
            <w:pPr>
              <w:rPr>
                <w:bCs/>
                <w:iCs/>
              </w:rPr>
            </w:pPr>
            <w:r w:rsidRPr="00FB6306">
              <w:rPr>
                <w:bCs/>
                <w:iCs/>
              </w:rPr>
              <w:lastRenderedPageBreak/>
              <w:t>Закупка товаров, работ и услуг для обеспечения государственных (муниципальных) нужд</w:t>
            </w:r>
          </w:p>
        </w:tc>
        <w:tc>
          <w:tcPr>
            <w:tcW w:w="878" w:type="dxa"/>
            <w:shd w:val="clear" w:color="auto" w:fill="auto"/>
            <w:hideMark/>
          </w:tcPr>
          <w:p w:rsidR="00C706C2" w:rsidRPr="00FB6306" w:rsidRDefault="00C706C2" w:rsidP="00CF7761">
            <w:pPr>
              <w:jc w:val="center"/>
              <w:rPr>
                <w:bCs/>
                <w:iCs/>
              </w:rPr>
            </w:pPr>
            <w:r w:rsidRPr="00FB6306">
              <w:rPr>
                <w:bCs/>
                <w:iCs/>
              </w:rPr>
              <w:t>948</w:t>
            </w:r>
          </w:p>
        </w:tc>
        <w:tc>
          <w:tcPr>
            <w:tcW w:w="811" w:type="dxa"/>
            <w:shd w:val="clear" w:color="auto" w:fill="auto"/>
            <w:hideMark/>
          </w:tcPr>
          <w:p w:rsidR="00C706C2" w:rsidRPr="00FB6306" w:rsidRDefault="00C706C2" w:rsidP="00CF7761">
            <w:pPr>
              <w:jc w:val="center"/>
              <w:rPr>
                <w:bCs/>
                <w:iCs/>
              </w:rPr>
            </w:pPr>
            <w:r w:rsidRPr="00FB6306">
              <w:rPr>
                <w:bCs/>
                <w:iCs/>
              </w:rPr>
              <w:t>10</w:t>
            </w:r>
          </w:p>
        </w:tc>
        <w:tc>
          <w:tcPr>
            <w:tcW w:w="850" w:type="dxa"/>
            <w:shd w:val="clear" w:color="auto" w:fill="auto"/>
            <w:hideMark/>
          </w:tcPr>
          <w:p w:rsidR="00C706C2" w:rsidRPr="00FB6306" w:rsidRDefault="00C706C2" w:rsidP="00CF7761">
            <w:pPr>
              <w:jc w:val="center"/>
              <w:rPr>
                <w:bCs/>
                <w:iCs/>
              </w:rPr>
            </w:pPr>
            <w:r w:rsidRPr="00FB6306">
              <w:rPr>
                <w:bCs/>
                <w:iCs/>
              </w:rPr>
              <w:t>06</w:t>
            </w:r>
          </w:p>
        </w:tc>
        <w:tc>
          <w:tcPr>
            <w:tcW w:w="1843" w:type="dxa"/>
            <w:shd w:val="clear" w:color="auto" w:fill="auto"/>
            <w:hideMark/>
          </w:tcPr>
          <w:p w:rsidR="00C706C2" w:rsidRPr="00FB6306" w:rsidRDefault="00C706C2" w:rsidP="00CF7761">
            <w:pPr>
              <w:jc w:val="center"/>
              <w:rPr>
                <w:bCs/>
                <w:iCs/>
              </w:rPr>
            </w:pPr>
            <w:r w:rsidRPr="00FB6306">
              <w:rPr>
                <w:bCs/>
                <w:iCs/>
              </w:rPr>
              <w:t>0150174430</w:t>
            </w:r>
          </w:p>
        </w:tc>
        <w:tc>
          <w:tcPr>
            <w:tcW w:w="851" w:type="dxa"/>
            <w:shd w:val="clear" w:color="auto" w:fill="auto"/>
            <w:hideMark/>
          </w:tcPr>
          <w:p w:rsidR="00C706C2" w:rsidRPr="00FB6306" w:rsidRDefault="00C706C2" w:rsidP="00CF7761">
            <w:pPr>
              <w:jc w:val="center"/>
              <w:rPr>
                <w:bCs/>
                <w:iCs/>
              </w:rPr>
            </w:pPr>
            <w:r w:rsidRPr="00FB6306">
              <w:rPr>
                <w:bCs/>
                <w:iCs/>
              </w:rPr>
              <w:t>200</w:t>
            </w:r>
          </w:p>
        </w:tc>
        <w:tc>
          <w:tcPr>
            <w:tcW w:w="1417" w:type="dxa"/>
            <w:shd w:val="clear" w:color="auto" w:fill="auto"/>
            <w:hideMark/>
          </w:tcPr>
          <w:p w:rsidR="00C706C2" w:rsidRPr="00FB6306" w:rsidRDefault="00C706C2" w:rsidP="00CF7761">
            <w:pPr>
              <w:jc w:val="right"/>
              <w:rPr>
                <w:bCs/>
                <w:iCs/>
              </w:rPr>
            </w:pPr>
            <w:r w:rsidRPr="00FB6306">
              <w:rPr>
                <w:bCs/>
                <w:iCs/>
              </w:rPr>
              <w:t>111,20</w:t>
            </w:r>
          </w:p>
        </w:tc>
        <w:tc>
          <w:tcPr>
            <w:tcW w:w="1418" w:type="dxa"/>
            <w:shd w:val="clear" w:color="auto" w:fill="auto"/>
            <w:hideMark/>
          </w:tcPr>
          <w:p w:rsidR="00C706C2" w:rsidRPr="00FB6306" w:rsidRDefault="00C706C2" w:rsidP="00CF7761">
            <w:pPr>
              <w:jc w:val="right"/>
              <w:rPr>
                <w:bCs/>
                <w:iCs/>
              </w:rPr>
            </w:pPr>
            <w:r w:rsidRPr="00FB6306">
              <w:rPr>
                <w:bCs/>
                <w:iCs/>
              </w:rPr>
              <w:t>101,00</w:t>
            </w:r>
          </w:p>
        </w:tc>
        <w:tc>
          <w:tcPr>
            <w:tcW w:w="1417" w:type="dxa"/>
            <w:shd w:val="clear" w:color="auto" w:fill="auto"/>
            <w:hideMark/>
          </w:tcPr>
          <w:p w:rsidR="00C706C2" w:rsidRPr="00FB6306" w:rsidRDefault="00C706C2" w:rsidP="00CF7761">
            <w:pPr>
              <w:jc w:val="right"/>
              <w:rPr>
                <w:bCs/>
                <w:iCs/>
              </w:rPr>
            </w:pPr>
            <w:r w:rsidRPr="00FB6306">
              <w:rPr>
                <w:bCs/>
                <w:iCs/>
              </w:rPr>
              <w:t>101,00</w:t>
            </w:r>
          </w:p>
        </w:tc>
      </w:tr>
      <w:tr w:rsidR="00C706C2" w:rsidRPr="00FB6306" w:rsidTr="00CF7761">
        <w:trPr>
          <w:trHeight w:val="675"/>
        </w:trPr>
        <w:tc>
          <w:tcPr>
            <w:tcW w:w="5118" w:type="dxa"/>
            <w:shd w:val="clear" w:color="auto" w:fill="auto"/>
            <w:hideMark/>
          </w:tcPr>
          <w:p w:rsidR="00C706C2" w:rsidRPr="00FB6306" w:rsidRDefault="00C706C2" w:rsidP="00CF7761">
            <w:r w:rsidRPr="00FB6306">
              <w:t>Иные закупки товаров, работ и услуг для обеспечения государственных (муниципальных) нужд</w:t>
            </w:r>
          </w:p>
        </w:tc>
        <w:tc>
          <w:tcPr>
            <w:tcW w:w="878" w:type="dxa"/>
            <w:shd w:val="clear" w:color="auto" w:fill="auto"/>
            <w:hideMark/>
          </w:tcPr>
          <w:p w:rsidR="00C706C2" w:rsidRPr="00FB6306" w:rsidRDefault="00C706C2" w:rsidP="00CF7761">
            <w:pPr>
              <w:jc w:val="center"/>
            </w:pPr>
            <w:r w:rsidRPr="00FB6306">
              <w:t>948</w:t>
            </w:r>
          </w:p>
        </w:tc>
        <w:tc>
          <w:tcPr>
            <w:tcW w:w="811" w:type="dxa"/>
            <w:shd w:val="clear" w:color="auto" w:fill="auto"/>
            <w:hideMark/>
          </w:tcPr>
          <w:p w:rsidR="00C706C2" w:rsidRPr="00FB6306" w:rsidRDefault="00C706C2" w:rsidP="00CF7761">
            <w:pPr>
              <w:jc w:val="center"/>
            </w:pPr>
            <w:r w:rsidRPr="00FB6306">
              <w:t>10</w:t>
            </w:r>
          </w:p>
        </w:tc>
        <w:tc>
          <w:tcPr>
            <w:tcW w:w="850" w:type="dxa"/>
            <w:shd w:val="clear" w:color="auto" w:fill="auto"/>
            <w:hideMark/>
          </w:tcPr>
          <w:p w:rsidR="00C706C2" w:rsidRPr="00FB6306" w:rsidRDefault="00C706C2" w:rsidP="00CF7761">
            <w:pPr>
              <w:jc w:val="center"/>
            </w:pPr>
            <w:r w:rsidRPr="00FB6306">
              <w:t>06</w:t>
            </w:r>
          </w:p>
        </w:tc>
        <w:tc>
          <w:tcPr>
            <w:tcW w:w="1843" w:type="dxa"/>
            <w:shd w:val="clear" w:color="auto" w:fill="auto"/>
            <w:hideMark/>
          </w:tcPr>
          <w:p w:rsidR="00C706C2" w:rsidRPr="00FB6306" w:rsidRDefault="00C706C2" w:rsidP="00CF7761">
            <w:pPr>
              <w:jc w:val="center"/>
            </w:pPr>
            <w:r w:rsidRPr="00FB6306">
              <w:t>0150174430</w:t>
            </w:r>
          </w:p>
        </w:tc>
        <w:tc>
          <w:tcPr>
            <w:tcW w:w="851" w:type="dxa"/>
            <w:shd w:val="clear" w:color="auto" w:fill="auto"/>
            <w:hideMark/>
          </w:tcPr>
          <w:p w:rsidR="00C706C2" w:rsidRPr="00FB6306" w:rsidRDefault="00C706C2" w:rsidP="00CF7761">
            <w:pPr>
              <w:jc w:val="center"/>
            </w:pPr>
            <w:r w:rsidRPr="00FB6306">
              <w:t>240</w:t>
            </w:r>
          </w:p>
        </w:tc>
        <w:tc>
          <w:tcPr>
            <w:tcW w:w="1417" w:type="dxa"/>
            <w:shd w:val="clear" w:color="auto" w:fill="auto"/>
            <w:hideMark/>
          </w:tcPr>
          <w:p w:rsidR="00C706C2" w:rsidRPr="00FB6306" w:rsidRDefault="00C706C2" w:rsidP="00CF7761">
            <w:pPr>
              <w:jc w:val="right"/>
            </w:pPr>
            <w:r w:rsidRPr="00FB6306">
              <w:t>111,20</w:t>
            </w:r>
          </w:p>
        </w:tc>
        <w:tc>
          <w:tcPr>
            <w:tcW w:w="1418" w:type="dxa"/>
            <w:shd w:val="clear" w:color="auto" w:fill="auto"/>
            <w:hideMark/>
          </w:tcPr>
          <w:p w:rsidR="00C706C2" w:rsidRPr="00FB6306" w:rsidRDefault="00C706C2" w:rsidP="00CF7761">
            <w:pPr>
              <w:jc w:val="right"/>
            </w:pPr>
            <w:r w:rsidRPr="00FB6306">
              <w:t>101,00</w:t>
            </w:r>
          </w:p>
        </w:tc>
        <w:tc>
          <w:tcPr>
            <w:tcW w:w="1417" w:type="dxa"/>
            <w:shd w:val="clear" w:color="auto" w:fill="auto"/>
            <w:hideMark/>
          </w:tcPr>
          <w:p w:rsidR="00C706C2" w:rsidRPr="00FB6306" w:rsidRDefault="00C706C2" w:rsidP="00CF7761">
            <w:pPr>
              <w:jc w:val="right"/>
            </w:pPr>
            <w:r w:rsidRPr="00FB6306">
              <w:t>101,00</w:t>
            </w:r>
          </w:p>
        </w:tc>
      </w:tr>
      <w:tr w:rsidR="00C706C2" w:rsidRPr="00FB6306" w:rsidTr="00CF7761">
        <w:trPr>
          <w:trHeight w:val="630"/>
        </w:trPr>
        <w:tc>
          <w:tcPr>
            <w:tcW w:w="5118" w:type="dxa"/>
            <w:shd w:val="clear" w:color="auto" w:fill="auto"/>
            <w:hideMark/>
          </w:tcPr>
          <w:p w:rsidR="00C706C2" w:rsidRPr="00FB6306" w:rsidRDefault="00C706C2" w:rsidP="00CF7761">
            <w:pPr>
              <w:rPr>
                <w:bCs/>
                <w:iCs/>
              </w:rPr>
            </w:pPr>
            <w:r w:rsidRPr="00FB6306">
              <w:rPr>
                <w:bCs/>
                <w:iCs/>
              </w:rPr>
              <w:t>Муниципальная программа "Развитие системы образования Камешкирского района Пензенской области на 2014-2022 годы"</w:t>
            </w:r>
          </w:p>
        </w:tc>
        <w:tc>
          <w:tcPr>
            <w:tcW w:w="878" w:type="dxa"/>
            <w:shd w:val="clear" w:color="auto" w:fill="auto"/>
            <w:hideMark/>
          </w:tcPr>
          <w:p w:rsidR="00C706C2" w:rsidRPr="00FB6306" w:rsidRDefault="00C706C2" w:rsidP="00CF7761">
            <w:pPr>
              <w:jc w:val="center"/>
              <w:rPr>
                <w:bCs/>
                <w:iCs/>
              </w:rPr>
            </w:pPr>
            <w:r w:rsidRPr="00FB6306">
              <w:rPr>
                <w:bCs/>
                <w:iCs/>
              </w:rPr>
              <w:t>948</w:t>
            </w:r>
          </w:p>
        </w:tc>
        <w:tc>
          <w:tcPr>
            <w:tcW w:w="811" w:type="dxa"/>
            <w:shd w:val="clear" w:color="auto" w:fill="auto"/>
            <w:hideMark/>
          </w:tcPr>
          <w:p w:rsidR="00C706C2" w:rsidRPr="00FB6306" w:rsidRDefault="00C706C2" w:rsidP="00CF7761">
            <w:pPr>
              <w:jc w:val="center"/>
              <w:rPr>
                <w:bCs/>
                <w:iCs/>
              </w:rPr>
            </w:pPr>
            <w:r w:rsidRPr="00FB6306">
              <w:rPr>
                <w:bCs/>
                <w:iCs/>
              </w:rPr>
              <w:t>10</w:t>
            </w:r>
          </w:p>
        </w:tc>
        <w:tc>
          <w:tcPr>
            <w:tcW w:w="850" w:type="dxa"/>
            <w:shd w:val="clear" w:color="auto" w:fill="auto"/>
            <w:hideMark/>
          </w:tcPr>
          <w:p w:rsidR="00C706C2" w:rsidRPr="00FB6306" w:rsidRDefault="00C706C2" w:rsidP="00CF7761">
            <w:pPr>
              <w:jc w:val="center"/>
              <w:rPr>
                <w:bCs/>
                <w:iCs/>
              </w:rPr>
            </w:pPr>
            <w:r w:rsidRPr="00FB6306">
              <w:rPr>
                <w:bCs/>
                <w:iCs/>
              </w:rPr>
              <w:t>06</w:t>
            </w:r>
          </w:p>
        </w:tc>
        <w:tc>
          <w:tcPr>
            <w:tcW w:w="1843" w:type="dxa"/>
            <w:shd w:val="clear" w:color="auto" w:fill="auto"/>
            <w:hideMark/>
          </w:tcPr>
          <w:p w:rsidR="00C706C2" w:rsidRPr="00FB6306" w:rsidRDefault="00C706C2" w:rsidP="00CF7761">
            <w:pPr>
              <w:jc w:val="center"/>
              <w:rPr>
                <w:bCs/>
                <w:iCs/>
              </w:rPr>
            </w:pPr>
            <w:r w:rsidRPr="00FB6306">
              <w:rPr>
                <w:bCs/>
                <w:iCs/>
              </w:rPr>
              <w:t>1000000000</w:t>
            </w:r>
          </w:p>
        </w:tc>
        <w:tc>
          <w:tcPr>
            <w:tcW w:w="851" w:type="dxa"/>
            <w:shd w:val="clear" w:color="auto" w:fill="auto"/>
            <w:hideMark/>
          </w:tcPr>
          <w:p w:rsidR="00C706C2" w:rsidRPr="00FB6306" w:rsidRDefault="00C706C2" w:rsidP="00CF7761">
            <w:pPr>
              <w:jc w:val="center"/>
              <w:rPr>
                <w:bCs/>
                <w:iCs/>
              </w:rPr>
            </w:pPr>
            <w:r w:rsidRPr="00FB6306">
              <w:rPr>
                <w:bCs/>
                <w:iCs/>
              </w:rPr>
              <w:t> </w:t>
            </w:r>
          </w:p>
        </w:tc>
        <w:tc>
          <w:tcPr>
            <w:tcW w:w="1417" w:type="dxa"/>
            <w:shd w:val="clear" w:color="auto" w:fill="auto"/>
            <w:hideMark/>
          </w:tcPr>
          <w:p w:rsidR="00C706C2" w:rsidRPr="00FB6306" w:rsidRDefault="00C706C2" w:rsidP="00CF7761">
            <w:pPr>
              <w:jc w:val="right"/>
              <w:rPr>
                <w:bCs/>
                <w:iCs/>
              </w:rPr>
            </w:pPr>
            <w:r w:rsidRPr="00FB6306">
              <w:rPr>
                <w:bCs/>
                <w:iCs/>
              </w:rPr>
              <w:t>574,40</w:t>
            </w:r>
          </w:p>
        </w:tc>
        <w:tc>
          <w:tcPr>
            <w:tcW w:w="1418" w:type="dxa"/>
            <w:shd w:val="clear" w:color="auto" w:fill="auto"/>
            <w:hideMark/>
          </w:tcPr>
          <w:p w:rsidR="00C706C2" w:rsidRPr="00FB6306" w:rsidRDefault="00C706C2" w:rsidP="00CF7761">
            <w:pPr>
              <w:jc w:val="right"/>
              <w:rPr>
                <w:bCs/>
                <w:iCs/>
              </w:rPr>
            </w:pPr>
            <w:r w:rsidRPr="00FB6306">
              <w:rPr>
                <w:bCs/>
                <w:iCs/>
              </w:rPr>
              <w:t>591,60</w:t>
            </w:r>
          </w:p>
        </w:tc>
        <w:tc>
          <w:tcPr>
            <w:tcW w:w="1417" w:type="dxa"/>
            <w:shd w:val="clear" w:color="auto" w:fill="auto"/>
            <w:hideMark/>
          </w:tcPr>
          <w:p w:rsidR="00C706C2" w:rsidRPr="00FB6306" w:rsidRDefault="00C706C2" w:rsidP="00CF7761">
            <w:pPr>
              <w:jc w:val="right"/>
              <w:rPr>
                <w:bCs/>
                <w:iCs/>
              </w:rPr>
            </w:pPr>
            <w:r w:rsidRPr="00FB6306">
              <w:rPr>
                <w:bCs/>
                <w:iCs/>
              </w:rPr>
              <w:t>613,70</w:t>
            </w:r>
          </w:p>
        </w:tc>
      </w:tr>
      <w:tr w:rsidR="00C706C2" w:rsidRPr="00FB6306" w:rsidTr="00CF7761">
        <w:trPr>
          <w:trHeight w:val="630"/>
        </w:trPr>
        <w:tc>
          <w:tcPr>
            <w:tcW w:w="5118" w:type="dxa"/>
            <w:shd w:val="clear" w:color="auto" w:fill="auto"/>
            <w:hideMark/>
          </w:tcPr>
          <w:p w:rsidR="00C706C2" w:rsidRPr="00FB6306" w:rsidRDefault="00C706C2" w:rsidP="00CF7761">
            <w:pPr>
              <w:rPr>
                <w:bCs/>
                <w:iCs/>
              </w:rPr>
            </w:pPr>
            <w:r w:rsidRPr="00FB6306">
              <w:rPr>
                <w:bCs/>
                <w:iCs/>
              </w:rPr>
              <w:t>Подпрограмма "Модернизация дошкольного, общего и дополнительного образования Камешкирского района Пензенской области"</w:t>
            </w:r>
          </w:p>
        </w:tc>
        <w:tc>
          <w:tcPr>
            <w:tcW w:w="878" w:type="dxa"/>
            <w:shd w:val="clear" w:color="auto" w:fill="auto"/>
            <w:hideMark/>
          </w:tcPr>
          <w:p w:rsidR="00C706C2" w:rsidRPr="00FB6306" w:rsidRDefault="00C706C2" w:rsidP="00CF7761">
            <w:pPr>
              <w:jc w:val="center"/>
              <w:rPr>
                <w:bCs/>
                <w:iCs/>
              </w:rPr>
            </w:pPr>
            <w:r w:rsidRPr="00FB6306">
              <w:rPr>
                <w:bCs/>
                <w:iCs/>
              </w:rPr>
              <w:t>948</w:t>
            </w:r>
          </w:p>
        </w:tc>
        <w:tc>
          <w:tcPr>
            <w:tcW w:w="811" w:type="dxa"/>
            <w:shd w:val="clear" w:color="auto" w:fill="auto"/>
            <w:hideMark/>
          </w:tcPr>
          <w:p w:rsidR="00C706C2" w:rsidRPr="00FB6306" w:rsidRDefault="00C706C2" w:rsidP="00CF7761">
            <w:pPr>
              <w:jc w:val="center"/>
              <w:rPr>
                <w:bCs/>
                <w:iCs/>
              </w:rPr>
            </w:pPr>
            <w:r w:rsidRPr="00FB6306">
              <w:rPr>
                <w:bCs/>
                <w:iCs/>
              </w:rPr>
              <w:t>10</w:t>
            </w:r>
          </w:p>
        </w:tc>
        <w:tc>
          <w:tcPr>
            <w:tcW w:w="850" w:type="dxa"/>
            <w:shd w:val="clear" w:color="auto" w:fill="auto"/>
            <w:hideMark/>
          </w:tcPr>
          <w:p w:rsidR="00C706C2" w:rsidRPr="00FB6306" w:rsidRDefault="00C706C2" w:rsidP="00CF7761">
            <w:pPr>
              <w:jc w:val="center"/>
              <w:rPr>
                <w:bCs/>
                <w:iCs/>
              </w:rPr>
            </w:pPr>
            <w:r w:rsidRPr="00FB6306">
              <w:rPr>
                <w:bCs/>
                <w:iCs/>
              </w:rPr>
              <w:t>06</w:t>
            </w:r>
          </w:p>
        </w:tc>
        <w:tc>
          <w:tcPr>
            <w:tcW w:w="1843" w:type="dxa"/>
            <w:shd w:val="clear" w:color="auto" w:fill="auto"/>
            <w:hideMark/>
          </w:tcPr>
          <w:p w:rsidR="00C706C2" w:rsidRPr="00FB6306" w:rsidRDefault="00C706C2" w:rsidP="00CF7761">
            <w:pPr>
              <w:jc w:val="center"/>
              <w:rPr>
                <w:bCs/>
                <w:iCs/>
              </w:rPr>
            </w:pPr>
            <w:r w:rsidRPr="00FB6306">
              <w:rPr>
                <w:bCs/>
                <w:iCs/>
              </w:rPr>
              <w:t>1010000000</w:t>
            </w:r>
          </w:p>
        </w:tc>
        <w:tc>
          <w:tcPr>
            <w:tcW w:w="851" w:type="dxa"/>
            <w:shd w:val="clear" w:color="auto" w:fill="auto"/>
            <w:hideMark/>
          </w:tcPr>
          <w:p w:rsidR="00C706C2" w:rsidRPr="00FB6306" w:rsidRDefault="00C706C2" w:rsidP="00CF7761">
            <w:pPr>
              <w:jc w:val="center"/>
              <w:rPr>
                <w:bCs/>
                <w:iCs/>
              </w:rPr>
            </w:pPr>
            <w:r w:rsidRPr="00FB6306">
              <w:rPr>
                <w:bCs/>
                <w:iCs/>
              </w:rPr>
              <w:t> </w:t>
            </w:r>
          </w:p>
        </w:tc>
        <w:tc>
          <w:tcPr>
            <w:tcW w:w="1417" w:type="dxa"/>
            <w:shd w:val="clear" w:color="auto" w:fill="auto"/>
            <w:hideMark/>
          </w:tcPr>
          <w:p w:rsidR="00C706C2" w:rsidRPr="00FB6306" w:rsidRDefault="00C706C2" w:rsidP="00CF7761">
            <w:pPr>
              <w:jc w:val="right"/>
              <w:rPr>
                <w:bCs/>
                <w:iCs/>
              </w:rPr>
            </w:pPr>
            <w:r w:rsidRPr="00FB6306">
              <w:rPr>
                <w:bCs/>
                <w:iCs/>
              </w:rPr>
              <w:t>574,40</w:t>
            </w:r>
          </w:p>
        </w:tc>
        <w:tc>
          <w:tcPr>
            <w:tcW w:w="1418" w:type="dxa"/>
            <w:shd w:val="clear" w:color="auto" w:fill="auto"/>
            <w:hideMark/>
          </w:tcPr>
          <w:p w:rsidR="00C706C2" w:rsidRPr="00FB6306" w:rsidRDefault="00C706C2" w:rsidP="00CF7761">
            <w:pPr>
              <w:jc w:val="right"/>
              <w:rPr>
                <w:bCs/>
                <w:iCs/>
              </w:rPr>
            </w:pPr>
            <w:r w:rsidRPr="00FB6306">
              <w:rPr>
                <w:bCs/>
                <w:iCs/>
              </w:rPr>
              <w:t>591,60</w:t>
            </w:r>
          </w:p>
        </w:tc>
        <w:tc>
          <w:tcPr>
            <w:tcW w:w="1417" w:type="dxa"/>
            <w:shd w:val="clear" w:color="auto" w:fill="auto"/>
            <w:hideMark/>
          </w:tcPr>
          <w:p w:rsidR="00C706C2" w:rsidRPr="00FB6306" w:rsidRDefault="00C706C2" w:rsidP="00CF7761">
            <w:pPr>
              <w:jc w:val="right"/>
              <w:rPr>
                <w:bCs/>
                <w:iCs/>
              </w:rPr>
            </w:pPr>
            <w:r w:rsidRPr="00FB6306">
              <w:rPr>
                <w:bCs/>
                <w:iCs/>
              </w:rPr>
              <w:t>613,70</w:t>
            </w:r>
          </w:p>
        </w:tc>
      </w:tr>
      <w:tr w:rsidR="00C706C2" w:rsidRPr="00FB6306" w:rsidTr="00CF7761">
        <w:trPr>
          <w:trHeight w:val="840"/>
        </w:trPr>
        <w:tc>
          <w:tcPr>
            <w:tcW w:w="5118" w:type="dxa"/>
            <w:shd w:val="clear" w:color="auto" w:fill="auto"/>
            <w:hideMark/>
          </w:tcPr>
          <w:p w:rsidR="00C706C2" w:rsidRPr="00FB6306" w:rsidRDefault="00C706C2" w:rsidP="00CF7761">
            <w:pPr>
              <w:rPr>
                <w:bCs/>
                <w:iCs/>
              </w:rPr>
            </w:pPr>
            <w:r w:rsidRPr="00FB6306">
              <w:rPr>
                <w:bCs/>
                <w:iCs/>
              </w:rPr>
              <w:t>Основное мероприятие «Реализация муниципальной политики в сфере защиты детей-сирот и детей, оставшихся без попечения родителей»</w:t>
            </w:r>
          </w:p>
        </w:tc>
        <w:tc>
          <w:tcPr>
            <w:tcW w:w="878" w:type="dxa"/>
            <w:shd w:val="clear" w:color="auto" w:fill="auto"/>
            <w:hideMark/>
          </w:tcPr>
          <w:p w:rsidR="00C706C2" w:rsidRPr="00FB6306" w:rsidRDefault="00C706C2" w:rsidP="00CF7761">
            <w:pPr>
              <w:jc w:val="center"/>
              <w:rPr>
                <w:bCs/>
                <w:iCs/>
              </w:rPr>
            </w:pPr>
            <w:r w:rsidRPr="00FB6306">
              <w:rPr>
                <w:bCs/>
                <w:iCs/>
              </w:rPr>
              <w:t>948</w:t>
            </w:r>
          </w:p>
        </w:tc>
        <w:tc>
          <w:tcPr>
            <w:tcW w:w="811" w:type="dxa"/>
            <w:shd w:val="clear" w:color="auto" w:fill="auto"/>
            <w:hideMark/>
          </w:tcPr>
          <w:p w:rsidR="00C706C2" w:rsidRPr="00FB6306" w:rsidRDefault="00C706C2" w:rsidP="00CF7761">
            <w:pPr>
              <w:jc w:val="center"/>
              <w:rPr>
                <w:bCs/>
                <w:iCs/>
              </w:rPr>
            </w:pPr>
            <w:r w:rsidRPr="00FB6306">
              <w:rPr>
                <w:bCs/>
                <w:iCs/>
              </w:rPr>
              <w:t>10</w:t>
            </w:r>
          </w:p>
        </w:tc>
        <w:tc>
          <w:tcPr>
            <w:tcW w:w="850" w:type="dxa"/>
            <w:shd w:val="clear" w:color="auto" w:fill="auto"/>
            <w:hideMark/>
          </w:tcPr>
          <w:p w:rsidR="00C706C2" w:rsidRPr="00FB6306" w:rsidRDefault="00C706C2" w:rsidP="00CF7761">
            <w:pPr>
              <w:jc w:val="center"/>
              <w:rPr>
                <w:bCs/>
                <w:iCs/>
              </w:rPr>
            </w:pPr>
            <w:r w:rsidRPr="00FB6306">
              <w:rPr>
                <w:bCs/>
                <w:iCs/>
              </w:rPr>
              <w:t>06</w:t>
            </w:r>
          </w:p>
        </w:tc>
        <w:tc>
          <w:tcPr>
            <w:tcW w:w="1843" w:type="dxa"/>
            <w:shd w:val="clear" w:color="auto" w:fill="auto"/>
            <w:hideMark/>
          </w:tcPr>
          <w:p w:rsidR="00C706C2" w:rsidRPr="00FB6306" w:rsidRDefault="00C706C2" w:rsidP="00CF7761">
            <w:pPr>
              <w:jc w:val="center"/>
              <w:rPr>
                <w:bCs/>
                <w:iCs/>
              </w:rPr>
            </w:pPr>
            <w:r w:rsidRPr="00FB6306">
              <w:rPr>
                <w:bCs/>
                <w:iCs/>
              </w:rPr>
              <w:t>1010400000</w:t>
            </w:r>
          </w:p>
        </w:tc>
        <w:tc>
          <w:tcPr>
            <w:tcW w:w="851" w:type="dxa"/>
            <w:shd w:val="clear" w:color="auto" w:fill="auto"/>
            <w:hideMark/>
          </w:tcPr>
          <w:p w:rsidR="00C706C2" w:rsidRPr="00FB6306" w:rsidRDefault="00C706C2" w:rsidP="00CF7761">
            <w:pPr>
              <w:jc w:val="center"/>
              <w:rPr>
                <w:bCs/>
                <w:iCs/>
              </w:rPr>
            </w:pPr>
            <w:r w:rsidRPr="00FB6306">
              <w:rPr>
                <w:bCs/>
                <w:iCs/>
              </w:rPr>
              <w:t> </w:t>
            </w:r>
          </w:p>
        </w:tc>
        <w:tc>
          <w:tcPr>
            <w:tcW w:w="1417" w:type="dxa"/>
            <w:shd w:val="clear" w:color="auto" w:fill="auto"/>
            <w:hideMark/>
          </w:tcPr>
          <w:p w:rsidR="00C706C2" w:rsidRPr="00FB6306" w:rsidRDefault="00C706C2" w:rsidP="00CF7761">
            <w:pPr>
              <w:jc w:val="right"/>
              <w:rPr>
                <w:bCs/>
                <w:iCs/>
              </w:rPr>
            </w:pPr>
            <w:r w:rsidRPr="00FB6306">
              <w:rPr>
                <w:bCs/>
                <w:iCs/>
              </w:rPr>
              <w:t>574,40</w:t>
            </w:r>
          </w:p>
        </w:tc>
        <w:tc>
          <w:tcPr>
            <w:tcW w:w="1418" w:type="dxa"/>
            <w:shd w:val="clear" w:color="auto" w:fill="auto"/>
            <w:hideMark/>
          </w:tcPr>
          <w:p w:rsidR="00C706C2" w:rsidRPr="00FB6306" w:rsidRDefault="00C706C2" w:rsidP="00CF7761">
            <w:pPr>
              <w:jc w:val="right"/>
              <w:rPr>
                <w:bCs/>
                <w:iCs/>
              </w:rPr>
            </w:pPr>
            <w:r w:rsidRPr="00FB6306">
              <w:rPr>
                <w:bCs/>
                <w:iCs/>
              </w:rPr>
              <w:t>591,60</w:t>
            </w:r>
          </w:p>
        </w:tc>
        <w:tc>
          <w:tcPr>
            <w:tcW w:w="1417" w:type="dxa"/>
            <w:shd w:val="clear" w:color="auto" w:fill="auto"/>
            <w:hideMark/>
          </w:tcPr>
          <w:p w:rsidR="00C706C2" w:rsidRPr="00FB6306" w:rsidRDefault="00C706C2" w:rsidP="00CF7761">
            <w:pPr>
              <w:jc w:val="right"/>
              <w:rPr>
                <w:bCs/>
                <w:iCs/>
              </w:rPr>
            </w:pPr>
            <w:r w:rsidRPr="00FB6306">
              <w:rPr>
                <w:bCs/>
                <w:iCs/>
              </w:rPr>
              <w:t>613,70</w:t>
            </w:r>
          </w:p>
        </w:tc>
      </w:tr>
      <w:tr w:rsidR="00C706C2" w:rsidRPr="00FB6306" w:rsidTr="00CF7761">
        <w:trPr>
          <w:trHeight w:val="630"/>
        </w:trPr>
        <w:tc>
          <w:tcPr>
            <w:tcW w:w="5118" w:type="dxa"/>
            <w:shd w:val="clear" w:color="auto" w:fill="auto"/>
            <w:hideMark/>
          </w:tcPr>
          <w:p w:rsidR="00C706C2" w:rsidRPr="00FB6306" w:rsidRDefault="00C706C2" w:rsidP="00CF7761">
            <w:pPr>
              <w:rPr>
                <w:bCs/>
                <w:iCs/>
              </w:rPr>
            </w:pPr>
            <w:r w:rsidRPr="00FB6306">
              <w:rPr>
                <w:bCs/>
                <w:iCs/>
              </w:rPr>
              <w:t>Исполнение государственных полномочий по организации и осуществлению деятельности по опеке и попечительству</w:t>
            </w:r>
          </w:p>
        </w:tc>
        <w:tc>
          <w:tcPr>
            <w:tcW w:w="878" w:type="dxa"/>
            <w:shd w:val="clear" w:color="auto" w:fill="auto"/>
            <w:hideMark/>
          </w:tcPr>
          <w:p w:rsidR="00C706C2" w:rsidRPr="00FB6306" w:rsidRDefault="00C706C2" w:rsidP="00CF7761">
            <w:pPr>
              <w:jc w:val="center"/>
              <w:rPr>
                <w:bCs/>
                <w:iCs/>
              </w:rPr>
            </w:pPr>
            <w:r w:rsidRPr="00FB6306">
              <w:rPr>
                <w:bCs/>
                <w:iCs/>
              </w:rPr>
              <w:t>948</w:t>
            </w:r>
          </w:p>
        </w:tc>
        <w:tc>
          <w:tcPr>
            <w:tcW w:w="811" w:type="dxa"/>
            <w:shd w:val="clear" w:color="auto" w:fill="auto"/>
            <w:hideMark/>
          </w:tcPr>
          <w:p w:rsidR="00C706C2" w:rsidRPr="00FB6306" w:rsidRDefault="00C706C2" w:rsidP="00CF7761">
            <w:pPr>
              <w:jc w:val="center"/>
              <w:rPr>
                <w:bCs/>
                <w:iCs/>
              </w:rPr>
            </w:pPr>
            <w:r w:rsidRPr="00FB6306">
              <w:rPr>
                <w:bCs/>
                <w:iCs/>
              </w:rPr>
              <w:t>10</w:t>
            </w:r>
          </w:p>
        </w:tc>
        <w:tc>
          <w:tcPr>
            <w:tcW w:w="850" w:type="dxa"/>
            <w:shd w:val="clear" w:color="auto" w:fill="auto"/>
            <w:hideMark/>
          </w:tcPr>
          <w:p w:rsidR="00C706C2" w:rsidRPr="00FB6306" w:rsidRDefault="00C706C2" w:rsidP="00CF7761">
            <w:pPr>
              <w:jc w:val="center"/>
              <w:rPr>
                <w:bCs/>
                <w:iCs/>
              </w:rPr>
            </w:pPr>
            <w:r w:rsidRPr="00FB6306">
              <w:rPr>
                <w:bCs/>
                <w:iCs/>
              </w:rPr>
              <w:t>06</w:t>
            </w:r>
          </w:p>
        </w:tc>
        <w:tc>
          <w:tcPr>
            <w:tcW w:w="1843" w:type="dxa"/>
            <w:shd w:val="clear" w:color="auto" w:fill="auto"/>
            <w:hideMark/>
          </w:tcPr>
          <w:p w:rsidR="00C706C2" w:rsidRPr="00FB6306" w:rsidRDefault="00C706C2" w:rsidP="00CF7761">
            <w:pPr>
              <w:jc w:val="center"/>
              <w:rPr>
                <w:bCs/>
                <w:iCs/>
              </w:rPr>
            </w:pPr>
            <w:r w:rsidRPr="00FB6306">
              <w:rPr>
                <w:bCs/>
                <w:iCs/>
              </w:rPr>
              <w:t>1010474330</w:t>
            </w:r>
          </w:p>
        </w:tc>
        <w:tc>
          <w:tcPr>
            <w:tcW w:w="851" w:type="dxa"/>
            <w:shd w:val="clear" w:color="auto" w:fill="auto"/>
            <w:hideMark/>
          </w:tcPr>
          <w:p w:rsidR="00C706C2" w:rsidRPr="00FB6306" w:rsidRDefault="00C706C2" w:rsidP="00CF7761">
            <w:pPr>
              <w:jc w:val="center"/>
              <w:rPr>
                <w:bCs/>
                <w:iCs/>
              </w:rPr>
            </w:pPr>
            <w:r w:rsidRPr="00FB6306">
              <w:rPr>
                <w:bCs/>
                <w:iCs/>
              </w:rPr>
              <w:t> </w:t>
            </w:r>
          </w:p>
        </w:tc>
        <w:tc>
          <w:tcPr>
            <w:tcW w:w="1417" w:type="dxa"/>
            <w:shd w:val="clear" w:color="auto" w:fill="auto"/>
            <w:hideMark/>
          </w:tcPr>
          <w:p w:rsidR="00C706C2" w:rsidRPr="00FB6306" w:rsidRDefault="00C706C2" w:rsidP="00CF7761">
            <w:pPr>
              <w:jc w:val="right"/>
              <w:rPr>
                <w:bCs/>
                <w:iCs/>
              </w:rPr>
            </w:pPr>
            <w:r w:rsidRPr="00FB6306">
              <w:rPr>
                <w:bCs/>
                <w:iCs/>
              </w:rPr>
              <w:t>573,30</w:t>
            </w:r>
          </w:p>
        </w:tc>
        <w:tc>
          <w:tcPr>
            <w:tcW w:w="1418" w:type="dxa"/>
            <w:shd w:val="clear" w:color="auto" w:fill="auto"/>
            <w:hideMark/>
          </w:tcPr>
          <w:p w:rsidR="00C706C2" w:rsidRPr="00FB6306" w:rsidRDefault="00C706C2" w:rsidP="00CF7761">
            <w:pPr>
              <w:jc w:val="right"/>
              <w:rPr>
                <w:bCs/>
                <w:iCs/>
              </w:rPr>
            </w:pPr>
            <w:r w:rsidRPr="00FB6306">
              <w:rPr>
                <w:bCs/>
                <w:iCs/>
              </w:rPr>
              <w:t>590,50</w:t>
            </w:r>
          </w:p>
        </w:tc>
        <w:tc>
          <w:tcPr>
            <w:tcW w:w="1417" w:type="dxa"/>
            <w:shd w:val="clear" w:color="auto" w:fill="auto"/>
            <w:hideMark/>
          </w:tcPr>
          <w:p w:rsidR="00C706C2" w:rsidRPr="00FB6306" w:rsidRDefault="00C706C2" w:rsidP="00CF7761">
            <w:pPr>
              <w:jc w:val="right"/>
              <w:rPr>
                <w:bCs/>
                <w:iCs/>
              </w:rPr>
            </w:pPr>
            <w:r w:rsidRPr="00FB6306">
              <w:rPr>
                <w:bCs/>
                <w:iCs/>
              </w:rPr>
              <w:t>612,30</w:t>
            </w:r>
          </w:p>
        </w:tc>
      </w:tr>
      <w:tr w:rsidR="00C706C2" w:rsidRPr="00FB6306" w:rsidTr="00CF7761">
        <w:trPr>
          <w:trHeight w:val="559"/>
        </w:trPr>
        <w:tc>
          <w:tcPr>
            <w:tcW w:w="5118" w:type="dxa"/>
            <w:shd w:val="clear" w:color="auto" w:fill="auto"/>
            <w:hideMark/>
          </w:tcPr>
          <w:p w:rsidR="00C706C2" w:rsidRPr="00FB6306" w:rsidRDefault="00C706C2" w:rsidP="00CF7761">
            <w:pPr>
              <w:rPr>
                <w:bCs/>
                <w:iCs/>
              </w:rPr>
            </w:pPr>
            <w:r w:rsidRPr="00FB6306">
              <w:rPr>
                <w:bCs/>
                <w:iCs/>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78" w:type="dxa"/>
            <w:shd w:val="clear" w:color="auto" w:fill="auto"/>
            <w:hideMark/>
          </w:tcPr>
          <w:p w:rsidR="00C706C2" w:rsidRPr="00FB6306" w:rsidRDefault="00C706C2" w:rsidP="00CF7761">
            <w:pPr>
              <w:jc w:val="center"/>
              <w:rPr>
                <w:bCs/>
                <w:iCs/>
              </w:rPr>
            </w:pPr>
            <w:r w:rsidRPr="00FB6306">
              <w:rPr>
                <w:bCs/>
                <w:iCs/>
              </w:rPr>
              <w:t>948</w:t>
            </w:r>
          </w:p>
        </w:tc>
        <w:tc>
          <w:tcPr>
            <w:tcW w:w="811" w:type="dxa"/>
            <w:shd w:val="clear" w:color="auto" w:fill="auto"/>
            <w:hideMark/>
          </w:tcPr>
          <w:p w:rsidR="00C706C2" w:rsidRPr="00FB6306" w:rsidRDefault="00C706C2" w:rsidP="00CF7761">
            <w:pPr>
              <w:jc w:val="center"/>
              <w:rPr>
                <w:bCs/>
                <w:iCs/>
              </w:rPr>
            </w:pPr>
            <w:r w:rsidRPr="00FB6306">
              <w:rPr>
                <w:bCs/>
                <w:iCs/>
              </w:rPr>
              <w:t>10</w:t>
            </w:r>
          </w:p>
        </w:tc>
        <w:tc>
          <w:tcPr>
            <w:tcW w:w="850" w:type="dxa"/>
            <w:shd w:val="clear" w:color="auto" w:fill="auto"/>
            <w:hideMark/>
          </w:tcPr>
          <w:p w:rsidR="00C706C2" w:rsidRPr="00FB6306" w:rsidRDefault="00C706C2" w:rsidP="00CF7761">
            <w:pPr>
              <w:jc w:val="center"/>
              <w:rPr>
                <w:bCs/>
                <w:iCs/>
              </w:rPr>
            </w:pPr>
            <w:r w:rsidRPr="00FB6306">
              <w:rPr>
                <w:bCs/>
                <w:iCs/>
              </w:rPr>
              <w:t>06</w:t>
            </w:r>
          </w:p>
        </w:tc>
        <w:tc>
          <w:tcPr>
            <w:tcW w:w="1843" w:type="dxa"/>
            <w:shd w:val="clear" w:color="auto" w:fill="auto"/>
            <w:hideMark/>
          </w:tcPr>
          <w:p w:rsidR="00C706C2" w:rsidRPr="00FB6306" w:rsidRDefault="00C706C2" w:rsidP="00CF7761">
            <w:pPr>
              <w:jc w:val="center"/>
              <w:rPr>
                <w:bCs/>
                <w:iCs/>
              </w:rPr>
            </w:pPr>
            <w:r w:rsidRPr="00FB6306">
              <w:rPr>
                <w:bCs/>
                <w:iCs/>
              </w:rPr>
              <w:t>1010474330</w:t>
            </w:r>
          </w:p>
        </w:tc>
        <w:tc>
          <w:tcPr>
            <w:tcW w:w="851" w:type="dxa"/>
            <w:shd w:val="clear" w:color="auto" w:fill="auto"/>
            <w:hideMark/>
          </w:tcPr>
          <w:p w:rsidR="00C706C2" w:rsidRPr="00FB6306" w:rsidRDefault="00C706C2" w:rsidP="00CF7761">
            <w:pPr>
              <w:jc w:val="center"/>
              <w:rPr>
                <w:bCs/>
                <w:iCs/>
              </w:rPr>
            </w:pPr>
            <w:r w:rsidRPr="00FB6306">
              <w:rPr>
                <w:bCs/>
                <w:iCs/>
              </w:rPr>
              <w:t>100</w:t>
            </w:r>
          </w:p>
        </w:tc>
        <w:tc>
          <w:tcPr>
            <w:tcW w:w="1417" w:type="dxa"/>
            <w:shd w:val="clear" w:color="auto" w:fill="auto"/>
            <w:hideMark/>
          </w:tcPr>
          <w:p w:rsidR="00C706C2" w:rsidRPr="00FB6306" w:rsidRDefault="00C706C2" w:rsidP="00CF7761">
            <w:pPr>
              <w:jc w:val="right"/>
              <w:rPr>
                <w:bCs/>
                <w:iCs/>
              </w:rPr>
            </w:pPr>
            <w:r w:rsidRPr="00FB6306">
              <w:rPr>
                <w:bCs/>
                <w:iCs/>
              </w:rPr>
              <w:t>517,20</w:t>
            </w:r>
          </w:p>
        </w:tc>
        <w:tc>
          <w:tcPr>
            <w:tcW w:w="1418" w:type="dxa"/>
            <w:shd w:val="clear" w:color="auto" w:fill="auto"/>
            <w:hideMark/>
          </w:tcPr>
          <w:p w:rsidR="00C706C2" w:rsidRPr="00FB6306" w:rsidRDefault="00C706C2" w:rsidP="00CF7761">
            <w:pPr>
              <w:jc w:val="right"/>
              <w:rPr>
                <w:bCs/>
                <w:iCs/>
              </w:rPr>
            </w:pPr>
            <w:r w:rsidRPr="00FB6306">
              <w:rPr>
                <w:bCs/>
                <w:iCs/>
              </w:rPr>
              <w:t>533,60</w:t>
            </w:r>
          </w:p>
        </w:tc>
        <w:tc>
          <w:tcPr>
            <w:tcW w:w="1417" w:type="dxa"/>
            <w:shd w:val="clear" w:color="auto" w:fill="auto"/>
            <w:hideMark/>
          </w:tcPr>
          <w:p w:rsidR="00C706C2" w:rsidRPr="00FB6306" w:rsidRDefault="00C706C2" w:rsidP="00CF7761">
            <w:pPr>
              <w:jc w:val="right"/>
              <w:rPr>
                <w:bCs/>
                <w:iCs/>
              </w:rPr>
            </w:pPr>
            <w:r w:rsidRPr="00FB6306">
              <w:rPr>
                <w:bCs/>
                <w:iCs/>
              </w:rPr>
              <w:t>553,74</w:t>
            </w:r>
          </w:p>
        </w:tc>
      </w:tr>
      <w:tr w:rsidR="00C706C2" w:rsidRPr="00FB6306" w:rsidTr="00CF7761">
        <w:trPr>
          <w:trHeight w:val="450"/>
        </w:trPr>
        <w:tc>
          <w:tcPr>
            <w:tcW w:w="5118" w:type="dxa"/>
            <w:shd w:val="clear" w:color="auto" w:fill="auto"/>
            <w:hideMark/>
          </w:tcPr>
          <w:p w:rsidR="00C706C2" w:rsidRPr="00FB6306" w:rsidRDefault="00C706C2" w:rsidP="00CF7761">
            <w:r w:rsidRPr="00FB6306">
              <w:t>Расходы на выплаты персоналу государственных (муниципальных) органов</w:t>
            </w:r>
          </w:p>
        </w:tc>
        <w:tc>
          <w:tcPr>
            <w:tcW w:w="878" w:type="dxa"/>
            <w:shd w:val="clear" w:color="auto" w:fill="auto"/>
            <w:hideMark/>
          </w:tcPr>
          <w:p w:rsidR="00C706C2" w:rsidRPr="00FB6306" w:rsidRDefault="00C706C2" w:rsidP="00CF7761">
            <w:pPr>
              <w:jc w:val="center"/>
            </w:pPr>
            <w:r w:rsidRPr="00FB6306">
              <w:t>948</w:t>
            </w:r>
          </w:p>
        </w:tc>
        <w:tc>
          <w:tcPr>
            <w:tcW w:w="811" w:type="dxa"/>
            <w:shd w:val="clear" w:color="auto" w:fill="auto"/>
            <w:hideMark/>
          </w:tcPr>
          <w:p w:rsidR="00C706C2" w:rsidRPr="00FB6306" w:rsidRDefault="00C706C2" w:rsidP="00CF7761">
            <w:pPr>
              <w:jc w:val="center"/>
            </w:pPr>
            <w:r w:rsidRPr="00FB6306">
              <w:t>10</w:t>
            </w:r>
          </w:p>
        </w:tc>
        <w:tc>
          <w:tcPr>
            <w:tcW w:w="850" w:type="dxa"/>
            <w:shd w:val="clear" w:color="auto" w:fill="auto"/>
            <w:hideMark/>
          </w:tcPr>
          <w:p w:rsidR="00C706C2" w:rsidRPr="00FB6306" w:rsidRDefault="00C706C2" w:rsidP="00CF7761">
            <w:pPr>
              <w:jc w:val="center"/>
            </w:pPr>
            <w:r w:rsidRPr="00FB6306">
              <w:t>06</w:t>
            </w:r>
          </w:p>
        </w:tc>
        <w:tc>
          <w:tcPr>
            <w:tcW w:w="1843" w:type="dxa"/>
            <w:shd w:val="clear" w:color="auto" w:fill="auto"/>
            <w:hideMark/>
          </w:tcPr>
          <w:p w:rsidR="00C706C2" w:rsidRPr="00FB6306" w:rsidRDefault="00C706C2" w:rsidP="00CF7761">
            <w:pPr>
              <w:jc w:val="center"/>
            </w:pPr>
            <w:r w:rsidRPr="00FB6306">
              <w:t>1010474330</w:t>
            </w:r>
          </w:p>
        </w:tc>
        <w:tc>
          <w:tcPr>
            <w:tcW w:w="851" w:type="dxa"/>
            <w:shd w:val="clear" w:color="auto" w:fill="auto"/>
            <w:hideMark/>
          </w:tcPr>
          <w:p w:rsidR="00C706C2" w:rsidRPr="00FB6306" w:rsidRDefault="00C706C2" w:rsidP="00CF7761">
            <w:pPr>
              <w:jc w:val="center"/>
            </w:pPr>
            <w:r w:rsidRPr="00FB6306">
              <w:t>120</w:t>
            </w:r>
          </w:p>
        </w:tc>
        <w:tc>
          <w:tcPr>
            <w:tcW w:w="1417" w:type="dxa"/>
            <w:shd w:val="clear" w:color="auto" w:fill="auto"/>
            <w:hideMark/>
          </w:tcPr>
          <w:p w:rsidR="00C706C2" w:rsidRPr="00FB6306" w:rsidRDefault="00C706C2" w:rsidP="00CF7761">
            <w:pPr>
              <w:jc w:val="right"/>
            </w:pPr>
            <w:r w:rsidRPr="00FB6306">
              <w:t>517,20</w:t>
            </w:r>
          </w:p>
        </w:tc>
        <w:tc>
          <w:tcPr>
            <w:tcW w:w="1418" w:type="dxa"/>
            <w:shd w:val="clear" w:color="auto" w:fill="auto"/>
            <w:hideMark/>
          </w:tcPr>
          <w:p w:rsidR="00C706C2" w:rsidRPr="00FB6306" w:rsidRDefault="00C706C2" w:rsidP="00CF7761">
            <w:pPr>
              <w:jc w:val="right"/>
            </w:pPr>
            <w:r w:rsidRPr="00FB6306">
              <w:t>533,60</w:t>
            </w:r>
          </w:p>
        </w:tc>
        <w:tc>
          <w:tcPr>
            <w:tcW w:w="1417" w:type="dxa"/>
            <w:shd w:val="clear" w:color="auto" w:fill="auto"/>
            <w:hideMark/>
          </w:tcPr>
          <w:p w:rsidR="00C706C2" w:rsidRPr="00FB6306" w:rsidRDefault="00C706C2" w:rsidP="00CF7761">
            <w:pPr>
              <w:jc w:val="right"/>
            </w:pPr>
            <w:r w:rsidRPr="00FB6306">
              <w:t>553,74</w:t>
            </w:r>
          </w:p>
        </w:tc>
      </w:tr>
      <w:tr w:rsidR="00C706C2" w:rsidRPr="00FB6306" w:rsidTr="00CF7761">
        <w:trPr>
          <w:trHeight w:val="630"/>
        </w:trPr>
        <w:tc>
          <w:tcPr>
            <w:tcW w:w="5118" w:type="dxa"/>
            <w:shd w:val="clear" w:color="auto" w:fill="auto"/>
            <w:hideMark/>
          </w:tcPr>
          <w:p w:rsidR="00C706C2" w:rsidRPr="00FB6306" w:rsidRDefault="00C706C2" w:rsidP="00CF7761">
            <w:pPr>
              <w:rPr>
                <w:bCs/>
                <w:iCs/>
              </w:rPr>
            </w:pPr>
            <w:r w:rsidRPr="00FB6306">
              <w:rPr>
                <w:bCs/>
                <w:iCs/>
              </w:rPr>
              <w:t>Закупка товаров, работ и услуг для обеспечения государственных (муниципальных) нужд</w:t>
            </w:r>
          </w:p>
        </w:tc>
        <w:tc>
          <w:tcPr>
            <w:tcW w:w="878" w:type="dxa"/>
            <w:shd w:val="clear" w:color="auto" w:fill="auto"/>
            <w:hideMark/>
          </w:tcPr>
          <w:p w:rsidR="00C706C2" w:rsidRPr="00FB6306" w:rsidRDefault="00C706C2" w:rsidP="00CF7761">
            <w:pPr>
              <w:jc w:val="center"/>
              <w:rPr>
                <w:bCs/>
                <w:iCs/>
              </w:rPr>
            </w:pPr>
            <w:r w:rsidRPr="00FB6306">
              <w:rPr>
                <w:bCs/>
                <w:iCs/>
              </w:rPr>
              <w:t>948</w:t>
            </w:r>
          </w:p>
        </w:tc>
        <w:tc>
          <w:tcPr>
            <w:tcW w:w="811" w:type="dxa"/>
            <w:shd w:val="clear" w:color="auto" w:fill="auto"/>
            <w:hideMark/>
          </w:tcPr>
          <w:p w:rsidR="00C706C2" w:rsidRPr="00FB6306" w:rsidRDefault="00C706C2" w:rsidP="00CF7761">
            <w:pPr>
              <w:jc w:val="center"/>
              <w:rPr>
                <w:bCs/>
                <w:iCs/>
              </w:rPr>
            </w:pPr>
            <w:r w:rsidRPr="00FB6306">
              <w:rPr>
                <w:bCs/>
                <w:iCs/>
              </w:rPr>
              <w:t>10</w:t>
            </w:r>
          </w:p>
        </w:tc>
        <w:tc>
          <w:tcPr>
            <w:tcW w:w="850" w:type="dxa"/>
            <w:shd w:val="clear" w:color="auto" w:fill="auto"/>
            <w:hideMark/>
          </w:tcPr>
          <w:p w:rsidR="00C706C2" w:rsidRPr="00FB6306" w:rsidRDefault="00C706C2" w:rsidP="00CF7761">
            <w:pPr>
              <w:jc w:val="center"/>
              <w:rPr>
                <w:bCs/>
                <w:iCs/>
              </w:rPr>
            </w:pPr>
            <w:r w:rsidRPr="00FB6306">
              <w:rPr>
                <w:bCs/>
                <w:iCs/>
              </w:rPr>
              <w:t>06</w:t>
            </w:r>
          </w:p>
        </w:tc>
        <w:tc>
          <w:tcPr>
            <w:tcW w:w="1843" w:type="dxa"/>
            <w:shd w:val="clear" w:color="auto" w:fill="auto"/>
            <w:hideMark/>
          </w:tcPr>
          <w:p w:rsidR="00C706C2" w:rsidRPr="00FB6306" w:rsidRDefault="00C706C2" w:rsidP="00CF7761">
            <w:pPr>
              <w:jc w:val="center"/>
              <w:rPr>
                <w:bCs/>
                <w:iCs/>
              </w:rPr>
            </w:pPr>
            <w:r w:rsidRPr="00FB6306">
              <w:rPr>
                <w:bCs/>
                <w:iCs/>
              </w:rPr>
              <w:t>1010474330</w:t>
            </w:r>
          </w:p>
        </w:tc>
        <w:tc>
          <w:tcPr>
            <w:tcW w:w="851" w:type="dxa"/>
            <w:shd w:val="clear" w:color="auto" w:fill="auto"/>
            <w:hideMark/>
          </w:tcPr>
          <w:p w:rsidR="00C706C2" w:rsidRPr="00FB6306" w:rsidRDefault="00C706C2" w:rsidP="00CF7761">
            <w:pPr>
              <w:jc w:val="center"/>
              <w:rPr>
                <w:bCs/>
                <w:iCs/>
              </w:rPr>
            </w:pPr>
            <w:r w:rsidRPr="00FB6306">
              <w:rPr>
                <w:bCs/>
                <w:iCs/>
              </w:rPr>
              <w:t>200</w:t>
            </w:r>
          </w:p>
        </w:tc>
        <w:tc>
          <w:tcPr>
            <w:tcW w:w="1417" w:type="dxa"/>
            <w:shd w:val="clear" w:color="auto" w:fill="auto"/>
            <w:hideMark/>
          </w:tcPr>
          <w:p w:rsidR="00C706C2" w:rsidRPr="00FB6306" w:rsidRDefault="00C706C2" w:rsidP="00CF7761">
            <w:pPr>
              <w:jc w:val="right"/>
              <w:rPr>
                <w:bCs/>
                <w:iCs/>
              </w:rPr>
            </w:pPr>
            <w:r w:rsidRPr="00FB6306">
              <w:rPr>
                <w:bCs/>
                <w:iCs/>
              </w:rPr>
              <w:t>56,10</w:t>
            </w:r>
          </w:p>
        </w:tc>
        <w:tc>
          <w:tcPr>
            <w:tcW w:w="1418" w:type="dxa"/>
            <w:shd w:val="clear" w:color="auto" w:fill="auto"/>
            <w:hideMark/>
          </w:tcPr>
          <w:p w:rsidR="00C706C2" w:rsidRPr="00FB6306" w:rsidRDefault="00C706C2" w:rsidP="00CF7761">
            <w:pPr>
              <w:jc w:val="right"/>
              <w:rPr>
                <w:bCs/>
                <w:iCs/>
              </w:rPr>
            </w:pPr>
            <w:r w:rsidRPr="00FB6306">
              <w:rPr>
                <w:bCs/>
                <w:iCs/>
              </w:rPr>
              <w:t>56,90</w:t>
            </w:r>
          </w:p>
        </w:tc>
        <w:tc>
          <w:tcPr>
            <w:tcW w:w="1417" w:type="dxa"/>
            <w:shd w:val="clear" w:color="auto" w:fill="auto"/>
            <w:hideMark/>
          </w:tcPr>
          <w:p w:rsidR="00C706C2" w:rsidRPr="00FB6306" w:rsidRDefault="00C706C2" w:rsidP="00CF7761">
            <w:pPr>
              <w:jc w:val="right"/>
              <w:rPr>
                <w:bCs/>
                <w:iCs/>
              </w:rPr>
            </w:pPr>
            <w:r w:rsidRPr="00FB6306">
              <w:rPr>
                <w:bCs/>
                <w:iCs/>
              </w:rPr>
              <w:t>58,56</w:t>
            </w:r>
          </w:p>
        </w:tc>
      </w:tr>
      <w:tr w:rsidR="00C706C2" w:rsidRPr="00FB6306" w:rsidTr="00CF7761">
        <w:trPr>
          <w:trHeight w:val="675"/>
        </w:trPr>
        <w:tc>
          <w:tcPr>
            <w:tcW w:w="5118" w:type="dxa"/>
            <w:shd w:val="clear" w:color="auto" w:fill="auto"/>
            <w:hideMark/>
          </w:tcPr>
          <w:p w:rsidR="00C706C2" w:rsidRPr="00FB6306" w:rsidRDefault="00C706C2" w:rsidP="00CF7761">
            <w:r w:rsidRPr="00FB6306">
              <w:t>Иные закупки товаров, работ и услуг для обеспечения государственных (муниципальных) нужд</w:t>
            </w:r>
          </w:p>
        </w:tc>
        <w:tc>
          <w:tcPr>
            <w:tcW w:w="878" w:type="dxa"/>
            <w:shd w:val="clear" w:color="auto" w:fill="auto"/>
            <w:hideMark/>
          </w:tcPr>
          <w:p w:rsidR="00C706C2" w:rsidRPr="00FB6306" w:rsidRDefault="00C706C2" w:rsidP="00CF7761">
            <w:pPr>
              <w:jc w:val="center"/>
            </w:pPr>
            <w:r w:rsidRPr="00FB6306">
              <w:t>948</w:t>
            </w:r>
          </w:p>
        </w:tc>
        <w:tc>
          <w:tcPr>
            <w:tcW w:w="811" w:type="dxa"/>
            <w:shd w:val="clear" w:color="auto" w:fill="auto"/>
            <w:hideMark/>
          </w:tcPr>
          <w:p w:rsidR="00C706C2" w:rsidRPr="00FB6306" w:rsidRDefault="00C706C2" w:rsidP="00CF7761">
            <w:pPr>
              <w:jc w:val="center"/>
            </w:pPr>
            <w:r w:rsidRPr="00FB6306">
              <w:t>10</w:t>
            </w:r>
          </w:p>
        </w:tc>
        <w:tc>
          <w:tcPr>
            <w:tcW w:w="850" w:type="dxa"/>
            <w:shd w:val="clear" w:color="auto" w:fill="auto"/>
            <w:hideMark/>
          </w:tcPr>
          <w:p w:rsidR="00C706C2" w:rsidRPr="00FB6306" w:rsidRDefault="00C706C2" w:rsidP="00CF7761">
            <w:pPr>
              <w:jc w:val="center"/>
            </w:pPr>
            <w:r w:rsidRPr="00FB6306">
              <w:t>06</w:t>
            </w:r>
          </w:p>
        </w:tc>
        <w:tc>
          <w:tcPr>
            <w:tcW w:w="1843" w:type="dxa"/>
            <w:shd w:val="clear" w:color="auto" w:fill="auto"/>
            <w:hideMark/>
          </w:tcPr>
          <w:p w:rsidR="00C706C2" w:rsidRPr="00FB6306" w:rsidRDefault="00C706C2" w:rsidP="00CF7761">
            <w:pPr>
              <w:jc w:val="center"/>
            </w:pPr>
            <w:r w:rsidRPr="00FB6306">
              <w:t>1010474330</w:t>
            </w:r>
          </w:p>
        </w:tc>
        <w:tc>
          <w:tcPr>
            <w:tcW w:w="851" w:type="dxa"/>
            <w:shd w:val="clear" w:color="auto" w:fill="auto"/>
            <w:hideMark/>
          </w:tcPr>
          <w:p w:rsidR="00C706C2" w:rsidRPr="00FB6306" w:rsidRDefault="00C706C2" w:rsidP="00CF7761">
            <w:pPr>
              <w:jc w:val="center"/>
            </w:pPr>
            <w:r w:rsidRPr="00FB6306">
              <w:t>240</w:t>
            </w:r>
          </w:p>
        </w:tc>
        <w:tc>
          <w:tcPr>
            <w:tcW w:w="1417" w:type="dxa"/>
            <w:shd w:val="clear" w:color="auto" w:fill="auto"/>
            <w:hideMark/>
          </w:tcPr>
          <w:p w:rsidR="00C706C2" w:rsidRPr="00FB6306" w:rsidRDefault="00C706C2" w:rsidP="00CF7761">
            <w:pPr>
              <w:jc w:val="right"/>
            </w:pPr>
            <w:r w:rsidRPr="00FB6306">
              <w:t>56,10</w:t>
            </w:r>
          </w:p>
        </w:tc>
        <w:tc>
          <w:tcPr>
            <w:tcW w:w="1418" w:type="dxa"/>
            <w:shd w:val="clear" w:color="auto" w:fill="auto"/>
            <w:hideMark/>
          </w:tcPr>
          <w:p w:rsidR="00C706C2" w:rsidRPr="00FB6306" w:rsidRDefault="00C706C2" w:rsidP="00CF7761">
            <w:pPr>
              <w:jc w:val="right"/>
            </w:pPr>
            <w:r w:rsidRPr="00FB6306">
              <w:t>56,90</w:t>
            </w:r>
          </w:p>
        </w:tc>
        <w:tc>
          <w:tcPr>
            <w:tcW w:w="1417" w:type="dxa"/>
            <w:shd w:val="clear" w:color="auto" w:fill="auto"/>
            <w:hideMark/>
          </w:tcPr>
          <w:p w:rsidR="00C706C2" w:rsidRPr="00FB6306" w:rsidRDefault="00C706C2" w:rsidP="00CF7761">
            <w:pPr>
              <w:jc w:val="right"/>
            </w:pPr>
            <w:r w:rsidRPr="00FB6306">
              <w:t>58,56</w:t>
            </w:r>
          </w:p>
        </w:tc>
      </w:tr>
      <w:tr w:rsidR="00C706C2" w:rsidRPr="00FB6306" w:rsidTr="00CF7761">
        <w:trPr>
          <w:trHeight w:val="630"/>
        </w:trPr>
        <w:tc>
          <w:tcPr>
            <w:tcW w:w="5118" w:type="dxa"/>
            <w:shd w:val="clear" w:color="auto" w:fill="auto"/>
            <w:hideMark/>
          </w:tcPr>
          <w:p w:rsidR="00C706C2" w:rsidRPr="00FB6306" w:rsidRDefault="00C706C2" w:rsidP="00CF7761">
            <w:pPr>
              <w:rPr>
                <w:bCs/>
                <w:iCs/>
              </w:rPr>
            </w:pPr>
            <w:r w:rsidRPr="00FB6306">
              <w:rPr>
                <w:bCs/>
                <w:iCs/>
              </w:rPr>
              <w:lastRenderedPageBreak/>
              <w:t>Содержание ребенка в семье опекуна и приемной семье, а также вознаграждение, причитающееся приемному родителю</w:t>
            </w:r>
          </w:p>
        </w:tc>
        <w:tc>
          <w:tcPr>
            <w:tcW w:w="878" w:type="dxa"/>
            <w:shd w:val="clear" w:color="auto" w:fill="auto"/>
            <w:hideMark/>
          </w:tcPr>
          <w:p w:rsidR="00C706C2" w:rsidRPr="00FB6306" w:rsidRDefault="00C706C2" w:rsidP="00CF7761">
            <w:pPr>
              <w:jc w:val="center"/>
              <w:rPr>
                <w:bCs/>
                <w:iCs/>
              </w:rPr>
            </w:pPr>
            <w:r w:rsidRPr="00FB6306">
              <w:rPr>
                <w:bCs/>
                <w:iCs/>
              </w:rPr>
              <w:t>948</w:t>
            </w:r>
          </w:p>
        </w:tc>
        <w:tc>
          <w:tcPr>
            <w:tcW w:w="811" w:type="dxa"/>
            <w:shd w:val="clear" w:color="auto" w:fill="auto"/>
            <w:hideMark/>
          </w:tcPr>
          <w:p w:rsidR="00C706C2" w:rsidRPr="00FB6306" w:rsidRDefault="00C706C2" w:rsidP="00CF7761">
            <w:pPr>
              <w:jc w:val="center"/>
              <w:rPr>
                <w:bCs/>
                <w:iCs/>
              </w:rPr>
            </w:pPr>
            <w:r w:rsidRPr="00FB6306">
              <w:rPr>
                <w:bCs/>
                <w:iCs/>
              </w:rPr>
              <w:t>10</w:t>
            </w:r>
          </w:p>
        </w:tc>
        <w:tc>
          <w:tcPr>
            <w:tcW w:w="850" w:type="dxa"/>
            <w:shd w:val="clear" w:color="auto" w:fill="auto"/>
            <w:hideMark/>
          </w:tcPr>
          <w:p w:rsidR="00C706C2" w:rsidRPr="00FB6306" w:rsidRDefault="00C706C2" w:rsidP="00CF7761">
            <w:pPr>
              <w:jc w:val="center"/>
              <w:rPr>
                <w:bCs/>
                <w:iCs/>
              </w:rPr>
            </w:pPr>
            <w:r w:rsidRPr="00FB6306">
              <w:rPr>
                <w:bCs/>
                <w:iCs/>
              </w:rPr>
              <w:t>06</w:t>
            </w:r>
          </w:p>
        </w:tc>
        <w:tc>
          <w:tcPr>
            <w:tcW w:w="1843" w:type="dxa"/>
            <w:shd w:val="clear" w:color="auto" w:fill="auto"/>
            <w:hideMark/>
          </w:tcPr>
          <w:p w:rsidR="00C706C2" w:rsidRPr="00FB6306" w:rsidRDefault="00C706C2" w:rsidP="00CF7761">
            <w:pPr>
              <w:jc w:val="center"/>
              <w:rPr>
                <w:bCs/>
                <w:iCs/>
              </w:rPr>
            </w:pPr>
            <w:r w:rsidRPr="00FB6306">
              <w:rPr>
                <w:bCs/>
                <w:iCs/>
              </w:rPr>
              <w:t>1010477100</w:t>
            </w:r>
          </w:p>
        </w:tc>
        <w:tc>
          <w:tcPr>
            <w:tcW w:w="851" w:type="dxa"/>
            <w:shd w:val="clear" w:color="auto" w:fill="auto"/>
            <w:hideMark/>
          </w:tcPr>
          <w:p w:rsidR="00C706C2" w:rsidRPr="00FB6306" w:rsidRDefault="00C706C2" w:rsidP="00CF7761">
            <w:pPr>
              <w:jc w:val="center"/>
              <w:rPr>
                <w:bCs/>
                <w:iCs/>
              </w:rPr>
            </w:pPr>
            <w:r w:rsidRPr="00FB6306">
              <w:rPr>
                <w:bCs/>
                <w:iCs/>
              </w:rPr>
              <w:t> </w:t>
            </w:r>
          </w:p>
        </w:tc>
        <w:tc>
          <w:tcPr>
            <w:tcW w:w="1417" w:type="dxa"/>
            <w:shd w:val="clear" w:color="auto" w:fill="auto"/>
            <w:hideMark/>
          </w:tcPr>
          <w:p w:rsidR="00C706C2" w:rsidRPr="00FB6306" w:rsidRDefault="00C706C2" w:rsidP="00CF7761">
            <w:pPr>
              <w:jc w:val="right"/>
              <w:rPr>
                <w:bCs/>
                <w:iCs/>
              </w:rPr>
            </w:pPr>
            <w:r w:rsidRPr="00FB6306">
              <w:rPr>
                <w:bCs/>
                <w:iCs/>
              </w:rPr>
              <w:t>1,10</w:t>
            </w:r>
          </w:p>
        </w:tc>
        <w:tc>
          <w:tcPr>
            <w:tcW w:w="1418" w:type="dxa"/>
            <w:shd w:val="clear" w:color="auto" w:fill="auto"/>
            <w:hideMark/>
          </w:tcPr>
          <w:p w:rsidR="00C706C2" w:rsidRPr="00FB6306" w:rsidRDefault="00C706C2" w:rsidP="00CF7761">
            <w:pPr>
              <w:jc w:val="right"/>
              <w:rPr>
                <w:bCs/>
                <w:iCs/>
              </w:rPr>
            </w:pPr>
            <w:r w:rsidRPr="00FB6306">
              <w:rPr>
                <w:bCs/>
                <w:iCs/>
              </w:rPr>
              <w:t>1,10</w:t>
            </w:r>
          </w:p>
        </w:tc>
        <w:tc>
          <w:tcPr>
            <w:tcW w:w="1417" w:type="dxa"/>
            <w:shd w:val="clear" w:color="auto" w:fill="auto"/>
            <w:hideMark/>
          </w:tcPr>
          <w:p w:rsidR="00C706C2" w:rsidRPr="00FB6306" w:rsidRDefault="00C706C2" w:rsidP="00CF7761">
            <w:pPr>
              <w:jc w:val="right"/>
              <w:rPr>
                <w:bCs/>
                <w:iCs/>
              </w:rPr>
            </w:pPr>
            <w:r w:rsidRPr="00FB6306">
              <w:rPr>
                <w:bCs/>
                <w:iCs/>
              </w:rPr>
              <w:t>1,40</w:t>
            </w:r>
          </w:p>
        </w:tc>
      </w:tr>
      <w:tr w:rsidR="00C706C2" w:rsidRPr="00FB6306" w:rsidTr="00CF7761">
        <w:trPr>
          <w:trHeight w:val="630"/>
        </w:trPr>
        <w:tc>
          <w:tcPr>
            <w:tcW w:w="5118" w:type="dxa"/>
            <w:shd w:val="clear" w:color="auto" w:fill="auto"/>
            <w:hideMark/>
          </w:tcPr>
          <w:p w:rsidR="00C706C2" w:rsidRPr="00FB6306" w:rsidRDefault="00C706C2" w:rsidP="00CF7761">
            <w:pPr>
              <w:rPr>
                <w:bCs/>
                <w:iCs/>
              </w:rPr>
            </w:pPr>
            <w:r w:rsidRPr="00FB6306">
              <w:rPr>
                <w:bCs/>
                <w:iCs/>
              </w:rPr>
              <w:t>Закупка товаров, работ и услуг для обеспечения государственных (муниципальных) нужд</w:t>
            </w:r>
          </w:p>
        </w:tc>
        <w:tc>
          <w:tcPr>
            <w:tcW w:w="878" w:type="dxa"/>
            <w:shd w:val="clear" w:color="auto" w:fill="auto"/>
            <w:hideMark/>
          </w:tcPr>
          <w:p w:rsidR="00C706C2" w:rsidRPr="00FB6306" w:rsidRDefault="00C706C2" w:rsidP="00CF7761">
            <w:pPr>
              <w:jc w:val="center"/>
              <w:rPr>
                <w:bCs/>
                <w:iCs/>
              </w:rPr>
            </w:pPr>
            <w:r w:rsidRPr="00FB6306">
              <w:rPr>
                <w:bCs/>
                <w:iCs/>
              </w:rPr>
              <w:t>948</w:t>
            </w:r>
          </w:p>
        </w:tc>
        <w:tc>
          <w:tcPr>
            <w:tcW w:w="811" w:type="dxa"/>
            <w:shd w:val="clear" w:color="auto" w:fill="auto"/>
            <w:hideMark/>
          </w:tcPr>
          <w:p w:rsidR="00C706C2" w:rsidRPr="00FB6306" w:rsidRDefault="00C706C2" w:rsidP="00CF7761">
            <w:pPr>
              <w:jc w:val="center"/>
              <w:rPr>
                <w:bCs/>
                <w:iCs/>
              </w:rPr>
            </w:pPr>
            <w:r w:rsidRPr="00FB6306">
              <w:rPr>
                <w:bCs/>
                <w:iCs/>
              </w:rPr>
              <w:t>10</w:t>
            </w:r>
          </w:p>
        </w:tc>
        <w:tc>
          <w:tcPr>
            <w:tcW w:w="850" w:type="dxa"/>
            <w:shd w:val="clear" w:color="auto" w:fill="auto"/>
            <w:hideMark/>
          </w:tcPr>
          <w:p w:rsidR="00C706C2" w:rsidRPr="00FB6306" w:rsidRDefault="00C706C2" w:rsidP="00CF7761">
            <w:pPr>
              <w:jc w:val="center"/>
              <w:rPr>
                <w:bCs/>
                <w:iCs/>
              </w:rPr>
            </w:pPr>
            <w:r w:rsidRPr="00FB6306">
              <w:rPr>
                <w:bCs/>
                <w:iCs/>
              </w:rPr>
              <w:t>06</w:t>
            </w:r>
          </w:p>
        </w:tc>
        <w:tc>
          <w:tcPr>
            <w:tcW w:w="1843" w:type="dxa"/>
            <w:shd w:val="clear" w:color="auto" w:fill="auto"/>
            <w:hideMark/>
          </w:tcPr>
          <w:p w:rsidR="00C706C2" w:rsidRPr="00FB6306" w:rsidRDefault="00C706C2" w:rsidP="00CF7761">
            <w:pPr>
              <w:jc w:val="center"/>
              <w:rPr>
                <w:bCs/>
                <w:iCs/>
              </w:rPr>
            </w:pPr>
            <w:r w:rsidRPr="00FB6306">
              <w:rPr>
                <w:bCs/>
                <w:iCs/>
              </w:rPr>
              <w:t>1010477100</w:t>
            </w:r>
          </w:p>
        </w:tc>
        <w:tc>
          <w:tcPr>
            <w:tcW w:w="851" w:type="dxa"/>
            <w:shd w:val="clear" w:color="auto" w:fill="auto"/>
            <w:hideMark/>
          </w:tcPr>
          <w:p w:rsidR="00C706C2" w:rsidRPr="00FB6306" w:rsidRDefault="00C706C2" w:rsidP="00CF7761">
            <w:pPr>
              <w:jc w:val="center"/>
              <w:rPr>
                <w:bCs/>
                <w:iCs/>
              </w:rPr>
            </w:pPr>
            <w:r w:rsidRPr="00FB6306">
              <w:rPr>
                <w:bCs/>
                <w:iCs/>
              </w:rPr>
              <w:t>200</w:t>
            </w:r>
          </w:p>
        </w:tc>
        <w:tc>
          <w:tcPr>
            <w:tcW w:w="1417" w:type="dxa"/>
            <w:shd w:val="clear" w:color="auto" w:fill="auto"/>
            <w:hideMark/>
          </w:tcPr>
          <w:p w:rsidR="00C706C2" w:rsidRPr="00FB6306" w:rsidRDefault="00C706C2" w:rsidP="00CF7761">
            <w:pPr>
              <w:jc w:val="right"/>
              <w:rPr>
                <w:bCs/>
                <w:iCs/>
              </w:rPr>
            </w:pPr>
            <w:r w:rsidRPr="00FB6306">
              <w:rPr>
                <w:bCs/>
                <w:iCs/>
              </w:rPr>
              <w:t>1,10</w:t>
            </w:r>
          </w:p>
        </w:tc>
        <w:tc>
          <w:tcPr>
            <w:tcW w:w="1418" w:type="dxa"/>
            <w:shd w:val="clear" w:color="auto" w:fill="auto"/>
            <w:hideMark/>
          </w:tcPr>
          <w:p w:rsidR="00C706C2" w:rsidRPr="00FB6306" w:rsidRDefault="00C706C2" w:rsidP="00CF7761">
            <w:pPr>
              <w:jc w:val="right"/>
              <w:rPr>
                <w:bCs/>
                <w:iCs/>
              </w:rPr>
            </w:pPr>
            <w:r w:rsidRPr="00FB6306">
              <w:rPr>
                <w:bCs/>
                <w:iCs/>
              </w:rPr>
              <w:t>1,10</w:t>
            </w:r>
          </w:p>
        </w:tc>
        <w:tc>
          <w:tcPr>
            <w:tcW w:w="1417" w:type="dxa"/>
            <w:shd w:val="clear" w:color="auto" w:fill="auto"/>
            <w:hideMark/>
          </w:tcPr>
          <w:p w:rsidR="00C706C2" w:rsidRPr="00FB6306" w:rsidRDefault="00C706C2" w:rsidP="00CF7761">
            <w:pPr>
              <w:jc w:val="right"/>
              <w:rPr>
                <w:bCs/>
                <w:iCs/>
              </w:rPr>
            </w:pPr>
            <w:r w:rsidRPr="00FB6306">
              <w:rPr>
                <w:bCs/>
                <w:iCs/>
              </w:rPr>
              <w:t>1,40</w:t>
            </w:r>
          </w:p>
        </w:tc>
      </w:tr>
      <w:tr w:rsidR="00C706C2" w:rsidRPr="00FB6306" w:rsidTr="00CF7761">
        <w:trPr>
          <w:trHeight w:val="675"/>
        </w:trPr>
        <w:tc>
          <w:tcPr>
            <w:tcW w:w="5118" w:type="dxa"/>
            <w:shd w:val="clear" w:color="auto" w:fill="auto"/>
            <w:hideMark/>
          </w:tcPr>
          <w:p w:rsidR="00C706C2" w:rsidRPr="00FB6306" w:rsidRDefault="00C706C2" w:rsidP="00CF7761">
            <w:r w:rsidRPr="00FB6306">
              <w:t>Иные закупки товаров, работ и услуг для обеспечения государственных (муниципальных) нужд</w:t>
            </w:r>
          </w:p>
        </w:tc>
        <w:tc>
          <w:tcPr>
            <w:tcW w:w="878" w:type="dxa"/>
            <w:shd w:val="clear" w:color="auto" w:fill="auto"/>
            <w:hideMark/>
          </w:tcPr>
          <w:p w:rsidR="00C706C2" w:rsidRPr="00FB6306" w:rsidRDefault="00C706C2" w:rsidP="00CF7761">
            <w:pPr>
              <w:jc w:val="center"/>
            </w:pPr>
            <w:r w:rsidRPr="00FB6306">
              <w:t>948</w:t>
            </w:r>
          </w:p>
        </w:tc>
        <w:tc>
          <w:tcPr>
            <w:tcW w:w="811" w:type="dxa"/>
            <w:shd w:val="clear" w:color="auto" w:fill="auto"/>
            <w:hideMark/>
          </w:tcPr>
          <w:p w:rsidR="00C706C2" w:rsidRPr="00FB6306" w:rsidRDefault="00C706C2" w:rsidP="00CF7761">
            <w:pPr>
              <w:jc w:val="center"/>
            </w:pPr>
            <w:r w:rsidRPr="00FB6306">
              <w:t>10</w:t>
            </w:r>
          </w:p>
        </w:tc>
        <w:tc>
          <w:tcPr>
            <w:tcW w:w="850" w:type="dxa"/>
            <w:shd w:val="clear" w:color="auto" w:fill="auto"/>
            <w:hideMark/>
          </w:tcPr>
          <w:p w:rsidR="00C706C2" w:rsidRPr="00FB6306" w:rsidRDefault="00C706C2" w:rsidP="00CF7761">
            <w:pPr>
              <w:jc w:val="center"/>
            </w:pPr>
            <w:r w:rsidRPr="00FB6306">
              <w:t>06</w:t>
            </w:r>
          </w:p>
        </w:tc>
        <w:tc>
          <w:tcPr>
            <w:tcW w:w="1843" w:type="dxa"/>
            <w:shd w:val="clear" w:color="auto" w:fill="auto"/>
            <w:hideMark/>
          </w:tcPr>
          <w:p w:rsidR="00C706C2" w:rsidRPr="00FB6306" w:rsidRDefault="00C706C2" w:rsidP="00CF7761">
            <w:pPr>
              <w:jc w:val="center"/>
            </w:pPr>
            <w:r w:rsidRPr="00FB6306">
              <w:t>1010477100</w:t>
            </w:r>
          </w:p>
        </w:tc>
        <w:tc>
          <w:tcPr>
            <w:tcW w:w="851" w:type="dxa"/>
            <w:shd w:val="clear" w:color="auto" w:fill="auto"/>
            <w:hideMark/>
          </w:tcPr>
          <w:p w:rsidR="00C706C2" w:rsidRPr="00FB6306" w:rsidRDefault="00C706C2" w:rsidP="00CF7761">
            <w:pPr>
              <w:jc w:val="center"/>
            </w:pPr>
            <w:r w:rsidRPr="00FB6306">
              <w:t>240</w:t>
            </w:r>
          </w:p>
        </w:tc>
        <w:tc>
          <w:tcPr>
            <w:tcW w:w="1417" w:type="dxa"/>
            <w:shd w:val="clear" w:color="auto" w:fill="auto"/>
            <w:hideMark/>
          </w:tcPr>
          <w:p w:rsidR="00C706C2" w:rsidRPr="00FB6306" w:rsidRDefault="00C706C2" w:rsidP="00CF7761">
            <w:pPr>
              <w:jc w:val="right"/>
            </w:pPr>
            <w:r w:rsidRPr="00FB6306">
              <w:t>1,10</w:t>
            </w:r>
          </w:p>
        </w:tc>
        <w:tc>
          <w:tcPr>
            <w:tcW w:w="1418" w:type="dxa"/>
            <w:shd w:val="clear" w:color="auto" w:fill="auto"/>
            <w:hideMark/>
          </w:tcPr>
          <w:p w:rsidR="00C706C2" w:rsidRPr="00FB6306" w:rsidRDefault="00C706C2" w:rsidP="00CF7761">
            <w:pPr>
              <w:jc w:val="right"/>
            </w:pPr>
            <w:r w:rsidRPr="00FB6306">
              <w:t>1,10</w:t>
            </w:r>
          </w:p>
        </w:tc>
        <w:tc>
          <w:tcPr>
            <w:tcW w:w="1417" w:type="dxa"/>
            <w:shd w:val="clear" w:color="auto" w:fill="auto"/>
            <w:hideMark/>
          </w:tcPr>
          <w:p w:rsidR="00C706C2" w:rsidRPr="00FB6306" w:rsidRDefault="00C706C2" w:rsidP="00CF7761">
            <w:pPr>
              <w:jc w:val="right"/>
            </w:pPr>
            <w:r w:rsidRPr="00FB6306">
              <w:t>1,40</w:t>
            </w:r>
          </w:p>
        </w:tc>
      </w:tr>
      <w:tr w:rsidR="00C706C2" w:rsidRPr="00FB6306" w:rsidTr="00CF7761">
        <w:trPr>
          <w:trHeight w:val="420"/>
        </w:trPr>
        <w:tc>
          <w:tcPr>
            <w:tcW w:w="5118" w:type="dxa"/>
            <w:shd w:val="clear" w:color="auto" w:fill="auto"/>
            <w:hideMark/>
          </w:tcPr>
          <w:p w:rsidR="00C706C2" w:rsidRPr="00FB6306" w:rsidRDefault="00C706C2" w:rsidP="00CF7761">
            <w:pPr>
              <w:rPr>
                <w:bCs/>
                <w:iCs/>
              </w:rPr>
            </w:pPr>
            <w:r w:rsidRPr="00FB6306">
              <w:rPr>
                <w:bCs/>
                <w:iCs/>
              </w:rPr>
              <w:t>Отдел образования Камешкирского района Пензенской области</w:t>
            </w:r>
          </w:p>
        </w:tc>
        <w:tc>
          <w:tcPr>
            <w:tcW w:w="878" w:type="dxa"/>
            <w:shd w:val="clear" w:color="auto" w:fill="auto"/>
            <w:hideMark/>
          </w:tcPr>
          <w:p w:rsidR="00C706C2" w:rsidRPr="00FB6306" w:rsidRDefault="00C706C2" w:rsidP="00CF7761">
            <w:pPr>
              <w:jc w:val="center"/>
              <w:rPr>
                <w:bCs/>
                <w:iCs/>
              </w:rPr>
            </w:pPr>
            <w:r w:rsidRPr="00FB6306">
              <w:rPr>
                <w:bCs/>
                <w:iCs/>
              </w:rPr>
              <w:t>974</w:t>
            </w:r>
          </w:p>
        </w:tc>
        <w:tc>
          <w:tcPr>
            <w:tcW w:w="811" w:type="dxa"/>
            <w:shd w:val="clear" w:color="auto" w:fill="auto"/>
            <w:hideMark/>
          </w:tcPr>
          <w:p w:rsidR="00C706C2" w:rsidRPr="00FB6306" w:rsidRDefault="00C706C2" w:rsidP="00CF7761">
            <w:pPr>
              <w:jc w:val="center"/>
              <w:rPr>
                <w:bCs/>
                <w:iCs/>
              </w:rPr>
            </w:pPr>
            <w:r w:rsidRPr="00FB6306">
              <w:rPr>
                <w:bCs/>
                <w:iCs/>
              </w:rPr>
              <w:t> </w:t>
            </w:r>
          </w:p>
        </w:tc>
        <w:tc>
          <w:tcPr>
            <w:tcW w:w="850" w:type="dxa"/>
            <w:shd w:val="clear" w:color="auto" w:fill="auto"/>
            <w:hideMark/>
          </w:tcPr>
          <w:p w:rsidR="00C706C2" w:rsidRPr="00FB6306" w:rsidRDefault="00C706C2" w:rsidP="00CF7761">
            <w:pPr>
              <w:jc w:val="center"/>
              <w:rPr>
                <w:bCs/>
                <w:iCs/>
              </w:rPr>
            </w:pPr>
            <w:r w:rsidRPr="00FB6306">
              <w:rPr>
                <w:bCs/>
                <w:iCs/>
              </w:rPr>
              <w:t> </w:t>
            </w:r>
          </w:p>
        </w:tc>
        <w:tc>
          <w:tcPr>
            <w:tcW w:w="1843" w:type="dxa"/>
            <w:shd w:val="clear" w:color="auto" w:fill="auto"/>
            <w:hideMark/>
          </w:tcPr>
          <w:p w:rsidR="00C706C2" w:rsidRPr="00FB6306" w:rsidRDefault="00C706C2" w:rsidP="00CF7761">
            <w:pPr>
              <w:jc w:val="center"/>
              <w:rPr>
                <w:bCs/>
                <w:iCs/>
              </w:rPr>
            </w:pPr>
            <w:r w:rsidRPr="00FB6306">
              <w:rPr>
                <w:bCs/>
                <w:iCs/>
              </w:rPr>
              <w:t> </w:t>
            </w:r>
          </w:p>
        </w:tc>
        <w:tc>
          <w:tcPr>
            <w:tcW w:w="851" w:type="dxa"/>
            <w:shd w:val="clear" w:color="auto" w:fill="auto"/>
            <w:hideMark/>
          </w:tcPr>
          <w:p w:rsidR="00C706C2" w:rsidRPr="00FB6306" w:rsidRDefault="00C706C2" w:rsidP="00CF7761">
            <w:pPr>
              <w:jc w:val="center"/>
              <w:rPr>
                <w:bCs/>
                <w:iCs/>
              </w:rPr>
            </w:pPr>
            <w:r w:rsidRPr="00FB6306">
              <w:rPr>
                <w:bCs/>
                <w:iCs/>
              </w:rPr>
              <w:t> </w:t>
            </w:r>
          </w:p>
        </w:tc>
        <w:tc>
          <w:tcPr>
            <w:tcW w:w="1417" w:type="dxa"/>
            <w:shd w:val="clear" w:color="auto" w:fill="auto"/>
            <w:hideMark/>
          </w:tcPr>
          <w:p w:rsidR="00C706C2" w:rsidRPr="00FB6306" w:rsidRDefault="00C706C2" w:rsidP="00CF7761">
            <w:pPr>
              <w:jc w:val="right"/>
              <w:rPr>
                <w:bCs/>
                <w:iCs/>
              </w:rPr>
            </w:pPr>
            <w:r w:rsidRPr="00FB6306">
              <w:rPr>
                <w:bCs/>
                <w:iCs/>
              </w:rPr>
              <w:t>148 769,30</w:t>
            </w:r>
          </w:p>
        </w:tc>
        <w:tc>
          <w:tcPr>
            <w:tcW w:w="1418" w:type="dxa"/>
            <w:shd w:val="clear" w:color="auto" w:fill="auto"/>
            <w:hideMark/>
          </w:tcPr>
          <w:p w:rsidR="00C706C2" w:rsidRPr="00FB6306" w:rsidRDefault="00C706C2" w:rsidP="00CF7761">
            <w:pPr>
              <w:jc w:val="right"/>
              <w:rPr>
                <w:bCs/>
                <w:iCs/>
              </w:rPr>
            </w:pPr>
            <w:r w:rsidRPr="00FB6306">
              <w:rPr>
                <w:bCs/>
                <w:iCs/>
              </w:rPr>
              <w:t>145 699,74</w:t>
            </w:r>
          </w:p>
        </w:tc>
        <w:tc>
          <w:tcPr>
            <w:tcW w:w="1417" w:type="dxa"/>
            <w:shd w:val="clear" w:color="auto" w:fill="auto"/>
            <w:hideMark/>
          </w:tcPr>
          <w:p w:rsidR="00C706C2" w:rsidRPr="00FB6306" w:rsidRDefault="00C706C2" w:rsidP="00CF7761">
            <w:pPr>
              <w:jc w:val="right"/>
              <w:rPr>
                <w:bCs/>
                <w:iCs/>
              </w:rPr>
            </w:pPr>
            <w:r w:rsidRPr="00FB6306">
              <w:rPr>
                <w:bCs/>
                <w:iCs/>
              </w:rPr>
              <w:t>148 783,65</w:t>
            </w:r>
          </w:p>
        </w:tc>
      </w:tr>
      <w:tr w:rsidR="00C706C2" w:rsidRPr="00FB6306" w:rsidTr="00CF7761">
        <w:trPr>
          <w:trHeight w:val="255"/>
        </w:trPr>
        <w:tc>
          <w:tcPr>
            <w:tcW w:w="5118" w:type="dxa"/>
            <w:shd w:val="clear" w:color="auto" w:fill="auto"/>
            <w:hideMark/>
          </w:tcPr>
          <w:p w:rsidR="00C706C2" w:rsidRPr="00FB6306" w:rsidRDefault="00C706C2" w:rsidP="00CF7761">
            <w:pPr>
              <w:rPr>
                <w:bCs/>
                <w:iCs/>
              </w:rPr>
            </w:pPr>
            <w:r w:rsidRPr="00FB6306">
              <w:rPr>
                <w:bCs/>
                <w:iCs/>
              </w:rPr>
              <w:t>ОБРАЗОВАНИЕ</w:t>
            </w:r>
          </w:p>
        </w:tc>
        <w:tc>
          <w:tcPr>
            <w:tcW w:w="878" w:type="dxa"/>
            <w:shd w:val="clear" w:color="auto" w:fill="auto"/>
            <w:hideMark/>
          </w:tcPr>
          <w:p w:rsidR="00C706C2" w:rsidRPr="00FB6306" w:rsidRDefault="00C706C2" w:rsidP="00CF7761">
            <w:pPr>
              <w:jc w:val="center"/>
              <w:rPr>
                <w:bCs/>
                <w:iCs/>
              </w:rPr>
            </w:pPr>
            <w:r w:rsidRPr="00FB6306">
              <w:rPr>
                <w:bCs/>
                <w:iCs/>
              </w:rPr>
              <w:t>974</w:t>
            </w:r>
          </w:p>
        </w:tc>
        <w:tc>
          <w:tcPr>
            <w:tcW w:w="811" w:type="dxa"/>
            <w:shd w:val="clear" w:color="auto" w:fill="auto"/>
            <w:hideMark/>
          </w:tcPr>
          <w:p w:rsidR="00C706C2" w:rsidRPr="00FB6306" w:rsidRDefault="00C706C2" w:rsidP="00CF7761">
            <w:pPr>
              <w:jc w:val="center"/>
              <w:rPr>
                <w:bCs/>
                <w:iCs/>
              </w:rPr>
            </w:pPr>
            <w:r w:rsidRPr="00FB6306">
              <w:rPr>
                <w:bCs/>
                <w:iCs/>
              </w:rPr>
              <w:t>07</w:t>
            </w:r>
          </w:p>
        </w:tc>
        <w:tc>
          <w:tcPr>
            <w:tcW w:w="850" w:type="dxa"/>
            <w:shd w:val="clear" w:color="auto" w:fill="auto"/>
            <w:hideMark/>
          </w:tcPr>
          <w:p w:rsidR="00C706C2" w:rsidRPr="00FB6306" w:rsidRDefault="00C706C2" w:rsidP="00CF7761">
            <w:pPr>
              <w:jc w:val="center"/>
              <w:rPr>
                <w:bCs/>
                <w:iCs/>
              </w:rPr>
            </w:pPr>
            <w:r w:rsidRPr="00FB6306">
              <w:rPr>
                <w:bCs/>
                <w:iCs/>
              </w:rPr>
              <w:t> </w:t>
            </w:r>
          </w:p>
        </w:tc>
        <w:tc>
          <w:tcPr>
            <w:tcW w:w="1843" w:type="dxa"/>
            <w:shd w:val="clear" w:color="auto" w:fill="auto"/>
            <w:hideMark/>
          </w:tcPr>
          <w:p w:rsidR="00C706C2" w:rsidRPr="00FB6306" w:rsidRDefault="00C706C2" w:rsidP="00CF7761">
            <w:pPr>
              <w:jc w:val="center"/>
              <w:rPr>
                <w:bCs/>
                <w:iCs/>
              </w:rPr>
            </w:pPr>
            <w:r w:rsidRPr="00FB6306">
              <w:rPr>
                <w:bCs/>
                <w:iCs/>
              </w:rPr>
              <w:t> </w:t>
            </w:r>
          </w:p>
        </w:tc>
        <w:tc>
          <w:tcPr>
            <w:tcW w:w="851" w:type="dxa"/>
            <w:shd w:val="clear" w:color="auto" w:fill="auto"/>
            <w:hideMark/>
          </w:tcPr>
          <w:p w:rsidR="00C706C2" w:rsidRPr="00FB6306" w:rsidRDefault="00C706C2" w:rsidP="00CF7761">
            <w:pPr>
              <w:jc w:val="center"/>
              <w:rPr>
                <w:bCs/>
                <w:iCs/>
              </w:rPr>
            </w:pPr>
            <w:r w:rsidRPr="00FB6306">
              <w:rPr>
                <w:bCs/>
                <w:iCs/>
              </w:rPr>
              <w:t> </w:t>
            </w:r>
          </w:p>
        </w:tc>
        <w:tc>
          <w:tcPr>
            <w:tcW w:w="1417" w:type="dxa"/>
            <w:shd w:val="clear" w:color="auto" w:fill="auto"/>
            <w:hideMark/>
          </w:tcPr>
          <w:p w:rsidR="00C706C2" w:rsidRPr="00FB6306" w:rsidRDefault="00C706C2" w:rsidP="00CF7761">
            <w:pPr>
              <w:jc w:val="right"/>
              <w:rPr>
                <w:bCs/>
                <w:iCs/>
              </w:rPr>
            </w:pPr>
            <w:r w:rsidRPr="00FB6306">
              <w:rPr>
                <w:bCs/>
                <w:iCs/>
              </w:rPr>
              <w:t>143 262,40</w:t>
            </w:r>
          </w:p>
        </w:tc>
        <w:tc>
          <w:tcPr>
            <w:tcW w:w="1418" w:type="dxa"/>
            <w:shd w:val="clear" w:color="auto" w:fill="auto"/>
            <w:hideMark/>
          </w:tcPr>
          <w:p w:rsidR="00C706C2" w:rsidRPr="00FB6306" w:rsidRDefault="00C706C2" w:rsidP="00CF7761">
            <w:pPr>
              <w:jc w:val="right"/>
              <w:rPr>
                <w:bCs/>
                <w:iCs/>
              </w:rPr>
            </w:pPr>
            <w:r w:rsidRPr="00FB6306">
              <w:rPr>
                <w:bCs/>
                <w:iCs/>
              </w:rPr>
              <w:t>140 562,24</w:t>
            </w:r>
          </w:p>
        </w:tc>
        <w:tc>
          <w:tcPr>
            <w:tcW w:w="1417" w:type="dxa"/>
            <w:shd w:val="clear" w:color="auto" w:fill="auto"/>
            <w:hideMark/>
          </w:tcPr>
          <w:p w:rsidR="00C706C2" w:rsidRPr="00FB6306" w:rsidRDefault="00C706C2" w:rsidP="00CF7761">
            <w:pPr>
              <w:jc w:val="right"/>
              <w:rPr>
                <w:bCs/>
                <w:iCs/>
              </w:rPr>
            </w:pPr>
            <w:r w:rsidRPr="00FB6306">
              <w:rPr>
                <w:bCs/>
                <w:iCs/>
              </w:rPr>
              <w:t>143 666,65</w:t>
            </w:r>
          </w:p>
        </w:tc>
      </w:tr>
      <w:tr w:rsidR="00C706C2" w:rsidRPr="00FB6306" w:rsidTr="00CF7761">
        <w:trPr>
          <w:trHeight w:val="255"/>
        </w:trPr>
        <w:tc>
          <w:tcPr>
            <w:tcW w:w="5118" w:type="dxa"/>
            <w:shd w:val="clear" w:color="auto" w:fill="auto"/>
            <w:hideMark/>
          </w:tcPr>
          <w:p w:rsidR="00C706C2" w:rsidRPr="00FB6306" w:rsidRDefault="00C706C2" w:rsidP="00CF7761">
            <w:pPr>
              <w:rPr>
                <w:bCs/>
                <w:iCs/>
              </w:rPr>
            </w:pPr>
            <w:r w:rsidRPr="00FB6306">
              <w:rPr>
                <w:bCs/>
                <w:iCs/>
              </w:rPr>
              <w:t>Дошкольное образование</w:t>
            </w:r>
          </w:p>
        </w:tc>
        <w:tc>
          <w:tcPr>
            <w:tcW w:w="878" w:type="dxa"/>
            <w:shd w:val="clear" w:color="auto" w:fill="auto"/>
            <w:hideMark/>
          </w:tcPr>
          <w:p w:rsidR="00C706C2" w:rsidRPr="00FB6306" w:rsidRDefault="00C706C2" w:rsidP="00CF7761">
            <w:pPr>
              <w:jc w:val="center"/>
              <w:rPr>
                <w:bCs/>
                <w:iCs/>
              </w:rPr>
            </w:pPr>
            <w:r w:rsidRPr="00FB6306">
              <w:rPr>
                <w:bCs/>
                <w:iCs/>
              </w:rPr>
              <w:t>974</w:t>
            </w:r>
          </w:p>
        </w:tc>
        <w:tc>
          <w:tcPr>
            <w:tcW w:w="811" w:type="dxa"/>
            <w:shd w:val="clear" w:color="auto" w:fill="auto"/>
            <w:hideMark/>
          </w:tcPr>
          <w:p w:rsidR="00C706C2" w:rsidRPr="00FB6306" w:rsidRDefault="00C706C2" w:rsidP="00CF7761">
            <w:pPr>
              <w:jc w:val="center"/>
              <w:rPr>
                <w:bCs/>
                <w:iCs/>
              </w:rPr>
            </w:pPr>
            <w:r w:rsidRPr="00FB6306">
              <w:rPr>
                <w:bCs/>
                <w:iCs/>
              </w:rPr>
              <w:t>07</w:t>
            </w:r>
          </w:p>
        </w:tc>
        <w:tc>
          <w:tcPr>
            <w:tcW w:w="850" w:type="dxa"/>
            <w:shd w:val="clear" w:color="auto" w:fill="auto"/>
            <w:hideMark/>
          </w:tcPr>
          <w:p w:rsidR="00C706C2" w:rsidRPr="00FB6306" w:rsidRDefault="00C706C2" w:rsidP="00CF7761">
            <w:pPr>
              <w:jc w:val="center"/>
              <w:rPr>
                <w:bCs/>
                <w:iCs/>
              </w:rPr>
            </w:pPr>
            <w:r w:rsidRPr="00FB6306">
              <w:rPr>
                <w:bCs/>
                <w:iCs/>
              </w:rPr>
              <w:t>01</w:t>
            </w:r>
          </w:p>
        </w:tc>
        <w:tc>
          <w:tcPr>
            <w:tcW w:w="1843" w:type="dxa"/>
            <w:shd w:val="clear" w:color="auto" w:fill="auto"/>
            <w:hideMark/>
          </w:tcPr>
          <w:p w:rsidR="00C706C2" w:rsidRPr="00FB6306" w:rsidRDefault="00C706C2" w:rsidP="00CF7761">
            <w:pPr>
              <w:jc w:val="center"/>
              <w:rPr>
                <w:bCs/>
                <w:iCs/>
              </w:rPr>
            </w:pPr>
            <w:r w:rsidRPr="00FB6306">
              <w:rPr>
                <w:bCs/>
                <w:iCs/>
              </w:rPr>
              <w:t> </w:t>
            </w:r>
          </w:p>
        </w:tc>
        <w:tc>
          <w:tcPr>
            <w:tcW w:w="851" w:type="dxa"/>
            <w:shd w:val="clear" w:color="auto" w:fill="auto"/>
            <w:hideMark/>
          </w:tcPr>
          <w:p w:rsidR="00C706C2" w:rsidRPr="00FB6306" w:rsidRDefault="00C706C2" w:rsidP="00CF7761">
            <w:pPr>
              <w:jc w:val="center"/>
              <w:rPr>
                <w:bCs/>
                <w:iCs/>
              </w:rPr>
            </w:pPr>
            <w:r w:rsidRPr="00FB6306">
              <w:rPr>
                <w:bCs/>
                <w:iCs/>
              </w:rPr>
              <w:t> </w:t>
            </w:r>
          </w:p>
        </w:tc>
        <w:tc>
          <w:tcPr>
            <w:tcW w:w="1417" w:type="dxa"/>
            <w:shd w:val="clear" w:color="auto" w:fill="auto"/>
            <w:hideMark/>
          </w:tcPr>
          <w:p w:rsidR="00C706C2" w:rsidRPr="00FB6306" w:rsidRDefault="00C706C2" w:rsidP="00CF7761">
            <w:pPr>
              <w:jc w:val="right"/>
              <w:rPr>
                <w:bCs/>
                <w:iCs/>
              </w:rPr>
            </w:pPr>
            <w:r w:rsidRPr="00FB6306">
              <w:rPr>
                <w:bCs/>
                <w:iCs/>
              </w:rPr>
              <w:t>21 392,49</w:t>
            </w:r>
          </w:p>
        </w:tc>
        <w:tc>
          <w:tcPr>
            <w:tcW w:w="1418" w:type="dxa"/>
            <w:shd w:val="clear" w:color="auto" w:fill="auto"/>
            <w:hideMark/>
          </w:tcPr>
          <w:p w:rsidR="00C706C2" w:rsidRPr="00FB6306" w:rsidRDefault="00C706C2" w:rsidP="00CF7761">
            <w:pPr>
              <w:jc w:val="right"/>
              <w:rPr>
                <w:bCs/>
                <w:iCs/>
              </w:rPr>
            </w:pPr>
            <w:r w:rsidRPr="00FB6306">
              <w:rPr>
                <w:bCs/>
                <w:iCs/>
              </w:rPr>
              <w:t>22 205,10</w:t>
            </w:r>
          </w:p>
        </w:tc>
        <w:tc>
          <w:tcPr>
            <w:tcW w:w="1417" w:type="dxa"/>
            <w:shd w:val="clear" w:color="auto" w:fill="auto"/>
            <w:hideMark/>
          </w:tcPr>
          <w:p w:rsidR="00C706C2" w:rsidRPr="00FB6306" w:rsidRDefault="00C706C2" w:rsidP="00CF7761">
            <w:pPr>
              <w:jc w:val="right"/>
              <w:rPr>
                <w:bCs/>
                <w:iCs/>
              </w:rPr>
            </w:pPr>
            <w:r w:rsidRPr="00FB6306">
              <w:rPr>
                <w:bCs/>
                <w:iCs/>
              </w:rPr>
              <w:t>22 809,80</w:t>
            </w:r>
          </w:p>
        </w:tc>
      </w:tr>
      <w:tr w:rsidR="00C706C2" w:rsidRPr="00FB6306" w:rsidTr="00CF7761">
        <w:trPr>
          <w:trHeight w:val="630"/>
        </w:trPr>
        <w:tc>
          <w:tcPr>
            <w:tcW w:w="5118" w:type="dxa"/>
            <w:shd w:val="clear" w:color="auto" w:fill="auto"/>
            <w:hideMark/>
          </w:tcPr>
          <w:p w:rsidR="00C706C2" w:rsidRPr="00FB6306" w:rsidRDefault="00C706C2" w:rsidP="00CF7761">
            <w:pPr>
              <w:rPr>
                <w:bCs/>
                <w:iCs/>
              </w:rPr>
            </w:pPr>
            <w:r w:rsidRPr="00FB6306">
              <w:rPr>
                <w:bCs/>
                <w:iCs/>
              </w:rPr>
              <w:t>Муниципальная программа "Развитие системы образования Камешкирского района Пензенской области на 2014-2022 годы"</w:t>
            </w:r>
          </w:p>
        </w:tc>
        <w:tc>
          <w:tcPr>
            <w:tcW w:w="878" w:type="dxa"/>
            <w:shd w:val="clear" w:color="auto" w:fill="auto"/>
            <w:hideMark/>
          </w:tcPr>
          <w:p w:rsidR="00C706C2" w:rsidRPr="00FB6306" w:rsidRDefault="00C706C2" w:rsidP="00CF7761">
            <w:pPr>
              <w:jc w:val="center"/>
              <w:rPr>
                <w:bCs/>
                <w:iCs/>
              </w:rPr>
            </w:pPr>
            <w:r w:rsidRPr="00FB6306">
              <w:rPr>
                <w:bCs/>
                <w:iCs/>
              </w:rPr>
              <w:t>974</w:t>
            </w:r>
          </w:p>
        </w:tc>
        <w:tc>
          <w:tcPr>
            <w:tcW w:w="811" w:type="dxa"/>
            <w:shd w:val="clear" w:color="auto" w:fill="auto"/>
            <w:hideMark/>
          </w:tcPr>
          <w:p w:rsidR="00C706C2" w:rsidRPr="00FB6306" w:rsidRDefault="00C706C2" w:rsidP="00CF7761">
            <w:pPr>
              <w:jc w:val="center"/>
              <w:rPr>
                <w:bCs/>
                <w:iCs/>
              </w:rPr>
            </w:pPr>
            <w:r w:rsidRPr="00FB6306">
              <w:rPr>
                <w:bCs/>
                <w:iCs/>
              </w:rPr>
              <w:t>07</w:t>
            </w:r>
          </w:p>
        </w:tc>
        <w:tc>
          <w:tcPr>
            <w:tcW w:w="850" w:type="dxa"/>
            <w:shd w:val="clear" w:color="auto" w:fill="auto"/>
            <w:hideMark/>
          </w:tcPr>
          <w:p w:rsidR="00C706C2" w:rsidRPr="00FB6306" w:rsidRDefault="00C706C2" w:rsidP="00CF7761">
            <w:pPr>
              <w:jc w:val="center"/>
              <w:rPr>
                <w:bCs/>
                <w:iCs/>
              </w:rPr>
            </w:pPr>
            <w:r w:rsidRPr="00FB6306">
              <w:rPr>
                <w:bCs/>
                <w:iCs/>
              </w:rPr>
              <w:t>01</w:t>
            </w:r>
          </w:p>
        </w:tc>
        <w:tc>
          <w:tcPr>
            <w:tcW w:w="1843" w:type="dxa"/>
            <w:shd w:val="clear" w:color="auto" w:fill="auto"/>
            <w:hideMark/>
          </w:tcPr>
          <w:p w:rsidR="00C706C2" w:rsidRPr="00FB6306" w:rsidRDefault="00C706C2" w:rsidP="00CF7761">
            <w:pPr>
              <w:jc w:val="center"/>
              <w:rPr>
                <w:bCs/>
                <w:iCs/>
              </w:rPr>
            </w:pPr>
            <w:r w:rsidRPr="00FB6306">
              <w:rPr>
                <w:bCs/>
                <w:iCs/>
              </w:rPr>
              <w:t>1000000000</w:t>
            </w:r>
          </w:p>
        </w:tc>
        <w:tc>
          <w:tcPr>
            <w:tcW w:w="851" w:type="dxa"/>
            <w:shd w:val="clear" w:color="auto" w:fill="auto"/>
            <w:hideMark/>
          </w:tcPr>
          <w:p w:rsidR="00C706C2" w:rsidRPr="00FB6306" w:rsidRDefault="00C706C2" w:rsidP="00CF7761">
            <w:pPr>
              <w:jc w:val="center"/>
              <w:rPr>
                <w:bCs/>
                <w:iCs/>
              </w:rPr>
            </w:pPr>
            <w:r w:rsidRPr="00FB6306">
              <w:rPr>
                <w:bCs/>
                <w:iCs/>
              </w:rPr>
              <w:t> </w:t>
            </w:r>
          </w:p>
        </w:tc>
        <w:tc>
          <w:tcPr>
            <w:tcW w:w="1417" w:type="dxa"/>
            <w:shd w:val="clear" w:color="auto" w:fill="auto"/>
            <w:hideMark/>
          </w:tcPr>
          <w:p w:rsidR="00C706C2" w:rsidRPr="00FB6306" w:rsidRDefault="00C706C2" w:rsidP="00CF7761">
            <w:pPr>
              <w:jc w:val="right"/>
              <w:rPr>
                <w:bCs/>
                <w:iCs/>
              </w:rPr>
            </w:pPr>
            <w:r w:rsidRPr="00FB6306">
              <w:rPr>
                <w:bCs/>
                <w:iCs/>
              </w:rPr>
              <w:t>21 392,49</w:t>
            </w:r>
          </w:p>
        </w:tc>
        <w:tc>
          <w:tcPr>
            <w:tcW w:w="1418" w:type="dxa"/>
            <w:shd w:val="clear" w:color="auto" w:fill="auto"/>
            <w:hideMark/>
          </w:tcPr>
          <w:p w:rsidR="00C706C2" w:rsidRPr="00FB6306" w:rsidRDefault="00C706C2" w:rsidP="00CF7761">
            <w:pPr>
              <w:jc w:val="right"/>
              <w:rPr>
                <w:bCs/>
                <w:iCs/>
              </w:rPr>
            </w:pPr>
            <w:r w:rsidRPr="00FB6306">
              <w:rPr>
                <w:bCs/>
                <w:iCs/>
              </w:rPr>
              <w:t>22 205,10</w:t>
            </w:r>
          </w:p>
        </w:tc>
        <w:tc>
          <w:tcPr>
            <w:tcW w:w="1417" w:type="dxa"/>
            <w:shd w:val="clear" w:color="auto" w:fill="auto"/>
            <w:hideMark/>
          </w:tcPr>
          <w:p w:rsidR="00C706C2" w:rsidRPr="00FB6306" w:rsidRDefault="00C706C2" w:rsidP="00CF7761">
            <w:pPr>
              <w:jc w:val="right"/>
              <w:rPr>
                <w:bCs/>
                <w:iCs/>
              </w:rPr>
            </w:pPr>
            <w:r w:rsidRPr="00FB6306">
              <w:rPr>
                <w:bCs/>
                <w:iCs/>
              </w:rPr>
              <w:t>22 809,80</w:t>
            </w:r>
          </w:p>
        </w:tc>
      </w:tr>
      <w:tr w:rsidR="00C706C2" w:rsidRPr="00FB6306" w:rsidTr="00CF7761">
        <w:trPr>
          <w:trHeight w:val="630"/>
        </w:trPr>
        <w:tc>
          <w:tcPr>
            <w:tcW w:w="5118" w:type="dxa"/>
            <w:shd w:val="clear" w:color="auto" w:fill="auto"/>
            <w:hideMark/>
          </w:tcPr>
          <w:p w:rsidR="00C706C2" w:rsidRPr="00FB6306" w:rsidRDefault="00C706C2" w:rsidP="00CF7761">
            <w:pPr>
              <w:rPr>
                <w:bCs/>
                <w:iCs/>
              </w:rPr>
            </w:pPr>
            <w:r w:rsidRPr="00FB6306">
              <w:rPr>
                <w:bCs/>
                <w:iCs/>
              </w:rPr>
              <w:t>Подпрограмма "Модернизация дошкольного, общего и дополнительного образования Камешкирского района Пензенской области"</w:t>
            </w:r>
          </w:p>
        </w:tc>
        <w:tc>
          <w:tcPr>
            <w:tcW w:w="878" w:type="dxa"/>
            <w:shd w:val="clear" w:color="auto" w:fill="auto"/>
            <w:hideMark/>
          </w:tcPr>
          <w:p w:rsidR="00C706C2" w:rsidRPr="00FB6306" w:rsidRDefault="00C706C2" w:rsidP="00CF7761">
            <w:pPr>
              <w:jc w:val="center"/>
              <w:rPr>
                <w:bCs/>
                <w:iCs/>
              </w:rPr>
            </w:pPr>
            <w:r w:rsidRPr="00FB6306">
              <w:rPr>
                <w:bCs/>
                <w:iCs/>
              </w:rPr>
              <w:t>974</w:t>
            </w:r>
          </w:p>
        </w:tc>
        <w:tc>
          <w:tcPr>
            <w:tcW w:w="811" w:type="dxa"/>
            <w:shd w:val="clear" w:color="auto" w:fill="auto"/>
            <w:hideMark/>
          </w:tcPr>
          <w:p w:rsidR="00C706C2" w:rsidRPr="00FB6306" w:rsidRDefault="00C706C2" w:rsidP="00CF7761">
            <w:pPr>
              <w:jc w:val="center"/>
              <w:rPr>
                <w:bCs/>
                <w:iCs/>
              </w:rPr>
            </w:pPr>
            <w:r w:rsidRPr="00FB6306">
              <w:rPr>
                <w:bCs/>
                <w:iCs/>
              </w:rPr>
              <w:t>07</w:t>
            </w:r>
          </w:p>
        </w:tc>
        <w:tc>
          <w:tcPr>
            <w:tcW w:w="850" w:type="dxa"/>
            <w:shd w:val="clear" w:color="auto" w:fill="auto"/>
            <w:hideMark/>
          </w:tcPr>
          <w:p w:rsidR="00C706C2" w:rsidRPr="00FB6306" w:rsidRDefault="00C706C2" w:rsidP="00CF7761">
            <w:pPr>
              <w:jc w:val="center"/>
              <w:rPr>
                <w:bCs/>
                <w:iCs/>
              </w:rPr>
            </w:pPr>
            <w:r w:rsidRPr="00FB6306">
              <w:rPr>
                <w:bCs/>
                <w:iCs/>
              </w:rPr>
              <w:t>01</w:t>
            </w:r>
          </w:p>
        </w:tc>
        <w:tc>
          <w:tcPr>
            <w:tcW w:w="1843" w:type="dxa"/>
            <w:shd w:val="clear" w:color="auto" w:fill="auto"/>
            <w:hideMark/>
          </w:tcPr>
          <w:p w:rsidR="00C706C2" w:rsidRPr="00FB6306" w:rsidRDefault="00C706C2" w:rsidP="00CF7761">
            <w:pPr>
              <w:jc w:val="center"/>
              <w:rPr>
                <w:bCs/>
                <w:iCs/>
              </w:rPr>
            </w:pPr>
            <w:r w:rsidRPr="00FB6306">
              <w:rPr>
                <w:bCs/>
                <w:iCs/>
              </w:rPr>
              <w:t>1010000000</w:t>
            </w:r>
          </w:p>
        </w:tc>
        <w:tc>
          <w:tcPr>
            <w:tcW w:w="851" w:type="dxa"/>
            <w:shd w:val="clear" w:color="auto" w:fill="auto"/>
            <w:hideMark/>
          </w:tcPr>
          <w:p w:rsidR="00C706C2" w:rsidRPr="00FB6306" w:rsidRDefault="00C706C2" w:rsidP="00CF7761">
            <w:pPr>
              <w:jc w:val="center"/>
              <w:rPr>
                <w:bCs/>
                <w:iCs/>
              </w:rPr>
            </w:pPr>
            <w:r w:rsidRPr="00FB6306">
              <w:rPr>
                <w:bCs/>
                <w:iCs/>
              </w:rPr>
              <w:t> </w:t>
            </w:r>
          </w:p>
        </w:tc>
        <w:tc>
          <w:tcPr>
            <w:tcW w:w="1417" w:type="dxa"/>
            <w:shd w:val="clear" w:color="auto" w:fill="auto"/>
            <w:hideMark/>
          </w:tcPr>
          <w:p w:rsidR="00C706C2" w:rsidRPr="00FB6306" w:rsidRDefault="00C706C2" w:rsidP="00CF7761">
            <w:pPr>
              <w:jc w:val="right"/>
              <w:rPr>
                <w:bCs/>
                <w:iCs/>
              </w:rPr>
            </w:pPr>
            <w:r w:rsidRPr="00FB6306">
              <w:rPr>
                <w:bCs/>
                <w:iCs/>
              </w:rPr>
              <w:t>21 206,23</w:t>
            </w:r>
          </w:p>
        </w:tc>
        <w:tc>
          <w:tcPr>
            <w:tcW w:w="1418" w:type="dxa"/>
            <w:shd w:val="clear" w:color="auto" w:fill="auto"/>
            <w:hideMark/>
          </w:tcPr>
          <w:p w:rsidR="00C706C2" w:rsidRPr="00FB6306" w:rsidRDefault="00C706C2" w:rsidP="00CF7761">
            <w:pPr>
              <w:jc w:val="right"/>
              <w:rPr>
                <w:bCs/>
                <w:iCs/>
              </w:rPr>
            </w:pPr>
            <w:r w:rsidRPr="00FB6306">
              <w:rPr>
                <w:bCs/>
                <w:iCs/>
              </w:rPr>
              <w:t>22 205,10</w:t>
            </w:r>
          </w:p>
        </w:tc>
        <w:tc>
          <w:tcPr>
            <w:tcW w:w="1417" w:type="dxa"/>
            <w:shd w:val="clear" w:color="auto" w:fill="auto"/>
            <w:hideMark/>
          </w:tcPr>
          <w:p w:rsidR="00C706C2" w:rsidRPr="00FB6306" w:rsidRDefault="00C706C2" w:rsidP="00CF7761">
            <w:pPr>
              <w:jc w:val="right"/>
              <w:rPr>
                <w:bCs/>
                <w:iCs/>
              </w:rPr>
            </w:pPr>
            <w:r w:rsidRPr="00FB6306">
              <w:rPr>
                <w:bCs/>
                <w:iCs/>
              </w:rPr>
              <w:t>22 809,80</w:t>
            </w:r>
          </w:p>
        </w:tc>
      </w:tr>
      <w:tr w:rsidR="00C706C2" w:rsidRPr="00FB6306" w:rsidTr="00CF7761">
        <w:trPr>
          <w:trHeight w:val="420"/>
        </w:trPr>
        <w:tc>
          <w:tcPr>
            <w:tcW w:w="5118" w:type="dxa"/>
            <w:shd w:val="clear" w:color="auto" w:fill="auto"/>
            <w:hideMark/>
          </w:tcPr>
          <w:p w:rsidR="00C706C2" w:rsidRPr="00FB6306" w:rsidRDefault="00C706C2" w:rsidP="00CF7761">
            <w:pPr>
              <w:rPr>
                <w:bCs/>
                <w:iCs/>
              </w:rPr>
            </w:pPr>
            <w:r w:rsidRPr="00FB6306">
              <w:rPr>
                <w:bCs/>
                <w:iCs/>
              </w:rPr>
              <w:t>Основное мероприятие «Развитие системы дошкольного образования»</w:t>
            </w:r>
          </w:p>
        </w:tc>
        <w:tc>
          <w:tcPr>
            <w:tcW w:w="878" w:type="dxa"/>
            <w:shd w:val="clear" w:color="auto" w:fill="auto"/>
            <w:hideMark/>
          </w:tcPr>
          <w:p w:rsidR="00C706C2" w:rsidRPr="00FB6306" w:rsidRDefault="00C706C2" w:rsidP="00CF7761">
            <w:pPr>
              <w:jc w:val="center"/>
              <w:rPr>
                <w:bCs/>
                <w:iCs/>
              </w:rPr>
            </w:pPr>
            <w:r w:rsidRPr="00FB6306">
              <w:rPr>
                <w:bCs/>
                <w:iCs/>
              </w:rPr>
              <w:t>974</w:t>
            </w:r>
          </w:p>
        </w:tc>
        <w:tc>
          <w:tcPr>
            <w:tcW w:w="811" w:type="dxa"/>
            <w:shd w:val="clear" w:color="auto" w:fill="auto"/>
            <w:hideMark/>
          </w:tcPr>
          <w:p w:rsidR="00C706C2" w:rsidRPr="00FB6306" w:rsidRDefault="00C706C2" w:rsidP="00CF7761">
            <w:pPr>
              <w:jc w:val="center"/>
              <w:rPr>
                <w:bCs/>
                <w:iCs/>
              </w:rPr>
            </w:pPr>
            <w:r w:rsidRPr="00FB6306">
              <w:rPr>
                <w:bCs/>
                <w:iCs/>
              </w:rPr>
              <w:t>07</w:t>
            </w:r>
          </w:p>
        </w:tc>
        <w:tc>
          <w:tcPr>
            <w:tcW w:w="850" w:type="dxa"/>
            <w:shd w:val="clear" w:color="auto" w:fill="auto"/>
            <w:hideMark/>
          </w:tcPr>
          <w:p w:rsidR="00C706C2" w:rsidRPr="00FB6306" w:rsidRDefault="00C706C2" w:rsidP="00CF7761">
            <w:pPr>
              <w:jc w:val="center"/>
              <w:rPr>
                <w:bCs/>
                <w:iCs/>
              </w:rPr>
            </w:pPr>
            <w:r w:rsidRPr="00FB6306">
              <w:rPr>
                <w:bCs/>
                <w:iCs/>
              </w:rPr>
              <w:t>01</w:t>
            </w:r>
          </w:p>
        </w:tc>
        <w:tc>
          <w:tcPr>
            <w:tcW w:w="1843" w:type="dxa"/>
            <w:shd w:val="clear" w:color="auto" w:fill="auto"/>
            <w:hideMark/>
          </w:tcPr>
          <w:p w:rsidR="00C706C2" w:rsidRPr="00FB6306" w:rsidRDefault="00C706C2" w:rsidP="00CF7761">
            <w:pPr>
              <w:jc w:val="center"/>
              <w:rPr>
                <w:bCs/>
                <w:iCs/>
              </w:rPr>
            </w:pPr>
            <w:r w:rsidRPr="00FB6306">
              <w:rPr>
                <w:bCs/>
                <w:iCs/>
              </w:rPr>
              <w:t>1010300000</w:t>
            </w:r>
          </w:p>
        </w:tc>
        <w:tc>
          <w:tcPr>
            <w:tcW w:w="851" w:type="dxa"/>
            <w:shd w:val="clear" w:color="auto" w:fill="auto"/>
            <w:hideMark/>
          </w:tcPr>
          <w:p w:rsidR="00C706C2" w:rsidRPr="00FB6306" w:rsidRDefault="00C706C2" w:rsidP="00CF7761">
            <w:pPr>
              <w:jc w:val="center"/>
              <w:rPr>
                <w:bCs/>
                <w:iCs/>
              </w:rPr>
            </w:pPr>
            <w:r w:rsidRPr="00FB6306">
              <w:rPr>
                <w:bCs/>
                <w:iCs/>
              </w:rPr>
              <w:t> </w:t>
            </w:r>
          </w:p>
        </w:tc>
        <w:tc>
          <w:tcPr>
            <w:tcW w:w="1417" w:type="dxa"/>
            <w:shd w:val="clear" w:color="auto" w:fill="auto"/>
            <w:hideMark/>
          </w:tcPr>
          <w:p w:rsidR="00C706C2" w:rsidRPr="00FB6306" w:rsidRDefault="00C706C2" w:rsidP="00CF7761">
            <w:pPr>
              <w:jc w:val="right"/>
              <w:rPr>
                <w:bCs/>
                <w:iCs/>
              </w:rPr>
            </w:pPr>
            <w:r w:rsidRPr="00FB6306">
              <w:rPr>
                <w:bCs/>
                <w:iCs/>
              </w:rPr>
              <w:t>21 206,23</w:t>
            </w:r>
          </w:p>
        </w:tc>
        <w:tc>
          <w:tcPr>
            <w:tcW w:w="1418" w:type="dxa"/>
            <w:shd w:val="clear" w:color="auto" w:fill="auto"/>
            <w:hideMark/>
          </w:tcPr>
          <w:p w:rsidR="00C706C2" w:rsidRPr="00FB6306" w:rsidRDefault="00C706C2" w:rsidP="00CF7761">
            <w:pPr>
              <w:jc w:val="right"/>
              <w:rPr>
                <w:bCs/>
                <w:iCs/>
              </w:rPr>
            </w:pPr>
            <w:r w:rsidRPr="00FB6306">
              <w:rPr>
                <w:bCs/>
                <w:iCs/>
              </w:rPr>
              <w:t>22 205,10</w:t>
            </w:r>
          </w:p>
        </w:tc>
        <w:tc>
          <w:tcPr>
            <w:tcW w:w="1417" w:type="dxa"/>
            <w:shd w:val="clear" w:color="auto" w:fill="auto"/>
            <w:hideMark/>
          </w:tcPr>
          <w:p w:rsidR="00C706C2" w:rsidRPr="00FB6306" w:rsidRDefault="00C706C2" w:rsidP="00CF7761">
            <w:pPr>
              <w:jc w:val="right"/>
              <w:rPr>
                <w:bCs/>
                <w:iCs/>
              </w:rPr>
            </w:pPr>
            <w:r w:rsidRPr="00FB6306">
              <w:rPr>
                <w:bCs/>
                <w:iCs/>
              </w:rPr>
              <w:t>22 809,80</w:t>
            </w:r>
          </w:p>
        </w:tc>
      </w:tr>
      <w:tr w:rsidR="00C706C2" w:rsidRPr="00FB6306" w:rsidTr="00CF7761">
        <w:trPr>
          <w:trHeight w:val="630"/>
        </w:trPr>
        <w:tc>
          <w:tcPr>
            <w:tcW w:w="5118" w:type="dxa"/>
            <w:shd w:val="clear" w:color="auto" w:fill="auto"/>
            <w:hideMark/>
          </w:tcPr>
          <w:p w:rsidR="00C706C2" w:rsidRPr="00FB6306" w:rsidRDefault="00C706C2" w:rsidP="00CF7761">
            <w:pPr>
              <w:rPr>
                <w:bCs/>
                <w:iCs/>
              </w:rPr>
            </w:pPr>
            <w:r w:rsidRPr="00FB6306">
              <w:rPr>
                <w:bCs/>
                <w:iCs/>
              </w:rPr>
              <w:t>Расходы на обеспечение деятельности (оказание услуг) муниципальных учреждений (дошкольных образовательных учреждений)</w:t>
            </w:r>
          </w:p>
        </w:tc>
        <w:tc>
          <w:tcPr>
            <w:tcW w:w="878" w:type="dxa"/>
            <w:shd w:val="clear" w:color="auto" w:fill="auto"/>
            <w:hideMark/>
          </w:tcPr>
          <w:p w:rsidR="00C706C2" w:rsidRPr="00FB6306" w:rsidRDefault="00C706C2" w:rsidP="00CF7761">
            <w:pPr>
              <w:jc w:val="center"/>
              <w:rPr>
                <w:bCs/>
                <w:iCs/>
              </w:rPr>
            </w:pPr>
            <w:r w:rsidRPr="00FB6306">
              <w:rPr>
                <w:bCs/>
                <w:iCs/>
              </w:rPr>
              <w:t>974</w:t>
            </w:r>
          </w:p>
        </w:tc>
        <w:tc>
          <w:tcPr>
            <w:tcW w:w="811" w:type="dxa"/>
            <w:shd w:val="clear" w:color="auto" w:fill="auto"/>
            <w:hideMark/>
          </w:tcPr>
          <w:p w:rsidR="00C706C2" w:rsidRPr="00FB6306" w:rsidRDefault="00C706C2" w:rsidP="00CF7761">
            <w:pPr>
              <w:jc w:val="center"/>
              <w:rPr>
                <w:bCs/>
                <w:iCs/>
              </w:rPr>
            </w:pPr>
            <w:r w:rsidRPr="00FB6306">
              <w:rPr>
                <w:bCs/>
                <w:iCs/>
              </w:rPr>
              <w:t>07</w:t>
            </w:r>
          </w:p>
        </w:tc>
        <w:tc>
          <w:tcPr>
            <w:tcW w:w="850" w:type="dxa"/>
            <w:shd w:val="clear" w:color="auto" w:fill="auto"/>
            <w:hideMark/>
          </w:tcPr>
          <w:p w:rsidR="00C706C2" w:rsidRPr="00FB6306" w:rsidRDefault="00C706C2" w:rsidP="00CF7761">
            <w:pPr>
              <w:jc w:val="center"/>
              <w:rPr>
                <w:bCs/>
                <w:iCs/>
              </w:rPr>
            </w:pPr>
            <w:r w:rsidRPr="00FB6306">
              <w:rPr>
                <w:bCs/>
                <w:iCs/>
              </w:rPr>
              <w:t>01</w:t>
            </w:r>
          </w:p>
        </w:tc>
        <w:tc>
          <w:tcPr>
            <w:tcW w:w="1843" w:type="dxa"/>
            <w:shd w:val="clear" w:color="auto" w:fill="auto"/>
            <w:hideMark/>
          </w:tcPr>
          <w:p w:rsidR="00C706C2" w:rsidRPr="00FB6306" w:rsidRDefault="00C706C2" w:rsidP="00CF7761">
            <w:pPr>
              <w:jc w:val="center"/>
              <w:rPr>
                <w:bCs/>
                <w:iCs/>
              </w:rPr>
            </w:pPr>
            <w:r w:rsidRPr="00FB6306">
              <w:rPr>
                <w:bCs/>
                <w:iCs/>
              </w:rPr>
              <w:t>1010306150</w:t>
            </w:r>
          </w:p>
        </w:tc>
        <w:tc>
          <w:tcPr>
            <w:tcW w:w="851" w:type="dxa"/>
            <w:shd w:val="clear" w:color="auto" w:fill="auto"/>
            <w:hideMark/>
          </w:tcPr>
          <w:p w:rsidR="00C706C2" w:rsidRPr="00FB6306" w:rsidRDefault="00C706C2" w:rsidP="00CF7761">
            <w:pPr>
              <w:jc w:val="center"/>
              <w:rPr>
                <w:bCs/>
                <w:iCs/>
              </w:rPr>
            </w:pPr>
            <w:r w:rsidRPr="00FB6306">
              <w:rPr>
                <w:bCs/>
                <w:iCs/>
              </w:rPr>
              <w:t> </w:t>
            </w:r>
          </w:p>
        </w:tc>
        <w:tc>
          <w:tcPr>
            <w:tcW w:w="1417" w:type="dxa"/>
            <w:shd w:val="clear" w:color="auto" w:fill="auto"/>
            <w:hideMark/>
          </w:tcPr>
          <w:p w:rsidR="00C706C2" w:rsidRPr="00FB6306" w:rsidRDefault="00C706C2" w:rsidP="00CF7761">
            <w:pPr>
              <w:jc w:val="right"/>
              <w:rPr>
                <w:bCs/>
                <w:iCs/>
              </w:rPr>
            </w:pPr>
            <w:r w:rsidRPr="00FB6306">
              <w:rPr>
                <w:bCs/>
                <w:iCs/>
              </w:rPr>
              <w:t>6 487,58</w:t>
            </w:r>
          </w:p>
        </w:tc>
        <w:tc>
          <w:tcPr>
            <w:tcW w:w="1418" w:type="dxa"/>
            <w:shd w:val="clear" w:color="auto" w:fill="auto"/>
            <w:hideMark/>
          </w:tcPr>
          <w:p w:rsidR="00C706C2" w:rsidRPr="00FB6306" w:rsidRDefault="00C706C2" w:rsidP="00CF7761">
            <w:pPr>
              <w:jc w:val="right"/>
              <w:rPr>
                <w:bCs/>
                <w:iCs/>
              </w:rPr>
            </w:pPr>
            <w:r w:rsidRPr="00FB6306">
              <w:rPr>
                <w:bCs/>
                <w:iCs/>
              </w:rPr>
              <w:t>6 993,00</w:t>
            </w:r>
          </w:p>
        </w:tc>
        <w:tc>
          <w:tcPr>
            <w:tcW w:w="1417" w:type="dxa"/>
            <w:shd w:val="clear" w:color="auto" w:fill="auto"/>
            <w:hideMark/>
          </w:tcPr>
          <w:p w:rsidR="00C706C2" w:rsidRPr="00FB6306" w:rsidRDefault="00C706C2" w:rsidP="00CF7761">
            <w:pPr>
              <w:jc w:val="right"/>
              <w:rPr>
                <w:bCs/>
                <w:iCs/>
              </w:rPr>
            </w:pPr>
            <w:r w:rsidRPr="00FB6306">
              <w:rPr>
                <w:bCs/>
                <w:iCs/>
              </w:rPr>
              <w:t>6 993,00</w:t>
            </w:r>
          </w:p>
        </w:tc>
      </w:tr>
      <w:tr w:rsidR="00C706C2" w:rsidRPr="00FB6306" w:rsidTr="00CF7761">
        <w:trPr>
          <w:trHeight w:val="630"/>
        </w:trPr>
        <w:tc>
          <w:tcPr>
            <w:tcW w:w="5118" w:type="dxa"/>
            <w:shd w:val="clear" w:color="auto" w:fill="auto"/>
            <w:hideMark/>
          </w:tcPr>
          <w:p w:rsidR="00C706C2" w:rsidRPr="00FB6306" w:rsidRDefault="00C706C2" w:rsidP="00CF7761">
            <w:pPr>
              <w:rPr>
                <w:bCs/>
                <w:iCs/>
              </w:rPr>
            </w:pPr>
            <w:r w:rsidRPr="00FB6306">
              <w:rPr>
                <w:bCs/>
                <w:iCs/>
              </w:rPr>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C706C2" w:rsidRPr="00FB6306" w:rsidRDefault="00C706C2" w:rsidP="00CF7761">
            <w:pPr>
              <w:jc w:val="center"/>
              <w:rPr>
                <w:bCs/>
                <w:iCs/>
              </w:rPr>
            </w:pPr>
            <w:r w:rsidRPr="00FB6306">
              <w:rPr>
                <w:bCs/>
                <w:iCs/>
              </w:rPr>
              <w:t>974</w:t>
            </w:r>
          </w:p>
        </w:tc>
        <w:tc>
          <w:tcPr>
            <w:tcW w:w="811" w:type="dxa"/>
            <w:shd w:val="clear" w:color="auto" w:fill="auto"/>
            <w:hideMark/>
          </w:tcPr>
          <w:p w:rsidR="00C706C2" w:rsidRPr="00FB6306" w:rsidRDefault="00C706C2" w:rsidP="00CF7761">
            <w:pPr>
              <w:jc w:val="center"/>
              <w:rPr>
                <w:bCs/>
                <w:iCs/>
              </w:rPr>
            </w:pPr>
            <w:r w:rsidRPr="00FB6306">
              <w:rPr>
                <w:bCs/>
                <w:iCs/>
              </w:rPr>
              <w:t>07</w:t>
            </w:r>
          </w:p>
        </w:tc>
        <w:tc>
          <w:tcPr>
            <w:tcW w:w="850" w:type="dxa"/>
            <w:shd w:val="clear" w:color="auto" w:fill="auto"/>
            <w:hideMark/>
          </w:tcPr>
          <w:p w:rsidR="00C706C2" w:rsidRPr="00FB6306" w:rsidRDefault="00C706C2" w:rsidP="00CF7761">
            <w:pPr>
              <w:jc w:val="center"/>
              <w:rPr>
                <w:bCs/>
                <w:iCs/>
              </w:rPr>
            </w:pPr>
            <w:r w:rsidRPr="00FB6306">
              <w:rPr>
                <w:bCs/>
                <w:iCs/>
              </w:rPr>
              <w:t>01</w:t>
            </w:r>
          </w:p>
        </w:tc>
        <w:tc>
          <w:tcPr>
            <w:tcW w:w="1843" w:type="dxa"/>
            <w:shd w:val="clear" w:color="auto" w:fill="auto"/>
            <w:hideMark/>
          </w:tcPr>
          <w:p w:rsidR="00C706C2" w:rsidRPr="00FB6306" w:rsidRDefault="00C706C2" w:rsidP="00CF7761">
            <w:pPr>
              <w:jc w:val="center"/>
              <w:rPr>
                <w:bCs/>
                <w:iCs/>
              </w:rPr>
            </w:pPr>
            <w:r w:rsidRPr="00FB6306">
              <w:rPr>
                <w:bCs/>
                <w:iCs/>
              </w:rPr>
              <w:t>1010306150</w:t>
            </w:r>
          </w:p>
        </w:tc>
        <w:tc>
          <w:tcPr>
            <w:tcW w:w="851" w:type="dxa"/>
            <w:shd w:val="clear" w:color="auto" w:fill="auto"/>
            <w:hideMark/>
          </w:tcPr>
          <w:p w:rsidR="00C706C2" w:rsidRPr="00FB6306" w:rsidRDefault="00C706C2" w:rsidP="00CF7761">
            <w:pPr>
              <w:jc w:val="center"/>
              <w:rPr>
                <w:bCs/>
                <w:iCs/>
              </w:rPr>
            </w:pPr>
            <w:r w:rsidRPr="00FB6306">
              <w:rPr>
                <w:bCs/>
                <w:iCs/>
              </w:rPr>
              <w:t>600</w:t>
            </w:r>
          </w:p>
        </w:tc>
        <w:tc>
          <w:tcPr>
            <w:tcW w:w="1417" w:type="dxa"/>
            <w:shd w:val="clear" w:color="auto" w:fill="auto"/>
            <w:hideMark/>
          </w:tcPr>
          <w:p w:rsidR="00C706C2" w:rsidRPr="00FB6306" w:rsidRDefault="00C706C2" w:rsidP="00CF7761">
            <w:pPr>
              <w:jc w:val="right"/>
              <w:rPr>
                <w:bCs/>
                <w:iCs/>
              </w:rPr>
            </w:pPr>
            <w:r w:rsidRPr="00FB6306">
              <w:rPr>
                <w:bCs/>
                <w:iCs/>
              </w:rPr>
              <w:t>6 487,58</w:t>
            </w:r>
          </w:p>
        </w:tc>
        <w:tc>
          <w:tcPr>
            <w:tcW w:w="1418" w:type="dxa"/>
            <w:shd w:val="clear" w:color="auto" w:fill="auto"/>
            <w:hideMark/>
          </w:tcPr>
          <w:p w:rsidR="00C706C2" w:rsidRPr="00FB6306" w:rsidRDefault="00C706C2" w:rsidP="00CF7761">
            <w:pPr>
              <w:jc w:val="right"/>
              <w:rPr>
                <w:bCs/>
                <w:iCs/>
              </w:rPr>
            </w:pPr>
            <w:r w:rsidRPr="00FB6306">
              <w:rPr>
                <w:bCs/>
                <w:iCs/>
              </w:rPr>
              <w:t>6 993,00</w:t>
            </w:r>
          </w:p>
        </w:tc>
        <w:tc>
          <w:tcPr>
            <w:tcW w:w="1417" w:type="dxa"/>
            <w:shd w:val="clear" w:color="auto" w:fill="auto"/>
            <w:hideMark/>
          </w:tcPr>
          <w:p w:rsidR="00C706C2" w:rsidRPr="00FB6306" w:rsidRDefault="00C706C2" w:rsidP="00CF7761">
            <w:pPr>
              <w:jc w:val="right"/>
              <w:rPr>
                <w:bCs/>
                <w:iCs/>
              </w:rPr>
            </w:pPr>
            <w:r w:rsidRPr="00FB6306">
              <w:rPr>
                <w:bCs/>
                <w:iCs/>
              </w:rPr>
              <w:t>6 993,00</w:t>
            </w:r>
          </w:p>
        </w:tc>
      </w:tr>
      <w:tr w:rsidR="00C706C2" w:rsidRPr="00FB6306" w:rsidTr="00CF7761">
        <w:trPr>
          <w:trHeight w:val="255"/>
        </w:trPr>
        <w:tc>
          <w:tcPr>
            <w:tcW w:w="5118" w:type="dxa"/>
            <w:shd w:val="clear" w:color="auto" w:fill="auto"/>
            <w:hideMark/>
          </w:tcPr>
          <w:p w:rsidR="00C706C2" w:rsidRPr="00FB6306" w:rsidRDefault="00C706C2" w:rsidP="00CF7761">
            <w:r w:rsidRPr="00FB6306">
              <w:t>Субсидии бюджетным учреждениям</w:t>
            </w:r>
          </w:p>
        </w:tc>
        <w:tc>
          <w:tcPr>
            <w:tcW w:w="878" w:type="dxa"/>
            <w:shd w:val="clear" w:color="auto" w:fill="auto"/>
            <w:hideMark/>
          </w:tcPr>
          <w:p w:rsidR="00C706C2" w:rsidRPr="00FB6306" w:rsidRDefault="00C706C2" w:rsidP="00CF7761">
            <w:pPr>
              <w:jc w:val="center"/>
            </w:pPr>
            <w:r w:rsidRPr="00FB6306">
              <w:t>974</w:t>
            </w:r>
          </w:p>
        </w:tc>
        <w:tc>
          <w:tcPr>
            <w:tcW w:w="811" w:type="dxa"/>
            <w:shd w:val="clear" w:color="auto" w:fill="auto"/>
            <w:hideMark/>
          </w:tcPr>
          <w:p w:rsidR="00C706C2" w:rsidRPr="00FB6306" w:rsidRDefault="00C706C2" w:rsidP="00CF7761">
            <w:pPr>
              <w:jc w:val="center"/>
            </w:pPr>
            <w:r w:rsidRPr="00FB6306">
              <w:t>07</w:t>
            </w:r>
          </w:p>
        </w:tc>
        <w:tc>
          <w:tcPr>
            <w:tcW w:w="850" w:type="dxa"/>
            <w:shd w:val="clear" w:color="auto" w:fill="auto"/>
            <w:hideMark/>
          </w:tcPr>
          <w:p w:rsidR="00C706C2" w:rsidRPr="00FB6306" w:rsidRDefault="00C706C2" w:rsidP="00CF7761">
            <w:pPr>
              <w:jc w:val="center"/>
            </w:pPr>
            <w:r w:rsidRPr="00FB6306">
              <w:t>01</w:t>
            </w:r>
          </w:p>
        </w:tc>
        <w:tc>
          <w:tcPr>
            <w:tcW w:w="1843" w:type="dxa"/>
            <w:shd w:val="clear" w:color="auto" w:fill="auto"/>
            <w:hideMark/>
          </w:tcPr>
          <w:p w:rsidR="00C706C2" w:rsidRPr="00FB6306" w:rsidRDefault="00C706C2" w:rsidP="00CF7761">
            <w:pPr>
              <w:jc w:val="center"/>
            </w:pPr>
            <w:r w:rsidRPr="00FB6306">
              <w:t>1010306150</w:t>
            </w:r>
          </w:p>
        </w:tc>
        <w:tc>
          <w:tcPr>
            <w:tcW w:w="851" w:type="dxa"/>
            <w:shd w:val="clear" w:color="auto" w:fill="auto"/>
            <w:hideMark/>
          </w:tcPr>
          <w:p w:rsidR="00C706C2" w:rsidRPr="00FB6306" w:rsidRDefault="00C706C2" w:rsidP="00CF7761">
            <w:pPr>
              <w:jc w:val="center"/>
            </w:pPr>
            <w:r w:rsidRPr="00FB6306">
              <w:t>610</w:t>
            </w:r>
          </w:p>
        </w:tc>
        <w:tc>
          <w:tcPr>
            <w:tcW w:w="1417" w:type="dxa"/>
            <w:shd w:val="clear" w:color="auto" w:fill="auto"/>
            <w:hideMark/>
          </w:tcPr>
          <w:p w:rsidR="00C706C2" w:rsidRPr="00FB6306" w:rsidRDefault="00C706C2" w:rsidP="00CF7761">
            <w:pPr>
              <w:jc w:val="right"/>
            </w:pPr>
            <w:r w:rsidRPr="00FB6306">
              <w:t>6 487,58</w:t>
            </w:r>
          </w:p>
        </w:tc>
        <w:tc>
          <w:tcPr>
            <w:tcW w:w="1418" w:type="dxa"/>
            <w:shd w:val="clear" w:color="auto" w:fill="auto"/>
            <w:hideMark/>
          </w:tcPr>
          <w:p w:rsidR="00C706C2" w:rsidRPr="00FB6306" w:rsidRDefault="00C706C2" w:rsidP="00CF7761">
            <w:pPr>
              <w:jc w:val="right"/>
            </w:pPr>
            <w:r w:rsidRPr="00FB6306">
              <w:t>6 993,00</w:t>
            </w:r>
          </w:p>
        </w:tc>
        <w:tc>
          <w:tcPr>
            <w:tcW w:w="1417" w:type="dxa"/>
            <w:shd w:val="clear" w:color="auto" w:fill="auto"/>
            <w:hideMark/>
          </w:tcPr>
          <w:p w:rsidR="00C706C2" w:rsidRPr="00FB6306" w:rsidRDefault="00C706C2" w:rsidP="00CF7761">
            <w:pPr>
              <w:jc w:val="right"/>
            </w:pPr>
            <w:r w:rsidRPr="00FB6306">
              <w:t>6 993,00</w:t>
            </w:r>
          </w:p>
        </w:tc>
      </w:tr>
      <w:tr w:rsidR="00C706C2" w:rsidRPr="00FB6306" w:rsidTr="00CF7761">
        <w:trPr>
          <w:trHeight w:val="840"/>
        </w:trPr>
        <w:tc>
          <w:tcPr>
            <w:tcW w:w="5118" w:type="dxa"/>
            <w:shd w:val="clear" w:color="auto" w:fill="auto"/>
            <w:hideMark/>
          </w:tcPr>
          <w:p w:rsidR="00C706C2" w:rsidRPr="00FB6306" w:rsidRDefault="00C706C2" w:rsidP="00CF7761">
            <w:pPr>
              <w:rPr>
                <w:bCs/>
                <w:iCs/>
              </w:rPr>
            </w:pPr>
            <w:r w:rsidRPr="00FB6306">
              <w:rPr>
                <w:bCs/>
                <w:iCs/>
              </w:rPr>
              <w:t>Расходы, связанные с общехозяйственными нуждами дошкольных и общеобразовательных организаций в расчете на 1 обучающегося</w:t>
            </w:r>
          </w:p>
        </w:tc>
        <w:tc>
          <w:tcPr>
            <w:tcW w:w="878" w:type="dxa"/>
            <w:shd w:val="clear" w:color="auto" w:fill="auto"/>
            <w:hideMark/>
          </w:tcPr>
          <w:p w:rsidR="00C706C2" w:rsidRPr="00FB6306" w:rsidRDefault="00C706C2" w:rsidP="00CF7761">
            <w:pPr>
              <w:jc w:val="center"/>
              <w:rPr>
                <w:bCs/>
                <w:iCs/>
              </w:rPr>
            </w:pPr>
            <w:r w:rsidRPr="00FB6306">
              <w:rPr>
                <w:bCs/>
                <w:iCs/>
              </w:rPr>
              <w:t>974</w:t>
            </w:r>
          </w:p>
        </w:tc>
        <w:tc>
          <w:tcPr>
            <w:tcW w:w="811" w:type="dxa"/>
            <w:shd w:val="clear" w:color="auto" w:fill="auto"/>
            <w:hideMark/>
          </w:tcPr>
          <w:p w:rsidR="00C706C2" w:rsidRPr="00FB6306" w:rsidRDefault="00C706C2" w:rsidP="00CF7761">
            <w:pPr>
              <w:jc w:val="center"/>
              <w:rPr>
                <w:bCs/>
                <w:iCs/>
              </w:rPr>
            </w:pPr>
            <w:r w:rsidRPr="00FB6306">
              <w:rPr>
                <w:bCs/>
                <w:iCs/>
              </w:rPr>
              <w:t>07</w:t>
            </w:r>
          </w:p>
        </w:tc>
        <w:tc>
          <w:tcPr>
            <w:tcW w:w="850" w:type="dxa"/>
            <w:shd w:val="clear" w:color="auto" w:fill="auto"/>
            <w:hideMark/>
          </w:tcPr>
          <w:p w:rsidR="00C706C2" w:rsidRPr="00FB6306" w:rsidRDefault="00C706C2" w:rsidP="00CF7761">
            <w:pPr>
              <w:jc w:val="center"/>
              <w:rPr>
                <w:bCs/>
                <w:iCs/>
              </w:rPr>
            </w:pPr>
            <w:r w:rsidRPr="00FB6306">
              <w:rPr>
                <w:bCs/>
                <w:iCs/>
              </w:rPr>
              <w:t>01</w:t>
            </w:r>
          </w:p>
        </w:tc>
        <w:tc>
          <w:tcPr>
            <w:tcW w:w="1843" w:type="dxa"/>
            <w:shd w:val="clear" w:color="auto" w:fill="auto"/>
            <w:hideMark/>
          </w:tcPr>
          <w:p w:rsidR="00C706C2" w:rsidRPr="00FB6306" w:rsidRDefault="00C706C2" w:rsidP="00CF7761">
            <w:pPr>
              <w:jc w:val="center"/>
              <w:rPr>
                <w:bCs/>
                <w:iCs/>
              </w:rPr>
            </w:pPr>
            <w:r w:rsidRPr="00FB6306">
              <w:rPr>
                <w:bCs/>
                <w:iCs/>
              </w:rPr>
              <w:t>1010322230</w:t>
            </w:r>
          </w:p>
        </w:tc>
        <w:tc>
          <w:tcPr>
            <w:tcW w:w="851" w:type="dxa"/>
            <w:shd w:val="clear" w:color="auto" w:fill="auto"/>
            <w:hideMark/>
          </w:tcPr>
          <w:p w:rsidR="00C706C2" w:rsidRPr="00FB6306" w:rsidRDefault="00C706C2" w:rsidP="00CF7761">
            <w:pPr>
              <w:jc w:val="center"/>
              <w:rPr>
                <w:bCs/>
                <w:iCs/>
              </w:rPr>
            </w:pPr>
            <w:r w:rsidRPr="00FB6306">
              <w:rPr>
                <w:bCs/>
                <w:iCs/>
              </w:rPr>
              <w:t> </w:t>
            </w:r>
          </w:p>
        </w:tc>
        <w:tc>
          <w:tcPr>
            <w:tcW w:w="1417" w:type="dxa"/>
            <w:shd w:val="clear" w:color="auto" w:fill="auto"/>
            <w:hideMark/>
          </w:tcPr>
          <w:p w:rsidR="00C706C2" w:rsidRPr="00FB6306" w:rsidRDefault="00C706C2" w:rsidP="00CF7761">
            <w:pPr>
              <w:jc w:val="right"/>
              <w:rPr>
                <w:bCs/>
                <w:iCs/>
              </w:rPr>
            </w:pPr>
            <w:r w:rsidRPr="00FB6306">
              <w:rPr>
                <w:bCs/>
                <w:iCs/>
              </w:rPr>
              <w:t>102,75</w:t>
            </w:r>
          </w:p>
        </w:tc>
        <w:tc>
          <w:tcPr>
            <w:tcW w:w="1418" w:type="dxa"/>
            <w:shd w:val="clear" w:color="auto" w:fill="auto"/>
            <w:hideMark/>
          </w:tcPr>
          <w:p w:rsidR="00C706C2" w:rsidRPr="00FB6306" w:rsidRDefault="00C706C2" w:rsidP="00CF7761">
            <w:pPr>
              <w:jc w:val="right"/>
              <w:rPr>
                <w:bCs/>
                <w:iCs/>
              </w:rPr>
            </w:pPr>
            <w:r w:rsidRPr="00FB6306">
              <w:rPr>
                <w:bCs/>
                <w:iCs/>
              </w:rPr>
              <w:t>0,00</w:t>
            </w:r>
          </w:p>
        </w:tc>
        <w:tc>
          <w:tcPr>
            <w:tcW w:w="1417" w:type="dxa"/>
            <w:shd w:val="clear" w:color="auto" w:fill="auto"/>
            <w:hideMark/>
          </w:tcPr>
          <w:p w:rsidR="00C706C2" w:rsidRPr="00FB6306" w:rsidRDefault="00C706C2" w:rsidP="00CF7761">
            <w:pPr>
              <w:jc w:val="right"/>
              <w:rPr>
                <w:bCs/>
                <w:iCs/>
              </w:rPr>
            </w:pPr>
            <w:r w:rsidRPr="00FB6306">
              <w:rPr>
                <w:bCs/>
                <w:iCs/>
              </w:rPr>
              <w:t>0,00</w:t>
            </w:r>
          </w:p>
        </w:tc>
      </w:tr>
      <w:tr w:rsidR="00C706C2" w:rsidRPr="00FB6306" w:rsidTr="00CF7761">
        <w:trPr>
          <w:trHeight w:val="630"/>
        </w:trPr>
        <w:tc>
          <w:tcPr>
            <w:tcW w:w="5118" w:type="dxa"/>
            <w:shd w:val="clear" w:color="auto" w:fill="auto"/>
            <w:hideMark/>
          </w:tcPr>
          <w:p w:rsidR="00C706C2" w:rsidRPr="00FB6306" w:rsidRDefault="00C706C2" w:rsidP="00CF7761">
            <w:pPr>
              <w:rPr>
                <w:bCs/>
                <w:iCs/>
              </w:rPr>
            </w:pPr>
            <w:r w:rsidRPr="00FB6306">
              <w:rPr>
                <w:bCs/>
                <w:iCs/>
              </w:rPr>
              <w:lastRenderedPageBreak/>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C706C2" w:rsidRPr="00FB6306" w:rsidRDefault="00C706C2" w:rsidP="00CF7761">
            <w:pPr>
              <w:jc w:val="center"/>
              <w:rPr>
                <w:bCs/>
                <w:iCs/>
              </w:rPr>
            </w:pPr>
            <w:r w:rsidRPr="00FB6306">
              <w:rPr>
                <w:bCs/>
                <w:iCs/>
              </w:rPr>
              <w:t>974</w:t>
            </w:r>
          </w:p>
        </w:tc>
        <w:tc>
          <w:tcPr>
            <w:tcW w:w="811" w:type="dxa"/>
            <w:shd w:val="clear" w:color="auto" w:fill="auto"/>
            <w:hideMark/>
          </w:tcPr>
          <w:p w:rsidR="00C706C2" w:rsidRPr="00FB6306" w:rsidRDefault="00C706C2" w:rsidP="00CF7761">
            <w:pPr>
              <w:jc w:val="center"/>
              <w:rPr>
                <w:bCs/>
                <w:iCs/>
              </w:rPr>
            </w:pPr>
            <w:r w:rsidRPr="00FB6306">
              <w:rPr>
                <w:bCs/>
                <w:iCs/>
              </w:rPr>
              <w:t>07</w:t>
            </w:r>
          </w:p>
        </w:tc>
        <w:tc>
          <w:tcPr>
            <w:tcW w:w="850" w:type="dxa"/>
            <w:shd w:val="clear" w:color="auto" w:fill="auto"/>
            <w:hideMark/>
          </w:tcPr>
          <w:p w:rsidR="00C706C2" w:rsidRPr="00FB6306" w:rsidRDefault="00C706C2" w:rsidP="00CF7761">
            <w:pPr>
              <w:jc w:val="center"/>
              <w:rPr>
                <w:bCs/>
                <w:iCs/>
              </w:rPr>
            </w:pPr>
            <w:r w:rsidRPr="00FB6306">
              <w:rPr>
                <w:bCs/>
                <w:iCs/>
              </w:rPr>
              <w:t>01</w:t>
            </w:r>
          </w:p>
        </w:tc>
        <w:tc>
          <w:tcPr>
            <w:tcW w:w="1843" w:type="dxa"/>
            <w:shd w:val="clear" w:color="auto" w:fill="auto"/>
            <w:hideMark/>
          </w:tcPr>
          <w:p w:rsidR="00C706C2" w:rsidRPr="00FB6306" w:rsidRDefault="00C706C2" w:rsidP="00CF7761">
            <w:pPr>
              <w:jc w:val="center"/>
              <w:rPr>
                <w:bCs/>
                <w:iCs/>
              </w:rPr>
            </w:pPr>
            <w:r w:rsidRPr="00FB6306">
              <w:rPr>
                <w:bCs/>
                <w:iCs/>
              </w:rPr>
              <w:t>1010322230</w:t>
            </w:r>
          </w:p>
        </w:tc>
        <w:tc>
          <w:tcPr>
            <w:tcW w:w="851" w:type="dxa"/>
            <w:shd w:val="clear" w:color="auto" w:fill="auto"/>
            <w:hideMark/>
          </w:tcPr>
          <w:p w:rsidR="00C706C2" w:rsidRPr="00FB6306" w:rsidRDefault="00C706C2" w:rsidP="00CF7761">
            <w:pPr>
              <w:jc w:val="center"/>
              <w:rPr>
                <w:bCs/>
                <w:iCs/>
              </w:rPr>
            </w:pPr>
            <w:r w:rsidRPr="00FB6306">
              <w:rPr>
                <w:bCs/>
                <w:iCs/>
              </w:rPr>
              <w:t>600</w:t>
            </w:r>
          </w:p>
        </w:tc>
        <w:tc>
          <w:tcPr>
            <w:tcW w:w="1417" w:type="dxa"/>
            <w:shd w:val="clear" w:color="auto" w:fill="auto"/>
            <w:hideMark/>
          </w:tcPr>
          <w:p w:rsidR="00C706C2" w:rsidRPr="00FB6306" w:rsidRDefault="00C706C2" w:rsidP="00CF7761">
            <w:pPr>
              <w:jc w:val="right"/>
              <w:rPr>
                <w:bCs/>
                <w:iCs/>
              </w:rPr>
            </w:pPr>
            <w:r w:rsidRPr="00FB6306">
              <w:rPr>
                <w:bCs/>
                <w:iCs/>
              </w:rPr>
              <w:t>102,75</w:t>
            </w:r>
          </w:p>
        </w:tc>
        <w:tc>
          <w:tcPr>
            <w:tcW w:w="1418" w:type="dxa"/>
            <w:shd w:val="clear" w:color="auto" w:fill="auto"/>
            <w:hideMark/>
          </w:tcPr>
          <w:p w:rsidR="00C706C2" w:rsidRPr="00FB6306" w:rsidRDefault="00C706C2" w:rsidP="00CF7761">
            <w:pPr>
              <w:jc w:val="right"/>
              <w:rPr>
                <w:bCs/>
                <w:iCs/>
              </w:rPr>
            </w:pPr>
            <w:r w:rsidRPr="00FB6306">
              <w:rPr>
                <w:bCs/>
                <w:iCs/>
              </w:rPr>
              <w:t>0,00</w:t>
            </w:r>
          </w:p>
        </w:tc>
        <w:tc>
          <w:tcPr>
            <w:tcW w:w="1417" w:type="dxa"/>
            <w:shd w:val="clear" w:color="auto" w:fill="auto"/>
            <w:hideMark/>
          </w:tcPr>
          <w:p w:rsidR="00C706C2" w:rsidRPr="00FB6306" w:rsidRDefault="00C706C2" w:rsidP="00CF7761">
            <w:pPr>
              <w:jc w:val="right"/>
              <w:rPr>
                <w:bCs/>
                <w:iCs/>
              </w:rPr>
            </w:pPr>
            <w:r w:rsidRPr="00FB6306">
              <w:rPr>
                <w:bCs/>
                <w:iCs/>
              </w:rPr>
              <w:t>0,00</w:t>
            </w:r>
          </w:p>
        </w:tc>
      </w:tr>
      <w:tr w:rsidR="00C706C2" w:rsidRPr="00FB6306" w:rsidTr="00CF7761">
        <w:trPr>
          <w:trHeight w:val="255"/>
        </w:trPr>
        <w:tc>
          <w:tcPr>
            <w:tcW w:w="5118" w:type="dxa"/>
            <w:shd w:val="clear" w:color="auto" w:fill="auto"/>
            <w:hideMark/>
          </w:tcPr>
          <w:p w:rsidR="00C706C2" w:rsidRPr="00FB6306" w:rsidRDefault="00C706C2" w:rsidP="00CF7761">
            <w:r w:rsidRPr="00FB6306">
              <w:t>Субсидии бюджетным учреждениям</w:t>
            </w:r>
          </w:p>
        </w:tc>
        <w:tc>
          <w:tcPr>
            <w:tcW w:w="878" w:type="dxa"/>
            <w:shd w:val="clear" w:color="auto" w:fill="auto"/>
            <w:hideMark/>
          </w:tcPr>
          <w:p w:rsidR="00C706C2" w:rsidRPr="00FB6306" w:rsidRDefault="00C706C2" w:rsidP="00CF7761">
            <w:pPr>
              <w:jc w:val="center"/>
            </w:pPr>
            <w:r w:rsidRPr="00FB6306">
              <w:t>974</w:t>
            </w:r>
          </w:p>
        </w:tc>
        <w:tc>
          <w:tcPr>
            <w:tcW w:w="811" w:type="dxa"/>
            <w:shd w:val="clear" w:color="auto" w:fill="auto"/>
            <w:hideMark/>
          </w:tcPr>
          <w:p w:rsidR="00C706C2" w:rsidRPr="00FB6306" w:rsidRDefault="00C706C2" w:rsidP="00CF7761">
            <w:pPr>
              <w:jc w:val="center"/>
            </w:pPr>
            <w:r w:rsidRPr="00FB6306">
              <w:t>07</w:t>
            </w:r>
          </w:p>
        </w:tc>
        <w:tc>
          <w:tcPr>
            <w:tcW w:w="850" w:type="dxa"/>
            <w:shd w:val="clear" w:color="auto" w:fill="auto"/>
            <w:hideMark/>
          </w:tcPr>
          <w:p w:rsidR="00C706C2" w:rsidRPr="00FB6306" w:rsidRDefault="00C706C2" w:rsidP="00CF7761">
            <w:pPr>
              <w:jc w:val="center"/>
            </w:pPr>
            <w:r w:rsidRPr="00FB6306">
              <w:t>01</w:t>
            </w:r>
          </w:p>
        </w:tc>
        <w:tc>
          <w:tcPr>
            <w:tcW w:w="1843" w:type="dxa"/>
            <w:shd w:val="clear" w:color="auto" w:fill="auto"/>
            <w:hideMark/>
          </w:tcPr>
          <w:p w:rsidR="00C706C2" w:rsidRPr="00FB6306" w:rsidRDefault="00C706C2" w:rsidP="00CF7761">
            <w:pPr>
              <w:jc w:val="center"/>
            </w:pPr>
            <w:r w:rsidRPr="00FB6306">
              <w:t>1010322230</w:t>
            </w:r>
          </w:p>
        </w:tc>
        <w:tc>
          <w:tcPr>
            <w:tcW w:w="851" w:type="dxa"/>
            <w:shd w:val="clear" w:color="auto" w:fill="auto"/>
            <w:hideMark/>
          </w:tcPr>
          <w:p w:rsidR="00C706C2" w:rsidRPr="00FB6306" w:rsidRDefault="00C706C2" w:rsidP="00CF7761">
            <w:pPr>
              <w:jc w:val="center"/>
            </w:pPr>
            <w:r w:rsidRPr="00FB6306">
              <w:t>610</w:t>
            </w:r>
          </w:p>
        </w:tc>
        <w:tc>
          <w:tcPr>
            <w:tcW w:w="1417" w:type="dxa"/>
            <w:shd w:val="clear" w:color="auto" w:fill="auto"/>
            <w:hideMark/>
          </w:tcPr>
          <w:p w:rsidR="00C706C2" w:rsidRPr="00FB6306" w:rsidRDefault="00C706C2" w:rsidP="00CF7761">
            <w:pPr>
              <w:jc w:val="right"/>
            </w:pPr>
            <w:r w:rsidRPr="00FB6306">
              <w:t>102,75</w:t>
            </w:r>
          </w:p>
        </w:tc>
        <w:tc>
          <w:tcPr>
            <w:tcW w:w="1418" w:type="dxa"/>
            <w:shd w:val="clear" w:color="auto" w:fill="auto"/>
            <w:hideMark/>
          </w:tcPr>
          <w:p w:rsidR="00C706C2" w:rsidRPr="00FB6306" w:rsidRDefault="00C706C2" w:rsidP="00CF7761">
            <w:pPr>
              <w:jc w:val="right"/>
            </w:pPr>
            <w:r w:rsidRPr="00FB6306">
              <w:t>0,00</w:t>
            </w:r>
          </w:p>
        </w:tc>
        <w:tc>
          <w:tcPr>
            <w:tcW w:w="1417" w:type="dxa"/>
            <w:shd w:val="clear" w:color="auto" w:fill="auto"/>
            <w:hideMark/>
          </w:tcPr>
          <w:p w:rsidR="00C706C2" w:rsidRPr="00FB6306" w:rsidRDefault="00C706C2" w:rsidP="00CF7761">
            <w:pPr>
              <w:jc w:val="right"/>
            </w:pPr>
            <w:r w:rsidRPr="00FB6306">
              <w:t>0,00</w:t>
            </w:r>
          </w:p>
        </w:tc>
      </w:tr>
      <w:tr w:rsidR="00C706C2" w:rsidRPr="00FB6306" w:rsidTr="00CF7761">
        <w:trPr>
          <w:trHeight w:val="1470"/>
        </w:trPr>
        <w:tc>
          <w:tcPr>
            <w:tcW w:w="5118" w:type="dxa"/>
            <w:shd w:val="clear" w:color="auto" w:fill="auto"/>
            <w:hideMark/>
          </w:tcPr>
          <w:p w:rsidR="00C706C2" w:rsidRPr="00FB6306" w:rsidRDefault="00C706C2" w:rsidP="00CF7761">
            <w:pPr>
              <w:rPr>
                <w:bCs/>
                <w:iCs/>
              </w:rPr>
            </w:pPr>
            <w:r w:rsidRPr="00FB6306">
              <w:rPr>
                <w:bCs/>
                <w:iCs/>
              </w:rPr>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878" w:type="dxa"/>
            <w:shd w:val="clear" w:color="auto" w:fill="auto"/>
            <w:hideMark/>
          </w:tcPr>
          <w:p w:rsidR="00C706C2" w:rsidRPr="00FB6306" w:rsidRDefault="00C706C2" w:rsidP="00CF7761">
            <w:pPr>
              <w:jc w:val="center"/>
              <w:rPr>
                <w:bCs/>
                <w:iCs/>
              </w:rPr>
            </w:pPr>
            <w:r w:rsidRPr="00FB6306">
              <w:rPr>
                <w:bCs/>
                <w:iCs/>
              </w:rPr>
              <w:t>974</w:t>
            </w:r>
          </w:p>
        </w:tc>
        <w:tc>
          <w:tcPr>
            <w:tcW w:w="811" w:type="dxa"/>
            <w:shd w:val="clear" w:color="auto" w:fill="auto"/>
            <w:hideMark/>
          </w:tcPr>
          <w:p w:rsidR="00C706C2" w:rsidRPr="00FB6306" w:rsidRDefault="00C706C2" w:rsidP="00CF7761">
            <w:pPr>
              <w:jc w:val="center"/>
              <w:rPr>
                <w:bCs/>
                <w:iCs/>
              </w:rPr>
            </w:pPr>
            <w:r w:rsidRPr="00FB6306">
              <w:rPr>
                <w:bCs/>
                <w:iCs/>
              </w:rPr>
              <w:t>07</w:t>
            </w:r>
          </w:p>
        </w:tc>
        <w:tc>
          <w:tcPr>
            <w:tcW w:w="850" w:type="dxa"/>
            <w:shd w:val="clear" w:color="auto" w:fill="auto"/>
            <w:hideMark/>
          </w:tcPr>
          <w:p w:rsidR="00C706C2" w:rsidRPr="00FB6306" w:rsidRDefault="00C706C2" w:rsidP="00CF7761">
            <w:pPr>
              <w:jc w:val="center"/>
              <w:rPr>
                <w:bCs/>
                <w:iCs/>
              </w:rPr>
            </w:pPr>
            <w:r w:rsidRPr="00FB6306">
              <w:rPr>
                <w:bCs/>
                <w:iCs/>
              </w:rPr>
              <w:t>01</w:t>
            </w:r>
          </w:p>
        </w:tc>
        <w:tc>
          <w:tcPr>
            <w:tcW w:w="1843" w:type="dxa"/>
            <w:shd w:val="clear" w:color="auto" w:fill="auto"/>
            <w:hideMark/>
          </w:tcPr>
          <w:p w:rsidR="00C706C2" w:rsidRPr="00FB6306" w:rsidRDefault="00C706C2" w:rsidP="00CF7761">
            <w:pPr>
              <w:jc w:val="center"/>
              <w:rPr>
                <w:bCs/>
                <w:iCs/>
              </w:rPr>
            </w:pPr>
            <w:r w:rsidRPr="00FB6306">
              <w:rPr>
                <w:bCs/>
                <w:iCs/>
              </w:rPr>
              <w:t>1010376210</w:t>
            </w:r>
          </w:p>
        </w:tc>
        <w:tc>
          <w:tcPr>
            <w:tcW w:w="851" w:type="dxa"/>
            <w:shd w:val="clear" w:color="auto" w:fill="auto"/>
            <w:hideMark/>
          </w:tcPr>
          <w:p w:rsidR="00C706C2" w:rsidRPr="00FB6306" w:rsidRDefault="00C706C2" w:rsidP="00CF7761">
            <w:pPr>
              <w:jc w:val="center"/>
              <w:rPr>
                <w:bCs/>
                <w:iCs/>
              </w:rPr>
            </w:pPr>
            <w:r w:rsidRPr="00FB6306">
              <w:rPr>
                <w:bCs/>
                <w:iCs/>
              </w:rPr>
              <w:t> </w:t>
            </w:r>
          </w:p>
        </w:tc>
        <w:tc>
          <w:tcPr>
            <w:tcW w:w="1417" w:type="dxa"/>
            <w:shd w:val="clear" w:color="auto" w:fill="auto"/>
            <w:hideMark/>
          </w:tcPr>
          <w:p w:rsidR="00C706C2" w:rsidRPr="00FB6306" w:rsidRDefault="00C706C2" w:rsidP="00CF7761">
            <w:pPr>
              <w:jc w:val="right"/>
              <w:rPr>
                <w:bCs/>
                <w:iCs/>
              </w:rPr>
            </w:pPr>
            <w:r w:rsidRPr="00FB6306">
              <w:rPr>
                <w:bCs/>
                <w:iCs/>
              </w:rPr>
              <w:t>14 615,90</w:t>
            </w:r>
          </w:p>
        </w:tc>
        <w:tc>
          <w:tcPr>
            <w:tcW w:w="1418" w:type="dxa"/>
            <w:shd w:val="clear" w:color="auto" w:fill="auto"/>
            <w:hideMark/>
          </w:tcPr>
          <w:p w:rsidR="00C706C2" w:rsidRPr="00FB6306" w:rsidRDefault="00C706C2" w:rsidP="00CF7761">
            <w:pPr>
              <w:jc w:val="right"/>
              <w:rPr>
                <w:bCs/>
                <w:iCs/>
              </w:rPr>
            </w:pPr>
            <w:r w:rsidRPr="00FB6306">
              <w:rPr>
                <w:bCs/>
                <w:iCs/>
              </w:rPr>
              <w:t>15 212,10</w:t>
            </w:r>
          </w:p>
        </w:tc>
        <w:tc>
          <w:tcPr>
            <w:tcW w:w="1417" w:type="dxa"/>
            <w:shd w:val="clear" w:color="auto" w:fill="auto"/>
            <w:hideMark/>
          </w:tcPr>
          <w:p w:rsidR="00C706C2" w:rsidRPr="00FB6306" w:rsidRDefault="00C706C2" w:rsidP="00CF7761">
            <w:pPr>
              <w:jc w:val="right"/>
              <w:rPr>
                <w:bCs/>
                <w:iCs/>
              </w:rPr>
            </w:pPr>
            <w:r w:rsidRPr="00FB6306">
              <w:rPr>
                <w:bCs/>
                <w:iCs/>
              </w:rPr>
              <w:t>15 816,80</w:t>
            </w:r>
          </w:p>
        </w:tc>
      </w:tr>
      <w:tr w:rsidR="00C706C2" w:rsidRPr="00FB6306" w:rsidTr="00CF7761">
        <w:trPr>
          <w:trHeight w:val="630"/>
        </w:trPr>
        <w:tc>
          <w:tcPr>
            <w:tcW w:w="5118" w:type="dxa"/>
            <w:shd w:val="clear" w:color="auto" w:fill="auto"/>
            <w:hideMark/>
          </w:tcPr>
          <w:p w:rsidR="00C706C2" w:rsidRPr="00FB6306" w:rsidRDefault="00C706C2" w:rsidP="00CF7761">
            <w:pPr>
              <w:rPr>
                <w:bCs/>
                <w:iCs/>
              </w:rPr>
            </w:pPr>
            <w:r w:rsidRPr="00FB6306">
              <w:rPr>
                <w:bCs/>
                <w:iCs/>
              </w:rPr>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C706C2" w:rsidRPr="00FB6306" w:rsidRDefault="00C706C2" w:rsidP="00CF7761">
            <w:pPr>
              <w:jc w:val="center"/>
              <w:rPr>
                <w:bCs/>
                <w:iCs/>
              </w:rPr>
            </w:pPr>
            <w:r w:rsidRPr="00FB6306">
              <w:rPr>
                <w:bCs/>
                <w:iCs/>
              </w:rPr>
              <w:t>974</w:t>
            </w:r>
          </w:p>
        </w:tc>
        <w:tc>
          <w:tcPr>
            <w:tcW w:w="811" w:type="dxa"/>
            <w:shd w:val="clear" w:color="auto" w:fill="auto"/>
            <w:hideMark/>
          </w:tcPr>
          <w:p w:rsidR="00C706C2" w:rsidRPr="00FB6306" w:rsidRDefault="00C706C2" w:rsidP="00CF7761">
            <w:pPr>
              <w:jc w:val="center"/>
              <w:rPr>
                <w:bCs/>
                <w:iCs/>
              </w:rPr>
            </w:pPr>
            <w:r w:rsidRPr="00FB6306">
              <w:rPr>
                <w:bCs/>
                <w:iCs/>
              </w:rPr>
              <w:t>07</w:t>
            </w:r>
          </w:p>
        </w:tc>
        <w:tc>
          <w:tcPr>
            <w:tcW w:w="850" w:type="dxa"/>
            <w:shd w:val="clear" w:color="auto" w:fill="auto"/>
            <w:hideMark/>
          </w:tcPr>
          <w:p w:rsidR="00C706C2" w:rsidRPr="00FB6306" w:rsidRDefault="00C706C2" w:rsidP="00CF7761">
            <w:pPr>
              <w:jc w:val="center"/>
              <w:rPr>
                <w:bCs/>
                <w:iCs/>
              </w:rPr>
            </w:pPr>
            <w:r w:rsidRPr="00FB6306">
              <w:rPr>
                <w:bCs/>
                <w:iCs/>
              </w:rPr>
              <w:t>01</w:t>
            </w:r>
          </w:p>
        </w:tc>
        <w:tc>
          <w:tcPr>
            <w:tcW w:w="1843" w:type="dxa"/>
            <w:shd w:val="clear" w:color="auto" w:fill="auto"/>
            <w:hideMark/>
          </w:tcPr>
          <w:p w:rsidR="00C706C2" w:rsidRPr="00FB6306" w:rsidRDefault="00C706C2" w:rsidP="00CF7761">
            <w:pPr>
              <w:jc w:val="center"/>
              <w:rPr>
                <w:bCs/>
                <w:iCs/>
              </w:rPr>
            </w:pPr>
            <w:r w:rsidRPr="00FB6306">
              <w:rPr>
                <w:bCs/>
                <w:iCs/>
              </w:rPr>
              <w:t>1010376210</w:t>
            </w:r>
          </w:p>
        </w:tc>
        <w:tc>
          <w:tcPr>
            <w:tcW w:w="851" w:type="dxa"/>
            <w:shd w:val="clear" w:color="auto" w:fill="auto"/>
            <w:hideMark/>
          </w:tcPr>
          <w:p w:rsidR="00C706C2" w:rsidRPr="00FB6306" w:rsidRDefault="00C706C2" w:rsidP="00CF7761">
            <w:pPr>
              <w:jc w:val="center"/>
              <w:rPr>
                <w:bCs/>
                <w:iCs/>
              </w:rPr>
            </w:pPr>
            <w:r w:rsidRPr="00FB6306">
              <w:rPr>
                <w:bCs/>
                <w:iCs/>
              </w:rPr>
              <w:t>600</w:t>
            </w:r>
          </w:p>
        </w:tc>
        <w:tc>
          <w:tcPr>
            <w:tcW w:w="1417" w:type="dxa"/>
            <w:shd w:val="clear" w:color="auto" w:fill="auto"/>
            <w:hideMark/>
          </w:tcPr>
          <w:p w:rsidR="00C706C2" w:rsidRPr="00FB6306" w:rsidRDefault="00C706C2" w:rsidP="00CF7761">
            <w:pPr>
              <w:jc w:val="right"/>
              <w:rPr>
                <w:bCs/>
                <w:iCs/>
              </w:rPr>
            </w:pPr>
            <w:r w:rsidRPr="00FB6306">
              <w:rPr>
                <w:bCs/>
                <w:iCs/>
              </w:rPr>
              <w:t>14 615,90</w:t>
            </w:r>
          </w:p>
        </w:tc>
        <w:tc>
          <w:tcPr>
            <w:tcW w:w="1418" w:type="dxa"/>
            <w:shd w:val="clear" w:color="auto" w:fill="auto"/>
            <w:hideMark/>
          </w:tcPr>
          <w:p w:rsidR="00C706C2" w:rsidRPr="00FB6306" w:rsidRDefault="00C706C2" w:rsidP="00CF7761">
            <w:pPr>
              <w:jc w:val="right"/>
              <w:rPr>
                <w:bCs/>
                <w:iCs/>
              </w:rPr>
            </w:pPr>
            <w:r w:rsidRPr="00FB6306">
              <w:rPr>
                <w:bCs/>
                <w:iCs/>
              </w:rPr>
              <w:t>15 212,10</w:t>
            </w:r>
          </w:p>
        </w:tc>
        <w:tc>
          <w:tcPr>
            <w:tcW w:w="1417" w:type="dxa"/>
            <w:shd w:val="clear" w:color="auto" w:fill="auto"/>
            <w:hideMark/>
          </w:tcPr>
          <w:p w:rsidR="00C706C2" w:rsidRPr="00FB6306" w:rsidRDefault="00C706C2" w:rsidP="00CF7761">
            <w:pPr>
              <w:jc w:val="right"/>
              <w:rPr>
                <w:bCs/>
                <w:iCs/>
              </w:rPr>
            </w:pPr>
            <w:r w:rsidRPr="00FB6306">
              <w:rPr>
                <w:bCs/>
                <w:iCs/>
              </w:rPr>
              <w:t>15 816,80</w:t>
            </w:r>
          </w:p>
        </w:tc>
      </w:tr>
      <w:tr w:rsidR="00C706C2" w:rsidRPr="00FB6306" w:rsidTr="00CF7761">
        <w:trPr>
          <w:trHeight w:val="255"/>
        </w:trPr>
        <w:tc>
          <w:tcPr>
            <w:tcW w:w="5118" w:type="dxa"/>
            <w:shd w:val="clear" w:color="auto" w:fill="auto"/>
            <w:hideMark/>
          </w:tcPr>
          <w:p w:rsidR="00C706C2" w:rsidRPr="00FB6306" w:rsidRDefault="00C706C2" w:rsidP="00CF7761">
            <w:r w:rsidRPr="00FB6306">
              <w:t>Субсидии бюджетным учреждениям</w:t>
            </w:r>
          </w:p>
        </w:tc>
        <w:tc>
          <w:tcPr>
            <w:tcW w:w="878" w:type="dxa"/>
            <w:shd w:val="clear" w:color="auto" w:fill="auto"/>
            <w:hideMark/>
          </w:tcPr>
          <w:p w:rsidR="00C706C2" w:rsidRPr="00FB6306" w:rsidRDefault="00C706C2" w:rsidP="00CF7761">
            <w:pPr>
              <w:jc w:val="center"/>
            </w:pPr>
            <w:r w:rsidRPr="00FB6306">
              <w:t>974</w:t>
            </w:r>
          </w:p>
        </w:tc>
        <w:tc>
          <w:tcPr>
            <w:tcW w:w="811" w:type="dxa"/>
            <w:shd w:val="clear" w:color="auto" w:fill="auto"/>
            <w:hideMark/>
          </w:tcPr>
          <w:p w:rsidR="00C706C2" w:rsidRPr="00FB6306" w:rsidRDefault="00C706C2" w:rsidP="00CF7761">
            <w:pPr>
              <w:jc w:val="center"/>
            </w:pPr>
            <w:r w:rsidRPr="00FB6306">
              <w:t>07</w:t>
            </w:r>
          </w:p>
        </w:tc>
        <w:tc>
          <w:tcPr>
            <w:tcW w:w="850" w:type="dxa"/>
            <w:shd w:val="clear" w:color="auto" w:fill="auto"/>
            <w:hideMark/>
          </w:tcPr>
          <w:p w:rsidR="00C706C2" w:rsidRPr="00FB6306" w:rsidRDefault="00C706C2" w:rsidP="00CF7761">
            <w:pPr>
              <w:jc w:val="center"/>
            </w:pPr>
            <w:r w:rsidRPr="00FB6306">
              <w:t>01</w:t>
            </w:r>
          </w:p>
        </w:tc>
        <w:tc>
          <w:tcPr>
            <w:tcW w:w="1843" w:type="dxa"/>
            <w:shd w:val="clear" w:color="auto" w:fill="auto"/>
            <w:hideMark/>
          </w:tcPr>
          <w:p w:rsidR="00C706C2" w:rsidRPr="00FB6306" w:rsidRDefault="00C706C2" w:rsidP="00CF7761">
            <w:pPr>
              <w:jc w:val="center"/>
            </w:pPr>
            <w:r w:rsidRPr="00FB6306">
              <w:t>1010376210</w:t>
            </w:r>
          </w:p>
        </w:tc>
        <w:tc>
          <w:tcPr>
            <w:tcW w:w="851" w:type="dxa"/>
            <w:shd w:val="clear" w:color="auto" w:fill="auto"/>
            <w:hideMark/>
          </w:tcPr>
          <w:p w:rsidR="00C706C2" w:rsidRPr="00FB6306" w:rsidRDefault="00C706C2" w:rsidP="00CF7761">
            <w:pPr>
              <w:jc w:val="center"/>
            </w:pPr>
            <w:r w:rsidRPr="00FB6306">
              <w:t>610</w:t>
            </w:r>
          </w:p>
        </w:tc>
        <w:tc>
          <w:tcPr>
            <w:tcW w:w="1417" w:type="dxa"/>
            <w:shd w:val="clear" w:color="auto" w:fill="auto"/>
            <w:hideMark/>
          </w:tcPr>
          <w:p w:rsidR="00C706C2" w:rsidRPr="00FB6306" w:rsidRDefault="00C706C2" w:rsidP="00CF7761">
            <w:pPr>
              <w:jc w:val="right"/>
            </w:pPr>
            <w:r w:rsidRPr="00FB6306">
              <w:t>14 615,90</w:t>
            </w:r>
          </w:p>
        </w:tc>
        <w:tc>
          <w:tcPr>
            <w:tcW w:w="1418" w:type="dxa"/>
            <w:shd w:val="clear" w:color="auto" w:fill="auto"/>
            <w:hideMark/>
          </w:tcPr>
          <w:p w:rsidR="00C706C2" w:rsidRPr="00FB6306" w:rsidRDefault="00C706C2" w:rsidP="00CF7761">
            <w:pPr>
              <w:jc w:val="right"/>
            </w:pPr>
            <w:r w:rsidRPr="00FB6306">
              <w:t>15 212,10</w:t>
            </w:r>
          </w:p>
        </w:tc>
        <w:tc>
          <w:tcPr>
            <w:tcW w:w="1417" w:type="dxa"/>
            <w:shd w:val="clear" w:color="auto" w:fill="auto"/>
            <w:hideMark/>
          </w:tcPr>
          <w:p w:rsidR="00C706C2" w:rsidRPr="00FB6306" w:rsidRDefault="00C706C2" w:rsidP="00CF7761">
            <w:pPr>
              <w:jc w:val="right"/>
            </w:pPr>
            <w:r w:rsidRPr="00FB6306">
              <w:t>15 816,80</w:t>
            </w:r>
          </w:p>
        </w:tc>
      </w:tr>
      <w:tr w:rsidR="00C706C2" w:rsidRPr="00FB6306" w:rsidTr="00CF7761">
        <w:trPr>
          <w:trHeight w:val="255"/>
        </w:trPr>
        <w:tc>
          <w:tcPr>
            <w:tcW w:w="5118" w:type="dxa"/>
            <w:shd w:val="clear" w:color="auto" w:fill="auto"/>
            <w:hideMark/>
          </w:tcPr>
          <w:p w:rsidR="00C706C2" w:rsidRPr="00FB6306" w:rsidRDefault="00C706C2" w:rsidP="00CF7761">
            <w:pPr>
              <w:rPr>
                <w:bCs/>
                <w:iCs/>
              </w:rPr>
            </w:pPr>
            <w:r w:rsidRPr="00FB6306">
              <w:rPr>
                <w:bCs/>
                <w:iCs/>
              </w:rPr>
              <w:t>Кредиторская задолженность</w:t>
            </w:r>
          </w:p>
        </w:tc>
        <w:tc>
          <w:tcPr>
            <w:tcW w:w="878" w:type="dxa"/>
            <w:shd w:val="clear" w:color="auto" w:fill="auto"/>
            <w:hideMark/>
          </w:tcPr>
          <w:p w:rsidR="00C706C2" w:rsidRPr="00FB6306" w:rsidRDefault="00C706C2" w:rsidP="00CF7761">
            <w:pPr>
              <w:jc w:val="center"/>
              <w:rPr>
                <w:bCs/>
                <w:iCs/>
              </w:rPr>
            </w:pPr>
            <w:r w:rsidRPr="00FB6306">
              <w:rPr>
                <w:bCs/>
                <w:iCs/>
              </w:rPr>
              <w:t>974</w:t>
            </w:r>
          </w:p>
        </w:tc>
        <w:tc>
          <w:tcPr>
            <w:tcW w:w="811" w:type="dxa"/>
            <w:shd w:val="clear" w:color="auto" w:fill="auto"/>
            <w:hideMark/>
          </w:tcPr>
          <w:p w:rsidR="00C706C2" w:rsidRPr="00FB6306" w:rsidRDefault="00C706C2" w:rsidP="00CF7761">
            <w:pPr>
              <w:jc w:val="center"/>
              <w:rPr>
                <w:bCs/>
                <w:iCs/>
              </w:rPr>
            </w:pPr>
            <w:r w:rsidRPr="00FB6306">
              <w:rPr>
                <w:bCs/>
                <w:iCs/>
              </w:rPr>
              <w:t>07</w:t>
            </w:r>
          </w:p>
        </w:tc>
        <w:tc>
          <w:tcPr>
            <w:tcW w:w="850" w:type="dxa"/>
            <w:shd w:val="clear" w:color="auto" w:fill="auto"/>
            <w:hideMark/>
          </w:tcPr>
          <w:p w:rsidR="00C706C2" w:rsidRPr="00FB6306" w:rsidRDefault="00C706C2" w:rsidP="00CF7761">
            <w:pPr>
              <w:jc w:val="center"/>
              <w:rPr>
                <w:bCs/>
                <w:iCs/>
              </w:rPr>
            </w:pPr>
            <w:r w:rsidRPr="00FB6306">
              <w:rPr>
                <w:bCs/>
                <w:iCs/>
              </w:rPr>
              <w:t>01</w:t>
            </w:r>
          </w:p>
        </w:tc>
        <w:tc>
          <w:tcPr>
            <w:tcW w:w="1843" w:type="dxa"/>
            <w:shd w:val="clear" w:color="auto" w:fill="auto"/>
            <w:hideMark/>
          </w:tcPr>
          <w:p w:rsidR="00C706C2" w:rsidRPr="00FB6306" w:rsidRDefault="00C706C2" w:rsidP="00CF7761">
            <w:pPr>
              <w:jc w:val="center"/>
              <w:rPr>
                <w:bCs/>
                <w:iCs/>
              </w:rPr>
            </w:pPr>
            <w:r w:rsidRPr="00FB6306">
              <w:rPr>
                <w:bCs/>
                <w:iCs/>
              </w:rPr>
              <w:t>10К0000000</w:t>
            </w:r>
          </w:p>
        </w:tc>
        <w:tc>
          <w:tcPr>
            <w:tcW w:w="851" w:type="dxa"/>
            <w:shd w:val="clear" w:color="auto" w:fill="auto"/>
            <w:hideMark/>
          </w:tcPr>
          <w:p w:rsidR="00C706C2" w:rsidRPr="00FB6306" w:rsidRDefault="00C706C2" w:rsidP="00CF7761">
            <w:pPr>
              <w:jc w:val="center"/>
              <w:rPr>
                <w:bCs/>
                <w:iCs/>
              </w:rPr>
            </w:pPr>
            <w:r w:rsidRPr="00FB6306">
              <w:rPr>
                <w:bCs/>
                <w:iCs/>
              </w:rPr>
              <w:t> </w:t>
            </w:r>
          </w:p>
        </w:tc>
        <w:tc>
          <w:tcPr>
            <w:tcW w:w="1417" w:type="dxa"/>
            <w:shd w:val="clear" w:color="auto" w:fill="auto"/>
            <w:hideMark/>
          </w:tcPr>
          <w:p w:rsidR="00C706C2" w:rsidRPr="00FB6306" w:rsidRDefault="00C706C2" w:rsidP="00CF7761">
            <w:pPr>
              <w:jc w:val="right"/>
              <w:rPr>
                <w:bCs/>
                <w:iCs/>
              </w:rPr>
            </w:pPr>
            <w:r w:rsidRPr="00FB6306">
              <w:rPr>
                <w:bCs/>
                <w:iCs/>
              </w:rPr>
              <w:t>186,26</w:t>
            </w:r>
          </w:p>
        </w:tc>
        <w:tc>
          <w:tcPr>
            <w:tcW w:w="1418" w:type="dxa"/>
            <w:shd w:val="clear" w:color="auto" w:fill="auto"/>
            <w:hideMark/>
          </w:tcPr>
          <w:p w:rsidR="00C706C2" w:rsidRPr="00FB6306" w:rsidRDefault="00C706C2" w:rsidP="00CF7761">
            <w:pPr>
              <w:jc w:val="right"/>
              <w:rPr>
                <w:bCs/>
                <w:iCs/>
              </w:rPr>
            </w:pPr>
            <w:r w:rsidRPr="00FB6306">
              <w:rPr>
                <w:bCs/>
                <w:iCs/>
              </w:rPr>
              <w:t>0,00</w:t>
            </w:r>
          </w:p>
        </w:tc>
        <w:tc>
          <w:tcPr>
            <w:tcW w:w="1417" w:type="dxa"/>
            <w:shd w:val="clear" w:color="auto" w:fill="auto"/>
            <w:hideMark/>
          </w:tcPr>
          <w:p w:rsidR="00C706C2" w:rsidRPr="00FB6306" w:rsidRDefault="00C706C2" w:rsidP="00CF7761">
            <w:pPr>
              <w:jc w:val="right"/>
              <w:rPr>
                <w:bCs/>
                <w:iCs/>
              </w:rPr>
            </w:pPr>
            <w:r w:rsidRPr="00FB6306">
              <w:rPr>
                <w:bCs/>
                <w:iCs/>
              </w:rPr>
              <w:t>0,00</w:t>
            </w:r>
          </w:p>
        </w:tc>
      </w:tr>
      <w:tr w:rsidR="00C706C2" w:rsidRPr="00FB6306" w:rsidTr="00CF7761">
        <w:trPr>
          <w:trHeight w:val="630"/>
        </w:trPr>
        <w:tc>
          <w:tcPr>
            <w:tcW w:w="5118" w:type="dxa"/>
            <w:shd w:val="clear" w:color="auto" w:fill="auto"/>
            <w:hideMark/>
          </w:tcPr>
          <w:p w:rsidR="00C706C2" w:rsidRPr="00FB6306" w:rsidRDefault="00C706C2" w:rsidP="00CF7761">
            <w:pPr>
              <w:rPr>
                <w:bCs/>
                <w:iCs/>
              </w:rPr>
            </w:pPr>
            <w:r w:rsidRPr="00FB6306">
              <w:rPr>
                <w:bCs/>
                <w:iCs/>
              </w:rPr>
              <w:t>Расходы на обеспечение деятельности (оказание услуг) муниципальных учреждений (дошкольных образовательных учреждений)</w:t>
            </w:r>
          </w:p>
        </w:tc>
        <w:tc>
          <w:tcPr>
            <w:tcW w:w="878" w:type="dxa"/>
            <w:shd w:val="clear" w:color="auto" w:fill="auto"/>
            <w:hideMark/>
          </w:tcPr>
          <w:p w:rsidR="00C706C2" w:rsidRPr="00FB6306" w:rsidRDefault="00C706C2" w:rsidP="00CF7761">
            <w:pPr>
              <w:jc w:val="center"/>
              <w:rPr>
                <w:bCs/>
                <w:iCs/>
              </w:rPr>
            </w:pPr>
            <w:r w:rsidRPr="00FB6306">
              <w:rPr>
                <w:bCs/>
                <w:iCs/>
              </w:rPr>
              <w:t>974</w:t>
            </w:r>
          </w:p>
        </w:tc>
        <w:tc>
          <w:tcPr>
            <w:tcW w:w="811" w:type="dxa"/>
            <w:shd w:val="clear" w:color="auto" w:fill="auto"/>
            <w:hideMark/>
          </w:tcPr>
          <w:p w:rsidR="00C706C2" w:rsidRPr="00FB6306" w:rsidRDefault="00C706C2" w:rsidP="00CF7761">
            <w:pPr>
              <w:jc w:val="center"/>
              <w:rPr>
                <w:bCs/>
                <w:iCs/>
              </w:rPr>
            </w:pPr>
            <w:r w:rsidRPr="00FB6306">
              <w:rPr>
                <w:bCs/>
                <w:iCs/>
              </w:rPr>
              <w:t>07</w:t>
            </w:r>
          </w:p>
        </w:tc>
        <w:tc>
          <w:tcPr>
            <w:tcW w:w="850" w:type="dxa"/>
            <w:shd w:val="clear" w:color="auto" w:fill="auto"/>
            <w:hideMark/>
          </w:tcPr>
          <w:p w:rsidR="00C706C2" w:rsidRPr="00FB6306" w:rsidRDefault="00C706C2" w:rsidP="00CF7761">
            <w:pPr>
              <w:jc w:val="center"/>
              <w:rPr>
                <w:bCs/>
                <w:iCs/>
              </w:rPr>
            </w:pPr>
            <w:r w:rsidRPr="00FB6306">
              <w:rPr>
                <w:bCs/>
                <w:iCs/>
              </w:rPr>
              <w:t>01</w:t>
            </w:r>
          </w:p>
        </w:tc>
        <w:tc>
          <w:tcPr>
            <w:tcW w:w="1843" w:type="dxa"/>
            <w:shd w:val="clear" w:color="auto" w:fill="auto"/>
            <w:hideMark/>
          </w:tcPr>
          <w:p w:rsidR="00C706C2" w:rsidRPr="00FB6306" w:rsidRDefault="00C706C2" w:rsidP="00CF7761">
            <w:pPr>
              <w:jc w:val="center"/>
              <w:rPr>
                <w:bCs/>
                <w:iCs/>
              </w:rPr>
            </w:pPr>
            <w:r w:rsidRPr="00FB6306">
              <w:rPr>
                <w:bCs/>
                <w:iCs/>
              </w:rPr>
              <w:t>10К0006150</w:t>
            </w:r>
          </w:p>
        </w:tc>
        <w:tc>
          <w:tcPr>
            <w:tcW w:w="851" w:type="dxa"/>
            <w:shd w:val="clear" w:color="auto" w:fill="auto"/>
            <w:hideMark/>
          </w:tcPr>
          <w:p w:rsidR="00C706C2" w:rsidRPr="00FB6306" w:rsidRDefault="00C706C2" w:rsidP="00CF7761">
            <w:pPr>
              <w:jc w:val="center"/>
              <w:rPr>
                <w:bCs/>
                <w:iCs/>
              </w:rPr>
            </w:pPr>
            <w:r w:rsidRPr="00FB6306">
              <w:rPr>
                <w:bCs/>
                <w:iCs/>
              </w:rPr>
              <w:t> </w:t>
            </w:r>
          </w:p>
        </w:tc>
        <w:tc>
          <w:tcPr>
            <w:tcW w:w="1417" w:type="dxa"/>
            <w:shd w:val="clear" w:color="auto" w:fill="auto"/>
            <w:hideMark/>
          </w:tcPr>
          <w:p w:rsidR="00C706C2" w:rsidRPr="00FB6306" w:rsidRDefault="00C706C2" w:rsidP="00CF7761">
            <w:pPr>
              <w:jc w:val="right"/>
              <w:rPr>
                <w:bCs/>
                <w:iCs/>
              </w:rPr>
            </w:pPr>
            <w:r w:rsidRPr="00FB6306">
              <w:rPr>
                <w:bCs/>
                <w:iCs/>
              </w:rPr>
              <w:t>186,26</w:t>
            </w:r>
          </w:p>
        </w:tc>
        <w:tc>
          <w:tcPr>
            <w:tcW w:w="1418" w:type="dxa"/>
            <w:shd w:val="clear" w:color="auto" w:fill="auto"/>
            <w:hideMark/>
          </w:tcPr>
          <w:p w:rsidR="00C706C2" w:rsidRPr="00FB6306" w:rsidRDefault="00C706C2" w:rsidP="00CF7761">
            <w:pPr>
              <w:jc w:val="right"/>
              <w:rPr>
                <w:bCs/>
                <w:iCs/>
              </w:rPr>
            </w:pPr>
            <w:r w:rsidRPr="00FB6306">
              <w:rPr>
                <w:bCs/>
                <w:iCs/>
              </w:rPr>
              <w:t>0,00</w:t>
            </w:r>
          </w:p>
        </w:tc>
        <w:tc>
          <w:tcPr>
            <w:tcW w:w="1417" w:type="dxa"/>
            <w:shd w:val="clear" w:color="auto" w:fill="auto"/>
            <w:hideMark/>
          </w:tcPr>
          <w:p w:rsidR="00C706C2" w:rsidRPr="00FB6306" w:rsidRDefault="00C706C2" w:rsidP="00CF7761">
            <w:pPr>
              <w:jc w:val="right"/>
              <w:rPr>
                <w:bCs/>
                <w:iCs/>
              </w:rPr>
            </w:pPr>
            <w:r w:rsidRPr="00FB6306">
              <w:rPr>
                <w:bCs/>
                <w:iCs/>
              </w:rPr>
              <w:t>0,00</w:t>
            </w:r>
          </w:p>
        </w:tc>
      </w:tr>
      <w:tr w:rsidR="00C706C2" w:rsidRPr="00FB6306" w:rsidTr="00CF7761">
        <w:trPr>
          <w:trHeight w:val="630"/>
        </w:trPr>
        <w:tc>
          <w:tcPr>
            <w:tcW w:w="5118" w:type="dxa"/>
            <w:shd w:val="clear" w:color="auto" w:fill="auto"/>
            <w:hideMark/>
          </w:tcPr>
          <w:p w:rsidR="00C706C2" w:rsidRPr="00FB6306" w:rsidRDefault="00C706C2" w:rsidP="00CF7761">
            <w:pPr>
              <w:rPr>
                <w:bCs/>
                <w:iCs/>
              </w:rPr>
            </w:pPr>
            <w:r w:rsidRPr="00FB6306">
              <w:rPr>
                <w:bCs/>
                <w:iCs/>
              </w:rPr>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C706C2" w:rsidRPr="00FB6306" w:rsidRDefault="00C706C2" w:rsidP="00CF7761">
            <w:pPr>
              <w:jc w:val="center"/>
              <w:rPr>
                <w:bCs/>
                <w:iCs/>
              </w:rPr>
            </w:pPr>
            <w:r w:rsidRPr="00FB6306">
              <w:rPr>
                <w:bCs/>
                <w:iCs/>
              </w:rPr>
              <w:t>974</w:t>
            </w:r>
          </w:p>
        </w:tc>
        <w:tc>
          <w:tcPr>
            <w:tcW w:w="811" w:type="dxa"/>
            <w:shd w:val="clear" w:color="auto" w:fill="auto"/>
            <w:hideMark/>
          </w:tcPr>
          <w:p w:rsidR="00C706C2" w:rsidRPr="00FB6306" w:rsidRDefault="00C706C2" w:rsidP="00CF7761">
            <w:pPr>
              <w:jc w:val="center"/>
              <w:rPr>
                <w:bCs/>
                <w:iCs/>
              </w:rPr>
            </w:pPr>
            <w:r w:rsidRPr="00FB6306">
              <w:rPr>
                <w:bCs/>
                <w:iCs/>
              </w:rPr>
              <w:t>07</w:t>
            </w:r>
          </w:p>
        </w:tc>
        <w:tc>
          <w:tcPr>
            <w:tcW w:w="850" w:type="dxa"/>
            <w:shd w:val="clear" w:color="auto" w:fill="auto"/>
            <w:hideMark/>
          </w:tcPr>
          <w:p w:rsidR="00C706C2" w:rsidRPr="00FB6306" w:rsidRDefault="00C706C2" w:rsidP="00CF7761">
            <w:pPr>
              <w:jc w:val="center"/>
              <w:rPr>
                <w:bCs/>
                <w:iCs/>
              </w:rPr>
            </w:pPr>
            <w:r w:rsidRPr="00FB6306">
              <w:rPr>
                <w:bCs/>
                <w:iCs/>
              </w:rPr>
              <w:t>01</w:t>
            </w:r>
          </w:p>
        </w:tc>
        <w:tc>
          <w:tcPr>
            <w:tcW w:w="1843" w:type="dxa"/>
            <w:shd w:val="clear" w:color="auto" w:fill="auto"/>
            <w:hideMark/>
          </w:tcPr>
          <w:p w:rsidR="00C706C2" w:rsidRPr="00FB6306" w:rsidRDefault="00C706C2" w:rsidP="00CF7761">
            <w:pPr>
              <w:jc w:val="center"/>
              <w:rPr>
                <w:bCs/>
                <w:iCs/>
              </w:rPr>
            </w:pPr>
            <w:r w:rsidRPr="00FB6306">
              <w:rPr>
                <w:bCs/>
                <w:iCs/>
              </w:rPr>
              <w:t>10К0006150</w:t>
            </w:r>
          </w:p>
        </w:tc>
        <w:tc>
          <w:tcPr>
            <w:tcW w:w="851" w:type="dxa"/>
            <w:shd w:val="clear" w:color="auto" w:fill="auto"/>
            <w:hideMark/>
          </w:tcPr>
          <w:p w:rsidR="00C706C2" w:rsidRPr="00FB6306" w:rsidRDefault="00C706C2" w:rsidP="00CF7761">
            <w:pPr>
              <w:jc w:val="center"/>
              <w:rPr>
                <w:bCs/>
                <w:iCs/>
              </w:rPr>
            </w:pPr>
            <w:r w:rsidRPr="00FB6306">
              <w:rPr>
                <w:bCs/>
                <w:iCs/>
              </w:rPr>
              <w:t>600</w:t>
            </w:r>
          </w:p>
        </w:tc>
        <w:tc>
          <w:tcPr>
            <w:tcW w:w="1417" w:type="dxa"/>
            <w:shd w:val="clear" w:color="auto" w:fill="auto"/>
            <w:hideMark/>
          </w:tcPr>
          <w:p w:rsidR="00C706C2" w:rsidRPr="00FB6306" w:rsidRDefault="00C706C2" w:rsidP="00CF7761">
            <w:pPr>
              <w:jc w:val="right"/>
              <w:rPr>
                <w:bCs/>
                <w:iCs/>
              </w:rPr>
            </w:pPr>
            <w:r w:rsidRPr="00FB6306">
              <w:rPr>
                <w:bCs/>
                <w:iCs/>
              </w:rPr>
              <w:t>186,26</w:t>
            </w:r>
          </w:p>
        </w:tc>
        <w:tc>
          <w:tcPr>
            <w:tcW w:w="1418" w:type="dxa"/>
            <w:shd w:val="clear" w:color="auto" w:fill="auto"/>
            <w:hideMark/>
          </w:tcPr>
          <w:p w:rsidR="00C706C2" w:rsidRPr="00FB6306" w:rsidRDefault="00C706C2" w:rsidP="00CF7761">
            <w:pPr>
              <w:jc w:val="right"/>
              <w:rPr>
                <w:bCs/>
                <w:iCs/>
              </w:rPr>
            </w:pPr>
            <w:r w:rsidRPr="00FB6306">
              <w:rPr>
                <w:bCs/>
                <w:iCs/>
              </w:rPr>
              <w:t>0,00</w:t>
            </w:r>
          </w:p>
        </w:tc>
        <w:tc>
          <w:tcPr>
            <w:tcW w:w="1417" w:type="dxa"/>
            <w:shd w:val="clear" w:color="auto" w:fill="auto"/>
            <w:hideMark/>
          </w:tcPr>
          <w:p w:rsidR="00C706C2" w:rsidRPr="00FB6306" w:rsidRDefault="00C706C2" w:rsidP="00CF7761">
            <w:pPr>
              <w:jc w:val="right"/>
              <w:rPr>
                <w:bCs/>
                <w:iCs/>
              </w:rPr>
            </w:pPr>
            <w:r w:rsidRPr="00FB6306">
              <w:rPr>
                <w:bCs/>
                <w:iCs/>
              </w:rPr>
              <w:t>0,00</w:t>
            </w:r>
          </w:p>
        </w:tc>
      </w:tr>
      <w:tr w:rsidR="00C706C2" w:rsidRPr="00FB6306" w:rsidTr="00CF7761">
        <w:trPr>
          <w:trHeight w:val="255"/>
        </w:trPr>
        <w:tc>
          <w:tcPr>
            <w:tcW w:w="5118" w:type="dxa"/>
            <w:shd w:val="clear" w:color="auto" w:fill="auto"/>
            <w:hideMark/>
          </w:tcPr>
          <w:p w:rsidR="00C706C2" w:rsidRPr="00FB6306" w:rsidRDefault="00C706C2" w:rsidP="00CF7761">
            <w:r w:rsidRPr="00FB6306">
              <w:t>Субсидии бюджетным учреждениям</w:t>
            </w:r>
          </w:p>
        </w:tc>
        <w:tc>
          <w:tcPr>
            <w:tcW w:w="878" w:type="dxa"/>
            <w:shd w:val="clear" w:color="auto" w:fill="auto"/>
            <w:hideMark/>
          </w:tcPr>
          <w:p w:rsidR="00C706C2" w:rsidRPr="00FB6306" w:rsidRDefault="00C706C2" w:rsidP="00CF7761">
            <w:pPr>
              <w:jc w:val="center"/>
            </w:pPr>
            <w:r w:rsidRPr="00FB6306">
              <w:t>974</w:t>
            </w:r>
          </w:p>
        </w:tc>
        <w:tc>
          <w:tcPr>
            <w:tcW w:w="811" w:type="dxa"/>
            <w:shd w:val="clear" w:color="auto" w:fill="auto"/>
            <w:hideMark/>
          </w:tcPr>
          <w:p w:rsidR="00C706C2" w:rsidRPr="00FB6306" w:rsidRDefault="00C706C2" w:rsidP="00CF7761">
            <w:pPr>
              <w:jc w:val="center"/>
            </w:pPr>
            <w:r w:rsidRPr="00FB6306">
              <w:t>07</w:t>
            </w:r>
          </w:p>
        </w:tc>
        <w:tc>
          <w:tcPr>
            <w:tcW w:w="850" w:type="dxa"/>
            <w:shd w:val="clear" w:color="auto" w:fill="auto"/>
            <w:hideMark/>
          </w:tcPr>
          <w:p w:rsidR="00C706C2" w:rsidRPr="00FB6306" w:rsidRDefault="00C706C2" w:rsidP="00CF7761">
            <w:pPr>
              <w:jc w:val="center"/>
            </w:pPr>
            <w:r w:rsidRPr="00FB6306">
              <w:t>01</w:t>
            </w:r>
          </w:p>
        </w:tc>
        <w:tc>
          <w:tcPr>
            <w:tcW w:w="1843" w:type="dxa"/>
            <w:shd w:val="clear" w:color="auto" w:fill="auto"/>
            <w:hideMark/>
          </w:tcPr>
          <w:p w:rsidR="00C706C2" w:rsidRPr="00FB6306" w:rsidRDefault="00C706C2" w:rsidP="00CF7761">
            <w:pPr>
              <w:jc w:val="center"/>
            </w:pPr>
            <w:r w:rsidRPr="00FB6306">
              <w:t>10К0006150</w:t>
            </w:r>
          </w:p>
        </w:tc>
        <w:tc>
          <w:tcPr>
            <w:tcW w:w="851" w:type="dxa"/>
            <w:shd w:val="clear" w:color="auto" w:fill="auto"/>
            <w:hideMark/>
          </w:tcPr>
          <w:p w:rsidR="00C706C2" w:rsidRPr="00FB6306" w:rsidRDefault="00C706C2" w:rsidP="00CF7761">
            <w:pPr>
              <w:jc w:val="center"/>
            </w:pPr>
            <w:r w:rsidRPr="00FB6306">
              <w:t>610</w:t>
            </w:r>
          </w:p>
        </w:tc>
        <w:tc>
          <w:tcPr>
            <w:tcW w:w="1417" w:type="dxa"/>
            <w:shd w:val="clear" w:color="auto" w:fill="auto"/>
            <w:hideMark/>
          </w:tcPr>
          <w:p w:rsidR="00C706C2" w:rsidRPr="00FB6306" w:rsidRDefault="00C706C2" w:rsidP="00CF7761">
            <w:pPr>
              <w:jc w:val="right"/>
            </w:pPr>
            <w:r w:rsidRPr="00FB6306">
              <w:t>186,26</w:t>
            </w:r>
          </w:p>
        </w:tc>
        <w:tc>
          <w:tcPr>
            <w:tcW w:w="1418" w:type="dxa"/>
            <w:shd w:val="clear" w:color="auto" w:fill="auto"/>
            <w:hideMark/>
          </w:tcPr>
          <w:p w:rsidR="00C706C2" w:rsidRPr="00FB6306" w:rsidRDefault="00C706C2" w:rsidP="00CF7761">
            <w:pPr>
              <w:jc w:val="right"/>
            </w:pPr>
            <w:r w:rsidRPr="00FB6306">
              <w:t>0,00</w:t>
            </w:r>
          </w:p>
        </w:tc>
        <w:tc>
          <w:tcPr>
            <w:tcW w:w="1417" w:type="dxa"/>
            <w:shd w:val="clear" w:color="auto" w:fill="auto"/>
            <w:hideMark/>
          </w:tcPr>
          <w:p w:rsidR="00C706C2" w:rsidRPr="00FB6306" w:rsidRDefault="00C706C2" w:rsidP="00CF7761">
            <w:pPr>
              <w:jc w:val="right"/>
            </w:pPr>
            <w:r w:rsidRPr="00FB6306">
              <w:t>0,00</w:t>
            </w:r>
          </w:p>
        </w:tc>
      </w:tr>
      <w:tr w:rsidR="00C706C2" w:rsidRPr="00FB6306" w:rsidTr="00CF7761">
        <w:trPr>
          <w:trHeight w:val="255"/>
        </w:trPr>
        <w:tc>
          <w:tcPr>
            <w:tcW w:w="5118" w:type="dxa"/>
            <w:shd w:val="clear" w:color="auto" w:fill="auto"/>
            <w:hideMark/>
          </w:tcPr>
          <w:p w:rsidR="00C706C2" w:rsidRPr="00FB6306" w:rsidRDefault="00C706C2" w:rsidP="00CF7761">
            <w:pPr>
              <w:rPr>
                <w:bCs/>
                <w:iCs/>
              </w:rPr>
            </w:pPr>
            <w:r w:rsidRPr="00FB6306">
              <w:rPr>
                <w:bCs/>
                <w:iCs/>
              </w:rPr>
              <w:t>Общее образование</w:t>
            </w:r>
          </w:p>
        </w:tc>
        <w:tc>
          <w:tcPr>
            <w:tcW w:w="878" w:type="dxa"/>
            <w:shd w:val="clear" w:color="auto" w:fill="auto"/>
            <w:hideMark/>
          </w:tcPr>
          <w:p w:rsidR="00C706C2" w:rsidRPr="00FB6306" w:rsidRDefault="00C706C2" w:rsidP="00CF7761">
            <w:pPr>
              <w:jc w:val="center"/>
              <w:rPr>
                <w:bCs/>
                <w:iCs/>
              </w:rPr>
            </w:pPr>
            <w:r w:rsidRPr="00FB6306">
              <w:rPr>
                <w:bCs/>
                <w:iCs/>
              </w:rPr>
              <w:t>974</w:t>
            </w:r>
          </w:p>
        </w:tc>
        <w:tc>
          <w:tcPr>
            <w:tcW w:w="811" w:type="dxa"/>
            <w:shd w:val="clear" w:color="auto" w:fill="auto"/>
            <w:hideMark/>
          </w:tcPr>
          <w:p w:rsidR="00C706C2" w:rsidRPr="00FB6306" w:rsidRDefault="00C706C2" w:rsidP="00CF7761">
            <w:pPr>
              <w:jc w:val="center"/>
              <w:rPr>
                <w:bCs/>
                <w:iCs/>
              </w:rPr>
            </w:pPr>
            <w:r w:rsidRPr="00FB6306">
              <w:rPr>
                <w:bCs/>
                <w:iCs/>
              </w:rPr>
              <w:t>07</w:t>
            </w:r>
          </w:p>
        </w:tc>
        <w:tc>
          <w:tcPr>
            <w:tcW w:w="850" w:type="dxa"/>
            <w:shd w:val="clear" w:color="auto" w:fill="auto"/>
            <w:hideMark/>
          </w:tcPr>
          <w:p w:rsidR="00C706C2" w:rsidRPr="00FB6306" w:rsidRDefault="00C706C2" w:rsidP="00CF7761">
            <w:pPr>
              <w:jc w:val="center"/>
              <w:rPr>
                <w:bCs/>
                <w:iCs/>
              </w:rPr>
            </w:pPr>
            <w:r w:rsidRPr="00FB6306">
              <w:rPr>
                <w:bCs/>
                <w:iCs/>
              </w:rPr>
              <w:t>02</w:t>
            </w:r>
          </w:p>
        </w:tc>
        <w:tc>
          <w:tcPr>
            <w:tcW w:w="1843" w:type="dxa"/>
            <w:shd w:val="clear" w:color="auto" w:fill="auto"/>
            <w:hideMark/>
          </w:tcPr>
          <w:p w:rsidR="00C706C2" w:rsidRPr="00FB6306" w:rsidRDefault="00C706C2" w:rsidP="00CF7761">
            <w:pPr>
              <w:jc w:val="center"/>
              <w:rPr>
                <w:bCs/>
                <w:iCs/>
              </w:rPr>
            </w:pPr>
            <w:r w:rsidRPr="00FB6306">
              <w:rPr>
                <w:bCs/>
                <w:iCs/>
              </w:rPr>
              <w:t> </w:t>
            </w:r>
          </w:p>
        </w:tc>
        <w:tc>
          <w:tcPr>
            <w:tcW w:w="851" w:type="dxa"/>
            <w:shd w:val="clear" w:color="auto" w:fill="auto"/>
            <w:hideMark/>
          </w:tcPr>
          <w:p w:rsidR="00C706C2" w:rsidRPr="00FB6306" w:rsidRDefault="00C706C2" w:rsidP="00CF7761">
            <w:pPr>
              <w:jc w:val="center"/>
              <w:rPr>
                <w:bCs/>
                <w:iCs/>
              </w:rPr>
            </w:pPr>
            <w:r w:rsidRPr="00FB6306">
              <w:rPr>
                <w:bCs/>
                <w:iCs/>
              </w:rPr>
              <w:t> </w:t>
            </w:r>
          </w:p>
        </w:tc>
        <w:tc>
          <w:tcPr>
            <w:tcW w:w="1417" w:type="dxa"/>
            <w:shd w:val="clear" w:color="auto" w:fill="auto"/>
            <w:hideMark/>
          </w:tcPr>
          <w:p w:rsidR="00C706C2" w:rsidRPr="00FB6306" w:rsidRDefault="00C706C2" w:rsidP="00CF7761">
            <w:pPr>
              <w:jc w:val="right"/>
              <w:rPr>
                <w:bCs/>
                <w:iCs/>
              </w:rPr>
            </w:pPr>
            <w:r w:rsidRPr="00FB6306">
              <w:rPr>
                <w:bCs/>
                <w:iCs/>
              </w:rPr>
              <w:t>94 094,40</w:t>
            </w:r>
          </w:p>
        </w:tc>
        <w:tc>
          <w:tcPr>
            <w:tcW w:w="1418" w:type="dxa"/>
            <w:shd w:val="clear" w:color="auto" w:fill="auto"/>
            <w:hideMark/>
          </w:tcPr>
          <w:p w:rsidR="00C706C2" w:rsidRPr="00FB6306" w:rsidRDefault="00C706C2" w:rsidP="00CF7761">
            <w:pPr>
              <w:jc w:val="right"/>
              <w:rPr>
                <w:bCs/>
                <w:iCs/>
              </w:rPr>
            </w:pPr>
            <w:r w:rsidRPr="00FB6306">
              <w:rPr>
                <w:bCs/>
                <w:iCs/>
              </w:rPr>
              <w:t>92 092,20</w:t>
            </w:r>
          </w:p>
        </w:tc>
        <w:tc>
          <w:tcPr>
            <w:tcW w:w="1417" w:type="dxa"/>
            <w:shd w:val="clear" w:color="auto" w:fill="auto"/>
            <w:hideMark/>
          </w:tcPr>
          <w:p w:rsidR="00C706C2" w:rsidRPr="00FB6306" w:rsidRDefault="00C706C2" w:rsidP="00CF7761">
            <w:pPr>
              <w:jc w:val="right"/>
              <w:rPr>
                <w:bCs/>
                <w:iCs/>
              </w:rPr>
            </w:pPr>
            <w:r w:rsidRPr="00FB6306">
              <w:rPr>
                <w:bCs/>
                <w:iCs/>
              </w:rPr>
              <w:t>93 891,30</w:t>
            </w:r>
          </w:p>
        </w:tc>
      </w:tr>
      <w:tr w:rsidR="00C706C2" w:rsidRPr="00FB6306" w:rsidTr="00CF7761">
        <w:trPr>
          <w:trHeight w:val="1050"/>
        </w:trPr>
        <w:tc>
          <w:tcPr>
            <w:tcW w:w="5118" w:type="dxa"/>
            <w:shd w:val="clear" w:color="auto" w:fill="auto"/>
            <w:hideMark/>
          </w:tcPr>
          <w:p w:rsidR="00C706C2" w:rsidRPr="00FB6306" w:rsidRDefault="00C706C2" w:rsidP="00CF7761">
            <w:pPr>
              <w:rPr>
                <w:bCs/>
                <w:iCs/>
              </w:rPr>
            </w:pPr>
            <w:r w:rsidRPr="00FB6306">
              <w:rPr>
                <w:bCs/>
                <w:iCs/>
              </w:rPr>
              <w:t>Муниципальная программа "Развитие территорий, социальной и инженерной инфраструктуры, обеспечение транспортных услуг Камешкирского района Пензенской области на 2014-2022 годы"</w:t>
            </w:r>
          </w:p>
        </w:tc>
        <w:tc>
          <w:tcPr>
            <w:tcW w:w="878" w:type="dxa"/>
            <w:shd w:val="clear" w:color="auto" w:fill="auto"/>
            <w:hideMark/>
          </w:tcPr>
          <w:p w:rsidR="00C706C2" w:rsidRPr="00FB6306" w:rsidRDefault="00C706C2" w:rsidP="00CF7761">
            <w:pPr>
              <w:jc w:val="center"/>
              <w:rPr>
                <w:bCs/>
                <w:iCs/>
              </w:rPr>
            </w:pPr>
            <w:r w:rsidRPr="00FB6306">
              <w:rPr>
                <w:bCs/>
                <w:iCs/>
              </w:rPr>
              <w:t>974</w:t>
            </w:r>
          </w:p>
        </w:tc>
        <w:tc>
          <w:tcPr>
            <w:tcW w:w="811" w:type="dxa"/>
            <w:shd w:val="clear" w:color="auto" w:fill="auto"/>
            <w:hideMark/>
          </w:tcPr>
          <w:p w:rsidR="00C706C2" w:rsidRPr="00FB6306" w:rsidRDefault="00C706C2" w:rsidP="00CF7761">
            <w:pPr>
              <w:jc w:val="center"/>
              <w:rPr>
                <w:bCs/>
                <w:iCs/>
              </w:rPr>
            </w:pPr>
            <w:r w:rsidRPr="00FB6306">
              <w:rPr>
                <w:bCs/>
                <w:iCs/>
              </w:rPr>
              <w:t>07</w:t>
            </w:r>
          </w:p>
        </w:tc>
        <w:tc>
          <w:tcPr>
            <w:tcW w:w="850" w:type="dxa"/>
            <w:shd w:val="clear" w:color="auto" w:fill="auto"/>
            <w:hideMark/>
          </w:tcPr>
          <w:p w:rsidR="00C706C2" w:rsidRPr="00FB6306" w:rsidRDefault="00C706C2" w:rsidP="00CF7761">
            <w:pPr>
              <w:jc w:val="center"/>
              <w:rPr>
                <w:bCs/>
                <w:iCs/>
              </w:rPr>
            </w:pPr>
            <w:r w:rsidRPr="00FB6306">
              <w:rPr>
                <w:bCs/>
                <w:iCs/>
              </w:rPr>
              <w:t>02</w:t>
            </w:r>
          </w:p>
        </w:tc>
        <w:tc>
          <w:tcPr>
            <w:tcW w:w="1843" w:type="dxa"/>
            <w:shd w:val="clear" w:color="auto" w:fill="auto"/>
            <w:hideMark/>
          </w:tcPr>
          <w:p w:rsidR="00C706C2" w:rsidRPr="00FB6306" w:rsidRDefault="00C706C2" w:rsidP="00CF7761">
            <w:pPr>
              <w:jc w:val="center"/>
              <w:rPr>
                <w:bCs/>
                <w:iCs/>
              </w:rPr>
            </w:pPr>
            <w:r w:rsidRPr="00FB6306">
              <w:rPr>
                <w:bCs/>
                <w:iCs/>
              </w:rPr>
              <w:t>0800000000</w:t>
            </w:r>
          </w:p>
        </w:tc>
        <w:tc>
          <w:tcPr>
            <w:tcW w:w="851" w:type="dxa"/>
            <w:shd w:val="clear" w:color="auto" w:fill="auto"/>
            <w:hideMark/>
          </w:tcPr>
          <w:p w:rsidR="00C706C2" w:rsidRPr="00FB6306" w:rsidRDefault="00C706C2" w:rsidP="00CF7761">
            <w:pPr>
              <w:jc w:val="center"/>
              <w:rPr>
                <w:bCs/>
                <w:iCs/>
              </w:rPr>
            </w:pPr>
            <w:r w:rsidRPr="00FB6306">
              <w:rPr>
                <w:bCs/>
                <w:iCs/>
              </w:rPr>
              <w:t> </w:t>
            </w:r>
          </w:p>
        </w:tc>
        <w:tc>
          <w:tcPr>
            <w:tcW w:w="1417" w:type="dxa"/>
            <w:shd w:val="clear" w:color="auto" w:fill="auto"/>
            <w:hideMark/>
          </w:tcPr>
          <w:p w:rsidR="00C706C2" w:rsidRPr="00FB6306" w:rsidRDefault="00C706C2" w:rsidP="00CF7761">
            <w:pPr>
              <w:jc w:val="right"/>
              <w:rPr>
                <w:bCs/>
                <w:iCs/>
              </w:rPr>
            </w:pPr>
            <w:r w:rsidRPr="00FB6306">
              <w:rPr>
                <w:bCs/>
                <w:iCs/>
              </w:rPr>
              <w:t>6 284,31</w:t>
            </w:r>
          </w:p>
        </w:tc>
        <w:tc>
          <w:tcPr>
            <w:tcW w:w="1418" w:type="dxa"/>
            <w:shd w:val="clear" w:color="auto" w:fill="auto"/>
            <w:hideMark/>
          </w:tcPr>
          <w:p w:rsidR="00C706C2" w:rsidRPr="00FB6306" w:rsidRDefault="00C706C2" w:rsidP="00CF7761">
            <w:pPr>
              <w:jc w:val="right"/>
              <w:rPr>
                <w:bCs/>
                <w:iCs/>
              </w:rPr>
            </w:pPr>
            <w:r w:rsidRPr="00FB6306">
              <w:rPr>
                <w:bCs/>
                <w:iCs/>
              </w:rPr>
              <w:t>3 500,00</w:t>
            </w:r>
          </w:p>
        </w:tc>
        <w:tc>
          <w:tcPr>
            <w:tcW w:w="1417" w:type="dxa"/>
            <w:shd w:val="clear" w:color="auto" w:fill="auto"/>
            <w:hideMark/>
          </w:tcPr>
          <w:p w:rsidR="00C706C2" w:rsidRPr="00FB6306" w:rsidRDefault="00C706C2" w:rsidP="00CF7761">
            <w:pPr>
              <w:jc w:val="right"/>
              <w:rPr>
                <w:bCs/>
                <w:iCs/>
              </w:rPr>
            </w:pPr>
            <w:r w:rsidRPr="00FB6306">
              <w:rPr>
                <w:bCs/>
                <w:iCs/>
              </w:rPr>
              <w:t>2 960,00</w:t>
            </w:r>
          </w:p>
        </w:tc>
      </w:tr>
      <w:tr w:rsidR="00C706C2" w:rsidRPr="00FB6306" w:rsidTr="00CF7761">
        <w:trPr>
          <w:trHeight w:val="630"/>
        </w:trPr>
        <w:tc>
          <w:tcPr>
            <w:tcW w:w="5118" w:type="dxa"/>
            <w:shd w:val="clear" w:color="auto" w:fill="auto"/>
            <w:hideMark/>
          </w:tcPr>
          <w:p w:rsidR="00C706C2" w:rsidRPr="00FB6306" w:rsidRDefault="00C706C2" w:rsidP="00CF7761">
            <w:pPr>
              <w:rPr>
                <w:bCs/>
                <w:iCs/>
              </w:rPr>
            </w:pPr>
            <w:r w:rsidRPr="00FB6306">
              <w:rPr>
                <w:bCs/>
                <w:iCs/>
              </w:rPr>
              <w:t>Подпрограмма "Ремонт (капитальный ремонт) объектов собственности Камешкирского района Пензенской области"</w:t>
            </w:r>
          </w:p>
        </w:tc>
        <w:tc>
          <w:tcPr>
            <w:tcW w:w="878" w:type="dxa"/>
            <w:shd w:val="clear" w:color="auto" w:fill="auto"/>
            <w:hideMark/>
          </w:tcPr>
          <w:p w:rsidR="00C706C2" w:rsidRPr="00FB6306" w:rsidRDefault="00C706C2" w:rsidP="00CF7761">
            <w:pPr>
              <w:jc w:val="center"/>
              <w:rPr>
                <w:bCs/>
                <w:iCs/>
              </w:rPr>
            </w:pPr>
            <w:r w:rsidRPr="00FB6306">
              <w:rPr>
                <w:bCs/>
                <w:iCs/>
              </w:rPr>
              <w:t>974</w:t>
            </w:r>
          </w:p>
        </w:tc>
        <w:tc>
          <w:tcPr>
            <w:tcW w:w="811" w:type="dxa"/>
            <w:shd w:val="clear" w:color="auto" w:fill="auto"/>
            <w:hideMark/>
          </w:tcPr>
          <w:p w:rsidR="00C706C2" w:rsidRPr="00FB6306" w:rsidRDefault="00C706C2" w:rsidP="00CF7761">
            <w:pPr>
              <w:jc w:val="center"/>
              <w:rPr>
                <w:bCs/>
                <w:iCs/>
              </w:rPr>
            </w:pPr>
            <w:r w:rsidRPr="00FB6306">
              <w:rPr>
                <w:bCs/>
                <w:iCs/>
              </w:rPr>
              <w:t>07</w:t>
            </w:r>
          </w:p>
        </w:tc>
        <w:tc>
          <w:tcPr>
            <w:tcW w:w="850" w:type="dxa"/>
            <w:shd w:val="clear" w:color="auto" w:fill="auto"/>
            <w:hideMark/>
          </w:tcPr>
          <w:p w:rsidR="00C706C2" w:rsidRPr="00FB6306" w:rsidRDefault="00C706C2" w:rsidP="00CF7761">
            <w:pPr>
              <w:jc w:val="center"/>
              <w:rPr>
                <w:bCs/>
                <w:iCs/>
              </w:rPr>
            </w:pPr>
            <w:r w:rsidRPr="00FB6306">
              <w:rPr>
                <w:bCs/>
                <w:iCs/>
              </w:rPr>
              <w:t>02</w:t>
            </w:r>
          </w:p>
        </w:tc>
        <w:tc>
          <w:tcPr>
            <w:tcW w:w="1843" w:type="dxa"/>
            <w:shd w:val="clear" w:color="auto" w:fill="auto"/>
            <w:hideMark/>
          </w:tcPr>
          <w:p w:rsidR="00C706C2" w:rsidRPr="00FB6306" w:rsidRDefault="00C706C2" w:rsidP="00CF7761">
            <w:pPr>
              <w:jc w:val="center"/>
              <w:rPr>
                <w:bCs/>
                <w:iCs/>
              </w:rPr>
            </w:pPr>
            <w:r w:rsidRPr="00FB6306">
              <w:rPr>
                <w:bCs/>
                <w:iCs/>
              </w:rPr>
              <w:t>0830000000</w:t>
            </w:r>
          </w:p>
        </w:tc>
        <w:tc>
          <w:tcPr>
            <w:tcW w:w="851" w:type="dxa"/>
            <w:shd w:val="clear" w:color="auto" w:fill="auto"/>
            <w:hideMark/>
          </w:tcPr>
          <w:p w:rsidR="00C706C2" w:rsidRPr="00FB6306" w:rsidRDefault="00C706C2" w:rsidP="00CF7761">
            <w:pPr>
              <w:jc w:val="center"/>
              <w:rPr>
                <w:bCs/>
                <w:iCs/>
              </w:rPr>
            </w:pPr>
            <w:r w:rsidRPr="00FB6306">
              <w:rPr>
                <w:bCs/>
                <w:iCs/>
              </w:rPr>
              <w:t> </w:t>
            </w:r>
          </w:p>
        </w:tc>
        <w:tc>
          <w:tcPr>
            <w:tcW w:w="1417" w:type="dxa"/>
            <w:shd w:val="clear" w:color="auto" w:fill="auto"/>
            <w:hideMark/>
          </w:tcPr>
          <w:p w:rsidR="00C706C2" w:rsidRPr="00FB6306" w:rsidRDefault="00C706C2" w:rsidP="00CF7761">
            <w:pPr>
              <w:jc w:val="right"/>
              <w:rPr>
                <w:bCs/>
                <w:iCs/>
              </w:rPr>
            </w:pPr>
            <w:r w:rsidRPr="00FB6306">
              <w:rPr>
                <w:bCs/>
                <w:iCs/>
              </w:rPr>
              <w:t>6 284,31</w:t>
            </w:r>
          </w:p>
        </w:tc>
        <w:tc>
          <w:tcPr>
            <w:tcW w:w="1418" w:type="dxa"/>
            <w:shd w:val="clear" w:color="auto" w:fill="auto"/>
            <w:hideMark/>
          </w:tcPr>
          <w:p w:rsidR="00C706C2" w:rsidRPr="00FB6306" w:rsidRDefault="00C706C2" w:rsidP="00CF7761">
            <w:pPr>
              <w:jc w:val="right"/>
              <w:rPr>
                <w:bCs/>
                <w:iCs/>
              </w:rPr>
            </w:pPr>
            <w:r w:rsidRPr="00FB6306">
              <w:rPr>
                <w:bCs/>
                <w:iCs/>
              </w:rPr>
              <w:t>3 500,00</w:t>
            </w:r>
          </w:p>
        </w:tc>
        <w:tc>
          <w:tcPr>
            <w:tcW w:w="1417" w:type="dxa"/>
            <w:shd w:val="clear" w:color="auto" w:fill="auto"/>
            <w:hideMark/>
          </w:tcPr>
          <w:p w:rsidR="00C706C2" w:rsidRPr="00FB6306" w:rsidRDefault="00C706C2" w:rsidP="00CF7761">
            <w:pPr>
              <w:jc w:val="right"/>
              <w:rPr>
                <w:bCs/>
                <w:iCs/>
              </w:rPr>
            </w:pPr>
            <w:r w:rsidRPr="00FB6306">
              <w:rPr>
                <w:bCs/>
                <w:iCs/>
              </w:rPr>
              <w:t>2 960,00</w:t>
            </w:r>
          </w:p>
        </w:tc>
      </w:tr>
      <w:tr w:rsidR="00C706C2" w:rsidRPr="00FB6306" w:rsidTr="00CF7761">
        <w:trPr>
          <w:trHeight w:val="840"/>
        </w:trPr>
        <w:tc>
          <w:tcPr>
            <w:tcW w:w="5118" w:type="dxa"/>
            <w:shd w:val="clear" w:color="auto" w:fill="auto"/>
            <w:hideMark/>
          </w:tcPr>
          <w:p w:rsidR="00C706C2" w:rsidRPr="00FB6306" w:rsidRDefault="00C706C2" w:rsidP="00CF7761">
            <w:pPr>
              <w:rPr>
                <w:bCs/>
                <w:iCs/>
              </w:rPr>
            </w:pPr>
            <w:r w:rsidRPr="00FB6306">
              <w:rPr>
                <w:bCs/>
                <w:iCs/>
              </w:rPr>
              <w:lastRenderedPageBreak/>
              <w:t>Основное мероприятие "Ремонт (капитальный ремонт) объектов собственности Камешкирского района Пензенской области"</w:t>
            </w:r>
          </w:p>
        </w:tc>
        <w:tc>
          <w:tcPr>
            <w:tcW w:w="878" w:type="dxa"/>
            <w:shd w:val="clear" w:color="auto" w:fill="auto"/>
            <w:hideMark/>
          </w:tcPr>
          <w:p w:rsidR="00C706C2" w:rsidRPr="00FB6306" w:rsidRDefault="00C706C2" w:rsidP="00CF7761">
            <w:pPr>
              <w:jc w:val="center"/>
              <w:rPr>
                <w:bCs/>
                <w:iCs/>
              </w:rPr>
            </w:pPr>
            <w:r w:rsidRPr="00FB6306">
              <w:rPr>
                <w:bCs/>
                <w:iCs/>
              </w:rPr>
              <w:t>974</w:t>
            </w:r>
          </w:p>
        </w:tc>
        <w:tc>
          <w:tcPr>
            <w:tcW w:w="811" w:type="dxa"/>
            <w:shd w:val="clear" w:color="auto" w:fill="auto"/>
            <w:hideMark/>
          </w:tcPr>
          <w:p w:rsidR="00C706C2" w:rsidRPr="00FB6306" w:rsidRDefault="00C706C2" w:rsidP="00CF7761">
            <w:pPr>
              <w:jc w:val="center"/>
              <w:rPr>
                <w:bCs/>
                <w:iCs/>
              </w:rPr>
            </w:pPr>
            <w:r w:rsidRPr="00FB6306">
              <w:rPr>
                <w:bCs/>
                <w:iCs/>
              </w:rPr>
              <w:t>07</w:t>
            </w:r>
          </w:p>
        </w:tc>
        <w:tc>
          <w:tcPr>
            <w:tcW w:w="850" w:type="dxa"/>
            <w:shd w:val="clear" w:color="auto" w:fill="auto"/>
            <w:hideMark/>
          </w:tcPr>
          <w:p w:rsidR="00C706C2" w:rsidRPr="00FB6306" w:rsidRDefault="00C706C2" w:rsidP="00CF7761">
            <w:pPr>
              <w:jc w:val="center"/>
              <w:rPr>
                <w:bCs/>
                <w:iCs/>
              </w:rPr>
            </w:pPr>
            <w:r w:rsidRPr="00FB6306">
              <w:rPr>
                <w:bCs/>
                <w:iCs/>
              </w:rPr>
              <w:t>02</w:t>
            </w:r>
          </w:p>
        </w:tc>
        <w:tc>
          <w:tcPr>
            <w:tcW w:w="1843" w:type="dxa"/>
            <w:shd w:val="clear" w:color="auto" w:fill="auto"/>
            <w:hideMark/>
          </w:tcPr>
          <w:p w:rsidR="00C706C2" w:rsidRPr="00FB6306" w:rsidRDefault="00C706C2" w:rsidP="00CF7761">
            <w:pPr>
              <w:jc w:val="center"/>
              <w:rPr>
                <w:bCs/>
                <w:iCs/>
              </w:rPr>
            </w:pPr>
            <w:r w:rsidRPr="00FB6306">
              <w:rPr>
                <w:bCs/>
                <w:iCs/>
              </w:rPr>
              <w:t>0830100000</w:t>
            </w:r>
          </w:p>
        </w:tc>
        <w:tc>
          <w:tcPr>
            <w:tcW w:w="851" w:type="dxa"/>
            <w:shd w:val="clear" w:color="auto" w:fill="auto"/>
            <w:hideMark/>
          </w:tcPr>
          <w:p w:rsidR="00C706C2" w:rsidRPr="00FB6306" w:rsidRDefault="00C706C2" w:rsidP="00CF7761">
            <w:pPr>
              <w:jc w:val="center"/>
              <w:rPr>
                <w:bCs/>
                <w:iCs/>
              </w:rPr>
            </w:pPr>
            <w:r w:rsidRPr="00FB6306">
              <w:rPr>
                <w:bCs/>
                <w:iCs/>
              </w:rPr>
              <w:t> </w:t>
            </w:r>
          </w:p>
        </w:tc>
        <w:tc>
          <w:tcPr>
            <w:tcW w:w="1417" w:type="dxa"/>
            <w:shd w:val="clear" w:color="auto" w:fill="auto"/>
            <w:hideMark/>
          </w:tcPr>
          <w:p w:rsidR="00C706C2" w:rsidRPr="00FB6306" w:rsidRDefault="00C706C2" w:rsidP="00CF7761">
            <w:pPr>
              <w:jc w:val="right"/>
              <w:rPr>
                <w:bCs/>
                <w:iCs/>
              </w:rPr>
            </w:pPr>
            <w:r w:rsidRPr="00FB6306">
              <w:rPr>
                <w:bCs/>
                <w:iCs/>
              </w:rPr>
              <w:t>6 284,31</w:t>
            </w:r>
          </w:p>
        </w:tc>
        <w:tc>
          <w:tcPr>
            <w:tcW w:w="1418" w:type="dxa"/>
            <w:shd w:val="clear" w:color="auto" w:fill="auto"/>
            <w:hideMark/>
          </w:tcPr>
          <w:p w:rsidR="00C706C2" w:rsidRPr="00FB6306" w:rsidRDefault="00C706C2" w:rsidP="00CF7761">
            <w:pPr>
              <w:jc w:val="right"/>
              <w:rPr>
                <w:bCs/>
                <w:iCs/>
              </w:rPr>
            </w:pPr>
            <w:r w:rsidRPr="00FB6306">
              <w:rPr>
                <w:bCs/>
                <w:iCs/>
              </w:rPr>
              <w:t>3 500,00</w:t>
            </w:r>
          </w:p>
        </w:tc>
        <w:tc>
          <w:tcPr>
            <w:tcW w:w="1417" w:type="dxa"/>
            <w:shd w:val="clear" w:color="auto" w:fill="auto"/>
            <w:hideMark/>
          </w:tcPr>
          <w:p w:rsidR="00C706C2" w:rsidRPr="00FB6306" w:rsidRDefault="00C706C2" w:rsidP="00CF7761">
            <w:pPr>
              <w:jc w:val="right"/>
              <w:rPr>
                <w:bCs/>
                <w:iCs/>
              </w:rPr>
            </w:pPr>
            <w:r w:rsidRPr="00FB6306">
              <w:rPr>
                <w:bCs/>
                <w:iCs/>
              </w:rPr>
              <w:t>2 960,00</w:t>
            </w:r>
          </w:p>
        </w:tc>
      </w:tr>
      <w:tr w:rsidR="00C706C2" w:rsidRPr="00FB6306" w:rsidTr="00CF7761">
        <w:trPr>
          <w:trHeight w:val="420"/>
        </w:trPr>
        <w:tc>
          <w:tcPr>
            <w:tcW w:w="5118" w:type="dxa"/>
            <w:shd w:val="clear" w:color="auto" w:fill="auto"/>
            <w:hideMark/>
          </w:tcPr>
          <w:p w:rsidR="00C706C2" w:rsidRPr="00FB6306" w:rsidRDefault="00C706C2" w:rsidP="00CF7761">
            <w:pPr>
              <w:rPr>
                <w:bCs/>
                <w:iCs/>
              </w:rPr>
            </w:pPr>
            <w:r w:rsidRPr="00FB6306">
              <w:rPr>
                <w:bCs/>
                <w:iCs/>
              </w:rPr>
              <w:t>Ремонт (капитальный ремонт) зданий общеобразовательных организаций</w:t>
            </w:r>
          </w:p>
        </w:tc>
        <w:tc>
          <w:tcPr>
            <w:tcW w:w="878" w:type="dxa"/>
            <w:shd w:val="clear" w:color="auto" w:fill="auto"/>
            <w:hideMark/>
          </w:tcPr>
          <w:p w:rsidR="00C706C2" w:rsidRPr="00FB6306" w:rsidRDefault="00C706C2" w:rsidP="00CF7761">
            <w:pPr>
              <w:jc w:val="center"/>
              <w:rPr>
                <w:bCs/>
                <w:iCs/>
              </w:rPr>
            </w:pPr>
            <w:r w:rsidRPr="00FB6306">
              <w:rPr>
                <w:bCs/>
                <w:iCs/>
              </w:rPr>
              <w:t>974</w:t>
            </w:r>
          </w:p>
        </w:tc>
        <w:tc>
          <w:tcPr>
            <w:tcW w:w="811" w:type="dxa"/>
            <w:shd w:val="clear" w:color="auto" w:fill="auto"/>
            <w:hideMark/>
          </w:tcPr>
          <w:p w:rsidR="00C706C2" w:rsidRPr="00FB6306" w:rsidRDefault="00C706C2" w:rsidP="00CF7761">
            <w:pPr>
              <w:jc w:val="center"/>
              <w:rPr>
                <w:bCs/>
                <w:iCs/>
              </w:rPr>
            </w:pPr>
            <w:r w:rsidRPr="00FB6306">
              <w:rPr>
                <w:bCs/>
                <w:iCs/>
              </w:rPr>
              <w:t>07</w:t>
            </w:r>
          </w:p>
        </w:tc>
        <w:tc>
          <w:tcPr>
            <w:tcW w:w="850" w:type="dxa"/>
            <w:shd w:val="clear" w:color="auto" w:fill="auto"/>
            <w:hideMark/>
          </w:tcPr>
          <w:p w:rsidR="00C706C2" w:rsidRPr="00FB6306" w:rsidRDefault="00C706C2" w:rsidP="00CF7761">
            <w:pPr>
              <w:jc w:val="center"/>
              <w:rPr>
                <w:bCs/>
                <w:iCs/>
              </w:rPr>
            </w:pPr>
            <w:r w:rsidRPr="00FB6306">
              <w:rPr>
                <w:bCs/>
                <w:iCs/>
              </w:rPr>
              <w:t>02</w:t>
            </w:r>
          </w:p>
        </w:tc>
        <w:tc>
          <w:tcPr>
            <w:tcW w:w="1843" w:type="dxa"/>
            <w:shd w:val="clear" w:color="auto" w:fill="auto"/>
            <w:hideMark/>
          </w:tcPr>
          <w:p w:rsidR="00C706C2" w:rsidRPr="00FB6306" w:rsidRDefault="00C706C2" w:rsidP="00CF7761">
            <w:pPr>
              <w:jc w:val="center"/>
              <w:rPr>
                <w:bCs/>
                <w:iCs/>
              </w:rPr>
            </w:pPr>
            <w:r w:rsidRPr="00FB6306">
              <w:rPr>
                <w:bCs/>
                <w:iCs/>
              </w:rPr>
              <w:t>08301S3410</w:t>
            </w:r>
          </w:p>
        </w:tc>
        <w:tc>
          <w:tcPr>
            <w:tcW w:w="851" w:type="dxa"/>
            <w:shd w:val="clear" w:color="auto" w:fill="auto"/>
            <w:hideMark/>
          </w:tcPr>
          <w:p w:rsidR="00C706C2" w:rsidRPr="00FB6306" w:rsidRDefault="00C706C2" w:rsidP="00CF7761">
            <w:pPr>
              <w:jc w:val="center"/>
              <w:rPr>
                <w:bCs/>
                <w:iCs/>
              </w:rPr>
            </w:pPr>
            <w:r w:rsidRPr="00FB6306">
              <w:rPr>
                <w:bCs/>
                <w:iCs/>
              </w:rPr>
              <w:t> </w:t>
            </w:r>
          </w:p>
        </w:tc>
        <w:tc>
          <w:tcPr>
            <w:tcW w:w="1417" w:type="dxa"/>
            <w:shd w:val="clear" w:color="auto" w:fill="auto"/>
            <w:hideMark/>
          </w:tcPr>
          <w:p w:rsidR="00C706C2" w:rsidRPr="00FB6306" w:rsidRDefault="00C706C2" w:rsidP="00CF7761">
            <w:pPr>
              <w:jc w:val="right"/>
              <w:rPr>
                <w:bCs/>
                <w:iCs/>
              </w:rPr>
            </w:pPr>
            <w:r w:rsidRPr="00FB6306">
              <w:rPr>
                <w:bCs/>
                <w:iCs/>
              </w:rPr>
              <w:t>6 284,31</w:t>
            </w:r>
          </w:p>
        </w:tc>
        <w:tc>
          <w:tcPr>
            <w:tcW w:w="1418" w:type="dxa"/>
            <w:shd w:val="clear" w:color="auto" w:fill="auto"/>
            <w:hideMark/>
          </w:tcPr>
          <w:p w:rsidR="00C706C2" w:rsidRPr="00FB6306" w:rsidRDefault="00C706C2" w:rsidP="00CF7761">
            <w:pPr>
              <w:jc w:val="right"/>
              <w:rPr>
                <w:bCs/>
                <w:iCs/>
              </w:rPr>
            </w:pPr>
            <w:r w:rsidRPr="00FB6306">
              <w:rPr>
                <w:bCs/>
                <w:iCs/>
              </w:rPr>
              <w:t>3 500,00</w:t>
            </w:r>
          </w:p>
        </w:tc>
        <w:tc>
          <w:tcPr>
            <w:tcW w:w="1417" w:type="dxa"/>
            <w:shd w:val="clear" w:color="auto" w:fill="auto"/>
            <w:hideMark/>
          </w:tcPr>
          <w:p w:rsidR="00C706C2" w:rsidRPr="00FB6306" w:rsidRDefault="00C706C2" w:rsidP="00CF7761">
            <w:pPr>
              <w:jc w:val="right"/>
              <w:rPr>
                <w:bCs/>
                <w:iCs/>
              </w:rPr>
            </w:pPr>
            <w:r w:rsidRPr="00FB6306">
              <w:rPr>
                <w:bCs/>
                <w:iCs/>
              </w:rPr>
              <w:t>2 960,00</w:t>
            </w:r>
          </w:p>
        </w:tc>
      </w:tr>
      <w:tr w:rsidR="00C706C2" w:rsidRPr="00FB6306" w:rsidTr="00CF7761">
        <w:trPr>
          <w:trHeight w:val="630"/>
        </w:trPr>
        <w:tc>
          <w:tcPr>
            <w:tcW w:w="5118" w:type="dxa"/>
            <w:shd w:val="clear" w:color="auto" w:fill="auto"/>
            <w:hideMark/>
          </w:tcPr>
          <w:p w:rsidR="00C706C2" w:rsidRPr="00FB6306" w:rsidRDefault="00C706C2" w:rsidP="00CF7761">
            <w:pPr>
              <w:rPr>
                <w:bCs/>
                <w:iCs/>
              </w:rPr>
            </w:pPr>
            <w:r w:rsidRPr="00FB6306">
              <w:rPr>
                <w:bCs/>
                <w:iCs/>
              </w:rPr>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C706C2" w:rsidRPr="00FB6306" w:rsidRDefault="00C706C2" w:rsidP="00CF7761">
            <w:pPr>
              <w:jc w:val="center"/>
              <w:rPr>
                <w:bCs/>
                <w:iCs/>
              </w:rPr>
            </w:pPr>
            <w:r w:rsidRPr="00FB6306">
              <w:rPr>
                <w:bCs/>
                <w:iCs/>
              </w:rPr>
              <w:t>974</w:t>
            </w:r>
          </w:p>
        </w:tc>
        <w:tc>
          <w:tcPr>
            <w:tcW w:w="811" w:type="dxa"/>
            <w:shd w:val="clear" w:color="auto" w:fill="auto"/>
            <w:hideMark/>
          </w:tcPr>
          <w:p w:rsidR="00C706C2" w:rsidRPr="00FB6306" w:rsidRDefault="00C706C2" w:rsidP="00CF7761">
            <w:pPr>
              <w:jc w:val="center"/>
              <w:rPr>
                <w:bCs/>
                <w:iCs/>
              </w:rPr>
            </w:pPr>
            <w:r w:rsidRPr="00FB6306">
              <w:rPr>
                <w:bCs/>
                <w:iCs/>
              </w:rPr>
              <w:t>07</w:t>
            </w:r>
          </w:p>
        </w:tc>
        <w:tc>
          <w:tcPr>
            <w:tcW w:w="850" w:type="dxa"/>
            <w:shd w:val="clear" w:color="auto" w:fill="auto"/>
            <w:hideMark/>
          </w:tcPr>
          <w:p w:rsidR="00C706C2" w:rsidRPr="00FB6306" w:rsidRDefault="00C706C2" w:rsidP="00CF7761">
            <w:pPr>
              <w:jc w:val="center"/>
              <w:rPr>
                <w:bCs/>
                <w:iCs/>
              </w:rPr>
            </w:pPr>
            <w:r w:rsidRPr="00FB6306">
              <w:rPr>
                <w:bCs/>
                <w:iCs/>
              </w:rPr>
              <w:t>02</w:t>
            </w:r>
          </w:p>
        </w:tc>
        <w:tc>
          <w:tcPr>
            <w:tcW w:w="1843" w:type="dxa"/>
            <w:shd w:val="clear" w:color="auto" w:fill="auto"/>
            <w:hideMark/>
          </w:tcPr>
          <w:p w:rsidR="00C706C2" w:rsidRPr="00FB6306" w:rsidRDefault="00C706C2" w:rsidP="00CF7761">
            <w:pPr>
              <w:jc w:val="center"/>
              <w:rPr>
                <w:bCs/>
                <w:iCs/>
              </w:rPr>
            </w:pPr>
            <w:r w:rsidRPr="00FB6306">
              <w:rPr>
                <w:bCs/>
                <w:iCs/>
              </w:rPr>
              <w:t>08301S3410</w:t>
            </w:r>
          </w:p>
        </w:tc>
        <w:tc>
          <w:tcPr>
            <w:tcW w:w="851" w:type="dxa"/>
            <w:shd w:val="clear" w:color="auto" w:fill="auto"/>
            <w:hideMark/>
          </w:tcPr>
          <w:p w:rsidR="00C706C2" w:rsidRPr="00FB6306" w:rsidRDefault="00C706C2" w:rsidP="00CF7761">
            <w:pPr>
              <w:jc w:val="center"/>
              <w:rPr>
                <w:bCs/>
                <w:iCs/>
              </w:rPr>
            </w:pPr>
            <w:r w:rsidRPr="00FB6306">
              <w:rPr>
                <w:bCs/>
                <w:iCs/>
              </w:rPr>
              <w:t>600</w:t>
            </w:r>
          </w:p>
        </w:tc>
        <w:tc>
          <w:tcPr>
            <w:tcW w:w="1417" w:type="dxa"/>
            <w:shd w:val="clear" w:color="auto" w:fill="auto"/>
            <w:hideMark/>
          </w:tcPr>
          <w:p w:rsidR="00C706C2" w:rsidRPr="00FB6306" w:rsidRDefault="00C706C2" w:rsidP="00CF7761">
            <w:pPr>
              <w:jc w:val="right"/>
              <w:rPr>
                <w:bCs/>
                <w:iCs/>
              </w:rPr>
            </w:pPr>
            <w:r w:rsidRPr="00FB6306">
              <w:rPr>
                <w:bCs/>
                <w:iCs/>
              </w:rPr>
              <w:t>6 284,31</w:t>
            </w:r>
          </w:p>
        </w:tc>
        <w:tc>
          <w:tcPr>
            <w:tcW w:w="1418" w:type="dxa"/>
            <w:shd w:val="clear" w:color="auto" w:fill="auto"/>
            <w:hideMark/>
          </w:tcPr>
          <w:p w:rsidR="00C706C2" w:rsidRPr="00FB6306" w:rsidRDefault="00C706C2" w:rsidP="00CF7761">
            <w:pPr>
              <w:jc w:val="right"/>
              <w:rPr>
                <w:bCs/>
                <w:iCs/>
              </w:rPr>
            </w:pPr>
            <w:r w:rsidRPr="00FB6306">
              <w:rPr>
                <w:bCs/>
                <w:iCs/>
              </w:rPr>
              <w:t>3 500,00</w:t>
            </w:r>
          </w:p>
        </w:tc>
        <w:tc>
          <w:tcPr>
            <w:tcW w:w="1417" w:type="dxa"/>
            <w:shd w:val="clear" w:color="auto" w:fill="auto"/>
            <w:hideMark/>
          </w:tcPr>
          <w:p w:rsidR="00C706C2" w:rsidRPr="00FB6306" w:rsidRDefault="00C706C2" w:rsidP="00CF7761">
            <w:pPr>
              <w:jc w:val="right"/>
              <w:rPr>
                <w:bCs/>
                <w:iCs/>
              </w:rPr>
            </w:pPr>
            <w:r w:rsidRPr="00FB6306">
              <w:rPr>
                <w:bCs/>
                <w:iCs/>
              </w:rPr>
              <w:t>2 960,00</w:t>
            </w:r>
          </w:p>
        </w:tc>
      </w:tr>
      <w:tr w:rsidR="00C706C2" w:rsidRPr="00FB6306" w:rsidTr="00CF7761">
        <w:trPr>
          <w:trHeight w:val="255"/>
        </w:trPr>
        <w:tc>
          <w:tcPr>
            <w:tcW w:w="5118" w:type="dxa"/>
            <w:shd w:val="clear" w:color="auto" w:fill="auto"/>
            <w:hideMark/>
          </w:tcPr>
          <w:p w:rsidR="00C706C2" w:rsidRPr="00FB6306" w:rsidRDefault="00C706C2" w:rsidP="00CF7761">
            <w:r w:rsidRPr="00FB6306">
              <w:t>Субсидии бюджетным учреждениям</w:t>
            </w:r>
          </w:p>
        </w:tc>
        <w:tc>
          <w:tcPr>
            <w:tcW w:w="878" w:type="dxa"/>
            <w:shd w:val="clear" w:color="auto" w:fill="auto"/>
            <w:hideMark/>
          </w:tcPr>
          <w:p w:rsidR="00C706C2" w:rsidRPr="00FB6306" w:rsidRDefault="00C706C2" w:rsidP="00CF7761">
            <w:pPr>
              <w:jc w:val="center"/>
            </w:pPr>
            <w:r w:rsidRPr="00FB6306">
              <w:t>974</w:t>
            </w:r>
          </w:p>
        </w:tc>
        <w:tc>
          <w:tcPr>
            <w:tcW w:w="811" w:type="dxa"/>
            <w:shd w:val="clear" w:color="auto" w:fill="auto"/>
            <w:hideMark/>
          </w:tcPr>
          <w:p w:rsidR="00C706C2" w:rsidRPr="00FB6306" w:rsidRDefault="00C706C2" w:rsidP="00CF7761">
            <w:pPr>
              <w:jc w:val="center"/>
            </w:pPr>
            <w:r w:rsidRPr="00FB6306">
              <w:t>07</w:t>
            </w:r>
          </w:p>
        </w:tc>
        <w:tc>
          <w:tcPr>
            <w:tcW w:w="850" w:type="dxa"/>
            <w:shd w:val="clear" w:color="auto" w:fill="auto"/>
            <w:hideMark/>
          </w:tcPr>
          <w:p w:rsidR="00C706C2" w:rsidRPr="00FB6306" w:rsidRDefault="00C706C2" w:rsidP="00CF7761">
            <w:pPr>
              <w:jc w:val="center"/>
            </w:pPr>
            <w:r w:rsidRPr="00FB6306">
              <w:t>02</w:t>
            </w:r>
          </w:p>
        </w:tc>
        <w:tc>
          <w:tcPr>
            <w:tcW w:w="1843" w:type="dxa"/>
            <w:shd w:val="clear" w:color="auto" w:fill="auto"/>
            <w:hideMark/>
          </w:tcPr>
          <w:p w:rsidR="00C706C2" w:rsidRPr="00FB6306" w:rsidRDefault="00C706C2" w:rsidP="00CF7761">
            <w:pPr>
              <w:jc w:val="center"/>
            </w:pPr>
            <w:r w:rsidRPr="00FB6306">
              <w:t>08301S3410</w:t>
            </w:r>
          </w:p>
        </w:tc>
        <w:tc>
          <w:tcPr>
            <w:tcW w:w="851" w:type="dxa"/>
            <w:shd w:val="clear" w:color="auto" w:fill="auto"/>
            <w:hideMark/>
          </w:tcPr>
          <w:p w:rsidR="00C706C2" w:rsidRPr="00FB6306" w:rsidRDefault="00C706C2" w:rsidP="00CF7761">
            <w:pPr>
              <w:jc w:val="center"/>
            </w:pPr>
            <w:r w:rsidRPr="00FB6306">
              <w:t>610</w:t>
            </w:r>
          </w:p>
        </w:tc>
        <w:tc>
          <w:tcPr>
            <w:tcW w:w="1417" w:type="dxa"/>
            <w:shd w:val="clear" w:color="auto" w:fill="auto"/>
            <w:hideMark/>
          </w:tcPr>
          <w:p w:rsidR="00C706C2" w:rsidRPr="00FB6306" w:rsidRDefault="00C706C2" w:rsidP="00CF7761">
            <w:pPr>
              <w:jc w:val="right"/>
            </w:pPr>
            <w:r w:rsidRPr="00FB6306">
              <w:t>6 284,31</w:t>
            </w:r>
          </w:p>
        </w:tc>
        <w:tc>
          <w:tcPr>
            <w:tcW w:w="1418" w:type="dxa"/>
            <w:shd w:val="clear" w:color="auto" w:fill="auto"/>
            <w:hideMark/>
          </w:tcPr>
          <w:p w:rsidR="00C706C2" w:rsidRPr="00FB6306" w:rsidRDefault="00C706C2" w:rsidP="00CF7761">
            <w:pPr>
              <w:jc w:val="right"/>
            </w:pPr>
            <w:r w:rsidRPr="00FB6306">
              <w:t>3 500,00</w:t>
            </w:r>
          </w:p>
        </w:tc>
        <w:tc>
          <w:tcPr>
            <w:tcW w:w="1417" w:type="dxa"/>
            <w:shd w:val="clear" w:color="auto" w:fill="auto"/>
            <w:hideMark/>
          </w:tcPr>
          <w:p w:rsidR="00C706C2" w:rsidRPr="00FB6306" w:rsidRDefault="00C706C2" w:rsidP="00CF7761">
            <w:pPr>
              <w:jc w:val="right"/>
            </w:pPr>
            <w:r w:rsidRPr="00FB6306">
              <w:t>2 960,00</w:t>
            </w:r>
          </w:p>
        </w:tc>
      </w:tr>
      <w:tr w:rsidR="00C706C2" w:rsidRPr="00FB6306" w:rsidTr="00CF7761">
        <w:trPr>
          <w:trHeight w:val="630"/>
        </w:trPr>
        <w:tc>
          <w:tcPr>
            <w:tcW w:w="5118" w:type="dxa"/>
            <w:shd w:val="clear" w:color="auto" w:fill="auto"/>
            <w:hideMark/>
          </w:tcPr>
          <w:p w:rsidR="00C706C2" w:rsidRPr="00FB6306" w:rsidRDefault="00C706C2" w:rsidP="00CF7761">
            <w:pPr>
              <w:rPr>
                <w:bCs/>
                <w:iCs/>
              </w:rPr>
            </w:pPr>
            <w:r w:rsidRPr="00FB6306">
              <w:rPr>
                <w:bCs/>
                <w:iCs/>
              </w:rPr>
              <w:t>Муниципальная программа "Развитие системы образования Камешкирского района Пензенской области на 2014-2022 годы"</w:t>
            </w:r>
          </w:p>
        </w:tc>
        <w:tc>
          <w:tcPr>
            <w:tcW w:w="878" w:type="dxa"/>
            <w:shd w:val="clear" w:color="auto" w:fill="auto"/>
            <w:hideMark/>
          </w:tcPr>
          <w:p w:rsidR="00C706C2" w:rsidRPr="00FB6306" w:rsidRDefault="00C706C2" w:rsidP="00CF7761">
            <w:pPr>
              <w:jc w:val="center"/>
              <w:rPr>
                <w:bCs/>
                <w:iCs/>
              </w:rPr>
            </w:pPr>
            <w:r w:rsidRPr="00FB6306">
              <w:rPr>
                <w:bCs/>
                <w:iCs/>
              </w:rPr>
              <w:t>974</w:t>
            </w:r>
          </w:p>
        </w:tc>
        <w:tc>
          <w:tcPr>
            <w:tcW w:w="811" w:type="dxa"/>
            <w:shd w:val="clear" w:color="auto" w:fill="auto"/>
            <w:hideMark/>
          </w:tcPr>
          <w:p w:rsidR="00C706C2" w:rsidRPr="00FB6306" w:rsidRDefault="00C706C2" w:rsidP="00CF7761">
            <w:pPr>
              <w:jc w:val="center"/>
              <w:rPr>
                <w:bCs/>
                <w:iCs/>
              </w:rPr>
            </w:pPr>
            <w:r w:rsidRPr="00FB6306">
              <w:rPr>
                <w:bCs/>
                <w:iCs/>
              </w:rPr>
              <w:t>07</w:t>
            </w:r>
          </w:p>
        </w:tc>
        <w:tc>
          <w:tcPr>
            <w:tcW w:w="850" w:type="dxa"/>
            <w:shd w:val="clear" w:color="auto" w:fill="auto"/>
            <w:hideMark/>
          </w:tcPr>
          <w:p w:rsidR="00C706C2" w:rsidRPr="00FB6306" w:rsidRDefault="00C706C2" w:rsidP="00CF7761">
            <w:pPr>
              <w:jc w:val="center"/>
              <w:rPr>
                <w:bCs/>
                <w:iCs/>
              </w:rPr>
            </w:pPr>
            <w:r w:rsidRPr="00FB6306">
              <w:rPr>
                <w:bCs/>
                <w:iCs/>
              </w:rPr>
              <w:t>02</w:t>
            </w:r>
          </w:p>
        </w:tc>
        <w:tc>
          <w:tcPr>
            <w:tcW w:w="1843" w:type="dxa"/>
            <w:shd w:val="clear" w:color="auto" w:fill="auto"/>
            <w:hideMark/>
          </w:tcPr>
          <w:p w:rsidR="00C706C2" w:rsidRPr="00FB6306" w:rsidRDefault="00C706C2" w:rsidP="00CF7761">
            <w:pPr>
              <w:jc w:val="center"/>
              <w:rPr>
                <w:bCs/>
                <w:iCs/>
              </w:rPr>
            </w:pPr>
            <w:r w:rsidRPr="00FB6306">
              <w:rPr>
                <w:bCs/>
                <w:iCs/>
              </w:rPr>
              <w:t>1000000000</w:t>
            </w:r>
          </w:p>
        </w:tc>
        <w:tc>
          <w:tcPr>
            <w:tcW w:w="851" w:type="dxa"/>
            <w:shd w:val="clear" w:color="auto" w:fill="auto"/>
            <w:hideMark/>
          </w:tcPr>
          <w:p w:rsidR="00C706C2" w:rsidRPr="00FB6306" w:rsidRDefault="00C706C2" w:rsidP="00CF7761">
            <w:pPr>
              <w:jc w:val="center"/>
              <w:rPr>
                <w:bCs/>
                <w:iCs/>
              </w:rPr>
            </w:pPr>
            <w:r w:rsidRPr="00FB6306">
              <w:rPr>
                <w:bCs/>
                <w:iCs/>
              </w:rPr>
              <w:t> </w:t>
            </w:r>
          </w:p>
        </w:tc>
        <w:tc>
          <w:tcPr>
            <w:tcW w:w="1417" w:type="dxa"/>
            <w:shd w:val="clear" w:color="auto" w:fill="auto"/>
            <w:hideMark/>
          </w:tcPr>
          <w:p w:rsidR="00C706C2" w:rsidRPr="00FB6306" w:rsidRDefault="00C706C2" w:rsidP="00CF7761">
            <w:pPr>
              <w:jc w:val="right"/>
              <w:rPr>
                <w:bCs/>
                <w:iCs/>
              </w:rPr>
            </w:pPr>
            <w:r w:rsidRPr="00FB6306">
              <w:rPr>
                <w:bCs/>
                <w:iCs/>
              </w:rPr>
              <w:t>87 810,09</w:t>
            </w:r>
          </w:p>
        </w:tc>
        <w:tc>
          <w:tcPr>
            <w:tcW w:w="1418" w:type="dxa"/>
            <w:shd w:val="clear" w:color="auto" w:fill="auto"/>
            <w:hideMark/>
          </w:tcPr>
          <w:p w:rsidR="00C706C2" w:rsidRPr="00FB6306" w:rsidRDefault="00C706C2" w:rsidP="00CF7761">
            <w:pPr>
              <w:jc w:val="right"/>
              <w:rPr>
                <w:bCs/>
                <w:iCs/>
              </w:rPr>
            </w:pPr>
            <w:r w:rsidRPr="00FB6306">
              <w:rPr>
                <w:bCs/>
                <w:iCs/>
              </w:rPr>
              <w:t>88 592,20</w:t>
            </w:r>
          </w:p>
        </w:tc>
        <w:tc>
          <w:tcPr>
            <w:tcW w:w="1417" w:type="dxa"/>
            <w:shd w:val="clear" w:color="auto" w:fill="auto"/>
            <w:hideMark/>
          </w:tcPr>
          <w:p w:rsidR="00C706C2" w:rsidRPr="00FB6306" w:rsidRDefault="00C706C2" w:rsidP="00CF7761">
            <w:pPr>
              <w:jc w:val="right"/>
              <w:rPr>
                <w:bCs/>
                <w:iCs/>
              </w:rPr>
            </w:pPr>
            <w:r w:rsidRPr="00FB6306">
              <w:rPr>
                <w:bCs/>
                <w:iCs/>
              </w:rPr>
              <w:t>90 931,30</w:t>
            </w:r>
          </w:p>
        </w:tc>
      </w:tr>
      <w:tr w:rsidR="00C706C2" w:rsidRPr="00FB6306" w:rsidTr="00CF7761">
        <w:trPr>
          <w:trHeight w:val="630"/>
        </w:trPr>
        <w:tc>
          <w:tcPr>
            <w:tcW w:w="5118" w:type="dxa"/>
            <w:shd w:val="clear" w:color="auto" w:fill="auto"/>
            <w:hideMark/>
          </w:tcPr>
          <w:p w:rsidR="00C706C2" w:rsidRPr="00FB6306" w:rsidRDefault="00C706C2" w:rsidP="00CF7761">
            <w:pPr>
              <w:rPr>
                <w:bCs/>
                <w:iCs/>
              </w:rPr>
            </w:pPr>
            <w:r w:rsidRPr="00FB6306">
              <w:rPr>
                <w:bCs/>
                <w:iCs/>
              </w:rPr>
              <w:t>Подпрограмма "Модернизация дошкольного, общего и дополнительного образования Камешкирского района Пензенской области"</w:t>
            </w:r>
          </w:p>
        </w:tc>
        <w:tc>
          <w:tcPr>
            <w:tcW w:w="878" w:type="dxa"/>
            <w:shd w:val="clear" w:color="auto" w:fill="auto"/>
            <w:hideMark/>
          </w:tcPr>
          <w:p w:rsidR="00C706C2" w:rsidRPr="00FB6306" w:rsidRDefault="00C706C2" w:rsidP="00CF7761">
            <w:pPr>
              <w:jc w:val="center"/>
              <w:rPr>
                <w:bCs/>
                <w:iCs/>
              </w:rPr>
            </w:pPr>
            <w:r w:rsidRPr="00FB6306">
              <w:rPr>
                <w:bCs/>
                <w:iCs/>
              </w:rPr>
              <w:t>974</w:t>
            </w:r>
          </w:p>
        </w:tc>
        <w:tc>
          <w:tcPr>
            <w:tcW w:w="811" w:type="dxa"/>
            <w:shd w:val="clear" w:color="auto" w:fill="auto"/>
            <w:hideMark/>
          </w:tcPr>
          <w:p w:rsidR="00C706C2" w:rsidRPr="00FB6306" w:rsidRDefault="00C706C2" w:rsidP="00CF7761">
            <w:pPr>
              <w:jc w:val="center"/>
              <w:rPr>
                <w:bCs/>
                <w:iCs/>
              </w:rPr>
            </w:pPr>
            <w:r w:rsidRPr="00FB6306">
              <w:rPr>
                <w:bCs/>
                <w:iCs/>
              </w:rPr>
              <w:t>07</w:t>
            </w:r>
          </w:p>
        </w:tc>
        <w:tc>
          <w:tcPr>
            <w:tcW w:w="850" w:type="dxa"/>
            <w:shd w:val="clear" w:color="auto" w:fill="auto"/>
            <w:hideMark/>
          </w:tcPr>
          <w:p w:rsidR="00C706C2" w:rsidRPr="00FB6306" w:rsidRDefault="00C706C2" w:rsidP="00CF7761">
            <w:pPr>
              <w:jc w:val="center"/>
              <w:rPr>
                <w:bCs/>
                <w:iCs/>
              </w:rPr>
            </w:pPr>
            <w:r w:rsidRPr="00FB6306">
              <w:rPr>
                <w:bCs/>
                <w:iCs/>
              </w:rPr>
              <w:t>02</w:t>
            </w:r>
          </w:p>
        </w:tc>
        <w:tc>
          <w:tcPr>
            <w:tcW w:w="1843" w:type="dxa"/>
            <w:shd w:val="clear" w:color="auto" w:fill="auto"/>
            <w:hideMark/>
          </w:tcPr>
          <w:p w:rsidR="00C706C2" w:rsidRPr="00FB6306" w:rsidRDefault="00C706C2" w:rsidP="00CF7761">
            <w:pPr>
              <w:jc w:val="center"/>
              <w:rPr>
                <w:bCs/>
                <w:iCs/>
              </w:rPr>
            </w:pPr>
            <w:r w:rsidRPr="00FB6306">
              <w:rPr>
                <w:bCs/>
                <w:iCs/>
              </w:rPr>
              <w:t>1010000000</w:t>
            </w:r>
          </w:p>
        </w:tc>
        <w:tc>
          <w:tcPr>
            <w:tcW w:w="851" w:type="dxa"/>
            <w:shd w:val="clear" w:color="auto" w:fill="auto"/>
            <w:hideMark/>
          </w:tcPr>
          <w:p w:rsidR="00C706C2" w:rsidRPr="00FB6306" w:rsidRDefault="00C706C2" w:rsidP="00CF7761">
            <w:pPr>
              <w:jc w:val="center"/>
              <w:rPr>
                <w:bCs/>
                <w:iCs/>
              </w:rPr>
            </w:pPr>
            <w:r w:rsidRPr="00FB6306">
              <w:rPr>
                <w:bCs/>
                <w:iCs/>
              </w:rPr>
              <w:t> </w:t>
            </w:r>
          </w:p>
        </w:tc>
        <w:tc>
          <w:tcPr>
            <w:tcW w:w="1417" w:type="dxa"/>
            <w:shd w:val="clear" w:color="auto" w:fill="auto"/>
            <w:hideMark/>
          </w:tcPr>
          <w:p w:rsidR="00C706C2" w:rsidRPr="00FB6306" w:rsidRDefault="00C706C2" w:rsidP="00CF7761">
            <w:pPr>
              <w:jc w:val="right"/>
              <w:rPr>
                <w:bCs/>
                <w:iCs/>
              </w:rPr>
            </w:pPr>
            <w:r w:rsidRPr="00FB6306">
              <w:rPr>
                <w:bCs/>
                <w:iCs/>
              </w:rPr>
              <w:t>85 083,55</w:t>
            </w:r>
          </w:p>
        </w:tc>
        <w:tc>
          <w:tcPr>
            <w:tcW w:w="1418" w:type="dxa"/>
            <w:shd w:val="clear" w:color="auto" w:fill="auto"/>
            <w:hideMark/>
          </w:tcPr>
          <w:p w:rsidR="00C706C2" w:rsidRPr="00FB6306" w:rsidRDefault="00C706C2" w:rsidP="00CF7761">
            <w:pPr>
              <w:jc w:val="right"/>
              <w:rPr>
                <w:bCs/>
                <w:iCs/>
              </w:rPr>
            </w:pPr>
            <w:r w:rsidRPr="00FB6306">
              <w:rPr>
                <w:bCs/>
                <w:iCs/>
              </w:rPr>
              <w:t>88 592,20</w:t>
            </w:r>
          </w:p>
        </w:tc>
        <w:tc>
          <w:tcPr>
            <w:tcW w:w="1417" w:type="dxa"/>
            <w:shd w:val="clear" w:color="auto" w:fill="auto"/>
            <w:hideMark/>
          </w:tcPr>
          <w:p w:rsidR="00C706C2" w:rsidRPr="00FB6306" w:rsidRDefault="00C706C2" w:rsidP="00CF7761">
            <w:pPr>
              <w:jc w:val="right"/>
              <w:rPr>
                <w:bCs/>
                <w:iCs/>
              </w:rPr>
            </w:pPr>
            <w:r w:rsidRPr="00FB6306">
              <w:rPr>
                <w:bCs/>
                <w:iCs/>
              </w:rPr>
              <w:t>90 931,30</w:t>
            </w:r>
          </w:p>
        </w:tc>
      </w:tr>
      <w:tr w:rsidR="00C706C2" w:rsidRPr="00FB6306" w:rsidTr="00CF7761">
        <w:trPr>
          <w:trHeight w:val="1260"/>
        </w:trPr>
        <w:tc>
          <w:tcPr>
            <w:tcW w:w="5118" w:type="dxa"/>
            <w:shd w:val="clear" w:color="auto" w:fill="auto"/>
            <w:hideMark/>
          </w:tcPr>
          <w:p w:rsidR="00C706C2" w:rsidRPr="00FB6306" w:rsidRDefault="00C706C2" w:rsidP="00CF7761">
            <w:pPr>
              <w:rPr>
                <w:bCs/>
                <w:iCs/>
              </w:rPr>
            </w:pPr>
            <w:r w:rsidRPr="00FB6306">
              <w:rPr>
                <w:bCs/>
                <w:iCs/>
              </w:rPr>
              <w:t>Основное мероприятие «Развитие системы общего образования, создание условия для равного доступа к качественному образованию детей с ограниченными возможностями здоровья, создание единой информационной среды образования»</w:t>
            </w:r>
          </w:p>
        </w:tc>
        <w:tc>
          <w:tcPr>
            <w:tcW w:w="878" w:type="dxa"/>
            <w:shd w:val="clear" w:color="auto" w:fill="auto"/>
            <w:hideMark/>
          </w:tcPr>
          <w:p w:rsidR="00C706C2" w:rsidRPr="00FB6306" w:rsidRDefault="00C706C2" w:rsidP="00CF7761">
            <w:pPr>
              <w:jc w:val="center"/>
              <w:rPr>
                <w:bCs/>
                <w:iCs/>
              </w:rPr>
            </w:pPr>
            <w:r w:rsidRPr="00FB6306">
              <w:rPr>
                <w:bCs/>
                <w:iCs/>
              </w:rPr>
              <w:t>974</w:t>
            </w:r>
          </w:p>
        </w:tc>
        <w:tc>
          <w:tcPr>
            <w:tcW w:w="811" w:type="dxa"/>
            <w:shd w:val="clear" w:color="auto" w:fill="auto"/>
            <w:hideMark/>
          </w:tcPr>
          <w:p w:rsidR="00C706C2" w:rsidRPr="00FB6306" w:rsidRDefault="00C706C2" w:rsidP="00CF7761">
            <w:pPr>
              <w:jc w:val="center"/>
              <w:rPr>
                <w:bCs/>
                <w:iCs/>
              </w:rPr>
            </w:pPr>
            <w:r w:rsidRPr="00FB6306">
              <w:rPr>
                <w:bCs/>
                <w:iCs/>
              </w:rPr>
              <w:t>07</w:t>
            </w:r>
          </w:p>
        </w:tc>
        <w:tc>
          <w:tcPr>
            <w:tcW w:w="850" w:type="dxa"/>
            <w:shd w:val="clear" w:color="auto" w:fill="auto"/>
            <w:hideMark/>
          </w:tcPr>
          <w:p w:rsidR="00C706C2" w:rsidRPr="00FB6306" w:rsidRDefault="00C706C2" w:rsidP="00CF7761">
            <w:pPr>
              <w:jc w:val="center"/>
              <w:rPr>
                <w:bCs/>
                <w:iCs/>
              </w:rPr>
            </w:pPr>
            <w:r w:rsidRPr="00FB6306">
              <w:rPr>
                <w:bCs/>
                <w:iCs/>
              </w:rPr>
              <w:t>02</w:t>
            </w:r>
          </w:p>
        </w:tc>
        <w:tc>
          <w:tcPr>
            <w:tcW w:w="1843" w:type="dxa"/>
            <w:shd w:val="clear" w:color="auto" w:fill="auto"/>
            <w:hideMark/>
          </w:tcPr>
          <w:p w:rsidR="00C706C2" w:rsidRPr="00FB6306" w:rsidRDefault="00C706C2" w:rsidP="00CF7761">
            <w:pPr>
              <w:jc w:val="center"/>
              <w:rPr>
                <w:bCs/>
                <w:iCs/>
              </w:rPr>
            </w:pPr>
            <w:r w:rsidRPr="00FB6306">
              <w:rPr>
                <w:bCs/>
                <w:iCs/>
              </w:rPr>
              <w:t>1010100000</w:t>
            </w:r>
          </w:p>
        </w:tc>
        <w:tc>
          <w:tcPr>
            <w:tcW w:w="851" w:type="dxa"/>
            <w:shd w:val="clear" w:color="auto" w:fill="auto"/>
            <w:hideMark/>
          </w:tcPr>
          <w:p w:rsidR="00C706C2" w:rsidRPr="00FB6306" w:rsidRDefault="00C706C2" w:rsidP="00CF7761">
            <w:pPr>
              <w:jc w:val="center"/>
              <w:rPr>
                <w:bCs/>
                <w:iCs/>
              </w:rPr>
            </w:pPr>
            <w:r w:rsidRPr="00FB6306">
              <w:rPr>
                <w:bCs/>
                <w:iCs/>
              </w:rPr>
              <w:t> </w:t>
            </w:r>
          </w:p>
        </w:tc>
        <w:tc>
          <w:tcPr>
            <w:tcW w:w="1417" w:type="dxa"/>
            <w:shd w:val="clear" w:color="auto" w:fill="auto"/>
            <w:hideMark/>
          </w:tcPr>
          <w:p w:rsidR="00C706C2" w:rsidRPr="00FB6306" w:rsidRDefault="00C706C2" w:rsidP="00CF7761">
            <w:pPr>
              <w:jc w:val="right"/>
              <w:rPr>
                <w:bCs/>
                <w:iCs/>
              </w:rPr>
            </w:pPr>
            <w:r w:rsidRPr="00FB6306">
              <w:rPr>
                <w:bCs/>
                <w:iCs/>
              </w:rPr>
              <w:t>85 037,95</w:t>
            </w:r>
          </w:p>
        </w:tc>
        <w:tc>
          <w:tcPr>
            <w:tcW w:w="1418" w:type="dxa"/>
            <w:shd w:val="clear" w:color="auto" w:fill="auto"/>
            <w:hideMark/>
          </w:tcPr>
          <w:p w:rsidR="00C706C2" w:rsidRPr="00FB6306" w:rsidRDefault="00C706C2" w:rsidP="00CF7761">
            <w:pPr>
              <w:jc w:val="right"/>
              <w:rPr>
                <w:bCs/>
                <w:iCs/>
              </w:rPr>
            </w:pPr>
            <w:r w:rsidRPr="00FB6306">
              <w:rPr>
                <w:bCs/>
                <w:iCs/>
              </w:rPr>
              <w:t>88 546,60</w:t>
            </w:r>
          </w:p>
        </w:tc>
        <w:tc>
          <w:tcPr>
            <w:tcW w:w="1417" w:type="dxa"/>
            <w:shd w:val="clear" w:color="auto" w:fill="auto"/>
            <w:hideMark/>
          </w:tcPr>
          <w:p w:rsidR="00C706C2" w:rsidRPr="00FB6306" w:rsidRDefault="00C706C2" w:rsidP="00CF7761">
            <w:pPr>
              <w:jc w:val="right"/>
              <w:rPr>
                <w:bCs/>
                <w:iCs/>
              </w:rPr>
            </w:pPr>
            <w:r w:rsidRPr="00FB6306">
              <w:rPr>
                <w:bCs/>
                <w:iCs/>
              </w:rPr>
              <w:t>90 885,70</w:t>
            </w:r>
          </w:p>
        </w:tc>
      </w:tr>
      <w:tr w:rsidR="00C706C2" w:rsidRPr="00FB6306" w:rsidTr="00CF7761">
        <w:trPr>
          <w:trHeight w:val="840"/>
        </w:trPr>
        <w:tc>
          <w:tcPr>
            <w:tcW w:w="5118" w:type="dxa"/>
            <w:shd w:val="clear" w:color="auto" w:fill="auto"/>
            <w:hideMark/>
          </w:tcPr>
          <w:p w:rsidR="00C706C2" w:rsidRPr="00FB6306" w:rsidRDefault="00C706C2" w:rsidP="00CF7761">
            <w:pPr>
              <w:rPr>
                <w:bCs/>
                <w:iCs/>
              </w:rPr>
            </w:pPr>
            <w:r w:rsidRPr="00FB6306">
              <w:rPr>
                <w:bCs/>
                <w:iCs/>
              </w:rPr>
              <w:t>Расходы на обеспечение деятельности (оказание услуг) муниципальных учреждений (школы-детские сады, школы начальные, неполные средние и средние)</w:t>
            </w:r>
          </w:p>
        </w:tc>
        <w:tc>
          <w:tcPr>
            <w:tcW w:w="878" w:type="dxa"/>
            <w:shd w:val="clear" w:color="auto" w:fill="auto"/>
            <w:hideMark/>
          </w:tcPr>
          <w:p w:rsidR="00C706C2" w:rsidRPr="00FB6306" w:rsidRDefault="00C706C2" w:rsidP="00CF7761">
            <w:pPr>
              <w:jc w:val="center"/>
              <w:rPr>
                <w:bCs/>
                <w:iCs/>
              </w:rPr>
            </w:pPr>
            <w:r w:rsidRPr="00FB6306">
              <w:rPr>
                <w:bCs/>
                <w:iCs/>
              </w:rPr>
              <w:t>974</w:t>
            </w:r>
          </w:p>
        </w:tc>
        <w:tc>
          <w:tcPr>
            <w:tcW w:w="811" w:type="dxa"/>
            <w:shd w:val="clear" w:color="auto" w:fill="auto"/>
            <w:hideMark/>
          </w:tcPr>
          <w:p w:rsidR="00C706C2" w:rsidRPr="00FB6306" w:rsidRDefault="00C706C2" w:rsidP="00CF7761">
            <w:pPr>
              <w:jc w:val="center"/>
              <w:rPr>
                <w:bCs/>
                <w:iCs/>
              </w:rPr>
            </w:pPr>
            <w:r w:rsidRPr="00FB6306">
              <w:rPr>
                <w:bCs/>
                <w:iCs/>
              </w:rPr>
              <w:t>07</w:t>
            </w:r>
          </w:p>
        </w:tc>
        <w:tc>
          <w:tcPr>
            <w:tcW w:w="850" w:type="dxa"/>
            <w:shd w:val="clear" w:color="auto" w:fill="auto"/>
            <w:hideMark/>
          </w:tcPr>
          <w:p w:rsidR="00C706C2" w:rsidRPr="00FB6306" w:rsidRDefault="00C706C2" w:rsidP="00CF7761">
            <w:pPr>
              <w:jc w:val="center"/>
              <w:rPr>
                <w:bCs/>
                <w:iCs/>
              </w:rPr>
            </w:pPr>
            <w:r w:rsidRPr="00FB6306">
              <w:rPr>
                <w:bCs/>
                <w:iCs/>
              </w:rPr>
              <w:t>02</w:t>
            </w:r>
          </w:p>
        </w:tc>
        <w:tc>
          <w:tcPr>
            <w:tcW w:w="1843" w:type="dxa"/>
            <w:shd w:val="clear" w:color="auto" w:fill="auto"/>
            <w:hideMark/>
          </w:tcPr>
          <w:p w:rsidR="00C706C2" w:rsidRPr="00FB6306" w:rsidRDefault="00C706C2" w:rsidP="00CF7761">
            <w:pPr>
              <w:jc w:val="center"/>
              <w:rPr>
                <w:bCs/>
                <w:iCs/>
              </w:rPr>
            </w:pPr>
            <w:r w:rsidRPr="00FB6306">
              <w:rPr>
                <w:bCs/>
                <w:iCs/>
              </w:rPr>
              <w:t>1010105110</w:t>
            </w:r>
          </w:p>
        </w:tc>
        <w:tc>
          <w:tcPr>
            <w:tcW w:w="851" w:type="dxa"/>
            <w:shd w:val="clear" w:color="auto" w:fill="auto"/>
            <w:hideMark/>
          </w:tcPr>
          <w:p w:rsidR="00C706C2" w:rsidRPr="00FB6306" w:rsidRDefault="00C706C2" w:rsidP="00CF7761">
            <w:pPr>
              <w:jc w:val="center"/>
              <w:rPr>
                <w:bCs/>
                <w:iCs/>
              </w:rPr>
            </w:pPr>
            <w:r w:rsidRPr="00FB6306">
              <w:rPr>
                <w:bCs/>
                <w:iCs/>
              </w:rPr>
              <w:t> </w:t>
            </w:r>
          </w:p>
        </w:tc>
        <w:tc>
          <w:tcPr>
            <w:tcW w:w="1417" w:type="dxa"/>
            <w:shd w:val="clear" w:color="auto" w:fill="auto"/>
            <w:hideMark/>
          </w:tcPr>
          <w:p w:rsidR="00C706C2" w:rsidRPr="00FB6306" w:rsidRDefault="00C706C2" w:rsidP="00CF7761">
            <w:pPr>
              <w:jc w:val="right"/>
              <w:rPr>
                <w:bCs/>
                <w:iCs/>
              </w:rPr>
            </w:pPr>
            <w:r w:rsidRPr="00FB6306">
              <w:rPr>
                <w:bCs/>
                <w:iCs/>
              </w:rPr>
              <w:t>13 230,11</w:t>
            </w:r>
          </w:p>
        </w:tc>
        <w:tc>
          <w:tcPr>
            <w:tcW w:w="1418" w:type="dxa"/>
            <w:shd w:val="clear" w:color="auto" w:fill="auto"/>
            <w:hideMark/>
          </w:tcPr>
          <w:p w:rsidR="00C706C2" w:rsidRPr="00FB6306" w:rsidRDefault="00C706C2" w:rsidP="00CF7761">
            <w:pPr>
              <w:jc w:val="right"/>
              <w:rPr>
                <w:bCs/>
                <w:iCs/>
              </w:rPr>
            </w:pPr>
            <w:r w:rsidRPr="00FB6306">
              <w:rPr>
                <w:bCs/>
                <w:iCs/>
              </w:rPr>
              <w:t>10 000,00</w:t>
            </w:r>
          </w:p>
        </w:tc>
        <w:tc>
          <w:tcPr>
            <w:tcW w:w="1417" w:type="dxa"/>
            <w:shd w:val="clear" w:color="auto" w:fill="auto"/>
            <w:hideMark/>
          </w:tcPr>
          <w:p w:rsidR="00C706C2" w:rsidRPr="00FB6306" w:rsidRDefault="00C706C2" w:rsidP="00CF7761">
            <w:pPr>
              <w:jc w:val="right"/>
              <w:rPr>
                <w:bCs/>
                <w:iCs/>
              </w:rPr>
            </w:pPr>
            <w:r w:rsidRPr="00FB6306">
              <w:rPr>
                <w:bCs/>
                <w:iCs/>
              </w:rPr>
              <w:t>10 000,00</w:t>
            </w:r>
          </w:p>
        </w:tc>
      </w:tr>
      <w:tr w:rsidR="00C706C2" w:rsidRPr="00FB6306" w:rsidTr="00CF7761">
        <w:trPr>
          <w:trHeight w:val="630"/>
        </w:trPr>
        <w:tc>
          <w:tcPr>
            <w:tcW w:w="5118" w:type="dxa"/>
            <w:shd w:val="clear" w:color="auto" w:fill="auto"/>
            <w:hideMark/>
          </w:tcPr>
          <w:p w:rsidR="00C706C2" w:rsidRPr="00FB6306" w:rsidRDefault="00C706C2" w:rsidP="00CF7761">
            <w:pPr>
              <w:rPr>
                <w:bCs/>
                <w:iCs/>
              </w:rPr>
            </w:pPr>
            <w:r w:rsidRPr="00FB6306">
              <w:rPr>
                <w:bCs/>
                <w:iCs/>
              </w:rPr>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C706C2" w:rsidRPr="00FB6306" w:rsidRDefault="00C706C2" w:rsidP="00CF7761">
            <w:pPr>
              <w:jc w:val="center"/>
              <w:rPr>
                <w:bCs/>
                <w:iCs/>
              </w:rPr>
            </w:pPr>
            <w:r w:rsidRPr="00FB6306">
              <w:rPr>
                <w:bCs/>
                <w:iCs/>
              </w:rPr>
              <w:t>974</w:t>
            </w:r>
          </w:p>
        </w:tc>
        <w:tc>
          <w:tcPr>
            <w:tcW w:w="811" w:type="dxa"/>
            <w:shd w:val="clear" w:color="auto" w:fill="auto"/>
            <w:hideMark/>
          </w:tcPr>
          <w:p w:rsidR="00C706C2" w:rsidRPr="00FB6306" w:rsidRDefault="00C706C2" w:rsidP="00CF7761">
            <w:pPr>
              <w:jc w:val="center"/>
              <w:rPr>
                <w:bCs/>
                <w:iCs/>
              </w:rPr>
            </w:pPr>
            <w:r w:rsidRPr="00FB6306">
              <w:rPr>
                <w:bCs/>
                <w:iCs/>
              </w:rPr>
              <w:t>07</w:t>
            </w:r>
          </w:p>
        </w:tc>
        <w:tc>
          <w:tcPr>
            <w:tcW w:w="850" w:type="dxa"/>
            <w:shd w:val="clear" w:color="auto" w:fill="auto"/>
            <w:hideMark/>
          </w:tcPr>
          <w:p w:rsidR="00C706C2" w:rsidRPr="00FB6306" w:rsidRDefault="00C706C2" w:rsidP="00CF7761">
            <w:pPr>
              <w:jc w:val="center"/>
              <w:rPr>
                <w:bCs/>
                <w:iCs/>
              </w:rPr>
            </w:pPr>
            <w:r w:rsidRPr="00FB6306">
              <w:rPr>
                <w:bCs/>
                <w:iCs/>
              </w:rPr>
              <w:t>02</w:t>
            </w:r>
          </w:p>
        </w:tc>
        <w:tc>
          <w:tcPr>
            <w:tcW w:w="1843" w:type="dxa"/>
            <w:shd w:val="clear" w:color="auto" w:fill="auto"/>
            <w:hideMark/>
          </w:tcPr>
          <w:p w:rsidR="00C706C2" w:rsidRPr="00FB6306" w:rsidRDefault="00C706C2" w:rsidP="00CF7761">
            <w:pPr>
              <w:jc w:val="center"/>
              <w:rPr>
                <w:bCs/>
                <w:iCs/>
              </w:rPr>
            </w:pPr>
            <w:r w:rsidRPr="00FB6306">
              <w:rPr>
                <w:bCs/>
                <w:iCs/>
              </w:rPr>
              <w:t>1010105110</w:t>
            </w:r>
          </w:p>
        </w:tc>
        <w:tc>
          <w:tcPr>
            <w:tcW w:w="851" w:type="dxa"/>
            <w:shd w:val="clear" w:color="auto" w:fill="auto"/>
            <w:hideMark/>
          </w:tcPr>
          <w:p w:rsidR="00C706C2" w:rsidRPr="00FB6306" w:rsidRDefault="00C706C2" w:rsidP="00CF7761">
            <w:pPr>
              <w:jc w:val="center"/>
              <w:rPr>
                <w:bCs/>
                <w:iCs/>
              </w:rPr>
            </w:pPr>
            <w:r w:rsidRPr="00FB6306">
              <w:rPr>
                <w:bCs/>
                <w:iCs/>
              </w:rPr>
              <w:t>600</w:t>
            </w:r>
          </w:p>
        </w:tc>
        <w:tc>
          <w:tcPr>
            <w:tcW w:w="1417" w:type="dxa"/>
            <w:shd w:val="clear" w:color="auto" w:fill="auto"/>
            <w:hideMark/>
          </w:tcPr>
          <w:p w:rsidR="00C706C2" w:rsidRPr="00FB6306" w:rsidRDefault="00C706C2" w:rsidP="00CF7761">
            <w:pPr>
              <w:jc w:val="right"/>
              <w:rPr>
                <w:bCs/>
                <w:iCs/>
              </w:rPr>
            </w:pPr>
            <w:r w:rsidRPr="00FB6306">
              <w:rPr>
                <w:bCs/>
                <w:iCs/>
              </w:rPr>
              <w:t>13 230,11</w:t>
            </w:r>
          </w:p>
        </w:tc>
        <w:tc>
          <w:tcPr>
            <w:tcW w:w="1418" w:type="dxa"/>
            <w:shd w:val="clear" w:color="auto" w:fill="auto"/>
            <w:hideMark/>
          </w:tcPr>
          <w:p w:rsidR="00C706C2" w:rsidRPr="00FB6306" w:rsidRDefault="00C706C2" w:rsidP="00CF7761">
            <w:pPr>
              <w:jc w:val="right"/>
              <w:rPr>
                <w:bCs/>
                <w:iCs/>
              </w:rPr>
            </w:pPr>
            <w:r w:rsidRPr="00FB6306">
              <w:rPr>
                <w:bCs/>
                <w:iCs/>
              </w:rPr>
              <w:t>10 000,00</w:t>
            </w:r>
          </w:p>
        </w:tc>
        <w:tc>
          <w:tcPr>
            <w:tcW w:w="1417" w:type="dxa"/>
            <w:shd w:val="clear" w:color="auto" w:fill="auto"/>
            <w:hideMark/>
          </w:tcPr>
          <w:p w:rsidR="00C706C2" w:rsidRPr="00FB6306" w:rsidRDefault="00C706C2" w:rsidP="00CF7761">
            <w:pPr>
              <w:jc w:val="right"/>
              <w:rPr>
                <w:bCs/>
                <w:iCs/>
              </w:rPr>
            </w:pPr>
            <w:r w:rsidRPr="00FB6306">
              <w:rPr>
                <w:bCs/>
                <w:iCs/>
              </w:rPr>
              <w:t>10 000,00</w:t>
            </w:r>
          </w:p>
        </w:tc>
      </w:tr>
      <w:tr w:rsidR="00C706C2" w:rsidRPr="00FB6306" w:rsidTr="00CF7761">
        <w:trPr>
          <w:trHeight w:val="255"/>
        </w:trPr>
        <w:tc>
          <w:tcPr>
            <w:tcW w:w="5118" w:type="dxa"/>
            <w:shd w:val="clear" w:color="auto" w:fill="auto"/>
            <w:hideMark/>
          </w:tcPr>
          <w:p w:rsidR="00C706C2" w:rsidRPr="00FB6306" w:rsidRDefault="00C706C2" w:rsidP="00CF7761">
            <w:r w:rsidRPr="00FB6306">
              <w:t>Субсидии бюджетным учреждениям</w:t>
            </w:r>
          </w:p>
        </w:tc>
        <w:tc>
          <w:tcPr>
            <w:tcW w:w="878" w:type="dxa"/>
            <w:shd w:val="clear" w:color="auto" w:fill="auto"/>
            <w:hideMark/>
          </w:tcPr>
          <w:p w:rsidR="00C706C2" w:rsidRPr="00FB6306" w:rsidRDefault="00C706C2" w:rsidP="00CF7761">
            <w:pPr>
              <w:jc w:val="center"/>
            </w:pPr>
            <w:r w:rsidRPr="00FB6306">
              <w:t>974</w:t>
            </w:r>
          </w:p>
        </w:tc>
        <w:tc>
          <w:tcPr>
            <w:tcW w:w="811" w:type="dxa"/>
            <w:shd w:val="clear" w:color="auto" w:fill="auto"/>
            <w:hideMark/>
          </w:tcPr>
          <w:p w:rsidR="00C706C2" w:rsidRPr="00FB6306" w:rsidRDefault="00C706C2" w:rsidP="00CF7761">
            <w:pPr>
              <w:jc w:val="center"/>
            </w:pPr>
            <w:r w:rsidRPr="00FB6306">
              <w:t>07</w:t>
            </w:r>
          </w:p>
        </w:tc>
        <w:tc>
          <w:tcPr>
            <w:tcW w:w="850" w:type="dxa"/>
            <w:shd w:val="clear" w:color="auto" w:fill="auto"/>
            <w:hideMark/>
          </w:tcPr>
          <w:p w:rsidR="00C706C2" w:rsidRPr="00FB6306" w:rsidRDefault="00C706C2" w:rsidP="00CF7761">
            <w:pPr>
              <w:jc w:val="center"/>
            </w:pPr>
            <w:r w:rsidRPr="00FB6306">
              <w:t>02</w:t>
            </w:r>
          </w:p>
        </w:tc>
        <w:tc>
          <w:tcPr>
            <w:tcW w:w="1843" w:type="dxa"/>
            <w:shd w:val="clear" w:color="auto" w:fill="auto"/>
            <w:hideMark/>
          </w:tcPr>
          <w:p w:rsidR="00C706C2" w:rsidRPr="00FB6306" w:rsidRDefault="00C706C2" w:rsidP="00CF7761">
            <w:pPr>
              <w:jc w:val="center"/>
            </w:pPr>
            <w:r w:rsidRPr="00FB6306">
              <w:t>1010105110</w:t>
            </w:r>
          </w:p>
        </w:tc>
        <w:tc>
          <w:tcPr>
            <w:tcW w:w="851" w:type="dxa"/>
            <w:shd w:val="clear" w:color="auto" w:fill="auto"/>
            <w:hideMark/>
          </w:tcPr>
          <w:p w:rsidR="00C706C2" w:rsidRPr="00FB6306" w:rsidRDefault="00C706C2" w:rsidP="00CF7761">
            <w:pPr>
              <w:jc w:val="center"/>
            </w:pPr>
            <w:r w:rsidRPr="00FB6306">
              <w:t>610</w:t>
            </w:r>
          </w:p>
        </w:tc>
        <w:tc>
          <w:tcPr>
            <w:tcW w:w="1417" w:type="dxa"/>
            <w:shd w:val="clear" w:color="auto" w:fill="auto"/>
            <w:hideMark/>
          </w:tcPr>
          <w:p w:rsidR="00C706C2" w:rsidRPr="00FB6306" w:rsidRDefault="00C706C2" w:rsidP="00CF7761">
            <w:pPr>
              <w:jc w:val="right"/>
            </w:pPr>
            <w:r w:rsidRPr="00FB6306">
              <w:t>13 230,11</w:t>
            </w:r>
          </w:p>
        </w:tc>
        <w:tc>
          <w:tcPr>
            <w:tcW w:w="1418" w:type="dxa"/>
            <w:shd w:val="clear" w:color="auto" w:fill="auto"/>
            <w:hideMark/>
          </w:tcPr>
          <w:p w:rsidR="00C706C2" w:rsidRPr="00FB6306" w:rsidRDefault="00C706C2" w:rsidP="00CF7761">
            <w:pPr>
              <w:jc w:val="right"/>
            </w:pPr>
            <w:r w:rsidRPr="00FB6306">
              <w:t>10 000,00</w:t>
            </w:r>
          </w:p>
        </w:tc>
        <w:tc>
          <w:tcPr>
            <w:tcW w:w="1417" w:type="dxa"/>
            <w:shd w:val="clear" w:color="auto" w:fill="auto"/>
            <w:hideMark/>
          </w:tcPr>
          <w:p w:rsidR="00C706C2" w:rsidRPr="00FB6306" w:rsidRDefault="00C706C2" w:rsidP="00CF7761">
            <w:pPr>
              <w:jc w:val="right"/>
            </w:pPr>
            <w:r w:rsidRPr="00FB6306">
              <w:t>10 000,00</w:t>
            </w:r>
          </w:p>
        </w:tc>
      </w:tr>
      <w:tr w:rsidR="00C706C2" w:rsidRPr="00FB6306" w:rsidTr="00CF7761">
        <w:trPr>
          <w:trHeight w:val="1050"/>
        </w:trPr>
        <w:tc>
          <w:tcPr>
            <w:tcW w:w="5118" w:type="dxa"/>
            <w:shd w:val="clear" w:color="auto" w:fill="auto"/>
            <w:hideMark/>
          </w:tcPr>
          <w:p w:rsidR="00C706C2" w:rsidRPr="00FB6306" w:rsidRDefault="00C706C2" w:rsidP="00CF7761">
            <w:pPr>
              <w:rPr>
                <w:bCs/>
                <w:iCs/>
              </w:rPr>
            </w:pPr>
            <w:r w:rsidRPr="00FB6306">
              <w:rPr>
                <w:bCs/>
                <w:iCs/>
              </w:rPr>
              <w:t>Расходы, связанные с обеспечением льготного питания обучающихся муниципальных общеобразовательных учреждений Камешкирского района Пензенской области</w:t>
            </w:r>
          </w:p>
        </w:tc>
        <w:tc>
          <w:tcPr>
            <w:tcW w:w="878" w:type="dxa"/>
            <w:shd w:val="clear" w:color="auto" w:fill="auto"/>
            <w:hideMark/>
          </w:tcPr>
          <w:p w:rsidR="00C706C2" w:rsidRPr="00FB6306" w:rsidRDefault="00C706C2" w:rsidP="00CF7761">
            <w:pPr>
              <w:jc w:val="center"/>
              <w:rPr>
                <w:bCs/>
                <w:iCs/>
              </w:rPr>
            </w:pPr>
            <w:r w:rsidRPr="00FB6306">
              <w:rPr>
                <w:bCs/>
                <w:iCs/>
              </w:rPr>
              <w:t>974</w:t>
            </w:r>
          </w:p>
        </w:tc>
        <w:tc>
          <w:tcPr>
            <w:tcW w:w="811" w:type="dxa"/>
            <w:shd w:val="clear" w:color="auto" w:fill="auto"/>
            <w:hideMark/>
          </w:tcPr>
          <w:p w:rsidR="00C706C2" w:rsidRPr="00FB6306" w:rsidRDefault="00C706C2" w:rsidP="00CF7761">
            <w:pPr>
              <w:jc w:val="center"/>
              <w:rPr>
                <w:bCs/>
                <w:iCs/>
              </w:rPr>
            </w:pPr>
            <w:r w:rsidRPr="00FB6306">
              <w:rPr>
                <w:bCs/>
                <w:iCs/>
              </w:rPr>
              <w:t>07</w:t>
            </w:r>
          </w:p>
        </w:tc>
        <w:tc>
          <w:tcPr>
            <w:tcW w:w="850" w:type="dxa"/>
            <w:shd w:val="clear" w:color="auto" w:fill="auto"/>
            <w:hideMark/>
          </w:tcPr>
          <w:p w:rsidR="00C706C2" w:rsidRPr="00FB6306" w:rsidRDefault="00C706C2" w:rsidP="00CF7761">
            <w:pPr>
              <w:jc w:val="center"/>
              <w:rPr>
                <w:bCs/>
                <w:iCs/>
              </w:rPr>
            </w:pPr>
            <w:r w:rsidRPr="00FB6306">
              <w:rPr>
                <w:bCs/>
                <w:iCs/>
              </w:rPr>
              <w:t>02</w:t>
            </w:r>
          </w:p>
        </w:tc>
        <w:tc>
          <w:tcPr>
            <w:tcW w:w="1843" w:type="dxa"/>
            <w:shd w:val="clear" w:color="auto" w:fill="auto"/>
            <w:hideMark/>
          </w:tcPr>
          <w:p w:rsidR="00C706C2" w:rsidRPr="00FB6306" w:rsidRDefault="00C706C2" w:rsidP="00CF7761">
            <w:pPr>
              <w:jc w:val="center"/>
              <w:rPr>
                <w:bCs/>
                <w:iCs/>
              </w:rPr>
            </w:pPr>
            <w:r w:rsidRPr="00FB6306">
              <w:rPr>
                <w:bCs/>
                <w:iCs/>
              </w:rPr>
              <w:t>1010120201</w:t>
            </w:r>
          </w:p>
        </w:tc>
        <w:tc>
          <w:tcPr>
            <w:tcW w:w="851" w:type="dxa"/>
            <w:shd w:val="clear" w:color="auto" w:fill="auto"/>
            <w:hideMark/>
          </w:tcPr>
          <w:p w:rsidR="00C706C2" w:rsidRPr="00FB6306" w:rsidRDefault="00C706C2" w:rsidP="00CF7761">
            <w:pPr>
              <w:jc w:val="center"/>
              <w:rPr>
                <w:bCs/>
                <w:iCs/>
              </w:rPr>
            </w:pPr>
            <w:r w:rsidRPr="00FB6306">
              <w:rPr>
                <w:bCs/>
                <w:iCs/>
              </w:rPr>
              <w:t> </w:t>
            </w:r>
          </w:p>
        </w:tc>
        <w:tc>
          <w:tcPr>
            <w:tcW w:w="1417" w:type="dxa"/>
            <w:shd w:val="clear" w:color="auto" w:fill="auto"/>
            <w:hideMark/>
          </w:tcPr>
          <w:p w:rsidR="00C706C2" w:rsidRPr="00FB6306" w:rsidRDefault="00C706C2" w:rsidP="00CF7761">
            <w:pPr>
              <w:jc w:val="right"/>
              <w:rPr>
                <w:bCs/>
                <w:iCs/>
              </w:rPr>
            </w:pPr>
            <w:r w:rsidRPr="00FB6306">
              <w:rPr>
                <w:bCs/>
                <w:iCs/>
              </w:rPr>
              <w:t>289,70</w:t>
            </w:r>
          </w:p>
        </w:tc>
        <w:tc>
          <w:tcPr>
            <w:tcW w:w="1418" w:type="dxa"/>
            <w:shd w:val="clear" w:color="auto" w:fill="auto"/>
            <w:hideMark/>
          </w:tcPr>
          <w:p w:rsidR="00C706C2" w:rsidRPr="00FB6306" w:rsidRDefault="00C706C2" w:rsidP="00CF7761">
            <w:pPr>
              <w:jc w:val="right"/>
              <w:rPr>
                <w:bCs/>
                <w:iCs/>
              </w:rPr>
            </w:pPr>
            <w:r w:rsidRPr="00FB6306">
              <w:rPr>
                <w:bCs/>
                <w:iCs/>
              </w:rPr>
              <w:t>289,70</w:t>
            </w:r>
          </w:p>
        </w:tc>
        <w:tc>
          <w:tcPr>
            <w:tcW w:w="1417" w:type="dxa"/>
            <w:shd w:val="clear" w:color="auto" w:fill="auto"/>
            <w:hideMark/>
          </w:tcPr>
          <w:p w:rsidR="00C706C2" w:rsidRPr="00FB6306" w:rsidRDefault="00C706C2" w:rsidP="00CF7761">
            <w:pPr>
              <w:jc w:val="right"/>
              <w:rPr>
                <w:bCs/>
                <w:iCs/>
              </w:rPr>
            </w:pPr>
            <w:r w:rsidRPr="00FB6306">
              <w:rPr>
                <w:bCs/>
                <w:iCs/>
              </w:rPr>
              <w:t>289,70</w:t>
            </w:r>
          </w:p>
        </w:tc>
      </w:tr>
      <w:tr w:rsidR="00C706C2" w:rsidRPr="00FB6306" w:rsidTr="00CF7761">
        <w:trPr>
          <w:trHeight w:val="630"/>
        </w:trPr>
        <w:tc>
          <w:tcPr>
            <w:tcW w:w="5118" w:type="dxa"/>
            <w:shd w:val="clear" w:color="auto" w:fill="auto"/>
            <w:hideMark/>
          </w:tcPr>
          <w:p w:rsidR="00C706C2" w:rsidRPr="00FB6306" w:rsidRDefault="00C706C2" w:rsidP="00CF7761">
            <w:pPr>
              <w:rPr>
                <w:bCs/>
                <w:iCs/>
              </w:rPr>
            </w:pPr>
            <w:r w:rsidRPr="00FB6306">
              <w:rPr>
                <w:bCs/>
                <w:iCs/>
              </w:rPr>
              <w:lastRenderedPageBreak/>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C706C2" w:rsidRPr="00FB6306" w:rsidRDefault="00C706C2" w:rsidP="00CF7761">
            <w:pPr>
              <w:jc w:val="center"/>
              <w:rPr>
                <w:bCs/>
                <w:iCs/>
              </w:rPr>
            </w:pPr>
            <w:r w:rsidRPr="00FB6306">
              <w:rPr>
                <w:bCs/>
                <w:iCs/>
              </w:rPr>
              <w:t>974</w:t>
            </w:r>
          </w:p>
        </w:tc>
        <w:tc>
          <w:tcPr>
            <w:tcW w:w="811" w:type="dxa"/>
            <w:shd w:val="clear" w:color="auto" w:fill="auto"/>
            <w:hideMark/>
          </w:tcPr>
          <w:p w:rsidR="00C706C2" w:rsidRPr="00FB6306" w:rsidRDefault="00C706C2" w:rsidP="00CF7761">
            <w:pPr>
              <w:jc w:val="center"/>
              <w:rPr>
                <w:bCs/>
                <w:iCs/>
              </w:rPr>
            </w:pPr>
            <w:r w:rsidRPr="00FB6306">
              <w:rPr>
                <w:bCs/>
                <w:iCs/>
              </w:rPr>
              <w:t>07</w:t>
            </w:r>
          </w:p>
        </w:tc>
        <w:tc>
          <w:tcPr>
            <w:tcW w:w="850" w:type="dxa"/>
            <w:shd w:val="clear" w:color="auto" w:fill="auto"/>
            <w:hideMark/>
          </w:tcPr>
          <w:p w:rsidR="00C706C2" w:rsidRPr="00FB6306" w:rsidRDefault="00C706C2" w:rsidP="00CF7761">
            <w:pPr>
              <w:jc w:val="center"/>
              <w:rPr>
                <w:bCs/>
                <w:iCs/>
              </w:rPr>
            </w:pPr>
            <w:r w:rsidRPr="00FB6306">
              <w:rPr>
                <w:bCs/>
                <w:iCs/>
              </w:rPr>
              <w:t>02</w:t>
            </w:r>
          </w:p>
        </w:tc>
        <w:tc>
          <w:tcPr>
            <w:tcW w:w="1843" w:type="dxa"/>
            <w:shd w:val="clear" w:color="auto" w:fill="auto"/>
            <w:hideMark/>
          </w:tcPr>
          <w:p w:rsidR="00C706C2" w:rsidRPr="00FB6306" w:rsidRDefault="00C706C2" w:rsidP="00CF7761">
            <w:pPr>
              <w:jc w:val="center"/>
              <w:rPr>
                <w:bCs/>
                <w:iCs/>
              </w:rPr>
            </w:pPr>
            <w:r w:rsidRPr="00FB6306">
              <w:rPr>
                <w:bCs/>
                <w:iCs/>
              </w:rPr>
              <w:t>1010120201</w:t>
            </w:r>
          </w:p>
        </w:tc>
        <w:tc>
          <w:tcPr>
            <w:tcW w:w="851" w:type="dxa"/>
            <w:shd w:val="clear" w:color="auto" w:fill="auto"/>
            <w:hideMark/>
          </w:tcPr>
          <w:p w:rsidR="00C706C2" w:rsidRPr="00FB6306" w:rsidRDefault="00C706C2" w:rsidP="00CF7761">
            <w:pPr>
              <w:jc w:val="center"/>
              <w:rPr>
                <w:bCs/>
                <w:iCs/>
              </w:rPr>
            </w:pPr>
            <w:r w:rsidRPr="00FB6306">
              <w:rPr>
                <w:bCs/>
                <w:iCs/>
              </w:rPr>
              <w:t>600</w:t>
            </w:r>
          </w:p>
        </w:tc>
        <w:tc>
          <w:tcPr>
            <w:tcW w:w="1417" w:type="dxa"/>
            <w:shd w:val="clear" w:color="auto" w:fill="auto"/>
            <w:hideMark/>
          </w:tcPr>
          <w:p w:rsidR="00C706C2" w:rsidRPr="00FB6306" w:rsidRDefault="00C706C2" w:rsidP="00CF7761">
            <w:pPr>
              <w:jc w:val="right"/>
              <w:rPr>
                <w:bCs/>
                <w:iCs/>
              </w:rPr>
            </w:pPr>
            <w:r w:rsidRPr="00FB6306">
              <w:rPr>
                <w:bCs/>
                <w:iCs/>
              </w:rPr>
              <w:t>289,70</w:t>
            </w:r>
          </w:p>
        </w:tc>
        <w:tc>
          <w:tcPr>
            <w:tcW w:w="1418" w:type="dxa"/>
            <w:shd w:val="clear" w:color="auto" w:fill="auto"/>
            <w:hideMark/>
          </w:tcPr>
          <w:p w:rsidR="00C706C2" w:rsidRPr="00FB6306" w:rsidRDefault="00C706C2" w:rsidP="00CF7761">
            <w:pPr>
              <w:jc w:val="right"/>
              <w:rPr>
                <w:bCs/>
                <w:iCs/>
              </w:rPr>
            </w:pPr>
            <w:r w:rsidRPr="00FB6306">
              <w:rPr>
                <w:bCs/>
                <w:iCs/>
              </w:rPr>
              <w:t>289,70</w:t>
            </w:r>
          </w:p>
        </w:tc>
        <w:tc>
          <w:tcPr>
            <w:tcW w:w="1417" w:type="dxa"/>
            <w:shd w:val="clear" w:color="auto" w:fill="auto"/>
            <w:hideMark/>
          </w:tcPr>
          <w:p w:rsidR="00C706C2" w:rsidRPr="00FB6306" w:rsidRDefault="00C706C2" w:rsidP="00CF7761">
            <w:pPr>
              <w:jc w:val="right"/>
              <w:rPr>
                <w:bCs/>
                <w:iCs/>
              </w:rPr>
            </w:pPr>
            <w:r w:rsidRPr="00FB6306">
              <w:rPr>
                <w:bCs/>
                <w:iCs/>
              </w:rPr>
              <w:t>289,70</w:t>
            </w:r>
          </w:p>
        </w:tc>
      </w:tr>
      <w:tr w:rsidR="00C706C2" w:rsidRPr="00FB6306" w:rsidTr="00CF7761">
        <w:trPr>
          <w:trHeight w:val="255"/>
        </w:trPr>
        <w:tc>
          <w:tcPr>
            <w:tcW w:w="5118" w:type="dxa"/>
            <w:shd w:val="clear" w:color="auto" w:fill="auto"/>
            <w:hideMark/>
          </w:tcPr>
          <w:p w:rsidR="00C706C2" w:rsidRPr="00FB6306" w:rsidRDefault="00C706C2" w:rsidP="00CF7761">
            <w:r w:rsidRPr="00FB6306">
              <w:t>Субсидии бюджетным учреждениям</w:t>
            </w:r>
          </w:p>
        </w:tc>
        <w:tc>
          <w:tcPr>
            <w:tcW w:w="878" w:type="dxa"/>
            <w:shd w:val="clear" w:color="auto" w:fill="auto"/>
            <w:hideMark/>
          </w:tcPr>
          <w:p w:rsidR="00C706C2" w:rsidRPr="00FB6306" w:rsidRDefault="00C706C2" w:rsidP="00CF7761">
            <w:pPr>
              <w:jc w:val="center"/>
            </w:pPr>
            <w:r w:rsidRPr="00FB6306">
              <w:t>974</w:t>
            </w:r>
          </w:p>
        </w:tc>
        <w:tc>
          <w:tcPr>
            <w:tcW w:w="811" w:type="dxa"/>
            <w:shd w:val="clear" w:color="auto" w:fill="auto"/>
            <w:hideMark/>
          </w:tcPr>
          <w:p w:rsidR="00C706C2" w:rsidRPr="00FB6306" w:rsidRDefault="00C706C2" w:rsidP="00CF7761">
            <w:pPr>
              <w:jc w:val="center"/>
            </w:pPr>
            <w:r w:rsidRPr="00FB6306">
              <w:t>07</w:t>
            </w:r>
          </w:p>
        </w:tc>
        <w:tc>
          <w:tcPr>
            <w:tcW w:w="850" w:type="dxa"/>
            <w:shd w:val="clear" w:color="auto" w:fill="auto"/>
            <w:hideMark/>
          </w:tcPr>
          <w:p w:rsidR="00C706C2" w:rsidRPr="00FB6306" w:rsidRDefault="00C706C2" w:rsidP="00CF7761">
            <w:pPr>
              <w:jc w:val="center"/>
            </w:pPr>
            <w:r w:rsidRPr="00FB6306">
              <w:t>02</w:t>
            </w:r>
          </w:p>
        </w:tc>
        <w:tc>
          <w:tcPr>
            <w:tcW w:w="1843" w:type="dxa"/>
            <w:shd w:val="clear" w:color="auto" w:fill="auto"/>
            <w:hideMark/>
          </w:tcPr>
          <w:p w:rsidR="00C706C2" w:rsidRPr="00FB6306" w:rsidRDefault="00C706C2" w:rsidP="00CF7761">
            <w:pPr>
              <w:jc w:val="center"/>
            </w:pPr>
            <w:r w:rsidRPr="00FB6306">
              <w:t>1010120201</w:t>
            </w:r>
          </w:p>
        </w:tc>
        <w:tc>
          <w:tcPr>
            <w:tcW w:w="851" w:type="dxa"/>
            <w:shd w:val="clear" w:color="auto" w:fill="auto"/>
            <w:hideMark/>
          </w:tcPr>
          <w:p w:rsidR="00C706C2" w:rsidRPr="00FB6306" w:rsidRDefault="00C706C2" w:rsidP="00CF7761">
            <w:pPr>
              <w:jc w:val="center"/>
            </w:pPr>
            <w:r w:rsidRPr="00FB6306">
              <w:t>610</w:t>
            </w:r>
          </w:p>
        </w:tc>
        <w:tc>
          <w:tcPr>
            <w:tcW w:w="1417" w:type="dxa"/>
            <w:shd w:val="clear" w:color="auto" w:fill="auto"/>
            <w:hideMark/>
          </w:tcPr>
          <w:p w:rsidR="00C706C2" w:rsidRPr="00FB6306" w:rsidRDefault="00C706C2" w:rsidP="00CF7761">
            <w:pPr>
              <w:jc w:val="right"/>
            </w:pPr>
            <w:r w:rsidRPr="00FB6306">
              <w:t>289,70</w:t>
            </w:r>
          </w:p>
        </w:tc>
        <w:tc>
          <w:tcPr>
            <w:tcW w:w="1418" w:type="dxa"/>
            <w:shd w:val="clear" w:color="auto" w:fill="auto"/>
            <w:hideMark/>
          </w:tcPr>
          <w:p w:rsidR="00C706C2" w:rsidRPr="00FB6306" w:rsidRDefault="00C706C2" w:rsidP="00CF7761">
            <w:pPr>
              <w:jc w:val="right"/>
            </w:pPr>
            <w:r w:rsidRPr="00FB6306">
              <w:t>289,70</w:t>
            </w:r>
          </w:p>
        </w:tc>
        <w:tc>
          <w:tcPr>
            <w:tcW w:w="1417" w:type="dxa"/>
            <w:shd w:val="clear" w:color="auto" w:fill="auto"/>
            <w:hideMark/>
          </w:tcPr>
          <w:p w:rsidR="00C706C2" w:rsidRPr="00FB6306" w:rsidRDefault="00C706C2" w:rsidP="00CF7761">
            <w:pPr>
              <w:jc w:val="right"/>
            </w:pPr>
            <w:r w:rsidRPr="00FB6306">
              <w:t>289,70</w:t>
            </w:r>
          </w:p>
        </w:tc>
      </w:tr>
      <w:tr w:rsidR="00C706C2" w:rsidRPr="00FB6306" w:rsidTr="00CF7761">
        <w:trPr>
          <w:trHeight w:val="840"/>
        </w:trPr>
        <w:tc>
          <w:tcPr>
            <w:tcW w:w="5118" w:type="dxa"/>
            <w:shd w:val="clear" w:color="auto" w:fill="auto"/>
            <w:hideMark/>
          </w:tcPr>
          <w:p w:rsidR="00C706C2" w:rsidRPr="00FB6306" w:rsidRDefault="00C706C2" w:rsidP="00CF7761">
            <w:pPr>
              <w:rPr>
                <w:bCs/>
                <w:iCs/>
              </w:rPr>
            </w:pPr>
            <w:r w:rsidRPr="00FB6306">
              <w:rPr>
                <w:bCs/>
                <w:iCs/>
              </w:rPr>
              <w:t>Расходы, связанные с общехозяйственными нуждами дошкольных и общеобразовательных организаций в расчете на одного обучающегося</w:t>
            </w:r>
          </w:p>
        </w:tc>
        <w:tc>
          <w:tcPr>
            <w:tcW w:w="878" w:type="dxa"/>
            <w:shd w:val="clear" w:color="auto" w:fill="auto"/>
            <w:hideMark/>
          </w:tcPr>
          <w:p w:rsidR="00C706C2" w:rsidRPr="00FB6306" w:rsidRDefault="00C706C2" w:rsidP="00CF7761">
            <w:pPr>
              <w:jc w:val="center"/>
              <w:rPr>
                <w:bCs/>
                <w:iCs/>
              </w:rPr>
            </w:pPr>
            <w:r w:rsidRPr="00FB6306">
              <w:rPr>
                <w:bCs/>
                <w:iCs/>
              </w:rPr>
              <w:t>974</w:t>
            </w:r>
          </w:p>
        </w:tc>
        <w:tc>
          <w:tcPr>
            <w:tcW w:w="811" w:type="dxa"/>
            <w:shd w:val="clear" w:color="auto" w:fill="auto"/>
            <w:hideMark/>
          </w:tcPr>
          <w:p w:rsidR="00C706C2" w:rsidRPr="00FB6306" w:rsidRDefault="00C706C2" w:rsidP="00CF7761">
            <w:pPr>
              <w:jc w:val="center"/>
              <w:rPr>
                <w:bCs/>
                <w:iCs/>
              </w:rPr>
            </w:pPr>
            <w:r w:rsidRPr="00FB6306">
              <w:rPr>
                <w:bCs/>
                <w:iCs/>
              </w:rPr>
              <w:t>07</w:t>
            </w:r>
          </w:p>
        </w:tc>
        <w:tc>
          <w:tcPr>
            <w:tcW w:w="850" w:type="dxa"/>
            <w:shd w:val="clear" w:color="auto" w:fill="auto"/>
            <w:hideMark/>
          </w:tcPr>
          <w:p w:rsidR="00C706C2" w:rsidRPr="00FB6306" w:rsidRDefault="00C706C2" w:rsidP="00CF7761">
            <w:pPr>
              <w:jc w:val="center"/>
              <w:rPr>
                <w:bCs/>
                <w:iCs/>
              </w:rPr>
            </w:pPr>
            <w:r w:rsidRPr="00FB6306">
              <w:rPr>
                <w:bCs/>
                <w:iCs/>
              </w:rPr>
              <w:t>02</w:t>
            </w:r>
          </w:p>
        </w:tc>
        <w:tc>
          <w:tcPr>
            <w:tcW w:w="1843" w:type="dxa"/>
            <w:shd w:val="clear" w:color="auto" w:fill="auto"/>
            <w:hideMark/>
          </w:tcPr>
          <w:p w:rsidR="00C706C2" w:rsidRPr="00FB6306" w:rsidRDefault="00C706C2" w:rsidP="00CF7761">
            <w:pPr>
              <w:jc w:val="center"/>
              <w:rPr>
                <w:bCs/>
                <w:iCs/>
              </w:rPr>
            </w:pPr>
            <w:r w:rsidRPr="00FB6306">
              <w:rPr>
                <w:bCs/>
                <w:iCs/>
              </w:rPr>
              <w:t>1010122230</w:t>
            </w:r>
          </w:p>
        </w:tc>
        <w:tc>
          <w:tcPr>
            <w:tcW w:w="851" w:type="dxa"/>
            <w:shd w:val="clear" w:color="auto" w:fill="auto"/>
            <w:hideMark/>
          </w:tcPr>
          <w:p w:rsidR="00C706C2" w:rsidRPr="00FB6306" w:rsidRDefault="00C706C2" w:rsidP="00CF7761">
            <w:pPr>
              <w:jc w:val="center"/>
              <w:rPr>
                <w:bCs/>
                <w:iCs/>
              </w:rPr>
            </w:pPr>
            <w:r w:rsidRPr="00FB6306">
              <w:rPr>
                <w:bCs/>
                <w:iCs/>
              </w:rPr>
              <w:t> </w:t>
            </w:r>
          </w:p>
        </w:tc>
        <w:tc>
          <w:tcPr>
            <w:tcW w:w="1417" w:type="dxa"/>
            <w:shd w:val="clear" w:color="auto" w:fill="auto"/>
            <w:hideMark/>
          </w:tcPr>
          <w:p w:rsidR="00C706C2" w:rsidRPr="00FB6306" w:rsidRDefault="00C706C2" w:rsidP="00CF7761">
            <w:pPr>
              <w:jc w:val="right"/>
              <w:rPr>
                <w:bCs/>
                <w:iCs/>
              </w:rPr>
            </w:pPr>
            <w:r w:rsidRPr="00FB6306">
              <w:rPr>
                <w:bCs/>
                <w:iCs/>
              </w:rPr>
              <w:t>288,54</w:t>
            </w:r>
          </w:p>
        </w:tc>
        <w:tc>
          <w:tcPr>
            <w:tcW w:w="1418" w:type="dxa"/>
            <w:shd w:val="clear" w:color="auto" w:fill="auto"/>
            <w:hideMark/>
          </w:tcPr>
          <w:p w:rsidR="00C706C2" w:rsidRPr="00FB6306" w:rsidRDefault="00C706C2" w:rsidP="00CF7761">
            <w:pPr>
              <w:jc w:val="right"/>
              <w:rPr>
                <w:bCs/>
                <w:iCs/>
              </w:rPr>
            </w:pPr>
            <w:r w:rsidRPr="00FB6306">
              <w:rPr>
                <w:bCs/>
                <w:iCs/>
              </w:rPr>
              <w:t>0,00</w:t>
            </w:r>
          </w:p>
        </w:tc>
        <w:tc>
          <w:tcPr>
            <w:tcW w:w="1417" w:type="dxa"/>
            <w:shd w:val="clear" w:color="auto" w:fill="auto"/>
            <w:hideMark/>
          </w:tcPr>
          <w:p w:rsidR="00C706C2" w:rsidRPr="00FB6306" w:rsidRDefault="00C706C2" w:rsidP="00CF7761">
            <w:pPr>
              <w:jc w:val="right"/>
              <w:rPr>
                <w:bCs/>
                <w:iCs/>
              </w:rPr>
            </w:pPr>
            <w:r w:rsidRPr="00FB6306">
              <w:rPr>
                <w:bCs/>
                <w:iCs/>
              </w:rPr>
              <w:t>0,00</w:t>
            </w:r>
          </w:p>
        </w:tc>
      </w:tr>
      <w:tr w:rsidR="00C706C2" w:rsidRPr="00FB6306" w:rsidTr="00CF7761">
        <w:trPr>
          <w:trHeight w:val="630"/>
        </w:trPr>
        <w:tc>
          <w:tcPr>
            <w:tcW w:w="5118" w:type="dxa"/>
            <w:shd w:val="clear" w:color="auto" w:fill="auto"/>
            <w:hideMark/>
          </w:tcPr>
          <w:p w:rsidR="00C706C2" w:rsidRPr="00FB6306" w:rsidRDefault="00C706C2" w:rsidP="00CF7761">
            <w:pPr>
              <w:rPr>
                <w:bCs/>
                <w:iCs/>
              </w:rPr>
            </w:pPr>
            <w:r w:rsidRPr="00FB6306">
              <w:rPr>
                <w:bCs/>
                <w:iCs/>
              </w:rPr>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C706C2" w:rsidRPr="00FB6306" w:rsidRDefault="00C706C2" w:rsidP="00CF7761">
            <w:pPr>
              <w:jc w:val="center"/>
              <w:rPr>
                <w:bCs/>
                <w:iCs/>
              </w:rPr>
            </w:pPr>
            <w:r w:rsidRPr="00FB6306">
              <w:rPr>
                <w:bCs/>
                <w:iCs/>
              </w:rPr>
              <w:t>974</w:t>
            </w:r>
          </w:p>
        </w:tc>
        <w:tc>
          <w:tcPr>
            <w:tcW w:w="811" w:type="dxa"/>
            <w:shd w:val="clear" w:color="auto" w:fill="auto"/>
            <w:hideMark/>
          </w:tcPr>
          <w:p w:rsidR="00C706C2" w:rsidRPr="00FB6306" w:rsidRDefault="00C706C2" w:rsidP="00CF7761">
            <w:pPr>
              <w:jc w:val="center"/>
              <w:rPr>
                <w:bCs/>
                <w:iCs/>
              </w:rPr>
            </w:pPr>
            <w:r w:rsidRPr="00FB6306">
              <w:rPr>
                <w:bCs/>
                <w:iCs/>
              </w:rPr>
              <w:t>07</w:t>
            </w:r>
          </w:p>
        </w:tc>
        <w:tc>
          <w:tcPr>
            <w:tcW w:w="850" w:type="dxa"/>
            <w:shd w:val="clear" w:color="auto" w:fill="auto"/>
            <w:hideMark/>
          </w:tcPr>
          <w:p w:rsidR="00C706C2" w:rsidRPr="00FB6306" w:rsidRDefault="00C706C2" w:rsidP="00CF7761">
            <w:pPr>
              <w:jc w:val="center"/>
              <w:rPr>
                <w:bCs/>
                <w:iCs/>
              </w:rPr>
            </w:pPr>
            <w:r w:rsidRPr="00FB6306">
              <w:rPr>
                <w:bCs/>
                <w:iCs/>
              </w:rPr>
              <w:t>02</w:t>
            </w:r>
          </w:p>
        </w:tc>
        <w:tc>
          <w:tcPr>
            <w:tcW w:w="1843" w:type="dxa"/>
            <w:shd w:val="clear" w:color="auto" w:fill="auto"/>
            <w:hideMark/>
          </w:tcPr>
          <w:p w:rsidR="00C706C2" w:rsidRPr="00FB6306" w:rsidRDefault="00C706C2" w:rsidP="00CF7761">
            <w:pPr>
              <w:jc w:val="center"/>
              <w:rPr>
                <w:bCs/>
                <w:iCs/>
              </w:rPr>
            </w:pPr>
            <w:r w:rsidRPr="00FB6306">
              <w:rPr>
                <w:bCs/>
                <w:iCs/>
              </w:rPr>
              <w:t>1010122230</w:t>
            </w:r>
          </w:p>
        </w:tc>
        <w:tc>
          <w:tcPr>
            <w:tcW w:w="851" w:type="dxa"/>
            <w:shd w:val="clear" w:color="auto" w:fill="auto"/>
            <w:hideMark/>
          </w:tcPr>
          <w:p w:rsidR="00C706C2" w:rsidRPr="00FB6306" w:rsidRDefault="00C706C2" w:rsidP="00CF7761">
            <w:pPr>
              <w:jc w:val="center"/>
              <w:rPr>
                <w:bCs/>
                <w:iCs/>
              </w:rPr>
            </w:pPr>
            <w:r w:rsidRPr="00FB6306">
              <w:rPr>
                <w:bCs/>
                <w:iCs/>
              </w:rPr>
              <w:t>600</w:t>
            </w:r>
          </w:p>
        </w:tc>
        <w:tc>
          <w:tcPr>
            <w:tcW w:w="1417" w:type="dxa"/>
            <w:shd w:val="clear" w:color="auto" w:fill="auto"/>
            <w:hideMark/>
          </w:tcPr>
          <w:p w:rsidR="00C706C2" w:rsidRPr="00FB6306" w:rsidRDefault="00C706C2" w:rsidP="00CF7761">
            <w:pPr>
              <w:jc w:val="right"/>
              <w:rPr>
                <w:bCs/>
                <w:iCs/>
              </w:rPr>
            </w:pPr>
            <w:r w:rsidRPr="00FB6306">
              <w:rPr>
                <w:bCs/>
                <w:iCs/>
              </w:rPr>
              <w:t>288,54</w:t>
            </w:r>
          </w:p>
        </w:tc>
        <w:tc>
          <w:tcPr>
            <w:tcW w:w="1418" w:type="dxa"/>
            <w:shd w:val="clear" w:color="auto" w:fill="auto"/>
            <w:hideMark/>
          </w:tcPr>
          <w:p w:rsidR="00C706C2" w:rsidRPr="00FB6306" w:rsidRDefault="00C706C2" w:rsidP="00CF7761">
            <w:pPr>
              <w:jc w:val="right"/>
              <w:rPr>
                <w:bCs/>
                <w:iCs/>
              </w:rPr>
            </w:pPr>
            <w:r w:rsidRPr="00FB6306">
              <w:rPr>
                <w:bCs/>
                <w:iCs/>
              </w:rPr>
              <w:t>0,00</w:t>
            </w:r>
          </w:p>
        </w:tc>
        <w:tc>
          <w:tcPr>
            <w:tcW w:w="1417" w:type="dxa"/>
            <w:shd w:val="clear" w:color="auto" w:fill="auto"/>
            <w:hideMark/>
          </w:tcPr>
          <w:p w:rsidR="00C706C2" w:rsidRPr="00FB6306" w:rsidRDefault="00C706C2" w:rsidP="00CF7761">
            <w:pPr>
              <w:jc w:val="right"/>
              <w:rPr>
                <w:bCs/>
                <w:iCs/>
              </w:rPr>
            </w:pPr>
            <w:r w:rsidRPr="00FB6306">
              <w:rPr>
                <w:bCs/>
                <w:iCs/>
              </w:rPr>
              <w:t>0,00</w:t>
            </w:r>
          </w:p>
        </w:tc>
      </w:tr>
      <w:tr w:rsidR="00C706C2" w:rsidRPr="00FB6306" w:rsidTr="00CF7761">
        <w:trPr>
          <w:trHeight w:val="255"/>
        </w:trPr>
        <w:tc>
          <w:tcPr>
            <w:tcW w:w="5118" w:type="dxa"/>
            <w:shd w:val="clear" w:color="auto" w:fill="auto"/>
            <w:hideMark/>
          </w:tcPr>
          <w:p w:rsidR="00C706C2" w:rsidRPr="00FB6306" w:rsidRDefault="00C706C2" w:rsidP="00CF7761">
            <w:r w:rsidRPr="00FB6306">
              <w:t>Субсидии бюджетным учреждениям</w:t>
            </w:r>
          </w:p>
        </w:tc>
        <w:tc>
          <w:tcPr>
            <w:tcW w:w="878" w:type="dxa"/>
            <w:shd w:val="clear" w:color="auto" w:fill="auto"/>
            <w:hideMark/>
          </w:tcPr>
          <w:p w:rsidR="00C706C2" w:rsidRPr="00FB6306" w:rsidRDefault="00C706C2" w:rsidP="00CF7761">
            <w:pPr>
              <w:jc w:val="center"/>
            </w:pPr>
            <w:r w:rsidRPr="00FB6306">
              <w:t>974</w:t>
            </w:r>
          </w:p>
        </w:tc>
        <w:tc>
          <w:tcPr>
            <w:tcW w:w="811" w:type="dxa"/>
            <w:shd w:val="clear" w:color="auto" w:fill="auto"/>
            <w:hideMark/>
          </w:tcPr>
          <w:p w:rsidR="00C706C2" w:rsidRPr="00FB6306" w:rsidRDefault="00C706C2" w:rsidP="00CF7761">
            <w:pPr>
              <w:jc w:val="center"/>
            </w:pPr>
            <w:r w:rsidRPr="00FB6306">
              <w:t>07</w:t>
            </w:r>
          </w:p>
        </w:tc>
        <w:tc>
          <w:tcPr>
            <w:tcW w:w="850" w:type="dxa"/>
            <w:shd w:val="clear" w:color="auto" w:fill="auto"/>
            <w:hideMark/>
          </w:tcPr>
          <w:p w:rsidR="00C706C2" w:rsidRPr="00FB6306" w:rsidRDefault="00C706C2" w:rsidP="00CF7761">
            <w:pPr>
              <w:jc w:val="center"/>
            </w:pPr>
            <w:r w:rsidRPr="00FB6306">
              <w:t>02</w:t>
            </w:r>
          </w:p>
        </w:tc>
        <w:tc>
          <w:tcPr>
            <w:tcW w:w="1843" w:type="dxa"/>
            <w:shd w:val="clear" w:color="auto" w:fill="auto"/>
            <w:hideMark/>
          </w:tcPr>
          <w:p w:rsidR="00C706C2" w:rsidRPr="00FB6306" w:rsidRDefault="00C706C2" w:rsidP="00CF7761">
            <w:pPr>
              <w:jc w:val="center"/>
            </w:pPr>
            <w:r w:rsidRPr="00FB6306">
              <w:t>1010122230</w:t>
            </w:r>
          </w:p>
        </w:tc>
        <w:tc>
          <w:tcPr>
            <w:tcW w:w="851" w:type="dxa"/>
            <w:shd w:val="clear" w:color="auto" w:fill="auto"/>
            <w:hideMark/>
          </w:tcPr>
          <w:p w:rsidR="00C706C2" w:rsidRPr="00FB6306" w:rsidRDefault="00C706C2" w:rsidP="00CF7761">
            <w:pPr>
              <w:jc w:val="center"/>
            </w:pPr>
            <w:r w:rsidRPr="00FB6306">
              <w:t>610</w:t>
            </w:r>
          </w:p>
        </w:tc>
        <w:tc>
          <w:tcPr>
            <w:tcW w:w="1417" w:type="dxa"/>
            <w:shd w:val="clear" w:color="auto" w:fill="auto"/>
            <w:hideMark/>
          </w:tcPr>
          <w:p w:rsidR="00C706C2" w:rsidRPr="00FB6306" w:rsidRDefault="00C706C2" w:rsidP="00CF7761">
            <w:pPr>
              <w:jc w:val="right"/>
            </w:pPr>
            <w:r w:rsidRPr="00FB6306">
              <w:t>288,54</w:t>
            </w:r>
          </w:p>
        </w:tc>
        <w:tc>
          <w:tcPr>
            <w:tcW w:w="1418" w:type="dxa"/>
            <w:shd w:val="clear" w:color="auto" w:fill="auto"/>
            <w:hideMark/>
          </w:tcPr>
          <w:p w:rsidR="00C706C2" w:rsidRPr="00FB6306" w:rsidRDefault="00C706C2" w:rsidP="00CF7761">
            <w:pPr>
              <w:jc w:val="right"/>
            </w:pPr>
            <w:r w:rsidRPr="00FB6306">
              <w:t>0,00</w:t>
            </w:r>
          </w:p>
        </w:tc>
        <w:tc>
          <w:tcPr>
            <w:tcW w:w="1417" w:type="dxa"/>
            <w:shd w:val="clear" w:color="auto" w:fill="auto"/>
            <w:hideMark/>
          </w:tcPr>
          <w:p w:rsidR="00C706C2" w:rsidRPr="00FB6306" w:rsidRDefault="00C706C2" w:rsidP="00CF7761">
            <w:pPr>
              <w:jc w:val="right"/>
            </w:pPr>
            <w:r w:rsidRPr="00FB6306">
              <w:t>0,00</w:t>
            </w:r>
          </w:p>
        </w:tc>
      </w:tr>
      <w:tr w:rsidR="00C706C2" w:rsidRPr="00FB6306" w:rsidTr="00CF7761">
        <w:trPr>
          <w:trHeight w:val="1050"/>
        </w:trPr>
        <w:tc>
          <w:tcPr>
            <w:tcW w:w="5118" w:type="dxa"/>
            <w:shd w:val="clear" w:color="auto" w:fill="auto"/>
            <w:hideMark/>
          </w:tcPr>
          <w:p w:rsidR="00C706C2" w:rsidRPr="00FB6306" w:rsidRDefault="00C706C2" w:rsidP="00CF7761">
            <w:pPr>
              <w:rPr>
                <w:bCs/>
                <w:iCs/>
              </w:rPr>
            </w:pPr>
            <w:r w:rsidRPr="00FB6306">
              <w:rPr>
                <w:bCs/>
                <w:iCs/>
              </w:rPr>
              <w:t>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p>
        </w:tc>
        <w:tc>
          <w:tcPr>
            <w:tcW w:w="878" w:type="dxa"/>
            <w:shd w:val="clear" w:color="auto" w:fill="auto"/>
            <w:hideMark/>
          </w:tcPr>
          <w:p w:rsidR="00C706C2" w:rsidRPr="00FB6306" w:rsidRDefault="00C706C2" w:rsidP="00CF7761">
            <w:pPr>
              <w:jc w:val="center"/>
              <w:rPr>
                <w:bCs/>
                <w:iCs/>
              </w:rPr>
            </w:pPr>
            <w:r w:rsidRPr="00FB6306">
              <w:rPr>
                <w:bCs/>
                <w:iCs/>
              </w:rPr>
              <w:t>974</w:t>
            </w:r>
          </w:p>
        </w:tc>
        <w:tc>
          <w:tcPr>
            <w:tcW w:w="811" w:type="dxa"/>
            <w:shd w:val="clear" w:color="auto" w:fill="auto"/>
            <w:hideMark/>
          </w:tcPr>
          <w:p w:rsidR="00C706C2" w:rsidRPr="00FB6306" w:rsidRDefault="00C706C2" w:rsidP="00CF7761">
            <w:pPr>
              <w:jc w:val="center"/>
              <w:rPr>
                <w:bCs/>
                <w:iCs/>
              </w:rPr>
            </w:pPr>
            <w:r w:rsidRPr="00FB6306">
              <w:rPr>
                <w:bCs/>
                <w:iCs/>
              </w:rPr>
              <w:t>07</w:t>
            </w:r>
          </w:p>
        </w:tc>
        <w:tc>
          <w:tcPr>
            <w:tcW w:w="850" w:type="dxa"/>
            <w:shd w:val="clear" w:color="auto" w:fill="auto"/>
            <w:hideMark/>
          </w:tcPr>
          <w:p w:rsidR="00C706C2" w:rsidRPr="00FB6306" w:rsidRDefault="00C706C2" w:rsidP="00CF7761">
            <w:pPr>
              <w:jc w:val="center"/>
              <w:rPr>
                <w:bCs/>
                <w:iCs/>
              </w:rPr>
            </w:pPr>
            <w:r w:rsidRPr="00FB6306">
              <w:rPr>
                <w:bCs/>
                <w:iCs/>
              </w:rPr>
              <w:t>02</w:t>
            </w:r>
          </w:p>
        </w:tc>
        <w:tc>
          <w:tcPr>
            <w:tcW w:w="1843" w:type="dxa"/>
            <w:shd w:val="clear" w:color="auto" w:fill="auto"/>
            <w:hideMark/>
          </w:tcPr>
          <w:p w:rsidR="00C706C2" w:rsidRPr="00FB6306" w:rsidRDefault="00C706C2" w:rsidP="00CF7761">
            <w:pPr>
              <w:jc w:val="center"/>
              <w:rPr>
                <w:bCs/>
                <w:iCs/>
              </w:rPr>
            </w:pPr>
            <w:r w:rsidRPr="00FB6306">
              <w:rPr>
                <w:bCs/>
                <w:iCs/>
              </w:rPr>
              <w:t>1010153030</w:t>
            </w:r>
          </w:p>
        </w:tc>
        <w:tc>
          <w:tcPr>
            <w:tcW w:w="851" w:type="dxa"/>
            <w:shd w:val="clear" w:color="auto" w:fill="auto"/>
            <w:hideMark/>
          </w:tcPr>
          <w:p w:rsidR="00C706C2" w:rsidRPr="00FB6306" w:rsidRDefault="00C706C2" w:rsidP="00CF7761">
            <w:pPr>
              <w:jc w:val="center"/>
              <w:rPr>
                <w:bCs/>
                <w:iCs/>
              </w:rPr>
            </w:pPr>
            <w:r w:rsidRPr="00FB6306">
              <w:rPr>
                <w:bCs/>
                <w:iCs/>
              </w:rPr>
              <w:t> </w:t>
            </w:r>
          </w:p>
        </w:tc>
        <w:tc>
          <w:tcPr>
            <w:tcW w:w="1417" w:type="dxa"/>
            <w:shd w:val="clear" w:color="auto" w:fill="auto"/>
            <w:hideMark/>
          </w:tcPr>
          <w:p w:rsidR="00C706C2" w:rsidRPr="00FB6306" w:rsidRDefault="00C706C2" w:rsidP="00CF7761">
            <w:pPr>
              <w:jc w:val="right"/>
              <w:rPr>
                <w:bCs/>
                <w:iCs/>
              </w:rPr>
            </w:pPr>
            <w:r w:rsidRPr="00FB6306">
              <w:rPr>
                <w:bCs/>
                <w:iCs/>
              </w:rPr>
              <w:t>2 005,10</w:t>
            </w:r>
          </w:p>
        </w:tc>
        <w:tc>
          <w:tcPr>
            <w:tcW w:w="1418" w:type="dxa"/>
            <w:shd w:val="clear" w:color="auto" w:fill="auto"/>
            <w:hideMark/>
          </w:tcPr>
          <w:p w:rsidR="00C706C2" w:rsidRPr="00FB6306" w:rsidRDefault="00C706C2" w:rsidP="00CF7761">
            <w:pPr>
              <w:jc w:val="right"/>
              <w:rPr>
                <w:bCs/>
                <w:iCs/>
              </w:rPr>
            </w:pPr>
            <w:r w:rsidRPr="00FB6306">
              <w:rPr>
                <w:bCs/>
                <w:iCs/>
              </w:rPr>
              <w:t>6 015,20</w:t>
            </w:r>
          </w:p>
        </w:tc>
        <w:tc>
          <w:tcPr>
            <w:tcW w:w="1417" w:type="dxa"/>
            <w:shd w:val="clear" w:color="auto" w:fill="auto"/>
            <w:hideMark/>
          </w:tcPr>
          <w:p w:rsidR="00C706C2" w:rsidRPr="00FB6306" w:rsidRDefault="00C706C2" w:rsidP="00CF7761">
            <w:pPr>
              <w:jc w:val="right"/>
              <w:rPr>
                <w:bCs/>
                <w:iCs/>
              </w:rPr>
            </w:pPr>
            <w:r w:rsidRPr="00FB6306">
              <w:rPr>
                <w:bCs/>
                <w:iCs/>
              </w:rPr>
              <w:t>6 015,20</w:t>
            </w:r>
          </w:p>
        </w:tc>
      </w:tr>
      <w:tr w:rsidR="00C706C2" w:rsidRPr="00FB6306" w:rsidTr="00CF7761">
        <w:trPr>
          <w:trHeight w:val="630"/>
        </w:trPr>
        <w:tc>
          <w:tcPr>
            <w:tcW w:w="5118" w:type="dxa"/>
            <w:shd w:val="clear" w:color="auto" w:fill="auto"/>
            <w:hideMark/>
          </w:tcPr>
          <w:p w:rsidR="00C706C2" w:rsidRPr="00FB6306" w:rsidRDefault="00C706C2" w:rsidP="00CF7761">
            <w:pPr>
              <w:rPr>
                <w:bCs/>
                <w:iCs/>
              </w:rPr>
            </w:pPr>
            <w:r w:rsidRPr="00FB6306">
              <w:rPr>
                <w:bCs/>
                <w:iCs/>
              </w:rPr>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C706C2" w:rsidRPr="00FB6306" w:rsidRDefault="00C706C2" w:rsidP="00CF7761">
            <w:pPr>
              <w:jc w:val="center"/>
              <w:rPr>
                <w:bCs/>
                <w:iCs/>
              </w:rPr>
            </w:pPr>
            <w:r w:rsidRPr="00FB6306">
              <w:rPr>
                <w:bCs/>
                <w:iCs/>
              </w:rPr>
              <w:t>974</w:t>
            </w:r>
          </w:p>
        </w:tc>
        <w:tc>
          <w:tcPr>
            <w:tcW w:w="811" w:type="dxa"/>
            <w:shd w:val="clear" w:color="auto" w:fill="auto"/>
            <w:hideMark/>
          </w:tcPr>
          <w:p w:rsidR="00C706C2" w:rsidRPr="00FB6306" w:rsidRDefault="00C706C2" w:rsidP="00CF7761">
            <w:pPr>
              <w:jc w:val="center"/>
              <w:rPr>
                <w:bCs/>
                <w:iCs/>
              </w:rPr>
            </w:pPr>
            <w:r w:rsidRPr="00FB6306">
              <w:rPr>
                <w:bCs/>
                <w:iCs/>
              </w:rPr>
              <w:t>07</w:t>
            </w:r>
          </w:p>
        </w:tc>
        <w:tc>
          <w:tcPr>
            <w:tcW w:w="850" w:type="dxa"/>
            <w:shd w:val="clear" w:color="auto" w:fill="auto"/>
            <w:hideMark/>
          </w:tcPr>
          <w:p w:rsidR="00C706C2" w:rsidRPr="00FB6306" w:rsidRDefault="00C706C2" w:rsidP="00CF7761">
            <w:pPr>
              <w:jc w:val="center"/>
              <w:rPr>
                <w:bCs/>
                <w:iCs/>
              </w:rPr>
            </w:pPr>
            <w:r w:rsidRPr="00FB6306">
              <w:rPr>
                <w:bCs/>
                <w:iCs/>
              </w:rPr>
              <w:t>02</w:t>
            </w:r>
          </w:p>
        </w:tc>
        <w:tc>
          <w:tcPr>
            <w:tcW w:w="1843" w:type="dxa"/>
            <w:shd w:val="clear" w:color="auto" w:fill="auto"/>
            <w:hideMark/>
          </w:tcPr>
          <w:p w:rsidR="00C706C2" w:rsidRPr="00FB6306" w:rsidRDefault="00C706C2" w:rsidP="00CF7761">
            <w:pPr>
              <w:jc w:val="center"/>
              <w:rPr>
                <w:bCs/>
                <w:iCs/>
              </w:rPr>
            </w:pPr>
            <w:r w:rsidRPr="00FB6306">
              <w:rPr>
                <w:bCs/>
                <w:iCs/>
              </w:rPr>
              <w:t>1010153030</w:t>
            </w:r>
          </w:p>
        </w:tc>
        <w:tc>
          <w:tcPr>
            <w:tcW w:w="851" w:type="dxa"/>
            <w:shd w:val="clear" w:color="auto" w:fill="auto"/>
            <w:hideMark/>
          </w:tcPr>
          <w:p w:rsidR="00C706C2" w:rsidRPr="00FB6306" w:rsidRDefault="00C706C2" w:rsidP="00CF7761">
            <w:pPr>
              <w:jc w:val="center"/>
              <w:rPr>
                <w:bCs/>
                <w:iCs/>
              </w:rPr>
            </w:pPr>
            <w:r w:rsidRPr="00FB6306">
              <w:rPr>
                <w:bCs/>
                <w:iCs/>
              </w:rPr>
              <w:t>600</w:t>
            </w:r>
          </w:p>
        </w:tc>
        <w:tc>
          <w:tcPr>
            <w:tcW w:w="1417" w:type="dxa"/>
            <w:shd w:val="clear" w:color="auto" w:fill="auto"/>
            <w:hideMark/>
          </w:tcPr>
          <w:p w:rsidR="00C706C2" w:rsidRPr="00FB6306" w:rsidRDefault="00C706C2" w:rsidP="00CF7761">
            <w:pPr>
              <w:jc w:val="right"/>
              <w:rPr>
                <w:bCs/>
                <w:iCs/>
              </w:rPr>
            </w:pPr>
            <w:r w:rsidRPr="00FB6306">
              <w:rPr>
                <w:bCs/>
                <w:iCs/>
              </w:rPr>
              <w:t>2 005,10</w:t>
            </w:r>
          </w:p>
        </w:tc>
        <w:tc>
          <w:tcPr>
            <w:tcW w:w="1418" w:type="dxa"/>
            <w:shd w:val="clear" w:color="auto" w:fill="auto"/>
            <w:hideMark/>
          </w:tcPr>
          <w:p w:rsidR="00C706C2" w:rsidRPr="00FB6306" w:rsidRDefault="00C706C2" w:rsidP="00CF7761">
            <w:pPr>
              <w:jc w:val="right"/>
              <w:rPr>
                <w:bCs/>
                <w:iCs/>
              </w:rPr>
            </w:pPr>
            <w:r w:rsidRPr="00FB6306">
              <w:rPr>
                <w:bCs/>
                <w:iCs/>
              </w:rPr>
              <w:t>6 015,20</w:t>
            </w:r>
          </w:p>
        </w:tc>
        <w:tc>
          <w:tcPr>
            <w:tcW w:w="1417" w:type="dxa"/>
            <w:shd w:val="clear" w:color="auto" w:fill="auto"/>
            <w:hideMark/>
          </w:tcPr>
          <w:p w:rsidR="00C706C2" w:rsidRPr="00FB6306" w:rsidRDefault="00C706C2" w:rsidP="00CF7761">
            <w:pPr>
              <w:jc w:val="right"/>
              <w:rPr>
                <w:bCs/>
                <w:iCs/>
              </w:rPr>
            </w:pPr>
            <w:r w:rsidRPr="00FB6306">
              <w:rPr>
                <w:bCs/>
                <w:iCs/>
              </w:rPr>
              <w:t>6 015,20</w:t>
            </w:r>
          </w:p>
        </w:tc>
      </w:tr>
      <w:tr w:rsidR="00C706C2" w:rsidRPr="00FB6306" w:rsidTr="00CF7761">
        <w:trPr>
          <w:trHeight w:val="255"/>
        </w:trPr>
        <w:tc>
          <w:tcPr>
            <w:tcW w:w="5118" w:type="dxa"/>
            <w:shd w:val="clear" w:color="auto" w:fill="auto"/>
            <w:hideMark/>
          </w:tcPr>
          <w:p w:rsidR="00C706C2" w:rsidRPr="00FB6306" w:rsidRDefault="00C706C2" w:rsidP="00CF7761">
            <w:r w:rsidRPr="00FB6306">
              <w:t>Субсидии бюджетным учреждениям</w:t>
            </w:r>
          </w:p>
        </w:tc>
        <w:tc>
          <w:tcPr>
            <w:tcW w:w="878" w:type="dxa"/>
            <w:shd w:val="clear" w:color="auto" w:fill="auto"/>
            <w:hideMark/>
          </w:tcPr>
          <w:p w:rsidR="00C706C2" w:rsidRPr="00FB6306" w:rsidRDefault="00C706C2" w:rsidP="00CF7761">
            <w:pPr>
              <w:jc w:val="center"/>
            </w:pPr>
            <w:r w:rsidRPr="00FB6306">
              <w:t>974</w:t>
            </w:r>
          </w:p>
        </w:tc>
        <w:tc>
          <w:tcPr>
            <w:tcW w:w="811" w:type="dxa"/>
            <w:shd w:val="clear" w:color="auto" w:fill="auto"/>
            <w:hideMark/>
          </w:tcPr>
          <w:p w:rsidR="00C706C2" w:rsidRPr="00FB6306" w:rsidRDefault="00C706C2" w:rsidP="00CF7761">
            <w:pPr>
              <w:jc w:val="center"/>
            </w:pPr>
            <w:r w:rsidRPr="00FB6306">
              <w:t>07</w:t>
            </w:r>
          </w:p>
        </w:tc>
        <w:tc>
          <w:tcPr>
            <w:tcW w:w="850" w:type="dxa"/>
            <w:shd w:val="clear" w:color="auto" w:fill="auto"/>
            <w:hideMark/>
          </w:tcPr>
          <w:p w:rsidR="00C706C2" w:rsidRPr="00FB6306" w:rsidRDefault="00C706C2" w:rsidP="00CF7761">
            <w:pPr>
              <w:jc w:val="center"/>
            </w:pPr>
            <w:r w:rsidRPr="00FB6306">
              <w:t>02</w:t>
            </w:r>
          </w:p>
        </w:tc>
        <w:tc>
          <w:tcPr>
            <w:tcW w:w="1843" w:type="dxa"/>
            <w:shd w:val="clear" w:color="auto" w:fill="auto"/>
            <w:hideMark/>
          </w:tcPr>
          <w:p w:rsidR="00C706C2" w:rsidRPr="00FB6306" w:rsidRDefault="00C706C2" w:rsidP="00CF7761">
            <w:pPr>
              <w:jc w:val="center"/>
            </w:pPr>
            <w:r w:rsidRPr="00FB6306">
              <w:t>1010153030</w:t>
            </w:r>
          </w:p>
        </w:tc>
        <w:tc>
          <w:tcPr>
            <w:tcW w:w="851" w:type="dxa"/>
            <w:shd w:val="clear" w:color="auto" w:fill="auto"/>
            <w:hideMark/>
          </w:tcPr>
          <w:p w:rsidR="00C706C2" w:rsidRPr="00FB6306" w:rsidRDefault="00C706C2" w:rsidP="00CF7761">
            <w:pPr>
              <w:jc w:val="center"/>
            </w:pPr>
            <w:r w:rsidRPr="00FB6306">
              <w:t>610</w:t>
            </w:r>
          </w:p>
        </w:tc>
        <w:tc>
          <w:tcPr>
            <w:tcW w:w="1417" w:type="dxa"/>
            <w:shd w:val="clear" w:color="auto" w:fill="auto"/>
            <w:hideMark/>
          </w:tcPr>
          <w:p w:rsidR="00C706C2" w:rsidRPr="00FB6306" w:rsidRDefault="00C706C2" w:rsidP="00CF7761">
            <w:pPr>
              <w:jc w:val="right"/>
            </w:pPr>
            <w:r w:rsidRPr="00FB6306">
              <w:t>2 005,10</w:t>
            </w:r>
          </w:p>
        </w:tc>
        <w:tc>
          <w:tcPr>
            <w:tcW w:w="1418" w:type="dxa"/>
            <w:shd w:val="clear" w:color="auto" w:fill="auto"/>
            <w:hideMark/>
          </w:tcPr>
          <w:p w:rsidR="00C706C2" w:rsidRPr="00FB6306" w:rsidRDefault="00C706C2" w:rsidP="00CF7761">
            <w:pPr>
              <w:jc w:val="right"/>
            </w:pPr>
            <w:r w:rsidRPr="00FB6306">
              <w:t>6 015,20</w:t>
            </w:r>
          </w:p>
        </w:tc>
        <w:tc>
          <w:tcPr>
            <w:tcW w:w="1417" w:type="dxa"/>
            <w:shd w:val="clear" w:color="auto" w:fill="auto"/>
            <w:hideMark/>
          </w:tcPr>
          <w:p w:rsidR="00C706C2" w:rsidRPr="00FB6306" w:rsidRDefault="00C706C2" w:rsidP="00CF7761">
            <w:pPr>
              <w:jc w:val="right"/>
            </w:pPr>
            <w:r w:rsidRPr="00FB6306">
              <w:t>6 015,20</w:t>
            </w:r>
          </w:p>
        </w:tc>
      </w:tr>
      <w:tr w:rsidR="00C706C2" w:rsidRPr="00FB6306" w:rsidTr="00CF7761">
        <w:trPr>
          <w:trHeight w:val="1470"/>
        </w:trPr>
        <w:tc>
          <w:tcPr>
            <w:tcW w:w="5118" w:type="dxa"/>
            <w:shd w:val="clear" w:color="auto" w:fill="auto"/>
            <w:hideMark/>
          </w:tcPr>
          <w:p w:rsidR="00C706C2" w:rsidRPr="00FB6306" w:rsidRDefault="00C706C2" w:rsidP="00CF7761">
            <w:pPr>
              <w:rPr>
                <w:bCs/>
                <w:iCs/>
              </w:rPr>
            </w:pPr>
            <w:r w:rsidRPr="00FB6306">
              <w:rPr>
                <w:bCs/>
                <w:iCs/>
              </w:rPr>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878" w:type="dxa"/>
            <w:shd w:val="clear" w:color="auto" w:fill="auto"/>
            <w:hideMark/>
          </w:tcPr>
          <w:p w:rsidR="00C706C2" w:rsidRPr="00FB6306" w:rsidRDefault="00C706C2" w:rsidP="00CF7761">
            <w:pPr>
              <w:jc w:val="center"/>
              <w:rPr>
                <w:bCs/>
                <w:iCs/>
              </w:rPr>
            </w:pPr>
            <w:r w:rsidRPr="00FB6306">
              <w:rPr>
                <w:bCs/>
                <w:iCs/>
              </w:rPr>
              <w:t>974</w:t>
            </w:r>
          </w:p>
        </w:tc>
        <w:tc>
          <w:tcPr>
            <w:tcW w:w="811" w:type="dxa"/>
            <w:shd w:val="clear" w:color="auto" w:fill="auto"/>
            <w:hideMark/>
          </w:tcPr>
          <w:p w:rsidR="00C706C2" w:rsidRPr="00FB6306" w:rsidRDefault="00C706C2" w:rsidP="00CF7761">
            <w:pPr>
              <w:jc w:val="center"/>
              <w:rPr>
                <w:bCs/>
                <w:iCs/>
              </w:rPr>
            </w:pPr>
            <w:r w:rsidRPr="00FB6306">
              <w:rPr>
                <w:bCs/>
                <w:iCs/>
              </w:rPr>
              <w:t>07</w:t>
            </w:r>
          </w:p>
        </w:tc>
        <w:tc>
          <w:tcPr>
            <w:tcW w:w="850" w:type="dxa"/>
            <w:shd w:val="clear" w:color="auto" w:fill="auto"/>
            <w:hideMark/>
          </w:tcPr>
          <w:p w:rsidR="00C706C2" w:rsidRPr="00FB6306" w:rsidRDefault="00C706C2" w:rsidP="00CF7761">
            <w:pPr>
              <w:jc w:val="center"/>
              <w:rPr>
                <w:bCs/>
                <w:iCs/>
              </w:rPr>
            </w:pPr>
            <w:r w:rsidRPr="00FB6306">
              <w:rPr>
                <w:bCs/>
                <w:iCs/>
              </w:rPr>
              <w:t>02</w:t>
            </w:r>
          </w:p>
        </w:tc>
        <w:tc>
          <w:tcPr>
            <w:tcW w:w="1843" w:type="dxa"/>
            <w:shd w:val="clear" w:color="auto" w:fill="auto"/>
            <w:hideMark/>
          </w:tcPr>
          <w:p w:rsidR="00C706C2" w:rsidRPr="00FB6306" w:rsidRDefault="00C706C2" w:rsidP="00CF7761">
            <w:pPr>
              <w:jc w:val="center"/>
              <w:rPr>
                <w:bCs/>
                <w:iCs/>
              </w:rPr>
            </w:pPr>
            <w:r w:rsidRPr="00FB6306">
              <w:rPr>
                <w:bCs/>
                <w:iCs/>
              </w:rPr>
              <w:t>1010176210</w:t>
            </w:r>
          </w:p>
        </w:tc>
        <w:tc>
          <w:tcPr>
            <w:tcW w:w="851" w:type="dxa"/>
            <w:shd w:val="clear" w:color="auto" w:fill="auto"/>
            <w:hideMark/>
          </w:tcPr>
          <w:p w:rsidR="00C706C2" w:rsidRPr="00FB6306" w:rsidRDefault="00C706C2" w:rsidP="00CF7761">
            <w:pPr>
              <w:jc w:val="center"/>
              <w:rPr>
                <w:bCs/>
                <w:iCs/>
              </w:rPr>
            </w:pPr>
            <w:r w:rsidRPr="00FB6306">
              <w:rPr>
                <w:bCs/>
                <w:iCs/>
              </w:rPr>
              <w:t> </w:t>
            </w:r>
          </w:p>
        </w:tc>
        <w:tc>
          <w:tcPr>
            <w:tcW w:w="1417" w:type="dxa"/>
            <w:shd w:val="clear" w:color="auto" w:fill="auto"/>
            <w:hideMark/>
          </w:tcPr>
          <w:p w:rsidR="00C706C2" w:rsidRPr="00FB6306" w:rsidRDefault="00C706C2" w:rsidP="00CF7761">
            <w:pPr>
              <w:jc w:val="right"/>
              <w:rPr>
                <w:bCs/>
                <w:iCs/>
              </w:rPr>
            </w:pPr>
            <w:r w:rsidRPr="00FB6306">
              <w:rPr>
                <w:bCs/>
                <w:iCs/>
              </w:rPr>
              <w:t>69 193,30</w:t>
            </w:r>
          </w:p>
        </w:tc>
        <w:tc>
          <w:tcPr>
            <w:tcW w:w="1418" w:type="dxa"/>
            <w:shd w:val="clear" w:color="auto" w:fill="auto"/>
            <w:hideMark/>
          </w:tcPr>
          <w:p w:rsidR="00C706C2" w:rsidRPr="00FB6306" w:rsidRDefault="00C706C2" w:rsidP="00CF7761">
            <w:pPr>
              <w:jc w:val="right"/>
              <w:rPr>
                <w:bCs/>
                <w:iCs/>
              </w:rPr>
            </w:pPr>
            <w:r w:rsidRPr="00FB6306">
              <w:rPr>
                <w:bCs/>
                <w:iCs/>
              </w:rPr>
              <w:t>72 210,50</w:t>
            </w:r>
          </w:p>
        </w:tc>
        <w:tc>
          <w:tcPr>
            <w:tcW w:w="1417" w:type="dxa"/>
            <w:shd w:val="clear" w:color="auto" w:fill="auto"/>
            <w:hideMark/>
          </w:tcPr>
          <w:p w:rsidR="00C706C2" w:rsidRPr="00FB6306" w:rsidRDefault="00C706C2" w:rsidP="00CF7761">
            <w:pPr>
              <w:jc w:val="right"/>
              <w:rPr>
                <w:bCs/>
                <w:iCs/>
              </w:rPr>
            </w:pPr>
            <w:r w:rsidRPr="00FB6306">
              <w:rPr>
                <w:bCs/>
                <w:iCs/>
              </w:rPr>
              <w:t>74 549,60</w:t>
            </w:r>
          </w:p>
        </w:tc>
      </w:tr>
      <w:tr w:rsidR="00C706C2" w:rsidRPr="00FB6306" w:rsidTr="00CF7761">
        <w:trPr>
          <w:trHeight w:val="630"/>
        </w:trPr>
        <w:tc>
          <w:tcPr>
            <w:tcW w:w="5118" w:type="dxa"/>
            <w:shd w:val="clear" w:color="auto" w:fill="auto"/>
            <w:hideMark/>
          </w:tcPr>
          <w:p w:rsidR="00C706C2" w:rsidRPr="00FB6306" w:rsidRDefault="00C706C2" w:rsidP="00CF7761">
            <w:pPr>
              <w:rPr>
                <w:bCs/>
                <w:iCs/>
              </w:rPr>
            </w:pPr>
            <w:r w:rsidRPr="00FB6306">
              <w:rPr>
                <w:bCs/>
                <w:iCs/>
              </w:rPr>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C706C2" w:rsidRPr="00FB6306" w:rsidRDefault="00C706C2" w:rsidP="00CF7761">
            <w:pPr>
              <w:jc w:val="center"/>
              <w:rPr>
                <w:bCs/>
                <w:iCs/>
              </w:rPr>
            </w:pPr>
            <w:r w:rsidRPr="00FB6306">
              <w:rPr>
                <w:bCs/>
                <w:iCs/>
              </w:rPr>
              <w:t>974</w:t>
            </w:r>
          </w:p>
        </w:tc>
        <w:tc>
          <w:tcPr>
            <w:tcW w:w="811" w:type="dxa"/>
            <w:shd w:val="clear" w:color="auto" w:fill="auto"/>
            <w:hideMark/>
          </w:tcPr>
          <w:p w:rsidR="00C706C2" w:rsidRPr="00FB6306" w:rsidRDefault="00C706C2" w:rsidP="00CF7761">
            <w:pPr>
              <w:jc w:val="center"/>
              <w:rPr>
                <w:bCs/>
                <w:iCs/>
              </w:rPr>
            </w:pPr>
            <w:r w:rsidRPr="00FB6306">
              <w:rPr>
                <w:bCs/>
                <w:iCs/>
              </w:rPr>
              <w:t>07</w:t>
            </w:r>
          </w:p>
        </w:tc>
        <w:tc>
          <w:tcPr>
            <w:tcW w:w="850" w:type="dxa"/>
            <w:shd w:val="clear" w:color="auto" w:fill="auto"/>
            <w:hideMark/>
          </w:tcPr>
          <w:p w:rsidR="00C706C2" w:rsidRPr="00FB6306" w:rsidRDefault="00C706C2" w:rsidP="00CF7761">
            <w:pPr>
              <w:jc w:val="center"/>
              <w:rPr>
                <w:bCs/>
                <w:iCs/>
              </w:rPr>
            </w:pPr>
            <w:r w:rsidRPr="00FB6306">
              <w:rPr>
                <w:bCs/>
                <w:iCs/>
              </w:rPr>
              <w:t>02</w:t>
            </w:r>
          </w:p>
        </w:tc>
        <w:tc>
          <w:tcPr>
            <w:tcW w:w="1843" w:type="dxa"/>
            <w:shd w:val="clear" w:color="auto" w:fill="auto"/>
            <w:hideMark/>
          </w:tcPr>
          <w:p w:rsidR="00C706C2" w:rsidRPr="00FB6306" w:rsidRDefault="00C706C2" w:rsidP="00CF7761">
            <w:pPr>
              <w:jc w:val="center"/>
              <w:rPr>
                <w:bCs/>
                <w:iCs/>
              </w:rPr>
            </w:pPr>
            <w:r w:rsidRPr="00FB6306">
              <w:rPr>
                <w:bCs/>
                <w:iCs/>
              </w:rPr>
              <w:t>1010176210</w:t>
            </w:r>
          </w:p>
        </w:tc>
        <w:tc>
          <w:tcPr>
            <w:tcW w:w="851" w:type="dxa"/>
            <w:shd w:val="clear" w:color="auto" w:fill="auto"/>
            <w:hideMark/>
          </w:tcPr>
          <w:p w:rsidR="00C706C2" w:rsidRPr="00FB6306" w:rsidRDefault="00C706C2" w:rsidP="00CF7761">
            <w:pPr>
              <w:jc w:val="center"/>
              <w:rPr>
                <w:bCs/>
                <w:iCs/>
              </w:rPr>
            </w:pPr>
            <w:r w:rsidRPr="00FB6306">
              <w:rPr>
                <w:bCs/>
                <w:iCs/>
              </w:rPr>
              <w:t>600</w:t>
            </w:r>
          </w:p>
        </w:tc>
        <w:tc>
          <w:tcPr>
            <w:tcW w:w="1417" w:type="dxa"/>
            <w:shd w:val="clear" w:color="auto" w:fill="auto"/>
            <w:hideMark/>
          </w:tcPr>
          <w:p w:rsidR="00C706C2" w:rsidRPr="00FB6306" w:rsidRDefault="00C706C2" w:rsidP="00CF7761">
            <w:pPr>
              <w:jc w:val="right"/>
              <w:rPr>
                <w:bCs/>
                <w:iCs/>
              </w:rPr>
            </w:pPr>
            <w:r w:rsidRPr="00FB6306">
              <w:rPr>
                <w:bCs/>
                <w:iCs/>
              </w:rPr>
              <w:t>69 193,30</w:t>
            </w:r>
          </w:p>
        </w:tc>
        <w:tc>
          <w:tcPr>
            <w:tcW w:w="1418" w:type="dxa"/>
            <w:shd w:val="clear" w:color="auto" w:fill="auto"/>
            <w:hideMark/>
          </w:tcPr>
          <w:p w:rsidR="00C706C2" w:rsidRPr="00FB6306" w:rsidRDefault="00C706C2" w:rsidP="00CF7761">
            <w:pPr>
              <w:jc w:val="right"/>
              <w:rPr>
                <w:bCs/>
                <w:iCs/>
              </w:rPr>
            </w:pPr>
            <w:r w:rsidRPr="00FB6306">
              <w:rPr>
                <w:bCs/>
                <w:iCs/>
              </w:rPr>
              <w:t>72 210,50</w:t>
            </w:r>
          </w:p>
        </w:tc>
        <w:tc>
          <w:tcPr>
            <w:tcW w:w="1417" w:type="dxa"/>
            <w:shd w:val="clear" w:color="auto" w:fill="auto"/>
            <w:hideMark/>
          </w:tcPr>
          <w:p w:rsidR="00C706C2" w:rsidRPr="00FB6306" w:rsidRDefault="00C706C2" w:rsidP="00CF7761">
            <w:pPr>
              <w:jc w:val="right"/>
              <w:rPr>
                <w:bCs/>
                <w:iCs/>
              </w:rPr>
            </w:pPr>
            <w:r w:rsidRPr="00FB6306">
              <w:rPr>
                <w:bCs/>
                <w:iCs/>
              </w:rPr>
              <w:t>74 549,60</w:t>
            </w:r>
          </w:p>
        </w:tc>
      </w:tr>
      <w:tr w:rsidR="00C706C2" w:rsidRPr="00FB6306" w:rsidTr="00CF7761">
        <w:trPr>
          <w:trHeight w:val="255"/>
        </w:trPr>
        <w:tc>
          <w:tcPr>
            <w:tcW w:w="5118" w:type="dxa"/>
            <w:shd w:val="clear" w:color="auto" w:fill="auto"/>
            <w:hideMark/>
          </w:tcPr>
          <w:p w:rsidR="00C706C2" w:rsidRPr="00FB6306" w:rsidRDefault="00C706C2" w:rsidP="00CF7761">
            <w:r w:rsidRPr="00FB6306">
              <w:t>Субсидии бюджетным учреждениям</w:t>
            </w:r>
          </w:p>
        </w:tc>
        <w:tc>
          <w:tcPr>
            <w:tcW w:w="878" w:type="dxa"/>
            <w:shd w:val="clear" w:color="auto" w:fill="auto"/>
            <w:hideMark/>
          </w:tcPr>
          <w:p w:rsidR="00C706C2" w:rsidRPr="00FB6306" w:rsidRDefault="00C706C2" w:rsidP="00CF7761">
            <w:pPr>
              <w:jc w:val="center"/>
            </w:pPr>
            <w:r w:rsidRPr="00FB6306">
              <w:t>974</w:t>
            </w:r>
          </w:p>
        </w:tc>
        <w:tc>
          <w:tcPr>
            <w:tcW w:w="811" w:type="dxa"/>
            <w:shd w:val="clear" w:color="auto" w:fill="auto"/>
            <w:hideMark/>
          </w:tcPr>
          <w:p w:rsidR="00C706C2" w:rsidRPr="00FB6306" w:rsidRDefault="00C706C2" w:rsidP="00CF7761">
            <w:pPr>
              <w:jc w:val="center"/>
            </w:pPr>
            <w:r w:rsidRPr="00FB6306">
              <w:t>07</w:t>
            </w:r>
          </w:p>
        </w:tc>
        <w:tc>
          <w:tcPr>
            <w:tcW w:w="850" w:type="dxa"/>
            <w:shd w:val="clear" w:color="auto" w:fill="auto"/>
            <w:hideMark/>
          </w:tcPr>
          <w:p w:rsidR="00C706C2" w:rsidRPr="00FB6306" w:rsidRDefault="00C706C2" w:rsidP="00CF7761">
            <w:pPr>
              <w:jc w:val="center"/>
            </w:pPr>
            <w:r w:rsidRPr="00FB6306">
              <w:t>02</w:t>
            </w:r>
          </w:p>
        </w:tc>
        <w:tc>
          <w:tcPr>
            <w:tcW w:w="1843" w:type="dxa"/>
            <w:shd w:val="clear" w:color="auto" w:fill="auto"/>
            <w:hideMark/>
          </w:tcPr>
          <w:p w:rsidR="00C706C2" w:rsidRPr="00FB6306" w:rsidRDefault="00C706C2" w:rsidP="00CF7761">
            <w:pPr>
              <w:jc w:val="center"/>
            </w:pPr>
            <w:r w:rsidRPr="00FB6306">
              <w:t>1010176210</w:t>
            </w:r>
          </w:p>
        </w:tc>
        <w:tc>
          <w:tcPr>
            <w:tcW w:w="851" w:type="dxa"/>
            <w:shd w:val="clear" w:color="auto" w:fill="auto"/>
            <w:hideMark/>
          </w:tcPr>
          <w:p w:rsidR="00C706C2" w:rsidRPr="00FB6306" w:rsidRDefault="00C706C2" w:rsidP="00CF7761">
            <w:pPr>
              <w:jc w:val="center"/>
            </w:pPr>
            <w:r w:rsidRPr="00FB6306">
              <w:t>610</w:t>
            </w:r>
          </w:p>
        </w:tc>
        <w:tc>
          <w:tcPr>
            <w:tcW w:w="1417" w:type="dxa"/>
            <w:shd w:val="clear" w:color="auto" w:fill="auto"/>
            <w:hideMark/>
          </w:tcPr>
          <w:p w:rsidR="00C706C2" w:rsidRPr="00FB6306" w:rsidRDefault="00C706C2" w:rsidP="00CF7761">
            <w:pPr>
              <w:jc w:val="right"/>
            </w:pPr>
            <w:r w:rsidRPr="00FB6306">
              <w:t>69 193,30</w:t>
            </w:r>
          </w:p>
        </w:tc>
        <w:tc>
          <w:tcPr>
            <w:tcW w:w="1418" w:type="dxa"/>
            <w:shd w:val="clear" w:color="auto" w:fill="auto"/>
            <w:hideMark/>
          </w:tcPr>
          <w:p w:rsidR="00C706C2" w:rsidRPr="00FB6306" w:rsidRDefault="00C706C2" w:rsidP="00CF7761">
            <w:pPr>
              <w:jc w:val="right"/>
            </w:pPr>
            <w:r w:rsidRPr="00FB6306">
              <w:t>72 210,50</w:t>
            </w:r>
          </w:p>
        </w:tc>
        <w:tc>
          <w:tcPr>
            <w:tcW w:w="1417" w:type="dxa"/>
            <w:shd w:val="clear" w:color="auto" w:fill="auto"/>
            <w:hideMark/>
          </w:tcPr>
          <w:p w:rsidR="00C706C2" w:rsidRPr="00FB6306" w:rsidRDefault="00C706C2" w:rsidP="00CF7761">
            <w:pPr>
              <w:jc w:val="right"/>
            </w:pPr>
            <w:r w:rsidRPr="00FB6306">
              <w:t>74 549,60</w:t>
            </w:r>
          </w:p>
        </w:tc>
      </w:tr>
      <w:tr w:rsidR="00C706C2" w:rsidRPr="00FB6306" w:rsidTr="00CF7761">
        <w:trPr>
          <w:trHeight w:val="1890"/>
        </w:trPr>
        <w:tc>
          <w:tcPr>
            <w:tcW w:w="5118" w:type="dxa"/>
            <w:shd w:val="clear" w:color="auto" w:fill="auto"/>
            <w:hideMark/>
          </w:tcPr>
          <w:p w:rsidR="00C706C2" w:rsidRPr="00FB6306" w:rsidRDefault="00C706C2" w:rsidP="00CF7761">
            <w:pPr>
              <w:rPr>
                <w:bCs/>
                <w:iCs/>
              </w:rPr>
            </w:pPr>
            <w:r w:rsidRPr="00FB6306">
              <w:rPr>
                <w:bCs/>
                <w:iCs/>
              </w:rPr>
              <w:lastRenderedPageBreak/>
              <w:t>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дошкольных образовательных организаций, общеобразовательных организаций и образовательных организаций дополнительного образования</w:t>
            </w:r>
          </w:p>
        </w:tc>
        <w:tc>
          <w:tcPr>
            <w:tcW w:w="878" w:type="dxa"/>
            <w:shd w:val="clear" w:color="auto" w:fill="auto"/>
            <w:hideMark/>
          </w:tcPr>
          <w:p w:rsidR="00C706C2" w:rsidRPr="00FB6306" w:rsidRDefault="00C706C2" w:rsidP="00CF7761">
            <w:pPr>
              <w:jc w:val="center"/>
              <w:rPr>
                <w:bCs/>
                <w:iCs/>
              </w:rPr>
            </w:pPr>
            <w:r w:rsidRPr="00FB6306">
              <w:rPr>
                <w:bCs/>
                <w:iCs/>
              </w:rPr>
              <w:t>974</w:t>
            </w:r>
          </w:p>
        </w:tc>
        <w:tc>
          <w:tcPr>
            <w:tcW w:w="811" w:type="dxa"/>
            <w:shd w:val="clear" w:color="auto" w:fill="auto"/>
            <w:hideMark/>
          </w:tcPr>
          <w:p w:rsidR="00C706C2" w:rsidRPr="00FB6306" w:rsidRDefault="00C706C2" w:rsidP="00CF7761">
            <w:pPr>
              <w:jc w:val="center"/>
              <w:rPr>
                <w:bCs/>
                <w:iCs/>
              </w:rPr>
            </w:pPr>
            <w:r w:rsidRPr="00FB6306">
              <w:rPr>
                <w:bCs/>
                <w:iCs/>
              </w:rPr>
              <w:t>07</w:t>
            </w:r>
          </w:p>
        </w:tc>
        <w:tc>
          <w:tcPr>
            <w:tcW w:w="850" w:type="dxa"/>
            <w:shd w:val="clear" w:color="auto" w:fill="auto"/>
            <w:hideMark/>
          </w:tcPr>
          <w:p w:rsidR="00C706C2" w:rsidRPr="00FB6306" w:rsidRDefault="00C706C2" w:rsidP="00CF7761">
            <w:pPr>
              <w:jc w:val="center"/>
              <w:rPr>
                <w:bCs/>
                <w:iCs/>
              </w:rPr>
            </w:pPr>
            <w:r w:rsidRPr="00FB6306">
              <w:rPr>
                <w:bCs/>
                <w:iCs/>
              </w:rPr>
              <w:t>02</w:t>
            </w:r>
          </w:p>
        </w:tc>
        <w:tc>
          <w:tcPr>
            <w:tcW w:w="1843" w:type="dxa"/>
            <w:shd w:val="clear" w:color="auto" w:fill="auto"/>
            <w:hideMark/>
          </w:tcPr>
          <w:p w:rsidR="00C706C2" w:rsidRPr="00FB6306" w:rsidRDefault="00C706C2" w:rsidP="00CF7761">
            <w:pPr>
              <w:jc w:val="center"/>
              <w:rPr>
                <w:bCs/>
                <w:iCs/>
              </w:rPr>
            </w:pPr>
            <w:r w:rsidRPr="00FB6306">
              <w:rPr>
                <w:bCs/>
                <w:iCs/>
              </w:rPr>
              <w:t>1010176240</w:t>
            </w:r>
          </w:p>
        </w:tc>
        <w:tc>
          <w:tcPr>
            <w:tcW w:w="851" w:type="dxa"/>
            <w:shd w:val="clear" w:color="auto" w:fill="auto"/>
            <w:hideMark/>
          </w:tcPr>
          <w:p w:rsidR="00C706C2" w:rsidRPr="00FB6306" w:rsidRDefault="00C706C2" w:rsidP="00CF7761">
            <w:pPr>
              <w:jc w:val="center"/>
              <w:rPr>
                <w:bCs/>
                <w:iCs/>
              </w:rPr>
            </w:pPr>
            <w:r w:rsidRPr="00FB6306">
              <w:rPr>
                <w:bCs/>
                <w:iCs/>
              </w:rPr>
              <w:t> </w:t>
            </w:r>
          </w:p>
        </w:tc>
        <w:tc>
          <w:tcPr>
            <w:tcW w:w="1417" w:type="dxa"/>
            <w:shd w:val="clear" w:color="auto" w:fill="auto"/>
            <w:hideMark/>
          </w:tcPr>
          <w:p w:rsidR="00C706C2" w:rsidRPr="00FB6306" w:rsidRDefault="00C706C2" w:rsidP="00CF7761">
            <w:pPr>
              <w:jc w:val="right"/>
              <w:rPr>
                <w:bCs/>
                <w:iCs/>
              </w:rPr>
            </w:pPr>
            <w:r w:rsidRPr="00FB6306">
              <w:rPr>
                <w:bCs/>
                <w:iCs/>
              </w:rPr>
              <w:t>31,20</w:t>
            </w:r>
          </w:p>
        </w:tc>
        <w:tc>
          <w:tcPr>
            <w:tcW w:w="1418" w:type="dxa"/>
            <w:shd w:val="clear" w:color="auto" w:fill="auto"/>
            <w:hideMark/>
          </w:tcPr>
          <w:p w:rsidR="00C706C2" w:rsidRPr="00FB6306" w:rsidRDefault="00C706C2" w:rsidP="00CF7761">
            <w:pPr>
              <w:jc w:val="right"/>
              <w:rPr>
                <w:bCs/>
                <w:iCs/>
              </w:rPr>
            </w:pPr>
            <w:r w:rsidRPr="00FB6306">
              <w:rPr>
                <w:bCs/>
                <w:iCs/>
              </w:rPr>
              <w:t>31,20</w:t>
            </w:r>
          </w:p>
        </w:tc>
        <w:tc>
          <w:tcPr>
            <w:tcW w:w="1417" w:type="dxa"/>
            <w:shd w:val="clear" w:color="auto" w:fill="auto"/>
            <w:hideMark/>
          </w:tcPr>
          <w:p w:rsidR="00C706C2" w:rsidRPr="00FB6306" w:rsidRDefault="00C706C2" w:rsidP="00CF7761">
            <w:pPr>
              <w:jc w:val="right"/>
              <w:rPr>
                <w:bCs/>
                <w:iCs/>
              </w:rPr>
            </w:pPr>
            <w:r w:rsidRPr="00FB6306">
              <w:rPr>
                <w:bCs/>
                <w:iCs/>
              </w:rPr>
              <w:t>31,20</w:t>
            </w:r>
          </w:p>
        </w:tc>
      </w:tr>
      <w:tr w:rsidR="00C706C2" w:rsidRPr="00FB6306" w:rsidTr="00CF7761">
        <w:trPr>
          <w:trHeight w:val="630"/>
        </w:trPr>
        <w:tc>
          <w:tcPr>
            <w:tcW w:w="5118" w:type="dxa"/>
            <w:shd w:val="clear" w:color="auto" w:fill="auto"/>
            <w:hideMark/>
          </w:tcPr>
          <w:p w:rsidR="00C706C2" w:rsidRPr="00FB6306" w:rsidRDefault="00C706C2" w:rsidP="00CF7761">
            <w:pPr>
              <w:rPr>
                <w:bCs/>
                <w:iCs/>
              </w:rPr>
            </w:pPr>
            <w:r w:rsidRPr="00FB6306">
              <w:rPr>
                <w:bCs/>
                <w:iCs/>
              </w:rPr>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C706C2" w:rsidRPr="00FB6306" w:rsidRDefault="00C706C2" w:rsidP="00CF7761">
            <w:pPr>
              <w:jc w:val="center"/>
              <w:rPr>
                <w:bCs/>
                <w:iCs/>
              </w:rPr>
            </w:pPr>
            <w:r w:rsidRPr="00FB6306">
              <w:rPr>
                <w:bCs/>
                <w:iCs/>
              </w:rPr>
              <w:t>974</w:t>
            </w:r>
          </w:p>
        </w:tc>
        <w:tc>
          <w:tcPr>
            <w:tcW w:w="811" w:type="dxa"/>
            <w:shd w:val="clear" w:color="auto" w:fill="auto"/>
            <w:hideMark/>
          </w:tcPr>
          <w:p w:rsidR="00C706C2" w:rsidRPr="00FB6306" w:rsidRDefault="00C706C2" w:rsidP="00CF7761">
            <w:pPr>
              <w:jc w:val="center"/>
              <w:rPr>
                <w:bCs/>
                <w:iCs/>
              </w:rPr>
            </w:pPr>
            <w:r w:rsidRPr="00FB6306">
              <w:rPr>
                <w:bCs/>
                <w:iCs/>
              </w:rPr>
              <w:t>07</w:t>
            </w:r>
          </w:p>
        </w:tc>
        <w:tc>
          <w:tcPr>
            <w:tcW w:w="850" w:type="dxa"/>
            <w:shd w:val="clear" w:color="auto" w:fill="auto"/>
            <w:hideMark/>
          </w:tcPr>
          <w:p w:rsidR="00C706C2" w:rsidRPr="00FB6306" w:rsidRDefault="00C706C2" w:rsidP="00CF7761">
            <w:pPr>
              <w:jc w:val="center"/>
              <w:rPr>
                <w:bCs/>
                <w:iCs/>
              </w:rPr>
            </w:pPr>
            <w:r w:rsidRPr="00FB6306">
              <w:rPr>
                <w:bCs/>
                <w:iCs/>
              </w:rPr>
              <w:t>02</w:t>
            </w:r>
          </w:p>
        </w:tc>
        <w:tc>
          <w:tcPr>
            <w:tcW w:w="1843" w:type="dxa"/>
            <w:shd w:val="clear" w:color="auto" w:fill="auto"/>
            <w:hideMark/>
          </w:tcPr>
          <w:p w:rsidR="00C706C2" w:rsidRPr="00FB6306" w:rsidRDefault="00C706C2" w:rsidP="00CF7761">
            <w:pPr>
              <w:jc w:val="center"/>
              <w:rPr>
                <w:bCs/>
                <w:iCs/>
              </w:rPr>
            </w:pPr>
            <w:r w:rsidRPr="00FB6306">
              <w:rPr>
                <w:bCs/>
                <w:iCs/>
              </w:rPr>
              <w:t>1010176240</w:t>
            </w:r>
          </w:p>
        </w:tc>
        <w:tc>
          <w:tcPr>
            <w:tcW w:w="851" w:type="dxa"/>
            <w:shd w:val="clear" w:color="auto" w:fill="auto"/>
            <w:hideMark/>
          </w:tcPr>
          <w:p w:rsidR="00C706C2" w:rsidRPr="00FB6306" w:rsidRDefault="00C706C2" w:rsidP="00CF7761">
            <w:pPr>
              <w:jc w:val="center"/>
              <w:rPr>
                <w:bCs/>
                <w:iCs/>
              </w:rPr>
            </w:pPr>
            <w:r w:rsidRPr="00FB6306">
              <w:rPr>
                <w:bCs/>
                <w:iCs/>
              </w:rPr>
              <w:t>600</w:t>
            </w:r>
          </w:p>
        </w:tc>
        <w:tc>
          <w:tcPr>
            <w:tcW w:w="1417" w:type="dxa"/>
            <w:shd w:val="clear" w:color="auto" w:fill="auto"/>
            <w:hideMark/>
          </w:tcPr>
          <w:p w:rsidR="00C706C2" w:rsidRPr="00FB6306" w:rsidRDefault="00C706C2" w:rsidP="00CF7761">
            <w:pPr>
              <w:jc w:val="right"/>
              <w:rPr>
                <w:bCs/>
                <w:iCs/>
              </w:rPr>
            </w:pPr>
            <w:r w:rsidRPr="00FB6306">
              <w:rPr>
                <w:bCs/>
                <w:iCs/>
              </w:rPr>
              <w:t>31,20</w:t>
            </w:r>
          </w:p>
        </w:tc>
        <w:tc>
          <w:tcPr>
            <w:tcW w:w="1418" w:type="dxa"/>
            <w:shd w:val="clear" w:color="auto" w:fill="auto"/>
            <w:hideMark/>
          </w:tcPr>
          <w:p w:rsidR="00C706C2" w:rsidRPr="00FB6306" w:rsidRDefault="00C706C2" w:rsidP="00CF7761">
            <w:pPr>
              <w:jc w:val="right"/>
              <w:rPr>
                <w:bCs/>
                <w:iCs/>
              </w:rPr>
            </w:pPr>
            <w:r w:rsidRPr="00FB6306">
              <w:rPr>
                <w:bCs/>
                <w:iCs/>
              </w:rPr>
              <w:t>31,20</w:t>
            </w:r>
          </w:p>
        </w:tc>
        <w:tc>
          <w:tcPr>
            <w:tcW w:w="1417" w:type="dxa"/>
            <w:shd w:val="clear" w:color="auto" w:fill="auto"/>
            <w:hideMark/>
          </w:tcPr>
          <w:p w:rsidR="00C706C2" w:rsidRPr="00FB6306" w:rsidRDefault="00C706C2" w:rsidP="00CF7761">
            <w:pPr>
              <w:jc w:val="right"/>
              <w:rPr>
                <w:bCs/>
                <w:iCs/>
              </w:rPr>
            </w:pPr>
            <w:r w:rsidRPr="00FB6306">
              <w:rPr>
                <w:bCs/>
                <w:iCs/>
              </w:rPr>
              <w:t>31,20</w:t>
            </w:r>
          </w:p>
        </w:tc>
      </w:tr>
      <w:tr w:rsidR="00C706C2" w:rsidRPr="00FB6306" w:rsidTr="00CF7761">
        <w:trPr>
          <w:trHeight w:val="255"/>
        </w:trPr>
        <w:tc>
          <w:tcPr>
            <w:tcW w:w="5118" w:type="dxa"/>
            <w:shd w:val="clear" w:color="auto" w:fill="auto"/>
            <w:hideMark/>
          </w:tcPr>
          <w:p w:rsidR="00C706C2" w:rsidRPr="00FB6306" w:rsidRDefault="00C706C2" w:rsidP="00CF7761">
            <w:r w:rsidRPr="00FB6306">
              <w:t>Субсидии бюджетным учреждениям</w:t>
            </w:r>
          </w:p>
        </w:tc>
        <w:tc>
          <w:tcPr>
            <w:tcW w:w="878" w:type="dxa"/>
            <w:shd w:val="clear" w:color="auto" w:fill="auto"/>
            <w:hideMark/>
          </w:tcPr>
          <w:p w:rsidR="00C706C2" w:rsidRPr="00FB6306" w:rsidRDefault="00C706C2" w:rsidP="00CF7761">
            <w:pPr>
              <w:jc w:val="center"/>
            </w:pPr>
            <w:r w:rsidRPr="00FB6306">
              <w:t>974</w:t>
            </w:r>
          </w:p>
        </w:tc>
        <w:tc>
          <w:tcPr>
            <w:tcW w:w="811" w:type="dxa"/>
            <w:shd w:val="clear" w:color="auto" w:fill="auto"/>
            <w:hideMark/>
          </w:tcPr>
          <w:p w:rsidR="00C706C2" w:rsidRPr="00FB6306" w:rsidRDefault="00C706C2" w:rsidP="00CF7761">
            <w:pPr>
              <w:jc w:val="center"/>
            </w:pPr>
            <w:r w:rsidRPr="00FB6306">
              <w:t>07</w:t>
            </w:r>
          </w:p>
        </w:tc>
        <w:tc>
          <w:tcPr>
            <w:tcW w:w="850" w:type="dxa"/>
            <w:shd w:val="clear" w:color="auto" w:fill="auto"/>
            <w:hideMark/>
          </w:tcPr>
          <w:p w:rsidR="00C706C2" w:rsidRPr="00FB6306" w:rsidRDefault="00C706C2" w:rsidP="00CF7761">
            <w:pPr>
              <w:jc w:val="center"/>
            </w:pPr>
            <w:r w:rsidRPr="00FB6306">
              <w:t>02</w:t>
            </w:r>
          </w:p>
        </w:tc>
        <w:tc>
          <w:tcPr>
            <w:tcW w:w="1843" w:type="dxa"/>
            <w:shd w:val="clear" w:color="auto" w:fill="auto"/>
            <w:hideMark/>
          </w:tcPr>
          <w:p w:rsidR="00C706C2" w:rsidRPr="00FB6306" w:rsidRDefault="00C706C2" w:rsidP="00CF7761">
            <w:pPr>
              <w:jc w:val="center"/>
            </w:pPr>
            <w:r w:rsidRPr="00FB6306">
              <w:t>1010176240</w:t>
            </w:r>
          </w:p>
        </w:tc>
        <w:tc>
          <w:tcPr>
            <w:tcW w:w="851" w:type="dxa"/>
            <w:shd w:val="clear" w:color="auto" w:fill="auto"/>
            <w:hideMark/>
          </w:tcPr>
          <w:p w:rsidR="00C706C2" w:rsidRPr="00FB6306" w:rsidRDefault="00C706C2" w:rsidP="00CF7761">
            <w:pPr>
              <w:jc w:val="center"/>
            </w:pPr>
            <w:r w:rsidRPr="00FB6306">
              <w:t>610</w:t>
            </w:r>
          </w:p>
        </w:tc>
        <w:tc>
          <w:tcPr>
            <w:tcW w:w="1417" w:type="dxa"/>
            <w:shd w:val="clear" w:color="auto" w:fill="auto"/>
            <w:hideMark/>
          </w:tcPr>
          <w:p w:rsidR="00C706C2" w:rsidRPr="00FB6306" w:rsidRDefault="00C706C2" w:rsidP="00CF7761">
            <w:pPr>
              <w:jc w:val="right"/>
            </w:pPr>
            <w:r w:rsidRPr="00FB6306">
              <w:t>31,20</w:t>
            </w:r>
          </w:p>
        </w:tc>
        <w:tc>
          <w:tcPr>
            <w:tcW w:w="1418" w:type="dxa"/>
            <w:shd w:val="clear" w:color="auto" w:fill="auto"/>
            <w:hideMark/>
          </w:tcPr>
          <w:p w:rsidR="00C706C2" w:rsidRPr="00FB6306" w:rsidRDefault="00C706C2" w:rsidP="00CF7761">
            <w:pPr>
              <w:jc w:val="right"/>
            </w:pPr>
            <w:r w:rsidRPr="00FB6306">
              <w:t>31,20</w:t>
            </w:r>
          </w:p>
        </w:tc>
        <w:tc>
          <w:tcPr>
            <w:tcW w:w="1417" w:type="dxa"/>
            <w:shd w:val="clear" w:color="auto" w:fill="auto"/>
            <w:hideMark/>
          </w:tcPr>
          <w:p w:rsidR="00C706C2" w:rsidRPr="00FB6306" w:rsidRDefault="00C706C2" w:rsidP="00CF7761">
            <w:pPr>
              <w:jc w:val="right"/>
            </w:pPr>
            <w:r w:rsidRPr="00FB6306">
              <w:t>31,20</w:t>
            </w:r>
          </w:p>
        </w:tc>
      </w:tr>
      <w:tr w:rsidR="00C706C2" w:rsidRPr="00FB6306" w:rsidTr="00CF7761">
        <w:trPr>
          <w:trHeight w:val="255"/>
        </w:trPr>
        <w:tc>
          <w:tcPr>
            <w:tcW w:w="5118" w:type="dxa"/>
            <w:shd w:val="clear" w:color="auto" w:fill="auto"/>
            <w:hideMark/>
          </w:tcPr>
          <w:p w:rsidR="00C706C2" w:rsidRPr="00FB6306" w:rsidRDefault="00C706C2" w:rsidP="00CF7761">
            <w:pPr>
              <w:rPr>
                <w:bCs/>
                <w:iCs/>
              </w:rPr>
            </w:pPr>
            <w:r w:rsidRPr="00FB6306">
              <w:rPr>
                <w:bCs/>
                <w:iCs/>
              </w:rPr>
              <w:t>Региональный проект "Учитель будущего"</w:t>
            </w:r>
          </w:p>
        </w:tc>
        <w:tc>
          <w:tcPr>
            <w:tcW w:w="878" w:type="dxa"/>
            <w:shd w:val="clear" w:color="auto" w:fill="auto"/>
            <w:hideMark/>
          </w:tcPr>
          <w:p w:rsidR="00C706C2" w:rsidRPr="00FB6306" w:rsidRDefault="00C706C2" w:rsidP="00CF7761">
            <w:pPr>
              <w:jc w:val="center"/>
              <w:rPr>
                <w:bCs/>
                <w:iCs/>
              </w:rPr>
            </w:pPr>
            <w:r w:rsidRPr="00FB6306">
              <w:rPr>
                <w:bCs/>
                <w:iCs/>
              </w:rPr>
              <w:t>974</w:t>
            </w:r>
          </w:p>
        </w:tc>
        <w:tc>
          <w:tcPr>
            <w:tcW w:w="811" w:type="dxa"/>
            <w:shd w:val="clear" w:color="auto" w:fill="auto"/>
            <w:hideMark/>
          </w:tcPr>
          <w:p w:rsidR="00C706C2" w:rsidRPr="00FB6306" w:rsidRDefault="00C706C2" w:rsidP="00CF7761">
            <w:pPr>
              <w:jc w:val="center"/>
              <w:rPr>
                <w:bCs/>
                <w:iCs/>
              </w:rPr>
            </w:pPr>
            <w:r w:rsidRPr="00FB6306">
              <w:rPr>
                <w:bCs/>
                <w:iCs/>
              </w:rPr>
              <w:t>07</w:t>
            </w:r>
          </w:p>
        </w:tc>
        <w:tc>
          <w:tcPr>
            <w:tcW w:w="850" w:type="dxa"/>
            <w:shd w:val="clear" w:color="auto" w:fill="auto"/>
            <w:hideMark/>
          </w:tcPr>
          <w:p w:rsidR="00C706C2" w:rsidRPr="00FB6306" w:rsidRDefault="00C706C2" w:rsidP="00CF7761">
            <w:pPr>
              <w:jc w:val="center"/>
              <w:rPr>
                <w:bCs/>
                <w:iCs/>
              </w:rPr>
            </w:pPr>
            <w:r w:rsidRPr="00FB6306">
              <w:rPr>
                <w:bCs/>
                <w:iCs/>
              </w:rPr>
              <w:t>02</w:t>
            </w:r>
          </w:p>
        </w:tc>
        <w:tc>
          <w:tcPr>
            <w:tcW w:w="1843" w:type="dxa"/>
            <w:shd w:val="clear" w:color="auto" w:fill="auto"/>
            <w:hideMark/>
          </w:tcPr>
          <w:p w:rsidR="00C706C2" w:rsidRPr="00FB6306" w:rsidRDefault="00C706C2" w:rsidP="00CF7761">
            <w:pPr>
              <w:jc w:val="center"/>
              <w:rPr>
                <w:bCs/>
                <w:iCs/>
              </w:rPr>
            </w:pPr>
            <w:r w:rsidRPr="00FB6306">
              <w:rPr>
                <w:bCs/>
                <w:iCs/>
              </w:rPr>
              <w:t>101E500000</w:t>
            </w:r>
          </w:p>
        </w:tc>
        <w:tc>
          <w:tcPr>
            <w:tcW w:w="851" w:type="dxa"/>
            <w:shd w:val="clear" w:color="auto" w:fill="auto"/>
            <w:hideMark/>
          </w:tcPr>
          <w:p w:rsidR="00C706C2" w:rsidRPr="00FB6306" w:rsidRDefault="00C706C2" w:rsidP="00CF7761">
            <w:pPr>
              <w:jc w:val="center"/>
              <w:rPr>
                <w:bCs/>
                <w:iCs/>
              </w:rPr>
            </w:pPr>
            <w:r w:rsidRPr="00FB6306">
              <w:rPr>
                <w:bCs/>
                <w:iCs/>
              </w:rPr>
              <w:t> </w:t>
            </w:r>
          </w:p>
        </w:tc>
        <w:tc>
          <w:tcPr>
            <w:tcW w:w="1417" w:type="dxa"/>
            <w:shd w:val="clear" w:color="auto" w:fill="auto"/>
            <w:hideMark/>
          </w:tcPr>
          <w:p w:rsidR="00C706C2" w:rsidRPr="00FB6306" w:rsidRDefault="00C706C2" w:rsidP="00CF7761">
            <w:pPr>
              <w:jc w:val="right"/>
              <w:rPr>
                <w:bCs/>
                <w:iCs/>
              </w:rPr>
            </w:pPr>
            <w:r w:rsidRPr="00FB6306">
              <w:rPr>
                <w:bCs/>
                <w:iCs/>
              </w:rPr>
              <w:t>45,60</w:t>
            </w:r>
          </w:p>
        </w:tc>
        <w:tc>
          <w:tcPr>
            <w:tcW w:w="1418" w:type="dxa"/>
            <w:shd w:val="clear" w:color="auto" w:fill="auto"/>
            <w:hideMark/>
          </w:tcPr>
          <w:p w:rsidR="00C706C2" w:rsidRPr="00FB6306" w:rsidRDefault="00C706C2" w:rsidP="00CF7761">
            <w:pPr>
              <w:jc w:val="right"/>
              <w:rPr>
                <w:bCs/>
                <w:iCs/>
              </w:rPr>
            </w:pPr>
            <w:r w:rsidRPr="00FB6306">
              <w:rPr>
                <w:bCs/>
                <w:iCs/>
              </w:rPr>
              <w:t>45,60</w:t>
            </w:r>
          </w:p>
        </w:tc>
        <w:tc>
          <w:tcPr>
            <w:tcW w:w="1417" w:type="dxa"/>
            <w:shd w:val="clear" w:color="auto" w:fill="auto"/>
            <w:hideMark/>
          </w:tcPr>
          <w:p w:rsidR="00C706C2" w:rsidRPr="00FB6306" w:rsidRDefault="00C706C2" w:rsidP="00CF7761">
            <w:pPr>
              <w:jc w:val="right"/>
              <w:rPr>
                <w:bCs/>
                <w:iCs/>
              </w:rPr>
            </w:pPr>
            <w:r w:rsidRPr="00FB6306">
              <w:rPr>
                <w:bCs/>
                <w:iCs/>
              </w:rPr>
              <w:t>45,60</w:t>
            </w:r>
          </w:p>
        </w:tc>
      </w:tr>
      <w:tr w:rsidR="00C706C2" w:rsidRPr="00FB6306" w:rsidTr="00CF7761">
        <w:trPr>
          <w:trHeight w:val="1890"/>
        </w:trPr>
        <w:tc>
          <w:tcPr>
            <w:tcW w:w="5118" w:type="dxa"/>
            <w:shd w:val="clear" w:color="auto" w:fill="auto"/>
            <w:hideMark/>
          </w:tcPr>
          <w:p w:rsidR="00C706C2" w:rsidRPr="00FB6306" w:rsidRDefault="00C706C2" w:rsidP="00CF7761">
            <w:pPr>
              <w:rPr>
                <w:bCs/>
                <w:iCs/>
              </w:rPr>
            </w:pPr>
            <w:r w:rsidRPr="00FB6306">
              <w:rPr>
                <w:bCs/>
                <w:iCs/>
              </w:rPr>
              <w:t>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дошкольных образовательных организаций, общеобразовательных организаций и образовательных организаций дополнительного образования</w:t>
            </w:r>
          </w:p>
        </w:tc>
        <w:tc>
          <w:tcPr>
            <w:tcW w:w="878" w:type="dxa"/>
            <w:shd w:val="clear" w:color="auto" w:fill="auto"/>
            <w:hideMark/>
          </w:tcPr>
          <w:p w:rsidR="00C706C2" w:rsidRPr="00FB6306" w:rsidRDefault="00C706C2" w:rsidP="00CF7761">
            <w:pPr>
              <w:jc w:val="center"/>
              <w:rPr>
                <w:bCs/>
                <w:iCs/>
              </w:rPr>
            </w:pPr>
            <w:r w:rsidRPr="00FB6306">
              <w:rPr>
                <w:bCs/>
                <w:iCs/>
              </w:rPr>
              <w:t>974</w:t>
            </w:r>
          </w:p>
        </w:tc>
        <w:tc>
          <w:tcPr>
            <w:tcW w:w="811" w:type="dxa"/>
            <w:shd w:val="clear" w:color="auto" w:fill="auto"/>
            <w:hideMark/>
          </w:tcPr>
          <w:p w:rsidR="00C706C2" w:rsidRPr="00FB6306" w:rsidRDefault="00C706C2" w:rsidP="00CF7761">
            <w:pPr>
              <w:jc w:val="center"/>
              <w:rPr>
                <w:bCs/>
                <w:iCs/>
              </w:rPr>
            </w:pPr>
            <w:r w:rsidRPr="00FB6306">
              <w:rPr>
                <w:bCs/>
                <w:iCs/>
              </w:rPr>
              <w:t>07</w:t>
            </w:r>
          </w:p>
        </w:tc>
        <w:tc>
          <w:tcPr>
            <w:tcW w:w="850" w:type="dxa"/>
            <w:shd w:val="clear" w:color="auto" w:fill="auto"/>
            <w:hideMark/>
          </w:tcPr>
          <w:p w:rsidR="00C706C2" w:rsidRPr="00FB6306" w:rsidRDefault="00C706C2" w:rsidP="00CF7761">
            <w:pPr>
              <w:jc w:val="center"/>
              <w:rPr>
                <w:bCs/>
                <w:iCs/>
              </w:rPr>
            </w:pPr>
            <w:r w:rsidRPr="00FB6306">
              <w:rPr>
                <w:bCs/>
                <w:iCs/>
              </w:rPr>
              <w:t>02</w:t>
            </w:r>
          </w:p>
        </w:tc>
        <w:tc>
          <w:tcPr>
            <w:tcW w:w="1843" w:type="dxa"/>
            <w:shd w:val="clear" w:color="auto" w:fill="auto"/>
            <w:hideMark/>
          </w:tcPr>
          <w:p w:rsidR="00C706C2" w:rsidRPr="00FB6306" w:rsidRDefault="00C706C2" w:rsidP="00CF7761">
            <w:pPr>
              <w:jc w:val="center"/>
              <w:rPr>
                <w:bCs/>
                <w:iCs/>
              </w:rPr>
            </w:pPr>
            <w:r w:rsidRPr="00FB6306">
              <w:rPr>
                <w:bCs/>
                <w:iCs/>
              </w:rPr>
              <w:t>101E576240</w:t>
            </w:r>
          </w:p>
        </w:tc>
        <w:tc>
          <w:tcPr>
            <w:tcW w:w="851" w:type="dxa"/>
            <w:shd w:val="clear" w:color="auto" w:fill="auto"/>
            <w:hideMark/>
          </w:tcPr>
          <w:p w:rsidR="00C706C2" w:rsidRPr="00FB6306" w:rsidRDefault="00C706C2" w:rsidP="00CF7761">
            <w:pPr>
              <w:jc w:val="center"/>
              <w:rPr>
                <w:bCs/>
                <w:iCs/>
              </w:rPr>
            </w:pPr>
            <w:r w:rsidRPr="00FB6306">
              <w:rPr>
                <w:bCs/>
                <w:iCs/>
              </w:rPr>
              <w:t> </w:t>
            </w:r>
          </w:p>
        </w:tc>
        <w:tc>
          <w:tcPr>
            <w:tcW w:w="1417" w:type="dxa"/>
            <w:shd w:val="clear" w:color="auto" w:fill="auto"/>
            <w:hideMark/>
          </w:tcPr>
          <w:p w:rsidR="00C706C2" w:rsidRPr="00FB6306" w:rsidRDefault="00C706C2" w:rsidP="00CF7761">
            <w:pPr>
              <w:jc w:val="right"/>
              <w:rPr>
                <w:bCs/>
                <w:iCs/>
              </w:rPr>
            </w:pPr>
            <w:r w:rsidRPr="00FB6306">
              <w:rPr>
                <w:bCs/>
                <w:iCs/>
              </w:rPr>
              <w:t>45,60</w:t>
            </w:r>
          </w:p>
        </w:tc>
        <w:tc>
          <w:tcPr>
            <w:tcW w:w="1418" w:type="dxa"/>
            <w:shd w:val="clear" w:color="auto" w:fill="auto"/>
            <w:hideMark/>
          </w:tcPr>
          <w:p w:rsidR="00C706C2" w:rsidRPr="00FB6306" w:rsidRDefault="00C706C2" w:rsidP="00CF7761">
            <w:pPr>
              <w:jc w:val="right"/>
              <w:rPr>
                <w:bCs/>
                <w:iCs/>
              </w:rPr>
            </w:pPr>
            <w:r w:rsidRPr="00FB6306">
              <w:rPr>
                <w:bCs/>
                <w:iCs/>
              </w:rPr>
              <w:t>45,60</w:t>
            </w:r>
          </w:p>
        </w:tc>
        <w:tc>
          <w:tcPr>
            <w:tcW w:w="1417" w:type="dxa"/>
            <w:shd w:val="clear" w:color="auto" w:fill="auto"/>
            <w:hideMark/>
          </w:tcPr>
          <w:p w:rsidR="00C706C2" w:rsidRPr="00FB6306" w:rsidRDefault="00C706C2" w:rsidP="00CF7761">
            <w:pPr>
              <w:jc w:val="right"/>
              <w:rPr>
                <w:bCs/>
                <w:iCs/>
              </w:rPr>
            </w:pPr>
            <w:r w:rsidRPr="00FB6306">
              <w:rPr>
                <w:bCs/>
                <w:iCs/>
              </w:rPr>
              <w:t>45,60</w:t>
            </w:r>
          </w:p>
        </w:tc>
      </w:tr>
      <w:tr w:rsidR="00C706C2" w:rsidRPr="00FB6306" w:rsidTr="00CF7761">
        <w:trPr>
          <w:trHeight w:val="630"/>
        </w:trPr>
        <w:tc>
          <w:tcPr>
            <w:tcW w:w="5118" w:type="dxa"/>
            <w:shd w:val="clear" w:color="auto" w:fill="auto"/>
            <w:hideMark/>
          </w:tcPr>
          <w:p w:rsidR="00C706C2" w:rsidRPr="00FB6306" w:rsidRDefault="00C706C2" w:rsidP="00CF7761">
            <w:pPr>
              <w:rPr>
                <w:bCs/>
                <w:iCs/>
              </w:rPr>
            </w:pPr>
            <w:r w:rsidRPr="00FB6306">
              <w:rPr>
                <w:bCs/>
                <w:iCs/>
              </w:rPr>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C706C2" w:rsidRPr="00FB6306" w:rsidRDefault="00C706C2" w:rsidP="00CF7761">
            <w:pPr>
              <w:jc w:val="center"/>
              <w:rPr>
                <w:bCs/>
                <w:iCs/>
              </w:rPr>
            </w:pPr>
            <w:r w:rsidRPr="00FB6306">
              <w:rPr>
                <w:bCs/>
                <w:iCs/>
              </w:rPr>
              <w:t>974</w:t>
            </w:r>
          </w:p>
        </w:tc>
        <w:tc>
          <w:tcPr>
            <w:tcW w:w="811" w:type="dxa"/>
            <w:shd w:val="clear" w:color="auto" w:fill="auto"/>
            <w:hideMark/>
          </w:tcPr>
          <w:p w:rsidR="00C706C2" w:rsidRPr="00FB6306" w:rsidRDefault="00C706C2" w:rsidP="00CF7761">
            <w:pPr>
              <w:jc w:val="center"/>
              <w:rPr>
                <w:bCs/>
                <w:iCs/>
              </w:rPr>
            </w:pPr>
            <w:r w:rsidRPr="00FB6306">
              <w:rPr>
                <w:bCs/>
                <w:iCs/>
              </w:rPr>
              <w:t>07</w:t>
            </w:r>
          </w:p>
        </w:tc>
        <w:tc>
          <w:tcPr>
            <w:tcW w:w="850" w:type="dxa"/>
            <w:shd w:val="clear" w:color="auto" w:fill="auto"/>
            <w:hideMark/>
          </w:tcPr>
          <w:p w:rsidR="00C706C2" w:rsidRPr="00FB6306" w:rsidRDefault="00C706C2" w:rsidP="00CF7761">
            <w:pPr>
              <w:jc w:val="center"/>
              <w:rPr>
                <w:bCs/>
                <w:iCs/>
              </w:rPr>
            </w:pPr>
            <w:r w:rsidRPr="00FB6306">
              <w:rPr>
                <w:bCs/>
                <w:iCs/>
              </w:rPr>
              <w:t>02</w:t>
            </w:r>
          </w:p>
        </w:tc>
        <w:tc>
          <w:tcPr>
            <w:tcW w:w="1843" w:type="dxa"/>
            <w:shd w:val="clear" w:color="auto" w:fill="auto"/>
            <w:hideMark/>
          </w:tcPr>
          <w:p w:rsidR="00C706C2" w:rsidRPr="00FB6306" w:rsidRDefault="00C706C2" w:rsidP="00CF7761">
            <w:pPr>
              <w:jc w:val="center"/>
              <w:rPr>
                <w:bCs/>
                <w:iCs/>
              </w:rPr>
            </w:pPr>
            <w:r w:rsidRPr="00FB6306">
              <w:rPr>
                <w:bCs/>
                <w:iCs/>
              </w:rPr>
              <w:t>101E576240</w:t>
            </w:r>
          </w:p>
        </w:tc>
        <w:tc>
          <w:tcPr>
            <w:tcW w:w="851" w:type="dxa"/>
            <w:shd w:val="clear" w:color="auto" w:fill="auto"/>
            <w:hideMark/>
          </w:tcPr>
          <w:p w:rsidR="00C706C2" w:rsidRPr="00FB6306" w:rsidRDefault="00C706C2" w:rsidP="00CF7761">
            <w:pPr>
              <w:jc w:val="center"/>
              <w:rPr>
                <w:bCs/>
                <w:iCs/>
              </w:rPr>
            </w:pPr>
            <w:r w:rsidRPr="00FB6306">
              <w:rPr>
                <w:bCs/>
                <w:iCs/>
              </w:rPr>
              <w:t>600</w:t>
            </w:r>
          </w:p>
        </w:tc>
        <w:tc>
          <w:tcPr>
            <w:tcW w:w="1417" w:type="dxa"/>
            <w:shd w:val="clear" w:color="auto" w:fill="auto"/>
            <w:hideMark/>
          </w:tcPr>
          <w:p w:rsidR="00C706C2" w:rsidRPr="00FB6306" w:rsidRDefault="00C706C2" w:rsidP="00CF7761">
            <w:pPr>
              <w:jc w:val="right"/>
              <w:rPr>
                <w:bCs/>
                <w:iCs/>
              </w:rPr>
            </w:pPr>
            <w:r w:rsidRPr="00FB6306">
              <w:rPr>
                <w:bCs/>
                <w:iCs/>
              </w:rPr>
              <w:t>45,60</w:t>
            </w:r>
          </w:p>
        </w:tc>
        <w:tc>
          <w:tcPr>
            <w:tcW w:w="1418" w:type="dxa"/>
            <w:shd w:val="clear" w:color="auto" w:fill="auto"/>
            <w:hideMark/>
          </w:tcPr>
          <w:p w:rsidR="00C706C2" w:rsidRPr="00FB6306" w:rsidRDefault="00C706C2" w:rsidP="00CF7761">
            <w:pPr>
              <w:jc w:val="right"/>
              <w:rPr>
                <w:bCs/>
                <w:iCs/>
              </w:rPr>
            </w:pPr>
            <w:r w:rsidRPr="00FB6306">
              <w:rPr>
                <w:bCs/>
                <w:iCs/>
              </w:rPr>
              <w:t>45,60</w:t>
            </w:r>
          </w:p>
        </w:tc>
        <w:tc>
          <w:tcPr>
            <w:tcW w:w="1417" w:type="dxa"/>
            <w:shd w:val="clear" w:color="auto" w:fill="auto"/>
            <w:hideMark/>
          </w:tcPr>
          <w:p w:rsidR="00C706C2" w:rsidRPr="00FB6306" w:rsidRDefault="00C706C2" w:rsidP="00CF7761">
            <w:pPr>
              <w:jc w:val="right"/>
              <w:rPr>
                <w:bCs/>
                <w:iCs/>
              </w:rPr>
            </w:pPr>
            <w:r w:rsidRPr="00FB6306">
              <w:rPr>
                <w:bCs/>
                <w:iCs/>
              </w:rPr>
              <w:t>45,60</w:t>
            </w:r>
          </w:p>
        </w:tc>
      </w:tr>
      <w:tr w:rsidR="00C706C2" w:rsidRPr="00FB6306" w:rsidTr="00CF7761">
        <w:trPr>
          <w:trHeight w:val="255"/>
        </w:trPr>
        <w:tc>
          <w:tcPr>
            <w:tcW w:w="5118" w:type="dxa"/>
            <w:shd w:val="clear" w:color="auto" w:fill="auto"/>
            <w:hideMark/>
          </w:tcPr>
          <w:p w:rsidR="00C706C2" w:rsidRPr="00FB6306" w:rsidRDefault="00C706C2" w:rsidP="00CF7761">
            <w:r w:rsidRPr="00FB6306">
              <w:t>Субсидии бюджетным учреждениям</w:t>
            </w:r>
          </w:p>
        </w:tc>
        <w:tc>
          <w:tcPr>
            <w:tcW w:w="878" w:type="dxa"/>
            <w:shd w:val="clear" w:color="auto" w:fill="auto"/>
            <w:hideMark/>
          </w:tcPr>
          <w:p w:rsidR="00C706C2" w:rsidRPr="00FB6306" w:rsidRDefault="00C706C2" w:rsidP="00CF7761">
            <w:pPr>
              <w:jc w:val="center"/>
            </w:pPr>
            <w:r w:rsidRPr="00FB6306">
              <w:t>974</w:t>
            </w:r>
          </w:p>
        </w:tc>
        <w:tc>
          <w:tcPr>
            <w:tcW w:w="811" w:type="dxa"/>
            <w:shd w:val="clear" w:color="auto" w:fill="auto"/>
            <w:hideMark/>
          </w:tcPr>
          <w:p w:rsidR="00C706C2" w:rsidRPr="00FB6306" w:rsidRDefault="00C706C2" w:rsidP="00CF7761">
            <w:pPr>
              <w:jc w:val="center"/>
            </w:pPr>
            <w:r w:rsidRPr="00FB6306">
              <w:t>07</w:t>
            </w:r>
          </w:p>
        </w:tc>
        <w:tc>
          <w:tcPr>
            <w:tcW w:w="850" w:type="dxa"/>
            <w:shd w:val="clear" w:color="auto" w:fill="auto"/>
            <w:hideMark/>
          </w:tcPr>
          <w:p w:rsidR="00C706C2" w:rsidRPr="00FB6306" w:rsidRDefault="00C706C2" w:rsidP="00CF7761">
            <w:pPr>
              <w:jc w:val="center"/>
            </w:pPr>
            <w:r w:rsidRPr="00FB6306">
              <w:t>02</w:t>
            </w:r>
          </w:p>
        </w:tc>
        <w:tc>
          <w:tcPr>
            <w:tcW w:w="1843" w:type="dxa"/>
            <w:shd w:val="clear" w:color="auto" w:fill="auto"/>
            <w:hideMark/>
          </w:tcPr>
          <w:p w:rsidR="00C706C2" w:rsidRPr="00FB6306" w:rsidRDefault="00C706C2" w:rsidP="00CF7761">
            <w:pPr>
              <w:jc w:val="center"/>
            </w:pPr>
            <w:r w:rsidRPr="00FB6306">
              <w:t>101E576240</w:t>
            </w:r>
          </w:p>
        </w:tc>
        <w:tc>
          <w:tcPr>
            <w:tcW w:w="851" w:type="dxa"/>
            <w:shd w:val="clear" w:color="auto" w:fill="auto"/>
            <w:hideMark/>
          </w:tcPr>
          <w:p w:rsidR="00C706C2" w:rsidRPr="00FB6306" w:rsidRDefault="00C706C2" w:rsidP="00CF7761">
            <w:pPr>
              <w:jc w:val="center"/>
            </w:pPr>
            <w:r w:rsidRPr="00FB6306">
              <w:t>610</w:t>
            </w:r>
          </w:p>
        </w:tc>
        <w:tc>
          <w:tcPr>
            <w:tcW w:w="1417" w:type="dxa"/>
            <w:shd w:val="clear" w:color="auto" w:fill="auto"/>
            <w:hideMark/>
          </w:tcPr>
          <w:p w:rsidR="00C706C2" w:rsidRPr="00FB6306" w:rsidRDefault="00C706C2" w:rsidP="00CF7761">
            <w:pPr>
              <w:jc w:val="right"/>
            </w:pPr>
            <w:r w:rsidRPr="00FB6306">
              <w:t>45,60</w:t>
            </w:r>
          </w:p>
        </w:tc>
        <w:tc>
          <w:tcPr>
            <w:tcW w:w="1418" w:type="dxa"/>
            <w:shd w:val="clear" w:color="auto" w:fill="auto"/>
            <w:hideMark/>
          </w:tcPr>
          <w:p w:rsidR="00C706C2" w:rsidRPr="00FB6306" w:rsidRDefault="00C706C2" w:rsidP="00CF7761">
            <w:pPr>
              <w:jc w:val="right"/>
            </w:pPr>
            <w:r w:rsidRPr="00FB6306">
              <w:t>45,60</w:t>
            </w:r>
          </w:p>
        </w:tc>
        <w:tc>
          <w:tcPr>
            <w:tcW w:w="1417" w:type="dxa"/>
            <w:shd w:val="clear" w:color="auto" w:fill="auto"/>
            <w:hideMark/>
          </w:tcPr>
          <w:p w:rsidR="00C706C2" w:rsidRPr="00FB6306" w:rsidRDefault="00C706C2" w:rsidP="00CF7761">
            <w:pPr>
              <w:jc w:val="right"/>
            </w:pPr>
            <w:r w:rsidRPr="00FB6306">
              <w:t>45,60</w:t>
            </w:r>
          </w:p>
        </w:tc>
      </w:tr>
      <w:tr w:rsidR="00C706C2" w:rsidRPr="00FB6306" w:rsidTr="00CF7761">
        <w:trPr>
          <w:trHeight w:val="255"/>
        </w:trPr>
        <w:tc>
          <w:tcPr>
            <w:tcW w:w="5118" w:type="dxa"/>
            <w:shd w:val="clear" w:color="auto" w:fill="auto"/>
            <w:hideMark/>
          </w:tcPr>
          <w:p w:rsidR="00C706C2" w:rsidRPr="00FB6306" w:rsidRDefault="00C706C2" w:rsidP="00CF7761">
            <w:pPr>
              <w:rPr>
                <w:bCs/>
                <w:iCs/>
              </w:rPr>
            </w:pPr>
            <w:r w:rsidRPr="00FB6306">
              <w:rPr>
                <w:bCs/>
                <w:iCs/>
              </w:rPr>
              <w:t>Кредиторская задолженность</w:t>
            </w:r>
          </w:p>
        </w:tc>
        <w:tc>
          <w:tcPr>
            <w:tcW w:w="878" w:type="dxa"/>
            <w:shd w:val="clear" w:color="auto" w:fill="auto"/>
            <w:hideMark/>
          </w:tcPr>
          <w:p w:rsidR="00C706C2" w:rsidRPr="00FB6306" w:rsidRDefault="00C706C2" w:rsidP="00CF7761">
            <w:pPr>
              <w:jc w:val="center"/>
              <w:rPr>
                <w:bCs/>
                <w:iCs/>
              </w:rPr>
            </w:pPr>
            <w:r w:rsidRPr="00FB6306">
              <w:rPr>
                <w:bCs/>
                <w:iCs/>
              </w:rPr>
              <w:t>974</w:t>
            </w:r>
          </w:p>
        </w:tc>
        <w:tc>
          <w:tcPr>
            <w:tcW w:w="811" w:type="dxa"/>
            <w:shd w:val="clear" w:color="auto" w:fill="auto"/>
            <w:hideMark/>
          </w:tcPr>
          <w:p w:rsidR="00C706C2" w:rsidRPr="00FB6306" w:rsidRDefault="00C706C2" w:rsidP="00CF7761">
            <w:pPr>
              <w:jc w:val="center"/>
              <w:rPr>
                <w:bCs/>
                <w:iCs/>
              </w:rPr>
            </w:pPr>
            <w:r w:rsidRPr="00FB6306">
              <w:rPr>
                <w:bCs/>
                <w:iCs/>
              </w:rPr>
              <w:t>07</w:t>
            </w:r>
          </w:p>
        </w:tc>
        <w:tc>
          <w:tcPr>
            <w:tcW w:w="850" w:type="dxa"/>
            <w:shd w:val="clear" w:color="auto" w:fill="auto"/>
            <w:hideMark/>
          </w:tcPr>
          <w:p w:rsidR="00C706C2" w:rsidRPr="00FB6306" w:rsidRDefault="00C706C2" w:rsidP="00CF7761">
            <w:pPr>
              <w:jc w:val="center"/>
              <w:rPr>
                <w:bCs/>
                <w:iCs/>
              </w:rPr>
            </w:pPr>
            <w:r w:rsidRPr="00FB6306">
              <w:rPr>
                <w:bCs/>
                <w:iCs/>
              </w:rPr>
              <w:t>02</w:t>
            </w:r>
          </w:p>
        </w:tc>
        <w:tc>
          <w:tcPr>
            <w:tcW w:w="1843" w:type="dxa"/>
            <w:shd w:val="clear" w:color="auto" w:fill="auto"/>
            <w:hideMark/>
          </w:tcPr>
          <w:p w:rsidR="00C706C2" w:rsidRPr="00FB6306" w:rsidRDefault="00C706C2" w:rsidP="00CF7761">
            <w:pPr>
              <w:jc w:val="center"/>
              <w:rPr>
                <w:bCs/>
                <w:iCs/>
              </w:rPr>
            </w:pPr>
            <w:r w:rsidRPr="00FB6306">
              <w:rPr>
                <w:bCs/>
                <w:iCs/>
              </w:rPr>
              <w:t>10К0000000</w:t>
            </w:r>
          </w:p>
        </w:tc>
        <w:tc>
          <w:tcPr>
            <w:tcW w:w="851" w:type="dxa"/>
            <w:shd w:val="clear" w:color="auto" w:fill="auto"/>
            <w:hideMark/>
          </w:tcPr>
          <w:p w:rsidR="00C706C2" w:rsidRPr="00FB6306" w:rsidRDefault="00C706C2" w:rsidP="00CF7761">
            <w:pPr>
              <w:jc w:val="center"/>
              <w:rPr>
                <w:bCs/>
                <w:iCs/>
              </w:rPr>
            </w:pPr>
            <w:r w:rsidRPr="00FB6306">
              <w:rPr>
                <w:bCs/>
                <w:iCs/>
              </w:rPr>
              <w:t> </w:t>
            </w:r>
          </w:p>
        </w:tc>
        <w:tc>
          <w:tcPr>
            <w:tcW w:w="1417" w:type="dxa"/>
            <w:shd w:val="clear" w:color="auto" w:fill="auto"/>
            <w:hideMark/>
          </w:tcPr>
          <w:p w:rsidR="00C706C2" w:rsidRPr="00FB6306" w:rsidRDefault="00C706C2" w:rsidP="00CF7761">
            <w:pPr>
              <w:jc w:val="right"/>
              <w:rPr>
                <w:bCs/>
                <w:iCs/>
              </w:rPr>
            </w:pPr>
            <w:r w:rsidRPr="00FB6306">
              <w:rPr>
                <w:bCs/>
                <w:iCs/>
              </w:rPr>
              <w:t>2 726,54</w:t>
            </w:r>
          </w:p>
        </w:tc>
        <w:tc>
          <w:tcPr>
            <w:tcW w:w="1418" w:type="dxa"/>
            <w:shd w:val="clear" w:color="auto" w:fill="auto"/>
            <w:hideMark/>
          </w:tcPr>
          <w:p w:rsidR="00C706C2" w:rsidRPr="00FB6306" w:rsidRDefault="00C706C2" w:rsidP="00CF7761">
            <w:pPr>
              <w:jc w:val="right"/>
              <w:rPr>
                <w:bCs/>
                <w:iCs/>
              </w:rPr>
            </w:pPr>
            <w:r w:rsidRPr="00FB6306">
              <w:rPr>
                <w:bCs/>
                <w:iCs/>
              </w:rPr>
              <w:t>0,00</w:t>
            </w:r>
          </w:p>
        </w:tc>
        <w:tc>
          <w:tcPr>
            <w:tcW w:w="1417" w:type="dxa"/>
            <w:shd w:val="clear" w:color="auto" w:fill="auto"/>
            <w:hideMark/>
          </w:tcPr>
          <w:p w:rsidR="00C706C2" w:rsidRPr="00FB6306" w:rsidRDefault="00C706C2" w:rsidP="00CF7761">
            <w:pPr>
              <w:jc w:val="right"/>
              <w:rPr>
                <w:bCs/>
                <w:iCs/>
              </w:rPr>
            </w:pPr>
            <w:r w:rsidRPr="00FB6306">
              <w:rPr>
                <w:bCs/>
                <w:iCs/>
              </w:rPr>
              <w:t>0,00</w:t>
            </w:r>
          </w:p>
        </w:tc>
      </w:tr>
      <w:tr w:rsidR="00C706C2" w:rsidRPr="00FB6306" w:rsidTr="00CF7761">
        <w:trPr>
          <w:trHeight w:val="840"/>
        </w:trPr>
        <w:tc>
          <w:tcPr>
            <w:tcW w:w="5118" w:type="dxa"/>
            <w:shd w:val="clear" w:color="auto" w:fill="auto"/>
            <w:hideMark/>
          </w:tcPr>
          <w:p w:rsidR="00C706C2" w:rsidRPr="00FB6306" w:rsidRDefault="00C706C2" w:rsidP="00CF7761">
            <w:pPr>
              <w:rPr>
                <w:bCs/>
                <w:iCs/>
              </w:rPr>
            </w:pPr>
            <w:r w:rsidRPr="00FB6306">
              <w:rPr>
                <w:bCs/>
                <w:iCs/>
              </w:rPr>
              <w:t>Расходы на обеспечение деятельности (оказание услуг) муниципальных учреждений (школы-детские сады, школы начальные, неполные средние и средние)</w:t>
            </w:r>
          </w:p>
        </w:tc>
        <w:tc>
          <w:tcPr>
            <w:tcW w:w="878" w:type="dxa"/>
            <w:shd w:val="clear" w:color="auto" w:fill="auto"/>
            <w:hideMark/>
          </w:tcPr>
          <w:p w:rsidR="00C706C2" w:rsidRPr="00FB6306" w:rsidRDefault="00C706C2" w:rsidP="00CF7761">
            <w:pPr>
              <w:jc w:val="center"/>
              <w:rPr>
                <w:bCs/>
                <w:iCs/>
              </w:rPr>
            </w:pPr>
            <w:r w:rsidRPr="00FB6306">
              <w:rPr>
                <w:bCs/>
                <w:iCs/>
              </w:rPr>
              <w:t>974</w:t>
            </w:r>
          </w:p>
        </w:tc>
        <w:tc>
          <w:tcPr>
            <w:tcW w:w="811" w:type="dxa"/>
            <w:shd w:val="clear" w:color="auto" w:fill="auto"/>
            <w:hideMark/>
          </w:tcPr>
          <w:p w:rsidR="00C706C2" w:rsidRPr="00FB6306" w:rsidRDefault="00C706C2" w:rsidP="00CF7761">
            <w:pPr>
              <w:jc w:val="center"/>
              <w:rPr>
                <w:bCs/>
                <w:iCs/>
              </w:rPr>
            </w:pPr>
            <w:r w:rsidRPr="00FB6306">
              <w:rPr>
                <w:bCs/>
                <w:iCs/>
              </w:rPr>
              <w:t>07</w:t>
            </w:r>
          </w:p>
        </w:tc>
        <w:tc>
          <w:tcPr>
            <w:tcW w:w="850" w:type="dxa"/>
            <w:shd w:val="clear" w:color="auto" w:fill="auto"/>
            <w:hideMark/>
          </w:tcPr>
          <w:p w:rsidR="00C706C2" w:rsidRPr="00FB6306" w:rsidRDefault="00C706C2" w:rsidP="00CF7761">
            <w:pPr>
              <w:jc w:val="center"/>
              <w:rPr>
                <w:bCs/>
                <w:iCs/>
              </w:rPr>
            </w:pPr>
            <w:r w:rsidRPr="00FB6306">
              <w:rPr>
                <w:bCs/>
                <w:iCs/>
              </w:rPr>
              <w:t>02</w:t>
            </w:r>
          </w:p>
        </w:tc>
        <w:tc>
          <w:tcPr>
            <w:tcW w:w="1843" w:type="dxa"/>
            <w:shd w:val="clear" w:color="auto" w:fill="auto"/>
            <w:hideMark/>
          </w:tcPr>
          <w:p w:rsidR="00C706C2" w:rsidRPr="00FB6306" w:rsidRDefault="00C706C2" w:rsidP="00CF7761">
            <w:pPr>
              <w:jc w:val="center"/>
              <w:rPr>
                <w:bCs/>
                <w:iCs/>
              </w:rPr>
            </w:pPr>
            <w:r w:rsidRPr="00FB6306">
              <w:rPr>
                <w:bCs/>
                <w:iCs/>
              </w:rPr>
              <w:t>10К0005110</w:t>
            </w:r>
          </w:p>
        </w:tc>
        <w:tc>
          <w:tcPr>
            <w:tcW w:w="851" w:type="dxa"/>
            <w:shd w:val="clear" w:color="auto" w:fill="auto"/>
            <w:hideMark/>
          </w:tcPr>
          <w:p w:rsidR="00C706C2" w:rsidRPr="00FB6306" w:rsidRDefault="00C706C2" w:rsidP="00CF7761">
            <w:pPr>
              <w:jc w:val="center"/>
              <w:rPr>
                <w:bCs/>
                <w:iCs/>
              </w:rPr>
            </w:pPr>
            <w:r w:rsidRPr="00FB6306">
              <w:rPr>
                <w:bCs/>
                <w:iCs/>
              </w:rPr>
              <w:t> </w:t>
            </w:r>
          </w:p>
        </w:tc>
        <w:tc>
          <w:tcPr>
            <w:tcW w:w="1417" w:type="dxa"/>
            <w:shd w:val="clear" w:color="auto" w:fill="auto"/>
            <w:hideMark/>
          </w:tcPr>
          <w:p w:rsidR="00C706C2" w:rsidRPr="00FB6306" w:rsidRDefault="00C706C2" w:rsidP="00CF7761">
            <w:pPr>
              <w:jc w:val="right"/>
              <w:rPr>
                <w:bCs/>
                <w:iCs/>
              </w:rPr>
            </w:pPr>
            <w:r w:rsidRPr="00FB6306">
              <w:rPr>
                <w:bCs/>
                <w:iCs/>
              </w:rPr>
              <w:t>2 726,54</w:t>
            </w:r>
          </w:p>
        </w:tc>
        <w:tc>
          <w:tcPr>
            <w:tcW w:w="1418" w:type="dxa"/>
            <w:shd w:val="clear" w:color="auto" w:fill="auto"/>
            <w:hideMark/>
          </w:tcPr>
          <w:p w:rsidR="00C706C2" w:rsidRPr="00FB6306" w:rsidRDefault="00C706C2" w:rsidP="00CF7761">
            <w:pPr>
              <w:jc w:val="right"/>
              <w:rPr>
                <w:bCs/>
                <w:iCs/>
              </w:rPr>
            </w:pPr>
            <w:r w:rsidRPr="00FB6306">
              <w:rPr>
                <w:bCs/>
                <w:iCs/>
              </w:rPr>
              <w:t>0,00</w:t>
            </w:r>
          </w:p>
        </w:tc>
        <w:tc>
          <w:tcPr>
            <w:tcW w:w="1417" w:type="dxa"/>
            <w:shd w:val="clear" w:color="auto" w:fill="auto"/>
            <w:hideMark/>
          </w:tcPr>
          <w:p w:rsidR="00C706C2" w:rsidRPr="00FB6306" w:rsidRDefault="00C706C2" w:rsidP="00CF7761">
            <w:pPr>
              <w:jc w:val="right"/>
              <w:rPr>
                <w:bCs/>
                <w:iCs/>
              </w:rPr>
            </w:pPr>
            <w:r w:rsidRPr="00FB6306">
              <w:rPr>
                <w:bCs/>
                <w:iCs/>
              </w:rPr>
              <w:t>0,00</w:t>
            </w:r>
          </w:p>
        </w:tc>
      </w:tr>
      <w:tr w:rsidR="00C706C2" w:rsidRPr="00FB6306" w:rsidTr="00CF7761">
        <w:trPr>
          <w:trHeight w:val="630"/>
        </w:trPr>
        <w:tc>
          <w:tcPr>
            <w:tcW w:w="5118" w:type="dxa"/>
            <w:shd w:val="clear" w:color="auto" w:fill="auto"/>
            <w:hideMark/>
          </w:tcPr>
          <w:p w:rsidR="00C706C2" w:rsidRPr="00FB6306" w:rsidRDefault="00C706C2" w:rsidP="00CF7761">
            <w:pPr>
              <w:rPr>
                <w:bCs/>
                <w:iCs/>
              </w:rPr>
            </w:pPr>
            <w:r w:rsidRPr="00FB6306">
              <w:rPr>
                <w:bCs/>
                <w:iCs/>
              </w:rPr>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C706C2" w:rsidRPr="00FB6306" w:rsidRDefault="00C706C2" w:rsidP="00CF7761">
            <w:pPr>
              <w:jc w:val="center"/>
              <w:rPr>
                <w:bCs/>
                <w:iCs/>
              </w:rPr>
            </w:pPr>
            <w:r w:rsidRPr="00FB6306">
              <w:rPr>
                <w:bCs/>
                <w:iCs/>
              </w:rPr>
              <w:t>974</w:t>
            </w:r>
          </w:p>
        </w:tc>
        <w:tc>
          <w:tcPr>
            <w:tcW w:w="811" w:type="dxa"/>
            <w:shd w:val="clear" w:color="auto" w:fill="auto"/>
            <w:hideMark/>
          </w:tcPr>
          <w:p w:rsidR="00C706C2" w:rsidRPr="00FB6306" w:rsidRDefault="00C706C2" w:rsidP="00CF7761">
            <w:pPr>
              <w:jc w:val="center"/>
              <w:rPr>
                <w:bCs/>
                <w:iCs/>
              </w:rPr>
            </w:pPr>
            <w:r w:rsidRPr="00FB6306">
              <w:rPr>
                <w:bCs/>
                <w:iCs/>
              </w:rPr>
              <w:t>07</w:t>
            </w:r>
          </w:p>
        </w:tc>
        <w:tc>
          <w:tcPr>
            <w:tcW w:w="850" w:type="dxa"/>
            <w:shd w:val="clear" w:color="auto" w:fill="auto"/>
            <w:hideMark/>
          </w:tcPr>
          <w:p w:rsidR="00C706C2" w:rsidRPr="00FB6306" w:rsidRDefault="00C706C2" w:rsidP="00CF7761">
            <w:pPr>
              <w:jc w:val="center"/>
              <w:rPr>
                <w:bCs/>
                <w:iCs/>
              </w:rPr>
            </w:pPr>
            <w:r w:rsidRPr="00FB6306">
              <w:rPr>
                <w:bCs/>
                <w:iCs/>
              </w:rPr>
              <w:t>02</w:t>
            </w:r>
          </w:p>
        </w:tc>
        <w:tc>
          <w:tcPr>
            <w:tcW w:w="1843" w:type="dxa"/>
            <w:shd w:val="clear" w:color="auto" w:fill="auto"/>
            <w:hideMark/>
          </w:tcPr>
          <w:p w:rsidR="00C706C2" w:rsidRPr="00FB6306" w:rsidRDefault="00C706C2" w:rsidP="00CF7761">
            <w:pPr>
              <w:jc w:val="center"/>
              <w:rPr>
                <w:bCs/>
                <w:iCs/>
              </w:rPr>
            </w:pPr>
            <w:r w:rsidRPr="00FB6306">
              <w:rPr>
                <w:bCs/>
                <w:iCs/>
              </w:rPr>
              <w:t>10К0005110</w:t>
            </w:r>
          </w:p>
        </w:tc>
        <w:tc>
          <w:tcPr>
            <w:tcW w:w="851" w:type="dxa"/>
            <w:shd w:val="clear" w:color="auto" w:fill="auto"/>
            <w:hideMark/>
          </w:tcPr>
          <w:p w:rsidR="00C706C2" w:rsidRPr="00FB6306" w:rsidRDefault="00C706C2" w:rsidP="00CF7761">
            <w:pPr>
              <w:jc w:val="center"/>
              <w:rPr>
                <w:bCs/>
                <w:iCs/>
              </w:rPr>
            </w:pPr>
            <w:r w:rsidRPr="00FB6306">
              <w:rPr>
                <w:bCs/>
                <w:iCs/>
              </w:rPr>
              <w:t>600</w:t>
            </w:r>
          </w:p>
        </w:tc>
        <w:tc>
          <w:tcPr>
            <w:tcW w:w="1417" w:type="dxa"/>
            <w:shd w:val="clear" w:color="auto" w:fill="auto"/>
            <w:hideMark/>
          </w:tcPr>
          <w:p w:rsidR="00C706C2" w:rsidRPr="00FB6306" w:rsidRDefault="00C706C2" w:rsidP="00CF7761">
            <w:pPr>
              <w:jc w:val="right"/>
              <w:rPr>
                <w:bCs/>
                <w:iCs/>
              </w:rPr>
            </w:pPr>
            <w:r w:rsidRPr="00FB6306">
              <w:rPr>
                <w:bCs/>
                <w:iCs/>
              </w:rPr>
              <w:t>2 726,54</w:t>
            </w:r>
          </w:p>
        </w:tc>
        <w:tc>
          <w:tcPr>
            <w:tcW w:w="1418" w:type="dxa"/>
            <w:shd w:val="clear" w:color="auto" w:fill="auto"/>
            <w:hideMark/>
          </w:tcPr>
          <w:p w:rsidR="00C706C2" w:rsidRPr="00FB6306" w:rsidRDefault="00C706C2" w:rsidP="00CF7761">
            <w:pPr>
              <w:jc w:val="right"/>
              <w:rPr>
                <w:bCs/>
                <w:iCs/>
              </w:rPr>
            </w:pPr>
            <w:r w:rsidRPr="00FB6306">
              <w:rPr>
                <w:bCs/>
                <w:iCs/>
              </w:rPr>
              <w:t>0,00</w:t>
            </w:r>
          </w:p>
        </w:tc>
        <w:tc>
          <w:tcPr>
            <w:tcW w:w="1417" w:type="dxa"/>
            <w:shd w:val="clear" w:color="auto" w:fill="auto"/>
            <w:hideMark/>
          </w:tcPr>
          <w:p w:rsidR="00C706C2" w:rsidRPr="00FB6306" w:rsidRDefault="00C706C2" w:rsidP="00CF7761">
            <w:pPr>
              <w:jc w:val="right"/>
              <w:rPr>
                <w:bCs/>
                <w:iCs/>
              </w:rPr>
            </w:pPr>
            <w:r w:rsidRPr="00FB6306">
              <w:rPr>
                <w:bCs/>
                <w:iCs/>
              </w:rPr>
              <w:t>0,00</w:t>
            </w:r>
          </w:p>
        </w:tc>
      </w:tr>
      <w:tr w:rsidR="00C706C2" w:rsidRPr="00FB6306" w:rsidTr="00CF7761">
        <w:trPr>
          <w:trHeight w:val="255"/>
        </w:trPr>
        <w:tc>
          <w:tcPr>
            <w:tcW w:w="5118" w:type="dxa"/>
            <w:shd w:val="clear" w:color="auto" w:fill="auto"/>
            <w:hideMark/>
          </w:tcPr>
          <w:p w:rsidR="00C706C2" w:rsidRPr="00FB6306" w:rsidRDefault="00C706C2" w:rsidP="00CF7761">
            <w:r w:rsidRPr="00FB6306">
              <w:lastRenderedPageBreak/>
              <w:t>Субсидии бюджетным учреждениям</w:t>
            </w:r>
          </w:p>
        </w:tc>
        <w:tc>
          <w:tcPr>
            <w:tcW w:w="878" w:type="dxa"/>
            <w:shd w:val="clear" w:color="auto" w:fill="auto"/>
            <w:hideMark/>
          </w:tcPr>
          <w:p w:rsidR="00C706C2" w:rsidRPr="00FB6306" w:rsidRDefault="00C706C2" w:rsidP="00CF7761">
            <w:pPr>
              <w:jc w:val="center"/>
            </w:pPr>
            <w:r w:rsidRPr="00FB6306">
              <w:t>974</w:t>
            </w:r>
          </w:p>
        </w:tc>
        <w:tc>
          <w:tcPr>
            <w:tcW w:w="811" w:type="dxa"/>
            <w:shd w:val="clear" w:color="auto" w:fill="auto"/>
            <w:hideMark/>
          </w:tcPr>
          <w:p w:rsidR="00C706C2" w:rsidRPr="00FB6306" w:rsidRDefault="00C706C2" w:rsidP="00CF7761">
            <w:pPr>
              <w:jc w:val="center"/>
            </w:pPr>
            <w:r w:rsidRPr="00FB6306">
              <w:t>07</w:t>
            </w:r>
          </w:p>
        </w:tc>
        <w:tc>
          <w:tcPr>
            <w:tcW w:w="850" w:type="dxa"/>
            <w:shd w:val="clear" w:color="auto" w:fill="auto"/>
            <w:hideMark/>
          </w:tcPr>
          <w:p w:rsidR="00C706C2" w:rsidRPr="00FB6306" w:rsidRDefault="00C706C2" w:rsidP="00CF7761">
            <w:pPr>
              <w:jc w:val="center"/>
            </w:pPr>
            <w:r w:rsidRPr="00FB6306">
              <w:t>02</w:t>
            </w:r>
          </w:p>
        </w:tc>
        <w:tc>
          <w:tcPr>
            <w:tcW w:w="1843" w:type="dxa"/>
            <w:shd w:val="clear" w:color="auto" w:fill="auto"/>
            <w:hideMark/>
          </w:tcPr>
          <w:p w:rsidR="00C706C2" w:rsidRPr="00FB6306" w:rsidRDefault="00C706C2" w:rsidP="00CF7761">
            <w:pPr>
              <w:jc w:val="center"/>
            </w:pPr>
            <w:r w:rsidRPr="00FB6306">
              <w:t>10К0005110</w:t>
            </w:r>
          </w:p>
        </w:tc>
        <w:tc>
          <w:tcPr>
            <w:tcW w:w="851" w:type="dxa"/>
            <w:shd w:val="clear" w:color="auto" w:fill="auto"/>
            <w:hideMark/>
          </w:tcPr>
          <w:p w:rsidR="00C706C2" w:rsidRPr="00FB6306" w:rsidRDefault="00C706C2" w:rsidP="00CF7761">
            <w:pPr>
              <w:jc w:val="center"/>
            </w:pPr>
            <w:r w:rsidRPr="00FB6306">
              <w:t>610</w:t>
            </w:r>
          </w:p>
        </w:tc>
        <w:tc>
          <w:tcPr>
            <w:tcW w:w="1417" w:type="dxa"/>
            <w:shd w:val="clear" w:color="auto" w:fill="auto"/>
            <w:hideMark/>
          </w:tcPr>
          <w:p w:rsidR="00C706C2" w:rsidRPr="00FB6306" w:rsidRDefault="00C706C2" w:rsidP="00CF7761">
            <w:pPr>
              <w:jc w:val="right"/>
            </w:pPr>
            <w:r w:rsidRPr="00FB6306">
              <w:t>2 726,54</w:t>
            </w:r>
          </w:p>
        </w:tc>
        <w:tc>
          <w:tcPr>
            <w:tcW w:w="1418" w:type="dxa"/>
            <w:shd w:val="clear" w:color="auto" w:fill="auto"/>
            <w:hideMark/>
          </w:tcPr>
          <w:p w:rsidR="00C706C2" w:rsidRPr="00FB6306" w:rsidRDefault="00C706C2" w:rsidP="00CF7761">
            <w:pPr>
              <w:jc w:val="right"/>
            </w:pPr>
            <w:r w:rsidRPr="00FB6306">
              <w:t>0,00</w:t>
            </w:r>
          </w:p>
        </w:tc>
        <w:tc>
          <w:tcPr>
            <w:tcW w:w="1417" w:type="dxa"/>
            <w:shd w:val="clear" w:color="auto" w:fill="auto"/>
            <w:hideMark/>
          </w:tcPr>
          <w:p w:rsidR="00C706C2" w:rsidRPr="00FB6306" w:rsidRDefault="00C706C2" w:rsidP="00CF7761">
            <w:pPr>
              <w:jc w:val="right"/>
            </w:pPr>
            <w:r w:rsidRPr="00FB6306">
              <w:t>0,00</w:t>
            </w:r>
          </w:p>
        </w:tc>
      </w:tr>
      <w:tr w:rsidR="00C706C2" w:rsidRPr="00FB6306" w:rsidTr="00CF7761">
        <w:trPr>
          <w:trHeight w:val="255"/>
        </w:trPr>
        <w:tc>
          <w:tcPr>
            <w:tcW w:w="5118" w:type="dxa"/>
            <w:shd w:val="clear" w:color="auto" w:fill="auto"/>
            <w:hideMark/>
          </w:tcPr>
          <w:p w:rsidR="00C706C2" w:rsidRPr="00FB6306" w:rsidRDefault="00C706C2" w:rsidP="00CF7761">
            <w:pPr>
              <w:rPr>
                <w:bCs/>
                <w:iCs/>
              </w:rPr>
            </w:pPr>
            <w:r w:rsidRPr="00FB6306">
              <w:rPr>
                <w:bCs/>
                <w:iCs/>
              </w:rPr>
              <w:t>Дополнительное образование детей</w:t>
            </w:r>
          </w:p>
        </w:tc>
        <w:tc>
          <w:tcPr>
            <w:tcW w:w="878" w:type="dxa"/>
            <w:shd w:val="clear" w:color="auto" w:fill="auto"/>
            <w:hideMark/>
          </w:tcPr>
          <w:p w:rsidR="00C706C2" w:rsidRPr="00FB6306" w:rsidRDefault="00C706C2" w:rsidP="00CF7761">
            <w:pPr>
              <w:jc w:val="center"/>
              <w:rPr>
                <w:bCs/>
                <w:iCs/>
              </w:rPr>
            </w:pPr>
            <w:r w:rsidRPr="00FB6306">
              <w:rPr>
                <w:bCs/>
                <w:iCs/>
              </w:rPr>
              <w:t>974</w:t>
            </w:r>
          </w:p>
        </w:tc>
        <w:tc>
          <w:tcPr>
            <w:tcW w:w="811" w:type="dxa"/>
            <w:shd w:val="clear" w:color="auto" w:fill="auto"/>
            <w:hideMark/>
          </w:tcPr>
          <w:p w:rsidR="00C706C2" w:rsidRPr="00FB6306" w:rsidRDefault="00C706C2" w:rsidP="00CF7761">
            <w:pPr>
              <w:jc w:val="center"/>
              <w:rPr>
                <w:bCs/>
                <w:iCs/>
              </w:rPr>
            </w:pPr>
            <w:r w:rsidRPr="00FB6306">
              <w:rPr>
                <w:bCs/>
                <w:iCs/>
              </w:rPr>
              <w:t>07</w:t>
            </w:r>
          </w:p>
        </w:tc>
        <w:tc>
          <w:tcPr>
            <w:tcW w:w="850" w:type="dxa"/>
            <w:shd w:val="clear" w:color="auto" w:fill="auto"/>
            <w:hideMark/>
          </w:tcPr>
          <w:p w:rsidR="00C706C2" w:rsidRPr="00FB6306" w:rsidRDefault="00C706C2" w:rsidP="00CF7761">
            <w:pPr>
              <w:jc w:val="center"/>
              <w:rPr>
                <w:bCs/>
                <w:iCs/>
              </w:rPr>
            </w:pPr>
            <w:r w:rsidRPr="00FB6306">
              <w:rPr>
                <w:bCs/>
                <w:iCs/>
              </w:rPr>
              <w:t>03</w:t>
            </w:r>
          </w:p>
        </w:tc>
        <w:tc>
          <w:tcPr>
            <w:tcW w:w="1843" w:type="dxa"/>
            <w:shd w:val="clear" w:color="auto" w:fill="auto"/>
            <w:hideMark/>
          </w:tcPr>
          <w:p w:rsidR="00C706C2" w:rsidRPr="00FB6306" w:rsidRDefault="00C706C2" w:rsidP="00CF7761">
            <w:pPr>
              <w:jc w:val="center"/>
              <w:rPr>
                <w:bCs/>
                <w:iCs/>
              </w:rPr>
            </w:pPr>
            <w:r w:rsidRPr="00FB6306">
              <w:rPr>
                <w:bCs/>
                <w:iCs/>
              </w:rPr>
              <w:t> </w:t>
            </w:r>
          </w:p>
        </w:tc>
        <w:tc>
          <w:tcPr>
            <w:tcW w:w="851" w:type="dxa"/>
            <w:shd w:val="clear" w:color="auto" w:fill="auto"/>
            <w:hideMark/>
          </w:tcPr>
          <w:p w:rsidR="00C706C2" w:rsidRPr="00FB6306" w:rsidRDefault="00C706C2" w:rsidP="00CF7761">
            <w:pPr>
              <w:jc w:val="center"/>
              <w:rPr>
                <w:bCs/>
                <w:iCs/>
              </w:rPr>
            </w:pPr>
            <w:r w:rsidRPr="00FB6306">
              <w:rPr>
                <w:bCs/>
                <w:iCs/>
              </w:rPr>
              <w:t> </w:t>
            </w:r>
          </w:p>
        </w:tc>
        <w:tc>
          <w:tcPr>
            <w:tcW w:w="1417" w:type="dxa"/>
            <w:shd w:val="clear" w:color="auto" w:fill="auto"/>
            <w:hideMark/>
          </w:tcPr>
          <w:p w:rsidR="00C706C2" w:rsidRPr="00FB6306" w:rsidRDefault="00C706C2" w:rsidP="00CF7761">
            <w:pPr>
              <w:jc w:val="right"/>
              <w:rPr>
                <w:bCs/>
                <w:iCs/>
              </w:rPr>
            </w:pPr>
            <w:r w:rsidRPr="00FB6306">
              <w:rPr>
                <w:bCs/>
                <w:iCs/>
              </w:rPr>
              <w:t>7 449,37</w:t>
            </w:r>
          </w:p>
        </w:tc>
        <w:tc>
          <w:tcPr>
            <w:tcW w:w="1418" w:type="dxa"/>
            <w:shd w:val="clear" w:color="auto" w:fill="auto"/>
            <w:hideMark/>
          </w:tcPr>
          <w:p w:rsidR="00C706C2" w:rsidRPr="00FB6306" w:rsidRDefault="00C706C2" w:rsidP="00CF7761">
            <w:pPr>
              <w:jc w:val="right"/>
              <w:rPr>
                <w:bCs/>
                <w:iCs/>
              </w:rPr>
            </w:pPr>
            <w:r w:rsidRPr="00FB6306">
              <w:rPr>
                <w:bCs/>
                <w:iCs/>
              </w:rPr>
              <w:t>5 707,50</w:t>
            </w:r>
          </w:p>
        </w:tc>
        <w:tc>
          <w:tcPr>
            <w:tcW w:w="1417" w:type="dxa"/>
            <w:shd w:val="clear" w:color="auto" w:fill="auto"/>
            <w:hideMark/>
          </w:tcPr>
          <w:p w:rsidR="00C706C2" w:rsidRPr="00FB6306" w:rsidRDefault="00C706C2" w:rsidP="00CF7761">
            <w:pPr>
              <w:jc w:val="right"/>
              <w:rPr>
                <w:bCs/>
                <w:iCs/>
              </w:rPr>
            </w:pPr>
            <w:r w:rsidRPr="00FB6306">
              <w:rPr>
                <w:bCs/>
                <w:iCs/>
              </w:rPr>
              <w:t>5 767,90</w:t>
            </w:r>
          </w:p>
        </w:tc>
      </w:tr>
      <w:tr w:rsidR="00C706C2" w:rsidRPr="00FB6306" w:rsidTr="00CF7761">
        <w:trPr>
          <w:trHeight w:val="630"/>
        </w:trPr>
        <w:tc>
          <w:tcPr>
            <w:tcW w:w="5118" w:type="dxa"/>
            <w:shd w:val="clear" w:color="auto" w:fill="auto"/>
            <w:hideMark/>
          </w:tcPr>
          <w:p w:rsidR="00C706C2" w:rsidRPr="00FB6306" w:rsidRDefault="00C706C2" w:rsidP="00CF7761">
            <w:pPr>
              <w:rPr>
                <w:bCs/>
                <w:iCs/>
              </w:rPr>
            </w:pPr>
            <w:r w:rsidRPr="00FB6306">
              <w:rPr>
                <w:bCs/>
                <w:iCs/>
              </w:rPr>
              <w:t>Муниципальная программа "Развитие системы образования Камешкирского района Пензенской области на 2014-2022 годы"</w:t>
            </w:r>
          </w:p>
        </w:tc>
        <w:tc>
          <w:tcPr>
            <w:tcW w:w="878" w:type="dxa"/>
            <w:shd w:val="clear" w:color="auto" w:fill="auto"/>
            <w:hideMark/>
          </w:tcPr>
          <w:p w:rsidR="00C706C2" w:rsidRPr="00FB6306" w:rsidRDefault="00C706C2" w:rsidP="00CF7761">
            <w:pPr>
              <w:jc w:val="center"/>
              <w:rPr>
                <w:bCs/>
                <w:iCs/>
              </w:rPr>
            </w:pPr>
            <w:r w:rsidRPr="00FB6306">
              <w:rPr>
                <w:bCs/>
                <w:iCs/>
              </w:rPr>
              <w:t>974</w:t>
            </w:r>
          </w:p>
        </w:tc>
        <w:tc>
          <w:tcPr>
            <w:tcW w:w="811" w:type="dxa"/>
            <w:shd w:val="clear" w:color="auto" w:fill="auto"/>
            <w:hideMark/>
          </w:tcPr>
          <w:p w:rsidR="00C706C2" w:rsidRPr="00FB6306" w:rsidRDefault="00C706C2" w:rsidP="00CF7761">
            <w:pPr>
              <w:jc w:val="center"/>
              <w:rPr>
                <w:bCs/>
                <w:iCs/>
              </w:rPr>
            </w:pPr>
            <w:r w:rsidRPr="00FB6306">
              <w:rPr>
                <w:bCs/>
                <w:iCs/>
              </w:rPr>
              <w:t>07</w:t>
            </w:r>
          </w:p>
        </w:tc>
        <w:tc>
          <w:tcPr>
            <w:tcW w:w="850" w:type="dxa"/>
            <w:shd w:val="clear" w:color="auto" w:fill="auto"/>
            <w:hideMark/>
          </w:tcPr>
          <w:p w:rsidR="00C706C2" w:rsidRPr="00FB6306" w:rsidRDefault="00C706C2" w:rsidP="00CF7761">
            <w:pPr>
              <w:jc w:val="center"/>
              <w:rPr>
                <w:bCs/>
                <w:iCs/>
              </w:rPr>
            </w:pPr>
            <w:r w:rsidRPr="00FB6306">
              <w:rPr>
                <w:bCs/>
                <w:iCs/>
              </w:rPr>
              <w:t>03</w:t>
            </w:r>
          </w:p>
        </w:tc>
        <w:tc>
          <w:tcPr>
            <w:tcW w:w="1843" w:type="dxa"/>
            <w:shd w:val="clear" w:color="auto" w:fill="auto"/>
            <w:hideMark/>
          </w:tcPr>
          <w:p w:rsidR="00C706C2" w:rsidRPr="00FB6306" w:rsidRDefault="00C706C2" w:rsidP="00CF7761">
            <w:pPr>
              <w:jc w:val="center"/>
              <w:rPr>
                <w:bCs/>
                <w:iCs/>
              </w:rPr>
            </w:pPr>
            <w:r w:rsidRPr="00FB6306">
              <w:rPr>
                <w:bCs/>
                <w:iCs/>
              </w:rPr>
              <w:t>1000000000</w:t>
            </w:r>
          </w:p>
        </w:tc>
        <w:tc>
          <w:tcPr>
            <w:tcW w:w="851" w:type="dxa"/>
            <w:shd w:val="clear" w:color="auto" w:fill="auto"/>
            <w:hideMark/>
          </w:tcPr>
          <w:p w:rsidR="00C706C2" w:rsidRPr="00FB6306" w:rsidRDefault="00C706C2" w:rsidP="00CF7761">
            <w:pPr>
              <w:jc w:val="center"/>
              <w:rPr>
                <w:bCs/>
                <w:iCs/>
              </w:rPr>
            </w:pPr>
            <w:r w:rsidRPr="00FB6306">
              <w:rPr>
                <w:bCs/>
                <w:iCs/>
              </w:rPr>
              <w:t> </w:t>
            </w:r>
          </w:p>
        </w:tc>
        <w:tc>
          <w:tcPr>
            <w:tcW w:w="1417" w:type="dxa"/>
            <w:shd w:val="clear" w:color="auto" w:fill="auto"/>
            <w:hideMark/>
          </w:tcPr>
          <w:p w:rsidR="00C706C2" w:rsidRPr="00FB6306" w:rsidRDefault="00C706C2" w:rsidP="00CF7761">
            <w:pPr>
              <w:jc w:val="right"/>
              <w:rPr>
                <w:bCs/>
                <w:iCs/>
              </w:rPr>
            </w:pPr>
            <w:r w:rsidRPr="00FB6306">
              <w:rPr>
                <w:bCs/>
                <w:iCs/>
              </w:rPr>
              <w:t>7 449,37</w:t>
            </w:r>
          </w:p>
        </w:tc>
        <w:tc>
          <w:tcPr>
            <w:tcW w:w="1418" w:type="dxa"/>
            <w:shd w:val="clear" w:color="auto" w:fill="auto"/>
            <w:hideMark/>
          </w:tcPr>
          <w:p w:rsidR="00C706C2" w:rsidRPr="00FB6306" w:rsidRDefault="00C706C2" w:rsidP="00CF7761">
            <w:pPr>
              <w:jc w:val="right"/>
              <w:rPr>
                <w:bCs/>
                <w:iCs/>
              </w:rPr>
            </w:pPr>
            <w:r w:rsidRPr="00FB6306">
              <w:rPr>
                <w:bCs/>
                <w:iCs/>
              </w:rPr>
              <w:t>5 707,50</w:t>
            </w:r>
          </w:p>
        </w:tc>
        <w:tc>
          <w:tcPr>
            <w:tcW w:w="1417" w:type="dxa"/>
            <w:shd w:val="clear" w:color="auto" w:fill="auto"/>
            <w:hideMark/>
          </w:tcPr>
          <w:p w:rsidR="00C706C2" w:rsidRPr="00FB6306" w:rsidRDefault="00C706C2" w:rsidP="00CF7761">
            <w:pPr>
              <w:jc w:val="right"/>
              <w:rPr>
                <w:bCs/>
                <w:iCs/>
              </w:rPr>
            </w:pPr>
            <w:r w:rsidRPr="00FB6306">
              <w:rPr>
                <w:bCs/>
                <w:iCs/>
              </w:rPr>
              <w:t>5 767,90</w:t>
            </w:r>
          </w:p>
        </w:tc>
      </w:tr>
      <w:tr w:rsidR="00C706C2" w:rsidRPr="00FB6306" w:rsidTr="00CF7761">
        <w:trPr>
          <w:trHeight w:val="630"/>
        </w:trPr>
        <w:tc>
          <w:tcPr>
            <w:tcW w:w="5118" w:type="dxa"/>
            <w:shd w:val="clear" w:color="auto" w:fill="auto"/>
            <w:hideMark/>
          </w:tcPr>
          <w:p w:rsidR="00C706C2" w:rsidRPr="00FB6306" w:rsidRDefault="00C706C2" w:rsidP="00CF7761">
            <w:pPr>
              <w:rPr>
                <w:bCs/>
                <w:iCs/>
              </w:rPr>
            </w:pPr>
            <w:r w:rsidRPr="00FB6306">
              <w:rPr>
                <w:bCs/>
                <w:iCs/>
              </w:rPr>
              <w:t>Подпрограмма "Модернизация дошкольного, общего и дополнительного образования Камешкирского района Пензенской области"</w:t>
            </w:r>
          </w:p>
        </w:tc>
        <w:tc>
          <w:tcPr>
            <w:tcW w:w="878" w:type="dxa"/>
            <w:shd w:val="clear" w:color="auto" w:fill="auto"/>
            <w:hideMark/>
          </w:tcPr>
          <w:p w:rsidR="00C706C2" w:rsidRPr="00FB6306" w:rsidRDefault="00C706C2" w:rsidP="00CF7761">
            <w:pPr>
              <w:jc w:val="center"/>
              <w:rPr>
                <w:bCs/>
                <w:iCs/>
              </w:rPr>
            </w:pPr>
            <w:r w:rsidRPr="00FB6306">
              <w:rPr>
                <w:bCs/>
                <w:iCs/>
              </w:rPr>
              <w:t>974</w:t>
            </w:r>
          </w:p>
        </w:tc>
        <w:tc>
          <w:tcPr>
            <w:tcW w:w="811" w:type="dxa"/>
            <w:shd w:val="clear" w:color="auto" w:fill="auto"/>
            <w:hideMark/>
          </w:tcPr>
          <w:p w:rsidR="00C706C2" w:rsidRPr="00FB6306" w:rsidRDefault="00C706C2" w:rsidP="00CF7761">
            <w:pPr>
              <w:jc w:val="center"/>
              <w:rPr>
                <w:bCs/>
                <w:iCs/>
              </w:rPr>
            </w:pPr>
            <w:r w:rsidRPr="00FB6306">
              <w:rPr>
                <w:bCs/>
                <w:iCs/>
              </w:rPr>
              <w:t>07</w:t>
            </w:r>
          </w:p>
        </w:tc>
        <w:tc>
          <w:tcPr>
            <w:tcW w:w="850" w:type="dxa"/>
            <w:shd w:val="clear" w:color="auto" w:fill="auto"/>
            <w:hideMark/>
          </w:tcPr>
          <w:p w:rsidR="00C706C2" w:rsidRPr="00FB6306" w:rsidRDefault="00C706C2" w:rsidP="00CF7761">
            <w:pPr>
              <w:jc w:val="center"/>
              <w:rPr>
                <w:bCs/>
                <w:iCs/>
              </w:rPr>
            </w:pPr>
            <w:r w:rsidRPr="00FB6306">
              <w:rPr>
                <w:bCs/>
                <w:iCs/>
              </w:rPr>
              <w:t>03</w:t>
            </w:r>
          </w:p>
        </w:tc>
        <w:tc>
          <w:tcPr>
            <w:tcW w:w="1843" w:type="dxa"/>
            <w:shd w:val="clear" w:color="auto" w:fill="auto"/>
            <w:hideMark/>
          </w:tcPr>
          <w:p w:rsidR="00C706C2" w:rsidRPr="00FB6306" w:rsidRDefault="00C706C2" w:rsidP="00CF7761">
            <w:pPr>
              <w:jc w:val="center"/>
              <w:rPr>
                <w:bCs/>
                <w:iCs/>
              </w:rPr>
            </w:pPr>
            <w:r w:rsidRPr="00FB6306">
              <w:rPr>
                <w:bCs/>
                <w:iCs/>
              </w:rPr>
              <w:t>1010000000</w:t>
            </w:r>
          </w:p>
        </w:tc>
        <w:tc>
          <w:tcPr>
            <w:tcW w:w="851" w:type="dxa"/>
            <w:shd w:val="clear" w:color="auto" w:fill="auto"/>
            <w:hideMark/>
          </w:tcPr>
          <w:p w:rsidR="00C706C2" w:rsidRPr="00FB6306" w:rsidRDefault="00C706C2" w:rsidP="00CF7761">
            <w:pPr>
              <w:jc w:val="center"/>
              <w:rPr>
                <w:bCs/>
                <w:iCs/>
              </w:rPr>
            </w:pPr>
            <w:r w:rsidRPr="00FB6306">
              <w:rPr>
                <w:bCs/>
                <w:iCs/>
              </w:rPr>
              <w:t> </w:t>
            </w:r>
          </w:p>
        </w:tc>
        <w:tc>
          <w:tcPr>
            <w:tcW w:w="1417" w:type="dxa"/>
            <w:shd w:val="clear" w:color="auto" w:fill="auto"/>
            <w:hideMark/>
          </w:tcPr>
          <w:p w:rsidR="00C706C2" w:rsidRPr="00FB6306" w:rsidRDefault="00C706C2" w:rsidP="00CF7761">
            <w:pPr>
              <w:jc w:val="right"/>
              <w:rPr>
                <w:bCs/>
                <w:iCs/>
              </w:rPr>
            </w:pPr>
            <w:r w:rsidRPr="00FB6306">
              <w:rPr>
                <w:bCs/>
                <w:iCs/>
              </w:rPr>
              <w:t>7 232,90</w:t>
            </w:r>
          </w:p>
        </w:tc>
        <w:tc>
          <w:tcPr>
            <w:tcW w:w="1418" w:type="dxa"/>
            <w:shd w:val="clear" w:color="auto" w:fill="auto"/>
            <w:hideMark/>
          </w:tcPr>
          <w:p w:rsidR="00C706C2" w:rsidRPr="00FB6306" w:rsidRDefault="00C706C2" w:rsidP="00CF7761">
            <w:pPr>
              <w:jc w:val="right"/>
              <w:rPr>
                <w:bCs/>
                <w:iCs/>
              </w:rPr>
            </w:pPr>
            <w:r w:rsidRPr="00FB6306">
              <w:rPr>
                <w:bCs/>
                <w:iCs/>
              </w:rPr>
              <w:t>5 707,50</w:t>
            </w:r>
          </w:p>
        </w:tc>
        <w:tc>
          <w:tcPr>
            <w:tcW w:w="1417" w:type="dxa"/>
            <w:shd w:val="clear" w:color="auto" w:fill="auto"/>
            <w:hideMark/>
          </w:tcPr>
          <w:p w:rsidR="00C706C2" w:rsidRPr="00FB6306" w:rsidRDefault="00C706C2" w:rsidP="00CF7761">
            <w:pPr>
              <w:jc w:val="right"/>
              <w:rPr>
                <w:bCs/>
                <w:iCs/>
              </w:rPr>
            </w:pPr>
            <w:r w:rsidRPr="00FB6306">
              <w:rPr>
                <w:bCs/>
                <w:iCs/>
              </w:rPr>
              <w:t>5 767,90</w:t>
            </w:r>
          </w:p>
        </w:tc>
      </w:tr>
      <w:tr w:rsidR="00C706C2" w:rsidRPr="00FB6306" w:rsidTr="00CF7761">
        <w:trPr>
          <w:trHeight w:val="420"/>
        </w:trPr>
        <w:tc>
          <w:tcPr>
            <w:tcW w:w="5118" w:type="dxa"/>
            <w:shd w:val="clear" w:color="auto" w:fill="auto"/>
            <w:hideMark/>
          </w:tcPr>
          <w:p w:rsidR="00C706C2" w:rsidRPr="00FB6306" w:rsidRDefault="00C706C2" w:rsidP="00CF7761">
            <w:pPr>
              <w:rPr>
                <w:bCs/>
                <w:iCs/>
              </w:rPr>
            </w:pPr>
            <w:r w:rsidRPr="00FB6306">
              <w:rPr>
                <w:bCs/>
                <w:iCs/>
              </w:rPr>
              <w:t>Основное мероприятие «Развитие системы дополнительного образования детей»</w:t>
            </w:r>
          </w:p>
        </w:tc>
        <w:tc>
          <w:tcPr>
            <w:tcW w:w="878" w:type="dxa"/>
            <w:shd w:val="clear" w:color="auto" w:fill="auto"/>
            <w:hideMark/>
          </w:tcPr>
          <w:p w:rsidR="00C706C2" w:rsidRPr="00FB6306" w:rsidRDefault="00C706C2" w:rsidP="00CF7761">
            <w:pPr>
              <w:jc w:val="center"/>
              <w:rPr>
                <w:bCs/>
                <w:iCs/>
              </w:rPr>
            </w:pPr>
            <w:r w:rsidRPr="00FB6306">
              <w:rPr>
                <w:bCs/>
                <w:iCs/>
              </w:rPr>
              <w:t>974</w:t>
            </w:r>
          </w:p>
        </w:tc>
        <w:tc>
          <w:tcPr>
            <w:tcW w:w="811" w:type="dxa"/>
            <w:shd w:val="clear" w:color="auto" w:fill="auto"/>
            <w:hideMark/>
          </w:tcPr>
          <w:p w:rsidR="00C706C2" w:rsidRPr="00FB6306" w:rsidRDefault="00C706C2" w:rsidP="00CF7761">
            <w:pPr>
              <w:jc w:val="center"/>
              <w:rPr>
                <w:bCs/>
                <w:iCs/>
              </w:rPr>
            </w:pPr>
            <w:r w:rsidRPr="00FB6306">
              <w:rPr>
                <w:bCs/>
                <w:iCs/>
              </w:rPr>
              <w:t>07</w:t>
            </w:r>
          </w:p>
        </w:tc>
        <w:tc>
          <w:tcPr>
            <w:tcW w:w="850" w:type="dxa"/>
            <w:shd w:val="clear" w:color="auto" w:fill="auto"/>
            <w:hideMark/>
          </w:tcPr>
          <w:p w:rsidR="00C706C2" w:rsidRPr="00FB6306" w:rsidRDefault="00C706C2" w:rsidP="00CF7761">
            <w:pPr>
              <w:jc w:val="center"/>
              <w:rPr>
                <w:bCs/>
                <w:iCs/>
              </w:rPr>
            </w:pPr>
            <w:r w:rsidRPr="00FB6306">
              <w:rPr>
                <w:bCs/>
                <w:iCs/>
              </w:rPr>
              <w:t>03</w:t>
            </w:r>
          </w:p>
        </w:tc>
        <w:tc>
          <w:tcPr>
            <w:tcW w:w="1843" w:type="dxa"/>
            <w:shd w:val="clear" w:color="auto" w:fill="auto"/>
            <w:hideMark/>
          </w:tcPr>
          <w:p w:rsidR="00C706C2" w:rsidRPr="00FB6306" w:rsidRDefault="00C706C2" w:rsidP="00CF7761">
            <w:pPr>
              <w:jc w:val="center"/>
              <w:rPr>
                <w:bCs/>
                <w:iCs/>
              </w:rPr>
            </w:pPr>
            <w:r w:rsidRPr="00FB6306">
              <w:rPr>
                <w:bCs/>
                <w:iCs/>
              </w:rPr>
              <w:t>1010200000</w:t>
            </w:r>
          </w:p>
        </w:tc>
        <w:tc>
          <w:tcPr>
            <w:tcW w:w="851" w:type="dxa"/>
            <w:shd w:val="clear" w:color="auto" w:fill="auto"/>
            <w:hideMark/>
          </w:tcPr>
          <w:p w:rsidR="00C706C2" w:rsidRPr="00FB6306" w:rsidRDefault="00C706C2" w:rsidP="00CF7761">
            <w:pPr>
              <w:jc w:val="center"/>
              <w:rPr>
                <w:bCs/>
                <w:iCs/>
              </w:rPr>
            </w:pPr>
            <w:r w:rsidRPr="00FB6306">
              <w:rPr>
                <w:bCs/>
                <w:iCs/>
              </w:rPr>
              <w:t> </w:t>
            </w:r>
          </w:p>
        </w:tc>
        <w:tc>
          <w:tcPr>
            <w:tcW w:w="1417" w:type="dxa"/>
            <w:shd w:val="clear" w:color="auto" w:fill="auto"/>
            <w:hideMark/>
          </w:tcPr>
          <w:p w:rsidR="00C706C2" w:rsidRPr="00FB6306" w:rsidRDefault="00C706C2" w:rsidP="00CF7761">
            <w:pPr>
              <w:jc w:val="right"/>
              <w:rPr>
                <w:bCs/>
                <w:iCs/>
              </w:rPr>
            </w:pPr>
            <w:r w:rsidRPr="00FB6306">
              <w:rPr>
                <w:bCs/>
                <w:iCs/>
              </w:rPr>
              <w:t>7 232,90</w:t>
            </w:r>
          </w:p>
        </w:tc>
        <w:tc>
          <w:tcPr>
            <w:tcW w:w="1418" w:type="dxa"/>
            <w:shd w:val="clear" w:color="auto" w:fill="auto"/>
            <w:hideMark/>
          </w:tcPr>
          <w:p w:rsidR="00C706C2" w:rsidRPr="00FB6306" w:rsidRDefault="00C706C2" w:rsidP="00CF7761">
            <w:pPr>
              <w:jc w:val="right"/>
              <w:rPr>
                <w:bCs/>
                <w:iCs/>
              </w:rPr>
            </w:pPr>
            <w:r w:rsidRPr="00FB6306">
              <w:rPr>
                <w:bCs/>
                <w:iCs/>
              </w:rPr>
              <w:t>5 707,50</w:t>
            </w:r>
          </w:p>
        </w:tc>
        <w:tc>
          <w:tcPr>
            <w:tcW w:w="1417" w:type="dxa"/>
            <w:shd w:val="clear" w:color="auto" w:fill="auto"/>
            <w:hideMark/>
          </w:tcPr>
          <w:p w:rsidR="00C706C2" w:rsidRPr="00FB6306" w:rsidRDefault="00C706C2" w:rsidP="00CF7761">
            <w:pPr>
              <w:jc w:val="right"/>
              <w:rPr>
                <w:bCs/>
                <w:iCs/>
              </w:rPr>
            </w:pPr>
            <w:r w:rsidRPr="00FB6306">
              <w:rPr>
                <w:bCs/>
                <w:iCs/>
              </w:rPr>
              <w:t>5 767,90</w:t>
            </w:r>
          </w:p>
        </w:tc>
      </w:tr>
      <w:tr w:rsidR="00C706C2" w:rsidRPr="00FB6306" w:rsidTr="00CF7761">
        <w:trPr>
          <w:trHeight w:val="840"/>
        </w:trPr>
        <w:tc>
          <w:tcPr>
            <w:tcW w:w="5118" w:type="dxa"/>
            <w:shd w:val="clear" w:color="auto" w:fill="auto"/>
            <w:hideMark/>
          </w:tcPr>
          <w:p w:rsidR="00C706C2" w:rsidRPr="00FB6306" w:rsidRDefault="00C706C2" w:rsidP="00CF7761">
            <w:pPr>
              <w:rPr>
                <w:bCs/>
                <w:iCs/>
              </w:rPr>
            </w:pPr>
            <w:r w:rsidRPr="00FB6306">
              <w:rPr>
                <w:bCs/>
                <w:iCs/>
              </w:rPr>
              <w:t>Расходы на обеспечение деятельности (оказание услуг) муниципальных учреждений (учреждения по внешкольной работе с детьми)</w:t>
            </w:r>
          </w:p>
        </w:tc>
        <w:tc>
          <w:tcPr>
            <w:tcW w:w="878" w:type="dxa"/>
            <w:shd w:val="clear" w:color="auto" w:fill="auto"/>
            <w:hideMark/>
          </w:tcPr>
          <w:p w:rsidR="00C706C2" w:rsidRPr="00FB6306" w:rsidRDefault="00C706C2" w:rsidP="00CF7761">
            <w:pPr>
              <w:jc w:val="center"/>
              <w:rPr>
                <w:bCs/>
                <w:iCs/>
              </w:rPr>
            </w:pPr>
            <w:r w:rsidRPr="00FB6306">
              <w:rPr>
                <w:bCs/>
                <w:iCs/>
              </w:rPr>
              <w:t>974</w:t>
            </w:r>
          </w:p>
        </w:tc>
        <w:tc>
          <w:tcPr>
            <w:tcW w:w="811" w:type="dxa"/>
            <w:shd w:val="clear" w:color="auto" w:fill="auto"/>
            <w:hideMark/>
          </w:tcPr>
          <w:p w:rsidR="00C706C2" w:rsidRPr="00FB6306" w:rsidRDefault="00C706C2" w:rsidP="00CF7761">
            <w:pPr>
              <w:jc w:val="center"/>
              <w:rPr>
                <w:bCs/>
                <w:iCs/>
              </w:rPr>
            </w:pPr>
            <w:r w:rsidRPr="00FB6306">
              <w:rPr>
                <w:bCs/>
                <w:iCs/>
              </w:rPr>
              <w:t>07</w:t>
            </w:r>
          </w:p>
        </w:tc>
        <w:tc>
          <w:tcPr>
            <w:tcW w:w="850" w:type="dxa"/>
            <w:shd w:val="clear" w:color="auto" w:fill="auto"/>
            <w:hideMark/>
          </w:tcPr>
          <w:p w:rsidR="00C706C2" w:rsidRPr="00FB6306" w:rsidRDefault="00C706C2" w:rsidP="00CF7761">
            <w:pPr>
              <w:jc w:val="center"/>
              <w:rPr>
                <w:bCs/>
                <w:iCs/>
              </w:rPr>
            </w:pPr>
            <w:r w:rsidRPr="00FB6306">
              <w:rPr>
                <w:bCs/>
                <w:iCs/>
              </w:rPr>
              <w:t>03</w:t>
            </w:r>
          </w:p>
        </w:tc>
        <w:tc>
          <w:tcPr>
            <w:tcW w:w="1843" w:type="dxa"/>
            <w:shd w:val="clear" w:color="auto" w:fill="auto"/>
            <w:hideMark/>
          </w:tcPr>
          <w:p w:rsidR="00C706C2" w:rsidRPr="00FB6306" w:rsidRDefault="00C706C2" w:rsidP="00CF7761">
            <w:pPr>
              <w:jc w:val="center"/>
              <w:rPr>
                <w:bCs/>
                <w:iCs/>
              </w:rPr>
            </w:pPr>
            <w:r w:rsidRPr="00FB6306">
              <w:rPr>
                <w:bCs/>
                <w:iCs/>
              </w:rPr>
              <w:t>1010205150</w:t>
            </w:r>
          </w:p>
        </w:tc>
        <w:tc>
          <w:tcPr>
            <w:tcW w:w="851" w:type="dxa"/>
            <w:shd w:val="clear" w:color="auto" w:fill="auto"/>
            <w:hideMark/>
          </w:tcPr>
          <w:p w:rsidR="00C706C2" w:rsidRPr="00FB6306" w:rsidRDefault="00C706C2" w:rsidP="00CF7761">
            <w:pPr>
              <w:jc w:val="center"/>
              <w:rPr>
                <w:bCs/>
                <w:iCs/>
              </w:rPr>
            </w:pPr>
            <w:r w:rsidRPr="00FB6306">
              <w:rPr>
                <w:bCs/>
                <w:iCs/>
              </w:rPr>
              <w:t> </w:t>
            </w:r>
          </w:p>
        </w:tc>
        <w:tc>
          <w:tcPr>
            <w:tcW w:w="1417" w:type="dxa"/>
            <w:shd w:val="clear" w:color="auto" w:fill="auto"/>
            <w:hideMark/>
          </w:tcPr>
          <w:p w:rsidR="00C706C2" w:rsidRPr="00FB6306" w:rsidRDefault="00C706C2" w:rsidP="00CF7761">
            <w:pPr>
              <w:jc w:val="right"/>
              <w:rPr>
                <w:bCs/>
                <w:iCs/>
              </w:rPr>
            </w:pPr>
            <w:r w:rsidRPr="00FB6306">
              <w:rPr>
                <w:bCs/>
                <w:iCs/>
              </w:rPr>
              <w:t>4 606,69</w:t>
            </w:r>
          </w:p>
        </w:tc>
        <w:tc>
          <w:tcPr>
            <w:tcW w:w="1418" w:type="dxa"/>
            <w:shd w:val="clear" w:color="auto" w:fill="auto"/>
            <w:hideMark/>
          </w:tcPr>
          <w:p w:rsidR="00C706C2" w:rsidRPr="00FB6306" w:rsidRDefault="00C706C2" w:rsidP="00CF7761">
            <w:pPr>
              <w:jc w:val="right"/>
              <w:rPr>
                <w:bCs/>
                <w:iCs/>
              </w:rPr>
            </w:pPr>
            <w:r w:rsidRPr="00FB6306">
              <w:rPr>
                <w:bCs/>
                <w:iCs/>
              </w:rPr>
              <w:t>3 280,00</w:t>
            </w:r>
          </w:p>
        </w:tc>
        <w:tc>
          <w:tcPr>
            <w:tcW w:w="1417" w:type="dxa"/>
            <w:shd w:val="clear" w:color="auto" w:fill="auto"/>
            <w:hideMark/>
          </w:tcPr>
          <w:p w:rsidR="00C706C2" w:rsidRPr="00FB6306" w:rsidRDefault="00C706C2" w:rsidP="00CF7761">
            <w:pPr>
              <w:jc w:val="right"/>
              <w:rPr>
                <w:bCs/>
                <w:iCs/>
              </w:rPr>
            </w:pPr>
            <w:r w:rsidRPr="00FB6306">
              <w:rPr>
                <w:bCs/>
                <w:iCs/>
              </w:rPr>
              <w:t>3 280,00</w:t>
            </w:r>
          </w:p>
        </w:tc>
      </w:tr>
      <w:tr w:rsidR="00C706C2" w:rsidRPr="00FB6306" w:rsidTr="00CF7761">
        <w:trPr>
          <w:trHeight w:val="630"/>
        </w:trPr>
        <w:tc>
          <w:tcPr>
            <w:tcW w:w="5118" w:type="dxa"/>
            <w:shd w:val="clear" w:color="auto" w:fill="auto"/>
            <w:hideMark/>
          </w:tcPr>
          <w:p w:rsidR="00C706C2" w:rsidRPr="00FB6306" w:rsidRDefault="00C706C2" w:rsidP="00CF7761">
            <w:pPr>
              <w:rPr>
                <w:bCs/>
                <w:iCs/>
              </w:rPr>
            </w:pPr>
            <w:r w:rsidRPr="00FB6306">
              <w:rPr>
                <w:bCs/>
                <w:iCs/>
              </w:rPr>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C706C2" w:rsidRPr="00FB6306" w:rsidRDefault="00C706C2" w:rsidP="00CF7761">
            <w:pPr>
              <w:jc w:val="center"/>
              <w:rPr>
                <w:bCs/>
                <w:iCs/>
              </w:rPr>
            </w:pPr>
            <w:r w:rsidRPr="00FB6306">
              <w:rPr>
                <w:bCs/>
                <w:iCs/>
              </w:rPr>
              <w:t>974</w:t>
            </w:r>
          </w:p>
        </w:tc>
        <w:tc>
          <w:tcPr>
            <w:tcW w:w="811" w:type="dxa"/>
            <w:shd w:val="clear" w:color="auto" w:fill="auto"/>
            <w:hideMark/>
          </w:tcPr>
          <w:p w:rsidR="00C706C2" w:rsidRPr="00FB6306" w:rsidRDefault="00C706C2" w:rsidP="00CF7761">
            <w:pPr>
              <w:jc w:val="center"/>
              <w:rPr>
                <w:bCs/>
                <w:iCs/>
              </w:rPr>
            </w:pPr>
            <w:r w:rsidRPr="00FB6306">
              <w:rPr>
                <w:bCs/>
                <w:iCs/>
              </w:rPr>
              <w:t>07</w:t>
            </w:r>
          </w:p>
        </w:tc>
        <w:tc>
          <w:tcPr>
            <w:tcW w:w="850" w:type="dxa"/>
            <w:shd w:val="clear" w:color="auto" w:fill="auto"/>
            <w:hideMark/>
          </w:tcPr>
          <w:p w:rsidR="00C706C2" w:rsidRPr="00FB6306" w:rsidRDefault="00C706C2" w:rsidP="00CF7761">
            <w:pPr>
              <w:jc w:val="center"/>
              <w:rPr>
                <w:bCs/>
                <w:iCs/>
              </w:rPr>
            </w:pPr>
            <w:r w:rsidRPr="00FB6306">
              <w:rPr>
                <w:bCs/>
                <w:iCs/>
              </w:rPr>
              <w:t>03</w:t>
            </w:r>
          </w:p>
        </w:tc>
        <w:tc>
          <w:tcPr>
            <w:tcW w:w="1843" w:type="dxa"/>
            <w:shd w:val="clear" w:color="auto" w:fill="auto"/>
            <w:hideMark/>
          </w:tcPr>
          <w:p w:rsidR="00C706C2" w:rsidRPr="00FB6306" w:rsidRDefault="00C706C2" w:rsidP="00CF7761">
            <w:pPr>
              <w:jc w:val="center"/>
              <w:rPr>
                <w:bCs/>
                <w:iCs/>
              </w:rPr>
            </w:pPr>
            <w:r w:rsidRPr="00FB6306">
              <w:rPr>
                <w:bCs/>
                <w:iCs/>
              </w:rPr>
              <w:t>1010205150</w:t>
            </w:r>
          </w:p>
        </w:tc>
        <w:tc>
          <w:tcPr>
            <w:tcW w:w="851" w:type="dxa"/>
            <w:shd w:val="clear" w:color="auto" w:fill="auto"/>
            <w:hideMark/>
          </w:tcPr>
          <w:p w:rsidR="00C706C2" w:rsidRPr="00FB6306" w:rsidRDefault="00C706C2" w:rsidP="00CF7761">
            <w:pPr>
              <w:jc w:val="center"/>
              <w:rPr>
                <w:bCs/>
                <w:iCs/>
              </w:rPr>
            </w:pPr>
            <w:r w:rsidRPr="00FB6306">
              <w:rPr>
                <w:bCs/>
                <w:iCs/>
              </w:rPr>
              <w:t>600</w:t>
            </w:r>
          </w:p>
        </w:tc>
        <w:tc>
          <w:tcPr>
            <w:tcW w:w="1417" w:type="dxa"/>
            <w:shd w:val="clear" w:color="auto" w:fill="auto"/>
            <w:hideMark/>
          </w:tcPr>
          <w:p w:rsidR="00C706C2" w:rsidRPr="00FB6306" w:rsidRDefault="00C706C2" w:rsidP="00CF7761">
            <w:pPr>
              <w:jc w:val="right"/>
              <w:rPr>
                <w:bCs/>
                <w:iCs/>
              </w:rPr>
            </w:pPr>
            <w:r w:rsidRPr="00FB6306">
              <w:rPr>
                <w:bCs/>
                <w:iCs/>
              </w:rPr>
              <w:t>4 606,69</w:t>
            </w:r>
          </w:p>
        </w:tc>
        <w:tc>
          <w:tcPr>
            <w:tcW w:w="1418" w:type="dxa"/>
            <w:shd w:val="clear" w:color="auto" w:fill="auto"/>
            <w:hideMark/>
          </w:tcPr>
          <w:p w:rsidR="00C706C2" w:rsidRPr="00FB6306" w:rsidRDefault="00C706C2" w:rsidP="00CF7761">
            <w:pPr>
              <w:jc w:val="right"/>
              <w:rPr>
                <w:bCs/>
                <w:iCs/>
              </w:rPr>
            </w:pPr>
            <w:r w:rsidRPr="00FB6306">
              <w:rPr>
                <w:bCs/>
                <w:iCs/>
              </w:rPr>
              <w:t>3 280,00</w:t>
            </w:r>
          </w:p>
        </w:tc>
        <w:tc>
          <w:tcPr>
            <w:tcW w:w="1417" w:type="dxa"/>
            <w:shd w:val="clear" w:color="auto" w:fill="auto"/>
            <w:hideMark/>
          </w:tcPr>
          <w:p w:rsidR="00C706C2" w:rsidRPr="00FB6306" w:rsidRDefault="00C706C2" w:rsidP="00CF7761">
            <w:pPr>
              <w:jc w:val="right"/>
              <w:rPr>
                <w:bCs/>
                <w:iCs/>
              </w:rPr>
            </w:pPr>
            <w:r w:rsidRPr="00FB6306">
              <w:rPr>
                <w:bCs/>
                <w:iCs/>
              </w:rPr>
              <w:t>3 280,00</w:t>
            </w:r>
          </w:p>
        </w:tc>
      </w:tr>
      <w:tr w:rsidR="00C706C2" w:rsidRPr="00FB6306" w:rsidTr="00CF7761">
        <w:trPr>
          <w:trHeight w:val="255"/>
        </w:trPr>
        <w:tc>
          <w:tcPr>
            <w:tcW w:w="5118" w:type="dxa"/>
            <w:shd w:val="clear" w:color="auto" w:fill="auto"/>
            <w:hideMark/>
          </w:tcPr>
          <w:p w:rsidR="00C706C2" w:rsidRPr="00FB6306" w:rsidRDefault="00C706C2" w:rsidP="00CF7761">
            <w:r w:rsidRPr="00FB6306">
              <w:t>Субсидии бюджетным учреждениям</w:t>
            </w:r>
          </w:p>
        </w:tc>
        <w:tc>
          <w:tcPr>
            <w:tcW w:w="878" w:type="dxa"/>
            <w:shd w:val="clear" w:color="auto" w:fill="auto"/>
            <w:hideMark/>
          </w:tcPr>
          <w:p w:rsidR="00C706C2" w:rsidRPr="00FB6306" w:rsidRDefault="00C706C2" w:rsidP="00CF7761">
            <w:pPr>
              <w:jc w:val="center"/>
            </w:pPr>
            <w:r w:rsidRPr="00FB6306">
              <w:t>974</w:t>
            </w:r>
          </w:p>
        </w:tc>
        <w:tc>
          <w:tcPr>
            <w:tcW w:w="811" w:type="dxa"/>
            <w:shd w:val="clear" w:color="auto" w:fill="auto"/>
            <w:hideMark/>
          </w:tcPr>
          <w:p w:rsidR="00C706C2" w:rsidRPr="00FB6306" w:rsidRDefault="00C706C2" w:rsidP="00CF7761">
            <w:pPr>
              <w:jc w:val="center"/>
            </w:pPr>
            <w:r w:rsidRPr="00FB6306">
              <w:t>07</w:t>
            </w:r>
          </w:p>
        </w:tc>
        <w:tc>
          <w:tcPr>
            <w:tcW w:w="850" w:type="dxa"/>
            <w:shd w:val="clear" w:color="auto" w:fill="auto"/>
            <w:hideMark/>
          </w:tcPr>
          <w:p w:rsidR="00C706C2" w:rsidRPr="00FB6306" w:rsidRDefault="00C706C2" w:rsidP="00CF7761">
            <w:pPr>
              <w:jc w:val="center"/>
            </w:pPr>
            <w:r w:rsidRPr="00FB6306">
              <w:t>03</w:t>
            </w:r>
          </w:p>
        </w:tc>
        <w:tc>
          <w:tcPr>
            <w:tcW w:w="1843" w:type="dxa"/>
            <w:shd w:val="clear" w:color="auto" w:fill="auto"/>
            <w:hideMark/>
          </w:tcPr>
          <w:p w:rsidR="00C706C2" w:rsidRPr="00FB6306" w:rsidRDefault="00C706C2" w:rsidP="00CF7761">
            <w:pPr>
              <w:jc w:val="center"/>
            </w:pPr>
            <w:r w:rsidRPr="00FB6306">
              <w:t>1010205150</w:t>
            </w:r>
          </w:p>
        </w:tc>
        <w:tc>
          <w:tcPr>
            <w:tcW w:w="851" w:type="dxa"/>
            <w:shd w:val="clear" w:color="auto" w:fill="auto"/>
            <w:hideMark/>
          </w:tcPr>
          <w:p w:rsidR="00C706C2" w:rsidRPr="00FB6306" w:rsidRDefault="00C706C2" w:rsidP="00CF7761">
            <w:pPr>
              <w:jc w:val="center"/>
            </w:pPr>
            <w:r w:rsidRPr="00FB6306">
              <w:t>610</w:t>
            </w:r>
          </w:p>
        </w:tc>
        <w:tc>
          <w:tcPr>
            <w:tcW w:w="1417" w:type="dxa"/>
            <w:shd w:val="clear" w:color="auto" w:fill="auto"/>
            <w:hideMark/>
          </w:tcPr>
          <w:p w:rsidR="00C706C2" w:rsidRPr="00FB6306" w:rsidRDefault="00C706C2" w:rsidP="00CF7761">
            <w:pPr>
              <w:jc w:val="right"/>
            </w:pPr>
            <w:r w:rsidRPr="00FB6306">
              <w:t>4 606,69</w:t>
            </w:r>
          </w:p>
        </w:tc>
        <w:tc>
          <w:tcPr>
            <w:tcW w:w="1418" w:type="dxa"/>
            <w:shd w:val="clear" w:color="auto" w:fill="auto"/>
            <w:hideMark/>
          </w:tcPr>
          <w:p w:rsidR="00C706C2" w:rsidRPr="00FB6306" w:rsidRDefault="00C706C2" w:rsidP="00CF7761">
            <w:pPr>
              <w:jc w:val="right"/>
            </w:pPr>
            <w:r w:rsidRPr="00FB6306">
              <w:t>3 280,00</w:t>
            </w:r>
          </w:p>
        </w:tc>
        <w:tc>
          <w:tcPr>
            <w:tcW w:w="1417" w:type="dxa"/>
            <w:shd w:val="clear" w:color="auto" w:fill="auto"/>
            <w:hideMark/>
          </w:tcPr>
          <w:p w:rsidR="00C706C2" w:rsidRPr="00FB6306" w:rsidRDefault="00C706C2" w:rsidP="00CF7761">
            <w:pPr>
              <w:jc w:val="right"/>
            </w:pPr>
            <w:r w:rsidRPr="00FB6306">
              <w:t>3 280,00</w:t>
            </w:r>
          </w:p>
        </w:tc>
      </w:tr>
      <w:tr w:rsidR="00C706C2" w:rsidRPr="00FB6306" w:rsidTr="00CF7761">
        <w:trPr>
          <w:trHeight w:val="630"/>
        </w:trPr>
        <w:tc>
          <w:tcPr>
            <w:tcW w:w="5118" w:type="dxa"/>
            <w:shd w:val="clear" w:color="auto" w:fill="auto"/>
            <w:hideMark/>
          </w:tcPr>
          <w:p w:rsidR="00C706C2" w:rsidRPr="00FB6306" w:rsidRDefault="00C706C2" w:rsidP="00CF7761">
            <w:pPr>
              <w:rPr>
                <w:bCs/>
                <w:iCs/>
              </w:rPr>
            </w:pPr>
            <w:r w:rsidRPr="00FB6306">
              <w:rPr>
                <w:bCs/>
                <w:iCs/>
              </w:rPr>
              <w:t>Проведение ремонтных работ в МБУ ДО ЦДО с.Русский Камешкир для открытия дополнительных мест</w:t>
            </w:r>
          </w:p>
        </w:tc>
        <w:tc>
          <w:tcPr>
            <w:tcW w:w="878" w:type="dxa"/>
            <w:shd w:val="clear" w:color="auto" w:fill="auto"/>
            <w:hideMark/>
          </w:tcPr>
          <w:p w:rsidR="00C706C2" w:rsidRPr="00FB6306" w:rsidRDefault="00C706C2" w:rsidP="00CF7761">
            <w:pPr>
              <w:jc w:val="center"/>
              <w:rPr>
                <w:bCs/>
                <w:iCs/>
              </w:rPr>
            </w:pPr>
            <w:r w:rsidRPr="00FB6306">
              <w:rPr>
                <w:bCs/>
                <w:iCs/>
              </w:rPr>
              <w:t>974</w:t>
            </w:r>
          </w:p>
        </w:tc>
        <w:tc>
          <w:tcPr>
            <w:tcW w:w="811" w:type="dxa"/>
            <w:shd w:val="clear" w:color="auto" w:fill="auto"/>
            <w:hideMark/>
          </w:tcPr>
          <w:p w:rsidR="00C706C2" w:rsidRPr="00FB6306" w:rsidRDefault="00C706C2" w:rsidP="00CF7761">
            <w:pPr>
              <w:jc w:val="center"/>
              <w:rPr>
                <w:bCs/>
                <w:iCs/>
              </w:rPr>
            </w:pPr>
            <w:r w:rsidRPr="00FB6306">
              <w:rPr>
                <w:bCs/>
                <w:iCs/>
              </w:rPr>
              <w:t>07</w:t>
            </w:r>
          </w:p>
        </w:tc>
        <w:tc>
          <w:tcPr>
            <w:tcW w:w="850" w:type="dxa"/>
            <w:shd w:val="clear" w:color="auto" w:fill="auto"/>
            <w:hideMark/>
          </w:tcPr>
          <w:p w:rsidR="00C706C2" w:rsidRPr="00FB6306" w:rsidRDefault="00C706C2" w:rsidP="00CF7761">
            <w:pPr>
              <w:jc w:val="center"/>
              <w:rPr>
                <w:bCs/>
                <w:iCs/>
              </w:rPr>
            </w:pPr>
            <w:r w:rsidRPr="00FB6306">
              <w:rPr>
                <w:bCs/>
                <w:iCs/>
              </w:rPr>
              <w:t>03</w:t>
            </w:r>
          </w:p>
        </w:tc>
        <w:tc>
          <w:tcPr>
            <w:tcW w:w="1843" w:type="dxa"/>
            <w:shd w:val="clear" w:color="auto" w:fill="auto"/>
            <w:hideMark/>
          </w:tcPr>
          <w:p w:rsidR="00C706C2" w:rsidRPr="00FB6306" w:rsidRDefault="00C706C2" w:rsidP="00CF7761">
            <w:pPr>
              <w:jc w:val="center"/>
              <w:rPr>
                <w:bCs/>
                <w:iCs/>
              </w:rPr>
            </w:pPr>
            <w:r w:rsidRPr="00FB6306">
              <w:rPr>
                <w:bCs/>
                <w:iCs/>
              </w:rPr>
              <w:t>1010247085</w:t>
            </w:r>
          </w:p>
        </w:tc>
        <w:tc>
          <w:tcPr>
            <w:tcW w:w="851" w:type="dxa"/>
            <w:shd w:val="clear" w:color="auto" w:fill="auto"/>
            <w:hideMark/>
          </w:tcPr>
          <w:p w:rsidR="00C706C2" w:rsidRPr="00FB6306" w:rsidRDefault="00C706C2" w:rsidP="00CF7761">
            <w:pPr>
              <w:jc w:val="center"/>
              <w:rPr>
                <w:bCs/>
                <w:iCs/>
              </w:rPr>
            </w:pPr>
            <w:r w:rsidRPr="00FB6306">
              <w:rPr>
                <w:bCs/>
                <w:iCs/>
              </w:rPr>
              <w:t> </w:t>
            </w:r>
          </w:p>
        </w:tc>
        <w:tc>
          <w:tcPr>
            <w:tcW w:w="1417" w:type="dxa"/>
            <w:shd w:val="clear" w:color="auto" w:fill="auto"/>
            <w:hideMark/>
          </w:tcPr>
          <w:p w:rsidR="00C706C2" w:rsidRPr="00FB6306" w:rsidRDefault="00C706C2" w:rsidP="00CF7761">
            <w:pPr>
              <w:jc w:val="right"/>
              <w:rPr>
                <w:bCs/>
                <w:iCs/>
              </w:rPr>
            </w:pPr>
            <w:r w:rsidRPr="00FB6306">
              <w:rPr>
                <w:bCs/>
                <w:iCs/>
              </w:rPr>
              <w:t>398,31</w:t>
            </w:r>
          </w:p>
        </w:tc>
        <w:tc>
          <w:tcPr>
            <w:tcW w:w="1418" w:type="dxa"/>
            <w:shd w:val="clear" w:color="auto" w:fill="auto"/>
            <w:hideMark/>
          </w:tcPr>
          <w:p w:rsidR="00C706C2" w:rsidRPr="00FB6306" w:rsidRDefault="00C706C2" w:rsidP="00CF7761">
            <w:pPr>
              <w:jc w:val="right"/>
              <w:rPr>
                <w:bCs/>
                <w:iCs/>
              </w:rPr>
            </w:pPr>
            <w:r w:rsidRPr="00FB6306">
              <w:rPr>
                <w:bCs/>
                <w:iCs/>
              </w:rPr>
              <w:t>0,00</w:t>
            </w:r>
          </w:p>
        </w:tc>
        <w:tc>
          <w:tcPr>
            <w:tcW w:w="1417" w:type="dxa"/>
            <w:shd w:val="clear" w:color="auto" w:fill="auto"/>
            <w:hideMark/>
          </w:tcPr>
          <w:p w:rsidR="00C706C2" w:rsidRPr="00FB6306" w:rsidRDefault="00C706C2" w:rsidP="00CF7761">
            <w:pPr>
              <w:jc w:val="right"/>
              <w:rPr>
                <w:bCs/>
                <w:iCs/>
              </w:rPr>
            </w:pPr>
            <w:r w:rsidRPr="00FB6306">
              <w:rPr>
                <w:bCs/>
                <w:iCs/>
              </w:rPr>
              <w:t>0,00</w:t>
            </w:r>
          </w:p>
        </w:tc>
      </w:tr>
      <w:tr w:rsidR="00C706C2" w:rsidRPr="00FB6306" w:rsidTr="00CF7761">
        <w:trPr>
          <w:trHeight w:val="630"/>
        </w:trPr>
        <w:tc>
          <w:tcPr>
            <w:tcW w:w="5118" w:type="dxa"/>
            <w:shd w:val="clear" w:color="auto" w:fill="auto"/>
            <w:hideMark/>
          </w:tcPr>
          <w:p w:rsidR="00C706C2" w:rsidRPr="00FB6306" w:rsidRDefault="00C706C2" w:rsidP="00CF7761">
            <w:pPr>
              <w:rPr>
                <w:bCs/>
                <w:iCs/>
              </w:rPr>
            </w:pPr>
            <w:r w:rsidRPr="00FB6306">
              <w:rPr>
                <w:bCs/>
                <w:iCs/>
              </w:rPr>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C706C2" w:rsidRPr="00FB6306" w:rsidRDefault="00C706C2" w:rsidP="00CF7761">
            <w:pPr>
              <w:jc w:val="center"/>
              <w:rPr>
                <w:bCs/>
                <w:iCs/>
              </w:rPr>
            </w:pPr>
            <w:r w:rsidRPr="00FB6306">
              <w:rPr>
                <w:bCs/>
                <w:iCs/>
              </w:rPr>
              <w:t>974</w:t>
            </w:r>
          </w:p>
        </w:tc>
        <w:tc>
          <w:tcPr>
            <w:tcW w:w="811" w:type="dxa"/>
            <w:shd w:val="clear" w:color="auto" w:fill="auto"/>
            <w:hideMark/>
          </w:tcPr>
          <w:p w:rsidR="00C706C2" w:rsidRPr="00FB6306" w:rsidRDefault="00C706C2" w:rsidP="00CF7761">
            <w:pPr>
              <w:jc w:val="center"/>
              <w:rPr>
                <w:bCs/>
                <w:iCs/>
              </w:rPr>
            </w:pPr>
            <w:r w:rsidRPr="00FB6306">
              <w:rPr>
                <w:bCs/>
                <w:iCs/>
              </w:rPr>
              <w:t>07</w:t>
            </w:r>
          </w:p>
        </w:tc>
        <w:tc>
          <w:tcPr>
            <w:tcW w:w="850" w:type="dxa"/>
            <w:shd w:val="clear" w:color="auto" w:fill="auto"/>
            <w:hideMark/>
          </w:tcPr>
          <w:p w:rsidR="00C706C2" w:rsidRPr="00FB6306" w:rsidRDefault="00C706C2" w:rsidP="00CF7761">
            <w:pPr>
              <w:jc w:val="center"/>
              <w:rPr>
                <w:bCs/>
                <w:iCs/>
              </w:rPr>
            </w:pPr>
            <w:r w:rsidRPr="00FB6306">
              <w:rPr>
                <w:bCs/>
                <w:iCs/>
              </w:rPr>
              <w:t>03</w:t>
            </w:r>
          </w:p>
        </w:tc>
        <w:tc>
          <w:tcPr>
            <w:tcW w:w="1843" w:type="dxa"/>
            <w:shd w:val="clear" w:color="auto" w:fill="auto"/>
            <w:hideMark/>
          </w:tcPr>
          <w:p w:rsidR="00C706C2" w:rsidRPr="00FB6306" w:rsidRDefault="00C706C2" w:rsidP="00CF7761">
            <w:pPr>
              <w:jc w:val="center"/>
              <w:rPr>
                <w:bCs/>
                <w:iCs/>
              </w:rPr>
            </w:pPr>
            <w:r w:rsidRPr="00FB6306">
              <w:rPr>
                <w:bCs/>
                <w:iCs/>
              </w:rPr>
              <w:t>1010247085</w:t>
            </w:r>
          </w:p>
        </w:tc>
        <w:tc>
          <w:tcPr>
            <w:tcW w:w="851" w:type="dxa"/>
            <w:shd w:val="clear" w:color="auto" w:fill="auto"/>
            <w:hideMark/>
          </w:tcPr>
          <w:p w:rsidR="00C706C2" w:rsidRPr="00FB6306" w:rsidRDefault="00C706C2" w:rsidP="00CF7761">
            <w:pPr>
              <w:jc w:val="center"/>
              <w:rPr>
                <w:bCs/>
                <w:iCs/>
              </w:rPr>
            </w:pPr>
            <w:r w:rsidRPr="00FB6306">
              <w:rPr>
                <w:bCs/>
                <w:iCs/>
              </w:rPr>
              <w:t>600</w:t>
            </w:r>
          </w:p>
        </w:tc>
        <w:tc>
          <w:tcPr>
            <w:tcW w:w="1417" w:type="dxa"/>
            <w:shd w:val="clear" w:color="auto" w:fill="auto"/>
            <w:hideMark/>
          </w:tcPr>
          <w:p w:rsidR="00C706C2" w:rsidRPr="00FB6306" w:rsidRDefault="00C706C2" w:rsidP="00CF7761">
            <w:pPr>
              <w:jc w:val="right"/>
              <w:rPr>
                <w:bCs/>
                <w:iCs/>
              </w:rPr>
            </w:pPr>
            <w:r w:rsidRPr="00FB6306">
              <w:rPr>
                <w:bCs/>
                <w:iCs/>
              </w:rPr>
              <w:t>398,31</w:t>
            </w:r>
          </w:p>
        </w:tc>
        <w:tc>
          <w:tcPr>
            <w:tcW w:w="1418" w:type="dxa"/>
            <w:shd w:val="clear" w:color="auto" w:fill="auto"/>
            <w:hideMark/>
          </w:tcPr>
          <w:p w:rsidR="00C706C2" w:rsidRPr="00FB6306" w:rsidRDefault="00C706C2" w:rsidP="00CF7761">
            <w:pPr>
              <w:jc w:val="right"/>
              <w:rPr>
                <w:bCs/>
                <w:iCs/>
              </w:rPr>
            </w:pPr>
            <w:r w:rsidRPr="00FB6306">
              <w:rPr>
                <w:bCs/>
                <w:iCs/>
              </w:rPr>
              <w:t>0,00</w:t>
            </w:r>
          </w:p>
        </w:tc>
        <w:tc>
          <w:tcPr>
            <w:tcW w:w="1417" w:type="dxa"/>
            <w:shd w:val="clear" w:color="auto" w:fill="auto"/>
            <w:hideMark/>
          </w:tcPr>
          <w:p w:rsidR="00C706C2" w:rsidRPr="00FB6306" w:rsidRDefault="00C706C2" w:rsidP="00CF7761">
            <w:pPr>
              <w:jc w:val="right"/>
              <w:rPr>
                <w:bCs/>
                <w:iCs/>
              </w:rPr>
            </w:pPr>
            <w:r w:rsidRPr="00FB6306">
              <w:rPr>
                <w:bCs/>
                <w:iCs/>
              </w:rPr>
              <w:t>0,00</w:t>
            </w:r>
          </w:p>
        </w:tc>
      </w:tr>
      <w:tr w:rsidR="00C706C2" w:rsidRPr="00FB6306" w:rsidTr="00CF7761">
        <w:trPr>
          <w:trHeight w:val="255"/>
        </w:trPr>
        <w:tc>
          <w:tcPr>
            <w:tcW w:w="5118" w:type="dxa"/>
            <w:shd w:val="clear" w:color="auto" w:fill="auto"/>
            <w:hideMark/>
          </w:tcPr>
          <w:p w:rsidR="00C706C2" w:rsidRPr="00FB6306" w:rsidRDefault="00C706C2" w:rsidP="00CF7761">
            <w:r w:rsidRPr="00FB6306">
              <w:t>Субсидии бюджетным учреждениям</w:t>
            </w:r>
          </w:p>
        </w:tc>
        <w:tc>
          <w:tcPr>
            <w:tcW w:w="878" w:type="dxa"/>
            <w:shd w:val="clear" w:color="auto" w:fill="auto"/>
            <w:hideMark/>
          </w:tcPr>
          <w:p w:rsidR="00C706C2" w:rsidRPr="00FB6306" w:rsidRDefault="00C706C2" w:rsidP="00CF7761">
            <w:pPr>
              <w:jc w:val="center"/>
            </w:pPr>
            <w:r w:rsidRPr="00FB6306">
              <w:t>974</w:t>
            </w:r>
          </w:p>
        </w:tc>
        <w:tc>
          <w:tcPr>
            <w:tcW w:w="811" w:type="dxa"/>
            <w:shd w:val="clear" w:color="auto" w:fill="auto"/>
            <w:hideMark/>
          </w:tcPr>
          <w:p w:rsidR="00C706C2" w:rsidRPr="00FB6306" w:rsidRDefault="00C706C2" w:rsidP="00CF7761">
            <w:pPr>
              <w:jc w:val="center"/>
            </w:pPr>
            <w:r w:rsidRPr="00FB6306">
              <w:t>07</w:t>
            </w:r>
          </w:p>
        </w:tc>
        <w:tc>
          <w:tcPr>
            <w:tcW w:w="850" w:type="dxa"/>
            <w:shd w:val="clear" w:color="auto" w:fill="auto"/>
            <w:hideMark/>
          </w:tcPr>
          <w:p w:rsidR="00C706C2" w:rsidRPr="00FB6306" w:rsidRDefault="00C706C2" w:rsidP="00CF7761">
            <w:pPr>
              <w:jc w:val="center"/>
            </w:pPr>
            <w:r w:rsidRPr="00FB6306">
              <w:t>03</w:t>
            </w:r>
          </w:p>
        </w:tc>
        <w:tc>
          <w:tcPr>
            <w:tcW w:w="1843" w:type="dxa"/>
            <w:shd w:val="clear" w:color="auto" w:fill="auto"/>
            <w:hideMark/>
          </w:tcPr>
          <w:p w:rsidR="00C706C2" w:rsidRPr="00FB6306" w:rsidRDefault="00C706C2" w:rsidP="00CF7761">
            <w:pPr>
              <w:jc w:val="center"/>
            </w:pPr>
            <w:r w:rsidRPr="00FB6306">
              <w:t>1010247085</w:t>
            </w:r>
          </w:p>
        </w:tc>
        <w:tc>
          <w:tcPr>
            <w:tcW w:w="851" w:type="dxa"/>
            <w:shd w:val="clear" w:color="auto" w:fill="auto"/>
            <w:hideMark/>
          </w:tcPr>
          <w:p w:rsidR="00C706C2" w:rsidRPr="00FB6306" w:rsidRDefault="00C706C2" w:rsidP="00CF7761">
            <w:pPr>
              <w:jc w:val="center"/>
            </w:pPr>
            <w:r w:rsidRPr="00FB6306">
              <w:t>610</w:t>
            </w:r>
          </w:p>
        </w:tc>
        <w:tc>
          <w:tcPr>
            <w:tcW w:w="1417" w:type="dxa"/>
            <w:shd w:val="clear" w:color="auto" w:fill="auto"/>
            <w:hideMark/>
          </w:tcPr>
          <w:p w:rsidR="00C706C2" w:rsidRPr="00FB6306" w:rsidRDefault="00C706C2" w:rsidP="00CF7761">
            <w:pPr>
              <w:jc w:val="right"/>
            </w:pPr>
            <w:r w:rsidRPr="00FB6306">
              <w:t>398,31</w:t>
            </w:r>
          </w:p>
        </w:tc>
        <w:tc>
          <w:tcPr>
            <w:tcW w:w="1418" w:type="dxa"/>
            <w:shd w:val="clear" w:color="auto" w:fill="auto"/>
            <w:hideMark/>
          </w:tcPr>
          <w:p w:rsidR="00C706C2" w:rsidRPr="00FB6306" w:rsidRDefault="00C706C2" w:rsidP="00CF7761">
            <w:pPr>
              <w:jc w:val="right"/>
            </w:pPr>
            <w:r w:rsidRPr="00FB6306">
              <w:t>0,00</w:t>
            </w:r>
          </w:p>
        </w:tc>
        <w:tc>
          <w:tcPr>
            <w:tcW w:w="1417" w:type="dxa"/>
            <w:shd w:val="clear" w:color="auto" w:fill="auto"/>
            <w:hideMark/>
          </w:tcPr>
          <w:p w:rsidR="00C706C2" w:rsidRPr="00FB6306" w:rsidRDefault="00C706C2" w:rsidP="00CF7761">
            <w:pPr>
              <w:jc w:val="right"/>
            </w:pPr>
            <w:r w:rsidRPr="00FB6306">
              <w:t>0,00</w:t>
            </w:r>
          </w:p>
        </w:tc>
      </w:tr>
      <w:tr w:rsidR="00C706C2" w:rsidRPr="00FB6306" w:rsidTr="00CF7761">
        <w:trPr>
          <w:trHeight w:val="1470"/>
        </w:trPr>
        <w:tc>
          <w:tcPr>
            <w:tcW w:w="5118" w:type="dxa"/>
            <w:shd w:val="clear" w:color="auto" w:fill="auto"/>
            <w:hideMark/>
          </w:tcPr>
          <w:p w:rsidR="00C706C2" w:rsidRPr="00FB6306" w:rsidRDefault="00C706C2" w:rsidP="00CF7761">
            <w:pPr>
              <w:rPr>
                <w:bCs/>
                <w:iCs/>
              </w:rPr>
            </w:pPr>
            <w:r w:rsidRPr="00FB6306">
              <w:rPr>
                <w:bCs/>
                <w:iCs/>
              </w:rPr>
              <w:t>Расходы на повышение оплаты труда педагогических работников муниципальных учреждений дополнительного образования в соответствии с Указом Президента Российской Федерации от 1 июня 2012 года № 761 "О национальной стратегии действий в интересах детей на 2012-2017 годы"</w:t>
            </w:r>
          </w:p>
        </w:tc>
        <w:tc>
          <w:tcPr>
            <w:tcW w:w="878" w:type="dxa"/>
            <w:shd w:val="clear" w:color="auto" w:fill="auto"/>
            <w:hideMark/>
          </w:tcPr>
          <w:p w:rsidR="00C706C2" w:rsidRPr="00FB6306" w:rsidRDefault="00C706C2" w:rsidP="00CF7761">
            <w:pPr>
              <w:jc w:val="center"/>
              <w:rPr>
                <w:bCs/>
                <w:iCs/>
              </w:rPr>
            </w:pPr>
            <w:r w:rsidRPr="00FB6306">
              <w:rPr>
                <w:bCs/>
                <w:iCs/>
              </w:rPr>
              <w:t>974</w:t>
            </w:r>
          </w:p>
        </w:tc>
        <w:tc>
          <w:tcPr>
            <w:tcW w:w="811" w:type="dxa"/>
            <w:shd w:val="clear" w:color="auto" w:fill="auto"/>
            <w:hideMark/>
          </w:tcPr>
          <w:p w:rsidR="00C706C2" w:rsidRPr="00FB6306" w:rsidRDefault="00C706C2" w:rsidP="00CF7761">
            <w:pPr>
              <w:jc w:val="center"/>
              <w:rPr>
                <w:bCs/>
                <w:iCs/>
              </w:rPr>
            </w:pPr>
            <w:r w:rsidRPr="00FB6306">
              <w:rPr>
                <w:bCs/>
                <w:iCs/>
              </w:rPr>
              <w:t>07</w:t>
            </w:r>
          </w:p>
        </w:tc>
        <w:tc>
          <w:tcPr>
            <w:tcW w:w="850" w:type="dxa"/>
            <w:shd w:val="clear" w:color="auto" w:fill="auto"/>
            <w:hideMark/>
          </w:tcPr>
          <w:p w:rsidR="00C706C2" w:rsidRPr="00FB6306" w:rsidRDefault="00C706C2" w:rsidP="00CF7761">
            <w:pPr>
              <w:jc w:val="center"/>
              <w:rPr>
                <w:bCs/>
                <w:iCs/>
              </w:rPr>
            </w:pPr>
            <w:r w:rsidRPr="00FB6306">
              <w:rPr>
                <w:bCs/>
                <w:iCs/>
              </w:rPr>
              <w:t>03</w:t>
            </w:r>
          </w:p>
        </w:tc>
        <w:tc>
          <w:tcPr>
            <w:tcW w:w="1843" w:type="dxa"/>
            <w:shd w:val="clear" w:color="auto" w:fill="auto"/>
            <w:hideMark/>
          </w:tcPr>
          <w:p w:rsidR="00C706C2" w:rsidRPr="00FB6306" w:rsidRDefault="00C706C2" w:rsidP="00CF7761">
            <w:pPr>
              <w:jc w:val="center"/>
              <w:rPr>
                <w:bCs/>
                <w:iCs/>
              </w:rPr>
            </w:pPr>
            <w:r w:rsidRPr="00FB6306">
              <w:rPr>
                <w:bCs/>
                <w:iCs/>
              </w:rPr>
              <w:t>1010271052</w:t>
            </w:r>
          </w:p>
        </w:tc>
        <w:tc>
          <w:tcPr>
            <w:tcW w:w="851" w:type="dxa"/>
            <w:shd w:val="clear" w:color="auto" w:fill="auto"/>
            <w:hideMark/>
          </w:tcPr>
          <w:p w:rsidR="00C706C2" w:rsidRPr="00FB6306" w:rsidRDefault="00C706C2" w:rsidP="00CF7761">
            <w:pPr>
              <w:jc w:val="center"/>
              <w:rPr>
                <w:bCs/>
                <w:iCs/>
              </w:rPr>
            </w:pPr>
            <w:r w:rsidRPr="00FB6306">
              <w:rPr>
                <w:bCs/>
                <w:iCs/>
              </w:rPr>
              <w:t> </w:t>
            </w:r>
          </w:p>
        </w:tc>
        <w:tc>
          <w:tcPr>
            <w:tcW w:w="1417" w:type="dxa"/>
            <w:shd w:val="clear" w:color="auto" w:fill="auto"/>
            <w:hideMark/>
          </w:tcPr>
          <w:p w:rsidR="00C706C2" w:rsidRPr="00FB6306" w:rsidRDefault="00C706C2" w:rsidP="00CF7761">
            <w:pPr>
              <w:jc w:val="right"/>
              <w:rPr>
                <w:bCs/>
                <w:iCs/>
              </w:rPr>
            </w:pPr>
            <w:r w:rsidRPr="00FB6306">
              <w:rPr>
                <w:bCs/>
                <w:iCs/>
              </w:rPr>
              <w:t>2 227,90</w:t>
            </w:r>
          </w:p>
        </w:tc>
        <w:tc>
          <w:tcPr>
            <w:tcW w:w="1418" w:type="dxa"/>
            <w:shd w:val="clear" w:color="auto" w:fill="auto"/>
            <w:hideMark/>
          </w:tcPr>
          <w:p w:rsidR="00C706C2" w:rsidRPr="00FB6306" w:rsidRDefault="00C706C2" w:rsidP="00CF7761">
            <w:pPr>
              <w:jc w:val="right"/>
              <w:rPr>
                <w:bCs/>
                <w:iCs/>
              </w:rPr>
            </w:pPr>
            <w:r w:rsidRPr="00FB6306">
              <w:rPr>
                <w:bCs/>
                <w:iCs/>
              </w:rPr>
              <w:t>2 427,50</w:t>
            </w:r>
          </w:p>
        </w:tc>
        <w:tc>
          <w:tcPr>
            <w:tcW w:w="1417" w:type="dxa"/>
            <w:shd w:val="clear" w:color="auto" w:fill="auto"/>
            <w:hideMark/>
          </w:tcPr>
          <w:p w:rsidR="00C706C2" w:rsidRPr="00FB6306" w:rsidRDefault="00C706C2" w:rsidP="00CF7761">
            <w:pPr>
              <w:jc w:val="right"/>
              <w:rPr>
                <w:bCs/>
                <w:iCs/>
              </w:rPr>
            </w:pPr>
            <w:r w:rsidRPr="00FB6306">
              <w:rPr>
                <w:bCs/>
                <w:iCs/>
              </w:rPr>
              <w:t>2 487,90</w:t>
            </w:r>
          </w:p>
        </w:tc>
      </w:tr>
      <w:tr w:rsidR="00C706C2" w:rsidRPr="00FB6306" w:rsidTr="00CF7761">
        <w:trPr>
          <w:trHeight w:val="630"/>
        </w:trPr>
        <w:tc>
          <w:tcPr>
            <w:tcW w:w="5118" w:type="dxa"/>
            <w:shd w:val="clear" w:color="auto" w:fill="auto"/>
            <w:hideMark/>
          </w:tcPr>
          <w:p w:rsidR="00C706C2" w:rsidRPr="00FB6306" w:rsidRDefault="00C706C2" w:rsidP="00CF7761">
            <w:pPr>
              <w:rPr>
                <w:bCs/>
                <w:iCs/>
              </w:rPr>
            </w:pPr>
            <w:r w:rsidRPr="00FB6306">
              <w:rPr>
                <w:bCs/>
                <w:iCs/>
              </w:rPr>
              <w:lastRenderedPageBreak/>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C706C2" w:rsidRPr="00FB6306" w:rsidRDefault="00C706C2" w:rsidP="00CF7761">
            <w:pPr>
              <w:jc w:val="center"/>
              <w:rPr>
                <w:bCs/>
                <w:iCs/>
              </w:rPr>
            </w:pPr>
            <w:r w:rsidRPr="00FB6306">
              <w:rPr>
                <w:bCs/>
                <w:iCs/>
              </w:rPr>
              <w:t>974</w:t>
            </w:r>
          </w:p>
        </w:tc>
        <w:tc>
          <w:tcPr>
            <w:tcW w:w="811" w:type="dxa"/>
            <w:shd w:val="clear" w:color="auto" w:fill="auto"/>
            <w:hideMark/>
          </w:tcPr>
          <w:p w:rsidR="00C706C2" w:rsidRPr="00FB6306" w:rsidRDefault="00C706C2" w:rsidP="00CF7761">
            <w:pPr>
              <w:jc w:val="center"/>
              <w:rPr>
                <w:bCs/>
                <w:iCs/>
              </w:rPr>
            </w:pPr>
            <w:r w:rsidRPr="00FB6306">
              <w:rPr>
                <w:bCs/>
                <w:iCs/>
              </w:rPr>
              <w:t>07</w:t>
            </w:r>
          </w:p>
        </w:tc>
        <w:tc>
          <w:tcPr>
            <w:tcW w:w="850" w:type="dxa"/>
            <w:shd w:val="clear" w:color="auto" w:fill="auto"/>
            <w:hideMark/>
          </w:tcPr>
          <w:p w:rsidR="00C706C2" w:rsidRPr="00FB6306" w:rsidRDefault="00C706C2" w:rsidP="00CF7761">
            <w:pPr>
              <w:jc w:val="center"/>
              <w:rPr>
                <w:bCs/>
                <w:iCs/>
              </w:rPr>
            </w:pPr>
            <w:r w:rsidRPr="00FB6306">
              <w:rPr>
                <w:bCs/>
                <w:iCs/>
              </w:rPr>
              <w:t>03</w:t>
            </w:r>
          </w:p>
        </w:tc>
        <w:tc>
          <w:tcPr>
            <w:tcW w:w="1843" w:type="dxa"/>
            <w:shd w:val="clear" w:color="auto" w:fill="auto"/>
            <w:hideMark/>
          </w:tcPr>
          <w:p w:rsidR="00C706C2" w:rsidRPr="00FB6306" w:rsidRDefault="00C706C2" w:rsidP="00CF7761">
            <w:pPr>
              <w:jc w:val="center"/>
              <w:rPr>
                <w:bCs/>
                <w:iCs/>
              </w:rPr>
            </w:pPr>
            <w:r w:rsidRPr="00FB6306">
              <w:rPr>
                <w:bCs/>
                <w:iCs/>
              </w:rPr>
              <w:t>1010271052</w:t>
            </w:r>
          </w:p>
        </w:tc>
        <w:tc>
          <w:tcPr>
            <w:tcW w:w="851" w:type="dxa"/>
            <w:shd w:val="clear" w:color="auto" w:fill="auto"/>
            <w:hideMark/>
          </w:tcPr>
          <w:p w:rsidR="00C706C2" w:rsidRPr="00FB6306" w:rsidRDefault="00C706C2" w:rsidP="00CF7761">
            <w:pPr>
              <w:jc w:val="center"/>
              <w:rPr>
                <w:bCs/>
                <w:iCs/>
              </w:rPr>
            </w:pPr>
            <w:r w:rsidRPr="00FB6306">
              <w:rPr>
                <w:bCs/>
                <w:iCs/>
              </w:rPr>
              <w:t>600</w:t>
            </w:r>
          </w:p>
        </w:tc>
        <w:tc>
          <w:tcPr>
            <w:tcW w:w="1417" w:type="dxa"/>
            <w:shd w:val="clear" w:color="auto" w:fill="auto"/>
            <w:hideMark/>
          </w:tcPr>
          <w:p w:rsidR="00C706C2" w:rsidRPr="00FB6306" w:rsidRDefault="00C706C2" w:rsidP="00CF7761">
            <w:pPr>
              <w:jc w:val="right"/>
              <w:rPr>
                <w:bCs/>
                <w:iCs/>
              </w:rPr>
            </w:pPr>
            <w:r w:rsidRPr="00FB6306">
              <w:rPr>
                <w:bCs/>
                <w:iCs/>
              </w:rPr>
              <w:t>2 227,90</w:t>
            </w:r>
          </w:p>
        </w:tc>
        <w:tc>
          <w:tcPr>
            <w:tcW w:w="1418" w:type="dxa"/>
            <w:shd w:val="clear" w:color="auto" w:fill="auto"/>
            <w:hideMark/>
          </w:tcPr>
          <w:p w:rsidR="00C706C2" w:rsidRPr="00FB6306" w:rsidRDefault="00C706C2" w:rsidP="00CF7761">
            <w:pPr>
              <w:jc w:val="right"/>
              <w:rPr>
                <w:bCs/>
                <w:iCs/>
              </w:rPr>
            </w:pPr>
            <w:r w:rsidRPr="00FB6306">
              <w:rPr>
                <w:bCs/>
                <w:iCs/>
              </w:rPr>
              <w:t>2 427,50</w:t>
            </w:r>
          </w:p>
        </w:tc>
        <w:tc>
          <w:tcPr>
            <w:tcW w:w="1417" w:type="dxa"/>
            <w:shd w:val="clear" w:color="auto" w:fill="auto"/>
            <w:hideMark/>
          </w:tcPr>
          <w:p w:rsidR="00C706C2" w:rsidRPr="00FB6306" w:rsidRDefault="00C706C2" w:rsidP="00CF7761">
            <w:pPr>
              <w:jc w:val="right"/>
              <w:rPr>
                <w:bCs/>
                <w:iCs/>
              </w:rPr>
            </w:pPr>
            <w:r w:rsidRPr="00FB6306">
              <w:rPr>
                <w:bCs/>
                <w:iCs/>
              </w:rPr>
              <w:t>2 487,90</w:t>
            </w:r>
          </w:p>
        </w:tc>
      </w:tr>
      <w:tr w:rsidR="00C706C2" w:rsidRPr="00FB6306" w:rsidTr="00CF7761">
        <w:trPr>
          <w:trHeight w:val="255"/>
        </w:trPr>
        <w:tc>
          <w:tcPr>
            <w:tcW w:w="5118" w:type="dxa"/>
            <w:shd w:val="clear" w:color="auto" w:fill="auto"/>
            <w:hideMark/>
          </w:tcPr>
          <w:p w:rsidR="00C706C2" w:rsidRPr="00FB6306" w:rsidRDefault="00C706C2" w:rsidP="00CF7761">
            <w:r w:rsidRPr="00FB6306">
              <w:t>Субсидии бюджетным учреждениям</w:t>
            </w:r>
          </w:p>
        </w:tc>
        <w:tc>
          <w:tcPr>
            <w:tcW w:w="878" w:type="dxa"/>
            <w:shd w:val="clear" w:color="auto" w:fill="auto"/>
            <w:hideMark/>
          </w:tcPr>
          <w:p w:rsidR="00C706C2" w:rsidRPr="00FB6306" w:rsidRDefault="00C706C2" w:rsidP="00CF7761">
            <w:pPr>
              <w:jc w:val="center"/>
            </w:pPr>
            <w:r w:rsidRPr="00FB6306">
              <w:t>974</w:t>
            </w:r>
          </w:p>
        </w:tc>
        <w:tc>
          <w:tcPr>
            <w:tcW w:w="811" w:type="dxa"/>
            <w:shd w:val="clear" w:color="auto" w:fill="auto"/>
            <w:hideMark/>
          </w:tcPr>
          <w:p w:rsidR="00C706C2" w:rsidRPr="00FB6306" w:rsidRDefault="00C706C2" w:rsidP="00CF7761">
            <w:pPr>
              <w:jc w:val="center"/>
            </w:pPr>
            <w:r w:rsidRPr="00FB6306">
              <w:t>07</w:t>
            </w:r>
          </w:p>
        </w:tc>
        <w:tc>
          <w:tcPr>
            <w:tcW w:w="850" w:type="dxa"/>
            <w:shd w:val="clear" w:color="auto" w:fill="auto"/>
            <w:hideMark/>
          </w:tcPr>
          <w:p w:rsidR="00C706C2" w:rsidRPr="00FB6306" w:rsidRDefault="00C706C2" w:rsidP="00CF7761">
            <w:pPr>
              <w:jc w:val="center"/>
            </w:pPr>
            <w:r w:rsidRPr="00FB6306">
              <w:t>03</w:t>
            </w:r>
          </w:p>
        </w:tc>
        <w:tc>
          <w:tcPr>
            <w:tcW w:w="1843" w:type="dxa"/>
            <w:shd w:val="clear" w:color="auto" w:fill="auto"/>
            <w:hideMark/>
          </w:tcPr>
          <w:p w:rsidR="00C706C2" w:rsidRPr="00FB6306" w:rsidRDefault="00C706C2" w:rsidP="00CF7761">
            <w:pPr>
              <w:jc w:val="center"/>
            </w:pPr>
            <w:r w:rsidRPr="00FB6306">
              <w:t>1010271052</w:t>
            </w:r>
          </w:p>
        </w:tc>
        <w:tc>
          <w:tcPr>
            <w:tcW w:w="851" w:type="dxa"/>
            <w:shd w:val="clear" w:color="auto" w:fill="auto"/>
            <w:hideMark/>
          </w:tcPr>
          <w:p w:rsidR="00C706C2" w:rsidRPr="00FB6306" w:rsidRDefault="00C706C2" w:rsidP="00CF7761">
            <w:pPr>
              <w:jc w:val="center"/>
            </w:pPr>
            <w:r w:rsidRPr="00FB6306">
              <w:t>610</w:t>
            </w:r>
          </w:p>
        </w:tc>
        <w:tc>
          <w:tcPr>
            <w:tcW w:w="1417" w:type="dxa"/>
            <w:shd w:val="clear" w:color="auto" w:fill="auto"/>
            <w:hideMark/>
          </w:tcPr>
          <w:p w:rsidR="00C706C2" w:rsidRPr="00FB6306" w:rsidRDefault="00C706C2" w:rsidP="00CF7761">
            <w:pPr>
              <w:jc w:val="right"/>
            </w:pPr>
            <w:r w:rsidRPr="00FB6306">
              <w:t>2 227,90</w:t>
            </w:r>
          </w:p>
        </w:tc>
        <w:tc>
          <w:tcPr>
            <w:tcW w:w="1418" w:type="dxa"/>
            <w:shd w:val="clear" w:color="auto" w:fill="auto"/>
            <w:hideMark/>
          </w:tcPr>
          <w:p w:rsidR="00C706C2" w:rsidRPr="00FB6306" w:rsidRDefault="00C706C2" w:rsidP="00CF7761">
            <w:pPr>
              <w:jc w:val="right"/>
            </w:pPr>
            <w:r w:rsidRPr="00FB6306">
              <w:t>2 427,50</w:t>
            </w:r>
          </w:p>
        </w:tc>
        <w:tc>
          <w:tcPr>
            <w:tcW w:w="1417" w:type="dxa"/>
            <w:shd w:val="clear" w:color="auto" w:fill="auto"/>
            <w:hideMark/>
          </w:tcPr>
          <w:p w:rsidR="00C706C2" w:rsidRPr="00FB6306" w:rsidRDefault="00C706C2" w:rsidP="00CF7761">
            <w:pPr>
              <w:jc w:val="right"/>
            </w:pPr>
            <w:r w:rsidRPr="00FB6306">
              <w:t>2 487,90</w:t>
            </w:r>
          </w:p>
        </w:tc>
      </w:tr>
      <w:tr w:rsidR="00C706C2" w:rsidRPr="00FB6306" w:rsidTr="00CF7761">
        <w:trPr>
          <w:trHeight w:val="255"/>
        </w:trPr>
        <w:tc>
          <w:tcPr>
            <w:tcW w:w="5118" w:type="dxa"/>
            <w:shd w:val="clear" w:color="auto" w:fill="auto"/>
            <w:hideMark/>
          </w:tcPr>
          <w:p w:rsidR="00C706C2" w:rsidRPr="00FB6306" w:rsidRDefault="00C706C2" w:rsidP="00CF7761">
            <w:pPr>
              <w:rPr>
                <w:bCs/>
                <w:iCs/>
              </w:rPr>
            </w:pPr>
            <w:r w:rsidRPr="00FB6306">
              <w:rPr>
                <w:bCs/>
                <w:iCs/>
              </w:rPr>
              <w:t>Кредиторская задолженность</w:t>
            </w:r>
          </w:p>
        </w:tc>
        <w:tc>
          <w:tcPr>
            <w:tcW w:w="878" w:type="dxa"/>
            <w:shd w:val="clear" w:color="auto" w:fill="auto"/>
            <w:hideMark/>
          </w:tcPr>
          <w:p w:rsidR="00C706C2" w:rsidRPr="00FB6306" w:rsidRDefault="00C706C2" w:rsidP="00CF7761">
            <w:pPr>
              <w:jc w:val="center"/>
              <w:rPr>
                <w:bCs/>
                <w:iCs/>
              </w:rPr>
            </w:pPr>
            <w:r w:rsidRPr="00FB6306">
              <w:rPr>
                <w:bCs/>
                <w:iCs/>
              </w:rPr>
              <w:t>974</w:t>
            </w:r>
          </w:p>
        </w:tc>
        <w:tc>
          <w:tcPr>
            <w:tcW w:w="811" w:type="dxa"/>
            <w:shd w:val="clear" w:color="auto" w:fill="auto"/>
            <w:hideMark/>
          </w:tcPr>
          <w:p w:rsidR="00C706C2" w:rsidRPr="00FB6306" w:rsidRDefault="00C706C2" w:rsidP="00CF7761">
            <w:pPr>
              <w:jc w:val="center"/>
              <w:rPr>
                <w:bCs/>
                <w:iCs/>
              </w:rPr>
            </w:pPr>
            <w:r w:rsidRPr="00FB6306">
              <w:rPr>
                <w:bCs/>
                <w:iCs/>
              </w:rPr>
              <w:t>07</w:t>
            </w:r>
          </w:p>
        </w:tc>
        <w:tc>
          <w:tcPr>
            <w:tcW w:w="850" w:type="dxa"/>
            <w:shd w:val="clear" w:color="auto" w:fill="auto"/>
            <w:hideMark/>
          </w:tcPr>
          <w:p w:rsidR="00C706C2" w:rsidRPr="00FB6306" w:rsidRDefault="00C706C2" w:rsidP="00CF7761">
            <w:pPr>
              <w:jc w:val="center"/>
              <w:rPr>
                <w:bCs/>
                <w:iCs/>
              </w:rPr>
            </w:pPr>
            <w:r w:rsidRPr="00FB6306">
              <w:rPr>
                <w:bCs/>
                <w:iCs/>
              </w:rPr>
              <w:t>03</w:t>
            </w:r>
          </w:p>
        </w:tc>
        <w:tc>
          <w:tcPr>
            <w:tcW w:w="1843" w:type="dxa"/>
            <w:shd w:val="clear" w:color="auto" w:fill="auto"/>
            <w:hideMark/>
          </w:tcPr>
          <w:p w:rsidR="00C706C2" w:rsidRPr="00FB6306" w:rsidRDefault="00C706C2" w:rsidP="00CF7761">
            <w:pPr>
              <w:jc w:val="center"/>
              <w:rPr>
                <w:bCs/>
                <w:iCs/>
              </w:rPr>
            </w:pPr>
            <w:r w:rsidRPr="00FB6306">
              <w:rPr>
                <w:bCs/>
                <w:iCs/>
              </w:rPr>
              <w:t>10К0000000</w:t>
            </w:r>
          </w:p>
        </w:tc>
        <w:tc>
          <w:tcPr>
            <w:tcW w:w="851" w:type="dxa"/>
            <w:shd w:val="clear" w:color="auto" w:fill="auto"/>
            <w:hideMark/>
          </w:tcPr>
          <w:p w:rsidR="00C706C2" w:rsidRPr="00FB6306" w:rsidRDefault="00C706C2" w:rsidP="00CF7761">
            <w:pPr>
              <w:jc w:val="center"/>
              <w:rPr>
                <w:bCs/>
                <w:iCs/>
              </w:rPr>
            </w:pPr>
            <w:r w:rsidRPr="00FB6306">
              <w:rPr>
                <w:bCs/>
                <w:iCs/>
              </w:rPr>
              <w:t> </w:t>
            </w:r>
          </w:p>
        </w:tc>
        <w:tc>
          <w:tcPr>
            <w:tcW w:w="1417" w:type="dxa"/>
            <w:shd w:val="clear" w:color="auto" w:fill="auto"/>
            <w:hideMark/>
          </w:tcPr>
          <w:p w:rsidR="00C706C2" w:rsidRPr="00FB6306" w:rsidRDefault="00C706C2" w:rsidP="00CF7761">
            <w:pPr>
              <w:jc w:val="right"/>
              <w:rPr>
                <w:bCs/>
                <w:iCs/>
              </w:rPr>
            </w:pPr>
            <w:r w:rsidRPr="00FB6306">
              <w:rPr>
                <w:bCs/>
                <w:iCs/>
              </w:rPr>
              <w:t>216,47</w:t>
            </w:r>
          </w:p>
        </w:tc>
        <w:tc>
          <w:tcPr>
            <w:tcW w:w="1418" w:type="dxa"/>
            <w:shd w:val="clear" w:color="auto" w:fill="auto"/>
            <w:hideMark/>
          </w:tcPr>
          <w:p w:rsidR="00C706C2" w:rsidRPr="00FB6306" w:rsidRDefault="00C706C2" w:rsidP="00CF7761">
            <w:pPr>
              <w:jc w:val="right"/>
              <w:rPr>
                <w:bCs/>
                <w:iCs/>
              </w:rPr>
            </w:pPr>
            <w:r w:rsidRPr="00FB6306">
              <w:rPr>
                <w:bCs/>
                <w:iCs/>
              </w:rPr>
              <w:t>0,00</w:t>
            </w:r>
          </w:p>
        </w:tc>
        <w:tc>
          <w:tcPr>
            <w:tcW w:w="1417" w:type="dxa"/>
            <w:shd w:val="clear" w:color="auto" w:fill="auto"/>
            <w:hideMark/>
          </w:tcPr>
          <w:p w:rsidR="00C706C2" w:rsidRPr="00FB6306" w:rsidRDefault="00C706C2" w:rsidP="00CF7761">
            <w:pPr>
              <w:jc w:val="right"/>
              <w:rPr>
                <w:bCs/>
                <w:iCs/>
              </w:rPr>
            </w:pPr>
            <w:r w:rsidRPr="00FB6306">
              <w:rPr>
                <w:bCs/>
                <w:iCs/>
              </w:rPr>
              <w:t>0,00</w:t>
            </w:r>
          </w:p>
        </w:tc>
      </w:tr>
      <w:tr w:rsidR="00C706C2" w:rsidRPr="00FB6306" w:rsidTr="00CF7761">
        <w:trPr>
          <w:trHeight w:val="840"/>
        </w:trPr>
        <w:tc>
          <w:tcPr>
            <w:tcW w:w="5118" w:type="dxa"/>
            <w:shd w:val="clear" w:color="auto" w:fill="auto"/>
            <w:hideMark/>
          </w:tcPr>
          <w:p w:rsidR="00C706C2" w:rsidRPr="00FB6306" w:rsidRDefault="00C706C2" w:rsidP="00CF7761">
            <w:pPr>
              <w:rPr>
                <w:bCs/>
                <w:iCs/>
              </w:rPr>
            </w:pPr>
            <w:r w:rsidRPr="00FB6306">
              <w:rPr>
                <w:bCs/>
                <w:iCs/>
              </w:rPr>
              <w:t>Расходы на обеспечение деятельности (оказание услуг) муниципальных учреждений (учреждения по внешкольной работе с детьми)</w:t>
            </w:r>
          </w:p>
        </w:tc>
        <w:tc>
          <w:tcPr>
            <w:tcW w:w="878" w:type="dxa"/>
            <w:shd w:val="clear" w:color="auto" w:fill="auto"/>
            <w:hideMark/>
          </w:tcPr>
          <w:p w:rsidR="00C706C2" w:rsidRPr="00FB6306" w:rsidRDefault="00C706C2" w:rsidP="00CF7761">
            <w:pPr>
              <w:jc w:val="center"/>
              <w:rPr>
                <w:bCs/>
                <w:iCs/>
              </w:rPr>
            </w:pPr>
            <w:r w:rsidRPr="00FB6306">
              <w:rPr>
                <w:bCs/>
                <w:iCs/>
              </w:rPr>
              <w:t>974</w:t>
            </w:r>
          </w:p>
        </w:tc>
        <w:tc>
          <w:tcPr>
            <w:tcW w:w="811" w:type="dxa"/>
            <w:shd w:val="clear" w:color="auto" w:fill="auto"/>
            <w:hideMark/>
          </w:tcPr>
          <w:p w:rsidR="00C706C2" w:rsidRPr="00FB6306" w:rsidRDefault="00C706C2" w:rsidP="00CF7761">
            <w:pPr>
              <w:jc w:val="center"/>
              <w:rPr>
                <w:bCs/>
                <w:iCs/>
              </w:rPr>
            </w:pPr>
            <w:r w:rsidRPr="00FB6306">
              <w:rPr>
                <w:bCs/>
                <w:iCs/>
              </w:rPr>
              <w:t>07</w:t>
            </w:r>
          </w:p>
        </w:tc>
        <w:tc>
          <w:tcPr>
            <w:tcW w:w="850" w:type="dxa"/>
            <w:shd w:val="clear" w:color="auto" w:fill="auto"/>
            <w:hideMark/>
          </w:tcPr>
          <w:p w:rsidR="00C706C2" w:rsidRPr="00FB6306" w:rsidRDefault="00C706C2" w:rsidP="00CF7761">
            <w:pPr>
              <w:jc w:val="center"/>
              <w:rPr>
                <w:bCs/>
                <w:iCs/>
              </w:rPr>
            </w:pPr>
            <w:r w:rsidRPr="00FB6306">
              <w:rPr>
                <w:bCs/>
                <w:iCs/>
              </w:rPr>
              <w:t>03</w:t>
            </w:r>
          </w:p>
        </w:tc>
        <w:tc>
          <w:tcPr>
            <w:tcW w:w="1843" w:type="dxa"/>
            <w:shd w:val="clear" w:color="auto" w:fill="auto"/>
            <w:hideMark/>
          </w:tcPr>
          <w:p w:rsidR="00C706C2" w:rsidRPr="00FB6306" w:rsidRDefault="00C706C2" w:rsidP="00CF7761">
            <w:pPr>
              <w:jc w:val="center"/>
              <w:rPr>
                <w:bCs/>
                <w:iCs/>
              </w:rPr>
            </w:pPr>
            <w:r w:rsidRPr="00FB6306">
              <w:rPr>
                <w:bCs/>
                <w:iCs/>
              </w:rPr>
              <w:t>10К0005150</w:t>
            </w:r>
          </w:p>
        </w:tc>
        <w:tc>
          <w:tcPr>
            <w:tcW w:w="851" w:type="dxa"/>
            <w:shd w:val="clear" w:color="auto" w:fill="auto"/>
            <w:hideMark/>
          </w:tcPr>
          <w:p w:rsidR="00C706C2" w:rsidRPr="00FB6306" w:rsidRDefault="00C706C2" w:rsidP="00CF7761">
            <w:pPr>
              <w:jc w:val="center"/>
              <w:rPr>
                <w:bCs/>
                <w:iCs/>
              </w:rPr>
            </w:pPr>
            <w:r w:rsidRPr="00FB6306">
              <w:rPr>
                <w:bCs/>
                <w:iCs/>
              </w:rPr>
              <w:t> </w:t>
            </w:r>
          </w:p>
        </w:tc>
        <w:tc>
          <w:tcPr>
            <w:tcW w:w="1417" w:type="dxa"/>
            <w:shd w:val="clear" w:color="auto" w:fill="auto"/>
            <w:hideMark/>
          </w:tcPr>
          <w:p w:rsidR="00C706C2" w:rsidRPr="00FB6306" w:rsidRDefault="00C706C2" w:rsidP="00CF7761">
            <w:pPr>
              <w:jc w:val="right"/>
              <w:rPr>
                <w:bCs/>
                <w:iCs/>
              </w:rPr>
            </w:pPr>
            <w:r w:rsidRPr="00FB6306">
              <w:rPr>
                <w:bCs/>
                <w:iCs/>
              </w:rPr>
              <w:t>216,47</w:t>
            </w:r>
          </w:p>
        </w:tc>
        <w:tc>
          <w:tcPr>
            <w:tcW w:w="1418" w:type="dxa"/>
            <w:shd w:val="clear" w:color="auto" w:fill="auto"/>
            <w:hideMark/>
          </w:tcPr>
          <w:p w:rsidR="00C706C2" w:rsidRPr="00FB6306" w:rsidRDefault="00C706C2" w:rsidP="00CF7761">
            <w:pPr>
              <w:jc w:val="right"/>
              <w:rPr>
                <w:bCs/>
                <w:iCs/>
              </w:rPr>
            </w:pPr>
            <w:r w:rsidRPr="00FB6306">
              <w:rPr>
                <w:bCs/>
                <w:iCs/>
              </w:rPr>
              <w:t>0,00</w:t>
            </w:r>
          </w:p>
        </w:tc>
        <w:tc>
          <w:tcPr>
            <w:tcW w:w="1417" w:type="dxa"/>
            <w:shd w:val="clear" w:color="auto" w:fill="auto"/>
            <w:hideMark/>
          </w:tcPr>
          <w:p w:rsidR="00C706C2" w:rsidRPr="00FB6306" w:rsidRDefault="00C706C2" w:rsidP="00CF7761">
            <w:pPr>
              <w:jc w:val="right"/>
              <w:rPr>
                <w:bCs/>
                <w:iCs/>
              </w:rPr>
            </w:pPr>
            <w:r w:rsidRPr="00FB6306">
              <w:rPr>
                <w:bCs/>
                <w:iCs/>
              </w:rPr>
              <w:t>0,00</w:t>
            </w:r>
          </w:p>
        </w:tc>
      </w:tr>
      <w:tr w:rsidR="00C706C2" w:rsidRPr="00FB6306" w:rsidTr="00CF7761">
        <w:trPr>
          <w:trHeight w:val="630"/>
        </w:trPr>
        <w:tc>
          <w:tcPr>
            <w:tcW w:w="5118" w:type="dxa"/>
            <w:shd w:val="clear" w:color="auto" w:fill="auto"/>
            <w:hideMark/>
          </w:tcPr>
          <w:p w:rsidR="00C706C2" w:rsidRPr="00FB6306" w:rsidRDefault="00C706C2" w:rsidP="00CF7761">
            <w:pPr>
              <w:rPr>
                <w:bCs/>
                <w:iCs/>
              </w:rPr>
            </w:pPr>
            <w:r w:rsidRPr="00FB6306">
              <w:rPr>
                <w:bCs/>
                <w:iCs/>
              </w:rPr>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C706C2" w:rsidRPr="00FB6306" w:rsidRDefault="00C706C2" w:rsidP="00CF7761">
            <w:pPr>
              <w:jc w:val="center"/>
              <w:rPr>
                <w:bCs/>
                <w:iCs/>
              </w:rPr>
            </w:pPr>
            <w:r w:rsidRPr="00FB6306">
              <w:rPr>
                <w:bCs/>
                <w:iCs/>
              </w:rPr>
              <w:t>974</w:t>
            </w:r>
          </w:p>
        </w:tc>
        <w:tc>
          <w:tcPr>
            <w:tcW w:w="811" w:type="dxa"/>
            <w:shd w:val="clear" w:color="auto" w:fill="auto"/>
            <w:hideMark/>
          </w:tcPr>
          <w:p w:rsidR="00C706C2" w:rsidRPr="00FB6306" w:rsidRDefault="00C706C2" w:rsidP="00CF7761">
            <w:pPr>
              <w:jc w:val="center"/>
              <w:rPr>
                <w:bCs/>
                <w:iCs/>
              </w:rPr>
            </w:pPr>
            <w:r w:rsidRPr="00FB6306">
              <w:rPr>
                <w:bCs/>
                <w:iCs/>
              </w:rPr>
              <w:t>07</w:t>
            </w:r>
          </w:p>
        </w:tc>
        <w:tc>
          <w:tcPr>
            <w:tcW w:w="850" w:type="dxa"/>
            <w:shd w:val="clear" w:color="auto" w:fill="auto"/>
            <w:hideMark/>
          </w:tcPr>
          <w:p w:rsidR="00C706C2" w:rsidRPr="00FB6306" w:rsidRDefault="00C706C2" w:rsidP="00CF7761">
            <w:pPr>
              <w:jc w:val="center"/>
              <w:rPr>
                <w:bCs/>
                <w:iCs/>
              </w:rPr>
            </w:pPr>
            <w:r w:rsidRPr="00FB6306">
              <w:rPr>
                <w:bCs/>
                <w:iCs/>
              </w:rPr>
              <w:t>03</w:t>
            </w:r>
          </w:p>
        </w:tc>
        <w:tc>
          <w:tcPr>
            <w:tcW w:w="1843" w:type="dxa"/>
            <w:shd w:val="clear" w:color="auto" w:fill="auto"/>
            <w:hideMark/>
          </w:tcPr>
          <w:p w:rsidR="00C706C2" w:rsidRPr="00FB6306" w:rsidRDefault="00C706C2" w:rsidP="00CF7761">
            <w:pPr>
              <w:jc w:val="center"/>
              <w:rPr>
                <w:bCs/>
                <w:iCs/>
              </w:rPr>
            </w:pPr>
            <w:r w:rsidRPr="00FB6306">
              <w:rPr>
                <w:bCs/>
                <w:iCs/>
              </w:rPr>
              <w:t>10К0005150</w:t>
            </w:r>
          </w:p>
        </w:tc>
        <w:tc>
          <w:tcPr>
            <w:tcW w:w="851" w:type="dxa"/>
            <w:shd w:val="clear" w:color="auto" w:fill="auto"/>
            <w:hideMark/>
          </w:tcPr>
          <w:p w:rsidR="00C706C2" w:rsidRPr="00FB6306" w:rsidRDefault="00C706C2" w:rsidP="00CF7761">
            <w:pPr>
              <w:jc w:val="center"/>
              <w:rPr>
                <w:bCs/>
                <w:iCs/>
              </w:rPr>
            </w:pPr>
            <w:r w:rsidRPr="00FB6306">
              <w:rPr>
                <w:bCs/>
                <w:iCs/>
              </w:rPr>
              <w:t>600</w:t>
            </w:r>
          </w:p>
        </w:tc>
        <w:tc>
          <w:tcPr>
            <w:tcW w:w="1417" w:type="dxa"/>
            <w:shd w:val="clear" w:color="auto" w:fill="auto"/>
            <w:hideMark/>
          </w:tcPr>
          <w:p w:rsidR="00C706C2" w:rsidRPr="00FB6306" w:rsidRDefault="00C706C2" w:rsidP="00CF7761">
            <w:pPr>
              <w:jc w:val="right"/>
              <w:rPr>
                <w:bCs/>
                <w:iCs/>
              </w:rPr>
            </w:pPr>
            <w:r w:rsidRPr="00FB6306">
              <w:rPr>
                <w:bCs/>
                <w:iCs/>
              </w:rPr>
              <w:t>216,47</w:t>
            </w:r>
          </w:p>
        </w:tc>
        <w:tc>
          <w:tcPr>
            <w:tcW w:w="1418" w:type="dxa"/>
            <w:shd w:val="clear" w:color="auto" w:fill="auto"/>
            <w:hideMark/>
          </w:tcPr>
          <w:p w:rsidR="00C706C2" w:rsidRPr="00FB6306" w:rsidRDefault="00C706C2" w:rsidP="00CF7761">
            <w:pPr>
              <w:jc w:val="right"/>
              <w:rPr>
                <w:bCs/>
                <w:iCs/>
              </w:rPr>
            </w:pPr>
            <w:r w:rsidRPr="00FB6306">
              <w:rPr>
                <w:bCs/>
                <w:iCs/>
              </w:rPr>
              <w:t>0,00</w:t>
            </w:r>
          </w:p>
        </w:tc>
        <w:tc>
          <w:tcPr>
            <w:tcW w:w="1417" w:type="dxa"/>
            <w:shd w:val="clear" w:color="auto" w:fill="auto"/>
            <w:hideMark/>
          </w:tcPr>
          <w:p w:rsidR="00C706C2" w:rsidRPr="00FB6306" w:rsidRDefault="00C706C2" w:rsidP="00CF7761">
            <w:pPr>
              <w:jc w:val="right"/>
              <w:rPr>
                <w:bCs/>
                <w:iCs/>
              </w:rPr>
            </w:pPr>
            <w:r w:rsidRPr="00FB6306">
              <w:rPr>
                <w:bCs/>
                <w:iCs/>
              </w:rPr>
              <w:t>0,00</w:t>
            </w:r>
          </w:p>
        </w:tc>
      </w:tr>
      <w:tr w:rsidR="00C706C2" w:rsidRPr="00FB6306" w:rsidTr="00CF7761">
        <w:trPr>
          <w:trHeight w:val="255"/>
        </w:trPr>
        <w:tc>
          <w:tcPr>
            <w:tcW w:w="5118" w:type="dxa"/>
            <w:shd w:val="clear" w:color="auto" w:fill="auto"/>
            <w:hideMark/>
          </w:tcPr>
          <w:p w:rsidR="00C706C2" w:rsidRPr="00FB6306" w:rsidRDefault="00C706C2" w:rsidP="00CF7761">
            <w:r w:rsidRPr="00FB6306">
              <w:t>Субсидии бюджетным учреждениям</w:t>
            </w:r>
          </w:p>
        </w:tc>
        <w:tc>
          <w:tcPr>
            <w:tcW w:w="878" w:type="dxa"/>
            <w:shd w:val="clear" w:color="auto" w:fill="auto"/>
            <w:hideMark/>
          </w:tcPr>
          <w:p w:rsidR="00C706C2" w:rsidRPr="00FB6306" w:rsidRDefault="00C706C2" w:rsidP="00CF7761">
            <w:pPr>
              <w:jc w:val="center"/>
            </w:pPr>
            <w:r w:rsidRPr="00FB6306">
              <w:t>974</w:t>
            </w:r>
          </w:p>
        </w:tc>
        <w:tc>
          <w:tcPr>
            <w:tcW w:w="811" w:type="dxa"/>
            <w:shd w:val="clear" w:color="auto" w:fill="auto"/>
            <w:hideMark/>
          </w:tcPr>
          <w:p w:rsidR="00C706C2" w:rsidRPr="00FB6306" w:rsidRDefault="00C706C2" w:rsidP="00CF7761">
            <w:pPr>
              <w:jc w:val="center"/>
            </w:pPr>
            <w:r w:rsidRPr="00FB6306">
              <w:t>07</w:t>
            </w:r>
          </w:p>
        </w:tc>
        <w:tc>
          <w:tcPr>
            <w:tcW w:w="850" w:type="dxa"/>
            <w:shd w:val="clear" w:color="auto" w:fill="auto"/>
            <w:hideMark/>
          </w:tcPr>
          <w:p w:rsidR="00C706C2" w:rsidRPr="00FB6306" w:rsidRDefault="00C706C2" w:rsidP="00CF7761">
            <w:pPr>
              <w:jc w:val="center"/>
            </w:pPr>
            <w:r w:rsidRPr="00FB6306">
              <w:t>03</w:t>
            </w:r>
          </w:p>
        </w:tc>
        <w:tc>
          <w:tcPr>
            <w:tcW w:w="1843" w:type="dxa"/>
            <w:shd w:val="clear" w:color="auto" w:fill="auto"/>
            <w:hideMark/>
          </w:tcPr>
          <w:p w:rsidR="00C706C2" w:rsidRPr="00FB6306" w:rsidRDefault="00C706C2" w:rsidP="00CF7761">
            <w:pPr>
              <w:jc w:val="center"/>
            </w:pPr>
            <w:r w:rsidRPr="00FB6306">
              <w:t>10К0005150</w:t>
            </w:r>
          </w:p>
        </w:tc>
        <w:tc>
          <w:tcPr>
            <w:tcW w:w="851" w:type="dxa"/>
            <w:shd w:val="clear" w:color="auto" w:fill="auto"/>
            <w:hideMark/>
          </w:tcPr>
          <w:p w:rsidR="00C706C2" w:rsidRPr="00FB6306" w:rsidRDefault="00C706C2" w:rsidP="00CF7761">
            <w:pPr>
              <w:jc w:val="center"/>
            </w:pPr>
            <w:r w:rsidRPr="00FB6306">
              <w:t>610</w:t>
            </w:r>
          </w:p>
        </w:tc>
        <w:tc>
          <w:tcPr>
            <w:tcW w:w="1417" w:type="dxa"/>
            <w:shd w:val="clear" w:color="auto" w:fill="auto"/>
            <w:hideMark/>
          </w:tcPr>
          <w:p w:rsidR="00C706C2" w:rsidRPr="00FB6306" w:rsidRDefault="00C706C2" w:rsidP="00CF7761">
            <w:pPr>
              <w:jc w:val="right"/>
            </w:pPr>
            <w:r w:rsidRPr="00FB6306">
              <w:t>216,47</w:t>
            </w:r>
          </w:p>
        </w:tc>
        <w:tc>
          <w:tcPr>
            <w:tcW w:w="1418" w:type="dxa"/>
            <w:shd w:val="clear" w:color="auto" w:fill="auto"/>
            <w:hideMark/>
          </w:tcPr>
          <w:p w:rsidR="00C706C2" w:rsidRPr="00FB6306" w:rsidRDefault="00C706C2" w:rsidP="00CF7761">
            <w:pPr>
              <w:jc w:val="right"/>
            </w:pPr>
            <w:r w:rsidRPr="00FB6306">
              <w:t>0,00</w:t>
            </w:r>
          </w:p>
        </w:tc>
        <w:tc>
          <w:tcPr>
            <w:tcW w:w="1417" w:type="dxa"/>
            <w:shd w:val="clear" w:color="auto" w:fill="auto"/>
            <w:hideMark/>
          </w:tcPr>
          <w:p w:rsidR="00C706C2" w:rsidRPr="00FB6306" w:rsidRDefault="00C706C2" w:rsidP="00CF7761">
            <w:pPr>
              <w:jc w:val="right"/>
            </w:pPr>
            <w:r w:rsidRPr="00FB6306">
              <w:t>0,00</w:t>
            </w:r>
          </w:p>
        </w:tc>
      </w:tr>
      <w:tr w:rsidR="00C706C2" w:rsidRPr="00FB6306" w:rsidTr="00CF7761">
        <w:trPr>
          <w:trHeight w:val="255"/>
        </w:trPr>
        <w:tc>
          <w:tcPr>
            <w:tcW w:w="5118" w:type="dxa"/>
            <w:shd w:val="clear" w:color="auto" w:fill="auto"/>
            <w:hideMark/>
          </w:tcPr>
          <w:p w:rsidR="00C706C2" w:rsidRPr="00FB6306" w:rsidRDefault="00C706C2" w:rsidP="00CF7761">
            <w:pPr>
              <w:rPr>
                <w:bCs/>
                <w:iCs/>
              </w:rPr>
            </w:pPr>
            <w:r w:rsidRPr="00FB6306">
              <w:rPr>
                <w:bCs/>
                <w:iCs/>
              </w:rPr>
              <w:t>Молодежная политика</w:t>
            </w:r>
          </w:p>
        </w:tc>
        <w:tc>
          <w:tcPr>
            <w:tcW w:w="878" w:type="dxa"/>
            <w:shd w:val="clear" w:color="auto" w:fill="auto"/>
            <w:hideMark/>
          </w:tcPr>
          <w:p w:rsidR="00C706C2" w:rsidRPr="00FB6306" w:rsidRDefault="00C706C2" w:rsidP="00CF7761">
            <w:pPr>
              <w:jc w:val="center"/>
              <w:rPr>
                <w:bCs/>
                <w:iCs/>
              </w:rPr>
            </w:pPr>
            <w:r w:rsidRPr="00FB6306">
              <w:rPr>
                <w:bCs/>
                <w:iCs/>
              </w:rPr>
              <w:t>974</w:t>
            </w:r>
          </w:p>
        </w:tc>
        <w:tc>
          <w:tcPr>
            <w:tcW w:w="811" w:type="dxa"/>
            <w:shd w:val="clear" w:color="auto" w:fill="auto"/>
            <w:hideMark/>
          </w:tcPr>
          <w:p w:rsidR="00C706C2" w:rsidRPr="00FB6306" w:rsidRDefault="00C706C2" w:rsidP="00CF7761">
            <w:pPr>
              <w:jc w:val="center"/>
              <w:rPr>
                <w:bCs/>
                <w:iCs/>
              </w:rPr>
            </w:pPr>
            <w:r w:rsidRPr="00FB6306">
              <w:rPr>
                <w:bCs/>
                <w:iCs/>
              </w:rPr>
              <w:t>07</w:t>
            </w:r>
          </w:p>
        </w:tc>
        <w:tc>
          <w:tcPr>
            <w:tcW w:w="850" w:type="dxa"/>
            <w:shd w:val="clear" w:color="auto" w:fill="auto"/>
            <w:hideMark/>
          </w:tcPr>
          <w:p w:rsidR="00C706C2" w:rsidRPr="00FB6306" w:rsidRDefault="00C706C2" w:rsidP="00CF7761">
            <w:pPr>
              <w:jc w:val="center"/>
              <w:rPr>
                <w:bCs/>
                <w:iCs/>
              </w:rPr>
            </w:pPr>
            <w:r w:rsidRPr="00FB6306">
              <w:rPr>
                <w:bCs/>
                <w:iCs/>
              </w:rPr>
              <w:t>07</w:t>
            </w:r>
          </w:p>
        </w:tc>
        <w:tc>
          <w:tcPr>
            <w:tcW w:w="1843" w:type="dxa"/>
            <w:shd w:val="clear" w:color="auto" w:fill="auto"/>
            <w:hideMark/>
          </w:tcPr>
          <w:p w:rsidR="00C706C2" w:rsidRPr="00FB6306" w:rsidRDefault="00C706C2" w:rsidP="00CF7761">
            <w:pPr>
              <w:jc w:val="center"/>
              <w:rPr>
                <w:bCs/>
                <w:iCs/>
              </w:rPr>
            </w:pPr>
            <w:r w:rsidRPr="00FB6306">
              <w:rPr>
                <w:bCs/>
                <w:iCs/>
              </w:rPr>
              <w:t> </w:t>
            </w:r>
          </w:p>
        </w:tc>
        <w:tc>
          <w:tcPr>
            <w:tcW w:w="851" w:type="dxa"/>
            <w:shd w:val="clear" w:color="auto" w:fill="auto"/>
            <w:hideMark/>
          </w:tcPr>
          <w:p w:rsidR="00C706C2" w:rsidRPr="00FB6306" w:rsidRDefault="00C706C2" w:rsidP="00CF7761">
            <w:pPr>
              <w:jc w:val="center"/>
              <w:rPr>
                <w:bCs/>
                <w:iCs/>
              </w:rPr>
            </w:pPr>
            <w:r w:rsidRPr="00FB6306">
              <w:rPr>
                <w:bCs/>
                <w:iCs/>
              </w:rPr>
              <w:t> </w:t>
            </w:r>
          </w:p>
        </w:tc>
        <w:tc>
          <w:tcPr>
            <w:tcW w:w="1417" w:type="dxa"/>
            <w:shd w:val="clear" w:color="auto" w:fill="auto"/>
            <w:hideMark/>
          </w:tcPr>
          <w:p w:rsidR="00C706C2" w:rsidRPr="00FB6306" w:rsidRDefault="00C706C2" w:rsidP="00CF7761">
            <w:pPr>
              <w:jc w:val="right"/>
              <w:rPr>
                <w:bCs/>
                <w:iCs/>
              </w:rPr>
            </w:pPr>
            <w:r w:rsidRPr="00FB6306">
              <w:rPr>
                <w:bCs/>
                <w:iCs/>
              </w:rPr>
              <w:t>90,30</w:t>
            </w:r>
          </w:p>
        </w:tc>
        <w:tc>
          <w:tcPr>
            <w:tcW w:w="1418" w:type="dxa"/>
            <w:shd w:val="clear" w:color="auto" w:fill="auto"/>
            <w:hideMark/>
          </w:tcPr>
          <w:p w:rsidR="00C706C2" w:rsidRPr="00FB6306" w:rsidRDefault="00C706C2" w:rsidP="00CF7761">
            <w:pPr>
              <w:jc w:val="right"/>
              <w:rPr>
                <w:bCs/>
                <w:iCs/>
              </w:rPr>
            </w:pPr>
            <w:r w:rsidRPr="00FB6306">
              <w:rPr>
                <w:bCs/>
                <w:iCs/>
              </w:rPr>
              <w:t>2 366,90</w:t>
            </w:r>
          </w:p>
        </w:tc>
        <w:tc>
          <w:tcPr>
            <w:tcW w:w="1417" w:type="dxa"/>
            <w:shd w:val="clear" w:color="auto" w:fill="auto"/>
            <w:hideMark/>
          </w:tcPr>
          <w:p w:rsidR="00C706C2" w:rsidRPr="00FB6306" w:rsidRDefault="00C706C2" w:rsidP="00CF7761">
            <w:pPr>
              <w:jc w:val="right"/>
              <w:rPr>
                <w:bCs/>
                <w:iCs/>
              </w:rPr>
            </w:pPr>
            <w:r w:rsidRPr="00FB6306">
              <w:rPr>
                <w:bCs/>
                <w:iCs/>
              </w:rPr>
              <w:t>2 456,00</w:t>
            </w:r>
          </w:p>
        </w:tc>
      </w:tr>
      <w:tr w:rsidR="00C706C2" w:rsidRPr="00FB6306" w:rsidTr="00CF7761">
        <w:trPr>
          <w:trHeight w:val="630"/>
        </w:trPr>
        <w:tc>
          <w:tcPr>
            <w:tcW w:w="5118" w:type="dxa"/>
            <w:shd w:val="clear" w:color="auto" w:fill="auto"/>
            <w:hideMark/>
          </w:tcPr>
          <w:p w:rsidR="00C706C2" w:rsidRPr="00FB6306" w:rsidRDefault="00C706C2" w:rsidP="00CF7761">
            <w:pPr>
              <w:rPr>
                <w:bCs/>
                <w:iCs/>
              </w:rPr>
            </w:pPr>
            <w:r w:rsidRPr="00FB6306">
              <w:rPr>
                <w:bCs/>
                <w:iCs/>
              </w:rPr>
              <w:t>Муниципальная программа "Развитие системы образования Камешкирского района Пензенской области на 2014-2022 годы"</w:t>
            </w:r>
          </w:p>
        </w:tc>
        <w:tc>
          <w:tcPr>
            <w:tcW w:w="878" w:type="dxa"/>
            <w:shd w:val="clear" w:color="auto" w:fill="auto"/>
            <w:hideMark/>
          </w:tcPr>
          <w:p w:rsidR="00C706C2" w:rsidRPr="00FB6306" w:rsidRDefault="00C706C2" w:rsidP="00CF7761">
            <w:pPr>
              <w:jc w:val="center"/>
              <w:rPr>
                <w:bCs/>
                <w:iCs/>
              </w:rPr>
            </w:pPr>
            <w:r w:rsidRPr="00FB6306">
              <w:rPr>
                <w:bCs/>
                <w:iCs/>
              </w:rPr>
              <w:t>974</w:t>
            </w:r>
          </w:p>
        </w:tc>
        <w:tc>
          <w:tcPr>
            <w:tcW w:w="811" w:type="dxa"/>
            <w:shd w:val="clear" w:color="auto" w:fill="auto"/>
            <w:hideMark/>
          </w:tcPr>
          <w:p w:rsidR="00C706C2" w:rsidRPr="00FB6306" w:rsidRDefault="00C706C2" w:rsidP="00CF7761">
            <w:pPr>
              <w:jc w:val="center"/>
              <w:rPr>
                <w:bCs/>
                <w:iCs/>
              </w:rPr>
            </w:pPr>
            <w:r w:rsidRPr="00FB6306">
              <w:rPr>
                <w:bCs/>
                <w:iCs/>
              </w:rPr>
              <w:t>07</w:t>
            </w:r>
          </w:p>
        </w:tc>
        <w:tc>
          <w:tcPr>
            <w:tcW w:w="850" w:type="dxa"/>
            <w:shd w:val="clear" w:color="auto" w:fill="auto"/>
            <w:hideMark/>
          </w:tcPr>
          <w:p w:rsidR="00C706C2" w:rsidRPr="00FB6306" w:rsidRDefault="00C706C2" w:rsidP="00CF7761">
            <w:pPr>
              <w:jc w:val="center"/>
              <w:rPr>
                <w:bCs/>
                <w:iCs/>
              </w:rPr>
            </w:pPr>
            <w:r w:rsidRPr="00FB6306">
              <w:rPr>
                <w:bCs/>
                <w:iCs/>
              </w:rPr>
              <w:t>07</w:t>
            </w:r>
          </w:p>
        </w:tc>
        <w:tc>
          <w:tcPr>
            <w:tcW w:w="1843" w:type="dxa"/>
            <w:shd w:val="clear" w:color="auto" w:fill="auto"/>
            <w:hideMark/>
          </w:tcPr>
          <w:p w:rsidR="00C706C2" w:rsidRPr="00FB6306" w:rsidRDefault="00C706C2" w:rsidP="00CF7761">
            <w:pPr>
              <w:jc w:val="center"/>
              <w:rPr>
                <w:bCs/>
                <w:iCs/>
              </w:rPr>
            </w:pPr>
            <w:r w:rsidRPr="00FB6306">
              <w:rPr>
                <w:bCs/>
                <w:iCs/>
              </w:rPr>
              <w:t>1000000000</w:t>
            </w:r>
          </w:p>
        </w:tc>
        <w:tc>
          <w:tcPr>
            <w:tcW w:w="851" w:type="dxa"/>
            <w:shd w:val="clear" w:color="auto" w:fill="auto"/>
            <w:hideMark/>
          </w:tcPr>
          <w:p w:rsidR="00C706C2" w:rsidRPr="00FB6306" w:rsidRDefault="00C706C2" w:rsidP="00CF7761">
            <w:pPr>
              <w:jc w:val="center"/>
              <w:rPr>
                <w:bCs/>
                <w:iCs/>
              </w:rPr>
            </w:pPr>
            <w:r w:rsidRPr="00FB6306">
              <w:rPr>
                <w:bCs/>
                <w:iCs/>
              </w:rPr>
              <w:t> </w:t>
            </w:r>
          </w:p>
        </w:tc>
        <w:tc>
          <w:tcPr>
            <w:tcW w:w="1417" w:type="dxa"/>
            <w:shd w:val="clear" w:color="auto" w:fill="auto"/>
            <w:hideMark/>
          </w:tcPr>
          <w:p w:rsidR="00C706C2" w:rsidRPr="00FB6306" w:rsidRDefault="00C706C2" w:rsidP="00CF7761">
            <w:pPr>
              <w:jc w:val="right"/>
              <w:rPr>
                <w:bCs/>
                <w:iCs/>
              </w:rPr>
            </w:pPr>
            <w:r w:rsidRPr="00FB6306">
              <w:rPr>
                <w:bCs/>
                <w:iCs/>
              </w:rPr>
              <w:t>90,30</w:t>
            </w:r>
          </w:p>
        </w:tc>
        <w:tc>
          <w:tcPr>
            <w:tcW w:w="1418" w:type="dxa"/>
            <w:shd w:val="clear" w:color="auto" w:fill="auto"/>
            <w:hideMark/>
          </w:tcPr>
          <w:p w:rsidR="00C706C2" w:rsidRPr="00FB6306" w:rsidRDefault="00C706C2" w:rsidP="00CF7761">
            <w:pPr>
              <w:jc w:val="right"/>
              <w:rPr>
                <w:bCs/>
                <w:iCs/>
              </w:rPr>
            </w:pPr>
            <w:r w:rsidRPr="00FB6306">
              <w:rPr>
                <w:bCs/>
                <w:iCs/>
              </w:rPr>
              <w:t>2 366,90</w:t>
            </w:r>
          </w:p>
        </w:tc>
        <w:tc>
          <w:tcPr>
            <w:tcW w:w="1417" w:type="dxa"/>
            <w:shd w:val="clear" w:color="auto" w:fill="auto"/>
            <w:hideMark/>
          </w:tcPr>
          <w:p w:rsidR="00C706C2" w:rsidRPr="00FB6306" w:rsidRDefault="00C706C2" w:rsidP="00CF7761">
            <w:pPr>
              <w:jc w:val="right"/>
              <w:rPr>
                <w:bCs/>
                <w:iCs/>
              </w:rPr>
            </w:pPr>
            <w:r w:rsidRPr="00FB6306">
              <w:rPr>
                <w:bCs/>
                <w:iCs/>
              </w:rPr>
              <w:t>2 456,00</w:t>
            </w:r>
          </w:p>
        </w:tc>
      </w:tr>
      <w:tr w:rsidR="00C706C2" w:rsidRPr="00FB6306" w:rsidTr="00CF7761">
        <w:trPr>
          <w:trHeight w:val="840"/>
        </w:trPr>
        <w:tc>
          <w:tcPr>
            <w:tcW w:w="5118" w:type="dxa"/>
            <w:shd w:val="clear" w:color="auto" w:fill="auto"/>
            <w:hideMark/>
          </w:tcPr>
          <w:p w:rsidR="00C706C2" w:rsidRPr="00FB6306" w:rsidRDefault="00C706C2" w:rsidP="00CF7761">
            <w:pPr>
              <w:rPr>
                <w:bCs/>
                <w:iCs/>
              </w:rPr>
            </w:pPr>
            <w:r w:rsidRPr="00FB6306">
              <w:rPr>
                <w:bCs/>
                <w:iCs/>
              </w:rPr>
              <w:t>Подпрограмма "Организация отдыха, оздоровления, занятости детей и подростков в Камешкирском районе Пензенской области"</w:t>
            </w:r>
          </w:p>
        </w:tc>
        <w:tc>
          <w:tcPr>
            <w:tcW w:w="878" w:type="dxa"/>
            <w:shd w:val="clear" w:color="auto" w:fill="auto"/>
            <w:hideMark/>
          </w:tcPr>
          <w:p w:rsidR="00C706C2" w:rsidRPr="00FB6306" w:rsidRDefault="00C706C2" w:rsidP="00CF7761">
            <w:pPr>
              <w:jc w:val="center"/>
              <w:rPr>
                <w:bCs/>
                <w:iCs/>
              </w:rPr>
            </w:pPr>
            <w:r w:rsidRPr="00FB6306">
              <w:rPr>
                <w:bCs/>
                <w:iCs/>
              </w:rPr>
              <w:t>974</w:t>
            </w:r>
          </w:p>
        </w:tc>
        <w:tc>
          <w:tcPr>
            <w:tcW w:w="811" w:type="dxa"/>
            <w:shd w:val="clear" w:color="auto" w:fill="auto"/>
            <w:hideMark/>
          </w:tcPr>
          <w:p w:rsidR="00C706C2" w:rsidRPr="00FB6306" w:rsidRDefault="00C706C2" w:rsidP="00CF7761">
            <w:pPr>
              <w:jc w:val="center"/>
              <w:rPr>
                <w:bCs/>
                <w:iCs/>
              </w:rPr>
            </w:pPr>
            <w:r w:rsidRPr="00FB6306">
              <w:rPr>
                <w:bCs/>
                <w:iCs/>
              </w:rPr>
              <w:t>07</w:t>
            </w:r>
          </w:p>
        </w:tc>
        <w:tc>
          <w:tcPr>
            <w:tcW w:w="850" w:type="dxa"/>
            <w:shd w:val="clear" w:color="auto" w:fill="auto"/>
            <w:hideMark/>
          </w:tcPr>
          <w:p w:rsidR="00C706C2" w:rsidRPr="00FB6306" w:rsidRDefault="00C706C2" w:rsidP="00CF7761">
            <w:pPr>
              <w:jc w:val="center"/>
              <w:rPr>
                <w:bCs/>
                <w:iCs/>
              </w:rPr>
            </w:pPr>
            <w:r w:rsidRPr="00FB6306">
              <w:rPr>
                <w:bCs/>
                <w:iCs/>
              </w:rPr>
              <w:t>07</w:t>
            </w:r>
          </w:p>
        </w:tc>
        <w:tc>
          <w:tcPr>
            <w:tcW w:w="1843" w:type="dxa"/>
            <w:shd w:val="clear" w:color="auto" w:fill="auto"/>
            <w:hideMark/>
          </w:tcPr>
          <w:p w:rsidR="00C706C2" w:rsidRPr="00FB6306" w:rsidRDefault="00C706C2" w:rsidP="00CF7761">
            <w:pPr>
              <w:jc w:val="center"/>
              <w:rPr>
                <w:bCs/>
                <w:iCs/>
              </w:rPr>
            </w:pPr>
            <w:r w:rsidRPr="00FB6306">
              <w:rPr>
                <w:bCs/>
                <w:iCs/>
              </w:rPr>
              <w:t>1020000000</w:t>
            </w:r>
          </w:p>
        </w:tc>
        <w:tc>
          <w:tcPr>
            <w:tcW w:w="851" w:type="dxa"/>
            <w:shd w:val="clear" w:color="auto" w:fill="auto"/>
            <w:hideMark/>
          </w:tcPr>
          <w:p w:rsidR="00C706C2" w:rsidRPr="00FB6306" w:rsidRDefault="00C706C2" w:rsidP="00CF7761">
            <w:pPr>
              <w:jc w:val="center"/>
              <w:rPr>
                <w:bCs/>
                <w:iCs/>
              </w:rPr>
            </w:pPr>
            <w:r w:rsidRPr="00FB6306">
              <w:rPr>
                <w:bCs/>
                <w:iCs/>
              </w:rPr>
              <w:t> </w:t>
            </w:r>
          </w:p>
        </w:tc>
        <w:tc>
          <w:tcPr>
            <w:tcW w:w="1417" w:type="dxa"/>
            <w:shd w:val="clear" w:color="auto" w:fill="auto"/>
            <w:hideMark/>
          </w:tcPr>
          <w:p w:rsidR="00C706C2" w:rsidRPr="00FB6306" w:rsidRDefault="00C706C2" w:rsidP="00CF7761">
            <w:pPr>
              <w:jc w:val="right"/>
              <w:rPr>
                <w:bCs/>
                <w:iCs/>
              </w:rPr>
            </w:pPr>
            <w:r w:rsidRPr="00FB6306">
              <w:rPr>
                <w:bCs/>
                <w:iCs/>
              </w:rPr>
              <w:t>90,30</w:t>
            </w:r>
          </w:p>
        </w:tc>
        <w:tc>
          <w:tcPr>
            <w:tcW w:w="1418" w:type="dxa"/>
            <w:shd w:val="clear" w:color="auto" w:fill="auto"/>
            <w:hideMark/>
          </w:tcPr>
          <w:p w:rsidR="00C706C2" w:rsidRPr="00FB6306" w:rsidRDefault="00C706C2" w:rsidP="00CF7761">
            <w:pPr>
              <w:jc w:val="right"/>
              <w:rPr>
                <w:bCs/>
                <w:iCs/>
              </w:rPr>
            </w:pPr>
            <w:r w:rsidRPr="00FB6306">
              <w:rPr>
                <w:bCs/>
                <w:iCs/>
              </w:rPr>
              <w:t>2 366,90</w:t>
            </w:r>
          </w:p>
        </w:tc>
        <w:tc>
          <w:tcPr>
            <w:tcW w:w="1417" w:type="dxa"/>
            <w:shd w:val="clear" w:color="auto" w:fill="auto"/>
            <w:hideMark/>
          </w:tcPr>
          <w:p w:rsidR="00C706C2" w:rsidRPr="00FB6306" w:rsidRDefault="00C706C2" w:rsidP="00CF7761">
            <w:pPr>
              <w:jc w:val="right"/>
              <w:rPr>
                <w:bCs/>
                <w:iCs/>
              </w:rPr>
            </w:pPr>
            <w:r w:rsidRPr="00FB6306">
              <w:rPr>
                <w:bCs/>
                <w:iCs/>
              </w:rPr>
              <w:t>2 456,00</w:t>
            </w:r>
          </w:p>
        </w:tc>
      </w:tr>
      <w:tr w:rsidR="00C706C2" w:rsidRPr="00FB6306" w:rsidTr="00CF7761">
        <w:trPr>
          <w:trHeight w:val="1050"/>
        </w:trPr>
        <w:tc>
          <w:tcPr>
            <w:tcW w:w="5118" w:type="dxa"/>
            <w:shd w:val="clear" w:color="auto" w:fill="auto"/>
            <w:hideMark/>
          </w:tcPr>
          <w:p w:rsidR="00C706C2" w:rsidRPr="00FB6306" w:rsidRDefault="00C706C2" w:rsidP="00CF7761">
            <w:pPr>
              <w:rPr>
                <w:bCs/>
                <w:iCs/>
              </w:rPr>
            </w:pPr>
            <w:r w:rsidRPr="00FB6306">
              <w:rPr>
                <w:bCs/>
                <w:iCs/>
              </w:rPr>
              <w:t>Основное мероприятие «Увеличение масштабов и повышение качества услуг по организации отдыха и оздоровления детей и подростков в Камешкирскои районе Пензенской области»</w:t>
            </w:r>
          </w:p>
        </w:tc>
        <w:tc>
          <w:tcPr>
            <w:tcW w:w="878" w:type="dxa"/>
            <w:shd w:val="clear" w:color="auto" w:fill="auto"/>
            <w:hideMark/>
          </w:tcPr>
          <w:p w:rsidR="00C706C2" w:rsidRPr="00FB6306" w:rsidRDefault="00C706C2" w:rsidP="00CF7761">
            <w:pPr>
              <w:jc w:val="center"/>
              <w:rPr>
                <w:bCs/>
                <w:iCs/>
              </w:rPr>
            </w:pPr>
            <w:r w:rsidRPr="00FB6306">
              <w:rPr>
                <w:bCs/>
                <w:iCs/>
              </w:rPr>
              <w:t>974</w:t>
            </w:r>
          </w:p>
        </w:tc>
        <w:tc>
          <w:tcPr>
            <w:tcW w:w="811" w:type="dxa"/>
            <w:shd w:val="clear" w:color="auto" w:fill="auto"/>
            <w:hideMark/>
          </w:tcPr>
          <w:p w:rsidR="00C706C2" w:rsidRPr="00FB6306" w:rsidRDefault="00C706C2" w:rsidP="00CF7761">
            <w:pPr>
              <w:jc w:val="center"/>
              <w:rPr>
                <w:bCs/>
                <w:iCs/>
              </w:rPr>
            </w:pPr>
            <w:r w:rsidRPr="00FB6306">
              <w:rPr>
                <w:bCs/>
                <w:iCs/>
              </w:rPr>
              <w:t>07</w:t>
            </w:r>
          </w:p>
        </w:tc>
        <w:tc>
          <w:tcPr>
            <w:tcW w:w="850" w:type="dxa"/>
            <w:shd w:val="clear" w:color="auto" w:fill="auto"/>
            <w:hideMark/>
          </w:tcPr>
          <w:p w:rsidR="00C706C2" w:rsidRPr="00FB6306" w:rsidRDefault="00C706C2" w:rsidP="00CF7761">
            <w:pPr>
              <w:jc w:val="center"/>
              <w:rPr>
                <w:bCs/>
                <w:iCs/>
              </w:rPr>
            </w:pPr>
            <w:r w:rsidRPr="00FB6306">
              <w:rPr>
                <w:bCs/>
                <w:iCs/>
              </w:rPr>
              <w:t>07</w:t>
            </w:r>
          </w:p>
        </w:tc>
        <w:tc>
          <w:tcPr>
            <w:tcW w:w="1843" w:type="dxa"/>
            <w:shd w:val="clear" w:color="auto" w:fill="auto"/>
            <w:hideMark/>
          </w:tcPr>
          <w:p w:rsidR="00C706C2" w:rsidRPr="00FB6306" w:rsidRDefault="00C706C2" w:rsidP="00CF7761">
            <w:pPr>
              <w:jc w:val="center"/>
              <w:rPr>
                <w:bCs/>
                <w:iCs/>
              </w:rPr>
            </w:pPr>
            <w:r w:rsidRPr="00FB6306">
              <w:rPr>
                <w:bCs/>
                <w:iCs/>
              </w:rPr>
              <w:t>1020100000</w:t>
            </w:r>
          </w:p>
        </w:tc>
        <w:tc>
          <w:tcPr>
            <w:tcW w:w="851" w:type="dxa"/>
            <w:shd w:val="clear" w:color="auto" w:fill="auto"/>
            <w:hideMark/>
          </w:tcPr>
          <w:p w:rsidR="00C706C2" w:rsidRPr="00FB6306" w:rsidRDefault="00C706C2" w:rsidP="00CF7761">
            <w:pPr>
              <w:jc w:val="center"/>
              <w:rPr>
                <w:bCs/>
                <w:iCs/>
              </w:rPr>
            </w:pPr>
            <w:r w:rsidRPr="00FB6306">
              <w:rPr>
                <w:bCs/>
                <w:iCs/>
              </w:rPr>
              <w:t> </w:t>
            </w:r>
          </w:p>
        </w:tc>
        <w:tc>
          <w:tcPr>
            <w:tcW w:w="1417" w:type="dxa"/>
            <w:shd w:val="clear" w:color="auto" w:fill="auto"/>
            <w:hideMark/>
          </w:tcPr>
          <w:p w:rsidR="00C706C2" w:rsidRPr="00FB6306" w:rsidRDefault="00C706C2" w:rsidP="00CF7761">
            <w:pPr>
              <w:jc w:val="right"/>
              <w:rPr>
                <w:bCs/>
                <w:iCs/>
              </w:rPr>
            </w:pPr>
            <w:r w:rsidRPr="00FB6306">
              <w:rPr>
                <w:bCs/>
                <w:iCs/>
              </w:rPr>
              <w:t>90,30</w:t>
            </w:r>
          </w:p>
        </w:tc>
        <w:tc>
          <w:tcPr>
            <w:tcW w:w="1418" w:type="dxa"/>
            <w:shd w:val="clear" w:color="auto" w:fill="auto"/>
            <w:hideMark/>
          </w:tcPr>
          <w:p w:rsidR="00C706C2" w:rsidRPr="00FB6306" w:rsidRDefault="00C706C2" w:rsidP="00CF7761">
            <w:pPr>
              <w:jc w:val="right"/>
              <w:rPr>
                <w:bCs/>
                <w:iCs/>
              </w:rPr>
            </w:pPr>
            <w:r w:rsidRPr="00FB6306">
              <w:rPr>
                <w:bCs/>
                <w:iCs/>
              </w:rPr>
              <w:t>2 366,90</w:t>
            </w:r>
          </w:p>
        </w:tc>
        <w:tc>
          <w:tcPr>
            <w:tcW w:w="1417" w:type="dxa"/>
            <w:shd w:val="clear" w:color="auto" w:fill="auto"/>
            <w:hideMark/>
          </w:tcPr>
          <w:p w:rsidR="00C706C2" w:rsidRPr="00FB6306" w:rsidRDefault="00C706C2" w:rsidP="00CF7761">
            <w:pPr>
              <w:jc w:val="right"/>
              <w:rPr>
                <w:bCs/>
                <w:iCs/>
              </w:rPr>
            </w:pPr>
            <w:r w:rsidRPr="00FB6306">
              <w:rPr>
                <w:bCs/>
                <w:iCs/>
              </w:rPr>
              <w:t>2 456,00</w:t>
            </w:r>
          </w:p>
        </w:tc>
      </w:tr>
      <w:tr w:rsidR="00C706C2" w:rsidRPr="00FB6306" w:rsidTr="00CF7761">
        <w:trPr>
          <w:trHeight w:val="630"/>
        </w:trPr>
        <w:tc>
          <w:tcPr>
            <w:tcW w:w="5118" w:type="dxa"/>
            <w:shd w:val="clear" w:color="auto" w:fill="auto"/>
            <w:hideMark/>
          </w:tcPr>
          <w:p w:rsidR="00C706C2" w:rsidRPr="00FB6306" w:rsidRDefault="00C706C2" w:rsidP="00CF7761">
            <w:pPr>
              <w:rPr>
                <w:bCs/>
                <w:iCs/>
              </w:rPr>
            </w:pPr>
            <w:r w:rsidRPr="00FB6306">
              <w:rPr>
                <w:bCs/>
                <w:iCs/>
              </w:rPr>
              <w:t>Организация трудоустройства несовершеннолетних детей в свободное от учебы время</w:t>
            </w:r>
          </w:p>
        </w:tc>
        <w:tc>
          <w:tcPr>
            <w:tcW w:w="878" w:type="dxa"/>
            <w:shd w:val="clear" w:color="auto" w:fill="auto"/>
            <w:hideMark/>
          </w:tcPr>
          <w:p w:rsidR="00C706C2" w:rsidRPr="00FB6306" w:rsidRDefault="00C706C2" w:rsidP="00CF7761">
            <w:pPr>
              <w:jc w:val="center"/>
              <w:rPr>
                <w:bCs/>
                <w:iCs/>
              </w:rPr>
            </w:pPr>
            <w:r w:rsidRPr="00FB6306">
              <w:rPr>
                <w:bCs/>
                <w:iCs/>
              </w:rPr>
              <w:t>974</w:t>
            </w:r>
          </w:p>
        </w:tc>
        <w:tc>
          <w:tcPr>
            <w:tcW w:w="811" w:type="dxa"/>
            <w:shd w:val="clear" w:color="auto" w:fill="auto"/>
            <w:hideMark/>
          </w:tcPr>
          <w:p w:rsidR="00C706C2" w:rsidRPr="00FB6306" w:rsidRDefault="00C706C2" w:rsidP="00CF7761">
            <w:pPr>
              <w:jc w:val="center"/>
              <w:rPr>
                <w:bCs/>
                <w:iCs/>
              </w:rPr>
            </w:pPr>
            <w:r w:rsidRPr="00FB6306">
              <w:rPr>
                <w:bCs/>
                <w:iCs/>
              </w:rPr>
              <w:t>07</w:t>
            </w:r>
          </w:p>
        </w:tc>
        <w:tc>
          <w:tcPr>
            <w:tcW w:w="850" w:type="dxa"/>
            <w:shd w:val="clear" w:color="auto" w:fill="auto"/>
            <w:hideMark/>
          </w:tcPr>
          <w:p w:rsidR="00C706C2" w:rsidRPr="00FB6306" w:rsidRDefault="00C706C2" w:rsidP="00CF7761">
            <w:pPr>
              <w:jc w:val="center"/>
              <w:rPr>
                <w:bCs/>
                <w:iCs/>
              </w:rPr>
            </w:pPr>
            <w:r w:rsidRPr="00FB6306">
              <w:rPr>
                <w:bCs/>
                <w:iCs/>
              </w:rPr>
              <w:t>07</w:t>
            </w:r>
          </w:p>
        </w:tc>
        <w:tc>
          <w:tcPr>
            <w:tcW w:w="1843" w:type="dxa"/>
            <w:shd w:val="clear" w:color="auto" w:fill="auto"/>
            <w:hideMark/>
          </w:tcPr>
          <w:p w:rsidR="00C706C2" w:rsidRPr="00FB6306" w:rsidRDefault="00C706C2" w:rsidP="00CF7761">
            <w:pPr>
              <w:jc w:val="center"/>
              <w:rPr>
                <w:bCs/>
                <w:iCs/>
              </w:rPr>
            </w:pPr>
            <w:r w:rsidRPr="00FB6306">
              <w:rPr>
                <w:bCs/>
                <w:iCs/>
              </w:rPr>
              <w:t>1020122240</w:t>
            </w:r>
          </w:p>
        </w:tc>
        <w:tc>
          <w:tcPr>
            <w:tcW w:w="851" w:type="dxa"/>
            <w:shd w:val="clear" w:color="auto" w:fill="auto"/>
            <w:hideMark/>
          </w:tcPr>
          <w:p w:rsidR="00C706C2" w:rsidRPr="00FB6306" w:rsidRDefault="00C706C2" w:rsidP="00CF7761">
            <w:pPr>
              <w:jc w:val="center"/>
              <w:rPr>
                <w:bCs/>
                <w:iCs/>
              </w:rPr>
            </w:pPr>
            <w:r w:rsidRPr="00FB6306">
              <w:rPr>
                <w:bCs/>
                <w:iCs/>
              </w:rPr>
              <w:t> </w:t>
            </w:r>
          </w:p>
        </w:tc>
        <w:tc>
          <w:tcPr>
            <w:tcW w:w="1417" w:type="dxa"/>
            <w:shd w:val="clear" w:color="auto" w:fill="auto"/>
            <w:hideMark/>
          </w:tcPr>
          <w:p w:rsidR="00C706C2" w:rsidRPr="00FB6306" w:rsidRDefault="00C706C2" w:rsidP="00CF7761">
            <w:pPr>
              <w:jc w:val="right"/>
              <w:rPr>
                <w:bCs/>
                <w:iCs/>
              </w:rPr>
            </w:pPr>
            <w:r w:rsidRPr="00FB6306">
              <w:rPr>
                <w:bCs/>
                <w:iCs/>
              </w:rPr>
              <w:t>90,30</w:t>
            </w:r>
          </w:p>
        </w:tc>
        <w:tc>
          <w:tcPr>
            <w:tcW w:w="1418" w:type="dxa"/>
            <w:shd w:val="clear" w:color="auto" w:fill="auto"/>
            <w:hideMark/>
          </w:tcPr>
          <w:p w:rsidR="00C706C2" w:rsidRPr="00FB6306" w:rsidRDefault="00C706C2" w:rsidP="00CF7761">
            <w:pPr>
              <w:jc w:val="right"/>
              <w:rPr>
                <w:bCs/>
                <w:iCs/>
              </w:rPr>
            </w:pPr>
            <w:r w:rsidRPr="00FB6306">
              <w:rPr>
                <w:bCs/>
                <w:iCs/>
              </w:rPr>
              <w:t>90,30</w:t>
            </w:r>
          </w:p>
        </w:tc>
        <w:tc>
          <w:tcPr>
            <w:tcW w:w="1417" w:type="dxa"/>
            <w:shd w:val="clear" w:color="auto" w:fill="auto"/>
            <w:hideMark/>
          </w:tcPr>
          <w:p w:rsidR="00C706C2" w:rsidRPr="00FB6306" w:rsidRDefault="00C706C2" w:rsidP="00CF7761">
            <w:pPr>
              <w:jc w:val="right"/>
              <w:rPr>
                <w:bCs/>
                <w:iCs/>
              </w:rPr>
            </w:pPr>
            <w:r w:rsidRPr="00FB6306">
              <w:rPr>
                <w:bCs/>
                <w:iCs/>
              </w:rPr>
              <w:t>90,30</w:t>
            </w:r>
          </w:p>
        </w:tc>
      </w:tr>
      <w:tr w:rsidR="00C706C2" w:rsidRPr="00FB6306" w:rsidTr="00CF7761">
        <w:trPr>
          <w:trHeight w:val="630"/>
        </w:trPr>
        <w:tc>
          <w:tcPr>
            <w:tcW w:w="5118" w:type="dxa"/>
            <w:shd w:val="clear" w:color="auto" w:fill="auto"/>
            <w:hideMark/>
          </w:tcPr>
          <w:p w:rsidR="00C706C2" w:rsidRPr="00FB6306" w:rsidRDefault="00C706C2" w:rsidP="00CF7761">
            <w:pPr>
              <w:rPr>
                <w:bCs/>
                <w:iCs/>
              </w:rPr>
            </w:pPr>
            <w:r w:rsidRPr="00FB6306">
              <w:rPr>
                <w:bCs/>
                <w:iCs/>
              </w:rPr>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C706C2" w:rsidRPr="00FB6306" w:rsidRDefault="00C706C2" w:rsidP="00CF7761">
            <w:pPr>
              <w:jc w:val="center"/>
              <w:rPr>
                <w:bCs/>
                <w:iCs/>
              </w:rPr>
            </w:pPr>
            <w:r w:rsidRPr="00FB6306">
              <w:rPr>
                <w:bCs/>
                <w:iCs/>
              </w:rPr>
              <w:t>974</w:t>
            </w:r>
          </w:p>
        </w:tc>
        <w:tc>
          <w:tcPr>
            <w:tcW w:w="811" w:type="dxa"/>
            <w:shd w:val="clear" w:color="auto" w:fill="auto"/>
            <w:hideMark/>
          </w:tcPr>
          <w:p w:rsidR="00C706C2" w:rsidRPr="00FB6306" w:rsidRDefault="00C706C2" w:rsidP="00CF7761">
            <w:pPr>
              <w:jc w:val="center"/>
              <w:rPr>
                <w:bCs/>
                <w:iCs/>
              </w:rPr>
            </w:pPr>
            <w:r w:rsidRPr="00FB6306">
              <w:rPr>
                <w:bCs/>
                <w:iCs/>
              </w:rPr>
              <w:t>07</w:t>
            </w:r>
          </w:p>
        </w:tc>
        <w:tc>
          <w:tcPr>
            <w:tcW w:w="850" w:type="dxa"/>
            <w:shd w:val="clear" w:color="auto" w:fill="auto"/>
            <w:hideMark/>
          </w:tcPr>
          <w:p w:rsidR="00C706C2" w:rsidRPr="00FB6306" w:rsidRDefault="00C706C2" w:rsidP="00CF7761">
            <w:pPr>
              <w:jc w:val="center"/>
              <w:rPr>
                <w:bCs/>
                <w:iCs/>
              </w:rPr>
            </w:pPr>
            <w:r w:rsidRPr="00FB6306">
              <w:rPr>
                <w:bCs/>
                <w:iCs/>
              </w:rPr>
              <w:t>07</w:t>
            </w:r>
          </w:p>
        </w:tc>
        <w:tc>
          <w:tcPr>
            <w:tcW w:w="1843" w:type="dxa"/>
            <w:shd w:val="clear" w:color="auto" w:fill="auto"/>
            <w:hideMark/>
          </w:tcPr>
          <w:p w:rsidR="00C706C2" w:rsidRPr="00FB6306" w:rsidRDefault="00C706C2" w:rsidP="00CF7761">
            <w:pPr>
              <w:jc w:val="center"/>
              <w:rPr>
                <w:bCs/>
                <w:iCs/>
              </w:rPr>
            </w:pPr>
            <w:r w:rsidRPr="00FB6306">
              <w:rPr>
                <w:bCs/>
                <w:iCs/>
              </w:rPr>
              <w:t>1020122240</w:t>
            </w:r>
          </w:p>
        </w:tc>
        <w:tc>
          <w:tcPr>
            <w:tcW w:w="851" w:type="dxa"/>
            <w:shd w:val="clear" w:color="auto" w:fill="auto"/>
            <w:hideMark/>
          </w:tcPr>
          <w:p w:rsidR="00C706C2" w:rsidRPr="00FB6306" w:rsidRDefault="00C706C2" w:rsidP="00CF7761">
            <w:pPr>
              <w:jc w:val="center"/>
              <w:rPr>
                <w:bCs/>
                <w:iCs/>
              </w:rPr>
            </w:pPr>
            <w:r w:rsidRPr="00FB6306">
              <w:rPr>
                <w:bCs/>
                <w:iCs/>
              </w:rPr>
              <w:t>600</w:t>
            </w:r>
          </w:p>
        </w:tc>
        <w:tc>
          <w:tcPr>
            <w:tcW w:w="1417" w:type="dxa"/>
            <w:shd w:val="clear" w:color="auto" w:fill="auto"/>
            <w:hideMark/>
          </w:tcPr>
          <w:p w:rsidR="00C706C2" w:rsidRPr="00FB6306" w:rsidRDefault="00C706C2" w:rsidP="00CF7761">
            <w:pPr>
              <w:jc w:val="right"/>
              <w:rPr>
                <w:bCs/>
                <w:iCs/>
              </w:rPr>
            </w:pPr>
            <w:r w:rsidRPr="00FB6306">
              <w:rPr>
                <w:bCs/>
                <w:iCs/>
              </w:rPr>
              <w:t>90,30</w:t>
            </w:r>
          </w:p>
        </w:tc>
        <w:tc>
          <w:tcPr>
            <w:tcW w:w="1418" w:type="dxa"/>
            <w:shd w:val="clear" w:color="auto" w:fill="auto"/>
            <w:hideMark/>
          </w:tcPr>
          <w:p w:rsidR="00C706C2" w:rsidRPr="00FB6306" w:rsidRDefault="00C706C2" w:rsidP="00CF7761">
            <w:pPr>
              <w:jc w:val="right"/>
              <w:rPr>
                <w:bCs/>
                <w:iCs/>
              </w:rPr>
            </w:pPr>
            <w:r w:rsidRPr="00FB6306">
              <w:rPr>
                <w:bCs/>
                <w:iCs/>
              </w:rPr>
              <w:t>90,30</w:t>
            </w:r>
          </w:p>
        </w:tc>
        <w:tc>
          <w:tcPr>
            <w:tcW w:w="1417" w:type="dxa"/>
            <w:shd w:val="clear" w:color="auto" w:fill="auto"/>
            <w:hideMark/>
          </w:tcPr>
          <w:p w:rsidR="00C706C2" w:rsidRPr="00FB6306" w:rsidRDefault="00C706C2" w:rsidP="00CF7761">
            <w:pPr>
              <w:jc w:val="right"/>
              <w:rPr>
                <w:bCs/>
                <w:iCs/>
              </w:rPr>
            </w:pPr>
            <w:r w:rsidRPr="00FB6306">
              <w:rPr>
                <w:bCs/>
                <w:iCs/>
              </w:rPr>
              <w:t>90,30</w:t>
            </w:r>
          </w:p>
        </w:tc>
      </w:tr>
      <w:tr w:rsidR="00C706C2" w:rsidRPr="00FB6306" w:rsidTr="00CF7761">
        <w:trPr>
          <w:trHeight w:val="255"/>
        </w:trPr>
        <w:tc>
          <w:tcPr>
            <w:tcW w:w="5118" w:type="dxa"/>
            <w:shd w:val="clear" w:color="auto" w:fill="auto"/>
            <w:hideMark/>
          </w:tcPr>
          <w:p w:rsidR="00C706C2" w:rsidRPr="00FB6306" w:rsidRDefault="00C706C2" w:rsidP="00CF7761">
            <w:r w:rsidRPr="00FB6306">
              <w:t>Субсидии бюджетным учреждениям</w:t>
            </w:r>
          </w:p>
        </w:tc>
        <w:tc>
          <w:tcPr>
            <w:tcW w:w="878" w:type="dxa"/>
            <w:shd w:val="clear" w:color="auto" w:fill="auto"/>
            <w:hideMark/>
          </w:tcPr>
          <w:p w:rsidR="00C706C2" w:rsidRPr="00FB6306" w:rsidRDefault="00C706C2" w:rsidP="00CF7761">
            <w:pPr>
              <w:jc w:val="center"/>
            </w:pPr>
            <w:r w:rsidRPr="00FB6306">
              <w:t>974</w:t>
            </w:r>
          </w:p>
        </w:tc>
        <w:tc>
          <w:tcPr>
            <w:tcW w:w="811" w:type="dxa"/>
            <w:shd w:val="clear" w:color="auto" w:fill="auto"/>
            <w:hideMark/>
          </w:tcPr>
          <w:p w:rsidR="00C706C2" w:rsidRPr="00FB6306" w:rsidRDefault="00C706C2" w:rsidP="00CF7761">
            <w:pPr>
              <w:jc w:val="center"/>
            </w:pPr>
            <w:r w:rsidRPr="00FB6306">
              <w:t>07</w:t>
            </w:r>
          </w:p>
        </w:tc>
        <w:tc>
          <w:tcPr>
            <w:tcW w:w="850" w:type="dxa"/>
            <w:shd w:val="clear" w:color="auto" w:fill="auto"/>
            <w:hideMark/>
          </w:tcPr>
          <w:p w:rsidR="00C706C2" w:rsidRPr="00FB6306" w:rsidRDefault="00C706C2" w:rsidP="00CF7761">
            <w:pPr>
              <w:jc w:val="center"/>
            </w:pPr>
            <w:r w:rsidRPr="00FB6306">
              <w:t>07</w:t>
            </w:r>
          </w:p>
        </w:tc>
        <w:tc>
          <w:tcPr>
            <w:tcW w:w="1843" w:type="dxa"/>
            <w:shd w:val="clear" w:color="auto" w:fill="auto"/>
            <w:hideMark/>
          </w:tcPr>
          <w:p w:rsidR="00C706C2" w:rsidRPr="00FB6306" w:rsidRDefault="00C706C2" w:rsidP="00CF7761">
            <w:pPr>
              <w:jc w:val="center"/>
            </w:pPr>
            <w:r w:rsidRPr="00FB6306">
              <w:t>1020122240</w:t>
            </w:r>
          </w:p>
        </w:tc>
        <w:tc>
          <w:tcPr>
            <w:tcW w:w="851" w:type="dxa"/>
            <w:shd w:val="clear" w:color="auto" w:fill="auto"/>
            <w:hideMark/>
          </w:tcPr>
          <w:p w:rsidR="00C706C2" w:rsidRPr="00FB6306" w:rsidRDefault="00C706C2" w:rsidP="00CF7761">
            <w:pPr>
              <w:jc w:val="center"/>
            </w:pPr>
            <w:r w:rsidRPr="00FB6306">
              <w:t>610</w:t>
            </w:r>
          </w:p>
        </w:tc>
        <w:tc>
          <w:tcPr>
            <w:tcW w:w="1417" w:type="dxa"/>
            <w:shd w:val="clear" w:color="auto" w:fill="auto"/>
            <w:hideMark/>
          </w:tcPr>
          <w:p w:rsidR="00C706C2" w:rsidRPr="00FB6306" w:rsidRDefault="00C706C2" w:rsidP="00CF7761">
            <w:pPr>
              <w:jc w:val="right"/>
            </w:pPr>
            <w:r w:rsidRPr="00FB6306">
              <w:t>90,30</w:t>
            </w:r>
          </w:p>
        </w:tc>
        <w:tc>
          <w:tcPr>
            <w:tcW w:w="1418" w:type="dxa"/>
            <w:shd w:val="clear" w:color="auto" w:fill="auto"/>
            <w:hideMark/>
          </w:tcPr>
          <w:p w:rsidR="00C706C2" w:rsidRPr="00FB6306" w:rsidRDefault="00C706C2" w:rsidP="00CF7761">
            <w:pPr>
              <w:jc w:val="right"/>
            </w:pPr>
            <w:r w:rsidRPr="00FB6306">
              <w:t>90,30</w:t>
            </w:r>
          </w:p>
        </w:tc>
        <w:tc>
          <w:tcPr>
            <w:tcW w:w="1417" w:type="dxa"/>
            <w:shd w:val="clear" w:color="auto" w:fill="auto"/>
            <w:hideMark/>
          </w:tcPr>
          <w:p w:rsidR="00C706C2" w:rsidRPr="00FB6306" w:rsidRDefault="00C706C2" w:rsidP="00CF7761">
            <w:pPr>
              <w:jc w:val="right"/>
            </w:pPr>
            <w:r w:rsidRPr="00FB6306">
              <w:t>90,30</w:t>
            </w:r>
          </w:p>
        </w:tc>
      </w:tr>
      <w:tr w:rsidR="00C706C2" w:rsidRPr="00FB6306" w:rsidTr="00CF7761">
        <w:trPr>
          <w:trHeight w:val="630"/>
        </w:trPr>
        <w:tc>
          <w:tcPr>
            <w:tcW w:w="5118" w:type="dxa"/>
            <w:shd w:val="clear" w:color="auto" w:fill="auto"/>
            <w:hideMark/>
          </w:tcPr>
          <w:p w:rsidR="00C706C2" w:rsidRPr="00FB6306" w:rsidRDefault="00C706C2" w:rsidP="00CF7761">
            <w:pPr>
              <w:rPr>
                <w:bCs/>
                <w:iCs/>
              </w:rPr>
            </w:pPr>
            <w:r w:rsidRPr="00FB6306">
              <w:rPr>
                <w:bCs/>
                <w:iCs/>
              </w:rPr>
              <w:lastRenderedPageBreak/>
              <w:t>Организация отдыха детей в загородных стационарных детских оздоровительных лагерях в каникулярное время</w:t>
            </w:r>
          </w:p>
        </w:tc>
        <w:tc>
          <w:tcPr>
            <w:tcW w:w="878" w:type="dxa"/>
            <w:shd w:val="clear" w:color="auto" w:fill="auto"/>
            <w:hideMark/>
          </w:tcPr>
          <w:p w:rsidR="00C706C2" w:rsidRPr="00FB6306" w:rsidRDefault="00C706C2" w:rsidP="00CF7761">
            <w:pPr>
              <w:jc w:val="center"/>
              <w:rPr>
                <w:bCs/>
                <w:iCs/>
              </w:rPr>
            </w:pPr>
            <w:r w:rsidRPr="00FB6306">
              <w:rPr>
                <w:bCs/>
                <w:iCs/>
              </w:rPr>
              <w:t>974</w:t>
            </w:r>
          </w:p>
        </w:tc>
        <w:tc>
          <w:tcPr>
            <w:tcW w:w="811" w:type="dxa"/>
            <w:shd w:val="clear" w:color="auto" w:fill="auto"/>
            <w:hideMark/>
          </w:tcPr>
          <w:p w:rsidR="00C706C2" w:rsidRPr="00FB6306" w:rsidRDefault="00C706C2" w:rsidP="00CF7761">
            <w:pPr>
              <w:jc w:val="center"/>
              <w:rPr>
                <w:bCs/>
                <w:iCs/>
              </w:rPr>
            </w:pPr>
            <w:r w:rsidRPr="00FB6306">
              <w:rPr>
                <w:bCs/>
                <w:iCs/>
              </w:rPr>
              <w:t>07</w:t>
            </w:r>
          </w:p>
        </w:tc>
        <w:tc>
          <w:tcPr>
            <w:tcW w:w="850" w:type="dxa"/>
            <w:shd w:val="clear" w:color="auto" w:fill="auto"/>
            <w:hideMark/>
          </w:tcPr>
          <w:p w:rsidR="00C706C2" w:rsidRPr="00FB6306" w:rsidRDefault="00C706C2" w:rsidP="00CF7761">
            <w:pPr>
              <w:jc w:val="center"/>
              <w:rPr>
                <w:bCs/>
                <w:iCs/>
              </w:rPr>
            </w:pPr>
            <w:r w:rsidRPr="00FB6306">
              <w:rPr>
                <w:bCs/>
                <w:iCs/>
              </w:rPr>
              <w:t>07</w:t>
            </w:r>
          </w:p>
        </w:tc>
        <w:tc>
          <w:tcPr>
            <w:tcW w:w="1843" w:type="dxa"/>
            <w:shd w:val="clear" w:color="auto" w:fill="auto"/>
            <w:hideMark/>
          </w:tcPr>
          <w:p w:rsidR="00C706C2" w:rsidRPr="00FB6306" w:rsidRDefault="00C706C2" w:rsidP="00CF7761">
            <w:pPr>
              <w:jc w:val="center"/>
              <w:rPr>
                <w:bCs/>
                <w:iCs/>
              </w:rPr>
            </w:pPr>
            <w:r w:rsidRPr="00FB6306">
              <w:rPr>
                <w:bCs/>
                <w:iCs/>
              </w:rPr>
              <w:t>1020174341</w:t>
            </w:r>
          </w:p>
        </w:tc>
        <w:tc>
          <w:tcPr>
            <w:tcW w:w="851" w:type="dxa"/>
            <w:shd w:val="clear" w:color="auto" w:fill="auto"/>
            <w:hideMark/>
          </w:tcPr>
          <w:p w:rsidR="00C706C2" w:rsidRPr="00FB6306" w:rsidRDefault="00C706C2" w:rsidP="00CF7761">
            <w:pPr>
              <w:jc w:val="center"/>
              <w:rPr>
                <w:bCs/>
                <w:iCs/>
              </w:rPr>
            </w:pPr>
            <w:r w:rsidRPr="00FB6306">
              <w:rPr>
                <w:bCs/>
                <w:iCs/>
              </w:rPr>
              <w:t> </w:t>
            </w:r>
          </w:p>
        </w:tc>
        <w:tc>
          <w:tcPr>
            <w:tcW w:w="1417" w:type="dxa"/>
            <w:shd w:val="clear" w:color="auto" w:fill="auto"/>
            <w:hideMark/>
          </w:tcPr>
          <w:p w:rsidR="00C706C2" w:rsidRPr="00FB6306" w:rsidRDefault="00C706C2" w:rsidP="00CF7761">
            <w:pPr>
              <w:jc w:val="right"/>
              <w:rPr>
                <w:bCs/>
                <w:iCs/>
              </w:rPr>
            </w:pPr>
            <w:r w:rsidRPr="00FB6306">
              <w:rPr>
                <w:bCs/>
                <w:iCs/>
              </w:rPr>
              <w:t>0,00</w:t>
            </w:r>
          </w:p>
        </w:tc>
        <w:tc>
          <w:tcPr>
            <w:tcW w:w="1418" w:type="dxa"/>
            <w:shd w:val="clear" w:color="auto" w:fill="auto"/>
            <w:hideMark/>
          </w:tcPr>
          <w:p w:rsidR="00C706C2" w:rsidRPr="00FB6306" w:rsidRDefault="00C706C2" w:rsidP="00CF7761">
            <w:pPr>
              <w:jc w:val="right"/>
              <w:rPr>
                <w:bCs/>
                <w:iCs/>
              </w:rPr>
            </w:pPr>
            <w:r w:rsidRPr="00FB6306">
              <w:rPr>
                <w:bCs/>
                <w:iCs/>
              </w:rPr>
              <w:t>115,46</w:t>
            </w:r>
          </w:p>
        </w:tc>
        <w:tc>
          <w:tcPr>
            <w:tcW w:w="1417" w:type="dxa"/>
            <w:shd w:val="clear" w:color="auto" w:fill="auto"/>
            <w:hideMark/>
          </w:tcPr>
          <w:p w:rsidR="00C706C2" w:rsidRPr="00FB6306" w:rsidRDefault="00C706C2" w:rsidP="00CF7761">
            <w:pPr>
              <w:jc w:val="right"/>
              <w:rPr>
                <w:bCs/>
                <w:iCs/>
              </w:rPr>
            </w:pPr>
            <w:r w:rsidRPr="00FB6306">
              <w:rPr>
                <w:bCs/>
                <w:iCs/>
              </w:rPr>
              <w:t>115,46</w:t>
            </w:r>
          </w:p>
        </w:tc>
      </w:tr>
      <w:tr w:rsidR="00C706C2" w:rsidRPr="00FB6306" w:rsidTr="00CF7761">
        <w:trPr>
          <w:trHeight w:val="420"/>
        </w:trPr>
        <w:tc>
          <w:tcPr>
            <w:tcW w:w="5118" w:type="dxa"/>
            <w:shd w:val="clear" w:color="auto" w:fill="auto"/>
            <w:hideMark/>
          </w:tcPr>
          <w:p w:rsidR="00C706C2" w:rsidRPr="00FB6306" w:rsidRDefault="00C706C2" w:rsidP="00CF7761">
            <w:pPr>
              <w:rPr>
                <w:bCs/>
                <w:iCs/>
              </w:rPr>
            </w:pPr>
            <w:r w:rsidRPr="00FB6306">
              <w:rPr>
                <w:bCs/>
                <w:iCs/>
              </w:rPr>
              <w:t>Социальное обеспечение и иные выплаты населению</w:t>
            </w:r>
          </w:p>
        </w:tc>
        <w:tc>
          <w:tcPr>
            <w:tcW w:w="878" w:type="dxa"/>
            <w:shd w:val="clear" w:color="auto" w:fill="auto"/>
            <w:hideMark/>
          </w:tcPr>
          <w:p w:rsidR="00C706C2" w:rsidRPr="00FB6306" w:rsidRDefault="00C706C2" w:rsidP="00CF7761">
            <w:pPr>
              <w:jc w:val="center"/>
              <w:rPr>
                <w:bCs/>
                <w:iCs/>
              </w:rPr>
            </w:pPr>
            <w:r w:rsidRPr="00FB6306">
              <w:rPr>
                <w:bCs/>
                <w:iCs/>
              </w:rPr>
              <w:t>974</w:t>
            </w:r>
          </w:p>
        </w:tc>
        <w:tc>
          <w:tcPr>
            <w:tcW w:w="811" w:type="dxa"/>
            <w:shd w:val="clear" w:color="auto" w:fill="auto"/>
            <w:hideMark/>
          </w:tcPr>
          <w:p w:rsidR="00C706C2" w:rsidRPr="00FB6306" w:rsidRDefault="00C706C2" w:rsidP="00CF7761">
            <w:pPr>
              <w:jc w:val="center"/>
              <w:rPr>
                <w:bCs/>
                <w:iCs/>
              </w:rPr>
            </w:pPr>
            <w:r w:rsidRPr="00FB6306">
              <w:rPr>
                <w:bCs/>
                <w:iCs/>
              </w:rPr>
              <w:t>07</w:t>
            </w:r>
          </w:p>
        </w:tc>
        <w:tc>
          <w:tcPr>
            <w:tcW w:w="850" w:type="dxa"/>
            <w:shd w:val="clear" w:color="auto" w:fill="auto"/>
            <w:hideMark/>
          </w:tcPr>
          <w:p w:rsidR="00C706C2" w:rsidRPr="00FB6306" w:rsidRDefault="00C706C2" w:rsidP="00CF7761">
            <w:pPr>
              <w:jc w:val="center"/>
              <w:rPr>
                <w:bCs/>
                <w:iCs/>
              </w:rPr>
            </w:pPr>
            <w:r w:rsidRPr="00FB6306">
              <w:rPr>
                <w:bCs/>
                <w:iCs/>
              </w:rPr>
              <w:t>07</w:t>
            </w:r>
          </w:p>
        </w:tc>
        <w:tc>
          <w:tcPr>
            <w:tcW w:w="1843" w:type="dxa"/>
            <w:shd w:val="clear" w:color="auto" w:fill="auto"/>
            <w:hideMark/>
          </w:tcPr>
          <w:p w:rsidR="00C706C2" w:rsidRPr="00FB6306" w:rsidRDefault="00C706C2" w:rsidP="00CF7761">
            <w:pPr>
              <w:jc w:val="center"/>
              <w:rPr>
                <w:bCs/>
                <w:iCs/>
              </w:rPr>
            </w:pPr>
            <w:r w:rsidRPr="00FB6306">
              <w:rPr>
                <w:bCs/>
                <w:iCs/>
              </w:rPr>
              <w:t>1020174341</w:t>
            </w:r>
          </w:p>
        </w:tc>
        <w:tc>
          <w:tcPr>
            <w:tcW w:w="851" w:type="dxa"/>
            <w:shd w:val="clear" w:color="auto" w:fill="auto"/>
            <w:hideMark/>
          </w:tcPr>
          <w:p w:rsidR="00C706C2" w:rsidRPr="00FB6306" w:rsidRDefault="00C706C2" w:rsidP="00CF7761">
            <w:pPr>
              <w:jc w:val="center"/>
              <w:rPr>
                <w:bCs/>
                <w:iCs/>
              </w:rPr>
            </w:pPr>
            <w:r w:rsidRPr="00FB6306">
              <w:rPr>
                <w:bCs/>
                <w:iCs/>
              </w:rPr>
              <w:t>300</w:t>
            </w:r>
          </w:p>
        </w:tc>
        <w:tc>
          <w:tcPr>
            <w:tcW w:w="1417" w:type="dxa"/>
            <w:shd w:val="clear" w:color="auto" w:fill="auto"/>
            <w:hideMark/>
          </w:tcPr>
          <w:p w:rsidR="00C706C2" w:rsidRPr="00FB6306" w:rsidRDefault="00C706C2" w:rsidP="00CF7761">
            <w:pPr>
              <w:jc w:val="right"/>
              <w:rPr>
                <w:bCs/>
                <w:iCs/>
              </w:rPr>
            </w:pPr>
            <w:r w:rsidRPr="00FB6306">
              <w:rPr>
                <w:bCs/>
                <w:iCs/>
              </w:rPr>
              <w:t>0,00</w:t>
            </w:r>
          </w:p>
        </w:tc>
        <w:tc>
          <w:tcPr>
            <w:tcW w:w="1418" w:type="dxa"/>
            <w:shd w:val="clear" w:color="auto" w:fill="auto"/>
            <w:hideMark/>
          </w:tcPr>
          <w:p w:rsidR="00C706C2" w:rsidRPr="00FB6306" w:rsidRDefault="00C706C2" w:rsidP="00CF7761">
            <w:pPr>
              <w:jc w:val="right"/>
              <w:rPr>
                <w:bCs/>
                <w:iCs/>
              </w:rPr>
            </w:pPr>
            <w:r w:rsidRPr="00FB6306">
              <w:rPr>
                <w:bCs/>
                <w:iCs/>
              </w:rPr>
              <w:t>92,96</w:t>
            </w:r>
          </w:p>
        </w:tc>
        <w:tc>
          <w:tcPr>
            <w:tcW w:w="1417" w:type="dxa"/>
            <w:shd w:val="clear" w:color="auto" w:fill="auto"/>
            <w:hideMark/>
          </w:tcPr>
          <w:p w:rsidR="00C706C2" w:rsidRPr="00FB6306" w:rsidRDefault="00C706C2" w:rsidP="00CF7761">
            <w:pPr>
              <w:jc w:val="right"/>
              <w:rPr>
                <w:bCs/>
                <w:iCs/>
              </w:rPr>
            </w:pPr>
            <w:r w:rsidRPr="00FB6306">
              <w:rPr>
                <w:bCs/>
                <w:iCs/>
              </w:rPr>
              <w:t>92,96</w:t>
            </w:r>
          </w:p>
        </w:tc>
      </w:tr>
      <w:tr w:rsidR="00C706C2" w:rsidRPr="00FB6306" w:rsidTr="00CF7761">
        <w:trPr>
          <w:trHeight w:val="450"/>
        </w:trPr>
        <w:tc>
          <w:tcPr>
            <w:tcW w:w="5118" w:type="dxa"/>
            <w:shd w:val="clear" w:color="auto" w:fill="auto"/>
            <w:hideMark/>
          </w:tcPr>
          <w:p w:rsidR="00C706C2" w:rsidRPr="00FB6306" w:rsidRDefault="00C706C2" w:rsidP="00CF7761">
            <w:r w:rsidRPr="00FB6306">
              <w:t>Социальные выплаты гражданам, кроме публичных нормативных социальных выплат</w:t>
            </w:r>
          </w:p>
        </w:tc>
        <w:tc>
          <w:tcPr>
            <w:tcW w:w="878" w:type="dxa"/>
            <w:shd w:val="clear" w:color="auto" w:fill="auto"/>
            <w:hideMark/>
          </w:tcPr>
          <w:p w:rsidR="00C706C2" w:rsidRPr="00FB6306" w:rsidRDefault="00C706C2" w:rsidP="00CF7761">
            <w:pPr>
              <w:jc w:val="center"/>
            </w:pPr>
            <w:r w:rsidRPr="00FB6306">
              <w:t>974</w:t>
            </w:r>
          </w:p>
        </w:tc>
        <w:tc>
          <w:tcPr>
            <w:tcW w:w="811" w:type="dxa"/>
            <w:shd w:val="clear" w:color="auto" w:fill="auto"/>
            <w:hideMark/>
          </w:tcPr>
          <w:p w:rsidR="00C706C2" w:rsidRPr="00FB6306" w:rsidRDefault="00C706C2" w:rsidP="00CF7761">
            <w:pPr>
              <w:jc w:val="center"/>
            </w:pPr>
            <w:r w:rsidRPr="00FB6306">
              <w:t>07</w:t>
            </w:r>
          </w:p>
        </w:tc>
        <w:tc>
          <w:tcPr>
            <w:tcW w:w="850" w:type="dxa"/>
            <w:shd w:val="clear" w:color="auto" w:fill="auto"/>
            <w:hideMark/>
          </w:tcPr>
          <w:p w:rsidR="00C706C2" w:rsidRPr="00FB6306" w:rsidRDefault="00C706C2" w:rsidP="00CF7761">
            <w:pPr>
              <w:jc w:val="center"/>
            </w:pPr>
            <w:r w:rsidRPr="00FB6306">
              <w:t>07</w:t>
            </w:r>
          </w:p>
        </w:tc>
        <w:tc>
          <w:tcPr>
            <w:tcW w:w="1843" w:type="dxa"/>
            <w:shd w:val="clear" w:color="auto" w:fill="auto"/>
            <w:hideMark/>
          </w:tcPr>
          <w:p w:rsidR="00C706C2" w:rsidRPr="00FB6306" w:rsidRDefault="00C706C2" w:rsidP="00CF7761">
            <w:pPr>
              <w:jc w:val="center"/>
            </w:pPr>
            <w:r w:rsidRPr="00FB6306">
              <w:t>1020174341</w:t>
            </w:r>
          </w:p>
        </w:tc>
        <w:tc>
          <w:tcPr>
            <w:tcW w:w="851" w:type="dxa"/>
            <w:shd w:val="clear" w:color="auto" w:fill="auto"/>
            <w:hideMark/>
          </w:tcPr>
          <w:p w:rsidR="00C706C2" w:rsidRPr="00FB6306" w:rsidRDefault="00C706C2" w:rsidP="00CF7761">
            <w:pPr>
              <w:jc w:val="center"/>
            </w:pPr>
            <w:r w:rsidRPr="00FB6306">
              <w:t>320</w:t>
            </w:r>
          </w:p>
        </w:tc>
        <w:tc>
          <w:tcPr>
            <w:tcW w:w="1417" w:type="dxa"/>
            <w:shd w:val="clear" w:color="auto" w:fill="auto"/>
            <w:hideMark/>
          </w:tcPr>
          <w:p w:rsidR="00C706C2" w:rsidRPr="00FB6306" w:rsidRDefault="00C706C2" w:rsidP="00CF7761">
            <w:pPr>
              <w:jc w:val="right"/>
            </w:pPr>
            <w:r w:rsidRPr="00FB6306">
              <w:t>0,00</w:t>
            </w:r>
          </w:p>
        </w:tc>
        <w:tc>
          <w:tcPr>
            <w:tcW w:w="1418" w:type="dxa"/>
            <w:shd w:val="clear" w:color="auto" w:fill="auto"/>
            <w:hideMark/>
          </w:tcPr>
          <w:p w:rsidR="00C706C2" w:rsidRPr="00FB6306" w:rsidRDefault="00C706C2" w:rsidP="00CF7761">
            <w:pPr>
              <w:jc w:val="right"/>
            </w:pPr>
            <w:r w:rsidRPr="00FB6306">
              <w:t>92,96</w:t>
            </w:r>
          </w:p>
        </w:tc>
        <w:tc>
          <w:tcPr>
            <w:tcW w:w="1417" w:type="dxa"/>
            <w:shd w:val="clear" w:color="auto" w:fill="auto"/>
            <w:hideMark/>
          </w:tcPr>
          <w:p w:rsidR="00C706C2" w:rsidRPr="00FB6306" w:rsidRDefault="00C706C2" w:rsidP="00CF7761">
            <w:pPr>
              <w:jc w:val="right"/>
            </w:pPr>
            <w:r w:rsidRPr="00FB6306">
              <w:t>92,96</w:t>
            </w:r>
          </w:p>
        </w:tc>
      </w:tr>
      <w:tr w:rsidR="00C706C2" w:rsidRPr="00FB6306" w:rsidTr="00CF7761">
        <w:trPr>
          <w:trHeight w:val="276"/>
        </w:trPr>
        <w:tc>
          <w:tcPr>
            <w:tcW w:w="5118" w:type="dxa"/>
            <w:shd w:val="clear" w:color="auto" w:fill="auto"/>
            <w:hideMark/>
          </w:tcPr>
          <w:p w:rsidR="00C706C2" w:rsidRPr="00FB6306" w:rsidRDefault="00C706C2" w:rsidP="00CF7761">
            <w:pPr>
              <w:rPr>
                <w:bCs/>
                <w:iCs/>
              </w:rPr>
            </w:pPr>
            <w:r w:rsidRPr="00FB6306">
              <w:rPr>
                <w:bCs/>
                <w:iCs/>
              </w:rPr>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C706C2" w:rsidRPr="00FB6306" w:rsidRDefault="00C706C2" w:rsidP="00CF7761">
            <w:pPr>
              <w:jc w:val="center"/>
              <w:rPr>
                <w:bCs/>
                <w:iCs/>
              </w:rPr>
            </w:pPr>
            <w:r w:rsidRPr="00FB6306">
              <w:rPr>
                <w:bCs/>
                <w:iCs/>
              </w:rPr>
              <w:t>974</w:t>
            </w:r>
          </w:p>
        </w:tc>
        <w:tc>
          <w:tcPr>
            <w:tcW w:w="811" w:type="dxa"/>
            <w:shd w:val="clear" w:color="auto" w:fill="auto"/>
            <w:hideMark/>
          </w:tcPr>
          <w:p w:rsidR="00C706C2" w:rsidRPr="00FB6306" w:rsidRDefault="00C706C2" w:rsidP="00CF7761">
            <w:pPr>
              <w:jc w:val="center"/>
              <w:rPr>
                <w:bCs/>
                <w:iCs/>
              </w:rPr>
            </w:pPr>
            <w:r w:rsidRPr="00FB6306">
              <w:rPr>
                <w:bCs/>
                <w:iCs/>
              </w:rPr>
              <w:t>07</w:t>
            </w:r>
          </w:p>
        </w:tc>
        <w:tc>
          <w:tcPr>
            <w:tcW w:w="850" w:type="dxa"/>
            <w:shd w:val="clear" w:color="auto" w:fill="auto"/>
            <w:hideMark/>
          </w:tcPr>
          <w:p w:rsidR="00C706C2" w:rsidRPr="00FB6306" w:rsidRDefault="00C706C2" w:rsidP="00CF7761">
            <w:pPr>
              <w:jc w:val="center"/>
              <w:rPr>
                <w:bCs/>
                <w:iCs/>
              </w:rPr>
            </w:pPr>
            <w:r w:rsidRPr="00FB6306">
              <w:rPr>
                <w:bCs/>
                <w:iCs/>
              </w:rPr>
              <w:t>07</w:t>
            </w:r>
          </w:p>
        </w:tc>
        <w:tc>
          <w:tcPr>
            <w:tcW w:w="1843" w:type="dxa"/>
            <w:shd w:val="clear" w:color="auto" w:fill="auto"/>
            <w:hideMark/>
          </w:tcPr>
          <w:p w:rsidR="00C706C2" w:rsidRPr="00FB6306" w:rsidRDefault="00C706C2" w:rsidP="00CF7761">
            <w:pPr>
              <w:jc w:val="center"/>
              <w:rPr>
                <w:bCs/>
                <w:iCs/>
              </w:rPr>
            </w:pPr>
            <w:r w:rsidRPr="00FB6306">
              <w:rPr>
                <w:bCs/>
                <w:iCs/>
              </w:rPr>
              <w:t>1020174341</w:t>
            </w:r>
          </w:p>
        </w:tc>
        <w:tc>
          <w:tcPr>
            <w:tcW w:w="851" w:type="dxa"/>
            <w:shd w:val="clear" w:color="auto" w:fill="auto"/>
            <w:hideMark/>
          </w:tcPr>
          <w:p w:rsidR="00C706C2" w:rsidRPr="00FB6306" w:rsidRDefault="00C706C2" w:rsidP="00CF7761">
            <w:pPr>
              <w:jc w:val="center"/>
              <w:rPr>
                <w:bCs/>
                <w:iCs/>
              </w:rPr>
            </w:pPr>
            <w:r w:rsidRPr="00FB6306">
              <w:rPr>
                <w:bCs/>
                <w:iCs/>
              </w:rPr>
              <w:t>600</w:t>
            </w:r>
          </w:p>
        </w:tc>
        <w:tc>
          <w:tcPr>
            <w:tcW w:w="1417" w:type="dxa"/>
            <w:shd w:val="clear" w:color="auto" w:fill="auto"/>
            <w:hideMark/>
          </w:tcPr>
          <w:p w:rsidR="00C706C2" w:rsidRPr="00FB6306" w:rsidRDefault="00C706C2" w:rsidP="00CF7761">
            <w:pPr>
              <w:jc w:val="right"/>
              <w:rPr>
                <w:bCs/>
                <w:iCs/>
              </w:rPr>
            </w:pPr>
            <w:r w:rsidRPr="00FB6306">
              <w:rPr>
                <w:bCs/>
                <w:iCs/>
              </w:rPr>
              <w:t>0,00</w:t>
            </w:r>
          </w:p>
        </w:tc>
        <w:tc>
          <w:tcPr>
            <w:tcW w:w="1418" w:type="dxa"/>
            <w:shd w:val="clear" w:color="auto" w:fill="auto"/>
            <w:hideMark/>
          </w:tcPr>
          <w:p w:rsidR="00C706C2" w:rsidRPr="00FB6306" w:rsidRDefault="00C706C2" w:rsidP="00CF7761">
            <w:pPr>
              <w:jc w:val="right"/>
              <w:rPr>
                <w:bCs/>
                <w:iCs/>
              </w:rPr>
            </w:pPr>
            <w:r w:rsidRPr="00FB6306">
              <w:rPr>
                <w:bCs/>
                <w:iCs/>
              </w:rPr>
              <w:t>22,50</w:t>
            </w:r>
          </w:p>
        </w:tc>
        <w:tc>
          <w:tcPr>
            <w:tcW w:w="1417" w:type="dxa"/>
            <w:shd w:val="clear" w:color="auto" w:fill="auto"/>
            <w:hideMark/>
          </w:tcPr>
          <w:p w:rsidR="00C706C2" w:rsidRPr="00FB6306" w:rsidRDefault="00C706C2" w:rsidP="00CF7761">
            <w:pPr>
              <w:jc w:val="right"/>
              <w:rPr>
                <w:bCs/>
                <w:iCs/>
              </w:rPr>
            </w:pPr>
            <w:r w:rsidRPr="00FB6306">
              <w:rPr>
                <w:bCs/>
                <w:iCs/>
              </w:rPr>
              <w:t>22,50</w:t>
            </w:r>
          </w:p>
        </w:tc>
      </w:tr>
      <w:tr w:rsidR="00C706C2" w:rsidRPr="00FB6306" w:rsidTr="00CF7761">
        <w:trPr>
          <w:trHeight w:val="255"/>
        </w:trPr>
        <w:tc>
          <w:tcPr>
            <w:tcW w:w="5118" w:type="dxa"/>
            <w:shd w:val="clear" w:color="auto" w:fill="auto"/>
            <w:hideMark/>
          </w:tcPr>
          <w:p w:rsidR="00C706C2" w:rsidRPr="00FB6306" w:rsidRDefault="00C706C2" w:rsidP="00CF7761">
            <w:r w:rsidRPr="00FB6306">
              <w:t>Субсидии бюджетным учреждениям</w:t>
            </w:r>
          </w:p>
        </w:tc>
        <w:tc>
          <w:tcPr>
            <w:tcW w:w="878" w:type="dxa"/>
            <w:shd w:val="clear" w:color="auto" w:fill="auto"/>
            <w:hideMark/>
          </w:tcPr>
          <w:p w:rsidR="00C706C2" w:rsidRPr="00FB6306" w:rsidRDefault="00C706C2" w:rsidP="00CF7761">
            <w:pPr>
              <w:jc w:val="center"/>
            </w:pPr>
            <w:r w:rsidRPr="00FB6306">
              <w:t>974</w:t>
            </w:r>
          </w:p>
        </w:tc>
        <w:tc>
          <w:tcPr>
            <w:tcW w:w="811" w:type="dxa"/>
            <w:shd w:val="clear" w:color="auto" w:fill="auto"/>
            <w:hideMark/>
          </w:tcPr>
          <w:p w:rsidR="00C706C2" w:rsidRPr="00FB6306" w:rsidRDefault="00C706C2" w:rsidP="00CF7761">
            <w:pPr>
              <w:jc w:val="center"/>
            </w:pPr>
            <w:r w:rsidRPr="00FB6306">
              <w:t>07</w:t>
            </w:r>
          </w:p>
        </w:tc>
        <w:tc>
          <w:tcPr>
            <w:tcW w:w="850" w:type="dxa"/>
            <w:shd w:val="clear" w:color="auto" w:fill="auto"/>
            <w:hideMark/>
          </w:tcPr>
          <w:p w:rsidR="00C706C2" w:rsidRPr="00FB6306" w:rsidRDefault="00C706C2" w:rsidP="00CF7761">
            <w:pPr>
              <w:jc w:val="center"/>
            </w:pPr>
            <w:r w:rsidRPr="00FB6306">
              <w:t>07</w:t>
            </w:r>
          </w:p>
        </w:tc>
        <w:tc>
          <w:tcPr>
            <w:tcW w:w="1843" w:type="dxa"/>
            <w:shd w:val="clear" w:color="auto" w:fill="auto"/>
            <w:hideMark/>
          </w:tcPr>
          <w:p w:rsidR="00C706C2" w:rsidRPr="00FB6306" w:rsidRDefault="00C706C2" w:rsidP="00CF7761">
            <w:pPr>
              <w:jc w:val="center"/>
            </w:pPr>
            <w:r w:rsidRPr="00FB6306">
              <w:t>1020174341</w:t>
            </w:r>
          </w:p>
        </w:tc>
        <w:tc>
          <w:tcPr>
            <w:tcW w:w="851" w:type="dxa"/>
            <w:shd w:val="clear" w:color="auto" w:fill="auto"/>
            <w:hideMark/>
          </w:tcPr>
          <w:p w:rsidR="00C706C2" w:rsidRPr="00FB6306" w:rsidRDefault="00C706C2" w:rsidP="00CF7761">
            <w:pPr>
              <w:jc w:val="center"/>
            </w:pPr>
            <w:r w:rsidRPr="00FB6306">
              <w:t>610</w:t>
            </w:r>
          </w:p>
        </w:tc>
        <w:tc>
          <w:tcPr>
            <w:tcW w:w="1417" w:type="dxa"/>
            <w:shd w:val="clear" w:color="auto" w:fill="auto"/>
            <w:hideMark/>
          </w:tcPr>
          <w:p w:rsidR="00C706C2" w:rsidRPr="00FB6306" w:rsidRDefault="00C706C2" w:rsidP="00CF7761">
            <w:pPr>
              <w:jc w:val="right"/>
            </w:pPr>
            <w:r w:rsidRPr="00FB6306">
              <w:t>0,00</w:t>
            </w:r>
          </w:p>
        </w:tc>
        <w:tc>
          <w:tcPr>
            <w:tcW w:w="1418" w:type="dxa"/>
            <w:shd w:val="clear" w:color="auto" w:fill="auto"/>
            <w:hideMark/>
          </w:tcPr>
          <w:p w:rsidR="00C706C2" w:rsidRPr="00FB6306" w:rsidRDefault="00C706C2" w:rsidP="00CF7761">
            <w:pPr>
              <w:jc w:val="right"/>
            </w:pPr>
            <w:r w:rsidRPr="00FB6306">
              <w:t>22,50</w:t>
            </w:r>
          </w:p>
        </w:tc>
        <w:tc>
          <w:tcPr>
            <w:tcW w:w="1417" w:type="dxa"/>
            <w:shd w:val="clear" w:color="auto" w:fill="auto"/>
            <w:hideMark/>
          </w:tcPr>
          <w:p w:rsidR="00C706C2" w:rsidRPr="00FB6306" w:rsidRDefault="00C706C2" w:rsidP="00CF7761">
            <w:pPr>
              <w:jc w:val="right"/>
            </w:pPr>
            <w:r w:rsidRPr="00FB6306">
              <w:t>22,50</w:t>
            </w:r>
          </w:p>
        </w:tc>
      </w:tr>
      <w:tr w:rsidR="00C706C2" w:rsidRPr="00FB6306" w:rsidTr="00CF7761">
        <w:trPr>
          <w:trHeight w:val="630"/>
        </w:trPr>
        <w:tc>
          <w:tcPr>
            <w:tcW w:w="5118" w:type="dxa"/>
            <w:shd w:val="clear" w:color="auto" w:fill="auto"/>
            <w:hideMark/>
          </w:tcPr>
          <w:p w:rsidR="00C706C2" w:rsidRPr="00FB6306" w:rsidRDefault="00C706C2" w:rsidP="00CF7761">
            <w:pPr>
              <w:rPr>
                <w:bCs/>
                <w:iCs/>
              </w:rPr>
            </w:pPr>
            <w:r w:rsidRPr="00FB6306">
              <w:rPr>
                <w:bCs/>
                <w:iCs/>
              </w:rPr>
              <w:t>Организация отдыха детей в оздоровительных лагерях с дневным пребыванием в каникулярное время</w:t>
            </w:r>
          </w:p>
        </w:tc>
        <w:tc>
          <w:tcPr>
            <w:tcW w:w="878" w:type="dxa"/>
            <w:shd w:val="clear" w:color="auto" w:fill="auto"/>
            <w:hideMark/>
          </w:tcPr>
          <w:p w:rsidR="00C706C2" w:rsidRPr="00FB6306" w:rsidRDefault="00C706C2" w:rsidP="00CF7761">
            <w:pPr>
              <w:jc w:val="center"/>
              <w:rPr>
                <w:bCs/>
                <w:iCs/>
              </w:rPr>
            </w:pPr>
            <w:r w:rsidRPr="00FB6306">
              <w:rPr>
                <w:bCs/>
                <w:iCs/>
              </w:rPr>
              <w:t>974</w:t>
            </w:r>
          </w:p>
        </w:tc>
        <w:tc>
          <w:tcPr>
            <w:tcW w:w="811" w:type="dxa"/>
            <w:shd w:val="clear" w:color="auto" w:fill="auto"/>
            <w:hideMark/>
          </w:tcPr>
          <w:p w:rsidR="00C706C2" w:rsidRPr="00FB6306" w:rsidRDefault="00C706C2" w:rsidP="00CF7761">
            <w:pPr>
              <w:jc w:val="center"/>
              <w:rPr>
                <w:bCs/>
                <w:iCs/>
              </w:rPr>
            </w:pPr>
            <w:r w:rsidRPr="00FB6306">
              <w:rPr>
                <w:bCs/>
                <w:iCs/>
              </w:rPr>
              <w:t>07</w:t>
            </w:r>
          </w:p>
        </w:tc>
        <w:tc>
          <w:tcPr>
            <w:tcW w:w="850" w:type="dxa"/>
            <w:shd w:val="clear" w:color="auto" w:fill="auto"/>
            <w:hideMark/>
          </w:tcPr>
          <w:p w:rsidR="00C706C2" w:rsidRPr="00FB6306" w:rsidRDefault="00C706C2" w:rsidP="00CF7761">
            <w:pPr>
              <w:jc w:val="center"/>
              <w:rPr>
                <w:bCs/>
                <w:iCs/>
              </w:rPr>
            </w:pPr>
            <w:r w:rsidRPr="00FB6306">
              <w:rPr>
                <w:bCs/>
                <w:iCs/>
              </w:rPr>
              <w:t>07</w:t>
            </w:r>
          </w:p>
        </w:tc>
        <w:tc>
          <w:tcPr>
            <w:tcW w:w="1843" w:type="dxa"/>
            <w:shd w:val="clear" w:color="auto" w:fill="auto"/>
            <w:hideMark/>
          </w:tcPr>
          <w:p w:rsidR="00C706C2" w:rsidRPr="00FB6306" w:rsidRDefault="00C706C2" w:rsidP="00CF7761">
            <w:pPr>
              <w:jc w:val="center"/>
              <w:rPr>
                <w:bCs/>
                <w:iCs/>
              </w:rPr>
            </w:pPr>
            <w:r w:rsidRPr="00FB6306">
              <w:rPr>
                <w:bCs/>
                <w:iCs/>
              </w:rPr>
              <w:t>1020174342</w:t>
            </w:r>
          </w:p>
        </w:tc>
        <w:tc>
          <w:tcPr>
            <w:tcW w:w="851" w:type="dxa"/>
            <w:shd w:val="clear" w:color="auto" w:fill="auto"/>
            <w:hideMark/>
          </w:tcPr>
          <w:p w:rsidR="00C706C2" w:rsidRPr="00FB6306" w:rsidRDefault="00C706C2" w:rsidP="00CF7761">
            <w:pPr>
              <w:jc w:val="center"/>
              <w:rPr>
                <w:bCs/>
                <w:iCs/>
              </w:rPr>
            </w:pPr>
            <w:r w:rsidRPr="00FB6306">
              <w:rPr>
                <w:bCs/>
                <w:iCs/>
              </w:rPr>
              <w:t> </w:t>
            </w:r>
          </w:p>
        </w:tc>
        <w:tc>
          <w:tcPr>
            <w:tcW w:w="1417" w:type="dxa"/>
            <w:shd w:val="clear" w:color="auto" w:fill="auto"/>
            <w:hideMark/>
          </w:tcPr>
          <w:p w:rsidR="00C706C2" w:rsidRPr="00FB6306" w:rsidRDefault="00C706C2" w:rsidP="00CF7761">
            <w:pPr>
              <w:jc w:val="right"/>
              <w:rPr>
                <w:bCs/>
                <w:iCs/>
              </w:rPr>
            </w:pPr>
            <w:r w:rsidRPr="00FB6306">
              <w:rPr>
                <w:bCs/>
                <w:iCs/>
              </w:rPr>
              <w:t>0,00</w:t>
            </w:r>
          </w:p>
        </w:tc>
        <w:tc>
          <w:tcPr>
            <w:tcW w:w="1418" w:type="dxa"/>
            <w:shd w:val="clear" w:color="auto" w:fill="auto"/>
            <w:hideMark/>
          </w:tcPr>
          <w:p w:rsidR="00C706C2" w:rsidRPr="00FB6306" w:rsidRDefault="00C706C2" w:rsidP="00CF7761">
            <w:pPr>
              <w:jc w:val="right"/>
              <w:rPr>
                <w:bCs/>
                <w:iCs/>
              </w:rPr>
            </w:pPr>
            <w:r w:rsidRPr="00FB6306">
              <w:rPr>
                <w:bCs/>
                <w:iCs/>
              </w:rPr>
              <w:t>1 457,38</w:t>
            </w:r>
          </w:p>
        </w:tc>
        <w:tc>
          <w:tcPr>
            <w:tcW w:w="1417" w:type="dxa"/>
            <w:shd w:val="clear" w:color="auto" w:fill="auto"/>
            <w:hideMark/>
          </w:tcPr>
          <w:p w:rsidR="00C706C2" w:rsidRPr="00FB6306" w:rsidRDefault="00C706C2" w:rsidP="00CF7761">
            <w:pPr>
              <w:jc w:val="right"/>
              <w:rPr>
                <w:bCs/>
                <w:iCs/>
              </w:rPr>
            </w:pPr>
            <w:r w:rsidRPr="00FB6306">
              <w:rPr>
                <w:bCs/>
                <w:iCs/>
              </w:rPr>
              <w:t>1 546,48</w:t>
            </w:r>
          </w:p>
        </w:tc>
      </w:tr>
      <w:tr w:rsidR="00C706C2" w:rsidRPr="00FB6306" w:rsidTr="00CF7761">
        <w:trPr>
          <w:trHeight w:val="630"/>
        </w:trPr>
        <w:tc>
          <w:tcPr>
            <w:tcW w:w="5118" w:type="dxa"/>
            <w:shd w:val="clear" w:color="auto" w:fill="auto"/>
            <w:hideMark/>
          </w:tcPr>
          <w:p w:rsidR="00C706C2" w:rsidRPr="00FB6306" w:rsidRDefault="00C706C2" w:rsidP="00CF7761">
            <w:pPr>
              <w:rPr>
                <w:bCs/>
                <w:iCs/>
              </w:rPr>
            </w:pPr>
            <w:r w:rsidRPr="00FB6306">
              <w:rPr>
                <w:bCs/>
                <w:iCs/>
              </w:rPr>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C706C2" w:rsidRPr="00FB6306" w:rsidRDefault="00C706C2" w:rsidP="00CF7761">
            <w:pPr>
              <w:jc w:val="center"/>
              <w:rPr>
                <w:bCs/>
                <w:iCs/>
              </w:rPr>
            </w:pPr>
            <w:r w:rsidRPr="00FB6306">
              <w:rPr>
                <w:bCs/>
                <w:iCs/>
              </w:rPr>
              <w:t>974</w:t>
            </w:r>
          </w:p>
        </w:tc>
        <w:tc>
          <w:tcPr>
            <w:tcW w:w="811" w:type="dxa"/>
            <w:shd w:val="clear" w:color="auto" w:fill="auto"/>
            <w:hideMark/>
          </w:tcPr>
          <w:p w:rsidR="00C706C2" w:rsidRPr="00FB6306" w:rsidRDefault="00C706C2" w:rsidP="00CF7761">
            <w:pPr>
              <w:jc w:val="center"/>
              <w:rPr>
                <w:bCs/>
                <w:iCs/>
              </w:rPr>
            </w:pPr>
            <w:r w:rsidRPr="00FB6306">
              <w:rPr>
                <w:bCs/>
                <w:iCs/>
              </w:rPr>
              <w:t>07</w:t>
            </w:r>
          </w:p>
        </w:tc>
        <w:tc>
          <w:tcPr>
            <w:tcW w:w="850" w:type="dxa"/>
            <w:shd w:val="clear" w:color="auto" w:fill="auto"/>
            <w:hideMark/>
          </w:tcPr>
          <w:p w:rsidR="00C706C2" w:rsidRPr="00FB6306" w:rsidRDefault="00C706C2" w:rsidP="00CF7761">
            <w:pPr>
              <w:jc w:val="center"/>
              <w:rPr>
                <w:bCs/>
                <w:iCs/>
              </w:rPr>
            </w:pPr>
            <w:r w:rsidRPr="00FB6306">
              <w:rPr>
                <w:bCs/>
                <w:iCs/>
              </w:rPr>
              <w:t>07</w:t>
            </w:r>
          </w:p>
        </w:tc>
        <w:tc>
          <w:tcPr>
            <w:tcW w:w="1843" w:type="dxa"/>
            <w:shd w:val="clear" w:color="auto" w:fill="auto"/>
            <w:hideMark/>
          </w:tcPr>
          <w:p w:rsidR="00C706C2" w:rsidRPr="00FB6306" w:rsidRDefault="00C706C2" w:rsidP="00CF7761">
            <w:pPr>
              <w:jc w:val="center"/>
              <w:rPr>
                <w:bCs/>
                <w:iCs/>
              </w:rPr>
            </w:pPr>
            <w:r w:rsidRPr="00FB6306">
              <w:rPr>
                <w:bCs/>
                <w:iCs/>
              </w:rPr>
              <w:t>1020174342</w:t>
            </w:r>
          </w:p>
        </w:tc>
        <w:tc>
          <w:tcPr>
            <w:tcW w:w="851" w:type="dxa"/>
            <w:shd w:val="clear" w:color="auto" w:fill="auto"/>
            <w:hideMark/>
          </w:tcPr>
          <w:p w:rsidR="00C706C2" w:rsidRPr="00FB6306" w:rsidRDefault="00C706C2" w:rsidP="00CF7761">
            <w:pPr>
              <w:jc w:val="center"/>
              <w:rPr>
                <w:bCs/>
                <w:iCs/>
              </w:rPr>
            </w:pPr>
            <w:r w:rsidRPr="00FB6306">
              <w:rPr>
                <w:bCs/>
                <w:iCs/>
              </w:rPr>
              <w:t>600</w:t>
            </w:r>
          </w:p>
        </w:tc>
        <w:tc>
          <w:tcPr>
            <w:tcW w:w="1417" w:type="dxa"/>
            <w:shd w:val="clear" w:color="auto" w:fill="auto"/>
            <w:hideMark/>
          </w:tcPr>
          <w:p w:rsidR="00C706C2" w:rsidRPr="00FB6306" w:rsidRDefault="00C706C2" w:rsidP="00CF7761">
            <w:pPr>
              <w:jc w:val="right"/>
              <w:rPr>
                <w:bCs/>
                <w:iCs/>
              </w:rPr>
            </w:pPr>
            <w:r w:rsidRPr="00FB6306">
              <w:rPr>
                <w:bCs/>
                <w:iCs/>
              </w:rPr>
              <w:t>0,00</w:t>
            </w:r>
          </w:p>
        </w:tc>
        <w:tc>
          <w:tcPr>
            <w:tcW w:w="1418" w:type="dxa"/>
            <w:shd w:val="clear" w:color="auto" w:fill="auto"/>
            <w:hideMark/>
          </w:tcPr>
          <w:p w:rsidR="00C706C2" w:rsidRPr="00FB6306" w:rsidRDefault="00C706C2" w:rsidP="00CF7761">
            <w:pPr>
              <w:jc w:val="right"/>
              <w:rPr>
                <w:bCs/>
                <w:iCs/>
              </w:rPr>
            </w:pPr>
            <w:r w:rsidRPr="00FB6306">
              <w:rPr>
                <w:bCs/>
                <w:iCs/>
              </w:rPr>
              <w:t>1 457,38</w:t>
            </w:r>
          </w:p>
        </w:tc>
        <w:tc>
          <w:tcPr>
            <w:tcW w:w="1417" w:type="dxa"/>
            <w:shd w:val="clear" w:color="auto" w:fill="auto"/>
            <w:hideMark/>
          </w:tcPr>
          <w:p w:rsidR="00C706C2" w:rsidRPr="00FB6306" w:rsidRDefault="00C706C2" w:rsidP="00CF7761">
            <w:pPr>
              <w:jc w:val="right"/>
              <w:rPr>
                <w:bCs/>
                <w:iCs/>
              </w:rPr>
            </w:pPr>
            <w:r w:rsidRPr="00FB6306">
              <w:rPr>
                <w:bCs/>
                <w:iCs/>
              </w:rPr>
              <w:t>1 546,48</w:t>
            </w:r>
          </w:p>
        </w:tc>
      </w:tr>
      <w:tr w:rsidR="00C706C2" w:rsidRPr="00FB6306" w:rsidTr="00CF7761">
        <w:trPr>
          <w:trHeight w:val="255"/>
        </w:trPr>
        <w:tc>
          <w:tcPr>
            <w:tcW w:w="5118" w:type="dxa"/>
            <w:shd w:val="clear" w:color="auto" w:fill="auto"/>
            <w:hideMark/>
          </w:tcPr>
          <w:p w:rsidR="00C706C2" w:rsidRPr="00FB6306" w:rsidRDefault="00C706C2" w:rsidP="00CF7761">
            <w:r w:rsidRPr="00FB6306">
              <w:t>Субсидии бюджетным учреждениям</w:t>
            </w:r>
          </w:p>
        </w:tc>
        <w:tc>
          <w:tcPr>
            <w:tcW w:w="878" w:type="dxa"/>
            <w:shd w:val="clear" w:color="auto" w:fill="auto"/>
            <w:hideMark/>
          </w:tcPr>
          <w:p w:rsidR="00C706C2" w:rsidRPr="00FB6306" w:rsidRDefault="00C706C2" w:rsidP="00CF7761">
            <w:pPr>
              <w:jc w:val="center"/>
            </w:pPr>
            <w:r w:rsidRPr="00FB6306">
              <w:t>974</w:t>
            </w:r>
          </w:p>
        </w:tc>
        <w:tc>
          <w:tcPr>
            <w:tcW w:w="811" w:type="dxa"/>
            <w:shd w:val="clear" w:color="auto" w:fill="auto"/>
            <w:hideMark/>
          </w:tcPr>
          <w:p w:rsidR="00C706C2" w:rsidRPr="00FB6306" w:rsidRDefault="00C706C2" w:rsidP="00CF7761">
            <w:pPr>
              <w:jc w:val="center"/>
            </w:pPr>
            <w:r w:rsidRPr="00FB6306">
              <w:t>07</w:t>
            </w:r>
          </w:p>
        </w:tc>
        <w:tc>
          <w:tcPr>
            <w:tcW w:w="850" w:type="dxa"/>
            <w:shd w:val="clear" w:color="auto" w:fill="auto"/>
            <w:hideMark/>
          </w:tcPr>
          <w:p w:rsidR="00C706C2" w:rsidRPr="00FB6306" w:rsidRDefault="00C706C2" w:rsidP="00CF7761">
            <w:pPr>
              <w:jc w:val="center"/>
            </w:pPr>
            <w:r w:rsidRPr="00FB6306">
              <w:t>07</w:t>
            </w:r>
          </w:p>
        </w:tc>
        <w:tc>
          <w:tcPr>
            <w:tcW w:w="1843" w:type="dxa"/>
            <w:shd w:val="clear" w:color="auto" w:fill="auto"/>
            <w:hideMark/>
          </w:tcPr>
          <w:p w:rsidR="00C706C2" w:rsidRPr="00FB6306" w:rsidRDefault="00C706C2" w:rsidP="00CF7761">
            <w:pPr>
              <w:jc w:val="center"/>
            </w:pPr>
            <w:r w:rsidRPr="00FB6306">
              <w:t>1020174342</w:t>
            </w:r>
          </w:p>
        </w:tc>
        <w:tc>
          <w:tcPr>
            <w:tcW w:w="851" w:type="dxa"/>
            <w:shd w:val="clear" w:color="auto" w:fill="auto"/>
            <w:hideMark/>
          </w:tcPr>
          <w:p w:rsidR="00C706C2" w:rsidRPr="00FB6306" w:rsidRDefault="00C706C2" w:rsidP="00CF7761">
            <w:pPr>
              <w:jc w:val="center"/>
            </w:pPr>
            <w:r w:rsidRPr="00FB6306">
              <w:t>610</w:t>
            </w:r>
          </w:p>
        </w:tc>
        <w:tc>
          <w:tcPr>
            <w:tcW w:w="1417" w:type="dxa"/>
            <w:shd w:val="clear" w:color="auto" w:fill="auto"/>
            <w:hideMark/>
          </w:tcPr>
          <w:p w:rsidR="00C706C2" w:rsidRPr="00FB6306" w:rsidRDefault="00C706C2" w:rsidP="00CF7761">
            <w:pPr>
              <w:jc w:val="right"/>
            </w:pPr>
            <w:r w:rsidRPr="00FB6306">
              <w:t>0,00</w:t>
            </w:r>
          </w:p>
        </w:tc>
        <w:tc>
          <w:tcPr>
            <w:tcW w:w="1418" w:type="dxa"/>
            <w:shd w:val="clear" w:color="auto" w:fill="auto"/>
            <w:hideMark/>
          </w:tcPr>
          <w:p w:rsidR="00C706C2" w:rsidRPr="00FB6306" w:rsidRDefault="00C706C2" w:rsidP="00CF7761">
            <w:pPr>
              <w:jc w:val="right"/>
            </w:pPr>
            <w:r w:rsidRPr="00FB6306">
              <w:t>1 457,38</w:t>
            </w:r>
          </w:p>
        </w:tc>
        <w:tc>
          <w:tcPr>
            <w:tcW w:w="1417" w:type="dxa"/>
            <w:shd w:val="clear" w:color="auto" w:fill="auto"/>
            <w:hideMark/>
          </w:tcPr>
          <w:p w:rsidR="00C706C2" w:rsidRPr="00FB6306" w:rsidRDefault="00C706C2" w:rsidP="00CF7761">
            <w:pPr>
              <w:jc w:val="right"/>
            </w:pPr>
            <w:r w:rsidRPr="00FB6306">
              <w:t>1 546,48</w:t>
            </w:r>
          </w:p>
        </w:tc>
      </w:tr>
      <w:tr w:rsidR="00C706C2" w:rsidRPr="00FB6306" w:rsidTr="00CF7761">
        <w:trPr>
          <w:trHeight w:val="840"/>
        </w:trPr>
        <w:tc>
          <w:tcPr>
            <w:tcW w:w="5118" w:type="dxa"/>
            <w:shd w:val="clear" w:color="auto" w:fill="auto"/>
            <w:hideMark/>
          </w:tcPr>
          <w:p w:rsidR="00C706C2" w:rsidRPr="00FB6306" w:rsidRDefault="00C706C2" w:rsidP="00CF7761">
            <w:pPr>
              <w:rPr>
                <w:bCs/>
                <w:iCs/>
              </w:rPr>
            </w:pPr>
            <w:r w:rsidRPr="00FB6306">
              <w:rPr>
                <w:bCs/>
                <w:iCs/>
              </w:rPr>
              <w:t>Организация отдыха детей в лагерях труда и отдыха круглосуточного пребывания на базе муниципальных образовательных организаций Пензенской области</w:t>
            </w:r>
          </w:p>
        </w:tc>
        <w:tc>
          <w:tcPr>
            <w:tcW w:w="878" w:type="dxa"/>
            <w:shd w:val="clear" w:color="auto" w:fill="auto"/>
            <w:hideMark/>
          </w:tcPr>
          <w:p w:rsidR="00C706C2" w:rsidRPr="00FB6306" w:rsidRDefault="00C706C2" w:rsidP="00CF7761">
            <w:pPr>
              <w:jc w:val="center"/>
              <w:rPr>
                <w:bCs/>
                <w:iCs/>
              </w:rPr>
            </w:pPr>
            <w:r w:rsidRPr="00FB6306">
              <w:rPr>
                <w:bCs/>
                <w:iCs/>
              </w:rPr>
              <w:t>974</w:t>
            </w:r>
          </w:p>
        </w:tc>
        <w:tc>
          <w:tcPr>
            <w:tcW w:w="811" w:type="dxa"/>
            <w:shd w:val="clear" w:color="auto" w:fill="auto"/>
            <w:hideMark/>
          </w:tcPr>
          <w:p w:rsidR="00C706C2" w:rsidRPr="00FB6306" w:rsidRDefault="00C706C2" w:rsidP="00CF7761">
            <w:pPr>
              <w:jc w:val="center"/>
              <w:rPr>
                <w:bCs/>
                <w:iCs/>
              </w:rPr>
            </w:pPr>
            <w:r w:rsidRPr="00FB6306">
              <w:rPr>
                <w:bCs/>
                <w:iCs/>
              </w:rPr>
              <w:t>07</w:t>
            </w:r>
          </w:p>
        </w:tc>
        <w:tc>
          <w:tcPr>
            <w:tcW w:w="850" w:type="dxa"/>
            <w:shd w:val="clear" w:color="auto" w:fill="auto"/>
            <w:hideMark/>
          </w:tcPr>
          <w:p w:rsidR="00C706C2" w:rsidRPr="00FB6306" w:rsidRDefault="00C706C2" w:rsidP="00CF7761">
            <w:pPr>
              <w:jc w:val="center"/>
              <w:rPr>
                <w:bCs/>
                <w:iCs/>
              </w:rPr>
            </w:pPr>
            <w:r w:rsidRPr="00FB6306">
              <w:rPr>
                <w:bCs/>
                <w:iCs/>
              </w:rPr>
              <w:t>07</w:t>
            </w:r>
          </w:p>
        </w:tc>
        <w:tc>
          <w:tcPr>
            <w:tcW w:w="1843" w:type="dxa"/>
            <w:shd w:val="clear" w:color="auto" w:fill="auto"/>
            <w:hideMark/>
          </w:tcPr>
          <w:p w:rsidR="00C706C2" w:rsidRPr="00FB6306" w:rsidRDefault="00C706C2" w:rsidP="00CF7761">
            <w:pPr>
              <w:jc w:val="center"/>
              <w:rPr>
                <w:bCs/>
                <w:iCs/>
              </w:rPr>
            </w:pPr>
            <w:r w:rsidRPr="00FB6306">
              <w:rPr>
                <w:bCs/>
                <w:iCs/>
              </w:rPr>
              <w:t>1020174343</w:t>
            </w:r>
          </w:p>
        </w:tc>
        <w:tc>
          <w:tcPr>
            <w:tcW w:w="851" w:type="dxa"/>
            <w:shd w:val="clear" w:color="auto" w:fill="auto"/>
            <w:hideMark/>
          </w:tcPr>
          <w:p w:rsidR="00C706C2" w:rsidRPr="00FB6306" w:rsidRDefault="00C706C2" w:rsidP="00CF7761">
            <w:pPr>
              <w:jc w:val="center"/>
              <w:rPr>
                <w:bCs/>
                <w:iCs/>
              </w:rPr>
            </w:pPr>
            <w:r w:rsidRPr="00FB6306">
              <w:rPr>
                <w:bCs/>
                <w:iCs/>
              </w:rPr>
              <w:t> </w:t>
            </w:r>
          </w:p>
        </w:tc>
        <w:tc>
          <w:tcPr>
            <w:tcW w:w="1417" w:type="dxa"/>
            <w:shd w:val="clear" w:color="auto" w:fill="auto"/>
            <w:hideMark/>
          </w:tcPr>
          <w:p w:rsidR="00C706C2" w:rsidRPr="00FB6306" w:rsidRDefault="00C706C2" w:rsidP="00CF7761">
            <w:pPr>
              <w:jc w:val="right"/>
              <w:rPr>
                <w:bCs/>
                <w:iCs/>
              </w:rPr>
            </w:pPr>
            <w:r w:rsidRPr="00FB6306">
              <w:rPr>
                <w:bCs/>
                <w:iCs/>
              </w:rPr>
              <w:t>0,00</w:t>
            </w:r>
          </w:p>
        </w:tc>
        <w:tc>
          <w:tcPr>
            <w:tcW w:w="1418" w:type="dxa"/>
            <w:shd w:val="clear" w:color="auto" w:fill="auto"/>
            <w:hideMark/>
          </w:tcPr>
          <w:p w:rsidR="00C706C2" w:rsidRPr="00FB6306" w:rsidRDefault="00C706C2" w:rsidP="00CF7761">
            <w:pPr>
              <w:jc w:val="right"/>
              <w:rPr>
                <w:bCs/>
                <w:iCs/>
              </w:rPr>
            </w:pPr>
            <w:r w:rsidRPr="00FB6306">
              <w:rPr>
                <w:bCs/>
                <w:iCs/>
              </w:rPr>
              <w:t>703,76</w:t>
            </w:r>
          </w:p>
        </w:tc>
        <w:tc>
          <w:tcPr>
            <w:tcW w:w="1417" w:type="dxa"/>
            <w:shd w:val="clear" w:color="auto" w:fill="auto"/>
            <w:hideMark/>
          </w:tcPr>
          <w:p w:rsidR="00C706C2" w:rsidRPr="00FB6306" w:rsidRDefault="00C706C2" w:rsidP="00CF7761">
            <w:pPr>
              <w:jc w:val="right"/>
              <w:rPr>
                <w:bCs/>
                <w:iCs/>
              </w:rPr>
            </w:pPr>
            <w:r w:rsidRPr="00FB6306">
              <w:rPr>
                <w:bCs/>
                <w:iCs/>
              </w:rPr>
              <w:t>703,76</w:t>
            </w:r>
          </w:p>
        </w:tc>
      </w:tr>
      <w:tr w:rsidR="00C706C2" w:rsidRPr="00FB6306" w:rsidTr="00CF7761">
        <w:trPr>
          <w:trHeight w:val="630"/>
        </w:trPr>
        <w:tc>
          <w:tcPr>
            <w:tcW w:w="5118" w:type="dxa"/>
            <w:shd w:val="clear" w:color="auto" w:fill="auto"/>
            <w:hideMark/>
          </w:tcPr>
          <w:p w:rsidR="00C706C2" w:rsidRPr="00FB6306" w:rsidRDefault="00C706C2" w:rsidP="00CF7761">
            <w:pPr>
              <w:rPr>
                <w:bCs/>
                <w:iCs/>
              </w:rPr>
            </w:pPr>
            <w:r w:rsidRPr="00FB6306">
              <w:rPr>
                <w:bCs/>
                <w:iCs/>
              </w:rPr>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C706C2" w:rsidRPr="00FB6306" w:rsidRDefault="00C706C2" w:rsidP="00CF7761">
            <w:pPr>
              <w:jc w:val="center"/>
              <w:rPr>
                <w:bCs/>
                <w:iCs/>
              </w:rPr>
            </w:pPr>
            <w:r w:rsidRPr="00FB6306">
              <w:rPr>
                <w:bCs/>
                <w:iCs/>
              </w:rPr>
              <w:t>974</w:t>
            </w:r>
          </w:p>
        </w:tc>
        <w:tc>
          <w:tcPr>
            <w:tcW w:w="811" w:type="dxa"/>
            <w:shd w:val="clear" w:color="auto" w:fill="auto"/>
            <w:hideMark/>
          </w:tcPr>
          <w:p w:rsidR="00C706C2" w:rsidRPr="00FB6306" w:rsidRDefault="00C706C2" w:rsidP="00CF7761">
            <w:pPr>
              <w:jc w:val="center"/>
              <w:rPr>
                <w:bCs/>
                <w:iCs/>
              </w:rPr>
            </w:pPr>
            <w:r w:rsidRPr="00FB6306">
              <w:rPr>
                <w:bCs/>
                <w:iCs/>
              </w:rPr>
              <w:t>07</w:t>
            </w:r>
          </w:p>
        </w:tc>
        <w:tc>
          <w:tcPr>
            <w:tcW w:w="850" w:type="dxa"/>
            <w:shd w:val="clear" w:color="auto" w:fill="auto"/>
            <w:hideMark/>
          </w:tcPr>
          <w:p w:rsidR="00C706C2" w:rsidRPr="00FB6306" w:rsidRDefault="00C706C2" w:rsidP="00CF7761">
            <w:pPr>
              <w:jc w:val="center"/>
              <w:rPr>
                <w:bCs/>
                <w:iCs/>
              </w:rPr>
            </w:pPr>
            <w:r w:rsidRPr="00FB6306">
              <w:rPr>
                <w:bCs/>
                <w:iCs/>
              </w:rPr>
              <w:t>07</w:t>
            </w:r>
          </w:p>
        </w:tc>
        <w:tc>
          <w:tcPr>
            <w:tcW w:w="1843" w:type="dxa"/>
            <w:shd w:val="clear" w:color="auto" w:fill="auto"/>
            <w:hideMark/>
          </w:tcPr>
          <w:p w:rsidR="00C706C2" w:rsidRPr="00FB6306" w:rsidRDefault="00C706C2" w:rsidP="00CF7761">
            <w:pPr>
              <w:jc w:val="center"/>
              <w:rPr>
                <w:bCs/>
                <w:iCs/>
              </w:rPr>
            </w:pPr>
            <w:r w:rsidRPr="00FB6306">
              <w:rPr>
                <w:bCs/>
                <w:iCs/>
              </w:rPr>
              <w:t>1020174343</w:t>
            </w:r>
          </w:p>
        </w:tc>
        <w:tc>
          <w:tcPr>
            <w:tcW w:w="851" w:type="dxa"/>
            <w:shd w:val="clear" w:color="auto" w:fill="auto"/>
            <w:hideMark/>
          </w:tcPr>
          <w:p w:rsidR="00C706C2" w:rsidRPr="00FB6306" w:rsidRDefault="00C706C2" w:rsidP="00CF7761">
            <w:pPr>
              <w:jc w:val="center"/>
              <w:rPr>
                <w:bCs/>
                <w:iCs/>
              </w:rPr>
            </w:pPr>
            <w:r w:rsidRPr="00FB6306">
              <w:rPr>
                <w:bCs/>
                <w:iCs/>
              </w:rPr>
              <w:t>600</w:t>
            </w:r>
          </w:p>
        </w:tc>
        <w:tc>
          <w:tcPr>
            <w:tcW w:w="1417" w:type="dxa"/>
            <w:shd w:val="clear" w:color="auto" w:fill="auto"/>
            <w:hideMark/>
          </w:tcPr>
          <w:p w:rsidR="00C706C2" w:rsidRPr="00FB6306" w:rsidRDefault="00C706C2" w:rsidP="00CF7761">
            <w:pPr>
              <w:jc w:val="right"/>
              <w:rPr>
                <w:bCs/>
                <w:iCs/>
              </w:rPr>
            </w:pPr>
            <w:r w:rsidRPr="00FB6306">
              <w:rPr>
                <w:bCs/>
                <w:iCs/>
              </w:rPr>
              <w:t>0,00</w:t>
            </w:r>
          </w:p>
        </w:tc>
        <w:tc>
          <w:tcPr>
            <w:tcW w:w="1418" w:type="dxa"/>
            <w:shd w:val="clear" w:color="auto" w:fill="auto"/>
            <w:hideMark/>
          </w:tcPr>
          <w:p w:rsidR="00C706C2" w:rsidRPr="00FB6306" w:rsidRDefault="00C706C2" w:rsidP="00CF7761">
            <w:pPr>
              <w:jc w:val="right"/>
              <w:rPr>
                <w:bCs/>
                <w:iCs/>
              </w:rPr>
            </w:pPr>
            <w:r w:rsidRPr="00FB6306">
              <w:rPr>
                <w:bCs/>
                <w:iCs/>
              </w:rPr>
              <w:t>703,76</w:t>
            </w:r>
          </w:p>
        </w:tc>
        <w:tc>
          <w:tcPr>
            <w:tcW w:w="1417" w:type="dxa"/>
            <w:shd w:val="clear" w:color="auto" w:fill="auto"/>
            <w:hideMark/>
          </w:tcPr>
          <w:p w:rsidR="00C706C2" w:rsidRPr="00FB6306" w:rsidRDefault="00C706C2" w:rsidP="00CF7761">
            <w:pPr>
              <w:jc w:val="right"/>
              <w:rPr>
                <w:bCs/>
                <w:iCs/>
              </w:rPr>
            </w:pPr>
            <w:r w:rsidRPr="00FB6306">
              <w:rPr>
                <w:bCs/>
                <w:iCs/>
              </w:rPr>
              <w:t>703,76</w:t>
            </w:r>
          </w:p>
        </w:tc>
      </w:tr>
      <w:tr w:rsidR="00C706C2" w:rsidRPr="00FB6306" w:rsidTr="00CF7761">
        <w:trPr>
          <w:trHeight w:val="255"/>
        </w:trPr>
        <w:tc>
          <w:tcPr>
            <w:tcW w:w="5118" w:type="dxa"/>
            <w:shd w:val="clear" w:color="auto" w:fill="auto"/>
            <w:hideMark/>
          </w:tcPr>
          <w:p w:rsidR="00C706C2" w:rsidRPr="00FB6306" w:rsidRDefault="00C706C2" w:rsidP="00CF7761">
            <w:r w:rsidRPr="00FB6306">
              <w:t>Субсидии бюджетным учреждениям</w:t>
            </w:r>
          </w:p>
        </w:tc>
        <w:tc>
          <w:tcPr>
            <w:tcW w:w="878" w:type="dxa"/>
            <w:shd w:val="clear" w:color="auto" w:fill="auto"/>
            <w:hideMark/>
          </w:tcPr>
          <w:p w:rsidR="00C706C2" w:rsidRPr="00FB6306" w:rsidRDefault="00C706C2" w:rsidP="00CF7761">
            <w:pPr>
              <w:jc w:val="center"/>
            </w:pPr>
            <w:r w:rsidRPr="00FB6306">
              <w:t>974</w:t>
            </w:r>
          </w:p>
        </w:tc>
        <w:tc>
          <w:tcPr>
            <w:tcW w:w="811" w:type="dxa"/>
            <w:shd w:val="clear" w:color="auto" w:fill="auto"/>
            <w:hideMark/>
          </w:tcPr>
          <w:p w:rsidR="00C706C2" w:rsidRPr="00FB6306" w:rsidRDefault="00C706C2" w:rsidP="00CF7761">
            <w:pPr>
              <w:jc w:val="center"/>
            </w:pPr>
            <w:r w:rsidRPr="00FB6306">
              <w:t>07</w:t>
            </w:r>
          </w:p>
        </w:tc>
        <w:tc>
          <w:tcPr>
            <w:tcW w:w="850" w:type="dxa"/>
            <w:shd w:val="clear" w:color="auto" w:fill="auto"/>
            <w:hideMark/>
          </w:tcPr>
          <w:p w:rsidR="00C706C2" w:rsidRPr="00FB6306" w:rsidRDefault="00C706C2" w:rsidP="00CF7761">
            <w:pPr>
              <w:jc w:val="center"/>
            </w:pPr>
            <w:r w:rsidRPr="00FB6306">
              <w:t>07</w:t>
            </w:r>
          </w:p>
        </w:tc>
        <w:tc>
          <w:tcPr>
            <w:tcW w:w="1843" w:type="dxa"/>
            <w:shd w:val="clear" w:color="auto" w:fill="auto"/>
            <w:hideMark/>
          </w:tcPr>
          <w:p w:rsidR="00C706C2" w:rsidRPr="00FB6306" w:rsidRDefault="00C706C2" w:rsidP="00CF7761">
            <w:pPr>
              <w:jc w:val="center"/>
            </w:pPr>
            <w:r w:rsidRPr="00FB6306">
              <w:t>1020174343</w:t>
            </w:r>
          </w:p>
        </w:tc>
        <w:tc>
          <w:tcPr>
            <w:tcW w:w="851" w:type="dxa"/>
            <w:shd w:val="clear" w:color="auto" w:fill="auto"/>
            <w:hideMark/>
          </w:tcPr>
          <w:p w:rsidR="00C706C2" w:rsidRPr="00FB6306" w:rsidRDefault="00C706C2" w:rsidP="00CF7761">
            <w:pPr>
              <w:jc w:val="center"/>
            </w:pPr>
            <w:r w:rsidRPr="00FB6306">
              <w:t>610</w:t>
            </w:r>
          </w:p>
        </w:tc>
        <w:tc>
          <w:tcPr>
            <w:tcW w:w="1417" w:type="dxa"/>
            <w:shd w:val="clear" w:color="auto" w:fill="auto"/>
            <w:hideMark/>
          </w:tcPr>
          <w:p w:rsidR="00C706C2" w:rsidRPr="00FB6306" w:rsidRDefault="00C706C2" w:rsidP="00CF7761">
            <w:pPr>
              <w:jc w:val="right"/>
            </w:pPr>
            <w:r w:rsidRPr="00FB6306">
              <w:t>0,00</w:t>
            </w:r>
          </w:p>
        </w:tc>
        <w:tc>
          <w:tcPr>
            <w:tcW w:w="1418" w:type="dxa"/>
            <w:shd w:val="clear" w:color="auto" w:fill="auto"/>
            <w:hideMark/>
          </w:tcPr>
          <w:p w:rsidR="00C706C2" w:rsidRPr="00FB6306" w:rsidRDefault="00C706C2" w:rsidP="00CF7761">
            <w:pPr>
              <w:jc w:val="right"/>
            </w:pPr>
            <w:r w:rsidRPr="00FB6306">
              <w:t>703,76</w:t>
            </w:r>
          </w:p>
        </w:tc>
        <w:tc>
          <w:tcPr>
            <w:tcW w:w="1417" w:type="dxa"/>
            <w:shd w:val="clear" w:color="auto" w:fill="auto"/>
            <w:hideMark/>
          </w:tcPr>
          <w:p w:rsidR="00C706C2" w:rsidRPr="00FB6306" w:rsidRDefault="00C706C2" w:rsidP="00CF7761">
            <w:pPr>
              <w:jc w:val="right"/>
            </w:pPr>
            <w:r w:rsidRPr="00FB6306">
              <w:t>703,76</w:t>
            </w:r>
          </w:p>
        </w:tc>
      </w:tr>
      <w:tr w:rsidR="00C706C2" w:rsidRPr="00FB6306" w:rsidTr="00CF7761">
        <w:trPr>
          <w:trHeight w:val="255"/>
        </w:trPr>
        <w:tc>
          <w:tcPr>
            <w:tcW w:w="5118" w:type="dxa"/>
            <w:shd w:val="clear" w:color="auto" w:fill="auto"/>
            <w:hideMark/>
          </w:tcPr>
          <w:p w:rsidR="00C706C2" w:rsidRPr="00FB6306" w:rsidRDefault="00C706C2" w:rsidP="00CF7761">
            <w:pPr>
              <w:rPr>
                <w:bCs/>
                <w:iCs/>
              </w:rPr>
            </w:pPr>
            <w:r w:rsidRPr="00FB6306">
              <w:rPr>
                <w:bCs/>
                <w:iCs/>
              </w:rPr>
              <w:t>Другие вопросы в области образования</w:t>
            </w:r>
          </w:p>
        </w:tc>
        <w:tc>
          <w:tcPr>
            <w:tcW w:w="878" w:type="dxa"/>
            <w:shd w:val="clear" w:color="auto" w:fill="auto"/>
            <w:hideMark/>
          </w:tcPr>
          <w:p w:rsidR="00C706C2" w:rsidRPr="00FB6306" w:rsidRDefault="00C706C2" w:rsidP="00CF7761">
            <w:pPr>
              <w:jc w:val="center"/>
              <w:rPr>
                <w:bCs/>
                <w:iCs/>
              </w:rPr>
            </w:pPr>
            <w:r w:rsidRPr="00FB6306">
              <w:rPr>
                <w:bCs/>
                <w:iCs/>
              </w:rPr>
              <w:t>974</w:t>
            </w:r>
          </w:p>
        </w:tc>
        <w:tc>
          <w:tcPr>
            <w:tcW w:w="811" w:type="dxa"/>
            <w:shd w:val="clear" w:color="auto" w:fill="auto"/>
            <w:hideMark/>
          </w:tcPr>
          <w:p w:rsidR="00C706C2" w:rsidRPr="00FB6306" w:rsidRDefault="00C706C2" w:rsidP="00CF7761">
            <w:pPr>
              <w:jc w:val="center"/>
              <w:rPr>
                <w:bCs/>
                <w:iCs/>
              </w:rPr>
            </w:pPr>
            <w:r w:rsidRPr="00FB6306">
              <w:rPr>
                <w:bCs/>
                <w:iCs/>
              </w:rPr>
              <w:t>07</w:t>
            </w:r>
          </w:p>
        </w:tc>
        <w:tc>
          <w:tcPr>
            <w:tcW w:w="850" w:type="dxa"/>
            <w:shd w:val="clear" w:color="auto" w:fill="auto"/>
            <w:hideMark/>
          </w:tcPr>
          <w:p w:rsidR="00C706C2" w:rsidRPr="00FB6306" w:rsidRDefault="00C706C2" w:rsidP="00CF7761">
            <w:pPr>
              <w:jc w:val="center"/>
              <w:rPr>
                <w:bCs/>
                <w:iCs/>
              </w:rPr>
            </w:pPr>
            <w:r w:rsidRPr="00FB6306">
              <w:rPr>
                <w:bCs/>
                <w:iCs/>
              </w:rPr>
              <w:t>09</w:t>
            </w:r>
          </w:p>
        </w:tc>
        <w:tc>
          <w:tcPr>
            <w:tcW w:w="1843" w:type="dxa"/>
            <w:shd w:val="clear" w:color="auto" w:fill="auto"/>
            <w:hideMark/>
          </w:tcPr>
          <w:p w:rsidR="00C706C2" w:rsidRPr="00FB6306" w:rsidRDefault="00C706C2" w:rsidP="00CF7761">
            <w:pPr>
              <w:jc w:val="center"/>
              <w:rPr>
                <w:bCs/>
                <w:iCs/>
              </w:rPr>
            </w:pPr>
            <w:r w:rsidRPr="00FB6306">
              <w:rPr>
                <w:bCs/>
                <w:iCs/>
              </w:rPr>
              <w:t> </w:t>
            </w:r>
          </w:p>
        </w:tc>
        <w:tc>
          <w:tcPr>
            <w:tcW w:w="851" w:type="dxa"/>
            <w:shd w:val="clear" w:color="auto" w:fill="auto"/>
            <w:hideMark/>
          </w:tcPr>
          <w:p w:rsidR="00C706C2" w:rsidRPr="00FB6306" w:rsidRDefault="00C706C2" w:rsidP="00CF7761">
            <w:pPr>
              <w:jc w:val="center"/>
              <w:rPr>
                <w:bCs/>
                <w:iCs/>
              </w:rPr>
            </w:pPr>
            <w:r w:rsidRPr="00FB6306">
              <w:rPr>
                <w:bCs/>
                <w:iCs/>
              </w:rPr>
              <w:t> </w:t>
            </w:r>
          </w:p>
        </w:tc>
        <w:tc>
          <w:tcPr>
            <w:tcW w:w="1417" w:type="dxa"/>
            <w:shd w:val="clear" w:color="auto" w:fill="auto"/>
            <w:hideMark/>
          </w:tcPr>
          <w:p w:rsidR="00C706C2" w:rsidRPr="00FB6306" w:rsidRDefault="00C706C2" w:rsidP="00CF7761">
            <w:pPr>
              <w:jc w:val="right"/>
              <w:rPr>
                <w:bCs/>
                <w:iCs/>
              </w:rPr>
            </w:pPr>
            <w:r w:rsidRPr="00FB6306">
              <w:rPr>
                <w:bCs/>
                <w:iCs/>
              </w:rPr>
              <w:t>20 235,85</w:t>
            </w:r>
          </w:p>
        </w:tc>
        <w:tc>
          <w:tcPr>
            <w:tcW w:w="1418" w:type="dxa"/>
            <w:shd w:val="clear" w:color="auto" w:fill="auto"/>
            <w:hideMark/>
          </w:tcPr>
          <w:p w:rsidR="00C706C2" w:rsidRPr="00FB6306" w:rsidRDefault="00C706C2" w:rsidP="00CF7761">
            <w:pPr>
              <w:jc w:val="right"/>
              <w:rPr>
                <w:bCs/>
                <w:iCs/>
              </w:rPr>
            </w:pPr>
            <w:r w:rsidRPr="00FB6306">
              <w:rPr>
                <w:bCs/>
                <w:iCs/>
              </w:rPr>
              <w:t>18 190,54</w:t>
            </w:r>
          </w:p>
        </w:tc>
        <w:tc>
          <w:tcPr>
            <w:tcW w:w="1417" w:type="dxa"/>
            <w:shd w:val="clear" w:color="auto" w:fill="auto"/>
            <w:hideMark/>
          </w:tcPr>
          <w:p w:rsidR="00C706C2" w:rsidRPr="00FB6306" w:rsidRDefault="00C706C2" w:rsidP="00CF7761">
            <w:pPr>
              <w:jc w:val="right"/>
              <w:rPr>
                <w:bCs/>
                <w:iCs/>
              </w:rPr>
            </w:pPr>
            <w:r w:rsidRPr="00FB6306">
              <w:rPr>
                <w:bCs/>
                <w:iCs/>
              </w:rPr>
              <w:t>18 741,65</w:t>
            </w:r>
          </w:p>
        </w:tc>
      </w:tr>
      <w:tr w:rsidR="00C706C2" w:rsidRPr="00FB6306" w:rsidTr="00CF7761">
        <w:trPr>
          <w:trHeight w:val="630"/>
        </w:trPr>
        <w:tc>
          <w:tcPr>
            <w:tcW w:w="5118" w:type="dxa"/>
            <w:shd w:val="clear" w:color="auto" w:fill="auto"/>
            <w:hideMark/>
          </w:tcPr>
          <w:p w:rsidR="00C706C2" w:rsidRPr="00FB6306" w:rsidRDefault="00C706C2" w:rsidP="00CF7761">
            <w:pPr>
              <w:rPr>
                <w:bCs/>
                <w:iCs/>
              </w:rPr>
            </w:pPr>
            <w:r w:rsidRPr="00FB6306">
              <w:rPr>
                <w:bCs/>
                <w:iCs/>
              </w:rPr>
              <w:t>Муниципальная программа "Развитие системы образования Камешкирского района Пензенской области на 2014-2022 годы"</w:t>
            </w:r>
          </w:p>
        </w:tc>
        <w:tc>
          <w:tcPr>
            <w:tcW w:w="878" w:type="dxa"/>
            <w:shd w:val="clear" w:color="auto" w:fill="auto"/>
            <w:hideMark/>
          </w:tcPr>
          <w:p w:rsidR="00C706C2" w:rsidRPr="00FB6306" w:rsidRDefault="00C706C2" w:rsidP="00CF7761">
            <w:pPr>
              <w:jc w:val="center"/>
              <w:rPr>
                <w:bCs/>
                <w:iCs/>
              </w:rPr>
            </w:pPr>
            <w:r w:rsidRPr="00FB6306">
              <w:rPr>
                <w:bCs/>
                <w:iCs/>
              </w:rPr>
              <w:t>974</w:t>
            </w:r>
          </w:p>
        </w:tc>
        <w:tc>
          <w:tcPr>
            <w:tcW w:w="811" w:type="dxa"/>
            <w:shd w:val="clear" w:color="auto" w:fill="auto"/>
            <w:hideMark/>
          </w:tcPr>
          <w:p w:rsidR="00C706C2" w:rsidRPr="00FB6306" w:rsidRDefault="00C706C2" w:rsidP="00CF7761">
            <w:pPr>
              <w:jc w:val="center"/>
              <w:rPr>
                <w:bCs/>
                <w:iCs/>
              </w:rPr>
            </w:pPr>
            <w:r w:rsidRPr="00FB6306">
              <w:rPr>
                <w:bCs/>
                <w:iCs/>
              </w:rPr>
              <w:t>07</w:t>
            </w:r>
          </w:p>
        </w:tc>
        <w:tc>
          <w:tcPr>
            <w:tcW w:w="850" w:type="dxa"/>
            <w:shd w:val="clear" w:color="auto" w:fill="auto"/>
            <w:hideMark/>
          </w:tcPr>
          <w:p w:rsidR="00C706C2" w:rsidRPr="00FB6306" w:rsidRDefault="00C706C2" w:rsidP="00CF7761">
            <w:pPr>
              <w:jc w:val="center"/>
              <w:rPr>
                <w:bCs/>
                <w:iCs/>
              </w:rPr>
            </w:pPr>
            <w:r w:rsidRPr="00FB6306">
              <w:rPr>
                <w:bCs/>
                <w:iCs/>
              </w:rPr>
              <w:t>09</w:t>
            </w:r>
          </w:p>
        </w:tc>
        <w:tc>
          <w:tcPr>
            <w:tcW w:w="1843" w:type="dxa"/>
            <w:shd w:val="clear" w:color="auto" w:fill="auto"/>
            <w:hideMark/>
          </w:tcPr>
          <w:p w:rsidR="00C706C2" w:rsidRPr="00FB6306" w:rsidRDefault="00C706C2" w:rsidP="00CF7761">
            <w:pPr>
              <w:jc w:val="center"/>
              <w:rPr>
                <w:bCs/>
                <w:iCs/>
              </w:rPr>
            </w:pPr>
            <w:r w:rsidRPr="00FB6306">
              <w:rPr>
                <w:bCs/>
                <w:iCs/>
              </w:rPr>
              <w:t>1000000000</w:t>
            </w:r>
          </w:p>
        </w:tc>
        <w:tc>
          <w:tcPr>
            <w:tcW w:w="851" w:type="dxa"/>
            <w:shd w:val="clear" w:color="auto" w:fill="auto"/>
            <w:hideMark/>
          </w:tcPr>
          <w:p w:rsidR="00C706C2" w:rsidRPr="00FB6306" w:rsidRDefault="00C706C2" w:rsidP="00CF7761">
            <w:pPr>
              <w:jc w:val="center"/>
              <w:rPr>
                <w:bCs/>
                <w:iCs/>
              </w:rPr>
            </w:pPr>
            <w:r w:rsidRPr="00FB6306">
              <w:rPr>
                <w:bCs/>
                <w:iCs/>
              </w:rPr>
              <w:t> </w:t>
            </w:r>
          </w:p>
        </w:tc>
        <w:tc>
          <w:tcPr>
            <w:tcW w:w="1417" w:type="dxa"/>
            <w:shd w:val="clear" w:color="auto" w:fill="auto"/>
            <w:hideMark/>
          </w:tcPr>
          <w:p w:rsidR="00C706C2" w:rsidRPr="00FB6306" w:rsidRDefault="00C706C2" w:rsidP="00CF7761">
            <w:pPr>
              <w:jc w:val="right"/>
              <w:rPr>
                <w:bCs/>
                <w:iCs/>
              </w:rPr>
            </w:pPr>
            <w:r w:rsidRPr="00FB6306">
              <w:rPr>
                <w:bCs/>
                <w:iCs/>
              </w:rPr>
              <w:t>20 235,85</w:t>
            </w:r>
          </w:p>
        </w:tc>
        <w:tc>
          <w:tcPr>
            <w:tcW w:w="1418" w:type="dxa"/>
            <w:shd w:val="clear" w:color="auto" w:fill="auto"/>
            <w:hideMark/>
          </w:tcPr>
          <w:p w:rsidR="00C706C2" w:rsidRPr="00FB6306" w:rsidRDefault="00C706C2" w:rsidP="00CF7761">
            <w:pPr>
              <w:jc w:val="right"/>
              <w:rPr>
                <w:bCs/>
                <w:iCs/>
              </w:rPr>
            </w:pPr>
            <w:r w:rsidRPr="00FB6306">
              <w:rPr>
                <w:bCs/>
                <w:iCs/>
              </w:rPr>
              <w:t>18 190,54</w:t>
            </w:r>
          </w:p>
        </w:tc>
        <w:tc>
          <w:tcPr>
            <w:tcW w:w="1417" w:type="dxa"/>
            <w:shd w:val="clear" w:color="auto" w:fill="auto"/>
            <w:hideMark/>
          </w:tcPr>
          <w:p w:rsidR="00C706C2" w:rsidRPr="00FB6306" w:rsidRDefault="00C706C2" w:rsidP="00CF7761">
            <w:pPr>
              <w:jc w:val="right"/>
              <w:rPr>
                <w:bCs/>
                <w:iCs/>
              </w:rPr>
            </w:pPr>
            <w:r w:rsidRPr="00FB6306">
              <w:rPr>
                <w:bCs/>
                <w:iCs/>
              </w:rPr>
              <w:t>18 741,65</w:t>
            </w:r>
          </w:p>
        </w:tc>
      </w:tr>
      <w:tr w:rsidR="00C706C2" w:rsidRPr="00FB6306" w:rsidTr="00CF7761">
        <w:trPr>
          <w:trHeight w:val="630"/>
        </w:trPr>
        <w:tc>
          <w:tcPr>
            <w:tcW w:w="5118" w:type="dxa"/>
            <w:shd w:val="clear" w:color="auto" w:fill="auto"/>
            <w:hideMark/>
          </w:tcPr>
          <w:p w:rsidR="00C706C2" w:rsidRPr="00FB6306" w:rsidRDefault="00C706C2" w:rsidP="00CF7761">
            <w:pPr>
              <w:rPr>
                <w:bCs/>
                <w:iCs/>
              </w:rPr>
            </w:pPr>
            <w:r w:rsidRPr="00FB6306">
              <w:rPr>
                <w:bCs/>
                <w:iCs/>
              </w:rPr>
              <w:t>Подпрограмма "Модернизация дошкольного, общего и дополнительного образования Камешкирского района Пензенской области"</w:t>
            </w:r>
          </w:p>
        </w:tc>
        <w:tc>
          <w:tcPr>
            <w:tcW w:w="878" w:type="dxa"/>
            <w:shd w:val="clear" w:color="auto" w:fill="auto"/>
            <w:hideMark/>
          </w:tcPr>
          <w:p w:rsidR="00C706C2" w:rsidRPr="00FB6306" w:rsidRDefault="00C706C2" w:rsidP="00CF7761">
            <w:pPr>
              <w:jc w:val="center"/>
              <w:rPr>
                <w:bCs/>
                <w:iCs/>
              </w:rPr>
            </w:pPr>
            <w:r w:rsidRPr="00FB6306">
              <w:rPr>
                <w:bCs/>
                <w:iCs/>
              </w:rPr>
              <w:t>974</w:t>
            </w:r>
          </w:p>
        </w:tc>
        <w:tc>
          <w:tcPr>
            <w:tcW w:w="811" w:type="dxa"/>
            <w:shd w:val="clear" w:color="auto" w:fill="auto"/>
            <w:hideMark/>
          </w:tcPr>
          <w:p w:rsidR="00C706C2" w:rsidRPr="00FB6306" w:rsidRDefault="00C706C2" w:rsidP="00CF7761">
            <w:pPr>
              <w:jc w:val="center"/>
              <w:rPr>
                <w:bCs/>
                <w:iCs/>
              </w:rPr>
            </w:pPr>
            <w:r w:rsidRPr="00FB6306">
              <w:rPr>
                <w:bCs/>
                <w:iCs/>
              </w:rPr>
              <w:t>07</w:t>
            </w:r>
          </w:p>
        </w:tc>
        <w:tc>
          <w:tcPr>
            <w:tcW w:w="850" w:type="dxa"/>
            <w:shd w:val="clear" w:color="auto" w:fill="auto"/>
            <w:hideMark/>
          </w:tcPr>
          <w:p w:rsidR="00C706C2" w:rsidRPr="00FB6306" w:rsidRDefault="00C706C2" w:rsidP="00CF7761">
            <w:pPr>
              <w:jc w:val="center"/>
              <w:rPr>
                <w:bCs/>
                <w:iCs/>
              </w:rPr>
            </w:pPr>
            <w:r w:rsidRPr="00FB6306">
              <w:rPr>
                <w:bCs/>
                <w:iCs/>
              </w:rPr>
              <w:t>09</w:t>
            </w:r>
          </w:p>
        </w:tc>
        <w:tc>
          <w:tcPr>
            <w:tcW w:w="1843" w:type="dxa"/>
            <w:shd w:val="clear" w:color="auto" w:fill="auto"/>
            <w:hideMark/>
          </w:tcPr>
          <w:p w:rsidR="00C706C2" w:rsidRPr="00FB6306" w:rsidRDefault="00C706C2" w:rsidP="00CF7761">
            <w:pPr>
              <w:jc w:val="center"/>
              <w:rPr>
                <w:bCs/>
                <w:iCs/>
              </w:rPr>
            </w:pPr>
            <w:r w:rsidRPr="00FB6306">
              <w:rPr>
                <w:bCs/>
                <w:iCs/>
              </w:rPr>
              <w:t>1010000000</w:t>
            </w:r>
          </w:p>
        </w:tc>
        <w:tc>
          <w:tcPr>
            <w:tcW w:w="851" w:type="dxa"/>
            <w:shd w:val="clear" w:color="auto" w:fill="auto"/>
            <w:hideMark/>
          </w:tcPr>
          <w:p w:rsidR="00C706C2" w:rsidRPr="00FB6306" w:rsidRDefault="00C706C2" w:rsidP="00CF7761">
            <w:pPr>
              <w:jc w:val="center"/>
              <w:rPr>
                <w:bCs/>
                <w:iCs/>
              </w:rPr>
            </w:pPr>
            <w:r w:rsidRPr="00FB6306">
              <w:rPr>
                <w:bCs/>
                <w:iCs/>
              </w:rPr>
              <w:t> </w:t>
            </w:r>
          </w:p>
        </w:tc>
        <w:tc>
          <w:tcPr>
            <w:tcW w:w="1417" w:type="dxa"/>
            <w:shd w:val="clear" w:color="auto" w:fill="auto"/>
            <w:hideMark/>
          </w:tcPr>
          <w:p w:rsidR="00C706C2" w:rsidRPr="00FB6306" w:rsidRDefault="00C706C2" w:rsidP="00CF7761">
            <w:pPr>
              <w:jc w:val="right"/>
              <w:rPr>
                <w:bCs/>
                <w:iCs/>
              </w:rPr>
            </w:pPr>
            <w:r w:rsidRPr="00FB6306">
              <w:rPr>
                <w:bCs/>
                <w:iCs/>
              </w:rPr>
              <w:t>43,20</w:t>
            </w:r>
          </w:p>
        </w:tc>
        <w:tc>
          <w:tcPr>
            <w:tcW w:w="1418" w:type="dxa"/>
            <w:shd w:val="clear" w:color="auto" w:fill="auto"/>
            <w:hideMark/>
          </w:tcPr>
          <w:p w:rsidR="00C706C2" w:rsidRPr="00FB6306" w:rsidRDefault="00C706C2" w:rsidP="00CF7761">
            <w:pPr>
              <w:jc w:val="right"/>
              <w:rPr>
                <w:bCs/>
                <w:iCs/>
              </w:rPr>
            </w:pPr>
            <w:r w:rsidRPr="00FB6306">
              <w:rPr>
                <w:bCs/>
                <w:iCs/>
              </w:rPr>
              <w:t>42,40</w:t>
            </w:r>
          </w:p>
        </w:tc>
        <w:tc>
          <w:tcPr>
            <w:tcW w:w="1417" w:type="dxa"/>
            <w:shd w:val="clear" w:color="auto" w:fill="auto"/>
            <w:hideMark/>
          </w:tcPr>
          <w:p w:rsidR="00C706C2" w:rsidRPr="00FB6306" w:rsidRDefault="00C706C2" w:rsidP="00CF7761">
            <w:pPr>
              <w:jc w:val="right"/>
              <w:rPr>
                <w:bCs/>
                <w:iCs/>
              </w:rPr>
            </w:pPr>
            <w:r w:rsidRPr="00FB6306">
              <w:rPr>
                <w:bCs/>
                <w:iCs/>
              </w:rPr>
              <w:t>43,00</w:t>
            </w:r>
          </w:p>
        </w:tc>
      </w:tr>
      <w:tr w:rsidR="00C706C2" w:rsidRPr="00FB6306" w:rsidTr="00CF7761">
        <w:trPr>
          <w:trHeight w:val="1260"/>
        </w:trPr>
        <w:tc>
          <w:tcPr>
            <w:tcW w:w="5118" w:type="dxa"/>
            <w:shd w:val="clear" w:color="auto" w:fill="auto"/>
            <w:hideMark/>
          </w:tcPr>
          <w:p w:rsidR="00C706C2" w:rsidRPr="00FB6306" w:rsidRDefault="00C706C2" w:rsidP="00CF7761">
            <w:pPr>
              <w:rPr>
                <w:bCs/>
                <w:iCs/>
              </w:rPr>
            </w:pPr>
            <w:r w:rsidRPr="00FB6306">
              <w:rPr>
                <w:bCs/>
                <w:iCs/>
              </w:rPr>
              <w:lastRenderedPageBreak/>
              <w:t>Основное мероприятие «Развитие системы общего образования, создание условия для равного доступа к качественному образованию детей с ограниченными возможностями здоровья, создание единой информационной среды образования»</w:t>
            </w:r>
          </w:p>
        </w:tc>
        <w:tc>
          <w:tcPr>
            <w:tcW w:w="878" w:type="dxa"/>
            <w:shd w:val="clear" w:color="auto" w:fill="auto"/>
            <w:hideMark/>
          </w:tcPr>
          <w:p w:rsidR="00C706C2" w:rsidRPr="00FB6306" w:rsidRDefault="00C706C2" w:rsidP="00CF7761">
            <w:pPr>
              <w:jc w:val="center"/>
              <w:rPr>
                <w:bCs/>
                <w:iCs/>
              </w:rPr>
            </w:pPr>
            <w:r w:rsidRPr="00FB6306">
              <w:rPr>
                <w:bCs/>
                <w:iCs/>
              </w:rPr>
              <w:t>974</w:t>
            </w:r>
          </w:p>
        </w:tc>
        <w:tc>
          <w:tcPr>
            <w:tcW w:w="811" w:type="dxa"/>
            <w:shd w:val="clear" w:color="auto" w:fill="auto"/>
            <w:hideMark/>
          </w:tcPr>
          <w:p w:rsidR="00C706C2" w:rsidRPr="00FB6306" w:rsidRDefault="00C706C2" w:rsidP="00CF7761">
            <w:pPr>
              <w:jc w:val="center"/>
              <w:rPr>
                <w:bCs/>
                <w:iCs/>
              </w:rPr>
            </w:pPr>
            <w:r w:rsidRPr="00FB6306">
              <w:rPr>
                <w:bCs/>
                <w:iCs/>
              </w:rPr>
              <w:t>07</w:t>
            </w:r>
          </w:p>
        </w:tc>
        <w:tc>
          <w:tcPr>
            <w:tcW w:w="850" w:type="dxa"/>
            <w:shd w:val="clear" w:color="auto" w:fill="auto"/>
            <w:hideMark/>
          </w:tcPr>
          <w:p w:rsidR="00C706C2" w:rsidRPr="00FB6306" w:rsidRDefault="00C706C2" w:rsidP="00CF7761">
            <w:pPr>
              <w:jc w:val="center"/>
              <w:rPr>
                <w:bCs/>
                <w:iCs/>
              </w:rPr>
            </w:pPr>
            <w:r w:rsidRPr="00FB6306">
              <w:rPr>
                <w:bCs/>
                <w:iCs/>
              </w:rPr>
              <w:t>09</w:t>
            </w:r>
          </w:p>
        </w:tc>
        <w:tc>
          <w:tcPr>
            <w:tcW w:w="1843" w:type="dxa"/>
            <w:shd w:val="clear" w:color="auto" w:fill="auto"/>
            <w:hideMark/>
          </w:tcPr>
          <w:p w:rsidR="00C706C2" w:rsidRPr="00FB6306" w:rsidRDefault="00C706C2" w:rsidP="00CF7761">
            <w:pPr>
              <w:jc w:val="center"/>
              <w:rPr>
                <w:bCs/>
                <w:iCs/>
              </w:rPr>
            </w:pPr>
            <w:r w:rsidRPr="00FB6306">
              <w:rPr>
                <w:bCs/>
                <w:iCs/>
              </w:rPr>
              <w:t>1010100000</w:t>
            </w:r>
          </w:p>
        </w:tc>
        <w:tc>
          <w:tcPr>
            <w:tcW w:w="851" w:type="dxa"/>
            <w:shd w:val="clear" w:color="auto" w:fill="auto"/>
            <w:hideMark/>
          </w:tcPr>
          <w:p w:rsidR="00C706C2" w:rsidRPr="00FB6306" w:rsidRDefault="00C706C2" w:rsidP="00CF7761">
            <w:pPr>
              <w:jc w:val="center"/>
              <w:rPr>
                <w:bCs/>
                <w:iCs/>
              </w:rPr>
            </w:pPr>
            <w:r w:rsidRPr="00FB6306">
              <w:rPr>
                <w:bCs/>
                <w:iCs/>
              </w:rPr>
              <w:t> </w:t>
            </w:r>
          </w:p>
        </w:tc>
        <w:tc>
          <w:tcPr>
            <w:tcW w:w="1417" w:type="dxa"/>
            <w:shd w:val="clear" w:color="auto" w:fill="auto"/>
            <w:hideMark/>
          </w:tcPr>
          <w:p w:rsidR="00C706C2" w:rsidRPr="00FB6306" w:rsidRDefault="00C706C2" w:rsidP="00CF7761">
            <w:pPr>
              <w:jc w:val="right"/>
              <w:rPr>
                <w:bCs/>
                <w:iCs/>
              </w:rPr>
            </w:pPr>
            <w:r w:rsidRPr="00FB6306">
              <w:rPr>
                <w:bCs/>
                <w:iCs/>
              </w:rPr>
              <w:t>11,10</w:t>
            </w:r>
          </w:p>
        </w:tc>
        <w:tc>
          <w:tcPr>
            <w:tcW w:w="1418" w:type="dxa"/>
            <w:shd w:val="clear" w:color="auto" w:fill="auto"/>
            <w:hideMark/>
          </w:tcPr>
          <w:p w:rsidR="00C706C2" w:rsidRPr="00FB6306" w:rsidRDefault="00C706C2" w:rsidP="00CF7761">
            <w:pPr>
              <w:jc w:val="right"/>
              <w:rPr>
                <w:bCs/>
                <w:iCs/>
              </w:rPr>
            </w:pPr>
            <w:r w:rsidRPr="00FB6306">
              <w:rPr>
                <w:bCs/>
                <w:iCs/>
              </w:rPr>
              <w:t>11,60</w:t>
            </w:r>
          </w:p>
        </w:tc>
        <w:tc>
          <w:tcPr>
            <w:tcW w:w="1417" w:type="dxa"/>
            <w:shd w:val="clear" w:color="auto" w:fill="auto"/>
            <w:hideMark/>
          </w:tcPr>
          <w:p w:rsidR="00C706C2" w:rsidRPr="00FB6306" w:rsidRDefault="00C706C2" w:rsidP="00CF7761">
            <w:pPr>
              <w:jc w:val="right"/>
              <w:rPr>
                <w:bCs/>
                <w:iCs/>
              </w:rPr>
            </w:pPr>
            <w:r w:rsidRPr="00FB6306">
              <w:rPr>
                <w:bCs/>
                <w:iCs/>
              </w:rPr>
              <w:t>11,90</w:t>
            </w:r>
          </w:p>
        </w:tc>
      </w:tr>
      <w:tr w:rsidR="00C706C2" w:rsidRPr="00FB6306" w:rsidTr="00CF7761">
        <w:trPr>
          <w:trHeight w:val="134"/>
        </w:trPr>
        <w:tc>
          <w:tcPr>
            <w:tcW w:w="5118" w:type="dxa"/>
            <w:shd w:val="clear" w:color="auto" w:fill="auto"/>
            <w:hideMark/>
          </w:tcPr>
          <w:p w:rsidR="00C706C2" w:rsidRPr="00FB6306" w:rsidRDefault="00C706C2" w:rsidP="00CF7761">
            <w:pPr>
              <w:rPr>
                <w:bCs/>
                <w:iCs/>
              </w:rPr>
            </w:pPr>
            <w:r w:rsidRPr="00FB6306">
              <w:rPr>
                <w:bCs/>
                <w:iCs/>
              </w:rPr>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878" w:type="dxa"/>
            <w:shd w:val="clear" w:color="auto" w:fill="auto"/>
            <w:hideMark/>
          </w:tcPr>
          <w:p w:rsidR="00C706C2" w:rsidRPr="00FB6306" w:rsidRDefault="00C706C2" w:rsidP="00CF7761">
            <w:pPr>
              <w:jc w:val="center"/>
              <w:rPr>
                <w:bCs/>
                <w:iCs/>
              </w:rPr>
            </w:pPr>
            <w:r w:rsidRPr="00FB6306">
              <w:rPr>
                <w:bCs/>
                <w:iCs/>
              </w:rPr>
              <w:t>974</w:t>
            </w:r>
          </w:p>
        </w:tc>
        <w:tc>
          <w:tcPr>
            <w:tcW w:w="811" w:type="dxa"/>
            <w:shd w:val="clear" w:color="auto" w:fill="auto"/>
            <w:hideMark/>
          </w:tcPr>
          <w:p w:rsidR="00C706C2" w:rsidRPr="00FB6306" w:rsidRDefault="00C706C2" w:rsidP="00CF7761">
            <w:pPr>
              <w:jc w:val="center"/>
              <w:rPr>
                <w:bCs/>
                <w:iCs/>
              </w:rPr>
            </w:pPr>
            <w:r w:rsidRPr="00FB6306">
              <w:rPr>
                <w:bCs/>
                <w:iCs/>
              </w:rPr>
              <w:t>07</w:t>
            </w:r>
          </w:p>
        </w:tc>
        <w:tc>
          <w:tcPr>
            <w:tcW w:w="850" w:type="dxa"/>
            <w:shd w:val="clear" w:color="auto" w:fill="auto"/>
            <w:hideMark/>
          </w:tcPr>
          <w:p w:rsidR="00C706C2" w:rsidRPr="00FB6306" w:rsidRDefault="00C706C2" w:rsidP="00CF7761">
            <w:pPr>
              <w:jc w:val="center"/>
              <w:rPr>
                <w:bCs/>
                <w:iCs/>
              </w:rPr>
            </w:pPr>
            <w:r w:rsidRPr="00FB6306">
              <w:rPr>
                <w:bCs/>
                <w:iCs/>
              </w:rPr>
              <w:t>09</w:t>
            </w:r>
          </w:p>
        </w:tc>
        <w:tc>
          <w:tcPr>
            <w:tcW w:w="1843" w:type="dxa"/>
            <w:shd w:val="clear" w:color="auto" w:fill="auto"/>
            <w:hideMark/>
          </w:tcPr>
          <w:p w:rsidR="00C706C2" w:rsidRPr="00FB6306" w:rsidRDefault="00C706C2" w:rsidP="00CF7761">
            <w:pPr>
              <w:jc w:val="center"/>
              <w:rPr>
                <w:bCs/>
                <w:iCs/>
              </w:rPr>
            </w:pPr>
            <w:r w:rsidRPr="00FB6306">
              <w:rPr>
                <w:bCs/>
                <w:iCs/>
              </w:rPr>
              <w:t>1010176210</w:t>
            </w:r>
          </w:p>
        </w:tc>
        <w:tc>
          <w:tcPr>
            <w:tcW w:w="851" w:type="dxa"/>
            <w:shd w:val="clear" w:color="auto" w:fill="auto"/>
            <w:hideMark/>
          </w:tcPr>
          <w:p w:rsidR="00C706C2" w:rsidRPr="00FB6306" w:rsidRDefault="00C706C2" w:rsidP="00CF7761">
            <w:pPr>
              <w:jc w:val="center"/>
              <w:rPr>
                <w:bCs/>
                <w:iCs/>
              </w:rPr>
            </w:pPr>
            <w:r w:rsidRPr="00FB6306">
              <w:rPr>
                <w:bCs/>
                <w:iCs/>
              </w:rPr>
              <w:t> </w:t>
            </w:r>
          </w:p>
        </w:tc>
        <w:tc>
          <w:tcPr>
            <w:tcW w:w="1417" w:type="dxa"/>
            <w:shd w:val="clear" w:color="auto" w:fill="auto"/>
            <w:hideMark/>
          </w:tcPr>
          <w:p w:rsidR="00C706C2" w:rsidRPr="00FB6306" w:rsidRDefault="00C706C2" w:rsidP="00CF7761">
            <w:pPr>
              <w:jc w:val="right"/>
              <w:rPr>
                <w:bCs/>
                <w:iCs/>
              </w:rPr>
            </w:pPr>
            <w:r w:rsidRPr="00FB6306">
              <w:rPr>
                <w:bCs/>
                <w:iCs/>
              </w:rPr>
              <w:t>11,10</w:t>
            </w:r>
          </w:p>
        </w:tc>
        <w:tc>
          <w:tcPr>
            <w:tcW w:w="1418" w:type="dxa"/>
            <w:shd w:val="clear" w:color="auto" w:fill="auto"/>
            <w:hideMark/>
          </w:tcPr>
          <w:p w:rsidR="00C706C2" w:rsidRPr="00FB6306" w:rsidRDefault="00C706C2" w:rsidP="00CF7761">
            <w:pPr>
              <w:jc w:val="right"/>
              <w:rPr>
                <w:bCs/>
                <w:iCs/>
              </w:rPr>
            </w:pPr>
            <w:r w:rsidRPr="00FB6306">
              <w:rPr>
                <w:bCs/>
                <w:iCs/>
              </w:rPr>
              <w:t>11,60</w:t>
            </w:r>
          </w:p>
        </w:tc>
        <w:tc>
          <w:tcPr>
            <w:tcW w:w="1417" w:type="dxa"/>
            <w:shd w:val="clear" w:color="auto" w:fill="auto"/>
            <w:hideMark/>
          </w:tcPr>
          <w:p w:rsidR="00C706C2" w:rsidRPr="00FB6306" w:rsidRDefault="00C706C2" w:rsidP="00CF7761">
            <w:pPr>
              <w:jc w:val="right"/>
              <w:rPr>
                <w:bCs/>
                <w:iCs/>
              </w:rPr>
            </w:pPr>
            <w:r w:rsidRPr="00FB6306">
              <w:rPr>
                <w:bCs/>
                <w:iCs/>
              </w:rPr>
              <w:t>11,90</w:t>
            </w:r>
          </w:p>
        </w:tc>
      </w:tr>
      <w:tr w:rsidR="00C706C2" w:rsidRPr="00FB6306" w:rsidTr="00CF7761">
        <w:trPr>
          <w:trHeight w:val="630"/>
        </w:trPr>
        <w:tc>
          <w:tcPr>
            <w:tcW w:w="5118" w:type="dxa"/>
            <w:shd w:val="clear" w:color="auto" w:fill="auto"/>
            <w:hideMark/>
          </w:tcPr>
          <w:p w:rsidR="00C706C2" w:rsidRPr="00FB6306" w:rsidRDefault="00C706C2" w:rsidP="00CF7761">
            <w:pPr>
              <w:rPr>
                <w:bCs/>
                <w:iCs/>
              </w:rPr>
            </w:pPr>
            <w:r w:rsidRPr="00FB6306">
              <w:rPr>
                <w:bCs/>
                <w:iCs/>
              </w:rPr>
              <w:t>Закупка товаров, работ и услуг для обеспечения государственных (муниципальных) нужд</w:t>
            </w:r>
          </w:p>
        </w:tc>
        <w:tc>
          <w:tcPr>
            <w:tcW w:w="878" w:type="dxa"/>
            <w:shd w:val="clear" w:color="auto" w:fill="auto"/>
            <w:hideMark/>
          </w:tcPr>
          <w:p w:rsidR="00C706C2" w:rsidRPr="00FB6306" w:rsidRDefault="00C706C2" w:rsidP="00CF7761">
            <w:pPr>
              <w:jc w:val="center"/>
              <w:rPr>
                <w:bCs/>
                <w:iCs/>
              </w:rPr>
            </w:pPr>
            <w:r w:rsidRPr="00FB6306">
              <w:rPr>
                <w:bCs/>
                <w:iCs/>
              </w:rPr>
              <w:t>974</w:t>
            </w:r>
          </w:p>
        </w:tc>
        <w:tc>
          <w:tcPr>
            <w:tcW w:w="811" w:type="dxa"/>
            <w:shd w:val="clear" w:color="auto" w:fill="auto"/>
            <w:hideMark/>
          </w:tcPr>
          <w:p w:rsidR="00C706C2" w:rsidRPr="00FB6306" w:rsidRDefault="00C706C2" w:rsidP="00CF7761">
            <w:pPr>
              <w:jc w:val="center"/>
              <w:rPr>
                <w:bCs/>
                <w:iCs/>
              </w:rPr>
            </w:pPr>
            <w:r w:rsidRPr="00FB6306">
              <w:rPr>
                <w:bCs/>
                <w:iCs/>
              </w:rPr>
              <w:t>07</w:t>
            </w:r>
          </w:p>
        </w:tc>
        <w:tc>
          <w:tcPr>
            <w:tcW w:w="850" w:type="dxa"/>
            <w:shd w:val="clear" w:color="auto" w:fill="auto"/>
            <w:hideMark/>
          </w:tcPr>
          <w:p w:rsidR="00C706C2" w:rsidRPr="00FB6306" w:rsidRDefault="00C706C2" w:rsidP="00CF7761">
            <w:pPr>
              <w:jc w:val="center"/>
              <w:rPr>
                <w:bCs/>
                <w:iCs/>
              </w:rPr>
            </w:pPr>
            <w:r w:rsidRPr="00FB6306">
              <w:rPr>
                <w:bCs/>
                <w:iCs/>
              </w:rPr>
              <w:t>09</w:t>
            </w:r>
          </w:p>
        </w:tc>
        <w:tc>
          <w:tcPr>
            <w:tcW w:w="1843" w:type="dxa"/>
            <w:shd w:val="clear" w:color="auto" w:fill="auto"/>
            <w:hideMark/>
          </w:tcPr>
          <w:p w:rsidR="00C706C2" w:rsidRPr="00FB6306" w:rsidRDefault="00C706C2" w:rsidP="00CF7761">
            <w:pPr>
              <w:jc w:val="center"/>
              <w:rPr>
                <w:bCs/>
                <w:iCs/>
              </w:rPr>
            </w:pPr>
            <w:r w:rsidRPr="00FB6306">
              <w:rPr>
                <w:bCs/>
                <w:iCs/>
              </w:rPr>
              <w:t>1010176210</w:t>
            </w:r>
          </w:p>
        </w:tc>
        <w:tc>
          <w:tcPr>
            <w:tcW w:w="851" w:type="dxa"/>
            <w:shd w:val="clear" w:color="auto" w:fill="auto"/>
            <w:hideMark/>
          </w:tcPr>
          <w:p w:rsidR="00C706C2" w:rsidRPr="00FB6306" w:rsidRDefault="00C706C2" w:rsidP="00CF7761">
            <w:pPr>
              <w:jc w:val="center"/>
              <w:rPr>
                <w:bCs/>
                <w:iCs/>
              </w:rPr>
            </w:pPr>
            <w:r w:rsidRPr="00FB6306">
              <w:rPr>
                <w:bCs/>
                <w:iCs/>
              </w:rPr>
              <w:t>200</w:t>
            </w:r>
          </w:p>
        </w:tc>
        <w:tc>
          <w:tcPr>
            <w:tcW w:w="1417" w:type="dxa"/>
            <w:shd w:val="clear" w:color="auto" w:fill="auto"/>
            <w:hideMark/>
          </w:tcPr>
          <w:p w:rsidR="00C706C2" w:rsidRPr="00FB6306" w:rsidRDefault="00C706C2" w:rsidP="00CF7761">
            <w:pPr>
              <w:jc w:val="right"/>
              <w:rPr>
                <w:bCs/>
                <w:iCs/>
              </w:rPr>
            </w:pPr>
            <w:r w:rsidRPr="00FB6306">
              <w:rPr>
                <w:bCs/>
                <w:iCs/>
              </w:rPr>
              <w:t>11,10</w:t>
            </w:r>
          </w:p>
        </w:tc>
        <w:tc>
          <w:tcPr>
            <w:tcW w:w="1418" w:type="dxa"/>
            <w:shd w:val="clear" w:color="auto" w:fill="auto"/>
            <w:hideMark/>
          </w:tcPr>
          <w:p w:rsidR="00C706C2" w:rsidRPr="00FB6306" w:rsidRDefault="00C706C2" w:rsidP="00CF7761">
            <w:pPr>
              <w:jc w:val="right"/>
              <w:rPr>
                <w:bCs/>
                <w:iCs/>
              </w:rPr>
            </w:pPr>
            <w:r w:rsidRPr="00FB6306">
              <w:rPr>
                <w:bCs/>
                <w:iCs/>
              </w:rPr>
              <w:t>11,60</w:t>
            </w:r>
          </w:p>
        </w:tc>
        <w:tc>
          <w:tcPr>
            <w:tcW w:w="1417" w:type="dxa"/>
            <w:shd w:val="clear" w:color="auto" w:fill="auto"/>
            <w:hideMark/>
          </w:tcPr>
          <w:p w:rsidR="00C706C2" w:rsidRPr="00FB6306" w:rsidRDefault="00C706C2" w:rsidP="00CF7761">
            <w:pPr>
              <w:jc w:val="right"/>
              <w:rPr>
                <w:bCs/>
                <w:iCs/>
              </w:rPr>
            </w:pPr>
            <w:r w:rsidRPr="00FB6306">
              <w:rPr>
                <w:bCs/>
                <w:iCs/>
              </w:rPr>
              <w:t>11,90</w:t>
            </w:r>
          </w:p>
        </w:tc>
      </w:tr>
      <w:tr w:rsidR="00C706C2" w:rsidRPr="00FB6306" w:rsidTr="00CF7761">
        <w:trPr>
          <w:trHeight w:val="675"/>
        </w:trPr>
        <w:tc>
          <w:tcPr>
            <w:tcW w:w="5118" w:type="dxa"/>
            <w:shd w:val="clear" w:color="auto" w:fill="auto"/>
            <w:hideMark/>
          </w:tcPr>
          <w:p w:rsidR="00C706C2" w:rsidRPr="00FB6306" w:rsidRDefault="00C706C2" w:rsidP="00CF7761">
            <w:r w:rsidRPr="00FB6306">
              <w:t>Иные закупки товаров, работ и услуг для обеспечения государственных (муниципальных) нужд</w:t>
            </w:r>
          </w:p>
        </w:tc>
        <w:tc>
          <w:tcPr>
            <w:tcW w:w="878" w:type="dxa"/>
            <w:shd w:val="clear" w:color="auto" w:fill="auto"/>
            <w:hideMark/>
          </w:tcPr>
          <w:p w:rsidR="00C706C2" w:rsidRPr="00FB6306" w:rsidRDefault="00C706C2" w:rsidP="00CF7761">
            <w:pPr>
              <w:jc w:val="center"/>
            </w:pPr>
            <w:r w:rsidRPr="00FB6306">
              <w:t>974</w:t>
            </w:r>
          </w:p>
        </w:tc>
        <w:tc>
          <w:tcPr>
            <w:tcW w:w="811" w:type="dxa"/>
            <w:shd w:val="clear" w:color="auto" w:fill="auto"/>
            <w:hideMark/>
          </w:tcPr>
          <w:p w:rsidR="00C706C2" w:rsidRPr="00FB6306" w:rsidRDefault="00C706C2" w:rsidP="00CF7761">
            <w:pPr>
              <w:jc w:val="center"/>
            </w:pPr>
            <w:r w:rsidRPr="00FB6306">
              <w:t>07</w:t>
            </w:r>
          </w:p>
        </w:tc>
        <w:tc>
          <w:tcPr>
            <w:tcW w:w="850" w:type="dxa"/>
            <w:shd w:val="clear" w:color="auto" w:fill="auto"/>
            <w:hideMark/>
          </w:tcPr>
          <w:p w:rsidR="00C706C2" w:rsidRPr="00FB6306" w:rsidRDefault="00C706C2" w:rsidP="00CF7761">
            <w:pPr>
              <w:jc w:val="center"/>
            </w:pPr>
            <w:r w:rsidRPr="00FB6306">
              <w:t>09</w:t>
            </w:r>
          </w:p>
        </w:tc>
        <w:tc>
          <w:tcPr>
            <w:tcW w:w="1843" w:type="dxa"/>
            <w:shd w:val="clear" w:color="auto" w:fill="auto"/>
            <w:hideMark/>
          </w:tcPr>
          <w:p w:rsidR="00C706C2" w:rsidRPr="00FB6306" w:rsidRDefault="00C706C2" w:rsidP="00CF7761">
            <w:pPr>
              <w:jc w:val="center"/>
            </w:pPr>
            <w:r w:rsidRPr="00FB6306">
              <w:t>1010176210</w:t>
            </w:r>
          </w:p>
        </w:tc>
        <w:tc>
          <w:tcPr>
            <w:tcW w:w="851" w:type="dxa"/>
            <w:shd w:val="clear" w:color="auto" w:fill="auto"/>
            <w:hideMark/>
          </w:tcPr>
          <w:p w:rsidR="00C706C2" w:rsidRPr="00FB6306" w:rsidRDefault="00C706C2" w:rsidP="00CF7761">
            <w:pPr>
              <w:jc w:val="center"/>
            </w:pPr>
            <w:r w:rsidRPr="00FB6306">
              <w:t>240</w:t>
            </w:r>
          </w:p>
        </w:tc>
        <w:tc>
          <w:tcPr>
            <w:tcW w:w="1417" w:type="dxa"/>
            <w:shd w:val="clear" w:color="auto" w:fill="auto"/>
            <w:hideMark/>
          </w:tcPr>
          <w:p w:rsidR="00C706C2" w:rsidRPr="00FB6306" w:rsidRDefault="00C706C2" w:rsidP="00CF7761">
            <w:pPr>
              <w:jc w:val="right"/>
            </w:pPr>
            <w:r w:rsidRPr="00FB6306">
              <w:t>11,10</w:t>
            </w:r>
          </w:p>
        </w:tc>
        <w:tc>
          <w:tcPr>
            <w:tcW w:w="1418" w:type="dxa"/>
            <w:shd w:val="clear" w:color="auto" w:fill="auto"/>
            <w:hideMark/>
          </w:tcPr>
          <w:p w:rsidR="00C706C2" w:rsidRPr="00FB6306" w:rsidRDefault="00C706C2" w:rsidP="00CF7761">
            <w:pPr>
              <w:jc w:val="right"/>
            </w:pPr>
            <w:r w:rsidRPr="00FB6306">
              <w:t>11,60</w:t>
            </w:r>
          </w:p>
        </w:tc>
        <w:tc>
          <w:tcPr>
            <w:tcW w:w="1417" w:type="dxa"/>
            <w:shd w:val="clear" w:color="auto" w:fill="auto"/>
            <w:hideMark/>
          </w:tcPr>
          <w:p w:rsidR="00C706C2" w:rsidRPr="00FB6306" w:rsidRDefault="00C706C2" w:rsidP="00CF7761">
            <w:pPr>
              <w:jc w:val="right"/>
            </w:pPr>
            <w:r w:rsidRPr="00FB6306">
              <w:t>11,90</w:t>
            </w:r>
          </w:p>
        </w:tc>
      </w:tr>
      <w:tr w:rsidR="00C706C2" w:rsidRPr="00FB6306" w:rsidTr="00CF7761">
        <w:trPr>
          <w:trHeight w:val="420"/>
        </w:trPr>
        <w:tc>
          <w:tcPr>
            <w:tcW w:w="5118" w:type="dxa"/>
            <w:shd w:val="clear" w:color="auto" w:fill="auto"/>
            <w:hideMark/>
          </w:tcPr>
          <w:p w:rsidR="00C706C2" w:rsidRPr="00FB6306" w:rsidRDefault="00C706C2" w:rsidP="00CF7761">
            <w:pPr>
              <w:rPr>
                <w:bCs/>
                <w:iCs/>
              </w:rPr>
            </w:pPr>
            <w:r w:rsidRPr="00FB6306">
              <w:rPr>
                <w:bCs/>
                <w:iCs/>
              </w:rPr>
              <w:t>Основное мероприятие «Развитие системы дошкольного образования»</w:t>
            </w:r>
          </w:p>
        </w:tc>
        <w:tc>
          <w:tcPr>
            <w:tcW w:w="878" w:type="dxa"/>
            <w:shd w:val="clear" w:color="auto" w:fill="auto"/>
            <w:hideMark/>
          </w:tcPr>
          <w:p w:rsidR="00C706C2" w:rsidRPr="00FB6306" w:rsidRDefault="00C706C2" w:rsidP="00CF7761">
            <w:pPr>
              <w:jc w:val="center"/>
              <w:rPr>
                <w:bCs/>
                <w:iCs/>
              </w:rPr>
            </w:pPr>
            <w:r w:rsidRPr="00FB6306">
              <w:rPr>
                <w:bCs/>
                <w:iCs/>
              </w:rPr>
              <w:t>974</w:t>
            </w:r>
          </w:p>
        </w:tc>
        <w:tc>
          <w:tcPr>
            <w:tcW w:w="811" w:type="dxa"/>
            <w:shd w:val="clear" w:color="auto" w:fill="auto"/>
            <w:hideMark/>
          </w:tcPr>
          <w:p w:rsidR="00C706C2" w:rsidRPr="00FB6306" w:rsidRDefault="00C706C2" w:rsidP="00CF7761">
            <w:pPr>
              <w:jc w:val="center"/>
              <w:rPr>
                <w:bCs/>
                <w:iCs/>
              </w:rPr>
            </w:pPr>
            <w:r w:rsidRPr="00FB6306">
              <w:rPr>
                <w:bCs/>
                <w:iCs/>
              </w:rPr>
              <w:t>07</w:t>
            </w:r>
          </w:p>
        </w:tc>
        <w:tc>
          <w:tcPr>
            <w:tcW w:w="850" w:type="dxa"/>
            <w:shd w:val="clear" w:color="auto" w:fill="auto"/>
            <w:hideMark/>
          </w:tcPr>
          <w:p w:rsidR="00C706C2" w:rsidRPr="00FB6306" w:rsidRDefault="00C706C2" w:rsidP="00CF7761">
            <w:pPr>
              <w:jc w:val="center"/>
              <w:rPr>
                <w:bCs/>
                <w:iCs/>
              </w:rPr>
            </w:pPr>
            <w:r w:rsidRPr="00FB6306">
              <w:rPr>
                <w:bCs/>
                <w:iCs/>
              </w:rPr>
              <w:t>09</w:t>
            </w:r>
          </w:p>
        </w:tc>
        <w:tc>
          <w:tcPr>
            <w:tcW w:w="1843" w:type="dxa"/>
            <w:shd w:val="clear" w:color="auto" w:fill="auto"/>
            <w:hideMark/>
          </w:tcPr>
          <w:p w:rsidR="00C706C2" w:rsidRPr="00FB6306" w:rsidRDefault="00C706C2" w:rsidP="00CF7761">
            <w:pPr>
              <w:jc w:val="center"/>
              <w:rPr>
                <w:bCs/>
                <w:iCs/>
              </w:rPr>
            </w:pPr>
            <w:r w:rsidRPr="00FB6306">
              <w:rPr>
                <w:bCs/>
                <w:iCs/>
              </w:rPr>
              <w:t>1010300000</w:t>
            </w:r>
          </w:p>
        </w:tc>
        <w:tc>
          <w:tcPr>
            <w:tcW w:w="851" w:type="dxa"/>
            <w:shd w:val="clear" w:color="auto" w:fill="auto"/>
            <w:hideMark/>
          </w:tcPr>
          <w:p w:rsidR="00C706C2" w:rsidRPr="00FB6306" w:rsidRDefault="00C706C2" w:rsidP="00CF7761">
            <w:pPr>
              <w:jc w:val="center"/>
              <w:rPr>
                <w:bCs/>
                <w:iCs/>
              </w:rPr>
            </w:pPr>
            <w:r w:rsidRPr="00FB6306">
              <w:rPr>
                <w:bCs/>
                <w:iCs/>
              </w:rPr>
              <w:t> </w:t>
            </w:r>
          </w:p>
        </w:tc>
        <w:tc>
          <w:tcPr>
            <w:tcW w:w="1417" w:type="dxa"/>
            <w:shd w:val="clear" w:color="auto" w:fill="auto"/>
            <w:hideMark/>
          </w:tcPr>
          <w:p w:rsidR="00C706C2" w:rsidRPr="00FB6306" w:rsidRDefault="00C706C2" w:rsidP="00CF7761">
            <w:pPr>
              <w:jc w:val="right"/>
              <w:rPr>
                <w:bCs/>
                <w:iCs/>
              </w:rPr>
            </w:pPr>
            <w:r w:rsidRPr="00FB6306">
              <w:rPr>
                <w:bCs/>
                <w:iCs/>
              </w:rPr>
              <w:t>32,10</w:t>
            </w:r>
          </w:p>
        </w:tc>
        <w:tc>
          <w:tcPr>
            <w:tcW w:w="1418" w:type="dxa"/>
            <w:shd w:val="clear" w:color="auto" w:fill="auto"/>
            <w:hideMark/>
          </w:tcPr>
          <w:p w:rsidR="00C706C2" w:rsidRPr="00FB6306" w:rsidRDefault="00C706C2" w:rsidP="00CF7761">
            <w:pPr>
              <w:jc w:val="right"/>
              <w:rPr>
                <w:bCs/>
                <w:iCs/>
              </w:rPr>
            </w:pPr>
            <w:r w:rsidRPr="00FB6306">
              <w:rPr>
                <w:bCs/>
                <w:iCs/>
              </w:rPr>
              <w:t>30,80</w:t>
            </w:r>
          </w:p>
        </w:tc>
        <w:tc>
          <w:tcPr>
            <w:tcW w:w="1417" w:type="dxa"/>
            <w:shd w:val="clear" w:color="auto" w:fill="auto"/>
            <w:hideMark/>
          </w:tcPr>
          <w:p w:rsidR="00C706C2" w:rsidRPr="00FB6306" w:rsidRDefault="00C706C2" w:rsidP="00CF7761">
            <w:pPr>
              <w:jc w:val="right"/>
              <w:rPr>
                <w:bCs/>
                <w:iCs/>
              </w:rPr>
            </w:pPr>
            <w:r w:rsidRPr="00FB6306">
              <w:rPr>
                <w:bCs/>
                <w:iCs/>
              </w:rPr>
              <w:t>31,10</w:t>
            </w:r>
          </w:p>
        </w:tc>
      </w:tr>
      <w:tr w:rsidR="00C706C2" w:rsidRPr="00FB6306" w:rsidTr="00CF7761">
        <w:trPr>
          <w:trHeight w:val="1260"/>
        </w:trPr>
        <w:tc>
          <w:tcPr>
            <w:tcW w:w="5118" w:type="dxa"/>
            <w:shd w:val="clear" w:color="auto" w:fill="auto"/>
            <w:hideMark/>
          </w:tcPr>
          <w:p w:rsidR="00C706C2" w:rsidRPr="00FB6306" w:rsidRDefault="00C706C2" w:rsidP="00CF7761">
            <w:pPr>
              <w:rPr>
                <w:bCs/>
                <w:iCs/>
              </w:rPr>
            </w:pPr>
            <w:r w:rsidRPr="00FB6306">
              <w:rPr>
                <w:bCs/>
                <w:iCs/>
              </w:rPr>
              <w:t>Компенсация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tc>
        <w:tc>
          <w:tcPr>
            <w:tcW w:w="878" w:type="dxa"/>
            <w:shd w:val="clear" w:color="auto" w:fill="auto"/>
            <w:hideMark/>
          </w:tcPr>
          <w:p w:rsidR="00C706C2" w:rsidRPr="00FB6306" w:rsidRDefault="00C706C2" w:rsidP="00CF7761">
            <w:pPr>
              <w:jc w:val="center"/>
              <w:rPr>
                <w:bCs/>
                <w:iCs/>
              </w:rPr>
            </w:pPr>
            <w:r w:rsidRPr="00FB6306">
              <w:rPr>
                <w:bCs/>
                <w:iCs/>
              </w:rPr>
              <w:t>974</w:t>
            </w:r>
          </w:p>
        </w:tc>
        <w:tc>
          <w:tcPr>
            <w:tcW w:w="811" w:type="dxa"/>
            <w:shd w:val="clear" w:color="auto" w:fill="auto"/>
            <w:hideMark/>
          </w:tcPr>
          <w:p w:rsidR="00C706C2" w:rsidRPr="00FB6306" w:rsidRDefault="00C706C2" w:rsidP="00CF7761">
            <w:pPr>
              <w:jc w:val="center"/>
              <w:rPr>
                <w:bCs/>
                <w:iCs/>
              </w:rPr>
            </w:pPr>
            <w:r w:rsidRPr="00FB6306">
              <w:rPr>
                <w:bCs/>
                <w:iCs/>
              </w:rPr>
              <w:t>07</w:t>
            </w:r>
          </w:p>
        </w:tc>
        <w:tc>
          <w:tcPr>
            <w:tcW w:w="850" w:type="dxa"/>
            <w:shd w:val="clear" w:color="auto" w:fill="auto"/>
            <w:hideMark/>
          </w:tcPr>
          <w:p w:rsidR="00C706C2" w:rsidRPr="00FB6306" w:rsidRDefault="00C706C2" w:rsidP="00CF7761">
            <w:pPr>
              <w:jc w:val="center"/>
              <w:rPr>
                <w:bCs/>
                <w:iCs/>
              </w:rPr>
            </w:pPr>
            <w:r w:rsidRPr="00FB6306">
              <w:rPr>
                <w:bCs/>
                <w:iCs/>
              </w:rPr>
              <w:t>09</w:t>
            </w:r>
          </w:p>
        </w:tc>
        <w:tc>
          <w:tcPr>
            <w:tcW w:w="1843" w:type="dxa"/>
            <w:shd w:val="clear" w:color="auto" w:fill="auto"/>
            <w:hideMark/>
          </w:tcPr>
          <w:p w:rsidR="00C706C2" w:rsidRPr="00FB6306" w:rsidRDefault="00C706C2" w:rsidP="00CF7761">
            <w:pPr>
              <w:jc w:val="center"/>
              <w:rPr>
                <w:bCs/>
                <w:iCs/>
              </w:rPr>
            </w:pPr>
            <w:r w:rsidRPr="00FB6306">
              <w:rPr>
                <w:bCs/>
                <w:iCs/>
              </w:rPr>
              <w:t>1010376010</w:t>
            </w:r>
          </w:p>
        </w:tc>
        <w:tc>
          <w:tcPr>
            <w:tcW w:w="851" w:type="dxa"/>
            <w:shd w:val="clear" w:color="auto" w:fill="auto"/>
            <w:hideMark/>
          </w:tcPr>
          <w:p w:rsidR="00C706C2" w:rsidRPr="00FB6306" w:rsidRDefault="00C706C2" w:rsidP="00CF7761">
            <w:pPr>
              <w:jc w:val="center"/>
              <w:rPr>
                <w:bCs/>
                <w:iCs/>
              </w:rPr>
            </w:pPr>
            <w:r w:rsidRPr="00FB6306">
              <w:rPr>
                <w:bCs/>
                <w:iCs/>
              </w:rPr>
              <w:t> </w:t>
            </w:r>
          </w:p>
        </w:tc>
        <w:tc>
          <w:tcPr>
            <w:tcW w:w="1417" w:type="dxa"/>
            <w:shd w:val="clear" w:color="auto" w:fill="auto"/>
            <w:hideMark/>
          </w:tcPr>
          <w:p w:rsidR="00C706C2" w:rsidRPr="00FB6306" w:rsidRDefault="00C706C2" w:rsidP="00CF7761">
            <w:pPr>
              <w:jc w:val="right"/>
              <w:rPr>
                <w:bCs/>
                <w:iCs/>
              </w:rPr>
            </w:pPr>
            <w:r w:rsidRPr="00FB6306">
              <w:rPr>
                <w:bCs/>
                <w:iCs/>
              </w:rPr>
              <w:t>29,80</w:t>
            </w:r>
          </w:p>
        </w:tc>
        <w:tc>
          <w:tcPr>
            <w:tcW w:w="1418" w:type="dxa"/>
            <w:shd w:val="clear" w:color="auto" w:fill="auto"/>
            <w:hideMark/>
          </w:tcPr>
          <w:p w:rsidR="00C706C2" w:rsidRPr="00FB6306" w:rsidRDefault="00C706C2" w:rsidP="00CF7761">
            <w:pPr>
              <w:jc w:val="right"/>
              <w:rPr>
                <w:bCs/>
                <w:iCs/>
              </w:rPr>
            </w:pPr>
            <w:r w:rsidRPr="00FB6306">
              <w:rPr>
                <w:bCs/>
                <w:iCs/>
              </w:rPr>
              <w:t>28,40</w:t>
            </w:r>
          </w:p>
        </w:tc>
        <w:tc>
          <w:tcPr>
            <w:tcW w:w="1417" w:type="dxa"/>
            <w:shd w:val="clear" w:color="auto" w:fill="auto"/>
            <w:hideMark/>
          </w:tcPr>
          <w:p w:rsidR="00C706C2" w:rsidRPr="00FB6306" w:rsidRDefault="00C706C2" w:rsidP="00CF7761">
            <w:pPr>
              <w:jc w:val="right"/>
              <w:rPr>
                <w:bCs/>
                <w:iCs/>
              </w:rPr>
            </w:pPr>
            <w:r w:rsidRPr="00FB6306">
              <w:rPr>
                <w:bCs/>
                <w:iCs/>
              </w:rPr>
              <w:t>28,60</w:t>
            </w:r>
          </w:p>
        </w:tc>
      </w:tr>
      <w:tr w:rsidR="00C706C2" w:rsidRPr="00FB6306" w:rsidTr="00CF7761">
        <w:trPr>
          <w:trHeight w:val="630"/>
        </w:trPr>
        <w:tc>
          <w:tcPr>
            <w:tcW w:w="5118" w:type="dxa"/>
            <w:shd w:val="clear" w:color="auto" w:fill="auto"/>
            <w:hideMark/>
          </w:tcPr>
          <w:p w:rsidR="00C706C2" w:rsidRPr="00FB6306" w:rsidRDefault="00C706C2" w:rsidP="00CF7761">
            <w:pPr>
              <w:rPr>
                <w:bCs/>
                <w:iCs/>
              </w:rPr>
            </w:pPr>
            <w:r w:rsidRPr="00FB6306">
              <w:rPr>
                <w:bCs/>
                <w:iCs/>
              </w:rPr>
              <w:t>Закупка товаров, работ и услуг для обеспечения государственных (муниципальных) нужд</w:t>
            </w:r>
          </w:p>
        </w:tc>
        <w:tc>
          <w:tcPr>
            <w:tcW w:w="878" w:type="dxa"/>
            <w:shd w:val="clear" w:color="auto" w:fill="auto"/>
            <w:hideMark/>
          </w:tcPr>
          <w:p w:rsidR="00C706C2" w:rsidRPr="00FB6306" w:rsidRDefault="00C706C2" w:rsidP="00CF7761">
            <w:pPr>
              <w:jc w:val="center"/>
              <w:rPr>
                <w:bCs/>
                <w:iCs/>
              </w:rPr>
            </w:pPr>
            <w:r w:rsidRPr="00FB6306">
              <w:rPr>
                <w:bCs/>
                <w:iCs/>
              </w:rPr>
              <w:t>974</w:t>
            </w:r>
          </w:p>
        </w:tc>
        <w:tc>
          <w:tcPr>
            <w:tcW w:w="811" w:type="dxa"/>
            <w:shd w:val="clear" w:color="auto" w:fill="auto"/>
            <w:hideMark/>
          </w:tcPr>
          <w:p w:rsidR="00C706C2" w:rsidRPr="00FB6306" w:rsidRDefault="00C706C2" w:rsidP="00CF7761">
            <w:pPr>
              <w:jc w:val="center"/>
              <w:rPr>
                <w:bCs/>
                <w:iCs/>
              </w:rPr>
            </w:pPr>
            <w:r w:rsidRPr="00FB6306">
              <w:rPr>
                <w:bCs/>
                <w:iCs/>
              </w:rPr>
              <w:t>07</w:t>
            </w:r>
          </w:p>
        </w:tc>
        <w:tc>
          <w:tcPr>
            <w:tcW w:w="850" w:type="dxa"/>
            <w:shd w:val="clear" w:color="auto" w:fill="auto"/>
            <w:hideMark/>
          </w:tcPr>
          <w:p w:rsidR="00C706C2" w:rsidRPr="00FB6306" w:rsidRDefault="00C706C2" w:rsidP="00CF7761">
            <w:pPr>
              <w:jc w:val="center"/>
              <w:rPr>
                <w:bCs/>
                <w:iCs/>
              </w:rPr>
            </w:pPr>
            <w:r w:rsidRPr="00FB6306">
              <w:rPr>
                <w:bCs/>
                <w:iCs/>
              </w:rPr>
              <w:t>09</w:t>
            </w:r>
          </w:p>
        </w:tc>
        <w:tc>
          <w:tcPr>
            <w:tcW w:w="1843" w:type="dxa"/>
            <w:shd w:val="clear" w:color="auto" w:fill="auto"/>
            <w:hideMark/>
          </w:tcPr>
          <w:p w:rsidR="00C706C2" w:rsidRPr="00FB6306" w:rsidRDefault="00C706C2" w:rsidP="00CF7761">
            <w:pPr>
              <w:jc w:val="center"/>
              <w:rPr>
                <w:bCs/>
                <w:iCs/>
              </w:rPr>
            </w:pPr>
            <w:r w:rsidRPr="00FB6306">
              <w:rPr>
                <w:bCs/>
                <w:iCs/>
              </w:rPr>
              <w:t>1010376010</w:t>
            </w:r>
          </w:p>
        </w:tc>
        <w:tc>
          <w:tcPr>
            <w:tcW w:w="851" w:type="dxa"/>
            <w:shd w:val="clear" w:color="auto" w:fill="auto"/>
            <w:hideMark/>
          </w:tcPr>
          <w:p w:rsidR="00C706C2" w:rsidRPr="00FB6306" w:rsidRDefault="00C706C2" w:rsidP="00CF7761">
            <w:pPr>
              <w:jc w:val="center"/>
              <w:rPr>
                <w:bCs/>
                <w:iCs/>
              </w:rPr>
            </w:pPr>
            <w:r w:rsidRPr="00FB6306">
              <w:rPr>
                <w:bCs/>
                <w:iCs/>
              </w:rPr>
              <w:t>200</w:t>
            </w:r>
          </w:p>
        </w:tc>
        <w:tc>
          <w:tcPr>
            <w:tcW w:w="1417" w:type="dxa"/>
            <w:shd w:val="clear" w:color="auto" w:fill="auto"/>
            <w:hideMark/>
          </w:tcPr>
          <w:p w:rsidR="00C706C2" w:rsidRPr="00FB6306" w:rsidRDefault="00C706C2" w:rsidP="00CF7761">
            <w:pPr>
              <w:jc w:val="right"/>
              <w:rPr>
                <w:bCs/>
                <w:iCs/>
              </w:rPr>
            </w:pPr>
            <w:r w:rsidRPr="00FB6306">
              <w:rPr>
                <w:bCs/>
                <w:iCs/>
              </w:rPr>
              <w:t>29,80</w:t>
            </w:r>
          </w:p>
        </w:tc>
        <w:tc>
          <w:tcPr>
            <w:tcW w:w="1418" w:type="dxa"/>
            <w:shd w:val="clear" w:color="auto" w:fill="auto"/>
            <w:hideMark/>
          </w:tcPr>
          <w:p w:rsidR="00C706C2" w:rsidRPr="00FB6306" w:rsidRDefault="00C706C2" w:rsidP="00CF7761">
            <w:pPr>
              <w:jc w:val="right"/>
              <w:rPr>
                <w:bCs/>
                <w:iCs/>
              </w:rPr>
            </w:pPr>
            <w:r w:rsidRPr="00FB6306">
              <w:rPr>
                <w:bCs/>
                <w:iCs/>
              </w:rPr>
              <w:t>28,40</w:t>
            </w:r>
          </w:p>
        </w:tc>
        <w:tc>
          <w:tcPr>
            <w:tcW w:w="1417" w:type="dxa"/>
            <w:shd w:val="clear" w:color="auto" w:fill="auto"/>
            <w:hideMark/>
          </w:tcPr>
          <w:p w:rsidR="00C706C2" w:rsidRPr="00FB6306" w:rsidRDefault="00C706C2" w:rsidP="00CF7761">
            <w:pPr>
              <w:jc w:val="right"/>
              <w:rPr>
                <w:bCs/>
                <w:iCs/>
              </w:rPr>
            </w:pPr>
            <w:r w:rsidRPr="00FB6306">
              <w:rPr>
                <w:bCs/>
                <w:iCs/>
              </w:rPr>
              <w:t>28,60</w:t>
            </w:r>
          </w:p>
        </w:tc>
      </w:tr>
      <w:tr w:rsidR="00C706C2" w:rsidRPr="00FB6306" w:rsidTr="00CF7761">
        <w:trPr>
          <w:trHeight w:val="675"/>
        </w:trPr>
        <w:tc>
          <w:tcPr>
            <w:tcW w:w="5118" w:type="dxa"/>
            <w:shd w:val="clear" w:color="auto" w:fill="auto"/>
            <w:hideMark/>
          </w:tcPr>
          <w:p w:rsidR="00C706C2" w:rsidRPr="00FB6306" w:rsidRDefault="00C706C2" w:rsidP="00CF7761">
            <w:r w:rsidRPr="00FB6306">
              <w:t>Иные закупки товаров, работ и услуг для обеспечения государственных (муниципальных) нужд</w:t>
            </w:r>
          </w:p>
        </w:tc>
        <w:tc>
          <w:tcPr>
            <w:tcW w:w="878" w:type="dxa"/>
            <w:shd w:val="clear" w:color="auto" w:fill="auto"/>
            <w:hideMark/>
          </w:tcPr>
          <w:p w:rsidR="00C706C2" w:rsidRPr="00FB6306" w:rsidRDefault="00C706C2" w:rsidP="00CF7761">
            <w:pPr>
              <w:jc w:val="center"/>
            </w:pPr>
            <w:r w:rsidRPr="00FB6306">
              <w:t>974</w:t>
            </w:r>
          </w:p>
        </w:tc>
        <w:tc>
          <w:tcPr>
            <w:tcW w:w="811" w:type="dxa"/>
            <w:shd w:val="clear" w:color="auto" w:fill="auto"/>
            <w:hideMark/>
          </w:tcPr>
          <w:p w:rsidR="00C706C2" w:rsidRPr="00FB6306" w:rsidRDefault="00C706C2" w:rsidP="00CF7761">
            <w:pPr>
              <w:jc w:val="center"/>
            </w:pPr>
            <w:r w:rsidRPr="00FB6306">
              <w:t>07</w:t>
            </w:r>
          </w:p>
        </w:tc>
        <w:tc>
          <w:tcPr>
            <w:tcW w:w="850" w:type="dxa"/>
            <w:shd w:val="clear" w:color="auto" w:fill="auto"/>
            <w:hideMark/>
          </w:tcPr>
          <w:p w:rsidR="00C706C2" w:rsidRPr="00FB6306" w:rsidRDefault="00C706C2" w:rsidP="00CF7761">
            <w:pPr>
              <w:jc w:val="center"/>
            </w:pPr>
            <w:r w:rsidRPr="00FB6306">
              <w:t>09</w:t>
            </w:r>
          </w:p>
        </w:tc>
        <w:tc>
          <w:tcPr>
            <w:tcW w:w="1843" w:type="dxa"/>
            <w:shd w:val="clear" w:color="auto" w:fill="auto"/>
            <w:hideMark/>
          </w:tcPr>
          <w:p w:rsidR="00C706C2" w:rsidRPr="00FB6306" w:rsidRDefault="00C706C2" w:rsidP="00CF7761">
            <w:pPr>
              <w:jc w:val="center"/>
            </w:pPr>
            <w:r w:rsidRPr="00FB6306">
              <w:t>1010376010</w:t>
            </w:r>
          </w:p>
        </w:tc>
        <w:tc>
          <w:tcPr>
            <w:tcW w:w="851" w:type="dxa"/>
            <w:shd w:val="clear" w:color="auto" w:fill="auto"/>
            <w:hideMark/>
          </w:tcPr>
          <w:p w:rsidR="00C706C2" w:rsidRPr="00FB6306" w:rsidRDefault="00C706C2" w:rsidP="00CF7761">
            <w:pPr>
              <w:jc w:val="center"/>
            </w:pPr>
            <w:r w:rsidRPr="00FB6306">
              <w:t>240</w:t>
            </w:r>
          </w:p>
        </w:tc>
        <w:tc>
          <w:tcPr>
            <w:tcW w:w="1417" w:type="dxa"/>
            <w:shd w:val="clear" w:color="auto" w:fill="auto"/>
            <w:hideMark/>
          </w:tcPr>
          <w:p w:rsidR="00C706C2" w:rsidRPr="00FB6306" w:rsidRDefault="00C706C2" w:rsidP="00CF7761">
            <w:pPr>
              <w:jc w:val="right"/>
            </w:pPr>
            <w:r w:rsidRPr="00FB6306">
              <w:t>29,80</w:t>
            </w:r>
          </w:p>
        </w:tc>
        <w:tc>
          <w:tcPr>
            <w:tcW w:w="1418" w:type="dxa"/>
            <w:shd w:val="clear" w:color="auto" w:fill="auto"/>
            <w:hideMark/>
          </w:tcPr>
          <w:p w:rsidR="00C706C2" w:rsidRPr="00FB6306" w:rsidRDefault="00C706C2" w:rsidP="00CF7761">
            <w:pPr>
              <w:jc w:val="right"/>
            </w:pPr>
            <w:r w:rsidRPr="00FB6306">
              <w:t>28,40</w:t>
            </w:r>
          </w:p>
        </w:tc>
        <w:tc>
          <w:tcPr>
            <w:tcW w:w="1417" w:type="dxa"/>
            <w:shd w:val="clear" w:color="auto" w:fill="auto"/>
            <w:hideMark/>
          </w:tcPr>
          <w:p w:rsidR="00C706C2" w:rsidRPr="00FB6306" w:rsidRDefault="00C706C2" w:rsidP="00CF7761">
            <w:pPr>
              <w:jc w:val="right"/>
            </w:pPr>
            <w:r w:rsidRPr="00FB6306">
              <w:t>28,60</w:t>
            </w:r>
          </w:p>
        </w:tc>
      </w:tr>
      <w:tr w:rsidR="00C706C2" w:rsidRPr="00FB6306" w:rsidTr="00CF7761">
        <w:trPr>
          <w:trHeight w:val="1470"/>
        </w:trPr>
        <w:tc>
          <w:tcPr>
            <w:tcW w:w="5118" w:type="dxa"/>
            <w:shd w:val="clear" w:color="auto" w:fill="auto"/>
            <w:hideMark/>
          </w:tcPr>
          <w:p w:rsidR="00C706C2" w:rsidRPr="00FB6306" w:rsidRDefault="00C706C2" w:rsidP="00CF7761">
            <w:pPr>
              <w:rPr>
                <w:bCs/>
                <w:iCs/>
              </w:rPr>
            </w:pPr>
            <w:r w:rsidRPr="00FB6306">
              <w:rPr>
                <w:bCs/>
                <w:iCs/>
              </w:rPr>
              <w:lastRenderedPageBreak/>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878" w:type="dxa"/>
            <w:shd w:val="clear" w:color="auto" w:fill="auto"/>
            <w:hideMark/>
          </w:tcPr>
          <w:p w:rsidR="00C706C2" w:rsidRPr="00FB6306" w:rsidRDefault="00C706C2" w:rsidP="00CF7761">
            <w:pPr>
              <w:jc w:val="center"/>
              <w:rPr>
                <w:bCs/>
                <w:iCs/>
              </w:rPr>
            </w:pPr>
            <w:r w:rsidRPr="00FB6306">
              <w:rPr>
                <w:bCs/>
                <w:iCs/>
              </w:rPr>
              <w:t>974</w:t>
            </w:r>
          </w:p>
        </w:tc>
        <w:tc>
          <w:tcPr>
            <w:tcW w:w="811" w:type="dxa"/>
            <w:shd w:val="clear" w:color="auto" w:fill="auto"/>
            <w:hideMark/>
          </w:tcPr>
          <w:p w:rsidR="00C706C2" w:rsidRPr="00FB6306" w:rsidRDefault="00C706C2" w:rsidP="00CF7761">
            <w:pPr>
              <w:jc w:val="center"/>
              <w:rPr>
                <w:bCs/>
                <w:iCs/>
              </w:rPr>
            </w:pPr>
            <w:r w:rsidRPr="00FB6306">
              <w:rPr>
                <w:bCs/>
                <w:iCs/>
              </w:rPr>
              <w:t>07</w:t>
            </w:r>
          </w:p>
        </w:tc>
        <w:tc>
          <w:tcPr>
            <w:tcW w:w="850" w:type="dxa"/>
            <w:shd w:val="clear" w:color="auto" w:fill="auto"/>
            <w:hideMark/>
          </w:tcPr>
          <w:p w:rsidR="00C706C2" w:rsidRPr="00FB6306" w:rsidRDefault="00C706C2" w:rsidP="00CF7761">
            <w:pPr>
              <w:jc w:val="center"/>
              <w:rPr>
                <w:bCs/>
                <w:iCs/>
              </w:rPr>
            </w:pPr>
            <w:r w:rsidRPr="00FB6306">
              <w:rPr>
                <w:bCs/>
                <w:iCs/>
              </w:rPr>
              <w:t>09</w:t>
            </w:r>
          </w:p>
        </w:tc>
        <w:tc>
          <w:tcPr>
            <w:tcW w:w="1843" w:type="dxa"/>
            <w:shd w:val="clear" w:color="auto" w:fill="auto"/>
            <w:hideMark/>
          </w:tcPr>
          <w:p w:rsidR="00C706C2" w:rsidRPr="00FB6306" w:rsidRDefault="00C706C2" w:rsidP="00CF7761">
            <w:pPr>
              <w:jc w:val="center"/>
              <w:rPr>
                <w:bCs/>
                <w:iCs/>
              </w:rPr>
            </w:pPr>
            <w:r w:rsidRPr="00FB6306">
              <w:rPr>
                <w:bCs/>
                <w:iCs/>
              </w:rPr>
              <w:t>1010376210</w:t>
            </w:r>
          </w:p>
        </w:tc>
        <w:tc>
          <w:tcPr>
            <w:tcW w:w="851" w:type="dxa"/>
            <w:shd w:val="clear" w:color="auto" w:fill="auto"/>
            <w:hideMark/>
          </w:tcPr>
          <w:p w:rsidR="00C706C2" w:rsidRPr="00FB6306" w:rsidRDefault="00C706C2" w:rsidP="00CF7761">
            <w:pPr>
              <w:jc w:val="center"/>
              <w:rPr>
                <w:bCs/>
                <w:iCs/>
              </w:rPr>
            </w:pPr>
            <w:r w:rsidRPr="00FB6306">
              <w:rPr>
                <w:bCs/>
                <w:iCs/>
              </w:rPr>
              <w:t> </w:t>
            </w:r>
          </w:p>
        </w:tc>
        <w:tc>
          <w:tcPr>
            <w:tcW w:w="1417" w:type="dxa"/>
            <w:shd w:val="clear" w:color="auto" w:fill="auto"/>
            <w:hideMark/>
          </w:tcPr>
          <w:p w:rsidR="00C706C2" w:rsidRPr="00FB6306" w:rsidRDefault="00C706C2" w:rsidP="00CF7761">
            <w:pPr>
              <w:jc w:val="right"/>
              <w:rPr>
                <w:bCs/>
                <w:iCs/>
              </w:rPr>
            </w:pPr>
            <w:r w:rsidRPr="00FB6306">
              <w:rPr>
                <w:bCs/>
                <w:iCs/>
              </w:rPr>
              <w:t>2,30</w:t>
            </w:r>
          </w:p>
        </w:tc>
        <w:tc>
          <w:tcPr>
            <w:tcW w:w="1418" w:type="dxa"/>
            <w:shd w:val="clear" w:color="auto" w:fill="auto"/>
            <w:hideMark/>
          </w:tcPr>
          <w:p w:rsidR="00C706C2" w:rsidRPr="00FB6306" w:rsidRDefault="00C706C2" w:rsidP="00CF7761">
            <w:pPr>
              <w:jc w:val="right"/>
              <w:rPr>
                <w:bCs/>
                <w:iCs/>
              </w:rPr>
            </w:pPr>
            <w:r w:rsidRPr="00FB6306">
              <w:rPr>
                <w:bCs/>
                <w:iCs/>
              </w:rPr>
              <w:t>2,40</w:t>
            </w:r>
          </w:p>
        </w:tc>
        <w:tc>
          <w:tcPr>
            <w:tcW w:w="1417" w:type="dxa"/>
            <w:shd w:val="clear" w:color="auto" w:fill="auto"/>
            <w:hideMark/>
          </w:tcPr>
          <w:p w:rsidR="00C706C2" w:rsidRPr="00FB6306" w:rsidRDefault="00C706C2" w:rsidP="00CF7761">
            <w:pPr>
              <w:jc w:val="right"/>
              <w:rPr>
                <w:bCs/>
                <w:iCs/>
              </w:rPr>
            </w:pPr>
            <w:r w:rsidRPr="00FB6306">
              <w:rPr>
                <w:bCs/>
                <w:iCs/>
              </w:rPr>
              <w:t>2,50</w:t>
            </w:r>
          </w:p>
        </w:tc>
      </w:tr>
      <w:tr w:rsidR="00C706C2" w:rsidRPr="00FB6306" w:rsidTr="00CF7761">
        <w:trPr>
          <w:trHeight w:val="630"/>
        </w:trPr>
        <w:tc>
          <w:tcPr>
            <w:tcW w:w="5118" w:type="dxa"/>
            <w:shd w:val="clear" w:color="auto" w:fill="auto"/>
            <w:hideMark/>
          </w:tcPr>
          <w:p w:rsidR="00C706C2" w:rsidRPr="00FB6306" w:rsidRDefault="00C706C2" w:rsidP="00CF7761">
            <w:pPr>
              <w:rPr>
                <w:bCs/>
                <w:iCs/>
              </w:rPr>
            </w:pPr>
            <w:r w:rsidRPr="00FB6306">
              <w:rPr>
                <w:bCs/>
                <w:iCs/>
              </w:rPr>
              <w:t>Закупка товаров, работ и услуг для обеспечения государственных (муниципальных) нужд</w:t>
            </w:r>
          </w:p>
        </w:tc>
        <w:tc>
          <w:tcPr>
            <w:tcW w:w="878" w:type="dxa"/>
            <w:shd w:val="clear" w:color="auto" w:fill="auto"/>
            <w:hideMark/>
          </w:tcPr>
          <w:p w:rsidR="00C706C2" w:rsidRPr="00FB6306" w:rsidRDefault="00C706C2" w:rsidP="00CF7761">
            <w:pPr>
              <w:jc w:val="center"/>
              <w:rPr>
                <w:bCs/>
                <w:iCs/>
              </w:rPr>
            </w:pPr>
            <w:r w:rsidRPr="00FB6306">
              <w:rPr>
                <w:bCs/>
                <w:iCs/>
              </w:rPr>
              <w:t>974</w:t>
            </w:r>
          </w:p>
        </w:tc>
        <w:tc>
          <w:tcPr>
            <w:tcW w:w="811" w:type="dxa"/>
            <w:shd w:val="clear" w:color="auto" w:fill="auto"/>
            <w:hideMark/>
          </w:tcPr>
          <w:p w:rsidR="00C706C2" w:rsidRPr="00FB6306" w:rsidRDefault="00C706C2" w:rsidP="00CF7761">
            <w:pPr>
              <w:jc w:val="center"/>
              <w:rPr>
                <w:bCs/>
                <w:iCs/>
              </w:rPr>
            </w:pPr>
            <w:r w:rsidRPr="00FB6306">
              <w:rPr>
                <w:bCs/>
                <w:iCs/>
              </w:rPr>
              <w:t>07</w:t>
            </w:r>
          </w:p>
        </w:tc>
        <w:tc>
          <w:tcPr>
            <w:tcW w:w="850" w:type="dxa"/>
            <w:shd w:val="clear" w:color="auto" w:fill="auto"/>
            <w:hideMark/>
          </w:tcPr>
          <w:p w:rsidR="00C706C2" w:rsidRPr="00FB6306" w:rsidRDefault="00C706C2" w:rsidP="00CF7761">
            <w:pPr>
              <w:jc w:val="center"/>
              <w:rPr>
                <w:bCs/>
                <w:iCs/>
              </w:rPr>
            </w:pPr>
            <w:r w:rsidRPr="00FB6306">
              <w:rPr>
                <w:bCs/>
                <w:iCs/>
              </w:rPr>
              <w:t>09</w:t>
            </w:r>
          </w:p>
        </w:tc>
        <w:tc>
          <w:tcPr>
            <w:tcW w:w="1843" w:type="dxa"/>
            <w:shd w:val="clear" w:color="auto" w:fill="auto"/>
            <w:hideMark/>
          </w:tcPr>
          <w:p w:rsidR="00C706C2" w:rsidRPr="00FB6306" w:rsidRDefault="00C706C2" w:rsidP="00CF7761">
            <w:pPr>
              <w:jc w:val="center"/>
              <w:rPr>
                <w:bCs/>
                <w:iCs/>
              </w:rPr>
            </w:pPr>
            <w:r w:rsidRPr="00FB6306">
              <w:rPr>
                <w:bCs/>
                <w:iCs/>
              </w:rPr>
              <w:t>1010376210</w:t>
            </w:r>
          </w:p>
        </w:tc>
        <w:tc>
          <w:tcPr>
            <w:tcW w:w="851" w:type="dxa"/>
            <w:shd w:val="clear" w:color="auto" w:fill="auto"/>
            <w:hideMark/>
          </w:tcPr>
          <w:p w:rsidR="00C706C2" w:rsidRPr="00FB6306" w:rsidRDefault="00C706C2" w:rsidP="00CF7761">
            <w:pPr>
              <w:jc w:val="center"/>
              <w:rPr>
                <w:bCs/>
                <w:iCs/>
              </w:rPr>
            </w:pPr>
            <w:r w:rsidRPr="00FB6306">
              <w:rPr>
                <w:bCs/>
                <w:iCs/>
              </w:rPr>
              <w:t>200</w:t>
            </w:r>
          </w:p>
        </w:tc>
        <w:tc>
          <w:tcPr>
            <w:tcW w:w="1417" w:type="dxa"/>
            <w:shd w:val="clear" w:color="auto" w:fill="auto"/>
            <w:hideMark/>
          </w:tcPr>
          <w:p w:rsidR="00C706C2" w:rsidRPr="00FB6306" w:rsidRDefault="00C706C2" w:rsidP="00CF7761">
            <w:pPr>
              <w:jc w:val="right"/>
              <w:rPr>
                <w:bCs/>
                <w:iCs/>
              </w:rPr>
            </w:pPr>
            <w:r w:rsidRPr="00FB6306">
              <w:rPr>
                <w:bCs/>
                <w:iCs/>
              </w:rPr>
              <w:t>2,30</w:t>
            </w:r>
          </w:p>
        </w:tc>
        <w:tc>
          <w:tcPr>
            <w:tcW w:w="1418" w:type="dxa"/>
            <w:shd w:val="clear" w:color="auto" w:fill="auto"/>
            <w:hideMark/>
          </w:tcPr>
          <w:p w:rsidR="00C706C2" w:rsidRPr="00FB6306" w:rsidRDefault="00C706C2" w:rsidP="00CF7761">
            <w:pPr>
              <w:jc w:val="right"/>
              <w:rPr>
                <w:bCs/>
                <w:iCs/>
              </w:rPr>
            </w:pPr>
            <w:r w:rsidRPr="00FB6306">
              <w:rPr>
                <w:bCs/>
                <w:iCs/>
              </w:rPr>
              <w:t>2,40</w:t>
            </w:r>
          </w:p>
        </w:tc>
        <w:tc>
          <w:tcPr>
            <w:tcW w:w="1417" w:type="dxa"/>
            <w:shd w:val="clear" w:color="auto" w:fill="auto"/>
            <w:hideMark/>
          </w:tcPr>
          <w:p w:rsidR="00C706C2" w:rsidRPr="00FB6306" w:rsidRDefault="00C706C2" w:rsidP="00CF7761">
            <w:pPr>
              <w:jc w:val="right"/>
              <w:rPr>
                <w:bCs/>
                <w:iCs/>
              </w:rPr>
            </w:pPr>
            <w:r w:rsidRPr="00FB6306">
              <w:rPr>
                <w:bCs/>
                <w:iCs/>
              </w:rPr>
              <w:t>2,50</w:t>
            </w:r>
          </w:p>
        </w:tc>
      </w:tr>
      <w:tr w:rsidR="00C706C2" w:rsidRPr="00FB6306" w:rsidTr="00CF7761">
        <w:trPr>
          <w:trHeight w:val="675"/>
        </w:trPr>
        <w:tc>
          <w:tcPr>
            <w:tcW w:w="5118" w:type="dxa"/>
            <w:shd w:val="clear" w:color="auto" w:fill="auto"/>
            <w:hideMark/>
          </w:tcPr>
          <w:p w:rsidR="00C706C2" w:rsidRPr="00FB6306" w:rsidRDefault="00C706C2" w:rsidP="00CF7761">
            <w:r w:rsidRPr="00FB6306">
              <w:t>Иные закупки товаров, работ и услуг для обеспечения государственных (муниципальных) нужд</w:t>
            </w:r>
          </w:p>
        </w:tc>
        <w:tc>
          <w:tcPr>
            <w:tcW w:w="878" w:type="dxa"/>
            <w:shd w:val="clear" w:color="auto" w:fill="auto"/>
            <w:hideMark/>
          </w:tcPr>
          <w:p w:rsidR="00C706C2" w:rsidRPr="00FB6306" w:rsidRDefault="00C706C2" w:rsidP="00CF7761">
            <w:pPr>
              <w:jc w:val="center"/>
            </w:pPr>
            <w:r w:rsidRPr="00FB6306">
              <w:t>974</w:t>
            </w:r>
          </w:p>
        </w:tc>
        <w:tc>
          <w:tcPr>
            <w:tcW w:w="811" w:type="dxa"/>
            <w:shd w:val="clear" w:color="auto" w:fill="auto"/>
            <w:hideMark/>
          </w:tcPr>
          <w:p w:rsidR="00C706C2" w:rsidRPr="00FB6306" w:rsidRDefault="00C706C2" w:rsidP="00CF7761">
            <w:pPr>
              <w:jc w:val="center"/>
            </w:pPr>
            <w:r w:rsidRPr="00FB6306">
              <w:t>07</w:t>
            </w:r>
          </w:p>
        </w:tc>
        <w:tc>
          <w:tcPr>
            <w:tcW w:w="850" w:type="dxa"/>
            <w:shd w:val="clear" w:color="auto" w:fill="auto"/>
            <w:hideMark/>
          </w:tcPr>
          <w:p w:rsidR="00C706C2" w:rsidRPr="00FB6306" w:rsidRDefault="00C706C2" w:rsidP="00CF7761">
            <w:pPr>
              <w:jc w:val="center"/>
            </w:pPr>
            <w:r w:rsidRPr="00FB6306">
              <w:t>09</w:t>
            </w:r>
          </w:p>
        </w:tc>
        <w:tc>
          <w:tcPr>
            <w:tcW w:w="1843" w:type="dxa"/>
            <w:shd w:val="clear" w:color="auto" w:fill="auto"/>
            <w:hideMark/>
          </w:tcPr>
          <w:p w:rsidR="00C706C2" w:rsidRPr="00FB6306" w:rsidRDefault="00C706C2" w:rsidP="00CF7761">
            <w:pPr>
              <w:jc w:val="center"/>
            </w:pPr>
            <w:r w:rsidRPr="00FB6306">
              <w:t>1010376210</w:t>
            </w:r>
          </w:p>
        </w:tc>
        <w:tc>
          <w:tcPr>
            <w:tcW w:w="851" w:type="dxa"/>
            <w:shd w:val="clear" w:color="auto" w:fill="auto"/>
            <w:hideMark/>
          </w:tcPr>
          <w:p w:rsidR="00C706C2" w:rsidRPr="00FB6306" w:rsidRDefault="00C706C2" w:rsidP="00CF7761">
            <w:pPr>
              <w:jc w:val="center"/>
            </w:pPr>
            <w:r w:rsidRPr="00FB6306">
              <w:t>240</w:t>
            </w:r>
          </w:p>
        </w:tc>
        <w:tc>
          <w:tcPr>
            <w:tcW w:w="1417" w:type="dxa"/>
            <w:shd w:val="clear" w:color="auto" w:fill="auto"/>
            <w:hideMark/>
          </w:tcPr>
          <w:p w:rsidR="00C706C2" w:rsidRPr="00FB6306" w:rsidRDefault="00C706C2" w:rsidP="00CF7761">
            <w:pPr>
              <w:jc w:val="right"/>
            </w:pPr>
            <w:r w:rsidRPr="00FB6306">
              <w:t>2,30</w:t>
            </w:r>
          </w:p>
        </w:tc>
        <w:tc>
          <w:tcPr>
            <w:tcW w:w="1418" w:type="dxa"/>
            <w:shd w:val="clear" w:color="auto" w:fill="auto"/>
            <w:hideMark/>
          </w:tcPr>
          <w:p w:rsidR="00C706C2" w:rsidRPr="00FB6306" w:rsidRDefault="00C706C2" w:rsidP="00CF7761">
            <w:pPr>
              <w:jc w:val="right"/>
            </w:pPr>
            <w:r w:rsidRPr="00FB6306">
              <w:t>2,40</w:t>
            </w:r>
          </w:p>
        </w:tc>
        <w:tc>
          <w:tcPr>
            <w:tcW w:w="1417" w:type="dxa"/>
            <w:shd w:val="clear" w:color="auto" w:fill="auto"/>
            <w:hideMark/>
          </w:tcPr>
          <w:p w:rsidR="00C706C2" w:rsidRPr="00FB6306" w:rsidRDefault="00C706C2" w:rsidP="00CF7761">
            <w:pPr>
              <w:jc w:val="right"/>
            </w:pPr>
            <w:r w:rsidRPr="00FB6306">
              <w:t>2,50</w:t>
            </w:r>
          </w:p>
        </w:tc>
      </w:tr>
      <w:tr w:rsidR="00C706C2" w:rsidRPr="00FB6306" w:rsidTr="00CF7761">
        <w:trPr>
          <w:trHeight w:val="840"/>
        </w:trPr>
        <w:tc>
          <w:tcPr>
            <w:tcW w:w="5118" w:type="dxa"/>
            <w:shd w:val="clear" w:color="auto" w:fill="auto"/>
            <w:hideMark/>
          </w:tcPr>
          <w:p w:rsidR="00C706C2" w:rsidRPr="00FB6306" w:rsidRDefault="00C706C2" w:rsidP="00CF7761">
            <w:pPr>
              <w:rPr>
                <w:bCs/>
                <w:iCs/>
              </w:rPr>
            </w:pPr>
            <w:r w:rsidRPr="00FB6306">
              <w:rPr>
                <w:bCs/>
                <w:iCs/>
              </w:rPr>
              <w:t>Подпрограмма "Организация отдыха, оздоровления, занятости детей и подростков в Камешкирском районе Пензенской области"</w:t>
            </w:r>
          </w:p>
        </w:tc>
        <w:tc>
          <w:tcPr>
            <w:tcW w:w="878" w:type="dxa"/>
            <w:shd w:val="clear" w:color="auto" w:fill="auto"/>
            <w:hideMark/>
          </w:tcPr>
          <w:p w:rsidR="00C706C2" w:rsidRPr="00FB6306" w:rsidRDefault="00C706C2" w:rsidP="00CF7761">
            <w:pPr>
              <w:jc w:val="center"/>
              <w:rPr>
                <w:bCs/>
                <w:iCs/>
              </w:rPr>
            </w:pPr>
            <w:r w:rsidRPr="00FB6306">
              <w:rPr>
                <w:bCs/>
                <w:iCs/>
              </w:rPr>
              <w:t>974</w:t>
            </w:r>
          </w:p>
        </w:tc>
        <w:tc>
          <w:tcPr>
            <w:tcW w:w="811" w:type="dxa"/>
            <w:shd w:val="clear" w:color="auto" w:fill="auto"/>
            <w:hideMark/>
          </w:tcPr>
          <w:p w:rsidR="00C706C2" w:rsidRPr="00FB6306" w:rsidRDefault="00C706C2" w:rsidP="00CF7761">
            <w:pPr>
              <w:jc w:val="center"/>
              <w:rPr>
                <w:bCs/>
                <w:iCs/>
              </w:rPr>
            </w:pPr>
            <w:r w:rsidRPr="00FB6306">
              <w:rPr>
                <w:bCs/>
                <w:iCs/>
              </w:rPr>
              <w:t>07</w:t>
            </w:r>
          </w:p>
        </w:tc>
        <w:tc>
          <w:tcPr>
            <w:tcW w:w="850" w:type="dxa"/>
            <w:shd w:val="clear" w:color="auto" w:fill="auto"/>
            <w:hideMark/>
          </w:tcPr>
          <w:p w:rsidR="00C706C2" w:rsidRPr="00FB6306" w:rsidRDefault="00C706C2" w:rsidP="00CF7761">
            <w:pPr>
              <w:jc w:val="center"/>
              <w:rPr>
                <w:bCs/>
                <w:iCs/>
              </w:rPr>
            </w:pPr>
            <w:r w:rsidRPr="00FB6306">
              <w:rPr>
                <w:bCs/>
                <w:iCs/>
              </w:rPr>
              <w:t>09</w:t>
            </w:r>
          </w:p>
        </w:tc>
        <w:tc>
          <w:tcPr>
            <w:tcW w:w="1843" w:type="dxa"/>
            <w:shd w:val="clear" w:color="auto" w:fill="auto"/>
            <w:hideMark/>
          </w:tcPr>
          <w:p w:rsidR="00C706C2" w:rsidRPr="00FB6306" w:rsidRDefault="00C706C2" w:rsidP="00CF7761">
            <w:pPr>
              <w:jc w:val="center"/>
              <w:rPr>
                <w:bCs/>
                <w:iCs/>
              </w:rPr>
            </w:pPr>
            <w:r w:rsidRPr="00FB6306">
              <w:rPr>
                <w:bCs/>
                <w:iCs/>
              </w:rPr>
              <w:t>1020000000</w:t>
            </w:r>
          </w:p>
        </w:tc>
        <w:tc>
          <w:tcPr>
            <w:tcW w:w="851" w:type="dxa"/>
            <w:shd w:val="clear" w:color="auto" w:fill="auto"/>
            <w:hideMark/>
          </w:tcPr>
          <w:p w:rsidR="00C706C2" w:rsidRPr="00FB6306" w:rsidRDefault="00C706C2" w:rsidP="00CF7761">
            <w:pPr>
              <w:jc w:val="center"/>
              <w:rPr>
                <w:bCs/>
                <w:iCs/>
              </w:rPr>
            </w:pPr>
            <w:r w:rsidRPr="00FB6306">
              <w:rPr>
                <w:bCs/>
                <w:iCs/>
              </w:rPr>
              <w:t> </w:t>
            </w:r>
          </w:p>
        </w:tc>
        <w:tc>
          <w:tcPr>
            <w:tcW w:w="1417" w:type="dxa"/>
            <w:shd w:val="clear" w:color="auto" w:fill="auto"/>
            <w:hideMark/>
          </w:tcPr>
          <w:p w:rsidR="00C706C2" w:rsidRPr="00FB6306" w:rsidRDefault="00C706C2" w:rsidP="00CF7761">
            <w:pPr>
              <w:jc w:val="right"/>
              <w:rPr>
                <w:bCs/>
                <w:iCs/>
              </w:rPr>
            </w:pPr>
            <w:r w:rsidRPr="00FB6306">
              <w:rPr>
                <w:bCs/>
                <w:iCs/>
              </w:rPr>
              <w:t>20,70</w:t>
            </w:r>
          </w:p>
        </w:tc>
        <w:tc>
          <w:tcPr>
            <w:tcW w:w="1418" w:type="dxa"/>
            <w:shd w:val="clear" w:color="auto" w:fill="auto"/>
            <w:hideMark/>
          </w:tcPr>
          <w:p w:rsidR="00C706C2" w:rsidRPr="00FB6306" w:rsidRDefault="00C706C2" w:rsidP="00CF7761">
            <w:pPr>
              <w:jc w:val="right"/>
              <w:rPr>
                <w:bCs/>
                <w:iCs/>
              </w:rPr>
            </w:pPr>
            <w:r w:rsidRPr="00FB6306">
              <w:rPr>
                <w:bCs/>
                <w:iCs/>
              </w:rPr>
              <w:t>21,40</w:t>
            </w:r>
          </w:p>
        </w:tc>
        <w:tc>
          <w:tcPr>
            <w:tcW w:w="1417" w:type="dxa"/>
            <w:shd w:val="clear" w:color="auto" w:fill="auto"/>
            <w:hideMark/>
          </w:tcPr>
          <w:p w:rsidR="00C706C2" w:rsidRPr="00FB6306" w:rsidRDefault="00C706C2" w:rsidP="00CF7761">
            <w:pPr>
              <w:jc w:val="right"/>
              <w:rPr>
                <w:bCs/>
                <w:iCs/>
              </w:rPr>
            </w:pPr>
            <w:r w:rsidRPr="00FB6306">
              <w:rPr>
                <w:bCs/>
                <w:iCs/>
              </w:rPr>
              <w:t>22,20</w:t>
            </w:r>
          </w:p>
        </w:tc>
      </w:tr>
      <w:tr w:rsidR="00C706C2" w:rsidRPr="00FB6306" w:rsidTr="00CF7761">
        <w:trPr>
          <w:trHeight w:val="1050"/>
        </w:trPr>
        <w:tc>
          <w:tcPr>
            <w:tcW w:w="5118" w:type="dxa"/>
            <w:shd w:val="clear" w:color="auto" w:fill="auto"/>
            <w:hideMark/>
          </w:tcPr>
          <w:p w:rsidR="00C706C2" w:rsidRPr="00FB6306" w:rsidRDefault="00C706C2" w:rsidP="00CF7761">
            <w:pPr>
              <w:rPr>
                <w:bCs/>
                <w:iCs/>
              </w:rPr>
            </w:pPr>
            <w:r w:rsidRPr="00FB6306">
              <w:rPr>
                <w:bCs/>
                <w:iCs/>
              </w:rPr>
              <w:t>Основное мероприятие «Увеличение масштабов и повышение качества услуг по организации отдыха и оздоровления детей и подростков в Камешкирскои районе Пензенской области»</w:t>
            </w:r>
          </w:p>
        </w:tc>
        <w:tc>
          <w:tcPr>
            <w:tcW w:w="878" w:type="dxa"/>
            <w:shd w:val="clear" w:color="auto" w:fill="auto"/>
            <w:hideMark/>
          </w:tcPr>
          <w:p w:rsidR="00C706C2" w:rsidRPr="00FB6306" w:rsidRDefault="00C706C2" w:rsidP="00CF7761">
            <w:pPr>
              <w:jc w:val="center"/>
              <w:rPr>
                <w:bCs/>
                <w:iCs/>
              </w:rPr>
            </w:pPr>
            <w:r w:rsidRPr="00FB6306">
              <w:rPr>
                <w:bCs/>
                <w:iCs/>
              </w:rPr>
              <w:t>974</w:t>
            </w:r>
          </w:p>
        </w:tc>
        <w:tc>
          <w:tcPr>
            <w:tcW w:w="811" w:type="dxa"/>
            <w:shd w:val="clear" w:color="auto" w:fill="auto"/>
            <w:hideMark/>
          </w:tcPr>
          <w:p w:rsidR="00C706C2" w:rsidRPr="00FB6306" w:rsidRDefault="00C706C2" w:rsidP="00CF7761">
            <w:pPr>
              <w:jc w:val="center"/>
              <w:rPr>
                <w:bCs/>
                <w:iCs/>
              </w:rPr>
            </w:pPr>
            <w:r w:rsidRPr="00FB6306">
              <w:rPr>
                <w:bCs/>
                <w:iCs/>
              </w:rPr>
              <w:t>07</w:t>
            </w:r>
          </w:p>
        </w:tc>
        <w:tc>
          <w:tcPr>
            <w:tcW w:w="850" w:type="dxa"/>
            <w:shd w:val="clear" w:color="auto" w:fill="auto"/>
            <w:hideMark/>
          </w:tcPr>
          <w:p w:rsidR="00C706C2" w:rsidRPr="00FB6306" w:rsidRDefault="00C706C2" w:rsidP="00CF7761">
            <w:pPr>
              <w:jc w:val="center"/>
              <w:rPr>
                <w:bCs/>
                <w:iCs/>
              </w:rPr>
            </w:pPr>
            <w:r w:rsidRPr="00FB6306">
              <w:rPr>
                <w:bCs/>
                <w:iCs/>
              </w:rPr>
              <w:t>09</w:t>
            </w:r>
          </w:p>
        </w:tc>
        <w:tc>
          <w:tcPr>
            <w:tcW w:w="1843" w:type="dxa"/>
            <w:shd w:val="clear" w:color="auto" w:fill="auto"/>
            <w:hideMark/>
          </w:tcPr>
          <w:p w:rsidR="00C706C2" w:rsidRPr="00FB6306" w:rsidRDefault="00C706C2" w:rsidP="00CF7761">
            <w:pPr>
              <w:jc w:val="center"/>
              <w:rPr>
                <w:bCs/>
                <w:iCs/>
              </w:rPr>
            </w:pPr>
            <w:r w:rsidRPr="00FB6306">
              <w:rPr>
                <w:bCs/>
                <w:iCs/>
              </w:rPr>
              <w:t>1020100000</w:t>
            </w:r>
          </w:p>
        </w:tc>
        <w:tc>
          <w:tcPr>
            <w:tcW w:w="851" w:type="dxa"/>
            <w:shd w:val="clear" w:color="auto" w:fill="auto"/>
            <w:hideMark/>
          </w:tcPr>
          <w:p w:rsidR="00C706C2" w:rsidRPr="00FB6306" w:rsidRDefault="00C706C2" w:rsidP="00CF7761">
            <w:pPr>
              <w:jc w:val="center"/>
              <w:rPr>
                <w:bCs/>
                <w:iCs/>
              </w:rPr>
            </w:pPr>
            <w:r w:rsidRPr="00FB6306">
              <w:rPr>
                <w:bCs/>
                <w:iCs/>
              </w:rPr>
              <w:t> </w:t>
            </w:r>
          </w:p>
        </w:tc>
        <w:tc>
          <w:tcPr>
            <w:tcW w:w="1417" w:type="dxa"/>
            <w:shd w:val="clear" w:color="auto" w:fill="auto"/>
            <w:hideMark/>
          </w:tcPr>
          <w:p w:rsidR="00C706C2" w:rsidRPr="00FB6306" w:rsidRDefault="00C706C2" w:rsidP="00CF7761">
            <w:pPr>
              <w:jc w:val="right"/>
              <w:rPr>
                <w:bCs/>
                <w:iCs/>
              </w:rPr>
            </w:pPr>
            <w:r w:rsidRPr="00FB6306">
              <w:rPr>
                <w:bCs/>
                <w:iCs/>
              </w:rPr>
              <w:t>20,70</w:t>
            </w:r>
          </w:p>
        </w:tc>
        <w:tc>
          <w:tcPr>
            <w:tcW w:w="1418" w:type="dxa"/>
            <w:shd w:val="clear" w:color="auto" w:fill="auto"/>
            <w:hideMark/>
          </w:tcPr>
          <w:p w:rsidR="00C706C2" w:rsidRPr="00FB6306" w:rsidRDefault="00C706C2" w:rsidP="00CF7761">
            <w:pPr>
              <w:jc w:val="right"/>
              <w:rPr>
                <w:bCs/>
                <w:iCs/>
              </w:rPr>
            </w:pPr>
            <w:r w:rsidRPr="00FB6306">
              <w:rPr>
                <w:bCs/>
                <w:iCs/>
              </w:rPr>
              <w:t>21,40</w:t>
            </w:r>
          </w:p>
        </w:tc>
        <w:tc>
          <w:tcPr>
            <w:tcW w:w="1417" w:type="dxa"/>
            <w:shd w:val="clear" w:color="auto" w:fill="auto"/>
            <w:hideMark/>
          </w:tcPr>
          <w:p w:rsidR="00C706C2" w:rsidRPr="00FB6306" w:rsidRDefault="00C706C2" w:rsidP="00CF7761">
            <w:pPr>
              <w:jc w:val="right"/>
              <w:rPr>
                <w:bCs/>
                <w:iCs/>
              </w:rPr>
            </w:pPr>
            <w:r w:rsidRPr="00FB6306">
              <w:rPr>
                <w:bCs/>
                <w:iCs/>
              </w:rPr>
              <w:t>22,20</w:t>
            </w:r>
          </w:p>
        </w:tc>
      </w:tr>
      <w:tr w:rsidR="00C706C2" w:rsidRPr="00FB6306" w:rsidTr="00CF7761">
        <w:trPr>
          <w:trHeight w:val="630"/>
        </w:trPr>
        <w:tc>
          <w:tcPr>
            <w:tcW w:w="5118" w:type="dxa"/>
            <w:shd w:val="clear" w:color="auto" w:fill="auto"/>
            <w:hideMark/>
          </w:tcPr>
          <w:p w:rsidR="00C706C2" w:rsidRPr="00FB6306" w:rsidRDefault="00C706C2" w:rsidP="00CF7761">
            <w:pPr>
              <w:rPr>
                <w:bCs/>
                <w:iCs/>
              </w:rPr>
            </w:pPr>
            <w:r w:rsidRPr="00FB6306">
              <w:rPr>
                <w:bCs/>
                <w:iCs/>
              </w:rPr>
              <w:t>Администрирование расходов на исполнение государственных полномочий в сфере организации отдыха и оздоровления детей</w:t>
            </w:r>
          </w:p>
        </w:tc>
        <w:tc>
          <w:tcPr>
            <w:tcW w:w="878" w:type="dxa"/>
            <w:shd w:val="clear" w:color="auto" w:fill="auto"/>
            <w:hideMark/>
          </w:tcPr>
          <w:p w:rsidR="00C706C2" w:rsidRPr="00FB6306" w:rsidRDefault="00C706C2" w:rsidP="00CF7761">
            <w:pPr>
              <w:jc w:val="center"/>
              <w:rPr>
                <w:bCs/>
                <w:iCs/>
              </w:rPr>
            </w:pPr>
            <w:r w:rsidRPr="00FB6306">
              <w:rPr>
                <w:bCs/>
                <w:iCs/>
              </w:rPr>
              <w:t>974</w:t>
            </w:r>
          </w:p>
        </w:tc>
        <w:tc>
          <w:tcPr>
            <w:tcW w:w="811" w:type="dxa"/>
            <w:shd w:val="clear" w:color="auto" w:fill="auto"/>
            <w:hideMark/>
          </w:tcPr>
          <w:p w:rsidR="00C706C2" w:rsidRPr="00FB6306" w:rsidRDefault="00C706C2" w:rsidP="00CF7761">
            <w:pPr>
              <w:jc w:val="center"/>
              <w:rPr>
                <w:bCs/>
                <w:iCs/>
              </w:rPr>
            </w:pPr>
            <w:r w:rsidRPr="00FB6306">
              <w:rPr>
                <w:bCs/>
                <w:iCs/>
              </w:rPr>
              <w:t>07</w:t>
            </w:r>
          </w:p>
        </w:tc>
        <w:tc>
          <w:tcPr>
            <w:tcW w:w="850" w:type="dxa"/>
            <w:shd w:val="clear" w:color="auto" w:fill="auto"/>
            <w:hideMark/>
          </w:tcPr>
          <w:p w:rsidR="00C706C2" w:rsidRPr="00FB6306" w:rsidRDefault="00C706C2" w:rsidP="00CF7761">
            <w:pPr>
              <w:jc w:val="center"/>
              <w:rPr>
                <w:bCs/>
                <w:iCs/>
              </w:rPr>
            </w:pPr>
            <w:r w:rsidRPr="00FB6306">
              <w:rPr>
                <w:bCs/>
                <w:iCs/>
              </w:rPr>
              <w:t>09</w:t>
            </w:r>
          </w:p>
        </w:tc>
        <w:tc>
          <w:tcPr>
            <w:tcW w:w="1843" w:type="dxa"/>
            <w:shd w:val="clear" w:color="auto" w:fill="auto"/>
            <w:hideMark/>
          </w:tcPr>
          <w:p w:rsidR="00C706C2" w:rsidRPr="00FB6306" w:rsidRDefault="00C706C2" w:rsidP="00CF7761">
            <w:pPr>
              <w:jc w:val="center"/>
              <w:rPr>
                <w:bCs/>
                <w:iCs/>
              </w:rPr>
            </w:pPr>
            <w:r w:rsidRPr="00FB6306">
              <w:rPr>
                <w:bCs/>
                <w:iCs/>
              </w:rPr>
              <w:t>1020174340</w:t>
            </w:r>
          </w:p>
        </w:tc>
        <w:tc>
          <w:tcPr>
            <w:tcW w:w="851" w:type="dxa"/>
            <w:shd w:val="clear" w:color="auto" w:fill="auto"/>
            <w:hideMark/>
          </w:tcPr>
          <w:p w:rsidR="00C706C2" w:rsidRPr="00FB6306" w:rsidRDefault="00C706C2" w:rsidP="00CF7761">
            <w:pPr>
              <w:jc w:val="center"/>
              <w:rPr>
                <w:bCs/>
                <w:iCs/>
              </w:rPr>
            </w:pPr>
            <w:r w:rsidRPr="00FB6306">
              <w:rPr>
                <w:bCs/>
                <w:iCs/>
              </w:rPr>
              <w:t> </w:t>
            </w:r>
          </w:p>
        </w:tc>
        <w:tc>
          <w:tcPr>
            <w:tcW w:w="1417" w:type="dxa"/>
            <w:shd w:val="clear" w:color="auto" w:fill="auto"/>
            <w:hideMark/>
          </w:tcPr>
          <w:p w:rsidR="00C706C2" w:rsidRPr="00FB6306" w:rsidRDefault="00C706C2" w:rsidP="00CF7761">
            <w:pPr>
              <w:jc w:val="right"/>
              <w:rPr>
                <w:bCs/>
                <w:iCs/>
              </w:rPr>
            </w:pPr>
            <w:r w:rsidRPr="00FB6306">
              <w:rPr>
                <w:bCs/>
                <w:iCs/>
              </w:rPr>
              <w:t>20,70</w:t>
            </w:r>
          </w:p>
        </w:tc>
        <w:tc>
          <w:tcPr>
            <w:tcW w:w="1418" w:type="dxa"/>
            <w:shd w:val="clear" w:color="auto" w:fill="auto"/>
            <w:hideMark/>
          </w:tcPr>
          <w:p w:rsidR="00C706C2" w:rsidRPr="00FB6306" w:rsidRDefault="00C706C2" w:rsidP="00CF7761">
            <w:pPr>
              <w:jc w:val="right"/>
              <w:rPr>
                <w:bCs/>
                <w:iCs/>
              </w:rPr>
            </w:pPr>
            <w:r w:rsidRPr="00FB6306">
              <w:rPr>
                <w:bCs/>
                <w:iCs/>
              </w:rPr>
              <w:t>21,40</w:t>
            </w:r>
          </w:p>
        </w:tc>
        <w:tc>
          <w:tcPr>
            <w:tcW w:w="1417" w:type="dxa"/>
            <w:shd w:val="clear" w:color="auto" w:fill="auto"/>
            <w:hideMark/>
          </w:tcPr>
          <w:p w:rsidR="00C706C2" w:rsidRPr="00FB6306" w:rsidRDefault="00C706C2" w:rsidP="00CF7761">
            <w:pPr>
              <w:jc w:val="right"/>
              <w:rPr>
                <w:bCs/>
                <w:iCs/>
              </w:rPr>
            </w:pPr>
            <w:r w:rsidRPr="00FB6306">
              <w:rPr>
                <w:bCs/>
                <w:iCs/>
              </w:rPr>
              <w:t>22,20</w:t>
            </w:r>
          </w:p>
        </w:tc>
      </w:tr>
      <w:tr w:rsidR="00C706C2" w:rsidRPr="00FB6306" w:rsidTr="00CF7761">
        <w:trPr>
          <w:trHeight w:val="630"/>
        </w:trPr>
        <w:tc>
          <w:tcPr>
            <w:tcW w:w="5118" w:type="dxa"/>
            <w:shd w:val="clear" w:color="auto" w:fill="auto"/>
            <w:hideMark/>
          </w:tcPr>
          <w:p w:rsidR="00C706C2" w:rsidRPr="00FB6306" w:rsidRDefault="00C706C2" w:rsidP="00CF7761">
            <w:pPr>
              <w:rPr>
                <w:bCs/>
                <w:iCs/>
              </w:rPr>
            </w:pPr>
            <w:r w:rsidRPr="00FB6306">
              <w:rPr>
                <w:bCs/>
                <w:iCs/>
              </w:rPr>
              <w:t>Закупка товаров, работ и услуг для обеспечения государственных (муниципальных) нужд</w:t>
            </w:r>
          </w:p>
        </w:tc>
        <w:tc>
          <w:tcPr>
            <w:tcW w:w="878" w:type="dxa"/>
            <w:shd w:val="clear" w:color="auto" w:fill="auto"/>
            <w:hideMark/>
          </w:tcPr>
          <w:p w:rsidR="00C706C2" w:rsidRPr="00FB6306" w:rsidRDefault="00C706C2" w:rsidP="00CF7761">
            <w:pPr>
              <w:jc w:val="center"/>
              <w:rPr>
                <w:bCs/>
                <w:iCs/>
              </w:rPr>
            </w:pPr>
            <w:r w:rsidRPr="00FB6306">
              <w:rPr>
                <w:bCs/>
                <w:iCs/>
              </w:rPr>
              <w:t>974</w:t>
            </w:r>
          </w:p>
        </w:tc>
        <w:tc>
          <w:tcPr>
            <w:tcW w:w="811" w:type="dxa"/>
            <w:shd w:val="clear" w:color="auto" w:fill="auto"/>
            <w:hideMark/>
          </w:tcPr>
          <w:p w:rsidR="00C706C2" w:rsidRPr="00FB6306" w:rsidRDefault="00C706C2" w:rsidP="00CF7761">
            <w:pPr>
              <w:jc w:val="center"/>
              <w:rPr>
                <w:bCs/>
                <w:iCs/>
              </w:rPr>
            </w:pPr>
            <w:r w:rsidRPr="00FB6306">
              <w:rPr>
                <w:bCs/>
                <w:iCs/>
              </w:rPr>
              <w:t>07</w:t>
            </w:r>
          </w:p>
        </w:tc>
        <w:tc>
          <w:tcPr>
            <w:tcW w:w="850" w:type="dxa"/>
            <w:shd w:val="clear" w:color="auto" w:fill="auto"/>
            <w:hideMark/>
          </w:tcPr>
          <w:p w:rsidR="00C706C2" w:rsidRPr="00FB6306" w:rsidRDefault="00C706C2" w:rsidP="00CF7761">
            <w:pPr>
              <w:jc w:val="center"/>
              <w:rPr>
                <w:bCs/>
                <w:iCs/>
              </w:rPr>
            </w:pPr>
            <w:r w:rsidRPr="00FB6306">
              <w:rPr>
                <w:bCs/>
                <w:iCs/>
              </w:rPr>
              <w:t>09</w:t>
            </w:r>
          </w:p>
        </w:tc>
        <w:tc>
          <w:tcPr>
            <w:tcW w:w="1843" w:type="dxa"/>
            <w:shd w:val="clear" w:color="auto" w:fill="auto"/>
            <w:hideMark/>
          </w:tcPr>
          <w:p w:rsidR="00C706C2" w:rsidRPr="00FB6306" w:rsidRDefault="00C706C2" w:rsidP="00CF7761">
            <w:pPr>
              <w:jc w:val="center"/>
              <w:rPr>
                <w:bCs/>
                <w:iCs/>
              </w:rPr>
            </w:pPr>
            <w:r w:rsidRPr="00FB6306">
              <w:rPr>
                <w:bCs/>
                <w:iCs/>
              </w:rPr>
              <w:t>1020174340</w:t>
            </w:r>
          </w:p>
        </w:tc>
        <w:tc>
          <w:tcPr>
            <w:tcW w:w="851" w:type="dxa"/>
            <w:shd w:val="clear" w:color="auto" w:fill="auto"/>
            <w:hideMark/>
          </w:tcPr>
          <w:p w:rsidR="00C706C2" w:rsidRPr="00FB6306" w:rsidRDefault="00C706C2" w:rsidP="00CF7761">
            <w:pPr>
              <w:jc w:val="center"/>
              <w:rPr>
                <w:bCs/>
                <w:iCs/>
              </w:rPr>
            </w:pPr>
            <w:r w:rsidRPr="00FB6306">
              <w:rPr>
                <w:bCs/>
                <w:iCs/>
              </w:rPr>
              <w:t>200</w:t>
            </w:r>
          </w:p>
        </w:tc>
        <w:tc>
          <w:tcPr>
            <w:tcW w:w="1417" w:type="dxa"/>
            <w:shd w:val="clear" w:color="auto" w:fill="auto"/>
            <w:hideMark/>
          </w:tcPr>
          <w:p w:rsidR="00C706C2" w:rsidRPr="00FB6306" w:rsidRDefault="00C706C2" w:rsidP="00CF7761">
            <w:pPr>
              <w:jc w:val="right"/>
              <w:rPr>
                <w:bCs/>
                <w:iCs/>
              </w:rPr>
            </w:pPr>
            <w:r w:rsidRPr="00FB6306">
              <w:rPr>
                <w:bCs/>
                <w:iCs/>
              </w:rPr>
              <w:t>20,70</w:t>
            </w:r>
          </w:p>
        </w:tc>
        <w:tc>
          <w:tcPr>
            <w:tcW w:w="1418" w:type="dxa"/>
            <w:shd w:val="clear" w:color="auto" w:fill="auto"/>
            <w:hideMark/>
          </w:tcPr>
          <w:p w:rsidR="00C706C2" w:rsidRPr="00FB6306" w:rsidRDefault="00C706C2" w:rsidP="00CF7761">
            <w:pPr>
              <w:jc w:val="right"/>
              <w:rPr>
                <w:bCs/>
                <w:iCs/>
              </w:rPr>
            </w:pPr>
            <w:r w:rsidRPr="00FB6306">
              <w:rPr>
                <w:bCs/>
                <w:iCs/>
              </w:rPr>
              <w:t>21,40</w:t>
            </w:r>
          </w:p>
        </w:tc>
        <w:tc>
          <w:tcPr>
            <w:tcW w:w="1417" w:type="dxa"/>
            <w:shd w:val="clear" w:color="auto" w:fill="auto"/>
            <w:hideMark/>
          </w:tcPr>
          <w:p w:rsidR="00C706C2" w:rsidRPr="00FB6306" w:rsidRDefault="00C706C2" w:rsidP="00CF7761">
            <w:pPr>
              <w:jc w:val="right"/>
              <w:rPr>
                <w:bCs/>
                <w:iCs/>
              </w:rPr>
            </w:pPr>
            <w:r w:rsidRPr="00FB6306">
              <w:rPr>
                <w:bCs/>
                <w:iCs/>
              </w:rPr>
              <w:t>22,20</w:t>
            </w:r>
          </w:p>
        </w:tc>
      </w:tr>
      <w:tr w:rsidR="00C706C2" w:rsidRPr="00FB6306" w:rsidTr="00CF7761">
        <w:trPr>
          <w:trHeight w:val="675"/>
        </w:trPr>
        <w:tc>
          <w:tcPr>
            <w:tcW w:w="5118" w:type="dxa"/>
            <w:shd w:val="clear" w:color="auto" w:fill="auto"/>
            <w:hideMark/>
          </w:tcPr>
          <w:p w:rsidR="00C706C2" w:rsidRPr="00FB6306" w:rsidRDefault="00C706C2" w:rsidP="00CF7761">
            <w:r w:rsidRPr="00FB6306">
              <w:t>Иные закупки товаров, работ и услуг для обеспечения государственных (муниципальных) нужд</w:t>
            </w:r>
          </w:p>
        </w:tc>
        <w:tc>
          <w:tcPr>
            <w:tcW w:w="878" w:type="dxa"/>
            <w:shd w:val="clear" w:color="auto" w:fill="auto"/>
            <w:hideMark/>
          </w:tcPr>
          <w:p w:rsidR="00C706C2" w:rsidRPr="00FB6306" w:rsidRDefault="00C706C2" w:rsidP="00CF7761">
            <w:pPr>
              <w:jc w:val="center"/>
            </w:pPr>
            <w:r w:rsidRPr="00FB6306">
              <w:t>974</w:t>
            </w:r>
          </w:p>
        </w:tc>
        <w:tc>
          <w:tcPr>
            <w:tcW w:w="811" w:type="dxa"/>
            <w:shd w:val="clear" w:color="auto" w:fill="auto"/>
            <w:hideMark/>
          </w:tcPr>
          <w:p w:rsidR="00C706C2" w:rsidRPr="00FB6306" w:rsidRDefault="00C706C2" w:rsidP="00CF7761">
            <w:pPr>
              <w:jc w:val="center"/>
            </w:pPr>
            <w:r w:rsidRPr="00FB6306">
              <w:t>07</w:t>
            </w:r>
          </w:p>
        </w:tc>
        <w:tc>
          <w:tcPr>
            <w:tcW w:w="850" w:type="dxa"/>
            <w:shd w:val="clear" w:color="auto" w:fill="auto"/>
            <w:hideMark/>
          </w:tcPr>
          <w:p w:rsidR="00C706C2" w:rsidRPr="00FB6306" w:rsidRDefault="00C706C2" w:rsidP="00CF7761">
            <w:pPr>
              <w:jc w:val="center"/>
            </w:pPr>
            <w:r w:rsidRPr="00FB6306">
              <w:t>09</w:t>
            </w:r>
          </w:p>
        </w:tc>
        <w:tc>
          <w:tcPr>
            <w:tcW w:w="1843" w:type="dxa"/>
            <w:shd w:val="clear" w:color="auto" w:fill="auto"/>
            <w:hideMark/>
          </w:tcPr>
          <w:p w:rsidR="00C706C2" w:rsidRPr="00FB6306" w:rsidRDefault="00C706C2" w:rsidP="00CF7761">
            <w:pPr>
              <w:jc w:val="center"/>
            </w:pPr>
            <w:r w:rsidRPr="00FB6306">
              <w:t>1020174340</w:t>
            </w:r>
          </w:p>
        </w:tc>
        <w:tc>
          <w:tcPr>
            <w:tcW w:w="851" w:type="dxa"/>
            <w:shd w:val="clear" w:color="auto" w:fill="auto"/>
            <w:hideMark/>
          </w:tcPr>
          <w:p w:rsidR="00C706C2" w:rsidRPr="00FB6306" w:rsidRDefault="00C706C2" w:rsidP="00CF7761">
            <w:pPr>
              <w:jc w:val="center"/>
            </w:pPr>
            <w:r w:rsidRPr="00FB6306">
              <w:t>240</w:t>
            </w:r>
          </w:p>
        </w:tc>
        <w:tc>
          <w:tcPr>
            <w:tcW w:w="1417" w:type="dxa"/>
            <w:shd w:val="clear" w:color="auto" w:fill="auto"/>
            <w:hideMark/>
          </w:tcPr>
          <w:p w:rsidR="00C706C2" w:rsidRPr="00FB6306" w:rsidRDefault="00C706C2" w:rsidP="00CF7761">
            <w:pPr>
              <w:jc w:val="right"/>
            </w:pPr>
            <w:r w:rsidRPr="00FB6306">
              <w:t>20,70</w:t>
            </w:r>
          </w:p>
        </w:tc>
        <w:tc>
          <w:tcPr>
            <w:tcW w:w="1418" w:type="dxa"/>
            <w:shd w:val="clear" w:color="auto" w:fill="auto"/>
            <w:hideMark/>
          </w:tcPr>
          <w:p w:rsidR="00C706C2" w:rsidRPr="00FB6306" w:rsidRDefault="00C706C2" w:rsidP="00CF7761">
            <w:pPr>
              <w:jc w:val="right"/>
            </w:pPr>
            <w:r w:rsidRPr="00FB6306">
              <w:t>21,40</w:t>
            </w:r>
          </w:p>
        </w:tc>
        <w:tc>
          <w:tcPr>
            <w:tcW w:w="1417" w:type="dxa"/>
            <w:shd w:val="clear" w:color="auto" w:fill="auto"/>
            <w:hideMark/>
          </w:tcPr>
          <w:p w:rsidR="00C706C2" w:rsidRPr="00FB6306" w:rsidRDefault="00C706C2" w:rsidP="00CF7761">
            <w:pPr>
              <w:jc w:val="right"/>
            </w:pPr>
            <w:r w:rsidRPr="00FB6306">
              <w:t>22,20</w:t>
            </w:r>
          </w:p>
        </w:tc>
      </w:tr>
      <w:tr w:rsidR="00C706C2" w:rsidRPr="00FB6306" w:rsidTr="00CF7761">
        <w:trPr>
          <w:trHeight w:val="840"/>
        </w:trPr>
        <w:tc>
          <w:tcPr>
            <w:tcW w:w="5118" w:type="dxa"/>
            <w:shd w:val="clear" w:color="auto" w:fill="auto"/>
            <w:hideMark/>
          </w:tcPr>
          <w:p w:rsidR="00C706C2" w:rsidRPr="00FB6306" w:rsidRDefault="00C706C2" w:rsidP="00CF7761">
            <w:pPr>
              <w:rPr>
                <w:bCs/>
                <w:iCs/>
              </w:rPr>
            </w:pPr>
            <w:r w:rsidRPr="00FB6306">
              <w:rPr>
                <w:bCs/>
                <w:iCs/>
              </w:rPr>
              <w:t>Подпрограмма "Реализация государственных (муниципальных) функций по управлению системой образования Камешкирского района Пензенской области"</w:t>
            </w:r>
          </w:p>
        </w:tc>
        <w:tc>
          <w:tcPr>
            <w:tcW w:w="878" w:type="dxa"/>
            <w:shd w:val="clear" w:color="auto" w:fill="auto"/>
            <w:hideMark/>
          </w:tcPr>
          <w:p w:rsidR="00C706C2" w:rsidRPr="00FB6306" w:rsidRDefault="00C706C2" w:rsidP="00CF7761">
            <w:pPr>
              <w:jc w:val="center"/>
              <w:rPr>
                <w:bCs/>
                <w:iCs/>
              </w:rPr>
            </w:pPr>
            <w:r w:rsidRPr="00FB6306">
              <w:rPr>
                <w:bCs/>
                <w:iCs/>
              </w:rPr>
              <w:t>974</w:t>
            </w:r>
          </w:p>
        </w:tc>
        <w:tc>
          <w:tcPr>
            <w:tcW w:w="811" w:type="dxa"/>
            <w:shd w:val="clear" w:color="auto" w:fill="auto"/>
            <w:hideMark/>
          </w:tcPr>
          <w:p w:rsidR="00C706C2" w:rsidRPr="00FB6306" w:rsidRDefault="00C706C2" w:rsidP="00CF7761">
            <w:pPr>
              <w:jc w:val="center"/>
              <w:rPr>
                <w:bCs/>
                <w:iCs/>
              </w:rPr>
            </w:pPr>
            <w:r w:rsidRPr="00FB6306">
              <w:rPr>
                <w:bCs/>
                <w:iCs/>
              </w:rPr>
              <w:t>07</w:t>
            </w:r>
          </w:p>
        </w:tc>
        <w:tc>
          <w:tcPr>
            <w:tcW w:w="850" w:type="dxa"/>
            <w:shd w:val="clear" w:color="auto" w:fill="auto"/>
            <w:hideMark/>
          </w:tcPr>
          <w:p w:rsidR="00C706C2" w:rsidRPr="00FB6306" w:rsidRDefault="00C706C2" w:rsidP="00CF7761">
            <w:pPr>
              <w:jc w:val="center"/>
              <w:rPr>
                <w:bCs/>
                <w:iCs/>
              </w:rPr>
            </w:pPr>
            <w:r w:rsidRPr="00FB6306">
              <w:rPr>
                <w:bCs/>
                <w:iCs/>
              </w:rPr>
              <w:t>09</w:t>
            </w:r>
          </w:p>
        </w:tc>
        <w:tc>
          <w:tcPr>
            <w:tcW w:w="1843" w:type="dxa"/>
            <w:shd w:val="clear" w:color="auto" w:fill="auto"/>
            <w:hideMark/>
          </w:tcPr>
          <w:p w:rsidR="00C706C2" w:rsidRPr="00FB6306" w:rsidRDefault="00C706C2" w:rsidP="00CF7761">
            <w:pPr>
              <w:jc w:val="center"/>
              <w:rPr>
                <w:bCs/>
                <w:iCs/>
              </w:rPr>
            </w:pPr>
            <w:r w:rsidRPr="00FB6306">
              <w:rPr>
                <w:bCs/>
                <w:iCs/>
              </w:rPr>
              <w:t>1030000000</w:t>
            </w:r>
          </w:p>
        </w:tc>
        <w:tc>
          <w:tcPr>
            <w:tcW w:w="851" w:type="dxa"/>
            <w:shd w:val="clear" w:color="auto" w:fill="auto"/>
            <w:hideMark/>
          </w:tcPr>
          <w:p w:rsidR="00C706C2" w:rsidRPr="00FB6306" w:rsidRDefault="00C706C2" w:rsidP="00CF7761">
            <w:pPr>
              <w:jc w:val="center"/>
              <w:rPr>
                <w:bCs/>
                <w:iCs/>
              </w:rPr>
            </w:pPr>
            <w:r w:rsidRPr="00FB6306">
              <w:rPr>
                <w:bCs/>
                <w:iCs/>
              </w:rPr>
              <w:t> </w:t>
            </w:r>
          </w:p>
        </w:tc>
        <w:tc>
          <w:tcPr>
            <w:tcW w:w="1417" w:type="dxa"/>
            <w:shd w:val="clear" w:color="auto" w:fill="auto"/>
            <w:hideMark/>
          </w:tcPr>
          <w:p w:rsidR="00C706C2" w:rsidRPr="00FB6306" w:rsidRDefault="00C706C2" w:rsidP="00CF7761">
            <w:pPr>
              <w:jc w:val="right"/>
              <w:rPr>
                <w:bCs/>
                <w:iCs/>
              </w:rPr>
            </w:pPr>
            <w:r w:rsidRPr="00FB6306">
              <w:rPr>
                <w:bCs/>
                <w:iCs/>
              </w:rPr>
              <w:t>20 125,48</w:t>
            </w:r>
          </w:p>
        </w:tc>
        <w:tc>
          <w:tcPr>
            <w:tcW w:w="1418" w:type="dxa"/>
            <w:shd w:val="clear" w:color="auto" w:fill="auto"/>
            <w:hideMark/>
          </w:tcPr>
          <w:p w:rsidR="00C706C2" w:rsidRPr="00FB6306" w:rsidRDefault="00C706C2" w:rsidP="00CF7761">
            <w:pPr>
              <w:jc w:val="right"/>
              <w:rPr>
                <w:bCs/>
                <w:iCs/>
              </w:rPr>
            </w:pPr>
            <w:r w:rsidRPr="00FB6306">
              <w:rPr>
                <w:bCs/>
                <w:iCs/>
              </w:rPr>
              <w:t>18 126,74</w:t>
            </w:r>
          </w:p>
        </w:tc>
        <w:tc>
          <w:tcPr>
            <w:tcW w:w="1417" w:type="dxa"/>
            <w:shd w:val="clear" w:color="auto" w:fill="auto"/>
            <w:hideMark/>
          </w:tcPr>
          <w:p w:rsidR="00C706C2" w:rsidRPr="00FB6306" w:rsidRDefault="00C706C2" w:rsidP="00CF7761">
            <w:pPr>
              <w:jc w:val="right"/>
              <w:rPr>
                <w:bCs/>
                <w:iCs/>
              </w:rPr>
            </w:pPr>
            <w:r w:rsidRPr="00FB6306">
              <w:rPr>
                <w:bCs/>
                <w:iCs/>
              </w:rPr>
              <w:t>18 676,45</w:t>
            </w:r>
          </w:p>
        </w:tc>
      </w:tr>
      <w:tr w:rsidR="00C706C2" w:rsidRPr="00FB6306" w:rsidTr="00CF7761">
        <w:trPr>
          <w:trHeight w:val="630"/>
        </w:trPr>
        <w:tc>
          <w:tcPr>
            <w:tcW w:w="5118" w:type="dxa"/>
            <w:shd w:val="clear" w:color="auto" w:fill="auto"/>
            <w:hideMark/>
          </w:tcPr>
          <w:p w:rsidR="00C706C2" w:rsidRPr="00FB6306" w:rsidRDefault="00C706C2" w:rsidP="00CF7761">
            <w:pPr>
              <w:rPr>
                <w:bCs/>
                <w:iCs/>
              </w:rPr>
            </w:pPr>
            <w:r w:rsidRPr="00FB6306">
              <w:rPr>
                <w:bCs/>
                <w:iCs/>
              </w:rPr>
              <w:lastRenderedPageBreak/>
              <w:t>Основное мероприятие «Обеспечение реализации мероприятий муниципальной программы»</w:t>
            </w:r>
          </w:p>
        </w:tc>
        <w:tc>
          <w:tcPr>
            <w:tcW w:w="878" w:type="dxa"/>
            <w:shd w:val="clear" w:color="auto" w:fill="auto"/>
            <w:hideMark/>
          </w:tcPr>
          <w:p w:rsidR="00C706C2" w:rsidRPr="00FB6306" w:rsidRDefault="00C706C2" w:rsidP="00CF7761">
            <w:pPr>
              <w:jc w:val="center"/>
              <w:rPr>
                <w:bCs/>
                <w:iCs/>
              </w:rPr>
            </w:pPr>
            <w:r w:rsidRPr="00FB6306">
              <w:rPr>
                <w:bCs/>
                <w:iCs/>
              </w:rPr>
              <w:t>974</w:t>
            </w:r>
          </w:p>
        </w:tc>
        <w:tc>
          <w:tcPr>
            <w:tcW w:w="811" w:type="dxa"/>
            <w:shd w:val="clear" w:color="auto" w:fill="auto"/>
            <w:hideMark/>
          </w:tcPr>
          <w:p w:rsidR="00C706C2" w:rsidRPr="00FB6306" w:rsidRDefault="00C706C2" w:rsidP="00CF7761">
            <w:pPr>
              <w:jc w:val="center"/>
              <w:rPr>
                <w:bCs/>
                <w:iCs/>
              </w:rPr>
            </w:pPr>
            <w:r w:rsidRPr="00FB6306">
              <w:rPr>
                <w:bCs/>
                <w:iCs/>
              </w:rPr>
              <w:t>07</w:t>
            </w:r>
          </w:p>
        </w:tc>
        <w:tc>
          <w:tcPr>
            <w:tcW w:w="850" w:type="dxa"/>
            <w:shd w:val="clear" w:color="auto" w:fill="auto"/>
            <w:hideMark/>
          </w:tcPr>
          <w:p w:rsidR="00C706C2" w:rsidRPr="00FB6306" w:rsidRDefault="00C706C2" w:rsidP="00CF7761">
            <w:pPr>
              <w:jc w:val="center"/>
              <w:rPr>
                <w:bCs/>
                <w:iCs/>
              </w:rPr>
            </w:pPr>
            <w:r w:rsidRPr="00FB6306">
              <w:rPr>
                <w:bCs/>
                <w:iCs/>
              </w:rPr>
              <w:t>09</w:t>
            </w:r>
          </w:p>
        </w:tc>
        <w:tc>
          <w:tcPr>
            <w:tcW w:w="1843" w:type="dxa"/>
            <w:shd w:val="clear" w:color="auto" w:fill="auto"/>
            <w:hideMark/>
          </w:tcPr>
          <w:p w:rsidR="00C706C2" w:rsidRPr="00FB6306" w:rsidRDefault="00C706C2" w:rsidP="00CF7761">
            <w:pPr>
              <w:jc w:val="center"/>
              <w:rPr>
                <w:bCs/>
                <w:iCs/>
              </w:rPr>
            </w:pPr>
            <w:r w:rsidRPr="00FB6306">
              <w:rPr>
                <w:bCs/>
                <w:iCs/>
              </w:rPr>
              <w:t>1030100000</w:t>
            </w:r>
          </w:p>
        </w:tc>
        <w:tc>
          <w:tcPr>
            <w:tcW w:w="851" w:type="dxa"/>
            <w:shd w:val="clear" w:color="auto" w:fill="auto"/>
            <w:hideMark/>
          </w:tcPr>
          <w:p w:rsidR="00C706C2" w:rsidRPr="00FB6306" w:rsidRDefault="00C706C2" w:rsidP="00CF7761">
            <w:pPr>
              <w:jc w:val="center"/>
              <w:rPr>
                <w:bCs/>
                <w:iCs/>
              </w:rPr>
            </w:pPr>
            <w:r w:rsidRPr="00FB6306">
              <w:rPr>
                <w:bCs/>
                <w:iCs/>
              </w:rPr>
              <w:t> </w:t>
            </w:r>
          </w:p>
        </w:tc>
        <w:tc>
          <w:tcPr>
            <w:tcW w:w="1417" w:type="dxa"/>
            <w:shd w:val="clear" w:color="auto" w:fill="auto"/>
            <w:hideMark/>
          </w:tcPr>
          <w:p w:rsidR="00C706C2" w:rsidRPr="00FB6306" w:rsidRDefault="00C706C2" w:rsidP="00CF7761">
            <w:pPr>
              <w:jc w:val="right"/>
              <w:rPr>
                <w:bCs/>
                <w:iCs/>
              </w:rPr>
            </w:pPr>
            <w:r w:rsidRPr="00FB6306">
              <w:rPr>
                <w:bCs/>
                <w:iCs/>
              </w:rPr>
              <w:t>20 125,48</w:t>
            </w:r>
          </w:p>
        </w:tc>
        <w:tc>
          <w:tcPr>
            <w:tcW w:w="1418" w:type="dxa"/>
            <w:shd w:val="clear" w:color="auto" w:fill="auto"/>
            <w:hideMark/>
          </w:tcPr>
          <w:p w:rsidR="00C706C2" w:rsidRPr="00FB6306" w:rsidRDefault="00C706C2" w:rsidP="00CF7761">
            <w:pPr>
              <w:jc w:val="right"/>
              <w:rPr>
                <w:bCs/>
                <w:iCs/>
              </w:rPr>
            </w:pPr>
            <w:r w:rsidRPr="00FB6306">
              <w:rPr>
                <w:bCs/>
                <w:iCs/>
              </w:rPr>
              <w:t>18 126,74</w:t>
            </w:r>
          </w:p>
        </w:tc>
        <w:tc>
          <w:tcPr>
            <w:tcW w:w="1417" w:type="dxa"/>
            <w:shd w:val="clear" w:color="auto" w:fill="auto"/>
            <w:hideMark/>
          </w:tcPr>
          <w:p w:rsidR="00C706C2" w:rsidRPr="00FB6306" w:rsidRDefault="00C706C2" w:rsidP="00CF7761">
            <w:pPr>
              <w:jc w:val="right"/>
              <w:rPr>
                <w:bCs/>
                <w:iCs/>
              </w:rPr>
            </w:pPr>
            <w:r w:rsidRPr="00FB6306">
              <w:rPr>
                <w:bCs/>
                <w:iCs/>
              </w:rPr>
              <w:t>18 676,45</w:t>
            </w:r>
          </w:p>
        </w:tc>
      </w:tr>
      <w:tr w:rsidR="00C706C2" w:rsidRPr="00FB6306" w:rsidTr="00CF7761">
        <w:trPr>
          <w:trHeight w:val="420"/>
        </w:trPr>
        <w:tc>
          <w:tcPr>
            <w:tcW w:w="5118" w:type="dxa"/>
            <w:shd w:val="clear" w:color="auto" w:fill="auto"/>
            <w:hideMark/>
          </w:tcPr>
          <w:p w:rsidR="00C706C2" w:rsidRPr="00FB6306" w:rsidRDefault="00C706C2" w:rsidP="00CF7761">
            <w:pPr>
              <w:rPr>
                <w:bCs/>
                <w:iCs/>
              </w:rPr>
            </w:pPr>
            <w:r w:rsidRPr="00FB6306">
              <w:rPr>
                <w:bCs/>
                <w:iCs/>
              </w:rPr>
              <w:t>Расходы на выплаты по оплате труда работников муниципальных органов</w:t>
            </w:r>
          </w:p>
        </w:tc>
        <w:tc>
          <w:tcPr>
            <w:tcW w:w="878" w:type="dxa"/>
            <w:shd w:val="clear" w:color="auto" w:fill="auto"/>
            <w:hideMark/>
          </w:tcPr>
          <w:p w:rsidR="00C706C2" w:rsidRPr="00FB6306" w:rsidRDefault="00C706C2" w:rsidP="00CF7761">
            <w:pPr>
              <w:jc w:val="center"/>
              <w:rPr>
                <w:bCs/>
                <w:iCs/>
              </w:rPr>
            </w:pPr>
            <w:r w:rsidRPr="00FB6306">
              <w:rPr>
                <w:bCs/>
                <w:iCs/>
              </w:rPr>
              <w:t>974</w:t>
            </w:r>
          </w:p>
        </w:tc>
        <w:tc>
          <w:tcPr>
            <w:tcW w:w="811" w:type="dxa"/>
            <w:shd w:val="clear" w:color="auto" w:fill="auto"/>
            <w:hideMark/>
          </w:tcPr>
          <w:p w:rsidR="00C706C2" w:rsidRPr="00FB6306" w:rsidRDefault="00C706C2" w:rsidP="00CF7761">
            <w:pPr>
              <w:jc w:val="center"/>
              <w:rPr>
                <w:bCs/>
                <w:iCs/>
              </w:rPr>
            </w:pPr>
            <w:r w:rsidRPr="00FB6306">
              <w:rPr>
                <w:bCs/>
                <w:iCs/>
              </w:rPr>
              <w:t>07</w:t>
            </w:r>
          </w:p>
        </w:tc>
        <w:tc>
          <w:tcPr>
            <w:tcW w:w="850" w:type="dxa"/>
            <w:shd w:val="clear" w:color="auto" w:fill="auto"/>
            <w:hideMark/>
          </w:tcPr>
          <w:p w:rsidR="00C706C2" w:rsidRPr="00FB6306" w:rsidRDefault="00C706C2" w:rsidP="00CF7761">
            <w:pPr>
              <w:jc w:val="center"/>
              <w:rPr>
                <w:bCs/>
                <w:iCs/>
              </w:rPr>
            </w:pPr>
            <w:r w:rsidRPr="00FB6306">
              <w:rPr>
                <w:bCs/>
                <w:iCs/>
              </w:rPr>
              <w:t>09</w:t>
            </w:r>
          </w:p>
        </w:tc>
        <w:tc>
          <w:tcPr>
            <w:tcW w:w="1843" w:type="dxa"/>
            <w:shd w:val="clear" w:color="auto" w:fill="auto"/>
            <w:hideMark/>
          </w:tcPr>
          <w:p w:rsidR="00C706C2" w:rsidRPr="00FB6306" w:rsidRDefault="00C706C2" w:rsidP="00CF7761">
            <w:pPr>
              <w:jc w:val="center"/>
              <w:rPr>
                <w:bCs/>
                <w:iCs/>
              </w:rPr>
            </w:pPr>
            <w:r w:rsidRPr="00FB6306">
              <w:rPr>
                <w:bCs/>
                <w:iCs/>
              </w:rPr>
              <w:t>1030102100</w:t>
            </w:r>
          </w:p>
        </w:tc>
        <w:tc>
          <w:tcPr>
            <w:tcW w:w="851" w:type="dxa"/>
            <w:shd w:val="clear" w:color="auto" w:fill="auto"/>
            <w:hideMark/>
          </w:tcPr>
          <w:p w:rsidR="00C706C2" w:rsidRPr="00FB6306" w:rsidRDefault="00C706C2" w:rsidP="00CF7761">
            <w:pPr>
              <w:jc w:val="center"/>
              <w:rPr>
                <w:bCs/>
                <w:iCs/>
              </w:rPr>
            </w:pPr>
            <w:r w:rsidRPr="00FB6306">
              <w:rPr>
                <w:bCs/>
                <w:iCs/>
              </w:rPr>
              <w:t> </w:t>
            </w:r>
          </w:p>
        </w:tc>
        <w:tc>
          <w:tcPr>
            <w:tcW w:w="1417" w:type="dxa"/>
            <w:shd w:val="clear" w:color="auto" w:fill="auto"/>
            <w:hideMark/>
          </w:tcPr>
          <w:p w:rsidR="00C706C2" w:rsidRPr="00FB6306" w:rsidRDefault="00C706C2" w:rsidP="00CF7761">
            <w:pPr>
              <w:jc w:val="right"/>
              <w:rPr>
                <w:bCs/>
                <w:iCs/>
              </w:rPr>
            </w:pPr>
            <w:r w:rsidRPr="00FB6306">
              <w:rPr>
                <w:bCs/>
                <w:iCs/>
              </w:rPr>
              <w:t>3 496,87</w:t>
            </w:r>
          </w:p>
        </w:tc>
        <w:tc>
          <w:tcPr>
            <w:tcW w:w="1418" w:type="dxa"/>
            <w:shd w:val="clear" w:color="auto" w:fill="auto"/>
            <w:hideMark/>
          </w:tcPr>
          <w:p w:rsidR="00C706C2" w:rsidRPr="00FB6306" w:rsidRDefault="00C706C2" w:rsidP="00CF7761">
            <w:pPr>
              <w:jc w:val="right"/>
              <w:rPr>
                <w:bCs/>
                <w:iCs/>
              </w:rPr>
            </w:pPr>
            <w:r w:rsidRPr="00FB6306">
              <w:rPr>
                <w:bCs/>
                <w:iCs/>
              </w:rPr>
              <w:t>3 496,87</w:t>
            </w:r>
          </w:p>
        </w:tc>
        <w:tc>
          <w:tcPr>
            <w:tcW w:w="1417" w:type="dxa"/>
            <w:shd w:val="clear" w:color="auto" w:fill="auto"/>
            <w:hideMark/>
          </w:tcPr>
          <w:p w:rsidR="00C706C2" w:rsidRPr="00FB6306" w:rsidRDefault="00C706C2" w:rsidP="00CF7761">
            <w:pPr>
              <w:jc w:val="right"/>
              <w:rPr>
                <w:bCs/>
                <w:iCs/>
              </w:rPr>
            </w:pPr>
            <w:r w:rsidRPr="00FB6306">
              <w:rPr>
                <w:bCs/>
                <w:iCs/>
              </w:rPr>
              <w:t>3 496,87</w:t>
            </w:r>
          </w:p>
        </w:tc>
      </w:tr>
      <w:tr w:rsidR="00C706C2" w:rsidRPr="00FB6306" w:rsidTr="00CF7761">
        <w:trPr>
          <w:trHeight w:val="1260"/>
        </w:trPr>
        <w:tc>
          <w:tcPr>
            <w:tcW w:w="5118" w:type="dxa"/>
            <w:shd w:val="clear" w:color="auto" w:fill="auto"/>
            <w:hideMark/>
          </w:tcPr>
          <w:p w:rsidR="00C706C2" w:rsidRPr="00FB6306" w:rsidRDefault="00C706C2" w:rsidP="00CF7761">
            <w:pPr>
              <w:rPr>
                <w:bCs/>
                <w:iCs/>
              </w:rPr>
            </w:pPr>
            <w:r w:rsidRPr="00FB6306">
              <w:rPr>
                <w:bCs/>
                <w:iCs/>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78" w:type="dxa"/>
            <w:shd w:val="clear" w:color="auto" w:fill="auto"/>
            <w:hideMark/>
          </w:tcPr>
          <w:p w:rsidR="00C706C2" w:rsidRPr="00FB6306" w:rsidRDefault="00C706C2" w:rsidP="00CF7761">
            <w:pPr>
              <w:jc w:val="center"/>
              <w:rPr>
                <w:bCs/>
                <w:iCs/>
              </w:rPr>
            </w:pPr>
            <w:r w:rsidRPr="00FB6306">
              <w:rPr>
                <w:bCs/>
                <w:iCs/>
              </w:rPr>
              <w:t>974</w:t>
            </w:r>
          </w:p>
        </w:tc>
        <w:tc>
          <w:tcPr>
            <w:tcW w:w="811" w:type="dxa"/>
            <w:shd w:val="clear" w:color="auto" w:fill="auto"/>
            <w:hideMark/>
          </w:tcPr>
          <w:p w:rsidR="00C706C2" w:rsidRPr="00FB6306" w:rsidRDefault="00C706C2" w:rsidP="00CF7761">
            <w:pPr>
              <w:jc w:val="center"/>
              <w:rPr>
                <w:bCs/>
                <w:iCs/>
              </w:rPr>
            </w:pPr>
            <w:r w:rsidRPr="00FB6306">
              <w:rPr>
                <w:bCs/>
                <w:iCs/>
              </w:rPr>
              <w:t>07</w:t>
            </w:r>
          </w:p>
        </w:tc>
        <w:tc>
          <w:tcPr>
            <w:tcW w:w="850" w:type="dxa"/>
            <w:shd w:val="clear" w:color="auto" w:fill="auto"/>
            <w:hideMark/>
          </w:tcPr>
          <w:p w:rsidR="00C706C2" w:rsidRPr="00FB6306" w:rsidRDefault="00C706C2" w:rsidP="00CF7761">
            <w:pPr>
              <w:jc w:val="center"/>
              <w:rPr>
                <w:bCs/>
                <w:iCs/>
              </w:rPr>
            </w:pPr>
            <w:r w:rsidRPr="00FB6306">
              <w:rPr>
                <w:bCs/>
                <w:iCs/>
              </w:rPr>
              <w:t>09</w:t>
            </w:r>
          </w:p>
        </w:tc>
        <w:tc>
          <w:tcPr>
            <w:tcW w:w="1843" w:type="dxa"/>
            <w:shd w:val="clear" w:color="auto" w:fill="auto"/>
            <w:hideMark/>
          </w:tcPr>
          <w:p w:rsidR="00C706C2" w:rsidRPr="00FB6306" w:rsidRDefault="00C706C2" w:rsidP="00CF7761">
            <w:pPr>
              <w:jc w:val="center"/>
              <w:rPr>
                <w:bCs/>
                <w:iCs/>
              </w:rPr>
            </w:pPr>
            <w:r w:rsidRPr="00FB6306">
              <w:rPr>
                <w:bCs/>
                <w:iCs/>
              </w:rPr>
              <w:t>1030102100</w:t>
            </w:r>
          </w:p>
        </w:tc>
        <w:tc>
          <w:tcPr>
            <w:tcW w:w="851" w:type="dxa"/>
            <w:shd w:val="clear" w:color="auto" w:fill="auto"/>
            <w:hideMark/>
          </w:tcPr>
          <w:p w:rsidR="00C706C2" w:rsidRPr="00FB6306" w:rsidRDefault="00C706C2" w:rsidP="00CF7761">
            <w:pPr>
              <w:jc w:val="center"/>
              <w:rPr>
                <w:bCs/>
                <w:iCs/>
              </w:rPr>
            </w:pPr>
            <w:r w:rsidRPr="00FB6306">
              <w:rPr>
                <w:bCs/>
                <w:iCs/>
              </w:rPr>
              <w:t>100</w:t>
            </w:r>
          </w:p>
        </w:tc>
        <w:tc>
          <w:tcPr>
            <w:tcW w:w="1417" w:type="dxa"/>
            <w:shd w:val="clear" w:color="auto" w:fill="auto"/>
            <w:hideMark/>
          </w:tcPr>
          <w:p w:rsidR="00C706C2" w:rsidRPr="00FB6306" w:rsidRDefault="00C706C2" w:rsidP="00CF7761">
            <w:pPr>
              <w:jc w:val="right"/>
              <w:rPr>
                <w:bCs/>
                <w:iCs/>
              </w:rPr>
            </w:pPr>
            <w:r w:rsidRPr="00FB6306">
              <w:rPr>
                <w:bCs/>
                <w:iCs/>
              </w:rPr>
              <w:t>3 496,87</w:t>
            </w:r>
          </w:p>
        </w:tc>
        <w:tc>
          <w:tcPr>
            <w:tcW w:w="1418" w:type="dxa"/>
            <w:shd w:val="clear" w:color="auto" w:fill="auto"/>
            <w:hideMark/>
          </w:tcPr>
          <w:p w:rsidR="00C706C2" w:rsidRPr="00FB6306" w:rsidRDefault="00C706C2" w:rsidP="00CF7761">
            <w:pPr>
              <w:jc w:val="right"/>
              <w:rPr>
                <w:bCs/>
                <w:iCs/>
              </w:rPr>
            </w:pPr>
            <w:r w:rsidRPr="00FB6306">
              <w:rPr>
                <w:bCs/>
                <w:iCs/>
              </w:rPr>
              <w:t>3 496,87</w:t>
            </w:r>
          </w:p>
        </w:tc>
        <w:tc>
          <w:tcPr>
            <w:tcW w:w="1417" w:type="dxa"/>
            <w:shd w:val="clear" w:color="auto" w:fill="auto"/>
            <w:hideMark/>
          </w:tcPr>
          <w:p w:rsidR="00C706C2" w:rsidRPr="00FB6306" w:rsidRDefault="00C706C2" w:rsidP="00CF7761">
            <w:pPr>
              <w:jc w:val="right"/>
              <w:rPr>
                <w:bCs/>
                <w:iCs/>
              </w:rPr>
            </w:pPr>
            <w:r w:rsidRPr="00FB6306">
              <w:rPr>
                <w:bCs/>
                <w:iCs/>
              </w:rPr>
              <w:t>3 496,87</w:t>
            </w:r>
          </w:p>
        </w:tc>
      </w:tr>
      <w:tr w:rsidR="00C706C2" w:rsidRPr="00FB6306" w:rsidTr="00CF7761">
        <w:trPr>
          <w:trHeight w:val="450"/>
        </w:trPr>
        <w:tc>
          <w:tcPr>
            <w:tcW w:w="5118" w:type="dxa"/>
            <w:shd w:val="clear" w:color="auto" w:fill="auto"/>
            <w:hideMark/>
          </w:tcPr>
          <w:p w:rsidR="00C706C2" w:rsidRPr="00FB6306" w:rsidRDefault="00C706C2" w:rsidP="00CF7761">
            <w:r w:rsidRPr="00FB6306">
              <w:t>Расходы на выплаты персоналу государственных (муниципальных) органов</w:t>
            </w:r>
          </w:p>
        </w:tc>
        <w:tc>
          <w:tcPr>
            <w:tcW w:w="878" w:type="dxa"/>
            <w:shd w:val="clear" w:color="auto" w:fill="auto"/>
            <w:hideMark/>
          </w:tcPr>
          <w:p w:rsidR="00C706C2" w:rsidRPr="00FB6306" w:rsidRDefault="00C706C2" w:rsidP="00CF7761">
            <w:pPr>
              <w:jc w:val="center"/>
            </w:pPr>
            <w:r w:rsidRPr="00FB6306">
              <w:t>974</w:t>
            </w:r>
          </w:p>
        </w:tc>
        <w:tc>
          <w:tcPr>
            <w:tcW w:w="811" w:type="dxa"/>
            <w:shd w:val="clear" w:color="auto" w:fill="auto"/>
            <w:hideMark/>
          </w:tcPr>
          <w:p w:rsidR="00C706C2" w:rsidRPr="00FB6306" w:rsidRDefault="00C706C2" w:rsidP="00CF7761">
            <w:pPr>
              <w:jc w:val="center"/>
            </w:pPr>
            <w:r w:rsidRPr="00FB6306">
              <w:t>07</w:t>
            </w:r>
          </w:p>
        </w:tc>
        <w:tc>
          <w:tcPr>
            <w:tcW w:w="850" w:type="dxa"/>
            <w:shd w:val="clear" w:color="auto" w:fill="auto"/>
            <w:hideMark/>
          </w:tcPr>
          <w:p w:rsidR="00C706C2" w:rsidRPr="00FB6306" w:rsidRDefault="00C706C2" w:rsidP="00CF7761">
            <w:pPr>
              <w:jc w:val="center"/>
            </w:pPr>
            <w:r w:rsidRPr="00FB6306">
              <w:t>09</w:t>
            </w:r>
          </w:p>
        </w:tc>
        <w:tc>
          <w:tcPr>
            <w:tcW w:w="1843" w:type="dxa"/>
            <w:shd w:val="clear" w:color="auto" w:fill="auto"/>
            <w:hideMark/>
          </w:tcPr>
          <w:p w:rsidR="00C706C2" w:rsidRPr="00FB6306" w:rsidRDefault="00C706C2" w:rsidP="00CF7761">
            <w:pPr>
              <w:jc w:val="center"/>
            </w:pPr>
            <w:r w:rsidRPr="00FB6306">
              <w:t>1030102100</w:t>
            </w:r>
          </w:p>
        </w:tc>
        <w:tc>
          <w:tcPr>
            <w:tcW w:w="851" w:type="dxa"/>
            <w:shd w:val="clear" w:color="auto" w:fill="auto"/>
            <w:hideMark/>
          </w:tcPr>
          <w:p w:rsidR="00C706C2" w:rsidRPr="00FB6306" w:rsidRDefault="00C706C2" w:rsidP="00CF7761">
            <w:pPr>
              <w:jc w:val="center"/>
            </w:pPr>
            <w:r w:rsidRPr="00FB6306">
              <w:t>120</w:t>
            </w:r>
          </w:p>
        </w:tc>
        <w:tc>
          <w:tcPr>
            <w:tcW w:w="1417" w:type="dxa"/>
            <w:shd w:val="clear" w:color="auto" w:fill="auto"/>
            <w:hideMark/>
          </w:tcPr>
          <w:p w:rsidR="00C706C2" w:rsidRPr="00FB6306" w:rsidRDefault="00C706C2" w:rsidP="00CF7761">
            <w:pPr>
              <w:jc w:val="right"/>
            </w:pPr>
            <w:r w:rsidRPr="00FB6306">
              <w:t>3 496,87</w:t>
            </w:r>
          </w:p>
        </w:tc>
        <w:tc>
          <w:tcPr>
            <w:tcW w:w="1418" w:type="dxa"/>
            <w:shd w:val="clear" w:color="auto" w:fill="auto"/>
            <w:hideMark/>
          </w:tcPr>
          <w:p w:rsidR="00C706C2" w:rsidRPr="00FB6306" w:rsidRDefault="00C706C2" w:rsidP="00CF7761">
            <w:pPr>
              <w:jc w:val="right"/>
            </w:pPr>
            <w:r w:rsidRPr="00FB6306">
              <w:t>3 496,87</w:t>
            </w:r>
          </w:p>
        </w:tc>
        <w:tc>
          <w:tcPr>
            <w:tcW w:w="1417" w:type="dxa"/>
            <w:shd w:val="clear" w:color="auto" w:fill="auto"/>
            <w:hideMark/>
          </w:tcPr>
          <w:p w:rsidR="00C706C2" w:rsidRPr="00FB6306" w:rsidRDefault="00C706C2" w:rsidP="00CF7761">
            <w:pPr>
              <w:jc w:val="right"/>
            </w:pPr>
            <w:r w:rsidRPr="00FB6306">
              <w:t>3 496,87</w:t>
            </w:r>
          </w:p>
        </w:tc>
      </w:tr>
      <w:tr w:rsidR="00C706C2" w:rsidRPr="00FB6306" w:rsidTr="00CF7761">
        <w:trPr>
          <w:trHeight w:val="420"/>
        </w:trPr>
        <w:tc>
          <w:tcPr>
            <w:tcW w:w="5118" w:type="dxa"/>
            <w:shd w:val="clear" w:color="auto" w:fill="auto"/>
            <w:hideMark/>
          </w:tcPr>
          <w:p w:rsidR="00C706C2" w:rsidRPr="00FB6306" w:rsidRDefault="00C706C2" w:rsidP="00CF7761">
            <w:pPr>
              <w:rPr>
                <w:bCs/>
                <w:iCs/>
              </w:rPr>
            </w:pPr>
            <w:r w:rsidRPr="00FB6306">
              <w:rPr>
                <w:bCs/>
                <w:iCs/>
              </w:rPr>
              <w:t>Расходы на обеспечение функций муниципальных органов</w:t>
            </w:r>
          </w:p>
        </w:tc>
        <w:tc>
          <w:tcPr>
            <w:tcW w:w="878" w:type="dxa"/>
            <w:shd w:val="clear" w:color="auto" w:fill="auto"/>
            <w:hideMark/>
          </w:tcPr>
          <w:p w:rsidR="00C706C2" w:rsidRPr="00FB6306" w:rsidRDefault="00C706C2" w:rsidP="00CF7761">
            <w:pPr>
              <w:jc w:val="center"/>
              <w:rPr>
                <w:bCs/>
                <w:iCs/>
              </w:rPr>
            </w:pPr>
            <w:r w:rsidRPr="00FB6306">
              <w:rPr>
                <w:bCs/>
                <w:iCs/>
              </w:rPr>
              <w:t>974</w:t>
            </w:r>
          </w:p>
        </w:tc>
        <w:tc>
          <w:tcPr>
            <w:tcW w:w="811" w:type="dxa"/>
            <w:shd w:val="clear" w:color="auto" w:fill="auto"/>
            <w:hideMark/>
          </w:tcPr>
          <w:p w:rsidR="00C706C2" w:rsidRPr="00FB6306" w:rsidRDefault="00C706C2" w:rsidP="00CF7761">
            <w:pPr>
              <w:jc w:val="center"/>
              <w:rPr>
                <w:bCs/>
                <w:iCs/>
              </w:rPr>
            </w:pPr>
            <w:r w:rsidRPr="00FB6306">
              <w:rPr>
                <w:bCs/>
                <w:iCs/>
              </w:rPr>
              <w:t>07</w:t>
            </w:r>
          </w:p>
        </w:tc>
        <w:tc>
          <w:tcPr>
            <w:tcW w:w="850" w:type="dxa"/>
            <w:shd w:val="clear" w:color="auto" w:fill="auto"/>
            <w:hideMark/>
          </w:tcPr>
          <w:p w:rsidR="00C706C2" w:rsidRPr="00FB6306" w:rsidRDefault="00C706C2" w:rsidP="00CF7761">
            <w:pPr>
              <w:jc w:val="center"/>
              <w:rPr>
                <w:bCs/>
                <w:iCs/>
              </w:rPr>
            </w:pPr>
            <w:r w:rsidRPr="00FB6306">
              <w:rPr>
                <w:bCs/>
                <w:iCs/>
              </w:rPr>
              <w:t>09</w:t>
            </w:r>
          </w:p>
        </w:tc>
        <w:tc>
          <w:tcPr>
            <w:tcW w:w="1843" w:type="dxa"/>
            <w:shd w:val="clear" w:color="auto" w:fill="auto"/>
            <w:hideMark/>
          </w:tcPr>
          <w:p w:rsidR="00C706C2" w:rsidRPr="00FB6306" w:rsidRDefault="00C706C2" w:rsidP="00CF7761">
            <w:pPr>
              <w:jc w:val="center"/>
              <w:rPr>
                <w:bCs/>
                <w:iCs/>
              </w:rPr>
            </w:pPr>
            <w:r w:rsidRPr="00FB6306">
              <w:rPr>
                <w:bCs/>
                <w:iCs/>
              </w:rPr>
              <w:t>1030102200</w:t>
            </w:r>
          </w:p>
        </w:tc>
        <w:tc>
          <w:tcPr>
            <w:tcW w:w="851" w:type="dxa"/>
            <w:shd w:val="clear" w:color="auto" w:fill="auto"/>
            <w:hideMark/>
          </w:tcPr>
          <w:p w:rsidR="00C706C2" w:rsidRPr="00FB6306" w:rsidRDefault="00C706C2" w:rsidP="00CF7761">
            <w:pPr>
              <w:jc w:val="center"/>
              <w:rPr>
                <w:bCs/>
                <w:iCs/>
              </w:rPr>
            </w:pPr>
            <w:r w:rsidRPr="00FB6306">
              <w:rPr>
                <w:bCs/>
                <w:iCs/>
              </w:rPr>
              <w:t> </w:t>
            </w:r>
          </w:p>
        </w:tc>
        <w:tc>
          <w:tcPr>
            <w:tcW w:w="1417" w:type="dxa"/>
            <w:shd w:val="clear" w:color="auto" w:fill="auto"/>
            <w:hideMark/>
          </w:tcPr>
          <w:p w:rsidR="00C706C2" w:rsidRPr="00FB6306" w:rsidRDefault="00C706C2" w:rsidP="00CF7761">
            <w:pPr>
              <w:jc w:val="right"/>
              <w:rPr>
                <w:bCs/>
                <w:iCs/>
              </w:rPr>
            </w:pPr>
            <w:r w:rsidRPr="00FB6306">
              <w:rPr>
                <w:bCs/>
                <w:iCs/>
              </w:rPr>
              <w:t>316,31</w:t>
            </w:r>
          </w:p>
        </w:tc>
        <w:tc>
          <w:tcPr>
            <w:tcW w:w="1418" w:type="dxa"/>
            <w:shd w:val="clear" w:color="auto" w:fill="auto"/>
            <w:hideMark/>
          </w:tcPr>
          <w:p w:rsidR="00C706C2" w:rsidRPr="00FB6306" w:rsidRDefault="00C706C2" w:rsidP="00CF7761">
            <w:pPr>
              <w:jc w:val="right"/>
              <w:rPr>
                <w:bCs/>
                <w:iCs/>
              </w:rPr>
            </w:pPr>
            <w:r w:rsidRPr="00FB6306">
              <w:rPr>
                <w:bCs/>
                <w:iCs/>
              </w:rPr>
              <w:t>316,31</w:t>
            </w:r>
          </w:p>
        </w:tc>
        <w:tc>
          <w:tcPr>
            <w:tcW w:w="1417" w:type="dxa"/>
            <w:shd w:val="clear" w:color="auto" w:fill="auto"/>
            <w:hideMark/>
          </w:tcPr>
          <w:p w:rsidR="00C706C2" w:rsidRPr="00FB6306" w:rsidRDefault="00C706C2" w:rsidP="00CF7761">
            <w:pPr>
              <w:jc w:val="right"/>
              <w:rPr>
                <w:bCs/>
                <w:iCs/>
              </w:rPr>
            </w:pPr>
            <w:r w:rsidRPr="00FB6306">
              <w:rPr>
                <w:bCs/>
                <w:iCs/>
              </w:rPr>
              <w:t>316,31</w:t>
            </w:r>
          </w:p>
        </w:tc>
      </w:tr>
      <w:tr w:rsidR="00C706C2" w:rsidRPr="00FB6306" w:rsidTr="00CF7761">
        <w:trPr>
          <w:trHeight w:val="276"/>
        </w:trPr>
        <w:tc>
          <w:tcPr>
            <w:tcW w:w="5118" w:type="dxa"/>
            <w:shd w:val="clear" w:color="auto" w:fill="auto"/>
            <w:hideMark/>
          </w:tcPr>
          <w:p w:rsidR="00C706C2" w:rsidRPr="00FB6306" w:rsidRDefault="00C706C2" w:rsidP="00CF7761">
            <w:pPr>
              <w:rPr>
                <w:bCs/>
                <w:iCs/>
              </w:rPr>
            </w:pPr>
            <w:r w:rsidRPr="00FB6306">
              <w:rPr>
                <w:bCs/>
                <w:iCs/>
              </w:rPr>
              <w:t>Закупка товаров, работ и услуг для обеспечения государственных (муниципальных) нужд</w:t>
            </w:r>
          </w:p>
        </w:tc>
        <w:tc>
          <w:tcPr>
            <w:tcW w:w="878" w:type="dxa"/>
            <w:shd w:val="clear" w:color="auto" w:fill="auto"/>
            <w:hideMark/>
          </w:tcPr>
          <w:p w:rsidR="00C706C2" w:rsidRPr="00FB6306" w:rsidRDefault="00C706C2" w:rsidP="00CF7761">
            <w:pPr>
              <w:jc w:val="center"/>
              <w:rPr>
                <w:bCs/>
                <w:iCs/>
              </w:rPr>
            </w:pPr>
            <w:r w:rsidRPr="00FB6306">
              <w:rPr>
                <w:bCs/>
                <w:iCs/>
              </w:rPr>
              <w:t>974</w:t>
            </w:r>
          </w:p>
        </w:tc>
        <w:tc>
          <w:tcPr>
            <w:tcW w:w="811" w:type="dxa"/>
            <w:shd w:val="clear" w:color="auto" w:fill="auto"/>
            <w:hideMark/>
          </w:tcPr>
          <w:p w:rsidR="00C706C2" w:rsidRPr="00FB6306" w:rsidRDefault="00C706C2" w:rsidP="00CF7761">
            <w:pPr>
              <w:jc w:val="center"/>
              <w:rPr>
                <w:bCs/>
                <w:iCs/>
              </w:rPr>
            </w:pPr>
            <w:r w:rsidRPr="00FB6306">
              <w:rPr>
                <w:bCs/>
                <w:iCs/>
              </w:rPr>
              <w:t>07</w:t>
            </w:r>
          </w:p>
        </w:tc>
        <w:tc>
          <w:tcPr>
            <w:tcW w:w="850" w:type="dxa"/>
            <w:shd w:val="clear" w:color="auto" w:fill="auto"/>
            <w:hideMark/>
          </w:tcPr>
          <w:p w:rsidR="00C706C2" w:rsidRPr="00FB6306" w:rsidRDefault="00C706C2" w:rsidP="00CF7761">
            <w:pPr>
              <w:jc w:val="center"/>
              <w:rPr>
                <w:bCs/>
                <w:iCs/>
              </w:rPr>
            </w:pPr>
            <w:r w:rsidRPr="00FB6306">
              <w:rPr>
                <w:bCs/>
                <w:iCs/>
              </w:rPr>
              <w:t>09</w:t>
            </w:r>
          </w:p>
        </w:tc>
        <w:tc>
          <w:tcPr>
            <w:tcW w:w="1843" w:type="dxa"/>
            <w:shd w:val="clear" w:color="auto" w:fill="auto"/>
            <w:hideMark/>
          </w:tcPr>
          <w:p w:rsidR="00C706C2" w:rsidRPr="00FB6306" w:rsidRDefault="00C706C2" w:rsidP="00CF7761">
            <w:pPr>
              <w:jc w:val="center"/>
              <w:rPr>
                <w:bCs/>
                <w:iCs/>
              </w:rPr>
            </w:pPr>
            <w:r w:rsidRPr="00FB6306">
              <w:rPr>
                <w:bCs/>
                <w:iCs/>
              </w:rPr>
              <w:t>1030102200</w:t>
            </w:r>
          </w:p>
        </w:tc>
        <w:tc>
          <w:tcPr>
            <w:tcW w:w="851" w:type="dxa"/>
            <w:shd w:val="clear" w:color="auto" w:fill="auto"/>
            <w:hideMark/>
          </w:tcPr>
          <w:p w:rsidR="00C706C2" w:rsidRPr="00FB6306" w:rsidRDefault="00C706C2" w:rsidP="00CF7761">
            <w:pPr>
              <w:jc w:val="center"/>
              <w:rPr>
                <w:bCs/>
                <w:iCs/>
              </w:rPr>
            </w:pPr>
            <w:r w:rsidRPr="00FB6306">
              <w:rPr>
                <w:bCs/>
                <w:iCs/>
              </w:rPr>
              <w:t>200</w:t>
            </w:r>
          </w:p>
        </w:tc>
        <w:tc>
          <w:tcPr>
            <w:tcW w:w="1417" w:type="dxa"/>
            <w:shd w:val="clear" w:color="auto" w:fill="auto"/>
            <w:hideMark/>
          </w:tcPr>
          <w:p w:rsidR="00C706C2" w:rsidRPr="00FB6306" w:rsidRDefault="00C706C2" w:rsidP="00CF7761">
            <w:pPr>
              <w:jc w:val="right"/>
              <w:rPr>
                <w:bCs/>
                <w:iCs/>
              </w:rPr>
            </w:pPr>
            <w:r w:rsidRPr="00FB6306">
              <w:rPr>
                <w:bCs/>
                <w:iCs/>
              </w:rPr>
              <w:t>316,31</w:t>
            </w:r>
          </w:p>
        </w:tc>
        <w:tc>
          <w:tcPr>
            <w:tcW w:w="1418" w:type="dxa"/>
            <w:shd w:val="clear" w:color="auto" w:fill="auto"/>
            <w:hideMark/>
          </w:tcPr>
          <w:p w:rsidR="00C706C2" w:rsidRPr="00FB6306" w:rsidRDefault="00C706C2" w:rsidP="00CF7761">
            <w:pPr>
              <w:jc w:val="right"/>
              <w:rPr>
                <w:bCs/>
                <w:iCs/>
              </w:rPr>
            </w:pPr>
            <w:r w:rsidRPr="00FB6306">
              <w:rPr>
                <w:bCs/>
                <w:iCs/>
              </w:rPr>
              <w:t>316,31</w:t>
            </w:r>
          </w:p>
        </w:tc>
        <w:tc>
          <w:tcPr>
            <w:tcW w:w="1417" w:type="dxa"/>
            <w:shd w:val="clear" w:color="auto" w:fill="auto"/>
            <w:hideMark/>
          </w:tcPr>
          <w:p w:rsidR="00C706C2" w:rsidRPr="00FB6306" w:rsidRDefault="00C706C2" w:rsidP="00CF7761">
            <w:pPr>
              <w:jc w:val="right"/>
              <w:rPr>
                <w:bCs/>
                <w:iCs/>
              </w:rPr>
            </w:pPr>
            <w:r w:rsidRPr="00FB6306">
              <w:rPr>
                <w:bCs/>
                <w:iCs/>
              </w:rPr>
              <w:t>316,31</w:t>
            </w:r>
          </w:p>
        </w:tc>
      </w:tr>
      <w:tr w:rsidR="00C706C2" w:rsidRPr="00FB6306" w:rsidTr="00CF7761">
        <w:trPr>
          <w:trHeight w:val="675"/>
        </w:trPr>
        <w:tc>
          <w:tcPr>
            <w:tcW w:w="5118" w:type="dxa"/>
            <w:shd w:val="clear" w:color="auto" w:fill="auto"/>
            <w:hideMark/>
          </w:tcPr>
          <w:p w:rsidR="00C706C2" w:rsidRPr="00FB6306" w:rsidRDefault="00C706C2" w:rsidP="00CF7761">
            <w:r w:rsidRPr="00FB6306">
              <w:t>Иные закупки товаров, работ и услуг для обеспечения государственных (муниципальных) нужд</w:t>
            </w:r>
          </w:p>
        </w:tc>
        <w:tc>
          <w:tcPr>
            <w:tcW w:w="878" w:type="dxa"/>
            <w:shd w:val="clear" w:color="auto" w:fill="auto"/>
            <w:hideMark/>
          </w:tcPr>
          <w:p w:rsidR="00C706C2" w:rsidRPr="00FB6306" w:rsidRDefault="00C706C2" w:rsidP="00CF7761">
            <w:pPr>
              <w:jc w:val="center"/>
            </w:pPr>
            <w:r w:rsidRPr="00FB6306">
              <w:t>974</w:t>
            </w:r>
          </w:p>
        </w:tc>
        <w:tc>
          <w:tcPr>
            <w:tcW w:w="811" w:type="dxa"/>
            <w:shd w:val="clear" w:color="auto" w:fill="auto"/>
            <w:hideMark/>
          </w:tcPr>
          <w:p w:rsidR="00C706C2" w:rsidRPr="00FB6306" w:rsidRDefault="00C706C2" w:rsidP="00CF7761">
            <w:pPr>
              <w:jc w:val="center"/>
            </w:pPr>
            <w:r w:rsidRPr="00FB6306">
              <w:t>07</w:t>
            </w:r>
          </w:p>
        </w:tc>
        <w:tc>
          <w:tcPr>
            <w:tcW w:w="850" w:type="dxa"/>
            <w:shd w:val="clear" w:color="auto" w:fill="auto"/>
            <w:hideMark/>
          </w:tcPr>
          <w:p w:rsidR="00C706C2" w:rsidRPr="00FB6306" w:rsidRDefault="00C706C2" w:rsidP="00CF7761">
            <w:pPr>
              <w:jc w:val="center"/>
            </w:pPr>
            <w:r w:rsidRPr="00FB6306">
              <w:t>09</w:t>
            </w:r>
          </w:p>
        </w:tc>
        <w:tc>
          <w:tcPr>
            <w:tcW w:w="1843" w:type="dxa"/>
            <w:shd w:val="clear" w:color="auto" w:fill="auto"/>
            <w:hideMark/>
          </w:tcPr>
          <w:p w:rsidR="00C706C2" w:rsidRPr="00FB6306" w:rsidRDefault="00C706C2" w:rsidP="00CF7761">
            <w:pPr>
              <w:jc w:val="center"/>
            </w:pPr>
            <w:r w:rsidRPr="00FB6306">
              <w:t>1030102200</w:t>
            </w:r>
          </w:p>
        </w:tc>
        <w:tc>
          <w:tcPr>
            <w:tcW w:w="851" w:type="dxa"/>
            <w:shd w:val="clear" w:color="auto" w:fill="auto"/>
            <w:hideMark/>
          </w:tcPr>
          <w:p w:rsidR="00C706C2" w:rsidRPr="00FB6306" w:rsidRDefault="00C706C2" w:rsidP="00CF7761">
            <w:pPr>
              <w:jc w:val="center"/>
            </w:pPr>
            <w:r w:rsidRPr="00FB6306">
              <w:t>240</w:t>
            </w:r>
          </w:p>
        </w:tc>
        <w:tc>
          <w:tcPr>
            <w:tcW w:w="1417" w:type="dxa"/>
            <w:shd w:val="clear" w:color="auto" w:fill="auto"/>
            <w:hideMark/>
          </w:tcPr>
          <w:p w:rsidR="00C706C2" w:rsidRPr="00FB6306" w:rsidRDefault="00C706C2" w:rsidP="00CF7761">
            <w:pPr>
              <w:jc w:val="right"/>
            </w:pPr>
            <w:r w:rsidRPr="00FB6306">
              <w:t>316,31</w:t>
            </w:r>
          </w:p>
        </w:tc>
        <w:tc>
          <w:tcPr>
            <w:tcW w:w="1418" w:type="dxa"/>
            <w:shd w:val="clear" w:color="auto" w:fill="auto"/>
            <w:hideMark/>
          </w:tcPr>
          <w:p w:rsidR="00C706C2" w:rsidRPr="00FB6306" w:rsidRDefault="00C706C2" w:rsidP="00CF7761">
            <w:pPr>
              <w:jc w:val="right"/>
            </w:pPr>
            <w:r w:rsidRPr="00FB6306">
              <w:t>316,31</w:t>
            </w:r>
          </w:p>
        </w:tc>
        <w:tc>
          <w:tcPr>
            <w:tcW w:w="1417" w:type="dxa"/>
            <w:shd w:val="clear" w:color="auto" w:fill="auto"/>
            <w:hideMark/>
          </w:tcPr>
          <w:p w:rsidR="00C706C2" w:rsidRPr="00FB6306" w:rsidRDefault="00C706C2" w:rsidP="00CF7761">
            <w:pPr>
              <w:jc w:val="right"/>
            </w:pPr>
            <w:r w:rsidRPr="00FB6306">
              <w:t>316,31</w:t>
            </w:r>
          </w:p>
        </w:tc>
      </w:tr>
      <w:tr w:rsidR="00C706C2" w:rsidRPr="00FB6306" w:rsidTr="00CF7761">
        <w:trPr>
          <w:trHeight w:val="630"/>
        </w:trPr>
        <w:tc>
          <w:tcPr>
            <w:tcW w:w="5118" w:type="dxa"/>
            <w:shd w:val="clear" w:color="auto" w:fill="auto"/>
            <w:hideMark/>
          </w:tcPr>
          <w:p w:rsidR="00C706C2" w:rsidRPr="00FB6306" w:rsidRDefault="00C706C2" w:rsidP="00CF7761">
            <w:pPr>
              <w:rPr>
                <w:bCs/>
                <w:iCs/>
              </w:rPr>
            </w:pPr>
            <w:r w:rsidRPr="00FB6306">
              <w:rPr>
                <w:bCs/>
                <w:iCs/>
              </w:rPr>
              <w:t>Расходы на обеспечение деятельности (оказание услуг) МКУ "ЦПОО КАМЕШКИРСКОГО РАЙОНА"</w:t>
            </w:r>
          </w:p>
        </w:tc>
        <w:tc>
          <w:tcPr>
            <w:tcW w:w="878" w:type="dxa"/>
            <w:shd w:val="clear" w:color="auto" w:fill="auto"/>
            <w:hideMark/>
          </w:tcPr>
          <w:p w:rsidR="00C706C2" w:rsidRPr="00FB6306" w:rsidRDefault="00C706C2" w:rsidP="00CF7761">
            <w:pPr>
              <w:jc w:val="center"/>
              <w:rPr>
                <w:bCs/>
                <w:iCs/>
              </w:rPr>
            </w:pPr>
            <w:r w:rsidRPr="00FB6306">
              <w:rPr>
                <w:bCs/>
                <w:iCs/>
              </w:rPr>
              <w:t>974</w:t>
            </w:r>
          </w:p>
        </w:tc>
        <w:tc>
          <w:tcPr>
            <w:tcW w:w="811" w:type="dxa"/>
            <w:shd w:val="clear" w:color="auto" w:fill="auto"/>
            <w:hideMark/>
          </w:tcPr>
          <w:p w:rsidR="00C706C2" w:rsidRPr="00FB6306" w:rsidRDefault="00C706C2" w:rsidP="00CF7761">
            <w:pPr>
              <w:jc w:val="center"/>
              <w:rPr>
                <w:bCs/>
                <w:iCs/>
              </w:rPr>
            </w:pPr>
            <w:r w:rsidRPr="00FB6306">
              <w:rPr>
                <w:bCs/>
                <w:iCs/>
              </w:rPr>
              <w:t>07</w:t>
            </w:r>
          </w:p>
        </w:tc>
        <w:tc>
          <w:tcPr>
            <w:tcW w:w="850" w:type="dxa"/>
            <w:shd w:val="clear" w:color="auto" w:fill="auto"/>
            <w:hideMark/>
          </w:tcPr>
          <w:p w:rsidR="00C706C2" w:rsidRPr="00FB6306" w:rsidRDefault="00C706C2" w:rsidP="00CF7761">
            <w:pPr>
              <w:jc w:val="center"/>
              <w:rPr>
                <w:bCs/>
                <w:iCs/>
              </w:rPr>
            </w:pPr>
            <w:r w:rsidRPr="00FB6306">
              <w:rPr>
                <w:bCs/>
                <w:iCs/>
              </w:rPr>
              <w:t>09</w:t>
            </w:r>
          </w:p>
        </w:tc>
        <w:tc>
          <w:tcPr>
            <w:tcW w:w="1843" w:type="dxa"/>
            <w:shd w:val="clear" w:color="auto" w:fill="auto"/>
            <w:hideMark/>
          </w:tcPr>
          <w:p w:rsidR="00C706C2" w:rsidRPr="00FB6306" w:rsidRDefault="00C706C2" w:rsidP="00CF7761">
            <w:pPr>
              <w:jc w:val="center"/>
              <w:rPr>
                <w:bCs/>
                <w:iCs/>
              </w:rPr>
            </w:pPr>
            <w:r w:rsidRPr="00FB6306">
              <w:rPr>
                <w:bCs/>
                <w:iCs/>
              </w:rPr>
              <w:t>1030106400</w:t>
            </w:r>
          </w:p>
        </w:tc>
        <w:tc>
          <w:tcPr>
            <w:tcW w:w="851" w:type="dxa"/>
            <w:shd w:val="clear" w:color="auto" w:fill="auto"/>
            <w:hideMark/>
          </w:tcPr>
          <w:p w:rsidR="00C706C2" w:rsidRPr="00FB6306" w:rsidRDefault="00C706C2" w:rsidP="00CF7761">
            <w:pPr>
              <w:jc w:val="center"/>
              <w:rPr>
                <w:bCs/>
                <w:iCs/>
              </w:rPr>
            </w:pPr>
            <w:r w:rsidRPr="00FB6306">
              <w:rPr>
                <w:bCs/>
                <w:iCs/>
              </w:rPr>
              <w:t> </w:t>
            </w:r>
          </w:p>
        </w:tc>
        <w:tc>
          <w:tcPr>
            <w:tcW w:w="1417" w:type="dxa"/>
            <w:shd w:val="clear" w:color="auto" w:fill="auto"/>
            <w:hideMark/>
          </w:tcPr>
          <w:p w:rsidR="00C706C2" w:rsidRPr="00FB6306" w:rsidRDefault="00C706C2" w:rsidP="00CF7761">
            <w:pPr>
              <w:jc w:val="right"/>
              <w:rPr>
                <w:bCs/>
                <w:iCs/>
              </w:rPr>
            </w:pPr>
            <w:r w:rsidRPr="00FB6306">
              <w:rPr>
                <w:bCs/>
                <w:iCs/>
              </w:rPr>
              <w:t>5 514,70</w:t>
            </w:r>
          </w:p>
        </w:tc>
        <w:tc>
          <w:tcPr>
            <w:tcW w:w="1418" w:type="dxa"/>
            <w:shd w:val="clear" w:color="auto" w:fill="auto"/>
            <w:hideMark/>
          </w:tcPr>
          <w:p w:rsidR="00C706C2" w:rsidRPr="00FB6306" w:rsidRDefault="00C706C2" w:rsidP="00CF7761">
            <w:pPr>
              <w:jc w:val="right"/>
              <w:rPr>
                <w:bCs/>
                <w:iCs/>
              </w:rPr>
            </w:pPr>
            <w:r w:rsidRPr="00FB6306">
              <w:rPr>
                <w:bCs/>
                <w:iCs/>
              </w:rPr>
              <w:t>3 515,96</w:t>
            </w:r>
          </w:p>
        </w:tc>
        <w:tc>
          <w:tcPr>
            <w:tcW w:w="1417" w:type="dxa"/>
            <w:shd w:val="clear" w:color="auto" w:fill="auto"/>
            <w:hideMark/>
          </w:tcPr>
          <w:p w:rsidR="00C706C2" w:rsidRPr="00FB6306" w:rsidRDefault="00C706C2" w:rsidP="00CF7761">
            <w:pPr>
              <w:jc w:val="right"/>
              <w:rPr>
                <w:bCs/>
                <w:iCs/>
              </w:rPr>
            </w:pPr>
            <w:r w:rsidRPr="00FB6306">
              <w:rPr>
                <w:bCs/>
                <w:iCs/>
              </w:rPr>
              <w:t>4 065,67</w:t>
            </w:r>
          </w:p>
        </w:tc>
      </w:tr>
      <w:tr w:rsidR="00C706C2" w:rsidRPr="00FB6306" w:rsidTr="00CF7761">
        <w:trPr>
          <w:trHeight w:val="1260"/>
        </w:trPr>
        <w:tc>
          <w:tcPr>
            <w:tcW w:w="5118" w:type="dxa"/>
            <w:shd w:val="clear" w:color="auto" w:fill="auto"/>
            <w:hideMark/>
          </w:tcPr>
          <w:p w:rsidR="00C706C2" w:rsidRPr="00FB6306" w:rsidRDefault="00C706C2" w:rsidP="00CF7761">
            <w:pPr>
              <w:rPr>
                <w:bCs/>
                <w:iCs/>
              </w:rPr>
            </w:pPr>
            <w:r w:rsidRPr="00FB6306">
              <w:rPr>
                <w:bCs/>
                <w:iCs/>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78" w:type="dxa"/>
            <w:shd w:val="clear" w:color="auto" w:fill="auto"/>
            <w:hideMark/>
          </w:tcPr>
          <w:p w:rsidR="00C706C2" w:rsidRPr="00FB6306" w:rsidRDefault="00C706C2" w:rsidP="00CF7761">
            <w:pPr>
              <w:jc w:val="center"/>
              <w:rPr>
                <w:bCs/>
                <w:iCs/>
              </w:rPr>
            </w:pPr>
            <w:r w:rsidRPr="00FB6306">
              <w:rPr>
                <w:bCs/>
                <w:iCs/>
              </w:rPr>
              <w:t>974</w:t>
            </w:r>
          </w:p>
        </w:tc>
        <w:tc>
          <w:tcPr>
            <w:tcW w:w="811" w:type="dxa"/>
            <w:shd w:val="clear" w:color="auto" w:fill="auto"/>
            <w:hideMark/>
          </w:tcPr>
          <w:p w:rsidR="00C706C2" w:rsidRPr="00FB6306" w:rsidRDefault="00C706C2" w:rsidP="00CF7761">
            <w:pPr>
              <w:jc w:val="center"/>
              <w:rPr>
                <w:bCs/>
                <w:iCs/>
              </w:rPr>
            </w:pPr>
            <w:r w:rsidRPr="00FB6306">
              <w:rPr>
                <w:bCs/>
                <w:iCs/>
              </w:rPr>
              <w:t>07</w:t>
            </w:r>
          </w:p>
        </w:tc>
        <w:tc>
          <w:tcPr>
            <w:tcW w:w="850" w:type="dxa"/>
            <w:shd w:val="clear" w:color="auto" w:fill="auto"/>
            <w:hideMark/>
          </w:tcPr>
          <w:p w:rsidR="00C706C2" w:rsidRPr="00FB6306" w:rsidRDefault="00C706C2" w:rsidP="00CF7761">
            <w:pPr>
              <w:jc w:val="center"/>
              <w:rPr>
                <w:bCs/>
                <w:iCs/>
              </w:rPr>
            </w:pPr>
            <w:r w:rsidRPr="00FB6306">
              <w:rPr>
                <w:bCs/>
                <w:iCs/>
              </w:rPr>
              <w:t>09</w:t>
            </w:r>
          </w:p>
        </w:tc>
        <w:tc>
          <w:tcPr>
            <w:tcW w:w="1843" w:type="dxa"/>
            <w:shd w:val="clear" w:color="auto" w:fill="auto"/>
            <w:hideMark/>
          </w:tcPr>
          <w:p w:rsidR="00C706C2" w:rsidRPr="00FB6306" w:rsidRDefault="00C706C2" w:rsidP="00CF7761">
            <w:pPr>
              <w:jc w:val="center"/>
              <w:rPr>
                <w:bCs/>
                <w:iCs/>
              </w:rPr>
            </w:pPr>
            <w:r w:rsidRPr="00FB6306">
              <w:rPr>
                <w:bCs/>
                <w:iCs/>
              </w:rPr>
              <w:t>1030106400</w:t>
            </w:r>
          </w:p>
        </w:tc>
        <w:tc>
          <w:tcPr>
            <w:tcW w:w="851" w:type="dxa"/>
            <w:shd w:val="clear" w:color="auto" w:fill="auto"/>
            <w:hideMark/>
          </w:tcPr>
          <w:p w:rsidR="00C706C2" w:rsidRPr="00FB6306" w:rsidRDefault="00C706C2" w:rsidP="00CF7761">
            <w:pPr>
              <w:jc w:val="center"/>
              <w:rPr>
                <w:bCs/>
                <w:iCs/>
              </w:rPr>
            </w:pPr>
            <w:r w:rsidRPr="00FB6306">
              <w:rPr>
                <w:bCs/>
                <w:iCs/>
              </w:rPr>
              <w:t>100</w:t>
            </w:r>
          </w:p>
        </w:tc>
        <w:tc>
          <w:tcPr>
            <w:tcW w:w="1417" w:type="dxa"/>
            <w:shd w:val="clear" w:color="auto" w:fill="auto"/>
            <w:hideMark/>
          </w:tcPr>
          <w:p w:rsidR="00C706C2" w:rsidRPr="00FB6306" w:rsidRDefault="00C706C2" w:rsidP="00CF7761">
            <w:pPr>
              <w:jc w:val="right"/>
              <w:rPr>
                <w:bCs/>
                <w:iCs/>
              </w:rPr>
            </w:pPr>
            <w:r w:rsidRPr="00FB6306">
              <w:rPr>
                <w:bCs/>
                <w:iCs/>
              </w:rPr>
              <w:t>5 170,70</w:t>
            </w:r>
          </w:p>
        </w:tc>
        <w:tc>
          <w:tcPr>
            <w:tcW w:w="1418" w:type="dxa"/>
            <w:shd w:val="clear" w:color="auto" w:fill="auto"/>
            <w:hideMark/>
          </w:tcPr>
          <w:p w:rsidR="00C706C2" w:rsidRPr="00FB6306" w:rsidRDefault="00C706C2" w:rsidP="00CF7761">
            <w:pPr>
              <w:jc w:val="right"/>
              <w:rPr>
                <w:bCs/>
                <w:iCs/>
              </w:rPr>
            </w:pPr>
            <w:r w:rsidRPr="00FB6306">
              <w:rPr>
                <w:bCs/>
                <w:iCs/>
              </w:rPr>
              <w:t>3 171,96</w:t>
            </w:r>
          </w:p>
        </w:tc>
        <w:tc>
          <w:tcPr>
            <w:tcW w:w="1417" w:type="dxa"/>
            <w:shd w:val="clear" w:color="auto" w:fill="auto"/>
            <w:hideMark/>
          </w:tcPr>
          <w:p w:rsidR="00C706C2" w:rsidRPr="00FB6306" w:rsidRDefault="00C706C2" w:rsidP="00CF7761">
            <w:pPr>
              <w:jc w:val="right"/>
              <w:rPr>
                <w:bCs/>
                <w:iCs/>
              </w:rPr>
            </w:pPr>
            <w:r w:rsidRPr="00FB6306">
              <w:rPr>
                <w:bCs/>
                <w:iCs/>
              </w:rPr>
              <w:t>3 721,67</w:t>
            </w:r>
          </w:p>
        </w:tc>
      </w:tr>
      <w:tr w:rsidR="00C706C2" w:rsidRPr="00FB6306" w:rsidTr="00CF7761">
        <w:trPr>
          <w:trHeight w:val="450"/>
        </w:trPr>
        <w:tc>
          <w:tcPr>
            <w:tcW w:w="5118" w:type="dxa"/>
            <w:shd w:val="clear" w:color="auto" w:fill="auto"/>
            <w:hideMark/>
          </w:tcPr>
          <w:p w:rsidR="00C706C2" w:rsidRPr="00FB6306" w:rsidRDefault="00C706C2" w:rsidP="00CF7761">
            <w:r w:rsidRPr="00FB6306">
              <w:t>Расходы на выплаты персоналу казенных учреждений</w:t>
            </w:r>
          </w:p>
        </w:tc>
        <w:tc>
          <w:tcPr>
            <w:tcW w:w="878" w:type="dxa"/>
            <w:shd w:val="clear" w:color="auto" w:fill="auto"/>
            <w:hideMark/>
          </w:tcPr>
          <w:p w:rsidR="00C706C2" w:rsidRPr="00FB6306" w:rsidRDefault="00C706C2" w:rsidP="00CF7761">
            <w:pPr>
              <w:jc w:val="center"/>
            </w:pPr>
            <w:r w:rsidRPr="00FB6306">
              <w:t>974</w:t>
            </w:r>
          </w:p>
        </w:tc>
        <w:tc>
          <w:tcPr>
            <w:tcW w:w="811" w:type="dxa"/>
            <w:shd w:val="clear" w:color="auto" w:fill="auto"/>
            <w:hideMark/>
          </w:tcPr>
          <w:p w:rsidR="00C706C2" w:rsidRPr="00FB6306" w:rsidRDefault="00C706C2" w:rsidP="00CF7761">
            <w:pPr>
              <w:jc w:val="center"/>
            </w:pPr>
            <w:r w:rsidRPr="00FB6306">
              <w:t>07</w:t>
            </w:r>
          </w:p>
        </w:tc>
        <w:tc>
          <w:tcPr>
            <w:tcW w:w="850" w:type="dxa"/>
            <w:shd w:val="clear" w:color="auto" w:fill="auto"/>
            <w:hideMark/>
          </w:tcPr>
          <w:p w:rsidR="00C706C2" w:rsidRPr="00FB6306" w:rsidRDefault="00C706C2" w:rsidP="00CF7761">
            <w:pPr>
              <w:jc w:val="center"/>
            </w:pPr>
            <w:r w:rsidRPr="00FB6306">
              <w:t>09</w:t>
            </w:r>
          </w:p>
        </w:tc>
        <w:tc>
          <w:tcPr>
            <w:tcW w:w="1843" w:type="dxa"/>
            <w:shd w:val="clear" w:color="auto" w:fill="auto"/>
            <w:hideMark/>
          </w:tcPr>
          <w:p w:rsidR="00C706C2" w:rsidRPr="00FB6306" w:rsidRDefault="00C706C2" w:rsidP="00CF7761">
            <w:pPr>
              <w:jc w:val="center"/>
            </w:pPr>
            <w:r w:rsidRPr="00FB6306">
              <w:t>1030106400</w:t>
            </w:r>
          </w:p>
        </w:tc>
        <w:tc>
          <w:tcPr>
            <w:tcW w:w="851" w:type="dxa"/>
            <w:shd w:val="clear" w:color="auto" w:fill="auto"/>
            <w:hideMark/>
          </w:tcPr>
          <w:p w:rsidR="00C706C2" w:rsidRPr="00FB6306" w:rsidRDefault="00C706C2" w:rsidP="00CF7761">
            <w:pPr>
              <w:jc w:val="center"/>
            </w:pPr>
            <w:r w:rsidRPr="00FB6306">
              <w:t>110</w:t>
            </w:r>
          </w:p>
        </w:tc>
        <w:tc>
          <w:tcPr>
            <w:tcW w:w="1417" w:type="dxa"/>
            <w:shd w:val="clear" w:color="auto" w:fill="auto"/>
            <w:hideMark/>
          </w:tcPr>
          <w:p w:rsidR="00C706C2" w:rsidRPr="00FB6306" w:rsidRDefault="00C706C2" w:rsidP="00CF7761">
            <w:pPr>
              <w:jc w:val="right"/>
            </w:pPr>
            <w:r w:rsidRPr="00FB6306">
              <w:t>5 170,70</w:t>
            </w:r>
          </w:p>
        </w:tc>
        <w:tc>
          <w:tcPr>
            <w:tcW w:w="1418" w:type="dxa"/>
            <w:shd w:val="clear" w:color="auto" w:fill="auto"/>
            <w:hideMark/>
          </w:tcPr>
          <w:p w:rsidR="00C706C2" w:rsidRPr="00FB6306" w:rsidRDefault="00C706C2" w:rsidP="00CF7761">
            <w:pPr>
              <w:jc w:val="right"/>
            </w:pPr>
            <w:r w:rsidRPr="00FB6306">
              <w:t>3 171,96</w:t>
            </w:r>
          </w:p>
        </w:tc>
        <w:tc>
          <w:tcPr>
            <w:tcW w:w="1417" w:type="dxa"/>
            <w:shd w:val="clear" w:color="auto" w:fill="auto"/>
            <w:hideMark/>
          </w:tcPr>
          <w:p w:rsidR="00C706C2" w:rsidRPr="00FB6306" w:rsidRDefault="00C706C2" w:rsidP="00CF7761">
            <w:pPr>
              <w:jc w:val="right"/>
            </w:pPr>
            <w:r w:rsidRPr="00FB6306">
              <w:t>3 721,67</w:t>
            </w:r>
          </w:p>
        </w:tc>
      </w:tr>
      <w:tr w:rsidR="00C706C2" w:rsidRPr="00FB6306" w:rsidTr="00CF7761">
        <w:trPr>
          <w:trHeight w:val="630"/>
        </w:trPr>
        <w:tc>
          <w:tcPr>
            <w:tcW w:w="5118" w:type="dxa"/>
            <w:shd w:val="clear" w:color="auto" w:fill="auto"/>
            <w:hideMark/>
          </w:tcPr>
          <w:p w:rsidR="00C706C2" w:rsidRPr="00FB6306" w:rsidRDefault="00C706C2" w:rsidP="00CF7761">
            <w:pPr>
              <w:rPr>
                <w:bCs/>
                <w:iCs/>
              </w:rPr>
            </w:pPr>
            <w:r w:rsidRPr="00FB6306">
              <w:rPr>
                <w:bCs/>
                <w:iCs/>
              </w:rPr>
              <w:lastRenderedPageBreak/>
              <w:t>Закупка товаров, работ и услуг для обеспечения государственных (муниципальных) нужд</w:t>
            </w:r>
          </w:p>
        </w:tc>
        <w:tc>
          <w:tcPr>
            <w:tcW w:w="878" w:type="dxa"/>
            <w:shd w:val="clear" w:color="auto" w:fill="auto"/>
            <w:hideMark/>
          </w:tcPr>
          <w:p w:rsidR="00C706C2" w:rsidRPr="00FB6306" w:rsidRDefault="00C706C2" w:rsidP="00CF7761">
            <w:pPr>
              <w:jc w:val="center"/>
              <w:rPr>
                <w:bCs/>
                <w:iCs/>
              </w:rPr>
            </w:pPr>
            <w:r w:rsidRPr="00FB6306">
              <w:rPr>
                <w:bCs/>
                <w:iCs/>
              </w:rPr>
              <w:t>974</w:t>
            </w:r>
          </w:p>
        </w:tc>
        <w:tc>
          <w:tcPr>
            <w:tcW w:w="811" w:type="dxa"/>
            <w:shd w:val="clear" w:color="auto" w:fill="auto"/>
            <w:hideMark/>
          </w:tcPr>
          <w:p w:rsidR="00C706C2" w:rsidRPr="00FB6306" w:rsidRDefault="00C706C2" w:rsidP="00CF7761">
            <w:pPr>
              <w:jc w:val="center"/>
              <w:rPr>
                <w:bCs/>
                <w:iCs/>
              </w:rPr>
            </w:pPr>
            <w:r w:rsidRPr="00FB6306">
              <w:rPr>
                <w:bCs/>
                <w:iCs/>
              </w:rPr>
              <w:t>07</w:t>
            </w:r>
          </w:p>
        </w:tc>
        <w:tc>
          <w:tcPr>
            <w:tcW w:w="850" w:type="dxa"/>
            <w:shd w:val="clear" w:color="auto" w:fill="auto"/>
            <w:hideMark/>
          </w:tcPr>
          <w:p w:rsidR="00C706C2" w:rsidRPr="00FB6306" w:rsidRDefault="00C706C2" w:rsidP="00CF7761">
            <w:pPr>
              <w:jc w:val="center"/>
              <w:rPr>
                <w:bCs/>
                <w:iCs/>
              </w:rPr>
            </w:pPr>
            <w:r w:rsidRPr="00FB6306">
              <w:rPr>
                <w:bCs/>
                <w:iCs/>
              </w:rPr>
              <w:t>09</w:t>
            </w:r>
          </w:p>
        </w:tc>
        <w:tc>
          <w:tcPr>
            <w:tcW w:w="1843" w:type="dxa"/>
            <w:shd w:val="clear" w:color="auto" w:fill="auto"/>
            <w:hideMark/>
          </w:tcPr>
          <w:p w:rsidR="00C706C2" w:rsidRPr="00FB6306" w:rsidRDefault="00C706C2" w:rsidP="00CF7761">
            <w:pPr>
              <w:jc w:val="center"/>
              <w:rPr>
                <w:bCs/>
                <w:iCs/>
              </w:rPr>
            </w:pPr>
            <w:r w:rsidRPr="00FB6306">
              <w:rPr>
                <w:bCs/>
                <w:iCs/>
              </w:rPr>
              <w:t>1030106400</w:t>
            </w:r>
          </w:p>
        </w:tc>
        <w:tc>
          <w:tcPr>
            <w:tcW w:w="851" w:type="dxa"/>
            <w:shd w:val="clear" w:color="auto" w:fill="auto"/>
            <w:hideMark/>
          </w:tcPr>
          <w:p w:rsidR="00C706C2" w:rsidRPr="00FB6306" w:rsidRDefault="00C706C2" w:rsidP="00CF7761">
            <w:pPr>
              <w:jc w:val="center"/>
              <w:rPr>
                <w:bCs/>
                <w:iCs/>
              </w:rPr>
            </w:pPr>
            <w:r w:rsidRPr="00FB6306">
              <w:rPr>
                <w:bCs/>
                <w:iCs/>
              </w:rPr>
              <w:t>200</w:t>
            </w:r>
          </w:p>
        </w:tc>
        <w:tc>
          <w:tcPr>
            <w:tcW w:w="1417" w:type="dxa"/>
            <w:shd w:val="clear" w:color="auto" w:fill="auto"/>
            <w:hideMark/>
          </w:tcPr>
          <w:p w:rsidR="00C706C2" w:rsidRPr="00FB6306" w:rsidRDefault="00C706C2" w:rsidP="00CF7761">
            <w:pPr>
              <w:jc w:val="right"/>
              <w:rPr>
                <w:bCs/>
                <w:iCs/>
              </w:rPr>
            </w:pPr>
            <w:r w:rsidRPr="00FB6306">
              <w:rPr>
                <w:bCs/>
                <w:iCs/>
              </w:rPr>
              <w:t>332,00</w:t>
            </w:r>
          </w:p>
        </w:tc>
        <w:tc>
          <w:tcPr>
            <w:tcW w:w="1418" w:type="dxa"/>
            <w:shd w:val="clear" w:color="auto" w:fill="auto"/>
            <w:hideMark/>
          </w:tcPr>
          <w:p w:rsidR="00C706C2" w:rsidRPr="00FB6306" w:rsidRDefault="00C706C2" w:rsidP="00CF7761">
            <w:pPr>
              <w:jc w:val="right"/>
              <w:rPr>
                <w:bCs/>
                <w:iCs/>
              </w:rPr>
            </w:pPr>
            <w:r w:rsidRPr="00FB6306">
              <w:rPr>
                <w:bCs/>
                <w:iCs/>
              </w:rPr>
              <w:t>344,00</w:t>
            </w:r>
          </w:p>
        </w:tc>
        <w:tc>
          <w:tcPr>
            <w:tcW w:w="1417" w:type="dxa"/>
            <w:shd w:val="clear" w:color="auto" w:fill="auto"/>
            <w:hideMark/>
          </w:tcPr>
          <w:p w:rsidR="00C706C2" w:rsidRPr="00FB6306" w:rsidRDefault="00C706C2" w:rsidP="00CF7761">
            <w:pPr>
              <w:jc w:val="right"/>
              <w:rPr>
                <w:bCs/>
                <w:iCs/>
              </w:rPr>
            </w:pPr>
            <w:r w:rsidRPr="00FB6306">
              <w:rPr>
                <w:bCs/>
                <w:iCs/>
              </w:rPr>
              <w:t>344,00</w:t>
            </w:r>
          </w:p>
        </w:tc>
      </w:tr>
      <w:tr w:rsidR="00C706C2" w:rsidRPr="00FB6306" w:rsidTr="00CF7761">
        <w:trPr>
          <w:trHeight w:val="675"/>
        </w:trPr>
        <w:tc>
          <w:tcPr>
            <w:tcW w:w="5118" w:type="dxa"/>
            <w:shd w:val="clear" w:color="auto" w:fill="auto"/>
            <w:hideMark/>
          </w:tcPr>
          <w:p w:rsidR="00C706C2" w:rsidRPr="00FB6306" w:rsidRDefault="00C706C2" w:rsidP="00CF7761">
            <w:r w:rsidRPr="00FB6306">
              <w:t>Иные закупки товаров, работ и услуг для обеспечения государственных (муниципальных) нужд</w:t>
            </w:r>
          </w:p>
        </w:tc>
        <w:tc>
          <w:tcPr>
            <w:tcW w:w="878" w:type="dxa"/>
            <w:shd w:val="clear" w:color="auto" w:fill="auto"/>
            <w:hideMark/>
          </w:tcPr>
          <w:p w:rsidR="00C706C2" w:rsidRPr="00FB6306" w:rsidRDefault="00C706C2" w:rsidP="00CF7761">
            <w:pPr>
              <w:jc w:val="center"/>
            </w:pPr>
            <w:r w:rsidRPr="00FB6306">
              <w:t>974</w:t>
            </w:r>
          </w:p>
        </w:tc>
        <w:tc>
          <w:tcPr>
            <w:tcW w:w="811" w:type="dxa"/>
            <w:shd w:val="clear" w:color="auto" w:fill="auto"/>
            <w:hideMark/>
          </w:tcPr>
          <w:p w:rsidR="00C706C2" w:rsidRPr="00FB6306" w:rsidRDefault="00C706C2" w:rsidP="00CF7761">
            <w:pPr>
              <w:jc w:val="center"/>
            </w:pPr>
            <w:r w:rsidRPr="00FB6306">
              <w:t>07</w:t>
            </w:r>
          </w:p>
        </w:tc>
        <w:tc>
          <w:tcPr>
            <w:tcW w:w="850" w:type="dxa"/>
            <w:shd w:val="clear" w:color="auto" w:fill="auto"/>
            <w:hideMark/>
          </w:tcPr>
          <w:p w:rsidR="00C706C2" w:rsidRPr="00FB6306" w:rsidRDefault="00C706C2" w:rsidP="00CF7761">
            <w:pPr>
              <w:jc w:val="center"/>
            </w:pPr>
            <w:r w:rsidRPr="00FB6306">
              <w:t>09</w:t>
            </w:r>
          </w:p>
        </w:tc>
        <w:tc>
          <w:tcPr>
            <w:tcW w:w="1843" w:type="dxa"/>
            <w:shd w:val="clear" w:color="auto" w:fill="auto"/>
            <w:hideMark/>
          </w:tcPr>
          <w:p w:rsidR="00C706C2" w:rsidRPr="00FB6306" w:rsidRDefault="00C706C2" w:rsidP="00CF7761">
            <w:pPr>
              <w:jc w:val="center"/>
            </w:pPr>
            <w:r w:rsidRPr="00FB6306">
              <w:t>1030106400</w:t>
            </w:r>
          </w:p>
        </w:tc>
        <w:tc>
          <w:tcPr>
            <w:tcW w:w="851" w:type="dxa"/>
            <w:shd w:val="clear" w:color="auto" w:fill="auto"/>
            <w:hideMark/>
          </w:tcPr>
          <w:p w:rsidR="00C706C2" w:rsidRPr="00FB6306" w:rsidRDefault="00C706C2" w:rsidP="00CF7761">
            <w:pPr>
              <w:jc w:val="center"/>
            </w:pPr>
            <w:r w:rsidRPr="00FB6306">
              <w:t>240</w:t>
            </w:r>
          </w:p>
        </w:tc>
        <w:tc>
          <w:tcPr>
            <w:tcW w:w="1417" w:type="dxa"/>
            <w:shd w:val="clear" w:color="auto" w:fill="auto"/>
            <w:hideMark/>
          </w:tcPr>
          <w:p w:rsidR="00C706C2" w:rsidRPr="00FB6306" w:rsidRDefault="00C706C2" w:rsidP="00CF7761">
            <w:pPr>
              <w:jc w:val="right"/>
            </w:pPr>
            <w:r w:rsidRPr="00FB6306">
              <w:t>332,00</w:t>
            </w:r>
          </w:p>
        </w:tc>
        <w:tc>
          <w:tcPr>
            <w:tcW w:w="1418" w:type="dxa"/>
            <w:shd w:val="clear" w:color="auto" w:fill="auto"/>
            <w:hideMark/>
          </w:tcPr>
          <w:p w:rsidR="00C706C2" w:rsidRPr="00FB6306" w:rsidRDefault="00C706C2" w:rsidP="00CF7761">
            <w:pPr>
              <w:jc w:val="right"/>
            </w:pPr>
            <w:r w:rsidRPr="00FB6306">
              <w:t>344,00</w:t>
            </w:r>
          </w:p>
        </w:tc>
        <w:tc>
          <w:tcPr>
            <w:tcW w:w="1417" w:type="dxa"/>
            <w:shd w:val="clear" w:color="auto" w:fill="auto"/>
            <w:hideMark/>
          </w:tcPr>
          <w:p w:rsidR="00C706C2" w:rsidRPr="00FB6306" w:rsidRDefault="00C706C2" w:rsidP="00CF7761">
            <w:pPr>
              <w:jc w:val="right"/>
            </w:pPr>
            <w:r w:rsidRPr="00FB6306">
              <w:t>344,00</w:t>
            </w:r>
          </w:p>
        </w:tc>
      </w:tr>
      <w:tr w:rsidR="00C706C2" w:rsidRPr="00FB6306" w:rsidTr="00CF7761">
        <w:trPr>
          <w:trHeight w:val="420"/>
        </w:trPr>
        <w:tc>
          <w:tcPr>
            <w:tcW w:w="5118" w:type="dxa"/>
            <w:shd w:val="clear" w:color="auto" w:fill="auto"/>
            <w:hideMark/>
          </w:tcPr>
          <w:p w:rsidR="00C706C2" w:rsidRPr="00FB6306" w:rsidRDefault="00C706C2" w:rsidP="00CF7761">
            <w:pPr>
              <w:rPr>
                <w:bCs/>
                <w:iCs/>
              </w:rPr>
            </w:pPr>
            <w:r w:rsidRPr="00FB6306">
              <w:rPr>
                <w:bCs/>
                <w:iCs/>
              </w:rPr>
              <w:t>Социальное обеспечение и иные выплаты населению</w:t>
            </w:r>
          </w:p>
        </w:tc>
        <w:tc>
          <w:tcPr>
            <w:tcW w:w="878" w:type="dxa"/>
            <w:shd w:val="clear" w:color="auto" w:fill="auto"/>
            <w:hideMark/>
          </w:tcPr>
          <w:p w:rsidR="00C706C2" w:rsidRPr="00FB6306" w:rsidRDefault="00C706C2" w:rsidP="00CF7761">
            <w:pPr>
              <w:jc w:val="center"/>
              <w:rPr>
                <w:bCs/>
                <w:iCs/>
              </w:rPr>
            </w:pPr>
            <w:r w:rsidRPr="00FB6306">
              <w:rPr>
                <w:bCs/>
                <w:iCs/>
              </w:rPr>
              <w:t>974</w:t>
            </w:r>
          </w:p>
        </w:tc>
        <w:tc>
          <w:tcPr>
            <w:tcW w:w="811" w:type="dxa"/>
            <w:shd w:val="clear" w:color="auto" w:fill="auto"/>
            <w:hideMark/>
          </w:tcPr>
          <w:p w:rsidR="00C706C2" w:rsidRPr="00FB6306" w:rsidRDefault="00C706C2" w:rsidP="00CF7761">
            <w:pPr>
              <w:jc w:val="center"/>
              <w:rPr>
                <w:bCs/>
                <w:iCs/>
              </w:rPr>
            </w:pPr>
            <w:r w:rsidRPr="00FB6306">
              <w:rPr>
                <w:bCs/>
                <w:iCs/>
              </w:rPr>
              <w:t>07</w:t>
            </w:r>
          </w:p>
        </w:tc>
        <w:tc>
          <w:tcPr>
            <w:tcW w:w="850" w:type="dxa"/>
            <w:shd w:val="clear" w:color="auto" w:fill="auto"/>
            <w:hideMark/>
          </w:tcPr>
          <w:p w:rsidR="00C706C2" w:rsidRPr="00FB6306" w:rsidRDefault="00C706C2" w:rsidP="00CF7761">
            <w:pPr>
              <w:jc w:val="center"/>
              <w:rPr>
                <w:bCs/>
                <w:iCs/>
              </w:rPr>
            </w:pPr>
            <w:r w:rsidRPr="00FB6306">
              <w:rPr>
                <w:bCs/>
                <w:iCs/>
              </w:rPr>
              <w:t>09</w:t>
            </w:r>
          </w:p>
        </w:tc>
        <w:tc>
          <w:tcPr>
            <w:tcW w:w="1843" w:type="dxa"/>
            <w:shd w:val="clear" w:color="auto" w:fill="auto"/>
            <w:hideMark/>
          </w:tcPr>
          <w:p w:rsidR="00C706C2" w:rsidRPr="00FB6306" w:rsidRDefault="00C706C2" w:rsidP="00CF7761">
            <w:pPr>
              <w:jc w:val="center"/>
              <w:rPr>
                <w:bCs/>
                <w:iCs/>
              </w:rPr>
            </w:pPr>
            <w:r w:rsidRPr="00FB6306">
              <w:rPr>
                <w:bCs/>
                <w:iCs/>
              </w:rPr>
              <w:t>1030106400</w:t>
            </w:r>
          </w:p>
        </w:tc>
        <w:tc>
          <w:tcPr>
            <w:tcW w:w="851" w:type="dxa"/>
            <w:shd w:val="clear" w:color="auto" w:fill="auto"/>
            <w:hideMark/>
          </w:tcPr>
          <w:p w:rsidR="00C706C2" w:rsidRPr="00FB6306" w:rsidRDefault="00C706C2" w:rsidP="00CF7761">
            <w:pPr>
              <w:jc w:val="center"/>
              <w:rPr>
                <w:bCs/>
                <w:iCs/>
              </w:rPr>
            </w:pPr>
            <w:r w:rsidRPr="00FB6306">
              <w:rPr>
                <w:bCs/>
                <w:iCs/>
              </w:rPr>
              <w:t>300</w:t>
            </w:r>
          </w:p>
        </w:tc>
        <w:tc>
          <w:tcPr>
            <w:tcW w:w="1417" w:type="dxa"/>
            <w:shd w:val="clear" w:color="auto" w:fill="auto"/>
            <w:hideMark/>
          </w:tcPr>
          <w:p w:rsidR="00C706C2" w:rsidRPr="00FB6306" w:rsidRDefault="00C706C2" w:rsidP="00CF7761">
            <w:pPr>
              <w:jc w:val="right"/>
              <w:rPr>
                <w:bCs/>
                <w:iCs/>
              </w:rPr>
            </w:pPr>
            <w:r w:rsidRPr="00FB6306">
              <w:rPr>
                <w:bCs/>
                <w:iCs/>
              </w:rPr>
              <w:t>12,00</w:t>
            </w:r>
          </w:p>
        </w:tc>
        <w:tc>
          <w:tcPr>
            <w:tcW w:w="1418" w:type="dxa"/>
            <w:shd w:val="clear" w:color="auto" w:fill="auto"/>
            <w:hideMark/>
          </w:tcPr>
          <w:p w:rsidR="00C706C2" w:rsidRPr="00FB6306" w:rsidRDefault="00C706C2" w:rsidP="00CF7761">
            <w:pPr>
              <w:jc w:val="right"/>
              <w:rPr>
                <w:bCs/>
                <w:iCs/>
              </w:rPr>
            </w:pPr>
            <w:r w:rsidRPr="00FB6306">
              <w:rPr>
                <w:bCs/>
                <w:iCs/>
              </w:rPr>
              <w:t>0,00</w:t>
            </w:r>
          </w:p>
        </w:tc>
        <w:tc>
          <w:tcPr>
            <w:tcW w:w="1417" w:type="dxa"/>
            <w:shd w:val="clear" w:color="auto" w:fill="auto"/>
            <w:hideMark/>
          </w:tcPr>
          <w:p w:rsidR="00C706C2" w:rsidRPr="00FB6306" w:rsidRDefault="00C706C2" w:rsidP="00CF7761">
            <w:pPr>
              <w:jc w:val="right"/>
              <w:rPr>
                <w:bCs/>
                <w:iCs/>
              </w:rPr>
            </w:pPr>
            <w:r w:rsidRPr="00FB6306">
              <w:rPr>
                <w:bCs/>
                <w:iCs/>
              </w:rPr>
              <w:t>0,00</w:t>
            </w:r>
          </w:p>
        </w:tc>
      </w:tr>
      <w:tr w:rsidR="00C706C2" w:rsidRPr="00FB6306" w:rsidTr="00CF7761">
        <w:trPr>
          <w:trHeight w:val="255"/>
        </w:trPr>
        <w:tc>
          <w:tcPr>
            <w:tcW w:w="5118" w:type="dxa"/>
            <w:shd w:val="clear" w:color="auto" w:fill="auto"/>
            <w:hideMark/>
          </w:tcPr>
          <w:p w:rsidR="00C706C2" w:rsidRPr="00FB6306" w:rsidRDefault="00C706C2" w:rsidP="00CF7761">
            <w:r w:rsidRPr="00FB6306">
              <w:t>Премии и гранты</w:t>
            </w:r>
          </w:p>
        </w:tc>
        <w:tc>
          <w:tcPr>
            <w:tcW w:w="878" w:type="dxa"/>
            <w:shd w:val="clear" w:color="auto" w:fill="auto"/>
            <w:hideMark/>
          </w:tcPr>
          <w:p w:rsidR="00C706C2" w:rsidRPr="00FB6306" w:rsidRDefault="00C706C2" w:rsidP="00CF7761">
            <w:pPr>
              <w:jc w:val="center"/>
            </w:pPr>
            <w:r w:rsidRPr="00FB6306">
              <w:t>974</w:t>
            </w:r>
          </w:p>
        </w:tc>
        <w:tc>
          <w:tcPr>
            <w:tcW w:w="811" w:type="dxa"/>
            <w:shd w:val="clear" w:color="auto" w:fill="auto"/>
            <w:hideMark/>
          </w:tcPr>
          <w:p w:rsidR="00C706C2" w:rsidRPr="00FB6306" w:rsidRDefault="00C706C2" w:rsidP="00CF7761">
            <w:pPr>
              <w:jc w:val="center"/>
            </w:pPr>
            <w:r w:rsidRPr="00FB6306">
              <w:t>07</w:t>
            </w:r>
          </w:p>
        </w:tc>
        <w:tc>
          <w:tcPr>
            <w:tcW w:w="850" w:type="dxa"/>
            <w:shd w:val="clear" w:color="auto" w:fill="auto"/>
            <w:hideMark/>
          </w:tcPr>
          <w:p w:rsidR="00C706C2" w:rsidRPr="00FB6306" w:rsidRDefault="00C706C2" w:rsidP="00CF7761">
            <w:pPr>
              <w:jc w:val="center"/>
            </w:pPr>
            <w:r w:rsidRPr="00FB6306">
              <w:t>09</w:t>
            </w:r>
          </w:p>
        </w:tc>
        <w:tc>
          <w:tcPr>
            <w:tcW w:w="1843" w:type="dxa"/>
            <w:shd w:val="clear" w:color="auto" w:fill="auto"/>
            <w:hideMark/>
          </w:tcPr>
          <w:p w:rsidR="00C706C2" w:rsidRPr="00FB6306" w:rsidRDefault="00C706C2" w:rsidP="00CF7761">
            <w:pPr>
              <w:jc w:val="center"/>
            </w:pPr>
            <w:r w:rsidRPr="00FB6306">
              <w:t>1030106400</w:t>
            </w:r>
          </w:p>
        </w:tc>
        <w:tc>
          <w:tcPr>
            <w:tcW w:w="851" w:type="dxa"/>
            <w:shd w:val="clear" w:color="auto" w:fill="auto"/>
            <w:hideMark/>
          </w:tcPr>
          <w:p w:rsidR="00C706C2" w:rsidRPr="00FB6306" w:rsidRDefault="00C706C2" w:rsidP="00CF7761">
            <w:pPr>
              <w:jc w:val="center"/>
            </w:pPr>
            <w:r w:rsidRPr="00FB6306">
              <w:t>350</w:t>
            </w:r>
          </w:p>
        </w:tc>
        <w:tc>
          <w:tcPr>
            <w:tcW w:w="1417" w:type="dxa"/>
            <w:shd w:val="clear" w:color="auto" w:fill="auto"/>
            <w:hideMark/>
          </w:tcPr>
          <w:p w:rsidR="00C706C2" w:rsidRPr="00FB6306" w:rsidRDefault="00C706C2" w:rsidP="00CF7761">
            <w:pPr>
              <w:jc w:val="right"/>
            </w:pPr>
            <w:r w:rsidRPr="00FB6306">
              <w:t>12,00</w:t>
            </w:r>
          </w:p>
        </w:tc>
        <w:tc>
          <w:tcPr>
            <w:tcW w:w="1418" w:type="dxa"/>
            <w:shd w:val="clear" w:color="auto" w:fill="auto"/>
            <w:hideMark/>
          </w:tcPr>
          <w:p w:rsidR="00C706C2" w:rsidRPr="00FB6306" w:rsidRDefault="00C706C2" w:rsidP="00CF7761">
            <w:pPr>
              <w:jc w:val="right"/>
            </w:pPr>
            <w:r w:rsidRPr="00FB6306">
              <w:t>0,00</w:t>
            </w:r>
          </w:p>
        </w:tc>
        <w:tc>
          <w:tcPr>
            <w:tcW w:w="1417" w:type="dxa"/>
            <w:shd w:val="clear" w:color="auto" w:fill="auto"/>
            <w:hideMark/>
          </w:tcPr>
          <w:p w:rsidR="00C706C2" w:rsidRPr="00FB6306" w:rsidRDefault="00C706C2" w:rsidP="00CF7761">
            <w:pPr>
              <w:jc w:val="right"/>
            </w:pPr>
            <w:r w:rsidRPr="00FB6306">
              <w:t>0,00</w:t>
            </w:r>
          </w:p>
        </w:tc>
      </w:tr>
      <w:tr w:rsidR="00C706C2" w:rsidRPr="00FB6306" w:rsidTr="00CF7761">
        <w:trPr>
          <w:trHeight w:val="840"/>
        </w:trPr>
        <w:tc>
          <w:tcPr>
            <w:tcW w:w="5118" w:type="dxa"/>
            <w:shd w:val="clear" w:color="auto" w:fill="auto"/>
            <w:hideMark/>
          </w:tcPr>
          <w:p w:rsidR="00C706C2" w:rsidRPr="00FB6306" w:rsidRDefault="00C706C2" w:rsidP="00CF7761">
            <w:pPr>
              <w:rPr>
                <w:bCs/>
                <w:iCs/>
              </w:rPr>
            </w:pPr>
            <w:r w:rsidRPr="00FB6306">
              <w:rPr>
                <w:bCs/>
                <w:iCs/>
              </w:rPr>
              <w:t>Расходы на повышение оплаты труда работников бюджетной сферы в связи с увеличением минимального размера оплаты труда</w:t>
            </w:r>
          </w:p>
        </w:tc>
        <w:tc>
          <w:tcPr>
            <w:tcW w:w="878" w:type="dxa"/>
            <w:shd w:val="clear" w:color="auto" w:fill="auto"/>
            <w:hideMark/>
          </w:tcPr>
          <w:p w:rsidR="00C706C2" w:rsidRPr="00FB6306" w:rsidRDefault="00C706C2" w:rsidP="00CF7761">
            <w:pPr>
              <w:jc w:val="center"/>
              <w:rPr>
                <w:bCs/>
                <w:iCs/>
              </w:rPr>
            </w:pPr>
            <w:r w:rsidRPr="00FB6306">
              <w:rPr>
                <w:bCs/>
                <w:iCs/>
              </w:rPr>
              <w:t>974</w:t>
            </w:r>
          </w:p>
        </w:tc>
        <w:tc>
          <w:tcPr>
            <w:tcW w:w="811" w:type="dxa"/>
            <w:shd w:val="clear" w:color="auto" w:fill="auto"/>
            <w:hideMark/>
          </w:tcPr>
          <w:p w:rsidR="00C706C2" w:rsidRPr="00FB6306" w:rsidRDefault="00C706C2" w:rsidP="00CF7761">
            <w:pPr>
              <w:jc w:val="center"/>
              <w:rPr>
                <w:bCs/>
                <w:iCs/>
              </w:rPr>
            </w:pPr>
            <w:r w:rsidRPr="00FB6306">
              <w:rPr>
                <w:bCs/>
                <w:iCs/>
              </w:rPr>
              <w:t>07</w:t>
            </w:r>
          </w:p>
        </w:tc>
        <w:tc>
          <w:tcPr>
            <w:tcW w:w="850" w:type="dxa"/>
            <w:shd w:val="clear" w:color="auto" w:fill="auto"/>
            <w:hideMark/>
          </w:tcPr>
          <w:p w:rsidR="00C706C2" w:rsidRPr="00FB6306" w:rsidRDefault="00C706C2" w:rsidP="00CF7761">
            <w:pPr>
              <w:jc w:val="center"/>
              <w:rPr>
                <w:bCs/>
                <w:iCs/>
              </w:rPr>
            </w:pPr>
            <w:r w:rsidRPr="00FB6306">
              <w:rPr>
                <w:bCs/>
                <w:iCs/>
              </w:rPr>
              <w:t>09</w:t>
            </w:r>
          </w:p>
        </w:tc>
        <w:tc>
          <w:tcPr>
            <w:tcW w:w="1843" w:type="dxa"/>
            <w:shd w:val="clear" w:color="auto" w:fill="auto"/>
            <w:hideMark/>
          </w:tcPr>
          <w:p w:rsidR="00C706C2" w:rsidRPr="00FB6306" w:rsidRDefault="00C706C2" w:rsidP="00CF7761">
            <w:pPr>
              <w:jc w:val="center"/>
              <w:rPr>
                <w:bCs/>
                <w:iCs/>
              </w:rPr>
            </w:pPr>
            <w:r w:rsidRPr="00FB6306">
              <w:rPr>
                <w:bCs/>
                <w:iCs/>
              </w:rPr>
              <w:t>1030171053</w:t>
            </w:r>
          </w:p>
        </w:tc>
        <w:tc>
          <w:tcPr>
            <w:tcW w:w="851" w:type="dxa"/>
            <w:shd w:val="clear" w:color="auto" w:fill="auto"/>
            <w:hideMark/>
          </w:tcPr>
          <w:p w:rsidR="00C706C2" w:rsidRPr="00FB6306" w:rsidRDefault="00C706C2" w:rsidP="00CF7761">
            <w:pPr>
              <w:jc w:val="center"/>
              <w:rPr>
                <w:bCs/>
                <w:iCs/>
              </w:rPr>
            </w:pPr>
            <w:r w:rsidRPr="00FB6306">
              <w:rPr>
                <w:bCs/>
                <w:iCs/>
              </w:rPr>
              <w:t> </w:t>
            </w:r>
          </w:p>
        </w:tc>
        <w:tc>
          <w:tcPr>
            <w:tcW w:w="1417" w:type="dxa"/>
            <w:shd w:val="clear" w:color="auto" w:fill="auto"/>
            <w:hideMark/>
          </w:tcPr>
          <w:p w:rsidR="00C706C2" w:rsidRPr="00FB6306" w:rsidRDefault="00C706C2" w:rsidP="00CF7761">
            <w:pPr>
              <w:jc w:val="right"/>
              <w:rPr>
                <w:bCs/>
                <w:iCs/>
              </w:rPr>
            </w:pPr>
            <w:r w:rsidRPr="00FB6306">
              <w:rPr>
                <w:bCs/>
                <w:iCs/>
              </w:rPr>
              <w:t>10 257,70</w:t>
            </w:r>
          </w:p>
        </w:tc>
        <w:tc>
          <w:tcPr>
            <w:tcW w:w="1418" w:type="dxa"/>
            <w:shd w:val="clear" w:color="auto" w:fill="auto"/>
            <w:hideMark/>
          </w:tcPr>
          <w:p w:rsidR="00C706C2" w:rsidRPr="00FB6306" w:rsidRDefault="00C706C2" w:rsidP="00CF7761">
            <w:pPr>
              <w:jc w:val="right"/>
              <w:rPr>
                <w:bCs/>
                <w:iCs/>
              </w:rPr>
            </w:pPr>
            <w:r w:rsidRPr="00FB6306">
              <w:rPr>
                <w:bCs/>
                <w:iCs/>
              </w:rPr>
              <w:t>10 257,70</w:t>
            </w:r>
          </w:p>
        </w:tc>
        <w:tc>
          <w:tcPr>
            <w:tcW w:w="1417" w:type="dxa"/>
            <w:shd w:val="clear" w:color="auto" w:fill="auto"/>
            <w:hideMark/>
          </w:tcPr>
          <w:p w:rsidR="00C706C2" w:rsidRPr="00FB6306" w:rsidRDefault="00C706C2" w:rsidP="00CF7761">
            <w:pPr>
              <w:jc w:val="right"/>
              <w:rPr>
                <w:bCs/>
                <w:iCs/>
              </w:rPr>
            </w:pPr>
            <w:r w:rsidRPr="00FB6306">
              <w:rPr>
                <w:bCs/>
                <w:iCs/>
              </w:rPr>
              <w:t>10 257,70</w:t>
            </w:r>
          </w:p>
        </w:tc>
      </w:tr>
      <w:tr w:rsidR="00C706C2" w:rsidRPr="00FB6306" w:rsidTr="00CF7761">
        <w:trPr>
          <w:trHeight w:val="1260"/>
        </w:trPr>
        <w:tc>
          <w:tcPr>
            <w:tcW w:w="5118" w:type="dxa"/>
            <w:shd w:val="clear" w:color="auto" w:fill="auto"/>
            <w:hideMark/>
          </w:tcPr>
          <w:p w:rsidR="00C706C2" w:rsidRPr="00FB6306" w:rsidRDefault="00C706C2" w:rsidP="00CF7761">
            <w:pPr>
              <w:rPr>
                <w:bCs/>
                <w:iCs/>
              </w:rPr>
            </w:pPr>
            <w:r w:rsidRPr="00FB6306">
              <w:rPr>
                <w:bCs/>
                <w:iCs/>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78" w:type="dxa"/>
            <w:shd w:val="clear" w:color="auto" w:fill="auto"/>
            <w:hideMark/>
          </w:tcPr>
          <w:p w:rsidR="00C706C2" w:rsidRPr="00FB6306" w:rsidRDefault="00C706C2" w:rsidP="00CF7761">
            <w:pPr>
              <w:jc w:val="center"/>
              <w:rPr>
                <w:bCs/>
                <w:iCs/>
              </w:rPr>
            </w:pPr>
            <w:r w:rsidRPr="00FB6306">
              <w:rPr>
                <w:bCs/>
                <w:iCs/>
              </w:rPr>
              <w:t>974</w:t>
            </w:r>
          </w:p>
        </w:tc>
        <w:tc>
          <w:tcPr>
            <w:tcW w:w="811" w:type="dxa"/>
            <w:shd w:val="clear" w:color="auto" w:fill="auto"/>
            <w:hideMark/>
          </w:tcPr>
          <w:p w:rsidR="00C706C2" w:rsidRPr="00FB6306" w:rsidRDefault="00C706C2" w:rsidP="00CF7761">
            <w:pPr>
              <w:jc w:val="center"/>
              <w:rPr>
                <w:bCs/>
                <w:iCs/>
              </w:rPr>
            </w:pPr>
            <w:r w:rsidRPr="00FB6306">
              <w:rPr>
                <w:bCs/>
                <w:iCs/>
              </w:rPr>
              <w:t>07</w:t>
            </w:r>
          </w:p>
        </w:tc>
        <w:tc>
          <w:tcPr>
            <w:tcW w:w="850" w:type="dxa"/>
            <w:shd w:val="clear" w:color="auto" w:fill="auto"/>
            <w:hideMark/>
          </w:tcPr>
          <w:p w:rsidR="00C706C2" w:rsidRPr="00FB6306" w:rsidRDefault="00C706C2" w:rsidP="00CF7761">
            <w:pPr>
              <w:jc w:val="center"/>
              <w:rPr>
                <w:bCs/>
                <w:iCs/>
              </w:rPr>
            </w:pPr>
            <w:r w:rsidRPr="00FB6306">
              <w:rPr>
                <w:bCs/>
                <w:iCs/>
              </w:rPr>
              <w:t>09</w:t>
            </w:r>
          </w:p>
        </w:tc>
        <w:tc>
          <w:tcPr>
            <w:tcW w:w="1843" w:type="dxa"/>
            <w:shd w:val="clear" w:color="auto" w:fill="auto"/>
            <w:hideMark/>
          </w:tcPr>
          <w:p w:rsidR="00C706C2" w:rsidRPr="00FB6306" w:rsidRDefault="00C706C2" w:rsidP="00CF7761">
            <w:pPr>
              <w:jc w:val="center"/>
              <w:rPr>
                <w:bCs/>
                <w:iCs/>
              </w:rPr>
            </w:pPr>
            <w:r w:rsidRPr="00FB6306">
              <w:rPr>
                <w:bCs/>
                <w:iCs/>
              </w:rPr>
              <w:t>1030171053</w:t>
            </w:r>
          </w:p>
        </w:tc>
        <w:tc>
          <w:tcPr>
            <w:tcW w:w="851" w:type="dxa"/>
            <w:shd w:val="clear" w:color="auto" w:fill="auto"/>
            <w:hideMark/>
          </w:tcPr>
          <w:p w:rsidR="00C706C2" w:rsidRPr="00FB6306" w:rsidRDefault="00C706C2" w:rsidP="00CF7761">
            <w:pPr>
              <w:jc w:val="center"/>
              <w:rPr>
                <w:bCs/>
                <w:iCs/>
              </w:rPr>
            </w:pPr>
            <w:r w:rsidRPr="00FB6306">
              <w:rPr>
                <w:bCs/>
                <w:iCs/>
              </w:rPr>
              <w:t>100</w:t>
            </w:r>
          </w:p>
        </w:tc>
        <w:tc>
          <w:tcPr>
            <w:tcW w:w="1417" w:type="dxa"/>
            <w:shd w:val="clear" w:color="auto" w:fill="auto"/>
            <w:hideMark/>
          </w:tcPr>
          <w:p w:rsidR="00C706C2" w:rsidRPr="00FB6306" w:rsidRDefault="00C706C2" w:rsidP="00CF7761">
            <w:pPr>
              <w:jc w:val="right"/>
              <w:rPr>
                <w:bCs/>
                <w:iCs/>
              </w:rPr>
            </w:pPr>
            <w:r w:rsidRPr="00FB6306">
              <w:rPr>
                <w:bCs/>
                <w:iCs/>
              </w:rPr>
              <w:t>10 257,70</w:t>
            </w:r>
          </w:p>
        </w:tc>
        <w:tc>
          <w:tcPr>
            <w:tcW w:w="1418" w:type="dxa"/>
            <w:shd w:val="clear" w:color="auto" w:fill="auto"/>
            <w:hideMark/>
          </w:tcPr>
          <w:p w:rsidR="00C706C2" w:rsidRPr="00FB6306" w:rsidRDefault="00C706C2" w:rsidP="00CF7761">
            <w:pPr>
              <w:jc w:val="right"/>
              <w:rPr>
                <w:bCs/>
                <w:iCs/>
              </w:rPr>
            </w:pPr>
            <w:r w:rsidRPr="00FB6306">
              <w:rPr>
                <w:bCs/>
                <w:iCs/>
              </w:rPr>
              <w:t>10 257,70</w:t>
            </w:r>
          </w:p>
        </w:tc>
        <w:tc>
          <w:tcPr>
            <w:tcW w:w="1417" w:type="dxa"/>
            <w:shd w:val="clear" w:color="auto" w:fill="auto"/>
            <w:hideMark/>
          </w:tcPr>
          <w:p w:rsidR="00C706C2" w:rsidRPr="00FB6306" w:rsidRDefault="00C706C2" w:rsidP="00CF7761">
            <w:pPr>
              <w:jc w:val="right"/>
              <w:rPr>
                <w:bCs/>
                <w:iCs/>
              </w:rPr>
            </w:pPr>
            <w:r w:rsidRPr="00FB6306">
              <w:rPr>
                <w:bCs/>
                <w:iCs/>
              </w:rPr>
              <w:t>10 257,70</w:t>
            </w:r>
          </w:p>
        </w:tc>
      </w:tr>
      <w:tr w:rsidR="00C706C2" w:rsidRPr="00FB6306" w:rsidTr="00CF7761">
        <w:trPr>
          <w:trHeight w:val="276"/>
        </w:trPr>
        <w:tc>
          <w:tcPr>
            <w:tcW w:w="5118" w:type="dxa"/>
            <w:shd w:val="clear" w:color="auto" w:fill="auto"/>
            <w:hideMark/>
          </w:tcPr>
          <w:p w:rsidR="00C706C2" w:rsidRPr="00FB6306" w:rsidRDefault="00C706C2" w:rsidP="00CF7761">
            <w:r w:rsidRPr="00FB6306">
              <w:t>Расходы на выплаты персоналу казенных учреждений</w:t>
            </w:r>
          </w:p>
        </w:tc>
        <w:tc>
          <w:tcPr>
            <w:tcW w:w="878" w:type="dxa"/>
            <w:shd w:val="clear" w:color="auto" w:fill="auto"/>
            <w:hideMark/>
          </w:tcPr>
          <w:p w:rsidR="00C706C2" w:rsidRPr="00FB6306" w:rsidRDefault="00C706C2" w:rsidP="00CF7761">
            <w:pPr>
              <w:jc w:val="center"/>
            </w:pPr>
            <w:r w:rsidRPr="00FB6306">
              <w:t>974</w:t>
            </w:r>
          </w:p>
        </w:tc>
        <w:tc>
          <w:tcPr>
            <w:tcW w:w="811" w:type="dxa"/>
            <w:shd w:val="clear" w:color="auto" w:fill="auto"/>
            <w:hideMark/>
          </w:tcPr>
          <w:p w:rsidR="00C706C2" w:rsidRPr="00FB6306" w:rsidRDefault="00C706C2" w:rsidP="00CF7761">
            <w:pPr>
              <w:jc w:val="center"/>
            </w:pPr>
            <w:r w:rsidRPr="00FB6306">
              <w:t>07</w:t>
            </w:r>
          </w:p>
        </w:tc>
        <w:tc>
          <w:tcPr>
            <w:tcW w:w="850" w:type="dxa"/>
            <w:shd w:val="clear" w:color="auto" w:fill="auto"/>
            <w:hideMark/>
          </w:tcPr>
          <w:p w:rsidR="00C706C2" w:rsidRPr="00FB6306" w:rsidRDefault="00C706C2" w:rsidP="00CF7761">
            <w:pPr>
              <w:jc w:val="center"/>
            </w:pPr>
            <w:r w:rsidRPr="00FB6306">
              <w:t>09</w:t>
            </w:r>
          </w:p>
        </w:tc>
        <w:tc>
          <w:tcPr>
            <w:tcW w:w="1843" w:type="dxa"/>
            <w:shd w:val="clear" w:color="auto" w:fill="auto"/>
            <w:hideMark/>
          </w:tcPr>
          <w:p w:rsidR="00C706C2" w:rsidRPr="00FB6306" w:rsidRDefault="00C706C2" w:rsidP="00CF7761">
            <w:pPr>
              <w:jc w:val="center"/>
            </w:pPr>
            <w:r w:rsidRPr="00FB6306">
              <w:t>1030171053</w:t>
            </w:r>
          </w:p>
        </w:tc>
        <w:tc>
          <w:tcPr>
            <w:tcW w:w="851" w:type="dxa"/>
            <w:shd w:val="clear" w:color="auto" w:fill="auto"/>
            <w:hideMark/>
          </w:tcPr>
          <w:p w:rsidR="00C706C2" w:rsidRPr="00FB6306" w:rsidRDefault="00C706C2" w:rsidP="00CF7761">
            <w:pPr>
              <w:jc w:val="center"/>
            </w:pPr>
            <w:r w:rsidRPr="00FB6306">
              <w:t>110</w:t>
            </w:r>
          </w:p>
        </w:tc>
        <w:tc>
          <w:tcPr>
            <w:tcW w:w="1417" w:type="dxa"/>
            <w:shd w:val="clear" w:color="auto" w:fill="auto"/>
            <w:hideMark/>
          </w:tcPr>
          <w:p w:rsidR="00C706C2" w:rsidRPr="00FB6306" w:rsidRDefault="00C706C2" w:rsidP="00CF7761">
            <w:pPr>
              <w:jc w:val="right"/>
            </w:pPr>
            <w:r w:rsidRPr="00FB6306">
              <w:t>10 257,70</w:t>
            </w:r>
          </w:p>
        </w:tc>
        <w:tc>
          <w:tcPr>
            <w:tcW w:w="1418" w:type="dxa"/>
            <w:shd w:val="clear" w:color="auto" w:fill="auto"/>
            <w:hideMark/>
          </w:tcPr>
          <w:p w:rsidR="00C706C2" w:rsidRPr="00FB6306" w:rsidRDefault="00C706C2" w:rsidP="00CF7761">
            <w:pPr>
              <w:jc w:val="right"/>
            </w:pPr>
            <w:r w:rsidRPr="00FB6306">
              <w:t>10 257,70</w:t>
            </w:r>
          </w:p>
        </w:tc>
        <w:tc>
          <w:tcPr>
            <w:tcW w:w="1417" w:type="dxa"/>
            <w:shd w:val="clear" w:color="auto" w:fill="auto"/>
            <w:hideMark/>
          </w:tcPr>
          <w:p w:rsidR="00C706C2" w:rsidRPr="00FB6306" w:rsidRDefault="00C706C2" w:rsidP="00CF7761">
            <w:pPr>
              <w:jc w:val="right"/>
            </w:pPr>
            <w:r w:rsidRPr="00FB6306">
              <w:t>10 257,70</w:t>
            </w:r>
          </w:p>
        </w:tc>
      </w:tr>
      <w:tr w:rsidR="00C706C2" w:rsidRPr="00FB6306" w:rsidTr="00CF7761">
        <w:trPr>
          <w:trHeight w:val="840"/>
        </w:trPr>
        <w:tc>
          <w:tcPr>
            <w:tcW w:w="5118" w:type="dxa"/>
            <w:shd w:val="clear" w:color="auto" w:fill="auto"/>
            <w:hideMark/>
          </w:tcPr>
          <w:p w:rsidR="00C706C2" w:rsidRPr="00FB6306" w:rsidRDefault="00C706C2" w:rsidP="00CF7761">
            <w:pPr>
              <w:rPr>
                <w:bCs/>
                <w:iCs/>
              </w:rPr>
            </w:pPr>
            <w:r w:rsidRPr="00FB6306">
              <w:rPr>
                <w:bCs/>
                <w:iCs/>
              </w:rPr>
              <w:t>Расходы на повышение оплаты труда работников бюджетной сферы в связи с увеличением минимального размера оплаты труда</w:t>
            </w:r>
          </w:p>
        </w:tc>
        <w:tc>
          <w:tcPr>
            <w:tcW w:w="878" w:type="dxa"/>
            <w:shd w:val="clear" w:color="auto" w:fill="auto"/>
            <w:hideMark/>
          </w:tcPr>
          <w:p w:rsidR="00C706C2" w:rsidRPr="00FB6306" w:rsidRDefault="00C706C2" w:rsidP="00CF7761">
            <w:pPr>
              <w:jc w:val="center"/>
              <w:rPr>
                <w:bCs/>
                <w:iCs/>
              </w:rPr>
            </w:pPr>
            <w:r w:rsidRPr="00FB6306">
              <w:rPr>
                <w:bCs/>
                <w:iCs/>
              </w:rPr>
              <w:t>974</w:t>
            </w:r>
          </w:p>
        </w:tc>
        <w:tc>
          <w:tcPr>
            <w:tcW w:w="811" w:type="dxa"/>
            <w:shd w:val="clear" w:color="auto" w:fill="auto"/>
            <w:hideMark/>
          </w:tcPr>
          <w:p w:rsidR="00C706C2" w:rsidRPr="00FB6306" w:rsidRDefault="00C706C2" w:rsidP="00CF7761">
            <w:pPr>
              <w:jc w:val="center"/>
              <w:rPr>
                <w:bCs/>
                <w:iCs/>
              </w:rPr>
            </w:pPr>
            <w:r w:rsidRPr="00FB6306">
              <w:rPr>
                <w:bCs/>
                <w:iCs/>
              </w:rPr>
              <w:t>07</w:t>
            </w:r>
          </w:p>
        </w:tc>
        <w:tc>
          <w:tcPr>
            <w:tcW w:w="850" w:type="dxa"/>
            <w:shd w:val="clear" w:color="auto" w:fill="auto"/>
            <w:hideMark/>
          </w:tcPr>
          <w:p w:rsidR="00C706C2" w:rsidRPr="00FB6306" w:rsidRDefault="00C706C2" w:rsidP="00CF7761">
            <w:pPr>
              <w:jc w:val="center"/>
              <w:rPr>
                <w:bCs/>
                <w:iCs/>
              </w:rPr>
            </w:pPr>
            <w:r w:rsidRPr="00FB6306">
              <w:rPr>
                <w:bCs/>
                <w:iCs/>
              </w:rPr>
              <w:t>09</w:t>
            </w:r>
          </w:p>
        </w:tc>
        <w:tc>
          <w:tcPr>
            <w:tcW w:w="1843" w:type="dxa"/>
            <w:shd w:val="clear" w:color="auto" w:fill="auto"/>
            <w:hideMark/>
          </w:tcPr>
          <w:p w:rsidR="00C706C2" w:rsidRPr="00FB6306" w:rsidRDefault="00C706C2" w:rsidP="00CF7761">
            <w:pPr>
              <w:jc w:val="center"/>
              <w:rPr>
                <w:bCs/>
                <w:iCs/>
              </w:rPr>
            </w:pPr>
            <w:r w:rsidRPr="00FB6306">
              <w:rPr>
                <w:bCs/>
                <w:iCs/>
              </w:rPr>
              <w:t>10301Z1053</w:t>
            </w:r>
          </w:p>
        </w:tc>
        <w:tc>
          <w:tcPr>
            <w:tcW w:w="851" w:type="dxa"/>
            <w:shd w:val="clear" w:color="auto" w:fill="auto"/>
            <w:hideMark/>
          </w:tcPr>
          <w:p w:rsidR="00C706C2" w:rsidRPr="00FB6306" w:rsidRDefault="00C706C2" w:rsidP="00CF7761">
            <w:pPr>
              <w:jc w:val="center"/>
              <w:rPr>
                <w:bCs/>
                <w:iCs/>
              </w:rPr>
            </w:pPr>
            <w:r w:rsidRPr="00FB6306">
              <w:rPr>
                <w:bCs/>
                <w:iCs/>
              </w:rPr>
              <w:t> </w:t>
            </w:r>
          </w:p>
        </w:tc>
        <w:tc>
          <w:tcPr>
            <w:tcW w:w="1417" w:type="dxa"/>
            <w:shd w:val="clear" w:color="auto" w:fill="auto"/>
            <w:hideMark/>
          </w:tcPr>
          <w:p w:rsidR="00C706C2" w:rsidRPr="00FB6306" w:rsidRDefault="00C706C2" w:rsidP="00CF7761">
            <w:pPr>
              <w:jc w:val="right"/>
              <w:rPr>
                <w:bCs/>
                <w:iCs/>
              </w:rPr>
            </w:pPr>
            <w:r w:rsidRPr="00FB6306">
              <w:rPr>
                <w:bCs/>
                <w:iCs/>
              </w:rPr>
              <w:t>539,90</w:t>
            </w:r>
          </w:p>
        </w:tc>
        <w:tc>
          <w:tcPr>
            <w:tcW w:w="1418" w:type="dxa"/>
            <w:shd w:val="clear" w:color="auto" w:fill="auto"/>
            <w:hideMark/>
          </w:tcPr>
          <w:p w:rsidR="00C706C2" w:rsidRPr="00FB6306" w:rsidRDefault="00C706C2" w:rsidP="00CF7761">
            <w:pPr>
              <w:jc w:val="right"/>
              <w:rPr>
                <w:bCs/>
                <w:iCs/>
              </w:rPr>
            </w:pPr>
            <w:r w:rsidRPr="00FB6306">
              <w:rPr>
                <w:bCs/>
                <w:iCs/>
              </w:rPr>
              <w:t>539,90</w:t>
            </w:r>
          </w:p>
        </w:tc>
        <w:tc>
          <w:tcPr>
            <w:tcW w:w="1417" w:type="dxa"/>
            <w:shd w:val="clear" w:color="auto" w:fill="auto"/>
            <w:hideMark/>
          </w:tcPr>
          <w:p w:rsidR="00C706C2" w:rsidRPr="00FB6306" w:rsidRDefault="00C706C2" w:rsidP="00CF7761">
            <w:pPr>
              <w:jc w:val="right"/>
              <w:rPr>
                <w:bCs/>
                <w:iCs/>
              </w:rPr>
            </w:pPr>
            <w:r w:rsidRPr="00FB6306">
              <w:rPr>
                <w:bCs/>
                <w:iCs/>
              </w:rPr>
              <w:t>539,90</w:t>
            </w:r>
          </w:p>
        </w:tc>
      </w:tr>
      <w:tr w:rsidR="00C706C2" w:rsidRPr="00FB6306" w:rsidTr="00CF7761">
        <w:trPr>
          <w:trHeight w:val="1260"/>
        </w:trPr>
        <w:tc>
          <w:tcPr>
            <w:tcW w:w="5118" w:type="dxa"/>
            <w:shd w:val="clear" w:color="auto" w:fill="auto"/>
            <w:hideMark/>
          </w:tcPr>
          <w:p w:rsidR="00C706C2" w:rsidRPr="00FB6306" w:rsidRDefault="00C706C2" w:rsidP="00CF7761">
            <w:pPr>
              <w:rPr>
                <w:bCs/>
                <w:iCs/>
              </w:rPr>
            </w:pPr>
            <w:r w:rsidRPr="00FB6306">
              <w:rPr>
                <w:bCs/>
                <w:iCs/>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78" w:type="dxa"/>
            <w:shd w:val="clear" w:color="auto" w:fill="auto"/>
            <w:hideMark/>
          </w:tcPr>
          <w:p w:rsidR="00C706C2" w:rsidRPr="00FB6306" w:rsidRDefault="00C706C2" w:rsidP="00CF7761">
            <w:pPr>
              <w:jc w:val="center"/>
              <w:rPr>
                <w:bCs/>
                <w:iCs/>
              </w:rPr>
            </w:pPr>
            <w:r w:rsidRPr="00FB6306">
              <w:rPr>
                <w:bCs/>
                <w:iCs/>
              </w:rPr>
              <w:t>974</w:t>
            </w:r>
          </w:p>
        </w:tc>
        <w:tc>
          <w:tcPr>
            <w:tcW w:w="811" w:type="dxa"/>
            <w:shd w:val="clear" w:color="auto" w:fill="auto"/>
            <w:hideMark/>
          </w:tcPr>
          <w:p w:rsidR="00C706C2" w:rsidRPr="00FB6306" w:rsidRDefault="00C706C2" w:rsidP="00CF7761">
            <w:pPr>
              <w:jc w:val="center"/>
              <w:rPr>
                <w:bCs/>
                <w:iCs/>
              </w:rPr>
            </w:pPr>
            <w:r w:rsidRPr="00FB6306">
              <w:rPr>
                <w:bCs/>
                <w:iCs/>
              </w:rPr>
              <w:t>07</w:t>
            </w:r>
          </w:p>
        </w:tc>
        <w:tc>
          <w:tcPr>
            <w:tcW w:w="850" w:type="dxa"/>
            <w:shd w:val="clear" w:color="auto" w:fill="auto"/>
            <w:hideMark/>
          </w:tcPr>
          <w:p w:rsidR="00C706C2" w:rsidRPr="00FB6306" w:rsidRDefault="00C706C2" w:rsidP="00CF7761">
            <w:pPr>
              <w:jc w:val="center"/>
              <w:rPr>
                <w:bCs/>
                <w:iCs/>
              </w:rPr>
            </w:pPr>
            <w:r w:rsidRPr="00FB6306">
              <w:rPr>
                <w:bCs/>
                <w:iCs/>
              </w:rPr>
              <w:t>09</w:t>
            </w:r>
          </w:p>
        </w:tc>
        <w:tc>
          <w:tcPr>
            <w:tcW w:w="1843" w:type="dxa"/>
            <w:shd w:val="clear" w:color="auto" w:fill="auto"/>
            <w:hideMark/>
          </w:tcPr>
          <w:p w:rsidR="00C706C2" w:rsidRPr="00FB6306" w:rsidRDefault="00C706C2" w:rsidP="00CF7761">
            <w:pPr>
              <w:jc w:val="center"/>
              <w:rPr>
                <w:bCs/>
                <w:iCs/>
              </w:rPr>
            </w:pPr>
            <w:r w:rsidRPr="00FB6306">
              <w:rPr>
                <w:bCs/>
                <w:iCs/>
              </w:rPr>
              <w:t>10301Z1053</w:t>
            </w:r>
          </w:p>
        </w:tc>
        <w:tc>
          <w:tcPr>
            <w:tcW w:w="851" w:type="dxa"/>
            <w:shd w:val="clear" w:color="auto" w:fill="auto"/>
            <w:hideMark/>
          </w:tcPr>
          <w:p w:rsidR="00C706C2" w:rsidRPr="00FB6306" w:rsidRDefault="00C706C2" w:rsidP="00CF7761">
            <w:pPr>
              <w:jc w:val="center"/>
              <w:rPr>
                <w:bCs/>
                <w:iCs/>
              </w:rPr>
            </w:pPr>
            <w:r w:rsidRPr="00FB6306">
              <w:rPr>
                <w:bCs/>
                <w:iCs/>
              </w:rPr>
              <w:t>100</w:t>
            </w:r>
          </w:p>
        </w:tc>
        <w:tc>
          <w:tcPr>
            <w:tcW w:w="1417" w:type="dxa"/>
            <w:shd w:val="clear" w:color="auto" w:fill="auto"/>
            <w:hideMark/>
          </w:tcPr>
          <w:p w:rsidR="00C706C2" w:rsidRPr="00FB6306" w:rsidRDefault="00C706C2" w:rsidP="00CF7761">
            <w:pPr>
              <w:jc w:val="right"/>
              <w:rPr>
                <w:bCs/>
                <w:iCs/>
              </w:rPr>
            </w:pPr>
            <w:r w:rsidRPr="00FB6306">
              <w:rPr>
                <w:bCs/>
                <w:iCs/>
              </w:rPr>
              <w:t>539,90</w:t>
            </w:r>
          </w:p>
        </w:tc>
        <w:tc>
          <w:tcPr>
            <w:tcW w:w="1418" w:type="dxa"/>
            <w:shd w:val="clear" w:color="auto" w:fill="auto"/>
            <w:hideMark/>
          </w:tcPr>
          <w:p w:rsidR="00C706C2" w:rsidRPr="00FB6306" w:rsidRDefault="00C706C2" w:rsidP="00CF7761">
            <w:pPr>
              <w:jc w:val="right"/>
              <w:rPr>
                <w:bCs/>
                <w:iCs/>
              </w:rPr>
            </w:pPr>
            <w:r w:rsidRPr="00FB6306">
              <w:rPr>
                <w:bCs/>
                <w:iCs/>
              </w:rPr>
              <w:t>539,90</w:t>
            </w:r>
          </w:p>
        </w:tc>
        <w:tc>
          <w:tcPr>
            <w:tcW w:w="1417" w:type="dxa"/>
            <w:shd w:val="clear" w:color="auto" w:fill="auto"/>
            <w:hideMark/>
          </w:tcPr>
          <w:p w:rsidR="00C706C2" w:rsidRPr="00FB6306" w:rsidRDefault="00C706C2" w:rsidP="00CF7761">
            <w:pPr>
              <w:jc w:val="right"/>
              <w:rPr>
                <w:bCs/>
                <w:iCs/>
              </w:rPr>
            </w:pPr>
            <w:r w:rsidRPr="00FB6306">
              <w:rPr>
                <w:bCs/>
                <w:iCs/>
              </w:rPr>
              <w:t>539,90</w:t>
            </w:r>
          </w:p>
        </w:tc>
      </w:tr>
      <w:tr w:rsidR="00C706C2" w:rsidRPr="00FB6306" w:rsidTr="00CF7761">
        <w:trPr>
          <w:trHeight w:val="450"/>
        </w:trPr>
        <w:tc>
          <w:tcPr>
            <w:tcW w:w="5118" w:type="dxa"/>
            <w:shd w:val="clear" w:color="auto" w:fill="auto"/>
            <w:hideMark/>
          </w:tcPr>
          <w:p w:rsidR="00C706C2" w:rsidRPr="00FB6306" w:rsidRDefault="00C706C2" w:rsidP="00CF7761">
            <w:r w:rsidRPr="00FB6306">
              <w:t>Расходы на выплаты персоналу казенных учреждений</w:t>
            </w:r>
          </w:p>
        </w:tc>
        <w:tc>
          <w:tcPr>
            <w:tcW w:w="878" w:type="dxa"/>
            <w:shd w:val="clear" w:color="auto" w:fill="auto"/>
            <w:hideMark/>
          </w:tcPr>
          <w:p w:rsidR="00C706C2" w:rsidRPr="00FB6306" w:rsidRDefault="00C706C2" w:rsidP="00CF7761">
            <w:pPr>
              <w:jc w:val="center"/>
            </w:pPr>
            <w:r w:rsidRPr="00FB6306">
              <w:t>974</w:t>
            </w:r>
          </w:p>
        </w:tc>
        <w:tc>
          <w:tcPr>
            <w:tcW w:w="811" w:type="dxa"/>
            <w:shd w:val="clear" w:color="auto" w:fill="auto"/>
            <w:hideMark/>
          </w:tcPr>
          <w:p w:rsidR="00C706C2" w:rsidRPr="00FB6306" w:rsidRDefault="00C706C2" w:rsidP="00CF7761">
            <w:pPr>
              <w:jc w:val="center"/>
            </w:pPr>
            <w:r w:rsidRPr="00FB6306">
              <w:t>07</w:t>
            </w:r>
          </w:p>
        </w:tc>
        <w:tc>
          <w:tcPr>
            <w:tcW w:w="850" w:type="dxa"/>
            <w:shd w:val="clear" w:color="auto" w:fill="auto"/>
            <w:hideMark/>
          </w:tcPr>
          <w:p w:rsidR="00C706C2" w:rsidRPr="00FB6306" w:rsidRDefault="00C706C2" w:rsidP="00CF7761">
            <w:pPr>
              <w:jc w:val="center"/>
            </w:pPr>
            <w:r w:rsidRPr="00FB6306">
              <w:t>09</w:t>
            </w:r>
          </w:p>
        </w:tc>
        <w:tc>
          <w:tcPr>
            <w:tcW w:w="1843" w:type="dxa"/>
            <w:shd w:val="clear" w:color="auto" w:fill="auto"/>
            <w:hideMark/>
          </w:tcPr>
          <w:p w:rsidR="00C706C2" w:rsidRPr="00FB6306" w:rsidRDefault="00C706C2" w:rsidP="00CF7761">
            <w:pPr>
              <w:jc w:val="center"/>
            </w:pPr>
            <w:r w:rsidRPr="00FB6306">
              <w:t>10301Z1053</w:t>
            </w:r>
          </w:p>
        </w:tc>
        <w:tc>
          <w:tcPr>
            <w:tcW w:w="851" w:type="dxa"/>
            <w:shd w:val="clear" w:color="auto" w:fill="auto"/>
            <w:hideMark/>
          </w:tcPr>
          <w:p w:rsidR="00C706C2" w:rsidRPr="00FB6306" w:rsidRDefault="00C706C2" w:rsidP="00CF7761">
            <w:pPr>
              <w:jc w:val="center"/>
            </w:pPr>
            <w:r w:rsidRPr="00FB6306">
              <w:t>110</w:t>
            </w:r>
          </w:p>
        </w:tc>
        <w:tc>
          <w:tcPr>
            <w:tcW w:w="1417" w:type="dxa"/>
            <w:shd w:val="clear" w:color="auto" w:fill="auto"/>
            <w:hideMark/>
          </w:tcPr>
          <w:p w:rsidR="00C706C2" w:rsidRPr="00FB6306" w:rsidRDefault="00C706C2" w:rsidP="00CF7761">
            <w:pPr>
              <w:jc w:val="right"/>
            </w:pPr>
            <w:r w:rsidRPr="00FB6306">
              <w:t>539,90</w:t>
            </w:r>
          </w:p>
        </w:tc>
        <w:tc>
          <w:tcPr>
            <w:tcW w:w="1418" w:type="dxa"/>
            <w:shd w:val="clear" w:color="auto" w:fill="auto"/>
            <w:hideMark/>
          </w:tcPr>
          <w:p w:rsidR="00C706C2" w:rsidRPr="00FB6306" w:rsidRDefault="00C706C2" w:rsidP="00CF7761">
            <w:pPr>
              <w:jc w:val="right"/>
            </w:pPr>
            <w:r w:rsidRPr="00FB6306">
              <w:t>539,90</w:t>
            </w:r>
          </w:p>
        </w:tc>
        <w:tc>
          <w:tcPr>
            <w:tcW w:w="1417" w:type="dxa"/>
            <w:shd w:val="clear" w:color="auto" w:fill="auto"/>
            <w:hideMark/>
          </w:tcPr>
          <w:p w:rsidR="00C706C2" w:rsidRPr="00FB6306" w:rsidRDefault="00C706C2" w:rsidP="00CF7761">
            <w:pPr>
              <w:jc w:val="right"/>
            </w:pPr>
            <w:r w:rsidRPr="00FB6306">
              <w:t>539,90</w:t>
            </w:r>
          </w:p>
        </w:tc>
      </w:tr>
      <w:tr w:rsidR="00C706C2" w:rsidRPr="00FB6306" w:rsidTr="00CF7761">
        <w:trPr>
          <w:trHeight w:val="255"/>
        </w:trPr>
        <w:tc>
          <w:tcPr>
            <w:tcW w:w="5118" w:type="dxa"/>
            <w:shd w:val="clear" w:color="auto" w:fill="auto"/>
            <w:hideMark/>
          </w:tcPr>
          <w:p w:rsidR="00C706C2" w:rsidRPr="00FB6306" w:rsidRDefault="00C706C2" w:rsidP="00CF7761">
            <w:pPr>
              <w:rPr>
                <w:bCs/>
                <w:iCs/>
              </w:rPr>
            </w:pPr>
            <w:r w:rsidRPr="00FB6306">
              <w:rPr>
                <w:bCs/>
                <w:iCs/>
              </w:rPr>
              <w:lastRenderedPageBreak/>
              <w:t>Кредиторская задолженность</w:t>
            </w:r>
          </w:p>
        </w:tc>
        <w:tc>
          <w:tcPr>
            <w:tcW w:w="878" w:type="dxa"/>
            <w:shd w:val="clear" w:color="auto" w:fill="auto"/>
            <w:hideMark/>
          </w:tcPr>
          <w:p w:rsidR="00C706C2" w:rsidRPr="00FB6306" w:rsidRDefault="00C706C2" w:rsidP="00CF7761">
            <w:pPr>
              <w:jc w:val="center"/>
              <w:rPr>
                <w:bCs/>
                <w:iCs/>
              </w:rPr>
            </w:pPr>
            <w:r w:rsidRPr="00FB6306">
              <w:rPr>
                <w:bCs/>
                <w:iCs/>
              </w:rPr>
              <w:t>974</w:t>
            </w:r>
          </w:p>
        </w:tc>
        <w:tc>
          <w:tcPr>
            <w:tcW w:w="811" w:type="dxa"/>
            <w:shd w:val="clear" w:color="auto" w:fill="auto"/>
            <w:hideMark/>
          </w:tcPr>
          <w:p w:rsidR="00C706C2" w:rsidRPr="00FB6306" w:rsidRDefault="00C706C2" w:rsidP="00CF7761">
            <w:pPr>
              <w:jc w:val="center"/>
              <w:rPr>
                <w:bCs/>
                <w:iCs/>
              </w:rPr>
            </w:pPr>
            <w:r w:rsidRPr="00FB6306">
              <w:rPr>
                <w:bCs/>
                <w:iCs/>
              </w:rPr>
              <w:t>07</w:t>
            </w:r>
          </w:p>
        </w:tc>
        <w:tc>
          <w:tcPr>
            <w:tcW w:w="850" w:type="dxa"/>
            <w:shd w:val="clear" w:color="auto" w:fill="auto"/>
            <w:hideMark/>
          </w:tcPr>
          <w:p w:rsidR="00C706C2" w:rsidRPr="00FB6306" w:rsidRDefault="00C706C2" w:rsidP="00CF7761">
            <w:pPr>
              <w:jc w:val="center"/>
              <w:rPr>
                <w:bCs/>
                <w:iCs/>
              </w:rPr>
            </w:pPr>
            <w:r w:rsidRPr="00FB6306">
              <w:rPr>
                <w:bCs/>
                <w:iCs/>
              </w:rPr>
              <w:t>09</w:t>
            </w:r>
          </w:p>
        </w:tc>
        <w:tc>
          <w:tcPr>
            <w:tcW w:w="1843" w:type="dxa"/>
            <w:shd w:val="clear" w:color="auto" w:fill="auto"/>
            <w:hideMark/>
          </w:tcPr>
          <w:p w:rsidR="00C706C2" w:rsidRPr="00FB6306" w:rsidRDefault="00C706C2" w:rsidP="00CF7761">
            <w:pPr>
              <w:jc w:val="center"/>
              <w:rPr>
                <w:bCs/>
                <w:iCs/>
              </w:rPr>
            </w:pPr>
            <w:r w:rsidRPr="00FB6306">
              <w:rPr>
                <w:bCs/>
                <w:iCs/>
              </w:rPr>
              <w:t>10К0000000</w:t>
            </w:r>
          </w:p>
        </w:tc>
        <w:tc>
          <w:tcPr>
            <w:tcW w:w="851" w:type="dxa"/>
            <w:shd w:val="clear" w:color="auto" w:fill="auto"/>
            <w:hideMark/>
          </w:tcPr>
          <w:p w:rsidR="00C706C2" w:rsidRPr="00FB6306" w:rsidRDefault="00C706C2" w:rsidP="00CF7761">
            <w:pPr>
              <w:jc w:val="center"/>
              <w:rPr>
                <w:bCs/>
                <w:iCs/>
              </w:rPr>
            </w:pPr>
            <w:r w:rsidRPr="00FB6306">
              <w:rPr>
                <w:bCs/>
                <w:iCs/>
              </w:rPr>
              <w:t> </w:t>
            </w:r>
          </w:p>
        </w:tc>
        <w:tc>
          <w:tcPr>
            <w:tcW w:w="1417" w:type="dxa"/>
            <w:shd w:val="clear" w:color="auto" w:fill="auto"/>
            <w:hideMark/>
          </w:tcPr>
          <w:p w:rsidR="00C706C2" w:rsidRPr="00FB6306" w:rsidRDefault="00C706C2" w:rsidP="00CF7761">
            <w:pPr>
              <w:jc w:val="right"/>
              <w:rPr>
                <w:bCs/>
                <w:iCs/>
              </w:rPr>
            </w:pPr>
            <w:r w:rsidRPr="00FB6306">
              <w:rPr>
                <w:bCs/>
                <w:iCs/>
              </w:rPr>
              <w:t>46,46</w:t>
            </w:r>
          </w:p>
        </w:tc>
        <w:tc>
          <w:tcPr>
            <w:tcW w:w="1418" w:type="dxa"/>
            <w:shd w:val="clear" w:color="auto" w:fill="auto"/>
            <w:hideMark/>
          </w:tcPr>
          <w:p w:rsidR="00C706C2" w:rsidRPr="00FB6306" w:rsidRDefault="00C706C2" w:rsidP="00CF7761">
            <w:pPr>
              <w:jc w:val="right"/>
              <w:rPr>
                <w:bCs/>
                <w:iCs/>
              </w:rPr>
            </w:pPr>
            <w:r w:rsidRPr="00FB6306">
              <w:rPr>
                <w:bCs/>
                <w:iCs/>
              </w:rPr>
              <w:t>0,00</w:t>
            </w:r>
          </w:p>
        </w:tc>
        <w:tc>
          <w:tcPr>
            <w:tcW w:w="1417" w:type="dxa"/>
            <w:shd w:val="clear" w:color="auto" w:fill="auto"/>
            <w:hideMark/>
          </w:tcPr>
          <w:p w:rsidR="00C706C2" w:rsidRPr="00FB6306" w:rsidRDefault="00C706C2" w:rsidP="00CF7761">
            <w:pPr>
              <w:jc w:val="right"/>
              <w:rPr>
                <w:bCs/>
                <w:iCs/>
              </w:rPr>
            </w:pPr>
            <w:r w:rsidRPr="00FB6306">
              <w:rPr>
                <w:bCs/>
                <w:iCs/>
              </w:rPr>
              <w:t>0,00</w:t>
            </w:r>
          </w:p>
        </w:tc>
      </w:tr>
      <w:tr w:rsidR="00C706C2" w:rsidRPr="00FB6306" w:rsidTr="00CF7761">
        <w:trPr>
          <w:trHeight w:val="420"/>
        </w:trPr>
        <w:tc>
          <w:tcPr>
            <w:tcW w:w="5118" w:type="dxa"/>
            <w:shd w:val="clear" w:color="auto" w:fill="auto"/>
            <w:hideMark/>
          </w:tcPr>
          <w:p w:rsidR="00C706C2" w:rsidRPr="00FB6306" w:rsidRDefault="00C706C2" w:rsidP="00CF7761">
            <w:pPr>
              <w:rPr>
                <w:bCs/>
                <w:iCs/>
              </w:rPr>
            </w:pPr>
            <w:r w:rsidRPr="00FB6306">
              <w:rPr>
                <w:bCs/>
                <w:iCs/>
              </w:rPr>
              <w:t>Расходы на обеспечение функций муниципальных органов</w:t>
            </w:r>
          </w:p>
        </w:tc>
        <w:tc>
          <w:tcPr>
            <w:tcW w:w="878" w:type="dxa"/>
            <w:shd w:val="clear" w:color="auto" w:fill="auto"/>
            <w:hideMark/>
          </w:tcPr>
          <w:p w:rsidR="00C706C2" w:rsidRPr="00FB6306" w:rsidRDefault="00C706C2" w:rsidP="00CF7761">
            <w:pPr>
              <w:jc w:val="center"/>
              <w:rPr>
                <w:bCs/>
                <w:iCs/>
              </w:rPr>
            </w:pPr>
            <w:r w:rsidRPr="00FB6306">
              <w:rPr>
                <w:bCs/>
                <w:iCs/>
              </w:rPr>
              <w:t>974</w:t>
            </w:r>
          </w:p>
        </w:tc>
        <w:tc>
          <w:tcPr>
            <w:tcW w:w="811" w:type="dxa"/>
            <w:shd w:val="clear" w:color="auto" w:fill="auto"/>
            <w:hideMark/>
          </w:tcPr>
          <w:p w:rsidR="00C706C2" w:rsidRPr="00FB6306" w:rsidRDefault="00C706C2" w:rsidP="00CF7761">
            <w:pPr>
              <w:jc w:val="center"/>
              <w:rPr>
                <w:bCs/>
                <w:iCs/>
              </w:rPr>
            </w:pPr>
            <w:r w:rsidRPr="00FB6306">
              <w:rPr>
                <w:bCs/>
                <w:iCs/>
              </w:rPr>
              <w:t>07</w:t>
            </w:r>
          </w:p>
        </w:tc>
        <w:tc>
          <w:tcPr>
            <w:tcW w:w="850" w:type="dxa"/>
            <w:shd w:val="clear" w:color="auto" w:fill="auto"/>
            <w:hideMark/>
          </w:tcPr>
          <w:p w:rsidR="00C706C2" w:rsidRPr="00FB6306" w:rsidRDefault="00C706C2" w:rsidP="00CF7761">
            <w:pPr>
              <w:jc w:val="center"/>
              <w:rPr>
                <w:bCs/>
                <w:iCs/>
              </w:rPr>
            </w:pPr>
            <w:r w:rsidRPr="00FB6306">
              <w:rPr>
                <w:bCs/>
                <w:iCs/>
              </w:rPr>
              <w:t>09</w:t>
            </w:r>
          </w:p>
        </w:tc>
        <w:tc>
          <w:tcPr>
            <w:tcW w:w="1843" w:type="dxa"/>
            <w:shd w:val="clear" w:color="auto" w:fill="auto"/>
            <w:hideMark/>
          </w:tcPr>
          <w:p w:rsidR="00C706C2" w:rsidRPr="00FB6306" w:rsidRDefault="00C706C2" w:rsidP="00CF7761">
            <w:pPr>
              <w:jc w:val="center"/>
              <w:rPr>
                <w:bCs/>
                <w:iCs/>
              </w:rPr>
            </w:pPr>
            <w:r w:rsidRPr="00FB6306">
              <w:rPr>
                <w:bCs/>
                <w:iCs/>
              </w:rPr>
              <w:t>10К0002200</w:t>
            </w:r>
          </w:p>
        </w:tc>
        <w:tc>
          <w:tcPr>
            <w:tcW w:w="851" w:type="dxa"/>
            <w:shd w:val="clear" w:color="auto" w:fill="auto"/>
            <w:hideMark/>
          </w:tcPr>
          <w:p w:rsidR="00C706C2" w:rsidRPr="00FB6306" w:rsidRDefault="00C706C2" w:rsidP="00CF7761">
            <w:pPr>
              <w:jc w:val="center"/>
              <w:rPr>
                <w:bCs/>
                <w:iCs/>
              </w:rPr>
            </w:pPr>
            <w:r w:rsidRPr="00FB6306">
              <w:rPr>
                <w:bCs/>
                <w:iCs/>
              </w:rPr>
              <w:t> </w:t>
            </w:r>
          </w:p>
        </w:tc>
        <w:tc>
          <w:tcPr>
            <w:tcW w:w="1417" w:type="dxa"/>
            <w:shd w:val="clear" w:color="auto" w:fill="auto"/>
            <w:hideMark/>
          </w:tcPr>
          <w:p w:rsidR="00C706C2" w:rsidRPr="00FB6306" w:rsidRDefault="00C706C2" w:rsidP="00CF7761">
            <w:pPr>
              <w:jc w:val="right"/>
              <w:rPr>
                <w:bCs/>
                <w:iCs/>
              </w:rPr>
            </w:pPr>
            <w:r w:rsidRPr="00FB6306">
              <w:rPr>
                <w:bCs/>
                <w:iCs/>
              </w:rPr>
              <w:t>0,37</w:t>
            </w:r>
          </w:p>
        </w:tc>
        <w:tc>
          <w:tcPr>
            <w:tcW w:w="1418" w:type="dxa"/>
            <w:shd w:val="clear" w:color="auto" w:fill="auto"/>
            <w:hideMark/>
          </w:tcPr>
          <w:p w:rsidR="00C706C2" w:rsidRPr="00FB6306" w:rsidRDefault="00C706C2" w:rsidP="00CF7761">
            <w:pPr>
              <w:jc w:val="right"/>
              <w:rPr>
                <w:bCs/>
                <w:iCs/>
              </w:rPr>
            </w:pPr>
            <w:r w:rsidRPr="00FB6306">
              <w:rPr>
                <w:bCs/>
                <w:iCs/>
              </w:rPr>
              <w:t>0,00</w:t>
            </w:r>
          </w:p>
        </w:tc>
        <w:tc>
          <w:tcPr>
            <w:tcW w:w="1417" w:type="dxa"/>
            <w:shd w:val="clear" w:color="auto" w:fill="auto"/>
            <w:hideMark/>
          </w:tcPr>
          <w:p w:rsidR="00C706C2" w:rsidRPr="00FB6306" w:rsidRDefault="00C706C2" w:rsidP="00CF7761">
            <w:pPr>
              <w:jc w:val="right"/>
              <w:rPr>
                <w:bCs/>
                <w:iCs/>
              </w:rPr>
            </w:pPr>
            <w:r w:rsidRPr="00FB6306">
              <w:rPr>
                <w:bCs/>
                <w:iCs/>
              </w:rPr>
              <w:t>0,00</w:t>
            </w:r>
          </w:p>
        </w:tc>
      </w:tr>
      <w:tr w:rsidR="00C706C2" w:rsidRPr="00FB6306" w:rsidTr="00CF7761">
        <w:trPr>
          <w:trHeight w:val="630"/>
        </w:trPr>
        <w:tc>
          <w:tcPr>
            <w:tcW w:w="5118" w:type="dxa"/>
            <w:shd w:val="clear" w:color="auto" w:fill="auto"/>
            <w:hideMark/>
          </w:tcPr>
          <w:p w:rsidR="00C706C2" w:rsidRPr="00FB6306" w:rsidRDefault="00C706C2" w:rsidP="00CF7761">
            <w:pPr>
              <w:rPr>
                <w:bCs/>
                <w:iCs/>
              </w:rPr>
            </w:pPr>
            <w:r w:rsidRPr="00FB6306">
              <w:rPr>
                <w:bCs/>
                <w:iCs/>
              </w:rPr>
              <w:t>Закупка товаров, работ и услуг для обеспечения государственных (муниципальных) нужд</w:t>
            </w:r>
          </w:p>
        </w:tc>
        <w:tc>
          <w:tcPr>
            <w:tcW w:w="878" w:type="dxa"/>
            <w:shd w:val="clear" w:color="auto" w:fill="auto"/>
            <w:hideMark/>
          </w:tcPr>
          <w:p w:rsidR="00C706C2" w:rsidRPr="00FB6306" w:rsidRDefault="00C706C2" w:rsidP="00CF7761">
            <w:pPr>
              <w:jc w:val="center"/>
              <w:rPr>
                <w:bCs/>
                <w:iCs/>
              </w:rPr>
            </w:pPr>
            <w:r w:rsidRPr="00FB6306">
              <w:rPr>
                <w:bCs/>
                <w:iCs/>
              </w:rPr>
              <w:t>974</w:t>
            </w:r>
          </w:p>
        </w:tc>
        <w:tc>
          <w:tcPr>
            <w:tcW w:w="811" w:type="dxa"/>
            <w:shd w:val="clear" w:color="auto" w:fill="auto"/>
            <w:hideMark/>
          </w:tcPr>
          <w:p w:rsidR="00C706C2" w:rsidRPr="00FB6306" w:rsidRDefault="00C706C2" w:rsidP="00CF7761">
            <w:pPr>
              <w:jc w:val="center"/>
              <w:rPr>
                <w:bCs/>
                <w:iCs/>
              </w:rPr>
            </w:pPr>
            <w:r w:rsidRPr="00FB6306">
              <w:rPr>
                <w:bCs/>
                <w:iCs/>
              </w:rPr>
              <w:t>07</w:t>
            </w:r>
          </w:p>
        </w:tc>
        <w:tc>
          <w:tcPr>
            <w:tcW w:w="850" w:type="dxa"/>
            <w:shd w:val="clear" w:color="auto" w:fill="auto"/>
            <w:hideMark/>
          </w:tcPr>
          <w:p w:rsidR="00C706C2" w:rsidRPr="00FB6306" w:rsidRDefault="00C706C2" w:rsidP="00CF7761">
            <w:pPr>
              <w:jc w:val="center"/>
              <w:rPr>
                <w:bCs/>
                <w:iCs/>
              </w:rPr>
            </w:pPr>
            <w:r w:rsidRPr="00FB6306">
              <w:rPr>
                <w:bCs/>
                <w:iCs/>
              </w:rPr>
              <w:t>09</w:t>
            </w:r>
          </w:p>
        </w:tc>
        <w:tc>
          <w:tcPr>
            <w:tcW w:w="1843" w:type="dxa"/>
            <w:shd w:val="clear" w:color="auto" w:fill="auto"/>
            <w:hideMark/>
          </w:tcPr>
          <w:p w:rsidR="00C706C2" w:rsidRPr="00FB6306" w:rsidRDefault="00C706C2" w:rsidP="00CF7761">
            <w:pPr>
              <w:jc w:val="center"/>
              <w:rPr>
                <w:bCs/>
                <w:iCs/>
              </w:rPr>
            </w:pPr>
            <w:r w:rsidRPr="00FB6306">
              <w:rPr>
                <w:bCs/>
                <w:iCs/>
              </w:rPr>
              <w:t>10К0002200</w:t>
            </w:r>
          </w:p>
        </w:tc>
        <w:tc>
          <w:tcPr>
            <w:tcW w:w="851" w:type="dxa"/>
            <w:shd w:val="clear" w:color="auto" w:fill="auto"/>
            <w:hideMark/>
          </w:tcPr>
          <w:p w:rsidR="00C706C2" w:rsidRPr="00FB6306" w:rsidRDefault="00C706C2" w:rsidP="00CF7761">
            <w:pPr>
              <w:jc w:val="center"/>
              <w:rPr>
                <w:bCs/>
                <w:iCs/>
              </w:rPr>
            </w:pPr>
            <w:r w:rsidRPr="00FB6306">
              <w:rPr>
                <w:bCs/>
                <w:iCs/>
              </w:rPr>
              <w:t>200</w:t>
            </w:r>
          </w:p>
        </w:tc>
        <w:tc>
          <w:tcPr>
            <w:tcW w:w="1417" w:type="dxa"/>
            <w:shd w:val="clear" w:color="auto" w:fill="auto"/>
            <w:hideMark/>
          </w:tcPr>
          <w:p w:rsidR="00C706C2" w:rsidRPr="00FB6306" w:rsidRDefault="00C706C2" w:rsidP="00CF7761">
            <w:pPr>
              <w:jc w:val="right"/>
              <w:rPr>
                <w:bCs/>
                <w:iCs/>
              </w:rPr>
            </w:pPr>
            <w:r w:rsidRPr="00FB6306">
              <w:rPr>
                <w:bCs/>
                <w:iCs/>
              </w:rPr>
              <w:t>0,37</w:t>
            </w:r>
          </w:p>
        </w:tc>
        <w:tc>
          <w:tcPr>
            <w:tcW w:w="1418" w:type="dxa"/>
            <w:shd w:val="clear" w:color="auto" w:fill="auto"/>
            <w:hideMark/>
          </w:tcPr>
          <w:p w:rsidR="00C706C2" w:rsidRPr="00FB6306" w:rsidRDefault="00C706C2" w:rsidP="00CF7761">
            <w:pPr>
              <w:jc w:val="right"/>
              <w:rPr>
                <w:bCs/>
                <w:iCs/>
              </w:rPr>
            </w:pPr>
            <w:r w:rsidRPr="00FB6306">
              <w:rPr>
                <w:bCs/>
                <w:iCs/>
              </w:rPr>
              <w:t>0,00</w:t>
            </w:r>
          </w:p>
        </w:tc>
        <w:tc>
          <w:tcPr>
            <w:tcW w:w="1417" w:type="dxa"/>
            <w:shd w:val="clear" w:color="auto" w:fill="auto"/>
            <w:hideMark/>
          </w:tcPr>
          <w:p w:rsidR="00C706C2" w:rsidRPr="00FB6306" w:rsidRDefault="00C706C2" w:rsidP="00CF7761">
            <w:pPr>
              <w:jc w:val="right"/>
              <w:rPr>
                <w:bCs/>
                <w:iCs/>
              </w:rPr>
            </w:pPr>
            <w:r w:rsidRPr="00FB6306">
              <w:rPr>
                <w:bCs/>
                <w:iCs/>
              </w:rPr>
              <w:t>0,00</w:t>
            </w:r>
          </w:p>
        </w:tc>
      </w:tr>
      <w:tr w:rsidR="00C706C2" w:rsidRPr="00FB6306" w:rsidTr="00CF7761">
        <w:trPr>
          <w:trHeight w:val="675"/>
        </w:trPr>
        <w:tc>
          <w:tcPr>
            <w:tcW w:w="5118" w:type="dxa"/>
            <w:shd w:val="clear" w:color="auto" w:fill="auto"/>
            <w:hideMark/>
          </w:tcPr>
          <w:p w:rsidR="00C706C2" w:rsidRPr="00FB6306" w:rsidRDefault="00C706C2" w:rsidP="00CF7761">
            <w:r w:rsidRPr="00FB6306">
              <w:t>Иные закупки товаров, работ и услуг для обеспечения государственных (муниципальных) нужд</w:t>
            </w:r>
          </w:p>
        </w:tc>
        <w:tc>
          <w:tcPr>
            <w:tcW w:w="878" w:type="dxa"/>
            <w:shd w:val="clear" w:color="auto" w:fill="auto"/>
            <w:hideMark/>
          </w:tcPr>
          <w:p w:rsidR="00C706C2" w:rsidRPr="00FB6306" w:rsidRDefault="00C706C2" w:rsidP="00CF7761">
            <w:pPr>
              <w:jc w:val="center"/>
            </w:pPr>
            <w:r w:rsidRPr="00FB6306">
              <w:t>974</w:t>
            </w:r>
          </w:p>
        </w:tc>
        <w:tc>
          <w:tcPr>
            <w:tcW w:w="811" w:type="dxa"/>
            <w:shd w:val="clear" w:color="auto" w:fill="auto"/>
            <w:hideMark/>
          </w:tcPr>
          <w:p w:rsidR="00C706C2" w:rsidRPr="00FB6306" w:rsidRDefault="00C706C2" w:rsidP="00CF7761">
            <w:pPr>
              <w:jc w:val="center"/>
            </w:pPr>
            <w:r w:rsidRPr="00FB6306">
              <w:t>07</w:t>
            </w:r>
          </w:p>
        </w:tc>
        <w:tc>
          <w:tcPr>
            <w:tcW w:w="850" w:type="dxa"/>
            <w:shd w:val="clear" w:color="auto" w:fill="auto"/>
            <w:hideMark/>
          </w:tcPr>
          <w:p w:rsidR="00C706C2" w:rsidRPr="00FB6306" w:rsidRDefault="00C706C2" w:rsidP="00CF7761">
            <w:pPr>
              <w:jc w:val="center"/>
            </w:pPr>
            <w:r w:rsidRPr="00FB6306">
              <w:t>09</w:t>
            </w:r>
          </w:p>
        </w:tc>
        <w:tc>
          <w:tcPr>
            <w:tcW w:w="1843" w:type="dxa"/>
            <w:shd w:val="clear" w:color="auto" w:fill="auto"/>
            <w:hideMark/>
          </w:tcPr>
          <w:p w:rsidR="00C706C2" w:rsidRPr="00FB6306" w:rsidRDefault="00C706C2" w:rsidP="00CF7761">
            <w:pPr>
              <w:jc w:val="center"/>
            </w:pPr>
            <w:r w:rsidRPr="00FB6306">
              <w:t>10К0002200</w:t>
            </w:r>
          </w:p>
        </w:tc>
        <w:tc>
          <w:tcPr>
            <w:tcW w:w="851" w:type="dxa"/>
            <w:shd w:val="clear" w:color="auto" w:fill="auto"/>
            <w:hideMark/>
          </w:tcPr>
          <w:p w:rsidR="00C706C2" w:rsidRPr="00FB6306" w:rsidRDefault="00C706C2" w:rsidP="00CF7761">
            <w:pPr>
              <w:jc w:val="center"/>
            </w:pPr>
            <w:r w:rsidRPr="00FB6306">
              <w:t>240</w:t>
            </w:r>
          </w:p>
        </w:tc>
        <w:tc>
          <w:tcPr>
            <w:tcW w:w="1417" w:type="dxa"/>
            <w:shd w:val="clear" w:color="auto" w:fill="auto"/>
            <w:hideMark/>
          </w:tcPr>
          <w:p w:rsidR="00C706C2" w:rsidRPr="00FB6306" w:rsidRDefault="00C706C2" w:rsidP="00CF7761">
            <w:pPr>
              <w:jc w:val="right"/>
            </w:pPr>
            <w:r w:rsidRPr="00FB6306">
              <w:t>0,37</w:t>
            </w:r>
          </w:p>
        </w:tc>
        <w:tc>
          <w:tcPr>
            <w:tcW w:w="1418" w:type="dxa"/>
            <w:shd w:val="clear" w:color="auto" w:fill="auto"/>
            <w:hideMark/>
          </w:tcPr>
          <w:p w:rsidR="00C706C2" w:rsidRPr="00FB6306" w:rsidRDefault="00C706C2" w:rsidP="00CF7761">
            <w:pPr>
              <w:jc w:val="right"/>
            </w:pPr>
            <w:r w:rsidRPr="00FB6306">
              <w:t>0,00</w:t>
            </w:r>
          </w:p>
        </w:tc>
        <w:tc>
          <w:tcPr>
            <w:tcW w:w="1417" w:type="dxa"/>
            <w:shd w:val="clear" w:color="auto" w:fill="auto"/>
            <w:hideMark/>
          </w:tcPr>
          <w:p w:rsidR="00C706C2" w:rsidRPr="00FB6306" w:rsidRDefault="00C706C2" w:rsidP="00CF7761">
            <w:pPr>
              <w:jc w:val="right"/>
            </w:pPr>
            <w:r w:rsidRPr="00FB6306">
              <w:t>0,00</w:t>
            </w:r>
          </w:p>
        </w:tc>
      </w:tr>
      <w:tr w:rsidR="00C706C2" w:rsidRPr="00FB6306" w:rsidTr="00CF7761">
        <w:trPr>
          <w:trHeight w:val="630"/>
        </w:trPr>
        <w:tc>
          <w:tcPr>
            <w:tcW w:w="5118" w:type="dxa"/>
            <w:shd w:val="clear" w:color="auto" w:fill="auto"/>
            <w:hideMark/>
          </w:tcPr>
          <w:p w:rsidR="00C706C2" w:rsidRPr="00FB6306" w:rsidRDefault="00C706C2" w:rsidP="00CF7761">
            <w:pPr>
              <w:rPr>
                <w:bCs/>
                <w:iCs/>
              </w:rPr>
            </w:pPr>
            <w:r w:rsidRPr="00FB6306">
              <w:rPr>
                <w:bCs/>
                <w:iCs/>
              </w:rPr>
              <w:t>Расходы на обеспечение деятельности (оказание услуг) МКУ "ЦПОО КАМЕШКИРСКОГО РАЙОНА"</w:t>
            </w:r>
          </w:p>
        </w:tc>
        <w:tc>
          <w:tcPr>
            <w:tcW w:w="878" w:type="dxa"/>
            <w:shd w:val="clear" w:color="auto" w:fill="auto"/>
            <w:hideMark/>
          </w:tcPr>
          <w:p w:rsidR="00C706C2" w:rsidRPr="00FB6306" w:rsidRDefault="00C706C2" w:rsidP="00CF7761">
            <w:pPr>
              <w:jc w:val="center"/>
              <w:rPr>
                <w:bCs/>
                <w:iCs/>
              </w:rPr>
            </w:pPr>
            <w:r w:rsidRPr="00FB6306">
              <w:rPr>
                <w:bCs/>
                <w:iCs/>
              </w:rPr>
              <w:t>974</w:t>
            </w:r>
          </w:p>
        </w:tc>
        <w:tc>
          <w:tcPr>
            <w:tcW w:w="811" w:type="dxa"/>
            <w:shd w:val="clear" w:color="auto" w:fill="auto"/>
            <w:hideMark/>
          </w:tcPr>
          <w:p w:rsidR="00C706C2" w:rsidRPr="00FB6306" w:rsidRDefault="00C706C2" w:rsidP="00CF7761">
            <w:pPr>
              <w:jc w:val="center"/>
              <w:rPr>
                <w:bCs/>
                <w:iCs/>
              </w:rPr>
            </w:pPr>
            <w:r w:rsidRPr="00FB6306">
              <w:rPr>
                <w:bCs/>
                <w:iCs/>
              </w:rPr>
              <w:t>07</w:t>
            </w:r>
          </w:p>
        </w:tc>
        <w:tc>
          <w:tcPr>
            <w:tcW w:w="850" w:type="dxa"/>
            <w:shd w:val="clear" w:color="auto" w:fill="auto"/>
            <w:hideMark/>
          </w:tcPr>
          <w:p w:rsidR="00C706C2" w:rsidRPr="00FB6306" w:rsidRDefault="00C706C2" w:rsidP="00CF7761">
            <w:pPr>
              <w:jc w:val="center"/>
              <w:rPr>
                <w:bCs/>
                <w:iCs/>
              </w:rPr>
            </w:pPr>
            <w:r w:rsidRPr="00FB6306">
              <w:rPr>
                <w:bCs/>
                <w:iCs/>
              </w:rPr>
              <w:t>09</w:t>
            </w:r>
          </w:p>
        </w:tc>
        <w:tc>
          <w:tcPr>
            <w:tcW w:w="1843" w:type="dxa"/>
            <w:shd w:val="clear" w:color="auto" w:fill="auto"/>
            <w:hideMark/>
          </w:tcPr>
          <w:p w:rsidR="00C706C2" w:rsidRPr="00FB6306" w:rsidRDefault="00C706C2" w:rsidP="00CF7761">
            <w:pPr>
              <w:jc w:val="center"/>
              <w:rPr>
                <w:bCs/>
                <w:iCs/>
              </w:rPr>
            </w:pPr>
            <w:r w:rsidRPr="00FB6306">
              <w:rPr>
                <w:bCs/>
                <w:iCs/>
              </w:rPr>
              <w:t>10К0006400</w:t>
            </w:r>
          </w:p>
        </w:tc>
        <w:tc>
          <w:tcPr>
            <w:tcW w:w="851" w:type="dxa"/>
            <w:shd w:val="clear" w:color="auto" w:fill="auto"/>
            <w:hideMark/>
          </w:tcPr>
          <w:p w:rsidR="00C706C2" w:rsidRPr="00FB6306" w:rsidRDefault="00C706C2" w:rsidP="00CF7761">
            <w:pPr>
              <w:jc w:val="center"/>
              <w:rPr>
                <w:bCs/>
                <w:iCs/>
              </w:rPr>
            </w:pPr>
            <w:r w:rsidRPr="00FB6306">
              <w:rPr>
                <w:bCs/>
                <w:iCs/>
              </w:rPr>
              <w:t> </w:t>
            </w:r>
          </w:p>
        </w:tc>
        <w:tc>
          <w:tcPr>
            <w:tcW w:w="1417" w:type="dxa"/>
            <w:shd w:val="clear" w:color="auto" w:fill="auto"/>
            <w:hideMark/>
          </w:tcPr>
          <w:p w:rsidR="00C706C2" w:rsidRPr="00FB6306" w:rsidRDefault="00C706C2" w:rsidP="00CF7761">
            <w:pPr>
              <w:jc w:val="right"/>
              <w:rPr>
                <w:bCs/>
                <w:iCs/>
              </w:rPr>
            </w:pPr>
            <w:r w:rsidRPr="00FB6306">
              <w:rPr>
                <w:bCs/>
                <w:iCs/>
              </w:rPr>
              <w:t>46,09</w:t>
            </w:r>
          </w:p>
        </w:tc>
        <w:tc>
          <w:tcPr>
            <w:tcW w:w="1418" w:type="dxa"/>
            <w:shd w:val="clear" w:color="auto" w:fill="auto"/>
            <w:hideMark/>
          </w:tcPr>
          <w:p w:rsidR="00C706C2" w:rsidRPr="00FB6306" w:rsidRDefault="00C706C2" w:rsidP="00CF7761">
            <w:pPr>
              <w:jc w:val="right"/>
              <w:rPr>
                <w:bCs/>
                <w:iCs/>
              </w:rPr>
            </w:pPr>
            <w:r w:rsidRPr="00FB6306">
              <w:rPr>
                <w:bCs/>
                <w:iCs/>
              </w:rPr>
              <w:t>0,00</w:t>
            </w:r>
          </w:p>
        </w:tc>
        <w:tc>
          <w:tcPr>
            <w:tcW w:w="1417" w:type="dxa"/>
            <w:shd w:val="clear" w:color="auto" w:fill="auto"/>
            <w:hideMark/>
          </w:tcPr>
          <w:p w:rsidR="00C706C2" w:rsidRPr="00FB6306" w:rsidRDefault="00C706C2" w:rsidP="00CF7761">
            <w:pPr>
              <w:jc w:val="right"/>
              <w:rPr>
                <w:bCs/>
                <w:iCs/>
              </w:rPr>
            </w:pPr>
            <w:r w:rsidRPr="00FB6306">
              <w:rPr>
                <w:bCs/>
                <w:iCs/>
              </w:rPr>
              <w:t>0,00</w:t>
            </w:r>
          </w:p>
        </w:tc>
      </w:tr>
      <w:tr w:rsidR="00C706C2" w:rsidRPr="00FB6306" w:rsidTr="00CF7761">
        <w:trPr>
          <w:trHeight w:val="255"/>
        </w:trPr>
        <w:tc>
          <w:tcPr>
            <w:tcW w:w="5118" w:type="dxa"/>
            <w:shd w:val="clear" w:color="auto" w:fill="auto"/>
            <w:hideMark/>
          </w:tcPr>
          <w:p w:rsidR="00C706C2" w:rsidRPr="00FB6306" w:rsidRDefault="00C706C2" w:rsidP="00CF7761">
            <w:pPr>
              <w:rPr>
                <w:bCs/>
                <w:iCs/>
              </w:rPr>
            </w:pPr>
            <w:r w:rsidRPr="00FB6306">
              <w:rPr>
                <w:bCs/>
                <w:iCs/>
              </w:rPr>
              <w:t>Иные бюджетные ассигнования</w:t>
            </w:r>
          </w:p>
        </w:tc>
        <w:tc>
          <w:tcPr>
            <w:tcW w:w="878" w:type="dxa"/>
            <w:shd w:val="clear" w:color="auto" w:fill="auto"/>
            <w:hideMark/>
          </w:tcPr>
          <w:p w:rsidR="00C706C2" w:rsidRPr="00FB6306" w:rsidRDefault="00C706C2" w:rsidP="00CF7761">
            <w:pPr>
              <w:jc w:val="center"/>
              <w:rPr>
                <w:bCs/>
                <w:iCs/>
              </w:rPr>
            </w:pPr>
            <w:r w:rsidRPr="00FB6306">
              <w:rPr>
                <w:bCs/>
                <w:iCs/>
              </w:rPr>
              <w:t>974</w:t>
            </w:r>
          </w:p>
        </w:tc>
        <w:tc>
          <w:tcPr>
            <w:tcW w:w="811" w:type="dxa"/>
            <w:shd w:val="clear" w:color="auto" w:fill="auto"/>
            <w:hideMark/>
          </w:tcPr>
          <w:p w:rsidR="00C706C2" w:rsidRPr="00FB6306" w:rsidRDefault="00C706C2" w:rsidP="00CF7761">
            <w:pPr>
              <w:jc w:val="center"/>
              <w:rPr>
                <w:bCs/>
                <w:iCs/>
              </w:rPr>
            </w:pPr>
            <w:r w:rsidRPr="00FB6306">
              <w:rPr>
                <w:bCs/>
                <w:iCs/>
              </w:rPr>
              <w:t>07</w:t>
            </w:r>
          </w:p>
        </w:tc>
        <w:tc>
          <w:tcPr>
            <w:tcW w:w="850" w:type="dxa"/>
            <w:shd w:val="clear" w:color="auto" w:fill="auto"/>
            <w:hideMark/>
          </w:tcPr>
          <w:p w:rsidR="00C706C2" w:rsidRPr="00FB6306" w:rsidRDefault="00C706C2" w:rsidP="00CF7761">
            <w:pPr>
              <w:jc w:val="center"/>
              <w:rPr>
                <w:bCs/>
                <w:iCs/>
              </w:rPr>
            </w:pPr>
            <w:r w:rsidRPr="00FB6306">
              <w:rPr>
                <w:bCs/>
                <w:iCs/>
              </w:rPr>
              <w:t>09</w:t>
            </w:r>
          </w:p>
        </w:tc>
        <w:tc>
          <w:tcPr>
            <w:tcW w:w="1843" w:type="dxa"/>
            <w:shd w:val="clear" w:color="auto" w:fill="auto"/>
            <w:hideMark/>
          </w:tcPr>
          <w:p w:rsidR="00C706C2" w:rsidRPr="00FB6306" w:rsidRDefault="00C706C2" w:rsidP="00CF7761">
            <w:pPr>
              <w:jc w:val="center"/>
              <w:rPr>
                <w:bCs/>
                <w:iCs/>
              </w:rPr>
            </w:pPr>
            <w:r w:rsidRPr="00FB6306">
              <w:rPr>
                <w:bCs/>
                <w:iCs/>
              </w:rPr>
              <w:t>10К0006400</w:t>
            </w:r>
          </w:p>
        </w:tc>
        <w:tc>
          <w:tcPr>
            <w:tcW w:w="851" w:type="dxa"/>
            <w:shd w:val="clear" w:color="auto" w:fill="auto"/>
            <w:hideMark/>
          </w:tcPr>
          <w:p w:rsidR="00C706C2" w:rsidRPr="00FB6306" w:rsidRDefault="00C706C2" w:rsidP="00CF7761">
            <w:pPr>
              <w:jc w:val="center"/>
              <w:rPr>
                <w:bCs/>
                <w:iCs/>
              </w:rPr>
            </w:pPr>
            <w:r w:rsidRPr="00FB6306">
              <w:rPr>
                <w:bCs/>
                <w:iCs/>
              </w:rPr>
              <w:t>800</w:t>
            </w:r>
          </w:p>
        </w:tc>
        <w:tc>
          <w:tcPr>
            <w:tcW w:w="1417" w:type="dxa"/>
            <w:shd w:val="clear" w:color="auto" w:fill="auto"/>
            <w:hideMark/>
          </w:tcPr>
          <w:p w:rsidR="00C706C2" w:rsidRPr="00FB6306" w:rsidRDefault="00C706C2" w:rsidP="00CF7761">
            <w:pPr>
              <w:jc w:val="right"/>
              <w:rPr>
                <w:bCs/>
                <w:iCs/>
              </w:rPr>
            </w:pPr>
            <w:r w:rsidRPr="00FB6306">
              <w:rPr>
                <w:bCs/>
                <w:iCs/>
              </w:rPr>
              <w:t>46,09</w:t>
            </w:r>
          </w:p>
        </w:tc>
        <w:tc>
          <w:tcPr>
            <w:tcW w:w="1418" w:type="dxa"/>
            <w:shd w:val="clear" w:color="auto" w:fill="auto"/>
            <w:hideMark/>
          </w:tcPr>
          <w:p w:rsidR="00C706C2" w:rsidRPr="00FB6306" w:rsidRDefault="00C706C2" w:rsidP="00CF7761">
            <w:pPr>
              <w:jc w:val="right"/>
              <w:rPr>
                <w:bCs/>
                <w:iCs/>
              </w:rPr>
            </w:pPr>
            <w:r w:rsidRPr="00FB6306">
              <w:rPr>
                <w:bCs/>
                <w:iCs/>
              </w:rPr>
              <w:t>0,00</w:t>
            </w:r>
          </w:p>
        </w:tc>
        <w:tc>
          <w:tcPr>
            <w:tcW w:w="1417" w:type="dxa"/>
            <w:shd w:val="clear" w:color="auto" w:fill="auto"/>
            <w:hideMark/>
          </w:tcPr>
          <w:p w:rsidR="00C706C2" w:rsidRPr="00FB6306" w:rsidRDefault="00C706C2" w:rsidP="00CF7761">
            <w:pPr>
              <w:jc w:val="right"/>
              <w:rPr>
                <w:bCs/>
                <w:iCs/>
              </w:rPr>
            </w:pPr>
            <w:r w:rsidRPr="00FB6306">
              <w:rPr>
                <w:bCs/>
                <w:iCs/>
              </w:rPr>
              <w:t>0,00</w:t>
            </w:r>
          </w:p>
        </w:tc>
      </w:tr>
      <w:tr w:rsidR="00C706C2" w:rsidRPr="00FB6306" w:rsidTr="00CF7761">
        <w:trPr>
          <w:trHeight w:val="255"/>
        </w:trPr>
        <w:tc>
          <w:tcPr>
            <w:tcW w:w="5118" w:type="dxa"/>
            <w:shd w:val="clear" w:color="auto" w:fill="auto"/>
            <w:hideMark/>
          </w:tcPr>
          <w:p w:rsidR="00C706C2" w:rsidRPr="00FB6306" w:rsidRDefault="00C706C2" w:rsidP="00CF7761">
            <w:r w:rsidRPr="00FB6306">
              <w:t>Уплата налогов, сборов и иных платежей</w:t>
            </w:r>
          </w:p>
        </w:tc>
        <w:tc>
          <w:tcPr>
            <w:tcW w:w="878" w:type="dxa"/>
            <w:shd w:val="clear" w:color="auto" w:fill="auto"/>
            <w:hideMark/>
          </w:tcPr>
          <w:p w:rsidR="00C706C2" w:rsidRPr="00FB6306" w:rsidRDefault="00C706C2" w:rsidP="00CF7761">
            <w:pPr>
              <w:jc w:val="center"/>
            </w:pPr>
            <w:r w:rsidRPr="00FB6306">
              <w:t>974</w:t>
            </w:r>
          </w:p>
        </w:tc>
        <w:tc>
          <w:tcPr>
            <w:tcW w:w="811" w:type="dxa"/>
            <w:shd w:val="clear" w:color="auto" w:fill="auto"/>
            <w:hideMark/>
          </w:tcPr>
          <w:p w:rsidR="00C706C2" w:rsidRPr="00FB6306" w:rsidRDefault="00C706C2" w:rsidP="00CF7761">
            <w:pPr>
              <w:jc w:val="center"/>
            </w:pPr>
            <w:r w:rsidRPr="00FB6306">
              <w:t>07</w:t>
            </w:r>
          </w:p>
        </w:tc>
        <w:tc>
          <w:tcPr>
            <w:tcW w:w="850" w:type="dxa"/>
            <w:shd w:val="clear" w:color="auto" w:fill="auto"/>
            <w:hideMark/>
          </w:tcPr>
          <w:p w:rsidR="00C706C2" w:rsidRPr="00FB6306" w:rsidRDefault="00C706C2" w:rsidP="00CF7761">
            <w:pPr>
              <w:jc w:val="center"/>
            </w:pPr>
            <w:r w:rsidRPr="00FB6306">
              <w:t>09</w:t>
            </w:r>
          </w:p>
        </w:tc>
        <w:tc>
          <w:tcPr>
            <w:tcW w:w="1843" w:type="dxa"/>
            <w:shd w:val="clear" w:color="auto" w:fill="auto"/>
            <w:hideMark/>
          </w:tcPr>
          <w:p w:rsidR="00C706C2" w:rsidRPr="00FB6306" w:rsidRDefault="00C706C2" w:rsidP="00CF7761">
            <w:pPr>
              <w:jc w:val="center"/>
            </w:pPr>
            <w:r w:rsidRPr="00FB6306">
              <w:t>10К0006400</w:t>
            </w:r>
          </w:p>
        </w:tc>
        <w:tc>
          <w:tcPr>
            <w:tcW w:w="851" w:type="dxa"/>
            <w:shd w:val="clear" w:color="auto" w:fill="auto"/>
            <w:hideMark/>
          </w:tcPr>
          <w:p w:rsidR="00C706C2" w:rsidRPr="00FB6306" w:rsidRDefault="00C706C2" w:rsidP="00CF7761">
            <w:pPr>
              <w:jc w:val="center"/>
            </w:pPr>
            <w:r w:rsidRPr="00FB6306">
              <w:t>850</w:t>
            </w:r>
          </w:p>
        </w:tc>
        <w:tc>
          <w:tcPr>
            <w:tcW w:w="1417" w:type="dxa"/>
            <w:shd w:val="clear" w:color="auto" w:fill="auto"/>
            <w:hideMark/>
          </w:tcPr>
          <w:p w:rsidR="00C706C2" w:rsidRPr="00FB6306" w:rsidRDefault="00C706C2" w:rsidP="00CF7761">
            <w:pPr>
              <w:jc w:val="right"/>
            </w:pPr>
            <w:r w:rsidRPr="00FB6306">
              <w:t>46,09</w:t>
            </w:r>
          </w:p>
        </w:tc>
        <w:tc>
          <w:tcPr>
            <w:tcW w:w="1418" w:type="dxa"/>
            <w:shd w:val="clear" w:color="auto" w:fill="auto"/>
            <w:hideMark/>
          </w:tcPr>
          <w:p w:rsidR="00C706C2" w:rsidRPr="00FB6306" w:rsidRDefault="00C706C2" w:rsidP="00CF7761">
            <w:pPr>
              <w:jc w:val="right"/>
            </w:pPr>
            <w:r w:rsidRPr="00FB6306">
              <w:t>0,00</w:t>
            </w:r>
          </w:p>
        </w:tc>
        <w:tc>
          <w:tcPr>
            <w:tcW w:w="1417" w:type="dxa"/>
            <w:shd w:val="clear" w:color="auto" w:fill="auto"/>
            <w:hideMark/>
          </w:tcPr>
          <w:p w:rsidR="00C706C2" w:rsidRPr="00FB6306" w:rsidRDefault="00C706C2" w:rsidP="00CF7761">
            <w:pPr>
              <w:jc w:val="right"/>
            </w:pPr>
            <w:r w:rsidRPr="00FB6306">
              <w:t>0,00</w:t>
            </w:r>
          </w:p>
        </w:tc>
      </w:tr>
      <w:tr w:rsidR="00C706C2" w:rsidRPr="00FB6306" w:rsidTr="00CF7761">
        <w:trPr>
          <w:trHeight w:val="255"/>
        </w:trPr>
        <w:tc>
          <w:tcPr>
            <w:tcW w:w="5118" w:type="dxa"/>
            <w:shd w:val="clear" w:color="auto" w:fill="auto"/>
            <w:hideMark/>
          </w:tcPr>
          <w:p w:rsidR="00C706C2" w:rsidRPr="00FB6306" w:rsidRDefault="00C706C2" w:rsidP="00CF7761">
            <w:pPr>
              <w:rPr>
                <w:bCs/>
                <w:iCs/>
              </w:rPr>
            </w:pPr>
            <w:r w:rsidRPr="00FB6306">
              <w:rPr>
                <w:bCs/>
                <w:iCs/>
              </w:rPr>
              <w:t>СОЦИАЛЬНАЯ ПОЛИТИКА</w:t>
            </w:r>
          </w:p>
        </w:tc>
        <w:tc>
          <w:tcPr>
            <w:tcW w:w="878" w:type="dxa"/>
            <w:shd w:val="clear" w:color="auto" w:fill="auto"/>
            <w:hideMark/>
          </w:tcPr>
          <w:p w:rsidR="00C706C2" w:rsidRPr="00FB6306" w:rsidRDefault="00C706C2" w:rsidP="00CF7761">
            <w:pPr>
              <w:jc w:val="center"/>
              <w:rPr>
                <w:bCs/>
                <w:iCs/>
              </w:rPr>
            </w:pPr>
            <w:r w:rsidRPr="00FB6306">
              <w:rPr>
                <w:bCs/>
                <w:iCs/>
              </w:rPr>
              <w:t>974</w:t>
            </w:r>
          </w:p>
        </w:tc>
        <w:tc>
          <w:tcPr>
            <w:tcW w:w="811" w:type="dxa"/>
            <w:shd w:val="clear" w:color="auto" w:fill="auto"/>
            <w:hideMark/>
          </w:tcPr>
          <w:p w:rsidR="00C706C2" w:rsidRPr="00FB6306" w:rsidRDefault="00C706C2" w:rsidP="00CF7761">
            <w:pPr>
              <w:jc w:val="center"/>
              <w:rPr>
                <w:bCs/>
                <w:iCs/>
              </w:rPr>
            </w:pPr>
            <w:r w:rsidRPr="00FB6306">
              <w:rPr>
                <w:bCs/>
                <w:iCs/>
              </w:rPr>
              <w:t>10</w:t>
            </w:r>
          </w:p>
        </w:tc>
        <w:tc>
          <w:tcPr>
            <w:tcW w:w="850" w:type="dxa"/>
            <w:shd w:val="clear" w:color="auto" w:fill="auto"/>
            <w:hideMark/>
          </w:tcPr>
          <w:p w:rsidR="00C706C2" w:rsidRPr="00FB6306" w:rsidRDefault="00C706C2" w:rsidP="00CF7761">
            <w:pPr>
              <w:jc w:val="center"/>
              <w:rPr>
                <w:bCs/>
                <w:iCs/>
              </w:rPr>
            </w:pPr>
            <w:r w:rsidRPr="00FB6306">
              <w:rPr>
                <w:bCs/>
                <w:iCs/>
              </w:rPr>
              <w:t> </w:t>
            </w:r>
          </w:p>
        </w:tc>
        <w:tc>
          <w:tcPr>
            <w:tcW w:w="1843" w:type="dxa"/>
            <w:shd w:val="clear" w:color="auto" w:fill="auto"/>
            <w:hideMark/>
          </w:tcPr>
          <w:p w:rsidR="00C706C2" w:rsidRPr="00FB6306" w:rsidRDefault="00C706C2" w:rsidP="00CF7761">
            <w:pPr>
              <w:jc w:val="center"/>
              <w:rPr>
                <w:bCs/>
                <w:iCs/>
              </w:rPr>
            </w:pPr>
            <w:r w:rsidRPr="00FB6306">
              <w:rPr>
                <w:bCs/>
                <w:iCs/>
              </w:rPr>
              <w:t> </w:t>
            </w:r>
          </w:p>
        </w:tc>
        <w:tc>
          <w:tcPr>
            <w:tcW w:w="851" w:type="dxa"/>
            <w:shd w:val="clear" w:color="auto" w:fill="auto"/>
            <w:hideMark/>
          </w:tcPr>
          <w:p w:rsidR="00C706C2" w:rsidRPr="00FB6306" w:rsidRDefault="00C706C2" w:rsidP="00CF7761">
            <w:pPr>
              <w:jc w:val="center"/>
              <w:rPr>
                <w:bCs/>
                <w:iCs/>
              </w:rPr>
            </w:pPr>
            <w:r w:rsidRPr="00FB6306">
              <w:rPr>
                <w:bCs/>
                <w:iCs/>
              </w:rPr>
              <w:t> </w:t>
            </w:r>
          </w:p>
        </w:tc>
        <w:tc>
          <w:tcPr>
            <w:tcW w:w="1417" w:type="dxa"/>
            <w:shd w:val="clear" w:color="auto" w:fill="auto"/>
            <w:hideMark/>
          </w:tcPr>
          <w:p w:rsidR="00C706C2" w:rsidRPr="00FB6306" w:rsidRDefault="00C706C2" w:rsidP="00CF7761">
            <w:pPr>
              <w:jc w:val="right"/>
              <w:rPr>
                <w:bCs/>
                <w:iCs/>
              </w:rPr>
            </w:pPr>
            <w:r w:rsidRPr="00FB6306">
              <w:rPr>
                <w:bCs/>
                <w:iCs/>
              </w:rPr>
              <w:t>5 506,90</w:t>
            </w:r>
          </w:p>
        </w:tc>
        <w:tc>
          <w:tcPr>
            <w:tcW w:w="1418" w:type="dxa"/>
            <w:shd w:val="clear" w:color="auto" w:fill="auto"/>
            <w:hideMark/>
          </w:tcPr>
          <w:p w:rsidR="00C706C2" w:rsidRPr="00FB6306" w:rsidRDefault="00C706C2" w:rsidP="00CF7761">
            <w:pPr>
              <w:jc w:val="right"/>
              <w:rPr>
                <w:bCs/>
                <w:iCs/>
              </w:rPr>
            </w:pPr>
            <w:r w:rsidRPr="00FB6306">
              <w:rPr>
                <w:bCs/>
                <w:iCs/>
              </w:rPr>
              <w:t>5 137,50</w:t>
            </w:r>
          </w:p>
        </w:tc>
        <w:tc>
          <w:tcPr>
            <w:tcW w:w="1417" w:type="dxa"/>
            <w:shd w:val="clear" w:color="auto" w:fill="auto"/>
            <w:hideMark/>
          </w:tcPr>
          <w:p w:rsidR="00C706C2" w:rsidRPr="00FB6306" w:rsidRDefault="00C706C2" w:rsidP="00CF7761">
            <w:pPr>
              <w:jc w:val="right"/>
              <w:rPr>
                <w:bCs/>
                <w:iCs/>
              </w:rPr>
            </w:pPr>
            <w:r w:rsidRPr="00FB6306">
              <w:rPr>
                <w:bCs/>
                <w:iCs/>
              </w:rPr>
              <w:t>5 117,00</w:t>
            </w:r>
          </w:p>
        </w:tc>
      </w:tr>
      <w:tr w:rsidR="00C706C2" w:rsidRPr="00FB6306" w:rsidTr="00CF7761">
        <w:trPr>
          <w:trHeight w:val="255"/>
        </w:trPr>
        <w:tc>
          <w:tcPr>
            <w:tcW w:w="5118" w:type="dxa"/>
            <w:shd w:val="clear" w:color="auto" w:fill="auto"/>
            <w:hideMark/>
          </w:tcPr>
          <w:p w:rsidR="00C706C2" w:rsidRPr="00FB6306" w:rsidRDefault="00C706C2" w:rsidP="00CF7761">
            <w:pPr>
              <w:rPr>
                <w:bCs/>
                <w:iCs/>
              </w:rPr>
            </w:pPr>
            <w:r w:rsidRPr="00FB6306">
              <w:rPr>
                <w:bCs/>
                <w:iCs/>
              </w:rPr>
              <w:t>Социальное обеспечение населения</w:t>
            </w:r>
          </w:p>
        </w:tc>
        <w:tc>
          <w:tcPr>
            <w:tcW w:w="878" w:type="dxa"/>
            <w:shd w:val="clear" w:color="auto" w:fill="auto"/>
            <w:hideMark/>
          </w:tcPr>
          <w:p w:rsidR="00C706C2" w:rsidRPr="00FB6306" w:rsidRDefault="00C706C2" w:rsidP="00CF7761">
            <w:pPr>
              <w:jc w:val="center"/>
              <w:rPr>
                <w:bCs/>
                <w:iCs/>
              </w:rPr>
            </w:pPr>
            <w:r w:rsidRPr="00FB6306">
              <w:rPr>
                <w:bCs/>
                <w:iCs/>
              </w:rPr>
              <w:t>974</w:t>
            </w:r>
          </w:p>
        </w:tc>
        <w:tc>
          <w:tcPr>
            <w:tcW w:w="811" w:type="dxa"/>
            <w:shd w:val="clear" w:color="auto" w:fill="auto"/>
            <w:hideMark/>
          </w:tcPr>
          <w:p w:rsidR="00C706C2" w:rsidRPr="00FB6306" w:rsidRDefault="00C706C2" w:rsidP="00CF7761">
            <w:pPr>
              <w:jc w:val="center"/>
              <w:rPr>
                <w:bCs/>
                <w:iCs/>
              </w:rPr>
            </w:pPr>
            <w:r w:rsidRPr="00FB6306">
              <w:rPr>
                <w:bCs/>
                <w:iCs/>
              </w:rPr>
              <w:t>10</w:t>
            </w:r>
          </w:p>
        </w:tc>
        <w:tc>
          <w:tcPr>
            <w:tcW w:w="850" w:type="dxa"/>
            <w:shd w:val="clear" w:color="auto" w:fill="auto"/>
            <w:hideMark/>
          </w:tcPr>
          <w:p w:rsidR="00C706C2" w:rsidRPr="00FB6306" w:rsidRDefault="00C706C2" w:rsidP="00CF7761">
            <w:pPr>
              <w:jc w:val="center"/>
              <w:rPr>
                <w:bCs/>
                <w:iCs/>
              </w:rPr>
            </w:pPr>
            <w:r w:rsidRPr="00FB6306">
              <w:rPr>
                <w:bCs/>
                <w:iCs/>
              </w:rPr>
              <w:t>03</w:t>
            </w:r>
          </w:p>
        </w:tc>
        <w:tc>
          <w:tcPr>
            <w:tcW w:w="1843" w:type="dxa"/>
            <w:shd w:val="clear" w:color="auto" w:fill="auto"/>
            <w:hideMark/>
          </w:tcPr>
          <w:p w:rsidR="00C706C2" w:rsidRPr="00FB6306" w:rsidRDefault="00C706C2" w:rsidP="00CF7761">
            <w:pPr>
              <w:jc w:val="center"/>
              <w:rPr>
                <w:bCs/>
                <w:iCs/>
              </w:rPr>
            </w:pPr>
            <w:r w:rsidRPr="00FB6306">
              <w:rPr>
                <w:bCs/>
                <w:iCs/>
              </w:rPr>
              <w:t> </w:t>
            </w:r>
          </w:p>
        </w:tc>
        <w:tc>
          <w:tcPr>
            <w:tcW w:w="851" w:type="dxa"/>
            <w:shd w:val="clear" w:color="auto" w:fill="auto"/>
            <w:hideMark/>
          </w:tcPr>
          <w:p w:rsidR="00C706C2" w:rsidRPr="00FB6306" w:rsidRDefault="00C706C2" w:rsidP="00CF7761">
            <w:pPr>
              <w:jc w:val="center"/>
              <w:rPr>
                <w:bCs/>
                <w:iCs/>
              </w:rPr>
            </w:pPr>
            <w:r w:rsidRPr="00FB6306">
              <w:rPr>
                <w:bCs/>
                <w:iCs/>
              </w:rPr>
              <w:t> </w:t>
            </w:r>
          </w:p>
        </w:tc>
        <w:tc>
          <w:tcPr>
            <w:tcW w:w="1417" w:type="dxa"/>
            <w:shd w:val="clear" w:color="auto" w:fill="auto"/>
            <w:hideMark/>
          </w:tcPr>
          <w:p w:rsidR="00C706C2" w:rsidRPr="00FB6306" w:rsidRDefault="00C706C2" w:rsidP="00CF7761">
            <w:pPr>
              <w:jc w:val="right"/>
              <w:rPr>
                <w:bCs/>
                <w:iCs/>
              </w:rPr>
            </w:pPr>
            <w:r w:rsidRPr="00FB6306">
              <w:rPr>
                <w:bCs/>
                <w:iCs/>
              </w:rPr>
              <w:t>4 842,10</w:t>
            </w:r>
          </w:p>
        </w:tc>
        <w:tc>
          <w:tcPr>
            <w:tcW w:w="1418" w:type="dxa"/>
            <w:shd w:val="clear" w:color="auto" w:fill="auto"/>
            <w:hideMark/>
          </w:tcPr>
          <w:p w:rsidR="00C706C2" w:rsidRPr="00FB6306" w:rsidRDefault="00C706C2" w:rsidP="00CF7761">
            <w:pPr>
              <w:jc w:val="right"/>
              <w:rPr>
                <w:bCs/>
                <w:iCs/>
              </w:rPr>
            </w:pPr>
            <w:r w:rsidRPr="00FB6306">
              <w:rPr>
                <w:bCs/>
                <w:iCs/>
              </w:rPr>
              <w:t>4 508,40</w:t>
            </w:r>
          </w:p>
        </w:tc>
        <w:tc>
          <w:tcPr>
            <w:tcW w:w="1417" w:type="dxa"/>
            <w:shd w:val="clear" w:color="auto" w:fill="auto"/>
            <w:hideMark/>
          </w:tcPr>
          <w:p w:rsidR="00C706C2" w:rsidRPr="00FB6306" w:rsidRDefault="00C706C2" w:rsidP="00CF7761">
            <w:pPr>
              <w:jc w:val="right"/>
              <w:rPr>
                <w:bCs/>
                <w:iCs/>
              </w:rPr>
            </w:pPr>
            <w:r w:rsidRPr="00FB6306">
              <w:rPr>
                <w:bCs/>
                <w:iCs/>
              </w:rPr>
              <w:t>4 508,40</w:t>
            </w:r>
          </w:p>
        </w:tc>
      </w:tr>
      <w:tr w:rsidR="00C706C2" w:rsidRPr="00FB6306" w:rsidTr="00CF7761">
        <w:trPr>
          <w:trHeight w:val="630"/>
        </w:trPr>
        <w:tc>
          <w:tcPr>
            <w:tcW w:w="5118" w:type="dxa"/>
            <w:shd w:val="clear" w:color="auto" w:fill="auto"/>
            <w:hideMark/>
          </w:tcPr>
          <w:p w:rsidR="00C706C2" w:rsidRPr="00FB6306" w:rsidRDefault="00C706C2" w:rsidP="00CF7761">
            <w:pPr>
              <w:rPr>
                <w:bCs/>
                <w:iCs/>
              </w:rPr>
            </w:pPr>
            <w:r w:rsidRPr="00FB6306">
              <w:rPr>
                <w:bCs/>
                <w:iCs/>
              </w:rPr>
              <w:t>Муниципальная программа "Развитие системы образования Камешкирского района Пензенской области на 2014-2022 годы"</w:t>
            </w:r>
          </w:p>
        </w:tc>
        <w:tc>
          <w:tcPr>
            <w:tcW w:w="878" w:type="dxa"/>
            <w:shd w:val="clear" w:color="auto" w:fill="auto"/>
            <w:hideMark/>
          </w:tcPr>
          <w:p w:rsidR="00C706C2" w:rsidRPr="00FB6306" w:rsidRDefault="00C706C2" w:rsidP="00CF7761">
            <w:pPr>
              <w:jc w:val="center"/>
              <w:rPr>
                <w:bCs/>
                <w:iCs/>
              </w:rPr>
            </w:pPr>
            <w:r w:rsidRPr="00FB6306">
              <w:rPr>
                <w:bCs/>
                <w:iCs/>
              </w:rPr>
              <w:t>974</w:t>
            </w:r>
          </w:p>
        </w:tc>
        <w:tc>
          <w:tcPr>
            <w:tcW w:w="811" w:type="dxa"/>
            <w:shd w:val="clear" w:color="auto" w:fill="auto"/>
            <w:hideMark/>
          </w:tcPr>
          <w:p w:rsidR="00C706C2" w:rsidRPr="00FB6306" w:rsidRDefault="00C706C2" w:rsidP="00CF7761">
            <w:pPr>
              <w:jc w:val="center"/>
              <w:rPr>
                <w:bCs/>
                <w:iCs/>
              </w:rPr>
            </w:pPr>
            <w:r w:rsidRPr="00FB6306">
              <w:rPr>
                <w:bCs/>
                <w:iCs/>
              </w:rPr>
              <w:t>10</w:t>
            </w:r>
          </w:p>
        </w:tc>
        <w:tc>
          <w:tcPr>
            <w:tcW w:w="850" w:type="dxa"/>
            <w:shd w:val="clear" w:color="auto" w:fill="auto"/>
            <w:hideMark/>
          </w:tcPr>
          <w:p w:rsidR="00C706C2" w:rsidRPr="00FB6306" w:rsidRDefault="00C706C2" w:rsidP="00CF7761">
            <w:pPr>
              <w:jc w:val="center"/>
              <w:rPr>
                <w:bCs/>
                <w:iCs/>
              </w:rPr>
            </w:pPr>
            <w:r w:rsidRPr="00FB6306">
              <w:rPr>
                <w:bCs/>
                <w:iCs/>
              </w:rPr>
              <w:t>03</w:t>
            </w:r>
          </w:p>
        </w:tc>
        <w:tc>
          <w:tcPr>
            <w:tcW w:w="1843" w:type="dxa"/>
            <w:shd w:val="clear" w:color="auto" w:fill="auto"/>
            <w:hideMark/>
          </w:tcPr>
          <w:p w:rsidR="00C706C2" w:rsidRPr="00FB6306" w:rsidRDefault="00C706C2" w:rsidP="00CF7761">
            <w:pPr>
              <w:jc w:val="center"/>
              <w:rPr>
                <w:bCs/>
                <w:iCs/>
              </w:rPr>
            </w:pPr>
            <w:r w:rsidRPr="00FB6306">
              <w:rPr>
                <w:bCs/>
                <w:iCs/>
              </w:rPr>
              <w:t>1000000000</w:t>
            </w:r>
          </w:p>
        </w:tc>
        <w:tc>
          <w:tcPr>
            <w:tcW w:w="851" w:type="dxa"/>
            <w:shd w:val="clear" w:color="auto" w:fill="auto"/>
            <w:hideMark/>
          </w:tcPr>
          <w:p w:rsidR="00C706C2" w:rsidRPr="00FB6306" w:rsidRDefault="00C706C2" w:rsidP="00CF7761">
            <w:pPr>
              <w:jc w:val="center"/>
              <w:rPr>
                <w:bCs/>
                <w:iCs/>
              </w:rPr>
            </w:pPr>
            <w:r w:rsidRPr="00FB6306">
              <w:rPr>
                <w:bCs/>
                <w:iCs/>
              </w:rPr>
              <w:t> </w:t>
            </w:r>
          </w:p>
        </w:tc>
        <w:tc>
          <w:tcPr>
            <w:tcW w:w="1417" w:type="dxa"/>
            <w:shd w:val="clear" w:color="auto" w:fill="auto"/>
            <w:hideMark/>
          </w:tcPr>
          <w:p w:rsidR="00C706C2" w:rsidRPr="00FB6306" w:rsidRDefault="00C706C2" w:rsidP="00CF7761">
            <w:pPr>
              <w:jc w:val="right"/>
              <w:rPr>
                <w:bCs/>
                <w:iCs/>
              </w:rPr>
            </w:pPr>
            <w:r w:rsidRPr="00FB6306">
              <w:rPr>
                <w:bCs/>
                <w:iCs/>
              </w:rPr>
              <w:t>4 842,10</w:t>
            </w:r>
          </w:p>
        </w:tc>
        <w:tc>
          <w:tcPr>
            <w:tcW w:w="1418" w:type="dxa"/>
            <w:shd w:val="clear" w:color="auto" w:fill="auto"/>
            <w:hideMark/>
          </w:tcPr>
          <w:p w:rsidR="00C706C2" w:rsidRPr="00FB6306" w:rsidRDefault="00C706C2" w:rsidP="00CF7761">
            <w:pPr>
              <w:jc w:val="right"/>
              <w:rPr>
                <w:bCs/>
                <w:iCs/>
              </w:rPr>
            </w:pPr>
            <w:r w:rsidRPr="00FB6306">
              <w:rPr>
                <w:bCs/>
                <w:iCs/>
              </w:rPr>
              <w:t>4 508,40</w:t>
            </w:r>
          </w:p>
        </w:tc>
        <w:tc>
          <w:tcPr>
            <w:tcW w:w="1417" w:type="dxa"/>
            <w:shd w:val="clear" w:color="auto" w:fill="auto"/>
            <w:hideMark/>
          </w:tcPr>
          <w:p w:rsidR="00C706C2" w:rsidRPr="00FB6306" w:rsidRDefault="00C706C2" w:rsidP="00CF7761">
            <w:pPr>
              <w:jc w:val="right"/>
              <w:rPr>
                <w:bCs/>
                <w:iCs/>
              </w:rPr>
            </w:pPr>
            <w:r w:rsidRPr="00FB6306">
              <w:rPr>
                <w:bCs/>
                <w:iCs/>
              </w:rPr>
              <w:t>4 508,40</w:t>
            </w:r>
          </w:p>
        </w:tc>
      </w:tr>
      <w:tr w:rsidR="00C706C2" w:rsidRPr="00FB6306" w:rsidTr="00CF7761">
        <w:trPr>
          <w:trHeight w:val="276"/>
        </w:trPr>
        <w:tc>
          <w:tcPr>
            <w:tcW w:w="5118" w:type="dxa"/>
            <w:shd w:val="clear" w:color="auto" w:fill="auto"/>
            <w:hideMark/>
          </w:tcPr>
          <w:p w:rsidR="00C706C2" w:rsidRPr="00FB6306" w:rsidRDefault="00C706C2" w:rsidP="00CF7761">
            <w:pPr>
              <w:rPr>
                <w:bCs/>
                <w:iCs/>
              </w:rPr>
            </w:pPr>
            <w:r w:rsidRPr="00FB6306">
              <w:rPr>
                <w:bCs/>
                <w:iCs/>
              </w:rPr>
              <w:t>Подпрограмма "Реализация государственных (муниципальных) функций по управлению системой образования Камешкирского района Пензенской области"</w:t>
            </w:r>
          </w:p>
        </w:tc>
        <w:tc>
          <w:tcPr>
            <w:tcW w:w="878" w:type="dxa"/>
            <w:shd w:val="clear" w:color="auto" w:fill="auto"/>
            <w:hideMark/>
          </w:tcPr>
          <w:p w:rsidR="00C706C2" w:rsidRPr="00FB6306" w:rsidRDefault="00C706C2" w:rsidP="00CF7761">
            <w:pPr>
              <w:jc w:val="center"/>
              <w:rPr>
                <w:bCs/>
                <w:iCs/>
              </w:rPr>
            </w:pPr>
            <w:r w:rsidRPr="00FB6306">
              <w:rPr>
                <w:bCs/>
                <w:iCs/>
              </w:rPr>
              <w:t>974</w:t>
            </w:r>
          </w:p>
        </w:tc>
        <w:tc>
          <w:tcPr>
            <w:tcW w:w="811" w:type="dxa"/>
            <w:shd w:val="clear" w:color="auto" w:fill="auto"/>
            <w:hideMark/>
          </w:tcPr>
          <w:p w:rsidR="00C706C2" w:rsidRPr="00FB6306" w:rsidRDefault="00C706C2" w:rsidP="00CF7761">
            <w:pPr>
              <w:jc w:val="center"/>
              <w:rPr>
                <w:bCs/>
                <w:iCs/>
              </w:rPr>
            </w:pPr>
            <w:r w:rsidRPr="00FB6306">
              <w:rPr>
                <w:bCs/>
                <w:iCs/>
              </w:rPr>
              <w:t>10</w:t>
            </w:r>
          </w:p>
        </w:tc>
        <w:tc>
          <w:tcPr>
            <w:tcW w:w="850" w:type="dxa"/>
            <w:shd w:val="clear" w:color="auto" w:fill="auto"/>
            <w:hideMark/>
          </w:tcPr>
          <w:p w:rsidR="00C706C2" w:rsidRPr="00FB6306" w:rsidRDefault="00C706C2" w:rsidP="00CF7761">
            <w:pPr>
              <w:jc w:val="center"/>
              <w:rPr>
                <w:bCs/>
                <w:iCs/>
              </w:rPr>
            </w:pPr>
            <w:r w:rsidRPr="00FB6306">
              <w:rPr>
                <w:bCs/>
                <w:iCs/>
              </w:rPr>
              <w:t>03</w:t>
            </w:r>
          </w:p>
        </w:tc>
        <w:tc>
          <w:tcPr>
            <w:tcW w:w="1843" w:type="dxa"/>
            <w:shd w:val="clear" w:color="auto" w:fill="auto"/>
            <w:hideMark/>
          </w:tcPr>
          <w:p w:rsidR="00C706C2" w:rsidRPr="00FB6306" w:rsidRDefault="00C706C2" w:rsidP="00CF7761">
            <w:pPr>
              <w:jc w:val="center"/>
              <w:rPr>
                <w:bCs/>
                <w:iCs/>
              </w:rPr>
            </w:pPr>
            <w:r w:rsidRPr="00FB6306">
              <w:rPr>
                <w:bCs/>
                <w:iCs/>
              </w:rPr>
              <w:t>1030000000</w:t>
            </w:r>
          </w:p>
        </w:tc>
        <w:tc>
          <w:tcPr>
            <w:tcW w:w="851" w:type="dxa"/>
            <w:shd w:val="clear" w:color="auto" w:fill="auto"/>
            <w:hideMark/>
          </w:tcPr>
          <w:p w:rsidR="00C706C2" w:rsidRPr="00FB6306" w:rsidRDefault="00C706C2" w:rsidP="00CF7761">
            <w:pPr>
              <w:jc w:val="center"/>
              <w:rPr>
                <w:bCs/>
                <w:iCs/>
              </w:rPr>
            </w:pPr>
            <w:r w:rsidRPr="00FB6306">
              <w:rPr>
                <w:bCs/>
                <w:iCs/>
              </w:rPr>
              <w:t> </w:t>
            </w:r>
          </w:p>
        </w:tc>
        <w:tc>
          <w:tcPr>
            <w:tcW w:w="1417" w:type="dxa"/>
            <w:shd w:val="clear" w:color="auto" w:fill="auto"/>
            <w:hideMark/>
          </w:tcPr>
          <w:p w:rsidR="00C706C2" w:rsidRPr="00FB6306" w:rsidRDefault="00C706C2" w:rsidP="00CF7761">
            <w:pPr>
              <w:jc w:val="right"/>
              <w:rPr>
                <w:bCs/>
                <w:iCs/>
              </w:rPr>
            </w:pPr>
            <w:r w:rsidRPr="00FB6306">
              <w:rPr>
                <w:bCs/>
                <w:iCs/>
              </w:rPr>
              <w:t>4 842,10</w:t>
            </w:r>
          </w:p>
        </w:tc>
        <w:tc>
          <w:tcPr>
            <w:tcW w:w="1418" w:type="dxa"/>
            <w:shd w:val="clear" w:color="auto" w:fill="auto"/>
            <w:hideMark/>
          </w:tcPr>
          <w:p w:rsidR="00C706C2" w:rsidRPr="00FB6306" w:rsidRDefault="00C706C2" w:rsidP="00CF7761">
            <w:pPr>
              <w:jc w:val="right"/>
              <w:rPr>
                <w:bCs/>
                <w:iCs/>
              </w:rPr>
            </w:pPr>
            <w:r w:rsidRPr="00FB6306">
              <w:rPr>
                <w:bCs/>
                <w:iCs/>
              </w:rPr>
              <w:t>4 508,40</w:t>
            </w:r>
          </w:p>
        </w:tc>
        <w:tc>
          <w:tcPr>
            <w:tcW w:w="1417" w:type="dxa"/>
            <w:shd w:val="clear" w:color="auto" w:fill="auto"/>
            <w:hideMark/>
          </w:tcPr>
          <w:p w:rsidR="00C706C2" w:rsidRPr="00FB6306" w:rsidRDefault="00C706C2" w:rsidP="00CF7761">
            <w:pPr>
              <w:jc w:val="right"/>
              <w:rPr>
                <w:bCs/>
                <w:iCs/>
              </w:rPr>
            </w:pPr>
            <w:r w:rsidRPr="00FB6306">
              <w:rPr>
                <w:bCs/>
                <w:iCs/>
              </w:rPr>
              <w:t>4 508,40</w:t>
            </w:r>
          </w:p>
        </w:tc>
      </w:tr>
      <w:tr w:rsidR="00C706C2" w:rsidRPr="00FB6306" w:rsidTr="00CF7761">
        <w:trPr>
          <w:trHeight w:val="630"/>
        </w:trPr>
        <w:tc>
          <w:tcPr>
            <w:tcW w:w="5118" w:type="dxa"/>
            <w:shd w:val="clear" w:color="auto" w:fill="auto"/>
            <w:hideMark/>
          </w:tcPr>
          <w:p w:rsidR="00C706C2" w:rsidRPr="00FB6306" w:rsidRDefault="00C706C2" w:rsidP="00CF7761">
            <w:pPr>
              <w:rPr>
                <w:bCs/>
                <w:iCs/>
              </w:rPr>
            </w:pPr>
            <w:r w:rsidRPr="00FB6306">
              <w:rPr>
                <w:bCs/>
                <w:iCs/>
              </w:rPr>
              <w:t>Основное мероприятие «Обеспечение реализации мероприятий муниципальной программы»</w:t>
            </w:r>
          </w:p>
        </w:tc>
        <w:tc>
          <w:tcPr>
            <w:tcW w:w="878" w:type="dxa"/>
            <w:shd w:val="clear" w:color="auto" w:fill="auto"/>
            <w:hideMark/>
          </w:tcPr>
          <w:p w:rsidR="00C706C2" w:rsidRPr="00FB6306" w:rsidRDefault="00C706C2" w:rsidP="00CF7761">
            <w:pPr>
              <w:jc w:val="center"/>
              <w:rPr>
                <w:bCs/>
                <w:iCs/>
              </w:rPr>
            </w:pPr>
            <w:r w:rsidRPr="00FB6306">
              <w:rPr>
                <w:bCs/>
                <w:iCs/>
              </w:rPr>
              <w:t>974</w:t>
            </w:r>
          </w:p>
        </w:tc>
        <w:tc>
          <w:tcPr>
            <w:tcW w:w="811" w:type="dxa"/>
            <w:shd w:val="clear" w:color="auto" w:fill="auto"/>
            <w:hideMark/>
          </w:tcPr>
          <w:p w:rsidR="00C706C2" w:rsidRPr="00FB6306" w:rsidRDefault="00C706C2" w:rsidP="00CF7761">
            <w:pPr>
              <w:jc w:val="center"/>
              <w:rPr>
                <w:bCs/>
                <w:iCs/>
              </w:rPr>
            </w:pPr>
            <w:r w:rsidRPr="00FB6306">
              <w:rPr>
                <w:bCs/>
                <w:iCs/>
              </w:rPr>
              <w:t>10</w:t>
            </w:r>
          </w:p>
        </w:tc>
        <w:tc>
          <w:tcPr>
            <w:tcW w:w="850" w:type="dxa"/>
            <w:shd w:val="clear" w:color="auto" w:fill="auto"/>
            <w:hideMark/>
          </w:tcPr>
          <w:p w:rsidR="00C706C2" w:rsidRPr="00FB6306" w:rsidRDefault="00C706C2" w:rsidP="00CF7761">
            <w:pPr>
              <w:jc w:val="center"/>
              <w:rPr>
                <w:bCs/>
                <w:iCs/>
              </w:rPr>
            </w:pPr>
            <w:r w:rsidRPr="00FB6306">
              <w:rPr>
                <w:bCs/>
                <w:iCs/>
              </w:rPr>
              <w:t>03</w:t>
            </w:r>
          </w:p>
        </w:tc>
        <w:tc>
          <w:tcPr>
            <w:tcW w:w="1843" w:type="dxa"/>
            <w:shd w:val="clear" w:color="auto" w:fill="auto"/>
            <w:hideMark/>
          </w:tcPr>
          <w:p w:rsidR="00C706C2" w:rsidRPr="00FB6306" w:rsidRDefault="00C706C2" w:rsidP="00CF7761">
            <w:pPr>
              <w:jc w:val="center"/>
              <w:rPr>
                <w:bCs/>
                <w:iCs/>
              </w:rPr>
            </w:pPr>
            <w:r w:rsidRPr="00FB6306">
              <w:rPr>
                <w:bCs/>
                <w:iCs/>
              </w:rPr>
              <w:t>1030100000</w:t>
            </w:r>
          </w:p>
        </w:tc>
        <w:tc>
          <w:tcPr>
            <w:tcW w:w="851" w:type="dxa"/>
            <w:shd w:val="clear" w:color="auto" w:fill="auto"/>
            <w:hideMark/>
          </w:tcPr>
          <w:p w:rsidR="00C706C2" w:rsidRPr="00FB6306" w:rsidRDefault="00C706C2" w:rsidP="00CF7761">
            <w:pPr>
              <w:jc w:val="center"/>
              <w:rPr>
                <w:bCs/>
                <w:iCs/>
              </w:rPr>
            </w:pPr>
            <w:r w:rsidRPr="00FB6306">
              <w:rPr>
                <w:bCs/>
                <w:iCs/>
              </w:rPr>
              <w:t> </w:t>
            </w:r>
          </w:p>
        </w:tc>
        <w:tc>
          <w:tcPr>
            <w:tcW w:w="1417" w:type="dxa"/>
            <w:shd w:val="clear" w:color="auto" w:fill="auto"/>
            <w:hideMark/>
          </w:tcPr>
          <w:p w:rsidR="00C706C2" w:rsidRPr="00FB6306" w:rsidRDefault="00C706C2" w:rsidP="00CF7761">
            <w:pPr>
              <w:jc w:val="right"/>
              <w:rPr>
                <w:bCs/>
                <w:iCs/>
              </w:rPr>
            </w:pPr>
            <w:r w:rsidRPr="00FB6306">
              <w:rPr>
                <w:bCs/>
                <w:iCs/>
              </w:rPr>
              <w:t>4 842,10</w:t>
            </w:r>
          </w:p>
        </w:tc>
        <w:tc>
          <w:tcPr>
            <w:tcW w:w="1418" w:type="dxa"/>
            <w:shd w:val="clear" w:color="auto" w:fill="auto"/>
            <w:hideMark/>
          </w:tcPr>
          <w:p w:rsidR="00C706C2" w:rsidRPr="00FB6306" w:rsidRDefault="00C706C2" w:rsidP="00CF7761">
            <w:pPr>
              <w:jc w:val="right"/>
              <w:rPr>
                <w:bCs/>
                <w:iCs/>
              </w:rPr>
            </w:pPr>
            <w:r w:rsidRPr="00FB6306">
              <w:rPr>
                <w:bCs/>
                <w:iCs/>
              </w:rPr>
              <w:t>4 508,40</w:t>
            </w:r>
          </w:p>
        </w:tc>
        <w:tc>
          <w:tcPr>
            <w:tcW w:w="1417" w:type="dxa"/>
            <w:shd w:val="clear" w:color="auto" w:fill="auto"/>
            <w:hideMark/>
          </w:tcPr>
          <w:p w:rsidR="00C706C2" w:rsidRPr="00FB6306" w:rsidRDefault="00C706C2" w:rsidP="00CF7761">
            <w:pPr>
              <w:jc w:val="right"/>
              <w:rPr>
                <w:bCs/>
                <w:iCs/>
              </w:rPr>
            </w:pPr>
            <w:r w:rsidRPr="00FB6306">
              <w:rPr>
                <w:bCs/>
                <w:iCs/>
              </w:rPr>
              <w:t>4 508,40</w:t>
            </w:r>
          </w:p>
        </w:tc>
      </w:tr>
      <w:tr w:rsidR="00C706C2" w:rsidRPr="00FB6306" w:rsidTr="00CF7761">
        <w:trPr>
          <w:trHeight w:val="3990"/>
        </w:trPr>
        <w:tc>
          <w:tcPr>
            <w:tcW w:w="5118" w:type="dxa"/>
            <w:shd w:val="clear" w:color="auto" w:fill="auto"/>
            <w:hideMark/>
          </w:tcPr>
          <w:p w:rsidR="00C706C2" w:rsidRPr="00FB6306" w:rsidRDefault="00C706C2" w:rsidP="00CF7761">
            <w:pPr>
              <w:rPr>
                <w:bCs/>
                <w:iCs/>
              </w:rPr>
            </w:pPr>
            <w:r w:rsidRPr="00FB6306">
              <w:rPr>
                <w:bCs/>
                <w:iCs/>
              </w:rPr>
              <w:lastRenderedPageBreak/>
              <w:t>Исполнение государственных полномочий по предоставлению мер социальной поддержки педагогическим работникам государственных образовательных организаций Пензенской области и муниципальных образовательных организаций, работающим и проживающим в сельской местности, рабочих поселках (поселках городского типа) на территории Пензенской области, и педагогическим работникам образовательных организаций, вышедшим на пенсию и проживающим в сельской местности, рабочих поселках (поселках городского типа), на территории Пензенской области, если общий стаж их работы в образовательных организациях в сельской местности, рабочих поселках (поселках городского типа) составляет не менее 10 лет</w:t>
            </w:r>
          </w:p>
        </w:tc>
        <w:tc>
          <w:tcPr>
            <w:tcW w:w="878" w:type="dxa"/>
            <w:shd w:val="clear" w:color="auto" w:fill="auto"/>
            <w:hideMark/>
          </w:tcPr>
          <w:p w:rsidR="00C706C2" w:rsidRPr="00FB6306" w:rsidRDefault="00C706C2" w:rsidP="00CF7761">
            <w:pPr>
              <w:jc w:val="center"/>
              <w:rPr>
                <w:bCs/>
                <w:iCs/>
              </w:rPr>
            </w:pPr>
            <w:r w:rsidRPr="00FB6306">
              <w:rPr>
                <w:bCs/>
                <w:iCs/>
              </w:rPr>
              <w:t>974</w:t>
            </w:r>
          </w:p>
        </w:tc>
        <w:tc>
          <w:tcPr>
            <w:tcW w:w="811" w:type="dxa"/>
            <w:shd w:val="clear" w:color="auto" w:fill="auto"/>
            <w:hideMark/>
          </w:tcPr>
          <w:p w:rsidR="00C706C2" w:rsidRPr="00FB6306" w:rsidRDefault="00C706C2" w:rsidP="00CF7761">
            <w:pPr>
              <w:jc w:val="center"/>
              <w:rPr>
                <w:bCs/>
                <w:iCs/>
              </w:rPr>
            </w:pPr>
            <w:r w:rsidRPr="00FB6306">
              <w:rPr>
                <w:bCs/>
                <w:iCs/>
              </w:rPr>
              <w:t>10</w:t>
            </w:r>
          </w:p>
        </w:tc>
        <w:tc>
          <w:tcPr>
            <w:tcW w:w="850" w:type="dxa"/>
            <w:shd w:val="clear" w:color="auto" w:fill="auto"/>
            <w:hideMark/>
          </w:tcPr>
          <w:p w:rsidR="00C706C2" w:rsidRPr="00FB6306" w:rsidRDefault="00C706C2" w:rsidP="00CF7761">
            <w:pPr>
              <w:jc w:val="center"/>
              <w:rPr>
                <w:bCs/>
                <w:iCs/>
              </w:rPr>
            </w:pPr>
            <w:r w:rsidRPr="00FB6306">
              <w:rPr>
                <w:bCs/>
                <w:iCs/>
              </w:rPr>
              <w:t>03</w:t>
            </w:r>
          </w:p>
        </w:tc>
        <w:tc>
          <w:tcPr>
            <w:tcW w:w="1843" w:type="dxa"/>
            <w:shd w:val="clear" w:color="auto" w:fill="auto"/>
            <w:hideMark/>
          </w:tcPr>
          <w:p w:rsidR="00C706C2" w:rsidRPr="00FB6306" w:rsidRDefault="00C706C2" w:rsidP="00CF7761">
            <w:pPr>
              <w:jc w:val="center"/>
              <w:rPr>
                <w:bCs/>
                <w:iCs/>
              </w:rPr>
            </w:pPr>
            <w:r w:rsidRPr="00FB6306">
              <w:rPr>
                <w:bCs/>
                <w:iCs/>
              </w:rPr>
              <w:t>1030174240</w:t>
            </w:r>
          </w:p>
        </w:tc>
        <w:tc>
          <w:tcPr>
            <w:tcW w:w="851" w:type="dxa"/>
            <w:shd w:val="clear" w:color="auto" w:fill="auto"/>
            <w:hideMark/>
          </w:tcPr>
          <w:p w:rsidR="00C706C2" w:rsidRPr="00FB6306" w:rsidRDefault="00C706C2" w:rsidP="00CF7761">
            <w:pPr>
              <w:jc w:val="center"/>
              <w:rPr>
                <w:bCs/>
                <w:iCs/>
              </w:rPr>
            </w:pPr>
            <w:r w:rsidRPr="00FB6306">
              <w:rPr>
                <w:bCs/>
                <w:iCs/>
              </w:rPr>
              <w:t> </w:t>
            </w:r>
          </w:p>
        </w:tc>
        <w:tc>
          <w:tcPr>
            <w:tcW w:w="1417" w:type="dxa"/>
            <w:shd w:val="clear" w:color="auto" w:fill="auto"/>
            <w:hideMark/>
          </w:tcPr>
          <w:p w:rsidR="00C706C2" w:rsidRPr="00FB6306" w:rsidRDefault="00C706C2" w:rsidP="00CF7761">
            <w:pPr>
              <w:jc w:val="right"/>
              <w:rPr>
                <w:bCs/>
                <w:iCs/>
              </w:rPr>
            </w:pPr>
            <w:r w:rsidRPr="00FB6306">
              <w:rPr>
                <w:bCs/>
                <w:iCs/>
              </w:rPr>
              <w:t>4 842,10</w:t>
            </w:r>
          </w:p>
        </w:tc>
        <w:tc>
          <w:tcPr>
            <w:tcW w:w="1418" w:type="dxa"/>
            <w:shd w:val="clear" w:color="auto" w:fill="auto"/>
            <w:hideMark/>
          </w:tcPr>
          <w:p w:rsidR="00C706C2" w:rsidRPr="00FB6306" w:rsidRDefault="00C706C2" w:rsidP="00CF7761">
            <w:pPr>
              <w:jc w:val="right"/>
              <w:rPr>
                <w:bCs/>
                <w:iCs/>
              </w:rPr>
            </w:pPr>
            <w:r w:rsidRPr="00FB6306">
              <w:rPr>
                <w:bCs/>
                <w:iCs/>
              </w:rPr>
              <w:t>4 508,40</w:t>
            </w:r>
          </w:p>
        </w:tc>
        <w:tc>
          <w:tcPr>
            <w:tcW w:w="1417" w:type="dxa"/>
            <w:shd w:val="clear" w:color="auto" w:fill="auto"/>
            <w:hideMark/>
          </w:tcPr>
          <w:p w:rsidR="00C706C2" w:rsidRPr="00FB6306" w:rsidRDefault="00C706C2" w:rsidP="00CF7761">
            <w:pPr>
              <w:jc w:val="right"/>
              <w:rPr>
                <w:bCs/>
                <w:iCs/>
              </w:rPr>
            </w:pPr>
            <w:r w:rsidRPr="00FB6306">
              <w:rPr>
                <w:bCs/>
                <w:iCs/>
              </w:rPr>
              <w:t>4 508,40</w:t>
            </w:r>
          </w:p>
        </w:tc>
      </w:tr>
      <w:tr w:rsidR="00C706C2" w:rsidRPr="00FB6306" w:rsidTr="00CF7761">
        <w:trPr>
          <w:trHeight w:val="630"/>
        </w:trPr>
        <w:tc>
          <w:tcPr>
            <w:tcW w:w="5118" w:type="dxa"/>
            <w:shd w:val="clear" w:color="auto" w:fill="auto"/>
            <w:hideMark/>
          </w:tcPr>
          <w:p w:rsidR="00C706C2" w:rsidRPr="00FB6306" w:rsidRDefault="00C706C2" w:rsidP="00CF7761">
            <w:pPr>
              <w:rPr>
                <w:bCs/>
                <w:iCs/>
              </w:rPr>
            </w:pPr>
            <w:r w:rsidRPr="00FB6306">
              <w:rPr>
                <w:bCs/>
                <w:iCs/>
              </w:rPr>
              <w:t>Закупка товаров, работ и услуг для обеспечения государственных (муниципальных) нужд</w:t>
            </w:r>
          </w:p>
        </w:tc>
        <w:tc>
          <w:tcPr>
            <w:tcW w:w="878" w:type="dxa"/>
            <w:shd w:val="clear" w:color="auto" w:fill="auto"/>
            <w:hideMark/>
          </w:tcPr>
          <w:p w:rsidR="00C706C2" w:rsidRPr="00FB6306" w:rsidRDefault="00C706C2" w:rsidP="00CF7761">
            <w:pPr>
              <w:jc w:val="center"/>
              <w:rPr>
                <w:bCs/>
                <w:iCs/>
              </w:rPr>
            </w:pPr>
            <w:r w:rsidRPr="00FB6306">
              <w:rPr>
                <w:bCs/>
                <w:iCs/>
              </w:rPr>
              <w:t>974</w:t>
            </w:r>
          </w:p>
        </w:tc>
        <w:tc>
          <w:tcPr>
            <w:tcW w:w="811" w:type="dxa"/>
            <w:shd w:val="clear" w:color="auto" w:fill="auto"/>
            <w:hideMark/>
          </w:tcPr>
          <w:p w:rsidR="00C706C2" w:rsidRPr="00FB6306" w:rsidRDefault="00C706C2" w:rsidP="00CF7761">
            <w:pPr>
              <w:jc w:val="center"/>
              <w:rPr>
                <w:bCs/>
                <w:iCs/>
              </w:rPr>
            </w:pPr>
            <w:r w:rsidRPr="00FB6306">
              <w:rPr>
                <w:bCs/>
                <w:iCs/>
              </w:rPr>
              <w:t>10</w:t>
            </w:r>
          </w:p>
        </w:tc>
        <w:tc>
          <w:tcPr>
            <w:tcW w:w="850" w:type="dxa"/>
            <w:shd w:val="clear" w:color="auto" w:fill="auto"/>
            <w:hideMark/>
          </w:tcPr>
          <w:p w:rsidR="00C706C2" w:rsidRPr="00FB6306" w:rsidRDefault="00C706C2" w:rsidP="00CF7761">
            <w:pPr>
              <w:jc w:val="center"/>
              <w:rPr>
                <w:bCs/>
                <w:iCs/>
              </w:rPr>
            </w:pPr>
            <w:r w:rsidRPr="00FB6306">
              <w:rPr>
                <w:bCs/>
                <w:iCs/>
              </w:rPr>
              <w:t>03</w:t>
            </w:r>
          </w:p>
        </w:tc>
        <w:tc>
          <w:tcPr>
            <w:tcW w:w="1843" w:type="dxa"/>
            <w:shd w:val="clear" w:color="auto" w:fill="auto"/>
            <w:hideMark/>
          </w:tcPr>
          <w:p w:rsidR="00C706C2" w:rsidRPr="00FB6306" w:rsidRDefault="00C706C2" w:rsidP="00CF7761">
            <w:pPr>
              <w:jc w:val="center"/>
              <w:rPr>
                <w:bCs/>
                <w:iCs/>
              </w:rPr>
            </w:pPr>
            <w:r w:rsidRPr="00FB6306">
              <w:rPr>
                <w:bCs/>
                <w:iCs/>
              </w:rPr>
              <w:t>1030174240</w:t>
            </w:r>
          </w:p>
        </w:tc>
        <w:tc>
          <w:tcPr>
            <w:tcW w:w="851" w:type="dxa"/>
            <w:shd w:val="clear" w:color="auto" w:fill="auto"/>
            <w:hideMark/>
          </w:tcPr>
          <w:p w:rsidR="00C706C2" w:rsidRPr="00FB6306" w:rsidRDefault="00C706C2" w:rsidP="00CF7761">
            <w:pPr>
              <w:jc w:val="center"/>
              <w:rPr>
                <w:bCs/>
                <w:iCs/>
              </w:rPr>
            </w:pPr>
            <w:r w:rsidRPr="00FB6306">
              <w:rPr>
                <w:bCs/>
                <w:iCs/>
              </w:rPr>
              <w:t>200</w:t>
            </w:r>
          </w:p>
        </w:tc>
        <w:tc>
          <w:tcPr>
            <w:tcW w:w="1417" w:type="dxa"/>
            <w:shd w:val="clear" w:color="auto" w:fill="auto"/>
            <w:hideMark/>
          </w:tcPr>
          <w:p w:rsidR="00C706C2" w:rsidRPr="00FB6306" w:rsidRDefault="00C706C2" w:rsidP="00CF7761">
            <w:pPr>
              <w:jc w:val="right"/>
              <w:rPr>
                <w:bCs/>
                <w:iCs/>
              </w:rPr>
            </w:pPr>
            <w:r w:rsidRPr="00FB6306">
              <w:rPr>
                <w:bCs/>
                <w:iCs/>
              </w:rPr>
              <w:t>50,00</w:t>
            </w:r>
          </w:p>
        </w:tc>
        <w:tc>
          <w:tcPr>
            <w:tcW w:w="1418" w:type="dxa"/>
            <w:shd w:val="clear" w:color="auto" w:fill="auto"/>
            <w:hideMark/>
          </w:tcPr>
          <w:p w:rsidR="00C706C2" w:rsidRPr="00FB6306" w:rsidRDefault="00C706C2" w:rsidP="00CF7761">
            <w:pPr>
              <w:jc w:val="right"/>
              <w:rPr>
                <w:bCs/>
                <w:iCs/>
              </w:rPr>
            </w:pPr>
            <w:r w:rsidRPr="00FB6306">
              <w:rPr>
                <w:bCs/>
                <w:iCs/>
              </w:rPr>
              <w:t>50,00</w:t>
            </w:r>
          </w:p>
        </w:tc>
        <w:tc>
          <w:tcPr>
            <w:tcW w:w="1417" w:type="dxa"/>
            <w:shd w:val="clear" w:color="auto" w:fill="auto"/>
            <w:hideMark/>
          </w:tcPr>
          <w:p w:rsidR="00C706C2" w:rsidRPr="00FB6306" w:rsidRDefault="00C706C2" w:rsidP="00CF7761">
            <w:pPr>
              <w:jc w:val="right"/>
              <w:rPr>
                <w:bCs/>
                <w:iCs/>
              </w:rPr>
            </w:pPr>
            <w:r w:rsidRPr="00FB6306">
              <w:rPr>
                <w:bCs/>
                <w:iCs/>
              </w:rPr>
              <w:t>50,00</w:t>
            </w:r>
          </w:p>
        </w:tc>
      </w:tr>
      <w:tr w:rsidR="00C706C2" w:rsidRPr="00FB6306" w:rsidTr="00CF7761">
        <w:trPr>
          <w:trHeight w:val="675"/>
        </w:trPr>
        <w:tc>
          <w:tcPr>
            <w:tcW w:w="5118" w:type="dxa"/>
            <w:shd w:val="clear" w:color="auto" w:fill="auto"/>
            <w:hideMark/>
          </w:tcPr>
          <w:p w:rsidR="00C706C2" w:rsidRPr="00FB6306" w:rsidRDefault="00C706C2" w:rsidP="00CF7761">
            <w:r w:rsidRPr="00FB6306">
              <w:t>Иные закупки товаров, работ и услуг для обеспечения государственных (муниципальных) нужд</w:t>
            </w:r>
          </w:p>
        </w:tc>
        <w:tc>
          <w:tcPr>
            <w:tcW w:w="878" w:type="dxa"/>
            <w:shd w:val="clear" w:color="auto" w:fill="auto"/>
            <w:hideMark/>
          </w:tcPr>
          <w:p w:rsidR="00C706C2" w:rsidRPr="00FB6306" w:rsidRDefault="00C706C2" w:rsidP="00CF7761">
            <w:pPr>
              <w:jc w:val="center"/>
            </w:pPr>
            <w:r w:rsidRPr="00FB6306">
              <w:t>974</w:t>
            </w:r>
          </w:p>
        </w:tc>
        <w:tc>
          <w:tcPr>
            <w:tcW w:w="811" w:type="dxa"/>
            <w:shd w:val="clear" w:color="auto" w:fill="auto"/>
            <w:hideMark/>
          </w:tcPr>
          <w:p w:rsidR="00C706C2" w:rsidRPr="00FB6306" w:rsidRDefault="00C706C2" w:rsidP="00CF7761">
            <w:pPr>
              <w:jc w:val="center"/>
            </w:pPr>
            <w:r w:rsidRPr="00FB6306">
              <w:t>10</w:t>
            </w:r>
          </w:p>
        </w:tc>
        <w:tc>
          <w:tcPr>
            <w:tcW w:w="850" w:type="dxa"/>
            <w:shd w:val="clear" w:color="auto" w:fill="auto"/>
            <w:hideMark/>
          </w:tcPr>
          <w:p w:rsidR="00C706C2" w:rsidRPr="00FB6306" w:rsidRDefault="00C706C2" w:rsidP="00CF7761">
            <w:pPr>
              <w:jc w:val="center"/>
            </w:pPr>
            <w:r w:rsidRPr="00FB6306">
              <w:t>03</w:t>
            </w:r>
          </w:p>
        </w:tc>
        <w:tc>
          <w:tcPr>
            <w:tcW w:w="1843" w:type="dxa"/>
            <w:shd w:val="clear" w:color="auto" w:fill="auto"/>
            <w:hideMark/>
          </w:tcPr>
          <w:p w:rsidR="00C706C2" w:rsidRPr="00FB6306" w:rsidRDefault="00C706C2" w:rsidP="00CF7761">
            <w:pPr>
              <w:jc w:val="center"/>
            </w:pPr>
            <w:r w:rsidRPr="00FB6306">
              <w:t>1030174240</w:t>
            </w:r>
          </w:p>
        </w:tc>
        <w:tc>
          <w:tcPr>
            <w:tcW w:w="851" w:type="dxa"/>
            <w:shd w:val="clear" w:color="auto" w:fill="auto"/>
            <w:hideMark/>
          </w:tcPr>
          <w:p w:rsidR="00C706C2" w:rsidRPr="00FB6306" w:rsidRDefault="00C706C2" w:rsidP="00CF7761">
            <w:pPr>
              <w:jc w:val="center"/>
            </w:pPr>
            <w:r w:rsidRPr="00FB6306">
              <w:t>240</w:t>
            </w:r>
          </w:p>
        </w:tc>
        <w:tc>
          <w:tcPr>
            <w:tcW w:w="1417" w:type="dxa"/>
            <w:shd w:val="clear" w:color="auto" w:fill="auto"/>
            <w:hideMark/>
          </w:tcPr>
          <w:p w:rsidR="00C706C2" w:rsidRPr="00FB6306" w:rsidRDefault="00C706C2" w:rsidP="00CF7761">
            <w:pPr>
              <w:jc w:val="right"/>
            </w:pPr>
            <w:r w:rsidRPr="00FB6306">
              <w:t>50,00</w:t>
            </w:r>
          </w:p>
        </w:tc>
        <w:tc>
          <w:tcPr>
            <w:tcW w:w="1418" w:type="dxa"/>
            <w:shd w:val="clear" w:color="auto" w:fill="auto"/>
            <w:hideMark/>
          </w:tcPr>
          <w:p w:rsidR="00C706C2" w:rsidRPr="00FB6306" w:rsidRDefault="00C706C2" w:rsidP="00CF7761">
            <w:pPr>
              <w:jc w:val="right"/>
            </w:pPr>
            <w:r w:rsidRPr="00FB6306">
              <w:t>50,00</w:t>
            </w:r>
          </w:p>
        </w:tc>
        <w:tc>
          <w:tcPr>
            <w:tcW w:w="1417" w:type="dxa"/>
            <w:shd w:val="clear" w:color="auto" w:fill="auto"/>
            <w:hideMark/>
          </w:tcPr>
          <w:p w:rsidR="00C706C2" w:rsidRPr="00FB6306" w:rsidRDefault="00C706C2" w:rsidP="00CF7761">
            <w:pPr>
              <w:jc w:val="right"/>
            </w:pPr>
            <w:r w:rsidRPr="00FB6306">
              <w:t>50,00</w:t>
            </w:r>
          </w:p>
        </w:tc>
      </w:tr>
      <w:tr w:rsidR="00C706C2" w:rsidRPr="00FB6306" w:rsidTr="00CF7761">
        <w:trPr>
          <w:trHeight w:val="420"/>
        </w:trPr>
        <w:tc>
          <w:tcPr>
            <w:tcW w:w="5118" w:type="dxa"/>
            <w:shd w:val="clear" w:color="auto" w:fill="auto"/>
            <w:hideMark/>
          </w:tcPr>
          <w:p w:rsidR="00C706C2" w:rsidRPr="00FB6306" w:rsidRDefault="00C706C2" w:rsidP="00CF7761">
            <w:pPr>
              <w:rPr>
                <w:bCs/>
                <w:iCs/>
              </w:rPr>
            </w:pPr>
            <w:r w:rsidRPr="00FB6306">
              <w:rPr>
                <w:bCs/>
                <w:iCs/>
              </w:rPr>
              <w:t>Социальное обеспечение и иные выплаты населению</w:t>
            </w:r>
          </w:p>
        </w:tc>
        <w:tc>
          <w:tcPr>
            <w:tcW w:w="878" w:type="dxa"/>
            <w:shd w:val="clear" w:color="auto" w:fill="auto"/>
            <w:hideMark/>
          </w:tcPr>
          <w:p w:rsidR="00C706C2" w:rsidRPr="00FB6306" w:rsidRDefault="00C706C2" w:rsidP="00CF7761">
            <w:pPr>
              <w:jc w:val="center"/>
              <w:rPr>
                <w:bCs/>
                <w:iCs/>
              </w:rPr>
            </w:pPr>
            <w:r w:rsidRPr="00FB6306">
              <w:rPr>
                <w:bCs/>
                <w:iCs/>
              </w:rPr>
              <w:t>974</w:t>
            </w:r>
          </w:p>
        </w:tc>
        <w:tc>
          <w:tcPr>
            <w:tcW w:w="811" w:type="dxa"/>
            <w:shd w:val="clear" w:color="auto" w:fill="auto"/>
            <w:hideMark/>
          </w:tcPr>
          <w:p w:rsidR="00C706C2" w:rsidRPr="00FB6306" w:rsidRDefault="00C706C2" w:rsidP="00CF7761">
            <w:pPr>
              <w:jc w:val="center"/>
              <w:rPr>
                <w:bCs/>
                <w:iCs/>
              </w:rPr>
            </w:pPr>
            <w:r w:rsidRPr="00FB6306">
              <w:rPr>
                <w:bCs/>
                <w:iCs/>
              </w:rPr>
              <w:t>10</w:t>
            </w:r>
          </w:p>
        </w:tc>
        <w:tc>
          <w:tcPr>
            <w:tcW w:w="850" w:type="dxa"/>
            <w:shd w:val="clear" w:color="auto" w:fill="auto"/>
            <w:hideMark/>
          </w:tcPr>
          <w:p w:rsidR="00C706C2" w:rsidRPr="00FB6306" w:rsidRDefault="00C706C2" w:rsidP="00CF7761">
            <w:pPr>
              <w:jc w:val="center"/>
              <w:rPr>
                <w:bCs/>
                <w:iCs/>
              </w:rPr>
            </w:pPr>
            <w:r w:rsidRPr="00FB6306">
              <w:rPr>
                <w:bCs/>
                <w:iCs/>
              </w:rPr>
              <w:t>03</w:t>
            </w:r>
          </w:p>
        </w:tc>
        <w:tc>
          <w:tcPr>
            <w:tcW w:w="1843" w:type="dxa"/>
            <w:shd w:val="clear" w:color="auto" w:fill="auto"/>
            <w:hideMark/>
          </w:tcPr>
          <w:p w:rsidR="00C706C2" w:rsidRPr="00FB6306" w:rsidRDefault="00C706C2" w:rsidP="00CF7761">
            <w:pPr>
              <w:jc w:val="center"/>
              <w:rPr>
                <w:bCs/>
                <w:iCs/>
              </w:rPr>
            </w:pPr>
            <w:r w:rsidRPr="00FB6306">
              <w:rPr>
                <w:bCs/>
                <w:iCs/>
              </w:rPr>
              <w:t>1030174240</w:t>
            </w:r>
          </w:p>
        </w:tc>
        <w:tc>
          <w:tcPr>
            <w:tcW w:w="851" w:type="dxa"/>
            <w:shd w:val="clear" w:color="auto" w:fill="auto"/>
            <w:hideMark/>
          </w:tcPr>
          <w:p w:rsidR="00C706C2" w:rsidRPr="00FB6306" w:rsidRDefault="00C706C2" w:rsidP="00CF7761">
            <w:pPr>
              <w:jc w:val="center"/>
              <w:rPr>
                <w:bCs/>
                <w:iCs/>
              </w:rPr>
            </w:pPr>
            <w:r w:rsidRPr="00FB6306">
              <w:rPr>
                <w:bCs/>
                <w:iCs/>
              </w:rPr>
              <w:t>300</w:t>
            </w:r>
          </w:p>
        </w:tc>
        <w:tc>
          <w:tcPr>
            <w:tcW w:w="1417" w:type="dxa"/>
            <w:shd w:val="clear" w:color="auto" w:fill="auto"/>
            <w:hideMark/>
          </w:tcPr>
          <w:p w:rsidR="00C706C2" w:rsidRPr="00FB6306" w:rsidRDefault="00C706C2" w:rsidP="00CF7761">
            <w:pPr>
              <w:jc w:val="right"/>
              <w:rPr>
                <w:bCs/>
                <w:iCs/>
              </w:rPr>
            </w:pPr>
            <w:r w:rsidRPr="00FB6306">
              <w:rPr>
                <w:bCs/>
                <w:iCs/>
              </w:rPr>
              <w:t>4 792,10</w:t>
            </w:r>
          </w:p>
        </w:tc>
        <w:tc>
          <w:tcPr>
            <w:tcW w:w="1418" w:type="dxa"/>
            <w:shd w:val="clear" w:color="auto" w:fill="auto"/>
            <w:hideMark/>
          </w:tcPr>
          <w:p w:rsidR="00C706C2" w:rsidRPr="00FB6306" w:rsidRDefault="00C706C2" w:rsidP="00CF7761">
            <w:pPr>
              <w:jc w:val="right"/>
              <w:rPr>
                <w:bCs/>
                <w:iCs/>
              </w:rPr>
            </w:pPr>
            <w:r w:rsidRPr="00FB6306">
              <w:rPr>
                <w:bCs/>
                <w:iCs/>
              </w:rPr>
              <w:t>4 458,40</w:t>
            </w:r>
          </w:p>
        </w:tc>
        <w:tc>
          <w:tcPr>
            <w:tcW w:w="1417" w:type="dxa"/>
            <w:shd w:val="clear" w:color="auto" w:fill="auto"/>
            <w:hideMark/>
          </w:tcPr>
          <w:p w:rsidR="00C706C2" w:rsidRPr="00FB6306" w:rsidRDefault="00C706C2" w:rsidP="00CF7761">
            <w:pPr>
              <w:jc w:val="right"/>
              <w:rPr>
                <w:bCs/>
                <w:iCs/>
              </w:rPr>
            </w:pPr>
            <w:r w:rsidRPr="00FB6306">
              <w:rPr>
                <w:bCs/>
                <w:iCs/>
              </w:rPr>
              <w:t>4 458,40</w:t>
            </w:r>
          </w:p>
        </w:tc>
      </w:tr>
      <w:tr w:rsidR="00C706C2" w:rsidRPr="00FB6306" w:rsidTr="00CF7761">
        <w:trPr>
          <w:trHeight w:val="450"/>
        </w:trPr>
        <w:tc>
          <w:tcPr>
            <w:tcW w:w="5118" w:type="dxa"/>
            <w:shd w:val="clear" w:color="auto" w:fill="auto"/>
            <w:hideMark/>
          </w:tcPr>
          <w:p w:rsidR="00C706C2" w:rsidRPr="00FB6306" w:rsidRDefault="00C706C2" w:rsidP="00CF7761">
            <w:r w:rsidRPr="00FB6306">
              <w:t>Социальные выплаты гражданам, кроме публичных нормативных социальных выплат</w:t>
            </w:r>
          </w:p>
        </w:tc>
        <w:tc>
          <w:tcPr>
            <w:tcW w:w="878" w:type="dxa"/>
            <w:shd w:val="clear" w:color="auto" w:fill="auto"/>
            <w:hideMark/>
          </w:tcPr>
          <w:p w:rsidR="00C706C2" w:rsidRPr="00FB6306" w:rsidRDefault="00C706C2" w:rsidP="00CF7761">
            <w:pPr>
              <w:jc w:val="center"/>
            </w:pPr>
            <w:r w:rsidRPr="00FB6306">
              <w:t>974</w:t>
            </w:r>
          </w:p>
        </w:tc>
        <w:tc>
          <w:tcPr>
            <w:tcW w:w="811" w:type="dxa"/>
            <w:shd w:val="clear" w:color="auto" w:fill="auto"/>
            <w:hideMark/>
          </w:tcPr>
          <w:p w:rsidR="00C706C2" w:rsidRPr="00FB6306" w:rsidRDefault="00C706C2" w:rsidP="00CF7761">
            <w:pPr>
              <w:jc w:val="center"/>
            </w:pPr>
            <w:r w:rsidRPr="00FB6306">
              <w:t>10</w:t>
            </w:r>
          </w:p>
        </w:tc>
        <w:tc>
          <w:tcPr>
            <w:tcW w:w="850" w:type="dxa"/>
            <w:shd w:val="clear" w:color="auto" w:fill="auto"/>
            <w:hideMark/>
          </w:tcPr>
          <w:p w:rsidR="00C706C2" w:rsidRPr="00FB6306" w:rsidRDefault="00C706C2" w:rsidP="00CF7761">
            <w:pPr>
              <w:jc w:val="center"/>
            </w:pPr>
            <w:r w:rsidRPr="00FB6306">
              <w:t>03</w:t>
            </w:r>
          </w:p>
        </w:tc>
        <w:tc>
          <w:tcPr>
            <w:tcW w:w="1843" w:type="dxa"/>
            <w:shd w:val="clear" w:color="auto" w:fill="auto"/>
            <w:hideMark/>
          </w:tcPr>
          <w:p w:rsidR="00C706C2" w:rsidRPr="00FB6306" w:rsidRDefault="00C706C2" w:rsidP="00CF7761">
            <w:pPr>
              <w:jc w:val="center"/>
            </w:pPr>
            <w:r w:rsidRPr="00FB6306">
              <w:t>1030174240</w:t>
            </w:r>
          </w:p>
        </w:tc>
        <w:tc>
          <w:tcPr>
            <w:tcW w:w="851" w:type="dxa"/>
            <w:shd w:val="clear" w:color="auto" w:fill="auto"/>
            <w:hideMark/>
          </w:tcPr>
          <w:p w:rsidR="00C706C2" w:rsidRPr="00FB6306" w:rsidRDefault="00C706C2" w:rsidP="00CF7761">
            <w:pPr>
              <w:jc w:val="center"/>
            </w:pPr>
            <w:r w:rsidRPr="00FB6306">
              <w:t>320</w:t>
            </w:r>
          </w:p>
        </w:tc>
        <w:tc>
          <w:tcPr>
            <w:tcW w:w="1417" w:type="dxa"/>
            <w:shd w:val="clear" w:color="auto" w:fill="auto"/>
            <w:hideMark/>
          </w:tcPr>
          <w:p w:rsidR="00C706C2" w:rsidRPr="00FB6306" w:rsidRDefault="00C706C2" w:rsidP="00CF7761">
            <w:pPr>
              <w:jc w:val="right"/>
            </w:pPr>
            <w:r w:rsidRPr="00FB6306">
              <w:t>4 792,10</w:t>
            </w:r>
          </w:p>
        </w:tc>
        <w:tc>
          <w:tcPr>
            <w:tcW w:w="1418" w:type="dxa"/>
            <w:shd w:val="clear" w:color="auto" w:fill="auto"/>
            <w:hideMark/>
          </w:tcPr>
          <w:p w:rsidR="00C706C2" w:rsidRPr="00FB6306" w:rsidRDefault="00C706C2" w:rsidP="00CF7761">
            <w:pPr>
              <w:jc w:val="right"/>
            </w:pPr>
            <w:r w:rsidRPr="00FB6306">
              <w:t>4 458,40</w:t>
            </w:r>
          </w:p>
        </w:tc>
        <w:tc>
          <w:tcPr>
            <w:tcW w:w="1417" w:type="dxa"/>
            <w:shd w:val="clear" w:color="auto" w:fill="auto"/>
            <w:hideMark/>
          </w:tcPr>
          <w:p w:rsidR="00C706C2" w:rsidRPr="00FB6306" w:rsidRDefault="00C706C2" w:rsidP="00CF7761">
            <w:pPr>
              <w:jc w:val="right"/>
            </w:pPr>
            <w:r w:rsidRPr="00FB6306">
              <w:t>4 458,40</w:t>
            </w:r>
          </w:p>
        </w:tc>
      </w:tr>
      <w:tr w:rsidR="00C706C2" w:rsidRPr="00FB6306" w:rsidTr="00CF7761">
        <w:trPr>
          <w:trHeight w:val="255"/>
        </w:trPr>
        <w:tc>
          <w:tcPr>
            <w:tcW w:w="5118" w:type="dxa"/>
            <w:shd w:val="clear" w:color="auto" w:fill="auto"/>
            <w:hideMark/>
          </w:tcPr>
          <w:p w:rsidR="00C706C2" w:rsidRPr="00FB6306" w:rsidRDefault="00C706C2" w:rsidP="00CF7761">
            <w:pPr>
              <w:rPr>
                <w:bCs/>
                <w:iCs/>
              </w:rPr>
            </w:pPr>
            <w:r w:rsidRPr="00FB6306">
              <w:rPr>
                <w:bCs/>
                <w:iCs/>
              </w:rPr>
              <w:t>Охрана семьи и детства</w:t>
            </w:r>
          </w:p>
        </w:tc>
        <w:tc>
          <w:tcPr>
            <w:tcW w:w="878" w:type="dxa"/>
            <w:shd w:val="clear" w:color="auto" w:fill="auto"/>
            <w:hideMark/>
          </w:tcPr>
          <w:p w:rsidR="00C706C2" w:rsidRPr="00FB6306" w:rsidRDefault="00C706C2" w:rsidP="00CF7761">
            <w:pPr>
              <w:jc w:val="center"/>
              <w:rPr>
                <w:bCs/>
                <w:iCs/>
              </w:rPr>
            </w:pPr>
            <w:r w:rsidRPr="00FB6306">
              <w:rPr>
                <w:bCs/>
                <w:iCs/>
              </w:rPr>
              <w:t>974</w:t>
            </w:r>
          </w:p>
        </w:tc>
        <w:tc>
          <w:tcPr>
            <w:tcW w:w="811" w:type="dxa"/>
            <w:shd w:val="clear" w:color="auto" w:fill="auto"/>
            <w:hideMark/>
          </w:tcPr>
          <w:p w:rsidR="00C706C2" w:rsidRPr="00FB6306" w:rsidRDefault="00C706C2" w:rsidP="00CF7761">
            <w:pPr>
              <w:jc w:val="center"/>
              <w:rPr>
                <w:bCs/>
                <w:iCs/>
              </w:rPr>
            </w:pPr>
            <w:r w:rsidRPr="00FB6306">
              <w:rPr>
                <w:bCs/>
                <w:iCs/>
              </w:rPr>
              <w:t>10</w:t>
            </w:r>
          </w:p>
        </w:tc>
        <w:tc>
          <w:tcPr>
            <w:tcW w:w="850" w:type="dxa"/>
            <w:shd w:val="clear" w:color="auto" w:fill="auto"/>
            <w:hideMark/>
          </w:tcPr>
          <w:p w:rsidR="00C706C2" w:rsidRPr="00FB6306" w:rsidRDefault="00C706C2" w:rsidP="00CF7761">
            <w:pPr>
              <w:jc w:val="center"/>
              <w:rPr>
                <w:bCs/>
                <w:iCs/>
              </w:rPr>
            </w:pPr>
            <w:r w:rsidRPr="00FB6306">
              <w:rPr>
                <w:bCs/>
                <w:iCs/>
              </w:rPr>
              <w:t>04</w:t>
            </w:r>
          </w:p>
        </w:tc>
        <w:tc>
          <w:tcPr>
            <w:tcW w:w="1843" w:type="dxa"/>
            <w:shd w:val="clear" w:color="auto" w:fill="auto"/>
            <w:hideMark/>
          </w:tcPr>
          <w:p w:rsidR="00C706C2" w:rsidRPr="00FB6306" w:rsidRDefault="00C706C2" w:rsidP="00CF7761">
            <w:pPr>
              <w:jc w:val="center"/>
              <w:rPr>
                <w:bCs/>
                <w:iCs/>
              </w:rPr>
            </w:pPr>
            <w:r w:rsidRPr="00FB6306">
              <w:rPr>
                <w:bCs/>
                <w:iCs/>
              </w:rPr>
              <w:t> </w:t>
            </w:r>
          </w:p>
        </w:tc>
        <w:tc>
          <w:tcPr>
            <w:tcW w:w="851" w:type="dxa"/>
            <w:shd w:val="clear" w:color="auto" w:fill="auto"/>
            <w:hideMark/>
          </w:tcPr>
          <w:p w:rsidR="00C706C2" w:rsidRPr="00FB6306" w:rsidRDefault="00C706C2" w:rsidP="00CF7761">
            <w:pPr>
              <w:jc w:val="center"/>
              <w:rPr>
                <w:bCs/>
                <w:iCs/>
              </w:rPr>
            </w:pPr>
            <w:r w:rsidRPr="00FB6306">
              <w:rPr>
                <w:bCs/>
                <w:iCs/>
              </w:rPr>
              <w:t> </w:t>
            </w:r>
          </w:p>
        </w:tc>
        <w:tc>
          <w:tcPr>
            <w:tcW w:w="1417" w:type="dxa"/>
            <w:shd w:val="clear" w:color="auto" w:fill="auto"/>
            <w:hideMark/>
          </w:tcPr>
          <w:p w:rsidR="00C706C2" w:rsidRPr="00FB6306" w:rsidRDefault="00C706C2" w:rsidP="00CF7761">
            <w:pPr>
              <w:jc w:val="right"/>
              <w:rPr>
                <w:bCs/>
                <w:iCs/>
              </w:rPr>
            </w:pPr>
            <w:r w:rsidRPr="00FB6306">
              <w:rPr>
                <w:bCs/>
                <w:iCs/>
              </w:rPr>
              <w:t>664,80</w:t>
            </w:r>
          </w:p>
        </w:tc>
        <w:tc>
          <w:tcPr>
            <w:tcW w:w="1418" w:type="dxa"/>
            <w:shd w:val="clear" w:color="auto" w:fill="auto"/>
            <w:hideMark/>
          </w:tcPr>
          <w:p w:rsidR="00C706C2" w:rsidRPr="00FB6306" w:rsidRDefault="00C706C2" w:rsidP="00CF7761">
            <w:pPr>
              <w:jc w:val="right"/>
              <w:rPr>
                <w:bCs/>
                <w:iCs/>
              </w:rPr>
            </w:pPr>
            <w:r w:rsidRPr="00FB6306">
              <w:rPr>
                <w:bCs/>
                <w:iCs/>
              </w:rPr>
              <w:t>629,10</w:t>
            </w:r>
          </w:p>
        </w:tc>
        <w:tc>
          <w:tcPr>
            <w:tcW w:w="1417" w:type="dxa"/>
            <w:shd w:val="clear" w:color="auto" w:fill="auto"/>
            <w:hideMark/>
          </w:tcPr>
          <w:p w:rsidR="00C706C2" w:rsidRPr="00FB6306" w:rsidRDefault="00C706C2" w:rsidP="00CF7761">
            <w:pPr>
              <w:jc w:val="right"/>
              <w:rPr>
                <w:bCs/>
                <w:iCs/>
              </w:rPr>
            </w:pPr>
            <w:r w:rsidRPr="00FB6306">
              <w:rPr>
                <w:bCs/>
                <w:iCs/>
              </w:rPr>
              <w:t>608,60</w:t>
            </w:r>
          </w:p>
        </w:tc>
      </w:tr>
      <w:tr w:rsidR="00C706C2" w:rsidRPr="00FB6306" w:rsidTr="00CF7761">
        <w:trPr>
          <w:trHeight w:val="276"/>
        </w:trPr>
        <w:tc>
          <w:tcPr>
            <w:tcW w:w="5118" w:type="dxa"/>
            <w:shd w:val="clear" w:color="auto" w:fill="auto"/>
            <w:hideMark/>
          </w:tcPr>
          <w:p w:rsidR="00C706C2" w:rsidRPr="00FB6306" w:rsidRDefault="00C706C2" w:rsidP="00CF7761">
            <w:pPr>
              <w:rPr>
                <w:bCs/>
                <w:iCs/>
              </w:rPr>
            </w:pPr>
            <w:r w:rsidRPr="00FB6306">
              <w:rPr>
                <w:bCs/>
                <w:iCs/>
              </w:rPr>
              <w:t>Муниципальная программа "Развитие системы образования Камешкирского района Пензенской области на 2014-2022 годы"</w:t>
            </w:r>
          </w:p>
        </w:tc>
        <w:tc>
          <w:tcPr>
            <w:tcW w:w="878" w:type="dxa"/>
            <w:shd w:val="clear" w:color="auto" w:fill="auto"/>
            <w:hideMark/>
          </w:tcPr>
          <w:p w:rsidR="00C706C2" w:rsidRPr="00FB6306" w:rsidRDefault="00C706C2" w:rsidP="00CF7761">
            <w:pPr>
              <w:jc w:val="center"/>
              <w:rPr>
                <w:bCs/>
                <w:iCs/>
              </w:rPr>
            </w:pPr>
            <w:r w:rsidRPr="00FB6306">
              <w:rPr>
                <w:bCs/>
                <w:iCs/>
              </w:rPr>
              <w:t>974</w:t>
            </w:r>
          </w:p>
        </w:tc>
        <w:tc>
          <w:tcPr>
            <w:tcW w:w="811" w:type="dxa"/>
            <w:shd w:val="clear" w:color="auto" w:fill="auto"/>
            <w:hideMark/>
          </w:tcPr>
          <w:p w:rsidR="00C706C2" w:rsidRPr="00FB6306" w:rsidRDefault="00C706C2" w:rsidP="00CF7761">
            <w:pPr>
              <w:jc w:val="center"/>
              <w:rPr>
                <w:bCs/>
                <w:iCs/>
              </w:rPr>
            </w:pPr>
            <w:r w:rsidRPr="00FB6306">
              <w:rPr>
                <w:bCs/>
                <w:iCs/>
              </w:rPr>
              <w:t>10</w:t>
            </w:r>
          </w:p>
        </w:tc>
        <w:tc>
          <w:tcPr>
            <w:tcW w:w="850" w:type="dxa"/>
            <w:shd w:val="clear" w:color="auto" w:fill="auto"/>
            <w:hideMark/>
          </w:tcPr>
          <w:p w:rsidR="00C706C2" w:rsidRPr="00FB6306" w:rsidRDefault="00C706C2" w:rsidP="00CF7761">
            <w:pPr>
              <w:jc w:val="center"/>
              <w:rPr>
                <w:bCs/>
                <w:iCs/>
              </w:rPr>
            </w:pPr>
            <w:r w:rsidRPr="00FB6306">
              <w:rPr>
                <w:bCs/>
                <w:iCs/>
              </w:rPr>
              <w:t>04</w:t>
            </w:r>
          </w:p>
        </w:tc>
        <w:tc>
          <w:tcPr>
            <w:tcW w:w="1843" w:type="dxa"/>
            <w:shd w:val="clear" w:color="auto" w:fill="auto"/>
            <w:hideMark/>
          </w:tcPr>
          <w:p w:rsidR="00C706C2" w:rsidRPr="00FB6306" w:rsidRDefault="00C706C2" w:rsidP="00CF7761">
            <w:pPr>
              <w:jc w:val="center"/>
              <w:rPr>
                <w:bCs/>
                <w:iCs/>
              </w:rPr>
            </w:pPr>
            <w:r w:rsidRPr="00FB6306">
              <w:rPr>
                <w:bCs/>
                <w:iCs/>
              </w:rPr>
              <w:t>1000000000</w:t>
            </w:r>
          </w:p>
        </w:tc>
        <w:tc>
          <w:tcPr>
            <w:tcW w:w="851" w:type="dxa"/>
            <w:shd w:val="clear" w:color="auto" w:fill="auto"/>
            <w:hideMark/>
          </w:tcPr>
          <w:p w:rsidR="00C706C2" w:rsidRPr="00FB6306" w:rsidRDefault="00C706C2" w:rsidP="00CF7761">
            <w:pPr>
              <w:jc w:val="center"/>
              <w:rPr>
                <w:bCs/>
                <w:iCs/>
              </w:rPr>
            </w:pPr>
            <w:r w:rsidRPr="00FB6306">
              <w:rPr>
                <w:bCs/>
                <w:iCs/>
              </w:rPr>
              <w:t> </w:t>
            </w:r>
          </w:p>
        </w:tc>
        <w:tc>
          <w:tcPr>
            <w:tcW w:w="1417" w:type="dxa"/>
            <w:shd w:val="clear" w:color="auto" w:fill="auto"/>
            <w:hideMark/>
          </w:tcPr>
          <w:p w:rsidR="00C706C2" w:rsidRPr="00FB6306" w:rsidRDefault="00C706C2" w:rsidP="00CF7761">
            <w:pPr>
              <w:jc w:val="right"/>
              <w:rPr>
                <w:bCs/>
                <w:iCs/>
              </w:rPr>
            </w:pPr>
            <w:r w:rsidRPr="00FB6306">
              <w:rPr>
                <w:bCs/>
                <w:iCs/>
              </w:rPr>
              <w:t>664,80</w:t>
            </w:r>
          </w:p>
        </w:tc>
        <w:tc>
          <w:tcPr>
            <w:tcW w:w="1418" w:type="dxa"/>
            <w:shd w:val="clear" w:color="auto" w:fill="auto"/>
            <w:hideMark/>
          </w:tcPr>
          <w:p w:rsidR="00C706C2" w:rsidRPr="00FB6306" w:rsidRDefault="00C706C2" w:rsidP="00CF7761">
            <w:pPr>
              <w:jc w:val="right"/>
              <w:rPr>
                <w:bCs/>
                <w:iCs/>
              </w:rPr>
            </w:pPr>
            <w:r w:rsidRPr="00FB6306">
              <w:rPr>
                <w:bCs/>
                <w:iCs/>
              </w:rPr>
              <w:t>629,10</w:t>
            </w:r>
          </w:p>
        </w:tc>
        <w:tc>
          <w:tcPr>
            <w:tcW w:w="1417" w:type="dxa"/>
            <w:shd w:val="clear" w:color="auto" w:fill="auto"/>
            <w:hideMark/>
          </w:tcPr>
          <w:p w:rsidR="00C706C2" w:rsidRPr="00FB6306" w:rsidRDefault="00C706C2" w:rsidP="00CF7761">
            <w:pPr>
              <w:jc w:val="right"/>
              <w:rPr>
                <w:bCs/>
                <w:iCs/>
              </w:rPr>
            </w:pPr>
            <w:r w:rsidRPr="00FB6306">
              <w:rPr>
                <w:bCs/>
                <w:iCs/>
              </w:rPr>
              <w:t>608,60</w:t>
            </w:r>
          </w:p>
        </w:tc>
      </w:tr>
      <w:tr w:rsidR="00C706C2" w:rsidRPr="00FB6306" w:rsidTr="00CF7761">
        <w:trPr>
          <w:trHeight w:val="630"/>
        </w:trPr>
        <w:tc>
          <w:tcPr>
            <w:tcW w:w="5118" w:type="dxa"/>
            <w:shd w:val="clear" w:color="auto" w:fill="auto"/>
            <w:hideMark/>
          </w:tcPr>
          <w:p w:rsidR="00C706C2" w:rsidRPr="00FB6306" w:rsidRDefault="00C706C2" w:rsidP="00CF7761">
            <w:pPr>
              <w:rPr>
                <w:bCs/>
                <w:iCs/>
              </w:rPr>
            </w:pPr>
            <w:r w:rsidRPr="00FB6306">
              <w:rPr>
                <w:bCs/>
                <w:iCs/>
              </w:rPr>
              <w:lastRenderedPageBreak/>
              <w:t>Подпрограмма "Модернизация дошкольного, общего и дополнительного образования Камешкирского района Пензенской области"</w:t>
            </w:r>
          </w:p>
        </w:tc>
        <w:tc>
          <w:tcPr>
            <w:tcW w:w="878" w:type="dxa"/>
            <w:shd w:val="clear" w:color="auto" w:fill="auto"/>
            <w:hideMark/>
          </w:tcPr>
          <w:p w:rsidR="00C706C2" w:rsidRPr="00FB6306" w:rsidRDefault="00C706C2" w:rsidP="00CF7761">
            <w:pPr>
              <w:jc w:val="center"/>
              <w:rPr>
                <w:bCs/>
                <w:iCs/>
              </w:rPr>
            </w:pPr>
            <w:r w:rsidRPr="00FB6306">
              <w:rPr>
                <w:bCs/>
                <w:iCs/>
              </w:rPr>
              <w:t>974</w:t>
            </w:r>
          </w:p>
        </w:tc>
        <w:tc>
          <w:tcPr>
            <w:tcW w:w="811" w:type="dxa"/>
            <w:shd w:val="clear" w:color="auto" w:fill="auto"/>
            <w:hideMark/>
          </w:tcPr>
          <w:p w:rsidR="00C706C2" w:rsidRPr="00FB6306" w:rsidRDefault="00C706C2" w:rsidP="00CF7761">
            <w:pPr>
              <w:jc w:val="center"/>
              <w:rPr>
                <w:bCs/>
                <w:iCs/>
              </w:rPr>
            </w:pPr>
            <w:r w:rsidRPr="00FB6306">
              <w:rPr>
                <w:bCs/>
                <w:iCs/>
              </w:rPr>
              <w:t>10</w:t>
            </w:r>
          </w:p>
        </w:tc>
        <w:tc>
          <w:tcPr>
            <w:tcW w:w="850" w:type="dxa"/>
            <w:shd w:val="clear" w:color="auto" w:fill="auto"/>
            <w:hideMark/>
          </w:tcPr>
          <w:p w:rsidR="00C706C2" w:rsidRPr="00FB6306" w:rsidRDefault="00C706C2" w:rsidP="00CF7761">
            <w:pPr>
              <w:jc w:val="center"/>
              <w:rPr>
                <w:bCs/>
                <w:iCs/>
              </w:rPr>
            </w:pPr>
            <w:r w:rsidRPr="00FB6306">
              <w:rPr>
                <w:bCs/>
                <w:iCs/>
              </w:rPr>
              <w:t>04</w:t>
            </w:r>
          </w:p>
        </w:tc>
        <w:tc>
          <w:tcPr>
            <w:tcW w:w="1843" w:type="dxa"/>
            <w:shd w:val="clear" w:color="auto" w:fill="auto"/>
            <w:hideMark/>
          </w:tcPr>
          <w:p w:rsidR="00C706C2" w:rsidRPr="00FB6306" w:rsidRDefault="00C706C2" w:rsidP="00CF7761">
            <w:pPr>
              <w:jc w:val="center"/>
              <w:rPr>
                <w:bCs/>
                <w:iCs/>
              </w:rPr>
            </w:pPr>
            <w:r w:rsidRPr="00FB6306">
              <w:rPr>
                <w:bCs/>
                <w:iCs/>
              </w:rPr>
              <w:t>1010000000</w:t>
            </w:r>
          </w:p>
        </w:tc>
        <w:tc>
          <w:tcPr>
            <w:tcW w:w="851" w:type="dxa"/>
            <w:shd w:val="clear" w:color="auto" w:fill="auto"/>
            <w:hideMark/>
          </w:tcPr>
          <w:p w:rsidR="00C706C2" w:rsidRPr="00FB6306" w:rsidRDefault="00C706C2" w:rsidP="00CF7761">
            <w:pPr>
              <w:jc w:val="center"/>
              <w:rPr>
                <w:bCs/>
                <w:iCs/>
              </w:rPr>
            </w:pPr>
            <w:r w:rsidRPr="00FB6306">
              <w:rPr>
                <w:bCs/>
                <w:iCs/>
              </w:rPr>
              <w:t> </w:t>
            </w:r>
          </w:p>
        </w:tc>
        <w:tc>
          <w:tcPr>
            <w:tcW w:w="1417" w:type="dxa"/>
            <w:shd w:val="clear" w:color="auto" w:fill="auto"/>
            <w:hideMark/>
          </w:tcPr>
          <w:p w:rsidR="00C706C2" w:rsidRPr="00FB6306" w:rsidRDefault="00C706C2" w:rsidP="00CF7761">
            <w:pPr>
              <w:jc w:val="right"/>
              <w:rPr>
                <w:bCs/>
                <w:iCs/>
              </w:rPr>
            </w:pPr>
            <w:r w:rsidRPr="00FB6306">
              <w:rPr>
                <w:bCs/>
                <w:iCs/>
              </w:rPr>
              <w:t>664,80</w:t>
            </w:r>
          </w:p>
        </w:tc>
        <w:tc>
          <w:tcPr>
            <w:tcW w:w="1418" w:type="dxa"/>
            <w:shd w:val="clear" w:color="auto" w:fill="auto"/>
            <w:hideMark/>
          </w:tcPr>
          <w:p w:rsidR="00C706C2" w:rsidRPr="00FB6306" w:rsidRDefault="00C706C2" w:rsidP="00CF7761">
            <w:pPr>
              <w:jc w:val="right"/>
              <w:rPr>
                <w:bCs/>
                <w:iCs/>
              </w:rPr>
            </w:pPr>
            <w:r w:rsidRPr="00FB6306">
              <w:rPr>
                <w:bCs/>
                <w:iCs/>
              </w:rPr>
              <w:t>629,10</w:t>
            </w:r>
          </w:p>
        </w:tc>
        <w:tc>
          <w:tcPr>
            <w:tcW w:w="1417" w:type="dxa"/>
            <w:shd w:val="clear" w:color="auto" w:fill="auto"/>
            <w:hideMark/>
          </w:tcPr>
          <w:p w:rsidR="00C706C2" w:rsidRPr="00FB6306" w:rsidRDefault="00C706C2" w:rsidP="00CF7761">
            <w:pPr>
              <w:jc w:val="right"/>
              <w:rPr>
                <w:bCs/>
                <w:iCs/>
              </w:rPr>
            </w:pPr>
            <w:r w:rsidRPr="00FB6306">
              <w:rPr>
                <w:bCs/>
                <w:iCs/>
              </w:rPr>
              <w:t>608,60</w:t>
            </w:r>
          </w:p>
        </w:tc>
      </w:tr>
      <w:tr w:rsidR="00C706C2" w:rsidRPr="00FB6306" w:rsidTr="00CF7761">
        <w:trPr>
          <w:trHeight w:val="420"/>
        </w:trPr>
        <w:tc>
          <w:tcPr>
            <w:tcW w:w="5118" w:type="dxa"/>
            <w:shd w:val="clear" w:color="auto" w:fill="auto"/>
            <w:hideMark/>
          </w:tcPr>
          <w:p w:rsidR="00C706C2" w:rsidRPr="00FB6306" w:rsidRDefault="00C706C2" w:rsidP="00CF7761">
            <w:pPr>
              <w:rPr>
                <w:bCs/>
                <w:iCs/>
              </w:rPr>
            </w:pPr>
            <w:r w:rsidRPr="00FB6306">
              <w:rPr>
                <w:bCs/>
                <w:iCs/>
              </w:rPr>
              <w:t>Основное мероприятие «Развитие системы дошкольного образования»</w:t>
            </w:r>
          </w:p>
        </w:tc>
        <w:tc>
          <w:tcPr>
            <w:tcW w:w="878" w:type="dxa"/>
            <w:shd w:val="clear" w:color="auto" w:fill="auto"/>
            <w:hideMark/>
          </w:tcPr>
          <w:p w:rsidR="00C706C2" w:rsidRPr="00FB6306" w:rsidRDefault="00C706C2" w:rsidP="00CF7761">
            <w:pPr>
              <w:jc w:val="center"/>
              <w:rPr>
                <w:bCs/>
                <w:iCs/>
              </w:rPr>
            </w:pPr>
            <w:r w:rsidRPr="00FB6306">
              <w:rPr>
                <w:bCs/>
                <w:iCs/>
              </w:rPr>
              <w:t>974</w:t>
            </w:r>
          </w:p>
        </w:tc>
        <w:tc>
          <w:tcPr>
            <w:tcW w:w="811" w:type="dxa"/>
            <w:shd w:val="clear" w:color="auto" w:fill="auto"/>
            <w:hideMark/>
          </w:tcPr>
          <w:p w:rsidR="00C706C2" w:rsidRPr="00FB6306" w:rsidRDefault="00C706C2" w:rsidP="00CF7761">
            <w:pPr>
              <w:jc w:val="center"/>
              <w:rPr>
                <w:bCs/>
                <w:iCs/>
              </w:rPr>
            </w:pPr>
            <w:r w:rsidRPr="00FB6306">
              <w:rPr>
                <w:bCs/>
                <w:iCs/>
              </w:rPr>
              <w:t>10</w:t>
            </w:r>
          </w:p>
        </w:tc>
        <w:tc>
          <w:tcPr>
            <w:tcW w:w="850" w:type="dxa"/>
            <w:shd w:val="clear" w:color="auto" w:fill="auto"/>
            <w:hideMark/>
          </w:tcPr>
          <w:p w:rsidR="00C706C2" w:rsidRPr="00FB6306" w:rsidRDefault="00C706C2" w:rsidP="00CF7761">
            <w:pPr>
              <w:jc w:val="center"/>
              <w:rPr>
                <w:bCs/>
                <w:iCs/>
              </w:rPr>
            </w:pPr>
            <w:r w:rsidRPr="00FB6306">
              <w:rPr>
                <w:bCs/>
                <w:iCs/>
              </w:rPr>
              <w:t>04</w:t>
            </w:r>
          </w:p>
        </w:tc>
        <w:tc>
          <w:tcPr>
            <w:tcW w:w="1843" w:type="dxa"/>
            <w:shd w:val="clear" w:color="auto" w:fill="auto"/>
            <w:hideMark/>
          </w:tcPr>
          <w:p w:rsidR="00C706C2" w:rsidRPr="00FB6306" w:rsidRDefault="00C706C2" w:rsidP="00CF7761">
            <w:pPr>
              <w:jc w:val="center"/>
              <w:rPr>
                <w:bCs/>
                <w:iCs/>
              </w:rPr>
            </w:pPr>
            <w:r w:rsidRPr="00FB6306">
              <w:rPr>
                <w:bCs/>
                <w:iCs/>
              </w:rPr>
              <w:t>1010300000</w:t>
            </w:r>
          </w:p>
        </w:tc>
        <w:tc>
          <w:tcPr>
            <w:tcW w:w="851" w:type="dxa"/>
            <w:shd w:val="clear" w:color="auto" w:fill="auto"/>
            <w:hideMark/>
          </w:tcPr>
          <w:p w:rsidR="00C706C2" w:rsidRPr="00FB6306" w:rsidRDefault="00C706C2" w:rsidP="00CF7761">
            <w:pPr>
              <w:jc w:val="center"/>
              <w:rPr>
                <w:bCs/>
                <w:iCs/>
              </w:rPr>
            </w:pPr>
            <w:r w:rsidRPr="00FB6306">
              <w:rPr>
                <w:bCs/>
                <w:iCs/>
              </w:rPr>
              <w:t> </w:t>
            </w:r>
          </w:p>
        </w:tc>
        <w:tc>
          <w:tcPr>
            <w:tcW w:w="1417" w:type="dxa"/>
            <w:shd w:val="clear" w:color="auto" w:fill="auto"/>
            <w:hideMark/>
          </w:tcPr>
          <w:p w:rsidR="00C706C2" w:rsidRPr="00FB6306" w:rsidRDefault="00C706C2" w:rsidP="00CF7761">
            <w:pPr>
              <w:jc w:val="right"/>
              <w:rPr>
                <w:bCs/>
                <w:iCs/>
              </w:rPr>
            </w:pPr>
            <w:r w:rsidRPr="00FB6306">
              <w:rPr>
                <w:bCs/>
                <w:iCs/>
              </w:rPr>
              <w:t>664,80</w:t>
            </w:r>
          </w:p>
        </w:tc>
        <w:tc>
          <w:tcPr>
            <w:tcW w:w="1418" w:type="dxa"/>
            <w:shd w:val="clear" w:color="auto" w:fill="auto"/>
            <w:hideMark/>
          </w:tcPr>
          <w:p w:rsidR="00C706C2" w:rsidRPr="00FB6306" w:rsidRDefault="00C706C2" w:rsidP="00CF7761">
            <w:pPr>
              <w:jc w:val="right"/>
              <w:rPr>
                <w:bCs/>
                <w:iCs/>
              </w:rPr>
            </w:pPr>
            <w:r w:rsidRPr="00FB6306">
              <w:rPr>
                <w:bCs/>
                <w:iCs/>
              </w:rPr>
              <w:t>629,10</w:t>
            </w:r>
          </w:p>
        </w:tc>
        <w:tc>
          <w:tcPr>
            <w:tcW w:w="1417" w:type="dxa"/>
            <w:shd w:val="clear" w:color="auto" w:fill="auto"/>
            <w:hideMark/>
          </w:tcPr>
          <w:p w:rsidR="00C706C2" w:rsidRPr="00FB6306" w:rsidRDefault="00C706C2" w:rsidP="00CF7761">
            <w:pPr>
              <w:jc w:val="right"/>
              <w:rPr>
                <w:bCs/>
                <w:iCs/>
              </w:rPr>
            </w:pPr>
            <w:r w:rsidRPr="00FB6306">
              <w:rPr>
                <w:bCs/>
                <w:iCs/>
              </w:rPr>
              <w:t>608,60</w:t>
            </w:r>
          </w:p>
        </w:tc>
      </w:tr>
      <w:tr w:rsidR="00C706C2" w:rsidRPr="00FB6306" w:rsidTr="00CF7761">
        <w:trPr>
          <w:trHeight w:val="1260"/>
        </w:trPr>
        <w:tc>
          <w:tcPr>
            <w:tcW w:w="5118" w:type="dxa"/>
            <w:shd w:val="clear" w:color="auto" w:fill="auto"/>
            <w:hideMark/>
          </w:tcPr>
          <w:p w:rsidR="00C706C2" w:rsidRPr="00FB6306" w:rsidRDefault="00C706C2" w:rsidP="00CF7761">
            <w:pPr>
              <w:rPr>
                <w:bCs/>
                <w:iCs/>
              </w:rPr>
            </w:pPr>
            <w:r w:rsidRPr="00FB6306">
              <w:rPr>
                <w:bCs/>
                <w:iCs/>
              </w:rPr>
              <w:t>Компенсация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tc>
        <w:tc>
          <w:tcPr>
            <w:tcW w:w="878" w:type="dxa"/>
            <w:shd w:val="clear" w:color="auto" w:fill="auto"/>
            <w:hideMark/>
          </w:tcPr>
          <w:p w:rsidR="00C706C2" w:rsidRPr="00FB6306" w:rsidRDefault="00C706C2" w:rsidP="00CF7761">
            <w:pPr>
              <w:jc w:val="center"/>
              <w:rPr>
                <w:bCs/>
                <w:iCs/>
              </w:rPr>
            </w:pPr>
            <w:r w:rsidRPr="00FB6306">
              <w:rPr>
                <w:bCs/>
                <w:iCs/>
              </w:rPr>
              <w:t>974</w:t>
            </w:r>
          </w:p>
        </w:tc>
        <w:tc>
          <w:tcPr>
            <w:tcW w:w="811" w:type="dxa"/>
            <w:shd w:val="clear" w:color="auto" w:fill="auto"/>
            <w:hideMark/>
          </w:tcPr>
          <w:p w:rsidR="00C706C2" w:rsidRPr="00FB6306" w:rsidRDefault="00C706C2" w:rsidP="00CF7761">
            <w:pPr>
              <w:jc w:val="center"/>
              <w:rPr>
                <w:bCs/>
                <w:iCs/>
              </w:rPr>
            </w:pPr>
            <w:r w:rsidRPr="00FB6306">
              <w:rPr>
                <w:bCs/>
                <w:iCs/>
              </w:rPr>
              <w:t>10</w:t>
            </w:r>
          </w:p>
        </w:tc>
        <w:tc>
          <w:tcPr>
            <w:tcW w:w="850" w:type="dxa"/>
            <w:shd w:val="clear" w:color="auto" w:fill="auto"/>
            <w:hideMark/>
          </w:tcPr>
          <w:p w:rsidR="00C706C2" w:rsidRPr="00FB6306" w:rsidRDefault="00C706C2" w:rsidP="00CF7761">
            <w:pPr>
              <w:jc w:val="center"/>
              <w:rPr>
                <w:bCs/>
                <w:iCs/>
              </w:rPr>
            </w:pPr>
            <w:r w:rsidRPr="00FB6306">
              <w:rPr>
                <w:bCs/>
                <w:iCs/>
              </w:rPr>
              <w:t>04</w:t>
            </w:r>
          </w:p>
        </w:tc>
        <w:tc>
          <w:tcPr>
            <w:tcW w:w="1843" w:type="dxa"/>
            <w:shd w:val="clear" w:color="auto" w:fill="auto"/>
            <w:hideMark/>
          </w:tcPr>
          <w:p w:rsidR="00C706C2" w:rsidRPr="00FB6306" w:rsidRDefault="00C706C2" w:rsidP="00CF7761">
            <w:pPr>
              <w:jc w:val="center"/>
              <w:rPr>
                <w:bCs/>
                <w:iCs/>
              </w:rPr>
            </w:pPr>
            <w:r w:rsidRPr="00FB6306">
              <w:rPr>
                <w:bCs/>
                <w:iCs/>
              </w:rPr>
              <w:t>1010376010</w:t>
            </w:r>
          </w:p>
        </w:tc>
        <w:tc>
          <w:tcPr>
            <w:tcW w:w="851" w:type="dxa"/>
            <w:shd w:val="clear" w:color="auto" w:fill="auto"/>
            <w:hideMark/>
          </w:tcPr>
          <w:p w:rsidR="00C706C2" w:rsidRPr="00FB6306" w:rsidRDefault="00C706C2" w:rsidP="00CF7761">
            <w:pPr>
              <w:jc w:val="center"/>
              <w:rPr>
                <w:bCs/>
                <w:iCs/>
              </w:rPr>
            </w:pPr>
            <w:r w:rsidRPr="00FB6306">
              <w:rPr>
                <w:bCs/>
                <w:iCs/>
              </w:rPr>
              <w:t> </w:t>
            </w:r>
          </w:p>
        </w:tc>
        <w:tc>
          <w:tcPr>
            <w:tcW w:w="1417" w:type="dxa"/>
            <w:shd w:val="clear" w:color="auto" w:fill="auto"/>
            <w:hideMark/>
          </w:tcPr>
          <w:p w:rsidR="00C706C2" w:rsidRPr="00FB6306" w:rsidRDefault="00C706C2" w:rsidP="00CF7761">
            <w:pPr>
              <w:jc w:val="right"/>
              <w:rPr>
                <w:bCs/>
                <w:iCs/>
              </w:rPr>
            </w:pPr>
            <w:r w:rsidRPr="00FB6306">
              <w:rPr>
                <w:bCs/>
                <w:iCs/>
              </w:rPr>
              <w:t>664,80</w:t>
            </w:r>
          </w:p>
        </w:tc>
        <w:tc>
          <w:tcPr>
            <w:tcW w:w="1418" w:type="dxa"/>
            <w:shd w:val="clear" w:color="auto" w:fill="auto"/>
            <w:hideMark/>
          </w:tcPr>
          <w:p w:rsidR="00C706C2" w:rsidRPr="00FB6306" w:rsidRDefault="00C706C2" w:rsidP="00CF7761">
            <w:pPr>
              <w:jc w:val="right"/>
              <w:rPr>
                <w:bCs/>
                <w:iCs/>
              </w:rPr>
            </w:pPr>
            <w:r w:rsidRPr="00FB6306">
              <w:rPr>
                <w:bCs/>
                <w:iCs/>
              </w:rPr>
              <w:t>629,10</w:t>
            </w:r>
          </w:p>
        </w:tc>
        <w:tc>
          <w:tcPr>
            <w:tcW w:w="1417" w:type="dxa"/>
            <w:shd w:val="clear" w:color="auto" w:fill="auto"/>
            <w:hideMark/>
          </w:tcPr>
          <w:p w:rsidR="00C706C2" w:rsidRPr="00FB6306" w:rsidRDefault="00C706C2" w:rsidP="00CF7761">
            <w:pPr>
              <w:jc w:val="right"/>
              <w:rPr>
                <w:bCs/>
                <w:iCs/>
              </w:rPr>
            </w:pPr>
            <w:r w:rsidRPr="00FB6306">
              <w:rPr>
                <w:bCs/>
                <w:iCs/>
              </w:rPr>
              <w:t>608,60</w:t>
            </w:r>
          </w:p>
        </w:tc>
      </w:tr>
      <w:tr w:rsidR="00C706C2" w:rsidRPr="00FB6306" w:rsidTr="00CF7761">
        <w:trPr>
          <w:trHeight w:val="420"/>
        </w:trPr>
        <w:tc>
          <w:tcPr>
            <w:tcW w:w="5118" w:type="dxa"/>
            <w:shd w:val="clear" w:color="auto" w:fill="auto"/>
            <w:hideMark/>
          </w:tcPr>
          <w:p w:rsidR="00C706C2" w:rsidRPr="00FB6306" w:rsidRDefault="00C706C2" w:rsidP="00CF7761">
            <w:pPr>
              <w:rPr>
                <w:bCs/>
                <w:iCs/>
              </w:rPr>
            </w:pPr>
            <w:r w:rsidRPr="00FB6306">
              <w:rPr>
                <w:bCs/>
                <w:iCs/>
              </w:rPr>
              <w:t>Социальное обеспечение и иные выплаты населению</w:t>
            </w:r>
          </w:p>
        </w:tc>
        <w:tc>
          <w:tcPr>
            <w:tcW w:w="878" w:type="dxa"/>
            <w:shd w:val="clear" w:color="auto" w:fill="auto"/>
            <w:hideMark/>
          </w:tcPr>
          <w:p w:rsidR="00C706C2" w:rsidRPr="00FB6306" w:rsidRDefault="00C706C2" w:rsidP="00CF7761">
            <w:pPr>
              <w:jc w:val="center"/>
              <w:rPr>
                <w:bCs/>
                <w:iCs/>
              </w:rPr>
            </w:pPr>
            <w:r w:rsidRPr="00FB6306">
              <w:rPr>
                <w:bCs/>
                <w:iCs/>
              </w:rPr>
              <w:t>974</w:t>
            </w:r>
          </w:p>
        </w:tc>
        <w:tc>
          <w:tcPr>
            <w:tcW w:w="811" w:type="dxa"/>
            <w:shd w:val="clear" w:color="auto" w:fill="auto"/>
            <w:hideMark/>
          </w:tcPr>
          <w:p w:rsidR="00C706C2" w:rsidRPr="00FB6306" w:rsidRDefault="00C706C2" w:rsidP="00CF7761">
            <w:pPr>
              <w:jc w:val="center"/>
              <w:rPr>
                <w:bCs/>
                <w:iCs/>
              </w:rPr>
            </w:pPr>
            <w:r w:rsidRPr="00FB6306">
              <w:rPr>
                <w:bCs/>
                <w:iCs/>
              </w:rPr>
              <w:t>10</w:t>
            </w:r>
          </w:p>
        </w:tc>
        <w:tc>
          <w:tcPr>
            <w:tcW w:w="850" w:type="dxa"/>
            <w:shd w:val="clear" w:color="auto" w:fill="auto"/>
            <w:hideMark/>
          </w:tcPr>
          <w:p w:rsidR="00C706C2" w:rsidRPr="00FB6306" w:rsidRDefault="00C706C2" w:rsidP="00CF7761">
            <w:pPr>
              <w:jc w:val="center"/>
              <w:rPr>
                <w:bCs/>
                <w:iCs/>
              </w:rPr>
            </w:pPr>
            <w:r w:rsidRPr="00FB6306">
              <w:rPr>
                <w:bCs/>
                <w:iCs/>
              </w:rPr>
              <w:t>04</w:t>
            </w:r>
          </w:p>
        </w:tc>
        <w:tc>
          <w:tcPr>
            <w:tcW w:w="1843" w:type="dxa"/>
            <w:shd w:val="clear" w:color="auto" w:fill="auto"/>
            <w:hideMark/>
          </w:tcPr>
          <w:p w:rsidR="00C706C2" w:rsidRPr="00FB6306" w:rsidRDefault="00C706C2" w:rsidP="00CF7761">
            <w:pPr>
              <w:jc w:val="center"/>
              <w:rPr>
                <w:bCs/>
                <w:iCs/>
              </w:rPr>
            </w:pPr>
            <w:r w:rsidRPr="00FB6306">
              <w:rPr>
                <w:bCs/>
                <w:iCs/>
              </w:rPr>
              <w:t>1010376010</w:t>
            </w:r>
          </w:p>
        </w:tc>
        <w:tc>
          <w:tcPr>
            <w:tcW w:w="851" w:type="dxa"/>
            <w:shd w:val="clear" w:color="auto" w:fill="auto"/>
            <w:hideMark/>
          </w:tcPr>
          <w:p w:rsidR="00C706C2" w:rsidRPr="00FB6306" w:rsidRDefault="00C706C2" w:rsidP="00CF7761">
            <w:pPr>
              <w:jc w:val="center"/>
              <w:rPr>
                <w:bCs/>
                <w:iCs/>
              </w:rPr>
            </w:pPr>
            <w:r w:rsidRPr="00FB6306">
              <w:rPr>
                <w:bCs/>
                <w:iCs/>
              </w:rPr>
              <w:t>300</w:t>
            </w:r>
          </w:p>
        </w:tc>
        <w:tc>
          <w:tcPr>
            <w:tcW w:w="1417" w:type="dxa"/>
            <w:shd w:val="clear" w:color="auto" w:fill="auto"/>
            <w:hideMark/>
          </w:tcPr>
          <w:p w:rsidR="00C706C2" w:rsidRPr="00FB6306" w:rsidRDefault="00C706C2" w:rsidP="00CF7761">
            <w:pPr>
              <w:jc w:val="right"/>
              <w:rPr>
                <w:bCs/>
                <w:iCs/>
              </w:rPr>
            </w:pPr>
            <w:r w:rsidRPr="00FB6306">
              <w:rPr>
                <w:bCs/>
                <w:iCs/>
              </w:rPr>
              <w:t>664,80</w:t>
            </w:r>
          </w:p>
        </w:tc>
        <w:tc>
          <w:tcPr>
            <w:tcW w:w="1418" w:type="dxa"/>
            <w:shd w:val="clear" w:color="auto" w:fill="auto"/>
            <w:hideMark/>
          </w:tcPr>
          <w:p w:rsidR="00C706C2" w:rsidRPr="00FB6306" w:rsidRDefault="00C706C2" w:rsidP="00CF7761">
            <w:pPr>
              <w:jc w:val="right"/>
              <w:rPr>
                <w:bCs/>
                <w:iCs/>
              </w:rPr>
            </w:pPr>
            <w:r w:rsidRPr="00FB6306">
              <w:rPr>
                <w:bCs/>
                <w:iCs/>
              </w:rPr>
              <w:t>629,10</w:t>
            </w:r>
          </w:p>
        </w:tc>
        <w:tc>
          <w:tcPr>
            <w:tcW w:w="1417" w:type="dxa"/>
            <w:shd w:val="clear" w:color="auto" w:fill="auto"/>
            <w:hideMark/>
          </w:tcPr>
          <w:p w:rsidR="00C706C2" w:rsidRPr="00FB6306" w:rsidRDefault="00C706C2" w:rsidP="00CF7761">
            <w:pPr>
              <w:jc w:val="right"/>
              <w:rPr>
                <w:bCs/>
                <w:iCs/>
              </w:rPr>
            </w:pPr>
            <w:r w:rsidRPr="00FB6306">
              <w:rPr>
                <w:bCs/>
                <w:iCs/>
              </w:rPr>
              <w:t>608,60</w:t>
            </w:r>
          </w:p>
        </w:tc>
      </w:tr>
      <w:tr w:rsidR="00C706C2" w:rsidRPr="00FB6306" w:rsidTr="00CF7761">
        <w:trPr>
          <w:trHeight w:val="450"/>
        </w:trPr>
        <w:tc>
          <w:tcPr>
            <w:tcW w:w="5118" w:type="dxa"/>
            <w:shd w:val="clear" w:color="auto" w:fill="auto"/>
            <w:hideMark/>
          </w:tcPr>
          <w:p w:rsidR="00C706C2" w:rsidRPr="00FB6306" w:rsidRDefault="00C706C2" w:rsidP="00CF7761">
            <w:r w:rsidRPr="00FB6306">
              <w:t>Социальные выплаты гражданам, кроме публичных нормативных социальных выплат</w:t>
            </w:r>
          </w:p>
        </w:tc>
        <w:tc>
          <w:tcPr>
            <w:tcW w:w="878" w:type="dxa"/>
            <w:shd w:val="clear" w:color="auto" w:fill="auto"/>
            <w:hideMark/>
          </w:tcPr>
          <w:p w:rsidR="00C706C2" w:rsidRPr="00FB6306" w:rsidRDefault="00C706C2" w:rsidP="00CF7761">
            <w:pPr>
              <w:jc w:val="center"/>
            </w:pPr>
            <w:r w:rsidRPr="00FB6306">
              <w:t>974</w:t>
            </w:r>
          </w:p>
        </w:tc>
        <w:tc>
          <w:tcPr>
            <w:tcW w:w="811" w:type="dxa"/>
            <w:shd w:val="clear" w:color="auto" w:fill="auto"/>
            <w:hideMark/>
          </w:tcPr>
          <w:p w:rsidR="00C706C2" w:rsidRPr="00FB6306" w:rsidRDefault="00C706C2" w:rsidP="00CF7761">
            <w:pPr>
              <w:jc w:val="center"/>
            </w:pPr>
            <w:r w:rsidRPr="00FB6306">
              <w:t>10</w:t>
            </w:r>
          </w:p>
        </w:tc>
        <w:tc>
          <w:tcPr>
            <w:tcW w:w="850" w:type="dxa"/>
            <w:shd w:val="clear" w:color="auto" w:fill="auto"/>
            <w:hideMark/>
          </w:tcPr>
          <w:p w:rsidR="00C706C2" w:rsidRPr="00FB6306" w:rsidRDefault="00C706C2" w:rsidP="00CF7761">
            <w:pPr>
              <w:jc w:val="center"/>
            </w:pPr>
            <w:r w:rsidRPr="00FB6306">
              <w:t>04</w:t>
            </w:r>
          </w:p>
        </w:tc>
        <w:tc>
          <w:tcPr>
            <w:tcW w:w="1843" w:type="dxa"/>
            <w:shd w:val="clear" w:color="auto" w:fill="auto"/>
            <w:hideMark/>
          </w:tcPr>
          <w:p w:rsidR="00C706C2" w:rsidRPr="00FB6306" w:rsidRDefault="00C706C2" w:rsidP="00CF7761">
            <w:pPr>
              <w:jc w:val="center"/>
            </w:pPr>
            <w:r w:rsidRPr="00FB6306">
              <w:t>1010376010</w:t>
            </w:r>
          </w:p>
        </w:tc>
        <w:tc>
          <w:tcPr>
            <w:tcW w:w="851" w:type="dxa"/>
            <w:shd w:val="clear" w:color="auto" w:fill="auto"/>
            <w:hideMark/>
          </w:tcPr>
          <w:p w:rsidR="00C706C2" w:rsidRPr="00FB6306" w:rsidRDefault="00C706C2" w:rsidP="00CF7761">
            <w:pPr>
              <w:jc w:val="center"/>
            </w:pPr>
            <w:r w:rsidRPr="00FB6306">
              <w:t>320</w:t>
            </w:r>
          </w:p>
        </w:tc>
        <w:tc>
          <w:tcPr>
            <w:tcW w:w="1417" w:type="dxa"/>
            <w:shd w:val="clear" w:color="auto" w:fill="auto"/>
            <w:hideMark/>
          </w:tcPr>
          <w:p w:rsidR="00C706C2" w:rsidRPr="00FB6306" w:rsidRDefault="00C706C2" w:rsidP="00CF7761">
            <w:pPr>
              <w:jc w:val="right"/>
            </w:pPr>
            <w:r w:rsidRPr="00FB6306">
              <w:t>664,80</w:t>
            </w:r>
          </w:p>
        </w:tc>
        <w:tc>
          <w:tcPr>
            <w:tcW w:w="1418" w:type="dxa"/>
            <w:shd w:val="clear" w:color="auto" w:fill="auto"/>
            <w:hideMark/>
          </w:tcPr>
          <w:p w:rsidR="00C706C2" w:rsidRPr="00FB6306" w:rsidRDefault="00C706C2" w:rsidP="00CF7761">
            <w:pPr>
              <w:jc w:val="right"/>
            </w:pPr>
            <w:r w:rsidRPr="00FB6306">
              <w:t>629,10</w:t>
            </w:r>
          </w:p>
        </w:tc>
        <w:tc>
          <w:tcPr>
            <w:tcW w:w="1417" w:type="dxa"/>
            <w:shd w:val="clear" w:color="auto" w:fill="auto"/>
            <w:hideMark/>
          </w:tcPr>
          <w:p w:rsidR="00C706C2" w:rsidRPr="00FB6306" w:rsidRDefault="00C706C2" w:rsidP="00CF7761">
            <w:pPr>
              <w:jc w:val="right"/>
            </w:pPr>
            <w:r w:rsidRPr="00FB6306">
              <w:t>608,60</w:t>
            </w:r>
          </w:p>
        </w:tc>
      </w:tr>
      <w:tr w:rsidR="00C706C2" w:rsidRPr="00FB6306" w:rsidTr="00CF7761">
        <w:trPr>
          <w:trHeight w:val="420"/>
        </w:trPr>
        <w:tc>
          <w:tcPr>
            <w:tcW w:w="5118" w:type="dxa"/>
            <w:shd w:val="clear" w:color="auto" w:fill="auto"/>
            <w:hideMark/>
          </w:tcPr>
          <w:p w:rsidR="00C706C2" w:rsidRPr="00FB6306" w:rsidRDefault="00C706C2" w:rsidP="00CF7761">
            <w:pPr>
              <w:rPr>
                <w:bCs/>
                <w:iCs/>
              </w:rPr>
            </w:pPr>
            <w:r w:rsidRPr="00FB6306">
              <w:rPr>
                <w:bCs/>
                <w:iCs/>
              </w:rPr>
              <w:t>Финансовое управление Камешкирского района Пензенской области</w:t>
            </w:r>
          </w:p>
        </w:tc>
        <w:tc>
          <w:tcPr>
            <w:tcW w:w="878" w:type="dxa"/>
            <w:shd w:val="clear" w:color="auto" w:fill="auto"/>
            <w:hideMark/>
          </w:tcPr>
          <w:p w:rsidR="00C706C2" w:rsidRPr="00FB6306" w:rsidRDefault="00C706C2" w:rsidP="00CF7761">
            <w:pPr>
              <w:jc w:val="center"/>
              <w:rPr>
                <w:bCs/>
                <w:iCs/>
              </w:rPr>
            </w:pPr>
            <w:r w:rsidRPr="00FB6306">
              <w:rPr>
                <w:bCs/>
                <w:iCs/>
              </w:rPr>
              <w:t>992</w:t>
            </w:r>
          </w:p>
        </w:tc>
        <w:tc>
          <w:tcPr>
            <w:tcW w:w="811" w:type="dxa"/>
            <w:shd w:val="clear" w:color="auto" w:fill="auto"/>
            <w:hideMark/>
          </w:tcPr>
          <w:p w:rsidR="00C706C2" w:rsidRPr="00FB6306" w:rsidRDefault="00C706C2" w:rsidP="00CF7761">
            <w:pPr>
              <w:jc w:val="center"/>
              <w:rPr>
                <w:bCs/>
                <w:iCs/>
              </w:rPr>
            </w:pPr>
            <w:r w:rsidRPr="00FB6306">
              <w:rPr>
                <w:bCs/>
                <w:iCs/>
              </w:rPr>
              <w:t> </w:t>
            </w:r>
          </w:p>
        </w:tc>
        <w:tc>
          <w:tcPr>
            <w:tcW w:w="850" w:type="dxa"/>
            <w:shd w:val="clear" w:color="auto" w:fill="auto"/>
            <w:hideMark/>
          </w:tcPr>
          <w:p w:rsidR="00C706C2" w:rsidRPr="00FB6306" w:rsidRDefault="00C706C2" w:rsidP="00CF7761">
            <w:pPr>
              <w:jc w:val="center"/>
              <w:rPr>
                <w:bCs/>
                <w:iCs/>
              </w:rPr>
            </w:pPr>
            <w:r w:rsidRPr="00FB6306">
              <w:rPr>
                <w:bCs/>
                <w:iCs/>
              </w:rPr>
              <w:t> </w:t>
            </w:r>
          </w:p>
        </w:tc>
        <w:tc>
          <w:tcPr>
            <w:tcW w:w="1843" w:type="dxa"/>
            <w:shd w:val="clear" w:color="auto" w:fill="auto"/>
            <w:hideMark/>
          </w:tcPr>
          <w:p w:rsidR="00C706C2" w:rsidRPr="00FB6306" w:rsidRDefault="00C706C2" w:rsidP="00CF7761">
            <w:pPr>
              <w:jc w:val="center"/>
              <w:rPr>
                <w:bCs/>
                <w:iCs/>
              </w:rPr>
            </w:pPr>
            <w:r w:rsidRPr="00FB6306">
              <w:rPr>
                <w:bCs/>
                <w:iCs/>
              </w:rPr>
              <w:t> </w:t>
            </w:r>
          </w:p>
        </w:tc>
        <w:tc>
          <w:tcPr>
            <w:tcW w:w="851" w:type="dxa"/>
            <w:shd w:val="clear" w:color="auto" w:fill="auto"/>
            <w:hideMark/>
          </w:tcPr>
          <w:p w:rsidR="00C706C2" w:rsidRPr="00FB6306" w:rsidRDefault="00C706C2" w:rsidP="00CF7761">
            <w:pPr>
              <w:jc w:val="center"/>
              <w:rPr>
                <w:bCs/>
                <w:iCs/>
              </w:rPr>
            </w:pPr>
            <w:r w:rsidRPr="00FB6306">
              <w:rPr>
                <w:bCs/>
                <w:iCs/>
              </w:rPr>
              <w:t> </w:t>
            </w:r>
          </w:p>
        </w:tc>
        <w:tc>
          <w:tcPr>
            <w:tcW w:w="1417" w:type="dxa"/>
            <w:shd w:val="clear" w:color="auto" w:fill="auto"/>
            <w:hideMark/>
          </w:tcPr>
          <w:p w:rsidR="00C706C2" w:rsidRPr="00FB6306" w:rsidRDefault="00C706C2" w:rsidP="00CF7761">
            <w:pPr>
              <w:jc w:val="right"/>
              <w:rPr>
                <w:bCs/>
                <w:iCs/>
              </w:rPr>
            </w:pPr>
            <w:r w:rsidRPr="00FB6306">
              <w:rPr>
                <w:bCs/>
                <w:iCs/>
              </w:rPr>
              <w:t>22 327,75</w:t>
            </w:r>
          </w:p>
        </w:tc>
        <w:tc>
          <w:tcPr>
            <w:tcW w:w="1418" w:type="dxa"/>
            <w:shd w:val="clear" w:color="auto" w:fill="auto"/>
            <w:hideMark/>
          </w:tcPr>
          <w:p w:rsidR="00C706C2" w:rsidRPr="00FB6306" w:rsidRDefault="00C706C2" w:rsidP="00CF7761">
            <w:pPr>
              <w:jc w:val="right"/>
              <w:rPr>
                <w:bCs/>
                <w:iCs/>
              </w:rPr>
            </w:pPr>
            <w:r w:rsidRPr="00FB6306">
              <w:rPr>
                <w:bCs/>
                <w:iCs/>
              </w:rPr>
              <w:t>18 304,14</w:t>
            </w:r>
          </w:p>
        </w:tc>
        <w:tc>
          <w:tcPr>
            <w:tcW w:w="1417" w:type="dxa"/>
            <w:shd w:val="clear" w:color="auto" w:fill="auto"/>
            <w:hideMark/>
          </w:tcPr>
          <w:p w:rsidR="00C706C2" w:rsidRPr="00FB6306" w:rsidRDefault="00C706C2" w:rsidP="00CF7761">
            <w:pPr>
              <w:jc w:val="right"/>
              <w:rPr>
                <w:bCs/>
                <w:iCs/>
              </w:rPr>
            </w:pPr>
            <w:r w:rsidRPr="00FB6306">
              <w:rPr>
                <w:bCs/>
                <w:iCs/>
              </w:rPr>
              <w:t>18 459,28</w:t>
            </w:r>
          </w:p>
        </w:tc>
      </w:tr>
      <w:tr w:rsidR="00C706C2" w:rsidRPr="00FB6306" w:rsidTr="00CF7761">
        <w:trPr>
          <w:trHeight w:val="255"/>
        </w:trPr>
        <w:tc>
          <w:tcPr>
            <w:tcW w:w="5118" w:type="dxa"/>
            <w:shd w:val="clear" w:color="auto" w:fill="auto"/>
            <w:hideMark/>
          </w:tcPr>
          <w:p w:rsidR="00C706C2" w:rsidRPr="00FB6306" w:rsidRDefault="00C706C2" w:rsidP="00CF7761">
            <w:pPr>
              <w:rPr>
                <w:bCs/>
                <w:iCs/>
              </w:rPr>
            </w:pPr>
            <w:r w:rsidRPr="00FB6306">
              <w:rPr>
                <w:bCs/>
                <w:iCs/>
              </w:rPr>
              <w:t>ОБЩЕГОСУДАРСТВЕННЫЕ ВОПРОСЫ</w:t>
            </w:r>
          </w:p>
        </w:tc>
        <w:tc>
          <w:tcPr>
            <w:tcW w:w="878" w:type="dxa"/>
            <w:shd w:val="clear" w:color="auto" w:fill="auto"/>
            <w:hideMark/>
          </w:tcPr>
          <w:p w:rsidR="00C706C2" w:rsidRPr="00FB6306" w:rsidRDefault="00C706C2" w:rsidP="00CF7761">
            <w:pPr>
              <w:jc w:val="center"/>
              <w:rPr>
                <w:bCs/>
                <w:iCs/>
              </w:rPr>
            </w:pPr>
            <w:r w:rsidRPr="00FB6306">
              <w:rPr>
                <w:bCs/>
                <w:iCs/>
              </w:rPr>
              <w:t>992</w:t>
            </w:r>
          </w:p>
        </w:tc>
        <w:tc>
          <w:tcPr>
            <w:tcW w:w="811" w:type="dxa"/>
            <w:shd w:val="clear" w:color="auto" w:fill="auto"/>
            <w:hideMark/>
          </w:tcPr>
          <w:p w:rsidR="00C706C2" w:rsidRPr="00FB6306" w:rsidRDefault="00C706C2" w:rsidP="00CF7761">
            <w:pPr>
              <w:jc w:val="center"/>
              <w:rPr>
                <w:bCs/>
                <w:iCs/>
              </w:rPr>
            </w:pPr>
            <w:r w:rsidRPr="00FB6306">
              <w:rPr>
                <w:bCs/>
                <w:iCs/>
              </w:rPr>
              <w:t>01</w:t>
            </w:r>
          </w:p>
        </w:tc>
        <w:tc>
          <w:tcPr>
            <w:tcW w:w="850" w:type="dxa"/>
            <w:shd w:val="clear" w:color="auto" w:fill="auto"/>
            <w:hideMark/>
          </w:tcPr>
          <w:p w:rsidR="00C706C2" w:rsidRPr="00FB6306" w:rsidRDefault="00C706C2" w:rsidP="00CF7761">
            <w:pPr>
              <w:jc w:val="center"/>
              <w:rPr>
                <w:bCs/>
                <w:iCs/>
              </w:rPr>
            </w:pPr>
            <w:r w:rsidRPr="00FB6306">
              <w:rPr>
                <w:bCs/>
                <w:iCs/>
              </w:rPr>
              <w:t> </w:t>
            </w:r>
          </w:p>
        </w:tc>
        <w:tc>
          <w:tcPr>
            <w:tcW w:w="1843" w:type="dxa"/>
            <w:shd w:val="clear" w:color="auto" w:fill="auto"/>
            <w:hideMark/>
          </w:tcPr>
          <w:p w:rsidR="00C706C2" w:rsidRPr="00FB6306" w:rsidRDefault="00C706C2" w:rsidP="00CF7761">
            <w:pPr>
              <w:jc w:val="center"/>
              <w:rPr>
                <w:bCs/>
                <w:iCs/>
              </w:rPr>
            </w:pPr>
            <w:r w:rsidRPr="00FB6306">
              <w:rPr>
                <w:bCs/>
                <w:iCs/>
              </w:rPr>
              <w:t> </w:t>
            </w:r>
          </w:p>
        </w:tc>
        <w:tc>
          <w:tcPr>
            <w:tcW w:w="851" w:type="dxa"/>
            <w:shd w:val="clear" w:color="auto" w:fill="auto"/>
            <w:hideMark/>
          </w:tcPr>
          <w:p w:rsidR="00C706C2" w:rsidRPr="00FB6306" w:rsidRDefault="00C706C2" w:rsidP="00CF7761">
            <w:pPr>
              <w:jc w:val="center"/>
              <w:rPr>
                <w:bCs/>
                <w:iCs/>
              </w:rPr>
            </w:pPr>
            <w:r w:rsidRPr="00FB6306">
              <w:rPr>
                <w:bCs/>
                <w:iCs/>
              </w:rPr>
              <w:t> </w:t>
            </w:r>
          </w:p>
        </w:tc>
        <w:tc>
          <w:tcPr>
            <w:tcW w:w="1417" w:type="dxa"/>
            <w:shd w:val="clear" w:color="auto" w:fill="auto"/>
            <w:hideMark/>
          </w:tcPr>
          <w:p w:rsidR="00C706C2" w:rsidRPr="00FB6306" w:rsidRDefault="00C706C2" w:rsidP="00CF7761">
            <w:pPr>
              <w:jc w:val="right"/>
              <w:rPr>
                <w:bCs/>
                <w:iCs/>
              </w:rPr>
            </w:pPr>
            <w:r w:rsidRPr="00FB6306">
              <w:rPr>
                <w:bCs/>
                <w:iCs/>
              </w:rPr>
              <w:t>9 210,77</w:t>
            </w:r>
          </w:p>
        </w:tc>
        <w:tc>
          <w:tcPr>
            <w:tcW w:w="1418" w:type="dxa"/>
            <w:shd w:val="clear" w:color="auto" w:fill="auto"/>
            <w:hideMark/>
          </w:tcPr>
          <w:p w:rsidR="00C706C2" w:rsidRPr="00FB6306" w:rsidRDefault="00C706C2" w:rsidP="00CF7761">
            <w:pPr>
              <w:jc w:val="right"/>
              <w:rPr>
                <w:bCs/>
                <w:iCs/>
              </w:rPr>
            </w:pPr>
            <w:r w:rsidRPr="00FB6306">
              <w:rPr>
                <w:bCs/>
                <w:iCs/>
              </w:rPr>
              <w:t>9 535,04</w:t>
            </w:r>
          </w:p>
        </w:tc>
        <w:tc>
          <w:tcPr>
            <w:tcW w:w="1417" w:type="dxa"/>
            <w:shd w:val="clear" w:color="auto" w:fill="auto"/>
            <w:hideMark/>
          </w:tcPr>
          <w:p w:rsidR="00C706C2" w:rsidRPr="00FB6306" w:rsidRDefault="00C706C2" w:rsidP="00CF7761">
            <w:pPr>
              <w:jc w:val="right"/>
              <w:rPr>
                <w:bCs/>
                <w:iCs/>
              </w:rPr>
            </w:pPr>
            <w:r w:rsidRPr="00FB6306">
              <w:rPr>
                <w:bCs/>
                <w:iCs/>
              </w:rPr>
              <w:t>9 667,04</w:t>
            </w:r>
          </w:p>
        </w:tc>
      </w:tr>
      <w:tr w:rsidR="00C706C2" w:rsidRPr="00FB6306" w:rsidTr="00CF7761">
        <w:trPr>
          <w:trHeight w:val="840"/>
        </w:trPr>
        <w:tc>
          <w:tcPr>
            <w:tcW w:w="5118" w:type="dxa"/>
            <w:shd w:val="clear" w:color="auto" w:fill="auto"/>
            <w:hideMark/>
          </w:tcPr>
          <w:p w:rsidR="00C706C2" w:rsidRPr="00FB6306" w:rsidRDefault="00C706C2" w:rsidP="00CF7761">
            <w:pPr>
              <w:rPr>
                <w:bCs/>
                <w:iCs/>
              </w:rPr>
            </w:pPr>
            <w:r w:rsidRPr="00FB6306">
              <w:rPr>
                <w:bCs/>
                <w:iCs/>
              </w:rPr>
              <w:t>Обеспечение деятельности финансовых, налоговых и таможенных органов и органов финансового (финансово-бюджетного) надзора</w:t>
            </w:r>
          </w:p>
        </w:tc>
        <w:tc>
          <w:tcPr>
            <w:tcW w:w="878" w:type="dxa"/>
            <w:shd w:val="clear" w:color="auto" w:fill="auto"/>
            <w:hideMark/>
          </w:tcPr>
          <w:p w:rsidR="00C706C2" w:rsidRPr="00FB6306" w:rsidRDefault="00C706C2" w:rsidP="00CF7761">
            <w:pPr>
              <w:jc w:val="center"/>
              <w:rPr>
                <w:bCs/>
                <w:iCs/>
              </w:rPr>
            </w:pPr>
            <w:r w:rsidRPr="00FB6306">
              <w:rPr>
                <w:bCs/>
                <w:iCs/>
              </w:rPr>
              <w:t>992</w:t>
            </w:r>
          </w:p>
        </w:tc>
        <w:tc>
          <w:tcPr>
            <w:tcW w:w="811" w:type="dxa"/>
            <w:shd w:val="clear" w:color="auto" w:fill="auto"/>
            <w:hideMark/>
          </w:tcPr>
          <w:p w:rsidR="00C706C2" w:rsidRPr="00FB6306" w:rsidRDefault="00C706C2" w:rsidP="00CF7761">
            <w:pPr>
              <w:jc w:val="center"/>
              <w:rPr>
                <w:bCs/>
                <w:iCs/>
              </w:rPr>
            </w:pPr>
            <w:r w:rsidRPr="00FB6306">
              <w:rPr>
                <w:bCs/>
                <w:iCs/>
              </w:rPr>
              <w:t>01</w:t>
            </w:r>
          </w:p>
        </w:tc>
        <w:tc>
          <w:tcPr>
            <w:tcW w:w="850" w:type="dxa"/>
            <w:shd w:val="clear" w:color="auto" w:fill="auto"/>
            <w:hideMark/>
          </w:tcPr>
          <w:p w:rsidR="00C706C2" w:rsidRPr="00FB6306" w:rsidRDefault="00C706C2" w:rsidP="00CF7761">
            <w:pPr>
              <w:jc w:val="center"/>
              <w:rPr>
                <w:bCs/>
                <w:iCs/>
              </w:rPr>
            </w:pPr>
            <w:r w:rsidRPr="00FB6306">
              <w:rPr>
                <w:bCs/>
                <w:iCs/>
              </w:rPr>
              <w:t>06</w:t>
            </w:r>
          </w:p>
        </w:tc>
        <w:tc>
          <w:tcPr>
            <w:tcW w:w="1843" w:type="dxa"/>
            <w:shd w:val="clear" w:color="auto" w:fill="auto"/>
            <w:hideMark/>
          </w:tcPr>
          <w:p w:rsidR="00C706C2" w:rsidRPr="00FB6306" w:rsidRDefault="00C706C2" w:rsidP="00CF7761">
            <w:pPr>
              <w:jc w:val="center"/>
              <w:rPr>
                <w:bCs/>
                <w:iCs/>
              </w:rPr>
            </w:pPr>
            <w:r w:rsidRPr="00FB6306">
              <w:rPr>
                <w:bCs/>
                <w:iCs/>
              </w:rPr>
              <w:t> </w:t>
            </w:r>
          </w:p>
        </w:tc>
        <w:tc>
          <w:tcPr>
            <w:tcW w:w="851" w:type="dxa"/>
            <w:shd w:val="clear" w:color="auto" w:fill="auto"/>
            <w:hideMark/>
          </w:tcPr>
          <w:p w:rsidR="00C706C2" w:rsidRPr="00FB6306" w:rsidRDefault="00C706C2" w:rsidP="00CF7761">
            <w:pPr>
              <w:jc w:val="center"/>
              <w:rPr>
                <w:bCs/>
                <w:iCs/>
              </w:rPr>
            </w:pPr>
            <w:r w:rsidRPr="00FB6306">
              <w:rPr>
                <w:bCs/>
                <w:iCs/>
              </w:rPr>
              <w:t> </w:t>
            </w:r>
          </w:p>
        </w:tc>
        <w:tc>
          <w:tcPr>
            <w:tcW w:w="1417" w:type="dxa"/>
            <w:shd w:val="clear" w:color="auto" w:fill="auto"/>
            <w:hideMark/>
          </w:tcPr>
          <w:p w:rsidR="00C706C2" w:rsidRPr="00FB6306" w:rsidRDefault="00C706C2" w:rsidP="00CF7761">
            <w:pPr>
              <w:jc w:val="right"/>
              <w:rPr>
                <w:bCs/>
                <w:iCs/>
              </w:rPr>
            </w:pPr>
            <w:r w:rsidRPr="00FB6306">
              <w:rPr>
                <w:bCs/>
                <w:iCs/>
              </w:rPr>
              <w:t>9 110,77</w:t>
            </w:r>
          </w:p>
        </w:tc>
        <w:tc>
          <w:tcPr>
            <w:tcW w:w="1418" w:type="dxa"/>
            <w:shd w:val="clear" w:color="auto" w:fill="auto"/>
            <w:hideMark/>
          </w:tcPr>
          <w:p w:rsidR="00C706C2" w:rsidRPr="00FB6306" w:rsidRDefault="00C706C2" w:rsidP="00CF7761">
            <w:pPr>
              <w:jc w:val="right"/>
              <w:rPr>
                <w:bCs/>
                <w:iCs/>
              </w:rPr>
            </w:pPr>
            <w:r w:rsidRPr="00FB6306">
              <w:rPr>
                <w:bCs/>
                <w:iCs/>
              </w:rPr>
              <w:t>9 435,04</w:t>
            </w:r>
          </w:p>
        </w:tc>
        <w:tc>
          <w:tcPr>
            <w:tcW w:w="1417" w:type="dxa"/>
            <w:shd w:val="clear" w:color="auto" w:fill="auto"/>
            <w:hideMark/>
          </w:tcPr>
          <w:p w:rsidR="00C706C2" w:rsidRPr="00FB6306" w:rsidRDefault="00C706C2" w:rsidP="00CF7761">
            <w:pPr>
              <w:jc w:val="right"/>
              <w:rPr>
                <w:bCs/>
                <w:iCs/>
              </w:rPr>
            </w:pPr>
            <w:r w:rsidRPr="00FB6306">
              <w:rPr>
                <w:bCs/>
                <w:iCs/>
              </w:rPr>
              <w:t>9 567,04</w:t>
            </w:r>
          </w:p>
        </w:tc>
      </w:tr>
      <w:tr w:rsidR="00C706C2" w:rsidRPr="00FB6306" w:rsidTr="00CF7761">
        <w:trPr>
          <w:trHeight w:val="1050"/>
        </w:trPr>
        <w:tc>
          <w:tcPr>
            <w:tcW w:w="5118" w:type="dxa"/>
            <w:shd w:val="clear" w:color="auto" w:fill="auto"/>
            <w:hideMark/>
          </w:tcPr>
          <w:p w:rsidR="00C706C2" w:rsidRPr="00FB6306" w:rsidRDefault="00C706C2" w:rsidP="00CF7761">
            <w:pPr>
              <w:rPr>
                <w:bCs/>
                <w:iCs/>
              </w:rPr>
            </w:pPr>
            <w:r w:rsidRPr="00FB6306">
              <w:rPr>
                <w:bCs/>
                <w:iCs/>
              </w:rPr>
              <w:t>Муниципальная программа "Управление муниципальными финансами и муниципальным долгом Камешкирского района Пензенской области на 2014-2022 годы"</w:t>
            </w:r>
          </w:p>
        </w:tc>
        <w:tc>
          <w:tcPr>
            <w:tcW w:w="878" w:type="dxa"/>
            <w:shd w:val="clear" w:color="auto" w:fill="auto"/>
            <w:hideMark/>
          </w:tcPr>
          <w:p w:rsidR="00C706C2" w:rsidRPr="00FB6306" w:rsidRDefault="00C706C2" w:rsidP="00CF7761">
            <w:pPr>
              <w:jc w:val="center"/>
              <w:rPr>
                <w:bCs/>
                <w:iCs/>
              </w:rPr>
            </w:pPr>
            <w:r w:rsidRPr="00FB6306">
              <w:rPr>
                <w:bCs/>
                <w:iCs/>
              </w:rPr>
              <w:t>992</w:t>
            </w:r>
          </w:p>
        </w:tc>
        <w:tc>
          <w:tcPr>
            <w:tcW w:w="811" w:type="dxa"/>
            <w:shd w:val="clear" w:color="auto" w:fill="auto"/>
            <w:hideMark/>
          </w:tcPr>
          <w:p w:rsidR="00C706C2" w:rsidRPr="00FB6306" w:rsidRDefault="00C706C2" w:rsidP="00CF7761">
            <w:pPr>
              <w:jc w:val="center"/>
              <w:rPr>
                <w:bCs/>
                <w:iCs/>
              </w:rPr>
            </w:pPr>
            <w:r w:rsidRPr="00FB6306">
              <w:rPr>
                <w:bCs/>
                <w:iCs/>
              </w:rPr>
              <w:t>01</w:t>
            </w:r>
          </w:p>
        </w:tc>
        <w:tc>
          <w:tcPr>
            <w:tcW w:w="850" w:type="dxa"/>
            <w:shd w:val="clear" w:color="auto" w:fill="auto"/>
            <w:hideMark/>
          </w:tcPr>
          <w:p w:rsidR="00C706C2" w:rsidRPr="00FB6306" w:rsidRDefault="00C706C2" w:rsidP="00CF7761">
            <w:pPr>
              <w:jc w:val="center"/>
              <w:rPr>
                <w:bCs/>
                <w:iCs/>
              </w:rPr>
            </w:pPr>
            <w:r w:rsidRPr="00FB6306">
              <w:rPr>
                <w:bCs/>
                <w:iCs/>
              </w:rPr>
              <w:t>06</w:t>
            </w:r>
          </w:p>
        </w:tc>
        <w:tc>
          <w:tcPr>
            <w:tcW w:w="1843" w:type="dxa"/>
            <w:shd w:val="clear" w:color="auto" w:fill="auto"/>
            <w:hideMark/>
          </w:tcPr>
          <w:p w:rsidR="00C706C2" w:rsidRPr="00FB6306" w:rsidRDefault="00C706C2" w:rsidP="00CF7761">
            <w:pPr>
              <w:jc w:val="center"/>
              <w:rPr>
                <w:bCs/>
                <w:iCs/>
              </w:rPr>
            </w:pPr>
            <w:r w:rsidRPr="00FB6306">
              <w:rPr>
                <w:bCs/>
                <w:iCs/>
              </w:rPr>
              <w:t>1300000000</w:t>
            </w:r>
          </w:p>
        </w:tc>
        <w:tc>
          <w:tcPr>
            <w:tcW w:w="851" w:type="dxa"/>
            <w:shd w:val="clear" w:color="auto" w:fill="auto"/>
            <w:hideMark/>
          </w:tcPr>
          <w:p w:rsidR="00C706C2" w:rsidRPr="00FB6306" w:rsidRDefault="00C706C2" w:rsidP="00CF7761">
            <w:pPr>
              <w:jc w:val="center"/>
              <w:rPr>
                <w:bCs/>
                <w:iCs/>
              </w:rPr>
            </w:pPr>
            <w:r w:rsidRPr="00FB6306">
              <w:rPr>
                <w:bCs/>
                <w:iCs/>
              </w:rPr>
              <w:t> </w:t>
            </w:r>
          </w:p>
        </w:tc>
        <w:tc>
          <w:tcPr>
            <w:tcW w:w="1417" w:type="dxa"/>
            <w:shd w:val="clear" w:color="auto" w:fill="auto"/>
            <w:hideMark/>
          </w:tcPr>
          <w:p w:rsidR="00C706C2" w:rsidRPr="00FB6306" w:rsidRDefault="00C706C2" w:rsidP="00CF7761">
            <w:pPr>
              <w:jc w:val="right"/>
              <w:rPr>
                <w:bCs/>
                <w:iCs/>
              </w:rPr>
            </w:pPr>
            <w:r w:rsidRPr="00FB6306">
              <w:rPr>
                <w:bCs/>
                <w:iCs/>
              </w:rPr>
              <w:t>9 110,77</w:t>
            </w:r>
          </w:p>
        </w:tc>
        <w:tc>
          <w:tcPr>
            <w:tcW w:w="1418" w:type="dxa"/>
            <w:shd w:val="clear" w:color="auto" w:fill="auto"/>
            <w:hideMark/>
          </w:tcPr>
          <w:p w:rsidR="00C706C2" w:rsidRPr="00FB6306" w:rsidRDefault="00C706C2" w:rsidP="00CF7761">
            <w:pPr>
              <w:jc w:val="right"/>
              <w:rPr>
                <w:bCs/>
                <w:iCs/>
              </w:rPr>
            </w:pPr>
            <w:r w:rsidRPr="00FB6306">
              <w:rPr>
                <w:bCs/>
                <w:iCs/>
              </w:rPr>
              <w:t>9 435,04</w:t>
            </w:r>
          </w:p>
        </w:tc>
        <w:tc>
          <w:tcPr>
            <w:tcW w:w="1417" w:type="dxa"/>
            <w:shd w:val="clear" w:color="auto" w:fill="auto"/>
            <w:hideMark/>
          </w:tcPr>
          <w:p w:rsidR="00C706C2" w:rsidRPr="00FB6306" w:rsidRDefault="00C706C2" w:rsidP="00CF7761">
            <w:pPr>
              <w:jc w:val="right"/>
              <w:rPr>
                <w:bCs/>
                <w:iCs/>
              </w:rPr>
            </w:pPr>
            <w:r w:rsidRPr="00FB6306">
              <w:rPr>
                <w:bCs/>
                <w:iCs/>
              </w:rPr>
              <w:t>9 567,04</w:t>
            </w:r>
          </w:p>
        </w:tc>
      </w:tr>
      <w:tr w:rsidR="00C706C2" w:rsidRPr="00FB6306" w:rsidTr="00CF7761">
        <w:trPr>
          <w:trHeight w:val="630"/>
        </w:trPr>
        <w:tc>
          <w:tcPr>
            <w:tcW w:w="5118" w:type="dxa"/>
            <w:shd w:val="clear" w:color="auto" w:fill="auto"/>
            <w:hideMark/>
          </w:tcPr>
          <w:p w:rsidR="00C706C2" w:rsidRPr="00FB6306" w:rsidRDefault="00C706C2" w:rsidP="00CF7761">
            <w:pPr>
              <w:rPr>
                <w:bCs/>
                <w:iCs/>
              </w:rPr>
            </w:pPr>
            <w:r w:rsidRPr="00FB6306">
              <w:rPr>
                <w:bCs/>
                <w:iCs/>
              </w:rPr>
              <w:t>Подпрограмма "Обеспечение деятельности Финансового управления Камешкирского района Пензенской области"</w:t>
            </w:r>
          </w:p>
        </w:tc>
        <w:tc>
          <w:tcPr>
            <w:tcW w:w="878" w:type="dxa"/>
            <w:shd w:val="clear" w:color="auto" w:fill="auto"/>
            <w:hideMark/>
          </w:tcPr>
          <w:p w:rsidR="00C706C2" w:rsidRPr="00FB6306" w:rsidRDefault="00C706C2" w:rsidP="00CF7761">
            <w:pPr>
              <w:jc w:val="center"/>
              <w:rPr>
                <w:bCs/>
                <w:iCs/>
              </w:rPr>
            </w:pPr>
            <w:r w:rsidRPr="00FB6306">
              <w:rPr>
                <w:bCs/>
                <w:iCs/>
              </w:rPr>
              <w:t>992</w:t>
            </w:r>
          </w:p>
        </w:tc>
        <w:tc>
          <w:tcPr>
            <w:tcW w:w="811" w:type="dxa"/>
            <w:shd w:val="clear" w:color="auto" w:fill="auto"/>
            <w:hideMark/>
          </w:tcPr>
          <w:p w:rsidR="00C706C2" w:rsidRPr="00FB6306" w:rsidRDefault="00C706C2" w:rsidP="00CF7761">
            <w:pPr>
              <w:jc w:val="center"/>
              <w:rPr>
                <w:bCs/>
                <w:iCs/>
              </w:rPr>
            </w:pPr>
            <w:r w:rsidRPr="00FB6306">
              <w:rPr>
                <w:bCs/>
                <w:iCs/>
              </w:rPr>
              <w:t>01</w:t>
            </w:r>
          </w:p>
        </w:tc>
        <w:tc>
          <w:tcPr>
            <w:tcW w:w="850" w:type="dxa"/>
            <w:shd w:val="clear" w:color="auto" w:fill="auto"/>
            <w:hideMark/>
          </w:tcPr>
          <w:p w:rsidR="00C706C2" w:rsidRPr="00FB6306" w:rsidRDefault="00C706C2" w:rsidP="00CF7761">
            <w:pPr>
              <w:jc w:val="center"/>
              <w:rPr>
                <w:bCs/>
                <w:iCs/>
              </w:rPr>
            </w:pPr>
            <w:r w:rsidRPr="00FB6306">
              <w:rPr>
                <w:bCs/>
                <w:iCs/>
              </w:rPr>
              <w:t>06</w:t>
            </w:r>
          </w:p>
        </w:tc>
        <w:tc>
          <w:tcPr>
            <w:tcW w:w="1843" w:type="dxa"/>
            <w:shd w:val="clear" w:color="auto" w:fill="auto"/>
            <w:hideMark/>
          </w:tcPr>
          <w:p w:rsidR="00C706C2" w:rsidRPr="00FB6306" w:rsidRDefault="00C706C2" w:rsidP="00CF7761">
            <w:pPr>
              <w:jc w:val="center"/>
              <w:rPr>
                <w:bCs/>
                <w:iCs/>
              </w:rPr>
            </w:pPr>
            <w:r w:rsidRPr="00FB6306">
              <w:rPr>
                <w:bCs/>
                <w:iCs/>
              </w:rPr>
              <w:t>1330000000</w:t>
            </w:r>
          </w:p>
        </w:tc>
        <w:tc>
          <w:tcPr>
            <w:tcW w:w="851" w:type="dxa"/>
            <w:shd w:val="clear" w:color="auto" w:fill="auto"/>
            <w:hideMark/>
          </w:tcPr>
          <w:p w:rsidR="00C706C2" w:rsidRPr="00FB6306" w:rsidRDefault="00C706C2" w:rsidP="00CF7761">
            <w:pPr>
              <w:jc w:val="center"/>
              <w:rPr>
                <w:bCs/>
                <w:iCs/>
              </w:rPr>
            </w:pPr>
            <w:r w:rsidRPr="00FB6306">
              <w:rPr>
                <w:bCs/>
                <w:iCs/>
              </w:rPr>
              <w:t> </w:t>
            </w:r>
          </w:p>
        </w:tc>
        <w:tc>
          <w:tcPr>
            <w:tcW w:w="1417" w:type="dxa"/>
            <w:shd w:val="clear" w:color="auto" w:fill="auto"/>
            <w:hideMark/>
          </w:tcPr>
          <w:p w:rsidR="00C706C2" w:rsidRPr="00FB6306" w:rsidRDefault="00C706C2" w:rsidP="00CF7761">
            <w:pPr>
              <w:jc w:val="right"/>
              <w:rPr>
                <w:bCs/>
                <w:iCs/>
              </w:rPr>
            </w:pPr>
            <w:r w:rsidRPr="00FB6306">
              <w:rPr>
                <w:bCs/>
                <w:iCs/>
              </w:rPr>
              <w:t>9 110,65</w:t>
            </w:r>
          </w:p>
        </w:tc>
        <w:tc>
          <w:tcPr>
            <w:tcW w:w="1418" w:type="dxa"/>
            <w:shd w:val="clear" w:color="auto" w:fill="auto"/>
            <w:hideMark/>
          </w:tcPr>
          <w:p w:rsidR="00C706C2" w:rsidRPr="00FB6306" w:rsidRDefault="00C706C2" w:rsidP="00CF7761">
            <w:pPr>
              <w:jc w:val="right"/>
              <w:rPr>
                <w:bCs/>
                <w:iCs/>
              </w:rPr>
            </w:pPr>
            <w:r w:rsidRPr="00FB6306">
              <w:rPr>
                <w:bCs/>
                <w:iCs/>
              </w:rPr>
              <w:t>9 435,04</w:t>
            </w:r>
          </w:p>
        </w:tc>
        <w:tc>
          <w:tcPr>
            <w:tcW w:w="1417" w:type="dxa"/>
            <w:shd w:val="clear" w:color="auto" w:fill="auto"/>
            <w:hideMark/>
          </w:tcPr>
          <w:p w:rsidR="00C706C2" w:rsidRPr="00FB6306" w:rsidRDefault="00C706C2" w:rsidP="00CF7761">
            <w:pPr>
              <w:jc w:val="right"/>
              <w:rPr>
                <w:bCs/>
                <w:iCs/>
              </w:rPr>
            </w:pPr>
            <w:r w:rsidRPr="00FB6306">
              <w:rPr>
                <w:bCs/>
                <w:iCs/>
              </w:rPr>
              <w:t>9 567,04</w:t>
            </w:r>
          </w:p>
        </w:tc>
      </w:tr>
      <w:tr w:rsidR="00C706C2" w:rsidRPr="00FB6306" w:rsidTr="00CF7761">
        <w:trPr>
          <w:trHeight w:val="1050"/>
        </w:trPr>
        <w:tc>
          <w:tcPr>
            <w:tcW w:w="5118" w:type="dxa"/>
            <w:shd w:val="clear" w:color="auto" w:fill="auto"/>
            <w:hideMark/>
          </w:tcPr>
          <w:p w:rsidR="00C706C2" w:rsidRPr="00FB6306" w:rsidRDefault="00C706C2" w:rsidP="00CF7761">
            <w:pPr>
              <w:rPr>
                <w:bCs/>
                <w:iCs/>
              </w:rPr>
            </w:pPr>
            <w:r w:rsidRPr="00FB6306">
              <w:rPr>
                <w:bCs/>
                <w:iCs/>
              </w:rPr>
              <w:t>Основное мероприятие «Формирование и исполнение бюджета Камешкирского района Пензенской области, контроль за исполнением бюджета Камешкирского района Пензенской области»</w:t>
            </w:r>
          </w:p>
        </w:tc>
        <w:tc>
          <w:tcPr>
            <w:tcW w:w="878" w:type="dxa"/>
            <w:shd w:val="clear" w:color="auto" w:fill="auto"/>
            <w:hideMark/>
          </w:tcPr>
          <w:p w:rsidR="00C706C2" w:rsidRPr="00FB6306" w:rsidRDefault="00C706C2" w:rsidP="00CF7761">
            <w:pPr>
              <w:jc w:val="center"/>
              <w:rPr>
                <w:bCs/>
                <w:iCs/>
              </w:rPr>
            </w:pPr>
            <w:r w:rsidRPr="00FB6306">
              <w:rPr>
                <w:bCs/>
                <w:iCs/>
              </w:rPr>
              <w:t>992</w:t>
            </w:r>
          </w:p>
        </w:tc>
        <w:tc>
          <w:tcPr>
            <w:tcW w:w="811" w:type="dxa"/>
            <w:shd w:val="clear" w:color="auto" w:fill="auto"/>
            <w:hideMark/>
          </w:tcPr>
          <w:p w:rsidR="00C706C2" w:rsidRPr="00FB6306" w:rsidRDefault="00C706C2" w:rsidP="00CF7761">
            <w:pPr>
              <w:jc w:val="center"/>
              <w:rPr>
                <w:bCs/>
                <w:iCs/>
              </w:rPr>
            </w:pPr>
            <w:r w:rsidRPr="00FB6306">
              <w:rPr>
                <w:bCs/>
                <w:iCs/>
              </w:rPr>
              <w:t>01</w:t>
            </w:r>
          </w:p>
        </w:tc>
        <w:tc>
          <w:tcPr>
            <w:tcW w:w="850" w:type="dxa"/>
            <w:shd w:val="clear" w:color="auto" w:fill="auto"/>
            <w:hideMark/>
          </w:tcPr>
          <w:p w:rsidR="00C706C2" w:rsidRPr="00FB6306" w:rsidRDefault="00C706C2" w:rsidP="00CF7761">
            <w:pPr>
              <w:jc w:val="center"/>
              <w:rPr>
                <w:bCs/>
                <w:iCs/>
              </w:rPr>
            </w:pPr>
            <w:r w:rsidRPr="00FB6306">
              <w:rPr>
                <w:bCs/>
                <w:iCs/>
              </w:rPr>
              <w:t>06</w:t>
            </w:r>
          </w:p>
        </w:tc>
        <w:tc>
          <w:tcPr>
            <w:tcW w:w="1843" w:type="dxa"/>
            <w:shd w:val="clear" w:color="auto" w:fill="auto"/>
            <w:hideMark/>
          </w:tcPr>
          <w:p w:rsidR="00C706C2" w:rsidRPr="00FB6306" w:rsidRDefault="00C706C2" w:rsidP="00CF7761">
            <w:pPr>
              <w:jc w:val="center"/>
              <w:rPr>
                <w:bCs/>
                <w:iCs/>
              </w:rPr>
            </w:pPr>
            <w:r w:rsidRPr="00FB6306">
              <w:rPr>
                <w:bCs/>
                <w:iCs/>
              </w:rPr>
              <w:t>1330100000</w:t>
            </w:r>
          </w:p>
        </w:tc>
        <w:tc>
          <w:tcPr>
            <w:tcW w:w="851" w:type="dxa"/>
            <w:shd w:val="clear" w:color="auto" w:fill="auto"/>
            <w:hideMark/>
          </w:tcPr>
          <w:p w:rsidR="00C706C2" w:rsidRPr="00FB6306" w:rsidRDefault="00C706C2" w:rsidP="00CF7761">
            <w:pPr>
              <w:jc w:val="center"/>
              <w:rPr>
                <w:bCs/>
                <w:iCs/>
              </w:rPr>
            </w:pPr>
            <w:r w:rsidRPr="00FB6306">
              <w:rPr>
                <w:bCs/>
                <w:iCs/>
              </w:rPr>
              <w:t> </w:t>
            </w:r>
          </w:p>
        </w:tc>
        <w:tc>
          <w:tcPr>
            <w:tcW w:w="1417" w:type="dxa"/>
            <w:shd w:val="clear" w:color="auto" w:fill="auto"/>
            <w:hideMark/>
          </w:tcPr>
          <w:p w:rsidR="00C706C2" w:rsidRPr="00FB6306" w:rsidRDefault="00C706C2" w:rsidP="00CF7761">
            <w:pPr>
              <w:jc w:val="right"/>
              <w:rPr>
                <w:bCs/>
                <w:iCs/>
              </w:rPr>
            </w:pPr>
            <w:r w:rsidRPr="00FB6306">
              <w:rPr>
                <w:bCs/>
                <w:iCs/>
              </w:rPr>
              <w:t>9 110,65</w:t>
            </w:r>
          </w:p>
        </w:tc>
        <w:tc>
          <w:tcPr>
            <w:tcW w:w="1418" w:type="dxa"/>
            <w:shd w:val="clear" w:color="auto" w:fill="auto"/>
            <w:hideMark/>
          </w:tcPr>
          <w:p w:rsidR="00C706C2" w:rsidRPr="00FB6306" w:rsidRDefault="00C706C2" w:rsidP="00CF7761">
            <w:pPr>
              <w:jc w:val="right"/>
              <w:rPr>
                <w:bCs/>
                <w:iCs/>
              </w:rPr>
            </w:pPr>
            <w:r w:rsidRPr="00FB6306">
              <w:rPr>
                <w:bCs/>
                <w:iCs/>
              </w:rPr>
              <w:t>9 435,04</w:t>
            </w:r>
          </w:p>
        </w:tc>
        <w:tc>
          <w:tcPr>
            <w:tcW w:w="1417" w:type="dxa"/>
            <w:shd w:val="clear" w:color="auto" w:fill="auto"/>
            <w:hideMark/>
          </w:tcPr>
          <w:p w:rsidR="00C706C2" w:rsidRPr="00FB6306" w:rsidRDefault="00C706C2" w:rsidP="00CF7761">
            <w:pPr>
              <w:jc w:val="right"/>
              <w:rPr>
                <w:bCs/>
                <w:iCs/>
              </w:rPr>
            </w:pPr>
            <w:r w:rsidRPr="00FB6306">
              <w:rPr>
                <w:bCs/>
                <w:iCs/>
              </w:rPr>
              <w:t>9 567,04</w:t>
            </w:r>
          </w:p>
        </w:tc>
      </w:tr>
      <w:tr w:rsidR="00C706C2" w:rsidRPr="00FB6306" w:rsidTr="00CF7761">
        <w:trPr>
          <w:trHeight w:val="420"/>
        </w:trPr>
        <w:tc>
          <w:tcPr>
            <w:tcW w:w="5118" w:type="dxa"/>
            <w:shd w:val="clear" w:color="auto" w:fill="auto"/>
            <w:hideMark/>
          </w:tcPr>
          <w:p w:rsidR="00C706C2" w:rsidRPr="00FB6306" w:rsidRDefault="00C706C2" w:rsidP="00CF7761">
            <w:pPr>
              <w:rPr>
                <w:bCs/>
                <w:iCs/>
              </w:rPr>
            </w:pPr>
            <w:r w:rsidRPr="00FB6306">
              <w:rPr>
                <w:bCs/>
                <w:iCs/>
              </w:rPr>
              <w:lastRenderedPageBreak/>
              <w:t>Расходы на выплаты по оплате труда работников муниципальных органов</w:t>
            </w:r>
          </w:p>
        </w:tc>
        <w:tc>
          <w:tcPr>
            <w:tcW w:w="878" w:type="dxa"/>
            <w:shd w:val="clear" w:color="auto" w:fill="auto"/>
            <w:hideMark/>
          </w:tcPr>
          <w:p w:rsidR="00C706C2" w:rsidRPr="00FB6306" w:rsidRDefault="00C706C2" w:rsidP="00CF7761">
            <w:pPr>
              <w:jc w:val="center"/>
              <w:rPr>
                <w:bCs/>
                <w:iCs/>
              </w:rPr>
            </w:pPr>
            <w:r w:rsidRPr="00FB6306">
              <w:rPr>
                <w:bCs/>
                <w:iCs/>
              </w:rPr>
              <w:t>992</w:t>
            </w:r>
          </w:p>
        </w:tc>
        <w:tc>
          <w:tcPr>
            <w:tcW w:w="811" w:type="dxa"/>
            <w:shd w:val="clear" w:color="auto" w:fill="auto"/>
            <w:hideMark/>
          </w:tcPr>
          <w:p w:rsidR="00C706C2" w:rsidRPr="00FB6306" w:rsidRDefault="00C706C2" w:rsidP="00CF7761">
            <w:pPr>
              <w:jc w:val="center"/>
              <w:rPr>
                <w:bCs/>
                <w:iCs/>
              </w:rPr>
            </w:pPr>
            <w:r w:rsidRPr="00FB6306">
              <w:rPr>
                <w:bCs/>
                <w:iCs/>
              </w:rPr>
              <w:t>01</w:t>
            </w:r>
          </w:p>
        </w:tc>
        <w:tc>
          <w:tcPr>
            <w:tcW w:w="850" w:type="dxa"/>
            <w:shd w:val="clear" w:color="auto" w:fill="auto"/>
            <w:hideMark/>
          </w:tcPr>
          <w:p w:rsidR="00C706C2" w:rsidRPr="00FB6306" w:rsidRDefault="00C706C2" w:rsidP="00CF7761">
            <w:pPr>
              <w:jc w:val="center"/>
              <w:rPr>
                <w:bCs/>
                <w:iCs/>
              </w:rPr>
            </w:pPr>
            <w:r w:rsidRPr="00FB6306">
              <w:rPr>
                <w:bCs/>
                <w:iCs/>
              </w:rPr>
              <w:t>06</w:t>
            </w:r>
          </w:p>
        </w:tc>
        <w:tc>
          <w:tcPr>
            <w:tcW w:w="1843" w:type="dxa"/>
            <w:shd w:val="clear" w:color="auto" w:fill="auto"/>
            <w:hideMark/>
          </w:tcPr>
          <w:p w:rsidR="00C706C2" w:rsidRPr="00FB6306" w:rsidRDefault="00C706C2" w:rsidP="00CF7761">
            <w:pPr>
              <w:jc w:val="center"/>
              <w:rPr>
                <w:bCs/>
                <w:iCs/>
              </w:rPr>
            </w:pPr>
            <w:r w:rsidRPr="00FB6306">
              <w:rPr>
                <w:bCs/>
                <w:iCs/>
              </w:rPr>
              <w:t>1330102100</w:t>
            </w:r>
          </w:p>
        </w:tc>
        <w:tc>
          <w:tcPr>
            <w:tcW w:w="851" w:type="dxa"/>
            <w:shd w:val="clear" w:color="auto" w:fill="auto"/>
            <w:hideMark/>
          </w:tcPr>
          <w:p w:rsidR="00C706C2" w:rsidRPr="00FB6306" w:rsidRDefault="00C706C2" w:rsidP="00CF7761">
            <w:pPr>
              <w:jc w:val="center"/>
              <w:rPr>
                <w:bCs/>
                <w:iCs/>
              </w:rPr>
            </w:pPr>
            <w:r w:rsidRPr="00FB6306">
              <w:rPr>
                <w:bCs/>
                <w:iCs/>
              </w:rPr>
              <w:t> </w:t>
            </w:r>
          </w:p>
        </w:tc>
        <w:tc>
          <w:tcPr>
            <w:tcW w:w="1417" w:type="dxa"/>
            <w:shd w:val="clear" w:color="auto" w:fill="auto"/>
            <w:hideMark/>
          </w:tcPr>
          <w:p w:rsidR="00C706C2" w:rsidRPr="00FB6306" w:rsidRDefault="00C706C2" w:rsidP="00CF7761">
            <w:pPr>
              <w:jc w:val="right"/>
              <w:rPr>
                <w:bCs/>
                <w:iCs/>
              </w:rPr>
            </w:pPr>
            <w:r w:rsidRPr="00FB6306">
              <w:rPr>
                <w:bCs/>
                <w:iCs/>
              </w:rPr>
              <w:t>8 457,50</w:t>
            </w:r>
          </w:p>
        </w:tc>
        <w:tc>
          <w:tcPr>
            <w:tcW w:w="1418" w:type="dxa"/>
            <w:shd w:val="clear" w:color="auto" w:fill="auto"/>
            <w:hideMark/>
          </w:tcPr>
          <w:p w:rsidR="00C706C2" w:rsidRPr="00FB6306" w:rsidRDefault="00C706C2" w:rsidP="00CF7761">
            <w:pPr>
              <w:jc w:val="right"/>
              <w:rPr>
                <w:bCs/>
                <w:iCs/>
              </w:rPr>
            </w:pPr>
            <w:r w:rsidRPr="00FB6306">
              <w:rPr>
                <w:bCs/>
                <w:iCs/>
              </w:rPr>
              <w:t>8 837,40</w:t>
            </w:r>
          </w:p>
        </w:tc>
        <w:tc>
          <w:tcPr>
            <w:tcW w:w="1417" w:type="dxa"/>
            <w:shd w:val="clear" w:color="auto" w:fill="auto"/>
            <w:hideMark/>
          </w:tcPr>
          <w:p w:rsidR="00C706C2" w:rsidRPr="00FB6306" w:rsidRDefault="00C706C2" w:rsidP="00CF7761">
            <w:pPr>
              <w:jc w:val="right"/>
              <w:rPr>
                <w:bCs/>
                <w:iCs/>
              </w:rPr>
            </w:pPr>
            <w:r w:rsidRPr="00FB6306">
              <w:rPr>
                <w:bCs/>
                <w:iCs/>
              </w:rPr>
              <w:t>8 969,40</w:t>
            </w:r>
          </w:p>
        </w:tc>
      </w:tr>
      <w:tr w:rsidR="00C706C2" w:rsidRPr="00FB6306" w:rsidTr="00CF7761">
        <w:trPr>
          <w:trHeight w:val="1260"/>
        </w:trPr>
        <w:tc>
          <w:tcPr>
            <w:tcW w:w="5118" w:type="dxa"/>
            <w:shd w:val="clear" w:color="auto" w:fill="auto"/>
            <w:hideMark/>
          </w:tcPr>
          <w:p w:rsidR="00C706C2" w:rsidRPr="00FB6306" w:rsidRDefault="00C706C2" w:rsidP="00CF7761">
            <w:pPr>
              <w:rPr>
                <w:bCs/>
                <w:iCs/>
              </w:rPr>
            </w:pPr>
            <w:r w:rsidRPr="00FB6306">
              <w:rPr>
                <w:bCs/>
                <w:iCs/>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78" w:type="dxa"/>
            <w:shd w:val="clear" w:color="auto" w:fill="auto"/>
            <w:hideMark/>
          </w:tcPr>
          <w:p w:rsidR="00C706C2" w:rsidRPr="00FB6306" w:rsidRDefault="00C706C2" w:rsidP="00CF7761">
            <w:pPr>
              <w:jc w:val="center"/>
              <w:rPr>
                <w:bCs/>
                <w:iCs/>
              </w:rPr>
            </w:pPr>
            <w:r w:rsidRPr="00FB6306">
              <w:rPr>
                <w:bCs/>
                <w:iCs/>
              </w:rPr>
              <w:t>992</w:t>
            </w:r>
          </w:p>
        </w:tc>
        <w:tc>
          <w:tcPr>
            <w:tcW w:w="811" w:type="dxa"/>
            <w:shd w:val="clear" w:color="auto" w:fill="auto"/>
            <w:hideMark/>
          </w:tcPr>
          <w:p w:rsidR="00C706C2" w:rsidRPr="00FB6306" w:rsidRDefault="00C706C2" w:rsidP="00CF7761">
            <w:pPr>
              <w:jc w:val="center"/>
              <w:rPr>
                <w:bCs/>
                <w:iCs/>
              </w:rPr>
            </w:pPr>
            <w:r w:rsidRPr="00FB6306">
              <w:rPr>
                <w:bCs/>
                <w:iCs/>
              </w:rPr>
              <w:t>01</w:t>
            </w:r>
          </w:p>
        </w:tc>
        <w:tc>
          <w:tcPr>
            <w:tcW w:w="850" w:type="dxa"/>
            <w:shd w:val="clear" w:color="auto" w:fill="auto"/>
            <w:hideMark/>
          </w:tcPr>
          <w:p w:rsidR="00C706C2" w:rsidRPr="00FB6306" w:rsidRDefault="00C706C2" w:rsidP="00CF7761">
            <w:pPr>
              <w:jc w:val="center"/>
              <w:rPr>
                <w:bCs/>
                <w:iCs/>
              </w:rPr>
            </w:pPr>
            <w:r w:rsidRPr="00FB6306">
              <w:rPr>
                <w:bCs/>
                <w:iCs/>
              </w:rPr>
              <w:t>06</w:t>
            </w:r>
          </w:p>
        </w:tc>
        <w:tc>
          <w:tcPr>
            <w:tcW w:w="1843" w:type="dxa"/>
            <w:shd w:val="clear" w:color="auto" w:fill="auto"/>
            <w:hideMark/>
          </w:tcPr>
          <w:p w:rsidR="00C706C2" w:rsidRPr="00FB6306" w:rsidRDefault="00C706C2" w:rsidP="00CF7761">
            <w:pPr>
              <w:jc w:val="center"/>
              <w:rPr>
                <w:bCs/>
                <w:iCs/>
              </w:rPr>
            </w:pPr>
            <w:r w:rsidRPr="00FB6306">
              <w:rPr>
                <w:bCs/>
                <w:iCs/>
              </w:rPr>
              <w:t>1330102100</w:t>
            </w:r>
          </w:p>
        </w:tc>
        <w:tc>
          <w:tcPr>
            <w:tcW w:w="851" w:type="dxa"/>
            <w:shd w:val="clear" w:color="auto" w:fill="auto"/>
            <w:hideMark/>
          </w:tcPr>
          <w:p w:rsidR="00C706C2" w:rsidRPr="00FB6306" w:rsidRDefault="00C706C2" w:rsidP="00CF7761">
            <w:pPr>
              <w:jc w:val="center"/>
              <w:rPr>
                <w:bCs/>
                <w:iCs/>
              </w:rPr>
            </w:pPr>
            <w:r w:rsidRPr="00FB6306">
              <w:rPr>
                <w:bCs/>
                <w:iCs/>
              </w:rPr>
              <w:t>100</w:t>
            </w:r>
          </w:p>
        </w:tc>
        <w:tc>
          <w:tcPr>
            <w:tcW w:w="1417" w:type="dxa"/>
            <w:shd w:val="clear" w:color="auto" w:fill="auto"/>
            <w:hideMark/>
          </w:tcPr>
          <w:p w:rsidR="00C706C2" w:rsidRPr="00FB6306" w:rsidRDefault="00C706C2" w:rsidP="00CF7761">
            <w:pPr>
              <w:jc w:val="right"/>
              <w:rPr>
                <w:bCs/>
                <w:iCs/>
              </w:rPr>
            </w:pPr>
            <w:r w:rsidRPr="00FB6306">
              <w:rPr>
                <w:bCs/>
                <w:iCs/>
              </w:rPr>
              <w:t>8 457,50</w:t>
            </w:r>
          </w:p>
        </w:tc>
        <w:tc>
          <w:tcPr>
            <w:tcW w:w="1418" w:type="dxa"/>
            <w:shd w:val="clear" w:color="auto" w:fill="auto"/>
            <w:hideMark/>
          </w:tcPr>
          <w:p w:rsidR="00C706C2" w:rsidRPr="00FB6306" w:rsidRDefault="00C706C2" w:rsidP="00CF7761">
            <w:pPr>
              <w:jc w:val="right"/>
              <w:rPr>
                <w:bCs/>
                <w:iCs/>
              </w:rPr>
            </w:pPr>
            <w:r w:rsidRPr="00FB6306">
              <w:rPr>
                <w:bCs/>
                <w:iCs/>
              </w:rPr>
              <w:t>8 837,40</w:t>
            </w:r>
          </w:p>
        </w:tc>
        <w:tc>
          <w:tcPr>
            <w:tcW w:w="1417" w:type="dxa"/>
            <w:shd w:val="clear" w:color="auto" w:fill="auto"/>
            <w:hideMark/>
          </w:tcPr>
          <w:p w:rsidR="00C706C2" w:rsidRPr="00FB6306" w:rsidRDefault="00C706C2" w:rsidP="00CF7761">
            <w:pPr>
              <w:jc w:val="right"/>
              <w:rPr>
                <w:bCs/>
                <w:iCs/>
              </w:rPr>
            </w:pPr>
            <w:r w:rsidRPr="00FB6306">
              <w:rPr>
                <w:bCs/>
                <w:iCs/>
              </w:rPr>
              <w:t>8 969,40</w:t>
            </w:r>
          </w:p>
        </w:tc>
      </w:tr>
      <w:tr w:rsidR="00C706C2" w:rsidRPr="00FB6306" w:rsidTr="00CF7761">
        <w:trPr>
          <w:trHeight w:val="450"/>
        </w:trPr>
        <w:tc>
          <w:tcPr>
            <w:tcW w:w="5118" w:type="dxa"/>
            <w:shd w:val="clear" w:color="auto" w:fill="auto"/>
            <w:hideMark/>
          </w:tcPr>
          <w:p w:rsidR="00C706C2" w:rsidRPr="00FB6306" w:rsidRDefault="00C706C2" w:rsidP="00CF7761">
            <w:r w:rsidRPr="00FB6306">
              <w:t>Расходы на выплаты персоналу государственных (муниципальных) органов</w:t>
            </w:r>
          </w:p>
        </w:tc>
        <w:tc>
          <w:tcPr>
            <w:tcW w:w="878" w:type="dxa"/>
            <w:shd w:val="clear" w:color="auto" w:fill="auto"/>
            <w:hideMark/>
          </w:tcPr>
          <w:p w:rsidR="00C706C2" w:rsidRPr="00FB6306" w:rsidRDefault="00C706C2" w:rsidP="00CF7761">
            <w:pPr>
              <w:jc w:val="center"/>
            </w:pPr>
            <w:r w:rsidRPr="00FB6306">
              <w:t>992</w:t>
            </w:r>
          </w:p>
        </w:tc>
        <w:tc>
          <w:tcPr>
            <w:tcW w:w="811" w:type="dxa"/>
            <w:shd w:val="clear" w:color="auto" w:fill="auto"/>
            <w:hideMark/>
          </w:tcPr>
          <w:p w:rsidR="00C706C2" w:rsidRPr="00FB6306" w:rsidRDefault="00C706C2" w:rsidP="00CF7761">
            <w:pPr>
              <w:jc w:val="center"/>
            </w:pPr>
            <w:r w:rsidRPr="00FB6306">
              <w:t>01</w:t>
            </w:r>
          </w:p>
        </w:tc>
        <w:tc>
          <w:tcPr>
            <w:tcW w:w="850" w:type="dxa"/>
            <w:shd w:val="clear" w:color="auto" w:fill="auto"/>
            <w:hideMark/>
          </w:tcPr>
          <w:p w:rsidR="00C706C2" w:rsidRPr="00FB6306" w:rsidRDefault="00C706C2" w:rsidP="00CF7761">
            <w:pPr>
              <w:jc w:val="center"/>
            </w:pPr>
            <w:r w:rsidRPr="00FB6306">
              <w:t>06</w:t>
            </w:r>
          </w:p>
        </w:tc>
        <w:tc>
          <w:tcPr>
            <w:tcW w:w="1843" w:type="dxa"/>
            <w:shd w:val="clear" w:color="auto" w:fill="auto"/>
            <w:hideMark/>
          </w:tcPr>
          <w:p w:rsidR="00C706C2" w:rsidRPr="00FB6306" w:rsidRDefault="00C706C2" w:rsidP="00CF7761">
            <w:pPr>
              <w:jc w:val="center"/>
            </w:pPr>
            <w:r w:rsidRPr="00FB6306">
              <w:t>1330102100</w:t>
            </w:r>
          </w:p>
        </w:tc>
        <w:tc>
          <w:tcPr>
            <w:tcW w:w="851" w:type="dxa"/>
            <w:shd w:val="clear" w:color="auto" w:fill="auto"/>
            <w:hideMark/>
          </w:tcPr>
          <w:p w:rsidR="00C706C2" w:rsidRPr="00FB6306" w:rsidRDefault="00C706C2" w:rsidP="00CF7761">
            <w:pPr>
              <w:jc w:val="center"/>
            </w:pPr>
            <w:r w:rsidRPr="00FB6306">
              <w:t>120</w:t>
            </w:r>
          </w:p>
        </w:tc>
        <w:tc>
          <w:tcPr>
            <w:tcW w:w="1417" w:type="dxa"/>
            <w:shd w:val="clear" w:color="auto" w:fill="auto"/>
            <w:hideMark/>
          </w:tcPr>
          <w:p w:rsidR="00C706C2" w:rsidRPr="00FB6306" w:rsidRDefault="00C706C2" w:rsidP="00CF7761">
            <w:pPr>
              <w:jc w:val="right"/>
            </w:pPr>
            <w:r w:rsidRPr="00FB6306">
              <w:t>8 457,50</w:t>
            </w:r>
          </w:p>
        </w:tc>
        <w:tc>
          <w:tcPr>
            <w:tcW w:w="1418" w:type="dxa"/>
            <w:shd w:val="clear" w:color="auto" w:fill="auto"/>
            <w:hideMark/>
          </w:tcPr>
          <w:p w:rsidR="00C706C2" w:rsidRPr="00FB6306" w:rsidRDefault="00C706C2" w:rsidP="00CF7761">
            <w:pPr>
              <w:jc w:val="right"/>
            </w:pPr>
            <w:r w:rsidRPr="00FB6306">
              <w:t>8 837,40</w:t>
            </w:r>
          </w:p>
        </w:tc>
        <w:tc>
          <w:tcPr>
            <w:tcW w:w="1417" w:type="dxa"/>
            <w:shd w:val="clear" w:color="auto" w:fill="auto"/>
            <w:hideMark/>
          </w:tcPr>
          <w:p w:rsidR="00C706C2" w:rsidRPr="00FB6306" w:rsidRDefault="00C706C2" w:rsidP="00CF7761">
            <w:pPr>
              <w:jc w:val="right"/>
            </w:pPr>
            <w:r w:rsidRPr="00FB6306">
              <w:t>8 969,40</w:t>
            </w:r>
          </w:p>
        </w:tc>
      </w:tr>
      <w:tr w:rsidR="00C706C2" w:rsidRPr="00FB6306" w:rsidTr="00CF7761">
        <w:trPr>
          <w:trHeight w:val="420"/>
        </w:trPr>
        <w:tc>
          <w:tcPr>
            <w:tcW w:w="5118" w:type="dxa"/>
            <w:shd w:val="clear" w:color="auto" w:fill="auto"/>
            <w:hideMark/>
          </w:tcPr>
          <w:p w:rsidR="00C706C2" w:rsidRPr="00FB6306" w:rsidRDefault="00C706C2" w:rsidP="00CF7761">
            <w:pPr>
              <w:rPr>
                <w:bCs/>
                <w:iCs/>
              </w:rPr>
            </w:pPr>
            <w:r w:rsidRPr="00FB6306">
              <w:rPr>
                <w:bCs/>
                <w:iCs/>
              </w:rPr>
              <w:t>Расходы на обеспечение функций муниципальных органов</w:t>
            </w:r>
          </w:p>
        </w:tc>
        <w:tc>
          <w:tcPr>
            <w:tcW w:w="878" w:type="dxa"/>
            <w:shd w:val="clear" w:color="auto" w:fill="auto"/>
            <w:hideMark/>
          </w:tcPr>
          <w:p w:rsidR="00C706C2" w:rsidRPr="00FB6306" w:rsidRDefault="00C706C2" w:rsidP="00CF7761">
            <w:pPr>
              <w:jc w:val="center"/>
              <w:rPr>
                <w:bCs/>
                <w:iCs/>
              </w:rPr>
            </w:pPr>
            <w:r w:rsidRPr="00FB6306">
              <w:rPr>
                <w:bCs/>
                <w:iCs/>
              </w:rPr>
              <w:t>992</w:t>
            </w:r>
          </w:p>
        </w:tc>
        <w:tc>
          <w:tcPr>
            <w:tcW w:w="811" w:type="dxa"/>
            <w:shd w:val="clear" w:color="auto" w:fill="auto"/>
            <w:hideMark/>
          </w:tcPr>
          <w:p w:rsidR="00C706C2" w:rsidRPr="00FB6306" w:rsidRDefault="00C706C2" w:rsidP="00CF7761">
            <w:pPr>
              <w:jc w:val="center"/>
              <w:rPr>
                <w:bCs/>
                <w:iCs/>
              </w:rPr>
            </w:pPr>
            <w:r w:rsidRPr="00FB6306">
              <w:rPr>
                <w:bCs/>
                <w:iCs/>
              </w:rPr>
              <w:t>01</w:t>
            </w:r>
          </w:p>
        </w:tc>
        <w:tc>
          <w:tcPr>
            <w:tcW w:w="850" w:type="dxa"/>
            <w:shd w:val="clear" w:color="auto" w:fill="auto"/>
            <w:hideMark/>
          </w:tcPr>
          <w:p w:rsidR="00C706C2" w:rsidRPr="00FB6306" w:rsidRDefault="00C706C2" w:rsidP="00CF7761">
            <w:pPr>
              <w:jc w:val="center"/>
              <w:rPr>
                <w:bCs/>
                <w:iCs/>
              </w:rPr>
            </w:pPr>
            <w:r w:rsidRPr="00FB6306">
              <w:rPr>
                <w:bCs/>
                <w:iCs/>
              </w:rPr>
              <w:t>06</w:t>
            </w:r>
          </w:p>
        </w:tc>
        <w:tc>
          <w:tcPr>
            <w:tcW w:w="1843" w:type="dxa"/>
            <w:shd w:val="clear" w:color="auto" w:fill="auto"/>
            <w:hideMark/>
          </w:tcPr>
          <w:p w:rsidR="00C706C2" w:rsidRPr="00FB6306" w:rsidRDefault="00C706C2" w:rsidP="00CF7761">
            <w:pPr>
              <w:jc w:val="center"/>
              <w:rPr>
                <w:bCs/>
                <w:iCs/>
              </w:rPr>
            </w:pPr>
            <w:r w:rsidRPr="00FB6306">
              <w:rPr>
                <w:bCs/>
                <w:iCs/>
              </w:rPr>
              <w:t>1330102200</w:t>
            </w:r>
          </w:p>
        </w:tc>
        <w:tc>
          <w:tcPr>
            <w:tcW w:w="851" w:type="dxa"/>
            <w:shd w:val="clear" w:color="auto" w:fill="auto"/>
            <w:hideMark/>
          </w:tcPr>
          <w:p w:rsidR="00C706C2" w:rsidRPr="00FB6306" w:rsidRDefault="00C706C2" w:rsidP="00CF7761">
            <w:pPr>
              <w:jc w:val="center"/>
              <w:rPr>
                <w:bCs/>
                <w:iCs/>
              </w:rPr>
            </w:pPr>
            <w:r w:rsidRPr="00FB6306">
              <w:rPr>
                <w:bCs/>
                <w:iCs/>
              </w:rPr>
              <w:t> </w:t>
            </w:r>
          </w:p>
        </w:tc>
        <w:tc>
          <w:tcPr>
            <w:tcW w:w="1417" w:type="dxa"/>
            <w:shd w:val="clear" w:color="auto" w:fill="auto"/>
            <w:hideMark/>
          </w:tcPr>
          <w:p w:rsidR="00C706C2" w:rsidRPr="00FB6306" w:rsidRDefault="00C706C2" w:rsidP="00CF7761">
            <w:pPr>
              <w:jc w:val="right"/>
              <w:rPr>
                <w:bCs/>
                <w:iCs/>
              </w:rPr>
            </w:pPr>
            <w:r w:rsidRPr="00FB6306">
              <w:rPr>
                <w:bCs/>
                <w:iCs/>
              </w:rPr>
              <w:t>638,91</w:t>
            </w:r>
          </w:p>
        </w:tc>
        <w:tc>
          <w:tcPr>
            <w:tcW w:w="1418" w:type="dxa"/>
            <w:shd w:val="clear" w:color="auto" w:fill="auto"/>
            <w:hideMark/>
          </w:tcPr>
          <w:p w:rsidR="00C706C2" w:rsidRPr="00FB6306" w:rsidRDefault="00C706C2" w:rsidP="00CF7761">
            <w:pPr>
              <w:jc w:val="right"/>
              <w:rPr>
                <w:bCs/>
                <w:iCs/>
              </w:rPr>
            </w:pPr>
            <w:r w:rsidRPr="00FB6306">
              <w:rPr>
                <w:bCs/>
                <w:iCs/>
              </w:rPr>
              <w:t>583,40</w:t>
            </w:r>
          </w:p>
        </w:tc>
        <w:tc>
          <w:tcPr>
            <w:tcW w:w="1417" w:type="dxa"/>
            <w:shd w:val="clear" w:color="auto" w:fill="auto"/>
            <w:hideMark/>
          </w:tcPr>
          <w:p w:rsidR="00C706C2" w:rsidRPr="00FB6306" w:rsidRDefault="00C706C2" w:rsidP="00CF7761">
            <w:pPr>
              <w:jc w:val="right"/>
              <w:rPr>
                <w:bCs/>
                <w:iCs/>
              </w:rPr>
            </w:pPr>
            <w:r w:rsidRPr="00FB6306">
              <w:rPr>
                <w:bCs/>
                <w:iCs/>
              </w:rPr>
              <w:t>583,40</w:t>
            </w:r>
          </w:p>
        </w:tc>
      </w:tr>
      <w:tr w:rsidR="00C706C2" w:rsidRPr="00FB6306" w:rsidTr="00CF7761">
        <w:trPr>
          <w:trHeight w:val="630"/>
        </w:trPr>
        <w:tc>
          <w:tcPr>
            <w:tcW w:w="5118" w:type="dxa"/>
            <w:shd w:val="clear" w:color="auto" w:fill="auto"/>
            <w:hideMark/>
          </w:tcPr>
          <w:p w:rsidR="00C706C2" w:rsidRPr="00FB6306" w:rsidRDefault="00C706C2" w:rsidP="00CF7761">
            <w:pPr>
              <w:rPr>
                <w:bCs/>
                <w:iCs/>
              </w:rPr>
            </w:pPr>
            <w:r w:rsidRPr="00FB6306">
              <w:rPr>
                <w:bCs/>
                <w:iCs/>
              </w:rPr>
              <w:t>Закупка товаров, работ и услуг для обеспечения государственных (муниципальных) нужд</w:t>
            </w:r>
          </w:p>
        </w:tc>
        <w:tc>
          <w:tcPr>
            <w:tcW w:w="878" w:type="dxa"/>
            <w:shd w:val="clear" w:color="auto" w:fill="auto"/>
            <w:hideMark/>
          </w:tcPr>
          <w:p w:rsidR="00C706C2" w:rsidRPr="00FB6306" w:rsidRDefault="00C706C2" w:rsidP="00CF7761">
            <w:pPr>
              <w:jc w:val="center"/>
              <w:rPr>
                <w:bCs/>
                <w:iCs/>
              </w:rPr>
            </w:pPr>
            <w:r w:rsidRPr="00FB6306">
              <w:rPr>
                <w:bCs/>
                <w:iCs/>
              </w:rPr>
              <w:t>992</w:t>
            </w:r>
          </w:p>
        </w:tc>
        <w:tc>
          <w:tcPr>
            <w:tcW w:w="811" w:type="dxa"/>
            <w:shd w:val="clear" w:color="auto" w:fill="auto"/>
            <w:hideMark/>
          </w:tcPr>
          <w:p w:rsidR="00C706C2" w:rsidRPr="00FB6306" w:rsidRDefault="00C706C2" w:rsidP="00CF7761">
            <w:pPr>
              <w:jc w:val="center"/>
              <w:rPr>
                <w:bCs/>
                <w:iCs/>
              </w:rPr>
            </w:pPr>
            <w:r w:rsidRPr="00FB6306">
              <w:rPr>
                <w:bCs/>
                <w:iCs/>
              </w:rPr>
              <w:t>01</w:t>
            </w:r>
          </w:p>
        </w:tc>
        <w:tc>
          <w:tcPr>
            <w:tcW w:w="850" w:type="dxa"/>
            <w:shd w:val="clear" w:color="auto" w:fill="auto"/>
            <w:hideMark/>
          </w:tcPr>
          <w:p w:rsidR="00C706C2" w:rsidRPr="00FB6306" w:rsidRDefault="00C706C2" w:rsidP="00CF7761">
            <w:pPr>
              <w:jc w:val="center"/>
              <w:rPr>
                <w:bCs/>
                <w:iCs/>
              </w:rPr>
            </w:pPr>
            <w:r w:rsidRPr="00FB6306">
              <w:rPr>
                <w:bCs/>
                <w:iCs/>
              </w:rPr>
              <w:t>06</w:t>
            </w:r>
          </w:p>
        </w:tc>
        <w:tc>
          <w:tcPr>
            <w:tcW w:w="1843" w:type="dxa"/>
            <w:shd w:val="clear" w:color="auto" w:fill="auto"/>
            <w:hideMark/>
          </w:tcPr>
          <w:p w:rsidR="00C706C2" w:rsidRPr="00FB6306" w:rsidRDefault="00C706C2" w:rsidP="00CF7761">
            <w:pPr>
              <w:jc w:val="center"/>
              <w:rPr>
                <w:bCs/>
                <w:iCs/>
              </w:rPr>
            </w:pPr>
            <w:r w:rsidRPr="00FB6306">
              <w:rPr>
                <w:bCs/>
                <w:iCs/>
              </w:rPr>
              <w:t>1330102200</w:t>
            </w:r>
          </w:p>
        </w:tc>
        <w:tc>
          <w:tcPr>
            <w:tcW w:w="851" w:type="dxa"/>
            <w:shd w:val="clear" w:color="auto" w:fill="auto"/>
            <w:hideMark/>
          </w:tcPr>
          <w:p w:rsidR="00C706C2" w:rsidRPr="00FB6306" w:rsidRDefault="00C706C2" w:rsidP="00CF7761">
            <w:pPr>
              <w:jc w:val="center"/>
              <w:rPr>
                <w:bCs/>
                <w:iCs/>
              </w:rPr>
            </w:pPr>
            <w:r w:rsidRPr="00FB6306">
              <w:rPr>
                <w:bCs/>
                <w:iCs/>
              </w:rPr>
              <w:t>200</w:t>
            </w:r>
          </w:p>
        </w:tc>
        <w:tc>
          <w:tcPr>
            <w:tcW w:w="1417" w:type="dxa"/>
            <w:shd w:val="clear" w:color="auto" w:fill="auto"/>
            <w:hideMark/>
          </w:tcPr>
          <w:p w:rsidR="00C706C2" w:rsidRPr="00FB6306" w:rsidRDefault="00C706C2" w:rsidP="00CF7761">
            <w:pPr>
              <w:jc w:val="right"/>
              <w:rPr>
                <w:bCs/>
                <w:iCs/>
              </w:rPr>
            </w:pPr>
            <w:r w:rsidRPr="00FB6306">
              <w:rPr>
                <w:bCs/>
                <w:iCs/>
              </w:rPr>
              <w:t>632,71</w:t>
            </w:r>
          </w:p>
        </w:tc>
        <w:tc>
          <w:tcPr>
            <w:tcW w:w="1418" w:type="dxa"/>
            <w:shd w:val="clear" w:color="auto" w:fill="auto"/>
            <w:hideMark/>
          </w:tcPr>
          <w:p w:rsidR="00C706C2" w:rsidRPr="00FB6306" w:rsidRDefault="00C706C2" w:rsidP="00CF7761">
            <w:pPr>
              <w:jc w:val="right"/>
              <w:rPr>
                <w:bCs/>
                <w:iCs/>
              </w:rPr>
            </w:pPr>
            <w:r w:rsidRPr="00FB6306">
              <w:rPr>
                <w:bCs/>
                <w:iCs/>
              </w:rPr>
              <w:t>579,20</w:t>
            </w:r>
          </w:p>
        </w:tc>
        <w:tc>
          <w:tcPr>
            <w:tcW w:w="1417" w:type="dxa"/>
            <w:shd w:val="clear" w:color="auto" w:fill="auto"/>
            <w:hideMark/>
          </w:tcPr>
          <w:p w:rsidR="00C706C2" w:rsidRPr="00FB6306" w:rsidRDefault="00C706C2" w:rsidP="00CF7761">
            <w:pPr>
              <w:jc w:val="right"/>
              <w:rPr>
                <w:bCs/>
                <w:iCs/>
              </w:rPr>
            </w:pPr>
            <w:r w:rsidRPr="00FB6306">
              <w:rPr>
                <w:bCs/>
                <w:iCs/>
              </w:rPr>
              <w:t>579,20</w:t>
            </w:r>
          </w:p>
        </w:tc>
      </w:tr>
      <w:tr w:rsidR="00C706C2" w:rsidRPr="00FB6306" w:rsidTr="00CF7761">
        <w:trPr>
          <w:trHeight w:val="675"/>
        </w:trPr>
        <w:tc>
          <w:tcPr>
            <w:tcW w:w="5118" w:type="dxa"/>
            <w:shd w:val="clear" w:color="auto" w:fill="auto"/>
            <w:hideMark/>
          </w:tcPr>
          <w:p w:rsidR="00C706C2" w:rsidRPr="00FB6306" w:rsidRDefault="00C706C2" w:rsidP="00CF7761">
            <w:r w:rsidRPr="00FB6306">
              <w:t>Иные закупки товаров, работ и услуг для обеспечения государственных (муниципальных) нужд</w:t>
            </w:r>
          </w:p>
        </w:tc>
        <w:tc>
          <w:tcPr>
            <w:tcW w:w="878" w:type="dxa"/>
            <w:shd w:val="clear" w:color="auto" w:fill="auto"/>
            <w:hideMark/>
          </w:tcPr>
          <w:p w:rsidR="00C706C2" w:rsidRPr="00FB6306" w:rsidRDefault="00C706C2" w:rsidP="00CF7761">
            <w:pPr>
              <w:jc w:val="center"/>
            </w:pPr>
            <w:r w:rsidRPr="00FB6306">
              <w:t>992</w:t>
            </w:r>
          </w:p>
        </w:tc>
        <w:tc>
          <w:tcPr>
            <w:tcW w:w="811" w:type="dxa"/>
            <w:shd w:val="clear" w:color="auto" w:fill="auto"/>
            <w:hideMark/>
          </w:tcPr>
          <w:p w:rsidR="00C706C2" w:rsidRPr="00FB6306" w:rsidRDefault="00C706C2" w:rsidP="00CF7761">
            <w:pPr>
              <w:jc w:val="center"/>
            </w:pPr>
            <w:r w:rsidRPr="00FB6306">
              <w:t>01</w:t>
            </w:r>
          </w:p>
        </w:tc>
        <w:tc>
          <w:tcPr>
            <w:tcW w:w="850" w:type="dxa"/>
            <w:shd w:val="clear" w:color="auto" w:fill="auto"/>
            <w:hideMark/>
          </w:tcPr>
          <w:p w:rsidR="00C706C2" w:rsidRPr="00FB6306" w:rsidRDefault="00C706C2" w:rsidP="00CF7761">
            <w:pPr>
              <w:jc w:val="center"/>
            </w:pPr>
            <w:r w:rsidRPr="00FB6306">
              <w:t>06</w:t>
            </w:r>
          </w:p>
        </w:tc>
        <w:tc>
          <w:tcPr>
            <w:tcW w:w="1843" w:type="dxa"/>
            <w:shd w:val="clear" w:color="auto" w:fill="auto"/>
            <w:hideMark/>
          </w:tcPr>
          <w:p w:rsidR="00C706C2" w:rsidRPr="00FB6306" w:rsidRDefault="00C706C2" w:rsidP="00CF7761">
            <w:pPr>
              <w:jc w:val="center"/>
            </w:pPr>
            <w:r w:rsidRPr="00FB6306">
              <w:t>1330102200</w:t>
            </w:r>
          </w:p>
        </w:tc>
        <w:tc>
          <w:tcPr>
            <w:tcW w:w="851" w:type="dxa"/>
            <w:shd w:val="clear" w:color="auto" w:fill="auto"/>
            <w:hideMark/>
          </w:tcPr>
          <w:p w:rsidR="00C706C2" w:rsidRPr="00FB6306" w:rsidRDefault="00C706C2" w:rsidP="00CF7761">
            <w:pPr>
              <w:jc w:val="center"/>
            </w:pPr>
            <w:r w:rsidRPr="00FB6306">
              <w:t>240</w:t>
            </w:r>
          </w:p>
        </w:tc>
        <w:tc>
          <w:tcPr>
            <w:tcW w:w="1417" w:type="dxa"/>
            <w:shd w:val="clear" w:color="auto" w:fill="auto"/>
            <w:hideMark/>
          </w:tcPr>
          <w:p w:rsidR="00C706C2" w:rsidRPr="00FB6306" w:rsidRDefault="00C706C2" w:rsidP="00CF7761">
            <w:pPr>
              <w:jc w:val="right"/>
            </w:pPr>
            <w:r w:rsidRPr="00FB6306">
              <w:t>632,71</w:t>
            </w:r>
          </w:p>
        </w:tc>
        <w:tc>
          <w:tcPr>
            <w:tcW w:w="1418" w:type="dxa"/>
            <w:shd w:val="clear" w:color="auto" w:fill="auto"/>
            <w:hideMark/>
          </w:tcPr>
          <w:p w:rsidR="00C706C2" w:rsidRPr="00FB6306" w:rsidRDefault="00C706C2" w:rsidP="00CF7761">
            <w:pPr>
              <w:jc w:val="right"/>
            </w:pPr>
            <w:r w:rsidRPr="00FB6306">
              <w:t>579,20</w:t>
            </w:r>
          </w:p>
        </w:tc>
        <w:tc>
          <w:tcPr>
            <w:tcW w:w="1417" w:type="dxa"/>
            <w:shd w:val="clear" w:color="auto" w:fill="auto"/>
            <w:hideMark/>
          </w:tcPr>
          <w:p w:rsidR="00C706C2" w:rsidRPr="00FB6306" w:rsidRDefault="00C706C2" w:rsidP="00CF7761">
            <w:pPr>
              <w:jc w:val="right"/>
            </w:pPr>
            <w:r w:rsidRPr="00FB6306">
              <w:t>579,20</w:t>
            </w:r>
          </w:p>
        </w:tc>
      </w:tr>
      <w:tr w:rsidR="00C706C2" w:rsidRPr="00FB6306" w:rsidTr="00CF7761">
        <w:trPr>
          <w:trHeight w:val="255"/>
        </w:trPr>
        <w:tc>
          <w:tcPr>
            <w:tcW w:w="5118" w:type="dxa"/>
            <w:shd w:val="clear" w:color="auto" w:fill="auto"/>
            <w:hideMark/>
          </w:tcPr>
          <w:p w:rsidR="00C706C2" w:rsidRPr="00FB6306" w:rsidRDefault="00C706C2" w:rsidP="00CF7761">
            <w:pPr>
              <w:rPr>
                <w:bCs/>
                <w:iCs/>
              </w:rPr>
            </w:pPr>
            <w:r w:rsidRPr="00FB6306">
              <w:rPr>
                <w:bCs/>
                <w:iCs/>
              </w:rPr>
              <w:t>Иные бюджетные ассигнования</w:t>
            </w:r>
          </w:p>
        </w:tc>
        <w:tc>
          <w:tcPr>
            <w:tcW w:w="878" w:type="dxa"/>
            <w:shd w:val="clear" w:color="auto" w:fill="auto"/>
            <w:hideMark/>
          </w:tcPr>
          <w:p w:rsidR="00C706C2" w:rsidRPr="00FB6306" w:rsidRDefault="00C706C2" w:rsidP="00CF7761">
            <w:pPr>
              <w:jc w:val="center"/>
              <w:rPr>
                <w:bCs/>
                <w:iCs/>
              </w:rPr>
            </w:pPr>
            <w:r w:rsidRPr="00FB6306">
              <w:rPr>
                <w:bCs/>
                <w:iCs/>
              </w:rPr>
              <w:t>992</w:t>
            </w:r>
          </w:p>
        </w:tc>
        <w:tc>
          <w:tcPr>
            <w:tcW w:w="811" w:type="dxa"/>
            <w:shd w:val="clear" w:color="auto" w:fill="auto"/>
            <w:hideMark/>
          </w:tcPr>
          <w:p w:rsidR="00C706C2" w:rsidRPr="00FB6306" w:rsidRDefault="00C706C2" w:rsidP="00CF7761">
            <w:pPr>
              <w:jc w:val="center"/>
              <w:rPr>
                <w:bCs/>
                <w:iCs/>
              </w:rPr>
            </w:pPr>
            <w:r w:rsidRPr="00FB6306">
              <w:rPr>
                <w:bCs/>
                <w:iCs/>
              </w:rPr>
              <w:t>01</w:t>
            </w:r>
          </w:p>
        </w:tc>
        <w:tc>
          <w:tcPr>
            <w:tcW w:w="850" w:type="dxa"/>
            <w:shd w:val="clear" w:color="auto" w:fill="auto"/>
            <w:hideMark/>
          </w:tcPr>
          <w:p w:rsidR="00C706C2" w:rsidRPr="00FB6306" w:rsidRDefault="00C706C2" w:rsidP="00CF7761">
            <w:pPr>
              <w:jc w:val="center"/>
              <w:rPr>
                <w:bCs/>
                <w:iCs/>
              </w:rPr>
            </w:pPr>
            <w:r w:rsidRPr="00FB6306">
              <w:rPr>
                <w:bCs/>
                <w:iCs/>
              </w:rPr>
              <w:t>06</w:t>
            </w:r>
          </w:p>
        </w:tc>
        <w:tc>
          <w:tcPr>
            <w:tcW w:w="1843" w:type="dxa"/>
            <w:shd w:val="clear" w:color="auto" w:fill="auto"/>
            <w:hideMark/>
          </w:tcPr>
          <w:p w:rsidR="00C706C2" w:rsidRPr="00FB6306" w:rsidRDefault="00C706C2" w:rsidP="00CF7761">
            <w:pPr>
              <w:jc w:val="center"/>
              <w:rPr>
                <w:bCs/>
                <w:iCs/>
              </w:rPr>
            </w:pPr>
            <w:r w:rsidRPr="00FB6306">
              <w:rPr>
                <w:bCs/>
                <w:iCs/>
              </w:rPr>
              <w:t>1330102200</w:t>
            </w:r>
          </w:p>
        </w:tc>
        <w:tc>
          <w:tcPr>
            <w:tcW w:w="851" w:type="dxa"/>
            <w:shd w:val="clear" w:color="auto" w:fill="auto"/>
            <w:hideMark/>
          </w:tcPr>
          <w:p w:rsidR="00C706C2" w:rsidRPr="00FB6306" w:rsidRDefault="00C706C2" w:rsidP="00CF7761">
            <w:pPr>
              <w:jc w:val="center"/>
              <w:rPr>
                <w:bCs/>
                <w:iCs/>
              </w:rPr>
            </w:pPr>
            <w:r w:rsidRPr="00FB6306">
              <w:rPr>
                <w:bCs/>
                <w:iCs/>
              </w:rPr>
              <w:t>800</w:t>
            </w:r>
          </w:p>
        </w:tc>
        <w:tc>
          <w:tcPr>
            <w:tcW w:w="1417" w:type="dxa"/>
            <w:shd w:val="clear" w:color="auto" w:fill="auto"/>
            <w:hideMark/>
          </w:tcPr>
          <w:p w:rsidR="00C706C2" w:rsidRPr="00FB6306" w:rsidRDefault="00C706C2" w:rsidP="00CF7761">
            <w:pPr>
              <w:jc w:val="right"/>
              <w:rPr>
                <w:bCs/>
                <w:iCs/>
              </w:rPr>
            </w:pPr>
            <w:r w:rsidRPr="00FB6306">
              <w:rPr>
                <w:bCs/>
                <w:iCs/>
              </w:rPr>
              <w:t>6,20</w:t>
            </w:r>
          </w:p>
        </w:tc>
        <w:tc>
          <w:tcPr>
            <w:tcW w:w="1418" w:type="dxa"/>
            <w:shd w:val="clear" w:color="auto" w:fill="auto"/>
            <w:hideMark/>
          </w:tcPr>
          <w:p w:rsidR="00C706C2" w:rsidRPr="00FB6306" w:rsidRDefault="00C706C2" w:rsidP="00CF7761">
            <w:pPr>
              <w:jc w:val="right"/>
              <w:rPr>
                <w:bCs/>
                <w:iCs/>
              </w:rPr>
            </w:pPr>
            <w:r w:rsidRPr="00FB6306">
              <w:rPr>
                <w:bCs/>
                <w:iCs/>
              </w:rPr>
              <w:t>4,20</w:t>
            </w:r>
          </w:p>
        </w:tc>
        <w:tc>
          <w:tcPr>
            <w:tcW w:w="1417" w:type="dxa"/>
            <w:shd w:val="clear" w:color="auto" w:fill="auto"/>
            <w:hideMark/>
          </w:tcPr>
          <w:p w:rsidR="00C706C2" w:rsidRPr="00FB6306" w:rsidRDefault="00C706C2" w:rsidP="00CF7761">
            <w:pPr>
              <w:jc w:val="right"/>
              <w:rPr>
                <w:bCs/>
                <w:iCs/>
              </w:rPr>
            </w:pPr>
            <w:r w:rsidRPr="00FB6306">
              <w:rPr>
                <w:bCs/>
                <w:iCs/>
              </w:rPr>
              <w:t>4,20</w:t>
            </w:r>
          </w:p>
        </w:tc>
      </w:tr>
      <w:tr w:rsidR="00C706C2" w:rsidRPr="00FB6306" w:rsidTr="00CF7761">
        <w:trPr>
          <w:trHeight w:val="255"/>
        </w:trPr>
        <w:tc>
          <w:tcPr>
            <w:tcW w:w="5118" w:type="dxa"/>
            <w:shd w:val="clear" w:color="auto" w:fill="auto"/>
            <w:hideMark/>
          </w:tcPr>
          <w:p w:rsidR="00C706C2" w:rsidRPr="00FB6306" w:rsidRDefault="00C706C2" w:rsidP="00CF7761">
            <w:r w:rsidRPr="00FB6306">
              <w:t>Уплата налогов, сборов и иных платежей</w:t>
            </w:r>
          </w:p>
        </w:tc>
        <w:tc>
          <w:tcPr>
            <w:tcW w:w="878" w:type="dxa"/>
            <w:shd w:val="clear" w:color="auto" w:fill="auto"/>
            <w:hideMark/>
          </w:tcPr>
          <w:p w:rsidR="00C706C2" w:rsidRPr="00FB6306" w:rsidRDefault="00C706C2" w:rsidP="00CF7761">
            <w:pPr>
              <w:jc w:val="center"/>
            </w:pPr>
            <w:r w:rsidRPr="00FB6306">
              <w:t>992</w:t>
            </w:r>
          </w:p>
        </w:tc>
        <w:tc>
          <w:tcPr>
            <w:tcW w:w="811" w:type="dxa"/>
            <w:shd w:val="clear" w:color="auto" w:fill="auto"/>
            <w:hideMark/>
          </w:tcPr>
          <w:p w:rsidR="00C706C2" w:rsidRPr="00FB6306" w:rsidRDefault="00C706C2" w:rsidP="00CF7761">
            <w:pPr>
              <w:jc w:val="center"/>
            </w:pPr>
            <w:r w:rsidRPr="00FB6306">
              <w:t>01</w:t>
            </w:r>
          </w:p>
        </w:tc>
        <w:tc>
          <w:tcPr>
            <w:tcW w:w="850" w:type="dxa"/>
            <w:shd w:val="clear" w:color="auto" w:fill="auto"/>
            <w:hideMark/>
          </w:tcPr>
          <w:p w:rsidR="00C706C2" w:rsidRPr="00FB6306" w:rsidRDefault="00C706C2" w:rsidP="00CF7761">
            <w:pPr>
              <w:jc w:val="center"/>
            </w:pPr>
            <w:r w:rsidRPr="00FB6306">
              <w:t>06</w:t>
            </w:r>
          </w:p>
        </w:tc>
        <w:tc>
          <w:tcPr>
            <w:tcW w:w="1843" w:type="dxa"/>
            <w:shd w:val="clear" w:color="auto" w:fill="auto"/>
            <w:hideMark/>
          </w:tcPr>
          <w:p w:rsidR="00C706C2" w:rsidRPr="00FB6306" w:rsidRDefault="00C706C2" w:rsidP="00CF7761">
            <w:pPr>
              <w:jc w:val="center"/>
            </w:pPr>
            <w:r w:rsidRPr="00FB6306">
              <w:t>1330102200</w:t>
            </w:r>
          </w:p>
        </w:tc>
        <w:tc>
          <w:tcPr>
            <w:tcW w:w="851" w:type="dxa"/>
            <w:shd w:val="clear" w:color="auto" w:fill="auto"/>
            <w:hideMark/>
          </w:tcPr>
          <w:p w:rsidR="00C706C2" w:rsidRPr="00FB6306" w:rsidRDefault="00C706C2" w:rsidP="00CF7761">
            <w:pPr>
              <w:jc w:val="center"/>
            </w:pPr>
            <w:r w:rsidRPr="00FB6306">
              <w:t>850</w:t>
            </w:r>
          </w:p>
        </w:tc>
        <w:tc>
          <w:tcPr>
            <w:tcW w:w="1417" w:type="dxa"/>
            <w:shd w:val="clear" w:color="auto" w:fill="auto"/>
            <w:hideMark/>
          </w:tcPr>
          <w:p w:rsidR="00C706C2" w:rsidRPr="00FB6306" w:rsidRDefault="00C706C2" w:rsidP="00CF7761">
            <w:pPr>
              <w:jc w:val="right"/>
            </w:pPr>
            <w:r w:rsidRPr="00FB6306">
              <w:t>6,20</w:t>
            </w:r>
          </w:p>
        </w:tc>
        <w:tc>
          <w:tcPr>
            <w:tcW w:w="1418" w:type="dxa"/>
            <w:shd w:val="clear" w:color="auto" w:fill="auto"/>
            <w:hideMark/>
          </w:tcPr>
          <w:p w:rsidR="00C706C2" w:rsidRPr="00FB6306" w:rsidRDefault="00C706C2" w:rsidP="00CF7761">
            <w:pPr>
              <w:jc w:val="right"/>
            </w:pPr>
            <w:r w:rsidRPr="00FB6306">
              <w:t>4,20</w:t>
            </w:r>
          </w:p>
        </w:tc>
        <w:tc>
          <w:tcPr>
            <w:tcW w:w="1417" w:type="dxa"/>
            <w:shd w:val="clear" w:color="auto" w:fill="auto"/>
            <w:hideMark/>
          </w:tcPr>
          <w:p w:rsidR="00C706C2" w:rsidRPr="00FB6306" w:rsidRDefault="00C706C2" w:rsidP="00CF7761">
            <w:pPr>
              <w:jc w:val="right"/>
            </w:pPr>
            <w:r w:rsidRPr="00FB6306">
              <w:t>4,20</w:t>
            </w:r>
          </w:p>
        </w:tc>
      </w:tr>
      <w:tr w:rsidR="00C706C2" w:rsidRPr="00FB6306" w:rsidTr="00CF7761">
        <w:trPr>
          <w:trHeight w:val="1050"/>
        </w:trPr>
        <w:tc>
          <w:tcPr>
            <w:tcW w:w="5118" w:type="dxa"/>
            <w:shd w:val="clear" w:color="auto" w:fill="auto"/>
            <w:hideMark/>
          </w:tcPr>
          <w:p w:rsidR="00C706C2" w:rsidRPr="00FB6306" w:rsidRDefault="00C706C2" w:rsidP="00CF7761">
            <w:pPr>
              <w:rPr>
                <w:bCs/>
                <w:iCs/>
              </w:rPr>
            </w:pPr>
            <w:r w:rsidRPr="00FB6306">
              <w:rPr>
                <w:bCs/>
                <w:iCs/>
              </w:rPr>
              <w:t>Исполнение отдельных государственных полномочий Пензенской области по расчету и предоставлению дотации на выравнивание бюджетной обеспеченности бюджетам городских и сельских поселений</w:t>
            </w:r>
          </w:p>
        </w:tc>
        <w:tc>
          <w:tcPr>
            <w:tcW w:w="878" w:type="dxa"/>
            <w:shd w:val="clear" w:color="auto" w:fill="auto"/>
            <w:hideMark/>
          </w:tcPr>
          <w:p w:rsidR="00C706C2" w:rsidRPr="00FB6306" w:rsidRDefault="00C706C2" w:rsidP="00CF7761">
            <w:pPr>
              <w:jc w:val="center"/>
              <w:rPr>
                <w:bCs/>
                <w:iCs/>
              </w:rPr>
            </w:pPr>
            <w:r w:rsidRPr="00FB6306">
              <w:rPr>
                <w:bCs/>
                <w:iCs/>
              </w:rPr>
              <w:t>992</w:t>
            </w:r>
          </w:p>
        </w:tc>
        <w:tc>
          <w:tcPr>
            <w:tcW w:w="811" w:type="dxa"/>
            <w:shd w:val="clear" w:color="auto" w:fill="auto"/>
            <w:hideMark/>
          </w:tcPr>
          <w:p w:rsidR="00C706C2" w:rsidRPr="00FB6306" w:rsidRDefault="00C706C2" w:rsidP="00CF7761">
            <w:pPr>
              <w:jc w:val="center"/>
              <w:rPr>
                <w:bCs/>
                <w:iCs/>
              </w:rPr>
            </w:pPr>
            <w:r w:rsidRPr="00FB6306">
              <w:rPr>
                <w:bCs/>
                <w:iCs/>
              </w:rPr>
              <w:t>01</w:t>
            </w:r>
          </w:p>
        </w:tc>
        <w:tc>
          <w:tcPr>
            <w:tcW w:w="850" w:type="dxa"/>
            <w:shd w:val="clear" w:color="auto" w:fill="auto"/>
            <w:hideMark/>
          </w:tcPr>
          <w:p w:rsidR="00C706C2" w:rsidRPr="00FB6306" w:rsidRDefault="00C706C2" w:rsidP="00CF7761">
            <w:pPr>
              <w:jc w:val="center"/>
              <w:rPr>
                <w:bCs/>
                <w:iCs/>
              </w:rPr>
            </w:pPr>
            <w:r w:rsidRPr="00FB6306">
              <w:rPr>
                <w:bCs/>
                <w:iCs/>
              </w:rPr>
              <w:t>06</w:t>
            </w:r>
          </w:p>
        </w:tc>
        <w:tc>
          <w:tcPr>
            <w:tcW w:w="1843" w:type="dxa"/>
            <w:shd w:val="clear" w:color="auto" w:fill="auto"/>
            <w:hideMark/>
          </w:tcPr>
          <w:p w:rsidR="00C706C2" w:rsidRPr="00FB6306" w:rsidRDefault="00C706C2" w:rsidP="00CF7761">
            <w:pPr>
              <w:jc w:val="center"/>
              <w:rPr>
                <w:bCs/>
                <w:iCs/>
              </w:rPr>
            </w:pPr>
            <w:r w:rsidRPr="00FB6306">
              <w:rPr>
                <w:bCs/>
                <w:iCs/>
              </w:rPr>
              <w:t>1330174030</w:t>
            </w:r>
          </w:p>
        </w:tc>
        <w:tc>
          <w:tcPr>
            <w:tcW w:w="851" w:type="dxa"/>
            <w:shd w:val="clear" w:color="auto" w:fill="auto"/>
            <w:hideMark/>
          </w:tcPr>
          <w:p w:rsidR="00C706C2" w:rsidRPr="00FB6306" w:rsidRDefault="00C706C2" w:rsidP="00CF7761">
            <w:pPr>
              <w:jc w:val="center"/>
              <w:rPr>
                <w:bCs/>
                <w:iCs/>
              </w:rPr>
            </w:pPr>
            <w:r w:rsidRPr="00FB6306">
              <w:rPr>
                <w:bCs/>
                <w:iCs/>
              </w:rPr>
              <w:t> </w:t>
            </w:r>
          </w:p>
        </w:tc>
        <w:tc>
          <w:tcPr>
            <w:tcW w:w="1417" w:type="dxa"/>
            <w:shd w:val="clear" w:color="auto" w:fill="auto"/>
            <w:hideMark/>
          </w:tcPr>
          <w:p w:rsidR="00C706C2" w:rsidRPr="00FB6306" w:rsidRDefault="00C706C2" w:rsidP="00CF7761">
            <w:pPr>
              <w:jc w:val="right"/>
              <w:rPr>
                <w:bCs/>
                <w:iCs/>
              </w:rPr>
            </w:pPr>
            <w:r w:rsidRPr="00FB6306">
              <w:rPr>
                <w:bCs/>
                <w:iCs/>
              </w:rPr>
              <w:t>2,24</w:t>
            </w:r>
          </w:p>
        </w:tc>
        <w:tc>
          <w:tcPr>
            <w:tcW w:w="1418" w:type="dxa"/>
            <w:shd w:val="clear" w:color="auto" w:fill="auto"/>
            <w:hideMark/>
          </w:tcPr>
          <w:p w:rsidR="00C706C2" w:rsidRPr="00FB6306" w:rsidRDefault="00C706C2" w:rsidP="00CF7761">
            <w:pPr>
              <w:jc w:val="right"/>
              <w:rPr>
                <w:bCs/>
                <w:iCs/>
              </w:rPr>
            </w:pPr>
            <w:r w:rsidRPr="00FB6306">
              <w:rPr>
                <w:bCs/>
                <w:iCs/>
              </w:rPr>
              <w:t>2,24</w:t>
            </w:r>
          </w:p>
        </w:tc>
        <w:tc>
          <w:tcPr>
            <w:tcW w:w="1417" w:type="dxa"/>
            <w:shd w:val="clear" w:color="auto" w:fill="auto"/>
            <w:hideMark/>
          </w:tcPr>
          <w:p w:rsidR="00C706C2" w:rsidRPr="00FB6306" w:rsidRDefault="00C706C2" w:rsidP="00CF7761">
            <w:pPr>
              <w:jc w:val="right"/>
              <w:rPr>
                <w:bCs/>
                <w:iCs/>
              </w:rPr>
            </w:pPr>
            <w:r w:rsidRPr="00FB6306">
              <w:rPr>
                <w:bCs/>
                <w:iCs/>
              </w:rPr>
              <w:t>2,24</w:t>
            </w:r>
          </w:p>
        </w:tc>
      </w:tr>
      <w:tr w:rsidR="00C706C2" w:rsidRPr="00FB6306" w:rsidTr="00CF7761">
        <w:trPr>
          <w:trHeight w:val="630"/>
        </w:trPr>
        <w:tc>
          <w:tcPr>
            <w:tcW w:w="5118" w:type="dxa"/>
            <w:shd w:val="clear" w:color="auto" w:fill="auto"/>
            <w:hideMark/>
          </w:tcPr>
          <w:p w:rsidR="00C706C2" w:rsidRPr="00FB6306" w:rsidRDefault="00C706C2" w:rsidP="00CF7761">
            <w:pPr>
              <w:rPr>
                <w:bCs/>
                <w:iCs/>
              </w:rPr>
            </w:pPr>
            <w:r w:rsidRPr="00FB6306">
              <w:rPr>
                <w:bCs/>
                <w:iCs/>
              </w:rPr>
              <w:t>Закупка товаров, работ и услуг для обеспечения государственных (муниципальных) нужд</w:t>
            </w:r>
          </w:p>
        </w:tc>
        <w:tc>
          <w:tcPr>
            <w:tcW w:w="878" w:type="dxa"/>
            <w:shd w:val="clear" w:color="auto" w:fill="auto"/>
            <w:hideMark/>
          </w:tcPr>
          <w:p w:rsidR="00C706C2" w:rsidRPr="00FB6306" w:rsidRDefault="00C706C2" w:rsidP="00CF7761">
            <w:pPr>
              <w:jc w:val="center"/>
              <w:rPr>
                <w:bCs/>
                <w:iCs/>
              </w:rPr>
            </w:pPr>
            <w:r w:rsidRPr="00FB6306">
              <w:rPr>
                <w:bCs/>
                <w:iCs/>
              </w:rPr>
              <w:t>992</w:t>
            </w:r>
          </w:p>
        </w:tc>
        <w:tc>
          <w:tcPr>
            <w:tcW w:w="811" w:type="dxa"/>
            <w:shd w:val="clear" w:color="auto" w:fill="auto"/>
            <w:hideMark/>
          </w:tcPr>
          <w:p w:rsidR="00C706C2" w:rsidRPr="00FB6306" w:rsidRDefault="00C706C2" w:rsidP="00CF7761">
            <w:pPr>
              <w:jc w:val="center"/>
              <w:rPr>
                <w:bCs/>
                <w:iCs/>
              </w:rPr>
            </w:pPr>
            <w:r w:rsidRPr="00FB6306">
              <w:rPr>
                <w:bCs/>
                <w:iCs/>
              </w:rPr>
              <w:t>01</w:t>
            </w:r>
          </w:p>
        </w:tc>
        <w:tc>
          <w:tcPr>
            <w:tcW w:w="850" w:type="dxa"/>
            <w:shd w:val="clear" w:color="auto" w:fill="auto"/>
            <w:hideMark/>
          </w:tcPr>
          <w:p w:rsidR="00C706C2" w:rsidRPr="00FB6306" w:rsidRDefault="00C706C2" w:rsidP="00CF7761">
            <w:pPr>
              <w:jc w:val="center"/>
              <w:rPr>
                <w:bCs/>
                <w:iCs/>
              </w:rPr>
            </w:pPr>
            <w:r w:rsidRPr="00FB6306">
              <w:rPr>
                <w:bCs/>
                <w:iCs/>
              </w:rPr>
              <w:t>06</w:t>
            </w:r>
          </w:p>
        </w:tc>
        <w:tc>
          <w:tcPr>
            <w:tcW w:w="1843" w:type="dxa"/>
            <w:shd w:val="clear" w:color="auto" w:fill="auto"/>
            <w:hideMark/>
          </w:tcPr>
          <w:p w:rsidR="00C706C2" w:rsidRPr="00FB6306" w:rsidRDefault="00C706C2" w:rsidP="00CF7761">
            <w:pPr>
              <w:jc w:val="center"/>
              <w:rPr>
                <w:bCs/>
                <w:iCs/>
              </w:rPr>
            </w:pPr>
            <w:r w:rsidRPr="00FB6306">
              <w:rPr>
                <w:bCs/>
                <w:iCs/>
              </w:rPr>
              <w:t>1330174030</w:t>
            </w:r>
          </w:p>
        </w:tc>
        <w:tc>
          <w:tcPr>
            <w:tcW w:w="851" w:type="dxa"/>
            <w:shd w:val="clear" w:color="auto" w:fill="auto"/>
            <w:hideMark/>
          </w:tcPr>
          <w:p w:rsidR="00C706C2" w:rsidRPr="00FB6306" w:rsidRDefault="00C706C2" w:rsidP="00CF7761">
            <w:pPr>
              <w:jc w:val="center"/>
              <w:rPr>
                <w:bCs/>
                <w:iCs/>
              </w:rPr>
            </w:pPr>
            <w:r w:rsidRPr="00FB6306">
              <w:rPr>
                <w:bCs/>
                <w:iCs/>
              </w:rPr>
              <w:t>200</w:t>
            </w:r>
          </w:p>
        </w:tc>
        <w:tc>
          <w:tcPr>
            <w:tcW w:w="1417" w:type="dxa"/>
            <w:shd w:val="clear" w:color="auto" w:fill="auto"/>
            <w:hideMark/>
          </w:tcPr>
          <w:p w:rsidR="00C706C2" w:rsidRPr="00FB6306" w:rsidRDefault="00C706C2" w:rsidP="00CF7761">
            <w:pPr>
              <w:jc w:val="right"/>
              <w:rPr>
                <w:bCs/>
                <w:iCs/>
              </w:rPr>
            </w:pPr>
            <w:r w:rsidRPr="00FB6306">
              <w:rPr>
                <w:bCs/>
                <w:iCs/>
              </w:rPr>
              <w:t>2,24</w:t>
            </w:r>
          </w:p>
        </w:tc>
        <w:tc>
          <w:tcPr>
            <w:tcW w:w="1418" w:type="dxa"/>
            <w:shd w:val="clear" w:color="auto" w:fill="auto"/>
            <w:hideMark/>
          </w:tcPr>
          <w:p w:rsidR="00C706C2" w:rsidRPr="00FB6306" w:rsidRDefault="00C706C2" w:rsidP="00CF7761">
            <w:pPr>
              <w:jc w:val="right"/>
              <w:rPr>
                <w:bCs/>
                <w:iCs/>
              </w:rPr>
            </w:pPr>
            <w:r w:rsidRPr="00FB6306">
              <w:rPr>
                <w:bCs/>
                <w:iCs/>
              </w:rPr>
              <w:t>2,24</w:t>
            </w:r>
          </w:p>
        </w:tc>
        <w:tc>
          <w:tcPr>
            <w:tcW w:w="1417" w:type="dxa"/>
            <w:shd w:val="clear" w:color="auto" w:fill="auto"/>
            <w:hideMark/>
          </w:tcPr>
          <w:p w:rsidR="00C706C2" w:rsidRPr="00FB6306" w:rsidRDefault="00C706C2" w:rsidP="00CF7761">
            <w:pPr>
              <w:jc w:val="right"/>
              <w:rPr>
                <w:bCs/>
                <w:iCs/>
              </w:rPr>
            </w:pPr>
            <w:r w:rsidRPr="00FB6306">
              <w:rPr>
                <w:bCs/>
                <w:iCs/>
              </w:rPr>
              <w:t>2,24</w:t>
            </w:r>
          </w:p>
        </w:tc>
      </w:tr>
      <w:tr w:rsidR="00C706C2" w:rsidRPr="00FB6306" w:rsidTr="00CF7761">
        <w:trPr>
          <w:trHeight w:val="675"/>
        </w:trPr>
        <w:tc>
          <w:tcPr>
            <w:tcW w:w="5118" w:type="dxa"/>
            <w:shd w:val="clear" w:color="auto" w:fill="auto"/>
            <w:hideMark/>
          </w:tcPr>
          <w:p w:rsidR="00C706C2" w:rsidRPr="00FB6306" w:rsidRDefault="00C706C2" w:rsidP="00CF7761">
            <w:r w:rsidRPr="00FB6306">
              <w:t>Иные закупки товаров, работ и услуг для обеспечения государственных (муниципальных) нужд</w:t>
            </w:r>
          </w:p>
        </w:tc>
        <w:tc>
          <w:tcPr>
            <w:tcW w:w="878" w:type="dxa"/>
            <w:shd w:val="clear" w:color="auto" w:fill="auto"/>
            <w:hideMark/>
          </w:tcPr>
          <w:p w:rsidR="00C706C2" w:rsidRPr="00FB6306" w:rsidRDefault="00C706C2" w:rsidP="00CF7761">
            <w:pPr>
              <w:jc w:val="center"/>
            </w:pPr>
            <w:r w:rsidRPr="00FB6306">
              <w:t>992</w:t>
            </w:r>
          </w:p>
        </w:tc>
        <w:tc>
          <w:tcPr>
            <w:tcW w:w="811" w:type="dxa"/>
            <w:shd w:val="clear" w:color="auto" w:fill="auto"/>
            <w:hideMark/>
          </w:tcPr>
          <w:p w:rsidR="00C706C2" w:rsidRPr="00FB6306" w:rsidRDefault="00C706C2" w:rsidP="00CF7761">
            <w:pPr>
              <w:jc w:val="center"/>
            </w:pPr>
            <w:r w:rsidRPr="00FB6306">
              <w:t>01</w:t>
            </w:r>
          </w:p>
        </w:tc>
        <w:tc>
          <w:tcPr>
            <w:tcW w:w="850" w:type="dxa"/>
            <w:shd w:val="clear" w:color="auto" w:fill="auto"/>
            <w:hideMark/>
          </w:tcPr>
          <w:p w:rsidR="00C706C2" w:rsidRPr="00FB6306" w:rsidRDefault="00C706C2" w:rsidP="00CF7761">
            <w:pPr>
              <w:jc w:val="center"/>
            </w:pPr>
            <w:r w:rsidRPr="00FB6306">
              <w:t>06</w:t>
            </w:r>
          </w:p>
        </w:tc>
        <w:tc>
          <w:tcPr>
            <w:tcW w:w="1843" w:type="dxa"/>
            <w:shd w:val="clear" w:color="auto" w:fill="auto"/>
            <w:hideMark/>
          </w:tcPr>
          <w:p w:rsidR="00C706C2" w:rsidRPr="00FB6306" w:rsidRDefault="00C706C2" w:rsidP="00CF7761">
            <w:pPr>
              <w:jc w:val="center"/>
            </w:pPr>
            <w:r w:rsidRPr="00FB6306">
              <w:t>1330174030</w:t>
            </w:r>
          </w:p>
        </w:tc>
        <w:tc>
          <w:tcPr>
            <w:tcW w:w="851" w:type="dxa"/>
            <w:shd w:val="clear" w:color="auto" w:fill="auto"/>
            <w:hideMark/>
          </w:tcPr>
          <w:p w:rsidR="00C706C2" w:rsidRPr="00FB6306" w:rsidRDefault="00C706C2" w:rsidP="00CF7761">
            <w:pPr>
              <w:jc w:val="center"/>
            </w:pPr>
            <w:r w:rsidRPr="00FB6306">
              <w:t>240</w:t>
            </w:r>
          </w:p>
        </w:tc>
        <w:tc>
          <w:tcPr>
            <w:tcW w:w="1417" w:type="dxa"/>
            <w:shd w:val="clear" w:color="auto" w:fill="auto"/>
            <w:hideMark/>
          </w:tcPr>
          <w:p w:rsidR="00C706C2" w:rsidRPr="00FB6306" w:rsidRDefault="00C706C2" w:rsidP="00CF7761">
            <w:pPr>
              <w:jc w:val="right"/>
            </w:pPr>
            <w:r w:rsidRPr="00FB6306">
              <w:t>2,24</w:t>
            </w:r>
          </w:p>
        </w:tc>
        <w:tc>
          <w:tcPr>
            <w:tcW w:w="1418" w:type="dxa"/>
            <w:shd w:val="clear" w:color="auto" w:fill="auto"/>
            <w:hideMark/>
          </w:tcPr>
          <w:p w:rsidR="00C706C2" w:rsidRPr="00FB6306" w:rsidRDefault="00C706C2" w:rsidP="00CF7761">
            <w:pPr>
              <w:jc w:val="right"/>
            </w:pPr>
            <w:r w:rsidRPr="00FB6306">
              <w:t>2,24</w:t>
            </w:r>
          </w:p>
        </w:tc>
        <w:tc>
          <w:tcPr>
            <w:tcW w:w="1417" w:type="dxa"/>
            <w:shd w:val="clear" w:color="auto" w:fill="auto"/>
            <w:hideMark/>
          </w:tcPr>
          <w:p w:rsidR="00C706C2" w:rsidRPr="00FB6306" w:rsidRDefault="00C706C2" w:rsidP="00CF7761">
            <w:pPr>
              <w:jc w:val="right"/>
            </w:pPr>
            <w:r w:rsidRPr="00FB6306">
              <w:t>2,24</w:t>
            </w:r>
          </w:p>
        </w:tc>
      </w:tr>
      <w:tr w:rsidR="00C706C2" w:rsidRPr="00FB6306" w:rsidTr="00CF7761">
        <w:trPr>
          <w:trHeight w:val="840"/>
        </w:trPr>
        <w:tc>
          <w:tcPr>
            <w:tcW w:w="5118" w:type="dxa"/>
            <w:shd w:val="clear" w:color="auto" w:fill="auto"/>
            <w:hideMark/>
          </w:tcPr>
          <w:p w:rsidR="00C706C2" w:rsidRPr="00FB6306" w:rsidRDefault="00C706C2" w:rsidP="00CF7761">
            <w:pPr>
              <w:rPr>
                <w:bCs/>
                <w:iCs/>
              </w:rPr>
            </w:pPr>
            <w:r w:rsidRPr="00FB6306">
              <w:rPr>
                <w:bCs/>
                <w:iCs/>
              </w:rPr>
              <w:lastRenderedPageBreak/>
              <w:t>Расходы на выполнение части переданных полномочий по составлению, исполнению бюджета, осуществлению контроля за его исполнением</w:t>
            </w:r>
          </w:p>
        </w:tc>
        <w:tc>
          <w:tcPr>
            <w:tcW w:w="878" w:type="dxa"/>
            <w:shd w:val="clear" w:color="auto" w:fill="auto"/>
            <w:hideMark/>
          </w:tcPr>
          <w:p w:rsidR="00C706C2" w:rsidRPr="00FB6306" w:rsidRDefault="00C706C2" w:rsidP="00CF7761">
            <w:pPr>
              <w:jc w:val="center"/>
              <w:rPr>
                <w:bCs/>
                <w:iCs/>
              </w:rPr>
            </w:pPr>
            <w:r w:rsidRPr="00FB6306">
              <w:rPr>
                <w:bCs/>
                <w:iCs/>
              </w:rPr>
              <w:t>992</w:t>
            </w:r>
          </w:p>
        </w:tc>
        <w:tc>
          <w:tcPr>
            <w:tcW w:w="811" w:type="dxa"/>
            <w:shd w:val="clear" w:color="auto" w:fill="auto"/>
            <w:hideMark/>
          </w:tcPr>
          <w:p w:rsidR="00C706C2" w:rsidRPr="00FB6306" w:rsidRDefault="00C706C2" w:rsidP="00CF7761">
            <w:pPr>
              <w:jc w:val="center"/>
              <w:rPr>
                <w:bCs/>
                <w:iCs/>
              </w:rPr>
            </w:pPr>
            <w:r w:rsidRPr="00FB6306">
              <w:rPr>
                <w:bCs/>
                <w:iCs/>
              </w:rPr>
              <w:t>01</w:t>
            </w:r>
          </w:p>
        </w:tc>
        <w:tc>
          <w:tcPr>
            <w:tcW w:w="850" w:type="dxa"/>
            <w:shd w:val="clear" w:color="auto" w:fill="auto"/>
            <w:hideMark/>
          </w:tcPr>
          <w:p w:rsidR="00C706C2" w:rsidRPr="00FB6306" w:rsidRDefault="00C706C2" w:rsidP="00CF7761">
            <w:pPr>
              <w:jc w:val="center"/>
              <w:rPr>
                <w:bCs/>
                <w:iCs/>
              </w:rPr>
            </w:pPr>
            <w:r w:rsidRPr="00FB6306">
              <w:rPr>
                <w:bCs/>
                <w:iCs/>
              </w:rPr>
              <w:t>06</w:t>
            </w:r>
          </w:p>
        </w:tc>
        <w:tc>
          <w:tcPr>
            <w:tcW w:w="1843" w:type="dxa"/>
            <w:shd w:val="clear" w:color="auto" w:fill="auto"/>
            <w:hideMark/>
          </w:tcPr>
          <w:p w:rsidR="00C706C2" w:rsidRPr="00FB6306" w:rsidRDefault="00C706C2" w:rsidP="00CF7761">
            <w:pPr>
              <w:jc w:val="center"/>
              <w:rPr>
                <w:bCs/>
                <w:iCs/>
              </w:rPr>
            </w:pPr>
            <w:r w:rsidRPr="00FB6306">
              <w:rPr>
                <w:bCs/>
                <w:iCs/>
              </w:rPr>
              <w:t>1330182050</w:t>
            </w:r>
          </w:p>
        </w:tc>
        <w:tc>
          <w:tcPr>
            <w:tcW w:w="851" w:type="dxa"/>
            <w:shd w:val="clear" w:color="auto" w:fill="auto"/>
            <w:hideMark/>
          </w:tcPr>
          <w:p w:rsidR="00C706C2" w:rsidRPr="00FB6306" w:rsidRDefault="00C706C2" w:rsidP="00CF7761">
            <w:pPr>
              <w:jc w:val="center"/>
              <w:rPr>
                <w:bCs/>
                <w:iCs/>
              </w:rPr>
            </w:pPr>
            <w:r w:rsidRPr="00FB6306">
              <w:rPr>
                <w:bCs/>
                <w:iCs/>
              </w:rPr>
              <w:t> </w:t>
            </w:r>
          </w:p>
        </w:tc>
        <w:tc>
          <w:tcPr>
            <w:tcW w:w="1417" w:type="dxa"/>
            <w:shd w:val="clear" w:color="auto" w:fill="auto"/>
            <w:hideMark/>
          </w:tcPr>
          <w:p w:rsidR="00C706C2" w:rsidRPr="00FB6306" w:rsidRDefault="00C706C2" w:rsidP="00CF7761">
            <w:pPr>
              <w:jc w:val="right"/>
              <w:rPr>
                <w:bCs/>
                <w:iCs/>
              </w:rPr>
            </w:pPr>
            <w:r w:rsidRPr="00FB6306">
              <w:rPr>
                <w:bCs/>
                <w:iCs/>
              </w:rPr>
              <w:t>12,00</w:t>
            </w:r>
          </w:p>
        </w:tc>
        <w:tc>
          <w:tcPr>
            <w:tcW w:w="1418" w:type="dxa"/>
            <w:shd w:val="clear" w:color="auto" w:fill="auto"/>
            <w:hideMark/>
          </w:tcPr>
          <w:p w:rsidR="00C706C2" w:rsidRPr="00FB6306" w:rsidRDefault="00C706C2" w:rsidP="00CF7761">
            <w:pPr>
              <w:jc w:val="right"/>
              <w:rPr>
                <w:bCs/>
                <w:iCs/>
              </w:rPr>
            </w:pPr>
            <w:r w:rsidRPr="00FB6306">
              <w:rPr>
                <w:bCs/>
                <w:iCs/>
              </w:rPr>
              <w:t>12,00</w:t>
            </w:r>
          </w:p>
        </w:tc>
        <w:tc>
          <w:tcPr>
            <w:tcW w:w="1417" w:type="dxa"/>
            <w:shd w:val="clear" w:color="auto" w:fill="auto"/>
            <w:hideMark/>
          </w:tcPr>
          <w:p w:rsidR="00C706C2" w:rsidRPr="00FB6306" w:rsidRDefault="00C706C2" w:rsidP="00CF7761">
            <w:pPr>
              <w:jc w:val="right"/>
              <w:rPr>
                <w:bCs/>
                <w:iCs/>
              </w:rPr>
            </w:pPr>
            <w:r w:rsidRPr="00FB6306">
              <w:rPr>
                <w:bCs/>
                <w:iCs/>
              </w:rPr>
              <w:t>12,00</w:t>
            </w:r>
          </w:p>
        </w:tc>
      </w:tr>
      <w:tr w:rsidR="00C706C2" w:rsidRPr="00FB6306" w:rsidTr="00CF7761">
        <w:trPr>
          <w:trHeight w:val="630"/>
        </w:trPr>
        <w:tc>
          <w:tcPr>
            <w:tcW w:w="5118" w:type="dxa"/>
            <w:shd w:val="clear" w:color="auto" w:fill="auto"/>
            <w:hideMark/>
          </w:tcPr>
          <w:p w:rsidR="00C706C2" w:rsidRPr="00FB6306" w:rsidRDefault="00C706C2" w:rsidP="00CF7761">
            <w:pPr>
              <w:rPr>
                <w:bCs/>
                <w:iCs/>
              </w:rPr>
            </w:pPr>
            <w:r w:rsidRPr="00FB6306">
              <w:rPr>
                <w:bCs/>
                <w:iCs/>
              </w:rPr>
              <w:t>Закупка товаров, работ и услуг для обеспечения государственных (муниципальных) нужд</w:t>
            </w:r>
          </w:p>
        </w:tc>
        <w:tc>
          <w:tcPr>
            <w:tcW w:w="878" w:type="dxa"/>
            <w:shd w:val="clear" w:color="auto" w:fill="auto"/>
            <w:hideMark/>
          </w:tcPr>
          <w:p w:rsidR="00C706C2" w:rsidRPr="00FB6306" w:rsidRDefault="00C706C2" w:rsidP="00CF7761">
            <w:pPr>
              <w:jc w:val="center"/>
              <w:rPr>
                <w:bCs/>
                <w:iCs/>
              </w:rPr>
            </w:pPr>
            <w:r w:rsidRPr="00FB6306">
              <w:rPr>
                <w:bCs/>
                <w:iCs/>
              </w:rPr>
              <w:t>992</w:t>
            </w:r>
          </w:p>
        </w:tc>
        <w:tc>
          <w:tcPr>
            <w:tcW w:w="811" w:type="dxa"/>
            <w:shd w:val="clear" w:color="auto" w:fill="auto"/>
            <w:hideMark/>
          </w:tcPr>
          <w:p w:rsidR="00C706C2" w:rsidRPr="00FB6306" w:rsidRDefault="00C706C2" w:rsidP="00CF7761">
            <w:pPr>
              <w:jc w:val="center"/>
              <w:rPr>
                <w:bCs/>
                <w:iCs/>
              </w:rPr>
            </w:pPr>
            <w:r w:rsidRPr="00FB6306">
              <w:rPr>
                <w:bCs/>
                <w:iCs/>
              </w:rPr>
              <w:t>01</w:t>
            </w:r>
          </w:p>
        </w:tc>
        <w:tc>
          <w:tcPr>
            <w:tcW w:w="850" w:type="dxa"/>
            <w:shd w:val="clear" w:color="auto" w:fill="auto"/>
            <w:hideMark/>
          </w:tcPr>
          <w:p w:rsidR="00C706C2" w:rsidRPr="00FB6306" w:rsidRDefault="00C706C2" w:rsidP="00CF7761">
            <w:pPr>
              <w:jc w:val="center"/>
              <w:rPr>
                <w:bCs/>
                <w:iCs/>
              </w:rPr>
            </w:pPr>
            <w:r w:rsidRPr="00FB6306">
              <w:rPr>
                <w:bCs/>
                <w:iCs/>
              </w:rPr>
              <w:t>06</w:t>
            </w:r>
          </w:p>
        </w:tc>
        <w:tc>
          <w:tcPr>
            <w:tcW w:w="1843" w:type="dxa"/>
            <w:shd w:val="clear" w:color="auto" w:fill="auto"/>
            <w:hideMark/>
          </w:tcPr>
          <w:p w:rsidR="00C706C2" w:rsidRPr="00FB6306" w:rsidRDefault="00C706C2" w:rsidP="00CF7761">
            <w:pPr>
              <w:jc w:val="center"/>
              <w:rPr>
                <w:bCs/>
                <w:iCs/>
              </w:rPr>
            </w:pPr>
            <w:r w:rsidRPr="00FB6306">
              <w:rPr>
                <w:bCs/>
                <w:iCs/>
              </w:rPr>
              <w:t>1330182050</w:t>
            </w:r>
          </w:p>
        </w:tc>
        <w:tc>
          <w:tcPr>
            <w:tcW w:w="851" w:type="dxa"/>
            <w:shd w:val="clear" w:color="auto" w:fill="auto"/>
            <w:hideMark/>
          </w:tcPr>
          <w:p w:rsidR="00C706C2" w:rsidRPr="00FB6306" w:rsidRDefault="00C706C2" w:rsidP="00CF7761">
            <w:pPr>
              <w:jc w:val="center"/>
              <w:rPr>
                <w:bCs/>
                <w:iCs/>
              </w:rPr>
            </w:pPr>
            <w:r w:rsidRPr="00FB6306">
              <w:rPr>
                <w:bCs/>
                <w:iCs/>
              </w:rPr>
              <w:t>200</w:t>
            </w:r>
          </w:p>
        </w:tc>
        <w:tc>
          <w:tcPr>
            <w:tcW w:w="1417" w:type="dxa"/>
            <w:shd w:val="clear" w:color="auto" w:fill="auto"/>
            <w:hideMark/>
          </w:tcPr>
          <w:p w:rsidR="00C706C2" w:rsidRPr="00FB6306" w:rsidRDefault="00C706C2" w:rsidP="00CF7761">
            <w:pPr>
              <w:jc w:val="right"/>
              <w:rPr>
                <w:bCs/>
                <w:iCs/>
              </w:rPr>
            </w:pPr>
            <w:r w:rsidRPr="00FB6306">
              <w:rPr>
                <w:bCs/>
                <w:iCs/>
              </w:rPr>
              <w:t>12,00</w:t>
            </w:r>
          </w:p>
        </w:tc>
        <w:tc>
          <w:tcPr>
            <w:tcW w:w="1418" w:type="dxa"/>
            <w:shd w:val="clear" w:color="auto" w:fill="auto"/>
            <w:hideMark/>
          </w:tcPr>
          <w:p w:rsidR="00C706C2" w:rsidRPr="00FB6306" w:rsidRDefault="00C706C2" w:rsidP="00CF7761">
            <w:pPr>
              <w:jc w:val="right"/>
              <w:rPr>
                <w:bCs/>
                <w:iCs/>
              </w:rPr>
            </w:pPr>
            <w:r w:rsidRPr="00FB6306">
              <w:rPr>
                <w:bCs/>
                <w:iCs/>
              </w:rPr>
              <w:t>12,00</w:t>
            </w:r>
          </w:p>
        </w:tc>
        <w:tc>
          <w:tcPr>
            <w:tcW w:w="1417" w:type="dxa"/>
            <w:shd w:val="clear" w:color="auto" w:fill="auto"/>
            <w:hideMark/>
          </w:tcPr>
          <w:p w:rsidR="00C706C2" w:rsidRPr="00FB6306" w:rsidRDefault="00C706C2" w:rsidP="00CF7761">
            <w:pPr>
              <w:jc w:val="right"/>
              <w:rPr>
                <w:bCs/>
                <w:iCs/>
              </w:rPr>
            </w:pPr>
            <w:r w:rsidRPr="00FB6306">
              <w:rPr>
                <w:bCs/>
                <w:iCs/>
              </w:rPr>
              <w:t>12,00</w:t>
            </w:r>
          </w:p>
        </w:tc>
      </w:tr>
      <w:tr w:rsidR="00C706C2" w:rsidRPr="00FB6306" w:rsidTr="00CF7761">
        <w:trPr>
          <w:trHeight w:val="675"/>
        </w:trPr>
        <w:tc>
          <w:tcPr>
            <w:tcW w:w="5118" w:type="dxa"/>
            <w:shd w:val="clear" w:color="auto" w:fill="auto"/>
            <w:hideMark/>
          </w:tcPr>
          <w:p w:rsidR="00C706C2" w:rsidRPr="00FB6306" w:rsidRDefault="00C706C2" w:rsidP="00CF7761">
            <w:r w:rsidRPr="00FB6306">
              <w:t>Иные закупки товаров, работ и услуг для обеспечения государственных (муниципальных) нужд</w:t>
            </w:r>
          </w:p>
        </w:tc>
        <w:tc>
          <w:tcPr>
            <w:tcW w:w="878" w:type="dxa"/>
            <w:shd w:val="clear" w:color="auto" w:fill="auto"/>
            <w:hideMark/>
          </w:tcPr>
          <w:p w:rsidR="00C706C2" w:rsidRPr="00FB6306" w:rsidRDefault="00C706C2" w:rsidP="00CF7761">
            <w:pPr>
              <w:jc w:val="center"/>
            </w:pPr>
            <w:r w:rsidRPr="00FB6306">
              <w:t>992</w:t>
            </w:r>
          </w:p>
        </w:tc>
        <w:tc>
          <w:tcPr>
            <w:tcW w:w="811" w:type="dxa"/>
            <w:shd w:val="clear" w:color="auto" w:fill="auto"/>
            <w:hideMark/>
          </w:tcPr>
          <w:p w:rsidR="00C706C2" w:rsidRPr="00FB6306" w:rsidRDefault="00C706C2" w:rsidP="00CF7761">
            <w:pPr>
              <w:jc w:val="center"/>
            </w:pPr>
            <w:r w:rsidRPr="00FB6306">
              <w:t>01</w:t>
            </w:r>
          </w:p>
        </w:tc>
        <w:tc>
          <w:tcPr>
            <w:tcW w:w="850" w:type="dxa"/>
            <w:shd w:val="clear" w:color="auto" w:fill="auto"/>
            <w:hideMark/>
          </w:tcPr>
          <w:p w:rsidR="00C706C2" w:rsidRPr="00FB6306" w:rsidRDefault="00C706C2" w:rsidP="00CF7761">
            <w:pPr>
              <w:jc w:val="center"/>
            </w:pPr>
            <w:r w:rsidRPr="00FB6306">
              <w:t>06</w:t>
            </w:r>
          </w:p>
        </w:tc>
        <w:tc>
          <w:tcPr>
            <w:tcW w:w="1843" w:type="dxa"/>
            <w:shd w:val="clear" w:color="auto" w:fill="auto"/>
            <w:hideMark/>
          </w:tcPr>
          <w:p w:rsidR="00C706C2" w:rsidRPr="00FB6306" w:rsidRDefault="00C706C2" w:rsidP="00CF7761">
            <w:pPr>
              <w:jc w:val="center"/>
            </w:pPr>
            <w:r w:rsidRPr="00FB6306">
              <w:t>1330182050</w:t>
            </w:r>
          </w:p>
        </w:tc>
        <w:tc>
          <w:tcPr>
            <w:tcW w:w="851" w:type="dxa"/>
            <w:shd w:val="clear" w:color="auto" w:fill="auto"/>
            <w:hideMark/>
          </w:tcPr>
          <w:p w:rsidR="00C706C2" w:rsidRPr="00FB6306" w:rsidRDefault="00C706C2" w:rsidP="00CF7761">
            <w:pPr>
              <w:jc w:val="center"/>
            </w:pPr>
            <w:r w:rsidRPr="00FB6306">
              <w:t>240</w:t>
            </w:r>
          </w:p>
        </w:tc>
        <w:tc>
          <w:tcPr>
            <w:tcW w:w="1417" w:type="dxa"/>
            <w:shd w:val="clear" w:color="auto" w:fill="auto"/>
            <w:hideMark/>
          </w:tcPr>
          <w:p w:rsidR="00C706C2" w:rsidRPr="00FB6306" w:rsidRDefault="00C706C2" w:rsidP="00CF7761">
            <w:pPr>
              <w:jc w:val="right"/>
            </w:pPr>
            <w:r w:rsidRPr="00FB6306">
              <w:t>12,00</w:t>
            </w:r>
          </w:p>
        </w:tc>
        <w:tc>
          <w:tcPr>
            <w:tcW w:w="1418" w:type="dxa"/>
            <w:shd w:val="clear" w:color="auto" w:fill="auto"/>
            <w:hideMark/>
          </w:tcPr>
          <w:p w:rsidR="00C706C2" w:rsidRPr="00FB6306" w:rsidRDefault="00C706C2" w:rsidP="00CF7761">
            <w:pPr>
              <w:jc w:val="right"/>
            </w:pPr>
            <w:r w:rsidRPr="00FB6306">
              <w:t>12,00</w:t>
            </w:r>
          </w:p>
        </w:tc>
        <w:tc>
          <w:tcPr>
            <w:tcW w:w="1417" w:type="dxa"/>
            <w:shd w:val="clear" w:color="auto" w:fill="auto"/>
            <w:hideMark/>
          </w:tcPr>
          <w:p w:rsidR="00C706C2" w:rsidRPr="00FB6306" w:rsidRDefault="00C706C2" w:rsidP="00CF7761">
            <w:pPr>
              <w:jc w:val="right"/>
            </w:pPr>
            <w:r w:rsidRPr="00FB6306">
              <w:t>12,00</w:t>
            </w:r>
          </w:p>
        </w:tc>
      </w:tr>
      <w:tr w:rsidR="00C706C2" w:rsidRPr="00FB6306" w:rsidTr="00CF7761">
        <w:trPr>
          <w:trHeight w:val="255"/>
        </w:trPr>
        <w:tc>
          <w:tcPr>
            <w:tcW w:w="5118" w:type="dxa"/>
            <w:shd w:val="clear" w:color="auto" w:fill="auto"/>
            <w:hideMark/>
          </w:tcPr>
          <w:p w:rsidR="00C706C2" w:rsidRPr="00FB6306" w:rsidRDefault="00C706C2" w:rsidP="00CF7761">
            <w:pPr>
              <w:rPr>
                <w:bCs/>
                <w:iCs/>
              </w:rPr>
            </w:pPr>
            <w:r w:rsidRPr="00FB6306">
              <w:rPr>
                <w:bCs/>
                <w:iCs/>
              </w:rPr>
              <w:t>Кредиторская задолженность</w:t>
            </w:r>
          </w:p>
        </w:tc>
        <w:tc>
          <w:tcPr>
            <w:tcW w:w="878" w:type="dxa"/>
            <w:shd w:val="clear" w:color="auto" w:fill="auto"/>
            <w:hideMark/>
          </w:tcPr>
          <w:p w:rsidR="00C706C2" w:rsidRPr="00FB6306" w:rsidRDefault="00C706C2" w:rsidP="00CF7761">
            <w:pPr>
              <w:jc w:val="center"/>
              <w:rPr>
                <w:bCs/>
                <w:iCs/>
              </w:rPr>
            </w:pPr>
            <w:r w:rsidRPr="00FB6306">
              <w:rPr>
                <w:bCs/>
                <w:iCs/>
              </w:rPr>
              <w:t>992</w:t>
            </w:r>
          </w:p>
        </w:tc>
        <w:tc>
          <w:tcPr>
            <w:tcW w:w="811" w:type="dxa"/>
            <w:shd w:val="clear" w:color="auto" w:fill="auto"/>
            <w:hideMark/>
          </w:tcPr>
          <w:p w:rsidR="00C706C2" w:rsidRPr="00FB6306" w:rsidRDefault="00C706C2" w:rsidP="00CF7761">
            <w:pPr>
              <w:jc w:val="center"/>
              <w:rPr>
                <w:bCs/>
                <w:iCs/>
              </w:rPr>
            </w:pPr>
            <w:r w:rsidRPr="00FB6306">
              <w:rPr>
                <w:bCs/>
                <w:iCs/>
              </w:rPr>
              <w:t>01</w:t>
            </w:r>
          </w:p>
        </w:tc>
        <w:tc>
          <w:tcPr>
            <w:tcW w:w="850" w:type="dxa"/>
            <w:shd w:val="clear" w:color="auto" w:fill="auto"/>
            <w:hideMark/>
          </w:tcPr>
          <w:p w:rsidR="00C706C2" w:rsidRPr="00FB6306" w:rsidRDefault="00C706C2" w:rsidP="00CF7761">
            <w:pPr>
              <w:jc w:val="center"/>
              <w:rPr>
                <w:bCs/>
                <w:iCs/>
              </w:rPr>
            </w:pPr>
            <w:r w:rsidRPr="00FB6306">
              <w:rPr>
                <w:bCs/>
                <w:iCs/>
              </w:rPr>
              <w:t>06</w:t>
            </w:r>
          </w:p>
        </w:tc>
        <w:tc>
          <w:tcPr>
            <w:tcW w:w="1843" w:type="dxa"/>
            <w:shd w:val="clear" w:color="auto" w:fill="auto"/>
            <w:hideMark/>
          </w:tcPr>
          <w:p w:rsidR="00C706C2" w:rsidRPr="00FB6306" w:rsidRDefault="00C706C2" w:rsidP="00CF7761">
            <w:pPr>
              <w:jc w:val="center"/>
              <w:rPr>
                <w:bCs/>
                <w:iCs/>
              </w:rPr>
            </w:pPr>
            <w:r w:rsidRPr="00FB6306">
              <w:rPr>
                <w:bCs/>
                <w:iCs/>
              </w:rPr>
              <w:t>13К0000000</w:t>
            </w:r>
          </w:p>
        </w:tc>
        <w:tc>
          <w:tcPr>
            <w:tcW w:w="851" w:type="dxa"/>
            <w:shd w:val="clear" w:color="auto" w:fill="auto"/>
            <w:hideMark/>
          </w:tcPr>
          <w:p w:rsidR="00C706C2" w:rsidRPr="00FB6306" w:rsidRDefault="00C706C2" w:rsidP="00CF7761">
            <w:pPr>
              <w:jc w:val="center"/>
              <w:rPr>
                <w:bCs/>
                <w:iCs/>
              </w:rPr>
            </w:pPr>
            <w:r w:rsidRPr="00FB6306">
              <w:rPr>
                <w:bCs/>
                <w:iCs/>
              </w:rPr>
              <w:t> </w:t>
            </w:r>
          </w:p>
        </w:tc>
        <w:tc>
          <w:tcPr>
            <w:tcW w:w="1417" w:type="dxa"/>
            <w:shd w:val="clear" w:color="auto" w:fill="auto"/>
            <w:hideMark/>
          </w:tcPr>
          <w:p w:rsidR="00C706C2" w:rsidRPr="00FB6306" w:rsidRDefault="00C706C2" w:rsidP="00CF7761">
            <w:pPr>
              <w:jc w:val="right"/>
              <w:rPr>
                <w:bCs/>
                <w:iCs/>
              </w:rPr>
            </w:pPr>
            <w:r w:rsidRPr="00FB6306">
              <w:rPr>
                <w:bCs/>
                <w:iCs/>
              </w:rPr>
              <w:t>0,12</w:t>
            </w:r>
          </w:p>
        </w:tc>
        <w:tc>
          <w:tcPr>
            <w:tcW w:w="1418" w:type="dxa"/>
            <w:shd w:val="clear" w:color="auto" w:fill="auto"/>
            <w:hideMark/>
          </w:tcPr>
          <w:p w:rsidR="00C706C2" w:rsidRPr="00FB6306" w:rsidRDefault="00C706C2" w:rsidP="00CF7761">
            <w:pPr>
              <w:jc w:val="right"/>
              <w:rPr>
                <w:bCs/>
                <w:iCs/>
              </w:rPr>
            </w:pPr>
            <w:r w:rsidRPr="00FB6306">
              <w:rPr>
                <w:bCs/>
                <w:iCs/>
              </w:rPr>
              <w:t>0,00</w:t>
            </w:r>
          </w:p>
        </w:tc>
        <w:tc>
          <w:tcPr>
            <w:tcW w:w="1417" w:type="dxa"/>
            <w:shd w:val="clear" w:color="auto" w:fill="auto"/>
            <w:hideMark/>
          </w:tcPr>
          <w:p w:rsidR="00C706C2" w:rsidRPr="00FB6306" w:rsidRDefault="00C706C2" w:rsidP="00CF7761">
            <w:pPr>
              <w:jc w:val="right"/>
              <w:rPr>
                <w:bCs/>
                <w:iCs/>
              </w:rPr>
            </w:pPr>
            <w:r w:rsidRPr="00FB6306">
              <w:rPr>
                <w:bCs/>
                <w:iCs/>
              </w:rPr>
              <w:t>0,00</w:t>
            </w:r>
          </w:p>
        </w:tc>
      </w:tr>
      <w:tr w:rsidR="00C706C2" w:rsidRPr="00FB6306" w:rsidTr="00CF7761">
        <w:trPr>
          <w:trHeight w:val="420"/>
        </w:trPr>
        <w:tc>
          <w:tcPr>
            <w:tcW w:w="5118" w:type="dxa"/>
            <w:shd w:val="clear" w:color="auto" w:fill="auto"/>
            <w:hideMark/>
          </w:tcPr>
          <w:p w:rsidR="00C706C2" w:rsidRPr="00FB6306" w:rsidRDefault="00C706C2" w:rsidP="00CF7761">
            <w:pPr>
              <w:rPr>
                <w:bCs/>
                <w:iCs/>
              </w:rPr>
            </w:pPr>
            <w:r w:rsidRPr="00FB6306">
              <w:rPr>
                <w:bCs/>
                <w:iCs/>
              </w:rPr>
              <w:t>Расходы на обеспечение функций муниципальных органов</w:t>
            </w:r>
          </w:p>
        </w:tc>
        <w:tc>
          <w:tcPr>
            <w:tcW w:w="878" w:type="dxa"/>
            <w:shd w:val="clear" w:color="auto" w:fill="auto"/>
            <w:hideMark/>
          </w:tcPr>
          <w:p w:rsidR="00C706C2" w:rsidRPr="00FB6306" w:rsidRDefault="00C706C2" w:rsidP="00CF7761">
            <w:pPr>
              <w:jc w:val="center"/>
              <w:rPr>
                <w:bCs/>
                <w:iCs/>
              </w:rPr>
            </w:pPr>
            <w:r w:rsidRPr="00FB6306">
              <w:rPr>
                <w:bCs/>
                <w:iCs/>
              </w:rPr>
              <w:t>992</w:t>
            </w:r>
          </w:p>
        </w:tc>
        <w:tc>
          <w:tcPr>
            <w:tcW w:w="811" w:type="dxa"/>
            <w:shd w:val="clear" w:color="auto" w:fill="auto"/>
            <w:hideMark/>
          </w:tcPr>
          <w:p w:rsidR="00C706C2" w:rsidRPr="00FB6306" w:rsidRDefault="00C706C2" w:rsidP="00CF7761">
            <w:pPr>
              <w:jc w:val="center"/>
              <w:rPr>
                <w:bCs/>
                <w:iCs/>
              </w:rPr>
            </w:pPr>
            <w:r w:rsidRPr="00FB6306">
              <w:rPr>
                <w:bCs/>
                <w:iCs/>
              </w:rPr>
              <w:t>01</w:t>
            </w:r>
          </w:p>
        </w:tc>
        <w:tc>
          <w:tcPr>
            <w:tcW w:w="850" w:type="dxa"/>
            <w:shd w:val="clear" w:color="auto" w:fill="auto"/>
            <w:hideMark/>
          </w:tcPr>
          <w:p w:rsidR="00C706C2" w:rsidRPr="00FB6306" w:rsidRDefault="00C706C2" w:rsidP="00CF7761">
            <w:pPr>
              <w:jc w:val="center"/>
              <w:rPr>
                <w:bCs/>
                <w:iCs/>
              </w:rPr>
            </w:pPr>
            <w:r w:rsidRPr="00FB6306">
              <w:rPr>
                <w:bCs/>
                <w:iCs/>
              </w:rPr>
              <w:t>06</w:t>
            </w:r>
          </w:p>
        </w:tc>
        <w:tc>
          <w:tcPr>
            <w:tcW w:w="1843" w:type="dxa"/>
            <w:shd w:val="clear" w:color="auto" w:fill="auto"/>
            <w:hideMark/>
          </w:tcPr>
          <w:p w:rsidR="00C706C2" w:rsidRPr="00FB6306" w:rsidRDefault="00C706C2" w:rsidP="00CF7761">
            <w:pPr>
              <w:jc w:val="center"/>
              <w:rPr>
                <w:bCs/>
                <w:iCs/>
              </w:rPr>
            </w:pPr>
            <w:r w:rsidRPr="00FB6306">
              <w:rPr>
                <w:bCs/>
                <w:iCs/>
              </w:rPr>
              <w:t>13К0002200</w:t>
            </w:r>
          </w:p>
        </w:tc>
        <w:tc>
          <w:tcPr>
            <w:tcW w:w="851" w:type="dxa"/>
            <w:shd w:val="clear" w:color="auto" w:fill="auto"/>
            <w:hideMark/>
          </w:tcPr>
          <w:p w:rsidR="00C706C2" w:rsidRPr="00FB6306" w:rsidRDefault="00C706C2" w:rsidP="00CF7761">
            <w:pPr>
              <w:jc w:val="center"/>
              <w:rPr>
                <w:bCs/>
                <w:iCs/>
              </w:rPr>
            </w:pPr>
            <w:r w:rsidRPr="00FB6306">
              <w:rPr>
                <w:bCs/>
                <w:iCs/>
              </w:rPr>
              <w:t> </w:t>
            </w:r>
          </w:p>
        </w:tc>
        <w:tc>
          <w:tcPr>
            <w:tcW w:w="1417" w:type="dxa"/>
            <w:shd w:val="clear" w:color="auto" w:fill="auto"/>
            <w:hideMark/>
          </w:tcPr>
          <w:p w:rsidR="00C706C2" w:rsidRPr="00FB6306" w:rsidRDefault="00C706C2" w:rsidP="00CF7761">
            <w:pPr>
              <w:jc w:val="right"/>
              <w:rPr>
                <w:bCs/>
                <w:iCs/>
              </w:rPr>
            </w:pPr>
            <w:r w:rsidRPr="00FB6306">
              <w:rPr>
                <w:bCs/>
                <w:iCs/>
              </w:rPr>
              <w:t>0,12</w:t>
            </w:r>
          </w:p>
        </w:tc>
        <w:tc>
          <w:tcPr>
            <w:tcW w:w="1418" w:type="dxa"/>
            <w:shd w:val="clear" w:color="auto" w:fill="auto"/>
            <w:hideMark/>
          </w:tcPr>
          <w:p w:rsidR="00C706C2" w:rsidRPr="00FB6306" w:rsidRDefault="00C706C2" w:rsidP="00CF7761">
            <w:pPr>
              <w:jc w:val="right"/>
              <w:rPr>
                <w:bCs/>
                <w:iCs/>
              </w:rPr>
            </w:pPr>
            <w:r w:rsidRPr="00FB6306">
              <w:rPr>
                <w:bCs/>
                <w:iCs/>
              </w:rPr>
              <w:t>0,00</w:t>
            </w:r>
          </w:p>
        </w:tc>
        <w:tc>
          <w:tcPr>
            <w:tcW w:w="1417" w:type="dxa"/>
            <w:shd w:val="clear" w:color="auto" w:fill="auto"/>
            <w:hideMark/>
          </w:tcPr>
          <w:p w:rsidR="00C706C2" w:rsidRPr="00FB6306" w:rsidRDefault="00C706C2" w:rsidP="00CF7761">
            <w:pPr>
              <w:jc w:val="right"/>
              <w:rPr>
                <w:bCs/>
                <w:iCs/>
              </w:rPr>
            </w:pPr>
            <w:r w:rsidRPr="00FB6306">
              <w:rPr>
                <w:bCs/>
                <w:iCs/>
              </w:rPr>
              <w:t>0,00</w:t>
            </w:r>
          </w:p>
        </w:tc>
      </w:tr>
      <w:tr w:rsidR="00C706C2" w:rsidRPr="00FB6306" w:rsidTr="00CF7761">
        <w:trPr>
          <w:trHeight w:val="630"/>
        </w:trPr>
        <w:tc>
          <w:tcPr>
            <w:tcW w:w="5118" w:type="dxa"/>
            <w:shd w:val="clear" w:color="auto" w:fill="auto"/>
            <w:hideMark/>
          </w:tcPr>
          <w:p w:rsidR="00C706C2" w:rsidRPr="00FB6306" w:rsidRDefault="00C706C2" w:rsidP="00CF7761">
            <w:pPr>
              <w:rPr>
                <w:bCs/>
                <w:iCs/>
              </w:rPr>
            </w:pPr>
            <w:r w:rsidRPr="00FB6306">
              <w:rPr>
                <w:bCs/>
                <w:iCs/>
              </w:rPr>
              <w:t>Закупка товаров, работ и услуг для обеспечения государственных (муниципальных) нужд</w:t>
            </w:r>
          </w:p>
        </w:tc>
        <w:tc>
          <w:tcPr>
            <w:tcW w:w="878" w:type="dxa"/>
            <w:shd w:val="clear" w:color="auto" w:fill="auto"/>
            <w:hideMark/>
          </w:tcPr>
          <w:p w:rsidR="00C706C2" w:rsidRPr="00FB6306" w:rsidRDefault="00C706C2" w:rsidP="00CF7761">
            <w:pPr>
              <w:jc w:val="center"/>
              <w:rPr>
                <w:bCs/>
                <w:iCs/>
              </w:rPr>
            </w:pPr>
            <w:r w:rsidRPr="00FB6306">
              <w:rPr>
                <w:bCs/>
                <w:iCs/>
              </w:rPr>
              <w:t>992</w:t>
            </w:r>
          </w:p>
        </w:tc>
        <w:tc>
          <w:tcPr>
            <w:tcW w:w="811" w:type="dxa"/>
            <w:shd w:val="clear" w:color="auto" w:fill="auto"/>
            <w:hideMark/>
          </w:tcPr>
          <w:p w:rsidR="00C706C2" w:rsidRPr="00FB6306" w:rsidRDefault="00C706C2" w:rsidP="00CF7761">
            <w:pPr>
              <w:jc w:val="center"/>
              <w:rPr>
                <w:bCs/>
                <w:iCs/>
              </w:rPr>
            </w:pPr>
            <w:r w:rsidRPr="00FB6306">
              <w:rPr>
                <w:bCs/>
                <w:iCs/>
              </w:rPr>
              <w:t>01</w:t>
            </w:r>
          </w:p>
        </w:tc>
        <w:tc>
          <w:tcPr>
            <w:tcW w:w="850" w:type="dxa"/>
            <w:shd w:val="clear" w:color="auto" w:fill="auto"/>
            <w:hideMark/>
          </w:tcPr>
          <w:p w:rsidR="00C706C2" w:rsidRPr="00FB6306" w:rsidRDefault="00C706C2" w:rsidP="00CF7761">
            <w:pPr>
              <w:jc w:val="center"/>
              <w:rPr>
                <w:bCs/>
                <w:iCs/>
              </w:rPr>
            </w:pPr>
            <w:r w:rsidRPr="00FB6306">
              <w:rPr>
                <w:bCs/>
                <w:iCs/>
              </w:rPr>
              <w:t>06</w:t>
            </w:r>
          </w:p>
        </w:tc>
        <w:tc>
          <w:tcPr>
            <w:tcW w:w="1843" w:type="dxa"/>
            <w:shd w:val="clear" w:color="auto" w:fill="auto"/>
            <w:hideMark/>
          </w:tcPr>
          <w:p w:rsidR="00C706C2" w:rsidRPr="00FB6306" w:rsidRDefault="00C706C2" w:rsidP="00CF7761">
            <w:pPr>
              <w:jc w:val="center"/>
              <w:rPr>
                <w:bCs/>
                <w:iCs/>
              </w:rPr>
            </w:pPr>
            <w:r w:rsidRPr="00FB6306">
              <w:rPr>
                <w:bCs/>
                <w:iCs/>
              </w:rPr>
              <w:t>13К0002200</w:t>
            </w:r>
          </w:p>
        </w:tc>
        <w:tc>
          <w:tcPr>
            <w:tcW w:w="851" w:type="dxa"/>
            <w:shd w:val="clear" w:color="auto" w:fill="auto"/>
            <w:hideMark/>
          </w:tcPr>
          <w:p w:rsidR="00C706C2" w:rsidRPr="00FB6306" w:rsidRDefault="00C706C2" w:rsidP="00CF7761">
            <w:pPr>
              <w:jc w:val="center"/>
              <w:rPr>
                <w:bCs/>
                <w:iCs/>
              </w:rPr>
            </w:pPr>
            <w:r w:rsidRPr="00FB6306">
              <w:rPr>
                <w:bCs/>
                <w:iCs/>
              </w:rPr>
              <w:t>200</w:t>
            </w:r>
          </w:p>
        </w:tc>
        <w:tc>
          <w:tcPr>
            <w:tcW w:w="1417" w:type="dxa"/>
            <w:shd w:val="clear" w:color="auto" w:fill="auto"/>
            <w:hideMark/>
          </w:tcPr>
          <w:p w:rsidR="00C706C2" w:rsidRPr="00FB6306" w:rsidRDefault="00C706C2" w:rsidP="00CF7761">
            <w:pPr>
              <w:jc w:val="right"/>
              <w:rPr>
                <w:bCs/>
                <w:iCs/>
              </w:rPr>
            </w:pPr>
            <w:r w:rsidRPr="00FB6306">
              <w:rPr>
                <w:bCs/>
                <w:iCs/>
              </w:rPr>
              <w:t>0,12</w:t>
            </w:r>
          </w:p>
        </w:tc>
        <w:tc>
          <w:tcPr>
            <w:tcW w:w="1418" w:type="dxa"/>
            <w:shd w:val="clear" w:color="auto" w:fill="auto"/>
            <w:hideMark/>
          </w:tcPr>
          <w:p w:rsidR="00C706C2" w:rsidRPr="00FB6306" w:rsidRDefault="00C706C2" w:rsidP="00CF7761">
            <w:pPr>
              <w:jc w:val="right"/>
              <w:rPr>
                <w:bCs/>
                <w:iCs/>
              </w:rPr>
            </w:pPr>
            <w:r w:rsidRPr="00FB6306">
              <w:rPr>
                <w:bCs/>
                <w:iCs/>
              </w:rPr>
              <w:t>0,00</w:t>
            </w:r>
          </w:p>
        </w:tc>
        <w:tc>
          <w:tcPr>
            <w:tcW w:w="1417" w:type="dxa"/>
            <w:shd w:val="clear" w:color="auto" w:fill="auto"/>
            <w:hideMark/>
          </w:tcPr>
          <w:p w:rsidR="00C706C2" w:rsidRPr="00FB6306" w:rsidRDefault="00C706C2" w:rsidP="00CF7761">
            <w:pPr>
              <w:jc w:val="right"/>
              <w:rPr>
                <w:bCs/>
                <w:iCs/>
              </w:rPr>
            </w:pPr>
            <w:r w:rsidRPr="00FB6306">
              <w:rPr>
                <w:bCs/>
                <w:iCs/>
              </w:rPr>
              <w:t>0,00</w:t>
            </w:r>
          </w:p>
        </w:tc>
      </w:tr>
      <w:tr w:rsidR="00C706C2" w:rsidRPr="00FB6306" w:rsidTr="00CF7761">
        <w:trPr>
          <w:trHeight w:val="675"/>
        </w:trPr>
        <w:tc>
          <w:tcPr>
            <w:tcW w:w="5118" w:type="dxa"/>
            <w:shd w:val="clear" w:color="auto" w:fill="auto"/>
            <w:hideMark/>
          </w:tcPr>
          <w:p w:rsidR="00C706C2" w:rsidRPr="00FB6306" w:rsidRDefault="00C706C2" w:rsidP="00CF7761">
            <w:r w:rsidRPr="00FB6306">
              <w:t>Иные закупки товаров, работ и услуг для обеспечения государственных (муниципальных) нужд</w:t>
            </w:r>
          </w:p>
        </w:tc>
        <w:tc>
          <w:tcPr>
            <w:tcW w:w="878" w:type="dxa"/>
            <w:shd w:val="clear" w:color="auto" w:fill="auto"/>
            <w:hideMark/>
          </w:tcPr>
          <w:p w:rsidR="00C706C2" w:rsidRPr="00FB6306" w:rsidRDefault="00C706C2" w:rsidP="00CF7761">
            <w:pPr>
              <w:jc w:val="center"/>
            </w:pPr>
            <w:r w:rsidRPr="00FB6306">
              <w:t>992</w:t>
            </w:r>
          </w:p>
        </w:tc>
        <w:tc>
          <w:tcPr>
            <w:tcW w:w="811" w:type="dxa"/>
            <w:shd w:val="clear" w:color="auto" w:fill="auto"/>
            <w:hideMark/>
          </w:tcPr>
          <w:p w:rsidR="00C706C2" w:rsidRPr="00FB6306" w:rsidRDefault="00C706C2" w:rsidP="00CF7761">
            <w:pPr>
              <w:jc w:val="center"/>
            </w:pPr>
            <w:r w:rsidRPr="00FB6306">
              <w:t>01</w:t>
            </w:r>
          </w:p>
        </w:tc>
        <w:tc>
          <w:tcPr>
            <w:tcW w:w="850" w:type="dxa"/>
            <w:shd w:val="clear" w:color="auto" w:fill="auto"/>
            <w:hideMark/>
          </w:tcPr>
          <w:p w:rsidR="00C706C2" w:rsidRPr="00FB6306" w:rsidRDefault="00C706C2" w:rsidP="00CF7761">
            <w:pPr>
              <w:jc w:val="center"/>
            </w:pPr>
            <w:r w:rsidRPr="00FB6306">
              <w:t>06</w:t>
            </w:r>
          </w:p>
        </w:tc>
        <w:tc>
          <w:tcPr>
            <w:tcW w:w="1843" w:type="dxa"/>
            <w:shd w:val="clear" w:color="auto" w:fill="auto"/>
            <w:hideMark/>
          </w:tcPr>
          <w:p w:rsidR="00C706C2" w:rsidRPr="00FB6306" w:rsidRDefault="00C706C2" w:rsidP="00CF7761">
            <w:pPr>
              <w:jc w:val="center"/>
            </w:pPr>
            <w:r w:rsidRPr="00FB6306">
              <w:t>13К0002200</w:t>
            </w:r>
          </w:p>
        </w:tc>
        <w:tc>
          <w:tcPr>
            <w:tcW w:w="851" w:type="dxa"/>
            <w:shd w:val="clear" w:color="auto" w:fill="auto"/>
            <w:hideMark/>
          </w:tcPr>
          <w:p w:rsidR="00C706C2" w:rsidRPr="00FB6306" w:rsidRDefault="00C706C2" w:rsidP="00CF7761">
            <w:pPr>
              <w:jc w:val="center"/>
            </w:pPr>
            <w:r w:rsidRPr="00FB6306">
              <w:t>240</w:t>
            </w:r>
          </w:p>
        </w:tc>
        <w:tc>
          <w:tcPr>
            <w:tcW w:w="1417" w:type="dxa"/>
            <w:shd w:val="clear" w:color="auto" w:fill="auto"/>
            <w:hideMark/>
          </w:tcPr>
          <w:p w:rsidR="00C706C2" w:rsidRPr="00FB6306" w:rsidRDefault="00C706C2" w:rsidP="00CF7761">
            <w:pPr>
              <w:jc w:val="right"/>
            </w:pPr>
            <w:r w:rsidRPr="00FB6306">
              <w:t>0,12</w:t>
            </w:r>
          </w:p>
        </w:tc>
        <w:tc>
          <w:tcPr>
            <w:tcW w:w="1418" w:type="dxa"/>
            <w:shd w:val="clear" w:color="auto" w:fill="auto"/>
            <w:hideMark/>
          </w:tcPr>
          <w:p w:rsidR="00C706C2" w:rsidRPr="00FB6306" w:rsidRDefault="00C706C2" w:rsidP="00CF7761">
            <w:pPr>
              <w:jc w:val="right"/>
            </w:pPr>
            <w:r w:rsidRPr="00FB6306">
              <w:t>0,00</w:t>
            </w:r>
          </w:p>
        </w:tc>
        <w:tc>
          <w:tcPr>
            <w:tcW w:w="1417" w:type="dxa"/>
            <w:shd w:val="clear" w:color="auto" w:fill="auto"/>
            <w:hideMark/>
          </w:tcPr>
          <w:p w:rsidR="00C706C2" w:rsidRPr="00FB6306" w:rsidRDefault="00C706C2" w:rsidP="00CF7761">
            <w:pPr>
              <w:jc w:val="right"/>
            </w:pPr>
            <w:r w:rsidRPr="00FB6306">
              <w:t>0,00</w:t>
            </w:r>
          </w:p>
        </w:tc>
      </w:tr>
      <w:tr w:rsidR="00C706C2" w:rsidRPr="00FB6306" w:rsidTr="00CF7761">
        <w:trPr>
          <w:trHeight w:val="255"/>
        </w:trPr>
        <w:tc>
          <w:tcPr>
            <w:tcW w:w="5118" w:type="dxa"/>
            <w:shd w:val="clear" w:color="auto" w:fill="auto"/>
            <w:hideMark/>
          </w:tcPr>
          <w:p w:rsidR="00C706C2" w:rsidRPr="00FB6306" w:rsidRDefault="00C706C2" w:rsidP="00CF7761">
            <w:pPr>
              <w:rPr>
                <w:bCs/>
                <w:iCs/>
              </w:rPr>
            </w:pPr>
            <w:r w:rsidRPr="00FB6306">
              <w:rPr>
                <w:bCs/>
                <w:iCs/>
              </w:rPr>
              <w:t>Резервные фонды</w:t>
            </w:r>
          </w:p>
        </w:tc>
        <w:tc>
          <w:tcPr>
            <w:tcW w:w="878" w:type="dxa"/>
            <w:shd w:val="clear" w:color="auto" w:fill="auto"/>
            <w:hideMark/>
          </w:tcPr>
          <w:p w:rsidR="00C706C2" w:rsidRPr="00FB6306" w:rsidRDefault="00C706C2" w:rsidP="00CF7761">
            <w:pPr>
              <w:jc w:val="center"/>
              <w:rPr>
                <w:bCs/>
                <w:iCs/>
              </w:rPr>
            </w:pPr>
            <w:r w:rsidRPr="00FB6306">
              <w:rPr>
                <w:bCs/>
                <w:iCs/>
              </w:rPr>
              <w:t>992</w:t>
            </w:r>
          </w:p>
        </w:tc>
        <w:tc>
          <w:tcPr>
            <w:tcW w:w="811" w:type="dxa"/>
            <w:shd w:val="clear" w:color="auto" w:fill="auto"/>
            <w:hideMark/>
          </w:tcPr>
          <w:p w:rsidR="00C706C2" w:rsidRPr="00FB6306" w:rsidRDefault="00C706C2" w:rsidP="00CF7761">
            <w:pPr>
              <w:jc w:val="center"/>
              <w:rPr>
                <w:bCs/>
                <w:iCs/>
              </w:rPr>
            </w:pPr>
            <w:r w:rsidRPr="00FB6306">
              <w:rPr>
                <w:bCs/>
                <w:iCs/>
              </w:rPr>
              <w:t>01</w:t>
            </w:r>
          </w:p>
        </w:tc>
        <w:tc>
          <w:tcPr>
            <w:tcW w:w="850" w:type="dxa"/>
            <w:shd w:val="clear" w:color="auto" w:fill="auto"/>
            <w:hideMark/>
          </w:tcPr>
          <w:p w:rsidR="00C706C2" w:rsidRPr="00FB6306" w:rsidRDefault="00C706C2" w:rsidP="00CF7761">
            <w:pPr>
              <w:jc w:val="center"/>
              <w:rPr>
                <w:bCs/>
                <w:iCs/>
              </w:rPr>
            </w:pPr>
            <w:r w:rsidRPr="00FB6306">
              <w:rPr>
                <w:bCs/>
                <w:iCs/>
              </w:rPr>
              <w:t>11</w:t>
            </w:r>
          </w:p>
        </w:tc>
        <w:tc>
          <w:tcPr>
            <w:tcW w:w="1843" w:type="dxa"/>
            <w:shd w:val="clear" w:color="auto" w:fill="auto"/>
            <w:hideMark/>
          </w:tcPr>
          <w:p w:rsidR="00C706C2" w:rsidRPr="00FB6306" w:rsidRDefault="00C706C2" w:rsidP="00CF7761">
            <w:pPr>
              <w:jc w:val="center"/>
              <w:rPr>
                <w:bCs/>
                <w:iCs/>
              </w:rPr>
            </w:pPr>
            <w:r w:rsidRPr="00FB6306">
              <w:rPr>
                <w:bCs/>
                <w:iCs/>
              </w:rPr>
              <w:t> </w:t>
            </w:r>
          </w:p>
        </w:tc>
        <w:tc>
          <w:tcPr>
            <w:tcW w:w="851" w:type="dxa"/>
            <w:shd w:val="clear" w:color="auto" w:fill="auto"/>
            <w:hideMark/>
          </w:tcPr>
          <w:p w:rsidR="00C706C2" w:rsidRPr="00FB6306" w:rsidRDefault="00C706C2" w:rsidP="00CF7761">
            <w:pPr>
              <w:jc w:val="center"/>
              <w:rPr>
                <w:bCs/>
                <w:iCs/>
              </w:rPr>
            </w:pPr>
            <w:r w:rsidRPr="00FB6306">
              <w:rPr>
                <w:bCs/>
                <w:iCs/>
              </w:rPr>
              <w:t> </w:t>
            </w:r>
          </w:p>
        </w:tc>
        <w:tc>
          <w:tcPr>
            <w:tcW w:w="1417" w:type="dxa"/>
            <w:shd w:val="clear" w:color="auto" w:fill="auto"/>
            <w:hideMark/>
          </w:tcPr>
          <w:p w:rsidR="00C706C2" w:rsidRPr="00FB6306" w:rsidRDefault="00C706C2" w:rsidP="00CF7761">
            <w:pPr>
              <w:jc w:val="right"/>
              <w:rPr>
                <w:bCs/>
                <w:iCs/>
              </w:rPr>
            </w:pPr>
            <w:r w:rsidRPr="00FB6306">
              <w:rPr>
                <w:bCs/>
                <w:iCs/>
              </w:rPr>
              <w:t>100,00</w:t>
            </w:r>
          </w:p>
        </w:tc>
        <w:tc>
          <w:tcPr>
            <w:tcW w:w="1418" w:type="dxa"/>
            <w:shd w:val="clear" w:color="auto" w:fill="auto"/>
            <w:hideMark/>
          </w:tcPr>
          <w:p w:rsidR="00C706C2" w:rsidRPr="00FB6306" w:rsidRDefault="00C706C2" w:rsidP="00CF7761">
            <w:pPr>
              <w:jc w:val="right"/>
              <w:rPr>
                <w:bCs/>
                <w:iCs/>
              </w:rPr>
            </w:pPr>
            <w:r w:rsidRPr="00FB6306">
              <w:rPr>
                <w:bCs/>
                <w:iCs/>
              </w:rPr>
              <w:t>100,00</w:t>
            </w:r>
          </w:p>
        </w:tc>
        <w:tc>
          <w:tcPr>
            <w:tcW w:w="1417" w:type="dxa"/>
            <w:shd w:val="clear" w:color="auto" w:fill="auto"/>
            <w:hideMark/>
          </w:tcPr>
          <w:p w:rsidR="00C706C2" w:rsidRPr="00FB6306" w:rsidRDefault="00C706C2" w:rsidP="00CF7761">
            <w:pPr>
              <w:jc w:val="right"/>
              <w:rPr>
                <w:bCs/>
                <w:iCs/>
              </w:rPr>
            </w:pPr>
            <w:r w:rsidRPr="00FB6306">
              <w:rPr>
                <w:bCs/>
                <w:iCs/>
              </w:rPr>
              <w:t>100,00</w:t>
            </w:r>
          </w:p>
        </w:tc>
      </w:tr>
      <w:tr w:rsidR="00C706C2" w:rsidRPr="00FB6306" w:rsidTr="00CF7761">
        <w:trPr>
          <w:trHeight w:val="420"/>
        </w:trPr>
        <w:tc>
          <w:tcPr>
            <w:tcW w:w="5118" w:type="dxa"/>
            <w:shd w:val="clear" w:color="auto" w:fill="auto"/>
            <w:hideMark/>
          </w:tcPr>
          <w:p w:rsidR="00C706C2" w:rsidRPr="00FB6306" w:rsidRDefault="00C706C2" w:rsidP="00CF7761">
            <w:pPr>
              <w:rPr>
                <w:bCs/>
                <w:iCs/>
              </w:rPr>
            </w:pPr>
            <w:r w:rsidRPr="00FB6306">
              <w:rPr>
                <w:bCs/>
                <w:iCs/>
              </w:rPr>
              <w:t>Иные непрограммные расходы Камешкирского района Пензенской области</w:t>
            </w:r>
          </w:p>
        </w:tc>
        <w:tc>
          <w:tcPr>
            <w:tcW w:w="878" w:type="dxa"/>
            <w:shd w:val="clear" w:color="auto" w:fill="auto"/>
            <w:hideMark/>
          </w:tcPr>
          <w:p w:rsidR="00C706C2" w:rsidRPr="00FB6306" w:rsidRDefault="00C706C2" w:rsidP="00CF7761">
            <w:pPr>
              <w:jc w:val="center"/>
              <w:rPr>
                <w:bCs/>
                <w:iCs/>
              </w:rPr>
            </w:pPr>
            <w:r w:rsidRPr="00FB6306">
              <w:rPr>
                <w:bCs/>
                <w:iCs/>
              </w:rPr>
              <w:t>992</w:t>
            </w:r>
          </w:p>
        </w:tc>
        <w:tc>
          <w:tcPr>
            <w:tcW w:w="811" w:type="dxa"/>
            <w:shd w:val="clear" w:color="auto" w:fill="auto"/>
            <w:hideMark/>
          </w:tcPr>
          <w:p w:rsidR="00C706C2" w:rsidRPr="00FB6306" w:rsidRDefault="00C706C2" w:rsidP="00CF7761">
            <w:pPr>
              <w:jc w:val="center"/>
              <w:rPr>
                <w:bCs/>
                <w:iCs/>
              </w:rPr>
            </w:pPr>
            <w:r w:rsidRPr="00FB6306">
              <w:rPr>
                <w:bCs/>
                <w:iCs/>
              </w:rPr>
              <w:t>01</w:t>
            </w:r>
          </w:p>
        </w:tc>
        <w:tc>
          <w:tcPr>
            <w:tcW w:w="850" w:type="dxa"/>
            <w:shd w:val="clear" w:color="auto" w:fill="auto"/>
            <w:hideMark/>
          </w:tcPr>
          <w:p w:rsidR="00C706C2" w:rsidRPr="00FB6306" w:rsidRDefault="00C706C2" w:rsidP="00CF7761">
            <w:pPr>
              <w:jc w:val="center"/>
              <w:rPr>
                <w:bCs/>
                <w:iCs/>
              </w:rPr>
            </w:pPr>
            <w:r w:rsidRPr="00FB6306">
              <w:rPr>
                <w:bCs/>
                <w:iCs/>
              </w:rPr>
              <w:t>11</w:t>
            </w:r>
          </w:p>
        </w:tc>
        <w:tc>
          <w:tcPr>
            <w:tcW w:w="1843" w:type="dxa"/>
            <w:shd w:val="clear" w:color="auto" w:fill="auto"/>
            <w:hideMark/>
          </w:tcPr>
          <w:p w:rsidR="00C706C2" w:rsidRPr="00FB6306" w:rsidRDefault="00C706C2" w:rsidP="00CF7761">
            <w:pPr>
              <w:jc w:val="center"/>
              <w:rPr>
                <w:bCs/>
                <w:iCs/>
              </w:rPr>
            </w:pPr>
            <w:r w:rsidRPr="00FB6306">
              <w:rPr>
                <w:bCs/>
                <w:iCs/>
              </w:rPr>
              <w:t>9900000000</w:t>
            </w:r>
          </w:p>
        </w:tc>
        <w:tc>
          <w:tcPr>
            <w:tcW w:w="851" w:type="dxa"/>
            <w:shd w:val="clear" w:color="auto" w:fill="auto"/>
            <w:hideMark/>
          </w:tcPr>
          <w:p w:rsidR="00C706C2" w:rsidRPr="00FB6306" w:rsidRDefault="00C706C2" w:rsidP="00CF7761">
            <w:pPr>
              <w:jc w:val="center"/>
              <w:rPr>
                <w:bCs/>
                <w:iCs/>
              </w:rPr>
            </w:pPr>
            <w:r w:rsidRPr="00FB6306">
              <w:rPr>
                <w:bCs/>
                <w:iCs/>
              </w:rPr>
              <w:t> </w:t>
            </w:r>
          </w:p>
        </w:tc>
        <w:tc>
          <w:tcPr>
            <w:tcW w:w="1417" w:type="dxa"/>
            <w:shd w:val="clear" w:color="auto" w:fill="auto"/>
            <w:hideMark/>
          </w:tcPr>
          <w:p w:rsidR="00C706C2" w:rsidRPr="00FB6306" w:rsidRDefault="00C706C2" w:rsidP="00CF7761">
            <w:pPr>
              <w:jc w:val="right"/>
              <w:rPr>
                <w:bCs/>
                <w:iCs/>
              </w:rPr>
            </w:pPr>
            <w:r w:rsidRPr="00FB6306">
              <w:rPr>
                <w:bCs/>
                <w:iCs/>
              </w:rPr>
              <w:t>100,00</w:t>
            </w:r>
          </w:p>
        </w:tc>
        <w:tc>
          <w:tcPr>
            <w:tcW w:w="1418" w:type="dxa"/>
            <w:shd w:val="clear" w:color="auto" w:fill="auto"/>
            <w:hideMark/>
          </w:tcPr>
          <w:p w:rsidR="00C706C2" w:rsidRPr="00FB6306" w:rsidRDefault="00C706C2" w:rsidP="00CF7761">
            <w:pPr>
              <w:jc w:val="right"/>
              <w:rPr>
                <w:bCs/>
                <w:iCs/>
              </w:rPr>
            </w:pPr>
            <w:r w:rsidRPr="00FB6306">
              <w:rPr>
                <w:bCs/>
                <w:iCs/>
              </w:rPr>
              <w:t>100,00</w:t>
            </w:r>
          </w:p>
        </w:tc>
        <w:tc>
          <w:tcPr>
            <w:tcW w:w="1417" w:type="dxa"/>
            <w:shd w:val="clear" w:color="auto" w:fill="auto"/>
            <w:hideMark/>
          </w:tcPr>
          <w:p w:rsidR="00C706C2" w:rsidRPr="00FB6306" w:rsidRDefault="00C706C2" w:rsidP="00CF7761">
            <w:pPr>
              <w:jc w:val="right"/>
              <w:rPr>
                <w:bCs/>
                <w:iCs/>
              </w:rPr>
            </w:pPr>
            <w:r w:rsidRPr="00FB6306">
              <w:rPr>
                <w:bCs/>
                <w:iCs/>
              </w:rPr>
              <w:t>100,00</w:t>
            </w:r>
          </w:p>
        </w:tc>
      </w:tr>
      <w:tr w:rsidR="00C706C2" w:rsidRPr="00FB6306" w:rsidTr="00CF7761">
        <w:trPr>
          <w:trHeight w:val="255"/>
        </w:trPr>
        <w:tc>
          <w:tcPr>
            <w:tcW w:w="5118" w:type="dxa"/>
            <w:shd w:val="clear" w:color="auto" w:fill="auto"/>
            <w:hideMark/>
          </w:tcPr>
          <w:p w:rsidR="00C706C2" w:rsidRPr="00FB6306" w:rsidRDefault="00C706C2" w:rsidP="00CF7761">
            <w:pPr>
              <w:rPr>
                <w:bCs/>
                <w:iCs/>
              </w:rPr>
            </w:pPr>
            <w:r w:rsidRPr="00FB6306">
              <w:rPr>
                <w:bCs/>
                <w:iCs/>
              </w:rPr>
              <w:t>Резервные фонды</w:t>
            </w:r>
          </w:p>
        </w:tc>
        <w:tc>
          <w:tcPr>
            <w:tcW w:w="878" w:type="dxa"/>
            <w:shd w:val="clear" w:color="auto" w:fill="auto"/>
            <w:hideMark/>
          </w:tcPr>
          <w:p w:rsidR="00C706C2" w:rsidRPr="00FB6306" w:rsidRDefault="00C706C2" w:rsidP="00CF7761">
            <w:pPr>
              <w:jc w:val="center"/>
              <w:rPr>
                <w:bCs/>
                <w:iCs/>
              </w:rPr>
            </w:pPr>
            <w:r w:rsidRPr="00FB6306">
              <w:rPr>
                <w:bCs/>
                <w:iCs/>
              </w:rPr>
              <w:t>992</w:t>
            </w:r>
          </w:p>
        </w:tc>
        <w:tc>
          <w:tcPr>
            <w:tcW w:w="811" w:type="dxa"/>
            <w:shd w:val="clear" w:color="auto" w:fill="auto"/>
            <w:hideMark/>
          </w:tcPr>
          <w:p w:rsidR="00C706C2" w:rsidRPr="00FB6306" w:rsidRDefault="00C706C2" w:rsidP="00CF7761">
            <w:pPr>
              <w:jc w:val="center"/>
              <w:rPr>
                <w:bCs/>
                <w:iCs/>
              </w:rPr>
            </w:pPr>
            <w:r w:rsidRPr="00FB6306">
              <w:rPr>
                <w:bCs/>
                <w:iCs/>
              </w:rPr>
              <w:t>01</w:t>
            </w:r>
          </w:p>
        </w:tc>
        <w:tc>
          <w:tcPr>
            <w:tcW w:w="850" w:type="dxa"/>
            <w:shd w:val="clear" w:color="auto" w:fill="auto"/>
            <w:hideMark/>
          </w:tcPr>
          <w:p w:rsidR="00C706C2" w:rsidRPr="00FB6306" w:rsidRDefault="00C706C2" w:rsidP="00CF7761">
            <w:pPr>
              <w:jc w:val="center"/>
              <w:rPr>
                <w:bCs/>
                <w:iCs/>
              </w:rPr>
            </w:pPr>
            <w:r w:rsidRPr="00FB6306">
              <w:rPr>
                <w:bCs/>
                <w:iCs/>
              </w:rPr>
              <w:t>11</w:t>
            </w:r>
          </w:p>
        </w:tc>
        <w:tc>
          <w:tcPr>
            <w:tcW w:w="1843" w:type="dxa"/>
            <w:shd w:val="clear" w:color="auto" w:fill="auto"/>
            <w:hideMark/>
          </w:tcPr>
          <w:p w:rsidR="00C706C2" w:rsidRPr="00FB6306" w:rsidRDefault="00C706C2" w:rsidP="00CF7761">
            <w:pPr>
              <w:jc w:val="center"/>
              <w:rPr>
                <w:bCs/>
                <w:iCs/>
              </w:rPr>
            </w:pPr>
            <w:r w:rsidRPr="00FB6306">
              <w:rPr>
                <w:bCs/>
                <w:iCs/>
              </w:rPr>
              <w:t>9920000000</w:t>
            </w:r>
          </w:p>
        </w:tc>
        <w:tc>
          <w:tcPr>
            <w:tcW w:w="851" w:type="dxa"/>
            <w:shd w:val="clear" w:color="auto" w:fill="auto"/>
            <w:hideMark/>
          </w:tcPr>
          <w:p w:rsidR="00C706C2" w:rsidRPr="00FB6306" w:rsidRDefault="00C706C2" w:rsidP="00CF7761">
            <w:pPr>
              <w:jc w:val="center"/>
              <w:rPr>
                <w:bCs/>
                <w:iCs/>
              </w:rPr>
            </w:pPr>
            <w:r w:rsidRPr="00FB6306">
              <w:rPr>
                <w:bCs/>
                <w:iCs/>
              </w:rPr>
              <w:t> </w:t>
            </w:r>
          </w:p>
        </w:tc>
        <w:tc>
          <w:tcPr>
            <w:tcW w:w="1417" w:type="dxa"/>
            <w:shd w:val="clear" w:color="auto" w:fill="auto"/>
            <w:hideMark/>
          </w:tcPr>
          <w:p w:rsidR="00C706C2" w:rsidRPr="00FB6306" w:rsidRDefault="00C706C2" w:rsidP="00CF7761">
            <w:pPr>
              <w:jc w:val="right"/>
              <w:rPr>
                <w:bCs/>
                <w:iCs/>
              </w:rPr>
            </w:pPr>
            <w:r w:rsidRPr="00FB6306">
              <w:rPr>
                <w:bCs/>
                <w:iCs/>
              </w:rPr>
              <w:t>100,00</w:t>
            </w:r>
          </w:p>
        </w:tc>
        <w:tc>
          <w:tcPr>
            <w:tcW w:w="1418" w:type="dxa"/>
            <w:shd w:val="clear" w:color="auto" w:fill="auto"/>
            <w:hideMark/>
          </w:tcPr>
          <w:p w:rsidR="00C706C2" w:rsidRPr="00FB6306" w:rsidRDefault="00C706C2" w:rsidP="00CF7761">
            <w:pPr>
              <w:jc w:val="right"/>
              <w:rPr>
                <w:bCs/>
                <w:iCs/>
              </w:rPr>
            </w:pPr>
            <w:r w:rsidRPr="00FB6306">
              <w:rPr>
                <w:bCs/>
                <w:iCs/>
              </w:rPr>
              <w:t>100,00</w:t>
            </w:r>
          </w:p>
        </w:tc>
        <w:tc>
          <w:tcPr>
            <w:tcW w:w="1417" w:type="dxa"/>
            <w:shd w:val="clear" w:color="auto" w:fill="auto"/>
            <w:hideMark/>
          </w:tcPr>
          <w:p w:rsidR="00C706C2" w:rsidRPr="00FB6306" w:rsidRDefault="00C706C2" w:rsidP="00CF7761">
            <w:pPr>
              <w:jc w:val="right"/>
              <w:rPr>
                <w:bCs/>
                <w:iCs/>
              </w:rPr>
            </w:pPr>
            <w:r w:rsidRPr="00FB6306">
              <w:rPr>
                <w:bCs/>
                <w:iCs/>
              </w:rPr>
              <w:t>100,00</w:t>
            </w:r>
          </w:p>
        </w:tc>
      </w:tr>
      <w:tr w:rsidR="00C706C2" w:rsidRPr="00FB6306" w:rsidTr="00CF7761">
        <w:trPr>
          <w:trHeight w:val="255"/>
        </w:trPr>
        <w:tc>
          <w:tcPr>
            <w:tcW w:w="5118" w:type="dxa"/>
            <w:shd w:val="clear" w:color="auto" w:fill="auto"/>
            <w:hideMark/>
          </w:tcPr>
          <w:p w:rsidR="00C706C2" w:rsidRPr="00FB6306" w:rsidRDefault="00C706C2" w:rsidP="00CF7761">
            <w:pPr>
              <w:rPr>
                <w:bCs/>
                <w:iCs/>
              </w:rPr>
            </w:pPr>
            <w:r w:rsidRPr="00FB6306">
              <w:rPr>
                <w:bCs/>
                <w:iCs/>
              </w:rPr>
              <w:t>Резервные фонды местных администраций</w:t>
            </w:r>
          </w:p>
        </w:tc>
        <w:tc>
          <w:tcPr>
            <w:tcW w:w="878" w:type="dxa"/>
            <w:shd w:val="clear" w:color="auto" w:fill="auto"/>
            <w:hideMark/>
          </w:tcPr>
          <w:p w:rsidR="00C706C2" w:rsidRPr="00FB6306" w:rsidRDefault="00C706C2" w:rsidP="00CF7761">
            <w:pPr>
              <w:jc w:val="center"/>
              <w:rPr>
                <w:bCs/>
                <w:iCs/>
              </w:rPr>
            </w:pPr>
            <w:r w:rsidRPr="00FB6306">
              <w:rPr>
                <w:bCs/>
                <w:iCs/>
              </w:rPr>
              <w:t>992</w:t>
            </w:r>
          </w:p>
        </w:tc>
        <w:tc>
          <w:tcPr>
            <w:tcW w:w="811" w:type="dxa"/>
            <w:shd w:val="clear" w:color="auto" w:fill="auto"/>
            <w:hideMark/>
          </w:tcPr>
          <w:p w:rsidR="00C706C2" w:rsidRPr="00FB6306" w:rsidRDefault="00C706C2" w:rsidP="00CF7761">
            <w:pPr>
              <w:jc w:val="center"/>
              <w:rPr>
                <w:bCs/>
                <w:iCs/>
              </w:rPr>
            </w:pPr>
            <w:r w:rsidRPr="00FB6306">
              <w:rPr>
                <w:bCs/>
                <w:iCs/>
              </w:rPr>
              <w:t>01</w:t>
            </w:r>
          </w:p>
        </w:tc>
        <w:tc>
          <w:tcPr>
            <w:tcW w:w="850" w:type="dxa"/>
            <w:shd w:val="clear" w:color="auto" w:fill="auto"/>
            <w:hideMark/>
          </w:tcPr>
          <w:p w:rsidR="00C706C2" w:rsidRPr="00FB6306" w:rsidRDefault="00C706C2" w:rsidP="00CF7761">
            <w:pPr>
              <w:jc w:val="center"/>
              <w:rPr>
                <w:bCs/>
                <w:iCs/>
              </w:rPr>
            </w:pPr>
            <w:r w:rsidRPr="00FB6306">
              <w:rPr>
                <w:bCs/>
                <w:iCs/>
              </w:rPr>
              <w:t>11</w:t>
            </w:r>
          </w:p>
        </w:tc>
        <w:tc>
          <w:tcPr>
            <w:tcW w:w="1843" w:type="dxa"/>
            <w:shd w:val="clear" w:color="auto" w:fill="auto"/>
            <w:hideMark/>
          </w:tcPr>
          <w:p w:rsidR="00C706C2" w:rsidRPr="00FB6306" w:rsidRDefault="00C706C2" w:rsidP="00CF7761">
            <w:pPr>
              <w:jc w:val="center"/>
              <w:rPr>
                <w:bCs/>
                <w:iCs/>
              </w:rPr>
            </w:pPr>
            <w:r w:rsidRPr="00FB6306">
              <w:rPr>
                <w:bCs/>
                <w:iCs/>
              </w:rPr>
              <w:t>9920022800</w:t>
            </w:r>
          </w:p>
        </w:tc>
        <w:tc>
          <w:tcPr>
            <w:tcW w:w="851" w:type="dxa"/>
            <w:shd w:val="clear" w:color="auto" w:fill="auto"/>
            <w:hideMark/>
          </w:tcPr>
          <w:p w:rsidR="00C706C2" w:rsidRPr="00FB6306" w:rsidRDefault="00C706C2" w:rsidP="00CF7761">
            <w:pPr>
              <w:jc w:val="center"/>
              <w:rPr>
                <w:bCs/>
                <w:iCs/>
              </w:rPr>
            </w:pPr>
            <w:r w:rsidRPr="00FB6306">
              <w:rPr>
                <w:bCs/>
                <w:iCs/>
              </w:rPr>
              <w:t> </w:t>
            </w:r>
          </w:p>
        </w:tc>
        <w:tc>
          <w:tcPr>
            <w:tcW w:w="1417" w:type="dxa"/>
            <w:shd w:val="clear" w:color="auto" w:fill="auto"/>
            <w:hideMark/>
          </w:tcPr>
          <w:p w:rsidR="00C706C2" w:rsidRPr="00FB6306" w:rsidRDefault="00C706C2" w:rsidP="00CF7761">
            <w:pPr>
              <w:jc w:val="right"/>
              <w:rPr>
                <w:bCs/>
                <w:iCs/>
              </w:rPr>
            </w:pPr>
            <w:r w:rsidRPr="00FB6306">
              <w:rPr>
                <w:bCs/>
                <w:iCs/>
              </w:rPr>
              <w:t>100,00</w:t>
            </w:r>
          </w:p>
        </w:tc>
        <w:tc>
          <w:tcPr>
            <w:tcW w:w="1418" w:type="dxa"/>
            <w:shd w:val="clear" w:color="auto" w:fill="auto"/>
            <w:hideMark/>
          </w:tcPr>
          <w:p w:rsidR="00C706C2" w:rsidRPr="00FB6306" w:rsidRDefault="00C706C2" w:rsidP="00CF7761">
            <w:pPr>
              <w:jc w:val="right"/>
              <w:rPr>
                <w:bCs/>
                <w:iCs/>
              </w:rPr>
            </w:pPr>
            <w:r w:rsidRPr="00FB6306">
              <w:rPr>
                <w:bCs/>
                <w:iCs/>
              </w:rPr>
              <w:t>100,00</w:t>
            </w:r>
          </w:p>
        </w:tc>
        <w:tc>
          <w:tcPr>
            <w:tcW w:w="1417" w:type="dxa"/>
            <w:shd w:val="clear" w:color="auto" w:fill="auto"/>
            <w:hideMark/>
          </w:tcPr>
          <w:p w:rsidR="00C706C2" w:rsidRPr="00FB6306" w:rsidRDefault="00C706C2" w:rsidP="00CF7761">
            <w:pPr>
              <w:jc w:val="right"/>
              <w:rPr>
                <w:bCs/>
                <w:iCs/>
              </w:rPr>
            </w:pPr>
            <w:r w:rsidRPr="00FB6306">
              <w:rPr>
                <w:bCs/>
                <w:iCs/>
              </w:rPr>
              <w:t>100,00</w:t>
            </w:r>
          </w:p>
        </w:tc>
      </w:tr>
      <w:tr w:rsidR="00C706C2" w:rsidRPr="00FB6306" w:rsidTr="00CF7761">
        <w:trPr>
          <w:trHeight w:val="255"/>
        </w:trPr>
        <w:tc>
          <w:tcPr>
            <w:tcW w:w="5118" w:type="dxa"/>
            <w:shd w:val="clear" w:color="auto" w:fill="auto"/>
            <w:hideMark/>
          </w:tcPr>
          <w:p w:rsidR="00C706C2" w:rsidRPr="00FB6306" w:rsidRDefault="00C706C2" w:rsidP="00CF7761">
            <w:pPr>
              <w:rPr>
                <w:bCs/>
                <w:iCs/>
              </w:rPr>
            </w:pPr>
            <w:r w:rsidRPr="00FB6306">
              <w:rPr>
                <w:bCs/>
                <w:iCs/>
              </w:rPr>
              <w:t>Иные бюджетные ассигнования</w:t>
            </w:r>
          </w:p>
        </w:tc>
        <w:tc>
          <w:tcPr>
            <w:tcW w:w="878" w:type="dxa"/>
            <w:shd w:val="clear" w:color="auto" w:fill="auto"/>
            <w:hideMark/>
          </w:tcPr>
          <w:p w:rsidR="00C706C2" w:rsidRPr="00FB6306" w:rsidRDefault="00C706C2" w:rsidP="00CF7761">
            <w:pPr>
              <w:jc w:val="center"/>
              <w:rPr>
                <w:bCs/>
                <w:iCs/>
              </w:rPr>
            </w:pPr>
            <w:r w:rsidRPr="00FB6306">
              <w:rPr>
                <w:bCs/>
                <w:iCs/>
              </w:rPr>
              <w:t>992</w:t>
            </w:r>
          </w:p>
        </w:tc>
        <w:tc>
          <w:tcPr>
            <w:tcW w:w="811" w:type="dxa"/>
            <w:shd w:val="clear" w:color="auto" w:fill="auto"/>
            <w:hideMark/>
          </w:tcPr>
          <w:p w:rsidR="00C706C2" w:rsidRPr="00FB6306" w:rsidRDefault="00C706C2" w:rsidP="00CF7761">
            <w:pPr>
              <w:jc w:val="center"/>
              <w:rPr>
                <w:bCs/>
                <w:iCs/>
              </w:rPr>
            </w:pPr>
            <w:r w:rsidRPr="00FB6306">
              <w:rPr>
                <w:bCs/>
                <w:iCs/>
              </w:rPr>
              <w:t>01</w:t>
            </w:r>
          </w:p>
        </w:tc>
        <w:tc>
          <w:tcPr>
            <w:tcW w:w="850" w:type="dxa"/>
            <w:shd w:val="clear" w:color="auto" w:fill="auto"/>
            <w:hideMark/>
          </w:tcPr>
          <w:p w:rsidR="00C706C2" w:rsidRPr="00FB6306" w:rsidRDefault="00C706C2" w:rsidP="00CF7761">
            <w:pPr>
              <w:jc w:val="center"/>
              <w:rPr>
                <w:bCs/>
                <w:iCs/>
              </w:rPr>
            </w:pPr>
            <w:r w:rsidRPr="00FB6306">
              <w:rPr>
                <w:bCs/>
                <w:iCs/>
              </w:rPr>
              <w:t>11</w:t>
            </w:r>
          </w:p>
        </w:tc>
        <w:tc>
          <w:tcPr>
            <w:tcW w:w="1843" w:type="dxa"/>
            <w:shd w:val="clear" w:color="auto" w:fill="auto"/>
            <w:hideMark/>
          </w:tcPr>
          <w:p w:rsidR="00C706C2" w:rsidRPr="00FB6306" w:rsidRDefault="00C706C2" w:rsidP="00CF7761">
            <w:pPr>
              <w:jc w:val="center"/>
              <w:rPr>
                <w:bCs/>
                <w:iCs/>
              </w:rPr>
            </w:pPr>
            <w:r w:rsidRPr="00FB6306">
              <w:rPr>
                <w:bCs/>
                <w:iCs/>
              </w:rPr>
              <w:t>9920022800</w:t>
            </w:r>
          </w:p>
        </w:tc>
        <w:tc>
          <w:tcPr>
            <w:tcW w:w="851" w:type="dxa"/>
            <w:shd w:val="clear" w:color="auto" w:fill="auto"/>
            <w:hideMark/>
          </w:tcPr>
          <w:p w:rsidR="00C706C2" w:rsidRPr="00FB6306" w:rsidRDefault="00C706C2" w:rsidP="00CF7761">
            <w:pPr>
              <w:jc w:val="center"/>
              <w:rPr>
                <w:bCs/>
                <w:iCs/>
              </w:rPr>
            </w:pPr>
            <w:r w:rsidRPr="00FB6306">
              <w:rPr>
                <w:bCs/>
                <w:iCs/>
              </w:rPr>
              <w:t>800</w:t>
            </w:r>
          </w:p>
        </w:tc>
        <w:tc>
          <w:tcPr>
            <w:tcW w:w="1417" w:type="dxa"/>
            <w:shd w:val="clear" w:color="auto" w:fill="auto"/>
            <w:hideMark/>
          </w:tcPr>
          <w:p w:rsidR="00C706C2" w:rsidRPr="00FB6306" w:rsidRDefault="00C706C2" w:rsidP="00CF7761">
            <w:pPr>
              <w:jc w:val="right"/>
              <w:rPr>
                <w:bCs/>
                <w:iCs/>
              </w:rPr>
            </w:pPr>
            <w:r w:rsidRPr="00FB6306">
              <w:rPr>
                <w:bCs/>
                <w:iCs/>
              </w:rPr>
              <w:t>100,00</w:t>
            </w:r>
          </w:p>
        </w:tc>
        <w:tc>
          <w:tcPr>
            <w:tcW w:w="1418" w:type="dxa"/>
            <w:shd w:val="clear" w:color="auto" w:fill="auto"/>
            <w:hideMark/>
          </w:tcPr>
          <w:p w:rsidR="00C706C2" w:rsidRPr="00FB6306" w:rsidRDefault="00C706C2" w:rsidP="00CF7761">
            <w:pPr>
              <w:jc w:val="right"/>
              <w:rPr>
                <w:bCs/>
                <w:iCs/>
              </w:rPr>
            </w:pPr>
            <w:r w:rsidRPr="00FB6306">
              <w:rPr>
                <w:bCs/>
                <w:iCs/>
              </w:rPr>
              <w:t>100,00</w:t>
            </w:r>
          </w:p>
        </w:tc>
        <w:tc>
          <w:tcPr>
            <w:tcW w:w="1417" w:type="dxa"/>
            <w:shd w:val="clear" w:color="auto" w:fill="auto"/>
            <w:hideMark/>
          </w:tcPr>
          <w:p w:rsidR="00C706C2" w:rsidRPr="00FB6306" w:rsidRDefault="00C706C2" w:rsidP="00CF7761">
            <w:pPr>
              <w:jc w:val="right"/>
              <w:rPr>
                <w:bCs/>
                <w:iCs/>
              </w:rPr>
            </w:pPr>
            <w:r w:rsidRPr="00FB6306">
              <w:rPr>
                <w:bCs/>
                <w:iCs/>
              </w:rPr>
              <w:t>100,00</w:t>
            </w:r>
          </w:p>
        </w:tc>
      </w:tr>
      <w:tr w:rsidR="00C706C2" w:rsidRPr="00FB6306" w:rsidTr="00CF7761">
        <w:trPr>
          <w:trHeight w:val="255"/>
        </w:trPr>
        <w:tc>
          <w:tcPr>
            <w:tcW w:w="5118" w:type="dxa"/>
            <w:shd w:val="clear" w:color="auto" w:fill="auto"/>
            <w:hideMark/>
          </w:tcPr>
          <w:p w:rsidR="00C706C2" w:rsidRPr="00FB6306" w:rsidRDefault="00C706C2" w:rsidP="00CF7761">
            <w:r w:rsidRPr="00FB6306">
              <w:t>Резервные средства</w:t>
            </w:r>
          </w:p>
        </w:tc>
        <w:tc>
          <w:tcPr>
            <w:tcW w:w="878" w:type="dxa"/>
            <w:shd w:val="clear" w:color="auto" w:fill="auto"/>
            <w:hideMark/>
          </w:tcPr>
          <w:p w:rsidR="00C706C2" w:rsidRPr="00FB6306" w:rsidRDefault="00C706C2" w:rsidP="00CF7761">
            <w:pPr>
              <w:jc w:val="center"/>
            </w:pPr>
            <w:r w:rsidRPr="00FB6306">
              <w:t>992</w:t>
            </w:r>
          </w:p>
        </w:tc>
        <w:tc>
          <w:tcPr>
            <w:tcW w:w="811" w:type="dxa"/>
            <w:shd w:val="clear" w:color="auto" w:fill="auto"/>
            <w:hideMark/>
          </w:tcPr>
          <w:p w:rsidR="00C706C2" w:rsidRPr="00FB6306" w:rsidRDefault="00C706C2" w:rsidP="00CF7761">
            <w:pPr>
              <w:jc w:val="center"/>
            </w:pPr>
            <w:r w:rsidRPr="00FB6306">
              <w:t>01</w:t>
            </w:r>
          </w:p>
        </w:tc>
        <w:tc>
          <w:tcPr>
            <w:tcW w:w="850" w:type="dxa"/>
            <w:shd w:val="clear" w:color="auto" w:fill="auto"/>
            <w:hideMark/>
          </w:tcPr>
          <w:p w:rsidR="00C706C2" w:rsidRPr="00FB6306" w:rsidRDefault="00C706C2" w:rsidP="00CF7761">
            <w:pPr>
              <w:jc w:val="center"/>
            </w:pPr>
            <w:r w:rsidRPr="00FB6306">
              <w:t>11</w:t>
            </w:r>
          </w:p>
        </w:tc>
        <w:tc>
          <w:tcPr>
            <w:tcW w:w="1843" w:type="dxa"/>
            <w:shd w:val="clear" w:color="auto" w:fill="auto"/>
            <w:hideMark/>
          </w:tcPr>
          <w:p w:rsidR="00C706C2" w:rsidRPr="00FB6306" w:rsidRDefault="00C706C2" w:rsidP="00CF7761">
            <w:pPr>
              <w:jc w:val="center"/>
            </w:pPr>
            <w:r w:rsidRPr="00FB6306">
              <w:t>9920022800</w:t>
            </w:r>
          </w:p>
        </w:tc>
        <w:tc>
          <w:tcPr>
            <w:tcW w:w="851" w:type="dxa"/>
            <w:shd w:val="clear" w:color="auto" w:fill="auto"/>
            <w:hideMark/>
          </w:tcPr>
          <w:p w:rsidR="00C706C2" w:rsidRPr="00FB6306" w:rsidRDefault="00C706C2" w:rsidP="00CF7761">
            <w:pPr>
              <w:jc w:val="center"/>
            </w:pPr>
            <w:r w:rsidRPr="00FB6306">
              <w:t>870</w:t>
            </w:r>
          </w:p>
        </w:tc>
        <w:tc>
          <w:tcPr>
            <w:tcW w:w="1417" w:type="dxa"/>
            <w:shd w:val="clear" w:color="auto" w:fill="auto"/>
            <w:hideMark/>
          </w:tcPr>
          <w:p w:rsidR="00C706C2" w:rsidRPr="00FB6306" w:rsidRDefault="00C706C2" w:rsidP="00CF7761">
            <w:pPr>
              <w:jc w:val="right"/>
            </w:pPr>
            <w:r w:rsidRPr="00FB6306">
              <w:t>100,00</w:t>
            </w:r>
          </w:p>
        </w:tc>
        <w:tc>
          <w:tcPr>
            <w:tcW w:w="1418" w:type="dxa"/>
            <w:shd w:val="clear" w:color="auto" w:fill="auto"/>
            <w:hideMark/>
          </w:tcPr>
          <w:p w:rsidR="00C706C2" w:rsidRPr="00FB6306" w:rsidRDefault="00C706C2" w:rsidP="00CF7761">
            <w:pPr>
              <w:jc w:val="right"/>
            </w:pPr>
            <w:r w:rsidRPr="00FB6306">
              <w:t>100,00</w:t>
            </w:r>
          </w:p>
        </w:tc>
        <w:tc>
          <w:tcPr>
            <w:tcW w:w="1417" w:type="dxa"/>
            <w:shd w:val="clear" w:color="auto" w:fill="auto"/>
            <w:hideMark/>
          </w:tcPr>
          <w:p w:rsidR="00C706C2" w:rsidRPr="00FB6306" w:rsidRDefault="00C706C2" w:rsidP="00CF7761">
            <w:pPr>
              <w:jc w:val="right"/>
            </w:pPr>
            <w:r w:rsidRPr="00FB6306">
              <w:t>100,00</w:t>
            </w:r>
          </w:p>
        </w:tc>
      </w:tr>
      <w:tr w:rsidR="00C706C2" w:rsidRPr="00FB6306" w:rsidTr="00CF7761">
        <w:trPr>
          <w:trHeight w:val="255"/>
        </w:trPr>
        <w:tc>
          <w:tcPr>
            <w:tcW w:w="5118" w:type="dxa"/>
            <w:shd w:val="clear" w:color="auto" w:fill="auto"/>
            <w:hideMark/>
          </w:tcPr>
          <w:p w:rsidR="00C706C2" w:rsidRPr="00FB6306" w:rsidRDefault="00C706C2" w:rsidP="00CF7761">
            <w:pPr>
              <w:rPr>
                <w:bCs/>
                <w:iCs/>
              </w:rPr>
            </w:pPr>
            <w:r w:rsidRPr="00FB6306">
              <w:rPr>
                <w:bCs/>
                <w:iCs/>
              </w:rPr>
              <w:t>НАЦИОНАЛЬНАЯ ОБОРОНА</w:t>
            </w:r>
          </w:p>
        </w:tc>
        <w:tc>
          <w:tcPr>
            <w:tcW w:w="878" w:type="dxa"/>
            <w:shd w:val="clear" w:color="auto" w:fill="auto"/>
            <w:hideMark/>
          </w:tcPr>
          <w:p w:rsidR="00C706C2" w:rsidRPr="00FB6306" w:rsidRDefault="00C706C2" w:rsidP="00CF7761">
            <w:pPr>
              <w:jc w:val="center"/>
              <w:rPr>
                <w:bCs/>
                <w:iCs/>
              </w:rPr>
            </w:pPr>
            <w:r w:rsidRPr="00FB6306">
              <w:rPr>
                <w:bCs/>
                <w:iCs/>
              </w:rPr>
              <w:t>992</w:t>
            </w:r>
          </w:p>
        </w:tc>
        <w:tc>
          <w:tcPr>
            <w:tcW w:w="811" w:type="dxa"/>
            <w:shd w:val="clear" w:color="auto" w:fill="auto"/>
            <w:hideMark/>
          </w:tcPr>
          <w:p w:rsidR="00C706C2" w:rsidRPr="00FB6306" w:rsidRDefault="00C706C2" w:rsidP="00CF7761">
            <w:pPr>
              <w:jc w:val="center"/>
              <w:rPr>
                <w:bCs/>
                <w:iCs/>
              </w:rPr>
            </w:pPr>
            <w:r w:rsidRPr="00FB6306">
              <w:rPr>
                <w:bCs/>
                <w:iCs/>
              </w:rPr>
              <w:t>02</w:t>
            </w:r>
          </w:p>
        </w:tc>
        <w:tc>
          <w:tcPr>
            <w:tcW w:w="850" w:type="dxa"/>
            <w:shd w:val="clear" w:color="auto" w:fill="auto"/>
            <w:hideMark/>
          </w:tcPr>
          <w:p w:rsidR="00C706C2" w:rsidRPr="00FB6306" w:rsidRDefault="00C706C2" w:rsidP="00CF7761">
            <w:pPr>
              <w:jc w:val="center"/>
              <w:rPr>
                <w:bCs/>
                <w:iCs/>
              </w:rPr>
            </w:pPr>
            <w:r w:rsidRPr="00FB6306">
              <w:rPr>
                <w:bCs/>
                <w:iCs/>
              </w:rPr>
              <w:t> </w:t>
            </w:r>
          </w:p>
        </w:tc>
        <w:tc>
          <w:tcPr>
            <w:tcW w:w="1843" w:type="dxa"/>
            <w:shd w:val="clear" w:color="auto" w:fill="auto"/>
            <w:hideMark/>
          </w:tcPr>
          <w:p w:rsidR="00C706C2" w:rsidRPr="00FB6306" w:rsidRDefault="00C706C2" w:rsidP="00CF7761">
            <w:pPr>
              <w:jc w:val="center"/>
              <w:rPr>
                <w:bCs/>
                <w:iCs/>
              </w:rPr>
            </w:pPr>
            <w:r w:rsidRPr="00FB6306">
              <w:rPr>
                <w:bCs/>
                <w:iCs/>
              </w:rPr>
              <w:t> </w:t>
            </w:r>
          </w:p>
        </w:tc>
        <w:tc>
          <w:tcPr>
            <w:tcW w:w="851" w:type="dxa"/>
            <w:shd w:val="clear" w:color="auto" w:fill="auto"/>
            <w:hideMark/>
          </w:tcPr>
          <w:p w:rsidR="00C706C2" w:rsidRPr="00FB6306" w:rsidRDefault="00C706C2" w:rsidP="00CF7761">
            <w:pPr>
              <w:jc w:val="center"/>
              <w:rPr>
                <w:bCs/>
                <w:iCs/>
              </w:rPr>
            </w:pPr>
            <w:r w:rsidRPr="00FB6306">
              <w:rPr>
                <w:bCs/>
                <w:iCs/>
              </w:rPr>
              <w:t> </w:t>
            </w:r>
          </w:p>
        </w:tc>
        <w:tc>
          <w:tcPr>
            <w:tcW w:w="1417" w:type="dxa"/>
            <w:shd w:val="clear" w:color="auto" w:fill="auto"/>
            <w:hideMark/>
          </w:tcPr>
          <w:p w:rsidR="00C706C2" w:rsidRPr="00FB6306" w:rsidRDefault="00C706C2" w:rsidP="00CF7761">
            <w:pPr>
              <w:jc w:val="right"/>
              <w:rPr>
                <w:bCs/>
                <w:iCs/>
              </w:rPr>
            </w:pPr>
            <w:r w:rsidRPr="00FB6306">
              <w:rPr>
                <w:bCs/>
                <w:iCs/>
              </w:rPr>
              <w:t>606,70</w:t>
            </w:r>
          </w:p>
        </w:tc>
        <w:tc>
          <w:tcPr>
            <w:tcW w:w="1418" w:type="dxa"/>
            <w:shd w:val="clear" w:color="auto" w:fill="auto"/>
            <w:hideMark/>
          </w:tcPr>
          <w:p w:rsidR="00C706C2" w:rsidRPr="00FB6306" w:rsidRDefault="00C706C2" w:rsidP="00CF7761">
            <w:pPr>
              <w:jc w:val="right"/>
              <w:rPr>
                <w:bCs/>
                <w:iCs/>
              </w:rPr>
            </w:pPr>
            <w:r w:rsidRPr="00FB6306">
              <w:rPr>
                <w:bCs/>
                <w:iCs/>
              </w:rPr>
              <w:t>611,30</w:t>
            </w:r>
          </w:p>
        </w:tc>
        <w:tc>
          <w:tcPr>
            <w:tcW w:w="1417" w:type="dxa"/>
            <w:shd w:val="clear" w:color="auto" w:fill="auto"/>
            <w:hideMark/>
          </w:tcPr>
          <w:p w:rsidR="00C706C2" w:rsidRPr="00FB6306" w:rsidRDefault="00C706C2" w:rsidP="00CF7761">
            <w:pPr>
              <w:jc w:val="right"/>
              <w:rPr>
                <w:bCs/>
                <w:iCs/>
              </w:rPr>
            </w:pPr>
            <w:r w:rsidRPr="00FB6306">
              <w:rPr>
                <w:bCs/>
                <w:iCs/>
              </w:rPr>
              <w:t>634,40</w:t>
            </w:r>
          </w:p>
        </w:tc>
      </w:tr>
      <w:tr w:rsidR="00C706C2" w:rsidRPr="00FB6306" w:rsidTr="00CF7761">
        <w:trPr>
          <w:trHeight w:val="420"/>
        </w:trPr>
        <w:tc>
          <w:tcPr>
            <w:tcW w:w="5118" w:type="dxa"/>
            <w:shd w:val="clear" w:color="auto" w:fill="auto"/>
            <w:hideMark/>
          </w:tcPr>
          <w:p w:rsidR="00C706C2" w:rsidRPr="00FB6306" w:rsidRDefault="00C706C2" w:rsidP="00CF7761">
            <w:pPr>
              <w:rPr>
                <w:bCs/>
                <w:iCs/>
              </w:rPr>
            </w:pPr>
            <w:r w:rsidRPr="00FB6306">
              <w:rPr>
                <w:bCs/>
                <w:iCs/>
              </w:rPr>
              <w:t>Мобилизационная и вневойсковая подготовка</w:t>
            </w:r>
          </w:p>
        </w:tc>
        <w:tc>
          <w:tcPr>
            <w:tcW w:w="878" w:type="dxa"/>
            <w:shd w:val="clear" w:color="auto" w:fill="auto"/>
            <w:hideMark/>
          </w:tcPr>
          <w:p w:rsidR="00C706C2" w:rsidRPr="00FB6306" w:rsidRDefault="00C706C2" w:rsidP="00CF7761">
            <w:pPr>
              <w:jc w:val="center"/>
              <w:rPr>
                <w:bCs/>
                <w:iCs/>
              </w:rPr>
            </w:pPr>
            <w:r w:rsidRPr="00FB6306">
              <w:rPr>
                <w:bCs/>
                <w:iCs/>
              </w:rPr>
              <w:t>992</w:t>
            </w:r>
          </w:p>
        </w:tc>
        <w:tc>
          <w:tcPr>
            <w:tcW w:w="811" w:type="dxa"/>
            <w:shd w:val="clear" w:color="auto" w:fill="auto"/>
            <w:hideMark/>
          </w:tcPr>
          <w:p w:rsidR="00C706C2" w:rsidRPr="00FB6306" w:rsidRDefault="00C706C2" w:rsidP="00CF7761">
            <w:pPr>
              <w:jc w:val="center"/>
              <w:rPr>
                <w:bCs/>
                <w:iCs/>
              </w:rPr>
            </w:pPr>
            <w:r w:rsidRPr="00FB6306">
              <w:rPr>
                <w:bCs/>
                <w:iCs/>
              </w:rPr>
              <w:t>02</w:t>
            </w:r>
          </w:p>
        </w:tc>
        <w:tc>
          <w:tcPr>
            <w:tcW w:w="850" w:type="dxa"/>
            <w:shd w:val="clear" w:color="auto" w:fill="auto"/>
            <w:hideMark/>
          </w:tcPr>
          <w:p w:rsidR="00C706C2" w:rsidRPr="00FB6306" w:rsidRDefault="00C706C2" w:rsidP="00CF7761">
            <w:pPr>
              <w:jc w:val="center"/>
              <w:rPr>
                <w:bCs/>
                <w:iCs/>
              </w:rPr>
            </w:pPr>
            <w:r w:rsidRPr="00FB6306">
              <w:rPr>
                <w:bCs/>
                <w:iCs/>
              </w:rPr>
              <w:t>03</w:t>
            </w:r>
          </w:p>
        </w:tc>
        <w:tc>
          <w:tcPr>
            <w:tcW w:w="1843" w:type="dxa"/>
            <w:shd w:val="clear" w:color="auto" w:fill="auto"/>
            <w:hideMark/>
          </w:tcPr>
          <w:p w:rsidR="00C706C2" w:rsidRPr="00FB6306" w:rsidRDefault="00C706C2" w:rsidP="00CF7761">
            <w:pPr>
              <w:jc w:val="center"/>
              <w:rPr>
                <w:bCs/>
                <w:iCs/>
              </w:rPr>
            </w:pPr>
            <w:r w:rsidRPr="00FB6306">
              <w:rPr>
                <w:bCs/>
                <w:iCs/>
              </w:rPr>
              <w:t> </w:t>
            </w:r>
          </w:p>
        </w:tc>
        <w:tc>
          <w:tcPr>
            <w:tcW w:w="851" w:type="dxa"/>
            <w:shd w:val="clear" w:color="auto" w:fill="auto"/>
            <w:hideMark/>
          </w:tcPr>
          <w:p w:rsidR="00C706C2" w:rsidRPr="00FB6306" w:rsidRDefault="00C706C2" w:rsidP="00CF7761">
            <w:pPr>
              <w:jc w:val="center"/>
              <w:rPr>
                <w:bCs/>
                <w:iCs/>
              </w:rPr>
            </w:pPr>
            <w:r w:rsidRPr="00FB6306">
              <w:rPr>
                <w:bCs/>
                <w:iCs/>
              </w:rPr>
              <w:t> </w:t>
            </w:r>
          </w:p>
        </w:tc>
        <w:tc>
          <w:tcPr>
            <w:tcW w:w="1417" w:type="dxa"/>
            <w:shd w:val="clear" w:color="auto" w:fill="auto"/>
            <w:hideMark/>
          </w:tcPr>
          <w:p w:rsidR="00C706C2" w:rsidRPr="00FB6306" w:rsidRDefault="00C706C2" w:rsidP="00CF7761">
            <w:pPr>
              <w:jc w:val="right"/>
              <w:rPr>
                <w:bCs/>
                <w:iCs/>
              </w:rPr>
            </w:pPr>
            <w:r w:rsidRPr="00FB6306">
              <w:rPr>
                <w:bCs/>
                <w:iCs/>
              </w:rPr>
              <w:t>606,70</w:t>
            </w:r>
          </w:p>
        </w:tc>
        <w:tc>
          <w:tcPr>
            <w:tcW w:w="1418" w:type="dxa"/>
            <w:shd w:val="clear" w:color="auto" w:fill="auto"/>
            <w:hideMark/>
          </w:tcPr>
          <w:p w:rsidR="00C706C2" w:rsidRPr="00FB6306" w:rsidRDefault="00C706C2" w:rsidP="00CF7761">
            <w:pPr>
              <w:jc w:val="right"/>
              <w:rPr>
                <w:bCs/>
                <w:iCs/>
              </w:rPr>
            </w:pPr>
            <w:r w:rsidRPr="00FB6306">
              <w:rPr>
                <w:bCs/>
                <w:iCs/>
              </w:rPr>
              <w:t>611,30</w:t>
            </w:r>
          </w:p>
        </w:tc>
        <w:tc>
          <w:tcPr>
            <w:tcW w:w="1417" w:type="dxa"/>
            <w:shd w:val="clear" w:color="auto" w:fill="auto"/>
            <w:hideMark/>
          </w:tcPr>
          <w:p w:rsidR="00C706C2" w:rsidRPr="00FB6306" w:rsidRDefault="00C706C2" w:rsidP="00CF7761">
            <w:pPr>
              <w:jc w:val="right"/>
              <w:rPr>
                <w:bCs/>
                <w:iCs/>
              </w:rPr>
            </w:pPr>
            <w:r w:rsidRPr="00FB6306">
              <w:rPr>
                <w:bCs/>
                <w:iCs/>
              </w:rPr>
              <w:t>634,40</w:t>
            </w:r>
          </w:p>
        </w:tc>
      </w:tr>
      <w:tr w:rsidR="00C706C2" w:rsidRPr="00FB6306" w:rsidTr="00CF7761">
        <w:trPr>
          <w:trHeight w:val="1050"/>
        </w:trPr>
        <w:tc>
          <w:tcPr>
            <w:tcW w:w="5118" w:type="dxa"/>
            <w:shd w:val="clear" w:color="auto" w:fill="auto"/>
            <w:hideMark/>
          </w:tcPr>
          <w:p w:rsidR="00C706C2" w:rsidRPr="00FB6306" w:rsidRDefault="00C706C2" w:rsidP="00CF7761">
            <w:pPr>
              <w:rPr>
                <w:bCs/>
                <w:iCs/>
              </w:rPr>
            </w:pPr>
            <w:r w:rsidRPr="00FB6306">
              <w:rPr>
                <w:bCs/>
                <w:iCs/>
              </w:rPr>
              <w:t xml:space="preserve">Муниципальная программа "Управление муниципальными финансами и муниципальным долгом Камешкирского района Пензенской области на 2014-2022 </w:t>
            </w:r>
            <w:r w:rsidRPr="00FB6306">
              <w:rPr>
                <w:bCs/>
                <w:iCs/>
              </w:rPr>
              <w:lastRenderedPageBreak/>
              <w:t>годы"</w:t>
            </w:r>
          </w:p>
        </w:tc>
        <w:tc>
          <w:tcPr>
            <w:tcW w:w="878" w:type="dxa"/>
            <w:shd w:val="clear" w:color="auto" w:fill="auto"/>
            <w:hideMark/>
          </w:tcPr>
          <w:p w:rsidR="00C706C2" w:rsidRPr="00FB6306" w:rsidRDefault="00C706C2" w:rsidP="00CF7761">
            <w:pPr>
              <w:jc w:val="center"/>
              <w:rPr>
                <w:bCs/>
                <w:iCs/>
              </w:rPr>
            </w:pPr>
            <w:r w:rsidRPr="00FB6306">
              <w:rPr>
                <w:bCs/>
                <w:iCs/>
              </w:rPr>
              <w:lastRenderedPageBreak/>
              <w:t>992</w:t>
            </w:r>
          </w:p>
        </w:tc>
        <w:tc>
          <w:tcPr>
            <w:tcW w:w="811" w:type="dxa"/>
            <w:shd w:val="clear" w:color="auto" w:fill="auto"/>
            <w:hideMark/>
          </w:tcPr>
          <w:p w:rsidR="00C706C2" w:rsidRPr="00FB6306" w:rsidRDefault="00C706C2" w:rsidP="00CF7761">
            <w:pPr>
              <w:jc w:val="center"/>
              <w:rPr>
                <w:bCs/>
                <w:iCs/>
              </w:rPr>
            </w:pPr>
            <w:r w:rsidRPr="00FB6306">
              <w:rPr>
                <w:bCs/>
                <w:iCs/>
              </w:rPr>
              <w:t>02</w:t>
            </w:r>
          </w:p>
        </w:tc>
        <w:tc>
          <w:tcPr>
            <w:tcW w:w="850" w:type="dxa"/>
            <w:shd w:val="clear" w:color="auto" w:fill="auto"/>
            <w:hideMark/>
          </w:tcPr>
          <w:p w:rsidR="00C706C2" w:rsidRPr="00FB6306" w:rsidRDefault="00C706C2" w:rsidP="00CF7761">
            <w:pPr>
              <w:jc w:val="center"/>
              <w:rPr>
                <w:bCs/>
                <w:iCs/>
              </w:rPr>
            </w:pPr>
            <w:r w:rsidRPr="00FB6306">
              <w:rPr>
                <w:bCs/>
                <w:iCs/>
              </w:rPr>
              <w:t>03</w:t>
            </w:r>
          </w:p>
        </w:tc>
        <w:tc>
          <w:tcPr>
            <w:tcW w:w="1843" w:type="dxa"/>
            <w:shd w:val="clear" w:color="auto" w:fill="auto"/>
            <w:hideMark/>
          </w:tcPr>
          <w:p w:rsidR="00C706C2" w:rsidRPr="00FB6306" w:rsidRDefault="00C706C2" w:rsidP="00CF7761">
            <w:pPr>
              <w:jc w:val="center"/>
              <w:rPr>
                <w:bCs/>
                <w:iCs/>
              </w:rPr>
            </w:pPr>
            <w:r w:rsidRPr="00FB6306">
              <w:rPr>
                <w:bCs/>
                <w:iCs/>
              </w:rPr>
              <w:t>1300000000</w:t>
            </w:r>
          </w:p>
        </w:tc>
        <w:tc>
          <w:tcPr>
            <w:tcW w:w="851" w:type="dxa"/>
            <w:shd w:val="clear" w:color="auto" w:fill="auto"/>
            <w:hideMark/>
          </w:tcPr>
          <w:p w:rsidR="00C706C2" w:rsidRPr="00FB6306" w:rsidRDefault="00C706C2" w:rsidP="00CF7761">
            <w:pPr>
              <w:jc w:val="center"/>
              <w:rPr>
                <w:bCs/>
                <w:iCs/>
              </w:rPr>
            </w:pPr>
            <w:r w:rsidRPr="00FB6306">
              <w:rPr>
                <w:bCs/>
                <w:iCs/>
              </w:rPr>
              <w:t> </w:t>
            </w:r>
          </w:p>
        </w:tc>
        <w:tc>
          <w:tcPr>
            <w:tcW w:w="1417" w:type="dxa"/>
            <w:shd w:val="clear" w:color="auto" w:fill="auto"/>
            <w:hideMark/>
          </w:tcPr>
          <w:p w:rsidR="00C706C2" w:rsidRPr="00FB6306" w:rsidRDefault="00C706C2" w:rsidP="00CF7761">
            <w:pPr>
              <w:jc w:val="right"/>
              <w:rPr>
                <w:bCs/>
                <w:iCs/>
              </w:rPr>
            </w:pPr>
            <w:r w:rsidRPr="00FB6306">
              <w:rPr>
                <w:bCs/>
                <w:iCs/>
              </w:rPr>
              <w:t>606,70</w:t>
            </w:r>
          </w:p>
        </w:tc>
        <w:tc>
          <w:tcPr>
            <w:tcW w:w="1418" w:type="dxa"/>
            <w:shd w:val="clear" w:color="auto" w:fill="auto"/>
            <w:hideMark/>
          </w:tcPr>
          <w:p w:rsidR="00C706C2" w:rsidRPr="00FB6306" w:rsidRDefault="00C706C2" w:rsidP="00CF7761">
            <w:pPr>
              <w:jc w:val="right"/>
              <w:rPr>
                <w:bCs/>
                <w:iCs/>
              </w:rPr>
            </w:pPr>
            <w:r w:rsidRPr="00FB6306">
              <w:rPr>
                <w:bCs/>
                <w:iCs/>
              </w:rPr>
              <w:t>611,30</w:t>
            </w:r>
          </w:p>
        </w:tc>
        <w:tc>
          <w:tcPr>
            <w:tcW w:w="1417" w:type="dxa"/>
            <w:shd w:val="clear" w:color="auto" w:fill="auto"/>
            <w:hideMark/>
          </w:tcPr>
          <w:p w:rsidR="00C706C2" w:rsidRPr="00FB6306" w:rsidRDefault="00C706C2" w:rsidP="00CF7761">
            <w:pPr>
              <w:jc w:val="right"/>
              <w:rPr>
                <w:bCs/>
                <w:iCs/>
              </w:rPr>
            </w:pPr>
            <w:r w:rsidRPr="00FB6306">
              <w:rPr>
                <w:bCs/>
                <w:iCs/>
              </w:rPr>
              <w:t>634,40</w:t>
            </w:r>
          </w:p>
        </w:tc>
      </w:tr>
      <w:tr w:rsidR="00C706C2" w:rsidRPr="00FB6306" w:rsidTr="00CF7761">
        <w:trPr>
          <w:trHeight w:val="420"/>
        </w:trPr>
        <w:tc>
          <w:tcPr>
            <w:tcW w:w="5118" w:type="dxa"/>
            <w:shd w:val="clear" w:color="auto" w:fill="auto"/>
            <w:hideMark/>
          </w:tcPr>
          <w:p w:rsidR="00C706C2" w:rsidRPr="00FB6306" w:rsidRDefault="00C706C2" w:rsidP="00CF7761">
            <w:pPr>
              <w:rPr>
                <w:bCs/>
                <w:iCs/>
              </w:rPr>
            </w:pPr>
            <w:r w:rsidRPr="00FB6306">
              <w:rPr>
                <w:bCs/>
                <w:iCs/>
              </w:rPr>
              <w:lastRenderedPageBreak/>
              <w:t>Подпрограмма "Предоставление межбюджетных трансфертов"</w:t>
            </w:r>
          </w:p>
        </w:tc>
        <w:tc>
          <w:tcPr>
            <w:tcW w:w="878" w:type="dxa"/>
            <w:shd w:val="clear" w:color="auto" w:fill="auto"/>
            <w:hideMark/>
          </w:tcPr>
          <w:p w:rsidR="00C706C2" w:rsidRPr="00FB6306" w:rsidRDefault="00C706C2" w:rsidP="00CF7761">
            <w:pPr>
              <w:jc w:val="center"/>
              <w:rPr>
                <w:bCs/>
                <w:iCs/>
              </w:rPr>
            </w:pPr>
            <w:r w:rsidRPr="00FB6306">
              <w:rPr>
                <w:bCs/>
                <w:iCs/>
              </w:rPr>
              <w:t>992</w:t>
            </w:r>
          </w:p>
        </w:tc>
        <w:tc>
          <w:tcPr>
            <w:tcW w:w="811" w:type="dxa"/>
            <w:shd w:val="clear" w:color="auto" w:fill="auto"/>
            <w:hideMark/>
          </w:tcPr>
          <w:p w:rsidR="00C706C2" w:rsidRPr="00FB6306" w:rsidRDefault="00C706C2" w:rsidP="00CF7761">
            <w:pPr>
              <w:jc w:val="center"/>
              <w:rPr>
                <w:bCs/>
                <w:iCs/>
              </w:rPr>
            </w:pPr>
            <w:r w:rsidRPr="00FB6306">
              <w:rPr>
                <w:bCs/>
                <w:iCs/>
              </w:rPr>
              <w:t>02</w:t>
            </w:r>
          </w:p>
        </w:tc>
        <w:tc>
          <w:tcPr>
            <w:tcW w:w="850" w:type="dxa"/>
            <w:shd w:val="clear" w:color="auto" w:fill="auto"/>
            <w:hideMark/>
          </w:tcPr>
          <w:p w:rsidR="00C706C2" w:rsidRPr="00FB6306" w:rsidRDefault="00C706C2" w:rsidP="00CF7761">
            <w:pPr>
              <w:jc w:val="center"/>
              <w:rPr>
                <w:bCs/>
                <w:iCs/>
              </w:rPr>
            </w:pPr>
            <w:r w:rsidRPr="00FB6306">
              <w:rPr>
                <w:bCs/>
                <w:iCs/>
              </w:rPr>
              <w:t>03</w:t>
            </w:r>
          </w:p>
        </w:tc>
        <w:tc>
          <w:tcPr>
            <w:tcW w:w="1843" w:type="dxa"/>
            <w:shd w:val="clear" w:color="auto" w:fill="auto"/>
            <w:hideMark/>
          </w:tcPr>
          <w:p w:rsidR="00C706C2" w:rsidRPr="00FB6306" w:rsidRDefault="00C706C2" w:rsidP="00CF7761">
            <w:pPr>
              <w:jc w:val="center"/>
              <w:rPr>
                <w:bCs/>
                <w:iCs/>
              </w:rPr>
            </w:pPr>
            <w:r w:rsidRPr="00FB6306">
              <w:rPr>
                <w:bCs/>
                <w:iCs/>
              </w:rPr>
              <w:t>1320000000</w:t>
            </w:r>
          </w:p>
        </w:tc>
        <w:tc>
          <w:tcPr>
            <w:tcW w:w="851" w:type="dxa"/>
            <w:shd w:val="clear" w:color="auto" w:fill="auto"/>
            <w:hideMark/>
          </w:tcPr>
          <w:p w:rsidR="00C706C2" w:rsidRPr="00FB6306" w:rsidRDefault="00C706C2" w:rsidP="00CF7761">
            <w:pPr>
              <w:jc w:val="center"/>
              <w:rPr>
                <w:bCs/>
                <w:iCs/>
              </w:rPr>
            </w:pPr>
            <w:r w:rsidRPr="00FB6306">
              <w:rPr>
                <w:bCs/>
                <w:iCs/>
              </w:rPr>
              <w:t> </w:t>
            </w:r>
          </w:p>
        </w:tc>
        <w:tc>
          <w:tcPr>
            <w:tcW w:w="1417" w:type="dxa"/>
            <w:shd w:val="clear" w:color="auto" w:fill="auto"/>
            <w:hideMark/>
          </w:tcPr>
          <w:p w:rsidR="00C706C2" w:rsidRPr="00FB6306" w:rsidRDefault="00C706C2" w:rsidP="00CF7761">
            <w:pPr>
              <w:jc w:val="right"/>
              <w:rPr>
                <w:bCs/>
                <w:iCs/>
              </w:rPr>
            </w:pPr>
            <w:r w:rsidRPr="00FB6306">
              <w:rPr>
                <w:bCs/>
                <w:iCs/>
              </w:rPr>
              <w:t>606,70</w:t>
            </w:r>
          </w:p>
        </w:tc>
        <w:tc>
          <w:tcPr>
            <w:tcW w:w="1418" w:type="dxa"/>
            <w:shd w:val="clear" w:color="auto" w:fill="auto"/>
            <w:hideMark/>
          </w:tcPr>
          <w:p w:rsidR="00C706C2" w:rsidRPr="00FB6306" w:rsidRDefault="00C706C2" w:rsidP="00CF7761">
            <w:pPr>
              <w:jc w:val="right"/>
              <w:rPr>
                <w:bCs/>
                <w:iCs/>
              </w:rPr>
            </w:pPr>
            <w:r w:rsidRPr="00FB6306">
              <w:rPr>
                <w:bCs/>
                <w:iCs/>
              </w:rPr>
              <w:t>611,30</w:t>
            </w:r>
          </w:p>
        </w:tc>
        <w:tc>
          <w:tcPr>
            <w:tcW w:w="1417" w:type="dxa"/>
            <w:shd w:val="clear" w:color="auto" w:fill="auto"/>
            <w:hideMark/>
          </w:tcPr>
          <w:p w:rsidR="00C706C2" w:rsidRPr="00FB6306" w:rsidRDefault="00C706C2" w:rsidP="00CF7761">
            <w:pPr>
              <w:jc w:val="right"/>
              <w:rPr>
                <w:bCs/>
                <w:iCs/>
              </w:rPr>
            </w:pPr>
            <w:r w:rsidRPr="00FB6306">
              <w:rPr>
                <w:bCs/>
                <w:iCs/>
              </w:rPr>
              <w:t>634,40</w:t>
            </w:r>
          </w:p>
        </w:tc>
      </w:tr>
      <w:tr w:rsidR="00C706C2" w:rsidRPr="00FB6306" w:rsidTr="00CF7761">
        <w:trPr>
          <w:trHeight w:val="630"/>
        </w:trPr>
        <w:tc>
          <w:tcPr>
            <w:tcW w:w="5118" w:type="dxa"/>
            <w:shd w:val="clear" w:color="auto" w:fill="auto"/>
            <w:hideMark/>
          </w:tcPr>
          <w:p w:rsidR="00C706C2" w:rsidRPr="00FB6306" w:rsidRDefault="00C706C2" w:rsidP="00CF7761">
            <w:pPr>
              <w:rPr>
                <w:bCs/>
                <w:iCs/>
              </w:rPr>
            </w:pPr>
            <w:r w:rsidRPr="00FB6306">
              <w:rPr>
                <w:bCs/>
                <w:iCs/>
              </w:rPr>
              <w:t>Основное мероприятие «Повышение эффективности предоставления и использования субвенций»</w:t>
            </w:r>
          </w:p>
        </w:tc>
        <w:tc>
          <w:tcPr>
            <w:tcW w:w="878" w:type="dxa"/>
            <w:shd w:val="clear" w:color="auto" w:fill="auto"/>
            <w:hideMark/>
          </w:tcPr>
          <w:p w:rsidR="00C706C2" w:rsidRPr="00FB6306" w:rsidRDefault="00C706C2" w:rsidP="00CF7761">
            <w:pPr>
              <w:jc w:val="center"/>
              <w:rPr>
                <w:bCs/>
                <w:iCs/>
              </w:rPr>
            </w:pPr>
            <w:r w:rsidRPr="00FB6306">
              <w:rPr>
                <w:bCs/>
                <w:iCs/>
              </w:rPr>
              <w:t>992</w:t>
            </w:r>
          </w:p>
        </w:tc>
        <w:tc>
          <w:tcPr>
            <w:tcW w:w="811" w:type="dxa"/>
            <w:shd w:val="clear" w:color="auto" w:fill="auto"/>
            <w:hideMark/>
          </w:tcPr>
          <w:p w:rsidR="00C706C2" w:rsidRPr="00FB6306" w:rsidRDefault="00C706C2" w:rsidP="00CF7761">
            <w:pPr>
              <w:jc w:val="center"/>
              <w:rPr>
                <w:bCs/>
                <w:iCs/>
              </w:rPr>
            </w:pPr>
            <w:r w:rsidRPr="00FB6306">
              <w:rPr>
                <w:bCs/>
                <w:iCs/>
              </w:rPr>
              <w:t>02</w:t>
            </w:r>
          </w:p>
        </w:tc>
        <w:tc>
          <w:tcPr>
            <w:tcW w:w="850" w:type="dxa"/>
            <w:shd w:val="clear" w:color="auto" w:fill="auto"/>
            <w:hideMark/>
          </w:tcPr>
          <w:p w:rsidR="00C706C2" w:rsidRPr="00FB6306" w:rsidRDefault="00C706C2" w:rsidP="00CF7761">
            <w:pPr>
              <w:jc w:val="center"/>
              <w:rPr>
                <w:bCs/>
                <w:iCs/>
              </w:rPr>
            </w:pPr>
            <w:r w:rsidRPr="00FB6306">
              <w:rPr>
                <w:bCs/>
                <w:iCs/>
              </w:rPr>
              <w:t>03</w:t>
            </w:r>
          </w:p>
        </w:tc>
        <w:tc>
          <w:tcPr>
            <w:tcW w:w="1843" w:type="dxa"/>
            <w:shd w:val="clear" w:color="auto" w:fill="auto"/>
            <w:hideMark/>
          </w:tcPr>
          <w:p w:rsidR="00C706C2" w:rsidRPr="00FB6306" w:rsidRDefault="00C706C2" w:rsidP="00CF7761">
            <w:pPr>
              <w:jc w:val="center"/>
              <w:rPr>
                <w:bCs/>
                <w:iCs/>
              </w:rPr>
            </w:pPr>
            <w:r w:rsidRPr="00FB6306">
              <w:rPr>
                <w:bCs/>
                <w:iCs/>
              </w:rPr>
              <w:t>1320100000</w:t>
            </w:r>
          </w:p>
        </w:tc>
        <w:tc>
          <w:tcPr>
            <w:tcW w:w="851" w:type="dxa"/>
            <w:shd w:val="clear" w:color="auto" w:fill="auto"/>
            <w:hideMark/>
          </w:tcPr>
          <w:p w:rsidR="00C706C2" w:rsidRPr="00FB6306" w:rsidRDefault="00C706C2" w:rsidP="00CF7761">
            <w:pPr>
              <w:jc w:val="center"/>
              <w:rPr>
                <w:bCs/>
                <w:iCs/>
              </w:rPr>
            </w:pPr>
            <w:r w:rsidRPr="00FB6306">
              <w:rPr>
                <w:bCs/>
                <w:iCs/>
              </w:rPr>
              <w:t> </w:t>
            </w:r>
          </w:p>
        </w:tc>
        <w:tc>
          <w:tcPr>
            <w:tcW w:w="1417" w:type="dxa"/>
            <w:shd w:val="clear" w:color="auto" w:fill="auto"/>
            <w:hideMark/>
          </w:tcPr>
          <w:p w:rsidR="00C706C2" w:rsidRPr="00FB6306" w:rsidRDefault="00C706C2" w:rsidP="00CF7761">
            <w:pPr>
              <w:jc w:val="right"/>
              <w:rPr>
                <w:bCs/>
                <w:iCs/>
              </w:rPr>
            </w:pPr>
            <w:r w:rsidRPr="00FB6306">
              <w:rPr>
                <w:bCs/>
                <w:iCs/>
              </w:rPr>
              <w:t>606,70</w:t>
            </w:r>
          </w:p>
        </w:tc>
        <w:tc>
          <w:tcPr>
            <w:tcW w:w="1418" w:type="dxa"/>
            <w:shd w:val="clear" w:color="auto" w:fill="auto"/>
            <w:hideMark/>
          </w:tcPr>
          <w:p w:rsidR="00C706C2" w:rsidRPr="00FB6306" w:rsidRDefault="00C706C2" w:rsidP="00CF7761">
            <w:pPr>
              <w:jc w:val="right"/>
              <w:rPr>
                <w:bCs/>
                <w:iCs/>
              </w:rPr>
            </w:pPr>
            <w:r w:rsidRPr="00FB6306">
              <w:rPr>
                <w:bCs/>
                <w:iCs/>
              </w:rPr>
              <w:t>611,30</w:t>
            </w:r>
          </w:p>
        </w:tc>
        <w:tc>
          <w:tcPr>
            <w:tcW w:w="1417" w:type="dxa"/>
            <w:shd w:val="clear" w:color="auto" w:fill="auto"/>
            <w:hideMark/>
          </w:tcPr>
          <w:p w:rsidR="00C706C2" w:rsidRPr="00FB6306" w:rsidRDefault="00C706C2" w:rsidP="00CF7761">
            <w:pPr>
              <w:jc w:val="right"/>
              <w:rPr>
                <w:bCs/>
                <w:iCs/>
              </w:rPr>
            </w:pPr>
            <w:r w:rsidRPr="00FB6306">
              <w:rPr>
                <w:bCs/>
                <w:iCs/>
              </w:rPr>
              <w:t>634,40</w:t>
            </w:r>
          </w:p>
        </w:tc>
      </w:tr>
      <w:tr w:rsidR="00C706C2" w:rsidRPr="00FB6306" w:rsidTr="00CF7761">
        <w:trPr>
          <w:trHeight w:val="630"/>
        </w:trPr>
        <w:tc>
          <w:tcPr>
            <w:tcW w:w="5118" w:type="dxa"/>
            <w:shd w:val="clear" w:color="auto" w:fill="auto"/>
            <w:hideMark/>
          </w:tcPr>
          <w:p w:rsidR="00C706C2" w:rsidRPr="00FB6306" w:rsidRDefault="00C706C2" w:rsidP="00CF7761">
            <w:pPr>
              <w:rPr>
                <w:bCs/>
                <w:iCs/>
              </w:rPr>
            </w:pPr>
            <w:r w:rsidRPr="00FB6306">
              <w:rPr>
                <w:bCs/>
                <w:iCs/>
              </w:rPr>
              <w:t>Осуществление первичного воинского учета на территориях, где отсутствуют военные комиссариаты</w:t>
            </w:r>
          </w:p>
        </w:tc>
        <w:tc>
          <w:tcPr>
            <w:tcW w:w="878" w:type="dxa"/>
            <w:shd w:val="clear" w:color="auto" w:fill="auto"/>
            <w:hideMark/>
          </w:tcPr>
          <w:p w:rsidR="00C706C2" w:rsidRPr="00FB6306" w:rsidRDefault="00C706C2" w:rsidP="00CF7761">
            <w:pPr>
              <w:jc w:val="center"/>
              <w:rPr>
                <w:bCs/>
                <w:iCs/>
              </w:rPr>
            </w:pPr>
            <w:r w:rsidRPr="00FB6306">
              <w:rPr>
                <w:bCs/>
                <w:iCs/>
              </w:rPr>
              <w:t>992</w:t>
            </w:r>
          </w:p>
        </w:tc>
        <w:tc>
          <w:tcPr>
            <w:tcW w:w="811" w:type="dxa"/>
            <w:shd w:val="clear" w:color="auto" w:fill="auto"/>
            <w:hideMark/>
          </w:tcPr>
          <w:p w:rsidR="00C706C2" w:rsidRPr="00FB6306" w:rsidRDefault="00C706C2" w:rsidP="00CF7761">
            <w:pPr>
              <w:jc w:val="center"/>
              <w:rPr>
                <w:bCs/>
                <w:iCs/>
              </w:rPr>
            </w:pPr>
            <w:r w:rsidRPr="00FB6306">
              <w:rPr>
                <w:bCs/>
                <w:iCs/>
              </w:rPr>
              <w:t>02</w:t>
            </w:r>
          </w:p>
        </w:tc>
        <w:tc>
          <w:tcPr>
            <w:tcW w:w="850" w:type="dxa"/>
            <w:shd w:val="clear" w:color="auto" w:fill="auto"/>
            <w:hideMark/>
          </w:tcPr>
          <w:p w:rsidR="00C706C2" w:rsidRPr="00FB6306" w:rsidRDefault="00C706C2" w:rsidP="00CF7761">
            <w:pPr>
              <w:jc w:val="center"/>
              <w:rPr>
                <w:bCs/>
                <w:iCs/>
              </w:rPr>
            </w:pPr>
            <w:r w:rsidRPr="00FB6306">
              <w:rPr>
                <w:bCs/>
                <w:iCs/>
              </w:rPr>
              <w:t>03</w:t>
            </w:r>
          </w:p>
        </w:tc>
        <w:tc>
          <w:tcPr>
            <w:tcW w:w="1843" w:type="dxa"/>
            <w:shd w:val="clear" w:color="auto" w:fill="auto"/>
            <w:hideMark/>
          </w:tcPr>
          <w:p w:rsidR="00C706C2" w:rsidRPr="00FB6306" w:rsidRDefault="00C706C2" w:rsidP="00CF7761">
            <w:pPr>
              <w:jc w:val="center"/>
              <w:rPr>
                <w:bCs/>
                <w:iCs/>
              </w:rPr>
            </w:pPr>
            <w:r w:rsidRPr="00FB6306">
              <w:rPr>
                <w:bCs/>
                <w:iCs/>
              </w:rPr>
              <w:t>1320151180</w:t>
            </w:r>
          </w:p>
        </w:tc>
        <w:tc>
          <w:tcPr>
            <w:tcW w:w="851" w:type="dxa"/>
            <w:shd w:val="clear" w:color="auto" w:fill="auto"/>
            <w:hideMark/>
          </w:tcPr>
          <w:p w:rsidR="00C706C2" w:rsidRPr="00FB6306" w:rsidRDefault="00C706C2" w:rsidP="00CF7761">
            <w:pPr>
              <w:jc w:val="center"/>
              <w:rPr>
                <w:bCs/>
                <w:iCs/>
              </w:rPr>
            </w:pPr>
            <w:r w:rsidRPr="00FB6306">
              <w:rPr>
                <w:bCs/>
                <w:iCs/>
              </w:rPr>
              <w:t> </w:t>
            </w:r>
          </w:p>
        </w:tc>
        <w:tc>
          <w:tcPr>
            <w:tcW w:w="1417" w:type="dxa"/>
            <w:shd w:val="clear" w:color="auto" w:fill="auto"/>
            <w:hideMark/>
          </w:tcPr>
          <w:p w:rsidR="00C706C2" w:rsidRPr="00FB6306" w:rsidRDefault="00C706C2" w:rsidP="00CF7761">
            <w:pPr>
              <w:jc w:val="right"/>
              <w:rPr>
                <w:bCs/>
                <w:iCs/>
              </w:rPr>
            </w:pPr>
            <w:r w:rsidRPr="00FB6306">
              <w:rPr>
                <w:bCs/>
                <w:iCs/>
              </w:rPr>
              <w:t>606,70</w:t>
            </w:r>
          </w:p>
        </w:tc>
        <w:tc>
          <w:tcPr>
            <w:tcW w:w="1418" w:type="dxa"/>
            <w:shd w:val="clear" w:color="auto" w:fill="auto"/>
            <w:hideMark/>
          </w:tcPr>
          <w:p w:rsidR="00C706C2" w:rsidRPr="00FB6306" w:rsidRDefault="00C706C2" w:rsidP="00CF7761">
            <w:pPr>
              <w:jc w:val="right"/>
              <w:rPr>
                <w:bCs/>
                <w:iCs/>
              </w:rPr>
            </w:pPr>
            <w:r w:rsidRPr="00FB6306">
              <w:rPr>
                <w:bCs/>
                <w:iCs/>
              </w:rPr>
              <w:t>611,30</w:t>
            </w:r>
          </w:p>
        </w:tc>
        <w:tc>
          <w:tcPr>
            <w:tcW w:w="1417" w:type="dxa"/>
            <w:shd w:val="clear" w:color="auto" w:fill="auto"/>
            <w:hideMark/>
          </w:tcPr>
          <w:p w:rsidR="00C706C2" w:rsidRPr="00FB6306" w:rsidRDefault="00C706C2" w:rsidP="00CF7761">
            <w:pPr>
              <w:jc w:val="right"/>
              <w:rPr>
                <w:bCs/>
                <w:iCs/>
              </w:rPr>
            </w:pPr>
            <w:r w:rsidRPr="00FB6306">
              <w:rPr>
                <w:bCs/>
                <w:iCs/>
              </w:rPr>
              <w:t>634,40</w:t>
            </w:r>
          </w:p>
        </w:tc>
      </w:tr>
      <w:tr w:rsidR="00C706C2" w:rsidRPr="00FB6306" w:rsidTr="00CF7761">
        <w:trPr>
          <w:trHeight w:val="255"/>
        </w:trPr>
        <w:tc>
          <w:tcPr>
            <w:tcW w:w="5118" w:type="dxa"/>
            <w:shd w:val="clear" w:color="auto" w:fill="auto"/>
            <w:hideMark/>
          </w:tcPr>
          <w:p w:rsidR="00C706C2" w:rsidRPr="00FB6306" w:rsidRDefault="00C706C2" w:rsidP="00CF7761">
            <w:pPr>
              <w:rPr>
                <w:bCs/>
                <w:iCs/>
              </w:rPr>
            </w:pPr>
            <w:r w:rsidRPr="00FB6306">
              <w:rPr>
                <w:bCs/>
                <w:iCs/>
              </w:rPr>
              <w:t>Межбюджетные трансферты</w:t>
            </w:r>
          </w:p>
        </w:tc>
        <w:tc>
          <w:tcPr>
            <w:tcW w:w="878" w:type="dxa"/>
            <w:shd w:val="clear" w:color="auto" w:fill="auto"/>
            <w:hideMark/>
          </w:tcPr>
          <w:p w:rsidR="00C706C2" w:rsidRPr="00FB6306" w:rsidRDefault="00C706C2" w:rsidP="00CF7761">
            <w:pPr>
              <w:jc w:val="center"/>
              <w:rPr>
                <w:bCs/>
                <w:iCs/>
              </w:rPr>
            </w:pPr>
            <w:r w:rsidRPr="00FB6306">
              <w:rPr>
                <w:bCs/>
                <w:iCs/>
              </w:rPr>
              <w:t>992</w:t>
            </w:r>
          </w:p>
        </w:tc>
        <w:tc>
          <w:tcPr>
            <w:tcW w:w="811" w:type="dxa"/>
            <w:shd w:val="clear" w:color="auto" w:fill="auto"/>
            <w:hideMark/>
          </w:tcPr>
          <w:p w:rsidR="00C706C2" w:rsidRPr="00FB6306" w:rsidRDefault="00C706C2" w:rsidP="00CF7761">
            <w:pPr>
              <w:jc w:val="center"/>
              <w:rPr>
                <w:bCs/>
                <w:iCs/>
              </w:rPr>
            </w:pPr>
            <w:r w:rsidRPr="00FB6306">
              <w:rPr>
                <w:bCs/>
                <w:iCs/>
              </w:rPr>
              <w:t>02</w:t>
            </w:r>
          </w:p>
        </w:tc>
        <w:tc>
          <w:tcPr>
            <w:tcW w:w="850" w:type="dxa"/>
            <w:shd w:val="clear" w:color="auto" w:fill="auto"/>
            <w:hideMark/>
          </w:tcPr>
          <w:p w:rsidR="00C706C2" w:rsidRPr="00FB6306" w:rsidRDefault="00C706C2" w:rsidP="00CF7761">
            <w:pPr>
              <w:jc w:val="center"/>
              <w:rPr>
                <w:bCs/>
                <w:iCs/>
              </w:rPr>
            </w:pPr>
            <w:r w:rsidRPr="00FB6306">
              <w:rPr>
                <w:bCs/>
                <w:iCs/>
              </w:rPr>
              <w:t>03</w:t>
            </w:r>
          </w:p>
        </w:tc>
        <w:tc>
          <w:tcPr>
            <w:tcW w:w="1843" w:type="dxa"/>
            <w:shd w:val="clear" w:color="auto" w:fill="auto"/>
            <w:hideMark/>
          </w:tcPr>
          <w:p w:rsidR="00C706C2" w:rsidRPr="00FB6306" w:rsidRDefault="00C706C2" w:rsidP="00CF7761">
            <w:pPr>
              <w:jc w:val="center"/>
              <w:rPr>
                <w:bCs/>
                <w:iCs/>
              </w:rPr>
            </w:pPr>
            <w:r w:rsidRPr="00FB6306">
              <w:rPr>
                <w:bCs/>
                <w:iCs/>
              </w:rPr>
              <w:t>1320151180</w:t>
            </w:r>
          </w:p>
        </w:tc>
        <w:tc>
          <w:tcPr>
            <w:tcW w:w="851" w:type="dxa"/>
            <w:shd w:val="clear" w:color="auto" w:fill="auto"/>
            <w:hideMark/>
          </w:tcPr>
          <w:p w:rsidR="00C706C2" w:rsidRPr="00FB6306" w:rsidRDefault="00C706C2" w:rsidP="00CF7761">
            <w:pPr>
              <w:jc w:val="center"/>
              <w:rPr>
                <w:bCs/>
                <w:iCs/>
              </w:rPr>
            </w:pPr>
            <w:r w:rsidRPr="00FB6306">
              <w:rPr>
                <w:bCs/>
                <w:iCs/>
              </w:rPr>
              <w:t>500</w:t>
            </w:r>
          </w:p>
        </w:tc>
        <w:tc>
          <w:tcPr>
            <w:tcW w:w="1417" w:type="dxa"/>
            <w:shd w:val="clear" w:color="auto" w:fill="auto"/>
            <w:hideMark/>
          </w:tcPr>
          <w:p w:rsidR="00C706C2" w:rsidRPr="00FB6306" w:rsidRDefault="00C706C2" w:rsidP="00CF7761">
            <w:pPr>
              <w:jc w:val="right"/>
              <w:rPr>
                <w:bCs/>
                <w:iCs/>
              </w:rPr>
            </w:pPr>
            <w:r w:rsidRPr="00FB6306">
              <w:rPr>
                <w:bCs/>
                <w:iCs/>
              </w:rPr>
              <w:t>606,70</w:t>
            </w:r>
          </w:p>
        </w:tc>
        <w:tc>
          <w:tcPr>
            <w:tcW w:w="1418" w:type="dxa"/>
            <w:shd w:val="clear" w:color="auto" w:fill="auto"/>
            <w:hideMark/>
          </w:tcPr>
          <w:p w:rsidR="00C706C2" w:rsidRPr="00FB6306" w:rsidRDefault="00C706C2" w:rsidP="00CF7761">
            <w:pPr>
              <w:jc w:val="right"/>
              <w:rPr>
                <w:bCs/>
                <w:iCs/>
              </w:rPr>
            </w:pPr>
            <w:r w:rsidRPr="00FB6306">
              <w:rPr>
                <w:bCs/>
                <w:iCs/>
              </w:rPr>
              <w:t>611,30</w:t>
            </w:r>
          </w:p>
        </w:tc>
        <w:tc>
          <w:tcPr>
            <w:tcW w:w="1417" w:type="dxa"/>
            <w:shd w:val="clear" w:color="auto" w:fill="auto"/>
            <w:hideMark/>
          </w:tcPr>
          <w:p w:rsidR="00C706C2" w:rsidRPr="00FB6306" w:rsidRDefault="00C706C2" w:rsidP="00CF7761">
            <w:pPr>
              <w:jc w:val="right"/>
              <w:rPr>
                <w:bCs/>
                <w:iCs/>
              </w:rPr>
            </w:pPr>
            <w:r w:rsidRPr="00FB6306">
              <w:rPr>
                <w:bCs/>
                <w:iCs/>
              </w:rPr>
              <w:t>634,40</w:t>
            </w:r>
          </w:p>
        </w:tc>
      </w:tr>
      <w:tr w:rsidR="00C706C2" w:rsidRPr="00FB6306" w:rsidTr="00CF7761">
        <w:trPr>
          <w:trHeight w:val="255"/>
        </w:trPr>
        <w:tc>
          <w:tcPr>
            <w:tcW w:w="5118" w:type="dxa"/>
            <w:shd w:val="clear" w:color="auto" w:fill="auto"/>
            <w:hideMark/>
          </w:tcPr>
          <w:p w:rsidR="00C706C2" w:rsidRPr="00FB6306" w:rsidRDefault="00C706C2" w:rsidP="00CF7761">
            <w:r w:rsidRPr="00FB6306">
              <w:t>Субвенции</w:t>
            </w:r>
          </w:p>
        </w:tc>
        <w:tc>
          <w:tcPr>
            <w:tcW w:w="878" w:type="dxa"/>
            <w:shd w:val="clear" w:color="auto" w:fill="auto"/>
            <w:hideMark/>
          </w:tcPr>
          <w:p w:rsidR="00C706C2" w:rsidRPr="00FB6306" w:rsidRDefault="00C706C2" w:rsidP="00CF7761">
            <w:pPr>
              <w:jc w:val="center"/>
            </w:pPr>
            <w:r w:rsidRPr="00FB6306">
              <w:t>992</w:t>
            </w:r>
          </w:p>
        </w:tc>
        <w:tc>
          <w:tcPr>
            <w:tcW w:w="811" w:type="dxa"/>
            <w:shd w:val="clear" w:color="auto" w:fill="auto"/>
            <w:hideMark/>
          </w:tcPr>
          <w:p w:rsidR="00C706C2" w:rsidRPr="00FB6306" w:rsidRDefault="00C706C2" w:rsidP="00CF7761">
            <w:pPr>
              <w:jc w:val="center"/>
            </w:pPr>
            <w:r w:rsidRPr="00FB6306">
              <w:t>02</w:t>
            </w:r>
          </w:p>
        </w:tc>
        <w:tc>
          <w:tcPr>
            <w:tcW w:w="850" w:type="dxa"/>
            <w:shd w:val="clear" w:color="auto" w:fill="auto"/>
            <w:hideMark/>
          </w:tcPr>
          <w:p w:rsidR="00C706C2" w:rsidRPr="00FB6306" w:rsidRDefault="00C706C2" w:rsidP="00CF7761">
            <w:pPr>
              <w:jc w:val="center"/>
            </w:pPr>
            <w:r w:rsidRPr="00FB6306">
              <w:t>03</w:t>
            </w:r>
          </w:p>
        </w:tc>
        <w:tc>
          <w:tcPr>
            <w:tcW w:w="1843" w:type="dxa"/>
            <w:shd w:val="clear" w:color="auto" w:fill="auto"/>
            <w:hideMark/>
          </w:tcPr>
          <w:p w:rsidR="00C706C2" w:rsidRPr="00FB6306" w:rsidRDefault="00C706C2" w:rsidP="00CF7761">
            <w:pPr>
              <w:jc w:val="center"/>
            </w:pPr>
            <w:r w:rsidRPr="00FB6306">
              <w:t>1320151180</w:t>
            </w:r>
          </w:p>
        </w:tc>
        <w:tc>
          <w:tcPr>
            <w:tcW w:w="851" w:type="dxa"/>
            <w:shd w:val="clear" w:color="auto" w:fill="auto"/>
            <w:hideMark/>
          </w:tcPr>
          <w:p w:rsidR="00C706C2" w:rsidRPr="00FB6306" w:rsidRDefault="00C706C2" w:rsidP="00CF7761">
            <w:pPr>
              <w:jc w:val="center"/>
            </w:pPr>
            <w:r w:rsidRPr="00FB6306">
              <w:t>530</w:t>
            </w:r>
          </w:p>
        </w:tc>
        <w:tc>
          <w:tcPr>
            <w:tcW w:w="1417" w:type="dxa"/>
            <w:shd w:val="clear" w:color="auto" w:fill="auto"/>
            <w:hideMark/>
          </w:tcPr>
          <w:p w:rsidR="00C706C2" w:rsidRPr="00FB6306" w:rsidRDefault="00C706C2" w:rsidP="00CF7761">
            <w:pPr>
              <w:jc w:val="right"/>
            </w:pPr>
            <w:r w:rsidRPr="00FB6306">
              <w:t>606,70</w:t>
            </w:r>
          </w:p>
        </w:tc>
        <w:tc>
          <w:tcPr>
            <w:tcW w:w="1418" w:type="dxa"/>
            <w:shd w:val="clear" w:color="auto" w:fill="auto"/>
            <w:hideMark/>
          </w:tcPr>
          <w:p w:rsidR="00C706C2" w:rsidRPr="00FB6306" w:rsidRDefault="00C706C2" w:rsidP="00CF7761">
            <w:pPr>
              <w:jc w:val="right"/>
            </w:pPr>
            <w:r w:rsidRPr="00FB6306">
              <w:t>611,30</w:t>
            </w:r>
          </w:p>
        </w:tc>
        <w:tc>
          <w:tcPr>
            <w:tcW w:w="1417" w:type="dxa"/>
            <w:shd w:val="clear" w:color="auto" w:fill="auto"/>
            <w:hideMark/>
          </w:tcPr>
          <w:p w:rsidR="00C706C2" w:rsidRPr="00FB6306" w:rsidRDefault="00C706C2" w:rsidP="00CF7761">
            <w:pPr>
              <w:jc w:val="right"/>
            </w:pPr>
            <w:r w:rsidRPr="00FB6306">
              <w:t>634,40</w:t>
            </w:r>
          </w:p>
        </w:tc>
      </w:tr>
      <w:tr w:rsidR="00C706C2" w:rsidRPr="00FB6306" w:rsidTr="00CF7761">
        <w:trPr>
          <w:trHeight w:val="420"/>
        </w:trPr>
        <w:tc>
          <w:tcPr>
            <w:tcW w:w="5118" w:type="dxa"/>
            <w:shd w:val="clear" w:color="auto" w:fill="auto"/>
            <w:hideMark/>
          </w:tcPr>
          <w:p w:rsidR="00C706C2" w:rsidRPr="00FB6306" w:rsidRDefault="00C706C2" w:rsidP="00CF7761">
            <w:pPr>
              <w:rPr>
                <w:bCs/>
                <w:iCs/>
              </w:rPr>
            </w:pPr>
            <w:r w:rsidRPr="00FB6306">
              <w:rPr>
                <w:bCs/>
                <w:iCs/>
              </w:rPr>
              <w:t>ОБСЛУЖИВАНИЕ ГОСУДАРСТВЕННОГО (МУНИЦИПАЛЬНОГО) ДОЛГА</w:t>
            </w:r>
          </w:p>
        </w:tc>
        <w:tc>
          <w:tcPr>
            <w:tcW w:w="878" w:type="dxa"/>
            <w:shd w:val="clear" w:color="auto" w:fill="auto"/>
            <w:hideMark/>
          </w:tcPr>
          <w:p w:rsidR="00C706C2" w:rsidRPr="00FB6306" w:rsidRDefault="00C706C2" w:rsidP="00CF7761">
            <w:pPr>
              <w:jc w:val="center"/>
              <w:rPr>
                <w:bCs/>
                <w:iCs/>
              </w:rPr>
            </w:pPr>
            <w:r w:rsidRPr="00FB6306">
              <w:rPr>
                <w:bCs/>
                <w:iCs/>
              </w:rPr>
              <w:t>992</w:t>
            </w:r>
          </w:p>
        </w:tc>
        <w:tc>
          <w:tcPr>
            <w:tcW w:w="811" w:type="dxa"/>
            <w:shd w:val="clear" w:color="auto" w:fill="auto"/>
            <w:hideMark/>
          </w:tcPr>
          <w:p w:rsidR="00C706C2" w:rsidRPr="00FB6306" w:rsidRDefault="00C706C2" w:rsidP="00CF7761">
            <w:pPr>
              <w:jc w:val="center"/>
              <w:rPr>
                <w:bCs/>
                <w:iCs/>
              </w:rPr>
            </w:pPr>
            <w:r w:rsidRPr="00FB6306">
              <w:rPr>
                <w:bCs/>
                <w:iCs/>
              </w:rPr>
              <w:t>13</w:t>
            </w:r>
          </w:p>
        </w:tc>
        <w:tc>
          <w:tcPr>
            <w:tcW w:w="850" w:type="dxa"/>
            <w:shd w:val="clear" w:color="auto" w:fill="auto"/>
            <w:hideMark/>
          </w:tcPr>
          <w:p w:rsidR="00C706C2" w:rsidRPr="00FB6306" w:rsidRDefault="00C706C2" w:rsidP="00CF7761">
            <w:pPr>
              <w:jc w:val="center"/>
              <w:rPr>
                <w:bCs/>
                <w:iCs/>
              </w:rPr>
            </w:pPr>
            <w:r w:rsidRPr="00FB6306">
              <w:rPr>
                <w:bCs/>
                <w:iCs/>
              </w:rPr>
              <w:t> </w:t>
            </w:r>
          </w:p>
        </w:tc>
        <w:tc>
          <w:tcPr>
            <w:tcW w:w="1843" w:type="dxa"/>
            <w:shd w:val="clear" w:color="auto" w:fill="auto"/>
            <w:hideMark/>
          </w:tcPr>
          <w:p w:rsidR="00C706C2" w:rsidRPr="00FB6306" w:rsidRDefault="00C706C2" w:rsidP="00CF7761">
            <w:pPr>
              <w:jc w:val="center"/>
              <w:rPr>
                <w:bCs/>
                <w:iCs/>
              </w:rPr>
            </w:pPr>
            <w:r w:rsidRPr="00FB6306">
              <w:rPr>
                <w:bCs/>
                <w:iCs/>
              </w:rPr>
              <w:t> </w:t>
            </w:r>
          </w:p>
        </w:tc>
        <w:tc>
          <w:tcPr>
            <w:tcW w:w="851" w:type="dxa"/>
            <w:shd w:val="clear" w:color="auto" w:fill="auto"/>
            <w:hideMark/>
          </w:tcPr>
          <w:p w:rsidR="00C706C2" w:rsidRPr="00FB6306" w:rsidRDefault="00C706C2" w:rsidP="00CF7761">
            <w:pPr>
              <w:jc w:val="center"/>
              <w:rPr>
                <w:bCs/>
                <w:iCs/>
              </w:rPr>
            </w:pPr>
            <w:r w:rsidRPr="00FB6306">
              <w:rPr>
                <w:bCs/>
                <w:iCs/>
              </w:rPr>
              <w:t> </w:t>
            </w:r>
          </w:p>
        </w:tc>
        <w:tc>
          <w:tcPr>
            <w:tcW w:w="1417" w:type="dxa"/>
            <w:shd w:val="clear" w:color="auto" w:fill="auto"/>
            <w:hideMark/>
          </w:tcPr>
          <w:p w:rsidR="00C706C2" w:rsidRPr="00FB6306" w:rsidRDefault="00C706C2" w:rsidP="00CF7761">
            <w:pPr>
              <w:jc w:val="right"/>
              <w:rPr>
                <w:bCs/>
                <w:iCs/>
              </w:rPr>
            </w:pPr>
            <w:r w:rsidRPr="00FB6306">
              <w:rPr>
                <w:bCs/>
                <w:iCs/>
              </w:rPr>
              <w:t>7,25</w:t>
            </w:r>
          </w:p>
        </w:tc>
        <w:tc>
          <w:tcPr>
            <w:tcW w:w="1418" w:type="dxa"/>
            <w:shd w:val="clear" w:color="auto" w:fill="auto"/>
            <w:hideMark/>
          </w:tcPr>
          <w:p w:rsidR="00C706C2" w:rsidRPr="00FB6306" w:rsidRDefault="00C706C2" w:rsidP="00CF7761">
            <w:pPr>
              <w:jc w:val="right"/>
              <w:rPr>
                <w:bCs/>
                <w:iCs/>
              </w:rPr>
            </w:pPr>
            <w:r w:rsidRPr="00FB6306">
              <w:rPr>
                <w:bCs/>
                <w:iCs/>
              </w:rPr>
              <w:t>3,13</w:t>
            </w:r>
          </w:p>
        </w:tc>
        <w:tc>
          <w:tcPr>
            <w:tcW w:w="1417" w:type="dxa"/>
            <w:shd w:val="clear" w:color="auto" w:fill="auto"/>
            <w:hideMark/>
          </w:tcPr>
          <w:p w:rsidR="00C706C2" w:rsidRPr="00FB6306" w:rsidRDefault="00C706C2" w:rsidP="00CF7761">
            <w:pPr>
              <w:jc w:val="right"/>
              <w:rPr>
                <w:bCs/>
                <w:iCs/>
              </w:rPr>
            </w:pPr>
            <w:r w:rsidRPr="00FB6306">
              <w:rPr>
                <w:bCs/>
                <w:iCs/>
              </w:rPr>
              <w:t>0,82</w:t>
            </w:r>
          </w:p>
        </w:tc>
      </w:tr>
      <w:tr w:rsidR="00C706C2" w:rsidRPr="00FB6306" w:rsidTr="00CF7761">
        <w:trPr>
          <w:trHeight w:val="420"/>
        </w:trPr>
        <w:tc>
          <w:tcPr>
            <w:tcW w:w="5118" w:type="dxa"/>
            <w:shd w:val="clear" w:color="auto" w:fill="auto"/>
            <w:hideMark/>
          </w:tcPr>
          <w:p w:rsidR="00C706C2" w:rsidRPr="00FB6306" w:rsidRDefault="00C706C2" w:rsidP="00CF7761">
            <w:pPr>
              <w:rPr>
                <w:bCs/>
                <w:iCs/>
              </w:rPr>
            </w:pPr>
            <w:r w:rsidRPr="00FB6306">
              <w:rPr>
                <w:bCs/>
                <w:iCs/>
              </w:rPr>
              <w:t>Обслуживание государственного (муниципального) внутреннего долга</w:t>
            </w:r>
          </w:p>
        </w:tc>
        <w:tc>
          <w:tcPr>
            <w:tcW w:w="878" w:type="dxa"/>
            <w:shd w:val="clear" w:color="auto" w:fill="auto"/>
            <w:hideMark/>
          </w:tcPr>
          <w:p w:rsidR="00C706C2" w:rsidRPr="00FB6306" w:rsidRDefault="00C706C2" w:rsidP="00CF7761">
            <w:pPr>
              <w:jc w:val="center"/>
              <w:rPr>
                <w:bCs/>
                <w:iCs/>
              </w:rPr>
            </w:pPr>
            <w:r w:rsidRPr="00FB6306">
              <w:rPr>
                <w:bCs/>
                <w:iCs/>
              </w:rPr>
              <w:t>992</w:t>
            </w:r>
          </w:p>
        </w:tc>
        <w:tc>
          <w:tcPr>
            <w:tcW w:w="811" w:type="dxa"/>
            <w:shd w:val="clear" w:color="auto" w:fill="auto"/>
            <w:hideMark/>
          </w:tcPr>
          <w:p w:rsidR="00C706C2" w:rsidRPr="00FB6306" w:rsidRDefault="00C706C2" w:rsidP="00CF7761">
            <w:pPr>
              <w:jc w:val="center"/>
              <w:rPr>
                <w:bCs/>
                <w:iCs/>
              </w:rPr>
            </w:pPr>
            <w:r w:rsidRPr="00FB6306">
              <w:rPr>
                <w:bCs/>
                <w:iCs/>
              </w:rPr>
              <w:t>13</w:t>
            </w:r>
          </w:p>
        </w:tc>
        <w:tc>
          <w:tcPr>
            <w:tcW w:w="850" w:type="dxa"/>
            <w:shd w:val="clear" w:color="auto" w:fill="auto"/>
            <w:hideMark/>
          </w:tcPr>
          <w:p w:rsidR="00C706C2" w:rsidRPr="00FB6306" w:rsidRDefault="00C706C2" w:rsidP="00CF7761">
            <w:pPr>
              <w:jc w:val="center"/>
              <w:rPr>
                <w:bCs/>
                <w:iCs/>
              </w:rPr>
            </w:pPr>
            <w:r w:rsidRPr="00FB6306">
              <w:rPr>
                <w:bCs/>
                <w:iCs/>
              </w:rPr>
              <w:t>01</w:t>
            </w:r>
          </w:p>
        </w:tc>
        <w:tc>
          <w:tcPr>
            <w:tcW w:w="1843" w:type="dxa"/>
            <w:shd w:val="clear" w:color="auto" w:fill="auto"/>
            <w:hideMark/>
          </w:tcPr>
          <w:p w:rsidR="00C706C2" w:rsidRPr="00FB6306" w:rsidRDefault="00C706C2" w:rsidP="00CF7761">
            <w:pPr>
              <w:jc w:val="center"/>
              <w:rPr>
                <w:bCs/>
                <w:iCs/>
              </w:rPr>
            </w:pPr>
            <w:r w:rsidRPr="00FB6306">
              <w:rPr>
                <w:bCs/>
                <w:iCs/>
              </w:rPr>
              <w:t> </w:t>
            </w:r>
          </w:p>
        </w:tc>
        <w:tc>
          <w:tcPr>
            <w:tcW w:w="851" w:type="dxa"/>
            <w:shd w:val="clear" w:color="auto" w:fill="auto"/>
            <w:hideMark/>
          </w:tcPr>
          <w:p w:rsidR="00C706C2" w:rsidRPr="00FB6306" w:rsidRDefault="00C706C2" w:rsidP="00CF7761">
            <w:pPr>
              <w:jc w:val="center"/>
              <w:rPr>
                <w:bCs/>
                <w:iCs/>
              </w:rPr>
            </w:pPr>
            <w:r w:rsidRPr="00FB6306">
              <w:rPr>
                <w:bCs/>
                <w:iCs/>
              </w:rPr>
              <w:t> </w:t>
            </w:r>
          </w:p>
        </w:tc>
        <w:tc>
          <w:tcPr>
            <w:tcW w:w="1417" w:type="dxa"/>
            <w:shd w:val="clear" w:color="auto" w:fill="auto"/>
            <w:hideMark/>
          </w:tcPr>
          <w:p w:rsidR="00C706C2" w:rsidRPr="00FB6306" w:rsidRDefault="00C706C2" w:rsidP="00CF7761">
            <w:pPr>
              <w:jc w:val="right"/>
              <w:rPr>
                <w:bCs/>
                <w:iCs/>
              </w:rPr>
            </w:pPr>
            <w:r w:rsidRPr="00FB6306">
              <w:rPr>
                <w:bCs/>
                <w:iCs/>
              </w:rPr>
              <w:t>7,25</w:t>
            </w:r>
          </w:p>
        </w:tc>
        <w:tc>
          <w:tcPr>
            <w:tcW w:w="1418" w:type="dxa"/>
            <w:shd w:val="clear" w:color="auto" w:fill="auto"/>
            <w:hideMark/>
          </w:tcPr>
          <w:p w:rsidR="00C706C2" w:rsidRPr="00FB6306" w:rsidRDefault="00C706C2" w:rsidP="00CF7761">
            <w:pPr>
              <w:jc w:val="right"/>
              <w:rPr>
                <w:bCs/>
                <w:iCs/>
              </w:rPr>
            </w:pPr>
            <w:r w:rsidRPr="00FB6306">
              <w:rPr>
                <w:bCs/>
                <w:iCs/>
              </w:rPr>
              <w:t>3,13</w:t>
            </w:r>
          </w:p>
        </w:tc>
        <w:tc>
          <w:tcPr>
            <w:tcW w:w="1417" w:type="dxa"/>
            <w:shd w:val="clear" w:color="auto" w:fill="auto"/>
            <w:hideMark/>
          </w:tcPr>
          <w:p w:rsidR="00C706C2" w:rsidRPr="00FB6306" w:rsidRDefault="00C706C2" w:rsidP="00CF7761">
            <w:pPr>
              <w:jc w:val="right"/>
              <w:rPr>
                <w:bCs/>
                <w:iCs/>
              </w:rPr>
            </w:pPr>
            <w:r w:rsidRPr="00FB6306">
              <w:rPr>
                <w:bCs/>
                <w:iCs/>
              </w:rPr>
              <w:t>0,82</w:t>
            </w:r>
          </w:p>
        </w:tc>
      </w:tr>
      <w:tr w:rsidR="00C706C2" w:rsidRPr="00FB6306" w:rsidTr="00CF7761">
        <w:trPr>
          <w:trHeight w:val="1050"/>
        </w:trPr>
        <w:tc>
          <w:tcPr>
            <w:tcW w:w="5118" w:type="dxa"/>
            <w:shd w:val="clear" w:color="auto" w:fill="auto"/>
            <w:hideMark/>
          </w:tcPr>
          <w:p w:rsidR="00C706C2" w:rsidRPr="00FB6306" w:rsidRDefault="00C706C2" w:rsidP="00CF7761">
            <w:pPr>
              <w:rPr>
                <w:bCs/>
                <w:iCs/>
              </w:rPr>
            </w:pPr>
            <w:r w:rsidRPr="00FB6306">
              <w:rPr>
                <w:bCs/>
                <w:iCs/>
              </w:rPr>
              <w:t>Муниципальная программа "Управление муниципальными финансами и муниципальным долгом Камешкирского района Пензенской области на 2014-2022 годы"</w:t>
            </w:r>
          </w:p>
        </w:tc>
        <w:tc>
          <w:tcPr>
            <w:tcW w:w="878" w:type="dxa"/>
            <w:shd w:val="clear" w:color="auto" w:fill="auto"/>
            <w:hideMark/>
          </w:tcPr>
          <w:p w:rsidR="00C706C2" w:rsidRPr="00FB6306" w:rsidRDefault="00C706C2" w:rsidP="00CF7761">
            <w:pPr>
              <w:jc w:val="center"/>
              <w:rPr>
                <w:bCs/>
                <w:iCs/>
              </w:rPr>
            </w:pPr>
            <w:r w:rsidRPr="00FB6306">
              <w:rPr>
                <w:bCs/>
                <w:iCs/>
              </w:rPr>
              <w:t>992</w:t>
            </w:r>
          </w:p>
        </w:tc>
        <w:tc>
          <w:tcPr>
            <w:tcW w:w="811" w:type="dxa"/>
            <w:shd w:val="clear" w:color="auto" w:fill="auto"/>
            <w:hideMark/>
          </w:tcPr>
          <w:p w:rsidR="00C706C2" w:rsidRPr="00FB6306" w:rsidRDefault="00C706C2" w:rsidP="00CF7761">
            <w:pPr>
              <w:jc w:val="center"/>
              <w:rPr>
                <w:bCs/>
                <w:iCs/>
              </w:rPr>
            </w:pPr>
            <w:r w:rsidRPr="00FB6306">
              <w:rPr>
                <w:bCs/>
                <w:iCs/>
              </w:rPr>
              <w:t>13</w:t>
            </w:r>
          </w:p>
        </w:tc>
        <w:tc>
          <w:tcPr>
            <w:tcW w:w="850" w:type="dxa"/>
            <w:shd w:val="clear" w:color="auto" w:fill="auto"/>
            <w:hideMark/>
          </w:tcPr>
          <w:p w:rsidR="00C706C2" w:rsidRPr="00FB6306" w:rsidRDefault="00C706C2" w:rsidP="00CF7761">
            <w:pPr>
              <w:jc w:val="center"/>
              <w:rPr>
                <w:bCs/>
                <w:iCs/>
              </w:rPr>
            </w:pPr>
            <w:r w:rsidRPr="00FB6306">
              <w:rPr>
                <w:bCs/>
                <w:iCs/>
              </w:rPr>
              <w:t>01</w:t>
            </w:r>
          </w:p>
        </w:tc>
        <w:tc>
          <w:tcPr>
            <w:tcW w:w="1843" w:type="dxa"/>
            <w:shd w:val="clear" w:color="auto" w:fill="auto"/>
            <w:hideMark/>
          </w:tcPr>
          <w:p w:rsidR="00C706C2" w:rsidRPr="00FB6306" w:rsidRDefault="00C706C2" w:rsidP="00CF7761">
            <w:pPr>
              <w:jc w:val="center"/>
              <w:rPr>
                <w:bCs/>
                <w:iCs/>
              </w:rPr>
            </w:pPr>
            <w:r w:rsidRPr="00FB6306">
              <w:rPr>
                <w:bCs/>
                <w:iCs/>
              </w:rPr>
              <w:t>1300000000</w:t>
            </w:r>
          </w:p>
        </w:tc>
        <w:tc>
          <w:tcPr>
            <w:tcW w:w="851" w:type="dxa"/>
            <w:shd w:val="clear" w:color="auto" w:fill="auto"/>
            <w:hideMark/>
          </w:tcPr>
          <w:p w:rsidR="00C706C2" w:rsidRPr="00FB6306" w:rsidRDefault="00C706C2" w:rsidP="00CF7761">
            <w:pPr>
              <w:jc w:val="center"/>
              <w:rPr>
                <w:bCs/>
                <w:iCs/>
              </w:rPr>
            </w:pPr>
            <w:r w:rsidRPr="00FB6306">
              <w:rPr>
                <w:bCs/>
                <w:iCs/>
              </w:rPr>
              <w:t> </w:t>
            </w:r>
          </w:p>
        </w:tc>
        <w:tc>
          <w:tcPr>
            <w:tcW w:w="1417" w:type="dxa"/>
            <w:shd w:val="clear" w:color="auto" w:fill="auto"/>
            <w:hideMark/>
          </w:tcPr>
          <w:p w:rsidR="00C706C2" w:rsidRPr="00FB6306" w:rsidRDefault="00C706C2" w:rsidP="00CF7761">
            <w:pPr>
              <w:jc w:val="right"/>
              <w:rPr>
                <w:bCs/>
                <w:iCs/>
              </w:rPr>
            </w:pPr>
            <w:r w:rsidRPr="00FB6306">
              <w:rPr>
                <w:bCs/>
                <w:iCs/>
              </w:rPr>
              <w:t>7,25</w:t>
            </w:r>
          </w:p>
        </w:tc>
        <w:tc>
          <w:tcPr>
            <w:tcW w:w="1418" w:type="dxa"/>
            <w:shd w:val="clear" w:color="auto" w:fill="auto"/>
            <w:hideMark/>
          </w:tcPr>
          <w:p w:rsidR="00C706C2" w:rsidRPr="00FB6306" w:rsidRDefault="00C706C2" w:rsidP="00CF7761">
            <w:pPr>
              <w:jc w:val="right"/>
              <w:rPr>
                <w:bCs/>
                <w:iCs/>
              </w:rPr>
            </w:pPr>
            <w:r w:rsidRPr="00FB6306">
              <w:rPr>
                <w:bCs/>
                <w:iCs/>
              </w:rPr>
              <w:t>3,13</w:t>
            </w:r>
          </w:p>
        </w:tc>
        <w:tc>
          <w:tcPr>
            <w:tcW w:w="1417" w:type="dxa"/>
            <w:shd w:val="clear" w:color="auto" w:fill="auto"/>
            <w:hideMark/>
          </w:tcPr>
          <w:p w:rsidR="00C706C2" w:rsidRPr="00FB6306" w:rsidRDefault="00C706C2" w:rsidP="00CF7761">
            <w:pPr>
              <w:jc w:val="right"/>
              <w:rPr>
                <w:bCs/>
                <w:iCs/>
              </w:rPr>
            </w:pPr>
            <w:r w:rsidRPr="00FB6306">
              <w:rPr>
                <w:bCs/>
                <w:iCs/>
              </w:rPr>
              <w:t>0,82</w:t>
            </w:r>
          </w:p>
        </w:tc>
      </w:tr>
      <w:tr w:rsidR="00C706C2" w:rsidRPr="00FB6306" w:rsidTr="00CF7761">
        <w:trPr>
          <w:trHeight w:val="630"/>
        </w:trPr>
        <w:tc>
          <w:tcPr>
            <w:tcW w:w="5118" w:type="dxa"/>
            <w:shd w:val="clear" w:color="auto" w:fill="auto"/>
            <w:hideMark/>
          </w:tcPr>
          <w:p w:rsidR="00C706C2" w:rsidRPr="00FB6306" w:rsidRDefault="00C706C2" w:rsidP="00CF7761">
            <w:pPr>
              <w:rPr>
                <w:bCs/>
                <w:iCs/>
              </w:rPr>
            </w:pPr>
            <w:r w:rsidRPr="00FB6306">
              <w:rPr>
                <w:bCs/>
                <w:iCs/>
              </w:rPr>
              <w:t>Подпрограмма "Управление муниципальным долгом Камешкирского района Пензенской области"</w:t>
            </w:r>
          </w:p>
        </w:tc>
        <w:tc>
          <w:tcPr>
            <w:tcW w:w="878" w:type="dxa"/>
            <w:shd w:val="clear" w:color="auto" w:fill="auto"/>
            <w:hideMark/>
          </w:tcPr>
          <w:p w:rsidR="00C706C2" w:rsidRPr="00FB6306" w:rsidRDefault="00C706C2" w:rsidP="00CF7761">
            <w:pPr>
              <w:jc w:val="center"/>
              <w:rPr>
                <w:bCs/>
                <w:iCs/>
              </w:rPr>
            </w:pPr>
            <w:r w:rsidRPr="00FB6306">
              <w:rPr>
                <w:bCs/>
                <w:iCs/>
              </w:rPr>
              <w:t>992</w:t>
            </w:r>
          </w:p>
        </w:tc>
        <w:tc>
          <w:tcPr>
            <w:tcW w:w="811" w:type="dxa"/>
            <w:shd w:val="clear" w:color="auto" w:fill="auto"/>
            <w:hideMark/>
          </w:tcPr>
          <w:p w:rsidR="00C706C2" w:rsidRPr="00FB6306" w:rsidRDefault="00C706C2" w:rsidP="00CF7761">
            <w:pPr>
              <w:jc w:val="center"/>
              <w:rPr>
                <w:bCs/>
                <w:iCs/>
              </w:rPr>
            </w:pPr>
            <w:r w:rsidRPr="00FB6306">
              <w:rPr>
                <w:bCs/>
                <w:iCs/>
              </w:rPr>
              <w:t>13</w:t>
            </w:r>
          </w:p>
        </w:tc>
        <w:tc>
          <w:tcPr>
            <w:tcW w:w="850" w:type="dxa"/>
            <w:shd w:val="clear" w:color="auto" w:fill="auto"/>
            <w:hideMark/>
          </w:tcPr>
          <w:p w:rsidR="00C706C2" w:rsidRPr="00FB6306" w:rsidRDefault="00C706C2" w:rsidP="00CF7761">
            <w:pPr>
              <w:jc w:val="center"/>
              <w:rPr>
                <w:bCs/>
                <w:iCs/>
              </w:rPr>
            </w:pPr>
            <w:r w:rsidRPr="00FB6306">
              <w:rPr>
                <w:bCs/>
                <w:iCs/>
              </w:rPr>
              <w:t>01</w:t>
            </w:r>
          </w:p>
        </w:tc>
        <w:tc>
          <w:tcPr>
            <w:tcW w:w="1843" w:type="dxa"/>
            <w:shd w:val="clear" w:color="auto" w:fill="auto"/>
            <w:hideMark/>
          </w:tcPr>
          <w:p w:rsidR="00C706C2" w:rsidRPr="00FB6306" w:rsidRDefault="00C706C2" w:rsidP="00CF7761">
            <w:pPr>
              <w:jc w:val="center"/>
              <w:rPr>
                <w:bCs/>
                <w:iCs/>
              </w:rPr>
            </w:pPr>
            <w:r w:rsidRPr="00FB6306">
              <w:rPr>
                <w:bCs/>
                <w:iCs/>
              </w:rPr>
              <w:t>1310000000</w:t>
            </w:r>
          </w:p>
        </w:tc>
        <w:tc>
          <w:tcPr>
            <w:tcW w:w="851" w:type="dxa"/>
            <w:shd w:val="clear" w:color="auto" w:fill="auto"/>
            <w:hideMark/>
          </w:tcPr>
          <w:p w:rsidR="00C706C2" w:rsidRPr="00FB6306" w:rsidRDefault="00C706C2" w:rsidP="00CF7761">
            <w:pPr>
              <w:jc w:val="center"/>
              <w:rPr>
                <w:bCs/>
                <w:iCs/>
              </w:rPr>
            </w:pPr>
            <w:r w:rsidRPr="00FB6306">
              <w:rPr>
                <w:bCs/>
                <w:iCs/>
              </w:rPr>
              <w:t> </w:t>
            </w:r>
          </w:p>
        </w:tc>
        <w:tc>
          <w:tcPr>
            <w:tcW w:w="1417" w:type="dxa"/>
            <w:shd w:val="clear" w:color="auto" w:fill="auto"/>
            <w:hideMark/>
          </w:tcPr>
          <w:p w:rsidR="00C706C2" w:rsidRPr="00FB6306" w:rsidRDefault="00C706C2" w:rsidP="00CF7761">
            <w:pPr>
              <w:jc w:val="right"/>
              <w:rPr>
                <w:bCs/>
                <w:iCs/>
              </w:rPr>
            </w:pPr>
            <w:r w:rsidRPr="00FB6306">
              <w:rPr>
                <w:bCs/>
                <w:iCs/>
              </w:rPr>
              <w:t>7,25</w:t>
            </w:r>
          </w:p>
        </w:tc>
        <w:tc>
          <w:tcPr>
            <w:tcW w:w="1418" w:type="dxa"/>
            <w:shd w:val="clear" w:color="auto" w:fill="auto"/>
            <w:hideMark/>
          </w:tcPr>
          <w:p w:rsidR="00C706C2" w:rsidRPr="00FB6306" w:rsidRDefault="00C706C2" w:rsidP="00CF7761">
            <w:pPr>
              <w:jc w:val="right"/>
              <w:rPr>
                <w:bCs/>
                <w:iCs/>
              </w:rPr>
            </w:pPr>
            <w:r w:rsidRPr="00FB6306">
              <w:rPr>
                <w:bCs/>
                <w:iCs/>
              </w:rPr>
              <w:t>3,13</w:t>
            </w:r>
          </w:p>
        </w:tc>
        <w:tc>
          <w:tcPr>
            <w:tcW w:w="1417" w:type="dxa"/>
            <w:shd w:val="clear" w:color="auto" w:fill="auto"/>
            <w:hideMark/>
          </w:tcPr>
          <w:p w:rsidR="00C706C2" w:rsidRPr="00FB6306" w:rsidRDefault="00C706C2" w:rsidP="00CF7761">
            <w:pPr>
              <w:jc w:val="right"/>
              <w:rPr>
                <w:bCs/>
                <w:iCs/>
              </w:rPr>
            </w:pPr>
            <w:r w:rsidRPr="00FB6306">
              <w:rPr>
                <w:bCs/>
                <w:iCs/>
              </w:rPr>
              <w:t>0,82</w:t>
            </w:r>
          </w:p>
        </w:tc>
      </w:tr>
      <w:tr w:rsidR="00C706C2" w:rsidRPr="00FB6306" w:rsidTr="00CF7761">
        <w:trPr>
          <w:trHeight w:val="840"/>
        </w:trPr>
        <w:tc>
          <w:tcPr>
            <w:tcW w:w="5118" w:type="dxa"/>
            <w:shd w:val="clear" w:color="auto" w:fill="auto"/>
            <w:hideMark/>
          </w:tcPr>
          <w:p w:rsidR="00C706C2" w:rsidRPr="00FB6306" w:rsidRDefault="00C706C2" w:rsidP="00CF7761">
            <w:pPr>
              <w:rPr>
                <w:bCs/>
                <w:iCs/>
              </w:rPr>
            </w:pPr>
            <w:r w:rsidRPr="00FB6306">
              <w:rPr>
                <w:bCs/>
                <w:iCs/>
              </w:rPr>
              <w:t>Основное мероприятие «Соблюдение установленного законодательством ограничения предельного объема расходов на обслуживание муниципального долга»</w:t>
            </w:r>
          </w:p>
        </w:tc>
        <w:tc>
          <w:tcPr>
            <w:tcW w:w="878" w:type="dxa"/>
            <w:shd w:val="clear" w:color="auto" w:fill="auto"/>
            <w:hideMark/>
          </w:tcPr>
          <w:p w:rsidR="00C706C2" w:rsidRPr="00FB6306" w:rsidRDefault="00C706C2" w:rsidP="00CF7761">
            <w:pPr>
              <w:jc w:val="center"/>
              <w:rPr>
                <w:bCs/>
                <w:iCs/>
              </w:rPr>
            </w:pPr>
            <w:r w:rsidRPr="00FB6306">
              <w:rPr>
                <w:bCs/>
                <w:iCs/>
              </w:rPr>
              <w:t>992</w:t>
            </w:r>
          </w:p>
        </w:tc>
        <w:tc>
          <w:tcPr>
            <w:tcW w:w="811" w:type="dxa"/>
            <w:shd w:val="clear" w:color="auto" w:fill="auto"/>
            <w:hideMark/>
          </w:tcPr>
          <w:p w:rsidR="00C706C2" w:rsidRPr="00FB6306" w:rsidRDefault="00C706C2" w:rsidP="00CF7761">
            <w:pPr>
              <w:jc w:val="center"/>
              <w:rPr>
                <w:bCs/>
                <w:iCs/>
              </w:rPr>
            </w:pPr>
            <w:r w:rsidRPr="00FB6306">
              <w:rPr>
                <w:bCs/>
                <w:iCs/>
              </w:rPr>
              <w:t>13</w:t>
            </w:r>
          </w:p>
        </w:tc>
        <w:tc>
          <w:tcPr>
            <w:tcW w:w="850" w:type="dxa"/>
            <w:shd w:val="clear" w:color="auto" w:fill="auto"/>
            <w:hideMark/>
          </w:tcPr>
          <w:p w:rsidR="00C706C2" w:rsidRPr="00FB6306" w:rsidRDefault="00C706C2" w:rsidP="00CF7761">
            <w:pPr>
              <w:jc w:val="center"/>
              <w:rPr>
                <w:bCs/>
                <w:iCs/>
              </w:rPr>
            </w:pPr>
            <w:r w:rsidRPr="00FB6306">
              <w:rPr>
                <w:bCs/>
                <w:iCs/>
              </w:rPr>
              <w:t>01</w:t>
            </w:r>
          </w:p>
        </w:tc>
        <w:tc>
          <w:tcPr>
            <w:tcW w:w="1843" w:type="dxa"/>
            <w:shd w:val="clear" w:color="auto" w:fill="auto"/>
            <w:hideMark/>
          </w:tcPr>
          <w:p w:rsidR="00C706C2" w:rsidRPr="00FB6306" w:rsidRDefault="00C706C2" w:rsidP="00CF7761">
            <w:pPr>
              <w:jc w:val="center"/>
              <w:rPr>
                <w:bCs/>
                <w:iCs/>
              </w:rPr>
            </w:pPr>
            <w:r w:rsidRPr="00FB6306">
              <w:rPr>
                <w:bCs/>
                <w:iCs/>
              </w:rPr>
              <w:t>1310100000</w:t>
            </w:r>
          </w:p>
        </w:tc>
        <w:tc>
          <w:tcPr>
            <w:tcW w:w="851" w:type="dxa"/>
            <w:shd w:val="clear" w:color="auto" w:fill="auto"/>
            <w:hideMark/>
          </w:tcPr>
          <w:p w:rsidR="00C706C2" w:rsidRPr="00FB6306" w:rsidRDefault="00C706C2" w:rsidP="00CF7761">
            <w:pPr>
              <w:jc w:val="center"/>
              <w:rPr>
                <w:bCs/>
                <w:iCs/>
              </w:rPr>
            </w:pPr>
            <w:r w:rsidRPr="00FB6306">
              <w:rPr>
                <w:bCs/>
                <w:iCs/>
              </w:rPr>
              <w:t> </w:t>
            </w:r>
          </w:p>
        </w:tc>
        <w:tc>
          <w:tcPr>
            <w:tcW w:w="1417" w:type="dxa"/>
            <w:shd w:val="clear" w:color="auto" w:fill="auto"/>
            <w:hideMark/>
          </w:tcPr>
          <w:p w:rsidR="00C706C2" w:rsidRPr="00FB6306" w:rsidRDefault="00C706C2" w:rsidP="00CF7761">
            <w:pPr>
              <w:jc w:val="right"/>
              <w:rPr>
                <w:bCs/>
                <w:iCs/>
              </w:rPr>
            </w:pPr>
            <w:r w:rsidRPr="00FB6306">
              <w:rPr>
                <w:bCs/>
                <w:iCs/>
              </w:rPr>
              <w:t>7,25</w:t>
            </w:r>
          </w:p>
        </w:tc>
        <w:tc>
          <w:tcPr>
            <w:tcW w:w="1418" w:type="dxa"/>
            <w:shd w:val="clear" w:color="auto" w:fill="auto"/>
            <w:hideMark/>
          </w:tcPr>
          <w:p w:rsidR="00C706C2" w:rsidRPr="00FB6306" w:rsidRDefault="00C706C2" w:rsidP="00CF7761">
            <w:pPr>
              <w:jc w:val="right"/>
              <w:rPr>
                <w:bCs/>
                <w:iCs/>
              </w:rPr>
            </w:pPr>
            <w:r w:rsidRPr="00FB6306">
              <w:rPr>
                <w:bCs/>
                <w:iCs/>
              </w:rPr>
              <w:t>3,13</w:t>
            </w:r>
          </w:p>
        </w:tc>
        <w:tc>
          <w:tcPr>
            <w:tcW w:w="1417" w:type="dxa"/>
            <w:shd w:val="clear" w:color="auto" w:fill="auto"/>
            <w:hideMark/>
          </w:tcPr>
          <w:p w:rsidR="00C706C2" w:rsidRPr="00FB6306" w:rsidRDefault="00C706C2" w:rsidP="00CF7761">
            <w:pPr>
              <w:jc w:val="right"/>
              <w:rPr>
                <w:bCs/>
                <w:iCs/>
              </w:rPr>
            </w:pPr>
            <w:r w:rsidRPr="00FB6306">
              <w:rPr>
                <w:bCs/>
                <w:iCs/>
              </w:rPr>
              <w:t>0,82</w:t>
            </w:r>
          </w:p>
        </w:tc>
      </w:tr>
      <w:tr w:rsidR="00C706C2" w:rsidRPr="00FB6306" w:rsidTr="00CF7761">
        <w:trPr>
          <w:trHeight w:val="1470"/>
        </w:trPr>
        <w:tc>
          <w:tcPr>
            <w:tcW w:w="5118" w:type="dxa"/>
            <w:shd w:val="clear" w:color="auto" w:fill="auto"/>
            <w:hideMark/>
          </w:tcPr>
          <w:p w:rsidR="00C706C2" w:rsidRPr="00FB6306" w:rsidRDefault="00C706C2" w:rsidP="00CF7761">
            <w:pPr>
              <w:rPr>
                <w:bCs/>
                <w:iCs/>
              </w:rPr>
            </w:pPr>
            <w:r w:rsidRPr="00FB6306">
              <w:rPr>
                <w:bCs/>
                <w:iCs/>
              </w:rPr>
              <w:lastRenderedPageBreak/>
              <w:t>Проценты за рассрочку погашения реструктурированной задолженности бюджета Камешкирского района Пензенской области по бюджетным кредитам, предоставленным из бюджета Пензенской области на мероприятия по обеспечению ликвидации последствий засухи</w:t>
            </w:r>
          </w:p>
        </w:tc>
        <w:tc>
          <w:tcPr>
            <w:tcW w:w="878" w:type="dxa"/>
            <w:shd w:val="clear" w:color="auto" w:fill="auto"/>
            <w:hideMark/>
          </w:tcPr>
          <w:p w:rsidR="00C706C2" w:rsidRPr="00FB6306" w:rsidRDefault="00C706C2" w:rsidP="00CF7761">
            <w:pPr>
              <w:jc w:val="center"/>
              <w:rPr>
                <w:bCs/>
                <w:iCs/>
              </w:rPr>
            </w:pPr>
            <w:r w:rsidRPr="00FB6306">
              <w:rPr>
                <w:bCs/>
                <w:iCs/>
              </w:rPr>
              <w:t>992</w:t>
            </w:r>
          </w:p>
        </w:tc>
        <w:tc>
          <w:tcPr>
            <w:tcW w:w="811" w:type="dxa"/>
            <w:shd w:val="clear" w:color="auto" w:fill="auto"/>
            <w:hideMark/>
          </w:tcPr>
          <w:p w:rsidR="00C706C2" w:rsidRPr="00FB6306" w:rsidRDefault="00C706C2" w:rsidP="00CF7761">
            <w:pPr>
              <w:jc w:val="center"/>
              <w:rPr>
                <w:bCs/>
                <w:iCs/>
              </w:rPr>
            </w:pPr>
            <w:r w:rsidRPr="00FB6306">
              <w:rPr>
                <w:bCs/>
                <w:iCs/>
              </w:rPr>
              <w:t>13</w:t>
            </w:r>
          </w:p>
        </w:tc>
        <w:tc>
          <w:tcPr>
            <w:tcW w:w="850" w:type="dxa"/>
            <w:shd w:val="clear" w:color="auto" w:fill="auto"/>
            <w:hideMark/>
          </w:tcPr>
          <w:p w:rsidR="00C706C2" w:rsidRPr="00FB6306" w:rsidRDefault="00C706C2" w:rsidP="00CF7761">
            <w:pPr>
              <w:jc w:val="center"/>
              <w:rPr>
                <w:bCs/>
                <w:iCs/>
              </w:rPr>
            </w:pPr>
            <w:r w:rsidRPr="00FB6306">
              <w:rPr>
                <w:bCs/>
                <w:iCs/>
              </w:rPr>
              <w:t>01</w:t>
            </w:r>
          </w:p>
        </w:tc>
        <w:tc>
          <w:tcPr>
            <w:tcW w:w="1843" w:type="dxa"/>
            <w:shd w:val="clear" w:color="auto" w:fill="auto"/>
            <w:hideMark/>
          </w:tcPr>
          <w:p w:rsidR="00C706C2" w:rsidRPr="00FB6306" w:rsidRDefault="00C706C2" w:rsidP="00CF7761">
            <w:pPr>
              <w:jc w:val="center"/>
              <w:rPr>
                <w:bCs/>
                <w:iCs/>
              </w:rPr>
            </w:pPr>
            <w:r w:rsidRPr="00FB6306">
              <w:rPr>
                <w:bCs/>
                <w:iCs/>
              </w:rPr>
              <w:t>1310120870</w:t>
            </w:r>
          </w:p>
        </w:tc>
        <w:tc>
          <w:tcPr>
            <w:tcW w:w="851" w:type="dxa"/>
            <w:shd w:val="clear" w:color="auto" w:fill="auto"/>
            <w:hideMark/>
          </w:tcPr>
          <w:p w:rsidR="00C706C2" w:rsidRPr="00FB6306" w:rsidRDefault="00C706C2" w:rsidP="00CF7761">
            <w:pPr>
              <w:jc w:val="center"/>
              <w:rPr>
                <w:bCs/>
                <w:iCs/>
              </w:rPr>
            </w:pPr>
            <w:r w:rsidRPr="00FB6306">
              <w:rPr>
                <w:bCs/>
                <w:iCs/>
              </w:rPr>
              <w:t> </w:t>
            </w:r>
          </w:p>
        </w:tc>
        <w:tc>
          <w:tcPr>
            <w:tcW w:w="1417" w:type="dxa"/>
            <w:shd w:val="clear" w:color="auto" w:fill="auto"/>
            <w:hideMark/>
          </w:tcPr>
          <w:p w:rsidR="00C706C2" w:rsidRPr="00FB6306" w:rsidRDefault="00C706C2" w:rsidP="00CF7761">
            <w:pPr>
              <w:jc w:val="right"/>
              <w:rPr>
                <w:bCs/>
                <w:iCs/>
              </w:rPr>
            </w:pPr>
            <w:r w:rsidRPr="00FB6306">
              <w:rPr>
                <w:bCs/>
                <w:iCs/>
              </w:rPr>
              <w:t>1,27</w:t>
            </w:r>
          </w:p>
        </w:tc>
        <w:tc>
          <w:tcPr>
            <w:tcW w:w="1418" w:type="dxa"/>
            <w:shd w:val="clear" w:color="auto" w:fill="auto"/>
            <w:hideMark/>
          </w:tcPr>
          <w:p w:rsidR="00C706C2" w:rsidRPr="00FB6306" w:rsidRDefault="00C706C2" w:rsidP="00CF7761">
            <w:pPr>
              <w:jc w:val="right"/>
              <w:rPr>
                <w:bCs/>
                <w:iCs/>
              </w:rPr>
            </w:pPr>
            <w:r w:rsidRPr="00FB6306">
              <w:rPr>
                <w:bCs/>
                <w:iCs/>
              </w:rPr>
              <w:t>0,77</w:t>
            </w:r>
          </w:p>
        </w:tc>
        <w:tc>
          <w:tcPr>
            <w:tcW w:w="1417" w:type="dxa"/>
            <w:shd w:val="clear" w:color="auto" w:fill="auto"/>
            <w:hideMark/>
          </w:tcPr>
          <w:p w:rsidR="00C706C2" w:rsidRPr="00FB6306" w:rsidRDefault="00C706C2" w:rsidP="00CF7761">
            <w:pPr>
              <w:jc w:val="right"/>
              <w:rPr>
                <w:bCs/>
                <w:iCs/>
              </w:rPr>
            </w:pPr>
            <w:r w:rsidRPr="00FB6306">
              <w:rPr>
                <w:bCs/>
                <w:iCs/>
              </w:rPr>
              <w:t>0,20</w:t>
            </w:r>
          </w:p>
        </w:tc>
      </w:tr>
      <w:tr w:rsidR="00C706C2" w:rsidRPr="00FB6306" w:rsidTr="00CF7761">
        <w:trPr>
          <w:trHeight w:val="420"/>
        </w:trPr>
        <w:tc>
          <w:tcPr>
            <w:tcW w:w="5118" w:type="dxa"/>
            <w:shd w:val="clear" w:color="auto" w:fill="auto"/>
            <w:hideMark/>
          </w:tcPr>
          <w:p w:rsidR="00C706C2" w:rsidRPr="00FB6306" w:rsidRDefault="00C706C2" w:rsidP="00CF7761">
            <w:pPr>
              <w:rPr>
                <w:bCs/>
                <w:iCs/>
              </w:rPr>
            </w:pPr>
            <w:r w:rsidRPr="00FB6306">
              <w:rPr>
                <w:bCs/>
                <w:iCs/>
              </w:rPr>
              <w:t>Обслуживание государственного (муниципального) долга</w:t>
            </w:r>
          </w:p>
        </w:tc>
        <w:tc>
          <w:tcPr>
            <w:tcW w:w="878" w:type="dxa"/>
            <w:shd w:val="clear" w:color="auto" w:fill="auto"/>
            <w:hideMark/>
          </w:tcPr>
          <w:p w:rsidR="00C706C2" w:rsidRPr="00FB6306" w:rsidRDefault="00C706C2" w:rsidP="00CF7761">
            <w:pPr>
              <w:jc w:val="center"/>
              <w:rPr>
                <w:bCs/>
                <w:iCs/>
              </w:rPr>
            </w:pPr>
            <w:r w:rsidRPr="00FB6306">
              <w:rPr>
                <w:bCs/>
                <w:iCs/>
              </w:rPr>
              <w:t>992</w:t>
            </w:r>
          </w:p>
        </w:tc>
        <w:tc>
          <w:tcPr>
            <w:tcW w:w="811" w:type="dxa"/>
            <w:shd w:val="clear" w:color="auto" w:fill="auto"/>
            <w:hideMark/>
          </w:tcPr>
          <w:p w:rsidR="00C706C2" w:rsidRPr="00FB6306" w:rsidRDefault="00C706C2" w:rsidP="00CF7761">
            <w:pPr>
              <w:jc w:val="center"/>
              <w:rPr>
                <w:bCs/>
                <w:iCs/>
              </w:rPr>
            </w:pPr>
            <w:r w:rsidRPr="00FB6306">
              <w:rPr>
                <w:bCs/>
                <w:iCs/>
              </w:rPr>
              <w:t>13</w:t>
            </w:r>
          </w:p>
        </w:tc>
        <w:tc>
          <w:tcPr>
            <w:tcW w:w="850" w:type="dxa"/>
            <w:shd w:val="clear" w:color="auto" w:fill="auto"/>
            <w:hideMark/>
          </w:tcPr>
          <w:p w:rsidR="00C706C2" w:rsidRPr="00FB6306" w:rsidRDefault="00C706C2" w:rsidP="00CF7761">
            <w:pPr>
              <w:jc w:val="center"/>
              <w:rPr>
                <w:bCs/>
                <w:iCs/>
              </w:rPr>
            </w:pPr>
            <w:r w:rsidRPr="00FB6306">
              <w:rPr>
                <w:bCs/>
                <w:iCs/>
              </w:rPr>
              <w:t>01</w:t>
            </w:r>
          </w:p>
        </w:tc>
        <w:tc>
          <w:tcPr>
            <w:tcW w:w="1843" w:type="dxa"/>
            <w:shd w:val="clear" w:color="auto" w:fill="auto"/>
            <w:hideMark/>
          </w:tcPr>
          <w:p w:rsidR="00C706C2" w:rsidRPr="00FB6306" w:rsidRDefault="00C706C2" w:rsidP="00CF7761">
            <w:pPr>
              <w:jc w:val="center"/>
              <w:rPr>
                <w:bCs/>
                <w:iCs/>
              </w:rPr>
            </w:pPr>
            <w:r w:rsidRPr="00FB6306">
              <w:rPr>
                <w:bCs/>
                <w:iCs/>
              </w:rPr>
              <w:t>1310120870</w:t>
            </w:r>
          </w:p>
        </w:tc>
        <w:tc>
          <w:tcPr>
            <w:tcW w:w="851" w:type="dxa"/>
            <w:shd w:val="clear" w:color="auto" w:fill="auto"/>
            <w:hideMark/>
          </w:tcPr>
          <w:p w:rsidR="00C706C2" w:rsidRPr="00FB6306" w:rsidRDefault="00C706C2" w:rsidP="00CF7761">
            <w:pPr>
              <w:jc w:val="center"/>
              <w:rPr>
                <w:bCs/>
                <w:iCs/>
              </w:rPr>
            </w:pPr>
            <w:r w:rsidRPr="00FB6306">
              <w:rPr>
                <w:bCs/>
                <w:iCs/>
              </w:rPr>
              <w:t>700</w:t>
            </w:r>
          </w:p>
        </w:tc>
        <w:tc>
          <w:tcPr>
            <w:tcW w:w="1417" w:type="dxa"/>
            <w:shd w:val="clear" w:color="auto" w:fill="auto"/>
            <w:hideMark/>
          </w:tcPr>
          <w:p w:rsidR="00C706C2" w:rsidRPr="00FB6306" w:rsidRDefault="00C706C2" w:rsidP="00CF7761">
            <w:pPr>
              <w:jc w:val="right"/>
              <w:rPr>
                <w:bCs/>
                <w:iCs/>
              </w:rPr>
            </w:pPr>
            <w:r w:rsidRPr="00FB6306">
              <w:rPr>
                <w:bCs/>
                <w:iCs/>
              </w:rPr>
              <w:t>1,27</w:t>
            </w:r>
          </w:p>
        </w:tc>
        <w:tc>
          <w:tcPr>
            <w:tcW w:w="1418" w:type="dxa"/>
            <w:shd w:val="clear" w:color="auto" w:fill="auto"/>
            <w:hideMark/>
          </w:tcPr>
          <w:p w:rsidR="00C706C2" w:rsidRPr="00FB6306" w:rsidRDefault="00C706C2" w:rsidP="00CF7761">
            <w:pPr>
              <w:jc w:val="right"/>
              <w:rPr>
                <w:bCs/>
                <w:iCs/>
              </w:rPr>
            </w:pPr>
            <w:r w:rsidRPr="00FB6306">
              <w:rPr>
                <w:bCs/>
                <w:iCs/>
              </w:rPr>
              <w:t>0,77</w:t>
            </w:r>
          </w:p>
        </w:tc>
        <w:tc>
          <w:tcPr>
            <w:tcW w:w="1417" w:type="dxa"/>
            <w:shd w:val="clear" w:color="auto" w:fill="auto"/>
            <w:hideMark/>
          </w:tcPr>
          <w:p w:rsidR="00C706C2" w:rsidRPr="00FB6306" w:rsidRDefault="00C706C2" w:rsidP="00CF7761">
            <w:pPr>
              <w:jc w:val="right"/>
              <w:rPr>
                <w:bCs/>
                <w:iCs/>
              </w:rPr>
            </w:pPr>
            <w:r w:rsidRPr="00FB6306">
              <w:rPr>
                <w:bCs/>
                <w:iCs/>
              </w:rPr>
              <w:t>0,20</w:t>
            </w:r>
          </w:p>
        </w:tc>
      </w:tr>
      <w:tr w:rsidR="00C706C2" w:rsidRPr="00FB6306" w:rsidTr="00CF7761">
        <w:trPr>
          <w:trHeight w:val="255"/>
        </w:trPr>
        <w:tc>
          <w:tcPr>
            <w:tcW w:w="5118" w:type="dxa"/>
            <w:shd w:val="clear" w:color="auto" w:fill="auto"/>
            <w:hideMark/>
          </w:tcPr>
          <w:p w:rsidR="00C706C2" w:rsidRPr="00FB6306" w:rsidRDefault="00C706C2" w:rsidP="00CF7761">
            <w:r w:rsidRPr="00FB6306">
              <w:t>Обслуживание муниципального долга</w:t>
            </w:r>
          </w:p>
        </w:tc>
        <w:tc>
          <w:tcPr>
            <w:tcW w:w="878" w:type="dxa"/>
            <w:shd w:val="clear" w:color="auto" w:fill="auto"/>
            <w:hideMark/>
          </w:tcPr>
          <w:p w:rsidR="00C706C2" w:rsidRPr="00FB6306" w:rsidRDefault="00C706C2" w:rsidP="00CF7761">
            <w:pPr>
              <w:jc w:val="center"/>
            </w:pPr>
            <w:r w:rsidRPr="00FB6306">
              <w:t>992</w:t>
            </w:r>
          </w:p>
        </w:tc>
        <w:tc>
          <w:tcPr>
            <w:tcW w:w="811" w:type="dxa"/>
            <w:shd w:val="clear" w:color="auto" w:fill="auto"/>
            <w:hideMark/>
          </w:tcPr>
          <w:p w:rsidR="00C706C2" w:rsidRPr="00FB6306" w:rsidRDefault="00C706C2" w:rsidP="00CF7761">
            <w:pPr>
              <w:jc w:val="center"/>
            </w:pPr>
            <w:r w:rsidRPr="00FB6306">
              <w:t>13</w:t>
            </w:r>
          </w:p>
        </w:tc>
        <w:tc>
          <w:tcPr>
            <w:tcW w:w="850" w:type="dxa"/>
            <w:shd w:val="clear" w:color="auto" w:fill="auto"/>
            <w:hideMark/>
          </w:tcPr>
          <w:p w:rsidR="00C706C2" w:rsidRPr="00FB6306" w:rsidRDefault="00C706C2" w:rsidP="00CF7761">
            <w:pPr>
              <w:jc w:val="center"/>
            </w:pPr>
            <w:r w:rsidRPr="00FB6306">
              <w:t>01</w:t>
            </w:r>
          </w:p>
        </w:tc>
        <w:tc>
          <w:tcPr>
            <w:tcW w:w="1843" w:type="dxa"/>
            <w:shd w:val="clear" w:color="auto" w:fill="auto"/>
            <w:hideMark/>
          </w:tcPr>
          <w:p w:rsidR="00C706C2" w:rsidRPr="00FB6306" w:rsidRDefault="00C706C2" w:rsidP="00CF7761">
            <w:pPr>
              <w:jc w:val="center"/>
            </w:pPr>
            <w:r w:rsidRPr="00FB6306">
              <w:t>1310120870</w:t>
            </w:r>
          </w:p>
        </w:tc>
        <w:tc>
          <w:tcPr>
            <w:tcW w:w="851" w:type="dxa"/>
            <w:shd w:val="clear" w:color="auto" w:fill="auto"/>
            <w:hideMark/>
          </w:tcPr>
          <w:p w:rsidR="00C706C2" w:rsidRPr="00FB6306" w:rsidRDefault="00C706C2" w:rsidP="00CF7761">
            <w:pPr>
              <w:jc w:val="center"/>
            </w:pPr>
            <w:r w:rsidRPr="00FB6306">
              <w:t>730</w:t>
            </w:r>
          </w:p>
        </w:tc>
        <w:tc>
          <w:tcPr>
            <w:tcW w:w="1417" w:type="dxa"/>
            <w:shd w:val="clear" w:color="auto" w:fill="auto"/>
            <w:hideMark/>
          </w:tcPr>
          <w:p w:rsidR="00C706C2" w:rsidRPr="00FB6306" w:rsidRDefault="00C706C2" w:rsidP="00CF7761">
            <w:pPr>
              <w:jc w:val="right"/>
            </w:pPr>
            <w:r w:rsidRPr="00FB6306">
              <w:t>1,27</w:t>
            </w:r>
          </w:p>
        </w:tc>
        <w:tc>
          <w:tcPr>
            <w:tcW w:w="1418" w:type="dxa"/>
            <w:shd w:val="clear" w:color="auto" w:fill="auto"/>
            <w:hideMark/>
          </w:tcPr>
          <w:p w:rsidR="00C706C2" w:rsidRPr="00FB6306" w:rsidRDefault="00C706C2" w:rsidP="00CF7761">
            <w:pPr>
              <w:jc w:val="right"/>
            </w:pPr>
            <w:r w:rsidRPr="00FB6306">
              <w:t>0,77</w:t>
            </w:r>
          </w:p>
        </w:tc>
        <w:tc>
          <w:tcPr>
            <w:tcW w:w="1417" w:type="dxa"/>
            <w:shd w:val="clear" w:color="auto" w:fill="auto"/>
            <w:hideMark/>
          </w:tcPr>
          <w:p w:rsidR="00C706C2" w:rsidRPr="00FB6306" w:rsidRDefault="00C706C2" w:rsidP="00CF7761">
            <w:pPr>
              <w:jc w:val="right"/>
            </w:pPr>
            <w:r w:rsidRPr="00FB6306">
              <w:t>0,20</w:t>
            </w:r>
          </w:p>
        </w:tc>
      </w:tr>
      <w:tr w:rsidR="00C706C2" w:rsidRPr="00FB6306" w:rsidTr="00CF7761">
        <w:trPr>
          <w:trHeight w:val="630"/>
        </w:trPr>
        <w:tc>
          <w:tcPr>
            <w:tcW w:w="5118" w:type="dxa"/>
            <w:shd w:val="clear" w:color="auto" w:fill="auto"/>
            <w:hideMark/>
          </w:tcPr>
          <w:p w:rsidR="00C706C2" w:rsidRPr="00FB6306" w:rsidRDefault="00C706C2" w:rsidP="00CF7761">
            <w:pPr>
              <w:rPr>
                <w:bCs/>
                <w:iCs/>
              </w:rPr>
            </w:pPr>
            <w:r w:rsidRPr="00FB6306">
              <w:rPr>
                <w:bCs/>
                <w:iCs/>
              </w:rPr>
              <w:t>Процентные платежи по муниципальному долгу Камешкирского района Пензенской области</w:t>
            </w:r>
          </w:p>
        </w:tc>
        <w:tc>
          <w:tcPr>
            <w:tcW w:w="878" w:type="dxa"/>
            <w:shd w:val="clear" w:color="auto" w:fill="auto"/>
            <w:hideMark/>
          </w:tcPr>
          <w:p w:rsidR="00C706C2" w:rsidRPr="00FB6306" w:rsidRDefault="00C706C2" w:rsidP="00CF7761">
            <w:pPr>
              <w:jc w:val="center"/>
              <w:rPr>
                <w:bCs/>
                <w:iCs/>
              </w:rPr>
            </w:pPr>
            <w:r w:rsidRPr="00FB6306">
              <w:rPr>
                <w:bCs/>
                <w:iCs/>
              </w:rPr>
              <w:t>992</w:t>
            </w:r>
          </w:p>
        </w:tc>
        <w:tc>
          <w:tcPr>
            <w:tcW w:w="811" w:type="dxa"/>
            <w:shd w:val="clear" w:color="auto" w:fill="auto"/>
            <w:hideMark/>
          </w:tcPr>
          <w:p w:rsidR="00C706C2" w:rsidRPr="00FB6306" w:rsidRDefault="00C706C2" w:rsidP="00CF7761">
            <w:pPr>
              <w:jc w:val="center"/>
              <w:rPr>
                <w:bCs/>
                <w:iCs/>
              </w:rPr>
            </w:pPr>
            <w:r w:rsidRPr="00FB6306">
              <w:rPr>
                <w:bCs/>
                <w:iCs/>
              </w:rPr>
              <w:t>13</w:t>
            </w:r>
          </w:p>
        </w:tc>
        <w:tc>
          <w:tcPr>
            <w:tcW w:w="850" w:type="dxa"/>
            <w:shd w:val="clear" w:color="auto" w:fill="auto"/>
            <w:hideMark/>
          </w:tcPr>
          <w:p w:rsidR="00C706C2" w:rsidRPr="00FB6306" w:rsidRDefault="00C706C2" w:rsidP="00CF7761">
            <w:pPr>
              <w:jc w:val="center"/>
              <w:rPr>
                <w:bCs/>
                <w:iCs/>
              </w:rPr>
            </w:pPr>
            <w:r w:rsidRPr="00FB6306">
              <w:rPr>
                <w:bCs/>
                <w:iCs/>
              </w:rPr>
              <w:t>01</w:t>
            </w:r>
          </w:p>
        </w:tc>
        <w:tc>
          <w:tcPr>
            <w:tcW w:w="1843" w:type="dxa"/>
            <w:shd w:val="clear" w:color="auto" w:fill="auto"/>
            <w:hideMark/>
          </w:tcPr>
          <w:p w:rsidR="00C706C2" w:rsidRPr="00FB6306" w:rsidRDefault="00C706C2" w:rsidP="00CF7761">
            <w:pPr>
              <w:jc w:val="center"/>
              <w:rPr>
                <w:bCs/>
                <w:iCs/>
              </w:rPr>
            </w:pPr>
            <w:r w:rsidRPr="00FB6306">
              <w:rPr>
                <w:bCs/>
                <w:iCs/>
              </w:rPr>
              <w:t>1310120890</w:t>
            </w:r>
          </w:p>
        </w:tc>
        <w:tc>
          <w:tcPr>
            <w:tcW w:w="851" w:type="dxa"/>
            <w:shd w:val="clear" w:color="auto" w:fill="auto"/>
            <w:hideMark/>
          </w:tcPr>
          <w:p w:rsidR="00C706C2" w:rsidRPr="00FB6306" w:rsidRDefault="00C706C2" w:rsidP="00CF7761">
            <w:pPr>
              <w:jc w:val="center"/>
              <w:rPr>
                <w:bCs/>
                <w:iCs/>
              </w:rPr>
            </w:pPr>
            <w:r w:rsidRPr="00FB6306">
              <w:rPr>
                <w:bCs/>
                <w:iCs/>
              </w:rPr>
              <w:t> </w:t>
            </w:r>
          </w:p>
        </w:tc>
        <w:tc>
          <w:tcPr>
            <w:tcW w:w="1417" w:type="dxa"/>
            <w:shd w:val="clear" w:color="auto" w:fill="auto"/>
            <w:hideMark/>
          </w:tcPr>
          <w:p w:rsidR="00C706C2" w:rsidRPr="00FB6306" w:rsidRDefault="00C706C2" w:rsidP="00CF7761">
            <w:pPr>
              <w:jc w:val="right"/>
              <w:rPr>
                <w:bCs/>
                <w:iCs/>
              </w:rPr>
            </w:pPr>
            <w:r w:rsidRPr="00FB6306">
              <w:rPr>
                <w:bCs/>
                <w:iCs/>
              </w:rPr>
              <w:t>5,98</w:t>
            </w:r>
          </w:p>
        </w:tc>
        <w:tc>
          <w:tcPr>
            <w:tcW w:w="1418" w:type="dxa"/>
            <w:shd w:val="clear" w:color="auto" w:fill="auto"/>
            <w:hideMark/>
          </w:tcPr>
          <w:p w:rsidR="00C706C2" w:rsidRPr="00FB6306" w:rsidRDefault="00C706C2" w:rsidP="00CF7761">
            <w:pPr>
              <w:jc w:val="right"/>
              <w:rPr>
                <w:bCs/>
                <w:iCs/>
              </w:rPr>
            </w:pPr>
            <w:r w:rsidRPr="00FB6306">
              <w:rPr>
                <w:bCs/>
                <w:iCs/>
              </w:rPr>
              <w:t>2,36</w:t>
            </w:r>
          </w:p>
        </w:tc>
        <w:tc>
          <w:tcPr>
            <w:tcW w:w="1417" w:type="dxa"/>
            <w:shd w:val="clear" w:color="auto" w:fill="auto"/>
            <w:hideMark/>
          </w:tcPr>
          <w:p w:rsidR="00C706C2" w:rsidRPr="00FB6306" w:rsidRDefault="00C706C2" w:rsidP="00CF7761">
            <w:pPr>
              <w:jc w:val="right"/>
              <w:rPr>
                <w:bCs/>
                <w:iCs/>
              </w:rPr>
            </w:pPr>
            <w:r w:rsidRPr="00FB6306">
              <w:rPr>
                <w:bCs/>
                <w:iCs/>
              </w:rPr>
              <w:t>0,62</w:t>
            </w:r>
          </w:p>
        </w:tc>
      </w:tr>
      <w:tr w:rsidR="00C706C2" w:rsidRPr="00FB6306" w:rsidTr="00CF7761">
        <w:trPr>
          <w:trHeight w:val="420"/>
        </w:trPr>
        <w:tc>
          <w:tcPr>
            <w:tcW w:w="5118" w:type="dxa"/>
            <w:shd w:val="clear" w:color="auto" w:fill="auto"/>
            <w:hideMark/>
          </w:tcPr>
          <w:p w:rsidR="00C706C2" w:rsidRPr="00FB6306" w:rsidRDefault="00C706C2" w:rsidP="00CF7761">
            <w:pPr>
              <w:rPr>
                <w:bCs/>
                <w:iCs/>
              </w:rPr>
            </w:pPr>
            <w:r w:rsidRPr="00FB6306">
              <w:rPr>
                <w:bCs/>
                <w:iCs/>
              </w:rPr>
              <w:t>Обслуживание государственного (муниципального) долга</w:t>
            </w:r>
          </w:p>
        </w:tc>
        <w:tc>
          <w:tcPr>
            <w:tcW w:w="878" w:type="dxa"/>
            <w:shd w:val="clear" w:color="auto" w:fill="auto"/>
            <w:hideMark/>
          </w:tcPr>
          <w:p w:rsidR="00C706C2" w:rsidRPr="00FB6306" w:rsidRDefault="00C706C2" w:rsidP="00CF7761">
            <w:pPr>
              <w:jc w:val="center"/>
              <w:rPr>
                <w:bCs/>
                <w:iCs/>
              </w:rPr>
            </w:pPr>
            <w:r w:rsidRPr="00FB6306">
              <w:rPr>
                <w:bCs/>
                <w:iCs/>
              </w:rPr>
              <w:t>992</w:t>
            </w:r>
          </w:p>
        </w:tc>
        <w:tc>
          <w:tcPr>
            <w:tcW w:w="811" w:type="dxa"/>
            <w:shd w:val="clear" w:color="auto" w:fill="auto"/>
            <w:hideMark/>
          </w:tcPr>
          <w:p w:rsidR="00C706C2" w:rsidRPr="00FB6306" w:rsidRDefault="00C706C2" w:rsidP="00CF7761">
            <w:pPr>
              <w:jc w:val="center"/>
              <w:rPr>
                <w:bCs/>
                <w:iCs/>
              </w:rPr>
            </w:pPr>
            <w:r w:rsidRPr="00FB6306">
              <w:rPr>
                <w:bCs/>
                <w:iCs/>
              </w:rPr>
              <w:t>13</w:t>
            </w:r>
          </w:p>
        </w:tc>
        <w:tc>
          <w:tcPr>
            <w:tcW w:w="850" w:type="dxa"/>
            <w:shd w:val="clear" w:color="auto" w:fill="auto"/>
            <w:hideMark/>
          </w:tcPr>
          <w:p w:rsidR="00C706C2" w:rsidRPr="00FB6306" w:rsidRDefault="00C706C2" w:rsidP="00CF7761">
            <w:pPr>
              <w:jc w:val="center"/>
              <w:rPr>
                <w:bCs/>
                <w:iCs/>
              </w:rPr>
            </w:pPr>
            <w:r w:rsidRPr="00FB6306">
              <w:rPr>
                <w:bCs/>
                <w:iCs/>
              </w:rPr>
              <w:t>01</w:t>
            </w:r>
          </w:p>
        </w:tc>
        <w:tc>
          <w:tcPr>
            <w:tcW w:w="1843" w:type="dxa"/>
            <w:shd w:val="clear" w:color="auto" w:fill="auto"/>
            <w:hideMark/>
          </w:tcPr>
          <w:p w:rsidR="00C706C2" w:rsidRPr="00FB6306" w:rsidRDefault="00C706C2" w:rsidP="00CF7761">
            <w:pPr>
              <w:jc w:val="center"/>
              <w:rPr>
                <w:bCs/>
                <w:iCs/>
              </w:rPr>
            </w:pPr>
            <w:r w:rsidRPr="00FB6306">
              <w:rPr>
                <w:bCs/>
                <w:iCs/>
              </w:rPr>
              <w:t>1310120890</w:t>
            </w:r>
          </w:p>
        </w:tc>
        <w:tc>
          <w:tcPr>
            <w:tcW w:w="851" w:type="dxa"/>
            <w:shd w:val="clear" w:color="auto" w:fill="auto"/>
            <w:hideMark/>
          </w:tcPr>
          <w:p w:rsidR="00C706C2" w:rsidRPr="00FB6306" w:rsidRDefault="00C706C2" w:rsidP="00CF7761">
            <w:pPr>
              <w:jc w:val="center"/>
              <w:rPr>
                <w:bCs/>
                <w:iCs/>
              </w:rPr>
            </w:pPr>
            <w:r w:rsidRPr="00FB6306">
              <w:rPr>
                <w:bCs/>
                <w:iCs/>
              </w:rPr>
              <w:t>700</w:t>
            </w:r>
          </w:p>
        </w:tc>
        <w:tc>
          <w:tcPr>
            <w:tcW w:w="1417" w:type="dxa"/>
            <w:shd w:val="clear" w:color="auto" w:fill="auto"/>
            <w:hideMark/>
          </w:tcPr>
          <w:p w:rsidR="00C706C2" w:rsidRPr="00FB6306" w:rsidRDefault="00C706C2" w:rsidP="00CF7761">
            <w:pPr>
              <w:jc w:val="right"/>
              <w:rPr>
                <w:bCs/>
                <w:iCs/>
              </w:rPr>
            </w:pPr>
            <w:r w:rsidRPr="00FB6306">
              <w:rPr>
                <w:bCs/>
                <w:iCs/>
              </w:rPr>
              <w:t>5,98</w:t>
            </w:r>
          </w:p>
        </w:tc>
        <w:tc>
          <w:tcPr>
            <w:tcW w:w="1418" w:type="dxa"/>
            <w:shd w:val="clear" w:color="auto" w:fill="auto"/>
            <w:hideMark/>
          </w:tcPr>
          <w:p w:rsidR="00C706C2" w:rsidRPr="00FB6306" w:rsidRDefault="00C706C2" w:rsidP="00CF7761">
            <w:pPr>
              <w:jc w:val="right"/>
              <w:rPr>
                <w:bCs/>
                <w:iCs/>
              </w:rPr>
            </w:pPr>
            <w:r w:rsidRPr="00FB6306">
              <w:rPr>
                <w:bCs/>
                <w:iCs/>
              </w:rPr>
              <w:t>2,36</w:t>
            </w:r>
          </w:p>
        </w:tc>
        <w:tc>
          <w:tcPr>
            <w:tcW w:w="1417" w:type="dxa"/>
            <w:shd w:val="clear" w:color="auto" w:fill="auto"/>
            <w:hideMark/>
          </w:tcPr>
          <w:p w:rsidR="00C706C2" w:rsidRPr="00FB6306" w:rsidRDefault="00C706C2" w:rsidP="00CF7761">
            <w:pPr>
              <w:jc w:val="right"/>
              <w:rPr>
                <w:bCs/>
                <w:iCs/>
              </w:rPr>
            </w:pPr>
            <w:r w:rsidRPr="00FB6306">
              <w:rPr>
                <w:bCs/>
                <w:iCs/>
              </w:rPr>
              <w:t>0,62</w:t>
            </w:r>
          </w:p>
        </w:tc>
      </w:tr>
      <w:tr w:rsidR="00C706C2" w:rsidRPr="00FB6306" w:rsidTr="00CF7761">
        <w:trPr>
          <w:trHeight w:val="255"/>
        </w:trPr>
        <w:tc>
          <w:tcPr>
            <w:tcW w:w="5118" w:type="dxa"/>
            <w:shd w:val="clear" w:color="auto" w:fill="auto"/>
            <w:hideMark/>
          </w:tcPr>
          <w:p w:rsidR="00C706C2" w:rsidRPr="00FB6306" w:rsidRDefault="00C706C2" w:rsidP="00CF7761">
            <w:r w:rsidRPr="00FB6306">
              <w:t>Обслуживание муниципального долга</w:t>
            </w:r>
          </w:p>
        </w:tc>
        <w:tc>
          <w:tcPr>
            <w:tcW w:w="878" w:type="dxa"/>
            <w:shd w:val="clear" w:color="auto" w:fill="auto"/>
            <w:hideMark/>
          </w:tcPr>
          <w:p w:rsidR="00C706C2" w:rsidRPr="00FB6306" w:rsidRDefault="00C706C2" w:rsidP="00CF7761">
            <w:pPr>
              <w:jc w:val="center"/>
            </w:pPr>
            <w:r w:rsidRPr="00FB6306">
              <w:t>992</w:t>
            </w:r>
          </w:p>
        </w:tc>
        <w:tc>
          <w:tcPr>
            <w:tcW w:w="811" w:type="dxa"/>
            <w:shd w:val="clear" w:color="auto" w:fill="auto"/>
            <w:hideMark/>
          </w:tcPr>
          <w:p w:rsidR="00C706C2" w:rsidRPr="00FB6306" w:rsidRDefault="00C706C2" w:rsidP="00CF7761">
            <w:pPr>
              <w:jc w:val="center"/>
            </w:pPr>
            <w:r w:rsidRPr="00FB6306">
              <w:t>13</w:t>
            </w:r>
          </w:p>
        </w:tc>
        <w:tc>
          <w:tcPr>
            <w:tcW w:w="850" w:type="dxa"/>
            <w:shd w:val="clear" w:color="auto" w:fill="auto"/>
            <w:hideMark/>
          </w:tcPr>
          <w:p w:rsidR="00C706C2" w:rsidRPr="00FB6306" w:rsidRDefault="00C706C2" w:rsidP="00CF7761">
            <w:pPr>
              <w:jc w:val="center"/>
            </w:pPr>
            <w:r w:rsidRPr="00FB6306">
              <w:t>01</w:t>
            </w:r>
          </w:p>
        </w:tc>
        <w:tc>
          <w:tcPr>
            <w:tcW w:w="1843" w:type="dxa"/>
            <w:shd w:val="clear" w:color="auto" w:fill="auto"/>
            <w:hideMark/>
          </w:tcPr>
          <w:p w:rsidR="00C706C2" w:rsidRPr="00FB6306" w:rsidRDefault="00C706C2" w:rsidP="00CF7761">
            <w:pPr>
              <w:jc w:val="center"/>
            </w:pPr>
            <w:r w:rsidRPr="00FB6306">
              <w:t>1310120890</w:t>
            </w:r>
          </w:p>
        </w:tc>
        <w:tc>
          <w:tcPr>
            <w:tcW w:w="851" w:type="dxa"/>
            <w:shd w:val="clear" w:color="auto" w:fill="auto"/>
            <w:hideMark/>
          </w:tcPr>
          <w:p w:rsidR="00C706C2" w:rsidRPr="00FB6306" w:rsidRDefault="00C706C2" w:rsidP="00CF7761">
            <w:pPr>
              <w:jc w:val="center"/>
            </w:pPr>
            <w:r w:rsidRPr="00FB6306">
              <w:t>730</w:t>
            </w:r>
          </w:p>
        </w:tc>
        <w:tc>
          <w:tcPr>
            <w:tcW w:w="1417" w:type="dxa"/>
            <w:shd w:val="clear" w:color="auto" w:fill="auto"/>
            <w:hideMark/>
          </w:tcPr>
          <w:p w:rsidR="00C706C2" w:rsidRPr="00FB6306" w:rsidRDefault="00C706C2" w:rsidP="00CF7761">
            <w:pPr>
              <w:jc w:val="right"/>
            </w:pPr>
            <w:r w:rsidRPr="00FB6306">
              <w:t>5,98</w:t>
            </w:r>
          </w:p>
        </w:tc>
        <w:tc>
          <w:tcPr>
            <w:tcW w:w="1418" w:type="dxa"/>
            <w:shd w:val="clear" w:color="auto" w:fill="auto"/>
            <w:hideMark/>
          </w:tcPr>
          <w:p w:rsidR="00C706C2" w:rsidRPr="00FB6306" w:rsidRDefault="00C706C2" w:rsidP="00CF7761">
            <w:pPr>
              <w:jc w:val="right"/>
            </w:pPr>
            <w:r w:rsidRPr="00FB6306">
              <w:t>2,36</w:t>
            </w:r>
          </w:p>
        </w:tc>
        <w:tc>
          <w:tcPr>
            <w:tcW w:w="1417" w:type="dxa"/>
            <w:shd w:val="clear" w:color="auto" w:fill="auto"/>
            <w:hideMark/>
          </w:tcPr>
          <w:p w:rsidR="00C706C2" w:rsidRPr="00FB6306" w:rsidRDefault="00C706C2" w:rsidP="00CF7761">
            <w:pPr>
              <w:jc w:val="right"/>
            </w:pPr>
            <w:r w:rsidRPr="00FB6306">
              <w:t>0,62</w:t>
            </w:r>
          </w:p>
        </w:tc>
      </w:tr>
      <w:tr w:rsidR="00C706C2" w:rsidRPr="00FB6306" w:rsidTr="00CF7761">
        <w:trPr>
          <w:trHeight w:val="630"/>
        </w:trPr>
        <w:tc>
          <w:tcPr>
            <w:tcW w:w="5118" w:type="dxa"/>
            <w:shd w:val="clear" w:color="auto" w:fill="auto"/>
            <w:hideMark/>
          </w:tcPr>
          <w:p w:rsidR="00C706C2" w:rsidRPr="00FB6306" w:rsidRDefault="00C706C2" w:rsidP="00CF7761">
            <w:pPr>
              <w:rPr>
                <w:bCs/>
                <w:iCs/>
              </w:rPr>
            </w:pPr>
            <w:r w:rsidRPr="00FB6306">
              <w:rPr>
                <w:bCs/>
                <w:iCs/>
              </w:rPr>
              <w:t>МЕЖБЮДЖЕТНЫЕ ТРАНСФЕРТЫ ОБЩЕГО ХАРАКТЕРА БЮДЖЕТАМ БЮДЖЕТНОЙ СИСТЕМЫ РОССИЙСКОЙ ФЕДЕРАЦИИ</w:t>
            </w:r>
          </w:p>
        </w:tc>
        <w:tc>
          <w:tcPr>
            <w:tcW w:w="878" w:type="dxa"/>
            <w:shd w:val="clear" w:color="auto" w:fill="auto"/>
            <w:hideMark/>
          </w:tcPr>
          <w:p w:rsidR="00C706C2" w:rsidRPr="00FB6306" w:rsidRDefault="00C706C2" w:rsidP="00CF7761">
            <w:pPr>
              <w:jc w:val="center"/>
              <w:rPr>
                <w:bCs/>
                <w:iCs/>
              </w:rPr>
            </w:pPr>
            <w:r w:rsidRPr="00FB6306">
              <w:rPr>
                <w:bCs/>
                <w:iCs/>
              </w:rPr>
              <w:t>992</w:t>
            </w:r>
          </w:p>
        </w:tc>
        <w:tc>
          <w:tcPr>
            <w:tcW w:w="811" w:type="dxa"/>
            <w:shd w:val="clear" w:color="auto" w:fill="auto"/>
            <w:hideMark/>
          </w:tcPr>
          <w:p w:rsidR="00C706C2" w:rsidRPr="00FB6306" w:rsidRDefault="00C706C2" w:rsidP="00CF7761">
            <w:pPr>
              <w:jc w:val="center"/>
              <w:rPr>
                <w:bCs/>
                <w:iCs/>
              </w:rPr>
            </w:pPr>
            <w:r w:rsidRPr="00FB6306">
              <w:rPr>
                <w:bCs/>
                <w:iCs/>
              </w:rPr>
              <w:t>14</w:t>
            </w:r>
          </w:p>
        </w:tc>
        <w:tc>
          <w:tcPr>
            <w:tcW w:w="850" w:type="dxa"/>
            <w:shd w:val="clear" w:color="auto" w:fill="auto"/>
            <w:hideMark/>
          </w:tcPr>
          <w:p w:rsidR="00C706C2" w:rsidRPr="00FB6306" w:rsidRDefault="00C706C2" w:rsidP="00CF7761">
            <w:pPr>
              <w:jc w:val="center"/>
              <w:rPr>
                <w:bCs/>
                <w:iCs/>
              </w:rPr>
            </w:pPr>
            <w:r w:rsidRPr="00FB6306">
              <w:rPr>
                <w:bCs/>
                <w:iCs/>
              </w:rPr>
              <w:t> </w:t>
            </w:r>
          </w:p>
        </w:tc>
        <w:tc>
          <w:tcPr>
            <w:tcW w:w="1843" w:type="dxa"/>
            <w:shd w:val="clear" w:color="auto" w:fill="auto"/>
            <w:hideMark/>
          </w:tcPr>
          <w:p w:rsidR="00C706C2" w:rsidRPr="00FB6306" w:rsidRDefault="00C706C2" w:rsidP="00CF7761">
            <w:pPr>
              <w:jc w:val="center"/>
              <w:rPr>
                <w:bCs/>
                <w:iCs/>
              </w:rPr>
            </w:pPr>
            <w:r w:rsidRPr="00FB6306">
              <w:rPr>
                <w:bCs/>
                <w:iCs/>
              </w:rPr>
              <w:t> </w:t>
            </w:r>
          </w:p>
        </w:tc>
        <w:tc>
          <w:tcPr>
            <w:tcW w:w="851" w:type="dxa"/>
            <w:shd w:val="clear" w:color="auto" w:fill="auto"/>
            <w:hideMark/>
          </w:tcPr>
          <w:p w:rsidR="00C706C2" w:rsidRPr="00FB6306" w:rsidRDefault="00C706C2" w:rsidP="00CF7761">
            <w:pPr>
              <w:jc w:val="center"/>
              <w:rPr>
                <w:bCs/>
                <w:iCs/>
              </w:rPr>
            </w:pPr>
            <w:r w:rsidRPr="00FB6306">
              <w:rPr>
                <w:bCs/>
                <w:iCs/>
              </w:rPr>
              <w:t> </w:t>
            </w:r>
          </w:p>
        </w:tc>
        <w:tc>
          <w:tcPr>
            <w:tcW w:w="1417" w:type="dxa"/>
            <w:shd w:val="clear" w:color="auto" w:fill="auto"/>
            <w:hideMark/>
          </w:tcPr>
          <w:p w:rsidR="00C706C2" w:rsidRPr="00FB6306" w:rsidRDefault="00C706C2" w:rsidP="00CF7761">
            <w:pPr>
              <w:jc w:val="right"/>
              <w:rPr>
                <w:bCs/>
                <w:iCs/>
              </w:rPr>
            </w:pPr>
            <w:r w:rsidRPr="00FB6306">
              <w:rPr>
                <w:bCs/>
                <w:iCs/>
              </w:rPr>
              <w:t>12 503,03</w:t>
            </w:r>
          </w:p>
        </w:tc>
        <w:tc>
          <w:tcPr>
            <w:tcW w:w="1418" w:type="dxa"/>
            <w:shd w:val="clear" w:color="auto" w:fill="auto"/>
            <w:hideMark/>
          </w:tcPr>
          <w:p w:rsidR="00C706C2" w:rsidRPr="00FB6306" w:rsidRDefault="00C706C2" w:rsidP="00CF7761">
            <w:pPr>
              <w:jc w:val="right"/>
              <w:rPr>
                <w:bCs/>
                <w:iCs/>
              </w:rPr>
            </w:pPr>
            <w:r w:rsidRPr="00FB6306">
              <w:rPr>
                <w:bCs/>
                <w:iCs/>
              </w:rPr>
              <w:t>8 154,67</w:t>
            </w:r>
          </w:p>
        </w:tc>
        <w:tc>
          <w:tcPr>
            <w:tcW w:w="1417" w:type="dxa"/>
            <w:shd w:val="clear" w:color="auto" w:fill="auto"/>
            <w:hideMark/>
          </w:tcPr>
          <w:p w:rsidR="00C706C2" w:rsidRPr="00FB6306" w:rsidRDefault="00C706C2" w:rsidP="00CF7761">
            <w:pPr>
              <w:jc w:val="right"/>
              <w:rPr>
                <w:bCs/>
                <w:iCs/>
              </w:rPr>
            </w:pPr>
            <w:r w:rsidRPr="00FB6306">
              <w:rPr>
                <w:bCs/>
                <w:iCs/>
              </w:rPr>
              <w:t>8 157,02</w:t>
            </w:r>
          </w:p>
        </w:tc>
      </w:tr>
      <w:tr w:rsidR="00C706C2" w:rsidRPr="00FB6306" w:rsidTr="00CF7761">
        <w:trPr>
          <w:trHeight w:val="630"/>
        </w:trPr>
        <w:tc>
          <w:tcPr>
            <w:tcW w:w="5118" w:type="dxa"/>
            <w:shd w:val="clear" w:color="auto" w:fill="auto"/>
            <w:hideMark/>
          </w:tcPr>
          <w:p w:rsidR="00C706C2" w:rsidRPr="00FB6306" w:rsidRDefault="00C706C2" w:rsidP="00CF7761">
            <w:pPr>
              <w:rPr>
                <w:bCs/>
                <w:iCs/>
              </w:rPr>
            </w:pPr>
            <w:r w:rsidRPr="00FB6306">
              <w:rPr>
                <w:bCs/>
                <w:iCs/>
              </w:rPr>
              <w:t>Дотации на выравнивание бюджетной обеспеченности субъектов Российской Федерации и муниципальных образований</w:t>
            </w:r>
          </w:p>
        </w:tc>
        <w:tc>
          <w:tcPr>
            <w:tcW w:w="878" w:type="dxa"/>
            <w:shd w:val="clear" w:color="auto" w:fill="auto"/>
            <w:hideMark/>
          </w:tcPr>
          <w:p w:rsidR="00C706C2" w:rsidRPr="00FB6306" w:rsidRDefault="00C706C2" w:rsidP="00CF7761">
            <w:pPr>
              <w:jc w:val="center"/>
              <w:rPr>
                <w:bCs/>
                <w:iCs/>
              </w:rPr>
            </w:pPr>
            <w:r w:rsidRPr="00FB6306">
              <w:rPr>
                <w:bCs/>
                <w:iCs/>
              </w:rPr>
              <w:t>992</w:t>
            </w:r>
          </w:p>
        </w:tc>
        <w:tc>
          <w:tcPr>
            <w:tcW w:w="811" w:type="dxa"/>
            <w:shd w:val="clear" w:color="auto" w:fill="auto"/>
            <w:hideMark/>
          </w:tcPr>
          <w:p w:rsidR="00C706C2" w:rsidRPr="00FB6306" w:rsidRDefault="00C706C2" w:rsidP="00CF7761">
            <w:pPr>
              <w:jc w:val="center"/>
              <w:rPr>
                <w:bCs/>
                <w:iCs/>
              </w:rPr>
            </w:pPr>
            <w:r w:rsidRPr="00FB6306">
              <w:rPr>
                <w:bCs/>
                <w:iCs/>
              </w:rPr>
              <w:t>14</w:t>
            </w:r>
          </w:p>
        </w:tc>
        <w:tc>
          <w:tcPr>
            <w:tcW w:w="850" w:type="dxa"/>
            <w:shd w:val="clear" w:color="auto" w:fill="auto"/>
            <w:hideMark/>
          </w:tcPr>
          <w:p w:rsidR="00C706C2" w:rsidRPr="00FB6306" w:rsidRDefault="00C706C2" w:rsidP="00CF7761">
            <w:pPr>
              <w:jc w:val="center"/>
              <w:rPr>
                <w:bCs/>
                <w:iCs/>
              </w:rPr>
            </w:pPr>
            <w:r w:rsidRPr="00FB6306">
              <w:rPr>
                <w:bCs/>
                <w:iCs/>
              </w:rPr>
              <w:t>01</w:t>
            </w:r>
          </w:p>
        </w:tc>
        <w:tc>
          <w:tcPr>
            <w:tcW w:w="1843" w:type="dxa"/>
            <w:shd w:val="clear" w:color="auto" w:fill="auto"/>
            <w:hideMark/>
          </w:tcPr>
          <w:p w:rsidR="00C706C2" w:rsidRPr="00FB6306" w:rsidRDefault="00C706C2" w:rsidP="00CF7761">
            <w:pPr>
              <w:jc w:val="center"/>
              <w:rPr>
                <w:bCs/>
                <w:iCs/>
              </w:rPr>
            </w:pPr>
            <w:r w:rsidRPr="00FB6306">
              <w:rPr>
                <w:bCs/>
                <w:iCs/>
              </w:rPr>
              <w:t> </w:t>
            </w:r>
          </w:p>
        </w:tc>
        <w:tc>
          <w:tcPr>
            <w:tcW w:w="851" w:type="dxa"/>
            <w:shd w:val="clear" w:color="auto" w:fill="auto"/>
            <w:hideMark/>
          </w:tcPr>
          <w:p w:rsidR="00C706C2" w:rsidRPr="00FB6306" w:rsidRDefault="00C706C2" w:rsidP="00CF7761">
            <w:pPr>
              <w:jc w:val="center"/>
              <w:rPr>
                <w:bCs/>
                <w:iCs/>
              </w:rPr>
            </w:pPr>
            <w:r w:rsidRPr="00FB6306">
              <w:rPr>
                <w:bCs/>
                <w:iCs/>
              </w:rPr>
              <w:t> </w:t>
            </w:r>
          </w:p>
        </w:tc>
        <w:tc>
          <w:tcPr>
            <w:tcW w:w="1417" w:type="dxa"/>
            <w:shd w:val="clear" w:color="auto" w:fill="auto"/>
            <w:hideMark/>
          </w:tcPr>
          <w:p w:rsidR="00C706C2" w:rsidRPr="00FB6306" w:rsidRDefault="00C706C2" w:rsidP="00CF7761">
            <w:pPr>
              <w:jc w:val="right"/>
              <w:rPr>
                <w:bCs/>
                <w:iCs/>
              </w:rPr>
            </w:pPr>
            <w:r w:rsidRPr="00FB6306">
              <w:rPr>
                <w:bCs/>
                <w:iCs/>
              </w:rPr>
              <w:t>6 203,03</w:t>
            </w:r>
          </w:p>
        </w:tc>
        <w:tc>
          <w:tcPr>
            <w:tcW w:w="1418" w:type="dxa"/>
            <w:shd w:val="clear" w:color="auto" w:fill="auto"/>
            <w:hideMark/>
          </w:tcPr>
          <w:p w:rsidR="00C706C2" w:rsidRPr="00FB6306" w:rsidRDefault="00C706C2" w:rsidP="00CF7761">
            <w:pPr>
              <w:jc w:val="right"/>
              <w:rPr>
                <w:bCs/>
                <w:iCs/>
              </w:rPr>
            </w:pPr>
            <w:r w:rsidRPr="00FB6306">
              <w:rPr>
                <w:bCs/>
                <w:iCs/>
              </w:rPr>
              <w:t>6 154,67</w:t>
            </w:r>
          </w:p>
        </w:tc>
        <w:tc>
          <w:tcPr>
            <w:tcW w:w="1417" w:type="dxa"/>
            <w:shd w:val="clear" w:color="auto" w:fill="auto"/>
            <w:hideMark/>
          </w:tcPr>
          <w:p w:rsidR="00C706C2" w:rsidRPr="00FB6306" w:rsidRDefault="00C706C2" w:rsidP="00CF7761">
            <w:pPr>
              <w:jc w:val="right"/>
              <w:rPr>
                <w:bCs/>
                <w:iCs/>
              </w:rPr>
            </w:pPr>
            <w:r w:rsidRPr="00FB6306">
              <w:rPr>
                <w:bCs/>
                <w:iCs/>
              </w:rPr>
              <w:t>6 157,02</w:t>
            </w:r>
          </w:p>
        </w:tc>
      </w:tr>
      <w:tr w:rsidR="00C706C2" w:rsidRPr="00FB6306" w:rsidTr="00CF7761">
        <w:trPr>
          <w:trHeight w:val="1050"/>
        </w:trPr>
        <w:tc>
          <w:tcPr>
            <w:tcW w:w="5118" w:type="dxa"/>
            <w:shd w:val="clear" w:color="auto" w:fill="auto"/>
            <w:hideMark/>
          </w:tcPr>
          <w:p w:rsidR="00C706C2" w:rsidRPr="00FB6306" w:rsidRDefault="00C706C2" w:rsidP="00CF7761">
            <w:pPr>
              <w:rPr>
                <w:bCs/>
                <w:iCs/>
              </w:rPr>
            </w:pPr>
            <w:r w:rsidRPr="00FB6306">
              <w:rPr>
                <w:bCs/>
                <w:iCs/>
              </w:rPr>
              <w:t>Муниципальная программа "Управление муниципальными финансами и муниципальным долгом Камешкирского района Пензенской области на 2014-2022 годы"</w:t>
            </w:r>
          </w:p>
        </w:tc>
        <w:tc>
          <w:tcPr>
            <w:tcW w:w="878" w:type="dxa"/>
            <w:shd w:val="clear" w:color="auto" w:fill="auto"/>
            <w:hideMark/>
          </w:tcPr>
          <w:p w:rsidR="00C706C2" w:rsidRPr="00FB6306" w:rsidRDefault="00C706C2" w:rsidP="00CF7761">
            <w:pPr>
              <w:jc w:val="center"/>
              <w:rPr>
                <w:bCs/>
                <w:iCs/>
              </w:rPr>
            </w:pPr>
            <w:r w:rsidRPr="00FB6306">
              <w:rPr>
                <w:bCs/>
                <w:iCs/>
              </w:rPr>
              <w:t>992</w:t>
            </w:r>
          </w:p>
        </w:tc>
        <w:tc>
          <w:tcPr>
            <w:tcW w:w="811" w:type="dxa"/>
            <w:shd w:val="clear" w:color="auto" w:fill="auto"/>
            <w:hideMark/>
          </w:tcPr>
          <w:p w:rsidR="00C706C2" w:rsidRPr="00FB6306" w:rsidRDefault="00C706C2" w:rsidP="00CF7761">
            <w:pPr>
              <w:jc w:val="center"/>
              <w:rPr>
                <w:bCs/>
                <w:iCs/>
              </w:rPr>
            </w:pPr>
            <w:r w:rsidRPr="00FB6306">
              <w:rPr>
                <w:bCs/>
                <w:iCs/>
              </w:rPr>
              <w:t>14</w:t>
            </w:r>
          </w:p>
        </w:tc>
        <w:tc>
          <w:tcPr>
            <w:tcW w:w="850" w:type="dxa"/>
            <w:shd w:val="clear" w:color="auto" w:fill="auto"/>
            <w:hideMark/>
          </w:tcPr>
          <w:p w:rsidR="00C706C2" w:rsidRPr="00FB6306" w:rsidRDefault="00C706C2" w:rsidP="00CF7761">
            <w:pPr>
              <w:jc w:val="center"/>
              <w:rPr>
                <w:bCs/>
                <w:iCs/>
              </w:rPr>
            </w:pPr>
            <w:r w:rsidRPr="00FB6306">
              <w:rPr>
                <w:bCs/>
                <w:iCs/>
              </w:rPr>
              <w:t>01</w:t>
            </w:r>
          </w:p>
        </w:tc>
        <w:tc>
          <w:tcPr>
            <w:tcW w:w="1843" w:type="dxa"/>
            <w:shd w:val="clear" w:color="auto" w:fill="auto"/>
            <w:hideMark/>
          </w:tcPr>
          <w:p w:rsidR="00C706C2" w:rsidRPr="00FB6306" w:rsidRDefault="00C706C2" w:rsidP="00CF7761">
            <w:pPr>
              <w:jc w:val="center"/>
              <w:rPr>
                <w:bCs/>
                <w:iCs/>
              </w:rPr>
            </w:pPr>
            <w:r w:rsidRPr="00FB6306">
              <w:rPr>
                <w:bCs/>
                <w:iCs/>
              </w:rPr>
              <w:t>1300000000</w:t>
            </w:r>
          </w:p>
        </w:tc>
        <w:tc>
          <w:tcPr>
            <w:tcW w:w="851" w:type="dxa"/>
            <w:shd w:val="clear" w:color="auto" w:fill="auto"/>
            <w:hideMark/>
          </w:tcPr>
          <w:p w:rsidR="00C706C2" w:rsidRPr="00FB6306" w:rsidRDefault="00C706C2" w:rsidP="00CF7761">
            <w:pPr>
              <w:jc w:val="center"/>
              <w:rPr>
                <w:bCs/>
                <w:iCs/>
              </w:rPr>
            </w:pPr>
            <w:r w:rsidRPr="00FB6306">
              <w:rPr>
                <w:bCs/>
                <w:iCs/>
              </w:rPr>
              <w:t> </w:t>
            </w:r>
          </w:p>
        </w:tc>
        <w:tc>
          <w:tcPr>
            <w:tcW w:w="1417" w:type="dxa"/>
            <w:shd w:val="clear" w:color="auto" w:fill="auto"/>
            <w:hideMark/>
          </w:tcPr>
          <w:p w:rsidR="00C706C2" w:rsidRPr="00FB6306" w:rsidRDefault="00C706C2" w:rsidP="00CF7761">
            <w:pPr>
              <w:jc w:val="right"/>
              <w:rPr>
                <w:bCs/>
                <w:iCs/>
              </w:rPr>
            </w:pPr>
            <w:r w:rsidRPr="00FB6306">
              <w:rPr>
                <w:bCs/>
                <w:iCs/>
              </w:rPr>
              <w:t>6 203,03</w:t>
            </w:r>
          </w:p>
        </w:tc>
        <w:tc>
          <w:tcPr>
            <w:tcW w:w="1418" w:type="dxa"/>
            <w:shd w:val="clear" w:color="auto" w:fill="auto"/>
            <w:hideMark/>
          </w:tcPr>
          <w:p w:rsidR="00C706C2" w:rsidRPr="00FB6306" w:rsidRDefault="00C706C2" w:rsidP="00CF7761">
            <w:pPr>
              <w:jc w:val="right"/>
              <w:rPr>
                <w:bCs/>
                <w:iCs/>
              </w:rPr>
            </w:pPr>
            <w:r w:rsidRPr="00FB6306">
              <w:rPr>
                <w:bCs/>
                <w:iCs/>
              </w:rPr>
              <w:t>6 154,67</w:t>
            </w:r>
          </w:p>
        </w:tc>
        <w:tc>
          <w:tcPr>
            <w:tcW w:w="1417" w:type="dxa"/>
            <w:shd w:val="clear" w:color="auto" w:fill="auto"/>
            <w:hideMark/>
          </w:tcPr>
          <w:p w:rsidR="00C706C2" w:rsidRPr="00FB6306" w:rsidRDefault="00C706C2" w:rsidP="00CF7761">
            <w:pPr>
              <w:jc w:val="right"/>
              <w:rPr>
                <w:bCs/>
                <w:iCs/>
              </w:rPr>
            </w:pPr>
            <w:r w:rsidRPr="00FB6306">
              <w:rPr>
                <w:bCs/>
                <w:iCs/>
              </w:rPr>
              <w:t>6 157,02</w:t>
            </w:r>
          </w:p>
        </w:tc>
      </w:tr>
      <w:tr w:rsidR="00C706C2" w:rsidRPr="00FB6306" w:rsidTr="00CF7761">
        <w:trPr>
          <w:trHeight w:val="420"/>
        </w:trPr>
        <w:tc>
          <w:tcPr>
            <w:tcW w:w="5118" w:type="dxa"/>
            <w:shd w:val="clear" w:color="auto" w:fill="auto"/>
            <w:hideMark/>
          </w:tcPr>
          <w:p w:rsidR="00C706C2" w:rsidRPr="00FB6306" w:rsidRDefault="00C706C2" w:rsidP="00CF7761">
            <w:pPr>
              <w:rPr>
                <w:bCs/>
                <w:iCs/>
              </w:rPr>
            </w:pPr>
            <w:r w:rsidRPr="00FB6306">
              <w:rPr>
                <w:bCs/>
                <w:iCs/>
              </w:rPr>
              <w:t>Подпрограмма "Предоставление межбюджетных трансфертов"</w:t>
            </w:r>
          </w:p>
        </w:tc>
        <w:tc>
          <w:tcPr>
            <w:tcW w:w="878" w:type="dxa"/>
            <w:shd w:val="clear" w:color="auto" w:fill="auto"/>
            <w:hideMark/>
          </w:tcPr>
          <w:p w:rsidR="00C706C2" w:rsidRPr="00FB6306" w:rsidRDefault="00C706C2" w:rsidP="00CF7761">
            <w:pPr>
              <w:jc w:val="center"/>
              <w:rPr>
                <w:bCs/>
                <w:iCs/>
              </w:rPr>
            </w:pPr>
            <w:r w:rsidRPr="00FB6306">
              <w:rPr>
                <w:bCs/>
                <w:iCs/>
              </w:rPr>
              <w:t>992</w:t>
            </w:r>
          </w:p>
        </w:tc>
        <w:tc>
          <w:tcPr>
            <w:tcW w:w="811" w:type="dxa"/>
            <w:shd w:val="clear" w:color="auto" w:fill="auto"/>
            <w:hideMark/>
          </w:tcPr>
          <w:p w:rsidR="00C706C2" w:rsidRPr="00FB6306" w:rsidRDefault="00C706C2" w:rsidP="00CF7761">
            <w:pPr>
              <w:jc w:val="center"/>
              <w:rPr>
                <w:bCs/>
                <w:iCs/>
              </w:rPr>
            </w:pPr>
            <w:r w:rsidRPr="00FB6306">
              <w:rPr>
                <w:bCs/>
                <w:iCs/>
              </w:rPr>
              <w:t>14</w:t>
            </w:r>
          </w:p>
        </w:tc>
        <w:tc>
          <w:tcPr>
            <w:tcW w:w="850" w:type="dxa"/>
            <w:shd w:val="clear" w:color="auto" w:fill="auto"/>
            <w:hideMark/>
          </w:tcPr>
          <w:p w:rsidR="00C706C2" w:rsidRPr="00FB6306" w:rsidRDefault="00C706C2" w:rsidP="00CF7761">
            <w:pPr>
              <w:jc w:val="center"/>
              <w:rPr>
                <w:bCs/>
                <w:iCs/>
              </w:rPr>
            </w:pPr>
            <w:r w:rsidRPr="00FB6306">
              <w:rPr>
                <w:bCs/>
                <w:iCs/>
              </w:rPr>
              <w:t>01</w:t>
            </w:r>
          </w:p>
        </w:tc>
        <w:tc>
          <w:tcPr>
            <w:tcW w:w="1843" w:type="dxa"/>
            <w:shd w:val="clear" w:color="auto" w:fill="auto"/>
            <w:hideMark/>
          </w:tcPr>
          <w:p w:rsidR="00C706C2" w:rsidRPr="00FB6306" w:rsidRDefault="00C706C2" w:rsidP="00CF7761">
            <w:pPr>
              <w:jc w:val="center"/>
              <w:rPr>
                <w:bCs/>
                <w:iCs/>
              </w:rPr>
            </w:pPr>
            <w:r w:rsidRPr="00FB6306">
              <w:rPr>
                <w:bCs/>
                <w:iCs/>
              </w:rPr>
              <w:t>1320000000</w:t>
            </w:r>
          </w:p>
        </w:tc>
        <w:tc>
          <w:tcPr>
            <w:tcW w:w="851" w:type="dxa"/>
            <w:shd w:val="clear" w:color="auto" w:fill="auto"/>
            <w:hideMark/>
          </w:tcPr>
          <w:p w:rsidR="00C706C2" w:rsidRPr="00FB6306" w:rsidRDefault="00C706C2" w:rsidP="00CF7761">
            <w:pPr>
              <w:jc w:val="center"/>
              <w:rPr>
                <w:bCs/>
                <w:iCs/>
              </w:rPr>
            </w:pPr>
            <w:r w:rsidRPr="00FB6306">
              <w:rPr>
                <w:bCs/>
                <w:iCs/>
              </w:rPr>
              <w:t> </w:t>
            </w:r>
          </w:p>
        </w:tc>
        <w:tc>
          <w:tcPr>
            <w:tcW w:w="1417" w:type="dxa"/>
            <w:shd w:val="clear" w:color="auto" w:fill="auto"/>
            <w:hideMark/>
          </w:tcPr>
          <w:p w:rsidR="00C706C2" w:rsidRPr="00FB6306" w:rsidRDefault="00C706C2" w:rsidP="00CF7761">
            <w:pPr>
              <w:jc w:val="right"/>
              <w:rPr>
                <w:bCs/>
                <w:iCs/>
              </w:rPr>
            </w:pPr>
            <w:r w:rsidRPr="00FB6306">
              <w:rPr>
                <w:bCs/>
                <w:iCs/>
              </w:rPr>
              <w:t>6 203,03</w:t>
            </w:r>
          </w:p>
        </w:tc>
        <w:tc>
          <w:tcPr>
            <w:tcW w:w="1418" w:type="dxa"/>
            <w:shd w:val="clear" w:color="auto" w:fill="auto"/>
            <w:hideMark/>
          </w:tcPr>
          <w:p w:rsidR="00C706C2" w:rsidRPr="00FB6306" w:rsidRDefault="00C706C2" w:rsidP="00CF7761">
            <w:pPr>
              <w:jc w:val="right"/>
              <w:rPr>
                <w:bCs/>
                <w:iCs/>
              </w:rPr>
            </w:pPr>
            <w:r w:rsidRPr="00FB6306">
              <w:rPr>
                <w:bCs/>
                <w:iCs/>
              </w:rPr>
              <w:t>6 154,67</w:t>
            </w:r>
          </w:p>
        </w:tc>
        <w:tc>
          <w:tcPr>
            <w:tcW w:w="1417" w:type="dxa"/>
            <w:shd w:val="clear" w:color="auto" w:fill="auto"/>
            <w:hideMark/>
          </w:tcPr>
          <w:p w:rsidR="00C706C2" w:rsidRPr="00FB6306" w:rsidRDefault="00C706C2" w:rsidP="00CF7761">
            <w:pPr>
              <w:jc w:val="right"/>
              <w:rPr>
                <w:bCs/>
                <w:iCs/>
              </w:rPr>
            </w:pPr>
            <w:r w:rsidRPr="00FB6306">
              <w:rPr>
                <w:bCs/>
                <w:iCs/>
              </w:rPr>
              <w:t>6 157,02</w:t>
            </w:r>
          </w:p>
        </w:tc>
      </w:tr>
      <w:tr w:rsidR="00C706C2" w:rsidRPr="00FB6306" w:rsidTr="00CF7761">
        <w:trPr>
          <w:trHeight w:val="840"/>
        </w:trPr>
        <w:tc>
          <w:tcPr>
            <w:tcW w:w="5118" w:type="dxa"/>
            <w:shd w:val="clear" w:color="auto" w:fill="auto"/>
            <w:hideMark/>
          </w:tcPr>
          <w:p w:rsidR="00C706C2" w:rsidRPr="00FB6306" w:rsidRDefault="00C706C2" w:rsidP="00CF7761">
            <w:pPr>
              <w:rPr>
                <w:bCs/>
                <w:iCs/>
              </w:rPr>
            </w:pPr>
            <w:r w:rsidRPr="00FB6306">
              <w:rPr>
                <w:bCs/>
                <w:iCs/>
              </w:rPr>
              <w:t xml:space="preserve">Основное мероприятие «Выравнивание бюджетной обеспеченности муниципальных образований Камешкирского района </w:t>
            </w:r>
            <w:r w:rsidRPr="00FB6306">
              <w:rPr>
                <w:bCs/>
                <w:iCs/>
              </w:rPr>
              <w:lastRenderedPageBreak/>
              <w:t>Пензенской области»</w:t>
            </w:r>
          </w:p>
        </w:tc>
        <w:tc>
          <w:tcPr>
            <w:tcW w:w="878" w:type="dxa"/>
            <w:shd w:val="clear" w:color="auto" w:fill="auto"/>
            <w:hideMark/>
          </w:tcPr>
          <w:p w:rsidR="00C706C2" w:rsidRPr="00FB6306" w:rsidRDefault="00C706C2" w:rsidP="00CF7761">
            <w:pPr>
              <w:jc w:val="center"/>
              <w:rPr>
                <w:bCs/>
                <w:iCs/>
              </w:rPr>
            </w:pPr>
            <w:r w:rsidRPr="00FB6306">
              <w:rPr>
                <w:bCs/>
                <w:iCs/>
              </w:rPr>
              <w:lastRenderedPageBreak/>
              <w:t>992</w:t>
            </w:r>
          </w:p>
        </w:tc>
        <w:tc>
          <w:tcPr>
            <w:tcW w:w="811" w:type="dxa"/>
            <w:shd w:val="clear" w:color="auto" w:fill="auto"/>
            <w:hideMark/>
          </w:tcPr>
          <w:p w:rsidR="00C706C2" w:rsidRPr="00FB6306" w:rsidRDefault="00C706C2" w:rsidP="00CF7761">
            <w:pPr>
              <w:jc w:val="center"/>
              <w:rPr>
                <w:bCs/>
                <w:iCs/>
              </w:rPr>
            </w:pPr>
            <w:r w:rsidRPr="00FB6306">
              <w:rPr>
                <w:bCs/>
                <w:iCs/>
              </w:rPr>
              <w:t>14</w:t>
            </w:r>
          </w:p>
        </w:tc>
        <w:tc>
          <w:tcPr>
            <w:tcW w:w="850" w:type="dxa"/>
            <w:shd w:val="clear" w:color="auto" w:fill="auto"/>
            <w:hideMark/>
          </w:tcPr>
          <w:p w:rsidR="00C706C2" w:rsidRPr="00FB6306" w:rsidRDefault="00C706C2" w:rsidP="00CF7761">
            <w:pPr>
              <w:jc w:val="center"/>
              <w:rPr>
                <w:bCs/>
                <w:iCs/>
              </w:rPr>
            </w:pPr>
            <w:r w:rsidRPr="00FB6306">
              <w:rPr>
                <w:bCs/>
                <w:iCs/>
              </w:rPr>
              <w:t>01</w:t>
            </w:r>
          </w:p>
        </w:tc>
        <w:tc>
          <w:tcPr>
            <w:tcW w:w="1843" w:type="dxa"/>
            <w:shd w:val="clear" w:color="auto" w:fill="auto"/>
            <w:hideMark/>
          </w:tcPr>
          <w:p w:rsidR="00C706C2" w:rsidRPr="00FB6306" w:rsidRDefault="00C706C2" w:rsidP="00CF7761">
            <w:pPr>
              <w:jc w:val="center"/>
              <w:rPr>
                <w:bCs/>
                <w:iCs/>
              </w:rPr>
            </w:pPr>
            <w:r w:rsidRPr="00FB6306">
              <w:rPr>
                <w:bCs/>
                <w:iCs/>
              </w:rPr>
              <w:t>1320200000</w:t>
            </w:r>
          </w:p>
        </w:tc>
        <w:tc>
          <w:tcPr>
            <w:tcW w:w="851" w:type="dxa"/>
            <w:shd w:val="clear" w:color="auto" w:fill="auto"/>
            <w:hideMark/>
          </w:tcPr>
          <w:p w:rsidR="00C706C2" w:rsidRPr="00FB6306" w:rsidRDefault="00C706C2" w:rsidP="00CF7761">
            <w:pPr>
              <w:jc w:val="center"/>
              <w:rPr>
                <w:bCs/>
                <w:iCs/>
              </w:rPr>
            </w:pPr>
            <w:r w:rsidRPr="00FB6306">
              <w:rPr>
                <w:bCs/>
                <w:iCs/>
              </w:rPr>
              <w:t> </w:t>
            </w:r>
          </w:p>
        </w:tc>
        <w:tc>
          <w:tcPr>
            <w:tcW w:w="1417" w:type="dxa"/>
            <w:shd w:val="clear" w:color="auto" w:fill="auto"/>
            <w:hideMark/>
          </w:tcPr>
          <w:p w:rsidR="00C706C2" w:rsidRPr="00FB6306" w:rsidRDefault="00C706C2" w:rsidP="00CF7761">
            <w:pPr>
              <w:jc w:val="right"/>
              <w:rPr>
                <w:bCs/>
                <w:iCs/>
              </w:rPr>
            </w:pPr>
            <w:r w:rsidRPr="00FB6306">
              <w:rPr>
                <w:bCs/>
                <w:iCs/>
              </w:rPr>
              <w:t>6 203,03</w:t>
            </w:r>
          </w:p>
        </w:tc>
        <w:tc>
          <w:tcPr>
            <w:tcW w:w="1418" w:type="dxa"/>
            <w:shd w:val="clear" w:color="auto" w:fill="auto"/>
            <w:hideMark/>
          </w:tcPr>
          <w:p w:rsidR="00C706C2" w:rsidRPr="00FB6306" w:rsidRDefault="00C706C2" w:rsidP="00CF7761">
            <w:pPr>
              <w:jc w:val="right"/>
              <w:rPr>
                <w:bCs/>
                <w:iCs/>
              </w:rPr>
            </w:pPr>
            <w:r w:rsidRPr="00FB6306">
              <w:rPr>
                <w:bCs/>
                <w:iCs/>
              </w:rPr>
              <w:t>6 154,67</w:t>
            </w:r>
          </w:p>
        </w:tc>
        <w:tc>
          <w:tcPr>
            <w:tcW w:w="1417" w:type="dxa"/>
            <w:shd w:val="clear" w:color="auto" w:fill="auto"/>
            <w:hideMark/>
          </w:tcPr>
          <w:p w:rsidR="00C706C2" w:rsidRPr="00FB6306" w:rsidRDefault="00C706C2" w:rsidP="00CF7761">
            <w:pPr>
              <w:jc w:val="right"/>
              <w:rPr>
                <w:bCs/>
                <w:iCs/>
              </w:rPr>
            </w:pPr>
            <w:r w:rsidRPr="00FB6306">
              <w:rPr>
                <w:bCs/>
                <w:iCs/>
              </w:rPr>
              <w:t>6 157,02</w:t>
            </w:r>
          </w:p>
        </w:tc>
      </w:tr>
      <w:tr w:rsidR="00C706C2" w:rsidRPr="00FB6306" w:rsidTr="00CF7761">
        <w:trPr>
          <w:trHeight w:val="1050"/>
        </w:trPr>
        <w:tc>
          <w:tcPr>
            <w:tcW w:w="5118" w:type="dxa"/>
            <w:shd w:val="clear" w:color="auto" w:fill="auto"/>
            <w:hideMark/>
          </w:tcPr>
          <w:p w:rsidR="00C706C2" w:rsidRPr="00FB6306" w:rsidRDefault="00C706C2" w:rsidP="00CF7761">
            <w:pPr>
              <w:rPr>
                <w:bCs/>
                <w:iCs/>
              </w:rPr>
            </w:pPr>
            <w:r w:rsidRPr="00FB6306">
              <w:rPr>
                <w:bCs/>
                <w:iCs/>
              </w:rPr>
              <w:lastRenderedPageBreak/>
              <w:t>Исполнение отдельных государственных полномочий Пензенской области по расчету и предоставлению дотации на выравнивание бюджетной обеспеченности бюджетам городских и сельских поселений</w:t>
            </w:r>
          </w:p>
        </w:tc>
        <w:tc>
          <w:tcPr>
            <w:tcW w:w="878" w:type="dxa"/>
            <w:shd w:val="clear" w:color="auto" w:fill="auto"/>
            <w:hideMark/>
          </w:tcPr>
          <w:p w:rsidR="00C706C2" w:rsidRPr="00FB6306" w:rsidRDefault="00C706C2" w:rsidP="00CF7761">
            <w:pPr>
              <w:jc w:val="center"/>
              <w:rPr>
                <w:bCs/>
                <w:iCs/>
              </w:rPr>
            </w:pPr>
            <w:r w:rsidRPr="00FB6306">
              <w:rPr>
                <w:bCs/>
                <w:iCs/>
              </w:rPr>
              <w:t>992</w:t>
            </w:r>
          </w:p>
        </w:tc>
        <w:tc>
          <w:tcPr>
            <w:tcW w:w="811" w:type="dxa"/>
            <w:shd w:val="clear" w:color="auto" w:fill="auto"/>
            <w:hideMark/>
          </w:tcPr>
          <w:p w:rsidR="00C706C2" w:rsidRPr="00FB6306" w:rsidRDefault="00C706C2" w:rsidP="00CF7761">
            <w:pPr>
              <w:jc w:val="center"/>
              <w:rPr>
                <w:bCs/>
                <w:iCs/>
              </w:rPr>
            </w:pPr>
            <w:r w:rsidRPr="00FB6306">
              <w:rPr>
                <w:bCs/>
                <w:iCs/>
              </w:rPr>
              <w:t>14</w:t>
            </w:r>
          </w:p>
        </w:tc>
        <w:tc>
          <w:tcPr>
            <w:tcW w:w="850" w:type="dxa"/>
            <w:shd w:val="clear" w:color="auto" w:fill="auto"/>
            <w:hideMark/>
          </w:tcPr>
          <w:p w:rsidR="00C706C2" w:rsidRPr="00FB6306" w:rsidRDefault="00C706C2" w:rsidP="00CF7761">
            <w:pPr>
              <w:jc w:val="center"/>
              <w:rPr>
                <w:bCs/>
                <w:iCs/>
              </w:rPr>
            </w:pPr>
            <w:r w:rsidRPr="00FB6306">
              <w:rPr>
                <w:bCs/>
                <w:iCs/>
              </w:rPr>
              <w:t>01</w:t>
            </w:r>
          </w:p>
        </w:tc>
        <w:tc>
          <w:tcPr>
            <w:tcW w:w="1843" w:type="dxa"/>
            <w:shd w:val="clear" w:color="auto" w:fill="auto"/>
            <w:hideMark/>
          </w:tcPr>
          <w:p w:rsidR="00C706C2" w:rsidRPr="00FB6306" w:rsidRDefault="00C706C2" w:rsidP="00CF7761">
            <w:pPr>
              <w:jc w:val="center"/>
              <w:rPr>
                <w:bCs/>
                <w:iCs/>
              </w:rPr>
            </w:pPr>
            <w:r w:rsidRPr="00FB6306">
              <w:rPr>
                <w:bCs/>
                <w:iCs/>
              </w:rPr>
              <w:t>1320274030</w:t>
            </w:r>
          </w:p>
        </w:tc>
        <w:tc>
          <w:tcPr>
            <w:tcW w:w="851" w:type="dxa"/>
            <w:shd w:val="clear" w:color="auto" w:fill="auto"/>
            <w:hideMark/>
          </w:tcPr>
          <w:p w:rsidR="00C706C2" w:rsidRPr="00FB6306" w:rsidRDefault="00C706C2" w:rsidP="00CF7761">
            <w:pPr>
              <w:jc w:val="center"/>
              <w:rPr>
                <w:bCs/>
                <w:iCs/>
              </w:rPr>
            </w:pPr>
            <w:r w:rsidRPr="00FB6306">
              <w:rPr>
                <w:bCs/>
                <w:iCs/>
              </w:rPr>
              <w:t> </w:t>
            </w:r>
          </w:p>
        </w:tc>
        <w:tc>
          <w:tcPr>
            <w:tcW w:w="1417" w:type="dxa"/>
            <w:shd w:val="clear" w:color="auto" w:fill="auto"/>
            <w:hideMark/>
          </w:tcPr>
          <w:p w:rsidR="00C706C2" w:rsidRPr="00FB6306" w:rsidRDefault="00C706C2" w:rsidP="00CF7761">
            <w:pPr>
              <w:jc w:val="right"/>
              <w:rPr>
                <w:bCs/>
                <w:iCs/>
              </w:rPr>
            </w:pPr>
            <w:r w:rsidRPr="00FB6306">
              <w:rPr>
                <w:bCs/>
                <w:iCs/>
              </w:rPr>
              <w:t>3 203,03</w:t>
            </w:r>
          </w:p>
        </w:tc>
        <w:tc>
          <w:tcPr>
            <w:tcW w:w="1418" w:type="dxa"/>
            <w:shd w:val="clear" w:color="auto" w:fill="auto"/>
            <w:hideMark/>
          </w:tcPr>
          <w:p w:rsidR="00C706C2" w:rsidRPr="00FB6306" w:rsidRDefault="00C706C2" w:rsidP="00CF7761">
            <w:pPr>
              <w:jc w:val="right"/>
              <w:rPr>
                <w:bCs/>
                <w:iCs/>
              </w:rPr>
            </w:pPr>
            <w:r w:rsidRPr="00FB6306">
              <w:rPr>
                <w:bCs/>
                <w:iCs/>
              </w:rPr>
              <w:t>3 154,67</w:t>
            </w:r>
          </w:p>
        </w:tc>
        <w:tc>
          <w:tcPr>
            <w:tcW w:w="1417" w:type="dxa"/>
            <w:shd w:val="clear" w:color="auto" w:fill="auto"/>
            <w:hideMark/>
          </w:tcPr>
          <w:p w:rsidR="00C706C2" w:rsidRPr="00FB6306" w:rsidRDefault="00C706C2" w:rsidP="00CF7761">
            <w:pPr>
              <w:jc w:val="right"/>
              <w:rPr>
                <w:bCs/>
                <w:iCs/>
              </w:rPr>
            </w:pPr>
            <w:r w:rsidRPr="00FB6306">
              <w:rPr>
                <w:bCs/>
                <w:iCs/>
              </w:rPr>
              <w:t>3 157,02</w:t>
            </w:r>
          </w:p>
        </w:tc>
      </w:tr>
      <w:tr w:rsidR="00C706C2" w:rsidRPr="00FB6306" w:rsidTr="00CF7761">
        <w:trPr>
          <w:trHeight w:val="255"/>
        </w:trPr>
        <w:tc>
          <w:tcPr>
            <w:tcW w:w="5118" w:type="dxa"/>
            <w:shd w:val="clear" w:color="auto" w:fill="auto"/>
            <w:hideMark/>
          </w:tcPr>
          <w:p w:rsidR="00C706C2" w:rsidRPr="00FB6306" w:rsidRDefault="00C706C2" w:rsidP="00CF7761">
            <w:pPr>
              <w:rPr>
                <w:bCs/>
                <w:iCs/>
              </w:rPr>
            </w:pPr>
            <w:r w:rsidRPr="00FB6306">
              <w:rPr>
                <w:bCs/>
                <w:iCs/>
              </w:rPr>
              <w:t>Межбюджетные трансферты</w:t>
            </w:r>
          </w:p>
        </w:tc>
        <w:tc>
          <w:tcPr>
            <w:tcW w:w="878" w:type="dxa"/>
            <w:shd w:val="clear" w:color="auto" w:fill="auto"/>
            <w:hideMark/>
          </w:tcPr>
          <w:p w:rsidR="00C706C2" w:rsidRPr="00FB6306" w:rsidRDefault="00C706C2" w:rsidP="00CF7761">
            <w:pPr>
              <w:jc w:val="center"/>
              <w:rPr>
                <w:bCs/>
                <w:iCs/>
              </w:rPr>
            </w:pPr>
            <w:r w:rsidRPr="00FB6306">
              <w:rPr>
                <w:bCs/>
                <w:iCs/>
              </w:rPr>
              <w:t>992</w:t>
            </w:r>
          </w:p>
        </w:tc>
        <w:tc>
          <w:tcPr>
            <w:tcW w:w="811" w:type="dxa"/>
            <w:shd w:val="clear" w:color="auto" w:fill="auto"/>
            <w:hideMark/>
          </w:tcPr>
          <w:p w:rsidR="00C706C2" w:rsidRPr="00FB6306" w:rsidRDefault="00C706C2" w:rsidP="00CF7761">
            <w:pPr>
              <w:jc w:val="center"/>
              <w:rPr>
                <w:bCs/>
                <w:iCs/>
              </w:rPr>
            </w:pPr>
            <w:r w:rsidRPr="00FB6306">
              <w:rPr>
                <w:bCs/>
                <w:iCs/>
              </w:rPr>
              <w:t>14</w:t>
            </w:r>
          </w:p>
        </w:tc>
        <w:tc>
          <w:tcPr>
            <w:tcW w:w="850" w:type="dxa"/>
            <w:shd w:val="clear" w:color="auto" w:fill="auto"/>
            <w:hideMark/>
          </w:tcPr>
          <w:p w:rsidR="00C706C2" w:rsidRPr="00FB6306" w:rsidRDefault="00C706C2" w:rsidP="00CF7761">
            <w:pPr>
              <w:jc w:val="center"/>
              <w:rPr>
                <w:bCs/>
                <w:iCs/>
              </w:rPr>
            </w:pPr>
            <w:r w:rsidRPr="00FB6306">
              <w:rPr>
                <w:bCs/>
                <w:iCs/>
              </w:rPr>
              <w:t>01</w:t>
            </w:r>
          </w:p>
        </w:tc>
        <w:tc>
          <w:tcPr>
            <w:tcW w:w="1843" w:type="dxa"/>
            <w:shd w:val="clear" w:color="auto" w:fill="auto"/>
            <w:hideMark/>
          </w:tcPr>
          <w:p w:rsidR="00C706C2" w:rsidRPr="00FB6306" w:rsidRDefault="00C706C2" w:rsidP="00CF7761">
            <w:pPr>
              <w:jc w:val="center"/>
              <w:rPr>
                <w:bCs/>
                <w:iCs/>
              </w:rPr>
            </w:pPr>
            <w:r w:rsidRPr="00FB6306">
              <w:rPr>
                <w:bCs/>
                <w:iCs/>
              </w:rPr>
              <w:t>1320274030</w:t>
            </w:r>
          </w:p>
        </w:tc>
        <w:tc>
          <w:tcPr>
            <w:tcW w:w="851" w:type="dxa"/>
            <w:shd w:val="clear" w:color="auto" w:fill="auto"/>
            <w:hideMark/>
          </w:tcPr>
          <w:p w:rsidR="00C706C2" w:rsidRPr="00FB6306" w:rsidRDefault="00C706C2" w:rsidP="00CF7761">
            <w:pPr>
              <w:jc w:val="center"/>
              <w:rPr>
                <w:bCs/>
                <w:iCs/>
              </w:rPr>
            </w:pPr>
            <w:r w:rsidRPr="00FB6306">
              <w:rPr>
                <w:bCs/>
                <w:iCs/>
              </w:rPr>
              <w:t>500</w:t>
            </w:r>
          </w:p>
        </w:tc>
        <w:tc>
          <w:tcPr>
            <w:tcW w:w="1417" w:type="dxa"/>
            <w:shd w:val="clear" w:color="auto" w:fill="auto"/>
            <w:hideMark/>
          </w:tcPr>
          <w:p w:rsidR="00C706C2" w:rsidRPr="00FB6306" w:rsidRDefault="00C706C2" w:rsidP="00CF7761">
            <w:pPr>
              <w:jc w:val="right"/>
              <w:rPr>
                <w:bCs/>
                <w:iCs/>
              </w:rPr>
            </w:pPr>
            <w:r w:rsidRPr="00FB6306">
              <w:rPr>
                <w:bCs/>
                <w:iCs/>
              </w:rPr>
              <w:t>3 203,03</w:t>
            </w:r>
          </w:p>
        </w:tc>
        <w:tc>
          <w:tcPr>
            <w:tcW w:w="1418" w:type="dxa"/>
            <w:shd w:val="clear" w:color="auto" w:fill="auto"/>
            <w:hideMark/>
          </w:tcPr>
          <w:p w:rsidR="00C706C2" w:rsidRPr="00FB6306" w:rsidRDefault="00C706C2" w:rsidP="00CF7761">
            <w:pPr>
              <w:jc w:val="right"/>
              <w:rPr>
                <w:bCs/>
                <w:iCs/>
              </w:rPr>
            </w:pPr>
            <w:r w:rsidRPr="00FB6306">
              <w:rPr>
                <w:bCs/>
                <w:iCs/>
              </w:rPr>
              <w:t>3 154,67</w:t>
            </w:r>
          </w:p>
        </w:tc>
        <w:tc>
          <w:tcPr>
            <w:tcW w:w="1417" w:type="dxa"/>
            <w:shd w:val="clear" w:color="auto" w:fill="auto"/>
            <w:hideMark/>
          </w:tcPr>
          <w:p w:rsidR="00C706C2" w:rsidRPr="00FB6306" w:rsidRDefault="00C706C2" w:rsidP="00CF7761">
            <w:pPr>
              <w:jc w:val="right"/>
              <w:rPr>
                <w:bCs/>
                <w:iCs/>
              </w:rPr>
            </w:pPr>
            <w:r w:rsidRPr="00FB6306">
              <w:rPr>
                <w:bCs/>
                <w:iCs/>
              </w:rPr>
              <w:t>3 157,02</w:t>
            </w:r>
          </w:p>
        </w:tc>
      </w:tr>
      <w:tr w:rsidR="00C706C2" w:rsidRPr="00FB6306" w:rsidTr="00CF7761">
        <w:trPr>
          <w:trHeight w:val="255"/>
        </w:trPr>
        <w:tc>
          <w:tcPr>
            <w:tcW w:w="5118" w:type="dxa"/>
            <w:shd w:val="clear" w:color="auto" w:fill="auto"/>
            <w:hideMark/>
          </w:tcPr>
          <w:p w:rsidR="00C706C2" w:rsidRPr="00FB6306" w:rsidRDefault="00C706C2" w:rsidP="00CF7761">
            <w:r w:rsidRPr="00FB6306">
              <w:t>Дотации</w:t>
            </w:r>
          </w:p>
        </w:tc>
        <w:tc>
          <w:tcPr>
            <w:tcW w:w="878" w:type="dxa"/>
            <w:shd w:val="clear" w:color="auto" w:fill="auto"/>
            <w:hideMark/>
          </w:tcPr>
          <w:p w:rsidR="00C706C2" w:rsidRPr="00FB6306" w:rsidRDefault="00C706C2" w:rsidP="00CF7761">
            <w:pPr>
              <w:jc w:val="center"/>
            </w:pPr>
            <w:r w:rsidRPr="00FB6306">
              <w:t>992</w:t>
            </w:r>
          </w:p>
        </w:tc>
        <w:tc>
          <w:tcPr>
            <w:tcW w:w="811" w:type="dxa"/>
            <w:shd w:val="clear" w:color="auto" w:fill="auto"/>
            <w:hideMark/>
          </w:tcPr>
          <w:p w:rsidR="00C706C2" w:rsidRPr="00FB6306" w:rsidRDefault="00C706C2" w:rsidP="00CF7761">
            <w:pPr>
              <w:jc w:val="center"/>
            </w:pPr>
            <w:r w:rsidRPr="00FB6306">
              <w:t>14</w:t>
            </w:r>
          </w:p>
        </w:tc>
        <w:tc>
          <w:tcPr>
            <w:tcW w:w="850" w:type="dxa"/>
            <w:shd w:val="clear" w:color="auto" w:fill="auto"/>
            <w:hideMark/>
          </w:tcPr>
          <w:p w:rsidR="00C706C2" w:rsidRPr="00FB6306" w:rsidRDefault="00C706C2" w:rsidP="00CF7761">
            <w:pPr>
              <w:jc w:val="center"/>
            </w:pPr>
            <w:r w:rsidRPr="00FB6306">
              <w:t>01</w:t>
            </w:r>
          </w:p>
        </w:tc>
        <w:tc>
          <w:tcPr>
            <w:tcW w:w="1843" w:type="dxa"/>
            <w:shd w:val="clear" w:color="auto" w:fill="auto"/>
            <w:hideMark/>
          </w:tcPr>
          <w:p w:rsidR="00C706C2" w:rsidRPr="00FB6306" w:rsidRDefault="00C706C2" w:rsidP="00CF7761">
            <w:pPr>
              <w:jc w:val="center"/>
            </w:pPr>
            <w:r w:rsidRPr="00FB6306">
              <w:t>1320274030</w:t>
            </w:r>
          </w:p>
        </w:tc>
        <w:tc>
          <w:tcPr>
            <w:tcW w:w="851" w:type="dxa"/>
            <w:shd w:val="clear" w:color="auto" w:fill="auto"/>
            <w:hideMark/>
          </w:tcPr>
          <w:p w:rsidR="00C706C2" w:rsidRPr="00FB6306" w:rsidRDefault="00C706C2" w:rsidP="00CF7761">
            <w:pPr>
              <w:jc w:val="center"/>
            </w:pPr>
            <w:r w:rsidRPr="00FB6306">
              <w:t>510</w:t>
            </w:r>
          </w:p>
        </w:tc>
        <w:tc>
          <w:tcPr>
            <w:tcW w:w="1417" w:type="dxa"/>
            <w:shd w:val="clear" w:color="auto" w:fill="auto"/>
            <w:hideMark/>
          </w:tcPr>
          <w:p w:rsidR="00C706C2" w:rsidRPr="00FB6306" w:rsidRDefault="00C706C2" w:rsidP="00CF7761">
            <w:pPr>
              <w:jc w:val="right"/>
            </w:pPr>
            <w:r w:rsidRPr="00FB6306">
              <w:t>3 203,03</w:t>
            </w:r>
          </w:p>
        </w:tc>
        <w:tc>
          <w:tcPr>
            <w:tcW w:w="1418" w:type="dxa"/>
            <w:shd w:val="clear" w:color="auto" w:fill="auto"/>
            <w:hideMark/>
          </w:tcPr>
          <w:p w:rsidR="00C706C2" w:rsidRPr="00FB6306" w:rsidRDefault="00C706C2" w:rsidP="00CF7761">
            <w:pPr>
              <w:jc w:val="right"/>
            </w:pPr>
            <w:r w:rsidRPr="00FB6306">
              <w:t>3 154,67</w:t>
            </w:r>
          </w:p>
        </w:tc>
        <w:tc>
          <w:tcPr>
            <w:tcW w:w="1417" w:type="dxa"/>
            <w:shd w:val="clear" w:color="auto" w:fill="auto"/>
            <w:hideMark/>
          </w:tcPr>
          <w:p w:rsidR="00C706C2" w:rsidRPr="00FB6306" w:rsidRDefault="00C706C2" w:rsidP="00CF7761">
            <w:pPr>
              <w:jc w:val="right"/>
            </w:pPr>
            <w:r w:rsidRPr="00FB6306">
              <w:t>3 157,02</w:t>
            </w:r>
          </w:p>
        </w:tc>
      </w:tr>
      <w:tr w:rsidR="00C706C2" w:rsidRPr="00FB6306" w:rsidTr="00CF7761">
        <w:trPr>
          <w:trHeight w:val="420"/>
        </w:trPr>
        <w:tc>
          <w:tcPr>
            <w:tcW w:w="5118" w:type="dxa"/>
            <w:shd w:val="clear" w:color="auto" w:fill="auto"/>
            <w:hideMark/>
          </w:tcPr>
          <w:p w:rsidR="00C706C2" w:rsidRPr="00FB6306" w:rsidRDefault="00C706C2" w:rsidP="00CF7761">
            <w:pPr>
              <w:rPr>
                <w:bCs/>
                <w:iCs/>
              </w:rPr>
            </w:pPr>
            <w:r w:rsidRPr="00FB6306">
              <w:rPr>
                <w:bCs/>
                <w:iCs/>
              </w:rPr>
              <w:t>Дотации на выравнивание бюджетной обеспеченности поселений</w:t>
            </w:r>
          </w:p>
        </w:tc>
        <w:tc>
          <w:tcPr>
            <w:tcW w:w="878" w:type="dxa"/>
            <w:shd w:val="clear" w:color="auto" w:fill="auto"/>
            <w:hideMark/>
          </w:tcPr>
          <w:p w:rsidR="00C706C2" w:rsidRPr="00FB6306" w:rsidRDefault="00C706C2" w:rsidP="00CF7761">
            <w:pPr>
              <w:jc w:val="center"/>
              <w:rPr>
                <w:bCs/>
                <w:iCs/>
              </w:rPr>
            </w:pPr>
            <w:r w:rsidRPr="00FB6306">
              <w:rPr>
                <w:bCs/>
                <w:iCs/>
              </w:rPr>
              <w:t>992</w:t>
            </w:r>
          </w:p>
        </w:tc>
        <w:tc>
          <w:tcPr>
            <w:tcW w:w="811" w:type="dxa"/>
            <w:shd w:val="clear" w:color="auto" w:fill="auto"/>
            <w:hideMark/>
          </w:tcPr>
          <w:p w:rsidR="00C706C2" w:rsidRPr="00FB6306" w:rsidRDefault="00C706C2" w:rsidP="00CF7761">
            <w:pPr>
              <w:jc w:val="center"/>
              <w:rPr>
                <w:bCs/>
                <w:iCs/>
              </w:rPr>
            </w:pPr>
            <w:r w:rsidRPr="00FB6306">
              <w:rPr>
                <w:bCs/>
                <w:iCs/>
              </w:rPr>
              <w:t>14</w:t>
            </w:r>
          </w:p>
        </w:tc>
        <w:tc>
          <w:tcPr>
            <w:tcW w:w="850" w:type="dxa"/>
            <w:shd w:val="clear" w:color="auto" w:fill="auto"/>
            <w:hideMark/>
          </w:tcPr>
          <w:p w:rsidR="00C706C2" w:rsidRPr="00FB6306" w:rsidRDefault="00C706C2" w:rsidP="00CF7761">
            <w:pPr>
              <w:jc w:val="center"/>
              <w:rPr>
                <w:bCs/>
                <w:iCs/>
              </w:rPr>
            </w:pPr>
            <w:r w:rsidRPr="00FB6306">
              <w:rPr>
                <w:bCs/>
                <w:iCs/>
              </w:rPr>
              <w:t>01</w:t>
            </w:r>
          </w:p>
        </w:tc>
        <w:tc>
          <w:tcPr>
            <w:tcW w:w="1843" w:type="dxa"/>
            <w:shd w:val="clear" w:color="auto" w:fill="auto"/>
            <w:hideMark/>
          </w:tcPr>
          <w:p w:rsidR="00C706C2" w:rsidRPr="00FB6306" w:rsidRDefault="00C706C2" w:rsidP="00CF7761">
            <w:pPr>
              <w:jc w:val="center"/>
              <w:rPr>
                <w:bCs/>
                <w:iCs/>
              </w:rPr>
            </w:pPr>
            <w:r w:rsidRPr="00FB6306">
              <w:rPr>
                <w:bCs/>
                <w:iCs/>
              </w:rPr>
              <w:t>1320280010</w:t>
            </w:r>
          </w:p>
        </w:tc>
        <w:tc>
          <w:tcPr>
            <w:tcW w:w="851" w:type="dxa"/>
            <w:shd w:val="clear" w:color="auto" w:fill="auto"/>
            <w:hideMark/>
          </w:tcPr>
          <w:p w:rsidR="00C706C2" w:rsidRPr="00FB6306" w:rsidRDefault="00C706C2" w:rsidP="00CF7761">
            <w:pPr>
              <w:jc w:val="center"/>
              <w:rPr>
                <w:bCs/>
                <w:iCs/>
              </w:rPr>
            </w:pPr>
            <w:r w:rsidRPr="00FB6306">
              <w:rPr>
                <w:bCs/>
                <w:iCs/>
              </w:rPr>
              <w:t> </w:t>
            </w:r>
          </w:p>
        </w:tc>
        <w:tc>
          <w:tcPr>
            <w:tcW w:w="1417" w:type="dxa"/>
            <w:shd w:val="clear" w:color="auto" w:fill="auto"/>
            <w:hideMark/>
          </w:tcPr>
          <w:p w:rsidR="00C706C2" w:rsidRPr="00FB6306" w:rsidRDefault="00C706C2" w:rsidP="00CF7761">
            <w:pPr>
              <w:jc w:val="right"/>
              <w:rPr>
                <w:bCs/>
                <w:iCs/>
              </w:rPr>
            </w:pPr>
            <w:r w:rsidRPr="00FB6306">
              <w:rPr>
                <w:bCs/>
                <w:iCs/>
              </w:rPr>
              <w:t>3 000,00</w:t>
            </w:r>
          </w:p>
        </w:tc>
        <w:tc>
          <w:tcPr>
            <w:tcW w:w="1418" w:type="dxa"/>
            <w:shd w:val="clear" w:color="auto" w:fill="auto"/>
            <w:hideMark/>
          </w:tcPr>
          <w:p w:rsidR="00C706C2" w:rsidRPr="00FB6306" w:rsidRDefault="00C706C2" w:rsidP="00CF7761">
            <w:pPr>
              <w:jc w:val="right"/>
              <w:rPr>
                <w:bCs/>
                <w:iCs/>
              </w:rPr>
            </w:pPr>
            <w:r w:rsidRPr="00FB6306">
              <w:rPr>
                <w:bCs/>
                <w:iCs/>
              </w:rPr>
              <w:t>3 000,00</w:t>
            </w:r>
          </w:p>
        </w:tc>
        <w:tc>
          <w:tcPr>
            <w:tcW w:w="1417" w:type="dxa"/>
            <w:shd w:val="clear" w:color="auto" w:fill="auto"/>
            <w:hideMark/>
          </w:tcPr>
          <w:p w:rsidR="00C706C2" w:rsidRPr="00FB6306" w:rsidRDefault="00C706C2" w:rsidP="00CF7761">
            <w:pPr>
              <w:jc w:val="right"/>
              <w:rPr>
                <w:bCs/>
                <w:iCs/>
              </w:rPr>
            </w:pPr>
            <w:r w:rsidRPr="00FB6306">
              <w:rPr>
                <w:bCs/>
                <w:iCs/>
              </w:rPr>
              <w:t>3 000,00</w:t>
            </w:r>
          </w:p>
        </w:tc>
      </w:tr>
      <w:tr w:rsidR="00C706C2" w:rsidRPr="00FB6306" w:rsidTr="00CF7761">
        <w:trPr>
          <w:trHeight w:val="255"/>
        </w:trPr>
        <w:tc>
          <w:tcPr>
            <w:tcW w:w="5118" w:type="dxa"/>
            <w:shd w:val="clear" w:color="auto" w:fill="auto"/>
            <w:hideMark/>
          </w:tcPr>
          <w:p w:rsidR="00C706C2" w:rsidRPr="00FB6306" w:rsidRDefault="00C706C2" w:rsidP="00CF7761">
            <w:pPr>
              <w:rPr>
                <w:bCs/>
                <w:iCs/>
              </w:rPr>
            </w:pPr>
            <w:r w:rsidRPr="00FB6306">
              <w:rPr>
                <w:bCs/>
                <w:iCs/>
              </w:rPr>
              <w:t>Межбюджетные трансферты</w:t>
            </w:r>
          </w:p>
        </w:tc>
        <w:tc>
          <w:tcPr>
            <w:tcW w:w="878" w:type="dxa"/>
            <w:shd w:val="clear" w:color="auto" w:fill="auto"/>
            <w:hideMark/>
          </w:tcPr>
          <w:p w:rsidR="00C706C2" w:rsidRPr="00FB6306" w:rsidRDefault="00C706C2" w:rsidP="00CF7761">
            <w:pPr>
              <w:jc w:val="center"/>
              <w:rPr>
                <w:bCs/>
                <w:iCs/>
              </w:rPr>
            </w:pPr>
            <w:r w:rsidRPr="00FB6306">
              <w:rPr>
                <w:bCs/>
                <w:iCs/>
              </w:rPr>
              <w:t>992</w:t>
            </w:r>
          </w:p>
        </w:tc>
        <w:tc>
          <w:tcPr>
            <w:tcW w:w="811" w:type="dxa"/>
            <w:shd w:val="clear" w:color="auto" w:fill="auto"/>
            <w:hideMark/>
          </w:tcPr>
          <w:p w:rsidR="00C706C2" w:rsidRPr="00FB6306" w:rsidRDefault="00C706C2" w:rsidP="00CF7761">
            <w:pPr>
              <w:jc w:val="center"/>
              <w:rPr>
                <w:bCs/>
                <w:iCs/>
              </w:rPr>
            </w:pPr>
            <w:r w:rsidRPr="00FB6306">
              <w:rPr>
                <w:bCs/>
                <w:iCs/>
              </w:rPr>
              <w:t>14</w:t>
            </w:r>
          </w:p>
        </w:tc>
        <w:tc>
          <w:tcPr>
            <w:tcW w:w="850" w:type="dxa"/>
            <w:shd w:val="clear" w:color="auto" w:fill="auto"/>
            <w:hideMark/>
          </w:tcPr>
          <w:p w:rsidR="00C706C2" w:rsidRPr="00FB6306" w:rsidRDefault="00C706C2" w:rsidP="00CF7761">
            <w:pPr>
              <w:jc w:val="center"/>
              <w:rPr>
                <w:bCs/>
                <w:iCs/>
              </w:rPr>
            </w:pPr>
            <w:r w:rsidRPr="00FB6306">
              <w:rPr>
                <w:bCs/>
                <w:iCs/>
              </w:rPr>
              <w:t>01</w:t>
            </w:r>
          </w:p>
        </w:tc>
        <w:tc>
          <w:tcPr>
            <w:tcW w:w="1843" w:type="dxa"/>
            <w:shd w:val="clear" w:color="auto" w:fill="auto"/>
            <w:hideMark/>
          </w:tcPr>
          <w:p w:rsidR="00C706C2" w:rsidRPr="00FB6306" w:rsidRDefault="00C706C2" w:rsidP="00CF7761">
            <w:pPr>
              <w:jc w:val="center"/>
              <w:rPr>
                <w:bCs/>
                <w:iCs/>
              </w:rPr>
            </w:pPr>
            <w:r w:rsidRPr="00FB6306">
              <w:rPr>
                <w:bCs/>
                <w:iCs/>
              </w:rPr>
              <w:t>1320280010</w:t>
            </w:r>
          </w:p>
        </w:tc>
        <w:tc>
          <w:tcPr>
            <w:tcW w:w="851" w:type="dxa"/>
            <w:shd w:val="clear" w:color="auto" w:fill="auto"/>
            <w:hideMark/>
          </w:tcPr>
          <w:p w:rsidR="00C706C2" w:rsidRPr="00FB6306" w:rsidRDefault="00C706C2" w:rsidP="00CF7761">
            <w:pPr>
              <w:jc w:val="center"/>
              <w:rPr>
                <w:bCs/>
                <w:iCs/>
              </w:rPr>
            </w:pPr>
            <w:r w:rsidRPr="00FB6306">
              <w:rPr>
                <w:bCs/>
                <w:iCs/>
              </w:rPr>
              <w:t>500</w:t>
            </w:r>
          </w:p>
        </w:tc>
        <w:tc>
          <w:tcPr>
            <w:tcW w:w="1417" w:type="dxa"/>
            <w:shd w:val="clear" w:color="auto" w:fill="auto"/>
            <w:hideMark/>
          </w:tcPr>
          <w:p w:rsidR="00C706C2" w:rsidRPr="00FB6306" w:rsidRDefault="00C706C2" w:rsidP="00CF7761">
            <w:pPr>
              <w:jc w:val="right"/>
              <w:rPr>
                <w:bCs/>
                <w:iCs/>
              </w:rPr>
            </w:pPr>
            <w:r w:rsidRPr="00FB6306">
              <w:rPr>
                <w:bCs/>
                <w:iCs/>
              </w:rPr>
              <w:t>3 000,00</w:t>
            </w:r>
          </w:p>
        </w:tc>
        <w:tc>
          <w:tcPr>
            <w:tcW w:w="1418" w:type="dxa"/>
            <w:shd w:val="clear" w:color="auto" w:fill="auto"/>
            <w:hideMark/>
          </w:tcPr>
          <w:p w:rsidR="00C706C2" w:rsidRPr="00FB6306" w:rsidRDefault="00C706C2" w:rsidP="00CF7761">
            <w:pPr>
              <w:jc w:val="right"/>
              <w:rPr>
                <w:bCs/>
                <w:iCs/>
              </w:rPr>
            </w:pPr>
            <w:r w:rsidRPr="00FB6306">
              <w:rPr>
                <w:bCs/>
                <w:iCs/>
              </w:rPr>
              <w:t>3 000,00</w:t>
            </w:r>
          </w:p>
        </w:tc>
        <w:tc>
          <w:tcPr>
            <w:tcW w:w="1417" w:type="dxa"/>
            <w:shd w:val="clear" w:color="auto" w:fill="auto"/>
            <w:hideMark/>
          </w:tcPr>
          <w:p w:rsidR="00C706C2" w:rsidRPr="00FB6306" w:rsidRDefault="00C706C2" w:rsidP="00CF7761">
            <w:pPr>
              <w:jc w:val="right"/>
              <w:rPr>
                <w:bCs/>
                <w:iCs/>
              </w:rPr>
            </w:pPr>
            <w:r w:rsidRPr="00FB6306">
              <w:rPr>
                <w:bCs/>
                <w:iCs/>
              </w:rPr>
              <w:t>3 000,00</w:t>
            </w:r>
          </w:p>
        </w:tc>
      </w:tr>
      <w:tr w:rsidR="00C706C2" w:rsidRPr="00FB6306" w:rsidTr="00CF7761">
        <w:trPr>
          <w:trHeight w:val="255"/>
        </w:trPr>
        <w:tc>
          <w:tcPr>
            <w:tcW w:w="5118" w:type="dxa"/>
            <w:shd w:val="clear" w:color="auto" w:fill="auto"/>
            <w:hideMark/>
          </w:tcPr>
          <w:p w:rsidR="00C706C2" w:rsidRPr="00FB6306" w:rsidRDefault="00C706C2" w:rsidP="00CF7761">
            <w:r w:rsidRPr="00FB6306">
              <w:t>Дотации</w:t>
            </w:r>
          </w:p>
        </w:tc>
        <w:tc>
          <w:tcPr>
            <w:tcW w:w="878" w:type="dxa"/>
            <w:shd w:val="clear" w:color="auto" w:fill="auto"/>
            <w:hideMark/>
          </w:tcPr>
          <w:p w:rsidR="00C706C2" w:rsidRPr="00FB6306" w:rsidRDefault="00C706C2" w:rsidP="00CF7761">
            <w:pPr>
              <w:jc w:val="center"/>
            </w:pPr>
            <w:r w:rsidRPr="00FB6306">
              <w:t>992</w:t>
            </w:r>
          </w:p>
        </w:tc>
        <w:tc>
          <w:tcPr>
            <w:tcW w:w="811" w:type="dxa"/>
            <w:shd w:val="clear" w:color="auto" w:fill="auto"/>
            <w:hideMark/>
          </w:tcPr>
          <w:p w:rsidR="00C706C2" w:rsidRPr="00FB6306" w:rsidRDefault="00C706C2" w:rsidP="00CF7761">
            <w:pPr>
              <w:jc w:val="center"/>
            </w:pPr>
            <w:r w:rsidRPr="00FB6306">
              <w:t>14</w:t>
            </w:r>
          </w:p>
        </w:tc>
        <w:tc>
          <w:tcPr>
            <w:tcW w:w="850" w:type="dxa"/>
            <w:shd w:val="clear" w:color="auto" w:fill="auto"/>
            <w:hideMark/>
          </w:tcPr>
          <w:p w:rsidR="00C706C2" w:rsidRPr="00FB6306" w:rsidRDefault="00C706C2" w:rsidP="00CF7761">
            <w:pPr>
              <w:jc w:val="center"/>
            </w:pPr>
            <w:r w:rsidRPr="00FB6306">
              <w:t>01</w:t>
            </w:r>
          </w:p>
        </w:tc>
        <w:tc>
          <w:tcPr>
            <w:tcW w:w="1843" w:type="dxa"/>
            <w:shd w:val="clear" w:color="auto" w:fill="auto"/>
            <w:hideMark/>
          </w:tcPr>
          <w:p w:rsidR="00C706C2" w:rsidRPr="00FB6306" w:rsidRDefault="00C706C2" w:rsidP="00CF7761">
            <w:pPr>
              <w:jc w:val="center"/>
            </w:pPr>
            <w:r w:rsidRPr="00FB6306">
              <w:t>1320280010</w:t>
            </w:r>
          </w:p>
        </w:tc>
        <w:tc>
          <w:tcPr>
            <w:tcW w:w="851" w:type="dxa"/>
            <w:shd w:val="clear" w:color="auto" w:fill="auto"/>
            <w:hideMark/>
          </w:tcPr>
          <w:p w:rsidR="00C706C2" w:rsidRPr="00FB6306" w:rsidRDefault="00C706C2" w:rsidP="00CF7761">
            <w:pPr>
              <w:jc w:val="center"/>
            </w:pPr>
            <w:r w:rsidRPr="00FB6306">
              <w:t>510</w:t>
            </w:r>
          </w:p>
        </w:tc>
        <w:tc>
          <w:tcPr>
            <w:tcW w:w="1417" w:type="dxa"/>
            <w:shd w:val="clear" w:color="auto" w:fill="auto"/>
            <w:hideMark/>
          </w:tcPr>
          <w:p w:rsidR="00C706C2" w:rsidRPr="00FB6306" w:rsidRDefault="00C706C2" w:rsidP="00CF7761">
            <w:pPr>
              <w:jc w:val="right"/>
            </w:pPr>
            <w:r w:rsidRPr="00FB6306">
              <w:t>3 000,00</w:t>
            </w:r>
          </w:p>
        </w:tc>
        <w:tc>
          <w:tcPr>
            <w:tcW w:w="1418" w:type="dxa"/>
            <w:shd w:val="clear" w:color="auto" w:fill="auto"/>
            <w:hideMark/>
          </w:tcPr>
          <w:p w:rsidR="00C706C2" w:rsidRPr="00FB6306" w:rsidRDefault="00C706C2" w:rsidP="00CF7761">
            <w:pPr>
              <w:jc w:val="right"/>
            </w:pPr>
            <w:r w:rsidRPr="00FB6306">
              <w:t>3 000,00</w:t>
            </w:r>
          </w:p>
        </w:tc>
        <w:tc>
          <w:tcPr>
            <w:tcW w:w="1417" w:type="dxa"/>
            <w:shd w:val="clear" w:color="auto" w:fill="auto"/>
            <w:hideMark/>
          </w:tcPr>
          <w:p w:rsidR="00C706C2" w:rsidRPr="00FB6306" w:rsidRDefault="00C706C2" w:rsidP="00CF7761">
            <w:pPr>
              <w:jc w:val="right"/>
            </w:pPr>
            <w:r w:rsidRPr="00FB6306">
              <w:t>3 000,00</w:t>
            </w:r>
          </w:p>
        </w:tc>
      </w:tr>
      <w:tr w:rsidR="00C706C2" w:rsidRPr="00FB6306" w:rsidTr="00CF7761">
        <w:trPr>
          <w:trHeight w:val="420"/>
        </w:trPr>
        <w:tc>
          <w:tcPr>
            <w:tcW w:w="5118" w:type="dxa"/>
            <w:shd w:val="clear" w:color="auto" w:fill="auto"/>
            <w:hideMark/>
          </w:tcPr>
          <w:p w:rsidR="00C706C2" w:rsidRPr="00FB6306" w:rsidRDefault="00C706C2" w:rsidP="00CF7761">
            <w:pPr>
              <w:rPr>
                <w:bCs/>
                <w:iCs/>
              </w:rPr>
            </w:pPr>
            <w:r w:rsidRPr="00FB6306">
              <w:rPr>
                <w:bCs/>
                <w:iCs/>
              </w:rPr>
              <w:t>Прочие межбюджетные трансферты общего характера</w:t>
            </w:r>
          </w:p>
        </w:tc>
        <w:tc>
          <w:tcPr>
            <w:tcW w:w="878" w:type="dxa"/>
            <w:shd w:val="clear" w:color="auto" w:fill="auto"/>
            <w:hideMark/>
          </w:tcPr>
          <w:p w:rsidR="00C706C2" w:rsidRPr="00FB6306" w:rsidRDefault="00C706C2" w:rsidP="00CF7761">
            <w:pPr>
              <w:jc w:val="center"/>
              <w:rPr>
                <w:bCs/>
                <w:iCs/>
              </w:rPr>
            </w:pPr>
            <w:r w:rsidRPr="00FB6306">
              <w:rPr>
                <w:bCs/>
                <w:iCs/>
              </w:rPr>
              <w:t>992</w:t>
            </w:r>
          </w:p>
        </w:tc>
        <w:tc>
          <w:tcPr>
            <w:tcW w:w="811" w:type="dxa"/>
            <w:shd w:val="clear" w:color="auto" w:fill="auto"/>
            <w:hideMark/>
          </w:tcPr>
          <w:p w:rsidR="00C706C2" w:rsidRPr="00FB6306" w:rsidRDefault="00C706C2" w:rsidP="00CF7761">
            <w:pPr>
              <w:jc w:val="center"/>
              <w:rPr>
                <w:bCs/>
                <w:iCs/>
              </w:rPr>
            </w:pPr>
            <w:r w:rsidRPr="00FB6306">
              <w:rPr>
                <w:bCs/>
                <w:iCs/>
              </w:rPr>
              <w:t>14</w:t>
            </w:r>
          </w:p>
        </w:tc>
        <w:tc>
          <w:tcPr>
            <w:tcW w:w="850" w:type="dxa"/>
            <w:shd w:val="clear" w:color="auto" w:fill="auto"/>
            <w:hideMark/>
          </w:tcPr>
          <w:p w:rsidR="00C706C2" w:rsidRPr="00FB6306" w:rsidRDefault="00C706C2" w:rsidP="00CF7761">
            <w:pPr>
              <w:jc w:val="center"/>
              <w:rPr>
                <w:bCs/>
                <w:iCs/>
              </w:rPr>
            </w:pPr>
            <w:r w:rsidRPr="00FB6306">
              <w:rPr>
                <w:bCs/>
                <w:iCs/>
              </w:rPr>
              <w:t>03</w:t>
            </w:r>
          </w:p>
        </w:tc>
        <w:tc>
          <w:tcPr>
            <w:tcW w:w="1843" w:type="dxa"/>
            <w:shd w:val="clear" w:color="auto" w:fill="auto"/>
            <w:hideMark/>
          </w:tcPr>
          <w:p w:rsidR="00C706C2" w:rsidRPr="00FB6306" w:rsidRDefault="00C706C2" w:rsidP="00CF7761">
            <w:pPr>
              <w:jc w:val="center"/>
              <w:rPr>
                <w:bCs/>
                <w:iCs/>
              </w:rPr>
            </w:pPr>
            <w:r w:rsidRPr="00FB6306">
              <w:rPr>
                <w:bCs/>
                <w:iCs/>
              </w:rPr>
              <w:t> </w:t>
            </w:r>
          </w:p>
        </w:tc>
        <w:tc>
          <w:tcPr>
            <w:tcW w:w="851" w:type="dxa"/>
            <w:shd w:val="clear" w:color="auto" w:fill="auto"/>
            <w:hideMark/>
          </w:tcPr>
          <w:p w:rsidR="00C706C2" w:rsidRPr="00FB6306" w:rsidRDefault="00C706C2" w:rsidP="00CF7761">
            <w:pPr>
              <w:jc w:val="center"/>
              <w:rPr>
                <w:bCs/>
                <w:iCs/>
              </w:rPr>
            </w:pPr>
            <w:r w:rsidRPr="00FB6306">
              <w:rPr>
                <w:bCs/>
                <w:iCs/>
              </w:rPr>
              <w:t> </w:t>
            </w:r>
          </w:p>
        </w:tc>
        <w:tc>
          <w:tcPr>
            <w:tcW w:w="1417" w:type="dxa"/>
            <w:shd w:val="clear" w:color="auto" w:fill="auto"/>
            <w:hideMark/>
          </w:tcPr>
          <w:p w:rsidR="00C706C2" w:rsidRPr="00FB6306" w:rsidRDefault="00C706C2" w:rsidP="00CF7761">
            <w:pPr>
              <w:jc w:val="right"/>
              <w:rPr>
                <w:bCs/>
                <w:iCs/>
              </w:rPr>
            </w:pPr>
            <w:r w:rsidRPr="00FB6306">
              <w:rPr>
                <w:bCs/>
                <w:iCs/>
              </w:rPr>
              <w:t>6 300,00</w:t>
            </w:r>
          </w:p>
        </w:tc>
        <w:tc>
          <w:tcPr>
            <w:tcW w:w="1418" w:type="dxa"/>
            <w:shd w:val="clear" w:color="auto" w:fill="auto"/>
            <w:hideMark/>
          </w:tcPr>
          <w:p w:rsidR="00C706C2" w:rsidRPr="00FB6306" w:rsidRDefault="00C706C2" w:rsidP="00CF7761">
            <w:pPr>
              <w:jc w:val="right"/>
              <w:rPr>
                <w:bCs/>
                <w:iCs/>
              </w:rPr>
            </w:pPr>
            <w:r w:rsidRPr="00FB6306">
              <w:rPr>
                <w:bCs/>
                <w:iCs/>
              </w:rPr>
              <w:t>2 000,00</w:t>
            </w:r>
          </w:p>
        </w:tc>
        <w:tc>
          <w:tcPr>
            <w:tcW w:w="1417" w:type="dxa"/>
            <w:shd w:val="clear" w:color="auto" w:fill="auto"/>
            <w:hideMark/>
          </w:tcPr>
          <w:p w:rsidR="00C706C2" w:rsidRPr="00FB6306" w:rsidRDefault="00C706C2" w:rsidP="00CF7761">
            <w:pPr>
              <w:jc w:val="right"/>
              <w:rPr>
                <w:bCs/>
                <w:iCs/>
              </w:rPr>
            </w:pPr>
            <w:r w:rsidRPr="00FB6306">
              <w:rPr>
                <w:bCs/>
                <w:iCs/>
              </w:rPr>
              <w:t>2 000,00</w:t>
            </w:r>
          </w:p>
        </w:tc>
      </w:tr>
      <w:tr w:rsidR="00C706C2" w:rsidRPr="00FB6306" w:rsidTr="00CF7761">
        <w:trPr>
          <w:trHeight w:val="1050"/>
        </w:trPr>
        <w:tc>
          <w:tcPr>
            <w:tcW w:w="5118" w:type="dxa"/>
            <w:shd w:val="clear" w:color="auto" w:fill="auto"/>
            <w:hideMark/>
          </w:tcPr>
          <w:p w:rsidR="00C706C2" w:rsidRPr="00FB6306" w:rsidRDefault="00C706C2" w:rsidP="00CF7761">
            <w:pPr>
              <w:rPr>
                <w:bCs/>
                <w:iCs/>
              </w:rPr>
            </w:pPr>
            <w:r w:rsidRPr="00FB6306">
              <w:rPr>
                <w:bCs/>
                <w:iCs/>
              </w:rPr>
              <w:t>Муниципальная программа "Управление муниципальными финансами и муниципальным долгом Камешкирского района Пензенской области на 2014-2022 годы"</w:t>
            </w:r>
          </w:p>
        </w:tc>
        <w:tc>
          <w:tcPr>
            <w:tcW w:w="878" w:type="dxa"/>
            <w:shd w:val="clear" w:color="auto" w:fill="auto"/>
            <w:hideMark/>
          </w:tcPr>
          <w:p w:rsidR="00C706C2" w:rsidRPr="00FB6306" w:rsidRDefault="00C706C2" w:rsidP="00CF7761">
            <w:pPr>
              <w:jc w:val="center"/>
              <w:rPr>
                <w:bCs/>
                <w:iCs/>
              </w:rPr>
            </w:pPr>
            <w:r w:rsidRPr="00FB6306">
              <w:rPr>
                <w:bCs/>
                <w:iCs/>
              </w:rPr>
              <w:t>992</w:t>
            </w:r>
          </w:p>
        </w:tc>
        <w:tc>
          <w:tcPr>
            <w:tcW w:w="811" w:type="dxa"/>
            <w:shd w:val="clear" w:color="auto" w:fill="auto"/>
            <w:hideMark/>
          </w:tcPr>
          <w:p w:rsidR="00C706C2" w:rsidRPr="00FB6306" w:rsidRDefault="00C706C2" w:rsidP="00CF7761">
            <w:pPr>
              <w:jc w:val="center"/>
              <w:rPr>
                <w:bCs/>
                <w:iCs/>
              </w:rPr>
            </w:pPr>
            <w:r w:rsidRPr="00FB6306">
              <w:rPr>
                <w:bCs/>
                <w:iCs/>
              </w:rPr>
              <w:t>14</w:t>
            </w:r>
          </w:p>
        </w:tc>
        <w:tc>
          <w:tcPr>
            <w:tcW w:w="850" w:type="dxa"/>
            <w:shd w:val="clear" w:color="auto" w:fill="auto"/>
            <w:hideMark/>
          </w:tcPr>
          <w:p w:rsidR="00C706C2" w:rsidRPr="00FB6306" w:rsidRDefault="00C706C2" w:rsidP="00CF7761">
            <w:pPr>
              <w:jc w:val="center"/>
              <w:rPr>
                <w:bCs/>
                <w:iCs/>
              </w:rPr>
            </w:pPr>
            <w:r w:rsidRPr="00FB6306">
              <w:rPr>
                <w:bCs/>
                <w:iCs/>
              </w:rPr>
              <w:t>03</w:t>
            </w:r>
          </w:p>
        </w:tc>
        <w:tc>
          <w:tcPr>
            <w:tcW w:w="1843" w:type="dxa"/>
            <w:shd w:val="clear" w:color="auto" w:fill="auto"/>
            <w:hideMark/>
          </w:tcPr>
          <w:p w:rsidR="00C706C2" w:rsidRPr="00FB6306" w:rsidRDefault="00C706C2" w:rsidP="00CF7761">
            <w:pPr>
              <w:jc w:val="center"/>
              <w:rPr>
                <w:bCs/>
                <w:iCs/>
              </w:rPr>
            </w:pPr>
            <w:r w:rsidRPr="00FB6306">
              <w:rPr>
                <w:bCs/>
                <w:iCs/>
              </w:rPr>
              <w:t>1300000000</w:t>
            </w:r>
          </w:p>
        </w:tc>
        <w:tc>
          <w:tcPr>
            <w:tcW w:w="851" w:type="dxa"/>
            <w:shd w:val="clear" w:color="auto" w:fill="auto"/>
            <w:hideMark/>
          </w:tcPr>
          <w:p w:rsidR="00C706C2" w:rsidRPr="00FB6306" w:rsidRDefault="00C706C2" w:rsidP="00CF7761">
            <w:pPr>
              <w:jc w:val="center"/>
              <w:rPr>
                <w:bCs/>
                <w:iCs/>
              </w:rPr>
            </w:pPr>
            <w:r w:rsidRPr="00FB6306">
              <w:rPr>
                <w:bCs/>
                <w:iCs/>
              </w:rPr>
              <w:t> </w:t>
            </w:r>
          </w:p>
        </w:tc>
        <w:tc>
          <w:tcPr>
            <w:tcW w:w="1417" w:type="dxa"/>
            <w:shd w:val="clear" w:color="auto" w:fill="auto"/>
            <w:hideMark/>
          </w:tcPr>
          <w:p w:rsidR="00C706C2" w:rsidRPr="00FB6306" w:rsidRDefault="00C706C2" w:rsidP="00CF7761">
            <w:pPr>
              <w:jc w:val="right"/>
              <w:rPr>
                <w:bCs/>
                <w:iCs/>
              </w:rPr>
            </w:pPr>
            <w:r w:rsidRPr="00FB6306">
              <w:rPr>
                <w:bCs/>
                <w:iCs/>
              </w:rPr>
              <w:t>6 300,00</w:t>
            </w:r>
          </w:p>
        </w:tc>
        <w:tc>
          <w:tcPr>
            <w:tcW w:w="1418" w:type="dxa"/>
            <w:shd w:val="clear" w:color="auto" w:fill="auto"/>
            <w:hideMark/>
          </w:tcPr>
          <w:p w:rsidR="00C706C2" w:rsidRPr="00FB6306" w:rsidRDefault="00C706C2" w:rsidP="00CF7761">
            <w:pPr>
              <w:jc w:val="right"/>
              <w:rPr>
                <w:bCs/>
                <w:iCs/>
              </w:rPr>
            </w:pPr>
            <w:r w:rsidRPr="00FB6306">
              <w:rPr>
                <w:bCs/>
                <w:iCs/>
              </w:rPr>
              <w:t>2 000,00</w:t>
            </w:r>
          </w:p>
        </w:tc>
        <w:tc>
          <w:tcPr>
            <w:tcW w:w="1417" w:type="dxa"/>
            <w:shd w:val="clear" w:color="auto" w:fill="auto"/>
            <w:hideMark/>
          </w:tcPr>
          <w:p w:rsidR="00C706C2" w:rsidRPr="00FB6306" w:rsidRDefault="00C706C2" w:rsidP="00CF7761">
            <w:pPr>
              <w:jc w:val="right"/>
              <w:rPr>
                <w:bCs/>
                <w:iCs/>
              </w:rPr>
            </w:pPr>
            <w:r w:rsidRPr="00FB6306">
              <w:rPr>
                <w:bCs/>
                <w:iCs/>
              </w:rPr>
              <w:t>2 000,00</w:t>
            </w:r>
          </w:p>
        </w:tc>
      </w:tr>
      <w:tr w:rsidR="00C706C2" w:rsidRPr="00FB6306" w:rsidTr="00CF7761">
        <w:trPr>
          <w:trHeight w:val="420"/>
        </w:trPr>
        <w:tc>
          <w:tcPr>
            <w:tcW w:w="5118" w:type="dxa"/>
            <w:shd w:val="clear" w:color="auto" w:fill="auto"/>
            <w:hideMark/>
          </w:tcPr>
          <w:p w:rsidR="00C706C2" w:rsidRPr="00FB6306" w:rsidRDefault="00C706C2" w:rsidP="00CF7761">
            <w:pPr>
              <w:rPr>
                <w:bCs/>
                <w:iCs/>
              </w:rPr>
            </w:pPr>
            <w:r w:rsidRPr="00FB6306">
              <w:rPr>
                <w:bCs/>
                <w:iCs/>
              </w:rPr>
              <w:t>Подпрограмма "Предоставление межбюджетных трансфертов"</w:t>
            </w:r>
          </w:p>
        </w:tc>
        <w:tc>
          <w:tcPr>
            <w:tcW w:w="878" w:type="dxa"/>
            <w:shd w:val="clear" w:color="auto" w:fill="auto"/>
            <w:hideMark/>
          </w:tcPr>
          <w:p w:rsidR="00C706C2" w:rsidRPr="00FB6306" w:rsidRDefault="00C706C2" w:rsidP="00CF7761">
            <w:pPr>
              <w:jc w:val="center"/>
              <w:rPr>
                <w:bCs/>
                <w:iCs/>
              </w:rPr>
            </w:pPr>
            <w:r w:rsidRPr="00FB6306">
              <w:rPr>
                <w:bCs/>
                <w:iCs/>
              </w:rPr>
              <w:t>992</w:t>
            </w:r>
          </w:p>
        </w:tc>
        <w:tc>
          <w:tcPr>
            <w:tcW w:w="811" w:type="dxa"/>
            <w:shd w:val="clear" w:color="auto" w:fill="auto"/>
            <w:hideMark/>
          </w:tcPr>
          <w:p w:rsidR="00C706C2" w:rsidRPr="00FB6306" w:rsidRDefault="00C706C2" w:rsidP="00CF7761">
            <w:pPr>
              <w:jc w:val="center"/>
              <w:rPr>
                <w:bCs/>
                <w:iCs/>
              </w:rPr>
            </w:pPr>
            <w:r w:rsidRPr="00FB6306">
              <w:rPr>
                <w:bCs/>
                <w:iCs/>
              </w:rPr>
              <w:t>14</w:t>
            </w:r>
          </w:p>
        </w:tc>
        <w:tc>
          <w:tcPr>
            <w:tcW w:w="850" w:type="dxa"/>
            <w:shd w:val="clear" w:color="auto" w:fill="auto"/>
            <w:hideMark/>
          </w:tcPr>
          <w:p w:rsidR="00C706C2" w:rsidRPr="00FB6306" w:rsidRDefault="00C706C2" w:rsidP="00CF7761">
            <w:pPr>
              <w:jc w:val="center"/>
              <w:rPr>
                <w:bCs/>
                <w:iCs/>
              </w:rPr>
            </w:pPr>
            <w:r w:rsidRPr="00FB6306">
              <w:rPr>
                <w:bCs/>
                <w:iCs/>
              </w:rPr>
              <w:t>03</w:t>
            </w:r>
          </w:p>
        </w:tc>
        <w:tc>
          <w:tcPr>
            <w:tcW w:w="1843" w:type="dxa"/>
            <w:shd w:val="clear" w:color="auto" w:fill="auto"/>
            <w:hideMark/>
          </w:tcPr>
          <w:p w:rsidR="00C706C2" w:rsidRPr="00FB6306" w:rsidRDefault="00C706C2" w:rsidP="00CF7761">
            <w:pPr>
              <w:jc w:val="center"/>
              <w:rPr>
                <w:bCs/>
                <w:iCs/>
              </w:rPr>
            </w:pPr>
            <w:r w:rsidRPr="00FB6306">
              <w:rPr>
                <w:bCs/>
                <w:iCs/>
              </w:rPr>
              <w:t>1320000000</w:t>
            </w:r>
          </w:p>
        </w:tc>
        <w:tc>
          <w:tcPr>
            <w:tcW w:w="851" w:type="dxa"/>
            <w:shd w:val="clear" w:color="auto" w:fill="auto"/>
            <w:hideMark/>
          </w:tcPr>
          <w:p w:rsidR="00C706C2" w:rsidRPr="00FB6306" w:rsidRDefault="00C706C2" w:rsidP="00CF7761">
            <w:pPr>
              <w:jc w:val="center"/>
              <w:rPr>
                <w:bCs/>
                <w:iCs/>
              </w:rPr>
            </w:pPr>
            <w:r w:rsidRPr="00FB6306">
              <w:rPr>
                <w:bCs/>
                <w:iCs/>
              </w:rPr>
              <w:t> </w:t>
            </w:r>
          </w:p>
        </w:tc>
        <w:tc>
          <w:tcPr>
            <w:tcW w:w="1417" w:type="dxa"/>
            <w:shd w:val="clear" w:color="auto" w:fill="auto"/>
            <w:hideMark/>
          </w:tcPr>
          <w:p w:rsidR="00C706C2" w:rsidRPr="00FB6306" w:rsidRDefault="00C706C2" w:rsidP="00CF7761">
            <w:pPr>
              <w:jc w:val="right"/>
              <w:rPr>
                <w:bCs/>
                <w:iCs/>
              </w:rPr>
            </w:pPr>
            <w:r w:rsidRPr="00FB6306">
              <w:rPr>
                <w:bCs/>
                <w:iCs/>
              </w:rPr>
              <w:t>6 300,00</w:t>
            </w:r>
          </w:p>
        </w:tc>
        <w:tc>
          <w:tcPr>
            <w:tcW w:w="1418" w:type="dxa"/>
            <w:shd w:val="clear" w:color="auto" w:fill="auto"/>
            <w:hideMark/>
          </w:tcPr>
          <w:p w:rsidR="00C706C2" w:rsidRPr="00FB6306" w:rsidRDefault="00C706C2" w:rsidP="00CF7761">
            <w:pPr>
              <w:jc w:val="right"/>
              <w:rPr>
                <w:bCs/>
                <w:iCs/>
              </w:rPr>
            </w:pPr>
            <w:r w:rsidRPr="00FB6306">
              <w:rPr>
                <w:bCs/>
                <w:iCs/>
              </w:rPr>
              <w:t>2 000,00</w:t>
            </w:r>
          </w:p>
        </w:tc>
        <w:tc>
          <w:tcPr>
            <w:tcW w:w="1417" w:type="dxa"/>
            <w:shd w:val="clear" w:color="auto" w:fill="auto"/>
            <w:hideMark/>
          </w:tcPr>
          <w:p w:rsidR="00C706C2" w:rsidRPr="00FB6306" w:rsidRDefault="00C706C2" w:rsidP="00CF7761">
            <w:pPr>
              <w:jc w:val="right"/>
              <w:rPr>
                <w:bCs/>
                <w:iCs/>
              </w:rPr>
            </w:pPr>
            <w:r w:rsidRPr="00FB6306">
              <w:rPr>
                <w:bCs/>
                <w:iCs/>
              </w:rPr>
              <w:t>2 000,00</w:t>
            </w:r>
          </w:p>
        </w:tc>
      </w:tr>
      <w:tr w:rsidR="00C706C2" w:rsidRPr="00FB6306" w:rsidTr="00CF7761">
        <w:trPr>
          <w:trHeight w:val="630"/>
        </w:trPr>
        <w:tc>
          <w:tcPr>
            <w:tcW w:w="5118" w:type="dxa"/>
            <w:shd w:val="clear" w:color="auto" w:fill="auto"/>
            <w:hideMark/>
          </w:tcPr>
          <w:p w:rsidR="00C706C2" w:rsidRPr="00FB6306" w:rsidRDefault="00C706C2" w:rsidP="00CF7761">
            <w:pPr>
              <w:rPr>
                <w:bCs/>
                <w:iCs/>
              </w:rPr>
            </w:pPr>
            <w:r w:rsidRPr="00FB6306">
              <w:rPr>
                <w:bCs/>
                <w:iCs/>
              </w:rPr>
              <w:t>Основное мероприятие "Содействие повышению качества управления муниципальными финансами"</w:t>
            </w:r>
          </w:p>
        </w:tc>
        <w:tc>
          <w:tcPr>
            <w:tcW w:w="878" w:type="dxa"/>
            <w:shd w:val="clear" w:color="auto" w:fill="auto"/>
            <w:hideMark/>
          </w:tcPr>
          <w:p w:rsidR="00C706C2" w:rsidRPr="00FB6306" w:rsidRDefault="00C706C2" w:rsidP="00CF7761">
            <w:pPr>
              <w:jc w:val="center"/>
              <w:rPr>
                <w:bCs/>
                <w:iCs/>
              </w:rPr>
            </w:pPr>
            <w:r w:rsidRPr="00FB6306">
              <w:rPr>
                <w:bCs/>
                <w:iCs/>
              </w:rPr>
              <w:t>992</w:t>
            </w:r>
          </w:p>
        </w:tc>
        <w:tc>
          <w:tcPr>
            <w:tcW w:w="811" w:type="dxa"/>
            <w:shd w:val="clear" w:color="auto" w:fill="auto"/>
            <w:hideMark/>
          </w:tcPr>
          <w:p w:rsidR="00C706C2" w:rsidRPr="00FB6306" w:rsidRDefault="00C706C2" w:rsidP="00CF7761">
            <w:pPr>
              <w:jc w:val="center"/>
              <w:rPr>
                <w:bCs/>
                <w:iCs/>
              </w:rPr>
            </w:pPr>
            <w:r w:rsidRPr="00FB6306">
              <w:rPr>
                <w:bCs/>
                <w:iCs/>
              </w:rPr>
              <w:t>14</w:t>
            </w:r>
          </w:p>
        </w:tc>
        <w:tc>
          <w:tcPr>
            <w:tcW w:w="850" w:type="dxa"/>
            <w:shd w:val="clear" w:color="auto" w:fill="auto"/>
            <w:hideMark/>
          </w:tcPr>
          <w:p w:rsidR="00C706C2" w:rsidRPr="00FB6306" w:rsidRDefault="00C706C2" w:rsidP="00CF7761">
            <w:pPr>
              <w:jc w:val="center"/>
              <w:rPr>
                <w:bCs/>
                <w:iCs/>
              </w:rPr>
            </w:pPr>
            <w:r w:rsidRPr="00FB6306">
              <w:rPr>
                <w:bCs/>
                <w:iCs/>
              </w:rPr>
              <w:t>03</w:t>
            </w:r>
          </w:p>
        </w:tc>
        <w:tc>
          <w:tcPr>
            <w:tcW w:w="1843" w:type="dxa"/>
            <w:shd w:val="clear" w:color="auto" w:fill="auto"/>
            <w:hideMark/>
          </w:tcPr>
          <w:p w:rsidR="00C706C2" w:rsidRPr="00FB6306" w:rsidRDefault="00C706C2" w:rsidP="00CF7761">
            <w:pPr>
              <w:jc w:val="center"/>
              <w:rPr>
                <w:bCs/>
                <w:iCs/>
              </w:rPr>
            </w:pPr>
            <w:r w:rsidRPr="00FB6306">
              <w:rPr>
                <w:bCs/>
                <w:iCs/>
              </w:rPr>
              <w:t>1320300000</w:t>
            </w:r>
          </w:p>
        </w:tc>
        <w:tc>
          <w:tcPr>
            <w:tcW w:w="851" w:type="dxa"/>
            <w:shd w:val="clear" w:color="auto" w:fill="auto"/>
            <w:hideMark/>
          </w:tcPr>
          <w:p w:rsidR="00C706C2" w:rsidRPr="00FB6306" w:rsidRDefault="00C706C2" w:rsidP="00CF7761">
            <w:pPr>
              <w:jc w:val="center"/>
              <w:rPr>
                <w:bCs/>
                <w:iCs/>
              </w:rPr>
            </w:pPr>
            <w:r w:rsidRPr="00FB6306">
              <w:rPr>
                <w:bCs/>
                <w:iCs/>
              </w:rPr>
              <w:t> </w:t>
            </w:r>
          </w:p>
        </w:tc>
        <w:tc>
          <w:tcPr>
            <w:tcW w:w="1417" w:type="dxa"/>
            <w:shd w:val="clear" w:color="auto" w:fill="auto"/>
            <w:hideMark/>
          </w:tcPr>
          <w:p w:rsidR="00C706C2" w:rsidRPr="00FB6306" w:rsidRDefault="00C706C2" w:rsidP="00CF7761">
            <w:pPr>
              <w:jc w:val="right"/>
              <w:rPr>
                <w:bCs/>
                <w:iCs/>
              </w:rPr>
            </w:pPr>
            <w:r w:rsidRPr="00FB6306">
              <w:rPr>
                <w:bCs/>
                <w:iCs/>
              </w:rPr>
              <w:t>6 300,00</w:t>
            </w:r>
          </w:p>
        </w:tc>
        <w:tc>
          <w:tcPr>
            <w:tcW w:w="1418" w:type="dxa"/>
            <w:shd w:val="clear" w:color="auto" w:fill="auto"/>
            <w:hideMark/>
          </w:tcPr>
          <w:p w:rsidR="00C706C2" w:rsidRPr="00FB6306" w:rsidRDefault="00C706C2" w:rsidP="00CF7761">
            <w:pPr>
              <w:jc w:val="right"/>
              <w:rPr>
                <w:bCs/>
                <w:iCs/>
              </w:rPr>
            </w:pPr>
            <w:r w:rsidRPr="00FB6306">
              <w:rPr>
                <w:bCs/>
                <w:iCs/>
              </w:rPr>
              <w:t>2 000,00</w:t>
            </w:r>
          </w:p>
        </w:tc>
        <w:tc>
          <w:tcPr>
            <w:tcW w:w="1417" w:type="dxa"/>
            <w:shd w:val="clear" w:color="auto" w:fill="auto"/>
            <w:hideMark/>
          </w:tcPr>
          <w:p w:rsidR="00C706C2" w:rsidRPr="00FB6306" w:rsidRDefault="00C706C2" w:rsidP="00CF7761">
            <w:pPr>
              <w:jc w:val="right"/>
              <w:rPr>
                <w:bCs/>
                <w:iCs/>
              </w:rPr>
            </w:pPr>
            <w:r w:rsidRPr="00FB6306">
              <w:rPr>
                <w:bCs/>
                <w:iCs/>
              </w:rPr>
              <w:t>2 000,00</w:t>
            </w:r>
          </w:p>
        </w:tc>
      </w:tr>
      <w:tr w:rsidR="00C706C2" w:rsidRPr="00FB6306" w:rsidTr="00CF7761">
        <w:trPr>
          <w:trHeight w:val="630"/>
        </w:trPr>
        <w:tc>
          <w:tcPr>
            <w:tcW w:w="5118" w:type="dxa"/>
            <w:shd w:val="clear" w:color="auto" w:fill="auto"/>
            <w:hideMark/>
          </w:tcPr>
          <w:p w:rsidR="00C706C2" w:rsidRPr="00FB6306" w:rsidRDefault="00C706C2" w:rsidP="00CF7761">
            <w:pPr>
              <w:rPr>
                <w:bCs/>
                <w:iCs/>
              </w:rPr>
            </w:pPr>
            <w:r w:rsidRPr="00FB6306">
              <w:rPr>
                <w:bCs/>
                <w:iCs/>
              </w:rPr>
              <w:t>Иные межбюджетные трансферты на поддержку мер по обеспечению сбалансированности бюджетов</w:t>
            </w:r>
          </w:p>
        </w:tc>
        <w:tc>
          <w:tcPr>
            <w:tcW w:w="878" w:type="dxa"/>
            <w:shd w:val="clear" w:color="auto" w:fill="auto"/>
            <w:hideMark/>
          </w:tcPr>
          <w:p w:rsidR="00C706C2" w:rsidRPr="00FB6306" w:rsidRDefault="00C706C2" w:rsidP="00CF7761">
            <w:pPr>
              <w:jc w:val="center"/>
              <w:rPr>
                <w:bCs/>
                <w:iCs/>
              </w:rPr>
            </w:pPr>
            <w:r w:rsidRPr="00FB6306">
              <w:rPr>
                <w:bCs/>
                <w:iCs/>
              </w:rPr>
              <w:t>992</w:t>
            </w:r>
          </w:p>
        </w:tc>
        <w:tc>
          <w:tcPr>
            <w:tcW w:w="811" w:type="dxa"/>
            <w:shd w:val="clear" w:color="auto" w:fill="auto"/>
            <w:hideMark/>
          </w:tcPr>
          <w:p w:rsidR="00C706C2" w:rsidRPr="00FB6306" w:rsidRDefault="00C706C2" w:rsidP="00CF7761">
            <w:pPr>
              <w:jc w:val="center"/>
              <w:rPr>
                <w:bCs/>
                <w:iCs/>
              </w:rPr>
            </w:pPr>
            <w:r w:rsidRPr="00FB6306">
              <w:rPr>
                <w:bCs/>
                <w:iCs/>
              </w:rPr>
              <w:t>14</w:t>
            </w:r>
          </w:p>
        </w:tc>
        <w:tc>
          <w:tcPr>
            <w:tcW w:w="850" w:type="dxa"/>
            <w:shd w:val="clear" w:color="auto" w:fill="auto"/>
            <w:hideMark/>
          </w:tcPr>
          <w:p w:rsidR="00C706C2" w:rsidRPr="00FB6306" w:rsidRDefault="00C706C2" w:rsidP="00CF7761">
            <w:pPr>
              <w:jc w:val="center"/>
              <w:rPr>
                <w:bCs/>
                <w:iCs/>
              </w:rPr>
            </w:pPr>
            <w:r w:rsidRPr="00FB6306">
              <w:rPr>
                <w:bCs/>
                <w:iCs/>
              </w:rPr>
              <w:t>03</w:t>
            </w:r>
          </w:p>
        </w:tc>
        <w:tc>
          <w:tcPr>
            <w:tcW w:w="1843" w:type="dxa"/>
            <w:shd w:val="clear" w:color="auto" w:fill="auto"/>
            <w:hideMark/>
          </w:tcPr>
          <w:p w:rsidR="00C706C2" w:rsidRPr="00FB6306" w:rsidRDefault="00C706C2" w:rsidP="00CF7761">
            <w:pPr>
              <w:jc w:val="center"/>
              <w:rPr>
                <w:bCs/>
                <w:iCs/>
              </w:rPr>
            </w:pPr>
            <w:r w:rsidRPr="00FB6306">
              <w:rPr>
                <w:bCs/>
                <w:iCs/>
              </w:rPr>
              <w:t>1320380020</w:t>
            </w:r>
          </w:p>
        </w:tc>
        <w:tc>
          <w:tcPr>
            <w:tcW w:w="851" w:type="dxa"/>
            <w:shd w:val="clear" w:color="auto" w:fill="auto"/>
            <w:hideMark/>
          </w:tcPr>
          <w:p w:rsidR="00C706C2" w:rsidRPr="00FB6306" w:rsidRDefault="00C706C2" w:rsidP="00CF7761">
            <w:pPr>
              <w:jc w:val="center"/>
              <w:rPr>
                <w:bCs/>
                <w:iCs/>
              </w:rPr>
            </w:pPr>
            <w:r w:rsidRPr="00FB6306">
              <w:rPr>
                <w:bCs/>
                <w:iCs/>
              </w:rPr>
              <w:t> </w:t>
            </w:r>
          </w:p>
        </w:tc>
        <w:tc>
          <w:tcPr>
            <w:tcW w:w="1417" w:type="dxa"/>
            <w:shd w:val="clear" w:color="auto" w:fill="auto"/>
            <w:hideMark/>
          </w:tcPr>
          <w:p w:rsidR="00C706C2" w:rsidRPr="00FB6306" w:rsidRDefault="00C706C2" w:rsidP="00CF7761">
            <w:pPr>
              <w:jc w:val="right"/>
              <w:rPr>
                <w:bCs/>
                <w:iCs/>
              </w:rPr>
            </w:pPr>
            <w:r w:rsidRPr="00FB6306">
              <w:rPr>
                <w:bCs/>
                <w:iCs/>
              </w:rPr>
              <w:t>6 300,00</w:t>
            </w:r>
          </w:p>
        </w:tc>
        <w:tc>
          <w:tcPr>
            <w:tcW w:w="1418" w:type="dxa"/>
            <w:shd w:val="clear" w:color="auto" w:fill="auto"/>
            <w:hideMark/>
          </w:tcPr>
          <w:p w:rsidR="00C706C2" w:rsidRPr="00FB6306" w:rsidRDefault="00C706C2" w:rsidP="00CF7761">
            <w:pPr>
              <w:jc w:val="right"/>
              <w:rPr>
                <w:bCs/>
                <w:iCs/>
              </w:rPr>
            </w:pPr>
            <w:r w:rsidRPr="00FB6306">
              <w:rPr>
                <w:bCs/>
                <w:iCs/>
              </w:rPr>
              <w:t>2 000,00</w:t>
            </w:r>
          </w:p>
        </w:tc>
        <w:tc>
          <w:tcPr>
            <w:tcW w:w="1417" w:type="dxa"/>
            <w:shd w:val="clear" w:color="auto" w:fill="auto"/>
            <w:hideMark/>
          </w:tcPr>
          <w:p w:rsidR="00C706C2" w:rsidRPr="00FB6306" w:rsidRDefault="00C706C2" w:rsidP="00CF7761">
            <w:pPr>
              <w:jc w:val="right"/>
              <w:rPr>
                <w:bCs/>
                <w:iCs/>
              </w:rPr>
            </w:pPr>
            <w:r w:rsidRPr="00FB6306">
              <w:rPr>
                <w:bCs/>
                <w:iCs/>
              </w:rPr>
              <w:t>2 000,00</w:t>
            </w:r>
          </w:p>
        </w:tc>
      </w:tr>
      <w:tr w:rsidR="00C706C2" w:rsidRPr="00FB6306" w:rsidTr="00CF7761">
        <w:trPr>
          <w:trHeight w:val="255"/>
        </w:trPr>
        <w:tc>
          <w:tcPr>
            <w:tcW w:w="5118" w:type="dxa"/>
            <w:shd w:val="clear" w:color="auto" w:fill="auto"/>
            <w:hideMark/>
          </w:tcPr>
          <w:p w:rsidR="00C706C2" w:rsidRPr="00FB6306" w:rsidRDefault="00C706C2" w:rsidP="00CF7761">
            <w:pPr>
              <w:rPr>
                <w:bCs/>
                <w:iCs/>
              </w:rPr>
            </w:pPr>
            <w:r w:rsidRPr="00FB6306">
              <w:rPr>
                <w:bCs/>
                <w:iCs/>
              </w:rPr>
              <w:t>Межбюджетные трансферты</w:t>
            </w:r>
          </w:p>
        </w:tc>
        <w:tc>
          <w:tcPr>
            <w:tcW w:w="878" w:type="dxa"/>
            <w:shd w:val="clear" w:color="auto" w:fill="auto"/>
            <w:hideMark/>
          </w:tcPr>
          <w:p w:rsidR="00C706C2" w:rsidRPr="00FB6306" w:rsidRDefault="00C706C2" w:rsidP="00CF7761">
            <w:pPr>
              <w:jc w:val="center"/>
              <w:rPr>
                <w:bCs/>
                <w:iCs/>
              </w:rPr>
            </w:pPr>
            <w:r w:rsidRPr="00FB6306">
              <w:rPr>
                <w:bCs/>
                <w:iCs/>
              </w:rPr>
              <w:t>992</w:t>
            </w:r>
          </w:p>
        </w:tc>
        <w:tc>
          <w:tcPr>
            <w:tcW w:w="811" w:type="dxa"/>
            <w:shd w:val="clear" w:color="auto" w:fill="auto"/>
            <w:hideMark/>
          </w:tcPr>
          <w:p w:rsidR="00C706C2" w:rsidRPr="00FB6306" w:rsidRDefault="00C706C2" w:rsidP="00CF7761">
            <w:pPr>
              <w:jc w:val="center"/>
              <w:rPr>
                <w:bCs/>
                <w:iCs/>
              </w:rPr>
            </w:pPr>
            <w:r w:rsidRPr="00FB6306">
              <w:rPr>
                <w:bCs/>
                <w:iCs/>
              </w:rPr>
              <w:t>14</w:t>
            </w:r>
          </w:p>
        </w:tc>
        <w:tc>
          <w:tcPr>
            <w:tcW w:w="850" w:type="dxa"/>
            <w:shd w:val="clear" w:color="auto" w:fill="auto"/>
            <w:hideMark/>
          </w:tcPr>
          <w:p w:rsidR="00C706C2" w:rsidRPr="00FB6306" w:rsidRDefault="00C706C2" w:rsidP="00CF7761">
            <w:pPr>
              <w:jc w:val="center"/>
              <w:rPr>
                <w:bCs/>
                <w:iCs/>
              </w:rPr>
            </w:pPr>
            <w:r w:rsidRPr="00FB6306">
              <w:rPr>
                <w:bCs/>
                <w:iCs/>
              </w:rPr>
              <w:t>03</w:t>
            </w:r>
          </w:p>
        </w:tc>
        <w:tc>
          <w:tcPr>
            <w:tcW w:w="1843" w:type="dxa"/>
            <w:shd w:val="clear" w:color="auto" w:fill="auto"/>
            <w:hideMark/>
          </w:tcPr>
          <w:p w:rsidR="00C706C2" w:rsidRPr="00FB6306" w:rsidRDefault="00C706C2" w:rsidP="00CF7761">
            <w:pPr>
              <w:jc w:val="center"/>
              <w:rPr>
                <w:bCs/>
                <w:iCs/>
              </w:rPr>
            </w:pPr>
            <w:r w:rsidRPr="00FB6306">
              <w:rPr>
                <w:bCs/>
                <w:iCs/>
              </w:rPr>
              <w:t>1320380020</w:t>
            </w:r>
          </w:p>
        </w:tc>
        <w:tc>
          <w:tcPr>
            <w:tcW w:w="851" w:type="dxa"/>
            <w:shd w:val="clear" w:color="auto" w:fill="auto"/>
            <w:hideMark/>
          </w:tcPr>
          <w:p w:rsidR="00C706C2" w:rsidRPr="00FB6306" w:rsidRDefault="00C706C2" w:rsidP="00CF7761">
            <w:pPr>
              <w:jc w:val="center"/>
              <w:rPr>
                <w:bCs/>
                <w:iCs/>
              </w:rPr>
            </w:pPr>
            <w:r w:rsidRPr="00FB6306">
              <w:rPr>
                <w:bCs/>
                <w:iCs/>
              </w:rPr>
              <w:t>500</w:t>
            </w:r>
          </w:p>
        </w:tc>
        <w:tc>
          <w:tcPr>
            <w:tcW w:w="1417" w:type="dxa"/>
            <w:shd w:val="clear" w:color="auto" w:fill="auto"/>
            <w:hideMark/>
          </w:tcPr>
          <w:p w:rsidR="00C706C2" w:rsidRPr="00FB6306" w:rsidRDefault="00C706C2" w:rsidP="00CF7761">
            <w:pPr>
              <w:jc w:val="right"/>
              <w:rPr>
                <w:bCs/>
                <w:iCs/>
              </w:rPr>
            </w:pPr>
            <w:r w:rsidRPr="00FB6306">
              <w:rPr>
                <w:bCs/>
                <w:iCs/>
              </w:rPr>
              <w:t>6 300,00</w:t>
            </w:r>
          </w:p>
        </w:tc>
        <w:tc>
          <w:tcPr>
            <w:tcW w:w="1418" w:type="dxa"/>
            <w:shd w:val="clear" w:color="auto" w:fill="auto"/>
            <w:hideMark/>
          </w:tcPr>
          <w:p w:rsidR="00C706C2" w:rsidRPr="00FB6306" w:rsidRDefault="00C706C2" w:rsidP="00CF7761">
            <w:pPr>
              <w:jc w:val="right"/>
              <w:rPr>
                <w:bCs/>
                <w:iCs/>
              </w:rPr>
            </w:pPr>
            <w:r w:rsidRPr="00FB6306">
              <w:rPr>
                <w:bCs/>
                <w:iCs/>
              </w:rPr>
              <w:t>2 000,00</w:t>
            </w:r>
          </w:p>
        </w:tc>
        <w:tc>
          <w:tcPr>
            <w:tcW w:w="1417" w:type="dxa"/>
            <w:shd w:val="clear" w:color="auto" w:fill="auto"/>
            <w:hideMark/>
          </w:tcPr>
          <w:p w:rsidR="00C706C2" w:rsidRPr="00FB6306" w:rsidRDefault="00C706C2" w:rsidP="00CF7761">
            <w:pPr>
              <w:jc w:val="right"/>
              <w:rPr>
                <w:bCs/>
                <w:iCs/>
              </w:rPr>
            </w:pPr>
            <w:r w:rsidRPr="00FB6306">
              <w:rPr>
                <w:bCs/>
                <w:iCs/>
              </w:rPr>
              <w:t>2 000,00</w:t>
            </w:r>
          </w:p>
        </w:tc>
      </w:tr>
      <w:tr w:rsidR="00C706C2" w:rsidRPr="00FB6306" w:rsidTr="00CF7761">
        <w:trPr>
          <w:trHeight w:val="255"/>
        </w:trPr>
        <w:tc>
          <w:tcPr>
            <w:tcW w:w="5118" w:type="dxa"/>
            <w:shd w:val="clear" w:color="auto" w:fill="auto"/>
            <w:hideMark/>
          </w:tcPr>
          <w:p w:rsidR="00C706C2" w:rsidRPr="00FB6306" w:rsidRDefault="00C706C2" w:rsidP="00CF7761">
            <w:r w:rsidRPr="00FB6306">
              <w:t>Иные межбюджетные трансферты</w:t>
            </w:r>
          </w:p>
        </w:tc>
        <w:tc>
          <w:tcPr>
            <w:tcW w:w="878" w:type="dxa"/>
            <w:shd w:val="clear" w:color="auto" w:fill="auto"/>
            <w:hideMark/>
          </w:tcPr>
          <w:p w:rsidR="00C706C2" w:rsidRPr="00FB6306" w:rsidRDefault="00C706C2" w:rsidP="00CF7761">
            <w:pPr>
              <w:jc w:val="center"/>
            </w:pPr>
            <w:r w:rsidRPr="00FB6306">
              <w:t>992</w:t>
            </w:r>
          </w:p>
        </w:tc>
        <w:tc>
          <w:tcPr>
            <w:tcW w:w="811" w:type="dxa"/>
            <w:shd w:val="clear" w:color="auto" w:fill="auto"/>
            <w:hideMark/>
          </w:tcPr>
          <w:p w:rsidR="00C706C2" w:rsidRPr="00FB6306" w:rsidRDefault="00C706C2" w:rsidP="00CF7761">
            <w:pPr>
              <w:jc w:val="center"/>
            </w:pPr>
            <w:r w:rsidRPr="00FB6306">
              <w:t>14</w:t>
            </w:r>
          </w:p>
        </w:tc>
        <w:tc>
          <w:tcPr>
            <w:tcW w:w="850" w:type="dxa"/>
            <w:shd w:val="clear" w:color="auto" w:fill="auto"/>
            <w:hideMark/>
          </w:tcPr>
          <w:p w:rsidR="00C706C2" w:rsidRPr="00FB6306" w:rsidRDefault="00C706C2" w:rsidP="00CF7761">
            <w:pPr>
              <w:jc w:val="center"/>
            </w:pPr>
            <w:r w:rsidRPr="00FB6306">
              <w:t>03</w:t>
            </w:r>
          </w:p>
        </w:tc>
        <w:tc>
          <w:tcPr>
            <w:tcW w:w="1843" w:type="dxa"/>
            <w:shd w:val="clear" w:color="auto" w:fill="auto"/>
            <w:hideMark/>
          </w:tcPr>
          <w:p w:rsidR="00C706C2" w:rsidRPr="00FB6306" w:rsidRDefault="00C706C2" w:rsidP="00CF7761">
            <w:pPr>
              <w:jc w:val="center"/>
            </w:pPr>
            <w:r w:rsidRPr="00FB6306">
              <w:t>1320380020</w:t>
            </w:r>
          </w:p>
        </w:tc>
        <w:tc>
          <w:tcPr>
            <w:tcW w:w="851" w:type="dxa"/>
            <w:shd w:val="clear" w:color="auto" w:fill="auto"/>
            <w:hideMark/>
          </w:tcPr>
          <w:p w:rsidR="00C706C2" w:rsidRPr="00FB6306" w:rsidRDefault="00C706C2" w:rsidP="00CF7761">
            <w:pPr>
              <w:jc w:val="center"/>
            </w:pPr>
            <w:r w:rsidRPr="00FB6306">
              <w:t>540</w:t>
            </w:r>
          </w:p>
        </w:tc>
        <w:tc>
          <w:tcPr>
            <w:tcW w:w="1417" w:type="dxa"/>
            <w:shd w:val="clear" w:color="auto" w:fill="auto"/>
            <w:hideMark/>
          </w:tcPr>
          <w:p w:rsidR="00C706C2" w:rsidRPr="00FB6306" w:rsidRDefault="00C706C2" w:rsidP="00CF7761">
            <w:pPr>
              <w:jc w:val="right"/>
            </w:pPr>
            <w:r w:rsidRPr="00FB6306">
              <w:t>6 300,00</w:t>
            </w:r>
          </w:p>
        </w:tc>
        <w:tc>
          <w:tcPr>
            <w:tcW w:w="1418" w:type="dxa"/>
            <w:shd w:val="clear" w:color="auto" w:fill="auto"/>
            <w:hideMark/>
          </w:tcPr>
          <w:p w:rsidR="00C706C2" w:rsidRPr="00FB6306" w:rsidRDefault="00C706C2" w:rsidP="00CF7761">
            <w:pPr>
              <w:jc w:val="right"/>
            </w:pPr>
            <w:r w:rsidRPr="00FB6306">
              <w:t>2 000,00</w:t>
            </w:r>
          </w:p>
        </w:tc>
        <w:tc>
          <w:tcPr>
            <w:tcW w:w="1417" w:type="dxa"/>
            <w:shd w:val="clear" w:color="auto" w:fill="auto"/>
            <w:hideMark/>
          </w:tcPr>
          <w:p w:rsidR="00C706C2" w:rsidRPr="00FB6306" w:rsidRDefault="00C706C2" w:rsidP="00CF7761">
            <w:pPr>
              <w:jc w:val="right"/>
            </w:pPr>
            <w:r w:rsidRPr="00FB6306">
              <w:t>2 000,00</w:t>
            </w:r>
          </w:p>
        </w:tc>
      </w:tr>
    </w:tbl>
    <w:p w:rsidR="00C706C2" w:rsidRDefault="00C706C2" w:rsidP="00C706C2">
      <w:pPr>
        <w:ind w:firstLine="540"/>
        <w:jc w:val="both"/>
      </w:pPr>
    </w:p>
    <w:p w:rsidR="00C706C2" w:rsidRPr="00344A16" w:rsidRDefault="00C706C2" w:rsidP="00C706C2">
      <w:pPr>
        <w:ind w:firstLine="540"/>
        <w:jc w:val="both"/>
      </w:pPr>
      <w:r>
        <w:lastRenderedPageBreak/>
        <w:t>12) Приложение 10 изложить в следующей редакции:</w:t>
      </w:r>
    </w:p>
    <w:p w:rsidR="00C706C2" w:rsidRDefault="00C706C2" w:rsidP="00C706C2">
      <w:pPr>
        <w:pStyle w:val="8"/>
        <w:keepNext/>
        <w:spacing w:before="120" w:after="0"/>
        <w:ind w:left="4680" w:right="-530" w:firstLine="4676"/>
      </w:pPr>
      <w:r>
        <w:t>Приложение 10</w:t>
      </w:r>
    </w:p>
    <w:p w:rsidR="00C706C2" w:rsidRDefault="00C706C2" w:rsidP="00C706C2">
      <w:pPr>
        <w:ind w:left="4680" w:right="-530" w:firstLine="4676"/>
      </w:pPr>
      <w:r>
        <w:t xml:space="preserve">к решению Собрания Представителей </w:t>
      </w:r>
    </w:p>
    <w:p w:rsidR="00C706C2" w:rsidRDefault="00C706C2" w:rsidP="00C706C2">
      <w:pPr>
        <w:ind w:left="4680" w:right="-530" w:firstLine="4676"/>
      </w:pPr>
      <w:r>
        <w:t xml:space="preserve">Камешкирского района Пензенской области </w:t>
      </w:r>
    </w:p>
    <w:p w:rsidR="00C706C2" w:rsidRDefault="00C706C2" w:rsidP="00C706C2">
      <w:pPr>
        <w:ind w:left="4680" w:right="-530" w:firstLine="4676"/>
      </w:pPr>
      <w:r>
        <w:t xml:space="preserve">«О бюджете Камешкирского района </w:t>
      </w:r>
    </w:p>
    <w:p w:rsidR="00C706C2" w:rsidRDefault="00C706C2" w:rsidP="00C706C2">
      <w:pPr>
        <w:ind w:left="4680" w:right="-530" w:firstLine="4676"/>
      </w:pPr>
      <w:r>
        <w:t>Пензенской области на 2020 год</w:t>
      </w:r>
    </w:p>
    <w:p w:rsidR="00C706C2" w:rsidRDefault="00C706C2" w:rsidP="00C706C2">
      <w:pPr>
        <w:ind w:left="4680" w:right="-530" w:firstLine="4676"/>
      </w:pPr>
      <w:r>
        <w:t>и на плановый период 2021 и 2022 годов</w:t>
      </w:r>
    </w:p>
    <w:p w:rsidR="00C706C2" w:rsidRDefault="00C706C2" w:rsidP="00C706C2">
      <w:pPr>
        <w:jc w:val="center"/>
        <w:rPr>
          <w:b/>
        </w:rPr>
      </w:pPr>
    </w:p>
    <w:p w:rsidR="00C706C2" w:rsidRDefault="00C706C2" w:rsidP="00C706C2">
      <w:pPr>
        <w:jc w:val="center"/>
        <w:rPr>
          <w:b/>
        </w:rPr>
      </w:pPr>
      <w:r>
        <w:rPr>
          <w:b/>
        </w:rPr>
        <w:t>Распределение бюджетных ассигнований по целевым статьям (муниципальным программам Камешкирского района Пензенской области и непрограммным направлениям деятельности), группам видов расходов, подгруппам видов расходов, разделам, подразделам классификации расходов бюджета на 2020 год и на плановый период 2021 и 2022 годов</w:t>
      </w:r>
    </w:p>
    <w:p w:rsidR="00C706C2" w:rsidRDefault="00C706C2" w:rsidP="00C706C2">
      <w:pPr>
        <w:ind w:left="12036" w:firstLine="708"/>
      </w:pPr>
      <w:r>
        <w:t>(тыс.рублей)</w:t>
      </w:r>
    </w:p>
    <w:tbl>
      <w:tblPr>
        <w:tblW w:w="14604"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36"/>
        <w:gridCol w:w="1547"/>
        <w:gridCol w:w="851"/>
        <w:gridCol w:w="708"/>
        <w:gridCol w:w="712"/>
        <w:gridCol w:w="1415"/>
        <w:gridCol w:w="1417"/>
        <w:gridCol w:w="1418"/>
      </w:tblGrid>
      <w:tr w:rsidR="00C706C2" w:rsidRPr="00C96912" w:rsidTr="00CF7761">
        <w:trPr>
          <w:trHeight w:val="1125"/>
        </w:trPr>
        <w:tc>
          <w:tcPr>
            <w:tcW w:w="6536" w:type="dxa"/>
            <w:shd w:val="clear" w:color="auto" w:fill="auto"/>
            <w:noWrap/>
            <w:vAlign w:val="center"/>
            <w:hideMark/>
          </w:tcPr>
          <w:p w:rsidR="00C706C2" w:rsidRPr="00C96912" w:rsidRDefault="00C706C2" w:rsidP="00CF7761">
            <w:pPr>
              <w:jc w:val="center"/>
              <w:rPr>
                <w:bCs/>
              </w:rPr>
            </w:pPr>
            <w:r w:rsidRPr="00C96912">
              <w:rPr>
                <w:bCs/>
              </w:rPr>
              <w:t>Наименование показателя</w:t>
            </w:r>
          </w:p>
        </w:tc>
        <w:tc>
          <w:tcPr>
            <w:tcW w:w="1547" w:type="dxa"/>
            <w:shd w:val="clear" w:color="auto" w:fill="auto"/>
            <w:vAlign w:val="center"/>
            <w:hideMark/>
          </w:tcPr>
          <w:p w:rsidR="00C706C2" w:rsidRPr="00C96912" w:rsidRDefault="00C706C2" w:rsidP="00CF7761">
            <w:pPr>
              <w:jc w:val="center"/>
              <w:rPr>
                <w:bCs/>
              </w:rPr>
            </w:pPr>
            <w:r w:rsidRPr="00C96912">
              <w:rPr>
                <w:bCs/>
              </w:rPr>
              <w:t>Целевая</w:t>
            </w:r>
            <w:r w:rsidRPr="00C96912">
              <w:rPr>
                <w:bCs/>
              </w:rPr>
              <w:br/>
              <w:t>статья</w:t>
            </w:r>
            <w:r w:rsidRPr="00C96912">
              <w:rPr>
                <w:bCs/>
              </w:rPr>
              <w:br/>
              <w:t>расходов</w:t>
            </w:r>
          </w:p>
        </w:tc>
        <w:tc>
          <w:tcPr>
            <w:tcW w:w="851" w:type="dxa"/>
            <w:shd w:val="clear" w:color="auto" w:fill="auto"/>
            <w:vAlign w:val="center"/>
            <w:hideMark/>
          </w:tcPr>
          <w:p w:rsidR="00C706C2" w:rsidRPr="00C96912" w:rsidRDefault="00C706C2" w:rsidP="00CF7761">
            <w:pPr>
              <w:jc w:val="center"/>
              <w:rPr>
                <w:bCs/>
              </w:rPr>
            </w:pPr>
            <w:r w:rsidRPr="00C96912">
              <w:rPr>
                <w:bCs/>
              </w:rPr>
              <w:t>Вид</w:t>
            </w:r>
            <w:r w:rsidRPr="00C96912">
              <w:rPr>
                <w:bCs/>
              </w:rPr>
              <w:br/>
              <w:t>рас-</w:t>
            </w:r>
            <w:r w:rsidRPr="00C96912">
              <w:rPr>
                <w:bCs/>
              </w:rPr>
              <w:br/>
              <w:t>ход-</w:t>
            </w:r>
            <w:r w:rsidRPr="00C96912">
              <w:rPr>
                <w:bCs/>
              </w:rPr>
              <w:br/>
              <w:t>ов</w:t>
            </w:r>
          </w:p>
        </w:tc>
        <w:tc>
          <w:tcPr>
            <w:tcW w:w="708" w:type="dxa"/>
            <w:shd w:val="clear" w:color="auto" w:fill="auto"/>
            <w:vAlign w:val="center"/>
            <w:hideMark/>
          </w:tcPr>
          <w:p w:rsidR="00C706C2" w:rsidRPr="00C96912" w:rsidRDefault="00C706C2" w:rsidP="00CF7761">
            <w:pPr>
              <w:jc w:val="center"/>
              <w:rPr>
                <w:bCs/>
              </w:rPr>
            </w:pPr>
            <w:r w:rsidRPr="00C96912">
              <w:rPr>
                <w:bCs/>
              </w:rPr>
              <w:t>Раз-</w:t>
            </w:r>
            <w:r w:rsidRPr="00C96912">
              <w:rPr>
                <w:bCs/>
              </w:rPr>
              <w:br/>
              <w:t>дел</w:t>
            </w:r>
          </w:p>
        </w:tc>
        <w:tc>
          <w:tcPr>
            <w:tcW w:w="712" w:type="dxa"/>
            <w:shd w:val="clear" w:color="auto" w:fill="auto"/>
            <w:vAlign w:val="center"/>
            <w:hideMark/>
          </w:tcPr>
          <w:p w:rsidR="00C706C2" w:rsidRPr="00C96912" w:rsidRDefault="00C706C2" w:rsidP="00CF7761">
            <w:pPr>
              <w:jc w:val="center"/>
              <w:rPr>
                <w:bCs/>
              </w:rPr>
            </w:pPr>
            <w:r w:rsidRPr="00C96912">
              <w:rPr>
                <w:bCs/>
              </w:rPr>
              <w:t>Под-</w:t>
            </w:r>
            <w:r w:rsidRPr="00C96912">
              <w:rPr>
                <w:bCs/>
              </w:rPr>
              <w:br/>
              <w:t>раз-</w:t>
            </w:r>
            <w:r w:rsidRPr="00C96912">
              <w:rPr>
                <w:bCs/>
              </w:rPr>
              <w:br/>
              <w:t>дел</w:t>
            </w:r>
          </w:p>
        </w:tc>
        <w:tc>
          <w:tcPr>
            <w:tcW w:w="1415" w:type="dxa"/>
            <w:shd w:val="clear" w:color="auto" w:fill="auto"/>
            <w:noWrap/>
            <w:vAlign w:val="center"/>
            <w:hideMark/>
          </w:tcPr>
          <w:p w:rsidR="00C706C2" w:rsidRPr="00C96912" w:rsidRDefault="00C706C2" w:rsidP="00CF7761">
            <w:pPr>
              <w:jc w:val="center"/>
              <w:rPr>
                <w:bCs/>
              </w:rPr>
            </w:pPr>
            <w:r w:rsidRPr="00C96912">
              <w:rPr>
                <w:bCs/>
              </w:rPr>
              <w:t>Сумма на 2020 год</w:t>
            </w:r>
          </w:p>
        </w:tc>
        <w:tc>
          <w:tcPr>
            <w:tcW w:w="1417" w:type="dxa"/>
            <w:shd w:val="clear" w:color="auto" w:fill="auto"/>
            <w:noWrap/>
            <w:vAlign w:val="center"/>
            <w:hideMark/>
          </w:tcPr>
          <w:p w:rsidR="00C706C2" w:rsidRPr="00C96912" w:rsidRDefault="00C706C2" w:rsidP="00CF7761">
            <w:pPr>
              <w:jc w:val="center"/>
              <w:rPr>
                <w:bCs/>
              </w:rPr>
            </w:pPr>
            <w:r w:rsidRPr="00C96912">
              <w:rPr>
                <w:bCs/>
              </w:rPr>
              <w:t>Сумма на 2021 год</w:t>
            </w:r>
          </w:p>
        </w:tc>
        <w:tc>
          <w:tcPr>
            <w:tcW w:w="1418" w:type="dxa"/>
            <w:shd w:val="clear" w:color="auto" w:fill="auto"/>
            <w:noWrap/>
            <w:vAlign w:val="center"/>
            <w:hideMark/>
          </w:tcPr>
          <w:p w:rsidR="00C706C2" w:rsidRPr="00C96912" w:rsidRDefault="00C706C2" w:rsidP="00CF7761">
            <w:pPr>
              <w:jc w:val="center"/>
              <w:rPr>
                <w:bCs/>
              </w:rPr>
            </w:pPr>
            <w:r w:rsidRPr="00C96912">
              <w:rPr>
                <w:bCs/>
              </w:rPr>
              <w:t>Сумма на 2022 год</w:t>
            </w:r>
          </w:p>
        </w:tc>
      </w:tr>
      <w:tr w:rsidR="00C706C2" w:rsidRPr="00C96912" w:rsidTr="00CF7761">
        <w:trPr>
          <w:trHeight w:val="255"/>
        </w:trPr>
        <w:tc>
          <w:tcPr>
            <w:tcW w:w="6536" w:type="dxa"/>
            <w:shd w:val="clear" w:color="auto" w:fill="auto"/>
            <w:noWrap/>
            <w:vAlign w:val="bottom"/>
            <w:hideMark/>
          </w:tcPr>
          <w:p w:rsidR="00C706C2" w:rsidRPr="00C96912" w:rsidRDefault="00C706C2" w:rsidP="00CF7761">
            <w:pPr>
              <w:rPr>
                <w:bCs/>
              </w:rPr>
            </w:pPr>
            <w:r w:rsidRPr="00C96912">
              <w:rPr>
                <w:bCs/>
              </w:rPr>
              <w:t>ВСЕГО:</w:t>
            </w:r>
          </w:p>
        </w:tc>
        <w:tc>
          <w:tcPr>
            <w:tcW w:w="1547" w:type="dxa"/>
            <w:shd w:val="clear" w:color="auto" w:fill="auto"/>
            <w:noWrap/>
            <w:vAlign w:val="bottom"/>
            <w:hideMark/>
          </w:tcPr>
          <w:p w:rsidR="00C706C2" w:rsidRPr="00C96912" w:rsidRDefault="00C706C2" w:rsidP="00CF7761">
            <w:pPr>
              <w:jc w:val="center"/>
              <w:rPr>
                <w:bCs/>
              </w:rPr>
            </w:pPr>
            <w:r w:rsidRPr="00C96912">
              <w:rPr>
                <w:bCs/>
              </w:rPr>
              <w:t> </w:t>
            </w:r>
          </w:p>
        </w:tc>
        <w:tc>
          <w:tcPr>
            <w:tcW w:w="851" w:type="dxa"/>
            <w:shd w:val="clear" w:color="auto" w:fill="auto"/>
            <w:noWrap/>
            <w:vAlign w:val="bottom"/>
            <w:hideMark/>
          </w:tcPr>
          <w:p w:rsidR="00C706C2" w:rsidRPr="00C96912" w:rsidRDefault="00C706C2" w:rsidP="00CF7761">
            <w:pPr>
              <w:jc w:val="center"/>
              <w:rPr>
                <w:bCs/>
              </w:rPr>
            </w:pPr>
            <w:r w:rsidRPr="00C96912">
              <w:rPr>
                <w:bCs/>
              </w:rPr>
              <w:t> </w:t>
            </w:r>
          </w:p>
        </w:tc>
        <w:tc>
          <w:tcPr>
            <w:tcW w:w="708" w:type="dxa"/>
            <w:shd w:val="clear" w:color="auto" w:fill="auto"/>
            <w:noWrap/>
            <w:vAlign w:val="bottom"/>
            <w:hideMark/>
          </w:tcPr>
          <w:p w:rsidR="00C706C2" w:rsidRPr="00C96912" w:rsidRDefault="00C706C2" w:rsidP="00CF7761">
            <w:pPr>
              <w:jc w:val="center"/>
              <w:rPr>
                <w:bCs/>
              </w:rPr>
            </w:pPr>
            <w:r w:rsidRPr="00C96912">
              <w:rPr>
                <w:bCs/>
              </w:rPr>
              <w:t> </w:t>
            </w:r>
          </w:p>
        </w:tc>
        <w:tc>
          <w:tcPr>
            <w:tcW w:w="712" w:type="dxa"/>
            <w:shd w:val="clear" w:color="auto" w:fill="auto"/>
            <w:noWrap/>
            <w:vAlign w:val="bottom"/>
            <w:hideMark/>
          </w:tcPr>
          <w:p w:rsidR="00C706C2" w:rsidRPr="00C96912" w:rsidRDefault="00C706C2" w:rsidP="00CF7761">
            <w:pPr>
              <w:jc w:val="center"/>
              <w:rPr>
                <w:bCs/>
              </w:rPr>
            </w:pPr>
            <w:r w:rsidRPr="00C96912">
              <w:rPr>
                <w:bCs/>
              </w:rPr>
              <w:t> </w:t>
            </w:r>
          </w:p>
        </w:tc>
        <w:tc>
          <w:tcPr>
            <w:tcW w:w="1415" w:type="dxa"/>
            <w:shd w:val="clear" w:color="auto" w:fill="auto"/>
            <w:vAlign w:val="bottom"/>
            <w:hideMark/>
          </w:tcPr>
          <w:p w:rsidR="00C706C2" w:rsidRPr="00C96912" w:rsidRDefault="00C706C2" w:rsidP="00CF7761">
            <w:pPr>
              <w:jc w:val="right"/>
              <w:rPr>
                <w:bCs/>
              </w:rPr>
            </w:pPr>
            <w:r w:rsidRPr="00C96912">
              <w:rPr>
                <w:bCs/>
              </w:rPr>
              <w:t>338 861,49</w:t>
            </w:r>
          </w:p>
        </w:tc>
        <w:tc>
          <w:tcPr>
            <w:tcW w:w="1417" w:type="dxa"/>
            <w:shd w:val="clear" w:color="auto" w:fill="auto"/>
            <w:vAlign w:val="bottom"/>
            <w:hideMark/>
          </w:tcPr>
          <w:p w:rsidR="00C706C2" w:rsidRPr="00C96912" w:rsidRDefault="00C706C2" w:rsidP="00CF7761">
            <w:pPr>
              <w:jc w:val="right"/>
              <w:rPr>
                <w:bCs/>
              </w:rPr>
            </w:pPr>
            <w:r w:rsidRPr="00C96912">
              <w:rPr>
                <w:bCs/>
              </w:rPr>
              <w:t>327 822,96</w:t>
            </w:r>
          </w:p>
        </w:tc>
        <w:tc>
          <w:tcPr>
            <w:tcW w:w="1418" w:type="dxa"/>
            <w:shd w:val="clear" w:color="auto" w:fill="auto"/>
            <w:vAlign w:val="bottom"/>
            <w:hideMark/>
          </w:tcPr>
          <w:p w:rsidR="00C706C2" w:rsidRPr="00C96912" w:rsidRDefault="00C706C2" w:rsidP="00CF7761">
            <w:pPr>
              <w:jc w:val="right"/>
              <w:rPr>
                <w:bCs/>
              </w:rPr>
            </w:pPr>
            <w:r w:rsidRPr="00C96912">
              <w:rPr>
                <w:bCs/>
              </w:rPr>
              <w:t>328 239,21</w:t>
            </w:r>
          </w:p>
        </w:tc>
      </w:tr>
      <w:tr w:rsidR="00C706C2" w:rsidRPr="00C96912" w:rsidTr="00CF7761">
        <w:trPr>
          <w:trHeight w:val="630"/>
        </w:trPr>
        <w:tc>
          <w:tcPr>
            <w:tcW w:w="6536" w:type="dxa"/>
            <w:shd w:val="clear" w:color="auto" w:fill="auto"/>
            <w:hideMark/>
          </w:tcPr>
          <w:p w:rsidR="00C706C2" w:rsidRPr="00C96912" w:rsidRDefault="00C706C2" w:rsidP="00CF7761">
            <w:pPr>
              <w:rPr>
                <w:bCs/>
                <w:iCs/>
              </w:rPr>
            </w:pPr>
            <w:r w:rsidRPr="00C96912">
              <w:rPr>
                <w:bCs/>
                <w:iCs/>
              </w:rPr>
              <w:t>Муниципальная программа "Социальная поддержка граждан в Камешкирском районе Пензенской области на 2014-2022 годы"</w:t>
            </w:r>
          </w:p>
        </w:tc>
        <w:tc>
          <w:tcPr>
            <w:tcW w:w="1547" w:type="dxa"/>
            <w:shd w:val="clear" w:color="auto" w:fill="auto"/>
            <w:hideMark/>
          </w:tcPr>
          <w:p w:rsidR="00C706C2" w:rsidRPr="00C96912" w:rsidRDefault="00C706C2" w:rsidP="00CF7761">
            <w:pPr>
              <w:jc w:val="center"/>
              <w:rPr>
                <w:bCs/>
                <w:iCs/>
              </w:rPr>
            </w:pPr>
            <w:r w:rsidRPr="00C96912">
              <w:rPr>
                <w:bCs/>
                <w:iCs/>
              </w:rPr>
              <w:t>0100000000</w:t>
            </w:r>
          </w:p>
        </w:tc>
        <w:tc>
          <w:tcPr>
            <w:tcW w:w="851" w:type="dxa"/>
            <w:shd w:val="clear" w:color="auto" w:fill="auto"/>
            <w:hideMark/>
          </w:tcPr>
          <w:p w:rsidR="00C706C2" w:rsidRPr="00C96912" w:rsidRDefault="00C706C2" w:rsidP="00CF7761">
            <w:pPr>
              <w:jc w:val="center"/>
              <w:rPr>
                <w:bCs/>
                <w:iCs/>
              </w:rPr>
            </w:pPr>
            <w:r w:rsidRPr="00C96912">
              <w:rPr>
                <w:bCs/>
                <w:iCs/>
              </w:rPr>
              <w:t> </w:t>
            </w:r>
          </w:p>
        </w:tc>
        <w:tc>
          <w:tcPr>
            <w:tcW w:w="708" w:type="dxa"/>
            <w:shd w:val="clear" w:color="auto" w:fill="auto"/>
            <w:hideMark/>
          </w:tcPr>
          <w:p w:rsidR="00C706C2" w:rsidRPr="00C96912" w:rsidRDefault="00C706C2" w:rsidP="00CF7761">
            <w:pPr>
              <w:jc w:val="center"/>
              <w:rPr>
                <w:bCs/>
                <w:iCs/>
              </w:rPr>
            </w:pPr>
            <w:r w:rsidRPr="00C96912">
              <w:rPr>
                <w:bCs/>
                <w:iCs/>
              </w:rPr>
              <w:t> </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77 523,10</w:t>
            </w:r>
          </w:p>
        </w:tc>
        <w:tc>
          <w:tcPr>
            <w:tcW w:w="1417" w:type="dxa"/>
            <w:shd w:val="clear" w:color="auto" w:fill="auto"/>
            <w:hideMark/>
          </w:tcPr>
          <w:p w:rsidR="00C706C2" w:rsidRPr="00C96912" w:rsidRDefault="00C706C2" w:rsidP="00CF7761">
            <w:pPr>
              <w:jc w:val="right"/>
              <w:rPr>
                <w:bCs/>
                <w:iCs/>
              </w:rPr>
            </w:pPr>
            <w:r w:rsidRPr="00C96912">
              <w:rPr>
                <w:bCs/>
                <w:iCs/>
              </w:rPr>
              <w:t>70 361,55</w:t>
            </w:r>
          </w:p>
        </w:tc>
        <w:tc>
          <w:tcPr>
            <w:tcW w:w="1418" w:type="dxa"/>
            <w:shd w:val="clear" w:color="auto" w:fill="auto"/>
            <w:hideMark/>
          </w:tcPr>
          <w:p w:rsidR="00C706C2" w:rsidRPr="00C96912" w:rsidRDefault="00C706C2" w:rsidP="00CF7761">
            <w:pPr>
              <w:jc w:val="right"/>
              <w:rPr>
                <w:bCs/>
                <w:iCs/>
              </w:rPr>
            </w:pPr>
            <w:r w:rsidRPr="00C96912">
              <w:rPr>
                <w:bCs/>
                <w:iCs/>
              </w:rPr>
              <w:t>70 089,95</w:t>
            </w:r>
          </w:p>
        </w:tc>
      </w:tr>
      <w:tr w:rsidR="00C706C2" w:rsidRPr="00C96912" w:rsidTr="00CF7761">
        <w:trPr>
          <w:trHeight w:val="420"/>
        </w:trPr>
        <w:tc>
          <w:tcPr>
            <w:tcW w:w="6536" w:type="dxa"/>
            <w:shd w:val="clear" w:color="auto" w:fill="auto"/>
            <w:hideMark/>
          </w:tcPr>
          <w:p w:rsidR="00C706C2" w:rsidRPr="00C96912" w:rsidRDefault="00C706C2" w:rsidP="00CF7761">
            <w:pPr>
              <w:rPr>
                <w:bCs/>
                <w:iCs/>
              </w:rPr>
            </w:pPr>
            <w:r w:rsidRPr="00C96912">
              <w:rPr>
                <w:bCs/>
                <w:iCs/>
              </w:rPr>
              <w:t>Подпрограмма "Старшее поколение Камешкирского района"</w:t>
            </w:r>
          </w:p>
        </w:tc>
        <w:tc>
          <w:tcPr>
            <w:tcW w:w="1547" w:type="dxa"/>
            <w:shd w:val="clear" w:color="auto" w:fill="auto"/>
            <w:hideMark/>
          </w:tcPr>
          <w:p w:rsidR="00C706C2" w:rsidRPr="00C96912" w:rsidRDefault="00C706C2" w:rsidP="00CF7761">
            <w:pPr>
              <w:jc w:val="center"/>
              <w:rPr>
                <w:bCs/>
                <w:iCs/>
              </w:rPr>
            </w:pPr>
            <w:r w:rsidRPr="00C96912">
              <w:rPr>
                <w:bCs/>
                <w:iCs/>
              </w:rPr>
              <w:t>0130000000</w:t>
            </w:r>
          </w:p>
        </w:tc>
        <w:tc>
          <w:tcPr>
            <w:tcW w:w="851" w:type="dxa"/>
            <w:shd w:val="clear" w:color="auto" w:fill="auto"/>
            <w:hideMark/>
          </w:tcPr>
          <w:p w:rsidR="00C706C2" w:rsidRPr="00C96912" w:rsidRDefault="00C706C2" w:rsidP="00CF7761">
            <w:pPr>
              <w:jc w:val="center"/>
              <w:rPr>
                <w:bCs/>
                <w:iCs/>
              </w:rPr>
            </w:pPr>
            <w:r w:rsidRPr="00C96912">
              <w:rPr>
                <w:bCs/>
                <w:iCs/>
              </w:rPr>
              <w:t> </w:t>
            </w:r>
          </w:p>
        </w:tc>
        <w:tc>
          <w:tcPr>
            <w:tcW w:w="708" w:type="dxa"/>
            <w:shd w:val="clear" w:color="auto" w:fill="auto"/>
            <w:hideMark/>
          </w:tcPr>
          <w:p w:rsidR="00C706C2" w:rsidRPr="00C96912" w:rsidRDefault="00C706C2" w:rsidP="00CF7761">
            <w:pPr>
              <w:jc w:val="center"/>
              <w:rPr>
                <w:bCs/>
                <w:iCs/>
              </w:rPr>
            </w:pPr>
            <w:r w:rsidRPr="00C96912">
              <w:rPr>
                <w:bCs/>
                <w:iCs/>
              </w:rPr>
              <w:t> </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23 973,00</w:t>
            </w:r>
          </w:p>
        </w:tc>
        <w:tc>
          <w:tcPr>
            <w:tcW w:w="1417" w:type="dxa"/>
            <w:shd w:val="clear" w:color="auto" w:fill="auto"/>
            <w:hideMark/>
          </w:tcPr>
          <w:p w:rsidR="00C706C2" w:rsidRPr="00C96912" w:rsidRDefault="00C706C2" w:rsidP="00CF7761">
            <w:pPr>
              <w:jc w:val="right"/>
              <w:rPr>
                <w:bCs/>
                <w:iCs/>
              </w:rPr>
            </w:pPr>
            <w:r w:rsidRPr="00C96912">
              <w:rPr>
                <w:bCs/>
                <w:iCs/>
              </w:rPr>
              <w:t>25 308,90</w:t>
            </w:r>
          </w:p>
        </w:tc>
        <w:tc>
          <w:tcPr>
            <w:tcW w:w="1418" w:type="dxa"/>
            <w:shd w:val="clear" w:color="auto" w:fill="auto"/>
            <w:hideMark/>
          </w:tcPr>
          <w:p w:rsidR="00C706C2" w:rsidRPr="00C96912" w:rsidRDefault="00C706C2" w:rsidP="00CF7761">
            <w:pPr>
              <w:jc w:val="right"/>
              <w:rPr>
                <w:bCs/>
                <w:iCs/>
              </w:rPr>
            </w:pPr>
            <w:r w:rsidRPr="00C96912">
              <w:rPr>
                <w:bCs/>
                <w:iCs/>
              </w:rPr>
              <w:t>26 210,50</w:t>
            </w:r>
          </w:p>
        </w:tc>
      </w:tr>
      <w:tr w:rsidR="00C706C2" w:rsidRPr="00C96912" w:rsidTr="00CF7761">
        <w:trPr>
          <w:trHeight w:val="840"/>
        </w:trPr>
        <w:tc>
          <w:tcPr>
            <w:tcW w:w="6536" w:type="dxa"/>
            <w:shd w:val="clear" w:color="auto" w:fill="auto"/>
            <w:hideMark/>
          </w:tcPr>
          <w:p w:rsidR="00C706C2" w:rsidRPr="00C96912" w:rsidRDefault="00C706C2" w:rsidP="00CF7761">
            <w:pPr>
              <w:rPr>
                <w:bCs/>
                <w:iCs/>
              </w:rPr>
            </w:pPr>
            <w:r w:rsidRPr="00C96912">
              <w:rPr>
                <w:bCs/>
                <w:iCs/>
              </w:rPr>
              <w:t>Основное мероприятие «Предоставление мер социальной поддержки отдельных категорий граждан за счет средств бюджета Камешкирского района»</w:t>
            </w:r>
          </w:p>
        </w:tc>
        <w:tc>
          <w:tcPr>
            <w:tcW w:w="1547" w:type="dxa"/>
            <w:shd w:val="clear" w:color="auto" w:fill="auto"/>
            <w:hideMark/>
          </w:tcPr>
          <w:p w:rsidR="00C706C2" w:rsidRPr="00C96912" w:rsidRDefault="00C706C2" w:rsidP="00CF7761">
            <w:pPr>
              <w:jc w:val="center"/>
              <w:rPr>
                <w:bCs/>
                <w:iCs/>
              </w:rPr>
            </w:pPr>
            <w:r w:rsidRPr="00C96912">
              <w:rPr>
                <w:bCs/>
                <w:iCs/>
              </w:rPr>
              <w:t>0130100000</w:t>
            </w:r>
          </w:p>
        </w:tc>
        <w:tc>
          <w:tcPr>
            <w:tcW w:w="851" w:type="dxa"/>
            <w:shd w:val="clear" w:color="auto" w:fill="auto"/>
            <w:hideMark/>
          </w:tcPr>
          <w:p w:rsidR="00C706C2" w:rsidRPr="00C96912" w:rsidRDefault="00C706C2" w:rsidP="00CF7761">
            <w:pPr>
              <w:jc w:val="center"/>
              <w:rPr>
                <w:bCs/>
                <w:iCs/>
              </w:rPr>
            </w:pPr>
            <w:r w:rsidRPr="00C96912">
              <w:rPr>
                <w:bCs/>
                <w:iCs/>
              </w:rPr>
              <w:t> </w:t>
            </w:r>
          </w:p>
        </w:tc>
        <w:tc>
          <w:tcPr>
            <w:tcW w:w="708" w:type="dxa"/>
            <w:shd w:val="clear" w:color="auto" w:fill="auto"/>
            <w:hideMark/>
          </w:tcPr>
          <w:p w:rsidR="00C706C2" w:rsidRPr="00C96912" w:rsidRDefault="00C706C2" w:rsidP="00CF7761">
            <w:pPr>
              <w:jc w:val="center"/>
              <w:rPr>
                <w:bCs/>
                <w:iCs/>
              </w:rPr>
            </w:pPr>
            <w:r w:rsidRPr="00C96912">
              <w:rPr>
                <w:bCs/>
                <w:iCs/>
              </w:rPr>
              <w:t> </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1 330,80</w:t>
            </w:r>
          </w:p>
        </w:tc>
        <w:tc>
          <w:tcPr>
            <w:tcW w:w="1417" w:type="dxa"/>
            <w:shd w:val="clear" w:color="auto" w:fill="auto"/>
            <w:hideMark/>
          </w:tcPr>
          <w:p w:rsidR="00C706C2" w:rsidRPr="00C96912" w:rsidRDefault="00C706C2" w:rsidP="00CF7761">
            <w:pPr>
              <w:jc w:val="right"/>
              <w:rPr>
                <w:bCs/>
                <w:iCs/>
              </w:rPr>
            </w:pPr>
            <w:r w:rsidRPr="00C96912">
              <w:rPr>
                <w:bCs/>
                <w:iCs/>
              </w:rPr>
              <w:t>1 330,80</w:t>
            </w:r>
          </w:p>
        </w:tc>
        <w:tc>
          <w:tcPr>
            <w:tcW w:w="1418" w:type="dxa"/>
            <w:shd w:val="clear" w:color="auto" w:fill="auto"/>
            <w:hideMark/>
          </w:tcPr>
          <w:p w:rsidR="00C706C2" w:rsidRPr="00C96912" w:rsidRDefault="00C706C2" w:rsidP="00CF7761">
            <w:pPr>
              <w:jc w:val="right"/>
              <w:rPr>
                <w:bCs/>
                <w:iCs/>
              </w:rPr>
            </w:pPr>
            <w:r w:rsidRPr="00C96912">
              <w:rPr>
                <w:bCs/>
                <w:iCs/>
              </w:rPr>
              <w:t>1 330,80</w:t>
            </w:r>
          </w:p>
        </w:tc>
      </w:tr>
      <w:tr w:rsidR="00C706C2" w:rsidRPr="00C96912" w:rsidTr="00CF7761">
        <w:trPr>
          <w:trHeight w:val="630"/>
        </w:trPr>
        <w:tc>
          <w:tcPr>
            <w:tcW w:w="6536" w:type="dxa"/>
            <w:shd w:val="clear" w:color="auto" w:fill="auto"/>
            <w:hideMark/>
          </w:tcPr>
          <w:p w:rsidR="00C706C2" w:rsidRPr="00C96912" w:rsidRDefault="00C706C2" w:rsidP="00CF7761">
            <w:pPr>
              <w:rPr>
                <w:bCs/>
                <w:iCs/>
              </w:rPr>
            </w:pPr>
            <w:r w:rsidRPr="00C96912">
              <w:rPr>
                <w:bCs/>
                <w:iCs/>
              </w:rPr>
              <w:t>Доплаты к пенсиям муниципальных служащих за счет средств бюджета Камешкирского района</w:t>
            </w:r>
          </w:p>
        </w:tc>
        <w:tc>
          <w:tcPr>
            <w:tcW w:w="1547" w:type="dxa"/>
            <w:shd w:val="clear" w:color="auto" w:fill="auto"/>
            <w:hideMark/>
          </w:tcPr>
          <w:p w:rsidR="00C706C2" w:rsidRPr="00C96912" w:rsidRDefault="00C706C2" w:rsidP="00CF7761">
            <w:pPr>
              <w:jc w:val="center"/>
              <w:rPr>
                <w:bCs/>
                <w:iCs/>
              </w:rPr>
            </w:pPr>
            <w:r w:rsidRPr="00C96912">
              <w:rPr>
                <w:bCs/>
                <w:iCs/>
              </w:rPr>
              <w:t>0130112000</w:t>
            </w:r>
          </w:p>
        </w:tc>
        <w:tc>
          <w:tcPr>
            <w:tcW w:w="851" w:type="dxa"/>
            <w:shd w:val="clear" w:color="auto" w:fill="auto"/>
            <w:hideMark/>
          </w:tcPr>
          <w:p w:rsidR="00C706C2" w:rsidRPr="00C96912" w:rsidRDefault="00C706C2" w:rsidP="00CF7761">
            <w:pPr>
              <w:jc w:val="center"/>
              <w:rPr>
                <w:bCs/>
                <w:iCs/>
              </w:rPr>
            </w:pPr>
            <w:r w:rsidRPr="00C96912">
              <w:rPr>
                <w:bCs/>
                <w:iCs/>
              </w:rPr>
              <w:t> </w:t>
            </w:r>
          </w:p>
        </w:tc>
        <w:tc>
          <w:tcPr>
            <w:tcW w:w="708" w:type="dxa"/>
            <w:shd w:val="clear" w:color="auto" w:fill="auto"/>
            <w:hideMark/>
          </w:tcPr>
          <w:p w:rsidR="00C706C2" w:rsidRPr="00C96912" w:rsidRDefault="00C706C2" w:rsidP="00CF7761">
            <w:pPr>
              <w:jc w:val="center"/>
              <w:rPr>
                <w:bCs/>
                <w:iCs/>
              </w:rPr>
            </w:pPr>
            <w:r w:rsidRPr="00C96912">
              <w:rPr>
                <w:bCs/>
                <w:iCs/>
              </w:rPr>
              <w:t> </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1 330,80</w:t>
            </w:r>
          </w:p>
        </w:tc>
        <w:tc>
          <w:tcPr>
            <w:tcW w:w="1417" w:type="dxa"/>
            <w:shd w:val="clear" w:color="auto" w:fill="auto"/>
            <w:hideMark/>
          </w:tcPr>
          <w:p w:rsidR="00C706C2" w:rsidRPr="00C96912" w:rsidRDefault="00C706C2" w:rsidP="00CF7761">
            <w:pPr>
              <w:jc w:val="right"/>
              <w:rPr>
                <w:bCs/>
                <w:iCs/>
              </w:rPr>
            </w:pPr>
            <w:r w:rsidRPr="00C96912">
              <w:rPr>
                <w:bCs/>
                <w:iCs/>
              </w:rPr>
              <w:t>1 330,80</w:t>
            </w:r>
          </w:p>
        </w:tc>
        <w:tc>
          <w:tcPr>
            <w:tcW w:w="1418" w:type="dxa"/>
            <w:shd w:val="clear" w:color="auto" w:fill="auto"/>
            <w:hideMark/>
          </w:tcPr>
          <w:p w:rsidR="00C706C2" w:rsidRPr="00C96912" w:rsidRDefault="00C706C2" w:rsidP="00CF7761">
            <w:pPr>
              <w:jc w:val="right"/>
              <w:rPr>
                <w:bCs/>
                <w:iCs/>
              </w:rPr>
            </w:pPr>
            <w:r w:rsidRPr="00C96912">
              <w:rPr>
                <w:bCs/>
                <w:iCs/>
              </w:rPr>
              <w:t>1 330,80</w:t>
            </w:r>
          </w:p>
        </w:tc>
      </w:tr>
      <w:tr w:rsidR="00C706C2" w:rsidRPr="00C96912" w:rsidTr="00CF7761">
        <w:trPr>
          <w:trHeight w:val="420"/>
        </w:trPr>
        <w:tc>
          <w:tcPr>
            <w:tcW w:w="6536" w:type="dxa"/>
            <w:shd w:val="clear" w:color="auto" w:fill="auto"/>
            <w:hideMark/>
          </w:tcPr>
          <w:p w:rsidR="00C706C2" w:rsidRPr="00C96912" w:rsidRDefault="00C706C2" w:rsidP="00CF7761">
            <w:pPr>
              <w:rPr>
                <w:bCs/>
                <w:iCs/>
              </w:rPr>
            </w:pPr>
            <w:r w:rsidRPr="00C96912">
              <w:rPr>
                <w:bCs/>
                <w:iCs/>
              </w:rPr>
              <w:t>Социальное обеспечение и иные выплаты населению</w:t>
            </w:r>
          </w:p>
        </w:tc>
        <w:tc>
          <w:tcPr>
            <w:tcW w:w="1547" w:type="dxa"/>
            <w:shd w:val="clear" w:color="auto" w:fill="auto"/>
            <w:hideMark/>
          </w:tcPr>
          <w:p w:rsidR="00C706C2" w:rsidRPr="00C96912" w:rsidRDefault="00C706C2" w:rsidP="00CF7761">
            <w:pPr>
              <w:jc w:val="center"/>
              <w:rPr>
                <w:bCs/>
                <w:iCs/>
              </w:rPr>
            </w:pPr>
            <w:r w:rsidRPr="00C96912">
              <w:rPr>
                <w:bCs/>
                <w:iCs/>
              </w:rPr>
              <w:t>0130112000</w:t>
            </w:r>
          </w:p>
        </w:tc>
        <w:tc>
          <w:tcPr>
            <w:tcW w:w="851" w:type="dxa"/>
            <w:shd w:val="clear" w:color="auto" w:fill="auto"/>
            <w:hideMark/>
          </w:tcPr>
          <w:p w:rsidR="00C706C2" w:rsidRPr="00C96912" w:rsidRDefault="00C706C2" w:rsidP="00CF7761">
            <w:pPr>
              <w:jc w:val="center"/>
              <w:rPr>
                <w:bCs/>
                <w:iCs/>
              </w:rPr>
            </w:pPr>
            <w:r w:rsidRPr="00C96912">
              <w:rPr>
                <w:bCs/>
                <w:iCs/>
              </w:rPr>
              <w:t>300</w:t>
            </w:r>
          </w:p>
        </w:tc>
        <w:tc>
          <w:tcPr>
            <w:tcW w:w="708" w:type="dxa"/>
            <w:shd w:val="clear" w:color="auto" w:fill="auto"/>
            <w:hideMark/>
          </w:tcPr>
          <w:p w:rsidR="00C706C2" w:rsidRPr="00C96912" w:rsidRDefault="00C706C2" w:rsidP="00CF7761">
            <w:pPr>
              <w:jc w:val="center"/>
              <w:rPr>
                <w:bCs/>
                <w:iCs/>
              </w:rPr>
            </w:pPr>
            <w:r w:rsidRPr="00C96912">
              <w:rPr>
                <w:bCs/>
                <w:iCs/>
              </w:rPr>
              <w:t> </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1 330,80</w:t>
            </w:r>
          </w:p>
        </w:tc>
        <w:tc>
          <w:tcPr>
            <w:tcW w:w="1417" w:type="dxa"/>
            <w:shd w:val="clear" w:color="auto" w:fill="auto"/>
            <w:hideMark/>
          </w:tcPr>
          <w:p w:rsidR="00C706C2" w:rsidRPr="00C96912" w:rsidRDefault="00C706C2" w:rsidP="00CF7761">
            <w:pPr>
              <w:jc w:val="right"/>
              <w:rPr>
                <w:bCs/>
                <w:iCs/>
              </w:rPr>
            </w:pPr>
            <w:r w:rsidRPr="00C96912">
              <w:rPr>
                <w:bCs/>
                <w:iCs/>
              </w:rPr>
              <w:t>1 330,80</w:t>
            </w:r>
          </w:p>
        </w:tc>
        <w:tc>
          <w:tcPr>
            <w:tcW w:w="1418" w:type="dxa"/>
            <w:shd w:val="clear" w:color="auto" w:fill="auto"/>
            <w:hideMark/>
          </w:tcPr>
          <w:p w:rsidR="00C706C2" w:rsidRPr="00C96912" w:rsidRDefault="00C706C2" w:rsidP="00CF7761">
            <w:pPr>
              <w:jc w:val="right"/>
              <w:rPr>
                <w:bCs/>
                <w:iCs/>
              </w:rPr>
            </w:pPr>
            <w:r w:rsidRPr="00C96912">
              <w:rPr>
                <w:bCs/>
                <w:iCs/>
              </w:rPr>
              <w:t>1 330,80</w:t>
            </w:r>
          </w:p>
        </w:tc>
      </w:tr>
      <w:tr w:rsidR="00C706C2" w:rsidRPr="00C96912" w:rsidTr="00CF7761">
        <w:trPr>
          <w:trHeight w:val="420"/>
        </w:trPr>
        <w:tc>
          <w:tcPr>
            <w:tcW w:w="6536" w:type="dxa"/>
            <w:shd w:val="clear" w:color="auto" w:fill="auto"/>
            <w:hideMark/>
          </w:tcPr>
          <w:p w:rsidR="00C706C2" w:rsidRPr="00C96912" w:rsidRDefault="00C706C2" w:rsidP="00CF7761">
            <w:pPr>
              <w:rPr>
                <w:bCs/>
                <w:iCs/>
              </w:rPr>
            </w:pPr>
            <w:r w:rsidRPr="00C96912">
              <w:rPr>
                <w:bCs/>
                <w:iCs/>
              </w:rPr>
              <w:t>Публичные нормативные социальные выплаты гражданам</w:t>
            </w:r>
          </w:p>
        </w:tc>
        <w:tc>
          <w:tcPr>
            <w:tcW w:w="1547" w:type="dxa"/>
            <w:shd w:val="clear" w:color="auto" w:fill="auto"/>
            <w:hideMark/>
          </w:tcPr>
          <w:p w:rsidR="00C706C2" w:rsidRPr="00C96912" w:rsidRDefault="00C706C2" w:rsidP="00CF7761">
            <w:pPr>
              <w:jc w:val="center"/>
              <w:rPr>
                <w:bCs/>
                <w:iCs/>
              </w:rPr>
            </w:pPr>
            <w:r w:rsidRPr="00C96912">
              <w:rPr>
                <w:bCs/>
                <w:iCs/>
              </w:rPr>
              <w:t>0130112000</w:t>
            </w:r>
          </w:p>
        </w:tc>
        <w:tc>
          <w:tcPr>
            <w:tcW w:w="851" w:type="dxa"/>
            <w:shd w:val="clear" w:color="auto" w:fill="auto"/>
            <w:hideMark/>
          </w:tcPr>
          <w:p w:rsidR="00C706C2" w:rsidRPr="00C96912" w:rsidRDefault="00C706C2" w:rsidP="00CF7761">
            <w:pPr>
              <w:jc w:val="center"/>
              <w:rPr>
                <w:bCs/>
                <w:iCs/>
              </w:rPr>
            </w:pPr>
            <w:r w:rsidRPr="00C96912">
              <w:rPr>
                <w:bCs/>
                <w:iCs/>
              </w:rPr>
              <w:t>310</w:t>
            </w:r>
          </w:p>
        </w:tc>
        <w:tc>
          <w:tcPr>
            <w:tcW w:w="708" w:type="dxa"/>
            <w:shd w:val="clear" w:color="auto" w:fill="auto"/>
            <w:hideMark/>
          </w:tcPr>
          <w:p w:rsidR="00C706C2" w:rsidRPr="00C96912" w:rsidRDefault="00C706C2" w:rsidP="00CF7761">
            <w:pPr>
              <w:jc w:val="center"/>
              <w:rPr>
                <w:bCs/>
                <w:iCs/>
              </w:rPr>
            </w:pPr>
            <w:r w:rsidRPr="00C96912">
              <w:rPr>
                <w:bCs/>
                <w:iCs/>
              </w:rPr>
              <w:t> </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1 330,80</w:t>
            </w:r>
          </w:p>
        </w:tc>
        <w:tc>
          <w:tcPr>
            <w:tcW w:w="1417" w:type="dxa"/>
            <w:shd w:val="clear" w:color="auto" w:fill="auto"/>
            <w:hideMark/>
          </w:tcPr>
          <w:p w:rsidR="00C706C2" w:rsidRPr="00C96912" w:rsidRDefault="00C706C2" w:rsidP="00CF7761">
            <w:pPr>
              <w:jc w:val="right"/>
              <w:rPr>
                <w:bCs/>
                <w:iCs/>
              </w:rPr>
            </w:pPr>
            <w:r w:rsidRPr="00C96912">
              <w:rPr>
                <w:bCs/>
                <w:iCs/>
              </w:rPr>
              <w:t>1 330,80</w:t>
            </w:r>
          </w:p>
        </w:tc>
        <w:tc>
          <w:tcPr>
            <w:tcW w:w="1418" w:type="dxa"/>
            <w:shd w:val="clear" w:color="auto" w:fill="auto"/>
            <w:hideMark/>
          </w:tcPr>
          <w:p w:rsidR="00C706C2" w:rsidRPr="00C96912" w:rsidRDefault="00C706C2" w:rsidP="00CF7761">
            <w:pPr>
              <w:jc w:val="right"/>
              <w:rPr>
                <w:bCs/>
                <w:iCs/>
              </w:rPr>
            </w:pPr>
            <w:r w:rsidRPr="00C96912">
              <w:rPr>
                <w:bCs/>
                <w:iCs/>
              </w:rPr>
              <w:t>1 330,80</w:t>
            </w:r>
          </w:p>
        </w:tc>
      </w:tr>
      <w:tr w:rsidR="00C706C2" w:rsidRPr="00C96912" w:rsidTr="00CF7761">
        <w:trPr>
          <w:trHeight w:val="255"/>
        </w:trPr>
        <w:tc>
          <w:tcPr>
            <w:tcW w:w="6536" w:type="dxa"/>
            <w:shd w:val="clear" w:color="auto" w:fill="auto"/>
            <w:hideMark/>
          </w:tcPr>
          <w:p w:rsidR="00C706C2" w:rsidRPr="00C96912" w:rsidRDefault="00C706C2" w:rsidP="00CF7761">
            <w:pPr>
              <w:rPr>
                <w:bCs/>
                <w:iCs/>
              </w:rPr>
            </w:pPr>
            <w:r w:rsidRPr="00C96912">
              <w:rPr>
                <w:bCs/>
                <w:iCs/>
              </w:rPr>
              <w:t>СОЦИАЛЬНАЯ ПОЛИТИКА</w:t>
            </w:r>
          </w:p>
        </w:tc>
        <w:tc>
          <w:tcPr>
            <w:tcW w:w="1547" w:type="dxa"/>
            <w:shd w:val="clear" w:color="auto" w:fill="auto"/>
            <w:hideMark/>
          </w:tcPr>
          <w:p w:rsidR="00C706C2" w:rsidRPr="00C96912" w:rsidRDefault="00C706C2" w:rsidP="00CF7761">
            <w:pPr>
              <w:jc w:val="center"/>
              <w:rPr>
                <w:bCs/>
                <w:iCs/>
              </w:rPr>
            </w:pPr>
            <w:r w:rsidRPr="00C96912">
              <w:rPr>
                <w:bCs/>
                <w:iCs/>
              </w:rPr>
              <w:t>0130112000</w:t>
            </w:r>
          </w:p>
        </w:tc>
        <w:tc>
          <w:tcPr>
            <w:tcW w:w="851" w:type="dxa"/>
            <w:shd w:val="clear" w:color="auto" w:fill="auto"/>
            <w:hideMark/>
          </w:tcPr>
          <w:p w:rsidR="00C706C2" w:rsidRPr="00C96912" w:rsidRDefault="00C706C2" w:rsidP="00CF7761">
            <w:pPr>
              <w:jc w:val="center"/>
              <w:rPr>
                <w:bCs/>
                <w:iCs/>
              </w:rPr>
            </w:pPr>
            <w:r w:rsidRPr="00C96912">
              <w:rPr>
                <w:bCs/>
                <w:iCs/>
              </w:rPr>
              <w:t>310</w:t>
            </w:r>
          </w:p>
        </w:tc>
        <w:tc>
          <w:tcPr>
            <w:tcW w:w="708" w:type="dxa"/>
            <w:shd w:val="clear" w:color="auto" w:fill="auto"/>
            <w:hideMark/>
          </w:tcPr>
          <w:p w:rsidR="00C706C2" w:rsidRPr="00C96912" w:rsidRDefault="00C706C2" w:rsidP="00CF7761">
            <w:pPr>
              <w:jc w:val="center"/>
              <w:rPr>
                <w:bCs/>
                <w:iCs/>
              </w:rPr>
            </w:pPr>
            <w:r w:rsidRPr="00C96912">
              <w:rPr>
                <w:bCs/>
                <w:iCs/>
              </w:rPr>
              <w:t>10</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1 330,80</w:t>
            </w:r>
          </w:p>
        </w:tc>
        <w:tc>
          <w:tcPr>
            <w:tcW w:w="1417" w:type="dxa"/>
            <w:shd w:val="clear" w:color="auto" w:fill="auto"/>
            <w:hideMark/>
          </w:tcPr>
          <w:p w:rsidR="00C706C2" w:rsidRPr="00C96912" w:rsidRDefault="00C706C2" w:rsidP="00CF7761">
            <w:pPr>
              <w:jc w:val="right"/>
              <w:rPr>
                <w:bCs/>
                <w:iCs/>
              </w:rPr>
            </w:pPr>
            <w:r w:rsidRPr="00C96912">
              <w:rPr>
                <w:bCs/>
                <w:iCs/>
              </w:rPr>
              <w:t>1 330,80</w:t>
            </w:r>
          </w:p>
        </w:tc>
        <w:tc>
          <w:tcPr>
            <w:tcW w:w="1418" w:type="dxa"/>
            <w:shd w:val="clear" w:color="auto" w:fill="auto"/>
            <w:hideMark/>
          </w:tcPr>
          <w:p w:rsidR="00C706C2" w:rsidRPr="00C96912" w:rsidRDefault="00C706C2" w:rsidP="00CF7761">
            <w:pPr>
              <w:jc w:val="right"/>
              <w:rPr>
                <w:bCs/>
                <w:iCs/>
              </w:rPr>
            </w:pPr>
            <w:r w:rsidRPr="00C96912">
              <w:rPr>
                <w:bCs/>
                <w:iCs/>
              </w:rPr>
              <w:t>1 330,80</w:t>
            </w:r>
          </w:p>
        </w:tc>
      </w:tr>
      <w:tr w:rsidR="00C706C2" w:rsidRPr="00C96912" w:rsidTr="00CF7761">
        <w:trPr>
          <w:trHeight w:val="255"/>
        </w:trPr>
        <w:tc>
          <w:tcPr>
            <w:tcW w:w="6536" w:type="dxa"/>
            <w:shd w:val="clear" w:color="auto" w:fill="auto"/>
            <w:hideMark/>
          </w:tcPr>
          <w:p w:rsidR="00C706C2" w:rsidRPr="00C96912" w:rsidRDefault="00C706C2" w:rsidP="00CF7761">
            <w:pPr>
              <w:rPr>
                <w:bCs/>
                <w:iCs/>
              </w:rPr>
            </w:pPr>
            <w:r w:rsidRPr="00C96912">
              <w:rPr>
                <w:bCs/>
                <w:iCs/>
              </w:rPr>
              <w:t>Пенсионное обеспечение</w:t>
            </w:r>
          </w:p>
        </w:tc>
        <w:tc>
          <w:tcPr>
            <w:tcW w:w="1547" w:type="dxa"/>
            <w:shd w:val="clear" w:color="auto" w:fill="auto"/>
            <w:hideMark/>
          </w:tcPr>
          <w:p w:rsidR="00C706C2" w:rsidRPr="00C96912" w:rsidRDefault="00C706C2" w:rsidP="00CF7761">
            <w:pPr>
              <w:jc w:val="center"/>
              <w:rPr>
                <w:bCs/>
                <w:iCs/>
              </w:rPr>
            </w:pPr>
            <w:r w:rsidRPr="00C96912">
              <w:rPr>
                <w:bCs/>
                <w:iCs/>
              </w:rPr>
              <w:t>0130112000</w:t>
            </w:r>
          </w:p>
        </w:tc>
        <w:tc>
          <w:tcPr>
            <w:tcW w:w="851" w:type="dxa"/>
            <w:shd w:val="clear" w:color="auto" w:fill="auto"/>
            <w:hideMark/>
          </w:tcPr>
          <w:p w:rsidR="00C706C2" w:rsidRPr="00C96912" w:rsidRDefault="00C706C2" w:rsidP="00CF7761">
            <w:pPr>
              <w:jc w:val="center"/>
              <w:rPr>
                <w:bCs/>
                <w:iCs/>
              </w:rPr>
            </w:pPr>
            <w:r w:rsidRPr="00C96912">
              <w:rPr>
                <w:bCs/>
                <w:iCs/>
              </w:rPr>
              <w:t>310</w:t>
            </w:r>
          </w:p>
        </w:tc>
        <w:tc>
          <w:tcPr>
            <w:tcW w:w="708" w:type="dxa"/>
            <w:shd w:val="clear" w:color="auto" w:fill="auto"/>
            <w:hideMark/>
          </w:tcPr>
          <w:p w:rsidR="00C706C2" w:rsidRPr="00C96912" w:rsidRDefault="00C706C2" w:rsidP="00CF7761">
            <w:pPr>
              <w:jc w:val="center"/>
              <w:rPr>
                <w:bCs/>
                <w:iCs/>
              </w:rPr>
            </w:pPr>
            <w:r w:rsidRPr="00C96912">
              <w:rPr>
                <w:bCs/>
                <w:iCs/>
              </w:rPr>
              <w:t>10</w:t>
            </w:r>
          </w:p>
        </w:tc>
        <w:tc>
          <w:tcPr>
            <w:tcW w:w="712" w:type="dxa"/>
            <w:shd w:val="clear" w:color="auto" w:fill="auto"/>
            <w:hideMark/>
          </w:tcPr>
          <w:p w:rsidR="00C706C2" w:rsidRPr="00C96912" w:rsidRDefault="00C706C2" w:rsidP="00CF7761">
            <w:pPr>
              <w:jc w:val="center"/>
              <w:rPr>
                <w:bCs/>
                <w:iCs/>
              </w:rPr>
            </w:pPr>
            <w:r w:rsidRPr="00C96912">
              <w:rPr>
                <w:bCs/>
                <w:iCs/>
              </w:rPr>
              <w:t>01</w:t>
            </w:r>
          </w:p>
        </w:tc>
        <w:tc>
          <w:tcPr>
            <w:tcW w:w="1415" w:type="dxa"/>
            <w:shd w:val="clear" w:color="auto" w:fill="auto"/>
            <w:hideMark/>
          </w:tcPr>
          <w:p w:rsidR="00C706C2" w:rsidRPr="00C96912" w:rsidRDefault="00C706C2" w:rsidP="00CF7761">
            <w:pPr>
              <w:jc w:val="right"/>
              <w:rPr>
                <w:bCs/>
                <w:iCs/>
              </w:rPr>
            </w:pPr>
            <w:r w:rsidRPr="00C96912">
              <w:rPr>
                <w:bCs/>
                <w:iCs/>
              </w:rPr>
              <w:t>1 330,80</w:t>
            </w:r>
          </w:p>
        </w:tc>
        <w:tc>
          <w:tcPr>
            <w:tcW w:w="1417" w:type="dxa"/>
            <w:shd w:val="clear" w:color="auto" w:fill="auto"/>
            <w:hideMark/>
          </w:tcPr>
          <w:p w:rsidR="00C706C2" w:rsidRPr="00C96912" w:rsidRDefault="00C706C2" w:rsidP="00CF7761">
            <w:pPr>
              <w:jc w:val="right"/>
              <w:rPr>
                <w:bCs/>
                <w:iCs/>
              </w:rPr>
            </w:pPr>
            <w:r w:rsidRPr="00C96912">
              <w:rPr>
                <w:bCs/>
                <w:iCs/>
              </w:rPr>
              <w:t>1 330,80</w:t>
            </w:r>
          </w:p>
        </w:tc>
        <w:tc>
          <w:tcPr>
            <w:tcW w:w="1418" w:type="dxa"/>
            <w:shd w:val="clear" w:color="auto" w:fill="auto"/>
            <w:hideMark/>
          </w:tcPr>
          <w:p w:rsidR="00C706C2" w:rsidRPr="00C96912" w:rsidRDefault="00C706C2" w:rsidP="00CF7761">
            <w:pPr>
              <w:jc w:val="right"/>
              <w:rPr>
                <w:bCs/>
                <w:iCs/>
              </w:rPr>
            </w:pPr>
            <w:r w:rsidRPr="00C96912">
              <w:rPr>
                <w:bCs/>
                <w:iCs/>
              </w:rPr>
              <w:t>1 330,80</w:t>
            </w:r>
          </w:p>
        </w:tc>
      </w:tr>
      <w:tr w:rsidR="00C706C2" w:rsidRPr="00C96912" w:rsidTr="00CF7761">
        <w:trPr>
          <w:trHeight w:val="630"/>
        </w:trPr>
        <w:tc>
          <w:tcPr>
            <w:tcW w:w="6536" w:type="dxa"/>
            <w:shd w:val="clear" w:color="auto" w:fill="auto"/>
            <w:hideMark/>
          </w:tcPr>
          <w:p w:rsidR="00C706C2" w:rsidRPr="00C96912" w:rsidRDefault="00C706C2" w:rsidP="00CF7761">
            <w:pPr>
              <w:rPr>
                <w:bCs/>
                <w:iCs/>
              </w:rPr>
            </w:pPr>
            <w:r w:rsidRPr="00C96912">
              <w:rPr>
                <w:bCs/>
                <w:iCs/>
              </w:rPr>
              <w:lastRenderedPageBreak/>
              <w:t>Основное мероприятие «Обеспечение доступного и качественного социального обслуживания»</w:t>
            </w:r>
          </w:p>
        </w:tc>
        <w:tc>
          <w:tcPr>
            <w:tcW w:w="1547" w:type="dxa"/>
            <w:shd w:val="clear" w:color="auto" w:fill="auto"/>
            <w:hideMark/>
          </w:tcPr>
          <w:p w:rsidR="00C706C2" w:rsidRPr="00C96912" w:rsidRDefault="00C706C2" w:rsidP="00CF7761">
            <w:pPr>
              <w:jc w:val="center"/>
              <w:rPr>
                <w:bCs/>
                <w:iCs/>
              </w:rPr>
            </w:pPr>
            <w:r w:rsidRPr="00C96912">
              <w:rPr>
                <w:bCs/>
                <w:iCs/>
              </w:rPr>
              <w:t>0130200000</w:t>
            </w:r>
          </w:p>
        </w:tc>
        <w:tc>
          <w:tcPr>
            <w:tcW w:w="851" w:type="dxa"/>
            <w:shd w:val="clear" w:color="auto" w:fill="auto"/>
            <w:hideMark/>
          </w:tcPr>
          <w:p w:rsidR="00C706C2" w:rsidRPr="00C96912" w:rsidRDefault="00C706C2" w:rsidP="00CF7761">
            <w:pPr>
              <w:jc w:val="center"/>
              <w:rPr>
                <w:bCs/>
                <w:iCs/>
              </w:rPr>
            </w:pPr>
            <w:r w:rsidRPr="00C96912">
              <w:rPr>
                <w:bCs/>
                <w:iCs/>
              </w:rPr>
              <w:t> </w:t>
            </w:r>
          </w:p>
        </w:tc>
        <w:tc>
          <w:tcPr>
            <w:tcW w:w="708" w:type="dxa"/>
            <w:shd w:val="clear" w:color="auto" w:fill="auto"/>
            <w:hideMark/>
          </w:tcPr>
          <w:p w:rsidR="00C706C2" w:rsidRPr="00C96912" w:rsidRDefault="00C706C2" w:rsidP="00CF7761">
            <w:pPr>
              <w:jc w:val="center"/>
              <w:rPr>
                <w:bCs/>
                <w:iCs/>
              </w:rPr>
            </w:pPr>
            <w:r w:rsidRPr="00C96912">
              <w:rPr>
                <w:bCs/>
                <w:iCs/>
              </w:rPr>
              <w:t> </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22 642,20</w:t>
            </w:r>
          </w:p>
        </w:tc>
        <w:tc>
          <w:tcPr>
            <w:tcW w:w="1417" w:type="dxa"/>
            <w:shd w:val="clear" w:color="auto" w:fill="auto"/>
            <w:hideMark/>
          </w:tcPr>
          <w:p w:rsidR="00C706C2" w:rsidRPr="00C96912" w:rsidRDefault="00C706C2" w:rsidP="00CF7761">
            <w:pPr>
              <w:jc w:val="right"/>
              <w:rPr>
                <w:bCs/>
                <w:iCs/>
              </w:rPr>
            </w:pPr>
            <w:r w:rsidRPr="00C96912">
              <w:rPr>
                <w:bCs/>
                <w:iCs/>
              </w:rPr>
              <w:t>23 978,10</w:t>
            </w:r>
          </w:p>
        </w:tc>
        <w:tc>
          <w:tcPr>
            <w:tcW w:w="1418" w:type="dxa"/>
            <w:shd w:val="clear" w:color="auto" w:fill="auto"/>
            <w:hideMark/>
          </w:tcPr>
          <w:p w:rsidR="00C706C2" w:rsidRPr="00C96912" w:rsidRDefault="00C706C2" w:rsidP="00CF7761">
            <w:pPr>
              <w:jc w:val="right"/>
              <w:rPr>
                <w:bCs/>
                <w:iCs/>
              </w:rPr>
            </w:pPr>
            <w:r w:rsidRPr="00C96912">
              <w:rPr>
                <w:bCs/>
                <w:iCs/>
              </w:rPr>
              <w:t>24 879,70</w:t>
            </w:r>
          </w:p>
        </w:tc>
      </w:tr>
      <w:tr w:rsidR="00C706C2" w:rsidRPr="00C96912" w:rsidTr="00CF7761">
        <w:trPr>
          <w:trHeight w:val="2730"/>
        </w:trPr>
        <w:tc>
          <w:tcPr>
            <w:tcW w:w="6536" w:type="dxa"/>
            <w:shd w:val="clear" w:color="auto" w:fill="auto"/>
            <w:hideMark/>
          </w:tcPr>
          <w:p w:rsidR="00C706C2" w:rsidRPr="00C96912" w:rsidRDefault="00C706C2" w:rsidP="00CF7761">
            <w:pPr>
              <w:rPr>
                <w:bCs/>
                <w:iCs/>
              </w:rPr>
            </w:pPr>
            <w:r w:rsidRPr="00C96912">
              <w:rPr>
                <w:bCs/>
                <w:iCs/>
              </w:rPr>
              <w:t>Осуществление выплат стимулирующего характера за особые условия труда и дополнительную нагрузку работникам стационарных организаций социального обслуживания, стационарных отделений, созданных не в стационарных организациях социального обслуживания, оказывающим социальные услуги гражданам, у которых выявлена новая коронавирусная инфекция, и лицам из групп риска заражения новой коронавирусной инфекцией, за счет средств резервного фонда Правительства Российской Федерации</w:t>
            </w:r>
          </w:p>
        </w:tc>
        <w:tc>
          <w:tcPr>
            <w:tcW w:w="1547" w:type="dxa"/>
            <w:shd w:val="clear" w:color="auto" w:fill="auto"/>
            <w:hideMark/>
          </w:tcPr>
          <w:p w:rsidR="00C706C2" w:rsidRPr="00C96912" w:rsidRDefault="00C706C2" w:rsidP="00CF7761">
            <w:pPr>
              <w:jc w:val="center"/>
              <w:rPr>
                <w:bCs/>
                <w:iCs/>
              </w:rPr>
            </w:pPr>
            <w:r w:rsidRPr="00C96912">
              <w:rPr>
                <w:bCs/>
                <w:iCs/>
              </w:rPr>
              <w:t>0130258340</w:t>
            </w:r>
          </w:p>
        </w:tc>
        <w:tc>
          <w:tcPr>
            <w:tcW w:w="851" w:type="dxa"/>
            <w:shd w:val="clear" w:color="auto" w:fill="auto"/>
            <w:hideMark/>
          </w:tcPr>
          <w:p w:rsidR="00C706C2" w:rsidRPr="00C96912" w:rsidRDefault="00C706C2" w:rsidP="00CF7761">
            <w:pPr>
              <w:jc w:val="center"/>
              <w:rPr>
                <w:bCs/>
                <w:iCs/>
              </w:rPr>
            </w:pPr>
            <w:r w:rsidRPr="00C96912">
              <w:rPr>
                <w:bCs/>
                <w:iCs/>
              </w:rPr>
              <w:t> </w:t>
            </w:r>
          </w:p>
        </w:tc>
        <w:tc>
          <w:tcPr>
            <w:tcW w:w="708" w:type="dxa"/>
            <w:shd w:val="clear" w:color="auto" w:fill="auto"/>
            <w:hideMark/>
          </w:tcPr>
          <w:p w:rsidR="00C706C2" w:rsidRPr="00C96912" w:rsidRDefault="00C706C2" w:rsidP="00CF7761">
            <w:pPr>
              <w:jc w:val="center"/>
              <w:rPr>
                <w:bCs/>
                <w:iCs/>
              </w:rPr>
            </w:pPr>
            <w:r w:rsidRPr="00C96912">
              <w:rPr>
                <w:bCs/>
                <w:iCs/>
              </w:rPr>
              <w:t> </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110,70</w:t>
            </w:r>
          </w:p>
        </w:tc>
        <w:tc>
          <w:tcPr>
            <w:tcW w:w="1417" w:type="dxa"/>
            <w:shd w:val="clear" w:color="auto" w:fill="auto"/>
            <w:hideMark/>
          </w:tcPr>
          <w:p w:rsidR="00C706C2" w:rsidRPr="00C96912" w:rsidRDefault="00C706C2" w:rsidP="00CF7761">
            <w:pPr>
              <w:jc w:val="right"/>
              <w:rPr>
                <w:bCs/>
                <w:iCs/>
              </w:rPr>
            </w:pPr>
            <w:r w:rsidRPr="00C96912">
              <w:rPr>
                <w:bCs/>
                <w:iCs/>
              </w:rPr>
              <w:t>0,00</w:t>
            </w:r>
          </w:p>
        </w:tc>
        <w:tc>
          <w:tcPr>
            <w:tcW w:w="1418" w:type="dxa"/>
            <w:shd w:val="clear" w:color="auto" w:fill="auto"/>
            <w:hideMark/>
          </w:tcPr>
          <w:p w:rsidR="00C706C2" w:rsidRPr="00C96912" w:rsidRDefault="00C706C2" w:rsidP="00CF7761">
            <w:pPr>
              <w:jc w:val="right"/>
              <w:rPr>
                <w:bCs/>
                <w:iCs/>
              </w:rPr>
            </w:pPr>
            <w:r w:rsidRPr="00C96912">
              <w:rPr>
                <w:bCs/>
                <w:iCs/>
              </w:rPr>
              <w:t>0,00</w:t>
            </w:r>
          </w:p>
        </w:tc>
      </w:tr>
      <w:tr w:rsidR="00C706C2" w:rsidRPr="00C96912" w:rsidTr="00CF7761">
        <w:trPr>
          <w:trHeight w:val="630"/>
        </w:trPr>
        <w:tc>
          <w:tcPr>
            <w:tcW w:w="6536" w:type="dxa"/>
            <w:shd w:val="clear" w:color="auto" w:fill="auto"/>
            <w:hideMark/>
          </w:tcPr>
          <w:p w:rsidR="00C706C2" w:rsidRPr="00C96912" w:rsidRDefault="00C706C2" w:rsidP="00CF7761">
            <w:pPr>
              <w:rPr>
                <w:bCs/>
                <w:iCs/>
              </w:rPr>
            </w:pPr>
            <w:r w:rsidRPr="00C96912">
              <w:rPr>
                <w:bCs/>
                <w:iCs/>
              </w:rPr>
              <w:t>Предоставление субсидий бюджетным, автономным учреждениям и иным некоммерческим организациям</w:t>
            </w:r>
          </w:p>
        </w:tc>
        <w:tc>
          <w:tcPr>
            <w:tcW w:w="1547" w:type="dxa"/>
            <w:shd w:val="clear" w:color="auto" w:fill="auto"/>
            <w:hideMark/>
          </w:tcPr>
          <w:p w:rsidR="00C706C2" w:rsidRPr="00C96912" w:rsidRDefault="00C706C2" w:rsidP="00CF7761">
            <w:pPr>
              <w:jc w:val="center"/>
              <w:rPr>
                <w:bCs/>
                <w:iCs/>
              </w:rPr>
            </w:pPr>
            <w:r w:rsidRPr="00C96912">
              <w:rPr>
                <w:bCs/>
                <w:iCs/>
              </w:rPr>
              <w:t>0130258340</w:t>
            </w:r>
          </w:p>
        </w:tc>
        <w:tc>
          <w:tcPr>
            <w:tcW w:w="851" w:type="dxa"/>
            <w:shd w:val="clear" w:color="auto" w:fill="auto"/>
            <w:hideMark/>
          </w:tcPr>
          <w:p w:rsidR="00C706C2" w:rsidRPr="00C96912" w:rsidRDefault="00C706C2" w:rsidP="00CF7761">
            <w:pPr>
              <w:jc w:val="center"/>
              <w:rPr>
                <w:bCs/>
                <w:iCs/>
              </w:rPr>
            </w:pPr>
            <w:r w:rsidRPr="00C96912">
              <w:rPr>
                <w:bCs/>
                <w:iCs/>
              </w:rPr>
              <w:t>600</w:t>
            </w:r>
          </w:p>
        </w:tc>
        <w:tc>
          <w:tcPr>
            <w:tcW w:w="708" w:type="dxa"/>
            <w:shd w:val="clear" w:color="auto" w:fill="auto"/>
            <w:hideMark/>
          </w:tcPr>
          <w:p w:rsidR="00C706C2" w:rsidRPr="00C96912" w:rsidRDefault="00C706C2" w:rsidP="00CF7761">
            <w:pPr>
              <w:jc w:val="center"/>
              <w:rPr>
                <w:bCs/>
                <w:iCs/>
              </w:rPr>
            </w:pPr>
            <w:r w:rsidRPr="00C96912">
              <w:rPr>
                <w:bCs/>
                <w:iCs/>
              </w:rPr>
              <w:t> </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110,70</w:t>
            </w:r>
          </w:p>
        </w:tc>
        <w:tc>
          <w:tcPr>
            <w:tcW w:w="1417" w:type="dxa"/>
            <w:shd w:val="clear" w:color="auto" w:fill="auto"/>
            <w:hideMark/>
          </w:tcPr>
          <w:p w:rsidR="00C706C2" w:rsidRPr="00C96912" w:rsidRDefault="00C706C2" w:rsidP="00CF7761">
            <w:pPr>
              <w:jc w:val="right"/>
              <w:rPr>
                <w:bCs/>
                <w:iCs/>
              </w:rPr>
            </w:pPr>
            <w:r w:rsidRPr="00C96912">
              <w:rPr>
                <w:bCs/>
                <w:iCs/>
              </w:rPr>
              <w:t>0,00</w:t>
            </w:r>
          </w:p>
        </w:tc>
        <w:tc>
          <w:tcPr>
            <w:tcW w:w="1418" w:type="dxa"/>
            <w:shd w:val="clear" w:color="auto" w:fill="auto"/>
            <w:hideMark/>
          </w:tcPr>
          <w:p w:rsidR="00C706C2" w:rsidRPr="00C96912" w:rsidRDefault="00C706C2" w:rsidP="00CF7761">
            <w:pPr>
              <w:jc w:val="right"/>
              <w:rPr>
                <w:bCs/>
                <w:iCs/>
              </w:rPr>
            </w:pPr>
            <w:r w:rsidRPr="00C96912">
              <w:rPr>
                <w:bCs/>
                <w:iCs/>
              </w:rPr>
              <w:t>0,00</w:t>
            </w:r>
          </w:p>
        </w:tc>
      </w:tr>
      <w:tr w:rsidR="00C706C2" w:rsidRPr="00C96912" w:rsidTr="00CF7761">
        <w:trPr>
          <w:trHeight w:val="255"/>
        </w:trPr>
        <w:tc>
          <w:tcPr>
            <w:tcW w:w="6536" w:type="dxa"/>
            <w:shd w:val="clear" w:color="auto" w:fill="auto"/>
            <w:hideMark/>
          </w:tcPr>
          <w:p w:rsidR="00C706C2" w:rsidRPr="00C96912" w:rsidRDefault="00C706C2" w:rsidP="00CF7761">
            <w:pPr>
              <w:rPr>
                <w:bCs/>
                <w:iCs/>
              </w:rPr>
            </w:pPr>
            <w:r w:rsidRPr="00C96912">
              <w:rPr>
                <w:bCs/>
                <w:iCs/>
              </w:rPr>
              <w:t>Субсидии бюджетным учреждениям</w:t>
            </w:r>
          </w:p>
        </w:tc>
        <w:tc>
          <w:tcPr>
            <w:tcW w:w="1547" w:type="dxa"/>
            <w:shd w:val="clear" w:color="auto" w:fill="auto"/>
            <w:hideMark/>
          </w:tcPr>
          <w:p w:rsidR="00C706C2" w:rsidRPr="00C96912" w:rsidRDefault="00C706C2" w:rsidP="00CF7761">
            <w:pPr>
              <w:jc w:val="center"/>
              <w:rPr>
                <w:bCs/>
                <w:iCs/>
              </w:rPr>
            </w:pPr>
            <w:r w:rsidRPr="00C96912">
              <w:rPr>
                <w:bCs/>
                <w:iCs/>
              </w:rPr>
              <w:t>0130258340</w:t>
            </w:r>
          </w:p>
        </w:tc>
        <w:tc>
          <w:tcPr>
            <w:tcW w:w="851" w:type="dxa"/>
            <w:shd w:val="clear" w:color="auto" w:fill="auto"/>
            <w:hideMark/>
          </w:tcPr>
          <w:p w:rsidR="00C706C2" w:rsidRPr="00C96912" w:rsidRDefault="00C706C2" w:rsidP="00CF7761">
            <w:pPr>
              <w:jc w:val="center"/>
              <w:rPr>
                <w:bCs/>
                <w:iCs/>
              </w:rPr>
            </w:pPr>
            <w:r w:rsidRPr="00C96912">
              <w:rPr>
                <w:bCs/>
                <w:iCs/>
              </w:rPr>
              <w:t>610</w:t>
            </w:r>
          </w:p>
        </w:tc>
        <w:tc>
          <w:tcPr>
            <w:tcW w:w="708" w:type="dxa"/>
            <w:shd w:val="clear" w:color="auto" w:fill="auto"/>
            <w:hideMark/>
          </w:tcPr>
          <w:p w:rsidR="00C706C2" w:rsidRPr="00C96912" w:rsidRDefault="00C706C2" w:rsidP="00CF7761">
            <w:pPr>
              <w:jc w:val="center"/>
              <w:rPr>
                <w:bCs/>
                <w:iCs/>
              </w:rPr>
            </w:pPr>
            <w:r w:rsidRPr="00C96912">
              <w:rPr>
                <w:bCs/>
                <w:iCs/>
              </w:rPr>
              <w:t> </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110,70</w:t>
            </w:r>
          </w:p>
        </w:tc>
        <w:tc>
          <w:tcPr>
            <w:tcW w:w="1417" w:type="dxa"/>
            <w:shd w:val="clear" w:color="auto" w:fill="auto"/>
            <w:hideMark/>
          </w:tcPr>
          <w:p w:rsidR="00C706C2" w:rsidRPr="00C96912" w:rsidRDefault="00C706C2" w:rsidP="00CF7761">
            <w:pPr>
              <w:jc w:val="right"/>
              <w:rPr>
                <w:bCs/>
                <w:iCs/>
              </w:rPr>
            </w:pPr>
            <w:r w:rsidRPr="00C96912">
              <w:rPr>
                <w:bCs/>
                <w:iCs/>
              </w:rPr>
              <w:t>0,00</w:t>
            </w:r>
          </w:p>
        </w:tc>
        <w:tc>
          <w:tcPr>
            <w:tcW w:w="1418" w:type="dxa"/>
            <w:shd w:val="clear" w:color="auto" w:fill="auto"/>
            <w:hideMark/>
          </w:tcPr>
          <w:p w:rsidR="00C706C2" w:rsidRPr="00C96912" w:rsidRDefault="00C706C2" w:rsidP="00CF7761">
            <w:pPr>
              <w:jc w:val="right"/>
              <w:rPr>
                <w:bCs/>
                <w:iCs/>
              </w:rPr>
            </w:pPr>
            <w:r w:rsidRPr="00C96912">
              <w:rPr>
                <w:bCs/>
                <w:iCs/>
              </w:rPr>
              <w:t>0,00</w:t>
            </w:r>
          </w:p>
        </w:tc>
      </w:tr>
      <w:tr w:rsidR="00C706C2" w:rsidRPr="00C96912" w:rsidTr="00CF7761">
        <w:trPr>
          <w:trHeight w:val="255"/>
        </w:trPr>
        <w:tc>
          <w:tcPr>
            <w:tcW w:w="6536" w:type="dxa"/>
            <w:shd w:val="clear" w:color="auto" w:fill="auto"/>
            <w:hideMark/>
          </w:tcPr>
          <w:p w:rsidR="00C706C2" w:rsidRPr="00C96912" w:rsidRDefault="00C706C2" w:rsidP="00CF7761">
            <w:pPr>
              <w:rPr>
                <w:bCs/>
                <w:iCs/>
              </w:rPr>
            </w:pPr>
            <w:r w:rsidRPr="00C96912">
              <w:rPr>
                <w:bCs/>
                <w:iCs/>
              </w:rPr>
              <w:t>СОЦИАЛЬНАЯ ПОЛИТИКА</w:t>
            </w:r>
          </w:p>
        </w:tc>
        <w:tc>
          <w:tcPr>
            <w:tcW w:w="1547" w:type="dxa"/>
            <w:shd w:val="clear" w:color="auto" w:fill="auto"/>
            <w:hideMark/>
          </w:tcPr>
          <w:p w:rsidR="00C706C2" w:rsidRPr="00C96912" w:rsidRDefault="00C706C2" w:rsidP="00CF7761">
            <w:pPr>
              <w:jc w:val="center"/>
              <w:rPr>
                <w:bCs/>
                <w:iCs/>
              </w:rPr>
            </w:pPr>
            <w:r w:rsidRPr="00C96912">
              <w:rPr>
                <w:bCs/>
                <w:iCs/>
              </w:rPr>
              <w:t>0130258340</w:t>
            </w:r>
          </w:p>
        </w:tc>
        <w:tc>
          <w:tcPr>
            <w:tcW w:w="851" w:type="dxa"/>
            <w:shd w:val="clear" w:color="auto" w:fill="auto"/>
            <w:hideMark/>
          </w:tcPr>
          <w:p w:rsidR="00C706C2" w:rsidRPr="00C96912" w:rsidRDefault="00C706C2" w:rsidP="00CF7761">
            <w:pPr>
              <w:jc w:val="center"/>
              <w:rPr>
                <w:bCs/>
                <w:iCs/>
              </w:rPr>
            </w:pPr>
            <w:r w:rsidRPr="00C96912">
              <w:rPr>
                <w:bCs/>
                <w:iCs/>
              </w:rPr>
              <w:t>610</w:t>
            </w:r>
          </w:p>
        </w:tc>
        <w:tc>
          <w:tcPr>
            <w:tcW w:w="708" w:type="dxa"/>
            <w:shd w:val="clear" w:color="auto" w:fill="auto"/>
            <w:hideMark/>
          </w:tcPr>
          <w:p w:rsidR="00C706C2" w:rsidRPr="00C96912" w:rsidRDefault="00C706C2" w:rsidP="00CF7761">
            <w:pPr>
              <w:jc w:val="center"/>
              <w:rPr>
                <w:bCs/>
                <w:iCs/>
              </w:rPr>
            </w:pPr>
            <w:r w:rsidRPr="00C96912">
              <w:rPr>
                <w:bCs/>
                <w:iCs/>
              </w:rPr>
              <w:t>10</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110,70</w:t>
            </w:r>
          </w:p>
        </w:tc>
        <w:tc>
          <w:tcPr>
            <w:tcW w:w="1417" w:type="dxa"/>
            <w:shd w:val="clear" w:color="auto" w:fill="auto"/>
            <w:hideMark/>
          </w:tcPr>
          <w:p w:rsidR="00C706C2" w:rsidRPr="00C96912" w:rsidRDefault="00C706C2" w:rsidP="00CF7761">
            <w:pPr>
              <w:jc w:val="right"/>
              <w:rPr>
                <w:bCs/>
                <w:iCs/>
              </w:rPr>
            </w:pPr>
            <w:r w:rsidRPr="00C96912">
              <w:rPr>
                <w:bCs/>
                <w:iCs/>
              </w:rPr>
              <w:t>0,00</w:t>
            </w:r>
          </w:p>
        </w:tc>
        <w:tc>
          <w:tcPr>
            <w:tcW w:w="1418" w:type="dxa"/>
            <w:shd w:val="clear" w:color="auto" w:fill="auto"/>
            <w:hideMark/>
          </w:tcPr>
          <w:p w:rsidR="00C706C2" w:rsidRPr="00C96912" w:rsidRDefault="00C706C2" w:rsidP="00CF7761">
            <w:pPr>
              <w:jc w:val="right"/>
              <w:rPr>
                <w:bCs/>
                <w:iCs/>
              </w:rPr>
            </w:pPr>
            <w:r w:rsidRPr="00C96912">
              <w:rPr>
                <w:bCs/>
                <w:iCs/>
              </w:rPr>
              <w:t>0,00</w:t>
            </w:r>
          </w:p>
        </w:tc>
      </w:tr>
      <w:tr w:rsidR="00C706C2" w:rsidRPr="00C96912" w:rsidTr="00CF7761">
        <w:trPr>
          <w:trHeight w:val="255"/>
        </w:trPr>
        <w:tc>
          <w:tcPr>
            <w:tcW w:w="6536" w:type="dxa"/>
            <w:shd w:val="clear" w:color="auto" w:fill="auto"/>
            <w:hideMark/>
          </w:tcPr>
          <w:p w:rsidR="00C706C2" w:rsidRPr="00C96912" w:rsidRDefault="00C706C2" w:rsidP="00CF7761">
            <w:pPr>
              <w:rPr>
                <w:bCs/>
                <w:iCs/>
              </w:rPr>
            </w:pPr>
            <w:r w:rsidRPr="00C96912">
              <w:rPr>
                <w:bCs/>
                <w:iCs/>
              </w:rPr>
              <w:t>Социальное обслуживание населения</w:t>
            </w:r>
          </w:p>
        </w:tc>
        <w:tc>
          <w:tcPr>
            <w:tcW w:w="1547" w:type="dxa"/>
            <w:shd w:val="clear" w:color="auto" w:fill="auto"/>
            <w:hideMark/>
          </w:tcPr>
          <w:p w:rsidR="00C706C2" w:rsidRPr="00C96912" w:rsidRDefault="00C706C2" w:rsidP="00CF7761">
            <w:pPr>
              <w:jc w:val="center"/>
              <w:rPr>
                <w:bCs/>
                <w:iCs/>
              </w:rPr>
            </w:pPr>
            <w:r w:rsidRPr="00C96912">
              <w:rPr>
                <w:bCs/>
                <w:iCs/>
              </w:rPr>
              <w:t>0130258340</w:t>
            </w:r>
          </w:p>
        </w:tc>
        <w:tc>
          <w:tcPr>
            <w:tcW w:w="851" w:type="dxa"/>
            <w:shd w:val="clear" w:color="auto" w:fill="auto"/>
            <w:hideMark/>
          </w:tcPr>
          <w:p w:rsidR="00C706C2" w:rsidRPr="00C96912" w:rsidRDefault="00C706C2" w:rsidP="00CF7761">
            <w:pPr>
              <w:jc w:val="center"/>
              <w:rPr>
                <w:bCs/>
                <w:iCs/>
              </w:rPr>
            </w:pPr>
            <w:r w:rsidRPr="00C96912">
              <w:rPr>
                <w:bCs/>
                <w:iCs/>
              </w:rPr>
              <w:t>610</w:t>
            </w:r>
          </w:p>
        </w:tc>
        <w:tc>
          <w:tcPr>
            <w:tcW w:w="708" w:type="dxa"/>
            <w:shd w:val="clear" w:color="auto" w:fill="auto"/>
            <w:hideMark/>
          </w:tcPr>
          <w:p w:rsidR="00C706C2" w:rsidRPr="00C96912" w:rsidRDefault="00C706C2" w:rsidP="00CF7761">
            <w:pPr>
              <w:jc w:val="center"/>
              <w:rPr>
                <w:bCs/>
                <w:iCs/>
              </w:rPr>
            </w:pPr>
            <w:r w:rsidRPr="00C96912">
              <w:rPr>
                <w:bCs/>
                <w:iCs/>
              </w:rPr>
              <w:t>10</w:t>
            </w:r>
          </w:p>
        </w:tc>
        <w:tc>
          <w:tcPr>
            <w:tcW w:w="712" w:type="dxa"/>
            <w:shd w:val="clear" w:color="auto" w:fill="auto"/>
            <w:hideMark/>
          </w:tcPr>
          <w:p w:rsidR="00C706C2" w:rsidRPr="00C96912" w:rsidRDefault="00C706C2" w:rsidP="00CF7761">
            <w:pPr>
              <w:jc w:val="center"/>
              <w:rPr>
                <w:bCs/>
                <w:iCs/>
              </w:rPr>
            </w:pPr>
            <w:r w:rsidRPr="00C96912">
              <w:rPr>
                <w:bCs/>
                <w:iCs/>
              </w:rPr>
              <w:t>02</w:t>
            </w:r>
          </w:p>
        </w:tc>
        <w:tc>
          <w:tcPr>
            <w:tcW w:w="1415" w:type="dxa"/>
            <w:shd w:val="clear" w:color="auto" w:fill="auto"/>
            <w:hideMark/>
          </w:tcPr>
          <w:p w:rsidR="00C706C2" w:rsidRPr="00C96912" w:rsidRDefault="00C706C2" w:rsidP="00CF7761">
            <w:pPr>
              <w:jc w:val="right"/>
              <w:rPr>
                <w:bCs/>
                <w:iCs/>
              </w:rPr>
            </w:pPr>
            <w:r w:rsidRPr="00C96912">
              <w:rPr>
                <w:bCs/>
                <w:iCs/>
              </w:rPr>
              <w:t>110,70</w:t>
            </w:r>
          </w:p>
        </w:tc>
        <w:tc>
          <w:tcPr>
            <w:tcW w:w="1417" w:type="dxa"/>
            <w:shd w:val="clear" w:color="auto" w:fill="auto"/>
            <w:hideMark/>
          </w:tcPr>
          <w:p w:rsidR="00C706C2" w:rsidRPr="00C96912" w:rsidRDefault="00C706C2" w:rsidP="00CF7761">
            <w:pPr>
              <w:jc w:val="right"/>
              <w:rPr>
                <w:bCs/>
                <w:iCs/>
              </w:rPr>
            </w:pPr>
            <w:r w:rsidRPr="00C96912">
              <w:rPr>
                <w:bCs/>
                <w:iCs/>
              </w:rPr>
              <w:t>0,00</w:t>
            </w:r>
          </w:p>
        </w:tc>
        <w:tc>
          <w:tcPr>
            <w:tcW w:w="1418" w:type="dxa"/>
            <w:shd w:val="clear" w:color="auto" w:fill="auto"/>
            <w:hideMark/>
          </w:tcPr>
          <w:p w:rsidR="00C706C2" w:rsidRPr="00C96912" w:rsidRDefault="00C706C2" w:rsidP="00CF7761">
            <w:pPr>
              <w:jc w:val="right"/>
              <w:rPr>
                <w:bCs/>
                <w:iCs/>
              </w:rPr>
            </w:pPr>
            <w:r w:rsidRPr="00C96912">
              <w:rPr>
                <w:bCs/>
                <w:iCs/>
              </w:rPr>
              <w:t>0,00</w:t>
            </w:r>
          </w:p>
        </w:tc>
      </w:tr>
      <w:tr w:rsidR="00C706C2" w:rsidRPr="00C96912" w:rsidTr="00CF7761">
        <w:trPr>
          <w:trHeight w:val="3990"/>
        </w:trPr>
        <w:tc>
          <w:tcPr>
            <w:tcW w:w="6536" w:type="dxa"/>
            <w:shd w:val="clear" w:color="auto" w:fill="auto"/>
            <w:hideMark/>
          </w:tcPr>
          <w:p w:rsidR="00C706C2" w:rsidRPr="00C96912" w:rsidRDefault="00C706C2" w:rsidP="00CF7761">
            <w:pPr>
              <w:rPr>
                <w:bCs/>
                <w:iCs/>
              </w:rPr>
            </w:pPr>
            <w:r w:rsidRPr="00C96912">
              <w:rPr>
                <w:bCs/>
                <w:iCs/>
              </w:rPr>
              <w:t>Исполнение государственных полномочий по социальному обслуживанию граждан, признанных нуждающимися в социальном обслуживании, за исключением социального обслуживания в организациях социального обслуживания, находящихся в ведении Пензенской области (кроме приема заявлений, обращений и документов о предоставлении социального обслуживания, принятия решения о признании гражданина нуждающимся в социальном обслуживании либо об отказе в социальном обслуживании, составления индивидуальной программы предоставления социальных услуг в указанных организациях), в соответствии с Федеральным законом от 28 декабря 2013 года № 442-ФЗ "Об основах социального обслуживания граждан в Российской Федерации"</w:t>
            </w:r>
          </w:p>
        </w:tc>
        <w:tc>
          <w:tcPr>
            <w:tcW w:w="1547" w:type="dxa"/>
            <w:shd w:val="clear" w:color="auto" w:fill="auto"/>
            <w:hideMark/>
          </w:tcPr>
          <w:p w:rsidR="00C706C2" w:rsidRPr="00C96912" w:rsidRDefault="00C706C2" w:rsidP="00CF7761">
            <w:pPr>
              <w:jc w:val="center"/>
              <w:rPr>
                <w:bCs/>
                <w:iCs/>
              </w:rPr>
            </w:pPr>
            <w:r w:rsidRPr="00C96912">
              <w:rPr>
                <w:bCs/>
                <w:iCs/>
              </w:rPr>
              <w:t>0130274410</w:t>
            </w:r>
          </w:p>
        </w:tc>
        <w:tc>
          <w:tcPr>
            <w:tcW w:w="851" w:type="dxa"/>
            <w:shd w:val="clear" w:color="auto" w:fill="auto"/>
            <w:hideMark/>
          </w:tcPr>
          <w:p w:rsidR="00C706C2" w:rsidRPr="00C96912" w:rsidRDefault="00C706C2" w:rsidP="00CF7761">
            <w:pPr>
              <w:jc w:val="center"/>
              <w:rPr>
                <w:bCs/>
                <w:iCs/>
              </w:rPr>
            </w:pPr>
            <w:r w:rsidRPr="00C96912">
              <w:rPr>
                <w:bCs/>
                <w:iCs/>
              </w:rPr>
              <w:t> </w:t>
            </w:r>
          </w:p>
        </w:tc>
        <w:tc>
          <w:tcPr>
            <w:tcW w:w="708" w:type="dxa"/>
            <w:shd w:val="clear" w:color="auto" w:fill="auto"/>
            <w:hideMark/>
          </w:tcPr>
          <w:p w:rsidR="00C706C2" w:rsidRPr="00C96912" w:rsidRDefault="00C706C2" w:rsidP="00CF7761">
            <w:pPr>
              <w:jc w:val="center"/>
              <w:rPr>
                <w:bCs/>
                <w:iCs/>
              </w:rPr>
            </w:pPr>
            <w:r w:rsidRPr="00C96912">
              <w:rPr>
                <w:bCs/>
                <w:iCs/>
              </w:rPr>
              <w:t> </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22 531,50</w:t>
            </w:r>
          </w:p>
        </w:tc>
        <w:tc>
          <w:tcPr>
            <w:tcW w:w="1417" w:type="dxa"/>
            <w:shd w:val="clear" w:color="auto" w:fill="auto"/>
            <w:hideMark/>
          </w:tcPr>
          <w:p w:rsidR="00C706C2" w:rsidRPr="00C96912" w:rsidRDefault="00C706C2" w:rsidP="00CF7761">
            <w:pPr>
              <w:jc w:val="right"/>
              <w:rPr>
                <w:bCs/>
                <w:iCs/>
              </w:rPr>
            </w:pPr>
            <w:r w:rsidRPr="00C96912">
              <w:rPr>
                <w:bCs/>
                <w:iCs/>
              </w:rPr>
              <w:t>23 978,10</w:t>
            </w:r>
          </w:p>
        </w:tc>
        <w:tc>
          <w:tcPr>
            <w:tcW w:w="1418" w:type="dxa"/>
            <w:shd w:val="clear" w:color="auto" w:fill="auto"/>
            <w:hideMark/>
          </w:tcPr>
          <w:p w:rsidR="00C706C2" w:rsidRPr="00C96912" w:rsidRDefault="00C706C2" w:rsidP="00CF7761">
            <w:pPr>
              <w:jc w:val="right"/>
              <w:rPr>
                <w:bCs/>
                <w:iCs/>
              </w:rPr>
            </w:pPr>
            <w:r w:rsidRPr="00C96912">
              <w:rPr>
                <w:bCs/>
                <w:iCs/>
              </w:rPr>
              <w:t>24 879,70</w:t>
            </w:r>
          </w:p>
        </w:tc>
      </w:tr>
      <w:tr w:rsidR="00C706C2" w:rsidRPr="00C96912" w:rsidTr="00CF7761">
        <w:trPr>
          <w:trHeight w:val="630"/>
        </w:trPr>
        <w:tc>
          <w:tcPr>
            <w:tcW w:w="6536" w:type="dxa"/>
            <w:shd w:val="clear" w:color="auto" w:fill="auto"/>
            <w:hideMark/>
          </w:tcPr>
          <w:p w:rsidR="00C706C2" w:rsidRPr="00C96912" w:rsidRDefault="00C706C2" w:rsidP="00CF7761">
            <w:pPr>
              <w:rPr>
                <w:bCs/>
                <w:iCs/>
              </w:rPr>
            </w:pPr>
            <w:r w:rsidRPr="00C96912">
              <w:rPr>
                <w:bCs/>
                <w:iCs/>
              </w:rPr>
              <w:lastRenderedPageBreak/>
              <w:t>Предоставление субсидий бюджетным, автономным учреждениям и иным некоммерческим организациям</w:t>
            </w:r>
          </w:p>
        </w:tc>
        <w:tc>
          <w:tcPr>
            <w:tcW w:w="1547" w:type="dxa"/>
            <w:shd w:val="clear" w:color="auto" w:fill="auto"/>
            <w:hideMark/>
          </w:tcPr>
          <w:p w:rsidR="00C706C2" w:rsidRPr="00C96912" w:rsidRDefault="00C706C2" w:rsidP="00CF7761">
            <w:pPr>
              <w:jc w:val="center"/>
              <w:rPr>
                <w:bCs/>
                <w:iCs/>
              </w:rPr>
            </w:pPr>
            <w:r w:rsidRPr="00C96912">
              <w:rPr>
                <w:bCs/>
                <w:iCs/>
              </w:rPr>
              <w:t>0130274410</w:t>
            </w:r>
          </w:p>
        </w:tc>
        <w:tc>
          <w:tcPr>
            <w:tcW w:w="851" w:type="dxa"/>
            <w:shd w:val="clear" w:color="auto" w:fill="auto"/>
            <w:hideMark/>
          </w:tcPr>
          <w:p w:rsidR="00C706C2" w:rsidRPr="00C96912" w:rsidRDefault="00C706C2" w:rsidP="00CF7761">
            <w:pPr>
              <w:jc w:val="center"/>
              <w:rPr>
                <w:bCs/>
                <w:iCs/>
              </w:rPr>
            </w:pPr>
            <w:r w:rsidRPr="00C96912">
              <w:rPr>
                <w:bCs/>
                <w:iCs/>
              </w:rPr>
              <w:t>600</w:t>
            </w:r>
          </w:p>
        </w:tc>
        <w:tc>
          <w:tcPr>
            <w:tcW w:w="708" w:type="dxa"/>
            <w:shd w:val="clear" w:color="auto" w:fill="auto"/>
            <w:hideMark/>
          </w:tcPr>
          <w:p w:rsidR="00C706C2" w:rsidRPr="00C96912" w:rsidRDefault="00C706C2" w:rsidP="00CF7761">
            <w:pPr>
              <w:jc w:val="center"/>
              <w:rPr>
                <w:bCs/>
                <w:iCs/>
              </w:rPr>
            </w:pPr>
            <w:r w:rsidRPr="00C96912">
              <w:rPr>
                <w:bCs/>
                <w:iCs/>
              </w:rPr>
              <w:t> </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22 531,50</w:t>
            </w:r>
          </w:p>
        </w:tc>
        <w:tc>
          <w:tcPr>
            <w:tcW w:w="1417" w:type="dxa"/>
            <w:shd w:val="clear" w:color="auto" w:fill="auto"/>
            <w:hideMark/>
          </w:tcPr>
          <w:p w:rsidR="00C706C2" w:rsidRPr="00C96912" w:rsidRDefault="00C706C2" w:rsidP="00CF7761">
            <w:pPr>
              <w:jc w:val="right"/>
              <w:rPr>
                <w:bCs/>
                <w:iCs/>
              </w:rPr>
            </w:pPr>
            <w:r w:rsidRPr="00C96912">
              <w:rPr>
                <w:bCs/>
                <w:iCs/>
              </w:rPr>
              <w:t>23 978,10</w:t>
            </w:r>
          </w:p>
        </w:tc>
        <w:tc>
          <w:tcPr>
            <w:tcW w:w="1418" w:type="dxa"/>
            <w:shd w:val="clear" w:color="auto" w:fill="auto"/>
            <w:hideMark/>
          </w:tcPr>
          <w:p w:rsidR="00C706C2" w:rsidRPr="00C96912" w:rsidRDefault="00C706C2" w:rsidP="00CF7761">
            <w:pPr>
              <w:jc w:val="right"/>
              <w:rPr>
                <w:bCs/>
                <w:iCs/>
              </w:rPr>
            </w:pPr>
            <w:r w:rsidRPr="00C96912">
              <w:rPr>
                <w:bCs/>
                <w:iCs/>
              </w:rPr>
              <w:t>24 879,70</w:t>
            </w:r>
          </w:p>
        </w:tc>
      </w:tr>
      <w:tr w:rsidR="00C706C2" w:rsidRPr="00C96912" w:rsidTr="00CF7761">
        <w:trPr>
          <w:trHeight w:val="255"/>
        </w:trPr>
        <w:tc>
          <w:tcPr>
            <w:tcW w:w="6536" w:type="dxa"/>
            <w:shd w:val="clear" w:color="auto" w:fill="auto"/>
            <w:hideMark/>
          </w:tcPr>
          <w:p w:rsidR="00C706C2" w:rsidRPr="00C96912" w:rsidRDefault="00C706C2" w:rsidP="00CF7761">
            <w:pPr>
              <w:rPr>
                <w:bCs/>
                <w:iCs/>
              </w:rPr>
            </w:pPr>
            <w:r w:rsidRPr="00C96912">
              <w:rPr>
                <w:bCs/>
                <w:iCs/>
              </w:rPr>
              <w:t>Субсидии бюджетным учреждениям</w:t>
            </w:r>
          </w:p>
        </w:tc>
        <w:tc>
          <w:tcPr>
            <w:tcW w:w="1547" w:type="dxa"/>
            <w:shd w:val="clear" w:color="auto" w:fill="auto"/>
            <w:hideMark/>
          </w:tcPr>
          <w:p w:rsidR="00C706C2" w:rsidRPr="00C96912" w:rsidRDefault="00C706C2" w:rsidP="00CF7761">
            <w:pPr>
              <w:jc w:val="center"/>
              <w:rPr>
                <w:bCs/>
                <w:iCs/>
              </w:rPr>
            </w:pPr>
            <w:r w:rsidRPr="00C96912">
              <w:rPr>
                <w:bCs/>
                <w:iCs/>
              </w:rPr>
              <w:t>0130274410</w:t>
            </w:r>
          </w:p>
        </w:tc>
        <w:tc>
          <w:tcPr>
            <w:tcW w:w="851" w:type="dxa"/>
            <w:shd w:val="clear" w:color="auto" w:fill="auto"/>
            <w:hideMark/>
          </w:tcPr>
          <w:p w:rsidR="00C706C2" w:rsidRPr="00C96912" w:rsidRDefault="00C706C2" w:rsidP="00CF7761">
            <w:pPr>
              <w:jc w:val="center"/>
              <w:rPr>
                <w:bCs/>
                <w:iCs/>
              </w:rPr>
            </w:pPr>
            <w:r w:rsidRPr="00C96912">
              <w:rPr>
                <w:bCs/>
                <w:iCs/>
              </w:rPr>
              <w:t>610</w:t>
            </w:r>
          </w:p>
        </w:tc>
        <w:tc>
          <w:tcPr>
            <w:tcW w:w="708" w:type="dxa"/>
            <w:shd w:val="clear" w:color="auto" w:fill="auto"/>
            <w:hideMark/>
          </w:tcPr>
          <w:p w:rsidR="00C706C2" w:rsidRPr="00C96912" w:rsidRDefault="00C706C2" w:rsidP="00CF7761">
            <w:pPr>
              <w:jc w:val="center"/>
              <w:rPr>
                <w:bCs/>
                <w:iCs/>
              </w:rPr>
            </w:pPr>
            <w:r w:rsidRPr="00C96912">
              <w:rPr>
                <w:bCs/>
                <w:iCs/>
              </w:rPr>
              <w:t> </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22 531,50</w:t>
            </w:r>
          </w:p>
        </w:tc>
        <w:tc>
          <w:tcPr>
            <w:tcW w:w="1417" w:type="dxa"/>
            <w:shd w:val="clear" w:color="auto" w:fill="auto"/>
            <w:hideMark/>
          </w:tcPr>
          <w:p w:rsidR="00C706C2" w:rsidRPr="00C96912" w:rsidRDefault="00C706C2" w:rsidP="00CF7761">
            <w:pPr>
              <w:jc w:val="right"/>
              <w:rPr>
                <w:bCs/>
                <w:iCs/>
              </w:rPr>
            </w:pPr>
            <w:r w:rsidRPr="00C96912">
              <w:rPr>
                <w:bCs/>
                <w:iCs/>
              </w:rPr>
              <w:t>23 978,10</w:t>
            </w:r>
          </w:p>
        </w:tc>
        <w:tc>
          <w:tcPr>
            <w:tcW w:w="1418" w:type="dxa"/>
            <w:shd w:val="clear" w:color="auto" w:fill="auto"/>
            <w:hideMark/>
          </w:tcPr>
          <w:p w:rsidR="00C706C2" w:rsidRPr="00C96912" w:rsidRDefault="00C706C2" w:rsidP="00CF7761">
            <w:pPr>
              <w:jc w:val="right"/>
              <w:rPr>
                <w:bCs/>
                <w:iCs/>
              </w:rPr>
            </w:pPr>
            <w:r w:rsidRPr="00C96912">
              <w:rPr>
                <w:bCs/>
                <w:iCs/>
              </w:rPr>
              <w:t>24 879,70</w:t>
            </w:r>
          </w:p>
        </w:tc>
      </w:tr>
      <w:tr w:rsidR="00C706C2" w:rsidRPr="00C96912" w:rsidTr="00CF7761">
        <w:trPr>
          <w:trHeight w:val="255"/>
        </w:trPr>
        <w:tc>
          <w:tcPr>
            <w:tcW w:w="6536" w:type="dxa"/>
            <w:shd w:val="clear" w:color="auto" w:fill="auto"/>
            <w:hideMark/>
          </w:tcPr>
          <w:p w:rsidR="00C706C2" w:rsidRPr="00C96912" w:rsidRDefault="00C706C2" w:rsidP="00CF7761">
            <w:pPr>
              <w:rPr>
                <w:bCs/>
                <w:iCs/>
              </w:rPr>
            </w:pPr>
            <w:r w:rsidRPr="00C96912">
              <w:rPr>
                <w:bCs/>
                <w:iCs/>
              </w:rPr>
              <w:t>СОЦИАЛЬНАЯ ПОЛИТИКА</w:t>
            </w:r>
          </w:p>
        </w:tc>
        <w:tc>
          <w:tcPr>
            <w:tcW w:w="1547" w:type="dxa"/>
            <w:shd w:val="clear" w:color="auto" w:fill="auto"/>
            <w:hideMark/>
          </w:tcPr>
          <w:p w:rsidR="00C706C2" w:rsidRPr="00C96912" w:rsidRDefault="00C706C2" w:rsidP="00CF7761">
            <w:pPr>
              <w:jc w:val="center"/>
              <w:rPr>
                <w:bCs/>
                <w:iCs/>
              </w:rPr>
            </w:pPr>
            <w:r w:rsidRPr="00C96912">
              <w:rPr>
                <w:bCs/>
                <w:iCs/>
              </w:rPr>
              <w:t>0130274410</w:t>
            </w:r>
          </w:p>
        </w:tc>
        <w:tc>
          <w:tcPr>
            <w:tcW w:w="851" w:type="dxa"/>
            <w:shd w:val="clear" w:color="auto" w:fill="auto"/>
            <w:hideMark/>
          </w:tcPr>
          <w:p w:rsidR="00C706C2" w:rsidRPr="00C96912" w:rsidRDefault="00C706C2" w:rsidP="00CF7761">
            <w:pPr>
              <w:jc w:val="center"/>
              <w:rPr>
                <w:bCs/>
                <w:iCs/>
              </w:rPr>
            </w:pPr>
            <w:r w:rsidRPr="00C96912">
              <w:rPr>
                <w:bCs/>
                <w:iCs/>
              </w:rPr>
              <w:t>610</w:t>
            </w:r>
          </w:p>
        </w:tc>
        <w:tc>
          <w:tcPr>
            <w:tcW w:w="708" w:type="dxa"/>
            <w:shd w:val="clear" w:color="auto" w:fill="auto"/>
            <w:hideMark/>
          </w:tcPr>
          <w:p w:rsidR="00C706C2" w:rsidRPr="00C96912" w:rsidRDefault="00C706C2" w:rsidP="00CF7761">
            <w:pPr>
              <w:jc w:val="center"/>
              <w:rPr>
                <w:bCs/>
                <w:iCs/>
              </w:rPr>
            </w:pPr>
            <w:r w:rsidRPr="00C96912">
              <w:rPr>
                <w:bCs/>
                <w:iCs/>
              </w:rPr>
              <w:t>10</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22 531,50</w:t>
            </w:r>
          </w:p>
        </w:tc>
        <w:tc>
          <w:tcPr>
            <w:tcW w:w="1417" w:type="dxa"/>
            <w:shd w:val="clear" w:color="auto" w:fill="auto"/>
            <w:hideMark/>
          </w:tcPr>
          <w:p w:rsidR="00C706C2" w:rsidRPr="00C96912" w:rsidRDefault="00C706C2" w:rsidP="00CF7761">
            <w:pPr>
              <w:jc w:val="right"/>
              <w:rPr>
                <w:bCs/>
                <w:iCs/>
              </w:rPr>
            </w:pPr>
            <w:r w:rsidRPr="00C96912">
              <w:rPr>
                <w:bCs/>
                <w:iCs/>
              </w:rPr>
              <w:t>23 978,10</w:t>
            </w:r>
          </w:p>
        </w:tc>
        <w:tc>
          <w:tcPr>
            <w:tcW w:w="1418" w:type="dxa"/>
            <w:shd w:val="clear" w:color="auto" w:fill="auto"/>
            <w:hideMark/>
          </w:tcPr>
          <w:p w:rsidR="00C706C2" w:rsidRPr="00C96912" w:rsidRDefault="00C706C2" w:rsidP="00CF7761">
            <w:pPr>
              <w:jc w:val="right"/>
              <w:rPr>
                <w:bCs/>
                <w:iCs/>
              </w:rPr>
            </w:pPr>
            <w:r w:rsidRPr="00C96912">
              <w:rPr>
                <w:bCs/>
                <w:iCs/>
              </w:rPr>
              <w:t>24 879,70</w:t>
            </w:r>
          </w:p>
        </w:tc>
      </w:tr>
      <w:tr w:rsidR="00C706C2" w:rsidRPr="00C96912" w:rsidTr="00CF7761">
        <w:trPr>
          <w:trHeight w:val="255"/>
        </w:trPr>
        <w:tc>
          <w:tcPr>
            <w:tcW w:w="6536" w:type="dxa"/>
            <w:shd w:val="clear" w:color="auto" w:fill="auto"/>
            <w:hideMark/>
          </w:tcPr>
          <w:p w:rsidR="00C706C2" w:rsidRPr="00C96912" w:rsidRDefault="00C706C2" w:rsidP="00CF7761">
            <w:pPr>
              <w:rPr>
                <w:bCs/>
                <w:iCs/>
              </w:rPr>
            </w:pPr>
            <w:r w:rsidRPr="00C96912">
              <w:rPr>
                <w:bCs/>
                <w:iCs/>
              </w:rPr>
              <w:t>Социальное обслуживание населения</w:t>
            </w:r>
          </w:p>
        </w:tc>
        <w:tc>
          <w:tcPr>
            <w:tcW w:w="1547" w:type="dxa"/>
            <w:shd w:val="clear" w:color="auto" w:fill="auto"/>
            <w:hideMark/>
          </w:tcPr>
          <w:p w:rsidR="00C706C2" w:rsidRPr="00C96912" w:rsidRDefault="00C706C2" w:rsidP="00CF7761">
            <w:pPr>
              <w:jc w:val="center"/>
              <w:rPr>
                <w:bCs/>
                <w:iCs/>
              </w:rPr>
            </w:pPr>
            <w:r w:rsidRPr="00C96912">
              <w:rPr>
                <w:bCs/>
                <w:iCs/>
              </w:rPr>
              <w:t>0130274410</w:t>
            </w:r>
          </w:p>
        </w:tc>
        <w:tc>
          <w:tcPr>
            <w:tcW w:w="851" w:type="dxa"/>
            <w:shd w:val="clear" w:color="auto" w:fill="auto"/>
            <w:hideMark/>
          </w:tcPr>
          <w:p w:rsidR="00C706C2" w:rsidRPr="00C96912" w:rsidRDefault="00C706C2" w:rsidP="00CF7761">
            <w:pPr>
              <w:jc w:val="center"/>
              <w:rPr>
                <w:bCs/>
                <w:iCs/>
              </w:rPr>
            </w:pPr>
            <w:r w:rsidRPr="00C96912">
              <w:rPr>
                <w:bCs/>
                <w:iCs/>
              </w:rPr>
              <w:t>610</w:t>
            </w:r>
          </w:p>
        </w:tc>
        <w:tc>
          <w:tcPr>
            <w:tcW w:w="708" w:type="dxa"/>
            <w:shd w:val="clear" w:color="auto" w:fill="auto"/>
            <w:hideMark/>
          </w:tcPr>
          <w:p w:rsidR="00C706C2" w:rsidRPr="00C96912" w:rsidRDefault="00C706C2" w:rsidP="00CF7761">
            <w:pPr>
              <w:jc w:val="center"/>
              <w:rPr>
                <w:bCs/>
                <w:iCs/>
              </w:rPr>
            </w:pPr>
            <w:r w:rsidRPr="00C96912">
              <w:rPr>
                <w:bCs/>
                <w:iCs/>
              </w:rPr>
              <w:t>10</w:t>
            </w:r>
          </w:p>
        </w:tc>
        <w:tc>
          <w:tcPr>
            <w:tcW w:w="712" w:type="dxa"/>
            <w:shd w:val="clear" w:color="auto" w:fill="auto"/>
            <w:hideMark/>
          </w:tcPr>
          <w:p w:rsidR="00C706C2" w:rsidRPr="00C96912" w:rsidRDefault="00C706C2" w:rsidP="00CF7761">
            <w:pPr>
              <w:jc w:val="center"/>
              <w:rPr>
                <w:bCs/>
                <w:iCs/>
              </w:rPr>
            </w:pPr>
            <w:r w:rsidRPr="00C96912">
              <w:rPr>
                <w:bCs/>
                <w:iCs/>
              </w:rPr>
              <w:t>02</w:t>
            </w:r>
          </w:p>
        </w:tc>
        <w:tc>
          <w:tcPr>
            <w:tcW w:w="1415" w:type="dxa"/>
            <w:shd w:val="clear" w:color="auto" w:fill="auto"/>
            <w:hideMark/>
          </w:tcPr>
          <w:p w:rsidR="00C706C2" w:rsidRPr="00C96912" w:rsidRDefault="00C706C2" w:rsidP="00CF7761">
            <w:pPr>
              <w:jc w:val="right"/>
              <w:rPr>
                <w:bCs/>
                <w:iCs/>
              </w:rPr>
            </w:pPr>
            <w:r w:rsidRPr="00C96912">
              <w:rPr>
                <w:bCs/>
                <w:iCs/>
              </w:rPr>
              <w:t>22 531,50</w:t>
            </w:r>
          </w:p>
        </w:tc>
        <w:tc>
          <w:tcPr>
            <w:tcW w:w="1417" w:type="dxa"/>
            <w:shd w:val="clear" w:color="auto" w:fill="auto"/>
            <w:hideMark/>
          </w:tcPr>
          <w:p w:rsidR="00C706C2" w:rsidRPr="00C96912" w:rsidRDefault="00C706C2" w:rsidP="00CF7761">
            <w:pPr>
              <w:jc w:val="right"/>
              <w:rPr>
                <w:bCs/>
                <w:iCs/>
              </w:rPr>
            </w:pPr>
            <w:r w:rsidRPr="00C96912">
              <w:rPr>
                <w:bCs/>
                <w:iCs/>
              </w:rPr>
              <w:t>23 978,10</w:t>
            </w:r>
          </w:p>
        </w:tc>
        <w:tc>
          <w:tcPr>
            <w:tcW w:w="1418" w:type="dxa"/>
            <w:shd w:val="clear" w:color="auto" w:fill="auto"/>
            <w:hideMark/>
          </w:tcPr>
          <w:p w:rsidR="00C706C2" w:rsidRPr="00C96912" w:rsidRDefault="00C706C2" w:rsidP="00CF7761">
            <w:pPr>
              <w:jc w:val="right"/>
              <w:rPr>
                <w:bCs/>
                <w:iCs/>
              </w:rPr>
            </w:pPr>
            <w:r w:rsidRPr="00C96912">
              <w:rPr>
                <w:bCs/>
                <w:iCs/>
              </w:rPr>
              <w:t>24 879,70</w:t>
            </w:r>
          </w:p>
        </w:tc>
      </w:tr>
      <w:tr w:rsidR="00C706C2" w:rsidRPr="00C96912" w:rsidTr="00CF7761">
        <w:trPr>
          <w:trHeight w:val="840"/>
        </w:trPr>
        <w:tc>
          <w:tcPr>
            <w:tcW w:w="6536" w:type="dxa"/>
            <w:shd w:val="clear" w:color="auto" w:fill="auto"/>
            <w:hideMark/>
          </w:tcPr>
          <w:p w:rsidR="00C706C2" w:rsidRPr="00C96912" w:rsidRDefault="00C706C2" w:rsidP="00CF7761">
            <w:pPr>
              <w:rPr>
                <w:bCs/>
                <w:iCs/>
              </w:rPr>
            </w:pPr>
            <w:r w:rsidRPr="00C96912">
              <w:rPr>
                <w:bCs/>
                <w:iCs/>
              </w:rPr>
              <w:t>Подпрограмма "Социальная поддержка отдельных категорий граждан в жилищной сфере в Камешкирском районе Пензенской области на 2014-2022 г."</w:t>
            </w:r>
          </w:p>
        </w:tc>
        <w:tc>
          <w:tcPr>
            <w:tcW w:w="1547" w:type="dxa"/>
            <w:shd w:val="clear" w:color="auto" w:fill="auto"/>
            <w:hideMark/>
          </w:tcPr>
          <w:p w:rsidR="00C706C2" w:rsidRPr="00C96912" w:rsidRDefault="00C706C2" w:rsidP="00CF7761">
            <w:pPr>
              <w:jc w:val="center"/>
              <w:rPr>
                <w:bCs/>
                <w:iCs/>
              </w:rPr>
            </w:pPr>
            <w:r w:rsidRPr="00C96912">
              <w:rPr>
                <w:bCs/>
                <w:iCs/>
              </w:rPr>
              <w:t>0140000000</w:t>
            </w:r>
          </w:p>
        </w:tc>
        <w:tc>
          <w:tcPr>
            <w:tcW w:w="851" w:type="dxa"/>
            <w:shd w:val="clear" w:color="auto" w:fill="auto"/>
            <w:hideMark/>
          </w:tcPr>
          <w:p w:rsidR="00C706C2" w:rsidRPr="00C96912" w:rsidRDefault="00C706C2" w:rsidP="00CF7761">
            <w:pPr>
              <w:jc w:val="center"/>
              <w:rPr>
                <w:bCs/>
                <w:iCs/>
              </w:rPr>
            </w:pPr>
            <w:r w:rsidRPr="00C96912">
              <w:rPr>
                <w:bCs/>
                <w:iCs/>
              </w:rPr>
              <w:t> </w:t>
            </w:r>
          </w:p>
        </w:tc>
        <w:tc>
          <w:tcPr>
            <w:tcW w:w="708" w:type="dxa"/>
            <w:shd w:val="clear" w:color="auto" w:fill="auto"/>
            <w:hideMark/>
          </w:tcPr>
          <w:p w:rsidR="00C706C2" w:rsidRPr="00C96912" w:rsidRDefault="00C706C2" w:rsidP="00CF7761">
            <w:pPr>
              <w:jc w:val="center"/>
              <w:rPr>
                <w:bCs/>
                <w:iCs/>
              </w:rPr>
            </w:pPr>
            <w:r w:rsidRPr="00C96912">
              <w:rPr>
                <w:bCs/>
                <w:iCs/>
              </w:rPr>
              <w:t> </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3 794,80</w:t>
            </w:r>
          </w:p>
        </w:tc>
        <w:tc>
          <w:tcPr>
            <w:tcW w:w="1417" w:type="dxa"/>
            <w:shd w:val="clear" w:color="auto" w:fill="auto"/>
            <w:hideMark/>
          </w:tcPr>
          <w:p w:rsidR="00C706C2" w:rsidRPr="00C96912" w:rsidRDefault="00C706C2" w:rsidP="00CF7761">
            <w:pPr>
              <w:jc w:val="right"/>
              <w:rPr>
                <w:bCs/>
                <w:iCs/>
              </w:rPr>
            </w:pPr>
            <w:r w:rsidRPr="00C96912">
              <w:rPr>
                <w:bCs/>
                <w:iCs/>
              </w:rPr>
              <w:t>4 044,95</w:t>
            </w:r>
          </w:p>
        </w:tc>
        <w:tc>
          <w:tcPr>
            <w:tcW w:w="1418" w:type="dxa"/>
            <w:shd w:val="clear" w:color="auto" w:fill="auto"/>
            <w:hideMark/>
          </w:tcPr>
          <w:p w:rsidR="00C706C2" w:rsidRPr="00C96912" w:rsidRDefault="00C706C2" w:rsidP="00CF7761">
            <w:pPr>
              <w:jc w:val="right"/>
              <w:rPr>
                <w:bCs/>
                <w:iCs/>
              </w:rPr>
            </w:pPr>
            <w:r w:rsidRPr="00C96912">
              <w:rPr>
                <w:bCs/>
                <w:iCs/>
              </w:rPr>
              <w:t>4 045,35</w:t>
            </w:r>
          </w:p>
        </w:tc>
      </w:tr>
      <w:tr w:rsidR="00C706C2" w:rsidRPr="00C96912" w:rsidTr="00CF7761">
        <w:trPr>
          <w:trHeight w:val="630"/>
        </w:trPr>
        <w:tc>
          <w:tcPr>
            <w:tcW w:w="6536" w:type="dxa"/>
            <w:shd w:val="clear" w:color="auto" w:fill="auto"/>
            <w:hideMark/>
          </w:tcPr>
          <w:p w:rsidR="00C706C2" w:rsidRPr="00C96912" w:rsidRDefault="00C706C2" w:rsidP="00CF7761">
            <w:pPr>
              <w:rPr>
                <w:bCs/>
                <w:iCs/>
              </w:rPr>
            </w:pPr>
            <w:r w:rsidRPr="00C96912">
              <w:rPr>
                <w:bCs/>
                <w:iCs/>
              </w:rPr>
              <w:t>Основное мероприятие «Социальная поддержка при улучшении жилищных условий молодых и многодетных семей»</w:t>
            </w:r>
          </w:p>
        </w:tc>
        <w:tc>
          <w:tcPr>
            <w:tcW w:w="1547" w:type="dxa"/>
            <w:shd w:val="clear" w:color="auto" w:fill="auto"/>
            <w:hideMark/>
          </w:tcPr>
          <w:p w:rsidR="00C706C2" w:rsidRPr="00C96912" w:rsidRDefault="00C706C2" w:rsidP="00CF7761">
            <w:pPr>
              <w:jc w:val="center"/>
              <w:rPr>
                <w:bCs/>
                <w:iCs/>
              </w:rPr>
            </w:pPr>
            <w:r w:rsidRPr="00C96912">
              <w:rPr>
                <w:bCs/>
                <w:iCs/>
              </w:rPr>
              <w:t>0140100000</w:t>
            </w:r>
          </w:p>
        </w:tc>
        <w:tc>
          <w:tcPr>
            <w:tcW w:w="851" w:type="dxa"/>
            <w:shd w:val="clear" w:color="auto" w:fill="auto"/>
            <w:hideMark/>
          </w:tcPr>
          <w:p w:rsidR="00C706C2" w:rsidRPr="00C96912" w:rsidRDefault="00C706C2" w:rsidP="00CF7761">
            <w:pPr>
              <w:jc w:val="center"/>
              <w:rPr>
                <w:bCs/>
                <w:iCs/>
              </w:rPr>
            </w:pPr>
            <w:r w:rsidRPr="00C96912">
              <w:rPr>
                <w:bCs/>
                <w:iCs/>
              </w:rPr>
              <w:t> </w:t>
            </w:r>
          </w:p>
        </w:tc>
        <w:tc>
          <w:tcPr>
            <w:tcW w:w="708" w:type="dxa"/>
            <w:shd w:val="clear" w:color="auto" w:fill="auto"/>
            <w:hideMark/>
          </w:tcPr>
          <w:p w:rsidR="00C706C2" w:rsidRPr="00C96912" w:rsidRDefault="00C706C2" w:rsidP="00CF7761">
            <w:pPr>
              <w:jc w:val="center"/>
              <w:rPr>
                <w:bCs/>
                <w:iCs/>
              </w:rPr>
            </w:pPr>
            <w:r w:rsidRPr="00C96912">
              <w:rPr>
                <w:bCs/>
                <w:iCs/>
              </w:rPr>
              <w:t> </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1 549,38</w:t>
            </w:r>
          </w:p>
        </w:tc>
        <w:tc>
          <w:tcPr>
            <w:tcW w:w="1417" w:type="dxa"/>
            <w:shd w:val="clear" w:color="auto" w:fill="auto"/>
            <w:hideMark/>
          </w:tcPr>
          <w:p w:rsidR="00C706C2" w:rsidRPr="00C96912" w:rsidRDefault="00C706C2" w:rsidP="00CF7761">
            <w:pPr>
              <w:jc w:val="right"/>
              <w:rPr>
                <w:bCs/>
                <w:iCs/>
              </w:rPr>
            </w:pPr>
            <w:r w:rsidRPr="00C96912">
              <w:rPr>
                <w:bCs/>
                <w:iCs/>
              </w:rPr>
              <w:t>1 799,14</w:t>
            </w:r>
          </w:p>
        </w:tc>
        <w:tc>
          <w:tcPr>
            <w:tcW w:w="1418" w:type="dxa"/>
            <w:shd w:val="clear" w:color="auto" w:fill="auto"/>
            <w:hideMark/>
          </w:tcPr>
          <w:p w:rsidR="00C706C2" w:rsidRPr="00C96912" w:rsidRDefault="00C706C2" w:rsidP="00CF7761">
            <w:pPr>
              <w:jc w:val="right"/>
              <w:rPr>
                <w:bCs/>
                <w:iCs/>
              </w:rPr>
            </w:pPr>
            <w:r w:rsidRPr="00C96912">
              <w:rPr>
                <w:bCs/>
                <w:iCs/>
              </w:rPr>
              <w:t>1 799,14</w:t>
            </w:r>
          </w:p>
        </w:tc>
      </w:tr>
      <w:tr w:rsidR="00C706C2" w:rsidRPr="00C96912" w:rsidTr="00CF7761">
        <w:trPr>
          <w:trHeight w:val="630"/>
        </w:trPr>
        <w:tc>
          <w:tcPr>
            <w:tcW w:w="6536" w:type="dxa"/>
            <w:shd w:val="clear" w:color="auto" w:fill="auto"/>
            <w:hideMark/>
          </w:tcPr>
          <w:p w:rsidR="00C706C2" w:rsidRPr="00C96912" w:rsidRDefault="00C706C2" w:rsidP="00CF7761">
            <w:pPr>
              <w:rPr>
                <w:bCs/>
                <w:iCs/>
              </w:rPr>
            </w:pPr>
            <w:r w:rsidRPr="00C96912">
              <w:rPr>
                <w:bCs/>
                <w:iCs/>
              </w:rPr>
              <w:t>Предоставление социальных выплат на улучшение жилищных условий многодетным семьям</w:t>
            </w:r>
          </w:p>
        </w:tc>
        <w:tc>
          <w:tcPr>
            <w:tcW w:w="1547" w:type="dxa"/>
            <w:shd w:val="clear" w:color="auto" w:fill="auto"/>
            <w:hideMark/>
          </w:tcPr>
          <w:p w:rsidR="00C706C2" w:rsidRPr="00C96912" w:rsidRDefault="00C706C2" w:rsidP="00CF7761">
            <w:pPr>
              <w:jc w:val="center"/>
              <w:rPr>
                <w:bCs/>
                <w:iCs/>
              </w:rPr>
            </w:pPr>
            <w:r w:rsidRPr="00C96912">
              <w:rPr>
                <w:bCs/>
                <w:iCs/>
              </w:rPr>
              <w:t>0140176520</w:t>
            </w:r>
          </w:p>
        </w:tc>
        <w:tc>
          <w:tcPr>
            <w:tcW w:w="851" w:type="dxa"/>
            <w:shd w:val="clear" w:color="auto" w:fill="auto"/>
            <w:hideMark/>
          </w:tcPr>
          <w:p w:rsidR="00C706C2" w:rsidRPr="00C96912" w:rsidRDefault="00C706C2" w:rsidP="00CF7761">
            <w:pPr>
              <w:jc w:val="center"/>
              <w:rPr>
                <w:bCs/>
                <w:iCs/>
              </w:rPr>
            </w:pPr>
            <w:r w:rsidRPr="00C96912">
              <w:rPr>
                <w:bCs/>
                <w:iCs/>
              </w:rPr>
              <w:t> </w:t>
            </w:r>
          </w:p>
        </w:tc>
        <w:tc>
          <w:tcPr>
            <w:tcW w:w="708" w:type="dxa"/>
            <w:shd w:val="clear" w:color="auto" w:fill="auto"/>
            <w:hideMark/>
          </w:tcPr>
          <w:p w:rsidR="00C706C2" w:rsidRPr="00C96912" w:rsidRDefault="00C706C2" w:rsidP="00CF7761">
            <w:pPr>
              <w:jc w:val="center"/>
              <w:rPr>
                <w:bCs/>
                <w:iCs/>
              </w:rPr>
            </w:pPr>
            <w:r w:rsidRPr="00C96912">
              <w:rPr>
                <w:bCs/>
                <w:iCs/>
              </w:rPr>
              <w:t> </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1 000,20</w:t>
            </w:r>
          </w:p>
        </w:tc>
        <w:tc>
          <w:tcPr>
            <w:tcW w:w="1417" w:type="dxa"/>
            <w:shd w:val="clear" w:color="auto" w:fill="auto"/>
            <w:hideMark/>
          </w:tcPr>
          <w:p w:rsidR="00C706C2" w:rsidRPr="00C96912" w:rsidRDefault="00C706C2" w:rsidP="00CF7761">
            <w:pPr>
              <w:jc w:val="right"/>
              <w:rPr>
                <w:bCs/>
                <w:iCs/>
              </w:rPr>
            </w:pPr>
            <w:r w:rsidRPr="00C96912">
              <w:rPr>
                <w:bCs/>
                <w:iCs/>
              </w:rPr>
              <w:t>1 000,20</w:t>
            </w:r>
          </w:p>
        </w:tc>
        <w:tc>
          <w:tcPr>
            <w:tcW w:w="1418" w:type="dxa"/>
            <w:shd w:val="clear" w:color="auto" w:fill="auto"/>
            <w:hideMark/>
          </w:tcPr>
          <w:p w:rsidR="00C706C2" w:rsidRPr="00C96912" w:rsidRDefault="00C706C2" w:rsidP="00CF7761">
            <w:pPr>
              <w:jc w:val="right"/>
              <w:rPr>
                <w:bCs/>
                <w:iCs/>
              </w:rPr>
            </w:pPr>
            <w:r w:rsidRPr="00C96912">
              <w:rPr>
                <w:bCs/>
                <w:iCs/>
              </w:rPr>
              <w:t>1 000,20</w:t>
            </w:r>
          </w:p>
        </w:tc>
      </w:tr>
      <w:tr w:rsidR="00C706C2" w:rsidRPr="00C96912" w:rsidTr="00CF7761">
        <w:trPr>
          <w:trHeight w:val="630"/>
        </w:trPr>
        <w:tc>
          <w:tcPr>
            <w:tcW w:w="6536" w:type="dxa"/>
            <w:shd w:val="clear" w:color="auto" w:fill="auto"/>
            <w:hideMark/>
          </w:tcPr>
          <w:p w:rsidR="00C706C2" w:rsidRPr="00C96912" w:rsidRDefault="00C706C2" w:rsidP="00CF7761">
            <w:pPr>
              <w:rPr>
                <w:bCs/>
                <w:iCs/>
              </w:rPr>
            </w:pPr>
            <w:r w:rsidRPr="00C96912">
              <w:rPr>
                <w:bCs/>
                <w:iCs/>
              </w:rPr>
              <w:t>Закупка товаров, работ и услуг для обеспечения государственных (муниципальных) нужд</w:t>
            </w:r>
          </w:p>
        </w:tc>
        <w:tc>
          <w:tcPr>
            <w:tcW w:w="1547" w:type="dxa"/>
            <w:shd w:val="clear" w:color="auto" w:fill="auto"/>
            <w:hideMark/>
          </w:tcPr>
          <w:p w:rsidR="00C706C2" w:rsidRPr="00C96912" w:rsidRDefault="00C706C2" w:rsidP="00CF7761">
            <w:pPr>
              <w:jc w:val="center"/>
              <w:rPr>
                <w:bCs/>
                <w:iCs/>
              </w:rPr>
            </w:pPr>
            <w:r w:rsidRPr="00C96912">
              <w:rPr>
                <w:bCs/>
                <w:iCs/>
              </w:rPr>
              <w:t>0140176520</w:t>
            </w:r>
          </w:p>
        </w:tc>
        <w:tc>
          <w:tcPr>
            <w:tcW w:w="851" w:type="dxa"/>
            <w:shd w:val="clear" w:color="auto" w:fill="auto"/>
            <w:hideMark/>
          </w:tcPr>
          <w:p w:rsidR="00C706C2" w:rsidRPr="00C96912" w:rsidRDefault="00C706C2" w:rsidP="00CF7761">
            <w:pPr>
              <w:jc w:val="center"/>
              <w:rPr>
                <w:bCs/>
                <w:iCs/>
              </w:rPr>
            </w:pPr>
            <w:r w:rsidRPr="00C96912">
              <w:rPr>
                <w:bCs/>
                <w:iCs/>
              </w:rPr>
              <w:t>200</w:t>
            </w:r>
          </w:p>
        </w:tc>
        <w:tc>
          <w:tcPr>
            <w:tcW w:w="708" w:type="dxa"/>
            <w:shd w:val="clear" w:color="auto" w:fill="auto"/>
            <w:hideMark/>
          </w:tcPr>
          <w:p w:rsidR="00C706C2" w:rsidRPr="00C96912" w:rsidRDefault="00C706C2" w:rsidP="00CF7761">
            <w:pPr>
              <w:jc w:val="center"/>
              <w:rPr>
                <w:bCs/>
                <w:iCs/>
              </w:rPr>
            </w:pPr>
            <w:r w:rsidRPr="00C96912">
              <w:rPr>
                <w:bCs/>
                <w:iCs/>
              </w:rPr>
              <w:t> </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0,20</w:t>
            </w:r>
          </w:p>
        </w:tc>
        <w:tc>
          <w:tcPr>
            <w:tcW w:w="1417" w:type="dxa"/>
            <w:shd w:val="clear" w:color="auto" w:fill="auto"/>
            <w:hideMark/>
          </w:tcPr>
          <w:p w:rsidR="00C706C2" w:rsidRPr="00C96912" w:rsidRDefault="00C706C2" w:rsidP="00CF7761">
            <w:pPr>
              <w:jc w:val="right"/>
              <w:rPr>
                <w:bCs/>
                <w:iCs/>
              </w:rPr>
            </w:pPr>
            <w:r w:rsidRPr="00C96912">
              <w:rPr>
                <w:bCs/>
                <w:iCs/>
              </w:rPr>
              <w:t>0,20</w:t>
            </w:r>
          </w:p>
        </w:tc>
        <w:tc>
          <w:tcPr>
            <w:tcW w:w="1418" w:type="dxa"/>
            <w:shd w:val="clear" w:color="auto" w:fill="auto"/>
            <w:hideMark/>
          </w:tcPr>
          <w:p w:rsidR="00C706C2" w:rsidRPr="00C96912" w:rsidRDefault="00C706C2" w:rsidP="00CF7761">
            <w:pPr>
              <w:jc w:val="right"/>
              <w:rPr>
                <w:bCs/>
                <w:iCs/>
              </w:rPr>
            </w:pPr>
            <w:r w:rsidRPr="00C96912">
              <w:rPr>
                <w:bCs/>
                <w:iCs/>
              </w:rPr>
              <w:t>0,20</w:t>
            </w:r>
          </w:p>
        </w:tc>
      </w:tr>
      <w:tr w:rsidR="00C706C2" w:rsidRPr="00C96912" w:rsidTr="00CF7761">
        <w:trPr>
          <w:trHeight w:val="630"/>
        </w:trPr>
        <w:tc>
          <w:tcPr>
            <w:tcW w:w="6536" w:type="dxa"/>
            <w:shd w:val="clear" w:color="auto" w:fill="auto"/>
            <w:hideMark/>
          </w:tcPr>
          <w:p w:rsidR="00C706C2" w:rsidRPr="00C96912" w:rsidRDefault="00C706C2" w:rsidP="00CF7761">
            <w:pPr>
              <w:rPr>
                <w:bCs/>
                <w:iCs/>
              </w:rPr>
            </w:pPr>
            <w:r w:rsidRPr="00C96912">
              <w:rPr>
                <w:bCs/>
                <w:iCs/>
              </w:rPr>
              <w:t>Иные закупки товаров, работ и услуг для обеспечения государственных (муниципальных) нужд</w:t>
            </w:r>
          </w:p>
        </w:tc>
        <w:tc>
          <w:tcPr>
            <w:tcW w:w="1547" w:type="dxa"/>
            <w:shd w:val="clear" w:color="auto" w:fill="auto"/>
            <w:hideMark/>
          </w:tcPr>
          <w:p w:rsidR="00C706C2" w:rsidRPr="00C96912" w:rsidRDefault="00C706C2" w:rsidP="00CF7761">
            <w:pPr>
              <w:jc w:val="center"/>
              <w:rPr>
                <w:bCs/>
                <w:iCs/>
              </w:rPr>
            </w:pPr>
            <w:r w:rsidRPr="00C96912">
              <w:rPr>
                <w:bCs/>
                <w:iCs/>
              </w:rPr>
              <w:t>0140176520</w:t>
            </w:r>
          </w:p>
        </w:tc>
        <w:tc>
          <w:tcPr>
            <w:tcW w:w="851" w:type="dxa"/>
            <w:shd w:val="clear" w:color="auto" w:fill="auto"/>
            <w:hideMark/>
          </w:tcPr>
          <w:p w:rsidR="00C706C2" w:rsidRPr="00C96912" w:rsidRDefault="00C706C2" w:rsidP="00CF7761">
            <w:pPr>
              <w:jc w:val="center"/>
              <w:rPr>
                <w:bCs/>
                <w:iCs/>
              </w:rPr>
            </w:pPr>
            <w:r w:rsidRPr="00C96912">
              <w:rPr>
                <w:bCs/>
                <w:iCs/>
              </w:rPr>
              <w:t>240</w:t>
            </w:r>
          </w:p>
        </w:tc>
        <w:tc>
          <w:tcPr>
            <w:tcW w:w="708" w:type="dxa"/>
            <w:shd w:val="clear" w:color="auto" w:fill="auto"/>
            <w:hideMark/>
          </w:tcPr>
          <w:p w:rsidR="00C706C2" w:rsidRPr="00C96912" w:rsidRDefault="00C706C2" w:rsidP="00CF7761">
            <w:pPr>
              <w:jc w:val="center"/>
              <w:rPr>
                <w:bCs/>
                <w:iCs/>
              </w:rPr>
            </w:pPr>
            <w:r w:rsidRPr="00C96912">
              <w:rPr>
                <w:bCs/>
                <w:iCs/>
              </w:rPr>
              <w:t> </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0,20</w:t>
            </w:r>
          </w:p>
        </w:tc>
        <w:tc>
          <w:tcPr>
            <w:tcW w:w="1417" w:type="dxa"/>
            <w:shd w:val="clear" w:color="auto" w:fill="auto"/>
            <w:hideMark/>
          </w:tcPr>
          <w:p w:rsidR="00C706C2" w:rsidRPr="00C96912" w:rsidRDefault="00C706C2" w:rsidP="00CF7761">
            <w:pPr>
              <w:jc w:val="right"/>
              <w:rPr>
                <w:bCs/>
                <w:iCs/>
              </w:rPr>
            </w:pPr>
            <w:r w:rsidRPr="00C96912">
              <w:rPr>
                <w:bCs/>
                <w:iCs/>
              </w:rPr>
              <w:t>0,20</w:t>
            </w:r>
          </w:p>
        </w:tc>
        <w:tc>
          <w:tcPr>
            <w:tcW w:w="1418" w:type="dxa"/>
            <w:shd w:val="clear" w:color="auto" w:fill="auto"/>
            <w:hideMark/>
          </w:tcPr>
          <w:p w:rsidR="00C706C2" w:rsidRPr="00C96912" w:rsidRDefault="00C706C2" w:rsidP="00CF7761">
            <w:pPr>
              <w:jc w:val="right"/>
              <w:rPr>
                <w:bCs/>
                <w:iCs/>
              </w:rPr>
            </w:pPr>
            <w:r w:rsidRPr="00C96912">
              <w:rPr>
                <w:bCs/>
                <w:iCs/>
              </w:rPr>
              <w:t>0,20</w:t>
            </w:r>
          </w:p>
        </w:tc>
      </w:tr>
      <w:tr w:rsidR="00C706C2" w:rsidRPr="00C96912" w:rsidTr="00CF7761">
        <w:trPr>
          <w:trHeight w:val="255"/>
        </w:trPr>
        <w:tc>
          <w:tcPr>
            <w:tcW w:w="6536" w:type="dxa"/>
            <w:shd w:val="clear" w:color="auto" w:fill="auto"/>
            <w:hideMark/>
          </w:tcPr>
          <w:p w:rsidR="00C706C2" w:rsidRPr="00C96912" w:rsidRDefault="00C706C2" w:rsidP="00CF7761">
            <w:pPr>
              <w:rPr>
                <w:bCs/>
                <w:iCs/>
              </w:rPr>
            </w:pPr>
            <w:r w:rsidRPr="00C96912">
              <w:rPr>
                <w:bCs/>
                <w:iCs/>
              </w:rPr>
              <w:t>СОЦИАЛЬНАЯ ПОЛИТИКА</w:t>
            </w:r>
          </w:p>
        </w:tc>
        <w:tc>
          <w:tcPr>
            <w:tcW w:w="1547" w:type="dxa"/>
            <w:shd w:val="clear" w:color="auto" w:fill="auto"/>
            <w:hideMark/>
          </w:tcPr>
          <w:p w:rsidR="00C706C2" w:rsidRPr="00C96912" w:rsidRDefault="00C706C2" w:rsidP="00CF7761">
            <w:pPr>
              <w:jc w:val="center"/>
              <w:rPr>
                <w:bCs/>
                <w:iCs/>
              </w:rPr>
            </w:pPr>
            <w:r w:rsidRPr="00C96912">
              <w:rPr>
                <w:bCs/>
                <w:iCs/>
              </w:rPr>
              <w:t>0140176520</w:t>
            </w:r>
          </w:p>
        </w:tc>
        <w:tc>
          <w:tcPr>
            <w:tcW w:w="851" w:type="dxa"/>
            <w:shd w:val="clear" w:color="auto" w:fill="auto"/>
            <w:hideMark/>
          </w:tcPr>
          <w:p w:rsidR="00C706C2" w:rsidRPr="00C96912" w:rsidRDefault="00C706C2" w:rsidP="00CF7761">
            <w:pPr>
              <w:jc w:val="center"/>
              <w:rPr>
                <w:bCs/>
                <w:iCs/>
              </w:rPr>
            </w:pPr>
            <w:r w:rsidRPr="00C96912">
              <w:rPr>
                <w:bCs/>
                <w:iCs/>
              </w:rPr>
              <w:t>240</w:t>
            </w:r>
          </w:p>
        </w:tc>
        <w:tc>
          <w:tcPr>
            <w:tcW w:w="708" w:type="dxa"/>
            <w:shd w:val="clear" w:color="auto" w:fill="auto"/>
            <w:hideMark/>
          </w:tcPr>
          <w:p w:rsidR="00C706C2" w:rsidRPr="00C96912" w:rsidRDefault="00C706C2" w:rsidP="00CF7761">
            <w:pPr>
              <w:jc w:val="center"/>
              <w:rPr>
                <w:bCs/>
                <w:iCs/>
              </w:rPr>
            </w:pPr>
            <w:r w:rsidRPr="00C96912">
              <w:rPr>
                <w:bCs/>
                <w:iCs/>
              </w:rPr>
              <w:t>10</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0,20</w:t>
            </w:r>
          </w:p>
        </w:tc>
        <w:tc>
          <w:tcPr>
            <w:tcW w:w="1417" w:type="dxa"/>
            <w:shd w:val="clear" w:color="auto" w:fill="auto"/>
            <w:hideMark/>
          </w:tcPr>
          <w:p w:rsidR="00C706C2" w:rsidRPr="00C96912" w:rsidRDefault="00C706C2" w:rsidP="00CF7761">
            <w:pPr>
              <w:jc w:val="right"/>
              <w:rPr>
                <w:bCs/>
                <w:iCs/>
              </w:rPr>
            </w:pPr>
            <w:r w:rsidRPr="00C96912">
              <w:rPr>
                <w:bCs/>
                <w:iCs/>
              </w:rPr>
              <w:t>0,20</w:t>
            </w:r>
          </w:p>
        </w:tc>
        <w:tc>
          <w:tcPr>
            <w:tcW w:w="1418" w:type="dxa"/>
            <w:shd w:val="clear" w:color="auto" w:fill="auto"/>
            <w:hideMark/>
          </w:tcPr>
          <w:p w:rsidR="00C706C2" w:rsidRPr="00C96912" w:rsidRDefault="00C706C2" w:rsidP="00CF7761">
            <w:pPr>
              <w:jc w:val="right"/>
              <w:rPr>
                <w:bCs/>
                <w:iCs/>
              </w:rPr>
            </w:pPr>
            <w:r w:rsidRPr="00C96912">
              <w:rPr>
                <w:bCs/>
                <w:iCs/>
              </w:rPr>
              <w:t>0,20</w:t>
            </w:r>
          </w:p>
        </w:tc>
      </w:tr>
      <w:tr w:rsidR="00C706C2" w:rsidRPr="00C96912" w:rsidTr="00CF7761">
        <w:trPr>
          <w:trHeight w:val="420"/>
        </w:trPr>
        <w:tc>
          <w:tcPr>
            <w:tcW w:w="6536" w:type="dxa"/>
            <w:shd w:val="clear" w:color="auto" w:fill="auto"/>
            <w:hideMark/>
          </w:tcPr>
          <w:p w:rsidR="00C706C2" w:rsidRPr="00C96912" w:rsidRDefault="00C706C2" w:rsidP="00CF7761">
            <w:pPr>
              <w:rPr>
                <w:bCs/>
                <w:iCs/>
              </w:rPr>
            </w:pPr>
            <w:r w:rsidRPr="00C96912">
              <w:rPr>
                <w:bCs/>
                <w:iCs/>
              </w:rPr>
              <w:t>Другие вопросы в области социальной политики</w:t>
            </w:r>
          </w:p>
        </w:tc>
        <w:tc>
          <w:tcPr>
            <w:tcW w:w="1547" w:type="dxa"/>
            <w:shd w:val="clear" w:color="auto" w:fill="auto"/>
            <w:hideMark/>
          </w:tcPr>
          <w:p w:rsidR="00C706C2" w:rsidRPr="00C96912" w:rsidRDefault="00C706C2" w:rsidP="00CF7761">
            <w:pPr>
              <w:jc w:val="center"/>
              <w:rPr>
                <w:bCs/>
                <w:iCs/>
              </w:rPr>
            </w:pPr>
            <w:r w:rsidRPr="00C96912">
              <w:rPr>
                <w:bCs/>
                <w:iCs/>
              </w:rPr>
              <w:t>0140176520</w:t>
            </w:r>
          </w:p>
        </w:tc>
        <w:tc>
          <w:tcPr>
            <w:tcW w:w="851" w:type="dxa"/>
            <w:shd w:val="clear" w:color="auto" w:fill="auto"/>
            <w:hideMark/>
          </w:tcPr>
          <w:p w:rsidR="00C706C2" w:rsidRPr="00C96912" w:rsidRDefault="00C706C2" w:rsidP="00CF7761">
            <w:pPr>
              <w:jc w:val="center"/>
              <w:rPr>
                <w:bCs/>
                <w:iCs/>
              </w:rPr>
            </w:pPr>
            <w:r w:rsidRPr="00C96912">
              <w:rPr>
                <w:bCs/>
                <w:iCs/>
              </w:rPr>
              <w:t>240</w:t>
            </w:r>
          </w:p>
        </w:tc>
        <w:tc>
          <w:tcPr>
            <w:tcW w:w="708" w:type="dxa"/>
            <w:shd w:val="clear" w:color="auto" w:fill="auto"/>
            <w:hideMark/>
          </w:tcPr>
          <w:p w:rsidR="00C706C2" w:rsidRPr="00C96912" w:rsidRDefault="00C706C2" w:rsidP="00CF7761">
            <w:pPr>
              <w:jc w:val="center"/>
              <w:rPr>
                <w:bCs/>
                <w:iCs/>
              </w:rPr>
            </w:pPr>
            <w:r w:rsidRPr="00C96912">
              <w:rPr>
                <w:bCs/>
                <w:iCs/>
              </w:rPr>
              <w:t>10</w:t>
            </w:r>
          </w:p>
        </w:tc>
        <w:tc>
          <w:tcPr>
            <w:tcW w:w="712" w:type="dxa"/>
            <w:shd w:val="clear" w:color="auto" w:fill="auto"/>
            <w:hideMark/>
          </w:tcPr>
          <w:p w:rsidR="00C706C2" w:rsidRPr="00C96912" w:rsidRDefault="00C706C2" w:rsidP="00CF7761">
            <w:pPr>
              <w:jc w:val="center"/>
              <w:rPr>
                <w:bCs/>
                <w:iCs/>
              </w:rPr>
            </w:pPr>
            <w:r w:rsidRPr="00C96912">
              <w:rPr>
                <w:bCs/>
                <w:iCs/>
              </w:rPr>
              <w:t>06</w:t>
            </w:r>
          </w:p>
        </w:tc>
        <w:tc>
          <w:tcPr>
            <w:tcW w:w="1415" w:type="dxa"/>
            <w:shd w:val="clear" w:color="auto" w:fill="auto"/>
            <w:hideMark/>
          </w:tcPr>
          <w:p w:rsidR="00C706C2" w:rsidRPr="00C96912" w:rsidRDefault="00C706C2" w:rsidP="00CF7761">
            <w:pPr>
              <w:jc w:val="right"/>
              <w:rPr>
                <w:bCs/>
                <w:iCs/>
              </w:rPr>
            </w:pPr>
            <w:r w:rsidRPr="00C96912">
              <w:rPr>
                <w:bCs/>
                <w:iCs/>
              </w:rPr>
              <w:t>0,20</w:t>
            </w:r>
          </w:p>
        </w:tc>
        <w:tc>
          <w:tcPr>
            <w:tcW w:w="1417" w:type="dxa"/>
            <w:shd w:val="clear" w:color="auto" w:fill="auto"/>
            <w:hideMark/>
          </w:tcPr>
          <w:p w:rsidR="00C706C2" w:rsidRPr="00C96912" w:rsidRDefault="00C706C2" w:rsidP="00CF7761">
            <w:pPr>
              <w:jc w:val="right"/>
              <w:rPr>
                <w:bCs/>
                <w:iCs/>
              </w:rPr>
            </w:pPr>
            <w:r w:rsidRPr="00C96912">
              <w:rPr>
                <w:bCs/>
                <w:iCs/>
              </w:rPr>
              <w:t>0,20</w:t>
            </w:r>
          </w:p>
        </w:tc>
        <w:tc>
          <w:tcPr>
            <w:tcW w:w="1418" w:type="dxa"/>
            <w:shd w:val="clear" w:color="auto" w:fill="auto"/>
            <w:hideMark/>
          </w:tcPr>
          <w:p w:rsidR="00C706C2" w:rsidRPr="00C96912" w:rsidRDefault="00C706C2" w:rsidP="00CF7761">
            <w:pPr>
              <w:jc w:val="right"/>
              <w:rPr>
                <w:bCs/>
                <w:iCs/>
              </w:rPr>
            </w:pPr>
            <w:r w:rsidRPr="00C96912">
              <w:rPr>
                <w:bCs/>
                <w:iCs/>
              </w:rPr>
              <w:t>0,20</w:t>
            </w:r>
          </w:p>
        </w:tc>
      </w:tr>
      <w:tr w:rsidR="00C706C2" w:rsidRPr="00C96912" w:rsidTr="00CF7761">
        <w:trPr>
          <w:trHeight w:val="420"/>
        </w:trPr>
        <w:tc>
          <w:tcPr>
            <w:tcW w:w="6536" w:type="dxa"/>
            <w:shd w:val="clear" w:color="auto" w:fill="auto"/>
            <w:hideMark/>
          </w:tcPr>
          <w:p w:rsidR="00C706C2" w:rsidRPr="00C96912" w:rsidRDefault="00C706C2" w:rsidP="00CF7761">
            <w:pPr>
              <w:rPr>
                <w:bCs/>
                <w:iCs/>
              </w:rPr>
            </w:pPr>
            <w:r w:rsidRPr="00C96912">
              <w:rPr>
                <w:bCs/>
                <w:iCs/>
              </w:rPr>
              <w:t>Социальное обеспечение и иные выплаты населению</w:t>
            </w:r>
          </w:p>
        </w:tc>
        <w:tc>
          <w:tcPr>
            <w:tcW w:w="1547" w:type="dxa"/>
            <w:shd w:val="clear" w:color="auto" w:fill="auto"/>
            <w:hideMark/>
          </w:tcPr>
          <w:p w:rsidR="00C706C2" w:rsidRPr="00C96912" w:rsidRDefault="00C706C2" w:rsidP="00CF7761">
            <w:pPr>
              <w:jc w:val="center"/>
              <w:rPr>
                <w:bCs/>
                <w:iCs/>
              </w:rPr>
            </w:pPr>
            <w:r w:rsidRPr="00C96912">
              <w:rPr>
                <w:bCs/>
                <w:iCs/>
              </w:rPr>
              <w:t>0140176520</w:t>
            </w:r>
          </w:p>
        </w:tc>
        <w:tc>
          <w:tcPr>
            <w:tcW w:w="851" w:type="dxa"/>
            <w:shd w:val="clear" w:color="auto" w:fill="auto"/>
            <w:hideMark/>
          </w:tcPr>
          <w:p w:rsidR="00C706C2" w:rsidRPr="00C96912" w:rsidRDefault="00C706C2" w:rsidP="00CF7761">
            <w:pPr>
              <w:jc w:val="center"/>
              <w:rPr>
                <w:bCs/>
                <w:iCs/>
              </w:rPr>
            </w:pPr>
            <w:r w:rsidRPr="00C96912">
              <w:rPr>
                <w:bCs/>
                <w:iCs/>
              </w:rPr>
              <w:t>300</w:t>
            </w:r>
          </w:p>
        </w:tc>
        <w:tc>
          <w:tcPr>
            <w:tcW w:w="708" w:type="dxa"/>
            <w:shd w:val="clear" w:color="auto" w:fill="auto"/>
            <w:hideMark/>
          </w:tcPr>
          <w:p w:rsidR="00C706C2" w:rsidRPr="00C96912" w:rsidRDefault="00C706C2" w:rsidP="00CF7761">
            <w:pPr>
              <w:jc w:val="center"/>
              <w:rPr>
                <w:bCs/>
                <w:iCs/>
              </w:rPr>
            </w:pPr>
            <w:r w:rsidRPr="00C96912">
              <w:rPr>
                <w:bCs/>
                <w:iCs/>
              </w:rPr>
              <w:t> </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1 000,00</w:t>
            </w:r>
          </w:p>
        </w:tc>
        <w:tc>
          <w:tcPr>
            <w:tcW w:w="1417" w:type="dxa"/>
            <w:shd w:val="clear" w:color="auto" w:fill="auto"/>
            <w:hideMark/>
          </w:tcPr>
          <w:p w:rsidR="00C706C2" w:rsidRPr="00C96912" w:rsidRDefault="00C706C2" w:rsidP="00CF7761">
            <w:pPr>
              <w:jc w:val="right"/>
              <w:rPr>
                <w:bCs/>
                <w:iCs/>
              </w:rPr>
            </w:pPr>
            <w:r w:rsidRPr="00C96912">
              <w:rPr>
                <w:bCs/>
                <w:iCs/>
              </w:rPr>
              <w:t>1 000,00</w:t>
            </w:r>
          </w:p>
        </w:tc>
        <w:tc>
          <w:tcPr>
            <w:tcW w:w="1418" w:type="dxa"/>
            <w:shd w:val="clear" w:color="auto" w:fill="auto"/>
            <w:hideMark/>
          </w:tcPr>
          <w:p w:rsidR="00C706C2" w:rsidRPr="00C96912" w:rsidRDefault="00C706C2" w:rsidP="00CF7761">
            <w:pPr>
              <w:jc w:val="right"/>
              <w:rPr>
                <w:bCs/>
                <w:iCs/>
              </w:rPr>
            </w:pPr>
            <w:r w:rsidRPr="00C96912">
              <w:rPr>
                <w:bCs/>
                <w:iCs/>
              </w:rPr>
              <w:t>1 000,00</w:t>
            </w:r>
          </w:p>
        </w:tc>
      </w:tr>
      <w:tr w:rsidR="00C706C2" w:rsidRPr="00C96912" w:rsidTr="00CF7761">
        <w:trPr>
          <w:trHeight w:val="630"/>
        </w:trPr>
        <w:tc>
          <w:tcPr>
            <w:tcW w:w="6536" w:type="dxa"/>
            <w:shd w:val="clear" w:color="auto" w:fill="auto"/>
            <w:hideMark/>
          </w:tcPr>
          <w:p w:rsidR="00C706C2" w:rsidRPr="00C96912" w:rsidRDefault="00C706C2" w:rsidP="00CF7761">
            <w:pPr>
              <w:rPr>
                <w:bCs/>
                <w:iCs/>
              </w:rPr>
            </w:pPr>
            <w:r w:rsidRPr="00C96912">
              <w:rPr>
                <w:bCs/>
                <w:iCs/>
              </w:rPr>
              <w:t>Социальные выплаты гражданам, кроме публичных нормативных социальных выплат</w:t>
            </w:r>
          </w:p>
        </w:tc>
        <w:tc>
          <w:tcPr>
            <w:tcW w:w="1547" w:type="dxa"/>
            <w:shd w:val="clear" w:color="auto" w:fill="auto"/>
            <w:hideMark/>
          </w:tcPr>
          <w:p w:rsidR="00C706C2" w:rsidRPr="00C96912" w:rsidRDefault="00C706C2" w:rsidP="00CF7761">
            <w:pPr>
              <w:jc w:val="center"/>
              <w:rPr>
                <w:bCs/>
                <w:iCs/>
              </w:rPr>
            </w:pPr>
            <w:r w:rsidRPr="00C96912">
              <w:rPr>
                <w:bCs/>
                <w:iCs/>
              </w:rPr>
              <w:t>0140176520</w:t>
            </w:r>
          </w:p>
        </w:tc>
        <w:tc>
          <w:tcPr>
            <w:tcW w:w="851" w:type="dxa"/>
            <w:shd w:val="clear" w:color="auto" w:fill="auto"/>
            <w:hideMark/>
          </w:tcPr>
          <w:p w:rsidR="00C706C2" w:rsidRPr="00C96912" w:rsidRDefault="00C706C2" w:rsidP="00CF7761">
            <w:pPr>
              <w:jc w:val="center"/>
              <w:rPr>
                <w:bCs/>
                <w:iCs/>
              </w:rPr>
            </w:pPr>
            <w:r w:rsidRPr="00C96912">
              <w:rPr>
                <w:bCs/>
                <w:iCs/>
              </w:rPr>
              <w:t>320</w:t>
            </w:r>
          </w:p>
        </w:tc>
        <w:tc>
          <w:tcPr>
            <w:tcW w:w="708" w:type="dxa"/>
            <w:shd w:val="clear" w:color="auto" w:fill="auto"/>
            <w:hideMark/>
          </w:tcPr>
          <w:p w:rsidR="00C706C2" w:rsidRPr="00C96912" w:rsidRDefault="00C706C2" w:rsidP="00CF7761">
            <w:pPr>
              <w:jc w:val="center"/>
              <w:rPr>
                <w:bCs/>
                <w:iCs/>
              </w:rPr>
            </w:pPr>
            <w:r w:rsidRPr="00C96912">
              <w:rPr>
                <w:bCs/>
                <w:iCs/>
              </w:rPr>
              <w:t> </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1 000,00</w:t>
            </w:r>
          </w:p>
        </w:tc>
        <w:tc>
          <w:tcPr>
            <w:tcW w:w="1417" w:type="dxa"/>
            <w:shd w:val="clear" w:color="auto" w:fill="auto"/>
            <w:hideMark/>
          </w:tcPr>
          <w:p w:rsidR="00C706C2" w:rsidRPr="00C96912" w:rsidRDefault="00C706C2" w:rsidP="00CF7761">
            <w:pPr>
              <w:jc w:val="right"/>
              <w:rPr>
                <w:bCs/>
                <w:iCs/>
              </w:rPr>
            </w:pPr>
            <w:r w:rsidRPr="00C96912">
              <w:rPr>
                <w:bCs/>
                <w:iCs/>
              </w:rPr>
              <w:t>1 000,00</w:t>
            </w:r>
          </w:p>
        </w:tc>
        <w:tc>
          <w:tcPr>
            <w:tcW w:w="1418" w:type="dxa"/>
            <w:shd w:val="clear" w:color="auto" w:fill="auto"/>
            <w:hideMark/>
          </w:tcPr>
          <w:p w:rsidR="00C706C2" w:rsidRPr="00C96912" w:rsidRDefault="00C706C2" w:rsidP="00CF7761">
            <w:pPr>
              <w:jc w:val="right"/>
              <w:rPr>
                <w:bCs/>
                <w:iCs/>
              </w:rPr>
            </w:pPr>
            <w:r w:rsidRPr="00C96912">
              <w:rPr>
                <w:bCs/>
                <w:iCs/>
              </w:rPr>
              <w:t>1 000,00</w:t>
            </w:r>
          </w:p>
        </w:tc>
      </w:tr>
      <w:tr w:rsidR="00C706C2" w:rsidRPr="00C96912" w:rsidTr="00CF7761">
        <w:trPr>
          <w:trHeight w:val="255"/>
        </w:trPr>
        <w:tc>
          <w:tcPr>
            <w:tcW w:w="6536" w:type="dxa"/>
            <w:shd w:val="clear" w:color="auto" w:fill="auto"/>
            <w:hideMark/>
          </w:tcPr>
          <w:p w:rsidR="00C706C2" w:rsidRPr="00C96912" w:rsidRDefault="00C706C2" w:rsidP="00CF7761">
            <w:pPr>
              <w:rPr>
                <w:bCs/>
                <w:iCs/>
              </w:rPr>
            </w:pPr>
            <w:r w:rsidRPr="00C96912">
              <w:rPr>
                <w:bCs/>
                <w:iCs/>
              </w:rPr>
              <w:t>СОЦИАЛЬНАЯ ПОЛИТИКА</w:t>
            </w:r>
          </w:p>
        </w:tc>
        <w:tc>
          <w:tcPr>
            <w:tcW w:w="1547" w:type="dxa"/>
            <w:shd w:val="clear" w:color="auto" w:fill="auto"/>
            <w:hideMark/>
          </w:tcPr>
          <w:p w:rsidR="00C706C2" w:rsidRPr="00C96912" w:rsidRDefault="00C706C2" w:rsidP="00CF7761">
            <w:pPr>
              <w:jc w:val="center"/>
              <w:rPr>
                <w:bCs/>
                <w:iCs/>
              </w:rPr>
            </w:pPr>
            <w:r w:rsidRPr="00C96912">
              <w:rPr>
                <w:bCs/>
                <w:iCs/>
              </w:rPr>
              <w:t>0140176520</w:t>
            </w:r>
          </w:p>
        </w:tc>
        <w:tc>
          <w:tcPr>
            <w:tcW w:w="851" w:type="dxa"/>
            <w:shd w:val="clear" w:color="auto" w:fill="auto"/>
            <w:hideMark/>
          </w:tcPr>
          <w:p w:rsidR="00C706C2" w:rsidRPr="00C96912" w:rsidRDefault="00C706C2" w:rsidP="00CF7761">
            <w:pPr>
              <w:jc w:val="center"/>
              <w:rPr>
                <w:bCs/>
                <w:iCs/>
              </w:rPr>
            </w:pPr>
            <w:r w:rsidRPr="00C96912">
              <w:rPr>
                <w:bCs/>
                <w:iCs/>
              </w:rPr>
              <w:t>320</w:t>
            </w:r>
          </w:p>
        </w:tc>
        <w:tc>
          <w:tcPr>
            <w:tcW w:w="708" w:type="dxa"/>
            <w:shd w:val="clear" w:color="auto" w:fill="auto"/>
            <w:hideMark/>
          </w:tcPr>
          <w:p w:rsidR="00C706C2" w:rsidRPr="00C96912" w:rsidRDefault="00C706C2" w:rsidP="00CF7761">
            <w:pPr>
              <w:jc w:val="center"/>
              <w:rPr>
                <w:bCs/>
                <w:iCs/>
              </w:rPr>
            </w:pPr>
            <w:r w:rsidRPr="00C96912">
              <w:rPr>
                <w:bCs/>
                <w:iCs/>
              </w:rPr>
              <w:t>10</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1 000,00</w:t>
            </w:r>
          </w:p>
        </w:tc>
        <w:tc>
          <w:tcPr>
            <w:tcW w:w="1417" w:type="dxa"/>
            <w:shd w:val="clear" w:color="auto" w:fill="auto"/>
            <w:hideMark/>
          </w:tcPr>
          <w:p w:rsidR="00C706C2" w:rsidRPr="00C96912" w:rsidRDefault="00C706C2" w:rsidP="00CF7761">
            <w:pPr>
              <w:jc w:val="right"/>
              <w:rPr>
                <w:bCs/>
                <w:iCs/>
              </w:rPr>
            </w:pPr>
            <w:r w:rsidRPr="00C96912">
              <w:rPr>
                <w:bCs/>
                <w:iCs/>
              </w:rPr>
              <w:t>1 000,00</w:t>
            </w:r>
          </w:p>
        </w:tc>
        <w:tc>
          <w:tcPr>
            <w:tcW w:w="1418" w:type="dxa"/>
            <w:shd w:val="clear" w:color="auto" w:fill="auto"/>
            <w:hideMark/>
          </w:tcPr>
          <w:p w:rsidR="00C706C2" w:rsidRPr="00C96912" w:rsidRDefault="00C706C2" w:rsidP="00CF7761">
            <w:pPr>
              <w:jc w:val="right"/>
              <w:rPr>
                <w:bCs/>
                <w:iCs/>
              </w:rPr>
            </w:pPr>
            <w:r w:rsidRPr="00C96912">
              <w:rPr>
                <w:bCs/>
                <w:iCs/>
              </w:rPr>
              <w:t>1 000,00</w:t>
            </w:r>
          </w:p>
        </w:tc>
      </w:tr>
      <w:tr w:rsidR="00C706C2" w:rsidRPr="00C96912" w:rsidTr="00CF7761">
        <w:trPr>
          <w:trHeight w:val="255"/>
        </w:trPr>
        <w:tc>
          <w:tcPr>
            <w:tcW w:w="6536" w:type="dxa"/>
            <w:shd w:val="clear" w:color="auto" w:fill="auto"/>
            <w:hideMark/>
          </w:tcPr>
          <w:p w:rsidR="00C706C2" w:rsidRPr="00C96912" w:rsidRDefault="00C706C2" w:rsidP="00CF7761">
            <w:pPr>
              <w:rPr>
                <w:bCs/>
                <w:iCs/>
              </w:rPr>
            </w:pPr>
            <w:r w:rsidRPr="00C96912">
              <w:rPr>
                <w:bCs/>
                <w:iCs/>
              </w:rPr>
              <w:t>Социальное обеспечение населения</w:t>
            </w:r>
          </w:p>
        </w:tc>
        <w:tc>
          <w:tcPr>
            <w:tcW w:w="1547" w:type="dxa"/>
            <w:shd w:val="clear" w:color="auto" w:fill="auto"/>
            <w:hideMark/>
          </w:tcPr>
          <w:p w:rsidR="00C706C2" w:rsidRPr="00C96912" w:rsidRDefault="00C706C2" w:rsidP="00CF7761">
            <w:pPr>
              <w:jc w:val="center"/>
              <w:rPr>
                <w:bCs/>
                <w:iCs/>
              </w:rPr>
            </w:pPr>
            <w:r w:rsidRPr="00C96912">
              <w:rPr>
                <w:bCs/>
                <w:iCs/>
              </w:rPr>
              <w:t>0140176520</w:t>
            </w:r>
          </w:p>
        </w:tc>
        <w:tc>
          <w:tcPr>
            <w:tcW w:w="851" w:type="dxa"/>
            <w:shd w:val="clear" w:color="auto" w:fill="auto"/>
            <w:hideMark/>
          </w:tcPr>
          <w:p w:rsidR="00C706C2" w:rsidRPr="00C96912" w:rsidRDefault="00C706C2" w:rsidP="00CF7761">
            <w:pPr>
              <w:jc w:val="center"/>
              <w:rPr>
                <w:bCs/>
                <w:iCs/>
              </w:rPr>
            </w:pPr>
            <w:r w:rsidRPr="00C96912">
              <w:rPr>
                <w:bCs/>
                <w:iCs/>
              </w:rPr>
              <w:t>320</w:t>
            </w:r>
          </w:p>
        </w:tc>
        <w:tc>
          <w:tcPr>
            <w:tcW w:w="708" w:type="dxa"/>
            <w:shd w:val="clear" w:color="auto" w:fill="auto"/>
            <w:hideMark/>
          </w:tcPr>
          <w:p w:rsidR="00C706C2" w:rsidRPr="00C96912" w:rsidRDefault="00C706C2" w:rsidP="00CF7761">
            <w:pPr>
              <w:jc w:val="center"/>
              <w:rPr>
                <w:bCs/>
                <w:iCs/>
              </w:rPr>
            </w:pPr>
            <w:r w:rsidRPr="00C96912">
              <w:rPr>
                <w:bCs/>
                <w:iCs/>
              </w:rPr>
              <w:t>10</w:t>
            </w:r>
          </w:p>
        </w:tc>
        <w:tc>
          <w:tcPr>
            <w:tcW w:w="712" w:type="dxa"/>
            <w:shd w:val="clear" w:color="auto" w:fill="auto"/>
            <w:hideMark/>
          </w:tcPr>
          <w:p w:rsidR="00C706C2" w:rsidRPr="00C96912" w:rsidRDefault="00C706C2" w:rsidP="00CF7761">
            <w:pPr>
              <w:jc w:val="center"/>
              <w:rPr>
                <w:bCs/>
                <w:iCs/>
              </w:rPr>
            </w:pPr>
            <w:r w:rsidRPr="00C96912">
              <w:rPr>
                <w:bCs/>
                <w:iCs/>
              </w:rPr>
              <w:t>03</w:t>
            </w:r>
          </w:p>
        </w:tc>
        <w:tc>
          <w:tcPr>
            <w:tcW w:w="1415" w:type="dxa"/>
            <w:shd w:val="clear" w:color="auto" w:fill="auto"/>
            <w:hideMark/>
          </w:tcPr>
          <w:p w:rsidR="00C706C2" w:rsidRPr="00C96912" w:rsidRDefault="00C706C2" w:rsidP="00CF7761">
            <w:pPr>
              <w:jc w:val="right"/>
              <w:rPr>
                <w:bCs/>
                <w:iCs/>
              </w:rPr>
            </w:pPr>
            <w:r w:rsidRPr="00C96912">
              <w:rPr>
                <w:bCs/>
                <w:iCs/>
              </w:rPr>
              <w:t>1 000,00</w:t>
            </w:r>
          </w:p>
        </w:tc>
        <w:tc>
          <w:tcPr>
            <w:tcW w:w="1417" w:type="dxa"/>
            <w:shd w:val="clear" w:color="auto" w:fill="auto"/>
            <w:hideMark/>
          </w:tcPr>
          <w:p w:rsidR="00C706C2" w:rsidRPr="00C96912" w:rsidRDefault="00C706C2" w:rsidP="00CF7761">
            <w:pPr>
              <w:jc w:val="right"/>
              <w:rPr>
                <w:bCs/>
                <w:iCs/>
              </w:rPr>
            </w:pPr>
            <w:r w:rsidRPr="00C96912">
              <w:rPr>
                <w:bCs/>
                <w:iCs/>
              </w:rPr>
              <w:t>1 000,00</w:t>
            </w:r>
          </w:p>
        </w:tc>
        <w:tc>
          <w:tcPr>
            <w:tcW w:w="1418" w:type="dxa"/>
            <w:shd w:val="clear" w:color="auto" w:fill="auto"/>
            <w:hideMark/>
          </w:tcPr>
          <w:p w:rsidR="00C706C2" w:rsidRPr="00C96912" w:rsidRDefault="00C706C2" w:rsidP="00CF7761">
            <w:pPr>
              <w:jc w:val="right"/>
              <w:rPr>
                <w:bCs/>
                <w:iCs/>
              </w:rPr>
            </w:pPr>
            <w:r w:rsidRPr="00C96912">
              <w:rPr>
                <w:bCs/>
                <w:iCs/>
              </w:rPr>
              <w:t>1 000,00</w:t>
            </w:r>
          </w:p>
        </w:tc>
      </w:tr>
      <w:tr w:rsidR="00C706C2" w:rsidRPr="00C96912" w:rsidTr="00CF7761">
        <w:trPr>
          <w:trHeight w:val="840"/>
        </w:trPr>
        <w:tc>
          <w:tcPr>
            <w:tcW w:w="6536" w:type="dxa"/>
            <w:shd w:val="clear" w:color="auto" w:fill="auto"/>
            <w:hideMark/>
          </w:tcPr>
          <w:p w:rsidR="00C706C2" w:rsidRPr="00C96912" w:rsidRDefault="00C706C2" w:rsidP="00CF7761">
            <w:pPr>
              <w:rPr>
                <w:bCs/>
                <w:iCs/>
              </w:rPr>
            </w:pPr>
            <w:r w:rsidRPr="00C96912">
              <w:rPr>
                <w:bCs/>
                <w:iCs/>
              </w:rPr>
              <w:t>Предоставление молодым семьям социальных выплат на приобретение жилья или строительство индивидуального жилого дома</w:t>
            </w:r>
          </w:p>
        </w:tc>
        <w:tc>
          <w:tcPr>
            <w:tcW w:w="1547" w:type="dxa"/>
            <w:shd w:val="clear" w:color="auto" w:fill="auto"/>
            <w:hideMark/>
          </w:tcPr>
          <w:p w:rsidR="00C706C2" w:rsidRPr="00C96912" w:rsidRDefault="00C706C2" w:rsidP="00CF7761">
            <w:pPr>
              <w:jc w:val="center"/>
              <w:rPr>
                <w:bCs/>
                <w:iCs/>
              </w:rPr>
            </w:pPr>
            <w:r w:rsidRPr="00C96912">
              <w:rPr>
                <w:bCs/>
                <w:iCs/>
              </w:rPr>
              <w:t>01401L4970</w:t>
            </w:r>
          </w:p>
        </w:tc>
        <w:tc>
          <w:tcPr>
            <w:tcW w:w="851" w:type="dxa"/>
            <w:shd w:val="clear" w:color="auto" w:fill="auto"/>
            <w:hideMark/>
          </w:tcPr>
          <w:p w:rsidR="00C706C2" w:rsidRPr="00C96912" w:rsidRDefault="00C706C2" w:rsidP="00CF7761">
            <w:pPr>
              <w:jc w:val="center"/>
              <w:rPr>
                <w:bCs/>
                <w:iCs/>
              </w:rPr>
            </w:pPr>
            <w:r w:rsidRPr="00C96912">
              <w:rPr>
                <w:bCs/>
                <w:iCs/>
              </w:rPr>
              <w:t> </w:t>
            </w:r>
          </w:p>
        </w:tc>
        <w:tc>
          <w:tcPr>
            <w:tcW w:w="708" w:type="dxa"/>
            <w:shd w:val="clear" w:color="auto" w:fill="auto"/>
            <w:hideMark/>
          </w:tcPr>
          <w:p w:rsidR="00C706C2" w:rsidRPr="00C96912" w:rsidRDefault="00C706C2" w:rsidP="00CF7761">
            <w:pPr>
              <w:jc w:val="center"/>
              <w:rPr>
                <w:bCs/>
                <w:iCs/>
              </w:rPr>
            </w:pPr>
            <w:r w:rsidRPr="00C96912">
              <w:rPr>
                <w:bCs/>
                <w:iCs/>
              </w:rPr>
              <w:t> </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549,18</w:t>
            </w:r>
          </w:p>
        </w:tc>
        <w:tc>
          <w:tcPr>
            <w:tcW w:w="1417" w:type="dxa"/>
            <w:shd w:val="clear" w:color="auto" w:fill="auto"/>
            <w:hideMark/>
          </w:tcPr>
          <w:p w:rsidR="00C706C2" w:rsidRPr="00C96912" w:rsidRDefault="00C706C2" w:rsidP="00CF7761">
            <w:pPr>
              <w:jc w:val="right"/>
              <w:rPr>
                <w:bCs/>
                <w:iCs/>
              </w:rPr>
            </w:pPr>
            <w:r w:rsidRPr="00C96912">
              <w:rPr>
                <w:bCs/>
                <w:iCs/>
              </w:rPr>
              <w:t>798,94</w:t>
            </w:r>
          </w:p>
        </w:tc>
        <w:tc>
          <w:tcPr>
            <w:tcW w:w="1418" w:type="dxa"/>
            <w:shd w:val="clear" w:color="auto" w:fill="auto"/>
            <w:hideMark/>
          </w:tcPr>
          <w:p w:rsidR="00C706C2" w:rsidRPr="00C96912" w:rsidRDefault="00C706C2" w:rsidP="00CF7761">
            <w:pPr>
              <w:jc w:val="right"/>
              <w:rPr>
                <w:bCs/>
                <w:iCs/>
              </w:rPr>
            </w:pPr>
            <w:r w:rsidRPr="00C96912">
              <w:rPr>
                <w:bCs/>
                <w:iCs/>
              </w:rPr>
              <w:t>798,94</w:t>
            </w:r>
          </w:p>
        </w:tc>
      </w:tr>
      <w:tr w:rsidR="00C706C2" w:rsidRPr="00C96912" w:rsidTr="00CF7761">
        <w:trPr>
          <w:trHeight w:val="420"/>
        </w:trPr>
        <w:tc>
          <w:tcPr>
            <w:tcW w:w="6536" w:type="dxa"/>
            <w:shd w:val="clear" w:color="auto" w:fill="auto"/>
            <w:hideMark/>
          </w:tcPr>
          <w:p w:rsidR="00C706C2" w:rsidRPr="00C96912" w:rsidRDefault="00C706C2" w:rsidP="00CF7761">
            <w:pPr>
              <w:rPr>
                <w:bCs/>
                <w:iCs/>
              </w:rPr>
            </w:pPr>
            <w:r w:rsidRPr="00C96912">
              <w:rPr>
                <w:bCs/>
                <w:iCs/>
              </w:rPr>
              <w:t>Социальное обеспечение и иные выплаты населению</w:t>
            </w:r>
          </w:p>
        </w:tc>
        <w:tc>
          <w:tcPr>
            <w:tcW w:w="1547" w:type="dxa"/>
            <w:shd w:val="clear" w:color="auto" w:fill="auto"/>
            <w:hideMark/>
          </w:tcPr>
          <w:p w:rsidR="00C706C2" w:rsidRPr="00C96912" w:rsidRDefault="00C706C2" w:rsidP="00CF7761">
            <w:pPr>
              <w:jc w:val="center"/>
              <w:rPr>
                <w:bCs/>
                <w:iCs/>
              </w:rPr>
            </w:pPr>
            <w:r w:rsidRPr="00C96912">
              <w:rPr>
                <w:bCs/>
                <w:iCs/>
              </w:rPr>
              <w:t>01401L4970</w:t>
            </w:r>
          </w:p>
        </w:tc>
        <w:tc>
          <w:tcPr>
            <w:tcW w:w="851" w:type="dxa"/>
            <w:shd w:val="clear" w:color="auto" w:fill="auto"/>
            <w:hideMark/>
          </w:tcPr>
          <w:p w:rsidR="00C706C2" w:rsidRPr="00C96912" w:rsidRDefault="00C706C2" w:rsidP="00CF7761">
            <w:pPr>
              <w:jc w:val="center"/>
              <w:rPr>
                <w:bCs/>
                <w:iCs/>
              </w:rPr>
            </w:pPr>
            <w:r w:rsidRPr="00C96912">
              <w:rPr>
                <w:bCs/>
                <w:iCs/>
              </w:rPr>
              <w:t>300</w:t>
            </w:r>
          </w:p>
        </w:tc>
        <w:tc>
          <w:tcPr>
            <w:tcW w:w="708" w:type="dxa"/>
            <w:shd w:val="clear" w:color="auto" w:fill="auto"/>
            <w:hideMark/>
          </w:tcPr>
          <w:p w:rsidR="00C706C2" w:rsidRPr="00C96912" w:rsidRDefault="00C706C2" w:rsidP="00CF7761">
            <w:pPr>
              <w:jc w:val="center"/>
              <w:rPr>
                <w:bCs/>
                <w:iCs/>
              </w:rPr>
            </w:pPr>
            <w:r w:rsidRPr="00C96912">
              <w:rPr>
                <w:bCs/>
                <w:iCs/>
              </w:rPr>
              <w:t> </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549,18</w:t>
            </w:r>
          </w:p>
        </w:tc>
        <w:tc>
          <w:tcPr>
            <w:tcW w:w="1417" w:type="dxa"/>
            <w:shd w:val="clear" w:color="auto" w:fill="auto"/>
            <w:hideMark/>
          </w:tcPr>
          <w:p w:rsidR="00C706C2" w:rsidRPr="00C96912" w:rsidRDefault="00C706C2" w:rsidP="00CF7761">
            <w:pPr>
              <w:jc w:val="right"/>
              <w:rPr>
                <w:bCs/>
                <w:iCs/>
              </w:rPr>
            </w:pPr>
            <w:r w:rsidRPr="00C96912">
              <w:rPr>
                <w:bCs/>
                <w:iCs/>
              </w:rPr>
              <w:t>798,94</w:t>
            </w:r>
          </w:p>
        </w:tc>
        <w:tc>
          <w:tcPr>
            <w:tcW w:w="1418" w:type="dxa"/>
            <w:shd w:val="clear" w:color="auto" w:fill="auto"/>
            <w:hideMark/>
          </w:tcPr>
          <w:p w:rsidR="00C706C2" w:rsidRPr="00C96912" w:rsidRDefault="00C706C2" w:rsidP="00CF7761">
            <w:pPr>
              <w:jc w:val="right"/>
              <w:rPr>
                <w:bCs/>
                <w:iCs/>
              </w:rPr>
            </w:pPr>
            <w:r w:rsidRPr="00C96912">
              <w:rPr>
                <w:bCs/>
                <w:iCs/>
              </w:rPr>
              <w:t>798,94</w:t>
            </w:r>
          </w:p>
        </w:tc>
      </w:tr>
      <w:tr w:rsidR="00C706C2" w:rsidRPr="00C96912" w:rsidTr="00CF7761">
        <w:trPr>
          <w:trHeight w:val="630"/>
        </w:trPr>
        <w:tc>
          <w:tcPr>
            <w:tcW w:w="6536" w:type="dxa"/>
            <w:shd w:val="clear" w:color="auto" w:fill="auto"/>
            <w:hideMark/>
          </w:tcPr>
          <w:p w:rsidR="00C706C2" w:rsidRPr="00C96912" w:rsidRDefault="00C706C2" w:rsidP="00CF7761">
            <w:pPr>
              <w:rPr>
                <w:bCs/>
                <w:iCs/>
              </w:rPr>
            </w:pPr>
            <w:r w:rsidRPr="00C96912">
              <w:rPr>
                <w:bCs/>
                <w:iCs/>
              </w:rPr>
              <w:lastRenderedPageBreak/>
              <w:t>Социальные выплаты гражданам, кроме публичных нормативных социальных выплат</w:t>
            </w:r>
          </w:p>
        </w:tc>
        <w:tc>
          <w:tcPr>
            <w:tcW w:w="1547" w:type="dxa"/>
            <w:shd w:val="clear" w:color="auto" w:fill="auto"/>
            <w:hideMark/>
          </w:tcPr>
          <w:p w:rsidR="00C706C2" w:rsidRPr="00C96912" w:rsidRDefault="00C706C2" w:rsidP="00CF7761">
            <w:pPr>
              <w:jc w:val="center"/>
              <w:rPr>
                <w:bCs/>
                <w:iCs/>
              </w:rPr>
            </w:pPr>
            <w:r w:rsidRPr="00C96912">
              <w:rPr>
                <w:bCs/>
                <w:iCs/>
              </w:rPr>
              <w:t>01401L4970</w:t>
            </w:r>
          </w:p>
        </w:tc>
        <w:tc>
          <w:tcPr>
            <w:tcW w:w="851" w:type="dxa"/>
            <w:shd w:val="clear" w:color="auto" w:fill="auto"/>
            <w:hideMark/>
          </w:tcPr>
          <w:p w:rsidR="00C706C2" w:rsidRPr="00C96912" w:rsidRDefault="00C706C2" w:rsidP="00CF7761">
            <w:pPr>
              <w:jc w:val="center"/>
              <w:rPr>
                <w:bCs/>
                <w:iCs/>
              </w:rPr>
            </w:pPr>
            <w:r w:rsidRPr="00C96912">
              <w:rPr>
                <w:bCs/>
                <w:iCs/>
              </w:rPr>
              <w:t>320</w:t>
            </w:r>
          </w:p>
        </w:tc>
        <w:tc>
          <w:tcPr>
            <w:tcW w:w="708" w:type="dxa"/>
            <w:shd w:val="clear" w:color="auto" w:fill="auto"/>
            <w:hideMark/>
          </w:tcPr>
          <w:p w:rsidR="00C706C2" w:rsidRPr="00C96912" w:rsidRDefault="00C706C2" w:rsidP="00CF7761">
            <w:pPr>
              <w:jc w:val="center"/>
              <w:rPr>
                <w:bCs/>
                <w:iCs/>
              </w:rPr>
            </w:pPr>
            <w:r w:rsidRPr="00C96912">
              <w:rPr>
                <w:bCs/>
                <w:iCs/>
              </w:rPr>
              <w:t> </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549,18</w:t>
            </w:r>
          </w:p>
        </w:tc>
        <w:tc>
          <w:tcPr>
            <w:tcW w:w="1417" w:type="dxa"/>
            <w:shd w:val="clear" w:color="auto" w:fill="auto"/>
            <w:hideMark/>
          </w:tcPr>
          <w:p w:rsidR="00C706C2" w:rsidRPr="00C96912" w:rsidRDefault="00C706C2" w:rsidP="00CF7761">
            <w:pPr>
              <w:jc w:val="right"/>
              <w:rPr>
                <w:bCs/>
                <w:iCs/>
              </w:rPr>
            </w:pPr>
            <w:r w:rsidRPr="00C96912">
              <w:rPr>
                <w:bCs/>
                <w:iCs/>
              </w:rPr>
              <w:t>798,94</w:t>
            </w:r>
          </w:p>
        </w:tc>
        <w:tc>
          <w:tcPr>
            <w:tcW w:w="1418" w:type="dxa"/>
            <w:shd w:val="clear" w:color="auto" w:fill="auto"/>
            <w:hideMark/>
          </w:tcPr>
          <w:p w:rsidR="00C706C2" w:rsidRPr="00C96912" w:rsidRDefault="00C706C2" w:rsidP="00CF7761">
            <w:pPr>
              <w:jc w:val="right"/>
              <w:rPr>
                <w:bCs/>
                <w:iCs/>
              </w:rPr>
            </w:pPr>
            <w:r w:rsidRPr="00C96912">
              <w:rPr>
                <w:bCs/>
                <w:iCs/>
              </w:rPr>
              <w:t>798,94</w:t>
            </w:r>
          </w:p>
        </w:tc>
      </w:tr>
      <w:tr w:rsidR="00C706C2" w:rsidRPr="00C96912" w:rsidTr="00CF7761">
        <w:trPr>
          <w:trHeight w:val="255"/>
        </w:trPr>
        <w:tc>
          <w:tcPr>
            <w:tcW w:w="6536" w:type="dxa"/>
            <w:shd w:val="clear" w:color="auto" w:fill="auto"/>
            <w:hideMark/>
          </w:tcPr>
          <w:p w:rsidR="00C706C2" w:rsidRPr="00C96912" w:rsidRDefault="00C706C2" w:rsidP="00CF7761">
            <w:pPr>
              <w:rPr>
                <w:bCs/>
                <w:iCs/>
              </w:rPr>
            </w:pPr>
            <w:r w:rsidRPr="00C96912">
              <w:rPr>
                <w:bCs/>
                <w:iCs/>
              </w:rPr>
              <w:t>СОЦИАЛЬНАЯ ПОЛИТИКА</w:t>
            </w:r>
          </w:p>
        </w:tc>
        <w:tc>
          <w:tcPr>
            <w:tcW w:w="1547" w:type="dxa"/>
            <w:shd w:val="clear" w:color="auto" w:fill="auto"/>
            <w:hideMark/>
          </w:tcPr>
          <w:p w:rsidR="00C706C2" w:rsidRPr="00C96912" w:rsidRDefault="00C706C2" w:rsidP="00CF7761">
            <w:pPr>
              <w:jc w:val="center"/>
              <w:rPr>
                <w:bCs/>
                <w:iCs/>
              </w:rPr>
            </w:pPr>
            <w:r w:rsidRPr="00C96912">
              <w:rPr>
                <w:bCs/>
                <w:iCs/>
              </w:rPr>
              <w:t>01401L4970</w:t>
            </w:r>
          </w:p>
        </w:tc>
        <w:tc>
          <w:tcPr>
            <w:tcW w:w="851" w:type="dxa"/>
            <w:shd w:val="clear" w:color="auto" w:fill="auto"/>
            <w:hideMark/>
          </w:tcPr>
          <w:p w:rsidR="00C706C2" w:rsidRPr="00C96912" w:rsidRDefault="00C706C2" w:rsidP="00CF7761">
            <w:pPr>
              <w:jc w:val="center"/>
              <w:rPr>
                <w:bCs/>
                <w:iCs/>
              </w:rPr>
            </w:pPr>
            <w:r w:rsidRPr="00C96912">
              <w:rPr>
                <w:bCs/>
                <w:iCs/>
              </w:rPr>
              <w:t>320</w:t>
            </w:r>
          </w:p>
        </w:tc>
        <w:tc>
          <w:tcPr>
            <w:tcW w:w="708" w:type="dxa"/>
            <w:shd w:val="clear" w:color="auto" w:fill="auto"/>
            <w:hideMark/>
          </w:tcPr>
          <w:p w:rsidR="00C706C2" w:rsidRPr="00C96912" w:rsidRDefault="00C706C2" w:rsidP="00CF7761">
            <w:pPr>
              <w:jc w:val="center"/>
              <w:rPr>
                <w:bCs/>
                <w:iCs/>
              </w:rPr>
            </w:pPr>
            <w:r w:rsidRPr="00C96912">
              <w:rPr>
                <w:bCs/>
                <w:iCs/>
              </w:rPr>
              <w:t>10</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549,18</w:t>
            </w:r>
          </w:p>
        </w:tc>
        <w:tc>
          <w:tcPr>
            <w:tcW w:w="1417" w:type="dxa"/>
            <w:shd w:val="clear" w:color="auto" w:fill="auto"/>
            <w:hideMark/>
          </w:tcPr>
          <w:p w:rsidR="00C706C2" w:rsidRPr="00C96912" w:rsidRDefault="00C706C2" w:rsidP="00CF7761">
            <w:pPr>
              <w:jc w:val="right"/>
              <w:rPr>
                <w:bCs/>
                <w:iCs/>
              </w:rPr>
            </w:pPr>
            <w:r w:rsidRPr="00C96912">
              <w:rPr>
                <w:bCs/>
                <w:iCs/>
              </w:rPr>
              <w:t>798,94</w:t>
            </w:r>
          </w:p>
        </w:tc>
        <w:tc>
          <w:tcPr>
            <w:tcW w:w="1418" w:type="dxa"/>
            <w:shd w:val="clear" w:color="auto" w:fill="auto"/>
            <w:hideMark/>
          </w:tcPr>
          <w:p w:rsidR="00C706C2" w:rsidRPr="00C96912" w:rsidRDefault="00C706C2" w:rsidP="00CF7761">
            <w:pPr>
              <w:jc w:val="right"/>
              <w:rPr>
                <w:bCs/>
                <w:iCs/>
              </w:rPr>
            </w:pPr>
            <w:r w:rsidRPr="00C96912">
              <w:rPr>
                <w:bCs/>
                <w:iCs/>
              </w:rPr>
              <w:t>798,94</w:t>
            </w:r>
          </w:p>
        </w:tc>
      </w:tr>
      <w:tr w:rsidR="00C706C2" w:rsidRPr="00C96912" w:rsidTr="00CF7761">
        <w:trPr>
          <w:trHeight w:val="255"/>
        </w:trPr>
        <w:tc>
          <w:tcPr>
            <w:tcW w:w="6536" w:type="dxa"/>
            <w:shd w:val="clear" w:color="auto" w:fill="auto"/>
            <w:hideMark/>
          </w:tcPr>
          <w:p w:rsidR="00C706C2" w:rsidRPr="00C96912" w:rsidRDefault="00C706C2" w:rsidP="00CF7761">
            <w:pPr>
              <w:rPr>
                <w:bCs/>
                <w:iCs/>
              </w:rPr>
            </w:pPr>
            <w:r w:rsidRPr="00C96912">
              <w:rPr>
                <w:bCs/>
                <w:iCs/>
              </w:rPr>
              <w:t>Социальное обеспечение населения</w:t>
            </w:r>
          </w:p>
        </w:tc>
        <w:tc>
          <w:tcPr>
            <w:tcW w:w="1547" w:type="dxa"/>
            <w:shd w:val="clear" w:color="auto" w:fill="auto"/>
            <w:hideMark/>
          </w:tcPr>
          <w:p w:rsidR="00C706C2" w:rsidRPr="00C96912" w:rsidRDefault="00C706C2" w:rsidP="00CF7761">
            <w:pPr>
              <w:jc w:val="center"/>
              <w:rPr>
                <w:bCs/>
                <w:iCs/>
              </w:rPr>
            </w:pPr>
            <w:r w:rsidRPr="00C96912">
              <w:rPr>
                <w:bCs/>
                <w:iCs/>
              </w:rPr>
              <w:t>01401L4970</w:t>
            </w:r>
          </w:p>
        </w:tc>
        <w:tc>
          <w:tcPr>
            <w:tcW w:w="851" w:type="dxa"/>
            <w:shd w:val="clear" w:color="auto" w:fill="auto"/>
            <w:hideMark/>
          </w:tcPr>
          <w:p w:rsidR="00C706C2" w:rsidRPr="00C96912" w:rsidRDefault="00C706C2" w:rsidP="00CF7761">
            <w:pPr>
              <w:jc w:val="center"/>
              <w:rPr>
                <w:bCs/>
                <w:iCs/>
              </w:rPr>
            </w:pPr>
            <w:r w:rsidRPr="00C96912">
              <w:rPr>
                <w:bCs/>
                <w:iCs/>
              </w:rPr>
              <w:t>320</w:t>
            </w:r>
          </w:p>
        </w:tc>
        <w:tc>
          <w:tcPr>
            <w:tcW w:w="708" w:type="dxa"/>
            <w:shd w:val="clear" w:color="auto" w:fill="auto"/>
            <w:hideMark/>
          </w:tcPr>
          <w:p w:rsidR="00C706C2" w:rsidRPr="00C96912" w:rsidRDefault="00C706C2" w:rsidP="00CF7761">
            <w:pPr>
              <w:jc w:val="center"/>
              <w:rPr>
                <w:bCs/>
                <w:iCs/>
              </w:rPr>
            </w:pPr>
            <w:r w:rsidRPr="00C96912">
              <w:rPr>
                <w:bCs/>
                <w:iCs/>
              </w:rPr>
              <w:t>10</w:t>
            </w:r>
          </w:p>
        </w:tc>
        <w:tc>
          <w:tcPr>
            <w:tcW w:w="712" w:type="dxa"/>
            <w:shd w:val="clear" w:color="auto" w:fill="auto"/>
            <w:hideMark/>
          </w:tcPr>
          <w:p w:rsidR="00C706C2" w:rsidRPr="00C96912" w:rsidRDefault="00C706C2" w:rsidP="00CF7761">
            <w:pPr>
              <w:jc w:val="center"/>
              <w:rPr>
                <w:bCs/>
                <w:iCs/>
              </w:rPr>
            </w:pPr>
            <w:r w:rsidRPr="00C96912">
              <w:rPr>
                <w:bCs/>
                <w:iCs/>
              </w:rPr>
              <w:t>03</w:t>
            </w:r>
          </w:p>
        </w:tc>
        <w:tc>
          <w:tcPr>
            <w:tcW w:w="1415" w:type="dxa"/>
            <w:shd w:val="clear" w:color="auto" w:fill="auto"/>
            <w:hideMark/>
          </w:tcPr>
          <w:p w:rsidR="00C706C2" w:rsidRPr="00C96912" w:rsidRDefault="00C706C2" w:rsidP="00CF7761">
            <w:pPr>
              <w:jc w:val="right"/>
              <w:rPr>
                <w:bCs/>
                <w:iCs/>
              </w:rPr>
            </w:pPr>
            <w:r w:rsidRPr="00C96912">
              <w:rPr>
                <w:bCs/>
                <w:iCs/>
              </w:rPr>
              <w:t>549,18</w:t>
            </w:r>
          </w:p>
        </w:tc>
        <w:tc>
          <w:tcPr>
            <w:tcW w:w="1417" w:type="dxa"/>
            <w:shd w:val="clear" w:color="auto" w:fill="auto"/>
            <w:hideMark/>
          </w:tcPr>
          <w:p w:rsidR="00C706C2" w:rsidRPr="00C96912" w:rsidRDefault="00C706C2" w:rsidP="00CF7761">
            <w:pPr>
              <w:jc w:val="right"/>
              <w:rPr>
                <w:bCs/>
                <w:iCs/>
              </w:rPr>
            </w:pPr>
            <w:r w:rsidRPr="00C96912">
              <w:rPr>
                <w:bCs/>
                <w:iCs/>
              </w:rPr>
              <w:t>798,94</w:t>
            </w:r>
          </w:p>
        </w:tc>
        <w:tc>
          <w:tcPr>
            <w:tcW w:w="1418" w:type="dxa"/>
            <w:shd w:val="clear" w:color="auto" w:fill="auto"/>
            <w:hideMark/>
          </w:tcPr>
          <w:p w:rsidR="00C706C2" w:rsidRPr="00C96912" w:rsidRDefault="00C706C2" w:rsidP="00CF7761">
            <w:pPr>
              <w:jc w:val="right"/>
              <w:rPr>
                <w:bCs/>
                <w:iCs/>
              </w:rPr>
            </w:pPr>
            <w:r w:rsidRPr="00C96912">
              <w:rPr>
                <w:bCs/>
                <w:iCs/>
              </w:rPr>
              <w:t>798,94</w:t>
            </w:r>
          </w:p>
        </w:tc>
      </w:tr>
      <w:tr w:rsidR="00C706C2" w:rsidRPr="00C96912" w:rsidTr="00CF7761">
        <w:trPr>
          <w:trHeight w:val="1050"/>
        </w:trPr>
        <w:tc>
          <w:tcPr>
            <w:tcW w:w="6536" w:type="dxa"/>
            <w:shd w:val="clear" w:color="auto" w:fill="auto"/>
            <w:hideMark/>
          </w:tcPr>
          <w:p w:rsidR="00C706C2" w:rsidRPr="00C96912" w:rsidRDefault="00C706C2" w:rsidP="00CF7761">
            <w:pPr>
              <w:rPr>
                <w:bCs/>
                <w:iCs/>
              </w:rPr>
            </w:pPr>
            <w:r w:rsidRPr="00C96912">
              <w:rPr>
                <w:bCs/>
                <w:iCs/>
              </w:rPr>
              <w:t>Основное мероприятие «Обеспечение жилыми помещениями детей-сирот и детей, оставшихся без попечения родителей, и лиц из числа детей-сирот и детей, оставшихся без попечения родителей»</w:t>
            </w:r>
          </w:p>
        </w:tc>
        <w:tc>
          <w:tcPr>
            <w:tcW w:w="1547" w:type="dxa"/>
            <w:shd w:val="clear" w:color="auto" w:fill="auto"/>
            <w:hideMark/>
          </w:tcPr>
          <w:p w:rsidR="00C706C2" w:rsidRPr="00C96912" w:rsidRDefault="00C706C2" w:rsidP="00CF7761">
            <w:pPr>
              <w:jc w:val="center"/>
              <w:rPr>
                <w:bCs/>
                <w:iCs/>
              </w:rPr>
            </w:pPr>
            <w:r w:rsidRPr="00C96912">
              <w:rPr>
                <w:bCs/>
                <w:iCs/>
              </w:rPr>
              <w:t>0140200000</w:t>
            </w:r>
          </w:p>
        </w:tc>
        <w:tc>
          <w:tcPr>
            <w:tcW w:w="851" w:type="dxa"/>
            <w:shd w:val="clear" w:color="auto" w:fill="auto"/>
            <w:hideMark/>
          </w:tcPr>
          <w:p w:rsidR="00C706C2" w:rsidRPr="00C96912" w:rsidRDefault="00C706C2" w:rsidP="00CF7761">
            <w:pPr>
              <w:jc w:val="center"/>
              <w:rPr>
                <w:bCs/>
                <w:iCs/>
              </w:rPr>
            </w:pPr>
            <w:r w:rsidRPr="00C96912">
              <w:rPr>
                <w:bCs/>
                <w:iCs/>
              </w:rPr>
              <w:t> </w:t>
            </w:r>
          </w:p>
        </w:tc>
        <w:tc>
          <w:tcPr>
            <w:tcW w:w="708" w:type="dxa"/>
            <w:shd w:val="clear" w:color="auto" w:fill="auto"/>
            <w:hideMark/>
          </w:tcPr>
          <w:p w:rsidR="00C706C2" w:rsidRPr="00C96912" w:rsidRDefault="00C706C2" w:rsidP="00CF7761">
            <w:pPr>
              <w:jc w:val="center"/>
              <w:rPr>
                <w:bCs/>
                <w:iCs/>
              </w:rPr>
            </w:pPr>
            <w:r w:rsidRPr="00C96912">
              <w:rPr>
                <w:bCs/>
                <w:iCs/>
              </w:rPr>
              <w:t> </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1 261,12</w:t>
            </w:r>
          </w:p>
        </w:tc>
        <w:tc>
          <w:tcPr>
            <w:tcW w:w="1417" w:type="dxa"/>
            <w:shd w:val="clear" w:color="auto" w:fill="auto"/>
            <w:hideMark/>
          </w:tcPr>
          <w:p w:rsidR="00C706C2" w:rsidRPr="00C96912" w:rsidRDefault="00C706C2" w:rsidP="00CF7761">
            <w:pPr>
              <w:jc w:val="right"/>
              <w:rPr>
                <w:bCs/>
                <w:iCs/>
              </w:rPr>
            </w:pPr>
            <w:r w:rsidRPr="00C96912">
              <w:rPr>
                <w:bCs/>
                <w:iCs/>
              </w:rPr>
              <w:t>1 261,52</w:t>
            </w:r>
          </w:p>
        </w:tc>
        <w:tc>
          <w:tcPr>
            <w:tcW w:w="1418" w:type="dxa"/>
            <w:shd w:val="clear" w:color="auto" w:fill="auto"/>
            <w:hideMark/>
          </w:tcPr>
          <w:p w:rsidR="00C706C2" w:rsidRPr="00C96912" w:rsidRDefault="00C706C2" w:rsidP="00CF7761">
            <w:pPr>
              <w:jc w:val="right"/>
              <w:rPr>
                <w:bCs/>
                <w:iCs/>
              </w:rPr>
            </w:pPr>
            <w:r w:rsidRPr="00C96912">
              <w:rPr>
                <w:bCs/>
                <w:iCs/>
              </w:rPr>
              <w:t>1 261,92</w:t>
            </w:r>
          </w:p>
        </w:tc>
      </w:tr>
      <w:tr w:rsidR="00C706C2" w:rsidRPr="00C96912" w:rsidTr="00CF7761">
        <w:trPr>
          <w:trHeight w:val="1050"/>
        </w:trPr>
        <w:tc>
          <w:tcPr>
            <w:tcW w:w="6536" w:type="dxa"/>
            <w:shd w:val="clear" w:color="auto" w:fill="auto"/>
            <w:hideMark/>
          </w:tcPr>
          <w:p w:rsidR="00C706C2" w:rsidRPr="00C96912" w:rsidRDefault="00C706C2" w:rsidP="00CF7761">
            <w:pPr>
              <w:rPr>
                <w:bCs/>
                <w:iCs/>
              </w:rPr>
            </w:pPr>
            <w:r w:rsidRPr="00C96912">
              <w:rPr>
                <w:bCs/>
                <w:iCs/>
              </w:rPr>
              <w:t>Приобретение жилых помещений для предоставления детям-сиротам и детям, оставшимся без попечения родителей, и лицам из числа детей-сирот и детей, оставшихся без попечения родителей</w:t>
            </w:r>
          </w:p>
        </w:tc>
        <w:tc>
          <w:tcPr>
            <w:tcW w:w="1547" w:type="dxa"/>
            <w:shd w:val="clear" w:color="auto" w:fill="auto"/>
            <w:hideMark/>
          </w:tcPr>
          <w:p w:rsidR="00C706C2" w:rsidRPr="00C96912" w:rsidRDefault="00C706C2" w:rsidP="00CF7761">
            <w:pPr>
              <w:jc w:val="center"/>
              <w:rPr>
                <w:bCs/>
                <w:iCs/>
              </w:rPr>
            </w:pPr>
            <w:r w:rsidRPr="00C96912">
              <w:rPr>
                <w:bCs/>
                <w:iCs/>
              </w:rPr>
              <w:t>01402R0820</w:t>
            </w:r>
          </w:p>
        </w:tc>
        <w:tc>
          <w:tcPr>
            <w:tcW w:w="851" w:type="dxa"/>
            <w:shd w:val="clear" w:color="auto" w:fill="auto"/>
            <w:hideMark/>
          </w:tcPr>
          <w:p w:rsidR="00C706C2" w:rsidRPr="00C96912" w:rsidRDefault="00C706C2" w:rsidP="00CF7761">
            <w:pPr>
              <w:jc w:val="center"/>
              <w:rPr>
                <w:bCs/>
                <w:iCs/>
              </w:rPr>
            </w:pPr>
            <w:r w:rsidRPr="00C96912">
              <w:rPr>
                <w:bCs/>
                <w:iCs/>
              </w:rPr>
              <w:t> </w:t>
            </w:r>
          </w:p>
        </w:tc>
        <w:tc>
          <w:tcPr>
            <w:tcW w:w="708" w:type="dxa"/>
            <w:shd w:val="clear" w:color="auto" w:fill="auto"/>
            <w:hideMark/>
          </w:tcPr>
          <w:p w:rsidR="00C706C2" w:rsidRPr="00C96912" w:rsidRDefault="00C706C2" w:rsidP="00CF7761">
            <w:pPr>
              <w:jc w:val="center"/>
              <w:rPr>
                <w:bCs/>
                <w:iCs/>
              </w:rPr>
            </w:pPr>
            <w:r w:rsidRPr="00C96912">
              <w:rPr>
                <w:bCs/>
                <w:iCs/>
              </w:rPr>
              <w:t> </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1 261,12</w:t>
            </w:r>
          </w:p>
        </w:tc>
        <w:tc>
          <w:tcPr>
            <w:tcW w:w="1417" w:type="dxa"/>
            <w:shd w:val="clear" w:color="auto" w:fill="auto"/>
            <w:hideMark/>
          </w:tcPr>
          <w:p w:rsidR="00C706C2" w:rsidRPr="00C96912" w:rsidRDefault="00C706C2" w:rsidP="00CF7761">
            <w:pPr>
              <w:jc w:val="right"/>
              <w:rPr>
                <w:bCs/>
                <w:iCs/>
              </w:rPr>
            </w:pPr>
            <w:r w:rsidRPr="00C96912">
              <w:rPr>
                <w:bCs/>
                <w:iCs/>
              </w:rPr>
              <w:t>1 261,52</w:t>
            </w:r>
          </w:p>
        </w:tc>
        <w:tc>
          <w:tcPr>
            <w:tcW w:w="1418" w:type="dxa"/>
            <w:shd w:val="clear" w:color="auto" w:fill="auto"/>
            <w:hideMark/>
          </w:tcPr>
          <w:p w:rsidR="00C706C2" w:rsidRPr="00C96912" w:rsidRDefault="00C706C2" w:rsidP="00CF7761">
            <w:pPr>
              <w:jc w:val="right"/>
              <w:rPr>
                <w:bCs/>
                <w:iCs/>
              </w:rPr>
            </w:pPr>
            <w:r w:rsidRPr="00C96912">
              <w:rPr>
                <w:bCs/>
                <w:iCs/>
              </w:rPr>
              <w:t>1 261,92</w:t>
            </w:r>
          </w:p>
        </w:tc>
      </w:tr>
      <w:tr w:rsidR="00C706C2" w:rsidRPr="00C96912" w:rsidTr="00CF7761">
        <w:trPr>
          <w:trHeight w:val="630"/>
        </w:trPr>
        <w:tc>
          <w:tcPr>
            <w:tcW w:w="6536" w:type="dxa"/>
            <w:shd w:val="clear" w:color="auto" w:fill="auto"/>
            <w:hideMark/>
          </w:tcPr>
          <w:p w:rsidR="00C706C2" w:rsidRPr="00C96912" w:rsidRDefault="00C706C2" w:rsidP="00CF7761">
            <w:pPr>
              <w:rPr>
                <w:bCs/>
                <w:iCs/>
              </w:rPr>
            </w:pPr>
            <w:r w:rsidRPr="00C96912">
              <w:rPr>
                <w:bCs/>
                <w:iCs/>
              </w:rPr>
              <w:t>Закупка товаров, работ и услуг для обеспечения государственных (муниципальных) нужд</w:t>
            </w:r>
          </w:p>
        </w:tc>
        <w:tc>
          <w:tcPr>
            <w:tcW w:w="1547" w:type="dxa"/>
            <w:shd w:val="clear" w:color="auto" w:fill="auto"/>
            <w:hideMark/>
          </w:tcPr>
          <w:p w:rsidR="00C706C2" w:rsidRPr="00C96912" w:rsidRDefault="00C706C2" w:rsidP="00CF7761">
            <w:pPr>
              <w:jc w:val="center"/>
              <w:rPr>
                <w:bCs/>
                <w:iCs/>
              </w:rPr>
            </w:pPr>
            <w:r w:rsidRPr="00C96912">
              <w:rPr>
                <w:bCs/>
                <w:iCs/>
              </w:rPr>
              <w:t>01402R0820</w:t>
            </w:r>
          </w:p>
        </w:tc>
        <w:tc>
          <w:tcPr>
            <w:tcW w:w="851" w:type="dxa"/>
            <w:shd w:val="clear" w:color="auto" w:fill="auto"/>
            <w:hideMark/>
          </w:tcPr>
          <w:p w:rsidR="00C706C2" w:rsidRPr="00C96912" w:rsidRDefault="00C706C2" w:rsidP="00CF7761">
            <w:pPr>
              <w:jc w:val="center"/>
              <w:rPr>
                <w:bCs/>
                <w:iCs/>
              </w:rPr>
            </w:pPr>
            <w:r w:rsidRPr="00C96912">
              <w:rPr>
                <w:bCs/>
                <w:iCs/>
              </w:rPr>
              <w:t>200</w:t>
            </w:r>
          </w:p>
        </w:tc>
        <w:tc>
          <w:tcPr>
            <w:tcW w:w="708" w:type="dxa"/>
            <w:shd w:val="clear" w:color="auto" w:fill="auto"/>
            <w:hideMark/>
          </w:tcPr>
          <w:p w:rsidR="00C706C2" w:rsidRPr="00C96912" w:rsidRDefault="00C706C2" w:rsidP="00CF7761">
            <w:pPr>
              <w:jc w:val="center"/>
              <w:rPr>
                <w:bCs/>
                <w:iCs/>
              </w:rPr>
            </w:pPr>
            <w:r w:rsidRPr="00C96912">
              <w:rPr>
                <w:bCs/>
                <w:iCs/>
              </w:rPr>
              <w:t> </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5,70</w:t>
            </w:r>
          </w:p>
        </w:tc>
        <w:tc>
          <w:tcPr>
            <w:tcW w:w="1417" w:type="dxa"/>
            <w:shd w:val="clear" w:color="auto" w:fill="auto"/>
            <w:hideMark/>
          </w:tcPr>
          <w:p w:rsidR="00C706C2" w:rsidRPr="00C96912" w:rsidRDefault="00C706C2" w:rsidP="00CF7761">
            <w:pPr>
              <w:jc w:val="right"/>
              <w:rPr>
                <w:bCs/>
                <w:iCs/>
              </w:rPr>
            </w:pPr>
            <w:r w:rsidRPr="00C96912">
              <w:rPr>
                <w:bCs/>
                <w:iCs/>
              </w:rPr>
              <w:t>6,10</w:t>
            </w:r>
          </w:p>
        </w:tc>
        <w:tc>
          <w:tcPr>
            <w:tcW w:w="1418" w:type="dxa"/>
            <w:shd w:val="clear" w:color="auto" w:fill="auto"/>
            <w:hideMark/>
          </w:tcPr>
          <w:p w:rsidR="00C706C2" w:rsidRPr="00C96912" w:rsidRDefault="00C706C2" w:rsidP="00CF7761">
            <w:pPr>
              <w:jc w:val="right"/>
              <w:rPr>
                <w:bCs/>
                <w:iCs/>
              </w:rPr>
            </w:pPr>
            <w:r w:rsidRPr="00C96912">
              <w:rPr>
                <w:bCs/>
                <w:iCs/>
              </w:rPr>
              <w:t>6,50</w:t>
            </w:r>
          </w:p>
        </w:tc>
      </w:tr>
      <w:tr w:rsidR="00C706C2" w:rsidRPr="00C96912" w:rsidTr="00CF7761">
        <w:trPr>
          <w:trHeight w:val="630"/>
        </w:trPr>
        <w:tc>
          <w:tcPr>
            <w:tcW w:w="6536" w:type="dxa"/>
            <w:shd w:val="clear" w:color="auto" w:fill="auto"/>
            <w:hideMark/>
          </w:tcPr>
          <w:p w:rsidR="00C706C2" w:rsidRPr="00C96912" w:rsidRDefault="00C706C2" w:rsidP="00CF7761">
            <w:pPr>
              <w:rPr>
                <w:bCs/>
                <w:iCs/>
              </w:rPr>
            </w:pPr>
            <w:r w:rsidRPr="00C96912">
              <w:rPr>
                <w:bCs/>
                <w:iCs/>
              </w:rPr>
              <w:t>Иные закупки товаров, работ и услуг для обеспечения государственных (муниципальных) нужд</w:t>
            </w:r>
          </w:p>
        </w:tc>
        <w:tc>
          <w:tcPr>
            <w:tcW w:w="1547" w:type="dxa"/>
            <w:shd w:val="clear" w:color="auto" w:fill="auto"/>
            <w:hideMark/>
          </w:tcPr>
          <w:p w:rsidR="00C706C2" w:rsidRPr="00C96912" w:rsidRDefault="00C706C2" w:rsidP="00CF7761">
            <w:pPr>
              <w:jc w:val="center"/>
              <w:rPr>
                <w:bCs/>
                <w:iCs/>
              </w:rPr>
            </w:pPr>
            <w:r w:rsidRPr="00C96912">
              <w:rPr>
                <w:bCs/>
                <w:iCs/>
              </w:rPr>
              <w:t>01402R0820</w:t>
            </w:r>
          </w:p>
        </w:tc>
        <w:tc>
          <w:tcPr>
            <w:tcW w:w="851" w:type="dxa"/>
            <w:shd w:val="clear" w:color="auto" w:fill="auto"/>
            <w:hideMark/>
          </w:tcPr>
          <w:p w:rsidR="00C706C2" w:rsidRPr="00C96912" w:rsidRDefault="00C706C2" w:rsidP="00CF7761">
            <w:pPr>
              <w:jc w:val="center"/>
              <w:rPr>
                <w:bCs/>
                <w:iCs/>
              </w:rPr>
            </w:pPr>
            <w:r w:rsidRPr="00C96912">
              <w:rPr>
                <w:bCs/>
                <w:iCs/>
              </w:rPr>
              <w:t>240</w:t>
            </w:r>
          </w:p>
        </w:tc>
        <w:tc>
          <w:tcPr>
            <w:tcW w:w="708" w:type="dxa"/>
            <w:shd w:val="clear" w:color="auto" w:fill="auto"/>
            <w:hideMark/>
          </w:tcPr>
          <w:p w:rsidR="00C706C2" w:rsidRPr="00C96912" w:rsidRDefault="00C706C2" w:rsidP="00CF7761">
            <w:pPr>
              <w:jc w:val="center"/>
              <w:rPr>
                <w:bCs/>
                <w:iCs/>
              </w:rPr>
            </w:pPr>
            <w:r w:rsidRPr="00C96912">
              <w:rPr>
                <w:bCs/>
                <w:iCs/>
              </w:rPr>
              <w:t> </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5,70</w:t>
            </w:r>
          </w:p>
        </w:tc>
        <w:tc>
          <w:tcPr>
            <w:tcW w:w="1417" w:type="dxa"/>
            <w:shd w:val="clear" w:color="auto" w:fill="auto"/>
            <w:hideMark/>
          </w:tcPr>
          <w:p w:rsidR="00C706C2" w:rsidRPr="00C96912" w:rsidRDefault="00C706C2" w:rsidP="00CF7761">
            <w:pPr>
              <w:jc w:val="right"/>
              <w:rPr>
                <w:bCs/>
                <w:iCs/>
              </w:rPr>
            </w:pPr>
            <w:r w:rsidRPr="00C96912">
              <w:rPr>
                <w:bCs/>
                <w:iCs/>
              </w:rPr>
              <w:t>6,10</w:t>
            </w:r>
          </w:p>
        </w:tc>
        <w:tc>
          <w:tcPr>
            <w:tcW w:w="1418" w:type="dxa"/>
            <w:shd w:val="clear" w:color="auto" w:fill="auto"/>
            <w:hideMark/>
          </w:tcPr>
          <w:p w:rsidR="00C706C2" w:rsidRPr="00C96912" w:rsidRDefault="00C706C2" w:rsidP="00CF7761">
            <w:pPr>
              <w:jc w:val="right"/>
              <w:rPr>
                <w:bCs/>
                <w:iCs/>
              </w:rPr>
            </w:pPr>
            <w:r w:rsidRPr="00C96912">
              <w:rPr>
                <w:bCs/>
                <w:iCs/>
              </w:rPr>
              <w:t>6,50</w:t>
            </w:r>
          </w:p>
        </w:tc>
      </w:tr>
      <w:tr w:rsidR="00C706C2" w:rsidRPr="00C96912" w:rsidTr="00CF7761">
        <w:trPr>
          <w:trHeight w:val="255"/>
        </w:trPr>
        <w:tc>
          <w:tcPr>
            <w:tcW w:w="6536" w:type="dxa"/>
            <w:shd w:val="clear" w:color="auto" w:fill="auto"/>
            <w:hideMark/>
          </w:tcPr>
          <w:p w:rsidR="00C706C2" w:rsidRPr="00C96912" w:rsidRDefault="00C706C2" w:rsidP="00CF7761">
            <w:pPr>
              <w:rPr>
                <w:bCs/>
                <w:iCs/>
              </w:rPr>
            </w:pPr>
            <w:r w:rsidRPr="00C96912">
              <w:rPr>
                <w:bCs/>
                <w:iCs/>
              </w:rPr>
              <w:t>СОЦИАЛЬНАЯ ПОЛИТИКА</w:t>
            </w:r>
          </w:p>
        </w:tc>
        <w:tc>
          <w:tcPr>
            <w:tcW w:w="1547" w:type="dxa"/>
            <w:shd w:val="clear" w:color="auto" w:fill="auto"/>
            <w:hideMark/>
          </w:tcPr>
          <w:p w:rsidR="00C706C2" w:rsidRPr="00C96912" w:rsidRDefault="00C706C2" w:rsidP="00CF7761">
            <w:pPr>
              <w:jc w:val="center"/>
              <w:rPr>
                <w:bCs/>
                <w:iCs/>
              </w:rPr>
            </w:pPr>
            <w:r w:rsidRPr="00C96912">
              <w:rPr>
                <w:bCs/>
                <w:iCs/>
              </w:rPr>
              <w:t>01402R0820</w:t>
            </w:r>
          </w:p>
        </w:tc>
        <w:tc>
          <w:tcPr>
            <w:tcW w:w="851" w:type="dxa"/>
            <w:shd w:val="clear" w:color="auto" w:fill="auto"/>
            <w:hideMark/>
          </w:tcPr>
          <w:p w:rsidR="00C706C2" w:rsidRPr="00C96912" w:rsidRDefault="00C706C2" w:rsidP="00CF7761">
            <w:pPr>
              <w:jc w:val="center"/>
              <w:rPr>
                <w:bCs/>
                <w:iCs/>
              </w:rPr>
            </w:pPr>
            <w:r w:rsidRPr="00C96912">
              <w:rPr>
                <w:bCs/>
                <w:iCs/>
              </w:rPr>
              <w:t>240</w:t>
            </w:r>
          </w:p>
        </w:tc>
        <w:tc>
          <w:tcPr>
            <w:tcW w:w="708" w:type="dxa"/>
            <w:shd w:val="clear" w:color="auto" w:fill="auto"/>
            <w:hideMark/>
          </w:tcPr>
          <w:p w:rsidR="00C706C2" w:rsidRPr="00C96912" w:rsidRDefault="00C706C2" w:rsidP="00CF7761">
            <w:pPr>
              <w:jc w:val="center"/>
              <w:rPr>
                <w:bCs/>
                <w:iCs/>
              </w:rPr>
            </w:pPr>
            <w:r w:rsidRPr="00C96912">
              <w:rPr>
                <w:bCs/>
                <w:iCs/>
              </w:rPr>
              <w:t>10</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5,70</w:t>
            </w:r>
          </w:p>
        </w:tc>
        <w:tc>
          <w:tcPr>
            <w:tcW w:w="1417" w:type="dxa"/>
            <w:shd w:val="clear" w:color="auto" w:fill="auto"/>
            <w:hideMark/>
          </w:tcPr>
          <w:p w:rsidR="00C706C2" w:rsidRPr="00C96912" w:rsidRDefault="00C706C2" w:rsidP="00CF7761">
            <w:pPr>
              <w:jc w:val="right"/>
              <w:rPr>
                <w:bCs/>
                <w:iCs/>
              </w:rPr>
            </w:pPr>
            <w:r w:rsidRPr="00C96912">
              <w:rPr>
                <w:bCs/>
                <w:iCs/>
              </w:rPr>
              <w:t>6,10</w:t>
            </w:r>
          </w:p>
        </w:tc>
        <w:tc>
          <w:tcPr>
            <w:tcW w:w="1418" w:type="dxa"/>
            <w:shd w:val="clear" w:color="auto" w:fill="auto"/>
            <w:hideMark/>
          </w:tcPr>
          <w:p w:rsidR="00C706C2" w:rsidRPr="00C96912" w:rsidRDefault="00C706C2" w:rsidP="00CF7761">
            <w:pPr>
              <w:jc w:val="right"/>
              <w:rPr>
                <w:bCs/>
                <w:iCs/>
              </w:rPr>
            </w:pPr>
            <w:r w:rsidRPr="00C96912">
              <w:rPr>
                <w:bCs/>
                <w:iCs/>
              </w:rPr>
              <w:t>6,50</w:t>
            </w:r>
          </w:p>
        </w:tc>
      </w:tr>
      <w:tr w:rsidR="00C706C2" w:rsidRPr="00C96912" w:rsidTr="00CF7761">
        <w:trPr>
          <w:trHeight w:val="255"/>
        </w:trPr>
        <w:tc>
          <w:tcPr>
            <w:tcW w:w="6536" w:type="dxa"/>
            <w:shd w:val="clear" w:color="auto" w:fill="auto"/>
            <w:hideMark/>
          </w:tcPr>
          <w:p w:rsidR="00C706C2" w:rsidRPr="00C96912" w:rsidRDefault="00C706C2" w:rsidP="00CF7761">
            <w:pPr>
              <w:rPr>
                <w:bCs/>
                <w:iCs/>
              </w:rPr>
            </w:pPr>
            <w:r w:rsidRPr="00C96912">
              <w:rPr>
                <w:bCs/>
                <w:iCs/>
              </w:rPr>
              <w:t>Охрана семьи и детства</w:t>
            </w:r>
          </w:p>
        </w:tc>
        <w:tc>
          <w:tcPr>
            <w:tcW w:w="1547" w:type="dxa"/>
            <w:shd w:val="clear" w:color="auto" w:fill="auto"/>
            <w:hideMark/>
          </w:tcPr>
          <w:p w:rsidR="00C706C2" w:rsidRPr="00C96912" w:rsidRDefault="00C706C2" w:rsidP="00CF7761">
            <w:pPr>
              <w:jc w:val="center"/>
              <w:rPr>
                <w:bCs/>
                <w:iCs/>
              </w:rPr>
            </w:pPr>
            <w:r w:rsidRPr="00C96912">
              <w:rPr>
                <w:bCs/>
                <w:iCs/>
              </w:rPr>
              <w:t>01402R0820</w:t>
            </w:r>
          </w:p>
        </w:tc>
        <w:tc>
          <w:tcPr>
            <w:tcW w:w="851" w:type="dxa"/>
            <w:shd w:val="clear" w:color="auto" w:fill="auto"/>
            <w:hideMark/>
          </w:tcPr>
          <w:p w:rsidR="00C706C2" w:rsidRPr="00C96912" w:rsidRDefault="00C706C2" w:rsidP="00CF7761">
            <w:pPr>
              <w:jc w:val="center"/>
              <w:rPr>
                <w:bCs/>
                <w:iCs/>
              </w:rPr>
            </w:pPr>
            <w:r w:rsidRPr="00C96912">
              <w:rPr>
                <w:bCs/>
                <w:iCs/>
              </w:rPr>
              <w:t>240</w:t>
            </w:r>
          </w:p>
        </w:tc>
        <w:tc>
          <w:tcPr>
            <w:tcW w:w="708" w:type="dxa"/>
            <w:shd w:val="clear" w:color="auto" w:fill="auto"/>
            <w:hideMark/>
          </w:tcPr>
          <w:p w:rsidR="00C706C2" w:rsidRPr="00C96912" w:rsidRDefault="00C706C2" w:rsidP="00CF7761">
            <w:pPr>
              <w:jc w:val="center"/>
              <w:rPr>
                <w:bCs/>
                <w:iCs/>
              </w:rPr>
            </w:pPr>
            <w:r w:rsidRPr="00C96912">
              <w:rPr>
                <w:bCs/>
                <w:iCs/>
              </w:rPr>
              <w:t>10</w:t>
            </w:r>
          </w:p>
        </w:tc>
        <w:tc>
          <w:tcPr>
            <w:tcW w:w="712" w:type="dxa"/>
            <w:shd w:val="clear" w:color="auto" w:fill="auto"/>
            <w:hideMark/>
          </w:tcPr>
          <w:p w:rsidR="00C706C2" w:rsidRPr="00C96912" w:rsidRDefault="00C706C2" w:rsidP="00CF7761">
            <w:pPr>
              <w:jc w:val="center"/>
              <w:rPr>
                <w:bCs/>
                <w:iCs/>
              </w:rPr>
            </w:pPr>
            <w:r w:rsidRPr="00C96912">
              <w:rPr>
                <w:bCs/>
                <w:iCs/>
              </w:rPr>
              <w:t>04</w:t>
            </w:r>
          </w:p>
        </w:tc>
        <w:tc>
          <w:tcPr>
            <w:tcW w:w="1415" w:type="dxa"/>
            <w:shd w:val="clear" w:color="auto" w:fill="auto"/>
            <w:hideMark/>
          </w:tcPr>
          <w:p w:rsidR="00C706C2" w:rsidRPr="00C96912" w:rsidRDefault="00C706C2" w:rsidP="00CF7761">
            <w:pPr>
              <w:jc w:val="right"/>
              <w:rPr>
                <w:bCs/>
                <w:iCs/>
              </w:rPr>
            </w:pPr>
            <w:r w:rsidRPr="00C96912">
              <w:rPr>
                <w:bCs/>
                <w:iCs/>
              </w:rPr>
              <w:t>5,70</w:t>
            </w:r>
          </w:p>
        </w:tc>
        <w:tc>
          <w:tcPr>
            <w:tcW w:w="1417" w:type="dxa"/>
            <w:shd w:val="clear" w:color="auto" w:fill="auto"/>
            <w:hideMark/>
          </w:tcPr>
          <w:p w:rsidR="00C706C2" w:rsidRPr="00C96912" w:rsidRDefault="00C706C2" w:rsidP="00CF7761">
            <w:pPr>
              <w:jc w:val="right"/>
              <w:rPr>
                <w:bCs/>
                <w:iCs/>
              </w:rPr>
            </w:pPr>
            <w:r w:rsidRPr="00C96912">
              <w:rPr>
                <w:bCs/>
                <w:iCs/>
              </w:rPr>
              <w:t>6,10</w:t>
            </w:r>
          </w:p>
        </w:tc>
        <w:tc>
          <w:tcPr>
            <w:tcW w:w="1418" w:type="dxa"/>
            <w:shd w:val="clear" w:color="auto" w:fill="auto"/>
            <w:hideMark/>
          </w:tcPr>
          <w:p w:rsidR="00C706C2" w:rsidRPr="00C96912" w:rsidRDefault="00C706C2" w:rsidP="00CF7761">
            <w:pPr>
              <w:jc w:val="right"/>
              <w:rPr>
                <w:bCs/>
                <w:iCs/>
              </w:rPr>
            </w:pPr>
            <w:r w:rsidRPr="00C96912">
              <w:rPr>
                <w:bCs/>
                <w:iCs/>
              </w:rPr>
              <w:t>6,50</w:t>
            </w:r>
          </w:p>
        </w:tc>
      </w:tr>
      <w:tr w:rsidR="00C706C2" w:rsidRPr="00C96912" w:rsidTr="00CF7761">
        <w:trPr>
          <w:trHeight w:val="630"/>
        </w:trPr>
        <w:tc>
          <w:tcPr>
            <w:tcW w:w="6536" w:type="dxa"/>
            <w:shd w:val="clear" w:color="auto" w:fill="auto"/>
            <w:hideMark/>
          </w:tcPr>
          <w:p w:rsidR="00C706C2" w:rsidRPr="00C96912" w:rsidRDefault="00C706C2" w:rsidP="00CF7761">
            <w:pPr>
              <w:rPr>
                <w:bCs/>
                <w:iCs/>
              </w:rPr>
            </w:pPr>
            <w:r w:rsidRPr="00C96912">
              <w:rPr>
                <w:bCs/>
                <w:iCs/>
              </w:rPr>
              <w:t>Капитальные вложения в объекты государственной (муниципальной) собственности</w:t>
            </w:r>
          </w:p>
        </w:tc>
        <w:tc>
          <w:tcPr>
            <w:tcW w:w="1547" w:type="dxa"/>
            <w:shd w:val="clear" w:color="auto" w:fill="auto"/>
            <w:hideMark/>
          </w:tcPr>
          <w:p w:rsidR="00C706C2" w:rsidRPr="00C96912" w:rsidRDefault="00C706C2" w:rsidP="00CF7761">
            <w:pPr>
              <w:jc w:val="center"/>
              <w:rPr>
                <w:bCs/>
                <w:iCs/>
              </w:rPr>
            </w:pPr>
            <w:r w:rsidRPr="00C96912">
              <w:rPr>
                <w:bCs/>
                <w:iCs/>
              </w:rPr>
              <w:t>01402R0820</w:t>
            </w:r>
          </w:p>
        </w:tc>
        <w:tc>
          <w:tcPr>
            <w:tcW w:w="851" w:type="dxa"/>
            <w:shd w:val="clear" w:color="auto" w:fill="auto"/>
            <w:hideMark/>
          </w:tcPr>
          <w:p w:rsidR="00C706C2" w:rsidRPr="00C96912" w:rsidRDefault="00C706C2" w:rsidP="00CF7761">
            <w:pPr>
              <w:jc w:val="center"/>
              <w:rPr>
                <w:bCs/>
                <w:iCs/>
              </w:rPr>
            </w:pPr>
            <w:r w:rsidRPr="00C96912">
              <w:rPr>
                <w:bCs/>
                <w:iCs/>
              </w:rPr>
              <w:t>400</w:t>
            </w:r>
          </w:p>
        </w:tc>
        <w:tc>
          <w:tcPr>
            <w:tcW w:w="708" w:type="dxa"/>
            <w:shd w:val="clear" w:color="auto" w:fill="auto"/>
            <w:hideMark/>
          </w:tcPr>
          <w:p w:rsidR="00C706C2" w:rsidRPr="00C96912" w:rsidRDefault="00C706C2" w:rsidP="00CF7761">
            <w:pPr>
              <w:jc w:val="center"/>
              <w:rPr>
                <w:bCs/>
                <w:iCs/>
              </w:rPr>
            </w:pPr>
            <w:r w:rsidRPr="00C96912">
              <w:rPr>
                <w:bCs/>
                <w:iCs/>
              </w:rPr>
              <w:t> </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1 255,42</w:t>
            </w:r>
          </w:p>
        </w:tc>
        <w:tc>
          <w:tcPr>
            <w:tcW w:w="1417" w:type="dxa"/>
            <w:shd w:val="clear" w:color="auto" w:fill="auto"/>
            <w:hideMark/>
          </w:tcPr>
          <w:p w:rsidR="00C706C2" w:rsidRPr="00C96912" w:rsidRDefault="00C706C2" w:rsidP="00CF7761">
            <w:pPr>
              <w:jc w:val="right"/>
              <w:rPr>
                <w:bCs/>
                <w:iCs/>
              </w:rPr>
            </w:pPr>
            <w:r w:rsidRPr="00C96912">
              <w:rPr>
                <w:bCs/>
                <w:iCs/>
              </w:rPr>
              <w:t>1 255,42</w:t>
            </w:r>
          </w:p>
        </w:tc>
        <w:tc>
          <w:tcPr>
            <w:tcW w:w="1418" w:type="dxa"/>
            <w:shd w:val="clear" w:color="auto" w:fill="auto"/>
            <w:hideMark/>
          </w:tcPr>
          <w:p w:rsidR="00C706C2" w:rsidRPr="00C96912" w:rsidRDefault="00C706C2" w:rsidP="00CF7761">
            <w:pPr>
              <w:jc w:val="right"/>
              <w:rPr>
                <w:bCs/>
                <w:iCs/>
              </w:rPr>
            </w:pPr>
            <w:r w:rsidRPr="00C96912">
              <w:rPr>
                <w:bCs/>
                <w:iCs/>
              </w:rPr>
              <w:t>1 255,42</w:t>
            </w:r>
          </w:p>
        </w:tc>
      </w:tr>
      <w:tr w:rsidR="00C706C2" w:rsidRPr="00C96912" w:rsidTr="00CF7761">
        <w:trPr>
          <w:trHeight w:val="255"/>
        </w:trPr>
        <w:tc>
          <w:tcPr>
            <w:tcW w:w="6536" w:type="dxa"/>
            <w:shd w:val="clear" w:color="auto" w:fill="auto"/>
            <w:hideMark/>
          </w:tcPr>
          <w:p w:rsidR="00C706C2" w:rsidRPr="00C96912" w:rsidRDefault="00C706C2" w:rsidP="00CF7761">
            <w:pPr>
              <w:rPr>
                <w:bCs/>
                <w:iCs/>
              </w:rPr>
            </w:pPr>
            <w:r w:rsidRPr="00C96912">
              <w:rPr>
                <w:bCs/>
                <w:iCs/>
              </w:rPr>
              <w:t>Бюджетные инвестиции</w:t>
            </w:r>
          </w:p>
        </w:tc>
        <w:tc>
          <w:tcPr>
            <w:tcW w:w="1547" w:type="dxa"/>
            <w:shd w:val="clear" w:color="auto" w:fill="auto"/>
            <w:hideMark/>
          </w:tcPr>
          <w:p w:rsidR="00C706C2" w:rsidRPr="00C96912" w:rsidRDefault="00C706C2" w:rsidP="00CF7761">
            <w:pPr>
              <w:jc w:val="center"/>
              <w:rPr>
                <w:bCs/>
                <w:iCs/>
              </w:rPr>
            </w:pPr>
            <w:r w:rsidRPr="00C96912">
              <w:rPr>
                <w:bCs/>
                <w:iCs/>
              </w:rPr>
              <w:t>01402R0820</w:t>
            </w:r>
          </w:p>
        </w:tc>
        <w:tc>
          <w:tcPr>
            <w:tcW w:w="851" w:type="dxa"/>
            <w:shd w:val="clear" w:color="auto" w:fill="auto"/>
            <w:hideMark/>
          </w:tcPr>
          <w:p w:rsidR="00C706C2" w:rsidRPr="00C96912" w:rsidRDefault="00C706C2" w:rsidP="00CF7761">
            <w:pPr>
              <w:jc w:val="center"/>
              <w:rPr>
                <w:bCs/>
                <w:iCs/>
              </w:rPr>
            </w:pPr>
            <w:r w:rsidRPr="00C96912">
              <w:rPr>
                <w:bCs/>
                <w:iCs/>
              </w:rPr>
              <w:t>410</w:t>
            </w:r>
          </w:p>
        </w:tc>
        <w:tc>
          <w:tcPr>
            <w:tcW w:w="708" w:type="dxa"/>
            <w:shd w:val="clear" w:color="auto" w:fill="auto"/>
            <w:hideMark/>
          </w:tcPr>
          <w:p w:rsidR="00C706C2" w:rsidRPr="00C96912" w:rsidRDefault="00C706C2" w:rsidP="00CF7761">
            <w:pPr>
              <w:jc w:val="center"/>
              <w:rPr>
                <w:bCs/>
                <w:iCs/>
              </w:rPr>
            </w:pPr>
            <w:r w:rsidRPr="00C96912">
              <w:rPr>
                <w:bCs/>
                <w:iCs/>
              </w:rPr>
              <w:t> </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1 255,42</w:t>
            </w:r>
          </w:p>
        </w:tc>
        <w:tc>
          <w:tcPr>
            <w:tcW w:w="1417" w:type="dxa"/>
            <w:shd w:val="clear" w:color="auto" w:fill="auto"/>
            <w:hideMark/>
          </w:tcPr>
          <w:p w:rsidR="00C706C2" w:rsidRPr="00C96912" w:rsidRDefault="00C706C2" w:rsidP="00CF7761">
            <w:pPr>
              <w:jc w:val="right"/>
              <w:rPr>
                <w:bCs/>
                <w:iCs/>
              </w:rPr>
            </w:pPr>
            <w:r w:rsidRPr="00C96912">
              <w:rPr>
                <w:bCs/>
                <w:iCs/>
              </w:rPr>
              <w:t>1 255,42</w:t>
            </w:r>
          </w:p>
        </w:tc>
        <w:tc>
          <w:tcPr>
            <w:tcW w:w="1418" w:type="dxa"/>
            <w:shd w:val="clear" w:color="auto" w:fill="auto"/>
            <w:hideMark/>
          </w:tcPr>
          <w:p w:rsidR="00C706C2" w:rsidRPr="00C96912" w:rsidRDefault="00C706C2" w:rsidP="00CF7761">
            <w:pPr>
              <w:jc w:val="right"/>
              <w:rPr>
                <w:bCs/>
                <w:iCs/>
              </w:rPr>
            </w:pPr>
            <w:r w:rsidRPr="00C96912">
              <w:rPr>
                <w:bCs/>
                <w:iCs/>
              </w:rPr>
              <w:t>1 255,42</w:t>
            </w:r>
          </w:p>
        </w:tc>
      </w:tr>
      <w:tr w:rsidR="00C706C2" w:rsidRPr="00C96912" w:rsidTr="00CF7761">
        <w:trPr>
          <w:trHeight w:val="255"/>
        </w:trPr>
        <w:tc>
          <w:tcPr>
            <w:tcW w:w="6536" w:type="dxa"/>
            <w:shd w:val="clear" w:color="auto" w:fill="auto"/>
            <w:hideMark/>
          </w:tcPr>
          <w:p w:rsidR="00C706C2" w:rsidRPr="00C96912" w:rsidRDefault="00C706C2" w:rsidP="00CF7761">
            <w:pPr>
              <w:rPr>
                <w:bCs/>
                <w:iCs/>
              </w:rPr>
            </w:pPr>
            <w:r w:rsidRPr="00C96912">
              <w:rPr>
                <w:bCs/>
                <w:iCs/>
              </w:rPr>
              <w:t>СОЦИАЛЬНАЯ ПОЛИТИКА</w:t>
            </w:r>
          </w:p>
        </w:tc>
        <w:tc>
          <w:tcPr>
            <w:tcW w:w="1547" w:type="dxa"/>
            <w:shd w:val="clear" w:color="auto" w:fill="auto"/>
            <w:hideMark/>
          </w:tcPr>
          <w:p w:rsidR="00C706C2" w:rsidRPr="00C96912" w:rsidRDefault="00C706C2" w:rsidP="00CF7761">
            <w:pPr>
              <w:jc w:val="center"/>
              <w:rPr>
                <w:bCs/>
                <w:iCs/>
              </w:rPr>
            </w:pPr>
            <w:r w:rsidRPr="00C96912">
              <w:rPr>
                <w:bCs/>
                <w:iCs/>
              </w:rPr>
              <w:t>01402R0820</w:t>
            </w:r>
          </w:p>
        </w:tc>
        <w:tc>
          <w:tcPr>
            <w:tcW w:w="851" w:type="dxa"/>
            <w:shd w:val="clear" w:color="auto" w:fill="auto"/>
            <w:hideMark/>
          </w:tcPr>
          <w:p w:rsidR="00C706C2" w:rsidRPr="00C96912" w:rsidRDefault="00C706C2" w:rsidP="00CF7761">
            <w:pPr>
              <w:jc w:val="center"/>
              <w:rPr>
                <w:bCs/>
                <w:iCs/>
              </w:rPr>
            </w:pPr>
            <w:r w:rsidRPr="00C96912">
              <w:rPr>
                <w:bCs/>
                <w:iCs/>
              </w:rPr>
              <w:t>410</w:t>
            </w:r>
          </w:p>
        </w:tc>
        <w:tc>
          <w:tcPr>
            <w:tcW w:w="708" w:type="dxa"/>
            <w:shd w:val="clear" w:color="auto" w:fill="auto"/>
            <w:hideMark/>
          </w:tcPr>
          <w:p w:rsidR="00C706C2" w:rsidRPr="00C96912" w:rsidRDefault="00C706C2" w:rsidP="00CF7761">
            <w:pPr>
              <w:jc w:val="center"/>
              <w:rPr>
                <w:bCs/>
                <w:iCs/>
              </w:rPr>
            </w:pPr>
            <w:r w:rsidRPr="00C96912">
              <w:rPr>
                <w:bCs/>
                <w:iCs/>
              </w:rPr>
              <w:t>10</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1 255,42</w:t>
            </w:r>
          </w:p>
        </w:tc>
        <w:tc>
          <w:tcPr>
            <w:tcW w:w="1417" w:type="dxa"/>
            <w:shd w:val="clear" w:color="auto" w:fill="auto"/>
            <w:hideMark/>
          </w:tcPr>
          <w:p w:rsidR="00C706C2" w:rsidRPr="00C96912" w:rsidRDefault="00C706C2" w:rsidP="00CF7761">
            <w:pPr>
              <w:jc w:val="right"/>
              <w:rPr>
                <w:bCs/>
                <w:iCs/>
              </w:rPr>
            </w:pPr>
            <w:r w:rsidRPr="00C96912">
              <w:rPr>
                <w:bCs/>
                <w:iCs/>
              </w:rPr>
              <w:t>1 255,42</w:t>
            </w:r>
          </w:p>
        </w:tc>
        <w:tc>
          <w:tcPr>
            <w:tcW w:w="1418" w:type="dxa"/>
            <w:shd w:val="clear" w:color="auto" w:fill="auto"/>
            <w:hideMark/>
          </w:tcPr>
          <w:p w:rsidR="00C706C2" w:rsidRPr="00C96912" w:rsidRDefault="00C706C2" w:rsidP="00CF7761">
            <w:pPr>
              <w:jc w:val="right"/>
              <w:rPr>
                <w:bCs/>
                <w:iCs/>
              </w:rPr>
            </w:pPr>
            <w:r w:rsidRPr="00C96912">
              <w:rPr>
                <w:bCs/>
                <w:iCs/>
              </w:rPr>
              <w:t>1 255,42</w:t>
            </w:r>
          </w:p>
        </w:tc>
      </w:tr>
      <w:tr w:rsidR="00C706C2" w:rsidRPr="00C96912" w:rsidTr="00CF7761">
        <w:trPr>
          <w:trHeight w:val="255"/>
        </w:trPr>
        <w:tc>
          <w:tcPr>
            <w:tcW w:w="6536" w:type="dxa"/>
            <w:shd w:val="clear" w:color="auto" w:fill="auto"/>
            <w:hideMark/>
          </w:tcPr>
          <w:p w:rsidR="00C706C2" w:rsidRPr="00C96912" w:rsidRDefault="00C706C2" w:rsidP="00CF7761">
            <w:pPr>
              <w:rPr>
                <w:bCs/>
                <w:iCs/>
              </w:rPr>
            </w:pPr>
            <w:r w:rsidRPr="00C96912">
              <w:rPr>
                <w:bCs/>
                <w:iCs/>
              </w:rPr>
              <w:t>Охрана семьи и детства</w:t>
            </w:r>
          </w:p>
        </w:tc>
        <w:tc>
          <w:tcPr>
            <w:tcW w:w="1547" w:type="dxa"/>
            <w:shd w:val="clear" w:color="auto" w:fill="auto"/>
            <w:hideMark/>
          </w:tcPr>
          <w:p w:rsidR="00C706C2" w:rsidRPr="00C96912" w:rsidRDefault="00C706C2" w:rsidP="00CF7761">
            <w:pPr>
              <w:jc w:val="center"/>
              <w:rPr>
                <w:bCs/>
                <w:iCs/>
              </w:rPr>
            </w:pPr>
            <w:r w:rsidRPr="00C96912">
              <w:rPr>
                <w:bCs/>
                <w:iCs/>
              </w:rPr>
              <w:t>01402R0820</w:t>
            </w:r>
          </w:p>
        </w:tc>
        <w:tc>
          <w:tcPr>
            <w:tcW w:w="851" w:type="dxa"/>
            <w:shd w:val="clear" w:color="auto" w:fill="auto"/>
            <w:hideMark/>
          </w:tcPr>
          <w:p w:rsidR="00C706C2" w:rsidRPr="00C96912" w:rsidRDefault="00C706C2" w:rsidP="00CF7761">
            <w:pPr>
              <w:jc w:val="center"/>
              <w:rPr>
                <w:bCs/>
                <w:iCs/>
              </w:rPr>
            </w:pPr>
            <w:r w:rsidRPr="00C96912">
              <w:rPr>
                <w:bCs/>
                <w:iCs/>
              </w:rPr>
              <w:t>410</w:t>
            </w:r>
          </w:p>
        </w:tc>
        <w:tc>
          <w:tcPr>
            <w:tcW w:w="708" w:type="dxa"/>
            <w:shd w:val="clear" w:color="auto" w:fill="auto"/>
            <w:hideMark/>
          </w:tcPr>
          <w:p w:rsidR="00C706C2" w:rsidRPr="00C96912" w:rsidRDefault="00C706C2" w:rsidP="00CF7761">
            <w:pPr>
              <w:jc w:val="center"/>
              <w:rPr>
                <w:bCs/>
                <w:iCs/>
              </w:rPr>
            </w:pPr>
            <w:r w:rsidRPr="00C96912">
              <w:rPr>
                <w:bCs/>
                <w:iCs/>
              </w:rPr>
              <w:t>10</w:t>
            </w:r>
          </w:p>
        </w:tc>
        <w:tc>
          <w:tcPr>
            <w:tcW w:w="712" w:type="dxa"/>
            <w:shd w:val="clear" w:color="auto" w:fill="auto"/>
            <w:hideMark/>
          </w:tcPr>
          <w:p w:rsidR="00C706C2" w:rsidRPr="00C96912" w:rsidRDefault="00C706C2" w:rsidP="00CF7761">
            <w:pPr>
              <w:jc w:val="center"/>
              <w:rPr>
                <w:bCs/>
                <w:iCs/>
              </w:rPr>
            </w:pPr>
            <w:r w:rsidRPr="00C96912">
              <w:rPr>
                <w:bCs/>
                <w:iCs/>
              </w:rPr>
              <w:t>04</w:t>
            </w:r>
          </w:p>
        </w:tc>
        <w:tc>
          <w:tcPr>
            <w:tcW w:w="1415" w:type="dxa"/>
            <w:shd w:val="clear" w:color="auto" w:fill="auto"/>
            <w:hideMark/>
          </w:tcPr>
          <w:p w:rsidR="00C706C2" w:rsidRPr="00C96912" w:rsidRDefault="00C706C2" w:rsidP="00CF7761">
            <w:pPr>
              <w:jc w:val="right"/>
              <w:rPr>
                <w:bCs/>
                <w:iCs/>
              </w:rPr>
            </w:pPr>
            <w:r w:rsidRPr="00C96912">
              <w:rPr>
                <w:bCs/>
                <w:iCs/>
              </w:rPr>
              <w:t>1 255,42</w:t>
            </w:r>
          </w:p>
        </w:tc>
        <w:tc>
          <w:tcPr>
            <w:tcW w:w="1417" w:type="dxa"/>
            <w:shd w:val="clear" w:color="auto" w:fill="auto"/>
            <w:hideMark/>
          </w:tcPr>
          <w:p w:rsidR="00C706C2" w:rsidRPr="00C96912" w:rsidRDefault="00C706C2" w:rsidP="00CF7761">
            <w:pPr>
              <w:jc w:val="right"/>
              <w:rPr>
                <w:bCs/>
                <w:iCs/>
              </w:rPr>
            </w:pPr>
            <w:r w:rsidRPr="00C96912">
              <w:rPr>
                <w:bCs/>
                <w:iCs/>
              </w:rPr>
              <w:t>1 255,42</w:t>
            </w:r>
          </w:p>
        </w:tc>
        <w:tc>
          <w:tcPr>
            <w:tcW w:w="1418" w:type="dxa"/>
            <w:shd w:val="clear" w:color="auto" w:fill="auto"/>
            <w:hideMark/>
          </w:tcPr>
          <w:p w:rsidR="00C706C2" w:rsidRPr="00C96912" w:rsidRDefault="00C706C2" w:rsidP="00CF7761">
            <w:pPr>
              <w:jc w:val="right"/>
              <w:rPr>
                <w:bCs/>
                <w:iCs/>
              </w:rPr>
            </w:pPr>
            <w:r w:rsidRPr="00C96912">
              <w:rPr>
                <w:bCs/>
                <w:iCs/>
              </w:rPr>
              <w:t>1 255,42</w:t>
            </w:r>
          </w:p>
        </w:tc>
      </w:tr>
      <w:tr w:rsidR="00C706C2" w:rsidRPr="00C96912" w:rsidTr="00CF7761">
        <w:trPr>
          <w:trHeight w:val="420"/>
        </w:trPr>
        <w:tc>
          <w:tcPr>
            <w:tcW w:w="6536" w:type="dxa"/>
            <w:shd w:val="clear" w:color="auto" w:fill="auto"/>
            <w:hideMark/>
          </w:tcPr>
          <w:p w:rsidR="00C706C2" w:rsidRPr="00C96912" w:rsidRDefault="00C706C2" w:rsidP="00CF7761">
            <w:pPr>
              <w:rPr>
                <w:bCs/>
                <w:iCs/>
              </w:rPr>
            </w:pPr>
            <w:r w:rsidRPr="00C96912">
              <w:rPr>
                <w:bCs/>
                <w:iCs/>
              </w:rPr>
              <w:t>Региональный проект "Финансовая поддержка семей при рождении детей"</w:t>
            </w:r>
          </w:p>
        </w:tc>
        <w:tc>
          <w:tcPr>
            <w:tcW w:w="1547" w:type="dxa"/>
            <w:shd w:val="clear" w:color="auto" w:fill="auto"/>
            <w:hideMark/>
          </w:tcPr>
          <w:p w:rsidR="00C706C2" w:rsidRPr="00C96912" w:rsidRDefault="00C706C2" w:rsidP="00CF7761">
            <w:pPr>
              <w:jc w:val="center"/>
              <w:rPr>
                <w:bCs/>
                <w:iCs/>
              </w:rPr>
            </w:pPr>
            <w:r w:rsidRPr="00C96912">
              <w:rPr>
                <w:bCs/>
                <w:iCs/>
              </w:rPr>
              <w:t>014P100000</w:t>
            </w:r>
          </w:p>
        </w:tc>
        <w:tc>
          <w:tcPr>
            <w:tcW w:w="851" w:type="dxa"/>
            <w:shd w:val="clear" w:color="auto" w:fill="auto"/>
            <w:hideMark/>
          </w:tcPr>
          <w:p w:rsidR="00C706C2" w:rsidRPr="00C96912" w:rsidRDefault="00C706C2" w:rsidP="00CF7761">
            <w:pPr>
              <w:jc w:val="center"/>
              <w:rPr>
                <w:bCs/>
                <w:iCs/>
              </w:rPr>
            </w:pPr>
            <w:r w:rsidRPr="00C96912">
              <w:rPr>
                <w:bCs/>
                <w:iCs/>
              </w:rPr>
              <w:t> </w:t>
            </w:r>
          </w:p>
        </w:tc>
        <w:tc>
          <w:tcPr>
            <w:tcW w:w="708" w:type="dxa"/>
            <w:shd w:val="clear" w:color="auto" w:fill="auto"/>
            <w:hideMark/>
          </w:tcPr>
          <w:p w:rsidR="00C706C2" w:rsidRPr="00C96912" w:rsidRDefault="00C706C2" w:rsidP="00CF7761">
            <w:pPr>
              <w:jc w:val="center"/>
              <w:rPr>
                <w:bCs/>
                <w:iCs/>
              </w:rPr>
            </w:pPr>
            <w:r w:rsidRPr="00C96912">
              <w:rPr>
                <w:bCs/>
                <w:iCs/>
              </w:rPr>
              <w:t> </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984,30</w:t>
            </w:r>
          </w:p>
        </w:tc>
        <w:tc>
          <w:tcPr>
            <w:tcW w:w="1417" w:type="dxa"/>
            <w:shd w:val="clear" w:color="auto" w:fill="auto"/>
            <w:hideMark/>
          </w:tcPr>
          <w:p w:rsidR="00C706C2" w:rsidRPr="00C96912" w:rsidRDefault="00C706C2" w:rsidP="00CF7761">
            <w:pPr>
              <w:jc w:val="right"/>
              <w:rPr>
                <w:bCs/>
                <w:iCs/>
              </w:rPr>
            </w:pPr>
            <w:r w:rsidRPr="00C96912">
              <w:rPr>
                <w:bCs/>
                <w:iCs/>
              </w:rPr>
              <w:t>984,30</w:t>
            </w:r>
          </w:p>
        </w:tc>
        <w:tc>
          <w:tcPr>
            <w:tcW w:w="1418" w:type="dxa"/>
            <w:shd w:val="clear" w:color="auto" w:fill="auto"/>
            <w:hideMark/>
          </w:tcPr>
          <w:p w:rsidR="00C706C2" w:rsidRPr="00C96912" w:rsidRDefault="00C706C2" w:rsidP="00CF7761">
            <w:pPr>
              <w:jc w:val="right"/>
              <w:rPr>
                <w:bCs/>
                <w:iCs/>
              </w:rPr>
            </w:pPr>
            <w:r w:rsidRPr="00C96912">
              <w:rPr>
                <w:bCs/>
                <w:iCs/>
              </w:rPr>
              <w:t>984,30</w:t>
            </w:r>
          </w:p>
        </w:tc>
      </w:tr>
      <w:tr w:rsidR="00C706C2" w:rsidRPr="00C96912" w:rsidTr="00CF7761">
        <w:trPr>
          <w:trHeight w:val="630"/>
        </w:trPr>
        <w:tc>
          <w:tcPr>
            <w:tcW w:w="6536" w:type="dxa"/>
            <w:shd w:val="clear" w:color="auto" w:fill="auto"/>
            <w:hideMark/>
          </w:tcPr>
          <w:p w:rsidR="00C706C2" w:rsidRPr="00C96912" w:rsidRDefault="00C706C2" w:rsidP="00CF7761">
            <w:pPr>
              <w:rPr>
                <w:bCs/>
                <w:iCs/>
              </w:rPr>
            </w:pPr>
            <w:r w:rsidRPr="00C96912">
              <w:rPr>
                <w:bCs/>
                <w:iCs/>
              </w:rPr>
              <w:t>Предоставление семьям социальных выплат на приобретение (строительство) жилья при рождении первого ребенка</w:t>
            </w:r>
          </w:p>
        </w:tc>
        <w:tc>
          <w:tcPr>
            <w:tcW w:w="1547" w:type="dxa"/>
            <w:shd w:val="clear" w:color="auto" w:fill="auto"/>
            <w:hideMark/>
          </w:tcPr>
          <w:p w:rsidR="00C706C2" w:rsidRPr="00C96912" w:rsidRDefault="00C706C2" w:rsidP="00CF7761">
            <w:pPr>
              <w:jc w:val="center"/>
              <w:rPr>
                <w:bCs/>
                <w:iCs/>
              </w:rPr>
            </w:pPr>
            <w:r w:rsidRPr="00C96912">
              <w:rPr>
                <w:bCs/>
                <w:iCs/>
              </w:rPr>
              <w:t>014P176510</w:t>
            </w:r>
          </w:p>
        </w:tc>
        <w:tc>
          <w:tcPr>
            <w:tcW w:w="851" w:type="dxa"/>
            <w:shd w:val="clear" w:color="auto" w:fill="auto"/>
            <w:hideMark/>
          </w:tcPr>
          <w:p w:rsidR="00C706C2" w:rsidRPr="00C96912" w:rsidRDefault="00C706C2" w:rsidP="00CF7761">
            <w:pPr>
              <w:jc w:val="center"/>
              <w:rPr>
                <w:bCs/>
                <w:iCs/>
              </w:rPr>
            </w:pPr>
            <w:r w:rsidRPr="00C96912">
              <w:rPr>
                <w:bCs/>
                <w:iCs/>
              </w:rPr>
              <w:t> </w:t>
            </w:r>
          </w:p>
        </w:tc>
        <w:tc>
          <w:tcPr>
            <w:tcW w:w="708" w:type="dxa"/>
            <w:shd w:val="clear" w:color="auto" w:fill="auto"/>
            <w:hideMark/>
          </w:tcPr>
          <w:p w:rsidR="00C706C2" w:rsidRPr="00C96912" w:rsidRDefault="00C706C2" w:rsidP="00CF7761">
            <w:pPr>
              <w:jc w:val="center"/>
              <w:rPr>
                <w:bCs/>
                <w:iCs/>
              </w:rPr>
            </w:pPr>
            <w:r w:rsidRPr="00C96912">
              <w:rPr>
                <w:bCs/>
                <w:iCs/>
              </w:rPr>
              <w:t> </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984,30</w:t>
            </w:r>
          </w:p>
        </w:tc>
        <w:tc>
          <w:tcPr>
            <w:tcW w:w="1417" w:type="dxa"/>
            <w:shd w:val="clear" w:color="auto" w:fill="auto"/>
            <w:hideMark/>
          </w:tcPr>
          <w:p w:rsidR="00C706C2" w:rsidRPr="00C96912" w:rsidRDefault="00C706C2" w:rsidP="00CF7761">
            <w:pPr>
              <w:jc w:val="right"/>
              <w:rPr>
                <w:bCs/>
                <w:iCs/>
              </w:rPr>
            </w:pPr>
            <w:r w:rsidRPr="00C96912">
              <w:rPr>
                <w:bCs/>
                <w:iCs/>
              </w:rPr>
              <w:t>984,30</w:t>
            </w:r>
          </w:p>
        </w:tc>
        <w:tc>
          <w:tcPr>
            <w:tcW w:w="1418" w:type="dxa"/>
            <w:shd w:val="clear" w:color="auto" w:fill="auto"/>
            <w:hideMark/>
          </w:tcPr>
          <w:p w:rsidR="00C706C2" w:rsidRPr="00C96912" w:rsidRDefault="00C706C2" w:rsidP="00CF7761">
            <w:pPr>
              <w:jc w:val="right"/>
              <w:rPr>
                <w:bCs/>
                <w:iCs/>
              </w:rPr>
            </w:pPr>
            <w:r w:rsidRPr="00C96912">
              <w:rPr>
                <w:bCs/>
                <w:iCs/>
              </w:rPr>
              <w:t>984,30</w:t>
            </w:r>
          </w:p>
        </w:tc>
      </w:tr>
      <w:tr w:rsidR="00C706C2" w:rsidRPr="00C96912" w:rsidTr="00CF7761">
        <w:trPr>
          <w:trHeight w:val="630"/>
        </w:trPr>
        <w:tc>
          <w:tcPr>
            <w:tcW w:w="6536" w:type="dxa"/>
            <w:shd w:val="clear" w:color="auto" w:fill="auto"/>
            <w:hideMark/>
          </w:tcPr>
          <w:p w:rsidR="00C706C2" w:rsidRPr="00C96912" w:rsidRDefault="00C706C2" w:rsidP="00CF7761">
            <w:pPr>
              <w:rPr>
                <w:bCs/>
                <w:iCs/>
              </w:rPr>
            </w:pPr>
            <w:r w:rsidRPr="00C96912">
              <w:rPr>
                <w:bCs/>
                <w:iCs/>
              </w:rPr>
              <w:t>Закупка товаров, работ и услуг для обеспечения государственных (муниципальных) нужд</w:t>
            </w:r>
          </w:p>
        </w:tc>
        <w:tc>
          <w:tcPr>
            <w:tcW w:w="1547" w:type="dxa"/>
            <w:shd w:val="clear" w:color="auto" w:fill="auto"/>
            <w:hideMark/>
          </w:tcPr>
          <w:p w:rsidR="00C706C2" w:rsidRPr="00C96912" w:rsidRDefault="00C706C2" w:rsidP="00CF7761">
            <w:pPr>
              <w:jc w:val="center"/>
              <w:rPr>
                <w:bCs/>
                <w:iCs/>
              </w:rPr>
            </w:pPr>
            <w:r w:rsidRPr="00C96912">
              <w:rPr>
                <w:bCs/>
                <w:iCs/>
              </w:rPr>
              <w:t>014P176510</w:t>
            </w:r>
          </w:p>
        </w:tc>
        <w:tc>
          <w:tcPr>
            <w:tcW w:w="851" w:type="dxa"/>
            <w:shd w:val="clear" w:color="auto" w:fill="auto"/>
            <w:hideMark/>
          </w:tcPr>
          <w:p w:rsidR="00C706C2" w:rsidRPr="00C96912" w:rsidRDefault="00C706C2" w:rsidP="00CF7761">
            <w:pPr>
              <w:jc w:val="center"/>
              <w:rPr>
                <w:bCs/>
                <w:iCs/>
              </w:rPr>
            </w:pPr>
            <w:r w:rsidRPr="00C96912">
              <w:rPr>
                <w:bCs/>
                <w:iCs/>
              </w:rPr>
              <w:t>200</w:t>
            </w:r>
          </w:p>
        </w:tc>
        <w:tc>
          <w:tcPr>
            <w:tcW w:w="708" w:type="dxa"/>
            <w:shd w:val="clear" w:color="auto" w:fill="auto"/>
            <w:hideMark/>
          </w:tcPr>
          <w:p w:rsidR="00C706C2" w:rsidRPr="00C96912" w:rsidRDefault="00C706C2" w:rsidP="00CF7761">
            <w:pPr>
              <w:jc w:val="center"/>
              <w:rPr>
                <w:bCs/>
                <w:iCs/>
              </w:rPr>
            </w:pPr>
            <w:r w:rsidRPr="00C96912">
              <w:rPr>
                <w:bCs/>
                <w:iCs/>
              </w:rPr>
              <w:t> </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0,30</w:t>
            </w:r>
          </w:p>
        </w:tc>
        <w:tc>
          <w:tcPr>
            <w:tcW w:w="1417" w:type="dxa"/>
            <w:shd w:val="clear" w:color="auto" w:fill="auto"/>
            <w:hideMark/>
          </w:tcPr>
          <w:p w:rsidR="00C706C2" w:rsidRPr="00C96912" w:rsidRDefault="00C706C2" w:rsidP="00CF7761">
            <w:pPr>
              <w:jc w:val="right"/>
              <w:rPr>
                <w:bCs/>
                <w:iCs/>
              </w:rPr>
            </w:pPr>
            <w:r w:rsidRPr="00C96912">
              <w:rPr>
                <w:bCs/>
                <w:iCs/>
              </w:rPr>
              <w:t>0,30</w:t>
            </w:r>
          </w:p>
        </w:tc>
        <w:tc>
          <w:tcPr>
            <w:tcW w:w="1418" w:type="dxa"/>
            <w:shd w:val="clear" w:color="auto" w:fill="auto"/>
            <w:hideMark/>
          </w:tcPr>
          <w:p w:rsidR="00C706C2" w:rsidRPr="00C96912" w:rsidRDefault="00C706C2" w:rsidP="00CF7761">
            <w:pPr>
              <w:jc w:val="right"/>
              <w:rPr>
                <w:bCs/>
                <w:iCs/>
              </w:rPr>
            </w:pPr>
            <w:r w:rsidRPr="00C96912">
              <w:rPr>
                <w:bCs/>
                <w:iCs/>
              </w:rPr>
              <w:t>0,30</w:t>
            </w:r>
          </w:p>
        </w:tc>
      </w:tr>
      <w:tr w:rsidR="00C706C2" w:rsidRPr="00C96912" w:rsidTr="00CF7761">
        <w:trPr>
          <w:trHeight w:val="630"/>
        </w:trPr>
        <w:tc>
          <w:tcPr>
            <w:tcW w:w="6536" w:type="dxa"/>
            <w:shd w:val="clear" w:color="auto" w:fill="auto"/>
            <w:hideMark/>
          </w:tcPr>
          <w:p w:rsidR="00C706C2" w:rsidRPr="00C96912" w:rsidRDefault="00C706C2" w:rsidP="00CF7761">
            <w:pPr>
              <w:rPr>
                <w:bCs/>
                <w:iCs/>
              </w:rPr>
            </w:pPr>
            <w:r w:rsidRPr="00C96912">
              <w:rPr>
                <w:bCs/>
                <w:iCs/>
              </w:rPr>
              <w:lastRenderedPageBreak/>
              <w:t>Иные закупки товаров, работ и услуг для обеспечения государственных (муниципальных) нужд</w:t>
            </w:r>
          </w:p>
        </w:tc>
        <w:tc>
          <w:tcPr>
            <w:tcW w:w="1547" w:type="dxa"/>
            <w:shd w:val="clear" w:color="auto" w:fill="auto"/>
            <w:hideMark/>
          </w:tcPr>
          <w:p w:rsidR="00C706C2" w:rsidRPr="00C96912" w:rsidRDefault="00C706C2" w:rsidP="00CF7761">
            <w:pPr>
              <w:jc w:val="center"/>
              <w:rPr>
                <w:bCs/>
                <w:iCs/>
              </w:rPr>
            </w:pPr>
            <w:r w:rsidRPr="00C96912">
              <w:rPr>
                <w:bCs/>
                <w:iCs/>
              </w:rPr>
              <w:t>014P176510</w:t>
            </w:r>
          </w:p>
        </w:tc>
        <w:tc>
          <w:tcPr>
            <w:tcW w:w="851" w:type="dxa"/>
            <w:shd w:val="clear" w:color="auto" w:fill="auto"/>
            <w:hideMark/>
          </w:tcPr>
          <w:p w:rsidR="00C706C2" w:rsidRPr="00C96912" w:rsidRDefault="00C706C2" w:rsidP="00CF7761">
            <w:pPr>
              <w:jc w:val="center"/>
              <w:rPr>
                <w:bCs/>
                <w:iCs/>
              </w:rPr>
            </w:pPr>
            <w:r w:rsidRPr="00C96912">
              <w:rPr>
                <w:bCs/>
                <w:iCs/>
              </w:rPr>
              <w:t>240</w:t>
            </w:r>
          </w:p>
        </w:tc>
        <w:tc>
          <w:tcPr>
            <w:tcW w:w="708" w:type="dxa"/>
            <w:shd w:val="clear" w:color="auto" w:fill="auto"/>
            <w:hideMark/>
          </w:tcPr>
          <w:p w:rsidR="00C706C2" w:rsidRPr="00C96912" w:rsidRDefault="00C706C2" w:rsidP="00CF7761">
            <w:pPr>
              <w:jc w:val="center"/>
              <w:rPr>
                <w:bCs/>
                <w:iCs/>
              </w:rPr>
            </w:pPr>
            <w:r w:rsidRPr="00C96912">
              <w:rPr>
                <w:bCs/>
                <w:iCs/>
              </w:rPr>
              <w:t> </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0,30</w:t>
            </w:r>
          </w:p>
        </w:tc>
        <w:tc>
          <w:tcPr>
            <w:tcW w:w="1417" w:type="dxa"/>
            <w:shd w:val="clear" w:color="auto" w:fill="auto"/>
            <w:hideMark/>
          </w:tcPr>
          <w:p w:rsidR="00C706C2" w:rsidRPr="00C96912" w:rsidRDefault="00C706C2" w:rsidP="00CF7761">
            <w:pPr>
              <w:jc w:val="right"/>
              <w:rPr>
                <w:bCs/>
                <w:iCs/>
              </w:rPr>
            </w:pPr>
            <w:r w:rsidRPr="00C96912">
              <w:rPr>
                <w:bCs/>
                <w:iCs/>
              </w:rPr>
              <w:t>0,30</w:t>
            </w:r>
          </w:p>
        </w:tc>
        <w:tc>
          <w:tcPr>
            <w:tcW w:w="1418" w:type="dxa"/>
            <w:shd w:val="clear" w:color="auto" w:fill="auto"/>
            <w:hideMark/>
          </w:tcPr>
          <w:p w:rsidR="00C706C2" w:rsidRPr="00C96912" w:rsidRDefault="00C706C2" w:rsidP="00CF7761">
            <w:pPr>
              <w:jc w:val="right"/>
              <w:rPr>
                <w:bCs/>
                <w:iCs/>
              </w:rPr>
            </w:pPr>
            <w:r w:rsidRPr="00C96912">
              <w:rPr>
                <w:bCs/>
                <w:iCs/>
              </w:rPr>
              <w:t>0,30</w:t>
            </w:r>
          </w:p>
        </w:tc>
      </w:tr>
      <w:tr w:rsidR="00C706C2" w:rsidRPr="00C96912" w:rsidTr="00CF7761">
        <w:trPr>
          <w:trHeight w:val="255"/>
        </w:trPr>
        <w:tc>
          <w:tcPr>
            <w:tcW w:w="6536" w:type="dxa"/>
            <w:shd w:val="clear" w:color="auto" w:fill="auto"/>
            <w:hideMark/>
          </w:tcPr>
          <w:p w:rsidR="00C706C2" w:rsidRPr="00C96912" w:rsidRDefault="00C706C2" w:rsidP="00CF7761">
            <w:pPr>
              <w:rPr>
                <w:bCs/>
                <w:iCs/>
              </w:rPr>
            </w:pPr>
            <w:r w:rsidRPr="00C96912">
              <w:rPr>
                <w:bCs/>
                <w:iCs/>
              </w:rPr>
              <w:t>СОЦИАЛЬНАЯ ПОЛИТИКА</w:t>
            </w:r>
          </w:p>
        </w:tc>
        <w:tc>
          <w:tcPr>
            <w:tcW w:w="1547" w:type="dxa"/>
            <w:shd w:val="clear" w:color="auto" w:fill="auto"/>
            <w:hideMark/>
          </w:tcPr>
          <w:p w:rsidR="00C706C2" w:rsidRPr="00C96912" w:rsidRDefault="00C706C2" w:rsidP="00CF7761">
            <w:pPr>
              <w:jc w:val="center"/>
              <w:rPr>
                <w:bCs/>
                <w:iCs/>
              </w:rPr>
            </w:pPr>
            <w:r w:rsidRPr="00C96912">
              <w:rPr>
                <w:bCs/>
                <w:iCs/>
              </w:rPr>
              <w:t>014P176510</w:t>
            </w:r>
          </w:p>
        </w:tc>
        <w:tc>
          <w:tcPr>
            <w:tcW w:w="851" w:type="dxa"/>
            <w:shd w:val="clear" w:color="auto" w:fill="auto"/>
            <w:hideMark/>
          </w:tcPr>
          <w:p w:rsidR="00C706C2" w:rsidRPr="00C96912" w:rsidRDefault="00C706C2" w:rsidP="00CF7761">
            <w:pPr>
              <w:jc w:val="center"/>
              <w:rPr>
                <w:bCs/>
                <w:iCs/>
              </w:rPr>
            </w:pPr>
            <w:r w:rsidRPr="00C96912">
              <w:rPr>
                <w:bCs/>
                <w:iCs/>
              </w:rPr>
              <w:t>240</w:t>
            </w:r>
          </w:p>
        </w:tc>
        <w:tc>
          <w:tcPr>
            <w:tcW w:w="708" w:type="dxa"/>
            <w:shd w:val="clear" w:color="auto" w:fill="auto"/>
            <w:hideMark/>
          </w:tcPr>
          <w:p w:rsidR="00C706C2" w:rsidRPr="00C96912" w:rsidRDefault="00C706C2" w:rsidP="00CF7761">
            <w:pPr>
              <w:jc w:val="center"/>
              <w:rPr>
                <w:bCs/>
                <w:iCs/>
              </w:rPr>
            </w:pPr>
            <w:r w:rsidRPr="00C96912">
              <w:rPr>
                <w:bCs/>
                <w:iCs/>
              </w:rPr>
              <w:t>10</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0,30</w:t>
            </w:r>
          </w:p>
        </w:tc>
        <w:tc>
          <w:tcPr>
            <w:tcW w:w="1417" w:type="dxa"/>
            <w:shd w:val="clear" w:color="auto" w:fill="auto"/>
            <w:hideMark/>
          </w:tcPr>
          <w:p w:rsidR="00C706C2" w:rsidRPr="00C96912" w:rsidRDefault="00C706C2" w:rsidP="00CF7761">
            <w:pPr>
              <w:jc w:val="right"/>
              <w:rPr>
                <w:bCs/>
                <w:iCs/>
              </w:rPr>
            </w:pPr>
            <w:r w:rsidRPr="00C96912">
              <w:rPr>
                <w:bCs/>
                <w:iCs/>
              </w:rPr>
              <w:t>0,30</w:t>
            </w:r>
          </w:p>
        </w:tc>
        <w:tc>
          <w:tcPr>
            <w:tcW w:w="1418" w:type="dxa"/>
            <w:shd w:val="clear" w:color="auto" w:fill="auto"/>
            <w:hideMark/>
          </w:tcPr>
          <w:p w:rsidR="00C706C2" w:rsidRPr="00C96912" w:rsidRDefault="00C706C2" w:rsidP="00CF7761">
            <w:pPr>
              <w:jc w:val="right"/>
              <w:rPr>
                <w:bCs/>
                <w:iCs/>
              </w:rPr>
            </w:pPr>
            <w:r w:rsidRPr="00C96912">
              <w:rPr>
                <w:bCs/>
                <w:iCs/>
              </w:rPr>
              <w:t>0,30</w:t>
            </w:r>
          </w:p>
        </w:tc>
      </w:tr>
      <w:tr w:rsidR="00C706C2" w:rsidRPr="00C96912" w:rsidTr="00CF7761">
        <w:trPr>
          <w:trHeight w:val="420"/>
        </w:trPr>
        <w:tc>
          <w:tcPr>
            <w:tcW w:w="6536" w:type="dxa"/>
            <w:shd w:val="clear" w:color="auto" w:fill="auto"/>
            <w:hideMark/>
          </w:tcPr>
          <w:p w:rsidR="00C706C2" w:rsidRPr="00C96912" w:rsidRDefault="00C706C2" w:rsidP="00CF7761">
            <w:pPr>
              <w:rPr>
                <w:bCs/>
                <w:iCs/>
              </w:rPr>
            </w:pPr>
            <w:r w:rsidRPr="00C96912">
              <w:rPr>
                <w:bCs/>
                <w:iCs/>
              </w:rPr>
              <w:t>Другие вопросы в области социальной политики</w:t>
            </w:r>
          </w:p>
        </w:tc>
        <w:tc>
          <w:tcPr>
            <w:tcW w:w="1547" w:type="dxa"/>
            <w:shd w:val="clear" w:color="auto" w:fill="auto"/>
            <w:hideMark/>
          </w:tcPr>
          <w:p w:rsidR="00C706C2" w:rsidRPr="00C96912" w:rsidRDefault="00C706C2" w:rsidP="00CF7761">
            <w:pPr>
              <w:jc w:val="center"/>
              <w:rPr>
                <w:bCs/>
                <w:iCs/>
              </w:rPr>
            </w:pPr>
            <w:r w:rsidRPr="00C96912">
              <w:rPr>
                <w:bCs/>
                <w:iCs/>
              </w:rPr>
              <w:t>014P176510</w:t>
            </w:r>
          </w:p>
        </w:tc>
        <w:tc>
          <w:tcPr>
            <w:tcW w:w="851" w:type="dxa"/>
            <w:shd w:val="clear" w:color="auto" w:fill="auto"/>
            <w:hideMark/>
          </w:tcPr>
          <w:p w:rsidR="00C706C2" w:rsidRPr="00C96912" w:rsidRDefault="00C706C2" w:rsidP="00CF7761">
            <w:pPr>
              <w:jc w:val="center"/>
              <w:rPr>
                <w:bCs/>
                <w:iCs/>
              </w:rPr>
            </w:pPr>
            <w:r w:rsidRPr="00C96912">
              <w:rPr>
                <w:bCs/>
                <w:iCs/>
              </w:rPr>
              <w:t>240</w:t>
            </w:r>
          </w:p>
        </w:tc>
        <w:tc>
          <w:tcPr>
            <w:tcW w:w="708" w:type="dxa"/>
            <w:shd w:val="clear" w:color="auto" w:fill="auto"/>
            <w:hideMark/>
          </w:tcPr>
          <w:p w:rsidR="00C706C2" w:rsidRPr="00C96912" w:rsidRDefault="00C706C2" w:rsidP="00CF7761">
            <w:pPr>
              <w:jc w:val="center"/>
              <w:rPr>
                <w:bCs/>
                <w:iCs/>
              </w:rPr>
            </w:pPr>
            <w:r w:rsidRPr="00C96912">
              <w:rPr>
                <w:bCs/>
                <w:iCs/>
              </w:rPr>
              <w:t>10</w:t>
            </w:r>
          </w:p>
        </w:tc>
        <w:tc>
          <w:tcPr>
            <w:tcW w:w="712" w:type="dxa"/>
            <w:shd w:val="clear" w:color="auto" w:fill="auto"/>
            <w:hideMark/>
          </w:tcPr>
          <w:p w:rsidR="00C706C2" w:rsidRPr="00C96912" w:rsidRDefault="00C706C2" w:rsidP="00CF7761">
            <w:pPr>
              <w:jc w:val="center"/>
              <w:rPr>
                <w:bCs/>
                <w:iCs/>
              </w:rPr>
            </w:pPr>
            <w:r w:rsidRPr="00C96912">
              <w:rPr>
                <w:bCs/>
                <w:iCs/>
              </w:rPr>
              <w:t>06</w:t>
            </w:r>
          </w:p>
        </w:tc>
        <w:tc>
          <w:tcPr>
            <w:tcW w:w="1415" w:type="dxa"/>
            <w:shd w:val="clear" w:color="auto" w:fill="auto"/>
            <w:hideMark/>
          </w:tcPr>
          <w:p w:rsidR="00C706C2" w:rsidRPr="00C96912" w:rsidRDefault="00C706C2" w:rsidP="00CF7761">
            <w:pPr>
              <w:jc w:val="right"/>
              <w:rPr>
                <w:bCs/>
                <w:iCs/>
              </w:rPr>
            </w:pPr>
            <w:r w:rsidRPr="00C96912">
              <w:rPr>
                <w:bCs/>
                <w:iCs/>
              </w:rPr>
              <w:t>0,30</w:t>
            </w:r>
          </w:p>
        </w:tc>
        <w:tc>
          <w:tcPr>
            <w:tcW w:w="1417" w:type="dxa"/>
            <w:shd w:val="clear" w:color="auto" w:fill="auto"/>
            <w:hideMark/>
          </w:tcPr>
          <w:p w:rsidR="00C706C2" w:rsidRPr="00C96912" w:rsidRDefault="00C706C2" w:rsidP="00CF7761">
            <w:pPr>
              <w:jc w:val="right"/>
              <w:rPr>
                <w:bCs/>
                <w:iCs/>
              </w:rPr>
            </w:pPr>
            <w:r w:rsidRPr="00C96912">
              <w:rPr>
                <w:bCs/>
                <w:iCs/>
              </w:rPr>
              <w:t>0,30</w:t>
            </w:r>
          </w:p>
        </w:tc>
        <w:tc>
          <w:tcPr>
            <w:tcW w:w="1418" w:type="dxa"/>
            <w:shd w:val="clear" w:color="auto" w:fill="auto"/>
            <w:hideMark/>
          </w:tcPr>
          <w:p w:rsidR="00C706C2" w:rsidRPr="00C96912" w:rsidRDefault="00C706C2" w:rsidP="00CF7761">
            <w:pPr>
              <w:jc w:val="right"/>
              <w:rPr>
                <w:bCs/>
                <w:iCs/>
              </w:rPr>
            </w:pPr>
            <w:r w:rsidRPr="00C96912">
              <w:rPr>
                <w:bCs/>
                <w:iCs/>
              </w:rPr>
              <w:t>0,30</w:t>
            </w:r>
          </w:p>
        </w:tc>
      </w:tr>
      <w:tr w:rsidR="00C706C2" w:rsidRPr="00C96912" w:rsidTr="00CF7761">
        <w:trPr>
          <w:trHeight w:val="420"/>
        </w:trPr>
        <w:tc>
          <w:tcPr>
            <w:tcW w:w="6536" w:type="dxa"/>
            <w:shd w:val="clear" w:color="auto" w:fill="auto"/>
            <w:hideMark/>
          </w:tcPr>
          <w:p w:rsidR="00C706C2" w:rsidRPr="00C96912" w:rsidRDefault="00C706C2" w:rsidP="00CF7761">
            <w:pPr>
              <w:rPr>
                <w:bCs/>
                <w:iCs/>
              </w:rPr>
            </w:pPr>
            <w:r w:rsidRPr="00C96912">
              <w:rPr>
                <w:bCs/>
                <w:iCs/>
              </w:rPr>
              <w:t>Социальное обеспечение и иные выплаты населению</w:t>
            </w:r>
          </w:p>
        </w:tc>
        <w:tc>
          <w:tcPr>
            <w:tcW w:w="1547" w:type="dxa"/>
            <w:shd w:val="clear" w:color="auto" w:fill="auto"/>
            <w:hideMark/>
          </w:tcPr>
          <w:p w:rsidR="00C706C2" w:rsidRPr="00C96912" w:rsidRDefault="00C706C2" w:rsidP="00CF7761">
            <w:pPr>
              <w:jc w:val="center"/>
              <w:rPr>
                <w:bCs/>
                <w:iCs/>
              </w:rPr>
            </w:pPr>
            <w:r w:rsidRPr="00C96912">
              <w:rPr>
                <w:bCs/>
                <w:iCs/>
              </w:rPr>
              <w:t>014P176510</w:t>
            </w:r>
          </w:p>
        </w:tc>
        <w:tc>
          <w:tcPr>
            <w:tcW w:w="851" w:type="dxa"/>
            <w:shd w:val="clear" w:color="auto" w:fill="auto"/>
            <w:hideMark/>
          </w:tcPr>
          <w:p w:rsidR="00C706C2" w:rsidRPr="00C96912" w:rsidRDefault="00C706C2" w:rsidP="00CF7761">
            <w:pPr>
              <w:jc w:val="center"/>
              <w:rPr>
                <w:bCs/>
                <w:iCs/>
              </w:rPr>
            </w:pPr>
            <w:r w:rsidRPr="00C96912">
              <w:rPr>
                <w:bCs/>
                <w:iCs/>
              </w:rPr>
              <w:t>300</w:t>
            </w:r>
          </w:p>
        </w:tc>
        <w:tc>
          <w:tcPr>
            <w:tcW w:w="708" w:type="dxa"/>
            <w:shd w:val="clear" w:color="auto" w:fill="auto"/>
            <w:hideMark/>
          </w:tcPr>
          <w:p w:rsidR="00C706C2" w:rsidRPr="00C96912" w:rsidRDefault="00C706C2" w:rsidP="00CF7761">
            <w:pPr>
              <w:jc w:val="center"/>
              <w:rPr>
                <w:bCs/>
                <w:iCs/>
              </w:rPr>
            </w:pPr>
            <w:r w:rsidRPr="00C96912">
              <w:rPr>
                <w:bCs/>
                <w:iCs/>
              </w:rPr>
              <w:t> </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984,00</w:t>
            </w:r>
          </w:p>
        </w:tc>
        <w:tc>
          <w:tcPr>
            <w:tcW w:w="1417" w:type="dxa"/>
            <w:shd w:val="clear" w:color="auto" w:fill="auto"/>
            <w:hideMark/>
          </w:tcPr>
          <w:p w:rsidR="00C706C2" w:rsidRPr="00C96912" w:rsidRDefault="00C706C2" w:rsidP="00CF7761">
            <w:pPr>
              <w:jc w:val="right"/>
              <w:rPr>
                <w:bCs/>
                <w:iCs/>
              </w:rPr>
            </w:pPr>
            <w:r w:rsidRPr="00C96912">
              <w:rPr>
                <w:bCs/>
                <w:iCs/>
              </w:rPr>
              <w:t>984,00</w:t>
            </w:r>
          </w:p>
        </w:tc>
        <w:tc>
          <w:tcPr>
            <w:tcW w:w="1418" w:type="dxa"/>
            <w:shd w:val="clear" w:color="auto" w:fill="auto"/>
            <w:hideMark/>
          </w:tcPr>
          <w:p w:rsidR="00C706C2" w:rsidRPr="00C96912" w:rsidRDefault="00C706C2" w:rsidP="00CF7761">
            <w:pPr>
              <w:jc w:val="right"/>
              <w:rPr>
                <w:bCs/>
                <w:iCs/>
              </w:rPr>
            </w:pPr>
            <w:r w:rsidRPr="00C96912">
              <w:rPr>
                <w:bCs/>
                <w:iCs/>
              </w:rPr>
              <w:t>984,00</w:t>
            </w:r>
          </w:p>
        </w:tc>
      </w:tr>
      <w:tr w:rsidR="00C706C2" w:rsidRPr="00C96912" w:rsidTr="00CF7761">
        <w:trPr>
          <w:trHeight w:val="630"/>
        </w:trPr>
        <w:tc>
          <w:tcPr>
            <w:tcW w:w="6536" w:type="dxa"/>
            <w:shd w:val="clear" w:color="auto" w:fill="auto"/>
            <w:hideMark/>
          </w:tcPr>
          <w:p w:rsidR="00C706C2" w:rsidRPr="00C96912" w:rsidRDefault="00C706C2" w:rsidP="00CF7761">
            <w:pPr>
              <w:rPr>
                <w:bCs/>
                <w:iCs/>
              </w:rPr>
            </w:pPr>
            <w:r w:rsidRPr="00C96912">
              <w:rPr>
                <w:bCs/>
                <w:iCs/>
              </w:rPr>
              <w:t>Социальные выплаты гражданам, кроме публичных нормативных социальных выплат</w:t>
            </w:r>
          </w:p>
        </w:tc>
        <w:tc>
          <w:tcPr>
            <w:tcW w:w="1547" w:type="dxa"/>
            <w:shd w:val="clear" w:color="auto" w:fill="auto"/>
            <w:hideMark/>
          </w:tcPr>
          <w:p w:rsidR="00C706C2" w:rsidRPr="00C96912" w:rsidRDefault="00C706C2" w:rsidP="00CF7761">
            <w:pPr>
              <w:jc w:val="center"/>
              <w:rPr>
                <w:bCs/>
                <w:iCs/>
              </w:rPr>
            </w:pPr>
            <w:r w:rsidRPr="00C96912">
              <w:rPr>
                <w:bCs/>
                <w:iCs/>
              </w:rPr>
              <w:t>014P176510</w:t>
            </w:r>
          </w:p>
        </w:tc>
        <w:tc>
          <w:tcPr>
            <w:tcW w:w="851" w:type="dxa"/>
            <w:shd w:val="clear" w:color="auto" w:fill="auto"/>
            <w:hideMark/>
          </w:tcPr>
          <w:p w:rsidR="00C706C2" w:rsidRPr="00C96912" w:rsidRDefault="00C706C2" w:rsidP="00CF7761">
            <w:pPr>
              <w:jc w:val="center"/>
              <w:rPr>
                <w:bCs/>
                <w:iCs/>
              </w:rPr>
            </w:pPr>
            <w:r w:rsidRPr="00C96912">
              <w:rPr>
                <w:bCs/>
                <w:iCs/>
              </w:rPr>
              <w:t>320</w:t>
            </w:r>
          </w:p>
        </w:tc>
        <w:tc>
          <w:tcPr>
            <w:tcW w:w="708" w:type="dxa"/>
            <w:shd w:val="clear" w:color="auto" w:fill="auto"/>
            <w:hideMark/>
          </w:tcPr>
          <w:p w:rsidR="00C706C2" w:rsidRPr="00C96912" w:rsidRDefault="00C706C2" w:rsidP="00CF7761">
            <w:pPr>
              <w:jc w:val="center"/>
              <w:rPr>
                <w:bCs/>
                <w:iCs/>
              </w:rPr>
            </w:pPr>
            <w:r w:rsidRPr="00C96912">
              <w:rPr>
                <w:bCs/>
                <w:iCs/>
              </w:rPr>
              <w:t> </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984,00</w:t>
            </w:r>
          </w:p>
        </w:tc>
        <w:tc>
          <w:tcPr>
            <w:tcW w:w="1417" w:type="dxa"/>
            <w:shd w:val="clear" w:color="auto" w:fill="auto"/>
            <w:hideMark/>
          </w:tcPr>
          <w:p w:rsidR="00C706C2" w:rsidRPr="00C96912" w:rsidRDefault="00C706C2" w:rsidP="00CF7761">
            <w:pPr>
              <w:jc w:val="right"/>
              <w:rPr>
                <w:bCs/>
                <w:iCs/>
              </w:rPr>
            </w:pPr>
            <w:r w:rsidRPr="00C96912">
              <w:rPr>
                <w:bCs/>
                <w:iCs/>
              </w:rPr>
              <w:t>984,00</w:t>
            </w:r>
          </w:p>
        </w:tc>
        <w:tc>
          <w:tcPr>
            <w:tcW w:w="1418" w:type="dxa"/>
            <w:shd w:val="clear" w:color="auto" w:fill="auto"/>
            <w:hideMark/>
          </w:tcPr>
          <w:p w:rsidR="00C706C2" w:rsidRPr="00C96912" w:rsidRDefault="00C706C2" w:rsidP="00CF7761">
            <w:pPr>
              <w:jc w:val="right"/>
              <w:rPr>
                <w:bCs/>
                <w:iCs/>
              </w:rPr>
            </w:pPr>
            <w:r w:rsidRPr="00C96912">
              <w:rPr>
                <w:bCs/>
                <w:iCs/>
              </w:rPr>
              <w:t>984,00</w:t>
            </w:r>
          </w:p>
        </w:tc>
      </w:tr>
      <w:tr w:rsidR="00C706C2" w:rsidRPr="00C96912" w:rsidTr="00CF7761">
        <w:trPr>
          <w:trHeight w:val="255"/>
        </w:trPr>
        <w:tc>
          <w:tcPr>
            <w:tcW w:w="6536" w:type="dxa"/>
            <w:shd w:val="clear" w:color="auto" w:fill="auto"/>
            <w:hideMark/>
          </w:tcPr>
          <w:p w:rsidR="00C706C2" w:rsidRPr="00C96912" w:rsidRDefault="00C706C2" w:rsidP="00CF7761">
            <w:pPr>
              <w:rPr>
                <w:bCs/>
                <w:iCs/>
              </w:rPr>
            </w:pPr>
            <w:r w:rsidRPr="00C96912">
              <w:rPr>
                <w:bCs/>
                <w:iCs/>
              </w:rPr>
              <w:t>СОЦИАЛЬНАЯ ПОЛИТИКА</w:t>
            </w:r>
          </w:p>
        </w:tc>
        <w:tc>
          <w:tcPr>
            <w:tcW w:w="1547" w:type="dxa"/>
            <w:shd w:val="clear" w:color="auto" w:fill="auto"/>
            <w:hideMark/>
          </w:tcPr>
          <w:p w:rsidR="00C706C2" w:rsidRPr="00C96912" w:rsidRDefault="00C706C2" w:rsidP="00CF7761">
            <w:pPr>
              <w:jc w:val="center"/>
              <w:rPr>
                <w:bCs/>
                <w:iCs/>
              </w:rPr>
            </w:pPr>
            <w:r w:rsidRPr="00C96912">
              <w:rPr>
                <w:bCs/>
                <w:iCs/>
              </w:rPr>
              <w:t>014P176510</w:t>
            </w:r>
          </w:p>
        </w:tc>
        <w:tc>
          <w:tcPr>
            <w:tcW w:w="851" w:type="dxa"/>
            <w:shd w:val="clear" w:color="auto" w:fill="auto"/>
            <w:hideMark/>
          </w:tcPr>
          <w:p w:rsidR="00C706C2" w:rsidRPr="00C96912" w:rsidRDefault="00C706C2" w:rsidP="00CF7761">
            <w:pPr>
              <w:jc w:val="center"/>
              <w:rPr>
                <w:bCs/>
                <w:iCs/>
              </w:rPr>
            </w:pPr>
            <w:r w:rsidRPr="00C96912">
              <w:rPr>
                <w:bCs/>
                <w:iCs/>
              </w:rPr>
              <w:t>320</w:t>
            </w:r>
          </w:p>
        </w:tc>
        <w:tc>
          <w:tcPr>
            <w:tcW w:w="708" w:type="dxa"/>
            <w:shd w:val="clear" w:color="auto" w:fill="auto"/>
            <w:hideMark/>
          </w:tcPr>
          <w:p w:rsidR="00C706C2" w:rsidRPr="00C96912" w:rsidRDefault="00C706C2" w:rsidP="00CF7761">
            <w:pPr>
              <w:jc w:val="center"/>
              <w:rPr>
                <w:bCs/>
                <w:iCs/>
              </w:rPr>
            </w:pPr>
            <w:r w:rsidRPr="00C96912">
              <w:rPr>
                <w:bCs/>
                <w:iCs/>
              </w:rPr>
              <w:t>10</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984,00</w:t>
            </w:r>
          </w:p>
        </w:tc>
        <w:tc>
          <w:tcPr>
            <w:tcW w:w="1417" w:type="dxa"/>
            <w:shd w:val="clear" w:color="auto" w:fill="auto"/>
            <w:hideMark/>
          </w:tcPr>
          <w:p w:rsidR="00C706C2" w:rsidRPr="00C96912" w:rsidRDefault="00C706C2" w:rsidP="00CF7761">
            <w:pPr>
              <w:jc w:val="right"/>
              <w:rPr>
                <w:bCs/>
                <w:iCs/>
              </w:rPr>
            </w:pPr>
            <w:r w:rsidRPr="00C96912">
              <w:rPr>
                <w:bCs/>
                <w:iCs/>
              </w:rPr>
              <w:t>984,00</w:t>
            </w:r>
          </w:p>
        </w:tc>
        <w:tc>
          <w:tcPr>
            <w:tcW w:w="1418" w:type="dxa"/>
            <w:shd w:val="clear" w:color="auto" w:fill="auto"/>
            <w:hideMark/>
          </w:tcPr>
          <w:p w:rsidR="00C706C2" w:rsidRPr="00C96912" w:rsidRDefault="00C706C2" w:rsidP="00CF7761">
            <w:pPr>
              <w:jc w:val="right"/>
              <w:rPr>
                <w:bCs/>
                <w:iCs/>
              </w:rPr>
            </w:pPr>
            <w:r w:rsidRPr="00C96912">
              <w:rPr>
                <w:bCs/>
                <w:iCs/>
              </w:rPr>
              <w:t>984,00</w:t>
            </w:r>
          </w:p>
        </w:tc>
      </w:tr>
      <w:tr w:rsidR="00C706C2" w:rsidRPr="00C96912" w:rsidTr="00CF7761">
        <w:trPr>
          <w:trHeight w:val="255"/>
        </w:trPr>
        <w:tc>
          <w:tcPr>
            <w:tcW w:w="6536" w:type="dxa"/>
            <w:shd w:val="clear" w:color="auto" w:fill="auto"/>
            <w:hideMark/>
          </w:tcPr>
          <w:p w:rsidR="00C706C2" w:rsidRPr="00C96912" w:rsidRDefault="00C706C2" w:rsidP="00CF7761">
            <w:pPr>
              <w:rPr>
                <w:bCs/>
                <w:iCs/>
              </w:rPr>
            </w:pPr>
            <w:r w:rsidRPr="00C96912">
              <w:rPr>
                <w:bCs/>
                <w:iCs/>
              </w:rPr>
              <w:t>Социальное обеспечение населения</w:t>
            </w:r>
          </w:p>
        </w:tc>
        <w:tc>
          <w:tcPr>
            <w:tcW w:w="1547" w:type="dxa"/>
            <w:shd w:val="clear" w:color="auto" w:fill="auto"/>
            <w:hideMark/>
          </w:tcPr>
          <w:p w:rsidR="00C706C2" w:rsidRPr="00C96912" w:rsidRDefault="00C706C2" w:rsidP="00CF7761">
            <w:pPr>
              <w:jc w:val="center"/>
              <w:rPr>
                <w:bCs/>
                <w:iCs/>
              </w:rPr>
            </w:pPr>
            <w:r w:rsidRPr="00C96912">
              <w:rPr>
                <w:bCs/>
                <w:iCs/>
              </w:rPr>
              <w:t>014P176510</w:t>
            </w:r>
          </w:p>
        </w:tc>
        <w:tc>
          <w:tcPr>
            <w:tcW w:w="851" w:type="dxa"/>
            <w:shd w:val="clear" w:color="auto" w:fill="auto"/>
            <w:hideMark/>
          </w:tcPr>
          <w:p w:rsidR="00C706C2" w:rsidRPr="00C96912" w:rsidRDefault="00C706C2" w:rsidP="00CF7761">
            <w:pPr>
              <w:jc w:val="center"/>
              <w:rPr>
                <w:bCs/>
                <w:iCs/>
              </w:rPr>
            </w:pPr>
            <w:r w:rsidRPr="00C96912">
              <w:rPr>
                <w:bCs/>
                <w:iCs/>
              </w:rPr>
              <w:t>320</w:t>
            </w:r>
          </w:p>
        </w:tc>
        <w:tc>
          <w:tcPr>
            <w:tcW w:w="708" w:type="dxa"/>
            <w:shd w:val="clear" w:color="auto" w:fill="auto"/>
            <w:hideMark/>
          </w:tcPr>
          <w:p w:rsidR="00C706C2" w:rsidRPr="00C96912" w:rsidRDefault="00C706C2" w:rsidP="00CF7761">
            <w:pPr>
              <w:jc w:val="center"/>
              <w:rPr>
                <w:bCs/>
                <w:iCs/>
              </w:rPr>
            </w:pPr>
            <w:r w:rsidRPr="00C96912">
              <w:rPr>
                <w:bCs/>
                <w:iCs/>
              </w:rPr>
              <w:t>10</w:t>
            </w:r>
          </w:p>
        </w:tc>
        <w:tc>
          <w:tcPr>
            <w:tcW w:w="712" w:type="dxa"/>
            <w:shd w:val="clear" w:color="auto" w:fill="auto"/>
            <w:hideMark/>
          </w:tcPr>
          <w:p w:rsidR="00C706C2" w:rsidRPr="00C96912" w:rsidRDefault="00C706C2" w:rsidP="00CF7761">
            <w:pPr>
              <w:jc w:val="center"/>
              <w:rPr>
                <w:bCs/>
                <w:iCs/>
              </w:rPr>
            </w:pPr>
            <w:r w:rsidRPr="00C96912">
              <w:rPr>
                <w:bCs/>
                <w:iCs/>
              </w:rPr>
              <w:t>03</w:t>
            </w:r>
          </w:p>
        </w:tc>
        <w:tc>
          <w:tcPr>
            <w:tcW w:w="1415" w:type="dxa"/>
            <w:shd w:val="clear" w:color="auto" w:fill="auto"/>
            <w:hideMark/>
          </w:tcPr>
          <w:p w:rsidR="00C706C2" w:rsidRPr="00C96912" w:rsidRDefault="00C706C2" w:rsidP="00CF7761">
            <w:pPr>
              <w:jc w:val="right"/>
              <w:rPr>
                <w:bCs/>
                <w:iCs/>
              </w:rPr>
            </w:pPr>
            <w:r w:rsidRPr="00C96912">
              <w:rPr>
                <w:bCs/>
                <w:iCs/>
              </w:rPr>
              <w:t>984,00</w:t>
            </w:r>
          </w:p>
        </w:tc>
        <w:tc>
          <w:tcPr>
            <w:tcW w:w="1417" w:type="dxa"/>
            <w:shd w:val="clear" w:color="auto" w:fill="auto"/>
            <w:hideMark/>
          </w:tcPr>
          <w:p w:rsidR="00C706C2" w:rsidRPr="00C96912" w:rsidRDefault="00C706C2" w:rsidP="00CF7761">
            <w:pPr>
              <w:jc w:val="right"/>
              <w:rPr>
                <w:bCs/>
                <w:iCs/>
              </w:rPr>
            </w:pPr>
            <w:r w:rsidRPr="00C96912">
              <w:rPr>
                <w:bCs/>
                <w:iCs/>
              </w:rPr>
              <w:t>984,00</w:t>
            </w:r>
          </w:p>
        </w:tc>
        <w:tc>
          <w:tcPr>
            <w:tcW w:w="1418" w:type="dxa"/>
            <w:shd w:val="clear" w:color="auto" w:fill="auto"/>
            <w:hideMark/>
          </w:tcPr>
          <w:p w:rsidR="00C706C2" w:rsidRPr="00C96912" w:rsidRDefault="00C706C2" w:rsidP="00CF7761">
            <w:pPr>
              <w:jc w:val="right"/>
              <w:rPr>
                <w:bCs/>
                <w:iCs/>
              </w:rPr>
            </w:pPr>
            <w:r w:rsidRPr="00C96912">
              <w:rPr>
                <w:bCs/>
                <w:iCs/>
              </w:rPr>
              <w:t>984,00</w:t>
            </w:r>
          </w:p>
        </w:tc>
      </w:tr>
      <w:tr w:rsidR="00C706C2" w:rsidRPr="00C96912" w:rsidTr="00CF7761">
        <w:trPr>
          <w:trHeight w:val="630"/>
        </w:trPr>
        <w:tc>
          <w:tcPr>
            <w:tcW w:w="6536" w:type="dxa"/>
            <w:shd w:val="clear" w:color="auto" w:fill="auto"/>
            <w:hideMark/>
          </w:tcPr>
          <w:p w:rsidR="00C706C2" w:rsidRPr="00C96912" w:rsidRDefault="00C706C2" w:rsidP="00CF7761">
            <w:pPr>
              <w:rPr>
                <w:bCs/>
                <w:iCs/>
              </w:rPr>
            </w:pPr>
            <w:r w:rsidRPr="00C96912">
              <w:rPr>
                <w:bCs/>
                <w:iCs/>
              </w:rPr>
              <w:t>Подпрограмма "Выплата субсидий и субвенций из бюджета Пензенской области и Камешкирского района"</w:t>
            </w:r>
          </w:p>
        </w:tc>
        <w:tc>
          <w:tcPr>
            <w:tcW w:w="1547" w:type="dxa"/>
            <w:shd w:val="clear" w:color="auto" w:fill="auto"/>
            <w:hideMark/>
          </w:tcPr>
          <w:p w:rsidR="00C706C2" w:rsidRPr="00C96912" w:rsidRDefault="00C706C2" w:rsidP="00CF7761">
            <w:pPr>
              <w:jc w:val="center"/>
              <w:rPr>
                <w:bCs/>
                <w:iCs/>
              </w:rPr>
            </w:pPr>
            <w:r w:rsidRPr="00C96912">
              <w:rPr>
                <w:bCs/>
                <w:iCs/>
              </w:rPr>
              <w:t>0150000000</w:t>
            </w:r>
          </w:p>
        </w:tc>
        <w:tc>
          <w:tcPr>
            <w:tcW w:w="851" w:type="dxa"/>
            <w:shd w:val="clear" w:color="auto" w:fill="auto"/>
            <w:hideMark/>
          </w:tcPr>
          <w:p w:rsidR="00C706C2" w:rsidRPr="00C96912" w:rsidRDefault="00C706C2" w:rsidP="00CF7761">
            <w:pPr>
              <w:jc w:val="center"/>
              <w:rPr>
                <w:bCs/>
                <w:iCs/>
              </w:rPr>
            </w:pPr>
            <w:r w:rsidRPr="00C96912">
              <w:rPr>
                <w:bCs/>
                <w:iCs/>
              </w:rPr>
              <w:t> </w:t>
            </w:r>
          </w:p>
        </w:tc>
        <w:tc>
          <w:tcPr>
            <w:tcW w:w="708" w:type="dxa"/>
            <w:shd w:val="clear" w:color="auto" w:fill="auto"/>
            <w:hideMark/>
          </w:tcPr>
          <w:p w:rsidR="00C706C2" w:rsidRPr="00C96912" w:rsidRDefault="00C706C2" w:rsidP="00CF7761">
            <w:pPr>
              <w:jc w:val="center"/>
              <w:rPr>
                <w:bCs/>
                <w:iCs/>
              </w:rPr>
            </w:pPr>
            <w:r w:rsidRPr="00C96912">
              <w:rPr>
                <w:bCs/>
                <w:iCs/>
              </w:rPr>
              <w:t> </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49 755,31</w:t>
            </w:r>
          </w:p>
        </w:tc>
        <w:tc>
          <w:tcPr>
            <w:tcW w:w="1417" w:type="dxa"/>
            <w:shd w:val="clear" w:color="auto" w:fill="auto"/>
            <w:hideMark/>
          </w:tcPr>
          <w:p w:rsidR="00C706C2" w:rsidRPr="00C96912" w:rsidRDefault="00C706C2" w:rsidP="00CF7761">
            <w:pPr>
              <w:jc w:val="right"/>
              <w:rPr>
                <w:bCs/>
                <w:iCs/>
              </w:rPr>
            </w:pPr>
            <w:r w:rsidRPr="00C96912">
              <w:rPr>
                <w:bCs/>
                <w:iCs/>
              </w:rPr>
              <w:t>41 007,70</w:t>
            </w:r>
          </w:p>
        </w:tc>
        <w:tc>
          <w:tcPr>
            <w:tcW w:w="1418" w:type="dxa"/>
            <w:shd w:val="clear" w:color="auto" w:fill="auto"/>
            <w:hideMark/>
          </w:tcPr>
          <w:p w:rsidR="00C706C2" w:rsidRPr="00C96912" w:rsidRDefault="00C706C2" w:rsidP="00CF7761">
            <w:pPr>
              <w:jc w:val="right"/>
              <w:rPr>
                <w:bCs/>
                <w:iCs/>
              </w:rPr>
            </w:pPr>
            <w:r w:rsidRPr="00C96912">
              <w:rPr>
                <w:bCs/>
                <w:iCs/>
              </w:rPr>
              <w:t>39 834,10</w:t>
            </w:r>
          </w:p>
        </w:tc>
      </w:tr>
      <w:tr w:rsidR="00C706C2" w:rsidRPr="00C96912" w:rsidTr="00CF7761">
        <w:trPr>
          <w:trHeight w:val="630"/>
        </w:trPr>
        <w:tc>
          <w:tcPr>
            <w:tcW w:w="6536" w:type="dxa"/>
            <w:shd w:val="clear" w:color="auto" w:fill="auto"/>
            <w:hideMark/>
          </w:tcPr>
          <w:p w:rsidR="00C706C2" w:rsidRPr="00C96912" w:rsidRDefault="00C706C2" w:rsidP="00CF7761">
            <w:pPr>
              <w:rPr>
                <w:bCs/>
                <w:iCs/>
              </w:rPr>
            </w:pPr>
            <w:r w:rsidRPr="00C96912">
              <w:rPr>
                <w:bCs/>
                <w:iCs/>
              </w:rPr>
              <w:t>Основное мероприятие «Исполнение переданных полномочий Пензенской области»</w:t>
            </w:r>
          </w:p>
        </w:tc>
        <w:tc>
          <w:tcPr>
            <w:tcW w:w="1547" w:type="dxa"/>
            <w:shd w:val="clear" w:color="auto" w:fill="auto"/>
            <w:hideMark/>
          </w:tcPr>
          <w:p w:rsidR="00C706C2" w:rsidRPr="00C96912" w:rsidRDefault="00C706C2" w:rsidP="00CF7761">
            <w:pPr>
              <w:jc w:val="center"/>
              <w:rPr>
                <w:bCs/>
                <w:iCs/>
              </w:rPr>
            </w:pPr>
            <w:r w:rsidRPr="00C96912">
              <w:rPr>
                <w:bCs/>
                <w:iCs/>
              </w:rPr>
              <w:t>0150100000</w:t>
            </w:r>
          </w:p>
        </w:tc>
        <w:tc>
          <w:tcPr>
            <w:tcW w:w="851" w:type="dxa"/>
            <w:shd w:val="clear" w:color="auto" w:fill="auto"/>
            <w:hideMark/>
          </w:tcPr>
          <w:p w:rsidR="00C706C2" w:rsidRPr="00C96912" w:rsidRDefault="00C706C2" w:rsidP="00CF7761">
            <w:pPr>
              <w:jc w:val="center"/>
              <w:rPr>
                <w:bCs/>
                <w:iCs/>
              </w:rPr>
            </w:pPr>
            <w:r w:rsidRPr="00C96912">
              <w:rPr>
                <w:bCs/>
                <w:iCs/>
              </w:rPr>
              <w:t> </w:t>
            </w:r>
          </w:p>
        </w:tc>
        <w:tc>
          <w:tcPr>
            <w:tcW w:w="708" w:type="dxa"/>
            <w:shd w:val="clear" w:color="auto" w:fill="auto"/>
            <w:hideMark/>
          </w:tcPr>
          <w:p w:rsidR="00C706C2" w:rsidRPr="00C96912" w:rsidRDefault="00C706C2" w:rsidP="00CF7761">
            <w:pPr>
              <w:jc w:val="center"/>
              <w:rPr>
                <w:bCs/>
                <w:iCs/>
              </w:rPr>
            </w:pPr>
            <w:r w:rsidRPr="00C96912">
              <w:rPr>
                <w:bCs/>
                <w:iCs/>
              </w:rPr>
              <w:t> </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33 781,11</w:t>
            </w:r>
          </w:p>
        </w:tc>
        <w:tc>
          <w:tcPr>
            <w:tcW w:w="1417" w:type="dxa"/>
            <w:shd w:val="clear" w:color="auto" w:fill="auto"/>
            <w:hideMark/>
          </w:tcPr>
          <w:p w:rsidR="00C706C2" w:rsidRPr="00C96912" w:rsidRDefault="00C706C2" w:rsidP="00CF7761">
            <w:pPr>
              <w:jc w:val="right"/>
              <w:rPr>
                <w:bCs/>
                <w:iCs/>
              </w:rPr>
            </w:pPr>
            <w:r w:rsidRPr="00C96912">
              <w:rPr>
                <w:bCs/>
                <w:iCs/>
              </w:rPr>
              <w:t>27 329,20</w:t>
            </w:r>
          </w:p>
        </w:tc>
        <w:tc>
          <w:tcPr>
            <w:tcW w:w="1418" w:type="dxa"/>
            <w:shd w:val="clear" w:color="auto" w:fill="auto"/>
            <w:hideMark/>
          </w:tcPr>
          <w:p w:rsidR="00C706C2" w:rsidRPr="00C96912" w:rsidRDefault="00C706C2" w:rsidP="00CF7761">
            <w:pPr>
              <w:jc w:val="right"/>
              <w:rPr>
                <w:bCs/>
                <w:iCs/>
              </w:rPr>
            </w:pPr>
            <w:r w:rsidRPr="00C96912">
              <w:rPr>
                <w:bCs/>
                <w:iCs/>
              </w:rPr>
              <w:t>26 640,20</w:t>
            </w:r>
          </w:p>
        </w:tc>
      </w:tr>
      <w:tr w:rsidR="00C706C2" w:rsidRPr="00C96912" w:rsidTr="00CF7761">
        <w:trPr>
          <w:trHeight w:val="630"/>
        </w:trPr>
        <w:tc>
          <w:tcPr>
            <w:tcW w:w="6536" w:type="dxa"/>
            <w:shd w:val="clear" w:color="auto" w:fill="auto"/>
            <w:hideMark/>
          </w:tcPr>
          <w:p w:rsidR="00C706C2" w:rsidRPr="00C96912" w:rsidRDefault="00C706C2" w:rsidP="00CF7761">
            <w:pPr>
              <w:rPr>
                <w:bCs/>
                <w:iCs/>
              </w:rPr>
            </w:pPr>
            <w:r w:rsidRPr="00C96912">
              <w:rPr>
                <w:bCs/>
                <w:iCs/>
              </w:rPr>
              <w:t>Предоставление мер социальной поддержки граждан, подвергшихся воздействию радиации</w:t>
            </w:r>
          </w:p>
        </w:tc>
        <w:tc>
          <w:tcPr>
            <w:tcW w:w="1547" w:type="dxa"/>
            <w:shd w:val="clear" w:color="auto" w:fill="auto"/>
            <w:hideMark/>
          </w:tcPr>
          <w:p w:rsidR="00C706C2" w:rsidRPr="00C96912" w:rsidRDefault="00C706C2" w:rsidP="00CF7761">
            <w:pPr>
              <w:jc w:val="center"/>
              <w:rPr>
                <w:bCs/>
                <w:iCs/>
              </w:rPr>
            </w:pPr>
            <w:r w:rsidRPr="00C96912">
              <w:rPr>
                <w:bCs/>
                <w:iCs/>
              </w:rPr>
              <w:t>0150151370</w:t>
            </w:r>
          </w:p>
        </w:tc>
        <w:tc>
          <w:tcPr>
            <w:tcW w:w="851" w:type="dxa"/>
            <w:shd w:val="clear" w:color="auto" w:fill="auto"/>
            <w:hideMark/>
          </w:tcPr>
          <w:p w:rsidR="00C706C2" w:rsidRPr="00C96912" w:rsidRDefault="00C706C2" w:rsidP="00CF7761">
            <w:pPr>
              <w:jc w:val="center"/>
              <w:rPr>
                <w:bCs/>
                <w:iCs/>
              </w:rPr>
            </w:pPr>
            <w:r w:rsidRPr="00C96912">
              <w:rPr>
                <w:bCs/>
                <w:iCs/>
              </w:rPr>
              <w:t> </w:t>
            </w:r>
          </w:p>
        </w:tc>
        <w:tc>
          <w:tcPr>
            <w:tcW w:w="708" w:type="dxa"/>
            <w:shd w:val="clear" w:color="auto" w:fill="auto"/>
            <w:hideMark/>
          </w:tcPr>
          <w:p w:rsidR="00C706C2" w:rsidRPr="00C96912" w:rsidRDefault="00C706C2" w:rsidP="00CF7761">
            <w:pPr>
              <w:jc w:val="center"/>
              <w:rPr>
                <w:bCs/>
                <w:iCs/>
              </w:rPr>
            </w:pPr>
            <w:r w:rsidRPr="00C96912">
              <w:rPr>
                <w:bCs/>
                <w:iCs/>
              </w:rPr>
              <w:t> </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161,10</w:t>
            </w:r>
          </w:p>
        </w:tc>
        <w:tc>
          <w:tcPr>
            <w:tcW w:w="1417" w:type="dxa"/>
            <w:shd w:val="clear" w:color="auto" w:fill="auto"/>
            <w:hideMark/>
          </w:tcPr>
          <w:p w:rsidR="00C706C2" w:rsidRPr="00C96912" w:rsidRDefault="00C706C2" w:rsidP="00CF7761">
            <w:pPr>
              <w:jc w:val="right"/>
              <w:rPr>
                <w:bCs/>
                <w:iCs/>
              </w:rPr>
            </w:pPr>
            <w:r w:rsidRPr="00C96912">
              <w:rPr>
                <w:bCs/>
                <w:iCs/>
              </w:rPr>
              <w:t>167,40</w:t>
            </w:r>
          </w:p>
        </w:tc>
        <w:tc>
          <w:tcPr>
            <w:tcW w:w="1418" w:type="dxa"/>
            <w:shd w:val="clear" w:color="auto" w:fill="auto"/>
            <w:hideMark/>
          </w:tcPr>
          <w:p w:rsidR="00C706C2" w:rsidRPr="00C96912" w:rsidRDefault="00C706C2" w:rsidP="00CF7761">
            <w:pPr>
              <w:jc w:val="right"/>
              <w:rPr>
                <w:bCs/>
                <w:iCs/>
              </w:rPr>
            </w:pPr>
            <w:r w:rsidRPr="00C96912">
              <w:rPr>
                <w:bCs/>
                <w:iCs/>
              </w:rPr>
              <w:t>175,80</w:t>
            </w:r>
          </w:p>
        </w:tc>
      </w:tr>
      <w:tr w:rsidR="00C706C2" w:rsidRPr="00C96912" w:rsidTr="00CF7761">
        <w:trPr>
          <w:trHeight w:val="420"/>
        </w:trPr>
        <w:tc>
          <w:tcPr>
            <w:tcW w:w="6536" w:type="dxa"/>
            <w:shd w:val="clear" w:color="auto" w:fill="auto"/>
            <w:hideMark/>
          </w:tcPr>
          <w:p w:rsidR="00C706C2" w:rsidRPr="00C96912" w:rsidRDefault="00C706C2" w:rsidP="00CF7761">
            <w:pPr>
              <w:rPr>
                <w:bCs/>
                <w:iCs/>
              </w:rPr>
            </w:pPr>
            <w:r w:rsidRPr="00C96912">
              <w:rPr>
                <w:bCs/>
                <w:iCs/>
              </w:rPr>
              <w:t>Социальное обеспечение и иные выплаты населению</w:t>
            </w:r>
          </w:p>
        </w:tc>
        <w:tc>
          <w:tcPr>
            <w:tcW w:w="1547" w:type="dxa"/>
            <w:shd w:val="clear" w:color="auto" w:fill="auto"/>
            <w:hideMark/>
          </w:tcPr>
          <w:p w:rsidR="00C706C2" w:rsidRPr="00C96912" w:rsidRDefault="00C706C2" w:rsidP="00CF7761">
            <w:pPr>
              <w:jc w:val="center"/>
              <w:rPr>
                <w:bCs/>
                <w:iCs/>
              </w:rPr>
            </w:pPr>
            <w:r w:rsidRPr="00C96912">
              <w:rPr>
                <w:bCs/>
                <w:iCs/>
              </w:rPr>
              <w:t>0150151370</w:t>
            </w:r>
          </w:p>
        </w:tc>
        <w:tc>
          <w:tcPr>
            <w:tcW w:w="851" w:type="dxa"/>
            <w:shd w:val="clear" w:color="auto" w:fill="auto"/>
            <w:hideMark/>
          </w:tcPr>
          <w:p w:rsidR="00C706C2" w:rsidRPr="00C96912" w:rsidRDefault="00C706C2" w:rsidP="00CF7761">
            <w:pPr>
              <w:jc w:val="center"/>
              <w:rPr>
                <w:bCs/>
                <w:iCs/>
              </w:rPr>
            </w:pPr>
            <w:r w:rsidRPr="00C96912">
              <w:rPr>
                <w:bCs/>
                <w:iCs/>
              </w:rPr>
              <w:t>300</w:t>
            </w:r>
          </w:p>
        </w:tc>
        <w:tc>
          <w:tcPr>
            <w:tcW w:w="708" w:type="dxa"/>
            <w:shd w:val="clear" w:color="auto" w:fill="auto"/>
            <w:hideMark/>
          </w:tcPr>
          <w:p w:rsidR="00C706C2" w:rsidRPr="00C96912" w:rsidRDefault="00C706C2" w:rsidP="00CF7761">
            <w:pPr>
              <w:jc w:val="center"/>
              <w:rPr>
                <w:bCs/>
                <w:iCs/>
              </w:rPr>
            </w:pPr>
            <w:r w:rsidRPr="00C96912">
              <w:rPr>
                <w:bCs/>
                <w:iCs/>
              </w:rPr>
              <w:t> </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161,10</w:t>
            </w:r>
          </w:p>
        </w:tc>
        <w:tc>
          <w:tcPr>
            <w:tcW w:w="1417" w:type="dxa"/>
            <w:shd w:val="clear" w:color="auto" w:fill="auto"/>
            <w:hideMark/>
          </w:tcPr>
          <w:p w:rsidR="00C706C2" w:rsidRPr="00C96912" w:rsidRDefault="00C706C2" w:rsidP="00CF7761">
            <w:pPr>
              <w:jc w:val="right"/>
              <w:rPr>
                <w:bCs/>
                <w:iCs/>
              </w:rPr>
            </w:pPr>
            <w:r w:rsidRPr="00C96912">
              <w:rPr>
                <w:bCs/>
                <w:iCs/>
              </w:rPr>
              <w:t>167,40</w:t>
            </w:r>
          </w:p>
        </w:tc>
        <w:tc>
          <w:tcPr>
            <w:tcW w:w="1418" w:type="dxa"/>
            <w:shd w:val="clear" w:color="auto" w:fill="auto"/>
            <w:hideMark/>
          </w:tcPr>
          <w:p w:rsidR="00C706C2" w:rsidRPr="00C96912" w:rsidRDefault="00C706C2" w:rsidP="00CF7761">
            <w:pPr>
              <w:jc w:val="right"/>
              <w:rPr>
                <w:bCs/>
                <w:iCs/>
              </w:rPr>
            </w:pPr>
            <w:r w:rsidRPr="00C96912">
              <w:rPr>
                <w:bCs/>
                <w:iCs/>
              </w:rPr>
              <w:t>175,80</w:t>
            </w:r>
          </w:p>
        </w:tc>
      </w:tr>
      <w:tr w:rsidR="00C706C2" w:rsidRPr="00C96912" w:rsidTr="00CF7761">
        <w:trPr>
          <w:trHeight w:val="420"/>
        </w:trPr>
        <w:tc>
          <w:tcPr>
            <w:tcW w:w="6536" w:type="dxa"/>
            <w:shd w:val="clear" w:color="auto" w:fill="auto"/>
            <w:hideMark/>
          </w:tcPr>
          <w:p w:rsidR="00C706C2" w:rsidRPr="00C96912" w:rsidRDefault="00C706C2" w:rsidP="00CF7761">
            <w:pPr>
              <w:rPr>
                <w:bCs/>
                <w:iCs/>
              </w:rPr>
            </w:pPr>
            <w:r w:rsidRPr="00C96912">
              <w:rPr>
                <w:bCs/>
                <w:iCs/>
              </w:rPr>
              <w:t>Публичные нормативные социальные выплаты гражданам</w:t>
            </w:r>
          </w:p>
        </w:tc>
        <w:tc>
          <w:tcPr>
            <w:tcW w:w="1547" w:type="dxa"/>
            <w:shd w:val="clear" w:color="auto" w:fill="auto"/>
            <w:hideMark/>
          </w:tcPr>
          <w:p w:rsidR="00C706C2" w:rsidRPr="00C96912" w:rsidRDefault="00C706C2" w:rsidP="00CF7761">
            <w:pPr>
              <w:jc w:val="center"/>
              <w:rPr>
                <w:bCs/>
                <w:iCs/>
              </w:rPr>
            </w:pPr>
            <w:r w:rsidRPr="00C96912">
              <w:rPr>
                <w:bCs/>
                <w:iCs/>
              </w:rPr>
              <w:t>0150151370</w:t>
            </w:r>
          </w:p>
        </w:tc>
        <w:tc>
          <w:tcPr>
            <w:tcW w:w="851" w:type="dxa"/>
            <w:shd w:val="clear" w:color="auto" w:fill="auto"/>
            <w:hideMark/>
          </w:tcPr>
          <w:p w:rsidR="00C706C2" w:rsidRPr="00C96912" w:rsidRDefault="00C706C2" w:rsidP="00CF7761">
            <w:pPr>
              <w:jc w:val="center"/>
              <w:rPr>
                <w:bCs/>
                <w:iCs/>
              </w:rPr>
            </w:pPr>
            <w:r w:rsidRPr="00C96912">
              <w:rPr>
                <w:bCs/>
                <w:iCs/>
              </w:rPr>
              <w:t>310</w:t>
            </w:r>
          </w:p>
        </w:tc>
        <w:tc>
          <w:tcPr>
            <w:tcW w:w="708" w:type="dxa"/>
            <w:shd w:val="clear" w:color="auto" w:fill="auto"/>
            <w:hideMark/>
          </w:tcPr>
          <w:p w:rsidR="00C706C2" w:rsidRPr="00C96912" w:rsidRDefault="00C706C2" w:rsidP="00CF7761">
            <w:pPr>
              <w:jc w:val="center"/>
              <w:rPr>
                <w:bCs/>
                <w:iCs/>
              </w:rPr>
            </w:pPr>
            <w:r w:rsidRPr="00C96912">
              <w:rPr>
                <w:bCs/>
                <w:iCs/>
              </w:rPr>
              <w:t> </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161,10</w:t>
            </w:r>
          </w:p>
        </w:tc>
        <w:tc>
          <w:tcPr>
            <w:tcW w:w="1417" w:type="dxa"/>
            <w:shd w:val="clear" w:color="auto" w:fill="auto"/>
            <w:hideMark/>
          </w:tcPr>
          <w:p w:rsidR="00C706C2" w:rsidRPr="00C96912" w:rsidRDefault="00C706C2" w:rsidP="00CF7761">
            <w:pPr>
              <w:jc w:val="right"/>
              <w:rPr>
                <w:bCs/>
                <w:iCs/>
              </w:rPr>
            </w:pPr>
            <w:r w:rsidRPr="00C96912">
              <w:rPr>
                <w:bCs/>
                <w:iCs/>
              </w:rPr>
              <w:t>167,40</w:t>
            </w:r>
          </w:p>
        </w:tc>
        <w:tc>
          <w:tcPr>
            <w:tcW w:w="1418" w:type="dxa"/>
            <w:shd w:val="clear" w:color="auto" w:fill="auto"/>
            <w:hideMark/>
          </w:tcPr>
          <w:p w:rsidR="00C706C2" w:rsidRPr="00C96912" w:rsidRDefault="00C706C2" w:rsidP="00CF7761">
            <w:pPr>
              <w:jc w:val="right"/>
              <w:rPr>
                <w:bCs/>
                <w:iCs/>
              </w:rPr>
            </w:pPr>
            <w:r w:rsidRPr="00C96912">
              <w:rPr>
                <w:bCs/>
                <w:iCs/>
              </w:rPr>
              <w:t>175,80</w:t>
            </w:r>
          </w:p>
        </w:tc>
      </w:tr>
      <w:tr w:rsidR="00C706C2" w:rsidRPr="00C96912" w:rsidTr="00CF7761">
        <w:trPr>
          <w:trHeight w:val="255"/>
        </w:trPr>
        <w:tc>
          <w:tcPr>
            <w:tcW w:w="6536" w:type="dxa"/>
            <w:shd w:val="clear" w:color="auto" w:fill="auto"/>
            <w:hideMark/>
          </w:tcPr>
          <w:p w:rsidR="00C706C2" w:rsidRPr="00C96912" w:rsidRDefault="00C706C2" w:rsidP="00CF7761">
            <w:pPr>
              <w:rPr>
                <w:bCs/>
                <w:iCs/>
              </w:rPr>
            </w:pPr>
            <w:r w:rsidRPr="00C96912">
              <w:rPr>
                <w:bCs/>
                <w:iCs/>
              </w:rPr>
              <w:t>СОЦИАЛЬНАЯ ПОЛИТИКА</w:t>
            </w:r>
          </w:p>
        </w:tc>
        <w:tc>
          <w:tcPr>
            <w:tcW w:w="1547" w:type="dxa"/>
            <w:shd w:val="clear" w:color="auto" w:fill="auto"/>
            <w:hideMark/>
          </w:tcPr>
          <w:p w:rsidR="00C706C2" w:rsidRPr="00C96912" w:rsidRDefault="00C706C2" w:rsidP="00CF7761">
            <w:pPr>
              <w:jc w:val="center"/>
              <w:rPr>
                <w:bCs/>
                <w:iCs/>
              </w:rPr>
            </w:pPr>
            <w:r w:rsidRPr="00C96912">
              <w:rPr>
                <w:bCs/>
                <w:iCs/>
              </w:rPr>
              <w:t>0150151370</w:t>
            </w:r>
          </w:p>
        </w:tc>
        <w:tc>
          <w:tcPr>
            <w:tcW w:w="851" w:type="dxa"/>
            <w:shd w:val="clear" w:color="auto" w:fill="auto"/>
            <w:hideMark/>
          </w:tcPr>
          <w:p w:rsidR="00C706C2" w:rsidRPr="00C96912" w:rsidRDefault="00C706C2" w:rsidP="00CF7761">
            <w:pPr>
              <w:jc w:val="center"/>
              <w:rPr>
                <w:bCs/>
                <w:iCs/>
              </w:rPr>
            </w:pPr>
            <w:r w:rsidRPr="00C96912">
              <w:rPr>
                <w:bCs/>
                <w:iCs/>
              </w:rPr>
              <w:t>310</w:t>
            </w:r>
          </w:p>
        </w:tc>
        <w:tc>
          <w:tcPr>
            <w:tcW w:w="708" w:type="dxa"/>
            <w:shd w:val="clear" w:color="auto" w:fill="auto"/>
            <w:hideMark/>
          </w:tcPr>
          <w:p w:rsidR="00C706C2" w:rsidRPr="00C96912" w:rsidRDefault="00C706C2" w:rsidP="00CF7761">
            <w:pPr>
              <w:jc w:val="center"/>
              <w:rPr>
                <w:bCs/>
                <w:iCs/>
              </w:rPr>
            </w:pPr>
            <w:r w:rsidRPr="00C96912">
              <w:rPr>
                <w:bCs/>
                <w:iCs/>
              </w:rPr>
              <w:t>10</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161,10</w:t>
            </w:r>
          </w:p>
        </w:tc>
        <w:tc>
          <w:tcPr>
            <w:tcW w:w="1417" w:type="dxa"/>
            <w:shd w:val="clear" w:color="auto" w:fill="auto"/>
            <w:hideMark/>
          </w:tcPr>
          <w:p w:rsidR="00C706C2" w:rsidRPr="00C96912" w:rsidRDefault="00C706C2" w:rsidP="00CF7761">
            <w:pPr>
              <w:jc w:val="right"/>
              <w:rPr>
                <w:bCs/>
                <w:iCs/>
              </w:rPr>
            </w:pPr>
            <w:r w:rsidRPr="00C96912">
              <w:rPr>
                <w:bCs/>
                <w:iCs/>
              </w:rPr>
              <w:t>167,40</w:t>
            </w:r>
          </w:p>
        </w:tc>
        <w:tc>
          <w:tcPr>
            <w:tcW w:w="1418" w:type="dxa"/>
            <w:shd w:val="clear" w:color="auto" w:fill="auto"/>
            <w:hideMark/>
          </w:tcPr>
          <w:p w:rsidR="00C706C2" w:rsidRPr="00C96912" w:rsidRDefault="00C706C2" w:rsidP="00CF7761">
            <w:pPr>
              <w:jc w:val="right"/>
              <w:rPr>
                <w:bCs/>
                <w:iCs/>
              </w:rPr>
            </w:pPr>
            <w:r w:rsidRPr="00C96912">
              <w:rPr>
                <w:bCs/>
                <w:iCs/>
              </w:rPr>
              <w:t>175,80</w:t>
            </w:r>
          </w:p>
        </w:tc>
      </w:tr>
      <w:tr w:rsidR="00C706C2" w:rsidRPr="00C96912" w:rsidTr="00CF7761">
        <w:trPr>
          <w:trHeight w:val="255"/>
        </w:trPr>
        <w:tc>
          <w:tcPr>
            <w:tcW w:w="6536" w:type="dxa"/>
            <w:shd w:val="clear" w:color="auto" w:fill="auto"/>
            <w:hideMark/>
          </w:tcPr>
          <w:p w:rsidR="00C706C2" w:rsidRPr="00C96912" w:rsidRDefault="00C706C2" w:rsidP="00CF7761">
            <w:pPr>
              <w:rPr>
                <w:bCs/>
                <w:iCs/>
              </w:rPr>
            </w:pPr>
            <w:r w:rsidRPr="00C96912">
              <w:rPr>
                <w:bCs/>
                <w:iCs/>
              </w:rPr>
              <w:t>Социальное обеспечение населения</w:t>
            </w:r>
          </w:p>
        </w:tc>
        <w:tc>
          <w:tcPr>
            <w:tcW w:w="1547" w:type="dxa"/>
            <w:shd w:val="clear" w:color="auto" w:fill="auto"/>
            <w:hideMark/>
          </w:tcPr>
          <w:p w:rsidR="00C706C2" w:rsidRPr="00C96912" w:rsidRDefault="00C706C2" w:rsidP="00CF7761">
            <w:pPr>
              <w:jc w:val="center"/>
              <w:rPr>
                <w:bCs/>
                <w:iCs/>
              </w:rPr>
            </w:pPr>
            <w:r w:rsidRPr="00C96912">
              <w:rPr>
                <w:bCs/>
                <w:iCs/>
              </w:rPr>
              <w:t>0150151370</w:t>
            </w:r>
          </w:p>
        </w:tc>
        <w:tc>
          <w:tcPr>
            <w:tcW w:w="851" w:type="dxa"/>
            <w:shd w:val="clear" w:color="auto" w:fill="auto"/>
            <w:hideMark/>
          </w:tcPr>
          <w:p w:rsidR="00C706C2" w:rsidRPr="00C96912" w:rsidRDefault="00C706C2" w:rsidP="00CF7761">
            <w:pPr>
              <w:jc w:val="center"/>
              <w:rPr>
                <w:bCs/>
                <w:iCs/>
              </w:rPr>
            </w:pPr>
            <w:r w:rsidRPr="00C96912">
              <w:rPr>
                <w:bCs/>
                <w:iCs/>
              </w:rPr>
              <w:t>310</w:t>
            </w:r>
          </w:p>
        </w:tc>
        <w:tc>
          <w:tcPr>
            <w:tcW w:w="708" w:type="dxa"/>
            <w:shd w:val="clear" w:color="auto" w:fill="auto"/>
            <w:hideMark/>
          </w:tcPr>
          <w:p w:rsidR="00C706C2" w:rsidRPr="00C96912" w:rsidRDefault="00C706C2" w:rsidP="00CF7761">
            <w:pPr>
              <w:jc w:val="center"/>
              <w:rPr>
                <w:bCs/>
                <w:iCs/>
              </w:rPr>
            </w:pPr>
            <w:r w:rsidRPr="00C96912">
              <w:rPr>
                <w:bCs/>
                <w:iCs/>
              </w:rPr>
              <w:t>10</w:t>
            </w:r>
          </w:p>
        </w:tc>
        <w:tc>
          <w:tcPr>
            <w:tcW w:w="712" w:type="dxa"/>
            <w:shd w:val="clear" w:color="auto" w:fill="auto"/>
            <w:hideMark/>
          </w:tcPr>
          <w:p w:rsidR="00C706C2" w:rsidRPr="00C96912" w:rsidRDefault="00C706C2" w:rsidP="00CF7761">
            <w:pPr>
              <w:jc w:val="center"/>
              <w:rPr>
                <w:bCs/>
                <w:iCs/>
              </w:rPr>
            </w:pPr>
            <w:r w:rsidRPr="00C96912">
              <w:rPr>
                <w:bCs/>
                <w:iCs/>
              </w:rPr>
              <w:t>03</w:t>
            </w:r>
          </w:p>
        </w:tc>
        <w:tc>
          <w:tcPr>
            <w:tcW w:w="1415" w:type="dxa"/>
            <w:shd w:val="clear" w:color="auto" w:fill="auto"/>
            <w:hideMark/>
          </w:tcPr>
          <w:p w:rsidR="00C706C2" w:rsidRPr="00C96912" w:rsidRDefault="00C706C2" w:rsidP="00CF7761">
            <w:pPr>
              <w:jc w:val="right"/>
              <w:rPr>
                <w:bCs/>
                <w:iCs/>
              </w:rPr>
            </w:pPr>
            <w:r w:rsidRPr="00C96912">
              <w:rPr>
                <w:bCs/>
                <w:iCs/>
              </w:rPr>
              <w:t>161,10</w:t>
            </w:r>
          </w:p>
        </w:tc>
        <w:tc>
          <w:tcPr>
            <w:tcW w:w="1417" w:type="dxa"/>
            <w:shd w:val="clear" w:color="auto" w:fill="auto"/>
            <w:hideMark/>
          </w:tcPr>
          <w:p w:rsidR="00C706C2" w:rsidRPr="00C96912" w:rsidRDefault="00C706C2" w:rsidP="00CF7761">
            <w:pPr>
              <w:jc w:val="right"/>
              <w:rPr>
                <w:bCs/>
                <w:iCs/>
              </w:rPr>
            </w:pPr>
            <w:r w:rsidRPr="00C96912">
              <w:rPr>
                <w:bCs/>
                <w:iCs/>
              </w:rPr>
              <w:t>167,40</w:t>
            </w:r>
          </w:p>
        </w:tc>
        <w:tc>
          <w:tcPr>
            <w:tcW w:w="1418" w:type="dxa"/>
            <w:shd w:val="clear" w:color="auto" w:fill="auto"/>
            <w:hideMark/>
          </w:tcPr>
          <w:p w:rsidR="00C706C2" w:rsidRPr="00C96912" w:rsidRDefault="00C706C2" w:rsidP="00CF7761">
            <w:pPr>
              <w:jc w:val="right"/>
              <w:rPr>
                <w:bCs/>
                <w:iCs/>
              </w:rPr>
            </w:pPr>
            <w:r w:rsidRPr="00C96912">
              <w:rPr>
                <w:bCs/>
                <w:iCs/>
              </w:rPr>
              <w:t>175,80</w:t>
            </w:r>
          </w:p>
        </w:tc>
      </w:tr>
      <w:tr w:rsidR="00C706C2" w:rsidRPr="00C96912" w:rsidTr="00CF7761">
        <w:trPr>
          <w:trHeight w:val="2310"/>
        </w:trPr>
        <w:tc>
          <w:tcPr>
            <w:tcW w:w="6536" w:type="dxa"/>
            <w:shd w:val="clear" w:color="auto" w:fill="auto"/>
            <w:hideMark/>
          </w:tcPr>
          <w:p w:rsidR="00C706C2" w:rsidRPr="00C96912" w:rsidRDefault="00C706C2" w:rsidP="00CF7761">
            <w:pPr>
              <w:rPr>
                <w:bCs/>
                <w:iCs/>
              </w:rPr>
            </w:pPr>
            <w:r w:rsidRPr="00C96912">
              <w:rPr>
                <w:bCs/>
                <w:iCs/>
              </w:rPr>
              <w:t>Расходы на выплату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 лицам), в соответствии с Федеральным законом от 19 мая 1995 года № 81-ФЗ "О государственных пособиях гражданам, имеющих детей"</w:t>
            </w:r>
          </w:p>
        </w:tc>
        <w:tc>
          <w:tcPr>
            <w:tcW w:w="1547" w:type="dxa"/>
            <w:shd w:val="clear" w:color="auto" w:fill="auto"/>
            <w:hideMark/>
          </w:tcPr>
          <w:p w:rsidR="00C706C2" w:rsidRPr="00C96912" w:rsidRDefault="00C706C2" w:rsidP="00CF7761">
            <w:pPr>
              <w:jc w:val="center"/>
              <w:rPr>
                <w:bCs/>
                <w:iCs/>
              </w:rPr>
            </w:pPr>
            <w:r w:rsidRPr="00C96912">
              <w:rPr>
                <w:bCs/>
                <w:iCs/>
              </w:rPr>
              <w:t>0150153800</w:t>
            </w:r>
          </w:p>
        </w:tc>
        <w:tc>
          <w:tcPr>
            <w:tcW w:w="851" w:type="dxa"/>
            <w:shd w:val="clear" w:color="auto" w:fill="auto"/>
            <w:hideMark/>
          </w:tcPr>
          <w:p w:rsidR="00C706C2" w:rsidRPr="00C96912" w:rsidRDefault="00C706C2" w:rsidP="00CF7761">
            <w:pPr>
              <w:jc w:val="center"/>
              <w:rPr>
                <w:bCs/>
                <w:iCs/>
              </w:rPr>
            </w:pPr>
            <w:r w:rsidRPr="00C96912">
              <w:rPr>
                <w:bCs/>
                <w:iCs/>
              </w:rPr>
              <w:t> </w:t>
            </w:r>
          </w:p>
        </w:tc>
        <w:tc>
          <w:tcPr>
            <w:tcW w:w="708" w:type="dxa"/>
            <w:shd w:val="clear" w:color="auto" w:fill="auto"/>
            <w:hideMark/>
          </w:tcPr>
          <w:p w:rsidR="00C706C2" w:rsidRPr="00C96912" w:rsidRDefault="00C706C2" w:rsidP="00CF7761">
            <w:pPr>
              <w:jc w:val="center"/>
              <w:rPr>
                <w:bCs/>
                <w:iCs/>
              </w:rPr>
            </w:pPr>
            <w:r w:rsidRPr="00C96912">
              <w:rPr>
                <w:bCs/>
                <w:iCs/>
              </w:rPr>
              <w:t> </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6 013,70</w:t>
            </w:r>
          </w:p>
        </w:tc>
        <w:tc>
          <w:tcPr>
            <w:tcW w:w="1417" w:type="dxa"/>
            <w:shd w:val="clear" w:color="auto" w:fill="auto"/>
            <w:hideMark/>
          </w:tcPr>
          <w:p w:rsidR="00C706C2" w:rsidRPr="00C96912" w:rsidRDefault="00C706C2" w:rsidP="00CF7761">
            <w:pPr>
              <w:jc w:val="right"/>
              <w:rPr>
                <w:bCs/>
                <w:iCs/>
              </w:rPr>
            </w:pPr>
            <w:r w:rsidRPr="00C96912">
              <w:rPr>
                <w:bCs/>
                <w:iCs/>
              </w:rPr>
              <w:t>6 167,10</w:t>
            </w:r>
          </w:p>
        </w:tc>
        <w:tc>
          <w:tcPr>
            <w:tcW w:w="1418" w:type="dxa"/>
            <w:shd w:val="clear" w:color="auto" w:fill="auto"/>
            <w:hideMark/>
          </w:tcPr>
          <w:p w:rsidR="00C706C2" w:rsidRPr="00C96912" w:rsidRDefault="00C706C2" w:rsidP="00CF7761">
            <w:pPr>
              <w:jc w:val="right"/>
              <w:rPr>
                <w:bCs/>
                <w:iCs/>
              </w:rPr>
            </w:pPr>
            <w:r w:rsidRPr="00C96912">
              <w:rPr>
                <w:bCs/>
                <w:iCs/>
              </w:rPr>
              <w:t>6 369,30</w:t>
            </w:r>
          </w:p>
        </w:tc>
      </w:tr>
      <w:tr w:rsidR="00C706C2" w:rsidRPr="00C96912" w:rsidTr="00CF7761">
        <w:trPr>
          <w:trHeight w:val="630"/>
        </w:trPr>
        <w:tc>
          <w:tcPr>
            <w:tcW w:w="6536" w:type="dxa"/>
            <w:shd w:val="clear" w:color="auto" w:fill="auto"/>
            <w:hideMark/>
          </w:tcPr>
          <w:p w:rsidR="00C706C2" w:rsidRPr="00C96912" w:rsidRDefault="00C706C2" w:rsidP="00CF7761">
            <w:pPr>
              <w:rPr>
                <w:bCs/>
                <w:iCs/>
              </w:rPr>
            </w:pPr>
            <w:r w:rsidRPr="00C96912">
              <w:rPr>
                <w:bCs/>
                <w:iCs/>
              </w:rPr>
              <w:lastRenderedPageBreak/>
              <w:t>Закупка товаров, работ и услуг для обеспечения государственных (муниципальных) нужд</w:t>
            </w:r>
          </w:p>
        </w:tc>
        <w:tc>
          <w:tcPr>
            <w:tcW w:w="1547" w:type="dxa"/>
            <w:shd w:val="clear" w:color="auto" w:fill="auto"/>
            <w:hideMark/>
          </w:tcPr>
          <w:p w:rsidR="00C706C2" w:rsidRPr="00C96912" w:rsidRDefault="00C706C2" w:rsidP="00CF7761">
            <w:pPr>
              <w:jc w:val="center"/>
              <w:rPr>
                <w:bCs/>
                <w:iCs/>
              </w:rPr>
            </w:pPr>
            <w:r w:rsidRPr="00C96912">
              <w:rPr>
                <w:bCs/>
                <w:iCs/>
              </w:rPr>
              <w:t>0150153800</w:t>
            </w:r>
          </w:p>
        </w:tc>
        <w:tc>
          <w:tcPr>
            <w:tcW w:w="851" w:type="dxa"/>
            <w:shd w:val="clear" w:color="auto" w:fill="auto"/>
            <w:hideMark/>
          </w:tcPr>
          <w:p w:rsidR="00C706C2" w:rsidRPr="00C96912" w:rsidRDefault="00C706C2" w:rsidP="00CF7761">
            <w:pPr>
              <w:jc w:val="center"/>
              <w:rPr>
                <w:bCs/>
                <w:iCs/>
              </w:rPr>
            </w:pPr>
            <w:r w:rsidRPr="00C96912">
              <w:rPr>
                <w:bCs/>
                <w:iCs/>
              </w:rPr>
              <w:t>200</w:t>
            </w:r>
          </w:p>
        </w:tc>
        <w:tc>
          <w:tcPr>
            <w:tcW w:w="708" w:type="dxa"/>
            <w:shd w:val="clear" w:color="auto" w:fill="auto"/>
            <w:hideMark/>
          </w:tcPr>
          <w:p w:rsidR="00C706C2" w:rsidRPr="00C96912" w:rsidRDefault="00C706C2" w:rsidP="00CF7761">
            <w:pPr>
              <w:jc w:val="center"/>
              <w:rPr>
                <w:bCs/>
                <w:iCs/>
              </w:rPr>
            </w:pPr>
            <w:r w:rsidRPr="00C96912">
              <w:rPr>
                <w:bCs/>
                <w:iCs/>
              </w:rPr>
              <w:t> </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30,80</w:t>
            </w:r>
          </w:p>
        </w:tc>
        <w:tc>
          <w:tcPr>
            <w:tcW w:w="1417" w:type="dxa"/>
            <w:shd w:val="clear" w:color="auto" w:fill="auto"/>
            <w:hideMark/>
          </w:tcPr>
          <w:p w:rsidR="00C706C2" w:rsidRPr="00C96912" w:rsidRDefault="00C706C2" w:rsidP="00CF7761">
            <w:pPr>
              <w:jc w:val="right"/>
              <w:rPr>
                <w:bCs/>
                <w:iCs/>
              </w:rPr>
            </w:pPr>
            <w:r w:rsidRPr="00C96912">
              <w:rPr>
                <w:bCs/>
                <w:iCs/>
              </w:rPr>
              <w:t>0,00</w:t>
            </w:r>
          </w:p>
        </w:tc>
        <w:tc>
          <w:tcPr>
            <w:tcW w:w="1418" w:type="dxa"/>
            <w:shd w:val="clear" w:color="auto" w:fill="auto"/>
            <w:hideMark/>
          </w:tcPr>
          <w:p w:rsidR="00C706C2" w:rsidRPr="00C96912" w:rsidRDefault="00C706C2" w:rsidP="00CF7761">
            <w:pPr>
              <w:jc w:val="right"/>
              <w:rPr>
                <w:bCs/>
                <w:iCs/>
              </w:rPr>
            </w:pPr>
            <w:r w:rsidRPr="00C96912">
              <w:rPr>
                <w:bCs/>
                <w:iCs/>
              </w:rPr>
              <w:t>0,00</w:t>
            </w:r>
          </w:p>
        </w:tc>
      </w:tr>
      <w:tr w:rsidR="00C706C2" w:rsidRPr="00C96912" w:rsidTr="00CF7761">
        <w:trPr>
          <w:trHeight w:val="630"/>
        </w:trPr>
        <w:tc>
          <w:tcPr>
            <w:tcW w:w="6536" w:type="dxa"/>
            <w:shd w:val="clear" w:color="auto" w:fill="auto"/>
            <w:hideMark/>
          </w:tcPr>
          <w:p w:rsidR="00C706C2" w:rsidRPr="00C96912" w:rsidRDefault="00C706C2" w:rsidP="00CF7761">
            <w:pPr>
              <w:rPr>
                <w:bCs/>
                <w:iCs/>
              </w:rPr>
            </w:pPr>
            <w:r w:rsidRPr="00C96912">
              <w:rPr>
                <w:bCs/>
                <w:iCs/>
              </w:rPr>
              <w:t>Иные закупки товаров, работ и услуг для обеспечения государственных (муниципальных) нужд</w:t>
            </w:r>
          </w:p>
        </w:tc>
        <w:tc>
          <w:tcPr>
            <w:tcW w:w="1547" w:type="dxa"/>
            <w:shd w:val="clear" w:color="auto" w:fill="auto"/>
            <w:hideMark/>
          </w:tcPr>
          <w:p w:rsidR="00C706C2" w:rsidRPr="00C96912" w:rsidRDefault="00C706C2" w:rsidP="00CF7761">
            <w:pPr>
              <w:jc w:val="center"/>
              <w:rPr>
                <w:bCs/>
                <w:iCs/>
              </w:rPr>
            </w:pPr>
            <w:r w:rsidRPr="00C96912">
              <w:rPr>
                <w:bCs/>
                <w:iCs/>
              </w:rPr>
              <w:t>0150153800</w:t>
            </w:r>
          </w:p>
        </w:tc>
        <w:tc>
          <w:tcPr>
            <w:tcW w:w="851" w:type="dxa"/>
            <w:shd w:val="clear" w:color="auto" w:fill="auto"/>
            <w:hideMark/>
          </w:tcPr>
          <w:p w:rsidR="00C706C2" w:rsidRPr="00C96912" w:rsidRDefault="00C706C2" w:rsidP="00CF7761">
            <w:pPr>
              <w:jc w:val="center"/>
              <w:rPr>
                <w:bCs/>
                <w:iCs/>
              </w:rPr>
            </w:pPr>
            <w:r w:rsidRPr="00C96912">
              <w:rPr>
                <w:bCs/>
                <w:iCs/>
              </w:rPr>
              <w:t>240</w:t>
            </w:r>
          </w:p>
        </w:tc>
        <w:tc>
          <w:tcPr>
            <w:tcW w:w="708" w:type="dxa"/>
            <w:shd w:val="clear" w:color="auto" w:fill="auto"/>
            <w:hideMark/>
          </w:tcPr>
          <w:p w:rsidR="00C706C2" w:rsidRPr="00C96912" w:rsidRDefault="00C706C2" w:rsidP="00CF7761">
            <w:pPr>
              <w:jc w:val="center"/>
              <w:rPr>
                <w:bCs/>
                <w:iCs/>
              </w:rPr>
            </w:pPr>
            <w:r w:rsidRPr="00C96912">
              <w:rPr>
                <w:bCs/>
                <w:iCs/>
              </w:rPr>
              <w:t> </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30,80</w:t>
            </w:r>
          </w:p>
        </w:tc>
        <w:tc>
          <w:tcPr>
            <w:tcW w:w="1417" w:type="dxa"/>
            <w:shd w:val="clear" w:color="auto" w:fill="auto"/>
            <w:hideMark/>
          </w:tcPr>
          <w:p w:rsidR="00C706C2" w:rsidRPr="00C96912" w:rsidRDefault="00C706C2" w:rsidP="00CF7761">
            <w:pPr>
              <w:jc w:val="right"/>
              <w:rPr>
                <w:bCs/>
                <w:iCs/>
              </w:rPr>
            </w:pPr>
            <w:r w:rsidRPr="00C96912">
              <w:rPr>
                <w:bCs/>
                <w:iCs/>
              </w:rPr>
              <w:t>0,00</w:t>
            </w:r>
          </w:p>
        </w:tc>
        <w:tc>
          <w:tcPr>
            <w:tcW w:w="1418" w:type="dxa"/>
            <w:shd w:val="clear" w:color="auto" w:fill="auto"/>
            <w:hideMark/>
          </w:tcPr>
          <w:p w:rsidR="00C706C2" w:rsidRPr="00C96912" w:rsidRDefault="00C706C2" w:rsidP="00CF7761">
            <w:pPr>
              <w:jc w:val="right"/>
              <w:rPr>
                <w:bCs/>
                <w:iCs/>
              </w:rPr>
            </w:pPr>
            <w:r w:rsidRPr="00C96912">
              <w:rPr>
                <w:bCs/>
                <w:iCs/>
              </w:rPr>
              <w:t>0,00</w:t>
            </w:r>
          </w:p>
        </w:tc>
      </w:tr>
      <w:tr w:rsidR="00C706C2" w:rsidRPr="00C96912" w:rsidTr="00CF7761">
        <w:trPr>
          <w:trHeight w:val="255"/>
        </w:trPr>
        <w:tc>
          <w:tcPr>
            <w:tcW w:w="6536" w:type="dxa"/>
            <w:shd w:val="clear" w:color="auto" w:fill="auto"/>
            <w:hideMark/>
          </w:tcPr>
          <w:p w:rsidR="00C706C2" w:rsidRPr="00C96912" w:rsidRDefault="00C706C2" w:rsidP="00CF7761">
            <w:pPr>
              <w:rPr>
                <w:bCs/>
                <w:iCs/>
              </w:rPr>
            </w:pPr>
            <w:r w:rsidRPr="00C96912">
              <w:rPr>
                <w:bCs/>
                <w:iCs/>
              </w:rPr>
              <w:t>СОЦИАЛЬНАЯ ПОЛИТИКА</w:t>
            </w:r>
          </w:p>
        </w:tc>
        <w:tc>
          <w:tcPr>
            <w:tcW w:w="1547" w:type="dxa"/>
            <w:shd w:val="clear" w:color="auto" w:fill="auto"/>
            <w:hideMark/>
          </w:tcPr>
          <w:p w:rsidR="00C706C2" w:rsidRPr="00C96912" w:rsidRDefault="00C706C2" w:rsidP="00CF7761">
            <w:pPr>
              <w:jc w:val="center"/>
              <w:rPr>
                <w:bCs/>
                <w:iCs/>
              </w:rPr>
            </w:pPr>
            <w:r w:rsidRPr="00C96912">
              <w:rPr>
                <w:bCs/>
                <w:iCs/>
              </w:rPr>
              <w:t>0150153800</w:t>
            </w:r>
          </w:p>
        </w:tc>
        <w:tc>
          <w:tcPr>
            <w:tcW w:w="851" w:type="dxa"/>
            <w:shd w:val="clear" w:color="auto" w:fill="auto"/>
            <w:hideMark/>
          </w:tcPr>
          <w:p w:rsidR="00C706C2" w:rsidRPr="00C96912" w:rsidRDefault="00C706C2" w:rsidP="00CF7761">
            <w:pPr>
              <w:jc w:val="center"/>
              <w:rPr>
                <w:bCs/>
                <w:iCs/>
              </w:rPr>
            </w:pPr>
            <w:r w:rsidRPr="00C96912">
              <w:rPr>
                <w:bCs/>
                <w:iCs/>
              </w:rPr>
              <w:t>240</w:t>
            </w:r>
          </w:p>
        </w:tc>
        <w:tc>
          <w:tcPr>
            <w:tcW w:w="708" w:type="dxa"/>
            <w:shd w:val="clear" w:color="auto" w:fill="auto"/>
            <w:hideMark/>
          </w:tcPr>
          <w:p w:rsidR="00C706C2" w:rsidRPr="00C96912" w:rsidRDefault="00C706C2" w:rsidP="00CF7761">
            <w:pPr>
              <w:jc w:val="center"/>
              <w:rPr>
                <w:bCs/>
                <w:iCs/>
              </w:rPr>
            </w:pPr>
            <w:r w:rsidRPr="00C96912">
              <w:rPr>
                <w:bCs/>
                <w:iCs/>
              </w:rPr>
              <w:t>10</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30,80</w:t>
            </w:r>
          </w:p>
        </w:tc>
        <w:tc>
          <w:tcPr>
            <w:tcW w:w="1417" w:type="dxa"/>
            <w:shd w:val="clear" w:color="auto" w:fill="auto"/>
            <w:hideMark/>
          </w:tcPr>
          <w:p w:rsidR="00C706C2" w:rsidRPr="00C96912" w:rsidRDefault="00C706C2" w:rsidP="00CF7761">
            <w:pPr>
              <w:jc w:val="right"/>
              <w:rPr>
                <w:bCs/>
                <w:iCs/>
              </w:rPr>
            </w:pPr>
            <w:r w:rsidRPr="00C96912">
              <w:rPr>
                <w:bCs/>
                <w:iCs/>
              </w:rPr>
              <w:t>0,00</w:t>
            </w:r>
          </w:p>
        </w:tc>
        <w:tc>
          <w:tcPr>
            <w:tcW w:w="1418" w:type="dxa"/>
            <w:shd w:val="clear" w:color="auto" w:fill="auto"/>
            <w:hideMark/>
          </w:tcPr>
          <w:p w:rsidR="00C706C2" w:rsidRPr="00C96912" w:rsidRDefault="00C706C2" w:rsidP="00CF7761">
            <w:pPr>
              <w:jc w:val="right"/>
              <w:rPr>
                <w:bCs/>
                <w:iCs/>
              </w:rPr>
            </w:pPr>
            <w:r w:rsidRPr="00C96912">
              <w:rPr>
                <w:bCs/>
                <w:iCs/>
              </w:rPr>
              <w:t>0,00</w:t>
            </w:r>
          </w:p>
        </w:tc>
      </w:tr>
      <w:tr w:rsidR="00C706C2" w:rsidRPr="00C96912" w:rsidTr="00CF7761">
        <w:trPr>
          <w:trHeight w:val="255"/>
        </w:trPr>
        <w:tc>
          <w:tcPr>
            <w:tcW w:w="6536" w:type="dxa"/>
            <w:shd w:val="clear" w:color="auto" w:fill="auto"/>
            <w:hideMark/>
          </w:tcPr>
          <w:p w:rsidR="00C706C2" w:rsidRPr="00C96912" w:rsidRDefault="00C706C2" w:rsidP="00CF7761">
            <w:pPr>
              <w:rPr>
                <w:bCs/>
                <w:iCs/>
              </w:rPr>
            </w:pPr>
            <w:r w:rsidRPr="00C96912">
              <w:rPr>
                <w:bCs/>
                <w:iCs/>
              </w:rPr>
              <w:t>Охрана семьи и детства</w:t>
            </w:r>
          </w:p>
        </w:tc>
        <w:tc>
          <w:tcPr>
            <w:tcW w:w="1547" w:type="dxa"/>
            <w:shd w:val="clear" w:color="auto" w:fill="auto"/>
            <w:hideMark/>
          </w:tcPr>
          <w:p w:rsidR="00C706C2" w:rsidRPr="00C96912" w:rsidRDefault="00C706C2" w:rsidP="00CF7761">
            <w:pPr>
              <w:jc w:val="center"/>
              <w:rPr>
                <w:bCs/>
                <w:iCs/>
              </w:rPr>
            </w:pPr>
            <w:r w:rsidRPr="00C96912">
              <w:rPr>
                <w:bCs/>
                <w:iCs/>
              </w:rPr>
              <w:t>0150153800</w:t>
            </w:r>
          </w:p>
        </w:tc>
        <w:tc>
          <w:tcPr>
            <w:tcW w:w="851" w:type="dxa"/>
            <w:shd w:val="clear" w:color="auto" w:fill="auto"/>
            <w:hideMark/>
          </w:tcPr>
          <w:p w:rsidR="00C706C2" w:rsidRPr="00C96912" w:rsidRDefault="00C706C2" w:rsidP="00CF7761">
            <w:pPr>
              <w:jc w:val="center"/>
              <w:rPr>
                <w:bCs/>
                <w:iCs/>
              </w:rPr>
            </w:pPr>
            <w:r w:rsidRPr="00C96912">
              <w:rPr>
                <w:bCs/>
                <w:iCs/>
              </w:rPr>
              <w:t>240</w:t>
            </w:r>
          </w:p>
        </w:tc>
        <w:tc>
          <w:tcPr>
            <w:tcW w:w="708" w:type="dxa"/>
            <w:shd w:val="clear" w:color="auto" w:fill="auto"/>
            <w:hideMark/>
          </w:tcPr>
          <w:p w:rsidR="00C706C2" w:rsidRPr="00C96912" w:rsidRDefault="00C706C2" w:rsidP="00CF7761">
            <w:pPr>
              <w:jc w:val="center"/>
              <w:rPr>
                <w:bCs/>
                <w:iCs/>
              </w:rPr>
            </w:pPr>
            <w:r w:rsidRPr="00C96912">
              <w:rPr>
                <w:bCs/>
                <w:iCs/>
              </w:rPr>
              <w:t>10</w:t>
            </w:r>
          </w:p>
        </w:tc>
        <w:tc>
          <w:tcPr>
            <w:tcW w:w="712" w:type="dxa"/>
            <w:shd w:val="clear" w:color="auto" w:fill="auto"/>
            <w:hideMark/>
          </w:tcPr>
          <w:p w:rsidR="00C706C2" w:rsidRPr="00C96912" w:rsidRDefault="00C706C2" w:rsidP="00CF7761">
            <w:pPr>
              <w:jc w:val="center"/>
              <w:rPr>
                <w:bCs/>
                <w:iCs/>
              </w:rPr>
            </w:pPr>
            <w:r w:rsidRPr="00C96912">
              <w:rPr>
                <w:bCs/>
                <w:iCs/>
              </w:rPr>
              <w:t>04</w:t>
            </w:r>
          </w:p>
        </w:tc>
        <w:tc>
          <w:tcPr>
            <w:tcW w:w="1415" w:type="dxa"/>
            <w:shd w:val="clear" w:color="auto" w:fill="auto"/>
            <w:hideMark/>
          </w:tcPr>
          <w:p w:rsidR="00C706C2" w:rsidRPr="00C96912" w:rsidRDefault="00C706C2" w:rsidP="00CF7761">
            <w:pPr>
              <w:jc w:val="right"/>
              <w:rPr>
                <w:bCs/>
                <w:iCs/>
              </w:rPr>
            </w:pPr>
            <w:r w:rsidRPr="00C96912">
              <w:rPr>
                <w:bCs/>
                <w:iCs/>
              </w:rPr>
              <w:t>30,80</w:t>
            </w:r>
          </w:p>
        </w:tc>
        <w:tc>
          <w:tcPr>
            <w:tcW w:w="1417" w:type="dxa"/>
            <w:shd w:val="clear" w:color="auto" w:fill="auto"/>
            <w:hideMark/>
          </w:tcPr>
          <w:p w:rsidR="00C706C2" w:rsidRPr="00C96912" w:rsidRDefault="00C706C2" w:rsidP="00CF7761">
            <w:pPr>
              <w:jc w:val="right"/>
              <w:rPr>
                <w:bCs/>
                <w:iCs/>
              </w:rPr>
            </w:pPr>
            <w:r w:rsidRPr="00C96912">
              <w:rPr>
                <w:bCs/>
                <w:iCs/>
              </w:rPr>
              <w:t>0,00</w:t>
            </w:r>
          </w:p>
        </w:tc>
        <w:tc>
          <w:tcPr>
            <w:tcW w:w="1418" w:type="dxa"/>
            <w:shd w:val="clear" w:color="auto" w:fill="auto"/>
            <w:hideMark/>
          </w:tcPr>
          <w:p w:rsidR="00C706C2" w:rsidRPr="00C96912" w:rsidRDefault="00C706C2" w:rsidP="00CF7761">
            <w:pPr>
              <w:jc w:val="right"/>
              <w:rPr>
                <w:bCs/>
                <w:iCs/>
              </w:rPr>
            </w:pPr>
            <w:r w:rsidRPr="00C96912">
              <w:rPr>
                <w:bCs/>
                <w:iCs/>
              </w:rPr>
              <w:t>0,00</w:t>
            </w:r>
          </w:p>
        </w:tc>
      </w:tr>
      <w:tr w:rsidR="00C706C2" w:rsidRPr="00C96912" w:rsidTr="00CF7761">
        <w:trPr>
          <w:trHeight w:val="420"/>
        </w:trPr>
        <w:tc>
          <w:tcPr>
            <w:tcW w:w="6536" w:type="dxa"/>
            <w:shd w:val="clear" w:color="auto" w:fill="auto"/>
            <w:hideMark/>
          </w:tcPr>
          <w:p w:rsidR="00C706C2" w:rsidRPr="00C96912" w:rsidRDefault="00C706C2" w:rsidP="00CF7761">
            <w:pPr>
              <w:rPr>
                <w:bCs/>
                <w:iCs/>
              </w:rPr>
            </w:pPr>
            <w:r w:rsidRPr="00C96912">
              <w:rPr>
                <w:bCs/>
                <w:iCs/>
              </w:rPr>
              <w:t>Социальное обеспечение и иные выплаты населению</w:t>
            </w:r>
          </w:p>
        </w:tc>
        <w:tc>
          <w:tcPr>
            <w:tcW w:w="1547" w:type="dxa"/>
            <w:shd w:val="clear" w:color="auto" w:fill="auto"/>
            <w:hideMark/>
          </w:tcPr>
          <w:p w:rsidR="00C706C2" w:rsidRPr="00C96912" w:rsidRDefault="00C706C2" w:rsidP="00CF7761">
            <w:pPr>
              <w:jc w:val="center"/>
              <w:rPr>
                <w:bCs/>
                <w:iCs/>
              </w:rPr>
            </w:pPr>
            <w:r w:rsidRPr="00C96912">
              <w:rPr>
                <w:bCs/>
                <w:iCs/>
              </w:rPr>
              <w:t>0150153800</w:t>
            </w:r>
          </w:p>
        </w:tc>
        <w:tc>
          <w:tcPr>
            <w:tcW w:w="851" w:type="dxa"/>
            <w:shd w:val="clear" w:color="auto" w:fill="auto"/>
            <w:hideMark/>
          </w:tcPr>
          <w:p w:rsidR="00C706C2" w:rsidRPr="00C96912" w:rsidRDefault="00C706C2" w:rsidP="00CF7761">
            <w:pPr>
              <w:jc w:val="center"/>
              <w:rPr>
                <w:bCs/>
                <w:iCs/>
              </w:rPr>
            </w:pPr>
            <w:r w:rsidRPr="00C96912">
              <w:rPr>
                <w:bCs/>
                <w:iCs/>
              </w:rPr>
              <w:t>300</w:t>
            </w:r>
          </w:p>
        </w:tc>
        <w:tc>
          <w:tcPr>
            <w:tcW w:w="708" w:type="dxa"/>
            <w:shd w:val="clear" w:color="auto" w:fill="auto"/>
            <w:hideMark/>
          </w:tcPr>
          <w:p w:rsidR="00C706C2" w:rsidRPr="00C96912" w:rsidRDefault="00C706C2" w:rsidP="00CF7761">
            <w:pPr>
              <w:jc w:val="center"/>
              <w:rPr>
                <w:bCs/>
                <w:iCs/>
              </w:rPr>
            </w:pPr>
            <w:r w:rsidRPr="00C96912">
              <w:rPr>
                <w:bCs/>
                <w:iCs/>
              </w:rPr>
              <w:t> </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5 982,90</w:t>
            </w:r>
          </w:p>
        </w:tc>
        <w:tc>
          <w:tcPr>
            <w:tcW w:w="1417" w:type="dxa"/>
            <w:shd w:val="clear" w:color="auto" w:fill="auto"/>
            <w:hideMark/>
          </w:tcPr>
          <w:p w:rsidR="00C706C2" w:rsidRPr="00C96912" w:rsidRDefault="00C706C2" w:rsidP="00CF7761">
            <w:pPr>
              <w:jc w:val="right"/>
              <w:rPr>
                <w:bCs/>
                <w:iCs/>
              </w:rPr>
            </w:pPr>
            <w:r w:rsidRPr="00C96912">
              <w:rPr>
                <w:bCs/>
                <w:iCs/>
              </w:rPr>
              <w:t>6 167,10</w:t>
            </w:r>
          </w:p>
        </w:tc>
        <w:tc>
          <w:tcPr>
            <w:tcW w:w="1418" w:type="dxa"/>
            <w:shd w:val="clear" w:color="auto" w:fill="auto"/>
            <w:hideMark/>
          </w:tcPr>
          <w:p w:rsidR="00C706C2" w:rsidRPr="00C96912" w:rsidRDefault="00C706C2" w:rsidP="00CF7761">
            <w:pPr>
              <w:jc w:val="right"/>
              <w:rPr>
                <w:bCs/>
                <w:iCs/>
              </w:rPr>
            </w:pPr>
            <w:r w:rsidRPr="00C96912">
              <w:rPr>
                <w:bCs/>
                <w:iCs/>
              </w:rPr>
              <w:t>6 369,30</w:t>
            </w:r>
          </w:p>
        </w:tc>
      </w:tr>
      <w:tr w:rsidR="00C706C2" w:rsidRPr="00C96912" w:rsidTr="00CF7761">
        <w:trPr>
          <w:trHeight w:val="420"/>
        </w:trPr>
        <w:tc>
          <w:tcPr>
            <w:tcW w:w="6536" w:type="dxa"/>
            <w:shd w:val="clear" w:color="auto" w:fill="auto"/>
            <w:hideMark/>
          </w:tcPr>
          <w:p w:rsidR="00C706C2" w:rsidRPr="00C96912" w:rsidRDefault="00C706C2" w:rsidP="00CF7761">
            <w:pPr>
              <w:rPr>
                <w:bCs/>
                <w:iCs/>
              </w:rPr>
            </w:pPr>
            <w:r w:rsidRPr="00C96912">
              <w:rPr>
                <w:bCs/>
                <w:iCs/>
              </w:rPr>
              <w:t>Публичные нормативные социальные выплаты гражданам</w:t>
            </w:r>
          </w:p>
        </w:tc>
        <w:tc>
          <w:tcPr>
            <w:tcW w:w="1547" w:type="dxa"/>
            <w:shd w:val="clear" w:color="auto" w:fill="auto"/>
            <w:hideMark/>
          </w:tcPr>
          <w:p w:rsidR="00C706C2" w:rsidRPr="00C96912" w:rsidRDefault="00C706C2" w:rsidP="00CF7761">
            <w:pPr>
              <w:jc w:val="center"/>
              <w:rPr>
                <w:bCs/>
                <w:iCs/>
              </w:rPr>
            </w:pPr>
            <w:r w:rsidRPr="00C96912">
              <w:rPr>
                <w:bCs/>
                <w:iCs/>
              </w:rPr>
              <w:t>0150153800</w:t>
            </w:r>
          </w:p>
        </w:tc>
        <w:tc>
          <w:tcPr>
            <w:tcW w:w="851" w:type="dxa"/>
            <w:shd w:val="clear" w:color="auto" w:fill="auto"/>
            <w:hideMark/>
          </w:tcPr>
          <w:p w:rsidR="00C706C2" w:rsidRPr="00C96912" w:rsidRDefault="00C706C2" w:rsidP="00CF7761">
            <w:pPr>
              <w:jc w:val="center"/>
              <w:rPr>
                <w:bCs/>
                <w:iCs/>
              </w:rPr>
            </w:pPr>
            <w:r w:rsidRPr="00C96912">
              <w:rPr>
                <w:bCs/>
                <w:iCs/>
              </w:rPr>
              <w:t>310</w:t>
            </w:r>
          </w:p>
        </w:tc>
        <w:tc>
          <w:tcPr>
            <w:tcW w:w="708" w:type="dxa"/>
            <w:shd w:val="clear" w:color="auto" w:fill="auto"/>
            <w:hideMark/>
          </w:tcPr>
          <w:p w:rsidR="00C706C2" w:rsidRPr="00C96912" w:rsidRDefault="00C706C2" w:rsidP="00CF7761">
            <w:pPr>
              <w:jc w:val="center"/>
              <w:rPr>
                <w:bCs/>
                <w:iCs/>
              </w:rPr>
            </w:pPr>
            <w:r w:rsidRPr="00C96912">
              <w:rPr>
                <w:bCs/>
                <w:iCs/>
              </w:rPr>
              <w:t> </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5 982,90</w:t>
            </w:r>
          </w:p>
        </w:tc>
        <w:tc>
          <w:tcPr>
            <w:tcW w:w="1417" w:type="dxa"/>
            <w:shd w:val="clear" w:color="auto" w:fill="auto"/>
            <w:hideMark/>
          </w:tcPr>
          <w:p w:rsidR="00C706C2" w:rsidRPr="00C96912" w:rsidRDefault="00C706C2" w:rsidP="00CF7761">
            <w:pPr>
              <w:jc w:val="right"/>
              <w:rPr>
                <w:bCs/>
                <w:iCs/>
              </w:rPr>
            </w:pPr>
            <w:r w:rsidRPr="00C96912">
              <w:rPr>
                <w:bCs/>
                <w:iCs/>
              </w:rPr>
              <w:t>6 167,10</w:t>
            </w:r>
          </w:p>
        </w:tc>
        <w:tc>
          <w:tcPr>
            <w:tcW w:w="1418" w:type="dxa"/>
            <w:shd w:val="clear" w:color="auto" w:fill="auto"/>
            <w:hideMark/>
          </w:tcPr>
          <w:p w:rsidR="00C706C2" w:rsidRPr="00C96912" w:rsidRDefault="00C706C2" w:rsidP="00CF7761">
            <w:pPr>
              <w:jc w:val="right"/>
              <w:rPr>
                <w:bCs/>
                <w:iCs/>
              </w:rPr>
            </w:pPr>
            <w:r w:rsidRPr="00C96912">
              <w:rPr>
                <w:bCs/>
                <w:iCs/>
              </w:rPr>
              <w:t>6 369,30</w:t>
            </w:r>
          </w:p>
        </w:tc>
      </w:tr>
      <w:tr w:rsidR="00C706C2" w:rsidRPr="00C96912" w:rsidTr="00CF7761">
        <w:trPr>
          <w:trHeight w:val="255"/>
        </w:trPr>
        <w:tc>
          <w:tcPr>
            <w:tcW w:w="6536" w:type="dxa"/>
            <w:shd w:val="clear" w:color="auto" w:fill="auto"/>
            <w:hideMark/>
          </w:tcPr>
          <w:p w:rsidR="00C706C2" w:rsidRPr="00C96912" w:rsidRDefault="00C706C2" w:rsidP="00CF7761">
            <w:pPr>
              <w:rPr>
                <w:bCs/>
                <w:iCs/>
              </w:rPr>
            </w:pPr>
            <w:r w:rsidRPr="00C96912">
              <w:rPr>
                <w:bCs/>
                <w:iCs/>
              </w:rPr>
              <w:t>СОЦИАЛЬНАЯ ПОЛИТИКА</w:t>
            </w:r>
          </w:p>
        </w:tc>
        <w:tc>
          <w:tcPr>
            <w:tcW w:w="1547" w:type="dxa"/>
            <w:shd w:val="clear" w:color="auto" w:fill="auto"/>
            <w:hideMark/>
          </w:tcPr>
          <w:p w:rsidR="00C706C2" w:rsidRPr="00C96912" w:rsidRDefault="00C706C2" w:rsidP="00CF7761">
            <w:pPr>
              <w:jc w:val="center"/>
              <w:rPr>
                <w:bCs/>
                <w:iCs/>
              </w:rPr>
            </w:pPr>
            <w:r w:rsidRPr="00C96912">
              <w:rPr>
                <w:bCs/>
                <w:iCs/>
              </w:rPr>
              <w:t>0150153800</w:t>
            </w:r>
          </w:p>
        </w:tc>
        <w:tc>
          <w:tcPr>
            <w:tcW w:w="851" w:type="dxa"/>
            <w:shd w:val="clear" w:color="auto" w:fill="auto"/>
            <w:hideMark/>
          </w:tcPr>
          <w:p w:rsidR="00C706C2" w:rsidRPr="00C96912" w:rsidRDefault="00C706C2" w:rsidP="00CF7761">
            <w:pPr>
              <w:jc w:val="center"/>
              <w:rPr>
                <w:bCs/>
                <w:iCs/>
              </w:rPr>
            </w:pPr>
            <w:r w:rsidRPr="00C96912">
              <w:rPr>
                <w:bCs/>
                <w:iCs/>
              </w:rPr>
              <w:t>310</w:t>
            </w:r>
          </w:p>
        </w:tc>
        <w:tc>
          <w:tcPr>
            <w:tcW w:w="708" w:type="dxa"/>
            <w:shd w:val="clear" w:color="auto" w:fill="auto"/>
            <w:hideMark/>
          </w:tcPr>
          <w:p w:rsidR="00C706C2" w:rsidRPr="00C96912" w:rsidRDefault="00C706C2" w:rsidP="00CF7761">
            <w:pPr>
              <w:jc w:val="center"/>
              <w:rPr>
                <w:bCs/>
                <w:iCs/>
              </w:rPr>
            </w:pPr>
            <w:r w:rsidRPr="00C96912">
              <w:rPr>
                <w:bCs/>
                <w:iCs/>
              </w:rPr>
              <w:t>10</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5 982,90</w:t>
            </w:r>
          </w:p>
        </w:tc>
        <w:tc>
          <w:tcPr>
            <w:tcW w:w="1417" w:type="dxa"/>
            <w:shd w:val="clear" w:color="auto" w:fill="auto"/>
            <w:hideMark/>
          </w:tcPr>
          <w:p w:rsidR="00C706C2" w:rsidRPr="00C96912" w:rsidRDefault="00C706C2" w:rsidP="00CF7761">
            <w:pPr>
              <w:jc w:val="right"/>
              <w:rPr>
                <w:bCs/>
                <w:iCs/>
              </w:rPr>
            </w:pPr>
            <w:r w:rsidRPr="00C96912">
              <w:rPr>
                <w:bCs/>
                <w:iCs/>
              </w:rPr>
              <w:t>6 167,10</w:t>
            </w:r>
          </w:p>
        </w:tc>
        <w:tc>
          <w:tcPr>
            <w:tcW w:w="1418" w:type="dxa"/>
            <w:shd w:val="clear" w:color="auto" w:fill="auto"/>
            <w:hideMark/>
          </w:tcPr>
          <w:p w:rsidR="00C706C2" w:rsidRPr="00C96912" w:rsidRDefault="00C706C2" w:rsidP="00CF7761">
            <w:pPr>
              <w:jc w:val="right"/>
              <w:rPr>
                <w:bCs/>
                <w:iCs/>
              </w:rPr>
            </w:pPr>
            <w:r w:rsidRPr="00C96912">
              <w:rPr>
                <w:bCs/>
                <w:iCs/>
              </w:rPr>
              <w:t>6 369,30</w:t>
            </w:r>
          </w:p>
        </w:tc>
      </w:tr>
      <w:tr w:rsidR="00C706C2" w:rsidRPr="00C96912" w:rsidTr="00CF7761">
        <w:trPr>
          <w:trHeight w:val="255"/>
        </w:trPr>
        <w:tc>
          <w:tcPr>
            <w:tcW w:w="6536" w:type="dxa"/>
            <w:shd w:val="clear" w:color="auto" w:fill="auto"/>
            <w:hideMark/>
          </w:tcPr>
          <w:p w:rsidR="00C706C2" w:rsidRPr="00C96912" w:rsidRDefault="00C706C2" w:rsidP="00CF7761">
            <w:pPr>
              <w:rPr>
                <w:bCs/>
                <w:iCs/>
              </w:rPr>
            </w:pPr>
            <w:r w:rsidRPr="00C96912">
              <w:rPr>
                <w:bCs/>
                <w:iCs/>
              </w:rPr>
              <w:t>Охрана семьи и детства</w:t>
            </w:r>
          </w:p>
        </w:tc>
        <w:tc>
          <w:tcPr>
            <w:tcW w:w="1547" w:type="dxa"/>
            <w:shd w:val="clear" w:color="auto" w:fill="auto"/>
            <w:hideMark/>
          </w:tcPr>
          <w:p w:rsidR="00C706C2" w:rsidRPr="00C96912" w:rsidRDefault="00C706C2" w:rsidP="00CF7761">
            <w:pPr>
              <w:jc w:val="center"/>
              <w:rPr>
                <w:bCs/>
                <w:iCs/>
              </w:rPr>
            </w:pPr>
            <w:r w:rsidRPr="00C96912">
              <w:rPr>
                <w:bCs/>
                <w:iCs/>
              </w:rPr>
              <w:t>0150153800</w:t>
            </w:r>
          </w:p>
        </w:tc>
        <w:tc>
          <w:tcPr>
            <w:tcW w:w="851" w:type="dxa"/>
            <w:shd w:val="clear" w:color="auto" w:fill="auto"/>
            <w:hideMark/>
          </w:tcPr>
          <w:p w:rsidR="00C706C2" w:rsidRPr="00C96912" w:rsidRDefault="00C706C2" w:rsidP="00CF7761">
            <w:pPr>
              <w:jc w:val="center"/>
              <w:rPr>
                <w:bCs/>
                <w:iCs/>
              </w:rPr>
            </w:pPr>
            <w:r w:rsidRPr="00C96912">
              <w:rPr>
                <w:bCs/>
                <w:iCs/>
              </w:rPr>
              <w:t>310</w:t>
            </w:r>
          </w:p>
        </w:tc>
        <w:tc>
          <w:tcPr>
            <w:tcW w:w="708" w:type="dxa"/>
            <w:shd w:val="clear" w:color="auto" w:fill="auto"/>
            <w:hideMark/>
          </w:tcPr>
          <w:p w:rsidR="00C706C2" w:rsidRPr="00C96912" w:rsidRDefault="00C706C2" w:rsidP="00CF7761">
            <w:pPr>
              <w:jc w:val="center"/>
              <w:rPr>
                <w:bCs/>
                <w:iCs/>
              </w:rPr>
            </w:pPr>
            <w:r w:rsidRPr="00C96912">
              <w:rPr>
                <w:bCs/>
                <w:iCs/>
              </w:rPr>
              <w:t>10</w:t>
            </w:r>
          </w:p>
        </w:tc>
        <w:tc>
          <w:tcPr>
            <w:tcW w:w="712" w:type="dxa"/>
            <w:shd w:val="clear" w:color="auto" w:fill="auto"/>
            <w:hideMark/>
          </w:tcPr>
          <w:p w:rsidR="00C706C2" w:rsidRPr="00C96912" w:rsidRDefault="00C706C2" w:rsidP="00CF7761">
            <w:pPr>
              <w:jc w:val="center"/>
              <w:rPr>
                <w:bCs/>
                <w:iCs/>
              </w:rPr>
            </w:pPr>
            <w:r w:rsidRPr="00C96912">
              <w:rPr>
                <w:bCs/>
                <w:iCs/>
              </w:rPr>
              <w:t>04</w:t>
            </w:r>
          </w:p>
        </w:tc>
        <w:tc>
          <w:tcPr>
            <w:tcW w:w="1415" w:type="dxa"/>
            <w:shd w:val="clear" w:color="auto" w:fill="auto"/>
            <w:hideMark/>
          </w:tcPr>
          <w:p w:rsidR="00C706C2" w:rsidRPr="00C96912" w:rsidRDefault="00C706C2" w:rsidP="00CF7761">
            <w:pPr>
              <w:jc w:val="right"/>
              <w:rPr>
                <w:bCs/>
                <w:iCs/>
              </w:rPr>
            </w:pPr>
            <w:r w:rsidRPr="00C96912">
              <w:rPr>
                <w:bCs/>
                <w:iCs/>
              </w:rPr>
              <w:t>5 982,90</w:t>
            </w:r>
          </w:p>
        </w:tc>
        <w:tc>
          <w:tcPr>
            <w:tcW w:w="1417" w:type="dxa"/>
            <w:shd w:val="clear" w:color="auto" w:fill="auto"/>
            <w:hideMark/>
          </w:tcPr>
          <w:p w:rsidR="00C706C2" w:rsidRPr="00C96912" w:rsidRDefault="00C706C2" w:rsidP="00CF7761">
            <w:pPr>
              <w:jc w:val="right"/>
              <w:rPr>
                <w:bCs/>
                <w:iCs/>
              </w:rPr>
            </w:pPr>
            <w:r w:rsidRPr="00C96912">
              <w:rPr>
                <w:bCs/>
                <w:iCs/>
              </w:rPr>
              <w:t>6 167,10</w:t>
            </w:r>
          </w:p>
        </w:tc>
        <w:tc>
          <w:tcPr>
            <w:tcW w:w="1418" w:type="dxa"/>
            <w:shd w:val="clear" w:color="auto" w:fill="auto"/>
            <w:hideMark/>
          </w:tcPr>
          <w:p w:rsidR="00C706C2" w:rsidRPr="00C96912" w:rsidRDefault="00C706C2" w:rsidP="00CF7761">
            <w:pPr>
              <w:jc w:val="right"/>
              <w:rPr>
                <w:bCs/>
                <w:iCs/>
              </w:rPr>
            </w:pPr>
            <w:r w:rsidRPr="00C96912">
              <w:rPr>
                <w:bCs/>
                <w:iCs/>
              </w:rPr>
              <w:t>6 369,30</w:t>
            </w:r>
          </w:p>
        </w:tc>
      </w:tr>
      <w:tr w:rsidR="00C706C2" w:rsidRPr="00C96912" w:rsidTr="00CF7761">
        <w:trPr>
          <w:trHeight w:val="1050"/>
        </w:trPr>
        <w:tc>
          <w:tcPr>
            <w:tcW w:w="6536" w:type="dxa"/>
            <w:shd w:val="clear" w:color="auto" w:fill="auto"/>
            <w:hideMark/>
          </w:tcPr>
          <w:p w:rsidR="00C706C2" w:rsidRPr="00C96912" w:rsidRDefault="00C706C2" w:rsidP="00CF7761">
            <w:pPr>
              <w:rPr>
                <w:bCs/>
                <w:iCs/>
              </w:rPr>
            </w:pPr>
            <w:r w:rsidRPr="00C96912">
              <w:rPr>
                <w:bCs/>
                <w:iCs/>
              </w:rPr>
              <w:t>Исполнение государственных полномочий по выплате пособий семьям, имеющим детей, в соответствии с Законом Пензенской области "О пособиях семьям, имеющим детей"</w:t>
            </w:r>
          </w:p>
        </w:tc>
        <w:tc>
          <w:tcPr>
            <w:tcW w:w="1547" w:type="dxa"/>
            <w:shd w:val="clear" w:color="auto" w:fill="auto"/>
            <w:hideMark/>
          </w:tcPr>
          <w:p w:rsidR="00C706C2" w:rsidRPr="00C96912" w:rsidRDefault="00C706C2" w:rsidP="00CF7761">
            <w:pPr>
              <w:jc w:val="center"/>
              <w:rPr>
                <w:bCs/>
                <w:iCs/>
              </w:rPr>
            </w:pPr>
            <w:r w:rsidRPr="00C96912">
              <w:rPr>
                <w:bCs/>
                <w:iCs/>
              </w:rPr>
              <w:t>0150174010</w:t>
            </w:r>
          </w:p>
        </w:tc>
        <w:tc>
          <w:tcPr>
            <w:tcW w:w="851" w:type="dxa"/>
            <w:shd w:val="clear" w:color="auto" w:fill="auto"/>
            <w:hideMark/>
          </w:tcPr>
          <w:p w:rsidR="00C706C2" w:rsidRPr="00C96912" w:rsidRDefault="00C706C2" w:rsidP="00CF7761">
            <w:pPr>
              <w:jc w:val="center"/>
              <w:rPr>
                <w:bCs/>
                <w:iCs/>
              </w:rPr>
            </w:pPr>
            <w:r w:rsidRPr="00C96912">
              <w:rPr>
                <w:bCs/>
                <w:iCs/>
              </w:rPr>
              <w:t> </w:t>
            </w:r>
          </w:p>
        </w:tc>
        <w:tc>
          <w:tcPr>
            <w:tcW w:w="708" w:type="dxa"/>
            <w:shd w:val="clear" w:color="auto" w:fill="auto"/>
            <w:hideMark/>
          </w:tcPr>
          <w:p w:rsidR="00C706C2" w:rsidRPr="00C96912" w:rsidRDefault="00C706C2" w:rsidP="00CF7761">
            <w:pPr>
              <w:jc w:val="center"/>
              <w:rPr>
                <w:bCs/>
                <w:iCs/>
              </w:rPr>
            </w:pPr>
            <w:r w:rsidRPr="00C96912">
              <w:rPr>
                <w:bCs/>
                <w:iCs/>
              </w:rPr>
              <w:t> </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4 284,10</w:t>
            </w:r>
          </w:p>
        </w:tc>
        <w:tc>
          <w:tcPr>
            <w:tcW w:w="1417" w:type="dxa"/>
            <w:shd w:val="clear" w:color="auto" w:fill="auto"/>
            <w:hideMark/>
          </w:tcPr>
          <w:p w:rsidR="00C706C2" w:rsidRPr="00C96912" w:rsidRDefault="00C706C2" w:rsidP="00CF7761">
            <w:pPr>
              <w:jc w:val="right"/>
              <w:rPr>
                <w:bCs/>
                <w:iCs/>
              </w:rPr>
            </w:pPr>
            <w:r w:rsidRPr="00C96912">
              <w:rPr>
                <w:bCs/>
                <w:iCs/>
              </w:rPr>
              <w:t>4 322,50</w:t>
            </w:r>
          </w:p>
        </w:tc>
        <w:tc>
          <w:tcPr>
            <w:tcW w:w="1418" w:type="dxa"/>
            <w:shd w:val="clear" w:color="auto" w:fill="auto"/>
            <w:hideMark/>
          </w:tcPr>
          <w:p w:rsidR="00C706C2" w:rsidRPr="00C96912" w:rsidRDefault="00C706C2" w:rsidP="00CF7761">
            <w:pPr>
              <w:jc w:val="right"/>
              <w:rPr>
                <w:bCs/>
                <w:iCs/>
              </w:rPr>
            </w:pPr>
            <w:r w:rsidRPr="00C96912">
              <w:rPr>
                <w:bCs/>
                <w:iCs/>
              </w:rPr>
              <w:t>4 373,60</w:t>
            </w:r>
          </w:p>
        </w:tc>
      </w:tr>
      <w:tr w:rsidR="00C706C2" w:rsidRPr="00C96912" w:rsidTr="00CF7761">
        <w:trPr>
          <w:trHeight w:val="420"/>
        </w:trPr>
        <w:tc>
          <w:tcPr>
            <w:tcW w:w="6536" w:type="dxa"/>
            <w:shd w:val="clear" w:color="auto" w:fill="auto"/>
            <w:hideMark/>
          </w:tcPr>
          <w:p w:rsidR="00C706C2" w:rsidRPr="00C96912" w:rsidRDefault="00C706C2" w:rsidP="00CF7761">
            <w:pPr>
              <w:rPr>
                <w:bCs/>
                <w:iCs/>
              </w:rPr>
            </w:pPr>
            <w:r w:rsidRPr="00C96912">
              <w:rPr>
                <w:bCs/>
                <w:iCs/>
              </w:rPr>
              <w:t>Социальное обеспечение и иные выплаты населению</w:t>
            </w:r>
          </w:p>
        </w:tc>
        <w:tc>
          <w:tcPr>
            <w:tcW w:w="1547" w:type="dxa"/>
            <w:shd w:val="clear" w:color="auto" w:fill="auto"/>
            <w:hideMark/>
          </w:tcPr>
          <w:p w:rsidR="00C706C2" w:rsidRPr="00C96912" w:rsidRDefault="00C706C2" w:rsidP="00CF7761">
            <w:pPr>
              <w:jc w:val="center"/>
              <w:rPr>
                <w:bCs/>
                <w:iCs/>
              </w:rPr>
            </w:pPr>
            <w:r w:rsidRPr="00C96912">
              <w:rPr>
                <w:bCs/>
                <w:iCs/>
              </w:rPr>
              <w:t>0150174010</w:t>
            </w:r>
          </w:p>
        </w:tc>
        <w:tc>
          <w:tcPr>
            <w:tcW w:w="851" w:type="dxa"/>
            <w:shd w:val="clear" w:color="auto" w:fill="auto"/>
            <w:hideMark/>
          </w:tcPr>
          <w:p w:rsidR="00C706C2" w:rsidRPr="00C96912" w:rsidRDefault="00C706C2" w:rsidP="00CF7761">
            <w:pPr>
              <w:jc w:val="center"/>
              <w:rPr>
                <w:bCs/>
                <w:iCs/>
              </w:rPr>
            </w:pPr>
            <w:r w:rsidRPr="00C96912">
              <w:rPr>
                <w:bCs/>
                <w:iCs/>
              </w:rPr>
              <w:t>300</w:t>
            </w:r>
          </w:p>
        </w:tc>
        <w:tc>
          <w:tcPr>
            <w:tcW w:w="708" w:type="dxa"/>
            <w:shd w:val="clear" w:color="auto" w:fill="auto"/>
            <w:hideMark/>
          </w:tcPr>
          <w:p w:rsidR="00C706C2" w:rsidRPr="00C96912" w:rsidRDefault="00C706C2" w:rsidP="00CF7761">
            <w:pPr>
              <w:jc w:val="center"/>
              <w:rPr>
                <w:bCs/>
                <w:iCs/>
              </w:rPr>
            </w:pPr>
            <w:r w:rsidRPr="00C96912">
              <w:rPr>
                <w:bCs/>
                <w:iCs/>
              </w:rPr>
              <w:t> </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4 284,10</w:t>
            </w:r>
          </w:p>
        </w:tc>
        <w:tc>
          <w:tcPr>
            <w:tcW w:w="1417" w:type="dxa"/>
            <w:shd w:val="clear" w:color="auto" w:fill="auto"/>
            <w:hideMark/>
          </w:tcPr>
          <w:p w:rsidR="00C706C2" w:rsidRPr="00C96912" w:rsidRDefault="00C706C2" w:rsidP="00CF7761">
            <w:pPr>
              <w:jc w:val="right"/>
              <w:rPr>
                <w:bCs/>
                <w:iCs/>
              </w:rPr>
            </w:pPr>
            <w:r w:rsidRPr="00C96912">
              <w:rPr>
                <w:bCs/>
                <w:iCs/>
              </w:rPr>
              <w:t>4 322,50</w:t>
            </w:r>
          </w:p>
        </w:tc>
        <w:tc>
          <w:tcPr>
            <w:tcW w:w="1418" w:type="dxa"/>
            <w:shd w:val="clear" w:color="auto" w:fill="auto"/>
            <w:hideMark/>
          </w:tcPr>
          <w:p w:rsidR="00C706C2" w:rsidRPr="00C96912" w:rsidRDefault="00C706C2" w:rsidP="00CF7761">
            <w:pPr>
              <w:jc w:val="right"/>
              <w:rPr>
                <w:bCs/>
                <w:iCs/>
              </w:rPr>
            </w:pPr>
            <w:r w:rsidRPr="00C96912">
              <w:rPr>
                <w:bCs/>
                <w:iCs/>
              </w:rPr>
              <w:t>4 373,60</w:t>
            </w:r>
          </w:p>
        </w:tc>
      </w:tr>
      <w:tr w:rsidR="00C706C2" w:rsidRPr="00C96912" w:rsidTr="00CF7761">
        <w:trPr>
          <w:trHeight w:val="420"/>
        </w:trPr>
        <w:tc>
          <w:tcPr>
            <w:tcW w:w="6536" w:type="dxa"/>
            <w:shd w:val="clear" w:color="auto" w:fill="auto"/>
            <w:hideMark/>
          </w:tcPr>
          <w:p w:rsidR="00C706C2" w:rsidRPr="00C96912" w:rsidRDefault="00C706C2" w:rsidP="00CF7761">
            <w:pPr>
              <w:rPr>
                <w:bCs/>
                <w:iCs/>
              </w:rPr>
            </w:pPr>
            <w:r w:rsidRPr="00C96912">
              <w:rPr>
                <w:bCs/>
                <w:iCs/>
              </w:rPr>
              <w:t>Публичные нормативные социальные выплаты гражданам</w:t>
            </w:r>
          </w:p>
        </w:tc>
        <w:tc>
          <w:tcPr>
            <w:tcW w:w="1547" w:type="dxa"/>
            <w:shd w:val="clear" w:color="auto" w:fill="auto"/>
            <w:hideMark/>
          </w:tcPr>
          <w:p w:rsidR="00C706C2" w:rsidRPr="00C96912" w:rsidRDefault="00C706C2" w:rsidP="00CF7761">
            <w:pPr>
              <w:jc w:val="center"/>
              <w:rPr>
                <w:bCs/>
                <w:iCs/>
              </w:rPr>
            </w:pPr>
            <w:r w:rsidRPr="00C96912">
              <w:rPr>
                <w:bCs/>
                <w:iCs/>
              </w:rPr>
              <w:t>0150174010</w:t>
            </w:r>
          </w:p>
        </w:tc>
        <w:tc>
          <w:tcPr>
            <w:tcW w:w="851" w:type="dxa"/>
            <w:shd w:val="clear" w:color="auto" w:fill="auto"/>
            <w:hideMark/>
          </w:tcPr>
          <w:p w:rsidR="00C706C2" w:rsidRPr="00C96912" w:rsidRDefault="00C706C2" w:rsidP="00CF7761">
            <w:pPr>
              <w:jc w:val="center"/>
              <w:rPr>
                <w:bCs/>
                <w:iCs/>
              </w:rPr>
            </w:pPr>
            <w:r w:rsidRPr="00C96912">
              <w:rPr>
                <w:bCs/>
                <w:iCs/>
              </w:rPr>
              <w:t>310</w:t>
            </w:r>
          </w:p>
        </w:tc>
        <w:tc>
          <w:tcPr>
            <w:tcW w:w="708" w:type="dxa"/>
            <w:shd w:val="clear" w:color="auto" w:fill="auto"/>
            <w:hideMark/>
          </w:tcPr>
          <w:p w:rsidR="00C706C2" w:rsidRPr="00C96912" w:rsidRDefault="00C706C2" w:rsidP="00CF7761">
            <w:pPr>
              <w:jc w:val="center"/>
              <w:rPr>
                <w:bCs/>
                <w:iCs/>
              </w:rPr>
            </w:pPr>
            <w:r w:rsidRPr="00C96912">
              <w:rPr>
                <w:bCs/>
                <w:iCs/>
              </w:rPr>
              <w:t> </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4 284,10</w:t>
            </w:r>
          </w:p>
        </w:tc>
        <w:tc>
          <w:tcPr>
            <w:tcW w:w="1417" w:type="dxa"/>
            <w:shd w:val="clear" w:color="auto" w:fill="auto"/>
            <w:hideMark/>
          </w:tcPr>
          <w:p w:rsidR="00C706C2" w:rsidRPr="00C96912" w:rsidRDefault="00C706C2" w:rsidP="00CF7761">
            <w:pPr>
              <w:jc w:val="right"/>
              <w:rPr>
                <w:bCs/>
                <w:iCs/>
              </w:rPr>
            </w:pPr>
            <w:r w:rsidRPr="00C96912">
              <w:rPr>
                <w:bCs/>
                <w:iCs/>
              </w:rPr>
              <w:t>4 322,50</w:t>
            </w:r>
          </w:p>
        </w:tc>
        <w:tc>
          <w:tcPr>
            <w:tcW w:w="1418" w:type="dxa"/>
            <w:shd w:val="clear" w:color="auto" w:fill="auto"/>
            <w:hideMark/>
          </w:tcPr>
          <w:p w:rsidR="00C706C2" w:rsidRPr="00C96912" w:rsidRDefault="00C706C2" w:rsidP="00CF7761">
            <w:pPr>
              <w:jc w:val="right"/>
              <w:rPr>
                <w:bCs/>
                <w:iCs/>
              </w:rPr>
            </w:pPr>
            <w:r w:rsidRPr="00C96912">
              <w:rPr>
                <w:bCs/>
                <w:iCs/>
              </w:rPr>
              <w:t>4 373,60</w:t>
            </w:r>
          </w:p>
        </w:tc>
      </w:tr>
      <w:tr w:rsidR="00C706C2" w:rsidRPr="00C96912" w:rsidTr="00CF7761">
        <w:trPr>
          <w:trHeight w:val="255"/>
        </w:trPr>
        <w:tc>
          <w:tcPr>
            <w:tcW w:w="6536" w:type="dxa"/>
            <w:shd w:val="clear" w:color="auto" w:fill="auto"/>
            <w:hideMark/>
          </w:tcPr>
          <w:p w:rsidR="00C706C2" w:rsidRPr="00C96912" w:rsidRDefault="00C706C2" w:rsidP="00CF7761">
            <w:pPr>
              <w:rPr>
                <w:bCs/>
                <w:iCs/>
              </w:rPr>
            </w:pPr>
            <w:r w:rsidRPr="00C96912">
              <w:rPr>
                <w:bCs/>
                <w:iCs/>
              </w:rPr>
              <w:t>СОЦИАЛЬНАЯ ПОЛИТИКА</w:t>
            </w:r>
          </w:p>
        </w:tc>
        <w:tc>
          <w:tcPr>
            <w:tcW w:w="1547" w:type="dxa"/>
            <w:shd w:val="clear" w:color="auto" w:fill="auto"/>
            <w:hideMark/>
          </w:tcPr>
          <w:p w:rsidR="00C706C2" w:rsidRPr="00C96912" w:rsidRDefault="00C706C2" w:rsidP="00CF7761">
            <w:pPr>
              <w:jc w:val="center"/>
              <w:rPr>
                <w:bCs/>
                <w:iCs/>
              </w:rPr>
            </w:pPr>
            <w:r w:rsidRPr="00C96912">
              <w:rPr>
                <w:bCs/>
                <w:iCs/>
              </w:rPr>
              <w:t>0150174010</w:t>
            </w:r>
          </w:p>
        </w:tc>
        <w:tc>
          <w:tcPr>
            <w:tcW w:w="851" w:type="dxa"/>
            <w:shd w:val="clear" w:color="auto" w:fill="auto"/>
            <w:hideMark/>
          </w:tcPr>
          <w:p w:rsidR="00C706C2" w:rsidRPr="00C96912" w:rsidRDefault="00C706C2" w:rsidP="00CF7761">
            <w:pPr>
              <w:jc w:val="center"/>
              <w:rPr>
                <w:bCs/>
                <w:iCs/>
              </w:rPr>
            </w:pPr>
            <w:r w:rsidRPr="00C96912">
              <w:rPr>
                <w:bCs/>
                <w:iCs/>
              </w:rPr>
              <w:t>310</w:t>
            </w:r>
          </w:p>
        </w:tc>
        <w:tc>
          <w:tcPr>
            <w:tcW w:w="708" w:type="dxa"/>
            <w:shd w:val="clear" w:color="auto" w:fill="auto"/>
            <w:hideMark/>
          </w:tcPr>
          <w:p w:rsidR="00C706C2" w:rsidRPr="00C96912" w:rsidRDefault="00C706C2" w:rsidP="00CF7761">
            <w:pPr>
              <w:jc w:val="center"/>
              <w:rPr>
                <w:bCs/>
                <w:iCs/>
              </w:rPr>
            </w:pPr>
            <w:r w:rsidRPr="00C96912">
              <w:rPr>
                <w:bCs/>
                <w:iCs/>
              </w:rPr>
              <w:t>10</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4 284,10</w:t>
            </w:r>
          </w:p>
        </w:tc>
        <w:tc>
          <w:tcPr>
            <w:tcW w:w="1417" w:type="dxa"/>
            <w:shd w:val="clear" w:color="auto" w:fill="auto"/>
            <w:hideMark/>
          </w:tcPr>
          <w:p w:rsidR="00C706C2" w:rsidRPr="00C96912" w:rsidRDefault="00C706C2" w:rsidP="00CF7761">
            <w:pPr>
              <w:jc w:val="right"/>
              <w:rPr>
                <w:bCs/>
                <w:iCs/>
              </w:rPr>
            </w:pPr>
            <w:r w:rsidRPr="00C96912">
              <w:rPr>
                <w:bCs/>
                <w:iCs/>
              </w:rPr>
              <w:t>4 322,50</w:t>
            </w:r>
          </w:p>
        </w:tc>
        <w:tc>
          <w:tcPr>
            <w:tcW w:w="1418" w:type="dxa"/>
            <w:shd w:val="clear" w:color="auto" w:fill="auto"/>
            <w:hideMark/>
          </w:tcPr>
          <w:p w:rsidR="00C706C2" w:rsidRPr="00C96912" w:rsidRDefault="00C706C2" w:rsidP="00CF7761">
            <w:pPr>
              <w:jc w:val="right"/>
              <w:rPr>
                <w:bCs/>
                <w:iCs/>
              </w:rPr>
            </w:pPr>
            <w:r w:rsidRPr="00C96912">
              <w:rPr>
                <w:bCs/>
                <w:iCs/>
              </w:rPr>
              <w:t>4 373,60</w:t>
            </w:r>
          </w:p>
        </w:tc>
      </w:tr>
      <w:tr w:rsidR="00C706C2" w:rsidRPr="00C96912" w:rsidTr="00CF7761">
        <w:trPr>
          <w:trHeight w:val="255"/>
        </w:trPr>
        <w:tc>
          <w:tcPr>
            <w:tcW w:w="6536" w:type="dxa"/>
            <w:shd w:val="clear" w:color="auto" w:fill="auto"/>
            <w:hideMark/>
          </w:tcPr>
          <w:p w:rsidR="00C706C2" w:rsidRPr="00C96912" w:rsidRDefault="00C706C2" w:rsidP="00CF7761">
            <w:pPr>
              <w:rPr>
                <w:bCs/>
                <w:iCs/>
              </w:rPr>
            </w:pPr>
            <w:r w:rsidRPr="00C96912">
              <w:rPr>
                <w:bCs/>
                <w:iCs/>
              </w:rPr>
              <w:t>Охрана семьи и детства</w:t>
            </w:r>
          </w:p>
        </w:tc>
        <w:tc>
          <w:tcPr>
            <w:tcW w:w="1547" w:type="dxa"/>
            <w:shd w:val="clear" w:color="auto" w:fill="auto"/>
            <w:hideMark/>
          </w:tcPr>
          <w:p w:rsidR="00C706C2" w:rsidRPr="00C96912" w:rsidRDefault="00C706C2" w:rsidP="00CF7761">
            <w:pPr>
              <w:jc w:val="center"/>
              <w:rPr>
                <w:bCs/>
                <w:iCs/>
              </w:rPr>
            </w:pPr>
            <w:r w:rsidRPr="00C96912">
              <w:rPr>
                <w:bCs/>
                <w:iCs/>
              </w:rPr>
              <w:t>0150174010</w:t>
            </w:r>
          </w:p>
        </w:tc>
        <w:tc>
          <w:tcPr>
            <w:tcW w:w="851" w:type="dxa"/>
            <w:shd w:val="clear" w:color="auto" w:fill="auto"/>
            <w:hideMark/>
          </w:tcPr>
          <w:p w:rsidR="00C706C2" w:rsidRPr="00C96912" w:rsidRDefault="00C706C2" w:rsidP="00CF7761">
            <w:pPr>
              <w:jc w:val="center"/>
              <w:rPr>
                <w:bCs/>
                <w:iCs/>
              </w:rPr>
            </w:pPr>
            <w:r w:rsidRPr="00C96912">
              <w:rPr>
                <w:bCs/>
                <w:iCs/>
              </w:rPr>
              <w:t>310</w:t>
            </w:r>
          </w:p>
        </w:tc>
        <w:tc>
          <w:tcPr>
            <w:tcW w:w="708" w:type="dxa"/>
            <w:shd w:val="clear" w:color="auto" w:fill="auto"/>
            <w:hideMark/>
          </w:tcPr>
          <w:p w:rsidR="00C706C2" w:rsidRPr="00C96912" w:rsidRDefault="00C706C2" w:rsidP="00CF7761">
            <w:pPr>
              <w:jc w:val="center"/>
              <w:rPr>
                <w:bCs/>
                <w:iCs/>
              </w:rPr>
            </w:pPr>
            <w:r w:rsidRPr="00C96912">
              <w:rPr>
                <w:bCs/>
                <w:iCs/>
              </w:rPr>
              <w:t>10</w:t>
            </w:r>
          </w:p>
        </w:tc>
        <w:tc>
          <w:tcPr>
            <w:tcW w:w="712" w:type="dxa"/>
            <w:shd w:val="clear" w:color="auto" w:fill="auto"/>
            <w:hideMark/>
          </w:tcPr>
          <w:p w:rsidR="00C706C2" w:rsidRPr="00C96912" w:rsidRDefault="00C706C2" w:rsidP="00CF7761">
            <w:pPr>
              <w:jc w:val="center"/>
              <w:rPr>
                <w:bCs/>
                <w:iCs/>
              </w:rPr>
            </w:pPr>
            <w:r w:rsidRPr="00C96912">
              <w:rPr>
                <w:bCs/>
                <w:iCs/>
              </w:rPr>
              <w:t>04</w:t>
            </w:r>
          </w:p>
        </w:tc>
        <w:tc>
          <w:tcPr>
            <w:tcW w:w="1415" w:type="dxa"/>
            <w:shd w:val="clear" w:color="auto" w:fill="auto"/>
            <w:hideMark/>
          </w:tcPr>
          <w:p w:rsidR="00C706C2" w:rsidRPr="00C96912" w:rsidRDefault="00C706C2" w:rsidP="00CF7761">
            <w:pPr>
              <w:jc w:val="right"/>
              <w:rPr>
                <w:bCs/>
                <w:iCs/>
              </w:rPr>
            </w:pPr>
            <w:r w:rsidRPr="00C96912">
              <w:rPr>
                <w:bCs/>
                <w:iCs/>
              </w:rPr>
              <w:t>4 284,10</w:t>
            </w:r>
          </w:p>
        </w:tc>
        <w:tc>
          <w:tcPr>
            <w:tcW w:w="1417" w:type="dxa"/>
            <w:shd w:val="clear" w:color="auto" w:fill="auto"/>
            <w:hideMark/>
          </w:tcPr>
          <w:p w:rsidR="00C706C2" w:rsidRPr="00C96912" w:rsidRDefault="00C706C2" w:rsidP="00CF7761">
            <w:pPr>
              <w:jc w:val="right"/>
              <w:rPr>
                <w:bCs/>
                <w:iCs/>
              </w:rPr>
            </w:pPr>
            <w:r w:rsidRPr="00C96912">
              <w:rPr>
                <w:bCs/>
                <w:iCs/>
              </w:rPr>
              <w:t>4 322,50</w:t>
            </w:r>
          </w:p>
        </w:tc>
        <w:tc>
          <w:tcPr>
            <w:tcW w:w="1418" w:type="dxa"/>
            <w:shd w:val="clear" w:color="auto" w:fill="auto"/>
            <w:hideMark/>
          </w:tcPr>
          <w:p w:rsidR="00C706C2" w:rsidRPr="00C96912" w:rsidRDefault="00C706C2" w:rsidP="00CF7761">
            <w:pPr>
              <w:jc w:val="right"/>
              <w:rPr>
                <w:bCs/>
                <w:iCs/>
              </w:rPr>
            </w:pPr>
            <w:r w:rsidRPr="00C96912">
              <w:rPr>
                <w:bCs/>
                <w:iCs/>
              </w:rPr>
              <w:t>4 373,60</w:t>
            </w:r>
          </w:p>
        </w:tc>
      </w:tr>
      <w:tr w:rsidR="00C706C2" w:rsidRPr="00C96912" w:rsidTr="00CF7761">
        <w:trPr>
          <w:trHeight w:val="1260"/>
        </w:trPr>
        <w:tc>
          <w:tcPr>
            <w:tcW w:w="6536" w:type="dxa"/>
            <w:shd w:val="clear" w:color="auto" w:fill="auto"/>
            <w:hideMark/>
          </w:tcPr>
          <w:p w:rsidR="00C706C2" w:rsidRPr="00C96912" w:rsidRDefault="00C706C2" w:rsidP="00CF7761">
            <w:pPr>
              <w:rPr>
                <w:bCs/>
                <w:iCs/>
              </w:rPr>
            </w:pPr>
            <w:r w:rsidRPr="00C96912">
              <w:rPr>
                <w:bCs/>
                <w:iCs/>
              </w:rPr>
              <w:t>Исполнение государственных полномочий по предоставлению мер социальной поддержки, предусмотренных Законом Пензенской области "О почетном звании Пензенской области "Ветеран труда Пензенской области"</w:t>
            </w:r>
          </w:p>
        </w:tc>
        <w:tc>
          <w:tcPr>
            <w:tcW w:w="1547" w:type="dxa"/>
            <w:shd w:val="clear" w:color="auto" w:fill="auto"/>
            <w:hideMark/>
          </w:tcPr>
          <w:p w:rsidR="00C706C2" w:rsidRPr="00C96912" w:rsidRDefault="00C706C2" w:rsidP="00CF7761">
            <w:pPr>
              <w:jc w:val="center"/>
              <w:rPr>
                <w:bCs/>
                <w:iCs/>
              </w:rPr>
            </w:pPr>
            <w:r w:rsidRPr="00C96912">
              <w:rPr>
                <w:bCs/>
                <w:iCs/>
              </w:rPr>
              <w:t>0150174100</w:t>
            </w:r>
          </w:p>
        </w:tc>
        <w:tc>
          <w:tcPr>
            <w:tcW w:w="851" w:type="dxa"/>
            <w:shd w:val="clear" w:color="auto" w:fill="auto"/>
            <w:hideMark/>
          </w:tcPr>
          <w:p w:rsidR="00C706C2" w:rsidRPr="00C96912" w:rsidRDefault="00C706C2" w:rsidP="00CF7761">
            <w:pPr>
              <w:jc w:val="center"/>
              <w:rPr>
                <w:bCs/>
                <w:iCs/>
              </w:rPr>
            </w:pPr>
            <w:r w:rsidRPr="00C96912">
              <w:rPr>
                <w:bCs/>
                <w:iCs/>
              </w:rPr>
              <w:t> </w:t>
            </w:r>
          </w:p>
        </w:tc>
        <w:tc>
          <w:tcPr>
            <w:tcW w:w="708" w:type="dxa"/>
            <w:shd w:val="clear" w:color="auto" w:fill="auto"/>
            <w:hideMark/>
          </w:tcPr>
          <w:p w:rsidR="00C706C2" w:rsidRPr="00C96912" w:rsidRDefault="00C706C2" w:rsidP="00CF7761">
            <w:pPr>
              <w:jc w:val="center"/>
              <w:rPr>
                <w:bCs/>
                <w:iCs/>
              </w:rPr>
            </w:pPr>
            <w:r w:rsidRPr="00C96912">
              <w:rPr>
                <w:bCs/>
                <w:iCs/>
              </w:rPr>
              <w:t> </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1 242,40</w:t>
            </w:r>
          </w:p>
        </w:tc>
        <w:tc>
          <w:tcPr>
            <w:tcW w:w="1417" w:type="dxa"/>
            <w:shd w:val="clear" w:color="auto" w:fill="auto"/>
            <w:hideMark/>
          </w:tcPr>
          <w:p w:rsidR="00C706C2" w:rsidRPr="00C96912" w:rsidRDefault="00C706C2" w:rsidP="00CF7761">
            <w:pPr>
              <w:jc w:val="right"/>
              <w:rPr>
                <w:bCs/>
                <w:iCs/>
              </w:rPr>
            </w:pPr>
            <w:r w:rsidRPr="00C96912">
              <w:rPr>
                <w:bCs/>
                <w:iCs/>
              </w:rPr>
              <w:t>1 248,50</w:t>
            </w:r>
          </w:p>
        </w:tc>
        <w:tc>
          <w:tcPr>
            <w:tcW w:w="1418" w:type="dxa"/>
            <w:shd w:val="clear" w:color="auto" w:fill="auto"/>
            <w:hideMark/>
          </w:tcPr>
          <w:p w:rsidR="00C706C2" w:rsidRPr="00C96912" w:rsidRDefault="00C706C2" w:rsidP="00CF7761">
            <w:pPr>
              <w:jc w:val="right"/>
              <w:rPr>
                <w:bCs/>
                <w:iCs/>
              </w:rPr>
            </w:pPr>
            <w:r w:rsidRPr="00C96912">
              <w:rPr>
                <w:bCs/>
                <w:iCs/>
              </w:rPr>
              <w:t>1 254,50</w:t>
            </w:r>
          </w:p>
        </w:tc>
      </w:tr>
      <w:tr w:rsidR="00C706C2" w:rsidRPr="00C96912" w:rsidTr="00CF7761">
        <w:trPr>
          <w:trHeight w:val="630"/>
        </w:trPr>
        <w:tc>
          <w:tcPr>
            <w:tcW w:w="6536" w:type="dxa"/>
            <w:shd w:val="clear" w:color="auto" w:fill="auto"/>
            <w:hideMark/>
          </w:tcPr>
          <w:p w:rsidR="00C706C2" w:rsidRPr="00C96912" w:rsidRDefault="00C706C2" w:rsidP="00CF7761">
            <w:pPr>
              <w:rPr>
                <w:bCs/>
                <w:iCs/>
              </w:rPr>
            </w:pPr>
            <w:r w:rsidRPr="00C96912">
              <w:rPr>
                <w:bCs/>
                <w:iCs/>
              </w:rPr>
              <w:t>Закупка товаров, работ и услуг для обеспечения государственных (муниципальных) нужд</w:t>
            </w:r>
          </w:p>
        </w:tc>
        <w:tc>
          <w:tcPr>
            <w:tcW w:w="1547" w:type="dxa"/>
            <w:shd w:val="clear" w:color="auto" w:fill="auto"/>
            <w:hideMark/>
          </w:tcPr>
          <w:p w:rsidR="00C706C2" w:rsidRPr="00C96912" w:rsidRDefault="00C706C2" w:rsidP="00CF7761">
            <w:pPr>
              <w:jc w:val="center"/>
              <w:rPr>
                <w:bCs/>
                <w:iCs/>
              </w:rPr>
            </w:pPr>
            <w:r w:rsidRPr="00C96912">
              <w:rPr>
                <w:bCs/>
                <w:iCs/>
              </w:rPr>
              <w:t>0150174100</w:t>
            </w:r>
          </w:p>
        </w:tc>
        <w:tc>
          <w:tcPr>
            <w:tcW w:w="851" w:type="dxa"/>
            <w:shd w:val="clear" w:color="auto" w:fill="auto"/>
            <w:hideMark/>
          </w:tcPr>
          <w:p w:rsidR="00C706C2" w:rsidRPr="00C96912" w:rsidRDefault="00C706C2" w:rsidP="00CF7761">
            <w:pPr>
              <w:jc w:val="center"/>
              <w:rPr>
                <w:bCs/>
                <w:iCs/>
              </w:rPr>
            </w:pPr>
            <w:r w:rsidRPr="00C96912">
              <w:rPr>
                <w:bCs/>
                <w:iCs/>
              </w:rPr>
              <w:t>200</w:t>
            </w:r>
          </w:p>
        </w:tc>
        <w:tc>
          <w:tcPr>
            <w:tcW w:w="708" w:type="dxa"/>
            <w:shd w:val="clear" w:color="auto" w:fill="auto"/>
            <w:hideMark/>
          </w:tcPr>
          <w:p w:rsidR="00C706C2" w:rsidRPr="00C96912" w:rsidRDefault="00C706C2" w:rsidP="00CF7761">
            <w:pPr>
              <w:jc w:val="center"/>
              <w:rPr>
                <w:bCs/>
                <w:iCs/>
              </w:rPr>
            </w:pPr>
            <w:r w:rsidRPr="00C96912">
              <w:rPr>
                <w:bCs/>
                <w:iCs/>
              </w:rPr>
              <w:t> </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15,00</w:t>
            </w:r>
          </w:p>
        </w:tc>
        <w:tc>
          <w:tcPr>
            <w:tcW w:w="1417" w:type="dxa"/>
            <w:shd w:val="clear" w:color="auto" w:fill="auto"/>
            <w:hideMark/>
          </w:tcPr>
          <w:p w:rsidR="00C706C2" w:rsidRPr="00C96912" w:rsidRDefault="00C706C2" w:rsidP="00CF7761">
            <w:pPr>
              <w:jc w:val="right"/>
              <w:rPr>
                <w:bCs/>
                <w:iCs/>
              </w:rPr>
            </w:pPr>
            <w:r w:rsidRPr="00C96912">
              <w:rPr>
                <w:bCs/>
                <w:iCs/>
              </w:rPr>
              <w:t>15,00</w:t>
            </w:r>
          </w:p>
        </w:tc>
        <w:tc>
          <w:tcPr>
            <w:tcW w:w="1418" w:type="dxa"/>
            <w:shd w:val="clear" w:color="auto" w:fill="auto"/>
            <w:hideMark/>
          </w:tcPr>
          <w:p w:rsidR="00C706C2" w:rsidRPr="00C96912" w:rsidRDefault="00C706C2" w:rsidP="00CF7761">
            <w:pPr>
              <w:jc w:val="right"/>
              <w:rPr>
                <w:bCs/>
                <w:iCs/>
              </w:rPr>
            </w:pPr>
            <w:r w:rsidRPr="00C96912">
              <w:rPr>
                <w:bCs/>
                <w:iCs/>
              </w:rPr>
              <w:t>15,00</w:t>
            </w:r>
          </w:p>
        </w:tc>
      </w:tr>
      <w:tr w:rsidR="00C706C2" w:rsidRPr="00C96912" w:rsidTr="00CF7761">
        <w:trPr>
          <w:trHeight w:val="630"/>
        </w:trPr>
        <w:tc>
          <w:tcPr>
            <w:tcW w:w="6536" w:type="dxa"/>
            <w:shd w:val="clear" w:color="auto" w:fill="auto"/>
            <w:hideMark/>
          </w:tcPr>
          <w:p w:rsidR="00C706C2" w:rsidRPr="00C96912" w:rsidRDefault="00C706C2" w:rsidP="00CF7761">
            <w:pPr>
              <w:rPr>
                <w:bCs/>
                <w:iCs/>
              </w:rPr>
            </w:pPr>
            <w:r w:rsidRPr="00C96912">
              <w:rPr>
                <w:bCs/>
                <w:iCs/>
              </w:rPr>
              <w:t>Иные закупки товаров, работ и услуг для обеспечения государственных (муниципальных) нужд</w:t>
            </w:r>
          </w:p>
        </w:tc>
        <w:tc>
          <w:tcPr>
            <w:tcW w:w="1547" w:type="dxa"/>
            <w:shd w:val="clear" w:color="auto" w:fill="auto"/>
            <w:hideMark/>
          </w:tcPr>
          <w:p w:rsidR="00C706C2" w:rsidRPr="00C96912" w:rsidRDefault="00C706C2" w:rsidP="00CF7761">
            <w:pPr>
              <w:jc w:val="center"/>
              <w:rPr>
                <w:bCs/>
                <w:iCs/>
              </w:rPr>
            </w:pPr>
            <w:r w:rsidRPr="00C96912">
              <w:rPr>
                <w:bCs/>
                <w:iCs/>
              </w:rPr>
              <w:t>0150174100</w:t>
            </w:r>
          </w:p>
        </w:tc>
        <w:tc>
          <w:tcPr>
            <w:tcW w:w="851" w:type="dxa"/>
            <w:shd w:val="clear" w:color="auto" w:fill="auto"/>
            <w:hideMark/>
          </w:tcPr>
          <w:p w:rsidR="00C706C2" w:rsidRPr="00C96912" w:rsidRDefault="00C706C2" w:rsidP="00CF7761">
            <w:pPr>
              <w:jc w:val="center"/>
              <w:rPr>
                <w:bCs/>
                <w:iCs/>
              </w:rPr>
            </w:pPr>
            <w:r w:rsidRPr="00C96912">
              <w:rPr>
                <w:bCs/>
                <w:iCs/>
              </w:rPr>
              <w:t>240</w:t>
            </w:r>
          </w:p>
        </w:tc>
        <w:tc>
          <w:tcPr>
            <w:tcW w:w="708" w:type="dxa"/>
            <w:shd w:val="clear" w:color="auto" w:fill="auto"/>
            <w:hideMark/>
          </w:tcPr>
          <w:p w:rsidR="00C706C2" w:rsidRPr="00C96912" w:rsidRDefault="00C706C2" w:rsidP="00CF7761">
            <w:pPr>
              <w:jc w:val="center"/>
              <w:rPr>
                <w:bCs/>
                <w:iCs/>
              </w:rPr>
            </w:pPr>
            <w:r w:rsidRPr="00C96912">
              <w:rPr>
                <w:bCs/>
                <w:iCs/>
              </w:rPr>
              <w:t> </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15,00</w:t>
            </w:r>
          </w:p>
        </w:tc>
        <w:tc>
          <w:tcPr>
            <w:tcW w:w="1417" w:type="dxa"/>
            <w:shd w:val="clear" w:color="auto" w:fill="auto"/>
            <w:hideMark/>
          </w:tcPr>
          <w:p w:rsidR="00C706C2" w:rsidRPr="00C96912" w:rsidRDefault="00C706C2" w:rsidP="00CF7761">
            <w:pPr>
              <w:jc w:val="right"/>
              <w:rPr>
                <w:bCs/>
                <w:iCs/>
              </w:rPr>
            </w:pPr>
            <w:r w:rsidRPr="00C96912">
              <w:rPr>
                <w:bCs/>
                <w:iCs/>
              </w:rPr>
              <w:t>15,00</w:t>
            </w:r>
          </w:p>
        </w:tc>
        <w:tc>
          <w:tcPr>
            <w:tcW w:w="1418" w:type="dxa"/>
            <w:shd w:val="clear" w:color="auto" w:fill="auto"/>
            <w:hideMark/>
          </w:tcPr>
          <w:p w:rsidR="00C706C2" w:rsidRPr="00C96912" w:rsidRDefault="00C706C2" w:rsidP="00CF7761">
            <w:pPr>
              <w:jc w:val="right"/>
              <w:rPr>
                <w:bCs/>
                <w:iCs/>
              </w:rPr>
            </w:pPr>
            <w:r w:rsidRPr="00C96912">
              <w:rPr>
                <w:bCs/>
                <w:iCs/>
              </w:rPr>
              <w:t>15,00</w:t>
            </w:r>
          </w:p>
        </w:tc>
      </w:tr>
      <w:tr w:rsidR="00C706C2" w:rsidRPr="00C96912" w:rsidTr="00CF7761">
        <w:trPr>
          <w:trHeight w:val="255"/>
        </w:trPr>
        <w:tc>
          <w:tcPr>
            <w:tcW w:w="6536" w:type="dxa"/>
            <w:shd w:val="clear" w:color="auto" w:fill="auto"/>
            <w:hideMark/>
          </w:tcPr>
          <w:p w:rsidR="00C706C2" w:rsidRPr="00C96912" w:rsidRDefault="00C706C2" w:rsidP="00CF7761">
            <w:pPr>
              <w:rPr>
                <w:bCs/>
                <w:iCs/>
              </w:rPr>
            </w:pPr>
            <w:r w:rsidRPr="00C96912">
              <w:rPr>
                <w:bCs/>
                <w:iCs/>
              </w:rPr>
              <w:t>СОЦИАЛЬНАЯ ПОЛИТИКА</w:t>
            </w:r>
          </w:p>
        </w:tc>
        <w:tc>
          <w:tcPr>
            <w:tcW w:w="1547" w:type="dxa"/>
            <w:shd w:val="clear" w:color="auto" w:fill="auto"/>
            <w:hideMark/>
          </w:tcPr>
          <w:p w:rsidR="00C706C2" w:rsidRPr="00C96912" w:rsidRDefault="00C706C2" w:rsidP="00CF7761">
            <w:pPr>
              <w:jc w:val="center"/>
              <w:rPr>
                <w:bCs/>
                <w:iCs/>
              </w:rPr>
            </w:pPr>
            <w:r w:rsidRPr="00C96912">
              <w:rPr>
                <w:bCs/>
                <w:iCs/>
              </w:rPr>
              <w:t>0150174100</w:t>
            </w:r>
          </w:p>
        </w:tc>
        <w:tc>
          <w:tcPr>
            <w:tcW w:w="851" w:type="dxa"/>
            <w:shd w:val="clear" w:color="auto" w:fill="auto"/>
            <w:hideMark/>
          </w:tcPr>
          <w:p w:rsidR="00C706C2" w:rsidRPr="00C96912" w:rsidRDefault="00C706C2" w:rsidP="00CF7761">
            <w:pPr>
              <w:jc w:val="center"/>
              <w:rPr>
                <w:bCs/>
                <w:iCs/>
              </w:rPr>
            </w:pPr>
            <w:r w:rsidRPr="00C96912">
              <w:rPr>
                <w:bCs/>
                <w:iCs/>
              </w:rPr>
              <w:t>240</w:t>
            </w:r>
          </w:p>
        </w:tc>
        <w:tc>
          <w:tcPr>
            <w:tcW w:w="708" w:type="dxa"/>
            <w:shd w:val="clear" w:color="auto" w:fill="auto"/>
            <w:hideMark/>
          </w:tcPr>
          <w:p w:rsidR="00C706C2" w:rsidRPr="00C96912" w:rsidRDefault="00C706C2" w:rsidP="00CF7761">
            <w:pPr>
              <w:jc w:val="center"/>
              <w:rPr>
                <w:bCs/>
                <w:iCs/>
              </w:rPr>
            </w:pPr>
            <w:r w:rsidRPr="00C96912">
              <w:rPr>
                <w:bCs/>
                <w:iCs/>
              </w:rPr>
              <w:t>10</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15,00</w:t>
            </w:r>
          </w:p>
        </w:tc>
        <w:tc>
          <w:tcPr>
            <w:tcW w:w="1417" w:type="dxa"/>
            <w:shd w:val="clear" w:color="auto" w:fill="auto"/>
            <w:hideMark/>
          </w:tcPr>
          <w:p w:rsidR="00C706C2" w:rsidRPr="00C96912" w:rsidRDefault="00C706C2" w:rsidP="00CF7761">
            <w:pPr>
              <w:jc w:val="right"/>
              <w:rPr>
                <w:bCs/>
                <w:iCs/>
              </w:rPr>
            </w:pPr>
            <w:r w:rsidRPr="00C96912">
              <w:rPr>
                <w:bCs/>
                <w:iCs/>
              </w:rPr>
              <w:t>15,00</w:t>
            </w:r>
          </w:p>
        </w:tc>
        <w:tc>
          <w:tcPr>
            <w:tcW w:w="1418" w:type="dxa"/>
            <w:shd w:val="clear" w:color="auto" w:fill="auto"/>
            <w:hideMark/>
          </w:tcPr>
          <w:p w:rsidR="00C706C2" w:rsidRPr="00C96912" w:rsidRDefault="00C706C2" w:rsidP="00CF7761">
            <w:pPr>
              <w:jc w:val="right"/>
              <w:rPr>
                <w:bCs/>
                <w:iCs/>
              </w:rPr>
            </w:pPr>
            <w:r w:rsidRPr="00C96912">
              <w:rPr>
                <w:bCs/>
                <w:iCs/>
              </w:rPr>
              <w:t>15,00</w:t>
            </w:r>
          </w:p>
        </w:tc>
      </w:tr>
      <w:tr w:rsidR="00C706C2" w:rsidRPr="00C96912" w:rsidTr="00CF7761">
        <w:trPr>
          <w:trHeight w:val="255"/>
        </w:trPr>
        <w:tc>
          <w:tcPr>
            <w:tcW w:w="6536" w:type="dxa"/>
            <w:shd w:val="clear" w:color="auto" w:fill="auto"/>
            <w:hideMark/>
          </w:tcPr>
          <w:p w:rsidR="00C706C2" w:rsidRPr="00C96912" w:rsidRDefault="00C706C2" w:rsidP="00CF7761">
            <w:pPr>
              <w:rPr>
                <w:bCs/>
                <w:iCs/>
              </w:rPr>
            </w:pPr>
            <w:r w:rsidRPr="00C96912">
              <w:rPr>
                <w:bCs/>
                <w:iCs/>
              </w:rPr>
              <w:t>Социальное обеспечение населения</w:t>
            </w:r>
          </w:p>
        </w:tc>
        <w:tc>
          <w:tcPr>
            <w:tcW w:w="1547" w:type="dxa"/>
            <w:shd w:val="clear" w:color="auto" w:fill="auto"/>
            <w:hideMark/>
          </w:tcPr>
          <w:p w:rsidR="00C706C2" w:rsidRPr="00C96912" w:rsidRDefault="00C706C2" w:rsidP="00CF7761">
            <w:pPr>
              <w:jc w:val="center"/>
              <w:rPr>
                <w:bCs/>
                <w:iCs/>
              </w:rPr>
            </w:pPr>
            <w:r w:rsidRPr="00C96912">
              <w:rPr>
                <w:bCs/>
                <w:iCs/>
              </w:rPr>
              <w:t>0150174100</w:t>
            </w:r>
          </w:p>
        </w:tc>
        <w:tc>
          <w:tcPr>
            <w:tcW w:w="851" w:type="dxa"/>
            <w:shd w:val="clear" w:color="auto" w:fill="auto"/>
            <w:hideMark/>
          </w:tcPr>
          <w:p w:rsidR="00C706C2" w:rsidRPr="00C96912" w:rsidRDefault="00C706C2" w:rsidP="00CF7761">
            <w:pPr>
              <w:jc w:val="center"/>
              <w:rPr>
                <w:bCs/>
                <w:iCs/>
              </w:rPr>
            </w:pPr>
            <w:r w:rsidRPr="00C96912">
              <w:rPr>
                <w:bCs/>
                <w:iCs/>
              </w:rPr>
              <w:t>240</w:t>
            </w:r>
          </w:p>
        </w:tc>
        <w:tc>
          <w:tcPr>
            <w:tcW w:w="708" w:type="dxa"/>
            <w:shd w:val="clear" w:color="auto" w:fill="auto"/>
            <w:hideMark/>
          </w:tcPr>
          <w:p w:rsidR="00C706C2" w:rsidRPr="00C96912" w:rsidRDefault="00C706C2" w:rsidP="00CF7761">
            <w:pPr>
              <w:jc w:val="center"/>
              <w:rPr>
                <w:bCs/>
                <w:iCs/>
              </w:rPr>
            </w:pPr>
            <w:r w:rsidRPr="00C96912">
              <w:rPr>
                <w:bCs/>
                <w:iCs/>
              </w:rPr>
              <w:t>10</w:t>
            </w:r>
          </w:p>
        </w:tc>
        <w:tc>
          <w:tcPr>
            <w:tcW w:w="712" w:type="dxa"/>
            <w:shd w:val="clear" w:color="auto" w:fill="auto"/>
            <w:hideMark/>
          </w:tcPr>
          <w:p w:rsidR="00C706C2" w:rsidRPr="00C96912" w:rsidRDefault="00C706C2" w:rsidP="00CF7761">
            <w:pPr>
              <w:jc w:val="center"/>
              <w:rPr>
                <w:bCs/>
                <w:iCs/>
              </w:rPr>
            </w:pPr>
            <w:r w:rsidRPr="00C96912">
              <w:rPr>
                <w:bCs/>
                <w:iCs/>
              </w:rPr>
              <w:t>03</w:t>
            </w:r>
          </w:p>
        </w:tc>
        <w:tc>
          <w:tcPr>
            <w:tcW w:w="1415" w:type="dxa"/>
            <w:shd w:val="clear" w:color="auto" w:fill="auto"/>
            <w:hideMark/>
          </w:tcPr>
          <w:p w:rsidR="00C706C2" w:rsidRPr="00C96912" w:rsidRDefault="00C706C2" w:rsidP="00CF7761">
            <w:pPr>
              <w:jc w:val="right"/>
              <w:rPr>
                <w:bCs/>
                <w:iCs/>
              </w:rPr>
            </w:pPr>
            <w:r w:rsidRPr="00C96912">
              <w:rPr>
                <w:bCs/>
                <w:iCs/>
              </w:rPr>
              <w:t>15,00</w:t>
            </w:r>
          </w:p>
        </w:tc>
        <w:tc>
          <w:tcPr>
            <w:tcW w:w="1417" w:type="dxa"/>
            <w:shd w:val="clear" w:color="auto" w:fill="auto"/>
            <w:hideMark/>
          </w:tcPr>
          <w:p w:rsidR="00C706C2" w:rsidRPr="00C96912" w:rsidRDefault="00C706C2" w:rsidP="00CF7761">
            <w:pPr>
              <w:jc w:val="right"/>
              <w:rPr>
                <w:bCs/>
                <w:iCs/>
              </w:rPr>
            </w:pPr>
            <w:r w:rsidRPr="00C96912">
              <w:rPr>
                <w:bCs/>
                <w:iCs/>
              </w:rPr>
              <w:t>15,00</w:t>
            </w:r>
          </w:p>
        </w:tc>
        <w:tc>
          <w:tcPr>
            <w:tcW w:w="1418" w:type="dxa"/>
            <w:shd w:val="clear" w:color="auto" w:fill="auto"/>
            <w:hideMark/>
          </w:tcPr>
          <w:p w:rsidR="00C706C2" w:rsidRPr="00C96912" w:rsidRDefault="00C706C2" w:rsidP="00CF7761">
            <w:pPr>
              <w:jc w:val="right"/>
              <w:rPr>
                <w:bCs/>
                <w:iCs/>
              </w:rPr>
            </w:pPr>
            <w:r w:rsidRPr="00C96912">
              <w:rPr>
                <w:bCs/>
                <w:iCs/>
              </w:rPr>
              <w:t>15,00</w:t>
            </w:r>
          </w:p>
        </w:tc>
      </w:tr>
      <w:tr w:rsidR="00C706C2" w:rsidRPr="00C96912" w:rsidTr="00CF7761">
        <w:trPr>
          <w:trHeight w:val="420"/>
        </w:trPr>
        <w:tc>
          <w:tcPr>
            <w:tcW w:w="6536" w:type="dxa"/>
            <w:shd w:val="clear" w:color="auto" w:fill="auto"/>
            <w:hideMark/>
          </w:tcPr>
          <w:p w:rsidR="00C706C2" w:rsidRPr="00C96912" w:rsidRDefault="00C706C2" w:rsidP="00CF7761">
            <w:pPr>
              <w:rPr>
                <w:bCs/>
                <w:iCs/>
              </w:rPr>
            </w:pPr>
            <w:r w:rsidRPr="00C96912">
              <w:rPr>
                <w:bCs/>
                <w:iCs/>
              </w:rPr>
              <w:lastRenderedPageBreak/>
              <w:t>Социальное обеспечение и иные выплаты населению</w:t>
            </w:r>
          </w:p>
        </w:tc>
        <w:tc>
          <w:tcPr>
            <w:tcW w:w="1547" w:type="dxa"/>
            <w:shd w:val="clear" w:color="auto" w:fill="auto"/>
            <w:hideMark/>
          </w:tcPr>
          <w:p w:rsidR="00C706C2" w:rsidRPr="00C96912" w:rsidRDefault="00C706C2" w:rsidP="00CF7761">
            <w:pPr>
              <w:jc w:val="center"/>
              <w:rPr>
                <w:bCs/>
                <w:iCs/>
              </w:rPr>
            </w:pPr>
            <w:r w:rsidRPr="00C96912">
              <w:rPr>
                <w:bCs/>
                <w:iCs/>
              </w:rPr>
              <w:t>0150174100</w:t>
            </w:r>
          </w:p>
        </w:tc>
        <w:tc>
          <w:tcPr>
            <w:tcW w:w="851" w:type="dxa"/>
            <w:shd w:val="clear" w:color="auto" w:fill="auto"/>
            <w:hideMark/>
          </w:tcPr>
          <w:p w:rsidR="00C706C2" w:rsidRPr="00C96912" w:rsidRDefault="00C706C2" w:rsidP="00CF7761">
            <w:pPr>
              <w:jc w:val="center"/>
              <w:rPr>
                <w:bCs/>
                <w:iCs/>
              </w:rPr>
            </w:pPr>
            <w:r w:rsidRPr="00C96912">
              <w:rPr>
                <w:bCs/>
                <w:iCs/>
              </w:rPr>
              <w:t>300</w:t>
            </w:r>
          </w:p>
        </w:tc>
        <w:tc>
          <w:tcPr>
            <w:tcW w:w="708" w:type="dxa"/>
            <w:shd w:val="clear" w:color="auto" w:fill="auto"/>
            <w:hideMark/>
          </w:tcPr>
          <w:p w:rsidR="00C706C2" w:rsidRPr="00C96912" w:rsidRDefault="00C706C2" w:rsidP="00CF7761">
            <w:pPr>
              <w:jc w:val="center"/>
              <w:rPr>
                <w:bCs/>
                <w:iCs/>
              </w:rPr>
            </w:pPr>
            <w:r w:rsidRPr="00C96912">
              <w:rPr>
                <w:bCs/>
                <w:iCs/>
              </w:rPr>
              <w:t> </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1 227,40</w:t>
            </w:r>
          </w:p>
        </w:tc>
        <w:tc>
          <w:tcPr>
            <w:tcW w:w="1417" w:type="dxa"/>
            <w:shd w:val="clear" w:color="auto" w:fill="auto"/>
            <w:hideMark/>
          </w:tcPr>
          <w:p w:rsidR="00C706C2" w:rsidRPr="00C96912" w:rsidRDefault="00C706C2" w:rsidP="00CF7761">
            <w:pPr>
              <w:jc w:val="right"/>
              <w:rPr>
                <w:bCs/>
                <w:iCs/>
              </w:rPr>
            </w:pPr>
            <w:r w:rsidRPr="00C96912">
              <w:rPr>
                <w:bCs/>
                <w:iCs/>
              </w:rPr>
              <w:t>1 233,50</w:t>
            </w:r>
          </w:p>
        </w:tc>
        <w:tc>
          <w:tcPr>
            <w:tcW w:w="1418" w:type="dxa"/>
            <w:shd w:val="clear" w:color="auto" w:fill="auto"/>
            <w:hideMark/>
          </w:tcPr>
          <w:p w:rsidR="00C706C2" w:rsidRPr="00C96912" w:rsidRDefault="00C706C2" w:rsidP="00CF7761">
            <w:pPr>
              <w:jc w:val="right"/>
              <w:rPr>
                <w:bCs/>
                <w:iCs/>
              </w:rPr>
            </w:pPr>
            <w:r w:rsidRPr="00C96912">
              <w:rPr>
                <w:bCs/>
                <w:iCs/>
              </w:rPr>
              <w:t>1 239,50</w:t>
            </w:r>
          </w:p>
        </w:tc>
      </w:tr>
      <w:tr w:rsidR="00C706C2" w:rsidRPr="00C96912" w:rsidTr="00CF7761">
        <w:trPr>
          <w:trHeight w:val="420"/>
        </w:trPr>
        <w:tc>
          <w:tcPr>
            <w:tcW w:w="6536" w:type="dxa"/>
            <w:shd w:val="clear" w:color="auto" w:fill="auto"/>
            <w:hideMark/>
          </w:tcPr>
          <w:p w:rsidR="00C706C2" w:rsidRPr="00C96912" w:rsidRDefault="00C706C2" w:rsidP="00CF7761">
            <w:pPr>
              <w:rPr>
                <w:bCs/>
                <w:iCs/>
              </w:rPr>
            </w:pPr>
            <w:r w:rsidRPr="00C96912">
              <w:rPr>
                <w:bCs/>
                <w:iCs/>
              </w:rPr>
              <w:t>Публичные нормативные социальные выплаты гражданам</w:t>
            </w:r>
          </w:p>
        </w:tc>
        <w:tc>
          <w:tcPr>
            <w:tcW w:w="1547" w:type="dxa"/>
            <w:shd w:val="clear" w:color="auto" w:fill="auto"/>
            <w:hideMark/>
          </w:tcPr>
          <w:p w:rsidR="00C706C2" w:rsidRPr="00C96912" w:rsidRDefault="00C706C2" w:rsidP="00CF7761">
            <w:pPr>
              <w:jc w:val="center"/>
              <w:rPr>
                <w:bCs/>
                <w:iCs/>
              </w:rPr>
            </w:pPr>
            <w:r w:rsidRPr="00C96912">
              <w:rPr>
                <w:bCs/>
                <w:iCs/>
              </w:rPr>
              <w:t>0150174100</w:t>
            </w:r>
          </w:p>
        </w:tc>
        <w:tc>
          <w:tcPr>
            <w:tcW w:w="851" w:type="dxa"/>
            <w:shd w:val="clear" w:color="auto" w:fill="auto"/>
            <w:hideMark/>
          </w:tcPr>
          <w:p w:rsidR="00C706C2" w:rsidRPr="00C96912" w:rsidRDefault="00C706C2" w:rsidP="00CF7761">
            <w:pPr>
              <w:jc w:val="center"/>
              <w:rPr>
                <w:bCs/>
                <w:iCs/>
              </w:rPr>
            </w:pPr>
            <w:r w:rsidRPr="00C96912">
              <w:rPr>
                <w:bCs/>
                <w:iCs/>
              </w:rPr>
              <w:t>310</w:t>
            </w:r>
          </w:p>
        </w:tc>
        <w:tc>
          <w:tcPr>
            <w:tcW w:w="708" w:type="dxa"/>
            <w:shd w:val="clear" w:color="auto" w:fill="auto"/>
            <w:hideMark/>
          </w:tcPr>
          <w:p w:rsidR="00C706C2" w:rsidRPr="00C96912" w:rsidRDefault="00C706C2" w:rsidP="00CF7761">
            <w:pPr>
              <w:jc w:val="center"/>
              <w:rPr>
                <w:bCs/>
                <w:iCs/>
              </w:rPr>
            </w:pPr>
            <w:r w:rsidRPr="00C96912">
              <w:rPr>
                <w:bCs/>
                <w:iCs/>
              </w:rPr>
              <w:t> </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1 227,40</w:t>
            </w:r>
          </w:p>
        </w:tc>
        <w:tc>
          <w:tcPr>
            <w:tcW w:w="1417" w:type="dxa"/>
            <w:shd w:val="clear" w:color="auto" w:fill="auto"/>
            <w:hideMark/>
          </w:tcPr>
          <w:p w:rsidR="00C706C2" w:rsidRPr="00C96912" w:rsidRDefault="00C706C2" w:rsidP="00CF7761">
            <w:pPr>
              <w:jc w:val="right"/>
              <w:rPr>
                <w:bCs/>
                <w:iCs/>
              </w:rPr>
            </w:pPr>
            <w:r w:rsidRPr="00C96912">
              <w:rPr>
                <w:bCs/>
                <w:iCs/>
              </w:rPr>
              <w:t>1 233,50</w:t>
            </w:r>
          </w:p>
        </w:tc>
        <w:tc>
          <w:tcPr>
            <w:tcW w:w="1418" w:type="dxa"/>
            <w:shd w:val="clear" w:color="auto" w:fill="auto"/>
            <w:hideMark/>
          </w:tcPr>
          <w:p w:rsidR="00C706C2" w:rsidRPr="00C96912" w:rsidRDefault="00C706C2" w:rsidP="00CF7761">
            <w:pPr>
              <w:jc w:val="right"/>
              <w:rPr>
                <w:bCs/>
                <w:iCs/>
              </w:rPr>
            </w:pPr>
            <w:r w:rsidRPr="00C96912">
              <w:rPr>
                <w:bCs/>
                <w:iCs/>
              </w:rPr>
              <w:t>1 239,50</w:t>
            </w:r>
          </w:p>
        </w:tc>
      </w:tr>
      <w:tr w:rsidR="00C706C2" w:rsidRPr="00C96912" w:rsidTr="00CF7761">
        <w:trPr>
          <w:trHeight w:val="255"/>
        </w:trPr>
        <w:tc>
          <w:tcPr>
            <w:tcW w:w="6536" w:type="dxa"/>
            <w:shd w:val="clear" w:color="auto" w:fill="auto"/>
            <w:hideMark/>
          </w:tcPr>
          <w:p w:rsidR="00C706C2" w:rsidRPr="00C96912" w:rsidRDefault="00C706C2" w:rsidP="00CF7761">
            <w:pPr>
              <w:rPr>
                <w:bCs/>
                <w:iCs/>
              </w:rPr>
            </w:pPr>
            <w:r w:rsidRPr="00C96912">
              <w:rPr>
                <w:bCs/>
                <w:iCs/>
              </w:rPr>
              <w:t>СОЦИАЛЬНАЯ ПОЛИТИКА</w:t>
            </w:r>
          </w:p>
        </w:tc>
        <w:tc>
          <w:tcPr>
            <w:tcW w:w="1547" w:type="dxa"/>
            <w:shd w:val="clear" w:color="auto" w:fill="auto"/>
            <w:hideMark/>
          </w:tcPr>
          <w:p w:rsidR="00C706C2" w:rsidRPr="00C96912" w:rsidRDefault="00C706C2" w:rsidP="00CF7761">
            <w:pPr>
              <w:jc w:val="center"/>
              <w:rPr>
                <w:bCs/>
                <w:iCs/>
              </w:rPr>
            </w:pPr>
            <w:r w:rsidRPr="00C96912">
              <w:rPr>
                <w:bCs/>
                <w:iCs/>
              </w:rPr>
              <w:t>0150174100</w:t>
            </w:r>
          </w:p>
        </w:tc>
        <w:tc>
          <w:tcPr>
            <w:tcW w:w="851" w:type="dxa"/>
            <w:shd w:val="clear" w:color="auto" w:fill="auto"/>
            <w:hideMark/>
          </w:tcPr>
          <w:p w:rsidR="00C706C2" w:rsidRPr="00C96912" w:rsidRDefault="00C706C2" w:rsidP="00CF7761">
            <w:pPr>
              <w:jc w:val="center"/>
              <w:rPr>
                <w:bCs/>
                <w:iCs/>
              </w:rPr>
            </w:pPr>
            <w:r w:rsidRPr="00C96912">
              <w:rPr>
                <w:bCs/>
                <w:iCs/>
              </w:rPr>
              <w:t>310</w:t>
            </w:r>
          </w:p>
        </w:tc>
        <w:tc>
          <w:tcPr>
            <w:tcW w:w="708" w:type="dxa"/>
            <w:shd w:val="clear" w:color="auto" w:fill="auto"/>
            <w:hideMark/>
          </w:tcPr>
          <w:p w:rsidR="00C706C2" w:rsidRPr="00C96912" w:rsidRDefault="00C706C2" w:rsidP="00CF7761">
            <w:pPr>
              <w:jc w:val="center"/>
              <w:rPr>
                <w:bCs/>
                <w:iCs/>
              </w:rPr>
            </w:pPr>
            <w:r w:rsidRPr="00C96912">
              <w:rPr>
                <w:bCs/>
                <w:iCs/>
              </w:rPr>
              <w:t>10</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1 227,40</w:t>
            </w:r>
          </w:p>
        </w:tc>
        <w:tc>
          <w:tcPr>
            <w:tcW w:w="1417" w:type="dxa"/>
            <w:shd w:val="clear" w:color="auto" w:fill="auto"/>
            <w:hideMark/>
          </w:tcPr>
          <w:p w:rsidR="00C706C2" w:rsidRPr="00C96912" w:rsidRDefault="00C706C2" w:rsidP="00CF7761">
            <w:pPr>
              <w:jc w:val="right"/>
              <w:rPr>
                <w:bCs/>
                <w:iCs/>
              </w:rPr>
            </w:pPr>
            <w:r w:rsidRPr="00C96912">
              <w:rPr>
                <w:bCs/>
                <w:iCs/>
              </w:rPr>
              <w:t>1 233,50</w:t>
            </w:r>
          </w:p>
        </w:tc>
        <w:tc>
          <w:tcPr>
            <w:tcW w:w="1418" w:type="dxa"/>
            <w:shd w:val="clear" w:color="auto" w:fill="auto"/>
            <w:hideMark/>
          </w:tcPr>
          <w:p w:rsidR="00C706C2" w:rsidRPr="00C96912" w:rsidRDefault="00C706C2" w:rsidP="00CF7761">
            <w:pPr>
              <w:jc w:val="right"/>
              <w:rPr>
                <w:bCs/>
                <w:iCs/>
              </w:rPr>
            </w:pPr>
            <w:r w:rsidRPr="00C96912">
              <w:rPr>
                <w:bCs/>
                <w:iCs/>
              </w:rPr>
              <w:t>1 239,50</w:t>
            </w:r>
          </w:p>
        </w:tc>
      </w:tr>
      <w:tr w:rsidR="00C706C2" w:rsidRPr="00C96912" w:rsidTr="00CF7761">
        <w:trPr>
          <w:trHeight w:val="255"/>
        </w:trPr>
        <w:tc>
          <w:tcPr>
            <w:tcW w:w="6536" w:type="dxa"/>
            <w:shd w:val="clear" w:color="auto" w:fill="auto"/>
            <w:hideMark/>
          </w:tcPr>
          <w:p w:rsidR="00C706C2" w:rsidRPr="00C96912" w:rsidRDefault="00C706C2" w:rsidP="00CF7761">
            <w:pPr>
              <w:rPr>
                <w:bCs/>
                <w:iCs/>
              </w:rPr>
            </w:pPr>
            <w:r w:rsidRPr="00C96912">
              <w:rPr>
                <w:bCs/>
                <w:iCs/>
              </w:rPr>
              <w:t>Социальное обеспечение населения</w:t>
            </w:r>
          </w:p>
        </w:tc>
        <w:tc>
          <w:tcPr>
            <w:tcW w:w="1547" w:type="dxa"/>
            <w:shd w:val="clear" w:color="auto" w:fill="auto"/>
            <w:hideMark/>
          </w:tcPr>
          <w:p w:rsidR="00C706C2" w:rsidRPr="00C96912" w:rsidRDefault="00C706C2" w:rsidP="00CF7761">
            <w:pPr>
              <w:jc w:val="center"/>
              <w:rPr>
                <w:bCs/>
                <w:iCs/>
              </w:rPr>
            </w:pPr>
            <w:r w:rsidRPr="00C96912">
              <w:rPr>
                <w:bCs/>
                <w:iCs/>
              </w:rPr>
              <w:t>0150174100</w:t>
            </w:r>
          </w:p>
        </w:tc>
        <w:tc>
          <w:tcPr>
            <w:tcW w:w="851" w:type="dxa"/>
            <w:shd w:val="clear" w:color="auto" w:fill="auto"/>
            <w:hideMark/>
          </w:tcPr>
          <w:p w:rsidR="00C706C2" w:rsidRPr="00C96912" w:rsidRDefault="00C706C2" w:rsidP="00CF7761">
            <w:pPr>
              <w:jc w:val="center"/>
              <w:rPr>
                <w:bCs/>
                <w:iCs/>
              </w:rPr>
            </w:pPr>
            <w:r w:rsidRPr="00C96912">
              <w:rPr>
                <w:bCs/>
                <w:iCs/>
              </w:rPr>
              <w:t>310</w:t>
            </w:r>
          </w:p>
        </w:tc>
        <w:tc>
          <w:tcPr>
            <w:tcW w:w="708" w:type="dxa"/>
            <w:shd w:val="clear" w:color="auto" w:fill="auto"/>
            <w:hideMark/>
          </w:tcPr>
          <w:p w:rsidR="00C706C2" w:rsidRPr="00C96912" w:rsidRDefault="00C706C2" w:rsidP="00CF7761">
            <w:pPr>
              <w:jc w:val="center"/>
              <w:rPr>
                <w:bCs/>
                <w:iCs/>
              </w:rPr>
            </w:pPr>
            <w:r w:rsidRPr="00C96912">
              <w:rPr>
                <w:bCs/>
                <w:iCs/>
              </w:rPr>
              <w:t>10</w:t>
            </w:r>
          </w:p>
        </w:tc>
        <w:tc>
          <w:tcPr>
            <w:tcW w:w="712" w:type="dxa"/>
            <w:shd w:val="clear" w:color="auto" w:fill="auto"/>
            <w:hideMark/>
          </w:tcPr>
          <w:p w:rsidR="00C706C2" w:rsidRPr="00C96912" w:rsidRDefault="00C706C2" w:rsidP="00CF7761">
            <w:pPr>
              <w:jc w:val="center"/>
              <w:rPr>
                <w:bCs/>
                <w:iCs/>
              </w:rPr>
            </w:pPr>
            <w:r w:rsidRPr="00C96912">
              <w:rPr>
                <w:bCs/>
                <w:iCs/>
              </w:rPr>
              <w:t>03</w:t>
            </w:r>
          </w:p>
        </w:tc>
        <w:tc>
          <w:tcPr>
            <w:tcW w:w="1415" w:type="dxa"/>
            <w:shd w:val="clear" w:color="auto" w:fill="auto"/>
            <w:hideMark/>
          </w:tcPr>
          <w:p w:rsidR="00C706C2" w:rsidRPr="00C96912" w:rsidRDefault="00C706C2" w:rsidP="00CF7761">
            <w:pPr>
              <w:jc w:val="right"/>
              <w:rPr>
                <w:bCs/>
                <w:iCs/>
              </w:rPr>
            </w:pPr>
            <w:r w:rsidRPr="00C96912">
              <w:rPr>
                <w:bCs/>
                <w:iCs/>
              </w:rPr>
              <w:t>1 227,40</w:t>
            </w:r>
          </w:p>
        </w:tc>
        <w:tc>
          <w:tcPr>
            <w:tcW w:w="1417" w:type="dxa"/>
            <w:shd w:val="clear" w:color="auto" w:fill="auto"/>
            <w:hideMark/>
          </w:tcPr>
          <w:p w:rsidR="00C706C2" w:rsidRPr="00C96912" w:rsidRDefault="00C706C2" w:rsidP="00CF7761">
            <w:pPr>
              <w:jc w:val="right"/>
              <w:rPr>
                <w:bCs/>
                <w:iCs/>
              </w:rPr>
            </w:pPr>
            <w:r w:rsidRPr="00C96912">
              <w:rPr>
                <w:bCs/>
                <w:iCs/>
              </w:rPr>
              <w:t>1 233,50</w:t>
            </w:r>
          </w:p>
        </w:tc>
        <w:tc>
          <w:tcPr>
            <w:tcW w:w="1418" w:type="dxa"/>
            <w:shd w:val="clear" w:color="auto" w:fill="auto"/>
            <w:hideMark/>
          </w:tcPr>
          <w:p w:rsidR="00C706C2" w:rsidRPr="00C96912" w:rsidRDefault="00C706C2" w:rsidP="00CF7761">
            <w:pPr>
              <w:jc w:val="right"/>
              <w:rPr>
                <w:bCs/>
                <w:iCs/>
              </w:rPr>
            </w:pPr>
            <w:r w:rsidRPr="00C96912">
              <w:rPr>
                <w:bCs/>
                <w:iCs/>
              </w:rPr>
              <w:t>1 239,50</w:t>
            </w:r>
          </w:p>
        </w:tc>
      </w:tr>
      <w:tr w:rsidR="00C706C2" w:rsidRPr="00C96912" w:rsidTr="00CF7761">
        <w:trPr>
          <w:trHeight w:val="1470"/>
        </w:trPr>
        <w:tc>
          <w:tcPr>
            <w:tcW w:w="6536" w:type="dxa"/>
            <w:shd w:val="clear" w:color="auto" w:fill="auto"/>
            <w:hideMark/>
          </w:tcPr>
          <w:p w:rsidR="00C706C2" w:rsidRPr="00C96912" w:rsidRDefault="00C706C2" w:rsidP="00CF7761">
            <w:pPr>
              <w:rPr>
                <w:bCs/>
                <w:iCs/>
              </w:rPr>
            </w:pPr>
            <w:r w:rsidRPr="00C96912">
              <w:rPr>
                <w:bCs/>
                <w:iCs/>
              </w:rPr>
              <w:t>Исполнение государственных полномочий по предоставлению мер социальной поддержки многодетным семьям в соответствии с Законом Пензенской области "О мерах социальной поддержки многодетных семей, проживающих на территории Пензенской области"</w:t>
            </w:r>
          </w:p>
        </w:tc>
        <w:tc>
          <w:tcPr>
            <w:tcW w:w="1547" w:type="dxa"/>
            <w:shd w:val="clear" w:color="auto" w:fill="auto"/>
            <w:hideMark/>
          </w:tcPr>
          <w:p w:rsidR="00C706C2" w:rsidRPr="00C96912" w:rsidRDefault="00C706C2" w:rsidP="00CF7761">
            <w:pPr>
              <w:jc w:val="center"/>
              <w:rPr>
                <w:bCs/>
                <w:iCs/>
              </w:rPr>
            </w:pPr>
            <w:r w:rsidRPr="00C96912">
              <w:rPr>
                <w:bCs/>
                <w:iCs/>
              </w:rPr>
              <w:t>0150174210</w:t>
            </w:r>
          </w:p>
        </w:tc>
        <w:tc>
          <w:tcPr>
            <w:tcW w:w="851" w:type="dxa"/>
            <w:shd w:val="clear" w:color="auto" w:fill="auto"/>
            <w:hideMark/>
          </w:tcPr>
          <w:p w:rsidR="00C706C2" w:rsidRPr="00C96912" w:rsidRDefault="00C706C2" w:rsidP="00CF7761">
            <w:pPr>
              <w:jc w:val="center"/>
              <w:rPr>
                <w:bCs/>
                <w:iCs/>
              </w:rPr>
            </w:pPr>
            <w:r w:rsidRPr="00C96912">
              <w:rPr>
                <w:bCs/>
                <w:iCs/>
              </w:rPr>
              <w:t> </w:t>
            </w:r>
          </w:p>
        </w:tc>
        <w:tc>
          <w:tcPr>
            <w:tcW w:w="708" w:type="dxa"/>
            <w:shd w:val="clear" w:color="auto" w:fill="auto"/>
            <w:hideMark/>
          </w:tcPr>
          <w:p w:rsidR="00C706C2" w:rsidRPr="00C96912" w:rsidRDefault="00C706C2" w:rsidP="00CF7761">
            <w:pPr>
              <w:jc w:val="center"/>
              <w:rPr>
                <w:bCs/>
                <w:iCs/>
              </w:rPr>
            </w:pPr>
            <w:r w:rsidRPr="00C96912">
              <w:rPr>
                <w:bCs/>
                <w:iCs/>
              </w:rPr>
              <w:t> </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324,20</w:t>
            </w:r>
          </w:p>
        </w:tc>
        <w:tc>
          <w:tcPr>
            <w:tcW w:w="1417" w:type="dxa"/>
            <w:shd w:val="clear" w:color="auto" w:fill="auto"/>
            <w:hideMark/>
          </w:tcPr>
          <w:p w:rsidR="00C706C2" w:rsidRPr="00C96912" w:rsidRDefault="00C706C2" w:rsidP="00CF7761">
            <w:pPr>
              <w:jc w:val="right"/>
              <w:rPr>
                <w:bCs/>
                <w:iCs/>
              </w:rPr>
            </w:pPr>
            <w:r w:rsidRPr="00C96912">
              <w:rPr>
                <w:bCs/>
                <w:iCs/>
              </w:rPr>
              <w:t>259,40</w:t>
            </w:r>
          </w:p>
        </w:tc>
        <w:tc>
          <w:tcPr>
            <w:tcW w:w="1418" w:type="dxa"/>
            <w:shd w:val="clear" w:color="auto" w:fill="auto"/>
            <w:hideMark/>
          </w:tcPr>
          <w:p w:rsidR="00C706C2" w:rsidRPr="00C96912" w:rsidRDefault="00C706C2" w:rsidP="00CF7761">
            <w:pPr>
              <w:jc w:val="right"/>
              <w:rPr>
                <w:bCs/>
                <w:iCs/>
              </w:rPr>
            </w:pPr>
            <w:r w:rsidRPr="00C96912">
              <w:rPr>
                <w:bCs/>
                <w:iCs/>
              </w:rPr>
              <w:t>259,40</w:t>
            </w:r>
          </w:p>
        </w:tc>
      </w:tr>
      <w:tr w:rsidR="00C706C2" w:rsidRPr="00C96912" w:rsidTr="00CF7761">
        <w:trPr>
          <w:trHeight w:val="420"/>
        </w:trPr>
        <w:tc>
          <w:tcPr>
            <w:tcW w:w="6536" w:type="dxa"/>
            <w:shd w:val="clear" w:color="auto" w:fill="auto"/>
            <w:hideMark/>
          </w:tcPr>
          <w:p w:rsidR="00C706C2" w:rsidRPr="00C96912" w:rsidRDefault="00C706C2" w:rsidP="00CF7761">
            <w:pPr>
              <w:rPr>
                <w:bCs/>
                <w:iCs/>
              </w:rPr>
            </w:pPr>
            <w:r w:rsidRPr="00C96912">
              <w:rPr>
                <w:bCs/>
                <w:iCs/>
              </w:rPr>
              <w:t>Социальное обеспечение и иные выплаты населению</w:t>
            </w:r>
          </w:p>
        </w:tc>
        <w:tc>
          <w:tcPr>
            <w:tcW w:w="1547" w:type="dxa"/>
            <w:shd w:val="clear" w:color="auto" w:fill="auto"/>
            <w:hideMark/>
          </w:tcPr>
          <w:p w:rsidR="00C706C2" w:rsidRPr="00C96912" w:rsidRDefault="00C706C2" w:rsidP="00CF7761">
            <w:pPr>
              <w:jc w:val="center"/>
              <w:rPr>
                <w:bCs/>
                <w:iCs/>
              </w:rPr>
            </w:pPr>
            <w:r w:rsidRPr="00C96912">
              <w:rPr>
                <w:bCs/>
                <w:iCs/>
              </w:rPr>
              <w:t>0150174210</w:t>
            </w:r>
          </w:p>
        </w:tc>
        <w:tc>
          <w:tcPr>
            <w:tcW w:w="851" w:type="dxa"/>
            <w:shd w:val="clear" w:color="auto" w:fill="auto"/>
            <w:hideMark/>
          </w:tcPr>
          <w:p w:rsidR="00C706C2" w:rsidRPr="00C96912" w:rsidRDefault="00C706C2" w:rsidP="00CF7761">
            <w:pPr>
              <w:jc w:val="center"/>
              <w:rPr>
                <w:bCs/>
                <w:iCs/>
              </w:rPr>
            </w:pPr>
            <w:r w:rsidRPr="00C96912">
              <w:rPr>
                <w:bCs/>
                <w:iCs/>
              </w:rPr>
              <w:t>300</w:t>
            </w:r>
          </w:p>
        </w:tc>
        <w:tc>
          <w:tcPr>
            <w:tcW w:w="708" w:type="dxa"/>
            <w:shd w:val="clear" w:color="auto" w:fill="auto"/>
            <w:hideMark/>
          </w:tcPr>
          <w:p w:rsidR="00C706C2" w:rsidRPr="00C96912" w:rsidRDefault="00C706C2" w:rsidP="00CF7761">
            <w:pPr>
              <w:jc w:val="center"/>
              <w:rPr>
                <w:bCs/>
                <w:iCs/>
              </w:rPr>
            </w:pPr>
            <w:r w:rsidRPr="00C96912">
              <w:rPr>
                <w:bCs/>
                <w:iCs/>
              </w:rPr>
              <w:t> </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324,20</w:t>
            </w:r>
          </w:p>
        </w:tc>
        <w:tc>
          <w:tcPr>
            <w:tcW w:w="1417" w:type="dxa"/>
            <w:shd w:val="clear" w:color="auto" w:fill="auto"/>
            <w:hideMark/>
          </w:tcPr>
          <w:p w:rsidR="00C706C2" w:rsidRPr="00C96912" w:rsidRDefault="00C706C2" w:rsidP="00CF7761">
            <w:pPr>
              <w:jc w:val="right"/>
              <w:rPr>
                <w:bCs/>
                <w:iCs/>
              </w:rPr>
            </w:pPr>
            <w:r w:rsidRPr="00C96912">
              <w:rPr>
                <w:bCs/>
                <w:iCs/>
              </w:rPr>
              <w:t>259,40</w:t>
            </w:r>
          </w:p>
        </w:tc>
        <w:tc>
          <w:tcPr>
            <w:tcW w:w="1418" w:type="dxa"/>
            <w:shd w:val="clear" w:color="auto" w:fill="auto"/>
            <w:hideMark/>
          </w:tcPr>
          <w:p w:rsidR="00C706C2" w:rsidRPr="00C96912" w:rsidRDefault="00C706C2" w:rsidP="00CF7761">
            <w:pPr>
              <w:jc w:val="right"/>
              <w:rPr>
                <w:bCs/>
                <w:iCs/>
              </w:rPr>
            </w:pPr>
            <w:r w:rsidRPr="00C96912">
              <w:rPr>
                <w:bCs/>
                <w:iCs/>
              </w:rPr>
              <w:t>259,40</w:t>
            </w:r>
          </w:p>
        </w:tc>
      </w:tr>
      <w:tr w:rsidR="00C706C2" w:rsidRPr="00C96912" w:rsidTr="00CF7761">
        <w:trPr>
          <w:trHeight w:val="420"/>
        </w:trPr>
        <w:tc>
          <w:tcPr>
            <w:tcW w:w="6536" w:type="dxa"/>
            <w:shd w:val="clear" w:color="auto" w:fill="auto"/>
            <w:hideMark/>
          </w:tcPr>
          <w:p w:rsidR="00C706C2" w:rsidRPr="00C96912" w:rsidRDefault="00C706C2" w:rsidP="00CF7761">
            <w:pPr>
              <w:rPr>
                <w:bCs/>
                <w:iCs/>
              </w:rPr>
            </w:pPr>
            <w:r w:rsidRPr="00C96912">
              <w:rPr>
                <w:bCs/>
                <w:iCs/>
              </w:rPr>
              <w:t>Публичные нормативные социальные выплаты гражданам</w:t>
            </w:r>
          </w:p>
        </w:tc>
        <w:tc>
          <w:tcPr>
            <w:tcW w:w="1547" w:type="dxa"/>
            <w:shd w:val="clear" w:color="auto" w:fill="auto"/>
            <w:hideMark/>
          </w:tcPr>
          <w:p w:rsidR="00C706C2" w:rsidRPr="00C96912" w:rsidRDefault="00C706C2" w:rsidP="00CF7761">
            <w:pPr>
              <w:jc w:val="center"/>
              <w:rPr>
                <w:bCs/>
                <w:iCs/>
              </w:rPr>
            </w:pPr>
            <w:r w:rsidRPr="00C96912">
              <w:rPr>
                <w:bCs/>
                <w:iCs/>
              </w:rPr>
              <w:t>0150174210</w:t>
            </w:r>
          </w:p>
        </w:tc>
        <w:tc>
          <w:tcPr>
            <w:tcW w:w="851" w:type="dxa"/>
            <w:shd w:val="clear" w:color="auto" w:fill="auto"/>
            <w:hideMark/>
          </w:tcPr>
          <w:p w:rsidR="00C706C2" w:rsidRPr="00C96912" w:rsidRDefault="00C706C2" w:rsidP="00CF7761">
            <w:pPr>
              <w:jc w:val="center"/>
              <w:rPr>
                <w:bCs/>
                <w:iCs/>
              </w:rPr>
            </w:pPr>
            <w:r w:rsidRPr="00C96912">
              <w:rPr>
                <w:bCs/>
                <w:iCs/>
              </w:rPr>
              <w:t>310</w:t>
            </w:r>
          </w:p>
        </w:tc>
        <w:tc>
          <w:tcPr>
            <w:tcW w:w="708" w:type="dxa"/>
            <w:shd w:val="clear" w:color="auto" w:fill="auto"/>
            <w:hideMark/>
          </w:tcPr>
          <w:p w:rsidR="00C706C2" w:rsidRPr="00C96912" w:rsidRDefault="00C706C2" w:rsidP="00CF7761">
            <w:pPr>
              <w:jc w:val="center"/>
              <w:rPr>
                <w:bCs/>
                <w:iCs/>
              </w:rPr>
            </w:pPr>
            <w:r w:rsidRPr="00C96912">
              <w:rPr>
                <w:bCs/>
                <w:iCs/>
              </w:rPr>
              <w:t> </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324,20</w:t>
            </w:r>
          </w:p>
        </w:tc>
        <w:tc>
          <w:tcPr>
            <w:tcW w:w="1417" w:type="dxa"/>
            <w:shd w:val="clear" w:color="auto" w:fill="auto"/>
            <w:hideMark/>
          </w:tcPr>
          <w:p w:rsidR="00C706C2" w:rsidRPr="00C96912" w:rsidRDefault="00C706C2" w:rsidP="00CF7761">
            <w:pPr>
              <w:jc w:val="right"/>
              <w:rPr>
                <w:bCs/>
                <w:iCs/>
              </w:rPr>
            </w:pPr>
            <w:r w:rsidRPr="00C96912">
              <w:rPr>
                <w:bCs/>
                <w:iCs/>
              </w:rPr>
              <w:t>259,40</w:t>
            </w:r>
          </w:p>
        </w:tc>
        <w:tc>
          <w:tcPr>
            <w:tcW w:w="1418" w:type="dxa"/>
            <w:shd w:val="clear" w:color="auto" w:fill="auto"/>
            <w:hideMark/>
          </w:tcPr>
          <w:p w:rsidR="00C706C2" w:rsidRPr="00C96912" w:rsidRDefault="00C706C2" w:rsidP="00CF7761">
            <w:pPr>
              <w:jc w:val="right"/>
              <w:rPr>
                <w:bCs/>
                <w:iCs/>
              </w:rPr>
            </w:pPr>
            <w:r w:rsidRPr="00C96912">
              <w:rPr>
                <w:bCs/>
                <w:iCs/>
              </w:rPr>
              <w:t>259,40</w:t>
            </w:r>
          </w:p>
        </w:tc>
      </w:tr>
      <w:tr w:rsidR="00C706C2" w:rsidRPr="00C96912" w:rsidTr="00CF7761">
        <w:trPr>
          <w:trHeight w:val="255"/>
        </w:trPr>
        <w:tc>
          <w:tcPr>
            <w:tcW w:w="6536" w:type="dxa"/>
            <w:shd w:val="clear" w:color="auto" w:fill="auto"/>
            <w:hideMark/>
          </w:tcPr>
          <w:p w:rsidR="00C706C2" w:rsidRPr="00C96912" w:rsidRDefault="00C706C2" w:rsidP="00CF7761">
            <w:pPr>
              <w:rPr>
                <w:bCs/>
                <w:iCs/>
              </w:rPr>
            </w:pPr>
            <w:r w:rsidRPr="00C96912">
              <w:rPr>
                <w:bCs/>
                <w:iCs/>
              </w:rPr>
              <w:t>СОЦИАЛЬНАЯ ПОЛИТИКА</w:t>
            </w:r>
          </w:p>
        </w:tc>
        <w:tc>
          <w:tcPr>
            <w:tcW w:w="1547" w:type="dxa"/>
            <w:shd w:val="clear" w:color="auto" w:fill="auto"/>
            <w:hideMark/>
          </w:tcPr>
          <w:p w:rsidR="00C706C2" w:rsidRPr="00C96912" w:rsidRDefault="00C706C2" w:rsidP="00CF7761">
            <w:pPr>
              <w:jc w:val="center"/>
              <w:rPr>
                <w:bCs/>
                <w:iCs/>
              </w:rPr>
            </w:pPr>
            <w:r w:rsidRPr="00C96912">
              <w:rPr>
                <w:bCs/>
                <w:iCs/>
              </w:rPr>
              <w:t>0150174210</w:t>
            </w:r>
          </w:p>
        </w:tc>
        <w:tc>
          <w:tcPr>
            <w:tcW w:w="851" w:type="dxa"/>
            <w:shd w:val="clear" w:color="auto" w:fill="auto"/>
            <w:hideMark/>
          </w:tcPr>
          <w:p w:rsidR="00C706C2" w:rsidRPr="00C96912" w:rsidRDefault="00C706C2" w:rsidP="00CF7761">
            <w:pPr>
              <w:jc w:val="center"/>
              <w:rPr>
                <w:bCs/>
                <w:iCs/>
              </w:rPr>
            </w:pPr>
            <w:r w:rsidRPr="00C96912">
              <w:rPr>
                <w:bCs/>
                <w:iCs/>
              </w:rPr>
              <w:t>310</w:t>
            </w:r>
          </w:p>
        </w:tc>
        <w:tc>
          <w:tcPr>
            <w:tcW w:w="708" w:type="dxa"/>
            <w:shd w:val="clear" w:color="auto" w:fill="auto"/>
            <w:hideMark/>
          </w:tcPr>
          <w:p w:rsidR="00C706C2" w:rsidRPr="00C96912" w:rsidRDefault="00C706C2" w:rsidP="00CF7761">
            <w:pPr>
              <w:jc w:val="center"/>
              <w:rPr>
                <w:bCs/>
                <w:iCs/>
              </w:rPr>
            </w:pPr>
            <w:r w:rsidRPr="00C96912">
              <w:rPr>
                <w:bCs/>
                <w:iCs/>
              </w:rPr>
              <w:t>10</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324,20</w:t>
            </w:r>
          </w:p>
        </w:tc>
        <w:tc>
          <w:tcPr>
            <w:tcW w:w="1417" w:type="dxa"/>
            <w:shd w:val="clear" w:color="auto" w:fill="auto"/>
            <w:hideMark/>
          </w:tcPr>
          <w:p w:rsidR="00C706C2" w:rsidRPr="00C96912" w:rsidRDefault="00C706C2" w:rsidP="00CF7761">
            <w:pPr>
              <w:jc w:val="right"/>
              <w:rPr>
                <w:bCs/>
                <w:iCs/>
              </w:rPr>
            </w:pPr>
            <w:r w:rsidRPr="00C96912">
              <w:rPr>
                <w:bCs/>
                <w:iCs/>
              </w:rPr>
              <w:t>259,40</w:t>
            </w:r>
          </w:p>
        </w:tc>
        <w:tc>
          <w:tcPr>
            <w:tcW w:w="1418" w:type="dxa"/>
            <w:shd w:val="clear" w:color="auto" w:fill="auto"/>
            <w:hideMark/>
          </w:tcPr>
          <w:p w:rsidR="00C706C2" w:rsidRPr="00C96912" w:rsidRDefault="00C706C2" w:rsidP="00CF7761">
            <w:pPr>
              <w:jc w:val="right"/>
              <w:rPr>
                <w:bCs/>
                <w:iCs/>
              </w:rPr>
            </w:pPr>
            <w:r w:rsidRPr="00C96912">
              <w:rPr>
                <w:bCs/>
                <w:iCs/>
              </w:rPr>
              <w:t>259,40</w:t>
            </w:r>
          </w:p>
        </w:tc>
      </w:tr>
      <w:tr w:rsidR="00C706C2" w:rsidRPr="00C96912" w:rsidTr="00CF7761">
        <w:trPr>
          <w:trHeight w:val="255"/>
        </w:trPr>
        <w:tc>
          <w:tcPr>
            <w:tcW w:w="6536" w:type="dxa"/>
            <w:shd w:val="clear" w:color="auto" w:fill="auto"/>
            <w:hideMark/>
          </w:tcPr>
          <w:p w:rsidR="00C706C2" w:rsidRPr="00C96912" w:rsidRDefault="00C706C2" w:rsidP="00CF7761">
            <w:pPr>
              <w:rPr>
                <w:bCs/>
                <w:iCs/>
              </w:rPr>
            </w:pPr>
            <w:r w:rsidRPr="00C96912">
              <w:rPr>
                <w:bCs/>
                <w:iCs/>
              </w:rPr>
              <w:t>Социальное обеспечение населения</w:t>
            </w:r>
          </w:p>
        </w:tc>
        <w:tc>
          <w:tcPr>
            <w:tcW w:w="1547" w:type="dxa"/>
            <w:shd w:val="clear" w:color="auto" w:fill="auto"/>
            <w:hideMark/>
          </w:tcPr>
          <w:p w:rsidR="00C706C2" w:rsidRPr="00C96912" w:rsidRDefault="00C706C2" w:rsidP="00CF7761">
            <w:pPr>
              <w:jc w:val="center"/>
              <w:rPr>
                <w:bCs/>
                <w:iCs/>
              </w:rPr>
            </w:pPr>
            <w:r w:rsidRPr="00C96912">
              <w:rPr>
                <w:bCs/>
                <w:iCs/>
              </w:rPr>
              <w:t>0150174210</w:t>
            </w:r>
          </w:p>
        </w:tc>
        <w:tc>
          <w:tcPr>
            <w:tcW w:w="851" w:type="dxa"/>
            <w:shd w:val="clear" w:color="auto" w:fill="auto"/>
            <w:hideMark/>
          </w:tcPr>
          <w:p w:rsidR="00C706C2" w:rsidRPr="00C96912" w:rsidRDefault="00C706C2" w:rsidP="00CF7761">
            <w:pPr>
              <w:jc w:val="center"/>
              <w:rPr>
                <w:bCs/>
                <w:iCs/>
              </w:rPr>
            </w:pPr>
            <w:r w:rsidRPr="00C96912">
              <w:rPr>
                <w:bCs/>
                <w:iCs/>
              </w:rPr>
              <w:t>310</w:t>
            </w:r>
          </w:p>
        </w:tc>
        <w:tc>
          <w:tcPr>
            <w:tcW w:w="708" w:type="dxa"/>
            <w:shd w:val="clear" w:color="auto" w:fill="auto"/>
            <w:hideMark/>
          </w:tcPr>
          <w:p w:rsidR="00C706C2" w:rsidRPr="00C96912" w:rsidRDefault="00C706C2" w:rsidP="00CF7761">
            <w:pPr>
              <w:jc w:val="center"/>
              <w:rPr>
                <w:bCs/>
                <w:iCs/>
              </w:rPr>
            </w:pPr>
            <w:r w:rsidRPr="00C96912">
              <w:rPr>
                <w:bCs/>
                <w:iCs/>
              </w:rPr>
              <w:t>10</w:t>
            </w:r>
          </w:p>
        </w:tc>
        <w:tc>
          <w:tcPr>
            <w:tcW w:w="712" w:type="dxa"/>
            <w:shd w:val="clear" w:color="auto" w:fill="auto"/>
            <w:hideMark/>
          </w:tcPr>
          <w:p w:rsidR="00C706C2" w:rsidRPr="00C96912" w:rsidRDefault="00C706C2" w:rsidP="00CF7761">
            <w:pPr>
              <w:jc w:val="center"/>
              <w:rPr>
                <w:bCs/>
                <w:iCs/>
              </w:rPr>
            </w:pPr>
            <w:r w:rsidRPr="00C96912">
              <w:rPr>
                <w:bCs/>
                <w:iCs/>
              </w:rPr>
              <w:t>03</w:t>
            </w:r>
          </w:p>
        </w:tc>
        <w:tc>
          <w:tcPr>
            <w:tcW w:w="1415" w:type="dxa"/>
            <w:shd w:val="clear" w:color="auto" w:fill="auto"/>
            <w:hideMark/>
          </w:tcPr>
          <w:p w:rsidR="00C706C2" w:rsidRPr="00C96912" w:rsidRDefault="00C706C2" w:rsidP="00CF7761">
            <w:pPr>
              <w:jc w:val="right"/>
              <w:rPr>
                <w:bCs/>
                <w:iCs/>
              </w:rPr>
            </w:pPr>
            <w:r w:rsidRPr="00C96912">
              <w:rPr>
                <w:bCs/>
                <w:iCs/>
              </w:rPr>
              <w:t>324,20</w:t>
            </w:r>
          </w:p>
        </w:tc>
        <w:tc>
          <w:tcPr>
            <w:tcW w:w="1417" w:type="dxa"/>
            <w:shd w:val="clear" w:color="auto" w:fill="auto"/>
            <w:hideMark/>
          </w:tcPr>
          <w:p w:rsidR="00C706C2" w:rsidRPr="00C96912" w:rsidRDefault="00C706C2" w:rsidP="00CF7761">
            <w:pPr>
              <w:jc w:val="right"/>
              <w:rPr>
                <w:bCs/>
                <w:iCs/>
              </w:rPr>
            </w:pPr>
            <w:r w:rsidRPr="00C96912">
              <w:rPr>
                <w:bCs/>
                <w:iCs/>
              </w:rPr>
              <w:t>259,40</w:t>
            </w:r>
          </w:p>
        </w:tc>
        <w:tc>
          <w:tcPr>
            <w:tcW w:w="1418" w:type="dxa"/>
            <w:shd w:val="clear" w:color="auto" w:fill="auto"/>
            <w:hideMark/>
          </w:tcPr>
          <w:p w:rsidR="00C706C2" w:rsidRPr="00C96912" w:rsidRDefault="00C706C2" w:rsidP="00CF7761">
            <w:pPr>
              <w:jc w:val="right"/>
              <w:rPr>
                <w:bCs/>
                <w:iCs/>
              </w:rPr>
            </w:pPr>
            <w:r w:rsidRPr="00C96912">
              <w:rPr>
                <w:bCs/>
                <w:iCs/>
              </w:rPr>
              <w:t>259,40</w:t>
            </w:r>
          </w:p>
        </w:tc>
      </w:tr>
      <w:tr w:rsidR="00C706C2" w:rsidRPr="00C96912" w:rsidTr="00CF7761">
        <w:trPr>
          <w:trHeight w:val="840"/>
        </w:trPr>
        <w:tc>
          <w:tcPr>
            <w:tcW w:w="6536" w:type="dxa"/>
            <w:shd w:val="clear" w:color="auto" w:fill="auto"/>
            <w:hideMark/>
          </w:tcPr>
          <w:p w:rsidR="00C706C2" w:rsidRPr="00C96912" w:rsidRDefault="00C706C2" w:rsidP="00CF7761">
            <w:pPr>
              <w:rPr>
                <w:bCs/>
                <w:iCs/>
              </w:rPr>
            </w:pPr>
            <w:r w:rsidRPr="00C96912">
              <w:rPr>
                <w:bCs/>
                <w:iCs/>
              </w:rPr>
              <w:t>Государственная социальная помощь студентам из малоимущих семей или студентам, являющимся малоимущими одиноко проживающими гражданами</w:t>
            </w:r>
          </w:p>
        </w:tc>
        <w:tc>
          <w:tcPr>
            <w:tcW w:w="1547" w:type="dxa"/>
            <w:shd w:val="clear" w:color="auto" w:fill="auto"/>
            <w:hideMark/>
          </w:tcPr>
          <w:p w:rsidR="00C706C2" w:rsidRPr="00C96912" w:rsidRDefault="00C706C2" w:rsidP="00CF7761">
            <w:pPr>
              <w:jc w:val="center"/>
              <w:rPr>
                <w:bCs/>
                <w:iCs/>
              </w:rPr>
            </w:pPr>
            <w:r w:rsidRPr="00C96912">
              <w:rPr>
                <w:bCs/>
                <w:iCs/>
              </w:rPr>
              <w:t>0150174260</w:t>
            </w:r>
          </w:p>
        </w:tc>
        <w:tc>
          <w:tcPr>
            <w:tcW w:w="851" w:type="dxa"/>
            <w:shd w:val="clear" w:color="auto" w:fill="auto"/>
            <w:hideMark/>
          </w:tcPr>
          <w:p w:rsidR="00C706C2" w:rsidRPr="00C96912" w:rsidRDefault="00C706C2" w:rsidP="00CF7761">
            <w:pPr>
              <w:jc w:val="center"/>
              <w:rPr>
                <w:bCs/>
                <w:iCs/>
              </w:rPr>
            </w:pPr>
            <w:r w:rsidRPr="00C96912">
              <w:rPr>
                <w:bCs/>
                <w:iCs/>
              </w:rPr>
              <w:t> </w:t>
            </w:r>
          </w:p>
        </w:tc>
        <w:tc>
          <w:tcPr>
            <w:tcW w:w="708" w:type="dxa"/>
            <w:shd w:val="clear" w:color="auto" w:fill="auto"/>
            <w:hideMark/>
          </w:tcPr>
          <w:p w:rsidR="00C706C2" w:rsidRPr="00C96912" w:rsidRDefault="00C706C2" w:rsidP="00CF7761">
            <w:pPr>
              <w:jc w:val="center"/>
              <w:rPr>
                <w:bCs/>
                <w:iCs/>
              </w:rPr>
            </w:pPr>
            <w:r w:rsidRPr="00C96912">
              <w:rPr>
                <w:bCs/>
                <w:iCs/>
              </w:rPr>
              <w:t> </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26,00</w:t>
            </w:r>
          </w:p>
        </w:tc>
        <w:tc>
          <w:tcPr>
            <w:tcW w:w="1417" w:type="dxa"/>
            <w:shd w:val="clear" w:color="auto" w:fill="auto"/>
            <w:hideMark/>
          </w:tcPr>
          <w:p w:rsidR="00C706C2" w:rsidRPr="00C96912" w:rsidRDefault="00C706C2" w:rsidP="00CF7761">
            <w:pPr>
              <w:jc w:val="right"/>
              <w:rPr>
                <w:bCs/>
                <w:iCs/>
              </w:rPr>
            </w:pPr>
            <w:r w:rsidRPr="00C96912">
              <w:rPr>
                <w:bCs/>
                <w:iCs/>
              </w:rPr>
              <w:t>26,00</w:t>
            </w:r>
          </w:p>
        </w:tc>
        <w:tc>
          <w:tcPr>
            <w:tcW w:w="1418" w:type="dxa"/>
            <w:shd w:val="clear" w:color="auto" w:fill="auto"/>
            <w:hideMark/>
          </w:tcPr>
          <w:p w:rsidR="00C706C2" w:rsidRPr="00C96912" w:rsidRDefault="00C706C2" w:rsidP="00CF7761">
            <w:pPr>
              <w:jc w:val="right"/>
              <w:rPr>
                <w:bCs/>
                <w:iCs/>
              </w:rPr>
            </w:pPr>
            <w:r w:rsidRPr="00C96912">
              <w:rPr>
                <w:bCs/>
                <w:iCs/>
              </w:rPr>
              <w:t>26,00</w:t>
            </w:r>
          </w:p>
        </w:tc>
      </w:tr>
      <w:tr w:rsidR="00C706C2" w:rsidRPr="00C96912" w:rsidTr="00CF7761">
        <w:trPr>
          <w:trHeight w:val="420"/>
        </w:trPr>
        <w:tc>
          <w:tcPr>
            <w:tcW w:w="6536" w:type="dxa"/>
            <w:shd w:val="clear" w:color="auto" w:fill="auto"/>
            <w:hideMark/>
          </w:tcPr>
          <w:p w:rsidR="00C706C2" w:rsidRPr="00C96912" w:rsidRDefault="00C706C2" w:rsidP="00CF7761">
            <w:pPr>
              <w:rPr>
                <w:bCs/>
                <w:iCs/>
              </w:rPr>
            </w:pPr>
            <w:r w:rsidRPr="00C96912">
              <w:rPr>
                <w:bCs/>
                <w:iCs/>
              </w:rPr>
              <w:t>Социальное обеспечение и иные выплаты населению</w:t>
            </w:r>
          </w:p>
        </w:tc>
        <w:tc>
          <w:tcPr>
            <w:tcW w:w="1547" w:type="dxa"/>
            <w:shd w:val="clear" w:color="auto" w:fill="auto"/>
            <w:hideMark/>
          </w:tcPr>
          <w:p w:rsidR="00C706C2" w:rsidRPr="00C96912" w:rsidRDefault="00C706C2" w:rsidP="00CF7761">
            <w:pPr>
              <w:jc w:val="center"/>
              <w:rPr>
                <w:bCs/>
                <w:iCs/>
              </w:rPr>
            </w:pPr>
            <w:r w:rsidRPr="00C96912">
              <w:rPr>
                <w:bCs/>
                <w:iCs/>
              </w:rPr>
              <w:t>0150174260</w:t>
            </w:r>
          </w:p>
        </w:tc>
        <w:tc>
          <w:tcPr>
            <w:tcW w:w="851" w:type="dxa"/>
            <w:shd w:val="clear" w:color="auto" w:fill="auto"/>
            <w:hideMark/>
          </w:tcPr>
          <w:p w:rsidR="00C706C2" w:rsidRPr="00C96912" w:rsidRDefault="00C706C2" w:rsidP="00CF7761">
            <w:pPr>
              <w:jc w:val="center"/>
              <w:rPr>
                <w:bCs/>
                <w:iCs/>
              </w:rPr>
            </w:pPr>
            <w:r w:rsidRPr="00C96912">
              <w:rPr>
                <w:bCs/>
                <w:iCs/>
              </w:rPr>
              <w:t>300</w:t>
            </w:r>
          </w:p>
        </w:tc>
        <w:tc>
          <w:tcPr>
            <w:tcW w:w="708" w:type="dxa"/>
            <w:shd w:val="clear" w:color="auto" w:fill="auto"/>
            <w:hideMark/>
          </w:tcPr>
          <w:p w:rsidR="00C706C2" w:rsidRPr="00C96912" w:rsidRDefault="00C706C2" w:rsidP="00CF7761">
            <w:pPr>
              <w:jc w:val="center"/>
              <w:rPr>
                <w:bCs/>
                <w:iCs/>
              </w:rPr>
            </w:pPr>
            <w:r w:rsidRPr="00C96912">
              <w:rPr>
                <w:bCs/>
                <w:iCs/>
              </w:rPr>
              <w:t> </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26,00</w:t>
            </w:r>
          </w:p>
        </w:tc>
        <w:tc>
          <w:tcPr>
            <w:tcW w:w="1417" w:type="dxa"/>
            <w:shd w:val="clear" w:color="auto" w:fill="auto"/>
            <w:hideMark/>
          </w:tcPr>
          <w:p w:rsidR="00C706C2" w:rsidRPr="00C96912" w:rsidRDefault="00C706C2" w:rsidP="00CF7761">
            <w:pPr>
              <w:jc w:val="right"/>
              <w:rPr>
                <w:bCs/>
                <w:iCs/>
              </w:rPr>
            </w:pPr>
            <w:r w:rsidRPr="00C96912">
              <w:rPr>
                <w:bCs/>
                <w:iCs/>
              </w:rPr>
              <w:t>26,00</w:t>
            </w:r>
          </w:p>
        </w:tc>
        <w:tc>
          <w:tcPr>
            <w:tcW w:w="1418" w:type="dxa"/>
            <w:shd w:val="clear" w:color="auto" w:fill="auto"/>
            <w:hideMark/>
          </w:tcPr>
          <w:p w:rsidR="00C706C2" w:rsidRPr="00C96912" w:rsidRDefault="00C706C2" w:rsidP="00CF7761">
            <w:pPr>
              <w:jc w:val="right"/>
              <w:rPr>
                <w:bCs/>
                <w:iCs/>
              </w:rPr>
            </w:pPr>
            <w:r w:rsidRPr="00C96912">
              <w:rPr>
                <w:bCs/>
                <w:iCs/>
              </w:rPr>
              <w:t>26,00</w:t>
            </w:r>
          </w:p>
        </w:tc>
      </w:tr>
      <w:tr w:rsidR="00C706C2" w:rsidRPr="00C96912" w:rsidTr="00CF7761">
        <w:trPr>
          <w:trHeight w:val="420"/>
        </w:trPr>
        <w:tc>
          <w:tcPr>
            <w:tcW w:w="6536" w:type="dxa"/>
            <w:shd w:val="clear" w:color="auto" w:fill="auto"/>
            <w:hideMark/>
          </w:tcPr>
          <w:p w:rsidR="00C706C2" w:rsidRPr="00C96912" w:rsidRDefault="00C706C2" w:rsidP="00CF7761">
            <w:pPr>
              <w:rPr>
                <w:bCs/>
                <w:iCs/>
              </w:rPr>
            </w:pPr>
            <w:r w:rsidRPr="00C96912">
              <w:rPr>
                <w:bCs/>
                <w:iCs/>
              </w:rPr>
              <w:t>Публичные нормативные социальные выплаты гражданам</w:t>
            </w:r>
          </w:p>
        </w:tc>
        <w:tc>
          <w:tcPr>
            <w:tcW w:w="1547" w:type="dxa"/>
            <w:shd w:val="clear" w:color="auto" w:fill="auto"/>
            <w:hideMark/>
          </w:tcPr>
          <w:p w:rsidR="00C706C2" w:rsidRPr="00C96912" w:rsidRDefault="00C706C2" w:rsidP="00CF7761">
            <w:pPr>
              <w:jc w:val="center"/>
              <w:rPr>
                <w:bCs/>
                <w:iCs/>
              </w:rPr>
            </w:pPr>
            <w:r w:rsidRPr="00C96912">
              <w:rPr>
                <w:bCs/>
                <w:iCs/>
              </w:rPr>
              <w:t>0150174260</w:t>
            </w:r>
          </w:p>
        </w:tc>
        <w:tc>
          <w:tcPr>
            <w:tcW w:w="851" w:type="dxa"/>
            <w:shd w:val="clear" w:color="auto" w:fill="auto"/>
            <w:hideMark/>
          </w:tcPr>
          <w:p w:rsidR="00C706C2" w:rsidRPr="00C96912" w:rsidRDefault="00C706C2" w:rsidP="00CF7761">
            <w:pPr>
              <w:jc w:val="center"/>
              <w:rPr>
                <w:bCs/>
                <w:iCs/>
              </w:rPr>
            </w:pPr>
            <w:r w:rsidRPr="00C96912">
              <w:rPr>
                <w:bCs/>
                <w:iCs/>
              </w:rPr>
              <w:t>310</w:t>
            </w:r>
          </w:p>
        </w:tc>
        <w:tc>
          <w:tcPr>
            <w:tcW w:w="708" w:type="dxa"/>
            <w:shd w:val="clear" w:color="auto" w:fill="auto"/>
            <w:hideMark/>
          </w:tcPr>
          <w:p w:rsidR="00C706C2" w:rsidRPr="00C96912" w:rsidRDefault="00C706C2" w:rsidP="00CF7761">
            <w:pPr>
              <w:jc w:val="center"/>
              <w:rPr>
                <w:bCs/>
                <w:iCs/>
              </w:rPr>
            </w:pPr>
            <w:r w:rsidRPr="00C96912">
              <w:rPr>
                <w:bCs/>
                <w:iCs/>
              </w:rPr>
              <w:t> </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26,00</w:t>
            </w:r>
          </w:p>
        </w:tc>
        <w:tc>
          <w:tcPr>
            <w:tcW w:w="1417" w:type="dxa"/>
            <w:shd w:val="clear" w:color="auto" w:fill="auto"/>
            <w:hideMark/>
          </w:tcPr>
          <w:p w:rsidR="00C706C2" w:rsidRPr="00C96912" w:rsidRDefault="00C706C2" w:rsidP="00CF7761">
            <w:pPr>
              <w:jc w:val="right"/>
              <w:rPr>
                <w:bCs/>
                <w:iCs/>
              </w:rPr>
            </w:pPr>
            <w:r w:rsidRPr="00C96912">
              <w:rPr>
                <w:bCs/>
                <w:iCs/>
              </w:rPr>
              <w:t>26,00</w:t>
            </w:r>
          </w:p>
        </w:tc>
        <w:tc>
          <w:tcPr>
            <w:tcW w:w="1418" w:type="dxa"/>
            <w:shd w:val="clear" w:color="auto" w:fill="auto"/>
            <w:hideMark/>
          </w:tcPr>
          <w:p w:rsidR="00C706C2" w:rsidRPr="00C96912" w:rsidRDefault="00C706C2" w:rsidP="00CF7761">
            <w:pPr>
              <w:jc w:val="right"/>
              <w:rPr>
                <w:bCs/>
                <w:iCs/>
              </w:rPr>
            </w:pPr>
            <w:r w:rsidRPr="00C96912">
              <w:rPr>
                <w:bCs/>
                <w:iCs/>
              </w:rPr>
              <w:t>26,00</w:t>
            </w:r>
          </w:p>
        </w:tc>
      </w:tr>
      <w:tr w:rsidR="00C706C2" w:rsidRPr="00C96912" w:rsidTr="00CF7761">
        <w:trPr>
          <w:trHeight w:val="255"/>
        </w:trPr>
        <w:tc>
          <w:tcPr>
            <w:tcW w:w="6536" w:type="dxa"/>
            <w:shd w:val="clear" w:color="auto" w:fill="auto"/>
            <w:hideMark/>
          </w:tcPr>
          <w:p w:rsidR="00C706C2" w:rsidRPr="00C96912" w:rsidRDefault="00C706C2" w:rsidP="00CF7761">
            <w:pPr>
              <w:rPr>
                <w:bCs/>
                <w:iCs/>
              </w:rPr>
            </w:pPr>
            <w:r w:rsidRPr="00C96912">
              <w:rPr>
                <w:bCs/>
                <w:iCs/>
              </w:rPr>
              <w:t>СОЦИАЛЬНАЯ ПОЛИТИКА</w:t>
            </w:r>
          </w:p>
        </w:tc>
        <w:tc>
          <w:tcPr>
            <w:tcW w:w="1547" w:type="dxa"/>
            <w:shd w:val="clear" w:color="auto" w:fill="auto"/>
            <w:hideMark/>
          </w:tcPr>
          <w:p w:rsidR="00C706C2" w:rsidRPr="00C96912" w:rsidRDefault="00C706C2" w:rsidP="00CF7761">
            <w:pPr>
              <w:jc w:val="center"/>
              <w:rPr>
                <w:bCs/>
                <w:iCs/>
              </w:rPr>
            </w:pPr>
            <w:r w:rsidRPr="00C96912">
              <w:rPr>
                <w:bCs/>
                <w:iCs/>
              </w:rPr>
              <w:t>0150174260</w:t>
            </w:r>
          </w:p>
        </w:tc>
        <w:tc>
          <w:tcPr>
            <w:tcW w:w="851" w:type="dxa"/>
            <w:shd w:val="clear" w:color="auto" w:fill="auto"/>
            <w:hideMark/>
          </w:tcPr>
          <w:p w:rsidR="00C706C2" w:rsidRPr="00C96912" w:rsidRDefault="00C706C2" w:rsidP="00CF7761">
            <w:pPr>
              <w:jc w:val="center"/>
              <w:rPr>
                <w:bCs/>
                <w:iCs/>
              </w:rPr>
            </w:pPr>
            <w:r w:rsidRPr="00C96912">
              <w:rPr>
                <w:bCs/>
                <w:iCs/>
              </w:rPr>
              <w:t>310</w:t>
            </w:r>
          </w:p>
        </w:tc>
        <w:tc>
          <w:tcPr>
            <w:tcW w:w="708" w:type="dxa"/>
            <w:shd w:val="clear" w:color="auto" w:fill="auto"/>
            <w:hideMark/>
          </w:tcPr>
          <w:p w:rsidR="00C706C2" w:rsidRPr="00C96912" w:rsidRDefault="00C706C2" w:rsidP="00CF7761">
            <w:pPr>
              <w:jc w:val="center"/>
              <w:rPr>
                <w:bCs/>
                <w:iCs/>
              </w:rPr>
            </w:pPr>
            <w:r w:rsidRPr="00C96912">
              <w:rPr>
                <w:bCs/>
                <w:iCs/>
              </w:rPr>
              <w:t>10</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26,00</w:t>
            </w:r>
          </w:p>
        </w:tc>
        <w:tc>
          <w:tcPr>
            <w:tcW w:w="1417" w:type="dxa"/>
            <w:shd w:val="clear" w:color="auto" w:fill="auto"/>
            <w:hideMark/>
          </w:tcPr>
          <w:p w:rsidR="00C706C2" w:rsidRPr="00C96912" w:rsidRDefault="00C706C2" w:rsidP="00CF7761">
            <w:pPr>
              <w:jc w:val="right"/>
              <w:rPr>
                <w:bCs/>
                <w:iCs/>
              </w:rPr>
            </w:pPr>
            <w:r w:rsidRPr="00C96912">
              <w:rPr>
                <w:bCs/>
                <w:iCs/>
              </w:rPr>
              <w:t>26,00</w:t>
            </w:r>
          </w:p>
        </w:tc>
        <w:tc>
          <w:tcPr>
            <w:tcW w:w="1418" w:type="dxa"/>
            <w:shd w:val="clear" w:color="auto" w:fill="auto"/>
            <w:hideMark/>
          </w:tcPr>
          <w:p w:rsidR="00C706C2" w:rsidRPr="00C96912" w:rsidRDefault="00C706C2" w:rsidP="00CF7761">
            <w:pPr>
              <w:jc w:val="right"/>
              <w:rPr>
                <w:bCs/>
                <w:iCs/>
              </w:rPr>
            </w:pPr>
            <w:r w:rsidRPr="00C96912">
              <w:rPr>
                <w:bCs/>
                <w:iCs/>
              </w:rPr>
              <w:t>26,00</w:t>
            </w:r>
          </w:p>
        </w:tc>
      </w:tr>
      <w:tr w:rsidR="00C706C2" w:rsidRPr="00C96912" w:rsidTr="00CF7761">
        <w:trPr>
          <w:trHeight w:val="255"/>
        </w:trPr>
        <w:tc>
          <w:tcPr>
            <w:tcW w:w="6536" w:type="dxa"/>
            <w:shd w:val="clear" w:color="auto" w:fill="auto"/>
            <w:hideMark/>
          </w:tcPr>
          <w:p w:rsidR="00C706C2" w:rsidRPr="00C96912" w:rsidRDefault="00C706C2" w:rsidP="00CF7761">
            <w:pPr>
              <w:rPr>
                <w:bCs/>
                <w:iCs/>
              </w:rPr>
            </w:pPr>
            <w:r w:rsidRPr="00C96912">
              <w:rPr>
                <w:bCs/>
                <w:iCs/>
              </w:rPr>
              <w:t>Социальное обеспечение населения</w:t>
            </w:r>
          </w:p>
        </w:tc>
        <w:tc>
          <w:tcPr>
            <w:tcW w:w="1547" w:type="dxa"/>
            <w:shd w:val="clear" w:color="auto" w:fill="auto"/>
            <w:hideMark/>
          </w:tcPr>
          <w:p w:rsidR="00C706C2" w:rsidRPr="00C96912" w:rsidRDefault="00C706C2" w:rsidP="00CF7761">
            <w:pPr>
              <w:jc w:val="center"/>
              <w:rPr>
                <w:bCs/>
                <w:iCs/>
              </w:rPr>
            </w:pPr>
            <w:r w:rsidRPr="00C96912">
              <w:rPr>
                <w:bCs/>
                <w:iCs/>
              </w:rPr>
              <w:t>0150174260</w:t>
            </w:r>
          </w:p>
        </w:tc>
        <w:tc>
          <w:tcPr>
            <w:tcW w:w="851" w:type="dxa"/>
            <w:shd w:val="clear" w:color="auto" w:fill="auto"/>
            <w:hideMark/>
          </w:tcPr>
          <w:p w:rsidR="00C706C2" w:rsidRPr="00C96912" w:rsidRDefault="00C706C2" w:rsidP="00CF7761">
            <w:pPr>
              <w:jc w:val="center"/>
              <w:rPr>
                <w:bCs/>
                <w:iCs/>
              </w:rPr>
            </w:pPr>
            <w:r w:rsidRPr="00C96912">
              <w:rPr>
                <w:bCs/>
                <w:iCs/>
              </w:rPr>
              <w:t>310</w:t>
            </w:r>
          </w:p>
        </w:tc>
        <w:tc>
          <w:tcPr>
            <w:tcW w:w="708" w:type="dxa"/>
            <w:shd w:val="clear" w:color="auto" w:fill="auto"/>
            <w:hideMark/>
          </w:tcPr>
          <w:p w:rsidR="00C706C2" w:rsidRPr="00C96912" w:rsidRDefault="00C706C2" w:rsidP="00CF7761">
            <w:pPr>
              <w:jc w:val="center"/>
              <w:rPr>
                <w:bCs/>
                <w:iCs/>
              </w:rPr>
            </w:pPr>
            <w:r w:rsidRPr="00C96912">
              <w:rPr>
                <w:bCs/>
                <w:iCs/>
              </w:rPr>
              <w:t>10</w:t>
            </w:r>
          </w:p>
        </w:tc>
        <w:tc>
          <w:tcPr>
            <w:tcW w:w="712" w:type="dxa"/>
            <w:shd w:val="clear" w:color="auto" w:fill="auto"/>
            <w:hideMark/>
          </w:tcPr>
          <w:p w:rsidR="00C706C2" w:rsidRPr="00C96912" w:rsidRDefault="00C706C2" w:rsidP="00CF7761">
            <w:pPr>
              <w:jc w:val="center"/>
              <w:rPr>
                <w:bCs/>
                <w:iCs/>
              </w:rPr>
            </w:pPr>
            <w:r w:rsidRPr="00C96912">
              <w:rPr>
                <w:bCs/>
                <w:iCs/>
              </w:rPr>
              <w:t>03</w:t>
            </w:r>
          </w:p>
        </w:tc>
        <w:tc>
          <w:tcPr>
            <w:tcW w:w="1415" w:type="dxa"/>
            <w:shd w:val="clear" w:color="auto" w:fill="auto"/>
            <w:hideMark/>
          </w:tcPr>
          <w:p w:rsidR="00C706C2" w:rsidRPr="00C96912" w:rsidRDefault="00C706C2" w:rsidP="00CF7761">
            <w:pPr>
              <w:jc w:val="right"/>
              <w:rPr>
                <w:bCs/>
                <w:iCs/>
              </w:rPr>
            </w:pPr>
            <w:r w:rsidRPr="00C96912">
              <w:rPr>
                <w:bCs/>
                <w:iCs/>
              </w:rPr>
              <w:t>26,00</w:t>
            </w:r>
          </w:p>
        </w:tc>
        <w:tc>
          <w:tcPr>
            <w:tcW w:w="1417" w:type="dxa"/>
            <w:shd w:val="clear" w:color="auto" w:fill="auto"/>
            <w:hideMark/>
          </w:tcPr>
          <w:p w:rsidR="00C706C2" w:rsidRPr="00C96912" w:rsidRDefault="00C706C2" w:rsidP="00CF7761">
            <w:pPr>
              <w:jc w:val="right"/>
              <w:rPr>
                <w:bCs/>
                <w:iCs/>
              </w:rPr>
            </w:pPr>
            <w:r w:rsidRPr="00C96912">
              <w:rPr>
                <w:bCs/>
                <w:iCs/>
              </w:rPr>
              <w:t>26,00</w:t>
            </w:r>
          </w:p>
        </w:tc>
        <w:tc>
          <w:tcPr>
            <w:tcW w:w="1418" w:type="dxa"/>
            <w:shd w:val="clear" w:color="auto" w:fill="auto"/>
            <w:hideMark/>
          </w:tcPr>
          <w:p w:rsidR="00C706C2" w:rsidRPr="00C96912" w:rsidRDefault="00C706C2" w:rsidP="00CF7761">
            <w:pPr>
              <w:jc w:val="right"/>
              <w:rPr>
                <w:bCs/>
                <w:iCs/>
              </w:rPr>
            </w:pPr>
            <w:r w:rsidRPr="00C96912">
              <w:rPr>
                <w:bCs/>
                <w:iCs/>
              </w:rPr>
              <w:t>26,00</w:t>
            </w:r>
          </w:p>
        </w:tc>
      </w:tr>
      <w:tr w:rsidR="00C706C2" w:rsidRPr="00C96912" w:rsidTr="00CF7761">
        <w:trPr>
          <w:trHeight w:val="1050"/>
        </w:trPr>
        <w:tc>
          <w:tcPr>
            <w:tcW w:w="6536" w:type="dxa"/>
            <w:shd w:val="clear" w:color="auto" w:fill="auto"/>
            <w:hideMark/>
          </w:tcPr>
          <w:p w:rsidR="00C706C2" w:rsidRPr="00C96912" w:rsidRDefault="00C706C2" w:rsidP="00CF7761">
            <w:pPr>
              <w:rPr>
                <w:bCs/>
                <w:iCs/>
              </w:rPr>
            </w:pPr>
            <w:r w:rsidRPr="00C96912">
              <w:rPr>
                <w:bCs/>
                <w:iCs/>
              </w:rPr>
              <w:t>Исполнение государственных полномочий по предоставлению гарантий осуществления погребения в соответствии с Федеральным законом от 12 января 1996 года № 8-ФЗ "О погребении и похоронном деле"</w:t>
            </w:r>
          </w:p>
        </w:tc>
        <w:tc>
          <w:tcPr>
            <w:tcW w:w="1547" w:type="dxa"/>
            <w:shd w:val="clear" w:color="auto" w:fill="auto"/>
            <w:hideMark/>
          </w:tcPr>
          <w:p w:rsidR="00C706C2" w:rsidRPr="00C96912" w:rsidRDefault="00C706C2" w:rsidP="00CF7761">
            <w:pPr>
              <w:jc w:val="center"/>
              <w:rPr>
                <w:bCs/>
                <w:iCs/>
              </w:rPr>
            </w:pPr>
            <w:r w:rsidRPr="00C96912">
              <w:rPr>
                <w:bCs/>
                <w:iCs/>
              </w:rPr>
              <w:t>0150174420</w:t>
            </w:r>
          </w:p>
        </w:tc>
        <w:tc>
          <w:tcPr>
            <w:tcW w:w="851" w:type="dxa"/>
            <w:shd w:val="clear" w:color="auto" w:fill="auto"/>
            <w:hideMark/>
          </w:tcPr>
          <w:p w:rsidR="00C706C2" w:rsidRPr="00C96912" w:rsidRDefault="00C706C2" w:rsidP="00CF7761">
            <w:pPr>
              <w:jc w:val="center"/>
              <w:rPr>
                <w:bCs/>
                <w:iCs/>
              </w:rPr>
            </w:pPr>
            <w:r w:rsidRPr="00C96912">
              <w:rPr>
                <w:bCs/>
                <w:iCs/>
              </w:rPr>
              <w:t> </w:t>
            </w:r>
          </w:p>
        </w:tc>
        <w:tc>
          <w:tcPr>
            <w:tcW w:w="708" w:type="dxa"/>
            <w:shd w:val="clear" w:color="auto" w:fill="auto"/>
            <w:hideMark/>
          </w:tcPr>
          <w:p w:rsidR="00C706C2" w:rsidRPr="00C96912" w:rsidRDefault="00C706C2" w:rsidP="00CF7761">
            <w:pPr>
              <w:jc w:val="center"/>
              <w:rPr>
                <w:bCs/>
                <w:iCs/>
              </w:rPr>
            </w:pPr>
            <w:r w:rsidRPr="00C96912">
              <w:rPr>
                <w:bCs/>
                <w:iCs/>
              </w:rPr>
              <w:t> </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143,00</w:t>
            </w:r>
          </w:p>
        </w:tc>
        <w:tc>
          <w:tcPr>
            <w:tcW w:w="1417" w:type="dxa"/>
            <w:shd w:val="clear" w:color="auto" w:fill="auto"/>
            <w:hideMark/>
          </w:tcPr>
          <w:p w:rsidR="00C706C2" w:rsidRPr="00C96912" w:rsidRDefault="00C706C2" w:rsidP="00CF7761">
            <w:pPr>
              <w:jc w:val="right"/>
              <w:rPr>
                <w:bCs/>
                <w:iCs/>
              </w:rPr>
            </w:pPr>
            <w:r w:rsidRPr="00C96912">
              <w:rPr>
                <w:bCs/>
                <w:iCs/>
              </w:rPr>
              <w:t>148,60</w:t>
            </w:r>
          </w:p>
        </w:tc>
        <w:tc>
          <w:tcPr>
            <w:tcW w:w="1418" w:type="dxa"/>
            <w:shd w:val="clear" w:color="auto" w:fill="auto"/>
            <w:hideMark/>
          </w:tcPr>
          <w:p w:rsidR="00C706C2" w:rsidRPr="00C96912" w:rsidRDefault="00C706C2" w:rsidP="00CF7761">
            <w:pPr>
              <w:jc w:val="right"/>
              <w:rPr>
                <w:bCs/>
                <w:iCs/>
              </w:rPr>
            </w:pPr>
            <w:r w:rsidRPr="00C96912">
              <w:rPr>
                <w:bCs/>
                <w:iCs/>
              </w:rPr>
              <w:t>154,60</w:t>
            </w:r>
          </w:p>
        </w:tc>
      </w:tr>
      <w:tr w:rsidR="00C706C2" w:rsidRPr="00C96912" w:rsidTr="00CF7761">
        <w:trPr>
          <w:trHeight w:val="630"/>
        </w:trPr>
        <w:tc>
          <w:tcPr>
            <w:tcW w:w="6536" w:type="dxa"/>
            <w:shd w:val="clear" w:color="auto" w:fill="auto"/>
            <w:hideMark/>
          </w:tcPr>
          <w:p w:rsidR="00C706C2" w:rsidRPr="00C96912" w:rsidRDefault="00C706C2" w:rsidP="00CF7761">
            <w:pPr>
              <w:rPr>
                <w:bCs/>
                <w:iCs/>
              </w:rPr>
            </w:pPr>
            <w:r w:rsidRPr="00C96912">
              <w:rPr>
                <w:bCs/>
                <w:iCs/>
              </w:rPr>
              <w:t>Закупка товаров, работ и услуг для обеспечения государственных (муниципальных) нужд</w:t>
            </w:r>
          </w:p>
        </w:tc>
        <w:tc>
          <w:tcPr>
            <w:tcW w:w="1547" w:type="dxa"/>
            <w:shd w:val="clear" w:color="auto" w:fill="auto"/>
            <w:hideMark/>
          </w:tcPr>
          <w:p w:rsidR="00C706C2" w:rsidRPr="00C96912" w:rsidRDefault="00C706C2" w:rsidP="00CF7761">
            <w:pPr>
              <w:jc w:val="center"/>
              <w:rPr>
                <w:bCs/>
                <w:iCs/>
              </w:rPr>
            </w:pPr>
            <w:r w:rsidRPr="00C96912">
              <w:rPr>
                <w:bCs/>
                <w:iCs/>
              </w:rPr>
              <w:t>0150174420</w:t>
            </w:r>
          </w:p>
        </w:tc>
        <w:tc>
          <w:tcPr>
            <w:tcW w:w="851" w:type="dxa"/>
            <w:shd w:val="clear" w:color="auto" w:fill="auto"/>
            <w:hideMark/>
          </w:tcPr>
          <w:p w:rsidR="00C706C2" w:rsidRPr="00C96912" w:rsidRDefault="00C706C2" w:rsidP="00CF7761">
            <w:pPr>
              <w:jc w:val="center"/>
              <w:rPr>
                <w:bCs/>
                <w:iCs/>
              </w:rPr>
            </w:pPr>
            <w:r w:rsidRPr="00C96912">
              <w:rPr>
                <w:bCs/>
                <w:iCs/>
              </w:rPr>
              <w:t>200</w:t>
            </w:r>
          </w:p>
        </w:tc>
        <w:tc>
          <w:tcPr>
            <w:tcW w:w="708" w:type="dxa"/>
            <w:shd w:val="clear" w:color="auto" w:fill="auto"/>
            <w:hideMark/>
          </w:tcPr>
          <w:p w:rsidR="00C706C2" w:rsidRPr="00C96912" w:rsidRDefault="00C706C2" w:rsidP="00CF7761">
            <w:pPr>
              <w:jc w:val="center"/>
              <w:rPr>
                <w:bCs/>
                <w:iCs/>
              </w:rPr>
            </w:pPr>
            <w:r w:rsidRPr="00C96912">
              <w:rPr>
                <w:bCs/>
                <w:iCs/>
              </w:rPr>
              <w:t> </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2,50</w:t>
            </w:r>
          </w:p>
        </w:tc>
        <w:tc>
          <w:tcPr>
            <w:tcW w:w="1417" w:type="dxa"/>
            <w:shd w:val="clear" w:color="auto" w:fill="auto"/>
            <w:hideMark/>
          </w:tcPr>
          <w:p w:rsidR="00C706C2" w:rsidRPr="00C96912" w:rsidRDefault="00C706C2" w:rsidP="00CF7761">
            <w:pPr>
              <w:jc w:val="right"/>
              <w:rPr>
                <w:bCs/>
                <w:iCs/>
              </w:rPr>
            </w:pPr>
            <w:r w:rsidRPr="00C96912">
              <w:rPr>
                <w:bCs/>
                <w:iCs/>
              </w:rPr>
              <w:t>2,50</w:t>
            </w:r>
          </w:p>
        </w:tc>
        <w:tc>
          <w:tcPr>
            <w:tcW w:w="1418" w:type="dxa"/>
            <w:shd w:val="clear" w:color="auto" w:fill="auto"/>
            <w:hideMark/>
          </w:tcPr>
          <w:p w:rsidR="00C706C2" w:rsidRPr="00C96912" w:rsidRDefault="00C706C2" w:rsidP="00CF7761">
            <w:pPr>
              <w:jc w:val="right"/>
              <w:rPr>
                <w:bCs/>
                <w:iCs/>
              </w:rPr>
            </w:pPr>
            <w:r w:rsidRPr="00C96912">
              <w:rPr>
                <w:bCs/>
                <w:iCs/>
              </w:rPr>
              <w:t>2,50</w:t>
            </w:r>
          </w:p>
        </w:tc>
      </w:tr>
      <w:tr w:rsidR="00C706C2" w:rsidRPr="00C96912" w:rsidTr="00CF7761">
        <w:trPr>
          <w:trHeight w:val="630"/>
        </w:trPr>
        <w:tc>
          <w:tcPr>
            <w:tcW w:w="6536" w:type="dxa"/>
            <w:shd w:val="clear" w:color="auto" w:fill="auto"/>
            <w:hideMark/>
          </w:tcPr>
          <w:p w:rsidR="00C706C2" w:rsidRPr="00C96912" w:rsidRDefault="00C706C2" w:rsidP="00CF7761">
            <w:pPr>
              <w:rPr>
                <w:bCs/>
                <w:iCs/>
              </w:rPr>
            </w:pPr>
            <w:r w:rsidRPr="00C96912">
              <w:rPr>
                <w:bCs/>
                <w:iCs/>
              </w:rPr>
              <w:t>Иные закупки товаров, работ и услуг для обеспечения государственных (муниципальных) нужд</w:t>
            </w:r>
          </w:p>
        </w:tc>
        <w:tc>
          <w:tcPr>
            <w:tcW w:w="1547" w:type="dxa"/>
            <w:shd w:val="clear" w:color="auto" w:fill="auto"/>
            <w:hideMark/>
          </w:tcPr>
          <w:p w:rsidR="00C706C2" w:rsidRPr="00C96912" w:rsidRDefault="00C706C2" w:rsidP="00CF7761">
            <w:pPr>
              <w:jc w:val="center"/>
              <w:rPr>
                <w:bCs/>
                <w:iCs/>
              </w:rPr>
            </w:pPr>
            <w:r w:rsidRPr="00C96912">
              <w:rPr>
                <w:bCs/>
                <w:iCs/>
              </w:rPr>
              <w:t>0150174420</w:t>
            </w:r>
          </w:p>
        </w:tc>
        <w:tc>
          <w:tcPr>
            <w:tcW w:w="851" w:type="dxa"/>
            <w:shd w:val="clear" w:color="auto" w:fill="auto"/>
            <w:hideMark/>
          </w:tcPr>
          <w:p w:rsidR="00C706C2" w:rsidRPr="00C96912" w:rsidRDefault="00C706C2" w:rsidP="00CF7761">
            <w:pPr>
              <w:jc w:val="center"/>
              <w:rPr>
                <w:bCs/>
                <w:iCs/>
              </w:rPr>
            </w:pPr>
            <w:r w:rsidRPr="00C96912">
              <w:rPr>
                <w:bCs/>
                <w:iCs/>
              </w:rPr>
              <w:t>240</w:t>
            </w:r>
          </w:p>
        </w:tc>
        <w:tc>
          <w:tcPr>
            <w:tcW w:w="708" w:type="dxa"/>
            <w:shd w:val="clear" w:color="auto" w:fill="auto"/>
            <w:hideMark/>
          </w:tcPr>
          <w:p w:rsidR="00C706C2" w:rsidRPr="00C96912" w:rsidRDefault="00C706C2" w:rsidP="00CF7761">
            <w:pPr>
              <w:jc w:val="center"/>
              <w:rPr>
                <w:bCs/>
                <w:iCs/>
              </w:rPr>
            </w:pPr>
            <w:r w:rsidRPr="00C96912">
              <w:rPr>
                <w:bCs/>
                <w:iCs/>
              </w:rPr>
              <w:t> </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2,50</w:t>
            </w:r>
          </w:p>
        </w:tc>
        <w:tc>
          <w:tcPr>
            <w:tcW w:w="1417" w:type="dxa"/>
            <w:shd w:val="clear" w:color="auto" w:fill="auto"/>
            <w:hideMark/>
          </w:tcPr>
          <w:p w:rsidR="00C706C2" w:rsidRPr="00C96912" w:rsidRDefault="00C706C2" w:rsidP="00CF7761">
            <w:pPr>
              <w:jc w:val="right"/>
              <w:rPr>
                <w:bCs/>
                <w:iCs/>
              </w:rPr>
            </w:pPr>
            <w:r w:rsidRPr="00C96912">
              <w:rPr>
                <w:bCs/>
                <w:iCs/>
              </w:rPr>
              <w:t>2,50</w:t>
            </w:r>
          </w:p>
        </w:tc>
        <w:tc>
          <w:tcPr>
            <w:tcW w:w="1418" w:type="dxa"/>
            <w:shd w:val="clear" w:color="auto" w:fill="auto"/>
            <w:hideMark/>
          </w:tcPr>
          <w:p w:rsidR="00C706C2" w:rsidRPr="00C96912" w:rsidRDefault="00C706C2" w:rsidP="00CF7761">
            <w:pPr>
              <w:jc w:val="right"/>
              <w:rPr>
                <w:bCs/>
                <w:iCs/>
              </w:rPr>
            </w:pPr>
            <w:r w:rsidRPr="00C96912">
              <w:rPr>
                <w:bCs/>
                <w:iCs/>
              </w:rPr>
              <w:t>2,50</w:t>
            </w:r>
          </w:p>
        </w:tc>
      </w:tr>
      <w:tr w:rsidR="00C706C2" w:rsidRPr="00C96912" w:rsidTr="00CF7761">
        <w:trPr>
          <w:trHeight w:val="255"/>
        </w:trPr>
        <w:tc>
          <w:tcPr>
            <w:tcW w:w="6536" w:type="dxa"/>
            <w:shd w:val="clear" w:color="auto" w:fill="auto"/>
            <w:hideMark/>
          </w:tcPr>
          <w:p w:rsidR="00C706C2" w:rsidRPr="00C96912" w:rsidRDefault="00C706C2" w:rsidP="00CF7761">
            <w:pPr>
              <w:rPr>
                <w:bCs/>
                <w:iCs/>
              </w:rPr>
            </w:pPr>
            <w:r w:rsidRPr="00C96912">
              <w:rPr>
                <w:bCs/>
                <w:iCs/>
              </w:rPr>
              <w:lastRenderedPageBreak/>
              <w:t>СОЦИАЛЬНАЯ ПОЛИТИКА</w:t>
            </w:r>
          </w:p>
        </w:tc>
        <w:tc>
          <w:tcPr>
            <w:tcW w:w="1547" w:type="dxa"/>
            <w:shd w:val="clear" w:color="auto" w:fill="auto"/>
            <w:hideMark/>
          </w:tcPr>
          <w:p w:rsidR="00C706C2" w:rsidRPr="00C96912" w:rsidRDefault="00C706C2" w:rsidP="00CF7761">
            <w:pPr>
              <w:jc w:val="center"/>
              <w:rPr>
                <w:bCs/>
                <w:iCs/>
              </w:rPr>
            </w:pPr>
            <w:r w:rsidRPr="00C96912">
              <w:rPr>
                <w:bCs/>
                <w:iCs/>
              </w:rPr>
              <w:t>0150174420</w:t>
            </w:r>
          </w:p>
        </w:tc>
        <w:tc>
          <w:tcPr>
            <w:tcW w:w="851" w:type="dxa"/>
            <w:shd w:val="clear" w:color="auto" w:fill="auto"/>
            <w:hideMark/>
          </w:tcPr>
          <w:p w:rsidR="00C706C2" w:rsidRPr="00C96912" w:rsidRDefault="00C706C2" w:rsidP="00CF7761">
            <w:pPr>
              <w:jc w:val="center"/>
              <w:rPr>
                <w:bCs/>
                <w:iCs/>
              </w:rPr>
            </w:pPr>
            <w:r w:rsidRPr="00C96912">
              <w:rPr>
                <w:bCs/>
                <w:iCs/>
              </w:rPr>
              <w:t>240</w:t>
            </w:r>
          </w:p>
        </w:tc>
        <w:tc>
          <w:tcPr>
            <w:tcW w:w="708" w:type="dxa"/>
            <w:shd w:val="clear" w:color="auto" w:fill="auto"/>
            <w:hideMark/>
          </w:tcPr>
          <w:p w:rsidR="00C706C2" w:rsidRPr="00C96912" w:rsidRDefault="00C706C2" w:rsidP="00CF7761">
            <w:pPr>
              <w:jc w:val="center"/>
              <w:rPr>
                <w:bCs/>
                <w:iCs/>
              </w:rPr>
            </w:pPr>
            <w:r w:rsidRPr="00C96912">
              <w:rPr>
                <w:bCs/>
                <w:iCs/>
              </w:rPr>
              <w:t>10</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2,50</w:t>
            </w:r>
          </w:p>
        </w:tc>
        <w:tc>
          <w:tcPr>
            <w:tcW w:w="1417" w:type="dxa"/>
            <w:shd w:val="clear" w:color="auto" w:fill="auto"/>
            <w:hideMark/>
          </w:tcPr>
          <w:p w:rsidR="00C706C2" w:rsidRPr="00C96912" w:rsidRDefault="00C706C2" w:rsidP="00CF7761">
            <w:pPr>
              <w:jc w:val="right"/>
              <w:rPr>
                <w:bCs/>
                <w:iCs/>
              </w:rPr>
            </w:pPr>
            <w:r w:rsidRPr="00C96912">
              <w:rPr>
                <w:bCs/>
                <w:iCs/>
              </w:rPr>
              <w:t>2,50</w:t>
            </w:r>
          </w:p>
        </w:tc>
        <w:tc>
          <w:tcPr>
            <w:tcW w:w="1418" w:type="dxa"/>
            <w:shd w:val="clear" w:color="auto" w:fill="auto"/>
            <w:hideMark/>
          </w:tcPr>
          <w:p w:rsidR="00C706C2" w:rsidRPr="00C96912" w:rsidRDefault="00C706C2" w:rsidP="00CF7761">
            <w:pPr>
              <w:jc w:val="right"/>
              <w:rPr>
                <w:bCs/>
                <w:iCs/>
              </w:rPr>
            </w:pPr>
            <w:r w:rsidRPr="00C96912">
              <w:rPr>
                <w:bCs/>
                <w:iCs/>
              </w:rPr>
              <w:t>2,50</w:t>
            </w:r>
          </w:p>
        </w:tc>
      </w:tr>
      <w:tr w:rsidR="00C706C2" w:rsidRPr="00C96912" w:rsidTr="00CF7761">
        <w:trPr>
          <w:trHeight w:val="255"/>
        </w:trPr>
        <w:tc>
          <w:tcPr>
            <w:tcW w:w="6536" w:type="dxa"/>
            <w:shd w:val="clear" w:color="auto" w:fill="auto"/>
            <w:hideMark/>
          </w:tcPr>
          <w:p w:rsidR="00C706C2" w:rsidRPr="00C96912" w:rsidRDefault="00C706C2" w:rsidP="00CF7761">
            <w:pPr>
              <w:rPr>
                <w:bCs/>
                <w:iCs/>
              </w:rPr>
            </w:pPr>
            <w:r w:rsidRPr="00C96912">
              <w:rPr>
                <w:bCs/>
                <w:iCs/>
              </w:rPr>
              <w:t>Социальное обеспечение населения</w:t>
            </w:r>
          </w:p>
        </w:tc>
        <w:tc>
          <w:tcPr>
            <w:tcW w:w="1547" w:type="dxa"/>
            <w:shd w:val="clear" w:color="auto" w:fill="auto"/>
            <w:hideMark/>
          </w:tcPr>
          <w:p w:rsidR="00C706C2" w:rsidRPr="00C96912" w:rsidRDefault="00C706C2" w:rsidP="00CF7761">
            <w:pPr>
              <w:jc w:val="center"/>
              <w:rPr>
                <w:bCs/>
                <w:iCs/>
              </w:rPr>
            </w:pPr>
            <w:r w:rsidRPr="00C96912">
              <w:rPr>
                <w:bCs/>
                <w:iCs/>
              </w:rPr>
              <w:t>0150174420</w:t>
            </w:r>
          </w:p>
        </w:tc>
        <w:tc>
          <w:tcPr>
            <w:tcW w:w="851" w:type="dxa"/>
            <w:shd w:val="clear" w:color="auto" w:fill="auto"/>
            <w:hideMark/>
          </w:tcPr>
          <w:p w:rsidR="00C706C2" w:rsidRPr="00C96912" w:rsidRDefault="00C706C2" w:rsidP="00CF7761">
            <w:pPr>
              <w:jc w:val="center"/>
              <w:rPr>
                <w:bCs/>
                <w:iCs/>
              </w:rPr>
            </w:pPr>
            <w:r w:rsidRPr="00C96912">
              <w:rPr>
                <w:bCs/>
                <w:iCs/>
              </w:rPr>
              <w:t>240</w:t>
            </w:r>
          </w:p>
        </w:tc>
        <w:tc>
          <w:tcPr>
            <w:tcW w:w="708" w:type="dxa"/>
            <w:shd w:val="clear" w:color="auto" w:fill="auto"/>
            <w:hideMark/>
          </w:tcPr>
          <w:p w:rsidR="00C706C2" w:rsidRPr="00C96912" w:rsidRDefault="00C706C2" w:rsidP="00CF7761">
            <w:pPr>
              <w:jc w:val="center"/>
              <w:rPr>
                <w:bCs/>
                <w:iCs/>
              </w:rPr>
            </w:pPr>
            <w:r w:rsidRPr="00C96912">
              <w:rPr>
                <w:bCs/>
                <w:iCs/>
              </w:rPr>
              <w:t>10</w:t>
            </w:r>
          </w:p>
        </w:tc>
        <w:tc>
          <w:tcPr>
            <w:tcW w:w="712" w:type="dxa"/>
            <w:shd w:val="clear" w:color="auto" w:fill="auto"/>
            <w:hideMark/>
          </w:tcPr>
          <w:p w:rsidR="00C706C2" w:rsidRPr="00C96912" w:rsidRDefault="00C706C2" w:rsidP="00CF7761">
            <w:pPr>
              <w:jc w:val="center"/>
              <w:rPr>
                <w:bCs/>
                <w:iCs/>
              </w:rPr>
            </w:pPr>
            <w:r w:rsidRPr="00C96912">
              <w:rPr>
                <w:bCs/>
                <w:iCs/>
              </w:rPr>
              <w:t>03</w:t>
            </w:r>
          </w:p>
        </w:tc>
        <w:tc>
          <w:tcPr>
            <w:tcW w:w="1415" w:type="dxa"/>
            <w:shd w:val="clear" w:color="auto" w:fill="auto"/>
            <w:hideMark/>
          </w:tcPr>
          <w:p w:rsidR="00C706C2" w:rsidRPr="00C96912" w:rsidRDefault="00C706C2" w:rsidP="00CF7761">
            <w:pPr>
              <w:jc w:val="right"/>
              <w:rPr>
                <w:bCs/>
                <w:iCs/>
              </w:rPr>
            </w:pPr>
            <w:r w:rsidRPr="00C96912">
              <w:rPr>
                <w:bCs/>
                <w:iCs/>
              </w:rPr>
              <w:t>2,50</w:t>
            </w:r>
          </w:p>
        </w:tc>
        <w:tc>
          <w:tcPr>
            <w:tcW w:w="1417" w:type="dxa"/>
            <w:shd w:val="clear" w:color="auto" w:fill="auto"/>
            <w:hideMark/>
          </w:tcPr>
          <w:p w:rsidR="00C706C2" w:rsidRPr="00C96912" w:rsidRDefault="00C706C2" w:rsidP="00CF7761">
            <w:pPr>
              <w:jc w:val="right"/>
              <w:rPr>
                <w:bCs/>
                <w:iCs/>
              </w:rPr>
            </w:pPr>
            <w:r w:rsidRPr="00C96912">
              <w:rPr>
                <w:bCs/>
                <w:iCs/>
              </w:rPr>
              <w:t>2,50</w:t>
            </w:r>
          </w:p>
        </w:tc>
        <w:tc>
          <w:tcPr>
            <w:tcW w:w="1418" w:type="dxa"/>
            <w:shd w:val="clear" w:color="auto" w:fill="auto"/>
            <w:hideMark/>
          </w:tcPr>
          <w:p w:rsidR="00C706C2" w:rsidRPr="00C96912" w:rsidRDefault="00C706C2" w:rsidP="00CF7761">
            <w:pPr>
              <w:jc w:val="right"/>
              <w:rPr>
                <w:bCs/>
                <w:iCs/>
              </w:rPr>
            </w:pPr>
            <w:r w:rsidRPr="00C96912">
              <w:rPr>
                <w:bCs/>
                <w:iCs/>
              </w:rPr>
              <w:t>2,50</w:t>
            </w:r>
          </w:p>
        </w:tc>
      </w:tr>
      <w:tr w:rsidR="00C706C2" w:rsidRPr="00C96912" w:rsidTr="00CF7761">
        <w:trPr>
          <w:trHeight w:val="420"/>
        </w:trPr>
        <w:tc>
          <w:tcPr>
            <w:tcW w:w="6536" w:type="dxa"/>
            <w:shd w:val="clear" w:color="auto" w:fill="auto"/>
            <w:hideMark/>
          </w:tcPr>
          <w:p w:rsidR="00C706C2" w:rsidRPr="00C96912" w:rsidRDefault="00C706C2" w:rsidP="00CF7761">
            <w:pPr>
              <w:rPr>
                <w:bCs/>
                <w:iCs/>
              </w:rPr>
            </w:pPr>
            <w:r w:rsidRPr="00C96912">
              <w:rPr>
                <w:bCs/>
                <w:iCs/>
              </w:rPr>
              <w:t>Социальное обеспечение и иные выплаты населению</w:t>
            </w:r>
          </w:p>
        </w:tc>
        <w:tc>
          <w:tcPr>
            <w:tcW w:w="1547" w:type="dxa"/>
            <w:shd w:val="clear" w:color="auto" w:fill="auto"/>
            <w:hideMark/>
          </w:tcPr>
          <w:p w:rsidR="00C706C2" w:rsidRPr="00C96912" w:rsidRDefault="00C706C2" w:rsidP="00CF7761">
            <w:pPr>
              <w:jc w:val="center"/>
              <w:rPr>
                <w:bCs/>
                <w:iCs/>
              </w:rPr>
            </w:pPr>
            <w:r w:rsidRPr="00C96912">
              <w:rPr>
                <w:bCs/>
                <w:iCs/>
              </w:rPr>
              <w:t>0150174420</w:t>
            </w:r>
          </w:p>
        </w:tc>
        <w:tc>
          <w:tcPr>
            <w:tcW w:w="851" w:type="dxa"/>
            <w:shd w:val="clear" w:color="auto" w:fill="auto"/>
            <w:hideMark/>
          </w:tcPr>
          <w:p w:rsidR="00C706C2" w:rsidRPr="00C96912" w:rsidRDefault="00C706C2" w:rsidP="00CF7761">
            <w:pPr>
              <w:jc w:val="center"/>
              <w:rPr>
                <w:bCs/>
                <w:iCs/>
              </w:rPr>
            </w:pPr>
            <w:r w:rsidRPr="00C96912">
              <w:rPr>
                <w:bCs/>
                <w:iCs/>
              </w:rPr>
              <w:t>300</w:t>
            </w:r>
          </w:p>
        </w:tc>
        <w:tc>
          <w:tcPr>
            <w:tcW w:w="708" w:type="dxa"/>
            <w:shd w:val="clear" w:color="auto" w:fill="auto"/>
            <w:hideMark/>
          </w:tcPr>
          <w:p w:rsidR="00C706C2" w:rsidRPr="00C96912" w:rsidRDefault="00C706C2" w:rsidP="00CF7761">
            <w:pPr>
              <w:jc w:val="center"/>
              <w:rPr>
                <w:bCs/>
                <w:iCs/>
              </w:rPr>
            </w:pPr>
            <w:r w:rsidRPr="00C96912">
              <w:rPr>
                <w:bCs/>
                <w:iCs/>
              </w:rPr>
              <w:t> </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140,50</w:t>
            </w:r>
          </w:p>
        </w:tc>
        <w:tc>
          <w:tcPr>
            <w:tcW w:w="1417" w:type="dxa"/>
            <w:shd w:val="clear" w:color="auto" w:fill="auto"/>
            <w:hideMark/>
          </w:tcPr>
          <w:p w:rsidR="00C706C2" w:rsidRPr="00C96912" w:rsidRDefault="00C706C2" w:rsidP="00CF7761">
            <w:pPr>
              <w:jc w:val="right"/>
              <w:rPr>
                <w:bCs/>
                <w:iCs/>
              </w:rPr>
            </w:pPr>
            <w:r w:rsidRPr="00C96912">
              <w:rPr>
                <w:bCs/>
                <w:iCs/>
              </w:rPr>
              <w:t>146,10</w:t>
            </w:r>
          </w:p>
        </w:tc>
        <w:tc>
          <w:tcPr>
            <w:tcW w:w="1418" w:type="dxa"/>
            <w:shd w:val="clear" w:color="auto" w:fill="auto"/>
            <w:hideMark/>
          </w:tcPr>
          <w:p w:rsidR="00C706C2" w:rsidRPr="00C96912" w:rsidRDefault="00C706C2" w:rsidP="00CF7761">
            <w:pPr>
              <w:jc w:val="right"/>
              <w:rPr>
                <w:bCs/>
                <w:iCs/>
              </w:rPr>
            </w:pPr>
            <w:r w:rsidRPr="00C96912">
              <w:rPr>
                <w:bCs/>
                <w:iCs/>
              </w:rPr>
              <w:t>152,10</w:t>
            </w:r>
          </w:p>
        </w:tc>
      </w:tr>
      <w:tr w:rsidR="00C706C2" w:rsidRPr="00C96912" w:rsidTr="00CF7761">
        <w:trPr>
          <w:trHeight w:val="630"/>
        </w:trPr>
        <w:tc>
          <w:tcPr>
            <w:tcW w:w="6536" w:type="dxa"/>
            <w:shd w:val="clear" w:color="auto" w:fill="auto"/>
            <w:hideMark/>
          </w:tcPr>
          <w:p w:rsidR="00C706C2" w:rsidRPr="00C96912" w:rsidRDefault="00C706C2" w:rsidP="00CF7761">
            <w:pPr>
              <w:rPr>
                <w:bCs/>
                <w:iCs/>
              </w:rPr>
            </w:pPr>
            <w:r w:rsidRPr="00C96912">
              <w:rPr>
                <w:bCs/>
                <w:iCs/>
              </w:rPr>
              <w:t>Социальные выплаты гражданам, кроме публичных нормативных социальных выплат</w:t>
            </w:r>
          </w:p>
        </w:tc>
        <w:tc>
          <w:tcPr>
            <w:tcW w:w="1547" w:type="dxa"/>
            <w:shd w:val="clear" w:color="auto" w:fill="auto"/>
            <w:hideMark/>
          </w:tcPr>
          <w:p w:rsidR="00C706C2" w:rsidRPr="00C96912" w:rsidRDefault="00C706C2" w:rsidP="00CF7761">
            <w:pPr>
              <w:jc w:val="center"/>
              <w:rPr>
                <w:bCs/>
                <w:iCs/>
              </w:rPr>
            </w:pPr>
            <w:r w:rsidRPr="00C96912">
              <w:rPr>
                <w:bCs/>
                <w:iCs/>
              </w:rPr>
              <w:t>0150174420</w:t>
            </w:r>
          </w:p>
        </w:tc>
        <w:tc>
          <w:tcPr>
            <w:tcW w:w="851" w:type="dxa"/>
            <w:shd w:val="clear" w:color="auto" w:fill="auto"/>
            <w:hideMark/>
          </w:tcPr>
          <w:p w:rsidR="00C706C2" w:rsidRPr="00C96912" w:rsidRDefault="00C706C2" w:rsidP="00CF7761">
            <w:pPr>
              <w:jc w:val="center"/>
              <w:rPr>
                <w:bCs/>
                <w:iCs/>
              </w:rPr>
            </w:pPr>
            <w:r w:rsidRPr="00C96912">
              <w:rPr>
                <w:bCs/>
                <w:iCs/>
              </w:rPr>
              <w:t>320</w:t>
            </w:r>
          </w:p>
        </w:tc>
        <w:tc>
          <w:tcPr>
            <w:tcW w:w="708" w:type="dxa"/>
            <w:shd w:val="clear" w:color="auto" w:fill="auto"/>
            <w:hideMark/>
          </w:tcPr>
          <w:p w:rsidR="00C706C2" w:rsidRPr="00C96912" w:rsidRDefault="00C706C2" w:rsidP="00CF7761">
            <w:pPr>
              <w:jc w:val="center"/>
              <w:rPr>
                <w:bCs/>
                <w:iCs/>
              </w:rPr>
            </w:pPr>
            <w:r w:rsidRPr="00C96912">
              <w:rPr>
                <w:bCs/>
                <w:iCs/>
              </w:rPr>
              <w:t> </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140,50</w:t>
            </w:r>
          </w:p>
        </w:tc>
        <w:tc>
          <w:tcPr>
            <w:tcW w:w="1417" w:type="dxa"/>
            <w:shd w:val="clear" w:color="auto" w:fill="auto"/>
            <w:hideMark/>
          </w:tcPr>
          <w:p w:rsidR="00C706C2" w:rsidRPr="00C96912" w:rsidRDefault="00C706C2" w:rsidP="00CF7761">
            <w:pPr>
              <w:jc w:val="right"/>
              <w:rPr>
                <w:bCs/>
                <w:iCs/>
              </w:rPr>
            </w:pPr>
            <w:r w:rsidRPr="00C96912">
              <w:rPr>
                <w:bCs/>
                <w:iCs/>
              </w:rPr>
              <w:t>146,10</w:t>
            </w:r>
          </w:p>
        </w:tc>
        <w:tc>
          <w:tcPr>
            <w:tcW w:w="1418" w:type="dxa"/>
            <w:shd w:val="clear" w:color="auto" w:fill="auto"/>
            <w:hideMark/>
          </w:tcPr>
          <w:p w:rsidR="00C706C2" w:rsidRPr="00C96912" w:rsidRDefault="00C706C2" w:rsidP="00CF7761">
            <w:pPr>
              <w:jc w:val="right"/>
              <w:rPr>
                <w:bCs/>
                <w:iCs/>
              </w:rPr>
            </w:pPr>
            <w:r w:rsidRPr="00C96912">
              <w:rPr>
                <w:bCs/>
                <w:iCs/>
              </w:rPr>
              <w:t>152,10</w:t>
            </w:r>
          </w:p>
        </w:tc>
      </w:tr>
      <w:tr w:rsidR="00C706C2" w:rsidRPr="00C96912" w:rsidTr="00CF7761">
        <w:trPr>
          <w:trHeight w:val="255"/>
        </w:trPr>
        <w:tc>
          <w:tcPr>
            <w:tcW w:w="6536" w:type="dxa"/>
            <w:shd w:val="clear" w:color="auto" w:fill="auto"/>
            <w:hideMark/>
          </w:tcPr>
          <w:p w:rsidR="00C706C2" w:rsidRPr="00C96912" w:rsidRDefault="00C706C2" w:rsidP="00CF7761">
            <w:pPr>
              <w:rPr>
                <w:bCs/>
                <w:iCs/>
              </w:rPr>
            </w:pPr>
            <w:r w:rsidRPr="00C96912">
              <w:rPr>
                <w:bCs/>
                <w:iCs/>
              </w:rPr>
              <w:t>СОЦИАЛЬНАЯ ПОЛИТИКА</w:t>
            </w:r>
          </w:p>
        </w:tc>
        <w:tc>
          <w:tcPr>
            <w:tcW w:w="1547" w:type="dxa"/>
            <w:shd w:val="clear" w:color="auto" w:fill="auto"/>
            <w:hideMark/>
          </w:tcPr>
          <w:p w:rsidR="00C706C2" w:rsidRPr="00C96912" w:rsidRDefault="00C706C2" w:rsidP="00CF7761">
            <w:pPr>
              <w:jc w:val="center"/>
              <w:rPr>
                <w:bCs/>
                <w:iCs/>
              </w:rPr>
            </w:pPr>
            <w:r w:rsidRPr="00C96912">
              <w:rPr>
                <w:bCs/>
                <w:iCs/>
              </w:rPr>
              <w:t>0150174420</w:t>
            </w:r>
          </w:p>
        </w:tc>
        <w:tc>
          <w:tcPr>
            <w:tcW w:w="851" w:type="dxa"/>
            <w:shd w:val="clear" w:color="auto" w:fill="auto"/>
            <w:hideMark/>
          </w:tcPr>
          <w:p w:rsidR="00C706C2" w:rsidRPr="00C96912" w:rsidRDefault="00C706C2" w:rsidP="00CF7761">
            <w:pPr>
              <w:jc w:val="center"/>
              <w:rPr>
                <w:bCs/>
                <w:iCs/>
              </w:rPr>
            </w:pPr>
            <w:r w:rsidRPr="00C96912">
              <w:rPr>
                <w:bCs/>
                <w:iCs/>
              </w:rPr>
              <w:t>320</w:t>
            </w:r>
          </w:p>
        </w:tc>
        <w:tc>
          <w:tcPr>
            <w:tcW w:w="708" w:type="dxa"/>
            <w:shd w:val="clear" w:color="auto" w:fill="auto"/>
            <w:hideMark/>
          </w:tcPr>
          <w:p w:rsidR="00C706C2" w:rsidRPr="00C96912" w:rsidRDefault="00C706C2" w:rsidP="00CF7761">
            <w:pPr>
              <w:jc w:val="center"/>
              <w:rPr>
                <w:bCs/>
                <w:iCs/>
              </w:rPr>
            </w:pPr>
            <w:r w:rsidRPr="00C96912">
              <w:rPr>
                <w:bCs/>
                <w:iCs/>
              </w:rPr>
              <w:t>10</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140,50</w:t>
            </w:r>
          </w:p>
        </w:tc>
        <w:tc>
          <w:tcPr>
            <w:tcW w:w="1417" w:type="dxa"/>
            <w:shd w:val="clear" w:color="auto" w:fill="auto"/>
            <w:hideMark/>
          </w:tcPr>
          <w:p w:rsidR="00C706C2" w:rsidRPr="00C96912" w:rsidRDefault="00C706C2" w:rsidP="00CF7761">
            <w:pPr>
              <w:jc w:val="right"/>
              <w:rPr>
                <w:bCs/>
                <w:iCs/>
              </w:rPr>
            </w:pPr>
            <w:r w:rsidRPr="00C96912">
              <w:rPr>
                <w:bCs/>
                <w:iCs/>
              </w:rPr>
              <w:t>146,10</w:t>
            </w:r>
          </w:p>
        </w:tc>
        <w:tc>
          <w:tcPr>
            <w:tcW w:w="1418" w:type="dxa"/>
            <w:shd w:val="clear" w:color="auto" w:fill="auto"/>
            <w:hideMark/>
          </w:tcPr>
          <w:p w:rsidR="00C706C2" w:rsidRPr="00C96912" w:rsidRDefault="00C706C2" w:rsidP="00CF7761">
            <w:pPr>
              <w:jc w:val="right"/>
              <w:rPr>
                <w:bCs/>
                <w:iCs/>
              </w:rPr>
            </w:pPr>
            <w:r w:rsidRPr="00C96912">
              <w:rPr>
                <w:bCs/>
                <w:iCs/>
              </w:rPr>
              <w:t>152,10</w:t>
            </w:r>
          </w:p>
        </w:tc>
      </w:tr>
      <w:tr w:rsidR="00C706C2" w:rsidRPr="00C96912" w:rsidTr="00CF7761">
        <w:trPr>
          <w:trHeight w:val="255"/>
        </w:trPr>
        <w:tc>
          <w:tcPr>
            <w:tcW w:w="6536" w:type="dxa"/>
            <w:shd w:val="clear" w:color="auto" w:fill="auto"/>
            <w:hideMark/>
          </w:tcPr>
          <w:p w:rsidR="00C706C2" w:rsidRPr="00C96912" w:rsidRDefault="00C706C2" w:rsidP="00CF7761">
            <w:pPr>
              <w:rPr>
                <w:bCs/>
                <w:iCs/>
              </w:rPr>
            </w:pPr>
            <w:r w:rsidRPr="00C96912">
              <w:rPr>
                <w:bCs/>
                <w:iCs/>
              </w:rPr>
              <w:t>Социальное обеспечение населения</w:t>
            </w:r>
          </w:p>
        </w:tc>
        <w:tc>
          <w:tcPr>
            <w:tcW w:w="1547" w:type="dxa"/>
            <w:shd w:val="clear" w:color="auto" w:fill="auto"/>
            <w:hideMark/>
          </w:tcPr>
          <w:p w:rsidR="00C706C2" w:rsidRPr="00C96912" w:rsidRDefault="00C706C2" w:rsidP="00CF7761">
            <w:pPr>
              <w:jc w:val="center"/>
              <w:rPr>
                <w:bCs/>
                <w:iCs/>
              </w:rPr>
            </w:pPr>
            <w:r w:rsidRPr="00C96912">
              <w:rPr>
                <w:bCs/>
                <w:iCs/>
              </w:rPr>
              <w:t>0150174420</w:t>
            </w:r>
          </w:p>
        </w:tc>
        <w:tc>
          <w:tcPr>
            <w:tcW w:w="851" w:type="dxa"/>
            <w:shd w:val="clear" w:color="auto" w:fill="auto"/>
            <w:hideMark/>
          </w:tcPr>
          <w:p w:rsidR="00C706C2" w:rsidRPr="00C96912" w:rsidRDefault="00C706C2" w:rsidP="00CF7761">
            <w:pPr>
              <w:jc w:val="center"/>
              <w:rPr>
                <w:bCs/>
                <w:iCs/>
              </w:rPr>
            </w:pPr>
            <w:r w:rsidRPr="00C96912">
              <w:rPr>
                <w:bCs/>
                <w:iCs/>
              </w:rPr>
              <w:t>320</w:t>
            </w:r>
          </w:p>
        </w:tc>
        <w:tc>
          <w:tcPr>
            <w:tcW w:w="708" w:type="dxa"/>
            <w:shd w:val="clear" w:color="auto" w:fill="auto"/>
            <w:hideMark/>
          </w:tcPr>
          <w:p w:rsidR="00C706C2" w:rsidRPr="00C96912" w:rsidRDefault="00C706C2" w:rsidP="00CF7761">
            <w:pPr>
              <w:jc w:val="center"/>
              <w:rPr>
                <w:bCs/>
                <w:iCs/>
              </w:rPr>
            </w:pPr>
            <w:r w:rsidRPr="00C96912">
              <w:rPr>
                <w:bCs/>
                <w:iCs/>
              </w:rPr>
              <w:t>10</w:t>
            </w:r>
          </w:p>
        </w:tc>
        <w:tc>
          <w:tcPr>
            <w:tcW w:w="712" w:type="dxa"/>
            <w:shd w:val="clear" w:color="auto" w:fill="auto"/>
            <w:hideMark/>
          </w:tcPr>
          <w:p w:rsidR="00C706C2" w:rsidRPr="00C96912" w:rsidRDefault="00C706C2" w:rsidP="00CF7761">
            <w:pPr>
              <w:jc w:val="center"/>
              <w:rPr>
                <w:bCs/>
                <w:iCs/>
              </w:rPr>
            </w:pPr>
            <w:r w:rsidRPr="00C96912">
              <w:rPr>
                <w:bCs/>
                <w:iCs/>
              </w:rPr>
              <w:t>03</w:t>
            </w:r>
          </w:p>
        </w:tc>
        <w:tc>
          <w:tcPr>
            <w:tcW w:w="1415" w:type="dxa"/>
            <w:shd w:val="clear" w:color="auto" w:fill="auto"/>
            <w:hideMark/>
          </w:tcPr>
          <w:p w:rsidR="00C706C2" w:rsidRPr="00C96912" w:rsidRDefault="00C706C2" w:rsidP="00CF7761">
            <w:pPr>
              <w:jc w:val="right"/>
              <w:rPr>
                <w:bCs/>
                <w:iCs/>
              </w:rPr>
            </w:pPr>
            <w:r w:rsidRPr="00C96912">
              <w:rPr>
                <w:bCs/>
                <w:iCs/>
              </w:rPr>
              <w:t>140,50</w:t>
            </w:r>
          </w:p>
        </w:tc>
        <w:tc>
          <w:tcPr>
            <w:tcW w:w="1417" w:type="dxa"/>
            <w:shd w:val="clear" w:color="auto" w:fill="auto"/>
            <w:hideMark/>
          </w:tcPr>
          <w:p w:rsidR="00C706C2" w:rsidRPr="00C96912" w:rsidRDefault="00C706C2" w:rsidP="00CF7761">
            <w:pPr>
              <w:jc w:val="right"/>
              <w:rPr>
                <w:bCs/>
                <w:iCs/>
              </w:rPr>
            </w:pPr>
            <w:r w:rsidRPr="00C96912">
              <w:rPr>
                <w:bCs/>
                <w:iCs/>
              </w:rPr>
              <w:t>146,10</w:t>
            </w:r>
          </w:p>
        </w:tc>
        <w:tc>
          <w:tcPr>
            <w:tcW w:w="1418" w:type="dxa"/>
            <w:shd w:val="clear" w:color="auto" w:fill="auto"/>
            <w:hideMark/>
          </w:tcPr>
          <w:p w:rsidR="00C706C2" w:rsidRPr="00C96912" w:rsidRDefault="00C706C2" w:rsidP="00CF7761">
            <w:pPr>
              <w:jc w:val="right"/>
              <w:rPr>
                <w:bCs/>
                <w:iCs/>
              </w:rPr>
            </w:pPr>
            <w:r w:rsidRPr="00C96912">
              <w:rPr>
                <w:bCs/>
                <w:iCs/>
              </w:rPr>
              <w:t>152,10</w:t>
            </w:r>
          </w:p>
        </w:tc>
      </w:tr>
      <w:tr w:rsidR="00C706C2" w:rsidRPr="00C96912" w:rsidTr="00CF7761">
        <w:trPr>
          <w:trHeight w:val="840"/>
        </w:trPr>
        <w:tc>
          <w:tcPr>
            <w:tcW w:w="6536" w:type="dxa"/>
            <w:shd w:val="clear" w:color="auto" w:fill="auto"/>
            <w:hideMark/>
          </w:tcPr>
          <w:p w:rsidR="00C706C2" w:rsidRPr="00C96912" w:rsidRDefault="00C706C2" w:rsidP="00CF7761">
            <w:pPr>
              <w:rPr>
                <w:bCs/>
                <w:iCs/>
              </w:rPr>
            </w:pPr>
            <w:r w:rsidRPr="00C96912">
              <w:rPr>
                <w:bCs/>
                <w:iCs/>
              </w:rPr>
              <w:t>Содержание органов местного самоуправления, осуществляющих отдельные государственные полномочия в сфере социальной поддержки населения</w:t>
            </w:r>
          </w:p>
        </w:tc>
        <w:tc>
          <w:tcPr>
            <w:tcW w:w="1547" w:type="dxa"/>
            <w:shd w:val="clear" w:color="auto" w:fill="auto"/>
            <w:hideMark/>
          </w:tcPr>
          <w:p w:rsidR="00C706C2" w:rsidRPr="00C96912" w:rsidRDefault="00C706C2" w:rsidP="00CF7761">
            <w:pPr>
              <w:jc w:val="center"/>
              <w:rPr>
                <w:bCs/>
                <w:iCs/>
              </w:rPr>
            </w:pPr>
            <w:r w:rsidRPr="00C96912">
              <w:rPr>
                <w:bCs/>
                <w:iCs/>
              </w:rPr>
              <w:t>0150174430</w:t>
            </w:r>
          </w:p>
        </w:tc>
        <w:tc>
          <w:tcPr>
            <w:tcW w:w="851" w:type="dxa"/>
            <w:shd w:val="clear" w:color="auto" w:fill="auto"/>
            <w:hideMark/>
          </w:tcPr>
          <w:p w:rsidR="00C706C2" w:rsidRPr="00C96912" w:rsidRDefault="00C706C2" w:rsidP="00CF7761">
            <w:pPr>
              <w:jc w:val="center"/>
              <w:rPr>
                <w:bCs/>
                <w:iCs/>
              </w:rPr>
            </w:pPr>
            <w:r w:rsidRPr="00C96912">
              <w:rPr>
                <w:bCs/>
                <w:iCs/>
              </w:rPr>
              <w:t> </w:t>
            </w:r>
          </w:p>
        </w:tc>
        <w:tc>
          <w:tcPr>
            <w:tcW w:w="708" w:type="dxa"/>
            <w:shd w:val="clear" w:color="auto" w:fill="auto"/>
            <w:hideMark/>
          </w:tcPr>
          <w:p w:rsidR="00C706C2" w:rsidRPr="00C96912" w:rsidRDefault="00C706C2" w:rsidP="00CF7761">
            <w:pPr>
              <w:jc w:val="center"/>
              <w:rPr>
                <w:bCs/>
                <w:iCs/>
              </w:rPr>
            </w:pPr>
            <w:r w:rsidRPr="00C96912">
              <w:rPr>
                <w:bCs/>
                <w:iCs/>
              </w:rPr>
              <w:t> </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3 424,10</w:t>
            </w:r>
          </w:p>
        </w:tc>
        <w:tc>
          <w:tcPr>
            <w:tcW w:w="1417" w:type="dxa"/>
            <w:shd w:val="clear" w:color="auto" w:fill="auto"/>
            <w:hideMark/>
          </w:tcPr>
          <w:p w:rsidR="00C706C2" w:rsidRPr="00C96912" w:rsidRDefault="00C706C2" w:rsidP="00CF7761">
            <w:pPr>
              <w:jc w:val="right"/>
              <w:rPr>
                <w:bCs/>
                <w:iCs/>
              </w:rPr>
            </w:pPr>
            <w:r w:rsidRPr="00C96912">
              <w:rPr>
                <w:bCs/>
                <w:iCs/>
              </w:rPr>
              <w:t>3 518,80</w:t>
            </w:r>
          </w:p>
        </w:tc>
        <w:tc>
          <w:tcPr>
            <w:tcW w:w="1418" w:type="dxa"/>
            <w:shd w:val="clear" w:color="auto" w:fill="auto"/>
            <w:hideMark/>
          </w:tcPr>
          <w:p w:rsidR="00C706C2" w:rsidRPr="00C96912" w:rsidRDefault="00C706C2" w:rsidP="00CF7761">
            <w:pPr>
              <w:jc w:val="right"/>
              <w:rPr>
                <w:bCs/>
                <w:iCs/>
              </w:rPr>
            </w:pPr>
            <w:r w:rsidRPr="00C96912">
              <w:rPr>
                <w:bCs/>
                <w:iCs/>
              </w:rPr>
              <w:t>3 651,90</w:t>
            </w:r>
          </w:p>
        </w:tc>
      </w:tr>
      <w:tr w:rsidR="00C706C2" w:rsidRPr="00C96912" w:rsidTr="00CF7761">
        <w:trPr>
          <w:trHeight w:val="1260"/>
        </w:trPr>
        <w:tc>
          <w:tcPr>
            <w:tcW w:w="6536" w:type="dxa"/>
            <w:shd w:val="clear" w:color="auto" w:fill="auto"/>
            <w:hideMark/>
          </w:tcPr>
          <w:p w:rsidR="00C706C2" w:rsidRPr="00C96912" w:rsidRDefault="00C706C2" w:rsidP="00CF7761">
            <w:pPr>
              <w:rPr>
                <w:bCs/>
                <w:iCs/>
              </w:rPr>
            </w:pPr>
            <w:r w:rsidRPr="00C96912">
              <w:rPr>
                <w:bCs/>
                <w:iCs/>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47" w:type="dxa"/>
            <w:shd w:val="clear" w:color="auto" w:fill="auto"/>
            <w:hideMark/>
          </w:tcPr>
          <w:p w:rsidR="00C706C2" w:rsidRPr="00C96912" w:rsidRDefault="00C706C2" w:rsidP="00CF7761">
            <w:pPr>
              <w:jc w:val="center"/>
              <w:rPr>
                <w:bCs/>
                <w:iCs/>
              </w:rPr>
            </w:pPr>
            <w:r w:rsidRPr="00C96912">
              <w:rPr>
                <w:bCs/>
                <w:iCs/>
              </w:rPr>
              <w:t>0150174430</w:t>
            </w:r>
          </w:p>
        </w:tc>
        <w:tc>
          <w:tcPr>
            <w:tcW w:w="851" w:type="dxa"/>
            <w:shd w:val="clear" w:color="auto" w:fill="auto"/>
            <w:hideMark/>
          </w:tcPr>
          <w:p w:rsidR="00C706C2" w:rsidRPr="00C96912" w:rsidRDefault="00C706C2" w:rsidP="00CF7761">
            <w:pPr>
              <w:jc w:val="center"/>
              <w:rPr>
                <w:bCs/>
                <w:iCs/>
              </w:rPr>
            </w:pPr>
            <w:r w:rsidRPr="00C96912">
              <w:rPr>
                <w:bCs/>
                <w:iCs/>
              </w:rPr>
              <w:t>100</w:t>
            </w:r>
          </w:p>
        </w:tc>
        <w:tc>
          <w:tcPr>
            <w:tcW w:w="708" w:type="dxa"/>
            <w:shd w:val="clear" w:color="auto" w:fill="auto"/>
            <w:hideMark/>
          </w:tcPr>
          <w:p w:rsidR="00C706C2" w:rsidRPr="00C96912" w:rsidRDefault="00C706C2" w:rsidP="00CF7761">
            <w:pPr>
              <w:jc w:val="center"/>
              <w:rPr>
                <w:bCs/>
                <w:iCs/>
              </w:rPr>
            </w:pPr>
            <w:r w:rsidRPr="00C96912">
              <w:rPr>
                <w:bCs/>
                <w:iCs/>
              </w:rPr>
              <w:t> </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3 312,90</w:t>
            </w:r>
          </w:p>
        </w:tc>
        <w:tc>
          <w:tcPr>
            <w:tcW w:w="1417" w:type="dxa"/>
            <w:shd w:val="clear" w:color="auto" w:fill="auto"/>
            <w:hideMark/>
          </w:tcPr>
          <w:p w:rsidR="00C706C2" w:rsidRPr="00C96912" w:rsidRDefault="00C706C2" w:rsidP="00CF7761">
            <w:pPr>
              <w:jc w:val="right"/>
              <w:rPr>
                <w:bCs/>
                <w:iCs/>
              </w:rPr>
            </w:pPr>
            <w:r w:rsidRPr="00C96912">
              <w:rPr>
                <w:bCs/>
                <w:iCs/>
              </w:rPr>
              <w:t>3 417,80</w:t>
            </w:r>
          </w:p>
        </w:tc>
        <w:tc>
          <w:tcPr>
            <w:tcW w:w="1418" w:type="dxa"/>
            <w:shd w:val="clear" w:color="auto" w:fill="auto"/>
            <w:hideMark/>
          </w:tcPr>
          <w:p w:rsidR="00C706C2" w:rsidRPr="00C96912" w:rsidRDefault="00C706C2" w:rsidP="00CF7761">
            <w:pPr>
              <w:jc w:val="right"/>
              <w:rPr>
                <w:bCs/>
                <w:iCs/>
              </w:rPr>
            </w:pPr>
            <w:r w:rsidRPr="00C96912">
              <w:rPr>
                <w:bCs/>
                <w:iCs/>
              </w:rPr>
              <w:t>3 550,90</w:t>
            </w:r>
          </w:p>
        </w:tc>
      </w:tr>
      <w:tr w:rsidR="00C706C2" w:rsidRPr="00C96912" w:rsidTr="00CF7761">
        <w:trPr>
          <w:trHeight w:val="420"/>
        </w:trPr>
        <w:tc>
          <w:tcPr>
            <w:tcW w:w="6536" w:type="dxa"/>
            <w:shd w:val="clear" w:color="auto" w:fill="auto"/>
            <w:hideMark/>
          </w:tcPr>
          <w:p w:rsidR="00C706C2" w:rsidRPr="00C96912" w:rsidRDefault="00C706C2" w:rsidP="00CF7761">
            <w:pPr>
              <w:rPr>
                <w:bCs/>
                <w:iCs/>
              </w:rPr>
            </w:pPr>
            <w:r w:rsidRPr="00C96912">
              <w:rPr>
                <w:bCs/>
                <w:iCs/>
              </w:rPr>
              <w:t>Расходы на выплаты персоналу государственных (муниципальных) органов</w:t>
            </w:r>
          </w:p>
        </w:tc>
        <w:tc>
          <w:tcPr>
            <w:tcW w:w="1547" w:type="dxa"/>
            <w:shd w:val="clear" w:color="auto" w:fill="auto"/>
            <w:hideMark/>
          </w:tcPr>
          <w:p w:rsidR="00C706C2" w:rsidRPr="00C96912" w:rsidRDefault="00C706C2" w:rsidP="00CF7761">
            <w:pPr>
              <w:jc w:val="center"/>
              <w:rPr>
                <w:bCs/>
                <w:iCs/>
              </w:rPr>
            </w:pPr>
            <w:r w:rsidRPr="00C96912">
              <w:rPr>
                <w:bCs/>
                <w:iCs/>
              </w:rPr>
              <w:t>0150174430</w:t>
            </w:r>
          </w:p>
        </w:tc>
        <w:tc>
          <w:tcPr>
            <w:tcW w:w="851" w:type="dxa"/>
            <w:shd w:val="clear" w:color="auto" w:fill="auto"/>
            <w:hideMark/>
          </w:tcPr>
          <w:p w:rsidR="00C706C2" w:rsidRPr="00C96912" w:rsidRDefault="00C706C2" w:rsidP="00CF7761">
            <w:pPr>
              <w:jc w:val="center"/>
              <w:rPr>
                <w:bCs/>
                <w:iCs/>
              </w:rPr>
            </w:pPr>
            <w:r w:rsidRPr="00C96912">
              <w:rPr>
                <w:bCs/>
                <w:iCs/>
              </w:rPr>
              <w:t>120</w:t>
            </w:r>
          </w:p>
        </w:tc>
        <w:tc>
          <w:tcPr>
            <w:tcW w:w="708" w:type="dxa"/>
            <w:shd w:val="clear" w:color="auto" w:fill="auto"/>
            <w:hideMark/>
          </w:tcPr>
          <w:p w:rsidR="00C706C2" w:rsidRPr="00C96912" w:rsidRDefault="00C706C2" w:rsidP="00CF7761">
            <w:pPr>
              <w:jc w:val="center"/>
              <w:rPr>
                <w:bCs/>
                <w:iCs/>
              </w:rPr>
            </w:pPr>
            <w:r w:rsidRPr="00C96912">
              <w:rPr>
                <w:bCs/>
                <w:iCs/>
              </w:rPr>
              <w:t> </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3 312,90</w:t>
            </w:r>
          </w:p>
        </w:tc>
        <w:tc>
          <w:tcPr>
            <w:tcW w:w="1417" w:type="dxa"/>
            <w:shd w:val="clear" w:color="auto" w:fill="auto"/>
            <w:hideMark/>
          </w:tcPr>
          <w:p w:rsidR="00C706C2" w:rsidRPr="00C96912" w:rsidRDefault="00C706C2" w:rsidP="00CF7761">
            <w:pPr>
              <w:jc w:val="right"/>
              <w:rPr>
                <w:bCs/>
                <w:iCs/>
              </w:rPr>
            </w:pPr>
            <w:r w:rsidRPr="00C96912">
              <w:rPr>
                <w:bCs/>
                <w:iCs/>
              </w:rPr>
              <w:t>3 417,80</w:t>
            </w:r>
          </w:p>
        </w:tc>
        <w:tc>
          <w:tcPr>
            <w:tcW w:w="1418" w:type="dxa"/>
            <w:shd w:val="clear" w:color="auto" w:fill="auto"/>
            <w:hideMark/>
          </w:tcPr>
          <w:p w:rsidR="00C706C2" w:rsidRPr="00C96912" w:rsidRDefault="00C706C2" w:rsidP="00CF7761">
            <w:pPr>
              <w:jc w:val="right"/>
              <w:rPr>
                <w:bCs/>
                <w:iCs/>
              </w:rPr>
            </w:pPr>
            <w:r w:rsidRPr="00C96912">
              <w:rPr>
                <w:bCs/>
                <w:iCs/>
              </w:rPr>
              <w:t>3 550,90</w:t>
            </w:r>
          </w:p>
        </w:tc>
      </w:tr>
      <w:tr w:rsidR="00C706C2" w:rsidRPr="00C96912" w:rsidTr="00CF7761">
        <w:trPr>
          <w:trHeight w:val="255"/>
        </w:trPr>
        <w:tc>
          <w:tcPr>
            <w:tcW w:w="6536" w:type="dxa"/>
            <w:shd w:val="clear" w:color="auto" w:fill="auto"/>
            <w:hideMark/>
          </w:tcPr>
          <w:p w:rsidR="00C706C2" w:rsidRPr="00C96912" w:rsidRDefault="00C706C2" w:rsidP="00CF7761">
            <w:pPr>
              <w:rPr>
                <w:bCs/>
                <w:iCs/>
              </w:rPr>
            </w:pPr>
            <w:r w:rsidRPr="00C96912">
              <w:rPr>
                <w:bCs/>
                <w:iCs/>
              </w:rPr>
              <w:t>СОЦИАЛЬНАЯ ПОЛИТИКА</w:t>
            </w:r>
          </w:p>
        </w:tc>
        <w:tc>
          <w:tcPr>
            <w:tcW w:w="1547" w:type="dxa"/>
            <w:shd w:val="clear" w:color="auto" w:fill="auto"/>
            <w:hideMark/>
          </w:tcPr>
          <w:p w:rsidR="00C706C2" w:rsidRPr="00C96912" w:rsidRDefault="00C706C2" w:rsidP="00CF7761">
            <w:pPr>
              <w:jc w:val="center"/>
              <w:rPr>
                <w:bCs/>
                <w:iCs/>
              </w:rPr>
            </w:pPr>
            <w:r w:rsidRPr="00C96912">
              <w:rPr>
                <w:bCs/>
                <w:iCs/>
              </w:rPr>
              <w:t>0150174430</w:t>
            </w:r>
          </w:p>
        </w:tc>
        <w:tc>
          <w:tcPr>
            <w:tcW w:w="851" w:type="dxa"/>
            <w:shd w:val="clear" w:color="auto" w:fill="auto"/>
            <w:hideMark/>
          </w:tcPr>
          <w:p w:rsidR="00C706C2" w:rsidRPr="00C96912" w:rsidRDefault="00C706C2" w:rsidP="00CF7761">
            <w:pPr>
              <w:jc w:val="center"/>
              <w:rPr>
                <w:bCs/>
                <w:iCs/>
              </w:rPr>
            </w:pPr>
            <w:r w:rsidRPr="00C96912">
              <w:rPr>
                <w:bCs/>
                <w:iCs/>
              </w:rPr>
              <w:t>120</w:t>
            </w:r>
          </w:p>
        </w:tc>
        <w:tc>
          <w:tcPr>
            <w:tcW w:w="708" w:type="dxa"/>
            <w:shd w:val="clear" w:color="auto" w:fill="auto"/>
            <w:hideMark/>
          </w:tcPr>
          <w:p w:rsidR="00C706C2" w:rsidRPr="00C96912" w:rsidRDefault="00C706C2" w:rsidP="00CF7761">
            <w:pPr>
              <w:jc w:val="center"/>
              <w:rPr>
                <w:bCs/>
                <w:iCs/>
              </w:rPr>
            </w:pPr>
            <w:r w:rsidRPr="00C96912">
              <w:rPr>
                <w:bCs/>
                <w:iCs/>
              </w:rPr>
              <w:t>10</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3 312,90</w:t>
            </w:r>
          </w:p>
        </w:tc>
        <w:tc>
          <w:tcPr>
            <w:tcW w:w="1417" w:type="dxa"/>
            <w:shd w:val="clear" w:color="auto" w:fill="auto"/>
            <w:hideMark/>
          </w:tcPr>
          <w:p w:rsidR="00C706C2" w:rsidRPr="00C96912" w:rsidRDefault="00C706C2" w:rsidP="00CF7761">
            <w:pPr>
              <w:jc w:val="right"/>
              <w:rPr>
                <w:bCs/>
                <w:iCs/>
              </w:rPr>
            </w:pPr>
            <w:r w:rsidRPr="00C96912">
              <w:rPr>
                <w:bCs/>
                <w:iCs/>
              </w:rPr>
              <w:t>3 417,80</w:t>
            </w:r>
          </w:p>
        </w:tc>
        <w:tc>
          <w:tcPr>
            <w:tcW w:w="1418" w:type="dxa"/>
            <w:shd w:val="clear" w:color="auto" w:fill="auto"/>
            <w:hideMark/>
          </w:tcPr>
          <w:p w:rsidR="00C706C2" w:rsidRPr="00C96912" w:rsidRDefault="00C706C2" w:rsidP="00CF7761">
            <w:pPr>
              <w:jc w:val="right"/>
              <w:rPr>
                <w:bCs/>
                <w:iCs/>
              </w:rPr>
            </w:pPr>
            <w:r w:rsidRPr="00C96912">
              <w:rPr>
                <w:bCs/>
                <w:iCs/>
              </w:rPr>
              <w:t>3 550,90</w:t>
            </w:r>
          </w:p>
        </w:tc>
      </w:tr>
      <w:tr w:rsidR="00C706C2" w:rsidRPr="00C96912" w:rsidTr="00CF7761">
        <w:trPr>
          <w:trHeight w:val="420"/>
        </w:trPr>
        <w:tc>
          <w:tcPr>
            <w:tcW w:w="6536" w:type="dxa"/>
            <w:shd w:val="clear" w:color="auto" w:fill="auto"/>
            <w:hideMark/>
          </w:tcPr>
          <w:p w:rsidR="00C706C2" w:rsidRPr="00C96912" w:rsidRDefault="00C706C2" w:rsidP="00CF7761">
            <w:pPr>
              <w:rPr>
                <w:bCs/>
                <w:iCs/>
              </w:rPr>
            </w:pPr>
            <w:r w:rsidRPr="00C96912">
              <w:rPr>
                <w:bCs/>
                <w:iCs/>
              </w:rPr>
              <w:t>Другие вопросы в области социальной политики</w:t>
            </w:r>
          </w:p>
        </w:tc>
        <w:tc>
          <w:tcPr>
            <w:tcW w:w="1547" w:type="dxa"/>
            <w:shd w:val="clear" w:color="auto" w:fill="auto"/>
            <w:hideMark/>
          </w:tcPr>
          <w:p w:rsidR="00C706C2" w:rsidRPr="00C96912" w:rsidRDefault="00C706C2" w:rsidP="00CF7761">
            <w:pPr>
              <w:jc w:val="center"/>
              <w:rPr>
                <w:bCs/>
                <w:iCs/>
              </w:rPr>
            </w:pPr>
            <w:r w:rsidRPr="00C96912">
              <w:rPr>
                <w:bCs/>
                <w:iCs/>
              </w:rPr>
              <w:t>0150174430</w:t>
            </w:r>
          </w:p>
        </w:tc>
        <w:tc>
          <w:tcPr>
            <w:tcW w:w="851" w:type="dxa"/>
            <w:shd w:val="clear" w:color="auto" w:fill="auto"/>
            <w:hideMark/>
          </w:tcPr>
          <w:p w:rsidR="00C706C2" w:rsidRPr="00C96912" w:rsidRDefault="00C706C2" w:rsidP="00CF7761">
            <w:pPr>
              <w:jc w:val="center"/>
              <w:rPr>
                <w:bCs/>
                <w:iCs/>
              </w:rPr>
            </w:pPr>
            <w:r w:rsidRPr="00C96912">
              <w:rPr>
                <w:bCs/>
                <w:iCs/>
              </w:rPr>
              <w:t>120</w:t>
            </w:r>
          </w:p>
        </w:tc>
        <w:tc>
          <w:tcPr>
            <w:tcW w:w="708" w:type="dxa"/>
            <w:shd w:val="clear" w:color="auto" w:fill="auto"/>
            <w:hideMark/>
          </w:tcPr>
          <w:p w:rsidR="00C706C2" w:rsidRPr="00C96912" w:rsidRDefault="00C706C2" w:rsidP="00CF7761">
            <w:pPr>
              <w:jc w:val="center"/>
              <w:rPr>
                <w:bCs/>
                <w:iCs/>
              </w:rPr>
            </w:pPr>
            <w:r w:rsidRPr="00C96912">
              <w:rPr>
                <w:bCs/>
                <w:iCs/>
              </w:rPr>
              <w:t>10</w:t>
            </w:r>
          </w:p>
        </w:tc>
        <w:tc>
          <w:tcPr>
            <w:tcW w:w="712" w:type="dxa"/>
            <w:shd w:val="clear" w:color="auto" w:fill="auto"/>
            <w:hideMark/>
          </w:tcPr>
          <w:p w:rsidR="00C706C2" w:rsidRPr="00C96912" w:rsidRDefault="00C706C2" w:rsidP="00CF7761">
            <w:pPr>
              <w:jc w:val="center"/>
              <w:rPr>
                <w:bCs/>
                <w:iCs/>
              </w:rPr>
            </w:pPr>
            <w:r w:rsidRPr="00C96912">
              <w:rPr>
                <w:bCs/>
                <w:iCs/>
              </w:rPr>
              <w:t>06</w:t>
            </w:r>
          </w:p>
        </w:tc>
        <w:tc>
          <w:tcPr>
            <w:tcW w:w="1415" w:type="dxa"/>
            <w:shd w:val="clear" w:color="auto" w:fill="auto"/>
            <w:hideMark/>
          </w:tcPr>
          <w:p w:rsidR="00C706C2" w:rsidRPr="00C96912" w:rsidRDefault="00C706C2" w:rsidP="00CF7761">
            <w:pPr>
              <w:jc w:val="right"/>
              <w:rPr>
                <w:bCs/>
                <w:iCs/>
              </w:rPr>
            </w:pPr>
            <w:r w:rsidRPr="00C96912">
              <w:rPr>
                <w:bCs/>
                <w:iCs/>
              </w:rPr>
              <w:t>3 312,90</w:t>
            </w:r>
          </w:p>
        </w:tc>
        <w:tc>
          <w:tcPr>
            <w:tcW w:w="1417" w:type="dxa"/>
            <w:shd w:val="clear" w:color="auto" w:fill="auto"/>
            <w:hideMark/>
          </w:tcPr>
          <w:p w:rsidR="00C706C2" w:rsidRPr="00C96912" w:rsidRDefault="00C706C2" w:rsidP="00CF7761">
            <w:pPr>
              <w:jc w:val="right"/>
              <w:rPr>
                <w:bCs/>
                <w:iCs/>
              </w:rPr>
            </w:pPr>
            <w:r w:rsidRPr="00C96912">
              <w:rPr>
                <w:bCs/>
                <w:iCs/>
              </w:rPr>
              <w:t>3 417,80</w:t>
            </w:r>
          </w:p>
        </w:tc>
        <w:tc>
          <w:tcPr>
            <w:tcW w:w="1418" w:type="dxa"/>
            <w:shd w:val="clear" w:color="auto" w:fill="auto"/>
            <w:hideMark/>
          </w:tcPr>
          <w:p w:rsidR="00C706C2" w:rsidRPr="00C96912" w:rsidRDefault="00C706C2" w:rsidP="00CF7761">
            <w:pPr>
              <w:jc w:val="right"/>
              <w:rPr>
                <w:bCs/>
                <w:iCs/>
              </w:rPr>
            </w:pPr>
            <w:r w:rsidRPr="00C96912">
              <w:rPr>
                <w:bCs/>
                <w:iCs/>
              </w:rPr>
              <w:t>3 550,90</w:t>
            </w:r>
          </w:p>
        </w:tc>
      </w:tr>
      <w:tr w:rsidR="00C706C2" w:rsidRPr="00C96912" w:rsidTr="00CF7761">
        <w:trPr>
          <w:trHeight w:val="630"/>
        </w:trPr>
        <w:tc>
          <w:tcPr>
            <w:tcW w:w="6536" w:type="dxa"/>
            <w:shd w:val="clear" w:color="auto" w:fill="auto"/>
            <w:hideMark/>
          </w:tcPr>
          <w:p w:rsidR="00C706C2" w:rsidRPr="00C96912" w:rsidRDefault="00C706C2" w:rsidP="00CF7761">
            <w:pPr>
              <w:rPr>
                <w:bCs/>
                <w:iCs/>
              </w:rPr>
            </w:pPr>
            <w:r w:rsidRPr="00C96912">
              <w:rPr>
                <w:bCs/>
                <w:iCs/>
              </w:rPr>
              <w:t>Закупка товаров, работ и услуг для обеспечения государственных (муниципальных) нужд</w:t>
            </w:r>
          </w:p>
        </w:tc>
        <w:tc>
          <w:tcPr>
            <w:tcW w:w="1547" w:type="dxa"/>
            <w:shd w:val="clear" w:color="auto" w:fill="auto"/>
            <w:hideMark/>
          </w:tcPr>
          <w:p w:rsidR="00C706C2" w:rsidRPr="00C96912" w:rsidRDefault="00C706C2" w:rsidP="00CF7761">
            <w:pPr>
              <w:jc w:val="center"/>
              <w:rPr>
                <w:bCs/>
                <w:iCs/>
              </w:rPr>
            </w:pPr>
            <w:r w:rsidRPr="00C96912">
              <w:rPr>
                <w:bCs/>
                <w:iCs/>
              </w:rPr>
              <w:t>0150174430</w:t>
            </w:r>
          </w:p>
        </w:tc>
        <w:tc>
          <w:tcPr>
            <w:tcW w:w="851" w:type="dxa"/>
            <w:shd w:val="clear" w:color="auto" w:fill="auto"/>
            <w:hideMark/>
          </w:tcPr>
          <w:p w:rsidR="00C706C2" w:rsidRPr="00C96912" w:rsidRDefault="00C706C2" w:rsidP="00CF7761">
            <w:pPr>
              <w:jc w:val="center"/>
              <w:rPr>
                <w:bCs/>
                <w:iCs/>
              </w:rPr>
            </w:pPr>
            <w:r w:rsidRPr="00C96912">
              <w:rPr>
                <w:bCs/>
                <w:iCs/>
              </w:rPr>
              <w:t>200</w:t>
            </w:r>
          </w:p>
        </w:tc>
        <w:tc>
          <w:tcPr>
            <w:tcW w:w="708" w:type="dxa"/>
            <w:shd w:val="clear" w:color="auto" w:fill="auto"/>
            <w:hideMark/>
          </w:tcPr>
          <w:p w:rsidR="00C706C2" w:rsidRPr="00C96912" w:rsidRDefault="00C706C2" w:rsidP="00CF7761">
            <w:pPr>
              <w:jc w:val="center"/>
              <w:rPr>
                <w:bCs/>
                <w:iCs/>
              </w:rPr>
            </w:pPr>
            <w:r w:rsidRPr="00C96912">
              <w:rPr>
                <w:bCs/>
                <w:iCs/>
              </w:rPr>
              <w:t> </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111,20</w:t>
            </w:r>
          </w:p>
        </w:tc>
        <w:tc>
          <w:tcPr>
            <w:tcW w:w="1417" w:type="dxa"/>
            <w:shd w:val="clear" w:color="auto" w:fill="auto"/>
            <w:hideMark/>
          </w:tcPr>
          <w:p w:rsidR="00C706C2" w:rsidRPr="00C96912" w:rsidRDefault="00C706C2" w:rsidP="00CF7761">
            <w:pPr>
              <w:jc w:val="right"/>
              <w:rPr>
                <w:bCs/>
                <w:iCs/>
              </w:rPr>
            </w:pPr>
            <w:r w:rsidRPr="00C96912">
              <w:rPr>
                <w:bCs/>
                <w:iCs/>
              </w:rPr>
              <w:t>101,00</w:t>
            </w:r>
          </w:p>
        </w:tc>
        <w:tc>
          <w:tcPr>
            <w:tcW w:w="1418" w:type="dxa"/>
            <w:shd w:val="clear" w:color="auto" w:fill="auto"/>
            <w:hideMark/>
          </w:tcPr>
          <w:p w:rsidR="00C706C2" w:rsidRPr="00C96912" w:rsidRDefault="00C706C2" w:rsidP="00CF7761">
            <w:pPr>
              <w:jc w:val="right"/>
              <w:rPr>
                <w:bCs/>
                <w:iCs/>
              </w:rPr>
            </w:pPr>
            <w:r w:rsidRPr="00C96912">
              <w:rPr>
                <w:bCs/>
                <w:iCs/>
              </w:rPr>
              <w:t>101,00</w:t>
            </w:r>
          </w:p>
        </w:tc>
      </w:tr>
      <w:tr w:rsidR="00C706C2" w:rsidRPr="00C96912" w:rsidTr="00CF7761">
        <w:trPr>
          <w:trHeight w:val="630"/>
        </w:trPr>
        <w:tc>
          <w:tcPr>
            <w:tcW w:w="6536" w:type="dxa"/>
            <w:shd w:val="clear" w:color="auto" w:fill="auto"/>
            <w:hideMark/>
          </w:tcPr>
          <w:p w:rsidR="00C706C2" w:rsidRPr="00C96912" w:rsidRDefault="00C706C2" w:rsidP="00CF7761">
            <w:pPr>
              <w:rPr>
                <w:bCs/>
                <w:iCs/>
              </w:rPr>
            </w:pPr>
            <w:r w:rsidRPr="00C96912">
              <w:rPr>
                <w:bCs/>
                <w:iCs/>
              </w:rPr>
              <w:t>Иные закупки товаров, работ и услуг для обеспечения государственных (муниципальных) нужд</w:t>
            </w:r>
          </w:p>
        </w:tc>
        <w:tc>
          <w:tcPr>
            <w:tcW w:w="1547" w:type="dxa"/>
            <w:shd w:val="clear" w:color="auto" w:fill="auto"/>
            <w:hideMark/>
          </w:tcPr>
          <w:p w:rsidR="00C706C2" w:rsidRPr="00C96912" w:rsidRDefault="00C706C2" w:rsidP="00CF7761">
            <w:pPr>
              <w:jc w:val="center"/>
              <w:rPr>
                <w:bCs/>
                <w:iCs/>
              </w:rPr>
            </w:pPr>
            <w:r w:rsidRPr="00C96912">
              <w:rPr>
                <w:bCs/>
                <w:iCs/>
              </w:rPr>
              <w:t>0150174430</w:t>
            </w:r>
          </w:p>
        </w:tc>
        <w:tc>
          <w:tcPr>
            <w:tcW w:w="851" w:type="dxa"/>
            <w:shd w:val="clear" w:color="auto" w:fill="auto"/>
            <w:hideMark/>
          </w:tcPr>
          <w:p w:rsidR="00C706C2" w:rsidRPr="00C96912" w:rsidRDefault="00C706C2" w:rsidP="00CF7761">
            <w:pPr>
              <w:jc w:val="center"/>
              <w:rPr>
                <w:bCs/>
                <w:iCs/>
              </w:rPr>
            </w:pPr>
            <w:r w:rsidRPr="00C96912">
              <w:rPr>
                <w:bCs/>
                <w:iCs/>
              </w:rPr>
              <w:t>240</w:t>
            </w:r>
          </w:p>
        </w:tc>
        <w:tc>
          <w:tcPr>
            <w:tcW w:w="708" w:type="dxa"/>
            <w:shd w:val="clear" w:color="auto" w:fill="auto"/>
            <w:hideMark/>
          </w:tcPr>
          <w:p w:rsidR="00C706C2" w:rsidRPr="00C96912" w:rsidRDefault="00C706C2" w:rsidP="00CF7761">
            <w:pPr>
              <w:jc w:val="center"/>
              <w:rPr>
                <w:bCs/>
                <w:iCs/>
              </w:rPr>
            </w:pPr>
            <w:r w:rsidRPr="00C96912">
              <w:rPr>
                <w:bCs/>
                <w:iCs/>
              </w:rPr>
              <w:t> </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111,20</w:t>
            </w:r>
          </w:p>
        </w:tc>
        <w:tc>
          <w:tcPr>
            <w:tcW w:w="1417" w:type="dxa"/>
            <w:shd w:val="clear" w:color="auto" w:fill="auto"/>
            <w:hideMark/>
          </w:tcPr>
          <w:p w:rsidR="00C706C2" w:rsidRPr="00C96912" w:rsidRDefault="00C706C2" w:rsidP="00CF7761">
            <w:pPr>
              <w:jc w:val="right"/>
              <w:rPr>
                <w:bCs/>
                <w:iCs/>
              </w:rPr>
            </w:pPr>
            <w:r w:rsidRPr="00C96912">
              <w:rPr>
                <w:bCs/>
                <w:iCs/>
              </w:rPr>
              <w:t>101,00</w:t>
            </w:r>
          </w:p>
        </w:tc>
        <w:tc>
          <w:tcPr>
            <w:tcW w:w="1418" w:type="dxa"/>
            <w:shd w:val="clear" w:color="auto" w:fill="auto"/>
            <w:hideMark/>
          </w:tcPr>
          <w:p w:rsidR="00C706C2" w:rsidRPr="00C96912" w:rsidRDefault="00C706C2" w:rsidP="00CF7761">
            <w:pPr>
              <w:jc w:val="right"/>
              <w:rPr>
                <w:bCs/>
                <w:iCs/>
              </w:rPr>
            </w:pPr>
            <w:r w:rsidRPr="00C96912">
              <w:rPr>
                <w:bCs/>
                <w:iCs/>
              </w:rPr>
              <w:t>101,00</w:t>
            </w:r>
          </w:p>
        </w:tc>
      </w:tr>
      <w:tr w:rsidR="00C706C2" w:rsidRPr="00C96912" w:rsidTr="00CF7761">
        <w:trPr>
          <w:trHeight w:val="255"/>
        </w:trPr>
        <w:tc>
          <w:tcPr>
            <w:tcW w:w="6536" w:type="dxa"/>
            <w:shd w:val="clear" w:color="auto" w:fill="auto"/>
            <w:hideMark/>
          </w:tcPr>
          <w:p w:rsidR="00C706C2" w:rsidRPr="00C96912" w:rsidRDefault="00C706C2" w:rsidP="00CF7761">
            <w:pPr>
              <w:rPr>
                <w:bCs/>
                <w:iCs/>
              </w:rPr>
            </w:pPr>
            <w:r w:rsidRPr="00C96912">
              <w:rPr>
                <w:bCs/>
                <w:iCs/>
              </w:rPr>
              <w:t>СОЦИАЛЬНАЯ ПОЛИТИКА</w:t>
            </w:r>
          </w:p>
        </w:tc>
        <w:tc>
          <w:tcPr>
            <w:tcW w:w="1547" w:type="dxa"/>
            <w:shd w:val="clear" w:color="auto" w:fill="auto"/>
            <w:hideMark/>
          </w:tcPr>
          <w:p w:rsidR="00C706C2" w:rsidRPr="00C96912" w:rsidRDefault="00C706C2" w:rsidP="00CF7761">
            <w:pPr>
              <w:jc w:val="center"/>
              <w:rPr>
                <w:bCs/>
                <w:iCs/>
              </w:rPr>
            </w:pPr>
            <w:r w:rsidRPr="00C96912">
              <w:rPr>
                <w:bCs/>
                <w:iCs/>
              </w:rPr>
              <w:t>0150174430</w:t>
            </w:r>
          </w:p>
        </w:tc>
        <w:tc>
          <w:tcPr>
            <w:tcW w:w="851" w:type="dxa"/>
            <w:shd w:val="clear" w:color="auto" w:fill="auto"/>
            <w:hideMark/>
          </w:tcPr>
          <w:p w:rsidR="00C706C2" w:rsidRPr="00C96912" w:rsidRDefault="00C706C2" w:rsidP="00CF7761">
            <w:pPr>
              <w:jc w:val="center"/>
              <w:rPr>
                <w:bCs/>
                <w:iCs/>
              </w:rPr>
            </w:pPr>
            <w:r w:rsidRPr="00C96912">
              <w:rPr>
                <w:bCs/>
                <w:iCs/>
              </w:rPr>
              <w:t>240</w:t>
            </w:r>
          </w:p>
        </w:tc>
        <w:tc>
          <w:tcPr>
            <w:tcW w:w="708" w:type="dxa"/>
            <w:shd w:val="clear" w:color="auto" w:fill="auto"/>
            <w:hideMark/>
          </w:tcPr>
          <w:p w:rsidR="00C706C2" w:rsidRPr="00C96912" w:rsidRDefault="00C706C2" w:rsidP="00CF7761">
            <w:pPr>
              <w:jc w:val="center"/>
              <w:rPr>
                <w:bCs/>
                <w:iCs/>
              </w:rPr>
            </w:pPr>
            <w:r w:rsidRPr="00C96912">
              <w:rPr>
                <w:bCs/>
                <w:iCs/>
              </w:rPr>
              <w:t>10</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111,20</w:t>
            </w:r>
          </w:p>
        </w:tc>
        <w:tc>
          <w:tcPr>
            <w:tcW w:w="1417" w:type="dxa"/>
            <w:shd w:val="clear" w:color="auto" w:fill="auto"/>
            <w:hideMark/>
          </w:tcPr>
          <w:p w:rsidR="00C706C2" w:rsidRPr="00C96912" w:rsidRDefault="00C706C2" w:rsidP="00CF7761">
            <w:pPr>
              <w:jc w:val="right"/>
              <w:rPr>
                <w:bCs/>
                <w:iCs/>
              </w:rPr>
            </w:pPr>
            <w:r w:rsidRPr="00C96912">
              <w:rPr>
                <w:bCs/>
                <w:iCs/>
              </w:rPr>
              <w:t>101,00</w:t>
            </w:r>
          </w:p>
        </w:tc>
        <w:tc>
          <w:tcPr>
            <w:tcW w:w="1418" w:type="dxa"/>
            <w:shd w:val="clear" w:color="auto" w:fill="auto"/>
            <w:hideMark/>
          </w:tcPr>
          <w:p w:rsidR="00C706C2" w:rsidRPr="00C96912" w:rsidRDefault="00C706C2" w:rsidP="00CF7761">
            <w:pPr>
              <w:jc w:val="right"/>
              <w:rPr>
                <w:bCs/>
                <w:iCs/>
              </w:rPr>
            </w:pPr>
            <w:r w:rsidRPr="00C96912">
              <w:rPr>
                <w:bCs/>
                <w:iCs/>
              </w:rPr>
              <w:t>101,00</w:t>
            </w:r>
          </w:p>
        </w:tc>
      </w:tr>
      <w:tr w:rsidR="00C706C2" w:rsidRPr="00C96912" w:rsidTr="00CF7761">
        <w:trPr>
          <w:trHeight w:val="420"/>
        </w:trPr>
        <w:tc>
          <w:tcPr>
            <w:tcW w:w="6536" w:type="dxa"/>
            <w:shd w:val="clear" w:color="auto" w:fill="auto"/>
            <w:hideMark/>
          </w:tcPr>
          <w:p w:rsidR="00C706C2" w:rsidRPr="00C96912" w:rsidRDefault="00C706C2" w:rsidP="00CF7761">
            <w:pPr>
              <w:rPr>
                <w:bCs/>
                <w:iCs/>
              </w:rPr>
            </w:pPr>
            <w:r w:rsidRPr="00C96912">
              <w:rPr>
                <w:bCs/>
                <w:iCs/>
              </w:rPr>
              <w:t>Другие вопросы в области социальной политики</w:t>
            </w:r>
          </w:p>
        </w:tc>
        <w:tc>
          <w:tcPr>
            <w:tcW w:w="1547" w:type="dxa"/>
            <w:shd w:val="clear" w:color="auto" w:fill="auto"/>
            <w:hideMark/>
          </w:tcPr>
          <w:p w:rsidR="00C706C2" w:rsidRPr="00C96912" w:rsidRDefault="00C706C2" w:rsidP="00CF7761">
            <w:pPr>
              <w:jc w:val="center"/>
              <w:rPr>
                <w:bCs/>
                <w:iCs/>
              </w:rPr>
            </w:pPr>
            <w:r w:rsidRPr="00C96912">
              <w:rPr>
                <w:bCs/>
                <w:iCs/>
              </w:rPr>
              <w:t>0150174430</w:t>
            </w:r>
          </w:p>
        </w:tc>
        <w:tc>
          <w:tcPr>
            <w:tcW w:w="851" w:type="dxa"/>
            <w:shd w:val="clear" w:color="auto" w:fill="auto"/>
            <w:hideMark/>
          </w:tcPr>
          <w:p w:rsidR="00C706C2" w:rsidRPr="00C96912" w:rsidRDefault="00C706C2" w:rsidP="00CF7761">
            <w:pPr>
              <w:jc w:val="center"/>
              <w:rPr>
                <w:bCs/>
                <w:iCs/>
              </w:rPr>
            </w:pPr>
            <w:r w:rsidRPr="00C96912">
              <w:rPr>
                <w:bCs/>
                <w:iCs/>
              </w:rPr>
              <w:t>240</w:t>
            </w:r>
          </w:p>
        </w:tc>
        <w:tc>
          <w:tcPr>
            <w:tcW w:w="708" w:type="dxa"/>
            <w:shd w:val="clear" w:color="auto" w:fill="auto"/>
            <w:hideMark/>
          </w:tcPr>
          <w:p w:rsidR="00C706C2" w:rsidRPr="00C96912" w:rsidRDefault="00C706C2" w:rsidP="00CF7761">
            <w:pPr>
              <w:jc w:val="center"/>
              <w:rPr>
                <w:bCs/>
                <w:iCs/>
              </w:rPr>
            </w:pPr>
            <w:r w:rsidRPr="00C96912">
              <w:rPr>
                <w:bCs/>
                <w:iCs/>
              </w:rPr>
              <w:t>10</w:t>
            </w:r>
          </w:p>
        </w:tc>
        <w:tc>
          <w:tcPr>
            <w:tcW w:w="712" w:type="dxa"/>
            <w:shd w:val="clear" w:color="auto" w:fill="auto"/>
            <w:hideMark/>
          </w:tcPr>
          <w:p w:rsidR="00C706C2" w:rsidRPr="00C96912" w:rsidRDefault="00C706C2" w:rsidP="00CF7761">
            <w:pPr>
              <w:jc w:val="center"/>
              <w:rPr>
                <w:bCs/>
                <w:iCs/>
              </w:rPr>
            </w:pPr>
            <w:r w:rsidRPr="00C96912">
              <w:rPr>
                <w:bCs/>
                <w:iCs/>
              </w:rPr>
              <w:t>06</w:t>
            </w:r>
          </w:p>
        </w:tc>
        <w:tc>
          <w:tcPr>
            <w:tcW w:w="1415" w:type="dxa"/>
            <w:shd w:val="clear" w:color="auto" w:fill="auto"/>
            <w:hideMark/>
          </w:tcPr>
          <w:p w:rsidR="00C706C2" w:rsidRPr="00C96912" w:rsidRDefault="00C706C2" w:rsidP="00CF7761">
            <w:pPr>
              <w:jc w:val="right"/>
              <w:rPr>
                <w:bCs/>
                <w:iCs/>
              </w:rPr>
            </w:pPr>
            <w:r w:rsidRPr="00C96912">
              <w:rPr>
                <w:bCs/>
                <w:iCs/>
              </w:rPr>
              <w:t>111,20</w:t>
            </w:r>
          </w:p>
        </w:tc>
        <w:tc>
          <w:tcPr>
            <w:tcW w:w="1417" w:type="dxa"/>
            <w:shd w:val="clear" w:color="auto" w:fill="auto"/>
            <w:hideMark/>
          </w:tcPr>
          <w:p w:rsidR="00C706C2" w:rsidRPr="00C96912" w:rsidRDefault="00C706C2" w:rsidP="00CF7761">
            <w:pPr>
              <w:jc w:val="right"/>
              <w:rPr>
                <w:bCs/>
                <w:iCs/>
              </w:rPr>
            </w:pPr>
            <w:r w:rsidRPr="00C96912">
              <w:rPr>
                <w:bCs/>
                <w:iCs/>
              </w:rPr>
              <w:t>101,00</w:t>
            </w:r>
          </w:p>
        </w:tc>
        <w:tc>
          <w:tcPr>
            <w:tcW w:w="1418" w:type="dxa"/>
            <w:shd w:val="clear" w:color="auto" w:fill="auto"/>
            <w:hideMark/>
          </w:tcPr>
          <w:p w:rsidR="00C706C2" w:rsidRPr="00C96912" w:rsidRDefault="00C706C2" w:rsidP="00CF7761">
            <w:pPr>
              <w:jc w:val="right"/>
              <w:rPr>
                <w:bCs/>
                <w:iCs/>
              </w:rPr>
            </w:pPr>
            <w:r w:rsidRPr="00C96912">
              <w:rPr>
                <w:bCs/>
                <w:iCs/>
              </w:rPr>
              <w:t>101,00</w:t>
            </w:r>
          </w:p>
        </w:tc>
      </w:tr>
      <w:tr w:rsidR="00C706C2" w:rsidRPr="00C96912" w:rsidTr="00CF7761">
        <w:trPr>
          <w:trHeight w:val="840"/>
        </w:trPr>
        <w:tc>
          <w:tcPr>
            <w:tcW w:w="6536" w:type="dxa"/>
            <w:shd w:val="clear" w:color="auto" w:fill="auto"/>
            <w:hideMark/>
          </w:tcPr>
          <w:p w:rsidR="00C706C2" w:rsidRPr="00C96912" w:rsidRDefault="00C706C2" w:rsidP="00CF7761">
            <w:pPr>
              <w:rPr>
                <w:bCs/>
                <w:iCs/>
              </w:rPr>
            </w:pPr>
            <w:r w:rsidRPr="00C96912">
              <w:rPr>
                <w:bCs/>
                <w:iCs/>
              </w:rPr>
              <w:t>Исполнение государственных полномочий по предоставлению гражданам субсидий на оплату жилого помещения и коммунальных услуг</w:t>
            </w:r>
          </w:p>
        </w:tc>
        <w:tc>
          <w:tcPr>
            <w:tcW w:w="1547" w:type="dxa"/>
            <w:shd w:val="clear" w:color="auto" w:fill="auto"/>
            <w:hideMark/>
          </w:tcPr>
          <w:p w:rsidR="00C706C2" w:rsidRPr="00C96912" w:rsidRDefault="00C706C2" w:rsidP="00CF7761">
            <w:pPr>
              <w:jc w:val="center"/>
              <w:rPr>
                <w:bCs/>
                <w:iCs/>
              </w:rPr>
            </w:pPr>
            <w:r w:rsidRPr="00C96912">
              <w:rPr>
                <w:bCs/>
                <w:iCs/>
              </w:rPr>
              <w:t>0150174510</w:t>
            </w:r>
          </w:p>
        </w:tc>
        <w:tc>
          <w:tcPr>
            <w:tcW w:w="851" w:type="dxa"/>
            <w:shd w:val="clear" w:color="auto" w:fill="auto"/>
            <w:hideMark/>
          </w:tcPr>
          <w:p w:rsidR="00C706C2" w:rsidRPr="00C96912" w:rsidRDefault="00C706C2" w:rsidP="00CF7761">
            <w:pPr>
              <w:jc w:val="center"/>
              <w:rPr>
                <w:bCs/>
                <w:iCs/>
              </w:rPr>
            </w:pPr>
            <w:r w:rsidRPr="00C96912">
              <w:rPr>
                <w:bCs/>
                <w:iCs/>
              </w:rPr>
              <w:t> </w:t>
            </w:r>
          </w:p>
        </w:tc>
        <w:tc>
          <w:tcPr>
            <w:tcW w:w="708" w:type="dxa"/>
            <w:shd w:val="clear" w:color="auto" w:fill="auto"/>
            <w:hideMark/>
          </w:tcPr>
          <w:p w:rsidR="00C706C2" w:rsidRPr="00C96912" w:rsidRDefault="00C706C2" w:rsidP="00CF7761">
            <w:pPr>
              <w:jc w:val="center"/>
              <w:rPr>
                <w:bCs/>
                <w:iCs/>
              </w:rPr>
            </w:pPr>
            <w:r w:rsidRPr="00C96912">
              <w:rPr>
                <w:bCs/>
                <w:iCs/>
              </w:rPr>
              <w:t> </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2 572,90</w:t>
            </w:r>
          </w:p>
        </w:tc>
        <w:tc>
          <w:tcPr>
            <w:tcW w:w="1417" w:type="dxa"/>
            <w:shd w:val="clear" w:color="auto" w:fill="auto"/>
            <w:hideMark/>
          </w:tcPr>
          <w:p w:rsidR="00C706C2" w:rsidRPr="00C96912" w:rsidRDefault="00C706C2" w:rsidP="00CF7761">
            <w:pPr>
              <w:jc w:val="right"/>
              <w:rPr>
                <w:bCs/>
                <w:iCs/>
              </w:rPr>
            </w:pPr>
            <w:r w:rsidRPr="00C96912">
              <w:rPr>
                <w:bCs/>
                <w:iCs/>
              </w:rPr>
              <w:t>2 675,30</w:t>
            </w:r>
          </w:p>
        </w:tc>
        <w:tc>
          <w:tcPr>
            <w:tcW w:w="1418" w:type="dxa"/>
            <w:shd w:val="clear" w:color="auto" w:fill="auto"/>
            <w:hideMark/>
          </w:tcPr>
          <w:p w:rsidR="00C706C2" w:rsidRPr="00C96912" w:rsidRDefault="00C706C2" w:rsidP="00CF7761">
            <w:pPr>
              <w:jc w:val="right"/>
              <w:rPr>
                <w:bCs/>
                <w:iCs/>
              </w:rPr>
            </w:pPr>
            <w:r w:rsidRPr="00C96912">
              <w:rPr>
                <w:bCs/>
                <w:iCs/>
              </w:rPr>
              <w:t>2 782,70</w:t>
            </w:r>
          </w:p>
        </w:tc>
      </w:tr>
      <w:tr w:rsidR="00C706C2" w:rsidRPr="00C96912" w:rsidTr="00CF7761">
        <w:trPr>
          <w:trHeight w:val="630"/>
        </w:trPr>
        <w:tc>
          <w:tcPr>
            <w:tcW w:w="6536" w:type="dxa"/>
            <w:shd w:val="clear" w:color="auto" w:fill="auto"/>
            <w:hideMark/>
          </w:tcPr>
          <w:p w:rsidR="00C706C2" w:rsidRPr="00C96912" w:rsidRDefault="00C706C2" w:rsidP="00CF7761">
            <w:pPr>
              <w:rPr>
                <w:bCs/>
                <w:iCs/>
              </w:rPr>
            </w:pPr>
            <w:r w:rsidRPr="00C96912">
              <w:rPr>
                <w:bCs/>
                <w:iCs/>
              </w:rPr>
              <w:t>Закупка товаров, работ и услуг для обеспечения государственных (муниципальных) нужд</w:t>
            </w:r>
          </w:p>
        </w:tc>
        <w:tc>
          <w:tcPr>
            <w:tcW w:w="1547" w:type="dxa"/>
            <w:shd w:val="clear" w:color="auto" w:fill="auto"/>
            <w:hideMark/>
          </w:tcPr>
          <w:p w:rsidR="00C706C2" w:rsidRPr="00C96912" w:rsidRDefault="00C706C2" w:rsidP="00CF7761">
            <w:pPr>
              <w:jc w:val="center"/>
              <w:rPr>
                <w:bCs/>
                <w:iCs/>
              </w:rPr>
            </w:pPr>
            <w:r w:rsidRPr="00C96912">
              <w:rPr>
                <w:bCs/>
                <w:iCs/>
              </w:rPr>
              <w:t>0150174510</w:t>
            </w:r>
          </w:p>
        </w:tc>
        <w:tc>
          <w:tcPr>
            <w:tcW w:w="851" w:type="dxa"/>
            <w:shd w:val="clear" w:color="auto" w:fill="auto"/>
            <w:hideMark/>
          </w:tcPr>
          <w:p w:rsidR="00C706C2" w:rsidRPr="00C96912" w:rsidRDefault="00C706C2" w:rsidP="00CF7761">
            <w:pPr>
              <w:jc w:val="center"/>
              <w:rPr>
                <w:bCs/>
                <w:iCs/>
              </w:rPr>
            </w:pPr>
            <w:r w:rsidRPr="00C96912">
              <w:rPr>
                <w:bCs/>
                <w:iCs/>
              </w:rPr>
              <w:t>200</w:t>
            </w:r>
          </w:p>
        </w:tc>
        <w:tc>
          <w:tcPr>
            <w:tcW w:w="708" w:type="dxa"/>
            <w:shd w:val="clear" w:color="auto" w:fill="auto"/>
            <w:hideMark/>
          </w:tcPr>
          <w:p w:rsidR="00C706C2" w:rsidRPr="00C96912" w:rsidRDefault="00C706C2" w:rsidP="00CF7761">
            <w:pPr>
              <w:jc w:val="center"/>
              <w:rPr>
                <w:bCs/>
                <w:iCs/>
              </w:rPr>
            </w:pPr>
            <w:r w:rsidRPr="00C96912">
              <w:rPr>
                <w:bCs/>
                <w:iCs/>
              </w:rPr>
              <w:t> </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25,50</w:t>
            </w:r>
          </w:p>
        </w:tc>
        <w:tc>
          <w:tcPr>
            <w:tcW w:w="1417" w:type="dxa"/>
            <w:shd w:val="clear" w:color="auto" w:fill="auto"/>
            <w:hideMark/>
          </w:tcPr>
          <w:p w:rsidR="00C706C2" w:rsidRPr="00C96912" w:rsidRDefault="00C706C2" w:rsidP="00CF7761">
            <w:pPr>
              <w:jc w:val="right"/>
              <w:rPr>
                <w:bCs/>
                <w:iCs/>
              </w:rPr>
            </w:pPr>
            <w:r w:rsidRPr="00C96912">
              <w:rPr>
                <w:bCs/>
                <w:iCs/>
              </w:rPr>
              <w:t>26,50</w:t>
            </w:r>
          </w:p>
        </w:tc>
        <w:tc>
          <w:tcPr>
            <w:tcW w:w="1418" w:type="dxa"/>
            <w:shd w:val="clear" w:color="auto" w:fill="auto"/>
            <w:hideMark/>
          </w:tcPr>
          <w:p w:rsidR="00C706C2" w:rsidRPr="00C96912" w:rsidRDefault="00C706C2" w:rsidP="00CF7761">
            <w:pPr>
              <w:jc w:val="right"/>
              <w:rPr>
                <w:bCs/>
                <w:iCs/>
              </w:rPr>
            </w:pPr>
            <w:r w:rsidRPr="00C96912">
              <w:rPr>
                <w:bCs/>
                <w:iCs/>
              </w:rPr>
              <w:t>27,60</w:t>
            </w:r>
          </w:p>
        </w:tc>
      </w:tr>
      <w:tr w:rsidR="00C706C2" w:rsidRPr="00C96912" w:rsidTr="00CF7761">
        <w:trPr>
          <w:trHeight w:val="630"/>
        </w:trPr>
        <w:tc>
          <w:tcPr>
            <w:tcW w:w="6536" w:type="dxa"/>
            <w:shd w:val="clear" w:color="auto" w:fill="auto"/>
            <w:hideMark/>
          </w:tcPr>
          <w:p w:rsidR="00C706C2" w:rsidRPr="00C96912" w:rsidRDefault="00C706C2" w:rsidP="00CF7761">
            <w:pPr>
              <w:rPr>
                <w:bCs/>
                <w:iCs/>
              </w:rPr>
            </w:pPr>
            <w:r w:rsidRPr="00C96912">
              <w:rPr>
                <w:bCs/>
                <w:iCs/>
              </w:rPr>
              <w:lastRenderedPageBreak/>
              <w:t>Иные закупки товаров, работ и услуг для обеспечения государственных (муниципальных) нужд</w:t>
            </w:r>
          </w:p>
        </w:tc>
        <w:tc>
          <w:tcPr>
            <w:tcW w:w="1547" w:type="dxa"/>
            <w:shd w:val="clear" w:color="auto" w:fill="auto"/>
            <w:hideMark/>
          </w:tcPr>
          <w:p w:rsidR="00C706C2" w:rsidRPr="00C96912" w:rsidRDefault="00C706C2" w:rsidP="00CF7761">
            <w:pPr>
              <w:jc w:val="center"/>
              <w:rPr>
                <w:bCs/>
                <w:iCs/>
              </w:rPr>
            </w:pPr>
            <w:r w:rsidRPr="00C96912">
              <w:rPr>
                <w:bCs/>
                <w:iCs/>
              </w:rPr>
              <w:t>0150174510</w:t>
            </w:r>
          </w:p>
        </w:tc>
        <w:tc>
          <w:tcPr>
            <w:tcW w:w="851" w:type="dxa"/>
            <w:shd w:val="clear" w:color="auto" w:fill="auto"/>
            <w:hideMark/>
          </w:tcPr>
          <w:p w:rsidR="00C706C2" w:rsidRPr="00C96912" w:rsidRDefault="00C706C2" w:rsidP="00CF7761">
            <w:pPr>
              <w:jc w:val="center"/>
              <w:rPr>
                <w:bCs/>
                <w:iCs/>
              </w:rPr>
            </w:pPr>
            <w:r w:rsidRPr="00C96912">
              <w:rPr>
                <w:bCs/>
                <w:iCs/>
              </w:rPr>
              <w:t>240</w:t>
            </w:r>
          </w:p>
        </w:tc>
        <w:tc>
          <w:tcPr>
            <w:tcW w:w="708" w:type="dxa"/>
            <w:shd w:val="clear" w:color="auto" w:fill="auto"/>
            <w:hideMark/>
          </w:tcPr>
          <w:p w:rsidR="00C706C2" w:rsidRPr="00C96912" w:rsidRDefault="00C706C2" w:rsidP="00CF7761">
            <w:pPr>
              <w:jc w:val="center"/>
              <w:rPr>
                <w:bCs/>
                <w:iCs/>
              </w:rPr>
            </w:pPr>
            <w:r w:rsidRPr="00C96912">
              <w:rPr>
                <w:bCs/>
                <w:iCs/>
              </w:rPr>
              <w:t> </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25,50</w:t>
            </w:r>
          </w:p>
        </w:tc>
        <w:tc>
          <w:tcPr>
            <w:tcW w:w="1417" w:type="dxa"/>
            <w:shd w:val="clear" w:color="auto" w:fill="auto"/>
            <w:hideMark/>
          </w:tcPr>
          <w:p w:rsidR="00C706C2" w:rsidRPr="00C96912" w:rsidRDefault="00C706C2" w:rsidP="00CF7761">
            <w:pPr>
              <w:jc w:val="right"/>
              <w:rPr>
                <w:bCs/>
                <w:iCs/>
              </w:rPr>
            </w:pPr>
            <w:r w:rsidRPr="00C96912">
              <w:rPr>
                <w:bCs/>
                <w:iCs/>
              </w:rPr>
              <w:t>26,50</w:t>
            </w:r>
          </w:p>
        </w:tc>
        <w:tc>
          <w:tcPr>
            <w:tcW w:w="1418" w:type="dxa"/>
            <w:shd w:val="clear" w:color="auto" w:fill="auto"/>
            <w:hideMark/>
          </w:tcPr>
          <w:p w:rsidR="00C706C2" w:rsidRPr="00C96912" w:rsidRDefault="00C706C2" w:rsidP="00CF7761">
            <w:pPr>
              <w:jc w:val="right"/>
              <w:rPr>
                <w:bCs/>
                <w:iCs/>
              </w:rPr>
            </w:pPr>
            <w:r w:rsidRPr="00C96912">
              <w:rPr>
                <w:bCs/>
                <w:iCs/>
              </w:rPr>
              <w:t>27,60</w:t>
            </w:r>
          </w:p>
        </w:tc>
      </w:tr>
      <w:tr w:rsidR="00C706C2" w:rsidRPr="00C96912" w:rsidTr="00CF7761">
        <w:trPr>
          <w:trHeight w:val="255"/>
        </w:trPr>
        <w:tc>
          <w:tcPr>
            <w:tcW w:w="6536" w:type="dxa"/>
            <w:shd w:val="clear" w:color="auto" w:fill="auto"/>
            <w:hideMark/>
          </w:tcPr>
          <w:p w:rsidR="00C706C2" w:rsidRPr="00C96912" w:rsidRDefault="00C706C2" w:rsidP="00CF7761">
            <w:pPr>
              <w:rPr>
                <w:bCs/>
                <w:iCs/>
              </w:rPr>
            </w:pPr>
            <w:r w:rsidRPr="00C96912">
              <w:rPr>
                <w:bCs/>
                <w:iCs/>
              </w:rPr>
              <w:t>СОЦИАЛЬНАЯ ПОЛИТИКА</w:t>
            </w:r>
          </w:p>
        </w:tc>
        <w:tc>
          <w:tcPr>
            <w:tcW w:w="1547" w:type="dxa"/>
            <w:shd w:val="clear" w:color="auto" w:fill="auto"/>
            <w:hideMark/>
          </w:tcPr>
          <w:p w:rsidR="00C706C2" w:rsidRPr="00C96912" w:rsidRDefault="00C706C2" w:rsidP="00CF7761">
            <w:pPr>
              <w:jc w:val="center"/>
              <w:rPr>
                <w:bCs/>
                <w:iCs/>
              </w:rPr>
            </w:pPr>
            <w:r w:rsidRPr="00C96912">
              <w:rPr>
                <w:bCs/>
                <w:iCs/>
              </w:rPr>
              <w:t>0150174510</w:t>
            </w:r>
          </w:p>
        </w:tc>
        <w:tc>
          <w:tcPr>
            <w:tcW w:w="851" w:type="dxa"/>
            <w:shd w:val="clear" w:color="auto" w:fill="auto"/>
            <w:hideMark/>
          </w:tcPr>
          <w:p w:rsidR="00C706C2" w:rsidRPr="00C96912" w:rsidRDefault="00C706C2" w:rsidP="00CF7761">
            <w:pPr>
              <w:jc w:val="center"/>
              <w:rPr>
                <w:bCs/>
                <w:iCs/>
              </w:rPr>
            </w:pPr>
            <w:r w:rsidRPr="00C96912">
              <w:rPr>
                <w:bCs/>
                <w:iCs/>
              </w:rPr>
              <w:t>240</w:t>
            </w:r>
          </w:p>
        </w:tc>
        <w:tc>
          <w:tcPr>
            <w:tcW w:w="708" w:type="dxa"/>
            <w:shd w:val="clear" w:color="auto" w:fill="auto"/>
            <w:hideMark/>
          </w:tcPr>
          <w:p w:rsidR="00C706C2" w:rsidRPr="00C96912" w:rsidRDefault="00C706C2" w:rsidP="00CF7761">
            <w:pPr>
              <w:jc w:val="center"/>
              <w:rPr>
                <w:bCs/>
                <w:iCs/>
              </w:rPr>
            </w:pPr>
            <w:r w:rsidRPr="00C96912">
              <w:rPr>
                <w:bCs/>
                <w:iCs/>
              </w:rPr>
              <w:t>10</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25,50</w:t>
            </w:r>
          </w:p>
        </w:tc>
        <w:tc>
          <w:tcPr>
            <w:tcW w:w="1417" w:type="dxa"/>
            <w:shd w:val="clear" w:color="auto" w:fill="auto"/>
            <w:hideMark/>
          </w:tcPr>
          <w:p w:rsidR="00C706C2" w:rsidRPr="00C96912" w:rsidRDefault="00C706C2" w:rsidP="00CF7761">
            <w:pPr>
              <w:jc w:val="right"/>
              <w:rPr>
                <w:bCs/>
                <w:iCs/>
              </w:rPr>
            </w:pPr>
            <w:r w:rsidRPr="00C96912">
              <w:rPr>
                <w:bCs/>
                <w:iCs/>
              </w:rPr>
              <w:t>26,50</w:t>
            </w:r>
          </w:p>
        </w:tc>
        <w:tc>
          <w:tcPr>
            <w:tcW w:w="1418" w:type="dxa"/>
            <w:shd w:val="clear" w:color="auto" w:fill="auto"/>
            <w:hideMark/>
          </w:tcPr>
          <w:p w:rsidR="00C706C2" w:rsidRPr="00C96912" w:rsidRDefault="00C706C2" w:rsidP="00CF7761">
            <w:pPr>
              <w:jc w:val="right"/>
              <w:rPr>
                <w:bCs/>
                <w:iCs/>
              </w:rPr>
            </w:pPr>
            <w:r w:rsidRPr="00C96912">
              <w:rPr>
                <w:bCs/>
                <w:iCs/>
              </w:rPr>
              <w:t>27,60</w:t>
            </w:r>
          </w:p>
        </w:tc>
      </w:tr>
      <w:tr w:rsidR="00C706C2" w:rsidRPr="00C96912" w:rsidTr="00CF7761">
        <w:trPr>
          <w:trHeight w:val="255"/>
        </w:trPr>
        <w:tc>
          <w:tcPr>
            <w:tcW w:w="6536" w:type="dxa"/>
            <w:shd w:val="clear" w:color="auto" w:fill="auto"/>
            <w:hideMark/>
          </w:tcPr>
          <w:p w:rsidR="00C706C2" w:rsidRPr="00C96912" w:rsidRDefault="00C706C2" w:rsidP="00CF7761">
            <w:pPr>
              <w:rPr>
                <w:bCs/>
                <w:iCs/>
              </w:rPr>
            </w:pPr>
            <w:r w:rsidRPr="00C96912">
              <w:rPr>
                <w:bCs/>
                <w:iCs/>
              </w:rPr>
              <w:t>Социальное обеспечение населения</w:t>
            </w:r>
          </w:p>
        </w:tc>
        <w:tc>
          <w:tcPr>
            <w:tcW w:w="1547" w:type="dxa"/>
            <w:shd w:val="clear" w:color="auto" w:fill="auto"/>
            <w:hideMark/>
          </w:tcPr>
          <w:p w:rsidR="00C706C2" w:rsidRPr="00C96912" w:rsidRDefault="00C706C2" w:rsidP="00CF7761">
            <w:pPr>
              <w:jc w:val="center"/>
              <w:rPr>
                <w:bCs/>
                <w:iCs/>
              </w:rPr>
            </w:pPr>
            <w:r w:rsidRPr="00C96912">
              <w:rPr>
                <w:bCs/>
                <w:iCs/>
              </w:rPr>
              <w:t>0150174510</w:t>
            </w:r>
          </w:p>
        </w:tc>
        <w:tc>
          <w:tcPr>
            <w:tcW w:w="851" w:type="dxa"/>
            <w:shd w:val="clear" w:color="auto" w:fill="auto"/>
            <w:hideMark/>
          </w:tcPr>
          <w:p w:rsidR="00C706C2" w:rsidRPr="00C96912" w:rsidRDefault="00C706C2" w:rsidP="00CF7761">
            <w:pPr>
              <w:jc w:val="center"/>
              <w:rPr>
                <w:bCs/>
                <w:iCs/>
              </w:rPr>
            </w:pPr>
            <w:r w:rsidRPr="00C96912">
              <w:rPr>
                <w:bCs/>
                <w:iCs/>
              </w:rPr>
              <w:t>240</w:t>
            </w:r>
          </w:p>
        </w:tc>
        <w:tc>
          <w:tcPr>
            <w:tcW w:w="708" w:type="dxa"/>
            <w:shd w:val="clear" w:color="auto" w:fill="auto"/>
            <w:hideMark/>
          </w:tcPr>
          <w:p w:rsidR="00C706C2" w:rsidRPr="00C96912" w:rsidRDefault="00C706C2" w:rsidP="00CF7761">
            <w:pPr>
              <w:jc w:val="center"/>
              <w:rPr>
                <w:bCs/>
                <w:iCs/>
              </w:rPr>
            </w:pPr>
            <w:r w:rsidRPr="00C96912">
              <w:rPr>
                <w:bCs/>
                <w:iCs/>
              </w:rPr>
              <w:t>10</w:t>
            </w:r>
          </w:p>
        </w:tc>
        <w:tc>
          <w:tcPr>
            <w:tcW w:w="712" w:type="dxa"/>
            <w:shd w:val="clear" w:color="auto" w:fill="auto"/>
            <w:hideMark/>
          </w:tcPr>
          <w:p w:rsidR="00C706C2" w:rsidRPr="00C96912" w:rsidRDefault="00C706C2" w:rsidP="00CF7761">
            <w:pPr>
              <w:jc w:val="center"/>
              <w:rPr>
                <w:bCs/>
                <w:iCs/>
              </w:rPr>
            </w:pPr>
            <w:r w:rsidRPr="00C96912">
              <w:rPr>
                <w:bCs/>
                <w:iCs/>
              </w:rPr>
              <w:t>03</w:t>
            </w:r>
          </w:p>
        </w:tc>
        <w:tc>
          <w:tcPr>
            <w:tcW w:w="1415" w:type="dxa"/>
            <w:shd w:val="clear" w:color="auto" w:fill="auto"/>
            <w:hideMark/>
          </w:tcPr>
          <w:p w:rsidR="00C706C2" w:rsidRPr="00C96912" w:rsidRDefault="00C706C2" w:rsidP="00CF7761">
            <w:pPr>
              <w:jc w:val="right"/>
              <w:rPr>
                <w:bCs/>
                <w:iCs/>
              </w:rPr>
            </w:pPr>
            <w:r w:rsidRPr="00C96912">
              <w:rPr>
                <w:bCs/>
                <w:iCs/>
              </w:rPr>
              <w:t>25,50</w:t>
            </w:r>
          </w:p>
        </w:tc>
        <w:tc>
          <w:tcPr>
            <w:tcW w:w="1417" w:type="dxa"/>
            <w:shd w:val="clear" w:color="auto" w:fill="auto"/>
            <w:hideMark/>
          </w:tcPr>
          <w:p w:rsidR="00C706C2" w:rsidRPr="00C96912" w:rsidRDefault="00C706C2" w:rsidP="00CF7761">
            <w:pPr>
              <w:jc w:val="right"/>
              <w:rPr>
                <w:bCs/>
                <w:iCs/>
              </w:rPr>
            </w:pPr>
            <w:r w:rsidRPr="00C96912">
              <w:rPr>
                <w:bCs/>
                <w:iCs/>
              </w:rPr>
              <w:t>26,50</w:t>
            </w:r>
          </w:p>
        </w:tc>
        <w:tc>
          <w:tcPr>
            <w:tcW w:w="1418" w:type="dxa"/>
            <w:shd w:val="clear" w:color="auto" w:fill="auto"/>
            <w:hideMark/>
          </w:tcPr>
          <w:p w:rsidR="00C706C2" w:rsidRPr="00C96912" w:rsidRDefault="00C706C2" w:rsidP="00CF7761">
            <w:pPr>
              <w:jc w:val="right"/>
              <w:rPr>
                <w:bCs/>
                <w:iCs/>
              </w:rPr>
            </w:pPr>
            <w:r w:rsidRPr="00C96912">
              <w:rPr>
                <w:bCs/>
                <w:iCs/>
              </w:rPr>
              <w:t>27,60</w:t>
            </w:r>
          </w:p>
        </w:tc>
      </w:tr>
      <w:tr w:rsidR="00C706C2" w:rsidRPr="00C96912" w:rsidTr="00CF7761">
        <w:trPr>
          <w:trHeight w:val="420"/>
        </w:trPr>
        <w:tc>
          <w:tcPr>
            <w:tcW w:w="6536" w:type="dxa"/>
            <w:shd w:val="clear" w:color="auto" w:fill="auto"/>
            <w:hideMark/>
          </w:tcPr>
          <w:p w:rsidR="00C706C2" w:rsidRPr="00C96912" w:rsidRDefault="00C706C2" w:rsidP="00CF7761">
            <w:pPr>
              <w:rPr>
                <w:bCs/>
                <w:iCs/>
              </w:rPr>
            </w:pPr>
            <w:r w:rsidRPr="00C96912">
              <w:rPr>
                <w:bCs/>
                <w:iCs/>
              </w:rPr>
              <w:t>Социальное обеспечение и иные выплаты населению</w:t>
            </w:r>
          </w:p>
        </w:tc>
        <w:tc>
          <w:tcPr>
            <w:tcW w:w="1547" w:type="dxa"/>
            <w:shd w:val="clear" w:color="auto" w:fill="auto"/>
            <w:hideMark/>
          </w:tcPr>
          <w:p w:rsidR="00C706C2" w:rsidRPr="00C96912" w:rsidRDefault="00C706C2" w:rsidP="00CF7761">
            <w:pPr>
              <w:jc w:val="center"/>
              <w:rPr>
                <w:bCs/>
                <w:iCs/>
              </w:rPr>
            </w:pPr>
            <w:r w:rsidRPr="00C96912">
              <w:rPr>
                <w:bCs/>
                <w:iCs/>
              </w:rPr>
              <w:t>0150174510</w:t>
            </w:r>
          </w:p>
        </w:tc>
        <w:tc>
          <w:tcPr>
            <w:tcW w:w="851" w:type="dxa"/>
            <w:shd w:val="clear" w:color="auto" w:fill="auto"/>
            <w:hideMark/>
          </w:tcPr>
          <w:p w:rsidR="00C706C2" w:rsidRPr="00C96912" w:rsidRDefault="00C706C2" w:rsidP="00CF7761">
            <w:pPr>
              <w:jc w:val="center"/>
              <w:rPr>
                <w:bCs/>
                <w:iCs/>
              </w:rPr>
            </w:pPr>
            <w:r w:rsidRPr="00C96912">
              <w:rPr>
                <w:bCs/>
                <w:iCs/>
              </w:rPr>
              <w:t>300</w:t>
            </w:r>
          </w:p>
        </w:tc>
        <w:tc>
          <w:tcPr>
            <w:tcW w:w="708" w:type="dxa"/>
            <w:shd w:val="clear" w:color="auto" w:fill="auto"/>
            <w:hideMark/>
          </w:tcPr>
          <w:p w:rsidR="00C706C2" w:rsidRPr="00C96912" w:rsidRDefault="00C706C2" w:rsidP="00CF7761">
            <w:pPr>
              <w:jc w:val="center"/>
              <w:rPr>
                <w:bCs/>
                <w:iCs/>
              </w:rPr>
            </w:pPr>
            <w:r w:rsidRPr="00C96912">
              <w:rPr>
                <w:bCs/>
                <w:iCs/>
              </w:rPr>
              <w:t> </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2 547,40</w:t>
            </w:r>
          </w:p>
        </w:tc>
        <w:tc>
          <w:tcPr>
            <w:tcW w:w="1417" w:type="dxa"/>
            <w:shd w:val="clear" w:color="auto" w:fill="auto"/>
            <w:hideMark/>
          </w:tcPr>
          <w:p w:rsidR="00C706C2" w:rsidRPr="00C96912" w:rsidRDefault="00C706C2" w:rsidP="00CF7761">
            <w:pPr>
              <w:jc w:val="right"/>
              <w:rPr>
                <w:bCs/>
                <w:iCs/>
              </w:rPr>
            </w:pPr>
            <w:r w:rsidRPr="00C96912">
              <w:rPr>
                <w:bCs/>
                <w:iCs/>
              </w:rPr>
              <w:t>2 648,80</w:t>
            </w:r>
          </w:p>
        </w:tc>
        <w:tc>
          <w:tcPr>
            <w:tcW w:w="1418" w:type="dxa"/>
            <w:shd w:val="clear" w:color="auto" w:fill="auto"/>
            <w:hideMark/>
          </w:tcPr>
          <w:p w:rsidR="00C706C2" w:rsidRPr="00C96912" w:rsidRDefault="00C706C2" w:rsidP="00CF7761">
            <w:pPr>
              <w:jc w:val="right"/>
              <w:rPr>
                <w:bCs/>
                <w:iCs/>
              </w:rPr>
            </w:pPr>
            <w:r w:rsidRPr="00C96912">
              <w:rPr>
                <w:bCs/>
                <w:iCs/>
              </w:rPr>
              <w:t>2 755,10</w:t>
            </w:r>
          </w:p>
        </w:tc>
      </w:tr>
      <w:tr w:rsidR="00C706C2" w:rsidRPr="00C96912" w:rsidTr="00CF7761">
        <w:trPr>
          <w:trHeight w:val="420"/>
        </w:trPr>
        <w:tc>
          <w:tcPr>
            <w:tcW w:w="6536" w:type="dxa"/>
            <w:shd w:val="clear" w:color="auto" w:fill="auto"/>
            <w:hideMark/>
          </w:tcPr>
          <w:p w:rsidR="00C706C2" w:rsidRPr="00C96912" w:rsidRDefault="00C706C2" w:rsidP="00CF7761">
            <w:pPr>
              <w:rPr>
                <w:bCs/>
                <w:iCs/>
              </w:rPr>
            </w:pPr>
            <w:r w:rsidRPr="00C96912">
              <w:rPr>
                <w:bCs/>
                <w:iCs/>
              </w:rPr>
              <w:t>Публичные нормативные социальные выплаты гражданам</w:t>
            </w:r>
          </w:p>
        </w:tc>
        <w:tc>
          <w:tcPr>
            <w:tcW w:w="1547" w:type="dxa"/>
            <w:shd w:val="clear" w:color="auto" w:fill="auto"/>
            <w:hideMark/>
          </w:tcPr>
          <w:p w:rsidR="00C706C2" w:rsidRPr="00C96912" w:rsidRDefault="00C706C2" w:rsidP="00CF7761">
            <w:pPr>
              <w:jc w:val="center"/>
              <w:rPr>
                <w:bCs/>
                <w:iCs/>
              </w:rPr>
            </w:pPr>
            <w:r w:rsidRPr="00C96912">
              <w:rPr>
                <w:bCs/>
                <w:iCs/>
              </w:rPr>
              <w:t>0150174510</w:t>
            </w:r>
          </w:p>
        </w:tc>
        <w:tc>
          <w:tcPr>
            <w:tcW w:w="851" w:type="dxa"/>
            <w:shd w:val="clear" w:color="auto" w:fill="auto"/>
            <w:hideMark/>
          </w:tcPr>
          <w:p w:rsidR="00C706C2" w:rsidRPr="00C96912" w:rsidRDefault="00C706C2" w:rsidP="00CF7761">
            <w:pPr>
              <w:jc w:val="center"/>
              <w:rPr>
                <w:bCs/>
                <w:iCs/>
              </w:rPr>
            </w:pPr>
            <w:r w:rsidRPr="00C96912">
              <w:rPr>
                <w:bCs/>
                <w:iCs/>
              </w:rPr>
              <w:t>310</w:t>
            </w:r>
          </w:p>
        </w:tc>
        <w:tc>
          <w:tcPr>
            <w:tcW w:w="708" w:type="dxa"/>
            <w:shd w:val="clear" w:color="auto" w:fill="auto"/>
            <w:hideMark/>
          </w:tcPr>
          <w:p w:rsidR="00C706C2" w:rsidRPr="00C96912" w:rsidRDefault="00C706C2" w:rsidP="00CF7761">
            <w:pPr>
              <w:jc w:val="center"/>
              <w:rPr>
                <w:bCs/>
                <w:iCs/>
              </w:rPr>
            </w:pPr>
            <w:r w:rsidRPr="00C96912">
              <w:rPr>
                <w:bCs/>
                <w:iCs/>
              </w:rPr>
              <w:t> </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2 547,40</w:t>
            </w:r>
          </w:p>
        </w:tc>
        <w:tc>
          <w:tcPr>
            <w:tcW w:w="1417" w:type="dxa"/>
            <w:shd w:val="clear" w:color="auto" w:fill="auto"/>
            <w:hideMark/>
          </w:tcPr>
          <w:p w:rsidR="00C706C2" w:rsidRPr="00C96912" w:rsidRDefault="00C706C2" w:rsidP="00CF7761">
            <w:pPr>
              <w:jc w:val="right"/>
              <w:rPr>
                <w:bCs/>
                <w:iCs/>
              </w:rPr>
            </w:pPr>
            <w:r w:rsidRPr="00C96912">
              <w:rPr>
                <w:bCs/>
                <w:iCs/>
              </w:rPr>
              <w:t>2 648,80</w:t>
            </w:r>
          </w:p>
        </w:tc>
        <w:tc>
          <w:tcPr>
            <w:tcW w:w="1418" w:type="dxa"/>
            <w:shd w:val="clear" w:color="auto" w:fill="auto"/>
            <w:hideMark/>
          </w:tcPr>
          <w:p w:rsidR="00C706C2" w:rsidRPr="00C96912" w:rsidRDefault="00C706C2" w:rsidP="00CF7761">
            <w:pPr>
              <w:jc w:val="right"/>
              <w:rPr>
                <w:bCs/>
                <w:iCs/>
              </w:rPr>
            </w:pPr>
            <w:r w:rsidRPr="00C96912">
              <w:rPr>
                <w:bCs/>
                <w:iCs/>
              </w:rPr>
              <w:t>2 755,10</w:t>
            </w:r>
          </w:p>
        </w:tc>
      </w:tr>
      <w:tr w:rsidR="00C706C2" w:rsidRPr="00C96912" w:rsidTr="00CF7761">
        <w:trPr>
          <w:trHeight w:val="255"/>
        </w:trPr>
        <w:tc>
          <w:tcPr>
            <w:tcW w:w="6536" w:type="dxa"/>
            <w:shd w:val="clear" w:color="auto" w:fill="auto"/>
            <w:hideMark/>
          </w:tcPr>
          <w:p w:rsidR="00C706C2" w:rsidRPr="00C96912" w:rsidRDefault="00C706C2" w:rsidP="00CF7761">
            <w:pPr>
              <w:rPr>
                <w:bCs/>
                <w:iCs/>
              </w:rPr>
            </w:pPr>
            <w:r w:rsidRPr="00C96912">
              <w:rPr>
                <w:bCs/>
                <w:iCs/>
              </w:rPr>
              <w:t>СОЦИАЛЬНАЯ ПОЛИТИКА</w:t>
            </w:r>
          </w:p>
        </w:tc>
        <w:tc>
          <w:tcPr>
            <w:tcW w:w="1547" w:type="dxa"/>
            <w:shd w:val="clear" w:color="auto" w:fill="auto"/>
            <w:hideMark/>
          </w:tcPr>
          <w:p w:rsidR="00C706C2" w:rsidRPr="00C96912" w:rsidRDefault="00C706C2" w:rsidP="00CF7761">
            <w:pPr>
              <w:jc w:val="center"/>
              <w:rPr>
                <w:bCs/>
                <w:iCs/>
              </w:rPr>
            </w:pPr>
            <w:r w:rsidRPr="00C96912">
              <w:rPr>
                <w:bCs/>
                <w:iCs/>
              </w:rPr>
              <w:t>0150174510</w:t>
            </w:r>
          </w:p>
        </w:tc>
        <w:tc>
          <w:tcPr>
            <w:tcW w:w="851" w:type="dxa"/>
            <w:shd w:val="clear" w:color="auto" w:fill="auto"/>
            <w:hideMark/>
          </w:tcPr>
          <w:p w:rsidR="00C706C2" w:rsidRPr="00C96912" w:rsidRDefault="00C706C2" w:rsidP="00CF7761">
            <w:pPr>
              <w:jc w:val="center"/>
              <w:rPr>
                <w:bCs/>
                <w:iCs/>
              </w:rPr>
            </w:pPr>
            <w:r w:rsidRPr="00C96912">
              <w:rPr>
                <w:bCs/>
                <w:iCs/>
              </w:rPr>
              <w:t>310</w:t>
            </w:r>
          </w:p>
        </w:tc>
        <w:tc>
          <w:tcPr>
            <w:tcW w:w="708" w:type="dxa"/>
            <w:shd w:val="clear" w:color="auto" w:fill="auto"/>
            <w:hideMark/>
          </w:tcPr>
          <w:p w:rsidR="00C706C2" w:rsidRPr="00C96912" w:rsidRDefault="00C706C2" w:rsidP="00CF7761">
            <w:pPr>
              <w:jc w:val="center"/>
              <w:rPr>
                <w:bCs/>
                <w:iCs/>
              </w:rPr>
            </w:pPr>
            <w:r w:rsidRPr="00C96912">
              <w:rPr>
                <w:bCs/>
                <w:iCs/>
              </w:rPr>
              <w:t>10</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2 547,40</w:t>
            </w:r>
          </w:p>
        </w:tc>
        <w:tc>
          <w:tcPr>
            <w:tcW w:w="1417" w:type="dxa"/>
            <w:shd w:val="clear" w:color="auto" w:fill="auto"/>
            <w:hideMark/>
          </w:tcPr>
          <w:p w:rsidR="00C706C2" w:rsidRPr="00C96912" w:rsidRDefault="00C706C2" w:rsidP="00CF7761">
            <w:pPr>
              <w:jc w:val="right"/>
              <w:rPr>
                <w:bCs/>
                <w:iCs/>
              </w:rPr>
            </w:pPr>
            <w:r w:rsidRPr="00C96912">
              <w:rPr>
                <w:bCs/>
                <w:iCs/>
              </w:rPr>
              <w:t>2 648,80</w:t>
            </w:r>
          </w:p>
        </w:tc>
        <w:tc>
          <w:tcPr>
            <w:tcW w:w="1418" w:type="dxa"/>
            <w:shd w:val="clear" w:color="auto" w:fill="auto"/>
            <w:hideMark/>
          </w:tcPr>
          <w:p w:rsidR="00C706C2" w:rsidRPr="00C96912" w:rsidRDefault="00C706C2" w:rsidP="00CF7761">
            <w:pPr>
              <w:jc w:val="right"/>
              <w:rPr>
                <w:bCs/>
                <w:iCs/>
              </w:rPr>
            </w:pPr>
            <w:r w:rsidRPr="00C96912">
              <w:rPr>
                <w:bCs/>
                <w:iCs/>
              </w:rPr>
              <w:t>2 755,10</w:t>
            </w:r>
          </w:p>
        </w:tc>
      </w:tr>
      <w:tr w:rsidR="00C706C2" w:rsidRPr="00C96912" w:rsidTr="00CF7761">
        <w:trPr>
          <w:trHeight w:val="255"/>
        </w:trPr>
        <w:tc>
          <w:tcPr>
            <w:tcW w:w="6536" w:type="dxa"/>
            <w:shd w:val="clear" w:color="auto" w:fill="auto"/>
            <w:hideMark/>
          </w:tcPr>
          <w:p w:rsidR="00C706C2" w:rsidRPr="00C96912" w:rsidRDefault="00C706C2" w:rsidP="00CF7761">
            <w:pPr>
              <w:rPr>
                <w:bCs/>
                <w:iCs/>
              </w:rPr>
            </w:pPr>
            <w:r w:rsidRPr="00C96912">
              <w:rPr>
                <w:bCs/>
                <w:iCs/>
              </w:rPr>
              <w:t>Социальное обеспечение населения</w:t>
            </w:r>
          </w:p>
        </w:tc>
        <w:tc>
          <w:tcPr>
            <w:tcW w:w="1547" w:type="dxa"/>
            <w:shd w:val="clear" w:color="auto" w:fill="auto"/>
            <w:hideMark/>
          </w:tcPr>
          <w:p w:rsidR="00C706C2" w:rsidRPr="00C96912" w:rsidRDefault="00C706C2" w:rsidP="00CF7761">
            <w:pPr>
              <w:jc w:val="center"/>
              <w:rPr>
                <w:bCs/>
                <w:iCs/>
              </w:rPr>
            </w:pPr>
            <w:r w:rsidRPr="00C96912">
              <w:rPr>
                <w:bCs/>
                <w:iCs/>
              </w:rPr>
              <w:t>0150174510</w:t>
            </w:r>
          </w:p>
        </w:tc>
        <w:tc>
          <w:tcPr>
            <w:tcW w:w="851" w:type="dxa"/>
            <w:shd w:val="clear" w:color="auto" w:fill="auto"/>
            <w:hideMark/>
          </w:tcPr>
          <w:p w:rsidR="00C706C2" w:rsidRPr="00C96912" w:rsidRDefault="00C706C2" w:rsidP="00CF7761">
            <w:pPr>
              <w:jc w:val="center"/>
              <w:rPr>
                <w:bCs/>
                <w:iCs/>
              </w:rPr>
            </w:pPr>
            <w:r w:rsidRPr="00C96912">
              <w:rPr>
                <w:bCs/>
                <w:iCs/>
              </w:rPr>
              <w:t>310</w:t>
            </w:r>
          </w:p>
        </w:tc>
        <w:tc>
          <w:tcPr>
            <w:tcW w:w="708" w:type="dxa"/>
            <w:shd w:val="clear" w:color="auto" w:fill="auto"/>
            <w:hideMark/>
          </w:tcPr>
          <w:p w:rsidR="00C706C2" w:rsidRPr="00C96912" w:rsidRDefault="00C706C2" w:rsidP="00CF7761">
            <w:pPr>
              <w:jc w:val="center"/>
              <w:rPr>
                <w:bCs/>
                <w:iCs/>
              </w:rPr>
            </w:pPr>
            <w:r w:rsidRPr="00C96912">
              <w:rPr>
                <w:bCs/>
                <w:iCs/>
              </w:rPr>
              <w:t>10</w:t>
            </w:r>
          </w:p>
        </w:tc>
        <w:tc>
          <w:tcPr>
            <w:tcW w:w="712" w:type="dxa"/>
            <w:shd w:val="clear" w:color="auto" w:fill="auto"/>
            <w:hideMark/>
          </w:tcPr>
          <w:p w:rsidR="00C706C2" w:rsidRPr="00C96912" w:rsidRDefault="00C706C2" w:rsidP="00CF7761">
            <w:pPr>
              <w:jc w:val="center"/>
              <w:rPr>
                <w:bCs/>
                <w:iCs/>
              </w:rPr>
            </w:pPr>
            <w:r w:rsidRPr="00C96912">
              <w:rPr>
                <w:bCs/>
                <w:iCs/>
              </w:rPr>
              <w:t>03</w:t>
            </w:r>
          </w:p>
        </w:tc>
        <w:tc>
          <w:tcPr>
            <w:tcW w:w="1415" w:type="dxa"/>
            <w:shd w:val="clear" w:color="auto" w:fill="auto"/>
            <w:hideMark/>
          </w:tcPr>
          <w:p w:rsidR="00C706C2" w:rsidRPr="00C96912" w:rsidRDefault="00C706C2" w:rsidP="00CF7761">
            <w:pPr>
              <w:jc w:val="right"/>
              <w:rPr>
                <w:bCs/>
                <w:iCs/>
              </w:rPr>
            </w:pPr>
            <w:r w:rsidRPr="00C96912">
              <w:rPr>
                <w:bCs/>
                <w:iCs/>
              </w:rPr>
              <w:t>2 547,40</w:t>
            </w:r>
          </w:p>
        </w:tc>
        <w:tc>
          <w:tcPr>
            <w:tcW w:w="1417" w:type="dxa"/>
            <w:shd w:val="clear" w:color="auto" w:fill="auto"/>
            <w:hideMark/>
          </w:tcPr>
          <w:p w:rsidR="00C706C2" w:rsidRPr="00C96912" w:rsidRDefault="00C706C2" w:rsidP="00CF7761">
            <w:pPr>
              <w:jc w:val="right"/>
              <w:rPr>
                <w:bCs/>
                <w:iCs/>
              </w:rPr>
            </w:pPr>
            <w:r w:rsidRPr="00C96912">
              <w:rPr>
                <w:bCs/>
                <w:iCs/>
              </w:rPr>
              <w:t>2 648,80</w:t>
            </w:r>
          </w:p>
        </w:tc>
        <w:tc>
          <w:tcPr>
            <w:tcW w:w="1418" w:type="dxa"/>
            <w:shd w:val="clear" w:color="auto" w:fill="auto"/>
            <w:hideMark/>
          </w:tcPr>
          <w:p w:rsidR="00C706C2" w:rsidRPr="00C96912" w:rsidRDefault="00C706C2" w:rsidP="00CF7761">
            <w:pPr>
              <w:jc w:val="right"/>
              <w:rPr>
                <w:bCs/>
                <w:iCs/>
              </w:rPr>
            </w:pPr>
            <w:r w:rsidRPr="00C96912">
              <w:rPr>
                <w:bCs/>
                <w:iCs/>
              </w:rPr>
              <w:t>2 755,10</w:t>
            </w:r>
          </w:p>
        </w:tc>
      </w:tr>
      <w:tr w:rsidR="00C706C2" w:rsidRPr="00C96912" w:rsidTr="00CF7761">
        <w:trPr>
          <w:trHeight w:val="1260"/>
        </w:trPr>
        <w:tc>
          <w:tcPr>
            <w:tcW w:w="6536" w:type="dxa"/>
            <w:shd w:val="clear" w:color="auto" w:fill="auto"/>
            <w:hideMark/>
          </w:tcPr>
          <w:p w:rsidR="00C706C2" w:rsidRPr="00C96912" w:rsidRDefault="00C706C2" w:rsidP="00CF7761">
            <w:pPr>
              <w:rPr>
                <w:bCs/>
                <w:iCs/>
              </w:rPr>
            </w:pPr>
            <w:r w:rsidRPr="00C96912">
              <w:rPr>
                <w:bCs/>
                <w:iCs/>
              </w:rPr>
              <w:t>Исполнение государственных полномочий на компенсацию отдельным категориям граждан оплаты взноса на капитальный ремонт общего имущества в многоквартирном доме за счет бюджета Пензенской области</w:t>
            </w:r>
          </w:p>
        </w:tc>
        <w:tc>
          <w:tcPr>
            <w:tcW w:w="1547" w:type="dxa"/>
            <w:shd w:val="clear" w:color="auto" w:fill="auto"/>
            <w:hideMark/>
          </w:tcPr>
          <w:p w:rsidR="00C706C2" w:rsidRPr="00C96912" w:rsidRDefault="00C706C2" w:rsidP="00CF7761">
            <w:pPr>
              <w:jc w:val="center"/>
              <w:rPr>
                <w:bCs/>
                <w:iCs/>
              </w:rPr>
            </w:pPr>
            <w:r w:rsidRPr="00C96912">
              <w:rPr>
                <w:bCs/>
                <w:iCs/>
              </w:rPr>
              <w:t>0150174620</w:t>
            </w:r>
          </w:p>
        </w:tc>
        <w:tc>
          <w:tcPr>
            <w:tcW w:w="851" w:type="dxa"/>
            <w:shd w:val="clear" w:color="auto" w:fill="auto"/>
            <w:hideMark/>
          </w:tcPr>
          <w:p w:rsidR="00C706C2" w:rsidRPr="00C96912" w:rsidRDefault="00C706C2" w:rsidP="00CF7761">
            <w:pPr>
              <w:jc w:val="center"/>
              <w:rPr>
                <w:bCs/>
                <w:iCs/>
              </w:rPr>
            </w:pPr>
            <w:r w:rsidRPr="00C96912">
              <w:rPr>
                <w:bCs/>
                <w:iCs/>
              </w:rPr>
              <w:t> </w:t>
            </w:r>
          </w:p>
        </w:tc>
        <w:tc>
          <w:tcPr>
            <w:tcW w:w="708" w:type="dxa"/>
            <w:shd w:val="clear" w:color="auto" w:fill="auto"/>
            <w:hideMark/>
          </w:tcPr>
          <w:p w:rsidR="00C706C2" w:rsidRPr="00C96912" w:rsidRDefault="00C706C2" w:rsidP="00CF7761">
            <w:pPr>
              <w:jc w:val="center"/>
              <w:rPr>
                <w:bCs/>
                <w:iCs/>
              </w:rPr>
            </w:pPr>
            <w:r w:rsidRPr="00C96912">
              <w:rPr>
                <w:bCs/>
                <w:iCs/>
              </w:rPr>
              <w:t> </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10,60</w:t>
            </w:r>
          </w:p>
        </w:tc>
        <w:tc>
          <w:tcPr>
            <w:tcW w:w="1417" w:type="dxa"/>
            <w:shd w:val="clear" w:color="auto" w:fill="auto"/>
            <w:hideMark/>
          </w:tcPr>
          <w:p w:rsidR="00C706C2" w:rsidRPr="00C96912" w:rsidRDefault="00C706C2" w:rsidP="00CF7761">
            <w:pPr>
              <w:jc w:val="right"/>
              <w:rPr>
                <w:bCs/>
                <w:iCs/>
              </w:rPr>
            </w:pPr>
            <w:r w:rsidRPr="00C96912">
              <w:rPr>
                <w:bCs/>
                <w:iCs/>
              </w:rPr>
              <w:t>10,40</w:t>
            </w:r>
          </w:p>
        </w:tc>
        <w:tc>
          <w:tcPr>
            <w:tcW w:w="1418" w:type="dxa"/>
            <w:shd w:val="clear" w:color="auto" w:fill="auto"/>
            <w:hideMark/>
          </w:tcPr>
          <w:p w:rsidR="00C706C2" w:rsidRPr="00C96912" w:rsidRDefault="00C706C2" w:rsidP="00CF7761">
            <w:pPr>
              <w:jc w:val="right"/>
              <w:rPr>
                <w:bCs/>
                <w:iCs/>
              </w:rPr>
            </w:pPr>
            <w:r w:rsidRPr="00C96912">
              <w:rPr>
                <w:bCs/>
                <w:iCs/>
              </w:rPr>
              <w:t>11,10</w:t>
            </w:r>
          </w:p>
        </w:tc>
      </w:tr>
      <w:tr w:rsidR="00C706C2" w:rsidRPr="00C96912" w:rsidTr="00CF7761">
        <w:trPr>
          <w:trHeight w:val="630"/>
        </w:trPr>
        <w:tc>
          <w:tcPr>
            <w:tcW w:w="6536" w:type="dxa"/>
            <w:shd w:val="clear" w:color="auto" w:fill="auto"/>
            <w:hideMark/>
          </w:tcPr>
          <w:p w:rsidR="00C706C2" w:rsidRPr="00C96912" w:rsidRDefault="00C706C2" w:rsidP="00CF7761">
            <w:pPr>
              <w:rPr>
                <w:bCs/>
                <w:iCs/>
              </w:rPr>
            </w:pPr>
            <w:r w:rsidRPr="00C96912">
              <w:rPr>
                <w:bCs/>
                <w:iCs/>
              </w:rPr>
              <w:t>Закупка товаров, работ и услуг для обеспечения государственных (муниципальных) нужд</w:t>
            </w:r>
          </w:p>
        </w:tc>
        <w:tc>
          <w:tcPr>
            <w:tcW w:w="1547" w:type="dxa"/>
            <w:shd w:val="clear" w:color="auto" w:fill="auto"/>
            <w:hideMark/>
          </w:tcPr>
          <w:p w:rsidR="00C706C2" w:rsidRPr="00C96912" w:rsidRDefault="00C706C2" w:rsidP="00CF7761">
            <w:pPr>
              <w:jc w:val="center"/>
              <w:rPr>
                <w:bCs/>
                <w:iCs/>
              </w:rPr>
            </w:pPr>
            <w:r w:rsidRPr="00C96912">
              <w:rPr>
                <w:bCs/>
                <w:iCs/>
              </w:rPr>
              <w:t>0150174620</w:t>
            </w:r>
          </w:p>
        </w:tc>
        <w:tc>
          <w:tcPr>
            <w:tcW w:w="851" w:type="dxa"/>
            <w:shd w:val="clear" w:color="auto" w:fill="auto"/>
            <w:hideMark/>
          </w:tcPr>
          <w:p w:rsidR="00C706C2" w:rsidRPr="00C96912" w:rsidRDefault="00C706C2" w:rsidP="00CF7761">
            <w:pPr>
              <w:jc w:val="center"/>
              <w:rPr>
                <w:bCs/>
                <w:iCs/>
              </w:rPr>
            </w:pPr>
            <w:r w:rsidRPr="00C96912">
              <w:rPr>
                <w:bCs/>
                <w:iCs/>
              </w:rPr>
              <w:t>200</w:t>
            </w:r>
          </w:p>
        </w:tc>
        <w:tc>
          <w:tcPr>
            <w:tcW w:w="708" w:type="dxa"/>
            <w:shd w:val="clear" w:color="auto" w:fill="auto"/>
            <w:hideMark/>
          </w:tcPr>
          <w:p w:rsidR="00C706C2" w:rsidRPr="00C96912" w:rsidRDefault="00C706C2" w:rsidP="00CF7761">
            <w:pPr>
              <w:jc w:val="center"/>
              <w:rPr>
                <w:bCs/>
                <w:iCs/>
              </w:rPr>
            </w:pPr>
            <w:r w:rsidRPr="00C96912">
              <w:rPr>
                <w:bCs/>
                <w:iCs/>
              </w:rPr>
              <w:t> </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0,20</w:t>
            </w:r>
          </w:p>
        </w:tc>
        <w:tc>
          <w:tcPr>
            <w:tcW w:w="1417" w:type="dxa"/>
            <w:shd w:val="clear" w:color="auto" w:fill="auto"/>
            <w:hideMark/>
          </w:tcPr>
          <w:p w:rsidR="00C706C2" w:rsidRPr="00C96912" w:rsidRDefault="00C706C2" w:rsidP="00CF7761">
            <w:pPr>
              <w:jc w:val="right"/>
              <w:rPr>
                <w:bCs/>
                <w:iCs/>
              </w:rPr>
            </w:pPr>
            <w:r w:rsidRPr="00C96912">
              <w:rPr>
                <w:bCs/>
                <w:iCs/>
              </w:rPr>
              <w:t>0,20</w:t>
            </w:r>
          </w:p>
        </w:tc>
        <w:tc>
          <w:tcPr>
            <w:tcW w:w="1418" w:type="dxa"/>
            <w:shd w:val="clear" w:color="auto" w:fill="auto"/>
            <w:hideMark/>
          </w:tcPr>
          <w:p w:rsidR="00C706C2" w:rsidRPr="00C96912" w:rsidRDefault="00C706C2" w:rsidP="00CF7761">
            <w:pPr>
              <w:jc w:val="right"/>
              <w:rPr>
                <w:bCs/>
                <w:iCs/>
              </w:rPr>
            </w:pPr>
            <w:r w:rsidRPr="00C96912">
              <w:rPr>
                <w:bCs/>
                <w:iCs/>
              </w:rPr>
              <w:t>0,20</w:t>
            </w:r>
          </w:p>
        </w:tc>
      </w:tr>
      <w:tr w:rsidR="00C706C2" w:rsidRPr="00C96912" w:rsidTr="00CF7761">
        <w:trPr>
          <w:trHeight w:val="630"/>
        </w:trPr>
        <w:tc>
          <w:tcPr>
            <w:tcW w:w="6536" w:type="dxa"/>
            <w:shd w:val="clear" w:color="auto" w:fill="auto"/>
            <w:hideMark/>
          </w:tcPr>
          <w:p w:rsidR="00C706C2" w:rsidRPr="00C96912" w:rsidRDefault="00C706C2" w:rsidP="00CF7761">
            <w:pPr>
              <w:rPr>
                <w:bCs/>
                <w:iCs/>
              </w:rPr>
            </w:pPr>
            <w:r w:rsidRPr="00C96912">
              <w:rPr>
                <w:bCs/>
                <w:iCs/>
              </w:rPr>
              <w:t>Иные закупки товаров, работ и услуг для обеспечения государственных (муниципальных) нужд</w:t>
            </w:r>
          </w:p>
        </w:tc>
        <w:tc>
          <w:tcPr>
            <w:tcW w:w="1547" w:type="dxa"/>
            <w:shd w:val="clear" w:color="auto" w:fill="auto"/>
            <w:hideMark/>
          </w:tcPr>
          <w:p w:rsidR="00C706C2" w:rsidRPr="00C96912" w:rsidRDefault="00C706C2" w:rsidP="00CF7761">
            <w:pPr>
              <w:jc w:val="center"/>
              <w:rPr>
                <w:bCs/>
                <w:iCs/>
              </w:rPr>
            </w:pPr>
            <w:r w:rsidRPr="00C96912">
              <w:rPr>
                <w:bCs/>
                <w:iCs/>
              </w:rPr>
              <w:t>0150174620</w:t>
            </w:r>
          </w:p>
        </w:tc>
        <w:tc>
          <w:tcPr>
            <w:tcW w:w="851" w:type="dxa"/>
            <w:shd w:val="clear" w:color="auto" w:fill="auto"/>
            <w:hideMark/>
          </w:tcPr>
          <w:p w:rsidR="00C706C2" w:rsidRPr="00C96912" w:rsidRDefault="00C706C2" w:rsidP="00CF7761">
            <w:pPr>
              <w:jc w:val="center"/>
              <w:rPr>
                <w:bCs/>
                <w:iCs/>
              </w:rPr>
            </w:pPr>
            <w:r w:rsidRPr="00C96912">
              <w:rPr>
                <w:bCs/>
                <w:iCs/>
              </w:rPr>
              <w:t>240</w:t>
            </w:r>
          </w:p>
        </w:tc>
        <w:tc>
          <w:tcPr>
            <w:tcW w:w="708" w:type="dxa"/>
            <w:shd w:val="clear" w:color="auto" w:fill="auto"/>
            <w:hideMark/>
          </w:tcPr>
          <w:p w:rsidR="00C706C2" w:rsidRPr="00C96912" w:rsidRDefault="00C706C2" w:rsidP="00CF7761">
            <w:pPr>
              <w:jc w:val="center"/>
              <w:rPr>
                <w:bCs/>
                <w:iCs/>
              </w:rPr>
            </w:pPr>
            <w:r w:rsidRPr="00C96912">
              <w:rPr>
                <w:bCs/>
                <w:iCs/>
              </w:rPr>
              <w:t> </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0,20</w:t>
            </w:r>
          </w:p>
        </w:tc>
        <w:tc>
          <w:tcPr>
            <w:tcW w:w="1417" w:type="dxa"/>
            <w:shd w:val="clear" w:color="auto" w:fill="auto"/>
            <w:hideMark/>
          </w:tcPr>
          <w:p w:rsidR="00C706C2" w:rsidRPr="00C96912" w:rsidRDefault="00C706C2" w:rsidP="00CF7761">
            <w:pPr>
              <w:jc w:val="right"/>
              <w:rPr>
                <w:bCs/>
                <w:iCs/>
              </w:rPr>
            </w:pPr>
            <w:r w:rsidRPr="00C96912">
              <w:rPr>
                <w:bCs/>
                <w:iCs/>
              </w:rPr>
              <w:t>0,20</w:t>
            </w:r>
          </w:p>
        </w:tc>
        <w:tc>
          <w:tcPr>
            <w:tcW w:w="1418" w:type="dxa"/>
            <w:shd w:val="clear" w:color="auto" w:fill="auto"/>
            <w:hideMark/>
          </w:tcPr>
          <w:p w:rsidR="00C706C2" w:rsidRPr="00C96912" w:rsidRDefault="00C706C2" w:rsidP="00CF7761">
            <w:pPr>
              <w:jc w:val="right"/>
              <w:rPr>
                <w:bCs/>
                <w:iCs/>
              </w:rPr>
            </w:pPr>
            <w:r w:rsidRPr="00C96912">
              <w:rPr>
                <w:bCs/>
                <w:iCs/>
              </w:rPr>
              <w:t>0,20</w:t>
            </w:r>
          </w:p>
        </w:tc>
      </w:tr>
      <w:tr w:rsidR="00C706C2" w:rsidRPr="00C96912" w:rsidTr="00CF7761">
        <w:trPr>
          <w:trHeight w:val="255"/>
        </w:trPr>
        <w:tc>
          <w:tcPr>
            <w:tcW w:w="6536" w:type="dxa"/>
            <w:shd w:val="clear" w:color="auto" w:fill="auto"/>
            <w:hideMark/>
          </w:tcPr>
          <w:p w:rsidR="00C706C2" w:rsidRPr="00C96912" w:rsidRDefault="00C706C2" w:rsidP="00CF7761">
            <w:pPr>
              <w:rPr>
                <w:bCs/>
                <w:iCs/>
              </w:rPr>
            </w:pPr>
            <w:r w:rsidRPr="00C96912">
              <w:rPr>
                <w:bCs/>
                <w:iCs/>
              </w:rPr>
              <w:t>СОЦИАЛЬНАЯ ПОЛИТИКА</w:t>
            </w:r>
          </w:p>
        </w:tc>
        <w:tc>
          <w:tcPr>
            <w:tcW w:w="1547" w:type="dxa"/>
            <w:shd w:val="clear" w:color="auto" w:fill="auto"/>
            <w:hideMark/>
          </w:tcPr>
          <w:p w:rsidR="00C706C2" w:rsidRPr="00C96912" w:rsidRDefault="00C706C2" w:rsidP="00CF7761">
            <w:pPr>
              <w:jc w:val="center"/>
              <w:rPr>
                <w:bCs/>
                <w:iCs/>
              </w:rPr>
            </w:pPr>
            <w:r w:rsidRPr="00C96912">
              <w:rPr>
                <w:bCs/>
                <w:iCs/>
              </w:rPr>
              <w:t>0150174620</w:t>
            </w:r>
          </w:p>
        </w:tc>
        <w:tc>
          <w:tcPr>
            <w:tcW w:w="851" w:type="dxa"/>
            <w:shd w:val="clear" w:color="auto" w:fill="auto"/>
            <w:hideMark/>
          </w:tcPr>
          <w:p w:rsidR="00C706C2" w:rsidRPr="00C96912" w:rsidRDefault="00C706C2" w:rsidP="00CF7761">
            <w:pPr>
              <w:jc w:val="center"/>
              <w:rPr>
                <w:bCs/>
                <w:iCs/>
              </w:rPr>
            </w:pPr>
            <w:r w:rsidRPr="00C96912">
              <w:rPr>
                <w:bCs/>
                <w:iCs/>
              </w:rPr>
              <w:t>240</w:t>
            </w:r>
          </w:p>
        </w:tc>
        <w:tc>
          <w:tcPr>
            <w:tcW w:w="708" w:type="dxa"/>
            <w:shd w:val="clear" w:color="auto" w:fill="auto"/>
            <w:hideMark/>
          </w:tcPr>
          <w:p w:rsidR="00C706C2" w:rsidRPr="00C96912" w:rsidRDefault="00C706C2" w:rsidP="00CF7761">
            <w:pPr>
              <w:jc w:val="center"/>
              <w:rPr>
                <w:bCs/>
                <w:iCs/>
              </w:rPr>
            </w:pPr>
            <w:r w:rsidRPr="00C96912">
              <w:rPr>
                <w:bCs/>
                <w:iCs/>
              </w:rPr>
              <w:t>10</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0,20</w:t>
            </w:r>
          </w:p>
        </w:tc>
        <w:tc>
          <w:tcPr>
            <w:tcW w:w="1417" w:type="dxa"/>
            <w:shd w:val="clear" w:color="auto" w:fill="auto"/>
            <w:hideMark/>
          </w:tcPr>
          <w:p w:rsidR="00C706C2" w:rsidRPr="00C96912" w:rsidRDefault="00C706C2" w:rsidP="00CF7761">
            <w:pPr>
              <w:jc w:val="right"/>
              <w:rPr>
                <w:bCs/>
                <w:iCs/>
              </w:rPr>
            </w:pPr>
            <w:r w:rsidRPr="00C96912">
              <w:rPr>
                <w:bCs/>
                <w:iCs/>
              </w:rPr>
              <w:t>0,20</w:t>
            </w:r>
          </w:p>
        </w:tc>
        <w:tc>
          <w:tcPr>
            <w:tcW w:w="1418" w:type="dxa"/>
            <w:shd w:val="clear" w:color="auto" w:fill="auto"/>
            <w:hideMark/>
          </w:tcPr>
          <w:p w:rsidR="00C706C2" w:rsidRPr="00C96912" w:rsidRDefault="00C706C2" w:rsidP="00CF7761">
            <w:pPr>
              <w:jc w:val="right"/>
              <w:rPr>
                <w:bCs/>
                <w:iCs/>
              </w:rPr>
            </w:pPr>
            <w:r w:rsidRPr="00C96912">
              <w:rPr>
                <w:bCs/>
                <w:iCs/>
              </w:rPr>
              <w:t>0,20</w:t>
            </w:r>
          </w:p>
        </w:tc>
      </w:tr>
      <w:tr w:rsidR="00C706C2" w:rsidRPr="00C96912" w:rsidTr="00CF7761">
        <w:trPr>
          <w:trHeight w:val="255"/>
        </w:trPr>
        <w:tc>
          <w:tcPr>
            <w:tcW w:w="6536" w:type="dxa"/>
            <w:shd w:val="clear" w:color="auto" w:fill="auto"/>
            <w:hideMark/>
          </w:tcPr>
          <w:p w:rsidR="00C706C2" w:rsidRPr="00C96912" w:rsidRDefault="00C706C2" w:rsidP="00CF7761">
            <w:pPr>
              <w:rPr>
                <w:bCs/>
                <w:iCs/>
              </w:rPr>
            </w:pPr>
            <w:r w:rsidRPr="00C96912">
              <w:rPr>
                <w:bCs/>
                <w:iCs/>
              </w:rPr>
              <w:t>Социальное обеспечение населения</w:t>
            </w:r>
          </w:p>
        </w:tc>
        <w:tc>
          <w:tcPr>
            <w:tcW w:w="1547" w:type="dxa"/>
            <w:shd w:val="clear" w:color="auto" w:fill="auto"/>
            <w:hideMark/>
          </w:tcPr>
          <w:p w:rsidR="00C706C2" w:rsidRPr="00C96912" w:rsidRDefault="00C706C2" w:rsidP="00CF7761">
            <w:pPr>
              <w:jc w:val="center"/>
              <w:rPr>
                <w:bCs/>
                <w:iCs/>
              </w:rPr>
            </w:pPr>
            <w:r w:rsidRPr="00C96912">
              <w:rPr>
                <w:bCs/>
                <w:iCs/>
              </w:rPr>
              <w:t>0150174620</w:t>
            </w:r>
          </w:p>
        </w:tc>
        <w:tc>
          <w:tcPr>
            <w:tcW w:w="851" w:type="dxa"/>
            <w:shd w:val="clear" w:color="auto" w:fill="auto"/>
            <w:hideMark/>
          </w:tcPr>
          <w:p w:rsidR="00C706C2" w:rsidRPr="00C96912" w:rsidRDefault="00C706C2" w:rsidP="00CF7761">
            <w:pPr>
              <w:jc w:val="center"/>
              <w:rPr>
                <w:bCs/>
                <w:iCs/>
              </w:rPr>
            </w:pPr>
            <w:r w:rsidRPr="00C96912">
              <w:rPr>
                <w:bCs/>
                <w:iCs/>
              </w:rPr>
              <w:t>240</w:t>
            </w:r>
          </w:p>
        </w:tc>
        <w:tc>
          <w:tcPr>
            <w:tcW w:w="708" w:type="dxa"/>
            <w:shd w:val="clear" w:color="auto" w:fill="auto"/>
            <w:hideMark/>
          </w:tcPr>
          <w:p w:rsidR="00C706C2" w:rsidRPr="00C96912" w:rsidRDefault="00C706C2" w:rsidP="00CF7761">
            <w:pPr>
              <w:jc w:val="center"/>
              <w:rPr>
                <w:bCs/>
                <w:iCs/>
              </w:rPr>
            </w:pPr>
            <w:r w:rsidRPr="00C96912">
              <w:rPr>
                <w:bCs/>
                <w:iCs/>
              </w:rPr>
              <w:t>10</w:t>
            </w:r>
          </w:p>
        </w:tc>
        <w:tc>
          <w:tcPr>
            <w:tcW w:w="712" w:type="dxa"/>
            <w:shd w:val="clear" w:color="auto" w:fill="auto"/>
            <w:hideMark/>
          </w:tcPr>
          <w:p w:rsidR="00C706C2" w:rsidRPr="00C96912" w:rsidRDefault="00C706C2" w:rsidP="00CF7761">
            <w:pPr>
              <w:jc w:val="center"/>
              <w:rPr>
                <w:bCs/>
                <w:iCs/>
              </w:rPr>
            </w:pPr>
            <w:r w:rsidRPr="00C96912">
              <w:rPr>
                <w:bCs/>
                <w:iCs/>
              </w:rPr>
              <w:t>03</w:t>
            </w:r>
          </w:p>
        </w:tc>
        <w:tc>
          <w:tcPr>
            <w:tcW w:w="1415" w:type="dxa"/>
            <w:shd w:val="clear" w:color="auto" w:fill="auto"/>
            <w:hideMark/>
          </w:tcPr>
          <w:p w:rsidR="00C706C2" w:rsidRPr="00C96912" w:rsidRDefault="00C706C2" w:rsidP="00CF7761">
            <w:pPr>
              <w:jc w:val="right"/>
              <w:rPr>
                <w:bCs/>
                <w:iCs/>
              </w:rPr>
            </w:pPr>
            <w:r w:rsidRPr="00C96912">
              <w:rPr>
                <w:bCs/>
                <w:iCs/>
              </w:rPr>
              <w:t>0,20</w:t>
            </w:r>
          </w:p>
        </w:tc>
        <w:tc>
          <w:tcPr>
            <w:tcW w:w="1417" w:type="dxa"/>
            <w:shd w:val="clear" w:color="auto" w:fill="auto"/>
            <w:hideMark/>
          </w:tcPr>
          <w:p w:rsidR="00C706C2" w:rsidRPr="00C96912" w:rsidRDefault="00C706C2" w:rsidP="00CF7761">
            <w:pPr>
              <w:jc w:val="right"/>
              <w:rPr>
                <w:bCs/>
                <w:iCs/>
              </w:rPr>
            </w:pPr>
            <w:r w:rsidRPr="00C96912">
              <w:rPr>
                <w:bCs/>
                <w:iCs/>
              </w:rPr>
              <w:t>0,20</w:t>
            </w:r>
          </w:p>
        </w:tc>
        <w:tc>
          <w:tcPr>
            <w:tcW w:w="1418" w:type="dxa"/>
            <w:shd w:val="clear" w:color="auto" w:fill="auto"/>
            <w:hideMark/>
          </w:tcPr>
          <w:p w:rsidR="00C706C2" w:rsidRPr="00C96912" w:rsidRDefault="00C706C2" w:rsidP="00CF7761">
            <w:pPr>
              <w:jc w:val="right"/>
              <w:rPr>
                <w:bCs/>
                <w:iCs/>
              </w:rPr>
            </w:pPr>
            <w:r w:rsidRPr="00C96912">
              <w:rPr>
                <w:bCs/>
                <w:iCs/>
              </w:rPr>
              <w:t>0,20</w:t>
            </w:r>
          </w:p>
        </w:tc>
      </w:tr>
      <w:tr w:rsidR="00C706C2" w:rsidRPr="00C96912" w:rsidTr="00CF7761">
        <w:trPr>
          <w:trHeight w:val="420"/>
        </w:trPr>
        <w:tc>
          <w:tcPr>
            <w:tcW w:w="6536" w:type="dxa"/>
            <w:shd w:val="clear" w:color="auto" w:fill="auto"/>
            <w:hideMark/>
          </w:tcPr>
          <w:p w:rsidR="00C706C2" w:rsidRPr="00C96912" w:rsidRDefault="00C706C2" w:rsidP="00CF7761">
            <w:pPr>
              <w:rPr>
                <w:bCs/>
                <w:iCs/>
              </w:rPr>
            </w:pPr>
            <w:r w:rsidRPr="00C96912">
              <w:rPr>
                <w:bCs/>
                <w:iCs/>
              </w:rPr>
              <w:t>Социальное обеспечение и иные выплаты населению</w:t>
            </w:r>
          </w:p>
        </w:tc>
        <w:tc>
          <w:tcPr>
            <w:tcW w:w="1547" w:type="dxa"/>
            <w:shd w:val="clear" w:color="auto" w:fill="auto"/>
            <w:hideMark/>
          </w:tcPr>
          <w:p w:rsidR="00C706C2" w:rsidRPr="00C96912" w:rsidRDefault="00C706C2" w:rsidP="00CF7761">
            <w:pPr>
              <w:jc w:val="center"/>
              <w:rPr>
                <w:bCs/>
                <w:iCs/>
              </w:rPr>
            </w:pPr>
            <w:r w:rsidRPr="00C96912">
              <w:rPr>
                <w:bCs/>
                <w:iCs/>
              </w:rPr>
              <w:t>0150174620</w:t>
            </w:r>
          </w:p>
        </w:tc>
        <w:tc>
          <w:tcPr>
            <w:tcW w:w="851" w:type="dxa"/>
            <w:shd w:val="clear" w:color="auto" w:fill="auto"/>
            <w:hideMark/>
          </w:tcPr>
          <w:p w:rsidR="00C706C2" w:rsidRPr="00C96912" w:rsidRDefault="00C706C2" w:rsidP="00CF7761">
            <w:pPr>
              <w:jc w:val="center"/>
              <w:rPr>
                <w:bCs/>
                <w:iCs/>
              </w:rPr>
            </w:pPr>
            <w:r w:rsidRPr="00C96912">
              <w:rPr>
                <w:bCs/>
                <w:iCs/>
              </w:rPr>
              <w:t>300</w:t>
            </w:r>
          </w:p>
        </w:tc>
        <w:tc>
          <w:tcPr>
            <w:tcW w:w="708" w:type="dxa"/>
            <w:shd w:val="clear" w:color="auto" w:fill="auto"/>
            <w:hideMark/>
          </w:tcPr>
          <w:p w:rsidR="00C706C2" w:rsidRPr="00C96912" w:rsidRDefault="00C706C2" w:rsidP="00CF7761">
            <w:pPr>
              <w:jc w:val="center"/>
              <w:rPr>
                <w:bCs/>
                <w:iCs/>
              </w:rPr>
            </w:pPr>
            <w:r w:rsidRPr="00C96912">
              <w:rPr>
                <w:bCs/>
                <w:iCs/>
              </w:rPr>
              <w:t> </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10,40</w:t>
            </w:r>
          </w:p>
        </w:tc>
        <w:tc>
          <w:tcPr>
            <w:tcW w:w="1417" w:type="dxa"/>
            <w:shd w:val="clear" w:color="auto" w:fill="auto"/>
            <w:hideMark/>
          </w:tcPr>
          <w:p w:rsidR="00C706C2" w:rsidRPr="00C96912" w:rsidRDefault="00C706C2" w:rsidP="00CF7761">
            <w:pPr>
              <w:jc w:val="right"/>
              <w:rPr>
                <w:bCs/>
                <w:iCs/>
              </w:rPr>
            </w:pPr>
            <w:r w:rsidRPr="00C96912">
              <w:rPr>
                <w:bCs/>
                <w:iCs/>
              </w:rPr>
              <w:t>10,20</w:t>
            </w:r>
          </w:p>
        </w:tc>
        <w:tc>
          <w:tcPr>
            <w:tcW w:w="1418" w:type="dxa"/>
            <w:shd w:val="clear" w:color="auto" w:fill="auto"/>
            <w:hideMark/>
          </w:tcPr>
          <w:p w:rsidR="00C706C2" w:rsidRPr="00C96912" w:rsidRDefault="00C706C2" w:rsidP="00CF7761">
            <w:pPr>
              <w:jc w:val="right"/>
              <w:rPr>
                <w:bCs/>
                <w:iCs/>
              </w:rPr>
            </w:pPr>
            <w:r w:rsidRPr="00C96912">
              <w:rPr>
                <w:bCs/>
                <w:iCs/>
              </w:rPr>
              <w:t>10,90</w:t>
            </w:r>
          </w:p>
        </w:tc>
      </w:tr>
      <w:tr w:rsidR="00C706C2" w:rsidRPr="00C96912" w:rsidTr="00CF7761">
        <w:trPr>
          <w:trHeight w:val="420"/>
        </w:trPr>
        <w:tc>
          <w:tcPr>
            <w:tcW w:w="6536" w:type="dxa"/>
            <w:shd w:val="clear" w:color="auto" w:fill="auto"/>
            <w:hideMark/>
          </w:tcPr>
          <w:p w:rsidR="00C706C2" w:rsidRPr="00C96912" w:rsidRDefault="00C706C2" w:rsidP="00CF7761">
            <w:pPr>
              <w:rPr>
                <w:bCs/>
                <w:iCs/>
              </w:rPr>
            </w:pPr>
            <w:r w:rsidRPr="00C96912">
              <w:rPr>
                <w:bCs/>
                <w:iCs/>
              </w:rPr>
              <w:t>Публичные нормативные социальные выплаты гражданам</w:t>
            </w:r>
          </w:p>
        </w:tc>
        <w:tc>
          <w:tcPr>
            <w:tcW w:w="1547" w:type="dxa"/>
            <w:shd w:val="clear" w:color="auto" w:fill="auto"/>
            <w:hideMark/>
          </w:tcPr>
          <w:p w:rsidR="00C706C2" w:rsidRPr="00C96912" w:rsidRDefault="00C706C2" w:rsidP="00CF7761">
            <w:pPr>
              <w:jc w:val="center"/>
              <w:rPr>
                <w:bCs/>
                <w:iCs/>
              </w:rPr>
            </w:pPr>
            <w:r w:rsidRPr="00C96912">
              <w:rPr>
                <w:bCs/>
                <w:iCs/>
              </w:rPr>
              <w:t>0150174620</w:t>
            </w:r>
          </w:p>
        </w:tc>
        <w:tc>
          <w:tcPr>
            <w:tcW w:w="851" w:type="dxa"/>
            <w:shd w:val="clear" w:color="auto" w:fill="auto"/>
            <w:hideMark/>
          </w:tcPr>
          <w:p w:rsidR="00C706C2" w:rsidRPr="00C96912" w:rsidRDefault="00C706C2" w:rsidP="00CF7761">
            <w:pPr>
              <w:jc w:val="center"/>
              <w:rPr>
                <w:bCs/>
                <w:iCs/>
              </w:rPr>
            </w:pPr>
            <w:r w:rsidRPr="00C96912">
              <w:rPr>
                <w:bCs/>
                <w:iCs/>
              </w:rPr>
              <w:t>310</w:t>
            </w:r>
          </w:p>
        </w:tc>
        <w:tc>
          <w:tcPr>
            <w:tcW w:w="708" w:type="dxa"/>
            <w:shd w:val="clear" w:color="auto" w:fill="auto"/>
            <w:hideMark/>
          </w:tcPr>
          <w:p w:rsidR="00C706C2" w:rsidRPr="00C96912" w:rsidRDefault="00C706C2" w:rsidP="00CF7761">
            <w:pPr>
              <w:jc w:val="center"/>
              <w:rPr>
                <w:bCs/>
                <w:iCs/>
              </w:rPr>
            </w:pPr>
            <w:r w:rsidRPr="00C96912">
              <w:rPr>
                <w:bCs/>
                <w:iCs/>
              </w:rPr>
              <w:t> </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10,40</w:t>
            </w:r>
          </w:p>
        </w:tc>
        <w:tc>
          <w:tcPr>
            <w:tcW w:w="1417" w:type="dxa"/>
            <w:shd w:val="clear" w:color="auto" w:fill="auto"/>
            <w:hideMark/>
          </w:tcPr>
          <w:p w:rsidR="00C706C2" w:rsidRPr="00C96912" w:rsidRDefault="00C706C2" w:rsidP="00CF7761">
            <w:pPr>
              <w:jc w:val="right"/>
              <w:rPr>
                <w:bCs/>
                <w:iCs/>
              </w:rPr>
            </w:pPr>
            <w:r w:rsidRPr="00C96912">
              <w:rPr>
                <w:bCs/>
                <w:iCs/>
              </w:rPr>
              <w:t>10,20</w:t>
            </w:r>
          </w:p>
        </w:tc>
        <w:tc>
          <w:tcPr>
            <w:tcW w:w="1418" w:type="dxa"/>
            <w:shd w:val="clear" w:color="auto" w:fill="auto"/>
            <w:hideMark/>
          </w:tcPr>
          <w:p w:rsidR="00C706C2" w:rsidRPr="00C96912" w:rsidRDefault="00C706C2" w:rsidP="00CF7761">
            <w:pPr>
              <w:jc w:val="right"/>
              <w:rPr>
                <w:bCs/>
                <w:iCs/>
              </w:rPr>
            </w:pPr>
            <w:r w:rsidRPr="00C96912">
              <w:rPr>
                <w:bCs/>
                <w:iCs/>
              </w:rPr>
              <w:t>10,90</w:t>
            </w:r>
          </w:p>
        </w:tc>
      </w:tr>
      <w:tr w:rsidR="00C706C2" w:rsidRPr="00C96912" w:rsidTr="00CF7761">
        <w:trPr>
          <w:trHeight w:val="255"/>
        </w:trPr>
        <w:tc>
          <w:tcPr>
            <w:tcW w:w="6536" w:type="dxa"/>
            <w:shd w:val="clear" w:color="auto" w:fill="auto"/>
            <w:hideMark/>
          </w:tcPr>
          <w:p w:rsidR="00C706C2" w:rsidRPr="00C96912" w:rsidRDefault="00C706C2" w:rsidP="00CF7761">
            <w:pPr>
              <w:rPr>
                <w:bCs/>
                <w:iCs/>
              </w:rPr>
            </w:pPr>
            <w:r w:rsidRPr="00C96912">
              <w:rPr>
                <w:bCs/>
                <w:iCs/>
              </w:rPr>
              <w:t>СОЦИАЛЬНАЯ ПОЛИТИКА</w:t>
            </w:r>
          </w:p>
        </w:tc>
        <w:tc>
          <w:tcPr>
            <w:tcW w:w="1547" w:type="dxa"/>
            <w:shd w:val="clear" w:color="auto" w:fill="auto"/>
            <w:hideMark/>
          </w:tcPr>
          <w:p w:rsidR="00C706C2" w:rsidRPr="00C96912" w:rsidRDefault="00C706C2" w:rsidP="00CF7761">
            <w:pPr>
              <w:jc w:val="center"/>
              <w:rPr>
                <w:bCs/>
                <w:iCs/>
              </w:rPr>
            </w:pPr>
            <w:r w:rsidRPr="00C96912">
              <w:rPr>
                <w:bCs/>
                <w:iCs/>
              </w:rPr>
              <w:t>0150174620</w:t>
            </w:r>
          </w:p>
        </w:tc>
        <w:tc>
          <w:tcPr>
            <w:tcW w:w="851" w:type="dxa"/>
            <w:shd w:val="clear" w:color="auto" w:fill="auto"/>
            <w:hideMark/>
          </w:tcPr>
          <w:p w:rsidR="00C706C2" w:rsidRPr="00C96912" w:rsidRDefault="00C706C2" w:rsidP="00CF7761">
            <w:pPr>
              <w:jc w:val="center"/>
              <w:rPr>
                <w:bCs/>
                <w:iCs/>
              </w:rPr>
            </w:pPr>
            <w:r w:rsidRPr="00C96912">
              <w:rPr>
                <w:bCs/>
                <w:iCs/>
              </w:rPr>
              <w:t>310</w:t>
            </w:r>
          </w:p>
        </w:tc>
        <w:tc>
          <w:tcPr>
            <w:tcW w:w="708" w:type="dxa"/>
            <w:shd w:val="clear" w:color="auto" w:fill="auto"/>
            <w:hideMark/>
          </w:tcPr>
          <w:p w:rsidR="00C706C2" w:rsidRPr="00C96912" w:rsidRDefault="00C706C2" w:rsidP="00CF7761">
            <w:pPr>
              <w:jc w:val="center"/>
              <w:rPr>
                <w:bCs/>
                <w:iCs/>
              </w:rPr>
            </w:pPr>
            <w:r w:rsidRPr="00C96912">
              <w:rPr>
                <w:bCs/>
                <w:iCs/>
              </w:rPr>
              <w:t>10</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10,40</w:t>
            </w:r>
          </w:p>
        </w:tc>
        <w:tc>
          <w:tcPr>
            <w:tcW w:w="1417" w:type="dxa"/>
            <w:shd w:val="clear" w:color="auto" w:fill="auto"/>
            <w:hideMark/>
          </w:tcPr>
          <w:p w:rsidR="00C706C2" w:rsidRPr="00C96912" w:rsidRDefault="00C706C2" w:rsidP="00CF7761">
            <w:pPr>
              <w:jc w:val="right"/>
              <w:rPr>
                <w:bCs/>
                <w:iCs/>
              </w:rPr>
            </w:pPr>
            <w:r w:rsidRPr="00C96912">
              <w:rPr>
                <w:bCs/>
                <w:iCs/>
              </w:rPr>
              <w:t>10,20</w:t>
            </w:r>
          </w:p>
        </w:tc>
        <w:tc>
          <w:tcPr>
            <w:tcW w:w="1418" w:type="dxa"/>
            <w:shd w:val="clear" w:color="auto" w:fill="auto"/>
            <w:hideMark/>
          </w:tcPr>
          <w:p w:rsidR="00C706C2" w:rsidRPr="00C96912" w:rsidRDefault="00C706C2" w:rsidP="00CF7761">
            <w:pPr>
              <w:jc w:val="right"/>
              <w:rPr>
                <w:bCs/>
                <w:iCs/>
              </w:rPr>
            </w:pPr>
            <w:r w:rsidRPr="00C96912">
              <w:rPr>
                <w:bCs/>
                <w:iCs/>
              </w:rPr>
              <w:t>10,90</w:t>
            </w:r>
          </w:p>
        </w:tc>
      </w:tr>
      <w:tr w:rsidR="00C706C2" w:rsidRPr="00C96912" w:rsidTr="00CF7761">
        <w:trPr>
          <w:trHeight w:val="255"/>
        </w:trPr>
        <w:tc>
          <w:tcPr>
            <w:tcW w:w="6536" w:type="dxa"/>
            <w:shd w:val="clear" w:color="auto" w:fill="auto"/>
            <w:hideMark/>
          </w:tcPr>
          <w:p w:rsidR="00C706C2" w:rsidRPr="00C96912" w:rsidRDefault="00C706C2" w:rsidP="00CF7761">
            <w:pPr>
              <w:rPr>
                <w:bCs/>
                <w:iCs/>
              </w:rPr>
            </w:pPr>
            <w:r w:rsidRPr="00C96912">
              <w:rPr>
                <w:bCs/>
                <w:iCs/>
              </w:rPr>
              <w:t>Социальное обеспечение населения</w:t>
            </w:r>
          </w:p>
        </w:tc>
        <w:tc>
          <w:tcPr>
            <w:tcW w:w="1547" w:type="dxa"/>
            <w:shd w:val="clear" w:color="auto" w:fill="auto"/>
            <w:hideMark/>
          </w:tcPr>
          <w:p w:rsidR="00C706C2" w:rsidRPr="00C96912" w:rsidRDefault="00C706C2" w:rsidP="00CF7761">
            <w:pPr>
              <w:jc w:val="center"/>
              <w:rPr>
                <w:bCs/>
                <w:iCs/>
              </w:rPr>
            </w:pPr>
            <w:r w:rsidRPr="00C96912">
              <w:rPr>
                <w:bCs/>
                <w:iCs/>
              </w:rPr>
              <w:t>0150174620</w:t>
            </w:r>
          </w:p>
        </w:tc>
        <w:tc>
          <w:tcPr>
            <w:tcW w:w="851" w:type="dxa"/>
            <w:shd w:val="clear" w:color="auto" w:fill="auto"/>
            <w:hideMark/>
          </w:tcPr>
          <w:p w:rsidR="00C706C2" w:rsidRPr="00C96912" w:rsidRDefault="00C706C2" w:rsidP="00CF7761">
            <w:pPr>
              <w:jc w:val="center"/>
              <w:rPr>
                <w:bCs/>
                <w:iCs/>
              </w:rPr>
            </w:pPr>
            <w:r w:rsidRPr="00C96912">
              <w:rPr>
                <w:bCs/>
                <w:iCs/>
              </w:rPr>
              <w:t>310</w:t>
            </w:r>
          </w:p>
        </w:tc>
        <w:tc>
          <w:tcPr>
            <w:tcW w:w="708" w:type="dxa"/>
            <w:shd w:val="clear" w:color="auto" w:fill="auto"/>
            <w:hideMark/>
          </w:tcPr>
          <w:p w:rsidR="00C706C2" w:rsidRPr="00C96912" w:rsidRDefault="00C706C2" w:rsidP="00CF7761">
            <w:pPr>
              <w:jc w:val="center"/>
              <w:rPr>
                <w:bCs/>
                <w:iCs/>
              </w:rPr>
            </w:pPr>
            <w:r w:rsidRPr="00C96912">
              <w:rPr>
                <w:bCs/>
                <w:iCs/>
              </w:rPr>
              <w:t>10</w:t>
            </w:r>
          </w:p>
        </w:tc>
        <w:tc>
          <w:tcPr>
            <w:tcW w:w="712" w:type="dxa"/>
            <w:shd w:val="clear" w:color="auto" w:fill="auto"/>
            <w:hideMark/>
          </w:tcPr>
          <w:p w:rsidR="00C706C2" w:rsidRPr="00C96912" w:rsidRDefault="00C706C2" w:rsidP="00CF7761">
            <w:pPr>
              <w:jc w:val="center"/>
              <w:rPr>
                <w:bCs/>
                <w:iCs/>
              </w:rPr>
            </w:pPr>
            <w:r w:rsidRPr="00C96912">
              <w:rPr>
                <w:bCs/>
                <w:iCs/>
              </w:rPr>
              <w:t>03</w:t>
            </w:r>
          </w:p>
        </w:tc>
        <w:tc>
          <w:tcPr>
            <w:tcW w:w="1415" w:type="dxa"/>
            <w:shd w:val="clear" w:color="auto" w:fill="auto"/>
            <w:hideMark/>
          </w:tcPr>
          <w:p w:rsidR="00C706C2" w:rsidRPr="00C96912" w:rsidRDefault="00C706C2" w:rsidP="00CF7761">
            <w:pPr>
              <w:jc w:val="right"/>
              <w:rPr>
                <w:bCs/>
                <w:iCs/>
              </w:rPr>
            </w:pPr>
            <w:r w:rsidRPr="00C96912">
              <w:rPr>
                <w:bCs/>
                <w:iCs/>
              </w:rPr>
              <w:t>10,40</w:t>
            </w:r>
          </w:p>
        </w:tc>
        <w:tc>
          <w:tcPr>
            <w:tcW w:w="1417" w:type="dxa"/>
            <w:shd w:val="clear" w:color="auto" w:fill="auto"/>
            <w:hideMark/>
          </w:tcPr>
          <w:p w:rsidR="00C706C2" w:rsidRPr="00C96912" w:rsidRDefault="00C706C2" w:rsidP="00CF7761">
            <w:pPr>
              <w:jc w:val="right"/>
              <w:rPr>
                <w:bCs/>
                <w:iCs/>
              </w:rPr>
            </w:pPr>
            <w:r w:rsidRPr="00C96912">
              <w:rPr>
                <w:bCs/>
                <w:iCs/>
              </w:rPr>
              <w:t>10,20</w:t>
            </w:r>
          </w:p>
        </w:tc>
        <w:tc>
          <w:tcPr>
            <w:tcW w:w="1418" w:type="dxa"/>
            <w:shd w:val="clear" w:color="auto" w:fill="auto"/>
            <w:hideMark/>
          </w:tcPr>
          <w:p w:rsidR="00C706C2" w:rsidRPr="00C96912" w:rsidRDefault="00C706C2" w:rsidP="00CF7761">
            <w:pPr>
              <w:jc w:val="right"/>
              <w:rPr>
                <w:bCs/>
                <w:iCs/>
              </w:rPr>
            </w:pPr>
            <w:r w:rsidRPr="00C96912">
              <w:rPr>
                <w:bCs/>
                <w:iCs/>
              </w:rPr>
              <w:t>10,90</w:t>
            </w:r>
          </w:p>
        </w:tc>
      </w:tr>
      <w:tr w:rsidR="00C706C2" w:rsidRPr="00C96912" w:rsidTr="00CF7761">
        <w:trPr>
          <w:trHeight w:val="1890"/>
        </w:trPr>
        <w:tc>
          <w:tcPr>
            <w:tcW w:w="6536" w:type="dxa"/>
            <w:shd w:val="clear" w:color="auto" w:fill="auto"/>
            <w:hideMark/>
          </w:tcPr>
          <w:p w:rsidR="00C706C2" w:rsidRPr="00C96912" w:rsidRDefault="00C706C2" w:rsidP="00CF7761">
            <w:pPr>
              <w:rPr>
                <w:bCs/>
                <w:iCs/>
              </w:rPr>
            </w:pPr>
            <w:r w:rsidRPr="00C96912">
              <w:rPr>
                <w:bCs/>
                <w:iCs/>
              </w:rPr>
              <w:t>Исполнение государственных полномочий по предоставлению мер социальной поддержки, предусмотренных Законом Пензенской области "О мерах социальной поддержки отдельных категорий граждан, проживающих на территории Пензенской области", по реабилитированным лицам и лицам, признанными пострадавшими от политических репрессий</w:t>
            </w:r>
          </w:p>
        </w:tc>
        <w:tc>
          <w:tcPr>
            <w:tcW w:w="1547" w:type="dxa"/>
            <w:shd w:val="clear" w:color="auto" w:fill="auto"/>
            <w:hideMark/>
          </w:tcPr>
          <w:p w:rsidR="00C706C2" w:rsidRPr="00C96912" w:rsidRDefault="00C706C2" w:rsidP="00CF7761">
            <w:pPr>
              <w:jc w:val="center"/>
              <w:rPr>
                <w:bCs/>
                <w:iCs/>
              </w:rPr>
            </w:pPr>
            <w:r w:rsidRPr="00C96912">
              <w:rPr>
                <w:bCs/>
                <w:iCs/>
              </w:rPr>
              <w:t>0150175020</w:t>
            </w:r>
          </w:p>
        </w:tc>
        <w:tc>
          <w:tcPr>
            <w:tcW w:w="851" w:type="dxa"/>
            <w:shd w:val="clear" w:color="auto" w:fill="auto"/>
            <w:hideMark/>
          </w:tcPr>
          <w:p w:rsidR="00C706C2" w:rsidRPr="00C96912" w:rsidRDefault="00C706C2" w:rsidP="00CF7761">
            <w:pPr>
              <w:jc w:val="center"/>
              <w:rPr>
                <w:bCs/>
                <w:iCs/>
              </w:rPr>
            </w:pPr>
            <w:r w:rsidRPr="00C96912">
              <w:rPr>
                <w:bCs/>
                <w:iCs/>
              </w:rPr>
              <w:t> </w:t>
            </w:r>
          </w:p>
        </w:tc>
        <w:tc>
          <w:tcPr>
            <w:tcW w:w="708" w:type="dxa"/>
            <w:shd w:val="clear" w:color="auto" w:fill="auto"/>
            <w:hideMark/>
          </w:tcPr>
          <w:p w:rsidR="00C706C2" w:rsidRPr="00C96912" w:rsidRDefault="00C706C2" w:rsidP="00CF7761">
            <w:pPr>
              <w:jc w:val="center"/>
              <w:rPr>
                <w:bCs/>
                <w:iCs/>
              </w:rPr>
            </w:pPr>
            <w:r w:rsidRPr="00C96912">
              <w:rPr>
                <w:bCs/>
                <w:iCs/>
              </w:rPr>
              <w:t> </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11,60</w:t>
            </w:r>
          </w:p>
        </w:tc>
        <w:tc>
          <w:tcPr>
            <w:tcW w:w="1417" w:type="dxa"/>
            <w:shd w:val="clear" w:color="auto" w:fill="auto"/>
            <w:hideMark/>
          </w:tcPr>
          <w:p w:rsidR="00C706C2" w:rsidRPr="00C96912" w:rsidRDefault="00C706C2" w:rsidP="00CF7761">
            <w:pPr>
              <w:jc w:val="right"/>
              <w:rPr>
                <w:bCs/>
                <w:iCs/>
              </w:rPr>
            </w:pPr>
            <w:r w:rsidRPr="00C96912">
              <w:rPr>
                <w:bCs/>
                <w:iCs/>
              </w:rPr>
              <w:t>11,60</w:t>
            </w:r>
          </w:p>
        </w:tc>
        <w:tc>
          <w:tcPr>
            <w:tcW w:w="1418" w:type="dxa"/>
            <w:shd w:val="clear" w:color="auto" w:fill="auto"/>
            <w:hideMark/>
          </w:tcPr>
          <w:p w:rsidR="00C706C2" w:rsidRPr="00C96912" w:rsidRDefault="00C706C2" w:rsidP="00CF7761">
            <w:pPr>
              <w:jc w:val="right"/>
              <w:rPr>
                <w:bCs/>
                <w:iCs/>
              </w:rPr>
            </w:pPr>
            <w:r w:rsidRPr="00C96912">
              <w:rPr>
                <w:bCs/>
                <w:iCs/>
              </w:rPr>
              <w:t>11,60</w:t>
            </w:r>
          </w:p>
        </w:tc>
      </w:tr>
      <w:tr w:rsidR="00C706C2" w:rsidRPr="00C96912" w:rsidTr="00CF7761">
        <w:trPr>
          <w:trHeight w:val="420"/>
        </w:trPr>
        <w:tc>
          <w:tcPr>
            <w:tcW w:w="6536" w:type="dxa"/>
            <w:shd w:val="clear" w:color="auto" w:fill="auto"/>
            <w:hideMark/>
          </w:tcPr>
          <w:p w:rsidR="00C706C2" w:rsidRPr="00C96912" w:rsidRDefault="00C706C2" w:rsidP="00CF7761">
            <w:pPr>
              <w:rPr>
                <w:bCs/>
                <w:iCs/>
              </w:rPr>
            </w:pPr>
            <w:r w:rsidRPr="00C96912">
              <w:rPr>
                <w:bCs/>
                <w:iCs/>
              </w:rPr>
              <w:lastRenderedPageBreak/>
              <w:t>Социальное обеспечение и иные выплаты населению</w:t>
            </w:r>
          </w:p>
        </w:tc>
        <w:tc>
          <w:tcPr>
            <w:tcW w:w="1547" w:type="dxa"/>
            <w:shd w:val="clear" w:color="auto" w:fill="auto"/>
            <w:hideMark/>
          </w:tcPr>
          <w:p w:rsidR="00C706C2" w:rsidRPr="00C96912" w:rsidRDefault="00C706C2" w:rsidP="00CF7761">
            <w:pPr>
              <w:jc w:val="center"/>
              <w:rPr>
                <w:bCs/>
                <w:iCs/>
              </w:rPr>
            </w:pPr>
            <w:r w:rsidRPr="00C96912">
              <w:rPr>
                <w:bCs/>
                <w:iCs/>
              </w:rPr>
              <w:t>0150175020</w:t>
            </w:r>
          </w:p>
        </w:tc>
        <w:tc>
          <w:tcPr>
            <w:tcW w:w="851" w:type="dxa"/>
            <w:shd w:val="clear" w:color="auto" w:fill="auto"/>
            <w:hideMark/>
          </w:tcPr>
          <w:p w:rsidR="00C706C2" w:rsidRPr="00C96912" w:rsidRDefault="00C706C2" w:rsidP="00CF7761">
            <w:pPr>
              <w:jc w:val="center"/>
              <w:rPr>
                <w:bCs/>
                <w:iCs/>
              </w:rPr>
            </w:pPr>
            <w:r w:rsidRPr="00C96912">
              <w:rPr>
                <w:bCs/>
                <w:iCs/>
              </w:rPr>
              <w:t>300</w:t>
            </w:r>
          </w:p>
        </w:tc>
        <w:tc>
          <w:tcPr>
            <w:tcW w:w="708" w:type="dxa"/>
            <w:shd w:val="clear" w:color="auto" w:fill="auto"/>
            <w:hideMark/>
          </w:tcPr>
          <w:p w:rsidR="00C706C2" w:rsidRPr="00C96912" w:rsidRDefault="00C706C2" w:rsidP="00CF7761">
            <w:pPr>
              <w:jc w:val="center"/>
              <w:rPr>
                <w:bCs/>
                <w:iCs/>
              </w:rPr>
            </w:pPr>
            <w:r w:rsidRPr="00C96912">
              <w:rPr>
                <w:bCs/>
                <w:iCs/>
              </w:rPr>
              <w:t> </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11,60</w:t>
            </w:r>
          </w:p>
        </w:tc>
        <w:tc>
          <w:tcPr>
            <w:tcW w:w="1417" w:type="dxa"/>
            <w:shd w:val="clear" w:color="auto" w:fill="auto"/>
            <w:hideMark/>
          </w:tcPr>
          <w:p w:rsidR="00C706C2" w:rsidRPr="00C96912" w:rsidRDefault="00C706C2" w:rsidP="00CF7761">
            <w:pPr>
              <w:jc w:val="right"/>
              <w:rPr>
                <w:bCs/>
                <w:iCs/>
              </w:rPr>
            </w:pPr>
            <w:r w:rsidRPr="00C96912">
              <w:rPr>
                <w:bCs/>
                <w:iCs/>
              </w:rPr>
              <w:t>11,60</w:t>
            </w:r>
          </w:p>
        </w:tc>
        <w:tc>
          <w:tcPr>
            <w:tcW w:w="1418" w:type="dxa"/>
            <w:shd w:val="clear" w:color="auto" w:fill="auto"/>
            <w:hideMark/>
          </w:tcPr>
          <w:p w:rsidR="00C706C2" w:rsidRPr="00C96912" w:rsidRDefault="00C706C2" w:rsidP="00CF7761">
            <w:pPr>
              <w:jc w:val="right"/>
              <w:rPr>
                <w:bCs/>
                <w:iCs/>
              </w:rPr>
            </w:pPr>
            <w:r w:rsidRPr="00C96912">
              <w:rPr>
                <w:bCs/>
                <w:iCs/>
              </w:rPr>
              <w:t>11,60</w:t>
            </w:r>
          </w:p>
        </w:tc>
      </w:tr>
      <w:tr w:rsidR="00C706C2" w:rsidRPr="00C96912" w:rsidTr="00CF7761">
        <w:trPr>
          <w:trHeight w:val="420"/>
        </w:trPr>
        <w:tc>
          <w:tcPr>
            <w:tcW w:w="6536" w:type="dxa"/>
            <w:shd w:val="clear" w:color="auto" w:fill="auto"/>
            <w:hideMark/>
          </w:tcPr>
          <w:p w:rsidR="00C706C2" w:rsidRPr="00C96912" w:rsidRDefault="00C706C2" w:rsidP="00CF7761">
            <w:pPr>
              <w:rPr>
                <w:bCs/>
                <w:iCs/>
              </w:rPr>
            </w:pPr>
            <w:r w:rsidRPr="00C96912">
              <w:rPr>
                <w:bCs/>
                <w:iCs/>
              </w:rPr>
              <w:t>Публичные нормативные социальные выплаты гражданам</w:t>
            </w:r>
          </w:p>
        </w:tc>
        <w:tc>
          <w:tcPr>
            <w:tcW w:w="1547" w:type="dxa"/>
            <w:shd w:val="clear" w:color="auto" w:fill="auto"/>
            <w:hideMark/>
          </w:tcPr>
          <w:p w:rsidR="00C706C2" w:rsidRPr="00C96912" w:rsidRDefault="00C706C2" w:rsidP="00CF7761">
            <w:pPr>
              <w:jc w:val="center"/>
              <w:rPr>
                <w:bCs/>
                <w:iCs/>
              </w:rPr>
            </w:pPr>
            <w:r w:rsidRPr="00C96912">
              <w:rPr>
                <w:bCs/>
                <w:iCs/>
              </w:rPr>
              <w:t>0150175020</w:t>
            </w:r>
          </w:p>
        </w:tc>
        <w:tc>
          <w:tcPr>
            <w:tcW w:w="851" w:type="dxa"/>
            <w:shd w:val="clear" w:color="auto" w:fill="auto"/>
            <w:hideMark/>
          </w:tcPr>
          <w:p w:rsidR="00C706C2" w:rsidRPr="00C96912" w:rsidRDefault="00C706C2" w:rsidP="00CF7761">
            <w:pPr>
              <w:jc w:val="center"/>
              <w:rPr>
                <w:bCs/>
                <w:iCs/>
              </w:rPr>
            </w:pPr>
            <w:r w:rsidRPr="00C96912">
              <w:rPr>
                <w:bCs/>
                <w:iCs/>
              </w:rPr>
              <w:t>310</w:t>
            </w:r>
          </w:p>
        </w:tc>
        <w:tc>
          <w:tcPr>
            <w:tcW w:w="708" w:type="dxa"/>
            <w:shd w:val="clear" w:color="auto" w:fill="auto"/>
            <w:hideMark/>
          </w:tcPr>
          <w:p w:rsidR="00C706C2" w:rsidRPr="00C96912" w:rsidRDefault="00C706C2" w:rsidP="00CF7761">
            <w:pPr>
              <w:jc w:val="center"/>
              <w:rPr>
                <w:bCs/>
                <w:iCs/>
              </w:rPr>
            </w:pPr>
            <w:r w:rsidRPr="00C96912">
              <w:rPr>
                <w:bCs/>
                <w:iCs/>
              </w:rPr>
              <w:t> </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11,60</w:t>
            </w:r>
          </w:p>
        </w:tc>
        <w:tc>
          <w:tcPr>
            <w:tcW w:w="1417" w:type="dxa"/>
            <w:shd w:val="clear" w:color="auto" w:fill="auto"/>
            <w:hideMark/>
          </w:tcPr>
          <w:p w:rsidR="00C706C2" w:rsidRPr="00C96912" w:rsidRDefault="00C706C2" w:rsidP="00CF7761">
            <w:pPr>
              <w:jc w:val="right"/>
              <w:rPr>
                <w:bCs/>
                <w:iCs/>
              </w:rPr>
            </w:pPr>
            <w:r w:rsidRPr="00C96912">
              <w:rPr>
                <w:bCs/>
                <w:iCs/>
              </w:rPr>
              <w:t>11,60</w:t>
            </w:r>
          </w:p>
        </w:tc>
        <w:tc>
          <w:tcPr>
            <w:tcW w:w="1418" w:type="dxa"/>
            <w:shd w:val="clear" w:color="auto" w:fill="auto"/>
            <w:hideMark/>
          </w:tcPr>
          <w:p w:rsidR="00C706C2" w:rsidRPr="00C96912" w:rsidRDefault="00C706C2" w:rsidP="00CF7761">
            <w:pPr>
              <w:jc w:val="right"/>
              <w:rPr>
                <w:bCs/>
                <w:iCs/>
              </w:rPr>
            </w:pPr>
            <w:r w:rsidRPr="00C96912">
              <w:rPr>
                <w:bCs/>
                <w:iCs/>
              </w:rPr>
              <w:t>11,60</w:t>
            </w:r>
          </w:p>
        </w:tc>
      </w:tr>
      <w:tr w:rsidR="00C706C2" w:rsidRPr="00C96912" w:rsidTr="00CF7761">
        <w:trPr>
          <w:trHeight w:val="255"/>
        </w:trPr>
        <w:tc>
          <w:tcPr>
            <w:tcW w:w="6536" w:type="dxa"/>
            <w:shd w:val="clear" w:color="auto" w:fill="auto"/>
            <w:hideMark/>
          </w:tcPr>
          <w:p w:rsidR="00C706C2" w:rsidRPr="00C96912" w:rsidRDefault="00C706C2" w:rsidP="00CF7761">
            <w:pPr>
              <w:rPr>
                <w:bCs/>
                <w:iCs/>
              </w:rPr>
            </w:pPr>
            <w:r w:rsidRPr="00C96912">
              <w:rPr>
                <w:bCs/>
                <w:iCs/>
              </w:rPr>
              <w:t>СОЦИАЛЬНАЯ ПОЛИТИКА</w:t>
            </w:r>
          </w:p>
        </w:tc>
        <w:tc>
          <w:tcPr>
            <w:tcW w:w="1547" w:type="dxa"/>
            <w:shd w:val="clear" w:color="auto" w:fill="auto"/>
            <w:hideMark/>
          </w:tcPr>
          <w:p w:rsidR="00C706C2" w:rsidRPr="00C96912" w:rsidRDefault="00C706C2" w:rsidP="00CF7761">
            <w:pPr>
              <w:jc w:val="center"/>
              <w:rPr>
                <w:bCs/>
                <w:iCs/>
              </w:rPr>
            </w:pPr>
            <w:r w:rsidRPr="00C96912">
              <w:rPr>
                <w:bCs/>
                <w:iCs/>
              </w:rPr>
              <w:t>0150175020</w:t>
            </w:r>
          </w:p>
        </w:tc>
        <w:tc>
          <w:tcPr>
            <w:tcW w:w="851" w:type="dxa"/>
            <w:shd w:val="clear" w:color="auto" w:fill="auto"/>
            <w:hideMark/>
          </w:tcPr>
          <w:p w:rsidR="00C706C2" w:rsidRPr="00C96912" w:rsidRDefault="00C706C2" w:rsidP="00CF7761">
            <w:pPr>
              <w:jc w:val="center"/>
              <w:rPr>
                <w:bCs/>
                <w:iCs/>
              </w:rPr>
            </w:pPr>
            <w:r w:rsidRPr="00C96912">
              <w:rPr>
                <w:bCs/>
                <w:iCs/>
              </w:rPr>
              <w:t>310</w:t>
            </w:r>
          </w:p>
        </w:tc>
        <w:tc>
          <w:tcPr>
            <w:tcW w:w="708" w:type="dxa"/>
            <w:shd w:val="clear" w:color="auto" w:fill="auto"/>
            <w:hideMark/>
          </w:tcPr>
          <w:p w:rsidR="00C706C2" w:rsidRPr="00C96912" w:rsidRDefault="00C706C2" w:rsidP="00CF7761">
            <w:pPr>
              <w:jc w:val="center"/>
              <w:rPr>
                <w:bCs/>
                <w:iCs/>
              </w:rPr>
            </w:pPr>
            <w:r w:rsidRPr="00C96912">
              <w:rPr>
                <w:bCs/>
                <w:iCs/>
              </w:rPr>
              <w:t>10</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11,60</w:t>
            </w:r>
          </w:p>
        </w:tc>
        <w:tc>
          <w:tcPr>
            <w:tcW w:w="1417" w:type="dxa"/>
            <w:shd w:val="clear" w:color="auto" w:fill="auto"/>
            <w:hideMark/>
          </w:tcPr>
          <w:p w:rsidR="00C706C2" w:rsidRPr="00C96912" w:rsidRDefault="00C706C2" w:rsidP="00CF7761">
            <w:pPr>
              <w:jc w:val="right"/>
              <w:rPr>
                <w:bCs/>
                <w:iCs/>
              </w:rPr>
            </w:pPr>
            <w:r w:rsidRPr="00C96912">
              <w:rPr>
                <w:bCs/>
                <w:iCs/>
              </w:rPr>
              <w:t>11,60</w:t>
            </w:r>
          </w:p>
        </w:tc>
        <w:tc>
          <w:tcPr>
            <w:tcW w:w="1418" w:type="dxa"/>
            <w:shd w:val="clear" w:color="auto" w:fill="auto"/>
            <w:hideMark/>
          </w:tcPr>
          <w:p w:rsidR="00C706C2" w:rsidRPr="00C96912" w:rsidRDefault="00C706C2" w:rsidP="00CF7761">
            <w:pPr>
              <w:jc w:val="right"/>
              <w:rPr>
                <w:bCs/>
                <w:iCs/>
              </w:rPr>
            </w:pPr>
            <w:r w:rsidRPr="00C96912">
              <w:rPr>
                <w:bCs/>
                <w:iCs/>
              </w:rPr>
              <w:t>11,60</w:t>
            </w:r>
          </w:p>
        </w:tc>
      </w:tr>
      <w:tr w:rsidR="00C706C2" w:rsidRPr="00C96912" w:rsidTr="00CF7761">
        <w:trPr>
          <w:trHeight w:val="255"/>
        </w:trPr>
        <w:tc>
          <w:tcPr>
            <w:tcW w:w="6536" w:type="dxa"/>
            <w:shd w:val="clear" w:color="auto" w:fill="auto"/>
            <w:hideMark/>
          </w:tcPr>
          <w:p w:rsidR="00C706C2" w:rsidRPr="00C96912" w:rsidRDefault="00C706C2" w:rsidP="00CF7761">
            <w:pPr>
              <w:rPr>
                <w:bCs/>
                <w:iCs/>
              </w:rPr>
            </w:pPr>
            <w:r w:rsidRPr="00C96912">
              <w:rPr>
                <w:bCs/>
                <w:iCs/>
              </w:rPr>
              <w:t>Социальное обеспечение населения</w:t>
            </w:r>
          </w:p>
        </w:tc>
        <w:tc>
          <w:tcPr>
            <w:tcW w:w="1547" w:type="dxa"/>
            <w:shd w:val="clear" w:color="auto" w:fill="auto"/>
            <w:hideMark/>
          </w:tcPr>
          <w:p w:rsidR="00C706C2" w:rsidRPr="00C96912" w:rsidRDefault="00C706C2" w:rsidP="00CF7761">
            <w:pPr>
              <w:jc w:val="center"/>
              <w:rPr>
                <w:bCs/>
                <w:iCs/>
              </w:rPr>
            </w:pPr>
            <w:r w:rsidRPr="00C96912">
              <w:rPr>
                <w:bCs/>
                <w:iCs/>
              </w:rPr>
              <w:t>0150175020</w:t>
            </w:r>
          </w:p>
        </w:tc>
        <w:tc>
          <w:tcPr>
            <w:tcW w:w="851" w:type="dxa"/>
            <w:shd w:val="clear" w:color="auto" w:fill="auto"/>
            <w:hideMark/>
          </w:tcPr>
          <w:p w:rsidR="00C706C2" w:rsidRPr="00C96912" w:rsidRDefault="00C706C2" w:rsidP="00CF7761">
            <w:pPr>
              <w:jc w:val="center"/>
              <w:rPr>
                <w:bCs/>
                <w:iCs/>
              </w:rPr>
            </w:pPr>
            <w:r w:rsidRPr="00C96912">
              <w:rPr>
                <w:bCs/>
                <w:iCs/>
              </w:rPr>
              <w:t>310</w:t>
            </w:r>
          </w:p>
        </w:tc>
        <w:tc>
          <w:tcPr>
            <w:tcW w:w="708" w:type="dxa"/>
            <w:shd w:val="clear" w:color="auto" w:fill="auto"/>
            <w:hideMark/>
          </w:tcPr>
          <w:p w:rsidR="00C706C2" w:rsidRPr="00C96912" w:rsidRDefault="00C706C2" w:rsidP="00CF7761">
            <w:pPr>
              <w:jc w:val="center"/>
              <w:rPr>
                <w:bCs/>
                <w:iCs/>
              </w:rPr>
            </w:pPr>
            <w:r w:rsidRPr="00C96912">
              <w:rPr>
                <w:bCs/>
                <w:iCs/>
              </w:rPr>
              <w:t>10</w:t>
            </w:r>
          </w:p>
        </w:tc>
        <w:tc>
          <w:tcPr>
            <w:tcW w:w="712" w:type="dxa"/>
            <w:shd w:val="clear" w:color="auto" w:fill="auto"/>
            <w:hideMark/>
          </w:tcPr>
          <w:p w:rsidR="00C706C2" w:rsidRPr="00C96912" w:rsidRDefault="00C706C2" w:rsidP="00CF7761">
            <w:pPr>
              <w:jc w:val="center"/>
              <w:rPr>
                <w:bCs/>
                <w:iCs/>
              </w:rPr>
            </w:pPr>
            <w:r w:rsidRPr="00C96912">
              <w:rPr>
                <w:bCs/>
                <w:iCs/>
              </w:rPr>
              <w:t>03</w:t>
            </w:r>
          </w:p>
        </w:tc>
        <w:tc>
          <w:tcPr>
            <w:tcW w:w="1415" w:type="dxa"/>
            <w:shd w:val="clear" w:color="auto" w:fill="auto"/>
            <w:hideMark/>
          </w:tcPr>
          <w:p w:rsidR="00C706C2" w:rsidRPr="00C96912" w:rsidRDefault="00C706C2" w:rsidP="00CF7761">
            <w:pPr>
              <w:jc w:val="right"/>
              <w:rPr>
                <w:bCs/>
                <w:iCs/>
              </w:rPr>
            </w:pPr>
            <w:r w:rsidRPr="00C96912">
              <w:rPr>
                <w:bCs/>
                <w:iCs/>
              </w:rPr>
              <w:t>11,60</w:t>
            </w:r>
          </w:p>
        </w:tc>
        <w:tc>
          <w:tcPr>
            <w:tcW w:w="1417" w:type="dxa"/>
            <w:shd w:val="clear" w:color="auto" w:fill="auto"/>
            <w:hideMark/>
          </w:tcPr>
          <w:p w:rsidR="00C706C2" w:rsidRPr="00C96912" w:rsidRDefault="00C706C2" w:rsidP="00CF7761">
            <w:pPr>
              <w:jc w:val="right"/>
              <w:rPr>
                <w:bCs/>
                <w:iCs/>
              </w:rPr>
            </w:pPr>
            <w:r w:rsidRPr="00C96912">
              <w:rPr>
                <w:bCs/>
                <w:iCs/>
              </w:rPr>
              <w:t>11,60</w:t>
            </w:r>
          </w:p>
        </w:tc>
        <w:tc>
          <w:tcPr>
            <w:tcW w:w="1418" w:type="dxa"/>
            <w:shd w:val="clear" w:color="auto" w:fill="auto"/>
            <w:hideMark/>
          </w:tcPr>
          <w:p w:rsidR="00C706C2" w:rsidRPr="00C96912" w:rsidRDefault="00C706C2" w:rsidP="00CF7761">
            <w:pPr>
              <w:jc w:val="right"/>
              <w:rPr>
                <w:bCs/>
                <w:iCs/>
              </w:rPr>
            </w:pPr>
            <w:r w:rsidRPr="00C96912">
              <w:rPr>
                <w:bCs/>
                <w:iCs/>
              </w:rPr>
              <w:t>11,60</w:t>
            </w:r>
          </w:p>
        </w:tc>
      </w:tr>
      <w:tr w:rsidR="00C706C2" w:rsidRPr="00C96912" w:rsidTr="00CF7761">
        <w:trPr>
          <w:trHeight w:val="2100"/>
        </w:trPr>
        <w:tc>
          <w:tcPr>
            <w:tcW w:w="6536" w:type="dxa"/>
            <w:shd w:val="clear" w:color="auto" w:fill="auto"/>
            <w:hideMark/>
          </w:tcPr>
          <w:p w:rsidR="00C706C2" w:rsidRPr="00C96912" w:rsidRDefault="00C706C2" w:rsidP="00CF7761">
            <w:pPr>
              <w:rPr>
                <w:bCs/>
                <w:iCs/>
              </w:rPr>
            </w:pPr>
            <w:r w:rsidRPr="00C96912">
              <w:rPr>
                <w:bCs/>
                <w:iCs/>
              </w:rPr>
              <w:t>Исполнение государственных полномочий по предоставлению мер социальной поддержки гражданам в соответствии с Законом Пензенской области "О мерах социальной поддержки отдельных категорий квалифицированных работников, работающих и проживающих в сельских населенных пунктах и (или) рабочих поселках, поселках городского типа на территории Пензенской области"</w:t>
            </w:r>
          </w:p>
        </w:tc>
        <w:tc>
          <w:tcPr>
            <w:tcW w:w="1547" w:type="dxa"/>
            <w:shd w:val="clear" w:color="auto" w:fill="auto"/>
            <w:hideMark/>
          </w:tcPr>
          <w:p w:rsidR="00C706C2" w:rsidRPr="00C96912" w:rsidRDefault="00C706C2" w:rsidP="00CF7761">
            <w:pPr>
              <w:jc w:val="center"/>
              <w:rPr>
                <w:bCs/>
                <w:iCs/>
              </w:rPr>
            </w:pPr>
            <w:r w:rsidRPr="00C96912">
              <w:rPr>
                <w:bCs/>
                <w:iCs/>
              </w:rPr>
              <w:t>0150177200</w:t>
            </w:r>
          </w:p>
        </w:tc>
        <w:tc>
          <w:tcPr>
            <w:tcW w:w="851" w:type="dxa"/>
            <w:shd w:val="clear" w:color="auto" w:fill="auto"/>
            <w:hideMark/>
          </w:tcPr>
          <w:p w:rsidR="00C706C2" w:rsidRPr="00C96912" w:rsidRDefault="00C706C2" w:rsidP="00CF7761">
            <w:pPr>
              <w:jc w:val="center"/>
              <w:rPr>
                <w:bCs/>
                <w:iCs/>
              </w:rPr>
            </w:pPr>
            <w:r w:rsidRPr="00C96912">
              <w:rPr>
                <w:bCs/>
                <w:iCs/>
              </w:rPr>
              <w:t> </w:t>
            </w:r>
          </w:p>
        </w:tc>
        <w:tc>
          <w:tcPr>
            <w:tcW w:w="708" w:type="dxa"/>
            <w:shd w:val="clear" w:color="auto" w:fill="auto"/>
            <w:hideMark/>
          </w:tcPr>
          <w:p w:rsidR="00C706C2" w:rsidRPr="00C96912" w:rsidRDefault="00C706C2" w:rsidP="00CF7761">
            <w:pPr>
              <w:jc w:val="center"/>
              <w:rPr>
                <w:bCs/>
                <w:iCs/>
              </w:rPr>
            </w:pPr>
            <w:r w:rsidRPr="00C96912">
              <w:rPr>
                <w:bCs/>
                <w:iCs/>
              </w:rPr>
              <w:t> </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277,70</w:t>
            </w:r>
          </w:p>
        </w:tc>
        <w:tc>
          <w:tcPr>
            <w:tcW w:w="1417" w:type="dxa"/>
            <w:shd w:val="clear" w:color="auto" w:fill="auto"/>
            <w:hideMark/>
          </w:tcPr>
          <w:p w:rsidR="00C706C2" w:rsidRPr="00C96912" w:rsidRDefault="00C706C2" w:rsidP="00CF7761">
            <w:pPr>
              <w:jc w:val="right"/>
              <w:rPr>
                <w:bCs/>
                <w:iCs/>
              </w:rPr>
            </w:pPr>
            <w:r w:rsidRPr="00C96912">
              <w:rPr>
                <w:bCs/>
                <w:iCs/>
              </w:rPr>
              <w:t>277,70</w:t>
            </w:r>
          </w:p>
        </w:tc>
        <w:tc>
          <w:tcPr>
            <w:tcW w:w="1418" w:type="dxa"/>
            <w:shd w:val="clear" w:color="auto" w:fill="auto"/>
            <w:hideMark/>
          </w:tcPr>
          <w:p w:rsidR="00C706C2" w:rsidRPr="00C96912" w:rsidRDefault="00C706C2" w:rsidP="00CF7761">
            <w:pPr>
              <w:jc w:val="right"/>
              <w:rPr>
                <w:bCs/>
                <w:iCs/>
              </w:rPr>
            </w:pPr>
            <w:r w:rsidRPr="00C96912">
              <w:rPr>
                <w:bCs/>
                <w:iCs/>
              </w:rPr>
              <w:t>277,70</w:t>
            </w:r>
          </w:p>
        </w:tc>
      </w:tr>
      <w:tr w:rsidR="00C706C2" w:rsidRPr="00C96912" w:rsidTr="00CF7761">
        <w:trPr>
          <w:trHeight w:val="420"/>
        </w:trPr>
        <w:tc>
          <w:tcPr>
            <w:tcW w:w="6536" w:type="dxa"/>
            <w:shd w:val="clear" w:color="auto" w:fill="auto"/>
            <w:hideMark/>
          </w:tcPr>
          <w:p w:rsidR="00C706C2" w:rsidRPr="00C96912" w:rsidRDefault="00C706C2" w:rsidP="00CF7761">
            <w:pPr>
              <w:rPr>
                <w:bCs/>
                <w:iCs/>
              </w:rPr>
            </w:pPr>
            <w:r w:rsidRPr="00C96912">
              <w:rPr>
                <w:bCs/>
                <w:iCs/>
              </w:rPr>
              <w:t>Социальное обеспечение и иные выплаты населению</w:t>
            </w:r>
          </w:p>
        </w:tc>
        <w:tc>
          <w:tcPr>
            <w:tcW w:w="1547" w:type="dxa"/>
            <w:shd w:val="clear" w:color="auto" w:fill="auto"/>
            <w:hideMark/>
          </w:tcPr>
          <w:p w:rsidR="00C706C2" w:rsidRPr="00C96912" w:rsidRDefault="00C706C2" w:rsidP="00CF7761">
            <w:pPr>
              <w:jc w:val="center"/>
              <w:rPr>
                <w:bCs/>
                <w:iCs/>
              </w:rPr>
            </w:pPr>
            <w:r w:rsidRPr="00C96912">
              <w:rPr>
                <w:bCs/>
                <w:iCs/>
              </w:rPr>
              <w:t>0150177200</w:t>
            </w:r>
          </w:p>
        </w:tc>
        <w:tc>
          <w:tcPr>
            <w:tcW w:w="851" w:type="dxa"/>
            <w:shd w:val="clear" w:color="auto" w:fill="auto"/>
            <w:hideMark/>
          </w:tcPr>
          <w:p w:rsidR="00C706C2" w:rsidRPr="00C96912" w:rsidRDefault="00C706C2" w:rsidP="00CF7761">
            <w:pPr>
              <w:jc w:val="center"/>
              <w:rPr>
                <w:bCs/>
                <w:iCs/>
              </w:rPr>
            </w:pPr>
            <w:r w:rsidRPr="00C96912">
              <w:rPr>
                <w:bCs/>
                <w:iCs/>
              </w:rPr>
              <w:t>300</w:t>
            </w:r>
          </w:p>
        </w:tc>
        <w:tc>
          <w:tcPr>
            <w:tcW w:w="708" w:type="dxa"/>
            <w:shd w:val="clear" w:color="auto" w:fill="auto"/>
            <w:hideMark/>
          </w:tcPr>
          <w:p w:rsidR="00C706C2" w:rsidRPr="00C96912" w:rsidRDefault="00C706C2" w:rsidP="00CF7761">
            <w:pPr>
              <w:jc w:val="center"/>
              <w:rPr>
                <w:bCs/>
                <w:iCs/>
              </w:rPr>
            </w:pPr>
            <w:r w:rsidRPr="00C96912">
              <w:rPr>
                <w:bCs/>
                <w:iCs/>
              </w:rPr>
              <w:t> </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277,70</w:t>
            </w:r>
          </w:p>
        </w:tc>
        <w:tc>
          <w:tcPr>
            <w:tcW w:w="1417" w:type="dxa"/>
            <w:shd w:val="clear" w:color="auto" w:fill="auto"/>
            <w:hideMark/>
          </w:tcPr>
          <w:p w:rsidR="00C706C2" w:rsidRPr="00C96912" w:rsidRDefault="00C706C2" w:rsidP="00CF7761">
            <w:pPr>
              <w:jc w:val="right"/>
              <w:rPr>
                <w:bCs/>
                <w:iCs/>
              </w:rPr>
            </w:pPr>
            <w:r w:rsidRPr="00C96912">
              <w:rPr>
                <w:bCs/>
                <w:iCs/>
              </w:rPr>
              <w:t>277,70</w:t>
            </w:r>
          </w:p>
        </w:tc>
        <w:tc>
          <w:tcPr>
            <w:tcW w:w="1418" w:type="dxa"/>
            <w:shd w:val="clear" w:color="auto" w:fill="auto"/>
            <w:hideMark/>
          </w:tcPr>
          <w:p w:rsidR="00C706C2" w:rsidRPr="00C96912" w:rsidRDefault="00C706C2" w:rsidP="00CF7761">
            <w:pPr>
              <w:jc w:val="right"/>
              <w:rPr>
                <w:bCs/>
                <w:iCs/>
              </w:rPr>
            </w:pPr>
            <w:r w:rsidRPr="00C96912">
              <w:rPr>
                <w:bCs/>
                <w:iCs/>
              </w:rPr>
              <w:t>277,70</w:t>
            </w:r>
          </w:p>
        </w:tc>
      </w:tr>
      <w:tr w:rsidR="00C706C2" w:rsidRPr="00C96912" w:rsidTr="00CF7761">
        <w:trPr>
          <w:trHeight w:val="420"/>
        </w:trPr>
        <w:tc>
          <w:tcPr>
            <w:tcW w:w="6536" w:type="dxa"/>
            <w:shd w:val="clear" w:color="auto" w:fill="auto"/>
            <w:hideMark/>
          </w:tcPr>
          <w:p w:rsidR="00C706C2" w:rsidRPr="00C96912" w:rsidRDefault="00C706C2" w:rsidP="00CF7761">
            <w:pPr>
              <w:rPr>
                <w:bCs/>
                <w:iCs/>
              </w:rPr>
            </w:pPr>
            <w:r w:rsidRPr="00C96912">
              <w:rPr>
                <w:bCs/>
                <w:iCs/>
              </w:rPr>
              <w:t>Публичные нормативные социальные выплаты гражданам</w:t>
            </w:r>
          </w:p>
        </w:tc>
        <w:tc>
          <w:tcPr>
            <w:tcW w:w="1547" w:type="dxa"/>
            <w:shd w:val="clear" w:color="auto" w:fill="auto"/>
            <w:hideMark/>
          </w:tcPr>
          <w:p w:rsidR="00C706C2" w:rsidRPr="00C96912" w:rsidRDefault="00C706C2" w:rsidP="00CF7761">
            <w:pPr>
              <w:jc w:val="center"/>
              <w:rPr>
                <w:bCs/>
                <w:iCs/>
              </w:rPr>
            </w:pPr>
            <w:r w:rsidRPr="00C96912">
              <w:rPr>
                <w:bCs/>
                <w:iCs/>
              </w:rPr>
              <w:t>0150177200</w:t>
            </w:r>
          </w:p>
        </w:tc>
        <w:tc>
          <w:tcPr>
            <w:tcW w:w="851" w:type="dxa"/>
            <w:shd w:val="clear" w:color="auto" w:fill="auto"/>
            <w:hideMark/>
          </w:tcPr>
          <w:p w:rsidR="00C706C2" w:rsidRPr="00C96912" w:rsidRDefault="00C706C2" w:rsidP="00CF7761">
            <w:pPr>
              <w:jc w:val="center"/>
              <w:rPr>
                <w:bCs/>
                <w:iCs/>
              </w:rPr>
            </w:pPr>
            <w:r w:rsidRPr="00C96912">
              <w:rPr>
                <w:bCs/>
                <w:iCs/>
              </w:rPr>
              <w:t>310</w:t>
            </w:r>
          </w:p>
        </w:tc>
        <w:tc>
          <w:tcPr>
            <w:tcW w:w="708" w:type="dxa"/>
            <w:shd w:val="clear" w:color="auto" w:fill="auto"/>
            <w:hideMark/>
          </w:tcPr>
          <w:p w:rsidR="00C706C2" w:rsidRPr="00C96912" w:rsidRDefault="00C706C2" w:rsidP="00CF7761">
            <w:pPr>
              <w:jc w:val="center"/>
              <w:rPr>
                <w:bCs/>
                <w:iCs/>
              </w:rPr>
            </w:pPr>
            <w:r w:rsidRPr="00C96912">
              <w:rPr>
                <w:bCs/>
                <w:iCs/>
              </w:rPr>
              <w:t> </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277,70</w:t>
            </w:r>
          </w:p>
        </w:tc>
        <w:tc>
          <w:tcPr>
            <w:tcW w:w="1417" w:type="dxa"/>
            <w:shd w:val="clear" w:color="auto" w:fill="auto"/>
            <w:hideMark/>
          </w:tcPr>
          <w:p w:rsidR="00C706C2" w:rsidRPr="00C96912" w:rsidRDefault="00C706C2" w:rsidP="00CF7761">
            <w:pPr>
              <w:jc w:val="right"/>
              <w:rPr>
                <w:bCs/>
                <w:iCs/>
              </w:rPr>
            </w:pPr>
            <w:r w:rsidRPr="00C96912">
              <w:rPr>
                <w:bCs/>
                <w:iCs/>
              </w:rPr>
              <w:t>277,70</w:t>
            </w:r>
          </w:p>
        </w:tc>
        <w:tc>
          <w:tcPr>
            <w:tcW w:w="1418" w:type="dxa"/>
            <w:shd w:val="clear" w:color="auto" w:fill="auto"/>
            <w:hideMark/>
          </w:tcPr>
          <w:p w:rsidR="00C706C2" w:rsidRPr="00C96912" w:rsidRDefault="00C706C2" w:rsidP="00CF7761">
            <w:pPr>
              <w:jc w:val="right"/>
              <w:rPr>
                <w:bCs/>
                <w:iCs/>
              </w:rPr>
            </w:pPr>
            <w:r w:rsidRPr="00C96912">
              <w:rPr>
                <w:bCs/>
                <w:iCs/>
              </w:rPr>
              <w:t>277,70</w:t>
            </w:r>
          </w:p>
        </w:tc>
      </w:tr>
      <w:tr w:rsidR="00C706C2" w:rsidRPr="00C96912" w:rsidTr="00CF7761">
        <w:trPr>
          <w:trHeight w:val="255"/>
        </w:trPr>
        <w:tc>
          <w:tcPr>
            <w:tcW w:w="6536" w:type="dxa"/>
            <w:shd w:val="clear" w:color="auto" w:fill="auto"/>
            <w:hideMark/>
          </w:tcPr>
          <w:p w:rsidR="00C706C2" w:rsidRPr="00C96912" w:rsidRDefault="00C706C2" w:rsidP="00CF7761">
            <w:pPr>
              <w:rPr>
                <w:bCs/>
                <w:iCs/>
              </w:rPr>
            </w:pPr>
            <w:r w:rsidRPr="00C96912">
              <w:rPr>
                <w:bCs/>
                <w:iCs/>
              </w:rPr>
              <w:t>СОЦИАЛЬНАЯ ПОЛИТИКА</w:t>
            </w:r>
          </w:p>
        </w:tc>
        <w:tc>
          <w:tcPr>
            <w:tcW w:w="1547" w:type="dxa"/>
            <w:shd w:val="clear" w:color="auto" w:fill="auto"/>
            <w:hideMark/>
          </w:tcPr>
          <w:p w:rsidR="00C706C2" w:rsidRPr="00C96912" w:rsidRDefault="00C706C2" w:rsidP="00CF7761">
            <w:pPr>
              <w:jc w:val="center"/>
              <w:rPr>
                <w:bCs/>
                <w:iCs/>
              </w:rPr>
            </w:pPr>
            <w:r w:rsidRPr="00C96912">
              <w:rPr>
                <w:bCs/>
                <w:iCs/>
              </w:rPr>
              <w:t>0150177200</w:t>
            </w:r>
          </w:p>
        </w:tc>
        <w:tc>
          <w:tcPr>
            <w:tcW w:w="851" w:type="dxa"/>
            <w:shd w:val="clear" w:color="auto" w:fill="auto"/>
            <w:hideMark/>
          </w:tcPr>
          <w:p w:rsidR="00C706C2" w:rsidRPr="00C96912" w:rsidRDefault="00C706C2" w:rsidP="00CF7761">
            <w:pPr>
              <w:jc w:val="center"/>
              <w:rPr>
                <w:bCs/>
                <w:iCs/>
              </w:rPr>
            </w:pPr>
            <w:r w:rsidRPr="00C96912">
              <w:rPr>
                <w:bCs/>
                <w:iCs/>
              </w:rPr>
              <w:t>310</w:t>
            </w:r>
          </w:p>
        </w:tc>
        <w:tc>
          <w:tcPr>
            <w:tcW w:w="708" w:type="dxa"/>
            <w:shd w:val="clear" w:color="auto" w:fill="auto"/>
            <w:hideMark/>
          </w:tcPr>
          <w:p w:rsidR="00C706C2" w:rsidRPr="00C96912" w:rsidRDefault="00C706C2" w:rsidP="00CF7761">
            <w:pPr>
              <w:jc w:val="center"/>
              <w:rPr>
                <w:bCs/>
                <w:iCs/>
              </w:rPr>
            </w:pPr>
            <w:r w:rsidRPr="00C96912">
              <w:rPr>
                <w:bCs/>
                <w:iCs/>
              </w:rPr>
              <w:t>10</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277,70</w:t>
            </w:r>
          </w:p>
        </w:tc>
        <w:tc>
          <w:tcPr>
            <w:tcW w:w="1417" w:type="dxa"/>
            <w:shd w:val="clear" w:color="auto" w:fill="auto"/>
            <w:hideMark/>
          </w:tcPr>
          <w:p w:rsidR="00C706C2" w:rsidRPr="00C96912" w:rsidRDefault="00C706C2" w:rsidP="00CF7761">
            <w:pPr>
              <w:jc w:val="right"/>
              <w:rPr>
                <w:bCs/>
                <w:iCs/>
              </w:rPr>
            </w:pPr>
            <w:r w:rsidRPr="00C96912">
              <w:rPr>
                <w:bCs/>
                <w:iCs/>
              </w:rPr>
              <w:t>277,70</w:t>
            </w:r>
          </w:p>
        </w:tc>
        <w:tc>
          <w:tcPr>
            <w:tcW w:w="1418" w:type="dxa"/>
            <w:shd w:val="clear" w:color="auto" w:fill="auto"/>
            <w:hideMark/>
          </w:tcPr>
          <w:p w:rsidR="00C706C2" w:rsidRPr="00C96912" w:rsidRDefault="00C706C2" w:rsidP="00CF7761">
            <w:pPr>
              <w:jc w:val="right"/>
              <w:rPr>
                <w:bCs/>
                <w:iCs/>
              </w:rPr>
            </w:pPr>
            <w:r w:rsidRPr="00C96912">
              <w:rPr>
                <w:bCs/>
                <w:iCs/>
              </w:rPr>
              <w:t>277,70</w:t>
            </w:r>
          </w:p>
        </w:tc>
      </w:tr>
      <w:tr w:rsidR="00C706C2" w:rsidRPr="00C96912" w:rsidTr="00CF7761">
        <w:trPr>
          <w:trHeight w:val="255"/>
        </w:trPr>
        <w:tc>
          <w:tcPr>
            <w:tcW w:w="6536" w:type="dxa"/>
            <w:shd w:val="clear" w:color="auto" w:fill="auto"/>
            <w:hideMark/>
          </w:tcPr>
          <w:p w:rsidR="00C706C2" w:rsidRPr="00C96912" w:rsidRDefault="00C706C2" w:rsidP="00CF7761">
            <w:pPr>
              <w:rPr>
                <w:bCs/>
                <w:iCs/>
              </w:rPr>
            </w:pPr>
            <w:r w:rsidRPr="00C96912">
              <w:rPr>
                <w:bCs/>
                <w:iCs/>
              </w:rPr>
              <w:t>Социальное обеспечение населения</w:t>
            </w:r>
          </w:p>
        </w:tc>
        <w:tc>
          <w:tcPr>
            <w:tcW w:w="1547" w:type="dxa"/>
            <w:shd w:val="clear" w:color="auto" w:fill="auto"/>
            <w:hideMark/>
          </w:tcPr>
          <w:p w:rsidR="00C706C2" w:rsidRPr="00C96912" w:rsidRDefault="00C706C2" w:rsidP="00CF7761">
            <w:pPr>
              <w:jc w:val="center"/>
              <w:rPr>
                <w:bCs/>
                <w:iCs/>
              </w:rPr>
            </w:pPr>
            <w:r w:rsidRPr="00C96912">
              <w:rPr>
                <w:bCs/>
                <w:iCs/>
              </w:rPr>
              <w:t>0150177200</w:t>
            </w:r>
          </w:p>
        </w:tc>
        <w:tc>
          <w:tcPr>
            <w:tcW w:w="851" w:type="dxa"/>
            <w:shd w:val="clear" w:color="auto" w:fill="auto"/>
            <w:hideMark/>
          </w:tcPr>
          <w:p w:rsidR="00C706C2" w:rsidRPr="00C96912" w:rsidRDefault="00C706C2" w:rsidP="00CF7761">
            <w:pPr>
              <w:jc w:val="center"/>
              <w:rPr>
                <w:bCs/>
                <w:iCs/>
              </w:rPr>
            </w:pPr>
            <w:r w:rsidRPr="00C96912">
              <w:rPr>
                <w:bCs/>
                <w:iCs/>
              </w:rPr>
              <w:t>310</w:t>
            </w:r>
          </w:p>
        </w:tc>
        <w:tc>
          <w:tcPr>
            <w:tcW w:w="708" w:type="dxa"/>
            <w:shd w:val="clear" w:color="auto" w:fill="auto"/>
            <w:hideMark/>
          </w:tcPr>
          <w:p w:rsidR="00C706C2" w:rsidRPr="00C96912" w:rsidRDefault="00C706C2" w:rsidP="00CF7761">
            <w:pPr>
              <w:jc w:val="center"/>
              <w:rPr>
                <w:bCs/>
                <w:iCs/>
              </w:rPr>
            </w:pPr>
            <w:r w:rsidRPr="00C96912">
              <w:rPr>
                <w:bCs/>
                <w:iCs/>
              </w:rPr>
              <w:t>10</w:t>
            </w:r>
          </w:p>
        </w:tc>
        <w:tc>
          <w:tcPr>
            <w:tcW w:w="712" w:type="dxa"/>
            <w:shd w:val="clear" w:color="auto" w:fill="auto"/>
            <w:hideMark/>
          </w:tcPr>
          <w:p w:rsidR="00C706C2" w:rsidRPr="00C96912" w:rsidRDefault="00C706C2" w:rsidP="00CF7761">
            <w:pPr>
              <w:jc w:val="center"/>
              <w:rPr>
                <w:bCs/>
                <w:iCs/>
              </w:rPr>
            </w:pPr>
            <w:r w:rsidRPr="00C96912">
              <w:rPr>
                <w:bCs/>
                <w:iCs/>
              </w:rPr>
              <w:t>03</w:t>
            </w:r>
          </w:p>
        </w:tc>
        <w:tc>
          <w:tcPr>
            <w:tcW w:w="1415" w:type="dxa"/>
            <w:shd w:val="clear" w:color="auto" w:fill="auto"/>
            <w:hideMark/>
          </w:tcPr>
          <w:p w:rsidR="00C706C2" w:rsidRPr="00C96912" w:rsidRDefault="00C706C2" w:rsidP="00CF7761">
            <w:pPr>
              <w:jc w:val="right"/>
              <w:rPr>
                <w:bCs/>
                <w:iCs/>
              </w:rPr>
            </w:pPr>
            <w:r w:rsidRPr="00C96912">
              <w:rPr>
                <w:bCs/>
                <w:iCs/>
              </w:rPr>
              <w:t>277,70</w:t>
            </w:r>
          </w:p>
        </w:tc>
        <w:tc>
          <w:tcPr>
            <w:tcW w:w="1417" w:type="dxa"/>
            <w:shd w:val="clear" w:color="auto" w:fill="auto"/>
            <w:hideMark/>
          </w:tcPr>
          <w:p w:rsidR="00C706C2" w:rsidRPr="00C96912" w:rsidRDefault="00C706C2" w:rsidP="00CF7761">
            <w:pPr>
              <w:jc w:val="right"/>
              <w:rPr>
                <w:bCs/>
                <w:iCs/>
              </w:rPr>
            </w:pPr>
            <w:r w:rsidRPr="00C96912">
              <w:rPr>
                <w:bCs/>
                <w:iCs/>
              </w:rPr>
              <w:t>277,70</w:t>
            </w:r>
          </w:p>
        </w:tc>
        <w:tc>
          <w:tcPr>
            <w:tcW w:w="1418" w:type="dxa"/>
            <w:shd w:val="clear" w:color="auto" w:fill="auto"/>
            <w:hideMark/>
          </w:tcPr>
          <w:p w:rsidR="00C706C2" w:rsidRPr="00C96912" w:rsidRDefault="00C706C2" w:rsidP="00CF7761">
            <w:pPr>
              <w:jc w:val="right"/>
              <w:rPr>
                <w:bCs/>
                <w:iCs/>
              </w:rPr>
            </w:pPr>
            <w:r w:rsidRPr="00C96912">
              <w:rPr>
                <w:bCs/>
                <w:iCs/>
              </w:rPr>
              <w:t>277,70</w:t>
            </w:r>
          </w:p>
        </w:tc>
      </w:tr>
      <w:tr w:rsidR="00C706C2" w:rsidRPr="00C96912" w:rsidTr="00CF7761">
        <w:trPr>
          <w:trHeight w:val="1680"/>
        </w:trPr>
        <w:tc>
          <w:tcPr>
            <w:tcW w:w="6536" w:type="dxa"/>
            <w:shd w:val="clear" w:color="auto" w:fill="auto"/>
            <w:hideMark/>
          </w:tcPr>
          <w:p w:rsidR="00C706C2" w:rsidRPr="00C96912" w:rsidRDefault="00C706C2" w:rsidP="00CF7761">
            <w:pPr>
              <w:rPr>
                <w:bCs/>
                <w:iCs/>
              </w:rPr>
            </w:pPr>
            <w:r w:rsidRPr="00C96912">
              <w:rPr>
                <w:bCs/>
                <w:iCs/>
              </w:rPr>
              <w:t>Исполнение государственных полномочий по предоставлению мер социальной поддержки, предусмотренных Законом Пензенской области "О мерах социальной поддержки отдельных категорий граждан, проживающих на территории Пензенской области", по ветеранам труда и труженикам тыла</w:t>
            </w:r>
          </w:p>
        </w:tc>
        <w:tc>
          <w:tcPr>
            <w:tcW w:w="1547" w:type="dxa"/>
            <w:shd w:val="clear" w:color="auto" w:fill="auto"/>
            <w:hideMark/>
          </w:tcPr>
          <w:p w:rsidR="00C706C2" w:rsidRPr="00C96912" w:rsidRDefault="00C706C2" w:rsidP="00CF7761">
            <w:pPr>
              <w:jc w:val="center"/>
              <w:rPr>
                <w:bCs/>
                <w:iCs/>
              </w:rPr>
            </w:pPr>
            <w:r w:rsidRPr="00C96912">
              <w:rPr>
                <w:bCs/>
                <w:iCs/>
              </w:rPr>
              <w:t>0150177300</w:t>
            </w:r>
          </w:p>
        </w:tc>
        <w:tc>
          <w:tcPr>
            <w:tcW w:w="851" w:type="dxa"/>
            <w:shd w:val="clear" w:color="auto" w:fill="auto"/>
            <w:hideMark/>
          </w:tcPr>
          <w:p w:rsidR="00C706C2" w:rsidRPr="00C96912" w:rsidRDefault="00C706C2" w:rsidP="00CF7761">
            <w:pPr>
              <w:jc w:val="center"/>
              <w:rPr>
                <w:bCs/>
                <w:iCs/>
              </w:rPr>
            </w:pPr>
            <w:r w:rsidRPr="00C96912">
              <w:rPr>
                <w:bCs/>
                <w:iCs/>
              </w:rPr>
              <w:t> </w:t>
            </w:r>
          </w:p>
        </w:tc>
        <w:tc>
          <w:tcPr>
            <w:tcW w:w="708" w:type="dxa"/>
            <w:shd w:val="clear" w:color="auto" w:fill="auto"/>
            <w:hideMark/>
          </w:tcPr>
          <w:p w:rsidR="00C706C2" w:rsidRPr="00C96912" w:rsidRDefault="00C706C2" w:rsidP="00CF7761">
            <w:pPr>
              <w:jc w:val="center"/>
              <w:rPr>
                <w:bCs/>
                <w:iCs/>
              </w:rPr>
            </w:pPr>
            <w:r w:rsidRPr="00C96912">
              <w:rPr>
                <w:bCs/>
                <w:iCs/>
              </w:rPr>
              <w:t> </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8 509,00</w:t>
            </w:r>
          </w:p>
        </w:tc>
        <w:tc>
          <w:tcPr>
            <w:tcW w:w="1417" w:type="dxa"/>
            <w:shd w:val="clear" w:color="auto" w:fill="auto"/>
            <w:hideMark/>
          </w:tcPr>
          <w:p w:rsidR="00C706C2" w:rsidRPr="00C96912" w:rsidRDefault="00C706C2" w:rsidP="00CF7761">
            <w:pPr>
              <w:jc w:val="right"/>
              <w:rPr>
                <w:bCs/>
                <w:iCs/>
              </w:rPr>
            </w:pPr>
            <w:r w:rsidRPr="00C96912">
              <w:rPr>
                <w:bCs/>
                <w:iCs/>
              </w:rPr>
              <w:t>8 393,40</w:t>
            </w:r>
          </w:p>
        </w:tc>
        <w:tc>
          <w:tcPr>
            <w:tcW w:w="1418" w:type="dxa"/>
            <w:shd w:val="clear" w:color="auto" w:fill="auto"/>
            <w:hideMark/>
          </w:tcPr>
          <w:p w:rsidR="00C706C2" w:rsidRPr="00C96912" w:rsidRDefault="00C706C2" w:rsidP="00CF7761">
            <w:pPr>
              <w:jc w:val="right"/>
              <w:rPr>
                <w:bCs/>
                <w:iCs/>
              </w:rPr>
            </w:pPr>
            <w:r w:rsidRPr="00C96912">
              <w:rPr>
                <w:bCs/>
                <w:iCs/>
              </w:rPr>
              <w:t>7 190,10</w:t>
            </w:r>
          </w:p>
        </w:tc>
      </w:tr>
      <w:tr w:rsidR="00C706C2" w:rsidRPr="00C96912" w:rsidTr="00CF7761">
        <w:trPr>
          <w:trHeight w:val="630"/>
        </w:trPr>
        <w:tc>
          <w:tcPr>
            <w:tcW w:w="6536" w:type="dxa"/>
            <w:shd w:val="clear" w:color="auto" w:fill="auto"/>
            <w:hideMark/>
          </w:tcPr>
          <w:p w:rsidR="00C706C2" w:rsidRPr="00C96912" w:rsidRDefault="00C706C2" w:rsidP="00CF7761">
            <w:pPr>
              <w:rPr>
                <w:bCs/>
                <w:iCs/>
              </w:rPr>
            </w:pPr>
            <w:r w:rsidRPr="00C96912">
              <w:rPr>
                <w:bCs/>
                <w:iCs/>
              </w:rPr>
              <w:t>Закупка товаров, работ и услуг для обеспечения государственных (муниципальных) нужд</w:t>
            </w:r>
          </w:p>
        </w:tc>
        <w:tc>
          <w:tcPr>
            <w:tcW w:w="1547" w:type="dxa"/>
            <w:shd w:val="clear" w:color="auto" w:fill="auto"/>
            <w:hideMark/>
          </w:tcPr>
          <w:p w:rsidR="00C706C2" w:rsidRPr="00C96912" w:rsidRDefault="00C706C2" w:rsidP="00CF7761">
            <w:pPr>
              <w:jc w:val="center"/>
              <w:rPr>
                <w:bCs/>
                <w:iCs/>
              </w:rPr>
            </w:pPr>
            <w:r w:rsidRPr="00C96912">
              <w:rPr>
                <w:bCs/>
                <w:iCs/>
              </w:rPr>
              <w:t>0150177300</w:t>
            </w:r>
          </w:p>
        </w:tc>
        <w:tc>
          <w:tcPr>
            <w:tcW w:w="851" w:type="dxa"/>
            <w:shd w:val="clear" w:color="auto" w:fill="auto"/>
            <w:hideMark/>
          </w:tcPr>
          <w:p w:rsidR="00C706C2" w:rsidRPr="00C96912" w:rsidRDefault="00C706C2" w:rsidP="00CF7761">
            <w:pPr>
              <w:jc w:val="center"/>
              <w:rPr>
                <w:bCs/>
                <w:iCs/>
              </w:rPr>
            </w:pPr>
            <w:r w:rsidRPr="00C96912">
              <w:rPr>
                <w:bCs/>
                <w:iCs/>
              </w:rPr>
              <w:t>200</w:t>
            </w:r>
          </w:p>
        </w:tc>
        <w:tc>
          <w:tcPr>
            <w:tcW w:w="708" w:type="dxa"/>
            <w:shd w:val="clear" w:color="auto" w:fill="auto"/>
            <w:hideMark/>
          </w:tcPr>
          <w:p w:rsidR="00C706C2" w:rsidRPr="00C96912" w:rsidRDefault="00C706C2" w:rsidP="00CF7761">
            <w:pPr>
              <w:jc w:val="center"/>
              <w:rPr>
                <w:bCs/>
                <w:iCs/>
              </w:rPr>
            </w:pPr>
            <w:r w:rsidRPr="00C96912">
              <w:rPr>
                <w:bCs/>
                <w:iCs/>
              </w:rPr>
              <w:t> </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79,60</w:t>
            </w:r>
          </w:p>
        </w:tc>
        <w:tc>
          <w:tcPr>
            <w:tcW w:w="1417" w:type="dxa"/>
            <w:shd w:val="clear" w:color="auto" w:fill="auto"/>
            <w:hideMark/>
          </w:tcPr>
          <w:p w:rsidR="00C706C2" w:rsidRPr="00C96912" w:rsidRDefault="00C706C2" w:rsidP="00CF7761">
            <w:pPr>
              <w:jc w:val="right"/>
              <w:rPr>
                <w:bCs/>
                <w:iCs/>
              </w:rPr>
            </w:pPr>
            <w:r w:rsidRPr="00C96912">
              <w:rPr>
                <w:bCs/>
                <w:iCs/>
              </w:rPr>
              <w:t>76,00</w:t>
            </w:r>
          </w:p>
        </w:tc>
        <w:tc>
          <w:tcPr>
            <w:tcW w:w="1418" w:type="dxa"/>
            <w:shd w:val="clear" w:color="auto" w:fill="auto"/>
            <w:hideMark/>
          </w:tcPr>
          <w:p w:rsidR="00C706C2" w:rsidRPr="00C96912" w:rsidRDefault="00C706C2" w:rsidP="00CF7761">
            <w:pPr>
              <w:jc w:val="right"/>
              <w:rPr>
                <w:bCs/>
                <w:iCs/>
              </w:rPr>
            </w:pPr>
            <w:r w:rsidRPr="00C96912">
              <w:rPr>
                <w:bCs/>
                <w:iCs/>
              </w:rPr>
              <w:t>65,00</w:t>
            </w:r>
          </w:p>
        </w:tc>
      </w:tr>
      <w:tr w:rsidR="00C706C2" w:rsidRPr="00C96912" w:rsidTr="00CF7761">
        <w:trPr>
          <w:trHeight w:val="630"/>
        </w:trPr>
        <w:tc>
          <w:tcPr>
            <w:tcW w:w="6536" w:type="dxa"/>
            <w:shd w:val="clear" w:color="auto" w:fill="auto"/>
            <w:hideMark/>
          </w:tcPr>
          <w:p w:rsidR="00C706C2" w:rsidRPr="00C96912" w:rsidRDefault="00C706C2" w:rsidP="00CF7761">
            <w:pPr>
              <w:rPr>
                <w:bCs/>
                <w:iCs/>
              </w:rPr>
            </w:pPr>
            <w:r w:rsidRPr="00C96912">
              <w:rPr>
                <w:bCs/>
                <w:iCs/>
              </w:rPr>
              <w:t>Иные закупки товаров, работ и услуг для обеспечения государственных (муниципальных) нужд</w:t>
            </w:r>
          </w:p>
        </w:tc>
        <w:tc>
          <w:tcPr>
            <w:tcW w:w="1547" w:type="dxa"/>
            <w:shd w:val="clear" w:color="auto" w:fill="auto"/>
            <w:hideMark/>
          </w:tcPr>
          <w:p w:rsidR="00C706C2" w:rsidRPr="00C96912" w:rsidRDefault="00C706C2" w:rsidP="00CF7761">
            <w:pPr>
              <w:jc w:val="center"/>
              <w:rPr>
                <w:bCs/>
                <w:iCs/>
              </w:rPr>
            </w:pPr>
            <w:r w:rsidRPr="00C96912">
              <w:rPr>
                <w:bCs/>
                <w:iCs/>
              </w:rPr>
              <w:t>0150177300</w:t>
            </w:r>
          </w:p>
        </w:tc>
        <w:tc>
          <w:tcPr>
            <w:tcW w:w="851" w:type="dxa"/>
            <w:shd w:val="clear" w:color="auto" w:fill="auto"/>
            <w:hideMark/>
          </w:tcPr>
          <w:p w:rsidR="00C706C2" w:rsidRPr="00C96912" w:rsidRDefault="00C706C2" w:rsidP="00CF7761">
            <w:pPr>
              <w:jc w:val="center"/>
              <w:rPr>
                <w:bCs/>
                <w:iCs/>
              </w:rPr>
            </w:pPr>
            <w:r w:rsidRPr="00C96912">
              <w:rPr>
                <w:bCs/>
                <w:iCs/>
              </w:rPr>
              <w:t>240</w:t>
            </w:r>
          </w:p>
        </w:tc>
        <w:tc>
          <w:tcPr>
            <w:tcW w:w="708" w:type="dxa"/>
            <w:shd w:val="clear" w:color="auto" w:fill="auto"/>
            <w:hideMark/>
          </w:tcPr>
          <w:p w:rsidR="00C706C2" w:rsidRPr="00C96912" w:rsidRDefault="00C706C2" w:rsidP="00CF7761">
            <w:pPr>
              <w:jc w:val="center"/>
              <w:rPr>
                <w:bCs/>
                <w:iCs/>
              </w:rPr>
            </w:pPr>
            <w:r w:rsidRPr="00C96912">
              <w:rPr>
                <w:bCs/>
                <w:iCs/>
              </w:rPr>
              <w:t> </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79,60</w:t>
            </w:r>
          </w:p>
        </w:tc>
        <w:tc>
          <w:tcPr>
            <w:tcW w:w="1417" w:type="dxa"/>
            <w:shd w:val="clear" w:color="auto" w:fill="auto"/>
            <w:hideMark/>
          </w:tcPr>
          <w:p w:rsidR="00C706C2" w:rsidRPr="00C96912" w:rsidRDefault="00C706C2" w:rsidP="00CF7761">
            <w:pPr>
              <w:jc w:val="right"/>
              <w:rPr>
                <w:bCs/>
                <w:iCs/>
              </w:rPr>
            </w:pPr>
            <w:r w:rsidRPr="00C96912">
              <w:rPr>
                <w:bCs/>
                <w:iCs/>
              </w:rPr>
              <w:t>76,00</w:t>
            </w:r>
          </w:p>
        </w:tc>
        <w:tc>
          <w:tcPr>
            <w:tcW w:w="1418" w:type="dxa"/>
            <w:shd w:val="clear" w:color="auto" w:fill="auto"/>
            <w:hideMark/>
          </w:tcPr>
          <w:p w:rsidR="00C706C2" w:rsidRPr="00C96912" w:rsidRDefault="00C706C2" w:rsidP="00CF7761">
            <w:pPr>
              <w:jc w:val="right"/>
              <w:rPr>
                <w:bCs/>
                <w:iCs/>
              </w:rPr>
            </w:pPr>
            <w:r w:rsidRPr="00C96912">
              <w:rPr>
                <w:bCs/>
                <w:iCs/>
              </w:rPr>
              <w:t>65,00</w:t>
            </w:r>
          </w:p>
        </w:tc>
      </w:tr>
      <w:tr w:rsidR="00C706C2" w:rsidRPr="00C96912" w:rsidTr="00CF7761">
        <w:trPr>
          <w:trHeight w:val="255"/>
        </w:trPr>
        <w:tc>
          <w:tcPr>
            <w:tcW w:w="6536" w:type="dxa"/>
            <w:shd w:val="clear" w:color="auto" w:fill="auto"/>
            <w:hideMark/>
          </w:tcPr>
          <w:p w:rsidR="00C706C2" w:rsidRPr="00C96912" w:rsidRDefault="00C706C2" w:rsidP="00CF7761">
            <w:pPr>
              <w:rPr>
                <w:bCs/>
                <w:iCs/>
              </w:rPr>
            </w:pPr>
            <w:r w:rsidRPr="00C96912">
              <w:rPr>
                <w:bCs/>
                <w:iCs/>
              </w:rPr>
              <w:t>СОЦИАЛЬНАЯ ПОЛИТИКА</w:t>
            </w:r>
          </w:p>
        </w:tc>
        <w:tc>
          <w:tcPr>
            <w:tcW w:w="1547" w:type="dxa"/>
            <w:shd w:val="clear" w:color="auto" w:fill="auto"/>
            <w:hideMark/>
          </w:tcPr>
          <w:p w:rsidR="00C706C2" w:rsidRPr="00C96912" w:rsidRDefault="00C706C2" w:rsidP="00CF7761">
            <w:pPr>
              <w:jc w:val="center"/>
              <w:rPr>
                <w:bCs/>
                <w:iCs/>
              </w:rPr>
            </w:pPr>
            <w:r w:rsidRPr="00C96912">
              <w:rPr>
                <w:bCs/>
                <w:iCs/>
              </w:rPr>
              <w:t>0150177300</w:t>
            </w:r>
          </w:p>
        </w:tc>
        <w:tc>
          <w:tcPr>
            <w:tcW w:w="851" w:type="dxa"/>
            <w:shd w:val="clear" w:color="auto" w:fill="auto"/>
            <w:hideMark/>
          </w:tcPr>
          <w:p w:rsidR="00C706C2" w:rsidRPr="00C96912" w:rsidRDefault="00C706C2" w:rsidP="00CF7761">
            <w:pPr>
              <w:jc w:val="center"/>
              <w:rPr>
                <w:bCs/>
                <w:iCs/>
              </w:rPr>
            </w:pPr>
            <w:r w:rsidRPr="00C96912">
              <w:rPr>
                <w:bCs/>
                <w:iCs/>
              </w:rPr>
              <w:t>240</w:t>
            </w:r>
          </w:p>
        </w:tc>
        <w:tc>
          <w:tcPr>
            <w:tcW w:w="708" w:type="dxa"/>
            <w:shd w:val="clear" w:color="auto" w:fill="auto"/>
            <w:hideMark/>
          </w:tcPr>
          <w:p w:rsidR="00C706C2" w:rsidRPr="00C96912" w:rsidRDefault="00C706C2" w:rsidP="00CF7761">
            <w:pPr>
              <w:jc w:val="center"/>
              <w:rPr>
                <w:bCs/>
                <w:iCs/>
              </w:rPr>
            </w:pPr>
            <w:r w:rsidRPr="00C96912">
              <w:rPr>
                <w:bCs/>
                <w:iCs/>
              </w:rPr>
              <w:t>10</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79,60</w:t>
            </w:r>
          </w:p>
        </w:tc>
        <w:tc>
          <w:tcPr>
            <w:tcW w:w="1417" w:type="dxa"/>
            <w:shd w:val="clear" w:color="auto" w:fill="auto"/>
            <w:hideMark/>
          </w:tcPr>
          <w:p w:rsidR="00C706C2" w:rsidRPr="00C96912" w:rsidRDefault="00C706C2" w:rsidP="00CF7761">
            <w:pPr>
              <w:jc w:val="right"/>
              <w:rPr>
                <w:bCs/>
                <w:iCs/>
              </w:rPr>
            </w:pPr>
            <w:r w:rsidRPr="00C96912">
              <w:rPr>
                <w:bCs/>
                <w:iCs/>
              </w:rPr>
              <w:t>76,00</w:t>
            </w:r>
          </w:p>
        </w:tc>
        <w:tc>
          <w:tcPr>
            <w:tcW w:w="1418" w:type="dxa"/>
            <w:shd w:val="clear" w:color="auto" w:fill="auto"/>
            <w:hideMark/>
          </w:tcPr>
          <w:p w:rsidR="00C706C2" w:rsidRPr="00C96912" w:rsidRDefault="00C706C2" w:rsidP="00CF7761">
            <w:pPr>
              <w:jc w:val="right"/>
              <w:rPr>
                <w:bCs/>
                <w:iCs/>
              </w:rPr>
            </w:pPr>
            <w:r w:rsidRPr="00C96912">
              <w:rPr>
                <w:bCs/>
                <w:iCs/>
              </w:rPr>
              <w:t>65,00</w:t>
            </w:r>
          </w:p>
        </w:tc>
      </w:tr>
      <w:tr w:rsidR="00C706C2" w:rsidRPr="00C96912" w:rsidTr="00CF7761">
        <w:trPr>
          <w:trHeight w:val="255"/>
        </w:trPr>
        <w:tc>
          <w:tcPr>
            <w:tcW w:w="6536" w:type="dxa"/>
            <w:shd w:val="clear" w:color="auto" w:fill="auto"/>
            <w:hideMark/>
          </w:tcPr>
          <w:p w:rsidR="00C706C2" w:rsidRPr="00C96912" w:rsidRDefault="00C706C2" w:rsidP="00CF7761">
            <w:pPr>
              <w:rPr>
                <w:bCs/>
                <w:iCs/>
              </w:rPr>
            </w:pPr>
            <w:r w:rsidRPr="00C96912">
              <w:rPr>
                <w:bCs/>
                <w:iCs/>
              </w:rPr>
              <w:t>Социальное обеспечение населения</w:t>
            </w:r>
          </w:p>
        </w:tc>
        <w:tc>
          <w:tcPr>
            <w:tcW w:w="1547" w:type="dxa"/>
            <w:shd w:val="clear" w:color="auto" w:fill="auto"/>
            <w:hideMark/>
          </w:tcPr>
          <w:p w:rsidR="00C706C2" w:rsidRPr="00C96912" w:rsidRDefault="00C706C2" w:rsidP="00CF7761">
            <w:pPr>
              <w:jc w:val="center"/>
              <w:rPr>
                <w:bCs/>
                <w:iCs/>
              </w:rPr>
            </w:pPr>
            <w:r w:rsidRPr="00C96912">
              <w:rPr>
                <w:bCs/>
                <w:iCs/>
              </w:rPr>
              <w:t>0150177300</w:t>
            </w:r>
          </w:p>
        </w:tc>
        <w:tc>
          <w:tcPr>
            <w:tcW w:w="851" w:type="dxa"/>
            <w:shd w:val="clear" w:color="auto" w:fill="auto"/>
            <w:hideMark/>
          </w:tcPr>
          <w:p w:rsidR="00C706C2" w:rsidRPr="00C96912" w:rsidRDefault="00C706C2" w:rsidP="00CF7761">
            <w:pPr>
              <w:jc w:val="center"/>
              <w:rPr>
                <w:bCs/>
                <w:iCs/>
              </w:rPr>
            </w:pPr>
            <w:r w:rsidRPr="00C96912">
              <w:rPr>
                <w:bCs/>
                <w:iCs/>
              </w:rPr>
              <w:t>240</w:t>
            </w:r>
          </w:p>
        </w:tc>
        <w:tc>
          <w:tcPr>
            <w:tcW w:w="708" w:type="dxa"/>
            <w:shd w:val="clear" w:color="auto" w:fill="auto"/>
            <w:hideMark/>
          </w:tcPr>
          <w:p w:rsidR="00C706C2" w:rsidRPr="00C96912" w:rsidRDefault="00C706C2" w:rsidP="00CF7761">
            <w:pPr>
              <w:jc w:val="center"/>
              <w:rPr>
                <w:bCs/>
                <w:iCs/>
              </w:rPr>
            </w:pPr>
            <w:r w:rsidRPr="00C96912">
              <w:rPr>
                <w:bCs/>
                <w:iCs/>
              </w:rPr>
              <w:t>10</w:t>
            </w:r>
          </w:p>
        </w:tc>
        <w:tc>
          <w:tcPr>
            <w:tcW w:w="712" w:type="dxa"/>
            <w:shd w:val="clear" w:color="auto" w:fill="auto"/>
            <w:hideMark/>
          </w:tcPr>
          <w:p w:rsidR="00C706C2" w:rsidRPr="00C96912" w:rsidRDefault="00C706C2" w:rsidP="00CF7761">
            <w:pPr>
              <w:jc w:val="center"/>
              <w:rPr>
                <w:bCs/>
                <w:iCs/>
              </w:rPr>
            </w:pPr>
            <w:r w:rsidRPr="00C96912">
              <w:rPr>
                <w:bCs/>
                <w:iCs/>
              </w:rPr>
              <w:t>03</w:t>
            </w:r>
          </w:p>
        </w:tc>
        <w:tc>
          <w:tcPr>
            <w:tcW w:w="1415" w:type="dxa"/>
            <w:shd w:val="clear" w:color="auto" w:fill="auto"/>
            <w:hideMark/>
          </w:tcPr>
          <w:p w:rsidR="00C706C2" w:rsidRPr="00C96912" w:rsidRDefault="00C706C2" w:rsidP="00CF7761">
            <w:pPr>
              <w:jc w:val="right"/>
              <w:rPr>
                <w:bCs/>
                <w:iCs/>
              </w:rPr>
            </w:pPr>
            <w:r w:rsidRPr="00C96912">
              <w:rPr>
                <w:bCs/>
                <w:iCs/>
              </w:rPr>
              <w:t>79,60</w:t>
            </w:r>
          </w:p>
        </w:tc>
        <w:tc>
          <w:tcPr>
            <w:tcW w:w="1417" w:type="dxa"/>
            <w:shd w:val="clear" w:color="auto" w:fill="auto"/>
            <w:hideMark/>
          </w:tcPr>
          <w:p w:rsidR="00C706C2" w:rsidRPr="00C96912" w:rsidRDefault="00C706C2" w:rsidP="00CF7761">
            <w:pPr>
              <w:jc w:val="right"/>
              <w:rPr>
                <w:bCs/>
                <w:iCs/>
              </w:rPr>
            </w:pPr>
            <w:r w:rsidRPr="00C96912">
              <w:rPr>
                <w:bCs/>
                <w:iCs/>
              </w:rPr>
              <w:t>76,00</w:t>
            </w:r>
          </w:p>
        </w:tc>
        <w:tc>
          <w:tcPr>
            <w:tcW w:w="1418" w:type="dxa"/>
            <w:shd w:val="clear" w:color="auto" w:fill="auto"/>
            <w:hideMark/>
          </w:tcPr>
          <w:p w:rsidR="00C706C2" w:rsidRPr="00C96912" w:rsidRDefault="00C706C2" w:rsidP="00CF7761">
            <w:pPr>
              <w:jc w:val="right"/>
              <w:rPr>
                <w:bCs/>
                <w:iCs/>
              </w:rPr>
            </w:pPr>
            <w:r w:rsidRPr="00C96912">
              <w:rPr>
                <w:bCs/>
                <w:iCs/>
              </w:rPr>
              <w:t>65,00</w:t>
            </w:r>
          </w:p>
        </w:tc>
      </w:tr>
      <w:tr w:rsidR="00C706C2" w:rsidRPr="00C96912" w:rsidTr="00CF7761">
        <w:trPr>
          <w:trHeight w:val="420"/>
        </w:trPr>
        <w:tc>
          <w:tcPr>
            <w:tcW w:w="6536" w:type="dxa"/>
            <w:shd w:val="clear" w:color="auto" w:fill="auto"/>
            <w:hideMark/>
          </w:tcPr>
          <w:p w:rsidR="00C706C2" w:rsidRPr="00C96912" w:rsidRDefault="00C706C2" w:rsidP="00CF7761">
            <w:pPr>
              <w:rPr>
                <w:bCs/>
                <w:iCs/>
              </w:rPr>
            </w:pPr>
            <w:r w:rsidRPr="00C96912">
              <w:rPr>
                <w:bCs/>
                <w:iCs/>
              </w:rPr>
              <w:t>Социальное обеспечение и иные выплаты населению</w:t>
            </w:r>
          </w:p>
        </w:tc>
        <w:tc>
          <w:tcPr>
            <w:tcW w:w="1547" w:type="dxa"/>
            <w:shd w:val="clear" w:color="auto" w:fill="auto"/>
            <w:hideMark/>
          </w:tcPr>
          <w:p w:rsidR="00C706C2" w:rsidRPr="00C96912" w:rsidRDefault="00C706C2" w:rsidP="00CF7761">
            <w:pPr>
              <w:jc w:val="center"/>
              <w:rPr>
                <w:bCs/>
                <w:iCs/>
              </w:rPr>
            </w:pPr>
            <w:r w:rsidRPr="00C96912">
              <w:rPr>
                <w:bCs/>
                <w:iCs/>
              </w:rPr>
              <w:t>0150177300</w:t>
            </w:r>
          </w:p>
        </w:tc>
        <w:tc>
          <w:tcPr>
            <w:tcW w:w="851" w:type="dxa"/>
            <w:shd w:val="clear" w:color="auto" w:fill="auto"/>
            <w:hideMark/>
          </w:tcPr>
          <w:p w:rsidR="00C706C2" w:rsidRPr="00C96912" w:rsidRDefault="00C706C2" w:rsidP="00CF7761">
            <w:pPr>
              <w:jc w:val="center"/>
              <w:rPr>
                <w:bCs/>
                <w:iCs/>
              </w:rPr>
            </w:pPr>
            <w:r w:rsidRPr="00C96912">
              <w:rPr>
                <w:bCs/>
                <w:iCs/>
              </w:rPr>
              <w:t>300</w:t>
            </w:r>
          </w:p>
        </w:tc>
        <w:tc>
          <w:tcPr>
            <w:tcW w:w="708" w:type="dxa"/>
            <w:shd w:val="clear" w:color="auto" w:fill="auto"/>
            <w:hideMark/>
          </w:tcPr>
          <w:p w:rsidR="00C706C2" w:rsidRPr="00C96912" w:rsidRDefault="00C706C2" w:rsidP="00CF7761">
            <w:pPr>
              <w:jc w:val="center"/>
              <w:rPr>
                <w:bCs/>
                <w:iCs/>
              </w:rPr>
            </w:pPr>
            <w:r w:rsidRPr="00C96912">
              <w:rPr>
                <w:bCs/>
                <w:iCs/>
              </w:rPr>
              <w:t> </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8 429,40</w:t>
            </w:r>
          </w:p>
        </w:tc>
        <w:tc>
          <w:tcPr>
            <w:tcW w:w="1417" w:type="dxa"/>
            <w:shd w:val="clear" w:color="auto" w:fill="auto"/>
            <w:hideMark/>
          </w:tcPr>
          <w:p w:rsidR="00C706C2" w:rsidRPr="00C96912" w:rsidRDefault="00C706C2" w:rsidP="00CF7761">
            <w:pPr>
              <w:jc w:val="right"/>
              <w:rPr>
                <w:bCs/>
                <w:iCs/>
              </w:rPr>
            </w:pPr>
            <w:r w:rsidRPr="00C96912">
              <w:rPr>
                <w:bCs/>
                <w:iCs/>
              </w:rPr>
              <w:t>8 317,40</w:t>
            </w:r>
          </w:p>
        </w:tc>
        <w:tc>
          <w:tcPr>
            <w:tcW w:w="1418" w:type="dxa"/>
            <w:shd w:val="clear" w:color="auto" w:fill="auto"/>
            <w:hideMark/>
          </w:tcPr>
          <w:p w:rsidR="00C706C2" w:rsidRPr="00C96912" w:rsidRDefault="00C706C2" w:rsidP="00CF7761">
            <w:pPr>
              <w:jc w:val="right"/>
              <w:rPr>
                <w:bCs/>
                <w:iCs/>
              </w:rPr>
            </w:pPr>
            <w:r w:rsidRPr="00C96912">
              <w:rPr>
                <w:bCs/>
                <w:iCs/>
              </w:rPr>
              <w:t>7 125,10</w:t>
            </w:r>
          </w:p>
        </w:tc>
      </w:tr>
      <w:tr w:rsidR="00C706C2" w:rsidRPr="00C96912" w:rsidTr="00CF7761">
        <w:trPr>
          <w:trHeight w:val="420"/>
        </w:trPr>
        <w:tc>
          <w:tcPr>
            <w:tcW w:w="6536" w:type="dxa"/>
            <w:shd w:val="clear" w:color="auto" w:fill="auto"/>
            <w:hideMark/>
          </w:tcPr>
          <w:p w:rsidR="00C706C2" w:rsidRPr="00C96912" w:rsidRDefault="00C706C2" w:rsidP="00CF7761">
            <w:pPr>
              <w:rPr>
                <w:bCs/>
                <w:iCs/>
              </w:rPr>
            </w:pPr>
            <w:r w:rsidRPr="00C96912">
              <w:rPr>
                <w:bCs/>
                <w:iCs/>
              </w:rPr>
              <w:lastRenderedPageBreak/>
              <w:t>Публичные нормативные социальные выплаты гражданам</w:t>
            </w:r>
          </w:p>
        </w:tc>
        <w:tc>
          <w:tcPr>
            <w:tcW w:w="1547" w:type="dxa"/>
            <w:shd w:val="clear" w:color="auto" w:fill="auto"/>
            <w:hideMark/>
          </w:tcPr>
          <w:p w:rsidR="00C706C2" w:rsidRPr="00C96912" w:rsidRDefault="00C706C2" w:rsidP="00CF7761">
            <w:pPr>
              <w:jc w:val="center"/>
              <w:rPr>
                <w:bCs/>
                <w:iCs/>
              </w:rPr>
            </w:pPr>
            <w:r w:rsidRPr="00C96912">
              <w:rPr>
                <w:bCs/>
                <w:iCs/>
              </w:rPr>
              <w:t>0150177300</w:t>
            </w:r>
          </w:p>
        </w:tc>
        <w:tc>
          <w:tcPr>
            <w:tcW w:w="851" w:type="dxa"/>
            <w:shd w:val="clear" w:color="auto" w:fill="auto"/>
            <w:hideMark/>
          </w:tcPr>
          <w:p w:rsidR="00C706C2" w:rsidRPr="00C96912" w:rsidRDefault="00C706C2" w:rsidP="00CF7761">
            <w:pPr>
              <w:jc w:val="center"/>
              <w:rPr>
                <w:bCs/>
                <w:iCs/>
              </w:rPr>
            </w:pPr>
            <w:r w:rsidRPr="00C96912">
              <w:rPr>
                <w:bCs/>
                <w:iCs/>
              </w:rPr>
              <w:t>310</w:t>
            </w:r>
          </w:p>
        </w:tc>
        <w:tc>
          <w:tcPr>
            <w:tcW w:w="708" w:type="dxa"/>
            <w:shd w:val="clear" w:color="auto" w:fill="auto"/>
            <w:hideMark/>
          </w:tcPr>
          <w:p w:rsidR="00C706C2" w:rsidRPr="00C96912" w:rsidRDefault="00C706C2" w:rsidP="00CF7761">
            <w:pPr>
              <w:jc w:val="center"/>
              <w:rPr>
                <w:bCs/>
                <w:iCs/>
              </w:rPr>
            </w:pPr>
            <w:r w:rsidRPr="00C96912">
              <w:rPr>
                <w:bCs/>
                <w:iCs/>
              </w:rPr>
              <w:t> </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8 429,40</w:t>
            </w:r>
          </w:p>
        </w:tc>
        <w:tc>
          <w:tcPr>
            <w:tcW w:w="1417" w:type="dxa"/>
            <w:shd w:val="clear" w:color="auto" w:fill="auto"/>
            <w:hideMark/>
          </w:tcPr>
          <w:p w:rsidR="00C706C2" w:rsidRPr="00C96912" w:rsidRDefault="00C706C2" w:rsidP="00CF7761">
            <w:pPr>
              <w:jc w:val="right"/>
              <w:rPr>
                <w:bCs/>
                <w:iCs/>
              </w:rPr>
            </w:pPr>
            <w:r w:rsidRPr="00C96912">
              <w:rPr>
                <w:bCs/>
                <w:iCs/>
              </w:rPr>
              <w:t>8 317,40</w:t>
            </w:r>
          </w:p>
        </w:tc>
        <w:tc>
          <w:tcPr>
            <w:tcW w:w="1418" w:type="dxa"/>
            <w:shd w:val="clear" w:color="auto" w:fill="auto"/>
            <w:hideMark/>
          </w:tcPr>
          <w:p w:rsidR="00C706C2" w:rsidRPr="00C96912" w:rsidRDefault="00C706C2" w:rsidP="00CF7761">
            <w:pPr>
              <w:jc w:val="right"/>
              <w:rPr>
                <w:bCs/>
                <w:iCs/>
              </w:rPr>
            </w:pPr>
            <w:r w:rsidRPr="00C96912">
              <w:rPr>
                <w:bCs/>
                <w:iCs/>
              </w:rPr>
              <w:t>7 125,10</w:t>
            </w:r>
          </w:p>
        </w:tc>
      </w:tr>
      <w:tr w:rsidR="00C706C2" w:rsidRPr="00C96912" w:rsidTr="00CF7761">
        <w:trPr>
          <w:trHeight w:val="255"/>
        </w:trPr>
        <w:tc>
          <w:tcPr>
            <w:tcW w:w="6536" w:type="dxa"/>
            <w:shd w:val="clear" w:color="auto" w:fill="auto"/>
            <w:hideMark/>
          </w:tcPr>
          <w:p w:rsidR="00C706C2" w:rsidRPr="00C96912" w:rsidRDefault="00C706C2" w:rsidP="00CF7761">
            <w:pPr>
              <w:rPr>
                <w:bCs/>
                <w:iCs/>
              </w:rPr>
            </w:pPr>
            <w:r w:rsidRPr="00C96912">
              <w:rPr>
                <w:bCs/>
                <w:iCs/>
              </w:rPr>
              <w:t>СОЦИАЛЬНАЯ ПОЛИТИКА</w:t>
            </w:r>
          </w:p>
        </w:tc>
        <w:tc>
          <w:tcPr>
            <w:tcW w:w="1547" w:type="dxa"/>
            <w:shd w:val="clear" w:color="auto" w:fill="auto"/>
            <w:hideMark/>
          </w:tcPr>
          <w:p w:rsidR="00C706C2" w:rsidRPr="00C96912" w:rsidRDefault="00C706C2" w:rsidP="00CF7761">
            <w:pPr>
              <w:jc w:val="center"/>
              <w:rPr>
                <w:bCs/>
                <w:iCs/>
              </w:rPr>
            </w:pPr>
            <w:r w:rsidRPr="00C96912">
              <w:rPr>
                <w:bCs/>
                <w:iCs/>
              </w:rPr>
              <w:t>0150177300</w:t>
            </w:r>
          </w:p>
        </w:tc>
        <w:tc>
          <w:tcPr>
            <w:tcW w:w="851" w:type="dxa"/>
            <w:shd w:val="clear" w:color="auto" w:fill="auto"/>
            <w:hideMark/>
          </w:tcPr>
          <w:p w:rsidR="00C706C2" w:rsidRPr="00C96912" w:rsidRDefault="00C706C2" w:rsidP="00CF7761">
            <w:pPr>
              <w:jc w:val="center"/>
              <w:rPr>
                <w:bCs/>
                <w:iCs/>
              </w:rPr>
            </w:pPr>
            <w:r w:rsidRPr="00C96912">
              <w:rPr>
                <w:bCs/>
                <w:iCs/>
              </w:rPr>
              <w:t>310</w:t>
            </w:r>
          </w:p>
        </w:tc>
        <w:tc>
          <w:tcPr>
            <w:tcW w:w="708" w:type="dxa"/>
            <w:shd w:val="clear" w:color="auto" w:fill="auto"/>
            <w:hideMark/>
          </w:tcPr>
          <w:p w:rsidR="00C706C2" w:rsidRPr="00C96912" w:rsidRDefault="00C706C2" w:rsidP="00CF7761">
            <w:pPr>
              <w:jc w:val="center"/>
              <w:rPr>
                <w:bCs/>
                <w:iCs/>
              </w:rPr>
            </w:pPr>
            <w:r w:rsidRPr="00C96912">
              <w:rPr>
                <w:bCs/>
                <w:iCs/>
              </w:rPr>
              <w:t>10</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8 429,40</w:t>
            </w:r>
          </w:p>
        </w:tc>
        <w:tc>
          <w:tcPr>
            <w:tcW w:w="1417" w:type="dxa"/>
            <w:shd w:val="clear" w:color="auto" w:fill="auto"/>
            <w:hideMark/>
          </w:tcPr>
          <w:p w:rsidR="00C706C2" w:rsidRPr="00C96912" w:rsidRDefault="00C706C2" w:rsidP="00CF7761">
            <w:pPr>
              <w:jc w:val="right"/>
              <w:rPr>
                <w:bCs/>
                <w:iCs/>
              </w:rPr>
            </w:pPr>
            <w:r w:rsidRPr="00C96912">
              <w:rPr>
                <w:bCs/>
                <w:iCs/>
              </w:rPr>
              <w:t>8 317,40</w:t>
            </w:r>
          </w:p>
        </w:tc>
        <w:tc>
          <w:tcPr>
            <w:tcW w:w="1418" w:type="dxa"/>
            <w:shd w:val="clear" w:color="auto" w:fill="auto"/>
            <w:hideMark/>
          </w:tcPr>
          <w:p w:rsidR="00C706C2" w:rsidRPr="00C96912" w:rsidRDefault="00C706C2" w:rsidP="00CF7761">
            <w:pPr>
              <w:jc w:val="right"/>
              <w:rPr>
                <w:bCs/>
                <w:iCs/>
              </w:rPr>
            </w:pPr>
            <w:r w:rsidRPr="00C96912">
              <w:rPr>
                <w:bCs/>
                <w:iCs/>
              </w:rPr>
              <w:t>7 125,10</w:t>
            </w:r>
          </w:p>
        </w:tc>
      </w:tr>
      <w:tr w:rsidR="00C706C2" w:rsidRPr="00C96912" w:rsidTr="00CF7761">
        <w:trPr>
          <w:trHeight w:val="255"/>
        </w:trPr>
        <w:tc>
          <w:tcPr>
            <w:tcW w:w="6536" w:type="dxa"/>
            <w:shd w:val="clear" w:color="auto" w:fill="auto"/>
            <w:hideMark/>
          </w:tcPr>
          <w:p w:rsidR="00C706C2" w:rsidRPr="00C96912" w:rsidRDefault="00C706C2" w:rsidP="00CF7761">
            <w:pPr>
              <w:rPr>
                <w:bCs/>
                <w:iCs/>
              </w:rPr>
            </w:pPr>
            <w:r w:rsidRPr="00C96912">
              <w:rPr>
                <w:bCs/>
                <w:iCs/>
              </w:rPr>
              <w:t>Социальное обеспечение населения</w:t>
            </w:r>
          </w:p>
        </w:tc>
        <w:tc>
          <w:tcPr>
            <w:tcW w:w="1547" w:type="dxa"/>
            <w:shd w:val="clear" w:color="auto" w:fill="auto"/>
            <w:hideMark/>
          </w:tcPr>
          <w:p w:rsidR="00C706C2" w:rsidRPr="00C96912" w:rsidRDefault="00C706C2" w:rsidP="00CF7761">
            <w:pPr>
              <w:jc w:val="center"/>
              <w:rPr>
                <w:bCs/>
                <w:iCs/>
              </w:rPr>
            </w:pPr>
            <w:r w:rsidRPr="00C96912">
              <w:rPr>
                <w:bCs/>
                <w:iCs/>
              </w:rPr>
              <w:t>0150177300</w:t>
            </w:r>
          </w:p>
        </w:tc>
        <w:tc>
          <w:tcPr>
            <w:tcW w:w="851" w:type="dxa"/>
            <w:shd w:val="clear" w:color="auto" w:fill="auto"/>
            <w:hideMark/>
          </w:tcPr>
          <w:p w:rsidR="00C706C2" w:rsidRPr="00C96912" w:rsidRDefault="00C706C2" w:rsidP="00CF7761">
            <w:pPr>
              <w:jc w:val="center"/>
              <w:rPr>
                <w:bCs/>
                <w:iCs/>
              </w:rPr>
            </w:pPr>
            <w:r w:rsidRPr="00C96912">
              <w:rPr>
                <w:bCs/>
                <w:iCs/>
              </w:rPr>
              <w:t>310</w:t>
            </w:r>
          </w:p>
        </w:tc>
        <w:tc>
          <w:tcPr>
            <w:tcW w:w="708" w:type="dxa"/>
            <w:shd w:val="clear" w:color="auto" w:fill="auto"/>
            <w:hideMark/>
          </w:tcPr>
          <w:p w:rsidR="00C706C2" w:rsidRPr="00C96912" w:rsidRDefault="00C706C2" w:rsidP="00CF7761">
            <w:pPr>
              <w:jc w:val="center"/>
              <w:rPr>
                <w:bCs/>
                <w:iCs/>
              </w:rPr>
            </w:pPr>
            <w:r w:rsidRPr="00C96912">
              <w:rPr>
                <w:bCs/>
                <w:iCs/>
              </w:rPr>
              <w:t>10</w:t>
            </w:r>
          </w:p>
        </w:tc>
        <w:tc>
          <w:tcPr>
            <w:tcW w:w="712" w:type="dxa"/>
            <w:shd w:val="clear" w:color="auto" w:fill="auto"/>
            <w:hideMark/>
          </w:tcPr>
          <w:p w:rsidR="00C706C2" w:rsidRPr="00C96912" w:rsidRDefault="00C706C2" w:rsidP="00CF7761">
            <w:pPr>
              <w:jc w:val="center"/>
              <w:rPr>
                <w:bCs/>
                <w:iCs/>
              </w:rPr>
            </w:pPr>
            <w:r w:rsidRPr="00C96912">
              <w:rPr>
                <w:bCs/>
                <w:iCs/>
              </w:rPr>
              <w:t>03</w:t>
            </w:r>
          </w:p>
        </w:tc>
        <w:tc>
          <w:tcPr>
            <w:tcW w:w="1415" w:type="dxa"/>
            <w:shd w:val="clear" w:color="auto" w:fill="auto"/>
            <w:hideMark/>
          </w:tcPr>
          <w:p w:rsidR="00C706C2" w:rsidRPr="00C96912" w:rsidRDefault="00C706C2" w:rsidP="00CF7761">
            <w:pPr>
              <w:jc w:val="right"/>
              <w:rPr>
                <w:bCs/>
                <w:iCs/>
              </w:rPr>
            </w:pPr>
            <w:r w:rsidRPr="00C96912">
              <w:rPr>
                <w:bCs/>
                <w:iCs/>
              </w:rPr>
              <w:t>8 429,40</w:t>
            </w:r>
          </w:p>
        </w:tc>
        <w:tc>
          <w:tcPr>
            <w:tcW w:w="1417" w:type="dxa"/>
            <w:shd w:val="clear" w:color="auto" w:fill="auto"/>
            <w:hideMark/>
          </w:tcPr>
          <w:p w:rsidR="00C706C2" w:rsidRPr="00C96912" w:rsidRDefault="00C706C2" w:rsidP="00CF7761">
            <w:pPr>
              <w:jc w:val="right"/>
              <w:rPr>
                <w:bCs/>
                <w:iCs/>
              </w:rPr>
            </w:pPr>
            <w:r w:rsidRPr="00C96912">
              <w:rPr>
                <w:bCs/>
                <w:iCs/>
              </w:rPr>
              <w:t>8 317,40</w:t>
            </w:r>
          </w:p>
        </w:tc>
        <w:tc>
          <w:tcPr>
            <w:tcW w:w="1418" w:type="dxa"/>
            <w:shd w:val="clear" w:color="auto" w:fill="auto"/>
            <w:hideMark/>
          </w:tcPr>
          <w:p w:rsidR="00C706C2" w:rsidRPr="00C96912" w:rsidRDefault="00C706C2" w:rsidP="00CF7761">
            <w:pPr>
              <w:jc w:val="right"/>
              <w:rPr>
                <w:bCs/>
                <w:iCs/>
              </w:rPr>
            </w:pPr>
            <w:r w:rsidRPr="00C96912">
              <w:rPr>
                <w:bCs/>
                <w:iCs/>
              </w:rPr>
              <w:t>7 125,10</w:t>
            </w:r>
          </w:p>
        </w:tc>
      </w:tr>
      <w:tr w:rsidR="00C706C2" w:rsidRPr="00C96912" w:rsidTr="00CF7761">
        <w:trPr>
          <w:trHeight w:val="1470"/>
        </w:trPr>
        <w:tc>
          <w:tcPr>
            <w:tcW w:w="6536" w:type="dxa"/>
            <w:shd w:val="clear" w:color="auto" w:fill="auto"/>
            <w:hideMark/>
          </w:tcPr>
          <w:p w:rsidR="00C706C2" w:rsidRPr="00C96912" w:rsidRDefault="00C706C2" w:rsidP="00CF7761">
            <w:pPr>
              <w:rPr>
                <w:bCs/>
                <w:iCs/>
              </w:rPr>
            </w:pPr>
            <w:r w:rsidRPr="00C96912">
              <w:rPr>
                <w:bCs/>
                <w:iCs/>
              </w:rPr>
              <w:t>Исполнение государственных полномочий по предоставлению мер социальной поддержки, предусмотренных Законом Пензенской области "О мерах социальной поддержки отдельных категорий граждан, проживающих на территории Пензенской области", по другим категориям граждан</w:t>
            </w:r>
          </w:p>
        </w:tc>
        <w:tc>
          <w:tcPr>
            <w:tcW w:w="1547" w:type="dxa"/>
            <w:shd w:val="clear" w:color="auto" w:fill="auto"/>
            <w:hideMark/>
          </w:tcPr>
          <w:p w:rsidR="00C706C2" w:rsidRPr="00C96912" w:rsidRDefault="00C706C2" w:rsidP="00CF7761">
            <w:pPr>
              <w:jc w:val="center"/>
              <w:rPr>
                <w:bCs/>
                <w:iCs/>
              </w:rPr>
            </w:pPr>
            <w:r w:rsidRPr="00C96912">
              <w:rPr>
                <w:bCs/>
                <w:iCs/>
              </w:rPr>
              <w:t>0150177400</w:t>
            </w:r>
          </w:p>
        </w:tc>
        <w:tc>
          <w:tcPr>
            <w:tcW w:w="851" w:type="dxa"/>
            <w:shd w:val="clear" w:color="auto" w:fill="auto"/>
            <w:hideMark/>
          </w:tcPr>
          <w:p w:rsidR="00C706C2" w:rsidRPr="00C96912" w:rsidRDefault="00C706C2" w:rsidP="00CF7761">
            <w:pPr>
              <w:jc w:val="center"/>
              <w:rPr>
                <w:bCs/>
                <w:iCs/>
              </w:rPr>
            </w:pPr>
            <w:r w:rsidRPr="00C96912">
              <w:rPr>
                <w:bCs/>
                <w:iCs/>
              </w:rPr>
              <w:t> </w:t>
            </w:r>
          </w:p>
        </w:tc>
        <w:tc>
          <w:tcPr>
            <w:tcW w:w="708" w:type="dxa"/>
            <w:shd w:val="clear" w:color="auto" w:fill="auto"/>
            <w:hideMark/>
          </w:tcPr>
          <w:p w:rsidR="00C706C2" w:rsidRPr="00C96912" w:rsidRDefault="00C706C2" w:rsidP="00CF7761">
            <w:pPr>
              <w:jc w:val="center"/>
              <w:rPr>
                <w:bCs/>
                <w:iCs/>
              </w:rPr>
            </w:pPr>
            <w:r w:rsidRPr="00C96912">
              <w:rPr>
                <w:bCs/>
                <w:iCs/>
              </w:rPr>
              <w:t> </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92,50</w:t>
            </w:r>
          </w:p>
        </w:tc>
        <w:tc>
          <w:tcPr>
            <w:tcW w:w="1417" w:type="dxa"/>
            <w:shd w:val="clear" w:color="auto" w:fill="auto"/>
            <w:hideMark/>
          </w:tcPr>
          <w:p w:rsidR="00C706C2" w:rsidRPr="00C96912" w:rsidRDefault="00C706C2" w:rsidP="00CF7761">
            <w:pPr>
              <w:jc w:val="right"/>
              <w:rPr>
                <w:bCs/>
                <w:iCs/>
              </w:rPr>
            </w:pPr>
            <w:r w:rsidRPr="00C96912">
              <w:rPr>
                <w:bCs/>
                <w:iCs/>
              </w:rPr>
              <w:t>92,50</w:t>
            </w:r>
          </w:p>
        </w:tc>
        <w:tc>
          <w:tcPr>
            <w:tcW w:w="1418" w:type="dxa"/>
            <w:shd w:val="clear" w:color="auto" w:fill="auto"/>
            <w:hideMark/>
          </w:tcPr>
          <w:p w:rsidR="00C706C2" w:rsidRPr="00C96912" w:rsidRDefault="00C706C2" w:rsidP="00CF7761">
            <w:pPr>
              <w:jc w:val="right"/>
              <w:rPr>
                <w:bCs/>
                <w:iCs/>
              </w:rPr>
            </w:pPr>
            <w:r w:rsidRPr="00C96912">
              <w:rPr>
                <w:bCs/>
                <w:iCs/>
              </w:rPr>
              <w:t>92,50</w:t>
            </w:r>
          </w:p>
        </w:tc>
      </w:tr>
      <w:tr w:rsidR="00C706C2" w:rsidRPr="00C96912" w:rsidTr="00CF7761">
        <w:trPr>
          <w:trHeight w:val="630"/>
        </w:trPr>
        <w:tc>
          <w:tcPr>
            <w:tcW w:w="6536" w:type="dxa"/>
            <w:shd w:val="clear" w:color="auto" w:fill="auto"/>
            <w:hideMark/>
          </w:tcPr>
          <w:p w:rsidR="00C706C2" w:rsidRPr="00C96912" w:rsidRDefault="00C706C2" w:rsidP="00CF7761">
            <w:pPr>
              <w:rPr>
                <w:bCs/>
                <w:iCs/>
              </w:rPr>
            </w:pPr>
            <w:r w:rsidRPr="00C96912">
              <w:rPr>
                <w:bCs/>
                <w:iCs/>
              </w:rPr>
              <w:t>Закупка товаров, работ и услуг для обеспечения государственных (муниципальных) нужд</w:t>
            </w:r>
          </w:p>
        </w:tc>
        <w:tc>
          <w:tcPr>
            <w:tcW w:w="1547" w:type="dxa"/>
            <w:shd w:val="clear" w:color="auto" w:fill="auto"/>
            <w:hideMark/>
          </w:tcPr>
          <w:p w:rsidR="00C706C2" w:rsidRPr="00C96912" w:rsidRDefault="00C706C2" w:rsidP="00CF7761">
            <w:pPr>
              <w:jc w:val="center"/>
              <w:rPr>
                <w:bCs/>
                <w:iCs/>
              </w:rPr>
            </w:pPr>
            <w:r w:rsidRPr="00C96912">
              <w:rPr>
                <w:bCs/>
                <w:iCs/>
              </w:rPr>
              <w:t>0150177400</w:t>
            </w:r>
          </w:p>
        </w:tc>
        <w:tc>
          <w:tcPr>
            <w:tcW w:w="851" w:type="dxa"/>
            <w:shd w:val="clear" w:color="auto" w:fill="auto"/>
            <w:hideMark/>
          </w:tcPr>
          <w:p w:rsidR="00C706C2" w:rsidRPr="00C96912" w:rsidRDefault="00C706C2" w:rsidP="00CF7761">
            <w:pPr>
              <w:jc w:val="center"/>
              <w:rPr>
                <w:bCs/>
                <w:iCs/>
              </w:rPr>
            </w:pPr>
            <w:r w:rsidRPr="00C96912">
              <w:rPr>
                <w:bCs/>
                <w:iCs/>
              </w:rPr>
              <w:t>200</w:t>
            </w:r>
          </w:p>
        </w:tc>
        <w:tc>
          <w:tcPr>
            <w:tcW w:w="708" w:type="dxa"/>
            <w:shd w:val="clear" w:color="auto" w:fill="auto"/>
            <w:hideMark/>
          </w:tcPr>
          <w:p w:rsidR="00C706C2" w:rsidRPr="00C96912" w:rsidRDefault="00C706C2" w:rsidP="00CF7761">
            <w:pPr>
              <w:jc w:val="center"/>
              <w:rPr>
                <w:bCs/>
                <w:iCs/>
              </w:rPr>
            </w:pPr>
            <w:r w:rsidRPr="00C96912">
              <w:rPr>
                <w:bCs/>
                <w:iCs/>
              </w:rPr>
              <w:t> </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1,00</w:t>
            </w:r>
          </w:p>
        </w:tc>
        <w:tc>
          <w:tcPr>
            <w:tcW w:w="1417" w:type="dxa"/>
            <w:shd w:val="clear" w:color="auto" w:fill="auto"/>
            <w:hideMark/>
          </w:tcPr>
          <w:p w:rsidR="00C706C2" w:rsidRPr="00C96912" w:rsidRDefault="00C706C2" w:rsidP="00CF7761">
            <w:pPr>
              <w:jc w:val="right"/>
              <w:rPr>
                <w:bCs/>
                <w:iCs/>
              </w:rPr>
            </w:pPr>
            <w:r w:rsidRPr="00C96912">
              <w:rPr>
                <w:bCs/>
                <w:iCs/>
              </w:rPr>
              <w:t>1,00</w:t>
            </w:r>
          </w:p>
        </w:tc>
        <w:tc>
          <w:tcPr>
            <w:tcW w:w="1418" w:type="dxa"/>
            <w:shd w:val="clear" w:color="auto" w:fill="auto"/>
            <w:hideMark/>
          </w:tcPr>
          <w:p w:rsidR="00C706C2" w:rsidRPr="00C96912" w:rsidRDefault="00C706C2" w:rsidP="00CF7761">
            <w:pPr>
              <w:jc w:val="right"/>
              <w:rPr>
                <w:bCs/>
                <w:iCs/>
              </w:rPr>
            </w:pPr>
            <w:r w:rsidRPr="00C96912">
              <w:rPr>
                <w:bCs/>
                <w:iCs/>
              </w:rPr>
              <w:t>1,00</w:t>
            </w:r>
          </w:p>
        </w:tc>
      </w:tr>
      <w:tr w:rsidR="00C706C2" w:rsidRPr="00C96912" w:rsidTr="00CF7761">
        <w:trPr>
          <w:trHeight w:val="630"/>
        </w:trPr>
        <w:tc>
          <w:tcPr>
            <w:tcW w:w="6536" w:type="dxa"/>
            <w:shd w:val="clear" w:color="auto" w:fill="auto"/>
            <w:hideMark/>
          </w:tcPr>
          <w:p w:rsidR="00C706C2" w:rsidRPr="00C96912" w:rsidRDefault="00C706C2" w:rsidP="00CF7761">
            <w:pPr>
              <w:rPr>
                <w:bCs/>
                <w:iCs/>
              </w:rPr>
            </w:pPr>
            <w:r w:rsidRPr="00C96912">
              <w:rPr>
                <w:bCs/>
                <w:iCs/>
              </w:rPr>
              <w:t>Иные закупки товаров, работ и услуг для обеспечения государственных (муниципальных) нужд</w:t>
            </w:r>
          </w:p>
        </w:tc>
        <w:tc>
          <w:tcPr>
            <w:tcW w:w="1547" w:type="dxa"/>
            <w:shd w:val="clear" w:color="auto" w:fill="auto"/>
            <w:hideMark/>
          </w:tcPr>
          <w:p w:rsidR="00C706C2" w:rsidRPr="00C96912" w:rsidRDefault="00C706C2" w:rsidP="00CF7761">
            <w:pPr>
              <w:jc w:val="center"/>
              <w:rPr>
                <w:bCs/>
                <w:iCs/>
              </w:rPr>
            </w:pPr>
            <w:r w:rsidRPr="00C96912">
              <w:rPr>
                <w:bCs/>
                <w:iCs/>
              </w:rPr>
              <w:t>0150177400</w:t>
            </w:r>
          </w:p>
        </w:tc>
        <w:tc>
          <w:tcPr>
            <w:tcW w:w="851" w:type="dxa"/>
            <w:shd w:val="clear" w:color="auto" w:fill="auto"/>
            <w:hideMark/>
          </w:tcPr>
          <w:p w:rsidR="00C706C2" w:rsidRPr="00C96912" w:rsidRDefault="00C706C2" w:rsidP="00CF7761">
            <w:pPr>
              <w:jc w:val="center"/>
              <w:rPr>
                <w:bCs/>
                <w:iCs/>
              </w:rPr>
            </w:pPr>
            <w:r w:rsidRPr="00C96912">
              <w:rPr>
                <w:bCs/>
                <w:iCs/>
              </w:rPr>
              <w:t>240</w:t>
            </w:r>
          </w:p>
        </w:tc>
        <w:tc>
          <w:tcPr>
            <w:tcW w:w="708" w:type="dxa"/>
            <w:shd w:val="clear" w:color="auto" w:fill="auto"/>
            <w:hideMark/>
          </w:tcPr>
          <w:p w:rsidR="00C706C2" w:rsidRPr="00C96912" w:rsidRDefault="00C706C2" w:rsidP="00CF7761">
            <w:pPr>
              <w:jc w:val="center"/>
              <w:rPr>
                <w:bCs/>
                <w:iCs/>
              </w:rPr>
            </w:pPr>
            <w:r w:rsidRPr="00C96912">
              <w:rPr>
                <w:bCs/>
                <w:iCs/>
              </w:rPr>
              <w:t> </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1,00</w:t>
            </w:r>
          </w:p>
        </w:tc>
        <w:tc>
          <w:tcPr>
            <w:tcW w:w="1417" w:type="dxa"/>
            <w:shd w:val="clear" w:color="auto" w:fill="auto"/>
            <w:hideMark/>
          </w:tcPr>
          <w:p w:rsidR="00C706C2" w:rsidRPr="00C96912" w:rsidRDefault="00C706C2" w:rsidP="00CF7761">
            <w:pPr>
              <w:jc w:val="right"/>
              <w:rPr>
                <w:bCs/>
                <w:iCs/>
              </w:rPr>
            </w:pPr>
            <w:r w:rsidRPr="00C96912">
              <w:rPr>
                <w:bCs/>
                <w:iCs/>
              </w:rPr>
              <w:t>1,00</w:t>
            </w:r>
          </w:p>
        </w:tc>
        <w:tc>
          <w:tcPr>
            <w:tcW w:w="1418" w:type="dxa"/>
            <w:shd w:val="clear" w:color="auto" w:fill="auto"/>
            <w:hideMark/>
          </w:tcPr>
          <w:p w:rsidR="00C706C2" w:rsidRPr="00C96912" w:rsidRDefault="00C706C2" w:rsidP="00CF7761">
            <w:pPr>
              <w:jc w:val="right"/>
              <w:rPr>
                <w:bCs/>
                <w:iCs/>
              </w:rPr>
            </w:pPr>
            <w:r w:rsidRPr="00C96912">
              <w:rPr>
                <w:bCs/>
                <w:iCs/>
              </w:rPr>
              <w:t>1,00</w:t>
            </w:r>
          </w:p>
        </w:tc>
      </w:tr>
      <w:tr w:rsidR="00C706C2" w:rsidRPr="00C96912" w:rsidTr="00CF7761">
        <w:trPr>
          <w:trHeight w:val="255"/>
        </w:trPr>
        <w:tc>
          <w:tcPr>
            <w:tcW w:w="6536" w:type="dxa"/>
            <w:shd w:val="clear" w:color="auto" w:fill="auto"/>
            <w:hideMark/>
          </w:tcPr>
          <w:p w:rsidR="00C706C2" w:rsidRPr="00C96912" w:rsidRDefault="00C706C2" w:rsidP="00CF7761">
            <w:pPr>
              <w:rPr>
                <w:bCs/>
                <w:iCs/>
              </w:rPr>
            </w:pPr>
            <w:r w:rsidRPr="00C96912">
              <w:rPr>
                <w:bCs/>
                <w:iCs/>
              </w:rPr>
              <w:t>СОЦИАЛЬНАЯ ПОЛИТИКА</w:t>
            </w:r>
          </w:p>
        </w:tc>
        <w:tc>
          <w:tcPr>
            <w:tcW w:w="1547" w:type="dxa"/>
            <w:shd w:val="clear" w:color="auto" w:fill="auto"/>
            <w:hideMark/>
          </w:tcPr>
          <w:p w:rsidR="00C706C2" w:rsidRPr="00C96912" w:rsidRDefault="00C706C2" w:rsidP="00CF7761">
            <w:pPr>
              <w:jc w:val="center"/>
              <w:rPr>
                <w:bCs/>
                <w:iCs/>
              </w:rPr>
            </w:pPr>
            <w:r w:rsidRPr="00C96912">
              <w:rPr>
                <w:bCs/>
                <w:iCs/>
              </w:rPr>
              <w:t>0150177400</w:t>
            </w:r>
          </w:p>
        </w:tc>
        <w:tc>
          <w:tcPr>
            <w:tcW w:w="851" w:type="dxa"/>
            <w:shd w:val="clear" w:color="auto" w:fill="auto"/>
            <w:hideMark/>
          </w:tcPr>
          <w:p w:rsidR="00C706C2" w:rsidRPr="00C96912" w:rsidRDefault="00C706C2" w:rsidP="00CF7761">
            <w:pPr>
              <w:jc w:val="center"/>
              <w:rPr>
                <w:bCs/>
                <w:iCs/>
              </w:rPr>
            </w:pPr>
            <w:r w:rsidRPr="00C96912">
              <w:rPr>
                <w:bCs/>
                <w:iCs/>
              </w:rPr>
              <w:t>240</w:t>
            </w:r>
          </w:p>
        </w:tc>
        <w:tc>
          <w:tcPr>
            <w:tcW w:w="708" w:type="dxa"/>
            <w:shd w:val="clear" w:color="auto" w:fill="auto"/>
            <w:hideMark/>
          </w:tcPr>
          <w:p w:rsidR="00C706C2" w:rsidRPr="00C96912" w:rsidRDefault="00C706C2" w:rsidP="00CF7761">
            <w:pPr>
              <w:jc w:val="center"/>
              <w:rPr>
                <w:bCs/>
                <w:iCs/>
              </w:rPr>
            </w:pPr>
            <w:r w:rsidRPr="00C96912">
              <w:rPr>
                <w:bCs/>
                <w:iCs/>
              </w:rPr>
              <w:t>10</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1,00</w:t>
            </w:r>
          </w:p>
        </w:tc>
        <w:tc>
          <w:tcPr>
            <w:tcW w:w="1417" w:type="dxa"/>
            <w:shd w:val="clear" w:color="auto" w:fill="auto"/>
            <w:hideMark/>
          </w:tcPr>
          <w:p w:rsidR="00C706C2" w:rsidRPr="00C96912" w:rsidRDefault="00C706C2" w:rsidP="00CF7761">
            <w:pPr>
              <w:jc w:val="right"/>
              <w:rPr>
                <w:bCs/>
                <w:iCs/>
              </w:rPr>
            </w:pPr>
            <w:r w:rsidRPr="00C96912">
              <w:rPr>
                <w:bCs/>
                <w:iCs/>
              </w:rPr>
              <w:t>1,00</w:t>
            </w:r>
          </w:p>
        </w:tc>
        <w:tc>
          <w:tcPr>
            <w:tcW w:w="1418" w:type="dxa"/>
            <w:shd w:val="clear" w:color="auto" w:fill="auto"/>
            <w:hideMark/>
          </w:tcPr>
          <w:p w:rsidR="00C706C2" w:rsidRPr="00C96912" w:rsidRDefault="00C706C2" w:rsidP="00CF7761">
            <w:pPr>
              <w:jc w:val="right"/>
              <w:rPr>
                <w:bCs/>
                <w:iCs/>
              </w:rPr>
            </w:pPr>
            <w:r w:rsidRPr="00C96912">
              <w:rPr>
                <w:bCs/>
                <w:iCs/>
              </w:rPr>
              <w:t>1,00</w:t>
            </w:r>
          </w:p>
        </w:tc>
      </w:tr>
      <w:tr w:rsidR="00C706C2" w:rsidRPr="00C96912" w:rsidTr="00CF7761">
        <w:trPr>
          <w:trHeight w:val="255"/>
        </w:trPr>
        <w:tc>
          <w:tcPr>
            <w:tcW w:w="6536" w:type="dxa"/>
            <w:shd w:val="clear" w:color="auto" w:fill="auto"/>
            <w:hideMark/>
          </w:tcPr>
          <w:p w:rsidR="00C706C2" w:rsidRPr="00C96912" w:rsidRDefault="00C706C2" w:rsidP="00CF7761">
            <w:pPr>
              <w:rPr>
                <w:bCs/>
                <w:iCs/>
              </w:rPr>
            </w:pPr>
            <w:r w:rsidRPr="00C96912">
              <w:rPr>
                <w:bCs/>
                <w:iCs/>
              </w:rPr>
              <w:t>Социальное обеспечение населения</w:t>
            </w:r>
          </w:p>
        </w:tc>
        <w:tc>
          <w:tcPr>
            <w:tcW w:w="1547" w:type="dxa"/>
            <w:shd w:val="clear" w:color="auto" w:fill="auto"/>
            <w:hideMark/>
          </w:tcPr>
          <w:p w:rsidR="00C706C2" w:rsidRPr="00C96912" w:rsidRDefault="00C706C2" w:rsidP="00CF7761">
            <w:pPr>
              <w:jc w:val="center"/>
              <w:rPr>
                <w:bCs/>
                <w:iCs/>
              </w:rPr>
            </w:pPr>
            <w:r w:rsidRPr="00C96912">
              <w:rPr>
                <w:bCs/>
                <w:iCs/>
              </w:rPr>
              <w:t>0150177400</w:t>
            </w:r>
          </w:p>
        </w:tc>
        <w:tc>
          <w:tcPr>
            <w:tcW w:w="851" w:type="dxa"/>
            <w:shd w:val="clear" w:color="auto" w:fill="auto"/>
            <w:hideMark/>
          </w:tcPr>
          <w:p w:rsidR="00C706C2" w:rsidRPr="00C96912" w:rsidRDefault="00C706C2" w:rsidP="00CF7761">
            <w:pPr>
              <w:jc w:val="center"/>
              <w:rPr>
                <w:bCs/>
                <w:iCs/>
              </w:rPr>
            </w:pPr>
            <w:r w:rsidRPr="00C96912">
              <w:rPr>
                <w:bCs/>
                <w:iCs/>
              </w:rPr>
              <w:t>240</w:t>
            </w:r>
          </w:p>
        </w:tc>
        <w:tc>
          <w:tcPr>
            <w:tcW w:w="708" w:type="dxa"/>
            <w:shd w:val="clear" w:color="auto" w:fill="auto"/>
            <w:hideMark/>
          </w:tcPr>
          <w:p w:rsidR="00C706C2" w:rsidRPr="00C96912" w:rsidRDefault="00C706C2" w:rsidP="00CF7761">
            <w:pPr>
              <w:jc w:val="center"/>
              <w:rPr>
                <w:bCs/>
                <w:iCs/>
              </w:rPr>
            </w:pPr>
            <w:r w:rsidRPr="00C96912">
              <w:rPr>
                <w:bCs/>
                <w:iCs/>
              </w:rPr>
              <w:t>10</w:t>
            </w:r>
          </w:p>
        </w:tc>
        <w:tc>
          <w:tcPr>
            <w:tcW w:w="712" w:type="dxa"/>
            <w:shd w:val="clear" w:color="auto" w:fill="auto"/>
            <w:hideMark/>
          </w:tcPr>
          <w:p w:rsidR="00C706C2" w:rsidRPr="00C96912" w:rsidRDefault="00C706C2" w:rsidP="00CF7761">
            <w:pPr>
              <w:jc w:val="center"/>
              <w:rPr>
                <w:bCs/>
                <w:iCs/>
              </w:rPr>
            </w:pPr>
            <w:r w:rsidRPr="00C96912">
              <w:rPr>
                <w:bCs/>
                <w:iCs/>
              </w:rPr>
              <w:t>03</w:t>
            </w:r>
          </w:p>
        </w:tc>
        <w:tc>
          <w:tcPr>
            <w:tcW w:w="1415" w:type="dxa"/>
            <w:shd w:val="clear" w:color="auto" w:fill="auto"/>
            <w:hideMark/>
          </w:tcPr>
          <w:p w:rsidR="00C706C2" w:rsidRPr="00C96912" w:rsidRDefault="00C706C2" w:rsidP="00CF7761">
            <w:pPr>
              <w:jc w:val="right"/>
              <w:rPr>
                <w:bCs/>
                <w:iCs/>
              </w:rPr>
            </w:pPr>
            <w:r w:rsidRPr="00C96912">
              <w:rPr>
                <w:bCs/>
                <w:iCs/>
              </w:rPr>
              <w:t>1,00</w:t>
            </w:r>
          </w:p>
        </w:tc>
        <w:tc>
          <w:tcPr>
            <w:tcW w:w="1417" w:type="dxa"/>
            <w:shd w:val="clear" w:color="auto" w:fill="auto"/>
            <w:hideMark/>
          </w:tcPr>
          <w:p w:rsidR="00C706C2" w:rsidRPr="00C96912" w:rsidRDefault="00C706C2" w:rsidP="00CF7761">
            <w:pPr>
              <w:jc w:val="right"/>
              <w:rPr>
                <w:bCs/>
                <w:iCs/>
              </w:rPr>
            </w:pPr>
            <w:r w:rsidRPr="00C96912">
              <w:rPr>
                <w:bCs/>
                <w:iCs/>
              </w:rPr>
              <w:t>1,00</w:t>
            </w:r>
          </w:p>
        </w:tc>
        <w:tc>
          <w:tcPr>
            <w:tcW w:w="1418" w:type="dxa"/>
            <w:shd w:val="clear" w:color="auto" w:fill="auto"/>
            <w:hideMark/>
          </w:tcPr>
          <w:p w:rsidR="00C706C2" w:rsidRPr="00C96912" w:rsidRDefault="00C706C2" w:rsidP="00CF7761">
            <w:pPr>
              <w:jc w:val="right"/>
              <w:rPr>
                <w:bCs/>
                <w:iCs/>
              </w:rPr>
            </w:pPr>
            <w:r w:rsidRPr="00C96912">
              <w:rPr>
                <w:bCs/>
                <w:iCs/>
              </w:rPr>
              <w:t>1,00</w:t>
            </w:r>
          </w:p>
        </w:tc>
      </w:tr>
      <w:tr w:rsidR="00C706C2" w:rsidRPr="00C96912" w:rsidTr="00CF7761">
        <w:trPr>
          <w:trHeight w:val="420"/>
        </w:trPr>
        <w:tc>
          <w:tcPr>
            <w:tcW w:w="6536" w:type="dxa"/>
            <w:shd w:val="clear" w:color="auto" w:fill="auto"/>
            <w:hideMark/>
          </w:tcPr>
          <w:p w:rsidR="00C706C2" w:rsidRPr="00C96912" w:rsidRDefault="00C706C2" w:rsidP="00CF7761">
            <w:pPr>
              <w:rPr>
                <w:bCs/>
                <w:iCs/>
              </w:rPr>
            </w:pPr>
            <w:r w:rsidRPr="00C96912">
              <w:rPr>
                <w:bCs/>
                <w:iCs/>
              </w:rPr>
              <w:t>Социальное обеспечение и иные выплаты населению</w:t>
            </w:r>
          </w:p>
        </w:tc>
        <w:tc>
          <w:tcPr>
            <w:tcW w:w="1547" w:type="dxa"/>
            <w:shd w:val="clear" w:color="auto" w:fill="auto"/>
            <w:hideMark/>
          </w:tcPr>
          <w:p w:rsidR="00C706C2" w:rsidRPr="00C96912" w:rsidRDefault="00C706C2" w:rsidP="00CF7761">
            <w:pPr>
              <w:jc w:val="center"/>
              <w:rPr>
                <w:bCs/>
                <w:iCs/>
              </w:rPr>
            </w:pPr>
            <w:r w:rsidRPr="00C96912">
              <w:rPr>
                <w:bCs/>
                <w:iCs/>
              </w:rPr>
              <w:t>0150177400</w:t>
            </w:r>
          </w:p>
        </w:tc>
        <w:tc>
          <w:tcPr>
            <w:tcW w:w="851" w:type="dxa"/>
            <w:shd w:val="clear" w:color="auto" w:fill="auto"/>
            <w:hideMark/>
          </w:tcPr>
          <w:p w:rsidR="00C706C2" w:rsidRPr="00C96912" w:rsidRDefault="00C706C2" w:rsidP="00CF7761">
            <w:pPr>
              <w:jc w:val="center"/>
              <w:rPr>
                <w:bCs/>
                <w:iCs/>
              </w:rPr>
            </w:pPr>
            <w:r w:rsidRPr="00C96912">
              <w:rPr>
                <w:bCs/>
                <w:iCs/>
              </w:rPr>
              <w:t>300</w:t>
            </w:r>
          </w:p>
        </w:tc>
        <w:tc>
          <w:tcPr>
            <w:tcW w:w="708" w:type="dxa"/>
            <w:shd w:val="clear" w:color="auto" w:fill="auto"/>
            <w:hideMark/>
          </w:tcPr>
          <w:p w:rsidR="00C706C2" w:rsidRPr="00C96912" w:rsidRDefault="00C706C2" w:rsidP="00CF7761">
            <w:pPr>
              <w:jc w:val="center"/>
              <w:rPr>
                <w:bCs/>
                <w:iCs/>
              </w:rPr>
            </w:pPr>
            <w:r w:rsidRPr="00C96912">
              <w:rPr>
                <w:bCs/>
                <w:iCs/>
              </w:rPr>
              <w:t> </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91,50</w:t>
            </w:r>
          </w:p>
        </w:tc>
        <w:tc>
          <w:tcPr>
            <w:tcW w:w="1417" w:type="dxa"/>
            <w:shd w:val="clear" w:color="auto" w:fill="auto"/>
            <w:hideMark/>
          </w:tcPr>
          <w:p w:rsidR="00C706C2" w:rsidRPr="00C96912" w:rsidRDefault="00C706C2" w:rsidP="00CF7761">
            <w:pPr>
              <w:jc w:val="right"/>
              <w:rPr>
                <w:bCs/>
                <w:iCs/>
              </w:rPr>
            </w:pPr>
            <w:r w:rsidRPr="00C96912">
              <w:rPr>
                <w:bCs/>
                <w:iCs/>
              </w:rPr>
              <w:t>91,50</w:t>
            </w:r>
          </w:p>
        </w:tc>
        <w:tc>
          <w:tcPr>
            <w:tcW w:w="1418" w:type="dxa"/>
            <w:shd w:val="clear" w:color="auto" w:fill="auto"/>
            <w:hideMark/>
          </w:tcPr>
          <w:p w:rsidR="00C706C2" w:rsidRPr="00C96912" w:rsidRDefault="00C706C2" w:rsidP="00CF7761">
            <w:pPr>
              <w:jc w:val="right"/>
              <w:rPr>
                <w:bCs/>
                <w:iCs/>
              </w:rPr>
            </w:pPr>
            <w:r w:rsidRPr="00C96912">
              <w:rPr>
                <w:bCs/>
                <w:iCs/>
              </w:rPr>
              <w:t>91,50</w:t>
            </w:r>
          </w:p>
        </w:tc>
      </w:tr>
      <w:tr w:rsidR="00C706C2" w:rsidRPr="00C96912" w:rsidTr="00CF7761">
        <w:trPr>
          <w:trHeight w:val="420"/>
        </w:trPr>
        <w:tc>
          <w:tcPr>
            <w:tcW w:w="6536" w:type="dxa"/>
            <w:shd w:val="clear" w:color="auto" w:fill="auto"/>
            <w:hideMark/>
          </w:tcPr>
          <w:p w:rsidR="00C706C2" w:rsidRPr="00C96912" w:rsidRDefault="00C706C2" w:rsidP="00CF7761">
            <w:pPr>
              <w:rPr>
                <w:bCs/>
                <w:iCs/>
              </w:rPr>
            </w:pPr>
            <w:r w:rsidRPr="00C96912">
              <w:rPr>
                <w:bCs/>
                <w:iCs/>
              </w:rPr>
              <w:t>Публичные нормативные социальные выплаты гражданам</w:t>
            </w:r>
          </w:p>
        </w:tc>
        <w:tc>
          <w:tcPr>
            <w:tcW w:w="1547" w:type="dxa"/>
            <w:shd w:val="clear" w:color="auto" w:fill="auto"/>
            <w:hideMark/>
          </w:tcPr>
          <w:p w:rsidR="00C706C2" w:rsidRPr="00C96912" w:rsidRDefault="00C706C2" w:rsidP="00CF7761">
            <w:pPr>
              <w:jc w:val="center"/>
              <w:rPr>
                <w:bCs/>
                <w:iCs/>
              </w:rPr>
            </w:pPr>
            <w:r w:rsidRPr="00C96912">
              <w:rPr>
                <w:bCs/>
                <w:iCs/>
              </w:rPr>
              <w:t>0150177400</w:t>
            </w:r>
          </w:p>
        </w:tc>
        <w:tc>
          <w:tcPr>
            <w:tcW w:w="851" w:type="dxa"/>
            <w:shd w:val="clear" w:color="auto" w:fill="auto"/>
            <w:hideMark/>
          </w:tcPr>
          <w:p w:rsidR="00C706C2" w:rsidRPr="00C96912" w:rsidRDefault="00C706C2" w:rsidP="00CF7761">
            <w:pPr>
              <w:jc w:val="center"/>
              <w:rPr>
                <w:bCs/>
                <w:iCs/>
              </w:rPr>
            </w:pPr>
            <w:r w:rsidRPr="00C96912">
              <w:rPr>
                <w:bCs/>
                <w:iCs/>
              </w:rPr>
              <w:t>310</w:t>
            </w:r>
          </w:p>
        </w:tc>
        <w:tc>
          <w:tcPr>
            <w:tcW w:w="708" w:type="dxa"/>
            <w:shd w:val="clear" w:color="auto" w:fill="auto"/>
            <w:hideMark/>
          </w:tcPr>
          <w:p w:rsidR="00C706C2" w:rsidRPr="00C96912" w:rsidRDefault="00C706C2" w:rsidP="00CF7761">
            <w:pPr>
              <w:jc w:val="center"/>
              <w:rPr>
                <w:bCs/>
                <w:iCs/>
              </w:rPr>
            </w:pPr>
            <w:r w:rsidRPr="00C96912">
              <w:rPr>
                <w:bCs/>
                <w:iCs/>
              </w:rPr>
              <w:t> </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91,50</w:t>
            </w:r>
          </w:p>
        </w:tc>
        <w:tc>
          <w:tcPr>
            <w:tcW w:w="1417" w:type="dxa"/>
            <w:shd w:val="clear" w:color="auto" w:fill="auto"/>
            <w:hideMark/>
          </w:tcPr>
          <w:p w:rsidR="00C706C2" w:rsidRPr="00C96912" w:rsidRDefault="00C706C2" w:rsidP="00CF7761">
            <w:pPr>
              <w:jc w:val="right"/>
              <w:rPr>
                <w:bCs/>
                <w:iCs/>
              </w:rPr>
            </w:pPr>
            <w:r w:rsidRPr="00C96912">
              <w:rPr>
                <w:bCs/>
                <w:iCs/>
              </w:rPr>
              <w:t>91,50</w:t>
            </w:r>
          </w:p>
        </w:tc>
        <w:tc>
          <w:tcPr>
            <w:tcW w:w="1418" w:type="dxa"/>
            <w:shd w:val="clear" w:color="auto" w:fill="auto"/>
            <w:hideMark/>
          </w:tcPr>
          <w:p w:rsidR="00C706C2" w:rsidRPr="00C96912" w:rsidRDefault="00C706C2" w:rsidP="00CF7761">
            <w:pPr>
              <w:jc w:val="right"/>
              <w:rPr>
                <w:bCs/>
                <w:iCs/>
              </w:rPr>
            </w:pPr>
            <w:r w:rsidRPr="00C96912">
              <w:rPr>
                <w:bCs/>
                <w:iCs/>
              </w:rPr>
              <w:t>91,50</w:t>
            </w:r>
          </w:p>
        </w:tc>
      </w:tr>
      <w:tr w:rsidR="00C706C2" w:rsidRPr="00C96912" w:rsidTr="00CF7761">
        <w:trPr>
          <w:trHeight w:val="255"/>
        </w:trPr>
        <w:tc>
          <w:tcPr>
            <w:tcW w:w="6536" w:type="dxa"/>
            <w:shd w:val="clear" w:color="auto" w:fill="auto"/>
            <w:hideMark/>
          </w:tcPr>
          <w:p w:rsidR="00C706C2" w:rsidRPr="00C96912" w:rsidRDefault="00C706C2" w:rsidP="00CF7761">
            <w:pPr>
              <w:rPr>
                <w:bCs/>
                <w:iCs/>
              </w:rPr>
            </w:pPr>
            <w:r w:rsidRPr="00C96912">
              <w:rPr>
                <w:bCs/>
                <w:iCs/>
              </w:rPr>
              <w:t>СОЦИАЛЬНАЯ ПОЛИТИКА</w:t>
            </w:r>
          </w:p>
        </w:tc>
        <w:tc>
          <w:tcPr>
            <w:tcW w:w="1547" w:type="dxa"/>
            <w:shd w:val="clear" w:color="auto" w:fill="auto"/>
            <w:hideMark/>
          </w:tcPr>
          <w:p w:rsidR="00C706C2" w:rsidRPr="00C96912" w:rsidRDefault="00C706C2" w:rsidP="00CF7761">
            <w:pPr>
              <w:jc w:val="center"/>
              <w:rPr>
                <w:bCs/>
                <w:iCs/>
              </w:rPr>
            </w:pPr>
            <w:r w:rsidRPr="00C96912">
              <w:rPr>
                <w:bCs/>
                <w:iCs/>
              </w:rPr>
              <w:t>0150177400</w:t>
            </w:r>
          </w:p>
        </w:tc>
        <w:tc>
          <w:tcPr>
            <w:tcW w:w="851" w:type="dxa"/>
            <w:shd w:val="clear" w:color="auto" w:fill="auto"/>
            <w:hideMark/>
          </w:tcPr>
          <w:p w:rsidR="00C706C2" w:rsidRPr="00C96912" w:rsidRDefault="00C706C2" w:rsidP="00CF7761">
            <w:pPr>
              <w:jc w:val="center"/>
              <w:rPr>
                <w:bCs/>
                <w:iCs/>
              </w:rPr>
            </w:pPr>
            <w:r w:rsidRPr="00C96912">
              <w:rPr>
                <w:bCs/>
                <w:iCs/>
              </w:rPr>
              <w:t>310</w:t>
            </w:r>
          </w:p>
        </w:tc>
        <w:tc>
          <w:tcPr>
            <w:tcW w:w="708" w:type="dxa"/>
            <w:shd w:val="clear" w:color="auto" w:fill="auto"/>
            <w:hideMark/>
          </w:tcPr>
          <w:p w:rsidR="00C706C2" w:rsidRPr="00C96912" w:rsidRDefault="00C706C2" w:rsidP="00CF7761">
            <w:pPr>
              <w:jc w:val="center"/>
              <w:rPr>
                <w:bCs/>
                <w:iCs/>
              </w:rPr>
            </w:pPr>
            <w:r w:rsidRPr="00C96912">
              <w:rPr>
                <w:bCs/>
                <w:iCs/>
              </w:rPr>
              <w:t>10</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91,50</w:t>
            </w:r>
          </w:p>
        </w:tc>
        <w:tc>
          <w:tcPr>
            <w:tcW w:w="1417" w:type="dxa"/>
            <w:shd w:val="clear" w:color="auto" w:fill="auto"/>
            <w:hideMark/>
          </w:tcPr>
          <w:p w:rsidR="00C706C2" w:rsidRPr="00C96912" w:rsidRDefault="00C706C2" w:rsidP="00CF7761">
            <w:pPr>
              <w:jc w:val="right"/>
              <w:rPr>
                <w:bCs/>
                <w:iCs/>
              </w:rPr>
            </w:pPr>
            <w:r w:rsidRPr="00C96912">
              <w:rPr>
                <w:bCs/>
                <w:iCs/>
              </w:rPr>
              <w:t>91,50</w:t>
            </w:r>
          </w:p>
        </w:tc>
        <w:tc>
          <w:tcPr>
            <w:tcW w:w="1418" w:type="dxa"/>
            <w:shd w:val="clear" w:color="auto" w:fill="auto"/>
            <w:hideMark/>
          </w:tcPr>
          <w:p w:rsidR="00C706C2" w:rsidRPr="00C96912" w:rsidRDefault="00C706C2" w:rsidP="00CF7761">
            <w:pPr>
              <w:jc w:val="right"/>
              <w:rPr>
                <w:bCs/>
                <w:iCs/>
              </w:rPr>
            </w:pPr>
            <w:r w:rsidRPr="00C96912">
              <w:rPr>
                <w:bCs/>
                <w:iCs/>
              </w:rPr>
              <w:t>91,50</w:t>
            </w:r>
          </w:p>
        </w:tc>
      </w:tr>
      <w:tr w:rsidR="00C706C2" w:rsidRPr="00C96912" w:rsidTr="00CF7761">
        <w:trPr>
          <w:trHeight w:val="255"/>
        </w:trPr>
        <w:tc>
          <w:tcPr>
            <w:tcW w:w="6536" w:type="dxa"/>
            <w:shd w:val="clear" w:color="auto" w:fill="auto"/>
            <w:hideMark/>
          </w:tcPr>
          <w:p w:rsidR="00C706C2" w:rsidRPr="00C96912" w:rsidRDefault="00C706C2" w:rsidP="00CF7761">
            <w:pPr>
              <w:rPr>
                <w:bCs/>
                <w:iCs/>
              </w:rPr>
            </w:pPr>
            <w:r w:rsidRPr="00C96912">
              <w:rPr>
                <w:bCs/>
                <w:iCs/>
              </w:rPr>
              <w:t>Социальное обеспечение населения</w:t>
            </w:r>
          </w:p>
        </w:tc>
        <w:tc>
          <w:tcPr>
            <w:tcW w:w="1547" w:type="dxa"/>
            <w:shd w:val="clear" w:color="auto" w:fill="auto"/>
            <w:hideMark/>
          </w:tcPr>
          <w:p w:rsidR="00C706C2" w:rsidRPr="00C96912" w:rsidRDefault="00C706C2" w:rsidP="00CF7761">
            <w:pPr>
              <w:jc w:val="center"/>
              <w:rPr>
                <w:bCs/>
                <w:iCs/>
              </w:rPr>
            </w:pPr>
            <w:r w:rsidRPr="00C96912">
              <w:rPr>
                <w:bCs/>
                <w:iCs/>
              </w:rPr>
              <w:t>0150177400</w:t>
            </w:r>
          </w:p>
        </w:tc>
        <w:tc>
          <w:tcPr>
            <w:tcW w:w="851" w:type="dxa"/>
            <w:shd w:val="clear" w:color="auto" w:fill="auto"/>
            <w:hideMark/>
          </w:tcPr>
          <w:p w:rsidR="00C706C2" w:rsidRPr="00C96912" w:rsidRDefault="00C706C2" w:rsidP="00CF7761">
            <w:pPr>
              <w:jc w:val="center"/>
              <w:rPr>
                <w:bCs/>
                <w:iCs/>
              </w:rPr>
            </w:pPr>
            <w:r w:rsidRPr="00C96912">
              <w:rPr>
                <w:bCs/>
                <w:iCs/>
              </w:rPr>
              <w:t>310</w:t>
            </w:r>
          </w:p>
        </w:tc>
        <w:tc>
          <w:tcPr>
            <w:tcW w:w="708" w:type="dxa"/>
            <w:shd w:val="clear" w:color="auto" w:fill="auto"/>
            <w:hideMark/>
          </w:tcPr>
          <w:p w:rsidR="00C706C2" w:rsidRPr="00C96912" w:rsidRDefault="00C706C2" w:rsidP="00CF7761">
            <w:pPr>
              <w:jc w:val="center"/>
              <w:rPr>
                <w:bCs/>
                <w:iCs/>
              </w:rPr>
            </w:pPr>
            <w:r w:rsidRPr="00C96912">
              <w:rPr>
                <w:bCs/>
                <w:iCs/>
              </w:rPr>
              <w:t>10</w:t>
            </w:r>
          </w:p>
        </w:tc>
        <w:tc>
          <w:tcPr>
            <w:tcW w:w="712" w:type="dxa"/>
            <w:shd w:val="clear" w:color="auto" w:fill="auto"/>
            <w:hideMark/>
          </w:tcPr>
          <w:p w:rsidR="00C706C2" w:rsidRPr="00C96912" w:rsidRDefault="00C706C2" w:rsidP="00CF7761">
            <w:pPr>
              <w:jc w:val="center"/>
              <w:rPr>
                <w:bCs/>
                <w:iCs/>
              </w:rPr>
            </w:pPr>
            <w:r w:rsidRPr="00C96912">
              <w:rPr>
                <w:bCs/>
                <w:iCs/>
              </w:rPr>
              <w:t>03</w:t>
            </w:r>
          </w:p>
        </w:tc>
        <w:tc>
          <w:tcPr>
            <w:tcW w:w="1415" w:type="dxa"/>
            <w:shd w:val="clear" w:color="auto" w:fill="auto"/>
            <w:hideMark/>
          </w:tcPr>
          <w:p w:rsidR="00C706C2" w:rsidRPr="00C96912" w:rsidRDefault="00C706C2" w:rsidP="00CF7761">
            <w:pPr>
              <w:jc w:val="right"/>
              <w:rPr>
                <w:bCs/>
                <w:iCs/>
              </w:rPr>
            </w:pPr>
            <w:r w:rsidRPr="00C96912">
              <w:rPr>
                <w:bCs/>
                <w:iCs/>
              </w:rPr>
              <w:t>91,50</w:t>
            </w:r>
          </w:p>
        </w:tc>
        <w:tc>
          <w:tcPr>
            <w:tcW w:w="1417" w:type="dxa"/>
            <w:shd w:val="clear" w:color="auto" w:fill="auto"/>
            <w:hideMark/>
          </w:tcPr>
          <w:p w:rsidR="00C706C2" w:rsidRPr="00C96912" w:rsidRDefault="00C706C2" w:rsidP="00CF7761">
            <w:pPr>
              <w:jc w:val="right"/>
              <w:rPr>
                <w:bCs/>
                <w:iCs/>
              </w:rPr>
            </w:pPr>
            <w:r w:rsidRPr="00C96912">
              <w:rPr>
                <w:bCs/>
                <w:iCs/>
              </w:rPr>
              <w:t>91,50</w:t>
            </w:r>
          </w:p>
        </w:tc>
        <w:tc>
          <w:tcPr>
            <w:tcW w:w="1418" w:type="dxa"/>
            <w:shd w:val="clear" w:color="auto" w:fill="auto"/>
            <w:hideMark/>
          </w:tcPr>
          <w:p w:rsidR="00C706C2" w:rsidRPr="00C96912" w:rsidRDefault="00C706C2" w:rsidP="00CF7761">
            <w:pPr>
              <w:jc w:val="right"/>
              <w:rPr>
                <w:bCs/>
                <w:iCs/>
              </w:rPr>
            </w:pPr>
            <w:r w:rsidRPr="00C96912">
              <w:rPr>
                <w:bCs/>
                <w:iCs/>
              </w:rPr>
              <w:t>91,50</w:t>
            </w:r>
          </w:p>
        </w:tc>
      </w:tr>
      <w:tr w:rsidR="00C706C2" w:rsidRPr="00C96912" w:rsidTr="00CF7761">
        <w:trPr>
          <w:trHeight w:val="840"/>
        </w:trPr>
        <w:tc>
          <w:tcPr>
            <w:tcW w:w="6536" w:type="dxa"/>
            <w:shd w:val="clear" w:color="auto" w:fill="auto"/>
            <w:hideMark/>
          </w:tcPr>
          <w:p w:rsidR="00C706C2" w:rsidRPr="00C96912" w:rsidRDefault="00C706C2" w:rsidP="00CF7761">
            <w:pPr>
              <w:rPr>
                <w:bCs/>
                <w:iCs/>
              </w:rPr>
            </w:pPr>
            <w:r w:rsidRPr="00C96912">
              <w:rPr>
                <w:bCs/>
                <w:iCs/>
              </w:rPr>
              <w:t>Предоставление единовременной выплаты отдельным категориям граждан в связи с 75-летием Победы в Великой Отечественной войне 1941-1945 годов</w:t>
            </w:r>
          </w:p>
        </w:tc>
        <w:tc>
          <w:tcPr>
            <w:tcW w:w="1547" w:type="dxa"/>
            <w:shd w:val="clear" w:color="auto" w:fill="auto"/>
            <w:hideMark/>
          </w:tcPr>
          <w:p w:rsidR="00C706C2" w:rsidRPr="00C96912" w:rsidRDefault="00C706C2" w:rsidP="00CF7761">
            <w:pPr>
              <w:jc w:val="center"/>
              <w:rPr>
                <w:bCs/>
                <w:iCs/>
              </w:rPr>
            </w:pPr>
            <w:r w:rsidRPr="00C96912">
              <w:rPr>
                <w:bCs/>
                <w:iCs/>
              </w:rPr>
              <w:t>0150177500</w:t>
            </w:r>
          </w:p>
        </w:tc>
        <w:tc>
          <w:tcPr>
            <w:tcW w:w="851" w:type="dxa"/>
            <w:shd w:val="clear" w:color="auto" w:fill="auto"/>
            <w:hideMark/>
          </w:tcPr>
          <w:p w:rsidR="00C706C2" w:rsidRPr="00C96912" w:rsidRDefault="00C706C2" w:rsidP="00CF7761">
            <w:pPr>
              <w:jc w:val="center"/>
              <w:rPr>
                <w:bCs/>
                <w:iCs/>
              </w:rPr>
            </w:pPr>
            <w:r w:rsidRPr="00C96912">
              <w:rPr>
                <w:bCs/>
                <w:iCs/>
              </w:rPr>
              <w:t> </w:t>
            </w:r>
          </w:p>
        </w:tc>
        <w:tc>
          <w:tcPr>
            <w:tcW w:w="708" w:type="dxa"/>
            <w:shd w:val="clear" w:color="auto" w:fill="auto"/>
            <w:hideMark/>
          </w:tcPr>
          <w:p w:rsidR="00C706C2" w:rsidRPr="00C96912" w:rsidRDefault="00C706C2" w:rsidP="00CF7761">
            <w:pPr>
              <w:jc w:val="center"/>
              <w:rPr>
                <w:bCs/>
                <w:iCs/>
              </w:rPr>
            </w:pPr>
            <w:r w:rsidRPr="00C96912">
              <w:rPr>
                <w:bCs/>
                <w:iCs/>
              </w:rPr>
              <w:t> </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610,80</w:t>
            </w:r>
          </w:p>
        </w:tc>
        <w:tc>
          <w:tcPr>
            <w:tcW w:w="1417" w:type="dxa"/>
            <w:shd w:val="clear" w:color="auto" w:fill="auto"/>
            <w:hideMark/>
          </w:tcPr>
          <w:p w:rsidR="00C706C2" w:rsidRPr="00C96912" w:rsidRDefault="00C706C2" w:rsidP="00CF7761">
            <w:pPr>
              <w:jc w:val="right"/>
              <w:rPr>
                <w:bCs/>
                <w:iCs/>
              </w:rPr>
            </w:pPr>
            <w:r w:rsidRPr="00C96912">
              <w:rPr>
                <w:bCs/>
                <w:iCs/>
              </w:rPr>
              <w:t>0,00</w:t>
            </w:r>
          </w:p>
        </w:tc>
        <w:tc>
          <w:tcPr>
            <w:tcW w:w="1418" w:type="dxa"/>
            <w:shd w:val="clear" w:color="auto" w:fill="auto"/>
            <w:hideMark/>
          </w:tcPr>
          <w:p w:rsidR="00C706C2" w:rsidRPr="00C96912" w:rsidRDefault="00C706C2" w:rsidP="00CF7761">
            <w:pPr>
              <w:jc w:val="right"/>
              <w:rPr>
                <w:bCs/>
                <w:iCs/>
              </w:rPr>
            </w:pPr>
            <w:r w:rsidRPr="00C96912">
              <w:rPr>
                <w:bCs/>
                <w:iCs/>
              </w:rPr>
              <w:t>0,00</w:t>
            </w:r>
          </w:p>
        </w:tc>
      </w:tr>
      <w:tr w:rsidR="00C706C2" w:rsidRPr="00C96912" w:rsidTr="00CF7761">
        <w:trPr>
          <w:trHeight w:val="630"/>
        </w:trPr>
        <w:tc>
          <w:tcPr>
            <w:tcW w:w="6536" w:type="dxa"/>
            <w:shd w:val="clear" w:color="auto" w:fill="auto"/>
            <w:hideMark/>
          </w:tcPr>
          <w:p w:rsidR="00C706C2" w:rsidRPr="00C96912" w:rsidRDefault="00C706C2" w:rsidP="00CF7761">
            <w:pPr>
              <w:rPr>
                <w:bCs/>
                <w:iCs/>
              </w:rPr>
            </w:pPr>
            <w:r w:rsidRPr="00C96912">
              <w:rPr>
                <w:bCs/>
                <w:iCs/>
              </w:rPr>
              <w:t>Закупка товаров, работ и услуг для обеспечения государственных (муниципальных) нужд</w:t>
            </w:r>
          </w:p>
        </w:tc>
        <w:tc>
          <w:tcPr>
            <w:tcW w:w="1547" w:type="dxa"/>
            <w:shd w:val="clear" w:color="auto" w:fill="auto"/>
            <w:hideMark/>
          </w:tcPr>
          <w:p w:rsidR="00C706C2" w:rsidRPr="00C96912" w:rsidRDefault="00C706C2" w:rsidP="00CF7761">
            <w:pPr>
              <w:jc w:val="center"/>
              <w:rPr>
                <w:bCs/>
                <w:iCs/>
              </w:rPr>
            </w:pPr>
            <w:r w:rsidRPr="00C96912">
              <w:rPr>
                <w:bCs/>
                <w:iCs/>
              </w:rPr>
              <w:t>0150177500</w:t>
            </w:r>
          </w:p>
        </w:tc>
        <w:tc>
          <w:tcPr>
            <w:tcW w:w="851" w:type="dxa"/>
            <w:shd w:val="clear" w:color="auto" w:fill="auto"/>
            <w:hideMark/>
          </w:tcPr>
          <w:p w:rsidR="00C706C2" w:rsidRPr="00C96912" w:rsidRDefault="00C706C2" w:rsidP="00CF7761">
            <w:pPr>
              <w:jc w:val="center"/>
              <w:rPr>
                <w:bCs/>
                <w:iCs/>
              </w:rPr>
            </w:pPr>
            <w:r w:rsidRPr="00C96912">
              <w:rPr>
                <w:bCs/>
                <w:iCs/>
              </w:rPr>
              <w:t>200</w:t>
            </w:r>
          </w:p>
        </w:tc>
        <w:tc>
          <w:tcPr>
            <w:tcW w:w="708" w:type="dxa"/>
            <w:shd w:val="clear" w:color="auto" w:fill="auto"/>
            <w:hideMark/>
          </w:tcPr>
          <w:p w:rsidR="00C706C2" w:rsidRPr="00C96912" w:rsidRDefault="00C706C2" w:rsidP="00CF7761">
            <w:pPr>
              <w:jc w:val="center"/>
              <w:rPr>
                <w:bCs/>
                <w:iCs/>
              </w:rPr>
            </w:pPr>
            <w:r w:rsidRPr="00C96912">
              <w:rPr>
                <w:bCs/>
                <w:iCs/>
              </w:rPr>
              <w:t> </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10,80</w:t>
            </w:r>
          </w:p>
        </w:tc>
        <w:tc>
          <w:tcPr>
            <w:tcW w:w="1417" w:type="dxa"/>
            <w:shd w:val="clear" w:color="auto" w:fill="auto"/>
            <w:hideMark/>
          </w:tcPr>
          <w:p w:rsidR="00C706C2" w:rsidRPr="00C96912" w:rsidRDefault="00C706C2" w:rsidP="00CF7761">
            <w:pPr>
              <w:jc w:val="right"/>
              <w:rPr>
                <w:bCs/>
                <w:iCs/>
              </w:rPr>
            </w:pPr>
            <w:r w:rsidRPr="00C96912">
              <w:rPr>
                <w:bCs/>
                <w:iCs/>
              </w:rPr>
              <w:t>0,00</w:t>
            </w:r>
          </w:p>
        </w:tc>
        <w:tc>
          <w:tcPr>
            <w:tcW w:w="1418" w:type="dxa"/>
            <w:shd w:val="clear" w:color="auto" w:fill="auto"/>
            <w:hideMark/>
          </w:tcPr>
          <w:p w:rsidR="00C706C2" w:rsidRPr="00C96912" w:rsidRDefault="00C706C2" w:rsidP="00CF7761">
            <w:pPr>
              <w:jc w:val="right"/>
              <w:rPr>
                <w:bCs/>
                <w:iCs/>
              </w:rPr>
            </w:pPr>
            <w:r w:rsidRPr="00C96912">
              <w:rPr>
                <w:bCs/>
                <w:iCs/>
              </w:rPr>
              <w:t>0,00</w:t>
            </w:r>
          </w:p>
        </w:tc>
      </w:tr>
      <w:tr w:rsidR="00C706C2" w:rsidRPr="00C96912" w:rsidTr="00CF7761">
        <w:trPr>
          <w:trHeight w:val="630"/>
        </w:trPr>
        <w:tc>
          <w:tcPr>
            <w:tcW w:w="6536" w:type="dxa"/>
            <w:shd w:val="clear" w:color="auto" w:fill="auto"/>
            <w:hideMark/>
          </w:tcPr>
          <w:p w:rsidR="00C706C2" w:rsidRPr="00C96912" w:rsidRDefault="00C706C2" w:rsidP="00CF7761">
            <w:pPr>
              <w:rPr>
                <w:bCs/>
                <w:iCs/>
              </w:rPr>
            </w:pPr>
            <w:r w:rsidRPr="00C96912">
              <w:rPr>
                <w:bCs/>
                <w:iCs/>
              </w:rPr>
              <w:t>Иные закупки товаров, работ и услуг для обеспечения государственных (муниципальных) нужд</w:t>
            </w:r>
          </w:p>
        </w:tc>
        <w:tc>
          <w:tcPr>
            <w:tcW w:w="1547" w:type="dxa"/>
            <w:shd w:val="clear" w:color="auto" w:fill="auto"/>
            <w:hideMark/>
          </w:tcPr>
          <w:p w:rsidR="00C706C2" w:rsidRPr="00C96912" w:rsidRDefault="00C706C2" w:rsidP="00CF7761">
            <w:pPr>
              <w:jc w:val="center"/>
              <w:rPr>
                <w:bCs/>
                <w:iCs/>
              </w:rPr>
            </w:pPr>
            <w:r w:rsidRPr="00C96912">
              <w:rPr>
                <w:bCs/>
                <w:iCs/>
              </w:rPr>
              <w:t>0150177500</w:t>
            </w:r>
          </w:p>
        </w:tc>
        <w:tc>
          <w:tcPr>
            <w:tcW w:w="851" w:type="dxa"/>
            <w:shd w:val="clear" w:color="auto" w:fill="auto"/>
            <w:hideMark/>
          </w:tcPr>
          <w:p w:rsidR="00C706C2" w:rsidRPr="00C96912" w:rsidRDefault="00C706C2" w:rsidP="00CF7761">
            <w:pPr>
              <w:jc w:val="center"/>
              <w:rPr>
                <w:bCs/>
                <w:iCs/>
              </w:rPr>
            </w:pPr>
            <w:r w:rsidRPr="00C96912">
              <w:rPr>
                <w:bCs/>
                <w:iCs/>
              </w:rPr>
              <w:t>240</w:t>
            </w:r>
          </w:p>
        </w:tc>
        <w:tc>
          <w:tcPr>
            <w:tcW w:w="708" w:type="dxa"/>
            <w:shd w:val="clear" w:color="auto" w:fill="auto"/>
            <w:hideMark/>
          </w:tcPr>
          <w:p w:rsidR="00C706C2" w:rsidRPr="00C96912" w:rsidRDefault="00C706C2" w:rsidP="00CF7761">
            <w:pPr>
              <w:jc w:val="center"/>
              <w:rPr>
                <w:bCs/>
                <w:iCs/>
              </w:rPr>
            </w:pPr>
            <w:r w:rsidRPr="00C96912">
              <w:rPr>
                <w:bCs/>
                <w:iCs/>
              </w:rPr>
              <w:t> </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10,80</w:t>
            </w:r>
          </w:p>
        </w:tc>
        <w:tc>
          <w:tcPr>
            <w:tcW w:w="1417" w:type="dxa"/>
            <w:shd w:val="clear" w:color="auto" w:fill="auto"/>
            <w:hideMark/>
          </w:tcPr>
          <w:p w:rsidR="00C706C2" w:rsidRPr="00C96912" w:rsidRDefault="00C706C2" w:rsidP="00CF7761">
            <w:pPr>
              <w:jc w:val="right"/>
              <w:rPr>
                <w:bCs/>
                <w:iCs/>
              </w:rPr>
            </w:pPr>
            <w:r w:rsidRPr="00C96912">
              <w:rPr>
                <w:bCs/>
                <w:iCs/>
              </w:rPr>
              <w:t>0,00</w:t>
            </w:r>
          </w:p>
        </w:tc>
        <w:tc>
          <w:tcPr>
            <w:tcW w:w="1418" w:type="dxa"/>
            <w:shd w:val="clear" w:color="auto" w:fill="auto"/>
            <w:hideMark/>
          </w:tcPr>
          <w:p w:rsidR="00C706C2" w:rsidRPr="00C96912" w:rsidRDefault="00C706C2" w:rsidP="00CF7761">
            <w:pPr>
              <w:jc w:val="right"/>
              <w:rPr>
                <w:bCs/>
                <w:iCs/>
              </w:rPr>
            </w:pPr>
            <w:r w:rsidRPr="00C96912">
              <w:rPr>
                <w:bCs/>
                <w:iCs/>
              </w:rPr>
              <w:t>0,00</w:t>
            </w:r>
          </w:p>
        </w:tc>
      </w:tr>
      <w:tr w:rsidR="00C706C2" w:rsidRPr="00C96912" w:rsidTr="00CF7761">
        <w:trPr>
          <w:trHeight w:val="255"/>
        </w:trPr>
        <w:tc>
          <w:tcPr>
            <w:tcW w:w="6536" w:type="dxa"/>
            <w:shd w:val="clear" w:color="auto" w:fill="auto"/>
            <w:hideMark/>
          </w:tcPr>
          <w:p w:rsidR="00C706C2" w:rsidRPr="00C96912" w:rsidRDefault="00C706C2" w:rsidP="00CF7761">
            <w:pPr>
              <w:rPr>
                <w:bCs/>
                <w:iCs/>
              </w:rPr>
            </w:pPr>
            <w:r w:rsidRPr="00C96912">
              <w:rPr>
                <w:bCs/>
                <w:iCs/>
              </w:rPr>
              <w:t>СОЦИАЛЬНАЯ ПОЛИТИКА</w:t>
            </w:r>
          </w:p>
        </w:tc>
        <w:tc>
          <w:tcPr>
            <w:tcW w:w="1547" w:type="dxa"/>
            <w:shd w:val="clear" w:color="auto" w:fill="auto"/>
            <w:hideMark/>
          </w:tcPr>
          <w:p w:rsidR="00C706C2" w:rsidRPr="00C96912" w:rsidRDefault="00C706C2" w:rsidP="00CF7761">
            <w:pPr>
              <w:jc w:val="center"/>
              <w:rPr>
                <w:bCs/>
                <w:iCs/>
              </w:rPr>
            </w:pPr>
            <w:r w:rsidRPr="00C96912">
              <w:rPr>
                <w:bCs/>
                <w:iCs/>
              </w:rPr>
              <w:t>0150177500</w:t>
            </w:r>
          </w:p>
        </w:tc>
        <w:tc>
          <w:tcPr>
            <w:tcW w:w="851" w:type="dxa"/>
            <w:shd w:val="clear" w:color="auto" w:fill="auto"/>
            <w:hideMark/>
          </w:tcPr>
          <w:p w:rsidR="00C706C2" w:rsidRPr="00C96912" w:rsidRDefault="00C706C2" w:rsidP="00CF7761">
            <w:pPr>
              <w:jc w:val="center"/>
              <w:rPr>
                <w:bCs/>
                <w:iCs/>
              </w:rPr>
            </w:pPr>
            <w:r w:rsidRPr="00C96912">
              <w:rPr>
                <w:bCs/>
                <w:iCs/>
              </w:rPr>
              <w:t>240</w:t>
            </w:r>
          </w:p>
        </w:tc>
        <w:tc>
          <w:tcPr>
            <w:tcW w:w="708" w:type="dxa"/>
            <w:shd w:val="clear" w:color="auto" w:fill="auto"/>
            <w:hideMark/>
          </w:tcPr>
          <w:p w:rsidR="00C706C2" w:rsidRPr="00C96912" w:rsidRDefault="00C706C2" w:rsidP="00CF7761">
            <w:pPr>
              <w:jc w:val="center"/>
              <w:rPr>
                <w:bCs/>
                <w:iCs/>
              </w:rPr>
            </w:pPr>
            <w:r w:rsidRPr="00C96912">
              <w:rPr>
                <w:bCs/>
                <w:iCs/>
              </w:rPr>
              <w:t>10</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10,80</w:t>
            </w:r>
          </w:p>
        </w:tc>
        <w:tc>
          <w:tcPr>
            <w:tcW w:w="1417" w:type="dxa"/>
            <w:shd w:val="clear" w:color="auto" w:fill="auto"/>
            <w:hideMark/>
          </w:tcPr>
          <w:p w:rsidR="00C706C2" w:rsidRPr="00C96912" w:rsidRDefault="00C706C2" w:rsidP="00CF7761">
            <w:pPr>
              <w:jc w:val="right"/>
              <w:rPr>
                <w:bCs/>
                <w:iCs/>
              </w:rPr>
            </w:pPr>
            <w:r w:rsidRPr="00C96912">
              <w:rPr>
                <w:bCs/>
                <w:iCs/>
              </w:rPr>
              <w:t>0,00</w:t>
            </w:r>
          </w:p>
        </w:tc>
        <w:tc>
          <w:tcPr>
            <w:tcW w:w="1418" w:type="dxa"/>
            <w:shd w:val="clear" w:color="auto" w:fill="auto"/>
            <w:hideMark/>
          </w:tcPr>
          <w:p w:rsidR="00C706C2" w:rsidRPr="00C96912" w:rsidRDefault="00C706C2" w:rsidP="00CF7761">
            <w:pPr>
              <w:jc w:val="right"/>
              <w:rPr>
                <w:bCs/>
                <w:iCs/>
              </w:rPr>
            </w:pPr>
            <w:r w:rsidRPr="00C96912">
              <w:rPr>
                <w:bCs/>
                <w:iCs/>
              </w:rPr>
              <w:t>0,00</w:t>
            </w:r>
          </w:p>
        </w:tc>
      </w:tr>
      <w:tr w:rsidR="00C706C2" w:rsidRPr="00C96912" w:rsidTr="00CF7761">
        <w:trPr>
          <w:trHeight w:val="255"/>
        </w:trPr>
        <w:tc>
          <w:tcPr>
            <w:tcW w:w="6536" w:type="dxa"/>
            <w:shd w:val="clear" w:color="auto" w:fill="auto"/>
            <w:hideMark/>
          </w:tcPr>
          <w:p w:rsidR="00C706C2" w:rsidRPr="00C96912" w:rsidRDefault="00C706C2" w:rsidP="00CF7761">
            <w:pPr>
              <w:rPr>
                <w:bCs/>
                <w:iCs/>
              </w:rPr>
            </w:pPr>
            <w:r w:rsidRPr="00C96912">
              <w:rPr>
                <w:bCs/>
                <w:iCs/>
              </w:rPr>
              <w:t>Социальное обеспечение населения</w:t>
            </w:r>
          </w:p>
        </w:tc>
        <w:tc>
          <w:tcPr>
            <w:tcW w:w="1547" w:type="dxa"/>
            <w:shd w:val="clear" w:color="auto" w:fill="auto"/>
            <w:hideMark/>
          </w:tcPr>
          <w:p w:rsidR="00C706C2" w:rsidRPr="00C96912" w:rsidRDefault="00C706C2" w:rsidP="00CF7761">
            <w:pPr>
              <w:jc w:val="center"/>
              <w:rPr>
                <w:bCs/>
                <w:iCs/>
              </w:rPr>
            </w:pPr>
            <w:r w:rsidRPr="00C96912">
              <w:rPr>
                <w:bCs/>
                <w:iCs/>
              </w:rPr>
              <w:t>0150177500</w:t>
            </w:r>
          </w:p>
        </w:tc>
        <w:tc>
          <w:tcPr>
            <w:tcW w:w="851" w:type="dxa"/>
            <w:shd w:val="clear" w:color="auto" w:fill="auto"/>
            <w:hideMark/>
          </w:tcPr>
          <w:p w:rsidR="00C706C2" w:rsidRPr="00C96912" w:rsidRDefault="00C706C2" w:rsidP="00CF7761">
            <w:pPr>
              <w:jc w:val="center"/>
              <w:rPr>
                <w:bCs/>
                <w:iCs/>
              </w:rPr>
            </w:pPr>
            <w:r w:rsidRPr="00C96912">
              <w:rPr>
                <w:bCs/>
                <w:iCs/>
              </w:rPr>
              <w:t>240</w:t>
            </w:r>
          </w:p>
        </w:tc>
        <w:tc>
          <w:tcPr>
            <w:tcW w:w="708" w:type="dxa"/>
            <w:shd w:val="clear" w:color="auto" w:fill="auto"/>
            <w:hideMark/>
          </w:tcPr>
          <w:p w:rsidR="00C706C2" w:rsidRPr="00C96912" w:rsidRDefault="00C706C2" w:rsidP="00CF7761">
            <w:pPr>
              <w:jc w:val="center"/>
              <w:rPr>
                <w:bCs/>
                <w:iCs/>
              </w:rPr>
            </w:pPr>
            <w:r w:rsidRPr="00C96912">
              <w:rPr>
                <w:bCs/>
                <w:iCs/>
              </w:rPr>
              <w:t>10</w:t>
            </w:r>
          </w:p>
        </w:tc>
        <w:tc>
          <w:tcPr>
            <w:tcW w:w="712" w:type="dxa"/>
            <w:shd w:val="clear" w:color="auto" w:fill="auto"/>
            <w:hideMark/>
          </w:tcPr>
          <w:p w:rsidR="00C706C2" w:rsidRPr="00C96912" w:rsidRDefault="00C706C2" w:rsidP="00CF7761">
            <w:pPr>
              <w:jc w:val="center"/>
              <w:rPr>
                <w:bCs/>
                <w:iCs/>
              </w:rPr>
            </w:pPr>
            <w:r w:rsidRPr="00C96912">
              <w:rPr>
                <w:bCs/>
                <w:iCs/>
              </w:rPr>
              <w:t>03</w:t>
            </w:r>
          </w:p>
        </w:tc>
        <w:tc>
          <w:tcPr>
            <w:tcW w:w="1415" w:type="dxa"/>
            <w:shd w:val="clear" w:color="auto" w:fill="auto"/>
            <w:hideMark/>
          </w:tcPr>
          <w:p w:rsidR="00C706C2" w:rsidRPr="00C96912" w:rsidRDefault="00C706C2" w:rsidP="00CF7761">
            <w:pPr>
              <w:jc w:val="right"/>
              <w:rPr>
                <w:bCs/>
                <w:iCs/>
              </w:rPr>
            </w:pPr>
            <w:r w:rsidRPr="00C96912">
              <w:rPr>
                <w:bCs/>
                <w:iCs/>
              </w:rPr>
              <w:t>10,80</w:t>
            </w:r>
          </w:p>
        </w:tc>
        <w:tc>
          <w:tcPr>
            <w:tcW w:w="1417" w:type="dxa"/>
            <w:shd w:val="clear" w:color="auto" w:fill="auto"/>
            <w:hideMark/>
          </w:tcPr>
          <w:p w:rsidR="00C706C2" w:rsidRPr="00C96912" w:rsidRDefault="00C706C2" w:rsidP="00CF7761">
            <w:pPr>
              <w:jc w:val="right"/>
              <w:rPr>
                <w:bCs/>
                <w:iCs/>
              </w:rPr>
            </w:pPr>
            <w:r w:rsidRPr="00C96912">
              <w:rPr>
                <w:bCs/>
                <w:iCs/>
              </w:rPr>
              <w:t>0,00</w:t>
            </w:r>
          </w:p>
        </w:tc>
        <w:tc>
          <w:tcPr>
            <w:tcW w:w="1418" w:type="dxa"/>
            <w:shd w:val="clear" w:color="auto" w:fill="auto"/>
            <w:hideMark/>
          </w:tcPr>
          <w:p w:rsidR="00C706C2" w:rsidRPr="00C96912" w:rsidRDefault="00C706C2" w:rsidP="00CF7761">
            <w:pPr>
              <w:jc w:val="right"/>
              <w:rPr>
                <w:bCs/>
                <w:iCs/>
              </w:rPr>
            </w:pPr>
            <w:r w:rsidRPr="00C96912">
              <w:rPr>
                <w:bCs/>
                <w:iCs/>
              </w:rPr>
              <w:t>0,00</w:t>
            </w:r>
          </w:p>
        </w:tc>
      </w:tr>
      <w:tr w:rsidR="00C706C2" w:rsidRPr="00C96912" w:rsidTr="00CF7761">
        <w:trPr>
          <w:trHeight w:val="420"/>
        </w:trPr>
        <w:tc>
          <w:tcPr>
            <w:tcW w:w="6536" w:type="dxa"/>
            <w:shd w:val="clear" w:color="auto" w:fill="auto"/>
            <w:hideMark/>
          </w:tcPr>
          <w:p w:rsidR="00C706C2" w:rsidRPr="00C96912" w:rsidRDefault="00C706C2" w:rsidP="00CF7761">
            <w:pPr>
              <w:rPr>
                <w:bCs/>
                <w:iCs/>
              </w:rPr>
            </w:pPr>
            <w:r w:rsidRPr="00C96912">
              <w:rPr>
                <w:bCs/>
                <w:iCs/>
              </w:rPr>
              <w:t>Социальное обеспечение и иные выплаты населению</w:t>
            </w:r>
          </w:p>
        </w:tc>
        <w:tc>
          <w:tcPr>
            <w:tcW w:w="1547" w:type="dxa"/>
            <w:shd w:val="clear" w:color="auto" w:fill="auto"/>
            <w:hideMark/>
          </w:tcPr>
          <w:p w:rsidR="00C706C2" w:rsidRPr="00C96912" w:rsidRDefault="00C706C2" w:rsidP="00CF7761">
            <w:pPr>
              <w:jc w:val="center"/>
              <w:rPr>
                <w:bCs/>
                <w:iCs/>
              </w:rPr>
            </w:pPr>
            <w:r w:rsidRPr="00C96912">
              <w:rPr>
                <w:bCs/>
                <w:iCs/>
              </w:rPr>
              <w:t>0150177500</w:t>
            </w:r>
          </w:p>
        </w:tc>
        <w:tc>
          <w:tcPr>
            <w:tcW w:w="851" w:type="dxa"/>
            <w:shd w:val="clear" w:color="auto" w:fill="auto"/>
            <w:hideMark/>
          </w:tcPr>
          <w:p w:rsidR="00C706C2" w:rsidRPr="00C96912" w:rsidRDefault="00C706C2" w:rsidP="00CF7761">
            <w:pPr>
              <w:jc w:val="center"/>
              <w:rPr>
                <w:bCs/>
                <w:iCs/>
              </w:rPr>
            </w:pPr>
            <w:r w:rsidRPr="00C96912">
              <w:rPr>
                <w:bCs/>
                <w:iCs/>
              </w:rPr>
              <w:t>300</w:t>
            </w:r>
          </w:p>
        </w:tc>
        <w:tc>
          <w:tcPr>
            <w:tcW w:w="708" w:type="dxa"/>
            <w:shd w:val="clear" w:color="auto" w:fill="auto"/>
            <w:hideMark/>
          </w:tcPr>
          <w:p w:rsidR="00C706C2" w:rsidRPr="00C96912" w:rsidRDefault="00C706C2" w:rsidP="00CF7761">
            <w:pPr>
              <w:jc w:val="center"/>
              <w:rPr>
                <w:bCs/>
                <w:iCs/>
              </w:rPr>
            </w:pPr>
            <w:r w:rsidRPr="00C96912">
              <w:rPr>
                <w:bCs/>
                <w:iCs/>
              </w:rPr>
              <w:t> </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600,00</w:t>
            </w:r>
          </w:p>
        </w:tc>
        <w:tc>
          <w:tcPr>
            <w:tcW w:w="1417" w:type="dxa"/>
            <w:shd w:val="clear" w:color="auto" w:fill="auto"/>
            <w:hideMark/>
          </w:tcPr>
          <w:p w:rsidR="00C706C2" w:rsidRPr="00C96912" w:rsidRDefault="00C706C2" w:rsidP="00CF7761">
            <w:pPr>
              <w:jc w:val="right"/>
              <w:rPr>
                <w:bCs/>
                <w:iCs/>
              </w:rPr>
            </w:pPr>
            <w:r w:rsidRPr="00C96912">
              <w:rPr>
                <w:bCs/>
                <w:iCs/>
              </w:rPr>
              <w:t>0,00</w:t>
            </w:r>
          </w:p>
        </w:tc>
        <w:tc>
          <w:tcPr>
            <w:tcW w:w="1418" w:type="dxa"/>
            <w:shd w:val="clear" w:color="auto" w:fill="auto"/>
            <w:hideMark/>
          </w:tcPr>
          <w:p w:rsidR="00C706C2" w:rsidRPr="00C96912" w:rsidRDefault="00C706C2" w:rsidP="00CF7761">
            <w:pPr>
              <w:jc w:val="right"/>
              <w:rPr>
                <w:bCs/>
                <w:iCs/>
              </w:rPr>
            </w:pPr>
            <w:r w:rsidRPr="00C96912">
              <w:rPr>
                <w:bCs/>
                <w:iCs/>
              </w:rPr>
              <w:t>0,00</w:t>
            </w:r>
          </w:p>
        </w:tc>
      </w:tr>
      <w:tr w:rsidR="00C706C2" w:rsidRPr="00C96912" w:rsidTr="00CF7761">
        <w:trPr>
          <w:trHeight w:val="420"/>
        </w:trPr>
        <w:tc>
          <w:tcPr>
            <w:tcW w:w="6536" w:type="dxa"/>
            <w:shd w:val="clear" w:color="auto" w:fill="auto"/>
            <w:hideMark/>
          </w:tcPr>
          <w:p w:rsidR="00C706C2" w:rsidRPr="00C96912" w:rsidRDefault="00C706C2" w:rsidP="00CF7761">
            <w:pPr>
              <w:rPr>
                <w:bCs/>
                <w:iCs/>
              </w:rPr>
            </w:pPr>
            <w:r w:rsidRPr="00C96912">
              <w:rPr>
                <w:bCs/>
                <w:iCs/>
              </w:rPr>
              <w:lastRenderedPageBreak/>
              <w:t>Публичные нормативные социальные выплаты гражданам</w:t>
            </w:r>
          </w:p>
        </w:tc>
        <w:tc>
          <w:tcPr>
            <w:tcW w:w="1547" w:type="dxa"/>
            <w:shd w:val="clear" w:color="auto" w:fill="auto"/>
            <w:hideMark/>
          </w:tcPr>
          <w:p w:rsidR="00C706C2" w:rsidRPr="00C96912" w:rsidRDefault="00C706C2" w:rsidP="00CF7761">
            <w:pPr>
              <w:jc w:val="center"/>
              <w:rPr>
                <w:bCs/>
                <w:iCs/>
              </w:rPr>
            </w:pPr>
            <w:r w:rsidRPr="00C96912">
              <w:rPr>
                <w:bCs/>
                <w:iCs/>
              </w:rPr>
              <w:t>0150177500</w:t>
            </w:r>
          </w:p>
        </w:tc>
        <w:tc>
          <w:tcPr>
            <w:tcW w:w="851" w:type="dxa"/>
            <w:shd w:val="clear" w:color="auto" w:fill="auto"/>
            <w:hideMark/>
          </w:tcPr>
          <w:p w:rsidR="00C706C2" w:rsidRPr="00C96912" w:rsidRDefault="00C706C2" w:rsidP="00CF7761">
            <w:pPr>
              <w:jc w:val="center"/>
              <w:rPr>
                <w:bCs/>
                <w:iCs/>
              </w:rPr>
            </w:pPr>
            <w:r w:rsidRPr="00C96912">
              <w:rPr>
                <w:bCs/>
                <w:iCs/>
              </w:rPr>
              <w:t>310</w:t>
            </w:r>
          </w:p>
        </w:tc>
        <w:tc>
          <w:tcPr>
            <w:tcW w:w="708" w:type="dxa"/>
            <w:shd w:val="clear" w:color="auto" w:fill="auto"/>
            <w:hideMark/>
          </w:tcPr>
          <w:p w:rsidR="00C706C2" w:rsidRPr="00C96912" w:rsidRDefault="00C706C2" w:rsidP="00CF7761">
            <w:pPr>
              <w:jc w:val="center"/>
              <w:rPr>
                <w:bCs/>
                <w:iCs/>
              </w:rPr>
            </w:pPr>
            <w:r w:rsidRPr="00C96912">
              <w:rPr>
                <w:bCs/>
                <w:iCs/>
              </w:rPr>
              <w:t> </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600,00</w:t>
            </w:r>
          </w:p>
        </w:tc>
        <w:tc>
          <w:tcPr>
            <w:tcW w:w="1417" w:type="dxa"/>
            <w:shd w:val="clear" w:color="auto" w:fill="auto"/>
            <w:hideMark/>
          </w:tcPr>
          <w:p w:rsidR="00C706C2" w:rsidRPr="00C96912" w:rsidRDefault="00C706C2" w:rsidP="00CF7761">
            <w:pPr>
              <w:jc w:val="right"/>
              <w:rPr>
                <w:bCs/>
                <w:iCs/>
              </w:rPr>
            </w:pPr>
            <w:r w:rsidRPr="00C96912">
              <w:rPr>
                <w:bCs/>
                <w:iCs/>
              </w:rPr>
              <w:t>0,00</w:t>
            </w:r>
          </w:p>
        </w:tc>
        <w:tc>
          <w:tcPr>
            <w:tcW w:w="1418" w:type="dxa"/>
            <w:shd w:val="clear" w:color="auto" w:fill="auto"/>
            <w:hideMark/>
          </w:tcPr>
          <w:p w:rsidR="00C706C2" w:rsidRPr="00C96912" w:rsidRDefault="00C706C2" w:rsidP="00CF7761">
            <w:pPr>
              <w:jc w:val="right"/>
              <w:rPr>
                <w:bCs/>
                <w:iCs/>
              </w:rPr>
            </w:pPr>
            <w:r w:rsidRPr="00C96912">
              <w:rPr>
                <w:bCs/>
                <w:iCs/>
              </w:rPr>
              <w:t>0,00</w:t>
            </w:r>
          </w:p>
        </w:tc>
      </w:tr>
      <w:tr w:rsidR="00C706C2" w:rsidRPr="00C96912" w:rsidTr="00CF7761">
        <w:trPr>
          <w:trHeight w:val="255"/>
        </w:trPr>
        <w:tc>
          <w:tcPr>
            <w:tcW w:w="6536" w:type="dxa"/>
            <w:shd w:val="clear" w:color="auto" w:fill="auto"/>
            <w:hideMark/>
          </w:tcPr>
          <w:p w:rsidR="00C706C2" w:rsidRPr="00C96912" w:rsidRDefault="00C706C2" w:rsidP="00CF7761">
            <w:pPr>
              <w:rPr>
                <w:bCs/>
                <w:iCs/>
              </w:rPr>
            </w:pPr>
            <w:r w:rsidRPr="00C96912">
              <w:rPr>
                <w:bCs/>
                <w:iCs/>
              </w:rPr>
              <w:t>СОЦИАЛЬНАЯ ПОЛИТИКА</w:t>
            </w:r>
          </w:p>
        </w:tc>
        <w:tc>
          <w:tcPr>
            <w:tcW w:w="1547" w:type="dxa"/>
            <w:shd w:val="clear" w:color="auto" w:fill="auto"/>
            <w:hideMark/>
          </w:tcPr>
          <w:p w:rsidR="00C706C2" w:rsidRPr="00C96912" w:rsidRDefault="00C706C2" w:rsidP="00CF7761">
            <w:pPr>
              <w:jc w:val="center"/>
              <w:rPr>
                <w:bCs/>
                <w:iCs/>
              </w:rPr>
            </w:pPr>
            <w:r w:rsidRPr="00C96912">
              <w:rPr>
                <w:bCs/>
                <w:iCs/>
              </w:rPr>
              <w:t>0150177500</w:t>
            </w:r>
          </w:p>
        </w:tc>
        <w:tc>
          <w:tcPr>
            <w:tcW w:w="851" w:type="dxa"/>
            <w:shd w:val="clear" w:color="auto" w:fill="auto"/>
            <w:hideMark/>
          </w:tcPr>
          <w:p w:rsidR="00C706C2" w:rsidRPr="00C96912" w:rsidRDefault="00C706C2" w:rsidP="00CF7761">
            <w:pPr>
              <w:jc w:val="center"/>
              <w:rPr>
                <w:bCs/>
                <w:iCs/>
              </w:rPr>
            </w:pPr>
            <w:r w:rsidRPr="00C96912">
              <w:rPr>
                <w:bCs/>
                <w:iCs/>
              </w:rPr>
              <w:t>310</w:t>
            </w:r>
          </w:p>
        </w:tc>
        <w:tc>
          <w:tcPr>
            <w:tcW w:w="708" w:type="dxa"/>
            <w:shd w:val="clear" w:color="auto" w:fill="auto"/>
            <w:hideMark/>
          </w:tcPr>
          <w:p w:rsidR="00C706C2" w:rsidRPr="00C96912" w:rsidRDefault="00C706C2" w:rsidP="00CF7761">
            <w:pPr>
              <w:jc w:val="center"/>
              <w:rPr>
                <w:bCs/>
                <w:iCs/>
              </w:rPr>
            </w:pPr>
            <w:r w:rsidRPr="00C96912">
              <w:rPr>
                <w:bCs/>
                <w:iCs/>
              </w:rPr>
              <w:t>10</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600,00</w:t>
            </w:r>
          </w:p>
        </w:tc>
        <w:tc>
          <w:tcPr>
            <w:tcW w:w="1417" w:type="dxa"/>
            <w:shd w:val="clear" w:color="auto" w:fill="auto"/>
            <w:hideMark/>
          </w:tcPr>
          <w:p w:rsidR="00C706C2" w:rsidRPr="00C96912" w:rsidRDefault="00C706C2" w:rsidP="00CF7761">
            <w:pPr>
              <w:jc w:val="right"/>
              <w:rPr>
                <w:bCs/>
                <w:iCs/>
              </w:rPr>
            </w:pPr>
            <w:r w:rsidRPr="00C96912">
              <w:rPr>
                <w:bCs/>
                <w:iCs/>
              </w:rPr>
              <w:t>0,00</w:t>
            </w:r>
          </w:p>
        </w:tc>
        <w:tc>
          <w:tcPr>
            <w:tcW w:w="1418" w:type="dxa"/>
            <w:shd w:val="clear" w:color="auto" w:fill="auto"/>
            <w:hideMark/>
          </w:tcPr>
          <w:p w:rsidR="00C706C2" w:rsidRPr="00C96912" w:rsidRDefault="00C706C2" w:rsidP="00CF7761">
            <w:pPr>
              <w:jc w:val="right"/>
              <w:rPr>
                <w:bCs/>
                <w:iCs/>
              </w:rPr>
            </w:pPr>
            <w:r w:rsidRPr="00C96912">
              <w:rPr>
                <w:bCs/>
                <w:iCs/>
              </w:rPr>
              <w:t>0,00</w:t>
            </w:r>
          </w:p>
        </w:tc>
      </w:tr>
      <w:tr w:rsidR="00C706C2" w:rsidRPr="00C96912" w:rsidTr="00CF7761">
        <w:trPr>
          <w:trHeight w:val="255"/>
        </w:trPr>
        <w:tc>
          <w:tcPr>
            <w:tcW w:w="6536" w:type="dxa"/>
            <w:shd w:val="clear" w:color="auto" w:fill="auto"/>
            <w:hideMark/>
          </w:tcPr>
          <w:p w:rsidR="00C706C2" w:rsidRPr="00C96912" w:rsidRDefault="00C706C2" w:rsidP="00CF7761">
            <w:pPr>
              <w:rPr>
                <w:bCs/>
                <w:iCs/>
              </w:rPr>
            </w:pPr>
            <w:r w:rsidRPr="00C96912">
              <w:rPr>
                <w:bCs/>
                <w:iCs/>
              </w:rPr>
              <w:t>Социальное обеспечение населения</w:t>
            </w:r>
          </w:p>
        </w:tc>
        <w:tc>
          <w:tcPr>
            <w:tcW w:w="1547" w:type="dxa"/>
            <w:shd w:val="clear" w:color="auto" w:fill="auto"/>
            <w:hideMark/>
          </w:tcPr>
          <w:p w:rsidR="00C706C2" w:rsidRPr="00C96912" w:rsidRDefault="00C706C2" w:rsidP="00CF7761">
            <w:pPr>
              <w:jc w:val="center"/>
              <w:rPr>
                <w:bCs/>
                <w:iCs/>
              </w:rPr>
            </w:pPr>
            <w:r w:rsidRPr="00C96912">
              <w:rPr>
                <w:bCs/>
                <w:iCs/>
              </w:rPr>
              <w:t>0150177500</w:t>
            </w:r>
          </w:p>
        </w:tc>
        <w:tc>
          <w:tcPr>
            <w:tcW w:w="851" w:type="dxa"/>
            <w:shd w:val="clear" w:color="auto" w:fill="auto"/>
            <w:hideMark/>
          </w:tcPr>
          <w:p w:rsidR="00C706C2" w:rsidRPr="00C96912" w:rsidRDefault="00C706C2" w:rsidP="00CF7761">
            <w:pPr>
              <w:jc w:val="center"/>
              <w:rPr>
                <w:bCs/>
                <w:iCs/>
              </w:rPr>
            </w:pPr>
            <w:r w:rsidRPr="00C96912">
              <w:rPr>
                <w:bCs/>
                <w:iCs/>
              </w:rPr>
              <w:t>310</w:t>
            </w:r>
          </w:p>
        </w:tc>
        <w:tc>
          <w:tcPr>
            <w:tcW w:w="708" w:type="dxa"/>
            <w:shd w:val="clear" w:color="auto" w:fill="auto"/>
            <w:hideMark/>
          </w:tcPr>
          <w:p w:rsidR="00C706C2" w:rsidRPr="00C96912" w:rsidRDefault="00C706C2" w:rsidP="00CF7761">
            <w:pPr>
              <w:jc w:val="center"/>
              <w:rPr>
                <w:bCs/>
                <w:iCs/>
              </w:rPr>
            </w:pPr>
            <w:r w:rsidRPr="00C96912">
              <w:rPr>
                <w:bCs/>
                <w:iCs/>
              </w:rPr>
              <w:t>10</w:t>
            </w:r>
          </w:p>
        </w:tc>
        <w:tc>
          <w:tcPr>
            <w:tcW w:w="712" w:type="dxa"/>
            <w:shd w:val="clear" w:color="auto" w:fill="auto"/>
            <w:hideMark/>
          </w:tcPr>
          <w:p w:rsidR="00C706C2" w:rsidRPr="00C96912" w:rsidRDefault="00C706C2" w:rsidP="00CF7761">
            <w:pPr>
              <w:jc w:val="center"/>
              <w:rPr>
                <w:bCs/>
                <w:iCs/>
              </w:rPr>
            </w:pPr>
            <w:r w:rsidRPr="00C96912">
              <w:rPr>
                <w:bCs/>
                <w:iCs/>
              </w:rPr>
              <w:t>03</w:t>
            </w:r>
          </w:p>
        </w:tc>
        <w:tc>
          <w:tcPr>
            <w:tcW w:w="1415" w:type="dxa"/>
            <w:shd w:val="clear" w:color="auto" w:fill="auto"/>
            <w:hideMark/>
          </w:tcPr>
          <w:p w:rsidR="00C706C2" w:rsidRPr="00C96912" w:rsidRDefault="00C706C2" w:rsidP="00CF7761">
            <w:pPr>
              <w:jc w:val="right"/>
              <w:rPr>
                <w:bCs/>
                <w:iCs/>
              </w:rPr>
            </w:pPr>
            <w:r w:rsidRPr="00C96912">
              <w:rPr>
                <w:bCs/>
                <w:iCs/>
              </w:rPr>
              <w:t>600,00</w:t>
            </w:r>
          </w:p>
        </w:tc>
        <w:tc>
          <w:tcPr>
            <w:tcW w:w="1417" w:type="dxa"/>
            <w:shd w:val="clear" w:color="auto" w:fill="auto"/>
            <w:hideMark/>
          </w:tcPr>
          <w:p w:rsidR="00C706C2" w:rsidRPr="00C96912" w:rsidRDefault="00C706C2" w:rsidP="00CF7761">
            <w:pPr>
              <w:jc w:val="right"/>
              <w:rPr>
                <w:bCs/>
                <w:iCs/>
              </w:rPr>
            </w:pPr>
            <w:r w:rsidRPr="00C96912">
              <w:rPr>
                <w:bCs/>
                <w:iCs/>
              </w:rPr>
              <w:t>0,00</w:t>
            </w:r>
          </w:p>
        </w:tc>
        <w:tc>
          <w:tcPr>
            <w:tcW w:w="1418" w:type="dxa"/>
            <w:shd w:val="clear" w:color="auto" w:fill="auto"/>
            <w:hideMark/>
          </w:tcPr>
          <w:p w:rsidR="00C706C2" w:rsidRPr="00C96912" w:rsidRDefault="00C706C2" w:rsidP="00CF7761">
            <w:pPr>
              <w:jc w:val="right"/>
              <w:rPr>
                <w:bCs/>
                <w:iCs/>
              </w:rPr>
            </w:pPr>
            <w:r w:rsidRPr="00C96912">
              <w:rPr>
                <w:bCs/>
                <w:iCs/>
              </w:rPr>
              <w:t>0,00</w:t>
            </w:r>
          </w:p>
        </w:tc>
      </w:tr>
      <w:tr w:rsidR="00C706C2" w:rsidRPr="00C96912" w:rsidTr="00CF7761">
        <w:trPr>
          <w:trHeight w:val="630"/>
        </w:trPr>
        <w:tc>
          <w:tcPr>
            <w:tcW w:w="6536" w:type="dxa"/>
            <w:shd w:val="clear" w:color="auto" w:fill="auto"/>
            <w:hideMark/>
          </w:tcPr>
          <w:p w:rsidR="00C706C2" w:rsidRPr="00C96912" w:rsidRDefault="00C706C2" w:rsidP="00CF7761">
            <w:pPr>
              <w:rPr>
                <w:bCs/>
                <w:iCs/>
              </w:rPr>
            </w:pPr>
            <w:r w:rsidRPr="00C96912">
              <w:rPr>
                <w:bCs/>
                <w:iCs/>
              </w:rPr>
              <w:t>Осуществление ежемесячных выплат на детей в возрасте от 3 до 7 лет включительно</w:t>
            </w:r>
          </w:p>
        </w:tc>
        <w:tc>
          <w:tcPr>
            <w:tcW w:w="1547" w:type="dxa"/>
            <w:shd w:val="clear" w:color="auto" w:fill="auto"/>
            <w:hideMark/>
          </w:tcPr>
          <w:p w:rsidR="00C706C2" w:rsidRPr="00C96912" w:rsidRDefault="00C706C2" w:rsidP="00CF7761">
            <w:pPr>
              <w:jc w:val="center"/>
              <w:rPr>
                <w:bCs/>
                <w:iCs/>
              </w:rPr>
            </w:pPr>
            <w:r w:rsidRPr="00C96912">
              <w:rPr>
                <w:bCs/>
                <w:iCs/>
              </w:rPr>
              <w:t>01501R3020</w:t>
            </w:r>
          </w:p>
        </w:tc>
        <w:tc>
          <w:tcPr>
            <w:tcW w:w="851" w:type="dxa"/>
            <w:shd w:val="clear" w:color="auto" w:fill="auto"/>
            <w:hideMark/>
          </w:tcPr>
          <w:p w:rsidR="00C706C2" w:rsidRPr="00C96912" w:rsidRDefault="00C706C2" w:rsidP="00CF7761">
            <w:pPr>
              <w:jc w:val="center"/>
              <w:rPr>
                <w:bCs/>
                <w:iCs/>
              </w:rPr>
            </w:pPr>
            <w:r w:rsidRPr="00C96912">
              <w:rPr>
                <w:bCs/>
                <w:iCs/>
              </w:rPr>
              <w:t> </w:t>
            </w:r>
          </w:p>
        </w:tc>
        <w:tc>
          <w:tcPr>
            <w:tcW w:w="708" w:type="dxa"/>
            <w:shd w:val="clear" w:color="auto" w:fill="auto"/>
            <w:hideMark/>
          </w:tcPr>
          <w:p w:rsidR="00C706C2" w:rsidRPr="00C96912" w:rsidRDefault="00C706C2" w:rsidP="00CF7761">
            <w:pPr>
              <w:jc w:val="center"/>
              <w:rPr>
                <w:bCs/>
                <w:iCs/>
              </w:rPr>
            </w:pPr>
            <w:r w:rsidRPr="00C96912">
              <w:rPr>
                <w:bCs/>
                <w:iCs/>
              </w:rPr>
              <w:t> </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6 066,91</w:t>
            </w:r>
          </w:p>
        </w:tc>
        <w:tc>
          <w:tcPr>
            <w:tcW w:w="1417" w:type="dxa"/>
            <w:shd w:val="clear" w:color="auto" w:fill="auto"/>
            <w:hideMark/>
          </w:tcPr>
          <w:p w:rsidR="00C706C2" w:rsidRPr="00C96912" w:rsidRDefault="00C706C2" w:rsidP="00CF7761">
            <w:pPr>
              <w:jc w:val="right"/>
              <w:rPr>
                <w:bCs/>
                <w:iCs/>
              </w:rPr>
            </w:pPr>
            <w:r w:rsidRPr="00C96912">
              <w:rPr>
                <w:bCs/>
                <w:iCs/>
              </w:rPr>
              <w:t>0,00</w:t>
            </w:r>
          </w:p>
        </w:tc>
        <w:tc>
          <w:tcPr>
            <w:tcW w:w="1418" w:type="dxa"/>
            <w:shd w:val="clear" w:color="auto" w:fill="auto"/>
            <w:hideMark/>
          </w:tcPr>
          <w:p w:rsidR="00C706C2" w:rsidRPr="00C96912" w:rsidRDefault="00C706C2" w:rsidP="00CF7761">
            <w:pPr>
              <w:jc w:val="right"/>
              <w:rPr>
                <w:bCs/>
                <w:iCs/>
              </w:rPr>
            </w:pPr>
            <w:r w:rsidRPr="00C96912">
              <w:rPr>
                <w:bCs/>
                <w:iCs/>
              </w:rPr>
              <w:t>0,00</w:t>
            </w:r>
          </w:p>
        </w:tc>
      </w:tr>
      <w:tr w:rsidR="00C706C2" w:rsidRPr="00C96912" w:rsidTr="00CF7761">
        <w:trPr>
          <w:trHeight w:val="420"/>
        </w:trPr>
        <w:tc>
          <w:tcPr>
            <w:tcW w:w="6536" w:type="dxa"/>
            <w:shd w:val="clear" w:color="auto" w:fill="auto"/>
            <w:hideMark/>
          </w:tcPr>
          <w:p w:rsidR="00C706C2" w:rsidRPr="00C96912" w:rsidRDefault="00C706C2" w:rsidP="00CF7761">
            <w:pPr>
              <w:rPr>
                <w:bCs/>
                <w:iCs/>
              </w:rPr>
            </w:pPr>
            <w:r w:rsidRPr="00C96912">
              <w:rPr>
                <w:bCs/>
                <w:iCs/>
              </w:rPr>
              <w:t>Социальное обеспечение и иные выплаты населению</w:t>
            </w:r>
          </w:p>
        </w:tc>
        <w:tc>
          <w:tcPr>
            <w:tcW w:w="1547" w:type="dxa"/>
            <w:shd w:val="clear" w:color="auto" w:fill="auto"/>
            <w:hideMark/>
          </w:tcPr>
          <w:p w:rsidR="00C706C2" w:rsidRPr="00C96912" w:rsidRDefault="00C706C2" w:rsidP="00CF7761">
            <w:pPr>
              <w:jc w:val="center"/>
              <w:rPr>
                <w:bCs/>
                <w:iCs/>
              </w:rPr>
            </w:pPr>
            <w:r w:rsidRPr="00C96912">
              <w:rPr>
                <w:bCs/>
                <w:iCs/>
              </w:rPr>
              <w:t>01501R3020</w:t>
            </w:r>
          </w:p>
        </w:tc>
        <w:tc>
          <w:tcPr>
            <w:tcW w:w="851" w:type="dxa"/>
            <w:shd w:val="clear" w:color="auto" w:fill="auto"/>
            <w:hideMark/>
          </w:tcPr>
          <w:p w:rsidR="00C706C2" w:rsidRPr="00C96912" w:rsidRDefault="00C706C2" w:rsidP="00CF7761">
            <w:pPr>
              <w:jc w:val="center"/>
              <w:rPr>
                <w:bCs/>
                <w:iCs/>
              </w:rPr>
            </w:pPr>
            <w:r w:rsidRPr="00C96912">
              <w:rPr>
                <w:bCs/>
                <w:iCs/>
              </w:rPr>
              <w:t>300</w:t>
            </w:r>
          </w:p>
        </w:tc>
        <w:tc>
          <w:tcPr>
            <w:tcW w:w="708" w:type="dxa"/>
            <w:shd w:val="clear" w:color="auto" w:fill="auto"/>
            <w:hideMark/>
          </w:tcPr>
          <w:p w:rsidR="00C706C2" w:rsidRPr="00C96912" w:rsidRDefault="00C706C2" w:rsidP="00CF7761">
            <w:pPr>
              <w:jc w:val="center"/>
              <w:rPr>
                <w:bCs/>
                <w:iCs/>
              </w:rPr>
            </w:pPr>
            <w:r w:rsidRPr="00C96912">
              <w:rPr>
                <w:bCs/>
                <w:iCs/>
              </w:rPr>
              <w:t> </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6 066,91</w:t>
            </w:r>
          </w:p>
        </w:tc>
        <w:tc>
          <w:tcPr>
            <w:tcW w:w="1417" w:type="dxa"/>
            <w:shd w:val="clear" w:color="auto" w:fill="auto"/>
            <w:hideMark/>
          </w:tcPr>
          <w:p w:rsidR="00C706C2" w:rsidRPr="00C96912" w:rsidRDefault="00C706C2" w:rsidP="00CF7761">
            <w:pPr>
              <w:jc w:val="right"/>
              <w:rPr>
                <w:bCs/>
                <w:iCs/>
              </w:rPr>
            </w:pPr>
            <w:r w:rsidRPr="00C96912">
              <w:rPr>
                <w:bCs/>
                <w:iCs/>
              </w:rPr>
              <w:t>0,00</w:t>
            </w:r>
          </w:p>
        </w:tc>
        <w:tc>
          <w:tcPr>
            <w:tcW w:w="1418" w:type="dxa"/>
            <w:shd w:val="clear" w:color="auto" w:fill="auto"/>
            <w:hideMark/>
          </w:tcPr>
          <w:p w:rsidR="00C706C2" w:rsidRPr="00C96912" w:rsidRDefault="00C706C2" w:rsidP="00CF7761">
            <w:pPr>
              <w:jc w:val="right"/>
              <w:rPr>
                <w:bCs/>
                <w:iCs/>
              </w:rPr>
            </w:pPr>
            <w:r w:rsidRPr="00C96912">
              <w:rPr>
                <w:bCs/>
                <w:iCs/>
              </w:rPr>
              <w:t>0,00</w:t>
            </w:r>
          </w:p>
        </w:tc>
      </w:tr>
      <w:tr w:rsidR="00C706C2" w:rsidRPr="00C96912" w:rsidTr="00CF7761">
        <w:trPr>
          <w:trHeight w:val="420"/>
        </w:trPr>
        <w:tc>
          <w:tcPr>
            <w:tcW w:w="6536" w:type="dxa"/>
            <w:shd w:val="clear" w:color="auto" w:fill="auto"/>
            <w:hideMark/>
          </w:tcPr>
          <w:p w:rsidR="00C706C2" w:rsidRPr="00C96912" w:rsidRDefault="00C706C2" w:rsidP="00CF7761">
            <w:pPr>
              <w:rPr>
                <w:bCs/>
                <w:iCs/>
              </w:rPr>
            </w:pPr>
            <w:r w:rsidRPr="00C96912">
              <w:rPr>
                <w:bCs/>
                <w:iCs/>
              </w:rPr>
              <w:t>Публичные нормативные социальные выплаты гражданам</w:t>
            </w:r>
          </w:p>
        </w:tc>
        <w:tc>
          <w:tcPr>
            <w:tcW w:w="1547" w:type="dxa"/>
            <w:shd w:val="clear" w:color="auto" w:fill="auto"/>
            <w:hideMark/>
          </w:tcPr>
          <w:p w:rsidR="00C706C2" w:rsidRPr="00C96912" w:rsidRDefault="00C706C2" w:rsidP="00CF7761">
            <w:pPr>
              <w:jc w:val="center"/>
              <w:rPr>
                <w:bCs/>
                <w:iCs/>
              </w:rPr>
            </w:pPr>
            <w:r w:rsidRPr="00C96912">
              <w:rPr>
                <w:bCs/>
                <w:iCs/>
              </w:rPr>
              <w:t>01501R3020</w:t>
            </w:r>
          </w:p>
        </w:tc>
        <w:tc>
          <w:tcPr>
            <w:tcW w:w="851" w:type="dxa"/>
            <w:shd w:val="clear" w:color="auto" w:fill="auto"/>
            <w:hideMark/>
          </w:tcPr>
          <w:p w:rsidR="00C706C2" w:rsidRPr="00C96912" w:rsidRDefault="00C706C2" w:rsidP="00CF7761">
            <w:pPr>
              <w:jc w:val="center"/>
              <w:rPr>
                <w:bCs/>
                <w:iCs/>
              </w:rPr>
            </w:pPr>
            <w:r w:rsidRPr="00C96912">
              <w:rPr>
                <w:bCs/>
                <w:iCs/>
              </w:rPr>
              <w:t>310</w:t>
            </w:r>
          </w:p>
        </w:tc>
        <w:tc>
          <w:tcPr>
            <w:tcW w:w="708" w:type="dxa"/>
            <w:shd w:val="clear" w:color="auto" w:fill="auto"/>
            <w:hideMark/>
          </w:tcPr>
          <w:p w:rsidR="00C706C2" w:rsidRPr="00C96912" w:rsidRDefault="00C706C2" w:rsidP="00CF7761">
            <w:pPr>
              <w:jc w:val="center"/>
              <w:rPr>
                <w:bCs/>
                <w:iCs/>
              </w:rPr>
            </w:pPr>
            <w:r w:rsidRPr="00C96912">
              <w:rPr>
                <w:bCs/>
                <w:iCs/>
              </w:rPr>
              <w:t> </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6 066,91</w:t>
            </w:r>
          </w:p>
        </w:tc>
        <w:tc>
          <w:tcPr>
            <w:tcW w:w="1417" w:type="dxa"/>
            <w:shd w:val="clear" w:color="auto" w:fill="auto"/>
            <w:hideMark/>
          </w:tcPr>
          <w:p w:rsidR="00C706C2" w:rsidRPr="00C96912" w:rsidRDefault="00C706C2" w:rsidP="00CF7761">
            <w:pPr>
              <w:jc w:val="right"/>
              <w:rPr>
                <w:bCs/>
                <w:iCs/>
              </w:rPr>
            </w:pPr>
            <w:r w:rsidRPr="00C96912">
              <w:rPr>
                <w:bCs/>
                <w:iCs/>
              </w:rPr>
              <w:t>0,00</w:t>
            </w:r>
          </w:p>
        </w:tc>
        <w:tc>
          <w:tcPr>
            <w:tcW w:w="1418" w:type="dxa"/>
            <w:shd w:val="clear" w:color="auto" w:fill="auto"/>
            <w:hideMark/>
          </w:tcPr>
          <w:p w:rsidR="00C706C2" w:rsidRPr="00C96912" w:rsidRDefault="00C706C2" w:rsidP="00CF7761">
            <w:pPr>
              <w:jc w:val="right"/>
              <w:rPr>
                <w:bCs/>
                <w:iCs/>
              </w:rPr>
            </w:pPr>
            <w:r w:rsidRPr="00C96912">
              <w:rPr>
                <w:bCs/>
                <w:iCs/>
              </w:rPr>
              <w:t>0,00</w:t>
            </w:r>
          </w:p>
        </w:tc>
      </w:tr>
      <w:tr w:rsidR="00C706C2" w:rsidRPr="00C96912" w:rsidTr="00CF7761">
        <w:trPr>
          <w:trHeight w:val="255"/>
        </w:trPr>
        <w:tc>
          <w:tcPr>
            <w:tcW w:w="6536" w:type="dxa"/>
            <w:shd w:val="clear" w:color="auto" w:fill="auto"/>
            <w:hideMark/>
          </w:tcPr>
          <w:p w:rsidR="00C706C2" w:rsidRPr="00C96912" w:rsidRDefault="00C706C2" w:rsidP="00CF7761">
            <w:pPr>
              <w:rPr>
                <w:bCs/>
                <w:iCs/>
              </w:rPr>
            </w:pPr>
            <w:r w:rsidRPr="00C96912">
              <w:rPr>
                <w:bCs/>
                <w:iCs/>
              </w:rPr>
              <w:t>СОЦИАЛЬНАЯ ПОЛИТИКА</w:t>
            </w:r>
          </w:p>
        </w:tc>
        <w:tc>
          <w:tcPr>
            <w:tcW w:w="1547" w:type="dxa"/>
            <w:shd w:val="clear" w:color="auto" w:fill="auto"/>
            <w:hideMark/>
          </w:tcPr>
          <w:p w:rsidR="00C706C2" w:rsidRPr="00C96912" w:rsidRDefault="00C706C2" w:rsidP="00CF7761">
            <w:pPr>
              <w:jc w:val="center"/>
              <w:rPr>
                <w:bCs/>
                <w:iCs/>
              </w:rPr>
            </w:pPr>
            <w:r w:rsidRPr="00C96912">
              <w:rPr>
                <w:bCs/>
                <w:iCs/>
              </w:rPr>
              <w:t>01501R3020</w:t>
            </w:r>
          </w:p>
        </w:tc>
        <w:tc>
          <w:tcPr>
            <w:tcW w:w="851" w:type="dxa"/>
            <w:shd w:val="clear" w:color="auto" w:fill="auto"/>
            <w:hideMark/>
          </w:tcPr>
          <w:p w:rsidR="00C706C2" w:rsidRPr="00C96912" w:rsidRDefault="00C706C2" w:rsidP="00CF7761">
            <w:pPr>
              <w:jc w:val="center"/>
              <w:rPr>
                <w:bCs/>
                <w:iCs/>
              </w:rPr>
            </w:pPr>
            <w:r w:rsidRPr="00C96912">
              <w:rPr>
                <w:bCs/>
                <w:iCs/>
              </w:rPr>
              <w:t>310</w:t>
            </w:r>
          </w:p>
        </w:tc>
        <w:tc>
          <w:tcPr>
            <w:tcW w:w="708" w:type="dxa"/>
            <w:shd w:val="clear" w:color="auto" w:fill="auto"/>
            <w:hideMark/>
          </w:tcPr>
          <w:p w:rsidR="00C706C2" w:rsidRPr="00C96912" w:rsidRDefault="00C706C2" w:rsidP="00CF7761">
            <w:pPr>
              <w:jc w:val="center"/>
              <w:rPr>
                <w:bCs/>
                <w:iCs/>
              </w:rPr>
            </w:pPr>
            <w:r w:rsidRPr="00C96912">
              <w:rPr>
                <w:bCs/>
                <w:iCs/>
              </w:rPr>
              <w:t>10</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6 066,91</w:t>
            </w:r>
          </w:p>
        </w:tc>
        <w:tc>
          <w:tcPr>
            <w:tcW w:w="1417" w:type="dxa"/>
            <w:shd w:val="clear" w:color="auto" w:fill="auto"/>
            <w:hideMark/>
          </w:tcPr>
          <w:p w:rsidR="00C706C2" w:rsidRPr="00C96912" w:rsidRDefault="00C706C2" w:rsidP="00CF7761">
            <w:pPr>
              <w:jc w:val="right"/>
              <w:rPr>
                <w:bCs/>
                <w:iCs/>
              </w:rPr>
            </w:pPr>
            <w:r w:rsidRPr="00C96912">
              <w:rPr>
                <w:bCs/>
                <w:iCs/>
              </w:rPr>
              <w:t>0,00</w:t>
            </w:r>
          </w:p>
        </w:tc>
        <w:tc>
          <w:tcPr>
            <w:tcW w:w="1418" w:type="dxa"/>
            <w:shd w:val="clear" w:color="auto" w:fill="auto"/>
            <w:hideMark/>
          </w:tcPr>
          <w:p w:rsidR="00C706C2" w:rsidRPr="00C96912" w:rsidRDefault="00C706C2" w:rsidP="00CF7761">
            <w:pPr>
              <w:jc w:val="right"/>
              <w:rPr>
                <w:bCs/>
                <w:iCs/>
              </w:rPr>
            </w:pPr>
            <w:r w:rsidRPr="00C96912">
              <w:rPr>
                <w:bCs/>
                <w:iCs/>
              </w:rPr>
              <w:t>0,00</w:t>
            </w:r>
          </w:p>
        </w:tc>
      </w:tr>
      <w:tr w:rsidR="00C706C2" w:rsidRPr="00C96912" w:rsidTr="00CF7761">
        <w:trPr>
          <w:trHeight w:val="255"/>
        </w:trPr>
        <w:tc>
          <w:tcPr>
            <w:tcW w:w="6536" w:type="dxa"/>
            <w:shd w:val="clear" w:color="auto" w:fill="auto"/>
            <w:hideMark/>
          </w:tcPr>
          <w:p w:rsidR="00C706C2" w:rsidRPr="00C96912" w:rsidRDefault="00C706C2" w:rsidP="00CF7761">
            <w:pPr>
              <w:rPr>
                <w:bCs/>
                <w:iCs/>
              </w:rPr>
            </w:pPr>
            <w:r w:rsidRPr="00C96912">
              <w:rPr>
                <w:bCs/>
                <w:iCs/>
              </w:rPr>
              <w:t>Охрана семьи и детства</w:t>
            </w:r>
          </w:p>
        </w:tc>
        <w:tc>
          <w:tcPr>
            <w:tcW w:w="1547" w:type="dxa"/>
            <w:shd w:val="clear" w:color="auto" w:fill="auto"/>
            <w:hideMark/>
          </w:tcPr>
          <w:p w:rsidR="00C706C2" w:rsidRPr="00C96912" w:rsidRDefault="00C706C2" w:rsidP="00CF7761">
            <w:pPr>
              <w:jc w:val="center"/>
              <w:rPr>
                <w:bCs/>
                <w:iCs/>
              </w:rPr>
            </w:pPr>
            <w:r w:rsidRPr="00C96912">
              <w:rPr>
                <w:bCs/>
                <w:iCs/>
              </w:rPr>
              <w:t>01501R3020</w:t>
            </w:r>
          </w:p>
        </w:tc>
        <w:tc>
          <w:tcPr>
            <w:tcW w:w="851" w:type="dxa"/>
            <w:shd w:val="clear" w:color="auto" w:fill="auto"/>
            <w:hideMark/>
          </w:tcPr>
          <w:p w:rsidR="00C706C2" w:rsidRPr="00C96912" w:rsidRDefault="00C706C2" w:rsidP="00CF7761">
            <w:pPr>
              <w:jc w:val="center"/>
              <w:rPr>
                <w:bCs/>
                <w:iCs/>
              </w:rPr>
            </w:pPr>
            <w:r w:rsidRPr="00C96912">
              <w:rPr>
                <w:bCs/>
                <w:iCs/>
              </w:rPr>
              <w:t>310</w:t>
            </w:r>
          </w:p>
        </w:tc>
        <w:tc>
          <w:tcPr>
            <w:tcW w:w="708" w:type="dxa"/>
            <w:shd w:val="clear" w:color="auto" w:fill="auto"/>
            <w:hideMark/>
          </w:tcPr>
          <w:p w:rsidR="00C706C2" w:rsidRPr="00C96912" w:rsidRDefault="00C706C2" w:rsidP="00CF7761">
            <w:pPr>
              <w:jc w:val="center"/>
              <w:rPr>
                <w:bCs/>
                <w:iCs/>
              </w:rPr>
            </w:pPr>
            <w:r w:rsidRPr="00C96912">
              <w:rPr>
                <w:bCs/>
                <w:iCs/>
              </w:rPr>
              <w:t>10</w:t>
            </w:r>
          </w:p>
        </w:tc>
        <w:tc>
          <w:tcPr>
            <w:tcW w:w="712" w:type="dxa"/>
            <w:shd w:val="clear" w:color="auto" w:fill="auto"/>
            <w:hideMark/>
          </w:tcPr>
          <w:p w:rsidR="00C706C2" w:rsidRPr="00C96912" w:rsidRDefault="00C706C2" w:rsidP="00CF7761">
            <w:pPr>
              <w:jc w:val="center"/>
              <w:rPr>
                <w:bCs/>
                <w:iCs/>
              </w:rPr>
            </w:pPr>
            <w:r w:rsidRPr="00C96912">
              <w:rPr>
                <w:bCs/>
                <w:iCs/>
              </w:rPr>
              <w:t>04</w:t>
            </w:r>
          </w:p>
        </w:tc>
        <w:tc>
          <w:tcPr>
            <w:tcW w:w="1415" w:type="dxa"/>
            <w:shd w:val="clear" w:color="auto" w:fill="auto"/>
            <w:hideMark/>
          </w:tcPr>
          <w:p w:rsidR="00C706C2" w:rsidRPr="00C96912" w:rsidRDefault="00C706C2" w:rsidP="00CF7761">
            <w:pPr>
              <w:jc w:val="right"/>
              <w:rPr>
                <w:bCs/>
                <w:iCs/>
              </w:rPr>
            </w:pPr>
            <w:r w:rsidRPr="00C96912">
              <w:rPr>
                <w:bCs/>
                <w:iCs/>
              </w:rPr>
              <w:t>6 066,91</w:t>
            </w:r>
          </w:p>
        </w:tc>
        <w:tc>
          <w:tcPr>
            <w:tcW w:w="1417" w:type="dxa"/>
            <w:shd w:val="clear" w:color="auto" w:fill="auto"/>
            <w:hideMark/>
          </w:tcPr>
          <w:p w:rsidR="00C706C2" w:rsidRPr="00C96912" w:rsidRDefault="00C706C2" w:rsidP="00CF7761">
            <w:pPr>
              <w:jc w:val="right"/>
              <w:rPr>
                <w:bCs/>
                <w:iCs/>
              </w:rPr>
            </w:pPr>
            <w:r w:rsidRPr="00C96912">
              <w:rPr>
                <w:bCs/>
                <w:iCs/>
              </w:rPr>
              <w:t>0,00</w:t>
            </w:r>
          </w:p>
        </w:tc>
        <w:tc>
          <w:tcPr>
            <w:tcW w:w="1418" w:type="dxa"/>
            <w:shd w:val="clear" w:color="auto" w:fill="auto"/>
            <w:hideMark/>
          </w:tcPr>
          <w:p w:rsidR="00C706C2" w:rsidRPr="00C96912" w:rsidRDefault="00C706C2" w:rsidP="00CF7761">
            <w:pPr>
              <w:jc w:val="right"/>
              <w:rPr>
                <w:bCs/>
                <w:iCs/>
              </w:rPr>
            </w:pPr>
            <w:r w:rsidRPr="00C96912">
              <w:rPr>
                <w:bCs/>
                <w:iCs/>
              </w:rPr>
              <w:t>0,00</w:t>
            </w:r>
          </w:p>
        </w:tc>
      </w:tr>
      <w:tr w:rsidR="00C706C2" w:rsidRPr="00C96912" w:rsidTr="00CF7761">
        <w:trPr>
          <w:trHeight w:val="1050"/>
        </w:trPr>
        <w:tc>
          <w:tcPr>
            <w:tcW w:w="6536" w:type="dxa"/>
            <w:shd w:val="clear" w:color="auto" w:fill="auto"/>
            <w:hideMark/>
          </w:tcPr>
          <w:p w:rsidR="00C706C2" w:rsidRPr="00C96912" w:rsidRDefault="00C706C2" w:rsidP="00CF7761">
            <w:pPr>
              <w:rPr>
                <w:bCs/>
                <w:iCs/>
              </w:rPr>
            </w:pPr>
            <w:r w:rsidRPr="00C96912">
              <w:rPr>
                <w:bCs/>
                <w:iCs/>
              </w:rPr>
              <w:t>Исполнение государственных полномочий на компенсацию отдельным категориям граждан оплаты взноса на капитальный ремонт общего имущества в многоквартирном доме</w:t>
            </w:r>
          </w:p>
        </w:tc>
        <w:tc>
          <w:tcPr>
            <w:tcW w:w="1547" w:type="dxa"/>
            <w:shd w:val="clear" w:color="auto" w:fill="auto"/>
            <w:hideMark/>
          </w:tcPr>
          <w:p w:rsidR="00C706C2" w:rsidRPr="00C96912" w:rsidRDefault="00C706C2" w:rsidP="00CF7761">
            <w:pPr>
              <w:jc w:val="center"/>
              <w:rPr>
                <w:bCs/>
                <w:iCs/>
              </w:rPr>
            </w:pPr>
            <w:r w:rsidRPr="00C96912">
              <w:rPr>
                <w:bCs/>
                <w:iCs/>
              </w:rPr>
              <w:t>01501R4620</w:t>
            </w:r>
          </w:p>
        </w:tc>
        <w:tc>
          <w:tcPr>
            <w:tcW w:w="851" w:type="dxa"/>
            <w:shd w:val="clear" w:color="auto" w:fill="auto"/>
            <w:hideMark/>
          </w:tcPr>
          <w:p w:rsidR="00C706C2" w:rsidRPr="00C96912" w:rsidRDefault="00C706C2" w:rsidP="00CF7761">
            <w:pPr>
              <w:jc w:val="center"/>
              <w:rPr>
                <w:bCs/>
                <w:iCs/>
              </w:rPr>
            </w:pPr>
            <w:r w:rsidRPr="00C96912">
              <w:rPr>
                <w:bCs/>
                <w:iCs/>
              </w:rPr>
              <w:t> </w:t>
            </w:r>
          </w:p>
        </w:tc>
        <w:tc>
          <w:tcPr>
            <w:tcW w:w="708" w:type="dxa"/>
            <w:shd w:val="clear" w:color="auto" w:fill="auto"/>
            <w:hideMark/>
          </w:tcPr>
          <w:p w:rsidR="00C706C2" w:rsidRPr="00C96912" w:rsidRDefault="00C706C2" w:rsidP="00CF7761">
            <w:pPr>
              <w:jc w:val="center"/>
              <w:rPr>
                <w:bCs/>
                <w:iCs/>
              </w:rPr>
            </w:pPr>
            <w:r w:rsidRPr="00C96912">
              <w:rPr>
                <w:bCs/>
                <w:iCs/>
              </w:rPr>
              <w:t> </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10,50</w:t>
            </w:r>
          </w:p>
        </w:tc>
        <w:tc>
          <w:tcPr>
            <w:tcW w:w="1417" w:type="dxa"/>
            <w:shd w:val="clear" w:color="auto" w:fill="auto"/>
            <w:hideMark/>
          </w:tcPr>
          <w:p w:rsidR="00C706C2" w:rsidRPr="00C96912" w:rsidRDefault="00C706C2" w:rsidP="00CF7761">
            <w:pPr>
              <w:jc w:val="right"/>
              <w:rPr>
                <w:bCs/>
                <w:iCs/>
              </w:rPr>
            </w:pPr>
            <w:r w:rsidRPr="00C96912">
              <w:rPr>
                <w:bCs/>
                <w:iCs/>
              </w:rPr>
              <w:t>10,00</w:t>
            </w:r>
          </w:p>
        </w:tc>
        <w:tc>
          <w:tcPr>
            <w:tcW w:w="1418" w:type="dxa"/>
            <w:shd w:val="clear" w:color="auto" w:fill="auto"/>
            <w:hideMark/>
          </w:tcPr>
          <w:p w:rsidR="00C706C2" w:rsidRPr="00C96912" w:rsidRDefault="00C706C2" w:rsidP="00CF7761">
            <w:pPr>
              <w:jc w:val="right"/>
              <w:rPr>
                <w:bCs/>
                <w:iCs/>
              </w:rPr>
            </w:pPr>
            <w:r w:rsidRPr="00C96912">
              <w:rPr>
                <w:bCs/>
                <w:iCs/>
              </w:rPr>
              <w:t>9,40</w:t>
            </w:r>
          </w:p>
        </w:tc>
      </w:tr>
      <w:tr w:rsidR="00C706C2" w:rsidRPr="00C96912" w:rsidTr="00CF7761">
        <w:trPr>
          <w:trHeight w:val="420"/>
        </w:trPr>
        <w:tc>
          <w:tcPr>
            <w:tcW w:w="6536" w:type="dxa"/>
            <w:shd w:val="clear" w:color="auto" w:fill="auto"/>
            <w:hideMark/>
          </w:tcPr>
          <w:p w:rsidR="00C706C2" w:rsidRPr="00C96912" w:rsidRDefault="00C706C2" w:rsidP="00CF7761">
            <w:pPr>
              <w:rPr>
                <w:bCs/>
                <w:iCs/>
              </w:rPr>
            </w:pPr>
            <w:r w:rsidRPr="00C96912">
              <w:rPr>
                <w:bCs/>
                <w:iCs/>
              </w:rPr>
              <w:t>Социальное обеспечение и иные выплаты населению</w:t>
            </w:r>
          </w:p>
        </w:tc>
        <w:tc>
          <w:tcPr>
            <w:tcW w:w="1547" w:type="dxa"/>
            <w:shd w:val="clear" w:color="auto" w:fill="auto"/>
            <w:hideMark/>
          </w:tcPr>
          <w:p w:rsidR="00C706C2" w:rsidRPr="00C96912" w:rsidRDefault="00C706C2" w:rsidP="00CF7761">
            <w:pPr>
              <w:jc w:val="center"/>
              <w:rPr>
                <w:bCs/>
                <w:iCs/>
              </w:rPr>
            </w:pPr>
            <w:r w:rsidRPr="00C96912">
              <w:rPr>
                <w:bCs/>
                <w:iCs/>
              </w:rPr>
              <w:t>01501R4620</w:t>
            </w:r>
          </w:p>
        </w:tc>
        <w:tc>
          <w:tcPr>
            <w:tcW w:w="851" w:type="dxa"/>
            <w:shd w:val="clear" w:color="auto" w:fill="auto"/>
            <w:hideMark/>
          </w:tcPr>
          <w:p w:rsidR="00C706C2" w:rsidRPr="00C96912" w:rsidRDefault="00C706C2" w:rsidP="00CF7761">
            <w:pPr>
              <w:jc w:val="center"/>
              <w:rPr>
                <w:bCs/>
                <w:iCs/>
              </w:rPr>
            </w:pPr>
            <w:r w:rsidRPr="00C96912">
              <w:rPr>
                <w:bCs/>
                <w:iCs/>
              </w:rPr>
              <w:t>300</w:t>
            </w:r>
          </w:p>
        </w:tc>
        <w:tc>
          <w:tcPr>
            <w:tcW w:w="708" w:type="dxa"/>
            <w:shd w:val="clear" w:color="auto" w:fill="auto"/>
            <w:hideMark/>
          </w:tcPr>
          <w:p w:rsidR="00C706C2" w:rsidRPr="00C96912" w:rsidRDefault="00C706C2" w:rsidP="00CF7761">
            <w:pPr>
              <w:jc w:val="center"/>
              <w:rPr>
                <w:bCs/>
                <w:iCs/>
              </w:rPr>
            </w:pPr>
            <w:r w:rsidRPr="00C96912">
              <w:rPr>
                <w:bCs/>
                <w:iCs/>
              </w:rPr>
              <w:t> </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10,50</w:t>
            </w:r>
          </w:p>
        </w:tc>
        <w:tc>
          <w:tcPr>
            <w:tcW w:w="1417" w:type="dxa"/>
            <w:shd w:val="clear" w:color="auto" w:fill="auto"/>
            <w:hideMark/>
          </w:tcPr>
          <w:p w:rsidR="00C706C2" w:rsidRPr="00C96912" w:rsidRDefault="00C706C2" w:rsidP="00CF7761">
            <w:pPr>
              <w:jc w:val="right"/>
              <w:rPr>
                <w:bCs/>
                <w:iCs/>
              </w:rPr>
            </w:pPr>
            <w:r w:rsidRPr="00C96912">
              <w:rPr>
                <w:bCs/>
                <w:iCs/>
              </w:rPr>
              <w:t>10,00</w:t>
            </w:r>
          </w:p>
        </w:tc>
        <w:tc>
          <w:tcPr>
            <w:tcW w:w="1418" w:type="dxa"/>
            <w:shd w:val="clear" w:color="auto" w:fill="auto"/>
            <w:hideMark/>
          </w:tcPr>
          <w:p w:rsidR="00C706C2" w:rsidRPr="00C96912" w:rsidRDefault="00C706C2" w:rsidP="00CF7761">
            <w:pPr>
              <w:jc w:val="right"/>
              <w:rPr>
                <w:bCs/>
                <w:iCs/>
              </w:rPr>
            </w:pPr>
            <w:r w:rsidRPr="00C96912">
              <w:rPr>
                <w:bCs/>
                <w:iCs/>
              </w:rPr>
              <w:t>9,40</w:t>
            </w:r>
          </w:p>
        </w:tc>
      </w:tr>
      <w:tr w:rsidR="00C706C2" w:rsidRPr="00C96912" w:rsidTr="00CF7761">
        <w:trPr>
          <w:trHeight w:val="420"/>
        </w:trPr>
        <w:tc>
          <w:tcPr>
            <w:tcW w:w="6536" w:type="dxa"/>
            <w:shd w:val="clear" w:color="auto" w:fill="auto"/>
            <w:hideMark/>
          </w:tcPr>
          <w:p w:rsidR="00C706C2" w:rsidRPr="00C96912" w:rsidRDefault="00C706C2" w:rsidP="00CF7761">
            <w:pPr>
              <w:rPr>
                <w:bCs/>
                <w:iCs/>
              </w:rPr>
            </w:pPr>
            <w:r w:rsidRPr="00C96912">
              <w:rPr>
                <w:bCs/>
                <w:iCs/>
              </w:rPr>
              <w:t>Публичные нормативные социальные выплаты гражданам</w:t>
            </w:r>
          </w:p>
        </w:tc>
        <w:tc>
          <w:tcPr>
            <w:tcW w:w="1547" w:type="dxa"/>
            <w:shd w:val="clear" w:color="auto" w:fill="auto"/>
            <w:hideMark/>
          </w:tcPr>
          <w:p w:rsidR="00C706C2" w:rsidRPr="00C96912" w:rsidRDefault="00C706C2" w:rsidP="00CF7761">
            <w:pPr>
              <w:jc w:val="center"/>
              <w:rPr>
                <w:bCs/>
                <w:iCs/>
              </w:rPr>
            </w:pPr>
            <w:r w:rsidRPr="00C96912">
              <w:rPr>
                <w:bCs/>
                <w:iCs/>
              </w:rPr>
              <w:t>01501R4620</w:t>
            </w:r>
          </w:p>
        </w:tc>
        <w:tc>
          <w:tcPr>
            <w:tcW w:w="851" w:type="dxa"/>
            <w:shd w:val="clear" w:color="auto" w:fill="auto"/>
            <w:hideMark/>
          </w:tcPr>
          <w:p w:rsidR="00C706C2" w:rsidRPr="00C96912" w:rsidRDefault="00C706C2" w:rsidP="00CF7761">
            <w:pPr>
              <w:jc w:val="center"/>
              <w:rPr>
                <w:bCs/>
                <w:iCs/>
              </w:rPr>
            </w:pPr>
            <w:r w:rsidRPr="00C96912">
              <w:rPr>
                <w:bCs/>
                <w:iCs/>
              </w:rPr>
              <w:t>310</w:t>
            </w:r>
          </w:p>
        </w:tc>
        <w:tc>
          <w:tcPr>
            <w:tcW w:w="708" w:type="dxa"/>
            <w:shd w:val="clear" w:color="auto" w:fill="auto"/>
            <w:hideMark/>
          </w:tcPr>
          <w:p w:rsidR="00C706C2" w:rsidRPr="00C96912" w:rsidRDefault="00C706C2" w:rsidP="00CF7761">
            <w:pPr>
              <w:jc w:val="center"/>
              <w:rPr>
                <w:bCs/>
                <w:iCs/>
              </w:rPr>
            </w:pPr>
            <w:r w:rsidRPr="00C96912">
              <w:rPr>
                <w:bCs/>
                <w:iCs/>
              </w:rPr>
              <w:t> </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10,50</w:t>
            </w:r>
          </w:p>
        </w:tc>
        <w:tc>
          <w:tcPr>
            <w:tcW w:w="1417" w:type="dxa"/>
            <w:shd w:val="clear" w:color="auto" w:fill="auto"/>
            <w:hideMark/>
          </w:tcPr>
          <w:p w:rsidR="00C706C2" w:rsidRPr="00C96912" w:rsidRDefault="00C706C2" w:rsidP="00CF7761">
            <w:pPr>
              <w:jc w:val="right"/>
              <w:rPr>
                <w:bCs/>
                <w:iCs/>
              </w:rPr>
            </w:pPr>
            <w:r w:rsidRPr="00C96912">
              <w:rPr>
                <w:bCs/>
                <w:iCs/>
              </w:rPr>
              <w:t>10,00</w:t>
            </w:r>
          </w:p>
        </w:tc>
        <w:tc>
          <w:tcPr>
            <w:tcW w:w="1418" w:type="dxa"/>
            <w:shd w:val="clear" w:color="auto" w:fill="auto"/>
            <w:hideMark/>
          </w:tcPr>
          <w:p w:rsidR="00C706C2" w:rsidRPr="00C96912" w:rsidRDefault="00C706C2" w:rsidP="00CF7761">
            <w:pPr>
              <w:jc w:val="right"/>
              <w:rPr>
                <w:bCs/>
                <w:iCs/>
              </w:rPr>
            </w:pPr>
            <w:r w:rsidRPr="00C96912">
              <w:rPr>
                <w:bCs/>
                <w:iCs/>
              </w:rPr>
              <w:t>9,40</w:t>
            </w:r>
          </w:p>
        </w:tc>
      </w:tr>
      <w:tr w:rsidR="00C706C2" w:rsidRPr="00C96912" w:rsidTr="00CF7761">
        <w:trPr>
          <w:trHeight w:val="255"/>
        </w:trPr>
        <w:tc>
          <w:tcPr>
            <w:tcW w:w="6536" w:type="dxa"/>
            <w:shd w:val="clear" w:color="auto" w:fill="auto"/>
            <w:hideMark/>
          </w:tcPr>
          <w:p w:rsidR="00C706C2" w:rsidRPr="00C96912" w:rsidRDefault="00C706C2" w:rsidP="00CF7761">
            <w:pPr>
              <w:rPr>
                <w:bCs/>
                <w:iCs/>
              </w:rPr>
            </w:pPr>
            <w:r w:rsidRPr="00C96912">
              <w:rPr>
                <w:bCs/>
                <w:iCs/>
              </w:rPr>
              <w:t>СОЦИАЛЬНАЯ ПОЛИТИКА</w:t>
            </w:r>
          </w:p>
        </w:tc>
        <w:tc>
          <w:tcPr>
            <w:tcW w:w="1547" w:type="dxa"/>
            <w:shd w:val="clear" w:color="auto" w:fill="auto"/>
            <w:hideMark/>
          </w:tcPr>
          <w:p w:rsidR="00C706C2" w:rsidRPr="00C96912" w:rsidRDefault="00C706C2" w:rsidP="00CF7761">
            <w:pPr>
              <w:jc w:val="center"/>
              <w:rPr>
                <w:bCs/>
                <w:iCs/>
              </w:rPr>
            </w:pPr>
            <w:r w:rsidRPr="00C96912">
              <w:rPr>
                <w:bCs/>
                <w:iCs/>
              </w:rPr>
              <w:t>01501R4620</w:t>
            </w:r>
          </w:p>
        </w:tc>
        <w:tc>
          <w:tcPr>
            <w:tcW w:w="851" w:type="dxa"/>
            <w:shd w:val="clear" w:color="auto" w:fill="auto"/>
            <w:hideMark/>
          </w:tcPr>
          <w:p w:rsidR="00C706C2" w:rsidRPr="00C96912" w:rsidRDefault="00C706C2" w:rsidP="00CF7761">
            <w:pPr>
              <w:jc w:val="center"/>
              <w:rPr>
                <w:bCs/>
                <w:iCs/>
              </w:rPr>
            </w:pPr>
            <w:r w:rsidRPr="00C96912">
              <w:rPr>
                <w:bCs/>
                <w:iCs/>
              </w:rPr>
              <w:t>310</w:t>
            </w:r>
          </w:p>
        </w:tc>
        <w:tc>
          <w:tcPr>
            <w:tcW w:w="708" w:type="dxa"/>
            <w:shd w:val="clear" w:color="auto" w:fill="auto"/>
            <w:hideMark/>
          </w:tcPr>
          <w:p w:rsidR="00C706C2" w:rsidRPr="00C96912" w:rsidRDefault="00C706C2" w:rsidP="00CF7761">
            <w:pPr>
              <w:jc w:val="center"/>
              <w:rPr>
                <w:bCs/>
                <w:iCs/>
              </w:rPr>
            </w:pPr>
            <w:r w:rsidRPr="00C96912">
              <w:rPr>
                <w:bCs/>
                <w:iCs/>
              </w:rPr>
              <w:t>10</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10,50</w:t>
            </w:r>
          </w:p>
        </w:tc>
        <w:tc>
          <w:tcPr>
            <w:tcW w:w="1417" w:type="dxa"/>
            <w:shd w:val="clear" w:color="auto" w:fill="auto"/>
            <w:hideMark/>
          </w:tcPr>
          <w:p w:rsidR="00C706C2" w:rsidRPr="00C96912" w:rsidRDefault="00C706C2" w:rsidP="00CF7761">
            <w:pPr>
              <w:jc w:val="right"/>
              <w:rPr>
                <w:bCs/>
                <w:iCs/>
              </w:rPr>
            </w:pPr>
            <w:r w:rsidRPr="00C96912">
              <w:rPr>
                <w:bCs/>
                <w:iCs/>
              </w:rPr>
              <w:t>10,00</w:t>
            </w:r>
          </w:p>
        </w:tc>
        <w:tc>
          <w:tcPr>
            <w:tcW w:w="1418" w:type="dxa"/>
            <w:shd w:val="clear" w:color="auto" w:fill="auto"/>
            <w:hideMark/>
          </w:tcPr>
          <w:p w:rsidR="00C706C2" w:rsidRPr="00C96912" w:rsidRDefault="00C706C2" w:rsidP="00CF7761">
            <w:pPr>
              <w:jc w:val="right"/>
              <w:rPr>
                <w:bCs/>
                <w:iCs/>
              </w:rPr>
            </w:pPr>
            <w:r w:rsidRPr="00C96912">
              <w:rPr>
                <w:bCs/>
                <w:iCs/>
              </w:rPr>
              <w:t>9,40</w:t>
            </w:r>
          </w:p>
        </w:tc>
      </w:tr>
      <w:tr w:rsidR="00C706C2" w:rsidRPr="00C96912" w:rsidTr="00CF7761">
        <w:trPr>
          <w:trHeight w:val="255"/>
        </w:trPr>
        <w:tc>
          <w:tcPr>
            <w:tcW w:w="6536" w:type="dxa"/>
            <w:shd w:val="clear" w:color="auto" w:fill="auto"/>
            <w:hideMark/>
          </w:tcPr>
          <w:p w:rsidR="00C706C2" w:rsidRPr="00C96912" w:rsidRDefault="00C706C2" w:rsidP="00CF7761">
            <w:pPr>
              <w:rPr>
                <w:bCs/>
                <w:iCs/>
              </w:rPr>
            </w:pPr>
            <w:r w:rsidRPr="00C96912">
              <w:rPr>
                <w:bCs/>
                <w:iCs/>
              </w:rPr>
              <w:t>Социальное обеспечение населения</w:t>
            </w:r>
          </w:p>
        </w:tc>
        <w:tc>
          <w:tcPr>
            <w:tcW w:w="1547" w:type="dxa"/>
            <w:shd w:val="clear" w:color="auto" w:fill="auto"/>
            <w:hideMark/>
          </w:tcPr>
          <w:p w:rsidR="00C706C2" w:rsidRPr="00C96912" w:rsidRDefault="00C706C2" w:rsidP="00CF7761">
            <w:pPr>
              <w:jc w:val="center"/>
              <w:rPr>
                <w:bCs/>
                <w:iCs/>
              </w:rPr>
            </w:pPr>
            <w:r w:rsidRPr="00C96912">
              <w:rPr>
                <w:bCs/>
                <w:iCs/>
              </w:rPr>
              <w:t>01501R4620</w:t>
            </w:r>
          </w:p>
        </w:tc>
        <w:tc>
          <w:tcPr>
            <w:tcW w:w="851" w:type="dxa"/>
            <w:shd w:val="clear" w:color="auto" w:fill="auto"/>
            <w:hideMark/>
          </w:tcPr>
          <w:p w:rsidR="00C706C2" w:rsidRPr="00C96912" w:rsidRDefault="00C706C2" w:rsidP="00CF7761">
            <w:pPr>
              <w:jc w:val="center"/>
              <w:rPr>
                <w:bCs/>
                <w:iCs/>
              </w:rPr>
            </w:pPr>
            <w:r w:rsidRPr="00C96912">
              <w:rPr>
                <w:bCs/>
                <w:iCs/>
              </w:rPr>
              <w:t>310</w:t>
            </w:r>
          </w:p>
        </w:tc>
        <w:tc>
          <w:tcPr>
            <w:tcW w:w="708" w:type="dxa"/>
            <w:shd w:val="clear" w:color="auto" w:fill="auto"/>
            <w:hideMark/>
          </w:tcPr>
          <w:p w:rsidR="00C706C2" w:rsidRPr="00C96912" w:rsidRDefault="00C706C2" w:rsidP="00CF7761">
            <w:pPr>
              <w:jc w:val="center"/>
              <w:rPr>
                <w:bCs/>
                <w:iCs/>
              </w:rPr>
            </w:pPr>
            <w:r w:rsidRPr="00C96912">
              <w:rPr>
                <w:bCs/>
                <w:iCs/>
              </w:rPr>
              <w:t>10</w:t>
            </w:r>
          </w:p>
        </w:tc>
        <w:tc>
          <w:tcPr>
            <w:tcW w:w="712" w:type="dxa"/>
            <w:shd w:val="clear" w:color="auto" w:fill="auto"/>
            <w:hideMark/>
          </w:tcPr>
          <w:p w:rsidR="00C706C2" w:rsidRPr="00C96912" w:rsidRDefault="00C706C2" w:rsidP="00CF7761">
            <w:pPr>
              <w:jc w:val="center"/>
              <w:rPr>
                <w:bCs/>
                <w:iCs/>
              </w:rPr>
            </w:pPr>
            <w:r w:rsidRPr="00C96912">
              <w:rPr>
                <w:bCs/>
                <w:iCs/>
              </w:rPr>
              <w:t>03</w:t>
            </w:r>
          </w:p>
        </w:tc>
        <w:tc>
          <w:tcPr>
            <w:tcW w:w="1415" w:type="dxa"/>
            <w:shd w:val="clear" w:color="auto" w:fill="auto"/>
            <w:hideMark/>
          </w:tcPr>
          <w:p w:rsidR="00C706C2" w:rsidRPr="00C96912" w:rsidRDefault="00C706C2" w:rsidP="00CF7761">
            <w:pPr>
              <w:jc w:val="right"/>
              <w:rPr>
                <w:bCs/>
                <w:iCs/>
              </w:rPr>
            </w:pPr>
            <w:r w:rsidRPr="00C96912">
              <w:rPr>
                <w:bCs/>
                <w:iCs/>
              </w:rPr>
              <w:t>10,50</w:t>
            </w:r>
          </w:p>
        </w:tc>
        <w:tc>
          <w:tcPr>
            <w:tcW w:w="1417" w:type="dxa"/>
            <w:shd w:val="clear" w:color="auto" w:fill="auto"/>
            <w:hideMark/>
          </w:tcPr>
          <w:p w:rsidR="00C706C2" w:rsidRPr="00C96912" w:rsidRDefault="00C706C2" w:rsidP="00CF7761">
            <w:pPr>
              <w:jc w:val="right"/>
              <w:rPr>
                <w:bCs/>
                <w:iCs/>
              </w:rPr>
            </w:pPr>
            <w:r w:rsidRPr="00C96912">
              <w:rPr>
                <w:bCs/>
                <w:iCs/>
              </w:rPr>
              <w:t>10,00</w:t>
            </w:r>
          </w:p>
        </w:tc>
        <w:tc>
          <w:tcPr>
            <w:tcW w:w="1418" w:type="dxa"/>
            <w:shd w:val="clear" w:color="auto" w:fill="auto"/>
            <w:hideMark/>
          </w:tcPr>
          <w:p w:rsidR="00C706C2" w:rsidRPr="00C96912" w:rsidRDefault="00C706C2" w:rsidP="00CF7761">
            <w:pPr>
              <w:jc w:val="right"/>
              <w:rPr>
                <w:bCs/>
                <w:iCs/>
              </w:rPr>
            </w:pPr>
            <w:r w:rsidRPr="00C96912">
              <w:rPr>
                <w:bCs/>
                <w:iCs/>
              </w:rPr>
              <w:t>9,40</w:t>
            </w:r>
          </w:p>
        </w:tc>
      </w:tr>
      <w:tr w:rsidR="00C706C2" w:rsidRPr="00C96912" w:rsidTr="00CF7761">
        <w:trPr>
          <w:trHeight w:val="420"/>
        </w:trPr>
        <w:tc>
          <w:tcPr>
            <w:tcW w:w="6536" w:type="dxa"/>
            <w:shd w:val="clear" w:color="auto" w:fill="auto"/>
            <w:hideMark/>
          </w:tcPr>
          <w:p w:rsidR="00C706C2" w:rsidRPr="00C96912" w:rsidRDefault="00C706C2" w:rsidP="00CF7761">
            <w:pPr>
              <w:rPr>
                <w:bCs/>
                <w:iCs/>
              </w:rPr>
            </w:pPr>
            <w:r w:rsidRPr="00C96912">
              <w:rPr>
                <w:bCs/>
                <w:iCs/>
              </w:rPr>
              <w:t>Региональный проект "Финансовая поддержка семей при рождении детей"</w:t>
            </w:r>
          </w:p>
        </w:tc>
        <w:tc>
          <w:tcPr>
            <w:tcW w:w="1547" w:type="dxa"/>
            <w:shd w:val="clear" w:color="auto" w:fill="auto"/>
            <w:hideMark/>
          </w:tcPr>
          <w:p w:rsidR="00C706C2" w:rsidRPr="00C96912" w:rsidRDefault="00C706C2" w:rsidP="00CF7761">
            <w:pPr>
              <w:jc w:val="center"/>
              <w:rPr>
                <w:bCs/>
                <w:iCs/>
              </w:rPr>
            </w:pPr>
            <w:r w:rsidRPr="00C96912">
              <w:rPr>
                <w:bCs/>
                <w:iCs/>
              </w:rPr>
              <w:t>015P100000</w:t>
            </w:r>
          </w:p>
        </w:tc>
        <w:tc>
          <w:tcPr>
            <w:tcW w:w="851" w:type="dxa"/>
            <w:shd w:val="clear" w:color="auto" w:fill="auto"/>
            <w:hideMark/>
          </w:tcPr>
          <w:p w:rsidR="00C706C2" w:rsidRPr="00C96912" w:rsidRDefault="00C706C2" w:rsidP="00CF7761">
            <w:pPr>
              <w:jc w:val="center"/>
              <w:rPr>
                <w:bCs/>
                <w:iCs/>
              </w:rPr>
            </w:pPr>
            <w:r w:rsidRPr="00C96912">
              <w:rPr>
                <w:bCs/>
                <w:iCs/>
              </w:rPr>
              <w:t> </w:t>
            </w:r>
          </w:p>
        </w:tc>
        <w:tc>
          <w:tcPr>
            <w:tcW w:w="708" w:type="dxa"/>
            <w:shd w:val="clear" w:color="auto" w:fill="auto"/>
            <w:hideMark/>
          </w:tcPr>
          <w:p w:rsidR="00C706C2" w:rsidRPr="00C96912" w:rsidRDefault="00C706C2" w:rsidP="00CF7761">
            <w:pPr>
              <w:jc w:val="center"/>
              <w:rPr>
                <w:bCs/>
                <w:iCs/>
              </w:rPr>
            </w:pPr>
            <w:r w:rsidRPr="00C96912">
              <w:rPr>
                <w:bCs/>
                <w:iCs/>
              </w:rPr>
              <w:t> </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15 974,20</w:t>
            </w:r>
          </w:p>
        </w:tc>
        <w:tc>
          <w:tcPr>
            <w:tcW w:w="1417" w:type="dxa"/>
            <w:shd w:val="clear" w:color="auto" w:fill="auto"/>
            <w:hideMark/>
          </w:tcPr>
          <w:p w:rsidR="00C706C2" w:rsidRPr="00C96912" w:rsidRDefault="00C706C2" w:rsidP="00CF7761">
            <w:pPr>
              <w:jc w:val="right"/>
              <w:rPr>
                <w:bCs/>
                <w:iCs/>
              </w:rPr>
            </w:pPr>
            <w:r w:rsidRPr="00C96912">
              <w:rPr>
                <w:bCs/>
                <w:iCs/>
              </w:rPr>
              <w:t>13 678,50</w:t>
            </w:r>
          </w:p>
        </w:tc>
        <w:tc>
          <w:tcPr>
            <w:tcW w:w="1418" w:type="dxa"/>
            <w:shd w:val="clear" w:color="auto" w:fill="auto"/>
            <w:hideMark/>
          </w:tcPr>
          <w:p w:rsidR="00C706C2" w:rsidRPr="00C96912" w:rsidRDefault="00C706C2" w:rsidP="00CF7761">
            <w:pPr>
              <w:jc w:val="right"/>
              <w:rPr>
                <w:bCs/>
                <w:iCs/>
              </w:rPr>
            </w:pPr>
            <w:r w:rsidRPr="00C96912">
              <w:rPr>
                <w:bCs/>
                <w:iCs/>
              </w:rPr>
              <w:t>13 193,90</w:t>
            </w:r>
          </w:p>
        </w:tc>
      </w:tr>
      <w:tr w:rsidR="00C706C2" w:rsidRPr="00C96912" w:rsidTr="00CF7761">
        <w:trPr>
          <w:trHeight w:val="840"/>
        </w:trPr>
        <w:tc>
          <w:tcPr>
            <w:tcW w:w="6536" w:type="dxa"/>
            <w:shd w:val="clear" w:color="auto" w:fill="auto"/>
            <w:hideMark/>
          </w:tcPr>
          <w:p w:rsidR="00C706C2" w:rsidRPr="00C96912" w:rsidRDefault="00C706C2" w:rsidP="00CF7761">
            <w:pPr>
              <w:rPr>
                <w:bCs/>
                <w:iCs/>
              </w:rPr>
            </w:pPr>
            <w:r w:rsidRPr="00C96912">
              <w:rPr>
                <w:bCs/>
                <w:iCs/>
              </w:rPr>
              <w:t>Ежемесячная денежная выплата, назначаемая в случае рождения третьего ребенка или последующих детей до достижения ребенком возраста трех лет</w:t>
            </w:r>
          </w:p>
        </w:tc>
        <w:tc>
          <w:tcPr>
            <w:tcW w:w="1547" w:type="dxa"/>
            <w:shd w:val="clear" w:color="auto" w:fill="auto"/>
            <w:hideMark/>
          </w:tcPr>
          <w:p w:rsidR="00C706C2" w:rsidRPr="00C96912" w:rsidRDefault="00C706C2" w:rsidP="00CF7761">
            <w:pPr>
              <w:jc w:val="center"/>
              <w:rPr>
                <w:bCs/>
                <w:iCs/>
              </w:rPr>
            </w:pPr>
            <w:r w:rsidRPr="00C96912">
              <w:rPr>
                <w:bCs/>
                <w:iCs/>
              </w:rPr>
              <w:t>015P150840</w:t>
            </w:r>
          </w:p>
        </w:tc>
        <w:tc>
          <w:tcPr>
            <w:tcW w:w="851" w:type="dxa"/>
            <w:shd w:val="clear" w:color="auto" w:fill="auto"/>
            <w:hideMark/>
          </w:tcPr>
          <w:p w:rsidR="00C706C2" w:rsidRPr="00C96912" w:rsidRDefault="00C706C2" w:rsidP="00CF7761">
            <w:pPr>
              <w:jc w:val="center"/>
              <w:rPr>
                <w:bCs/>
                <w:iCs/>
              </w:rPr>
            </w:pPr>
            <w:r w:rsidRPr="00C96912">
              <w:rPr>
                <w:bCs/>
                <w:iCs/>
              </w:rPr>
              <w:t> </w:t>
            </w:r>
          </w:p>
        </w:tc>
        <w:tc>
          <w:tcPr>
            <w:tcW w:w="708" w:type="dxa"/>
            <w:shd w:val="clear" w:color="auto" w:fill="auto"/>
            <w:hideMark/>
          </w:tcPr>
          <w:p w:rsidR="00C706C2" w:rsidRPr="00C96912" w:rsidRDefault="00C706C2" w:rsidP="00CF7761">
            <w:pPr>
              <w:jc w:val="center"/>
              <w:rPr>
                <w:bCs/>
                <w:iCs/>
              </w:rPr>
            </w:pPr>
            <w:r w:rsidRPr="00C96912">
              <w:rPr>
                <w:bCs/>
                <w:iCs/>
              </w:rPr>
              <w:t> </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4 017,10</w:t>
            </w:r>
          </w:p>
        </w:tc>
        <w:tc>
          <w:tcPr>
            <w:tcW w:w="1417" w:type="dxa"/>
            <w:shd w:val="clear" w:color="auto" w:fill="auto"/>
            <w:hideMark/>
          </w:tcPr>
          <w:p w:rsidR="00C706C2" w:rsidRPr="00C96912" w:rsidRDefault="00C706C2" w:rsidP="00CF7761">
            <w:pPr>
              <w:jc w:val="right"/>
              <w:rPr>
                <w:bCs/>
                <w:iCs/>
              </w:rPr>
            </w:pPr>
            <w:r w:rsidRPr="00C96912">
              <w:rPr>
                <w:bCs/>
                <w:iCs/>
              </w:rPr>
              <w:t>4 095,30</w:t>
            </w:r>
          </w:p>
        </w:tc>
        <w:tc>
          <w:tcPr>
            <w:tcW w:w="1418" w:type="dxa"/>
            <w:shd w:val="clear" w:color="auto" w:fill="auto"/>
            <w:hideMark/>
          </w:tcPr>
          <w:p w:rsidR="00C706C2" w:rsidRPr="00C96912" w:rsidRDefault="00C706C2" w:rsidP="00CF7761">
            <w:pPr>
              <w:jc w:val="right"/>
              <w:rPr>
                <w:bCs/>
                <w:iCs/>
              </w:rPr>
            </w:pPr>
            <w:r w:rsidRPr="00C96912">
              <w:rPr>
                <w:bCs/>
                <w:iCs/>
              </w:rPr>
              <w:t>3 441,80</w:t>
            </w:r>
          </w:p>
        </w:tc>
      </w:tr>
      <w:tr w:rsidR="00C706C2" w:rsidRPr="00C96912" w:rsidTr="00CF7761">
        <w:trPr>
          <w:trHeight w:val="420"/>
        </w:trPr>
        <w:tc>
          <w:tcPr>
            <w:tcW w:w="6536" w:type="dxa"/>
            <w:shd w:val="clear" w:color="auto" w:fill="auto"/>
            <w:hideMark/>
          </w:tcPr>
          <w:p w:rsidR="00C706C2" w:rsidRPr="00C96912" w:rsidRDefault="00C706C2" w:rsidP="00CF7761">
            <w:pPr>
              <w:rPr>
                <w:bCs/>
                <w:iCs/>
              </w:rPr>
            </w:pPr>
            <w:r w:rsidRPr="00C96912">
              <w:rPr>
                <w:bCs/>
                <w:iCs/>
              </w:rPr>
              <w:t>Социальное обеспечение и иные выплаты населению</w:t>
            </w:r>
          </w:p>
        </w:tc>
        <w:tc>
          <w:tcPr>
            <w:tcW w:w="1547" w:type="dxa"/>
            <w:shd w:val="clear" w:color="auto" w:fill="auto"/>
            <w:hideMark/>
          </w:tcPr>
          <w:p w:rsidR="00C706C2" w:rsidRPr="00C96912" w:rsidRDefault="00C706C2" w:rsidP="00CF7761">
            <w:pPr>
              <w:jc w:val="center"/>
              <w:rPr>
                <w:bCs/>
                <w:iCs/>
              </w:rPr>
            </w:pPr>
            <w:r w:rsidRPr="00C96912">
              <w:rPr>
                <w:bCs/>
                <w:iCs/>
              </w:rPr>
              <w:t>015P150840</w:t>
            </w:r>
          </w:p>
        </w:tc>
        <w:tc>
          <w:tcPr>
            <w:tcW w:w="851" w:type="dxa"/>
            <w:shd w:val="clear" w:color="auto" w:fill="auto"/>
            <w:hideMark/>
          </w:tcPr>
          <w:p w:rsidR="00C706C2" w:rsidRPr="00C96912" w:rsidRDefault="00C706C2" w:rsidP="00CF7761">
            <w:pPr>
              <w:jc w:val="center"/>
              <w:rPr>
                <w:bCs/>
                <w:iCs/>
              </w:rPr>
            </w:pPr>
            <w:r w:rsidRPr="00C96912">
              <w:rPr>
                <w:bCs/>
                <w:iCs/>
              </w:rPr>
              <w:t>300</w:t>
            </w:r>
          </w:p>
        </w:tc>
        <w:tc>
          <w:tcPr>
            <w:tcW w:w="708" w:type="dxa"/>
            <w:shd w:val="clear" w:color="auto" w:fill="auto"/>
            <w:hideMark/>
          </w:tcPr>
          <w:p w:rsidR="00C706C2" w:rsidRPr="00C96912" w:rsidRDefault="00C706C2" w:rsidP="00CF7761">
            <w:pPr>
              <w:jc w:val="center"/>
              <w:rPr>
                <w:bCs/>
                <w:iCs/>
              </w:rPr>
            </w:pPr>
            <w:r w:rsidRPr="00C96912">
              <w:rPr>
                <w:bCs/>
                <w:iCs/>
              </w:rPr>
              <w:t> </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4 017,10</w:t>
            </w:r>
          </w:p>
        </w:tc>
        <w:tc>
          <w:tcPr>
            <w:tcW w:w="1417" w:type="dxa"/>
            <w:shd w:val="clear" w:color="auto" w:fill="auto"/>
            <w:hideMark/>
          </w:tcPr>
          <w:p w:rsidR="00C706C2" w:rsidRPr="00C96912" w:rsidRDefault="00C706C2" w:rsidP="00CF7761">
            <w:pPr>
              <w:jc w:val="right"/>
              <w:rPr>
                <w:bCs/>
                <w:iCs/>
              </w:rPr>
            </w:pPr>
            <w:r w:rsidRPr="00C96912">
              <w:rPr>
                <w:bCs/>
                <w:iCs/>
              </w:rPr>
              <w:t>4 095,30</w:t>
            </w:r>
          </w:p>
        </w:tc>
        <w:tc>
          <w:tcPr>
            <w:tcW w:w="1418" w:type="dxa"/>
            <w:shd w:val="clear" w:color="auto" w:fill="auto"/>
            <w:hideMark/>
          </w:tcPr>
          <w:p w:rsidR="00C706C2" w:rsidRPr="00C96912" w:rsidRDefault="00C706C2" w:rsidP="00CF7761">
            <w:pPr>
              <w:jc w:val="right"/>
              <w:rPr>
                <w:bCs/>
                <w:iCs/>
              </w:rPr>
            </w:pPr>
            <w:r w:rsidRPr="00C96912">
              <w:rPr>
                <w:bCs/>
                <w:iCs/>
              </w:rPr>
              <w:t>3 441,80</w:t>
            </w:r>
          </w:p>
        </w:tc>
      </w:tr>
      <w:tr w:rsidR="00C706C2" w:rsidRPr="00C96912" w:rsidTr="00CF7761">
        <w:trPr>
          <w:trHeight w:val="420"/>
        </w:trPr>
        <w:tc>
          <w:tcPr>
            <w:tcW w:w="6536" w:type="dxa"/>
            <w:shd w:val="clear" w:color="auto" w:fill="auto"/>
            <w:hideMark/>
          </w:tcPr>
          <w:p w:rsidR="00C706C2" w:rsidRPr="00C96912" w:rsidRDefault="00C706C2" w:rsidP="00CF7761">
            <w:pPr>
              <w:rPr>
                <w:bCs/>
                <w:iCs/>
              </w:rPr>
            </w:pPr>
            <w:r w:rsidRPr="00C96912">
              <w:rPr>
                <w:bCs/>
                <w:iCs/>
              </w:rPr>
              <w:t>Публичные нормативные социальные выплаты гражданам</w:t>
            </w:r>
          </w:p>
        </w:tc>
        <w:tc>
          <w:tcPr>
            <w:tcW w:w="1547" w:type="dxa"/>
            <w:shd w:val="clear" w:color="auto" w:fill="auto"/>
            <w:hideMark/>
          </w:tcPr>
          <w:p w:rsidR="00C706C2" w:rsidRPr="00C96912" w:rsidRDefault="00C706C2" w:rsidP="00CF7761">
            <w:pPr>
              <w:jc w:val="center"/>
              <w:rPr>
                <w:bCs/>
                <w:iCs/>
              </w:rPr>
            </w:pPr>
            <w:r w:rsidRPr="00C96912">
              <w:rPr>
                <w:bCs/>
                <w:iCs/>
              </w:rPr>
              <w:t>015P150840</w:t>
            </w:r>
          </w:p>
        </w:tc>
        <w:tc>
          <w:tcPr>
            <w:tcW w:w="851" w:type="dxa"/>
            <w:shd w:val="clear" w:color="auto" w:fill="auto"/>
            <w:hideMark/>
          </w:tcPr>
          <w:p w:rsidR="00C706C2" w:rsidRPr="00C96912" w:rsidRDefault="00C706C2" w:rsidP="00CF7761">
            <w:pPr>
              <w:jc w:val="center"/>
              <w:rPr>
                <w:bCs/>
                <w:iCs/>
              </w:rPr>
            </w:pPr>
            <w:r w:rsidRPr="00C96912">
              <w:rPr>
                <w:bCs/>
                <w:iCs/>
              </w:rPr>
              <w:t>310</w:t>
            </w:r>
          </w:p>
        </w:tc>
        <w:tc>
          <w:tcPr>
            <w:tcW w:w="708" w:type="dxa"/>
            <w:shd w:val="clear" w:color="auto" w:fill="auto"/>
            <w:hideMark/>
          </w:tcPr>
          <w:p w:rsidR="00C706C2" w:rsidRPr="00C96912" w:rsidRDefault="00C706C2" w:rsidP="00CF7761">
            <w:pPr>
              <w:jc w:val="center"/>
              <w:rPr>
                <w:bCs/>
                <w:iCs/>
              </w:rPr>
            </w:pPr>
            <w:r w:rsidRPr="00C96912">
              <w:rPr>
                <w:bCs/>
                <w:iCs/>
              </w:rPr>
              <w:t> </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4 017,10</w:t>
            </w:r>
          </w:p>
        </w:tc>
        <w:tc>
          <w:tcPr>
            <w:tcW w:w="1417" w:type="dxa"/>
            <w:shd w:val="clear" w:color="auto" w:fill="auto"/>
            <w:hideMark/>
          </w:tcPr>
          <w:p w:rsidR="00C706C2" w:rsidRPr="00C96912" w:rsidRDefault="00C706C2" w:rsidP="00CF7761">
            <w:pPr>
              <w:jc w:val="right"/>
              <w:rPr>
                <w:bCs/>
                <w:iCs/>
              </w:rPr>
            </w:pPr>
            <w:r w:rsidRPr="00C96912">
              <w:rPr>
                <w:bCs/>
                <w:iCs/>
              </w:rPr>
              <w:t>4 095,30</w:t>
            </w:r>
          </w:p>
        </w:tc>
        <w:tc>
          <w:tcPr>
            <w:tcW w:w="1418" w:type="dxa"/>
            <w:shd w:val="clear" w:color="auto" w:fill="auto"/>
            <w:hideMark/>
          </w:tcPr>
          <w:p w:rsidR="00C706C2" w:rsidRPr="00C96912" w:rsidRDefault="00C706C2" w:rsidP="00CF7761">
            <w:pPr>
              <w:jc w:val="right"/>
              <w:rPr>
                <w:bCs/>
                <w:iCs/>
              </w:rPr>
            </w:pPr>
            <w:r w:rsidRPr="00C96912">
              <w:rPr>
                <w:bCs/>
                <w:iCs/>
              </w:rPr>
              <w:t>3 441,80</w:t>
            </w:r>
          </w:p>
        </w:tc>
      </w:tr>
      <w:tr w:rsidR="00C706C2" w:rsidRPr="00C96912" w:rsidTr="00CF7761">
        <w:trPr>
          <w:trHeight w:val="255"/>
        </w:trPr>
        <w:tc>
          <w:tcPr>
            <w:tcW w:w="6536" w:type="dxa"/>
            <w:shd w:val="clear" w:color="auto" w:fill="auto"/>
            <w:hideMark/>
          </w:tcPr>
          <w:p w:rsidR="00C706C2" w:rsidRPr="00C96912" w:rsidRDefault="00C706C2" w:rsidP="00CF7761">
            <w:pPr>
              <w:rPr>
                <w:bCs/>
                <w:iCs/>
              </w:rPr>
            </w:pPr>
            <w:r w:rsidRPr="00C96912">
              <w:rPr>
                <w:bCs/>
                <w:iCs/>
              </w:rPr>
              <w:t>СОЦИАЛЬНАЯ ПОЛИТИКА</w:t>
            </w:r>
          </w:p>
        </w:tc>
        <w:tc>
          <w:tcPr>
            <w:tcW w:w="1547" w:type="dxa"/>
            <w:shd w:val="clear" w:color="auto" w:fill="auto"/>
            <w:hideMark/>
          </w:tcPr>
          <w:p w:rsidR="00C706C2" w:rsidRPr="00C96912" w:rsidRDefault="00C706C2" w:rsidP="00CF7761">
            <w:pPr>
              <w:jc w:val="center"/>
              <w:rPr>
                <w:bCs/>
                <w:iCs/>
              </w:rPr>
            </w:pPr>
            <w:r w:rsidRPr="00C96912">
              <w:rPr>
                <w:bCs/>
                <w:iCs/>
              </w:rPr>
              <w:t>015P150840</w:t>
            </w:r>
          </w:p>
        </w:tc>
        <w:tc>
          <w:tcPr>
            <w:tcW w:w="851" w:type="dxa"/>
            <w:shd w:val="clear" w:color="auto" w:fill="auto"/>
            <w:hideMark/>
          </w:tcPr>
          <w:p w:rsidR="00C706C2" w:rsidRPr="00C96912" w:rsidRDefault="00C706C2" w:rsidP="00CF7761">
            <w:pPr>
              <w:jc w:val="center"/>
              <w:rPr>
                <w:bCs/>
                <w:iCs/>
              </w:rPr>
            </w:pPr>
            <w:r w:rsidRPr="00C96912">
              <w:rPr>
                <w:bCs/>
                <w:iCs/>
              </w:rPr>
              <w:t>310</w:t>
            </w:r>
          </w:p>
        </w:tc>
        <w:tc>
          <w:tcPr>
            <w:tcW w:w="708" w:type="dxa"/>
            <w:shd w:val="clear" w:color="auto" w:fill="auto"/>
            <w:hideMark/>
          </w:tcPr>
          <w:p w:rsidR="00C706C2" w:rsidRPr="00C96912" w:rsidRDefault="00C706C2" w:rsidP="00CF7761">
            <w:pPr>
              <w:jc w:val="center"/>
              <w:rPr>
                <w:bCs/>
                <w:iCs/>
              </w:rPr>
            </w:pPr>
            <w:r w:rsidRPr="00C96912">
              <w:rPr>
                <w:bCs/>
                <w:iCs/>
              </w:rPr>
              <w:t>10</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4 017,10</w:t>
            </w:r>
          </w:p>
        </w:tc>
        <w:tc>
          <w:tcPr>
            <w:tcW w:w="1417" w:type="dxa"/>
            <w:shd w:val="clear" w:color="auto" w:fill="auto"/>
            <w:hideMark/>
          </w:tcPr>
          <w:p w:rsidR="00C706C2" w:rsidRPr="00C96912" w:rsidRDefault="00C706C2" w:rsidP="00CF7761">
            <w:pPr>
              <w:jc w:val="right"/>
              <w:rPr>
                <w:bCs/>
                <w:iCs/>
              </w:rPr>
            </w:pPr>
            <w:r w:rsidRPr="00C96912">
              <w:rPr>
                <w:bCs/>
                <w:iCs/>
              </w:rPr>
              <w:t>4 095,30</w:t>
            </w:r>
          </w:p>
        </w:tc>
        <w:tc>
          <w:tcPr>
            <w:tcW w:w="1418" w:type="dxa"/>
            <w:shd w:val="clear" w:color="auto" w:fill="auto"/>
            <w:hideMark/>
          </w:tcPr>
          <w:p w:rsidR="00C706C2" w:rsidRPr="00C96912" w:rsidRDefault="00C706C2" w:rsidP="00CF7761">
            <w:pPr>
              <w:jc w:val="right"/>
              <w:rPr>
                <w:bCs/>
                <w:iCs/>
              </w:rPr>
            </w:pPr>
            <w:r w:rsidRPr="00C96912">
              <w:rPr>
                <w:bCs/>
                <w:iCs/>
              </w:rPr>
              <w:t>3 441,80</w:t>
            </w:r>
          </w:p>
        </w:tc>
      </w:tr>
      <w:tr w:rsidR="00C706C2" w:rsidRPr="00C96912" w:rsidTr="00CF7761">
        <w:trPr>
          <w:trHeight w:val="255"/>
        </w:trPr>
        <w:tc>
          <w:tcPr>
            <w:tcW w:w="6536" w:type="dxa"/>
            <w:shd w:val="clear" w:color="auto" w:fill="auto"/>
            <w:hideMark/>
          </w:tcPr>
          <w:p w:rsidR="00C706C2" w:rsidRPr="00C96912" w:rsidRDefault="00C706C2" w:rsidP="00CF7761">
            <w:pPr>
              <w:rPr>
                <w:bCs/>
                <w:iCs/>
              </w:rPr>
            </w:pPr>
            <w:r w:rsidRPr="00C96912">
              <w:rPr>
                <w:bCs/>
                <w:iCs/>
              </w:rPr>
              <w:t>Охрана семьи и детства</w:t>
            </w:r>
          </w:p>
        </w:tc>
        <w:tc>
          <w:tcPr>
            <w:tcW w:w="1547" w:type="dxa"/>
            <w:shd w:val="clear" w:color="auto" w:fill="auto"/>
            <w:hideMark/>
          </w:tcPr>
          <w:p w:rsidR="00C706C2" w:rsidRPr="00C96912" w:rsidRDefault="00C706C2" w:rsidP="00CF7761">
            <w:pPr>
              <w:jc w:val="center"/>
              <w:rPr>
                <w:bCs/>
                <w:iCs/>
              </w:rPr>
            </w:pPr>
            <w:r w:rsidRPr="00C96912">
              <w:rPr>
                <w:bCs/>
                <w:iCs/>
              </w:rPr>
              <w:t>015P150840</w:t>
            </w:r>
          </w:p>
        </w:tc>
        <w:tc>
          <w:tcPr>
            <w:tcW w:w="851" w:type="dxa"/>
            <w:shd w:val="clear" w:color="auto" w:fill="auto"/>
            <w:hideMark/>
          </w:tcPr>
          <w:p w:rsidR="00C706C2" w:rsidRPr="00C96912" w:rsidRDefault="00C706C2" w:rsidP="00CF7761">
            <w:pPr>
              <w:jc w:val="center"/>
              <w:rPr>
                <w:bCs/>
                <w:iCs/>
              </w:rPr>
            </w:pPr>
            <w:r w:rsidRPr="00C96912">
              <w:rPr>
                <w:bCs/>
                <w:iCs/>
              </w:rPr>
              <w:t>310</w:t>
            </w:r>
          </w:p>
        </w:tc>
        <w:tc>
          <w:tcPr>
            <w:tcW w:w="708" w:type="dxa"/>
            <w:shd w:val="clear" w:color="auto" w:fill="auto"/>
            <w:hideMark/>
          </w:tcPr>
          <w:p w:rsidR="00C706C2" w:rsidRPr="00C96912" w:rsidRDefault="00C706C2" w:rsidP="00CF7761">
            <w:pPr>
              <w:jc w:val="center"/>
              <w:rPr>
                <w:bCs/>
                <w:iCs/>
              </w:rPr>
            </w:pPr>
            <w:r w:rsidRPr="00C96912">
              <w:rPr>
                <w:bCs/>
                <w:iCs/>
              </w:rPr>
              <w:t>10</w:t>
            </w:r>
          </w:p>
        </w:tc>
        <w:tc>
          <w:tcPr>
            <w:tcW w:w="712" w:type="dxa"/>
            <w:shd w:val="clear" w:color="auto" w:fill="auto"/>
            <w:hideMark/>
          </w:tcPr>
          <w:p w:rsidR="00C706C2" w:rsidRPr="00C96912" w:rsidRDefault="00C706C2" w:rsidP="00CF7761">
            <w:pPr>
              <w:jc w:val="center"/>
              <w:rPr>
                <w:bCs/>
                <w:iCs/>
              </w:rPr>
            </w:pPr>
            <w:r w:rsidRPr="00C96912">
              <w:rPr>
                <w:bCs/>
                <w:iCs/>
              </w:rPr>
              <w:t>04</w:t>
            </w:r>
          </w:p>
        </w:tc>
        <w:tc>
          <w:tcPr>
            <w:tcW w:w="1415" w:type="dxa"/>
            <w:shd w:val="clear" w:color="auto" w:fill="auto"/>
            <w:hideMark/>
          </w:tcPr>
          <w:p w:rsidR="00C706C2" w:rsidRPr="00C96912" w:rsidRDefault="00C706C2" w:rsidP="00CF7761">
            <w:pPr>
              <w:jc w:val="right"/>
              <w:rPr>
                <w:bCs/>
                <w:iCs/>
              </w:rPr>
            </w:pPr>
            <w:r w:rsidRPr="00C96912">
              <w:rPr>
                <w:bCs/>
                <w:iCs/>
              </w:rPr>
              <w:t>4 017,10</w:t>
            </w:r>
          </w:p>
        </w:tc>
        <w:tc>
          <w:tcPr>
            <w:tcW w:w="1417" w:type="dxa"/>
            <w:shd w:val="clear" w:color="auto" w:fill="auto"/>
            <w:hideMark/>
          </w:tcPr>
          <w:p w:rsidR="00C706C2" w:rsidRPr="00C96912" w:rsidRDefault="00C706C2" w:rsidP="00CF7761">
            <w:pPr>
              <w:jc w:val="right"/>
              <w:rPr>
                <w:bCs/>
                <w:iCs/>
              </w:rPr>
            </w:pPr>
            <w:r w:rsidRPr="00C96912">
              <w:rPr>
                <w:bCs/>
                <w:iCs/>
              </w:rPr>
              <w:t>4 095,30</w:t>
            </w:r>
          </w:p>
        </w:tc>
        <w:tc>
          <w:tcPr>
            <w:tcW w:w="1418" w:type="dxa"/>
            <w:shd w:val="clear" w:color="auto" w:fill="auto"/>
            <w:hideMark/>
          </w:tcPr>
          <w:p w:rsidR="00C706C2" w:rsidRPr="00C96912" w:rsidRDefault="00C706C2" w:rsidP="00CF7761">
            <w:pPr>
              <w:jc w:val="right"/>
              <w:rPr>
                <w:bCs/>
                <w:iCs/>
              </w:rPr>
            </w:pPr>
            <w:r w:rsidRPr="00C96912">
              <w:rPr>
                <w:bCs/>
                <w:iCs/>
              </w:rPr>
              <w:t>3 441,80</w:t>
            </w:r>
          </w:p>
        </w:tc>
      </w:tr>
      <w:tr w:rsidR="00C706C2" w:rsidRPr="00C96912" w:rsidTr="00CF7761">
        <w:trPr>
          <w:trHeight w:val="630"/>
        </w:trPr>
        <w:tc>
          <w:tcPr>
            <w:tcW w:w="6536" w:type="dxa"/>
            <w:shd w:val="clear" w:color="auto" w:fill="auto"/>
            <w:hideMark/>
          </w:tcPr>
          <w:p w:rsidR="00C706C2" w:rsidRPr="00C96912" w:rsidRDefault="00C706C2" w:rsidP="00CF7761">
            <w:pPr>
              <w:rPr>
                <w:bCs/>
                <w:iCs/>
              </w:rPr>
            </w:pPr>
            <w:r w:rsidRPr="00C96912">
              <w:rPr>
                <w:bCs/>
                <w:iCs/>
              </w:rPr>
              <w:t>Осуществление ежемесячной выплаты в связи с рождением (усыновлением) первого ребенка</w:t>
            </w:r>
          </w:p>
        </w:tc>
        <w:tc>
          <w:tcPr>
            <w:tcW w:w="1547" w:type="dxa"/>
            <w:shd w:val="clear" w:color="auto" w:fill="auto"/>
            <w:hideMark/>
          </w:tcPr>
          <w:p w:rsidR="00C706C2" w:rsidRPr="00C96912" w:rsidRDefault="00C706C2" w:rsidP="00CF7761">
            <w:pPr>
              <w:jc w:val="center"/>
              <w:rPr>
                <w:bCs/>
                <w:iCs/>
              </w:rPr>
            </w:pPr>
            <w:r w:rsidRPr="00C96912">
              <w:rPr>
                <w:bCs/>
                <w:iCs/>
              </w:rPr>
              <w:t>015P155730</w:t>
            </w:r>
          </w:p>
        </w:tc>
        <w:tc>
          <w:tcPr>
            <w:tcW w:w="851" w:type="dxa"/>
            <w:shd w:val="clear" w:color="auto" w:fill="auto"/>
            <w:hideMark/>
          </w:tcPr>
          <w:p w:rsidR="00C706C2" w:rsidRPr="00C96912" w:rsidRDefault="00C706C2" w:rsidP="00CF7761">
            <w:pPr>
              <w:jc w:val="center"/>
              <w:rPr>
                <w:bCs/>
                <w:iCs/>
              </w:rPr>
            </w:pPr>
            <w:r w:rsidRPr="00C96912">
              <w:rPr>
                <w:bCs/>
                <w:iCs/>
              </w:rPr>
              <w:t> </w:t>
            </w:r>
          </w:p>
        </w:tc>
        <w:tc>
          <w:tcPr>
            <w:tcW w:w="708" w:type="dxa"/>
            <w:shd w:val="clear" w:color="auto" w:fill="auto"/>
            <w:hideMark/>
          </w:tcPr>
          <w:p w:rsidR="00C706C2" w:rsidRPr="00C96912" w:rsidRDefault="00C706C2" w:rsidP="00CF7761">
            <w:pPr>
              <w:jc w:val="center"/>
              <w:rPr>
                <w:bCs/>
                <w:iCs/>
              </w:rPr>
            </w:pPr>
            <w:r w:rsidRPr="00C96912">
              <w:rPr>
                <w:bCs/>
                <w:iCs/>
              </w:rPr>
              <w:t> </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11 957,10</w:t>
            </w:r>
          </w:p>
        </w:tc>
        <w:tc>
          <w:tcPr>
            <w:tcW w:w="1417" w:type="dxa"/>
            <w:shd w:val="clear" w:color="auto" w:fill="auto"/>
            <w:hideMark/>
          </w:tcPr>
          <w:p w:rsidR="00C706C2" w:rsidRPr="00C96912" w:rsidRDefault="00C706C2" w:rsidP="00CF7761">
            <w:pPr>
              <w:jc w:val="right"/>
              <w:rPr>
                <w:bCs/>
                <w:iCs/>
              </w:rPr>
            </w:pPr>
            <w:r w:rsidRPr="00C96912">
              <w:rPr>
                <w:bCs/>
                <w:iCs/>
              </w:rPr>
              <w:t>9 583,20</w:t>
            </w:r>
          </w:p>
        </w:tc>
        <w:tc>
          <w:tcPr>
            <w:tcW w:w="1418" w:type="dxa"/>
            <w:shd w:val="clear" w:color="auto" w:fill="auto"/>
            <w:hideMark/>
          </w:tcPr>
          <w:p w:rsidR="00C706C2" w:rsidRPr="00C96912" w:rsidRDefault="00C706C2" w:rsidP="00CF7761">
            <w:pPr>
              <w:jc w:val="right"/>
              <w:rPr>
                <w:bCs/>
                <w:iCs/>
              </w:rPr>
            </w:pPr>
            <w:r w:rsidRPr="00C96912">
              <w:rPr>
                <w:bCs/>
                <w:iCs/>
              </w:rPr>
              <w:t>9 752,10</w:t>
            </w:r>
          </w:p>
        </w:tc>
      </w:tr>
      <w:tr w:rsidR="00C706C2" w:rsidRPr="00C96912" w:rsidTr="00CF7761">
        <w:trPr>
          <w:trHeight w:val="630"/>
        </w:trPr>
        <w:tc>
          <w:tcPr>
            <w:tcW w:w="6536" w:type="dxa"/>
            <w:shd w:val="clear" w:color="auto" w:fill="auto"/>
            <w:hideMark/>
          </w:tcPr>
          <w:p w:rsidR="00C706C2" w:rsidRPr="00C96912" w:rsidRDefault="00C706C2" w:rsidP="00CF7761">
            <w:pPr>
              <w:rPr>
                <w:bCs/>
                <w:iCs/>
              </w:rPr>
            </w:pPr>
            <w:r w:rsidRPr="00C96912">
              <w:rPr>
                <w:bCs/>
                <w:iCs/>
              </w:rPr>
              <w:lastRenderedPageBreak/>
              <w:t>Закупка товаров, работ и услуг для обеспечения государственных (муниципальных) нужд</w:t>
            </w:r>
          </w:p>
        </w:tc>
        <w:tc>
          <w:tcPr>
            <w:tcW w:w="1547" w:type="dxa"/>
            <w:shd w:val="clear" w:color="auto" w:fill="auto"/>
            <w:hideMark/>
          </w:tcPr>
          <w:p w:rsidR="00C706C2" w:rsidRPr="00C96912" w:rsidRDefault="00C706C2" w:rsidP="00CF7761">
            <w:pPr>
              <w:jc w:val="center"/>
              <w:rPr>
                <w:bCs/>
                <w:iCs/>
              </w:rPr>
            </w:pPr>
            <w:r w:rsidRPr="00C96912">
              <w:rPr>
                <w:bCs/>
                <w:iCs/>
              </w:rPr>
              <w:t>015P155730</w:t>
            </w:r>
          </w:p>
        </w:tc>
        <w:tc>
          <w:tcPr>
            <w:tcW w:w="851" w:type="dxa"/>
            <w:shd w:val="clear" w:color="auto" w:fill="auto"/>
            <w:hideMark/>
          </w:tcPr>
          <w:p w:rsidR="00C706C2" w:rsidRPr="00C96912" w:rsidRDefault="00C706C2" w:rsidP="00CF7761">
            <w:pPr>
              <w:jc w:val="center"/>
              <w:rPr>
                <w:bCs/>
                <w:iCs/>
              </w:rPr>
            </w:pPr>
            <w:r w:rsidRPr="00C96912">
              <w:rPr>
                <w:bCs/>
                <w:iCs/>
              </w:rPr>
              <w:t>200</w:t>
            </w:r>
          </w:p>
        </w:tc>
        <w:tc>
          <w:tcPr>
            <w:tcW w:w="708" w:type="dxa"/>
            <w:shd w:val="clear" w:color="auto" w:fill="auto"/>
            <w:hideMark/>
          </w:tcPr>
          <w:p w:rsidR="00C706C2" w:rsidRPr="00C96912" w:rsidRDefault="00C706C2" w:rsidP="00CF7761">
            <w:pPr>
              <w:jc w:val="center"/>
              <w:rPr>
                <w:bCs/>
                <w:iCs/>
              </w:rPr>
            </w:pPr>
            <w:r w:rsidRPr="00C96912">
              <w:rPr>
                <w:bCs/>
                <w:iCs/>
              </w:rPr>
              <w:t> </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44,90</w:t>
            </w:r>
          </w:p>
        </w:tc>
        <w:tc>
          <w:tcPr>
            <w:tcW w:w="1417" w:type="dxa"/>
            <w:shd w:val="clear" w:color="auto" w:fill="auto"/>
            <w:hideMark/>
          </w:tcPr>
          <w:p w:rsidR="00C706C2" w:rsidRPr="00C96912" w:rsidRDefault="00C706C2" w:rsidP="00CF7761">
            <w:pPr>
              <w:jc w:val="right"/>
              <w:rPr>
                <w:bCs/>
                <w:iCs/>
              </w:rPr>
            </w:pPr>
            <w:r w:rsidRPr="00C96912">
              <w:rPr>
                <w:bCs/>
                <w:iCs/>
              </w:rPr>
              <w:t>0,00</w:t>
            </w:r>
          </w:p>
        </w:tc>
        <w:tc>
          <w:tcPr>
            <w:tcW w:w="1418" w:type="dxa"/>
            <w:shd w:val="clear" w:color="auto" w:fill="auto"/>
            <w:hideMark/>
          </w:tcPr>
          <w:p w:rsidR="00C706C2" w:rsidRPr="00C96912" w:rsidRDefault="00C706C2" w:rsidP="00CF7761">
            <w:pPr>
              <w:jc w:val="right"/>
              <w:rPr>
                <w:bCs/>
                <w:iCs/>
              </w:rPr>
            </w:pPr>
            <w:r w:rsidRPr="00C96912">
              <w:rPr>
                <w:bCs/>
                <w:iCs/>
              </w:rPr>
              <w:t>0,00</w:t>
            </w:r>
          </w:p>
        </w:tc>
      </w:tr>
      <w:tr w:rsidR="00C706C2" w:rsidRPr="00C96912" w:rsidTr="00CF7761">
        <w:trPr>
          <w:trHeight w:val="630"/>
        </w:trPr>
        <w:tc>
          <w:tcPr>
            <w:tcW w:w="6536" w:type="dxa"/>
            <w:shd w:val="clear" w:color="auto" w:fill="auto"/>
            <w:hideMark/>
          </w:tcPr>
          <w:p w:rsidR="00C706C2" w:rsidRPr="00C96912" w:rsidRDefault="00C706C2" w:rsidP="00CF7761">
            <w:pPr>
              <w:rPr>
                <w:bCs/>
                <w:iCs/>
              </w:rPr>
            </w:pPr>
            <w:r w:rsidRPr="00C96912">
              <w:rPr>
                <w:bCs/>
                <w:iCs/>
              </w:rPr>
              <w:t>Иные закупки товаров, работ и услуг для обеспечения государственных (муниципальных) нужд</w:t>
            </w:r>
          </w:p>
        </w:tc>
        <w:tc>
          <w:tcPr>
            <w:tcW w:w="1547" w:type="dxa"/>
            <w:shd w:val="clear" w:color="auto" w:fill="auto"/>
            <w:hideMark/>
          </w:tcPr>
          <w:p w:rsidR="00C706C2" w:rsidRPr="00C96912" w:rsidRDefault="00C706C2" w:rsidP="00CF7761">
            <w:pPr>
              <w:jc w:val="center"/>
              <w:rPr>
                <w:bCs/>
                <w:iCs/>
              </w:rPr>
            </w:pPr>
            <w:r w:rsidRPr="00C96912">
              <w:rPr>
                <w:bCs/>
                <w:iCs/>
              </w:rPr>
              <w:t>015P155730</w:t>
            </w:r>
          </w:p>
        </w:tc>
        <w:tc>
          <w:tcPr>
            <w:tcW w:w="851" w:type="dxa"/>
            <w:shd w:val="clear" w:color="auto" w:fill="auto"/>
            <w:hideMark/>
          </w:tcPr>
          <w:p w:rsidR="00C706C2" w:rsidRPr="00C96912" w:rsidRDefault="00C706C2" w:rsidP="00CF7761">
            <w:pPr>
              <w:jc w:val="center"/>
              <w:rPr>
                <w:bCs/>
                <w:iCs/>
              </w:rPr>
            </w:pPr>
            <w:r w:rsidRPr="00C96912">
              <w:rPr>
                <w:bCs/>
                <w:iCs/>
              </w:rPr>
              <w:t>240</w:t>
            </w:r>
          </w:p>
        </w:tc>
        <w:tc>
          <w:tcPr>
            <w:tcW w:w="708" w:type="dxa"/>
            <w:shd w:val="clear" w:color="auto" w:fill="auto"/>
            <w:hideMark/>
          </w:tcPr>
          <w:p w:rsidR="00C706C2" w:rsidRPr="00C96912" w:rsidRDefault="00C706C2" w:rsidP="00CF7761">
            <w:pPr>
              <w:jc w:val="center"/>
              <w:rPr>
                <w:bCs/>
                <w:iCs/>
              </w:rPr>
            </w:pPr>
            <w:r w:rsidRPr="00C96912">
              <w:rPr>
                <w:bCs/>
                <w:iCs/>
              </w:rPr>
              <w:t> </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44,90</w:t>
            </w:r>
          </w:p>
        </w:tc>
        <w:tc>
          <w:tcPr>
            <w:tcW w:w="1417" w:type="dxa"/>
            <w:shd w:val="clear" w:color="auto" w:fill="auto"/>
            <w:hideMark/>
          </w:tcPr>
          <w:p w:rsidR="00C706C2" w:rsidRPr="00C96912" w:rsidRDefault="00C706C2" w:rsidP="00CF7761">
            <w:pPr>
              <w:jc w:val="right"/>
              <w:rPr>
                <w:bCs/>
                <w:iCs/>
              </w:rPr>
            </w:pPr>
            <w:r w:rsidRPr="00C96912">
              <w:rPr>
                <w:bCs/>
                <w:iCs/>
              </w:rPr>
              <w:t>0,00</w:t>
            </w:r>
          </w:p>
        </w:tc>
        <w:tc>
          <w:tcPr>
            <w:tcW w:w="1418" w:type="dxa"/>
            <w:shd w:val="clear" w:color="auto" w:fill="auto"/>
            <w:hideMark/>
          </w:tcPr>
          <w:p w:rsidR="00C706C2" w:rsidRPr="00C96912" w:rsidRDefault="00C706C2" w:rsidP="00CF7761">
            <w:pPr>
              <w:jc w:val="right"/>
              <w:rPr>
                <w:bCs/>
                <w:iCs/>
              </w:rPr>
            </w:pPr>
            <w:r w:rsidRPr="00C96912">
              <w:rPr>
                <w:bCs/>
                <w:iCs/>
              </w:rPr>
              <w:t>0,00</w:t>
            </w:r>
          </w:p>
        </w:tc>
      </w:tr>
      <w:tr w:rsidR="00C706C2" w:rsidRPr="00C96912" w:rsidTr="00CF7761">
        <w:trPr>
          <w:trHeight w:val="255"/>
        </w:trPr>
        <w:tc>
          <w:tcPr>
            <w:tcW w:w="6536" w:type="dxa"/>
            <w:shd w:val="clear" w:color="auto" w:fill="auto"/>
            <w:hideMark/>
          </w:tcPr>
          <w:p w:rsidR="00C706C2" w:rsidRPr="00C96912" w:rsidRDefault="00C706C2" w:rsidP="00CF7761">
            <w:pPr>
              <w:rPr>
                <w:bCs/>
                <w:iCs/>
              </w:rPr>
            </w:pPr>
            <w:r w:rsidRPr="00C96912">
              <w:rPr>
                <w:bCs/>
                <w:iCs/>
              </w:rPr>
              <w:t>СОЦИАЛЬНАЯ ПОЛИТИКА</w:t>
            </w:r>
          </w:p>
        </w:tc>
        <w:tc>
          <w:tcPr>
            <w:tcW w:w="1547" w:type="dxa"/>
            <w:shd w:val="clear" w:color="auto" w:fill="auto"/>
            <w:hideMark/>
          </w:tcPr>
          <w:p w:rsidR="00C706C2" w:rsidRPr="00C96912" w:rsidRDefault="00C706C2" w:rsidP="00CF7761">
            <w:pPr>
              <w:jc w:val="center"/>
              <w:rPr>
                <w:bCs/>
                <w:iCs/>
              </w:rPr>
            </w:pPr>
            <w:r w:rsidRPr="00C96912">
              <w:rPr>
                <w:bCs/>
                <w:iCs/>
              </w:rPr>
              <w:t>015P155730</w:t>
            </w:r>
          </w:p>
        </w:tc>
        <w:tc>
          <w:tcPr>
            <w:tcW w:w="851" w:type="dxa"/>
            <w:shd w:val="clear" w:color="auto" w:fill="auto"/>
            <w:hideMark/>
          </w:tcPr>
          <w:p w:rsidR="00C706C2" w:rsidRPr="00C96912" w:rsidRDefault="00C706C2" w:rsidP="00CF7761">
            <w:pPr>
              <w:jc w:val="center"/>
              <w:rPr>
                <w:bCs/>
                <w:iCs/>
              </w:rPr>
            </w:pPr>
            <w:r w:rsidRPr="00C96912">
              <w:rPr>
                <w:bCs/>
                <w:iCs/>
              </w:rPr>
              <w:t>240</w:t>
            </w:r>
          </w:p>
        </w:tc>
        <w:tc>
          <w:tcPr>
            <w:tcW w:w="708" w:type="dxa"/>
            <w:shd w:val="clear" w:color="auto" w:fill="auto"/>
            <w:hideMark/>
          </w:tcPr>
          <w:p w:rsidR="00C706C2" w:rsidRPr="00C96912" w:rsidRDefault="00C706C2" w:rsidP="00CF7761">
            <w:pPr>
              <w:jc w:val="center"/>
              <w:rPr>
                <w:bCs/>
                <w:iCs/>
              </w:rPr>
            </w:pPr>
            <w:r w:rsidRPr="00C96912">
              <w:rPr>
                <w:bCs/>
                <w:iCs/>
              </w:rPr>
              <w:t>10</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44,90</w:t>
            </w:r>
          </w:p>
        </w:tc>
        <w:tc>
          <w:tcPr>
            <w:tcW w:w="1417" w:type="dxa"/>
            <w:shd w:val="clear" w:color="auto" w:fill="auto"/>
            <w:hideMark/>
          </w:tcPr>
          <w:p w:rsidR="00C706C2" w:rsidRPr="00C96912" w:rsidRDefault="00C706C2" w:rsidP="00CF7761">
            <w:pPr>
              <w:jc w:val="right"/>
              <w:rPr>
                <w:bCs/>
                <w:iCs/>
              </w:rPr>
            </w:pPr>
            <w:r w:rsidRPr="00C96912">
              <w:rPr>
                <w:bCs/>
                <w:iCs/>
              </w:rPr>
              <w:t>0,00</w:t>
            </w:r>
          </w:p>
        </w:tc>
        <w:tc>
          <w:tcPr>
            <w:tcW w:w="1418" w:type="dxa"/>
            <w:shd w:val="clear" w:color="auto" w:fill="auto"/>
            <w:hideMark/>
          </w:tcPr>
          <w:p w:rsidR="00C706C2" w:rsidRPr="00C96912" w:rsidRDefault="00C706C2" w:rsidP="00CF7761">
            <w:pPr>
              <w:jc w:val="right"/>
              <w:rPr>
                <w:bCs/>
                <w:iCs/>
              </w:rPr>
            </w:pPr>
            <w:r w:rsidRPr="00C96912">
              <w:rPr>
                <w:bCs/>
                <w:iCs/>
              </w:rPr>
              <w:t>0,00</w:t>
            </w:r>
          </w:p>
        </w:tc>
      </w:tr>
      <w:tr w:rsidR="00C706C2" w:rsidRPr="00C96912" w:rsidTr="00CF7761">
        <w:trPr>
          <w:trHeight w:val="255"/>
        </w:trPr>
        <w:tc>
          <w:tcPr>
            <w:tcW w:w="6536" w:type="dxa"/>
            <w:shd w:val="clear" w:color="auto" w:fill="auto"/>
            <w:hideMark/>
          </w:tcPr>
          <w:p w:rsidR="00C706C2" w:rsidRPr="00C96912" w:rsidRDefault="00C706C2" w:rsidP="00CF7761">
            <w:pPr>
              <w:rPr>
                <w:bCs/>
                <w:iCs/>
              </w:rPr>
            </w:pPr>
            <w:r w:rsidRPr="00C96912">
              <w:rPr>
                <w:bCs/>
                <w:iCs/>
              </w:rPr>
              <w:t>Охрана семьи и детства</w:t>
            </w:r>
          </w:p>
        </w:tc>
        <w:tc>
          <w:tcPr>
            <w:tcW w:w="1547" w:type="dxa"/>
            <w:shd w:val="clear" w:color="auto" w:fill="auto"/>
            <w:hideMark/>
          </w:tcPr>
          <w:p w:rsidR="00C706C2" w:rsidRPr="00C96912" w:rsidRDefault="00C706C2" w:rsidP="00CF7761">
            <w:pPr>
              <w:jc w:val="center"/>
              <w:rPr>
                <w:bCs/>
                <w:iCs/>
              </w:rPr>
            </w:pPr>
            <w:r w:rsidRPr="00C96912">
              <w:rPr>
                <w:bCs/>
                <w:iCs/>
              </w:rPr>
              <w:t>015P155730</w:t>
            </w:r>
          </w:p>
        </w:tc>
        <w:tc>
          <w:tcPr>
            <w:tcW w:w="851" w:type="dxa"/>
            <w:shd w:val="clear" w:color="auto" w:fill="auto"/>
            <w:hideMark/>
          </w:tcPr>
          <w:p w:rsidR="00C706C2" w:rsidRPr="00C96912" w:rsidRDefault="00C706C2" w:rsidP="00CF7761">
            <w:pPr>
              <w:jc w:val="center"/>
              <w:rPr>
                <w:bCs/>
                <w:iCs/>
              </w:rPr>
            </w:pPr>
            <w:r w:rsidRPr="00C96912">
              <w:rPr>
                <w:bCs/>
                <w:iCs/>
              </w:rPr>
              <w:t>240</w:t>
            </w:r>
          </w:p>
        </w:tc>
        <w:tc>
          <w:tcPr>
            <w:tcW w:w="708" w:type="dxa"/>
            <w:shd w:val="clear" w:color="auto" w:fill="auto"/>
            <w:hideMark/>
          </w:tcPr>
          <w:p w:rsidR="00C706C2" w:rsidRPr="00C96912" w:rsidRDefault="00C706C2" w:rsidP="00CF7761">
            <w:pPr>
              <w:jc w:val="center"/>
              <w:rPr>
                <w:bCs/>
                <w:iCs/>
              </w:rPr>
            </w:pPr>
            <w:r w:rsidRPr="00C96912">
              <w:rPr>
                <w:bCs/>
                <w:iCs/>
              </w:rPr>
              <w:t>10</w:t>
            </w:r>
          </w:p>
        </w:tc>
        <w:tc>
          <w:tcPr>
            <w:tcW w:w="712" w:type="dxa"/>
            <w:shd w:val="clear" w:color="auto" w:fill="auto"/>
            <w:hideMark/>
          </w:tcPr>
          <w:p w:rsidR="00C706C2" w:rsidRPr="00C96912" w:rsidRDefault="00C706C2" w:rsidP="00CF7761">
            <w:pPr>
              <w:jc w:val="center"/>
              <w:rPr>
                <w:bCs/>
                <w:iCs/>
              </w:rPr>
            </w:pPr>
            <w:r w:rsidRPr="00C96912">
              <w:rPr>
                <w:bCs/>
                <w:iCs/>
              </w:rPr>
              <w:t>04</w:t>
            </w:r>
          </w:p>
        </w:tc>
        <w:tc>
          <w:tcPr>
            <w:tcW w:w="1415" w:type="dxa"/>
            <w:shd w:val="clear" w:color="auto" w:fill="auto"/>
            <w:hideMark/>
          </w:tcPr>
          <w:p w:rsidR="00C706C2" w:rsidRPr="00C96912" w:rsidRDefault="00C706C2" w:rsidP="00CF7761">
            <w:pPr>
              <w:jc w:val="right"/>
              <w:rPr>
                <w:bCs/>
                <w:iCs/>
              </w:rPr>
            </w:pPr>
            <w:r w:rsidRPr="00C96912">
              <w:rPr>
                <w:bCs/>
                <w:iCs/>
              </w:rPr>
              <w:t>44,90</w:t>
            </w:r>
          </w:p>
        </w:tc>
        <w:tc>
          <w:tcPr>
            <w:tcW w:w="1417" w:type="dxa"/>
            <w:shd w:val="clear" w:color="auto" w:fill="auto"/>
            <w:hideMark/>
          </w:tcPr>
          <w:p w:rsidR="00C706C2" w:rsidRPr="00C96912" w:rsidRDefault="00C706C2" w:rsidP="00CF7761">
            <w:pPr>
              <w:jc w:val="right"/>
              <w:rPr>
                <w:bCs/>
                <w:iCs/>
              </w:rPr>
            </w:pPr>
            <w:r w:rsidRPr="00C96912">
              <w:rPr>
                <w:bCs/>
                <w:iCs/>
              </w:rPr>
              <w:t>0,00</w:t>
            </w:r>
          </w:p>
        </w:tc>
        <w:tc>
          <w:tcPr>
            <w:tcW w:w="1418" w:type="dxa"/>
            <w:shd w:val="clear" w:color="auto" w:fill="auto"/>
            <w:hideMark/>
          </w:tcPr>
          <w:p w:rsidR="00C706C2" w:rsidRPr="00C96912" w:rsidRDefault="00C706C2" w:rsidP="00CF7761">
            <w:pPr>
              <w:jc w:val="right"/>
              <w:rPr>
                <w:bCs/>
                <w:iCs/>
              </w:rPr>
            </w:pPr>
            <w:r w:rsidRPr="00C96912">
              <w:rPr>
                <w:bCs/>
                <w:iCs/>
              </w:rPr>
              <w:t>0,00</w:t>
            </w:r>
          </w:p>
        </w:tc>
      </w:tr>
      <w:tr w:rsidR="00C706C2" w:rsidRPr="00C96912" w:rsidTr="00CF7761">
        <w:trPr>
          <w:trHeight w:val="420"/>
        </w:trPr>
        <w:tc>
          <w:tcPr>
            <w:tcW w:w="6536" w:type="dxa"/>
            <w:shd w:val="clear" w:color="auto" w:fill="auto"/>
            <w:hideMark/>
          </w:tcPr>
          <w:p w:rsidR="00C706C2" w:rsidRPr="00C96912" w:rsidRDefault="00C706C2" w:rsidP="00CF7761">
            <w:pPr>
              <w:rPr>
                <w:bCs/>
                <w:iCs/>
              </w:rPr>
            </w:pPr>
            <w:r w:rsidRPr="00C96912">
              <w:rPr>
                <w:bCs/>
                <w:iCs/>
              </w:rPr>
              <w:t>Социальное обеспечение и иные выплаты населению</w:t>
            </w:r>
          </w:p>
        </w:tc>
        <w:tc>
          <w:tcPr>
            <w:tcW w:w="1547" w:type="dxa"/>
            <w:shd w:val="clear" w:color="auto" w:fill="auto"/>
            <w:hideMark/>
          </w:tcPr>
          <w:p w:rsidR="00C706C2" w:rsidRPr="00C96912" w:rsidRDefault="00C706C2" w:rsidP="00CF7761">
            <w:pPr>
              <w:jc w:val="center"/>
              <w:rPr>
                <w:bCs/>
                <w:iCs/>
              </w:rPr>
            </w:pPr>
            <w:r w:rsidRPr="00C96912">
              <w:rPr>
                <w:bCs/>
                <w:iCs/>
              </w:rPr>
              <w:t>015P155730</w:t>
            </w:r>
          </w:p>
        </w:tc>
        <w:tc>
          <w:tcPr>
            <w:tcW w:w="851" w:type="dxa"/>
            <w:shd w:val="clear" w:color="auto" w:fill="auto"/>
            <w:hideMark/>
          </w:tcPr>
          <w:p w:rsidR="00C706C2" w:rsidRPr="00C96912" w:rsidRDefault="00C706C2" w:rsidP="00CF7761">
            <w:pPr>
              <w:jc w:val="center"/>
              <w:rPr>
                <w:bCs/>
                <w:iCs/>
              </w:rPr>
            </w:pPr>
            <w:r w:rsidRPr="00C96912">
              <w:rPr>
                <w:bCs/>
                <w:iCs/>
              </w:rPr>
              <w:t>300</w:t>
            </w:r>
          </w:p>
        </w:tc>
        <w:tc>
          <w:tcPr>
            <w:tcW w:w="708" w:type="dxa"/>
            <w:shd w:val="clear" w:color="auto" w:fill="auto"/>
            <w:hideMark/>
          </w:tcPr>
          <w:p w:rsidR="00C706C2" w:rsidRPr="00C96912" w:rsidRDefault="00C706C2" w:rsidP="00CF7761">
            <w:pPr>
              <w:jc w:val="center"/>
              <w:rPr>
                <w:bCs/>
                <w:iCs/>
              </w:rPr>
            </w:pPr>
            <w:r w:rsidRPr="00C96912">
              <w:rPr>
                <w:bCs/>
                <w:iCs/>
              </w:rPr>
              <w:t> </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11 912,20</w:t>
            </w:r>
          </w:p>
        </w:tc>
        <w:tc>
          <w:tcPr>
            <w:tcW w:w="1417" w:type="dxa"/>
            <w:shd w:val="clear" w:color="auto" w:fill="auto"/>
            <w:hideMark/>
          </w:tcPr>
          <w:p w:rsidR="00C706C2" w:rsidRPr="00C96912" w:rsidRDefault="00C706C2" w:rsidP="00CF7761">
            <w:pPr>
              <w:jc w:val="right"/>
              <w:rPr>
                <w:bCs/>
                <w:iCs/>
              </w:rPr>
            </w:pPr>
            <w:r w:rsidRPr="00C96912">
              <w:rPr>
                <w:bCs/>
                <w:iCs/>
              </w:rPr>
              <w:t>9 583,20</w:t>
            </w:r>
          </w:p>
        </w:tc>
        <w:tc>
          <w:tcPr>
            <w:tcW w:w="1418" w:type="dxa"/>
            <w:shd w:val="clear" w:color="auto" w:fill="auto"/>
            <w:hideMark/>
          </w:tcPr>
          <w:p w:rsidR="00C706C2" w:rsidRPr="00C96912" w:rsidRDefault="00C706C2" w:rsidP="00CF7761">
            <w:pPr>
              <w:jc w:val="right"/>
              <w:rPr>
                <w:bCs/>
                <w:iCs/>
              </w:rPr>
            </w:pPr>
            <w:r w:rsidRPr="00C96912">
              <w:rPr>
                <w:bCs/>
                <w:iCs/>
              </w:rPr>
              <w:t>9 752,10</w:t>
            </w:r>
          </w:p>
        </w:tc>
      </w:tr>
      <w:tr w:rsidR="00C706C2" w:rsidRPr="00C96912" w:rsidTr="00CF7761">
        <w:trPr>
          <w:trHeight w:val="420"/>
        </w:trPr>
        <w:tc>
          <w:tcPr>
            <w:tcW w:w="6536" w:type="dxa"/>
            <w:shd w:val="clear" w:color="auto" w:fill="auto"/>
            <w:hideMark/>
          </w:tcPr>
          <w:p w:rsidR="00C706C2" w:rsidRPr="00C96912" w:rsidRDefault="00C706C2" w:rsidP="00CF7761">
            <w:pPr>
              <w:rPr>
                <w:bCs/>
                <w:iCs/>
              </w:rPr>
            </w:pPr>
            <w:r w:rsidRPr="00C96912">
              <w:rPr>
                <w:bCs/>
                <w:iCs/>
              </w:rPr>
              <w:t>Публичные нормативные социальные выплаты гражданам</w:t>
            </w:r>
          </w:p>
        </w:tc>
        <w:tc>
          <w:tcPr>
            <w:tcW w:w="1547" w:type="dxa"/>
            <w:shd w:val="clear" w:color="auto" w:fill="auto"/>
            <w:hideMark/>
          </w:tcPr>
          <w:p w:rsidR="00C706C2" w:rsidRPr="00C96912" w:rsidRDefault="00C706C2" w:rsidP="00CF7761">
            <w:pPr>
              <w:jc w:val="center"/>
              <w:rPr>
                <w:bCs/>
                <w:iCs/>
              </w:rPr>
            </w:pPr>
            <w:r w:rsidRPr="00C96912">
              <w:rPr>
                <w:bCs/>
                <w:iCs/>
              </w:rPr>
              <w:t>015P155730</w:t>
            </w:r>
          </w:p>
        </w:tc>
        <w:tc>
          <w:tcPr>
            <w:tcW w:w="851" w:type="dxa"/>
            <w:shd w:val="clear" w:color="auto" w:fill="auto"/>
            <w:hideMark/>
          </w:tcPr>
          <w:p w:rsidR="00C706C2" w:rsidRPr="00C96912" w:rsidRDefault="00C706C2" w:rsidP="00CF7761">
            <w:pPr>
              <w:jc w:val="center"/>
              <w:rPr>
                <w:bCs/>
                <w:iCs/>
              </w:rPr>
            </w:pPr>
            <w:r w:rsidRPr="00C96912">
              <w:rPr>
                <w:bCs/>
                <w:iCs/>
              </w:rPr>
              <w:t>310</w:t>
            </w:r>
          </w:p>
        </w:tc>
        <w:tc>
          <w:tcPr>
            <w:tcW w:w="708" w:type="dxa"/>
            <w:shd w:val="clear" w:color="auto" w:fill="auto"/>
            <w:hideMark/>
          </w:tcPr>
          <w:p w:rsidR="00C706C2" w:rsidRPr="00C96912" w:rsidRDefault="00C706C2" w:rsidP="00CF7761">
            <w:pPr>
              <w:jc w:val="center"/>
              <w:rPr>
                <w:bCs/>
                <w:iCs/>
              </w:rPr>
            </w:pPr>
            <w:r w:rsidRPr="00C96912">
              <w:rPr>
                <w:bCs/>
                <w:iCs/>
              </w:rPr>
              <w:t> </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11 912,20</w:t>
            </w:r>
          </w:p>
        </w:tc>
        <w:tc>
          <w:tcPr>
            <w:tcW w:w="1417" w:type="dxa"/>
            <w:shd w:val="clear" w:color="auto" w:fill="auto"/>
            <w:hideMark/>
          </w:tcPr>
          <w:p w:rsidR="00C706C2" w:rsidRPr="00C96912" w:rsidRDefault="00C706C2" w:rsidP="00CF7761">
            <w:pPr>
              <w:jc w:val="right"/>
              <w:rPr>
                <w:bCs/>
                <w:iCs/>
              </w:rPr>
            </w:pPr>
            <w:r w:rsidRPr="00C96912">
              <w:rPr>
                <w:bCs/>
                <w:iCs/>
              </w:rPr>
              <w:t>9 583,20</w:t>
            </w:r>
          </w:p>
        </w:tc>
        <w:tc>
          <w:tcPr>
            <w:tcW w:w="1418" w:type="dxa"/>
            <w:shd w:val="clear" w:color="auto" w:fill="auto"/>
            <w:hideMark/>
          </w:tcPr>
          <w:p w:rsidR="00C706C2" w:rsidRPr="00C96912" w:rsidRDefault="00C706C2" w:rsidP="00CF7761">
            <w:pPr>
              <w:jc w:val="right"/>
              <w:rPr>
                <w:bCs/>
                <w:iCs/>
              </w:rPr>
            </w:pPr>
            <w:r w:rsidRPr="00C96912">
              <w:rPr>
                <w:bCs/>
                <w:iCs/>
              </w:rPr>
              <w:t>9 752,10</w:t>
            </w:r>
          </w:p>
        </w:tc>
      </w:tr>
      <w:tr w:rsidR="00C706C2" w:rsidRPr="00C96912" w:rsidTr="00CF7761">
        <w:trPr>
          <w:trHeight w:val="255"/>
        </w:trPr>
        <w:tc>
          <w:tcPr>
            <w:tcW w:w="6536" w:type="dxa"/>
            <w:shd w:val="clear" w:color="auto" w:fill="auto"/>
            <w:hideMark/>
          </w:tcPr>
          <w:p w:rsidR="00C706C2" w:rsidRPr="00C96912" w:rsidRDefault="00C706C2" w:rsidP="00CF7761">
            <w:pPr>
              <w:rPr>
                <w:bCs/>
                <w:iCs/>
              </w:rPr>
            </w:pPr>
            <w:r w:rsidRPr="00C96912">
              <w:rPr>
                <w:bCs/>
                <w:iCs/>
              </w:rPr>
              <w:t>СОЦИАЛЬНАЯ ПОЛИТИКА</w:t>
            </w:r>
          </w:p>
        </w:tc>
        <w:tc>
          <w:tcPr>
            <w:tcW w:w="1547" w:type="dxa"/>
            <w:shd w:val="clear" w:color="auto" w:fill="auto"/>
            <w:hideMark/>
          </w:tcPr>
          <w:p w:rsidR="00C706C2" w:rsidRPr="00C96912" w:rsidRDefault="00C706C2" w:rsidP="00CF7761">
            <w:pPr>
              <w:jc w:val="center"/>
              <w:rPr>
                <w:bCs/>
                <w:iCs/>
              </w:rPr>
            </w:pPr>
            <w:r w:rsidRPr="00C96912">
              <w:rPr>
                <w:bCs/>
                <w:iCs/>
              </w:rPr>
              <w:t>015P155730</w:t>
            </w:r>
          </w:p>
        </w:tc>
        <w:tc>
          <w:tcPr>
            <w:tcW w:w="851" w:type="dxa"/>
            <w:shd w:val="clear" w:color="auto" w:fill="auto"/>
            <w:hideMark/>
          </w:tcPr>
          <w:p w:rsidR="00C706C2" w:rsidRPr="00C96912" w:rsidRDefault="00C706C2" w:rsidP="00CF7761">
            <w:pPr>
              <w:jc w:val="center"/>
              <w:rPr>
                <w:bCs/>
                <w:iCs/>
              </w:rPr>
            </w:pPr>
            <w:r w:rsidRPr="00C96912">
              <w:rPr>
                <w:bCs/>
                <w:iCs/>
              </w:rPr>
              <w:t>310</w:t>
            </w:r>
          </w:p>
        </w:tc>
        <w:tc>
          <w:tcPr>
            <w:tcW w:w="708" w:type="dxa"/>
            <w:shd w:val="clear" w:color="auto" w:fill="auto"/>
            <w:hideMark/>
          </w:tcPr>
          <w:p w:rsidR="00C706C2" w:rsidRPr="00C96912" w:rsidRDefault="00C706C2" w:rsidP="00CF7761">
            <w:pPr>
              <w:jc w:val="center"/>
              <w:rPr>
                <w:bCs/>
                <w:iCs/>
              </w:rPr>
            </w:pPr>
            <w:r w:rsidRPr="00C96912">
              <w:rPr>
                <w:bCs/>
                <w:iCs/>
              </w:rPr>
              <w:t>10</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11 912,20</w:t>
            </w:r>
          </w:p>
        </w:tc>
        <w:tc>
          <w:tcPr>
            <w:tcW w:w="1417" w:type="dxa"/>
            <w:shd w:val="clear" w:color="auto" w:fill="auto"/>
            <w:hideMark/>
          </w:tcPr>
          <w:p w:rsidR="00C706C2" w:rsidRPr="00C96912" w:rsidRDefault="00C706C2" w:rsidP="00CF7761">
            <w:pPr>
              <w:jc w:val="right"/>
              <w:rPr>
                <w:bCs/>
                <w:iCs/>
              </w:rPr>
            </w:pPr>
            <w:r w:rsidRPr="00C96912">
              <w:rPr>
                <w:bCs/>
                <w:iCs/>
              </w:rPr>
              <w:t>9 583,20</w:t>
            </w:r>
          </w:p>
        </w:tc>
        <w:tc>
          <w:tcPr>
            <w:tcW w:w="1418" w:type="dxa"/>
            <w:shd w:val="clear" w:color="auto" w:fill="auto"/>
            <w:hideMark/>
          </w:tcPr>
          <w:p w:rsidR="00C706C2" w:rsidRPr="00C96912" w:rsidRDefault="00C706C2" w:rsidP="00CF7761">
            <w:pPr>
              <w:jc w:val="right"/>
              <w:rPr>
                <w:bCs/>
                <w:iCs/>
              </w:rPr>
            </w:pPr>
            <w:r w:rsidRPr="00C96912">
              <w:rPr>
                <w:bCs/>
                <w:iCs/>
              </w:rPr>
              <w:t>9 752,10</w:t>
            </w:r>
          </w:p>
        </w:tc>
      </w:tr>
      <w:tr w:rsidR="00C706C2" w:rsidRPr="00C96912" w:rsidTr="00CF7761">
        <w:trPr>
          <w:trHeight w:val="255"/>
        </w:trPr>
        <w:tc>
          <w:tcPr>
            <w:tcW w:w="6536" w:type="dxa"/>
            <w:shd w:val="clear" w:color="auto" w:fill="auto"/>
            <w:hideMark/>
          </w:tcPr>
          <w:p w:rsidR="00C706C2" w:rsidRPr="00C96912" w:rsidRDefault="00C706C2" w:rsidP="00CF7761">
            <w:pPr>
              <w:rPr>
                <w:bCs/>
                <w:iCs/>
              </w:rPr>
            </w:pPr>
            <w:r w:rsidRPr="00C96912">
              <w:rPr>
                <w:bCs/>
                <w:iCs/>
              </w:rPr>
              <w:t>Охрана семьи и детства</w:t>
            </w:r>
          </w:p>
        </w:tc>
        <w:tc>
          <w:tcPr>
            <w:tcW w:w="1547" w:type="dxa"/>
            <w:shd w:val="clear" w:color="auto" w:fill="auto"/>
            <w:hideMark/>
          </w:tcPr>
          <w:p w:rsidR="00C706C2" w:rsidRPr="00C96912" w:rsidRDefault="00C706C2" w:rsidP="00CF7761">
            <w:pPr>
              <w:jc w:val="center"/>
              <w:rPr>
                <w:bCs/>
                <w:iCs/>
              </w:rPr>
            </w:pPr>
            <w:r w:rsidRPr="00C96912">
              <w:rPr>
                <w:bCs/>
                <w:iCs/>
              </w:rPr>
              <w:t>015P155730</w:t>
            </w:r>
          </w:p>
        </w:tc>
        <w:tc>
          <w:tcPr>
            <w:tcW w:w="851" w:type="dxa"/>
            <w:shd w:val="clear" w:color="auto" w:fill="auto"/>
            <w:hideMark/>
          </w:tcPr>
          <w:p w:rsidR="00C706C2" w:rsidRPr="00C96912" w:rsidRDefault="00C706C2" w:rsidP="00CF7761">
            <w:pPr>
              <w:jc w:val="center"/>
              <w:rPr>
                <w:bCs/>
                <w:iCs/>
              </w:rPr>
            </w:pPr>
            <w:r w:rsidRPr="00C96912">
              <w:rPr>
                <w:bCs/>
                <w:iCs/>
              </w:rPr>
              <w:t>310</w:t>
            </w:r>
          </w:p>
        </w:tc>
        <w:tc>
          <w:tcPr>
            <w:tcW w:w="708" w:type="dxa"/>
            <w:shd w:val="clear" w:color="auto" w:fill="auto"/>
            <w:hideMark/>
          </w:tcPr>
          <w:p w:rsidR="00C706C2" w:rsidRPr="00C96912" w:rsidRDefault="00C706C2" w:rsidP="00CF7761">
            <w:pPr>
              <w:jc w:val="center"/>
              <w:rPr>
                <w:bCs/>
                <w:iCs/>
              </w:rPr>
            </w:pPr>
            <w:r w:rsidRPr="00C96912">
              <w:rPr>
                <w:bCs/>
                <w:iCs/>
              </w:rPr>
              <w:t>10</w:t>
            </w:r>
          </w:p>
        </w:tc>
        <w:tc>
          <w:tcPr>
            <w:tcW w:w="712" w:type="dxa"/>
            <w:shd w:val="clear" w:color="auto" w:fill="auto"/>
            <w:hideMark/>
          </w:tcPr>
          <w:p w:rsidR="00C706C2" w:rsidRPr="00C96912" w:rsidRDefault="00C706C2" w:rsidP="00CF7761">
            <w:pPr>
              <w:jc w:val="center"/>
              <w:rPr>
                <w:bCs/>
                <w:iCs/>
              </w:rPr>
            </w:pPr>
            <w:r w:rsidRPr="00C96912">
              <w:rPr>
                <w:bCs/>
                <w:iCs/>
              </w:rPr>
              <w:t>04</w:t>
            </w:r>
          </w:p>
        </w:tc>
        <w:tc>
          <w:tcPr>
            <w:tcW w:w="1415" w:type="dxa"/>
            <w:shd w:val="clear" w:color="auto" w:fill="auto"/>
            <w:hideMark/>
          </w:tcPr>
          <w:p w:rsidR="00C706C2" w:rsidRPr="00C96912" w:rsidRDefault="00C706C2" w:rsidP="00CF7761">
            <w:pPr>
              <w:jc w:val="right"/>
              <w:rPr>
                <w:bCs/>
                <w:iCs/>
              </w:rPr>
            </w:pPr>
            <w:r w:rsidRPr="00C96912">
              <w:rPr>
                <w:bCs/>
                <w:iCs/>
              </w:rPr>
              <w:t>11 912,20</w:t>
            </w:r>
          </w:p>
        </w:tc>
        <w:tc>
          <w:tcPr>
            <w:tcW w:w="1417" w:type="dxa"/>
            <w:shd w:val="clear" w:color="auto" w:fill="auto"/>
            <w:hideMark/>
          </w:tcPr>
          <w:p w:rsidR="00C706C2" w:rsidRPr="00C96912" w:rsidRDefault="00C706C2" w:rsidP="00CF7761">
            <w:pPr>
              <w:jc w:val="right"/>
              <w:rPr>
                <w:bCs/>
                <w:iCs/>
              </w:rPr>
            </w:pPr>
            <w:r w:rsidRPr="00C96912">
              <w:rPr>
                <w:bCs/>
                <w:iCs/>
              </w:rPr>
              <w:t>9 583,20</w:t>
            </w:r>
          </w:p>
        </w:tc>
        <w:tc>
          <w:tcPr>
            <w:tcW w:w="1418" w:type="dxa"/>
            <w:shd w:val="clear" w:color="auto" w:fill="auto"/>
            <w:hideMark/>
          </w:tcPr>
          <w:p w:rsidR="00C706C2" w:rsidRPr="00C96912" w:rsidRDefault="00C706C2" w:rsidP="00CF7761">
            <w:pPr>
              <w:jc w:val="right"/>
              <w:rPr>
                <w:bCs/>
                <w:iCs/>
              </w:rPr>
            </w:pPr>
            <w:r w:rsidRPr="00C96912">
              <w:rPr>
                <w:bCs/>
                <w:iCs/>
              </w:rPr>
              <w:t>9 752,10</w:t>
            </w:r>
          </w:p>
        </w:tc>
      </w:tr>
      <w:tr w:rsidR="00C706C2" w:rsidRPr="00C96912" w:rsidTr="00CF7761">
        <w:trPr>
          <w:trHeight w:val="840"/>
        </w:trPr>
        <w:tc>
          <w:tcPr>
            <w:tcW w:w="6536" w:type="dxa"/>
            <w:shd w:val="clear" w:color="auto" w:fill="auto"/>
            <w:hideMark/>
          </w:tcPr>
          <w:p w:rsidR="00C706C2" w:rsidRPr="00C96912" w:rsidRDefault="00C706C2" w:rsidP="00CF7761">
            <w:pPr>
              <w:rPr>
                <w:bCs/>
                <w:iCs/>
              </w:rPr>
            </w:pPr>
            <w:r w:rsidRPr="00C96912">
              <w:rPr>
                <w:bCs/>
                <w:iCs/>
              </w:rPr>
              <w:t>Муниципальная программа "Обеспечение общественного порядка и противодействие преступности в Камешкирском районе Пензенской области в 2014-2022 годах"</w:t>
            </w:r>
          </w:p>
        </w:tc>
        <w:tc>
          <w:tcPr>
            <w:tcW w:w="1547" w:type="dxa"/>
            <w:shd w:val="clear" w:color="auto" w:fill="auto"/>
            <w:hideMark/>
          </w:tcPr>
          <w:p w:rsidR="00C706C2" w:rsidRPr="00C96912" w:rsidRDefault="00C706C2" w:rsidP="00CF7761">
            <w:pPr>
              <w:jc w:val="center"/>
              <w:rPr>
                <w:bCs/>
                <w:iCs/>
              </w:rPr>
            </w:pPr>
            <w:r w:rsidRPr="00C96912">
              <w:rPr>
                <w:bCs/>
                <w:iCs/>
              </w:rPr>
              <w:t>0200000000</w:t>
            </w:r>
          </w:p>
        </w:tc>
        <w:tc>
          <w:tcPr>
            <w:tcW w:w="851" w:type="dxa"/>
            <w:shd w:val="clear" w:color="auto" w:fill="auto"/>
            <w:hideMark/>
          </w:tcPr>
          <w:p w:rsidR="00C706C2" w:rsidRPr="00C96912" w:rsidRDefault="00C706C2" w:rsidP="00CF7761">
            <w:pPr>
              <w:jc w:val="center"/>
              <w:rPr>
                <w:bCs/>
                <w:iCs/>
              </w:rPr>
            </w:pPr>
            <w:r w:rsidRPr="00C96912">
              <w:rPr>
                <w:bCs/>
                <w:iCs/>
              </w:rPr>
              <w:t> </w:t>
            </w:r>
          </w:p>
        </w:tc>
        <w:tc>
          <w:tcPr>
            <w:tcW w:w="708" w:type="dxa"/>
            <w:shd w:val="clear" w:color="auto" w:fill="auto"/>
            <w:hideMark/>
          </w:tcPr>
          <w:p w:rsidR="00C706C2" w:rsidRPr="00C96912" w:rsidRDefault="00C706C2" w:rsidP="00CF7761">
            <w:pPr>
              <w:jc w:val="center"/>
              <w:rPr>
                <w:bCs/>
                <w:iCs/>
              </w:rPr>
            </w:pPr>
            <w:r w:rsidRPr="00C96912">
              <w:rPr>
                <w:bCs/>
                <w:iCs/>
              </w:rPr>
              <w:t> </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45,00</w:t>
            </w:r>
          </w:p>
        </w:tc>
        <w:tc>
          <w:tcPr>
            <w:tcW w:w="1417" w:type="dxa"/>
            <w:shd w:val="clear" w:color="auto" w:fill="auto"/>
            <w:hideMark/>
          </w:tcPr>
          <w:p w:rsidR="00C706C2" w:rsidRPr="00C96912" w:rsidRDefault="00C706C2" w:rsidP="00CF7761">
            <w:pPr>
              <w:jc w:val="right"/>
              <w:rPr>
                <w:bCs/>
                <w:iCs/>
              </w:rPr>
            </w:pPr>
            <w:r w:rsidRPr="00C96912">
              <w:rPr>
                <w:bCs/>
                <w:iCs/>
              </w:rPr>
              <w:t>45,00</w:t>
            </w:r>
          </w:p>
        </w:tc>
        <w:tc>
          <w:tcPr>
            <w:tcW w:w="1418" w:type="dxa"/>
            <w:shd w:val="clear" w:color="auto" w:fill="auto"/>
            <w:hideMark/>
          </w:tcPr>
          <w:p w:rsidR="00C706C2" w:rsidRPr="00C96912" w:rsidRDefault="00C706C2" w:rsidP="00CF7761">
            <w:pPr>
              <w:jc w:val="right"/>
              <w:rPr>
                <w:bCs/>
                <w:iCs/>
              </w:rPr>
            </w:pPr>
            <w:r w:rsidRPr="00C96912">
              <w:rPr>
                <w:bCs/>
                <w:iCs/>
              </w:rPr>
              <w:t>45,00</w:t>
            </w:r>
          </w:p>
        </w:tc>
      </w:tr>
      <w:tr w:rsidR="00C706C2" w:rsidRPr="00C96912" w:rsidTr="00CF7761">
        <w:trPr>
          <w:trHeight w:val="840"/>
        </w:trPr>
        <w:tc>
          <w:tcPr>
            <w:tcW w:w="6536" w:type="dxa"/>
            <w:shd w:val="clear" w:color="auto" w:fill="auto"/>
            <w:hideMark/>
          </w:tcPr>
          <w:p w:rsidR="00C706C2" w:rsidRPr="00C96912" w:rsidRDefault="00C706C2" w:rsidP="00CF7761">
            <w:pPr>
              <w:rPr>
                <w:bCs/>
                <w:iCs/>
              </w:rPr>
            </w:pPr>
            <w:r w:rsidRPr="00C96912">
              <w:rPr>
                <w:bCs/>
                <w:iCs/>
              </w:rPr>
              <w:t>Подпрограмма "Профилактика правонарушений и экстремистской деятельности в Камешкирском районе Пензенской области в 2014-2022 годах"</w:t>
            </w:r>
          </w:p>
        </w:tc>
        <w:tc>
          <w:tcPr>
            <w:tcW w:w="1547" w:type="dxa"/>
            <w:shd w:val="clear" w:color="auto" w:fill="auto"/>
            <w:hideMark/>
          </w:tcPr>
          <w:p w:rsidR="00C706C2" w:rsidRPr="00C96912" w:rsidRDefault="00C706C2" w:rsidP="00CF7761">
            <w:pPr>
              <w:jc w:val="center"/>
              <w:rPr>
                <w:bCs/>
                <w:iCs/>
              </w:rPr>
            </w:pPr>
            <w:r w:rsidRPr="00C96912">
              <w:rPr>
                <w:bCs/>
                <w:iCs/>
              </w:rPr>
              <w:t>0210000000</w:t>
            </w:r>
          </w:p>
        </w:tc>
        <w:tc>
          <w:tcPr>
            <w:tcW w:w="851" w:type="dxa"/>
            <w:shd w:val="clear" w:color="auto" w:fill="auto"/>
            <w:hideMark/>
          </w:tcPr>
          <w:p w:rsidR="00C706C2" w:rsidRPr="00C96912" w:rsidRDefault="00C706C2" w:rsidP="00CF7761">
            <w:pPr>
              <w:jc w:val="center"/>
              <w:rPr>
                <w:bCs/>
                <w:iCs/>
              </w:rPr>
            </w:pPr>
            <w:r w:rsidRPr="00C96912">
              <w:rPr>
                <w:bCs/>
                <w:iCs/>
              </w:rPr>
              <w:t> </w:t>
            </w:r>
          </w:p>
        </w:tc>
        <w:tc>
          <w:tcPr>
            <w:tcW w:w="708" w:type="dxa"/>
            <w:shd w:val="clear" w:color="auto" w:fill="auto"/>
            <w:hideMark/>
          </w:tcPr>
          <w:p w:rsidR="00C706C2" w:rsidRPr="00C96912" w:rsidRDefault="00C706C2" w:rsidP="00CF7761">
            <w:pPr>
              <w:jc w:val="center"/>
              <w:rPr>
                <w:bCs/>
                <w:iCs/>
              </w:rPr>
            </w:pPr>
            <w:r w:rsidRPr="00C96912">
              <w:rPr>
                <w:bCs/>
                <w:iCs/>
              </w:rPr>
              <w:t> </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20,00</w:t>
            </w:r>
          </w:p>
        </w:tc>
        <w:tc>
          <w:tcPr>
            <w:tcW w:w="1417" w:type="dxa"/>
            <w:shd w:val="clear" w:color="auto" w:fill="auto"/>
            <w:hideMark/>
          </w:tcPr>
          <w:p w:rsidR="00C706C2" w:rsidRPr="00C96912" w:rsidRDefault="00C706C2" w:rsidP="00CF7761">
            <w:pPr>
              <w:jc w:val="right"/>
              <w:rPr>
                <w:bCs/>
                <w:iCs/>
              </w:rPr>
            </w:pPr>
            <w:r w:rsidRPr="00C96912">
              <w:rPr>
                <w:bCs/>
                <w:iCs/>
              </w:rPr>
              <w:t>20,00</w:t>
            </w:r>
          </w:p>
        </w:tc>
        <w:tc>
          <w:tcPr>
            <w:tcW w:w="1418" w:type="dxa"/>
            <w:shd w:val="clear" w:color="auto" w:fill="auto"/>
            <w:hideMark/>
          </w:tcPr>
          <w:p w:rsidR="00C706C2" w:rsidRPr="00C96912" w:rsidRDefault="00C706C2" w:rsidP="00CF7761">
            <w:pPr>
              <w:jc w:val="right"/>
              <w:rPr>
                <w:bCs/>
                <w:iCs/>
              </w:rPr>
            </w:pPr>
            <w:r w:rsidRPr="00C96912">
              <w:rPr>
                <w:bCs/>
                <w:iCs/>
              </w:rPr>
              <w:t>20,00</w:t>
            </w:r>
          </w:p>
        </w:tc>
      </w:tr>
      <w:tr w:rsidR="00C706C2" w:rsidRPr="00C96912" w:rsidTr="00CF7761">
        <w:trPr>
          <w:trHeight w:val="630"/>
        </w:trPr>
        <w:tc>
          <w:tcPr>
            <w:tcW w:w="6536" w:type="dxa"/>
            <w:shd w:val="clear" w:color="auto" w:fill="auto"/>
            <w:hideMark/>
          </w:tcPr>
          <w:p w:rsidR="00C706C2" w:rsidRPr="00C96912" w:rsidRDefault="00C706C2" w:rsidP="00CF7761">
            <w:pPr>
              <w:rPr>
                <w:bCs/>
                <w:iCs/>
              </w:rPr>
            </w:pPr>
            <w:r w:rsidRPr="00C96912">
              <w:rPr>
                <w:bCs/>
                <w:iCs/>
              </w:rPr>
              <w:t>Основное мероприятие «Профилактика правонарушений и экстремистской деятельности»</w:t>
            </w:r>
          </w:p>
        </w:tc>
        <w:tc>
          <w:tcPr>
            <w:tcW w:w="1547" w:type="dxa"/>
            <w:shd w:val="clear" w:color="auto" w:fill="auto"/>
            <w:hideMark/>
          </w:tcPr>
          <w:p w:rsidR="00C706C2" w:rsidRPr="00C96912" w:rsidRDefault="00C706C2" w:rsidP="00CF7761">
            <w:pPr>
              <w:jc w:val="center"/>
              <w:rPr>
                <w:bCs/>
                <w:iCs/>
              </w:rPr>
            </w:pPr>
            <w:r w:rsidRPr="00C96912">
              <w:rPr>
                <w:bCs/>
                <w:iCs/>
              </w:rPr>
              <w:t>0210100000</w:t>
            </w:r>
          </w:p>
        </w:tc>
        <w:tc>
          <w:tcPr>
            <w:tcW w:w="851" w:type="dxa"/>
            <w:shd w:val="clear" w:color="auto" w:fill="auto"/>
            <w:hideMark/>
          </w:tcPr>
          <w:p w:rsidR="00C706C2" w:rsidRPr="00C96912" w:rsidRDefault="00C706C2" w:rsidP="00CF7761">
            <w:pPr>
              <w:jc w:val="center"/>
              <w:rPr>
                <w:bCs/>
                <w:iCs/>
              </w:rPr>
            </w:pPr>
            <w:r w:rsidRPr="00C96912">
              <w:rPr>
                <w:bCs/>
                <w:iCs/>
              </w:rPr>
              <w:t> </w:t>
            </w:r>
          </w:p>
        </w:tc>
        <w:tc>
          <w:tcPr>
            <w:tcW w:w="708" w:type="dxa"/>
            <w:shd w:val="clear" w:color="auto" w:fill="auto"/>
            <w:hideMark/>
          </w:tcPr>
          <w:p w:rsidR="00C706C2" w:rsidRPr="00C96912" w:rsidRDefault="00C706C2" w:rsidP="00CF7761">
            <w:pPr>
              <w:jc w:val="center"/>
              <w:rPr>
                <w:bCs/>
                <w:iCs/>
              </w:rPr>
            </w:pPr>
            <w:r w:rsidRPr="00C96912">
              <w:rPr>
                <w:bCs/>
                <w:iCs/>
              </w:rPr>
              <w:t> </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20,00</w:t>
            </w:r>
          </w:p>
        </w:tc>
        <w:tc>
          <w:tcPr>
            <w:tcW w:w="1417" w:type="dxa"/>
            <w:shd w:val="clear" w:color="auto" w:fill="auto"/>
            <w:hideMark/>
          </w:tcPr>
          <w:p w:rsidR="00C706C2" w:rsidRPr="00C96912" w:rsidRDefault="00C706C2" w:rsidP="00CF7761">
            <w:pPr>
              <w:jc w:val="right"/>
              <w:rPr>
                <w:bCs/>
                <w:iCs/>
              </w:rPr>
            </w:pPr>
            <w:r w:rsidRPr="00C96912">
              <w:rPr>
                <w:bCs/>
                <w:iCs/>
              </w:rPr>
              <w:t>20,00</w:t>
            </w:r>
          </w:p>
        </w:tc>
        <w:tc>
          <w:tcPr>
            <w:tcW w:w="1418" w:type="dxa"/>
            <w:shd w:val="clear" w:color="auto" w:fill="auto"/>
            <w:hideMark/>
          </w:tcPr>
          <w:p w:rsidR="00C706C2" w:rsidRPr="00C96912" w:rsidRDefault="00C706C2" w:rsidP="00CF7761">
            <w:pPr>
              <w:jc w:val="right"/>
              <w:rPr>
                <w:bCs/>
                <w:iCs/>
              </w:rPr>
            </w:pPr>
            <w:r w:rsidRPr="00C96912">
              <w:rPr>
                <w:bCs/>
                <w:iCs/>
              </w:rPr>
              <w:t>20,00</w:t>
            </w:r>
          </w:p>
        </w:tc>
      </w:tr>
      <w:tr w:rsidR="00C706C2" w:rsidRPr="00C96912" w:rsidTr="00CF7761">
        <w:trPr>
          <w:trHeight w:val="630"/>
        </w:trPr>
        <w:tc>
          <w:tcPr>
            <w:tcW w:w="6536" w:type="dxa"/>
            <w:shd w:val="clear" w:color="auto" w:fill="auto"/>
            <w:hideMark/>
          </w:tcPr>
          <w:p w:rsidR="00C706C2" w:rsidRPr="00C96912" w:rsidRDefault="00C706C2" w:rsidP="00CF7761">
            <w:pPr>
              <w:rPr>
                <w:bCs/>
                <w:iCs/>
              </w:rPr>
            </w:pPr>
            <w:r w:rsidRPr="00C96912">
              <w:rPr>
                <w:bCs/>
                <w:iCs/>
              </w:rPr>
              <w:t>Пропагандистские мероприятия в сфере профилактики правонарушений и экстремисткой деятельности</w:t>
            </w:r>
          </w:p>
        </w:tc>
        <w:tc>
          <w:tcPr>
            <w:tcW w:w="1547" w:type="dxa"/>
            <w:shd w:val="clear" w:color="auto" w:fill="auto"/>
            <w:hideMark/>
          </w:tcPr>
          <w:p w:rsidR="00C706C2" w:rsidRPr="00C96912" w:rsidRDefault="00C706C2" w:rsidP="00CF7761">
            <w:pPr>
              <w:jc w:val="center"/>
              <w:rPr>
                <w:bCs/>
                <w:iCs/>
              </w:rPr>
            </w:pPr>
            <w:r w:rsidRPr="00C96912">
              <w:rPr>
                <w:bCs/>
                <w:iCs/>
              </w:rPr>
              <w:t>0210122010</w:t>
            </w:r>
          </w:p>
        </w:tc>
        <w:tc>
          <w:tcPr>
            <w:tcW w:w="851" w:type="dxa"/>
            <w:shd w:val="clear" w:color="auto" w:fill="auto"/>
            <w:hideMark/>
          </w:tcPr>
          <w:p w:rsidR="00C706C2" w:rsidRPr="00C96912" w:rsidRDefault="00C706C2" w:rsidP="00CF7761">
            <w:pPr>
              <w:jc w:val="center"/>
              <w:rPr>
                <w:bCs/>
                <w:iCs/>
              </w:rPr>
            </w:pPr>
            <w:r w:rsidRPr="00C96912">
              <w:rPr>
                <w:bCs/>
                <w:iCs/>
              </w:rPr>
              <w:t> </w:t>
            </w:r>
          </w:p>
        </w:tc>
        <w:tc>
          <w:tcPr>
            <w:tcW w:w="708" w:type="dxa"/>
            <w:shd w:val="clear" w:color="auto" w:fill="auto"/>
            <w:hideMark/>
          </w:tcPr>
          <w:p w:rsidR="00C706C2" w:rsidRPr="00C96912" w:rsidRDefault="00C706C2" w:rsidP="00CF7761">
            <w:pPr>
              <w:jc w:val="center"/>
              <w:rPr>
                <w:bCs/>
                <w:iCs/>
              </w:rPr>
            </w:pPr>
            <w:r w:rsidRPr="00C96912">
              <w:rPr>
                <w:bCs/>
                <w:iCs/>
              </w:rPr>
              <w:t> </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20,00</w:t>
            </w:r>
          </w:p>
        </w:tc>
        <w:tc>
          <w:tcPr>
            <w:tcW w:w="1417" w:type="dxa"/>
            <w:shd w:val="clear" w:color="auto" w:fill="auto"/>
            <w:hideMark/>
          </w:tcPr>
          <w:p w:rsidR="00C706C2" w:rsidRPr="00C96912" w:rsidRDefault="00C706C2" w:rsidP="00CF7761">
            <w:pPr>
              <w:jc w:val="right"/>
              <w:rPr>
                <w:bCs/>
                <w:iCs/>
              </w:rPr>
            </w:pPr>
            <w:r w:rsidRPr="00C96912">
              <w:rPr>
                <w:bCs/>
                <w:iCs/>
              </w:rPr>
              <w:t>20,00</w:t>
            </w:r>
          </w:p>
        </w:tc>
        <w:tc>
          <w:tcPr>
            <w:tcW w:w="1418" w:type="dxa"/>
            <w:shd w:val="clear" w:color="auto" w:fill="auto"/>
            <w:hideMark/>
          </w:tcPr>
          <w:p w:rsidR="00C706C2" w:rsidRPr="00C96912" w:rsidRDefault="00C706C2" w:rsidP="00CF7761">
            <w:pPr>
              <w:jc w:val="right"/>
              <w:rPr>
                <w:bCs/>
                <w:iCs/>
              </w:rPr>
            </w:pPr>
            <w:r w:rsidRPr="00C96912">
              <w:rPr>
                <w:bCs/>
                <w:iCs/>
              </w:rPr>
              <w:t>20,00</w:t>
            </w:r>
          </w:p>
        </w:tc>
      </w:tr>
      <w:tr w:rsidR="00C706C2" w:rsidRPr="00C96912" w:rsidTr="00CF7761">
        <w:trPr>
          <w:trHeight w:val="630"/>
        </w:trPr>
        <w:tc>
          <w:tcPr>
            <w:tcW w:w="6536" w:type="dxa"/>
            <w:shd w:val="clear" w:color="auto" w:fill="auto"/>
            <w:hideMark/>
          </w:tcPr>
          <w:p w:rsidR="00C706C2" w:rsidRPr="00C96912" w:rsidRDefault="00C706C2" w:rsidP="00CF7761">
            <w:pPr>
              <w:rPr>
                <w:bCs/>
                <w:iCs/>
              </w:rPr>
            </w:pPr>
            <w:r w:rsidRPr="00C96912">
              <w:rPr>
                <w:bCs/>
                <w:iCs/>
              </w:rPr>
              <w:t>Закупка товаров, работ и услуг для обеспечения государственных (муниципальных) нужд</w:t>
            </w:r>
          </w:p>
        </w:tc>
        <w:tc>
          <w:tcPr>
            <w:tcW w:w="1547" w:type="dxa"/>
            <w:shd w:val="clear" w:color="auto" w:fill="auto"/>
            <w:hideMark/>
          </w:tcPr>
          <w:p w:rsidR="00C706C2" w:rsidRPr="00C96912" w:rsidRDefault="00C706C2" w:rsidP="00CF7761">
            <w:pPr>
              <w:jc w:val="center"/>
              <w:rPr>
                <w:bCs/>
                <w:iCs/>
              </w:rPr>
            </w:pPr>
            <w:r w:rsidRPr="00C96912">
              <w:rPr>
                <w:bCs/>
                <w:iCs/>
              </w:rPr>
              <w:t>0210122010</w:t>
            </w:r>
          </w:p>
        </w:tc>
        <w:tc>
          <w:tcPr>
            <w:tcW w:w="851" w:type="dxa"/>
            <w:shd w:val="clear" w:color="auto" w:fill="auto"/>
            <w:hideMark/>
          </w:tcPr>
          <w:p w:rsidR="00C706C2" w:rsidRPr="00C96912" w:rsidRDefault="00C706C2" w:rsidP="00CF7761">
            <w:pPr>
              <w:jc w:val="center"/>
              <w:rPr>
                <w:bCs/>
                <w:iCs/>
              </w:rPr>
            </w:pPr>
            <w:r w:rsidRPr="00C96912">
              <w:rPr>
                <w:bCs/>
                <w:iCs/>
              </w:rPr>
              <w:t>200</w:t>
            </w:r>
          </w:p>
        </w:tc>
        <w:tc>
          <w:tcPr>
            <w:tcW w:w="708" w:type="dxa"/>
            <w:shd w:val="clear" w:color="auto" w:fill="auto"/>
            <w:hideMark/>
          </w:tcPr>
          <w:p w:rsidR="00C706C2" w:rsidRPr="00C96912" w:rsidRDefault="00C706C2" w:rsidP="00CF7761">
            <w:pPr>
              <w:jc w:val="center"/>
              <w:rPr>
                <w:bCs/>
                <w:iCs/>
              </w:rPr>
            </w:pPr>
            <w:r w:rsidRPr="00C96912">
              <w:rPr>
                <w:bCs/>
                <w:iCs/>
              </w:rPr>
              <w:t> </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20,00</w:t>
            </w:r>
          </w:p>
        </w:tc>
        <w:tc>
          <w:tcPr>
            <w:tcW w:w="1417" w:type="dxa"/>
            <w:shd w:val="clear" w:color="auto" w:fill="auto"/>
            <w:hideMark/>
          </w:tcPr>
          <w:p w:rsidR="00C706C2" w:rsidRPr="00C96912" w:rsidRDefault="00C706C2" w:rsidP="00CF7761">
            <w:pPr>
              <w:jc w:val="right"/>
              <w:rPr>
                <w:bCs/>
                <w:iCs/>
              </w:rPr>
            </w:pPr>
            <w:r w:rsidRPr="00C96912">
              <w:rPr>
                <w:bCs/>
                <w:iCs/>
              </w:rPr>
              <w:t>20,00</w:t>
            </w:r>
          </w:p>
        </w:tc>
        <w:tc>
          <w:tcPr>
            <w:tcW w:w="1418" w:type="dxa"/>
            <w:shd w:val="clear" w:color="auto" w:fill="auto"/>
            <w:hideMark/>
          </w:tcPr>
          <w:p w:rsidR="00C706C2" w:rsidRPr="00C96912" w:rsidRDefault="00C706C2" w:rsidP="00CF7761">
            <w:pPr>
              <w:jc w:val="right"/>
              <w:rPr>
                <w:bCs/>
                <w:iCs/>
              </w:rPr>
            </w:pPr>
            <w:r w:rsidRPr="00C96912">
              <w:rPr>
                <w:bCs/>
                <w:iCs/>
              </w:rPr>
              <w:t>20,00</w:t>
            </w:r>
          </w:p>
        </w:tc>
      </w:tr>
      <w:tr w:rsidR="00C706C2" w:rsidRPr="00C96912" w:rsidTr="00CF7761">
        <w:trPr>
          <w:trHeight w:val="630"/>
        </w:trPr>
        <w:tc>
          <w:tcPr>
            <w:tcW w:w="6536" w:type="dxa"/>
            <w:shd w:val="clear" w:color="auto" w:fill="auto"/>
            <w:hideMark/>
          </w:tcPr>
          <w:p w:rsidR="00C706C2" w:rsidRPr="00C96912" w:rsidRDefault="00C706C2" w:rsidP="00CF7761">
            <w:pPr>
              <w:rPr>
                <w:bCs/>
                <w:iCs/>
              </w:rPr>
            </w:pPr>
            <w:r w:rsidRPr="00C96912">
              <w:rPr>
                <w:bCs/>
                <w:iCs/>
              </w:rPr>
              <w:t>Иные закупки товаров, работ и услуг для обеспечения государственных (муниципальных) нужд</w:t>
            </w:r>
          </w:p>
        </w:tc>
        <w:tc>
          <w:tcPr>
            <w:tcW w:w="1547" w:type="dxa"/>
            <w:shd w:val="clear" w:color="auto" w:fill="auto"/>
            <w:hideMark/>
          </w:tcPr>
          <w:p w:rsidR="00C706C2" w:rsidRPr="00C96912" w:rsidRDefault="00C706C2" w:rsidP="00CF7761">
            <w:pPr>
              <w:jc w:val="center"/>
              <w:rPr>
                <w:bCs/>
                <w:iCs/>
              </w:rPr>
            </w:pPr>
            <w:r w:rsidRPr="00C96912">
              <w:rPr>
                <w:bCs/>
                <w:iCs/>
              </w:rPr>
              <w:t>0210122010</w:t>
            </w:r>
          </w:p>
        </w:tc>
        <w:tc>
          <w:tcPr>
            <w:tcW w:w="851" w:type="dxa"/>
            <w:shd w:val="clear" w:color="auto" w:fill="auto"/>
            <w:hideMark/>
          </w:tcPr>
          <w:p w:rsidR="00C706C2" w:rsidRPr="00C96912" w:rsidRDefault="00C706C2" w:rsidP="00CF7761">
            <w:pPr>
              <w:jc w:val="center"/>
              <w:rPr>
                <w:bCs/>
                <w:iCs/>
              </w:rPr>
            </w:pPr>
            <w:r w:rsidRPr="00C96912">
              <w:rPr>
                <w:bCs/>
                <w:iCs/>
              </w:rPr>
              <w:t>240</w:t>
            </w:r>
          </w:p>
        </w:tc>
        <w:tc>
          <w:tcPr>
            <w:tcW w:w="708" w:type="dxa"/>
            <w:shd w:val="clear" w:color="auto" w:fill="auto"/>
            <w:hideMark/>
          </w:tcPr>
          <w:p w:rsidR="00C706C2" w:rsidRPr="00C96912" w:rsidRDefault="00C706C2" w:rsidP="00CF7761">
            <w:pPr>
              <w:jc w:val="center"/>
              <w:rPr>
                <w:bCs/>
                <w:iCs/>
              </w:rPr>
            </w:pPr>
            <w:r w:rsidRPr="00C96912">
              <w:rPr>
                <w:bCs/>
                <w:iCs/>
              </w:rPr>
              <w:t> </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20,00</w:t>
            </w:r>
          </w:p>
        </w:tc>
        <w:tc>
          <w:tcPr>
            <w:tcW w:w="1417" w:type="dxa"/>
            <w:shd w:val="clear" w:color="auto" w:fill="auto"/>
            <w:hideMark/>
          </w:tcPr>
          <w:p w:rsidR="00C706C2" w:rsidRPr="00C96912" w:rsidRDefault="00C706C2" w:rsidP="00CF7761">
            <w:pPr>
              <w:jc w:val="right"/>
              <w:rPr>
                <w:bCs/>
                <w:iCs/>
              </w:rPr>
            </w:pPr>
            <w:r w:rsidRPr="00C96912">
              <w:rPr>
                <w:bCs/>
                <w:iCs/>
              </w:rPr>
              <w:t>20,00</w:t>
            </w:r>
          </w:p>
        </w:tc>
        <w:tc>
          <w:tcPr>
            <w:tcW w:w="1418" w:type="dxa"/>
            <w:shd w:val="clear" w:color="auto" w:fill="auto"/>
            <w:hideMark/>
          </w:tcPr>
          <w:p w:rsidR="00C706C2" w:rsidRPr="00C96912" w:rsidRDefault="00C706C2" w:rsidP="00CF7761">
            <w:pPr>
              <w:jc w:val="right"/>
              <w:rPr>
                <w:bCs/>
                <w:iCs/>
              </w:rPr>
            </w:pPr>
            <w:r w:rsidRPr="00C96912">
              <w:rPr>
                <w:bCs/>
                <w:iCs/>
              </w:rPr>
              <w:t>20,00</w:t>
            </w:r>
          </w:p>
        </w:tc>
      </w:tr>
      <w:tr w:rsidR="00C706C2" w:rsidRPr="00C96912" w:rsidTr="00CF7761">
        <w:trPr>
          <w:trHeight w:val="255"/>
        </w:trPr>
        <w:tc>
          <w:tcPr>
            <w:tcW w:w="6536" w:type="dxa"/>
            <w:shd w:val="clear" w:color="auto" w:fill="auto"/>
            <w:hideMark/>
          </w:tcPr>
          <w:p w:rsidR="00C706C2" w:rsidRPr="00C96912" w:rsidRDefault="00C706C2" w:rsidP="00CF7761">
            <w:pPr>
              <w:rPr>
                <w:bCs/>
                <w:iCs/>
              </w:rPr>
            </w:pPr>
            <w:r w:rsidRPr="00C96912">
              <w:rPr>
                <w:bCs/>
                <w:iCs/>
              </w:rPr>
              <w:t>ОБЩЕГОСУДАРСТВЕННЫЕ ВОПРОСЫ</w:t>
            </w:r>
          </w:p>
        </w:tc>
        <w:tc>
          <w:tcPr>
            <w:tcW w:w="1547" w:type="dxa"/>
            <w:shd w:val="clear" w:color="auto" w:fill="auto"/>
            <w:hideMark/>
          </w:tcPr>
          <w:p w:rsidR="00C706C2" w:rsidRPr="00C96912" w:rsidRDefault="00C706C2" w:rsidP="00CF7761">
            <w:pPr>
              <w:jc w:val="center"/>
              <w:rPr>
                <w:bCs/>
                <w:iCs/>
              </w:rPr>
            </w:pPr>
            <w:r w:rsidRPr="00C96912">
              <w:rPr>
                <w:bCs/>
                <w:iCs/>
              </w:rPr>
              <w:t>0210122010</w:t>
            </w:r>
          </w:p>
        </w:tc>
        <w:tc>
          <w:tcPr>
            <w:tcW w:w="851" w:type="dxa"/>
            <w:shd w:val="clear" w:color="auto" w:fill="auto"/>
            <w:hideMark/>
          </w:tcPr>
          <w:p w:rsidR="00C706C2" w:rsidRPr="00C96912" w:rsidRDefault="00C706C2" w:rsidP="00CF7761">
            <w:pPr>
              <w:jc w:val="center"/>
              <w:rPr>
                <w:bCs/>
                <w:iCs/>
              </w:rPr>
            </w:pPr>
            <w:r w:rsidRPr="00C96912">
              <w:rPr>
                <w:bCs/>
                <w:iCs/>
              </w:rPr>
              <w:t>240</w:t>
            </w:r>
          </w:p>
        </w:tc>
        <w:tc>
          <w:tcPr>
            <w:tcW w:w="708" w:type="dxa"/>
            <w:shd w:val="clear" w:color="auto" w:fill="auto"/>
            <w:hideMark/>
          </w:tcPr>
          <w:p w:rsidR="00C706C2" w:rsidRPr="00C96912" w:rsidRDefault="00C706C2" w:rsidP="00CF7761">
            <w:pPr>
              <w:jc w:val="center"/>
              <w:rPr>
                <w:bCs/>
                <w:iCs/>
              </w:rPr>
            </w:pPr>
            <w:r w:rsidRPr="00C96912">
              <w:rPr>
                <w:bCs/>
                <w:iCs/>
              </w:rPr>
              <w:t>01</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20,00</w:t>
            </w:r>
          </w:p>
        </w:tc>
        <w:tc>
          <w:tcPr>
            <w:tcW w:w="1417" w:type="dxa"/>
            <w:shd w:val="clear" w:color="auto" w:fill="auto"/>
            <w:hideMark/>
          </w:tcPr>
          <w:p w:rsidR="00C706C2" w:rsidRPr="00C96912" w:rsidRDefault="00C706C2" w:rsidP="00CF7761">
            <w:pPr>
              <w:jc w:val="right"/>
              <w:rPr>
                <w:bCs/>
                <w:iCs/>
              </w:rPr>
            </w:pPr>
            <w:r w:rsidRPr="00C96912">
              <w:rPr>
                <w:bCs/>
                <w:iCs/>
              </w:rPr>
              <w:t>20,00</w:t>
            </w:r>
          </w:p>
        </w:tc>
        <w:tc>
          <w:tcPr>
            <w:tcW w:w="1418" w:type="dxa"/>
            <w:shd w:val="clear" w:color="auto" w:fill="auto"/>
            <w:hideMark/>
          </w:tcPr>
          <w:p w:rsidR="00C706C2" w:rsidRPr="00C96912" w:rsidRDefault="00C706C2" w:rsidP="00CF7761">
            <w:pPr>
              <w:jc w:val="right"/>
              <w:rPr>
                <w:bCs/>
                <w:iCs/>
              </w:rPr>
            </w:pPr>
            <w:r w:rsidRPr="00C96912">
              <w:rPr>
                <w:bCs/>
                <w:iCs/>
              </w:rPr>
              <w:t>20,00</w:t>
            </w:r>
          </w:p>
        </w:tc>
      </w:tr>
      <w:tr w:rsidR="00C706C2" w:rsidRPr="00C96912" w:rsidTr="00CF7761">
        <w:trPr>
          <w:trHeight w:val="255"/>
        </w:trPr>
        <w:tc>
          <w:tcPr>
            <w:tcW w:w="6536" w:type="dxa"/>
            <w:shd w:val="clear" w:color="auto" w:fill="auto"/>
            <w:hideMark/>
          </w:tcPr>
          <w:p w:rsidR="00C706C2" w:rsidRPr="00C96912" w:rsidRDefault="00C706C2" w:rsidP="00CF7761">
            <w:pPr>
              <w:rPr>
                <w:bCs/>
                <w:iCs/>
              </w:rPr>
            </w:pPr>
            <w:r w:rsidRPr="00C96912">
              <w:rPr>
                <w:bCs/>
                <w:iCs/>
              </w:rPr>
              <w:t>Другие общегосударственные вопросы</w:t>
            </w:r>
          </w:p>
        </w:tc>
        <w:tc>
          <w:tcPr>
            <w:tcW w:w="1547" w:type="dxa"/>
            <w:shd w:val="clear" w:color="auto" w:fill="auto"/>
            <w:hideMark/>
          </w:tcPr>
          <w:p w:rsidR="00C706C2" w:rsidRPr="00C96912" w:rsidRDefault="00C706C2" w:rsidP="00CF7761">
            <w:pPr>
              <w:jc w:val="center"/>
              <w:rPr>
                <w:bCs/>
                <w:iCs/>
              </w:rPr>
            </w:pPr>
            <w:r w:rsidRPr="00C96912">
              <w:rPr>
                <w:bCs/>
                <w:iCs/>
              </w:rPr>
              <w:t>0210122010</w:t>
            </w:r>
          </w:p>
        </w:tc>
        <w:tc>
          <w:tcPr>
            <w:tcW w:w="851" w:type="dxa"/>
            <w:shd w:val="clear" w:color="auto" w:fill="auto"/>
            <w:hideMark/>
          </w:tcPr>
          <w:p w:rsidR="00C706C2" w:rsidRPr="00C96912" w:rsidRDefault="00C706C2" w:rsidP="00CF7761">
            <w:pPr>
              <w:jc w:val="center"/>
              <w:rPr>
                <w:bCs/>
                <w:iCs/>
              </w:rPr>
            </w:pPr>
            <w:r w:rsidRPr="00C96912">
              <w:rPr>
                <w:bCs/>
                <w:iCs/>
              </w:rPr>
              <w:t>240</w:t>
            </w:r>
          </w:p>
        </w:tc>
        <w:tc>
          <w:tcPr>
            <w:tcW w:w="708" w:type="dxa"/>
            <w:shd w:val="clear" w:color="auto" w:fill="auto"/>
            <w:hideMark/>
          </w:tcPr>
          <w:p w:rsidR="00C706C2" w:rsidRPr="00C96912" w:rsidRDefault="00C706C2" w:rsidP="00CF7761">
            <w:pPr>
              <w:jc w:val="center"/>
              <w:rPr>
                <w:bCs/>
                <w:iCs/>
              </w:rPr>
            </w:pPr>
            <w:r w:rsidRPr="00C96912">
              <w:rPr>
                <w:bCs/>
                <w:iCs/>
              </w:rPr>
              <w:t>01</w:t>
            </w:r>
          </w:p>
        </w:tc>
        <w:tc>
          <w:tcPr>
            <w:tcW w:w="712" w:type="dxa"/>
            <w:shd w:val="clear" w:color="auto" w:fill="auto"/>
            <w:hideMark/>
          </w:tcPr>
          <w:p w:rsidR="00C706C2" w:rsidRPr="00C96912" w:rsidRDefault="00C706C2" w:rsidP="00CF7761">
            <w:pPr>
              <w:jc w:val="center"/>
              <w:rPr>
                <w:bCs/>
                <w:iCs/>
              </w:rPr>
            </w:pPr>
            <w:r w:rsidRPr="00C96912">
              <w:rPr>
                <w:bCs/>
                <w:iCs/>
              </w:rPr>
              <w:t>13</w:t>
            </w:r>
          </w:p>
        </w:tc>
        <w:tc>
          <w:tcPr>
            <w:tcW w:w="1415" w:type="dxa"/>
            <w:shd w:val="clear" w:color="auto" w:fill="auto"/>
            <w:hideMark/>
          </w:tcPr>
          <w:p w:rsidR="00C706C2" w:rsidRPr="00C96912" w:rsidRDefault="00C706C2" w:rsidP="00CF7761">
            <w:pPr>
              <w:jc w:val="right"/>
              <w:rPr>
                <w:bCs/>
                <w:iCs/>
              </w:rPr>
            </w:pPr>
            <w:r w:rsidRPr="00C96912">
              <w:rPr>
                <w:bCs/>
                <w:iCs/>
              </w:rPr>
              <w:t>20,00</w:t>
            </w:r>
          </w:p>
        </w:tc>
        <w:tc>
          <w:tcPr>
            <w:tcW w:w="1417" w:type="dxa"/>
            <w:shd w:val="clear" w:color="auto" w:fill="auto"/>
            <w:hideMark/>
          </w:tcPr>
          <w:p w:rsidR="00C706C2" w:rsidRPr="00C96912" w:rsidRDefault="00C706C2" w:rsidP="00CF7761">
            <w:pPr>
              <w:jc w:val="right"/>
              <w:rPr>
                <w:bCs/>
                <w:iCs/>
              </w:rPr>
            </w:pPr>
            <w:r w:rsidRPr="00C96912">
              <w:rPr>
                <w:bCs/>
                <w:iCs/>
              </w:rPr>
              <w:t>20,00</w:t>
            </w:r>
          </w:p>
        </w:tc>
        <w:tc>
          <w:tcPr>
            <w:tcW w:w="1418" w:type="dxa"/>
            <w:shd w:val="clear" w:color="auto" w:fill="auto"/>
            <w:hideMark/>
          </w:tcPr>
          <w:p w:rsidR="00C706C2" w:rsidRPr="00C96912" w:rsidRDefault="00C706C2" w:rsidP="00CF7761">
            <w:pPr>
              <w:jc w:val="right"/>
              <w:rPr>
                <w:bCs/>
                <w:iCs/>
              </w:rPr>
            </w:pPr>
            <w:r w:rsidRPr="00C96912">
              <w:rPr>
                <w:bCs/>
                <w:iCs/>
              </w:rPr>
              <w:t>20,00</w:t>
            </w:r>
          </w:p>
        </w:tc>
      </w:tr>
      <w:tr w:rsidR="00C706C2" w:rsidRPr="00C96912" w:rsidTr="00CF7761">
        <w:trPr>
          <w:trHeight w:val="840"/>
        </w:trPr>
        <w:tc>
          <w:tcPr>
            <w:tcW w:w="6536" w:type="dxa"/>
            <w:shd w:val="clear" w:color="auto" w:fill="auto"/>
            <w:hideMark/>
          </w:tcPr>
          <w:p w:rsidR="00C706C2" w:rsidRPr="00C96912" w:rsidRDefault="00C706C2" w:rsidP="00CF7761">
            <w:pPr>
              <w:rPr>
                <w:bCs/>
                <w:iCs/>
              </w:rPr>
            </w:pPr>
            <w:r w:rsidRPr="00C96912">
              <w:rPr>
                <w:bCs/>
                <w:iCs/>
              </w:rPr>
              <w:t>Подпрограмма "Антинаркотическая программа Камешкирского района Пензенской области на период с 2014 по 2022 годы"</w:t>
            </w:r>
          </w:p>
        </w:tc>
        <w:tc>
          <w:tcPr>
            <w:tcW w:w="1547" w:type="dxa"/>
            <w:shd w:val="clear" w:color="auto" w:fill="auto"/>
            <w:hideMark/>
          </w:tcPr>
          <w:p w:rsidR="00C706C2" w:rsidRPr="00C96912" w:rsidRDefault="00C706C2" w:rsidP="00CF7761">
            <w:pPr>
              <w:jc w:val="center"/>
              <w:rPr>
                <w:bCs/>
                <w:iCs/>
              </w:rPr>
            </w:pPr>
            <w:r w:rsidRPr="00C96912">
              <w:rPr>
                <w:bCs/>
                <w:iCs/>
              </w:rPr>
              <w:t>0220000000</w:t>
            </w:r>
          </w:p>
        </w:tc>
        <w:tc>
          <w:tcPr>
            <w:tcW w:w="851" w:type="dxa"/>
            <w:shd w:val="clear" w:color="auto" w:fill="auto"/>
            <w:hideMark/>
          </w:tcPr>
          <w:p w:rsidR="00C706C2" w:rsidRPr="00C96912" w:rsidRDefault="00C706C2" w:rsidP="00CF7761">
            <w:pPr>
              <w:jc w:val="center"/>
              <w:rPr>
                <w:bCs/>
                <w:iCs/>
              </w:rPr>
            </w:pPr>
            <w:r w:rsidRPr="00C96912">
              <w:rPr>
                <w:bCs/>
                <w:iCs/>
              </w:rPr>
              <w:t> </w:t>
            </w:r>
          </w:p>
        </w:tc>
        <w:tc>
          <w:tcPr>
            <w:tcW w:w="708" w:type="dxa"/>
            <w:shd w:val="clear" w:color="auto" w:fill="auto"/>
            <w:hideMark/>
          </w:tcPr>
          <w:p w:rsidR="00C706C2" w:rsidRPr="00C96912" w:rsidRDefault="00C706C2" w:rsidP="00CF7761">
            <w:pPr>
              <w:jc w:val="center"/>
              <w:rPr>
                <w:bCs/>
                <w:iCs/>
              </w:rPr>
            </w:pPr>
            <w:r w:rsidRPr="00C96912">
              <w:rPr>
                <w:bCs/>
                <w:iCs/>
              </w:rPr>
              <w:t> </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20,00</w:t>
            </w:r>
          </w:p>
        </w:tc>
        <w:tc>
          <w:tcPr>
            <w:tcW w:w="1417" w:type="dxa"/>
            <w:shd w:val="clear" w:color="auto" w:fill="auto"/>
            <w:hideMark/>
          </w:tcPr>
          <w:p w:rsidR="00C706C2" w:rsidRPr="00C96912" w:rsidRDefault="00C706C2" w:rsidP="00CF7761">
            <w:pPr>
              <w:jc w:val="right"/>
              <w:rPr>
                <w:bCs/>
                <w:iCs/>
              </w:rPr>
            </w:pPr>
            <w:r w:rsidRPr="00C96912">
              <w:rPr>
                <w:bCs/>
                <w:iCs/>
              </w:rPr>
              <w:t>20,00</w:t>
            </w:r>
          </w:p>
        </w:tc>
        <w:tc>
          <w:tcPr>
            <w:tcW w:w="1418" w:type="dxa"/>
            <w:shd w:val="clear" w:color="auto" w:fill="auto"/>
            <w:hideMark/>
          </w:tcPr>
          <w:p w:rsidR="00C706C2" w:rsidRPr="00C96912" w:rsidRDefault="00C706C2" w:rsidP="00CF7761">
            <w:pPr>
              <w:jc w:val="right"/>
              <w:rPr>
                <w:bCs/>
                <w:iCs/>
              </w:rPr>
            </w:pPr>
            <w:r w:rsidRPr="00C96912">
              <w:rPr>
                <w:bCs/>
                <w:iCs/>
              </w:rPr>
              <w:t>20,00</w:t>
            </w:r>
          </w:p>
        </w:tc>
      </w:tr>
      <w:tr w:rsidR="00C706C2" w:rsidRPr="00C96912" w:rsidTr="00CF7761">
        <w:trPr>
          <w:trHeight w:val="840"/>
        </w:trPr>
        <w:tc>
          <w:tcPr>
            <w:tcW w:w="6536" w:type="dxa"/>
            <w:shd w:val="clear" w:color="auto" w:fill="auto"/>
            <w:hideMark/>
          </w:tcPr>
          <w:p w:rsidR="00C706C2" w:rsidRPr="00C96912" w:rsidRDefault="00C706C2" w:rsidP="00CF7761">
            <w:pPr>
              <w:rPr>
                <w:bCs/>
                <w:iCs/>
              </w:rPr>
            </w:pPr>
            <w:r w:rsidRPr="00C96912">
              <w:rPr>
                <w:bCs/>
                <w:iCs/>
              </w:rPr>
              <w:lastRenderedPageBreak/>
              <w:t>Основное мероприятие «Пропагандистские мероприятия в сфере противодействия злоупотреблению наркотиками и их незаконному обороту»</w:t>
            </w:r>
          </w:p>
        </w:tc>
        <w:tc>
          <w:tcPr>
            <w:tcW w:w="1547" w:type="dxa"/>
            <w:shd w:val="clear" w:color="auto" w:fill="auto"/>
            <w:hideMark/>
          </w:tcPr>
          <w:p w:rsidR="00C706C2" w:rsidRPr="00C96912" w:rsidRDefault="00C706C2" w:rsidP="00CF7761">
            <w:pPr>
              <w:jc w:val="center"/>
              <w:rPr>
                <w:bCs/>
                <w:iCs/>
              </w:rPr>
            </w:pPr>
            <w:r w:rsidRPr="00C96912">
              <w:rPr>
                <w:bCs/>
                <w:iCs/>
              </w:rPr>
              <w:t>0220100000</w:t>
            </w:r>
          </w:p>
        </w:tc>
        <w:tc>
          <w:tcPr>
            <w:tcW w:w="851" w:type="dxa"/>
            <w:shd w:val="clear" w:color="auto" w:fill="auto"/>
            <w:hideMark/>
          </w:tcPr>
          <w:p w:rsidR="00C706C2" w:rsidRPr="00C96912" w:rsidRDefault="00C706C2" w:rsidP="00CF7761">
            <w:pPr>
              <w:jc w:val="center"/>
              <w:rPr>
                <w:bCs/>
                <w:iCs/>
              </w:rPr>
            </w:pPr>
            <w:r w:rsidRPr="00C96912">
              <w:rPr>
                <w:bCs/>
                <w:iCs/>
              </w:rPr>
              <w:t> </w:t>
            </w:r>
          </w:p>
        </w:tc>
        <w:tc>
          <w:tcPr>
            <w:tcW w:w="708" w:type="dxa"/>
            <w:shd w:val="clear" w:color="auto" w:fill="auto"/>
            <w:hideMark/>
          </w:tcPr>
          <w:p w:rsidR="00C706C2" w:rsidRPr="00C96912" w:rsidRDefault="00C706C2" w:rsidP="00CF7761">
            <w:pPr>
              <w:jc w:val="center"/>
              <w:rPr>
                <w:bCs/>
                <w:iCs/>
              </w:rPr>
            </w:pPr>
            <w:r w:rsidRPr="00C96912">
              <w:rPr>
                <w:bCs/>
                <w:iCs/>
              </w:rPr>
              <w:t> </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20,00</w:t>
            </w:r>
          </w:p>
        </w:tc>
        <w:tc>
          <w:tcPr>
            <w:tcW w:w="1417" w:type="dxa"/>
            <w:shd w:val="clear" w:color="auto" w:fill="auto"/>
            <w:hideMark/>
          </w:tcPr>
          <w:p w:rsidR="00C706C2" w:rsidRPr="00C96912" w:rsidRDefault="00C706C2" w:rsidP="00CF7761">
            <w:pPr>
              <w:jc w:val="right"/>
              <w:rPr>
                <w:bCs/>
                <w:iCs/>
              </w:rPr>
            </w:pPr>
            <w:r w:rsidRPr="00C96912">
              <w:rPr>
                <w:bCs/>
                <w:iCs/>
              </w:rPr>
              <w:t>20,00</w:t>
            </w:r>
          </w:p>
        </w:tc>
        <w:tc>
          <w:tcPr>
            <w:tcW w:w="1418" w:type="dxa"/>
            <w:shd w:val="clear" w:color="auto" w:fill="auto"/>
            <w:hideMark/>
          </w:tcPr>
          <w:p w:rsidR="00C706C2" w:rsidRPr="00C96912" w:rsidRDefault="00C706C2" w:rsidP="00CF7761">
            <w:pPr>
              <w:jc w:val="right"/>
              <w:rPr>
                <w:bCs/>
                <w:iCs/>
              </w:rPr>
            </w:pPr>
            <w:r w:rsidRPr="00C96912">
              <w:rPr>
                <w:bCs/>
                <w:iCs/>
              </w:rPr>
              <w:t>20,00</w:t>
            </w:r>
          </w:p>
        </w:tc>
      </w:tr>
      <w:tr w:rsidR="00C706C2" w:rsidRPr="00C96912" w:rsidTr="00CF7761">
        <w:trPr>
          <w:trHeight w:val="630"/>
        </w:trPr>
        <w:tc>
          <w:tcPr>
            <w:tcW w:w="6536" w:type="dxa"/>
            <w:shd w:val="clear" w:color="auto" w:fill="auto"/>
            <w:hideMark/>
          </w:tcPr>
          <w:p w:rsidR="00C706C2" w:rsidRPr="00C96912" w:rsidRDefault="00C706C2" w:rsidP="00CF7761">
            <w:pPr>
              <w:rPr>
                <w:bCs/>
                <w:iCs/>
              </w:rPr>
            </w:pPr>
            <w:r w:rsidRPr="00C96912">
              <w:rPr>
                <w:bCs/>
                <w:iCs/>
              </w:rPr>
              <w:t>Пропагандистские мероприятия в сфере противодействия злоупотреблению наркотиками и их незаконному обороту</w:t>
            </w:r>
          </w:p>
        </w:tc>
        <w:tc>
          <w:tcPr>
            <w:tcW w:w="1547" w:type="dxa"/>
            <w:shd w:val="clear" w:color="auto" w:fill="auto"/>
            <w:hideMark/>
          </w:tcPr>
          <w:p w:rsidR="00C706C2" w:rsidRPr="00C96912" w:rsidRDefault="00C706C2" w:rsidP="00CF7761">
            <w:pPr>
              <w:jc w:val="center"/>
              <w:rPr>
                <w:bCs/>
                <w:iCs/>
              </w:rPr>
            </w:pPr>
            <w:r w:rsidRPr="00C96912">
              <w:rPr>
                <w:bCs/>
                <w:iCs/>
              </w:rPr>
              <w:t>0220122020</w:t>
            </w:r>
          </w:p>
        </w:tc>
        <w:tc>
          <w:tcPr>
            <w:tcW w:w="851" w:type="dxa"/>
            <w:shd w:val="clear" w:color="auto" w:fill="auto"/>
            <w:hideMark/>
          </w:tcPr>
          <w:p w:rsidR="00C706C2" w:rsidRPr="00C96912" w:rsidRDefault="00C706C2" w:rsidP="00CF7761">
            <w:pPr>
              <w:jc w:val="center"/>
              <w:rPr>
                <w:bCs/>
                <w:iCs/>
              </w:rPr>
            </w:pPr>
            <w:r w:rsidRPr="00C96912">
              <w:rPr>
                <w:bCs/>
                <w:iCs/>
              </w:rPr>
              <w:t> </w:t>
            </w:r>
          </w:p>
        </w:tc>
        <w:tc>
          <w:tcPr>
            <w:tcW w:w="708" w:type="dxa"/>
            <w:shd w:val="clear" w:color="auto" w:fill="auto"/>
            <w:hideMark/>
          </w:tcPr>
          <w:p w:rsidR="00C706C2" w:rsidRPr="00C96912" w:rsidRDefault="00C706C2" w:rsidP="00CF7761">
            <w:pPr>
              <w:jc w:val="center"/>
              <w:rPr>
                <w:bCs/>
                <w:iCs/>
              </w:rPr>
            </w:pPr>
            <w:r w:rsidRPr="00C96912">
              <w:rPr>
                <w:bCs/>
                <w:iCs/>
              </w:rPr>
              <w:t> </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20,00</w:t>
            </w:r>
          </w:p>
        </w:tc>
        <w:tc>
          <w:tcPr>
            <w:tcW w:w="1417" w:type="dxa"/>
            <w:shd w:val="clear" w:color="auto" w:fill="auto"/>
            <w:hideMark/>
          </w:tcPr>
          <w:p w:rsidR="00C706C2" w:rsidRPr="00C96912" w:rsidRDefault="00C706C2" w:rsidP="00CF7761">
            <w:pPr>
              <w:jc w:val="right"/>
              <w:rPr>
                <w:bCs/>
                <w:iCs/>
              </w:rPr>
            </w:pPr>
            <w:r w:rsidRPr="00C96912">
              <w:rPr>
                <w:bCs/>
                <w:iCs/>
              </w:rPr>
              <w:t>20,00</w:t>
            </w:r>
          </w:p>
        </w:tc>
        <w:tc>
          <w:tcPr>
            <w:tcW w:w="1418" w:type="dxa"/>
            <w:shd w:val="clear" w:color="auto" w:fill="auto"/>
            <w:hideMark/>
          </w:tcPr>
          <w:p w:rsidR="00C706C2" w:rsidRPr="00C96912" w:rsidRDefault="00C706C2" w:rsidP="00CF7761">
            <w:pPr>
              <w:jc w:val="right"/>
              <w:rPr>
                <w:bCs/>
                <w:iCs/>
              </w:rPr>
            </w:pPr>
            <w:r w:rsidRPr="00C96912">
              <w:rPr>
                <w:bCs/>
                <w:iCs/>
              </w:rPr>
              <w:t>20,00</w:t>
            </w:r>
          </w:p>
        </w:tc>
      </w:tr>
      <w:tr w:rsidR="00C706C2" w:rsidRPr="00C96912" w:rsidTr="00CF7761">
        <w:trPr>
          <w:trHeight w:val="630"/>
        </w:trPr>
        <w:tc>
          <w:tcPr>
            <w:tcW w:w="6536" w:type="dxa"/>
            <w:shd w:val="clear" w:color="auto" w:fill="auto"/>
            <w:hideMark/>
          </w:tcPr>
          <w:p w:rsidR="00C706C2" w:rsidRPr="00C96912" w:rsidRDefault="00C706C2" w:rsidP="00CF7761">
            <w:pPr>
              <w:rPr>
                <w:bCs/>
                <w:iCs/>
              </w:rPr>
            </w:pPr>
            <w:r w:rsidRPr="00C96912">
              <w:rPr>
                <w:bCs/>
                <w:iCs/>
              </w:rPr>
              <w:t>Закупка товаров, работ и услуг для обеспечения государственных (муниципальных) нужд</w:t>
            </w:r>
          </w:p>
        </w:tc>
        <w:tc>
          <w:tcPr>
            <w:tcW w:w="1547" w:type="dxa"/>
            <w:shd w:val="clear" w:color="auto" w:fill="auto"/>
            <w:hideMark/>
          </w:tcPr>
          <w:p w:rsidR="00C706C2" w:rsidRPr="00C96912" w:rsidRDefault="00C706C2" w:rsidP="00CF7761">
            <w:pPr>
              <w:jc w:val="center"/>
              <w:rPr>
                <w:bCs/>
                <w:iCs/>
              </w:rPr>
            </w:pPr>
            <w:r w:rsidRPr="00C96912">
              <w:rPr>
                <w:bCs/>
                <w:iCs/>
              </w:rPr>
              <w:t>0220122020</w:t>
            </w:r>
          </w:p>
        </w:tc>
        <w:tc>
          <w:tcPr>
            <w:tcW w:w="851" w:type="dxa"/>
            <w:shd w:val="clear" w:color="auto" w:fill="auto"/>
            <w:hideMark/>
          </w:tcPr>
          <w:p w:rsidR="00C706C2" w:rsidRPr="00C96912" w:rsidRDefault="00C706C2" w:rsidP="00CF7761">
            <w:pPr>
              <w:jc w:val="center"/>
              <w:rPr>
                <w:bCs/>
                <w:iCs/>
              </w:rPr>
            </w:pPr>
            <w:r w:rsidRPr="00C96912">
              <w:rPr>
                <w:bCs/>
                <w:iCs/>
              </w:rPr>
              <w:t>200</w:t>
            </w:r>
          </w:p>
        </w:tc>
        <w:tc>
          <w:tcPr>
            <w:tcW w:w="708" w:type="dxa"/>
            <w:shd w:val="clear" w:color="auto" w:fill="auto"/>
            <w:hideMark/>
          </w:tcPr>
          <w:p w:rsidR="00C706C2" w:rsidRPr="00C96912" w:rsidRDefault="00C706C2" w:rsidP="00CF7761">
            <w:pPr>
              <w:jc w:val="center"/>
              <w:rPr>
                <w:bCs/>
                <w:iCs/>
              </w:rPr>
            </w:pPr>
            <w:r w:rsidRPr="00C96912">
              <w:rPr>
                <w:bCs/>
                <w:iCs/>
              </w:rPr>
              <w:t> </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20,00</w:t>
            </w:r>
          </w:p>
        </w:tc>
        <w:tc>
          <w:tcPr>
            <w:tcW w:w="1417" w:type="dxa"/>
            <w:shd w:val="clear" w:color="auto" w:fill="auto"/>
            <w:hideMark/>
          </w:tcPr>
          <w:p w:rsidR="00C706C2" w:rsidRPr="00C96912" w:rsidRDefault="00C706C2" w:rsidP="00CF7761">
            <w:pPr>
              <w:jc w:val="right"/>
              <w:rPr>
                <w:bCs/>
                <w:iCs/>
              </w:rPr>
            </w:pPr>
            <w:r w:rsidRPr="00C96912">
              <w:rPr>
                <w:bCs/>
                <w:iCs/>
              </w:rPr>
              <w:t>20,00</w:t>
            </w:r>
          </w:p>
        </w:tc>
        <w:tc>
          <w:tcPr>
            <w:tcW w:w="1418" w:type="dxa"/>
            <w:shd w:val="clear" w:color="auto" w:fill="auto"/>
            <w:hideMark/>
          </w:tcPr>
          <w:p w:rsidR="00C706C2" w:rsidRPr="00C96912" w:rsidRDefault="00C706C2" w:rsidP="00CF7761">
            <w:pPr>
              <w:jc w:val="right"/>
              <w:rPr>
                <w:bCs/>
                <w:iCs/>
              </w:rPr>
            </w:pPr>
            <w:r w:rsidRPr="00C96912">
              <w:rPr>
                <w:bCs/>
                <w:iCs/>
              </w:rPr>
              <w:t>20,00</w:t>
            </w:r>
          </w:p>
        </w:tc>
      </w:tr>
      <w:tr w:rsidR="00C706C2" w:rsidRPr="00C96912" w:rsidTr="00CF7761">
        <w:trPr>
          <w:trHeight w:val="630"/>
        </w:trPr>
        <w:tc>
          <w:tcPr>
            <w:tcW w:w="6536" w:type="dxa"/>
            <w:shd w:val="clear" w:color="auto" w:fill="auto"/>
            <w:hideMark/>
          </w:tcPr>
          <w:p w:rsidR="00C706C2" w:rsidRPr="00C96912" w:rsidRDefault="00C706C2" w:rsidP="00CF7761">
            <w:pPr>
              <w:rPr>
                <w:bCs/>
                <w:iCs/>
              </w:rPr>
            </w:pPr>
            <w:r w:rsidRPr="00C96912">
              <w:rPr>
                <w:bCs/>
                <w:iCs/>
              </w:rPr>
              <w:t>Иные закупки товаров, работ и услуг для обеспечения государственных (муниципальных) нужд</w:t>
            </w:r>
          </w:p>
        </w:tc>
        <w:tc>
          <w:tcPr>
            <w:tcW w:w="1547" w:type="dxa"/>
            <w:shd w:val="clear" w:color="auto" w:fill="auto"/>
            <w:hideMark/>
          </w:tcPr>
          <w:p w:rsidR="00C706C2" w:rsidRPr="00C96912" w:rsidRDefault="00C706C2" w:rsidP="00CF7761">
            <w:pPr>
              <w:jc w:val="center"/>
              <w:rPr>
                <w:bCs/>
                <w:iCs/>
              </w:rPr>
            </w:pPr>
            <w:r w:rsidRPr="00C96912">
              <w:rPr>
                <w:bCs/>
                <w:iCs/>
              </w:rPr>
              <w:t>0220122020</w:t>
            </w:r>
          </w:p>
        </w:tc>
        <w:tc>
          <w:tcPr>
            <w:tcW w:w="851" w:type="dxa"/>
            <w:shd w:val="clear" w:color="auto" w:fill="auto"/>
            <w:hideMark/>
          </w:tcPr>
          <w:p w:rsidR="00C706C2" w:rsidRPr="00C96912" w:rsidRDefault="00C706C2" w:rsidP="00CF7761">
            <w:pPr>
              <w:jc w:val="center"/>
              <w:rPr>
                <w:bCs/>
                <w:iCs/>
              </w:rPr>
            </w:pPr>
            <w:r w:rsidRPr="00C96912">
              <w:rPr>
                <w:bCs/>
                <w:iCs/>
              </w:rPr>
              <w:t>240</w:t>
            </w:r>
          </w:p>
        </w:tc>
        <w:tc>
          <w:tcPr>
            <w:tcW w:w="708" w:type="dxa"/>
            <w:shd w:val="clear" w:color="auto" w:fill="auto"/>
            <w:hideMark/>
          </w:tcPr>
          <w:p w:rsidR="00C706C2" w:rsidRPr="00C96912" w:rsidRDefault="00C706C2" w:rsidP="00CF7761">
            <w:pPr>
              <w:jc w:val="center"/>
              <w:rPr>
                <w:bCs/>
                <w:iCs/>
              </w:rPr>
            </w:pPr>
            <w:r w:rsidRPr="00C96912">
              <w:rPr>
                <w:bCs/>
                <w:iCs/>
              </w:rPr>
              <w:t> </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20,00</w:t>
            </w:r>
          </w:p>
        </w:tc>
        <w:tc>
          <w:tcPr>
            <w:tcW w:w="1417" w:type="dxa"/>
            <w:shd w:val="clear" w:color="auto" w:fill="auto"/>
            <w:hideMark/>
          </w:tcPr>
          <w:p w:rsidR="00C706C2" w:rsidRPr="00C96912" w:rsidRDefault="00C706C2" w:rsidP="00CF7761">
            <w:pPr>
              <w:jc w:val="right"/>
              <w:rPr>
                <w:bCs/>
                <w:iCs/>
              </w:rPr>
            </w:pPr>
            <w:r w:rsidRPr="00C96912">
              <w:rPr>
                <w:bCs/>
                <w:iCs/>
              </w:rPr>
              <w:t>20,00</w:t>
            </w:r>
          </w:p>
        </w:tc>
        <w:tc>
          <w:tcPr>
            <w:tcW w:w="1418" w:type="dxa"/>
            <w:shd w:val="clear" w:color="auto" w:fill="auto"/>
            <w:hideMark/>
          </w:tcPr>
          <w:p w:rsidR="00C706C2" w:rsidRPr="00C96912" w:rsidRDefault="00C706C2" w:rsidP="00CF7761">
            <w:pPr>
              <w:jc w:val="right"/>
              <w:rPr>
                <w:bCs/>
                <w:iCs/>
              </w:rPr>
            </w:pPr>
            <w:r w:rsidRPr="00C96912">
              <w:rPr>
                <w:bCs/>
                <w:iCs/>
              </w:rPr>
              <w:t>20,00</w:t>
            </w:r>
          </w:p>
        </w:tc>
      </w:tr>
      <w:tr w:rsidR="00C706C2" w:rsidRPr="00C96912" w:rsidTr="00CF7761">
        <w:trPr>
          <w:trHeight w:val="255"/>
        </w:trPr>
        <w:tc>
          <w:tcPr>
            <w:tcW w:w="6536" w:type="dxa"/>
            <w:shd w:val="clear" w:color="auto" w:fill="auto"/>
            <w:hideMark/>
          </w:tcPr>
          <w:p w:rsidR="00C706C2" w:rsidRPr="00C96912" w:rsidRDefault="00C706C2" w:rsidP="00CF7761">
            <w:pPr>
              <w:rPr>
                <w:bCs/>
                <w:iCs/>
              </w:rPr>
            </w:pPr>
            <w:r w:rsidRPr="00C96912">
              <w:rPr>
                <w:bCs/>
                <w:iCs/>
              </w:rPr>
              <w:t>ОБЩЕГОСУДАРСТВЕННЫЕ ВОПРОСЫ</w:t>
            </w:r>
          </w:p>
        </w:tc>
        <w:tc>
          <w:tcPr>
            <w:tcW w:w="1547" w:type="dxa"/>
            <w:shd w:val="clear" w:color="auto" w:fill="auto"/>
            <w:hideMark/>
          </w:tcPr>
          <w:p w:rsidR="00C706C2" w:rsidRPr="00C96912" w:rsidRDefault="00C706C2" w:rsidP="00CF7761">
            <w:pPr>
              <w:jc w:val="center"/>
              <w:rPr>
                <w:bCs/>
                <w:iCs/>
              </w:rPr>
            </w:pPr>
            <w:r w:rsidRPr="00C96912">
              <w:rPr>
                <w:bCs/>
                <w:iCs/>
              </w:rPr>
              <w:t>0220122020</w:t>
            </w:r>
          </w:p>
        </w:tc>
        <w:tc>
          <w:tcPr>
            <w:tcW w:w="851" w:type="dxa"/>
            <w:shd w:val="clear" w:color="auto" w:fill="auto"/>
            <w:hideMark/>
          </w:tcPr>
          <w:p w:rsidR="00C706C2" w:rsidRPr="00C96912" w:rsidRDefault="00C706C2" w:rsidP="00CF7761">
            <w:pPr>
              <w:jc w:val="center"/>
              <w:rPr>
                <w:bCs/>
                <w:iCs/>
              </w:rPr>
            </w:pPr>
            <w:r w:rsidRPr="00C96912">
              <w:rPr>
                <w:bCs/>
                <w:iCs/>
              </w:rPr>
              <w:t>240</w:t>
            </w:r>
          </w:p>
        </w:tc>
        <w:tc>
          <w:tcPr>
            <w:tcW w:w="708" w:type="dxa"/>
            <w:shd w:val="clear" w:color="auto" w:fill="auto"/>
            <w:hideMark/>
          </w:tcPr>
          <w:p w:rsidR="00C706C2" w:rsidRPr="00C96912" w:rsidRDefault="00C706C2" w:rsidP="00CF7761">
            <w:pPr>
              <w:jc w:val="center"/>
              <w:rPr>
                <w:bCs/>
                <w:iCs/>
              </w:rPr>
            </w:pPr>
            <w:r w:rsidRPr="00C96912">
              <w:rPr>
                <w:bCs/>
                <w:iCs/>
              </w:rPr>
              <w:t>01</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20,00</w:t>
            </w:r>
          </w:p>
        </w:tc>
        <w:tc>
          <w:tcPr>
            <w:tcW w:w="1417" w:type="dxa"/>
            <w:shd w:val="clear" w:color="auto" w:fill="auto"/>
            <w:hideMark/>
          </w:tcPr>
          <w:p w:rsidR="00C706C2" w:rsidRPr="00C96912" w:rsidRDefault="00C706C2" w:rsidP="00CF7761">
            <w:pPr>
              <w:jc w:val="right"/>
              <w:rPr>
                <w:bCs/>
                <w:iCs/>
              </w:rPr>
            </w:pPr>
            <w:r w:rsidRPr="00C96912">
              <w:rPr>
                <w:bCs/>
                <w:iCs/>
              </w:rPr>
              <w:t>20,00</w:t>
            </w:r>
          </w:p>
        </w:tc>
        <w:tc>
          <w:tcPr>
            <w:tcW w:w="1418" w:type="dxa"/>
            <w:shd w:val="clear" w:color="auto" w:fill="auto"/>
            <w:hideMark/>
          </w:tcPr>
          <w:p w:rsidR="00C706C2" w:rsidRPr="00C96912" w:rsidRDefault="00C706C2" w:rsidP="00CF7761">
            <w:pPr>
              <w:jc w:val="right"/>
              <w:rPr>
                <w:bCs/>
                <w:iCs/>
              </w:rPr>
            </w:pPr>
            <w:r w:rsidRPr="00C96912">
              <w:rPr>
                <w:bCs/>
                <w:iCs/>
              </w:rPr>
              <w:t>20,00</w:t>
            </w:r>
          </w:p>
        </w:tc>
      </w:tr>
      <w:tr w:rsidR="00C706C2" w:rsidRPr="00C96912" w:rsidTr="00CF7761">
        <w:trPr>
          <w:trHeight w:val="255"/>
        </w:trPr>
        <w:tc>
          <w:tcPr>
            <w:tcW w:w="6536" w:type="dxa"/>
            <w:shd w:val="clear" w:color="auto" w:fill="auto"/>
            <w:hideMark/>
          </w:tcPr>
          <w:p w:rsidR="00C706C2" w:rsidRPr="00C96912" w:rsidRDefault="00C706C2" w:rsidP="00CF7761">
            <w:pPr>
              <w:rPr>
                <w:bCs/>
                <w:iCs/>
              </w:rPr>
            </w:pPr>
            <w:r w:rsidRPr="00C96912">
              <w:rPr>
                <w:bCs/>
                <w:iCs/>
              </w:rPr>
              <w:t>Другие общегосударственные вопросы</w:t>
            </w:r>
          </w:p>
        </w:tc>
        <w:tc>
          <w:tcPr>
            <w:tcW w:w="1547" w:type="dxa"/>
            <w:shd w:val="clear" w:color="auto" w:fill="auto"/>
            <w:hideMark/>
          </w:tcPr>
          <w:p w:rsidR="00C706C2" w:rsidRPr="00C96912" w:rsidRDefault="00C706C2" w:rsidP="00CF7761">
            <w:pPr>
              <w:jc w:val="center"/>
              <w:rPr>
                <w:bCs/>
                <w:iCs/>
              </w:rPr>
            </w:pPr>
            <w:r w:rsidRPr="00C96912">
              <w:rPr>
                <w:bCs/>
                <w:iCs/>
              </w:rPr>
              <w:t>0220122020</w:t>
            </w:r>
          </w:p>
        </w:tc>
        <w:tc>
          <w:tcPr>
            <w:tcW w:w="851" w:type="dxa"/>
            <w:shd w:val="clear" w:color="auto" w:fill="auto"/>
            <w:hideMark/>
          </w:tcPr>
          <w:p w:rsidR="00C706C2" w:rsidRPr="00C96912" w:rsidRDefault="00C706C2" w:rsidP="00CF7761">
            <w:pPr>
              <w:jc w:val="center"/>
              <w:rPr>
                <w:bCs/>
                <w:iCs/>
              </w:rPr>
            </w:pPr>
            <w:r w:rsidRPr="00C96912">
              <w:rPr>
                <w:bCs/>
                <w:iCs/>
              </w:rPr>
              <w:t>240</w:t>
            </w:r>
          </w:p>
        </w:tc>
        <w:tc>
          <w:tcPr>
            <w:tcW w:w="708" w:type="dxa"/>
            <w:shd w:val="clear" w:color="auto" w:fill="auto"/>
            <w:hideMark/>
          </w:tcPr>
          <w:p w:rsidR="00C706C2" w:rsidRPr="00C96912" w:rsidRDefault="00C706C2" w:rsidP="00CF7761">
            <w:pPr>
              <w:jc w:val="center"/>
              <w:rPr>
                <w:bCs/>
                <w:iCs/>
              </w:rPr>
            </w:pPr>
            <w:r w:rsidRPr="00C96912">
              <w:rPr>
                <w:bCs/>
                <w:iCs/>
              </w:rPr>
              <w:t>01</w:t>
            </w:r>
          </w:p>
        </w:tc>
        <w:tc>
          <w:tcPr>
            <w:tcW w:w="712" w:type="dxa"/>
            <w:shd w:val="clear" w:color="auto" w:fill="auto"/>
            <w:hideMark/>
          </w:tcPr>
          <w:p w:rsidR="00C706C2" w:rsidRPr="00C96912" w:rsidRDefault="00C706C2" w:rsidP="00CF7761">
            <w:pPr>
              <w:jc w:val="center"/>
              <w:rPr>
                <w:bCs/>
                <w:iCs/>
              </w:rPr>
            </w:pPr>
            <w:r w:rsidRPr="00C96912">
              <w:rPr>
                <w:bCs/>
                <w:iCs/>
              </w:rPr>
              <w:t>13</w:t>
            </w:r>
          </w:p>
        </w:tc>
        <w:tc>
          <w:tcPr>
            <w:tcW w:w="1415" w:type="dxa"/>
            <w:shd w:val="clear" w:color="auto" w:fill="auto"/>
            <w:hideMark/>
          </w:tcPr>
          <w:p w:rsidR="00C706C2" w:rsidRPr="00C96912" w:rsidRDefault="00C706C2" w:rsidP="00CF7761">
            <w:pPr>
              <w:jc w:val="right"/>
              <w:rPr>
                <w:bCs/>
                <w:iCs/>
              </w:rPr>
            </w:pPr>
            <w:r w:rsidRPr="00C96912">
              <w:rPr>
                <w:bCs/>
                <w:iCs/>
              </w:rPr>
              <w:t>20,00</w:t>
            </w:r>
          </w:p>
        </w:tc>
        <w:tc>
          <w:tcPr>
            <w:tcW w:w="1417" w:type="dxa"/>
            <w:shd w:val="clear" w:color="auto" w:fill="auto"/>
            <w:hideMark/>
          </w:tcPr>
          <w:p w:rsidR="00C706C2" w:rsidRPr="00C96912" w:rsidRDefault="00C706C2" w:rsidP="00CF7761">
            <w:pPr>
              <w:jc w:val="right"/>
              <w:rPr>
                <w:bCs/>
                <w:iCs/>
              </w:rPr>
            </w:pPr>
            <w:r w:rsidRPr="00C96912">
              <w:rPr>
                <w:bCs/>
                <w:iCs/>
              </w:rPr>
              <w:t>20,00</w:t>
            </w:r>
          </w:p>
        </w:tc>
        <w:tc>
          <w:tcPr>
            <w:tcW w:w="1418" w:type="dxa"/>
            <w:shd w:val="clear" w:color="auto" w:fill="auto"/>
            <w:hideMark/>
          </w:tcPr>
          <w:p w:rsidR="00C706C2" w:rsidRPr="00C96912" w:rsidRDefault="00C706C2" w:rsidP="00CF7761">
            <w:pPr>
              <w:jc w:val="right"/>
              <w:rPr>
                <w:bCs/>
                <w:iCs/>
              </w:rPr>
            </w:pPr>
            <w:r w:rsidRPr="00C96912">
              <w:rPr>
                <w:bCs/>
                <w:iCs/>
              </w:rPr>
              <w:t>20,00</w:t>
            </w:r>
          </w:p>
        </w:tc>
      </w:tr>
      <w:tr w:rsidR="00C706C2" w:rsidRPr="00C96912" w:rsidTr="00CF7761">
        <w:trPr>
          <w:trHeight w:val="630"/>
        </w:trPr>
        <w:tc>
          <w:tcPr>
            <w:tcW w:w="6536" w:type="dxa"/>
            <w:shd w:val="clear" w:color="auto" w:fill="auto"/>
            <w:hideMark/>
          </w:tcPr>
          <w:p w:rsidR="00C706C2" w:rsidRPr="00C96912" w:rsidRDefault="00C706C2" w:rsidP="00CF7761">
            <w:pPr>
              <w:rPr>
                <w:bCs/>
                <w:iCs/>
              </w:rPr>
            </w:pPr>
            <w:r w:rsidRPr="00C96912">
              <w:rPr>
                <w:bCs/>
                <w:iCs/>
              </w:rPr>
              <w:t>Подпрограмма "Антикоррупционная программа Камешкирского района Пензенской области в 2014-2022 годах"</w:t>
            </w:r>
          </w:p>
        </w:tc>
        <w:tc>
          <w:tcPr>
            <w:tcW w:w="1547" w:type="dxa"/>
            <w:shd w:val="clear" w:color="auto" w:fill="auto"/>
            <w:hideMark/>
          </w:tcPr>
          <w:p w:rsidR="00C706C2" w:rsidRPr="00C96912" w:rsidRDefault="00C706C2" w:rsidP="00CF7761">
            <w:pPr>
              <w:jc w:val="center"/>
              <w:rPr>
                <w:bCs/>
                <w:iCs/>
              </w:rPr>
            </w:pPr>
            <w:r w:rsidRPr="00C96912">
              <w:rPr>
                <w:bCs/>
                <w:iCs/>
              </w:rPr>
              <w:t>0230000000</w:t>
            </w:r>
          </w:p>
        </w:tc>
        <w:tc>
          <w:tcPr>
            <w:tcW w:w="851" w:type="dxa"/>
            <w:shd w:val="clear" w:color="auto" w:fill="auto"/>
            <w:hideMark/>
          </w:tcPr>
          <w:p w:rsidR="00C706C2" w:rsidRPr="00C96912" w:rsidRDefault="00C706C2" w:rsidP="00CF7761">
            <w:pPr>
              <w:jc w:val="center"/>
              <w:rPr>
                <w:bCs/>
                <w:iCs/>
              </w:rPr>
            </w:pPr>
            <w:r w:rsidRPr="00C96912">
              <w:rPr>
                <w:bCs/>
                <w:iCs/>
              </w:rPr>
              <w:t> </w:t>
            </w:r>
          </w:p>
        </w:tc>
        <w:tc>
          <w:tcPr>
            <w:tcW w:w="708" w:type="dxa"/>
            <w:shd w:val="clear" w:color="auto" w:fill="auto"/>
            <w:hideMark/>
          </w:tcPr>
          <w:p w:rsidR="00C706C2" w:rsidRPr="00C96912" w:rsidRDefault="00C706C2" w:rsidP="00CF7761">
            <w:pPr>
              <w:jc w:val="center"/>
              <w:rPr>
                <w:bCs/>
                <w:iCs/>
              </w:rPr>
            </w:pPr>
            <w:r w:rsidRPr="00C96912">
              <w:rPr>
                <w:bCs/>
                <w:iCs/>
              </w:rPr>
              <w:t> </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5,00</w:t>
            </w:r>
          </w:p>
        </w:tc>
        <w:tc>
          <w:tcPr>
            <w:tcW w:w="1417" w:type="dxa"/>
            <w:shd w:val="clear" w:color="auto" w:fill="auto"/>
            <w:hideMark/>
          </w:tcPr>
          <w:p w:rsidR="00C706C2" w:rsidRPr="00C96912" w:rsidRDefault="00C706C2" w:rsidP="00CF7761">
            <w:pPr>
              <w:jc w:val="right"/>
              <w:rPr>
                <w:bCs/>
                <w:iCs/>
              </w:rPr>
            </w:pPr>
            <w:r w:rsidRPr="00C96912">
              <w:rPr>
                <w:bCs/>
                <w:iCs/>
              </w:rPr>
              <w:t>5,00</w:t>
            </w:r>
          </w:p>
        </w:tc>
        <w:tc>
          <w:tcPr>
            <w:tcW w:w="1418" w:type="dxa"/>
            <w:shd w:val="clear" w:color="auto" w:fill="auto"/>
            <w:hideMark/>
          </w:tcPr>
          <w:p w:rsidR="00C706C2" w:rsidRPr="00C96912" w:rsidRDefault="00C706C2" w:rsidP="00CF7761">
            <w:pPr>
              <w:jc w:val="right"/>
              <w:rPr>
                <w:bCs/>
                <w:iCs/>
              </w:rPr>
            </w:pPr>
            <w:r w:rsidRPr="00C96912">
              <w:rPr>
                <w:bCs/>
                <w:iCs/>
              </w:rPr>
              <w:t>5,00</w:t>
            </w:r>
          </w:p>
        </w:tc>
      </w:tr>
      <w:tr w:rsidR="00C706C2" w:rsidRPr="00C96912" w:rsidTr="00CF7761">
        <w:trPr>
          <w:trHeight w:val="630"/>
        </w:trPr>
        <w:tc>
          <w:tcPr>
            <w:tcW w:w="6536" w:type="dxa"/>
            <w:shd w:val="clear" w:color="auto" w:fill="auto"/>
            <w:hideMark/>
          </w:tcPr>
          <w:p w:rsidR="00C706C2" w:rsidRPr="00C96912" w:rsidRDefault="00C706C2" w:rsidP="00CF7761">
            <w:pPr>
              <w:rPr>
                <w:bCs/>
                <w:iCs/>
              </w:rPr>
            </w:pPr>
            <w:r w:rsidRPr="00C96912">
              <w:rPr>
                <w:bCs/>
                <w:iCs/>
              </w:rPr>
              <w:t>Основное мероприятие «Пропагандистские мероприятия в сфере противодействия коррупции»</w:t>
            </w:r>
          </w:p>
        </w:tc>
        <w:tc>
          <w:tcPr>
            <w:tcW w:w="1547" w:type="dxa"/>
            <w:shd w:val="clear" w:color="auto" w:fill="auto"/>
            <w:hideMark/>
          </w:tcPr>
          <w:p w:rsidR="00C706C2" w:rsidRPr="00C96912" w:rsidRDefault="00C706C2" w:rsidP="00CF7761">
            <w:pPr>
              <w:jc w:val="center"/>
              <w:rPr>
                <w:bCs/>
                <w:iCs/>
              </w:rPr>
            </w:pPr>
            <w:r w:rsidRPr="00C96912">
              <w:rPr>
                <w:bCs/>
                <w:iCs/>
              </w:rPr>
              <w:t>0230100000</w:t>
            </w:r>
          </w:p>
        </w:tc>
        <w:tc>
          <w:tcPr>
            <w:tcW w:w="851" w:type="dxa"/>
            <w:shd w:val="clear" w:color="auto" w:fill="auto"/>
            <w:hideMark/>
          </w:tcPr>
          <w:p w:rsidR="00C706C2" w:rsidRPr="00C96912" w:rsidRDefault="00C706C2" w:rsidP="00CF7761">
            <w:pPr>
              <w:jc w:val="center"/>
              <w:rPr>
                <w:bCs/>
                <w:iCs/>
              </w:rPr>
            </w:pPr>
            <w:r w:rsidRPr="00C96912">
              <w:rPr>
                <w:bCs/>
                <w:iCs/>
              </w:rPr>
              <w:t> </w:t>
            </w:r>
          </w:p>
        </w:tc>
        <w:tc>
          <w:tcPr>
            <w:tcW w:w="708" w:type="dxa"/>
            <w:shd w:val="clear" w:color="auto" w:fill="auto"/>
            <w:hideMark/>
          </w:tcPr>
          <w:p w:rsidR="00C706C2" w:rsidRPr="00C96912" w:rsidRDefault="00C706C2" w:rsidP="00CF7761">
            <w:pPr>
              <w:jc w:val="center"/>
              <w:rPr>
                <w:bCs/>
                <w:iCs/>
              </w:rPr>
            </w:pPr>
            <w:r w:rsidRPr="00C96912">
              <w:rPr>
                <w:bCs/>
                <w:iCs/>
              </w:rPr>
              <w:t> </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5,00</w:t>
            </w:r>
          </w:p>
        </w:tc>
        <w:tc>
          <w:tcPr>
            <w:tcW w:w="1417" w:type="dxa"/>
            <w:shd w:val="clear" w:color="auto" w:fill="auto"/>
            <w:hideMark/>
          </w:tcPr>
          <w:p w:rsidR="00C706C2" w:rsidRPr="00C96912" w:rsidRDefault="00C706C2" w:rsidP="00CF7761">
            <w:pPr>
              <w:jc w:val="right"/>
              <w:rPr>
                <w:bCs/>
                <w:iCs/>
              </w:rPr>
            </w:pPr>
            <w:r w:rsidRPr="00C96912">
              <w:rPr>
                <w:bCs/>
                <w:iCs/>
              </w:rPr>
              <w:t>5,00</w:t>
            </w:r>
          </w:p>
        </w:tc>
        <w:tc>
          <w:tcPr>
            <w:tcW w:w="1418" w:type="dxa"/>
            <w:shd w:val="clear" w:color="auto" w:fill="auto"/>
            <w:hideMark/>
          </w:tcPr>
          <w:p w:rsidR="00C706C2" w:rsidRPr="00C96912" w:rsidRDefault="00C706C2" w:rsidP="00CF7761">
            <w:pPr>
              <w:jc w:val="right"/>
              <w:rPr>
                <w:bCs/>
                <w:iCs/>
              </w:rPr>
            </w:pPr>
            <w:r w:rsidRPr="00C96912">
              <w:rPr>
                <w:bCs/>
                <w:iCs/>
              </w:rPr>
              <w:t>5,00</w:t>
            </w:r>
          </w:p>
        </w:tc>
      </w:tr>
      <w:tr w:rsidR="00C706C2" w:rsidRPr="00C96912" w:rsidTr="00CF7761">
        <w:trPr>
          <w:trHeight w:val="420"/>
        </w:trPr>
        <w:tc>
          <w:tcPr>
            <w:tcW w:w="6536" w:type="dxa"/>
            <w:shd w:val="clear" w:color="auto" w:fill="auto"/>
            <w:hideMark/>
          </w:tcPr>
          <w:p w:rsidR="00C706C2" w:rsidRPr="00C96912" w:rsidRDefault="00C706C2" w:rsidP="00CF7761">
            <w:pPr>
              <w:rPr>
                <w:bCs/>
                <w:iCs/>
              </w:rPr>
            </w:pPr>
            <w:r w:rsidRPr="00C96912">
              <w:rPr>
                <w:bCs/>
                <w:iCs/>
              </w:rPr>
              <w:t>Пропагандистские мероприятия в сфере противодействия коррупции</w:t>
            </w:r>
          </w:p>
        </w:tc>
        <w:tc>
          <w:tcPr>
            <w:tcW w:w="1547" w:type="dxa"/>
            <w:shd w:val="clear" w:color="auto" w:fill="auto"/>
            <w:hideMark/>
          </w:tcPr>
          <w:p w:rsidR="00C706C2" w:rsidRPr="00C96912" w:rsidRDefault="00C706C2" w:rsidP="00CF7761">
            <w:pPr>
              <w:jc w:val="center"/>
              <w:rPr>
                <w:bCs/>
                <w:iCs/>
              </w:rPr>
            </w:pPr>
            <w:r w:rsidRPr="00C96912">
              <w:rPr>
                <w:bCs/>
                <w:iCs/>
              </w:rPr>
              <w:t>0230122030</w:t>
            </w:r>
          </w:p>
        </w:tc>
        <w:tc>
          <w:tcPr>
            <w:tcW w:w="851" w:type="dxa"/>
            <w:shd w:val="clear" w:color="auto" w:fill="auto"/>
            <w:hideMark/>
          </w:tcPr>
          <w:p w:rsidR="00C706C2" w:rsidRPr="00C96912" w:rsidRDefault="00C706C2" w:rsidP="00CF7761">
            <w:pPr>
              <w:jc w:val="center"/>
              <w:rPr>
                <w:bCs/>
                <w:iCs/>
              </w:rPr>
            </w:pPr>
            <w:r w:rsidRPr="00C96912">
              <w:rPr>
                <w:bCs/>
                <w:iCs/>
              </w:rPr>
              <w:t> </w:t>
            </w:r>
          </w:p>
        </w:tc>
        <w:tc>
          <w:tcPr>
            <w:tcW w:w="708" w:type="dxa"/>
            <w:shd w:val="clear" w:color="auto" w:fill="auto"/>
            <w:hideMark/>
          </w:tcPr>
          <w:p w:rsidR="00C706C2" w:rsidRPr="00C96912" w:rsidRDefault="00C706C2" w:rsidP="00CF7761">
            <w:pPr>
              <w:jc w:val="center"/>
              <w:rPr>
                <w:bCs/>
                <w:iCs/>
              </w:rPr>
            </w:pPr>
            <w:r w:rsidRPr="00C96912">
              <w:rPr>
                <w:bCs/>
                <w:iCs/>
              </w:rPr>
              <w:t> </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5,00</w:t>
            </w:r>
          </w:p>
        </w:tc>
        <w:tc>
          <w:tcPr>
            <w:tcW w:w="1417" w:type="dxa"/>
            <w:shd w:val="clear" w:color="auto" w:fill="auto"/>
            <w:hideMark/>
          </w:tcPr>
          <w:p w:rsidR="00C706C2" w:rsidRPr="00C96912" w:rsidRDefault="00C706C2" w:rsidP="00CF7761">
            <w:pPr>
              <w:jc w:val="right"/>
              <w:rPr>
                <w:bCs/>
                <w:iCs/>
              </w:rPr>
            </w:pPr>
            <w:r w:rsidRPr="00C96912">
              <w:rPr>
                <w:bCs/>
                <w:iCs/>
              </w:rPr>
              <w:t>5,00</w:t>
            </w:r>
          </w:p>
        </w:tc>
        <w:tc>
          <w:tcPr>
            <w:tcW w:w="1418" w:type="dxa"/>
            <w:shd w:val="clear" w:color="auto" w:fill="auto"/>
            <w:hideMark/>
          </w:tcPr>
          <w:p w:rsidR="00C706C2" w:rsidRPr="00C96912" w:rsidRDefault="00C706C2" w:rsidP="00CF7761">
            <w:pPr>
              <w:jc w:val="right"/>
              <w:rPr>
                <w:bCs/>
                <w:iCs/>
              </w:rPr>
            </w:pPr>
            <w:r w:rsidRPr="00C96912">
              <w:rPr>
                <w:bCs/>
                <w:iCs/>
              </w:rPr>
              <w:t>5,00</w:t>
            </w:r>
          </w:p>
        </w:tc>
      </w:tr>
      <w:tr w:rsidR="00C706C2" w:rsidRPr="00C96912" w:rsidTr="00CF7761">
        <w:trPr>
          <w:trHeight w:val="630"/>
        </w:trPr>
        <w:tc>
          <w:tcPr>
            <w:tcW w:w="6536" w:type="dxa"/>
            <w:shd w:val="clear" w:color="auto" w:fill="auto"/>
            <w:hideMark/>
          </w:tcPr>
          <w:p w:rsidR="00C706C2" w:rsidRPr="00C96912" w:rsidRDefault="00C706C2" w:rsidP="00CF7761">
            <w:pPr>
              <w:rPr>
                <w:bCs/>
                <w:iCs/>
              </w:rPr>
            </w:pPr>
            <w:r w:rsidRPr="00C96912">
              <w:rPr>
                <w:bCs/>
                <w:iCs/>
              </w:rPr>
              <w:t>Закупка товаров, работ и услуг для обеспечения государственных (муниципальных) нужд</w:t>
            </w:r>
          </w:p>
        </w:tc>
        <w:tc>
          <w:tcPr>
            <w:tcW w:w="1547" w:type="dxa"/>
            <w:shd w:val="clear" w:color="auto" w:fill="auto"/>
            <w:hideMark/>
          </w:tcPr>
          <w:p w:rsidR="00C706C2" w:rsidRPr="00C96912" w:rsidRDefault="00C706C2" w:rsidP="00CF7761">
            <w:pPr>
              <w:jc w:val="center"/>
              <w:rPr>
                <w:bCs/>
                <w:iCs/>
              </w:rPr>
            </w:pPr>
            <w:r w:rsidRPr="00C96912">
              <w:rPr>
                <w:bCs/>
                <w:iCs/>
              </w:rPr>
              <w:t>0230122030</w:t>
            </w:r>
          </w:p>
        </w:tc>
        <w:tc>
          <w:tcPr>
            <w:tcW w:w="851" w:type="dxa"/>
            <w:shd w:val="clear" w:color="auto" w:fill="auto"/>
            <w:hideMark/>
          </w:tcPr>
          <w:p w:rsidR="00C706C2" w:rsidRPr="00C96912" w:rsidRDefault="00C706C2" w:rsidP="00CF7761">
            <w:pPr>
              <w:jc w:val="center"/>
              <w:rPr>
                <w:bCs/>
                <w:iCs/>
              </w:rPr>
            </w:pPr>
            <w:r w:rsidRPr="00C96912">
              <w:rPr>
                <w:bCs/>
                <w:iCs/>
              </w:rPr>
              <w:t>200</w:t>
            </w:r>
          </w:p>
        </w:tc>
        <w:tc>
          <w:tcPr>
            <w:tcW w:w="708" w:type="dxa"/>
            <w:shd w:val="clear" w:color="auto" w:fill="auto"/>
            <w:hideMark/>
          </w:tcPr>
          <w:p w:rsidR="00C706C2" w:rsidRPr="00C96912" w:rsidRDefault="00C706C2" w:rsidP="00CF7761">
            <w:pPr>
              <w:jc w:val="center"/>
              <w:rPr>
                <w:bCs/>
                <w:iCs/>
              </w:rPr>
            </w:pPr>
            <w:r w:rsidRPr="00C96912">
              <w:rPr>
                <w:bCs/>
                <w:iCs/>
              </w:rPr>
              <w:t> </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5,00</w:t>
            </w:r>
          </w:p>
        </w:tc>
        <w:tc>
          <w:tcPr>
            <w:tcW w:w="1417" w:type="dxa"/>
            <w:shd w:val="clear" w:color="auto" w:fill="auto"/>
            <w:hideMark/>
          </w:tcPr>
          <w:p w:rsidR="00C706C2" w:rsidRPr="00C96912" w:rsidRDefault="00C706C2" w:rsidP="00CF7761">
            <w:pPr>
              <w:jc w:val="right"/>
              <w:rPr>
                <w:bCs/>
                <w:iCs/>
              </w:rPr>
            </w:pPr>
            <w:r w:rsidRPr="00C96912">
              <w:rPr>
                <w:bCs/>
                <w:iCs/>
              </w:rPr>
              <w:t>5,00</w:t>
            </w:r>
          </w:p>
        </w:tc>
        <w:tc>
          <w:tcPr>
            <w:tcW w:w="1418" w:type="dxa"/>
            <w:shd w:val="clear" w:color="auto" w:fill="auto"/>
            <w:hideMark/>
          </w:tcPr>
          <w:p w:rsidR="00C706C2" w:rsidRPr="00C96912" w:rsidRDefault="00C706C2" w:rsidP="00CF7761">
            <w:pPr>
              <w:jc w:val="right"/>
              <w:rPr>
                <w:bCs/>
                <w:iCs/>
              </w:rPr>
            </w:pPr>
            <w:r w:rsidRPr="00C96912">
              <w:rPr>
                <w:bCs/>
                <w:iCs/>
              </w:rPr>
              <w:t>5,00</w:t>
            </w:r>
          </w:p>
        </w:tc>
      </w:tr>
      <w:tr w:rsidR="00C706C2" w:rsidRPr="00C96912" w:rsidTr="00CF7761">
        <w:trPr>
          <w:trHeight w:val="630"/>
        </w:trPr>
        <w:tc>
          <w:tcPr>
            <w:tcW w:w="6536" w:type="dxa"/>
            <w:shd w:val="clear" w:color="auto" w:fill="auto"/>
            <w:hideMark/>
          </w:tcPr>
          <w:p w:rsidR="00C706C2" w:rsidRPr="00C96912" w:rsidRDefault="00C706C2" w:rsidP="00CF7761">
            <w:pPr>
              <w:rPr>
                <w:bCs/>
                <w:iCs/>
              </w:rPr>
            </w:pPr>
            <w:r w:rsidRPr="00C96912">
              <w:rPr>
                <w:bCs/>
                <w:iCs/>
              </w:rPr>
              <w:t>Иные закупки товаров, работ и услуг для обеспечения государственных (муниципальных) нужд</w:t>
            </w:r>
          </w:p>
        </w:tc>
        <w:tc>
          <w:tcPr>
            <w:tcW w:w="1547" w:type="dxa"/>
            <w:shd w:val="clear" w:color="auto" w:fill="auto"/>
            <w:hideMark/>
          </w:tcPr>
          <w:p w:rsidR="00C706C2" w:rsidRPr="00C96912" w:rsidRDefault="00C706C2" w:rsidP="00CF7761">
            <w:pPr>
              <w:jc w:val="center"/>
              <w:rPr>
                <w:bCs/>
                <w:iCs/>
              </w:rPr>
            </w:pPr>
            <w:r w:rsidRPr="00C96912">
              <w:rPr>
                <w:bCs/>
                <w:iCs/>
              </w:rPr>
              <w:t>0230122030</w:t>
            </w:r>
          </w:p>
        </w:tc>
        <w:tc>
          <w:tcPr>
            <w:tcW w:w="851" w:type="dxa"/>
            <w:shd w:val="clear" w:color="auto" w:fill="auto"/>
            <w:hideMark/>
          </w:tcPr>
          <w:p w:rsidR="00C706C2" w:rsidRPr="00C96912" w:rsidRDefault="00C706C2" w:rsidP="00CF7761">
            <w:pPr>
              <w:jc w:val="center"/>
              <w:rPr>
                <w:bCs/>
                <w:iCs/>
              </w:rPr>
            </w:pPr>
            <w:r w:rsidRPr="00C96912">
              <w:rPr>
                <w:bCs/>
                <w:iCs/>
              </w:rPr>
              <w:t>240</w:t>
            </w:r>
          </w:p>
        </w:tc>
        <w:tc>
          <w:tcPr>
            <w:tcW w:w="708" w:type="dxa"/>
            <w:shd w:val="clear" w:color="auto" w:fill="auto"/>
            <w:hideMark/>
          </w:tcPr>
          <w:p w:rsidR="00C706C2" w:rsidRPr="00C96912" w:rsidRDefault="00C706C2" w:rsidP="00CF7761">
            <w:pPr>
              <w:jc w:val="center"/>
              <w:rPr>
                <w:bCs/>
                <w:iCs/>
              </w:rPr>
            </w:pPr>
            <w:r w:rsidRPr="00C96912">
              <w:rPr>
                <w:bCs/>
                <w:iCs/>
              </w:rPr>
              <w:t> </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5,00</w:t>
            </w:r>
          </w:p>
        </w:tc>
        <w:tc>
          <w:tcPr>
            <w:tcW w:w="1417" w:type="dxa"/>
            <w:shd w:val="clear" w:color="auto" w:fill="auto"/>
            <w:hideMark/>
          </w:tcPr>
          <w:p w:rsidR="00C706C2" w:rsidRPr="00C96912" w:rsidRDefault="00C706C2" w:rsidP="00CF7761">
            <w:pPr>
              <w:jc w:val="right"/>
              <w:rPr>
                <w:bCs/>
                <w:iCs/>
              </w:rPr>
            </w:pPr>
            <w:r w:rsidRPr="00C96912">
              <w:rPr>
                <w:bCs/>
                <w:iCs/>
              </w:rPr>
              <w:t>5,00</w:t>
            </w:r>
          </w:p>
        </w:tc>
        <w:tc>
          <w:tcPr>
            <w:tcW w:w="1418" w:type="dxa"/>
            <w:shd w:val="clear" w:color="auto" w:fill="auto"/>
            <w:hideMark/>
          </w:tcPr>
          <w:p w:rsidR="00C706C2" w:rsidRPr="00C96912" w:rsidRDefault="00C706C2" w:rsidP="00CF7761">
            <w:pPr>
              <w:jc w:val="right"/>
              <w:rPr>
                <w:bCs/>
                <w:iCs/>
              </w:rPr>
            </w:pPr>
            <w:r w:rsidRPr="00C96912">
              <w:rPr>
                <w:bCs/>
                <w:iCs/>
              </w:rPr>
              <w:t>5,00</w:t>
            </w:r>
          </w:p>
        </w:tc>
      </w:tr>
      <w:tr w:rsidR="00C706C2" w:rsidRPr="00C96912" w:rsidTr="00CF7761">
        <w:trPr>
          <w:trHeight w:val="255"/>
        </w:trPr>
        <w:tc>
          <w:tcPr>
            <w:tcW w:w="6536" w:type="dxa"/>
            <w:shd w:val="clear" w:color="auto" w:fill="auto"/>
            <w:hideMark/>
          </w:tcPr>
          <w:p w:rsidR="00C706C2" w:rsidRPr="00C96912" w:rsidRDefault="00C706C2" w:rsidP="00CF7761">
            <w:pPr>
              <w:rPr>
                <w:bCs/>
                <w:iCs/>
              </w:rPr>
            </w:pPr>
            <w:r w:rsidRPr="00C96912">
              <w:rPr>
                <w:bCs/>
                <w:iCs/>
              </w:rPr>
              <w:t>ОБЩЕГОСУДАРСТВЕННЫЕ ВОПРОСЫ</w:t>
            </w:r>
          </w:p>
        </w:tc>
        <w:tc>
          <w:tcPr>
            <w:tcW w:w="1547" w:type="dxa"/>
            <w:shd w:val="clear" w:color="auto" w:fill="auto"/>
            <w:hideMark/>
          </w:tcPr>
          <w:p w:rsidR="00C706C2" w:rsidRPr="00C96912" w:rsidRDefault="00C706C2" w:rsidP="00CF7761">
            <w:pPr>
              <w:jc w:val="center"/>
              <w:rPr>
                <w:bCs/>
                <w:iCs/>
              </w:rPr>
            </w:pPr>
            <w:r w:rsidRPr="00C96912">
              <w:rPr>
                <w:bCs/>
                <w:iCs/>
              </w:rPr>
              <w:t>0230122030</w:t>
            </w:r>
          </w:p>
        </w:tc>
        <w:tc>
          <w:tcPr>
            <w:tcW w:w="851" w:type="dxa"/>
            <w:shd w:val="clear" w:color="auto" w:fill="auto"/>
            <w:hideMark/>
          </w:tcPr>
          <w:p w:rsidR="00C706C2" w:rsidRPr="00C96912" w:rsidRDefault="00C706C2" w:rsidP="00CF7761">
            <w:pPr>
              <w:jc w:val="center"/>
              <w:rPr>
                <w:bCs/>
                <w:iCs/>
              </w:rPr>
            </w:pPr>
            <w:r w:rsidRPr="00C96912">
              <w:rPr>
                <w:bCs/>
                <w:iCs/>
              </w:rPr>
              <w:t>240</w:t>
            </w:r>
          </w:p>
        </w:tc>
        <w:tc>
          <w:tcPr>
            <w:tcW w:w="708" w:type="dxa"/>
            <w:shd w:val="clear" w:color="auto" w:fill="auto"/>
            <w:hideMark/>
          </w:tcPr>
          <w:p w:rsidR="00C706C2" w:rsidRPr="00C96912" w:rsidRDefault="00C706C2" w:rsidP="00CF7761">
            <w:pPr>
              <w:jc w:val="center"/>
              <w:rPr>
                <w:bCs/>
                <w:iCs/>
              </w:rPr>
            </w:pPr>
            <w:r w:rsidRPr="00C96912">
              <w:rPr>
                <w:bCs/>
                <w:iCs/>
              </w:rPr>
              <w:t>01</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5,00</w:t>
            </w:r>
          </w:p>
        </w:tc>
        <w:tc>
          <w:tcPr>
            <w:tcW w:w="1417" w:type="dxa"/>
            <w:shd w:val="clear" w:color="auto" w:fill="auto"/>
            <w:hideMark/>
          </w:tcPr>
          <w:p w:rsidR="00C706C2" w:rsidRPr="00C96912" w:rsidRDefault="00C706C2" w:rsidP="00CF7761">
            <w:pPr>
              <w:jc w:val="right"/>
              <w:rPr>
                <w:bCs/>
                <w:iCs/>
              </w:rPr>
            </w:pPr>
            <w:r w:rsidRPr="00C96912">
              <w:rPr>
                <w:bCs/>
                <w:iCs/>
              </w:rPr>
              <w:t>5,00</w:t>
            </w:r>
          </w:p>
        </w:tc>
        <w:tc>
          <w:tcPr>
            <w:tcW w:w="1418" w:type="dxa"/>
            <w:shd w:val="clear" w:color="auto" w:fill="auto"/>
            <w:hideMark/>
          </w:tcPr>
          <w:p w:rsidR="00C706C2" w:rsidRPr="00C96912" w:rsidRDefault="00C706C2" w:rsidP="00CF7761">
            <w:pPr>
              <w:jc w:val="right"/>
              <w:rPr>
                <w:bCs/>
                <w:iCs/>
              </w:rPr>
            </w:pPr>
            <w:r w:rsidRPr="00C96912">
              <w:rPr>
                <w:bCs/>
                <w:iCs/>
              </w:rPr>
              <w:t>5,00</w:t>
            </w:r>
          </w:p>
        </w:tc>
      </w:tr>
      <w:tr w:rsidR="00C706C2" w:rsidRPr="00C96912" w:rsidTr="00CF7761">
        <w:trPr>
          <w:trHeight w:val="255"/>
        </w:trPr>
        <w:tc>
          <w:tcPr>
            <w:tcW w:w="6536" w:type="dxa"/>
            <w:shd w:val="clear" w:color="auto" w:fill="auto"/>
            <w:hideMark/>
          </w:tcPr>
          <w:p w:rsidR="00C706C2" w:rsidRPr="00C96912" w:rsidRDefault="00C706C2" w:rsidP="00CF7761">
            <w:pPr>
              <w:rPr>
                <w:bCs/>
                <w:iCs/>
              </w:rPr>
            </w:pPr>
            <w:r w:rsidRPr="00C96912">
              <w:rPr>
                <w:bCs/>
                <w:iCs/>
              </w:rPr>
              <w:t>Другие общегосударственные вопросы</w:t>
            </w:r>
          </w:p>
        </w:tc>
        <w:tc>
          <w:tcPr>
            <w:tcW w:w="1547" w:type="dxa"/>
            <w:shd w:val="clear" w:color="auto" w:fill="auto"/>
            <w:hideMark/>
          </w:tcPr>
          <w:p w:rsidR="00C706C2" w:rsidRPr="00C96912" w:rsidRDefault="00C706C2" w:rsidP="00CF7761">
            <w:pPr>
              <w:jc w:val="center"/>
              <w:rPr>
                <w:bCs/>
                <w:iCs/>
              </w:rPr>
            </w:pPr>
            <w:r w:rsidRPr="00C96912">
              <w:rPr>
                <w:bCs/>
                <w:iCs/>
              </w:rPr>
              <w:t>0230122030</w:t>
            </w:r>
          </w:p>
        </w:tc>
        <w:tc>
          <w:tcPr>
            <w:tcW w:w="851" w:type="dxa"/>
            <w:shd w:val="clear" w:color="auto" w:fill="auto"/>
            <w:hideMark/>
          </w:tcPr>
          <w:p w:rsidR="00C706C2" w:rsidRPr="00C96912" w:rsidRDefault="00C706C2" w:rsidP="00CF7761">
            <w:pPr>
              <w:jc w:val="center"/>
              <w:rPr>
                <w:bCs/>
                <w:iCs/>
              </w:rPr>
            </w:pPr>
            <w:r w:rsidRPr="00C96912">
              <w:rPr>
                <w:bCs/>
                <w:iCs/>
              </w:rPr>
              <w:t>240</w:t>
            </w:r>
          </w:p>
        </w:tc>
        <w:tc>
          <w:tcPr>
            <w:tcW w:w="708" w:type="dxa"/>
            <w:shd w:val="clear" w:color="auto" w:fill="auto"/>
            <w:hideMark/>
          </w:tcPr>
          <w:p w:rsidR="00C706C2" w:rsidRPr="00C96912" w:rsidRDefault="00C706C2" w:rsidP="00CF7761">
            <w:pPr>
              <w:jc w:val="center"/>
              <w:rPr>
                <w:bCs/>
                <w:iCs/>
              </w:rPr>
            </w:pPr>
            <w:r w:rsidRPr="00C96912">
              <w:rPr>
                <w:bCs/>
                <w:iCs/>
              </w:rPr>
              <w:t>01</w:t>
            </w:r>
          </w:p>
        </w:tc>
        <w:tc>
          <w:tcPr>
            <w:tcW w:w="712" w:type="dxa"/>
            <w:shd w:val="clear" w:color="auto" w:fill="auto"/>
            <w:hideMark/>
          </w:tcPr>
          <w:p w:rsidR="00C706C2" w:rsidRPr="00C96912" w:rsidRDefault="00C706C2" w:rsidP="00CF7761">
            <w:pPr>
              <w:jc w:val="center"/>
              <w:rPr>
                <w:bCs/>
                <w:iCs/>
              </w:rPr>
            </w:pPr>
            <w:r w:rsidRPr="00C96912">
              <w:rPr>
                <w:bCs/>
                <w:iCs/>
              </w:rPr>
              <w:t>13</w:t>
            </w:r>
          </w:p>
        </w:tc>
        <w:tc>
          <w:tcPr>
            <w:tcW w:w="1415" w:type="dxa"/>
            <w:shd w:val="clear" w:color="auto" w:fill="auto"/>
            <w:hideMark/>
          </w:tcPr>
          <w:p w:rsidR="00C706C2" w:rsidRPr="00C96912" w:rsidRDefault="00C706C2" w:rsidP="00CF7761">
            <w:pPr>
              <w:jc w:val="right"/>
              <w:rPr>
                <w:bCs/>
                <w:iCs/>
              </w:rPr>
            </w:pPr>
            <w:r w:rsidRPr="00C96912">
              <w:rPr>
                <w:bCs/>
                <w:iCs/>
              </w:rPr>
              <w:t>5,00</w:t>
            </w:r>
          </w:p>
        </w:tc>
        <w:tc>
          <w:tcPr>
            <w:tcW w:w="1417" w:type="dxa"/>
            <w:shd w:val="clear" w:color="auto" w:fill="auto"/>
            <w:hideMark/>
          </w:tcPr>
          <w:p w:rsidR="00C706C2" w:rsidRPr="00C96912" w:rsidRDefault="00C706C2" w:rsidP="00CF7761">
            <w:pPr>
              <w:jc w:val="right"/>
              <w:rPr>
                <w:bCs/>
                <w:iCs/>
              </w:rPr>
            </w:pPr>
            <w:r w:rsidRPr="00C96912">
              <w:rPr>
                <w:bCs/>
                <w:iCs/>
              </w:rPr>
              <w:t>5,00</w:t>
            </w:r>
          </w:p>
        </w:tc>
        <w:tc>
          <w:tcPr>
            <w:tcW w:w="1418" w:type="dxa"/>
            <w:shd w:val="clear" w:color="auto" w:fill="auto"/>
            <w:hideMark/>
          </w:tcPr>
          <w:p w:rsidR="00C706C2" w:rsidRPr="00C96912" w:rsidRDefault="00C706C2" w:rsidP="00CF7761">
            <w:pPr>
              <w:jc w:val="right"/>
              <w:rPr>
                <w:bCs/>
                <w:iCs/>
              </w:rPr>
            </w:pPr>
            <w:r w:rsidRPr="00C96912">
              <w:rPr>
                <w:bCs/>
                <w:iCs/>
              </w:rPr>
              <w:t>5,00</w:t>
            </w:r>
          </w:p>
        </w:tc>
      </w:tr>
      <w:tr w:rsidR="00C706C2" w:rsidRPr="00C96912" w:rsidTr="00CF7761">
        <w:trPr>
          <w:trHeight w:val="1050"/>
        </w:trPr>
        <w:tc>
          <w:tcPr>
            <w:tcW w:w="6536" w:type="dxa"/>
            <w:shd w:val="clear" w:color="auto" w:fill="auto"/>
            <w:hideMark/>
          </w:tcPr>
          <w:p w:rsidR="00C706C2" w:rsidRPr="00C96912" w:rsidRDefault="00C706C2" w:rsidP="00CF7761">
            <w:pPr>
              <w:rPr>
                <w:bCs/>
                <w:iCs/>
              </w:rPr>
            </w:pPr>
            <w:r w:rsidRPr="00C96912">
              <w:rPr>
                <w:bCs/>
                <w:iCs/>
              </w:rPr>
              <w:t>Муниципальная программа "Защита населения и территорий от чрезвычайных ситуаций, обеспечение пожарной безопасности в Камешкирском районе Пензенской области на 2014-2022 годы"</w:t>
            </w:r>
          </w:p>
        </w:tc>
        <w:tc>
          <w:tcPr>
            <w:tcW w:w="1547" w:type="dxa"/>
            <w:shd w:val="clear" w:color="auto" w:fill="auto"/>
            <w:hideMark/>
          </w:tcPr>
          <w:p w:rsidR="00C706C2" w:rsidRPr="00C96912" w:rsidRDefault="00C706C2" w:rsidP="00CF7761">
            <w:pPr>
              <w:jc w:val="center"/>
              <w:rPr>
                <w:bCs/>
                <w:iCs/>
              </w:rPr>
            </w:pPr>
            <w:r w:rsidRPr="00C96912">
              <w:rPr>
                <w:bCs/>
                <w:iCs/>
              </w:rPr>
              <w:t>0300000000</w:t>
            </w:r>
          </w:p>
        </w:tc>
        <w:tc>
          <w:tcPr>
            <w:tcW w:w="851" w:type="dxa"/>
            <w:shd w:val="clear" w:color="auto" w:fill="auto"/>
            <w:hideMark/>
          </w:tcPr>
          <w:p w:rsidR="00C706C2" w:rsidRPr="00C96912" w:rsidRDefault="00C706C2" w:rsidP="00CF7761">
            <w:pPr>
              <w:jc w:val="center"/>
              <w:rPr>
                <w:bCs/>
                <w:iCs/>
              </w:rPr>
            </w:pPr>
            <w:r w:rsidRPr="00C96912">
              <w:rPr>
                <w:bCs/>
                <w:iCs/>
              </w:rPr>
              <w:t> </w:t>
            </w:r>
          </w:p>
        </w:tc>
        <w:tc>
          <w:tcPr>
            <w:tcW w:w="708" w:type="dxa"/>
            <w:shd w:val="clear" w:color="auto" w:fill="auto"/>
            <w:hideMark/>
          </w:tcPr>
          <w:p w:rsidR="00C706C2" w:rsidRPr="00C96912" w:rsidRDefault="00C706C2" w:rsidP="00CF7761">
            <w:pPr>
              <w:jc w:val="center"/>
              <w:rPr>
                <w:bCs/>
                <w:iCs/>
              </w:rPr>
            </w:pPr>
            <w:r w:rsidRPr="00C96912">
              <w:rPr>
                <w:bCs/>
                <w:iCs/>
              </w:rPr>
              <w:t> </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7 346,06</w:t>
            </w:r>
          </w:p>
        </w:tc>
        <w:tc>
          <w:tcPr>
            <w:tcW w:w="1417" w:type="dxa"/>
            <w:shd w:val="clear" w:color="auto" w:fill="auto"/>
            <w:hideMark/>
          </w:tcPr>
          <w:p w:rsidR="00C706C2" w:rsidRPr="00C96912" w:rsidRDefault="00C706C2" w:rsidP="00CF7761">
            <w:pPr>
              <w:jc w:val="right"/>
              <w:rPr>
                <w:bCs/>
                <w:iCs/>
              </w:rPr>
            </w:pPr>
            <w:r w:rsidRPr="00C96912">
              <w:rPr>
                <w:bCs/>
                <w:iCs/>
              </w:rPr>
              <w:t>7 312,70</w:t>
            </w:r>
          </w:p>
        </w:tc>
        <w:tc>
          <w:tcPr>
            <w:tcW w:w="1418" w:type="dxa"/>
            <w:shd w:val="clear" w:color="auto" w:fill="auto"/>
            <w:hideMark/>
          </w:tcPr>
          <w:p w:rsidR="00C706C2" w:rsidRPr="00C96912" w:rsidRDefault="00C706C2" w:rsidP="00CF7761">
            <w:pPr>
              <w:jc w:val="right"/>
              <w:rPr>
                <w:bCs/>
                <w:iCs/>
              </w:rPr>
            </w:pPr>
            <w:r w:rsidRPr="00C96912">
              <w:rPr>
                <w:bCs/>
                <w:iCs/>
              </w:rPr>
              <w:t>7 312,70</w:t>
            </w:r>
          </w:p>
        </w:tc>
      </w:tr>
      <w:tr w:rsidR="00C706C2" w:rsidRPr="00C96912" w:rsidTr="00CF7761">
        <w:trPr>
          <w:trHeight w:val="1260"/>
        </w:trPr>
        <w:tc>
          <w:tcPr>
            <w:tcW w:w="6536" w:type="dxa"/>
            <w:shd w:val="clear" w:color="auto" w:fill="auto"/>
            <w:hideMark/>
          </w:tcPr>
          <w:p w:rsidR="00C706C2" w:rsidRPr="00C96912" w:rsidRDefault="00C706C2" w:rsidP="00CF7761">
            <w:pPr>
              <w:rPr>
                <w:bCs/>
                <w:iCs/>
              </w:rPr>
            </w:pPr>
            <w:r w:rsidRPr="00C96912">
              <w:rPr>
                <w:bCs/>
                <w:iCs/>
              </w:rPr>
              <w:lastRenderedPageBreak/>
              <w:t>Подпрограмма "Снижение рисков и смягчение последствий чрезвычайных ситуаций природного и техногенного характера и обеспечение пожарной безопасности Камешкирского района Пензенской области на 2014-2022 годы"</w:t>
            </w:r>
          </w:p>
        </w:tc>
        <w:tc>
          <w:tcPr>
            <w:tcW w:w="1547" w:type="dxa"/>
            <w:shd w:val="clear" w:color="auto" w:fill="auto"/>
            <w:hideMark/>
          </w:tcPr>
          <w:p w:rsidR="00C706C2" w:rsidRPr="00C96912" w:rsidRDefault="00C706C2" w:rsidP="00CF7761">
            <w:pPr>
              <w:jc w:val="center"/>
              <w:rPr>
                <w:bCs/>
                <w:iCs/>
              </w:rPr>
            </w:pPr>
            <w:r w:rsidRPr="00C96912">
              <w:rPr>
                <w:bCs/>
                <w:iCs/>
              </w:rPr>
              <w:t>0310000000</w:t>
            </w:r>
          </w:p>
        </w:tc>
        <w:tc>
          <w:tcPr>
            <w:tcW w:w="851" w:type="dxa"/>
            <w:shd w:val="clear" w:color="auto" w:fill="auto"/>
            <w:hideMark/>
          </w:tcPr>
          <w:p w:rsidR="00C706C2" w:rsidRPr="00C96912" w:rsidRDefault="00C706C2" w:rsidP="00CF7761">
            <w:pPr>
              <w:jc w:val="center"/>
              <w:rPr>
                <w:bCs/>
                <w:iCs/>
              </w:rPr>
            </w:pPr>
            <w:r w:rsidRPr="00C96912">
              <w:rPr>
                <w:bCs/>
                <w:iCs/>
              </w:rPr>
              <w:t> </w:t>
            </w:r>
          </w:p>
        </w:tc>
        <w:tc>
          <w:tcPr>
            <w:tcW w:w="708" w:type="dxa"/>
            <w:shd w:val="clear" w:color="auto" w:fill="auto"/>
            <w:hideMark/>
          </w:tcPr>
          <w:p w:rsidR="00C706C2" w:rsidRPr="00C96912" w:rsidRDefault="00C706C2" w:rsidP="00CF7761">
            <w:pPr>
              <w:jc w:val="center"/>
              <w:rPr>
                <w:bCs/>
                <w:iCs/>
              </w:rPr>
            </w:pPr>
            <w:r w:rsidRPr="00C96912">
              <w:rPr>
                <w:bCs/>
                <w:iCs/>
              </w:rPr>
              <w:t> </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7 312,70</w:t>
            </w:r>
          </w:p>
        </w:tc>
        <w:tc>
          <w:tcPr>
            <w:tcW w:w="1417" w:type="dxa"/>
            <w:shd w:val="clear" w:color="auto" w:fill="auto"/>
            <w:hideMark/>
          </w:tcPr>
          <w:p w:rsidR="00C706C2" w:rsidRPr="00C96912" w:rsidRDefault="00C706C2" w:rsidP="00CF7761">
            <w:pPr>
              <w:jc w:val="right"/>
              <w:rPr>
                <w:bCs/>
                <w:iCs/>
              </w:rPr>
            </w:pPr>
            <w:r w:rsidRPr="00C96912">
              <w:rPr>
                <w:bCs/>
                <w:iCs/>
              </w:rPr>
              <w:t>7 312,70</w:t>
            </w:r>
          </w:p>
        </w:tc>
        <w:tc>
          <w:tcPr>
            <w:tcW w:w="1418" w:type="dxa"/>
            <w:shd w:val="clear" w:color="auto" w:fill="auto"/>
            <w:hideMark/>
          </w:tcPr>
          <w:p w:rsidR="00C706C2" w:rsidRPr="00C96912" w:rsidRDefault="00C706C2" w:rsidP="00CF7761">
            <w:pPr>
              <w:jc w:val="right"/>
              <w:rPr>
                <w:bCs/>
                <w:iCs/>
              </w:rPr>
            </w:pPr>
            <w:r w:rsidRPr="00C96912">
              <w:rPr>
                <w:bCs/>
                <w:iCs/>
              </w:rPr>
              <w:t>7 312,70</w:t>
            </w:r>
          </w:p>
        </w:tc>
      </w:tr>
      <w:tr w:rsidR="00C706C2" w:rsidRPr="00C96912" w:rsidTr="00CF7761">
        <w:trPr>
          <w:trHeight w:val="840"/>
        </w:trPr>
        <w:tc>
          <w:tcPr>
            <w:tcW w:w="6536" w:type="dxa"/>
            <w:shd w:val="clear" w:color="auto" w:fill="auto"/>
            <w:hideMark/>
          </w:tcPr>
          <w:p w:rsidR="00C706C2" w:rsidRPr="00C96912" w:rsidRDefault="00C706C2" w:rsidP="00CF7761">
            <w:pPr>
              <w:rPr>
                <w:bCs/>
                <w:iCs/>
              </w:rPr>
            </w:pPr>
            <w:r w:rsidRPr="00C96912">
              <w:rPr>
                <w:bCs/>
                <w:iCs/>
              </w:rPr>
              <w:t>Основное мероприятие «Обеспечение устойчивого функционирования пожарно-спасательного учреждения Камешкирского района Пензенской области»</w:t>
            </w:r>
          </w:p>
        </w:tc>
        <w:tc>
          <w:tcPr>
            <w:tcW w:w="1547" w:type="dxa"/>
            <w:shd w:val="clear" w:color="auto" w:fill="auto"/>
            <w:hideMark/>
          </w:tcPr>
          <w:p w:rsidR="00C706C2" w:rsidRPr="00C96912" w:rsidRDefault="00C706C2" w:rsidP="00CF7761">
            <w:pPr>
              <w:jc w:val="center"/>
              <w:rPr>
                <w:bCs/>
                <w:iCs/>
              </w:rPr>
            </w:pPr>
            <w:r w:rsidRPr="00C96912">
              <w:rPr>
                <w:bCs/>
                <w:iCs/>
              </w:rPr>
              <w:t>0310100000</w:t>
            </w:r>
          </w:p>
        </w:tc>
        <w:tc>
          <w:tcPr>
            <w:tcW w:w="851" w:type="dxa"/>
            <w:shd w:val="clear" w:color="auto" w:fill="auto"/>
            <w:hideMark/>
          </w:tcPr>
          <w:p w:rsidR="00C706C2" w:rsidRPr="00C96912" w:rsidRDefault="00C706C2" w:rsidP="00CF7761">
            <w:pPr>
              <w:jc w:val="center"/>
              <w:rPr>
                <w:bCs/>
                <w:iCs/>
              </w:rPr>
            </w:pPr>
            <w:r w:rsidRPr="00C96912">
              <w:rPr>
                <w:bCs/>
                <w:iCs/>
              </w:rPr>
              <w:t> </w:t>
            </w:r>
          </w:p>
        </w:tc>
        <w:tc>
          <w:tcPr>
            <w:tcW w:w="708" w:type="dxa"/>
            <w:shd w:val="clear" w:color="auto" w:fill="auto"/>
            <w:hideMark/>
          </w:tcPr>
          <w:p w:rsidR="00C706C2" w:rsidRPr="00C96912" w:rsidRDefault="00C706C2" w:rsidP="00CF7761">
            <w:pPr>
              <w:jc w:val="center"/>
              <w:rPr>
                <w:bCs/>
                <w:iCs/>
              </w:rPr>
            </w:pPr>
            <w:r w:rsidRPr="00C96912">
              <w:rPr>
                <w:bCs/>
                <w:iCs/>
              </w:rPr>
              <w:t> </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7 312,70</w:t>
            </w:r>
          </w:p>
        </w:tc>
        <w:tc>
          <w:tcPr>
            <w:tcW w:w="1417" w:type="dxa"/>
            <w:shd w:val="clear" w:color="auto" w:fill="auto"/>
            <w:hideMark/>
          </w:tcPr>
          <w:p w:rsidR="00C706C2" w:rsidRPr="00C96912" w:rsidRDefault="00C706C2" w:rsidP="00CF7761">
            <w:pPr>
              <w:jc w:val="right"/>
              <w:rPr>
                <w:bCs/>
                <w:iCs/>
              </w:rPr>
            </w:pPr>
            <w:r w:rsidRPr="00C96912">
              <w:rPr>
                <w:bCs/>
                <w:iCs/>
              </w:rPr>
              <w:t>7 312,70</w:t>
            </w:r>
          </w:p>
        </w:tc>
        <w:tc>
          <w:tcPr>
            <w:tcW w:w="1418" w:type="dxa"/>
            <w:shd w:val="clear" w:color="auto" w:fill="auto"/>
            <w:hideMark/>
          </w:tcPr>
          <w:p w:rsidR="00C706C2" w:rsidRPr="00C96912" w:rsidRDefault="00C706C2" w:rsidP="00CF7761">
            <w:pPr>
              <w:jc w:val="right"/>
              <w:rPr>
                <w:bCs/>
                <w:iCs/>
              </w:rPr>
            </w:pPr>
            <w:r w:rsidRPr="00C96912">
              <w:rPr>
                <w:bCs/>
                <w:iCs/>
              </w:rPr>
              <w:t>7 312,70</w:t>
            </w:r>
          </w:p>
        </w:tc>
      </w:tr>
      <w:tr w:rsidR="00C706C2" w:rsidRPr="00C96912" w:rsidTr="00CF7761">
        <w:trPr>
          <w:trHeight w:val="630"/>
        </w:trPr>
        <w:tc>
          <w:tcPr>
            <w:tcW w:w="6536" w:type="dxa"/>
            <w:shd w:val="clear" w:color="auto" w:fill="auto"/>
            <w:hideMark/>
          </w:tcPr>
          <w:p w:rsidR="00C706C2" w:rsidRPr="00C96912" w:rsidRDefault="00C706C2" w:rsidP="00CF7761">
            <w:pPr>
              <w:rPr>
                <w:bCs/>
                <w:iCs/>
              </w:rPr>
            </w:pPr>
            <w:r w:rsidRPr="00C96912">
              <w:rPr>
                <w:bCs/>
                <w:iCs/>
              </w:rPr>
              <w:t>Расходы на обеспечение деятельности (оказание услуг) муниципальных учреждений (Служба спасения)</w:t>
            </w:r>
          </w:p>
        </w:tc>
        <w:tc>
          <w:tcPr>
            <w:tcW w:w="1547" w:type="dxa"/>
            <w:shd w:val="clear" w:color="auto" w:fill="auto"/>
            <w:hideMark/>
          </w:tcPr>
          <w:p w:rsidR="00C706C2" w:rsidRPr="00C96912" w:rsidRDefault="00C706C2" w:rsidP="00CF7761">
            <w:pPr>
              <w:jc w:val="center"/>
              <w:rPr>
                <w:bCs/>
                <w:iCs/>
              </w:rPr>
            </w:pPr>
            <w:r w:rsidRPr="00C96912">
              <w:rPr>
                <w:bCs/>
                <w:iCs/>
              </w:rPr>
              <w:t>0310106100</w:t>
            </w:r>
          </w:p>
        </w:tc>
        <w:tc>
          <w:tcPr>
            <w:tcW w:w="851" w:type="dxa"/>
            <w:shd w:val="clear" w:color="auto" w:fill="auto"/>
            <w:hideMark/>
          </w:tcPr>
          <w:p w:rsidR="00C706C2" w:rsidRPr="00C96912" w:rsidRDefault="00C706C2" w:rsidP="00CF7761">
            <w:pPr>
              <w:jc w:val="center"/>
              <w:rPr>
                <w:bCs/>
                <w:iCs/>
              </w:rPr>
            </w:pPr>
            <w:r w:rsidRPr="00C96912">
              <w:rPr>
                <w:bCs/>
                <w:iCs/>
              </w:rPr>
              <w:t> </w:t>
            </w:r>
          </w:p>
        </w:tc>
        <w:tc>
          <w:tcPr>
            <w:tcW w:w="708" w:type="dxa"/>
            <w:shd w:val="clear" w:color="auto" w:fill="auto"/>
            <w:hideMark/>
          </w:tcPr>
          <w:p w:rsidR="00C706C2" w:rsidRPr="00C96912" w:rsidRDefault="00C706C2" w:rsidP="00CF7761">
            <w:pPr>
              <w:jc w:val="center"/>
              <w:rPr>
                <w:bCs/>
                <w:iCs/>
              </w:rPr>
            </w:pPr>
            <w:r w:rsidRPr="00C96912">
              <w:rPr>
                <w:bCs/>
                <w:iCs/>
              </w:rPr>
              <w:t> </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4 462,40</w:t>
            </w:r>
          </w:p>
        </w:tc>
        <w:tc>
          <w:tcPr>
            <w:tcW w:w="1417" w:type="dxa"/>
            <w:shd w:val="clear" w:color="auto" w:fill="auto"/>
            <w:hideMark/>
          </w:tcPr>
          <w:p w:rsidR="00C706C2" w:rsidRPr="00C96912" w:rsidRDefault="00C706C2" w:rsidP="00CF7761">
            <w:pPr>
              <w:jc w:val="right"/>
              <w:rPr>
                <w:bCs/>
                <w:iCs/>
              </w:rPr>
            </w:pPr>
            <w:r w:rsidRPr="00C96912">
              <w:rPr>
                <w:bCs/>
                <w:iCs/>
              </w:rPr>
              <w:t>4 462,40</w:t>
            </w:r>
          </w:p>
        </w:tc>
        <w:tc>
          <w:tcPr>
            <w:tcW w:w="1418" w:type="dxa"/>
            <w:shd w:val="clear" w:color="auto" w:fill="auto"/>
            <w:hideMark/>
          </w:tcPr>
          <w:p w:rsidR="00C706C2" w:rsidRPr="00C96912" w:rsidRDefault="00C706C2" w:rsidP="00CF7761">
            <w:pPr>
              <w:jc w:val="right"/>
              <w:rPr>
                <w:bCs/>
                <w:iCs/>
              </w:rPr>
            </w:pPr>
            <w:r w:rsidRPr="00C96912">
              <w:rPr>
                <w:bCs/>
                <w:iCs/>
              </w:rPr>
              <w:t>4 462,40</w:t>
            </w:r>
          </w:p>
        </w:tc>
      </w:tr>
      <w:tr w:rsidR="00C706C2" w:rsidRPr="00C96912" w:rsidTr="00CF7761">
        <w:trPr>
          <w:trHeight w:val="1260"/>
        </w:trPr>
        <w:tc>
          <w:tcPr>
            <w:tcW w:w="6536" w:type="dxa"/>
            <w:shd w:val="clear" w:color="auto" w:fill="auto"/>
            <w:hideMark/>
          </w:tcPr>
          <w:p w:rsidR="00C706C2" w:rsidRPr="00C96912" w:rsidRDefault="00C706C2" w:rsidP="00CF7761">
            <w:pPr>
              <w:rPr>
                <w:bCs/>
                <w:iCs/>
              </w:rPr>
            </w:pPr>
            <w:r w:rsidRPr="00C96912">
              <w:rPr>
                <w:bCs/>
                <w:iCs/>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47" w:type="dxa"/>
            <w:shd w:val="clear" w:color="auto" w:fill="auto"/>
            <w:hideMark/>
          </w:tcPr>
          <w:p w:rsidR="00C706C2" w:rsidRPr="00C96912" w:rsidRDefault="00C706C2" w:rsidP="00CF7761">
            <w:pPr>
              <w:jc w:val="center"/>
              <w:rPr>
                <w:bCs/>
                <w:iCs/>
              </w:rPr>
            </w:pPr>
            <w:r w:rsidRPr="00C96912">
              <w:rPr>
                <w:bCs/>
                <w:iCs/>
              </w:rPr>
              <w:t>0310106100</w:t>
            </w:r>
          </w:p>
        </w:tc>
        <w:tc>
          <w:tcPr>
            <w:tcW w:w="851" w:type="dxa"/>
            <w:shd w:val="clear" w:color="auto" w:fill="auto"/>
            <w:hideMark/>
          </w:tcPr>
          <w:p w:rsidR="00C706C2" w:rsidRPr="00C96912" w:rsidRDefault="00C706C2" w:rsidP="00CF7761">
            <w:pPr>
              <w:jc w:val="center"/>
              <w:rPr>
                <w:bCs/>
                <w:iCs/>
              </w:rPr>
            </w:pPr>
            <w:r w:rsidRPr="00C96912">
              <w:rPr>
                <w:bCs/>
                <w:iCs/>
              </w:rPr>
              <w:t>100</w:t>
            </w:r>
          </w:p>
        </w:tc>
        <w:tc>
          <w:tcPr>
            <w:tcW w:w="708" w:type="dxa"/>
            <w:shd w:val="clear" w:color="auto" w:fill="auto"/>
            <w:hideMark/>
          </w:tcPr>
          <w:p w:rsidR="00C706C2" w:rsidRPr="00C96912" w:rsidRDefault="00C706C2" w:rsidP="00CF7761">
            <w:pPr>
              <w:jc w:val="center"/>
              <w:rPr>
                <w:bCs/>
                <w:iCs/>
              </w:rPr>
            </w:pPr>
            <w:r w:rsidRPr="00C96912">
              <w:rPr>
                <w:bCs/>
                <w:iCs/>
              </w:rPr>
              <w:t> </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4 027,00</w:t>
            </w:r>
          </w:p>
        </w:tc>
        <w:tc>
          <w:tcPr>
            <w:tcW w:w="1417" w:type="dxa"/>
            <w:shd w:val="clear" w:color="auto" w:fill="auto"/>
            <w:hideMark/>
          </w:tcPr>
          <w:p w:rsidR="00C706C2" w:rsidRPr="00C96912" w:rsidRDefault="00C706C2" w:rsidP="00CF7761">
            <w:pPr>
              <w:jc w:val="right"/>
              <w:rPr>
                <w:bCs/>
                <w:iCs/>
              </w:rPr>
            </w:pPr>
            <w:r w:rsidRPr="00C96912">
              <w:rPr>
                <w:bCs/>
                <w:iCs/>
              </w:rPr>
              <w:t>4 027,00</w:t>
            </w:r>
          </w:p>
        </w:tc>
        <w:tc>
          <w:tcPr>
            <w:tcW w:w="1418" w:type="dxa"/>
            <w:shd w:val="clear" w:color="auto" w:fill="auto"/>
            <w:hideMark/>
          </w:tcPr>
          <w:p w:rsidR="00C706C2" w:rsidRPr="00C96912" w:rsidRDefault="00C706C2" w:rsidP="00CF7761">
            <w:pPr>
              <w:jc w:val="right"/>
              <w:rPr>
                <w:bCs/>
                <w:iCs/>
              </w:rPr>
            </w:pPr>
            <w:r w:rsidRPr="00C96912">
              <w:rPr>
                <w:bCs/>
                <w:iCs/>
              </w:rPr>
              <w:t>4 027,00</w:t>
            </w:r>
          </w:p>
        </w:tc>
      </w:tr>
      <w:tr w:rsidR="00C706C2" w:rsidRPr="00C96912" w:rsidTr="00CF7761">
        <w:trPr>
          <w:trHeight w:val="420"/>
        </w:trPr>
        <w:tc>
          <w:tcPr>
            <w:tcW w:w="6536" w:type="dxa"/>
            <w:shd w:val="clear" w:color="auto" w:fill="auto"/>
            <w:hideMark/>
          </w:tcPr>
          <w:p w:rsidR="00C706C2" w:rsidRPr="00C96912" w:rsidRDefault="00C706C2" w:rsidP="00CF7761">
            <w:pPr>
              <w:rPr>
                <w:bCs/>
                <w:iCs/>
              </w:rPr>
            </w:pPr>
            <w:r w:rsidRPr="00C96912">
              <w:rPr>
                <w:bCs/>
                <w:iCs/>
              </w:rPr>
              <w:t>Расходы на выплаты персоналу казенных учреждений</w:t>
            </w:r>
          </w:p>
        </w:tc>
        <w:tc>
          <w:tcPr>
            <w:tcW w:w="1547" w:type="dxa"/>
            <w:shd w:val="clear" w:color="auto" w:fill="auto"/>
            <w:hideMark/>
          </w:tcPr>
          <w:p w:rsidR="00C706C2" w:rsidRPr="00C96912" w:rsidRDefault="00C706C2" w:rsidP="00CF7761">
            <w:pPr>
              <w:jc w:val="center"/>
              <w:rPr>
                <w:bCs/>
                <w:iCs/>
              </w:rPr>
            </w:pPr>
            <w:r w:rsidRPr="00C96912">
              <w:rPr>
                <w:bCs/>
                <w:iCs/>
              </w:rPr>
              <w:t>0310106100</w:t>
            </w:r>
          </w:p>
        </w:tc>
        <w:tc>
          <w:tcPr>
            <w:tcW w:w="851" w:type="dxa"/>
            <w:shd w:val="clear" w:color="auto" w:fill="auto"/>
            <w:hideMark/>
          </w:tcPr>
          <w:p w:rsidR="00C706C2" w:rsidRPr="00C96912" w:rsidRDefault="00C706C2" w:rsidP="00CF7761">
            <w:pPr>
              <w:jc w:val="center"/>
              <w:rPr>
                <w:bCs/>
                <w:iCs/>
              </w:rPr>
            </w:pPr>
            <w:r w:rsidRPr="00C96912">
              <w:rPr>
                <w:bCs/>
                <w:iCs/>
              </w:rPr>
              <w:t>110</w:t>
            </w:r>
          </w:p>
        </w:tc>
        <w:tc>
          <w:tcPr>
            <w:tcW w:w="708" w:type="dxa"/>
            <w:shd w:val="clear" w:color="auto" w:fill="auto"/>
            <w:hideMark/>
          </w:tcPr>
          <w:p w:rsidR="00C706C2" w:rsidRPr="00C96912" w:rsidRDefault="00C706C2" w:rsidP="00CF7761">
            <w:pPr>
              <w:jc w:val="center"/>
              <w:rPr>
                <w:bCs/>
                <w:iCs/>
              </w:rPr>
            </w:pPr>
            <w:r w:rsidRPr="00C96912">
              <w:rPr>
                <w:bCs/>
                <w:iCs/>
              </w:rPr>
              <w:t> </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4 027,00</w:t>
            </w:r>
          </w:p>
        </w:tc>
        <w:tc>
          <w:tcPr>
            <w:tcW w:w="1417" w:type="dxa"/>
            <w:shd w:val="clear" w:color="auto" w:fill="auto"/>
            <w:hideMark/>
          </w:tcPr>
          <w:p w:rsidR="00C706C2" w:rsidRPr="00C96912" w:rsidRDefault="00C706C2" w:rsidP="00CF7761">
            <w:pPr>
              <w:jc w:val="right"/>
              <w:rPr>
                <w:bCs/>
                <w:iCs/>
              </w:rPr>
            </w:pPr>
            <w:r w:rsidRPr="00C96912">
              <w:rPr>
                <w:bCs/>
                <w:iCs/>
              </w:rPr>
              <w:t>4 027,00</w:t>
            </w:r>
          </w:p>
        </w:tc>
        <w:tc>
          <w:tcPr>
            <w:tcW w:w="1418" w:type="dxa"/>
            <w:shd w:val="clear" w:color="auto" w:fill="auto"/>
            <w:hideMark/>
          </w:tcPr>
          <w:p w:rsidR="00C706C2" w:rsidRPr="00C96912" w:rsidRDefault="00C706C2" w:rsidP="00CF7761">
            <w:pPr>
              <w:jc w:val="right"/>
              <w:rPr>
                <w:bCs/>
                <w:iCs/>
              </w:rPr>
            </w:pPr>
            <w:r w:rsidRPr="00C96912">
              <w:rPr>
                <w:bCs/>
                <w:iCs/>
              </w:rPr>
              <w:t>4 027,00</w:t>
            </w:r>
          </w:p>
        </w:tc>
      </w:tr>
      <w:tr w:rsidR="00C706C2" w:rsidRPr="00C96912" w:rsidTr="00CF7761">
        <w:trPr>
          <w:trHeight w:val="420"/>
        </w:trPr>
        <w:tc>
          <w:tcPr>
            <w:tcW w:w="6536" w:type="dxa"/>
            <w:shd w:val="clear" w:color="auto" w:fill="auto"/>
            <w:hideMark/>
          </w:tcPr>
          <w:p w:rsidR="00C706C2" w:rsidRPr="00C96912" w:rsidRDefault="00C706C2" w:rsidP="00CF7761">
            <w:pPr>
              <w:rPr>
                <w:bCs/>
                <w:iCs/>
              </w:rPr>
            </w:pPr>
            <w:r w:rsidRPr="00C96912">
              <w:rPr>
                <w:bCs/>
                <w:iCs/>
              </w:rPr>
              <w:t>НАЦИОНАЛЬНАЯ БЕЗОПАСНОСТЬ И ПРАВООХРАНИТЕЛЬНАЯ ДЕЯТЕЛЬНОСТЬ</w:t>
            </w:r>
          </w:p>
        </w:tc>
        <w:tc>
          <w:tcPr>
            <w:tcW w:w="1547" w:type="dxa"/>
            <w:shd w:val="clear" w:color="auto" w:fill="auto"/>
            <w:hideMark/>
          </w:tcPr>
          <w:p w:rsidR="00C706C2" w:rsidRPr="00C96912" w:rsidRDefault="00C706C2" w:rsidP="00CF7761">
            <w:pPr>
              <w:jc w:val="center"/>
              <w:rPr>
                <w:bCs/>
                <w:iCs/>
              </w:rPr>
            </w:pPr>
            <w:r w:rsidRPr="00C96912">
              <w:rPr>
                <w:bCs/>
                <w:iCs/>
              </w:rPr>
              <w:t>0310106100</w:t>
            </w:r>
          </w:p>
        </w:tc>
        <w:tc>
          <w:tcPr>
            <w:tcW w:w="851" w:type="dxa"/>
            <w:shd w:val="clear" w:color="auto" w:fill="auto"/>
            <w:hideMark/>
          </w:tcPr>
          <w:p w:rsidR="00C706C2" w:rsidRPr="00C96912" w:rsidRDefault="00C706C2" w:rsidP="00CF7761">
            <w:pPr>
              <w:jc w:val="center"/>
              <w:rPr>
                <w:bCs/>
                <w:iCs/>
              </w:rPr>
            </w:pPr>
            <w:r w:rsidRPr="00C96912">
              <w:rPr>
                <w:bCs/>
                <w:iCs/>
              </w:rPr>
              <w:t>110</w:t>
            </w:r>
          </w:p>
        </w:tc>
        <w:tc>
          <w:tcPr>
            <w:tcW w:w="708" w:type="dxa"/>
            <w:shd w:val="clear" w:color="auto" w:fill="auto"/>
            <w:hideMark/>
          </w:tcPr>
          <w:p w:rsidR="00C706C2" w:rsidRPr="00C96912" w:rsidRDefault="00C706C2" w:rsidP="00CF7761">
            <w:pPr>
              <w:jc w:val="center"/>
              <w:rPr>
                <w:bCs/>
                <w:iCs/>
              </w:rPr>
            </w:pPr>
            <w:r w:rsidRPr="00C96912">
              <w:rPr>
                <w:bCs/>
                <w:iCs/>
              </w:rPr>
              <w:t>03</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4 027,00</w:t>
            </w:r>
          </w:p>
        </w:tc>
        <w:tc>
          <w:tcPr>
            <w:tcW w:w="1417" w:type="dxa"/>
            <w:shd w:val="clear" w:color="auto" w:fill="auto"/>
            <w:hideMark/>
          </w:tcPr>
          <w:p w:rsidR="00C706C2" w:rsidRPr="00C96912" w:rsidRDefault="00C706C2" w:rsidP="00CF7761">
            <w:pPr>
              <w:jc w:val="right"/>
              <w:rPr>
                <w:bCs/>
                <w:iCs/>
              </w:rPr>
            </w:pPr>
            <w:r w:rsidRPr="00C96912">
              <w:rPr>
                <w:bCs/>
                <w:iCs/>
              </w:rPr>
              <w:t>4 027,00</w:t>
            </w:r>
          </w:p>
        </w:tc>
        <w:tc>
          <w:tcPr>
            <w:tcW w:w="1418" w:type="dxa"/>
            <w:shd w:val="clear" w:color="auto" w:fill="auto"/>
            <w:hideMark/>
          </w:tcPr>
          <w:p w:rsidR="00C706C2" w:rsidRPr="00C96912" w:rsidRDefault="00C706C2" w:rsidP="00CF7761">
            <w:pPr>
              <w:jc w:val="right"/>
              <w:rPr>
                <w:bCs/>
                <w:iCs/>
              </w:rPr>
            </w:pPr>
            <w:r w:rsidRPr="00C96912">
              <w:rPr>
                <w:bCs/>
                <w:iCs/>
              </w:rPr>
              <w:t>4 027,00</w:t>
            </w:r>
          </w:p>
        </w:tc>
      </w:tr>
      <w:tr w:rsidR="00C706C2" w:rsidRPr="00C96912" w:rsidTr="00CF7761">
        <w:trPr>
          <w:trHeight w:val="255"/>
        </w:trPr>
        <w:tc>
          <w:tcPr>
            <w:tcW w:w="6536" w:type="dxa"/>
            <w:shd w:val="clear" w:color="auto" w:fill="auto"/>
            <w:hideMark/>
          </w:tcPr>
          <w:p w:rsidR="00C706C2" w:rsidRPr="00C96912" w:rsidRDefault="00C706C2" w:rsidP="00CF7761">
            <w:pPr>
              <w:rPr>
                <w:bCs/>
                <w:iCs/>
              </w:rPr>
            </w:pPr>
            <w:r w:rsidRPr="00C96912">
              <w:rPr>
                <w:bCs/>
                <w:iCs/>
              </w:rPr>
              <w:t>Обеспечение пожарной безопасности</w:t>
            </w:r>
          </w:p>
        </w:tc>
        <w:tc>
          <w:tcPr>
            <w:tcW w:w="1547" w:type="dxa"/>
            <w:shd w:val="clear" w:color="auto" w:fill="auto"/>
            <w:hideMark/>
          </w:tcPr>
          <w:p w:rsidR="00C706C2" w:rsidRPr="00C96912" w:rsidRDefault="00C706C2" w:rsidP="00CF7761">
            <w:pPr>
              <w:jc w:val="center"/>
              <w:rPr>
                <w:bCs/>
                <w:iCs/>
              </w:rPr>
            </w:pPr>
            <w:r w:rsidRPr="00C96912">
              <w:rPr>
                <w:bCs/>
                <w:iCs/>
              </w:rPr>
              <w:t>0310106100</w:t>
            </w:r>
          </w:p>
        </w:tc>
        <w:tc>
          <w:tcPr>
            <w:tcW w:w="851" w:type="dxa"/>
            <w:shd w:val="clear" w:color="auto" w:fill="auto"/>
            <w:hideMark/>
          </w:tcPr>
          <w:p w:rsidR="00C706C2" w:rsidRPr="00C96912" w:rsidRDefault="00C706C2" w:rsidP="00CF7761">
            <w:pPr>
              <w:jc w:val="center"/>
              <w:rPr>
                <w:bCs/>
                <w:iCs/>
              </w:rPr>
            </w:pPr>
            <w:r w:rsidRPr="00C96912">
              <w:rPr>
                <w:bCs/>
                <w:iCs/>
              </w:rPr>
              <w:t>110</w:t>
            </w:r>
          </w:p>
        </w:tc>
        <w:tc>
          <w:tcPr>
            <w:tcW w:w="708" w:type="dxa"/>
            <w:shd w:val="clear" w:color="auto" w:fill="auto"/>
            <w:hideMark/>
          </w:tcPr>
          <w:p w:rsidR="00C706C2" w:rsidRPr="00C96912" w:rsidRDefault="00C706C2" w:rsidP="00CF7761">
            <w:pPr>
              <w:jc w:val="center"/>
              <w:rPr>
                <w:bCs/>
                <w:iCs/>
              </w:rPr>
            </w:pPr>
            <w:r w:rsidRPr="00C96912">
              <w:rPr>
                <w:bCs/>
                <w:iCs/>
              </w:rPr>
              <w:t>03</w:t>
            </w:r>
          </w:p>
        </w:tc>
        <w:tc>
          <w:tcPr>
            <w:tcW w:w="712" w:type="dxa"/>
            <w:shd w:val="clear" w:color="auto" w:fill="auto"/>
            <w:hideMark/>
          </w:tcPr>
          <w:p w:rsidR="00C706C2" w:rsidRPr="00C96912" w:rsidRDefault="00C706C2" w:rsidP="00CF7761">
            <w:pPr>
              <w:jc w:val="center"/>
              <w:rPr>
                <w:bCs/>
                <w:iCs/>
              </w:rPr>
            </w:pPr>
            <w:r w:rsidRPr="00C96912">
              <w:rPr>
                <w:bCs/>
                <w:iCs/>
              </w:rPr>
              <w:t>10</w:t>
            </w:r>
          </w:p>
        </w:tc>
        <w:tc>
          <w:tcPr>
            <w:tcW w:w="1415" w:type="dxa"/>
            <w:shd w:val="clear" w:color="auto" w:fill="auto"/>
            <w:hideMark/>
          </w:tcPr>
          <w:p w:rsidR="00C706C2" w:rsidRPr="00C96912" w:rsidRDefault="00C706C2" w:rsidP="00CF7761">
            <w:pPr>
              <w:jc w:val="right"/>
              <w:rPr>
                <w:bCs/>
                <w:iCs/>
              </w:rPr>
            </w:pPr>
            <w:r w:rsidRPr="00C96912">
              <w:rPr>
                <w:bCs/>
                <w:iCs/>
              </w:rPr>
              <w:t>4 027,00</w:t>
            </w:r>
          </w:p>
        </w:tc>
        <w:tc>
          <w:tcPr>
            <w:tcW w:w="1417" w:type="dxa"/>
            <w:shd w:val="clear" w:color="auto" w:fill="auto"/>
            <w:hideMark/>
          </w:tcPr>
          <w:p w:rsidR="00C706C2" w:rsidRPr="00C96912" w:rsidRDefault="00C706C2" w:rsidP="00CF7761">
            <w:pPr>
              <w:jc w:val="right"/>
              <w:rPr>
                <w:bCs/>
                <w:iCs/>
              </w:rPr>
            </w:pPr>
            <w:r w:rsidRPr="00C96912">
              <w:rPr>
                <w:bCs/>
                <w:iCs/>
              </w:rPr>
              <w:t>4 027,00</w:t>
            </w:r>
          </w:p>
        </w:tc>
        <w:tc>
          <w:tcPr>
            <w:tcW w:w="1418" w:type="dxa"/>
            <w:shd w:val="clear" w:color="auto" w:fill="auto"/>
            <w:hideMark/>
          </w:tcPr>
          <w:p w:rsidR="00C706C2" w:rsidRPr="00C96912" w:rsidRDefault="00C706C2" w:rsidP="00CF7761">
            <w:pPr>
              <w:jc w:val="right"/>
              <w:rPr>
                <w:bCs/>
                <w:iCs/>
              </w:rPr>
            </w:pPr>
            <w:r w:rsidRPr="00C96912">
              <w:rPr>
                <w:bCs/>
                <w:iCs/>
              </w:rPr>
              <w:t>4 027,00</w:t>
            </w:r>
          </w:p>
        </w:tc>
      </w:tr>
      <w:tr w:rsidR="00C706C2" w:rsidRPr="00C96912" w:rsidTr="00CF7761">
        <w:trPr>
          <w:trHeight w:val="630"/>
        </w:trPr>
        <w:tc>
          <w:tcPr>
            <w:tcW w:w="6536" w:type="dxa"/>
            <w:shd w:val="clear" w:color="auto" w:fill="auto"/>
            <w:hideMark/>
          </w:tcPr>
          <w:p w:rsidR="00C706C2" w:rsidRPr="00C96912" w:rsidRDefault="00C706C2" w:rsidP="00CF7761">
            <w:pPr>
              <w:rPr>
                <w:bCs/>
                <w:iCs/>
              </w:rPr>
            </w:pPr>
            <w:r w:rsidRPr="00C96912">
              <w:rPr>
                <w:bCs/>
                <w:iCs/>
              </w:rPr>
              <w:t>Закупка товаров, работ и услуг для обеспечения государственных (муниципальных) нужд</w:t>
            </w:r>
          </w:p>
        </w:tc>
        <w:tc>
          <w:tcPr>
            <w:tcW w:w="1547" w:type="dxa"/>
            <w:shd w:val="clear" w:color="auto" w:fill="auto"/>
            <w:hideMark/>
          </w:tcPr>
          <w:p w:rsidR="00C706C2" w:rsidRPr="00C96912" w:rsidRDefault="00C706C2" w:rsidP="00CF7761">
            <w:pPr>
              <w:jc w:val="center"/>
              <w:rPr>
                <w:bCs/>
                <w:iCs/>
              </w:rPr>
            </w:pPr>
            <w:r w:rsidRPr="00C96912">
              <w:rPr>
                <w:bCs/>
                <w:iCs/>
              </w:rPr>
              <w:t>0310106100</w:t>
            </w:r>
          </w:p>
        </w:tc>
        <w:tc>
          <w:tcPr>
            <w:tcW w:w="851" w:type="dxa"/>
            <w:shd w:val="clear" w:color="auto" w:fill="auto"/>
            <w:hideMark/>
          </w:tcPr>
          <w:p w:rsidR="00C706C2" w:rsidRPr="00C96912" w:rsidRDefault="00C706C2" w:rsidP="00CF7761">
            <w:pPr>
              <w:jc w:val="center"/>
              <w:rPr>
                <w:bCs/>
                <w:iCs/>
              </w:rPr>
            </w:pPr>
            <w:r w:rsidRPr="00C96912">
              <w:rPr>
                <w:bCs/>
                <w:iCs/>
              </w:rPr>
              <w:t>200</w:t>
            </w:r>
          </w:p>
        </w:tc>
        <w:tc>
          <w:tcPr>
            <w:tcW w:w="708" w:type="dxa"/>
            <w:shd w:val="clear" w:color="auto" w:fill="auto"/>
            <w:hideMark/>
          </w:tcPr>
          <w:p w:rsidR="00C706C2" w:rsidRPr="00C96912" w:rsidRDefault="00C706C2" w:rsidP="00CF7761">
            <w:pPr>
              <w:jc w:val="center"/>
              <w:rPr>
                <w:bCs/>
                <w:iCs/>
              </w:rPr>
            </w:pPr>
            <w:r w:rsidRPr="00C96912">
              <w:rPr>
                <w:bCs/>
                <w:iCs/>
              </w:rPr>
              <w:t> </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415,90</w:t>
            </w:r>
          </w:p>
        </w:tc>
        <w:tc>
          <w:tcPr>
            <w:tcW w:w="1417" w:type="dxa"/>
            <w:shd w:val="clear" w:color="auto" w:fill="auto"/>
            <w:hideMark/>
          </w:tcPr>
          <w:p w:rsidR="00C706C2" w:rsidRPr="00C96912" w:rsidRDefault="00C706C2" w:rsidP="00CF7761">
            <w:pPr>
              <w:jc w:val="right"/>
              <w:rPr>
                <w:bCs/>
                <w:iCs/>
              </w:rPr>
            </w:pPr>
            <w:r w:rsidRPr="00C96912">
              <w:rPr>
                <w:bCs/>
                <w:iCs/>
              </w:rPr>
              <w:t>415,90</w:t>
            </w:r>
          </w:p>
        </w:tc>
        <w:tc>
          <w:tcPr>
            <w:tcW w:w="1418" w:type="dxa"/>
            <w:shd w:val="clear" w:color="auto" w:fill="auto"/>
            <w:hideMark/>
          </w:tcPr>
          <w:p w:rsidR="00C706C2" w:rsidRPr="00C96912" w:rsidRDefault="00C706C2" w:rsidP="00CF7761">
            <w:pPr>
              <w:jc w:val="right"/>
              <w:rPr>
                <w:bCs/>
                <w:iCs/>
              </w:rPr>
            </w:pPr>
            <w:r w:rsidRPr="00C96912">
              <w:rPr>
                <w:bCs/>
                <w:iCs/>
              </w:rPr>
              <w:t>415,90</w:t>
            </w:r>
          </w:p>
        </w:tc>
      </w:tr>
      <w:tr w:rsidR="00C706C2" w:rsidRPr="00C96912" w:rsidTr="00CF7761">
        <w:trPr>
          <w:trHeight w:val="630"/>
        </w:trPr>
        <w:tc>
          <w:tcPr>
            <w:tcW w:w="6536" w:type="dxa"/>
            <w:shd w:val="clear" w:color="auto" w:fill="auto"/>
            <w:hideMark/>
          </w:tcPr>
          <w:p w:rsidR="00C706C2" w:rsidRPr="00C96912" w:rsidRDefault="00C706C2" w:rsidP="00CF7761">
            <w:pPr>
              <w:rPr>
                <w:bCs/>
                <w:iCs/>
              </w:rPr>
            </w:pPr>
            <w:r w:rsidRPr="00C96912">
              <w:rPr>
                <w:bCs/>
                <w:iCs/>
              </w:rPr>
              <w:t>Иные закупки товаров, работ и услуг для обеспечения государственных (муниципальных) нужд</w:t>
            </w:r>
          </w:p>
        </w:tc>
        <w:tc>
          <w:tcPr>
            <w:tcW w:w="1547" w:type="dxa"/>
            <w:shd w:val="clear" w:color="auto" w:fill="auto"/>
            <w:hideMark/>
          </w:tcPr>
          <w:p w:rsidR="00C706C2" w:rsidRPr="00C96912" w:rsidRDefault="00C706C2" w:rsidP="00CF7761">
            <w:pPr>
              <w:jc w:val="center"/>
              <w:rPr>
                <w:bCs/>
                <w:iCs/>
              </w:rPr>
            </w:pPr>
            <w:r w:rsidRPr="00C96912">
              <w:rPr>
                <w:bCs/>
                <w:iCs/>
              </w:rPr>
              <w:t>0310106100</w:t>
            </w:r>
          </w:p>
        </w:tc>
        <w:tc>
          <w:tcPr>
            <w:tcW w:w="851" w:type="dxa"/>
            <w:shd w:val="clear" w:color="auto" w:fill="auto"/>
            <w:hideMark/>
          </w:tcPr>
          <w:p w:rsidR="00C706C2" w:rsidRPr="00C96912" w:rsidRDefault="00C706C2" w:rsidP="00CF7761">
            <w:pPr>
              <w:jc w:val="center"/>
              <w:rPr>
                <w:bCs/>
                <w:iCs/>
              </w:rPr>
            </w:pPr>
            <w:r w:rsidRPr="00C96912">
              <w:rPr>
                <w:bCs/>
                <w:iCs/>
              </w:rPr>
              <w:t>240</w:t>
            </w:r>
          </w:p>
        </w:tc>
        <w:tc>
          <w:tcPr>
            <w:tcW w:w="708" w:type="dxa"/>
            <w:shd w:val="clear" w:color="auto" w:fill="auto"/>
            <w:hideMark/>
          </w:tcPr>
          <w:p w:rsidR="00C706C2" w:rsidRPr="00C96912" w:rsidRDefault="00C706C2" w:rsidP="00CF7761">
            <w:pPr>
              <w:jc w:val="center"/>
              <w:rPr>
                <w:bCs/>
                <w:iCs/>
              </w:rPr>
            </w:pPr>
            <w:r w:rsidRPr="00C96912">
              <w:rPr>
                <w:bCs/>
                <w:iCs/>
              </w:rPr>
              <w:t> </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415,90</w:t>
            </w:r>
          </w:p>
        </w:tc>
        <w:tc>
          <w:tcPr>
            <w:tcW w:w="1417" w:type="dxa"/>
            <w:shd w:val="clear" w:color="auto" w:fill="auto"/>
            <w:hideMark/>
          </w:tcPr>
          <w:p w:rsidR="00C706C2" w:rsidRPr="00C96912" w:rsidRDefault="00C706C2" w:rsidP="00CF7761">
            <w:pPr>
              <w:jc w:val="right"/>
              <w:rPr>
                <w:bCs/>
                <w:iCs/>
              </w:rPr>
            </w:pPr>
            <w:r w:rsidRPr="00C96912">
              <w:rPr>
                <w:bCs/>
                <w:iCs/>
              </w:rPr>
              <w:t>415,90</w:t>
            </w:r>
          </w:p>
        </w:tc>
        <w:tc>
          <w:tcPr>
            <w:tcW w:w="1418" w:type="dxa"/>
            <w:shd w:val="clear" w:color="auto" w:fill="auto"/>
            <w:hideMark/>
          </w:tcPr>
          <w:p w:rsidR="00C706C2" w:rsidRPr="00C96912" w:rsidRDefault="00C706C2" w:rsidP="00CF7761">
            <w:pPr>
              <w:jc w:val="right"/>
              <w:rPr>
                <w:bCs/>
                <w:iCs/>
              </w:rPr>
            </w:pPr>
            <w:r w:rsidRPr="00C96912">
              <w:rPr>
                <w:bCs/>
                <w:iCs/>
              </w:rPr>
              <w:t>415,90</w:t>
            </w:r>
          </w:p>
        </w:tc>
      </w:tr>
      <w:tr w:rsidR="00C706C2" w:rsidRPr="00C96912" w:rsidTr="00CF7761">
        <w:trPr>
          <w:trHeight w:val="420"/>
        </w:trPr>
        <w:tc>
          <w:tcPr>
            <w:tcW w:w="6536" w:type="dxa"/>
            <w:shd w:val="clear" w:color="auto" w:fill="auto"/>
            <w:hideMark/>
          </w:tcPr>
          <w:p w:rsidR="00C706C2" w:rsidRPr="00C96912" w:rsidRDefault="00C706C2" w:rsidP="00CF7761">
            <w:pPr>
              <w:rPr>
                <w:bCs/>
                <w:iCs/>
              </w:rPr>
            </w:pPr>
            <w:r w:rsidRPr="00C96912">
              <w:rPr>
                <w:bCs/>
                <w:iCs/>
              </w:rPr>
              <w:t>НАЦИОНАЛЬНАЯ БЕЗОПАСНОСТЬ И ПРАВООХРАНИТЕЛЬНАЯ ДЕЯТЕЛЬНОСТЬ</w:t>
            </w:r>
          </w:p>
        </w:tc>
        <w:tc>
          <w:tcPr>
            <w:tcW w:w="1547" w:type="dxa"/>
            <w:shd w:val="clear" w:color="auto" w:fill="auto"/>
            <w:hideMark/>
          </w:tcPr>
          <w:p w:rsidR="00C706C2" w:rsidRPr="00C96912" w:rsidRDefault="00C706C2" w:rsidP="00CF7761">
            <w:pPr>
              <w:jc w:val="center"/>
              <w:rPr>
                <w:bCs/>
                <w:iCs/>
              </w:rPr>
            </w:pPr>
            <w:r w:rsidRPr="00C96912">
              <w:rPr>
                <w:bCs/>
                <w:iCs/>
              </w:rPr>
              <w:t>0310106100</w:t>
            </w:r>
          </w:p>
        </w:tc>
        <w:tc>
          <w:tcPr>
            <w:tcW w:w="851" w:type="dxa"/>
            <w:shd w:val="clear" w:color="auto" w:fill="auto"/>
            <w:hideMark/>
          </w:tcPr>
          <w:p w:rsidR="00C706C2" w:rsidRPr="00C96912" w:rsidRDefault="00C706C2" w:rsidP="00CF7761">
            <w:pPr>
              <w:jc w:val="center"/>
              <w:rPr>
                <w:bCs/>
                <w:iCs/>
              </w:rPr>
            </w:pPr>
            <w:r w:rsidRPr="00C96912">
              <w:rPr>
                <w:bCs/>
                <w:iCs/>
              </w:rPr>
              <w:t>240</w:t>
            </w:r>
          </w:p>
        </w:tc>
        <w:tc>
          <w:tcPr>
            <w:tcW w:w="708" w:type="dxa"/>
            <w:shd w:val="clear" w:color="auto" w:fill="auto"/>
            <w:hideMark/>
          </w:tcPr>
          <w:p w:rsidR="00C706C2" w:rsidRPr="00C96912" w:rsidRDefault="00C706C2" w:rsidP="00CF7761">
            <w:pPr>
              <w:jc w:val="center"/>
              <w:rPr>
                <w:bCs/>
                <w:iCs/>
              </w:rPr>
            </w:pPr>
            <w:r w:rsidRPr="00C96912">
              <w:rPr>
                <w:bCs/>
                <w:iCs/>
              </w:rPr>
              <w:t>03</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415,90</w:t>
            </w:r>
          </w:p>
        </w:tc>
        <w:tc>
          <w:tcPr>
            <w:tcW w:w="1417" w:type="dxa"/>
            <w:shd w:val="clear" w:color="auto" w:fill="auto"/>
            <w:hideMark/>
          </w:tcPr>
          <w:p w:rsidR="00C706C2" w:rsidRPr="00C96912" w:rsidRDefault="00C706C2" w:rsidP="00CF7761">
            <w:pPr>
              <w:jc w:val="right"/>
              <w:rPr>
                <w:bCs/>
                <w:iCs/>
              </w:rPr>
            </w:pPr>
            <w:r w:rsidRPr="00C96912">
              <w:rPr>
                <w:bCs/>
                <w:iCs/>
              </w:rPr>
              <w:t>415,90</w:t>
            </w:r>
          </w:p>
        </w:tc>
        <w:tc>
          <w:tcPr>
            <w:tcW w:w="1418" w:type="dxa"/>
            <w:shd w:val="clear" w:color="auto" w:fill="auto"/>
            <w:hideMark/>
          </w:tcPr>
          <w:p w:rsidR="00C706C2" w:rsidRPr="00C96912" w:rsidRDefault="00C706C2" w:rsidP="00CF7761">
            <w:pPr>
              <w:jc w:val="right"/>
              <w:rPr>
                <w:bCs/>
                <w:iCs/>
              </w:rPr>
            </w:pPr>
            <w:r w:rsidRPr="00C96912">
              <w:rPr>
                <w:bCs/>
                <w:iCs/>
              </w:rPr>
              <w:t>415,90</w:t>
            </w:r>
          </w:p>
        </w:tc>
      </w:tr>
      <w:tr w:rsidR="00C706C2" w:rsidRPr="00C96912" w:rsidTr="00CF7761">
        <w:trPr>
          <w:trHeight w:val="255"/>
        </w:trPr>
        <w:tc>
          <w:tcPr>
            <w:tcW w:w="6536" w:type="dxa"/>
            <w:shd w:val="clear" w:color="auto" w:fill="auto"/>
            <w:hideMark/>
          </w:tcPr>
          <w:p w:rsidR="00C706C2" w:rsidRPr="00C96912" w:rsidRDefault="00C706C2" w:rsidP="00CF7761">
            <w:pPr>
              <w:rPr>
                <w:bCs/>
                <w:iCs/>
              </w:rPr>
            </w:pPr>
            <w:r w:rsidRPr="00C96912">
              <w:rPr>
                <w:bCs/>
                <w:iCs/>
              </w:rPr>
              <w:t>Обеспечение пожарной безопасности</w:t>
            </w:r>
          </w:p>
        </w:tc>
        <w:tc>
          <w:tcPr>
            <w:tcW w:w="1547" w:type="dxa"/>
            <w:shd w:val="clear" w:color="auto" w:fill="auto"/>
            <w:hideMark/>
          </w:tcPr>
          <w:p w:rsidR="00C706C2" w:rsidRPr="00C96912" w:rsidRDefault="00C706C2" w:rsidP="00CF7761">
            <w:pPr>
              <w:jc w:val="center"/>
              <w:rPr>
                <w:bCs/>
                <w:iCs/>
              </w:rPr>
            </w:pPr>
            <w:r w:rsidRPr="00C96912">
              <w:rPr>
                <w:bCs/>
                <w:iCs/>
              </w:rPr>
              <w:t>0310106100</w:t>
            </w:r>
          </w:p>
        </w:tc>
        <w:tc>
          <w:tcPr>
            <w:tcW w:w="851" w:type="dxa"/>
            <w:shd w:val="clear" w:color="auto" w:fill="auto"/>
            <w:hideMark/>
          </w:tcPr>
          <w:p w:rsidR="00C706C2" w:rsidRPr="00C96912" w:rsidRDefault="00C706C2" w:rsidP="00CF7761">
            <w:pPr>
              <w:jc w:val="center"/>
              <w:rPr>
                <w:bCs/>
                <w:iCs/>
              </w:rPr>
            </w:pPr>
            <w:r w:rsidRPr="00C96912">
              <w:rPr>
                <w:bCs/>
                <w:iCs/>
              </w:rPr>
              <w:t>240</w:t>
            </w:r>
          </w:p>
        </w:tc>
        <w:tc>
          <w:tcPr>
            <w:tcW w:w="708" w:type="dxa"/>
            <w:shd w:val="clear" w:color="auto" w:fill="auto"/>
            <w:hideMark/>
          </w:tcPr>
          <w:p w:rsidR="00C706C2" w:rsidRPr="00C96912" w:rsidRDefault="00C706C2" w:rsidP="00CF7761">
            <w:pPr>
              <w:jc w:val="center"/>
              <w:rPr>
                <w:bCs/>
                <w:iCs/>
              </w:rPr>
            </w:pPr>
            <w:r w:rsidRPr="00C96912">
              <w:rPr>
                <w:bCs/>
                <w:iCs/>
              </w:rPr>
              <w:t>03</w:t>
            </w:r>
          </w:p>
        </w:tc>
        <w:tc>
          <w:tcPr>
            <w:tcW w:w="712" w:type="dxa"/>
            <w:shd w:val="clear" w:color="auto" w:fill="auto"/>
            <w:hideMark/>
          </w:tcPr>
          <w:p w:rsidR="00C706C2" w:rsidRPr="00C96912" w:rsidRDefault="00C706C2" w:rsidP="00CF7761">
            <w:pPr>
              <w:jc w:val="center"/>
              <w:rPr>
                <w:bCs/>
                <w:iCs/>
              </w:rPr>
            </w:pPr>
            <w:r w:rsidRPr="00C96912">
              <w:rPr>
                <w:bCs/>
                <w:iCs/>
              </w:rPr>
              <w:t>10</w:t>
            </w:r>
          </w:p>
        </w:tc>
        <w:tc>
          <w:tcPr>
            <w:tcW w:w="1415" w:type="dxa"/>
            <w:shd w:val="clear" w:color="auto" w:fill="auto"/>
            <w:hideMark/>
          </w:tcPr>
          <w:p w:rsidR="00C706C2" w:rsidRPr="00C96912" w:rsidRDefault="00C706C2" w:rsidP="00CF7761">
            <w:pPr>
              <w:jc w:val="right"/>
              <w:rPr>
                <w:bCs/>
                <w:iCs/>
              </w:rPr>
            </w:pPr>
            <w:r w:rsidRPr="00C96912">
              <w:rPr>
                <w:bCs/>
                <w:iCs/>
              </w:rPr>
              <w:t>415,90</w:t>
            </w:r>
          </w:p>
        </w:tc>
        <w:tc>
          <w:tcPr>
            <w:tcW w:w="1417" w:type="dxa"/>
            <w:shd w:val="clear" w:color="auto" w:fill="auto"/>
            <w:hideMark/>
          </w:tcPr>
          <w:p w:rsidR="00C706C2" w:rsidRPr="00C96912" w:rsidRDefault="00C706C2" w:rsidP="00CF7761">
            <w:pPr>
              <w:jc w:val="right"/>
              <w:rPr>
                <w:bCs/>
                <w:iCs/>
              </w:rPr>
            </w:pPr>
            <w:r w:rsidRPr="00C96912">
              <w:rPr>
                <w:bCs/>
                <w:iCs/>
              </w:rPr>
              <w:t>415,90</w:t>
            </w:r>
          </w:p>
        </w:tc>
        <w:tc>
          <w:tcPr>
            <w:tcW w:w="1418" w:type="dxa"/>
            <w:shd w:val="clear" w:color="auto" w:fill="auto"/>
            <w:hideMark/>
          </w:tcPr>
          <w:p w:rsidR="00C706C2" w:rsidRPr="00C96912" w:rsidRDefault="00C706C2" w:rsidP="00CF7761">
            <w:pPr>
              <w:jc w:val="right"/>
              <w:rPr>
                <w:bCs/>
                <w:iCs/>
              </w:rPr>
            </w:pPr>
            <w:r w:rsidRPr="00C96912">
              <w:rPr>
                <w:bCs/>
                <w:iCs/>
              </w:rPr>
              <w:t>415,90</w:t>
            </w:r>
          </w:p>
        </w:tc>
      </w:tr>
      <w:tr w:rsidR="00C706C2" w:rsidRPr="00C96912" w:rsidTr="00CF7761">
        <w:trPr>
          <w:trHeight w:val="255"/>
        </w:trPr>
        <w:tc>
          <w:tcPr>
            <w:tcW w:w="6536" w:type="dxa"/>
            <w:shd w:val="clear" w:color="auto" w:fill="auto"/>
            <w:hideMark/>
          </w:tcPr>
          <w:p w:rsidR="00C706C2" w:rsidRPr="00C96912" w:rsidRDefault="00C706C2" w:rsidP="00CF7761">
            <w:pPr>
              <w:rPr>
                <w:bCs/>
                <w:iCs/>
              </w:rPr>
            </w:pPr>
            <w:r w:rsidRPr="00C96912">
              <w:rPr>
                <w:bCs/>
                <w:iCs/>
              </w:rPr>
              <w:t>Иные бюджетные ассигнования</w:t>
            </w:r>
          </w:p>
        </w:tc>
        <w:tc>
          <w:tcPr>
            <w:tcW w:w="1547" w:type="dxa"/>
            <w:shd w:val="clear" w:color="auto" w:fill="auto"/>
            <w:hideMark/>
          </w:tcPr>
          <w:p w:rsidR="00C706C2" w:rsidRPr="00C96912" w:rsidRDefault="00C706C2" w:rsidP="00CF7761">
            <w:pPr>
              <w:jc w:val="center"/>
              <w:rPr>
                <w:bCs/>
                <w:iCs/>
              </w:rPr>
            </w:pPr>
            <w:r w:rsidRPr="00C96912">
              <w:rPr>
                <w:bCs/>
                <w:iCs/>
              </w:rPr>
              <w:t>0310106100</w:t>
            </w:r>
          </w:p>
        </w:tc>
        <w:tc>
          <w:tcPr>
            <w:tcW w:w="851" w:type="dxa"/>
            <w:shd w:val="clear" w:color="auto" w:fill="auto"/>
            <w:hideMark/>
          </w:tcPr>
          <w:p w:rsidR="00C706C2" w:rsidRPr="00C96912" w:rsidRDefault="00C706C2" w:rsidP="00CF7761">
            <w:pPr>
              <w:jc w:val="center"/>
              <w:rPr>
                <w:bCs/>
                <w:iCs/>
              </w:rPr>
            </w:pPr>
            <w:r w:rsidRPr="00C96912">
              <w:rPr>
                <w:bCs/>
                <w:iCs/>
              </w:rPr>
              <w:t>800</w:t>
            </w:r>
          </w:p>
        </w:tc>
        <w:tc>
          <w:tcPr>
            <w:tcW w:w="708" w:type="dxa"/>
            <w:shd w:val="clear" w:color="auto" w:fill="auto"/>
            <w:hideMark/>
          </w:tcPr>
          <w:p w:rsidR="00C706C2" w:rsidRPr="00C96912" w:rsidRDefault="00C706C2" w:rsidP="00CF7761">
            <w:pPr>
              <w:jc w:val="center"/>
              <w:rPr>
                <w:bCs/>
                <w:iCs/>
              </w:rPr>
            </w:pPr>
            <w:r w:rsidRPr="00C96912">
              <w:rPr>
                <w:bCs/>
                <w:iCs/>
              </w:rPr>
              <w:t> </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19,50</w:t>
            </w:r>
          </w:p>
        </w:tc>
        <w:tc>
          <w:tcPr>
            <w:tcW w:w="1417" w:type="dxa"/>
            <w:shd w:val="clear" w:color="auto" w:fill="auto"/>
            <w:hideMark/>
          </w:tcPr>
          <w:p w:rsidR="00C706C2" w:rsidRPr="00C96912" w:rsidRDefault="00C706C2" w:rsidP="00CF7761">
            <w:pPr>
              <w:jc w:val="right"/>
              <w:rPr>
                <w:bCs/>
                <w:iCs/>
              </w:rPr>
            </w:pPr>
            <w:r w:rsidRPr="00C96912">
              <w:rPr>
                <w:bCs/>
                <w:iCs/>
              </w:rPr>
              <w:t>19,50</w:t>
            </w:r>
          </w:p>
        </w:tc>
        <w:tc>
          <w:tcPr>
            <w:tcW w:w="1418" w:type="dxa"/>
            <w:shd w:val="clear" w:color="auto" w:fill="auto"/>
            <w:hideMark/>
          </w:tcPr>
          <w:p w:rsidR="00C706C2" w:rsidRPr="00C96912" w:rsidRDefault="00C706C2" w:rsidP="00CF7761">
            <w:pPr>
              <w:jc w:val="right"/>
              <w:rPr>
                <w:bCs/>
                <w:iCs/>
              </w:rPr>
            </w:pPr>
            <w:r w:rsidRPr="00C96912">
              <w:rPr>
                <w:bCs/>
                <w:iCs/>
              </w:rPr>
              <w:t>19,50</w:t>
            </w:r>
          </w:p>
        </w:tc>
      </w:tr>
      <w:tr w:rsidR="00C706C2" w:rsidRPr="00C96912" w:rsidTr="00CF7761">
        <w:trPr>
          <w:trHeight w:val="255"/>
        </w:trPr>
        <w:tc>
          <w:tcPr>
            <w:tcW w:w="6536" w:type="dxa"/>
            <w:shd w:val="clear" w:color="auto" w:fill="auto"/>
            <w:hideMark/>
          </w:tcPr>
          <w:p w:rsidR="00C706C2" w:rsidRPr="00C96912" w:rsidRDefault="00C706C2" w:rsidP="00CF7761">
            <w:pPr>
              <w:rPr>
                <w:bCs/>
                <w:iCs/>
              </w:rPr>
            </w:pPr>
            <w:r w:rsidRPr="00C96912">
              <w:rPr>
                <w:bCs/>
                <w:iCs/>
              </w:rPr>
              <w:t>Уплата налогов, сборов и иных платежей</w:t>
            </w:r>
          </w:p>
        </w:tc>
        <w:tc>
          <w:tcPr>
            <w:tcW w:w="1547" w:type="dxa"/>
            <w:shd w:val="clear" w:color="auto" w:fill="auto"/>
            <w:hideMark/>
          </w:tcPr>
          <w:p w:rsidR="00C706C2" w:rsidRPr="00C96912" w:rsidRDefault="00C706C2" w:rsidP="00CF7761">
            <w:pPr>
              <w:jc w:val="center"/>
              <w:rPr>
                <w:bCs/>
                <w:iCs/>
              </w:rPr>
            </w:pPr>
            <w:r w:rsidRPr="00C96912">
              <w:rPr>
                <w:bCs/>
                <w:iCs/>
              </w:rPr>
              <w:t>0310106100</w:t>
            </w:r>
          </w:p>
        </w:tc>
        <w:tc>
          <w:tcPr>
            <w:tcW w:w="851" w:type="dxa"/>
            <w:shd w:val="clear" w:color="auto" w:fill="auto"/>
            <w:hideMark/>
          </w:tcPr>
          <w:p w:rsidR="00C706C2" w:rsidRPr="00C96912" w:rsidRDefault="00C706C2" w:rsidP="00CF7761">
            <w:pPr>
              <w:jc w:val="center"/>
              <w:rPr>
                <w:bCs/>
                <w:iCs/>
              </w:rPr>
            </w:pPr>
            <w:r w:rsidRPr="00C96912">
              <w:rPr>
                <w:bCs/>
                <w:iCs/>
              </w:rPr>
              <w:t>850</w:t>
            </w:r>
          </w:p>
        </w:tc>
        <w:tc>
          <w:tcPr>
            <w:tcW w:w="708" w:type="dxa"/>
            <w:shd w:val="clear" w:color="auto" w:fill="auto"/>
            <w:hideMark/>
          </w:tcPr>
          <w:p w:rsidR="00C706C2" w:rsidRPr="00C96912" w:rsidRDefault="00C706C2" w:rsidP="00CF7761">
            <w:pPr>
              <w:jc w:val="center"/>
              <w:rPr>
                <w:bCs/>
                <w:iCs/>
              </w:rPr>
            </w:pPr>
            <w:r w:rsidRPr="00C96912">
              <w:rPr>
                <w:bCs/>
                <w:iCs/>
              </w:rPr>
              <w:t> </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19,50</w:t>
            </w:r>
          </w:p>
        </w:tc>
        <w:tc>
          <w:tcPr>
            <w:tcW w:w="1417" w:type="dxa"/>
            <w:shd w:val="clear" w:color="auto" w:fill="auto"/>
            <w:hideMark/>
          </w:tcPr>
          <w:p w:rsidR="00C706C2" w:rsidRPr="00C96912" w:rsidRDefault="00C706C2" w:rsidP="00CF7761">
            <w:pPr>
              <w:jc w:val="right"/>
              <w:rPr>
                <w:bCs/>
                <w:iCs/>
              </w:rPr>
            </w:pPr>
            <w:r w:rsidRPr="00C96912">
              <w:rPr>
                <w:bCs/>
                <w:iCs/>
              </w:rPr>
              <w:t>19,50</w:t>
            </w:r>
          </w:p>
        </w:tc>
        <w:tc>
          <w:tcPr>
            <w:tcW w:w="1418" w:type="dxa"/>
            <w:shd w:val="clear" w:color="auto" w:fill="auto"/>
            <w:hideMark/>
          </w:tcPr>
          <w:p w:rsidR="00C706C2" w:rsidRPr="00C96912" w:rsidRDefault="00C706C2" w:rsidP="00CF7761">
            <w:pPr>
              <w:jc w:val="right"/>
              <w:rPr>
                <w:bCs/>
                <w:iCs/>
              </w:rPr>
            </w:pPr>
            <w:r w:rsidRPr="00C96912">
              <w:rPr>
                <w:bCs/>
                <w:iCs/>
              </w:rPr>
              <w:t>19,50</w:t>
            </w:r>
          </w:p>
        </w:tc>
      </w:tr>
      <w:tr w:rsidR="00C706C2" w:rsidRPr="00C96912" w:rsidTr="00CF7761">
        <w:trPr>
          <w:trHeight w:val="420"/>
        </w:trPr>
        <w:tc>
          <w:tcPr>
            <w:tcW w:w="6536" w:type="dxa"/>
            <w:shd w:val="clear" w:color="auto" w:fill="auto"/>
            <w:hideMark/>
          </w:tcPr>
          <w:p w:rsidR="00C706C2" w:rsidRPr="00C96912" w:rsidRDefault="00C706C2" w:rsidP="00CF7761">
            <w:pPr>
              <w:rPr>
                <w:bCs/>
                <w:iCs/>
              </w:rPr>
            </w:pPr>
            <w:r w:rsidRPr="00C96912">
              <w:rPr>
                <w:bCs/>
                <w:iCs/>
              </w:rPr>
              <w:t>НАЦИОНАЛЬНАЯ БЕЗОПАСНОСТЬ И ПРАВООХРАНИТЕЛЬНАЯ ДЕЯТЕЛЬНОСТЬ</w:t>
            </w:r>
          </w:p>
        </w:tc>
        <w:tc>
          <w:tcPr>
            <w:tcW w:w="1547" w:type="dxa"/>
            <w:shd w:val="clear" w:color="auto" w:fill="auto"/>
            <w:hideMark/>
          </w:tcPr>
          <w:p w:rsidR="00C706C2" w:rsidRPr="00C96912" w:rsidRDefault="00C706C2" w:rsidP="00CF7761">
            <w:pPr>
              <w:jc w:val="center"/>
              <w:rPr>
                <w:bCs/>
                <w:iCs/>
              </w:rPr>
            </w:pPr>
            <w:r w:rsidRPr="00C96912">
              <w:rPr>
                <w:bCs/>
                <w:iCs/>
              </w:rPr>
              <w:t>0310106100</w:t>
            </w:r>
          </w:p>
        </w:tc>
        <w:tc>
          <w:tcPr>
            <w:tcW w:w="851" w:type="dxa"/>
            <w:shd w:val="clear" w:color="auto" w:fill="auto"/>
            <w:hideMark/>
          </w:tcPr>
          <w:p w:rsidR="00C706C2" w:rsidRPr="00C96912" w:rsidRDefault="00C706C2" w:rsidP="00CF7761">
            <w:pPr>
              <w:jc w:val="center"/>
              <w:rPr>
                <w:bCs/>
                <w:iCs/>
              </w:rPr>
            </w:pPr>
            <w:r w:rsidRPr="00C96912">
              <w:rPr>
                <w:bCs/>
                <w:iCs/>
              </w:rPr>
              <w:t>850</w:t>
            </w:r>
          </w:p>
        </w:tc>
        <w:tc>
          <w:tcPr>
            <w:tcW w:w="708" w:type="dxa"/>
            <w:shd w:val="clear" w:color="auto" w:fill="auto"/>
            <w:hideMark/>
          </w:tcPr>
          <w:p w:rsidR="00C706C2" w:rsidRPr="00C96912" w:rsidRDefault="00C706C2" w:rsidP="00CF7761">
            <w:pPr>
              <w:jc w:val="center"/>
              <w:rPr>
                <w:bCs/>
                <w:iCs/>
              </w:rPr>
            </w:pPr>
            <w:r w:rsidRPr="00C96912">
              <w:rPr>
                <w:bCs/>
                <w:iCs/>
              </w:rPr>
              <w:t>03</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19,50</w:t>
            </w:r>
          </w:p>
        </w:tc>
        <w:tc>
          <w:tcPr>
            <w:tcW w:w="1417" w:type="dxa"/>
            <w:shd w:val="clear" w:color="auto" w:fill="auto"/>
            <w:hideMark/>
          </w:tcPr>
          <w:p w:rsidR="00C706C2" w:rsidRPr="00C96912" w:rsidRDefault="00C706C2" w:rsidP="00CF7761">
            <w:pPr>
              <w:jc w:val="right"/>
              <w:rPr>
                <w:bCs/>
                <w:iCs/>
              </w:rPr>
            </w:pPr>
            <w:r w:rsidRPr="00C96912">
              <w:rPr>
                <w:bCs/>
                <w:iCs/>
              </w:rPr>
              <w:t>19,50</w:t>
            </w:r>
          </w:p>
        </w:tc>
        <w:tc>
          <w:tcPr>
            <w:tcW w:w="1418" w:type="dxa"/>
            <w:shd w:val="clear" w:color="auto" w:fill="auto"/>
            <w:hideMark/>
          </w:tcPr>
          <w:p w:rsidR="00C706C2" w:rsidRPr="00C96912" w:rsidRDefault="00C706C2" w:rsidP="00CF7761">
            <w:pPr>
              <w:jc w:val="right"/>
              <w:rPr>
                <w:bCs/>
                <w:iCs/>
              </w:rPr>
            </w:pPr>
            <w:r w:rsidRPr="00C96912">
              <w:rPr>
                <w:bCs/>
                <w:iCs/>
              </w:rPr>
              <w:t>19,50</w:t>
            </w:r>
          </w:p>
        </w:tc>
      </w:tr>
      <w:tr w:rsidR="00C706C2" w:rsidRPr="00C96912" w:rsidTr="00CF7761">
        <w:trPr>
          <w:trHeight w:val="255"/>
        </w:trPr>
        <w:tc>
          <w:tcPr>
            <w:tcW w:w="6536" w:type="dxa"/>
            <w:shd w:val="clear" w:color="auto" w:fill="auto"/>
            <w:hideMark/>
          </w:tcPr>
          <w:p w:rsidR="00C706C2" w:rsidRPr="00C96912" w:rsidRDefault="00C706C2" w:rsidP="00CF7761">
            <w:pPr>
              <w:rPr>
                <w:bCs/>
                <w:iCs/>
              </w:rPr>
            </w:pPr>
            <w:r w:rsidRPr="00C96912">
              <w:rPr>
                <w:bCs/>
                <w:iCs/>
              </w:rPr>
              <w:t>Обеспечение пожарной безопасности</w:t>
            </w:r>
          </w:p>
        </w:tc>
        <w:tc>
          <w:tcPr>
            <w:tcW w:w="1547" w:type="dxa"/>
            <w:shd w:val="clear" w:color="auto" w:fill="auto"/>
            <w:hideMark/>
          </w:tcPr>
          <w:p w:rsidR="00C706C2" w:rsidRPr="00C96912" w:rsidRDefault="00C706C2" w:rsidP="00CF7761">
            <w:pPr>
              <w:jc w:val="center"/>
              <w:rPr>
                <w:bCs/>
                <w:iCs/>
              </w:rPr>
            </w:pPr>
            <w:r w:rsidRPr="00C96912">
              <w:rPr>
                <w:bCs/>
                <w:iCs/>
              </w:rPr>
              <w:t>0310106100</w:t>
            </w:r>
          </w:p>
        </w:tc>
        <w:tc>
          <w:tcPr>
            <w:tcW w:w="851" w:type="dxa"/>
            <w:shd w:val="clear" w:color="auto" w:fill="auto"/>
            <w:hideMark/>
          </w:tcPr>
          <w:p w:rsidR="00C706C2" w:rsidRPr="00C96912" w:rsidRDefault="00C706C2" w:rsidP="00CF7761">
            <w:pPr>
              <w:jc w:val="center"/>
              <w:rPr>
                <w:bCs/>
                <w:iCs/>
              </w:rPr>
            </w:pPr>
            <w:r w:rsidRPr="00C96912">
              <w:rPr>
                <w:bCs/>
                <w:iCs/>
              </w:rPr>
              <w:t>850</w:t>
            </w:r>
          </w:p>
        </w:tc>
        <w:tc>
          <w:tcPr>
            <w:tcW w:w="708" w:type="dxa"/>
            <w:shd w:val="clear" w:color="auto" w:fill="auto"/>
            <w:hideMark/>
          </w:tcPr>
          <w:p w:rsidR="00C706C2" w:rsidRPr="00C96912" w:rsidRDefault="00C706C2" w:rsidP="00CF7761">
            <w:pPr>
              <w:jc w:val="center"/>
              <w:rPr>
                <w:bCs/>
                <w:iCs/>
              </w:rPr>
            </w:pPr>
            <w:r w:rsidRPr="00C96912">
              <w:rPr>
                <w:bCs/>
                <w:iCs/>
              </w:rPr>
              <w:t>03</w:t>
            </w:r>
          </w:p>
        </w:tc>
        <w:tc>
          <w:tcPr>
            <w:tcW w:w="712" w:type="dxa"/>
            <w:shd w:val="clear" w:color="auto" w:fill="auto"/>
            <w:hideMark/>
          </w:tcPr>
          <w:p w:rsidR="00C706C2" w:rsidRPr="00C96912" w:rsidRDefault="00C706C2" w:rsidP="00CF7761">
            <w:pPr>
              <w:jc w:val="center"/>
              <w:rPr>
                <w:bCs/>
                <w:iCs/>
              </w:rPr>
            </w:pPr>
            <w:r w:rsidRPr="00C96912">
              <w:rPr>
                <w:bCs/>
                <w:iCs/>
              </w:rPr>
              <w:t>10</w:t>
            </w:r>
          </w:p>
        </w:tc>
        <w:tc>
          <w:tcPr>
            <w:tcW w:w="1415" w:type="dxa"/>
            <w:shd w:val="clear" w:color="auto" w:fill="auto"/>
            <w:hideMark/>
          </w:tcPr>
          <w:p w:rsidR="00C706C2" w:rsidRPr="00C96912" w:rsidRDefault="00C706C2" w:rsidP="00CF7761">
            <w:pPr>
              <w:jc w:val="right"/>
              <w:rPr>
                <w:bCs/>
                <w:iCs/>
              </w:rPr>
            </w:pPr>
            <w:r w:rsidRPr="00C96912">
              <w:rPr>
                <w:bCs/>
                <w:iCs/>
              </w:rPr>
              <w:t>19,50</w:t>
            </w:r>
          </w:p>
        </w:tc>
        <w:tc>
          <w:tcPr>
            <w:tcW w:w="1417" w:type="dxa"/>
            <w:shd w:val="clear" w:color="auto" w:fill="auto"/>
            <w:hideMark/>
          </w:tcPr>
          <w:p w:rsidR="00C706C2" w:rsidRPr="00C96912" w:rsidRDefault="00C706C2" w:rsidP="00CF7761">
            <w:pPr>
              <w:jc w:val="right"/>
              <w:rPr>
                <w:bCs/>
                <w:iCs/>
              </w:rPr>
            </w:pPr>
            <w:r w:rsidRPr="00C96912">
              <w:rPr>
                <w:bCs/>
                <w:iCs/>
              </w:rPr>
              <w:t>19,50</w:t>
            </w:r>
          </w:p>
        </w:tc>
        <w:tc>
          <w:tcPr>
            <w:tcW w:w="1418" w:type="dxa"/>
            <w:shd w:val="clear" w:color="auto" w:fill="auto"/>
            <w:hideMark/>
          </w:tcPr>
          <w:p w:rsidR="00C706C2" w:rsidRPr="00C96912" w:rsidRDefault="00C706C2" w:rsidP="00CF7761">
            <w:pPr>
              <w:jc w:val="right"/>
              <w:rPr>
                <w:bCs/>
                <w:iCs/>
              </w:rPr>
            </w:pPr>
            <w:r w:rsidRPr="00C96912">
              <w:rPr>
                <w:bCs/>
                <w:iCs/>
              </w:rPr>
              <w:t>19,50</w:t>
            </w:r>
          </w:p>
        </w:tc>
      </w:tr>
      <w:tr w:rsidR="00C706C2" w:rsidRPr="00C96912" w:rsidTr="00CF7761">
        <w:trPr>
          <w:trHeight w:val="630"/>
        </w:trPr>
        <w:tc>
          <w:tcPr>
            <w:tcW w:w="6536" w:type="dxa"/>
            <w:shd w:val="clear" w:color="auto" w:fill="auto"/>
            <w:hideMark/>
          </w:tcPr>
          <w:p w:rsidR="00C706C2" w:rsidRPr="00C96912" w:rsidRDefault="00C706C2" w:rsidP="00CF7761">
            <w:pPr>
              <w:rPr>
                <w:bCs/>
                <w:iCs/>
              </w:rPr>
            </w:pPr>
            <w:r w:rsidRPr="00C96912">
              <w:rPr>
                <w:bCs/>
                <w:iCs/>
              </w:rPr>
              <w:lastRenderedPageBreak/>
              <w:t>Расходы на выполнение части переданных полномочий по обеспечению первичных мер пожарной безопасности</w:t>
            </w:r>
          </w:p>
        </w:tc>
        <w:tc>
          <w:tcPr>
            <w:tcW w:w="1547" w:type="dxa"/>
            <w:shd w:val="clear" w:color="auto" w:fill="auto"/>
            <w:hideMark/>
          </w:tcPr>
          <w:p w:rsidR="00C706C2" w:rsidRPr="00C96912" w:rsidRDefault="00C706C2" w:rsidP="00CF7761">
            <w:pPr>
              <w:jc w:val="center"/>
              <w:rPr>
                <w:bCs/>
                <w:iCs/>
              </w:rPr>
            </w:pPr>
            <w:r w:rsidRPr="00C96912">
              <w:rPr>
                <w:bCs/>
                <w:iCs/>
              </w:rPr>
              <w:t>0310182030</w:t>
            </w:r>
          </w:p>
        </w:tc>
        <w:tc>
          <w:tcPr>
            <w:tcW w:w="851" w:type="dxa"/>
            <w:shd w:val="clear" w:color="auto" w:fill="auto"/>
            <w:hideMark/>
          </w:tcPr>
          <w:p w:rsidR="00C706C2" w:rsidRPr="00C96912" w:rsidRDefault="00C706C2" w:rsidP="00CF7761">
            <w:pPr>
              <w:jc w:val="center"/>
              <w:rPr>
                <w:bCs/>
                <w:iCs/>
              </w:rPr>
            </w:pPr>
            <w:r w:rsidRPr="00C96912">
              <w:rPr>
                <w:bCs/>
                <w:iCs/>
              </w:rPr>
              <w:t> </w:t>
            </w:r>
          </w:p>
        </w:tc>
        <w:tc>
          <w:tcPr>
            <w:tcW w:w="708" w:type="dxa"/>
            <w:shd w:val="clear" w:color="auto" w:fill="auto"/>
            <w:hideMark/>
          </w:tcPr>
          <w:p w:rsidR="00C706C2" w:rsidRPr="00C96912" w:rsidRDefault="00C706C2" w:rsidP="00CF7761">
            <w:pPr>
              <w:jc w:val="center"/>
              <w:rPr>
                <w:bCs/>
                <w:iCs/>
              </w:rPr>
            </w:pPr>
            <w:r w:rsidRPr="00C96912">
              <w:rPr>
                <w:bCs/>
                <w:iCs/>
              </w:rPr>
              <w:t> </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2 850,30</w:t>
            </w:r>
          </w:p>
        </w:tc>
        <w:tc>
          <w:tcPr>
            <w:tcW w:w="1417" w:type="dxa"/>
            <w:shd w:val="clear" w:color="auto" w:fill="auto"/>
            <w:hideMark/>
          </w:tcPr>
          <w:p w:rsidR="00C706C2" w:rsidRPr="00C96912" w:rsidRDefault="00C706C2" w:rsidP="00CF7761">
            <w:pPr>
              <w:jc w:val="right"/>
              <w:rPr>
                <w:bCs/>
                <w:iCs/>
              </w:rPr>
            </w:pPr>
            <w:r w:rsidRPr="00C96912">
              <w:rPr>
                <w:bCs/>
                <w:iCs/>
              </w:rPr>
              <w:t>2 850,30</w:t>
            </w:r>
          </w:p>
        </w:tc>
        <w:tc>
          <w:tcPr>
            <w:tcW w:w="1418" w:type="dxa"/>
            <w:shd w:val="clear" w:color="auto" w:fill="auto"/>
            <w:hideMark/>
          </w:tcPr>
          <w:p w:rsidR="00C706C2" w:rsidRPr="00C96912" w:rsidRDefault="00C706C2" w:rsidP="00CF7761">
            <w:pPr>
              <w:jc w:val="right"/>
              <w:rPr>
                <w:bCs/>
                <w:iCs/>
              </w:rPr>
            </w:pPr>
            <w:r w:rsidRPr="00C96912">
              <w:rPr>
                <w:bCs/>
                <w:iCs/>
              </w:rPr>
              <w:t>2 850,30</w:t>
            </w:r>
          </w:p>
        </w:tc>
      </w:tr>
      <w:tr w:rsidR="00C706C2" w:rsidRPr="00C96912" w:rsidTr="00CF7761">
        <w:trPr>
          <w:trHeight w:val="1260"/>
        </w:trPr>
        <w:tc>
          <w:tcPr>
            <w:tcW w:w="6536" w:type="dxa"/>
            <w:shd w:val="clear" w:color="auto" w:fill="auto"/>
            <w:hideMark/>
          </w:tcPr>
          <w:p w:rsidR="00C706C2" w:rsidRPr="00C96912" w:rsidRDefault="00C706C2" w:rsidP="00CF7761">
            <w:pPr>
              <w:rPr>
                <w:bCs/>
                <w:iCs/>
              </w:rPr>
            </w:pPr>
            <w:r w:rsidRPr="00C96912">
              <w:rPr>
                <w:bCs/>
                <w:iCs/>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47" w:type="dxa"/>
            <w:shd w:val="clear" w:color="auto" w:fill="auto"/>
            <w:hideMark/>
          </w:tcPr>
          <w:p w:rsidR="00C706C2" w:rsidRPr="00C96912" w:rsidRDefault="00C706C2" w:rsidP="00CF7761">
            <w:pPr>
              <w:jc w:val="center"/>
              <w:rPr>
                <w:bCs/>
                <w:iCs/>
              </w:rPr>
            </w:pPr>
            <w:r w:rsidRPr="00C96912">
              <w:rPr>
                <w:bCs/>
                <w:iCs/>
              </w:rPr>
              <w:t>0310182030</w:t>
            </w:r>
          </w:p>
        </w:tc>
        <w:tc>
          <w:tcPr>
            <w:tcW w:w="851" w:type="dxa"/>
            <w:shd w:val="clear" w:color="auto" w:fill="auto"/>
            <w:hideMark/>
          </w:tcPr>
          <w:p w:rsidR="00C706C2" w:rsidRPr="00C96912" w:rsidRDefault="00C706C2" w:rsidP="00CF7761">
            <w:pPr>
              <w:jc w:val="center"/>
              <w:rPr>
                <w:bCs/>
                <w:iCs/>
              </w:rPr>
            </w:pPr>
            <w:r w:rsidRPr="00C96912">
              <w:rPr>
                <w:bCs/>
                <w:iCs/>
              </w:rPr>
              <w:t>100</w:t>
            </w:r>
          </w:p>
        </w:tc>
        <w:tc>
          <w:tcPr>
            <w:tcW w:w="708" w:type="dxa"/>
            <w:shd w:val="clear" w:color="auto" w:fill="auto"/>
            <w:hideMark/>
          </w:tcPr>
          <w:p w:rsidR="00C706C2" w:rsidRPr="00C96912" w:rsidRDefault="00C706C2" w:rsidP="00CF7761">
            <w:pPr>
              <w:jc w:val="center"/>
              <w:rPr>
                <w:bCs/>
                <w:iCs/>
              </w:rPr>
            </w:pPr>
            <w:r w:rsidRPr="00C96912">
              <w:rPr>
                <w:bCs/>
                <w:iCs/>
              </w:rPr>
              <w:t> </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2 850,30</w:t>
            </w:r>
          </w:p>
        </w:tc>
        <w:tc>
          <w:tcPr>
            <w:tcW w:w="1417" w:type="dxa"/>
            <w:shd w:val="clear" w:color="auto" w:fill="auto"/>
            <w:hideMark/>
          </w:tcPr>
          <w:p w:rsidR="00C706C2" w:rsidRPr="00C96912" w:rsidRDefault="00C706C2" w:rsidP="00CF7761">
            <w:pPr>
              <w:jc w:val="right"/>
              <w:rPr>
                <w:bCs/>
                <w:iCs/>
              </w:rPr>
            </w:pPr>
            <w:r w:rsidRPr="00C96912">
              <w:rPr>
                <w:bCs/>
                <w:iCs/>
              </w:rPr>
              <w:t>2 850,30</w:t>
            </w:r>
          </w:p>
        </w:tc>
        <w:tc>
          <w:tcPr>
            <w:tcW w:w="1418" w:type="dxa"/>
            <w:shd w:val="clear" w:color="auto" w:fill="auto"/>
            <w:hideMark/>
          </w:tcPr>
          <w:p w:rsidR="00C706C2" w:rsidRPr="00C96912" w:rsidRDefault="00C706C2" w:rsidP="00CF7761">
            <w:pPr>
              <w:jc w:val="right"/>
              <w:rPr>
                <w:bCs/>
                <w:iCs/>
              </w:rPr>
            </w:pPr>
            <w:r w:rsidRPr="00C96912">
              <w:rPr>
                <w:bCs/>
                <w:iCs/>
              </w:rPr>
              <w:t>2 850,30</w:t>
            </w:r>
          </w:p>
        </w:tc>
      </w:tr>
      <w:tr w:rsidR="00C706C2" w:rsidRPr="00C96912" w:rsidTr="00CF7761">
        <w:trPr>
          <w:trHeight w:val="420"/>
        </w:trPr>
        <w:tc>
          <w:tcPr>
            <w:tcW w:w="6536" w:type="dxa"/>
            <w:shd w:val="clear" w:color="auto" w:fill="auto"/>
            <w:hideMark/>
          </w:tcPr>
          <w:p w:rsidR="00C706C2" w:rsidRPr="00C96912" w:rsidRDefault="00C706C2" w:rsidP="00CF7761">
            <w:pPr>
              <w:rPr>
                <w:bCs/>
                <w:iCs/>
              </w:rPr>
            </w:pPr>
            <w:r w:rsidRPr="00C96912">
              <w:rPr>
                <w:bCs/>
                <w:iCs/>
              </w:rPr>
              <w:t>Расходы на выплаты персоналу казенных учреждений</w:t>
            </w:r>
          </w:p>
        </w:tc>
        <w:tc>
          <w:tcPr>
            <w:tcW w:w="1547" w:type="dxa"/>
            <w:shd w:val="clear" w:color="auto" w:fill="auto"/>
            <w:hideMark/>
          </w:tcPr>
          <w:p w:rsidR="00C706C2" w:rsidRPr="00C96912" w:rsidRDefault="00C706C2" w:rsidP="00CF7761">
            <w:pPr>
              <w:jc w:val="center"/>
              <w:rPr>
                <w:bCs/>
                <w:iCs/>
              </w:rPr>
            </w:pPr>
            <w:r w:rsidRPr="00C96912">
              <w:rPr>
                <w:bCs/>
                <w:iCs/>
              </w:rPr>
              <w:t>0310182030</w:t>
            </w:r>
          </w:p>
        </w:tc>
        <w:tc>
          <w:tcPr>
            <w:tcW w:w="851" w:type="dxa"/>
            <w:shd w:val="clear" w:color="auto" w:fill="auto"/>
            <w:hideMark/>
          </w:tcPr>
          <w:p w:rsidR="00C706C2" w:rsidRPr="00C96912" w:rsidRDefault="00C706C2" w:rsidP="00CF7761">
            <w:pPr>
              <w:jc w:val="center"/>
              <w:rPr>
                <w:bCs/>
                <w:iCs/>
              </w:rPr>
            </w:pPr>
            <w:r w:rsidRPr="00C96912">
              <w:rPr>
                <w:bCs/>
                <w:iCs/>
              </w:rPr>
              <w:t>110</w:t>
            </w:r>
          </w:p>
        </w:tc>
        <w:tc>
          <w:tcPr>
            <w:tcW w:w="708" w:type="dxa"/>
            <w:shd w:val="clear" w:color="auto" w:fill="auto"/>
            <w:hideMark/>
          </w:tcPr>
          <w:p w:rsidR="00C706C2" w:rsidRPr="00C96912" w:rsidRDefault="00C706C2" w:rsidP="00CF7761">
            <w:pPr>
              <w:jc w:val="center"/>
              <w:rPr>
                <w:bCs/>
                <w:iCs/>
              </w:rPr>
            </w:pPr>
            <w:r w:rsidRPr="00C96912">
              <w:rPr>
                <w:bCs/>
                <w:iCs/>
              </w:rPr>
              <w:t> </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2 850,30</w:t>
            </w:r>
          </w:p>
        </w:tc>
        <w:tc>
          <w:tcPr>
            <w:tcW w:w="1417" w:type="dxa"/>
            <w:shd w:val="clear" w:color="auto" w:fill="auto"/>
            <w:hideMark/>
          </w:tcPr>
          <w:p w:rsidR="00C706C2" w:rsidRPr="00C96912" w:rsidRDefault="00C706C2" w:rsidP="00CF7761">
            <w:pPr>
              <w:jc w:val="right"/>
              <w:rPr>
                <w:bCs/>
                <w:iCs/>
              </w:rPr>
            </w:pPr>
            <w:r w:rsidRPr="00C96912">
              <w:rPr>
                <w:bCs/>
                <w:iCs/>
              </w:rPr>
              <w:t>2 850,30</w:t>
            </w:r>
          </w:p>
        </w:tc>
        <w:tc>
          <w:tcPr>
            <w:tcW w:w="1418" w:type="dxa"/>
            <w:shd w:val="clear" w:color="auto" w:fill="auto"/>
            <w:hideMark/>
          </w:tcPr>
          <w:p w:rsidR="00C706C2" w:rsidRPr="00C96912" w:rsidRDefault="00C706C2" w:rsidP="00CF7761">
            <w:pPr>
              <w:jc w:val="right"/>
              <w:rPr>
                <w:bCs/>
                <w:iCs/>
              </w:rPr>
            </w:pPr>
            <w:r w:rsidRPr="00C96912">
              <w:rPr>
                <w:bCs/>
                <w:iCs/>
              </w:rPr>
              <w:t>2 850,30</w:t>
            </w:r>
          </w:p>
        </w:tc>
      </w:tr>
      <w:tr w:rsidR="00C706C2" w:rsidRPr="00C96912" w:rsidTr="00CF7761">
        <w:trPr>
          <w:trHeight w:val="420"/>
        </w:trPr>
        <w:tc>
          <w:tcPr>
            <w:tcW w:w="6536" w:type="dxa"/>
            <w:shd w:val="clear" w:color="auto" w:fill="auto"/>
            <w:hideMark/>
          </w:tcPr>
          <w:p w:rsidR="00C706C2" w:rsidRPr="00C96912" w:rsidRDefault="00C706C2" w:rsidP="00CF7761">
            <w:pPr>
              <w:rPr>
                <w:bCs/>
                <w:iCs/>
              </w:rPr>
            </w:pPr>
            <w:r w:rsidRPr="00C96912">
              <w:rPr>
                <w:bCs/>
                <w:iCs/>
              </w:rPr>
              <w:t>НАЦИОНАЛЬНАЯ БЕЗОПАСНОСТЬ И ПРАВООХРАНИТЕЛЬНАЯ ДЕЯТЕЛЬНОСТЬ</w:t>
            </w:r>
          </w:p>
        </w:tc>
        <w:tc>
          <w:tcPr>
            <w:tcW w:w="1547" w:type="dxa"/>
            <w:shd w:val="clear" w:color="auto" w:fill="auto"/>
            <w:hideMark/>
          </w:tcPr>
          <w:p w:rsidR="00C706C2" w:rsidRPr="00C96912" w:rsidRDefault="00C706C2" w:rsidP="00CF7761">
            <w:pPr>
              <w:jc w:val="center"/>
              <w:rPr>
                <w:bCs/>
                <w:iCs/>
              </w:rPr>
            </w:pPr>
            <w:r w:rsidRPr="00C96912">
              <w:rPr>
                <w:bCs/>
                <w:iCs/>
              </w:rPr>
              <w:t>0310182030</w:t>
            </w:r>
          </w:p>
        </w:tc>
        <w:tc>
          <w:tcPr>
            <w:tcW w:w="851" w:type="dxa"/>
            <w:shd w:val="clear" w:color="auto" w:fill="auto"/>
            <w:hideMark/>
          </w:tcPr>
          <w:p w:rsidR="00C706C2" w:rsidRPr="00C96912" w:rsidRDefault="00C706C2" w:rsidP="00CF7761">
            <w:pPr>
              <w:jc w:val="center"/>
              <w:rPr>
                <w:bCs/>
                <w:iCs/>
              </w:rPr>
            </w:pPr>
            <w:r w:rsidRPr="00C96912">
              <w:rPr>
                <w:bCs/>
                <w:iCs/>
              </w:rPr>
              <w:t>110</w:t>
            </w:r>
          </w:p>
        </w:tc>
        <w:tc>
          <w:tcPr>
            <w:tcW w:w="708" w:type="dxa"/>
            <w:shd w:val="clear" w:color="auto" w:fill="auto"/>
            <w:hideMark/>
          </w:tcPr>
          <w:p w:rsidR="00C706C2" w:rsidRPr="00C96912" w:rsidRDefault="00C706C2" w:rsidP="00CF7761">
            <w:pPr>
              <w:jc w:val="center"/>
              <w:rPr>
                <w:bCs/>
                <w:iCs/>
              </w:rPr>
            </w:pPr>
            <w:r w:rsidRPr="00C96912">
              <w:rPr>
                <w:bCs/>
                <w:iCs/>
              </w:rPr>
              <w:t>03</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2 850,30</w:t>
            </w:r>
          </w:p>
        </w:tc>
        <w:tc>
          <w:tcPr>
            <w:tcW w:w="1417" w:type="dxa"/>
            <w:shd w:val="clear" w:color="auto" w:fill="auto"/>
            <w:hideMark/>
          </w:tcPr>
          <w:p w:rsidR="00C706C2" w:rsidRPr="00C96912" w:rsidRDefault="00C706C2" w:rsidP="00CF7761">
            <w:pPr>
              <w:jc w:val="right"/>
              <w:rPr>
                <w:bCs/>
                <w:iCs/>
              </w:rPr>
            </w:pPr>
            <w:r w:rsidRPr="00C96912">
              <w:rPr>
                <w:bCs/>
                <w:iCs/>
              </w:rPr>
              <w:t>2 850,30</w:t>
            </w:r>
          </w:p>
        </w:tc>
        <w:tc>
          <w:tcPr>
            <w:tcW w:w="1418" w:type="dxa"/>
            <w:shd w:val="clear" w:color="auto" w:fill="auto"/>
            <w:hideMark/>
          </w:tcPr>
          <w:p w:rsidR="00C706C2" w:rsidRPr="00C96912" w:rsidRDefault="00C706C2" w:rsidP="00CF7761">
            <w:pPr>
              <w:jc w:val="right"/>
              <w:rPr>
                <w:bCs/>
                <w:iCs/>
              </w:rPr>
            </w:pPr>
            <w:r w:rsidRPr="00C96912">
              <w:rPr>
                <w:bCs/>
                <w:iCs/>
              </w:rPr>
              <w:t>2 850,30</w:t>
            </w:r>
          </w:p>
        </w:tc>
      </w:tr>
      <w:tr w:rsidR="00C706C2" w:rsidRPr="00C96912" w:rsidTr="00CF7761">
        <w:trPr>
          <w:trHeight w:val="255"/>
        </w:trPr>
        <w:tc>
          <w:tcPr>
            <w:tcW w:w="6536" w:type="dxa"/>
            <w:shd w:val="clear" w:color="auto" w:fill="auto"/>
            <w:hideMark/>
          </w:tcPr>
          <w:p w:rsidR="00C706C2" w:rsidRPr="00C96912" w:rsidRDefault="00C706C2" w:rsidP="00CF7761">
            <w:pPr>
              <w:rPr>
                <w:bCs/>
                <w:iCs/>
              </w:rPr>
            </w:pPr>
            <w:r w:rsidRPr="00C96912">
              <w:rPr>
                <w:bCs/>
                <w:iCs/>
              </w:rPr>
              <w:t>Обеспечение пожарной безопасности</w:t>
            </w:r>
          </w:p>
        </w:tc>
        <w:tc>
          <w:tcPr>
            <w:tcW w:w="1547" w:type="dxa"/>
            <w:shd w:val="clear" w:color="auto" w:fill="auto"/>
            <w:hideMark/>
          </w:tcPr>
          <w:p w:rsidR="00C706C2" w:rsidRPr="00C96912" w:rsidRDefault="00C706C2" w:rsidP="00CF7761">
            <w:pPr>
              <w:jc w:val="center"/>
              <w:rPr>
                <w:bCs/>
                <w:iCs/>
              </w:rPr>
            </w:pPr>
            <w:r w:rsidRPr="00C96912">
              <w:rPr>
                <w:bCs/>
                <w:iCs/>
              </w:rPr>
              <w:t>0310182030</w:t>
            </w:r>
          </w:p>
        </w:tc>
        <w:tc>
          <w:tcPr>
            <w:tcW w:w="851" w:type="dxa"/>
            <w:shd w:val="clear" w:color="auto" w:fill="auto"/>
            <w:hideMark/>
          </w:tcPr>
          <w:p w:rsidR="00C706C2" w:rsidRPr="00C96912" w:rsidRDefault="00C706C2" w:rsidP="00CF7761">
            <w:pPr>
              <w:jc w:val="center"/>
              <w:rPr>
                <w:bCs/>
                <w:iCs/>
              </w:rPr>
            </w:pPr>
            <w:r w:rsidRPr="00C96912">
              <w:rPr>
                <w:bCs/>
                <w:iCs/>
              </w:rPr>
              <w:t>110</w:t>
            </w:r>
          </w:p>
        </w:tc>
        <w:tc>
          <w:tcPr>
            <w:tcW w:w="708" w:type="dxa"/>
            <w:shd w:val="clear" w:color="auto" w:fill="auto"/>
            <w:hideMark/>
          </w:tcPr>
          <w:p w:rsidR="00C706C2" w:rsidRPr="00C96912" w:rsidRDefault="00C706C2" w:rsidP="00CF7761">
            <w:pPr>
              <w:jc w:val="center"/>
              <w:rPr>
                <w:bCs/>
                <w:iCs/>
              </w:rPr>
            </w:pPr>
            <w:r w:rsidRPr="00C96912">
              <w:rPr>
                <w:bCs/>
                <w:iCs/>
              </w:rPr>
              <w:t>03</w:t>
            </w:r>
          </w:p>
        </w:tc>
        <w:tc>
          <w:tcPr>
            <w:tcW w:w="712" w:type="dxa"/>
            <w:shd w:val="clear" w:color="auto" w:fill="auto"/>
            <w:hideMark/>
          </w:tcPr>
          <w:p w:rsidR="00C706C2" w:rsidRPr="00C96912" w:rsidRDefault="00C706C2" w:rsidP="00CF7761">
            <w:pPr>
              <w:jc w:val="center"/>
              <w:rPr>
                <w:bCs/>
                <w:iCs/>
              </w:rPr>
            </w:pPr>
            <w:r w:rsidRPr="00C96912">
              <w:rPr>
                <w:bCs/>
                <w:iCs/>
              </w:rPr>
              <w:t>10</w:t>
            </w:r>
          </w:p>
        </w:tc>
        <w:tc>
          <w:tcPr>
            <w:tcW w:w="1415" w:type="dxa"/>
            <w:shd w:val="clear" w:color="auto" w:fill="auto"/>
            <w:hideMark/>
          </w:tcPr>
          <w:p w:rsidR="00C706C2" w:rsidRPr="00C96912" w:rsidRDefault="00C706C2" w:rsidP="00CF7761">
            <w:pPr>
              <w:jc w:val="right"/>
              <w:rPr>
                <w:bCs/>
                <w:iCs/>
              </w:rPr>
            </w:pPr>
            <w:r w:rsidRPr="00C96912">
              <w:rPr>
                <w:bCs/>
                <w:iCs/>
              </w:rPr>
              <w:t>2 850,30</w:t>
            </w:r>
          </w:p>
        </w:tc>
        <w:tc>
          <w:tcPr>
            <w:tcW w:w="1417" w:type="dxa"/>
            <w:shd w:val="clear" w:color="auto" w:fill="auto"/>
            <w:hideMark/>
          </w:tcPr>
          <w:p w:rsidR="00C706C2" w:rsidRPr="00C96912" w:rsidRDefault="00C706C2" w:rsidP="00CF7761">
            <w:pPr>
              <w:jc w:val="right"/>
              <w:rPr>
                <w:bCs/>
                <w:iCs/>
              </w:rPr>
            </w:pPr>
            <w:r w:rsidRPr="00C96912">
              <w:rPr>
                <w:bCs/>
                <w:iCs/>
              </w:rPr>
              <w:t>2 850,30</w:t>
            </w:r>
          </w:p>
        </w:tc>
        <w:tc>
          <w:tcPr>
            <w:tcW w:w="1418" w:type="dxa"/>
            <w:shd w:val="clear" w:color="auto" w:fill="auto"/>
            <w:hideMark/>
          </w:tcPr>
          <w:p w:rsidR="00C706C2" w:rsidRPr="00C96912" w:rsidRDefault="00C706C2" w:rsidP="00CF7761">
            <w:pPr>
              <w:jc w:val="right"/>
              <w:rPr>
                <w:bCs/>
                <w:iCs/>
              </w:rPr>
            </w:pPr>
            <w:r w:rsidRPr="00C96912">
              <w:rPr>
                <w:bCs/>
                <w:iCs/>
              </w:rPr>
              <w:t>2 850,30</w:t>
            </w:r>
          </w:p>
        </w:tc>
      </w:tr>
      <w:tr w:rsidR="00C706C2" w:rsidRPr="00C96912" w:rsidTr="00CF7761">
        <w:trPr>
          <w:trHeight w:val="255"/>
        </w:trPr>
        <w:tc>
          <w:tcPr>
            <w:tcW w:w="6536" w:type="dxa"/>
            <w:shd w:val="clear" w:color="auto" w:fill="auto"/>
            <w:hideMark/>
          </w:tcPr>
          <w:p w:rsidR="00C706C2" w:rsidRPr="00C96912" w:rsidRDefault="00C706C2" w:rsidP="00CF7761">
            <w:pPr>
              <w:rPr>
                <w:bCs/>
                <w:iCs/>
              </w:rPr>
            </w:pPr>
            <w:r w:rsidRPr="00C96912">
              <w:rPr>
                <w:bCs/>
                <w:iCs/>
              </w:rPr>
              <w:t>Кредиторская задолженность</w:t>
            </w:r>
          </w:p>
        </w:tc>
        <w:tc>
          <w:tcPr>
            <w:tcW w:w="1547" w:type="dxa"/>
            <w:shd w:val="clear" w:color="auto" w:fill="auto"/>
            <w:hideMark/>
          </w:tcPr>
          <w:p w:rsidR="00C706C2" w:rsidRPr="00C96912" w:rsidRDefault="00C706C2" w:rsidP="00CF7761">
            <w:pPr>
              <w:jc w:val="center"/>
              <w:rPr>
                <w:bCs/>
                <w:iCs/>
              </w:rPr>
            </w:pPr>
            <w:r w:rsidRPr="00C96912">
              <w:rPr>
                <w:bCs/>
                <w:iCs/>
              </w:rPr>
              <w:t>03К0000000</w:t>
            </w:r>
          </w:p>
        </w:tc>
        <w:tc>
          <w:tcPr>
            <w:tcW w:w="851" w:type="dxa"/>
            <w:shd w:val="clear" w:color="auto" w:fill="auto"/>
            <w:hideMark/>
          </w:tcPr>
          <w:p w:rsidR="00C706C2" w:rsidRPr="00C96912" w:rsidRDefault="00C706C2" w:rsidP="00CF7761">
            <w:pPr>
              <w:jc w:val="center"/>
              <w:rPr>
                <w:bCs/>
                <w:iCs/>
              </w:rPr>
            </w:pPr>
            <w:r w:rsidRPr="00C96912">
              <w:rPr>
                <w:bCs/>
                <w:iCs/>
              </w:rPr>
              <w:t> </w:t>
            </w:r>
          </w:p>
        </w:tc>
        <w:tc>
          <w:tcPr>
            <w:tcW w:w="708" w:type="dxa"/>
            <w:shd w:val="clear" w:color="auto" w:fill="auto"/>
            <w:hideMark/>
          </w:tcPr>
          <w:p w:rsidR="00C706C2" w:rsidRPr="00C96912" w:rsidRDefault="00C706C2" w:rsidP="00CF7761">
            <w:pPr>
              <w:jc w:val="center"/>
              <w:rPr>
                <w:bCs/>
                <w:iCs/>
              </w:rPr>
            </w:pPr>
            <w:r w:rsidRPr="00C96912">
              <w:rPr>
                <w:bCs/>
                <w:iCs/>
              </w:rPr>
              <w:t> </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33,36</w:t>
            </w:r>
          </w:p>
        </w:tc>
        <w:tc>
          <w:tcPr>
            <w:tcW w:w="1417" w:type="dxa"/>
            <w:shd w:val="clear" w:color="auto" w:fill="auto"/>
            <w:hideMark/>
          </w:tcPr>
          <w:p w:rsidR="00C706C2" w:rsidRPr="00C96912" w:rsidRDefault="00C706C2" w:rsidP="00CF7761">
            <w:pPr>
              <w:jc w:val="right"/>
              <w:rPr>
                <w:bCs/>
                <w:iCs/>
              </w:rPr>
            </w:pPr>
            <w:r w:rsidRPr="00C96912">
              <w:rPr>
                <w:bCs/>
                <w:iCs/>
              </w:rPr>
              <w:t>0,00</w:t>
            </w:r>
          </w:p>
        </w:tc>
        <w:tc>
          <w:tcPr>
            <w:tcW w:w="1418" w:type="dxa"/>
            <w:shd w:val="clear" w:color="auto" w:fill="auto"/>
            <w:hideMark/>
          </w:tcPr>
          <w:p w:rsidR="00C706C2" w:rsidRPr="00C96912" w:rsidRDefault="00C706C2" w:rsidP="00CF7761">
            <w:pPr>
              <w:jc w:val="right"/>
              <w:rPr>
                <w:bCs/>
                <w:iCs/>
              </w:rPr>
            </w:pPr>
            <w:r w:rsidRPr="00C96912">
              <w:rPr>
                <w:bCs/>
                <w:iCs/>
              </w:rPr>
              <w:t>0,00</w:t>
            </w:r>
          </w:p>
        </w:tc>
      </w:tr>
      <w:tr w:rsidR="00C706C2" w:rsidRPr="00C96912" w:rsidTr="00CF7761">
        <w:trPr>
          <w:trHeight w:val="630"/>
        </w:trPr>
        <w:tc>
          <w:tcPr>
            <w:tcW w:w="6536" w:type="dxa"/>
            <w:shd w:val="clear" w:color="auto" w:fill="auto"/>
            <w:hideMark/>
          </w:tcPr>
          <w:p w:rsidR="00C706C2" w:rsidRPr="00C96912" w:rsidRDefault="00C706C2" w:rsidP="00CF7761">
            <w:pPr>
              <w:rPr>
                <w:bCs/>
                <w:iCs/>
              </w:rPr>
            </w:pPr>
            <w:r w:rsidRPr="00C96912">
              <w:rPr>
                <w:bCs/>
                <w:iCs/>
              </w:rPr>
              <w:t>Расходы на обеспечение деятельности (оказание услуг) муниципальных учреждений (Служба спасения)</w:t>
            </w:r>
          </w:p>
        </w:tc>
        <w:tc>
          <w:tcPr>
            <w:tcW w:w="1547" w:type="dxa"/>
            <w:shd w:val="clear" w:color="auto" w:fill="auto"/>
            <w:hideMark/>
          </w:tcPr>
          <w:p w:rsidR="00C706C2" w:rsidRPr="00C96912" w:rsidRDefault="00C706C2" w:rsidP="00CF7761">
            <w:pPr>
              <w:jc w:val="center"/>
              <w:rPr>
                <w:bCs/>
                <w:iCs/>
              </w:rPr>
            </w:pPr>
            <w:r w:rsidRPr="00C96912">
              <w:rPr>
                <w:bCs/>
                <w:iCs/>
              </w:rPr>
              <w:t>03К0006100</w:t>
            </w:r>
          </w:p>
        </w:tc>
        <w:tc>
          <w:tcPr>
            <w:tcW w:w="851" w:type="dxa"/>
            <w:shd w:val="clear" w:color="auto" w:fill="auto"/>
            <w:hideMark/>
          </w:tcPr>
          <w:p w:rsidR="00C706C2" w:rsidRPr="00C96912" w:rsidRDefault="00C706C2" w:rsidP="00CF7761">
            <w:pPr>
              <w:jc w:val="center"/>
              <w:rPr>
                <w:bCs/>
                <w:iCs/>
              </w:rPr>
            </w:pPr>
            <w:r w:rsidRPr="00C96912">
              <w:rPr>
                <w:bCs/>
                <w:iCs/>
              </w:rPr>
              <w:t> </w:t>
            </w:r>
          </w:p>
        </w:tc>
        <w:tc>
          <w:tcPr>
            <w:tcW w:w="708" w:type="dxa"/>
            <w:shd w:val="clear" w:color="auto" w:fill="auto"/>
            <w:hideMark/>
          </w:tcPr>
          <w:p w:rsidR="00C706C2" w:rsidRPr="00C96912" w:rsidRDefault="00C706C2" w:rsidP="00CF7761">
            <w:pPr>
              <w:jc w:val="center"/>
              <w:rPr>
                <w:bCs/>
                <w:iCs/>
              </w:rPr>
            </w:pPr>
            <w:r w:rsidRPr="00C96912">
              <w:rPr>
                <w:bCs/>
                <w:iCs/>
              </w:rPr>
              <w:t> </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33,36</w:t>
            </w:r>
          </w:p>
        </w:tc>
        <w:tc>
          <w:tcPr>
            <w:tcW w:w="1417" w:type="dxa"/>
            <w:shd w:val="clear" w:color="auto" w:fill="auto"/>
            <w:hideMark/>
          </w:tcPr>
          <w:p w:rsidR="00C706C2" w:rsidRPr="00C96912" w:rsidRDefault="00C706C2" w:rsidP="00CF7761">
            <w:pPr>
              <w:jc w:val="right"/>
              <w:rPr>
                <w:bCs/>
                <w:iCs/>
              </w:rPr>
            </w:pPr>
            <w:r w:rsidRPr="00C96912">
              <w:rPr>
                <w:bCs/>
                <w:iCs/>
              </w:rPr>
              <w:t>0,00</w:t>
            </w:r>
          </w:p>
        </w:tc>
        <w:tc>
          <w:tcPr>
            <w:tcW w:w="1418" w:type="dxa"/>
            <w:shd w:val="clear" w:color="auto" w:fill="auto"/>
            <w:hideMark/>
          </w:tcPr>
          <w:p w:rsidR="00C706C2" w:rsidRPr="00C96912" w:rsidRDefault="00C706C2" w:rsidP="00CF7761">
            <w:pPr>
              <w:jc w:val="right"/>
              <w:rPr>
                <w:bCs/>
                <w:iCs/>
              </w:rPr>
            </w:pPr>
            <w:r w:rsidRPr="00C96912">
              <w:rPr>
                <w:bCs/>
                <w:iCs/>
              </w:rPr>
              <w:t>0,00</w:t>
            </w:r>
          </w:p>
        </w:tc>
      </w:tr>
      <w:tr w:rsidR="00C706C2" w:rsidRPr="00C96912" w:rsidTr="00CF7761">
        <w:trPr>
          <w:trHeight w:val="255"/>
        </w:trPr>
        <w:tc>
          <w:tcPr>
            <w:tcW w:w="6536" w:type="dxa"/>
            <w:shd w:val="clear" w:color="auto" w:fill="auto"/>
            <w:hideMark/>
          </w:tcPr>
          <w:p w:rsidR="00C706C2" w:rsidRPr="00C96912" w:rsidRDefault="00C706C2" w:rsidP="00CF7761">
            <w:pPr>
              <w:rPr>
                <w:bCs/>
                <w:iCs/>
              </w:rPr>
            </w:pPr>
            <w:r w:rsidRPr="00C96912">
              <w:rPr>
                <w:bCs/>
                <w:iCs/>
              </w:rPr>
              <w:t>Иные бюджетные ассигнования</w:t>
            </w:r>
          </w:p>
        </w:tc>
        <w:tc>
          <w:tcPr>
            <w:tcW w:w="1547" w:type="dxa"/>
            <w:shd w:val="clear" w:color="auto" w:fill="auto"/>
            <w:hideMark/>
          </w:tcPr>
          <w:p w:rsidR="00C706C2" w:rsidRPr="00C96912" w:rsidRDefault="00C706C2" w:rsidP="00CF7761">
            <w:pPr>
              <w:jc w:val="center"/>
              <w:rPr>
                <w:bCs/>
                <w:iCs/>
              </w:rPr>
            </w:pPr>
            <w:r w:rsidRPr="00C96912">
              <w:rPr>
                <w:bCs/>
                <w:iCs/>
              </w:rPr>
              <w:t>03К0006100</w:t>
            </w:r>
          </w:p>
        </w:tc>
        <w:tc>
          <w:tcPr>
            <w:tcW w:w="851" w:type="dxa"/>
            <w:shd w:val="clear" w:color="auto" w:fill="auto"/>
            <w:hideMark/>
          </w:tcPr>
          <w:p w:rsidR="00C706C2" w:rsidRPr="00C96912" w:rsidRDefault="00C706C2" w:rsidP="00CF7761">
            <w:pPr>
              <w:jc w:val="center"/>
              <w:rPr>
                <w:bCs/>
                <w:iCs/>
              </w:rPr>
            </w:pPr>
            <w:r w:rsidRPr="00C96912">
              <w:rPr>
                <w:bCs/>
                <w:iCs/>
              </w:rPr>
              <w:t>800</w:t>
            </w:r>
          </w:p>
        </w:tc>
        <w:tc>
          <w:tcPr>
            <w:tcW w:w="708" w:type="dxa"/>
            <w:shd w:val="clear" w:color="auto" w:fill="auto"/>
            <w:hideMark/>
          </w:tcPr>
          <w:p w:rsidR="00C706C2" w:rsidRPr="00C96912" w:rsidRDefault="00C706C2" w:rsidP="00CF7761">
            <w:pPr>
              <w:jc w:val="center"/>
              <w:rPr>
                <w:bCs/>
                <w:iCs/>
              </w:rPr>
            </w:pPr>
            <w:r w:rsidRPr="00C96912">
              <w:rPr>
                <w:bCs/>
                <w:iCs/>
              </w:rPr>
              <w:t> </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33,36</w:t>
            </w:r>
          </w:p>
        </w:tc>
        <w:tc>
          <w:tcPr>
            <w:tcW w:w="1417" w:type="dxa"/>
            <w:shd w:val="clear" w:color="auto" w:fill="auto"/>
            <w:hideMark/>
          </w:tcPr>
          <w:p w:rsidR="00C706C2" w:rsidRPr="00C96912" w:rsidRDefault="00C706C2" w:rsidP="00CF7761">
            <w:pPr>
              <w:jc w:val="right"/>
              <w:rPr>
                <w:bCs/>
                <w:iCs/>
              </w:rPr>
            </w:pPr>
            <w:r w:rsidRPr="00C96912">
              <w:rPr>
                <w:bCs/>
                <w:iCs/>
              </w:rPr>
              <w:t>0,00</w:t>
            </w:r>
          </w:p>
        </w:tc>
        <w:tc>
          <w:tcPr>
            <w:tcW w:w="1418" w:type="dxa"/>
            <w:shd w:val="clear" w:color="auto" w:fill="auto"/>
            <w:hideMark/>
          </w:tcPr>
          <w:p w:rsidR="00C706C2" w:rsidRPr="00C96912" w:rsidRDefault="00C706C2" w:rsidP="00CF7761">
            <w:pPr>
              <w:jc w:val="right"/>
              <w:rPr>
                <w:bCs/>
                <w:iCs/>
              </w:rPr>
            </w:pPr>
            <w:r w:rsidRPr="00C96912">
              <w:rPr>
                <w:bCs/>
                <w:iCs/>
              </w:rPr>
              <w:t>0,00</w:t>
            </w:r>
          </w:p>
        </w:tc>
      </w:tr>
      <w:tr w:rsidR="00C706C2" w:rsidRPr="00C96912" w:rsidTr="00CF7761">
        <w:trPr>
          <w:trHeight w:val="255"/>
        </w:trPr>
        <w:tc>
          <w:tcPr>
            <w:tcW w:w="6536" w:type="dxa"/>
            <w:shd w:val="clear" w:color="auto" w:fill="auto"/>
            <w:hideMark/>
          </w:tcPr>
          <w:p w:rsidR="00C706C2" w:rsidRPr="00C96912" w:rsidRDefault="00C706C2" w:rsidP="00CF7761">
            <w:pPr>
              <w:rPr>
                <w:bCs/>
                <w:iCs/>
              </w:rPr>
            </w:pPr>
            <w:r w:rsidRPr="00C96912">
              <w:rPr>
                <w:bCs/>
                <w:iCs/>
              </w:rPr>
              <w:t>Уплата налогов, сборов и иных платежей</w:t>
            </w:r>
          </w:p>
        </w:tc>
        <w:tc>
          <w:tcPr>
            <w:tcW w:w="1547" w:type="dxa"/>
            <w:shd w:val="clear" w:color="auto" w:fill="auto"/>
            <w:hideMark/>
          </w:tcPr>
          <w:p w:rsidR="00C706C2" w:rsidRPr="00C96912" w:rsidRDefault="00C706C2" w:rsidP="00CF7761">
            <w:pPr>
              <w:jc w:val="center"/>
              <w:rPr>
                <w:bCs/>
                <w:iCs/>
              </w:rPr>
            </w:pPr>
            <w:r w:rsidRPr="00C96912">
              <w:rPr>
                <w:bCs/>
                <w:iCs/>
              </w:rPr>
              <w:t>03К0006100</w:t>
            </w:r>
          </w:p>
        </w:tc>
        <w:tc>
          <w:tcPr>
            <w:tcW w:w="851" w:type="dxa"/>
            <w:shd w:val="clear" w:color="auto" w:fill="auto"/>
            <w:hideMark/>
          </w:tcPr>
          <w:p w:rsidR="00C706C2" w:rsidRPr="00C96912" w:rsidRDefault="00C706C2" w:rsidP="00CF7761">
            <w:pPr>
              <w:jc w:val="center"/>
              <w:rPr>
                <w:bCs/>
                <w:iCs/>
              </w:rPr>
            </w:pPr>
            <w:r w:rsidRPr="00C96912">
              <w:rPr>
                <w:bCs/>
                <w:iCs/>
              </w:rPr>
              <w:t>850</w:t>
            </w:r>
          </w:p>
        </w:tc>
        <w:tc>
          <w:tcPr>
            <w:tcW w:w="708" w:type="dxa"/>
            <w:shd w:val="clear" w:color="auto" w:fill="auto"/>
            <w:hideMark/>
          </w:tcPr>
          <w:p w:rsidR="00C706C2" w:rsidRPr="00C96912" w:rsidRDefault="00C706C2" w:rsidP="00CF7761">
            <w:pPr>
              <w:jc w:val="center"/>
              <w:rPr>
                <w:bCs/>
                <w:iCs/>
              </w:rPr>
            </w:pPr>
            <w:r w:rsidRPr="00C96912">
              <w:rPr>
                <w:bCs/>
                <w:iCs/>
              </w:rPr>
              <w:t> </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33,36</w:t>
            </w:r>
          </w:p>
        </w:tc>
        <w:tc>
          <w:tcPr>
            <w:tcW w:w="1417" w:type="dxa"/>
            <w:shd w:val="clear" w:color="auto" w:fill="auto"/>
            <w:hideMark/>
          </w:tcPr>
          <w:p w:rsidR="00C706C2" w:rsidRPr="00C96912" w:rsidRDefault="00C706C2" w:rsidP="00CF7761">
            <w:pPr>
              <w:jc w:val="right"/>
              <w:rPr>
                <w:bCs/>
                <w:iCs/>
              </w:rPr>
            </w:pPr>
            <w:r w:rsidRPr="00C96912">
              <w:rPr>
                <w:bCs/>
                <w:iCs/>
              </w:rPr>
              <w:t>0,00</w:t>
            </w:r>
          </w:p>
        </w:tc>
        <w:tc>
          <w:tcPr>
            <w:tcW w:w="1418" w:type="dxa"/>
            <w:shd w:val="clear" w:color="auto" w:fill="auto"/>
            <w:hideMark/>
          </w:tcPr>
          <w:p w:rsidR="00C706C2" w:rsidRPr="00C96912" w:rsidRDefault="00C706C2" w:rsidP="00CF7761">
            <w:pPr>
              <w:jc w:val="right"/>
              <w:rPr>
                <w:bCs/>
                <w:iCs/>
              </w:rPr>
            </w:pPr>
            <w:r w:rsidRPr="00C96912">
              <w:rPr>
                <w:bCs/>
                <w:iCs/>
              </w:rPr>
              <w:t>0,00</w:t>
            </w:r>
          </w:p>
        </w:tc>
      </w:tr>
      <w:tr w:rsidR="00C706C2" w:rsidRPr="00C96912" w:rsidTr="00CF7761">
        <w:trPr>
          <w:trHeight w:val="420"/>
        </w:trPr>
        <w:tc>
          <w:tcPr>
            <w:tcW w:w="6536" w:type="dxa"/>
            <w:shd w:val="clear" w:color="auto" w:fill="auto"/>
            <w:hideMark/>
          </w:tcPr>
          <w:p w:rsidR="00C706C2" w:rsidRPr="00C96912" w:rsidRDefault="00C706C2" w:rsidP="00CF7761">
            <w:pPr>
              <w:rPr>
                <w:bCs/>
                <w:iCs/>
              </w:rPr>
            </w:pPr>
            <w:r w:rsidRPr="00C96912">
              <w:rPr>
                <w:bCs/>
                <w:iCs/>
              </w:rPr>
              <w:t>НАЦИОНАЛЬНАЯ БЕЗОПАСНОСТЬ И ПРАВООХРАНИТЕЛЬНАЯ ДЕЯТЕЛЬНОСТЬ</w:t>
            </w:r>
          </w:p>
        </w:tc>
        <w:tc>
          <w:tcPr>
            <w:tcW w:w="1547" w:type="dxa"/>
            <w:shd w:val="clear" w:color="auto" w:fill="auto"/>
            <w:hideMark/>
          </w:tcPr>
          <w:p w:rsidR="00C706C2" w:rsidRPr="00C96912" w:rsidRDefault="00C706C2" w:rsidP="00CF7761">
            <w:pPr>
              <w:jc w:val="center"/>
              <w:rPr>
                <w:bCs/>
                <w:iCs/>
              </w:rPr>
            </w:pPr>
            <w:r w:rsidRPr="00C96912">
              <w:rPr>
                <w:bCs/>
                <w:iCs/>
              </w:rPr>
              <w:t>03К0006100</w:t>
            </w:r>
          </w:p>
        </w:tc>
        <w:tc>
          <w:tcPr>
            <w:tcW w:w="851" w:type="dxa"/>
            <w:shd w:val="clear" w:color="auto" w:fill="auto"/>
            <w:hideMark/>
          </w:tcPr>
          <w:p w:rsidR="00C706C2" w:rsidRPr="00C96912" w:rsidRDefault="00C706C2" w:rsidP="00CF7761">
            <w:pPr>
              <w:jc w:val="center"/>
              <w:rPr>
                <w:bCs/>
                <w:iCs/>
              </w:rPr>
            </w:pPr>
            <w:r w:rsidRPr="00C96912">
              <w:rPr>
                <w:bCs/>
                <w:iCs/>
              </w:rPr>
              <w:t>850</w:t>
            </w:r>
          </w:p>
        </w:tc>
        <w:tc>
          <w:tcPr>
            <w:tcW w:w="708" w:type="dxa"/>
            <w:shd w:val="clear" w:color="auto" w:fill="auto"/>
            <w:hideMark/>
          </w:tcPr>
          <w:p w:rsidR="00C706C2" w:rsidRPr="00C96912" w:rsidRDefault="00C706C2" w:rsidP="00CF7761">
            <w:pPr>
              <w:jc w:val="center"/>
              <w:rPr>
                <w:bCs/>
                <w:iCs/>
              </w:rPr>
            </w:pPr>
            <w:r w:rsidRPr="00C96912">
              <w:rPr>
                <w:bCs/>
                <w:iCs/>
              </w:rPr>
              <w:t>03</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33,36</w:t>
            </w:r>
          </w:p>
        </w:tc>
        <w:tc>
          <w:tcPr>
            <w:tcW w:w="1417" w:type="dxa"/>
            <w:shd w:val="clear" w:color="auto" w:fill="auto"/>
            <w:hideMark/>
          </w:tcPr>
          <w:p w:rsidR="00C706C2" w:rsidRPr="00C96912" w:rsidRDefault="00C706C2" w:rsidP="00CF7761">
            <w:pPr>
              <w:jc w:val="right"/>
              <w:rPr>
                <w:bCs/>
                <w:iCs/>
              </w:rPr>
            </w:pPr>
            <w:r w:rsidRPr="00C96912">
              <w:rPr>
                <w:bCs/>
                <w:iCs/>
              </w:rPr>
              <w:t>0,00</w:t>
            </w:r>
          </w:p>
        </w:tc>
        <w:tc>
          <w:tcPr>
            <w:tcW w:w="1418" w:type="dxa"/>
            <w:shd w:val="clear" w:color="auto" w:fill="auto"/>
            <w:hideMark/>
          </w:tcPr>
          <w:p w:rsidR="00C706C2" w:rsidRPr="00C96912" w:rsidRDefault="00C706C2" w:rsidP="00CF7761">
            <w:pPr>
              <w:jc w:val="right"/>
              <w:rPr>
                <w:bCs/>
                <w:iCs/>
              </w:rPr>
            </w:pPr>
            <w:r w:rsidRPr="00C96912">
              <w:rPr>
                <w:bCs/>
                <w:iCs/>
              </w:rPr>
              <w:t>0,00</w:t>
            </w:r>
          </w:p>
        </w:tc>
      </w:tr>
      <w:tr w:rsidR="00C706C2" w:rsidRPr="00C96912" w:rsidTr="00CF7761">
        <w:trPr>
          <w:trHeight w:val="255"/>
        </w:trPr>
        <w:tc>
          <w:tcPr>
            <w:tcW w:w="6536" w:type="dxa"/>
            <w:shd w:val="clear" w:color="auto" w:fill="auto"/>
            <w:hideMark/>
          </w:tcPr>
          <w:p w:rsidR="00C706C2" w:rsidRPr="00C96912" w:rsidRDefault="00C706C2" w:rsidP="00CF7761">
            <w:pPr>
              <w:rPr>
                <w:bCs/>
                <w:iCs/>
              </w:rPr>
            </w:pPr>
            <w:r w:rsidRPr="00C96912">
              <w:rPr>
                <w:bCs/>
                <w:iCs/>
              </w:rPr>
              <w:t>Обеспечение пожарной безопасности</w:t>
            </w:r>
          </w:p>
        </w:tc>
        <w:tc>
          <w:tcPr>
            <w:tcW w:w="1547" w:type="dxa"/>
            <w:shd w:val="clear" w:color="auto" w:fill="auto"/>
            <w:hideMark/>
          </w:tcPr>
          <w:p w:rsidR="00C706C2" w:rsidRPr="00C96912" w:rsidRDefault="00C706C2" w:rsidP="00CF7761">
            <w:pPr>
              <w:jc w:val="center"/>
              <w:rPr>
                <w:bCs/>
                <w:iCs/>
              </w:rPr>
            </w:pPr>
            <w:r w:rsidRPr="00C96912">
              <w:rPr>
                <w:bCs/>
                <w:iCs/>
              </w:rPr>
              <w:t>03К0006100</w:t>
            </w:r>
          </w:p>
        </w:tc>
        <w:tc>
          <w:tcPr>
            <w:tcW w:w="851" w:type="dxa"/>
            <w:shd w:val="clear" w:color="auto" w:fill="auto"/>
            <w:hideMark/>
          </w:tcPr>
          <w:p w:rsidR="00C706C2" w:rsidRPr="00C96912" w:rsidRDefault="00C706C2" w:rsidP="00CF7761">
            <w:pPr>
              <w:jc w:val="center"/>
              <w:rPr>
                <w:bCs/>
                <w:iCs/>
              </w:rPr>
            </w:pPr>
            <w:r w:rsidRPr="00C96912">
              <w:rPr>
                <w:bCs/>
                <w:iCs/>
              </w:rPr>
              <w:t>850</w:t>
            </w:r>
          </w:p>
        </w:tc>
        <w:tc>
          <w:tcPr>
            <w:tcW w:w="708" w:type="dxa"/>
            <w:shd w:val="clear" w:color="auto" w:fill="auto"/>
            <w:hideMark/>
          </w:tcPr>
          <w:p w:rsidR="00C706C2" w:rsidRPr="00C96912" w:rsidRDefault="00C706C2" w:rsidP="00CF7761">
            <w:pPr>
              <w:jc w:val="center"/>
              <w:rPr>
                <w:bCs/>
                <w:iCs/>
              </w:rPr>
            </w:pPr>
            <w:r w:rsidRPr="00C96912">
              <w:rPr>
                <w:bCs/>
                <w:iCs/>
              </w:rPr>
              <w:t>03</w:t>
            </w:r>
          </w:p>
        </w:tc>
        <w:tc>
          <w:tcPr>
            <w:tcW w:w="712" w:type="dxa"/>
            <w:shd w:val="clear" w:color="auto" w:fill="auto"/>
            <w:hideMark/>
          </w:tcPr>
          <w:p w:rsidR="00C706C2" w:rsidRPr="00C96912" w:rsidRDefault="00C706C2" w:rsidP="00CF7761">
            <w:pPr>
              <w:jc w:val="center"/>
              <w:rPr>
                <w:bCs/>
                <w:iCs/>
              </w:rPr>
            </w:pPr>
            <w:r w:rsidRPr="00C96912">
              <w:rPr>
                <w:bCs/>
                <w:iCs/>
              </w:rPr>
              <w:t>10</w:t>
            </w:r>
          </w:p>
        </w:tc>
        <w:tc>
          <w:tcPr>
            <w:tcW w:w="1415" w:type="dxa"/>
            <w:shd w:val="clear" w:color="auto" w:fill="auto"/>
            <w:hideMark/>
          </w:tcPr>
          <w:p w:rsidR="00C706C2" w:rsidRPr="00C96912" w:rsidRDefault="00C706C2" w:rsidP="00CF7761">
            <w:pPr>
              <w:jc w:val="right"/>
              <w:rPr>
                <w:bCs/>
                <w:iCs/>
              </w:rPr>
            </w:pPr>
            <w:r w:rsidRPr="00C96912">
              <w:rPr>
                <w:bCs/>
                <w:iCs/>
              </w:rPr>
              <w:t>33,36</w:t>
            </w:r>
          </w:p>
        </w:tc>
        <w:tc>
          <w:tcPr>
            <w:tcW w:w="1417" w:type="dxa"/>
            <w:shd w:val="clear" w:color="auto" w:fill="auto"/>
            <w:hideMark/>
          </w:tcPr>
          <w:p w:rsidR="00C706C2" w:rsidRPr="00C96912" w:rsidRDefault="00C706C2" w:rsidP="00CF7761">
            <w:pPr>
              <w:jc w:val="right"/>
              <w:rPr>
                <w:bCs/>
                <w:iCs/>
              </w:rPr>
            </w:pPr>
            <w:r w:rsidRPr="00C96912">
              <w:rPr>
                <w:bCs/>
                <w:iCs/>
              </w:rPr>
              <w:t>0,00</w:t>
            </w:r>
          </w:p>
        </w:tc>
        <w:tc>
          <w:tcPr>
            <w:tcW w:w="1418" w:type="dxa"/>
            <w:shd w:val="clear" w:color="auto" w:fill="auto"/>
            <w:hideMark/>
          </w:tcPr>
          <w:p w:rsidR="00C706C2" w:rsidRPr="00C96912" w:rsidRDefault="00C706C2" w:rsidP="00CF7761">
            <w:pPr>
              <w:jc w:val="right"/>
              <w:rPr>
                <w:bCs/>
                <w:iCs/>
              </w:rPr>
            </w:pPr>
            <w:r w:rsidRPr="00C96912">
              <w:rPr>
                <w:bCs/>
                <w:iCs/>
              </w:rPr>
              <w:t>0,00</w:t>
            </w:r>
          </w:p>
        </w:tc>
      </w:tr>
      <w:tr w:rsidR="00C706C2" w:rsidRPr="00C96912" w:rsidTr="00CF7761">
        <w:trPr>
          <w:trHeight w:val="630"/>
        </w:trPr>
        <w:tc>
          <w:tcPr>
            <w:tcW w:w="6536" w:type="dxa"/>
            <w:shd w:val="clear" w:color="auto" w:fill="auto"/>
            <w:hideMark/>
          </w:tcPr>
          <w:p w:rsidR="00C706C2" w:rsidRPr="00C96912" w:rsidRDefault="00C706C2" w:rsidP="00CF7761">
            <w:pPr>
              <w:rPr>
                <w:bCs/>
                <w:iCs/>
              </w:rPr>
            </w:pPr>
            <w:r w:rsidRPr="00C96912">
              <w:rPr>
                <w:bCs/>
                <w:iCs/>
              </w:rPr>
              <w:t>Муниципальная программа "Развитие культуры и туризма в Камешкирском районе Пензенской области на 2014-2022 годы"</w:t>
            </w:r>
          </w:p>
        </w:tc>
        <w:tc>
          <w:tcPr>
            <w:tcW w:w="1547" w:type="dxa"/>
            <w:shd w:val="clear" w:color="auto" w:fill="auto"/>
            <w:hideMark/>
          </w:tcPr>
          <w:p w:rsidR="00C706C2" w:rsidRPr="00C96912" w:rsidRDefault="00C706C2" w:rsidP="00CF7761">
            <w:pPr>
              <w:jc w:val="center"/>
              <w:rPr>
                <w:bCs/>
                <w:iCs/>
              </w:rPr>
            </w:pPr>
            <w:r w:rsidRPr="00C96912">
              <w:rPr>
                <w:bCs/>
                <w:iCs/>
              </w:rPr>
              <w:t>0400000000</w:t>
            </w:r>
          </w:p>
        </w:tc>
        <w:tc>
          <w:tcPr>
            <w:tcW w:w="851" w:type="dxa"/>
            <w:shd w:val="clear" w:color="auto" w:fill="auto"/>
            <w:hideMark/>
          </w:tcPr>
          <w:p w:rsidR="00C706C2" w:rsidRPr="00C96912" w:rsidRDefault="00C706C2" w:rsidP="00CF7761">
            <w:pPr>
              <w:jc w:val="center"/>
              <w:rPr>
                <w:bCs/>
                <w:iCs/>
              </w:rPr>
            </w:pPr>
            <w:r w:rsidRPr="00C96912">
              <w:rPr>
                <w:bCs/>
                <w:iCs/>
              </w:rPr>
              <w:t> </w:t>
            </w:r>
          </w:p>
        </w:tc>
        <w:tc>
          <w:tcPr>
            <w:tcW w:w="708" w:type="dxa"/>
            <w:shd w:val="clear" w:color="auto" w:fill="auto"/>
            <w:hideMark/>
          </w:tcPr>
          <w:p w:rsidR="00C706C2" w:rsidRPr="00C96912" w:rsidRDefault="00C706C2" w:rsidP="00CF7761">
            <w:pPr>
              <w:jc w:val="center"/>
              <w:rPr>
                <w:bCs/>
                <w:iCs/>
              </w:rPr>
            </w:pPr>
            <w:r w:rsidRPr="00C96912">
              <w:rPr>
                <w:bCs/>
                <w:iCs/>
              </w:rPr>
              <w:t> </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16 655,14</w:t>
            </w:r>
          </w:p>
        </w:tc>
        <w:tc>
          <w:tcPr>
            <w:tcW w:w="1417" w:type="dxa"/>
            <w:shd w:val="clear" w:color="auto" w:fill="auto"/>
            <w:hideMark/>
          </w:tcPr>
          <w:p w:rsidR="00C706C2" w:rsidRPr="00C96912" w:rsidRDefault="00C706C2" w:rsidP="00CF7761">
            <w:pPr>
              <w:jc w:val="right"/>
              <w:rPr>
                <w:bCs/>
                <w:iCs/>
              </w:rPr>
            </w:pPr>
            <w:r w:rsidRPr="00C96912">
              <w:rPr>
                <w:bCs/>
                <w:iCs/>
              </w:rPr>
              <w:t>17 241,43</w:t>
            </w:r>
          </w:p>
        </w:tc>
        <w:tc>
          <w:tcPr>
            <w:tcW w:w="1418" w:type="dxa"/>
            <w:shd w:val="clear" w:color="auto" w:fill="auto"/>
            <w:hideMark/>
          </w:tcPr>
          <w:p w:rsidR="00C706C2" w:rsidRPr="00C96912" w:rsidRDefault="00C706C2" w:rsidP="00CF7761">
            <w:pPr>
              <w:jc w:val="right"/>
              <w:rPr>
                <w:bCs/>
                <w:iCs/>
              </w:rPr>
            </w:pPr>
            <w:r w:rsidRPr="00C96912">
              <w:rPr>
                <w:bCs/>
                <w:iCs/>
              </w:rPr>
              <w:t>17 924,73</w:t>
            </w:r>
          </w:p>
        </w:tc>
      </w:tr>
      <w:tr w:rsidR="00C706C2" w:rsidRPr="00C96912" w:rsidTr="00CF7761">
        <w:trPr>
          <w:trHeight w:val="255"/>
        </w:trPr>
        <w:tc>
          <w:tcPr>
            <w:tcW w:w="6536" w:type="dxa"/>
            <w:shd w:val="clear" w:color="auto" w:fill="auto"/>
            <w:hideMark/>
          </w:tcPr>
          <w:p w:rsidR="00C706C2" w:rsidRPr="00C96912" w:rsidRDefault="00C706C2" w:rsidP="00CF7761">
            <w:pPr>
              <w:rPr>
                <w:bCs/>
                <w:iCs/>
              </w:rPr>
            </w:pPr>
            <w:r w:rsidRPr="00C96912">
              <w:rPr>
                <w:bCs/>
                <w:iCs/>
              </w:rPr>
              <w:t>Подпрограмма "Искусство"</w:t>
            </w:r>
          </w:p>
        </w:tc>
        <w:tc>
          <w:tcPr>
            <w:tcW w:w="1547" w:type="dxa"/>
            <w:shd w:val="clear" w:color="auto" w:fill="auto"/>
            <w:hideMark/>
          </w:tcPr>
          <w:p w:rsidR="00C706C2" w:rsidRPr="00C96912" w:rsidRDefault="00C706C2" w:rsidP="00CF7761">
            <w:pPr>
              <w:jc w:val="center"/>
              <w:rPr>
                <w:bCs/>
                <w:iCs/>
              </w:rPr>
            </w:pPr>
            <w:r w:rsidRPr="00C96912">
              <w:rPr>
                <w:bCs/>
                <w:iCs/>
              </w:rPr>
              <w:t>0420000000</w:t>
            </w:r>
          </w:p>
        </w:tc>
        <w:tc>
          <w:tcPr>
            <w:tcW w:w="851" w:type="dxa"/>
            <w:shd w:val="clear" w:color="auto" w:fill="auto"/>
            <w:hideMark/>
          </w:tcPr>
          <w:p w:rsidR="00C706C2" w:rsidRPr="00C96912" w:rsidRDefault="00C706C2" w:rsidP="00CF7761">
            <w:pPr>
              <w:jc w:val="center"/>
              <w:rPr>
                <w:bCs/>
                <w:iCs/>
              </w:rPr>
            </w:pPr>
            <w:r w:rsidRPr="00C96912">
              <w:rPr>
                <w:bCs/>
                <w:iCs/>
              </w:rPr>
              <w:t> </w:t>
            </w:r>
          </w:p>
        </w:tc>
        <w:tc>
          <w:tcPr>
            <w:tcW w:w="708" w:type="dxa"/>
            <w:shd w:val="clear" w:color="auto" w:fill="auto"/>
            <w:hideMark/>
          </w:tcPr>
          <w:p w:rsidR="00C706C2" w:rsidRPr="00C96912" w:rsidRDefault="00C706C2" w:rsidP="00CF7761">
            <w:pPr>
              <w:jc w:val="center"/>
              <w:rPr>
                <w:bCs/>
                <w:iCs/>
              </w:rPr>
            </w:pPr>
            <w:r w:rsidRPr="00C96912">
              <w:rPr>
                <w:bCs/>
                <w:iCs/>
              </w:rPr>
              <w:t> </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50,00</w:t>
            </w:r>
          </w:p>
        </w:tc>
        <w:tc>
          <w:tcPr>
            <w:tcW w:w="1417" w:type="dxa"/>
            <w:shd w:val="clear" w:color="auto" w:fill="auto"/>
            <w:hideMark/>
          </w:tcPr>
          <w:p w:rsidR="00C706C2" w:rsidRPr="00C96912" w:rsidRDefault="00C706C2" w:rsidP="00CF7761">
            <w:pPr>
              <w:jc w:val="right"/>
              <w:rPr>
                <w:bCs/>
                <w:iCs/>
              </w:rPr>
            </w:pPr>
            <w:r w:rsidRPr="00C96912">
              <w:rPr>
                <w:bCs/>
                <w:iCs/>
              </w:rPr>
              <w:t>50,00</w:t>
            </w:r>
          </w:p>
        </w:tc>
        <w:tc>
          <w:tcPr>
            <w:tcW w:w="1418" w:type="dxa"/>
            <w:shd w:val="clear" w:color="auto" w:fill="auto"/>
            <w:hideMark/>
          </w:tcPr>
          <w:p w:rsidR="00C706C2" w:rsidRPr="00C96912" w:rsidRDefault="00C706C2" w:rsidP="00CF7761">
            <w:pPr>
              <w:jc w:val="right"/>
              <w:rPr>
                <w:bCs/>
                <w:iCs/>
              </w:rPr>
            </w:pPr>
            <w:r w:rsidRPr="00C96912">
              <w:rPr>
                <w:bCs/>
                <w:iCs/>
              </w:rPr>
              <w:t>50,00</w:t>
            </w:r>
          </w:p>
        </w:tc>
      </w:tr>
      <w:tr w:rsidR="00C706C2" w:rsidRPr="00C96912" w:rsidTr="00CF7761">
        <w:trPr>
          <w:trHeight w:val="840"/>
        </w:trPr>
        <w:tc>
          <w:tcPr>
            <w:tcW w:w="6536" w:type="dxa"/>
            <w:shd w:val="clear" w:color="auto" w:fill="auto"/>
            <w:hideMark/>
          </w:tcPr>
          <w:p w:rsidR="00C706C2" w:rsidRPr="00C96912" w:rsidRDefault="00C706C2" w:rsidP="00CF7761">
            <w:pPr>
              <w:rPr>
                <w:bCs/>
                <w:iCs/>
              </w:rPr>
            </w:pPr>
            <w:r w:rsidRPr="00C96912">
              <w:rPr>
                <w:bCs/>
                <w:iCs/>
              </w:rPr>
              <w:t>Основное мероприятие «Организация и проведение мероприятий, посвященных значимым событиям в культурной жизни Камешкирского района Пензенской области»</w:t>
            </w:r>
          </w:p>
        </w:tc>
        <w:tc>
          <w:tcPr>
            <w:tcW w:w="1547" w:type="dxa"/>
            <w:shd w:val="clear" w:color="auto" w:fill="auto"/>
            <w:hideMark/>
          </w:tcPr>
          <w:p w:rsidR="00C706C2" w:rsidRPr="00C96912" w:rsidRDefault="00C706C2" w:rsidP="00CF7761">
            <w:pPr>
              <w:jc w:val="center"/>
              <w:rPr>
                <w:bCs/>
                <w:iCs/>
              </w:rPr>
            </w:pPr>
            <w:r w:rsidRPr="00C96912">
              <w:rPr>
                <w:bCs/>
                <w:iCs/>
              </w:rPr>
              <w:t>0420100000</w:t>
            </w:r>
          </w:p>
        </w:tc>
        <w:tc>
          <w:tcPr>
            <w:tcW w:w="851" w:type="dxa"/>
            <w:shd w:val="clear" w:color="auto" w:fill="auto"/>
            <w:hideMark/>
          </w:tcPr>
          <w:p w:rsidR="00C706C2" w:rsidRPr="00C96912" w:rsidRDefault="00C706C2" w:rsidP="00CF7761">
            <w:pPr>
              <w:jc w:val="center"/>
              <w:rPr>
                <w:bCs/>
                <w:iCs/>
              </w:rPr>
            </w:pPr>
            <w:r w:rsidRPr="00C96912">
              <w:rPr>
                <w:bCs/>
                <w:iCs/>
              </w:rPr>
              <w:t> </w:t>
            </w:r>
          </w:p>
        </w:tc>
        <w:tc>
          <w:tcPr>
            <w:tcW w:w="708" w:type="dxa"/>
            <w:shd w:val="clear" w:color="auto" w:fill="auto"/>
            <w:hideMark/>
          </w:tcPr>
          <w:p w:rsidR="00C706C2" w:rsidRPr="00C96912" w:rsidRDefault="00C706C2" w:rsidP="00CF7761">
            <w:pPr>
              <w:jc w:val="center"/>
              <w:rPr>
                <w:bCs/>
                <w:iCs/>
              </w:rPr>
            </w:pPr>
            <w:r w:rsidRPr="00C96912">
              <w:rPr>
                <w:bCs/>
                <w:iCs/>
              </w:rPr>
              <w:t> </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50,00</w:t>
            </w:r>
          </w:p>
        </w:tc>
        <w:tc>
          <w:tcPr>
            <w:tcW w:w="1417" w:type="dxa"/>
            <w:shd w:val="clear" w:color="auto" w:fill="auto"/>
            <w:hideMark/>
          </w:tcPr>
          <w:p w:rsidR="00C706C2" w:rsidRPr="00C96912" w:rsidRDefault="00C706C2" w:rsidP="00CF7761">
            <w:pPr>
              <w:jc w:val="right"/>
              <w:rPr>
                <w:bCs/>
                <w:iCs/>
              </w:rPr>
            </w:pPr>
            <w:r w:rsidRPr="00C96912">
              <w:rPr>
                <w:bCs/>
                <w:iCs/>
              </w:rPr>
              <w:t>50,00</w:t>
            </w:r>
          </w:p>
        </w:tc>
        <w:tc>
          <w:tcPr>
            <w:tcW w:w="1418" w:type="dxa"/>
            <w:shd w:val="clear" w:color="auto" w:fill="auto"/>
            <w:hideMark/>
          </w:tcPr>
          <w:p w:rsidR="00C706C2" w:rsidRPr="00C96912" w:rsidRDefault="00C706C2" w:rsidP="00CF7761">
            <w:pPr>
              <w:jc w:val="right"/>
              <w:rPr>
                <w:bCs/>
                <w:iCs/>
              </w:rPr>
            </w:pPr>
            <w:r w:rsidRPr="00C96912">
              <w:rPr>
                <w:bCs/>
                <w:iCs/>
              </w:rPr>
              <w:t>50,00</w:t>
            </w:r>
          </w:p>
        </w:tc>
      </w:tr>
      <w:tr w:rsidR="00C706C2" w:rsidRPr="00C96912" w:rsidTr="00CF7761">
        <w:trPr>
          <w:trHeight w:val="630"/>
        </w:trPr>
        <w:tc>
          <w:tcPr>
            <w:tcW w:w="6536" w:type="dxa"/>
            <w:shd w:val="clear" w:color="auto" w:fill="auto"/>
            <w:hideMark/>
          </w:tcPr>
          <w:p w:rsidR="00C706C2" w:rsidRPr="00C96912" w:rsidRDefault="00C706C2" w:rsidP="00CF7761">
            <w:pPr>
              <w:rPr>
                <w:bCs/>
                <w:iCs/>
              </w:rPr>
            </w:pPr>
            <w:r w:rsidRPr="00C96912">
              <w:rPr>
                <w:bCs/>
                <w:iCs/>
              </w:rPr>
              <w:t>Расходы на организацию и проведение значимых мероприятий в Камешкирском районе</w:t>
            </w:r>
          </w:p>
        </w:tc>
        <w:tc>
          <w:tcPr>
            <w:tcW w:w="1547" w:type="dxa"/>
            <w:shd w:val="clear" w:color="auto" w:fill="auto"/>
            <w:hideMark/>
          </w:tcPr>
          <w:p w:rsidR="00C706C2" w:rsidRPr="00C96912" w:rsidRDefault="00C706C2" w:rsidP="00CF7761">
            <w:pPr>
              <w:jc w:val="center"/>
              <w:rPr>
                <w:bCs/>
                <w:iCs/>
              </w:rPr>
            </w:pPr>
            <w:r w:rsidRPr="00C96912">
              <w:rPr>
                <w:bCs/>
                <w:iCs/>
              </w:rPr>
              <w:t>0420105231</w:t>
            </w:r>
          </w:p>
        </w:tc>
        <w:tc>
          <w:tcPr>
            <w:tcW w:w="851" w:type="dxa"/>
            <w:shd w:val="clear" w:color="auto" w:fill="auto"/>
            <w:hideMark/>
          </w:tcPr>
          <w:p w:rsidR="00C706C2" w:rsidRPr="00C96912" w:rsidRDefault="00C706C2" w:rsidP="00CF7761">
            <w:pPr>
              <w:jc w:val="center"/>
              <w:rPr>
                <w:bCs/>
                <w:iCs/>
              </w:rPr>
            </w:pPr>
            <w:r w:rsidRPr="00C96912">
              <w:rPr>
                <w:bCs/>
                <w:iCs/>
              </w:rPr>
              <w:t> </w:t>
            </w:r>
          </w:p>
        </w:tc>
        <w:tc>
          <w:tcPr>
            <w:tcW w:w="708" w:type="dxa"/>
            <w:shd w:val="clear" w:color="auto" w:fill="auto"/>
            <w:hideMark/>
          </w:tcPr>
          <w:p w:rsidR="00C706C2" w:rsidRPr="00C96912" w:rsidRDefault="00C706C2" w:rsidP="00CF7761">
            <w:pPr>
              <w:jc w:val="center"/>
              <w:rPr>
                <w:bCs/>
                <w:iCs/>
              </w:rPr>
            </w:pPr>
            <w:r w:rsidRPr="00C96912">
              <w:rPr>
                <w:bCs/>
                <w:iCs/>
              </w:rPr>
              <w:t> </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50,00</w:t>
            </w:r>
          </w:p>
        </w:tc>
        <w:tc>
          <w:tcPr>
            <w:tcW w:w="1417" w:type="dxa"/>
            <w:shd w:val="clear" w:color="auto" w:fill="auto"/>
            <w:hideMark/>
          </w:tcPr>
          <w:p w:rsidR="00C706C2" w:rsidRPr="00C96912" w:rsidRDefault="00C706C2" w:rsidP="00CF7761">
            <w:pPr>
              <w:jc w:val="right"/>
              <w:rPr>
                <w:bCs/>
                <w:iCs/>
              </w:rPr>
            </w:pPr>
            <w:r w:rsidRPr="00C96912">
              <w:rPr>
                <w:bCs/>
                <w:iCs/>
              </w:rPr>
              <w:t>50,00</w:t>
            </w:r>
          </w:p>
        </w:tc>
        <w:tc>
          <w:tcPr>
            <w:tcW w:w="1418" w:type="dxa"/>
            <w:shd w:val="clear" w:color="auto" w:fill="auto"/>
            <w:hideMark/>
          </w:tcPr>
          <w:p w:rsidR="00C706C2" w:rsidRPr="00C96912" w:rsidRDefault="00C706C2" w:rsidP="00CF7761">
            <w:pPr>
              <w:jc w:val="right"/>
              <w:rPr>
                <w:bCs/>
                <w:iCs/>
              </w:rPr>
            </w:pPr>
            <w:r w:rsidRPr="00C96912">
              <w:rPr>
                <w:bCs/>
                <w:iCs/>
              </w:rPr>
              <w:t>50,00</w:t>
            </w:r>
          </w:p>
        </w:tc>
      </w:tr>
      <w:tr w:rsidR="00C706C2" w:rsidRPr="00C96912" w:rsidTr="00CF7761">
        <w:trPr>
          <w:trHeight w:val="630"/>
        </w:trPr>
        <w:tc>
          <w:tcPr>
            <w:tcW w:w="6536" w:type="dxa"/>
            <w:shd w:val="clear" w:color="auto" w:fill="auto"/>
            <w:hideMark/>
          </w:tcPr>
          <w:p w:rsidR="00C706C2" w:rsidRPr="00C96912" w:rsidRDefault="00C706C2" w:rsidP="00CF7761">
            <w:pPr>
              <w:rPr>
                <w:bCs/>
                <w:iCs/>
              </w:rPr>
            </w:pPr>
            <w:r w:rsidRPr="00C96912">
              <w:rPr>
                <w:bCs/>
                <w:iCs/>
              </w:rPr>
              <w:t>Предоставление субсидий бюджетным, автономным учреждениям и иным некоммерческим организациям</w:t>
            </w:r>
          </w:p>
        </w:tc>
        <w:tc>
          <w:tcPr>
            <w:tcW w:w="1547" w:type="dxa"/>
            <w:shd w:val="clear" w:color="auto" w:fill="auto"/>
            <w:hideMark/>
          </w:tcPr>
          <w:p w:rsidR="00C706C2" w:rsidRPr="00C96912" w:rsidRDefault="00C706C2" w:rsidP="00CF7761">
            <w:pPr>
              <w:jc w:val="center"/>
              <w:rPr>
                <w:bCs/>
                <w:iCs/>
              </w:rPr>
            </w:pPr>
            <w:r w:rsidRPr="00C96912">
              <w:rPr>
                <w:bCs/>
                <w:iCs/>
              </w:rPr>
              <w:t>0420105231</w:t>
            </w:r>
          </w:p>
        </w:tc>
        <w:tc>
          <w:tcPr>
            <w:tcW w:w="851" w:type="dxa"/>
            <w:shd w:val="clear" w:color="auto" w:fill="auto"/>
            <w:hideMark/>
          </w:tcPr>
          <w:p w:rsidR="00C706C2" w:rsidRPr="00C96912" w:rsidRDefault="00C706C2" w:rsidP="00CF7761">
            <w:pPr>
              <w:jc w:val="center"/>
              <w:rPr>
                <w:bCs/>
                <w:iCs/>
              </w:rPr>
            </w:pPr>
            <w:r w:rsidRPr="00C96912">
              <w:rPr>
                <w:bCs/>
                <w:iCs/>
              </w:rPr>
              <w:t>600</w:t>
            </w:r>
          </w:p>
        </w:tc>
        <w:tc>
          <w:tcPr>
            <w:tcW w:w="708" w:type="dxa"/>
            <w:shd w:val="clear" w:color="auto" w:fill="auto"/>
            <w:hideMark/>
          </w:tcPr>
          <w:p w:rsidR="00C706C2" w:rsidRPr="00C96912" w:rsidRDefault="00C706C2" w:rsidP="00CF7761">
            <w:pPr>
              <w:jc w:val="center"/>
              <w:rPr>
                <w:bCs/>
                <w:iCs/>
              </w:rPr>
            </w:pPr>
            <w:r w:rsidRPr="00C96912">
              <w:rPr>
                <w:bCs/>
                <w:iCs/>
              </w:rPr>
              <w:t> </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50,00</w:t>
            </w:r>
          </w:p>
        </w:tc>
        <w:tc>
          <w:tcPr>
            <w:tcW w:w="1417" w:type="dxa"/>
            <w:shd w:val="clear" w:color="auto" w:fill="auto"/>
            <w:hideMark/>
          </w:tcPr>
          <w:p w:rsidR="00C706C2" w:rsidRPr="00C96912" w:rsidRDefault="00C706C2" w:rsidP="00CF7761">
            <w:pPr>
              <w:jc w:val="right"/>
              <w:rPr>
                <w:bCs/>
                <w:iCs/>
              </w:rPr>
            </w:pPr>
            <w:r w:rsidRPr="00C96912">
              <w:rPr>
                <w:bCs/>
                <w:iCs/>
              </w:rPr>
              <w:t>50,00</w:t>
            </w:r>
          </w:p>
        </w:tc>
        <w:tc>
          <w:tcPr>
            <w:tcW w:w="1418" w:type="dxa"/>
            <w:shd w:val="clear" w:color="auto" w:fill="auto"/>
            <w:hideMark/>
          </w:tcPr>
          <w:p w:rsidR="00C706C2" w:rsidRPr="00C96912" w:rsidRDefault="00C706C2" w:rsidP="00CF7761">
            <w:pPr>
              <w:jc w:val="right"/>
              <w:rPr>
                <w:bCs/>
                <w:iCs/>
              </w:rPr>
            </w:pPr>
            <w:r w:rsidRPr="00C96912">
              <w:rPr>
                <w:bCs/>
                <w:iCs/>
              </w:rPr>
              <w:t>50,00</w:t>
            </w:r>
          </w:p>
        </w:tc>
      </w:tr>
      <w:tr w:rsidR="00C706C2" w:rsidRPr="00C96912" w:rsidTr="00CF7761">
        <w:trPr>
          <w:trHeight w:val="255"/>
        </w:trPr>
        <w:tc>
          <w:tcPr>
            <w:tcW w:w="6536" w:type="dxa"/>
            <w:shd w:val="clear" w:color="auto" w:fill="auto"/>
            <w:hideMark/>
          </w:tcPr>
          <w:p w:rsidR="00C706C2" w:rsidRPr="00C96912" w:rsidRDefault="00C706C2" w:rsidP="00CF7761">
            <w:pPr>
              <w:rPr>
                <w:bCs/>
                <w:iCs/>
              </w:rPr>
            </w:pPr>
            <w:r w:rsidRPr="00C96912">
              <w:rPr>
                <w:bCs/>
                <w:iCs/>
              </w:rPr>
              <w:lastRenderedPageBreak/>
              <w:t>Субсидии бюджетным учреждениям</w:t>
            </w:r>
          </w:p>
        </w:tc>
        <w:tc>
          <w:tcPr>
            <w:tcW w:w="1547" w:type="dxa"/>
            <w:shd w:val="clear" w:color="auto" w:fill="auto"/>
            <w:hideMark/>
          </w:tcPr>
          <w:p w:rsidR="00C706C2" w:rsidRPr="00C96912" w:rsidRDefault="00C706C2" w:rsidP="00CF7761">
            <w:pPr>
              <w:jc w:val="center"/>
              <w:rPr>
                <w:bCs/>
                <w:iCs/>
              </w:rPr>
            </w:pPr>
            <w:r w:rsidRPr="00C96912">
              <w:rPr>
                <w:bCs/>
                <w:iCs/>
              </w:rPr>
              <w:t>0420105231</w:t>
            </w:r>
          </w:p>
        </w:tc>
        <w:tc>
          <w:tcPr>
            <w:tcW w:w="851" w:type="dxa"/>
            <w:shd w:val="clear" w:color="auto" w:fill="auto"/>
            <w:hideMark/>
          </w:tcPr>
          <w:p w:rsidR="00C706C2" w:rsidRPr="00C96912" w:rsidRDefault="00C706C2" w:rsidP="00CF7761">
            <w:pPr>
              <w:jc w:val="center"/>
              <w:rPr>
                <w:bCs/>
                <w:iCs/>
              </w:rPr>
            </w:pPr>
            <w:r w:rsidRPr="00C96912">
              <w:rPr>
                <w:bCs/>
                <w:iCs/>
              </w:rPr>
              <w:t>610</w:t>
            </w:r>
          </w:p>
        </w:tc>
        <w:tc>
          <w:tcPr>
            <w:tcW w:w="708" w:type="dxa"/>
            <w:shd w:val="clear" w:color="auto" w:fill="auto"/>
            <w:hideMark/>
          </w:tcPr>
          <w:p w:rsidR="00C706C2" w:rsidRPr="00C96912" w:rsidRDefault="00C706C2" w:rsidP="00CF7761">
            <w:pPr>
              <w:jc w:val="center"/>
              <w:rPr>
                <w:bCs/>
                <w:iCs/>
              </w:rPr>
            </w:pPr>
            <w:r w:rsidRPr="00C96912">
              <w:rPr>
                <w:bCs/>
                <w:iCs/>
              </w:rPr>
              <w:t> </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50,00</w:t>
            </w:r>
          </w:p>
        </w:tc>
        <w:tc>
          <w:tcPr>
            <w:tcW w:w="1417" w:type="dxa"/>
            <w:shd w:val="clear" w:color="auto" w:fill="auto"/>
            <w:hideMark/>
          </w:tcPr>
          <w:p w:rsidR="00C706C2" w:rsidRPr="00C96912" w:rsidRDefault="00C706C2" w:rsidP="00CF7761">
            <w:pPr>
              <w:jc w:val="right"/>
              <w:rPr>
                <w:bCs/>
                <w:iCs/>
              </w:rPr>
            </w:pPr>
            <w:r w:rsidRPr="00C96912">
              <w:rPr>
                <w:bCs/>
                <w:iCs/>
              </w:rPr>
              <w:t>50,00</w:t>
            </w:r>
          </w:p>
        </w:tc>
        <w:tc>
          <w:tcPr>
            <w:tcW w:w="1418" w:type="dxa"/>
            <w:shd w:val="clear" w:color="auto" w:fill="auto"/>
            <w:hideMark/>
          </w:tcPr>
          <w:p w:rsidR="00C706C2" w:rsidRPr="00C96912" w:rsidRDefault="00C706C2" w:rsidP="00CF7761">
            <w:pPr>
              <w:jc w:val="right"/>
              <w:rPr>
                <w:bCs/>
                <w:iCs/>
              </w:rPr>
            </w:pPr>
            <w:r w:rsidRPr="00C96912">
              <w:rPr>
                <w:bCs/>
                <w:iCs/>
              </w:rPr>
              <w:t>50,00</w:t>
            </w:r>
          </w:p>
        </w:tc>
      </w:tr>
      <w:tr w:rsidR="00C706C2" w:rsidRPr="00C96912" w:rsidTr="00CF7761">
        <w:trPr>
          <w:trHeight w:val="255"/>
        </w:trPr>
        <w:tc>
          <w:tcPr>
            <w:tcW w:w="6536" w:type="dxa"/>
            <w:shd w:val="clear" w:color="auto" w:fill="auto"/>
            <w:hideMark/>
          </w:tcPr>
          <w:p w:rsidR="00C706C2" w:rsidRPr="00C96912" w:rsidRDefault="00C706C2" w:rsidP="00CF7761">
            <w:pPr>
              <w:rPr>
                <w:bCs/>
                <w:iCs/>
              </w:rPr>
            </w:pPr>
            <w:r w:rsidRPr="00C96912">
              <w:rPr>
                <w:bCs/>
                <w:iCs/>
              </w:rPr>
              <w:t>КУЛЬТУРА, КИНЕМАТОГРАФИЯ</w:t>
            </w:r>
          </w:p>
        </w:tc>
        <w:tc>
          <w:tcPr>
            <w:tcW w:w="1547" w:type="dxa"/>
            <w:shd w:val="clear" w:color="auto" w:fill="auto"/>
            <w:hideMark/>
          </w:tcPr>
          <w:p w:rsidR="00C706C2" w:rsidRPr="00C96912" w:rsidRDefault="00C706C2" w:rsidP="00CF7761">
            <w:pPr>
              <w:jc w:val="center"/>
              <w:rPr>
                <w:bCs/>
                <w:iCs/>
              </w:rPr>
            </w:pPr>
            <w:r w:rsidRPr="00C96912">
              <w:rPr>
                <w:bCs/>
                <w:iCs/>
              </w:rPr>
              <w:t>0420105231</w:t>
            </w:r>
          </w:p>
        </w:tc>
        <w:tc>
          <w:tcPr>
            <w:tcW w:w="851" w:type="dxa"/>
            <w:shd w:val="clear" w:color="auto" w:fill="auto"/>
            <w:hideMark/>
          </w:tcPr>
          <w:p w:rsidR="00C706C2" w:rsidRPr="00C96912" w:rsidRDefault="00C706C2" w:rsidP="00CF7761">
            <w:pPr>
              <w:jc w:val="center"/>
              <w:rPr>
                <w:bCs/>
                <w:iCs/>
              </w:rPr>
            </w:pPr>
            <w:r w:rsidRPr="00C96912">
              <w:rPr>
                <w:bCs/>
                <w:iCs/>
              </w:rPr>
              <w:t>610</w:t>
            </w:r>
          </w:p>
        </w:tc>
        <w:tc>
          <w:tcPr>
            <w:tcW w:w="708" w:type="dxa"/>
            <w:shd w:val="clear" w:color="auto" w:fill="auto"/>
            <w:hideMark/>
          </w:tcPr>
          <w:p w:rsidR="00C706C2" w:rsidRPr="00C96912" w:rsidRDefault="00C706C2" w:rsidP="00CF7761">
            <w:pPr>
              <w:jc w:val="center"/>
              <w:rPr>
                <w:bCs/>
                <w:iCs/>
              </w:rPr>
            </w:pPr>
            <w:r w:rsidRPr="00C96912">
              <w:rPr>
                <w:bCs/>
                <w:iCs/>
              </w:rPr>
              <w:t>08</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50,00</w:t>
            </w:r>
          </w:p>
        </w:tc>
        <w:tc>
          <w:tcPr>
            <w:tcW w:w="1417" w:type="dxa"/>
            <w:shd w:val="clear" w:color="auto" w:fill="auto"/>
            <w:hideMark/>
          </w:tcPr>
          <w:p w:rsidR="00C706C2" w:rsidRPr="00C96912" w:rsidRDefault="00C706C2" w:rsidP="00CF7761">
            <w:pPr>
              <w:jc w:val="right"/>
              <w:rPr>
                <w:bCs/>
                <w:iCs/>
              </w:rPr>
            </w:pPr>
            <w:r w:rsidRPr="00C96912">
              <w:rPr>
                <w:bCs/>
                <w:iCs/>
              </w:rPr>
              <w:t>50,00</w:t>
            </w:r>
          </w:p>
        </w:tc>
        <w:tc>
          <w:tcPr>
            <w:tcW w:w="1418" w:type="dxa"/>
            <w:shd w:val="clear" w:color="auto" w:fill="auto"/>
            <w:hideMark/>
          </w:tcPr>
          <w:p w:rsidR="00C706C2" w:rsidRPr="00C96912" w:rsidRDefault="00C706C2" w:rsidP="00CF7761">
            <w:pPr>
              <w:jc w:val="right"/>
              <w:rPr>
                <w:bCs/>
                <w:iCs/>
              </w:rPr>
            </w:pPr>
            <w:r w:rsidRPr="00C96912">
              <w:rPr>
                <w:bCs/>
                <w:iCs/>
              </w:rPr>
              <w:t>50,00</w:t>
            </w:r>
          </w:p>
        </w:tc>
      </w:tr>
      <w:tr w:rsidR="00C706C2" w:rsidRPr="00C96912" w:rsidTr="00CF7761">
        <w:trPr>
          <w:trHeight w:val="255"/>
        </w:trPr>
        <w:tc>
          <w:tcPr>
            <w:tcW w:w="6536" w:type="dxa"/>
            <w:shd w:val="clear" w:color="auto" w:fill="auto"/>
            <w:hideMark/>
          </w:tcPr>
          <w:p w:rsidR="00C706C2" w:rsidRPr="00C96912" w:rsidRDefault="00C706C2" w:rsidP="00CF7761">
            <w:pPr>
              <w:rPr>
                <w:bCs/>
                <w:iCs/>
              </w:rPr>
            </w:pPr>
            <w:r w:rsidRPr="00C96912">
              <w:rPr>
                <w:bCs/>
                <w:iCs/>
              </w:rPr>
              <w:t>Культура</w:t>
            </w:r>
          </w:p>
        </w:tc>
        <w:tc>
          <w:tcPr>
            <w:tcW w:w="1547" w:type="dxa"/>
            <w:shd w:val="clear" w:color="auto" w:fill="auto"/>
            <w:hideMark/>
          </w:tcPr>
          <w:p w:rsidR="00C706C2" w:rsidRPr="00C96912" w:rsidRDefault="00C706C2" w:rsidP="00CF7761">
            <w:pPr>
              <w:jc w:val="center"/>
              <w:rPr>
                <w:bCs/>
                <w:iCs/>
              </w:rPr>
            </w:pPr>
            <w:r w:rsidRPr="00C96912">
              <w:rPr>
                <w:bCs/>
                <w:iCs/>
              </w:rPr>
              <w:t>0420105231</w:t>
            </w:r>
          </w:p>
        </w:tc>
        <w:tc>
          <w:tcPr>
            <w:tcW w:w="851" w:type="dxa"/>
            <w:shd w:val="clear" w:color="auto" w:fill="auto"/>
            <w:hideMark/>
          </w:tcPr>
          <w:p w:rsidR="00C706C2" w:rsidRPr="00C96912" w:rsidRDefault="00C706C2" w:rsidP="00CF7761">
            <w:pPr>
              <w:jc w:val="center"/>
              <w:rPr>
                <w:bCs/>
                <w:iCs/>
              </w:rPr>
            </w:pPr>
            <w:r w:rsidRPr="00C96912">
              <w:rPr>
                <w:bCs/>
                <w:iCs/>
              </w:rPr>
              <w:t>610</w:t>
            </w:r>
          </w:p>
        </w:tc>
        <w:tc>
          <w:tcPr>
            <w:tcW w:w="708" w:type="dxa"/>
            <w:shd w:val="clear" w:color="auto" w:fill="auto"/>
            <w:hideMark/>
          </w:tcPr>
          <w:p w:rsidR="00C706C2" w:rsidRPr="00C96912" w:rsidRDefault="00C706C2" w:rsidP="00CF7761">
            <w:pPr>
              <w:jc w:val="center"/>
              <w:rPr>
                <w:bCs/>
                <w:iCs/>
              </w:rPr>
            </w:pPr>
            <w:r w:rsidRPr="00C96912">
              <w:rPr>
                <w:bCs/>
                <w:iCs/>
              </w:rPr>
              <w:t>08</w:t>
            </w:r>
          </w:p>
        </w:tc>
        <w:tc>
          <w:tcPr>
            <w:tcW w:w="712" w:type="dxa"/>
            <w:shd w:val="clear" w:color="auto" w:fill="auto"/>
            <w:hideMark/>
          </w:tcPr>
          <w:p w:rsidR="00C706C2" w:rsidRPr="00C96912" w:rsidRDefault="00C706C2" w:rsidP="00CF7761">
            <w:pPr>
              <w:jc w:val="center"/>
              <w:rPr>
                <w:bCs/>
                <w:iCs/>
              </w:rPr>
            </w:pPr>
            <w:r w:rsidRPr="00C96912">
              <w:rPr>
                <w:bCs/>
                <w:iCs/>
              </w:rPr>
              <w:t>01</w:t>
            </w:r>
          </w:p>
        </w:tc>
        <w:tc>
          <w:tcPr>
            <w:tcW w:w="1415" w:type="dxa"/>
            <w:shd w:val="clear" w:color="auto" w:fill="auto"/>
            <w:hideMark/>
          </w:tcPr>
          <w:p w:rsidR="00C706C2" w:rsidRPr="00C96912" w:rsidRDefault="00C706C2" w:rsidP="00CF7761">
            <w:pPr>
              <w:jc w:val="right"/>
              <w:rPr>
                <w:bCs/>
                <w:iCs/>
              </w:rPr>
            </w:pPr>
            <w:r w:rsidRPr="00C96912">
              <w:rPr>
                <w:bCs/>
                <w:iCs/>
              </w:rPr>
              <w:t>50,00</w:t>
            </w:r>
          </w:p>
        </w:tc>
        <w:tc>
          <w:tcPr>
            <w:tcW w:w="1417" w:type="dxa"/>
            <w:shd w:val="clear" w:color="auto" w:fill="auto"/>
            <w:hideMark/>
          </w:tcPr>
          <w:p w:rsidR="00C706C2" w:rsidRPr="00C96912" w:rsidRDefault="00C706C2" w:rsidP="00CF7761">
            <w:pPr>
              <w:jc w:val="right"/>
              <w:rPr>
                <w:bCs/>
                <w:iCs/>
              </w:rPr>
            </w:pPr>
            <w:r w:rsidRPr="00C96912">
              <w:rPr>
                <w:bCs/>
                <w:iCs/>
              </w:rPr>
              <w:t>50,00</w:t>
            </w:r>
          </w:p>
        </w:tc>
        <w:tc>
          <w:tcPr>
            <w:tcW w:w="1418" w:type="dxa"/>
            <w:shd w:val="clear" w:color="auto" w:fill="auto"/>
            <w:hideMark/>
          </w:tcPr>
          <w:p w:rsidR="00C706C2" w:rsidRPr="00C96912" w:rsidRDefault="00C706C2" w:rsidP="00CF7761">
            <w:pPr>
              <w:jc w:val="right"/>
              <w:rPr>
                <w:bCs/>
                <w:iCs/>
              </w:rPr>
            </w:pPr>
            <w:r w:rsidRPr="00C96912">
              <w:rPr>
                <w:bCs/>
                <w:iCs/>
              </w:rPr>
              <w:t>50,00</w:t>
            </w:r>
          </w:p>
        </w:tc>
      </w:tr>
      <w:tr w:rsidR="00C706C2" w:rsidRPr="00C96912" w:rsidTr="00CF7761">
        <w:trPr>
          <w:trHeight w:val="420"/>
        </w:trPr>
        <w:tc>
          <w:tcPr>
            <w:tcW w:w="6536" w:type="dxa"/>
            <w:shd w:val="clear" w:color="auto" w:fill="auto"/>
            <w:hideMark/>
          </w:tcPr>
          <w:p w:rsidR="00C706C2" w:rsidRPr="00C96912" w:rsidRDefault="00C706C2" w:rsidP="00CF7761">
            <w:pPr>
              <w:rPr>
                <w:bCs/>
                <w:iCs/>
              </w:rPr>
            </w:pPr>
            <w:r w:rsidRPr="00C96912">
              <w:rPr>
                <w:bCs/>
                <w:iCs/>
              </w:rPr>
              <w:t>Подпрограмма "Обеспечение условий реализации программы"</w:t>
            </w:r>
          </w:p>
        </w:tc>
        <w:tc>
          <w:tcPr>
            <w:tcW w:w="1547" w:type="dxa"/>
            <w:shd w:val="clear" w:color="auto" w:fill="auto"/>
            <w:hideMark/>
          </w:tcPr>
          <w:p w:rsidR="00C706C2" w:rsidRPr="00C96912" w:rsidRDefault="00C706C2" w:rsidP="00CF7761">
            <w:pPr>
              <w:jc w:val="center"/>
              <w:rPr>
                <w:bCs/>
                <w:iCs/>
              </w:rPr>
            </w:pPr>
            <w:r w:rsidRPr="00C96912">
              <w:rPr>
                <w:bCs/>
                <w:iCs/>
              </w:rPr>
              <w:t>0440000000</w:t>
            </w:r>
          </w:p>
        </w:tc>
        <w:tc>
          <w:tcPr>
            <w:tcW w:w="851" w:type="dxa"/>
            <w:shd w:val="clear" w:color="auto" w:fill="auto"/>
            <w:hideMark/>
          </w:tcPr>
          <w:p w:rsidR="00C706C2" w:rsidRPr="00C96912" w:rsidRDefault="00C706C2" w:rsidP="00CF7761">
            <w:pPr>
              <w:jc w:val="center"/>
              <w:rPr>
                <w:bCs/>
                <w:iCs/>
              </w:rPr>
            </w:pPr>
            <w:r w:rsidRPr="00C96912">
              <w:rPr>
                <w:bCs/>
                <w:iCs/>
              </w:rPr>
              <w:t> </w:t>
            </w:r>
          </w:p>
        </w:tc>
        <w:tc>
          <w:tcPr>
            <w:tcW w:w="708" w:type="dxa"/>
            <w:shd w:val="clear" w:color="auto" w:fill="auto"/>
            <w:hideMark/>
          </w:tcPr>
          <w:p w:rsidR="00C706C2" w:rsidRPr="00C96912" w:rsidRDefault="00C706C2" w:rsidP="00CF7761">
            <w:pPr>
              <w:jc w:val="center"/>
              <w:rPr>
                <w:bCs/>
                <w:iCs/>
              </w:rPr>
            </w:pPr>
            <w:r w:rsidRPr="00C96912">
              <w:rPr>
                <w:bCs/>
                <w:iCs/>
              </w:rPr>
              <w:t> </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16 542,63</w:t>
            </w:r>
          </w:p>
        </w:tc>
        <w:tc>
          <w:tcPr>
            <w:tcW w:w="1417" w:type="dxa"/>
            <w:shd w:val="clear" w:color="auto" w:fill="auto"/>
            <w:hideMark/>
          </w:tcPr>
          <w:p w:rsidR="00C706C2" w:rsidRPr="00C96912" w:rsidRDefault="00C706C2" w:rsidP="00CF7761">
            <w:pPr>
              <w:jc w:val="right"/>
              <w:rPr>
                <w:bCs/>
                <w:iCs/>
              </w:rPr>
            </w:pPr>
            <w:r w:rsidRPr="00C96912">
              <w:rPr>
                <w:bCs/>
                <w:iCs/>
              </w:rPr>
              <w:t>17 191,43</w:t>
            </w:r>
          </w:p>
        </w:tc>
        <w:tc>
          <w:tcPr>
            <w:tcW w:w="1418" w:type="dxa"/>
            <w:shd w:val="clear" w:color="auto" w:fill="auto"/>
            <w:hideMark/>
          </w:tcPr>
          <w:p w:rsidR="00C706C2" w:rsidRPr="00C96912" w:rsidRDefault="00C706C2" w:rsidP="00CF7761">
            <w:pPr>
              <w:jc w:val="right"/>
              <w:rPr>
                <w:bCs/>
                <w:iCs/>
              </w:rPr>
            </w:pPr>
            <w:r w:rsidRPr="00C96912">
              <w:rPr>
                <w:bCs/>
                <w:iCs/>
              </w:rPr>
              <w:t>17 874,73</w:t>
            </w:r>
          </w:p>
        </w:tc>
      </w:tr>
      <w:tr w:rsidR="00C706C2" w:rsidRPr="00C96912" w:rsidTr="00CF7761">
        <w:trPr>
          <w:trHeight w:val="840"/>
        </w:trPr>
        <w:tc>
          <w:tcPr>
            <w:tcW w:w="6536" w:type="dxa"/>
            <w:shd w:val="clear" w:color="auto" w:fill="auto"/>
            <w:hideMark/>
          </w:tcPr>
          <w:p w:rsidR="00C706C2" w:rsidRPr="00C96912" w:rsidRDefault="00C706C2" w:rsidP="00CF7761">
            <w:pPr>
              <w:rPr>
                <w:bCs/>
                <w:iCs/>
              </w:rPr>
            </w:pPr>
            <w:r w:rsidRPr="00C96912">
              <w:rPr>
                <w:bCs/>
                <w:iCs/>
              </w:rPr>
              <w:t>Основное мероприятие «Обеспечение выполнения муниципального задания муниципальными учреждениями культуры Камешкирского района»</w:t>
            </w:r>
          </w:p>
        </w:tc>
        <w:tc>
          <w:tcPr>
            <w:tcW w:w="1547" w:type="dxa"/>
            <w:shd w:val="clear" w:color="auto" w:fill="auto"/>
            <w:hideMark/>
          </w:tcPr>
          <w:p w:rsidR="00C706C2" w:rsidRPr="00C96912" w:rsidRDefault="00C706C2" w:rsidP="00CF7761">
            <w:pPr>
              <w:jc w:val="center"/>
              <w:rPr>
                <w:bCs/>
                <w:iCs/>
              </w:rPr>
            </w:pPr>
            <w:r w:rsidRPr="00C96912">
              <w:rPr>
                <w:bCs/>
                <w:iCs/>
              </w:rPr>
              <w:t>0440100000</w:t>
            </w:r>
          </w:p>
        </w:tc>
        <w:tc>
          <w:tcPr>
            <w:tcW w:w="851" w:type="dxa"/>
            <w:shd w:val="clear" w:color="auto" w:fill="auto"/>
            <w:hideMark/>
          </w:tcPr>
          <w:p w:rsidR="00C706C2" w:rsidRPr="00C96912" w:rsidRDefault="00C706C2" w:rsidP="00CF7761">
            <w:pPr>
              <w:jc w:val="center"/>
              <w:rPr>
                <w:bCs/>
                <w:iCs/>
              </w:rPr>
            </w:pPr>
            <w:r w:rsidRPr="00C96912">
              <w:rPr>
                <w:bCs/>
                <w:iCs/>
              </w:rPr>
              <w:t> </w:t>
            </w:r>
          </w:p>
        </w:tc>
        <w:tc>
          <w:tcPr>
            <w:tcW w:w="708" w:type="dxa"/>
            <w:shd w:val="clear" w:color="auto" w:fill="auto"/>
            <w:hideMark/>
          </w:tcPr>
          <w:p w:rsidR="00C706C2" w:rsidRPr="00C96912" w:rsidRDefault="00C706C2" w:rsidP="00CF7761">
            <w:pPr>
              <w:jc w:val="center"/>
              <w:rPr>
                <w:bCs/>
                <w:iCs/>
              </w:rPr>
            </w:pPr>
            <w:r w:rsidRPr="00C96912">
              <w:rPr>
                <w:bCs/>
                <w:iCs/>
              </w:rPr>
              <w:t> </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16 542,63</w:t>
            </w:r>
          </w:p>
        </w:tc>
        <w:tc>
          <w:tcPr>
            <w:tcW w:w="1417" w:type="dxa"/>
            <w:shd w:val="clear" w:color="auto" w:fill="auto"/>
            <w:hideMark/>
          </w:tcPr>
          <w:p w:rsidR="00C706C2" w:rsidRPr="00C96912" w:rsidRDefault="00C706C2" w:rsidP="00CF7761">
            <w:pPr>
              <w:jc w:val="right"/>
              <w:rPr>
                <w:bCs/>
                <w:iCs/>
              </w:rPr>
            </w:pPr>
            <w:r w:rsidRPr="00C96912">
              <w:rPr>
                <w:bCs/>
                <w:iCs/>
              </w:rPr>
              <w:t>17 191,43</w:t>
            </w:r>
          </w:p>
        </w:tc>
        <w:tc>
          <w:tcPr>
            <w:tcW w:w="1418" w:type="dxa"/>
            <w:shd w:val="clear" w:color="auto" w:fill="auto"/>
            <w:hideMark/>
          </w:tcPr>
          <w:p w:rsidR="00C706C2" w:rsidRPr="00C96912" w:rsidRDefault="00C706C2" w:rsidP="00CF7761">
            <w:pPr>
              <w:jc w:val="right"/>
              <w:rPr>
                <w:bCs/>
                <w:iCs/>
              </w:rPr>
            </w:pPr>
            <w:r w:rsidRPr="00C96912">
              <w:rPr>
                <w:bCs/>
                <w:iCs/>
              </w:rPr>
              <w:t>17 874,73</w:t>
            </w:r>
          </w:p>
        </w:tc>
      </w:tr>
      <w:tr w:rsidR="00C706C2" w:rsidRPr="00C96912" w:rsidTr="00CF7761">
        <w:trPr>
          <w:trHeight w:val="840"/>
        </w:trPr>
        <w:tc>
          <w:tcPr>
            <w:tcW w:w="6536" w:type="dxa"/>
            <w:shd w:val="clear" w:color="auto" w:fill="auto"/>
            <w:hideMark/>
          </w:tcPr>
          <w:p w:rsidR="00C706C2" w:rsidRPr="00C96912" w:rsidRDefault="00C706C2" w:rsidP="00CF7761">
            <w:pPr>
              <w:rPr>
                <w:bCs/>
                <w:iCs/>
              </w:rPr>
            </w:pPr>
            <w:r w:rsidRPr="00C96912">
              <w:rPr>
                <w:bCs/>
                <w:iCs/>
              </w:rPr>
              <w:t>Расходы на обеспечение деятельности (оказание услуг) муниципальных учреждений (учреждения по внешкольной работе с детьми)</w:t>
            </w:r>
          </w:p>
        </w:tc>
        <w:tc>
          <w:tcPr>
            <w:tcW w:w="1547" w:type="dxa"/>
            <w:shd w:val="clear" w:color="auto" w:fill="auto"/>
            <w:hideMark/>
          </w:tcPr>
          <w:p w:rsidR="00C706C2" w:rsidRPr="00C96912" w:rsidRDefault="00C706C2" w:rsidP="00CF7761">
            <w:pPr>
              <w:jc w:val="center"/>
              <w:rPr>
                <w:bCs/>
                <w:iCs/>
              </w:rPr>
            </w:pPr>
            <w:r w:rsidRPr="00C96912">
              <w:rPr>
                <w:bCs/>
                <w:iCs/>
              </w:rPr>
              <w:t>0440105150</w:t>
            </w:r>
          </w:p>
        </w:tc>
        <w:tc>
          <w:tcPr>
            <w:tcW w:w="851" w:type="dxa"/>
            <w:shd w:val="clear" w:color="auto" w:fill="auto"/>
            <w:hideMark/>
          </w:tcPr>
          <w:p w:rsidR="00C706C2" w:rsidRPr="00C96912" w:rsidRDefault="00C706C2" w:rsidP="00CF7761">
            <w:pPr>
              <w:jc w:val="center"/>
              <w:rPr>
                <w:bCs/>
                <w:iCs/>
              </w:rPr>
            </w:pPr>
            <w:r w:rsidRPr="00C96912">
              <w:rPr>
                <w:bCs/>
                <w:iCs/>
              </w:rPr>
              <w:t> </w:t>
            </w:r>
          </w:p>
        </w:tc>
        <w:tc>
          <w:tcPr>
            <w:tcW w:w="708" w:type="dxa"/>
            <w:shd w:val="clear" w:color="auto" w:fill="auto"/>
            <w:hideMark/>
          </w:tcPr>
          <w:p w:rsidR="00C706C2" w:rsidRPr="00C96912" w:rsidRDefault="00C706C2" w:rsidP="00CF7761">
            <w:pPr>
              <w:jc w:val="center"/>
              <w:rPr>
                <w:bCs/>
                <w:iCs/>
              </w:rPr>
            </w:pPr>
            <w:r w:rsidRPr="00C96912">
              <w:rPr>
                <w:bCs/>
                <w:iCs/>
              </w:rPr>
              <w:t> </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2 949,10</w:t>
            </w:r>
          </w:p>
        </w:tc>
        <w:tc>
          <w:tcPr>
            <w:tcW w:w="1417" w:type="dxa"/>
            <w:shd w:val="clear" w:color="auto" w:fill="auto"/>
            <w:hideMark/>
          </w:tcPr>
          <w:p w:rsidR="00C706C2" w:rsidRPr="00C96912" w:rsidRDefault="00C706C2" w:rsidP="00CF7761">
            <w:pPr>
              <w:jc w:val="right"/>
              <w:rPr>
                <w:bCs/>
                <w:iCs/>
              </w:rPr>
            </w:pPr>
            <w:r w:rsidRPr="00C96912">
              <w:rPr>
                <w:bCs/>
                <w:iCs/>
              </w:rPr>
              <w:t>2 949,10</w:t>
            </w:r>
          </w:p>
        </w:tc>
        <w:tc>
          <w:tcPr>
            <w:tcW w:w="1418" w:type="dxa"/>
            <w:shd w:val="clear" w:color="auto" w:fill="auto"/>
            <w:hideMark/>
          </w:tcPr>
          <w:p w:rsidR="00C706C2" w:rsidRPr="00C96912" w:rsidRDefault="00C706C2" w:rsidP="00CF7761">
            <w:pPr>
              <w:jc w:val="right"/>
              <w:rPr>
                <w:bCs/>
                <w:iCs/>
              </w:rPr>
            </w:pPr>
            <w:r w:rsidRPr="00C96912">
              <w:rPr>
                <w:bCs/>
                <w:iCs/>
              </w:rPr>
              <w:t>2 949,10</w:t>
            </w:r>
          </w:p>
        </w:tc>
      </w:tr>
      <w:tr w:rsidR="00C706C2" w:rsidRPr="00C96912" w:rsidTr="00CF7761">
        <w:trPr>
          <w:trHeight w:val="630"/>
        </w:trPr>
        <w:tc>
          <w:tcPr>
            <w:tcW w:w="6536" w:type="dxa"/>
            <w:shd w:val="clear" w:color="auto" w:fill="auto"/>
            <w:hideMark/>
          </w:tcPr>
          <w:p w:rsidR="00C706C2" w:rsidRPr="00C96912" w:rsidRDefault="00C706C2" w:rsidP="00CF7761">
            <w:pPr>
              <w:rPr>
                <w:bCs/>
                <w:iCs/>
              </w:rPr>
            </w:pPr>
            <w:r w:rsidRPr="00C96912">
              <w:rPr>
                <w:bCs/>
                <w:iCs/>
              </w:rPr>
              <w:t>Предоставление субсидий бюджетным, автономным учреждениям и иным некоммерческим организациям</w:t>
            </w:r>
          </w:p>
        </w:tc>
        <w:tc>
          <w:tcPr>
            <w:tcW w:w="1547" w:type="dxa"/>
            <w:shd w:val="clear" w:color="auto" w:fill="auto"/>
            <w:hideMark/>
          </w:tcPr>
          <w:p w:rsidR="00C706C2" w:rsidRPr="00C96912" w:rsidRDefault="00C706C2" w:rsidP="00CF7761">
            <w:pPr>
              <w:jc w:val="center"/>
              <w:rPr>
                <w:bCs/>
                <w:iCs/>
              </w:rPr>
            </w:pPr>
            <w:r w:rsidRPr="00C96912">
              <w:rPr>
                <w:bCs/>
                <w:iCs/>
              </w:rPr>
              <w:t>0440105150</w:t>
            </w:r>
          </w:p>
        </w:tc>
        <w:tc>
          <w:tcPr>
            <w:tcW w:w="851" w:type="dxa"/>
            <w:shd w:val="clear" w:color="auto" w:fill="auto"/>
            <w:hideMark/>
          </w:tcPr>
          <w:p w:rsidR="00C706C2" w:rsidRPr="00C96912" w:rsidRDefault="00C706C2" w:rsidP="00CF7761">
            <w:pPr>
              <w:jc w:val="center"/>
              <w:rPr>
                <w:bCs/>
                <w:iCs/>
              </w:rPr>
            </w:pPr>
            <w:r w:rsidRPr="00C96912">
              <w:rPr>
                <w:bCs/>
                <w:iCs/>
              </w:rPr>
              <w:t>600</w:t>
            </w:r>
          </w:p>
        </w:tc>
        <w:tc>
          <w:tcPr>
            <w:tcW w:w="708" w:type="dxa"/>
            <w:shd w:val="clear" w:color="auto" w:fill="auto"/>
            <w:hideMark/>
          </w:tcPr>
          <w:p w:rsidR="00C706C2" w:rsidRPr="00C96912" w:rsidRDefault="00C706C2" w:rsidP="00CF7761">
            <w:pPr>
              <w:jc w:val="center"/>
              <w:rPr>
                <w:bCs/>
                <w:iCs/>
              </w:rPr>
            </w:pPr>
            <w:r w:rsidRPr="00C96912">
              <w:rPr>
                <w:bCs/>
                <w:iCs/>
              </w:rPr>
              <w:t> </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2 949,10</w:t>
            </w:r>
          </w:p>
        </w:tc>
        <w:tc>
          <w:tcPr>
            <w:tcW w:w="1417" w:type="dxa"/>
            <w:shd w:val="clear" w:color="auto" w:fill="auto"/>
            <w:hideMark/>
          </w:tcPr>
          <w:p w:rsidR="00C706C2" w:rsidRPr="00C96912" w:rsidRDefault="00C706C2" w:rsidP="00CF7761">
            <w:pPr>
              <w:jc w:val="right"/>
              <w:rPr>
                <w:bCs/>
                <w:iCs/>
              </w:rPr>
            </w:pPr>
            <w:r w:rsidRPr="00C96912">
              <w:rPr>
                <w:bCs/>
                <w:iCs/>
              </w:rPr>
              <w:t>2 949,10</w:t>
            </w:r>
          </w:p>
        </w:tc>
        <w:tc>
          <w:tcPr>
            <w:tcW w:w="1418" w:type="dxa"/>
            <w:shd w:val="clear" w:color="auto" w:fill="auto"/>
            <w:hideMark/>
          </w:tcPr>
          <w:p w:rsidR="00C706C2" w:rsidRPr="00C96912" w:rsidRDefault="00C706C2" w:rsidP="00CF7761">
            <w:pPr>
              <w:jc w:val="right"/>
              <w:rPr>
                <w:bCs/>
                <w:iCs/>
              </w:rPr>
            </w:pPr>
            <w:r w:rsidRPr="00C96912">
              <w:rPr>
                <w:bCs/>
                <w:iCs/>
              </w:rPr>
              <w:t>2 949,10</w:t>
            </w:r>
          </w:p>
        </w:tc>
      </w:tr>
      <w:tr w:rsidR="00C706C2" w:rsidRPr="00C96912" w:rsidTr="00CF7761">
        <w:trPr>
          <w:trHeight w:val="255"/>
        </w:trPr>
        <w:tc>
          <w:tcPr>
            <w:tcW w:w="6536" w:type="dxa"/>
            <w:shd w:val="clear" w:color="auto" w:fill="auto"/>
            <w:hideMark/>
          </w:tcPr>
          <w:p w:rsidR="00C706C2" w:rsidRPr="00C96912" w:rsidRDefault="00C706C2" w:rsidP="00CF7761">
            <w:pPr>
              <w:rPr>
                <w:bCs/>
                <w:iCs/>
              </w:rPr>
            </w:pPr>
            <w:r w:rsidRPr="00C96912">
              <w:rPr>
                <w:bCs/>
                <w:iCs/>
              </w:rPr>
              <w:t>Субсидии бюджетным учреждениям</w:t>
            </w:r>
          </w:p>
        </w:tc>
        <w:tc>
          <w:tcPr>
            <w:tcW w:w="1547" w:type="dxa"/>
            <w:shd w:val="clear" w:color="auto" w:fill="auto"/>
            <w:hideMark/>
          </w:tcPr>
          <w:p w:rsidR="00C706C2" w:rsidRPr="00C96912" w:rsidRDefault="00C706C2" w:rsidP="00CF7761">
            <w:pPr>
              <w:jc w:val="center"/>
              <w:rPr>
                <w:bCs/>
                <w:iCs/>
              </w:rPr>
            </w:pPr>
            <w:r w:rsidRPr="00C96912">
              <w:rPr>
                <w:bCs/>
                <w:iCs/>
              </w:rPr>
              <w:t>0440105150</w:t>
            </w:r>
          </w:p>
        </w:tc>
        <w:tc>
          <w:tcPr>
            <w:tcW w:w="851" w:type="dxa"/>
            <w:shd w:val="clear" w:color="auto" w:fill="auto"/>
            <w:hideMark/>
          </w:tcPr>
          <w:p w:rsidR="00C706C2" w:rsidRPr="00C96912" w:rsidRDefault="00C706C2" w:rsidP="00CF7761">
            <w:pPr>
              <w:jc w:val="center"/>
              <w:rPr>
                <w:bCs/>
                <w:iCs/>
              </w:rPr>
            </w:pPr>
            <w:r w:rsidRPr="00C96912">
              <w:rPr>
                <w:bCs/>
                <w:iCs/>
              </w:rPr>
              <w:t>610</w:t>
            </w:r>
          </w:p>
        </w:tc>
        <w:tc>
          <w:tcPr>
            <w:tcW w:w="708" w:type="dxa"/>
            <w:shd w:val="clear" w:color="auto" w:fill="auto"/>
            <w:hideMark/>
          </w:tcPr>
          <w:p w:rsidR="00C706C2" w:rsidRPr="00C96912" w:rsidRDefault="00C706C2" w:rsidP="00CF7761">
            <w:pPr>
              <w:jc w:val="center"/>
              <w:rPr>
                <w:bCs/>
                <w:iCs/>
              </w:rPr>
            </w:pPr>
            <w:r w:rsidRPr="00C96912">
              <w:rPr>
                <w:bCs/>
                <w:iCs/>
              </w:rPr>
              <w:t> </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2 949,10</w:t>
            </w:r>
          </w:p>
        </w:tc>
        <w:tc>
          <w:tcPr>
            <w:tcW w:w="1417" w:type="dxa"/>
            <w:shd w:val="clear" w:color="auto" w:fill="auto"/>
            <w:hideMark/>
          </w:tcPr>
          <w:p w:rsidR="00C706C2" w:rsidRPr="00C96912" w:rsidRDefault="00C706C2" w:rsidP="00CF7761">
            <w:pPr>
              <w:jc w:val="right"/>
              <w:rPr>
                <w:bCs/>
                <w:iCs/>
              </w:rPr>
            </w:pPr>
            <w:r w:rsidRPr="00C96912">
              <w:rPr>
                <w:bCs/>
                <w:iCs/>
              </w:rPr>
              <w:t>2 949,10</w:t>
            </w:r>
          </w:p>
        </w:tc>
        <w:tc>
          <w:tcPr>
            <w:tcW w:w="1418" w:type="dxa"/>
            <w:shd w:val="clear" w:color="auto" w:fill="auto"/>
            <w:hideMark/>
          </w:tcPr>
          <w:p w:rsidR="00C706C2" w:rsidRPr="00C96912" w:rsidRDefault="00C706C2" w:rsidP="00CF7761">
            <w:pPr>
              <w:jc w:val="right"/>
              <w:rPr>
                <w:bCs/>
                <w:iCs/>
              </w:rPr>
            </w:pPr>
            <w:r w:rsidRPr="00C96912">
              <w:rPr>
                <w:bCs/>
                <w:iCs/>
              </w:rPr>
              <w:t>2 949,10</w:t>
            </w:r>
          </w:p>
        </w:tc>
      </w:tr>
      <w:tr w:rsidR="00C706C2" w:rsidRPr="00C96912" w:rsidTr="00CF7761">
        <w:trPr>
          <w:trHeight w:val="255"/>
        </w:trPr>
        <w:tc>
          <w:tcPr>
            <w:tcW w:w="6536" w:type="dxa"/>
            <w:shd w:val="clear" w:color="auto" w:fill="auto"/>
            <w:hideMark/>
          </w:tcPr>
          <w:p w:rsidR="00C706C2" w:rsidRPr="00C96912" w:rsidRDefault="00C706C2" w:rsidP="00CF7761">
            <w:pPr>
              <w:rPr>
                <w:bCs/>
                <w:iCs/>
              </w:rPr>
            </w:pPr>
            <w:r w:rsidRPr="00C96912">
              <w:rPr>
                <w:bCs/>
                <w:iCs/>
              </w:rPr>
              <w:t>ОБРАЗОВАНИЕ</w:t>
            </w:r>
          </w:p>
        </w:tc>
        <w:tc>
          <w:tcPr>
            <w:tcW w:w="1547" w:type="dxa"/>
            <w:shd w:val="clear" w:color="auto" w:fill="auto"/>
            <w:hideMark/>
          </w:tcPr>
          <w:p w:rsidR="00C706C2" w:rsidRPr="00C96912" w:rsidRDefault="00C706C2" w:rsidP="00CF7761">
            <w:pPr>
              <w:jc w:val="center"/>
              <w:rPr>
                <w:bCs/>
                <w:iCs/>
              </w:rPr>
            </w:pPr>
            <w:r w:rsidRPr="00C96912">
              <w:rPr>
                <w:bCs/>
                <w:iCs/>
              </w:rPr>
              <w:t>0440105150</w:t>
            </w:r>
          </w:p>
        </w:tc>
        <w:tc>
          <w:tcPr>
            <w:tcW w:w="851" w:type="dxa"/>
            <w:shd w:val="clear" w:color="auto" w:fill="auto"/>
            <w:hideMark/>
          </w:tcPr>
          <w:p w:rsidR="00C706C2" w:rsidRPr="00C96912" w:rsidRDefault="00C706C2" w:rsidP="00CF7761">
            <w:pPr>
              <w:jc w:val="center"/>
              <w:rPr>
                <w:bCs/>
                <w:iCs/>
              </w:rPr>
            </w:pPr>
            <w:r w:rsidRPr="00C96912">
              <w:rPr>
                <w:bCs/>
                <w:iCs/>
              </w:rPr>
              <w:t>610</w:t>
            </w:r>
          </w:p>
        </w:tc>
        <w:tc>
          <w:tcPr>
            <w:tcW w:w="708" w:type="dxa"/>
            <w:shd w:val="clear" w:color="auto" w:fill="auto"/>
            <w:hideMark/>
          </w:tcPr>
          <w:p w:rsidR="00C706C2" w:rsidRPr="00C96912" w:rsidRDefault="00C706C2" w:rsidP="00CF7761">
            <w:pPr>
              <w:jc w:val="center"/>
              <w:rPr>
                <w:bCs/>
                <w:iCs/>
              </w:rPr>
            </w:pPr>
            <w:r w:rsidRPr="00C96912">
              <w:rPr>
                <w:bCs/>
                <w:iCs/>
              </w:rPr>
              <w:t>07</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2 949,10</w:t>
            </w:r>
          </w:p>
        </w:tc>
        <w:tc>
          <w:tcPr>
            <w:tcW w:w="1417" w:type="dxa"/>
            <w:shd w:val="clear" w:color="auto" w:fill="auto"/>
            <w:hideMark/>
          </w:tcPr>
          <w:p w:rsidR="00C706C2" w:rsidRPr="00C96912" w:rsidRDefault="00C706C2" w:rsidP="00CF7761">
            <w:pPr>
              <w:jc w:val="right"/>
              <w:rPr>
                <w:bCs/>
                <w:iCs/>
              </w:rPr>
            </w:pPr>
            <w:r w:rsidRPr="00C96912">
              <w:rPr>
                <w:bCs/>
                <w:iCs/>
              </w:rPr>
              <w:t>2 949,10</w:t>
            </w:r>
          </w:p>
        </w:tc>
        <w:tc>
          <w:tcPr>
            <w:tcW w:w="1418" w:type="dxa"/>
            <w:shd w:val="clear" w:color="auto" w:fill="auto"/>
            <w:hideMark/>
          </w:tcPr>
          <w:p w:rsidR="00C706C2" w:rsidRPr="00C96912" w:rsidRDefault="00C706C2" w:rsidP="00CF7761">
            <w:pPr>
              <w:jc w:val="right"/>
              <w:rPr>
                <w:bCs/>
                <w:iCs/>
              </w:rPr>
            </w:pPr>
            <w:r w:rsidRPr="00C96912">
              <w:rPr>
                <w:bCs/>
                <w:iCs/>
              </w:rPr>
              <w:t>2 949,10</w:t>
            </w:r>
          </w:p>
        </w:tc>
      </w:tr>
      <w:tr w:rsidR="00C706C2" w:rsidRPr="00C96912" w:rsidTr="00CF7761">
        <w:trPr>
          <w:trHeight w:val="255"/>
        </w:trPr>
        <w:tc>
          <w:tcPr>
            <w:tcW w:w="6536" w:type="dxa"/>
            <w:shd w:val="clear" w:color="auto" w:fill="auto"/>
            <w:hideMark/>
          </w:tcPr>
          <w:p w:rsidR="00C706C2" w:rsidRPr="00C96912" w:rsidRDefault="00C706C2" w:rsidP="00CF7761">
            <w:pPr>
              <w:rPr>
                <w:bCs/>
                <w:iCs/>
              </w:rPr>
            </w:pPr>
            <w:r w:rsidRPr="00C96912">
              <w:rPr>
                <w:bCs/>
                <w:iCs/>
              </w:rPr>
              <w:t>Дополнительное образование детей</w:t>
            </w:r>
          </w:p>
        </w:tc>
        <w:tc>
          <w:tcPr>
            <w:tcW w:w="1547" w:type="dxa"/>
            <w:shd w:val="clear" w:color="auto" w:fill="auto"/>
            <w:hideMark/>
          </w:tcPr>
          <w:p w:rsidR="00C706C2" w:rsidRPr="00C96912" w:rsidRDefault="00C706C2" w:rsidP="00CF7761">
            <w:pPr>
              <w:jc w:val="center"/>
              <w:rPr>
                <w:bCs/>
                <w:iCs/>
              </w:rPr>
            </w:pPr>
            <w:r w:rsidRPr="00C96912">
              <w:rPr>
                <w:bCs/>
                <w:iCs/>
              </w:rPr>
              <w:t>0440105150</w:t>
            </w:r>
          </w:p>
        </w:tc>
        <w:tc>
          <w:tcPr>
            <w:tcW w:w="851" w:type="dxa"/>
            <w:shd w:val="clear" w:color="auto" w:fill="auto"/>
            <w:hideMark/>
          </w:tcPr>
          <w:p w:rsidR="00C706C2" w:rsidRPr="00C96912" w:rsidRDefault="00C706C2" w:rsidP="00CF7761">
            <w:pPr>
              <w:jc w:val="center"/>
              <w:rPr>
                <w:bCs/>
                <w:iCs/>
              </w:rPr>
            </w:pPr>
            <w:r w:rsidRPr="00C96912">
              <w:rPr>
                <w:bCs/>
                <w:iCs/>
              </w:rPr>
              <w:t>610</w:t>
            </w:r>
          </w:p>
        </w:tc>
        <w:tc>
          <w:tcPr>
            <w:tcW w:w="708" w:type="dxa"/>
            <w:shd w:val="clear" w:color="auto" w:fill="auto"/>
            <w:hideMark/>
          </w:tcPr>
          <w:p w:rsidR="00C706C2" w:rsidRPr="00C96912" w:rsidRDefault="00C706C2" w:rsidP="00CF7761">
            <w:pPr>
              <w:jc w:val="center"/>
              <w:rPr>
                <w:bCs/>
                <w:iCs/>
              </w:rPr>
            </w:pPr>
            <w:r w:rsidRPr="00C96912">
              <w:rPr>
                <w:bCs/>
                <w:iCs/>
              </w:rPr>
              <w:t>07</w:t>
            </w:r>
          </w:p>
        </w:tc>
        <w:tc>
          <w:tcPr>
            <w:tcW w:w="712" w:type="dxa"/>
            <w:shd w:val="clear" w:color="auto" w:fill="auto"/>
            <w:hideMark/>
          </w:tcPr>
          <w:p w:rsidR="00C706C2" w:rsidRPr="00C96912" w:rsidRDefault="00C706C2" w:rsidP="00CF7761">
            <w:pPr>
              <w:jc w:val="center"/>
              <w:rPr>
                <w:bCs/>
                <w:iCs/>
              </w:rPr>
            </w:pPr>
            <w:r w:rsidRPr="00C96912">
              <w:rPr>
                <w:bCs/>
                <w:iCs/>
              </w:rPr>
              <w:t>03</w:t>
            </w:r>
          </w:p>
        </w:tc>
        <w:tc>
          <w:tcPr>
            <w:tcW w:w="1415" w:type="dxa"/>
            <w:shd w:val="clear" w:color="auto" w:fill="auto"/>
            <w:hideMark/>
          </w:tcPr>
          <w:p w:rsidR="00C706C2" w:rsidRPr="00C96912" w:rsidRDefault="00C706C2" w:rsidP="00CF7761">
            <w:pPr>
              <w:jc w:val="right"/>
              <w:rPr>
                <w:bCs/>
                <w:iCs/>
              </w:rPr>
            </w:pPr>
            <w:r w:rsidRPr="00C96912">
              <w:rPr>
                <w:bCs/>
                <w:iCs/>
              </w:rPr>
              <w:t>2 949,10</w:t>
            </w:r>
          </w:p>
        </w:tc>
        <w:tc>
          <w:tcPr>
            <w:tcW w:w="1417" w:type="dxa"/>
            <w:shd w:val="clear" w:color="auto" w:fill="auto"/>
            <w:hideMark/>
          </w:tcPr>
          <w:p w:rsidR="00C706C2" w:rsidRPr="00C96912" w:rsidRDefault="00C706C2" w:rsidP="00CF7761">
            <w:pPr>
              <w:jc w:val="right"/>
              <w:rPr>
                <w:bCs/>
                <w:iCs/>
              </w:rPr>
            </w:pPr>
            <w:r w:rsidRPr="00C96912">
              <w:rPr>
                <w:bCs/>
                <w:iCs/>
              </w:rPr>
              <w:t>2 949,10</w:t>
            </w:r>
          </w:p>
        </w:tc>
        <w:tc>
          <w:tcPr>
            <w:tcW w:w="1418" w:type="dxa"/>
            <w:shd w:val="clear" w:color="auto" w:fill="auto"/>
            <w:hideMark/>
          </w:tcPr>
          <w:p w:rsidR="00C706C2" w:rsidRPr="00C96912" w:rsidRDefault="00C706C2" w:rsidP="00CF7761">
            <w:pPr>
              <w:jc w:val="right"/>
              <w:rPr>
                <w:bCs/>
                <w:iCs/>
              </w:rPr>
            </w:pPr>
            <w:r w:rsidRPr="00C96912">
              <w:rPr>
                <w:bCs/>
                <w:iCs/>
              </w:rPr>
              <w:t>2 949,10</w:t>
            </w:r>
          </w:p>
        </w:tc>
      </w:tr>
      <w:tr w:rsidR="00C706C2" w:rsidRPr="00C96912" w:rsidTr="00CF7761">
        <w:trPr>
          <w:trHeight w:val="630"/>
        </w:trPr>
        <w:tc>
          <w:tcPr>
            <w:tcW w:w="6536" w:type="dxa"/>
            <w:shd w:val="clear" w:color="auto" w:fill="auto"/>
            <w:hideMark/>
          </w:tcPr>
          <w:p w:rsidR="00C706C2" w:rsidRPr="00C96912" w:rsidRDefault="00C706C2" w:rsidP="00CF7761">
            <w:pPr>
              <w:rPr>
                <w:bCs/>
                <w:iCs/>
              </w:rPr>
            </w:pPr>
            <w:r w:rsidRPr="00C96912">
              <w:rPr>
                <w:bCs/>
                <w:iCs/>
              </w:rPr>
              <w:t>Расходы на обеспечение деятельности (оказание услуг) муниципальных учреждений (библиотеки)</w:t>
            </w:r>
          </w:p>
        </w:tc>
        <w:tc>
          <w:tcPr>
            <w:tcW w:w="1547" w:type="dxa"/>
            <w:shd w:val="clear" w:color="auto" w:fill="auto"/>
            <w:hideMark/>
          </w:tcPr>
          <w:p w:rsidR="00C706C2" w:rsidRPr="00C96912" w:rsidRDefault="00C706C2" w:rsidP="00CF7761">
            <w:pPr>
              <w:jc w:val="center"/>
              <w:rPr>
                <w:bCs/>
                <w:iCs/>
              </w:rPr>
            </w:pPr>
            <w:r w:rsidRPr="00C96912">
              <w:rPr>
                <w:bCs/>
                <w:iCs/>
              </w:rPr>
              <w:t>0440105210</w:t>
            </w:r>
          </w:p>
        </w:tc>
        <w:tc>
          <w:tcPr>
            <w:tcW w:w="851" w:type="dxa"/>
            <w:shd w:val="clear" w:color="auto" w:fill="auto"/>
            <w:hideMark/>
          </w:tcPr>
          <w:p w:rsidR="00C706C2" w:rsidRPr="00C96912" w:rsidRDefault="00C706C2" w:rsidP="00CF7761">
            <w:pPr>
              <w:jc w:val="center"/>
              <w:rPr>
                <w:bCs/>
                <w:iCs/>
              </w:rPr>
            </w:pPr>
            <w:r w:rsidRPr="00C96912">
              <w:rPr>
                <w:bCs/>
                <w:iCs/>
              </w:rPr>
              <w:t> </w:t>
            </w:r>
          </w:p>
        </w:tc>
        <w:tc>
          <w:tcPr>
            <w:tcW w:w="708" w:type="dxa"/>
            <w:shd w:val="clear" w:color="auto" w:fill="auto"/>
            <w:hideMark/>
          </w:tcPr>
          <w:p w:rsidR="00C706C2" w:rsidRPr="00C96912" w:rsidRDefault="00C706C2" w:rsidP="00CF7761">
            <w:pPr>
              <w:jc w:val="center"/>
              <w:rPr>
                <w:bCs/>
                <w:iCs/>
              </w:rPr>
            </w:pPr>
            <w:r w:rsidRPr="00C96912">
              <w:rPr>
                <w:bCs/>
                <w:iCs/>
              </w:rPr>
              <w:t> </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865,23</w:t>
            </w:r>
          </w:p>
        </w:tc>
        <w:tc>
          <w:tcPr>
            <w:tcW w:w="1417" w:type="dxa"/>
            <w:shd w:val="clear" w:color="auto" w:fill="auto"/>
            <w:hideMark/>
          </w:tcPr>
          <w:p w:rsidR="00C706C2" w:rsidRPr="00C96912" w:rsidRDefault="00C706C2" w:rsidP="00CF7761">
            <w:pPr>
              <w:jc w:val="right"/>
              <w:rPr>
                <w:bCs/>
                <w:iCs/>
              </w:rPr>
            </w:pPr>
            <w:r w:rsidRPr="00C96912">
              <w:rPr>
                <w:bCs/>
                <w:iCs/>
              </w:rPr>
              <w:t>865,23</w:t>
            </w:r>
          </w:p>
        </w:tc>
        <w:tc>
          <w:tcPr>
            <w:tcW w:w="1418" w:type="dxa"/>
            <w:shd w:val="clear" w:color="auto" w:fill="auto"/>
            <w:hideMark/>
          </w:tcPr>
          <w:p w:rsidR="00C706C2" w:rsidRPr="00C96912" w:rsidRDefault="00C706C2" w:rsidP="00CF7761">
            <w:pPr>
              <w:jc w:val="right"/>
              <w:rPr>
                <w:bCs/>
                <w:iCs/>
              </w:rPr>
            </w:pPr>
            <w:r w:rsidRPr="00C96912">
              <w:rPr>
                <w:bCs/>
                <w:iCs/>
              </w:rPr>
              <w:t>865,23</w:t>
            </w:r>
          </w:p>
        </w:tc>
      </w:tr>
      <w:tr w:rsidR="00C706C2" w:rsidRPr="00C96912" w:rsidTr="00CF7761">
        <w:trPr>
          <w:trHeight w:val="630"/>
        </w:trPr>
        <w:tc>
          <w:tcPr>
            <w:tcW w:w="6536" w:type="dxa"/>
            <w:shd w:val="clear" w:color="auto" w:fill="auto"/>
            <w:hideMark/>
          </w:tcPr>
          <w:p w:rsidR="00C706C2" w:rsidRPr="00C96912" w:rsidRDefault="00C706C2" w:rsidP="00CF7761">
            <w:pPr>
              <w:rPr>
                <w:bCs/>
                <w:iCs/>
              </w:rPr>
            </w:pPr>
            <w:r w:rsidRPr="00C96912">
              <w:rPr>
                <w:bCs/>
                <w:iCs/>
              </w:rPr>
              <w:t>Предоставление субсидий бюджетным, автономным учреждениям и иным некоммерческим организациям</w:t>
            </w:r>
          </w:p>
        </w:tc>
        <w:tc>
          <w:tcPr>
            <w:tcW w:w="1547" w:type="dxa"/>
            <w:shd w:val="clear" w:color="auto" w:fill="auto"/>
            <w:hideMark/>
          </w:tcPr>
          <w:p w:rsidR="00C706C2" w:rsidRPr="00C96912" w:rsidRDefault="00C706C2" w:rsidP="00CF7761">
            <w:pPr>
              <w:jc w:val="center"/>
              <w:rPr>
                <w:bCs/>
                <w:iCs/>
              </w:rPr>
            </w:pPr>
            <w:r w:rsidRPr="00C96912">
              <w:rPr>
                <w:bCs/>
                <w:iCs/>
              </w:rPr>
              <w:t>0440105210</w:t>
            </w:r>
          </w:p>
        </w:tc>
        <w:tc>
          <w:tcPr>
            <w:tcW w:w="851" w:type="dxa"/>
            <w:shd w:val="clear" w:color="auto" w:fill="auto"/>
            <w:hideMark/>
          </w:tcPr>
          <w:p w:rsidR="00C706C2" w:rsidRPr="00C96912" w:rsidRDefault="00C706C2" w:rsidP="00CF7761">
            <w:pPr>
              <w:jc w:val="center"/>
              <w:rPr>
                <w:bCs/>
                <w:iCs/>
              </w:rPr>
            </w:pPr>
            <w:r w:rsidRPr="00C96912">
              <w:rPr>
                <w:bCs/>
                <w:iCs/>
              </w:rPr>
              <w:t>600</w:t>
            </w:r>
          </w:p>
        </w:tc>
        <w:tc>
          <w:tcPr>
            <w:tcW w:w="708" w:type="dxa"/>
            <w:shd w:val="clear" w:color="auto" w:fill="auto"/>
            <w:hideMark/>
          </w:tcPr>
          <w:p w:rsidR="00C706C2" w:rsidRPr="00C96912" w:rsidRDefault="00C706C2" w:rsidP="00CF7761">
            <w:pPr>
              <w:jc w:val="center"/>
              <w:rPr>
                <w:bCs/>
                <w:iCs/>
              </w:rPr>
            </w:pPr>
            <w:r w:rsidRPr="00C96912">
              <w:rPr>
                <w:bCs/>
                <w:iCs/>
              </w:rPr>
              <w:t> </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865,23</w:t>
            </w:r>
          </w:p>
        </w:tc>
        <w:tc>
          <w:tcPr>
            <w:tcW w:w="1417" w:type="dxa"/>
            <w:shd w:val="clear" w:color="auto" w:fill="auto"/>
            <w:hideMark/>
          </w:tcPr>
          <w:p w:rsidR="00C706C2" w:rsidRPr="00C96912" w:rsidRDefault="00C706C2" w:rsidP="00CF7761">
            <w:pPr>
              <w:jc w:val="right"/>
              <w:rPr>
                <w:bCs/>
                <w:iCs/>
              </w:rPr>
            </w:pPr>
            <w:r w:rsidRPr="00C96912">
              <w:rPr>
                <w:bCs/>
                <w:iCs/>
              </w:rPr>
              <w:t>865,23</w:t>
            </w:r>
          </w:p>
        </w:tc>
        <w:tc>
          <w:tcPr>
            <w:tcW w:w="1418" w:type="dxa"/>
            <w:shd w:val="clear" w:color="auto" w:fill="auto"/>
            <w:hideMark/>
          </w:tcPr>
          <w:p w:rsidR="00C706C2" w:rsidRPr="00C96912" w:rsidRDefault="00C706C2" w:rsidP="00CF7761">
            <w:pPr>
              <w:jc w:val="right"/>
              <w:rPr>
                <w:bCs/>
                <w:iCs/>
              </w:rPr>
            </w:pPr>
            <w:r w:rsidRPr="00C96912">
              <w:rPr>
                <w:bCs/>
                <w:iCs/>
              </w:rPr>
              <w:t>865,23</w:t>
            </w:r>
          </w:p>
        </w:tc>
      </w:tr>
      <w:tr w:rsidR="00C706C2" w:rsidRPr="00C96912" w:rsidTr="00CF7761">
        <w:trPr>
          <w:trHeight w:val="255"/>
        </w:trPr>
        <w:tc>
          <w:tcPr>
            <w:tcW w:w="6536" w:type="dxa"/>
            <w:shd w:val="clear" w:color="auto" w:fill="auto"/>
            <w:hideMark/>
          </w:tcPr>
          <w:p w:rsidR="00C706C2" w:rsidRPr="00C96912" w:rsidRDefault="00C706C2" w:rsidP="00CF7761">
            <w:pPr>
              <w:rPr>
                <w:bCs/>
                <w:iCs/>
              </w:rPr>
            </w:pPr>
            <w:r w:rsidRPr="00C96912">
              <w:rPr>
                <w:bCs/>
                <w:iCs/>
              </w:rPr>
              <w:t>Субсидии бюджетным учреждениям</w:t>
            </w:r>
          </w:p>
        </w:tc>
        <w:tc>
          <w:tcPr>
            <w:tcW w:w="1547" w:type="dxa"/>
            <w:shd w:val="clear" w:color="auto" w:fill="auto"/>
            <w:hideMark/>
          </w:tcPr>
          <w:p w:rsidR="00C706C2" w:rsidRPr="00C96912" w:rsidRDefault="00C706C2" w:rsidP="00CF7761">
            <w:pPr>
              <w:jc w:val="center"/>
              <w:rPr>
                <w:bCs/>
                <w:iCs/>
              </w:rPr>
            </w:pPr>
            <w:r w:rsidRPr="00C96912">
              <w:rPr>
                <w:bCs/>
                <w:iCs/>
              </w:rPr>
              <w:t>0440105210</w:t>
            </w:r>
          </w:p>
        </w:tc>
        <w:tc>
          <w:tcPr>
            <w:tcW w:w="851" w:type="dxa"/>
            <w:shd w:val="clear" w:color="auto" w:fill="auto"/>
            <w:hideMark/>
          </w:tcPr>
          <w:p w:rsidR="00C706C2" w:rsidRPr="00C96912" w:rsidRDefault="00C706C2" w:rsidP="00CF7761">
            <w:pPr>
              <w:jc w:val="center"/>
              <w:rPr>
                <w:bCs/>
                <w:iCs/>
              </w:rPr>
            </w:pPr>
            <w:r w:rsidRPr="00C96912">
              <w:rPr>
                <w:bCs/>
                <w:iCs/>
              </w:rPr>
              <w:t>610</w:t>
            </w:r>
          </w:p>
        </w:tc>
        <w:tc>
          <w:tcPr>
            <w:tcW w:w="708" w:type="dxa"/>
            <w:shd w:val="clear" w:color="auto" w:fill="auto"/>
            <w:hideMark/>
          </w:tcPr>
          <w:p w:rsidR="00C706C2" w:rsidRPr="00C96912" w:rsidRDefault="00C706C2" w:rsidP="00CF7761">
            <w:pPr>
              <w:jc w:val="center"/>
              <w:rPr>
                <w:bCs/>
                <w:iCs/>
              </w:rPr>
            </w:pPr>
            <w:r w:rsidRPr="00C96912">
              <w:rPr>
                <w:bCs/>
                <w:iCs/>
              </w:rPr>
              <w:t> </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865,23</w:t>
            </w:r>
          </w:p>
        </w:tc>
        <w:tc>
          <w:tcPr>
            <w:tcW w:w="1417" w:type="dxa"/>
            <w:shd w:val="clear" w:color="auto" w:fill="auto"/>
            <w:hideMark/>
          </w:tcPr>
          <w:p w:rsidR="00C706C2" w:rsidRPr="00C96912" w:rsidRDefault="00C706C2" w:rsidP="00CF7761">
            <w:pPr>
              <w:jc w:val="right"/>
              <w:rPr>
                <w:bCs/>
                <w:iCs/>
              </w:rPr>
            </w:pPr>
            <w:r w:rsidRPr="00C96912">
              <w:rPr>
                <w:bCs/>
                <w:iCs/>
              </w:rPr>
              <w:t>865,23</w:t>
            </w:r>
          </w:p>
        </w:tc>
        <w:tc>
          <w:tcPr>
            <w:tcW w:w="1418" w:type="dxa"/>
            <w:shd w:val="clear" w:color="auto" w:fill="auto"/>
            <w:hideMark/>
          </w:tcPr>
          <w:p w:rsidR="00C706C2" w:rsidRPr="00C96912" w:rsidRDefault="00C706C2" w:rsidP="00CF7761">
            <w:pPr>
              <w:jc w:val="right"/>
              <w:rPr>
                <w:bCs/>
                <w:iCs/>
              </w:rPr>
            </w:pPr>
            <w:r w:rsidRPr="00C96912">
              <w:rPr>
                <w:bCs/>
                <w:iCs/>
              </w:rPr>
              <w:t>865,23</w:t>
            </w:r>
          </w:p>
        </w:tc>
      </w:tr>
      <w:tr w:rsidR="00C706C2" w:rsidRPr="00C96912" w:rsidTr="00CF7761">
        <w:trPr>
          <w:trHeight w:val="255"/>
        </w:trPr>
        <w:tc>
          <w:tcPr>
            <w:tcW w:w="6536" w:type="dxa"/>
            <w:shd w:val="clear" w:color="auto" w:fill="auto"/>
            <w:hideMark/>
          </w:tcPr>
          <w:p w:rsidR="00C706C2" w:rsidRPr="00C96912" w:rsidRDefault="00C706C2" w:rsidP="00CF7761">
            <w:pPr>
              <w:rPr>
                <w:bCs/>
                <w:iCs/>
              </w:rPr>
            </w:pPr>
            <w:r w:rsidRPr="00C96912">
              <w:rPr>
                <w:bCs/>
                <w:iCs/>
              </w:rPr>
              <w:t>КУЛЬТУРА, КИНЕМАТОГРАФИЯ</w:t>
            </w:r>
          </w:p>
        </w:tc>
        <w:tc>
          <w:tcPr>
            <w:tcW w:w="1547" w:type="dxa"/>
            <w:shd w:val="clear" w:color="auto" w:fill="auto"/>
            <w:hideMark/>
          </w:tcPr>
          <w:p w:rsidR="00C706C2" w:rsidRPr="00C96912" w:rsidRDefault="00C706C2" w:rsidP="00CF7761">
            <w:pPr>
              <w:jc w:val="center"/>
              <w:rPr>
                <w:bCs/>
                <w:iCs/>
              </w:rPr>
            </w:pPr>
            <w:r w:rsidRPr="00C96912">
              <w:rPr>
                <w:bCs/>
                <w:iCs/>
              </w:rPr>
              <w:t>0440105210</w:t>
            </w:r>
          </w:p>
        </w:tc>
        <w:tc>
          <w:tcPr>
            <w:tcW w:w="851" w:type="dxa"/>
            <w:shd w:val="clear" w:color="auto" w:fill="auto"/>
            <w:hideMark/>
          </w:tcPr>
          <w:p w:rsidR="00C706C2" w:rsidRPr="00C96912" w:rsidRDefault="00C706C2" w:rsidP="00CF7761">
            <w:pPr>
              <w:jc w:val="center"/>
              <w:rPr>
                <w:bCs/>
                <w:iCs/>
              </w:rPr>
            </w:pPr>
            <w:r w:rsidRPr="00C96912">
              <w:rPr>
                <w:bCs/>
                <w:iCs/>
              </w:rPr>
              <w:t>610</w:t>
            </w:r>
          </w:p>
        </w:tc>
        <w:tc>
          <w:tcPr>
            <w:tcW w:w="708" w:type="dxa"/>
            <w:shd w:val="clear" w:color="auto" w:fill="auto"/>
            <w:hideMark/>
          </w:tcPr>
          <w:p w:rsidR="00C706C2" w:rsidRPr="00C96912" w:rsidRDefault="00C706C2" w:rsidP="00CF7761">
            <w:pPr>
              <w:jc w:val="center"/>
              <w:rPr>
                <w:bCs/>
                <w:iCs/>
              </w:rPr>
            </w:pPr>
            <w:r w:rsidRPr="00C96912">
              <w:rPr>
                <w:bCs/>
                <w:iCs/>
              </w:rPr>
              <w:t>08</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865,23</w:t>
            </w:r>
          </w:p>
        </w:tc>
        <w:tc>
          <w:tcPr>
            <w:tcW w:w="1417" w:type="dxa"/>
            <w:shd w:val="clear" w:color="auto" w:fill="auto"/>
            <w:hideMark/>
          </w:tcPr>
          <w:p w:rsidR="00C706C2" w:rsidRPr="00C96912" w:rsidRDefault="00C706C2" w:rsidP="00CF7761">
            <w:pPr>
              <w:jc w:val="right"/>
              <w:rPr>
                <w:bCs/>
                <w:iCs/>
              </w:rPr>
            </w:pPr>
            <w:r w:rsidRPr="00C96912">
              <w:rPr>
                <w:bCs/>
                <w:iCs/>
              </w:rPr>
              <w:t>865,23</w:t>
            </w:r>
          </w:p>
        </w:tc>
        <w:tc>
          <w:tcPr>
            <w:tcW w:w="1418" w:type="dxa"/>
            <w:shd w:val="clear" w:color="auto" w:fill="auto"/>
            <w:hideMark/>
          </w:tcPr>
          <w:p w:rsidR="00C706C2" w:rsidRPr="00C96912" w:rsidRDefault="00C706C2" w:rsidP="00CF7761">
            <w:pPr>
              <w:jc w:val="right"/>
              <w:rPr>
                <w:bCs/>
                <w:iCs/>
              </w:rPr>
            </w:pPr>
            <w:r w:rsidRPr="00C96912">
              <w:rPr>
                <w:bCs/>
                <w:iCs/>
              </w:rPr>
              <w:t>865,23</w:t>
            </w:r>
          </w:p>
        </w:tc>
      </w:tr>
      <w:tr w:rsidR="00C706C2" w:rsidRPr="00C96912" w:rsidTr="00CF7761">
        <w:trPr>
          <w:trHeight w:val="255"/>
        </w:trPr>
        <w:tc>
          <w:tcPr>
            <w:tcW w:w="6536" w:type="dxa"/>
            <w:shd w:val="clear" w:color="auto" w:fill="auto"/>
            <w:hideMark/>
          </w:tcPr>
          <w:p w:rsidR="00C706C2" w:rsidRPr="00C96912" w:rsidRDefault="00C706C2" w:rsidP="00CF7761">
            <w:pPr>
              <w:rPr>
                <w:bCs/>
                <w:iCs/>
              </w:rPr>
            </w:pPr>
            <w:r w:rsidRPr="00C96912">
              <w:rPr>
                <w:bCs/>
                <w:iCs/>
              </w:rPr>
              <w:t>Культура</w:t>
            </w:r>
          </w:p>
        </w:tc>
        <w:tc>
          <w:tcPr>
            <w:tcW w:w="1547" w:type="dxa"/>
            <w:shd w:val="clear" w:color="auto" w:fill="auto"/>
            <w:hideMark/>
          </w:tcPr>
          <w:p w:rsidR="00C706C2" w:rsidRPr="00C96912" w:rsidRDefault="00C706C2" w:rsidP="00CF7761">
            <w:pPr>
              <w:jc w:val="center"/>
              <w:rPr>
                <w:bCs/>
                <w:iCs/>
              </w:rPr>
            </w:pPr>
            <w:r w:rsidRPr="00C96912">
              <w:rPr>
                <w:bCs/>
                <w:iCs/>
              </w:rPr>
              <w:t>0440105210</w:t>
            </w:r>
          </w:p>
        </w:tc>
        <w:tc>
          <w:tcPr>
            <w:tcW w:w="851" w:type="dxa"/>
            <w:shd w:val="clear" w:color="auto" w:fill="auto"/>
            <w:hideMark/>
          </w:tcPr>
          <w:p w:rsidR="00C706C2" w:rsidRPr="00C96912" w:rsidRDefault="00C706C2" w:rsidP="00CF7761">
            <w:pPr>
              <w:jc w:val="center"/>
              <w:rPr>
                <w:bCs/>
                <w:iCs/>
              </w:rPr>
            </w:pPr>
            <w:r w:rsidRPr="00C96912">
              <w:rPr>
                <w:bCs/>
                <w:iCs/>
              </w:rPr>
              <w:t>610</w:t>
            </w:r>
          </w:p>
        </w:tc>
        <w:tc>
          <w:tcPr>
            <w:tcW w:w="708" w:type="dxa"/>
            <w:shd w:val="clear" w:color="auto" w:fill="auto"/>
            <w:hideMark/>
          </w:tcPr>
          <w:p w:rsidR="00C706C2" w:rsidRPr="00C96912" w:rsidRDefault="00C706C2" w:rsidP="00CF7761">
            <w:pPr>
              <w:jc w:val="center"/>
              <w:rPr>
                <w:bCs/>
                <w:iCs/>
              </w:rPr>
            </w:pPr>
            <w:r w:rsidRPr="00C96912">
              <w:rPr>
                <w:bCs/>
                <w:iCs/>
              </w:rPr>
              <w:t>08</w:t>
            </w:r>
          </w:p>
        </w:tc>
        <w:tc>
          <w:tcPr>
            <w:tcW w:w="712" w:type="dxa"/>
            <w:shd w:val="clear" w:color="auto" w:fill="auto"/>
            <w:hideMark/>
          </w:tcPr>
          <w:p w:rsidR="00C706C2" w:rsidRPr="00C96912" w:rsidRDefault="00C706C2" w:rsidP="00CF7761">
            <w:pPr>
              <w:jc w:val="center"/>
              <w:rPr>
                <w:bCs/>
                <w:iCs/>
              </w:rPr>
            </w:pPr>
            <w:r w:rsidRPr="00C96912">
              <w:rPr>
                <w:bCs/>
                <w:iCs/>
              </w:rPr>
              <w:t>01</w:t>
            </w:r>
          </w:p>
        </w:tc>
        <w:tc>
          <w:tcPr>
            <w:tcW w:w="1415" w:type="dxa"/>
            <w:shd w:val="clear" w:color="auto" w:fill="auto"/>
            <w:hideMark/>
          </w:tcPr>
          <w:p w:rsidR="00C706C2" w:rsidRPr="00C96912" w:rsidRDefault="00C706C2" w:rsidP="00CF7761">
            <w:pPr>
              <w:jc w:val="right"/>
              <w:rPr>
                <w:bCs/>
                <w:iCs/>
              </w:rPr>
            </w:pPr>
            <w:r w:rsidRPr="00C96912">
              <w:rPr>
                <w:bCs/>
                <w:iCs/>
              </w:rPr>
              <w:t>865,23</w:t>
            </w:r>
          </w:p>
        </w:tc>
        <w:tc>
          <w:tcPr>
            <w:tcW w:w="1417" w:type="dxa"/>
            <w:shd w:val="clear" w:color="auto" w:fill="auto"/>
            <w:hideMark/>
          </w:tcPr>
          <w:p w:rsidR="00C706C2" w:rsidRPr="00C96912" w:rsidRDefault="00C706C2" w:rsidP="00CF7761">
            <w:pPr>
              <w:jc w:val="right"/>
              <w:rPr>
                <w:bCs/>
                <w:iCs/>
              </w:rPr>
            </w:pPr>
            <w:r w:rsidRPr="00C96912">
              <w:rPr>
                <w:bCs/>
                <w:iCs/>
              </w:rPr>
              <w:t>865,23</w:t>
            </w:r>
          </w:p>
        </w:tc>
        <w:tc>
          <w:tcPr>
            <w:tcW w:w="1418" w:type="dxa"/>
            <w:shd w:val="clear" w:color="auto" w:fill="auto"/>
            <w:hideMark/>
          </w:tcPr>
          <w:p w:rsidR="00C706C2" w:rsidRPr="00C96912" w:rsidRDefault="00C706C2" w:rsidP="00CF7761">
            <w:pPr>
              <w:jc w:val="right"/>
              <w:rPr>
                <w:bCs/>
                <w:iCs/>
              </w:rPr>
            </w:pPr>
            <w:r w:rsidRPr="00C96912">
              <w:rPr>
                <w:bCs/>
                <w:iCs/>
              </w:rPr>
              <w:t>865,23</w:t>
            </w:r>
          </w:p>
        </w:tc>
      </w:tr>
      <w:tr w:rsidR="00C706C2" w:rsidRPr="00C96912" w:rsidTr="00CF7761">
        <w:trPr>
          <w:trHeight w:val="630"/>
        </w:trPr>
        <w:tc>
          <w:tcPr>
            <w:tcW w:w="6536" w:type="dxa"/>
            <w:shd w:val="clear" w:color="auto" w:fill="auto"/>
            <w:hideMark/>
          </w:tcPr>
          <w:p w:rsidR="00C706C2" w:rsidRPr="00C96912" w:rsidRDefault="00C706C2" w:rsidP="00CF7761">
            <w:pPr>
              <w:rPr>
                <w:bCs/>
                <w:iCs/>
              </w:rPr>
            </w:pPr>
            <w:r w:rsidRPr="00C96912">
              <w:rPr>
                <w:bCs/>
                <w:iCs/>
              </w:rPr>
              <w:t>Расходы на обеспечение деятельности (оказание услуг) муниципальных учреждений в сфере культуры</w:t>
            </w:r>
          </w:p>
        </w:tc>
        <w:tc>
          <w:tcPr>
            <w:tcW w:w="1547" w:type="dxa"/>
            <w:shd w:val="clear" w:color="auto" w:fill="auto"/>
            <w:hideMark/>
          </w:tcPr>
          <w:p w:rsidR="00C706C2" w:rsidRPr="00C96912" w:rsidRDefault="00C706C2" w:rsidP="00CF7761">
            <w:pPr>
              <w:jc w:val="center"/>
              <w:rPr>
                <w:bCs/>
                <w:iCs/>
              </w:rPr>
            </w:pPr>
            <w:r w:rsidRPr="00C96912">
              <w:rPr>
                <w:bCs/>
                <w:iCs/>
              </w:rPr>
              <w:t>0440105230</w:t>
            </w:r>
          </w:p>
        </w:tc>
        <w:tc>
          <w:tcPr>
            <w:tcW w:w="851" w:type="dxa"/>
            <w:shd w:val="clear" w:color="auto" w:fill="auto"/>
            <w:hideMark/>
          </w:tcPr>
          <w:p w:rsidR="00C706C2" w:rsidRPr="00C96912" w:rsidRDefault="00C706C2" w:rsidP="00CF7761">
            <w:pPr>
              <w:jc w:val="center"/>
              <w:rPr>
                <w:bCs/>
                <w:iCs/>
              </w:rPr>
            </w:pPr>
            <w:r w:rsidRPr="00C96912">
              <w:rPr>
                <w:bCs/>
                <w:iCs/>
              </w:rPr>
              <w:t> </w:t>
            </w:r>
          </w:p>
        </w:tc>
        <w:tc>
          <w:tcPr>
            <w:tcW w:w="708" w:type="dxa"/>
            <w:shd w:val="clear" w:color="auto" w:fill="auto"/>
            <w:hideMark/>
          </w:tcPr>
          <w:p w:rsidR="00C706C2" w:rsidRPr="00C96912" w:rsidRDefault="00C706C2" w:rsidP="00CF7761">
            <w:pPr>
              <w:jc w:val="center"/>
              <w:rPr>
                <w:bCs/>
                <w:iCs/>
              </w:rPr>
            </w:pPr>
            <w:r w:rsidRPr="00C96912">
              <w:rPr>
                <w:bCs/>
                <w:iCs/>
              </w:rPr>
              <w:t> </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2 549,80</w:t>
            </w:r>
          </w:p>
        </w:tc>
        <w:tc>
          <w:tcPr>
            <w:tcW w:w="1417" w:type="dxa"/>
            <w:shd w:val="clear" w:color="auto" w:fill="auto"/>
            <w:hideMark/>
          </w:tcPr>
          <w:p w:rsidR="00C706C2" w:rsidRPr="00C96912" w:rsidRDefault="00C706C2" w:rsidP="00CF7761">
            <w:pPr>
              <w:jc w:val="right"/>
              <w:rPr>
                <w:bCs/>
                <w:iCs/>
              </w:rPr>
            </w:pPr>
            <w:r w:rsidRPr="00C96912">
              <w:rPr>
                <w:bCs/>
                <w:iCs/>
              </w:rPr>
              <w:t>2 375,80</w:t>
            </w:r>
          </w:p>
        </w:tc>
        <w:tc>
          <w:tcPr>
            <w:tcW w:w="1418" w:type="dxa"/>
            <w:shd w:val="clear" w:color="auto" w:fill="auto"/>
            <w:hideMark/>
          </w:tcPr>
          <w:p w:rsidR="00C706C2" w:rsidRPr="00C96912" w:rsidRDefault="00C706C2" w:rsidP="00CF7761">
            <w:pPr>
              <w:jc w:val="right"/>
              <w:rPr>
                <w:bCs/>
                <w:iCs/>
              </w:rPr>
            </w:pPr>
            <w:r w:rsidRPr="00C96912">
              <w:rPr>
                <w:bCs/>
                <w:iCs/>
              </w:rPr>
              <w:t>2 375,80</w:t>
            </w:r>
          </w:p>
        </w:tc>
      </w:tr>
      <w:tr w:rsidR="00C706C2" w:rsidRPr="00C96912" w:rsidTr="00CF7761">
        <w:trPr>
          <w:trHeight w:val="630"/>
        </w:trPr>
        <w:tc>
          <w:tcPr>
            <w:tcW w:w="6536" w:type="dxa"/>
            <w:shd w:val="clear" w:color="auto" w:fill="auto"/>
            <w:hideMark/>
          </w:tcPr>
          <w:p w:rsidR="00C706C2" w:rsidRPr="00C96912" w:rsidRDefault="00C706C2" w:rsidP="00CF7761">
            <w:pPr>
              <w:rPr>
                <w:bCs/>
                <w:iCs/>
              </w:rPr>
            </w:pPr>
            <w:r w:rsidRPr="00C96912">
              <w:rPr>
                <w:bCs/>
                <w:iCs/>
              </w:rPr>
              <w:t>Предоставление субсидий бюджетным, автономным учреждениям и иным некоммерческим организациям</w:t>
            </w:r>
          </w:p>
        </w:tc>
        <w:tc>
          <w:tcPr>
            <w:tcW w:w="1547" w:type="dxa"/>
            <w:shd w:val="clear" w:color="auto" w:fill="auto"/>
            <w:hideMark/>
          </w:tcPr>
          <w:p w:rsidR="00C706C2" w:rsidRPr="00C96912" w:rsidRDefault="00C706C2" w:rsidP="00CF7761">
            <w:pPr>
              <w:jc w:val="center"/>
              <w:rPr>
                <w:bCs/>
                <w:iCs/>
              </w:rPr>
            </w:pPr>
            <w:r w:rsidRPr="00C96912">
              <w:rPr>
                <w:bCs/>
                <w:iCs/>
              </w:rPr>
              <w:t>0440105230</w:t>
            </w:r>
          </w:p>
        </w:tc>
        <w:tc>
          <w:tcPr>
            <w:tcW w:w="851" w:type="dxa"/>
            <w:shd w:val="clear" w:color="auto" w:fill="auto"/>
            <w:hideMark/>
          </w:tcPr>
          <w:p w:rsidR="00C706C2" w:rsidRPr="00C96912" w:rsidRDefault="00C706C2" w:rsidP="00CF7761">
            <w:pPr>
              <w:jc w:val="center"/>
              <w:rPr>
                <w:bCs/>
                <w:iCs/>
              </w:rPr>
            </w:pPr>
            <w:r w:rsidRPr="00C96912">
              <w:rPr>
                <w:bCs/>
                <w:iCs/>
              </w:rPr>
              <w:t>600</w:t>
            </w:r>
          </w:p>
        </w:tc>
        <w:tc>
          <w:tcPr>
            <w:tcW w:w="708" w:type="dxa"/>
            <w:shd w:val="clear" w:color="auto" w:fill="auto"/>
            <w:hideMark/>
          </w:tcPr>
          <w:p w:rsidR="00C706C2" w:rsidRPr="00C96912" w:rsidRDefault="00C706C2" w:rsidP="00CF7761">
            <w:pPr>
              <w:jc w:val="center"/>
              <w:rPr>
                <w:bCs/>
                <w:iCs/>
              </w:rPr>
            </w:pPr>
            <w:r w:rsidRPr="00C96912">
              <w:rPr>
                <w:bCs/>
                <w:iCs/>
              </w:rPr>
              <w:t> </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2 549,80</w:t>
            </w:r>
          </w:p>
        </w:tc>
        <w:tc>
          <w:tcPr>
            <w:tcW w:w="1417" w:type="dxa"/>
            <w:shd w:val="clear" w:color="auto" w:fill="auto"/>
            <w:hideMark/>
          </w:tcPr>
          <w:p w:rsidR="00C706C2" w:rsidRPr="00C96912" w:rsidRDefault="00C706C2" w:rsidP="00CF7761">
            <w:pPr>
              <w:jc w:val="right"/>
              <w:rPr>
                <w:bCs/>
                <w:iCs/>
              </w:rPr>
            </w:pPr>
            <w:r w:rsidRPr="00C96912">
              <w:rPr>
                <w:bCs/>
                <w:iCs/>
              </w:rPr>
              <w:t>2 375,80</w:t>
            </w:r>
          </w:p>
        </w:tc>
        <w:tc>
          <w:tcPr>
            <w:tcW w:w="1418" w:type="dxa"/>
            <w:shd w:val="clear" w:color="auto" w:fill="auto"/>
            <w:hideMark/>
          </w:tcPr>
          <w:p w:rsidR="00C706C2" w:rsidRPr="00C96912" w:rsidRDefault="00C706C2" w:rsidP="00CF7761">
            <w:pPr>
              <w:jc w:val="right"/>
              <w:rPr>
                <w:bCs/>
                <w:iCs/>
              </w:rPr>
            </w:pPr>
            <w:r w:rsidRPr="00C96912">
              <w:rPr>
                <w:bCs/>
                <w:iCs/>
              </w:rPr>
              <w:t>2 375,80</w:t>
            </w:r>
          </w:p>
        </w:tc>
      </w:tr>
      <w:tr w:rsidR="00C706C2" w:rsidRPr="00C96912" w:rsidTr="00CF7761">
        <w:trPr>
          <w:trHeight w:val="255"/>
        </w:trPr>
        <w:tc>
          <w:tcPr>
            <w:tcW w:w="6536" w:type="dxa"/>
            <w:shd w:val="clear" w:color="auto" w:fill="auto"/>
            <w:hideMark/>
          </w:tcPr>
          <w:p w:rsidR="00C706C2" w:rsidRPr="00C96912" w:rsidRDefault="00C706C2" w:rsidP="00CF7761">
            <w:pPr>
              <w:rPr>
                <w:bCs/>
                <w:iCs/>
              </w:rPr>
            </w:pPr>
            <w:r w:rsidRPr="00C96912">
              <w:rPr>
                <w:bCs/>
                <w:iCs/>
              </w:rPr>
              <w:t>Субсидии бюджетным учреждениям</w:t>
            </w:r>
          </w:p>
        </w:tc>
        <w:tc>
          <w:tcPr>
            <w:tcW w:w="1547" w:type="dxa"/>
            <w:shd w:val="clear" w:color="auto" w:fill="auto"/>
            <w:hideMark/>
          </w:tcPr>
          <w:p w:rsidR="00C706C2" w:rsidRPr="00C96912" w:rsidRDefault="00C706C2" w:rsidP="00CF7761">
            <w:pPr>
              <w:jc w:val="center"/>
              <w:rPr>
                <w:bCs/>
                <w:iCs/>
              </w:rPr>
            </w:pPr>
            <w:r w:rsidRPr="00C96912">
              <w:rPr>
                <w:bCs/>
                <w:iCs/>
              </w:rPr>
              <w:t>0440105230</w:t>
            </w:r>
          </w:p>
        </w:tc>
        <w:tc>
          <w:tcPr>
            <w:tcW w:w="851" w:type="dxa"/>
            <w:shd w:val="clear" w:color="auto" w:fill="auto"/>
            <w:hideMark/>
          </w:tcPr>
          <w:p w:rsidR="00C706C2" w:rsidRPr="00C96912" w:rsidRDefault="00C706C2" w:rsidP="00CF7761">
            <w:pPr>
              <w:jc w:val="center"/>
              <w:rPr>
                <w:bCs/>
                <w:iCs/>
              </w:rPr>
            </w:pPr>
            <w:r w:rsidRPr="00C96912">
              <w:rPr>
                <w:bCs/>
                <w:iCs/>
              </w:rPr>
              <w:t>610</w:t>
            </w:r>
          </w:p>
        </w:tc>
        <w:tc>
          <w:tcPr>
            <w:tcW w:w="708" w:type="dxa"/>
            <w:shd w:val="clear" w:color="auto" w:fill="auto"/>
            <w:hideMark/>
          </w:tcPr>
          <w:p w:rsidR="00C706C2" w:rsidRPr="00C96912" w:rsidRDefault="00C706C2" w:rsidP="00CF7761">
            <w:pPr>
              <w:jc w:val="center"/>
              <w:rPr>
                <w:bCs/>
                <w:iCs/>
              </w:rPr>
            </w:pPr>
            <w:r w:rsidRPr="00C96912">
              <w:rPr>
                <w:bCs/>
                <w:iCs/>
              </w:rPr>
              <w:t> </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2 549,80</w:t>
            </w:r>
          </w:p>
        </w:tc>
        <w:tc>
          <w:tcPr>
            <w:tcW w:w="1417" w:type="dxa"/>
            <w:shd w:val="clear" w:color="auto" w:fill="auto"/>
            <w:hideMark/>
          </w:tcPr>
          <w:p w:rsidR="00C706C2" w:rsidRPr="00C96912" w:rsidRDefault="00C706C2" w:rsidP="00CF7761">
            <w:pPr>
              <w:jc w:val="right"/>
              <w:rPr>
                <w:bCs/>
                <w:iCs/>
              </w:rPr>
            </w:pPr>
            <w:r w:rsidRPr="00C96912">
              <w:rPr>
                <w:bCs/>
                <w:iCs/>
              </w:rPr>
              <w:t>2 375,80</w:t>
            </w:r>
          </w:p>
        </w:tc>
        <w:tc>
          <w:tcPr>
            <w:tcW w:w="1418" w:type="dxa"/>
            <w:shd w:val="clear" w:color="auto" w:fill="auto"/>
            <w:hideMark/>
          </w:tcPr>
          <w:p w:rsidR="00C706C2" w:rsidRPr="00C96912" w:rsidRDefault="00C706C2" w:rsidP="00CF7761">
            <w:pPr>
              <w:jc w:val="right"/>
              <w:rPr>
                <w:bCs/>
                <w:iCs/>
              </w:rPr>
            </w:pPr>
            <w:r w:rsidRPr="00C96912">
              <w:rPr>
                <w:bCs/>
                <w:iCs/>
              </w:rPr>
              <w:t>2 375,80</w:t>
            </w:r>
          </w:p>
        </w:tc>
      </w:tr>
      <w:tr w:rsidR="00C706C2" w:rsidRPr="00C96912" w:rsidTr="00CF7761">
        <w:trPr>
          <w:trHeight w:val="255"/>
        </w:trPr>
        <w:tc>
          <w:tcPr>
            <w:tcW w:w="6536" w:type="dxa"/>
            <w:shd w:val="clear" w:color="auto" w:fill="auto"/>
            <w:hideMark/>
          </w:tcPr>
          <w:p w:rsidR="00C706C2" w:rsidRPr="00C96912" w:rsidRDefault="00C706C2" w:rsidP="00CF7761">
            <w:pPr>
              <w:rPr>
                <w:bCs/>
                <w:iCs/>
              </w:rPr>
            </w:pPr>
            <w:r w:rsidRPr="00C96912">
              <w:rPr>
                <w:bCs/>
                <w:iCs/>
              </w:rPr>
              <w:t>КУЛЬТУРА, КИНЕМАТОГРАФИЯ</w:t>
            </w:r>
          </w:p>
        </w:tc>
        <w:tc>
          <w:tcPr>
            <w:tcW w:w="1547" w:type="dxa"/>
            <w:shd w:val="clear" w:color="auto" w:fill="auto"/>
            <w:hideMark/>
          </w:tcPr>
          <w:p w:rsidR="00C706C2" w:rsidRPr="00C96912" w:rsidRDefault="00C706C2" w:rsidP="00CF7761">
            <w:pPr>
              <w:jc w:val="center"/>
              <w:rPr>
                <w:bCs/>
                <w:iCs/>
              </w:rPr>
            </w:pPr>
            <w:r w:rsidRPr="00C96912">
              <w:rPr>
                <w:bCs/>
                <w:iCs/>
              </w:rPr>
              <w:t>0440105230</w:t>
            </w:r>
          </w:p>
        </w:tc>
        <w:tc>
          <w:tcPr>
            <w:tcW w:w="851" w:type="dxa"/>
            <w:shd w:val="clear" w:color="auto" w:fill="auto"/>
            <w:hideMark/>
          </w:tcPr>
          <w:p w:rsidR="00C706C2" w:rsidRPr="00C96912" w:rsidRDefault="00C706C2" w:rsidP="00CF7761">
            <w:pPr>
              <w:jc w:val="center"/>
              <w:rPr>
                <w:bCs/>
                <w:iCs/>
              </w:rPr>
            </w:pPr>
            <w:r w:rsidRPr="00C96912">
              <w:rPr>
                <w:bCs/>
                <w:iCs/>
              </w:rPr>
              <w:t>610</w:t>
            </w:r>
          </w:p>
        </w:tc>
        <w:tc>
          <w:tcPr>
            <w:tcW w:w="708" w:type="dxa"/>
            <w:shd w:val="clear" w:color="auto" w:fill="auto"/>
            <w:hideMark/>
          </w:tcPr>
          <w:p w:rsidR="00C706C2" w:rsidRPr="00C96912" w:rsidRDefault="00C706C2" w:rsidP="00CF7761">
            <w:pPr>
              <w:jc w:val="center"/>
              <w:rPr>
                <w:bCs/>
                <w:iCs/>
              </w:rPr>
            </w:pPr>
            <w:r w:rsidRPr="00C96912">
              <w:rPr>
                <w:bCs/>
                <w:iCs/>
              </w:rPr>
              <w:t>08</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2 549,80</w:t>
            </w:r>
          </w:p>
        </w:tc>
        <w:tc>
          <w:tcPr>
            <w:tcW w:w="1417" w:type="dxa"/>
            <w:shd w:val="clear" w:color="auto" w:fill="auto"/>
            <w:hideMark/>
          </w:tcPr>
          <w:p w:rsidR="00C706C2" w:rsidRPr="00C96912" w:rsidRDefault="00C706C2" w:rsidP="00CF7761">
            <w:pPr>
              <w:jc w:val="right"/>
              <w:rPr>
                <w:bCs/>
                <w:iCs/>
              </w:rPr>
            </w:pPr>
            <w:r w:rsidRPr="00C96912">
              <w:rPr>
                <w:bCs/>
                <w:iCs/>
              </w:rPr>
              <w:t>2 375,80</w:t>
            </w:r>
          </w:p>
        </w:tc>
        <w:tc>
          <w:tcPr>
            <w:tcW w:w="1418" w:type="dxa"/>
            <w:shd w:val="clear" w:color="auto" w:fill="auto"/>
            <w:hideMark/>
          </w:tcPr>
          <w:p w:rsidR="00C706C2" w:rsidRPr="00C96912" w:rsidRDefault="00C706C2" w:rsidP="00CF7761">
            <w:pPr>
              <w:jc w:val="right"/>
              <w:rPr>
                <w:bCs/>
                <w:iCs/>
              </w:rPr>
            </w:pPr>
            <w:r w:rsidRPr="00C96912">
              <w:rPr>
                <w:bCs/>
                <w:iCs/>
              </w:rPr>
              <w:t>2 375,80</w:t>
            </w:r>
          </w:p>
        </w:tc>
      </w:tr>
      <w:tr w:rsidR="00C706C2" w:rsidRPr="00C96912" w:rsidTr="00CF7761">
        <w:trPr>
          <w:trHeight w:val="255"/>
        </w:trPr>
        <w:tc>
          <w:tcPr>
            <w:tcW w:w="6536" w:type="dxa"/>
            <w:shd w:val="clear" w:color="auto" w:fill="auto"/>
            <w:hideMark/>
          </w:tcPr>
          <w:p w:rsidR="00C706C2" w:rsidRPr="00C96912" w:rsidRDefault="00C706C2" w:rsidP="00CF7761">
            <w:pPr>
              <w:rPr>
                <w:bCs/>
                <w:iCs/>
              </w:rPr>
            </w:pPr>
            <w:r w:rsidRPr="00C96912">
              <w:rPr>
                <w:bCs/>
                <w:iCs/>
              </w:rPr>
              <w:t>Культура</w:t>
            </w:r>
          </w:p>
        </w:tc>
        <w:tc>
          <w:tcPr>
            <w:tcW w:w="1547" w:type="dxa"/>
            <w:shd w:val="clear" w:color="auto" w:fill="auto"/>
            <w:hideMark/>
          </w:tcPr>
          <w:p w:rsidR="00C706C2" w:rsidRPr="00C96912" w:rsidRDefault="00C706C2" w:rsidP="00CF7761">
            <w:pPr>
              <w:jc w:val="center"/>
              <w:rPr>
                <w:bCs/>
                <w:iCs/>
              </w:rPr>
            </w:pPr>
            <w:r w:rsidRPr="00C96912">
              <w:rPr>
                <w:bCs/>
                <w:iCs/>
              </w:rPr>
              <w:t>0440105230</w:t>
            </w:r>
          </w:p>
        </w:tc>
        <w:tc>
          <w:tcPr>
            <w:tcW w:w="851" w:type="dxa"/>
            <w:shd w:val="clear" w:color="auto" w:fill="auto"/>
            <w:hideMark/>
          </w:tcPr>
          <w:p w:rsidR="00C706C2" w:rsidRPr="00C96912" w:rsidRDefault="00C706C2" w:rsidP="00CF7761">
            <w:pPr>
              <w:jc w:val="center"/>
              <w:rPr>
                <w:bCs/>
                <w:iCs/>
              </w:rPr>
            </w:pPr>
            <w:r w:rsidRPr="00C96912">
              <w:rPr>
                <w:bCs/>
                <w:iCs/>
              </w:rPr>
              <w:t>610</w:t>
            </w:r>
          </w:p>
        </w:tc>
        <w:tc>
          <w:tcPr>
            <w:tcW w:w="708" w:type="dxa"/>
            <w:shd w:val="clear" w:color="auto" w:fill="auto"/>
            <w:hideMark/>
          </w:tcPr>
          <w:p w:rsidR="00C706C2" w:rsidRPr="00C96912" w:rsidRDefault="00C706C2" w:rsidP="00CF7761">
            <w:pPr>
              <w:jc w:val="center"/>
              <w:rPr>
                <w:bCs/>
                <w:iCs/>
              </w:rPr>
            </w:pPr>
            <w:r w:rsidRPr="00C96912">
              <w:rPr>
                <w:bCs/>
                <w:iCs/>
              </w:rPr>
              <w:t>08</w:t>
            </w:r>
          </w:p>
        </w:tc>
        <w:tc>
          <w:tcPr>
            <w:tcW w:w="712" w:type="dxa"/>
            <w:shd w:val="clear" w:color="auto" w:fill="auto"/>
            <w:hideMark/>
          </w:tcPr>
          <w:p w:rsidR="00C706C2" w:rsidRPr="00C96912" w:rsidRDefault="00C706C2" w:rsidP="00CF7761">
            <w:pPr>
              <w:jc w:val="center"/>
              <w:rPr>
                <w:bCs/>
                <w:iCs/>
              </w:rPr>
            </w:pPr>
            <w:r w:rsidRPr="00C96912">
              <w:rPr>
                <w:bCs/>
                <w:iCs/>
              </w:rPr>
              <w:t>01</w:t>
            </w:r>
          </w:p>
        </w:tc>
        <w:tc>
          <w:tcPr>
            <w:tcW w:w="1415" w:type="dxa"/>
            <w:shd w:val="clear" w:color="auto" w:fill="auto"/>
            <w:hideMark/>
          </w:tcPr>
          <w:p w:rsidR="00C706C2" w:rsidRPr="00C96912" w:rsidRDefault="00C706C2" w:rsidP="00CF7761">
            <w:pPr>
              <w:jc w:val="right"/>
              <w:rPr>
                <w:bCs/>
                <w:iCs/>
              </w:rPr>
            </w:pPr>
            <w:r w:rsidRPr="00C96912">
              <w:rPr>
                <w:bCs/>
                <w:iCs/>
              </w:rPr>
              <w:t>2 549,80</w:t>
            </w:r>
          </w:p>
        </w:tc>
        <w:tc>
          <w:tcPr>
            <w:tcW w:w="1417" w:type="dxa"/>
            <w:shd w:val="clear" w:color="auto" w:fill="auto"/>
            <w:hideMark/>
          </w:tcPr>
          <w:p w:rsidR="00C706C2" w:rsidRPr="00C96912" w:rsidRDefault="00C706C2" w:rsidP="00CF7761">
            <w:pPr>
              <w:jc w:val="right"/>
              <w:rPr>
                <w:bCs/>
                <w:iCs/>
              </w:rPr>
            </w:pPr>
            <w:r w:rsidRPr="00C96912">
              <w:rPr>
                <w:bCs/>
                <w:iCs/>
              </w:rPr>
              <w:t>2 375,80</w:t>
            </w:r>
          </w:p>
        </w:tc>
        <w:tc>
          <w:tcPr>
            <w:tcW w:w="1418" w:type="dxa"/>
            <w:shd w:val="clear" w:color="auto" w:fill="auto"/>
            <w:hideMark/>
          </w:tcPr>
          <w:p w:rsidR="00C706C2" w:rsidRPr="00C96912" w:rsidRDefault="00C706C2" w:rsidP="00CF7761">
            <w:pPr>
              <w:jc w:val="right"/>
              <w:rPr>
                <w:bCs/>
                <w:iCs/>
              </w:rPr>
            </w:pPr>
            <w:r w:rsidRPr="00C96912">
              <w:rPr>
                <w:bCs/>
                <w:iCs/>
              </w:rPr>
              <w:t>2 375,80</w:t>
            </w:r>
          </w:p>
        </w:tc>
      </w:tr>
      <w:tr w:rsidR="00C706C2" w:rsidRPr="00C96912" w:rsidTr="00CF7761">
        <w:trPr>
          <w:trHeight w:val="1470"/>
        </w:trPr>
        <w:tc>
          <w:tcPr>
            <w:tcW w:w="6536" w:type="dxa"/>
            <w:shd w:val="clear" w:color="auto" w:fill="auto"/>
            <w:hideMark/>
          </w:tcPr>
          <w:p w:rsidR="00C706C2" w:rsidRPr="00C96912" w:rsidRDefault="00C706C2" w:rsidP="00CF7761">
            <w:pPr>
              <w:rPr>
                <w:bCs/>
                <w:iCs/>
              </w:rPr>
            </w:pPr>
            <w:r w:rsidRPr="00C96912">
              <w:rPr>
                <w:bCs/>
                <w:iCs/>
              </w:rPr>
              <w:lastRenderedPageBreak/>
              <w:t>Расходы на повышение оплаты труда работников муниципальных учреждений культуры в соответствии с Указом Президента Российской Федерации от 7 мая 2012 года № 597 "О мероприятиях по реализации государственной социальной политики"</w:t>
            </w:r>
          </w:p>
        </w:tc>
        <w:tc>
          <w:tcPr>
            <w:tcW w:w="1547" w:type="dxa"/>
            <w:shd w:val="clear" w:color="auto" w:fill="auto"/>
            <w:hideMark/>
          </w:tcPr>
          <w:p w:rsidR="00C706C2" w:rsidRPr="00C96912" w:rsidRDefault="00C706C2" w:rsidP="00CF7761">
            <w:pPr>
              <w:jc w:val="center"/>
              <w:rPr>
                <w:bCs/>
                <w:iCs/>
              </w:rPr>
            </w:pPr>
            <w:r w:rsidRPr="00C96912">
              <w:rPr>
                <w:bCs/>
                <w:iCs/>
              </w:rPr>
              <w:t>0440171051</w:t>
            </w:r>
          </w:p>
        </w:tc>
        <w:tc>
          <w:tcPr>
            <w:tcW w:w="851" w:type="dxa"/>
            <w:shd w:val="clear" w:color="auto" w:fill="auto"/>
            <w:hideMark/>
          </w:tcPr>
          <w:p w:rsidR="00C706C2" w:rsidRPr="00C96912" w:rsidRDefault="00C706C2" w:rsidP="00CF7761">
            <w:pPr>
              <w:jc w:val="center"/>
              <w:rPr>
                <w:bCs/>
                <w:iCs/>
              </w:rPr>
            </w:pPr>
            <w:r w:rsidRPr="00C96912">
              <w:rPr>
                <w:bCs/>
                <w:iCs/>
              </w:rPr>
              <w:t> </w:t>
            </w:r>
          </w:p>
        </w:tc>
        <w:tc>
          <w:tcPr>
            <w:tcW w:w="708" w:type="dxa"/>
            <w:shd w:val="clear" w:color="auto" w:fill="auto"/>
            <w:hideMark/>
          </w:tcPr>
          <w:p w:rsidR="00C706C2" w:rsidRPr="00C96912" w:rsidRDefault="00C706C2" w:rsidP="00CF7761">
            <w:pPr>
              <w:jc w:val="center"/>
              <w:rPr>
                <w:bCs/>
                <w:iCs/>
              </w:rPr>
            </w:pPr>
            <w:r w:rsidRPr="00C96912">
              <w:rPr>
                <w:bCs/>
                <w:iCs/>
              </w:rPr>
              <w:t> </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8 471,50</w:t>
            </w:r>
          </w:p>
        </w:tc>
        <w:tc>
          <w:tcPr>
            <w:tcW w:w="1417" w:type="dxa"/>
            <w:shd w:val="clear" w:color="auto" w:fill="auto"/>
            <w:hideMark/>
          </w:tcPr>
          <w:p w:rsidR="00C706C2" w:rsidRPr="00C96912" w:rsidRDefault="00C706C2" w:rsidP="00CF7761">
            <w:pPr>
              <w:jc w:val="right"/>
              <w:rPr>
                <w:bCs/>
                <w:iCs/>
              </w:rPr>
            </w:pPr>
            <w:r w:rsidRPr="00C96912">
              <w:rPr>
                <w:bCs/>
                <w:iCs/>
              </w:rPr>
              <w:t>9 194,30</w:t>
            </w:r>
          </w:p>
        </w:tc>
        <w:tc>
          <w:tcPr>
            <w:tcW w:w="1418" w:type="dxa"/>
            <w:shd w:val="clear" w:color="auto" w:fill="auto"/>
            <w:hideMark/>
          </w:tcPr>
          <w:p w:rsidR="00C706C2" w:rsidRPr="00C96912" w:rsidRDefault="00C706C2" w:rsidP="00CF7761">
            <w:pPr>
              <w:jc w:val="right"/>
              <w:rPr>
                <w:bCs/>
                <w:iCs/>
              </w:rPr>
            </w:pPr>
            <w:r w:rsidRPr="00C96912">
              <w:rPr>
                <w:bCs/>
                <w:iCs/>
              </w:rPr>
              <w:t>9 727,60</w:t>
            </w:r>
          </w:p>
        </w:tc>
      </w:tr>
      <w:tr w:rsidR="00C706C2" w:rsidRPr="00C96912" w:rsidTr="00CF7761">
        <w:trPr>
          <w:trHeight w:val="630"/>
        </w:trPr>
        <w:tc>
          <w:tcPr>
            <w:tcW w:w="6536" w:type="dxa"/>
            <w:shd w:val="clear" w:color="auto" w:fill="auto"/>
            <w:hideMark/>
          </w:tcPr>
          <w:p w:rsidR="00C706C2" w:rsidRPr="00C96912" w:rsidRDefault="00C706C2" w:rsidP="00CF7761">
            <w:pPr>
              <w:rPr>
                <w:bCs/>
                <w:iCs/>
              </w:rPr>
            </w:pPr>
            <w:r w:rsidRPr="00C96912">
              <w:rPr>
                <w:bCs/>
                <w:iCs/>
              </w:rPr>
              <w:t>Предоставление субсидий бюджетным, автономным учреждениям и иным некоммерческим организациям</w:t>
            </w:r>
          </w:p>
        </w:tc>
        <w:tc>
          <w:tcPr>
            <w:tcW w:w="1547" w:type="dxa"/>
            <w:shd w:val="clear" w:color="auto" w:fill="auto"/>
            <w:hideMark/>
          </w:tcPr>
          <w:p w:rsidR="00C706C2" w:rsidRPr="00C96912" w:rsidRDefault="00C706C2" w:rsidP="00CF7761">
            <w:pPr>
              <w:jc w:val="center"/>
              <w:rPr>
                <w:bCs/>
                <w:iCs/>
              </w:rPr>
            </w:pPr>
            <w:r w:rsidRPr="00C96912">
              <w:rPr>
                <w:bCs/>
                <w:iCs/>
              </w:rPr>
              <w:t>0440171051</w:t>
            </w:r>
          </w:p>
        </w:tc>
        <w:tc>
          <w:tcPr>
            <w:tcW w:w="851" w:type="dxa"/>
            <w:shd w:val="clear" w:color="auto" w:fill="auto"/>
            <w:hideMark/>
          </w:tcPr>
          <w:p w:rsidR="00C706C2" w:rsidRPr="00C96912" w:rsidRDefault="00C706C2" w:rsidP="00CF7761">
            <w:pPr>
              <w:jc w:val="center"/>
              <w:rPr>
                <w:bCs/>
                <w:iCs/>
              </w:rPr>
            </w:pPr>
            <w:r w:rsidRPr="00C96912">
              <w:rPr>
                <w:bCs/>
                <w:iCs/>
              </w:rPr>
              <w:t>600</w:t>
            </w:r>
          </w:p>
        </w:tc>
        <w:tc>
          <w:tcPr>
            <w:tcW w:w="708" w:type="dxa"/>
            <w:shd w:val="clear" w:color="auto" w:fill="auto"/>
            <w:hideMark/>
          </w:tcPr>
          <w:p w:rsidR="00C706C2" w:rsidRPr="00C96912" w:rsidRDefault="00C706C2" w:rsidP="00CF7761">
            <w:pPr>
              <w:jc w:val="center"/>
              <w:rPr>
                <w:bCs/>
                <w:iCs/>
              </w:rPr>
            </w:pPr>
            <w:r w:rsidRPr="00C96912">
              <w:rPr>
                <w:bCs/>
                <w:iCs/>
              </w:rPr>
              <w:t> </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8 471,50</w:t>
            </w:r>
          </w:p>
        </w:tc>
        <w:tc>
          <w:tcPr>
            <w:tcW w:w="1417" w:type="dxa"/>
            <w:shd w:val="clear" w:color="auto" w:fill="auto"/>
            <w:hideMark/>
          </w:tcPr>
          <w:p w:rsidR="00C706C2" w:rsidRPr="00C96912" w:rsidRDefault="00C706C2" w:rsidP="00CF7761">
            <w:pPr>
              <w:jc w:val="right"/>
              <w:rPr>
                <w:bCs/>
                <w:iCs/>
              </w:rPr>
            </w:pPr>
            <w:r w:rsidRPr="00C96912">
              <w:rPr>
                <w:bCs/>
                <w:iCs/>
              </w:rPr>
              <w:t>9 194,30</w:t>
            </w:r>
          </w:p>
        </w:tc>
        <w:tc>
          <w:tcPr>
            <w:tcW w:w="1418" w:type="dxa"/>
            <w:shd w:val="clear" w:color="auto" w:fill="auto"/>
            <w:hideMark/>
          </w:tcPr>
          <w:p w:rsidR="00C706C2" w:rsidRPr="00C96912" w:rsidRDefault="00C706C2" w:rsidP="00CF7761">
            <w:pPr>
              <w:jc w:val="right"/>
              <w:rPr>
                <w:bCs/>
                <w:iCs/>
              </w:rPr>
            </w:pPr>
            <w:r w:rsidRPr="00C96912">
              <w:rPr>
                <w:bCs/>
                <w:iCs/>
              </w:rPr>
              <w:t>9 727,60</w:t>
            </w:r>
          </w:p>
        </w:tc>
      </w:tr>
      <w:tr w:rsidR="00C706C2" w:rsidRPr="00C96912" w:rsidTr="00CF7761">
        <w:trPr>
          <w:trHeight w:val="255"/>
        </w:trPr>
        <w:tc>
          <w:tcPr>
            <w:tcW w:w="6536" w:type="dxa"/>
            <w:shd w:val="clear" w:color="auto" w:fill="auto"/>
            <w:hideMark/>
          </w:tcPr>
          <w:p w:rsidR="00C706C2" w:rsidRPr="00C96912" w:rsidRDefault="00C706C2" w:rsidP="00CF7761">
            <w:pPr>
              <w:rPr>
                <w:bCs/>
                <w:iCs/>
              </w:rPr>
            </w:pPr>
            <w:r w:rsidRPr="00C96912">
              <w:rPr>
                <w:bCs/>
                <w:iCs/>
              </w:rPr>
              <w:t>Субсидии бюджетным учреждениям</w:t>
            </w:r>
          </w:p>
        </w:tc>
        <w:tc>
          <w:tcPr>
            <w:tcW w:w="1547" w:type="dxa"/>
            <w:shd w:val="clear" w:color="auto" w:fill="auto"/>
            <w:hideMark/>
          </w:tcPr>
          <w:p w:rsidR="00C706C2" w:rsidRPr="00C96912" w:rsidRDefault="00C706C2" w:rsidP="00CF7761">
            <w:pPr>
              <w:jc w:val="center"/>
              <w:rPr>
                <w:bCs/>
                <w:iCs/>
              </w:rPr>
            </w:pPr>
            <w:r w:rsidRPr="00C96912">
              <w:rPr>
                <w:bCs/>
                <w:iCs/>
              </w:rPr>
              <w:t>0440171051</w:t>
            </w:r>
          </w:p>
        </w:tc>
        <w:tc>
          <w:tcPr>
            <w:tcW w:w="851" w:type="dxa"/>
            <w:shd w:val="clear" w:color="auto" w:fill="auto"/>
            <w:hideMark/>
          </w:tcPr>
          <w:p w:rsidR="00C706C2" w:rsidRPr="00C96912" w:rsidRDefault="00C706C2" w:rsidP="00CF7761">
            <w:pPr>
              <w:jc w:val="center"/>
              <w:rPr>
                <w:bCs/>
                <w:iCs/>
              </w:rPr>
            </w:pPr>
            <w:r w:rsidRPr="00C96912">
              <w:rPr>
                <w:bCs/>
                <w:iCs/>
              </w:rPr>
              <w:t>610</w:t>
            </w:r>
          </w:p>
        </w:tc>
        <w:tc>
          <w:tcPr>
            <w:tcW w:w="708" w:type="dxa"/>
            <w:shd w:val="clear" w:color="auto" w:fill="auto"/>
            <w:hideMark/>
          </w:tcPr>
          <w:p w:rsidR="00C706C2" w:rsidRPr="00C96912" w:rsidRDefault="00C706C2" w:rsidP="00CF7761">
            <w:pPr>
              <w:jc w:val="center"/>
              <w:rPr>
                <w:bCs/>
                <w:iCs/>
              </w:rPr>
            </w:pPr>
            <w:r w:rsidRPr="00C96912">
              <w:rPr>
                <w:bCs/>
                <w:iCs/>
              </w:rPr>
              <w:t> </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8 471,50</w:t>
            </w:r>
          </w:p>
        </w:tc>
        <w:tc>
          <w:tcPr>
            <w:tcW w:w="1417" w:type="dxa"/>
            <w:shd w:val="clear" w:color="auto" w:fill="auto"/>
            <w:hideMark/>
          </w:tcPr>
          <w:p w:rsidR="00C706C2" w:rsidRPr="00C96912" w:rsidRDefault="00C706C2" w:rsidP="00CF7761">
            <w:pPr>
              <w:jc w:val="right"/>
              <w:rPr>
                <w:bCs/>
                <w:iCs/>
              </w:rPr>
            </w:pPr>
            <w:r w:rsidRPr="00C96912">
              <w:rPr>
                <w:bCs/>
                <w:iCs/>
              </w:rPr>
              <w:t>9 194,30</w:t>
            </w:r>
          </w:p>
        </w:tc>
        <w:tc>
          <w:tcPr>
            <w:tcW w:w="1418" w:type="dxa"/>
            <w:shd w:val="clear" w:color="auto" w:fill="auto"/>
            <w:hideMark/>
          </w:tcPr>
          <w:p w:rsidR="00C706C2" w:rsidRPr="00C96912" w:rsidRDefault="00C706C2" w:rsidP="00CF7761">
            <w:pPr>
              <w:jc w:val="right"/>
              <w:rPr>
                <w:bCs/>
                <w:iCs/>
              </w:rPr>
            </w:pPr>
            <w:r w:rsidRPr="00C96912">
              <w:rPr>
                <w:bCs/>
                <w:iCs/>
              </w:rPr>
              <w:t>9 727,60</w:t>
            </w:r>
          </w:p>
        </w:tc>
      </w:tr>
      <w:tr w:rsidR="00C706C2" w:rsidRPr="00C96912" w:rsidTr="00CF7761">
        <w:trPr>
          <w:trHeight w:val="255"/>
        </w:trPr>
        <w:tc>
          <w:tcPr>
            <w:tcW w:w="6536" w:type="dxa"/>
            <w:shd w:val="clear" w:color="auto" w:fill="auto"/>
            <w:hideMark/>
          </w:tcPr>
          <w:p w:rsidR="00C706C2" w:rsidRPr="00C96912" w:rsidRDefault="00C706C2" w:rsidP="00CF7761">
            <w:pPr>
              <w:rPr>
                <w:bCs/>
                <w:iCs/>
              </w:rPr>
            </w:pPr>
            <w:r w:rsidRPr="00C96912">
              <w:rPr>
                <w:bCs/>
                <w:iCs/>
              </w:rPr>
              <w:t>КУЛЬТУРА, КИНЕМАТОГРАФИЯ</w:t>
            </w:r>
          </w:p>
        </w:tc>
        <w:tc>
          <w:tcPr>
            <w:tcW w:w="1547" w:type="dxa"/>
            <w:shd w:val="clear" w:color="auto" w:fill="auto"/>
            <w:hideMark/>
          </w:tcPr>
          <w:p w:rsidR="00C706C2" w:rsidRPr="00C96912" w:rsidRDefault="00C706C2" w:rsidP="00CF7761">
            <w:pPr>
              <w:jc w:val="center"/>
              <w:rPr>
                <w:bCs/>
                <w:iCs/>
              </w:rPr>
            </w:pPr>
            <w:r w:rsidRPr="00C96912">
              <w:rPr>
                <w:bCs/>
                <w:iCs/>
              </w:rPr>
              <w:t>0440171051</w:t>
            </w:r>
          </w:p>
        </w:tc>
        <w:tc>
          <w:tcPr>
            <w:tcW w:w="851" w:type="dxa"/>
            <w:shd w:val="clear" w:color="auto" w:fill="auto"/>
            <w:hideMark/>
          </w:tcPr>
          <w:p w:rsidR="00C706C2" w:rsidRPr="00C96912" w:rsidRDefault="00C706C2" w:rsidP="00CF7761">
            <w:pPr>
              <w:jc w:val="center"/>
              <w:rPr>
                <w:bCs/>
                <w:iCs/>
              </w:rPr>
            </w:pPr>
            <w:r w:rsidRPr="00C96912">
              <w:rPr>
                <w:bCs/>
                <w:iCs/>
              </w:rPr>
              <w:t>610</w:t>
            </w:r>
          </w:p>
        </w:tc>
        <w:tc>
          <w:tcPr>
            <w:tcW w:w="708" w:type="dxa"/>
            <w:shd w:val="clear" w:color="auto" w:fill="auto"/>
            <w:hideMark/>
          </w:tcPr>
          <w:p w:rsidR="00C706C2" w:rsidRPr="00C96912" w:rsidRDefault="00C706C2" w:rsidP="00CF7761">
            <w:pPr>
              <w:jc w:val="center"/>
              <w:rPr>
                <w:bCs/>
                <w:iCs/>
              </w:rPr>
            </w:pPr>
            <w:r w:rsidRPr="00C96912">
              <w:rPr>
                <w:bCs/>
                <w:iCs/>
              </w:rPr>
              <w:t>08</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8 471,50</w:t>
            </w:r>
          </w:p>
        </w:tc>
        <w:tc>
          <w:tcPr>
            <w:tcW w:w="1417" w:type="dxa"/>
            <w:shd w:val="clear" w:color="auto" w:fill="auto"/>
            <w:hideMark/>
          </w:tcPr>
          <w:p w:rsidR="00C706C2" w:rsidRPr="00C96912" w:rsidRDefault="00C706C2" w:rsidP="00CF7761">
            <w:pPr>
              <w:jc w:val="right"/>
              <w:rPr>
                <w:bCs/>
                <w:iCs/>
              </w:rPr>
            </w:pPr>
            <w:r w:rsidRPr="00C96912">
              <w:rPr>
                <w:bCs/>
                <w:iCs/>
              </w:rPr>
              <w:t>9 194,30</w:t>
            </w:r>
          </w:p>
        </w:tc>
        <w:tc>
          <w:tcPr>
            <w:tcW w:w="1418" w:type="dxa"/>
            <w:shd w:val="clear" w:color="auto" w:fill="auto"/>
            <w:hideMark/>
          </w:tcPr>
          <w:p w:rsidR="00C706C2" w:rsidRPr="00C96912" w:rsidRDefault="00C706C2" w:rsidP="00CF7761">
            <w:pPr>
              <w:jc w:val="right"/>
              <w:rPr>
                <w:bCs/>
                <w:iCs/>
              </w:rPr>
            </w:pPr>
            <w:r w:rsidRPr="00C96912">
              <w:rPr>
                <w:bCs/>
                <w:iCs/>
              </w:rPr>
              <w:t>9 727,60</w:t>
            </w:r>
          </w:p>
        </w:tc>
      </w:tr>
      <w:tr w:rsidR="00C706C2" w:rsidRPr="00C96912" w:rsidTr="00CF7761">
        <w:trPr>
          <w:trHeight w:val="255"/>
        </w:trPr>
        <w:tc>
          <w:tcPr>
            <w:tcW w:w="6536" w:type="dxa"/>
            <w:shd w:val="clear" w:color="auto" w:fill="auto"/>
            <w:hideMark/>
          </w:tcPr>
          <w:p w:rsidR="00C706C2" w:rsidRPr="00C96912" w:rsidRDefault="00C706C2" w:rsidP="00CF7761">
            <w:pPr>
              <w:rPr>
                <w:bCs/>
                <w:iCs/>
              </w:rPr>
            </w:pPr>
            <w:r w:rsidRPr="00C96912">
              <w:rPr>
                <w:bCs/>
                <w:iCs/>
              </w:rPr>
              <w:t>Культура</w:t>
            </w:r>
          </w:p>
        </w:tc>
        <w:tc>
          <w:tcPr>
            <w:tcW w:w="1547" w:type="dxa"/>
            <w:shd w:val="clear" w:color="auto" w:fill="auto"/>
            <w:hideMark/>
          </w:tcPr>
          <w:p w:rsidR="00C706C2" w:rsidRPr="00C96912" w:rsidRDefault="00C706C2" w:rsidP="00CF7761">
            <w:pPr>
              <w:jc w:val="center"/>
              <w:rPr>
                <w:bCs/>
                <w:iCs/>
              </w:rPr>
            </w:pPr>
            <w:r w:rsidRPr="00C96912">
              <w:rPr>
                <w:bCs/>
                <w:iCs/>
              </w:rPr>
              <w:t>0440171051</w:t>
            </w:r>
          </w:p>
        </w:tc>
        <w:tc>
          <w:tcPr>
            <w:tcW w:w="851" w:type="dxa"/>
            <w:shd w:val="clear" w:color="auto" w:fill="auto"/>
            <w:hideMark/>
          </w:tcPr>
          <w:p w:rsidR="00C706C2" w:rsidRPr="00C96912" w:rsidRDefault="00C706C2" w:rsidP="00CF7761">
            <w:pPr>
              <w:jc w:val="center"/>
              <w:rPr>
                <w:bCs/>
                <w:iCs/>
              </w:rPr>
            </w:pPr>
            <w:r w:rsidRPr="00C96912">
              <w:rPr>
                <w:bCs/>
                <w:iCs/>
              </w:rPr>
              <w:t>610</w:t>
            </w:r>
          </w:p>
        </w:tc>
        <w:tc>
          <w:tcPr>
            <w:tcW w:w="708" w:type="dxa"/>
            <w:shd w:val="clear" w:color="auto" w:fill="auto"/>
            <w:hideMark/>
          </w:tcPr>
          <w:p w:rsidR="00C706C2" w:rsidRPr="00C96912" w:rsidRDefault="00C706C2" w:rsidP="00CF7761">
            <w:pPr>
              <w:jc w:val="center"/>
              <w:rPr>
                <w:bCs/>
                <w:iCs/>
              </w:rPr>
            </w:pPr>
            <w:r w:rsidRPr="00C96912">
              <w:rPr>
                <w:bCs/>
                <w:iCs/>
              </w:rPr>
              <w:t>08</w:t>
            </w:r>
          </w:p>
        </w:tc>
        <w:tc>
          <w:tcPr>
            <w:tcW w:w="712" w:type="dxa"/>
            <w:shd w:val="clear" w:color="auto" w:fill="auto"/>
            <w:hideMark/>
          </w:tcPr>
          <w:p w:rsidR="00C706C2" w:rsidRPr="00C96912" w:rsidRDefault="00C706C2" w:rsidP="00CF7761">
            <w:pPr>
              <w:jc w:val="center"/>
              <w:rPr>
                <w:bCs/>
                <w:iCs/>
              </w:rPr>
            </w:pPr>
            <w:r w:rsidRPr="00C96912">
              <w:rPr>
                <w:bCs/>
                <w:iCs/>
              </w:rPr>
              <w:t>01</w:t>
            </w:r>
          </w:p>
        </w:tc>
        <w:tc>
          <w:tcPr>
            <w:tcW w:w="1415" w:type="dxa"/>
            <w:shd w:val="clear" w:color="auto" w:fill="auto"/>
            <w:hideMark/>
          </w:tcPr>
          <w:p w:rsidR="00C706C2" w:rsidRPr="00C96912" w:rsidRDefault="00C706C2" w:rsidP="00CF7761">
            <w:pPr>
              <w:jc w:val="right"/>
              <w:rPr>
                <w:bCs/>
                <w:iCs/>
              </w:rPr>
            </w:pPr>
            <w:r w:rsidRPr="00C96912">
              <w:rPr>
                <w:bCs/>
                <w:iCs/>
              </w:rPr>
              <w:t>8 471,50</w:t>
            </w:r>
          </w:p>
        </w:tc>
        <w:tc>
          <w:tcPr>
            <w:tcW w:w="1417" w:type="dxa"/>
            <w:shd w:val="clear" w:color="auto" w:fill="auto"/>
            <w:hideMark/>
          </w:tcPr>
          <w:p w:rsidR="00C706C2" w:rsidRPr="00C96912" w:rsidRDefault="00C706C2" w:rsidP="00CF7761">
            <w:pPr>
              <w:jc w:val="right"/>
              <w:rPr>
                <w:bCs/>
                <w:iCs/>
              </w:rPr>
            </w:pPr>
            <w:r w:rsidRPr="00C96912">
              <w:rPr>
                <w:bCs/>
                <w:iCs/>
              </w:rPr>
              <w:t>9 194,30</w:t>
            </w:r>
          </w:p>
        </w:tc>
        <w:tc>
          <w:tcPr>
            <w:tcW w:w="1418" w:type="dxa"/>
            <w:shd w:val="clear" w:color="auto" w:fill="auto"/>
            <w:hideMark/>
          </w:tcPr>
          <w:p w:rsidR="00C706C2" w:rsidRPr="00C96912" w:rsidRDefault="00C706C2" w:rsidP="00CF7761">
            <w:pPr>
              <w:jc w:val="right"/>
              <w:rPr>
                <w:bCs/>
                <w:iCs/>
              </w:rPr>
            </w:pPr>
            <w:r w:rsidRPr="00C96912">
              <w:rPr>
                <w:bCs/>
                <w:iCs/>
              </w:rPr>
              <w:t>9 727,60</w:t>
            </w:r>
          </w:p>
        </w:tc>
      </w:tr>
      <w:tr w:rsidR="00C706C2" w:rsidRPr="00C96912" w:rsidTr="00CF7761">
        <w:trPr>
          <w:trHeight w:val="1470"/>
        </w:trPr>
        <w:tc>
          <w:tcPr>
            <w:tcW w:w="6536" w:type="dxa"/>
            <w:shd w:val="clear" w:color="auto" w:fill="auto"/>
            <w:hideMark/>
          </w:tcPr>
          <w:p w:rsidR="00C706C2" w:rsidRPr="00C96912" w:rsidRDefault="00C706C2" w:rsidP="00CF7761">
            <w:pPr>
              <w:rPr>
                <w:bCs/>
                <w:iCs/>
              </w:rPr>
            </w:pPr>
            <w:r w:rsidRPr="00C96912">
              <w:rPr>
                <w:bCs/>
                <w:iCs/>
              </w:rPr>
              <w:t>Расходы на повышение оплаты труда педагогических работников муниципальных учреждений дополнительного образования в соответствии с Указом Президента Российской Федерации от 1 июня 2012 года № 761 "О национальной стратегии действий в интересах детей на 2012-2017 годы"</w:t>
            </w:r>
          </w:p>
        </w:tc>
        <w:tc>
          <w:tcPr>
            <w:tcW w:w="1547" w:type="dxa"/>
            <w:shd w:val="clear" w:color="auto" w:fill="auto"/>
            <w:hideMark/>
          </w:tcPr>
          <w:p w:rsidR="00C706C2" w:rsidRPr="00C96912" w:rsidRDefault="00C706C2" w:rsidP="00CF7761">
            <w:pPr>
              <w:jc w:val="center"/>
              <w:rPr>
                <w:bCs/>
                <w:iCs/>
              </w:rPr>
            </w:pPr>
            <w:r w:rsidRPr="00C96912">
              <w:rPr>
                <w:bCs/>
                <w:iCs/>
              </w:rPr>
              <w:t>0440171052</w:t>
            </w:r>
          </w:p>
        </w:tc>
        <w:tc>
          <w:tcPr>
            <w:tcW w:w="851" w:type="dxa"/>
            <w:shd w:val="clear" w:color="auto" w:fill="auto"/>
            <w:hideMark/>
          </w:tcPr>
          <w:p w:rsidR="00C706C2" w:rsidRPr="00C96912" w:rsidRDefault="00C706C2" w:rsidP="00CF7761">
            <w:pPr>
              <w:jc w:val="center"/>
              <w:rPr>
                <w:bCs/>
                <w:iCs/>
              </w:rPr>
            </w:pPr>
            <w:r w:rsidRPr="00C96912">
              <w:rPr>
                <w:bCs/>
                <w:iCs/>
              </w:rPr>
              <w:t> </w:t>
            </w:r>
          </w:p>
        </w:tc>
        <w:tc>
          <w:tcPr>
            <w:tcW w:w="708" w:type="dxa"/>
            <w:shd w:val="clear" w:color="auto" w:fill="auto"/>
            <w:hideMark/>
          </w:tcPr>
          <w:p w:rsidR="00C706C2" w:rsidRPr="00C96912" w:rsidRDefault="00C706C2" w:rsidP="00CF7761">
            <w:pPr>
              <w:jc w:val="center"/>
              <w:rPr>
                <w:bCs/>
                <w:iCs/>
              </w:rPr>
            </w:pPr>
            <w:r w:rsidRPr="00C96912">
              <w:rPr>
                <w:bCs/>
                <w:iCs/>
              </w:rPr>
              <w:t> </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1 100,40</w:t>
            </w:r>
          </w:p>
        </w:tc>
        <w:tc>
          <w:tcPr>
            <w:tcW w:w="1417" w:type="dxa"/>
            <w:shd w:val="clear" w:color="auto" w:fill="auto"/>
            <w:hideMark/>
          </w:tcPr>
          <w:p w:rsidR="00C706C2" w:rsidRPr="00C96912" w:rsidRDefault="00C706C2" w:rsidP="00CF7761">
            <w:pPr>
              <w:jc w:val="right"/>
              <w:rPr>
                <w:bCs/>
                <w:iCs/>
              </w:rPr>
            </w:pPr>
            <w:r w:rsidRPr="00C96912">
              <w:rPr>
                <w:bCs/>
                <w:iCs/>
              </w:rPr>
              <w:t>1 200,40</w:t>
            </w:r>
          </w:p>
        </w:tc>
        <w:tc>
          <w:tcPr>
            <w:tcW w:w="1418" w:type="dxa"/>
            <w:shd w:val="clear" w:color="auto" w:fill="auto"/>
            <w:hideMark/>
          </w:tcPr>
          <w:p w:rsidR="00C706C2" w:rsidRPr="00C96912" w:rsidRDefault="00C706C2" w:rsidP="00CF7761">
            <w:pPr>
              <w:jc w:val="right"/>
              <w:rPr>
                <w:bCs/>
                <w:iCs/>
              </w:rPr>
            </w:pPr>
            <w:r w:rsidRPr="00C96912">
              <w:rPr>
                <w:bCs/>
                <w:iCs/>
              </w:rPr>
              <w:t>1 350,40</w:t>
            </w:r>
          </w:p>
        </w:tc>
      </w:tr>
      <w:tr w:rsidR="00C706C2" w:rsidRPr="00C96912" w:rsidTr="00CF7761">
        <w:trPr>
          <w:trHeight w:val="630"/>
        </w:trPr>
        <w:tc>
          <w:tcPr>
            <w:tcW w:w="6536" w:type="dxa"/>
            <w:shd w:val="clear" w:color="auto" w:fill="auto"/>
            <w:hideMark/>
          </w:tcPr>
          <w:p w:rsidR="00C706C2" w:rsidRPr="00C96912" w:rsidRDefault="00C706C2" w:rsidP="00CF7761">
            <w:pPr>
              <w:rPr>
                <w:bCs/>
                <w:iCs/>
              </w:rPr>
            </w:pPr>
            <w:r w:rsidRPr="00C96912">
              <w:rPr>
                <w:bCs/>
                <w:iCs/>
              </w:rPr>
              <w:t>Предоставление субсидий бюджетным, автономным учреждениям и иным некоммерческим организациям</w:t>
            </w:r>
          </w:p>
        </w:tc>
        <w:tc>
          <w:tcPr>
            <w:tcW w:w="1547" w:type="dxa"/>
            <w:shd w:val="clear" w:color="auto" w:fill="auto"/>
            <w:hideMark/>
          </w:tcPr>
          <w:p w:rsidR="00C706C2" w:rsidRPr="00C96912" w:rsidRDefault="00C706C2" w:rsidP="00CF7761">
            <w:pPr>
              <w:jc w:val="center"/>
              <w:rPr>
                <w:bCs/>
                <w:iCs/>
              </w:rPr>
            </w:pPr>
            <w:r w:rsidRPr="00C96912">
              <w:rPr>
                <w:bCs/>
                <w:iCs/>
              </w:rPr>
              <w:t>0440171052</w:t>
            </w:r>
          </w:p>
        </w:tc>
        <w:tc>
          <w:tcPr>
            <w:tcW w:w="851" w:type="dxa"/>
            <w:shd w:val="clear" w:color="auto" w:fill="auto"/>
            <w:hideMark/>
          </w:tcPr>
          <w:p w:rsidR="00C706C2" w:rsidRPr="00C96912" w:rsidRDefault="00C706C2" w:rsidP="00CF7761">
            <w:pPr>
              <w:jc w:val="center"/>
              <w:rPr>
                <w:bCs/>
                <w:iCs/>
              </w:rPr>
            </w:pPr>
            <w:r w:rsidRPr="00C96912">
              <w:rPr>
                <w:bCs/>
                <w:iCs/>
              </w:rPr>
              <w:t>600</w:t>
            </w:r>
          </w:p>
        </w:tc>
        <w:tc>
          <w:tcPr>
            <w:tcW w:w="708" w:type="dxa"/>
            <w:shd w:val="clear" w:color="auto" w:fill="auto"/>
            <w:hideMark/>
          </w:tcPr>
          <w:p w:rsidR="00C706C2" w:rsidRPr="00C96912" w:rsidRDefault="00C706C2" w:rsidP="00CF7761">
            <w:pPr>
              <w:jc w:val="center"/>
              <w:rPr>
                <w:bCs/>
                <w:iCs/>
              </w:rPr>
            </w:pPr>
            <w:r w:rsidRPr="00C96912">
              <w:rPr>
                <w:bCs/>
                <w:iCs/>
              </w:rPr>
              <w:t> </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1 100,40</w:t>
            </w:r>
          </w:p>
        </w:tc>
        <w:tc>
          <w:tcPr>
            <w:tcW w:w="1417" w:type="dxa"/>
            <w:shd w:val="clear" w:color="auto" w:fill="auto"/>
            <w:hideMark/>
          </w:tcPr>
          <w:p w:rsidR="00C706C2" w:rsidRPr="00C96912" w:rsidRDefault="00C706C2" w:rsidP="00CF7761">
            <w:pPr>
              <w:jc w:val="right"/>
              <w:rPr>
                <w:bCs/>
                <w:iCs/>
              </w:rPr>
            </w:pPr>
            <w:r w:rsidRPr="00C96912">
              <w:rPr>
                <w:bCs/>
                <w:iCs/>
              </w:rPr>
              <w:t>1 200,40</w:t>
            </w:r>
          </w:p>
        </w:tc>
        <w:tc>
          <w:tcPr>
            <w:tcW w:w="1418" w:type="dxa"/>
            <w:shd w:val="clear" w:color="auto" w:fill="auto"/>
            <w:hideMark/>
          </w:tcPr>
          <w:p w:rsidR="00C706C2" w:rsidRPr="00C96912" w:rsidRDefault="00C706C2" w:rsidP="00CF7761">
            <w:pPr>
              <w:jc w:val="right"/>
              <w:rPr>
                <w:bCs/>
                <w:iCs/>
              </w:rPr>
            </w:pPr>
            <w:r w:rsidRPr="00C96912">
              <w:rPr>
                <w:bCs/>
                <w:iCs/>
              </w:rPr>
              <w:t>1 350,40</w:t>
            </w:r>
          </w:p>
        </w:tc>
      </w:tr>
      <w:tr w:rsidR="00C706C2" w:rsidRPr="00C96912" w:rsidTr="00CF7761">
        <w:trPr>
          <w:trHeight w:val="255"/>
        </w:trPr>
        <w:tc>
          <w:tcPr>
            <w:tcW w:w="6536" w:type="dxa"/>
            <w:shd w:val="clear" w:color="auto" w:fill="auto"/>
            <w:hideMark/>
          </w:tcPr>
          <w:p w:rsidR="00C706C2" w:rsidRPr="00C96912" w:rsidRDefault="00C706C2" w:rsidP="00CF7761">
            <w:pPr>
              <w:rPr>
                <w:bCs/>
                <w:iCs/>
              </w:rPr>
            </w:pPr>
            <w:r w:rsidRPr="00C96912">
              <w:rPr>
                <w:bCs/>
                <w:iCs/>
              </w:rPr>
              <w:t>Субсидии бюджетным учреждениям</w:t>
            </w:r>
          </w:p>
        </w:tc>
        <w:tc>
          <w:tcPr>
            <w:tcW w:w="1547" w:type="dxa"/>
            <w:shd w:val="clear" w:color="auto" w:fill="auto"/>
            <w:hideMark/>
          </w:tcPr>
          <w:p w:rsidR="00C706C2" w:rsidRPr="00C96912" w:rsidRDefault="00C706C2" w:rsidP="00CF7761">
            <w:pPr>
              <w:jc w:val="center"/>
              <w:rPr>
                <w:bCs/>
                <w:iCs/>
              </w:rPr>
            </w:pPr>
            <w:r w:rsidRPr="00C96912">
              <w:rPr>
                <w:bCs/>
                <w:iCs/>
              </w:rPr>
              <w:t>0440171052</w:t>
            </w:r>
          </w:p>
        </w:tc>
        <w:tc>
          <w:tcPr>
            <w:tcW w:w="851" w:type="dxa"/>
            <w:shd w:val="clear" w:color="auto" w:fill="auto"/>
            <w:hideMark/>
          </w:tcPr>
          <w:p w:rsidR="00C706C2" w:rsidRPr="00C96912" w:rsidRDefault="00C706C2" w:rsidP="00CF7761">
            <w:pPr>
              <w:jc w:val="center"/>
              <w:rPr>
                <w:bCs/>
                <w:iCs/>
              </w:rPr>
            </w:pPr>
            <w:r w:rsidRPr="00C96912">
              <w:rPr>
                <w:bCs/>
                <w:iCs/>
              </w:rPr>
              <w:t>610</w:t>
            </w:r>
          </w:p>
        </w:tc>
        <w:tc>
          <w:tcPr>
            <w:tcW w:w="708" w:type="dxa"/>
            <w:shd w:val="clear" w:color="auto" w:fill="auto"/>
            <w:hideMark/>
          </w:tcPr>
          <w:p w:rsidR="00C706C2" w:rsidRPr="00C96912" w:rsidRDefault="00C706C2" w:rsidP="00CF7761">
            <w:pPr>
              <w:jc w:val="center"/>
              <w:rPr>
                <w:bCs/>
                <w:iCs/>
              </w:rPr>
            </w:pPr>
            <w:r w:rsidRPr="00C96912">
              <w:rPr>
                <w:bCs/>
                <w:iCs/>
              </w:rPr>
              <w:t> </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1 100,40</w:t>
            </w:r>
          </w:p>
        </w:tc>
        <w:tc>
          <w:tcPr>
            <w:tcW w:w="1417" w:type="dxa"/>
            <w:shd w:val="clear" w:color="auto" w:fill="auto"/>
            <w:hideMark/>
          </w:tcPr>
          <w:p w:rsidR="00C706C2" w:rsidRPr="00C96912" w:rsidRDefault="00C706C2" w:rsidP="00CF7761">
            <w:pPr>
              <w:jc w:val="right"/>
              <w:rPr>
                <w:bCs/>
                <w:iCs/>
              </w:rPr>
            </w:pPr>
            <w:r w:rsidRPr="00C96912">
              <w:rPr>
                <w:bCs/>
                <w:iCs/>
              </w:rPr>
              <w:t>1 200,40</w:t>
            </w:r>
          </w:p>
        </w:tc>
        <w:tc>
          <w:tcPr>
            <w:tcW w:w="1418" w:type="dxa"/>
            <w:shd w:val="clear" w:color="auto" w:fill="auto"/>
            <w:hideMark/>
          </w:tcPr>
          <w:p w:rsidR="00C706C2" w:rsidRPr="00C96912" w:rsidRDefault="00C706C2" w:rsidP="00CF7761">
            <w:pPr>
              <w:jc w:val="right"/>
              <w:rPr>
                <w:bCs/>
                <w:iCs/>
              </w:rPr>
            </w:pPr>
            <w:r w:rsidRPr="00C96912">
              <w:rPr>
                <w:bCs/>
                <w:iCs/>
              </w:rPr>
              <w:t>1 350,40</w:t>
            </w:r>
          </w:p>
        </w:tc>
      </w:tr>
      <w:tr w:rsidR="00C706C2" w:rsidRPr="00C96912" w:rsidTr="00CF7761">
        <w:trPr>
          <w:trHeight w:val="255"/>
        </w:trPr>
        <w:tc>
          <w:tcPr>
            <w:tcW w:w="6536" w:type="dxa"/>
            <w:shd w:val="clear" w:color="auto" w:fill="auto"/>
            <w:hideMark/>
          </w:tcPr>
          <w:p w:rsidR="00C706C2" w:rsidRPr="00C96912" w:rsidRDefault="00C706C2" w:rsidP="00CF7761">
            <w:pPr>
              <w:rPr>
                <w:bCs/>
                <w:iCs/>
              </w:rPr>
            </w:pPr>
            <w:r w:rsidRPr="00C96912">
              <w:rPr>
                <w:bCs/>
                <w:iCs/>
              </w:rPr>
              <w:t>ОБРАЗОВАНИЕ</w:t>
            </w:r>
          </w:p>
        </w:tc>
        <w:tc>
          <w:tcPr>
            <w:tcW w:w="1547" w:type="dxa"/>
            <w:shd w:val="clear" w:color="auto" w:fill="auto"/>
            <w:hideMark/>
          </w:tcPr>
          <w:p w:rsidR="00C706C2" w:rsidRPr="00C96912" w:rsidRDefault="00C706C2" w:rsidP="00CF7761">
            <w:pPr>
              <w:jc w:val="center"/>
              <w:rPr>
                <w:bCs/>
                <w:iCs/>
              </w:rPr>
            </w:pPr>
            <w:r w:rsidRPr="00C96912">
              <w:rPr>
                <w:bCs/>
                <w:iCs/>
              </w:rPr>
              <w:t>0440171052</w:t>
            </w:r>
          </w:p>
        </w:tc>
        <w:tc>
          <w:tcPr>
            <w:tcW w:w="851" w:type="dxa"/>
            <w:shd w:val="clear" w:color="auto" w:fill="auto"/>
            <w:hideMark/>
          </w:tcPr>
          <w:p w:rsidR="00C706C2" w:rsidRPr="00C96912" w:rsidRDefault="00C706C2" w:rsidP="00CF7761">
            <w:pPr>
              <w:jc w:val="center"/>
              <w:rPr>
                <w:bCs/>
                <w:iCs/>
              </w:rPr>
            </w:pPr>
            <w:r w:rsidRPr="00C96912">
              <w:rPr>
                <w:bCs/>
                <w:iCs/>
              </w:rPr>
              <w:t>610</w:t>
            </w:r>
          </w:p>
        </w:tc>
        <w:tc>
          <w:tcPr>
            <w:tcW w:w="708" w:type="dxa"/>
            <w:shd w:val="clear" w:color="auto" w:fill="auto"/>
            <w:hideMark/>
          </w:tcPr>
          <w:p w:rsidR="00C706C2" w:rsidRPr="00C96912" w:rsidRDefault="00C706C2" w:rsidP="00CF7761">
            <w:pPr>
              <w:jc w:val="center"/>
              <w:rPr>
                <w:bCs/>
                <w:iCs/>
              </w:rPr>
            </w:pPr>
            <w:r w:rsidRPr="00C96912">
              <w:rPr>
                <w:bCs/>
                <w:iCs/>
              </w:rPr>
              <w:t>07</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1 100,40</w:t>
            </w:r>
          </w:p>
        </w:tc>
        <w:tc>
          <w:tcPr>
            <w:tcW w:w="1417" w:type="dxa"/>
            <w:shd w:val="clear" w:color="auto" w:fill="auto"/>
            <w:hideMark/>
          </w:tcPr>
          <w:p w:rsidR="00C706C2" w:rsidRPr="00C96912" w:rsidRDefault="00C706C2" w:rsidP="00CF7761">
            <w:pPr>
              <w:jc w:val="right"/>
              <w:rPr>
                <w:bCs/>
                <w:iCs/>
              </w:rPr>
            </w:pPr>
            <w:r w:rsidRPr="00C96912">
              <w:rPr>
                <w:bCs/>
                <w:iCs/>
              </w:rPr>
              <w:t>1 200,40</w:t>
            </w:r>
          </w:p>
        </w:tc>
        <w:tc>
          <w:tcPr>
            <w:tcW w:w="1418" w:type="dxa"/>
            <w:shd w:val="clear" w:color="auto" w:fill="auto"/>
            <w:hideMark/>
          </w:tcPr>
          <w:p w:rsidR="00C706C2" w:rsidRPr="00C96912" w:rsidRDefault="00C706C2" w:rsidP="00CF7761">
            <w:pPr>
              <w:jc w:val="right"/>
              <w:rPr>
                <w:bCs/>
                <w:iCs/>
              </w:rPr>
            </w:pPr>
            <w:r w:rsidRPr="00C96912">
              <w:rPr>
                <w:bCs/>
                <w:iCs/>
              </w:rPr>
              <w:t>1 350,40</w:t>
            </w:r>
          </w:p>
        </w:tc>
      </w:tr>
      <w:tr w:rsidR="00C706C2" w:rsidRPr="00C96912" w:rsidTr="00CF7761">
        <w:trPr>
          <w:trHeight w:val="255"/>
        </w:trPr>
        <w:tc>
          <w:tcPr>
            <w:tcW w:w="6536" w:type="dxa"/>
            <w:shd w:val="clear" w:color="auto" w:fill="auto"/>
            <w:hideMark/>
          </w:tcPr>
          <w:p w:rsidR="00C706C2" w:rsidRPr="00C96912" w:rsidRDefault="00C706C2" w:rsidP="00CF7761">
            <w:pPr>
              <w:rPr>
                <w:bCs/>
                <w:iCs/>
              </w:rPr>
            </w:pPr>
            <w:r w:rsidRPr="00C96912">
              <w:rPr>
                <w:bCs/>
                <w:iCs/>
              </w:rPr>
              <w:t>Дополнительное образование детей</w:t>
            </w:r>
          </w:p>
        </w:tc>
        <w:tc>
          <w:tcPr>
            <w:tcW w:w="1547" w:type="dxa"/>
            <w:shd w:val="clear" w:color="auto" w:fill="auto"/>
            <w:hideMark/>
          </w:tcPr>
          <w:p w:rsidR="00C706C2" w:rsidRPr="00C96912" w:rsidRDefault="00C706C2" w:rsidP="00CF7761">
            <w:pPr>
              <w:jc w:val="center"/>
              <w:rPr>
                <w:bCs/>
                <w:iCs/>
              </w:rPr>
            </w:pPr>
            <w:r w:rsidRPr="00C96912">
              <w:rPr>
                <w:bCs/>
                <w:iCs/>
              </w:rPr>
              <w:t>0440171052</w:t>
            </w:r>
          </w:p>
        </w:tc>
        <w:tc>
          <w:tcPr>
            <w:tcW w:w="851" w:type="dxa"/>
            <w:shd w:val="clear" w:color="auto" w:fill="auto"/>
            <w:hideMark/>
          </w:tcPr>
          <w:p w:rsidR="00C706C2" w:rsidRPr="00C96912" w:rsidRDefault="00C706C2" w:rsidP="00CF7761">
            <w:pPr>
              <w:jc w:val="center"/>
              <w:rPr>
                <w:bCs/>
                <w:iCs/>
              </w:rPr>
            </w:pPr>
            <w:r w:rsidRPr="00C96912">
              <w:rPr>
                <w:bCs/>
                <w:iCs/>
              </w:rPr>
              <w:t>610</w:t>
            </w:r>
          </w:p>
        </w:tc>
        <w:tc>
          <w:tcPr>
            <w:tcW w:w="708" w:type="dxa"/>
            <w:shd w:val="clear" w:color="auto" w:fill="auto"/>
            <w:hideMark/>
          </w:tcPr>
          <w:p w:rsidR="00C706C2" w:rsidRPr="00C96912" w:rsidRDefault="00C706C2" w:rsidP="00CF7761">
            <w:pPr>
              <w:jc w:val="center"/>
              <w:rPr>
                <w:bCs/>
                <w:iCs/>
              </w:rPr>
            </w:pPr>
            <w:r w:rsidRPr="00C96912">
              <w:rPr>
                <w:bCs/>
                <w:iCs/>
              </w:rPr>
              <w:t>07</w:t>
            </w:r>
          </w:p>
        </w:tc>
        <w:tc>
          <w:tcPr>
            <w:tcW w:w="712" w:type="dxa"/>
            <w:shd w:val="clear" w:color="auto" w:fill="auto"/>
            <w:hideMark/>
          </w:tcPr>
          <w:p w:rsidR="00C706C2" w:rsidRPr="00C96912" w:rsidRDefault="00C706C2" w:rsidP="00CF7761">
            <w:pPr>
              <w:jc w:val="center"/>
              <w:rPr>
                <w:bCs/>
                <w:iCs/>
              </w:rPr>
            </w:pPr>
            <w:r w:rsidRPr="00C96912">
              <w:rPr>
                <w:bCs/>
                <w:iCs/>
              </w:rPr>
              <w:t>03</w:t>
            </w:r>
          </w:p>
        </w:tc>
        <w:tc>
          <w:tcPr>
            <w:tcW w:w="1415" w:type="dxa"/>
            <w:shd w:val="clear" w:color="auto" w:fill="auto"/>
            <w:hideMark/>
          </w:tcPr>
          <w:p w:rsidR="00C706C2" w:rsidRPr="00C96912" w:rsidRDefault="00C706C2" w:rsidP="00CF7761">
            <w:pPr>
              <w:jc w:val="right"/>
              <w:rPr>
                <w:bCs/>
                <w:iCs/>
              </w:rPr>
            </w:pPr>
            <w:r w:rsidRPr="00C96912">
              <w:rPr>
                <w:bCs/>
                <w:iCs/>
              </w:rPr>
              <w:t>1 100,40</w:t>
            </w:r>
          </w:p>
        </w:tc>
        <w:tc>
          <w:tcPr>
            <w:tcW w:w="1417" w:type="dxa"/>
            <w:shd w:val="clear" w:color="auto" w:fill="auto"/>
            <w:hideMark/>
          </w:tcPr>
          <w:p w:rsidR="00C706C2" w:rsidRPr="00C96912" w:rsidRDefault="00C706C2" w:rsidP="00CF7761">
            <w:pPr>
              <w:jc w:val="right"/>
              <w:rPr>
                <w:bCs/>
                <w:iCs/>
              </w:rPr>
            </w:pPr>
            <w:r w:rsidRPr="00C96912">
              <w:rPr>
                <w:bCs/>
                <w:iCs/>
              </w:rPr>
              <w:t>1 200,40</w:t>
            </w:r>
          </w:p>
        </w:tc>
        <w:tc>
          <w:tcPr>
            <w:tcW w:w="1418" w:type="dxa"/>
            <w:shd w:val="clear" w:color="auto" w:fill="auto"/>
            <w:hideMark/>
          </w:tcPr>
          <w:p w:rsidR="00C706C2" w:rsidRPr="00C96912" w:rsidRDefault="00C706C2" w:rsidP="00CF7761">
            <w:pPr>
              <w:jc w:val="right"/>
              <w:rPr>
                <w:bCs/>
                <w:iCs/>
              </w:rPr>
            </w:pPr>
            <w:r w:rsidRPr="00C96912">
              <w:rPr>
                <w:bCs/>
                <w:iCs/>
              </w:rPr>
              <w:t>1 350,40</w:t>
            </w:r>
          </w:p>
        </w:tc>
      </w:tr>
      <w:tr w:rsidR="00C706C2" w:rsidRPr="00C96912" w:rsidTr="00CF7761">
        <w:trPr>
          <w:trHeight w:val="1470"/>
        </w:trPr>
        <w:tc>
          <w:tcPr>
            <w:tcW w:w="6536" w:type="dxa"/>
            <w:shd w:val="clear" w:color="auto" w:fill="auto"/>
            <w:hideMark/>
          </w:tcPr>
          <w:p w:rsidR="00C706C2" w:rsidRPr="00C96912" w:rsidRDefault="00C706C2" w:rsidP="00CF7761">
            <w:pPr>
              <w:rPr>
                <w:bCs/>
                <w:iCs/>
              </w:rPr>
            </w:pPr>
            <w:r w:rsidRPr="00C96912">
              <w:rPr>
                <w:bCs/>
                <w:iCs/>
              </w:rPr>
              <w:t>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образовательных организаций дополнительного образования в сфере культуры</w:t>
            </w:r>
          </w:p>
        </w:tc>
        <w:tc>
          <w:tcPr>
            <w:tcW w:w="1547" w:type="dxa"/>
            <w:shd w:val="clear" w:color="auto" w:fill="auto"/>
            <w:hideMark/>
          </w:tcPr>
          <w:p w:rsidR="00C706C2" w:rsidRPr="00C96912" w:rsidRDefault="00C706C2" w:rsidP="00CF7761">
            <w:pPr>
              <w:jc w:val="center"/>
              <w:rPr>
                <w:bCs/>
                <w:iCs/>
              </w:rPr>
            </w:pPr>
            <w:r w:rsidRPr="00C96912">
              <w:rPr>
                <w:bCs/>
                <w:iCs/>
              </w:rPr>
              <w:t>0440176250</w:t>
            </w:r>
          </w:p>
        </w:tc>
        <w:tc>
          <w:tcPr>
            <w:tcW w:w="851" w:type="dxa"/>
            <w:shd w:val="clear" w:color="auto" w:fill="auto"/>
            <w:hideMark/>
          </w:tcPr>
          <w:p w:rsidR="00C706C2" w:rsidRPr="00C96912" w:rsidRDefault="00C706C2" w:rsidP="00CF7761">
            <w:pPr>
              <w:jc w:val="center"/>
              <w:rPr>
                <w:bCs/>
                <w:iCs/>
              </w:rPr>
            </w:pPr>
            <w:r w:rsidRPr="00C96912">
              <w:rPr>
                <w:bCs/>
                <w:iCs/>
              </w:rPr>
              <w:t> </w:t>
            </w:r>
          </w:p>
        </w:tc>
        <w:tc>
          <w:tcPr>
            <w:tcW w:w="708" w:type="dxa"/>
            <w:shd w:val="clear" w:color="auto" w:fill="auto"/>
            <w:hideMark/>
          </w:tcPr>
          <w:p w:rsidR="00C706C2" w:rsidRPr="00C96912" w:rsidRDefault="00C706C2" w:rsidP="00CF7761">
            <w:pPr>
              <w:jc w:val="center"/>
              <w:rPr>
                <w:bCs/>
                <w:iCs/>
              </w:rPr>
            </w:pPr>
            <w:r w:rsidRPr="00C96912">
              <w:rPr>
                <w:bCs/>
                <w:iCs/>
              </w:rPr>
              <w:t> </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31,30</w:t>
            </w:r>
          </w:p>
        </w:tc>
        <w:tc>
          <w:tcPr>
            <w:tcW w:w="1417" w:type="dxa"/>
            <w:shd w:val="clear" w:color="auto" w:fill="auto"/>
            <w:hideMark/>
          </w:tcPr>
          <w:p w:rsidR="00C706C2" w:rsidRPr="00C96912" w:rsidRDefault="00C706C2" w:rsidP="00CF7761">
            <w:pPr>
              <w:jc w:val="right"/>
              <w:rPr>
                <w:bCs/>
                <w:iCs/>
              </w:rPr>
            </w:pPr>
            <w:r w:rsidRPr="00C96912">
              <w:rPr>
                <w:bCs/>
                <w:iCs/>
              </w:rPr>
              <w:t>31,30</w:t>
            </w:r>
          </w:p>
        </w:tc>
        <w:tc>
          <w:tcPr>
            <w:tcW w:w="1418" w:type="dxa"/>
            <w:shd w:val="clear" w:color="auto" w:fill="auto"/>
            <w:hideMark/>
          </w:tcPr>
          <w:p w:rsidR="00C706C2" w:rsidRPr="00C96912" w:rsidRDefault="00C706C2" w:rsidP="00CF7761">
            <w:pPr>
              <w:jc w:val="right"/>
              <w:rPr>
                <w:bCs/>
                <w:iCs/>
              </w:rPr>
            </w:pPr>
            <w:r w:rsidRPr="00C96912">
              <w:rPr>
                <w:bCs/>
                <w:iCs/>
              </w:rPr>
              <w:t>31,30</w:t>
            </w:r>
          </w:p>
        </w:tc>
      </w:tr>
      <w:tr w:rsidR="00C706C2" w:rsidRPr="00C96912" w:rsidTr="00CF7761">
        <w:trPr>
          <w:trHeight w:val="630"/>
        </w:trPr>
        <w:tc>
          <w:tcPr>
            <w:tcW w:w="6536" w:type="dxa"/>
            <w:shd w:val="clear" w:color="auto" w:fill="auto"/>
            <w:hideMark/>
          </w:tcPr>
          <w:p w:rsidR="00C706C2" w:rsidRPr="00C96912" w:rsidRDefault="00C706C2" w:rsidP="00CF7761">
            <w:pPr>
              <w:rPr>
                <w:bCs/>
                <w:iCs/>
              </w:rPr>
            </w:pPr>
            <w:r w:rsidRPr="00C96912">
              <w:rPr>
                <w:bCs/>
                <w:iCs/>
              </w:rPr>
              <w:t>Предоставление субсидий бюджетным, автономным учреждениям и иным некоммерческим организациям</w:t>
            </w:r>
          </w:p>
        </w:tc>
        <w:tc>
          <w:tcPr>
            <w:tcW w:w="1547" w:type="dxa"/>
            <w:shd w:val="clear" w:color="auto" w:fill="auto"/>
            <w:hideMark/>
          </w:tcPr>
          <w:p w:rsidR="00C706C2" w:rsidRPr="00C96912" w:rsidRDefault="00C706C2" w:rsidP="00CF7761">
            <w:pPr>
              <w:jc w:val="center"/>
              <w:rPr>
                <w:bCs/>
                <w:iCs/>
              </w:rPr>
            </w:pPr>
            <w:r w:rsidRPr="00C96912">
              <w:rPr>
                <w:bCs/>
                <w:iCs/>
              </w:rPr>
              <w:t>0440176250</w:t>
            </w:r>
          </w:p>
        </w:tc>
        <w:tc>
          <w:tcPr>
            <w:tcW w:w="851" w:type="dxa"/>
            <w:shd w:val="clear" w:color="auto" w:fill="auto"/>
            <w:hideMark/>
          </w:tcPr>
          <w:p w:rsidR="00C706C2" w:rsidRPr="00C96912" w:rsidRDefault="00C706C2" w:rsidP="00CF7761">
            <w:pPr>
              <w:jc w:val="center"/>
              <w:rPr>
                <w:bCs/>
                <w:iCs/>
              </w:rPr>
            </w:pPr>
            <w:r w:rsidRPr="00C96912">
              <w:rPr>
                <w:bCs/>
                <w:iCs/>
              </w:rPr>
              <w:t>600</w:t>
            </w:r>
          </w:p>
        </w:tc>
        <w:tc>
          <w:tcPr>
            <w:tcW w:w="708" w:type="dxa"/>
            <w:shd w:val="clear" w:color="auto" w:fill="auto"/>
            <w:hideMark/>
          </w:tcPr>
          <w:p w:rsidR="00C706C2" w:rsidRPr="00C96912" w:rsidRDefault="00C706C2" w:rsidP="00CF7761">
            <w:pPr>
              <w:jc w:val="center"/>
              <w:rPr>
                <w:bCs/>
                <w:iCs/>
              </w:rPr>
            </w:pPr>
            <w:r w:rsidRPr="00C96912">
              <w:rPr>
                <w:bCs/>
                <w:iCs/>
              </w:rPr>
              <w:t> </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31,30</w:t>
            </w:r>
          </w:p>
        </w:tc>
        <w:tc>
          <w:tcPr>
            <w:tcW w:w="1417" w:type="dxa"/>
            <w:shd w:val="clear" w:color="auto" w:fill="auto"/>
            <w:hideMark/>
          </w:tcPr>
          <w:p w:rsidR="00C706C2" w:rsidRPr="00C96912" w:rsidRDefault="00C706C2" w:rsidP="00CF7761">
            <w:pPr>
              <w:jc w:val="right"/>
              <w:rPr>
                <w:bCs/>
                <w:iCs/>
              </w:rPr>
            </w:pPr>
            <w:r w:rsidRPr="00C96912">
              <w:rPr>
                <w:bCs/>
                <w:iCs/>
              </w:rPr>
              <w:t>31,30</w:t>
            </w:r>
          </w:p>
        </w:tc>
        <w:tc>
          <w:tcPr>
            <w:tcW w:w="1418" w:type="dxa"/>
            <w:shd w:val="clear" w:color="auto" w:fill="auto"/>
            <w:hideMark/>
          </w:tcPr>
          <w:p w:rsidR="00C706C2" w:rsidRPr="00C96912" w:rsidRDefault="00C706C2" w:rsidP="00CF7761">
            <w:pPr>
              <w:jc w:val="right"/>
              <w:rPr>
                <w:bCs/>
                <w:iCs/>
              </w:rPr>
            </w:pPr>
            <w:r w:rsidRPr="00C96912">
              <w:rPr>
                <w:bCs/>
                <w:iCs/>
              </w:rPr>
              <w:t>31,30</w:t>
            </w:r>
          </w:p>
        </w:tc>
      </w:tr>
      <w:tr w:rsidR="00C706C2" w:rsidRPr="00C96912" w:rsidTr="00CF7761">
        <w:trPr>
          <w:trHeight w:val="255"/>
        </w:trPr>
        <w:tc>
          <w:tcPr>
            <w:tcW w:w="6536" w:type="dxa"/>
            <w:shd w:val="clear" w:color="auto" w:fill="auto"/>
            <w:hideMark/>
          </w:tcPr>
          <w:p w:rsidR="00C706C2" w:rsidRPr="00C96912" w:rsidRDefault="00C706C2" w:rsidP="00CF7761">
            <w:pPr>
              <w:rPr>
                <w:bCs/>
                <w:iCs/>
              </w:rPr>
            </w:pPr>
            <w:r w:rsidRPr="00C96912">
              <w:rPr>
                <w:bCs/>
                <w:iCs/>
              </w:rPr>
              <w:t>Субсидии бюджетным учреждениям</w:t>
            </w:r>
          </w:p>
        </w:tc>
        <w:tc>
          <w:tcPr>
            <w:tcW w:w="1547" w:type="dxa"/>
            <w:shd w:val="clear" w:color="auto" w:fill="auto"/>
            <w:hideMark/>
          </w:tcPr>
          <w:p w:rsidR="00C706C2" w:rsidRPr="00C96912" w:rsidRDefault="00C706C2" w:rsidP="00CF7761">
            <w:pPr>
              <w:jc w:val="center"/>
              <w:rPr>
                <w:bCs/>
                <w:iCs/>
              </w:rPr>
            </w:pPr>
            <w:r w:rsidRPr="00C96912">
              <w:rPr>
                <w:bCs/>
                <w:iCs/>
              </w:rPr>
              <w:t>0440176250</w:t>
            </w:r>
          </w:p>
        </w:tc>
        <w:tc>
          <w:tcPr>
            <w:tcW w:w="851" w:type="dxa"/>
            <w:shd w:val="clear" w:color="auto" w:fill="auto"/>
            <w:hideMark/>
          </w:tcPr>
          <w:p w:rsidR="00C706C2" w:rsidRPr="00C96912" w:rsidRDefault="00C706C2" w:rsidP="00CF7761">
            <w:pPr>
              <w:jc w:val="center"/>
              <w:rPr>
                <w:bCs/>
                <w:iCs/>
              </w:rPr>
            </w:pPr>
            <w:r w:rsidRPr="00C96912">
              <w:rPr>
                <w:bCs/>
                <w:iCs/>
              </w:rPr>
              <w:t>610</w:t>
            </w:r>
          </w:p>
        </w:tc>
        <w:tc>
          <w:tcPr>
            <w:tcW w:w="708" w:type="dxa"/>
            <w:shd w:val="clear" w:color="auto" w:fill="auto"/>
            <w:hideMark/>
          </w:tcPr>
          <w:p w:rsidR="00C706C2" w:rsidRPr="00C96912" w:rsidRDefault="00C706C2" w:rsidP="00CF7761">
            <w:pPr>
              <w:jc w:val="center"/>
              <w:rPr>
                <w:bCs/>
                <w:iCs/>
              </w:rPr>
            </w:pPr>
            <w:r w:rsidRPr="00C96912">
              <w:rPr>
                <w:bCs/>
                <w:iCs/>
              </w:rPr>
              <w:t> </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31,30</w:t>
            </w:r>
          </w:p>
        </w:tc>
        <w:tc>
          <w:tcPr>
            <w:tcW w:w="1417" w:type="dxa"/>
            <w:shd w:val="clear" w:color="auto" w:fill="auto"/>
            <w:hideMark/>
          </w:tcPr>
          <w:p w:rsidR="00C706C2" w:rsidRPr="00C96912" w:rsidRDefault="00C706C2" w:rsidP="00CF7761">
            <w:pPr>
              <w:jc w:val="right"/>
              <w:rPr>
                <w:bCs/>
                <w:iCs/>
              </w:rPr>
            </w:pPr>
            <w:r w:rsidRPr="00C96912">
              <w:rPr>
                <w:bCs/>
                <w:iCs/>
              </w:rPr>
              <w:t>31,30</w:t>
            </w:r>
          </w:p>
        </w:tc>
        <w:tc>
          <w:tcPr>
            <w:tcW w:w="1418" w:type="dxa"/>
            <w:shd w:val="clear" w:color="auto" w:fill="auto"/>
            <w:hideMark/>
          </w:tcPr>
          <w:p w:rsidR="00C706C2" w:rsidRPr="00C96912" w:rsidRDefault="00C706C2" w:rsidP="00CF7761">
            <w:pPr>
              <w:jc w:val="right"/>
              <w:rPr>
                <w:bCs/>
                <w:iCs/>
              </w:rPr>
            </w:pPr>
            <w:r w:rsidRPr="00C96912">
              <w:rPr>
                <w:bCs/>
                <w:iCs/>
              </w:rPr>
              <w:t>31,30</w:t>
            </w:r>
          </w:p>
        </w:tc>
      </w:tr>
      <w:tr w:rsidR="00C706C2" w:rsidRPr="00C96912" w:rsidTr="00CF7761">
        <w:trPr>
          <w:trHeight w:val="255"/>
        </w:trPr>
        <w:tc>
          <w:tcPr>
            <w:tcW w:w="6536" w:type="dxa"/>
            <w:shd w:val="clear" w:color="auto" w:fill="auto"/>
            <w:hideMark/>
          </w:tcPr>
          <w:p w:rsidR="00C706C2" w:rsidRPr="00C96912" w:rsidRDefault="00C706C2" w:rsidP="00CF7761">
            <w:pPr>
              <w:rPr>
                <w:bCs/>
                <w:iCs/>
              </w:rPr>
            </w:pPr>
            <w:r w:rsidRPr="00C96912">
              <w:rPr>
                <w:bCs/>
                <w:iCs/>
              </w:rPr>
              <w:t>ОБРАЗОВАНИЕ</w:t>
            </w:r>
          </w:p>
        </w:tc>
        <w:tc>
          <w:tcPr>
            <w:tcW w:w="1547" w:type="dxa"/>
            <w:shd w:val="clear" w:color="auto" w:fill="auto"/>
            <w:hideMark/>
          </w:tcPr>
          <w:p w:rsidR="00C706C2" w:rsidRPr="00C96912" w:rsidRDefault="00C706C2" w:rsidP="00CF7761">
            <w:pPr>
              <w:jc w:val="center"/>
              <w:rPr>
                <w:bCs/>
                <w:iCs/>
              </w:rPr>
            </w:pPr>
            <w:r w:rsidRPr="00C96912">
              <w:rPr>
                <w:bCs/>
                <w:iCs/>
              </w:rPr>
              <w:t>0440176250</w:t>
            </w:r>
          </w:p>
        </w:tc>
        <w:tc>
          <w:tcPr>
            <w:tcW w:w="851" w:type="dxa"/>
            <w:shd w:val="clear" w:color="auto" w:fill="auto"/>
            <w:hideMark/>
          </w:tcPr>
          <w:p w:rsidR="00C706C2" w:rsidRPr="00C96912" w:rsidRDefault="00C706C2" w:rsidP="00CF7761">
            <w:pPr>
              <w:jc w:val="center"/>
              <w:rPr>
                <w:bCs/>
                <w:iCs/>
              </w:rPr>
            </w:pPr>
            <w:r w:rsidRPr="00C96912">
              <w:rPr>
                <w:bCs/>
                <w:iCs/>
              </w:rPr>
              <w:t>610</w:t>
            </w:r>
          </w:p>
        </w:tc>
        <w:tc>
          <w:tcPr>
            <w:tcW w:w="708" w:type="dxa"/>
            <w:shd w:val="clear" w:color="auto" w:fill="auto"/>
            <w:hideMark/>
          </w:tcPr>
          <w:p w:rsidR="00C706C2" w:rsidRPr="00C96912" w:rsidRDefault="00C706C2" w:rsidP="00CF7761">
            <w:pPr>
              <w:jc w:val="center"/>
              <w:rPr>
                <w:bCs/>
                <w:iCs/>
              </w:rPr>
            </w:pPr>
            <w:r w:rsidRPr="00C96912">
              <w:rPr>
                <w:bCs/>
                <w:iCs/>
              </w:rPr>
              <w:t>07</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31,30</w:t>
            </w:r>
          </w:p>
        </w:tc>
        <w:tc>
          <w:tcPr>
            <w:tcW w:w="1417" w:type="dxa"/>
            <w:shd w:val="clear" w:color="auto" w:fill="auto"/>
            <w:hideMark/>
          </w:tcPr>
          <w:p w:rsidR="00C706C2" w:rsidRPr="00C96912" w:rsidRDefault="00C706C2" w:rsidP="00CF7761">
            <w:pPr>
              <w:jc w:val="right"/>
              <w:rPr>
                <w:bCs/>
                <w:iCs/>
              </w:rPr>
            </w:pPr>
            <w:r w:rsidRPr="00C96912">
              <w:rPr>
                <w:bCs/>
                <w:iCs/>
              </w:rPr>
              <w:t>31,30</w:t>
            </w:r>
          </w:p>
        </w:tc>
        <w:tc>
          <w:tcPr>
            <w:tcW w:w="1418" w:type="dxa"/>
            <w:shd w:val="clear" w:color="auto" w:fill="auto"/>
            <w:hideMark/>
          </w:tcPr>
          <w:p w:rsidR="00C706C2" w:rsidRPr="00C96912" w:rsidRDefault="00C706C2" w:rsidP="00CF7761">
            <w:pPr>
              <w:jc w:val="right"/>
              <w:rPr>
                <w:bCs/>
                <w:iCs/>
              </w:rPr>
            </w:pPr>
            <w:r w:rsidRPr="00C96912">
              <w:rPr>
                <w:bCs/>
                <w:iCs/>
              </w:rPr>
              <w:t>31,30</w:t>
            </w:r>
          </w:p>
        </w:tc>
      </w:tr>
      <w:tr w:rsidR="00C706C2" w:rsidRPr="00C96912" w:rsidTr="00CF7761">
        <w:trPr>
          <w:trHeight w:val="255"/>
        </w:trPr>
        <w:tc>
          <w:tcPr>
            <w:tcW w:w="6536" w:type="dxa"/>
            <w:shd w:val="clear" w:color="auto" w:fill="auto"/>
            <w:hideMark/>
          </w:tcPr>
          <w:p w:rsidR="00C706C2" w:rsidRPr="00C96912" w:rsidRDefault="00C706C2" w:rsidP="00CF7761">
            <w:pPr>
              <w:rPr>
                <w:bCs/>
                <w:iCs/>
              </w:rPr>
            </w:pPr>
            <w:r w:rsidRPr="00C96912">
              <w:rPr>
                <w:bCs/>
                <w:iCs/>
              </w:rPr>
              <w:t>Дополнительное образование детей</w:t>
            </w:r>
          </w:p>
        </w:tc>
        <w:tc>
          <w:tcPr>
            <w:tcW w:w="1547" w:type="dxa"/>
            <w:shd w:val="clear" w:color="auto" w:fill="auto"/>
            <w:hideMark/>
          </w:tcPr>
          <w:p w:rsidR="00C706C2" w:rsidRPr="00C96912" w:rsidRDefault="00C706C2" w:rsidP="00CF7761">
            <w:pPr>
              <w:jc w:val="center"/>
              <w:rPr>
                <w:bCs/>
                <w:iCs/>
              </w:rPr>
            </w:pPr>
            <w:r w:rsidRPr="00C96912">
              <w:rPr>
                <w:bCs/>
                <w:iCs/>
              </w:rPr>
              <w:t>0440176250</w:t>
            </w:r>
          </w:p>
        </w:tc>
        <w:tc>
          <w:tcPr>
            <w:tcW w:w="851" w:type="dxa"/>
            <w:shd w:val="clear" w:color="auto" w:fill="auto"/>
            <w:hideMark/>
          </w:tcPr>
          <w:p w:rsidR="00C706C2" w:rsidRPr="00C96912" w:rsidRDefault="00C706C2" w:rsidP="00CF7761">
            <w:pPr>
              <w:jc w:val="center"/>
              <w:rPr>
                <w:bCs/>
                <w:iCs/>
              </w:rPr>
            </w:pPr>
            <w:r w:rsidRPr="00C96912">
              <w:rPr>
                <w:bCs/>
                <w:iCs/>
              </w:rPr>
              <w:t>610</w:t>
            </w:r>
          </w:p>
        </w:tc>
        <w:tc>
          <w:tcPr>
            <w:tcW w:w="708" w:type="dxa"/>
            <w:shd w:val="clear" w:color="auto" w:fill="auto"/>
            <w:hideMark/>
          </w:tcPr>
          <w:p w:rsidR="00C706C2" w:rsidRPr="00C96912" w:rsidRDefault="00C706C2" w:rsidP="00CF7761">
            <w:pPr>
              <w:jc w:val="center"/>
              <w:rPr>
                <w:bCs/>
                <w:iCs/>
              </w:rPr>
            </w:pPr>
            <w:r w:rsidRPr="00C96912">
              <w:rPr>
                <w:bCs/>
                <w:iCs/>
              </w:rPr>
              <w:t>07</w:t>
            </w:r>
          </w:p>
        </w:tc>
        <w:tc>
          <w:tcPr>
            <w:tcW w:w="712" w:type="dxa"/>
            <w:shd w:val="clear" w:color="auto" w:fill="auto"/>
            <w:hideMark/>
          </w:tcPr>
          <w:p w:rsidR="00C706C2" w:rsidRPr="00C96912" w:rsidRDefault="00C706C2" w:rsidP="00CF7761">
            <w:pPr>
              <w:jc w:val="center"/>
              <w:rPr>
                <w:bCs/>
                <w:iCs/>
              </w:rPr>
            </w:pPr>
            <w:r w:rsidRPr="00C96912">
              <w:rPr>
                <w:bCs/>
                <w:iCs/>
              </w:rPr>
              <w:t>03</w:t>
            </w:r>
          </w:p>
        </w:tc>
        <w:tc>
          <w:tcPr>
            <w:tcW w:w="1415" w:type="dxa"/>
            <w:shd w:val="clear" w:color="auto" w:fill="auto"/>
            <w:hideMark/>
          </w:tcPr>
          <w:p w:rsidR="00C706C2" w:rsidRPr="00C96912" w:rsidRDefault="00C706C2" w:rsidP="00CF7761">
            <w:pPr>
              <w:jc w:val="right"/>
              <w:rPr>
                <w:bCs/>
                <w:iCs/>
              </w:rPr>
            </w:pPr>
            <w:r w:rsidRPr="00C96912">
              <w:rPr>
                <w:bCs/>
                <w:iCs/>
              </w:rPr>
              <w:t>31,30</w:t>
            </w:r>
          </w:p>
        </w:tc>
        <w:tc>
          <w:tcPr>
            <w:tcW w:w="1417" w:type="dxa"/>
            <w:shd w:val="clear" w:color="auto" w:fill="auto"/>
            <w:hideMark/>
          </w:tcPr>
          <w:p w:rsidR="00C706C2" w:rsidRPr="00C96912" w:rsidRDefault="00C706C2" w:rsidP="00CF7761">
            <w:pPr>
              <w:jc w:val="right"/>
              <w:rPr>
                <w:bCs/>
                <w:iCs/>
              </w:rPr>
            </w:pPr>
            <w:r w:rsidRPr="00C96912">
              <w:rPr>
                <w:bCs/>
                <w:iCs/>
              </w:rPr>
              <w:t>31,30</w:t>
            </w:r>
          </w:p>
        </w:tc>
        <w:tc>
          <w:tcPr>
            <w:tcW w:w="1418" w:type="dxa"/>
            <w:shd w:val="clear" w:color="auto" w:fill="auto"/>
            <w:hideMark/>
          </w:tcPr>
          <w:p w:rsidR="00C706C2" w:rsidRPr="00C96912" w:rsidRDefault="00C706C2" w:rsidP="00CF7761">
            <w:pPr>
              <w:jc w:val="right"/>
              <w:rPr>
                <w:bCs/>
                <w:iCs/>
              </w:rPr>
            </w:pPr>
            <w:r w:rsidRPr="00C96912">
              <w:rPr>
                <w:bCs/>
                <w:iCs/>
              </w:rPr>
              <w:t>31,30</w:t>
            </w:r>
          </w:p>
        </w:tc>
      </w:tr>
      <w:tr w:rsidR="00C706C2" w:rsidRPr="00C96912" w:rsidTr="00CF7761">
        <w:trPr>
          <w:trHeight w:val="1260"/>
        </w:trPr>
        <w:tc>
          <w:tcPr>
            <w:tcW w:w="6536" w:type="dxa"/>
            <w:shd w:val="clear" w:color="auto" w:fill="auto"/>
            <w:hideMark/>
          </w:tcPr>
          <w:p w:rsidR="00C706C2" w:rsidRPr="00C96912" w:rsidRDefault="00C706C2" w:rsidP="00CF7761">
            <w:pPr>
              <w:rPr>
                <w:bCs/>
                <w:iCs/>
              </w:rPr>
            </w:pPr>
            <w:r w:rsidRPr="00C96912">
              <w:rPr>
                <w:bCs/>
                <w:iCs/>
              </w:rPr>
              <w:lastRenderedPageBreak/>
              <w:t>Расходы на выполнение части переданных полномочий по созданию условий для организации досуга и обеспечение жителей поселений услугами культуры в соответствии с заключенными соглашениями</w:t>
            </w:r>
          </w:p>
        </w:tc>
        <w:tc>
          <w:tcPr>
            <w:tcW w:w="1547" w:type="dxa"/>
            <w:shd w:val="clear" w:color="auto" w:fill="auto"/>
            <w:hideMark/>
          </w:tcPr>
          <w:p w:rsidR="00C706C2" w:rsidRPr="00C96912" w:rsidRDefault="00C706C2" w:rsidP="00CF7761">
            <w:pPr>
              <w:jc w:val="center"/>
              <w:rPr>
                <w:bCs/>
                <w:iCs/>
              </w:rPr>
            </w:pPr>
            <w:r w:rsidRPr="00C96912">
              <w:rPr>
                <w:bCs/>
                <w:iCs/>
              </w:rPr>
              <w:t>0440182040</w:t>
            </w:r>
          </w:p>
        </w:tc>
        <w:tc>
          <w:tcPr>
            <w:tcW w:w="851" w:type="dxa"/>
            <w:shd w:val="clear" w:color="auto" w:fill="auto"/>
            <w:hideMark/>
          </w:tcPr>
          <w:p w:rsidR="00C706C2" w:rsidRPr="00C96912" w:rsidRDefault="00C706C2" w:rsidP="00CF7761">
            <w:pPr>
              <w:jc w:val="center"/>
              <w:rPr>
                <w:bCs/>
                <w:iCs/>
              </w:rPr>
            </w:pPr>
            <w:r w:rsidRPr="00C96912">
              <w:rPr>
                <w:bCs/>
                <w:iCs/>
              </w:rPr>
              <w:t> </w:t>
            </w:r>
          </w:p>
        </w:tc>
        <w:tc>
          <w:tcPr>
            <w:tcW w:w="708" w:type="dxa"/>
            <w:shd w:val="clear" w:color="auto" w:fill="auto"/>
            <w:hideMark/>
          </w:tcPr>
          <w:p w:rsidR="00C706C2" w:rsidRPr="00C96912" w:rsidRDefault="00C706C2" w:rsidP="00CF7761">
            <w:pPr>
              <w:jc w:val="center"/>
              <w:rPr>
                <w:bCs/>
                <w:iCs/>
              </w:rPr>
            </w:pPr>
            <w:r w:rsidRPr="00C96912">
              <w:rPr>
                <w:bCs/>
                <w:iCs/>
              </w:rPr>
              <w:t> </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575,30</w:t>
            </w:r>
          </w:p>
        </w:tc>
        <w:tc>
          <w:tcPr>
            <w:tcW w:w="1417" w:type="dxa"/>
            <w:shd w:val="clear" w:color="auto" w:fill="auto"/>
            <w:hideMark/>
          </w:tcPr>
          <w:p w:rsidR="00C706C2" w:rsidRPr="00C96912" w:rsidRDefault="00C706C2" w:rsidP="00CF7761">
            <w:pPr>
              <w:jc w:val="right"/>
              <w:rPr>
                <w:bCs/>
                <w:iCs/>
              </w:rPr>
            </w:pPr>
            <w:r w:rsidRPr="00C96912">
              <w:rPr>
                <w:bCs/>
                <w:iCs/>
              </w:rPr>
              <w:t>575,30</w:t>
            </w:r>
          </w:p>
        </w:tc>
        <w:tc>
          <w:tcPr>
            <w:tcW w:w="1418" w:type="dxa"/>
            <w:shd w:val="clear" w:color="auto" w:fill="auto"/>
            <w:hideMark/>
          </w:tcPr>
          <w:p w:rsidR="00C706C2" w:rsidRPr="00C96912" w:rsidRDefault="00C706C2" w:rsidP="00CF7761">
            <w:pPr>
              <w:jc w:val="right"/>
              <w:rPr>
                <w:bCs/>
                <w:iCs/>
              </w:rPr>
            </w:pPr>
            <w:r w:rsidRPr="00C96912">
              <w:rPr>
                <w:bCs/>
                <w:iCs/>
              </w:rPr>
              <w:t>575,30</w:t>
            </w:r>
          </w:p>
        </w:tc>
      </w:tr>
      <w:tr w:rsidR="00C706C2" w:rsidRPr="00C96912" w:rsidTr="00CF7761">
        <w:trPr>
          <w:trHeight w:val="630"/>
        </w:trPr>
        <w:tc>
          <w:tcPr>
            <w:tcW w:w="6536" w:type="dxa"/>
            <w:shd w:val="clear" w:color="auto" w:fill="auto"/>
            <w:hideMark/>
          </w:tcPr>
          <w:p w:rsidR="00C706C2" w:rsidRPr="00C96912" w:rsidRDefault="00C706C2" w:rsidP="00CF7761">
            <w:pPr>
              <w:rPr>
                <w:bCs/>
                <w:iCs/>
              </w:rPr>
            </w:pPr>
            <w:r w:rsidRPr="00C96912">
              <w:rPr>
                <w:bCs/>
                <w:iCs/>
              </w:rPr>
              <w:t>Предоставление субсидий бюджетным, автономным учреждениям и иным некоммерческим организациям</w:t>
            </w:r>
          </w:p>
        </w:tc>
        <w:tc>
          <w:tcPr>
            <w:tcW w:w="1547" w:type="dxa"/>
            <w:shd w:val="clear" w:color="auto" w:fill="auto"/>
            <w:hideMark/>
          </w:tcPr>
          <w:p w:rsidR="00C706C2" w:rsidRPr="00C96912" w:rsidRDefault="00C706C2" w:rsidP="00CF7761">
            <w:pPr>
              <w:jc w:val="center"/>
              <w:rPr>
                <w:bCs/>
                <w:iCs/>
              </w:rPr>
            </w:pPr>
            <w:r w:rsidRPr="00C96912">
              <w:rPr>
                <w:bCs/>
                <w:iCs/>
              </w:rPr>
              <w:t>0440182040</w:t>
            </w:r>
          </w:p>
        </w:tc>
        <w:tc>
          <w:tcPr>
            <w:tcW w:w="851" w:type="dxa"/>
            <w:shd w:val="clear" w:color="auto" w:fill="auto"/>
            <w:hideMark/>
          </w:tcPr>
          <w:p w:rsidR="00C706C2" w:rsidRPr="00C96912" w:rsidRDefault="00C706C2" w:rsidP="00CF7761">
            <w:pPr>
              <w:jc w:val="center"/>
              <w:rPr>
                <w:bCs/>
                <w:iCs/>
              </w:rPr>
            </w:pPr>
            <w:r w:rsidRPr="00C96912">
              <w:rPr>
                <w:bCs/>
                <w:iCs/>
              </w:rPr>
              <w:t>600</w:t>
            </w:r>
          </w:p>
        </w:tc>
        <w:tc>
          <w:tcPr>
            <w:tcW w:w="708" w:type="dxa"/>
            <w:shd w:val="clear" w:color="auto" w:fill="auto"/>
            <w:hideMark/>
          </w:tcPr>
          <w:p w:rsidR="00C706C2" w:rsidRPr="00C96912" w:rsidRDefault="00C706C2" w:rsidP="00CF7761">
            <w:pPr>
              <w:jc w:val="center"/>
              <w:rPr>
                <w:bCs/>
                <w:iCs/>
              </w:rPr>
            </w:pPr>
            <w:r w:rsidRPr="00C96912">
              <w:rPr>
                <w:bCs/>
                <w:iCs/>
              </w:rPr>
              <w:t> </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575,30</w:t>
            </w:r>
          </w:p>
        </w:tc>
        <w:tc>
          <w:tcPr>
            <w:tcW w:w="1417" w:type="dxa"/>
            <w:shd w:val="clear" w:color="auto" w:fill="auto"/>
            <w:hideMark/>
          </w:tcPr>
          <w:p w:rsidR="00C706C2" w:rsidRPr="00C96912" w:rsidRDefault="00C706C2" w:rsidP="00CF7761">
            <w:pPr>
              <w:jc w:val="right"/>
              <w:rPr>
                <w:bCs/>
                <w:iCs/>
              </w:rPr>
            </w:pPr>
            <w:r w:rsidRPr="00C96912">
              <w:rPr>
                <w:bCs/>
                <w:iCs/>
              </w:rPr>
              <w:t>575,30</w:t>
            </w:r>
          </w:p>
        </w:tc>
        <w:tc>
          <w:tcPr>
            <w:tcW w:w="1418" w:type="dxa"/>
            <w:shd w:val="clear" w:color="auto" w:fill="auto"/>
            <w:hideMark/>
          </w:tcPr>
          <w:p w:rsidR="00C706C2" w:rsidRPr="00C96912" w:rsidRDefault="00C706C2" w:rsidP="00CF7761">
            <w:pPr>
              <w:jc w:val="right"/>
              <w:rPr>
                <w:bCs/>
                <w:iCs/>
              </w:rPr>
            </w:pPr>
            <w:r w:rsidRPr="00C96912">
              <w:rPr>
                <w:bCs/>
                <w:iCs/>
              </w:rPr>
              <w:t>575,30</w:t>
            </w:r>
          </w:p>
        </w:tc>
      </w:tr>
      <w:tr w:rsidR="00C706C2" w:rsidRPr="00C96912" w:rsidTr="00CF7761">
        <w:trPr>
          <w:trHeight w:val="255"/>
        </w:trPr>
        <w:tc>
          <w:tcPr>
            <w:tcW w:w="6536" w:type="dxa"/>
            <w:shd w:val="clear" w:color="auto" w:fill="auto"/>
            <w:hideMark/>
          </w:tcPr>
          <w:p w:rsidR="00C706C2" w:rsidRPr="00C96912" w:rsidRDefault="00C706C2" w:rsidP="00CF7761">
            <w:pPr>
              <w:rPr>
                <w:bCs/>
                <w:iCs/>
              </w:rPr>
            </w:pPr>
            <w:r w:rsidRPr="00C96912">
              <w:rPr>
                <w:bCs/>
                <w:iCs/>
              </w:rPr>
              <w:t>Субсидии бюджетным учреждениям</w:t>
            </w:r>
          </w:p>
        </w:tc>
        <w:tc>
          <w:tcPr>
            <w:tcW w:w="1547" w:type="dxa"/>
            <w:shd w:val="clear" w:color="auto" w:fill="auto"/>
            <w:hideMark/>
          </w:tcPr>
          <w:p w:rsidR="00C706C2" w:rsidRPr="00C96912" w:rsidRDefault="00C706C2" w:rsidP="00CF7761">
            <w:pPr>
              <w:jc w:val="center"/>
              <w:rPr>
                <w:bCs/>
                <w:iCs/>
              </w:rPr>
            </w:pPr>
            <w:r w:rsidRPr="00C96912">
              <w:rPr>
                <w:bCs/>
                <w:iCs/>
              </w:rPr>
              <w:t>0440182040</w:t>
            </w:r>
          </w:p>
        </w:tc>
        <w:tc>
          <w:tcPr>
            <w:tcW w:w="851" w:type="dxa"/>
            <w:shd w:val="clear" w:color="auto" w:fill="auto"/>
            <w:hideMark/>
          </w:tcPr>
          <w:p w:rsidR="00C706C2" w:rsidRPr="00C96912" w:rsidRDefault="00C706C2" w:rsidP="00CF7761">
            <w:pPr>
              <w:jc w:val="center"/>
              <w:rPr>
                <w:bCs/>
                <w:iCs/>
              </w:rPr>
            </w:pPr>
            <w:r w:rsidRPr="00C96912">
              <w:rPr>
                <w:bCs/>
                <w:iCs/>
              </w:rPr>
              <w:t>610</w:t>
            </w:r>
          </w:p>
        </w:tc>
        <w:tc>
          <w:tcPr>
            <w:tcW w:w="708" w:type="dxa"/>
            <w:shd w:val="clear" w:color="auto" w:fill="auto"/>
            <w:hideMark/>
          </w:tcPr>
          <w:p w:rsidR="00C706C2" w:rsidRPr="00C96912" w:rsidRDefault="00C706C2" w:rsidP="00CF7761">
            <w:pPr>
              <w:jc w:val="center"/>
              <w:rPr>
                <w:bCs/>
                <w:iCs/>
              </w:rPr>
            </w:pPr>
            <w:r w:rsidRPr="00C96912">
              <w:rPr>
                <w:bCs/>
                <w:iCs/>
              </w:rPr>
              <w:t> </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575,30</w:t>
            </w:r>
          </w:p>
        </w:tc>
        <w:tc>
          <w:tcPr>
            <w:tcW w:w="1417" w:type="dxa"/>
            <w:shd w:val="clear" w:color="auto" w:fill="auto"/>
            <w:hideMark/>
          </w:tcPr>
          <w:p w:rsidR="00C706C2" w:rsidRPr="00C96912" w:rsidRDefault="00C706C2" w:rsidP="00CF7761">
            <w:pPr>
              <w:jc w:val="right"/>
              <w:rPr>
                <w:bCs/>
                <w:iCs/>
              </w:rPr>
            </w:pPr>
            <w:r w:rsidRPr="00C96912">
              <w:rPr>
                <w:bCs/>
                <w:iCs/>
              </w:rPr>
              <w:t>575,30</w:t>
            </w:r>
          </w:p>
        </w:tc>
        <w:tc>
          <w:tcPr>
            <w:tcW w:w="1418" w:type="dxa"/>
            <w:shd w:val="clear" w:color="auto" w:fill="auto"/>
            <w:hideMark/>
          </w:tcPr>
          <w:p w:rsidR="00C706C2" w:rsidRPr="00C96912" w:rsidRDefault="00C706C2" w:rsidP="00CF7761">
            <w:pPr>
              <w:jc w:val="right"/>
              <w:rPr>
                <w:bCs/>
                <w:iCs/>
              </w:rPr>
            </w:pPr>
            <w:r w:rsidRPr="00C96912">
              <w:rPr>
                <w:bCs/>
                <w:iCs/>
              </w:rPr>
              <w:t>575,30</w:t>
            </w:r>
          </w:p>
        </w:tc>
      </w:tr>
      <w:tr w:rsidR="00C706C2" w:rsidRPr="00C96912" w:rsidTr="00CF7761">
        <w:trPr>
          <w:trHeight w:val="255"/>
        </w:trPr>
        <w:tc>
          <w:tcPr>
            <w:tcW w:w="6536" w:type="dxa"/>
            <w:shd w:val="clear" w:color="auto" w:fill="auto"/>
            <w:hideMark/>
          </w:tcPr>
          <w:p w:rsidR="00C706C2" w:rsidRPr="00C96912" w:rsidRDefault="00C706C2" w:rsidP="00CF7761">
            <w:pPr>
              <w:rPr>
                <w:bCs/>
                <w:iCs/>
              </w:rPr>
            </w:pPr>
            <w:r w:rsidRPr="00C96912">
              <w:rPr>
                <w:bCs/>
                <w:iCs/>
              </w:rPr>
              <w:t>КУЛЬТУРА, КИНЕМАТОГРАФИЯ</w:t>
            </w:r>
          </w:p>
        </w:tc>
        <w:tc>
          <w:tcPr>
            <w:tcW w:w="1547" w:type="dxa"/>
            <w:shd w:val="clear" w:color="auto" w:fill="auto"/>
            <w:hideMark/>
          </w:tcPr>
          <w:p w:rsidR="00C706C2" w:rsidRPr="00C96912" w:rsidRDefault="00C706C2" w:rsidP="00CF7761">
            <w:pPr>
              <w:jc w:val="center"/>
              <w:rPr>
                <w:bCs/>
                <w:iCs/>
              </w:rPr>
            </w:pPr>
            <w:r w:rsidRPr="00C96912">
              <w:rPr>
                <w:bCs/>
                <w:iCs/>
              </w:rPr>
              <w:t>0440182040</w:t>
            </w:r>
          </w:p>
        </w:tc>
        <w:tc>
          <w:tcPr>
            <w:tcW w:w="851" w:type="dxa"/>
            <w:shd w:val="clear" w:color="auto" w:fill="auto"/>
            <w:hideMark/>
          </w:tcPr>
          <w:p w:rsidR="00C706C2" w:rsidRPr="00C96912" w:rsidRDefault="00C706C2" w:rsidP="00CF7761">
            <w:pPr>
              <w:jc w:val="center"/>
              <w:rPr>
                <w:bCs/>
                <w:iCs/>
              </w:rPr>
            </w:pPr>
            <w:r w:rsidRPr="00C96912">
              <w:rPr>
                <w:bCs/>
                <w:iCs/>
              </w:rPr>
              <w:t>610</w:t>
            </w:r>
          </w:p>
        </w:tc>
        <w:tc>
          <w:tcPr>
            <w:tcW w:w="708" w:type="dxa"/>
            <w:shd w:val="clear" w:color="auto" w:fill="auto"/>
            <w:hideMark/>
          </w:tcPr>
          <w:p w:rsidR="00C706C2" w:rsidRPr="00C96912" w:rsidRDefault="00C706C2" w:rsidP="00CF7761">
            <w:pPr>
              <w:jc w:val="center"/>
              <w:rPr>
                <w:bCs/>
                <w:iCs/>
              </w:rPr>
            </w:pPr>
            <w:r w:rsidRPr="00C96912">
              <w:rPr>
                <w:bCs/>
                <w:iCs/>
              </w:rPr>
              <w:t>08</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575,30</w:t>
            </w:r>
          </w:p>
        </w:tc>
        <w:tc>
          <w:tcPr>
            <w:tcW w:w="1417" w:type="dxa"/>
            <w:shd w:val="clear" w:color="auto" w:fill="auto"/>
            <w:hideMark/>
          </w:tcPr>
          <w:p w:rsidR="00C706C2" w:rsidRPr="00C96912" w:rsidRDefault="00C706C2" w:rsidP="00CF7761">
            <w:pPr>
              <w:jc w:val="right"/>
              <w:rPr>
                <w:bCs/>
                <w:iCs/>
              </w:rPr>
            </w:pPr>
            <w:r w:rsidRPr="00C96912">
              <w:rPr>
                <w:bCs/>
                <w:iCs/>
              </w:rPr>
              <w:t>575,30</w:t>
            </w:r>
          </w:p>
        </w:tc>
        <w:tc>
          <w:tcPr>
            <w:tcW w:w="1418" w:type="dxa"/>
            <w:shd w:val="clear" w:color="auto" w:fill="auto"/>
            <w:hideMark/>
          </w:tcPr>
          <w:p w:rsidR="00C706C2" w:rsidRPr="00C96912" w:rsidRDefault="00C706C2" w:rsidP="00CF7761">
            <w:pPr>
              <w:jc w:val="right"/>
              <w:rPr>
                <w:bCs/>
                <w:iCs/>
              </w:rPr>
            </w:pPr>
            <w:r w:rsidRPr="00C96912">
              <w:rPr>
                <w:bCs/>
                <w:iCs/>
              </w:rPr>
              <w:t>575,30</w:t>
            </w:r>
          </w:p>
        </w:tc>
      </w:tr>
      <w:tr w:rsidR="00C706C2" w:rsidRPr="00C96912" w:rsidTr="00CF7761">
        <w:trPr>
          <w:trHeight w:val="255"/>
        </w:trPr>
        <w:tc>
          <w:tcPr>
            <w:tcW w:w="6536" w:type="dxa"/>
            <w:shd w:val="clear" w:color="auto" w:fill="auto"/>
            <w:hideMark/>
          </w:tcPr>
          <w:p w:rsidR="00C706C2" w:rsidRPr="00C96912" w:rsidRDefault="00C706C2" w:rsidP="00CF7761">
            <w:pPr>
              <w:rPr>
                <w:bCs/>
                <w:iCs/>
              </w:rPr>
            </w:pPr>
            <w:r w:rsidRPr="00C96912">
              <w:rPr>
                <w:bCs/>
                <w:iCs/>
              </w:rPr>
              <w:t>Культура</w:t>
            </w:r>
          </w:p>
        </w:tc>
        <w:tc>
          <w:tcPr>
            <w:tcW w:w="1547" w:type="dxa"/>
            <w:shd w:val="clear" w:color="auto" w:fill="auto"/>
            <w:hideMark/>
          </w:tcPr>
          <w:p w:rsidR="00C706C2" w:rsidRPr="00C96912" w:rsidRDefault="00C706C2" w:rsidP="00CF7761">
            <w:pPr>
              <w:jc w:val="center"/>
              <w:rPr>
                <w:bCs/>
                <w:iCs/>
              </w:rPr>
            </w:pPr>
            <w:r w:rsidRPr="00C96912">
              <w:rPr>
                <w:bCs/>
                <w:iCs/>
              </w:rPr>
              <w:t>0440182040</w:t>
            </w:r>
          </w:p>
        </w:tc>
        <w:tc>
          <w:tcPr>
            <w:tcW w:w="851" w:type="dxa"/>
            <w:shd w:val="clear" w:color="auto" w:fill="auto"/>
            <w:hideMark/>
          </w:tcPr>
          <w:p w:rsidR="00C706C2" w:rsidRPr="00C96912" w:rsidRDefault="00C706C2" w:rsidP="00CF7761">
            <w:pPr>
              <w:jc w:val="center"/>
              <w:rPr>
                <w:bCs/>
                <w:iCs/>
              </w:rPr>
            </w:pPr>
            <w:r w:rsidRPr="00C96912">
              <w:rPr>
                <w:bCs/>
                <w:iCs/>
              </w:rPr>
              <w:t>610</w:t>
            </w:r>
          </w:p>
        </w:tc>
        <w:tc>
          <w:tcPr>
            <w:tcW w:w="708" w:type="dxa"/>
            <w:shd w:val="clear" w:color="auto" w:fill="auto"/>
            <w:hideMark/>
          </w:tcPr>
          <w:p w:rsidR="00C706C2" w:rsidRPr="00C96912" w:rsidRDefault="00C706C2" w:rsidP="00CF7761">
            <w:pPr>
              <w:jc w:val="center"/>
              <w:rPr>
                <w:bCs/>
                <w:iCs/>
              </w:rPr>
            </w:pPr>
            <w:r w:rsidRPr="00C96912">
              <w:rPr>
                <w:bCs/>
                <w:iCs/>
              </w:rPr>
              <w:t>08</w:t>
            </w:r>
          </w:p>
        </w:tc>
        <w:tc>
          <w:tcPr>
            <w:tcW w:w="712" w:type="dxa"/>
            <w:shd w:val="clear" w:color="auto" w:fill="auto"/>
            <w:hideMark/>
          </w:tcPr>
          <w:p w:rsidR="00C706C2" w:rsidRPr="00C96912" w:rsidRDefault="00C706C2" w:rsidP="00CF7761">
            <w:pPr>
              <w:jc w:val="center"/>
              <w:rPr>
                <w:bCs/>
                <w:iCs/>
              </w:rPr>
            </w:pPr>
            <w:r w:rsidRPr="00C96912">
              <w:rPr>
                <w:bCs/>
                <w:iCs/>
              </w:rPr>
              <w:t>01</w:t>
            </w:r>
          </w:p>
        </w:tc>
        <w:tc>
          <w:tcPr>
            <w:tcW w:w="1415" w:type="dxa"/>
            <w:shd w:val="clear" w:color="auto" w:fill="auto"/>
            <w:hideMark/>
          </w:tcPr>
          <w:p w:rsidR="00C706C2" w:rsidRPr="00C96912" w:rsidRDefault="00C706C2" w:rsidP="00CF7761">
            <w:pPr>
              <w:jc w:val="right"/>
              <w:rPr>
                <w:bCs/>
                <w:iCs/>
              </w:rPr>
            </w:pPr>
            <w:r w:rsidRPr="00C96912">
              <w:rPr>
                <w:bCs/>
                <w:iCs/>
              </w:rPr>
              <w:t>575,30</w:t>
            </w:r>
          </w:p>
        </w:tc>
        <w:tc>
          <w:tcPr>
            <w:tcW w:w="1417" w:type="dxa"/>
            <w:shd w:val="clear" w:color="auto" w:fill="auto"/>
            <w:hideMark/>
          </w:tcPr>
          <w:p w:rsidR="00C706C2" w:rsidRPr="00C96912" w:rsidRDefault="00C706C2" w:rsidP="00CF7761">
            <w:pPr>
              <w:jc w:val="right"/>
              <w:rPr>
                <w:bCs/>
                <w:iCs/>
              </w:rPr>
            </w:pPr>
            <w:r w:rsidRPr="00C96912">
              <w:rPr>
                <w:bCs/>
                <w:iCs/>
              </w:rPr>
              <w:t>575,30</w:t>
            </w:r>
          </w:p>
        </w:tc>
        <w:tc>
          <w:tcPr>
            <w:tcW w:w="1418" w:type="dxa"/>
            <w:shd w:val="clear" w:color="auto" w:fill="auto"/>
            <w:hideMark/>
          </w:tcPr>
          <w:p w:rsidR="00C706C2" w:rsidRPr="00C96912" w:rsidRDefault="00C706C2" w:rsidP="00CF7761">
            <w:pPr>
              <w:jc w:val="right"/>
              <w:rPr>
                <w:bCs/>
                <w:iCs/>
              </w:rPr>
            </w:pPr>
            <w:r w:rsidRPr="00C96912">
              <w:rPr>
                <w:bCs/>
                <w:iCs/>
              </w:rPr>
              <w:t>575,30</w:t>
            </w:r>
          </w:p>
        </w:tc>
      </w:tr>
      <w:tr w:rsidR="00C706C2" w:rsidRPr="00C96912" w:rsidTr="00CF7761">
        <w:trPr>
          <w:trHeight w:val="255"/>
        </w:trPr>
        <w:tc>
          <w:tcPr>
            <w:tcW w:w="6536" w:type="dxa"/>
            <w:shd w:val="clear" w:color="auto" w:fill="auto"/>
            <w:hideMark/>
          </w:tcPr>
          <w:p w:rsidR="00C706C2" w:rsidRPr="00C96912" w:rsidRDefault="00C706C2" w:rsidP="00CF7761">
            <w:pPr>
              <w:rPr>
                <w:bCs/>
                <w:iCs/>
              </w:rPr>
            </w:pPr>
            <w:r w:rsidRPr="00C96912">
              <w:rPr>
                <w:bCs/>
                <w:iCs/>
              </w:rPr>
              <w:t>Кредиторская задолженность</w:t>
            </w:r>
          </w:p>
        </w:tc>
        <w:tc>
          <w:tcPr>
            <w:tcW w:w="1547" w:type="dxa"/>
            <w:shd w:val="clear" w:color="auto" w:fill="auto"/>
            <w:hideMark/>
          </w:tcPr>
          <w:p w:rsidR="00C706C2" w:rsidRPr="00C96912" w:rsidRDefault="00C706C2" w:rsidP="00CF7761">
            <w:pPr>
              <w:jc w:val="center"/>
              <w:rPr>
                <w:bCs/>
                <w:iCs/>
              </w:rPr>
            </w:pPr>
            <w:r w:rsidRPr="00C96912">
              <w:rPr>
                <w:bCs/>
                <w:iCs/>
              </w:rPr>
              <w:t>04К0000000</w:t>
            </w:r>
          </w:p>
        </w:tc>
        <w:tc>
          <w:tcPr>
            <w:tcW w:w="851" w:type="dxa"/>
            <w:shd w:val="clear" w:color="auto" w:fill="auto"/>
            <w:hideMark/>
          </w:tcPr>
          <w:p w:rsidR="00C706C2" w:rsidRPr="00C96912" w:rsidRDefault="00C706C2" w:rsidP="00CF7761">
            <w:pPr>
              <w:jc w:val="center"/>
              <w:rPr>
                <w:bCs/>
                <w:iCs/>
              </w:rPr>
            </w:pPr>
            <w:r w:rsidRPr="00C96912">
              <w:rPr>
                <w:bCs/>
                <w:iCs/>
              </w:rPr>
              <w:t> </w:t>
            </w:r>
          </w:p>
        </w:tc>
        <w:tc>
          <w:tcPr>
            <w:tcW w:w="708" w:type="dxa"/>
            <w:shd w:val="clear" w:color="auto" w:fill="auto"/>
            <w:hideMark/>
          </w:tcPr>
          <w:p w:rsidR="00C706C2" w:rsidRPr="00C96912" w:rsidRDefault="00C706C2" w:rsidP="00CF7761">
            <w:pPr>
              <w:jc w:val="center"/>
              <w:rPr>
                <w:bCs/>
                <w:iCs/>
              </w:rPr>
            </w:pPr>
            <w:r w:rsidRPr="00C96912">
              <w:rPr>
                <w:bCs/>
                <w:iCs/>
              </w:rPr>
              <w:t> </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62,51</w:t>
            </w:r>
          </w:p>
        </w:tc>
        <w:tc>
          <w:tcPr>
            <w:tcW w:w="1417" w:type="dxa"/>
            <w:shd w:val="clear" w:color="auto" w:fill="auto"/>
            <w:hideMark/>
          </w:tcPr>
          <w:p w:rsidR="00C706C2" w:rsidRPr="00C96912" w:rsidRDefault="00C706C2" w:rsidP="00CF7761">
            <w:pPr>
              <w:jc w:val="right"/>
              <w:rPr>
                <w:bCs/>
                <w:iCs/>
              </w:rPr>
            </w:pPr>
            <w:r w:rsidRPr="00C96912">
              <w:rPr>
                <w:bCs/>
                <w:iCs/>
              </w:rPr>
              <w:t>0,00</w:t>
            </w:r>
          </w:p>
        </w:tc>
        <w:tc>
          <w:tcPr>
            <w:tcW w:w="1418" w:type="dxa"/>
            <w:shd w:val="clear" w:color="auto" w:fill="auto"/>
            <w:hideMark/>
          </w:tcPr>
          <w:p w:rsidR="00C706C2" w:rsidRPr="00C96912" w:rsidRDefault="00C706C2" w:rsidP="00CF7761">
            <w:pPr>
              <w:jc w:val="right"/>
              <w:rPr>
                <w:bCs/>
                <w:iCs/>
              </w:rPr>
            </w:pPr>
            <w:r w:rsidRPr="00C96912">
              <w:rPr>
                <w:bCs/>
                <w:iCs/>
              </w:rPr>
              <w:t>0,00</w:t>
            </w:r>
          </w:p>
        </w:tc>
      </w:tr>
      <w:tr w:rsidR="00C706C2" w:rsidRPr="00C96912" w:rsidTr="00CF7761">
        <w:trPr>
          <w:trHeight w:val="630"/>
        </w:trPr>
        <w:tc>
          <w:tcPr>
            <w:tcW w:w="6536" w:type="dxa"/>
            <w:shd w:val="clear" w:color="auto" w:fill="auto"/>
            <w:hideMark/>
          </w:tcPr>
          <w:p w:rsidR="00C706C2" w:rsidRPr="00C96912" w:rsidRDefault="00C706C2" w:rsidP="00CF7761">
            <w:pPr>
              <w:rPr>
                <w:bCs/>
                <w:iCs/>
              </w:rPr>
            </w:pPr>
            <w:r w:rsidRPr="00C96912">
              <w:rPr>
                <w:bCs/>
                <w:iCs/>
              </w:rPr>
              <w:t>Расходы на обеспечение деятельности (оказание услуг) муниципальных учреждений в сфере культуры</w:t>
            </w:r>
          </w:p>
        </w:tc>
        <w:tc>
          <w:tcPr>
            <w:tcW w:w="1547" w:type="dxa"/>
            <w:shd w:val="clear" w:color="auto" w:fill="auto"/>
            <w:hideMark/>
          </w:tcPr>
          <w:p w:rsidR="00C706C2" w:rsidRPr="00C96912" w:rsidRDefault="00C706C2" w:rsidP="00CF7761">
            <w:pPr>
              <w:jc w:val="center"/>
              <w:rPr>
                <w:bCs/>
                <w:iCs/>
              </w:rPr>
            </w:pPr>
            <w:r w:rsidRPr="00C96912">
              <w:rPr>
                <w:bCs/>
                <w:iCs/>
              </w:rPr>
              <w:t>04К0005230</w:t>
            </w:r>
          </w:p>
        </w:tc>
        <w:tc>
          <w:tcPr>
            <w:tcW w:w="851" w:type="dxa"/>
            <w:shd w:val="clear" w:color="auto" w:fill="auto"/>
            <w:hideMark/>
          </w:tcPr>
          <w:p w:rsidR="00C706C2" w:rsidRPr="00C96912" w:rsidRDefault="00C706C2" w:rsidP="00CF7761">
            <w:pPr>
              <w:jc w:val="center"/>
              <w:rPr>
                <w:bCs/>
                <w:iCs/>
              </w:rPr>
            </w:pPr>
            <w:r w:rsidRPr="00C96912">
              <w:rPr>
                <w:bCs/>
                <w:iCs/>
              </w:rPr>
              <w:t> </w:t>
            </w:r>
          </w:p>
        </w:tc>
        <w:tc>
          <w:tcPr>
            <w:tcW w:w="708" w:type="dxa"/>
            <w:shd w:val="clear" w:color="auto" w:fill="auto"/>
            <w:hideMark/>
          </w:tcPr>
          <w:p w:rsidR="00C706C2" w:rsidRPr="00C96912" w:rsidRDefault="00C706C2" w:rsidP="00CF7761">
            <w:pPr>
              <w:jc w:val="center"/>
              <w:rPr>
                <w:bCs/>
                <w:iCs/>
              </w:rPr>
            </w:pPr>
            <w:r w:rsidRPr="00C96912">
              <w:rPr>
                <w:bCs/>
                <w:iCs/>
              </w:rPr>
              <w:t> </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62,51</w:t>
            </w:r>
          </w:p>
        </w:tc>
        <w:tc>
          <w:tcPr>
            <w:tcW w:w="1417" w:type="dxa"/>
            <w:shd w:val="clear" w:color="auto" w:fill="auto"/>
            <w:hideMark/>
          </w:tcPr>
          <w:p w:rsidR="00C706C2" w:rsidRPr="00C96912" w:rsidRDefault="00C706C2" w:rsidP="00CF7761">
            <w:pPr>
              <w:jc w:val="right"/>
              <w:rPr>
                <w:bCs/>
                <w:iCs/>
              </w:rPr>
            </w:pPr>
            <w:r w:rsidRPr="00C96912">
              <w:rPr>
                <w:bCs/>
                <w:iCs/>
              </w:rPr>
              <w:t>0,00</w:t>
            </w:r>
          </w:p>
        </w:tc>
        <w:tc>
          <w:tcPr>
            <w:tcW w:w="1418" w:type="dxa"/>
            <w:shd w:val="clear" w:color="auto" w:fill="auto"/>
            <w:hideMark/>
          </w:tcPr>
          <w:p w:rsidR="00C706C2" w:rsidRPr="00C96912" w:rsidRDefault="00C706C2" w:rsidP="00CF7761">
            <w:pPr>
              <w:jc w:val="right"/>
              <w:rPr>
                <w:bCs/>
                <w:iCs/>
              </w:rPr>
            </w:pPr>
            <w:r w:rsidRPr="00C96912">
              <w:rPr>
                <w:bCs/>
                <w:iCs/>
              </w:rPr>
              <w:t>0,00</w:t>
            </w:r>
          </w:p>
        </w:tc>
      </w:tr>
      <w:tr w:rsidR="00C706C2" w:rsidRPr="00C96912" w:rsidTr="00CF7761">
        <w:trPr>
          <w:trHeight w:val="630"/>
        </w:trPr>
        <w:tc>
          <w:tcPr>
            <w:tcW w:w="6536" w:type="dxa"/>
            <w:shd w:val="clear" w:color="auto" w:fill="auto"/>
            <w:hideMark/>
          </w:tcPr>
          <w:p w:rsidR="00C706C2" w:rsidRPr="00C96912" w:rsidRDefault="00C706C2" w:rsidP="00CF7761">
            <w:pPr>
              <w:rPr>
                <w:bCs/>
                <w:iCs/>
              </w:rPr>
            </w:pPr>
            <w:r w:rsidRPr="00C96912">
              <w:rPr>
                <w:bCs/>
                <w:iCs/>
              </w:rPr>
              <w:t>Предоставление субсидий бюджетным, автономным учреждениям и иным некоммерческим организациям</w:t>
            </w:r>
          </w:p>
        </w:tc>
        <w:tc>
          <w:tcPr>
            <w:tcW w:w="1547" w:type="dxa"/>
            <w:shd w:val="clear" w:color="auto" w:fill="auto"/>
            <w:hideMark/>
          </w:tcPr>
          <w:p w:rsidR="00C706C2" w:rsidRPr="00C96912" w:rsidRDefault="00C706C2" w:rsidP="00CF7761">
            <w:pPr>
              <w:jc w:val="center"/>
              <w:rPr>
                <w:bCs/>
                <w:iCs/>
              </w:rPr>
            </w:pPr>
            <w:r w:rsidRPr="00C96912">
              <w:rPr>
                <w:bCs/>
                <w:iCs/>
              </w:rPr>
              <w:t>04К0005230</w:t>
            </w:r>
          </w:p>
        </w:tc>
        <w:tc>
          <w:tcPr>
            <w:tcW w:w="851" w:type="dxa"/>
            <w:shd w:val="clear" w:color="auto" w:fill="auto"/>
            <w:hideMark/>
          </w:tcPr>
          <w:p w:rsidR="00C706C2" w:rsidRPr="00C96912" w:rsidRDefault="00C706C2" w:rsidP="00CF7761">
            <w:pPr>
              <w:jc w:val="center"/>
              <w:rPr>
                <w:bCs/>
                <w:iCs/>
              </w:rPr>
            </w:pPr>
            <w:r w:rsidRPr="00C96912">
              <w:rPr>
                <w:bCs/>
                <w:iCs/>
              </w:rPr>
              <w:t>600</w:t>
            </w:r>
          </w:p>
        </w:tc>
        <w:tc>
          <w:tcPr>
            <w:tcW w:w="708" w:type="dxa"/>
            <w:shd w:val="clear" w:color="auto" w:fill="auto"/>
            <w:hideMark/>
          </w:tcPr>
          <w:p w:rsidR="00C706C2" w:rsidRPr="00C96912" w:rsidRDefault="00C706C2" w:rsidP="00CF7761">
            <w:pPr>
              <w:jc w:val="center"/>
              <w:rPr>
                <w:bCs/>
                <w:iCs/>
              </w:rPr>
            </w:pPr>
            <w:r w:rsidRPr="00C96912">
              <w:rPr>
                <w:bCs/>
                <w:iCs/>
              </w:rPr>
              <w:t> </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62,51</w:t>
            </w:r>
          </w:p>
        </w:tc>
        <w:tc>
          <w:tcPr>
            <w:tcW w:w="1417" w:type="dxa"/>
            <w:shd w:val="clear" w:color="auto" w:fill="auto"/>
            <w:hideMark/>
          </w:tcPr>
          <w:p w:rsidR="00C706C2" w:rsidRPr="00C96912" w:rsidRDefault="00C706C2" w:rsidP="00CF7761">
            <w:pPr>
              <w:jc w:val="right"/>
              <w:rPr>
                <w:bCs/>
                <w:iCs/>
              </w:rPr>
            </w:pPr>
            <w:r w:rsidRPr="00C96912">
              <w:rPr>
                <w:bCs/>
                <w:iCs/>
              </w:rPr>
              <w:t>0,00</w:t>
            </w:r>
          </w:p>
        </w:tc>
        <w:tc>
          <w:tcPr>
            <w:tcW w:w="1418" w:type="dxa"/>
            <w:shd w:val="clear" w:color="auto" w:fill="auto"/>
            <w:hideMark/>
          </w:tcPr>
          <w:p w:rsidR="00C706C2" w:rsidRPr="00C96912" w:rsidRDefault="00C706C2" w:rsidP="00CF7761">
            <w:pPr>
              <w:jc w:val="right"/>
              <w:rPr>
                <w:bCs/>
                <w:iCs/>
              </w:rPr>
            </w:pPr>
            <w:r w:rsidRPr="00C96912">
              <w:rPr>
                <w:bCs/>
                <w:iCs/>
              </w:rPr>
              <w:t>0,00</w:t>
            </w:r>
          </w:p>
        </w:tc>
      </w:tr>
      <w:tr w:rsidR="00C706C2" w:rsidRPr="00C96912" w:rsidTr="00CF7761">
        <w:trPr>
          <w:trHeight w:val="255"/>
        </w:trPr>
        <w:tc>
          <w:tcPr>
            <w:tcW w:w="6536" w:type="dxa"/>
            <w:shd w:val="clear" w:color="auto" w:fill="auto"/>
            <w:hideMark/>
          </w:tcPr>
          <w:p w:rsidR="00C706C2" w:rsidRPr="00C96912" w:rsidRDefault="00C706C2" w:rsidP="00CF7761">
            <w:pPr>
              <w:rPr>
                <w:bCs/>
                <w:iCs/>
              </w:rPr>
            </w:pPr>
            <w:r w:rsidRPr="00C96912">
              <w:rPr>
                <w:bCs/>
                <w:iCs/>
              </w:rPr>
              <w:t>Субсидии бюджетным учреждениям</w:t>
            </w:r>
          </w:p>
        </w:tc>
        <w:tc>
          <w:tcPr>
            <w:tcW w:w="1547" w:type="dxa"/>
            <w:shd w:val="clear" w:color="auto" w:fill="auto"/>
            <w:hideMark/>
          </w:tcPr>
          <w:p w:rsidR="00C706C2" w:rsidRPr="00C96912" w:rsidRDefault="00C706C2" w:rsidP="00CF7761">
            <w:pPr>
              <w:jc w:val="center"/>
              <w:rPr>
                <w:bCs/>
                <w:iCs/>
              </w:rPr>
            </w:pPr>
            <w:r w:rsidRPr="00C96912">
              <w:rPr>
                <w:bCs/>
                <w:iCs/>
              </w:rPr>
              <w:t>04К0005230</w:t>
            </w:r>
          </w:p>
        </w:tc>
        <w:tc>
          <w:tcPr>
            <w:tcW w:w="851" w:type="dxa"/>
            <w:shd w:val="clear" w:color="auto" w:fill="auto"/>
            <w:hideMark/>
          </w:tcPr>
          <w:p w:rsidR="00C706C2" w:rsidRPr="00C96912" w:rsidRDefault="00C706C2" w:rsidP="00CF7761">
            <w:pPr>
              <w:jc w:val="center"/>
              <w:rPr>
                <w:bCs/>
                <w:iCs/>
              </w:rPr>
            </w:pPr>
            <w:r w:rsidRPr="00C96912">
              <w:rPr>
                <w:bCs/>
                <w:iCs/>
              </w:rPr>
              <w:t>610</w:t>
            </w:r>
          </w:p>
        </w:tc>
        <w:tc>
          <w:tcPr>
            <w:tcW w:w="708" w:type="dxa"/>
            <w:shd w:val="clear" w:color="auto" w:fill="auto"/>
            <w:hideMark/>
          </w:tcPr>
          <w:p w:rsidR="00C706C2" w:rsidRPr="00C96912" w:rsidRDefault="00C706C2" w:rsidP="00CF7761">
            <w:pPr>
              <w:jc w:val="center"/>
              <w:rPr>
                <w:bCs/>
                <w:iCs/>
              </w:rPr>
            </w:pPr>
            <w:r w:rsidRPr="00C96912">
              <w:rPr>
                <w:bCs/>
                <w:iCs/>
              </w:rPr>
              <w:t> </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62,51</w:t>
            </w:r>
          </w:p>
        </w:tc>
        <w:tc>
          <w:tcPr>
            <w:tcW w:w="1417" w:type="dxa"/>
            <w:shd w:val="clear" w:color="auto" w:fill="auto"/>
            <w:hideMark/>
          </w:tcPr>
          <w:p w:rsidR="00C706C2" w:rsidRPr="00C96912" w:rsidRDefault="00C706C2" w:rsidP="00CF7761">
            <w:pPr>
              <w:jc w:val="right"/>
              <w:rPr>
                <w:bCs/>
                <w:iCs/>
              </w:rPr>
            </w:pPr>
            <w:r w:rsidRPr="00C96912">
              <w:rPr>
                <w:bCs/>
                <w:iCs/>
              </w:rPr>
              <w:t>0,00</w:t>
            </w:r>
          </w:p>
        </w:tc>
        <w:tc>
          <w:tcPr>
            <w:tcW w:w="1418" w:type="dxa"/>
            <w:shd w:val="clear" w:color="auto" w:fill="auto"/>
            <w:hideMark/>
          </w:tcPr>
          <w:p w:rsidR="00C706C2" w:rsidRPr="00C96912" w:rsidRDefault="00C706C2" w:rsidP="00CF7761">
            <w:pPr>
              <w:jc w:val="right"/>
              <w:rPr>
                <w:bCs/>
                <w:iCs/>
              </w:rPr>
            </w:pPr>
            <w:r w:rsidRPr="00C96912">
              <w:rPr>
                <w:bCs/>
                <w:iCs/>
              </w:rPr>
              <w:t>0,00</w:t>
            </w:r>
          </w:p>
        </w:tc>
      </w:tr>
      <w:tr w:rsidR="00C706C2" w:rsidRPr="00C96912" w:rsidTr="00CF7761">
        <w:trPr>
          <w:trHeight w:val="255"/>
        </w:trPr>
        <w:tc>
          <w:tcPr>
            <w:tcW w:w="6536" w:type="dxa"/>
            <w:shd w:val="clear" w:color="auto" w:fill="auto"/>
            <w:hideMark/>
          </w:tcPr>
          <w:p w:rsidR="00C706C2" w:rsidRPr="00C96912" w:rsidRDefault="00C706C2" w:rsidP="00CF7761">
            <w:pPr>
              <w:rPr>
                <w:bCs/>
                <w:iCs/>
              </w:rPr>
            </w:pPr>
            <w:r w:rsidRPr="00C96912">
              <w:rPr>
                <w:bCs/>
                <w:iCs/>
              </w:rPr>
              <w:t>КУЛЬТУРА, КИНЕМАТОГРАФИЯ</w:t>
            </w:r>
          </w:p>
        </w:tc>
        <w:tc>
          <w:tcPr>
            <w:tcW w:w="1547" w:type="dxa"/>
            <w:shd w:val="clear" w:color="auto" w:fill="auto"/>
            <w:hideMark/>
          </w:tcPr>
          <w:p w:rsidR="00C706C2" w:rsidRPr="00C96912" w:rsidRDefault="00C706C2" w:rsidP="00CF7761">
            <w:pPr>
              <w:jc w:val="center"/>
              <w:rPr>
                <w:bCs/>
                <w:iCs/>
              </w:rPr>
            </w:pPr>
            <w:r w:rsidRPr="00C96912">
              <w:rPr>
                <w:bCs/>
                <w:iCs/>
              </w:rPr>
              <w:t>04К0005230</w:t>
            </w:r>
          </w:p>
        </w:tc>
        <w:tc>
          <w:tcPr>
            <w:tcW w:w="851" w:type="dxa"/>
            <w:shd w:val="clear" w:color="auto" w:fill="auto"/>
            <w:hideMark/>
          </w:tcPr>
          <w:p w:rsidR="00C706C2" w:rsidRPr="00C96912" w:rsidRDefault="00C706C2" w:rsidP="00CF7761">
            <w:pPr>
              <w:jc w:val="center"/>
              <w:rPr>
                <w:bCs/>
                <w:iCs/>
              </w:rPr>
            </w:pPr>
            <w:r w:rsidRPr="00C96912">
              <w:rPr>
                <w:bCs/>
                <w:iCs/>
              </w:rPr>
              <w:t>610</w:t>
            </w:r>
          </w:p>
        </w:tc>
        <w:tc>
          <w:tcPr>
            <w:tcW w:w="708" w:type="dxa"/>
            <w:shd w:val="clear" w:color="auto" w:fill="auto"/>
            <w:hideMark/>
          </w:tcPr>
          <w:p w:rsidR="00C706C2" w:rsidRPr="00C96912" w:rsidRDefault="00C706C2" w:rsidP="00CF7761">
            <w:pPr>
              <w:jc w:val="center"/>
              <w:rPr>
                <w:bCs/>
                <w:iCs/>
              </w:rPr>
            </w:pPr>
            <w:r w:rsidRPr="00C96912">
              <w:rPr>
                <w:bCs/>
                <w:iCs/>
              </w:rPr>
              <w:t>08</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62,51</w:t>
            </w:r>
          </w:p>
        </w:tc>
        <w:tc>
          <w:tcPr>
            <w:tcW w:w="1417" w:type="dxa"/>
            <w:shd w:val="clear" w:color="auto" w:fill="auto"/>
            <w:hideMark/>
          </w:tcPr>
          <w:p w:rsidR="00C706C2" w:rsidRPr="00C96912" w:rsidRDefault="00C706C2" w:rsidP="00CF7761">
            <w:pPr>
              <w:jc w:val="right"/>
              <w:rPr>
                <w:bCs/>
                <w:iCs/>
              </w:rPr>
            </w:pPr>
            <w:r w:rsidRPr="00C96912">
              <w:rPr>
                <w:bCs/>
                <w:iCs/>
              </w:rPr>
              <w:t>0,00</w:t>
            </w:r>
          </w:p>
        </w:tc>
        <w:tc>
          <w:tcPr>
            <w:tcW w:w="1418" w:type="dxa"/>
            <w:shd w:val="clear" w:color="auto" w:fill="auto"/>
            <w:hideMark/>
          </w:tcPr>
          <w:p w:rsidR="00C706C2" w:rsidRPr="00C96912" w:rsidRDefault="00C706C2" w:rsidP="00CF7761">
            <w:pPr>
              <w:jc w:val="right"/>
              <w:rPr>
                <w:bCs/>
                <w:iCs/>
              </w:rPr>
            </w:pPr>
            <w:r w:rsidRPr="00C96912">
              <w:rPr>
                <w:bCs/>
                <w:iCs/>
              </w:rPr>
              <w:t>0,00</w:t>
            </w:r>
          </w:p>
        </w:tc>
      </w:tr>
      <w:tr w:rsidR="00C706C2" w:rsidRPr="00C96912" w:rsidTr="00CF7761">
        <w:trPr>
          <w:trHeight w:val="255"/>
        </w:trPr>
        <w:tc>
          <w:tcPr>
            <w:tcW w:w="6536" w:type="dxa"/>
            <w:shd w:val="clear" w:color="auto" w:fill="auto"/>
            <w:hideMark/>
          </w:tcPr>
          <w:p w:rsidR="00C706C2" w:rsidRPr="00C96912" w:rsidRDefault="00C706C2" w:rsidP="00CF7761">
            <w:pPr>
              <w:rPr>
                <w:bCs/>
                <w:iCs/>
              </w:rPr>
            </w:pPr>
            <w:r w:rsidRPr="00C96912">
              <w:rPr>
                <w:bCs/>
                <w:iCs/>
              </w:rPr>
              <w:t>Культура</w:t>
            </w:r>
          </w:p>
        </w:tc>
        <w:tc>
          <w:tcPr>
            <w:tcW w:w="1547" w:type="dxa"/>
            <w:shd w:val="clear" w:color="auto" w:fill="auto"/>
            <w:hideMark/>
          </w:tcPr>
          <w:p w:rsidR="00C706C2" w:rsidRPr="00C96912" w:rsidRDefault="00C706C2" w:rsidP="00CF7761">
            <w:pPr>
              <w:jc w:val="center"/>
              <w:rPr>
                <w:bCs/>
                <w:iCs/>
              </w:rPr>
            </w:pPr>
            <w:r w:rsidRPr="00C96912">
              <w:rPr>
                <w:bCs/>
                <w:iCs/>
              </w:rPr>
              <w:t>04К0005230</w:t>
            </w:r>
          </w:p>
        </w:tc>
        <w:tc>
          <w:tcPr>
            <w:tcW w:w="851" w:type="dxa"/>
            <w:shd w:val="clear" w:color="auto" w:fill="auto"/>
            <w:hideMark/>
          </w:tcPr>
          <w:p w:rsidR="00C706C2" w:rsidRPr="00C96912" w:rsidRDefault="00C706C2" w:rsidP="00CF7761">
            <w:pPr>
              <w:jc w:val="center"/>
              <w:rPr>
                <w:bCs/>
                <w:iCs/>
              </w:rPr>
            </w:pPr>
            <w:r w:rsidRPr="00C96912">
              <w:rPr>
                <w:bCs/>
                <w:iCs/>
              </w:rPr>
              <w:t>610</w:t>
            </w:r>
          </w:p>
        </w:tc>
        <w:tc>
          <w:tcPr>
            <w:tcW w:w="708" w:type="dxa"/>
            <w:shd w:val="clear" w:color="auto" w:fill="auto"/>
            <w:hideMark/>
          </w:tcPr>
          <w:p w:rsidR="00C706C2" w:rsidRPr="00C96912" w:rsidRDefault="00C706C2" w:rsidP="00CF7761">
            <w:pPr>
              <w:jc w:val="center"/>
              <w:rPr>
                <w:bCs/>
                <w:iCs/>
              </w:rPr>
            </w:pPr>
            <w:r w:rsidRPr="00C96912">
              <w:rPr>
                <w:bCs/>
                <w:iCs/>
              </w:rPr>
              <w:t>08</w:t>
            </w:r>
          </w:p>
        </w:tc>
        <w:tc>
          <w:tcPr>
            <w:tcW w:w="712" w:type="dxa"/>
            <w:shd w:val="clear" w:color="auto" w:fill="auto"/>
            <w:hideMark/>
          </w:tcPr>
          <w:p w:rsidR="00C706C2" w:rsidRPr="00C96912" w:rsidRDefault="00C706C2" w:rsidP="00CF7761">
            <w:pPr>
              <w:jc w:val="center"/>
              <w:rPr>
                <w:bCs/>
                <w:iCs/>
              </w:rPr>
            </w:pPr>
            <w:r w:rsidRPr="00C96912">
              <w:rPr>
                <w:bCs/>
                <w:iCs/>
              </w:rPr>
              <w:t>01</w:t>
            </w:r>
          </w:p>
        </w:tc>
        <w:tc>
          <w:tcPr>
            <w:tcW w:w="1415" w:type="dxa"/>
            <w:shd w:val="clear" w:color="auto" w:fill="auto"/>
            <w:hideMark/>
          </w:tcPr>
          <w:p w:rsidR="00C706C2" w:rsidRPr="00C96912" w:rsidRDefault="00C706C2" w:rsidP="00CF7761">
            <w:pPr>
              <w:jc w:val="right"/>
              <w:rPr>
                <w:bCs/>
                <w:iCs/>
              </w:rPr>
            </w:pPr>
            <w:r w:rsidRPr="00C96912">
              <w:rPr>
                <w:bCs/>
                <w:iCs/>
              </w:rPr>
              <w:t>62,51</w:t>
            </w:r>
          </w:p>
        </w:tc>
        <w:tc>
          <w:tcPr>
            <w:tcW w:w="1417" w:type="dxa"/>
            <w:shd w:val="clear" w:color="auto" w:fill="auto"/>
            <w:hideMark/>
          </w:tcPr>
          <w:p w:rsidR="00C706C2" w:rsidRPr="00C96912" w:rsidRDefault="00C706C2" w:rsidP="00CF7761">
            <w:pPr>
              <w:jc w:val="right"/>
              <w:rPr>
                <w:bCs/>
                <w:iCs/>
              </w:rPr>
            </w:pPr>
            <w:r w:rsidRPr="00C96912">
              <w:rPr>
                <w:bCs/>
                <w:iCs/>
              </w:rPr>
              <w:t>0,00</w:t>
            </w:r>
          </w:p>
        </w:tc>
        <w:tc>
          <w:tcPr>
            <w:tcW w:w="1418" w:type="dxa"/>
            <w:shd w:val="clear" w:color="auto" w:fill="auto"/>
            <w:hideMark/>
          </w:tcPr>
          <w:p w:rsidR="00C706C2" w:rsidRPr="00C96912" w:rsidRDefault="00C706C2" w:rsidP="00CF7761">
            <w:pPr>
              <w:jc w:val="right"/>
              <w:rPr>
                <w:bCs/>
                <w:iCs/>
              </w:rPr>
            </w:pPr>
            <w:r w:rsidRPr="00C96912">
              <w:rPr>
                <w:bCs/>
                <w:iCs/>
              </w:rPr>
              <w:t>0,00</w:t>
            </w:r>
          </w:p>
        </w:tc>
      </w:tr>
      <w:tr w:rsidR="00C706C2" w:rsidRPr="00C96912" w:rsidTr="00CF7761">
        <w:trPr>
          <w:trHeight w:val="840"/>
        </w:trPr>
        <w:tc>
          <w:tcPr>
            <w:tcW w:w="6536" w:type="dxa"/>
            <w:shd w:val="clear" w:color="auto" w:fill="auto"/>
            <w:hideMark/>
          </w:tcPr>
          <w:p w:rsidR="00C706C2" w:rsidRPr="00C96912" w:rsidRDefault="00C706C2" w:rsidP="00CF7761">
            <w:pPr>
              <w:rPr>
                <w:bCs/>
                <w:iCs/>
              </w:rPr>
            </w:pPr>
            <w:r w:rsidRPr="00C96912">
              <w:rPr>
                <w:bCs/>
                <w:iCs/>
              </w:rPr>
              <w:t>Муниципальная программа "Развитие физической культуры и спорта в Камешкирском районе Пензенской области на 2014-2022 годы"</w:t>
            </w:r>
          </w:p>
        </w:tc>
        <w:tc>
          <w:tcPr>
            <w:tcW w:w="1547" w:type="dxa"/>
            <w:shd w:val="clear" w:color="auto" w:fill="auto"/>
            <w:hideMark/>
          </w:tcPr>
          <w:p w:rsidR="00C706C2" w:rsidRPr="00C96912" w:rsidRDefault="00C706C2" w:rsidP="00CF7761">
            <w:pPr>
              <w:jc w:val="center"/>
              <w:rPr>
                <w:bCs/>
                <w:iCs/>
              </w:rPr>
            </w:pPr>
            <w:r w:rsidRPr="00C96912">
              <w:rPr>
                <w:bCs/>
                <w:iCs/>
              </w:rPr>
              <w:t>0500000000</w:t>
            </w:r>
          </w:p>
        </w:tc>
        <w:tc>
          <w:tcPr>
            <w:tcW w:w="851" w:type="dxa"/>
            <w:shd w:val="clear" w:color="auto" w:fill="auto"/>
            <w:hideMark/>
          </w:tcPr>
          <w:p w:rsidR="00C706C2" w:rsidRPr="00C96912" w:rsidRDefault="00C706C2" w:rsidP="00CF7761">
            <w:pPr>
              <w:jc w:val="center"/>
              <w:rPr>
                <w:bCs/>
                <w:iCs/>
              </w:rPr>
            </w:pPr>
            <w:r w:rsidRPr="00C96912">
              <w:rPr>
                <w:bCs/>
                <w:iCs/>
              </w:rPr>
              <w:t> </w:t>
            </w:r>
          </w:p>
        </w:tc>
        <w:tc>
          <w:tcPr>
            <w:tcW w:w="708" w:type="dxa"/>
            <w:shd w:val="clear" w:color="auto" w:fill="auto"/>
            <w:hideMark/>
          </w:tcPr>
          <w:p w:rsidR="00C706C2" w:rsidRPr="00C96912" w:rsidRDefault="00C706C2" w:rsidP="00CF7761">
            <w:pPr>
              <w:jc w:val="center"/>
              <w:rPr>
                <w:bCs/>
                <w:iCs/>
              </w:rPr>
            </w:pPr>
            <w:r w:rsidRPr="00C96912">
              <w:rPr>
                <w:bCs/>
                <w:iCs/>
              </w:rPr>
              <w:t> </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180,00</w:t>
            </w:r>
          </w:p>
        </w:tc>
        <w:tc>
          <w:tcPr>
            <w:tcW w:w="1417" w:type="dxa"/>
            <w:shd w:val="clear" w:color="auto" w:fill="auto"/>
            <w:hideMark/>
          </w:tcPr>
          <w:p w:rsidR="00C706C2" w:rsidRPr="00C96912" w:rsidRDefault="00C706C2" w:rsidP="00CF7761">
            <w:pPr>
              <w:jc w:val="right"/>
              <w:rPr>
                <w:bCs/>
                <w:iCs/>
              </w:rPr>
            </w:pPr>
            <w:r w:rsidRPr="00C96912">
              <w:rPr>
                <w:bCs/>
                <w:iCs/>
              </w:rPr>
              <w:t>180,00</w:t>
            </w:r>
          </w:p>
        </w:tc>
        <w:tc>
          <w:tcPr>
            <w:tcW w:w="1418" w:type="dxa"/>
            <w:shd w:val="clear" w:color="auto" w:fill="auto"/>
            <w:hideMark/>
          </w:tcPr>
          <w:p w:rsidR="00C706C2" w:rsidRPr="00C96912" w:rsidRDefault="00C706C2" w:rsidP="00CF7761">
            <w:pPr>
              <w:jc w:val="right"/>
              <w:rPr>
                <w:bCs/>
                <w:iCs/>
              </w:rPr>
            </w:pPr>
            <w:r w:rsidRPr="00C96912">
              <w:rPr>
                <w:bCs/>
                <w:iCs/>
              </w:rPr>
              <w:t>180,00</w:t>
            </w:r>
          </w:p>
        </w:tc>
      </w:tr>
      <w:tr w:rsidR="00C706C2" w:rsidRPr="00C96912" w:rsidTr="00CF7761">
        <w:trPr>
          <w:trHeight w:val="840"/>
        </w:trPr>
        <w:tc>
          <w:tcPr>
            <w:tcW w:w="6536" w:type="dxa"/>
            <w:shd w:val="clear" w:color="auto" w:fill="auto"/>
            <w:hideMark/>
          </w:tcPr>
          <w:p w:rsidR="00C706C2" w:rsidRPr="00C96912" w:rsidRDefault="00C706C2" w:rsidP="00CF7761">
            <w:pPr>
              <w:rPr>
                <w:bCs/>
                <w:iCs/>
              </w:rPr>
            </w:pPr>
            <w:r w:rsidRPr="00C96912">
              <w:rPr>
                <w:bCs/>
                <w:iCs/>
              </w:rPr>
              <w:t>Подпрограмма "Развитие физической культуры и массового спорта в Камешкирском районе Пензенской области на 2014-2022 годы"</w:t>
            </w:r>
          </w:p>
        </w:tc>
        <w:tc>
          <w:tcPr>
            <w:tcW w:w="1547" w:type="dxa"/>
            <w:shd w:val="clear" w:color="auto" w:fill="auto"/>
            <w:hideMark/>
          </w:tcPr>
          <w:p w:rsidR="00C706C2" w:rsidRPr="00C96912" w:rsidRDefault="00C706C2" w:rsidP="00CF7761">
            <w:pPr>
              <w:jc w:val="center"/>
              <w:rPr>
                <w:bCs/>
                <w:iCs/>
              </w:rPr>
            </w:pPr>
            <w:r w:rsidRPr="00C96912">
              <w:rPr>
                <w:bCs/>
                <w:iCs/>
              </w:rPr>
              <w:t>0510000000</w:t>
            </w:r>
          </w:p>
        </w:tc>
        <w:tc>
          <w:tcPr>
            <w:tcW w:w="851" w:type="dxa"/>
            <w:shd w:val="clear" w:color="auto" w:fill="auto"/>
            <w:hideMark/>
          </w:tcPr>
          <w:p w:rsidR="00C706C2" w:rsidRPr="00C96912" w:rsidRDefault="00C706C2" w:rsidP="00CF7761">
            <w:pPr>
              <w:jc w:val="center"/>
              <w:rPr>
                <w:bCs/>
                <w:iCs/>
              </w:rPr>
            </w:pPr>
            <w:r w:rsidRPr="00C96912">
              <w:rPr>
                <w:bCs/>
                <w:iCs/>
              </w:rPr>
              <w:t> </w:t>
            </w:r>
          </w:p>
        </w:tc>
        <w:tc>
          <w:tcPr>
            <w:tcW w:w="708" w:type="dxa"/>
            <w:shd w:val="clear" w:color="auto" w:fill="auto"/>
            <w:hideMark/>
          </w:tcPr>
          <w:p w:rsidR="00C706C2" w:rsidRPr="00C96912" w:rsidRDefault="00C706C2" w:rsidP="00CF7761">
            <w:pPr>
              <w:jc w:val="center"/>
              <w:rPr>
                <w:bCs/>
                <w:iCs/>
              </w:rPr>
            </w:pPr>
            <w:r w:rsidRPr="00C96912">
              <w:rPr>
                <w:bCs/>
                <w:iCs/>
              </w:rPr>
              <w:t> </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25,00</w:t>
            </w:r>
          </w:p>
        </w:tc>
        <w:tc>
          <w:tcPr>
            <w:tcW w:w="1417" w:type="dxa"/>
            <w:shd w:val="clear" w:color="auto" w:fill="auto"/>
            <w:hideMark/>
          </w:tcPr>
          <w:p w:rsidR="00C706C2" w:rsidRPr="00C96912" w:rsidRDefault="00C706C2" w:rsidP="00CF7761">
            <w:pPr>
              <w:jc w:val="right"/>
              <w:rPr>
                <w:bCs/>
                <w:iCs/>
              </w:rPr>
            </w:pPr>
            <w:r w:rsidRPr="00C96912">
              <w:rPr>
                <w:bCs/>
                <w:iCs/>
              </w:rPr>
              <w:t>25,00</w:t>
            </w:r>
          </w:p>
        </w:tc>
        <w:tc>
          <w:tcPr>
            <w:tcW w:w="1418" w:type="dxa"/>
            <w:shd w:val="clear" w:color="auto" w:fill="auto"/>
            <w:hideMark/>
          </w:tcPr>
          <w:p w:rsidR="00C706C2" w:rsidRPr="00C96912" w:rsidRDefault="00C706C2" w:rsidP="00CF7761">
            <w:pPr>
              <w:jc w:val="right"/>
              <w:rPr>
                <w:bCs/>
                <w:iCs/>
              </w:rPr>
            </w:pPr>
            <w:r w:rsidRPr="00C96912">
              <w:rPr>
                <w:bCs/>
                <w:iCs/>
              </w:rPr>
              <w:t>25,00</w:t>
            </w:r>
          </w:p>
        </w:tc>
      </w:tr>
      <w:tr w:rsidR="00C706C2" w:rsidRPr="00C96912" w:rsidTr="00CF7761">
        <w:trPr>
          <w:trHeight w:val="1470"/>
        </w:trPr>
        <w:tc>
          <w:tcPr>
            <w:tcW w:w="6536" w:type="dxa"/>
            <w:shd w:val="clear" w:color="auto" w:fill="auto"/>
            <w:hideMark/>
          </w:tcPr>
          <w:p w:rsidR="00C706C2" w:rsidRPr="00C96912" w:rsidRDefault="00C706C2" w:rsidP="00CF7761">
            <w:pPr>
              <w:rPr>
                <w:bCs/>
                <w:iCs/>
              </w:rPr>
            </w:pPr>
            <w:r w:rsidRPr="00C96912">
              <w:rPr>
                <w:bCs/>
                <w:iCs/>
              </w:rPr>
              <w:t>Основное мероприятие «Физическое воспитание и обеспечение организации и проведения физкультурных мероприятий и массовых спортивных мероприятий и реализации Всероссийского физкультурно-спортивного комплекса «Готов к труду и обороне» (ГТО)»</w:t>
            </w:r>
          </w:p>
        </w:tc>
        <w:tc>
          <w:tcPr>
            <w:tcW w:w="1547" w:type="dxa"/>
            <w:shd w:val="clear" w:color="auto" w:fill="auto"/>
            <w:hideMark/>
          </w:tcPr>
          <w:p w:rsidR="00C706C2" w:rsidRPr="00C96912" w:rsidRDefault="00C706C2" w:rsidP="00CF7761">
            <w:pPr>
              <w:jc w:val="center"/>
              <w:rPr>
                <w:bCs/>
                <w:iCs/>
              </w:rPr>
            </w:pPr>
            <w:r w:rsidRPr="00C96912">
              <w:rPr>
                <w:bCs/>
                <w:iCs/>
              </w:rPr>
              <w:t>0510100000</w:t>
            </w:r>
          </w:p>
        </w:tc>
        <w:tc>
          <w:tcPr>
            <w:tcW w:w="851" w:type="dxa"/>
            <w:shd w:val="clear" w:color="auto" w:fill="auto"/>
            <w:hideMark/>
          </w:tcPr>
          <w:p w:rsidR="00C706C2" w:rsidRPr="00C96912" w:rsidRDefault="00C706C2" w:rsidP="00CF7761">
            <w:pPr>
              <w:jc w:val="center"/>
              <w:rPr>
                <w:bCs/>
                <w:iCs/>
              </w:rPr>
            </w:pPr>
            <w:r w:rsidRPr="00C96912">
              <w:rPr>
                <w:bCs/>
                <w:iCs/>
              </w:rPr>
              <w:t> </w:t>
            </w:r>
          </w:p>
        </w:tc>
        <w:tc>
          <w:tcPr>
            <w:tcW w:w="708" w:type="dxa"/>
            <w:shd w:val="clear" w:color="auto" w:fill="auto"/>
            <w:hideMark/>
          </w:tcPr>
          <w:p w:rsidR="00C706C2" w:rsidRPr="00C96912" w:rsidRDefault="00C706C2" w:rsidP="00CF7761">
            <w:pPr>
              <w:jc w:val="center"/>
              <w:rPr>
                <w:bCs/>
                <w:iCs/>
              </w:rPr>
            </w:pPr>
            <w:r w:rsidRPr="00C96912">
              <w:rPr>
                <w:bCs/>
                <w:iCs/>
              </w:rPr>
              <w:t> </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25,00</w:t>
            </w:r>
          </w:p>
        </w:tc>
        <w:tc>
          <w:tcPr>
            <w:tcW w:w="1417" w:type="dxa"/>
            <w:shd w:val="clear" w:color="auto" w:fill="auto"/>
            <w:hideMark/>
          </w:tcPr>
          <w:p w:rsidR="00C706C2" w:rsidRPr="00C96912" w:rsidRDefault="00C706C2" w:rsidP="00CF7761">
            <w:pPr>
              <w:jc w:val="right"/>
              <w:rPr>
                <w:bCs/>
                <w:iCs/>
              </w:rPr>
            </w:pPr>
            <w:r w:rsidRPr="00C96912">
              <w:rPr>
                <w:bCs/>
                <w:iCs/>
              </w:rPr>
              <w:t>25,00</w:t>
            </w:r>
          </w:p>
        </w:tc>
        <w:tc>
          <w:tcPr>
            <w:tcW w:w="1418" w:type="dxa"/>
            <w:shd w:val="clear" w:color="auto" w:fill="auto"/>
            <w:hideMark/>
          </w:tcPr>
          <w:p w:rsidR="00C706C2" w:rsidRPr="00C96912" w:rsidRDefault="00C706C2" w:rsidP="00CF7761">
            <w:pPr>
              <w:jc w:val="right"/>
              <w:rPr>
                <w:bCs/>
                <w:iCs/>
              </w:rPr>
            </w:pPr>
            <w:r w:rsidRPr="00C96912">
              <w:rPr>
                <w:bCs/>
                <w:iCs/>
              </w:rPr>
              <w:t>25,00</w:t>
            </w:r>
          </w:p>
        </w:tc>
      </w:tr>
      <w:tr w:rsidR="00C706C2" w:rsidRPr="00C96912" w:rsidTr="00CF7761">
        <w:trPr>
          <w:trHeight w:val="420"/>
        </w:trPr>
        <w:tc>
          <w:tcPr>
            <w:tcW w:w="6536" w:type="dxa"/>
            <w:shd w:val="clear" w:color="auto" w:fill="auto"/>
            <w:hideMark/>
          </w:tcPr>
          <w:p w:rsidR="00C706C2" w:rsidRPr="00C96912" w:rsidRDefault="00C706C2" w:rsidP="00CF7761">
            <w:pPr>
              <w:rPr>
                <w:bCs/>
                <w:iCs/>
              </w:rPr>
            </w:pPr>
            <w:r w:rsidRPr="00C96912">
              <w:rPr>
                <w:bCs/>
                <w:iCs/>
              </w:rPr>
              <w:t>Мероприятия в области физической культуры и спорта</w:t>
            </w:r>
          </w:p>
        </w:tc>
        <w:tc>
          <w:tcPr>
            <w:tcW w:w="1547" w:type="dxa"/>
            <w:shd w:val="clear" w:color="auto" w:fill="auto"/>
            <w:hideMark/>
          </w:tcPr>
          <w:p w:rsidR="00C706C2" w:rsidRPr="00C96912" w:rsidRDefault="00C706C2" w:rsidP="00CF7761">
            <w:pPr>
              <w:jc w:val="center"/>
              <w:rPr>
                <w:bCs/>
                <w:iCs/>
              </w:rPr>
            </w:pPr>
            <w:r w:rsidRPr="00C96912">
              <w:rPr>
                <w:bCs/>
                <w:iCs/>
              </w:rPr>
              <w:t>0510122140</w:t>
            </w:r>
          </w:p>
        </w:tc>
        <w:tc>
          <w:tcPr>
            <w:tcW w:w="851" w:type="dxa"/>
            <w:shd w:val="clear" w:color="auto" w:fill="auto"/>
            <w:hideMark/>
          </w:tcPr>
          <w:p w:rsidR="00C706C2" w:rsidRPr="00C96912" w:rsidRDefault="00C706C2" w:rsidP="00CF7761">
            <w:pPr>
              <w:jc w:val="center"/>
              <w:rPr>
                <w:bCs/>
                <w:iCs/>
              </w:rPr>
            </w:pPr>
            <w:r w:rsidRPr="00C96912">
              <w:rPr>
                <w:bCs/>
                <w:iCs/>
              </w:rPr>
              <w:t> </w:t>
            </w:r>
          </w:p>
        </w:tc>
        <w:tc>
          <w:tcPr>
            <w:tcW w:w="708" w:type="dxa"/>
            <w:shd w:val="clear" w:color="auto" w:fill="auto"/>
            <w:hideMark/>
          </w:tcPr>
          <w:p w:rsidR="00C706C2" w:rsidRPr="00C96912" w:rsidRDefault="00C706C2" w:rsidP="00CF7761">
            <w:pPr>
              <w:jc w:val="center"/>
              <w:rPr>
                <w:bCs/>
                <w:iCs/>
              </w:rPr>
            </w:pPr>
            <w:r w:rsidRPr="00C96912">
              <w:rPr>
                <w:bCs/>
                <w:iCs/>
              </w:rPr>
              <w:t> </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25,00</w:t>
            </w:r>
          </w:p>
        </w:tc>
        <w:tc>
          <w:tcPr>
            <w:tcW w:w="1417" w:type="dxa"/>
            <w:shd w:val="clear" w:color="auto" w:fill="auto"/>
            <w:hideMark/>
          </w:tcPr>
          <w:p w:rsidR="00C706C2" w:rsidRPr="00C96912" w:rsidRDefault="00C706C2" w:rsidP="00CF7761">
            <w:pPr>
              <w:jc w:val="right"/>
              <w:rPr>
                <w:bCs/>
                <w:iCs/>
              </w:rPr>
            </w:pPr>
            <w:r w:rsidRPr="00C96912">
              <w:rPr>
                <w:bCs/>
                <w:iCs/>
              </w:rPr>
              <w:t>25,00</w:t>
            </w:r>
          </w:p>
        </w:tc>
        <w:tc>
          <w:tcPr>
            <w:tcW w:w="1418" w:type="dxa"/>
            <w:shd w:val="clear" w:color="auto" w:fill="auto"/>
            <w:hideMark/>
          </w:tcPr>
          <w:p w:rsidR="00C706C2" w:rsidRPr="00C96912" w:rsidRDefault="00C706C2" w:rsidP="00CF7761">
            <w:pPr>
              <w:jc w:val="right"/>
              <w:rPr>
                <w:bCs/>
                <w:iCs/>
              </w:rPr>
            </w:pPr>
            <w:r w:rsidRPr="00C96912">
              <w:rPr>
                <w:bCs/>
                <w:iCs/>
              </w:rPr>
              <w:t>25,00</w:t>
            </w:r>
          </w:p>
        </w:tc>
      </w:tr>
      <w:tr w:rsidR="00C706C2" w:rsidRPr="00C96912" w:rsidTr="00CF7761">
        <w:trPr>
          <w:trHeight w:val="630"/>
        </w:trPr>
        <w:tc>
          <w:tcPr>
            <w:tcW w:w="6536" w:type="dxa"/>
            <w:shd w:val="clear" w:color="auto" w:fill="auto"/>
            <w:hideMark/>
          </w:tcPr>
          <w:p w:rsidR="00C706C2" w:rsidRPr="00C96912" w:rsidRDefault="00C706C2" w:rsidP="00CF7761">
            <w:pPr>
              <w:rPr>
                <w:bCs/>
                <w:iCs/>
              </w:rPr>
            </w:pPr>
            <w:r w:rsidRPr="00C96912">
              <w:rPr>
                <w:bCs/>
                <w:iCs/>
              </w:rPr>
              <w:lastRenderedPageBreak/>
              <w:t>Закупка товаров, работ и услуг для обеспечения государственных (муниципальных) нужд</w:t>
            </w:r>
          </w:p>
        </w:tc>
        <w:tc>
          <w:tcPr>
            <w:tcW w:w="1547" w:type="dxa"/>
            <w:shd w:val="clear" w:color="auto" w:fill="auto"/>
            <w:hideMark/>
          </w:tcPr>
          <w:p w:rsidR="00C706C2" w:rsidRPr="00C96912" w:rsidRDefault="00C706C2" w:rsidP="00CF7761">
            <w:pPr>
              <w:jc w:val="center"/>
              <w:rPr>
                <w:bCs/>
                <w:iCs/>
              </w:rPr>
            </w:pPr>
            <w:r w:rsidRPr="00C96912">
              <w:rPr>
                <w:bCs/>
                <w:iCs/>
              </w:rPr>
              <w:t>0510122140</w:t>
            </w:r>
          </w:p>
        </w:tc>
        <w:tc>
          <w:tcPr>
            <w:tcW w:w="851" w:type="dxa"/>
            <w:shd w:val="clear" w:color="auto" w:fill="auto"/>
            <w:hideMark/>
          </w:tcPr>
          <w:p w:rsidR="00C706C2" w:rsidRPr="00C96912" w:rsidRDefault="00C706C2" w:rsidP="00CF7761">
            <w:pPr>
              <w:jc w:val="center"/>
              <w:rPr>
                <w:bCs/>
                <w:iCs/>
              </w:rPr>
            </w:pPr>
            <w:r w:rsidRPr="00C96912">
              <w:rPr>
                <w:bCs/>
                <w:iCs/>
              </w:rPr>
              <w:t>200</w:t>
            </w:r>
          </w:p>
        </w:tc>
        <w:tc>
          <w:tcPr>
            <w:tcW w:w="708" w:type="dxa"/>
            <w:shd w:val="clear" w:color="auto" w:fill="auto"/>
            <w:hideMark/>
          </w:tcPr>
          <w:p w:rsidR="00C706C2" w:rsidRPr="00C96912" w:rsidRDefault="00C706C2" w:rsidP="00CF7761">
            <w:pPr>
              <w:jc w:val="center"/>
              <w:rPr>
                <w:bCs/>
                <w:iCs/>
              </w:rPr>
            </w:pPr>
            <w:r w:rsidRPr="00C96912">
              <w:rPr>
                <w:bCs/>
                <w:iCs/>
              </w:rPr>
              <w:t> </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25,00</w:t>
            </w:r>
          </w:p>
        </w:tc>
        <w:tc>
          <w:tcPr>
            <w:tcW w:w="1417" w:type="dxa"/>
            <w:shd w:val="clear" w:color="auto" w:fill="auto"/>
            <w:hideMark/>
          </w:tcPr>
          <w:p w:rsidR="00C706C2" w:rsidRPr="00C96912" w:rsidRDefault="00C706C2" w:rsidP="00CF7761">
            <w:pPr>
              <w:jc w:val="right"/>
              <w:rPr>
                <w:bCs/>
                <w:iCs/>
              </w:rPr>
            </w:pPr>
            <w:r w:rsidRPr="00C96912">
              <w:rPr>
                <w:bCs/>
                <w:iCs/>
              </w:rPr>
              <w:t>25,00</w:t>
            </w:r>
          </w:p>
        </w:tc>
        <w:tc>
          <w:tcPr>
            <w:tcW w:w="1418" w:type="dxa"/>
            <w:shd w:val="clear" w:color="auto" w:fill="auto"/>
            <w:hideMark/>
          </w:tcPr>
          <w:p w:rsidR="00C706C2" w:rsidRPr="00C96912" w:rsidRDefault="00C706C2" w:rsidP="00CF7761">
            <w:pPr>
              <w:jc w:val="right"/>
              <w:rPr>
                <w:bCs/>
                <w:iCs/>
              </w:rPr>
            </w:pPr>
            <w:r w:rsidRPr="00C96912">
              <w:rPr>
                <w:bCs/>
                <w:iCs/>
              </w:rPr>
              <w:t>25,00</w:t>
            </w:r>
          </w:p>
        </w:tc>
      </w:tr>
      <w:tr w:rsidR="00C706C2" w:rsidRPr="00C96912" w:rsidTr="00CF7761">
        <w:trPr>
          <w:trHeight w:val="630"/>
        </w:trPr>
        <w:tc>
          <w:tcPr>
            <w:tcW w:w="6536" w:type="dxa"/>
            <w:shd w:val="clear" w:color="auto" w:fill="auto"/>
            <w:hideMark/>
          </w:tcPr>
          <w:p w:rsidR="00C706C2" w:rsidRPr="00C96912" w:rsidRDefault="00C706C2" w:rsidP="00CF7761">
            <w:pPr>
              <w:rPr>
                <w:bCs/>
                <w:iCs/>
              </w:rPr>
            </w:pPr>
            <w:r w:rsidRPr="00C96912">
              <w:rPr>
                <w:bCs/>
                <w:iCs/>
              </w:rPr>
              <w:t>Иные закупки товаров, работ и услуг для обеспечения государственных (муниципальных) нужд</w:t>
            </w:r>
          </w:p>
        </w:tc>
        <w:tc>
          <w:tcPr>
            <w:tcW w:w="1547" w:type="dxa"/>
            <w:shd w:val="clear" w:color="auto" w:fill="auto"/>
            <w:hideMark/>
          </w:tcPr>
          <w:p w:rsidR="00C706C2" w:rsidRPr="00C96912" w:rsidRDefault="00C706C2" w:rsidP="00CF7761">
            <w:pPr>
              <w:jc w:val="center"/>
              <w:rPr>
                <w:bCs/>
                <w:iCs/>
              </w:rPr>
            </w:pPr>
            <w:r w:rsidRPr="00C96912">
              <w:rPr>
                <w:bCs/>
                <w:iCs/>
              </w:rPr>
              <w:t>0510122140</w:t>
            </w:r>
          </w:p>
        </w:tc>
        <w:tc>
          <w:tcPr>
            <w:tcW w:w="851" w:type="dxa"/>
            <w:shd w:val="clear" w:color="auto" w:fill="auto"/>
            <w:hideMark/>
          </w:tcPr>
          <w:p w:rsidR="00C706C2" w:rsidRPr="00C96912" w:rsidRDefault="00C706C2" w:rsidP="00CF7761">
            <w:pPr>
              <w:jc w:val="center"/>
              <w:rPr>
                <w:bCs/>
                <w:iCs/>
              </w:rPr>
            </w:pPr>
            <w:r w:rsidRPr="00C96912">
              <w:rPr>
                <w:bCs/>
                <w:iCs/>
              </w:rPr>
              <w:t>240</w:t>
            </w:r>
          </w:p>
        </w:tc>
        <w:tc>
          <w:tcPr>
            <w:tcW w:w="708" w:type="dxa"/>
            <w:shd w:val="clear" w:color="auto" w:fill="auto"/>
            <w:hideMark/>
          </w:tcPr>
          <w:p w:rsidR="00C706C2" w:rsidRPr="00C96912" w:rsidRDefault="00C706C2" w:rsidP="00CF7761">
            <w:pPr>
              <w:jc w:val="center"/>
              <w:rPr>
                <w:bCs/>
                <w:iCs/>
              </w:rPr>
            </w:pPr>
            <w:r w:rsidRPr="00C96912">
              <w:rPr>
                <w:bCs/>
                <w:iCs/>
              </w:rPr>
              <w:t> </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25,00</w:t>
            </w:r>
          </w:p>
        </w:tc>
        <w:tc>
          <w:tcPr>
            <w:tcW w:w="1417" w:type="dxa"/>
            <w:shd w:val="clear" w:color="auto" w:fill="auto"/>
            <w:hideMark/>
          </w:tcPr>
          <w:p w:rsidR="00C706C2" w:rsidRPr="00C96912" w:rsidRDefault="00C706C2" w:rsidP="00CF7761">
            <w:pPr>
              <w:jc w:val="right"/>
              <w:rPr>
                <w:bCs/>
                <w:iCs/>
              </w:rPr>
            </w:pPr>
            <w:r w:rsidRPr="00C96912">
              <w:rPr>
                <w:bCs/>
                <w:iCs/>
              </w:rPr>
              <w:t>25,00</w:t>
            </w:r>
          </w:p>
        </w:tc>
        <w:tc>
          <w:tcPr>
            <w:tcW w:w="1418" w:type="dxa"/>
            <w:shd w:val="clear" w:color="auto" w:fill="auto"/>
            <w:hideMark/>
          </w:tcPr>
          <w:p w:rsidR="00C706C2" w:rsidRPr="00C96912" w:rsidRDefault="00C706C2" w:rsidP="00CF7761">
            <w:pPr>
              <w:jc w:val="right"/>
              <w:rPr>
                <w:bCs/>
                <w:iCs/>
              </w:rPr>
            </w:pPr>
            <w:r w:rsidRPr="00C96912">
              <w:rPr>
                <w:bCs/>
                <w:iCs/>
              </w:rPr>
              <w:t>25,00</w:t>
            </w:r>
          </w:p>
        </w:tc>
      </w:tr>
      <w:tr w:rsidR="00C706C2" w:rsidRPr="00C96912" w:rsidTr="00CF7761">
        <w:trPr>
          <w:trHeight w:val="255"/>
        </w:trPr>
        <w:tc>
          <w:tcPr>
            <w:tcW w:w="6536" w:type="dxa"/>
            <w:shd w:val="clear" w:color="auto" w:fill="auto"/>
            <w:hideMark/>
          </w:tcPr>
          <w:p w:rsidR="00C706C2" w:rsidRPr="00C96912" w:rsidRDefault="00C706C2" w:rsidP="00CF7761">
            <w:pPr>
              <w:rPr>
                <w:bCs/>
                <w:iCs/>
              </w:rPr>
            </w:pPr>
            <w:r w:rsidRPr="00C96912">
              <w:rPr>
                <w:bCs/>
                <w:iCs/>
              </w:rPr>
              <w:t>ФИЗИЧЕСКАЯ КУЛЬТУРА И СПОРТ</w:t>
            </w:r>
          </w:p>
        </w:tc>
        <w:tc>
          <w:tcPr>
            <w:tcW w:w="1547" w:type="dxa"/>
            <w:shd w:val="clear" w:color="auto" w:fill="auto"/>
            <w:hideMark/>
          </w:tcPr>
          <w:p w:rsidR="00C706C2" w:rsidRPr="00C96912" w:rsidRDefault="00C706C2" w:rsidP="00CF7761">
            <w:pPr>
              <w:jc w:val="center"/>
              <w:rPr>
                <w:bCs/>
                <w:iCs/>
              </w:rPr>
            </w:pPr>
            <w:r w:rsidRPr="00C96912">
              <w:rPr>
                <w:bCs/>
                <w:iCs/>
              </w:rPr>
              <w:t>0510122140</w:t>
            </w:r>
          </w:p>
        </w:tc>
        <w:tc>
          <w:tcPr>
            <w:tcW w:w="851" w:type="dxa"/>
            <w:shd w:val="clear" w:color="auto" w:fill="auto"/>
            <w:hideMark/>
          </w:tcPr>
          <w:p w:rsidR="00C706C2" w:rsidRPr="00C96912" w:rsidRDefault="00C706C2" w:rsidP="00CF7761">
            <w:pPr>
              <w:jc w:val="center"/>
              <w:rPr>
                <w:bCs/>
                <w:iCs/>
              </w:rPr>
            </w:pPr>
            <w:r w:rsidRPr="00C96912">
              <w:rPr>
                <w:bCs/>
                <w:iCs/>
              </w:rPr>
              <w:t>240</w:t>
            </w:r>
          </w:p>
        </w:tc>
        <w:tc>
          <w:tcPr>
            <w:tcW w:w="708" w:type="dxa"/>
            <w:shd w:val="clear" w:color="auto" w:fill="auto"/>
            <w:hideMark/>
          </w:tcPr>
          <w:p w:rsidR="00C706C2" w:rsidRPr="00C96912" w:rsidRDefault="00C706C2" w:rsidP="00CF7761">
            <w:pPr>
              <w:jc w:val="center"/>
              <w:rPr>
                <w:bCs/>
                <w:iCs/>
              </w:rPr>
            </w:pPr>
            <w:r w:rsidRPr="00C96912">
              <w:rPr>
                <w:bCs/>
                <w:iCs/>
              </w:rPr>
              <w:t>11</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25,00</w:t>
            </w:r>
          </w:p>
        </w:tc>
        <w:tc>
          <w:tcPr>
            <w:tcW w:w="1417" w:type="dxa"/>
            <w:shd w:val="clear" w:color="auto" w:fill="auto"/>
            <w:hideMark/>
          </w:tcPr>
          <w:p w:rsidR="00C706C2" w:rsidRPr="00C96912" w:rsidRDefault="00C706C2" w:rsidP="00CF7761">
            <w:pPr>
              <w:jc w:val="right"/>
              <w:rPr>
                <w:bCs/>
                <w:iCs/>
              </w:rPr>
            </w:pPr>
            <w:r w:rsidRPr="00C96912">
              <w:rPr>
                <w:bCs/>
                <w:iCs/>
              </w:rPr>
              <w:t>25,00</w:t>
            </w:r>
          </w:p>
        </w:tc>
        <w:tc>
          <w:tcPr>
            <w:tcW w:w="1418" w:type="dxa"/>
            <w:shd w:val="clear" w:color="auto" w:fill="auto"/>
            <w:hideMark/>
          </w:tcPr>
          <w:p w:rsidR="00C706C2" w:rsidRPr="00C96912" w:rsidRDefault="00C706C2" w:rsidP="00CF7761">
            <w:pPr>
              <w:jc w:val="right"/>
              <w:rPr>
                <w:bCs/>
                <w:iCs/>
              </w:rPr>
            </w:pPr>
            <w:r w:rsidRPr="00C96912">
              <w:rPr>
                <w:bCs/>
                <w:iCs/>
              </w:rPr>
              <w:t>25,00</w:t>
            </w:r>
          </w:p>
        </w:tc>
      </w:tr>
      <w:tr w:rsidR="00C706C2" w:rsidRPr="00C96912" w:rsidTr="00CF7761">
        <w:trPr>
          <w:trHeight w:val="255"/>
        </w:trPr>
        <w:tc>
          <w:tcPr>
            <w:tcW w:w="6536" w:type="dxa"/>
            <w:shd w:val="clear" w:color="auto" w:fill="auto"/>
            <w:hideMark/>
          </w:tcPr>
          <w:p w:rsidR="00C706C2" w:rsidRPr="00C96912" w:rsidRDefault="00C706C2" w:rsidP="00CF7761">
            <w:pPr>
              <w:rPr>
                <w:bCs/>
                <w:iCs/>
              </w:rPr>
            </w:pPr>
            <w:r w:rsidRPr="00C96912">
              <w:rPr>
                <w:bCs/>
                <w:iCs/>
              </w:rPr>
              <w:t>Физическая культура</w:t>
            </w:r>
          </w:p>
        </w:tc>
        <w:tc>
          <w:tcPr>
            <w:tcW w:w="1547" w:type="dxa"/>
            <w:shd w:val="clear" w:color="auto" w:fill="auto"/>
            <w:hideMark/>
          </w:tcPr>
          <w:p w:rsidR="00C706C2" w:rsidRPr="00C96912" w:rsidRDefault="00C706C2" w:rsidP="00CF7761">
            <w:pPr>
              <w:jc w:val="center"/>
              <w:rPr>
                <w:bCs/>
                <w:iCs/>
              </w:rPr>
            </w:pPr>
            <w:r w:rsidRPr="00C96912">
              <w:rPr>
                <w:bCs/>
                <w:iCs/>
              </w:rPr>
              <w:t>0510122140</w:t>
            </w:r>
          </w:p>
        </w:tc>
        <w:tc>
          <w:tcPr>
            <w:tcW w:w="851" w:type="dxa"/>
            <w:shd w:val="clear" w:color="auto" w:fill="auto"/>
            <w:hideMark/>
          </w:tcPr>
          <w:p w:rsidR="00C706C2" w:rsidRPr="00C96912" w:rsidRDefault="00C706C2" w:rsidP="00CF7761">
            <w:pPr>
              <w:jc w:val="center"/>
              <w:rPr>
                <w:bCs/>
                <w:iCs/>
              </w:rPr>
            </w:pPr>
            <w:r w:rsidRPr="00C96912">
              <w:rPr>
                <w:bCs/>
                <w:iCs/>
              </w:rPr>
              <w:t>240</w:t>
            </w:r>
          </w:p>
        </w:tc>
        <w:tc>
          <w:tcPr>
            <w:tcW w:w="708" w:type="dxa"/>
            <w:shd w:val="clear" w:color="auto" w:fill="auto"/>
            <w:hideMark/>
          </w:tcPr>
          <w:p w:rsidR="00C706C2" w:rsidRPr="00C96912" w:rsidRDefault="00C706C2" w:rsidP="00CF7761">
            <w:pPr>
              <w:jc w:val="center"/>
              <w:rPr>
                <w:bCs/>
                <w:iCs/>
              </w:rPr>
            </w:pPr>
            <w:r w:rsidRPr="00C96912">
              <w:rPr>
                <w:bCs/>
                <w:iCs/>
              </w:rPr>
              <w:t>11</w:t>
            </w:r>
          </w:p>
        </w:tc>
        <w:tc>
          <w:tcPr>
            <w:tcW w:w="712" w:type="dxa"/>
            <w:shd w:val="clear" w:color="auto" w:fill="auto"/>
            <w:hideMark/>
          </w:tcPr>
          <w:p w:rsidR="00C706C2" w:rsidRPr="00C96912" w:rsidRDefault="00C706C2" w:rsidP="00CF7761">
            <w:pPr>
              <w:jc w:val="center"/>
              <w:rPr>
                <w:bCs/>
                <w:iCs/>
              </w:rPr>
            </w:pPr>
            <w:r w:rsidRPr="00C96912">
              <w:rPr>
                <w:bCs/>
                <w:iCs/>
              </w:rPr>
              <w:t>01</w:t>
            </w:r>
          </w:p>
        </w:tc>
        <w:tc>
          <w:tcPr>
            <w:tcW w:w="1415" w:type="dxa"/>
            <w:shd w:val="clear" w:color="auto" w:fill="auto"/>
            <w:hideMark/>
          </w:tcPr>
          <w:p w:rsidR="00C706C2" w:rsidRPr="00C96912" w:rsidRDefault="00C706C2" w:rsidP="00CF7761">
            <w:pPr>
              <w:jc w:val="right"/>
              <w:rPr>
                <w:bCs/>
                <w:iCs/>
              </w:rPr>
            </w:pPr>
            <w:r w:rsidRPr="00C96912">
              <w:rPr>
                <w:bCs/>
                <w:iCs/>
              </w:rPr>
              <w:t>25,00</w:t>
            </w:r>
          </w:p>
        </w:tc>
        <w:tc>
          <w:tcPr>
            <w:tcW w:w="1417" w:type="dxa"/>
            <w:shd w:val="clear" w:color="auto" w:fill="auto"/>
            <w:hideMark/>
          </w:tcPr>
          <w:p w:rsidR="00C706C2" w:rsidRPr="00C96912" w:rsidRDefault="00C706C2" w:rsidP="00CF7761">
            <w:pPr>
              <w:jc w:val="right"/>
              <w:rPr>
                <w:bCs/>
                <w:iCs/>
              </w:rPr>
            </w:pPr>
            <w:r w:rsidRPr="00C96912">
              <w:rPr>
                <w:bCs/>
                <w:iCs/>
              </w:rPr>
              <w:t>25,00</w:t>
            </w:r>
          </w:p>
        </w:tc>
        <w:tc>
          <w:tcPr>
            <w:tcW w:w="1418" w:type="dxa"/>
            <w:shd w:val="clear" w:color="auto" w:fill="auto"/>
            <w:hideMark/>
          </w:tcPr>
          <w:p w:rsidR="00C706C2" w:rsidRPr="00C96912" w:rsidRDefault="00C706C2" w:rsidP="00CF7761">
            <w:pPr>
              <w:jc w:val="right"/>
              <w:rPr>
                <w:bCs/>
                <w:iCs/>
              </w:rPr>
            </w:pPr>
            <w:r w:rsidRPr="00C96912">
              <w:rPr>
                <w:bCs/>
                <w:iCs/>
              </w:rPr>
              <w:t>25,00</w:t>
            </w:r>
          </w:p>
        </w:tc>
      </w:tr>
      <w:tr w:rsidR="00C706C2" w:rsidRPr="00C96912" w:rsidTr="00CF7761">
        <w:trPr>
          <w:trHeight w:val="840"/>
        </w:trPr>
        <w:tc>
          <w:tcPr>
            <w:tcW w:w="6536" w:type="dxa"/>
            <w:shd w:val="clear" w:color="auto" w:fill="auto"/>
            <w:hideMark/>
          </w:tcPr>
          <w:p w:rsidR="00C706C2" w:rsidRPr="00C96912" w:rsidRDefault="00C706C2" w:rsidP="00CF7761">
            <w:pPr>
              <w:rPr>
                <w:bCs/>
                <w:iCs/>
              </w:rPr>
            </w:pPr>
            <w:r w:rsidRPr="00C96912">
              <w:rPr>
                <w:bCs/>
                <w:iCs/>
              </w:rPr>
              <w:t>Подпрограмма "Развитие детско-юношеского спорта и системы подготовки спортивного резерва в Камешкирском районе Пензенской области на 2014-2022 годы"</w:t>
            </w:r>
          </w:p>
        </w:tc>
        <w:tc>
          <w:tcPr>
            <w:tcW w:w="1547" w:type="dxa"/>
            <w:shd w:val="clear" w:color="auto" w:fill="auto"/>
            <w:hideMark/>
          </w:tcPr>
          <w:p w:rsidR="00C706C2" w:rsidRPr="00C96912" w:rsidRDefault="00C706C2" w:rsidP="00CF7761">
            <w:pPr>
              <w:jc w:val="center"/>
              <w:rPr>
                <w:bCs/>
                <w:iCs/>
              </w:rPr>
            </w:pPr>
            <w:r w:rsidRPr="00C96912">
              <w:rPr>
                <w:bCs/>
                <w:iCs/>
              </w:rPr>
              <w:t>0520000000</w:t>
            </w:r>
          </w:p>
        </w:tc>
        <w:tc>
          <w:tcPr>
            <w:tcW w:w="851" w:type="dxa"/>
            <w:shd w:val="clear" w:color="auto" w:fill="auto"/>
            <w:hideMark/>
          </w:tcPr>
          <w:p w:rsidR="00C706C2" w:rsidRPr="00C96912" w:rsidRDefault="00C706C2" w:rsidP="00CF7761">
            <w:pPr>
              <w:jc w:val="center"/>
              <w:rPr>
                <w:bCs/>
                <w:iCs/>
              </w:rPr>
            </w:pPr>
            <w:r w:rsidRPr="00C96912">
              <w:rPr>
                <w:bCs/>
                <w:iCs/>
              </w:rPr>
              <w:t> </w:t>
            </w:r>
          </w:p>
        </w:tc>
        <w:tc>
          <w:tcPr>
            <w:tcW w:w="708" w:type="dxa"/>
            <w:shd w:val="clear" w:color="auto" w:fill="auto"/>
            <w:hideMark/>
          </w:tcPr>
          <w:p w:rsidR="00C706C2" w:rsidRPr="00C96912" w:rsidRDefault="00C706C2" w:rsidP="00CF7761">
            <w:pPr>
              <w:jc w:val="center"/>
              <w:rPr>
                <w:bCs/>
                <w:iCs/>
              </w:rPr>
            </w:pPr>
            <w:r w:rsidRPr="00C96912">
              <w:rPr>
                <w:bCs/>
                <w:iCs/>
              </w:rPr>
              <w:t> </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155,00</w:t>
            </w:r>
          </w:p>
        </w:tc>
        <w:tc>
          <w:tcPr>
            <w:tcW w:w="1417" w:type="dxa"/>
            <w:shd w:val="clear" w:color="auto" w:fill="auto"/>
            <w:hideMark/>
          </w:tcPr>
          <w:p w:rsidR="00C706C2" w:rsidRPr="00C96912" w:rsidRDefault="00C706C2" w:rsidP="00CF7761">
            <w:pPr>
              <w:jc w:val="right"/>
              <w:rPr>
                <w:bCs/>
                <w:iCs/>
              </w:rPr>
            </w:pPr>
            <w:r w:rsidRPr="00C96912">
              <w:rPr>
                <w:bCs/>
                <w:iCs/>
              </w:rPr>
              <w:t>155,00</w:t>
            </w:r>
          </w:p>
        </w:tc>
        <w:tc>
          <w:tcPr>
            <w:tcW w:w="1418" w:type="dxa"/>
            <w:shd w:val="clear" w:color="auto" w:fill="auto"/>
            <w:hideMark/>
          </w:tcPr>
          <w:p w:rsidR="00C706C2" w:rsidRPr="00C96912" w:rsidRDefault="00C706C2" w:rsidP="00CF7761">
            <w:pPr>
              <w:jc w:val="right"/>
              <w:rPr>
                <w:bCs/>
                <w:iCs/>
              </w:rPr>
            </w:pPr>
            <w:r w:rsidRPr="00C96912">
              <w:rPr>
                <w:bCs/>
                <w:iCs/>
              </w:rPr>
              <w:t>155,00</w:t>
            </w:r>
          </w:p>
        </w:tc>
      </w:tr>
      <w:tr w:rsidR="00C706C2" w:rsidRPr="00C96912" w:rsidTr="00CF7761">
        <w:trPr>
          <w:trHeight w:val="840"/>
        </w:trPr>
        <w:tc>
          <w:tcPr>
            <w:tcW w:w="6536" w:type="dxa"/>
            <w:shd w:val="clear" w:color="auto" w:fill="auto"/>
            <w:hideMark/>
          </w:tcPr>
          <w:p w:rsidR="00C706C2" w:rsidRPr="00C96912" w:rsidRDefault="00C706C2" w:rsidP="00CF7761">
            <w:pPr>
              <w:rPr>
                <w:bCs/>
                <w:iCs/>
              </w:rPr>
            </w:pPr>
            <w:r w:rsidRPr="00C96912">
              <w:rPr>
                <w:bCs/>
                <w:iCs/>
              </w:rPr>
              <w:t>Основное мероприятие «Развитие детско-юношеского спорта и системы подготовки спортивного резерва в Камешкирском районе Пензенской области»</w:t>
            </w:r>
          </w:p>
        </w:tc>
        <w:tc>
          <w:tcPr>
            <w:tcW w:w="1547" w:type="dxa"/>
            <w:shd w:val="clear" w:color="auto" w:fill="auto"/>
            <w:hideMark/>
          </w:tcPr>
          <w:p w:rsidR="00C706C2" w:rsidRPr="00C96912" w:rsidRDefault="00C706C2" w:rsidP="00CF7761">
            <w:pPr>
              <w:jc w:val="center"/>
              <w:rPr>
                <w:bCs/>
                <w:iCs/>
              </w:rPr>
            </w:pPr>
            <w:r w:rsidRPr="00C96912">
              <w:rPr>
                <w:bCs/>
                <w:iCs/>
              </w:rPr>
              <w:t>0520100000</w:t>
            </w:r>
          </w:p>
        </w:tc>
        <w:tc>
          <w:tcPr>
            <w:tcW w:w="851" w:type="dxa"/>
            <w:shd w:val="clear" w:color="auto" w:fill="auto"/>
            <w:hideMark/>
          </w:tcPr>
          <w:p w:rsidR="00C706C2" w:rsidRPr="00C96912" w:rsidRDefault="00C706C2" w:rsidP="00CF7761">
            <w:pPr>
              <w:jc w:val="center"/>
              <w:rPr>
                <w:bCs/>
                <w:iCs/>
              </w:rPr>
            </w:pPr>
            <w:r w:rsidRPr="00C96912">
              <w:rPr>
                <w:bCs/>
                <w:iCs/>
              </w:rPr>
              <w:t> </w:t>
            </w:r>
          </w:p>
        </w:tc>
        <w:tc>
          <w:tcPr>
            <w:tcW w:w="708" w:type="dxa"/>
            <w:shd w:val="clear" w:color="auto" w:fill="auto"/>
            <w:hideMark/>
          </w:tcPr>
          <w:p w:rsidR="00C706C2" w:rsidRPr="00C96912" w:rsidRDefault="00C706C2" w:rsidP="00CF7761">
            <w:pPr>
              <w:jc w:val="center"/>
              <w:rPr>
                <w:bCs/>
                <w:iCs/>
              </w:rPr>
            </w:pPr>
            <w:r w:rsidRPr="00C96912">
              <w:rPr>
                <w:bCs/>
                <w:iCs/>
              </w:rPr>
              <w:t> </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155,00</w:t>
            </w:r>
          </w:p>
        </w:tc>
        <w:tc>
          <w:tcPr>
            <w:tcW w:w="1417" w:type="dxa"/>
            <w:shd w:val="clear" w:color="auto" w:fill="auto"/>
            <w:hideMark/>
          </w:tcPr>
          <w:p w:rsidR="00C706C2" w:rsidRPr="00C96912" w:rsidRDefault="00C706C2" w:rsidP="00CF7761">
            <w:pPr>
              <w:jc w:val="right"/>
              <w:rPr>
                <w:bCs/>
                <w:iCs/>
              </w:rPr>
            </w:pPr>
            <w:r w:rsidRPr="00C96912">
              <w:rPr>
                <w:bCs/>
                <w:iCs/>
              </w:rPr>
              <w:t>155,00</w:t>
            </w:r>
          </w:p>
        </w:tc>
        <w:tc>
          <w:tcPr>
            <w:tcW w:w="1418" w:type="dxa"/>
            <w:shd w:val="clear" w:color="auto" w:fill="auto"/>
            <w:hideMark/>
          </w:tcPr>
          <w:p w:rsidR="00C706C2" w:rsidRPr="00C96912" w:rsidRDefault="00C706C2" w:rsidP="00CF7761">
            <w:pPr>
              <w:jc w:val="right"/>
              <w:rPr>
                <w:bCs/>
                <w:iCs/>
              </w:rPr>
            </w:pPr>
            <w:r w:rsidRPr="00C96912">
              <w:rPr>
                <w:bCs/>
                <w:iCs/>
              </w:rPr>
              <w:t>155,00</w:t>
            </w:r>
          </w:p>
        </w:tc>
      </w:tr>
      <w:tr w:rsidR="00C706C2" w:rsidRPr="00C96912" w:rsidTr="00CF7761">
        <w:trPr>
          <w:trHeight w:val="420"/>
        </w:trPr>
        <w:tc>
          <w:tcPr>
            <w:tcW w:w="6536" w:type="dxa"/>
            <w:shd w:val="clear" w:color="auto" w:fill="auto"/>
            <w:hideMark/>
          </w:tcPr>
          <w:p w:rsidR="00C706C2" w:rsidRPr="00C96912" w:rsidRDefault="00C706C2" w:rsidP="00CF7761">
            <w:pPr>
              <w:rPr>
                <w:bCs/>
                <w:iCs/>
              </w:rPr>
            </w:pPr>
            <w:r w:rsidRPr="00C96912">
              <w:rPr>
                <w:bCs/>
                <w:iCs/>
              </w:rPr>
              <w:t>Мероприятия в области физической культуры и спорта</w:t>
            </w:r>
          </w:p>
        </w:tc>
        <w:tc>
          <w:tcPr>
            <w:tcW w:w="1547" w:type="dxa"/>
            <w:shd w:val="clear" w:color="auto" w:fill="auto"/>
            <w:hideMark/>
          </w:tcPr>
          <w:p w:rsidR="00C706C2" w:rsidRPr="00C96912" w:rsidRDefault="00C706C2" w:rsidP="00CF7761">
            <w:pPr>
              <w:jc w:val="center"/>
              <w:rPr>
                <w:bCs/>
                <w:iCs/>
              </w:rPr>
            </w:pPr>
            <w:r w:rsidRPr="00C96912">
              <w:rPr>
                <w:bCs/>
                <w:iCs/>
              </w:rPr>
              <w:t>0520122140</w:t>
            </w:r>
          </w:p>
        </w:tc>
        <w:tc>
          <w:tcPr>
            <w:tcW w:w="851" w:type="dxa"/>
            <w:shd w:val="clear" w:color="auto" w:fill="auto"/>
            <w:hideMark/>
          </w:tcPr>
          <w:p w:rsidR="00C706C2" w:rsidRPr="00C96912" w:rsidRDefault="00C706C2" w:rsidP="00CF7761">
            <w:pPr>
              <w:jc w:val="center"/>
              <w:rPr>
                <w:bCs/>
                <w:iCs/>
              </w:rPr>
            </w:pPr>
            <w:r w:rsidRPr="00C96912">
              <w:rPr>
                <w:bCs/>
                <w:iCs/>
              </w:rPr>
              <w:t> </w:t>
            </w:r>
          </w:p>
        </w:tc>
        <w:tc>
          <w:tcPr>
            <w:tcW w:w="708" w:type="dxa"/>
            <w:shd w:val="clear" w:color="auto" w:fill="auto"/>
            <w:hideMark/>
          </w:tcPr>
          <w:p w:rsidR="00C706C2" w:rsidRPr="00C96912" w:rsidRDefault="00C706C2" w:rsidP="00CF7761">
            <w:pPr>
              <w:jc w:val="center"/>
              <w:rPr>
                <w:bCs/>
                <w:iCs/>
              </w:rPr>
            </w:pPr>
            <w:r w:rsidRPr="00C96912">
              <w:rPr>
                <w:bCs/>
                <w:iCs/>
              </w:rPr>
              <w:t> </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155,00</w:t>
            </w:r>
          </w:p>
        </w:tc>
        <w:tc>
          <w:tcPr>
            <w:tcW w:w="1417" w:type="dxa"/>
            <w:shd w:val="clear" w:color="auto" w:fill="auto"/>
            <w:hideMark/>
          </w:tcPr>
          <w:p w:rsidR="00C706C2" w:rsidRPr="00C96912" w:rsidRDefault="00C706C2" w:rsidP="00CF7761">
            <w:pPr>
              <w:jc w:val="right"/>
              <w:rPr>
                <w:bCs/>
                <w:iCs/>
              </w:rPr>
            </w:pPr>
            <w:r w:rsidRPr="00C96912">
              <w:rPr>
                <w:bCs/>
                <w:iCs/>
              </w:rPr>
              <w:t>155,00</w:t>
            </w:r>
          </w:p>
        </w:tc>
        <w:tc>
          <w:tcPr>
            <w:tcW w:w="1418" w:type="dxa"/>
            <w:shd w:val="clear" w:color="auto" w:fill="auto"/>
            <w:hideMark/>
          </w:tcPr>
          <w:p w:rsidR="00C706C2" w:rsidRPr="00C96912" w:rsidRDefault="00C706C2" w:rsidP="00CF7761">
            <w:pPr>
              <w:jc w:val="right"/>
              <w:rPr>
                <w:bCs/>
                <w:iCs/>
              </w:rPr>
            </w:pPr>
            <w:r w:rsidRPr="00C96912">
              <w:rPr>
                <w:bCs/>
                <w:iCs/>
              </w:rPr>
              <w:t>155,00</w:t>
            </w:r>
          </w:p>
        </w:tc>
      </w:tr>
      <w:tr w:rsidR="00C706C2" w:rsidRPr="00C96912" w:rsidTr="00CF7761">
        <w:trPr>
          <w:trHeight w:val="630"/>
        </w:trPr>
        <w:tc>
          <w:tcPr>
            <w:tcW w:w="6536" w:type="dxa"/>
            <w:shd w:val="clear" w:color="auto" w:fill="auto"/>
            <w:hideMark/>
          </w:tcPr>
          <w:p w:rsidR="00C706C2" w:rsidRPr="00C96912" w:rsidRDefault="00C706C2" w:rsidP="00CF7761">
            <w:pPr>
              <w:rPr>
                <w:bCs/>
                <w:iCs/>
              </w:rPr>
            </w:pPr>
            <w:r w:rsidRPr="00C96912">
              <w:rPr>
                <w:bCs/>
                <w:iCs/>
              </w:rPr>
              <w:t>Закупка товаров, работ и услуг для обеспечения государственных (муниципальных) нужд</w:t>
            </w:r>
          </w:p>
        </w:tc>
        <w:tc>
          <w:tcPr>
            <w:tcW w:w="1547" w:type="dxa"/>
            <w:shd w:val="clear" w:color="auto" w:fill="auto"/>
            <w:hideMark/>
          </w:tcPr>
          <w:p w:rsidR="00C706C2" w:rsidRPr="00C96912" w:rsidRDefault="00C706C2" w:rsidP="00CF7761">
            <w:pPr>
              <w:jc w:val="center"/>
              <w:rPr>
                <w:bCs/>
                <w:iCs/>
              </w:rPr>
            </w:pPr>
            <w:r w:rsidRPr="00C96912">
              <w:rPr>
                <w:bCs/>
                <w:iCs/>
              </w:rPr>
              <w:t>0520122140</w:t>
            </w:r>
          </w:p>
        </w:tc>
        <w:tc>
          <w:tcPr>
            <w:tcW w:w="851" w:type="dxa"/>
            <w:shd w:val="clear" w:color="auto" w:fill="auto"/>
            <w:hideMark/>
          </w:tcPr>
          <w:p w:rsidR="00C706C2" w:rsidRPr="00C96912" w:rsidRDefault="00C706C2" w:rsidP="00CF7761">
            <w:pPr>
              <w:jc w:val="center"/>
              <w:rPr>
                <w:bCs/>
                <w:iCs/>
              </w:rPr>
            </w:pPr>
            <w:r w:rsidRPr="00C96912">
              <w:rPr>
                <w:bCs/>
                <w:iCs/>
              </w:rPr>
              <w:t>200</w:t>
            </w:r>
          </w:p>
        </w:tc>
        <w:tc>
          <w:tcPr>
            <w:tcW w:w="708" w:type="dxa"/>
            <w:shd w:val="clear" w:color="auto" w:fill="auto"/>
            <w:hideMark/>
          </w:tcPr>
          <w:p w:rsidR="00C706C2" w:rsidRPr="00C96912" w:rsidRDefault="00C706C2" w:rsidP="00CF7761">
            <w:pPr>
              <w:jc w:val="center"/>
              <w:rPr>
                <w:bCs/>
                <w:iCs/>
              </w:rPr>
            </w:pPr>
            <w:r w:rsidRPr="00C96912">
              <w:rPr>
                <w:bCs/>
                <w:iCs/>
              </w:rPr>
              <w:t> </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155,00</w:t>
            </w:r>
          </w:p>
        </w:tc>
        <w:tc>
          <w:tcPr>
            <w:tcW w:w="1417" w:type="dxa"/>
            <w:shd w:val="clear" w:color="auto" w:fill="auto"/>
            <w:hideMark/>
          </w:tcPr>
          <w:p w:rsidR="00C706C2" w:rsidRPr="00C96912" w:rsidRDefault="00C706C2" w:rsidP="00CF7761">
            <w:pPr>
              <w:jc w:val="right"/>
              <w:rPr>
                <w:bCs/>
                <w:iCs/>
              </w:rPr>
            </w:pPr>
            <w:r w:rsidRPr="00C96912">
              <w:rPr>
                <w:bCs/>
                <w:iCs/>
              </w:rPr>
              <w:t>155,00</w:t>
            </w:r>
          </w:p>
        </w:tc>
        <w:tc>
          <w:tcPr>
            <w:tcW w:w="1418" w:type="dxa"/>
            <w:shd w:val="clear" w:color="auto" w:fill="auto"/>
            <w:hideMark/>
          </w:tcPr>
          <w:p w:rsidR="00C706C2" w:rsidRPr="00C96912" w:rsidRDefault="00C706C2" w:rsidP="00CF7761">
            <w:pPr>
              <w:jc w:val="right"/>
              <w:rPr>
                <w:bCs/>
                <w:iCs/>
              </w:rPr>
            </w:pPr>
            <w:r w:rsidRPr="00C96912">
              <w:rPr>
                <w:bCs/>
                <w:iCs/>
              </w:rPr>
              <w:t>155,00</w:t>
            </w:r>
          </w:p>
        </w:tc>
      </w:tr>
      <w:tr w:rsidR="00C706C2" w:rsidRPr="00C96912" w:rsidTr="00CF7761">
        <w:trPr>
          <w:trHeight w:val="630"/>
        </w:trPr>
        <w:tc>
          <w:tcPr>
            <w:tcW w:w="6536" w:type="dxa"/>
            <w:shd w:val="clear" w:color="auto" w:fill="auto"/>
            <w:hideMark/>
          </w:tcPr>
          <w:p w:rsidR="00C706C2" w:rsidRPr="00C96912" w:rsidRDefault="00C706C2" w:rsidP="00CF7761">
            <w:pPr>
              <w:rPr>
                <w:bCs/>
                <w:iCs/>
              </w:rPr>
            </w:pPr>
            <w:r w:rsidRPr="00C96912">
              <w:rPr>
                <w:bCs/>
                <w:iCs/>
              </w:rPr>
              <w:t>Иные закупки товаров, работ и услуг для обеспечения государственных (муниципальных) нужд</w:t>
            </w:r>
          </w:p>
        </w:tc>
        <w:tc>
          <w:tcPr>
            <w:tcW w:w="1547" w:type="dxa"/>
            <w:shd w:val="clear" w:color="auto" w:fill="auto"/>
            <w:hideMark/>
          </w:tcPr>
          <w:p w:rsidR="00C706C2" w:rsidRPr="00C96912" w:rsidRDefault="00C706C2" w:rsidP="00CF7761">
            <w:pPr>
              <w:jc w:val="center"/>
              <w:rPr>
                <w:bCs/>
                <w:iCs/>
              </w:rPr>
            </w:pPr>
            <w:r w:rsidRPr="00C96912">
              <w:rPr>
                <w:bCs/>
                <w:iCs/>
              </w:rPr>
              <w:t>0520122140</w:t>
            </w:r>
          </w:p>
        </w:tc>
        <w:tc>
          <w:tcPr>
            <w:tcW w:w="851" w:type="dxa"/>
            <w:shd w:val="clear" w:color="auto" w:fill="auto"/>
            <w:hideMark/>
          </w:tcPr>
          <w:p w:rsidR="00C706C2" w:rsidRPr="00C96912" w:rsidRDefault="00C706C2" w:rsidP="00CF7761">
            <w:pPr>
              <w:jc w:val="center"/>
              <w:rPr>
                <w:bCs/>
                <w:iCs/>
              </w:rPr>
            </w:pPr>
            <w:r w:rsidRPr="00C96912">
              <w:rPr>
                <w:bCs/>
                <w:iCs/>
              </w:rPr>
              <w:t>240</w:t>
            </w:r>
          </w:p>
        </w:tc>
        <w:tc>
          <w:tcPr>
            <w:tcW w:w="708" w:type="dxa"/>
            <w:shd w:val="clear" w:color="auto" w:fill="auto"/>
            <w:hideMark/>
          </w:tcPr>
          <w:p w:rsidR="00C706C2" w:rsidRPr="00C96912" w:rsidRDefault="00C706C2" w:rsidP="00CF7761">
            <w:pPr>
              <w:jc w:val="center"/>
              <w:rPr>
                <w:bCs/>
                <w:iCs/>
              </w:rPr>
            </w:pPr>
            <w:r w:rsidRPr="00C96912">
              <w:rPr>
                <w:bCs/>
                <w:iCs/>
              </w:rPr>
              <w:t> </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155,00</w:t>
            </w:r>
          </w:p>
        </w:tc>
        <w:tc>
          <w:tcPr>
            <w:tcW w:w="1417" w:type="dxa"/>
            <w:shd w:val="clear" w:color="auto" w:fill="auto"/>
            <w:hideMark/>
          </w:tcPr>
          <w:p w:rsidR="00C706C2" w:rsidRPr="00C96912" w:rsidRDefault="00C706C2" w:rsidP="00CF7761">
            <w:pPr>
              <w:jc w:val="right"/>
              <w:rPr>
                <w:bCs/>
                <w:iCs/>
              </w:rPr>
            </w:pPr>
            <w:r w:rsidRPr="00C96912">
              <w:rPr>
                <w:bCs/>
                <w:iCs/>
              </w:rPr>
              <w:t>155,00</w:t>
            </w:r>
          </w:p>
        </w:tc>
        <w:tc>
          <w:tcPr>
            <w:tcW w:w="1418" w:type="dxa"/>
            <w:shd w:val="clear" w:color="auto" w:fill="auto"/>
            <w:hideMark/>
          </w:tcPr>
          <w:p w:rsidR="00C706C2" w:rsidRPr="00C96912" w:rsidRDefault="00C706C2" w:rsidP="00CF7761">
            <w:pPr>
              <w:jc w:val="right"/>
              <w:rPr>
                <w:bCs/>
                <w:iCs/>
              </w:rPr>
            </w:pPr>
            <w:r w:rsidRPr="00C96912">
              <w:rPr>
                <w:bCs/>
                <w:iCs/>
              </w:rPr>
              <w:t>155,00</w:t>
            </w:r>
          </w:p>
        </w:tc>
      </w:tr>
      <w:tr w:rsidR="00C706C2" w:rsidRPr="00C96912" w:rsidTr="00CF7761">
        <w:trPr>
          <w:trHeight w:val="255"/>
        </w:trPr>
        <w:tc>
          <w:tcPr>
            <w:tcW w:w="6536" w:type="dxa"/>
            <w:shd w:val="clear" w:color="auto" w:fill="auto"/>
            <w:hideMark/>
          </w:tcPr>
          <w:p w:rsidR="00C706C2" w:rsidRPr="00C96912" w:rsidRDefault="00C706C2" w:rsidP="00CF7761">
            <w:pPr>
              <w:rPr>
                <w:bCs/>
                <w:iCs/>
              </w:rPr>
            </w:pPr>
            <w:r w:rsidRPr="00C96912">
              <w:rPr>
                <w:bCs/>
                <w:iCs/>
              </w:rPr>
              <w:t>ФИЗИЧЕСКАЯ КУЛЬТУРА И СПОРТ</w:t>
            </w:r>
          </w:p>
        </w:tc>
        <w:tc>
          <w:tcPr>
            <w:tcW w:w="1547" w:type="dxa"/>
            <w:shd w:val="clear" w:color="auto" w:fill="auto"/>
            <w:hideMark/>
          </w:tcPr>
          <w:p w:rsidR="00C706C2" w:rsidRPr="00C96912" w:rsidRDefault="00C706C2" w:rsidP="00CF7761">
            <w:pPr>
              <w:jc w:val="center"/>
              <w:rPr>
                <w:bCs/>
                <w:iCs/>
              </w:rPr>
            </w:pPr>
            <w:r w:rsidRPr="00C96912">
              <w:rPr>
                <w:bCs/>
                <w:iCs/>
              </w:rPr>
              <w:t>0520122140</w:t>
            </w:r>
          </w:p>
        </w:tc>
        <w:tc>
          <w:tcPr>
            <w:tcW w:w="851" w:type="dxa"/>
            <w:shd w:val="clear" w:color="auto" w:fill="auto"/>
            <w:hideMark/>
          </w:tcPr>
          <w:p w:rsidR="00C706C2" w:rsidRPr="00C96912" w:rsidRDefault="00C706C2" w:rsidP="00CF7761">
            <w:pPr>
              <w:jc w:val="center"/>
              <w:rPr>
                <w:bCs/>
                <w:iCs/>
              </w:rPr>
            </w:pPr>
            <w:r w:rsidRPr="00C96912">
              <w:rPr>
                <w:bCs/>
                <w:iCs/>
              </w:rPr>
              <w:t>240</w:t>
            </w:r>
          </w:p>
        </w:tc>
        <w:tc>
          <w:tcPr>
            <w:tcW w:w="708" w:type="dxa"/>
            <w:shd w:val="clear" w:color="auto" w:fill="auto"/>
            <w:hideMark/>
          </w:tcPr>
          <w:p w:rsidR="00C706C2" w:rsidRPr="00C96912" w:rsidRDefault="00C706C2" w:rsidP="00CF7761">
            <w:pPr>
              <w:jc w:val="center"/>
              <w:rPr>
                <w:bCs/>
                <w:iCs/>
              </w:rPr>
            </w:pPr>
            <w:r w:rsidRPr="00C96912">
              <w:rPr>
                <w:bCs/>
                <w:iCs/>
              </w:rPr>
              <w:t>11</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155,00</w:t>
            </w:r>
          </w:p>
        </w:tc>
        <w:tc>
          <w:tcPr>
            <w:tcW w:w="1417" w:type="dxa"/>
            <w:shd w:val="clear" w:color="auto" w:fill="auto"/>
            <w:hideMark/>
          </w:tcPr>
          <w:p w:rsidR="00C706C2" w:rsidRPr="00C96912" w:rsidRDefault="00C706C2" w:rsidP="00CF7761">
            <w:pPr>
              <w:jc w:val="right"/>
              <w:rPr>
                <w:bCs/>
                <w:iCs/>
              </w:rPr>
            </w:pPr>
            <w:r w:rsidRPr="00C96912">
              <w:rPr>
                <w:bCs/>
                <w:iCs/>
              </w:rPr>
              <w:t>155,00</w:t>
            </w:r>
          </w:p>
        </w:tc>
        <w:tc>
          <w:tcPr>
            <w:tcW w:w="1418" w:type="dxa"/>
            <w:shd w:val="clear" w:color="auto" w:fill="auto"/>
            <w:hideMark/>
          </w:tcPr>
          <w:p w:rsidR="00C706C2" w:rsidRPr="00C96912" w:rsidRDefault="00C706C2" w:rsidP="00CF7761">
            <w:pPr>
              <w:jc w:val="right"/>
              <w:rPr>
                <w:bCs/>
                <w:iCs/>
              </w:rPr>
            </w:pPr>
            <w:r w:rsidRPr="00C96912">
              <w:rPr>
                <w:bCs/>
                <w:iCs/>
              </w:rPr>
              <w:t>155,00</w:t>
            </w:r>
          </w:p>
        </w:tc>
      </w:tr>
      <w:tr w:rsidR="00C706C2" w:rsidRPr="00C96912" w:rsidTr="00CF7761">
        <w:trPr>
          <w:trHeight w:val="255"/>
        </w:trPr>
        <w:tc>
          <w:tcPr>
            <w:tcW w:w="6536" w:type="dxa"/>
            <w:shd w:val="clear" w:color="auto" w:fill="auto"/>
            <w:hideMark/>
          </w:tcPr>
          <w:p w:rsidR="00C706C2" w:rsidRPr="00C96912" w:rsidRDefault="00C706C2" w:rsidP="00CF7761">
            <w:pPr>
              <w:rPr>
                <w:bCs/>
                <w:iCs/>
              </w:rPr>
            </w:pPr>
            <w:r w:rsidRPr="00C96912">
              <w:rPr>
                <w:bCs/>
                <w:iCs/>
              </w:rPr>
              <w:t>Физическая культура</w:t>
            </w:r>
          </w:p>
        </w:tc>
        <w:tc>
          <w:tcPr>
            <w:tcW w:w="1547" w:type="dxa"/>
            <w:shd w:val="clear" w:color="auto" w:fill="auto"/>
            <w:hideMark/>
          </w:tcPr>
          <w:p w:rsidR="00C706C2" w:rsidRPr="00C96912" w:rsidRDefault="00C706C2" w:rsidP="00CF7761">
            <w:pPr>
              <w:jc w:val="center"/>
              <w:rPr>
                <w:bCs/>
                <w:iCs/>
              </w:rPr>
            </w:pPr>
            <w:r w:rsidRPr="00C96912">
              <w:rPr>
                <w:bCs/>
                <w:iCs/>
              </w:rPr>
              <w:t>0520122140</w:t>
            </w:r>
          </w:p>
        </w:tc>
        <w:tc>
          <w:tcPr>
            <w:tcW w:w="851" w:type="dxa"/>
            <w:shd w:val="clear" w:color="auto" w:fill="auto"/>
            <w:hideMark/>
          </w:tcPr>
          <w:p w:rsidR="00C706C2" w:rsidRPr="00C96912" w:rsidRDefault="00C706C2" w:rsidP="00CF7761">
            <w:pPr>
              <w:jc w:val="center"/>
              <w:rPr>
                <w:bCs/>
                <w:iCs/>
              </w:rPr>
            </w:pPr>
            <w:r w:rsidRPr="00C96912">
              <w:rPr>
                <w:bCs/>
                <w:iCs/>
              </w:rPr>
              <w:t>240</w:t>
            </w:r>
          </w:p>
        </w:tc>
        <w:tc>
          <w:tcPr>
            <w:tcW w:w="708" w:type="dxa"/>
            <w:shd w:val="clear" w:color="auto" w:fill="auto"/>
            <w:hideMark/>
          </w:tcPr>
          <w:p w:rsidR="00C706C2" w:rsidRPr="00C96912" w:rsidRDefault="00C706C2" w:rsidP="00CF7761">
            <w:pPr>
              <w:jc w:val="center"/>
              <w:rPr>
                <w:bCs/>
                <w:iCs/>
              </w:rPr>
            </w:pPr>
            <w:r w:rsidRPr="00C96912">
              <w:rPr>
                <w:bCs/>
                <w:iCs/>
              </w:rPr>
              <w:t>11</w:t>
            </w:r>
          </w:p>
        </w:tc>
        <w:tc>
          <w:tcPr>
            <w:tcW w:w="712" w:type="dxa"/>
            <w:shd w:val="clear" w:color="auto" w:fill="auto"/>
            <w:hideMark/>
          </w:tcPr>
          <w:p w:rsidR="00C706C2" w:rsidRPr="00C96912" w:rsidRDefault="00C706C2" w:rsidP="00CF7761">
            <w:pPr>
              <w:jc w:val="center"/>
              <w:rPr>
                <w:bCs/>
                <w:iCs/>
              </w:rPr>
            </w:pPr>
            <w:r w:rsidRPr="00C96912">
              <w:rPr>
                <w:bCs/>
                <w:iCs/>
              </w:rPr>
              <w:t>01</w:t>
            </w:r>
          </w:p>
        </w:tc>
        <w:tc>
          <w:tcPr>
            <w:tcW w:w="1415" w:type="dxa"/>
            <w:shd w:val="clear" w:color="auto" w:fill="auto"/>
            <w:hideMark/>
          </w:tcPr>
          <w:p w:rsidR="00C706C2" w:rsidRPr="00C96912" w:rsidRDefault="00C706C2" w:rsidP="00CF7761">
            <w:pPr>
              <w:jc w:val="right"/>
              <w:rPr>
                <w:bCs/>
                <w:iCs/>
              </w:rPr>
            </w:pPr>
            <w:r w:rsidRPr="00C96912">
              <w:rPr>
                <w:bCs/>
                <w:iCs/>
              </w:rPr>
              <w:t>155,00</w:t>
            </w:r>
          </w:p>
        </w:tc>
        <w:tc>
          <w:tcPr>
            <w:tcW w:w="1417" w:type="dxa"/>
            <w:shd w:val="clear" w:color="auto" w:fill="auto"/>
            <w:hideMark/>
          </w:tcPr>
          <w:p w:rsidR="00C706C2" w:rsidRPr="00C96912" w:rsidRDefault="00C706C2" w:rsidP="00CF7761">
            <w:pPr>
              <w:jc w:val="right"/>
              <w:rPr>
                <w:bCs/>
                <w:iCs/>
              </w:rPr>
            </w:pPr>
            <w:r w:rsidRPr="00C96912">
              <w:rPr>
                <w:bCs/>
                <w:iCs/>
              </w:rPr>
              <w:t>155,00</w:t>
            </w:r>
          </w:p>
        </w:tc>
        <w:tc>
          <w:tcPr>
            <w:tcW w:w="1418" w:type="dxa"/>
            <w:shd w:val="clear" w:color="auto" w:fill="auto"/>
            <w:hideMark/>
          </w:tcPr>
          <w:p w:rsidR="00C706C2" w:rsidRPr="00C96912" w:rsidRDefault="00C706C2" w:rsidP="00CF7761">
            <w:pPr>
              <w:jc w:val="right"/>
              <w:rPr>
                <w:bCs/>
                <w:iCs/>
              </w:rPr>
            </w:pPr>
            <w:r w:rsidRPr="00C96912">
              <w:rPr>
                <w:bCs/>
                <w:iCs/>
              </w:rPr>
              <w:t>155,00</w:t>
            </w:r>
          </w:p>
        </w:tc>
      </w:tr>
      <w:tr w:rsidR="00C706C2" w:rsidRPr="00C96912" w:rsidTr="00CF7761">
        <w:trPr>
          <w:trHeight w:val="1050"/>
        </w:trPr>
        <w:tc>
          <w:tcPr>
            <w:tcW w:w="6536" w:type="dxa"/>
            <w:shd w:val="clear" w:color="auto" w:fill="auto"/>
            <w:hideMark/>
          </w:tcPr>
          <w:p w:rsidR="00C706C2" w:rsidRPr="00C96912" w:rsidRDefault="00C706C2" w:rsidP="00CF7761">
            <w:pPr>
              <w:rPr>
                <w:bCs/>
                <w:iCs/>
              </w:rPr>
            </w:pPr>
            <w:r w:rsidRPr="00C96912">
              <w:rPr>
                <w:bCs/>
                <w:iCs/>
              </w:rPr>
              <w:t>Муниципальная программа "Развитие инвестиционного потенциала и предпринимательства в Камешкирском районе Пензенской области на 2014-2022 годы"</w:t>
            </w:r>
          </w:p>
        </w:tc>
        <w:tc>
          <w:tcPr>
            <w:tcW w:w="1547" w:type="dxa"/>
            <w:shd w:val="clear" w:color="auto" w:fill="auto"/>
            <w:hideMark/>
          </w:tcPr>
          <w:p w:rsidR="00C706C2" w:rsidRPr="00C96912" w:rsidRDefault="00C706C2" w:rsidP="00CF7761">
            <w:pPr>
              <w:jc w:val="center"/>
              <w:rPr>
                <w:bCs/>
                <w:iCs/>
              </w:rPr>
            </w:pPr>
            <w:r w:rsidRPr="00C96912">
              <w:rPr>
                <w:bCs/>
                <w:iCs/>
              </w:rPr>
              <w:t>0600000000</w:t>
            </w:r>
          </w:p>
        </w:tc>
        <w:tc>
          <w:tcPr>
            <w:tcW w:w="851" w:type="dxa"/>
            <w:shd w:val="clear" w:color="auto" w:fill="auto"/>
            <w:hideMark/>
          </w:tcPr>
          <w:p w:rsidR="00C706C2" w:rsidRPr="00C96912" w:rsidRDefault="00C706C2" w:rsidP="00CF7761">
            <w:pPr>
              <w:jc w:val="center"/>
              <w:rPr>
                <w:bCs/>
                <w:iCs/>
              </w:rPr>
            </w:pPr>
            <w:r w:rsidRPr="00C96912">
              <w:rPr>
                <w:bCs/>
                <w:iCs/>
              </w:rPr>
              <w:t> </w:t>
            </w:r>
          </w:p>
        </w:tc>
        <w:tc>
          <w:tcPr>
            <w:tcW w:w="708" w:type="dxa"/>
            <w:shd w:val="clear" w:color="auto" w:fill="auto"/>
            <w:hideMark/>
          </w:tcPr>
          <w:p w:rsidR="00C706C2" w:rsidRPr="00C96912" w:rsidRDefault="00C706C2" w:rsidP="00CF7761">
            <w:pPr>
              <w:jc w:val="center"/>
              <w:rPr>
                <w:bCs/>
                <w:iCs/>
              </w:rPr>
            </w:pPr>
            <w:r w:rsidRPr="00C96912">
              <w:rPr>
                <w:bCs/>
                <w:iCs/>
              </w:rPr>
              <w:t> </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5,00</w:t>
            </w:r>
          </w:p>
        </w:tc>
        <w:tc>
          <w:tcPr>
            <w:tcW w:w="1417" w:type="dxa"/>
            <w:shd w:val="clear" w:color="auto" w:fill="auto"/>
            <w:hideMark/>
          </w:tcPr>
          <w:p w:rsidR="00C706C2" w:rsidRPr="00C96912" w:rsidRDefault="00C706C2" w:rsidP="00CF7761">
            <w:pPr>
              <w:jc w:val="right"/>
              <w:rPr>
                <w:bCs/>
                <w:iCs/>
              </w:rPr>
            </w:pPr>
            <w:r w:rsidRPr="00C96912">
              <w:rPr>
                <w:bCs/>
                <w:iCs/>
              </w:rPr>
              <w:t>5,00</w:t>
            </w:r>
          </w:p>
        </w:tc>
        <w:tc>
          <w:tcPr>
            <w:tcW w:w="1418" w:type="dxa"/>
            <w:shd w:val="clear" w:color="auto" w:fill="auto"/>
            <w:hideMark/>
          </w:tcPr>
          <w:p w:rsidR="00C706C2" w:rsidRPr="00C96912" w:rsidRDefault="00C706C2" w:rsidP="00CF7761">
            <w:pPr>
              <w:jc w:val="right"/>
              <w:rPr>
                <w:bCs/>
                <w:iCs/>
              </w:rPr>
            </w:pPr>
            <w:r w:rsidRPr="00C96912">
              <w:rPr>
                <w:bCs/>
                <w:iCs/>
              </w:rPr>
              <w:t>5,00</w:t>
            </w:r>
          </w:p>
        </w:tc>
      </w:tr>
      <w:tr w:rsidR="00C706C2" w:rsidRPr="00C96912" w:rsidTr="00CF7761">
        <w:trPr>
          <w:trHeight w:val="840"/>
        </w:trPr>
        <w:tc>
          <w:tcPr>
            <w:tcW w:w="6536" w:type="dxa"/>
            <w:shd w:val="clear" w:color="auto" w:fill="auto"/>
            <w:hideMark/>
          </w:tcPr>
          <w:p w:rsidR="00C706C2" w:rsidRPr="00C96912" w:rsidRDefault="00C706C2" w:rsidP="00CF7761">
            <w:pPr>
              <w:rPr>
                <w:bCs/>
                <w:iCs/>
              </w:rPr>
            </w:pPr>
            <w:r w:rsidRPr="00C96912">
              <w:rPr>
                <w:bCs/>
                <w:iCs/>
              </w:rPr>
              <w:t>Подпрограмма "Развитие и поддержка малого и среднего предпринимательства в Камешкирском районе Пензенской области на 2014-2022 годы"</w:t>
            </w:r>
          </w:p>
        </w:tc>
        <w:tc>
          <w:tcPr>
            <w:tcW w:w="1547" w:type="dxa"/>
            <w:shd w:val="clear" w:color="auto" w:fill="auto"/>
            <w:hideMark/>
          </w:tcPr>
          <w:p w:rsidR="00C706C2" w:rsidRPr="00C96912" w:rsidRDefault="00C706C2" w:rsidP="00CF7761">
            <w:pPr>
              <w:jc w:val="center"/>
              <w:rPr>
                <w:bCs/>
                <w:iCs/>
              </w:rPr>
            </w:pPr>
            <w:r w:rsidRPr="00C96912">
              <w:rPr>
                <w:bCs/>
                <w:iCs/>
              </w:rPr>
              <w:t>0620000000</w:t>
            </w:r>
          </w:p>
        </w:tc>
        <w:tc>
          <w:tcPr>
            <w:tcW w:w="851" w:type="dxa"/>
            <w:shd w:val="clear" w:color="auto" w:fill="auto"/>
            <w:hideMark/>
          </w:tcPr>
          <w:p w:rsidR="00C706C2" w:rsidRPr="00C96912" w:rsidRDefault="00C706C2" w:rsidP="00CF7761">
            <w:pPr>
              <w:jc w:val="center"/>
              <w:rPr>
                <w:bCs/>
                <w:iCs/>
              </w:rPr>
            </w:pPr>
            <w:r w:rsidRPr="00C96912">
              <w:rPr>
                <w:bCs/>
                <w:iCs/>
              </w:rPr>
              <w:t> </w:t>
            </w:r>
          </w:p>
        </w:tc>
        <w:tc>
          <w:tcPr>
            <w:tcW w:w="708" w:type="dxa"/>
            <w:shd w:val="clear" w:color="auto" w:fill="auto"/>
            <w:hideMark/>
          </w:tcPr>
          <w:p w:rsidR="00C706C2" w:rsidRPr="00C96912" w:rsidRDefault="00C706C2" w:rsidP="00CF7761">
            <w:pPr>
              <w:jc w:val="center"/>
              <w:rPr>
                <w:bCs/>
                <w:iCs/>
              </w:rPr>
            </w:pPr>
            <w:r w:rsidRPr="00C96912">
              <w:rPr>
                <w:bCs/>
                <w:iCs/>
              </w:rPr>
              <w:t> </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5,00</w:t>
            </w:r>
          </w:p>
        </w:tc>
        <w:tc>
          <w:tcPr>
            <w:tcW w:w="1417" w:type="dxa"/>
            <w:shd w:val="clear" w:color="auto" w:fill="auto"/>
            <w:hideMark/>
          </w:tcPr>
          <w:p w:rsidR="00C706C2" w:rsidRPr="00C96912" w:rsidRDefault="00C706C2" w:rsidP="00CF7761">
            <w:pPr>
              <w:jc w:val="right"/>
              <w:rPr>
                <w:bCs/>
                <w:iCs/>
              </w:rPr>
            </w:pPr>
            <w:r w:rsidRPr="00C96912">
              <w:rPr>
                <w:bCs/>
                <w:iCs/>
              </w:rPr>
              <w:t>5,00</w:t>
            </w:r>
          </w:p>
        </w:tc>
        <w:tc>
          <w:tcPr>
            <w:tcW w:w="1418" w:type="dxa"/>
            <w:shd w:val="clear" w:color="auto" w:fill="auto"/>
            <w:hideMark/>
          </w:tcPr>
          <w:p w:rsidR="00C706C2" w:rsidRPr="00C96912" w:rsidRDefault="00C706C2" w:rsidP="00CF7761">
            <w:pPr>
              <w:jc w:val="right"/>
              <w:rPr>
                <w:bCs/>
                <w:iCs/>
              </w:rPr>
            </w:pPr>
            <w:r w:rsidRPr="00C96912">
              <w:rPr>
                <w:bCs/>
                <w:iCs/>
              </w:rPr>
              <w:t>5,00</w:t>
            </w:r>
          </w:p>
        </w:tc>
      </w:tr>
      <w:tr w:rsidR="00C706C2" w:rsidRPr="00C96912" w:rsidTr="00CF7761">
        <w:trPr>
          <w:trHeight w:val="1050"/>
        </w:trPr>
        <w:tc>
          <w:tcPr>
            <w:tcW w:w="6536" w:type="dxa"/>
            <w:shd w:val="clear" w:color="auto" w:fill="auto"/>
            <w:hideMark/>
          </w:tcPr>
          <w:p w:rsidR="00C706C2" w:rsidRPr="00C96912" w:rsidRDefault="00C706C2" w:rsidP="00CF7761">
            <w:pPr>
              <w:rPr>
                <w:bCs/>
                <w:iCs/>
              </w:rPr>
            </w:pPr>
            <w:r w:rsidRPr="00C96912">
              <w:rPr>
                <w:bCs/>
                <w:iCs/>
              </w:rPr>
              <w:t>Основное мероприятие "Развитие и поддержка малого и среднего предпринимательства в Камешкирском районе Пензенской области на 2014-2022 годы"</w:t>
            </w:r>
          </w:p>
        </w:tc>
        <w:tc>
          <w:tcPr>
            <w:tcW w:w="1547" w:type="dxa"/>
            <w:shd w:val="clear" w:color="auto" w:fill="auto"/>
            <w:hideMark/>
          </w:tcPr>
          <w:p w:rsidR="00C706C2" w:rsidRPr="00C96912" w:rsidRDefault="00C706C2" w:rsidP="00CF7761">
            <w:pPr>
              <w:jc w:val="center"/>
              <w:rPr>
                <w:bCs/>
                <w:iCs/>
              </w:rPr>
            </w:pPr>
            <w:r w:rsidRPr="00C96912">
              <w:rPr>
                <w:bCs/>
                <w:iCs/>
              </w:rPr>
              <w:t>0620100000</w:t>
            </w:r>
          </w:p>
        </w:tc>
        <w:tc>
          <w:tcPr>
            <w:tcW w:w="851" w:type="dxa"/>
            <w:shd w:val="clear" w:color="auto" w:fill="auto"/>
            <w:hideMark/>
          </w:tcPr>
          <w:p w:rsidR="00C706C2" w:rsidRPr="00C96912" w:rsidRDefault="00C706C2" w:rsidP="00CF7761">
            <w:pPr>
              <w:jc w:val="center"/>
              <w:rPr>
                <w:bCs/>
                <w:iCs/>
              </w:rPr>
            </w:pPr>
            <w:r w:rsidRPr="00C96912">
              <w:rPr>
                <w:bCs/>
                <w:iCs/>
              </w:rPr>
              <w:t> </w:t>
            </w:r>
          </w:p>
        </w:tc>
        <w:tc>
          <w:tcPr>
            <w:tcW w:w="708" w:type="dxa"/>
            <w:shd w:val="clear" w:color="auto" w:fill="auto"/>
            <w:hideMark/>
          </w:tcPr>
          <w:p w:rsidR="00C706C2" w:rsidRPr="00C96912" w:rsidRDefault="00C706C2" w:rsidP="00CF7761">
            <w:pPr>
              <w:jc w:val="center"/>
              <w:rPr>
                <w:bCs/>
                <w:iCs/>
              </w:rPr>
            </w:pPr>
            <w:r w:rsidRPr="00C96912">
              <w:rPr>
                <w:bCs/>
                <w:iCs/>
              </w:rPr>
              <w:t> </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5,00</w:t>
            </w:r>
          </w:p>
        </w:tc>
        <w:tc>
          <w:tcPr>
            <w:tcW w:w="1417" w:type="dxa"/>
            <w:shd w:val="clear" w:color="auto" w:fill="auto"/>
            <w:hideMark/>
          </w:tcPr>
          <w:p w:rsidR="00C706C2" w:rsidRPr="00C96912" w:rsidRDefault="00C706C2" w:rsidP="00CF7761">
            <w:pPr>
              <w:jc w:val="right"/>
              <w:rPr>
                <w:bCs/>
                <w:iCs/>
              </w:rPr>
            </w:pPr>
            <w:r w:rsidRPr="00C96912">
              <w:rPr>
                <w:bCs/>
                <w:iCs/>
              </w:rPr>
              <w:t>5,00</w:t>
            </w:r>
          </w:p>
        </w:tc>
        <w:tc>
          <w:tcPr>
            <w:tcW w:w="1418" w:type="dxa"/>
            <w:shd w:val="clear" w:color="auto" w:fill="auto"/>
            <w:hideMark/>
          </w:tcPr>
          <w:p w:rsidR="00C706C2" w:rsidRPr="00C96912" w:rsidRDefault="00C706C2" w:rsidP="00CF7761">
            <w:pPr>
              <w:jc w:val="right"/>
              <w:rPr>
                <w:bCs/>
                <w:iCs/>
              </w:rPr>
            </w:pPr>
            <w:r w:rsidRPr="00C96912">
              <w:rPr>
                <w:bCs/>
                <w:iCs/>
              </w:rPr>
              <w:t>5,00</w:t>
            </w:r>
          </w:p>
        </w:tc>
      </w:tr>
      <w:tr w:rsidR="00C706C2" w:rsidRPr="00C96912" w:rsidTr="00CF7761">
        <w:trPr>
          <w:trHeight w:val="840"/>
        </w:trPr>
        <w:tc>
          <w:tcPr>
            <w:tcW w:w="6536" w:type="dxa"/>
            <w:shd w:val="clear" w:color="auto" w:fill="auto"/>
            <w:hideMark/>
          </w:tcPr>
          <w:p w:rsidR="00C706C2" w:rsidRPr="00C96912" w:rsidRDefault="00C706C2" w:rsidP="00CF7761">
            <w:pPr>
              <w:rPr>
                <w:bCs/>
                <w:iCs/>
              </w:rPr>
            </w:pPr>
            <w:r w:rsidRPr="00C96912">
              <w:rPr>
                <w:bCs/>
                <w:iCs/>
              </w:rPr>
              <w:lastRenderedPageBreak/>
              <w:t>Организация и проведение конференций, семинаров и круглых столов, праздничных мероприятий по вопросам малого и среднего предпринимательства</w:t>
            </w:r>
          </w:p>
        </w:tc>
        <w:tc>
          <w:tcPr>
            <w:tcW w:w="1547" w:type="dxa"/>
            <w:shd w:val="clear" w:color="auto" w:fill="auto"/>
            <w:hideMark/>
          </w:tcPr>
          <w:p w:rsidR="00C706C2" w:rsidRPr="00C96912" w:rsidRDefault="00C706C2" w:rsidP="00CF7761">
            <w:pPr>
              <w:jc w:val="center"/>
              <w:rPr>
                <w:bCs/>
                <w:iCs/>
              </w:rPr>
            </w:pPr>
            <w:r w:rsidRPr="00C96912">
              <w:rPr>
                <w:bCs/>
                <w:iCs/>
              </w:rPr>
              <w:t>0620168120</w:t>
            </w:r>
          </w:p>
        </w:tc>
        <w:tc>
          <w:tcPr>
            <w:tcW w:w="851" w:type="dxa"/>
            <w:shd w:val="clear" w:color="auto" w:fill="auto"/>
            <w:hideMark/>
          </w:tcPr>
          <w:p w:rsidR="00C706C2" w:rsidRPr="00C96912" w:rsidRDefault="00C706C2" w:rsidP="00CF7761">
            <w:pPr>
              <w:jc w:val="center"/>
              <w:rPr>
                <w:bCs/>
                <w:iCs/>
              </w:rPr>
            </w:pPr>
            <w:r w:rsidRPr="00C96912">
              <w:rPr>
                <w:bCs/>
                <w:iCs/>
              </w:rPr>
              <w:t> </w:t>
            </w:r>
          </w:p>
        </w:tc>
        <w:tc>
          <w:tcPr>
            <w:tcW w:w="708" w:type="dxa"/>
            <w:shd w:val="clear" w:color="auto" w:fill="auto"/>
            <w:hideMark/>
          </w:tcPr>
          <w:p w:rsidR="00C706C2" w:rsidRPr="00C96912" w:rsidRDefault="00C706C2" w:rsidP="00CF7761">
            <w:pPr>
              <w:jc w:val="center"/>
              <w:rPr>
                <w:bCs/>
                <w:iCs/>
              </w:rPr>
            </w:pPr>
            <w:r w:rsidRPr="00C96912">
              <w:rPr>
                <w:bCs/>
                <w:iCs/>
              </w:rPr>
              <w:t> </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5,00</w:t>
            </w:r>
          </w:p>
        </w:tc>
        <w:tc>
          <w:tcPr>
            <w:tcW w:w="1417" w:type="dxa"/>
            <w:shd w:val="clear" w:color="auto" w:fill="auto"/>
            <w:hideMark/>
          </w:tcPr>
          <w:p w:rsidR="00C706C2" w:rsidRPr="00C96912" w:rsidRDefault="00C706C2" w:rsidP="00CF7761">
            <w:pPr>
              <w:jc w:val="right"/>
              <w:rPr>
                <w:bCs/>
                <w:iCs/>
              </w:rPr>
            </w:pPr>
            <w:r w:rsidRPr="00C96912">
              <w:rPr>
                <w:bCs/>
                <w:iCs/>
              </w:rPr>
              <w:t>5,00</w:t>
            </w:r>
          </w:p>
        </w:tc>
        <w:tc>
          <w:tcPr>
            <w:tcW w:w="1418" w:type="dxa"/>
            <w:shd w:val="clear" w:color="auto" w:fill="auto"/>
            <w:hideMark/>
          </w:tcPr>
          <w:p w:rsidR="00C706C2" w:rsidRPr="00C96912" w:rsidRDefault="00C706C2" w:rsidP="00CF7761">
            <w:pPr>
              <w:jc w:val="right"/>
              <w:rPr>
                <w:bCs/>
                <w:iCs/>
              </w:rPr>
            </w:pPr>
            <w:r w:rsidRPr="00C96912">
              <w:rPr>
                <w:bCs/>
                <w:iCs/>
              </w:rPr>
              <w:t>5,00</w:t>
            </w:r>
          </w:p>
        </w:tc>
      </w:tr>
      <w:tr w:rsidR="00C706C2" w:rsidRPr="00C96912" w:rsidTr="00CF7761">
        <w:trPr>
          <w:trHeight w:val="630"/>
        </w:trPr>
        <w:tc>
          <w:tcPr>
            <w:tcW w:w="6536" w:type="dxa"/>
            <w:shd w:val="clear" w:color="auto" w:fill="auto"/>
            <w:hideMark/>
          </w:tcPr>
          <w:p w:rsidR="00C706C2" w:rsidRPr="00C96912" w:rsidRDefault="00C706C2" w:rsidP="00CF7761">
            <w:pPr>
              <w:rPr>
                <w:bCs/>
                <w:iCs/>
              </w:rPr>
            </w:pPr>
            <w:r w:rsidRPr="00C96912">
              <w:rPr>
                <w:bCs/>
                <w:iCs/>
              </w:rPr>
              <w:t>Закупка товаров, работ и услуг для обеспечения государственных (муниципальных) нужд</w:t>
            </w:r>
          </w:p>
        </w:tc>
        <w:tc>
          <w:tcPr>
            <w:tcW w:w="1547" w:type="dxa"/>
            <w:shd w:val="clear" w:color="auto" w:fill="auto"/>
            <w:hideMark/>
          </w:tcPr>
          <w:p w:rsidR="00C706C2" w:rsidRPr="00C96912" w:rsidRDefault="00C706C2" w:rsidP="00CF7761">
            <w:pPr>
              <w:jc w:val="center"/>
              <w:rPr>
                <w:bCs/>
                <w:iCs/>
              </w:rPr>
            </w:pPr>
            <w:r w:rsidRPr="00C96912">
              <w:rPr>
                <w:bCs/>
                <w:iCs/>
              </w:rPr>
              <w:t>0620168120</w:t>
            </w:r>
          </w:p>
        </w:tc>
        <w:tc>
          <w:tcPr>
            <w:tcW w:w="851" w:type="dxa"/>
            <w:shd w:val="clear" w:color="auto" w:fill="auto"/>
            <w:hideMark/>
          </w:tcPr>
          <w:p w:rsidR="00C706C2" w:rsidRPr="00C96912" w:rsidRDefault="00C706C2" w:rsidP="00CF7761">
            <w:pPr>
              <w:jc w:val="center"/>
              <w:rPr>
                <w:bCs/>
                <w:iCs/>
              </w:rPr>
            </w:pPr>
            <w:r w:rsidRPr="00C96912">
              <w:rPr>
                <w:bCs/>
                <w:iCs/>
              </w:rPr>
              <w:t>200</w:t>
            </w:r>
          </w:p>
        </w:tc>
        <w:tc>
          <w:tcPr>
            <w:tcW w:w="708" w:type="dxa"/>
            <w:shd w:val="clear" w:color="auto" w:fill="auto"/>
            <w:hideMark/>
          </w:tcPr>
          <w:p w:rsidR="00C706C2" w:rsidRPr="00C96912" w:rsidRDefault="00C706C2" w:rsidP="00CF7761">
            <w:pPr>
              <w:jc w:val="center"/>
              <w:rPr>
                <w:bCs/>
                <w:iCs/>
              </w:rPr>
            </w:pPr>
            <w:r w:rsidRPr="00C96912">
              <w:rPr>
                <w:bCs/>
                <w:iCs/>
              </w:rPr>
              <w:t> </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5,00</w:t>
            </w:r>
          </w:p>
        </w:tc>
        <w:tc>
          <w:tcPr>
            <w:tcW w:w="1417" w:type="dxa"/>
            <w:shd w:val="clear" w:color="auto" w:fill="auto"/>
            <w:hideMark/>
          </w:tcPr>
          <w:p w:rsidR="00C706C2" w:rsidRPr="00C96912" w:rsidRDefault="00C706C2" w:rsidP="00CF7761">
            <w:pPr>
              <w:jc w:val="right"/>
              <w:rPr>
                <w:bCs/>
                <w:iCs/>
              </w:rPr>
            </w:pPr>
            <w:r w:rsidRPr="00C96912">
              <w:rPr>
                <w:bCs/>
                <w:iCs/>
              </w:rPr>
              <w:t>5,00</w:t>
            </w:r>
          </w:p>
        </w:tc>
        <w:tc>
          <w:tcPr>
            <w:tcW w:w="1418" w:type="dxa"/>
            <w:shd w:val="clear" w:color="auto" w:fill="auto"/>
            <w:hideMark/>
          </w:tcPr>
          <w:p w:rsidR="00C706C2" w:rsidRPr="00C96912" w:rsidRDefault="00C706C2" w:rsidP="00CF7761">
            <w:pPr>
              <w:jc w:val="right"/>
              <w:rPr>
                <w:bCs/>
                <w:iCs/>
              </w:rPr>
            </w:pPr>
            <w:r w:rsidRPr="00C96912">
              <w:rPr>
                <w:bCs/>
                <w:iCs/>
              </w:rPr>
              <w:t>5,00</w:t>
            </w:r>
          </w:p>
        </w:tc>
      </w:tr>
      <w:tr w:rsidR="00C706C2" w:rsidRPr="00C96912" w:rsidTr="00CF7761">
        <w:trPr>
          <w:trHeight w:val="630"/>
        </w:trPr>
        <w:tc>
          <w:tcPr>
            <w:tcW w:w="6536" w:type="dxa"/>
            <w:shd w:val="clear" w:color="auto" w:fill="auto"/>
            <w:hideMark/>
          </w:tcPr>
          <w:p w:rsidR="00C706C2" w:rsidRPr="00C96912" w:rsidRDefault="00C706C2" w:rsidP="00CF7761">
            <w:pPr>
              <w:rPr>
                <w:bCs/>
                <w:iCs/>
              </w:rPr>
            </w:pPr>
            <w:r w:rsidRPr="00C96912">
              <w:rPr>
                <w:bCs/>
                <w:iCs/>
              </w:rPr>
              <w:t>Иные закупки товаров, работ и услуг для обеспечения государственных (муниципальных) нужд</w:t>
            </w:r>
          </w:p>
        </w:tc>
        <w:tc>
          <w:tcPr>
            <w:tcW w:w="1547" w:type="dxa"/>
            <w:shd w:val="clear" w:color="auto" w:fill="auto"/>
            <w:hideMark/>
          </w:tcPr>
          <w:p w:rsidR="00C706C2" w:rsidRPr="00C96912" w:rsidRDefault="00C706C2" w:rsidP="00CF7761">
            <w:pPr>
              <w:jc w:val="center"/>
              <w:rPr>
                <w:bCs/>
                <w:iCs/>
              </w:rPr>
            </w:pPr>
            <w:r w:rsidRPr="00C96912">
              <w:rPr>
                <w:bCs/>
                <w:iCs/>
              </w:rPr>
              <w:t>0620168120</w:t>
            </w:r>
          </w:p>
        </w:tc>
        <w:tc>
          <w:tcPr>
            <w:tcW w:w="851" w:type="dxa"/>
            <w:shd w:val="clear" w:color="auto" w:fill="auto"/>
            <w:hideMark/>
          </w:tcPr>
          <w:p w:rsidR="00C706C2" w:rsidRPr="00C96912" w:rsidRDefault="00C706C2" w:rsidP="00CF7761">
            <w:pPr>
              <w:jc w:val="center"/>
              <w:rPr>
                <w:bCs/>
                <w:iCs/>
              </w:rPr>
            </w:pPr>
            <w:r w:rsidRPr="00C96912">
              <w:rPr>
                <w:bCs/>
                <w:iCs/>
              </w:rPr>
              <w:t>240</w:t>
            </w:r>
          </w:p>
        </w:tc>
        <w:tc>
          <w:tcPr>
            <w:tcW w:w="708" w:type="dxa"/>
            <w:shd w:val="clear" w:color="auto" w:fill="auto"/>
            <w:hideMark/>
          </w:tcPr>
          <w:p w:rsidR="00C706C2" w:rsidRPr="00C96912" w:rsidRDefault="00C706C2" w:rsidP="00CF7761">
            <w:pPr>
              <w:jc w:val="center"/>
              <w:rPr>
                <w:bCs/>
                <w:iCs/>
              </w:rPr>
            </w:pPr>
            <w:r w:rsidRPr="00C96912">
              <w:rPr>
                <w:bCs/>
                <w:iCs/>
              </w:rPr>
              <w:t> </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5,00</w:t>
            </w:r>
          </w:p>
        </w:tc>
        <w:tc>
          <w:tcPr>
            <w:tcW w:w="1417" w:type="dxa"/>
            <w:shd w:val="clear" w:color="auto" w:fill="auto"/>
            <w:hideMark/>
          </w:tcPr>
          <w:p w:rsidR="00C706C2" w:rsidRPr="00C96912" w:rsidRDefault="00C706C2" w:rsidP="00CF7761">
            <w:pPr>
              <w:jc w:val="right"/>
              <w:rPr>
                <w:bCs/>
                <w:iCs/>
              </w:rPr>
            </w:pPr>
            <w:r w:rsidRPr="00C96912">
              <w:rPr>
                <w:bCs/>
                <w:iCs/>
              </w:rPr>
              <w:t>5,00</w:t>
            </w:r>
          </w:p>
        </w:tc>
        <w:tc>
          <w:tcPr>
            <w:tcW w:w="1418" w:type="dxa"/>
            <w:shd w:val="clear" w:color="auto" w:fill="auto"/>
            <w:hideMark/>
          </w:tcPr>
          <w:p w:rsidR="00C706C2" w:rsidRPr="00C96912" w:rsidRDefault="00C706C2" w:rsidP="00CF7761">
            <w:pPr>
              <w:jc w:val="right"/>
              <w:rPr>
                <w:bCs/>
                <w:iCs/>
              </w:rPr>
            </w:pPr>
            <w:r w:rsidRPr="00C96912">
              <w:rPr>
                <w:bCs/>
                <w:iCs/>
              </w:rPr>
              <w:t>5,00</w:t>
            </w:r>
          </w:p>
        </w:tc>
      </w:tr>
      <w:tr w:rsidR="00C706C2" w:rsidRPr="00C96912" w:rsidTr="00CF7761">
        <w:trPr>
          <w:trHeight w:val="255"/>
        </w:trPr>
        <w:tc>
          <w:tcPr>
            <w:tcW w:w="6536" w:type="dxa"/>
            <w:shd w:val="clear" w:color="auto" w:fill="auto"/>
            <w:hideMark/>
          </w:tcPr>
          <w:p w:rsidR="00C706C2" w:rsidRPr="00C96912" w:rsidRDefault="00C706C2" w:rsidP="00CF7761">
            <w:pPr>
              <w:rPr>
                <w:bCs/>
                <w:iCs/>
              </w:rPr>
            </w:pPr>
            <w:r w:rsidRPr="00C96912">
              <w:rPr>
                <w:bCs/>
                <w:iCs/>
              </w:rPr>
              <w:t>ОБЩЕГОСУДАРСТВЕННЫЕ ВОПРОСЫ</w:t>
            </w:r>
          </w:p>
        </w:tc>
        <w:tc>
          <w:tcPr>
            <w:tcW w:w="1547" w:type="dxa"/>
            <w:shd w:val="clear" w:color="auto" w:fill="auto"/>
            <w:hideMark/>
          </w:tcPr>
          <w:p w:rsidR="00C706C2" w:rsidRPr="00C96912" w:rsidRDefault="00C706C2" w:rsidP="00CF7761">
            <w:pPr>
              <w:jc w:val="center"/>
              <w:rPr>
                <w:bCs/>
                <w:iCs/>
              </w:rPr>
            </w:pPr>
            <w:r w:rsidRPr="00C96912">
              <w:rPr>
                <w:bCs/>
                <w:iCs/>
              </w:rPr>
              <w:t>0620168120</w:t>
            </w:r>
          </w:p>
        </w:tc>
        <w:tc>
          <w:tcPr>
            <w:tcW w:w="851" w:type="dxa"/>
            <w:shd w:val="clear" w:color="auto" w:fill="auto"/>
            <w:hideMark/>
          </w:tcPr>
          <w:p w:rsidR="00C706C2" w:rsidRPr="00C96912" w:rsidRDefault="00C706C2" w:rsidP="00CF7761">
            <w:pPr>
              <w:jc w:val="center"/>
              <w:rPr>
                <w:bCs/>
                <w:iCs/>
              </w:rPr>
            </w:pPr>
            <w:r w:rsidRPr="00C96912">
              <w:rPr>
                <w:bCs/>
                <w:iCs/>
              </w:rPr>
              <w:t>240</w:t>
            </w:r>
          </w:p>
        </w:tc>
        <w:tc>
          <w:tcPr>
            <w:tcW w:w="708" w:type="dxa"/>
            <w:shd w:val="clear" w:color="auto" w:fill="auto"/>
            <w:hideMark/>
          </w:tcPr>
          <w:p w:rsidR="00C706C2" w:rsidRPr="00C96912" w:rsidRDefault="00C706C2" w:rsidP="00CF7761">
            <w:pPr>
              <w:jc w:val="center"/>
              <w:rPr>
                <w:bCs/>
                <w:iCs/>
              </w:rPr>
            </w:pPr>
            <w:r w:rsidRPr="00C96912">
              <w:rPr>
                <w:bCs/>
                <w:iCs/>
              </w:rPr>
              <w:t>01</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5,00</w:t>
            </w:r>
          </w:p>
        </w:tc>
        <w:tc>
          <w:tcPr>
            <w:tcW w:w="1417" w:type="dxa"/>
            <w:shd w:val="clear" w:color="auto" w:fill="auto"/>
            <w:hideMark/>
          </w:tcPr>
          <w:p w:rsidR="00C706C2" w:rsidRPr="00C96912" w:rsidRDefault="00C706C2" w:rsidP="00CF7761">
            <w:pPr>
              <w:jc w:val="right"/>
              <w:rPr>
                <w:bCs/>
                <w:iCs/>
              </w:rPr>
            </w:pPr>
            <w:r w:rsidRPr="00C96912">
              <w:rPr>
                <w:bCs/>
                <w:iCs/>
              </w:rPr>
              <w:t>5,00</w:t>
            </w:r>
          </w:p>
        </w:tc>
        <w:tc>
          <w:tcPr>
            <w:tcW w:w="1418" w:type="dxa"/>
            <w:shd w:val="clear" w:color="auto" w:fill="auto"/>
            <w:hideMark/>
          </w:tcPr>
          <w:p w:rsidR="00C706C2" w:rsidRPr="00C96912" w:rsidRDefault="00C706C2" w:rsidP="00CF7761">
            <w:pPr>
              <w:jc w:val="right"/>
              <w:rPr>
                <w:bCs/>
                <w:iCs/>
              </w:rPr>
            </w:pPr>
            <w:r w:rsidRPr="00C96912">
              <w:rPr>
                <w:bCs/>
                <w:iCs/>
              </w:rPr>
              <w:t>5,00</w:t>
            </w:r>
          </w:p>
        </w:tc>
      </w:tr>
      <w:tr w:rsidR="00C706C2" w:rsidRPr="00C96912" w:rsidTr="00CF7761">
        <w:trPr>
          <w:trHeight w:val="255"/>
        </w:trPr>
        <w:tc>
          <w:tcPr>
            <w:tcW w:w="6536" w:type="dxa"/>
            <w:shd w:val="clear" w:color="auto" w:fill="auto"/>
            <w:hideMark/>
          </w:tcPr>
          <w:p w:rsidR="00C706C2" w:rsidRPr="00C96912" w:rsidRDefault="00C706C2" w:rsidP="00CF7761">
            <w:pPr>
              <w:rPr>
                <w:bCs/>
                <w:iCs/>
              </w:rPr>
            </w:pPr>
            <w:r w:rsidRPr="00C96912">
              <w:rPr>
                <w:bCs/>
                <w:iCs/>
              </w:rPr>
              <w:t>Другие общегосударственные вопросы</w:t>
            </w:r>
          </w:p>
        </w:tc>
        <w:tc>
          <w:tcPr>
            <w:tcW w:w="1547" w:type="dxa"/>
            <w:shd w:val="clear" w:color="auto" w:fill="auto"/>
            <w:hideMark/>
          </w:tcPr>
          <w:p w:rsidR="00C706C2" w:rsidRPr="00C96912" w:rsidRDefault="00C706C2" w:rsidP="00CF7761">
            <w:pPr>
              <w:jc w:val="center"/>
              <w:rPr>
                <w:bCs/>
                <w:iCs/>
              </w:rPr>
            </w:pPr>
            <w:r w:rsidRPr="00C96912">
              <w:rPr>
                <w:bCs/>
                <w:iCs/>
              </w:rPr>
              <w:t>0620168120</w:t>
            </w:r>
          </w:p>
        </w:tc>
        <w:tc>
          <w:tcPr>
            <w:tcW w:w="851" w:type="dxa"/>
            <w:shd w:val="clear" w:color="auto" w:fill="auto"/>
            <w:hideMark/>
          </w:tcPr>
          <w:p w:rsidR="00C706C2" w:rsidRPr="00C96912" w:rsidRDefault="00C706C2" w:rsidP="00CF7761">
            <w:pPr>
              <w:jc w:val="center"/>
              <w:rPr>
                <w:bCs/>
                <w:iCs/>
              </w:rPr>
            </w:pPr>
            <w:r w:rsidRPr="00C96912">
              <w:rPr>
                <w:bCs/>
                <w:iCs/>
              </w:rPr>
              <w:t>240</w:t>
            </w:r>
          </w:p>
        </w:tc>
        <w:tc>
          <w:tcPr>
            <w:tcW w:w="708" w:type="dxa"/>
            <w:shd w:val="clear" w:color="auto" w:fill="auto"/>
            <w:hideMark/>
          </w:tcPr>
          <w:p w:rsidR="00C706C2" w:rsidRPr="00C96912" w:rsidRDefault="00C706C2" w:rsidP="00CF7761">
            <w:pPr>
              <w:jc w:val="center"/>
              <w:rPr>
                <w:bCs/>
                <w:iCs/>
              </w:rPr>
            </w:pPr>
            <w:r w:rsidRPr="00C96912">
              <w:rPr>
                <w:bCs/>
                <w:iCs/>
              </w:rPr>
              <w:t>01</w:t>
            </w:r>
          </w:p>
        </w:tc>
        <w:tc>
          <w:tcPr>
            <w:tcW w:w="712" w:type="dxa"/>
            <w:shd w:val="clear" w:color="auto" w:fill="auto"/>
            <w:hideMark/>
          </w:tcPr>
          <w:p w:rsidR="00C706C2" w:rsidRPr="00C96912" w:rsidRDefault="00C706C2" w:rsidP="00CF7761">
            <w:pPr>
              <w:jc w:val="center"/>
              <w:rPr>
                <w:bCs/>
                <w:iCs/>
              </w:rPr>
            </w:pPr>
            <w:r w:rsidRPr="00C96912">
              <w:rPr>
                <w:bCs/>
                <w:iCs/>
              </w:rPr>
              <w:t>13</w:t>
            </w:r>
          </w:p>
        </w:tc>
        <w:tc>
          <w:tcPr>
            <w:tcW w:w="1415" w:type="dxa"/>
            <w:shd w:val="clear" w:color="auto" w:fill="auto"/>
            <w:hideMark/>
          </w:tcPr>
          <w:p w:rsidR="00C706C2" w:rsidRPr="00C96912" w:rsidRDefault="00C706C2" w:rsidP="00CF7761">
            <w:pPr>
              <w:jc w:val="right"/>
              <w:rPr>
                <w:bCs/>
                <w:iCs/>
              </w:rPr>
            </w:pPr>
            <w:r w:rsidRPr="00C96912">
              <w:rPr>
                <w:bCs/>
                <w:iCs/>
              </w:rPr>
              <w:t>5,00</w:t>
            </w:r>
          </w:p>
        </w:tc>
        <w:tc>
          <w:tcPr>
            <w:tcW w:w="1417" w:type="dxa"/>
            <w:shd w:val="clear" w:color="auto" w:fill="auto"/>
            <w:hideMark/>
          </w:tcPr>
          <w:p w:rsidR="00C706C2" w:rsidRPr="00C96912" w:rsidRDefault="00C706C2" w:rsidP="00CF7761">
            <w:pPr>
              <w:jc w:val="right"/>
              <w:rPr>
                <w:bCs/>
                <w:iCs/>
              </w:rPr>
            </w:pPr>
            <w:r w:rsidRPr="00C96912">
              <w:rPr>
                <w:bCs/>
                <w:iCs/>
              </w:rPr>
              <w:t>5,00</w:t>
            </w:r>
          </w:p>
        </w:tc>
        <w:tc>
          <w:tcPr>
            <w:tcW w:w="1418" w:type="dxa"/>
            <w:shd w:val="clear" w:color="auto" w:fill="auto"/>
            <w:hideMark/>
          </w:tcPr>
          <w:p w:rsidR="00C706C2" w:rsidRPr="00C96912" w:rsidRDefault="00C706C2" w:rsidP="00CF7761">
            <w:pPr>
              <w:jc w:val="right"/>
              <w:rPr>
                <w:bCs/>
                <w:iCs/>
              </w:rPr>
            </w:pPr>
            <w:r w:rsidRPr="00C96912">
              <w:rPr>
                <w:bCs/>
                <w:iCs/>
              </w:rPr>
              <w:t>5,00</w:t>
            </w:r>
          </w:p>
        </w:tc>
      </w:tr>
      <w:tr w:rsidR="00C706C2" w:rsidRPr="00C96912" w:rsidTr="00CF7761">
        <w:trPr>
          <w:trHeight w:val="840"/>
        </w:trPr>
        <w:tc>
          <w:tcPr>
            <w:tcW w:w="6536" w:type="dxa"/>
            <w:shd w:val="clear" w:color="auto" w:fill="auto"/>
            <w:hideMark/>
          </w:tcPr>
          <w:p w:rsidR="00C706C2" w:rsidRPr="00C96912" w:rsidRDefault="00C706C2" w:rsidP="00CF7761">
            <w:pPr>
              <w:rPr>
                <w:bCs/>
                <w:iCs/>
              </w:rPr>
            </w:pPr>
            <w:r w:rsidRPr="00C96912">
              <w:rPr>
                <w:bCs/>
                <w:iCs/>
              </w:rPr>
              <w:t>Муниципальная программа "Обеспечение муниципального управления собственностью Камешкирского района Пензенской области на 2014-2022 годы"</w:t>
            </w:r>
          </w:p>
        </w:tc>
        <w:tc>
          <w:tcPr>
            <w:tcW w:w="1547" w:type="dxa"/>
            <w:shd w:val="clear" w:color="auto" w:fill="auto"/>
            <w:hideMark/>
          </w:tcPr>
          <w:p w:rsidR="00C706C2" w:rsidRPr="00C96912" w:rsidRDefault="00C706C2" w:rsidP="00CF7761">
            <w:pPr>
              <w:jc w:val="center"/>
              <w:rPr>
                <w:bCs/>
                <w:iCs/>
              </w:rPr>
            </w:pPr>
            <w:r w:rsidRPr="00C96912">
              <w:rPr>
                <w:bCs/>
                <w:iCs/>
              </w:rPr>
              <w:t>0700000000</w:t>
            </w:r>
          </w:p>
        </w:tc>
        <w:tc>
          <w:tcPr>
            <w:tcW w:w="851" w:type="dxa"/>
            <w:shd w:val="clear" w:color="auto" w:fill="auto"/>
            <w:hideMark/>
          </w:tcPr>
          <w:p w:rsidR="00C706C2" w:rsidRPr="00C96912" w:rsidRDefault="00C706C2" w:rsidP="00CF7761">
            <w:pPr>
              <w:jc w:val="center"/>
              <w:rPr>
                <w:bCs/>
                <w:iCs/>
              </w:rPr>
            </w:pPr>
            <w:r w:rsidRPr="00C96912">
              <w:rPr>
                <w:bCs/>
                <w:iCs/>
              </w:rPr>
              <w:t> </w:t>
            </w:r>
          </w:p>
        </w:tc>
        <w:tc>
          <w:tcPr>
            <w:tcW w:w="708" w:type="dxa"/>
            <w:shd w:val="clear" w:color="auto" w:fill="auto"/>
            <w:hideMark/>
          </w:tcPr>
          <w:p w:rsidR="00C706C2" w:rsidRPr="00C96912" w:rsidRDefault="00C706C2" w:rsidP="00CF7761">
            <w:pPr>
              <w:jc w:val="center"/>
              <w:rPr>
                <w:bCs/>
                <w:iCs/>
              </w:rPr>
            </w:pPr>
            <w:r w:rsidRPr="00C96912">
              <w:rPr>
                <w:bCs/>
                <w:iCs/>
              </w:rPr>
              <w:t> </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3 791,63</w:t>
            </w:r>
          </w:p>
        </w:tc>
        <w:tc>
          <w:tcPr>
            <w:tcW w:w="1417" w:type="dxa"/>
            <w:shd w:val="clear" w:color="auto" w:fill="auto"/>
            <w:hideMark/>
          </w:tcPr>
          <w:p w:rsidR="00C706C2" w:rsidRPr="00C96912" w:rsidRDefault="00C706C2" w:rsidP="00CF7761">
            <w:pPr>
              <w:jc w:val="right"/>
              <w:rPr>
                <w:bCs/>
                <w:iCs/>
              </w:rPr>
            </w:pPr>
            <w:r w:rsidRPr="00C96912">
              <w:rPr>
                <w:bCs/>
                <w:iCs/>
              </w:rPr>
              <w:t>3 263,00</w:t>
            </w:r>
          </w:p>
        </w:tc>
        <w:tc>
          <w:tcPr>
            <w:tcW w:w="1418" w:type="dxa"/>
            <w:shd w:val="clear" w:color="auto" w:fill="auto"/>
            <w:hideMark/>
          </w:tcPr>
          <w:p w:rsidR="00C706C2" w:rsidRPr="00C96912" w:rsidRDefault="00C706C2" w:rsidP="00CF7761">
            <w:pPr>
              <w:jc w:val="right"/>
              <w:rPr>
                <w:bCs/>
                <w:iCs/>
              </w:rPr>
            </w:pPr>
            <w:r w:rsidRPr="00C96912">
              <w:rPr>
                <w:bCs/>
                <w:iCs/>
              </w:rPr>
              <w:t>3 263,00</w:t>
            </w:r>
          </w:p>
        </w:tc>
      </w:tr>
      <w:tr w:rsidR="00C706C2" w:rsidRPr="00C96912" w:rsidTr="00CF7761">
        <w:trPr>
          <w:trHeight w:val="840"/>
        </w:trPr>
        <w:tc>
          <w:tcPr>
            <w:tcW w:w="6536" w:type="dxa"/>
            <w:shd w:val="clear" w:color="auto" w:fill="auto"/>
            <w:hideMark/>
          </w:tcPr>
          <w:p w:rsidR="00C706C2" w:rsidRPr="00C96912" w:rsidRDefault="00C706C2" w:rsidP="00CF7761">
            <w:pPr>
              <w:rPr>
                <w:bCs/>
                <w:iCs/>
              </w:rPr>
            </w:pPr>
            <w:r w:rsidRPr="00C96912">
              <w:rPr>
                <w:bCs/>
                <w:iCs/>
              </w:rPr>
              <w:t>Подпрограмма "Об управлении муниципальной собственностью Камешкирского района Пензенской области на 2014-2022 годы"</w:t>
            </w:r>
          </w:p>
        </w:tc>
        <w:tc>
          <w:tcPr>
            <w:tcW w:w="1547" w:type="dxa"/>
            <w:shd w:val="clear" w:color="auto" w:fill="auto"/>
            <w:hideMark/>
          </w:tcPr>
          <w:p w:rsidR="00C706C2" w:rsidRPr="00C96912" w:rsidRDefault="00C706C2" w:rsidP="00CF7761">
            <w:pPr>
              <w:jc w:val="center"/>
              <w:rPr>
                <w:bCs/>
                <w:iCs/>
              </w:rPr>
            </w:pPr>
            <w:r w:rsidRPr="00C96912">
              <w:rPr>
                <w:bCs/>
                <w:iCs/>
              </w:rPr>
              <w:t>0710000000</w:t>
            </w:r>
          </w:p>
        </w:tc>
        <w:tc>
          <w:tcPr>
            <w:tcW w:w="851" w:type="dxa"/>
            <w:shd w:val="clear" w:color="auto" w:fill="auto"/>
            <w:hideMark/>
          </w:tcPr>
          <w:p w:rsidR="00C706C2" w:rsidRPr="00C96912" w:rsidRDefault="00C706C2" w:rsidP="00CF7761">
            <w:pPr>
              <w:jc w:val="center"/>
              <w:rPr>
                <w:bCs/>
                <w:iCs/>
              </w:rPr>
            </w:pPr>
            <w:r w:rsidRPr="00C96912">
              <w:rPr>
                <w:bCs/>
                <w:iCs/>
              </w:rPr>
              <w:t> </w:t>
            </w:r>
          </w:p>
        </w:tc>
        <w:tc>
          <w:tcPr>
            <w:tcW w:w="708" w:type="dxa"/>
            <w:shd w:val="clear" w:color="auto" w:fill="auto"/>
            <w:hideMark/>
          </w:tcPr>
          <w:p w:rsidR="00C706C2" w:rsidRPr="00C96912" w:rsidRDefault="00C706C2" w:rsidP="00CF7761">
            <w:pPr>
              <w:jc w:val="center"/>
              <w:rPr>
                <w:bCs/>
                <w:iCs/>
              </w:rPr>
            </w:pPr>
            <w:r w:rsidRPr="00C96912">
              <w:rPr>
                <w:bCs/>
                <w:iCs/>
              </w:rPr>
              <w:t> </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3 791,63</w:t>
            </w:r>
          </w:p>
        </w:tc>
        <w:tc>
          <w:tcPr>
            <w:tcW w:w="1417" w:type="dxa"/>
            <w:shd w:val="clear" w:color="auto" w:fill="auto"/>
            <w:hideMark/>
          </w:tcPr>
          <w:p w:rsidR="00C706C2" w:rsidRPr="00C96912" w:rsidRDefault="00C706C2" w:rsidP="00CF7761">
            <w:pPr>
              <w:jc w:val="right"/>
              <w:rPr>
                <w:bCs/>
                <w:iCs/>
              </w:rPr>
            </w:pPr>
            <w:r w:rsidRPr="00C96912">
              <w:rPr>
                <w:bCs/>
                <w:iCs/>
              </w:rPr>
              <w:t>3 263,00</w:t>
            </w:r>
          </w:p>
        </w:tc>
        <w:tc>
          <w:tcPr>
            <w:tcW w:w="1418" w:type="dxa"/>
            <w:shd w:val="clear" w:color="auto" w:fill="auto"/>
            <w:hideMark/>
          </w:tcPr>
          <w:p w:rsidR="00C706C2" w:rsidRPr="00C96912" w:rsidRDefault="00C706C2" w:rsidP="00CF7761">
            <w:pPr>
              <w:jc w:val="right"/>
              <w:rPr>
                <w:bCs/>
                <w:iCs/>
              </w:rPr>
            </w:pPr>
            <w:r w:rsidRPr="00C96912">
              <w:rPr>
                <w:bCs/>
                <w:iCs/>
              </w:rPr>
              <w:t>3 263,00</w:t>
            </w:r>
          </w:p>
        </w:tc>
      </w:tr>
      <w:tr w:rsidR="00C706C2" w:rsidRPr="00C96912" w:rsidTr="00CF7761">
        <w:trPr>
          <w:trHeight w:val="1470"/>
        </w:trPr>
        <w:tc>
          <w:tcPr>
            <w:tcW w:w="6536" w:type="dxa"/>
            <w:shd w:val="clear" w:color="auto" w:fill="auto"/>
            <w:hideMark/>
          </w:tcPr>
          <w:p w:rsidR="00C706C2" w:rsidRPr="00C96912" w:rsidRDefault="00C706C2" w:rsidP="00CF7761">
            <w:pPr>
              <w:rPr>
                <w:bCs/>
                <w:iCs/>
              </w:rPr>
            </w:pPr>
            <w:r w:rsidRPr="00C96912">
              <w:rPr>
                <w:bCs/>
                <w:iCs/>
              </w:rPr>
              <w:t>Основное мероприятие «Обеспечение выполнения муниципального задания муниципальным учреждением «Многофункциональный центр предоставления государственных и муниципальных услуг Камешкирского района Пензенской области»</w:t>
            </w:r>
          </w:p>
        </w:tc>
        <w:tc>
          <w:tcPr>
            <w:tcW w:w="1547" w:type="dxa"/>
            <w:shd w:val="clear" w:color="auto" w:fill="auto"/>
            <w:hideMark/>
          </w:tcPr>
          <w:p w:rsidR="00C706C2" w:rsidRPr="00C96912" w:rsidRDefault="00C706C2" w:rsidP="00CF7761">
            <w:pPr>
              <w:jc w:val="center"/>
              <w:rPr>
                <w:bCs/>
                <w:iCs/>
              </w:rPr>
            </w:pPr>
            <w:r w:rsidRPr="00C96912">
              <w:rPr>
                <w:bCs/>
                <w:iCs/>
              </w:rPr>
              <w:t>0710100000</w:t>
            </w:r>
          </w:p>
        </w:tc>
        <w:tc>
          <w:tcPr>
            <w:tcW w:w="851" w:type="dxa"/>
            <w:shd w:val="clear" w:color="auto" w:fill="auto"/>
            <w:hideMark/>
          </w:tcPr>
          <w:p w:rsidR="00C706C2" w:rsidRPr="00C96912" w:rsidRDefault="00C706C2" w:rsidP="00CF7761">
            <w:pPr>
              <w:jc w:val="center"/>
              <w:rPr>
                <w:bCs/>
                <w:iCs/>
              </w:rPr>
            </w:pPr>
            <w:r w:rsidRPr="00C96912">
              <w:rPr>
                <w:bCs/>
                <w:iCs/>
              </w:rPr>
              <w:t> </w:t>
            </w:r>
          </w:p>
        </w:tc>
        <w:tc>
          <w:tcPr>
            <w:tcW w:w="708" w:type="dxa"/>
            <w:shd w:val="clear" w:color="auto" w:fill="auto"/>
            <w:hideMark/>
          </w:tcPr>
          <w:p w:rsidR="00C706C2" w:rsidRPr="00C96912" w:rsidRDefault="00C706C2" w:rsidP="00CF7761">
            <w:pPr>
              <w:jc w:val="center"/>
              <w:rPr>
                <w:bCs/>
                <w:iCs/>
              </w:rPr>
            </w:pPr>
            <w:r w:rsidRPr="00C96912">
              <w:rPr>
                <w:bCs/>
                <w:iCs/>
              </w:rPr>
              <w:t> </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2 750,00</w:t>
            </w:r>
          </w:p>
        </w:tc>
        <w:tc>
          <w:tcPr>
            <w:tcW w:w="1417" w:type="dxa"/>
            <w:shd w:val="clear" w:color="auto" w:fill="auto"/>
            <w:hideMark/>
          </w:tcPr>
          <w:p w:rsidR="00C706C2" w:rsidRPr="00C96912" w:rsidRDefault="00C706C2" w:rsidP="00CF7761">
            <w:pPr>
              <w:jc w:val="right"/>
              <w:rPr>
                <w:bCs/>
                <w:iCs/>
              </w:rPr>
            </w:pPr>
            <w:r w:rsidRPr="00C96912">
              <w:rPr>
                <w:bCs/>
                <w:iCs/>
              </w:rPr>
              <w:t>2 501,00</w:t>
            </w:r>
          </w:p>
        </w:tc>
        <w:tc>
          <w:tcPr>
            <w:tcW w:w="1418" w:type="dxa"/>
            <w:shd w:val="clear" w:color="auto" w:fill="auto"/>
            <w:hideMark/>
          </w:tcPr>
          <w:p w:rsidR="00C706C2" w:rsidRPr="00C96912" w:rsidRDefault="00C706C2" w:rsidP="00CF7761">
            <w:pPr>
              <w:jc w:val="right"/>
              <w:rPr>
                <w:bCs/>
                <w:iCs/>
              </w:rPr>
            </w:pPr>
            <w:r w:rsidRPr="00C96912">
              <w:rPr>
                <w:bCs/>
                <w:iCs/>
              </w:rPr>
              <w:t>2 501,00</w:t>
            </w:r>
          </w:p>
        </w:tc>
      </w:tr>
      <w:tr w:rsidR="00C706C2" w:rsidRPr="00C96912" w:rsidTr="00CF7761">
        <w:trPr>
          <w:trHeight w:val="630"/>
        </w:trPr>
        <w:tc>
          <w:tcPr>
            <w:tcW w:w="6536" w:type="dxa"/>
            <w:shd w:val="clear" w:color="auto" w:fill="auto"/>
            <w:hideMark/>
          </w:tcPr>
          <w:p w:rsidR="00C706C2" w:rsidRPr="00C96912" w:rsidRDefault="00C706C2" w:rsidP="00CF7761">
            <w:pPr>
              <w:rPr>
                <w:bCs/>
                <w:iCs/>
              </w:rPr>
            </w:pPr>
            <w:r w:rsidRPr="00C96912">
              <w:rPr>
                <w:bCs/>
                <w:iCs/>
              </w:rPr>
              <w:t>Расходы на обеспечение деятельности (оказание услуг) муниципальных учреждений (многофункциональные центры)</w:t>
            </w:r>
          </w:p>
        </w:tc>
        <w:tc>
          <w:tcPr>
            <w:tcW w:w="1547" w:type="dxa"/>
            <w:shd w:val="clear" w:color="auto" w:fill="auto"/>
            <w:hideMark/>
          </w:tcPr>
          <w:p w:rsidR="00C706C2" w:rsidRPr="00C96912" w:rsidRDefault="00C706C2" w:rsidP="00CF7761">
            <w:pPr>
              <w:jc w:val="center"/>
              <w:rPr>
                <w:bCs/>
                <w:iCs/>
              </w:rPr>
            </w:pPr>
            <w:r w:rsidRPr="00C96912">
              <w:rPr>
                <w:bCs/>
                <w:iCs/>
              </w:rPr>
              <w:t>0710105190</w:t>
            </w:r>
          </w:p>
        </w:tc>
        <w:tc>
          <w:tcPr>
            <w:tcW w:w="851" w:type="dxa"/>
            <w:shd w:val="clear" w:color="auto" w:fill="auto"/>
            <w:hideMark/>
          </w:tcPr>
          <w:p w:rsidR="00C706C2" w:rsidRPr="00C96912" w:rsidRDefault="00C706C2" w:rsidP="00CF7761">
            <w:pPr>
              <w:jc w:val="center"/>
              <w:rPr>
                <w:bCs/>
                <w:iCs/>
              </w:rPr>
            </w:pPr>
            <w:r w:rsidRPr="00C96912">
              <w:rPr>
                <w:bCs/>
                <w:iCs/>
              </w:rPr>
              <w:t> </w:t>
            </w:r>
          </w:p>
        </w:tc>
        <w:tc>
          <w:tcPr>
            <w:tcW w:w="708" w:type="dxa"/>
            <w:shd w:val="clear" w:color="auto" w:fill="auto"/>
            <w:hideMark/>
          </w:tcPr>
          <w:p w:rsidR="00C706C2" w:rsidRPr="00C96912" w:rsidRDefault="00C706C2" w:rsidP="00CF7761">
            <w:pPr>
              <w:jc w:val="center"/>
              <w:rPr>
                <w:bCs/>
                <w:iCs/>
              </w:rPr>
            </w:pPr>
            <w:r w:rsidRPr="00C96912">
              <w:rPr>
                <w:bCs/>
                <w:iCs/>
              </w:rPr>
              <w:t> </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2 750,00</w:t>
            </w:r>
          </w:p>
        </w:tc>
        <w:tc>
          <w:tcPr>
            <w:tcW w:w="1417" w:type="dxa"/>
            <w:shd w:val="clear" w:color="auto" w:fill="auto"/>
            <w:hideMark/>
          </w:tcPr>
          <w:p w:rsidR="00C706C2" w:rsidRPr="00C96912" w:rsidRDefault="00C706C2" w:rsidP="00CF7761">
            <w:pPr>
              <w:jc w:val="right"/>
              <w:rPr>
                <w:bCs/>
                <w:iCs/>
              </w:rPr>
            </w:pPr>
            <w:r w:rsidRPr="00C96912">
              <w:rPr>
                <w:bCs/>
                <w:iCs/>
              </w:rPr>
              <w:t>2 501,00</w:t>
            </w:r>
          </w:p>
        </w:tc>
        <w:tc>
          <w:tcPr>
            <w:tcW w:w="1418" w:type="dxa"/>
            <w:shd w:val="clear" w:color="auto" w:fill="auto"/>
            <w:hideMark/>
          </w:tcPr>
          <w:p w:rsidR="00C706C2" w:rsidRPr="00C96912" w:rsidRDefault="00C706C2" w:rsidP="00CF7761">
            <w:pPr>
              <w:jc w:val="right"/>
              <w:rPr>
                <w:bCs/>
                <w:iCs/>
              </w:rPr>
            </w:pPr>
            <w:r w:rsidRPr="00C96912">
              <w:rPr>
                <w:bCs/>
                <w:iCs/>
              </w:rPr>
              <w:t>2 501,00</w:t>
            </w:r>
          </w:p>
        </w:tc>
      </w:tr>
      <w:tr w:rsidR="00C706C2" w:rsidRPr="00C96912" w:rsidTr="00CF7761">
        <w:trPr>
          <w:trHeight w:val="630"/>
        </w:trPr>
        <w:tc>
          <w:tcPr>
            <w:tcW w:w="6536" w:type="dxa"/>
            <w:shd w:val="clear" w:color="auto" w:fill="auto"/>
            <w:hideMark/>
          </w:tcPr>
          <w:p w:rsidR="00C706C2" w:rsidRPr="00C96912" w:rsidRDefault="00C706C2" w:rsidP="00CF7761">
            <w:pPr>
              <w:rPr>
                <w:bCs/>
                <w:iCs/>
              </w:rPr>
            </w:pPr>
            <w:r w:rsidRPr="00C96912">
              <w:rPr>
                <w:bCs/>
                <w:iCs/>
              </w:rPr>
              <w:t>Предоставление субсидий бюджетным, автономным учреждениям и иным некоммерческим организациям</w:t>
            </w:r>
          </w:p>
        </w:tc>
        <w:tc>
          <w:tcPr>
            <w:tcW w:w="1547" w:type="dxa"/>
            <w:shd w:val="clear" w:color="auto" w:fill="auto"/>
            <w:hideMark/>
          </w:tcPr>
          <w:p w:rsidR="00C706C2" w:rsidRPr="00C96912" w:rsidRDefault="00C706C2" w:rsidP="00CF7761">
            <w:pPr>
              <w:jc w:val="center"/>
              <w:rPr>
                <w:bCs/>
                <w:iCs/>
              </w:rPr>
            </w:pPr>
            <w:r w:rsidRPr="00C96912">
              <w:rPr>
                <w:bCs/>
                <w:iCs/>
              </w:rPr>
              <w:t>0710105190</w:t>
            </w:r>
          </w:p>
        </w:tc>
        <w:tc>
          <w:tcPr>
            <w:tcW w:w="851" w:type="dxa"/>
            <w:shd w:val="clear" w:color="auto" w:fill="auto"/>
            <w:hideMark/>
          </w:tcPr>
          <w:p w:rsidR="00C706C2" w:rsidRPr="00C96912" w:rsidRDefault="00C706C2" w:rsidP="00CF7761">
            <w:pPr>
              <w:jc w:val="center"/>
              <w:rPr>
                <w:bCs/>
                <w:iCs/>
              </w:rPr>
            </w:pPr>
            <w:r w:rsidRPr="00C96912">
              <w:rPr>
                <w:bCs/>
                <w:iCs/>
              </w:rPr>
              <w:t>600</w:t>
            </w:r>
          </w:p>
        </w:tc>
        <w:tc>
          <w:tcPr>
            <w:tcW w:w="708" w:type="dxa"/>
            <w:shd w:val="clear" w:color="auto" w:fill="auto"/>
            <w:hideMark/>
          </w:tcPr>
          <w:p w:rsidR="00C706C2" w:rsidRPr="00C96912" w:rsidRDefault="00C706C2" w:rsidP="00CF7761">
            <w:pPr>
              <w:jc w:val="center"/>
              <w:rPr>
                <w:bCs/>
                <w:iCs/>
              </w:rPr>
            </w:pPr>
            <w:r w:rsidRPr="00C96912">
              <w:rPr>
                <w:bCs/>
                <w:iCs/>
              </w:rPr>
              <w:t> </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2 750,00</w:t>
            </w:r>
          </w:p>
        </w:tc>
        <w:tc>
          <w:tcPr>
            <w:tcW w:w="1417" w:type="dxa"/>
            <w:shd w:val="clear" w:color="auto" w:fill="auto"/>
            <w:hideMark/>
          </w:tcPr>
          <w:p w:rsidR="00C706C2" w:rsidRPr="00C96912" w:rsidRDefault="00C706C2" w:rsidP="00CF7761">
            <w:pPr>
              <w:jc w:val="right"/>
              <w:rPr>
                <w:bCs/>
                <w:iCs/>
              </w:rPr>
            </w:pPr>
            <w:r w:rsidRPr="00C96912">
              <w:rPr>
                <w:bCs/>
                <w:iCs/>
              </w:rPr>
              <w:t>2 501,00</w:t>
            </w:r>
          </w:p>
        </w:tc>
        <w:tc>
          <w:tcPr>
            <w:tcW w:w="1418" w:type="dxa"/>
            <w:shd w:val="clear" w:color="auto" w:fill="auto"/>
            <w:hideMark/>
          </w:tcPr>
          <w:p w:rsidR="00C706C2" w:rsidRPr="00C96912" w:rsidRDefault="00C706C2" w:rsidP="00CF7761">
            <w:pPr>
              <w:jc w:val="right"/>
              <w:rPr>
                <w:bCs/>
                <w:iCs/>
              </w:rPr>
            </w:pPr>
            <w:r w:rsidRPr="00C96912">
              <w:rPr>
                <w:bCs/>
                <w:iCs/>
              </w:rPr>
              <w:t>2 501,00</w:t>
            </w:r>
          </w:p>
        </w:tc>
      </w:tr>
      <w:tr w:rsidR="00C706C2" w:rsidRPr="00C96912" w:rsidTr="00CF7761">
        <w:trPr>
          <w:trHeight w:val="255"/>
        </w:trPr>
        <w:tc>
          <w:tcPr>
            <w:tcW w:w="6536" w:type="dxa"/>
            <w:shd w:val="clear" w:color="auto" w:fill="auto"/>
            <w:hideMark/>
          </w:tcPr>
          <w:p w:rsidR="00C706C2" w:rsidRPr="00C96912" w:rsidRDefault="00C706C2" w:rsidP="00CF7761">
            <w:pPr>
              <w:rPr>
                <w:bCs/>
                <w:iCs/>
              </w:rPr>
            </w:pPr>
            <w:r w:rsidRPr="00C96912">
              <w:rPr>
                <w:bCs/>
                <w:iCs/>
              </w:rPr>
              <w:t>Субсидии автономным учреждениям</w:t>
            </w:r>
          </w:p>
        </w:tc>
        <w:tc>
          <w:tcPr>
            <w:tcW w:w="1547" w:type="dxa"/>
            <w:shd w:val="clear" w:color="auto" w:fill="auto"/>
            <w:hideMark/>
          </w:tcPr>
          <w:p w:rsidR="00C706C2" w:rsidRPr="00C96912" w:rsidRDefault="00C706C2" w:rsidP="00CF7761">
            <w:pPr>
              <w:jc w:val="center"/>
              <w:rPr>
                <w:bCs/>
                <w:iCs/>
              </w:rPr>
            </w:pPr>
            <w:r w:rsidRPr="00C96912">
              <w:rPr>
                <w:bCs/>
                <w:iCs/>
              </w:rPr>
              <w:t>0710105190</w:t>
            </w:r>
          </w:p>
        </w:tc>
        <w:tc>
          <w:tcPr>
            <w:tcW w:w="851" w:type="dxa"/>
            <w:shd w:val="clear" w:color="auto" w:fill="auto"/>
            <w:hideMark/>
          </w:tcPr>
          <w:p w:rsidR="00C706C2" w:rsidRPr="00C96912" w:rsidRDefault="00C706C2" w:rsidP="00CF7761">
            <w:pPr>
              <w:jc w:val="center"/>
              <w:rPr>
                <w:bCs/>
                <w:iCs/>
              </w:rPr>
            </w:pPr>
            <w:r w:rsidRPr="00C96912">
              <w:rPr>
                <w:bCs/>
                <w:iCs/>
              </w:rPr>
              <w:t>620</w:t>
            </w:r>
          </w:p>
        </w:tc>
        <w:tc>
          <w:tcPr>
            <w:tcW w:w="708" w:type="dxa"/>
            <w:shd w:val="clear" w:color="auto" w:fill="auto"/>
            <w:hideMark/>
          </w:tcPr>
          <w:p w:rsidR="00C706C2" w:rsidRPr="00C96912" w:rsidRDefault="00C706C2" w:rsidP="00CF7761">
            <w:pPr>
              <w:jc w:val="center"/>
              <w:rPr>
                <w:bCs/>
                <w:iCs/>
              </w:rPr>
            </w:pPr>
            <w:r w:rsidRPr="00C96912">
              <w:rPr>
                <w:bCs/>
                <w:iCs/>
              </w:rPr>
              <w:t> </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2 750,00</w:t>
            </w:r>
          </w:p>
        </w:tc>
        <w:tc>
          <w:tcPr>
            <w:tcW w:w="1417" w:type="dxa"/>
            <w:shd w:val="clear" w:color="auto" w:fill="auto"/>
            <w:hideMark/>
          </w:tcPr>
          <w:p w:rsidR="00C706C2" w:rsidRPr="00C96912" w:rsidRDefault="00C706C2" w:rsidP="00CF7761">
            <w:pPr>
              <w:jc w:val="right"/>
              <w:rPr>
                <w:bCs/>
                <w:iCs/>
              </w:rPr>
            </w:pPr>
            <w:r w:rsidRPr="00C96912">
              <w:rPr>
                <w:bCs/>
                <w:iCs/>
              </w:rPr>
              <w:t>2 501,00</w:t>
            </w:r>
          </w:p>
        </w:tc>
        <w:tc>
          <w:tcPr>
            <w:tcW w:w="1418" w:type="dxa"/>
            <w:shd w:val="clear" w:color="auto" w:fill="auto"/>
            <w:hideMark/>
          </w:tcPr>
          <w:p w:rsidR="00C706C2" w:rsidRPr="00C96912" w:rsidRDefault="00C706C2" w:rsidP="00CF7761">
            <w:pPr>
              <w:jc w:val="right"/>
              <w:rPr>
                <w:bCs/>
                <w:iCs/>
              </w:rPr>
            </w:pPr>
            <w:r w:rsidRPr="00C96912">
              <w:rPr>
                <w:bCs/>
                <w:iCs/>
              </w:rPr>
              <w:t>2 501,00</w:t>
            </w:r>
          </w:p>
        </w:tc>
      </w:tr>
      <w:tr w:rsidR="00C706C2" w:rsidRPr="00C96912" w:rsidTr="00CF7761">
        <w:trPr>
          <w:trHeight w:val="255"/>
        </w:trPr>
        <w:tc>
          <w:tcPr>
            <w:tcW w:w="6536" w:type="dxa"/>
            <w:shd w:val="clear" w:color="auto" w:fill="auto"/>
            <w:hideMark/>
          </w:tcPr>
          <w:p w:rsidR="00C706C2" w:rsidRPr="00C96912" w:rsidRDefault="00C706C2" w:rsidP="00CF7761">
            <w:pPr>
              <w:rPr>
                <w:bCs/>
                <w:iCs/>
              </w:rPr>
            </w:pPr>
            <w:r w:rsidRPr="00C96912">
              <w:rPr>
                <w:bCs/>
                <w:iCs/>
              </w:rPr>
              <w:t>ОБЩЕГОСУДАРСТВЕННЫЕ ВОПРОСЫ</w:t>
            </w:r>
          </w:p>
        </w:tc>
        <w:tc>
          <w:tcPr>
            <w:tcW w:w="1547" w:type="dxa"/>
            <w:shd w:val="clear" w:color="auto" w:fill="auto"/>
            <w:hideMark/>
          </w:tcPr>
          <w:p w:rsidR="00C706C2" w:rsidRPr="00C96912" w:rsidRDefault="00C706C2" w:rsidP="00CF7761">
            <w:pPr>
              <w:jc w:val="center"/>
              <w:rPr>
                <w:bCs/>
                <w:iCs/>
              </w:rPr>
            </w:pPr>
            <w:r w:rsidRPr="00C96912">
              <w:rPr>
                <w:bCs/>
                <w:iCs/>
              </w:rPr>
              <w:t>0710105190</w:t>
            </w:r>
          </w:p>
        </w:tc>
        <w:tc>
          <w:tcPr>
            <w:tcW w:w="851" w:type="dxa"/>
            <w:shd w:val="clear" w:color="auto" w:fill="auto"/>
            <w:hideMark/>
          </w:tcPr>
          <w:p w:rsidR="00C706C2" w:rsidRPr="00C96912" w:rsidRDefault="00C706C2" w:rsidP="00CF7761">
            <w:pPr>
              <w:jc w:val="center"/>
              <w:rPr>
                <w:bCs/>
                <w:iCs/>
              </w:rPr>
            </w:pPr>
            <w:r w:rsidRPr="00C96912">
              <w:rPr>
                <w:bCs/>
                <w:iCs/>
              </w:rPr>
              <w:t>620</w:t>
            </w:r>
          </w:p>
        </w:tc>
        <w:tc>
          <w:tcPr>
            <w:tcW w:w="708" w:type="dxa"/>
            <w:shd w:val="clear" w:color="auto" w:fill="auto"/>
            <w:hideMark/>
          </w:tcPr>
          <w:p w:rsidR="00C706C2" w:rsidRPr="00C96912" w:rsidRDefault="00C706C2" w:rsidP="00CF7761">
            <w:pPr>
              <w:jc w:val="center"/>
              <w:rPr>
                <w:bCs/>
                <w:iCs/>
              </w:rPr>
            </w:pPr>
            <w:r w:rsidRPr="00C96912">
              <w:rPr>
                <w:bCs/>
                <w:iCs/>
              </w:rPr>
              <w:t>01</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2 750,00</w:t>
            </w:r>
          </w:p>
        </w:tc>
        <w:tc>
          <w:tcPr>
            <w:tcW w:w="1417" w:type="dxa"/>
            <w:shd w:val="clear" w:color="auto" w:fill="auto"/>
            <w:hideMark/>
          </w:tcPr>
          <w:p w:rsidR="00C706C2" w:rsidRPr="00C96912" w:rsidRDefault="00C706C2" w:rsidP="00CF7761">
            <w:pPr>
              <w:jc w:val="right"/>
              <w:rPr>
                <w:bCs/>
                <w:iCs/>
              </w:rPr>
            </w:pPr>
            <w:r w:rsidRPr="00C96912">
              <w:rPr>
                <w:bCs/>
                <w:iCs/>
              </w:rPr>
              <w:t>2 501,00</w:t>
            </w:r>
          </w:p>
        </w:tc>
        <w:tc>
          <w:tcPr>
            <w:tcW w:w="1418" w:type="dxa"/>
            <w:shd w:val="clear" w:color="auto" w:fill="auto"/>
            <w:hideMark/>
          </w:tcPr>
          <w:p w:rsidR="00C706C2" w:rsidRPr="00C96912" w:rsidRDefault="00C706C2" w:rsidP="00CF7761">
            <w:pPr>
              <w:jc w:val="right"/>
              <w:rPr>
                <w:bCs/>
                <w:iCs/>
              </w:rPr>
            </w:pPr>
            <w:r w:rsidRPr="00C96912">
              <w:rPr>
                <w:bCs/>
                <w:iCs/>
              </w:rPr>
              <w:t>2 501,00</w:t>
            </w:r>
          </w:p>
        </w:tc>
      </w:tr>
      <w:tr w:rsidR="00C706C2" w:rsidRPr="00C96912" w:rsidTr="00CF7761">
        <w:trPr>
          <w:trHeight w:val="255"/>
        </w:trPr>
        <w:tc>
          <w:tcPr>
            <w:tcW w:w="6536" w:type="dxa"/>
            <w:shd w:val="clear" w:color="auto" w:fill="auto"/>
            <w:hideMark/>
          </w:tcPr>
          <w:p w:rsidR="00C706C2" w:rsidRPr="00C96912" w:rsidRDefault="00C706C2" w:rsidP="00CF7761">
            <w:pPr>
              <w:rPr>
                <w:bCs/>
                <w:iCs/>
              </w:rPr>
            </w:pPr>
            <w:r w:rsidRPr="00C96912">
              <w:rPr>
                <w:bCs/>
                <w:iCs/>
              </w:rPr>
              <w:t>Другие общегосударственные вопросы</w:t>
            </w:r>
          </w:p>
        </w:tc>
        <w:tc>
          <w:tcPr>
            <w:tcW w:w="1547" w:type="dxa"/>
            <w:shd w:val="clear" w:color="auto" w:fill="auto"/>
            <w:hideMark/>
          </w:tcPr>
          <w:p w:rsidR="00C706C2" w:rsidRPr="00C96912" w:rsidRDefault="00C706C2" w:rsidP="00CF7761">
            <w:pPr>
              <w:jc w:val="center"/>
              <w:rPr>
                <w:bCs/>
                <w:iCs/>
              </w:rPr>
            </w:pPr>
            <w:r w:rsidRPr="00C96912">
              <w:rPr>
                <w:bCs/>
                <w:iCs/>
              </w:rPr>
              <w:t>0710105190</w:t>
            </w:r>
          </w:p>
        </w:tc>
        <w:tc>
          <w:tcPr>
            <w:tcW w:w="851" w:type="dxa"/>
            <w:shd w:val="clear" w:color="auto" w:fill="auto"/>
            <w:hideMark/>
          </w:tcPr>
          <w:p w:rsidR="00C706C2" w:rsidRPr="00C96912" w:rsidRDefault="00C706C2" w:rsidP="00CF7761">
            <w:pPr>
              <w:jc w:val="center"/>
              <w:rPr>
                <w:bCs/>
                <w:iCs/>
              </w:rPr>
            </w:pPr>
            <w:r w:rsidRPr="00C96912">
              <w:rPr>
                <w:bCs/>
                <w:iCs/>
              </w:rPr>
              <w:t>620</w:t>
            </w:r>
          </w:p>
        </w:tc>
        <w:tc>
          <w:tcPr>
            <w:tcW w:w="708" w:type="dxa"/>
            <w:shd w:val="clear" w:color="auto" w:fill="auto"/>
            <w:hideMark/>
          </w:tcPr>
          <w:p w:rsidR="00C706C2" w:rsidRPr="00C96912" w:rsidRDefault="00C706C2" w:rsidP="00CF7761">
            <w:pPr>
              <w:jc w:val="center"/>
              <w:rPr>
                <w:bCs/>
                <w:iCs/>
              </w:rPr>
            </w:pPr>
            <w:r w:rsidRPr="00C96912">
              <w:rPr>
                <w:bCs/>
                <w:iCs/>
              </w:rPr>
              <w:t>01</w:t>
            </w:r>
          </w:p>
        </w:tc>
        <w:tc>
          <w:tcPr>
            <w:tcW w:w="712" w:type="dxa"/>
            <w:shd w:val="clear" w:color="auto" w:fill="auto"/>
            <w:hideMark/>
          </w:tcPr>
          <w:p w:rsidR="00C706C2" w:rsidRPr="00C96912" w:rsidRDefault="00C706C2" w:rsidP="00CF7761">
            <w:pPr>
              <w:jc w:val="center"/>
              <w:rPr>
                <w:bCs/>
                <w:iCs/>
              </w:rPr>
            </w:pPr>
            <w:r w:rsidRPr="00C96912">
              <w:rPr>
                <w:bCs/>
                <w:iCs/>
              </w:rPr>
              <w:t>13</w:t>
            </w:r>
          </w:p>
        </w:tc>
        <w:tc>
          <w:tcPr>
            <w:tcW w:w="1415" w:type="dxa"/>
            <w:shd w:val="clear" w:color="auto" w:fill="auto"/>
            <w:hideMark/>
          </w:tcPr>
          <w:p w:rsidR="00C706C2" w:rsidRPr="00C96912" w:rsidRDefault="00C706C2" w:rsidP="00CF7761">
            <w:pPr>
              <w:jc w:val="right"/>
              <w:rPr>
                <w:bCs/>
                <w:iCs/>
              </w:rPr>
            </w:pPr>
            <w:r w:rsidRPr="00C96912">
              <w:rPr>
                <w:bCs/>
                <w:iCs/>
              </w:rPr>
              <w:t>2 750,00</w:t>
            </w:r>
          </w:p>
        </w:tc>
        <w:tc>
          <w:tcPr>
            <w:tcW w:w="1417" w:type="dxa"/>
            <w:shd w:val="clear" w:color="auto" w:fill="auto"/>
            <w:hideMark/>
          </w:tcPr>
          <w:p w:rsidR="00C706C2" w:rsidRPr="00C96912" w:rsidRDefault="00C706C2" w:rsidP="00CF7761">
            <w:pPr>
              <w:jc w:val="right"/>
              <w:rPr>
                <w:bCs/>
                <w:iCs/>
              </w:rPr>
            </w:pPr>
            <w:r w:rsidRPr="00C96912">
              <w:rPr>
                <w:bCs/>
                <w:iCs/>
              </w:rPr>
              <w:t>2 501,00</w:t>
            </w:r>
          </w:p>
        </w:tc>
        <w:tc>
          <w:tcPr>
            <w:tcW w:w="1418" w:type="dxa"/>
            <w:shd w:val="clear" w:color="auto" w:fill="auto"/>
            <w:hideMark/>
          </w:tcPr>
          <w:p w:rsidR="00C706C2" w:rsidRPr="00C96912" w:rsidRDefault="00C706C2" w:rsidP="00CF7761">
            <w:pPr>
              <w:jc w:val="right"/>
              <w:rPr>
                <w:bCs/>
                <w:iCs/>
              </w:rPr>
            </w:pPr>
            <w:r w:rsidRPr="00C96912">
              <w:rPr>
                <w:bCs/>
                <w:iCs/>
              </w:rPr>
              <w:t>2 501,00</w:t>
            </w:r>
          </w:p>
        </w:tc>
      </w:tr>
      <w:tr w:rsidR="00C706C2" w:rsidRPr="00C96912" w:rsidTr="00CF7761">
        <w:trPr>
          <w:trHeight w:val="840"/>
        </w:trPr>
        <w:tc>
          <w:tcPr>
            <w:tcW w:w="6536" w:type="dxa"/>
            <w:shd w:val="clear" w:color="auto" w:fill="auto"/>
            <w:hideMark/>
          </w:tcPr>
          <w:p w:rsidR="00C706C2" w:rsidRPr="00C96912" w:rsidRDefault="00C706C2" w:rsidP="00CF7761">
            <w:pPr>
              <w:rPr>
                <w:bCs/>
                <w:iCs/>
              </w:rPr>
            </w:pPr>
            <w:r w:rsidRPr="00C96912">
              <w:rPr>
                <w:bCs/>
                <w:iCs/>
              </w:rPr>
              <w:t>Основное мероприятие «Эффективное управление и распоряжение имуществом, находящимся в собственности Камешкирского района Пензенской области»</w:t>
            </w:r>
          </w:p>
        </w:tc>
        <w:tc>
          <w:tcPr>
            <w:tcW w:w="1547" w:type="dxa"/>
            <w:shd w:val="clear" w:color="auto" w:fill="auto"/>
            <w:hideMark/>
          </w:tcPr>
          <w:p w:rsidR="00C706C2" w:rsidRPr="00C96912" w:rsidRDefault="00C706C2" w:rsidP="00CF7761">
            <w:pPr>
              <w:jc w:val="center"/>
              <w:rPr>
                <w:bCs/>
                <w:iCs/>
              </w:rPr>
            </w:pPr>
            <w:r w:rsidRPr="00C96912">
              <w:rPr>
                <w:bCs/>
                <w:iCs/>
              </w:rPr>
              <w:t>0710200000</w:t>
            </w:r>
          </w:p>
        </w:tc>
        <w:tc>
          <w:tcPr>
            <w:tcW w:w="851" w:type="dxa"/>
            <w:shd w:val="clear" w:color="auto" w:fill="auto"/>
            <w:hideMark/>
          </w:tcPr>
          <w:p w:rsidR="00C706C2" w:rsidRPr="00C96912" w:rsidRDefault="00C706C2" w:rsidP="00CF7761">
            <w:pPr>
              <w:jc w:val="center"/>
              <w:rPr>
                <w:bCs/>
                <w:iCs/>
              </w:rPr>
            </w:pPr>
            <w:r w:rsidRPr="00C96912">
              <w:rPr>
                <w:bCs/>
                <w:iCs/>
              </w:rPr>
              <w:t> </w:t>
            </w:r>
          </w:p>
        </w:tc>
        <w:tc>
          <w:tcPr>
            <w:tcW w:w="708" w:type="dxa"/>
            <w:shd w:val="clear" w:color="auto" w:fill="auto"/>
            <w:hideMark/>
          </w:tcPr>
          <w:p w:rsidR="00C706C2" w:rsidRPr="00C96912" w:rsidRDefault="00C706C2" w:rsidP="00CF7761">
            <w:pPr>
              <w:jc w:val="center"/>
              <w:rPr>
                <w:bCs/>
                <w:iCs/>
              </w:rPr>
            </w:pPr>
            <w:r w:rsidRPr="00C96912">
              <w:rPr>
                <w:bCs/>
                <w:iCs/>
              </w:rPr>
              <w:t> </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1 041,63</w:t>
            </w:r>
          </w:p>
        </w:tc>
        <w:tc>
          <w:tcPr>
            <w:tcW w:w="1417" w:type="dxa"/>
            <w:shd w:val="clear" w:color="auto" w:fill="auto"/>
            <w:hideMark/>
          </w:tcPr>
          <w:p w:rsidR="00C706C2" w:rsidRPr="00C96912" w:rsidRDefault="00C706C2" w:rsidP="00CF7761">
            <w:pPr>
              <w:jc w:val="right"/>
              <w:rPr>
                <w:bCs/>
                <w:iCs/>
              </w:rPr>
            </w:pPr>
            <w:r w:rsidRPr="00C96912">
              <w:rPr>
                <w:bCs/>
                <w:iCs/>
              </w:rPr>
              <w:t>762,00</w:t>
            </w:r>
          </w:p>
        </w:tc>
        <w:tc>
          <w:tcPr>
            <w:tcW w:w="1418" w:type="dxa"/>
            <w:shd w:val="clear" w:color="auto" w:fill="auto"/>
            <w:hideMark/>
          </w:tcPr>
          <w:p w:rsidR="00C706C2" w:rsidRPr="00C96912" w:rsidRDefault="00C706C2" w:rsidP="00CF7761">
            <w:pPr>
              <w:jc w:val="right"/>
              <w:rPr>
                <w:bCs/>
                <w:iCs/>
              </w:rPr>
            </w:pPr>
            <w:r w:rsidRPr="00C96912">
              <w:rPr>
                <w:bCs/>
                <w:iCs/>
              </w:rPr>
              <w:t>762,00</w:t>
            </w:r>
          </w:p>
        </w:tc>
      </w:tr>
      <w:tr w:rsidR="00C706C2" w:rsidRPr="00C96912" w:rsidTr="00CF7761">
        <w:trPr>
          <w:trHeight w:val="630"/>
        </w:trPr>
        <w:tc>
          <w:tcPr>
            <w:tcW w:w="6536" w:type="dxa"/>
            <w:shd w:val="clear" w:color="auto" w:fill="auto"/>
            <w:hideMark/>
          </w:tcPr>
          <w:p w:rsidR="00C706C2" w:rsidRPr="00C96912" w:rsidRDefault="00C706C2" w:rsidP="00CF7761">
            <w:pPr>
              <w:rPr>
                <w:bCs/>
                <w:iCs/>
              </w:rPr>
            </w:pPr>
            <w:r w:rsidRPr="00C96912">
              <w:rPr>
                <w:bCs/>
                <w:iCs/>
              </w:rPr>
              <w:lastRenderedPageBreak/>
              <w:t>Расходы на техническую инвентаризацию, землеустроительную документацию, оценку недвижимости и других обязательств</w:t>
            </w:r>
          </w:p>
        </w:tc>
        <w:tc>
          <w:tcPr>
            <w:tcW w:w="1547" w:type="dxa"/>
            <w:shd w:val="clear" w:color="auto" w:fill="auto"/>
            <w:hideMark/>
          </w:tcPr>
          <w:p w:rsidR="00C706C2" w:rsidRPr="00C96912" w:rsidRDefault="00C706C2" w:rsidP="00CF7761">
            <w:pPr>
              <w:jc w:val="center"/>
              <w:rPr>
                <w:bCs/>
                <w:iCs/>
              </w:rPr>
            </w:pPr>
            <w:r w:rsidRPr="00C96912">
              <w:rPr>
                <w:bCs/>
                <w:iCs/>
              </w:rPr>
              <w:t>0710246200</w:t>
            </w:r>
          </w:p>
        </w:tc>
        <w:tc>
          <w:tcPr>
            <w:tcW w:w="851" w:type="dxa"/>
            <w:shd w:val="clear" w:color="auto" w:fill="auto"/>
            <w:hideMark/>
          </w:tcPr>
          <w:p w:rsidR="00C706C2" w:rsidRPr="00C96912" w:rsidRDefault="00C706C2" w:rsidP="00CF7761">
            <w:pPr>
              <w:jc w:val="center"/>
              <w:rPr>
                <w:bCs/>
                <w:iCs/>
              </w:rPr>
            </w:pPr>
            <w:r w:rsidRPr="00C96912">
              <w:rPr>
                <w:bCs/>
                <w:iCs/>
              </w:rPr>
              <w:t> </w:t>
            </w:r>
          </w:p>
        </w:tc>
        <w:tc>
          <w:tcPr>
            <w:tcW w:w="708" w:type="dxa"/>
            <w:shd w:val="clear" w:color="auto" w:fill="auto"/>
            <w:hideMark/>
          </w:tcPr>
          <w:p w:rsidR="00C706C2" w:rsidRPr="00C96912" w:rsidRDefault="00C706C2" w:rsidP="00CF7761">
            <w:pPr>
              <w:jc w:val="center"/>
              <w:rPr>
                <w:bCs/>
                <w:iCs/>
              </w:rPr>
            </w:pPr>
            <w:r w:rsidRPr="00C96912">
              <w:rPr>
                <w:bCs/>
                <w:iCs/>
              </w:rPr>
              <w:t> </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100,00</w:t>
            </w:r>
          </w:p>
        </w:tc>
        <w:tc>
          <w:tcPr>
            <w:tcW w:w="1417" w:type="dxa"/>
            <w:shd w:val="clear" w:color="auto" w:fill="auto"/>
            <w:hideMark/>
          </w:tcPr>
          <w:p w:rsidR="00C706C2" w:rsidRPr="00C96912" w:rsidRDefault="00C706C2" w:rsidP="00CF7761">
            <w:pPr>
              <w:jc w:val="right"/>
              <w:rPr>
                <w:bCs/>
                <w:iCs/>
              </w:rPr>
            </w:pPr>
            <w:r w:rsidRPr="00C96912">
              <w:rPr>
                <w:bCs/>
                <w:iCs/>
              </w:rPr>
              <w:t>100,00</w:t>
            </w:r>
          </w:p>
        </w:tc>
        <w:tc>
          <w:tcPr>
            <w:tcW w:w="1418" w:type="dxa"/>
            <w:shd w:val="clear" w:color="auto" w:fill="auto"/>
            <w:hideMark/>
          </w:tcPr>
          <w:p w:rsidR="00C706C2" w:rsidRPr="00C96912" w:rsidRDefault="00C706C2" w:rsidP="00CF7761">
            <w:pPr>
              <w:jc w:val="right"/>
              <w:rPr>
                <w:bCs/>
                <w:iCs/>
              </w:rPr>
            </w:pPr>
            <w:r w:rsidRPr="00C96912">
              <w:rPr>
                <w:bCs/>
                <w:iCs/>
              </w:rPr>
              <w:t>100,00</w:t>
            </w:r>
          </w:p>
        </w:tc>
      </w:tr>
      <w:tr w:rsidR="00C706C2" w:rsidRPr="00C96912" w:rsidTr="00CF7761">
        <w:trPr>
          <w:trHeight w:val="630"/>
        </w:trPr>
        <w:tc>
          <w:tcPr>
            <w:tcW w:w="6536" w:type="dxa"/>
            <w:shd w:val="clear" w:color="auto" w:fill="auto"/>
            <w:hideMark/>
          </w:tcPr>
          <w:p w:rsidR="00C706C2" w:rsidRPr="00C96912" w:rsidRDefault="00C706C2" w:rsidP="00CF7761">
            <w:pPr>
              <w:rPr>
                <w:bCs/>
                <w:iCs/>
              </w:rPr>
            </w:pPr>
            <w:r w:rsidRPr="00C96912">
              <w:rPr>
                <w:bCs/>
                <w:iCs/>
              </w:rPr>
              <w:t>Закупка товаров, работ и услуг для обеспечения государственных (муниципальных) нужд</w:t>
            </w:r>
          </w:p>
        </w:tc>
        <w:tc>
          <w:tcPr>
            <w:tcW w:w="1547" w:type="dxa"/>
            <w:shd w:val="clear" w:color="auto" w:fill="auto"/>
            <w:hideMark/>
          </w:tcPr>
          <w:p w:rsidR="00C706C2" w:rsidRPr="00C96912" w:rsidRDefault="00C706C2" w:rsidP="00CF7761">
            <w:pPr>
              <w:jc w:val="center"/>
              <w:rPr>
                <w:bCs/>
                <w:iCs/>
              </w:rPr>
            </w:pPr>
            <w:r w:rsidRPr="00C96912">
              <w:rPr>
                <w:bCs/>
                <w:iCs/>
              </w:rPr>
              <w:t>0710246200</w:t>
            </w:r>
          </w:p>
        </w:tc>
        <w:tc>
          <w:tcPr>
            <w:tcW w:w="851" w:type="dxa"/>
            <w:shd w:val="clear" w:color="auto" w:fill="auto"/>
            <w:hideMark/>
          </w:tcPr>
          <w:p w:rsidR="00C706C2" w:rsidRPr="00C96912" w:rsidRDefault="00C706C2" w:rsidP="00CF7761">
            <w:pPr>
              <w:jc w:val="center"/>
              <w:rPr>
                <w:bCs/>
                <w:iCs/>
              </w:rPr>
            </w:pPr>
            <w:r w:rsidRPr="00C96912">
              <w:rPr>
                <w:bCs/>
                <w:iCs/>
              </w:rPr>
              <w:t>200</w:t>
            </w:r>
          </w:p>
        </w:tc>
        <w:tc>
          <w:tcPr>
            <w:tcW w:w="708" w:type="dxa"/>
            <w:shd w:val="clear" w:color="auto" w:fill="auto"/>
            <w:hideMark/>
          </w:tcPr>
          <w:p w:rsidR="00C706C2" w:rsidRPr="00C96912" w:rsidRDefault="00C706C2" w:rsidP="00CF7761">
            <w:pPr>
              <w:jc w:val="center"/>
              <w:rPr>
                <w:bCs/>
                <w:iCs/>
              </w:rPr>
            </w:pPr>
            <w:r w:rsidRPr="00C96912">
              <w:rPr>
                <w:bCs/>
                <w:iCs/>
              </w:rPr>
              <w:t> </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100,00</w:t>
            </w:r>
          </w:p>
        </w:tc>
        <w:tc>
          <w:tcPr>
            <w:tcW w:w="1417" w:type="dxa"/>
            <w:shd w:val="clear" w:color="auto" w:fill="auto"/>
            <w:hideMark/>
          </w:tcPr>
          <w:p w:rsidR="00C706C2" w:rsidRPr="00C96912" w:rsidRDefault="00C706C2" w:rsidP="00CF7761">
            <w:pPr>
              <w:jc w:val="right"/>
              <w:rPr>
                <w:bCs/>
                <w:iCs/>
              </w:rPr>
            </w:pPr>
            <w:r w:rsidRPr="00C96912">
              <w:rPr>
                <w:bCs/>
                <w:iCs/>
              </w:rPr>
              <w:t>100,00</w:t>
            </w:r>
          </w:p>
        </w:tc>
        <w:tc>
          <w:tcPr>
            <w:tcW w:w="1418" w:type="dxa"/>
            <w:shd w:val="clear" w:color="auto" w:fill="auto"/>
            <w:hideMark/>
          </w:tcPr>
          <w:p w:rsidR="00C706C2" w:rsidRPr="00C96912" w:rsidRDefault="00C706C2" w:rsidP="00CF7761">
            <w:pPr>
              <w:jc w:val="right"/>
              <w:rPr>
                <w:bCs/>
                <w:iCs/>
              </w:rPr>
            </w:pPr>
            <w:r w:rsidRPr="00C96912">
              <w:rPr>
                <w:bCs/>
                <w:iCs/>
              </w:rPr>
              <w:t>100,00</w:t>
            </w:r>
          </w:p>
        </w:tc>
      </w:tr>
      <w:tr w:rsidR="00C706C2" w:rsidRPr="00C96912" w:rsidTr="00CF7761">
        <w:trPr>
          <w:trHeight w:val="630"/>
        </w:trPr>
        <w:tc>
          <w:tcPr>
            <w:tcW w:w="6536" w:type="dxa"/>
            <w:shd w:val="clear" w:color="auto" w:fill="auto"/>
            <w:hideMark/>
          </w:tcPr>
          <w:p w:rsidR="00C706C2" w:rsidRPr="00C96912" w:rsidRDefault="00C706C2" w:rsidP="00CF7761">
            <w:pPr>
              <w:rPr>
                <w:bCs/>
                <w:iCs/>
              </w:rPr>
            </w:pPr>
            <w:r w:rsidRPr="00C96912">
              <w:rPr>
                <w:bCs/>
                <w:iCs/>
              </w:rPr>
              <w:t>Иные закупки товаров, работ и услуг для обеспечения государственных (муниципальных) нужд</w:t>
            </w:r>
          </w:p>
        </w:tc>
        <w:tc>
          <w:tcPr>
            <w:tcW w:w="1547" w:type="dxa"/>
            <w:shd w:val="clear" w:color="auto" w:fill="auto"/>
            <w:hideMark/>
          </w:tcPr>
          <w:p w:rsidR="00C706C2" w:rsidRPr="00C96912" w:rsidRDefault="00C706C2" w:rsidP="00CF7761">
            <w:pPr>
              <w:jc w:val="center"/>
              <w:rPr>
                <w:bCs/>
                <w:iCs/>
              </w:rPr>
            </w:pPr>
            <w:r w:rsidRPr="00C96912">
              <w:rPr>
                <w:bCs/>
                <w:iCs/>
              </w:rPr>
              <w:t>0710246200</w:t>
            </w:r>
          </w:p>
        </w:tc>
        <w:tc>
          <w:tcPr>
            <w:tcW w:w="851" w:type="dxa"/>
            <w:shd w:val="clear" w:color="auto" w:fill="auto"/>
            <w:hideMark/>
          </w:tcPr>
          <w:p w:rsidR="00C706C2" w:rsidRPr="00C96912" w:rsidRDefault="00C706C2" w:rsidP="00CF7761">
            <w:pPr>
              <w:jc w:val="center"/>
              <w:rPr>
                <w:bCs/>
                <w:iCs/>
              </w:rPr>
            </w:pPr>
            <w:r w:rsidRPr="00C96912">
              <w:rPr>
                <w:bCs/>
                <w:iCs/>
              </w:rPr>
              <w:t>240</w:t>
            </w:r>
          </w:p>
        </w:tc>
        <w:tc>
          <w:tcPr>
            <w:tcW w:w="708" w:type="dxa"/>
            <w:shd w:val="clear" w:color="auto" w:fill="auto"/>
            <w:hideMark/>
          </w:tcPr>
          <w:p w:rsidR="00C706C2" w:rsidRPr="00C96912" w:rsidRDefault="00C706C2" w:rsidP="00CF7761">
            <w:pPr>
              <w:jc w:val="center"/>
              <w:rPr>
                <w:bCs/>
                <w:iCs/>
              </w:rPr>
            </w:pPr>
            <w:r w:rsidRPr="00C96912">
              <w:rPr>
                <w:bCs/>
                <w:iCs/>
              </w:rPr>
              <w:t> </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100,00</w:t>
            </w:r>
          </w:p>
        </w:tc>
        <w:tc>
          <w:tcPr>
            <w:tcW w:w="1417" w:type="dxa"/>
            <w:shd w:val="clear" w:color="auto" w:fill="auto"/>
            <w:hideMark/>
          </w:tcPr>
          <w:p w:rsidR="00C706C2" w:rsidRPr="00C96912" w:rsidRDefault="00C706C2" w:rsidP="00CF7761">
            <w:pPr>
              <w:jc w:val="right"/>
              <w:rPr>
                <w:bCs/>
                <w:iCs/>
              </w:rPr>
            </w:pPr>
            <w:r w:rsidRPr="00C96912">
              <w:rPr>
                <w:bCs/>
                <w:iCs/>
              </w:rPr>
              <w:t>100,00</w:t>
            </w:r>
          </w:p>
        </w:tc>
        <w:tc>
          <w:tcPr>
            <w:tcW w:w="1418" w:type="dxa"/>
            <w:shd w:val="clear" w:color="auto" w:fill="auto"/>
            <w:hideMark/>
          </w:tcPr>
          <w:p w:rsidR="00C706C2" w:rsidRPr="00C96912" w:rsidRDefault="00C706C2" w:rsidP="00CF7761">
            <w:pPr>
              <w:jc w:val="right"/>
              <w:rPr>
                <w:bCs/>
                <w:iCs/>
              </w:rPr>
            </w:pPr>
            <w:r w:rsidRPr="00C96912">
              <w:rPr>
                <w:bCs/>
                <w:iCs/>
              </w:rPr>
              <w:t>100,00</w:t>
            </w:r>
          </w:p>
        </w:tc>
      </w:tr>
      <w:tr w:rsidR="00C706C2" w:rsidRPr="00C96912" w:rsidTr="00CF7761">
        <w:trPr>
          <w:trHeight w:val="255"/>
        </w:trPr>
        <w:tc>
          <w:tcPr>
            <w:tcW w:w="6536" w:type="dxa"/>
            <w:shd w:val="clear" w:color="auto" w:fill="auto"/>
            <w:hideMark/>
          </w:tcPr>
          <w:p w:rsidR="00C706C2" w:rsidRPr="00C96912" w:rsidRDefault="00C706C2" w:rsidP="00CF7761">
            <w:pPr>
              <w:rPr>
                <w:bCs/>
                <w:iCs/>
              </w:rPr>
            </w:pPr>
            <w:r w:rsidRPr="00C96912">
              <w:rPr>
                <w:bCs/>
                <w:iCs/>
              </w:rPr>
              <w:t>ОБЩЕГОСУДАРСТВЕННЫЕ ВОПРОСЫ</w:t>
            </w:r>
          </w:p>
        </w:tc>
        <w:tc>
          <w:tcPr>
            <w:tcW w:w="1547" w:type="dxa"/>
            <w:shd w:val="clear" w:color="auto" w:fill="auto"/>
            <w:hideMark/>
          </w:tcPr>
          <w:p w:rsidR="00C706C2" w:rsidRPr="00C96912" w:rsidRDefault="00C706C2" w:rsidP="00CF7761">
            <w:pPr>
              <w:jc w:val="center"/>
              <w:rPr>
                <w:bCs/>
                <w:iCs/>
              </w:rPr>
            </w:pPr>
            <w:r w:rsidRPr="00C96912">
              <w:rPr>
                <w:bCs/>
                <w:iCs/>
              </w:rPr>
              <w:t>0710246200</w:t>
            </w:r>
          </w:p>
        </w:tc>
        <w:tc>
          <w:tcPr>
            <w:tcW w:w="851" w:type="dxa"/>
            <w:shd w:val="clear" w:color="auto" w:fill="auto"/>
            <w:hideMark/>
          </w:tcPr>
          <w:p w:rsidR="00C706C2" w:rsidRPr="00C96912" w:rsidRDefault="00C706C2" w:rsidP="00CF7761">
            <w:pPr>
              <w:jc w:val="center"/>
              <w:rPr>
                <w:bCs/>
                <w:iCs/>
              </w:rPr>
            </w:pPr>
            <w:r w:rsidRPr="00C96912">
              <w:rPr>
                <w:bCs/>
                <w:iCs/>
              </w:rPr>
              <w:t>240</w:t>
            </w:r>
          </w:p>
        </w:tc>
        <w:tc>
          <w:tcPr>
            <w:tcW w:w="708" w:type="dxa"/>
            <w:shd w:val="clear" w:color="auto" w:fill="auto"/>
            <w:hideMark/>
          </w:tcPr>
          <w:p w:rsidR="00C706C2" w:rsidRPr="00C96912" w:rsidRDefault="00C706C2" w:rsidP="00CF7761">
            <w:pPr>
              <w:jc w:val="center"/>
              <w:rPr>
                <w:bCs/>
                <w:iCs/>
              </w:rPr>
            </w:pPr>
            <w:r w:rsidRPr="00C96912">
              <w:rPr>
                <w:bCs/>
                <w:iCs/>
              </w:rPr>
              <w:t>01</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50,00</w:t>
            </w:r>
          </w:p>
        </w:tc>
        <w:tc>
          <w:tcPr>
            <w:tcW w:w="1417" w:type="dxa"/>
            <w:shd w:val="clear" w:color="auto" w:fill="auto"/>
            <w:hideMark/>
          </w:tcPr>
          <w:p w:rsidR="00C706C2" w:rsidRPr="00C96912" w:rsidRDefault="00C706C2" w:rsidP="00CF7761">
            <w:pPr>
              <w:jc w:val="right"/>
              <w:rPr>
                <w:bCs/>
                <w:iCs/>
              </w:rPr>
            </w:pPr>
            <w:r w:rsidRPr="00C96912">
              <w:rPr>
                <w:bCs/>
                <w:iCs/>
              </w:rPr>
              <w:t>50,00</w:t>
            </w:r>
          </w:p>
        </w:tc>
        <w:tc>
          <w:tcPr>
            <w:tcW w:w="1418" w:type="dxa"/>
            <w:shd w:val="clear" w:color="auto" w:fill="auto"/>
            <w:hideMark/>
          </w:tcPr>
          <w:p w:rsidR="00C706C2" w:rsidRPr="00C96912" w:rsidRDefault="00C706C2" w:rsidP="00CF7761">
            <w:pPr>
              <w:jc w:val="right"/>
              <w:rPr>
                <w:bCs/>
                <w:iCs/>
              </w:rPr>
            </w:pPr>
            <w:r w:rsidRPr="00C96912">
              <w:rPr>
                <w:bCs/>
                <w:iCs/>
              </w:rPr>
              <w:t>50,00</w:t>
            </w:r>
          </w:p>
        </w:tc>
      </w:tr>
      <w:tr w:rsidR="00C706C2" w:rsidRPr="00C96912" w:rsidTr="00CF7761">
        <w:trPr>
          <w:trHeight w:val="255"/>
        </w:trPr>
        <w:tc>
          <w:tcPr>
            <w:tcW w:w="6536" w:type="dxa"/>
            <w:shd w:val="clear" w:color="auto" w:fill="auto"/>
            <w:hideMark/>
          </w:tcPr>
          <w:p w:rsidR="00C706C2" w:rsidRPr="00C96912" w:rsidRDefault="00C706C2" w:rsidP="00CF7761">
            <w:pPr>
              <w:rPr>
                <w:bCs/>
                <w:iCs/>
              </w:rPr>
            </w:pPr>
            <w:r w:rsidRPr="00C96912">
              <w:rPr>
                <w:bCs/>
                <w:iCs/>
              </w:rPr>
              <w:t>Другие общегосударственные вопросы</w:t>
            </w:r>
          </w:p>
        </w:tc>
        <w:tc>
          <w:tcPr>
            <w:tcW w:w="1547" w:type="dxa"/>
            <w:shd w:val="clear" w:color="auto" w:fill="auto"/>
            <w:hideMark/>
          </w:tcPr>
          <w:p w:rsidR="00C706C2" w:rsidRPr="00C96912" w:rsidRDefault="00C706C2" w:rsidP="00CF7761">
            <w:pPr>
              <w:jc w:val="center"/>
              <w:rPr>
                <w:bCs/>
                <w:iCs/>
              </w:rPr>
            </w:pPr>
            <w:r w:rsidRPr="00C96912">
              <w:rPr>
                <w:bCs/>
                <w:iCs/>
              </w:rPr>
              <w:t>0710246200</w:t>
            </w:r>
          </w:p>
        </w:tc>
        <w:tc>
          <w:tcPr>
            <w:tcW w:w="851" w:type="dxa"/>
            <w:shd w:val="clear" w:color="auto" w:fill="auto"/>
            <w:hideMark/>
          </w:tcPr>
          <w:p w:rsidR="00C706C2" w:rsidRPr="00C96912" w:rsidRDefault="00C706C2" w:rsidP="00CF7761">
            <w:pPr>
              <w:jc w:val="center"/>
              <w:rPr>
                <w:bCs/>
                <w:iCs/>
              </w:rPr>
            </w:pPr>
            <w:r w:rsidRPr="00C96912">
              <w:rPr>
                <w:bCs/>
                <w:iCs/>
              </w:rPr>
              <w:t>240</w:t>
            </w:r>
          </w:p>
        </w:tc>
        <w:tc>
          <w:tcPr>
            <w:tcW w:w="708" w:type="dxa"/>
            <w:shd w:val="clear" w:color="auto" w:fill="auto"/>
            <w:hideMark/>
          </w:tcPr>
          <w:p w:rsidR="00C706C2" w:rsidRPr="00C96912" w:rsidRDefault="00C706C2" w:rsidP="00CF7761">
            <w:pPr>
              <w:jc w:val="center"/>
              <w:rPr>
                <w:bCs/>
                <w:iCs/>
              </w:rPr>
            </w:pPr>
            <w:r w:rsidRPr="00C96912">
              <w:rPr>
                <w:bCs/>
                <w:iCs/>
              </w:rPr>
              <w:t>01</w:t>
            </w:r>
          </w:p>
        </w:tc>
        <w:tc>
          <w:tcPr>
            <w:tcW w:w="712" w:type="dxa"/>
            <w:shd w:val="clear" w:color="auto" w:fill="auto"/>
            <w:hideMark/>
          </w:tcPr>
          <w:p w:rsidR="00C706C2" w:rsidRPr="00C96912" w:rsidRDefault="00C706C2" w:rsidP="00CF7761">
            <w:pPr>
              <w:jc w:val="center"/>
              <w:rPr>
                <w:bCs/>
                <w:iCs/>
              </w:rPr>
            </w:pPr>
            <w:r w:rsidRPr="00C96912">
              <w:rPr>
                <w:bCs/>
                <w:iCs/>
              </w:rPr>
              <w:t>13</w:t>
            </w:r>
          </w:p>
        </w:tc>
        <w:tc>
          <w:tcPr>
            <w:tcW w:w="1415" w:type="dxa"/>
            <w:shd w:val="clear" w:color="auto" w:fill="auto"/>
            <w:hideMark/>
          </w:tcPr>
          <w:p w:rsidR="00C706C2" w:rsidRPr="00C96912" w:rsidRDefault="00C706C2" w:rsidP="00CF7761">
            <w:pPr>
              <w:jc w:val="right"/>
              <w:rPr>
                <w:bCs/>
                <w:iCs/>
              </w:rPr>
            </w:pPr>
            <w:r w:rsidRPr="00C96912">
              <w:rPr>
                <w:bCs/>
                <w:iCs/>
              </w:rPr>
              <w:t>50,00</w:t>
            </w:r>
          </w:p>
        </w:tc>
        <w:tc>
          <w:tcPr>
            <w:tcW w:w="1417" w:type="dxa"/>
            <w:shd w:val="clear" w:color="auto" w:fill="auto"/>
            <w:hideMark/>
          </w:tcPr>
          <w:p w:rsidR="00C706C2" w:rsidRPr="00C96912" w:rsidRDefault="00C706C2" w:rsidP="00CF7761">
            <w:pPr>
              <w:jc w:val="right"/>
              <w:rPr>
                <w:bCs/>
                <w:iCs/>
              </w:rPr>
            </w:pPr>
            <w:r w:rsidRPr="00C96912">
              <w:rPr>
                <w:bCs/>
                <w:iCs/>
              </w:rPr>
              <w:t>50,00</w:t>
            </w:r>
          </w:p>
        </w:tc>
        <w:tc>
          <w:tcPr>
            <w:tcW w:w="1418" w:type="dxa"/>
            <w:shd w:val="clear" w:color="auto" w:fill="auto"/>
            <w:hideMark/>
          </w:tcPr>
          <w:p w:rsidR="00C706C2" w:rsidRPr="00C96912" w:rsidRDefault="00C706C2" w:rsidP="00CF7761">
            <w:pPr>
              <w:jc w:val="right"/>
              <w:rPr>
                <w:bCs/>
                <w:iCs/>
              </w:rPr>
            </w:pPr>
            <w:r w:rsidRPr="00C96912">
              <w:rPr>
                <w:bCs/>
                <w:iCs/>
              </w:rPr>
              <w:t>50,00</w:t>
            </w:r>
          </w:p>
        </w:tc>
      </w:tr>
      <w:tr w:rsidR="00C706C2" w:rsidRPr="00C96912" w:rsidTr="00CF7761">
        <w:trPr>
          <w:trHeight w:val="255"/>
        </w:trPr>
        <w:tc>
          <w:tcPr>
            <w:tcW w:w="6536" w:type="dxa"/>
            <w:shd w:val="clear" w:color="auto" w:fill="auto"/>
            <w:hideMark/>
          </w:tcPr>
          <w:p w:rsidR="00C706C2" w:rsidRPr="00C96912" w:rsidRDefault="00C706C2" w:rsidP="00CF7761">
            <w:pPr>
              <w:rPr>
                <w:bCs/>
                <w:iCs/>
              </w:rPr>
            </w:pPr>
            <w:r w:rsidRPr="00C96912">
              <w:rPr>
                <w:bCs/>
                <w:iCs/>
              </w:rPr>
              <w:t>НАЦИОНАЛЬНАЯ ЭКОНОМИКА</w:t>
            </w:r>
          </w:p>
        </w:tc>
        <w:tc>
          <w:tcPr>
            <w:tcW w:w="1547" w:type="dxa"/>
            <w:shd w:val="clear" w:color="auto" w:fill="auto"/>
            <w:hideMark/>
          </w:tcPr>
          <w:p w:rsidR="00C706C2" w:rsidRPr="00C96912" w:rsidRDefault="00C706C2" w:rsidP="00CF7761">
            <w:pPr>
              <w:jc w:val="center"/>
              <w:rPr>
                <w:bCs/>
                <w:iCs/>
              </w:rPr>
            </w:pPr>
            <w:r w:rsidRPr="00C96912">
              <w:rPr>
                <w:bCs/>
                <w:iCs/>
              </w:rPr>
              <w:t>0710246200</w:t>
            </w:r>
          </w:p>
        </w:tc>
        <w:tc>
          <w:tcPr>
            <w:tcW w:w="851" w:type="dxa"/>
            <w:shd w:val="clear" w:color="auto" w:fill="auto"/>
            <w:hideMark/>
          </w:tcPr>
          <w:p w:rsidR="00C706C2" w:rsidRPr="00C96912" w:rsidRDefault="00C706C2" w:rsidP="00CF7761">
            <w:pPr>
              <w:jc w:val="center"/>
              <w:rPr>
                <w:bCs/>
                <w:iCs/>
              </w:rPr>
            </w:pPr>
            <w:r w:rsidRPr="00C96912">
              <w:rPr>
                <w:bCs/>
                <w:iCs/>
              </w:rPr>
              <w:t>240</w:t>
            </w:r>
          </w:p>
        </w:tc>
        <w:tc>
          <w:tcPr>
            <w:tcW w:w="708" w:type="dxa"/>
            <w:shd w:val="clear" w:color="auto" w:fill="auto"/>
            <w:hideMark/>
          </w:tcPr>
          <w:p w:rsidR="00C706C2" w:rsidRPr="00C96912" w:rsidRDefault="00C706C2" w:rsidP="00CF7761">
            <w:pPr>
              <w:jc w:val="center"/>
              <w:rPr>
                <w:bCs/>
                <w:iCs/>
              </w:rPr>
            </w:pPr>
            <w:r w:rsidRPr="00C96912">
              <w:rPr>
                <w:bCs/>
                <w:iCs/>
              </w:rPr>
              <w:t>04</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50,00</w:t>
            </w:r>
          </w:p>
        </w:tc>
        <w:tc>
          <w:tcPr>
            <w:tcW w:w="1417" w:type="dxa"/>
            <w:shd w:val="clear" w:color="auto" w:fill="auto"/>
            <w:hideMark/>
          </w:tcPr>
          <w:p w:rsidR="00C706C2" w:rsidRPr="00C96912" w:rsidRDefault="00C706C2" w:rsidP="00CF7761">
            <w:pPr>
              <w:jc w:val="right"/>
              <w:rPr>
                <w:bCs/>
                <w:iCs/>
              </w:rPr>
            </w:pPr>
            <w:r w:rsidRPr="00C96912">
              <w:rPr>
                <w:bCs/>
                <w:iCs/>
              </w:rPr>
              <w:t>50,00</w:t>
            </w:r>
          </w:p>
        </w:tc>
        <w:tc>
          <w:tcPr>
            <w:tcW w:w="1418" w:type="dxa"/>
            <w:shd w:val="clear" w:color="auto" w:fill="auto"/>
            <w:hideMark/>
          </w:tcPr>
          <w:p w:rsidR="00C706C2" w:rsidRPr="00C96912" w:rsidRDefault="00C706C2" w:rsidP="00CF7761">
            <w:pPr>
              <w:jc w:val="right"/>
              <w:rPr>
                <w:bCs/>
                <w:iCs/>
              </w:rPr>
            </w:pPr>
            <w:r w:rsidRPr="00C96912">
              <w:rPr>
                <w:bCs/>
                <w:iCs/>
              </w:rPr>
              <w:t>50,00</w:t>
            </w:r>
          </w:p>
        </w:tc>
      </w:tr>
      <w:tr w:rsidR="00C706C2" w:rsidRPr="00C96912" w:rsidTr="00CF7761">
        <w:trPr>
          <w:trHeight w:val="420"/>
        </w:trPr>
        <w:tc>
          <w:tcPr>
            <w:tcW w:w="6536" w:type="dxa"/>
            <w:shd w:val="clear" w:color="auto" w:fill="auto"/>
            <w:hideMark/>
          </w:tcPr>
          <w:p w:rsidR="00C706C2" w:rsidRPr="00C96912" w:rsidRDefault="00C706C2" w:rsidP="00CF7761">
            <w:pPr>
              <w:rPr>
                <w:bCs/>
                <w:iCs/>
              </w:rPr>
            </w:pPr>
            <w:r w:rsidRPr="00C96912">
              <w:rPr>
                <w:bCs/>
                <w:iCs/>
              </w:rPr>
              <w:t>Другие вопросы в области национальной экономики</w:t>
            </w:r>
          </w:p>
        </w:tc>
        <w:tc>
          <w:tcPr>
            <w:tcW w:w="1547" w:type="dxa"/>
            <w:shd w:val="clear" w:color="auto" w:fill="auto"/>
            <w:hideMark/>
          </w:tcPr>
          <w:p w:rsidR="00C706C2" w:rsidRPr="00C96912" w:rsidRDefault="00C706C2" w:rsidP="00CF7761">
            <w:pPr>
              <w:jc w:val="center"/>
              <w:rPr>
                <w:bCs/>
                <w:iCs/>
              </w:rPr>
            </w:pPr>
            <w:r w:rsidRPr="00C96912">
              <w:rPr>
                <w:bCs/>
                <w:iCs/>
              </w:rPr>
              <w:t>0710246200</w:t>
            </w:r>
          </w:p>
        </w:tc>
        <w:tc>
          <w:tcPr>
            <w:tcW w:w="851" w:type="dxa"/>
            <w:shd w:val="clear" w:color="auto" w:fill="auto"/>
            <w:hideMark/>
          </w:tcPr>
          <w:p w:rsidR="00C706C2" w:rsidRPr="00C96912" w:rsidRDefault="00C706C2" w:rsidP="00CF7761">
            <w:pPr>
              <w:jc w:val="center"/>
              <w:rPr>
                <w:bCs/>
                <w:iCs/>
              </w:rPr>
            </w:pPr>
            <w:r w:rsidRPr="00C96912">
              <w:rPr>
                <w:bCs/>
                <w:iCs/>
              </w:rPr>
              <w:t>240</w:t>
            </w:r>
          </w:p>
        </w:tc>
        <w:tc>
          <w:tcPr>
            <w:tcW w:w="708" w:type="dxa"/>
            <w:shd w:val="clear" w:color="auto" w:fill="auto"/>
            <w:hideMark/>
          </w:tcPr>
          <w:p w:rsidR="00C706C2" w:rsidRPr="00C96912" w:rsidRDefault="00C706C2" w:rsidP="00CF7761">
            <w:pPr>
              <w:jc w:val="center"/>
              <w:rPr>
                <w:bCs/>
                <w:iCs/>
              </w:rPr>
            </w:pPr>
            <w:r w:rsidRPr="00C96912">
              <w:rPr>
                <w:bCs/>
                <w:iCs/>
              </w:rPr>
              <w:t>04</w:t>
            </w:r>
          </w:p>
        </w:tc>
        <w:tc>
          <w:tcPr>
            <w:tcW w:w="712" w:type="dxa"/>
            <w:shd w:val="clear" w:color="auto" w:fill="auto"/>
            <w:hideMark/>
          </w:tcPr>
          <w:p w:rsidR="00C706C2" w:rsidRPr="00C96912" w:rsidRDefault="00C706C2" w:rsidP="00CF7761">
            <w:pPr>
              <w:jc w:val="center"/>
              <w:rPr>
                <w:bCs/>
                <w:iCs/>
              </w:rPr>
            </w:pPr>
            <w:r w:rsidRPr="00C96912">
              <w:rPr>
                <w:bCs/>
                <w:iCs/>
              </w:rPr>
              <w:t>12</w:t>
            </w:r>
          </w:p>
        </w:tc>
        <w:tc>
          <w:tcPr>
            <w:tcW w:w="1415" w:type="dxa"/>
            <w:shd w:val="clear" w:color="auto" w:fill="auto"/>
            <w:hideMark/>
          </w:tcPr>
          <w:p w:rsidR="00C706C2" w:rsidRPr="00C96912" w:rsidRDefault="00C706C2" w:rsidP="00CF7761">
            <w:pPr>
              <w:jc w:val="right"/>
              <w:rPr>
                <w:bCs/>
                <w:iCs/>
              </w:rPr>
            </w:pPr>
            <w:r w:rsidRPr="00C96912">
              <w:rPr>
                <w:bCs/>
                <w:iCs/>
              </w:rPr>
              <w:t>50,00</w:t>
            </w:r>
          </w:p>
        </w:tc>
        <w:tc>
          <w:tcPr>
            <w:tcW w:w="1417" w:type="dxa"/>
            <w:shd w:val="clear" w:color="auto" w:fill="auto"/>
            <w:hideMark/>
          </w:tcPr>
          <w:p w:rsidR="00C706C2" w:rsidRPr="00C96912" w:rsidRDefault="00C706C2" w:rsidP="00CF7761">
            <w:pPr>
              <w:jc w:val="right"/>
              <w:rPr>
                <w:bCs/>
                <w:iCs/>
              </w:rPr>
            </w:pPr>
            <w:r w:rsidRPr="00C96912">
              <w:rPr>
                <w:bCs/>
                <w:iCs/>
              </w:rPr>
              <w:t>50,00</w:t>
            </w:r>
          </w:p>
        </w:tc>
        <w:tc>
          <w:tcPr>
            <w:tcW w:w="1418" w:type="dxa"/>
            <w:shd w:val="clear" w:color="auto" w:fill="auto"/>
            <w:hideMark/>
          </w:tcPr>
          <w:p w:rsidR="00C706C2" w:rsidRPr="00C96912" w:rsidRDefault="00C706C2" w:rsidP="00CF7761">
            <w:pPr>
              <w:jc w:val="right"/>
              <w:rPr>
                <w:bCs/>
                <w:iCs/>
              </w:rPr>
            </w:pPr>
            <w:r w:rsidRPr="00C96912">
              <w:rPr>
                <w:bCs/>
                <w:iCs/>
              </w:rPr>
              <w:t>50,00</w:t>
            </w:r>
          </w:p>
        </w:tc>
      </w:tr>
      <w:tr w:rsidR="00C706C2" w:rsidRPr="00C96912" w:rsidTr="00CF7761">
        <w:trPr>
          <w:trHeight w:val="630"/>
        </w:trPr>
        <w:tc>
          <w:tcPr>
            <w:tcW w:w="6536" w:type="dxa"/>
            <w:shd w:val="clear" w:color="auto" w:fill="auto"/>
            <w:hideMark/>
          </w:tcPr>
          <w:p w:rsidR="00C706C2" w:rsidRPr="00C96912" w:rsidRDefault="00C706C2" w:rsidP="00CF7761">
            <w:pPr>
              <w:rPr>
                <w:bCs/>
                <w:iCs/>
              </w:rPr>
            </w:pPr>
            <w:r w:rsidRPr="00C96912">
              <w:rPr>
                <w:bCs/>
                <w:iCs/>
              </w:rPr>
              <w:t>Разработка схем территориального планирования Камешкирского района Пензенской области</w:t>
            </w:r>
          </w:p>
        </w:tc>
        <w:tc>
          <w:tcPr>
            <w:tcW w:w="1547" w:type="dxa"/>
            <w:shd w:val="clear" w:color="auto" w:fill="auto"/>
            <w:hideMark/>
          </w:tcPr>
          <w:p w:rsidR="00C706C2" w:rsidRPr="00C96912" w:rsidRDefault="00C706C2" w:rsidP="00CF7761">
            <w:pPr>
              <w:jc w:val="center"/>
              <w:rPr>
                <w:bCs/>
                <w:iCs/>
              </w:rPr>
            </w:pPr>
            <w:r w:rsidRPr="00C96912">
              <w:rPr>
                <w:bCs/>
                <w:iCs/>
              </w:rPr>
              <w:t>0710246201</w:t>
            </w:r>
          </w:p>
        </w:tc>
        <w:tc>
          <w:tcPr>
            <w:tcW w:w="851" w:type="dxa"/>
            <w:shd w:val="clear" w:color="auto" w:fill="auto"/>
            <w:hideMark/>
          </w:tcPr>
          <w:p w:rsidR="00C706C2" w:rsidRPr="00C96912" w:rsidRDefault="00C706C2" w:rsidP="00CF7761">
            <w:pPr>
              <w:jc w:val="center"/>
              <w:rPr>
                <w:bCs/>
                <w:iCs/>
              </w:rPr>
            </w:pPr>
            <w:r w:rsidRPr="00C96912">
              <w:rPr>
                <w:bCs/>
                <w:iCs/>
              </w:rPr>
              <w:t> </w:t>
            </w:r>
          </w:p>
        </w:tc>
        <w:tc>
          <w:tcPr>
            <w:tcW w:w="708" w:type="dxa"/>
            <w:shd w:val="clear" w:color="auto" w:fill="auto"/>
            <w:hideMark/>
          </w:tcPr>
          <w:p w:rsidR="00C706C2" w:rsidRPr="00C96912" w:rsidRDefault="00C706C2" w:rsidP="00CF7761">
            <w:pPr>
              <w:jc w:val="center"/>
              <w:rPr>
                <w:bCs/>
                <w:iCs/>
              </w:rPr>
            </w:pPr>
            <w:r w:rsidRPr="00C96912">
              <w:rPr>
                <w:bCs/>
                <w:iCs/>
              </w:rPr>
              <w:t> </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300,00</w:t>
            </w:r>
          </w:p>
        </w:tc>
        <w:tc>
          <w:tcPr>
            <w:tcW w:w="1417" w:type="dxa"/>
            <w:shd w:val="clear" w:color="auto" w:fill="auto"/>
            <w:hideMark/>
          </w:tcPr>
          <w:p w:rsidR="00C706C2" w:rsidRPr="00C96912" w:rsidRDefault="00C706C2" w:rsidP="00CF7761">
            <w:pPr>
              <w:jc w:val="right"/>
              <w:rPr>
                <w:bCs/>
                <w:iCs/>
              </w:rPr>
            </w:pPr>
            <w:r w:rsidRPr="00C96912">
              <w:rPr>
                <w:bCs/>
                <w:iCs/>
              </w:rPr>
              <w:t>0,00</w:t>
            </w:r>
          </w:p>
        </w:tc>
        <w:tc>
          <w:tcPr>
            <w:tcW w:w="1418" w:type="dxa"/>
            <w:shd w:val="clear" w:color="auto" w:fill="auto"/>
            <w:hideMark/>
          </w:tcPr>
          <w:p w:rsidR="00C706C2" w:rsidRPr="00C96912" w:rsidRDefault="00C706C2" w:rsidP="00CF7761">
            <w:pPr>
              <w:jc w:val="right"/>
              <w:rPr>
                <w:bCs/>
                <w:iCs/>
              </w:rPr>
            </w:pPr>
            <w:r w:rsidRPr="00C96912">
              <w:rPr>
                <w:bCs/>
                <w:iCs/>
              </w:rPr>
              <w:t>0,00</w:t>
            </w:r>
          </w:p>
        </w:tc>
      </w:tr>
      <w:tr w:rsidR="00C706C2" w:rsidRPr="00C96912" w:rsidTr="00CF7761">
        <w:trPr>
          <w:trHeight w:val="630"/>
        </w:trPr>
        <w:tc>
          <w:tcPr>
            <w:tcW w:w="6536" w:type="dxa"/>
            <w:shd w:val="clear" w:color="auto" w:fill="auto"/>
            <w:hideMark/>
          </w:tcPr>
          <w:p w:rsidR="00C706C2" w:rsidRPr="00C96912" w:rsidRDefault="00C706C2" w:rsidP="00CF7761">
            <w:pPr>
              <w:rPr>
                <w:bCs/>
                <w:iCs/>
              </w:rPr>
            </w:pPr>
            <w:r w:rsidRPr="00C96912">
              <w:rPr>
                <w:bCs/>
                <w:iCs/>
              </w:rPr>
              <w:t>Закупка товаров, работ и услуг для обеспечения государственных (муниципальных) нужд</w:t>
            </w:r>
          </w:p>
        </w:tc>
        <w:tc>
          <w:tcPr>
            <w:tcW w:w="1547" w:type="dxa"/>
            <w:shd w:val="clear" w:color="auto" w:fill="auto"/>
            <w:hideMark/>
          </w:tcPr>
          <w:p w:rsidR="00C706C2" w:rsidRPr="00C96912" w:rsidRDefault="00C706C2" w:rsidP="00CF7761">
            <w:pPr>
              <w:jc w:val="center"/>
              <w:rPr>
                <w:bCs/>
                <w:iCs/>
              </w:rPr>
            </w:pPr>
            <w:r w:rsidRPr="00C96912">
              <w:rPr>
                <w:bCs/>
                <w:iCs/>
              </w:rPr>
              <w:t>0710246201</w:t>
            </w:r>
          </w:p>
        </w:tc>
        <w:tc>
          <w:tcPr>
            <w:tcW w:w="851" w:type="dxa"/>
            <w:shd w:val="clear" w:color="auto" w:fill="auto"/>
            <w:hideMark/>
          </w:tcPr>
          <w:p w:rsidR="00C706C2" w:rsidRPr="00C96912" w:rsidRDefault="00C706C2" w:rsidP="00CF7761">
            <w:pPr>
              <w:jc w:val="center"/>
              <w:rPr>
                <w:bCs/>
                <w:iCs/>
              </w:rPr>
            </w:pPr>
            <w:r w:rsidRPr="00C96912">
              <w:rPr>
                <w:bCs/>
                <w:iCs/>
              </w:rPr>
              <w:t>200</w:t>
            </w:r>
          </w:p>
        </w:tc>
        <w:tc>
          <w:tcPr>
            <w:tcW w:w="708" w:type="dxa"/>
            <w:shd w:val="clear" w:color="auto" w:fill="auto"/>
            <w:hideMark/>
          </w:tcPr>
          <w:p w:rsidR="00C706C2" w:rsidRPr="00C96912" w:rsidRDefault="00C706C2" w:rsidP="00CF7761">
            <w:pPr>
              <w:jc w:val="center"/>
              <w:rPr>
                <w:bCs/>
                <w:iCs/>
              </w:rPr>
            </w:pPr>
            <w:r w:rsidRPr="00C96912">
              <w:rPr>
                <w:bCs/>
                <w:iCs/>
              </w:rPr>
              <w:t> </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300,00</w:t>
            </w:r>
          </w:p>
        </w:tc>
        <w:tc>
          <w:tcPr>
            <w:tcW w:w="1417" w:type="dxa"/>
            <w:shd w:val="clear" w:color="auto" w:fill="auto"/>
            <w:hideMark/>
          </w:tcPr>
          <w:p w:rsidR="00C706C2" w:rsidRPr="00C96912" w:rsidRDefault="00C706C2" w:rsidP="00CF7761">
            <w:pPr>
              <w:jc w:val="right"/>
              <w:rPr>
                <w:bCs/>
                <w:iCs/>
              </w:rPr>
            </w:pPr>
            <w:r w:rsidRPr="00C96912">
              <w:rPr>
                <w:bCs/>
                <w:iCs/>
              </w:rPr>
              <w:t>0,00</w:t>
            </w:r>
          </w:p>
        </w:tc>
        <w:tc>
          <w:tcPr>
            <w:tcW w:w="1418" w:type="dxa"/>
            <w:shd w:val="clear" w:color="auto" w:fill="auto"/>
            <w:hideMark/>
          </w:tcPr>
          <w:p w:rsidR="00C706C2" w:rsidRPr="00C96912" w:rsidRDefault="00C706C2" w:rsidP="00CF7761">
            <w:pPr>
              <w:jc w:val="right"/>
              <w:rPr>
                <w:bCs/>
                <w:iCs/>
              </w:rPr>
            </w:pPr>
            <w:r w:rsidRPr="00C96912">
              <w:rPr>
                <w:bCs/>
                <w:iCs/>
              </w:rPr>
              <w:t>0,00</w:t>
            </w:r>
          </w:p>
        </w:tc>
      </w:tr>
      <w:tr w:rsidR="00C706C2" w:rsidRPr="00C96912" w:rsidTr="00CF7761">
        <w:trPr>
          <w:trHeight w:val="630"/>
        </w:trPr>
        <w:tc>
          <w:tcPr>
            <w:tcW w:w="6536" w:type="dxa"/>
            <w:shd w:val="clear" w:color="auto" w:fill="auto"/>
            <w:hideMark/>
          </w:tcPr>
          <w:p w:rsidR="00C706C2" w:rsidRPr="00C96912" w:rsidRDefault="00C706C2" w:rsidP="00CF7761">
            <w:pPr>
              <w:rPr>
                <w:bCs/>
                <w:iCs/>
              </w:rPr>
            </w:pPr>
            <w:r w:rsidRPr="00C96912">
              <w:rPr>
                <w:bCs/>
                <w:iCs/>
              </w:rPr>
              <w:t>Иные закупки товаров, работ и услуг для обеспечения государственных (муниципальных) нужд</w:t>
            </w:r>
          </w:p>
        </w:tc>
        <w:tc>
          <w:tcPr>
            <w:tcW w:w="1547" w:type="dxa"/>
            <w:shd w:val="clear" w:color="auto" w:fill="auto"/>
            <w:hideMark/>
          </w:tcPr>
          <w:p w:rsidR="00C706C2" w:rsidRPr="00C96912" w:rsidRDefault="00C706C2" w:rsidP="00CF7761">
            <w:pPr>
              <w:jc w:val="center"/>
              <w:rPr>
                <w:bCs/>
                <w:iCs/>
              </w:rPr>
            </w:pPr>
            <w:r w:rsidRPr="00C96912">
              <w:rPr>
                <w:bCs/>
                <w:iCs/>
              </w:rPr>
              <w:t>0710246201</w:t>
            </w:r>
          </w:p>
        </w:tc>
        <w:tc>
          <w:tcPr>
            <w:tcW w:w="851" w:type="dxa"/>
            <w:shd w:val="clear" w:color="auto" w:fill="auto"/>
            <w:hideMark/>
          </w:tcPr>
          <w:p w:rsidR="00C706C2" w:rsidRPr="00C96912" w:rsidRDefault="00C706C2" w:rsidP="00CF7761">
            <w:pPr>
              <w:jc w:val="center"/>
              <w:rPr>
                <w:bCs/>
                <w:iCs/>
              </w:rPr>
            </w:pPr>
            <w:r w:rsidRPr="00C96912">
              <w:rPr>
                <w:bCs/>
                <w:iCs/>
              </w:rPr>
              <w:t>240</w:t>
            </w:r>
          </w:p>
        </w:tc>
        <w:tc>
          <w:tcPr>
            <w:tcW w:w="708" w:type="dxa"/>
            <w:shd w:val="clear" w:color="auto" w:fill="auto"/>
            <w:hideMark/>
          </w:tcPr>
          <w:p w:rsidR="00C706C2" w:rsidRPr="00C96912" w:rsidRDefault="00C706C2" w:rsidP="00CF7761">
            <w:pPr>
              <w:jc w:val="center"/>
              <w:rPr>
                <w:bCs/>
                <w:iCs/>
              </w:rPr>
            </w:pPr>
            <w:r w:rsidRPr="00C96912">
              <w:rPr>
                <w:bCs/>
                <w:iCs/>
              </w:rPr>
              <w:t> </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300,00</w:t>
            </w:r>
          </w:p>
        </w:tc>
        <w:tc>
          <w:tcPr>
            <w:tcW w:w="1417" w:type="dxa"/>
            <w:shd w:val="clear" w:color="auto" w:fill="auto"/>
            <w:hideMark/>
          </w:tcPr>
          <w:p w:rsidR="00C706C2" w:rsidRPr="00C96912" w:rsidRDefault="00C706C2" w:rsidP="00CF7761">
            <w:pPr>
              <w:jc w:val="right"/>
              <w:rPr>
                <w:bCs/>
                <w:iCs/>
              </w:rPr>
            </w:pPr>
            <w:r w:rsidRPr="00C96912">
              <w:rPr>
                <w:bCs/>
                <w:iCs/>
              </w:rPr>
              <w:t>0,00</w:t>
            </w:r>
          </w:p>
        </w:tc>
        <w:tc>
          <w:tcPr>
            <w:tcW w:w="1418" w:type="dxa"/>
            <w:shd w:val="clear" w:color="auto" w:fill="auto"/>
            <w:hideMark/>
          </w:tcPr>
          <w:p w:rsidR="00C706C2" w:rsidRPr="00C96912" w:rsidRDefault="00C706C2" w:rsidP="00CF7761">
            <w:pPr>
              <w:jc w:val="right"/>
              <w:rPr>
                <w:bCs/>
                <w:iCs/>
              </w:rPr>
            </w:pPr>
            <w:r w:rsidRPr="00C96912">
              <w:rPr>
                <w:bCs/>
                <w:iCs/>
              </w:rPr>
              <w:t>0,00</w:t>
            </w:r>
          </w:p>
        </w:tc>
      </w:tr>
      <w:tr w:rsidR="00C706C2" w:rsidRPr="00C96912" w:rsidTr="00CF7761">
        <w:trPr>
          <w:trHeight w:val="255"/>
        </w:trPr>
        <w:tc>
          <w:tcPr>
            <w:tcW w:w="6536" w:type="dxa"/>
            <w:shd w:val="clear" w:color="auto" w:fill="auto"/>
            <w:hideMark/>
          </w:tcPr>
          <w:p w:rsidR="00C706C2" w:rsidRPr="00C96912" w:rsidRDefault="00C706C2" w:rsidP="00CF7761">
            <w:pPr>
              <w:rPr>
                <w:bCs/>
                <w:iCs/>
              </w:rPr>
            </w:pPr>
            <w:r w:rsidRPr="00C96912">
              <w:rPr>
                <w:bCs/>
                <w:iCs/>
              </w:rPr>
              <w:t>НАЦИОНАЛЬНАЯ ЭКОНОМИКА</w:t>
            </w:r>
          </w:p>
        </w:tc>
        <w:tc>
          <w:tcPr>
            <w:tcW w:w="1547" w:type="dxa"/>
            <w:shd w:val="clear" w:color="auto" w:fill="auto"/>
            <w:hideMark/>
          </w:tcPr>
          <w:p w:rsidR="00C706C2" w:rsidRPr="00C96912" w:rsidRDefault="00C706C2" w:rsidP="00CF7761">
            <w:pPr>
              <w:jc w:val="center"/>
              <w:rPr>
                <w:bCs/>
                <w:iCs/>
              </w:rPr>
            </w:pPr>
            <w:r w:rsidRPr="00C96912">
              <w:rPr>
                <w:bCs/>
                <w:iCs/>
              </w:rPr>
              <w:t>0710246201</w:t>
            </w:r>
          </w:p>
        </w:tc>
        <w:tc>
          <w:tcPr>
            <w:tcW w:w="851" w:type="dxa"/>
            <w:shd w:val="clear" w:color="auto" w:fill="auto"/>
            <w:hideMark/>
          </w:tcPr>
          <w:p w:rsidR="00C706C2" w:rsidRPr="00C96912" w:rsidRDefault="00C706C2" w:rsidP="00CF7761">
            <w:pPr>
              <w:jc w:val="center"/>
              <w:rPr>
                <w:bCs/>
                <w:iCs/>
              </w:rPr>
            </w:pPr>
            <w:r w:rsidRPr="00C96912">
              <w:rPr>
                <w:bCs/>
                <w:iCs/>
              </w:rPr>
              <w:t>240</w:t>
            </w:r>
          </w:p>
        </w:tc>
        <w:tc>
          <w:tcPr>
            <w:tcW w:w="708" w:type="dxa"/>
            <w:shd w:val="clear" w:color="auto" w:fill="auto"/>
            <w:hideMark/>
          </w:tcPr>
          <w:p w:rsidR="00C706C2" w:rsidRPr="00C96912" w:rsidRDefault="00C706C2" w:rsidP="00CF7761">
            <w:pPr>
              <w:jc w:val="center"/>
              <w:rPr>
                <w:bCs/>
                <w:iCs/>
              </w:rPr>
            </w:pPr>
            <w:r w:rsidRPr="00C96912">
              <w:rPr>
                <w:bCs/>
                <w:iCs/>
              </w:rPr>
              <w:t>04</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300,00</w:t>
            </w:r>
          </w:p>
        </w:tc>
        <w:tc>
          <w:tcPr>
            <w:tcW w:w="1417" w:type="dxa"/>
            <w:shd w:val="clear" w:color="auto" w:fill="auto"/>
            <w:hideMark/>
          </w:tcPr>
          <w:p w:rsidR="00C706C2" w:rsidRPr="00C96912" w:rsidRDefault="00C706C2" w:rsidP="00CF7761">
            <w:pPr>
              <w:jc w:val="right"/>
              <w:rPr>
                <w:bCs/>
                <w:iCs/>
              </w:rPr>
            </w:pPr>
            <w:r w:rsidRPr="00C96912">
              <w:rPr>
                <w:bCs/>
                <w:iCs/>
              </w:rPr>
              <w:t>0,00</w:t>
            </w:r>
          </w:p>
        </w:tc>
        <w:tc>
          <w:tcPr>
            <w:tcW w:w="1418" w:type="dxa"/>
            <w:shd w:val="clear" w:color="auto" w:fill="auto"/>
            <w:hideMark/>
          </w:tcPr>
          <w:p w:rsidR="00C706C2" w:rsidRPr="00C96912" w:rsidRDefault="00C706C2" w:rsidP="00CF7761">
            <w:pPr>
              <w:jc w:val="right"/>
              <w:rPr>
                <w:bCs/>
                <w:iCs/>
              </w:rPr>
            </w:pPr>
            <w:r w:rsidRPr="00C96912">
              <w:rPr>
                <w:bCs/>
                <w:iCs/>
              </w:rPr>
              <w:t>0,00</w:t>
            </w:r>
          </w:p>
        </w:tc>
      </w:tr>
      <w:tr w:rsidR="00C706C2" w:rsidRPr="00C96912" w:rsidTr="00CF7761">
        <w:trPr>
          <w:trHeight w:val="420"/>
        </w:trPr>
        <w:tc>
          <w:tcPr>
            <w:tcW w:w="6536" w:type="dxa"/>
            <w:shd w:val="clear" w:color="auto" w:fill="auto"/>
            <w:hideMark/>
          </w:tcPr>
          <w:p w:rsidR="00C706C2" w:rsidRPr="00C96912" w:rsidRDefault="00C706C2" w:rsidP="00CF7761">
            <w:pPr>
              <w:rPr>
                <w:bCs/>
                <w:iCs/>
              </w:rPr>
            </w:pPr>
            <w:r w:rsidRPr="00C96912">
              <w:rPr>
                <w:bCs/>
                <w:iCs/>
              </w:rPr>
              <w:t>Другие вопросы в области национальной экономики</w:t>
            </w:r>
          </w:p>
        </w:tc>
        <w:tc>
          <w:tcPr>
            <w:tcW w:w="1547" w:type="dxa"/>
            <w:shd w:val="clear" w:color="auto" w:fill="auto"/>
            <w:hideMark/>
          </w:tcPr>
          <w:p w:rsidR="00C706C2" w:rsidRPr="00C96912" w:rsidRDefault="00C706C2" w:rsidP="00CF7761">
            <w:pPr>
              <w:jc w:val="center"/>
              <w:rPr>
                <w:bCs/>
                <w:iCs/>
              </w:rPr>
            </w:pPr>
            <w:r w:rsidRPr="00C96912">
              <w:rPr>
                <w:bCs/>
                <w:iCs/>
              </w:rPr>
              <w:t>0710246201</w:t>
            </w:r>
          </w:p>
        </w:tc>
        <w:tc>
          <w:tcPr>
            <w:tcW w:w="851" w:type="dxa"/>
            <w:shd w:val="clear" w:color="auto" w:fill="auto"/>
            <w:hideMark/>
          </w:tcPr>
          <w:p w:rsidR="00C706C2" w:rsidRPr="00C96912" w:rsidRDefault="00C706C2" w:rsidP="00CF7761">
            <w:pPr>
              <w:jc w:val="center"/>
              <w:rPr>
                <w:bCs/>
                <w:iCs/>
              </w:rPr>
            </w:pPr>
            <w:r w:rsidRPr="00C96912">
              <w:rPr>
                <w:bCs/>
                <w:iCs/>
              </w:rPr>
              <w:t>240</w:t>
            </w:r>
          </w:p>
        </w:tc>
        <w:tc>
          <w:tcPr>
            <w:tcW w:w="708" w:type="dxa"/>
            <w:shd w:val="clear" w:color="auto" w:fill="auto"/>
            <w:hideMark/>
          </w:tcPr>
          <w:p w:rsidR="00C706C2" w:rsidRPr="00C96912" w:rsidRDefault="00C706C2" w:rsidP="00CF7761">
            <w:pPr>
              <w:jc w:val="center"/>
              <w:rPr>
                <w:bCs/>
                <w:iCs/>
              </w:rPr>
            </w:pPr>
            <w:r w:rsidRPr="00C96912">
              <w:rPr>
                <w:bCs/>
                <w:iCs/>
              </w:rPr>
              <w:t>04</w:t>
            </w:r>
          </w:p>
        </w:tc>
        <w:tc>
          <w:tcPr>
            <w:tcW w:w="712" w:type="dxa"/>
            <w:shd w:val="clear" w:color="auto" w:fill="auto"/>
            <w:hideMark/>
          </w:tcPr>
          <w:p w:rsidR="00C706C2" w:rsidRPr="00C96912" w:rsidRDefault="00C706C2" w:rsidP="00CF7761">
            <w:pPr>
              <w:jc w:val="center"/>
              <w:rPr>
                <w:bCs/>
                <w:iCs/>
              </w:rPr>
            </w:pPr>
            <w:r w:rsidRPr="00C96912">
              <w:rPr>
                <w:bCs/>
                <w:iCs/>
              </w:rPr>
              <w:t>12</w:t>
            </w:r>
          </w:p>
        </w:tc>
        <w:tc>
          <w:tcPr>
            <w:tcW w:w="1415" w:type="dxa"/>
            <w:shd w:val="clear" w:color="auto" w:fill="auto"/>
            <w:hideMark/>
          </w:tcPr>
          <w:p w:rsidR="00C706C2" w:rsidRPr="00C96912" w:rsidRDefault="00C706C2" w:rsidP="00CF7761">
            <w:pPr>
              <w:jc w:val="right"/>
              <w:rPr>
                <w:bCs/>
                <w:iCs/>
              </w:rPr>
            </w:pPr>
            <w:r w:rsidRPr="00C96912">
              <w:rPr>
                <w:bCs/>
                <w:iCs/>
              </w:rPr>
              <w:t>300,00</w:t>
            </w:r>
          </w:p>
        </w:tc>
        <w:tc>
          <w:tcPr>
            <w:tcW w:w="1417" w:type="dxa"/>
            <w:shd w:val="clear" w:color="auto" w:fill="auto"/>
            <w:hideMark/>
          </w:tcPr>
          <w:p w:rsidR="00C706C2" w:rsidRPr="00C96912" w:rsidRDefault="00C706C2" w:rsidP="00CF7761">
            <w:pPr>
              <w:jc w:val="right"/>
              <w:rPr>
                <w:bCs/>
                <w:iCs/>
              </w:rPr>
            </w:pPr>
            <w:r w:rsidRPr="00C96912">
              <w:rPr>
                <w:bCs/>
                <w:iCs/>
              </w:rPr>
              <w:t>0,00</w:t>
            </w:r>
          </w:p>
        </w:tc>
        <w:tc>
          <w:tcPr>
            <w:tcW w:w="1418" w:type="dxa"/>
            <w:shd w:val="clear" w:color="auto" w:fill="auto"/>
            <w:hideMark/>
          </w:tcPr>
          <w:p w:rsidR="00C706C2" w:rsidRPr="00C96912" w:rsidRDefault="00C706C2" w:rsidP="00CF7761">
            <w:pPr>
              <w:jc w:val="right"/>
              <w:rPr>
                <w:bCs/>
                <w:iCs/>
              </w:rPr>
            </w:pPr>
            <w:r w:rsidRPr="00C96912">
              <w:rPr>
                <w:bCs/>
                <w:iCs/>
              </w:rPr>
              <w:t>0,00</w:t>
            </w:r>
          </w:p>
        </w:tc>
      </w:tr>
      <w:tr w:rsidR="00C706C2" w:rsidRPr="00C96912" w:rsidTr="00CF7761">
        <w:trPr>
          <w:trHeight w:val="420"/>
        </w:trPr>
        <w:tc>
          <w:tcPr>
            <w:tcW w:w="6536" w:type="dxa"/>
            <w:shd w:val="clear" w:color="auto" w:fill="auto"/>
            <w:hideMark/>
          </w:tcPr>
          <w:p w:rsidR="00C706C2" w:rsidRPr="00C96912" w:rsidRDefault="00C706C2" w:rsidP="00CF7761">
            <w:pPr>
              <w:rPr>
                <w:bCs/>
                <w:iCs/>
              </w:rPr>
            </w:pPr>
            <w:r w:rsidRPr="00C96912">
              <w:rPr>
                <w:bCs/>
                <w:iCs/>
              </w:rPr>
              <w:t>Содержание и обслуживание казны Камешкирского района Пензенской области</w:t>
            </w:r>
          </w:p>
        </w:tc>
        <w:tc>
          <w:tcPr>
            <w:tcW w:w="1547" w:type="dxa"/>
            <w:shd w:val="clear" w:color="auto" w:fill="auto"/>
            <w:hideMark/>
          </w:tcPr>
          <w:p w:rsidR="00C706C2" w:rsidRPr="00C96912" w:rsidRDefault="00C706C2" w:rsidP="00CF7761">
            <w:pPr>
              <w:jc w:val="center"/>
              <w:rPr>
                <w:bCs/>
                <w:iCs/>
              </w:rPr>
            </w:pPr>
            <w:r w:rsidRPr="00C96912">
              <w:rPr>
                <w:bCs/>
                <w:iCs/>
              </w:rPr>
              <w:t>0710281290</w:t>
            </w:r>
          </w:p>
        </w:tc>
        <w:tc>
          <w:tcPr>
            <w:tcW w:w="851" w:type="dxa"/>
            <w:shd w:val="clear" w:color="auto" w:fill="auto"/>
            <w:hideMark/>
          </w:tcPr>
          <w:p w:rsidR="00C706C2" w:rsidRPr="00C96912" w:rsidRDefault="00C706C2" w:rsidP="00CF7761">
            <w:pPr>
              <w:jc w:val="center"/>
              <w:rPr>
                <w:bCs/>
                <w:iCs/>
              </w:rPr>
            </w:pPr>
            <w:r w:rsidRPr="00C96912">
              <w:rPr>
                <w:bCs/>
                <w:iCs/>
              </w:rPr>
              <w:t> </w:t>
            </w:r>
          </w:p>
        </w:tc>
        <w:tc>
          <w:tcPr>
            <w:tcW w:w="708" w:type="dxa"/>
            <w:shd w:val="clear" w:color="auto" w:fill="auto"/>
            <w:hideMark/>
          </w:tcPr>
          <w:p w:rsidR="00C706C2" w:rsidRPr="00C96912" w:rsidRDefault="00C706C2" w:rsidP="00CF7761">
            <w:pPr>
              <w:jc w:val="center"/>
              <w:rPr>
                <w:bCs/>
                <w:iCs/>
              </w:rPr>
            </w:pPr>
            <w:r w:rsidRPr="00C96912">
              <w:rPr>
                <w:bCs/>
                <w:iCs/>
              </w:rPr>
              <w:t> </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29,63</w:t>
            </w:r>
          </w:p>
        </w:tc>
        <w:tc>
          <w:tcPr>
            <w:tcW w:w="1417" w:type="dxa"/>
            <w:shd w:val="clear" w:color="auto" w:fill="auto"/>
            <w:hideMark/>
          </w:tcPr>
          <w:p w:rsidR="00C706C2" w:rsidRPr="00C96912" w:rsidRDefault="00C706C2" w:rsidP="00CF7761">
            <w:pPr>
              <w:jc w:val="right"/>
              <w:rPr>
                <w:bCs/>
                <w:iCs/>
              </w:rPr>
            </w:pPr>
            <w:r w:rsidRPr="00C96912">
              <w:rPr>
                <w:bCs/>
                <w:iCs/>
              </w:rPr>
              <w:t>50,00</w:t>
            </w:r>
          </w:p>
        </w:tc>
        <w:tc>
          <w:tcPr>
            <w:tcW w:w="1418" w:type="dxa"/>
            <w:shd w:val="clear" w:color="auto" w:fill="auto"/>
            <w:hideMark/>
          </w:tcPr>
          <w:p w:rsidR="00C706C2" w:rsidRPr="00C96912" w:rsidRDefault="00C706C2" w:rsidP="00CF7761">
            <w:pPr>
              <w:jc w:val="right"/>
              <w:rPr>
                <w:bCs/>
                <w:iCs/>
              </w:rPr>
            </w:pPr>
            <w:r w:rsidRPr="00C96912">
              <w:rPr>
                <w:bCs/>
                <w:iCs/>
              </w:rPr>
              <w:t>50,00</w:t>
            </w:r>
          </w:p>
        </w:tc>
      </w:tr>
      <w:tr w:rsidR="00C706C2" w:rsidRPr="00C96912" w:rsidTr="00CF7761">
        <w:trPr>
          <w:trHeight w:val="630"/>
        </w:trPr>
        <w:tc>
          <w:tcPr>
            <w:tcW w:w="6536" w:type="dxa"/>
            <w:shd w:val="clear" w:color="auto" w:fill="auto"/>
            <w:hideMark/>
          </w:tcPr>
          <w:p w:rsidR="00C706C2" w:rsidRPr="00C96912" w:rsidRDefault="00C706C2" w:rsidP="00CF7761">
            <w:pPr>
              <w:rPr>
                <w:bCs/>
                <w:iCs/>
              </w:rPr>
            </w:pPr>
            <w:r w:rsidRPr="00C96912">
              <w:rPr>
                <w:bCs/>
                <w:iCs/>
              </w:rPr>
              <w:t>Закупка товаров, работ и услуг для обеспечения государственных (муниципальных) нужд</w:t>
            </w:r>
          </w:p>
        </w:tc>
        <w:tc>
          <w:tcPr>
            <w:tcW w:w="1547" w:type="dxa"/>
            <w:shd w:val="clear" w:color="auto" w:fill="auto"/>
            <w:hideMark/>
          </w:tcPr>
          <w:p w:rsidR="00C706C2" w:rsidRPr="00C96912" w:rsidRDefault="00C706C2" w:rsidP="00CF7761">
            <w:pPr>
              <w:jc w:val="center"/>
              <w:rPr>
                <w:bCs/>
                <w:iCs/>
              </w:rPr>
            </w:pPr>
            <w:r w:rsidRPr="00C96912">
              <w:rPr>
                <w:bCs/>
                <w:iCs/>
              </w:rPr>
              <w:t>0710281290</w:t>
            </w:r>
          </w:p>
        </w:tc>
        <w:tc>
          <w:tcPr>
            <w:tcW w:w="851" w:type="dxa"/>
            <w:shd w:val="clear" w:color="auto" w:fill="auto"/>
            <w:hideMark/>
          </w:tcPr>
          <w:p w:rsidR="00C706C2" w:rsidRPr="00C96912" w:rsidRDefault="00C706C2" w:rsidP="00CF7761">
            <w:pPr>
              <w:jc w:val="center"/>
              <w:rPr>
                <w:bCs/>
                <w:iCs/>
              </w:rPr>
            </w:pPr>
            <w:r w:rsidRPr="00C96912">
              <w:rPr>
                <w:bCs/>
                <w:iCs/>
              </w:rPr>
              <w:t>200</w:t>
            </w:r>
          </w:p>
        </w:tc>
        <w:tc>
          <w:tcPr>
            <w:tcW w:w="708" w:type="dxa"/>
            <w:shd w:val="clear" w:color="auto" w:fill="auto"/>
            <w:hideMark/>
          </w:tcPr>
          <w:p w:rsidR="00C706C2" w:rsidRPr="00C96912" w:rsidRDefault="00C706C2" w:rsidP="00CF7761">
            <w:pPr>
              <w:jc w:val="center"/>
              <w:rPr>
                <w:bCs/>
                <w:iCs/>
              </w:rPr>
            </w:pPr>
            <w:r w:rsidRPr="00C96912">
              <w:rPr>
                <w:bCs/>
                <w:iCs/>
              </w:rPr>
              <w:t> </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29,63</w:t>
            </w:r>
          </w:p>
        </w:tc>
        <w:tc>
          <w:tcPr>
            <w:tcW w:w="1417" w:type="dxa"/>
            <w:shd w:val="clear" w:color="auto" w:fill="auto"/>
            <w:hideMark/>
          </w:tcPr>
          <w:p w:rsidR="00C706C2" w:rsidRPr="00C96912" w:rsidRDefault="00C706C2" w:rsidP="00CF7761">
            <w:pPr>
              <w:jc w:val="right"/>
              <w:rPr>
                <w:bCs/>
                <w:iCs/>
              </w:rPr>
            </w:pPr>
            <w:r w:rsidRPr="00C96912">
              <w:rPr>
                <w:bCs/>
                <w:iCs/>
              </w:rPr>
              <w:t>50,00</w:t>
            </w:r>
          </w:p>
        </w:tc>
        <w:tc>
          <w:tcPr>
            <w:tcW w:w="1418" w:type="dxa"/>
            <w:shd w:val="clear" w:color="auto" w:fill="auto"/>
            <w:hideMark/>
          </w:tcPr>
          <w:p w:rsidR="00C706C2" w:rsidRPr="00C96912" w:rsidRDefault="00C706C2" w:rsidP="00CF7761">
            <w:pPr>
              <w:jc w:val="right"/>
              <w:rPr>
                <w:bCs/>
                <w:iCs/>
              </w:rPr>
            </w:pPr>
            <w:r w:rsidRPr="00C96912">
              <w:rPr>
                <w:bCs/>
                <w:iCs/>
              </w:rPr>
              <w:t>50,00</w:t>
            </w:r>
          </w:p>
        </w:tc>
      </w:tr>
      <w:tr w:rsidR="00C706C2" w:rsidRPr="00C96912" w:rsidTr="00CF7761">
        <w:trPr>
          <w:trHeight w:val="630"/>
        </w:trPr>
        <w:tc>
          <w:tcPr>
            <w:tcW w:w="6536" w:type="dxa"/>
            <w:shd w:val="clear" w:color="auto" w:fill="auto"/>
            <w:hideMark/>
          </w:tcPr>
          <w:p w:rsidR="00C706C2" w:rsidRPr="00C96912" w:rsidRDefault="00C706C2" w:rsidP="00CF7761">
            <w:pPr>
              <w:rPr>
                <w:bCs/>
                <w:iCs/>
              </w:rPr>
            </w:pPr>
            <w:r w:rsidRPr="00C96912">
              <w:rPr>
                <w:bCs/>
                <w:iCs/>
              </w:rPr>
              <w:t>Иные закупки товаров, работ и услуг для обеспечения государственных (муниципальных) нужд</w:t>
            </w:r>
          </w:p>
        </w:tc>
        <w:tc>
          <w:tcPr>
            <w:tcW w:w="1547" w:type="dxa"/>
            <w:shd w:val="clear" w:color="auto" w:fill="auto"/>
            <w:hideMark/>
          </w:tcPr>
          <w:p w:rsidR="00C706C2" w:rsidRPr="00C96912" w:rsidRDefault="00C706C2" w:rsidP="00CF7761">
            <w:pPr>
              <w:jc w:val="center"/>
              <w:rPr>
                <w:bCs/>
                <w:iCs/>
              </w:rPr>
            </w:pPr>
            <w:r w:rsidRPr="00C96912">
              <w:rPr>
                <w:bCs/>
                <w:iCs/>
              </w:rPr>
              <w:t>0710281290</w:t>
            </w:r>
          </w:p>
        </w:tc>
        <w:tc>
          <w:tcPr>
            <w:tcW w:w="851" w:type="dxa"/>
            <w:shd w:val="clear" w:color="auto" w:fill="auto"/>
            <w:hideMark/>
          </w:tcPr>
          <w:p w:rsidR="00C706C2" w:rsidRPr="00C96912" w:rsidRDefault="00C706C2" w:rsidP="00CF7761">
            <w:pPr>
              <w:jc w:val="center"/>
              <w:rPr>
                <w:bCs/>
                <w:iCs/>
              </w:rPr>
            </w:pPr>
            <w:r w:rsidRPr="00C96912">
              <w:rPr>
                <w:bCs/>
                <w:iCs/>
              </w:rPr>
              <w:t>240</w:t>
            </w:r>
          </w:p>
        </w:tc>
        <w:tc>
          <w:tcPr>
            <w:tcW w:w="708" w:type="dxa"/>
            <w:shd w:val="clear" w:color="auto" w:fill="auto"/>
            <w:hideMark/>
          </w:tcPr>
          <w:p w:rsidR="00C706C2" w:rsidRPr="00C96912" w:rsidRDefault="00C706C2" w:rsidP="00CF7761">
            <w:pPr>
              <w:jc w:val="center"/>
              <w:rPr>
                <w:bCs/>
                <w:iCs/>
              </w:rPr>
            </w:pPr>
            <w:r w:rsidRPr="00C96912">
              <w:rPr>
                <w:bCs/>
                <w:iCs/>
              </w:rPr>
              <w:t> </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29,63</w:t>
            </w:r>
          </w:p>
        </w:tc>
        <w:tc>
          <w:tcPr>
            <w:tcW w:w="1417" w:type="dxa"/>
            <w:shd w:val="clear" w:color="auto" w:fill="auto"/>
            <w:hideMark/>
          </w:tcPr>
          <w:p w:rsidR="00C706C2" w:rsidRPr="00C96912" w:rsidRDefault="00C706C2" w:rsidP="00CF7761">
            <w:pPr>
              <w:jc w:val="right"/>
              <w:rPr>
                <w:bCs/>
                <w:iCs/>
              </w:rPr>
            </w:pPr>
            <w:r w:rsidRPr="00C96912">
              <w:rPr>
                <w:bCs/>
                <w:iCs/>
              </w:rPr>
              <w:t>50,00</w:t>
            </w:r>
          </w:p>
        </w:tc>
        <w:tc>
          <w:tcPr>
            <w:tcW w:w="1418" w:type="dxa"/>
            <w:shd w:val="clear" w:color="auto" w:fill="auto"/>
            <w:hideMark/>
          </w:tcPr>
          <w:p w:rsidR="00C706C2" w:rsidRPr="00C96912" w:rsidRDefault="00C706C2" w:rsidP="00CF7761">
            <w:pPr>
              <w:jc w:val="right"/>
              <w:rPr>
                <w:bCs/>
                <w:iCs/>
              </w:rPr>
            </w:pPr>
            <w:r w:rsidRPr="00C96912">
              <w:rPr>
                <w:bCs/>
                <w:iCs/>
              </w:rPr>
              <w:t>50,00</w:t>
            </w:r>
          </w:p>
        </w:tc>
      </w:tr>
      <w:tr w:rsidR="00C706C2" w:rsidRPr="00C96912" w:rsidTr="00CF7761">
        <w:trPr>
          <w:trHeight w:val="255"/>
        </w:trPr>
        <w:tc>
          <w:tcPr>
            <w:tcW w:w="6536" w:type="dxa"/>
            <w:shd w:val="clear" w:color="auto" w:fill="auto"/>
            <w:hideMark/>
          </w:tcPr>
          <w:p w:rsidR="00C706C2" w:rsidRPr="00C96912" w:rsidRDefault="00C706C2" w:rsidP="00CF7761">
            <w:pPr>
              <w:rPr>
                <w:bCs/>
                <w:iCs/>
              </w:rPr>
            </w:pPr>
            <w:r w:rsidRPr="00C96912">
              <w:rPr>
                <w:bCs/>
                <w:iCs/>
              </w:rPr>
              <w:t>ОБЩЕГОСУДАРСТВЕННЫЕ ВОПРОСЫ</w:t>
            </w:r>
          </w:p>
        </w:tc>
        <w:tc>
          <w:tcPr>
            <w:tcW w:w="1547" w:type="dxa"/>
            <w:shd w:val="clear" w:color="auto" w:fill="auto"/>
            <w:hideMark/>
          </w:tcPr>
          <w:p w:rsidR="00C706C2" w:rsidRPr="00C96912" w:rsidRDefault="00C706C2" w:rsidP="00CF7761">
            <w:pPr>
              <w:jc w:val="center"/>
              <w:rPr>
                <w:bCs/>
                <w:iCs/>
              </w:rPr>
            </w:pPr>
            <w:r w:rsidRPr="00C96912">
              <w:rPr>
                <w:bCs/>
                <w:iCs/>
              </w:rPr>
              <w:t>0710281290</w:t>
            </w:r>
          </w:p>
        </w:tc>
        <w:tc>
          <w:tcPr>
            <w:tcW w:w="851" w:type="dxa"/>
            <w:shd w:val="clear" w:color="auto" w:fill="auto"/>
            <w:hideMark/>
          </w:tcPr>
          <w:p w:rsidR="00C706C2" w:rsidRPr="00C96912" w:rsidRDefault="00C706C2" w:rsidP="00CF7761">
            <w:pPr>
              <w:jc w:val="center"/>
              <w:rPr>
                <w:bCs/>
                <w:iCs/>
              </w:rPr>
            </w:pPr>
            <w:r w:rsidRPr="00C96912">
              <w:rPr>
                <w:bCs/>
                <w:iCs/>
              </w:rPr>
              <w:t>240</w:t>
            </w:r>
          </w:p>
        </w:tc>
        <w:tc>
          <w:tcPr>
            <w:tcW w:w="708" w:type="dxa"/>
            <w:shd w:val="clear" w:color="auto" w:fill="auto"/>
            <w:hideMark/>
          </w:tcPr>
          <w:p w:rsidR="00C706C2" w:rsidRPr="00C96912" w:rsidRDefault="00C706C2" w:rsidP="00CF7761">
            <w:pPr>
              <w:jc w:val="center"/>
              <w:rPr>
                <w:bCs/>
                <w:iCs/>
              </w:rPr>
            </w:pPr>
            <w:r w:rsidRPr="00C96912">
              <w:rPr>
                <w:bCs/>
                <w:iCs/>
              </w:rPr>
              <w:t>01</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29,63</w:t>
            </w:r>
          </w:p>
        </w:tc>
        <w:tc>
          <w:tcPr>
            <w:tcW w:w="1417" w:type="dxa"/>
            <w:shd w:val="clear" w:color="auto" w:fill="auto"/>
            <w:hideMark/>
          </w:tcPr>
          <w:p w:rsidR="00C706C2" w:rsidRPr="00C96912" w:rsidRDefault="00C706C2" w:rsidP="00CF7761">
            <w:pPr>
              <w:jc w:val="right"/>
              <w:rPr>
                <w:bCs/>
                <w:iCs/>
              </w:rPr>
            </w:pPr>
            <w:r w:rsidRPr="00C96912">
              <w:rPr>
                <w:bCs/>
                <w:iCs/>
              </w:rPr>
              <w:t>50,00</w:t>
            </w:r>
          </w:p>
        </w:tc>
        <w:tc>
          <w:tcPr>
            <w:tcW w:w="1418" w:type="dxa"/>
            <w:shd w:val="clear" w:color="auto" w:fill="auto"/>
            <w:hideMark/>
          </w:tcPr>
          <w:p w:rsidR="00C706C2" w:rsidRPr="00C96912" w:rsidRDefault="00C706C2" w:rsidP="00CF7761">
            <w:pPr>
              <w:jc w:val="right"/>
              <w:rPr>
                <w:bCs/>
                <w:iCs/>
              </w:rPr>
            </w:pPr>
            <w:r w:rsidRPr="00C96912">
              <w:rPr>
                <w:bCs/>
                <w:iCs/>
              </w:rPr>
              <w:t>50,00</w:t>
            </w:r>
          </w:p>
        </w:tc>
      </w:tr>
      <w:tr w:rsidR="00C706C2" w:rsidRPr="00C96912" w:rsidTr="00CF7761">
        <w:trPr>
          <w:trHeight w:val="255"/>
        </w:trPr>
        <w:tc>
          <w:tcPr>
            <w:tcW w:w="6536" w:type="dxa"/>
            <w:shd w:val="clear" w:color="auto" w:fill="auto"/>
            <w:hideMark/>
          </w:tcPr>
          <w:p w:rsidR="00C706C2" w:rsidRPr="00C96912" w:rsidRDefault="00C706C2" w:rsidP="00CF7761">
            <w:pPr>
              <w:rPr>
                <w:bCs/>
                <w:iCs/>
              </w:rPr>
            </w:pPr>
            <w:r w:rsidRPr="00C96912">
              <w:rPr>
                <w:bCs/>
                <w:iCs/>
              </w:rPr>
              <w:t>Другие общегосударственные вопросы</w:t>
            </w:r>
          </w:p>
        </w:tc>
        <w:tc>
          <w:tcPr>
            <w:tcW w:w="1547" w:type="dxa"/>
            <w:shd w:val="clear" w:color="auto" w:fill="auto"/>
            <w:hideMark/>
          </w:tcPr>
          <w:p w:rsidR="00C706C2" w:rsidRPr="00C96912" w:rsidRDefault="00C706C2" w:rsidP="00CF7761">
            <w:pPr>
              <w:jc w:val="center"/>
              <w:rPr>
                <w:bCs/>
                <w:iCs/>
              </w:rPr>
            </w:pPr>
            <w:r w:rsidRPr="00C96912">
              <w:rPr>
                <w:bCs/>
                <w:iCs/>
              </w:rPr>
              <w:t>0710281290</w:t>
            </w:r>
          </w:p>
        </w:tc>
        <w:tc>
          <w:tcPr>
            <w:tcW w:w="851" w:type="dxa"/>
            <w:shd w:val="clear" w:color="auto" w:fill="auto"/>
            <w:hideMark/>
          </w:tcPr>
          <w:p w:rsidR="00C706C2" w:rsidRPr="00C96912" w:rsidRDefault="00C706C2" w:rsidP="00CF7761">
            <w:pPr>
              <w:jc w:val="center"/>
              <w:rPr>
                <w:bCs/>
                <w:iCs/>
              </w:rPr>
            </w:pPr>
            <w:r w:rsidRPr="00C96912">
              <w:rPr>
                <w:bCs/>
                <w:iCs/>
              </w:rPr>
              <w:t>240</w:t>
            </w:r>
          </w:p>
        </w:tc>
        <w:tc>
          <w:tcPr>
            <w:tcW w:w="708" w:type="dxa"/>
            <w:shd w:val="clear" w:color="auto" w:fill="auto"/>
            <w:hideMark/>
          </w:tcPr>
          <w:p w:rsidR="00C706C2" w:rsidRPr="00C96912" w:rsidRDefault="00C706C2" w:rsidP="00CF7761">
            <w:pPr>
              <w:jc w:val="center"/>
              <w:rPr>
                <w:bCs/>
                <w:iCs/>
              </w:rPr>
            </w:pPr>
            <w:r w:rsidRPr="00C96912">
              <w:rPr>
                <w:bCs/>
                <w:iCs/>
              </w:rPr>
              <w:t>01</w:t>
            </w:r>
          </w:p>
        </w:tc>
        <w:tc>
          <w:tcPr>
            <w:tcW w:w="712" w:type="dxa"/>
            <w:shd w:val="clear" w:color="auto" w:fill="auto"/>
            <w:hideMark/>
          </w:tcPr>
          <w:p w:rsidR="00C706C2" w:rsidRPr="00C96912" w:rsidRDefault="00C706C2" w:rsidP="00CF7761">
            <w:pPr>
              <w:jc w:val="center"/>
              <w:rPr>
                <w:bCs/>
                <w:iCs/>
              </w:rPr>
            </w:pPr>
            <w:r w:rsidRPr="00C96912">
              <w:rPr>
                <w:bCs/>
                <w:iCs/>
              </w:rPr>
              <w:t>13</w:t>
            </w:r>
          </w:p>
        </w:tc>
        <w:tc>
          <w:tcPr>
            <w:tcW w:w="1415" w:type="dxa"/>
            <w:shd w:val="clear" w:color="auto" w:fill="auto"/>
            <w:hideMark/>
          </w:tcPr>
          <w:p w:rsidR="00C706C2" w:rsidRPr="00C96912" w:rsidRDefault="00C706C2" w:rsidP="00CF7761">
            <w:pPr>
              <w:jc w:val="right"/>
              <w:rPr>
                <w:bCs/>
                <w:iCs/>
              </w:rPr>
            </w:pPr>
            <w:r w:rsidRPr="00C96912">
              <w:rPr>
                <w:bCs/>
                <w:iCs/>
              </w:rPr>
              <w:t>29,63</w:t>
            </w:r>
          </w:p>
        </w:tc>
        <w:tc>
          <w:tcPr>
            <w:tcW w:w="1417" w:type="dxa"/>
            <w:shd w:val="clear" w:color="auto" w:fill="auto"/>
            <w:hideMark/>
          </w:tcPr>
          <w:p w:rsidR="00C706C2" w:rsidRPr="00C96912" w:rsidRDefault="00C706C2" w:rsidP="00CF7761">
            <w:pPr>
              <w:jc w:val="right"/>
              <w:rPr>
                <w:bCs/>
                <w:iCs/>
              </w:rPr>
            </w:pPr>
            <w:r w:rsidRPr="00C96912">
              <w:rPr>
                <w:bCs/>
                <w:iCs/>
              </w:rPr>
              <w:t>50,00</w:t>
            </w:r>
          </w:p>
        </w:tc>
        <w:tc>
          <w:tcPr>
            <w:tcW w:w="1418" w:type="dxa"/>
            <w:shd w:val="clear" w:color="auto" w:fill="auto"/>
            <w:hideMark/>
          </w:tcPr>
          <w:p w:rsidR="00C706C2" w:rsidRPr="00C96912" w:rsidRDefault="00C706C2" w:rsidP="00CF7761">
            <w:pPr>
              <w:jc w:val="right"/>
              <w:rPr>
                <w:bCs/>
                <w:iCs/>
              </w:rPr>
            </w:pPr>
            <w:r w:rsidRPr="00C96912">
              <w:rPr>
                <w:bCs/>
                <w:iCs/>
              </w:rPr>
              <w:t>50,00</w:t>
            </w:r>
          </w:p>
        </w:tc>
      </w:tr>
      <w:tr w:rsidR="00C706C2" w:rsidRPr="00C96912" w:rsidTr="00CF7761">
        <w:trPr>
          <w:trHeight w:val="1260"/>
        </w:trPr>
        <w:tc>
          <w:tcPr>
            <w:tcW w:w="6536" w:type="dxa"/>
            <w:shd w:val="clear" w:color="auto" w:fill="auto"/>
            <w:hideMark/>
          </w:tcPr>
          <w:p w:rsidR="00C706C2" w:rsidRPr="00C96912" w:rsidRDefault="00C706C2" w:rsidP="00CF7761">
            <w:pPr>
              <w:rPr>
                <w:bCs/>
                <w:iCs/>
              </w:rPr>
            </w:pPr>
            <w:r w:rsidRPr="00C96912">
              <w:rPr>
                <w:bCs/>
                <w:iCs/>
              </w:rPr>
              <w:lastRenderedPageBreak/>
              <w:t>Иные межбюджетные трансферты на исполнение части полномочий по решению вопросов местного значения в области градостроительной деятельности органами местного самоуправления Камешкирского района Пензенской области</w:t>
            </w:r>
          </w:p>
        </w:tc>
        <w:tc>
          <w:tcPr>
            <w:tcW w:w="1547" w:type="dxa"/>
            <w:shd w:val="clear" w:color="auto" w:fill="auto"/>
            <w:hideMark/>
          </w:tcPr>
          <w:p w:rsidR="00C706C2" w:rsidRPr="00C96912" w:rsidRDefault="00C706C2" w:rsidP="00CF7761">
            <w:pPr>
              <w:jc w:val="center"/>
              <w:rPr>
                <w:bCs/>
                <w:iCs/>
              </w:rPr>
            </w:pPr>
            <w:r w:rsidRPr="00C96912">
              <w:rPr>
                <w:bCs/>
                <w:iCs/>
              </w:rPr>
              <w:t>0710282060</w:t>
            </w:r>
          </w:p>
        </w:tc>
        <w:tc>
          <w:tcPr>
            <w:tcW w:w="851" w:type="dxa"/>
            <w:shd w:val="clear" w:color="auto" w:fill="auto"/>
            <w:hideMark/>
          </w:tcPr>
          <w:p w:rsidR="00C706C2" w:rsidRPr="00C96912" w:rsidRDefault="00C706C2" w:rsidP="00CF7761">
            <w:pPr>
              <w:jc w:val="center"/>
              <w:rPr>
                <w:bCs/>
                <w:iCs/>
              </w:rPr>
            </w:pPr>
            <w:r w:rsidRPr="00C96912">
              <w:rPr>
                <w:bCs/>
                <w:iCs/>
              </w:rPr>
              <w:t> </w:t>
            </w:r>
          </w:p>
        </w:tc>
        <w:tc>
          <w:tcPr>
            <w:tcW w:w="708" w:type="dxa"/>
            <w:shd w:val="clear" w:color="auto" w:fill="auto"/>
            <w:hideMark/>
          </w:tcPr>
          <w:p w:rsidR="00C706C2" w:rsidRPr="00C96912" w:rsidRDefault="00C706C2" w:rsidP="00CF7761">
            <w:pPr>
              <w:jc w:val="center"/>
              <w:rPr>
                <w:bCs/>
                <w:iCs/>
              </w:rPr>
            </w:pPr>
            <w:r w:rsidRPr="00C96912">
              <w:rPr>
                <w:bCs/>
                <w:iCs/>
              </w:rPr>
              <w:t> </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600,00</w:t>
            </w:r>
          </w:p>
        </w:tc>
        <w:tc>
          <w:tcPr>
            <w:tcW w:w="1417" w:type="dxa"/>
            <w:shd w:val="clear" w:color="auto" w:fill="auto"/>
            <w:hideMark/>
          </w:tcPr>
          <w:p w:rsidR="00C706C2" w:rsidRPr="00C96912" w:rsidRDefault="00C706C2" w:rsidP="00CF7761">
            <w:pPr>
              <w:jc w:val="right"/>
              <w:rPr>
                <w:bCs/>
                <w:iCs/>
              </w:rPr>
            </w:pPr>
            <w:r w:rsidRPr="00C96912">
              <w:rPr>
                <w:bCs/>
                <w:iCs/>
              </w:rPr>
              <w:t>600,00</w:t>
            </w:r>
          </w:p>
        </w:tc>
        <w:tc>
          <w:tcPr>
            <w:tcW w:w="1418" w:type="dxa"/>
            <w:shd w:val="clear" w:color="auto" w:fill="auto"/>
            <w:hideMark/>
          </w:tcPr>
          <w:p w:rsidR="00C706C2" w:rsidRPr="00C96912" w:rsidRDefault="00C706C2" w:rsidP="00CF7761">
            <w:pPr>
              <w:jc w:val="right"/>
              <w:rPr>
                <w:bCs/>
                <w:iCs/>
              </w:rPr>
            </w:pPr>
            <w:r w:rsidRPr="00C96912">
              <w:rPr>
                <w:bCs/>
                <w:iCs/>
              </w:rPr>
              <w:t>600,00</w:t>
            </w:r>
          </w:p>
        </w:tc>
      </w:tr>
      <w:tr w:rsidR="00C706C2" w:rsidRPr="00C96912" w:rsidTr="00CF7761">
        <w:trPr>
          <w:trHeight w:val="255"/>
        </w:trPr>
        <w:tc>
          <w:tcPr>
            <w:tcW w:w="6536" w:type="dxa"/>
            <w:shd w:val="clear" w:color="auto" w:fill="auto"/>
            <w:hideMark/>
          </w:tcPr>
          <w:p w:rsidR="00C706C2" w:rsidRPr="00C96912" w:rsidRDefault="00C706C2" w:rsidP="00CF7761">
            <w:pPr>
              <w:rPr>
                <w:bCs/>
                <w:iCs/>
              </w:rPr>
            </w:pPr>
            <w:r w:rsidRPr="00C96912">
              <w:rPr>
                <w:bCs/>
                <w:iCs/>
              </w:rPr>
              <w:t>Межбюджетные трансферты</w:t>
            </w:r>
          </w:p>
        </w:tc>
        <w:tc>
          <w:tcPr>
            <w:tcW w:w="1547" w:type="dxa"/>
            <w:shd w:val="clear" w:color="auto" w:fill="auto"/>
            <w:hideMark/>
          </w:tcPr>
          <w:p w:rsidR="00C706C2" w:rsidRPr="00C96912" w:rsidRDefault="00C706C2" w:rsidP="00CF7761">
            <w:pPr>
              <w:jc w:val="center"/>
              <w:rPr>
                <w:bCs/>
                <w:iCs/>
              </w:rPr>
            </w:pPr>
            <w:r w:rsidRPr="00C96912">
              <w:rPr>
                <w:bCs/>
                <w:iCs/>
              </w:rPr>
              <w:t>0710282060</w:t>
            </w:r>
          </w:p>
        </w:tc>
        <w:tc>
          <w:tcPr>
            <w:tcW w:w="851" w:type="dxa"/>
            <w:shd w:val="clear" w:color="auto" w:fill="auto"/>
            <w:hideMark/>
          </w:tcPr>
          <w:p w:rsidR="00C706C2" w:rsidRPr="00C96912" w:rsidRDefault="00C706C2" w:rsidP="00CF7761">
            <w:pPr>
              <w:jc w:val="center"/>
              <w:rPr>
                <w:bCs/>
                <w:iCs/>
              </w:rPr>
            </w:pPr>
            <w:r w:rsidRPr="00C96912">
              <w:rPr>
                <w:bCs/>
                <w:iCs/>
              </w:rPr>
              <w:t>500</w:t>
            </w:r>
          </w:p>
        </w:tc>
        <w:tc>
          <w:tcPr>
            <w:tcW w:w="708" w:type="dxa"/>
            <w:shd w:val="clear" w:color="auto" w:fill="auto"/>
            <w:hideMark/>
          </w:tcPr>
          <w:p w:rsidR="00C706C2" w:rsidRPr="00C96912" w:rsidRDefault="00C706C2" w:rsidP="00CF7761">
            <w:pPr>
              <w:jc w:val="center"/>
              <w:rPr>
                <w:bCs/>
                <w:iCs/>
              </w:rPr>
            </w:pPr>
            <w:r w:rsidRPr="00C96912">
              <w:rPr>
                <w:bCs/>
                <w:iCs/>
              </w:rPr>
              <w:t> </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600,00</w:t>
            </w:r>
          </w:p>
        </w:tc>
        <w:tc>
          <w:tcPr>
            <w:tcW w:w="1417" w:type="dxa"/>
            <w:shd w:val="clear" w:color="auto" w:fill="auto"/>
            <w:hideMark/>
          </w:tcPr>
          <w:p w:rsidR="00C706C2" w:rsidRPr="00C96912" w:rsidRDefault="00C706C2" w:rsidP="00CF7761">
            <w:pPr>
              <w:jc w:val="right"/>
              <w:rPr>
                <w:bCs/>
                <w:iCs/>
              </w:rPr>
            </w:pPr>
            <w:r w:rsidRPr="00C96912">
              <w:rPr>
                <w:bCs/>
                <w:iCs/>
              </w:rPr>
              <w:t>600,00</w:t>
            </w:r>
          </w:p>
        </w:tc>
        <w:tc>
          <w:tcPr>
            <w:tcW w:w="1418" w:type="dxa"/>
            <w:shd w:val="clear" w:color="auto" w:fill="auto"/>
            <w:hideMark/>
          </w:tcPr>
          <w:p w:rsidR="00C706C2" w:rsidRPr="00C96912" w:rsidRDefault="00C706C2" w:rsidP="00CF7761">
            <w:pPr>
              <w:jc w:val="right"/>
              <w:rPr>
                <w:bCs/>
                <w:iCs/>
              </w:rPr>
            </w:pPr>
            <w:r w:rsidRPr="00C96912">
              <w:rPr>
                <w:bCs/>
                <w:iCs/>
              </w:rPr>
              <w:t>600,00</w:t>
            </w:r>
          </w:p>
        </w:tc>
      </w:tr>
      <w:tr w:rsidR="00C706C2" w:rsidRPr="00C96912" w:rsidTr="00CF7761">
        <w:trPr>
          <w:trHeight w:val="255"/>
        </w:trPr>
        <w:tc>
          <w:tcPr>
            <w:tcW w:w="6536" w:type="dxa"/>
            <w:shd w:val="clear" w:color="auto" w:fill="auto"/>
            <w:hideMark/>
          </w:tcPr>
          <w:p w:rsidR="00C706C2" w:rsidRPr="00C96912" w:rsidRDefault="00C706C2" w:rsidP="00CF7761">
            <w:pPr>
              <w:rPr>
                <w:bCs/>
                <w:iCs/>
              </w:rPr>
            </w:pPr>
            <w:r w:rsidRPr="00C96912">
              <w:rPr>
                <w:bCs/>
                <w:iCs/>
              </w:rPr>
              <w:t>Иные межбюджетные трансферты</w:t>
            </w:r>
          </w:p>
        </w:tc>
        <w:tc>
          <w:tcPr>
            <w:tcW w:w="1547" w:type="dxa"/>
            <w:shd w:val="clear" w:color="auto" w:fill="auto"/>
            <w:hideMark/>
          </w:tcPr>
          <w:p w:rsidR="00C706C2" w:rsidRPr="00C96912" w:rsidRDefault="00C706C2" w:rsidP="00CF7761">
            <w:pPr>
              <w:jc w:val="center"/>
              <w:rPr>
                <w:bCs/>
                <w:iCs/>
              </w:rPr>
            </w:pPr>
            <w:r w:rsidRPr="00C96912">
              <w:rPr>
                <w:bCs/>
                <w:iCs/>
              </w:rPr>
              <w:t>0710282060</w:t>
            </w:r>
          </w:p>
        </w:tc>
        <w:tc>
          <w:tcPr>
            <w:tcW w:w="851" w:type="dxa"/>
            <w:shd w:val="clear" w:color="auto" w:fill="auto"/>
            <w:hideMark/>
          </w:tcPr>
          <w:p w:rsidR="00C706C2" w:rsidRPr="00C96912" w:rsidRDefault="00C706C2" w:rsidP="00CF7761">
            <w:pPr>
              <w:jc w:val="center"/>
              <w:rPr>
                <w:bCs/>
                <w:iCs/>
              </w:rPr>
            </w:pPr>
            <w:r w:rsidRPr="00C96912">
              <w:rPr>
                <w:bCs/>
                <w:iCs/>
              </w:rPr>
              <w:t>540</w:t>
            </w:r>
          </w:p>
        </w:tc>
        <w:tc>
          <w:tcPr>
            <w:tcW w:w="708" w:type="dxa"/>
            <w:shd w:val="clear" w:color="auto" w:fill="auto"/>
            <w:hideMark/>
          </w:tcPr>
          <w:p w:rsidR="00C706C2" w:rsidRPr="00C96912" w:rsidRDefault="00C706C2" w:rsidP="00CF7761">
            <w:pPr>
              <w:jc w:val="center"/>
              <w:rPr>
                <w:bCs/>
                <w:iCs/>
              </w:rPr>
            </w:pPr>
            <w:r w:rsidRPr="00C96912">
              <w:rPr>
                <w:bCs/>
                <w:iCs/>
              </w:rPr>
              <w:t> </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600,00</w:t>
            </w:r>
          </w:p>
        </w:tc>
        <w:tc>
          <w:tcPr>
            <w:tcW w:w="1417" w:type="dxa"/>
            <w:shd w:val="clear" w:color="auto" w:fill="auto"/>
            <w:hideMark/>
          </w:tcPr>
          <w:p w:rsidR="00C706C2" w:rsidRPr="00C96912" w:rsidRDefault="00C706C2" w:rsidP="00CF7761">
            <w:pPr>
              <w:jc w:val="right"/>
              <w:rPr>
                <w:bCs/>
                <w:iCs/>
              </w:rPr>
            </w:pPr>
            <w:r w:rsidRPr="00C96912">
              <w:rPr>
                <w:bCs/>
                <w:iCs/>
              </w:rPr>
              <w:t>600,00</w:t>
            </w:r>
          </w:p>
        </w:tc>
        <w:tc>
          <w:tcPr>
            <w:tcW w:w="1418" w:type="dxa"/>
            <w:shd w:val="clear" w:color="auto" w:fill="auto"/>
            <w:hideMark/>
          </w:tcPr>
          <w:p w:rsidR="00C706C2" w:rsidRPr="00C96912" w:rsidRDefault="00C706C2" w:rsidP="00CF7761">
            <w:pPr>
              <w:jc w:val="right"/>
              <w:rPr>
                <w:bCs/>
                <w:iCs/>
              </w:rPr>
            </w:pPr>
            <w:r w:rsidRPr="00C96912">
              <w:rPr>
                <w:bCs/>
                <w:iCs/>
              </w:rPr>
              <w:t>600,00</w:t>
            </w:r>
          </w:p>
        </w:tc>
      </w:tr>
      <w:tr w:rsidR="00C706C2" w:rsidRPr="00C96912" w:rsidTr="00CF7761">
        <w:trPr>
          <w:trHeight w:val="255"/>
        </w:trPr>
        <w:tc>
          <w:tcPr>
            <w:tcW w:w="6536" w:type="dxa"/>
            <w:shd w:val="clear" w:color="auto" w:fill="auto"/>
            <w:hideMark/>
          </w:tcPr>
          <w:p w:rsidR="00C706C2" w:rsidRPr="00C96912" w:rsidRDefault="00C706C2" w:rsidP="00CF7761">
            <w:pPr>
              <w:rPr>
                <w:bCs/>
                <w:iCs/>
              </w:rPr>
            </w:pPr>
            <w:r w:rsidRPr="00C96912">
              <w:rPr>
                <w:bCs/>
                <w:iCs/>
              </w:rPr>
              <w:t>НАЦИОНАЛЬНАЯ ЭКОНОМИКА</w:t>
            </w:r>
          </w:p>
        </w:tc>
        <w:tc>
          <w:tcPr>
            <w:tcW w:w="1547" w:type="dxa"/>
            <w:shd w:val="clear" w:color="auto" w:fill="auto"/>
            <w:hideMark/>
          </w:tcPr>
          <w:p w:rsidR="00C706C2" w:rsidRPr="00C96912" w:rsidRDefault="00C706C2" w:rsidP="00CF7761">
            <w:pPr>
              <w:jc w:val="center"/>
              <w:rPr>
                <w:bCs/>
                <w:iCs/>
              </w:rPr>
            </w:pPr>
            <w:r w:rsidRPr="00C96912">
              <w:rPr>
                <w:bCs/>
                <w:iCs/>
              </w:rPr>
              <w:t>0710282060</w:t>
            </w:r>
          </w:p>
        </w:tc>
        <w:tc>
          <w:tcPr>
            <w:tcW w:w="851" w:type="dxa"/>
            <w:shd w:val="clear" w:color="auto" w:fill="auto"/>
            <w:hideMark/>
          </w:tcPr>
          <w:p w:rsidR="00C706C2" w:rsidRPr="00C96912" w:rsidRDefault="00C706C2" w:rsidP="00CF7761">
            <w:pPr>
              <w:jc w:val="center"/>
              <w:rPr>
                <w:bCs/>
                <w:iCs/>
              </w:rPr>
            </w:pPr>
            <w:r w:rsidRPr="00C96912">
              <w:rPr>
                <w:bCs/>
                <w:iCs/>
              </w:rPr>
              <w:t>540</w:t>
            </w:r>
          </w:p>
        </w:tc>
        <w:tc>
          <w:tcPr>
            <w:tcW w:w="708" w:type="dxa"/>
            <w:shd w:val="clear" w:color="auto" w:fill="auto"/>
            <w:hideMark/>
          </w:tcPr>
          <w:p w:rsidR="00C706C2" w:rsidRPr="00C96912" w:rsidRDefault="00C706C2" w:rsidP="00CF7761">
            <w:pPr>
              <w:jc w:val="center"/>
              <w:rPr>
                <w:bCs/>
                <w:iCs/>
              </w:rPr>
            </w:pPr>
            <w:r w:rsidRPr="00C96912">
              <w:rPr>
                <w:bCs/>
                <w:iCs/>
              </w:rPr>
              <w:t>04</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600,00</w:t>
            </w:r>
          </w:p>
        </w:tc>
        <w:tc>
          <w:tcPr>
            <w:tcW w:w="1417" w:type="dxa"/>
            <w:shd w:val="clear" w:color="auto" w:fill="auto"/>
            <w:hideMark/>
          </w:tcPr>
          <w:p w:rsidR="00C706C2" w:rsidRPr="00C96912" w:rsidRDefault="00C706C2" w:rsidP="00CF7761">
            <w:pPr>
              <w:jc w:val="right"/>
              <w:rPr>
                <w:bCs/>
                <w:iCs/>
              </w:rPr>
            </w:pPr>
            <w:r w:rsidRPr="00C96912">
              <w:rPr>
                <w:bCs/>
                <w:iCs/>
              </w:rPr>
              <w:t>600,00</w:t>
            </w:r>
          </w:p>
        </w:tc>
        <w:tc>
          <w:tcPr>
            <w:tcW w:w="1418" w:type="dxa"/>
            <w:shd w:val="clear" w:color="auto" w:fill="auto"/>
            <w:hideMark/>
          </w:tcPr>
          <w:p w:rsidR="00C706C2" w:rsidRPr="00C96912" w:rsidRDefault="00C706C2" w:rsidP="00CF7761">
            <w:pPr>
              <w:jc w:val="right"/>
              <w:rPr>
                <w:bCs/>
                <w:iCs/>
              </w:rPr>
            </w:pPr>
            <w:r w:rsidRPr="00C96912">
              <w:rPr>
                <w:bCs/>
                <w:iCs/>
              </w:rPr>
              <w:t>600,00</w:t>
            </w:r>
          </w:p>
        </w:tc>
      </w:tr>
      <w:tr w:rsidR="00C706C2" w:rsidRPr="00C96912" w:rsidTr="00CF7761">
        <w:trPr>
          <w:trHeight w:val="420"/>
        </w:trPr>
        <w:tc>
          <w:tcPr>
            <w:tcW w:w="6536" w:type="dxa"/>
            <w:shd w:val="clear" w:color="auto" w:fill="auto"/>
            <w:hideMark/>
          </w:tcPr>
          <w:p w:rsidR="00C706C2" w:rsidRPr="00C96912" w:rsidRDefault="00C706C2" w:rsidP="00CF7761">
            <w:pPr>
              <w:rPr>
                <w:bCs/>
                <w:iCs/>
              </w:rPr>
            </w:pPr>
            <w:r w:rsidRPr="00C96912">
              <w:rPr>
                <w:bCs/>
                <w:iCs/>
              </w:rPr>
              <w:t>Другие вопросы в области национальной экономики</w:t>
            </w:r>
          </w:p>
        </w:tc>
        <w:tc>
          <w:tcPr>
            <w:tcW w:w="1547" w:type="dxa"/>
            <w:shd w:val="clear" w:color="auto" w:fill="auto"/>
            <w:hideMark/>
          </w:tcPr>
          <w:p w:rsidR="00C706C2" w:rsidRPr="00C96912" w:rsidRDefault="00C706C2" w:rsidP="00CF7761">
            <w:pPr>
              <w:jc w:val="center"/>
              <w:rPr>
                <w:bCs/>
                <w:iCs/>
              </w:rPr>
            </w:pPr>
            <w:r w:rsidRPr="00C96912">
              <w:rPr>
                <w:bCs/>
                <w:iCs/>
              </w:rPr>
              <w:t>0710282060</w:t>
            </w:r>
          </w:p>
        </w:tc>
        <w:tc>
          <w:tcPr>
            <w:tcW w:w="851" w:type="dxa"/>
            <w:shd w:val="clear" w:color="auto" w:fill="auto"/>
            <w:hideMark/>
          </w:tcPr>
          <w:p w:rsidR="00C706C2" w:rsidRPr="00C96912" w:rsidRDefault="00C706C2" w:rsidP="00CF7761">
            <w:pPr>
              <w:jc w:val="center"/>
              <w:rPr>
                <w:bCs/>
                <w:iCs/>
              </w:rPr>
            </w:pPr>
            <w:r w:rsidRPr="00C96912">
              <w:rPr>
                <w:bCs/>
                <w:iCs/>
              </w:rPr>
              <w:t>540</w:t>
            </w:r>
          </w:p>
        </w:tc>
        <w:tc>
          <w:tcPr>
            <w:tcW w:w="708" w:type="dxa"/>
            <w:shd w:val="clear" w:color="auto" w:fill="auto"/>
            <w:hideMark/>
          </w:tcPr>
          <w:p w:rsidR="00C706C2" w:rsidRPr="00C96912" w:rsidRDefault="00C706C2" w:rsidP="00CF7761">
            <w:pPr>
              <w:jc w:val="center"/>
              <w:rPr>
                <w:bCs/>
                <w:iCs/>
              </w:rPr>
            </w:pPr>
            <w:r w:rsidRPr="00C96912">
              <w:rPr>
                <w:bCs/>
                <w:iCs/>
              </w:rPr>
              <w:t>04</w:t>
            </w:r>
          </w:p>
        </w:tc>
        <w:tc>
          <w:tcPr>
            <w:tcW w:w="712" w:type="dxa"/>
            <w:shd w:val="clear" w:color="auto" w:fill="auto"/>
            <w:hideMark/>
          </w:tcPr>
          <w:p w:rsidR="00C706C2" w:rsidRPr="00C96912" w:rsidRDefault="00C706C2" w:rsidP="00CF7761">
            <w:pPr>
              <w:jc w:val="center"/>
              <w:rPr>
                <w:bCs/>
                <w:iCs/>
              </w:rPr>
            </w:pPr>
            <w:r w:rsidRPr="00C96912">
              <w:rPr>
                <w:bCs/>
                <w:iCs/>
              </w:rPr>
              <w:t>12</w:t>
            </w:r>
          </w:p>
        </w:tc>
        <w:tc>
          <w:tcPr>
            <w:tcW w:w="1415" w:type="dxa"/>
            <w:shd w:val="clear" w:color="auto" w:fill="auto"/>
            <w:hideMark/>
          </w:tcPr>
          <w:p w:rsidR="00C706C2" w:rsidRPr="00C96912" w:rsidRDefault="00C706C2" w:rsidP="00CF7761">
            <w:pPr>
              <w:jc w:val="right"/>
              <w:rPr>
                <w:bCs/>
                <w:iCs/>
              </w:rPr>
            </w:pPr>
            <w:r w:rsidRPr="00C96912">
              <w:rPr>
                <w:bCs/>
                <w:iCs/>
              </w:rPr>
              <w:t>600,00</w:t>
            </w:r>
          </w:p>
        </w:tc>
        <w:tc>
          <w:tcPr>
            <w:tcW w:w="1417" w:type="dxa"/>
            <w:shd w:val="clear" w:color="auto" w:fill="auto"/>
            <w:hideMark/>
          </w:tcPr>
          <w:p w:rsidR="00C706C2" w:rsidRPr="00C96912" w:rsidRDefault="00C706C2" w:rsidP="00CF7761">
            <w:pPr>
              <w:jc w:val="right"/>
              <w:rPr>
                <w:bCs/>
                <w:iCs/>
              </w:rPr>
            </w:pPr>
            <w:r w:rsidRPr="00C96912">
              <w:rPr>
                <w:bCs/>
                <w:iCs/>
              </w:rPr>
              <w:t>600,00</w:t>
            </w:r>
          </w:p>
        </w:tc>
        <w:tc>
          <w:tcPr>
            <w:tcW w:w="1418" w:type="dxa"/>
            <w:shd w:val="clear" w:color="auto" w:fill="auto"/>
            <w:hideMark/>
          </w:tcPr>
          <w:p w:rsidR="00C706C2" w:rsidRPr="00C96912" w:rsidRDefault="00C706C2" w:rsidP="00CF7761">
            <w:pPr>
              <w:jc w:val="right"/>
              <w:rPr>
                <w:bCs/>
                <w:iCs/>
              </w:rPr>
            </w:pPr>
            <w:r w:rsidRPr="00C96912">
              <w:rPr>
                <w:bCs/>
                <w:iCs/>
              </w:rPr>
              <w:t>600,00</w:t>
            </w:r>
          </w:p>
        </w:tc>
      </w:tr>
      <w:tr w:rsidR="00C706C2" w:rsidRPr="00C96912" w:rsidTr="00CF7761">
        <w:trPr>
          <w:trHeight w:val="1260"/>
        </w:trPr>
        <w:tc>
          <w:tcPr>
            <w:tcW w:w="6536" w:type="dxa"/>
            <w:shd w:val="clear" w:color="auto" w:fill="auto"/>
            <w:hideMark/>
          </w:tcPr>
          <w:p w:rsidR="00C706C2" w:rsidRPr="00C96912" w:rsidRDefault="00C706C2" w:rsidP="00CF7761">
            <w:pPr>
              <w:rPr>
                <w:bCs/>
                <w:iCs/>
              </w:rPr>
            </w:pPr>
            <w:r w:rsidRPr="00C96912">
              <w:rPr>
                <w:bCs/>
                <w:iCs/>
              </w:rPr>
              <w:t>Иные межбюджетные трансферты на исполнение части полномочий по осуществлению муниципального земельного контроля в границах поселений Камешкирского района администрациям поселений Камешкирского района</w:t>
            </w:r>
          </w:p>
        </w:tc>
        <w:tc>
          <w:tcPr>
            <w:tcW w:w="1547" w:type="dxa"/>
            <w:shd w:val="clear" w:color="auto" w:fill="auto"/>
            <w:hideMark/>
          </w:tcPr>
          <w:p w:rsidR="00C706C2" w:rsidRPr="00C96912" w:rsidRDefault="00C706C2" w:rsidP="00CF7761">
            <w:pPr>
              <w:jc w:val="center"/>
              <w:rPr>
                <w:bCs/>
                <w:iCs/>
              </w:rPr>
            </w:pPr>
            <w:r w:rsidRPr="00C96912">
              <w:rPr>
                <w:bCs/>
                <w:iCs/>
              </w:rPr>
              <w:t>0710282070</w:t>
            </w:r>
          </w:p>
        </w:tc>
        <w:tc>
          <w:tcPr>
            <w:tcW w:w="851" w:type="dxa"/>
            <w:shd w:val="clear" w:color="auto" w:fill="auto"/>
            <w:hideMark/>
          </w:tcPr>
          <w:p w:rsidR="00C706C2" w:rsidRPr="00C96912" w:rsidRDefault="00C706C2" w:rsidP="00CF7761">
            <w:pPr>
              <w:jc w:val="center"/>
              <w:rPr>
                <w:bCs/>
                <w:iCs/>
              </w:rPr>
            </w:pPr>
            <w:r w:rsidRPr="00C96912">
              <w:rPr>
                <w:bCs/>
                <w:iCs/>
              </w:rPr>
              <w:t> </w:t>
            </w:r>
          </w:p>
        </w:tc>
        <w:tc>
          <w:tcPr>
            <w:tcW w:w="708" w:type="dxa"/>
            <w:shd w:val="clear" w:color="auto" w:fill="auto"/>
            <w:hideMark/>
          </w:tcPr>
          <w:p w:rsidR="00C706C2" w:rsidRPr="00C96912" w:rsidRDefault="00C706C2" w:rsidP="00CF7761">
            <w:pPr>
              <w:jc w:val="center"/>
              <w:rPr>
                <w:bCs/>
                <w:iCs/>
              </w:rPr>
            </w:pPr>
            <w:r w:rsidRPr="00C96912">
              <w:rPr>
                <w:bCs/>
                <w:iCs/>
              </w:rPr>
              <w:t> </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12,00</w:t>
            </w:r>
          </w:p>
        </w:tc>
        <w:tc>
          <w:tcPr>
            <w:tcW w:w="1417" w:type="dxa"/>
            <w:shd w:val="clear" w:color="auto" w:fill="auto"/>
            <w:hideMark/>
          </w:tcPr>
          <w:p w:rsidR="00C706C2" w:rsidRPr="00C96912" w:rsidRDefault="00C706C2" w:rsidP="00CF7761">
            <w:pPr>
              <w:jc w:val="right"/>
              <w:rPr>
                <w:bCs/>
                <w:iCs/>
              </w:rPr>
            </w:pPr>
            <w:r w:rsidRPr="00C96912">
              <w:rPr>
                <w:bCs/>
                <w:iCs/>
              </w:rPr>
              <w:t>12,00</w:t>
            </w:r>
          </w:p>
        </w:tc>
        <w:tc>
          <w:tcPr>
            <w:tcW w:w="1418" w:type="dxa"/>
            <w:shd w:val="clear" w:color="auto" w:fill="auto"/>
            <w:hideMark/>
          </w:tcPr>
          <w:p w:rsidR="00C706C2" w:rsidRPr="00C96912" w:rsidRDefault="00C706C2" w:rsidP="00CF7761">
            <w:pPr>
              <w:jc w:val="right"/>
              <w:rPr>
                <w:bCs/>
                <w:iCs/>
              </w:rPr>
            </w:pPr>
            <w:r w:rsidRPr="00C96912">
              <w:rPr>
                <w:bCs/>
                <w:iCs/>
              </w:rPr>
              <w:t>12,00</w:t>
            </w:r>
          </w:p>
        </w:tc>
      </w:tr>
      <w:tr w:rsidR="00C706C2" w:rsidRPr="00C96912" w:rsidTr="00CF7761">
        <w:trPr>
          <w:trHeight w:val="255"/>
        </w:trPr>
        <w:tc>
          <w:tcPr>
            <w:tcW w:w="6536" w:type="dxa"/>
            <w:shd w:val="clear" w:color="auto" w:fill="auto"/>
            <w:hideMark/>
          </w:tcPr>
          <w:p w:rsidR="00C706C2" w:rsidRPr="00C96912" w:rsidRDefault="00C706C2" w:rsidP="00CF7761">
            <w:pPr>
              <w:rPr>
                <w:bCs/>
                <w:iCs/>
              </w:rPr>
            </w:pPr>
            <w:r w:rsidRPr="00C96912">
              <w:rPr>
                <w:bCs/>
                <w:iCs/>
              </w:rPr>
              <w:t>Межбюджетные трансферты</w:t>
            </w:r>
          </w:p>
        </w:tc>
        <w:tc>
          <w:tcPr>
            <w:tcW w:w="1547" w:type="dxa"/>
            <w:shd w:val="clear" w:color="auto" w:fill="auto"/>
            <w:hideMark/>
          </w:tcPr>
          <w:p w:rsidR="00C706C2" w:rsidRPr="00C96912" w:rsidRDefault="00C706C2" w:rsidP="00CF7761">
            <w:pPr>
              <w:jc w:val="center"/>
              <w:rPr>
                <w:bCs/>
                <w:iCs/>
              </w:rPr>
            </w:pPr>
            <w:r w:rsidRPr="00C96912">
              <w:rPr>
                <w:bCs/>
                <w:iCs/>
              </w:rPr>
              <w:t>0710282070</w:t>
            </w:r>
          </w:p>
        </w:tc>
        <w:tc>
          <w:tcPr>
            <w:tcW w:w="851" w:type="dxa"/>
            <w:shd w:val="clear" w:color="auto" w:fill="auto"/>
            <w:hideMark/>
          </w:tcPr>
          <w:p w:rsidR="00C706C2" w:rsidRPr="00C96912" w:rsidRDefault="00C706C2" w:rsidP="00CF7761">
            <w:pPr>
              <w:jc w:val="center"/>
              <w:rPr>
                <w:bCs/>
                <w:iCs/>
              </w:rPr>
            </w:pPr>
            <w:r w:rsidRPr="00C96912">
              <w:rPr>
                <w:bCs/>
                <w:iCs/>
              </w:rPr>
              <w:t>500</w:t>
            </w:r>
          </w:p>
        </w:tc>
        <w:tc>
          <w:tcPr>
            <w:tcW w:w="708" w:type="dxa"/>
            <w:shd w:val="clear" w:color="auto" w:fill="auto"/>
            <w:hideMark/>
          </w:tcPr>
          <w:p w:rsidR="00C706C2" w:rsidRPr="00C96912" w:rsidRDefault="00C706C2" w:rsidP="00CF7761">
            <w:pPr>
              <w:jc w:val="center"/>
              <w:rPr>
                <w:bCs/>
                <w:iCs/>
              </w:rPr>
            </w:pPr>
            <w:r w:rsidRPr="00C96912">
              <w:rPr>
                <w:bCs/>
                <w:iCs/>
              </w:rPr>
              <w:t> </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12,00</w:t>
            </w:r>
          </w:p>
        </w:tc>
        <w:tc>
          <w:tcPr>
            <w:tcW w:w="1417" w:type="dxa"/>
            <w:shd w:val="clear" w:color="auto" w:fill="auto"/>
            <w:hideMark/>
          </w:tcPr>
          <w:p w:rsidR="00C706C2" w:rsidRPr="00C96912" w:rsidRDefault="00C706C2" w:rsidP="00CF7761">
            <w:pPr>
              <w:jc w:val="right"/>
              <w:rPr>
                <w:bCs/>
                <w:iCs/>
              </w:rPr>
            </w:pPr>
            <w:r w:rsidRPr="00C96912">
              <w:rPr>
                <w:bCs/>
                <w:iCs/>
              </w:rPr>
              <w:t>12,00</w:t>
            </w:r>
          </w:p>
        </w:tc>
        <w:tc>
          <w:tcPr>
            <w:tcW w:w="1418" w:type="dxa"/>
            <w:shd w:val="clear" w:color="auto" w:fill="auto"/>
            <w:hideMark/>
          </w:tcPr>
          <w:p w:rsidR="00C706C2" w:rsidRPr="00C96912" w:rsidRDefault="00C706C2" w:rsidP="00CF7761">
            <w:pPr>
              <w:jc w:val="right"/>
              <w:rPr>
                <w:bCs/>
                <w:iCs/>
              </w:rPr>
            </w:pPr>
            <w:r w:rsidRPr="00C96912">
              <w:rPr>
                <w:bCs/>
                <w:iCs/>
              </w:rPr>
              <w:t>12,00</w:t>
            </w:r>
          </w:p>
        </w:tc>
      </w:tr>
      <w:tr w:rsidR="00C706C2" w:rsidRPr="00C96912" w:rsidTr="00CF7761">
        <w:trPr>
          <w:trHeight w:val="255"/>
        </w:trPr>
        <w:tc>
          <w:tcPr>
            <w:tcW w:w="6536" w:type="dxa"/>
            <w:shd w:val="clear" w:color="auto" w:fill="auto"/>
            <w:hideMark/>
          </w:tcPr>
          <w:p w:rsidR="00C706C2" w:rsidRPr="00C96912" w:rsidRDefault="00C706C2" w:rsidP="00CF7761">
            <w:pPr>
              <w:rPr>
                <w:bCs/>
                <w:iCs/>
              </w:rPr>
            </w:pPr>
            <w:r w:rsidRPr="00C96912">
              <w:rPr>
                <w:bCs/>
                <w:iCs/>
              </w:rPr>
              <w:t>Иные межбюджетные трансферты</w:t>
            </w:r>
          </w:p>
        </w:tc>
        <w:tc>
          <w:tcPr>
            <w:tcW w:w="1547" w:type="dxa"/>
            <w:shd w:val="clear" w:color="auto" w:fill="auto"/>
            <w:hideMark/>
          </w:tcPr>
          <w:p w:rsidR="00C706C2" w:rsidRPr="00C96912" w:rsidRDefault="00C706C2" w:rsidP="00CF7761">
            <w:pPr>
              <w:jc w:val="center"/>
              <w:rPr>
                <w:bCs/>
                <w:iCs/>
              </w:rPr>
            </w:pPr>
            <w:r w:rsidRPr="00C96912">
              <w:rPr>
                <w:bCs/>
                <w:iCs/>
              </w:rPr>
              <w:t>0710282070</w:t>
            </w:r>
          </w:p>
        </w:tc>
        <w:tc>
          <w:tcPr>
            <w:tcW w:w="851" w:type="dxa"/>
            <w:shd w:val="clear" w:color="auto" w:fill="auto"/>
            <w:hideMark/>
          </w:tcPr>
          <w:p w:rsidR="00C706C2" w:rsidRPr="00C96912" w:rsidRDefault="00C706C2" w:rsidP="00CF7761">
            <w:pPr>
              <w:jc w:val="center"/>
              <w:rPr>
                <w:bCs/>
                <w:iCs/>
              </w:rPr>
            </w:pPr>
            <w:r w:rsidRPr="00C96912">
              <w:rPr>
                <w:bCs/>
                <w:iCs/>
              </w:rPr>
              <w:t>540</w:t>
            </w:r>
          </w:p>
        </w:tc>
        <w:tc>
          <w:tcPr>
            <w:tcW w:w="708" w:type="dxa"/>
            <w:shd w:val="clear" w:color="auto" w:fill="auto"/>
            <w:hideMark/>
          </w:tcPr>
          <w:p w:rsidR="00C706C2" w:rsidRPr="00C96912" w:rsidRDefault="00C706C2" w:rsidP="00CF7761">
            <w:pPr>
              <w:jc w:val="center"/>
              <w:rPr>
                <w:bCs/>
                <w:iCs/>
              </w:rPr>
            </w:pPr>
            <w:r w:rsidRPr="00C96912">
              <w:rPr>
                <w:bCs/>
                <w:iCs/>
              </w:rPr>
              <w:t> </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12,00</w:t>
            </w:r>
          </w:p>
        </w:tc>
        <w:tc>
          <w:tcPr>
            <w:tcW w:w="1417" w:type="dxa"/>
            <w:shd w:val="clear" w:color="auto" w:fill="auto"/>
            <w:hideMark/>
          </w:tcPr>
          <w:p w:rsidR="00C706C2" w:rsidRPr="00C96912" w:rsidRDefault="00C706C2" w:rsidP="00CF7761">
            <w:pPr>
              <w:jc w:val="right"/>
              <w:rPr>
                <w:bCs/>
                <w:iCs/>
              </w:rPr>
            </w:pPr>
            <w:r w:rsidRPr="00C96912">
              <w:rPr>
                <w:bCs/>
                <w:iCs/>
              </w:rPr>
              <w:t>12,00</w:t>
            </w:r>
          </w:p>
        </w:tc>
        <w:tc>
          <w:tcPr>
            <w:tcW w:w="1418" w:type="dxa"/>
            <w:shd w:val="clear" w:color="auto" w:fill="auto"/>
            <w:hideMark/>
          </w:tcPr>
          <w:p w:rsidR="00C706C2" w:rsidRPr="00C96912" w:rsidRDefault="00C706C2" w:rsidP="00CF7761">
            <w:pPr>
              <w:jc w:val="right"/>
              <w:rPr>
                <w:bCs/>
                <w:iCs/>
              </w:rPr>
            </w:pPr>
            <w:r w:rsidRPr="00C96912">
              <w:rPr>
                <w:bCs/>
                <w:iCs/>
              </w:rPr>
              <w:t>12,00</w:t>
            </w:r>
          </w:p>
        </w:tc>
      </w:tr>
      <w:tr w:rsidR="00C706C2" w:rsidRPr="00C96912" w:rsidTr="00CF7761">
        <w:trPr>
          <w:trHeight w:val="255"/>
        </w:trPr>
        <w:tc>
          <w:tcPr>
            <w:tcW w:w="6536" w:type="dxa"/>
            <w:shd w:val="clear" w:color="auto" w:fill="auto"/>
            <w:hideMark/>
          </w:tcPr>
          <w:p w:rsidR="00C706C2" w:rsidRPr="00C96912" w:rsidRDefault="00C706C2" w:rsidP="00CF7761">
            <w:pPr>
              <w:rPr>
                <w:bCs/>
                <w:iCs/>
              </w:rPr>
            </w:pPr>
            <w:r w:rsidRPr="00C96912">
              <w:rPr>
                <w:bCs/>
                <w:iCs/>
              </w:rPr>
              <w:t>ОБЩЕГОСУДАРСТВЕННЫЕ ВОПРОСЫ</w:t>
            </w:r>
          </w:p>
        </w:tc>
        <w:tc>
          <w:tcPr>
            <w:tcW w:w="1547" w:type="dxa"/>
            <w:shd w:val="clear" w:color="auto" w:fill="auto"/>
            <w:hideMark/>
          </w:tcPr>
          <w:p w:rsidR="00C706C2" w:rsidRPr="00C96912" w:rsidRDefault="00C706C2" w:rsidP="00CF7761">
            <w:pPr>
              <w:jc w:val="center"/>
              <w:rPr>
                <w:bCs/>
                <w:iCs/>
              </w:rPr>
            </w:pPr>
            <w:r w:rsidRPr="00C96912">
              <w:rPr>
                <w:bCs/>
                <w:iCs/>
              </w:rPr>
              <w:t>0710282070</w:t>
            </w:r>
          </w:p>
        </w:tc>
        <w:tc>
          <w:tcPr>
            <w:tcW w:w="851" w:type="dxa"/>
            <w:shd w:val="clear" w:color="auto" w:fill="auto"/>
            <w:hideMark/>
          </w:tcPr>
          <w:p w:rsidR="00C706C2" w:rsidRPr="00C96912" w:rsidRDefault="00C706C2" w:rsidP="00CF7761">
            <w:pPr>
              <w:jc w:val="center"/>
              <w:rPr>
                <w:bCs/>
                <w:iCs/>
              </w:rPr>
            </w:pPr>
            <w:r w:rsidRPr="00C96912">
              <w:rPr>
                <w:bCs/>
                <w:iCs/>
              </w:rPr>
              <w:t>540</w:t>
            </w:r>
          </w:p>
        </w:tc>
        <w:tc>
          <w:tcPr>
            <w:tcW w:w="708" w:type="dxa"/>
            <w:shd w:val="clear" w:color="auto" w:fill="auto"/>
            <w:hideMark/>
          </w:tcPr>
          <w:p w:rsidR="00C706C2" w:rsidRPr="00C96912" w:rsidRDefault="00C706C2" w:rsidP="00CF7761">
            <w:pPr>
              <w:jc w:val="center"/>
              <w:rPr>
                <w:bCs/>
                <w:iCs/>
              </w:rPr>
            </w:pPr>
            <w:r w:rsidRPr="00C96912">
              <w:rPr>
                <w:bCs/>
                <w:iCs/>
              </w:rPr>
              <w:t>01</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12,00</w:t>
            </w:r>
          </w:p>
        </w:tc>
        <w:tc>
          <w:tcPr>
            <w:tcW w:w="1417" w:type="dxa"/>
            <w:shd w:val="clear" w:color="auto" w:fill="auto"/>
            <w:hideMark/>
          </w:tcPr>
          <w:p w:rsidR="00C706C2" w:rsidRPr="00C96912" w:rsidRDefault="00C706C2" w:rsidP="00CF7761">
            <w:pPr>
              <w:jc w:val="right"/>
              <w:rPr>
                <w:bCs/>
                <w:iCs/>
              </w:rPr>
            </w:pPr>
            <w:r w:rsidRPr="00C96912">
              <w:rPr>
                <w:bCs/>
                <w:iCs/>
              </w:rPr>
              <w:t>12,00</w:t>
            </w:r>
          </w:p>
        </w:tc>
        <w:tc>
          <w:tcPr>
            <w:tcW w:w="1418" w:type="dxa"/>
            <w:shd w:val="clear" w:color="auto" w:fill="auto"/>
            <w:hideMark/>
          </w:tcPr>
          <w:p w:rsidR="00C706C2" w:rsidRPr="00C96912" w:rsidRDefault="00C706C2" w:rsidP="00CF7761">
            <w:pPr>
              <w:jc w:val="right"/>
              <w:rPr>
                <w:bCs/>
                <w:iCs/>
              </w:rPr>
            </w:pPr>
            <w:r w:rsidRPr="00C96912">
              <w:rPr>
                <w:bCs/>
                <w:iCs/>
              </w:rPr>
              <w:t>12,00</w:t>
            </w:r>
          </w:p>
        </w:tc>
      </w:tr>
      <w:tr w:rsidR="00C706C2" w:rsidRPr="00C96912" w:rsidTr="00CF7761">
        <w:trPr>
          <w:trHeight w:val="255"/>
        </w:trPr>
        <w:tc>
          <w:tcPr>
            <w:tcW w:w="6536" w:type="dxa"/>
            <w:shd w:val="clear" w:color="auto" w:fill="auto"/>
            <w:hideMark/>
          </w:tcPr>
          <w:p w:rsidR="00C706C2" w:rsidRPr="00C96912" w:rsidRDefault="00C706C2" w:rsidP="00CF7761">
            <w:pPr>
              <w:rPr>
                <w:bCs/>
                <w:iCs/>
              </w:rPr>
            </w:pPr>
            <w:r w:rsidRPr="00C96912">
              <w:rPr>
                <w:bCs/>
                <w:iCs/>
              </w:rPr>
              <w:t>Другие общегосударственные вопросы</w:t>
            </w:r>
          </w:p>
        </w:tc>
        <w:tc>
          <w:tcPr>
            <w:tcW w:w="1547" w:type="dxa"/>
            <w:shd w:val="clear" w:color="auto" w:fill="auto"/>
            <w:hideMark/>
          </w:tcPr>
          <w:p w:rsidR="00C706C2" w:rsidRPr="00C96912" w:rsidRDefault="00C706C2" w:rsidP="00CF7761">
            <w:pPr>
              <w:jc w:val="center"/>
              <w:rPr>
                <w:bCs/>
                <w:iCs/>
              </w:rPr>
            </w:pPr>
            <w:r w:rsidRPr="00C96912">
              <w:rPr>
                <w:bCs/>
                <w:iCs/>
              </w:rPr>
              <w:t>0710282070</w:t>
            </w:r>
          </w:p>
        </w:tc>
        <w:tc>
          <w:tcPr>
            <w:tcW w:w="851" w:type="dxa"/>
            <w:shd w:val="clear" w:color="auto" w:fill="auto"/>
            <w:hideMark/>
          </w:tcPr>
          <w:p w:rsidR="00C706C2" w:rsidRPr="00C96912" w:rsidRDefault="00C706C2" w:rsidP="00CF7761">
            <w:pPr>
              <w:jc w:val="center"/>
              <w:rPr>
                <w:bCs/>
                <w:iCs/>
              </w:rPr>
            </w:pPr>
            <w:r w:rsidRPr="00C96912">
              <w:rPr>
                <w:bCs/>
                <w:iCs/>
              </w:rPr>
              <w:t>540</w:t>
            </w:r>
          </w:p>
        </w:tc>
        <w:tc>
          <w:tcPr>
            <w:tcW w:w="708" w:type="dxa"/>
            <w:shd w:val="clear" w:color="auto" w:fill="auto"/>
            <w:hideMark/>
          </w:tcPr>
          <w:p w:rsidR="00C706C2" w:rsidRPr="00C96912" w:rsidRDefault="00C706C2" w:rsidP="00CF7761">
            <w:pPr>
              <w:jc w:val="center"/>
              <w:rPr>
                <w:bCs/>
                <w:iCs/>
              </w:rPr>
            </w:pPr>
            <w:r w:rsidRPr="00C96912">
              <w:rPr>
                <w:bCs/>
                <w:iCs/>
              </w:rPr>
              <w:t>01</w:t>
            </w:r>
          </w:p>
        </w:tc>
        <w:tc>
          <w:tcPr>
            <w:tcW w:w="712" w:type="dxa"/>
            <w:shd w:val="clear" w:color="auto" w:fill="auto"/>
            <w:hideMark/>
          </w:tcPr>
          <w:p w:rsidR="00C706C2" w:rsidRPr="00C96912" w:rsidRDefault="00C706C2" w:rsidP="00CF7761">
            <w:pPr>
              <w:jc w:val="center"/>
              <w:rPr>
                <w:bCs/>
                <w:iCs/>
              </w:rPr>
            </w:pPr>
            <w:r w:rsidRPr="00C96912">
              <w:rPr>
                <w:bCs/>
                <w:iCs/>
              </w:rPr>
              <w:t>13</w:t>
            </w:r>
          </w:p>
        </w:tc>
        <w:tc>
          <w:tcPr>
            <w:tcW w:w="1415" w:type="dxa"/>
            <w:shd w:val="clear" w:color="auto" w:fill="auto"/>
            <w:hideMark/>
          </w:tcPr>
          <w:p w:rsidR="00C706C2" w:rsidRPr="00C96912" w:rsidRDefault="00C706C2" w:rsidP="00CF7761">
            <w:pPr>
              <w:jc w:val="right"/>
              <w:rPr>
                <w:bCs/>
                <w:iCs/>
              </w:rPr>
            </w:pPr>
            <w:r w:rsidRPr="00C96912">
              <w:rPr>
                <w:bCs/>
                <w:iCs/>
              </w:rPr>
              <w:t>12,00</w:t>
            </w:r>
          </w:p>
        </w:tc>
        <w:tc>
          <w:tcPr>
            <w:tcW w:w="1417" w:type="dxa"/>
            <w:shd w:val="clear" w:color="auto" w:fill="auto"/>
            <w:hideMark/>
          </w:tcPr>
          <w:p w:rsidR="00C706C2" w:rsidRPr="00C96912" w:rsidRDefault="00C706C2" w:rsidP="00CF7761">
            <w:pPr>
              <w:jc w:val="right"/>
              <w:rPr>
                <w:bCs/>
                <w:iCs/>
              </w:rPr>
            </w:pPr>
            <w:r w:rsidRPr="00C96912">
              <w:rPr>
                <w:bCs/>
                <w:iCs/>
              </w:rPr>
              <w:t>12,00</w:t>
            </w:r>
          </w:p>
        </w:tc>
        <w:tc>
          <w:tcPr>
            <w:tcW w:w="1418" w:type="dxa"/>
            <w:shd w:val="clear" w:color="auto" w:fill="auto"/>
            <w:hideMark/>
          </w:tcPr>
          <w:p w:rsidR="00C706C2" w:rsidRPr="00C96912" w:rsidRDefault="00C706C2" w:rsidP="00CF7761">
            <w:pPr>
              <w:jc w:val="right"/>
              <w:rPr>
                <w:bCs/>
                <w:iCs/>
              </w:rPr>
            </w:pPr>
            <w:r w:rsidRPr="00C96912">
              <w:rPr>
                <w:bCs/>
                <w:iCs/>
              </w:rPr>
              <w:t>12,00</w:t>
            </w:r>
          </w:p>
        </w:tc>
      </w:tr>
      <w:tr w:rsidR="00C706C2" w:rsidRPr="00C96912" w:rsidTr="00CF7761">
        <w:trPr>
          <w:trHeight w:val="1050"/>
        </w:trPr>
        <w:tc>
          <w:tcPr>
            <w:tcW w:w="6536" w:type="dxa"/>
            <w:shd w:val="clear" w:color="auto" w:fill="auto"/>
            <w:hideMark/>
          </w:tcPr>
          <w:p w:rsidR="00C706C2" w:rsidRPr="00C96912" w:rsidRDefault="00C706C2" w:rsidP="00CF7761">
            <w:pPr>
              <w:rPr>
                <w:bCs/>
                <w:iCs/>
              </w:rPr>
            </w:pPr>
            <w:r w:rsidRPr="00C96912">
              <w:rPr>
                <w:bCs/>
                <w:iCs/>
              </w:rPr>
              <w:t>Муниципальная программа "Развитие территорий, социальной и инженерной инфраструктуры, обеспечение транспортных услуг Камешкирского района Пензенской области на 2014-2022 годы"</w:t>
            </w:r>
          </w:p>
        </w:tc>
        <w:tc>
          <w:tcPr>
            <w:tcW w:w="1547" w:type="dxa"/>
            <w:shd w:val="clear" w:color="auto" w:fill="auto"/>
            <w:hideMark/>
          </w:tcPr>
          <w:p w:rsidR="00C706C2" w:rsidRPr="00C96912" w:rsidRDefault="00C706C2" w:rsidP="00CF7761">
            <w:pPr>
              <w:jc w:val="center"/>
              <w:rPr>
                <w:bCs/>
                <w:iCs/>
              </w:rPr>
            </w:pPr>
            <w:r w:rsidRPr="00C96912">
              <w:rPr>
                <w:bCs/>
                <w:iCs/>
              </w:rPr>
              <w:t>0800000000</w:t>
            </w:r>
          </w:p>
        </w:tc>
        <w:tc>
          <w:tcPr>
            <w:tcW w:w="851" w:type="dxa"/>
            <w:shd w:val="clear" w:color="auto" w:fill="auto"/>
            <w:hideMark/>
          </w:tcPr>
          <w:p w:rsidR="00C706C2" w:rsidRPr="00C96912" w:rsidRDefault="00C706C2" w:rsidP="00CF7761">
            <w:pPr>
              <w:jc w:val="center"/>
              <w:rPr>
                <w:bCs/>
                <w:iCs/>
              </w:rPr>
            </w:pPr>
            <w:r w:rsidRPr="00C96912">
              <w:rPr>
                <w:bCs/>
                <w:iCs/>
              </w:rPr>
              <w:t> </w:t>
            </w:r>
          </w:p>
        </w:tc>
        <w:tc>
          <w:tcPr>
            <w:tcW w:w="708" w:type="dxa"/>
            <w:shd w:val="clear" w:color="auto" w:fill="auto"/>
            <w:hideMark/>
          </w:tcPr>
          <w:p w:rsidR="00C706C2" w:rsidRPr="00C96912" w:rsidRDefault="00C706C2" w:rsidP="00CF7761">
            <w:pPr>
              <w:jc w:val="center"/>
              <w:rPr>
                <w:bCs/>
                <w:iCs/>
              </w:rPr>
            </w:pPr>
            <w:r w:rsidRPr="00C96912">
              <w:rPr>
                <w:bCs/>
                <w:iCs/>
              </w:rPr>
              <w:t> </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36 303,56</w:t>
            </w:r>
          </w:p>
        </w:tc>
        <w:tc>
          <w:tcPr>
            <w:tcW w:w="1417" w:type="dxa"/>
            <w:shd w:val="clear" w:color="auto" w:fill="auto"/>
            <w:hideMark/>
          </w:tcPr>
          <w:p w:rsidR="00C706C2" w:rsidRPr="00C96912" w:rsidRDefault="00C706C2" w:rsidP="00CF7761">
            <w:pPr>
              <w:jc w:val="right"/>
              <w:rPr>
                <w:bCs/>
                <w:iCs/>
              </w:rPr>
            </w:pPr>
            <w:r w:rsidRPr="00C96912">
              <w:rPr>
                <w:bCs/>
                <w:iCs/>
              </w:rPr>
              <w:t>34 540,40</w:t>
            </w:r>
          </w:p>
        </w:tc>
        <w:tc>
          <w:tcPr>
            <w:tcW w:w="1418" w:type="dxa"/>
            <w:shd w:val="clear" w:color="auto" w:fill="auto"/>
            <w:hideMark/>
          </w:tcPr>
          <w:p w:rsidR="00C706C2" w:rsidRPr="00C96912" w:rsidRDefault="00C706C2" w:rsidP="00CF7761">
            <w:pPr>
              <w:jc w:val="right"/>
              <w:rPr>
                <w:bCs/>
                <w:iCs/>
              </w:rPr>
            </w:pPr>
            <w:r w:rsidRPr="00C96912">
              <w:rPr>
                <w:bCs/>
                <w:iCs/>
              </w:rPr>
              <w:t>31 347,00</w:t>
            </w:r>
          </w:p>
        </w:tc>
      </w:tr>
      <w:tr w:rsidR="00C706C2" w:rsidRPr="00C96912" w:rsidTr="00CF7761">
        <w:trPr>
          <w:trHeight w:val="630"/>
        </w:trPr>
        <w:tc>
          <w:tcPr>
            <w:tcW w:w="6536" w:type="dxa"/>
            <w:shd w:val="clear" w:color="auto" w:fill="auto"/>
            <w:hideMark/>
          </w:tcPr>
          <w:p w:rsidR="00C706C2" w:rsidRPr="00C96912" w:rsidRDefault="00C706C2" w:rsidP="00CF7761">
            <w:pPr>
              <w:rPr>
                <w:bCs/>
                <w:iCs/>
              </w:rPr>
            </w:pPr>
            <w:r w:rsidRPr="00C96912">
              <w:rPr>
                <w:bCs/>
                <w:iCs/>
              </w:rPr>
              <w:t>Подпрограмма "Модернизация и развитие территориальной сети автомобильных дорог"</w:t>
            </w:r>
          </w:p>
        </w:tc>
        <w:tc>
          <w:tcPr>
            <w:tcW w:w="1547" w:type="dxa"/>
            <w:shd w:val="clear" w:color="auto" w:fill="auto"/>
            <w:hideMark/>
          </w:tcPr>
          <w:p w:rsidR="00C706C2" w:rsidRPr="00C96912" w:rsidRDefault="00C706C2" w:rsidP="00CF7761">
            <w:pPr>
              <w:jc w:val="center"/>
              <w:rPr>
                <w:bCs/>
                <w:iCs/>
              </w:rPr>
            </w:pPr>
            <w:r w:rsidRPr="00C96912">
              <w:rPr>
                <w:bCs/>
                <w:iCs/>
              </w:rPr>
              <w:t>0810000000</w:t>
            </w:r>
          </w:p>
        </w:tc>
        <w:tc>
          <w:tcPr>
            <w:tcW w:w="851" w:type="dxa"/>
            <w:shd w:val="clear" w:color="auto" w:fill="auto"/>
            <w:hideMark/>
          </w:tcPr>
          <w:p w:rsidR="00C706C2" w:rsidRPr="00C96912" w:rsidRDefault="00C706C2" w:rsidP="00CF7761">
            <w:pPr>
              <w:jc w:val="center"/>
              <w:rPr>
                <w:bCs/>
                <w:iCs/>
              </w:rPr>
            </w:pPr>
            <w:r w:rsidRPr="00C96912">
              <w:rPr>
                <w:bCs/>
                <w:iCs/>
              </w:rPr>
              <w:t> </w:t>
            </w:r>
          </w:p>
        </w:tc>
        <w:tc>
          <w:tcPr>
            <w:tcW w:w="708" w:type="dxa"/>
            <w:shd w:val="clear" w:color="auto" w:fill="auto"/>
            <w:hideMark/>
          </w:tcPr>
          <w:p w:rsidR="00C706C2" w:rsidRPr="00C96912" w:rsidRDefault="00C706C2" w:rsidP="00CF7761">
            <w:pPr>
              <w:jc w:val="center"/>
              <w:rPr>
                <w:bCs/>
                <w:iCs/>
              </w:rPr>
            </w:pPr>
            <w:r w:rsidRPr="00C96912">
              <w:rPr>
                <w:bCs/>
                <w:iCs/>
              </w:rPr>
              <w:t> </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28 636,38</w:t>
            </w:r>
          </w:p>
        </w:tc>
        <w:tc>
          <w:tcPr>
            <w:tcW w:w="1417" w:type="dxa"/>
            <w:shd w:val="clear" w:color="auto" w:fill="auto"/>
            <w:hideMark/>
          </w:tcPr>
          <w:p w:rsidR="00C706C2" w:rsidRPr="00C96912" w:rsidRDefault="00C706C2" w:rsidP="00CF7761">
            <w:pPr>
              <w:jc w:val="right"/>
              <w:rPr>
                <w:bCs/>
                <w:iCs/>
              </w:rPr>
            </w:pPr>
            <w:r w:rsidRPr="00C96912">
              <w:rPr>
                <w:bCs/>
                <w:iCs/>
              </w:rPr>
              <w:t>28 239,00</w:t>
            </w:r>
          </w:p>
        </w:tc>
        <w:tc>
          <w:tcPr>
            <w:tcW w:w="1418" w:type="dxa"/>
            <w:shd w:val="clear" w:color="auto" w:fill="auto"/>
            <w:hideMark/>
          </w:tcPr>
          <w:p w:rsidR="00C706C2" w:rsidRPr="00C96912" w:rsidRDefault="00C706C2" w:rsidP="00CF7761">
            <w:pPr>
              <w:jc w:val="right"/>
              <w:rPr>
                <w:bCs/>
                <w:iCs/>
              </w:rPr>
            </w:pPr>
            <w:r w:rsidRPr="00C96912">
              <w:rPr>
                <w:bCs/>
                <w:iCs/>
              </w:rPr>
              <w:t>28 387,00</w:t>
            </w:r>
          </w:p>
        </w:tc>
      </w:tr>
      <w:tr w:rsidR="00C706C2" w:rsidRPr="00C96912" w:rsidTr="00CF7761">
        <w:trPr>
          <w:trHeight w:val="840"/>
        </w:trPr>
        <w:tc>
          <w:tcPr>
            <w:tcW w:w="6536" w:type="dxa"/>
            <w:shd w:val="clear" w:color="auto" w:fill="auto"/>
            <w:hideMark/>
          </w:tcPr>
          <w:p w:rsidR="00C706C2" w:rsidRPr="00C96912" w:rsidRDefault="00C706C2" w:rsidP="00CF7761">
            <w:pPr>
              <w:rPr>
                <w:bCs/>
                <w:iCs/>
              </w:rPr>
            </w:pPr>
            <w:r w:rsidRPr="00C96912">
              <w:rPr>
                <w:bCs/>
                <w:iCs/>
              </w:rPr>
              <w:t>Основное мероприятие «Мероприятия дорожного хозяйства на автомобильных дорогах общего пользования местного значения»</w:t>
            </w:r>
          </w:p>
        </w:tc>
        <w:tc>
          <w:tcPr>
            <w:tcW w:w="1547" w:type="dxa"/>
            <w:shd w:val="clear" w:color="auto" w:fill="auto"/>
            <w:hideMark/>
          </w:tcPr>
          <w:p w:rsidR="00C706C2" w:rsidRPr="00C96912" w:rsidRDefault="00C706C2" w:rsidP="00CF7761">
            <w:pPr>
              <w:jc w:val="center"/>
              <w:rPr>
                <w:bCs/>
                <w:iCs/>
              </w:rPr>
            </w:pPr>
            <w:r w:rsidRPr="00C96912">
              <w:rPr>
                <w:bCs/>
                <w:iCs/>
              </w:rPr>
              <w:t>0810100000</w:t>
            </w:r>
          </w:p>
        </w:tc>
        <w:tc>
          <w:tcPr>
            <w:tcW w:w="851" w:type="dxa"/>
            <w:shd w:val="clear" w:color="auto" w:fill="auto"/>
            <w:hideMark/>
          </w:tcPr>
          <w:p w:rsidR="00C706C2" w:rsidRPr="00C96912" w:rsidRDefault="00C706C2" w:rsidP="00CF7761">
            <w:pPr>
              <w:jc w:val="center"/>
              <w:rPr>
                <w:bCs/>
                <w:iCs/>
              </w:rPr>
            </w:pPr>
            <w:r w:rsidRPr="00C96912">
              <w:rPr>
                <w:bCs/>
                <w:iCs/>
              </w:rPr>
              <w:t> </w:t>
            </w:r>
          </w:p>
        </w:tc>
        <w:tc>
          <w:tcPr>
            <w:tcW w:w="708" w:type="dxa"/>
            <w:shd w:val="clear" w:color="auto" w:fill="auto"/>
            <w:hideMark/>
          </w:tcPr>
          <w:p w:rsidR="00C706C2" w:rsidRPr="00C96912" w:rsidRDefault="00C706C2" w:rsidP="00CF7761">
            <w:pPr>
              <w:jc w:val="center"/>
              <w:rPr>
                <w:bCs/>
                <w:iCs/>
              </w:rPr>
            </w:pPr>
            <w:r w:rsidRPr="00C96912">
              <w:rPr>
                <w:bCs/>
                <w:iCs/>
              </w:rPr>
              <w:t> </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28 636,38</w:t>
            </w:r>
          </w:p>
        </w:tc>
        <w:tc>
          <w:tcPr>
            <w:tcW w:w="1417" w:type="dxa"/>
            <w:shd w:val="clear" w:color="auto" w:fill="auto"/>
            <w:hideMark/>
          </w:tcPr>
          <w:p w:rsidR="00C706C2" w:rsidRPr="00C96912" w:rsidRDefault="00C706C2" w:rsidP="00CF7761">
            <w:pPr>
              <w:jc w:val="right"/>
              <w:rPr>
                <w:bCs/>
                <w:iCs/>
              </w:rPr>
            </w:pPr>
            <w:r w:rsidRPr="00C96912">
              <w:rPr>
                <w:bCs/>
                <w:iCs/>
              </w:rPr>
              <w:t>28 239,00</w:t>
            </w:r>
          </w:p>
        </w:tc>
        <w:tc>
          <w:tcPr>
            <w:tcW w:w="1418" w:type="dxa"/>
            <w:shd w:val="clear" w:color="auto" w:fill="auto"/>
            <w:hideMark/>
          </w:tcPr>
          <w:p w:rsidR="00C706C2" w:rsidRPr="00C96912" w:rsidRDefault="00C706C2" w:rsidP="00CF7761">
            <w:pPr>
              <w:jc w:val="right"/>
              <w:rPr>
                <w:bCs/>
                <w:iCs/>
              </w:rPr>
            </w:pPr>
            <w:r w:rsidRPr="00C96912">
              <w:rPr>
                <w:bCs/>
                <w:iCs/>
              </w:rPr>
              <w:t>28 387,00</w:t>
            </w:r>
          </w:p>
        </w:tc>
      </w:tr>
      <w:tr w:rsidR="00C706C2" w:rsidRPr="00C96912" w:rsidTr="00CF7761">
        <w:trPr>
          <w:trHeight w:val="1050"/>
        </w:trPr>
        <w:tc>
          <w:tcPr>
            <w:tcW w:w="6536" w:type="dxa"/>
            <w:shd w:val="clear" w:color="auto" w:fill="auto"/>
            <w:hideMark/>
          </w:tcPr>
          <w:p w:rsidR="00C706C2" w:rsidRPr="00C96912" w:rsidRDefault="00C706C2" w:rsidP="00CF7761">
            <w:pPr>
              <w:rPr>
                <w:bCs/>
                <w:iCs/>
              </w:rPr>
            </w:pPr>
            <w:r w:rsidRPr="00C96912">
              <w:rPr>
                <w:bCs/>
                <w:iCs/>
              </w:rPr>
              <w:t>Ремонт (капитальный ремонт), содержание автомобильных дорог и искусственных сооружений на них за счет ассигнований муниципального дорожного фонда Камешкирского района Пензенской области</w:t>
            </w:r>
          </w:p>
        </w:tc>
        <w:tc>
          <w:tcPr>
            <w:tcW w:w="1547" w:type="dxa"/>
            <w:shd w:val="clear" w:color="auto" w:fill="auto"/>
            <w:hideMark/>
          </w:tcPr>
          <w:p w:rsidR="00C706C2" w:rsidRPr="00C96912" w:rsidRDefault="00C706C2" w:rsidP="00CF7761">
            <w:pPr>
              <w:jc w:val="center"/>
              <w:rPr>
                <w:bCs/>
                <w:iCs/>
              </w:rPr>
            </w:pPr>
            <w:r w:rsidRPr="00C96912">
              <w:rPr>
                <w:bCs/>
                <w:iCs/>
              </w:rPr>
              <w:t>0810146030</w:t>
            </w:r>
          </w:p>
        </w:tc>
        <w:tc>
          <w:tcPr>
            <w:tcW w:w="851" w:type="dxa"/>
            <w:shd w:val="clear" w:color="auto" w:fill="auto"/>
            <w:hideMark/>
          </w:tcPr>
          <w:p w:rsidR="00C706C2" w:rsidRPr="00C96912" w:rsidRDefault="00C706C2" w:rsidP="00CF7761">
            <w:pPr>
              <w:jc w:val="center"/>
              <w:rPr>
                <w:bCs/>
                <w:iCs/>
              </w:rPr>
            </w:pPr>
            <w:r w:rsidRPr="00C96912">
              <w:rPr>
                <w:bCs/>
                <w:iCs/>
              </w:rPr>
              <w:t> </w:t>
            </w:r>
          </w:p>
        </w:tc>
        <w:tc>
          <w:tcPr>
            <w:tcW w:w="708" w:type="dxa"/>
            <w:shd w:val="clear" w:color="auto" w:fill="auto"/>
            <w:hideMark/>
          </w:tcPr>
          <w:p w:rsidR="00C706C2" w:rsidRPr="00C96912" w:rsidRDefault="00C706C2" w:rsidP="00CF7761">
            <w:pPr>
              <w:jc w:val="center"/>
              <w:rPr>
                <w:bCs/>
                <w:iCs/>
              </w:rPr>
            </w:pPr>
            <w:r w:rsidRPr="00C96912">
              <w:rPr>
                <w:bCs/>
                <w:iCs/>
              </w:rPr>
              <w:t> </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2 320,59</w:t>
            </w:r>
          </w:p>
        </w:tc>
        <w:tc>
          <w:tcPr>
            <w:tcW w:w="1417" w:type="dxa"/>
            <w:shd w:val="clear" w:color="auto" w:fill="auto"/>
            <w:hideMark/>
          </w:tcPr>
          <w:p w:rsidR="00C706C2" w:rsidRPr="00C96912" w:rsidRDefault="00C706C2" w:rsidP="00CF7761">
            <w:pPr>
              <w:jc w:val="right"/>
              <w:rPr>
                <w:bCs/>
                <w:iCs/>
              </w:rPr>
            </w:pPr>
            <w:r w:rsidRPr="00C96912">
              <w:rPr>
                <w:bCs/>
                <w:iCs/>
              </w:rPr>
              <w:t>1 923,21</w:t>
            </w:r>
          </w:p>
        </w:tc>
        <w:tc>
          <w:tcPr>
            <w:tcW w:w="1418" w:type="dxa"/>
            <w:shd w:val="clear" w:color="auto" w:fill="auto"/>
            <w:hideMark/>
          </w:tcPr>
          <w:p w:rsidR="00C706C2" w:rsidRPr="00C96912" w:rsidRDefault="00C706C2" w:rsidP="00CF7761">
            <w:pPr>
              <w:jc w:val="right"/>
              <w:rPr>
                <w:bCs/>
                <w:iCs/>
              </w:rPr>
            </w:pPr>
            <w:r w:rsidRPr="00C96912">
              <w:rPr>
                <w:bCs/>
                <w:iCs/>
              </w:rPr>
              <w:t>2 071,21</w:t>
            </w:r>
          </w:p>
        </w:tc>
      </w:tr>
      <w:tr w:rsidR="00C706C2" w:rsidRPr="00C96912" w:rsidTr="00CF7761">
        <w:trPr>
          <w:trHeight w:val="630"/>
        </w:trPr>
        <w:tc>
          <w:tcPr>
            <w:tcW w:w="6536" w:type="dxa"/>
            <w:shd w:val="clear" w:color="auto" w:fill="auto"/>
            <w:hideMark/>
          </w:tcPr>
          <w:p w:rsidR="00C706C2" w:rsidRPr="00C96912" w:rsidRDefault="00C706C2" w:rsidP="00CF7761">
            <w:pPr>
              <w:rPr>
                <w:bCs/>
                <w:iCs/>
              </w:rPr>
            </w:pPr>
            <w:r w:rsidRPr="00C96912">
              <w:rPr>
                <w:bCs/>
                <w:iCs/>
              </w:rPr>
              <w:lastRenderedPageBreak/>
              <w:t>Закупка товаров, работ и услуг для обеспечения государственных (муниципальных) нужд</w:t>
            </w:r>
          </w:p>
        </w:tc>
        <w:tc>
          <w:tcPr>
            <w:tcW w:w="1547" w:type="dxa"/>
            <w:shd w:val="clear" w:color="auto" w:fill="auto"/>
            <w:hideMark/>
          </w:tcPr>
          <w:p w:rsidR="00C706C2" w:rsidRPr="00C96912" w:rsidRDefault="00C706C2" w:rsidP="00CF7761">
            <w:pPr>
              <w:jc w:val="center"/>
              <w:rPr>
                <w:bCs/>
                <w:iCs/>
              </w:rPr>
            </w:pPr>
            <w:r w:rsidRPr="00C96912">
              <w:rPr>
                <w:bCs/>
                <w:iCs/>
              </w:rPr>
              <w:t>0810146030</w:t>
            </w:r>
          </w:p>
        </w:tc>
        <w:tc>
          <w:tcPr>
            <w:tcW w:w="851" w:type="dxa"/>
            <w:shd w:val="clear" w:color="auto" w:fill="auto"/>
            <w:hideMark/>
          </w:tcPr>
          <w:p w:rsidR="00C706C2" w:rsidRPr="00C96912" w:rsidRDefault="00C706C2" w:rsidP="00CF7761">
            <w:pPr>
              <w:jc w:val="center"/>
              <w:rPr>
                <w:bCs/>
                <w:iCs/>
              </w:rPr>
            </w:pPr>
            <w:r w:rsidRPr="00C96912">
              <w:rPr>
                <w:bCs/>
                <w:iCs/>
              </w:rPr>
              <w:t>200</w:t>
            </w:r>
          </w:p>
        </w:tc>
        <w:tc>
          <w:tcPr>
            <w:tcW w:w="708" w:type="dxa"/>
            <w:shd w:val="clear" w:color="auto" w:fill="auto"/>
            <w:hideMark/>
          </w:tcPr>
          <w:p w:rsidR="00C706C2" w:rsidRPr="00C96912" w:rsidRDefault="00C706C2" w:rsidP="00CF7761">
            <w:pPr>
              <w:jc w:val="center"/>
              <w:rPr>
                <w:bCs/>
                <w:iCs/>
              </w:rPr>
            </w:pPr>
            <w:r w:rsidRPr="00C96912">
              <w:rPr>
                <w:bCs/>
                <w:iCs/>
              </w:rPr>
              <w:t> </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2 320,59</w:t>
            </w:r>
          </w:p>
        </w:tc>
        <w:tc>
          <w:tcPr>
            <w:tcW w:w="1417" w:type="dxa"/>
            <w:shd w:val="clear" w:color="auto" w:fill="auto"/>
            <w:hideMark/>
          </w:tcPr>
          <w:p w:rsidR="00C706C2" w:rsidRPr="00C96912" w:rsidRDefault="00C706C2" w:rsidP="00CF7761">
            <w:pPr>
              <w:jc w:val="right"/>
              <w:rPr>
                <w:bCs/>
                <w:iCs/>
              </w:rPr>
            </w:pPr>
            <w:r w:rsidRPr="00C96912">
              <w:rPr>
                <w:bCs/>
                <w:iCs/>
              </w:rPr>
              <w:t>1 923,21</w:t>
            </w:r>
          </w:p>
        </w:tc>
        <w:tc>
          <w:tcPr>
            <w:tcW w:w="1418" w:type="dxa"/>
            <w:shd w:val="clear" w:color="auto" w:fill="auto"/>
            <w:hideMark/>
          </w:tcPr>
          <w:p w:rsidR="00C706C2" w:rsidRPr="00C96912" w:rsidRDefault="00C706C2" w:rsidP="00CF7761">
            <w:pPr>
              <w:jc w:val="right"/>
              <w:rPr>
                <w:bCs/>
                <w:iCs/>
              </w:rPr>
            </w:pPr>
            <w:r w:rsidRPr="00C96912">
              <w:rPr>
                <w:bCs/>
                <w:iCs/>
              </w:rPr>
              <w:t>2 071,21</w:t>
            </w:r>
          </w:p>
        </w:tc>
      </w:tr>
      <w:tr w:rsidR="00C706C2" w:rsidRPr="00C96912" w:rsidTr="00CF7761">
        <w:trPr>
          <w:trHeight w:val="630"/>
        </w:trPr>
        <w:tc>
          <w:tcPr>
            <w:tcW w:w="6536" w:type="dxa"/>
            <w:shd w:val="clear" w:color="auto" w:fill="auto"/>
            <w:hideMark/>
          </w:tcPr>
          <w:p w:rsidR="00C706C2" w:rsidRPr="00C96912" w:rsidRDefault="00C706C2" w:rsidP="00CF7761">
            <w:pPr>
              <w:rPr>
                <w:bCs/>
                <w:iCs/>
              </w:rPr>
            </w:pPr>
            <w:r w:rsidRPr="00C96912">
              <w:rPr>
                <w:bCs/>
                <w:iCs/>
              </w:rPr>
              <w:t>Иные закупки товаров, работ и услуг для обеспечения государственных (муниципальных) нужд</w:t>
            </w:r>
          </w:p>
        </w:tc>
        <w:tc>
          <w:tcPr>
            <w:tcW w:w="1547" w:type="dxa"/>
            <w:shd w:val="clear" w:color="auto" w:fill="auto"/>
            <w:hideMark/>
          </w:tcPr>
          <w:p w:rsidR="00C706C2" w:rsidRPr="00C96912" w:rsidRDefault="00C706C2" w:rsidP="00CF7761">
            <w:pPr>
              <w:jc w:val="center"/>
              <w:rPr>
                <w:bCs/>
                <w:iCs/>
              </w:rPr>
            </w:pPr>
            <w:r w:rsidRPr="00C96912">
              <w:rPr>
                <w:bCs/>
                <w:iCs/>
              </w:rPr>
              <w:t>0810146030</w:t>
            </w:r>
          </w:p>
        </w:tc>
        <w:tc>
          <w:tcPr>
            <w:tcW w:w="851" w:type="dxa"/>
            <w:shd w:val="clear" w:color="auto" w:fill="auto"/>
            <w:hideMark/>
          </w:tcPr>
          <w:p w:rsidR="00C706C2" w:rsidRPr="00C96912" w:rsidRDefault="00C706C2" w:rsidP="00CF7761">
            <w:pPr>
              <w:jc w:val="center"/>
              <w:rPr>
                <w:bCs/>
                <w:iCs/>
              </w:rPr>
            </w:pPr>
            <w:r w:rsidRPr="00C96912">
              <w:rPr>
                <w:bCs/>
                <w:iCs/>
              </w:rPr>
              <w:t>240</w:t>
            </w:r>
          </w:p>
        </w:tc>
        <w:tc>
          <w:tcPr>
            <w:tcW w:w="708" w:type="dxa"/>
            <w:shd w:val="clear" w:color="auto" w:fill="auto"/>
            <w:hideMark/>
          </w:tcPr>
          <w:p w:rsidR="00C706C2" w:rsidRPr="00C96912" w:rsidRDefault="00C706C2" w:rsidP="00CF7761">
            <w:pPr>
              <w:jc w:val="center"/>
              <w:rPr>
                <w:bCs/>
                <w:iCs/>
              </w:rPr>
            </w:pPr>
            <w:r w:rsidRPr="00C96912">
              <w:rPr>
                <w:bCs/>
                <w:iCs/>
              </w:rPr>
              <w:t> </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2 320,59</w:t>
            </w:r>
          </w:p>
        </w:tc>
        <w:tc>
          <w:tcPr>
            <w:tcW w:w="1417" w:type="dxa"/>
            <w:shd w:val="clear" w:color="auto" w:fill="auto"/>
            <w:hideMark/>
          </w:tcPr>
          <w:p w:rsidR="00C706C2" w:rsidRPr="00C96912" w:rsidRDefault="00C706C2" w:rsidP="00CF7761">
            <w:pPr>
              <w:jc w:val="right"/>
              <w:rPr>
                <w:bCs/>
                <w:iCs/>
              </w:rPr>
            </w:pPr>
            <w:r w:rsidRPr="00C96912">
              <w:rPr>
                <w:bCs/>
                <w:iCs/>
              </w:rPr>
              <w:t>1 923,21</w:t>
            </w:r>
          </w:p>
        </w:tc>
        <w:tc>
          <w:tcPr>
            <w:tcW w:w="1418" w:type="dxa"/>
            <w:shd w:val="clear" w:color="auto" w:fill="auto"/>
            <w:hideMark/>
          </w:tcPr>
          <w:p w:rsidR="00C706C2" w:rsidRPr="00C96912" w:rsidRDefault="00C706C2" w:rsidP="00CF7761">
            <w:pPr>
              <w:jc w:val="right"/>
              <w:rPr>
                <w:bCs/>
                <w:iCs/>
              </w:rPr>
            </w:pPr>
            <w:r w:rsidRPr="00C96912">
              <w:rPr>
                <w:bCs/>
                <w:iCs/>
              </w:rPr>
              <w:t>2 071,21</w:t>
            </w:r>
          </w:p>
        </w:tc>
      </w:tr>
      <w:tr w:rsidR="00C706C2" w:rsidRPr="00C96912" w:rsidTr="00CF7761">
        <w:trPr>
          <w:trHeight w:val="255"/>
        </w:trPr>
        <w:tc>
          <w:tcPr>
            <w:tcW w:w="6536" w:type="dxa"/>
            <w:shd w:val="clear" w:color="auto" w:fill="auto"/>
            <w:hideMark/>
          </w:tcPr>
          <w:p w:rsidR="00C706C2" w:rsidRPr="00C96912" w:rsidRDefault="00C706C2" w:rsidP="00CF7761">
            <w:pPr>
              <w:rPr>
                <w:bCs/>
                <w:iCs/>
              </w:rPr>
            </w:pPr>
            <w:r w:rsidRPr="00C96912">
              <w:rPr>
                <w:bCs/>
                <w:iCs/>
              </w:rPr>
              <w:t>НАЦИОНАЛЬНАЯ ЭКОНОМИКА</w:t>
            </w:r>
          </w:p>
        </w:tc>
        <w:tc>
          <w:tcPr>
            <w:tcW w:w="1547" w:type="dxa"/>
            <w:shd w:val="clear" w:color="auto" w:fill="auto"/>
            <w:hideMark/>
          </w:tcPr>
          <w:p w:rsidR="00C706C2" w:rsidRPr="00C96912" w:rsidRDefault="00C706C2" w:rsidP="00CF7761">
            <w:pPr>
              <w:jc w:val="center"/>
              <w:rPr>
                <w:bCs/>
                <w:iCs/>
              </w:rPr>
            </w:pPr>
            <w:r w:rsidRPr="00C96912">
              <w:rPr>
                <w:bCs/>
                <w:iCs/>
              </w:rPr>
              <w:t>0810146030</w:t>
            </w:r>
          </w:p>
        </w:tc>
        <w:tc>
          <w:tcPr>
            <w:tcW w:w="851" w:type="dxa"/>
            <w:shd w:val="clear" w:color="auto" w:fill="auto"/>
            <w:hideMark/>
          </w:tcPr>
          <w:p w:rsidR="00C706C2" w:rsidRPr="00C96912" w:rsidRDefault="00C706C2" w:rsidP="00CF7761">
            <w:pPr>
              <w:jc w:val="center"/>
              <w:rPr>
                <w:bCs/>
                <w:iCs/>
              </w:rPr>
            </w:pPr>
            <w:r w:rsidRPr="00C96912">
              <w:rPr>
                <w:bCs/>
                <w:iCs/>
              </w:rPr>
              <w:t>240</w:t>
            </w:r>
          </w:p>
        </w:tc>
        <w:tc>
          <w:tcPr>
            <w:tcW w:w="708" w:type="dxa"/>
            <w:shd w:val="clear" w:color="auto" w:fill="auto"/>
            <w:hideMark/>
          </w:tcPr>
          <w:p w:rsidR="00C706C2" w:rsidRPr="00C96912" w:rsidRDefault="00C706C2" w:rsidP="00CF7761">
            <w:pPr>
              <w:jc w:val="center"/>
              <w:rPr>
                <w:bCs/>
                <w:iCs/>
              </w:rPr>
            </w:pPr>
            <w:r w:rsidRPr="00C96912">
              <w:rPr>
                <w:bCs/>
                <w:iCs/>
              </w:rPr>
              <w:t>04</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2 320,59</w:t>
            </w:r>
          </w:p>
        </w:tc>
        <w:tc>
          <w:tcPr>
            <w:tcW w:w="1417" w:type="dxa"/>
            <w:shd w:val="clear" w:color="auto" w:fill="auto"/>
            <w:hideMark/>
          </w:tcPr>
          <w:p w:rsidR="00C706C2" w:rsidRPr="00C96912" w:rsidRDefault="00C706C2" w:rsidP="00CF7761">
            <w:pPr>
              <w:jc w:val="right"/>
              <w:rPr>
                <w:bCs/>
                <w:iCs/>
              </w:rPr>
            </w:pPr>
            <w:r w:rsidRPr="00C96912">
              <w:rPr>
                <w:bCs/>
                <w:iCs/>
              </w:rPr>
              <w:t>1 923,21</w:t>
            </w:r>
          </w:p>
        </w:tc>
        <w:tc>
          <w:tcPr>
            <w:tcW w:w="1418" w:type="dxa"/>
            <w:shd w:val="clear" w:color="auto" w:fill="auto"/>
            <w:hideMark/>
          </w:tcPr>
          <w:p w:rsidR="00C706C2" w:rsidRPr="00C96912" w:rsidRDefault="00C706C2" w:rsidP="00CF7761">
            <w:pPr>
              <w:jc w:val="right"/>
              <w:rPr>
                <w:bCs/>
                <w:iCs/>
              </w:rPr>
            </w:pPr>
            <w:r w:rsidRPr="00C96912">
              <w:rPr>
                <w:bCs/>
                <w:iCs/>
              </w:rPr>
              <w:t>2 071,21</w:t>
            </w:r>
          </w:p>
        </w:tc>
      </w:tr>
      <w:tr w:rsidR="00C706C2" w:rsidRPr="00C96912" w:rsidTr="00CF7761">
        <w:trPr>
          <w:trHeight w:val="255"/>
        </w:trPr>
        <w:tc>
          <w:tcPr>
            <w:tcW w:w="6536" w:type="dxa"/>
            <w:shd w:val="clear" w:color="auto" w:fill="auto"/>
            <w:hideMark/>
          </w:tcPr>
          <w:p w:rsidR="00C706C2" w:rsidRPr="00C96912" w:rsidRDefault="00C706C2" w:rsidP="00CF7761">
            <w:pPr>
              <w:rPr>
                <w:bCs/>
                <w:iCs/>
              </w:rPr>
            </w:pPr>
            <w:r w:rsidRPr="00C96912">
              <w:rPr>
                <w:bCs/>
                <w:iCs/>
              </w:rPr>
              <w:t>Дорожное хозяйство (дорожные фонды)</w:t>
            </w:r>
          </w:p>
        </w:tc>
        <w:tc>
          <w:tcPr>
            <w:tcW w:w="1547" w:type="dxa"/>
            <w:shd w:val="clear" w:color="auto" w:fill="auto"/>
            <w:hideMark/>
          </w:tcPr>
          <w:p w:rsidR="00C706C2" w:rsidRPr="00C96912" w:rsidRDefault="00C706C2" w:rsidP="00CF7761">
            <w:pPr>
              <w:jc w:val="center"/>
              <w:rPr>
                <w:bCs/>
                <w:iCs/>
              </w:rPr>
            </w:pPr>
            <w:r w:rsidRPr="00C96912">
              <w:rPr>
                <w:bCs/>
                <w:iCs/>
              </w:rPr>
              <w:t>0810146030</w:t>
            </w:r>
          </w:p>
        </w:tc>
        <w:tc>
          <w:tcPr>
            <w:tcW w:w="851" w:type="dxa"/>
            <w:shd w:val="clear" w:color="auto" w:fill="auto"/>
            <w:hideMark/>
          </w:tcPr>
          <w:p w:rsidR="00C706C2" w:rsidRPr="00C96912" w:rsidRDefault="00C706C2" w:rsidP="00CF7761">
            <w:pPr>
              <w:jc w:val="center"/>
              <w:rPr>
                <w:bCs/>
                <w:iCs/>
              </w:rPr>
            </w:pPr>
            <w:r w:rsidRPr="00C96912">
              <w:rPr>
                <w:bCs/>
                <w:iCs/>
              </w:rPr>
              <w:t>240</w:t>
            </w:r>
          </w:p>
        </w:tc>
        <w:tc>
          <w:tcPr>
            <w:tcW w:w="708" w:type="dxa"/>
            <w:shd w:val="clear" w:color="auto" w:fill="auto"/>
            <w:hideMark/>
          </w:tcPr>
          <w:p w:rsidR="00C706C2" w:rsidRPr="00C96912" w:rsidRDefault="00C706C2" w:rsidP="00CF7761">
            <w:pPr>
              <w:jc w:val="center"/>
              <w:rPr>
                <w:bCs/>
                <w:iCs/>
              </w:rPr>
            </w:pPr>
            <w:r w:rsidRPr="00C96912">
              <w:rPr>
                <w:bCs/>
                <w:iCs/>
              </w:rPr>
              <w:t>04</w:t>
            </w:r>
          </w:p>
        </w:tc>
        <w:tc>
          <w:tcPr>
            <w:tcW w:w="712" w:type="dxa"/>
            <w:shd w:val="clear" w:color="auto" w:fill="auto"/>
            <w:hideMark/>
          </w:tcPr>
          <w:p w:rsidR="00C706C2" w:rsidRPr="00C96912" w:rsidRDefault="00C706C2" w:rsidP="00CF7761">
            <w:pPr>
              <w:jc w:val="center"/>
              <w:rPr>
                <w:bCs/>
                <w:iCs/>
              </w:rPr>
            </w:pPr>
            <w:r w:rsidRPr="00C96912">
              <w:rPr>
                <w:bCs/>
                <w:iCs/>
              </w:rPr>
              <w:t>09</w:t>
            </w:r>
          </w:p>
        </w:tc>
        <w:tc>
          <w:tcPr>
            <w:tcW w:w="1415" w:type="dxa"/>
            <w:shd w:val="clear" w:color="auto" w:fill="auto"/>
            <w:hideMark/>
          </w:tcPr>
          <w:p w:rsidR="00C706C2" w:rsidRPr="00C96912" w:rsidRDefault="00C706C2" w:rsidP="00CF7761">
            <w:pPr>
              <w:jc w:val="right"/>
              <w:rPr>
                <w:bCs/>
                <w:iCs/>
              </w:rPr>
            </w:pPr>
            <w:r w:rsidRPr="00C96912">
              <w:rPr>
                <w:bCs/>
                <w:iCs/>
              </w:rPr>
              <w:t>2 320,59</w:t>
            </w:r>
          </w:p>
        </w:tc>
        <w:tc>
          <w:tcPr>
            <w:tcW w:w="1417" w:type="dxa"/>
            <w:shd w:val="clear" w:color="auto" w:fill="auto"/>
            <w:hideMark/>
          </w:tcPr>
          <w:p w:rsidR="00C706C2" w:rsidRPr="00C96912" w:rsidRDefault="00C706C2" w:rsidP="00CF7761">
            <w:pPr>
              <w:jc w:val="right"/>
              <w:rPr>
                <w:bCs/>
                <w:iCs/>
              </w:rPr>
            </w:pPr>
            <w:r w:rsidRPr="00C96912">
              <w:rPr>
                <w:bCs/>
                <w:iCs/>
              </w:rPr>
              <w:t>1 923,21</w:t>
            </w:r>
          </w:p>
        </w:tc>
        <w:tc>
          <w:tcPr>
            <w:tcW w:w="1418" w:type="dxa"/>
            <w:shd w:val="clear" w:color="auto" w:fill="auto"/>
            <w:hideMark/>
          </w:tcPr>
          <w:p w:rsidR="00C706C2" w:rsidRPr="00C96912" w:rsidRDefault="00C706C2" w:rsidP="00CF7761">
            <w:pPr>
              <w:jc w:val="right"/>
              <w:rPr>
                <w:bCs/>
                <w:iCs/>
              </w:rPr>
            </w:pPr>
            <w:r w:rsidRPr="00C96912">
              <w:rPr>
                <w:bCs/>
                <w:iCs/>
              </w:rPr>
              <w:t>2 071,21</w:t>
            </w:r>
          </w:p>
        </w:tc>
      </w:tr>
      <w:tr w:rsidR="00C706C2" w:rsidRPr="00C96912" w:rsidTr="00CF7761">
        <w:trPr>
          <w:trHeight w:val="1890"/>
        </w:trPr>
        <w:tc>
          <w:tcPr>
            <w:tcW w:w="6536" w:type="dxa"/>
            <w:shd w:val="clear" w:color="auto" w:fill="auto"/>
            <w:hideMark/>
          </w:tcPr>
          <w:p w:rsidR="00C706C2" w:rsidRPr="00C96912" w:rsidRDefault="00C706C2" w:rsidP="00CF7761">
            <w:pPr>
              <w:rPr>
                <w:bCs/>
                <w:iCs/>
              </w:rPr>
            </w:pPr>
            <w:r w:rsidRPr="00C96912">
              <w:rPr>
                <w:bCs/>
                <w:iCs/>
              </w:rPr>
              <w:t>Расходы за счет бюджетных ассигнований муниципального дорожного фонда Камешкирского района Пензенской области на софинансирование строительства (реконструкции), капитального ремонта, ремонта и содержания автомобильных дорог общего пользования местного значения, а также на капитальный ремонт и ремонт дворовых территорий</w:t>
            </w:r>
          </w:p>
        </w:tc>
        <w:tc>
          <w:tcPr>
            <w:tcW w:w="1547" w:type="dxa"/>
            <w:shd w:val="clear" w:color="auto" w:fill="auto"/>
            <w:hideMark/>
          </w:tcPr>
          <w:p w:rsidR="00C706C2" w:rsidRPr="00C96912" w:rsidRDefault="00C706C2" w:rsidP="00CF7761">
            <w:pPr>
              <w:jc w:val="center"/>
              <w:rPr>
                <w:bCs/>
                <w:iCs/>
              </w:rPr>
            </w:pPr>
            <w:r w:rsidRPr="00C96912">
              <w:rPr>
                <w:bCs/>
                <w:iCs/>
              </w:rPr>
              <w:t>08101S3080</w:t>
            </w:r>
          </w:p>
        </w:tc>
        <w:tc>
          <w:tcPr>
            <w:tcW w:w="851" w:type="dxa"/>
            <w:shd w:val="clear" w:color="auto" w:fill="auto"/>
            <w:hideMark/>
          </w:tcPr>
          <w:p w:rsidR="00C706C2" w:rsidRPr="00C96912" w:rsidRDefault="00C706C2" w:rsidP="00CF7761">
            <w:pPr>
              <w:jc w:val="center"/>
              <w:rPr>
                <w:bCs/>
                <w:iCs/>
              </w:rPr>
            </w:pPr>
            <w:r w:rsidRPr="00C96912">
              <w:rPr>
                <w:bCs/>
                <w:iCs/>
              </w:rPr>
              <w:t> </w:t>
            </w:r>
          </w:p>
        </w:tc>
        <w:tc>
          <w:tcPr>
            <w:tcW w:w="708" w:type="dxa"/>
            <w:shd w:val="clear" w:color="auto" w:fill="auto"/>
            <w:hideMark/>
          </w:tcPr>
          <w:p w:rsidR="00C706C2" w:rsidRPr="00C96912" w:rsidRDefault="00C706C2" w:rsidP="00CF7761">
            <w:pPr>
              <w:jc w:val="center"/>
              <w:rPr>
                <w:bCs/>
                <w:iCs/>
              </w:rPr>
            </w:pPr>
            <w:r w:rsidRPr="00C96912">
              <w:rPr>
                <w:bCs/>
                <w:iCs/>
              </w:rPr>
              <w:t> </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26 315,79</w:t>
            </w:r>
          </w:p>
        </w:tc>
        <w:tc>
          <w:tcPr>
            <w:tcW w:w="1417" w:type="dxa"/>
            <w:shd w:val="clear" w:color="auto" w:fill="auto"/>
            <w:hideMark/>
          </w:tcPr>
          <w:p w:rsidR="00C706C2" w:rsidRPr="00C96912" w:rsidRDefault="00C706C2" w:rsidP="00CF7761">
            <w:pPr>
              <w:jc w:val="right"/>
              <w:rPr>
                <w:bCs/>
                <w:iCs/>
              </w:rPr>
            </w:pPr>
            <w:r w:rsidRPr="00C96912">
              <w:rPr>
                <w:bCs/>
                <w:iCs/>
              </w:rPr>
              <w:t>26 315,79</w:t>
            </w:r>
          </w:p>
        </w:tc>
        <w:tc>
          <w:tcPr>
            <w:tcW w:w="1418" w:type="dxa"/>
            <w:shd w:val="clear" w:color="auto" w:fill="auto"/>
            <w:hideMark/>
          </w:tcPr>
          <w:p w:rsidR="00C706C2" w:rsidRPr="00C96912" w:rsidRDefault="00C706C2" w:rsidP="00CF7761">
            <w:pPr>
              <w:jc w:val="right"/>
              <w:rPr>
                <w:bCs/>
                <w:iCs/>
              </w:rPr>
            </w:pPr>
            <w:r w:rsidRPr="00C96912">
              <w:rPr>
                <w:bCs/>
                <w:iCs/>
              </w:rPr>
              <w:t>26 315,79</w:t>
            </w:r>
          </w:p>
        </w:tc>
      </w:tr>
      <w:tr w:rsidR="00C706C2" w:rsidRPr="00C96912" w:rsidTr="00CF7761">
        <w:trPr>
          <w:trHeight w:val="630"/>
        </w:trPr>
        <w:tc>
          <w:tcPr>
            <w:tcW w:w="6536" w:type="dxa"/>
            <w:shd w:val="clear" w:color="auto" w:fill="auto"/>
            <w:hideMark/>
          </w:tcPr>
          <w:p w:rsidR="00C706C2" w:rsidRPr="00C96912" w:rsidRDefault="00C706C2" w:rsidP="00CF7761">
            <w:pPr>
              <w:rPr>
                <w:bCs/>
                <w:iCs/>
              </w:rPr>
            </w:pPr>
            <w:r w:rsidRPr="00C96912">
              <w:rPr>
                <w:bCs/>
                <w:iCs/>
              </w:rPr>
              <w:t>Закупка товаров, работ и услуг для обеспечения государственных (муниципальных) нужд</w:t>
            </w:r>
          </w:p>
        </w:tc>
        <w:tc>
          <w:tcPr>
            <w:tcW w:w="1547" w:type="dxa"/>
            <w:shd w:val="clear" w:color="auto" w:fill="auto"/>
            <w:hideMark/>
          </w:tcPr>
          <w:p w:rsidR="00C706C2" w:rsidRPr="00C96912" w:rsidRDefault="00C706C2" w:rsidP="00CF7761">
            <w:pPr>
              <w:jc w:val="center"/>
              <w:rPr>
                <w:bCs/>
                <w:iCs/>
              </w:rPr>
            </w:pPr>
            <w:r w:rsidRPr="00C96912">
              <w:rPr>
                <w:bCs/>
                <w:iCs/>
              </w:rPr>
              <w:t>08101S3080</w:t>
            </w:r>
          </w:p>
        </w:tc>
        <w:tc>
          <w:tcPr>
            <w:tcW w:w="851" w:type="dxa"/>
            <w:shd w:val="clear" w:color="auto" w:fill="auto"/>
            <w:hideMark/>
          </w:tcPr>
          <w:p w:rsidR="00C706C2" w:rsidRPr="00C96912" w:rsidRDefault="00C706C2" w:rsidP="00CF7761">
            <w:pPr>
              <w:jc w:val="center"/>
              <w:rPr>
                <w:bCs/>
                <w:iCs/>
              </w:rPr>
            </w:pPr>
            <w:r w:rsidRPr="00C96912">
              <w:rPr>
                <w:bCs/>
                <w:iCs/>
              </w:rPr>
              <w:t>200</w:t>
            </w:r>
          </w:p>
        </w:tc>
        <w:tc>
          <w:tcPr>
            <w:tcW w:w="708" w:type="dxa"/>
            <w:shd w:val="clear" w:color="auto" w:fill="auto"/>
            <w:hideMark/>
          </w:tcPr>
          <w:p w:rsidR="00C706C2" w:rsidRPr="00C96912" w:rsidRDefault="00C706C2" w:rsidP="00CF7761">
            <w:pPr>
              <w:jc w:val="center"/>
              <w:rPr>
                <w:bCs/>
                <w:iCs/>
              </w:rPr>
            </w:pPr>
            <w:r w:rsidRPr="00C96912">
              <w:rPr>
                <w:bCs/>
                <w:iCs/>
              </w:rPr>
              <w:t> </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26 315,79</w:t>
            </w:r>
          </w:p>
        </w:tc>
        <w:tc>
          <w:tcPr>
            <w:tcW w:w="1417" w:type="dxa"/>
            <w:shd w:val="clear" w:color="auto" w:fill="auto"/>
            <w:hideMark/>
          </w:tcPr>
          <w:p w:rsidR="00C706C2" w:rsidRPr="00C96912" w:rsidRDefault="00C706C2" w:rsidP="00CF7761">
            <w:pPr>
              <w:jc w:val="right"/>
              <w:rPr>
                <w:bCs/>
                <w:iCs/>
              </w:rPr>
            </w:pPr>
            <w:r w:rsidRPr="00C96912">
              <w:rPr>
                <w:bCs/>
                <w:iCs/>
              </w:rPr>
              <w:t>26 315,79</w:t>
            </w:r>
          </w:p>
        </w:tc>
        <w:tc>
          <w:tcPr>
            <w:tcW w:w="1418" w:type="dxa"/>
            <w:shd w:val="clear" w:color="auto" w:fill="auto"/>
            <w:hideMark/>
          </w:tcPr>
          <w:p w:rsidR="00C706C2" w:rsidRPr="00C96912" w:rsidRDefault="00C706C2" w:rsidP="00CF7761">
            <w:pPr>
              <w:jc w:val="right"/>
              <w:rPr>
                <w:bCs/>
                <w:iCs/>
              </w:rPr>
            </w:pPr>
            <w:r w:rsidRPr="00C96912">
              <w:rPr>
                <w:bCs/>
                <w:iCs/>
              </w:rPr>
              <w:t>26 315,79</w:t>
            </w:r>
          </w:p>
        </w:tc>
      </w:tr>
      <w:tr w:rsidR="00C706C2" w:rsidRPr="00C96912" w:rsidTr="00CF7761">
        <w:trPr>
          <w:trHeight w:val="630"/>
        </w:trPr>
        <w:tc>
          <w:tcPr>
            <w:tcW w:w="6536" w:type="dxa"/>
            <w:shd w:val="clear" w:color="auto" w:fill="auto"/>
            <w:hideMark/>
          </w:tcPr>
          <w:p w:rsidR="00C706C2" w:rsidRPr="00C96912" w:rsidRDefault="00C706C2" w:rsidP="00CF7761">
            <w:pPr>
              <w:rPr>
                <w:bCs/>
                <w:iCs/>
              </w:rPr>
            </w:pPr>
            <w:r w:rsidRPr="00C96912">
              <w:rPr>
                <w:bCs/>
                <w:iCs/>
              </w:rPr>
              <w:t>Иные закупки товаров, работ и услуг для обеспечения государственных (муниципальных) нужд</w:t>
            </w:r>
          </w:p>
        </w:tc>
        <w:tc>
          <w:tcPr>
            <w:tcW w:w="1547" w:type="dxa"/>
            <w:shd w:val="clear" w:color="auto" w:fill="auto"/>
            <w:hideMark/>
          </w:tcPr>
          <w:p w:rsidR="00C706C2" w:rsidRPr="00C96912" w:rsidRDefault="00C706C2" w:rsidP="00CF7761">
            <w:pPr>
              <w:jc w:val="center"/>
              <w:rPr>
                <w:bCs/>
                <w:iCs/>
              </w:rPr>
            </w:pPr>
            <w:r w:rsidRPr="00C96912">
              <w:rPr>
                <w:bCs/>
                <w:iCs/>
              </w:rPr>
              <w:t>08101S3080</w:t>
            </w:r>
          </w:p>
        </w:tc>
        <w:tc>
          <w:tcPr>
            <w:tcW w:w="851" w:type="dxa"/>
            <w:shd w:val="clear" w:color="auto" w:fill="auto"/>
            <w:hideMark/>
          </w:tcPr>
          <w:p w:rsidR="00C706C2" w:rsidRPr="00C96912" w:rsidRDefault="00C706C2" w:rsidP="00CF7761">
            <w:pPr>
              <w:jc w:val="center"/>
              <w:rPr>
                <w:bCs/>
                <w:iCs/>
              </w:rPr>
            </w:pPr>
            <w:r w:rsidRPr="00C96912">
              <w:rPr>
                <w:bCs/>
                <w:iCs/>
              </w:rPr>
              <w:t>240</w:t>
            </w:r>
          </w:p>
        </w:tc>
        <w:tc>
          <w:tcPr>
            <w:tcW w:w="708" w:type="dxa"/>
            <w:shd w:val="clear" w:color="auto" w:fill="auto"/>
            <w:hideMark/>
          </w:tcPr>
          <w:p w:rsidR="00C706C2" w:rsidRPr="00C96912" w:rsidRDefault="00C706C2" w:rsidP="00CF7761">
            <w:pPr>
              <w:jc w:val="center"/>
              <w:rPr>
                <w:bCs/>
                <w:iCs/>
              </w:rPr>
            </w:pPr>
            <w:r w:rsidRPr="00C96912">
              <w:rPr>
                <w:bCs/>
                <w:iCs/>
              </w:rPr>
              <w:t> </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26 315,79</w:t>
            </w:r>
          </w:p>
        </w:tc>
        <w:tc>
          <w:tcPr>
            <w:tcW w:w="1417" w:type="dxa"/>
            <w:shd w:val="clear" w:color="auto" w:fill="auto"/>
            <w:hideMark/>
          </w:tcPr>
          <w:p w:rsidR="00C706C2" w:rsidRPr="00C96912" w:rsidRDefault="00C706C2" w:rsidP="00CF7761">
            <w:pPr>
              <w:jc w:val="right"/>
              <w:rPr>
                <w:bCs/>
                <w:iCs/>
              </w:rPr>
            </w:pPr>
            <w:r w:rsidRPr="00C96912">
              <w:rPr>
                <w:bCs/>
                <w:iCs/>
              </w:rPr>
              <w:t>26 315,79</w:t>
            </w:r>
          </w:p>
        </w:tc>
        <w:tc>
          <w:tcPr>
            <w:tcW w:w="1418" w:type="dxa"/>
            <w:shd w:val="clear" w:color="auto" w:fill="auto"/>
            <w:hideMark/>
          </w:tcPr>
          <w:p w:rsidR="00C706C2" w:rsidRPr="00C96912" w:rsidRDefault="00C706C2" w:rsidP="00CF7761">
            <w:pPr>
              <w:jc w:val="right"/>
              <w:rPr>
                <w:bCs/>
                <w:iCs/>
              </w:rPr>
            </w:pPr>
            <w:r w:rsidRPr="00C96912">
              <w:rPr>
                <w:bCs/>
                <w:iCs/>
              </w:rPr>
              <w:t>26 315,79</w:t>
            </w:r>
          </w:p>
        </w:tc>
      </w:tr>
      <w:tr w:rsidR="00C706C2" w:rsidRPr="00C96912" w:rsidTr="00CF7761">
        <w:trPr>
          <w:trHeight w:val="255"/>
        </w:trPr>
        <w:tc>
          <w:tcPr>
            <w:tcW w:w="6536" w:type="dxa"/>
            <w:shd w:val="clear" w:color="auto" w:fill="auto"/>
            <w:hideMark/>
          </w:tcPr>
          <w:p w:rsidR="00C706C2" w:rsidRPr="00C96912" w:rsidRDefault="00C706C2" w:rsidP="00CF7761">
            <w:pPr>
              <w:rPr>
                <w:bCs/>
                <w:iCs/>
              </w:rPr>
            </w:pPr>
            <w:r w:rsidRPr="00C96912">
              <w:rPr>
                <w:bCs/>
                <w:iCs/>
              </w:rPr>
              <w:t>НАЦИОНАЛЬНАЯ ЭКОНОМИКА</w:t>
            </w:r>
          </w:p>
        </w:tc>
        <w:tc>
          <w:tcPr>
            <w:tcW w:w="1547" w:type="dxa"/>
            <w:shd w:val="clear" w:color="auto" w:fill="auto"/>
            <w:hideMark/>
          </w:tcPr>
          <w:p w:rsidR="00C706C2" w:rsidRPr="00C96912" w:rsidRDefault="00C706C2" w:rsidP="00CF7761">
            <w:pPr>
              <w:jc w:val="center"/>
              <w:rPr>
                <w:bCs/>
                <w:iCs/>
              </w:rPr>
            </w:pPr>
            <w:r w:rsidRPr="00C96912">
              <w:rPr>
                <w:bCs/>
                <w:iCs/>
              </w:rPr>
              <w:t>08101S3080</w:t>
            </w:r>
          </w:p>
        </w:tc>
        <w:tc>
          <w:tcPr>
            <w:tcW w:w="851" w:type="dxa"/>
            <w:shd w:val="clear" w:color="auto" w:fill="auto"/>
            <w:hideMark/>
          </w:tcPr>
          <w:p w:rsidR="00C706C2" w:rsidRPr="00C96912" w:rsidRDefault="00C706C2" w:rsidP="00CF7761">
            <w:pPr>
              <w:jc w:val="center"/>
              <w:rPr>
                <w:bCs/>
                <w:iCs/>
              </w:rPr>
            </w:pPr>
            <w:r w:rsidRPr="00C96912">
              <w:rPr>
                <w:bCs/>
                <w:iCs/>
              </w:rPr>
              <w:t>240</w:t>
            </w:r>
          </w:p>
        </w:tc>
        <w:tc>
          <w:tcPr>
            <w:tcW w:w="708" w:type="dxa"/>
            <w:shd w:val="clear" w:color="auto" w:fill="auto"/>
            <w:hideMark/>
          </w:tcPr>
          <w:p w:rsidR="00C706C2" w:rsidRPr="00C96912" w:rsidRDefault="00C706C2" w:rsidP="00CF7761">
            <w:pPr>
              <w:jc w:val="center"/>
              <w:rPr>
                <w:bCs/>
                <w:iCs/>
              </w:rPr>
            </w:pPr>
            <w:r w:rsidRPr="00C96912">
              <w:rPr>
                <w:bCs/>
                <w:iCs/>
              </w:rPr>
              <w:t>04</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26 315,79</w:t>
            </w:r>
          </w:p>
        </w:tc>
        <w:tc>
          <w:tcPr>
            <w:tcW w:w="1417" w:type="dxa"/>
            <w:shd w:val="clear" w:color="auto" w:fill="auto"/>
            <w:hideMark/>
          </w:tcPr>
          <w:p w:rsidR="00C706C2" w:rsidRPr="00C96912" w:rsidRDefault="00C706C2" w:rsidP="00CF7761">
            <w:pPr>
              <w:jc w:val="right"/>
              <w:rPr>
                <w:bCs/>
                <w:iCs/>
              </w:rPr>
            </w:pPr>
            <w:r w:rsidRPr="00C96912">
              <w:rPr>
                <w:bCs/>
                <w:iCs/>
              </w:rPr>
              <w:t>26 315,79</w:t>
            </w:r>
          </w:p>
        </w:tc>
        <w:tc>
          <w:tcPr>
            <w:tcW w:w="1418" w:type="dxa"/>
            <w:shd w:val="clear" w:color="auto" w:fill="auto"/>
            <w:hideMark/>
          </w:tcPr>
          <w:p w:rsidR="00C706C2" w:rsidRPr="00C96912" w:rsidRDefault="00C706C2" w:rsidP="00CF7761">
            <w:pPr>
              <w:jc w:val="right"/>
              <w:rPr>
                <w:bCs/>
                <w:iCs/>
              </w:rPr>
            </w:pPr>
            <w:r w:rsidRPr="00C96912">
              <w:rPr>
                <w:bCs/>
                <w:iCs/>
              </w:rPr>
              <w:t>26 315,79</w:t>
            </w:r>
          </w:p>
        </w:tc>
      </w:tr>
      <w:tr w:rsidR="00C706C2" w:rsidRPr="00C96912" w:rsidTr="00CF7761">
        <w:trPr>
          <w:trHeight w:val="255"/>
        </w:trPr>
        <w:tc>
          <w:tcPr>
            <w:tcW w:w="6536" w:type="dxa"/>
            <w:shd w:val="clear" w:color="auto" w:fill="auto"/>
            <w:hideMark/>
          </w:tcPr>
          <w:p w:rsidR="00C706C2" w:rsidRPr="00C96912" w:rsidRDefault="00C706C2" w:rsidP="00CF7761">
            <w:pPr>
              <w:rPr>
                <w:bCs/>
                <w:iCs/>
              </w:rPr>
            </w:pPr>
            <w:r w:rsidRPr="00C96912">
              <w:rPr>
                <w:bCs/>
                <w:iCs/>
              </w:rPr>
              <w:t>Дорожное хозяйство (дорожные фонды)</w:t>
            </w:r>
          </w:p>
        </w:tc>
        <w:tc>
          <w:tcPr>
            <w:tcW w:w="1547" w:type="dxa"/>
            <w:shd w:val="clear" w:color="auto" w:fill="auto"/>
            <w:hideMark/>
          </w:tcPr>
          <w:p w:rsidR="00C706C2" w:rsidRPr="00C96912" w:rsidRDefault="00C706C2" w:rsidP="00CF7761">
            <w:pPr>
              <w:jc w:val="center"/>
              <w:rPr>
                <w:bCs/>
                <w:iCs/>
              </w:rPr>
            </w:pPr>
            <w:r w:rsidRPr="00C96912">
              <w:rPr>
                <w:bCs/>
                <w:iCs/>
              </w:rPr>
              <w:t>08101S3080</w:t>
            </w:r>
          </w:p>
        </w:tc>
        <w:tc>
          <w:tcPr>
            <w:tcW w:w="851" w:type="dxa"/>
            <w:shd w:val="clear" w:color="auto" w:fill="auto"/>
            <w:hideMark/>
          </w:tcPr>
          <w:p w:rsidR="00C706C2" w:rsidRPr="00C96912" w:rsidRDefault="00C706C2" w:rsidP="00CF7761">
            <w:pPr>
              <w:jc w:val="center"/>
              <w:rPr>
                <w:bCs/>
                <w:iCs/>
              </w:rPr>
            </w:pPr>
            <w:r w:rsidRPr="00C96912">
              <w:rPr>
                <w:bCs/>
                <w:iCs/>
              </w:rPr>
              <w:t>240</w:t>
            </w:r>
          </w:p>
        </w:tc>
        <w:tc>
          <w:tcPr>
            <w:tcW w:w="708" w:type="dxa"/>
            <w:shd w:val="clear" w:color="auto" w:fill="auto"/>
            <w:hideMark/>
          </w:tcPr>
          <w:p w:rsidR="00C706C2" w:rsidRPr="00C96912" w:rsidRDefault="00C706C2" w:rsidP="00CF7761">
            <w:pPr>
              <w:jc w:val="center"/>
              <w:rPr>
                <w:bCs/>
                <w:iCs/>
              </w:rPr>
            </w:pPr>
            <w:r w:rsidRPr="00C96912">
              <w:rPr>
                <w:bCs/>
                <w:iCs/>
              </w:rPr>
              <w:t>04</w:t>
            </w:r>
          </w:p>
        </w:tc>
        <w:tc>
          <w:tcPr>
            <w:tcW w:w="712" w:type="dxa"/>
            <w:shd w:val="clear" w:color="auto" w:fill="auto"/>
            <w:hideMark/>
          </w:tcPr>
          <w:p w:rsidR="00C706C2" w:rsidRPr="00C96912" w:rsidRDefault="00C706C2" w:rsidP="00CF7761">
            <w:pPr>
              <w:jc w:val="center"/>
              <w:rPr>
                <w:bCs/>
                <w:iCs/>
              </w:rPr>
            </w:pPr>
            <w:r w:rsidRPr="00C96912">
              <w:rPr>
                <w:bCs/>
                <w:iCs/>
              </w:rPr>
              <w:t>09</w:t>
            </w:r>
          </w:p>
        </w:tc>
        <w:tc>
          <w:tcPr>
            <w:tcW w:w="1415" w:type="dxa"/>
            <w:shd w:val="clear" w:color="auto" w:fill="auto"/>
            <w:hideMark/>
          </w:tcPr>
          <w:p w:rsidR="00C706C2" w:rsidRPr="00C96912" w:rsidRDefault="00C706C2" w:rsidP="00CF7761">
            <w:pPr>
              <w:jc w:val="right"/>
              <w:rPr>
                <w:bCs/>
                <w:iCs/>
              </w:rPr>
            </w:pPr>
            <w:r w:rsidRPr="00C96912">
              <w:rPr>
                <w:bCs/>
                <w:iCs/>
              </w:rPr>
              <w:t>26 315,79</w:t>
            </w:r>
          </w:p>
        </w:tc>
        <w:tc>
          <w:tcPr>
            <w:tcW w:w="1417" w:type="dxa"/>
            <w:shd w:val="clear" w:color="auto" w:fill="auto"/>
            <w:hideMark/>
          </w:tcPr>
          <w:p w:rsidR="00C706C2" w:rsidRPr="00C96912" w:rsidRDefault="00C706C2" w:rsidP="00CF7761">
            <w:pPr>
              <w:jc w:val="right"/>
              <w:rPr>
                <w:bCs/>
                <w:iCs/>
              </w:rPr>
            </w:pPr>
            <w:r w:rsidRPr="00C96912">
              <w:rPr>
                <w:bCs/>
                <w:iCs/>
              </w:rPr>
              <w:t>26 315,79</w:t>
            </w:r>
          </w:p>
        </w:tc>
        <w:tc>
          <w:tcPr>
            <w:tcW w:w="1418" w:type="dxa"/>
            <w:shd w:val="clear" w:color="auto" w:fill="auto"/>
            <w:hideMark/>
          </w:tcPr>
          <w:p w:rsidR="00C706C2" w:rsidRPr="00C96912" w:rsidRDefault="00C706C2" w:rsidP="00CF7761">
            <w:pPr>
              <w:jc w:val="right"/>
              <w:rPr>
                <w:bCs/>
                <w:iCs/>
              </w:rPr>
            </w:pPr>
            <w:r w:rsidRPr="00C96912">
              <w:rPr>
                <w:bCs/>
                <w:iCs/>
              </w:rPr>
              <w:t>26 315,79</w:t>
            </w:r>
          </w:p>
        </w:tc>
      </w:tr>
      <w:tr w:rsidR="00C706C2" w:rsidRPr="00C96912" w:rsidTr="00CF7761">
        <w:trPr>
          <w:trHeight w:val="630"/>
        </w:trPr>
        <w:tc>
          <w:tcPr>
            <w:tcW w:w="6536" w:type="dxa"/>
            <w:shd w:val="clear" w:color="auto" w:fill="auto"/>
            <w:hideMark/>
          </w:tcPr>
          <w:p w:rsidR="00C706C2" w:rsidRPr="00C96912" w:rsidRDefault="00C706C2" w:rsidP="00CF7761">
            <w:pPr>
              <w:rPr>
                <w:bCs/>
                <w:iCs/>
              </w:rPr>
            </w:pPr>
            <w:r w:rsidRPr="00C96912">
              <w:rPr>
                <w:bCs/>
                <w:iCs/>
              </w:rPr>
              <w:t>Подпрограмма "Ремонт (капитальный ремонт) объектов собственности Камешкирского района Пензенской области"</w:t>
            </w:r>
          </w:p>
        </w:tc>
        <w:tc>
          <w:tcPr>
            <w:tcW w:w="1547" w:type="dxa"/>
            <w:shd w:val="clear" w:color="auto" w:fill="auto"/>
            <w:hideMark/>
          </w:tcPr>
          <w:p w:rsidR="00C706C2" w:rsidRPr="00C96912" w:rsidRDefault="00C706C2" w:rsidP="00CF7761">
            <w:pPr>
              <w:jc w:val="center"/>
              <w:rPr>
                <w:bCs/>
                <w:iCs/>
              </w:rPr>
            </w:pPr>
            <w:r w:rsidRPr="00C96912">
              <w:rPr>
                <w:bCs/>
                <w:iCs/>
              </w:rPr>
              <w:t>0830000000</w:t>
            </w:r>
          </w:p>
        </w:tc>
        <w:tc>
          <w:tcPr>
            <w:tcW w:w="851" w:type="dxa"/>
            <w:shd w:val="clear" w:color="auto" w:fill="auto"/>
            <w:hideMark/>
          </w:tcPr>
          <w:p w:rsidR="00C706C2" w:rsidRPr="00C96912" w:rsidRDefault="00C706C2" w:rsidP="00CF7761">
            <w:pPr>
              <w:jc w:val="center"/>
              <w:rPr>
                <w:bCs/>
                <w:iCs/>
              </w:rPr>
            </w:pPr>
            <w:r w:rsidRPr="00C96912">
              <w:rPr>
                <w:bCs/>
                <w:iCs/>
              </w:rPr>
              <w:t> </w:t>
            </w:r>
          </w:p>
        </w:tc>
        <w:tc>
          <w:tcPr>
            <w:tcW w:w="708" w:type="dxa"/>
            <w:shd w:val="clear" w:color="auto" w:fill="auto"/>
            <w:hideMark/>
          </w:tcPr>
          <w:p w:rsidR="00C706C2" w:rsidRPr="00C96912" w:rsidRDefault="00C706C2" w:rsidP="00CF7761">
            <w:pPr>
              <w:jc w:val="center"/>
              <w:rPr>
                <w:bCs/>
                <w:iCs/>
              </w:rPr>
            </w:pPr>
            <w:r w:rsidRPr="00C96912">
              <w:rPr>
                <w:bCs/>
                <w:iCs/>
              </w:rPr>
              <w:t> </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6 536,25</w:t>
            </w:r>
          </w:p>
        </w:tc>
        <w:tc>
          <w:tcPr>
            <w:tcW w:w="1417" w:type="dxa"/>
            <w:shd w:val="clear" w:color="auto" w:fill="auto"/>
            <w:hideMark/>
          </w:tcPr>
          <w:p w:rsidR="00C706C2" w:rsidRPr="00C96912" w:rsidRDefault="00C706C2" w:rsidP="00CF7761">
            <w:pPr>
              <w:jc w:val="right"/>
              <w:rPr>
                <w:bCs/>
                <w:iCs/>
              </w:rPr>
            </w:pPr>
            <w:r w:rsidRPr="00C96912">
              <w:rPr>
                <w:bCs/>
                <w:iCs/>
              </w:rPr>
              <w:t>6 301,40</w:t>
            </w:r>
          </w:p>
        </w:tc>
        <w:tc>
          <w:tcPr>
            <w:tcW w:w="1418" w:type="dxa"/>
            <w:shd w:val="clear" w:color="auto" w:fill="auto"/>
            <w:hideMark/>
          </w:tcPr>
          <w:p w:rsidR="00C706C2" w:rsidRPr="00C96912" w:rsidRDefault="00C706C2" w:rsidP="00CF7761">
            <w:pPr>
              <w:jc w:val="right"/>
              <w:rPr>
                <w:bCs/>
                <w:iCs/>
              </w:rPr>
            </w:pPr>
            <w:r w:rsidRPr="00C96912">
              <w:rPr>
                <w:bCs/>
                <w:iCs/>
              </w:rPr>
              <w:t>2 960,00</w:t>
            </w:r>
          </w:p>
        </w:tc>
      </w:tr>
      <w:tr w:rsidR="00C706C2" w:rsidRPr="00C96912" w:rsidTr="00CF7761">
        <w:trPr>
          <w:trHeight w:val="840"/>
        </w:trPr>
        <w:tc>
          <w:tcPr>
            <w:tcW w:w="6536" w:type="dxa"/>
            <w:shd w:val="clear" w:color="auto" w:fill="auto"/>
            <w:hideMark/>
          </w:tcPr>
          <w:p w:rsidR="00C706C2" w:rsidRPr="00C96912" w:rsidRDefault="00C706C2" w:rsidP="00CF7761">
            <w:pPr>
              <w:rPr>
                <w:bCs/>
                <w:iCs/>
              </w:rPr>
            </w:pPr>
            <w:r w:rsidRPr="00C96912">
              <w:rPr>
                <w:bCs/>
                <w:iCs/>
              </w:rPr>
              <w:t>Основное мероприятие "Ремонт (капитальный ремонт) объектов собственности Камешкирского района Пензенской области"</w:t>
            </w:r>
          </w:p>
        </w:tc>
        <w:tc>
          <w:tcPr>
            <w:tcW w:w="1547" w:type="dxa"/>
            <w:shd w:val="clear" w:color="auto" w:fill="auto"/>
            <w:hideMark/>
          </w:tcPr>
          <w:p w:rsidR="00C706C2" w:rsidRPr="00C96912" w:rsidRDefault="00C706C2" w:rsidP="00CF7761">
            <w:pPr>
              <w:jc w:val="center"/>
              <w:rPr>
                <w:bCs/>
                <w:iCs/>
              </w:rPr>
            </w:pPr>
            <w:r w:rsidRPr="00C96912">
              <w:rPr>
                <w:bCs/>
                <w:iCs/>
              </w:rPr>
              <w:t>0830100000</w:t>
            </w:r>
          </w:p>
        </w:tc>
        <w:tc>
          <w:tcPr>
            <w:tcW w:w="851" w:type="dxa"/>
            <w:shd w:val="clear" w:color="auto" w:fill="auto"/>
            <w:hideMark/>
          </w:tcPr>
          <w:p w:rsidR="00C706C2" w:rsidRPr="00C96912" w:rsidRDefault="00C706C2" w:rsidP="00CF7761">
            <w:pPr>
              <w:jc w:val="center"/>
              <w:rPr>
                <w:bCs/>
                <w:iCs/>
              </w:rPr>
            </w:pPr>
            <w:r w:rsidRPr="00C96912">
              <w:rPr>
                <w:bCs/>
                <w:iCs/>
              </w:rPr>
              <w:t> </w:t>
            </w:r>
          </w:p>
        </w:tc>
        <w:tc>
          <w:tcPr>
            <w:tcW w:w="708" w:type="dxa"/>
            <w:shd w:val="clear" w:color="auto" w:fill="auto"/>
            <w:hideMark/>
          </w:tcPr>
          <w:p w:rsidR="00C706C2" w:rsidRPr="00C96912" w:rsidRDefault="00C706C2" w:rsidP="00CF7761">
            <w:pPr>
              <w:jc w:val="center"/>
              <w:rPr>
                <w:bCs/>
                <w:iCs/>
              </w:rPr>
            </w:pPr>
            <w:r w:rsidRPr="00C96912">
              <w:rPr>
                <w:bCs/>
                <w:iCs/>
              </w:rPr>
              <w:t> </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6 536,25</w:t>
            </w:r>
          </w:p>
        </w:tc>
        <w:tc>
          <w:tcPr>
            <w:tcW w:w="1417" w:type="dxa"/>
            <w:shd w:val="clear" w:color="auto" w:fill="auto"/>
            <w:hideMark/>
          </w:tcPr>
          <w:p w:rsidR="00C706C2" w:rsidRPr="00C96912" w:rsidRDefault="00C706C2" w:rsidP="00CF7761">
            <w:pPr>
              <w:jc w:val="right"/>
              <w:rPr>
                <w:bCs/>
                <w:iCs/>
              </w:rPr>
            </w:pPr>
            <w:r w:rsidRPr="00C96912">
              <w:rPr>
                <w:bCs/>
                <w:iCs/>
              </w:rPr>
              <w:t>3 500,00</w:t>
            </w:r>
          </w:p>
        </w:tc>
        <w:tc>
          <w:tcPr>
            <w:tcW w:w="1418" w:type="dxa"/>
            <w:shd w:val="clear" w:color="auto" w:fill="auto"/>
            <w:hideMark/>
          </w:tcPr>
          <w:p w:rsidR="00C706C2" w:rsidRPr="00C96912" w:rsidRDefault="00C706C2" w:rsidP="00CF7761">
            <w:pPr>
              <w:jc w:val="right"/>
              <w:rPr>
                <w:bCs/>
                <w:iCs/>
              </w:rPr>
            </w:pPr>
            <w:r w:rsidRPr="00C96912">
              <w:rPr>
                <w:bCs/>
                <w:iCs/>
              </w:rPr>
              <w:t>2 960,00</w:t>
            </w:r>
          </w:p>
        </w:tc>
      </w:tr>
      <w:tr w:rsidR="00C706C2" w:rsidRPr="00C96912" w:rsidTr="00CF7761">
        <w:trPr>
          <w:trHeight w:val="630"/>
        </w:trPr>
        <w:tc>
          <w:tcPr>
            <w:tcW w:w="6536" w:type="dxa"/>
            <w:shd w:val="clear" w:color="auto" w:fill="auto"/>
            <w:hideMark/>
          </w:tcPr>
          <w:p w:rsidR="00C706C2" w:rsidRPr="00C96912" w:rsidRDefault="00C706C2" w:rsidP="00CF7761">
            <w:pPr>
              <w:rPr>
                <w:bCs/>
                <w:iCs/>
              </w:rPr>
            </w:pPr>
            <w:r w:rsidRPr="00C96912">
              <w:rPr>
                <w:bCs/>
                <w:iCs/>
              </w:rPr>
              <w:t>Сохранение и развитие материально-технической базы учреждений Камешкирского района Пензенской области</w:t>
            </w:r>
          </w:p>
        </w:tc>
        <w:tc>
          <w:tcPr>
            <w:tcW w:w="1547" w:type="dxa"/>
            <w:shd w:val="clear" w:color="auto" w:fill="auto"/>
            <w:hideMark/>
          </w:tcPr>
          <w:p w:rsidR="00C706C2" w:rsidRPr="00C96912" w:rsidRDefault="00C706C2" w:rsidP="00CF7761">
            <w:pPr>
              <w:jc w:val="center"/>
              <w:rPr>
                <w:bCs/>
                <w:iCs/>
              </w:rPr>
            </w:pPr>
            <w:r w:rsidRPr="00C96912">
              <w:rPr>
                <w:bCs/>
                <w:iCs/>
              </w:rPr>
              <w:t>0830147080</w:t>
            </w:r>
          </w:p>
        </w:tc>
        <w:tc>
          <w:tcPr>
            <w:tcW w:w="851" w:type="dxa"/>
            <w:shd w:val="clear" w:color="auto" w:fill="auto"/>
            <w:hideMark/>
          </w:tcPr>
          <w:p w:rsidR="00C706C2" w:rsidRPr="00C96912" w:rsidRDefault="00C706C2" w:rsidP="00CF7761">
            <w:pPr>
              <w:jc w:val="center"/>
              <w:rPr>
                <w:bCs/>
                <w:iCs/>
              </w:rPr>
            </w:pPr>
            <w:r w:rsidRPr="00C96912">
              <w:rPr>
                <w:bCs/>
                <w:iCs/>
              </w:rPr>
              <w:t> </w:t>
            </w:r>
          </w:p>
        </w:tc>
        <w:tc>
          <w:tcPr>
            <w:tcW w:w="708" w:type="dxa"/>
            <w:shd w:val="clear" w:color="auto" w:fill="auto"/>
            <w:hideMark/>
          </w:tcPr>
          <w:p w:rsidR="00C706C2" w:rsidRPr="00C96912" w:rsidRDefault="00C706C2" w:rsidP="00CF7761">
            <w:pPr>
              <w:jc w:val="center"/>
              <w:rPr>
                <w:bCs/>
                <w:iCs/>
              </w:rPr>
            </w:pPr>
            <w:r w:rsidRPr="00C96912">
              <w:rPr>
                <w:bCs/>
                <w:iCs/>
              </w:rPr>
              <w:t> </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251,93</w:t>
            </w:r>
          </w:p>
        </w:tc>
        <w:tc>
          <w:tcPr>
            <w:tcW w:w="1417" w:type="dxa"/>
            <w:shd w:val="clear" w:color="auto" w:fill="auto"/>
            <w:hideMark/>
          </w:tcPr>
          <w:p w:rsidR="00C706C2" w:rsidRPr="00C96912" w:rsidRDefault="00C706C2" w:rsidP="00CF7761">
            <w:pPr>
              <w:jc w:val="right"/>
              <w:rPr>
                <w:bCs/>
                <w:iCs/>
              </w:rPr>
            </w:pPr>
            <w:r w:rsidRPr="00C96912">
              <w:rPr>
                <w:bCs/>
                <w:iCs/>
              </w:rPr>
              <w:t>0,00</w:t>
            </w:r>
          </w:p>
        </w:tc>
        <w:tc>
          <w:tcPr>
            <w:tcW w:w="1418" w:type="dxa"/>
            <w:shd w:val="clear" w:color="auto" w:fill="auto"/>
            <w:hideMark/>
          </w:tcPr>
          <w:p w:rsidR="00C706C2" w:rsidRPr="00C96912" w:rsidRDefault="00C706C2" w:rsidP="00CF7761">
            <w:pPr>
              <w:jc w:val="right"/>
              <w:rPr>
                <w:bCs/>
                <w:iCs/>
              </w:rPr>
            </w:pPr>
            <w:r w:rsidRPr="00C96912">
              <w:rPr>
                <w:bCs/>
                <w:iCs/>
              </w:rPr>
              <w:t>0,00</w:t>
            </w:r>
          </w:p>
        </w:tc>
      </w:tr>
      <w:tr w:rsidR="00C706C2" w:rsidRPr="00C96912" w:rsidTr="00CF7761">
        <w:trPr>
          <w:trHeight w:val="630"/>
        </w:trPr>
        <w:tc>
          <w:tcPr>
            <w:tcW w:w="6536" w:type="dxa"/>
            <w:shd w:val="clear" w:color="auto" w:fill="auto"/>
            <w:hideMark/>
          </w:tcPr>
          <w:p w:rsidR="00C706C2" w:rsidRPr="00C96912" w:rsidRDefault="00C706C2" w:rsidP="00CF7761">
            <w:pPr>
              <w:rPr>
                <w:bCs/>
                <w:iCs/>
              </w:rPr>
            </w:pPr>
            <w:r w:rsidRPr="00C96912">
              <w:rPr>
                <w:bCs/>
                <w:iCs/>
              </w:rPr>
              <w:t>Закупка товаров, работ и услуг для обеспечения государственных (муниципальных) нужд</w:t>
            </w:r>
          </w:p>
        </w:tc>
        <w:tc>
          <w:tcPr>
            <w:tcW w:w="1547" w:type="dxa"/>
            <w:shd w:val="clear" w:color="auto" w:fill="auto"/>
            <w:hideMark/>
          </w:tcPr>
          <w:p w:rsidR="00C706C2" w:rsidRPr="00C96912" w:rsidRDefault="00C706C2" w:rsidP="00CF7761">
            <w:pPr>
              <w:jc w:val="center"/>
              <w:rPr>
                <w:bCs/>
                <w:iCs/>
              </w:rPr>
            </w:pPr>
            <w:r w:rsidRPr="00C96912">
              <w:rPr>
                <w:bCs/>
                <w:iCs/>
              </w:rPr>
              <w:t>0830147080</w:t>
            </w:r>
          </w:p>
        </w:tc>
        <w:tc>
          <w:tcPr>
            <w:tcW w:w="851" w:type="dxa"/>
            <w:shd w:val="clear" w:color="auto" w:fill="auto"/>
            <w:hideMark/>
          </w:tcPr>
          <w:p w:rsidR="00C706C2" w:rsidRPr="00C96912" w:rsidRDefault="00C706C2" w:rsidP="00CF7761">
            <w:pPr>
              <w:jc w:val="center"/>
              <w:rPr>
                <w:bCs/>
                <w:iCs/>
              </w:rPr>
            </w:pPr>
            <w:r w:rsidRPr="00C96912">
              <w:rPr>
                <w:bCs/>
                <w:iCs/>
              </w:rPr>
              <w:t>200</w:t>
            </w:r>
          </w:p>
        </w:tc>
        <w:tc>
          <w:tcPr>
            <w:tcW w:w="708" w:type="dxa"/>
            <w:shd w:val="clear" w:color="auto" w:fill="auto"/>
            <w:hideMark/>
          </w:tcPr>
          <w:p w:rsidR="00C706C2" w:rsidRPr="00C96912" w:rsidRDefault="00C706C2" w:rsidP="00CF7761">
            <w:pPr>
              <w:jc w:val="center"/>
              <w:rPr>
                <w:bCs/>
                <w:iCs/>
              </w:rPr>
            </w:pPr>
            <w:r w:rsidRPr="00C96912">
              <w:rPr>
                <w:bCs/>
                <w:iCs/>
              </w:rPr>
              <w:t> </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251,93</w:t>
            </w:r>
          </w:p>
        </w:tc>
        <w:tc>
          <w:tcPr>
            <w:tcW w:w="1417" w:type="dxa"/>
            <w:shd w:val="clear" w:color="auto" w:fill="auto"/>
            <w:hideMark/>
          </w:tcPr>
          <w:p w:rsidR="00C706C2" w:rsidRPr="00C96912" w:rsidRDefault="00C706C2" w:rsidP="00CF7761">
            <w:pPr>
              <w:jc w:val="right"/>
              <w:rPr>
                <w:bCs/>
                <w:iCs/>
              </w:rPr>
            </w:pPr>
            <w:r w:rsidRPr="00C96912">
              <w:rPr>
                <w:bCs/>
                <w:iCs/>
              </w:rPr>
              <w:t>0,00</w:t>
            </w:r>
          </w:p>
        </w:tc>
        <w:tc>
          <w:tcPr>
            <w:tcW w:w="1418" w:type="dxa"/>
            <w:shd w:val="clear" w:color="auto" w:fill="auto"/>
            <w:hideMark/>
          </w:tcPr>
          <w:p w:rsidR="00C706C2" w:rsidRPr="00C96912" w:rsidRDefault="00C706C2" w:rsidP="00CF7761">
            <w:pPr>
              <w:jc w:val="right"/>
              <w:rPr>
                <w:bCs/>
                <w:iCs/>
              </w:rPr>
            </w:pPr>
            <w:r w:rsidRPr="00C96912">
              <w:rPr>
                <w:bCs/>
                <w:iCs/>
              </w:rPr>
              <w:t>0,00</w:t>
            </w:r>
          </w:p>
        </w:tc>
      </w:tr>
      <w:tr w:rsidR="00C706C2" w:rsidRPr="00C96912" w:rsidTr="00CF7761">
        <w:trPr>
          <w:trHeight w:val="630"/>
        </w:trPr>
        <w:tc>
          <w:tcPr>
            <w:tcW w:w="6536" w:type="dxa"/>
            <w:shd w:val="clear" w:color="auto" w:fill="auto"/>
            <w:hideMark/>
          </w:tcPr>
          <w:p w:rsidR="00C706C2" w:rsidRPr="00C96912" w:rsidRDefault="00C706C2" w:rsidP="00CF7761">
            <w:pPr>
              <w:rPr>
                <w:bCs/>
                <w:iCs/>
              </w:rPr>
            </w:pPr>
            <w:r w:rsidRPr="00C96912">
              <w:rPr>
                <w:bCs/>
                <w:iCs/>
              </w:rPr>
              <w:t>Иные закупки товаров, работ и услуг для обеспечения государственных (муниципальных) нужд</w:t>
            </w:r>
          </w:p>
        </w:tc>
        <w:tc>
          <w:tcPr>
            <w:tcW w:w="1547" w:type="dxa"/>
            <w:shd w:val="clear" w:color="auto" w:fill="auto"/>
            <w:hideMark/>
          </w:tcPr>
          <w:p w:rsidR="00C706C2" w:rsidRPr="00C96912" w:rsidRDefault="00C706C2" w:rsidP="00CF7761">
            <w:pPr>
              <w:jc w:val="center"/>
              <w:rPr>
                <w:bCs/>
                <w:iCs/>
              </w:rPr>
            </w:pPr>
            <w:r w:rsidRPr="00C96912">
              <w:rPr>
                <w:bCs/>
                <w:iCs/>
              </w:rPr>
              <w:t>0830147080</w:t>
            </w:r>
          </w:p>
        </w:tc>
        <w:tc>
          <w:tcPr>
            <w:tcW w:w="851" w:type="dxa"/>
            <w:shd w:val="clear" w:color="auto" w:fill="auto"/>
            <w:hideMark/>
          </w:tcPr>
          <w:p w:rsidR="00C706C2" w:rsidRPr="00C96912" w:rsidRDefault="00C706C2" w:rsidP="00CF7761">
            <w:pPr>
              <w:jc w:val="center"/>
              <w:rPr>
                <w:bCs/>
                <w:iCs/>
              </w:rPr>
            </w:pPr>
            <w:r w:rsidRPr="00C96912">
              <w:rPr>
                <w:bCs/>
                <w:iCs/>
              </w:rPr>
              <w:t>240</w:t>
            </w:r>
          </w:p>
        </w:tc>
        <w:tc>
          <w:tcPr>
            <w:tcW w:w="708" w:type="dxa"/>
            <w:shd w:val="clear" w:color="auto" w:fill="auto"/>
            <w:hideMark/>
          </w:tcPr>
          <w:p w:rsidR="00C706C2" w:rsidRPr="00C96912" w:rsidRDefault="00C706C2" w:rsidP="00CF7761">
            <w:pPr>
              <w:jc w:val="center"/>
              <w:rPr>
                <w:bCs/>
                <w:iCs/>
              </w:rPr>
            </w:pPr>
            <w:r w:rsidRPr="00C96912">
              <w:rPr>
                <w:bCs/>
                <w:iCs/>
              </w:rPr>
              <w:t> </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251,93</w:t>
            </w:r>
          </w:p>
        </w:tc>
        <w:tc>
          <w:tcPr>
            <w:tcW w:w="1417" w:type="dxa"/>
            <w:shd w:val="clear" w:color="auto" w:fill="auto"/>
            <w:hideMark/>
          </w:tcPr>
          <w:p w:rsidR="00C706C2" w:rsidRPr="00C96912" w:rsidRDefault="00C706C2" w:rsidP="00CF7761">
            <w:pPr>
              <w:jc w:val="right"/>
              <w:rPr>
                <w:bCs/>
                <w:iCs/>
              </w:rPr>
            </w:pPr>
            <w:r w:rsidRPr="00C96912">
              <w:rPr>
                <w:bCs/>
                <w:iCs/>
              </w:rPr>
              <w:t>0,00</w:t>
            </w:r>
          </w:p>
        </w:tc>
        <w:tc>
          <w:tcPr>
            <w:tcW w:w="1418" w:type="dxa"/>
            <w:shd w:val="clear" w:color="auto" w:fill="auto"/>
            <w:hideMark/>
          </w:tcPr>
          <w:p w:rsidR="00C706C2" w:rsidRPr="00C96912" w:rsidRDefault="00C706C2" w:rsidP="00CF7761">
            <w:pPr>
              <w:jc w:val="right"/>
              <w:rPr>
                <w:bCs/>
                <w:iCs/>
              </w:rPr>
            </w:pPr>
            <w:r w:rsidRPr="00C96912">
              <w:rPr>
                <w:bCs/>
                <w:iCs/>
              </w:rPr>
              <w:t>0,00</w:t>
            </w:r>
          </w:p>
        </w:tc>
      </w:tr>
      <w:tr w:rsidR="00C706C2" w:rsidRPr="00C96912" w:rsidTr="00CF7761">
        <w:trPr>
          <w:trHeight w:val="255"/>
        </w:trPr>
        <w:tc>
          <w:tcPr>
            <w:tcW w:w="6536" w:type="dxa"/>
            <w:shd w:val="clear" w:color="auto" w:fill="auto"/>
            <w:hideMark/>
          </w:tcPr>
          <w:p w:rsidR="00C706C2" w:rsidRPr="00C96912" w:rsidRDefault="00C706C2" w:rsidP="00CF7761">
            <w:pPr>
              <w:rPr>
                <w:bCs/>
                <w:iCs/>
              </w:rPr>
            </w:pPr>
            <w:r w:rsidRPr="00C96912">
              <w:rPr>
                <w:bCs/>
                <w:iCs/>
              </w:rPr>
              <w:lastRenderedPageBreak/>
              <w:t>ОБЩЕГОСУДАРСТВЕННЫЕ ВОПРОСЫ</w:t>
            </w:r>
          </w:p>
        </w:tc>
        <w:tc>
          <w:tcPr>
            <w:tcW w:w="1547" w:type="dxa"/>
            <w:shd w:val="clear" w:color="auto" w:fill="auto"/>
            <w:hideMark/>
          </w:tcPr>
          <w:p w:rsidR="00C706C2" w:rsidRPr="00C96912" w:rsidRDefault="00C706C2" w:rsidP="00CF7761">
            <w:pPr>
              <w:jc w:val="center"/>
              <w:rPr>
                <w:bCs/>
                <w:iCs/>
              </w:rPr>
            </w:pPr>
            <w:r w:rsidRPr="00C96912">
              <w:rPr>
                <w:bCs/>
                <w:iCs/>
              </w:rPr>
              <w:t>0830147080</w:t>
            </w:r>
          </w:p>
        </w:tc>
        <w:tc>
          <w:tcPr>
            <w:tcW w:w="851" w:type="dxa"/>
            <w:shd w:val="clear" w:color="auto" w:fill="auto"/>
            <w:hideMark/>
          </w:tcPr>
          <w:p w:rsidR="00C706C2" w:rsidRPr="00C96912" w:rsidRDefault="00C706C2" w:rsidP="00CF7761">
            <w:pPr>
              <w:jc w:val="center"/>
              <w:rPr>
                <w:bCs/>
                <w:iCs/>
              </w:rPr>
            </w:pPr>
            <w:r w:rsidRPr="00C96912">
              <w:rPr>
                <w:bCs/>
                <w:iCs/>
              </w:rPr>
              <w:t>240</w:t>
            </w:r>
          </w:p>
        </w:tc>
        <w:tc>
          <w:tcPr>
            <w:tcW w:w="708" w:type="dxa"/>
            <w:shd w:val="clear" w:color="auto" w:fill="auto"/>
            <w:hideMark/>
          </w:tcPr>
          <w:p w:rsidR="00C706C2" w:rsidRPr="00C96912" w:rsidRDefault="00C706C2" w:rsidP="00CF7761">
            <w:pPr>
              <w:jc w:val="center"/>
              <w:rPr>
                <w:bCs/>
                <w:iCs/>
              </w:rPr>
            </w:pPr>
            <w:r w:rsidRPr="00C96912">
              <w:rPr>
                <w:bCs/>
                <w:iCs/>
              </w:rPr>
              <w:t>01</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251,93</w:t>
            </w:r>
          </w:p>
        </w:tc>
        <w:tc>
          <w:tcPr>
            <w:tcW w:w="1417" w:type="dxa"/>
            <w:shd w:val="clear" w:color="auto" w:fill="auto"/>
            <w:hideMark/>
          </w:tcPr>
          <w:p w:rsidR="00C706C2" w:rsidRPr="00C96912" w:rsidRDefault="00C706C2" w:rsidP="00CF7761">
            <w:pPr>
              <w:jc w:val="right"/>
              <w:rPr>
                <w:bCs/>
                <w:iCs/>
              </w:rPr>
            </w:pPr>
            <w:r w:rsidRPr="00C96912">
              <w:rPr>
                <w:bCs/>
                <w:iCs/>
              </w:rPr>
              <w:t>0,00</w:t>
            </w:r>
          </w:p>
        </w:tc>
        <w:tc>
          <w:tcPr>
            <w:tcW w:w="1418" w:type="dxa"/>
            <w:shd w:val="clear" w:color="auto" w:fill="auto"/>
            <w:hideMark/>
          </w:tcPr>
          <w:p w:rsidR="00C706C2" w:rsidRPr="00C96912" w:rsidRDefault="00C706C2" w:rsidP="00CF7761">
            <w:pPr>
              <w:jc w:val="right"/>
              <w:rPr>
                <w:bCs/>
                <w:iCs/>
              </w:rPr>
            </w:pPr>
            <w:r w:rsidRPr="00C96912">
              <w:rPr>
                <w:bCs/>
                <w:iCs/>
              </w:rPr>
              <w:t>0,00</w:t>
            </w:r>
          </w:p>
        </w:tc>
      </w:tr>
      <w:tr w:rsidR="00C706C2" w:rsidRPr="00C96912" w:rsidTr="00CF7761">
        <w:trPr>
          <w:trHeight w:val="255"/>
        </w:trPr>
        <w:tc>
          <w:tcPr>
            <w:tcW w:w="6536" w:type="dxa"/>
            <w:shd w:val="clear" w:color="auto" w:fill="auto"/>
            <w:hideMark/>
          </w:tcPr>
          <w:p w:rsidR="00C706C2" w:rsidRPr="00C96912" w:rsidRDefault="00C706C2" w:rsidP="00CF7761">
            <w:pPr>
              <w:rPr>
                <w:bCs/>
                <w:iCs/>
              </w:rPr>
            </w:pPr>
            <w:r w:rsidRPr="00C96912">
              <w:rPr>
                <w:bCs/>
                <w:iCs/>
              </w:rPr>
              <w:t>Другие общегосударственные вопросы</w:t>
            </w:r>
          </w:p>
        </w:tc>
        <w:tc>
          <w:tcPr>
            <w:tcW w:w="1547" w:type="dxa"/>
            <w:shd w:val="clear" w:color="auto" w:fill="auto"/>
            <w:hideMark/>
          </w:tcPr>
          <w:p w:rsidR="00C706C2" w:rsidRPr="00C96912" w:rsidRDefault="00C706C2" w:rsidP="00CF7761">
            <w:pPr>
              <w:jc w:val="center"/>
              <w:rPr>
                <w:bCs/>
                <w:iCs/>
              </w:rPr>
            </w:pPr>
            <w:r w:rsidRPr="00C96912">
              <w:rPr>
                <w:bCs/>
                <w:iCs/>
              </w:rPr>
              <w:t>0830147080</w:t>
            </w:r>
          </w:p>
        </w:tc>
        <w:tc>
          <w:tcPr>
            <w:tcW w:w="851" w:type="dxa"/>
            <w:shd w:val="clear" w:color="auto" w:fill="auto"/>
            <w:hideMark/>
          </w:tcPr>
          <w:p w:rsidR="00C706C2" w:rsidRPr="00C96912" w:rsidRDefault="00C706C2" w:rsidP="00CF7761">
            <w:pPr>
              <w:jc w:val="center"/>
              <w:rPr>
                <w:bCs/>
                <w:iCs/>
              </w:rPr>
            </w:pPr>
            <w:r w:rsidRPr="00C96912">
              <w:rPr>
                <w:bCs/>
                <w:iCs/>
              </w:rPr>
              <w:t>240</w:t>
            </w:r>
          </w:p>
        </w:tc>
        <w:tc>
          <w:tcPr>
            <w:tcW w:w="708" w:type="dxa"/>
            <w:shd w:val="clear" w:color="auto" w:fill="auto"/>
            <w:hideMark/>
          </w:tcPr>
          <w:p w:rsidR="00C706C2" w:rsidRPr="00C96912" w:rsidRDefault="00C706C2" w:rsidP="00CF7761">
            <w:pPr>
              <w:jc w:val="center"/>
              <w:rPr>
                <w:bCs/>
                <w:iCs/>
              </w:rPr>
            </w:pPr>
            <w:r w:rsidRPr="00C96912">
              <w:rPr>
                <w:bCs/>
                <w:iCs/>
              </w:rPr>
              <w:t>01</w:t>
            </w:r>
          </w:p>
        </w:tc>
        <w:tc>
          <w:tcPr>
            <w:tcW w:w="712" w:type="dxa"/>
            <w:shd w:val="clear" w:color="auto" w:fill="auto"/>
            <w:hideMark/>
          </w:tcPr>
          <w:p w:rsidR="00C706C2" w:rsidRPr="00C96912" w:rsidRDefault="00C706C2" w:rsidP="00CF7761">
            <w:pPr>
              <w:jc w:val="center"/>
              <w:rPr>
                <w:bCs/>
                <w:iCs/>
              </w:rPr>
            </w:pPr>
            <w:r w:rsidRPr="00C96912">
              <w:rPr>
                <w:bCs/>
                <w:iCs/>
              </w:rPr>
              <w:t>13</w:t>
            </w:r>
          </w:p>
        </w:tc>
        <w:tc>
          <w:tcPr>
            <w:tcW w:w="1415" w:type="dxa"/>
            <w:shd w:val="clear" w:color="auto" w:fill="auto"/>
            <w:hideMark/>
          </w:tcPr>
          <w:p w:rsidR="00C706C2" w:rsidRPr="00C96912" w:rsidRDefault="00C706C2" w:rsidP="00CF7761">
            <w:pPr>
              <w:jc w:val="right"/>
              <w:rPr>
                <w:bCs/>
                <w:iCs/>
              </w:rPr>
            </w:pPr>
            <w:r w:rsidRPr="00C96912">
              <w:rPr>
                <w:bCs/>
                <w:iCs/>
              </w:rPr>
              <w:t>251,93</w:t>
            </w:r>
          </w:p>
        </w:tc>
        <w:tc>
          <w:tcPr>
            <w:tcW w:w="1417" w:type="dxa"/>
            <w:shd w:val="clear" w:color="auto" w:fill="auto"/>
            <w:hideMark/>
          </w:tcPr>
          <w:p w:rsidR="00C706C2" w:rsidRPr="00C96912" w:rsidRDefault="00C706C2" w:rsidP="00CF7761">
            <w:pPr>
              <w:jc w:val="right"/>
              <w:rPr>
                <w:bCs/>
                <w:iCs/>
              </w:rPr>
            </w:pPr>
            <w:r w:rsidRPr="00C96912">
              <w:rPr>
                <w:bCs/>
                <w:iCs/>
              </w:rPr>
              <w:t>0,00</w:t>
            </w:r>
          </w:p>
        </w:tc>
        <w:tc>
          <w:tcPr>
            <w:tcW w:w="1418" w:type="dxa"/>
            <w:shd w:val="clear" w:color="auto" w:fill="auto"/>
            <w:hideMark/>
          </w:tcPr>
          <w:p w:rsidR="00C706C2" w:rsidRPr="00C96912" w:rsidRDefault="00C706C2" w:rsidP="00CF7761">
            <w:pPr>
              <w:jc w:val="right"/>
              <w:rPr>
                <w:bCs/>
                <w:iCs/>
              </w:rPr>
            </w:pPr>
            <w:r w:rsidRPr="00C96912">
              <w:rPr>
                <w:bCs/>
                <w:iCs/>
              </w:rPr>
              <w:t>0,00</w:t>
            </w:r>
          </w:p>
        </w:tc>
      </w:tr>
      <w:tr w:rsidR="00C706C2" w:rsidRPr="00C96912" w:rsidTr="00CF7761">
        <w:trPr>
          <w:trHeight w:val="420"/>
        </w:trPr>
        <w:tc>
          <w:tcPr>
            <w:tcW w:w="6536" w:type="dxa"/>
            <w:shd w:val="clear" w:color="auto" w:fill="auto"/>
            <w:hideMark/>
          </w:tcPr>
          <w:p w:rsidR="00C706C2" w:rsidRPr="00C96912" w:rsidRDefault="00C706C2" w:rsidP="00CF7761">
            <w:pPr>
              <w:rPr>
                <w:bCs/>
                <w:iCs/>
              </w:rPr>
            </w:pPr>
            <w:r w:rsidRPr="00C96912">
              <w:rPr>
                <w:bCs/>
                <w:iCs/>
              </w:rPr>
              <w:t>Ремонт (капитальный ремонт) зданий общеобразовательных организаций</w:t>
            </w:r>
          </w:p>
        </w:tc>
        <w:tc>
          <w:tcPr>
            <w:tcW w:w="1547" w:type="dxa"/>
            <w:shd w:val="clear" w:color="auto" w:fill="auto"/>
            <w:hideMark/>
          </w:tcPr>
          <w:p w:rsidR="00C706C2" w:rsidRPr="00C96912" w:rsidRDefault="00C706C2" w:rsidP="00CF7761">
            <w:pPr>
              <w:jc w:val="center"/>
              <w:rPr>
                <w:bCs/>
                <w:iCs/>
              </w:rPr>
            </w:pPr>
            <w:r w:rsidRPr="00C96912">
              <w:rPr>
                <w:bCs/>
                <w:iCs/>
              </w:rPr>
              <w:t>08301S3410</w:t>
            </w:r>
          </w:p>
        </w:tc>
        <w:tc>
          <w:tcPr>
            <w:tcW w:w="851" w:type="dxa"/>
            <w:shd w:val="clear" w:color="auto" w:fill="auto"/>
            <w:hideMark/>
          </w:tcPr>
          <w:p w:rsidR="00C706C2" w:rsidRPr="00C96912" w:rsidRDefault="00C706C2" w:rsidP="00CF7761">
            <w:pPr>
              <w:jc w:val="center"/>
              <w:rPr>
                <w:bCs/>
                <w:iCs/>
              </w:rPr>
            </w:pPr>
            <w:r w:rsidRPr="00C96912">
              <w:rPr>
                <w:bCs/>
                <w:iCs/>
              </w:rPr>
              <w:t> </w:t>
            </w:r>
          </w:p>
        </w:tc>
        <w:tc>
          <w:tcPr>
            <w:tcW w:w="708" w:type="dxa"/>
            <w:shd w:val="clear" w:color="auto" w:fill="auto"/>
            <w:hideMark/>
          </w:tcPr>
          <w:p w:rsidR="00C706C2" w:rsidRPr="00C96912" w:rsidRDefault="00C706C2" w:rsidP="00CF7761">
            <w:pPr>
              <w:jc w:val="center"/>
              <w:rPr>
                <w:bCs/>
                <w:iCs/>
              </w:rPr>
            </w:pPr>
            <w:r w:rsidRPr="00C96912">
              <w:rPr>
                <w:bCs/>
                <w:iCs/>
              </w:rPr>
              <w:t> </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6 284,31</w:t>
            </w:r>
          </w:p>
        </w:tc>
        <w:tc>
          <w:tcPr>
            <w:tcW w:w="1417" w:type="dxa"/>
            <w:shd w:val="clear" w:color="auto" w:fill="auto"/>
            <w:hideMark/>
          </w:tcPr>
          <w:p w:rsidR="00C706C2" w:rsidRPr="00C96912" w:rsidRDefault="00C706C2" w:rsidP="00CF7761">
            <w:pPr>
              <w:jc w:val="right"/>
              <w:rPr>
                <w:bCs/>
                <w:iCs/>
              </w:rPr>
            </w:pPr>
            <w:r w:rsidRPr="00C96912">
              <w:rPr>
                <w:bCs/>
                <w:iCs/>
              </w:rPr>
              <w:t>3 500,00</w:t>
            </w:r>
          </w:p>
        </w:tc>
        <w:tc>
          <w:tcPr>
            <w:tcW w:w="1418" w:type="dxa"/>
            <w:shd w:val="clear" w:color="auto" w:fill="auto"/>
            <w:hideMark/>
          </w:tcPr>
          <w:p w:rsidR="00C706C2" w:rsidRPr="00C96912" w:rsidRDefault="00C706C2" w:rsidP="00CF7761">
            <w:pPr>
              <w:jc w:val="right"/>
              <w:rPr>
                <w:bCs/>
                <w:iCs/>
              </w:rPr>
            </w:pPr>
            <w:r w:rsidRPr="00C96912">
              <w:rPr>
                <w:bCs/>
                <w:iCs/>
              </w:rPr>
              <w:t>2 960,00</w:t>
            </w:r>
          </w:p>
        </w:tc>
      </w:tr>
      <w:tr w:rsidR="00C706C2" w:rsidRPr="00C96912" w:rsidTr="00CF7761">
        <w:trPr>
          <w:trHeight w:val="630"/>
        </w:trPr>
        <w:tc>
          <w:tcPr>
            <w:tcW w:w="6536" w:type="dxa"/>
            <w:shd w:val="clear" w:color="auto" w:fill="auto"/>
            <w:hideMark/>
          </w:tcPr>
          <w:p w:rsidR="00C706C2" w:rsidRPr="00C96912" w:rsidRDefault="00C706C2" w:rsidP="00CF7761">
            <w:pPr>
              <w:rPr>
                <w:bCs/>
                <w:iCs/>
              </w:rPr>
            </w:pPr>
            <w:r w:rsidRPr="00C96912">
              <w:rPr>
                <w:bCs/>
                <w:iCs/>
              </w:rPr>
              <w:t>Предоставление субсидий бюджетным, автономным учреждениям и иным некоммерческим организациям</w:t>
            </w:r>
          </w:p>
        </w:tc>
        <w:tc>
          <w:tcPr>
            <w:tcW w:w="1547" w:type="dxa"/>
            <w:shd w:val="clear" w:color="auto" w:fill="auto"/>
            <w:hideMark/>
          </w:tcPr>
          <w:p w:rsidR="00C706C2" w:rsidRPr="00C96912" w:rsidRDefault="00C706C2" w:rsidP="00CF7761">
            <w:pPr>
              <w:jc w:val="center"/>
              <w:rPr>
                <w:bCs/>
                <w:iCs/>
              </w:rPr>
            </w:pPr>
            <w:r w:rsidRPr="00C96912">
              <w:rPr>
                <w:bCs/>
                <w:iCs/>
              </w:rPr>
              <w:t>08301S3410</w:t>
            </w:r>
          </w:p>
        </w:tc>
        <w:tc>
          <w:tcPr>
            <w:tcW w:w="851" w:type="dxa"/>
            <w:shd w:val="clear" w:color="auto" w:fill="auto"/>
            <w:hideMark/>
          </w:tcPr>
          <w:p w:rsidR="00C706C2" w:rsidRPr="00C96912" w:rsidRDefault="00C706C2" w:rsidP="00CF7761">
            <w:pPr>
              <w:jc w:val="center"/>
              <w:rPr>
                <w:bCs/>
                <w:iCs/>
              </w:rPr>
            </w:pPr>
            <w:r w:rsidRPr="00C96912">
              <w:rPr>
                <w:bCs/>
                <w:iCs/>
              </w:rPr>
              <w:t>600</w:t>
            </w:r>
          </w:p>
        </w:tc>
        <w:tc>
          <w:tcPr>
            <w:tcW w:w="708" w:type="dxa"/>
            <w:shd w:val="clear" w:color="auto" w:fill="auto"/>
            <w:hideMark/>
          </w:tcPr>
          <w:p w:rsidR="00C706C2" w:rsidRPr="00C96912" w:rsidRDefault="00C706C2" w:rsidP="00CF7761">
            <w:pPr>
              <w:jc w:val="center"/>
              <w:rPr>
                <w:bCs/>
                <w:iCs/>
              </w:rPr>
            </w:pPr>
            <w:r w:rsidRPr="00C96912">
              <w:rPr>
                <w:bCs/>
                <w:iCs/>
              </w:rPr>
              <w:t> </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6 284,31</w:t>
            </w:r>
          </w:p>
        </w:tc>
        <w:tc>
          <w:tcPr>
            <w:tcW w:w="1417" w:type="dxa"/>
            <w:shd w:val="clear" w:color="auto" w:fill="auto"/>
            <w:hideMark/>
          </w:tcPr>
          <w:p w:rsidR="00C706C2" w:rsidRPr="00C96912" w:rsidRDefault="00C706C2" w:rsidP="00CF7761">
            <w:pPr>
              <w:jc w:val="right"/>
              <w:rPr>
                <w:bCs/>
                <w:iCs/>
              </w:rPr>
            </w:pPr>
            <w:r w:rsidRPr="00C96912">
              <w:rPr>
                <w:bCs/>
                <w:iCs/>
              </w:rPr>
              <w:t>3 500,00</w:t>
            </w:r>
          </w:p>
        </w:tc>
        <w:tc>
          <w:tcPr>
            <w:tcW w:w="1418" w:type="dxa"/>
            <w:shd w:val="clear" w:color="auto" w:fill="auto"/>
            <w:hideMark/>
          </w:tcPr>
          <w:p w:rsidR="00C706C2" w:rsidRPr="00C96912" w:rsidRDefault="00C706C2" w:rsidP="00CF7761">
            <w:pPr>
              <w:jc w:val="right"/>
              <w:rPr>
                <w:bCs/>
                <w:iCs/>
              </w:rPr>
            </w:pPr>
            <w:r w:rsidRPr="00C96912">
              <w:rPr>
                <w:bCs/>
                <w:iCs/>
              </w:rPr>
              <w:t>2 960,00</w:t>
            </w:r>
          </w:p>
        </w:tc>
      </w:tr>
      <w:tr w:rsidR="00C706C2" w:rsidRPr="00C96912" w:rsidTr="00CF7761">
        <w:trPr>
          <w:trHeight w:val="255"/>
        </w:trPr>
        <w:tc>
          <w:tcPr>
            <w:tcW w:w="6536" w:type="dxa"/>
            <w:shd w:val="clear" w:color="auto" w:fill="auto"/>
            <w:hideMark/>
          </w:tcPr>
          <w:p w:rsidR="00C706C2" w:rsidRPr="00C96912" w:rsidRDefault="00C706C2" w:rsidP="00CF7761">
            <w:pPr>
              <w:rPr>
                <w:bCs/>
                <w:iCs/>
              </w:rPr>
            </w:pPr>
            <w:r w:rsidRPr="00C96912">
              <w:rPr>
                <w:bCs/>
                <w:iCs/>
              </w:rPr>
              <w:t>Субсидии бюджетным учреждениям</w:t>
            </w:r>
          </w:p>
        </w:tc>
        <w:tc>
          <w:tcPr>
            <w:tcW w:w="1547" w:type="dxa"/>
            <w:shd w:val="clear" w:color="auto" w:fill="auto"/>
            <w:hideMark/>
          </w:tcPr>
          <w:p w:rsidR="00C706C2" w:rsidRPr="00C96912" w:rsidRDefault="00C706C2" w:rsidP="00CF7761">
            <w:pPr>
              <w:jc w:val="center"/>
              <w:rPr>
                <w:bCs/>
                <w:iCs/>
              </w:rPr>
            </w:pPr>
            <w:r w:rsidRPr="00C96912">
              <w:rPr>
                <w:bCs/>
                <w:iCs/>
              </w:rPr>
              <w:t>08301S3410</w:t>
            </w:r>
          </w:p>
        </w:tc>
        <w:tc>
          <w:tcPr>
            <w:tcW w:w="851" w:type="dxa"/>
            <w:shd w:val="clear" w:color="auto" w:fill="auto"/>
            <w:hideMark/>
          </w:tcPr>
          <w:p w:rsidR="00C706C2" w:rsidRPr="00C96912" w:rsidRDefault="00C706C2" w:rsidP="00CF7761">
            <w:pPr>
              <w:jc w:val="center"/>
              <w:rPr>
                <w:bCs/>
                <w:iCs/>
              </w:rPr>
            </w:pPr>
            <w:r w:rsidRPr="00C96912">
              <w:rPr>
                <w:bCs/>
                <w:iCs/>
              </w:rPr>
              <w:t>610</w:t>
            </w:r>
          </w:p>
        </w:tc>
        <w:tc>
          <w:tcPr>
            <w:tcW w:w="708" w:type="dxa"/>
            <w:shd w:val="clear" w:color="auto" w:fill="auto"/>
            <w:hideMark/>
          </w:tcPr>
          <w:p w:rsidR="00C706C2" w:rsidRPr="00C96912" w:rsidRDefault="00C706C2" w:rsidP="00CF7761">
            <w:pPr>
              <w:jc w:val="center"/>
              <w:rPr>
                <w:bCs/>
                <w:iCs/>
              </w:rPr>
            </w:pPr>
            <w:r w:rsidRPr="00C96912">
              <w:rPr>
                <w:bCs/>
                <w:iCs/>
              </w:rPr>
              <w:t> </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6 284,31</w:t>
            </w:r>
          </w:p>
        </w:tc>
        <w:tc>
          <w:tcPr>
            <w:tcW w:w="1417" w:type="dxa"/>
            <w:shd w:val="clear" w:color="auto" w:fill="auto"/>
            <w:hideMark/>
          </w:tcPr>
          <w:p w:rsidR="00C706C2" w:rsidRPr="00C96912" w:rsidRDefault="00C706C2" w:rsidP="00CF7761">
            <w:pPr>
              <w:jc w:val="right"/>
              <w:rPr>
                <w:bCs/>
                <w:iCs/>
              </w:rPr>
            </w:pPr>
            <w:r w:rsidRPr="00C96912">
              <w:rPr>
                <w:bCs/>
                <w:iCs/>
              </w:rPr>
              <w:t>3 500,00</w:t>
            </w:r>
          </w:p>
        </w:tc>
        <w:tc>
          <w:tcPr>
            <w:tcW w:w="1418" w:type="dxa"/>
            <w:shd w:val="clear" w:color="auto" w:fill="auto"/>
            <w:hideMark/>
          </w:tcPr>
          <w:p w:rsidR="00C706C2" w:rsidRPr="00C96912" w:rsidRDefault="00C706C2" w:rsidP="00CF7761">
            <w:pPr>
              <w:jc w:val="right"/>
              <w:rPr>
                <w:bCs/>
                <w:iCs/>
              </w:rPr>
            </w:pPr>
            <w:r w:rsidRPr="00C96912">
              <w:rPr>
                <w:bCs/>
                <w:iCs/>
              </w:rPr>
              <w:t>2 960,00</w:t>
            </w:r>
          </w:p>
        </w:tc>
      </w:tr>
      <w:tr w:rsidR="00C706C2" w:rsidRPr="00C96912" w:rsidTr="00CF7761">
        <w:trPr>
          <w:trHeight w:val="255"/>
        </w:trPr>
        <w:tc>
          <w:tcPr>
            <w:tcW w:w="6536" w:type="dxa"/>
            <w:shd w:val="clear" w:color="auto" w:fill="auto"/>
            <w:hideMark/>
          </w:tcPr>
          <w:p w:rsidR="00C706C2" w:rsidRPr="00C96912" w:rsidRDefault="00C706C2" w:rsidP="00CF7761">
            <w:pPr>
              <w:rPr>
                <w:bCs/>
                <w:iCs/>
              </w:rPr>
            </w:pPr>
            <w:r w:rsidRPr="00C96912">
              <w:rPr>
                <w:bCs/>
                <w:iCs/>
              </w:rPr>
              <w:t>ОБРАЗОВАНИЕ</w:t>
            </w:r>
          </w:p>
        </w:tc>
        <w:tc>
          <w:tcPr>
            <w:tcW w:w="1547" w:type="dxa"/>
            <w:shd w:val="clear" w:color="auto" w:fill="auto"/>
            <w:hideMark/>
          </w:tcPr>
          <w:p w:rsidR="00C706C2" w:rsidRPr="00C96912" w:rsidRDefault="00C706C2" w:rsidP="00CF7761">
            <w:pPr>
              <w:jc w:val="center"/>
              <w:rPr>
                <w:bCs/>
                <w:iCs/>
              </w:rPr>
            </w:pPr>
            <w:r w:rsidRPr="00C96912">
              <w:rPr>
                <w:bCs/>
                <w:iCs/>
              </w:rPr>
              <w:t>08301S3410</w:t>
            </w:r>
          </w:p>
        </w:tc>
        <w:tc>
          <w:tcPr>
            <w:tcW w:w="851" w:type="dxa"/>
            <w:shd w:val="clear" w:color="auto" w:fill="auto"/>
            <w:hideMark/>
          </w:tcPr>
          <w:p w:rsidR="00C706C2" w:rsidRPr="00C96912" w:rsidRDefault="00C706C2" w:rsidP="00CF7761">
            <w:pPr>
              <w:jc w:val="center"/>
              <w:rPr>
                <w:bCs/>
                <w:iCs/>
              </w:rPr>
            </w:pPr>
            <w:r w:rsidRPr="00C96912">
              <w:rPr>
                <w:bCs/>
                <w:iCs/>
              </w:rPr>
              <w:t>610</w:t>
            </w:r>
          </w:p>
        </w:tc>
        <w:tc>
          <w:tcPr>
            <w:tcW w:w="708" w:type="dxa"/>
            <w:shd w:val="clear" w:color="auto" w:fill="auto"/>
            <w:hideMark/>
          </w:tcPr>
          <w:p w:rsidR="00C706C2" w:rsidRPr="00C96912" w:rsidRDefault="00C706C2" w:rsidP="00CF7761">
            <w:pPr>
              <w:jc w:val="center"/>
              <w:rPr>
                <w:bCs/>
                <w:iCs/>
              </w:rPr>
            </w:pPr>
            <w:r w:rsidRPr="00C96912">
              <w:rPr>
                <w:bCs/>
                <w:iCs/>
              </w:rPr>
              <w:t>07</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6 284,31</w:t>
            </w:r>
          </w:p>
        </w:tc>
        <w:tc>
          <w:tcPr>
            <w:tcW w:w="1417" w:type="dxa"/>
            <w:shd w:val="clear" w:color="auto" w:fill="auto"/>
            <w:hideMark/>
          </w:tcPr>
          <w:p w:rsidR="00C706C2" w:rsidRPr="00C96912" w:rsidRDefault="00C706C2" w:rsidP="00CF7761">
            <w:pPr>
              <w:jc w:val="right"/>
              <w:rPr>
                <w:bCs/>
                <w:iCs/>
              </w:rPr>
            </w:pPr>
            <w:r w:rsidRPr="00C96912">
              <w:rPr>
                <w:bCs/>
                <w:iCs/>
              </w:rPr>
              <w:t>3 500,00</w:t>
            </w:r>
          </w:p>
        </w:tc>
        <w:tc>
          <w:tcPr>
            <w:tcW w:w="1418" w:type="dxa"/>
            <w:shd w:val="clear" w:color="auto" w:fill="auto"/>
            <w:hideMark/>
          </w:tcPr>
          <w:p w:rsidR="00C706C2" w:rsidRPr="00C96912" w:rsidRDefault="00C706C2" w:rsidP="00CF7761">
            <w:pPr>
              <w:jc w:val="right"/>
              <w:rPr>
                <w:bCs/>
                <w:iCs/>
              </w:rPr>
            </w:pPr>
            <w:r w:rsidRPr="00C96912">
              <w:rPr>
                <w:bCs/>
                <w:iCs/>
              </w:rPr>
              <w:t>2 960,00</w:t>
            </w:r>
          </w:p>
        </w:tc>
      </w:tr>
      <w:tr w:rsidR="00C706C2" w:rsidRPr="00C96912" w:rsidTr="00CF7761">
        <w:trPr>
          <w:trHeight w:val="255"/>
        </w:trPr>
        <w:tc>
          <w:tcPr>
            <w:tcW w:w="6536" w:type="dxa"/>
            <w:shd w:val="clear" w:color="auto" w:fill="auto"/>
            <w:hideMark/>
          </w:tcPr>
          <w:p w:rsidR="00C706C2" w:rsidRPr="00C96912" w:rsidRDefault="00C706C2" w:rsidP="00CF7761">
            <w:pPr>
              <w:rPr>
                <w:bCs/>
                <w:iCs/>
              </w:rPr>
            </w:pPr>
            <w:r w:rsidRPr="00C96912">
              <w:rPr>
                <w:bCs/>
                <w:iCs/>
              </w:rPr>
              <w:t>Общее образование</w:t>
            </w:r>
          </w:p>
        </w:tc>
        <w:tc>
          <w:tcPr>
            <w:tcW w:w="1547" w:type="dxa"/>
            <w:shd w:val="clear" w:color="auto" w:fill="auto"/>
            <w:hideMark/>
          </w:tcPr>
          <w:p w:rsidR="00C706C2" w:rsidRPr="00C96912" w:rsidRDefault="00C706C2" w:rsidP="00CF7761">
            <w:pPr>
              <w:jc w:val="center"/>
              <w:rPr>
                <w:bCs/>
                <w:iCs/>
              </w:rPr>
            </w:pPr>
            <w:r w:rsidRPr="00C96912">
              <w:rPr>
                <w:bCs/>
                <w:iCs/>
              </w:rPr>
              <w:t>08301S3410</w:t>
            </w:r>
          </w:p>
        </w:tc>
        <w:tc>
          <w:tcPr>
            <w:tcW w:w="851" w:type="dxa"/>
            <w:shd w:val="clear" w:color="auto" w:fill="auto"/>
            <w:hideMark/>
          </w:tcPr>
          <w:p w:rsidR="00C706C2" w:rsidRPr="00C96912" w:rsidRDefault="00C706C2" w:rsidP="00CF7761">
            <w:pPr>
              <w:jc w:val="center"/>
              <w:rPr>
                <w:bCs/>
                <w:iCs/>
              </w:rPr>
            </w:pPr>
            <w:r w:rsidRPr="00C96912">
              <w:rPr>
                <w:bCs/>
                <w:iCs/>
              </w:rPr>
              <w:t>610</w:t>
            </w:r>
          </w:p>
        </w:tc>
        <w:tc>
          <w:tcPr>
            <w:tcW w:w="708" w:type="dxa"/>
            <w:shd w:val="clear" w:color="auto" w:fill="auto"/>
            <w:hideMark/>
          </w:tcPr>
          <w:p w:rsidR="00C706C2" w:rsidRPr="00C96912" w:rsidRDefault="00C706C2" w:rsidP="00CF7761">
            <w:pPr>
              <w:jc w:val="center"/>
              <w:rPr>
                <w:bCs/>
                <w:iCs/>
              </w:rPr>
            </w:pPr>
            <w:r w:rsidRPr="00C96912">
              <w:rPr>
                <w:bCs/>
                <w:iCs/>
              </w:rPr>
              <w:t>07</w:t>
            </w:r>
          </w:p>
        </w:tc>
        <w:tc>
          <w:tcPr>
            <w:tcW w:w="712" w:type="dxa"/>
            <w:shd w:val="clear" w:color="auto" w:fill="auto"/>
            <w:hideMark/>
          </w:tcPr>
          <w:p w:rsidR="00C706C2" w:rsidRPr="00C96912" w:rsidRDefault="00C706C2" w:rsidP="00CF7761">
            <w:pPr>
              <w:jc w:val="center"/>
              <w:rPr>
                <w:bCs/>
                <w:iCs/>
              </w:rPr>
            </w:pPr>
            <w:r w:rsidRPr="00C96912">
              <w:rPr>
                <w:bCs/>
                <w:iCs/>
              </w:rPr>
              <w:t>02</w:t>
            </w:r>
          </w:p>
        </w:tc>
        <w:tc>
          <w:tcPr>
            <w:tcW w:w="1415" w:type="dxa"/>
            <w:shd w:val="clear" w:color="auto" w:fill="auto"/>
            <w:hideMark/>
          </w:tcPr>
          <w:p w:rsidR="00C706C2" w:rsidRPr="00C96912" w:rsidRDefault="00C706C2" w:rsidP="00CF7761">
            <w:pPr>
              <w:jc w:val="right"/>
              <w:rPr>
                <w:bCs/>
                <w:iCs/>
              </w:rPr>
            </w:pPr>
            <w:r w:rsidRPr="00C96912">
              <w:rPr>
                <w:bCs/>
                <w:iCs/>
              </w:rPr>
              <w:t>6 284,31</w:t>
            </w:r>
          </w:p>
        </w:tc>
        <w:tc>
          <w:tcPr>
            <w:tcW w:w="1417" w:type="dxa"/>
            <w:shd w:val="clear" w:color="auto" w:fill="auto"/>
            <w:hideMark/>
          </w:tcPr>
          <w:p w:rsidR="00C706C2" w:rsidRPr="00C96912" w:rsidRDefault="00C706C2" w:rsidP="00CF7761">
            <w:pPr>
              <w:jc w:val="right"/>
              <w:rPr>
                <w:bCs/>
                <w:iCs/>
              </w:rPr>
            </w:pPr>
            <w:r w:rsidRPr="00C96912">
              <w:rPr>
                <w:bCs/>
                <w:iCs/>
              </w:rPr>
              <w:t>3 500,00</w:t>
            </w:r>
          </w:p>
        </w:tc>
        <w:tc>
          <w:tcPr>
            <w:tcW w:w="1418" w:type="dxa"/>
            <w:shd w:val="clear" w:color="auto" w:fill="auto"/>
            <w:hideMark/>
          </w:tcPr>
          <w:p w:rsidR="00C706C2" w:rsidRPr="00C96912" w:rsidRDefault="00C706C2" w:rsidP="00CF7761">
            <w:pPr>
              <w:jc w:val="right"/>
              <w:rPr>
                <w:bCs/>
                <w:iCs/>
              </w:rPr>
            </w:pPr>
            <w:r w:rsidRPr="00C96912">
              <w:rPr>
                <w:bCs/>
                <w:iCs/>
              </w:rPr>
              <w:t>2 960,00</w:t>
            </w:r>
          </w:p>
        </w:tc>
      </w:tr>
      <w:tr w:rsidR="00C706C2" w:rsidRPr="00C96912" w:rsidTr="00CF7761">
        <w:trPr>
          <w:trHeight w:val="255"/>
        </w:trPr>
        <w:tc>
          <w:tcPr>
            <w:tcW w:w="6536" w:type="dxa"/>
            <w:shd w:val="clear" w:color="auto" w:fill="auto"/>
            <w:hideMark/>
          </w:tcPr>
          <w:p w:rsidR="00C706C2" w:rsidRPr="00C96912" w:rsidRDefault="00C706C2" w:rsidP="00CF7761">
            <w:pPr>
              <w:rPr>
                <w:bCs/>
                <w:iCs/>
              </w:rPr>
            </w:pPr>
            <w:r w:rsidRPr="00C96912">
              <w:rPr>
                <w:bCs/>
                <w:iCs/>
              </w:rPr>
              <w:t>Региональный проект "Культурная среда"</w:t>
            </w:r>
          </w:p>
        </w:tc>
        <w:tc>
          <w:tcPr>
            <w:tcW w:w="1547" w:type="dxa"/>
            <w:shd w:val="clear" w:color="auto" w:fill="auto"/>
            <w:hideMark/>
          </w:tcPr>
          <w:p w:rsidR="00C706C2" w:rsidRPr="00C96912" w:rsidRDefault="00C706C2" w:rsidP="00CF7761">
            <w:pPr>
              <w:jc w:val="center"/>
              <w:rPr>
                <w:bCs/>
                <w:iCs/>
              </w:rPr>
            </w:pPr>
            <w:r w:rsidRPr="00C96912">
              <w:rPr>
                <w:bCs/>
                <w:iCs/>
              </w:rPr>
              <w:t>083A100000</w:t>
            </w:r>
          </w:p>
        </w:tc>
        <w:tc>
          <w:tcPr>
            <w:tcW w:w="851" w:type="dxa"/>
            <w:shd w:val="clear" w:color="auto" w:fill="auto"/>
            <w:hideMark/>
          </w:tcPr>
          <w:p w:rsidR="00C706C2" w:rsidRPr="00C96912" w:rsidRDefault="00C706C2" w:rsidP="00CF7761">
            <w:pPr>
              <w:jc w:val="center"/>
              <w:rPr>
                <w:bCs/>
                <w:iCs/>
              </w:rPr>
            </w:pPr>
            <w:r w:rsidRPr="00C96912">
              <w:rPr>
                <w:bCs/>
                <w:iCs/>
              </w:rPr>
              <w:t> </w:t>
            </w:r>
          </w:p>
        </w:tc>
        <w:tc>
          <w:tcPr>
            <w:tcW w:w="708" w:type="dxa"/>
            <w:shd w:val="clear" w:color="auto" w:fill="auto"/>
            <w:hideMark/>
          </w:tcPr>
          <w:p w:rsidR="00C706C2" w:rsidRPr="00C96912" w:rsidRDefault="00C706C2" w:rsidP="00CF7761">
            <w:pPr>
              <w:jc w:val="center"/>
              <w:rPr>
                <w:bCs/>
                <w:iCs/>
              </w:rPr>
            </w:pPr>
            <w:r w:rsidRPr="00C96912">
              <w:rPr>
                <w:bCs/>
                <w:iCs/>
              </w:rPr>
              <w:t> </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0,00</w:t>
            </w:r>
          </w:p>
        </w:tc>
        <w:tc>
          <w:tcPr>
            <w:tcW w:w="1417" w:type="dxa"/>
            <w:shd w:val="clear" w:color="auto" w:fill="auto"/>
            <w:hideMark/>
          </w:tcPr>
          <w:p w:rsidR="00C706C2" w:rsidRPr="00C96912" w:rsidRDefault="00C706C2" w:rsidP="00CF7761">
            <w:pPr>
              <w:jc w:val="right"/>
              <w:rPr>
                <w:bCs/>
                <w:iCs/>
              </w:rPr>
            </w:pPr>
            <w:r w:rsidRPr="00C96912">
              <w:rPr>
                <w:bCs/>
                <w:iCs/>
              </w:rPr>
              <w:t>2 801,40</w:t>
            </w:r>
          </w:p>
        </w:tc>
        <w:tc>
          <w:tcPr>
            <w:tcW w:w="1418" w:type="dxa"/>
            <w:shd w:val="clear" w:color="auto" w:fill="auto"/>
            <w:hideMark/>
          </w:tcPr>
          <w:p w:rsidR="00C706C2" w:rsidRPr="00C96912" w:rsidRDefault="00C706C2" w:rsidP="00CF7761">
            <w:pPr>
              <w:jc w:val="right"/>
              <w:rPr>
                <w:bCs/>
                <w:iCs/>
              </w:rPr>
            </w:pPr>
            <w:r w:rsidRPr="00C96912">
              <w:rPr>
                <w:bCs/>
                <w:iCs/>
              </w:rPr>
              <w:t>0,00</w:t>
            </w:r>
          </w:p>
        </w:tc>
      </w:tr>
      <w:tr w:rsidR="00C706C2" w:rsidRPr="00C96912" w:rsidTr="00CF7761">
        <w:trPr>
          <w:trHeight w:val="630"/>
        </w:trPr>
        <w:tc>
          <w:tcPr>
            <w:tcW w:w="6536" w:type="dxa"/>
            <w:shd w:val="clear" w:color="auto" w:fill="auto"/>
            <w:hideMark/>
          </w:tcPr>
          <w:p w:rsidR="00C706C2" w:rsidRPr="00C96912" w:rsidRDefault="00C706C2" w:rsidP="00CF7761">
            <w:pPr>
              <w:rPr>
                <w:bCs/>
                <w:iCs/>
              </w:rPr>
            </w:pPr>
            <w:r w:rsidRPr="00C96912">
              <w:rPr>
                <w:bCs/>
                <w:iCs/>
              </w:rPr>
              <w:t>Расходы на реконструкцию и капитальный ремонт зданий муниципальных учреждений культуры</w:t>
            </w:r>
          </w:p>
        </w:tc>
        <w:tc>
          <w:tcPr>
            <w:tcW w:w="1547" w:type="dxa"/>
            <w:shd w:val="clear" w:color="auto" w:fill="auto"/>
            <w:hideMark/>
          </w:tcPr>
          <w:p w:rsidR="00C706C2" w:rsidRPr="00C96912" w:rsidRDefault="00C706C2" w:rsidP="00CF7761">
            <w:pPr>
              <w:jc w:val="center"/>
              <w:rPr>
                <w:bCs/>
                <w:iCs/>
              </w:rPr>
            </w:pPr>
            <w:r w:rsidRPr="00C96912">
              <w:rPr>
                <w:bCs/>
                <w:iCs/>
              </w:rPr>
              <w:t>083A173430</w:t>
            </w:r>
          </w:p>
        </w:tc>
        <w:tc>
          <w:tcPr>
            <w:tcW w:w="851" w:type="dxa"/>
            <w:shd w:val="clear" w:color="auto" w:fill="auto"/>
            <w:hideMark/>
          </w:tcPr>
          <w:p w:rsidR="00C706C2" w:rsidRPr="00C96912" w:rsidRDefault="00C706C2" w:rsidP="00CF7761">
            <w:pPr>
              <w:jc w:val="center"/>
              <w:rPr>
                <w:bCs/>
                <w:iCs/>
              </w:rPr>
            </w:pPr>
            <w:r w:rsidRPr="00C96912">
              <w:rPr>
                <w:bCs/>
                <w:iCs/>
              </w:rPr>
              <w:t> </w:t>
            </w:r>
          </w:p>
        </w:tc>
        <w:tc>
          <w:tcPr>
            <w:tcW w:w="708" w:type="dxa"/>
            <w:shd w:val="clear" w:color="auto" w:fill="auto"/>
            <w:hideMark/>
          </w:tcPr>
          <w:p w:rsidR="00C706C2" w:rsidRPr="00C96912" w:rsidRDefault="00C706C2" w:rsidP="00CF7761">
            <w:pPr>
              <w:jc w:val="center"/>
              <w:rPr>
                <w:bCs/>
                <w:iCs/>
              </w:rPr>
            </w:pPr>
            <w:r w:rsidRPr="00C96912">
              <w:rPr>
                <w:bCs/>
                <w:iCs/>
              </w:rPr>
              <w:t> </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0,00</w:t>
            </w:r>
          </w:p>
        </w:tc>
        <w:tc>
          <w:tcPr>
            <w:tcW w:w="1417" w:type="dxa"/>
            <w:shd w:val="clear" w:color="auto" w:fill="auto"/>
            <w:hideMark/>
          </w:tcPr>
          <w:p w:rsidR="00C706C2" w:rsidRPr="00C96912" w:rsidRDefault="00C706C2" w:rsidP="00CF7761">
            <w:pPr>
              <w:jc w:val="right"/>
              <w:rPr>
                <w:bCs/>
                <w:iCs/>
              </w:rPr>
            </w:pPr>
            <w:r w:rsidRPr="00C96912">
              <w:rPr>
                <w:bCs/>
                <w:iCs/>
              </w:rPr>
              <w:t>2 801,40</w:t>
            </w:r>
          </w:p>
        </w:tc>
        <w:tc>
          <w:tcPr>
            <w:tcW w:w="1418" w:type="dxa"/>
            <w:shd w:val="clear" w:color="auto" w:fill="auto"/>
            <w:hideMark/>
          </w:tcPr>
          <w:p w:rsidR="00C706C2" w:rsidRPr="00C96912" w:rsidRDefault="00C706C2" w:rsidP="00CF7761">
            <w:pPr>
              <w:jc w:val="right"/>
              <w:rPr>
                <w:bCs/>
                <w:iCs/>
              </w:rPr>
            </w:pPr>
            <w:r w:rsidRPr="00C96912">
              <w:rPr>
                <w:bCs/>
                <w:iCs/>
              </w:rPr>
              <w:t>0,00</w:t>
            </w:r>
          </w:p>
        </w:tc>
      </w:tr>
      <w:tr w:rsidR="00C706C2" w:rsidRPr="00C96912" w:rsidTr="00CF7761">
        <w:trPr>
          <w:trHeight w:val="630"/>
        </w:trPr>
        <w:tc>
          <w:tcPr>
            <w:tcW w:w="6536" w:type="dxa"/>
            <w:shd w:val="clear" w:color="auto" w:fill="auto"/>
            <w:hideMark/>
          </w:tcPr>
          <w:p w:rsidR="00C706C2" w:rsidRPr="00C96912" w:rsidRDefault="00C706C2" w:rsidP="00CF7761">
            <w:pPr>
              <w:rPr>
                <w:bCs/>
                <w:iCs/>
              </w:rPr>
            </w:pPr>
            <w:r w:rsidRPr="00C96912">
              <w:rPr>
                <w:bCs/>
                <w:iCs/>
              </w:rPr>
              <w:t>Предоставление субсидий бюджетным, автономным учреждениям и иным некоммерческим организациям</w:t>
            </w:r>
          </w:p>
        </w:tc>
        <w:tc>
          <w:tcPr>
            <w:tcW w:w="1547" w:type="dxa"/>
            <w:shd w:val="clear" w:color="auto" w:fill="auto"/>
            <w:hideMark/>
          </w:tcPr>
          <w:p w:rsidR="00C706C2" w:rsidRPr="00C96912" w:rsidRDefault="00C706C2" w:rsidP="00CF7761">
            <w:pPr>
              <w:jc w:val="center"/>
              <w:rPr>
                <w:bCs/>
                <w:iCs/>
              </w:rPr>
            </w:pPr>
            <w:r w:rsidRPr="00C96912">
              <w:rPr>
                <w:bCs/>
                <w:iCs/>
              </w:rPr>
              <w:t>083A173430</w:t>
            </w:r>
          </w:p>
        </w:tc>
        <w:tc>
          <w:tcPr>
            <w:tcW w:w="851" w:type="dxa"/>
            <w:shd w:val="clear" w:color="auto" w:fill="auto"/>
            <w:hideMark/>
          </w:tcPr>
          <w:p w:rsidR="00C706C2" w:rsidRPr="00C96912" w:rsidRDefault="00C706C2" w:rsidP="00CF7761">
            <w:pPr>
              <w:jc w:val="center"/>
              <w:rPr>
                <w:bCs/>
                <w:iCs/>
              </w:rPr>
            </w:pPr>
            <w:r w:rsidRPr="00C96912">
              <w:rPr>
                <w:bCs/>
                <w:iCs/>
              </w:rPr>
              <w:t>600</w:t>
            </w:r>
          </w:p>
        </w:tc>
        <w:tc>
          <w:tcPr>
            <w:tcW w:w="708" w:type="dxa"/>
            <w:shd w:val="clear" w:color="auto" w:fill="auto"/>
            <w:hideMark/>
          </w:tcPr>
          <w:p w:rsidR="00C706C2" w:rsidRPr="00C96912" w:rsidRDefault="00C706C2" w:rsidP="00CF7761">
            <w:pPr>
              <w:jc w:val="center"/>
              <w:rPr>
                <w:bCs/>
                <w:iCs/>
              </w:rPr>
            </w:pPr>
            <w:r w:rsidRPr="00C96912">
              <w:rPr>
                <w:bCs/>
                <w:iCs/>
              </w:rPr>
              <w:t> </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0,00</w:t>
            </w:r>
          </w:p>
        </w:tc>
        <w:tc>
          <w:tcPr>
            <w:tcW w:w="1417" w:type="dxa"/>
            <w:shd w:val="clear" w:color="auto" w:fill="auto"/>
            <w:hideMark/>
          </w:tcPr>
          <w:p w:rsidR="00C706C2" w:rsidRPr="00C96912" w:rsidRDefault="00C706C2" w:rsidP="00CF7761">
            <w:pPr>
              <w:jc w:val="right"/>
              <w:rPr>
                <w:bCs/>
                <w:iCs/>
              </w:rPr>
            </w:pPr>
            <w:r w:rsidRPr="00C96912">
              <w:rPr>
                <w:bCs/>
                <w:iCs/>
              </w:rPr>
              <w:t>2 801,40</w:t>
            </w:r>
          </w:p>
        </w:tc>
        <w:tc>
          <w:tcPr>
            <w:tcW w:w="1418" w:type="dxa"/>
            <w:shd w:val="clear" w:color="auto" w:fill="auto"/>
            <w:hideMark/>
          </w:tcPr>
          <w:p w:rsidR="00C706C2" w:rsidRPr="00C96912" w:rsidRDefault="00C706C2" w:rsidP="00CF7761">
            <w:pPr>
              <w:jc w:val="right"/>
              <w:rPr>
                <w:bCs/>
                <w:iCs/>
              </w:rPr>
            </w:pPr>
            <w:r w:rsidRPr="00C96912">
              <w:rPr>
                <w:bCs/>
                <w:iCs/>
              </w:rPr>
              <w:t>0,00</w:t>
            </w:r>
          </w:p>
        </w:tc>
      </w:tr>
      <w:tr w:rsidR="00C706C2" w:rsidRPr="00C96912" w:rsidTr="00CF7761">
        <w:trPr>
          <w:trHeight w:val="255"/>
        </w:trPr>
        <w:tc>
          <w:tcPr>
            <w:tcW w:w="6536" w:type="dxa"/>
            <w:shd w:val="clear" w:color="auto" w:fill="auto"/>
            <w:hideMark/>
          </w:tcPr>
          <w:p w:rsidR="00C706C2" w:rsidRPr="00C96912" w:rsidRDefault="00C706C2" w:rsidP="00CF7761">
            <w:pPr>
              <w:rPr>
                <w:bCs/>
                <w:iCs/>
              </w:rPr>
            </w:pPr>
            <w:r w:rsidRPr="00C96912">
              <w:rPr>
                <w:bCs/>
                <w:iCs/>
              </w:rPr>
              <w:t>Субсидии бюджетным учреждениям</w:t>
            </w:r>
          </w:p>
        </w:tc>
        <w:tc>
          <w:tcPr>
            <w:tcW w:w="1547" w:type="dxa"/>
            <w:shd w:val="clear" w:color="auto" w:fill="auto"/>
            <w:hideMark/>
          </w:tcPr>
          <w:p w:rsidR="00C706C2" w:rsidRPr="00C96912" w:rsidRDefault="00C706C2" w:rsidP="00CF7761">
            <w:pPr>
              <w:jc w:val="center"/>
              <w:rPr>
                <w:bCs/>
                <w:iCs/>
              </w:rPr>
            </w:pPr>
            <w:r w:rsidRPr="00C96912">
              <w:rPr>
                <w:bCs/>
                <w:iCs/>
              </w:rPr>
              <w:t>083A173430</w:t>
            </w:r>
          </w:p>
        </w:tc>
        <w:tc>
          <w:tcPr>
            <w:tcW w:w="851" w:type="dxa"/>
            <w:shd w:val="clear" w:color="auto" w:fill="auto"/>
            <w:hideMark/>
          </w:tcPr>
          <w:p w:rsidR="00C706C2" w:rsidRPr="00C96912" w:rsidRDefault="00C706C2" w:rsidP="00CF7761">
            <w:pPr>
              <w:jc w:val="center"/>
              <w:rPr>
                <w:bCs/>
                <w:iCs/>
              </w:rPr>
            </w:pPr>
            <w:r w:rsidRPr="00C96912">
              <w:rPr>
                <w:bCs/>
                <w:iCs/>
              </w:rPr>
              <w:t>610</w:t>
            </w:r>
          </w:p>
        </w:tc>
        <w:tc>
          <w:tcPr>
            <w:tcW w:w="708" w:type="dxa"/>
            <w:shd w:val="clear" w:color="auto" w:fill="auto"/>
            <w:hideMark/>
          </w:tcPr>
          <w:p w:rsidR="00C706C2" w:rsidRPr="00C96912" w:rsidRDefault="00C706C2" w:rsidP="00CF7761">
            <w:pPr>
              <w:jc w:val="center"/>
              <w:rPr>
                <w:bCs/>
                <w:iCs/>
              </w:rPr>
            </w:pPr>
            <w:r w:rsidRPr="00C96912">
              <w:rPr>
                <w:bCs/>
                <w:iCs/>
              </w:rPr>
              <w:t> </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0,00</w:t>
            </w:r>
          </w:p>
        </w:tc>
        <w:tc>
          <w:tcPr>
            <w:tcW w:w="1417" w:type="dxa"/>
            <w:shd w:val="clear" w:color="auto" w:fill="auto"/>
            <w:hideMark/>
          </w:tcPr>
          <w:p w:rsidR="00C706C2" w:rsidRPr="00C96912" w:rsidRDefault="00C706C2" w:rsidP="00CF7761">
            <w:pPr>
              <w:jc w:val="right"/>
              <w:rPr>
                <w:bCs/>
                <w:iCs/>
              </w:rPr>
            </w:pPr>
            <w:r w:rsidRPr="00C96912">
              <w:rPr>
                <w:bCs/>
                <w:iCs/>
              </w:rPr>
              <w:t>2 801,40</w:t>
            </w:r>
          </w:p>
        </w:tc>
        <w:tc>
          <w:tcPr>
            <w:tcW w:w="1418" w:type="dxa"/>
            <w:shd w:val="clear" w:color="auto" w:fill="auto"/>
            <w:hideMark/>
          </w:tcPr>
          <w:p w:rsidR="00C706C2" w:rsidRPr="00C96912" w:rsidRDefault="00C706C2" w:rsidP="00CF7761">
            <w:pPr>
              <w:jc w:val="right"/>
              <w:rPr>
                <w:bCs/>
                <w:iCs/>
              </w:rPr>
            </w:pPr>
            <w:r w:rsidRPr="00C96912">
              <w:rPr>
                <w:bCs/>
                <w:iCs/>
              </w:rPr>
              <w:t>0,00</w:t>
            </w:r>
          </w:p>
        </w:tc>
      </w:tr>
      <w:tr w:rsidR="00C706C2" w:rsidRPr="00C96912" w:rsidTr="00CF7761">
        <w:trPr>
          <w:trHeight w:val="255"/>
        </w:trPr>
        <w:tc>
          <w:tcPr>
            <w:tcW w:w="6536" w:type="dxa"/>
            <w:shd w:val="clear" w:color="auto" w:fill="auto"/>
            <w:hideMark/>
          </w:tcPr>
          <w:p w:rsidR="00C706C2" w:rsidRPr="00C96912" w:rsidRDefault="00C706C2" w:rsidP="00CF7761">
            <w:pPr>
              <w:rPr>
                <w:bCs/>
                <w:iCs/>
              </w:rPr>
            </w:pPr>
            <w:r w:rsidRPr="00C96912">
              <w:rPr>
                <w:bCs/>
                <w:iCs/>
              </w:rPr>
              <w:t>КУЛЬТУРА, КИНЕМАТОГРАФИЯ</w:t>
            </w:r>
          </w:p>
        </w:tc>
        <w:tc>
          <w:tcPr>
            <w:tcW w:w="1547" w:type="dxa"/>
            <w:shd w:val="clear" w:color="auto" w:fill="auto"/>
            <w:hideMark/>
          </w:tcPr>
          <w:p w:rsidR="00C706C2" w:rsidRPr="00C96912" w:rsidRDefault="00C706C2" w:rsidP="00CF7761">
            <w:pPr>
              <w:jc w:val="center"/>
              <w:rPr>
                <w:bCs/>
                <w:iCs/>
              </w:rPr>
            </w:pPr>
            <w:r w:rsidRPr="00C96912">
              <w:rPr>
                <w:bCs/>
                <w:iCs/>
              </w:rPr>
              <w:t>083A173430</w:t>
            </w:r>
          </w:p>
        </w:tc>
        <w:tc>
          <w:tcPr>
            <w:tcW w:w="851" w:type="dxa"/>
            <w:shd w:val="clear" w:color="auto" w:fill="auto"/>
            <w:hideMark/>
          </w:tcPr>
          <w:p w:rsidR="00C706C2" w:rsidRPr="00C96912" w:rsidRDefault="00C706C2" w:rsidP="00CF7761">
            <w:pPr>
              <w:jc w:val="center"/>
              <w:rPr>
                <w:bCs/>
                <w:iCs/>
              </w:rPr>
            </w:pPr>
            <w:r w:rsidRPr="00C96912">
              <w:rPr>
                <w:bCs/>
                <w:iCs/>
              </w:rPr>
              <w:t>610</w:t>
            </w:r>
          </w:p>
        </w:tc>
        <w:tc>
          <w:tcPr>
            <w:tcW w:w="708" w:type="dxa"/>
            <w:shd w:val="clear" w:color="auto" w:fill="auto"/>
            <w:hideMark/>
          </w:tcPr>
          <w:p w:rsidR="00C706C2" w:rsidRPr="00C96912" w:rsidRDefault="00C706C2" w:rsidP="00CF7761">
            <w:pPr>
              <w:jc w:val="center"/>
              <w:rPr>
                <w:bCs/>
                <w:iCs/>
              </w:rPr>
            </w:pPr>
            <w:r w:rsidRPr="00C96912">
              <w:rPr>
                <w:bCs/>
                <w:iCs/>
              </w:rPr>
              <w:t>08</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0,00</w:t>
            </w:r>
          </w:p>
        </w:tc>
        <w:tc>
          <w:tcPr>
            <w:tcW w:w="1417" w:type="dxa"/>
            <w:shd w:val="clear" w:color="auto" w:fill="auto"/>
            <w:hideMark/>
          </w:tcPr>
          <w:p w:rsidR="00C706C2" w:rsidRPr="00C96912" w:rsidRDefault="00C706C2" w:rsidP="00CF7761">
            <w:pPr>
              <w:jc w:val="right"/>
              <w:rPr>
                <w:bCs/>
                <w:iCs/>
              </w:rPr>
            </w:pPr>
            <w:r w:rsidRPr="00C96912">
              <w:rPr>
                <w:bCs/>
                <w:iCs/>
              </w:rPr>
              <w:t>2 801,40</w:t>
            </w:r>
          </w:p>
        </w:tc>
        <w:tc>
          <w:tcPr>
            <w:tcW w:w="1418" w:type="dxa"/>
            <w:shd w:val="clear" w:color="auto" w:fill="auto"/>
            <w:hideMark/>
          </w:tcPr>
          <w:p w:rsidR="00C706C2" w:rsidRPr="00C96912" w:rsidRDefault="00C706C2" w:rsidP="00CF7761">
            <w:pPr>
              <w:jc w:val="right"/>
              <w:rPr>
                <w:bCs/>
                <w:iCs/>
              </w:rPr>
            </w:pPr>
            <w:r w:rsidRPr="00C96912">
              <w:rPr>
                <w:bCs/>
                <w:iCs/>
              </w:rPr>
              <w:t>0,00</w:t>
            </w:r>
          </w:p>
        </w:tc>
      </w:tr>
      <w:tr w:rsidR="00C706C2" w:rsidRPr="00C96912" w:rsidTr="00CF7761">
        <w:trPr>
          <w:trHeight w:val="255"/>
        </w:trPr>
        <w:tc>
          <w:tcPr>
            <w:tcW w:w="6536" w:type="dxa"/>
            <w:shd w:val="clear" w:color="auto" w:fill="auto"/>
            <w:hideMark/>
          </w:tcPr>
          <w:p w:rsidR="00C706C2" w:rsidRPr="00C96912" w:rsidRDefault="00C706C2" w:rsidP="00CF7761">
            <w:pPr>
              <w:rPr>
                <w:bCs/>
                <w:iCs/>
              </w:rPr>
            </w:pPr>
            <w:r w:rsidRPr="00C96912">
              <w:rPr>
                <w:bCs/>
                <w:iCs/>
              </w:rPr>
              <w:t>Культура</w:t>
            </w:r>
          </w:p>
        </w:tc>
        <w:tc>
          <w:tcPr>
            <w:tcW w:w="1547" w:type="dxa"/>
            <w:shd w:val="clear" w:color="auto" w:fill="auto"/>
            <w:hideMark/>
          </w:tcPr>
          <w:p w:rsidR="00C706C2" w:rsidRPr="00C96912" w:rsidRDefault="00C706C2" w:rsidP="00CF7761">
            <w:pPr>
              <w:jc w:val="center"/>
              <w:rPr>
                <w:bCs/>
                <w:iCs/>
              </w:rPr>
            </w:pPr>
            <w:r w:rsidRPr="00C96912">
              <w:rPr>
                <w:bCs/>
                <w:iCs/>
              </w:rPr>
              <w:t>083A173430</w:t>
            </w:r>
          </w:p>
        </w:tc>
        <w:tc>
          <w:tcPr>
            <w:tcW w:w="851" w:type="dxa"/>
            <w:shd w:val="clear" w:color="auto" w:fill="auto"/>
            <w:hideMark/>
          </w:tcPr>
          <w:p w:rsidR="00C706C2" w:rsidRPr="00C96912" w:rsidRDefault="00C706C2" w:rsidP="00CF7761">
            <w:pPr>
              <w:jc w:val="center"/>
              <w:rPr>
                <w:bCs/>
                <w:iCs/>
              </w:rPr>
            </w:pPr>
            <w:r w:rsidRPr="00C96912">
              <w:rPr>
                <w:bCs/>
                <w:iCs/>
              </w:rPr>
              <w:t>610</w:t>
            </w:r>
          </w:p>
        </w:tc>
        <w:tc>
          <w:tcPr>
            <w:tcW w:w="708" w:type="dxa"/>
            <w:shd w:val="clear" w:color="auto" w:fill="auto"/>
            <w:hideMark/>
          </w:tcPr>
          <w:p w:rsidR="00C706C2" w:rsidRPr="00C96912" w:rsidRDefault="00C706C2" w:rsidP="00CF7761">
            <w:pPr>
              <w:jc w:val="center"/>
              <w:rPr>
                <w:bCs/>
                <w:iCs/>
              </w:rPr>
            </w:pPr>
            <w:r w:rsidRPr="00C96912">
              <w:rPr>
                <w:bCs/>
                <w:iCs/>
              </w:rPr>
              <w:t>08</w:t>
            </w:r>
          </w:p>
        </w:tc>
        <w:tc>
          <w:tcPr>
            <w:tcW w:w="712" w:type="dxa"/>
            <w:shd w:val="clear" w:color="auto" w:fill="auto"/>
            <w:hideMark/>
          </w:tcPr>
          <w:p w:rsidR="00C706C2" w:rsidRPr="00C96912" w:rsidRDefault="00C706C2" w:rsidP="00CF7761">
            <w:pPr>
              <w:jc w:val="center"/>
              <w:rPr>
                <w:bCs/>
                <w:iCs/>
              </w:rPr>
            </w:pPr>
            <w:r w:rsidRPr="00C96912">
              <w:rPr>
                <w:bCs/>
                <w:iCs/>
              </w:rPr>
              <w:t>01</w:t>
            </w:r>
          </w:p>
        </w:tc>
        <w:tc>
          <w:tcPr>
            <w:tcW w:w="1415" w:type="dxa"/>
            <w:shd w:val="clear" w:color="auto" w:fill="auto"/>
            <w:hideMark/>
          </w:tcPr>
          <w:p w:rsidR="00C706C2" w:rsidRPr="00C96912" w:rsidRDefault="00C706C2" w:rsidP="00CF7761">
            <w:pPr>
              <w:jc w:val="right"/>
              <w:rPr>
                <w:bCs/>
                <w:iCs/>
              </w:rPr>
            </w:pPr>
            <w:r w:rsidRPr="00C96912">
              <w:rPr>
                <w:bCs/>
                <w:iCs/>
              </w:rPr>
              <w:t>0,00</w:t>
            </w:r>
          </w:p>
        </w:tc>
        <w:tc>
          <w:tcPr>
            <w:tcW w:w="1417" w:type="dxa"/>
            <w:shd w:val="clear" w:color="auto" w:fill="auto"/>
            <w:hideMark/>
          </w:tcPr>
          <w:p w:rsidR="00C706C2" w:rsidRPr="00C96912" w:rsidRDefault="00C706C2" w:rsidP="00CF7761">
            <w:pPr>
              <w:jc w:val="right"/>
              <w:rPr>
                <w:bCs/>
                <w:iCs/>
              </w:rPr>
            </w:pPr>
            <w:r w:rsidRPr="00C96912">
              <w:rPr>
                <w:bCs/>
                <w:iCs/>
              </w:rPr>
              <w:t>2 801,40</w:t>
            </w:r>
          </w:p>
        </w:tc>
        <w:tc>
          <w:tcPr>
            <w:tcW w:w="1418" w:type="dxa"/>
            <w:shd w:val="clear" w:color="auto" w:fill="auto"/>
            <w:hideMark/>
          </w:tcPr>
          <w:p w:rsidR="00C706C2" w:rsidRPr="00C96912" w:rsidRDefault="00C706C2" w:rsidP="00CF7761">
            <w:pPr>
              <w:jc w:val="right"/>
              <w:rPr>
                <w:bCs/>
                <w:iCs/>
              </w:rPr>
            </w:pPr>
            <w:r w:rsidRPr="00C96912">
              <w:rPr>
                <w:bCs/>
                <w:iCs/>
              </w:rPr>
              <w:t>0,00</w:t>
            </w:r>
          </w:p>
        </w:tc>
      </w:tr>
      <w:tr w:rsidR="00C706C2" w:rsidRPr="00C96912" w:rsidTr="00CF7761">
        <w:trPr>
          <w:trHeight w:val="255"/>
        </w:trPr>
        <w:tc>
          <w:tcPr>
            <w:tcW w:w="6536" w:type="dxa"/>
            <w:shd w:val="clear" w:color="auto" w:fill="auto"/>
            <w:hideMark/>
          </w:tcPr>
          <w:p w:rsidR="00C706C2" w:rsidRPr="00C96912" w:rsidRDefault="00C706C2" w:rsidP="00CF7761">
            <w:pPr>
              <w:rPr>
                <w:bCs/>
                <w:iCs/>
              </w:rPr>
            </w:pPr>
            <w:r w:rsidRPr="00C96912">
              <w:rPr>
                <w:bCs/>
                <w:iCs/>
              </w:rPr>
              <w:t>Кредиторская задолженность</w:t>
            </w:r>
          </w:p>
        </w:tc>
        <w:tc>
          <w:tcPr>
            <w:tcW w:w="1547" w:type="dxa"/>
            <w:shd w:val="clear" w:color="auto" w:fill="auto"/>
            <w:hideMark/>
          </w:tcPr>
          <w:p w:rsidR="00C706C2" w:rsidRPr="00C96912" w:rsidRDefault="00C706C2" w:rsidP="00CF7761">
            <w:pPr>
              <w:jc w:val="center"/>
              <w:rPr>
                <w:bCs/>
                <w:iCs/>
              </w:rPr>
            </w:pPr>
            <w:r w:rsidRPr="00C96912">
              <w:rPr>
                <w:bCs/>
                <w:iCs/>
              </w:rPr>
              <w:t>08К0000000</w:t>
            </w:r>
          </w:p>
        </w:tc>
        <w:tc>
          <w:tcPr>
            <w:tcW w:w="851" w:type="dxa"/>
            <w:shd w:val="clear" w:color="auto" w:fill="auto"/>
            <w:hideMark/>
          </w:tcPr>
          <w:p w:rsidR="00C706C2" w:rsidRPr="00C96912" w:rsidRDefault="00C706C2" w:rsidP="00CF7761">
            <w:pPr>
              <w:jc w:val="center"/>
              <w:rPr>
                <w:bCs/>
                <w:iCs/>
              </w:rPr>
            </w:pPr>
            <w:r w:rsidRPr="00C96912">
              <w:rPr>
                <w:bCs/>
                <w:iCs/>
              </w:rPr>
              <w:t> </w:t>
            </w:r>
          </w:p>
        </w:tc>
        <w:tc>
          <w:tcPr>
            <w:tcW w:w="708" w:type="dxa"/>
            <w:shd w:val="clear" w:color="auto" w:fill="auto"/>
            <w:hideMark/>
          </w:tcPr>
          <w:p w:rsidR="00C706C2" w:rsidRPr="00C96912" w:rsidRDefault="00C706C2" w:rsidP="00CF7761">
            <w:pPr>
              <w:jc w:val="center"/>
              <w:rPr>
                <w:bCs/>
                <w:iCs/>
              </w:rPr>
            </w:pPr>
            <w:r w:rsidRPr="00C96912">
              <w:rPr>
                <w:bCs/>
                <w:iCs/>
              </w:rPr>
              <w:t> </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1 130,94</w:t>
            </w:r>
          </w:p>
        </w:tc>
        <w:tc>
          <w:tcPr>
            <w:tcW w:w="1417" w:type="dxa"/>
            <w:shd w:val="clear" w:color="auto" w:fill="auto"/>
            <w:hideMark/>
          </w:tcPr>
          <w:p w:rsidR="00C706C2" w:rsidRPr="00C96912" w:rsidRDefault="00C706C2" w:rsidP="00CF7761">
            <w:pPr>
              <w:jc w:val="right"/>
              <w:rPr>
                <w:bCs/>
                <w:iCs/>
              </w:rPr>
            </w:pPr>
            <w:r w:rsidRPr="00C96912">
              <w:rPr>
                <w:bCs/>
                <w:iCs/>
              </w:rPr>
              <w:t>0,00</w:t>
            </w:r>
          </w:p>
        </w:tc>
        <w:tc>
          <w:tcPr>
            <w:tcW w:w="1418" w:type="dxa"/>
            <w:shd w:val="clear" w:color="auto" w:fill="auto"/>
            <w:hideMark/>
          </w:tcPr>
          <w:p w:rsidR="00C706C2" w:rsidRPr="00C96912" w:rsidRDefault="00C706C2" w:rsidP="00CF7761">
            <w:pPr>
              <w:jc w:val="right"/>
              <w:rPr>
                <w:bCs/>
                <w:iCs/>
              </w:rPr>
            </w:pPr>
            <w:r w:rsidRPr="00C96912">
              <w:rPr>
                <w:bCs/>
                <w:iCs/>
              </w:rPr>
              <w:t>0,00</w:t>
            </w:r>
          </w:p>
        </w:tc>
      </w:tr>
      <w:tr w:rsidR="00C706C2" w:rsidRPr="00C96912" w:rsidTr="00CF7761">
        <w:trPr>
          <w:trHeight w:val="630"/>
        </w:trPr>
        <w:tc>
          <w:tcPr>
            <w:tcW w:w="6536" w:type="dxa"/>
            <w:shd w:val="clear" w:color="auto" w:fill="auto"/>
            <w:hideMark/>
          </w:tcPr>
          <w:p w:rsidR="00C706C2" w:rsidRPr="00C96912" w:rsidRDefault="00C706C2" w:rsidP="00CF7761">
            <w:pPr>
              <w:rPr>
                <w:bCs/>
                <w:iCs/>
              </w:rPr>
            </w:pPr>
            <w:r w:rsidRPr="00C96912">
              <w:rPr>
                <w:bCs/>
                <w:iCs/>
              </w:rPr>
              <w:t>Сохранение и развитие материально-технической базы учреждений Камешкирского района Пензенской области</w:t>
            </w:r>
          </w:p>
        </w:tc>
        <w:tc>
          <w:tcPr>
            <w:tcW w:w="1547" w:type="dxa"/>
            <w:shd w:val="clear" w:color="auto" w:fill="auto"/>
            <w:hideMark/>
          </w:tcPr>
          <w:p w:rsidR="00C706C2" w:rsidRPr="00C96912" w:rsidRDefault="00C706C2" w:rsidP="00CF7761">
            <w:pPr>
              <w:jc w:val="center"/>
              <w:rPr>
                <w:bCs/>
                <w:iCs/>
              </w:rPr>
            </w:pPr>
            <w:r w:rsidRPr="00C96912">
              <w:rPr>
                <w:bCs/>
                <w:iCs/>
              </w:rPr>
              <w:t>08К0047080</w:t>
            </w:r>
          </w:p>
        </w:tc>
        <w:tc>
          <w:tcPr>
            <w:tcW w:w="851" w:type="dxa"/>
            <w:shd w:val="clear" w:color="auto" w:fill="auto"/>
            <w:hideMark/>
          </w:tcPr>
          <w:p w:rsidR="00C706C2" w:rsidRPr="00C96912" w:rsidRDefault="00C706C2" w:rsidP="00CF7761">
            <w:pPr>
              <w:jc w:val="center"/>
              <w:rPr>
                <w:bCs/>
                <w:iCs/>
              </w:rPr>
            </w:pPr>
            <w:r w:rsidRPr="00C96912">
              <w:rPr>
                <w:bCs/>
                <w:iCs/>
              </w:rPr>
              <w:t> </w:t>
            </w:r>
          </w:p>
        </w:tc>
        <w:tc>
          <w:tcPr>
            <w:tcW w:w="708" w:type="dxa"/>
            <w:shd w:val="clear" w:color="auto" w:fill="auto"/>
            <w:hideMark/>
          </w:tcPr>
          <w:p w:rsidR="00C706C2" w:rsidRPr="00C96912" w:rsidRDefault="00C706C2" w:rsidP="00CF7761">
            <w:pPr>
              <w:jc w:val="center"/>
              <w:rPr>
                <w:bCs/>
                <w:iCs/>
              </w:rPr>
            </w:pPr>
            <w:r w:rsidRPr="00C96912">
              <w:rPr>
                <w:bCs/>
                <w:iCs/>
              </w:rPr>
              <w:t> </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1 130,94</w:t>
            </w:r>
          </w:p>
        </w:tc>
        <w:tc>
          <w:tcPr>
            <w:tcW w:w="1417" w:type="dxa"/>
            <w:shd w:val="clear" w:color="auto" w:fill="auto"/>
            <w:hideMark/>
          </w:tcPr>
          <w:p w:rsidR="00C706C2" w:rsidRPr="00C96912" w:rsidRDefault="00C706C2" w:rsidP="00CF7761">
            <w:pPr>
              <w:jc w:val="right"/>
              <w:rPr>
                <w:bCs/>
                <w:iCs/>
              </w:rPr>
            </w:pPr>
            <w:r w:rsidRPr="00C96912">
              <w:rPr>
                <w:bCs/>
                <w:iCs/>
              </w:rPr>
              <w:t>0,00</w:t>
            </w:r>
          </w:p>
        </w:tc>
        <w:tc>
          <w:tcPr>
            <w:tcW w:w="1418" w:type="dxa"/>
            <w:shd w:val="clear" w:color="auto" w:fill="auto"/>
            <w:hideMark/>
          </w:tcPr>
          <w:p w:rsidR="00C706C2" w:rsidRPr="00C96912" w:rsidRDefault="00C706C2" w:rsidP="00CF7761">
            <w:pPr>
              <w:jc w:val="right"/>
              <w:rPr>
                <w:bCs/>
                <w:iCs/>
              </w:rPr>
            </w:pPr>
            <w:r w:rsidRPr="00C96912">
              <w:rPr>
                <w:bCs/>
                <w:iCs/>
              </w:rPr>
              <w:t>0,00</w:t>
            </w:r>
          </w:p>
        </w:tc>
      </w:tr>
      <w:tr w:rsidR="00C706C2" w:rsidRPr="00C96912" w:rsidTr="00CF7761">
        <w:trPr>
          <w:trHeight w:val="630"/>
        </w:trPr>
        <w:tc>
          <w:tcPr>
            <w:tcW w:w="6536" w:type="dxa"/>
            <w:shd w:val="clear" w:color="auto" w:fill="auto"/>
            <w:hideMark/>
          </w:tcPr>
          <w:p w:rsidR="00C706C2" w:rsidRPr="00C96912" w:rsidRDefault="00C706C2" w:rsidP="00CF7761">
            <w:pPr>
              <w:rPr>
                <w:bCs/>
                <w:iCs/>
              </w:rPr>
            </w:pPr>
            <w:r w:rsidRPr="00C96912">
              <w:rPr>
                <w:bCs/>
                <w:iCs/>
              </w:rPr>
              <w:t>Предоставление субсидий бюджетным, автономным учреждениям и иным некоммерческим организациям</w:t>
            </w:r>
          </w:p>
        </w:tc>
        <w:tc>
          <w:tcPr>
            <w:tcW w:w="1547" w:type="dxa"/>
            <w:shd w:val="clear" w:color="auto" w:fill="auto"/>
            <w:hideMark/>
          </w:tcPr>
          <w:p w:rsidR="00C706C2" w:rsidRPr="00C96912" w:rsidRDefault="00C706C2" w:rsidP="00CF7761">
            <w:pPr>
              <w:jc w:val="center"/>
              <w:rPr>
                <w:bCs/>
                <w:iCs/>
              </w:rPr>
            </w:pPr>
            <w:r w:rsidRPr="00C96912">
              <w:rPr>
                <w:bCs/>
                <w:iCs/>
              </w:rPr>
              <w:t>08К0047080</w:t>
            </w:r>
          </w:p>
        </w:tc>
        <w:tc>
          <w:tcPr>
            <w:tcW w:w="851" w:type="dxa"/>
            <w:shd w:val="clear" w:color="auto" w:fill="auto"/>
            <w:hideMark/>
          </w:tcPr>
          <w:p w:rsidR="00C706C2" w:rsidRPr="00C96912" w:rsidRDefault="00C706C2" w:rsidP="00CF7761">
            <w:pPr>
              <w:jc w:val="center"/>
              <w:rPr>
                <w:bCs/>
                <w:iCs/>
              </w:rPr>
            </w:pPr>
            <w:r w:rsidRPr="00C96912">
              <w:rPr>
                <w:bCs/>
                <w:iCs/>
              </w:rPr>
              <w:t>600</w:t>
            </w:r>
          </w:p>
        </w:tc>
        <w:tc>
          <w:tcPr>
            <w:tcW w:w="708" w:type="dxa"/>
            <w:shd w:val="clear" w:color="auto" w:fill="auto"/>
            <w:hideMark/>
          </w:tcPr>
          <w:p w:rsidR="00C706C2" w:rsidRPr="00C96912" w:rsidRDefault="00C706C2" w:rsidP="00CF7761">
            <w:pPr>
              <w:jc w:val="center"/>
              <w:rPr>
                <w:bCs/>
                <w:iCs/>
              </w:rPr>
            </w:pPr>
            <w:r w:rsidRPr="00C96912">
              <w:rPr>
                <w:bCs/>
                <w:iCs/>
              </w:rPr>
              <w:t> </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1 130,94</w:t>
            </w:r>
          </w:p>
        </w:tc>
        <w:tc>
          <w:tcPr>
            <w:tcW w:w="1417" w:type="dxa"/>
            <w:shd w:val="clear" w:color="auto" w:fill="auto"/>
            <w:hideMark/>
          </w:tcPr>
          <w:p w:rsidR="00C706C2" w:rsidRPr="00C96912" w:rsidRDefault="00C706C2" w:rsidP="00CF7761">
            <w:pPr>
              <w:jc w:val="right"/>
              <w:rPr>
                <w:bCs/>
                <w:iCs/>
              </w:rPr>
            </w:pPr>
            <w:r w:rsidRPr="00C96912">
              <w:rPr>
                <w:bCs/>
                <w:iCs/>
              </w:rPr>
              <w:t>0,00</w:t>
            </w:r>
          </w:p>
        </w:tc>
        <w:tc>
          <w:tcPr>
            <w:tcW w:w="1418" w:type="dxa"/>
            <w:shd w:val="clear" w:color="auto" w:fill="auto"/>
            <w:hideMark/>
          </w:tcPr>
          <w:p w:rsidR="00C706C2" w:rsidRPr="00C96912" w:rsidRDefault="00C706C2" w:rsidP="00CF7761">
            <w:pPr>
              <w:jc w:val="right"/>
              <w:rPr>
                <w:bCs/>
                <w:iCs/>
              </w:rPr>
            </w:pPr>
            <w:r w:rsidRPr="00C96912">
              <w:rPr>
                <w:bCs/>
                <w:iCs/>
              </w:rPr>
              <w:t>0,00</w:t>
            </w:r>
          </w:p>
        </w:tc>
      </w:tr>
      <w:tr w:rsidR="00C706C2" w:rsidRPr="00C96912" w:rsidTr="00CF7761">
        <w:trPr>
          <w:trHeight w:val="255"/>
        </w:trPr>
        <w:tc>
          <w:tcPr>
            <w:tcW w:w="6536" w:type="dxa"/>
            <w:shd w:val="clear" w:color="auto" w:fill="auto"/>
            <w:hideMark/>
          </w:tcPr>
          <w:p w:rsidR="00C706C2" w:rsidRPr="00C96912" w:rsidRDefault="00C706C2" w:rsidP="00CF7761">
            <w:pPr>
              <w:rPr>
                <w:bCs/>
                <w:iCs/>
              </w:rPr>
            </w:pPr>
            <w:r w:rsidRPr="00C96912">
              <w:rPr>
                <w:bCs/>
                <w:iCs/>
              </w:rPr>
              <w:t>Субсидии бюджетным учреждениям</w:t>
            </w:r>
          </w:p>
        </w:tc>
        <w:tc>
          <w:tcPr>
            <w:tcW w:w="1547" w:type="dxa"/>
            <w:shd w:val="clear" w:color="auto" w:fill="auto"/>
            <w:hideMark/>
          </w:tcPr>
          <w:p w:rsidR="00C706C2" w:rsidRPr="00C96912" w:rsidRDefault="00C706C2" w:rsidP="00CF7761">
            <w:pPr>
              <w:jc w:val="center"/>
              <w:rPr>
                <w:bCs/>
                <w:iCs/>
              </w:rPr>
            </w:pPr>
            <w:r w:rsidRPr="00C96912">
              <w:rPr>
                <w:bCs/>
                <w:iCs/>
              </w:rPr>
              <w:t>08К0047080</w:t>
            </w:r>
          </w:p>
        </w:tc>
        <w:tc>
          <w:tcPr>
            <w:tcW w:w="851" w:type="dxa"/>
            <w:shd w:val="clear" w:color="auto" w:fill="auto"/>
            <w:hideMark/>
          </w:tcPr>
          <w:p w:rsidR="00C706C2" w:rsidRPr="00C96912" w:rsidRDefault="00C706C2" w:rsidP="00CF7761">
            <w:pPr>
              <w:jc w:val="center"/>
              <w:rPr>
                <w:bCs/>
                <w:iCs/>
              </w:rPr>
            </w:pPr>
            <w:r w:rsidRPr="00C96912">
              <w:rPr>
                <w:bCs/>
                <w:iCs/>
              </w:rPr>
              <w:t>610</w:t>
            </w:r>
          </w:p>
        </w:tc>
        <w:tc>
          <w:tcPr>
            <w:tcW w:w="708" w:type="dxa"/>
            <w:shd w:val="clear" w:color="auto" w:fill="auto"/>
            <w:hideMark/>
          </w:tcPr>
          <w:p w:rsidR="00C706C2" w:rsidRPr="00C96912" w:rsidRDefault="00C706C2" w:rsidP="00CF7761">
            <w:pPr>
              <w:jc w:val="center"/>
              <w:rPr>
                <w:bCs/>
                <w:iCs/>
              </w:rPr>
            </w:pPr>
            <w:r w:rsidRPr="00C96912">
              <w:rPr>
                <w:bCs/>
                <w:iCs/>
              </w:rPr>
              <w:t> </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1 130,94</w:t>
            </w:r>
          </w:p>
        </w:tc>
        <w:tc>
          <w:tcPr>
            <w:tcW w:w="1417" w:type="dxa"/>
            <w:shd w:val="clear" w:color="auto" w:fill="auto"/>
            <w:hideMark/>
          </w:tcPr>
          <w:p w:rsidR="00C706C2" w:rsidRPr="00C96912" w:rsidRDefault="00C706C2" w:rsidP="00CF7761">
            <w:pPr>
              <w:jc w:val="right"/>
              <w:rPr>
                <w:bCs/>
                <w:iCs/>
              </w:rPr>
            </w:pPr>
            <w:r w:rsidRPr="00C96912">
              <w:rPr>
                <w:bCs/>
                <w:iCs/>
              </w:rPr>
              <w:t>0,00</w:t>
            </w:r>
          </w:p>
        </w:tc>
        <w:tc>
          <w:tcPr>
            <w:tcW w:w="1418" w:type="dxa"/>
            <w:shd w:val="clear" w:color="auto" w:fill="auto"/>
            <w:hideMark/>
          </w:tcPr>
          <w:p w:rsidR="00C706C2" w:rsidRPr="00C96912" w:rsidRDefault="00C706C2" w:rsidP="00CF7761">
            <w:pPr>
              <w:jc w:val="right"/>
              <w:rPr>
                <w:bCs/>
                <w:iCs/>
              </w:rPr>
            </w:pPr>
            <w:r w:rsidRPr="00C96912">
              <w:rPr>
                <w:bCs/>
                <w:iCs/>
              </w:rPr>
              <w:t>0,00</w:t>
            </w:r>
          </w:p>
        </w:tc>
      </w:tr>
      <w:tr w:rsidR="00C706C2" w:rsidRPr="00C96912" w:rsidTr="00CF7761">
        <w:trPr>
          <w:trHeight w:val="255"/>
        </w:trPr>
        <w:tc>
          <w:tcPr>
            <w:tcW w:w="6536" w:type="dxa"/>
            <w:shd w:val="clear" w:color="auto" w:fill="auto"/>
            <w:hideMark/>
          </w:tcPr>
          <w:p w:rsidR="00C706C2" w:rsidRPr="00C96912" w:rsidRDefault="00C706C2" w:rsidP="00CF7761">
            <w:pPr>
              <w:rPr>
                <w:bCs/>
                <w:iCs/>
              </w:rPr>
            </w:pPr>
            <w:r w:rsidRPr="00C96912">
              <w:rPr>
                <w:bCs/>
                <w:iCs/>
              </w:rPr>
              <w:t>КУЛЬТУРА, КИНЕМАТОГРАФИЯ</w:t>
            </w:r>
          </w:p>
        </w:tc>
        <w:tc>
          <w:tcPr>
            <w:tcW w:w="1547" w:type="dxa"/>
            <w:shd w:val="clear" w:color="auto" w:fill="auto"/>
            <w:hideMark/>
          </w:tcPr>
          <w:p w:rsidR="00C706C2" w:rsidRPr="00C96912" w:rsidRDefault="00C706C2" w:rsidP="00CF7761">
            <w:pPr>
              <w:jc w:val="center"/>
              <w:rPr>
                <w:bCs/>
                <w:iCs/>
              </w:rPr>
            </w:pPr>
            <w:r w:rsidRPr="00C96912">
              <w:rPr>
                <w:bCs/>
                <w:iCs/>
              </w:rPr>
              <w:t>08К0047080</w:t>
            </w:r>
          </w:p>
        </w:tc>
        <w:tc>
          <w:tcPr>
            <w:tcW w:w="851" w:type="dxa"/>
            <w:shd w:val="clear" w:color="auto" w:fill="auto"/>
            <w:hideMark/>
          </w:tcPr>
          <w:p w:rsidR="00C706C2" w:rsidRPr="00C96912" w:rsidRDefault="00C706C2" w:rsidP="00CF7761">
            <w:pPr>
              <w:jc w:val="center"/>
              <w:rPr>
                <w:bCs/>
                <w:iCs/>
              </w:rPr>
            </w:pPr>
            <w:r w:rsidRPr="00C96912">
              <w:rPr>
                <w:bCs/>
                <w:iCs/>
              </w:rPr>
              <w:t>610</w:t>
            </w:r>
          </w:p>
        </w:tc>
        <w:tc>
          <w:tcPr>
            <w:tcW w:w="708" w:type="dxa"/>
            <w:shd w:val="clear" w:color="auto" w:fill="auto"/>
            <w:hideMark/>
          </w:tcPr>
          <w:p w:rsidR="00C706C2" w:rsidRPr="00C96912" w:rsidRDefault="00C706C2" w:rsidP="00CF7761">
            <w:pPr>
              <w:jc w:val="center"/>
              <w:rPr>
                <w:bCs/>
                <w:iCs/>
              </w:rPr>
            </w:pPr>
            <w:r w:rsidRPr="00C96912">
              <w:rPr>
                <w:bCs/>
                <w:iCs/>
              </w:rPr>
              <w:t>08</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1 130,94</w:t>
            </w:r>
          </w:p>
        </w:tc>
        <w:tc>
          <w:tcPr>
            <w:tcW w:w="1417" w:type="dxa"/>
            <w:shd w:val="clear" w:color="auto" w:fill="auto"/>
            <w:hideMark/>
          </w:tcPr>
          <w:p w:rsidR="00C706C2" w:rsidRPr="00C96912" w:rsidRDefault="00C706C2" w:rsidP="00CF7761">
            <w:pPr>
              <w:jc w:val="right"/>
              <w:rPr>
                <w:bCs/>
                <w:iCs/>
              </w:rPr>
            </w:pPr>
            <w:r w:rsidRPr="00C96912">
              <w:rPr>
                <w:bCs/>
                <w:iCs/>
              </w:rPr>
              <w:t>0,00</w:t>
            </w:r>
          </w:p>
        </w:tc>
        <w:tc>
          <w:tcPr>
            <w:tcW w:w="1418" w:type="dxa"/>
            <w:shd w:val="clear" w:color="auto" w:fill="auto"/>
            <w:hideMark/>
          </w:tcPr>
          <w:p w:rsidR="00C706C2" w:rsidRPr="00C96912" w:rsidRDefault="00C706C2" w:rsidP="00CF7761">
            <w:pPr>
              <w:jc w:val="right"/>
              <w:rPr>
                <w:bCs/>
                <w:iCs/>
              </w:rPr>
            </w:pPr>
            <w:r w:rsidRPr="00C96912">
              <w:rPr>
                <w:bCs/>
                <w:iCs/>
              </w:rPr>
              <w:t>0,00</w:t>
            </w:r>
          </w:p>
        </w:tc>
      </w:tr>
      <w:tr w:rsidR="00C706C2" w:rsidRPr="00C96912" w:rsidTr="00CF7761">
        <w:trPr>
          <w:trHeight w:val="255"/>
        </w:trPr>
        <w:tc>
          <w:tcPr>
            <w:tcW w:w="6536" w:type="dxa"/>
            <w:shd w:val="clear" w:color="auto" w:fill="auto"/>
            <w:hideMark/>
          </w:tcPr>
          <w:p w:rsidR="00C706C2" w:rsidRPr="00C96912" w:rsidRDefault="00C706C2" w:rsidP="00CF7761">
            <w:pPr>
              <w:rPr>
                <w:bCs/>
                <w:iCs/>
              </w:rPr>
            </w:pPr>
            <w:r w:rsidRPr="00C96912">
              <w:rPr>
                <w:bCs/>
                <w:iCs/>
              </w:rPr>
              <w:t>Культура</w:t>
            </w:r>
          </w:p>
        </w:tc>
        <w:tc>
          <w:tcPr>
            <w:tcW w:w="1547" w:type="dxa"/>
            <w:shd w:val="clear" w:color="auto" w:fill="auto"/>
            <w:hideMark/>
          </w:tcPr>
          <w:p w:rsidR="00C706C2" w:rsidRPr="00C96912" w:rsidRDefault="00C706C2" w:rsidP="00CF7761">
            <w:pPr>
              <w:jc w:val="center"/>
              <w:rPr>
                <w:bCs/>
                <w:iCs/>
              </w:rPr>
            </w:pPr>
            <w:r w:rsidRPr="00C96912">
              <w:rPr>
                <w:bCs/>
                <w:iCs/>
              </w:rPr>
              <w:t>08К0047080</w:t>
            </w:r>
          </w:p>
        </w:tc>
        <w:tc>
          <w:tcPr>
            <w:tcW w:w="851" w:type="dxa"/>
            <w:shd w:val="clear" w:color="auto" w:fill="auto"/>
            <w:hideMark/>
          </w:tcPr>
          <w:p w:rsidR="00C706C2" w:rsidRPr="00C96912" w:rsidRDefault="00C706C2" w:rsidP="00CF7761">
            <w:pPr>
              <w:jc w:val="center"/>
              <w:rPr>
                <w:bCs/>
                <w:iCs/>
              </w:rPr>
            </w:pPr>
            <w:r w:rsidRPr="00C96912">
              <w:rPr>
                <w:bCs/>
                <w:iCs/>
              </w:rPr>
              <w:t>610</w:t>
            </w:r>
          </w:p>
        </w:tc>
        <w:tc>
          <w:tcPr>
            <w:tcW w:w="708" w:type="dxa"/>
            <w:shd w:val="clear" w:color="auto" w:fill="auto"/>
            <w:hideMark/>
          </w:tcPr>
          <w:p w:rsidR="00C706C2" w:rsidRPr="00C96912" w:rsidRDefault="00C706C2" w:rsidP="00CF7761">
            <w:pPr>
              <w:jc w:val="center"/>
              <w:rPr>
                <w:bCs/>
                <w:iCs/>
              </w:rPr>
            </w:pPr>
            <w:r w:rsidRPr="00C96912">
              <w:rPr>
                <w:bCs/>
                <w:iCs/>
              </w:rPr>
              <w:t>08</w:t>
            </w:r>
          </w:p>
        </w:tc>
        <w:tc>
          <w:tcPr>
            <w:tcW w:w="712" w:type="dxa"/>
            <w:shd w:val="clear" w:color="auto" w:fill="auto"/>
            <w:hideMark/>
          </w:tcPr>
          <w:p w:rsidR="00C706C2" w:rsidRPr="00C96912" w:rsidRDefault="00C706C2" w:rsidP="00CF7761">
            <w:pPr>
              <w:jc w:val="center"/>
              <w:rPr>
                <w:bCs/>
                <w:iCs/>
              </w:rPr>
            </w:pPr>
            <w:r w:rsidRPr="00C96912">
              <w:rPr>
                <w:bCs/>
                <w:iCs/>
              </w:rPr>
              <w:t>01</w:t>
            </w:r>
          </w:p>
        </w:tc>
        <w:tc>
          <w:tcPr>
            <w:tcW w:w="1415" w:type="dxa"/>
            <w:shd w:val="clear" w:color="auto" w:fill="auto"/>
            <w:hideMark/>
          </w:tcPr>
          <w:p w:rsidR="00C706C2" w:rsidRPr="00C96912" w:rsidRDefault="00C706C2" w:rsidP="00CF7761">
            <w:pPr>
              <w:jc w:val="right"/>
              <w:rPr>
                <w:bCs/>
                <w:iCs/>
              </w:rPr>
            </w:pPr>
            <w:r w:rsidRPr="00C96912">
              <w:rPr>
                <w:bCs/>
                <w:iCs/>
              </w:rPr>
              <w:t>1 130,94</w:t>
            </w:r>
          </w:p>
        </w:tc>
        <w:tc>
          <w:tcPr>
            <w:tcW w:w="1417" w:type="dxa"/>
            <w:shd w:val="clear" w:color="auto" w:fill="auto"/>
            <w:hideMark/>
          </w:tcPr>
          <w:p w:rsidR="00C706C2" w:rsidRPr="00C96912" w:rsidRDefault="00C706C2" w:rsidP="00CF7761">
            <w:pPr>
              <w:jc w:val="right"/>
              <w:rPr>
                <w:bCs/>
                <w:iCs/>
              </w:rPr>
            </w:pPr>
            <w:r w:rsidRPr="00C96912">
              <w:rPr>
                <w:bCs/>
                <w:iCs/>
              </w:rPr>
              <w:t>0,00</w:t>
            </w:r>
          </w:p>
        </w:tc>
        <w:tc>
          <w:tcPr>
            <w:tcW w:w="1418" w:type="dxa"/>
            <w:shd w:val="clear" w:color="auto" w:fill="auto"/>
            <w:hideMark/>
          </w:tcPr>
          <w:p w:rsidR="00C706C2" w:rsidRPr="00C96912" w:rsidRDefault="00C706C2" w:rsidP="00CF7761">
            <w:pPr>
              <w:jc w:val="right"/>
              <w:rPr>
                <w:bCs/>
                <w:iCs/>
              </w:rPr>
            </w:pPr>
            <w:r w:rsidRPr="00C96912">
              <w:rPr>
                <w:bCs/>
                <w:iCs/>
              </w:rPr>
              <w:t>0,00</w:t>
            </w:r>
          </w:p>
        </w:tc>
      </w:tr>
      <w:tr w:rsidR="00C706C2" w:rsidRPr="00C96912" w:rsidTr="00CF7761">
        <w:trPr>
          <w:trHeight w:val="840"/>
        </w:trPr>
        <w:tc>
          <w:tcPr>
            <w:tcW w:w="6536" w:type="dxa"/>
            <w:shd w:val="clear" w:color="auto" w:fill="auto"/>
            <w:hideMark/>
          </w:tcPr>
          <w:p w:rsidR="00C706C2" w:rsidRPr="00C96912" w:rsidRDefault="00C706C2" w:rsidP="00CF7761">
            <w:pPr>
              <w:rPr>
                <w:bCs/>
                <w:iCs/>
              </w:rPr>
            </w:pPr>
            <w:r w:rsidRPr="00C96912">
              <w:rPr>
                <w:bCs/>
                <w:iCs/>
              </w:rPr>
              <w:t>Муниципальная программа "Развитие агропромышленного комплекса Камешкирского района Пензенской области на 2014-2022 годы"</w:t>
            </w:r>
          </w:p>
        </w:tc>
        <w:tc>
          <w:tcPr>
            <w:tcW w:w="1547" w:type="dxa"/>
            <w:shd w:val="clear" w:color="auto" w:fill="auto"/>
            <w:hideMark/>
          </w:tcPr>
          <w:p w:rsidR="00C706C2" w:rsidRPr="00C96912" w:rsidRDefault="00C706C2" w:rsidP="00CF7761">
            <w:pPr>
              <w:jc w:val="center"/>
              <w:rPr>
                <w:bCs/>
                <w:iCs/>
              </w:rPr>
            </w:pPr>
            <w:r w:rsidRPr="00C96912">
              <w:rPr>
                <w:bCs/>
                <w:iCs/>
              </w:rPr>
              <w:t>0900000000</w:t>
            </w:r>
          </w:p>
        </w:tc>
        <w:tc>
          <w:tcPr>
            <w:tcW w:w="851" w:type="dxa"/>
            <w:shd w:val="clear" w:color="auto" w:fill="auto"/>
            <w:hideMark/>
          </w:tcPr>
          <w:p w:rsidR="00C706C2" w:rsidRPr="00C96912" w:rsidRDefault="00C706C2" w:rsidP="00CF7761">
            <w:pPr>
              <w:jc w:val="center"/>
              <w:rPr>
                <w:bCs/>
                <w:iCs/>
              </w:rPr>
            </w:pPr>
            <w:r w:rsidRPr="00C96912">
              <w:rPr>
                <w:bCs/>
                <w:iCs/>
              </w:rPr>
              <w:t> </w:t>
            </w:r>
          </w:p>
        </w:tc>
        <w:tc>
          <w:tcPr>
            <w:tcW w:w="708" w:type="dxa"/>
            <w:shd w:val="clear" w:color="auto" w:fill="auto"/>
            <w:hideMark/>
          </w:tcPr>
          <w:p w:rsidR="00C706C2" w:rsidRPr="00C96912" w:rsidRDefault="00C706C2" w:rsidP="00CF7761">
            <w:pPr>
              <w:jc w:val="center"/>
              <w:rPr>
                <w:bCs/>
                <w:iCs/>
              </w:rPr>
            </w:pPr>
            <w:r w:rsidRPr="00C96912">
              <w:rPr>
                <w:bCs/>
                <w:iCs/>
              </w:rPr>
              <w:t> </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75,60</w:t>
            </w:r>
          </w:p>
        </w:tc>
        <w:tc>
          <w:tcPr>
            <w:tcW w:w="1417" w:type="dxa"/>
            <w:shd w:val="clear" w:color="auto" w:fill="auto"/>
            <w:hideMark/>
          </w:tcPr>
          <w:p w:rsidR="00C706C2" w:rsidRPr="00C96912" w:rsidRDefault="00C706C2" w:rsidP="00CF7761">
            <w:pPr>
              <w:jc w:val="right"/>
              <w:rPr>
                <w:bCs/>
                <w:iCs/>
              </w:rPr>
            </w:pPr>
            <w:r w:rsidRPr="00C96912">
              <w:rPr>
                <w:bCs/>
                <w:iCs/>
              </w:rPr>
              <w:t>1 136,00</w:t>
            </w:r>
          </w:p>
        </w:tc>
        <w:tc>
          <w:tcPr>
            <w:tcW w:w="1418" w:type="dxa"/>
            <w:shd w:val="clear" w:color="auto" w:fill="auto"/>
            <w:hideMark/>
          </w:tcPr>
          <w:p w:rsidR="00C706C2" w:rsidRPr="00C96912" w:rsidRDefault="00C706C2" w:rsidP="00CF7761">
            <w:pPr>
              <w:jc w:val="right"/>
              <w:rPr>
                <w:bCs/>
                <w:iCs/>
              </w:rPr>
            </w:pPr>
            <w:r w:rsidRPr="00C96912">
              <w:rPr>
                <w:bCs/>
                <w:iCs/>
              </w:rPr>
              <w:t>75,60</w:t>
            </w:r>
          </w:p>
        </w:tc>
      </w:tr>
      <w:tr w:rsidR="00C706C2" w:rsidRPr="00C96912" w:rsidTr="00CF7761">
        <w:trPr>
          <w:trHeight w:val="1050"/>
        </w:trPr>
        <w:tc>
          <w:tcPr>
            <w:tcW w:w="6536" w:type="dxa"/>
            <w:shd w:val="clear" w:color="auto" w:fill="auto"/>
            <w:hideMark/>
          </w:tcPr>
          <w:p w:rsidR="00C706C2" w:rsidRPr="00C96912" w:rsidRDefault="00C706C2" w:rsidP="00CF7761">
            <w:pPr>
              <w:rPr>
                <w:bCs/>
                <w:iCs/>
              </w:rPr>
            </w:pPr>
            <w:r w:rsidRPr="00C96912">
              <w:rPr>
                <w:bCs/>
                <w:iCs/>
              </w:rPr>
              <w:lastRenderedPageBreak/>
              <w:t>Подпрограмма "Обеспечение реализации муниципальной программы 'Развитие агропромышленного комплекса Камешкирского района Пензенской области на 2014-2022 годы"</w:t>
            </w:r>
          </w:p>
        </w:tc>
        <w:tc>
          <w:tcPr>
            <w:tcW w:w="1547" w:type="dxa"/>
            <w:shd w:val="clear" w:color="auto" w:fill="auto"/>
            <w:hideMark/>
          </w:tcPr>
          <w:p w:rsidR="00C706C2" w:rsidRPr="00C96912" w:rsidRDefault="00C706C2" w:rsidP="00CF7761">
            <w:pPr>
              <w:jc w:val="center"/>
              <w:rPr>
                <w:bCs/>
                <w:iCs/>
              </w:rPr>
            </w:pPr>
            <w:r w:rsidRPr="00C96912">
              <w:rPr>
                <w:bCs/>
                <w:iCs/>
              </w:rPr>
              <w:t>0910000000</w:t>
            </w:r>
          </w:p>
        </w:tc>
        <w:tc>
          <w:tcPr>
            <w:tcW w:w="851" w:type="dxa"/>
            <w:shd w:val="clear" w:color="auto" w:fill="auto"/>
            <w:hideMark/>
          </w:tcPr>
          <w:p w:rsidR="00C706C2" w:rsidRPr="00C96912" w:rsidRDefault="00C706C2" w:rsidP="00CF7761">
            <w:pPr>
              <w:jc w:val="center"/>
              <w:rPr>
                <w:bCs/>
                <w:iCs/>
              </w:rPr>
            </w:pPr>
            <w:r w:rsidRPr="00C96912">
              <w:rPr>
                <w:bCs/>
                <w:iCs/>
              </w:rPr>
              <w:t> </w:t>
            </w:r>
          </w:p>
        </w:tc>
        <w:tc>
          <w:tcPr>
            <w:tcW w:w="708" w:type="dxa"/>
            <w:shd w:val="clear" w:color="auto" w:fill="auto"/>
            <w:hideMark/>
          </w:tcPr>
          <w:p w:rsidR="00C706C2" w:rsidRPr="00C96912" w:rsidRDefault="00C706C2" w:rsidP="00CF7761">
            <w:pPr>
              <w:jc w:val="center"/>
              <w:rPr>
                <w:bCs/>
                <w:iCs/>
              </w:rPr>
            </w:pPr>
            <w:r w:rsidRPr="00C96912">
              <w:rPr>
                <w:bCs/>
                <w:iCs/>
              </w:rPr>
              <w:t> </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10,00</w:t>
            </w:r>
          </w:p>
        </w:tc>
        <w:tc>
          <w:tcPr>
            <w:tcW w:w="1417" w:type="dxa"/>
            <w:shd w:val="clear" w:color="auto" w:fill="auto"/>
            <w:hideMark/>
          </w:tcPr>
          <w:p w:rsidR="00C706C2" w:rsidRPr="00C96912" w:rsidRDefault="00C706C2" w:rsidP="00CF7761">
            <w:pPr>
              <w:jc w:val="right"/>
              <w:rPr>
                <w:bCs/>
                <w:iCs/>
              </w:rPr>
            </w:pPr>
            <w:r w:rsidRPr="00C96912">
              <w:rPr>
                <w:bCs/>
                <w:iCs/>
              </w:rPr>
              <w:t>10,00</w:t>
            </w:r>
          </w:p>
        </w:tc>
        <w:tc>
          <w:tcPr>
            <w:tcW w:w="1418" w:type="dxa"/>
            <w:shd w:val="clear" w:color="auto" w:fill="auto"/>
            <w:hideMark/>
          </w:tcPr>
          <w:p w:rsidR="00C706C2" w:rsidRPr="00C96912" w:rsidRDefault="00C706C2" w:rsidP="00CF7761">
            <w:pPr>
              <w:jc w:val="right"/>
              <w:rPr>
                <w:bCs/>
                <w:iCs/>
              </w:rPr>
            </w:pPr>
            <w:r w:rsidRPr="00C96912">
              <w:rPr>
                <w:bCs/>
                <w:iCs/>
              </w:rPr>
              <w:t>10,00</w:t>
            </w:r>
          </w:p>
        </w:tc>
      </w:tr>
      <w:tr w:rsidR="00C706C2" w:rsidRPr="00C96912" w:rsidTr="00CF7761">
        <w:trPr>
          <w:trHeight w:val="630"/>
        </w:trPr>
        <w:tc>
          <w:tcPr>
            <w:tcW w:w="6536" w:type="dxa"/>
            <w:shd w:val="clear" w:color="auto" w:fill="auto"/>
            <w:hideMark/>
          </w:tcPr>
          <w:p w:rsidR="00C706C2" w:rsidRPr="00C96912" w:rsidRDefault="00C706C2" w:rsidP="00CF7761">
            <w:pPr>
              <w:rPr>
                <w:bCs/>
                <w:iCs/>
              </w:rPr>
            </w:pPr>
            <w:r w:rsidRPr="00C96912">
              <w:rPr>
                <w:bCs/>
                <w:iCs/>
              </w:rPr>
              <w:t>Основное мероприятие «Совершенствование управления реализацией Муниципальной программы».</w:t>
            </w:r>
          </w:p>
        </w:tc>
        <w:tc>
          <w:tcPr>
            <w:tcW w:w="1547" w:type="dxa"/>
            <w:shd w:val="clear" w:color="auto" w:fill="auto"/>
            <w:hideMark/>
          </w:tcPr>
          <w:p w:rsidR="00C706C2" w:rsidRPr="00C96912" w:rsidRDefault="00C706C2" w:rsidP="00CF7761">
            <w:pPr>
              <w:jc w:val="center"/>
              <w:rPr>
                <w:bCs/>
                <w:iCs/>
              </w:rPr>
            </w:pPr>
            <w:r w:rsidRPr="00C96912">
              <w:rPr>
                <w:bCs/>
                <w:iCs/>
              </w:rPr>
              <w:t>0910100000</w:t>
            </w:r>
          </w:p>
        </w:tc>
        <w:tc>
          <w:tcPr>
            <w:tcW w:w="851" w:type="dxa"/>
            <w:shd w:val="clear" w:color="auto" w:fill="auto"/>
            <w:hideMark/>
          </w:tcPr>
          <w:p w:rsidR="00C706C2" w:rsidRPr="00C96912" w:rsidRDefault="00C706C2" w:rsidP="00CF7761">
            <w:pPr>
              <w:jc w:val="center"/>
              <w:rPr>
                <w:bCs/>
                <w:iCs/>
              </w:rPr>
            </w:pPr>
            <w:r w:rsidRPr="00C96912">
              <w:rPr>
                <w:bCs/>
                <w:iCs/>
              </w:rPr>
              <w:t> </w:t>
            </w:r>
          </w:p>
        </w:tc>
        <w:tc>
          <w:tcPr>
            <w:tcW w:w="708" w:type="dxa"/>
            <w:shd w:val="clear" w:color="auto" w:fill="auto"/>
            <w:hideMark/>
          </w:tcPr>
          <w:p w:rsidR="00C706C2" w:rsidRPr="00C96912" w:rsidRDefault="00C706C2" w:rsidP="00CF7761">
            <w:pPr>
              <w:jc w:val="center"/>
              <w:rPr>
                <w:bCs/>
                <w:iCs/>
              </w:rPr>
            </w:pPr>
            <w:r w:rsidRPr="00C96912">
              <w:rPr>
                <w:bCs/>
                <w:iCs/>
              </w:rPr>
              <w:t> </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10,00</w:t>
            </w:r>
          </w:p>
        </w:tc>
        <w:tc>
          <w:tcPr>
            <w:tcW w:w="1417" w:type="dxa"/>
            <w:shd w:val="clear" w:color="auto" w:fill="auto"/>
            <w:hideMark/>
          </w:tcPr>
          <w:p w:rsidR="00C706C2" w:rsidRPr="00C96912" w:rsidRDefault="00C706C2" w:rsidP="00CF7761">
            <w:pPr>
              <w:jc w:val="right"/>
              <w:rPr>
                <w:bCs/>
                <w:iCs/>
              </w:rPr>
            </w:pPr>
            <w:r w:rsidRPr="00C96912">
              <w:rPr>
                <w:bCs/>
                <w:iCs/>
              </w:rPr>
              <w:t>10,00</w:t>
            </w:r>
          </w:p>
        </w:tc>
        <w:tc>
          <w:tcPr>
            <w:tcW w:w="1418" w:type="dxa"/>
            <w:shd w:val="clear" w:color="auto" w:fill="auto"/>
            <w:hideMark/>
          </w:tcPr>
          <w:p w:rsidR="00C706C2" w:rsidRPr="00C96912" w:rsidRDefault="00C706C2" w:rsidP="00CF7761">
            <w:pPr>
              <w:jc w:val="right"/>
              <w:rPr>
                <w:bCs/>
                <w:iCs/>
              </w:rPr>
            </w:pPr>
            <w:r w:rsidRPr="00C96912">
              <w:rPr>
                <w:bCs/>
                <w:iCs/>
              </w:rPr>
              <w:t>10,00</w:t>
            </w:r>
          </w:p>
        </w:tc>
      </w:tr>
      <w:tr w:rsidR="00C706C2" w:rsidRPr="00C96912" w:rsidTr="00CF7761">
        <w:trPr>
          <w:trHeight w:val="420"/>
        </w:trPr>
        <w:tc>
          <w:tcPr>
            <w:tcW w:w="6536" w:type="dxa"/>
            <w:shd w:val="clear" w:color="auto" w:fill="auto"/>
            <w:hideMark/>
          </w:tcPr>
          <w:p w:rsidR="00C706C2" w:rsidRPr="00C96912" w:rsidRDefault="00C706C2" w:rsidP="00CF7761">
            <w:pPr>
              <w:rPr>
                <w:bCs/>
                <w:iCs/>
              </w:rPr>
            </w:pPr>
            <w:r w:rsidRPr="00C96912">
              <w:rPr>
                <w:bCs/>
                <w:iCs/>
              </w:rPr>
              <w:t>Расходы на прочие мероприятия в отрасли "Сельское хозяйство"</w:t>
            </w:r>
          </w:p>
        </w:tc>
        <w:tc>
          <w:tcPr>
            <w:tcW w:w="1547" w:type="dxa"/>
            <w:shd w:val="clear" w:color="auto" w:fill="auto"/>
            <w:hideMark/>
          </w:tcPr>
          <w:p w:rsidR="00C706C2" w:rsidRPr="00C96912" w:rsidRDefault="00C706C2" w:rsidP="00CF7761">
            <w:pPr>
              <w:jc w:val="center"/>
              <w:rPr>
                <w:bCs/>
                <w:iCs/>
              </w:rPr>
            </w:pPr>
            <w:r w:rsidRPr="00C96912">
              <w:rPr>
                <w:bCs/>
                <w:iCs/>
              </w:rPr>
              <w:t>0910168110</w:t>
            </w:r>
          </w:p>
        </w:tc>
        <w:tc>
          <w:tcPr>
            <w:tcW w:w="851" w:type="dxa"/>
            <w:shd w:val="clear" w:color="auto" w:fill="auto"/>
            <w:hideMark/>
          </w:tcPr>
          <w:p w:rsidR="00C706C2" w:rsidRPr="00C96912" w:rsidRDefault="00C706C2" w:rsidP="00CF7761">
            <w:pPr>
              <w:jc w:val="center"/>
              <w:rPr>
                <w:bCs/>
                <w:iCs/>
              </w:rPr>
            </w:pPr>
            <w:r w:rsidRPr="00C96912">
              <w:rPr>
                <w:bCs/>
                <w:iCs/>
              </w:rPr>
              <w:t> </w:t>
            </w:r>
          </w:p>
        </w:tc>
        <w:tc>
          <w:tcPr>
            <w:tcW w:w="708" w:type="dxa"/>
            <w:shd w:val="clear" w:color="auto" w:fill="auto"/>
            <w:hideMark/>
          </w:tcPr>
          <w:p w:rsidR="00C706C2" w:rsidRPr="00C96912" w:rsidRDefault="00C706C2" w:rsidP="00CF7761">
            <w:pPr>
              <w:jc w:val="center"/>
              <w:rPr>
                <w:bCs/>
                <w:iCs/>
              </w:rPr>
            </w:pPr>
            <w:r w:rsidRPr="00C96912">
              <w:rPr>
                <w:bCs/>
                <w:iCs/>
              </w:rPr>
              <w:t> </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10,00</w:t>
            </w:r>
          </w:p>
        </w:tc>
        <w:tc>
          <w:tcPr>
            <w:tcW w:w="1417" w:type="dxa"/>
            <w:shd w:val="clear" w:color="auto" w:fill="auto"/>
            <w:hideMark/>
          </w:tcPr>
          <w:p w:rsidR="00C706C2" w:rsidRPr="00C96912" w:rsidRDefault="00C706C2" w:rsidP="00CF7761">
            <w:pPr>
              <w:jc w:val="right"/>
              <w:rPr>
                <w:bCs/>
                <w:iCs/>
              </w:rPr>
            </w:pPr>
            <w:r w:rsidRPr="00C96912">
              <w:rPr>
                <w:bCs/>
                <w:iCs/>
              </w:rPr>
              <w:t>10,00</w:t>
            </w:r>
          </w:p>
        </w:tc>
        <w:tc>
          <w:tcPr>
            <w:tcW w:w="1418" w:type="dxa"/>
            <w:shd w:val="clear" w:color="auto" w:fill="auto"/>
            <w:hideMark/>
          </w:tcPr>
          <w:p w:rsidR="00C706C2" w:rsidRPr="00C96912" w:rsidRDefault="00C706C2" w:rsidP="00CF7761">
            <w:pPr>
              <w:jc w:val="right"/>
              <w:rPr>
                <w:bCs/>
                <w:iCs/>
              </w:rPr>
            </w:pPr>
            <w:r w:rsidRPr="00C96912">
              <w:rPr>
                <w:bCs/>
                <w:iCs/>
              </w:rPr>
              <w:t>10,00</w:t>
            </w:r>
          </w:p>
        </w:tc>
      </w:tr>
      <w:tr w:rsidR="00C706C2" w:rsidRPr="00C96912" w:rsidTr="00CF7761">
        <w:trPr>
          <w:trHeight w:val="630"/>
        </w:trPr>
        <w:tc>
          <w:tcPr>
            <w:tcW w:w="6536" w:type="dxa"/>
            <w:shd w:val="clear" w:color="auto" w:fill="auto"/>
            <w:hideMark/>
          </w:tcPr>
          <w:p w:rsidR="00C706C2" w:rsidRPr="00C96912" w:rsidRDefault="00C706C2" w:rsidP="00CF7761">
            <w:pPr>
              <w:rPr>
                <w:bCs/>
                <w:iCs/>
              </w:rPr>
            </w:pPr>
            <w:r w:rsidRPr="00C96912">
              <w:rPr>
                <w:bCs/>
                <w:iCs/>
              </w:rPr>
              <w:t>Закупка товаров, работ и услуг для обеспечения государственных (муниципальных) нужд</w:t>
            </w:r>
          </w:p>
        </w:tc>
        <w:tc>
          <w:tcPr>
            <w:tcW w:w="1547" w:type="dxa"/>
            <w:shd w:val="clear" w:color="auto" w:fill="auto"/>
            <w:hideMark/>
          </w:tcPr>
          <w:p w:rsidR="00C706C2" w:rsidRPr="00C96912" w:rsidRDefault="00C706C2" w:rsidP="00CF7761">
            <w:pPr>
              <w:jc w:val="center"/>
              <w:rPr>
                <w:bCs/>
                <w:iCs/>
              </w:rPr>
            </w:pPr>
            <w:r w:rsidRPr="00C96912">
              <w:rPr>
                <w:bCs/>
                <w:iCs/>
              </w:rPr>
              <w:t>0910168110</w:t>
            </w:r>
          </w:p>
        </w:tc>
        <w:tc>
          <w:tcPr>
            <w:tcW w:w="851" w:type="dxa"/>
            <w:shd w:val="clear" w:color="auto" w:fill="auto"/>
            <w:hideMark/>
          </w:tcPr>
          <w:p w:rsidR="00C706C2" w:rsidRPr="00C96912" w:rsidRDefault="00C706C2" w:rsidP="00CF7761">
            <w:pPr>
              <w:jc w:val="center"/>
              <w:rPr>
                <w:bCs/>
                <w:iCs/>
              </w:rPr>
            </w:pPr>
            <w:r w:rsidRPr="00C96912">
              <w:rPr>
                <w:bCs/>
                <w:iCs/>
              </w:rPr>
              <w:t>200</w:t>
            </w:r>
          </w:p>
        </w:tc>
        <w:tc>
          <w:tcPr>
            <w:tcW w:w="708" w:type="dxa"/>
            <w:shd w:val="clear" w:color="auto" w:fill="auto"/>
            <w:hideMark/>
          </w:tcPr>
          <w:p w:rsidR="00C706C2" w:rsidRPr="00C96912" w:rsidRDefault="00C706C2" w:rsidP="00CF7761">
            <w:pPr>
              <w:jc w:val="center"/>
              <w:rPr>
                <w:bCs/>
                <w:iCs/>
              </w:rPr>
            </w:pPr>
            <w:r w:rsidRPr="00C96912">
              <w:rPr>
                <w:bCs/>
                <w:iCs/>
              </w:rPr>
              <w:t> </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10,00</w:t>
            </w:r>
          </w:p>
        </w:tc>
        <w:tc>
          <w:tcPr>
            <w:tcW w:w="1417" w:type="dxa"/>
            <w:shd w:val="clear" w:color="auto" w:fill="auto"/>
            <w:hideMark/>
          </w:tcPr>
          <w:p w:rsidR="00C706C2" w:rsidRPr="00C96912" w:rsidRDefault="00C706C2" w:rsidP="00CF7761">
            <w:pPr>
              <w:jc w:val="right"/>
              <w:rPr>
                <w:bCs/>
                <w:iCs/>
              </w:rPr>
            </w:pPr>
            <w:r w:rsidRPr="00C96912">
              <w:rPr>
                <w:bCs/>
                <w:iCs/>
              </w:rPr>
              <w:t>10,00</w:t>
            </w:r>
          </w:p>
        </w:tc>
        <w:tc>
          <w:tcPr>
            <w:tcW w:w="1418" w:type="dxa"/>
            <w:shd w:val="clear" w:color="auto" w:fill="auto"/>
            <w:hideMark/>
          </w:tcPr>
          <w:p w:rsidR="00C706C2" w:rsidRPr="00C96912" w:rsidRDefault="00C706C2" w:rsidP="00CF7761">
            <w:pPr>
              <w:jc w:val="right"/>
              <w:rPr>
                <w:bCs/>
                <w:iCs/>
              </w:rPr>
            </w:pPr>
            <w:r w:rsidRPr="00C96912">
              <w:rPr>
                <w:bCs/>
                <w:iCs/>
              </w:rPr>
              <w:t>10,00</w:t>
            </w:r>
          </w:p>
        </w:tc>
      </w:tr>
      <w:tr w:rsidR="00C706C2" w:rsidRPr="00C96912" w:rsidTr="00CF7761">
        <w:trPr>
          <w:trHeight w:val="630"/>
        </w:trPr>
        <w:tc>
          <w:tcPr>
            <w:tcW w:w="6536" w:type="dxa"/>
            <w:shd w:val="clear" w:color="auto" w:fill="auto"/>
            <w:hideMark/>
          </w:tcPr>
          <w:p w:rsidR="00C706C2" w:rsidRPr="00C96912" w:rsidRDefault="00C706C2" w:rsidP="00CF7761">
            <w:pPr>
              <w:rPr>
                <w:bCs/>
                <w:iCs/>
              </w:rPr>
            </w:pPr>
            <w:r w:rsidRPr="00C96912">
              <w:rPr>
                <w:bCs/>
                <w:iCs/>
              </w:rPr>
              <w:t>Иные закупки товаров, работ и услуг для обеспечения государственных (муниципальных) нужд</w:t>
            </w:r>
          </w:p>
        </w:tc>
        <w:tc>
          <w:tcPr>
            <w:tcW w:w="1547" w:type="dxa"/>
            <w:shd w:val="clear" w:color="auto" w:fill="auto"/>
            <w:hideMark/>
          </w:tcPr>
          <w:p w:rsidR="00C706C2" w:rsidRPr="00C96912" w:rsidRDefault="00C706C2" w:rsidP="00CF7761">
            <w:pPr>
              <w:jc w:val="center"/>
              <w:rPr>
                <w:bCs/>
                <w:iCs/>
              </w:rPr>
            </w:pPr>
            <w:r w:rsidRPr="00C96912">
              <w:rPr>
                <w:bCs/>
                <w:iCs/>
              </w:rPr>
              <w:t>0910168110</w:t>
            </w:r>
          </w:p>
        </w:tc>
        <w:tc>
          <w:tcPr>
            <w:tcW w:w="851" w:type="dxa"/>
            <w:shd w:val="clear" w:color="auto" w:fill="auto"/>
            <w:hideMark/>
          </w:tcPr>
          <w:p w:rsidR="00C706C2" w:rsidRPr="00C96912" w:rsidRDefault="00C706C2" w:rsidP="00CF7761">
            <w:pPr>
              <w:jc w:val="center"/>
              <w:rPr>
                <w:bCs/>
                <w:iCs/>
              </w:rPr>
            </w:pPr>
            <w:r w:rsidRPr="00C96912">
              <w:rPr>
                <w:bCs/>
                <w:iCs/>
              </w:rPr>
              <w:t>240</w:t>
            </w:r>
          </w:p>
        </w:tc>
        <w:tc>
          <w:tcPr>
            <w:tcW w:w="708" w:type="dxa"/>
            <w:shd w:val="clear" w:color="auto" w:fill="auto"/>
            <w:hideMark/>
          </w:tcPr>
          <w:p w:rsidR="00C706C2" w:rsidRPr="00C96912" w:rsidRDefault="00C706C2" w:rsidP="00CF7761">
            <w:pPr>
              <w:jc w:val="center"/>
              <w:rPr>
                <w:bCs/>
                <w:iCs/>
              </w:rPr>
            </w:pPr>
            <w:r w:rsidRPr="00C96912">
              <w:rPr>
                <w:bCs/>
                <w:iCs/>
              </w:rPr>
              <w:t> </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10,00</w:t>
            </w:r>
          </w:p>
        </w:tc>
        <w:tc>
          <w:tcPr>
            <w:tcW w:w="1417" w:type="dxa"/>
            <w:shd w:val="clear" w:color="auto" w:fill="auto"/>
            <w:hideMark/>
          </w:tcPr>
          <w:p w:rsidR="00C706C2" w:rsidRPr="00C96912" w:rsidRDefault="00C706C2" w:rsidP="00CF7761">
            <w:pPr>
              <w:jc w:val="right"/>
              <w:rPr>
                <w:bCs/>
                <w:iCs/>
              </w:rPr>
            </w:pPr>
            <w:r w:rsidRPr="00C96912">
              <w:rPr>
                <w:bCs/>
                <w:iCs/>
              </w:rPr>
              <w:t>10,00</w:t>
            </w:r>
          </w:p>
        </w:tc>
        <w:tc>
          <w:tcPr>
            <w:tcW w:w="1418" w:type="dxa"/>
            <w:shd w:val="clear" w:color="auto" w:fill="auto"/>
            <w:hideMark/>
          </w:tcPr>
          <w:p w:rsidR="00C706C2" w:rsidRPr="00C96912" w:rsidRDefault="00C706C2" w:rsidP="00CF7761">
            <w:pPr>
              <w:jc w:val="right"/>
              <w:rPr>
                <w:bCs/>
                <w:iCs/>
              </w:rPr>
            </w:pPr>
            <w:r w:rsidRPr="00C96912">
              <w:rPr>
                <w:bCs/>
                <w:iCs/>
              </w:rPr>
              <w:t>10,00</w:t>
            </w:r>
          </w:p>
        </w:tc>
      </w:tr>
      <w:tr w:rsidR="00C706C2" w:rsidRPr="00C96912" w:rsidTr="00CF7761">
        <w:trPr>
          <w:trHeight w:val="255"/>
        </w:trPr>
        <w:tc>
          <w:tcPr>
            <w:tcW w:w="6536" w:type="dxa"/>
            <w:shd w:val="clear" w:color="auto" w:fill="auto"/>
            <w:hideMark/>
          </w:tcPr>
          <w:p w:rsidR="00C706C2" w:rsidRPr="00C96912" w:rsidRDefault="00C706C2" w:rsidP="00CF7761">
            <w:pPr>
              <w:rPr>
                <w:bCs/>
                <w:iCs/>
              </w:rPr>
            </w:pPr>
            <w:r w:rsidRPr="00C96912">
              <w:rPr>
                <w:bCs/>
                <w:iCs/>
              </w:rPr>
              <w:t>НАЦИОНАЛЬНАЯ ЭКОНОМИКА</w:t>
            </w:r>
          </w:p>
        </w:tc>
        <w:tc>
          <w:tcPr>
            <w:tcW w:w="1547" w:type="dxa"/>
            <w:shd w:val="clear" w:color="auto" w:fill="auto"/>
            <w:hideMark/>
          </w:tcPr>
          <w:p w:rsidR="00C706C2" w:rsidRPr="00C96912" w:rsidRDefault="00C706C2" w:rsidP="00CF7761">
            <w:pPr>
              <w:jc w:val="center"/>
              <w:rPr>
                <w:bCs/>
                <w:iCs/>
              </w:rPr>
            </w:pPr>
            <w:r w:rsidRPr="00C96912">
              <w:rPr>
                <w:bCs/>
                <w:iCs/>
              </w:rPr>
              <w:t>0910168110</w:t>
            </w:r>
          </w:p>
        </w:tc>
        <w:tc>
          <w:tcPr>
            <w:tcW w:w="851" w:type="dxa"/>
            <w:shd w:val="clear" w:color="auto" w:fill="auto"/>
            <w:hideMark/>
          </w:tcPr>
          <w:p w:rsidR="00C706C2" w:rsidRPr="00C96912" w:rsidRDefault="00C706C2" w:rsidP="00CF7761">
            <w:pPr>
              <w:jc w:val="center"/>
              <w:rPr>
                <w:bCs/>
                <w:iCs/>
              </w:rPr>
            </w:pPr>
            <w:r w:rsidRPr="00C96912">
              <w:rPr>
                <w:bCs/>
                <w:iCs/>
              </w:rPr>
              <w:t>240</w:t>
            </w:r>
          </w:p>
        </w:tc>
        <w:tc>
          <w:tcPr>
            <w:tcW w:w="708" w:type="dxa"/>
            <w:shd w:val="clear" w:color="auto" w:fill="auto"/>
            <w:hideMark/>
          </w:tcPr>
          <w:p w:rsidR="00C706C2" w:rsidRPr="00C96912" w:rsidRDefault="00C706C2" w:rsidP="00CF7761">
            <w:pPr>
              <w:jc w:val="center"/>
              <w:rPr>
                <w:bCs/>
                <w:iCs/>
              </w:rPr>
            </w:pPr>
            <w:r w:rsidRPr="00C96912">
              <w:rPr>
                <w:bCs/>
                <w:iCs/>
              </w:rPr>
              <w:t>04</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10,00</w:t>
            </w:r>
          </w:p>
        </w:tc>
        <w:tc>
          <w:tcPr>
            <w:tcW w:w="1417" w:type="dxa"/>
            <w:shd w:val="clear" w:color="auto" w:fill="auto"/>
            <w:hideMark/>
          </w:tcPr>
          <w:p w:rsidR="00C706C2" w:rsidRPr="00C96912" w:rsidRDefault="00C706C2" w:rsidP="00CF7761">
            <w:pPr>
              <w:jc w:val="right"/>
              <w:rPr>
                <w:bCs/>
                <w:iCs/>
              </w:rPr>
            </w:pPr>
            <w:r w:rsidRPr="00C96912">
              <w:rPr>
                <w:bCs/>
                <w:iCs/>
              </w:rPr>
              <w:t>10,00</w:t>
            </w:r>
          </w:p>
        </w:tc>
        <w:tc>
          <w:tcPr>
            <w:tcW w:w="1418" w:type="dxa"/>
            <w:shd w:val="clear" w:color="auto" w:fill="auto"/>
            <w:hideMark/>
          </w:tcPr>
          <w:p w:rsidR="00C706C2" w:rsidRPr="00C96912" w:rsidRDefault="00C706C2" w:rsidP="00CF7761">
            <w:pPr>
              <w:jc w:val="right"/>
              <w:rPr>
                <w:bCs/>
                <w:iCs/>
              </w:rPr>
            </w:pPr>
            <w:r w:rsidRPr="00C96912">
              <w:rPr>
                <w:bCs/>
                <w:iCs/>
              </w:rPr>
              <w:t>10,00</w:t>
            </w:r>
          </w:p>
        </w:tc>
      </w:tr>
      <w:tr w:rsidR="00C706C2" w:rsidRPr="00C96912" w:rsidTr="00CF7761">
        <w:trPr>
          <w:trHeight w:val="255"/>
        </w:trPr>
        <w:tc>
          <w:tcPr>
            <w:tcW w:w="6536" w:type="dxa"/>
            <w:shd w:val="clear" w:color="auto" w:fill="auto"/>
            <w:hideMark/>
          </w:tcPr>
          <w:p w:rsidR="00C706C2" w:rsidRPr="00C96912" w:rsidRDefault="00C706C2" w:rsidP="00CF7761">
            <w:pPr>
              <w:rPr>
                <w:bCs/>
                <w:iCs/>
              </w:rPr>
            </w:pPr>
            <w:r w:rsidRPr="00C96912">
              <w:rPr>
                <w:bCs/>
                <w:iCs/>
              </w:rPr>
              <w:t>Сельское хозяйство и рыболовство</w:t>
            </w:r>
          </w:p>
        </w:tc>
        <w:tc>
          <w:tcPr>
            <w:tcW w:w="1547" w:type="dxa"/>
            <w:shd w:val="clear" w:color="auto" w:fill="auto"/>
            <w:hideMark/>
          </w:tcPr>
          <w:p w:rsidR="00C706C2" w:rsidRPr="00C96912" w:rsidRDefault="00C706C2" w:rsidP="00CF7761">
            <w:pPr>
              <w:jc w:val="center"/>
              <w:rPr>
                <w:bCs/>
                <w:iCs/>
              </w:rPr>
            </w:pPr>
            <w:r w:rsidRPr="00C96912">
              <w:rPr>
                <w:bCs/>
                <w:iCs/>
              </w:rPr>
              <w:t>0910168110</w:t>
            </w:r>
          </w:p>
        </w:tc>
        <w:tc>
          <w:tcPr>
            <w:tcW w:w="851" w:type="dxa"/>
            <w:shd w:val="clear" w:color="auto" w:fill="auto"/>
            <w:hideMark/>
          </w:tcPr>
          <w:p w:rsidR="00C706C2" w:rsidRPr="00C96912" w:rsidRDefault="00C706C2" w:rsidP="00CF7761">
            <w:pPr>
              <w:jc w:val="center"/>
              <w:rPr>
                <w:bCs/>
                <w:iCs/>
              </w:rPr>
            </w:pPr>
            <w:r w:rsidRPr="00C96912">
              <w:rPr>
                <w:bCs/>
                <w:iCs/>
              </w:rPr>
              <w:t>240</w:t>
            </w:r>
          </w:p>
        </w:tc>
        <w:tc>
          <w:tcPr>
            <w:tcW w:w="708" w:type="dxa"/>
            <w:shd w:val="clear" w:color="auto" w:fill="auto"/>
            <w:hideMark/>
          </w:tcPr>
          <w:p w:rsidR="00C706C2" w:rsidRPr="00C96912" w:rsidRDefault="00C706C2" w:rsidP="00CF7761">
            <w:pPr>
              <w:jc w:val="center"/>
              <w:rPr>
                <w:bCs/>
                <w:iCs/>
              </w:rPr>
            </w:pPr>
            <w:r w:rsidRPr="00C96912">
              <w:rPr>
                <w:bCs/>
                <w:iCs/>
              </w:rPr>
              <w:t>04</w:t>
            </w:r>
          </w:p>
        </w:tc>
        <w:tc>
          <w:tcPr>
            <w:tcW w:w="712" w:type="dxa"/>
            <w:shd w:val="clear" w:color="auto" w:fill="auto"/>
            <w:hideMark/>
          </w:tcPr>
          <w:p w:rsidR="00C706C2" w:rsidRPr="00C96912" w:rsidRDefault="00C706C2" w:rsidP="00CF7761">
            <w:pPr>
              <w:jc w:val="center"/>
              <w:rPr>
                <w:bCs/>
                <w:iCs/>
              </w:rPr>
            </w:pPr>
            <w:r w:rsidRPr="00C96912">
              <w:rPr>
                <w:bCs/>
                <w:iCs/>
              </w:rPr>
              <w:t>05</w:t>
            </w:r>
          </w:p>
        </w:tc>
        <w:tc>
          <w:tcPr>
            <w:tcW w:w="1415" w:type="dxa"/>
            <w:shd w:val="clear" w:color="auto" w:fill="auto"/>
            <w:hideMark/>
          </w:tcPr>
          <w:p w:rsidR="00C706C2" w:rsidRPr="00C96912" w:rsidRDefault="00C706C2" w:rsidP="00CF7761">
            <w:pPr>
              <w:jc w:val="right"/>
              <w:rPr>
                <w:bCs/>
                <w:iCs/>
              </w:rPr>
            </w:pPr>
            <w:r w:rsidRPr="00C96912">
              <w:rPr>
                <w:bCs/>
                <w:iCs/>
              </w:rPr>
              <w:t>10,00</w:t>
            </w:r>
          </w:p>
        </w:tc>
        <w:tc>
          <w:tcPr>
            <w:tcW w:w="1417" w:type="dxa"/>
            <w:shd w:val="clear" w:color="auto" w:fill="auto"/>
            <w:hideMark/>
          </w:tcPr>
          <w:p w:rsidR="00C706C2" w:rsidRPr="00C96912" w:rsidRDefault="00C706C2" w:rsidP="00CF7761">
            <w:pPr>
              <w:jc w:val="right"/>
              <w:rPr>
                <w:bCs/>
                <w:iCs/>
              </w:rPr>
            </w:pPr>
            <w:r w:rsidRPr="00C96912">
              <w:rPr>
                <w:bCs/>
                <w:iCs/>
              </w:rPr>
              <w:t>10,00</w:t>
            </w:r>
          </w:p>
        </w:tc>
        <w:tc>
          <w:tcPr>
            <w:tcW w:w="1418" w:type="dxa"/>
            <w:shd w:val="clear" w:color="auto" w:fill="auto"/>
            <w:hideMark/>
          </w:tcPr>
          <w:p w:rsidR="00C706C2" w:rsidRPr="00C96912" w:rsidRDefault="00C706C2" w:rsidP="00CF7761">
            <w:pPr>
              <w:jc w:val="right"/>
              <w:rPr>
                <w:bCs/>
                <w:iCs/>
              </w:rPr>
            </w:pPr>
            <w:r w:rsidRPr="00C96912">
              <w:rPr>
                <w:bCs/>
                <w:iCs/>
              </w:rPr>
              <w:t>10,00</w:t>
            </w:r>
          </w:p>
        </w:tc>
      </w:tr>
      <w:tr w:rsidR="00C706C2" w:rsidRPr="00C96912" w:rsidTr="00CF7761">
        <w:trPr>
          <w:trHeight w:val="840"/>
        </w:trPr>
        <w:tc>
          <w:tcPr>
            <w:tcW w:w="6536" w:type="dxa"/>
            <w:shd w:val="clear" w:color="auto" w:fill="auto"/>
            <w:hideMark/>
          </w:tcPr>
          <w:p w:rsidR="00C706C2" w:rsidRPr="00C96912" w:rsidRDefault="00C706C2" w:rsidP="00CF7761">
            <w:pPr>
              <w:rPr>
                <w:bCs/>
                <w:iCs/>
              </w:rPr>
            </w:pPr>
            <w:r w:rsidRPr="00C96912">
              <w:rPr>
                <w:bCs/>
                <w:iCs/>
              </w:rPr>
              <w:t>Подпрограмма "Устойчивое развитие сельских территорий Камешкирского района Пензенской области на 2014-2017 годы и на период до 2022 года"</w:t>
            </w:r>
          </w:p>
        </w:tc>
        <w:tc>
          <w:tcPr>
            <w:tcW w:w="1547" w:type="dxa"/>
            <w:shd w:val="clear" w:color="auto" w:fill="auto"/>
            <w:hideMark/>
          </w:tcPr>
          <w:p w:rsidR="00C706C2" w:rsidRPr="00C96912" w:rsidRDefault="00C706C2" w:rsidP="00CF7761">
            <w:pPr>
              <w:jc w:val="center"/>
              <w:rPr>
                <w:bCs/>
                <w:iCs/>
              </w:rPr>
            </w:pPr>
            <w:r w:rsidRPr="00C96912">
              <w:rPr>
                <w:bCs/>
                <w:iCs/>
              </w:rPr>
              <w:t>0920000000</w:t>
            </w:r>
          </w:p>
        </w:tc>
        <w:tc>
          <w:tcPr>
            <w:tcW w:w="851" w:type="dxa"/>
            <w:shd w:val="clear" w:color="auto" w:fill="auto"/>
            <w:hideMark/>
          </w:tcPr>
          <w:p w:rsidR="00C706C2" w:rsidRPr="00C96912" w:rsidRDefault="00C706C2" w:rsidP="00CF7761">
            <w:pPr>
              <w:jc w:val="center"/>
              <w:rPr>
                <w:bCs/>
                <w:iCs/>
              </w:rPr>
            </w:pPr>
            <w:r w:rsidRPr="00C96912">
              <w:rPr>
                <w:bCs/>
                <w:iCs/>
              </w:rPr>
              <w:t> </w:t>
            </w:r>
          </w:p>
        </w:tc>
        <w:tc>
          <w:tcPr>
            <w:tcW w:w="708" w:type="dxa"/>
            <w:shd w:val="clear" w:color="auto" w:fill="auto"/>
            <w:hideMark/>
          </w:tcPr>
          <w:p w:rsidR="00C706C2" w:rsidRPr="00C96912" w:rsidRDefault="00C706C2" w:rsidP="00CF7761">
            <w:pPr>
              <w:jc w:val="center"/>
              <w:rPr>
                <w:bCs/>
                <w:iCs/>
              </w:rPr>
            </w:pPr>
            <w:r w:rsidRPr="00C96912">
              <w:rPr>
                <w:bCs/>
                <w:iCs/>
              </w:rPr>
              <w:t> </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65,60</w:t>
            </w:r>
          </w:p>
        </w:tc>
        <w:tc>
          <w:tcPr>
            <w:tcW w:w="1417" w:type="dxa"/>
            <w:shd w:val="clear" w:color="auto" w:fill="auto"/>
            <w:hideMark/>
          </w:tcPr>
          <w:p w:rsidR="00C706C2" w:rsidRPr="00C96912" w:rsidRDefault="00C706C2" w:rsidP="00CF7761">
            <w:pPr>
              <w:jc w:val="right"/>
              <w:rPr>
                <w:bCs/>
                <w:iCs/>
              </w:rPr>
            </w:pPr>
            <w:r w:rsidRPr="00C96912">
              <w:rPr>
                <w:bCs/>
                <w:iCs/>
              </w:rPr>
              <w:t>1 126,00</w:t>
            </w:r>
          </w:p>
        </w:tc>
        <w:tc>
          <w:tcPr>
            <w:tcW w:w="1418" w:type="dxa"/>
            <w:shd w:val="clear" w:color="auto" w:fill="auto"/>
            <w:hideMark/>
          </w:tcPr>
          <w:p w:rsidR="00C706C2" w:rsidRPr="00C96912" w:rsidRDefault="00C706C2" w:rsidP="00CF7761">
            <w:pPr>
              <w:jc w:val="right"/>
              <w:rPr>
                <w:bCs/>
                <w:iCs/>
              </w:rPr>
            </w:pPr>
            <w:r w:rsidRPr="00C96912">
              <w:rPr>
                <w:bCs/>
                <w:iCs/>
              </w:rPr>
              <w:t>65,60</w:t>
            </w:r>
          </w:p>
        </w:tc>
      </w:tr>
      <w:tr w:rsidR="00C706C2" w:rsidRPr="00C96912" w:rsidTr="00CF7761">
        <w:trPr>
          <w:trHeight w:val="840"/>
        </w:trPr>
        <w:tc>
          <w:tcPr>
            <w:tcW w:w="6536" w:type="dxa"/>
            <w:shd w:val="clear" w:color="auto" w:fill="auto"/>
            <w:hideMark/>
          </w:tcPr>
          <w:p w:rsidR="00C706C2" w:rsidRPr="00C96912" w:rsidRDefault="00C706C2" w:rsidP="00CF7761">
            <w:pPr>
              <w:rPr>
                <w:bCs/>
                <w:iCs/>
              </w:rPr>
            </w:pPr>
            <w:r w:rsidRPr="00C96912">
              <w:rPr>
                <w:bCs/>
                <w:iCs/>
              </w:rPr>
              <w:t>Основное мероприятие «Улучшение жилищных условий граждан, проживающих в сельской местности и обеспечение жильем молодых семей и молодых специалистов»</w:t>
            </w:r>
          </w:p>
        </w:tc>
        <w:tc>
          <w:tcPr>
            <w:tcW w:w="1547" w:type="dxa"/>
            <w:shd w:val="clear" w:color="auto" w:fill="auto"/>
            <w:hideMark/>
          </w:tcPr>
          <w:p w:rsidR="00C706C2" w:rsidRPr="00C96912" w:rsidRDefault="00C706C2" w:rsidP="00CF7761">
            <w:pPr>
              <w:jc w:val="center"/>
              <w:rPr>
                <w:bCs/>
                <w:iCs/>
              </w:rPr>
            </w:pPr>
            <w:r w:rsidRPr="00C96912">
              <w:rPr>
                <w:bCs/>
                <w:iCs/>
              </w:rPr>
              <w:t>0920100000</w:t>
            </w:r>
          </w:p>
        </w:tc>
        <w:tc>
          <w:tcPr>
            <w:tcW w:w="851" w:type="dxa"/>
            <w:shd w:val="clear" w:color="auto" w:fill="auto"/>
            <w:hideMark/>
          </w:tcPr>
          <w:p w:rsidR="00C706C2" w:rsidRPr="00C96912" w:rsidRDefault="00C706C2" w:rsidP="00CF7761">
            <w:pPr>
              <w:jc w:val="center"/>
              <w:rPr>
                <w:bCs/>
                <w:iCs/>
              </w:rPr>
            </w:pPr>
            <w:r w:rsidRPr="00C96912">
              <w:rPr>
                <w:bCs/>
                <w:iCs/>
              </w:rPr>
              <w:t> </w:t>
            </w:r>
          </w:p>
        </w:tc>
        <w:tc>
          <w:tcPr>
            <w:tcW w:w="708" w:type="dxa"/>
            <w:shd w:val="clear" w:color="auto" w:fill="auto"/>
            <w:hideMark/>
          </w:tcPr>
          <w:p w:rsidR="00C706C2" w:rsidRPr="00C96912" w:rsidRDefault="00C706C2" w:rsidP="00CF7761">
            <w:pPr>
              <w:jc w:val="center"/>
              <w:rPr>
                <w:bCs/>
                <w:iCs/>
              </w:rPr>
            </w:pPr>
            <w:r w:rsidRPr="00C96912">
              <w:rPr>
                <w:bCs/>
                <w:iCs/>
              </w:rPr>
              <w:t> </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0,00</w:t>
            </w:r>
          </w:p>
        </w:tc>
        <w:tc>
          <w:tcPr>
            <w:tcW w:w="1417" w:type="dxa"/>
            <w:shd w:val="clear" w:color="auto" w:fill="auto"/>
            <w:hideMark/>
          </w:tcPr>
          <w:p w:rsidR="00C706C2" w:rsidRPr="00C96912" w:rsidRDefault="00C706C2" w:rsidP="00CF7761">
            <w:pPr>
              <w:jc w:val="right"/>
              <w:rPr>
                <w:bCs/>
                <w:iCs/>
              </w:rPr>
            </w:pPr>
            <w:r w:rsidRPr="00C96912">
              <w:rPr>
                <w:bCs/>
                <w:iCs/>
              </w:rPr>
              <w:t>1 060,40</w:t>
            </w:r>
          </w:p>
        </w:tc>
        <w:tc>
          <w:tcPr>
            <w:tcW w:w="1418" w:type="dxa"/>
            <w:shd w:val="clear" w:color="auto" w:fill="auto"/>
            <w:hideMark/>
          </w:tcPr>
          <w:p w:rsidR="00C706C2" w:rsidRPr="00C96912" w:rsidRDefault="00C706C2" w:rsidP="00CF7761">
            <w:pPr>
              <w:jc w:val="right"/>
              <w:rPr>
                <w:bCs/>
                <w:iCs/>
              </w:rPr>
            </w:pPr>
            <w:r w:rsidRPr="00C96912">
              <w:rPr>
                <w:bCs/>
                <w:iCs/>
              </w:rPr>
              <w:t>0,00</w:t>
            </w:r>
          </w:p>
        </w:tc>
      </w:tr>
      <w:tr w:rsidR="00C706C2" w:rsidRPr="00C96912" w:rsidTr="00CF7761">
        <w:trPr>
          <w:trHeight w:val="840"/>
        </w:trPr>
        <w:tc>
          <w:tcPr>
            <w:tcW w:w="6536" w:type="dxa"/>
            <w:shd w:val="clear" w:color="auto" w:fill="auto"/>
            <w:hideMark/>
          </w:tcPr>
          <w:p w:rsidR="00C706C2" w:rsidRPr="00C96912" w:rsidRDefault="00C706C2" w:rsidP="00CF7761">
            <w:pPr>
              <w:rPr>
                <w:bCs/>
                <w:iCs/>
              </w:rPr>
            </w:pPr>
            <w:r w:rsidRPr="00C96912">
              <w:rPr>
                <w:bCs/>
                <w:iCs/>
              </w:rPr>
              <w:t>Обеспечение комлексного развития сельских территорий (улучшение жилищных условий граждан, проживающих на сельских территориях)</w:t>
            </w:r>
          </w:p>
        </w:tc>
        <w:tc>
          <w:tcPr>
            <w:tcW w:w="1547" w:type="dxa"/>
            <w:shd w:val="clear" w:color="auto" w:fill="auto"/>
            <w:hideMark/>
          </w:tcPr>
          <w:p w:rsidR="00C706C2" w:rsidRPr="00C96912" w:rsidRDefault="00C706C2" w:rsidP="00CF7761">
            <w:pPr>
              <w:jc w:val="center"/>
              <w:rPr>
                <w:bCs/>
                <w:iCs/>
              </w:rPr>
            </w:pPr>
            <w:r w:rsidRPr="00C96912">
              <w:rPr>
                <w:bCs/>
                <w:iCs/>
              </w:rPr>
              <w:t>09201L5761</w:t>
            </w:r>
          </w:p>
        </w:tc>
        <w:tc>
          <w:tcPr>
            <w:tcW w:w="851" w:type="dxa"/>
            <w:shd w:val="clear" w:color="auto" w:fill="auto"/>
            <w:hideMark/>
          </w:tcPr>
          <w:p w:rsidR="00C706C2" w:rsidRPr="00C96912" w:rsidRDefault="00C706C2" w:rsidP="00CF7761">
            <w:pPr>
              <w:jc w:val="center"/>
              <w:rPr>
                <w:bCs/>
                <w:iCs/>
              </w:rPr>
            </w:pPr>
            <w:r w:rsidRPr="00C96912">
              <w:rPr>
                <w:bCs/>
                <w:iCs/>
              </w:rPr>
              <w:t> </w:t>
            </w:r>
          </w:p>
        </w:tc>
        <w:tc>
          <w:tcPr>
            <w:tcW w:w="708" w:type="dxa"/>
            <w:shd w:val="clear" w:color="auto" w:fill="auto"/>
            <w:hideMark/>
          </w:tcPr>
          <w:p w:rsidR="00C706C2" w:rsidRPr="00C96912" w:rsidRDefault="00C706C2" w:rsidP="00CF7761">
            <w:pPr>
              <w:jc w:val="center"/>
              <w:rPr>
                <w:bCs/>
                <w:iCs/>
              </w:rPr>
            </w:pPr>
            <w:r w:rsidRPr="00C96912">
              <w:rPr>
                <w:bCs/>
                <w:iCs/>
              </w:rPr>
              <w:t> </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0,00</w:t>
            </w:r>
          </w:p>
        </w:tc>
        <w:tc>
          <w:tcPr>
            <w:tcW w:w="1417" w:type="dxa"/>
            <w:shd w:val="clear" w:color="auto" w:fill="auto"/>
            <w:hideMark/>
          </w:tcPr>
          <w:p w:rsidR="00C706C2" w:rsidRPr="00C96912" w:rsidRDefault="00C706C2" w:rsidP="00CF7761">
            <w:pPr>
              <w:jc w:val="right"/>
              <w:rPr>
                <w:bCs/>
                <w:iCs/>
              </w:rPr>
            </w:pPr>
            <w:r w:rsidRPr="00C96912">
              <w:rPr>
                <w:bCs/>
                <w:iCs/>
              </w:rPr>
              <w:t>1 060,40</w:t>
            </w:r>
          </w:p>
        </w:tc>
        <w:tc>
          <w:tcPr>
            <w:tcW w:w="1418" w:type="dxa"/>
            <w:shd w:val="clear" w:color="auto" w:fill="auto"/>
            <w:hideMark/>
          </w:tcPr>
          <w:p w:rsidR="00C706C2" w:rsidRPr="00C96912" w:rsidRDefault="00C706C2" w:rsidP="00CF7761">
            <w:pPr>
              <w:jc w:val="right"/>
              <w:rPr>
                <w:bCs/>
                <w:iCs/>
              </w:rPr>
            </w:pPr>
            <w:r w:rsidRPr="00C96912">
              <w:rPr>
                <w:bCs/>
                <w:iCs/>
              </w:rPr>
              <w:t>0,00</w:t>
            </w:r>
          </w:p>
        </w:tc>
      </w:tr>
      <w:tr w:rsidR="00C706C2" w:rsidRPr="00C96912" w:rsidTr="00CF7761">
        <w:trPr>
          <w:trHeight w:val="420"/>
        </w:trPr>
        <w:tc>
          <w:tcPr>
            <w:tcW w:w="6536" w:type="dxa"/>
            <w:shd w:val="clear" w:color="auto" w:fill="auto"/>
            <w:hideMark/>
          </w:tcPr>
          <w:p w:rsidR="00C706C2" w:rsidRPr="00C96912" w:rsidRDefault="00C706C2" w:rsidP="00CF7761">
            <w:pPr>
              <w:rPr>
                <w:bCs/>
                <w:iCs/>
              </w:rPr>
            </w:pPr>
            <w:r w:rsidRPr="00C96912">
              <w:rPr>
                <w:bCs/>
                <w:iCs/>
              </w:rPr>
              <w:t>Социальное обеспечение и иные выплаты населению</w:t>
            </w:r>
          </w:p>
        </w:tc>
        <w:tc>
          <w:tcPr>
            <w:tcW w:w="1547" w:type="dxa"/>
            <w:shd w:val="clear" w:color="auto" w:fill="auto"/>
            <w:hideMark/>
          </w:tcPr>
          <w:p w:rsidR="00C706C2" w:rsidRPr="00C96912" w:rsidRDefault="00C706C2" w:rsidP="00CF7761">
            <w:pPr>
              <w:jc w:val="center"/>
              <w:rPr>
                <w:bCs/>
                <w:iCs/>
              </w:rPr>
            </w:pPr>
            <w:r w:rsidRPr="00C96912">
              <w:rPr>
                <w:bCs/>
                <w:iCs/>
              </w:rPr>
              <w:t>09201L5761</w:t>
            </w:r>
          </w:p>
        </w:tc>
        <w:tc>
          <w:tcPr>
            <w:tcW w:w="851" w:type="dxa"/>
            <w:shd w:val="clear" w:color="auto" w:fill="auto"/>
            <w:hideMark/>
          </w:tcPr>
          <w:p w:rsidR="00C706C2" w:rsidRPr="00C96912" w:rsidRDefault="00C706C2" w:rsidP="00CF7761">
            <w:pPr>
              <w:jc w:val="center"/>
              <w:rPr>
                <w:bCs/>
                <w:iCs/>
              </w:rPr>
            </w:pPr>
            <w:r w:rsidRPr="00C96912">
              <w:rPr>
                <w:bCs/>
                <w:iCs/>
              </w:rPr>
              <w:t>300</w:t>
            </w:r>
          </w:p>
        </w:tc>
        <w:tc>
          <w:tcPr>
            <w:tcW w:w="708" w:type="dxa"/>
            <w:shd w:val="clear" w:color="auto" w:fill="auto"/>
            <w:hideMark/>
          </w:tcPr>
          <w:p w:rsidR="00C706C2" w:rsidRPr="00C96912" w:rsidRDefault="00C706C2" w:rsidP="00CF7761">
            <w:pPr>
              <w:jc w:val="center"/>
              <w:rPr>
                <w:bCs/>
                <w:iCs/>
              </w:rPr>
            </w:pPr>
            <w:r w:rsidRPr="00C96912">
              <w:rPr>
                <w:bCs/>
                <w:iCs/>
              </w:rPr>
              <w:t> </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0,00</w:t>
            </w:r>
          </w:p>
        </w:tc>
        <w:tc>
          <w:tcPr>
            <w:tcW w:w="1417" w:type="dxa"/>
            <w:shd w:val="clear" w:color="auto" w:fill="auto"/>
            <w:hideMark/>
          </w:tcPr>
          <w:p w:rsidR="00C706C2" w:rsidRPr="00C96912" w:rsidRDefault="00C706C2" w:rsidP="00CF7761">
            <w:pPr>
              <w:jc w:val="right"/>
              <w:rPr>
                <w:bCs/>
                <w:iCs/>
              </w:rPr>
            </w:pPr>
            <w:r w:rsidRPr="00C96912">
              <w:rPr>
                <w:bCs/>
                <w:iCs/>
              </w:rPr>
              <w:t>1 060,40</w:t>
            </w:r>
          </w:p>
        </w:tc>
        <w:tc>
          <w:tcPr>
            <w:tcW w:w="1418" w:type="dxa"/>
            <w:shd w:val="clear" w:color="auto" w:fill="auto"/>
            <w:hideMark/>
          </w:tcPr>
          <w:p w:rsidR="00C706C2" w:rsidRPr="00C96912" w:rsidRDefault="00C706C2" w:rsidP="00CF7761">
            <w:pPr>
              <w:jc w:val="right"/>
              <w:rPr>
                <w:bCs/>
                <w:iCs/>
              </w:rPr>
            </w:pPr>
            <w:r w:rsidRPr="00C96912">
              <w:rPr>
                <w:bCs/>
                <w:iCs/>
              </w:rPr>
              <w:t>0,00</w:t>
            </w:r>
          </w:p>
        </w:tc>
      </w:tr>
      <w:tr w:rsidR="00C706C2" w:rsidRPr="00C96912" w:rsidTr="00CF7761">
        <w:trPr>
          <w:trHeight w:val="630"/>
        </w:trPr>
        <w:tc>
          <w:tcPr>
            <w:tcW w:w="6536" w:type="dxa"/>
            <w:shd w:val="clear" w:color="auto" w:fill="auto"/>
            <w:hideMark/>
          </w:tcPr>
          <w:p w:rsidR="00C706C2" w:rsidRPr="00C96912" w:rsidRDefault="00C706C2" w:rsidP="00CF7761">
            <w:pPr>
              <w:rPr>
                <w:bCs/>
                <w:iCs/>
              </w:rPr>
            </w:pPr>
            <w:r w:rsidRPr="00C96912">
              <w:rPr>
                <w:bCs/>
                <w:iCs/>
              </w:rPr>
              <w:t>Социальные выплаты гражданам, кроме публичных нормативных социальных выплат</w:t>
            </w:r>
          </w:p>
        </w:tc>
        <w:tc>
          <w:tcPr>
            <w:tcW w:w="1547" w:type="dxa"/>
            <w:shd w:val="clear" w:color="auto" w:fill="auto"/>
            <w:hideMark/>
          </w:tcPr>
          <w:p w:rsidR="00C706C2" w:rsidRPr="00C96912" w:rsidRDefault="00C706C2" w:rsidP="00CF7761">
            <w:pPr>
              <w:jc w:val="center"/>
              <w:rPr>
                <w:bCs/>
                <w:iCs/>
              </w:rPr>
            </w:pPr>
            <w:r w:rsidRPr="00C96912">
              <w:rPr>
                <w:bCs/>
                <w:iCs/>
              </w:rPr>
              <w:t>09201L5761</w:t>
            </w:r>
          </w:p>
        </w:tc>
        <w:tc>
          <w:tcPr>
            <w:tcW w:w="851" w:type="dxa"/>
            <w:shd w:val="clear" w:color="auto" w:fill="auto"/>
            <w:hideMark/>
          </w:tcPr>
          <w:p w:rsidR="00C706C2" w:rsidRPr="00C96912" w:rsidRDefault="00C706C2" w:rsidP="00CF7761">
            <w:pPr>
              <w:jc w:val="center"/>
              <w:rPr>
                <w:bCs/>
                <w:iCs/>
              </w:rPr>
            </w:pPr>
            <w:r w:rsidRPr="00C96912">
              <w:rPr>
                <w:bCs/>
                <w:iCs/>
              </w:rPr>
              <w:t>320</w:t>
            </w:r>
          </w:p>
        </w:tc>
        <w:tc>
          <w:tcPr>
            <w:tcW w:w="708" w:type="dxa"/>
            <w:shd w:val="clear" w:color="auto" w:fill="auto"/>
            <w:hideMark/>
          </w:tcPr>
          <w:p w:rsidR="00C706C2" w:rsidRPr="00C96912" w:rsidRDefault="00C706C2" w:rsidP="00CF7761">
            <w:pPr>
              <w:jc w:val="center"/>
              <w:rPr>
                <w:bCs/>
                <w:iCs/>
              </w:rPr>
            </w:pPr>
            <w:r w:rsidRPr="00C96912">
              <w:rPr>
                <w:bCs/>
                <w:iCs/>
              </w:rPr>
              <w:t> </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0,00</w:t>
            </w:r>
          </w:p>
        </w:tc>
        <w:tc>
          <w:tcPr>
            <w:tcW w:w="1417" w:type="dxa"/>
            <w:shd w:val="clear" w:color="auto" w:fill="auto"/>
            <w:hideMark/>
          </w:tcPr>
          <w:p w:rsidR="00C706C2" w:rsidRPr="00C96912" w:rsidRDefault="00C706C2" w:rsidP="00CF7761">
            <w:pPr>
              <w:jc w:val="right"/>
              <w:rPr>
                <w:bCs/>
                <w:iCs/>
              </w:rPr>
            </w:pPr>
            <w:r w:rsidRPr="00C96912">
              <w:rPr>
                <w:bCs/>
                <w:iCs/>
              </w:rPr>
              <w:t>1 060,40</w:t>
            </w:r>
          </w:p>
        </w:tc>
        <w:tc>
          <w:tcPr>
            <w:tcW w:w="1418" w:type="dxa"/>
            <w:shd w:val="clear" w:color="auto" w:fill="auto"/>
            <w:hideMark/>
          </w:tcPr>
          <w:p w:rsidR="00C706C2" w:rsidRPr="00C96912" w:rsidRDefault="00C706C2" w:rsidP="00CF7761">
            <w:pPr>
              <w:jc w:val="right"/>
              <w:rPr>
                <w:bCs/>
                <w:iCs/>
              </w:rPr>
            </w:pPr>
            <w:r w:rsidRPr="00C96912">
              <w:rPr>
                <w:bCs/>
                <w:iCs/>
              </w:rPr>
              <w:t>0,00</w:t>
            </w:r>
          </w:p>
        </w:tc>
      </w:tr>
      <w:tr w:rsidR="00C706C2" w:rsidRPr="00C96912" w:rsidTr="00CF7761">
        <w:trPr>
          <w:trHeight w:val="255"/>
        </w:trPr>
        <w:tc>
          <w:tcPr>
            <w:tcW w:w="6536" w:type="dxa"/>
            <w:shd w:val="clear" w:color="auto" w:fill="auto"/>
            <w:hideMark/>
          </w:tcPr>
          <w:p w:rsidR="00C706C2" w:rsidRPr="00C96912" w:rsidRDefault="00C706C2" w:rsidP="00CF7761">
            <w:pPr>
              <w:rPr>
                <w:bCs/>
                <w:iCs/>
              </w:rPr>
            </w:pPr>
            <w:r w:rsidRPr="00C96912">
              <w:rPr>
                <w:bCs/>
                <w:iCs/>
              </w:rPr>
              <w:t>СОЦИАЛЬНАЯ ПОЛИТИКА</w:t>
            </w:r>
          </w:p>
        </w:tc>
        <w:tc>
          <w:tcPr>
            <w:tcW w:w="1547" w:type="dxa"/>
            <w:shd w:val="clear" w:color="auto" w:fill="auto"/>
            <w:hideMark/>
          </w:tcPr>
          <w:p w:rsidR="00C706C2" w:rsidRPr="00C96912" w:rsidRDefault="00C706C2" w:rsidP="00CF7761">
            <w:pPr>
              <w:jc w:val="center"/>
              <w:rPr>
                <w:bCs/>
                <w:iCs/>
              </w:rPr>
            </w:pPr>
            <w:r w:rsidRPr="00C96912">
              <w:rPr>
                <w:bCs/>
                <w:iCs/>
              </w:rPr>
              <w:t>09201L5761</w:t>
            </w:r>
          </w:p>
        </w:tc>
        <w:tc>
          <w:tcPr>
            <w:tcW w:w="851" w:type="dxa"/>
            <w:shd w:val="clear" w:color="auto" w:fill="auto"/>
            <w:hideMark/>
          </w:tcPr>
          <w:p w:rsidR="00C706C2" w:rsidRPr="00C96912" w:rsidRDefault="00C706C2" w:rsidP="00CF7761">
            <w:pPr>
              <w:jc w:val="center"/>
              <w:rPr>
                <w:bCs/>
                <w:iCs/>
              </w:rPr>
            </w:pPr>
            <w:r w:rsidRPr="00C96912">
              <w:rPr>
                <w:bCs/>
                <w:iCs/>
              </w:rPr>
              <w:t>320</w:t>
            </w:r>
          </w:p>
        </w:tc>
        <w:tc>
          <w:tcPr>
            <w:tcW w:w="708" w:type="dxa"/>
            <w:shd w:val="clear" w:color="auto" w:fill="auto"/>
            <w:hideMark/>
          </w:tcPr>
          <w:p w:rsidR="00C706C2" w:rsidRPr="00C96912" w:rsidRDefault="00C706C2" w:rsidP="00CF7761">
            <w:pPr>
              <w:jc w:val="center"/>
              <w:rPr>
                <w:bCs/>
                <w:iCs/>
              </w:rPr>
            </w:pPr>
            <w:r w:rsidRPr="00C96912">
              <w:rPr>
                <w:bCs/>
                <w:iCs/>
              </w:rPr>
              <w:t>10</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0,00</w:t>
            </w:r>
          </w:p>
        </w:tc>
        <w:tc>
          <w:tcPr>
            <w:tcW w:w="1417" w:type="dxa"/>
            <w:shd w:val="clear" w:color="auto" w:fill="auto"/>
            <w:hideMark/>
          </w:tcPr>
          <w:p w:rsidR="00C706C2" w:rsidRPr="00C96912" w:rsidRDefault="00C706C2" w:rsidP="00CF7761">
            <w:pPr>
              <w:jc w:val="right"/>
              <w:rPr>
                <w:bCs/>
                <w:iCs/>
              </w:rPr>
            </w:pPr>
            <w:r w:rsidRPr="00C96912">
              <w:rPr>
                <w:bCs/>
                <w:iCs/>
              </w:rPr>
              <w:t>1 060,40</w:t>
            </w:r>
          </w:p>
        </w:tc>
        <w:tc>
          <w:tcPr>
            <w:tcW w:w="1418" w:type="dxa"/>
            <w:shd w:val="clear" w:color="auto" w:fill="auto"/>
            <w:hideMark/>
          </w:tcPr>
          <w:p w:rsidR="00C706C2" w:rsidRPr="00C96912" w:rsidRDefault="00C706C2" w:rsidP="00CF7761">
            <w:pPr>
              <w:jc w:val="right"/>
              <w:rPr>
                <w:bCs/>
                <w:iCs/>
              </w:rPr>
            </w:pPr>
            <w:r w:rsidRPr="00C96912">
              <w:rPr>
                <w:bCs/>
                <w:iCs/>
              </w:rPr>
              <w:t>0,00</w:t>
            </w:r>
          </w:p>
        </w:tc>
      </w:tr>
      <w:tr w:rsidR="00C706C2" w:rsidRPr="00C96912" w:rsidTr="00CF7761">
        <w:trPr>
          <w:trHeight w:val="255"/>
        </w:trPr>
        <w:tc>
          <w:tcPr>
            <w:tcW w:w="6536" w:type="dxa"/>
            <w:shd w:val="clear" w:color="auto" w:fill="auto"/>
            <w:hideMark/>
          </w:tcPr>
          <w:p w:rsidR="00C706C2" w:rsidRPr="00C96912" w:rsidRDefault="00C706C2" w:rsidP="00CF7761">
            <w:pPr>
              <w:rPr>
                <w:bCs/>
                <w:iCs/>
              </w:rPr>
            </w:pPr>
            <w:r w:rsidRPr="00C96912">
              <w:rPr>
                <w:bCs/>
                <w:iCs/>
              </w:rPr>
              <w:t>Социальное обеспечение населения</w:t>
            </w:r>
          </w:p>
        </w:tc>
        <w:tc>
          <w:tcPr>
            <w:tcW w:w="1547" w:type="dxa"/>
            <w:shd w:val="clear" w:color="auto" w:fill="auto"/>
            <w:hideMark/>
          </w:tcPr>
          <w:p w:rsidR="00C706C2" w:rsidRPr="00C96912" w:rsidRDefault="00C706C2" w:rsidP="00CF7761">
            <w:pPr>
              <w:jc w:val="center"/>
              <w:rPr>
                <w:bCs/>
                <w:iCs/>
              </w:rPr>
            </w:pPr>
            <w:r w:rsidRPr="00C96912">
              <w:rPr>
                <w:bCs/>
                <w:iCs/>
              </w:rPr>
              <w:t>09201L5761</w:t>
            </w:r>
          </w:p>
        </w:tc>
        <w:tc>
          <w:tcPr>
            <w:tcW w:w="851" w:type="dxa"/>
            <w:shd w:val="clear" w:color="auto" w:fill="auto"/>
            <w:hideMark/>
          </w:tcPr>
          <w:p w:rsidR="00C706C2" w:rsidRPr="00C96912" w:rsidRDefault="00C706C2" w:rsidP="00CF7761">
            <w:pPr>
              <w:jc w:val="center"/>
              <w:rPr>
                <w:bCs/>
                <w:iCs/>
              </w:rPr>
            </w:pPr>
            <w:r w:rsidRPr="00C96912">
              <w:rPr>
                <w:bCs/>
                <w:iCs/>
              </w:rPr>
              <w:t>320</w:t>
            </w:r>
          </w:p>
        </w:tc>
        <w:tc>
          <w:tcPr>
            <w:tcW w:w="708" w:type="dxa"/>
            <w:shd w:val="clear" w:color="auto" w:fill="auto"/>
            <w:hideMark/>
          </w:tcPr>
          <w:p w:rsidR="00C706C2" w:rsidRPr="00C96912" w:rsidRDefault="00C706C2" w:rsidP="00CF7761">
            <w:pPr>
              <w:jc w:val="center"/>
              <w:rPr>
                <w:bCs/>
                <w:iCs/>
              </w:rPr>
            </w:pPr>
            <w:r w:rsidRPr="00C96912">
              <w:rPr>
                <w:bCs/>
                <w:iCs/>
              </w:rPr>
              <w:t>10</w:t>
            </w:r>
          </w:p>
        </w:tc>
        <w:tc>
          <w:tcPr>
            <w:tcW w:w="712" w:type="dxa"/>
            <w:shd w:val="clear" w:color="auto" w:fill="auto"/>
            <w:hideMark/>
          </w:tcPr>
          <w:p w:rsidR="00C706C2" w:rsidRPr="00C96912" w:rsidRDefault="00C706C2" w:rsidP="00CF7761">
            <w:pPr>
              <w:jc w:val="center"/>
              <w:rPr>
                <w:bCs/>
                <w:iCs/>
              </w:rPr>
            </w:pPr>
            <w:r w:rsidRPr="00C96912">
              <w:rPr>
                <w:bCs/>
                <w:iCs/>
              </w:rPr>
              <w:t>03</w:t>
            </w:r>
          </w:p>
        </w:tc>
        <w:tc>
          <w:tcPr>
            <w:tcW w:w="1415" w:type="dxa"/>
            <w:shd w:val="clear" w:color="auto" w:fill="auto"/>
            <w:hideMark/>
          </w:tcPr>
          <w:p w:rsidR="00C706C2" w:rsidRPr="00C96912" w:rsidRDefault="00C706C2" w:rsidP="00CF7761">
            <w:pPr>
              <w:jc w:val="right"/>
              <w:rPr>
                <w:bCs/>
                <w:iCs/>
              </w:rPr>
            </w:pPr>
            <w:r w:rsidRPr="00C96912">
              <w:rPr>
                <w:bCs/>
                <w:iCs/>
              </w:rPr>
              <w:t>0,00</w:t>
            </w:r>
          </w:p>
        </w:tc>
        <w:tc>
          <w:tcPr>
            <w:tcW w:w="1417" w:type="dxa"/>
            <w:shd w:val="clear" w:color="auto" w:fill="auto"/>
            <w:hideMark/>
          </w:tcPr>
          <w:p w:rsidR="00C706C2" w:rsidRPr="00C96912" w:rsidRDefault="00C706C2" w:rsidP="00CF7761">
            <w:pPr>
              <w:jc w:val="right"/>
              <w:rPr>
                <w:bCs/>
                <w:iCs/>
              </w:rPr>
            </w:pPr>
            <w:r w:rsidRPr="00C96912">
              <w:rPr>
                <w:bCs/>
                <w:iCs/>
              </w:rPr>
              <w:t>1 060,40</w:t>
            </w:r>
          </w:p>
        </w:tc>
        <w:tc>
          <w:tcPr>
            <w:tcW w:w="1418" w:type="dxa"/>
            <w:shd w:val="clear" w:color="auto" w:fill="auto"/>
            <w:hideMark/>
          </w:tcPr>
          <w:p w:rsidR="00C706C2" w:rsidRPr="00C96912" w:rsidRDefault="00C706C2" w:rsidP="00CF7761">
            <w:pPr>
              <w:jc w:val="right"/>
              <w:rPr>
                <w:bCs/>
                <w:iCs/>
              </w:rPr>
            </w:pPr>
            <w:r w:rsidRPr="00C96912">
              <w:rPr>
                <w:bCs/>
                <w:iCs/>
              </w:rPr>
              <w:t>0,00</w:t>
            </w:r>
          </w:p>
        </w:tc>
      </w:tr>
      <w:tr w:rsidR="00C706C2" w:rsidRPr="00C96912" w:rsidTr="00CF7761">
        <w:trPr>
          <w:trHeight w:val="630"/>
        </w:trPr>
        <w:tc>
          <w:tcPr>
            <w:tcW w:w="6536" w:type="dxa"/>
            <w:shd w:val="clear" w:color="auto" w:fill="auto"/>
            <w:hideMark/>
          </w:tcPr>
          <w:p w:rsidR="00C706C2" w:rsidRPr="00C96912" w:rsidRDefault="00C706C2" w:rsidP="00CF7761">
            <w:pPr>
              <w:rPr>
                <w:bCs/>
                <w:iCs/>
              </w:rPr>
            </w:pPr>
            <w:r w:rsidRPr="00C96912">
              <w:rPr>
                <w:bCs/>
                <w:iCs/>
              </w:rPr>
              <w:t>Основное мероприятие «Исполнение переданных полномочий Пензенской области».</w:t>
            </w:r>
          </w:p>
        </w:tc>
        <w:tc>
          <w:tcPr>
            <w:tcW w:w="1547" w:type="dxa"/>
            <w:shd w:val="clear" w:color="auto" w:fill="auto"/>
            <w:hideMark/>
          </w:tcPr>
          <w:p w:rsidR="00C706C2" w:rsidRPr="00C96912" w:rsidRDefault="00C706C2" w:rsidP="00CF7761">
            <w:pPr>
              <w:jc w:val="center"/>
              <w:rPr>
                <w:bCs/>
                <w:iCs/>
              </w:rPr>
            </w:pPr>
            <w:r w:rsidRPr="00C96912">
              <w:rPr>
                <w:bCs/>
                <w:iCs/>
              </w:rPr>
              <w:t>0920200000</w:t>
            </w:r>
          </w:p>
        </w:tc>
        <w:tc>
          <w:tcPr>
            <w:tcW w:w="851" w:type="dxa"/>
            <w:shd w:val="clear" w:color="auto" w:fill="auto"/>
            <w:hideMark/>
          </w:tcPr>
          <w:p w:rsidR="00C706C2" w:rsidRPr="00C96912" w:rsidRDefault="00C706C2" w:rsidP="00CF7761">
            <w:pPr>
              <w:jc w:val="center"/>
              <w:rPr>
                <w:bCs/>
                <w:iCs/>
              </w:rPr>
            </w:pPr>
            <w:r w:rsidRPr="00C96912">
              <w:rPr>
                <w:bCs/>
                <w:iCs/>
              </w:rPr>
              <w:t> </w:t>
            </w:r>
          </w:p>
        </w:tc>
        <w:tc>
          <w:tcPr>
            <w:tcW w:w="708" w:type="dxa"/>
            <w:shd w:val="clear" w:color="auto" w:fill="auto"/>
            <w:hideMark/>
          </w:tcPr>
          <w:p w:rsidR="00C706C2" w:rsidRPr="00C96912" w:rsidRDefault="00C706C2" w:rsidP="00CF7761">
            <w:pPr>
              <w:jc w:val="center"/>
              <w:rPr>
                <w:bCs/>
                <w:iCs/>
              </w:rPr>
            </w:pPr>
            <w:r w:rsidRPr="00C96912">
              <w:rPr>
                <w:bCs/>
                <w:iCs/>
              </w:rPr>
              <w:t> </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65,60</w:t>
            </w:r>
          </w:p>
        </w:tc>
        <w:tc>
          <w:tcPr>
            <w:tcW w:w="1417" w:type="dxa"/>
            <w:shd w:val="clear" w:color="auto" w:fill="auto"/>
            <w:hideMark/>
          </w:tcPr>
          <w:p w:rsidR="00C706C2" w:rsidRPr="00C96912" w:rsidRDefault="00C706C2" w:rsidP="00CF7761">
            <w:pPr>
              <w:jc w:val="right"/>
              <w:rPr>
                <w:bCs/>
                <w:iCs/>
              </w:rPr>
            </w:pPr>
            <w:r w:rsidRPr="00C96912">
              <w:rPr>
                <w:bCs/>
                <w:iCs/>
              </w:rPr>
              <w:t>65,60</w:t>
            </w:r>
          </w:p>
        </w:tc>
        <w:tc>
          <w:tcPr>
            <w:tcW w:w="1418" w:type="dxa"/>
            <w:shd w:val="clear" w:color="auto" w:fill="auto"/>
            <w:hideMark/>
          </w:tcPr>
          <w:p w:rsidR="00C706C2" w:rsidRPr="00C96912" w:rsidRDefault="00C706C2" w:rsidP="00CF7761">
            <w:pPr>
              <w:jc w:val="right"/>
              <w:rPr>
                <w:bCs/>
                <w:iCs/>
              </w:rPr>
            </w:pPr>
            <w:r w:rsidRPr="00C96912">
              <w:rPr>
                <w:bCs/>
                <w:iCs/>
              </w:rPr>
              <w:t>65,60</w:t>
            </w:r>
          </w:p>
        </w:tc>
      </w:tr>
      <w:tr w:rsidR="00C706C2" w:rsidRPr="00C96912" w:rsidTr="00CF7761">
        <w:trPr>
          <w:trHeight w:val="1050"/>
        </w:trPr>
        <w:tc>
          <w:tcPr>
            <w:tcW w:w="6536" w:type="dxa"/>
            <w:shd w:val="clear" w:color="auto" w:fill="auto"/>
            <w:hideMark/>
          </w:tcPr>
          <w:p w:rsidR="00C706C2" w:rsidRPr="00C96912" w:rsidRDefault="00C706C2" w:rsidP="00CF7761">
            <w:pPr>
              <w:rPr>
                <w:bCs/>
                <w:iCs/>
              </w:rPr>
            </w:pPr>
            <w:r w:rsidRPr="00C96912">
              <w:rPr>
                <w:bCs/>
                <w:iCs/>
              </w:rPr>
              <w:lastRenderedPageBreak/>
              <w:t>Исполнение отдельных государственных полномочий Пензенской области по организации мероприятий при осуществлении деятельности по обращению с животными без владельцев</w:t>
            </w:r>
          </w:p>
        </w:tc>
        <w:tc>
          <w:tcPr>
            <w:tcW w:w="1547" w:type="dxa"/>
            <w:shd w:val="clear" w:color="auto" w:fill="auto"/>
            <w:hideMark/>
          </w:tcPr>
          <w:p w:rsidR="00C706C2" w:rsidRPr="00C96912" w:rsidRDefault="00C706C2" w:rsidP="00CF7761">
            <w:pPr>
              <w:jc w:val="center"/>
              <w:rPr>
                <w:bCs/>
                <w:iCs/>
              </w:rPr>
            </w:pPr>
            <w:r w:rsidRPr="00C96912">
              <w:rPr>
                <w:bCs/>
                <w:iCs/>
              </w:rPr>
              <w:t>0920274520</w:t>
            </w:r>
          </w:p>
        </w:tc>
        <w:tc>
          <w:tcPr>
            <w:tcW w:w="851" w:type="dxa"/>
            <w:shd w:val="clear" w:color="auto" w:fill="auto"/>
            <w:hideMark/>
          </w:tcPr>
          <w:p w:rsidR="00C706C2" w:rsidRPr="00C96912" w:rsidRDefault="00C706C2" w:rsidP="00CF7761">
            <w:pPr>
              <w:jc w:val="center"/>
              <w:rPr>
                <w:bCs/>
                <w:iCs/>
              </w:rPr>
            </w:pPr>
            <w:r w:rsidRPr="00C96912">
              <w:rPr>
                <w:bCs/>
                <w:iCs/>
              </w:rPr>
              <w:t> </w:t>
            </w:r>
          </w:p>
        </w:tc>
        <w:tc>
          <w:tcPr>
            <w:tcW w:w="708" w:type="dxa"/>
            <w:shd w:val="clear" w:color="auto" w:fill="auto"/>
            <w:hideMark/>
          </w:tcPr>
          <w:p w:rsidR="00C706C2" w:rsidRPr="00C96912" w:rsidRDefault="00C706C2" w:rsidP="00CF7761">
            <w:pPr>
              <w:jc w:val="center"/>
              <w:rPr>
                <w:bCs/>
                <w:iCs/>
              </w:rPr>
            </w:pPr>
            <w:r w:rsidRPr="00C96912">
              <w:rPr>
                <w:bCs/>
                <w:iCs/>
              </w:rPr>
              <w:t> </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65,60</w:t>
            </w:r>
          </w:p>
        </w:tc>
        <w:tc>
          <w:tcPr>
            <w:tcW w:w="1417" w:type="dxa"/>
            <w:shd w:val="clear" w:color="auto" w:fill="auto"/>
            <w:hideMark/>
          </w:tcPr>
          <w:p w:rsidR="00C706C2" w:rsidRPr="00C96912" w:rsidRDefault="00C706C2" w:rsidP="00CF7761">
            <w:pPr>
              <w:jc w:val="right"/>
              <w:rPr>
                <w:bCs/>
                <w:iCs/>
              </w:rPr>
            </w:pPr>
            <w:r w:rsidRPr="00C96912">
              <w:rPr>
                <w:bCs/>
                <w:iCs/>
              </w:rPr>
              <w:t>65,60</w:t>
            </w:r>
          </w:p>
        </w:tc>
        <w:tc>
          <w:tcPr>
            <w:tcW w:w="1418" w:type="dxa"/>
            <w:shd w:val="clear" w:color="auto" w:fill="auto"/>
            <w:hideMark/>
          </w:tcPr>
          <w:p w:rsidR="00C706C2" w:rsidRPr="00C96912" w:rsidRDefault="00C706C2" w:rsidP="00CF7761">
            <w:pPr>
              <w:jc w:val="right"/>
              <w:rPr>
                <w:bCs/>
                <w:iCs/>
              </w:rPr>
            </w:pPr>
            <w:r w:rsidRPr="00C96912">
              <w:rPr>
                <w:bCs/>
                <w:iCs/>
              </w:rPr>
              <w:t>65,60</w:t>
            </w:r>
          </w:p>
        </w:tc>
      </w:tr>
      <w:tr w:rsidR="00C706C2" w:rsidRPr="00C96912" w:rsidTr="00CF7761">
        <w:trPr>
          <w:trHeight w:val="630"/>
        </w:trPr>
        <w:tc>
          <w:tcPr>
            <w:tcW w:w="6536" w:type="dxa"/>
            <w:shd w:val="clear" w:color="auto" w:fill="auto"/>
            <w:hideMark/>
          </w:tcPr>
          <w:p w:rsidR="00C706C2" w:rsidRPr="00C96912" w:rsidRDefault="00C706C2" w:rsidP="00CF7761">
            <w:pPr>
              <w:rPr>
                <w:bCs/>
                <w:iCs/>
              </w:rPr>
            </w:pPr>
            <w:r w:rsidRPr="00C96912">
              <w:rPr>
                <w:bCs/>
                <w:iCs/>
              </w:rPr>
              <w:t>Закупка товаров, работ и услуг для обеспечения государственных (муниципальных) нужд</w:t>
            </w:r>
          </w:p>
        </w:tc>
        <w:tc>
          <w:tcPr>
            <w:tcW w:w="1547" w:type="dxa"/>
            <w:shd w:val="clear" w:color="auto" w:fill="auto"/>
            <w:hideMark/>
          </w:tcPr>
          <w:p w:rsidR="00C706C2" w:rsidRPr="00C96912" w:rsidRDefault="00C706C2" w:rsidP="00CF7761">
            <w:pPr>
              <w:jc w:val="center"/>
              <w:rPr>
                <w:bCs/>
                <w:iCs/>
              </w:rPr>
            </w:pPr>
            <w:r w:rsidRPr="00C96912">
              <w:rPr>
                <w:bCs/>
                <w:iCs/>
              </w:rPr>
              <w:t>0920274520</w:t>
            </w:r>
          </w:p>
        </w:tc>
        <w:tc>
          <w:tcPr>
            <w:tcW w:w="851" w:type="dxa"/>
            <w:shd w:val="clear" w:color="auto" w:fill="auto"/>
            <w:hideMark/>
          </w:tcPr>
          <w:p w:rsidR="00C706C2" w:rsidRPr="00C96912" w:rsidRDefault="00C706C2" w:rsidP="00CF7761">
            <w:pPr>
              <w:jc w:val="center"/>
              <w:rPr>
                <w:bCs/>
                <w:iCs/>
              </w:rPr>
            </w:pPr>
            <w:r w:rsidRPr="00C96912">
              <w:rPr>
                <w:bCs/>
                <w:iCs/>
              </w:rPr>
              <w:t>200</w:t>
            </w:r>
          </w:p>
        </w:tc>
        <w:tc>
          <w:tcPr>
            <w:tcW w:w="708" w:type="dxa"/>
            <w:shd w:val="clear" w:color="auto" w:fill="auto"/>
            <w:hideMark/>
          </w:tcPr>
          <w:p w:rsidR="00C706C2" w:rsidRPr="00C96912" w:rsidRDefault="00C706C2" w:rsidP="00CF7761">
            <w:pPr>
              <w:jc w:val="center"/>
              <w:rPr>
                <w:bCs/>
                <w:iCs/>
              </w:rPr>
            </w:pPr>
            <w:r w:rsidRPr="00C96912">
              <w:rPr>
                <w:bCs/>
                <w:iCs/>
              </w:rPr>
              <w:t> </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65,60</w:t>
            </w:r>
          </w:p>
        </w:tc>
        <w:tc>
          <w:tcPr>
            <w:tcW w:w="1417" w:type="dxa"/>
            <w:shd w:val="clear" w:color="auto" w:fill="auto"/>
            <w:hideMark/>
          </w:tcPr>
          <w:p w:rsidR="00C706C2" w:rsidRPr="00C96912" w:rsidRDefault="00C706C2" w:rsidP="00CF7761">
            <w:pPr>
              <w:jc w:val="right"/>
              <w:rPr>
                <w:bCs/>
                <w:iCs/>
              </w:rPr>
            </w:pPr>
            <w:r w:rsidRPr="00C96912">
              <w:rPr>
                <w:bCs/>
                <w:iCs/>
              </w:rPr>
              <w:t>65,60</w:t>
            </w:r>
          </w:p>
        </w:tc>
        <w:tc>
          <w:tcPr>
            <w:tcW w:w="1418" w:type="dxa"/>
            <w:shd w:val="clear" w:color="auto" w:fill="auto"/>
            <w:hideMark/>
          </w:tcPr>
          <w:p w:rsidR="00C706C2" w:rsidRPr="00C96912" w:rsidRDefault="00C706C2" w:rsidP="00CF7761">
            <w:pPr>
              <w:jc w:val="right"/>
              <w:rPr>
                <w:bCs/>
                <w:iCs/>
              </w:rPr>
            </w:pPr>
            <w:r w:rsidRPr="00C96912">
              <w:rPr>
                <w:bCs/>
                <w:iCs/>
              </w:rPr>
              <w:t>65,60</w:t>
            </w:r>
          </w:p>
        </w:tc>
      </w:tr>
      <w:tr w:rsidR="00C706C2" w:rsidRPr="00C96912" w:rsidTr="00CF7761">
        <w:trPr>
          <w:trHeight w:val="630"/>
        </w:trPr>
        <w:tc>
          <w:tcPr>
            <w:tcW w:w="6536" w:type="dxa"/>
            <w:shd w:val="clear" w:color="auto" w:fill="auto"/>
            <w:hideMark/>
          </w:tcPr>
          <w:p w:rsidR="00C706C2" w:rsidRPr="00C96912" w:rsidRDefault="00C706C2" w:rsidP="00CF7761">
            <w:pPr>
              <w:rPr>
                <w:bCs/>
                <w:iCs/>
              </w:rPr>
            </w:pPr>
            <w:r w:rsidRPr="00C96912">
              <w:rPr>
                <w:bCs/>
                <w:iCs/>
              </w:rPr>
              <w:t>Иные закупки товаров, работ и услуг для обеспечения государственных (муниципальных) нужд</w:t>
            </w:r>
          </w:p>
        </w:tc>
        <w:tc>
          <w:tcPr>
            <w:tcW w:w="1547" w:type="dxa"/>
            <w:shd w:val="clear" w:color="auto" w:fill="auto"/>
            <w:hideMark/>
          </w:tcPr>
          <w:p w:rsidR="00C706C2" w:rsidRPr="00C96912" w:rsidRDefault="00C706C2" w:rsidP="00CF7761">
            <w:pPr>
              <w:jc w:val="center"/>
              <w:rPr>
                <w:bCs/>
                <w:iCs/>
              </w:rPr>
            </w:pPr>
            <w:r w:rsidRPr="00C96912">
              <w:rPr>
                <w:bCs/>
                <w:iCs/>
              </w:rPr>
              <w:t>0920274520</w:t>
            </w:r>
          </w:p>
        </w:tc>
        <w:tc>
          <w:tcPr>
            <w:tcW w:w="851" w:type="dxa"/>
            <w:shd w:val="clear" w:color="auto" w:fill="auto"/>
            <w:hideMark/>
          </w:tcPr>
          <w:p w:rsidR="00C706C2" w:rsidRPr="00C96912" w:rsidRDefault="00C706C2" w:rsidP="00CF7761">
            <w:pPr>
              <w:jc w:val="center"/>
              <w:rPr>
                <w:bCs/>
                <w:iCs/>
              </w:rPr>
            </w:pPr>
            <w:r w:rsidRPr="00C96912">
              <w:rPr>
                <w:bCs/>
                <w:iCs/>
              </w:rPr>
              <w:t>240</w:t>
            </w:r>
          </w:p>
        </w:tc>
        <w:tc>
          <w:tcPr>
            <w:tcW w:w="708" w:type="dxa"/>
            <w:shd w:val="clear" w:color="auto" w:fill="auto"/>
            <w:hideMark/>
          </w:tcPr>
          <w:p w:rsidR="00C706C2" w:rsidRPr="00C96912" w:rsidRDefault="00C706C2" w:rsidP="00CF7761">
            <w:pPr>
              <w:jc w:val="center"/>
              <w:rPr>
                <w:bCs/>
                <w:iCs/>
              </w:rPr>
            </w:pPr>
            <w:r w:rsidRPr="00C96912">
              <w:rPr>
                <w:bCs/>
                <w:iCs/>
              </w:rPr>
              <w:t> </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65,60</w:t>
            </w:r>
          </w:p>
        </w:tc>
        <w:tc>
          <w:tcPr>
            <w:tcW w:w="1417" w:type="dxa"/>
            <w:shd w:val="clear" w:color="auto" w:fill="auto"/>
            <w:hideMark/>
          </w:tcPr>
          <w:p w:rsidR="00C706C2" w:rsidRPr="00C96912" w:rsidRDefault="00C706C2" w:rsidP="00CF7761">
            <w:pPr>
              <w:jc w:val="right"/>
              <w:rPr>
                <w:bCs/>
                <w:iCs/>
              </w:rPr>
            </w:pPr>
            <w:r w:rsidRPr="00C96912">
              <w:rPr>
                <w:bCs/>
                <w:iCs/>
              </w:rPr>
              <w:t>65,60</w:t>
            </w:r>
          </w:p>
        </w:tc>
        <w:tc>
          <w:tcPr>
            <w:tcW w:w="1418" w:type="dxa"/>
            <w:shd w:val="clear" w:color="auto" w:fill="auto"/>
            <w:hideMark/>
          </w:tcPr>
          <w:p w:rsidR="00C706C2" w:rsidRPr="00C96912" w:rsidRDefault="00C706C2" w:rsidP="00CF7761">
            <w:pPr>
              <w:jc w:val="right"/>
              <w:rPr>
                <w:bCs/>
                <w:iCs/>
              </w:rPr>
            </w:pPr>
            <w:r w:rsidRPr="00C96912">
              <w:rPr>
                <w:bCs/>
                <w:iCs/>
              </w:rPr>
              <w:t>65,60</w:t>
            </w:r>
          </w:p>
        </w:tc>
      </w:tr>
      <w:tr w:rsidR="00C706C2" w:rsidRPr="00C96912" w:rsidTr="00CF7761">
        <w:trPr>
          <w:trHeight w:val="255"/>
        </w:trPr>
        <w:tc>
          <w:tcPr>
            <w:tcW w:w="6536" w:type="dxa"/>
            <w:shd w:val="clear" w:color="auto" w:fill="auto"/>
            <w:hideMark/>
          </w:tcPr>
          <w:p w:rsidR="00C706C2" w:rsidRPr="00C96912" w:rsidRDefault="00C706C2" w:rsidP="00CF7761">
            <w:pPr>
              <w:rPr>
                <w:bCs/>
                <w:iCs/>
              </w:rPr>
            </w:pPr>
            <w:r w:rsidRPr="00C96912">
              <w:rPr>
                <w:bCs/>
                <w:iCs/>
              </w:rPr>
              <w:t>НАЦИОНАЛЬНАЯ ЭКОНОМИКА</w:t>
            </w:r>
          </w:p>
        </w:tc>
        <w:tc>
          <w:tcPr>
            <w:tcW w:w="1547" w:type="dxa"/>
            <w:shd w:val="clear" w:color="auto" w:fill="auto"/>
            <w:hideMark/>
          </w:tcPr>
          <w:p w:rsidR="00C706C2" w:rsidRPr="00C96912" w:rsidRDefault="00C706C2" w:rsidP="00CF7761">
            <w:pPr>
              <w:jc w:val="center"/>
              <w:rPr>
                <w:bCs/>
                <w:iCs/>
              </w:rPr>
            </w:pPr>
            <w:r w:rsidRPr="00C96912">
              <w:rPr>
                <w:bCs/>
                <w:iCs/>
              </w:rPr>
              <w:t>0920274520</w:t>
            </w:r>
          </w:p>
        </w:tc>
        <w:tc>
          <w:tcPr>
            <w:tcW w:w="851" w:type="dxa"/>
            <w:shd w:val="clear" w:color="auto" w:fill="auto"/>
            <w:hideMark/>
          </w:tcPr>
          <w:p w:rsidR="00C706C2" w:rsidRPr="00C96912" w:rsidRDefault="00C706C2" w:rsidP="00CF7761">
            <w:pPr>
              <w:jc w:val="center"/>
              <w:rPr>
                <w:bCs/>
                <w:iCs/>
              </w:rPr>
            </w:pPr>
            <w:r w:rsidRPr="00C96912">
              <w:rPr>
                <w:bCs/>
                <w:iCs/>
              </w:rPr>
              <w:t>240</w:t>
            </w:r>
          </w:p>
        </w:tc>
        <w:tc>
          <w:tcPr>
            <w:tcW w:w="708" w:type="dxa"/>
            <w:shd w:val="clear" w:color="auto" w:fill="auto"/>
            <w:hideMark/>
          </w:tcPr>
          <w:p w:rsidR="00C706C2" w:rsidRPr="00C96912" w:rsidRDefault="00C706C2" w:rsidP="00CF7761">
            <w:pPr>
              <w:jc w:val="center"/>
              <w:rPr>
                <w:bCs/>
                <w:iCs/>
              </w:rPr>
            </w:pPr>
            <w:r w:rsidRPr="00C96912">
              <w:rPr>
                <w:bCs/>
                <w:iCs/>
              </w:rPr>
              <w:t>04</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65,60</w:t>
            </w:r>
          </w:p>
        </w:tc>
        <w:tc>
          <w:tcPr>
            <w:tcW w:w="1417" w:type="dxa"/>
            <w:shd w:val="clear" w:color="auto" w:fill="auto"/>
            <w:hideMark/>
          </w:tcPr>
          <w:p w:rsidR="00C706C2" w:rsidRPr="00C96912" w:rsidRDefault="00C706C2" w:rsidP="00CF7761">
            <w:pPr>
              <w:jc w:val="right"/>
              <w:rPr>
                <w:bCs/>
                <w:iCs/>
              </w:rPr>
            </w:pPr>
            <w:r w:rsidRPr="00C96912">
              <w:rPr>
                <w:bCs/>
                <w:iCs/>
              </w:rPr>
              <w:t>65,60</w:t>
            </w:r>
          </w:p>
        </w:tc>
        <w:tc>
          <w:tcPr>
            <w:tcW w:w="1418" w:type="dxa"/>
            <w:shd w:val="clear" w:color="auto" w:fill="auto"/>
            <w:hideMark/>
          </w:tcPr>
          <w:p w:rsidR="00C706C2" w:rsidRPr="00C96912" w:rsidRDefault="00C706C2" w:rsidP="00CF7761">
            <w:pPr>
              <w:jc w:val="right"/>
              <w:rPr>
                <w:bCs/>
                <w:iCs/>
              </w:rPr>
            </w:pPr>
            <w:r w:rsidRPr="00C96912">
              <w:rPr>
                <w:bCs/>
                <w:iCs/>
              </w:rPr>
              <w:t>65,60</w:t>
            </w:r>
          </w:p>
        </w:tc>
      </w:tr>
      <w:tr w:rsidR="00C706C2" w:rsidRPr="00C96912" w:rsidTr="00CF7761">
        <w:trPr>
          <w:trHeight w:val="255"/>
        </w:trPr>
        <w:tc>
          <w:tcPr>
            <w:tcW w:w="6536" w:type="dxa"/>
            <w:shd w:val="clear" w:color="auto" w:fill="auto"/>
            <w:hideMark/>
          </w:tcPr>
          <w:p w:rsidR="00C706C2" w:rsidRPr="00C96912" w:rsidRDefault="00C706C2" w:rsidP="00CF7761">
            <w:pPr>
              <w:rPr>
                <w:bCs/>
                <w:iCs/>
              </w:rPr>
            </w:pPr>
            <w:r w:rsidRPr="00C96912">
              <w:rPr>
                <w:bCs/>
                <w:iCs/>
              </w:rPr>
              <w:t>Сельское хозяйство и рыболовство</w:t>
            </w:r>
          </w:p>
        </w:tc>
        <w:tc>
          <w:tcPr>
            <w:tcW w:w="1547" w:type="dxa"/>
            <w:shd w:val="clear" w:color="auto" w:fill="auto"/>
            <w:hideMark/>
          </w:tcPr>
          <w:p w:rsidR="00C706C2" w:rsidRPr="00C96912" w:rsidRDefault="00C706C2" w:rsidP="00CF7761">
            <w:pPr>
              <w:jc w:val="center"/>
              <w:rPr>
                <w:bCs/>
                <w:iCs/>
              </w:rPr>
            </w:pPr>
            <w:r w:rsidRPr="00C96912">
              <w:rPr>
                <w:bCs/>
                <w:iCs/>
              </w:rPr>
              <w:t>0920274520</w:t>
            </w:r>
          </w:p>
        </w:tc>
        <w:tc>
          <w:tcPr>
            <w:tcW w:w="851" w:type="dxa"/>
            <w:shd w:val="clear" w:color="auto" w:fill="auto"/>
            <w:hideMark/>
          </w:tcPr>
          <w:p w:rsidR="00C706C2" w:rsidRPr="00C96912" w:rsidRDefault="00C706C2" w:rsidP="00CF7761">
            <w:pPr>
              <w:jc w:val="center"/>
              <w:rPr>
                <w:bCs/>
                <w:iCs/>
              </w:rPr>
            </w:pPr>
            <w:r w:rsidRPr="00C96912">
              <w:rPr>
                <w:bCs/>
                <w:iCs/>
              </w:rPr>
              <w:t>240</w:t>
            </w:r>
          </w:p>
        </w:tc>
        <w:tc>
          <w:tcPr>
            <w:tcW w:w="708" w:type="dxa"/>
            <w:shd w:val="clear" w:color="auto" w:fill="auto"/>
            <w:hideMark/>
          </w:tcPr>
          <w:p w:rsidR="00C706C2" w:rsidRPr="00C96912" w:rsidRDefault="00C706C2" w:rsidP="00CF7761">
            <w:pPr>
              <w:jc w:val="center"/>
              <w:rPr>
                <w:bCs/>
                <w:iCs/>
              </w:rPr>
            </w:pPr>
            <w:r w:rsidRPr="00C96912">
              <w:rPr>
                <w:bCs/>
                <w:iCs/>
              </w:rPr>
              <w:t>04</w:t>
            </w:r>
          </w:p>
        </w:tc>
        <w:tc>
          <w:tcPr>
            <w:tcW w:w="712" w:type="dxa"/>
            <w:shd w:val="clear" w:color="auto" w:fill="auto"/>
            <w:hideMark/>
          </w:tcPr>
          <w:p w:rsidR="00C706C2" w:rsidRPr="00C96912" w:rsidRDefault="00C706C2" w:rsidP="00CF7761">
            <w:pPr>
              <w:jc w:val="center"/>
              <w:rPr>
                <w:bCs/>
                <w:iCs/>
              </w:rPr>
            </w:pPr>
            <w:r w:rsidRPr="00C96912">
              <w:rPr>
                <w:bCs/>
                <w:iCs/>
              </w:rPr>
              <w:t>05</w:t>
            </w:r>
          </w:p>
        </w:tc>
        <w:tc>
          <w:tcPr>
            <w:tcW w:w="1415" w:type="dxa"/>
            <w:shd w:val="clear" w:color="auto" w:fill="auto"/>
            <w:hideMark/>
          </w:tcPr>
          <w:p w:rsidR="00C706C2" w:rsidRPr="00C96912" w:rsidRDefault="00C706C2" w:rsidP="00CF7761">
            <w:pPr>
              <w:jc w:val="right"/>
              <w:rPr>
                <w:bCs/>
                <w:iCs/>
              </w:rPr>
            </w:pPr>
            <w:r w:rsidRPr="00C96912">
              <w:rPr>
                <w:bCs/>
                <w:iCs/>
              </w:rPr>
              <w:t>65,60</w:t>
            </w:r>
          </w:p>
        </w:tc>
        <w:tc>
          <w:tcPr>
            <w:tcW w:w="1417" w:type="dxa"/>
            <w:shd w:val="clear" w:color="auto" w:fill="auto"/>
            <w:hideMark/>
          </w:tcPr>
          <w:p w:rsidR="00C706C2" w:rsidRPr="00C96912" w:rsidRDefault="00C706C2" w:rsidP="00CF7761">
            <w:pPr>
              <w:jc w:val="right"/>
              <w:rPr>
                <w:bCs/>
                <w:iCs/>
              </w:rPr>
            </w:pPr>
            <w:r w:rsidRPr="00C96912">
              <w:rPr>
                <w:bCs/>
                <w:iCs/>
              </w:rPr>
              <w:t>65,60</w:t>
            </w:r>
          </w:p>
        </w:tc>
        <w:tc>
          <w:tcPr>
            <w:tcW w:w="1418" w:type="dxa"/>
            <w:shd w:val="clear" w:color="auto" w:fill="auto"/>
            <w:hideMark/>
          </w:tcPr>
          <w:p w:rsidR="00C706C2" w:rsidRPr="00C96912" w:rsidRDefault="00C706C2" w:rsidP="00CF7761">
            <w:pPr>
              <w:jc w:val="right"/>
              <w:rPr>
                <w:bCs/>
                <w:iCs/>
              </w:rPr>
            </w:pPr>
            <w:r w:rsidRPr="00C96912">
              <w:rPr>
                <w:bCs/>
                <w:iCs/>
              </w:rPr>
              <w:t>65,60</w:t>
            </w:r>
          </w:p>
        </w:tc>
      </w:tr>
      <w:tr w:rsidR="00C706C2" w:rsidRPr="00C96912" w:rsidTr="00CF7761">
        <w:trPr>
          <w:trHeight w:val="630"/>
        </w:trPr>
        <w:tc>
          <w:tcPr>
            <w:tcW w:w="6536" w:type="dxa"/>
            <w:shd w:val="clear" w:color="auto" w:fill="auto"/>
            <w:hideMark/>
          </w:tcPr>
          <w:p w:rsidR="00C706C2" w:rsidRPr="00C96912" w:rsidRDefault="00C706C2" w:rsidP="00CF7761">
            <w:pPr>
              <w:rPr>
                <w:bCs/>
                <w:iCs/>
              </w:rPr>
            </w:pPr>
            <w:r w:rsidRPr="00C96912">
              <w:rPr>
                <w:bCs/>
                <w:iCs/>
              </w:rPr>
              <w:t>Муниципальная программа "Развитие системы образования Камешкирского района Пензенской области на 2014-2022 годы"</w:t>
            </w:r>
          </w:p>
        </w:tc>
        <w:tc>
          <w:tcPr>
            <w:tcW w:w="1547" w:type="dxa"/>
            <w:shd w:val="clear" w:color="auto" w:fill="auto"/>
            <w:hideMark/>
          </w:tcPr>
          <w:p w:rsidR="00C706C2" w:rsidRPr="00C96912" w:rsidRDefault="00C706C2" w:rsidP="00CF7761">
            <w:pPr>
              <w:jc w:val="center"/>
              <w:rPr>
                <w:bCs/>
                <w:iCs/>
              </w:rPr>
            </w:pPr>
            <w:r w:rsidRPr="00C96912">
              <w:rPr>
                <w:bCs/>
                <w:iCs/>
              </w:rPr>
              <w:t>1000000000</w:t>
            </w:r>
          </w:p>
        </w:tc>
        <w:tc>
          <w:tcPr>
            <w:tcW w:w="851" w:type="dxa"/>
            <w:shd w:val="clear" w:color="auto" w:fill="auto"/>
            <w:hideMark/>
          </w:tcPr>
          <w:p w:rsidR="00C706C2" w:rsidRPr="00C96912" w:rsidRDefault="00C706C2" w:rsidP="00CF7761">
            <w:pPr>
              <w:jc w:val="center"/>
              <w:rPr>
                <w:bCs/>
                <w:iCs/>
              </w:rPr>
            </w:pPr>
            <w:r w:rsidRPr="00C96912">
              <w:rPr>
                <w:bCs/>
                <w:iCs/>
              </w:rPr>
              <w:t> </w:t>
            </w:r>
          </w:p>
        </w:tc>
        <w:tc>
          <w:tcPr>
            <w:tcW w:w="708" w:type="dxa"/>
            <w:shd w:val="clear" w:color="auto" w:fill="auto"/>
            <w:hideMark/>
          </w:tcPr>
          <w:p w:rsidR="00C706C2" w:rsidRPr="00C96912" w:rsidRDefault="00C706C2" w:rsidP="00CF7761">
            <w:pPr>
              <w:jc w:val="center"/>
              <w:rPr>
                <w:bCs/>
                <w:iCs/>
              </w:rPr>
            </w:pPr>
            <w:r w:rsidRPr="00C96912">
              <w:rPr>
                <w:bCs/>
                <w:iCs/>
              </w:rPr>
              <w:t> </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149 983,59</w:t>
            </w:r>
          </w:p>
        </w:tc>
        <w:tc>
          <w:tcPr>
            <w:tcW w:w="1417" w:type="dxa"/>
            <w:shd w:val="clear" w:color="auto" w:fill="auto"/>
            <w:hideMark/>
          </w:tcPr>
          <w:p w:rsidR="00C706C2" w:rsidRPr="00C96912" w:rsidRDefault="00C706C2" w:rsidP="00CF7761">
            <w:pPr>
              <w:jc w:val="right"/>
              <w:rPr>
                <w:bCs/>
                <w:iCs/>
              </w:rPr>
            </w:pPr>
            <w:r w:rsidRPr="00C96912">
              <w:rPr>
                <w:bCs/>
                <w:iCs/>
              </w:rPr>
              <w:t>149 850,64</w:t>
            </w:r>
          </w:p>
        </w:tc>
        <w:tc>
          <w:tcPr>
            <w:tcW w:w="1418" w:type="dxa"/>
            <w:shd w:val="clear" w:color="auto" w:fill="auto"/>
            <w:hideMark/>
          </w:tcPr>
          <w:p w:rsidR="00C706C2" w:rsidRPr="00C96912" w:rsidRDefault="00C706C2" w:rsidP="00CF7761">
            <w:pPr>
              <w:jc w:val="right"/>
              <w:rPr>
                <w:bCs/>
                <w:iCs/>
              </w:rPr>
            </w:pPr>
            <w:r w:rsidRPr="00C96912">
              <w:rPr>
                <w:bCs/>
                <w:iCs/>
              </w:rPr>
              <w:t>153 655,45</w:t>
            </w:r>
          </w:p>
        </w:tc>
      </w:tr>
      <w:tr w:rsidR="00C706C2" w:rsidRPr="00C96912" w:rsidTr="00CF7761">
        <w:trPr>
          <w:trHeight w:val="630"/>
        </w:trPr>
        <w:tc>
          <w:tcPr>
            <w:tcW w:w="6536" w:type="dxa"/>
            <w:shd w:val="clear" w:color="auto" w:fill="auto"/>
            <w:hideMark/>
          </w:tcPr>
          <w:p w:rsidR="00C706C2" w:rsidRPr="00C96912" w:rsidRDefault="00C706C2" w:rsidP="00CF7761">
            <w:pPr>
              <w:rPr>
                <w:bCs/>
                <w:iCs/>
              </w:rPr>
            </w:pPr>
            <w:r w:rsidRPr="00C96912">
              <w:rPr>
                <w:bCs/>
                <w:iCs/>
              </w:rPr>
              <w:t>Подпрограмма "Модернизация дошкольного, общего и дополнительного образования Камешкирского района Пензенской области"</w:t>
            </w:r>
          </w:p>
        </w:tc>
        <w:tc>
          <w:tcPr>
            <w:tcW w:w="1547" w:type="dxa"/>
            <w:shd w:val="clear" w:color="auto" w:fill="auto"/>
            <w:hideMark/>
          </w:tcPr>
          <w:p w:rsidR="00C706C2" w:rsidRPr="00C96912" w:rsidRDefault="00C706C2" w:rsidP="00CF7761">
            <w:pPr>
              <w:jc w:val="center"/>
              <w:rPr>
                <w:bCs/>
                <w:iCs/>
              </w:rPr>
            </w:pPr>
            <w:r w:rsidRPr="00C96912">
              <w:rPr>
                <w:bCs/>
                <w:iCs/>
              </w:rPr>
              <w:t>1010000000</w:t>
            </w:r>
          </w:p>
        </w:tc>
        <w:tc>
          <w:tcPr>
            <w:tcW w:w="851" w:type="dxa"/>
            <w:shd w:val="clear" w:color="auto" w:fill="auto"/>
            <w:hideMark/>
          </w:tcPr>
          <w:p w:rsidR="00C706C2" w:rsidRPr="00C96912" w:rsidRDefault="00C706C2" w:rsidP="00CF7761">
            <w:pPr>
              <w:jc w:val="center"/>
              <w:rPr>
                <w:bCs/>
                <w:iCs/>
              </w:rPr>
            </w:pPr>
            <w:r w:rsidRPr="00C96912">
              <w:rPr>
                <w:bCs/>
                <w:iCs/>
              </w:rPr>
              <w:t> </w:t>
            </w:r>
          </w:p>
        </w:tc>
        <w:tc>
          <w:tcPr>
            <w:tcW w:w="708" w:type="dxa"/>
            <w:shd w:val="clear" w:color="auto" w:fill="auto"/>
            <w:hideMark/>
          </w:tcPr>
          <w:p w:rsidR="00C706C2" w:rsidRPr="00C96912" w:rsidRDefault="00C706C2" w:rsidP="00CF7761">
            <w:pPr>
              <w:jc w:val="center"/>
              <w:rPr>
                <w:bCs/>
                <w:iCs/>
              </w:rPr>
            </w:pPr>
            <w:r w:rsidRPr="00C96912">
              <w:rPr>
                <w:bCs/>
                <w:iCs/>
              </w:rPr>
              <w:t> </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121 729,29</w:t>
            </w:r>
          </w:p>
        </w:tc>
        <w:tc>
          <w:tcPr>
            <w:tcW w:w="1417" w:type="dxa"/>
            <w:shd w:val="clear" w:color="auto" w:fill="auto"/>
            <w:hideMark/>
          </w:tcPr>
          <w:p w:rsidR="00C706C2" w:rsidRPr="00C96912" w:rsidRDefault="00C706C2" w:rsidP="00CF7761">
            <w:pPr>
              <w:jc w:val="right"/>
              <w:rPr>
                <w:bCs/>
                <w:iCs/>
              </w:rPr>
            </w:pPr>
            <w:r w:rsidRPr="00C96912">
              <w:rPr>
                <w:bCs/>
                <w:iCs/>
              </w:rPr>
              <w:t>124 827,20</w:t>
            </w:r>
          </w:p>
        </w:tc>
        <w:tc>
          <w:tcPr>
            <w:tcW w:w="1418" w:type="dxa"/>
            <w:shd w:val="clear" w:color="auto" w:fill="auto"/>
            <w:hideMark/>
          </w:tcPr>
          <w:p w:rsidR="00C706C2" w:rsidRPr="00C96912" w:rsidRDefault="00C706C2" w:rsidP="00CF7761">
            <w:pPr>
              <w:jc w:val="right"/>
              <w:rPr>
                <w:bCs/>
                <w:iCs/>
              </w:rPr>
            </w:pPr>
            <w:r w:rsidRPr="00C96912">
              <w:rPr>
                <w:bCs/>
                <w:iCs/>
              </w:rPr>
              <w:t>127 992,40</w:t>
            </w:r>
          </w:p>
        </w:tc>
      </w:tr>
      <w:tr w:rsidR="00C706C2" w:rsidRPr="00C96912" w:rsidTr="00CF7761">
        <w:trPr>
          <w:trHeight w:val="1260"/>
        </w:trPr>
        <w:tc>
          <w:tcPr>
            <w:tcW w:w="6536" w:type="dxa"/>
            <w:shd w:val="clear" w:color="auto" w:fill="auto"/>
            <w:hideMark/>
          </w:tcPr>
          <w:p w:rsidR="00C706C2" w:rsidRPr="00C96912" w:rsidRDefault="00C706C2" w:rsidP="00CF7761">
            <w:pPr>
              <w:rPr>
                <w:bCs/>
                <w:iCs/>
              </w:rPr>
            </w:pPr>
            <w:r w:rsidRPr="00C96912">
              <w:rPr>
                <w:bCs/>
                <w:iCs/>
              </w:rPr>
              <w:t>Основное мероприятие «Развитие системы общего образования, создание условия для равного доступа к качественному образованию детей с ограниченными возможностями здоровья, создание единой информационной среды образования»</w:t>
            </w:r>
          </w:p>
        </w:tc>
        <w:tc>
          <w:tcPr>
            <w:tcW w:w="1547" w:type="dxa"/>
            <w:shd w:val="clear" w:color="auto" w:fill="auto"/>
            <w:hideMark/>
          </w:tcPr>
          <w:p w:rsidR="00C706C2" w:rsidRPr="00C96912" w:rsidRDefault="00C706C2" w:rsidP="00CF7761">
            <w:pPr>
              <w:jc w:val="center"/>
              <w:rPr>
                <w:bCs/>
                <w:iCs/>
              </w:rPr>
            </w:pPr>
            <w:r w:rsidRPr="00C96912">
              <w:rPr>
                <w:bCs/>
                <w:iCs/>
              </w:rPr>
              <w:t>1010100000</w:t>
            </w:r>
          </w:p>
        </w:tc>
        <w:tc>
          <w:tcPr>
            <w:tcW w:w="851" w:type="dxa"/>
            <w:shd w:val="clear" w:color="auto" w:fill="auto"/>
            <w:hideMark/>
          </w:tcPr>
          <w:p w:rsidR="00C706C2" w:rsidRPr="00C96912" w:rsidRDefault="00C706C2" w:rsidP="00CF7761">
            <w:pPr>
              <w:jc w:val="center"/>
              <w:rPr>
                <w:bCs/>
                <w:iCs/>
              </w:rPr>
            </w:pPr>
            <w:r w:rsidRPr="00C96912">
              <w:rPr>
                <w:bCs/>
                <w:iCs/>
              </w:rPr>
              <w:t> </w:t>
            </w:r>
          </w:p>
        </w:tc>
        <w:tc>
          <w:tcPr>
            <w:tcW w:w="708" w:type="dxa"/>
            <w:shd w:val="clear" w:color="auto" w:fill="auto"/>
            <w:hideMark/>
          </w:tcPr>
          <w:p w:rsidR="00C706C2" w:rsidRPr="00C96912" w:rsidRDefault="00C706C2" w:rsidP="00CF7761">
            <w:pPr>
              <w:jc w:val="center"/>
              <w:rPr>
                <w:bCs/>
                <w:iCs/>
              </w:rPr>
            </w:pPr>
            <w:r w:rsidRPr="00C96912">
              <w:rPr>
                <w:bCs/>
                <w:iCs/>
              </w:rPr>
              <w:t> </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85 049,05</w:t>
            </w:r>
          </w:p>
        </w:tc>
        <w:tc>
          <w:tcPr>
            <w:tcW w:w="1417" w:type="dxa"/>
            <w:shd w:val="clear" w:color="auto" w:fill="auto"/>
            <w:hideMark/>
          </w:tcPr>
          <w:p w:rsidR="00C706C2" w:rsidRPr="00C96912" w:rsidRDefault="00C706C2" w:rsidP="00CF7761">
            <w:pPr>
              <w:jc w:val="right"/>
              <w:rPr>
                <w:bCs/>
                <w:iCs/>
              </w:rPr>
            </w:pPr>
            <w:r w:rsidRPr="00C96912">
              <w:rPr>
                <w:bCs/>
                <w:iCs/>
              </w:rPr>
              <w:t>88 558,20</w:t>
            </w:r>
          </w:p>
        </w:tc>
        <w:tc>
          <w:tcPr>
            <w:tcW w:w="1418" w:type="dxa"/>
            <w:shd w:val="clear" w:color="auto" w:fill="auto"/>
            <w:hideMark/>
          </w:tcPr>
          <w:p w:rsidR="00C706C2" w:rsidRPr="00C96912" w:rsidRDefault="00C706C2" w:rsidP="00CF7761">
            <w:pPr>
              <w:jc w:val="right"/>
              <w:rPr>
                <w:bCs/>
                <w:iCs/>
              </w:rPr>
            </w:pPr>
            <w:r w:rsidRPr="00C96912">
              <w:rPr>
                <w:bCs/>
                <w:iCs/>
              </w:rPr>
              <w:t>90 897,60</w:t>
            </w:r>
          </w:p>
        </w:tc>
      </w:tr>
      <w:tr w:rsidR="00C706C2" w:rsidRPr="00C96912" w:rsidTr="00CF7761">
        <w:trPr>
          <w:trHeight w:val="840"/>
        </w:trPr>
        <w:tc>
          <w:tcPr>
            <w:tcW w:w="6536" w:type="dxa"/>
            <w:shd w:val="clear" w:color="auto" w:fill="auto"/>
            <w:hideMark/>
          </w:tcPr>
          <w:p w:rsidR="00C706C2" w:rsidRPr="00C96912" w:rsidRDefault="00C706C2" w:rsidP="00CF7761">
            <w:pPr>
              <w:rPr>
                <w:bCs/>
                <w:iCs/>
              </w:rPr>
            </w:pPr>
            <w:r w:rsidRPr="00C96912">
              <w:rPr>
                <w:bCs/>
                <w:iCs/>
              </w:rPr>
              <w:t>Расходы на обеспечение деятельности (оказание услуг) муниципальных учреждений (школы-детские сады, школы начальные, неполные средние и средние)</w:t>
            </w:r>
          </w:p>
        </w:tc>
        <w:tc>
          <w:tcPr>
            <w:tcW w:w="1547" w:type="dxa"/>
            <w:shd w:val="clear" w:color="auto" w:fill="auto"/>
            <w:hideMark/>
          </w:tcPr>
          <w:p w:rsidR="00C706C2" w:rsidRPr="00C96912" w:rsidRDefault="00C706C2" w:rsidP="00CF7761">
            <w:pPr>
              <w:jc w:val="center"/>
              <w:rPr>
                <w:bCs/>
                <w:iCs/>
              </w:rPr>
            </w:pPr>
            <w:r w:rsidRPr="00C96912">
              <w:rPr>
                <w:bCs/>
                <w:iCs/>
              </w:rPr>
              <w:t>1010105110</w:t>
            </w:r>
          </w:p>
        </w:tc>
        <w:tc>
          <w:tcPr>
            <w:tcW w:w="851" w:type="dxa"/>
            <w:shd w:val="clear" w:color="auto" w:fill="auto"/>
            <w:hideMark/>
          </w:tcPr>
          <w:p w:rsidR="00C706C2" w:rsidRPr="00C96912" w:rsidRDefault="00C706C2" w:rsidP="00CF7761">
            <w:pPr>
              <w:jc w:val="center"/>
              <w:rPr>
                <w:bCs/>
                <w:iCs/>
              </w:rPr>
            </w:pPr>
            <w:r w:rsidRPr="00C96912">
              <w:rPr>
                <w:bCs/>
                <w:iCs/>
              </w:rPr>
              <w:t> </w:t>
            </w:r>
          </w:p>
        </w:tc>
        <w:tc>
          <w:tcPr>
            <w:tcW w:w="708" w:type="dxa"/>
            <w:shd w:val="clear" w:color="auto" w:fill="auto"/>
            <w:hideMark/>
          </w:tcPr>
          <w:p w:rsidR="00C706C2" w:rsidRPr="00C96912" w:rsidRDefault="00C706C2" w:rsidP="00CF7761">
            <w:pPr>
              <w:jc w:val="center"/>
              <w:rPr>
                <w:bCs/>
                <w:iCs/>
              </w:rPr>
            </w:pPr>
            <w:r w:rsidRPr="00C96912">
              <w:rPr>
                <w:bCs/>
                <w:iCs/>
              </w:rPr>
              <w:t> </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13 230,11</w:t>
            </w:r>
          </w:p>
        </w:tc>
        <w:tc>
          <w:tcPr>
            <w:tcW w:w="1417" w:type="dxa"/>
            <w:shd w:val="clear" w:color="auto" w:fill="auto"/>
            <w:hideMark/>
          </w:tcPr>
          <w:p w:rsidR="00C706C2" w:rsidRPr="00C96912" w:rsidRDefault="00C706C2" w:rsidP="00CF7761">
            <w:pPr>
              <w:jc w:val="right"/>
              <w:rPr>
                <w:bCs/>
                <w:iCs/>
              </w:rPr>
            </w:pPr>
            <w:r w:rsidRPr="00C96912">
              <w:rPr>
                <w:bCs/>
                <w:iCs/>
              </w:rPr>
              <w:t>10 000,00</w:t>
            </w:r>
          </w:p>
        </w:tc>
        <w:tc>
          <w:tcPr>
            <w:tcW w:w="1418" w:type="dxa"/>
            <w:shd w:val="clear" w:color="auto" w:fill="auto"/>
            <w:hideMark/>
          </w:tcPr>
          <w:p w:rsidR="00C706C2" w:rsidRPr="00C96912" w:rsidRDefault="00C706C2" w:rsidP="00CF7761">
            <w:pPr>
              <w:jc w:val="right"/>
              <w:rPr>
                <w:bCs/>
                <w:iCs/>
              </w:rPr>
            </w:pPr>
            <w:r w:rsidRPr="00C96912">
              <w:rPr>
                <w:bCs/>
                <w:iCs/>
              </w:rPr>
              <w:t>10 000,00</w:t>
            </w:r>
          </w:p>
        </w:tc>
      </w:tr>
      <w:tr w:rsidR="00C706C2" w:rsidRPr="00C96912" w:rsidTr="00CF7761">
        <w:trPr>
          <w:trHeight w:val="630"/>
        </w:trPr>
        <w:tc>
          <w:tcPr>
            <w:tcW w:w="6536" w:type="dxa"/>
            <w:shd w:val="clear" w:color="auto" w:fill="auto"/>
            <w:hideMark/>
          </w:tcPr>
          <w:p w:rsidR="00C706C2" w:rsidRPr="00C96912" w:rsidRDefault="00C706C2" w:rsidP="00CF7761">
            <w:pPr>
              <w:rPr>
                <w:bCs/>
                <w:iCs/>
              </w:rPr>
            </w:pPr>
            <w:r w:rsidRPr="00C96912">
              <w:rPr>
                <w:bCs/>
                <w:iCs/>
              </w:rPr>
              <w:t>Предоставление субсидий бюджетным, автономным учреждениям и иным некоммерческим организациям</w:t>
            </w:r>
          </w:p>
        </w:tc>
        <w:tc>
          <w:tcPr>
            <w:tcW w:w="1547" w:type="dxa"/>
            <w:shd w:val="clear" w:color="auto" w:fill="auto"/>
            <w:hideMark/>
          </w:tcPr>
          <w:p w:rsidR="00C706C2" w:rsidRPr="00C96912" w:rsidRDefault="00C706C2" w:rsidP="00CF7761">
            <w:pPr>
              <w:jc w:val="center"/>
              <w:rPr>
                <w:bCs/>
                <w:iCs/>
              </w:rPr>
            </w:pPr>
            <w:r w:rsidRPr="00C96912">
              <w:rPr>
                <w:bCs/>
                <w:iCs/>
              </w:rPr>
              <w:t>1010105110</w:t>
            </w:r>
          </w:p>
        </w:tc>
        <w:tc>
          <w:tcPr>
            <w:tcW w:w="851" w:type="dxa"/>
            <w:shd w:val="clear" w:color="auto" w:fill="auto"/>
            <w:hideMark/>
          </w:tcPr>
          <w:p w:rsidR="00C706C2" w:rsidRPr="00C96912" w:rsidRDefault="00C706C2" w:rsidP="00CF7761">
            <w:pPr>
              <w:jc w:val="center"/>
              <w:rPr>
                <w:bCs/>
                <w:iCs/>
              </w:rPr>
            </w:pPr>
            <w:r w:rsidRPr="00C96912">
              <w:rPr>
                <w:bCs/>
                <w:iCs/>
              </w:rPr>
              <w:t>600</w:t>
            </w:r>
          </w:p>
        </w:tc>
        <w:tc>
          <w:tcPr>
            <w:tcW w:w="708" w:type="dxa"/>
            <w:shd w:val="clear" w:color="auto" w:fill="auto"/>
            <w:hideMark/>
          </w:tcPr>
          <w:p w:rsidR="00C706C2" w:rsidRPr="00C96912" w:rsidRDefault="00C706C2" w:rsidP="00CF7761">
            <w:pPr>
              <w:jc w:val="center"/>
              <w:rPr>
                <w:bCs/>
                <w:iCs/>
              </w:rPr>
            </w:pPr>
            <w:r w:rsidRPr="00C96912">
              <w:rPr>
                <w:bCs/>
                <w:iCs/>
              </w:rPr>
              <w:t> </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13 230,11</w:t>
            </w:r>
          </w:p>
        </w:tc>
        <w:tc>
          <w:tcPr>
            <w:tcW w:w="1417" w:type="dxa"/>
            <w:shd w:val="clear" w:color="auto" w:fill="auto"/>
            <w:hideMark/>
          </w:tcPr>
          <w:p w:rsidR="00C706C2" w:rsidRPr="00C96912" w:rsidRDefault="00C706C2" w:rsidP="00CF7761">
            <w:pPr>
              <w:jc w:val="right"/>
              <w:rPr>
                <w:bCs/>
                <w:iCs/>
              </w:rPr>
            </w:pPr>
            <w:r w:rsidRPr="00C96912">
              <w:rPr>
                <w:bCs/>
                <w:iCs/>
              </w:rPr>
              <w:t>10 000,00</w:t>
            </w:r>
          </w:p>
        </w:tc>
        <w:tc>
          <w:tcPr>
            <w:tcW w:w="1418" w:type="dxa"/>
            <w:shd w:val="clear" w:color="auto" w:fill="auto"/>
            <w:hideMark/>
          </w:tcPr>
          <w:p w:rsidR="00C706C2" w:rsidRPr="00C96912" w:rsidRDefault="00C706C2" w:rsidP="00CF7761">
            <w:pPr>
              <w:jc w:val="right"/>
              <w:rPr>
                <w:bCs/>
                <w:iCs/>
              </w:rPr>
            </w:pPr>
            <w:r w:rsidRPr="00C96912">
              <w:rPr>
                <w:bCs/>
                <w:iCs/>
              </w:rPr>
              <w:t>10 000,00</w:t>
            </w:r>
          </w:p>
        </w:tc>
      </w:tr>
      <w:tr w:rsidR="00C706C2" w:rsidRPr="00C96912" w:rsidTr="00CF7761">
        <w:trPr>
          <w:trHeight w:val="255"/>
        </w:trPr>
        <w:tc>
          <w:tcPr>
            <w:tcW w:w="6536" w:type="dxa"/>
            <w:shd w:val="clear" w:color="auto" w:fill="auto"/>
            <w:hideMark/>
          </w:tcPr>
          <w:p w:rsidR="00C706C2" w:rsidRPr="00C96912" w:rsidRDefault="00C706C2" w:rsidP="00CF7761">
            <w:pPr>
              <w:rPr>
                <w:bCs/>
                <w:iCs/>
              </w:rPr>
            </w:pPr>
            <w:r w:rsidRPr="00C96912">
              <w:rPr>
                <w:bCs/>
                <w:iCs/>
              </w:rPr>
              <w:t>Субсидии бюджетным учреждениям</w:t>
            </w:r>
          </w:p>
        </w:tc>
        <w:tc>
          <w:tcPr>
            <w:tcW w:w="1547" w:type="dxa"/>
            <w:shd w:val="clear" w:color="auto" w:fill="auto"/>
            <w:hideMark/>
          </w:tcPr>
          <w:p w:rsidR="00C706C2" w:rsidRPr="00C96912" w:rsidRDefault="00C706C2" w:rsidP="00CF7761">
            <w:pPr>
              <w:jc w:val="center"/>
              <w:rPr>
                <w:bCs/>
                <w:iCs/>
              </w:rPr>
            </w:pPr>
            <w:r w:rsidRPr="00C96912">
              <w:rPr>
                <w:bCs/>
                <w:iCs/>
              </w:rPr>
              <w:t>1010105110</w:t>
            </w:r>
          </w:p>
        </w:tc>
        <w:tc>
          <w:tcPr>
            <w:tcW w:w="851" w:type="dxa"/>
            <w:shd w:val="clear" w:color="auto" w:fill="auto"/>
            <w:hideMark/>
          </w:tcPr>
          <w:p w:rsidR="00C706C2" w:rsidRPr="00C96912" w:rsidRDefault="00C706C2" w:rsidP="00CF7761">
            <w:pPr>
              <w:jc w:val="center"/>
              <w:rPr>
                <w:bCs/>
                <w:iCs/>
              </w:rPr>
            </w:pPr>
            <w:r w:rsidRPr="00C96912">
              <w:rPr>
                <w:bCs/>
                <w:iCs/>
              </w:rPr>
              <w:t>610</w:t>
            </w:r>
          </w:p>
        </w:tc>
        <w:tc>
          <w:tcPr>
            <w:tcW w:w="708" w:type="dxa"/>
            <w:shd w:val="clear" w:color="auto" w:fill="auto"/>
            <w:hideMark/>
          </w:tcPr>
          <w:p w:rsidR="00C706C2" w:rsidRPr="00C96912" w:rsidRDefault="00C706C2" w:rsidP="00CF7761">
            <w:pPr>
              <w:jc w:val="center"/>
              <w:rPr>
                <w:bCs/>
                <w:iCs/>
              </w:rPr>
            </w:pPr>
            <w:r w:rsidRPr="00C96912">
              <w:rPr>
                <w:bCs/>
                <w:iCs/>
              </w:rPr>
              <w:t> </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13 230,11</w:t>
            </w:r>
          </w:p>
        </w:tc>
        <w:tc>
          <w:tcPr>
            <w:tcW w:w="1417" w:type="dxa"/>
            <w:shd w:val="clear" w:color="auto" w:fill="auto"/>
            <w:hideMark/>
          </w:tcPr>
          <w:p w:rsidR="00C706C2" w:rsidRPr="00C96912" w:rsidRDefault="00C706C2" w:rsidP="00CF7761">
            <w:pPr>
              <w:jc w:val="right"/>
              <w:rPr>
                <w:bCs/>
                <w:iCs/>
              </w:rPr>
            </w:pPr>
            <w:r w:rsidRPr="00C96912">
              <w:rPr>
                <w:bCs/>
                <w:iCs/>
              </w:rPr>
              <w:t>10 000,00</w:t>
            </w:r>
          </w:p>
        </w:tc>
        <w:tc>
          <w:tcPr>
            <w:tcW w:w="1418" w:type="dxa"/>
            <w:shd w:val="clear" w:color="auto" w:fill="auto"/>
            <w:hideMark/>
          </w:tcPr>
          <w:p w:rsidR="00C706C2" w:rsidRPr="00C96912" w:rsidRDefault="00C706C2" w:rsidP="00CF7761">
            <w:pPr>
              <w:jc w:val="right"/>
              <w:rPr>
                <w:bCs/>
                <w:iCs/>
              </w:rPr>
            </w:pPr>
            <w:r w:rsidRPr="00C96912">
              <w:rPr>
                <w:bCs/>
                <w:iCs/>
              </w:rPr>
              <w:t>10 000,00</w:t>
            </w:r>
          </w:p>
        </w:tc>
      </w:tr>
      <w:tr w:rsidR="00C706C2" w:rsidRPr="00C96912" w:rsidTr="00CF7761">
        <w:trPr>
          <w:trHeight w:val="255"/>
        </w:trPr>
        <w:tc>
          <w:tcPr>
            <w:tcW w:w="6536" w:type="dxa"/>
            <w:shd w:val="clear" w:color="auto" w:fill="auto"/>
            <w:hideMark/>
          </w:tcPr>
          <w:p w:rsidR="00C706C2" w:rsidRPr="00C96912" w:rsidRDefault="00C706C2" w:rsidP="00CF7761">
            <w:pPr>
              <w:rPr>
                <w:bCs/>
                <w:iCs/>
              </w:rPr>
            </w:pPr>
            <w:r w:rsidRPr="00C96912">
              <w:rPr>
                <w:bCs/>
                <w:iCs/>
              </w:rPr>
              <w:t>ОБРАЗОВАНИЕ</w:t>
            </w:r>
          </w:p>
        </w:tc>
        <w:tc>
          <w:tcPr>
            <w:tcW w:w="1547" w:type="dxa"/>
            <w:shd w:val="clear" w:color="auto" w:fill="auto"/>
            <w:hideMark/>
          </w:tcPr>
          <w:p w:rsidR="00C706C2" w:rsidRPr="00C96912" w:rsidRDefault="00C706C2" w:rsidP="00CF7761">
            <w:pPr>
              <w:jc w:val="center"/>
              <w:rPr>
                <w:bCs/>
                <w:iCs/>
              </w:rPr>
            </w:pPr>
            <w:r w:rsidRPr="00C96912">
              <w:rPr>
                <w:bCs/>
                <w:iCs/>
              </w:rPr>
              <w:t>1010105110</w:t>
            </w:r>
          </w:p>
        </w:tc>
        <w:tc>
          <w:tcPr>
            <w:tcW w:w="851" w:type="dxa"/>
            <w:shd w:val="clear" w:color="auto" w:fill="auto"/>
            <w:hideMark/>
          </w:tcPr>
          <w:p w:rsidR="00C706C2" w:rsidRPr="00C96912" w:rsidRDefault="00C706C2" w:rsidP="00CF7761">
            <w:pPr>
              <w:jc w:val="center"/>
              <w:rPr>
                <w:bCs/>
                <w:iCs/>
              </w:rPr>
            </w:pPr>
            <w:r w:rsidRPr="00C96912">
              <w:rPr>
                <w:bCs/>
                <w:iCs/>
              </w:rPr>
              <w:t>610</w:t>
            </w:r>
          </w:p>
        </w:tc>
        <w:tc>
          <w:tcPr>
            <w:tcW w:w="708" w:type="dxa"/>
            <w:shd w:val="clear" w:color="auto" w:fill="auto"/>
            <w:hideMark/>
          </w:tcPr>
          <w:p w:rsidR="00C706C2" w:rsidRPr="00C96912" w:rsidRDefault="00C706C2" w:rsidP="00CF7761">
            <w:pPr>
              <w:jc w:val="center"/>
              <w:rPr>
                <w:bCs/>
                <w:iCs/>
              </w:rPr>
            </w:pPr>
            <w:r w:rsidRPr="00C96912">
              <w:rPr>
                <w:bCs/>
                <w:iCs/>
              </w:rPr>
              <w:t>07</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13 230,11</w:t>
            </w:r>
          </w:p>
        </w:tc>
        <w:tc>
          <w:tcPr>
            <w:tcW w:w="1417" w:type="dxa"/>
            <w:shd w:val="clear" w:color="auto" w:fill="auto"/>
            <w:hideMark/>
          </w:tcPr>
          <w:p w:rsidR="00C706C2" w:rsidRPr="00C96912" w:rsidRDefault="00C706C2" w:rsidP="00CF7761">
            <w:pPr>
              <w:jc w:val="right"/>
              <w:rPr>
                <w:bCs/>
                <w:iCs/>
              </w:rPr>
            </w:pPr>
            <w:r w:rsidRPr="00C96912">
              <w:rPr>
                <w:bCs/>
                <w:iCs/>
              </w:rPr>
              <w:t>10 000,00</w:t>
            </w:r>
          </w:p>
        </w:tc>
        <w:tc>
          <w:tcPr>
            <w:tcW w:w="1418" w:type="dxa"/>
            <w:shd w:val="clear" w:color="auto" w:fill="auto"/>
            <w:hideMark/>
          </w:tcPr>
          <w:p w:rsidR="00C706C2" w:rsidRPr="00C96912" w:rsidRDefault="00C706C2" w:rsidP="00CF7761">
            <w:pPr>
              <w:jc w:val="right"/>
              <w:rPr>
                <w:bCs/>
                <w:iCs/>
              </w:rPr>
            </w:pPr>
            <w:r w:rsidRPr="00C96912">
              <w:rPr>
                <w:bCs/>
                <w:iCs/>
              </w:rPr>
              <w:t>10 000,00</w:t>
            </w:r>
          </w:p>
        </w:tc>
      </w:tr>
      <w:tr w:rsidR="00C706C2" w:rsidRPr="00C96912" w:rsidTr="00CF7761">
        <w:trPr>
          <w:trHeight w:val="255"/>
        </w:trPr>
        <w:tc>
          <w:tcPr>
            <w:tcW w:w="6536" w:type="dxa"/>
            <w:shd w:val="clear" w:color="auto" w:fill="auto"/>
            <w:hideMark/>
          </w:tcPr>
          <w:p w:rsidR="00C706C2" w:rsidRPr="00C96912" w:rsidRDefault="00C706C2" w:rsidP="00CF7761">
            <w:pPr>
              <w:rPr>
                <w:bCs/>
                <w:iCs/>
              </w:rPr>
            </w:pPr>
            <w:r w:rsidRPr="00C96912">
              <w:rPr>
                <w:bCs/>
                <w:iCs/>
              </w:rPr>
              <w:t>Общее образование</w:t>
            </w:r>
          </w:p>
        </w:tc>
        <w:tc>
          <w:tcPr>
            <w:tcW w:w="1547" w:type="dxa"/>
            <w:shd w:val="clear" w:color="auto" w:fill="auto"/>
            <w:hideMark/>
          </w:tcPr>
          <w:p w:rsidR="00C706C2" w:rsidRPr="00C96912" w:rsidRDefault="00C706C2" w:rsidP="00CF7761">
            <w:pPr>
              <w:jc w:val="center"/>
              <w:rPr>
                <w:bCs/>
                <w:iCs/>
              </w:rPr>
            </w:pPr>
            <w:r w:rsidRPr="00C96912">
              <w:rPr>
                <w:bCs/>
                <w:iCs/>
              </w:rPr>
              <w:t>1010105110</w:t>
            </w:r>
          </w:p>
        </w:tc>
        <w:tc>
          <w:tcPr>
            <w:tcW w:w="851" w:type="dxa"/>
            <w:shd w:val="clear" w:color="auto" w:fill="auto"/>
            <w:hideMark/>
          </w:tcPr>
          <w:p w:rsidR="00C706C2" w:rsidRPr="00C96912" w:rsidRDefault="00C706C2" w:rsidP="00CF7761">
            <w:pPr>
              <w:jc w:val="center"/>
              <w:rPr>
                <w:bCs/>
                <w:iCs/>
              </w:rPr>
            </w:pPr>
            <w:r w:rsidRPr="00C96912">
              <w:rPr>
                <w:bCs/>
                <w:iCs/>
              </w:rPr>
              <w:t>610</w:t>
            </w:r>
          </w:p>
        </w:tc>
        <w:tc>
          <w:tcPr>
            <w:tcW w:w="708" w:type="dxa"/>
            <w:shd w:val="clear" w:color="auto" w:fill="auto"/>
            <w:hideMark/>
          </w:tcPr>
          <w:p w:rsidR="00C706C2" w:rsidRPr="00C96912" w:rsidRDefault="00C706C2" w:rsidP="00CF7761">
            <w:pPr>
              <w:jc w:val="center"/>
              <w:rPr>
                <w:bCs/>
                <w:iCs/>
              </w:rPr>
            </w:pPr>
            <w:r w:rsidRPr="00C96912">
              <w:rPr>
                <w:bCs/>
                <w:iCs/>
              </w:rPr>
              <w:t>07</w:t>
            </w:r>
          </w:p>
        </w:tc>
        <w:tc>
          <w:tcPr>
            <w:tcW w:w="712" w:type="dxa"/>
            <w:shd w:val="clear" w:color="auto" w:fill="auto"/>
            <w:hideMark/>
          </w:tcPr>
          <w:p w:rsidR="00C706C2" w:rsidRPr="00C96912" w:rsidRDefault="00C706C2" w:rsidP="00CF7761">
            <w:pPr>
              <w:jc w:val="center"/>
              <w:rPr>
                <w:bCs/>
                <w:iCs/>
              </w:rPr>
            </w:pPr>
            <w:r w:rsidRPr="00C96912">
              <w:rPr>
                <w:bCs/>
                <w:iCs/>
              </w:rPr>
              <w:t>02</w:t>
            </w:r>
          </w:p>
        </w:tc>
        <w:tc>
          <w:tcPr>
            <w:tcW w:w="1415" w:type="dxa"/>
            <w:shd w:val="clear" w:color="auto" w:fill="auto"/>
            <w:hideMark/>
          </w:tcPr>
          <w:p w:rsidR="00C706C2" w:rsidRPr="00C96912" w:rsidRDefault="00C706C2" w:rsidP="00CF7761">
            <w:pPr>
              <w:jc w:val="right"/>
              <w:rPr>
                <w:bCs/>
                <w:iCs/>
              </w:rPr>
            </w:pPr>
            <w:r w:rsidRPr="00C96912">
              <w:rPr>
                <w:bCs/>
                <w:iCs/>
              </w:rPr>
              <w:t>13 230,11</w:t>
            </w:r>
          </w:p>
        </w:tc>
        <w:tc>
          <w:tcPr>
            <w:tcW w:w="1417" w:type="dxa"/>
            <w:shd w:val="clear" w:color="auto" w:fill="auto"/>
            <w:hideMark/>
          </w:tcPr>
          <w:p w:rsidR="00C706C2" w:rsidRPr="00C96912" w:rsidRDefault="00C706C2" w:rsidP="00CF7761">
            <w:pPr>
              <w:jc w:val="right"/>
              <w:rPr>
                <w:bCs/>
                <w:iCs/>
              </w:rPr>
            </w:pPr>
            <w:r w:rsidRPr="00C96912">
              <w:rPr>
                <w:bCs/>
                <w:iCs/>
              </w:rPr>
              <w:t>10 000,00</w:t>
            </w:r>
          </w:p>
        </w:tc>
        <w:tc>
          <w:tcPr>
            <w:tcW w:w="1418" w:type="dxa"/>
            <w:shd w:val="clear" w:color="auto" w:fill="auto"/>
            <w:hideMark/>
          </w:tcPr>
          <w:p w:rsidR="00C706C2" w:rsidRPr="00C96912" w:rsidRDefault="00C706C2" w:rsidP="00CF7761">
            <w:pPr>
              <w:jc w:val="right"/>
              <w:rPr>
                <w:bCs/>
                <w:iCs/>
              </w:rPr>
            </w:pPr>
            <w:r w:rsidRPr="00C96912">
              <w:rPr>
                <w:bCs/>
                <w:iCs/>
              </w:rPr>
              <w:t>10 000,00</w:t>
            </w:r>
          </w:p>
        </w:tc>
      </w:tr>
      <w:tr w:rsidR="00C706C2" w:rsidRPr="00C96912" w:rsidTr="00CF7761">
        <w:trPr>
          <w:trHeight w:val="1050"/>
        </w:trPr>
        <w:tc>
          <w:tcPr>
            <w:tcW w:w="6536" w:type="dxa"/>
            <w:shd w:val="clear" w:color="auto" w:fill="auto"/>
            <w:hideMark/>
          </w:tcPr>
          <w:p w:rsidR="00C706C2" w:rsidRPr="00C96912" w:rsidRDefault="00C706C2" w:rsidP="00CF7761">
            <w:pPr>
              <w:rPr>
                <w:bCs/>
                <w:iCs/>
              </w:rPr>
            </w:pPr>
            <w:r w:rsidRPr="00C96912">
              <w:rPr>
                <w:bCs/>
                <w:iCs/>
              </w:rPr>
              <w:lastRenderedPageBreak/>
              <w:t>Расходы, связанные с обеспечением льготного питания обучающихся муниципальных общеобразовательных учреждений Камешкирского района Пензенской области</w:t>
            </w:r>
          </w:p>
        </w:tc>
        <w:tc>
          <w:tcPr>
            <w:tcW w:w="1547" w:type="dxa"/>
            <w:shd w:val="clear" w:color="auto" w:fill="auto"/>
            <w:hideMark/>
          </w:tcPr>
          <w:p w:rsidR="00C706C2" w:rsidRPr="00C96912" w:rsidRDefault="00C706C2" w:rsidP="00CF7761">
            <w:pPr>
              <w:jc w:val="center"/>
              <w:rPr>
                <w:bCs/>
                <w:iCs/>
              </w:rPr>
            </w:pPr>
            <w:r w:rsidRPr="00C96912">
              <w:rPr>
                <w:bCs/>
                <w:iCs/>
              </w:rPr>
              <w:t>1010120201</w:t>
            </w:r>
          </w:p>
        </w:tc>
        <w:tc>
          <w:tcPr>
            <w:tcW w:w="851" w:type="dxa"/>
            <w:shd w:val="clear" w:color="auto" w:fill="auto"/>
            <w:hideMark/>
          </w:tcPr>
          <w:p w:rsidR="00C706C2" w:rsidRPr="00C96912" w:rsidRDefault="00C706C2" w:rsidP="00CF7761">
            <w:pPr>
              <w:jc w:val="center"/>
              <w:rPr>
                <w:bCs/>
                <w:iCs/>
              </w:rPr>
            </w:pPr>
            <w:r w:rsidRPr="00C96912">
              <w:rPr>
                <w:bCs/>
                <w:iCs/>
              </w:rPr>
              <w:t> </w:t>
            </w:r>
          </w:p>
        </w:tc>
        <w:tc>
          <w:tcPr>
            <w:tcW w:w="708" w:type="dxa"/>
            <w:shd w:val="clear" w:color="auto" w:fill="auto"/>
            <w:hideMark/>
          </w:tcPr>
          <w:p w:rsidR="00C706C2" w:rsidRPr="00C96912" w:rsidRDefault="00C706C2" w:rsidP="00CF7761">
            <w:pPr>
              <w:jc w:val="center"/>
              <w:rPr>
                <w:bCs/>
                <w:iCs/>
              </w:rPr>
            </w:pPr>
            <w:r w:rsidRPr="00C96912">
              <w:rPr>
                <w:bCs/>
                <w:iCs/>
              </w:rPr>
              <w:t> </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289,70</w:t>
            </w:r>
          </w:p>
        </w:tc>
        <w:tc>
          <w:tcPr>
            <w:tcW w:w="1417" w:type="dxa"/>
            <w:shd w:val="clear" w:color="auto" w:fill="auto"/>
            <w:hideMark/>
          </w:tcPr>
          <w:p w:rsidR="00C706C2" w:rsidRPr="00C96912" w:rsidRDefault="00C706C2" w:rsidP="00CF7761">
            <w:pPr>
              <w:jc w:val="right"/>
              <w:rPr>
                <w:bCs/>
                <w:iCs/>
              </w:rPr>
            </w:pPr>
            <w:r w:rsidRPr="00C96912">
              <w:rPr>
                <w:bCs/>
                <w:iCs/>
              </w:rPr>
              <w:t>289,70</w:t>
            </w:r>
          </w:p>
        </w:tc>
        <w:tc>
          <w:tcPr>
            <w:tcW w:w="1418" w:type="dxa"/>
            <w:shd w:val="clear" w:color="auto" w:fill="auto"/>
            <w:hideMark/>
          </w:tcPr>
          <w:p w:rsidR="00C706C2" w:rsidRPr="00C96912" w:rsidRDefault="00C706C2" w:rsidP="00CF7761">
            <w:pPr>
              <w:jc w:val="right"/>
              <w:rPr>
                <w:bCs/>
                <w:iCs/>
              </w:rPr>
            </w:pPr>
            <w:r w:rsidRPr="00C96912">
              <w:rPr>
                <w:bCs/>
                <w:iCs/>
              </w:rPr>
              <w:t>289,70</w:t>
            </w:r>
          </w:p>
        </w:tc>
      </w:tr>
      <w:tr w:rsidR="00C706C2" w:rsidRPr="00C96912" w:rsidTr="00CF7761">
        <w:trPr>
          <w:trHeight w:val="630"/>
        </w:trPr>
        <w:tc>
          <w:tcPr>
            <w:tcW w:w="6536" w:type="dxa"/>
            <w:shd w:val="clear" w:color="auto" w:fill="auto"/>
            <w:hideMark/>
          </w:tcPr>
          <w:p w:rsidR="00C706C2" w:rsidRPr="00C96912" w:rsidRDefault="00C706C2" w:rsidP="00CF7761">
            <w:pPr>
              <w:rPr>
                <w:bCs/>
                <w:iCs/>
              </w:rPr>
            </w:pPr>
            <w:r w:rsidRPr="00C96912">
              <w:rPr>
                <w:bCs/>
                <w:iCs/>
              </w:rPr>
              <w:t>Предоставление субсидий бюджетным, автономным учреждениям и иным некоммерческим организациям</w:t>
            </w:r>
          </w:p>
        </w:tc>
        <w:tc>
          <w:tcPr>
            <w:tcW w:w="1547" w:type="dxa"/>
            <w:shd w:val="clear" w:color="auto" w:fill="auto"/>
            <w:hideMark/>
          </w:tcPr>
          <w:p w:rsidR="00C706C2" w:rsidRPr="00C96912" w:rsidRDefault="00C706C2" w:rsidP="00CF7761">
            <w:pPr>
              <w:jc w:val="center"/>
              <w:rPr>
                <w:bCs/>
                <w:iCs/>
              </w:rPr>
            </w:pPr>
            <w:r w:rsidRPr="00C96912">
              <w:rPr>
                <w:bCs/>
                <w:iCs/>
              </w:rPr>
              <w:t>1010120201</w:t>
            </w:r>
          </w:p>
        </w:tc>
        <w:tc>
          <w:tcPr>
            <w:tcW w:w="851" w:type="dxa"/>
            <w:shd w:val="clear" w:color="auto" w:fill="auto"/>
            <w:hideMark/>
          </w:tcPr>
          <w:p w:rsidR="00C706C2" w:rsidRPr="00C96912" w:rsidRDefault="00C706C2" w:rsidP="00CF7761">
            <w:pPr>
              <w:jc w:val="center"/>
              <w:rPr>
                <w:bCs/>
                <w:iCs/>
              </w:rPr>
            </w:pPr>
            <w:r w:rsidRPr="00C96912">
              <w:rPr>
                <w:bCs/>
                <w:iCs/>
              </w:rPr>
              <w:t>600</w:t>
            </w:r>
          </w:p>
        </w:tc>
        <w:tc>
          <w:tcPr>
            <w:tcW w:w="708" w:type="dxa"/>
            <w:shd w:val="clear" w:color="auto" w:fill="auto"/>
            <w:hideMark/>
          </w:tcPr>
          <w:p w:rsidR="00C706C2" w:rsidRPr="00C96912" w:rsidRDefault="00C706C2" w:rsidP="00CF7761">
            <w:pPr>
              <w:jc w:val="center"/>
              <w:rPr>
                <w:bCs/>
                <w:iCs/>
              </w:rPr>
            </w:pPr>
            <w:r w:rsidRPr="00C96912">
              <w:rPr>
                <w:bCs/>
                <w:iCs/>
              </w:rPr>
              <w:t> </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289,70</w:t>
            </w:r>
          </w:p>
        </w:tc>
        <w:tc>
          <w:tcPr>
            <w:tcW w:w="1417" w:type="dxa"/>
            <w:shd w:val="clear" w:color="auto" w:fill="auto"/>
            <w:hideMark/>
          </w:tcPr>
          <w:p w:rsidR="00C706C2" w:rsidRPr="00C96912" w:rsidRDefault="00C706C2" w:rsidP="00CF7761">
            <w:pPr>
              <w:jc w:val="right"/>
              <w:rPr>
                <w:bCs/>
                <w:iCs/>
              </w:rPr>
            </w:pPr>
            <w:r w:rsidRPr="00C96912">
              <w:rPr>
                <w:bCs/>
                <w:iCs/>
              </w:rPr>
              <w:t>289,70</w:t>
            </w:r>
          </w:p>
        </w:tc>
        <w:tc>
          <w:tcPr>
            <w:tcW w:w="1418" w:type="dxa"/>
            <w:shd w:val="clear" w:color="auto" w:fill="auto"/>
            <w:hideMark/>
          </w:tcPr>
          <w:p w:rsidR="00C706C2" w:rsidRPr="00C96912" w:rsidRDefault="00C706C2" w:rsidP="00CF7761">
            <w:pPr>
              <w:jc w:val="right"/>
              <w:rPr>
                <w:bCs/>
                <w:iCs/>
              </w:rPr>
            </w:pPr>
            <w:r w:rsidRPr="00C96912">
              <w:rPr>
                <w:bCs/>
                <w:iCs/>
              </w:rPr>
              <w:t>289,70</w:t>
            </w:r>
          </w:p>
        </w:tc>
      </w:tr>
      <w:tr w:rsidR="00C706C2" w:rsidRPr="00C96912" w:rsidTr="00CF7761">
        <w:trPr>
          <w:trHeight w:val="255"/>
        </w:trPr>
        <w:tc>
          <w:tcPr>
            <w:tcW w:w="6536" w:type="dxa"/>
            <w:shd w:val="clear" w:color="auto" w:fill="auto"/>
            <w:hideMark/>
          </w:tcPr>
          <w:p w:rsidR="00C706C2" w:rsidRPr="00C96912" w:rsidRDefault="00C706C2" w:rsidP="00CF7761">
            <w:pPr>
              <w:rPr>
                <w:bCs/>
                <w:iCs/>
              </w:rPr>
            </w:pPr>
            <w:r w:rsidRPr="00C96912">
              <w:rPr>
                <w:bCs/>
                <w:iCs/>
              </w:rPr>
              <w:t>Субсидии бюджетным учреждениям</w:t>
            </w:r>
          </w:p>
        </w:tc>
        <w:tc>
          <w:tcPr>
            <w:tcW w:w="1547" w:type="dxa"/>
            <w:shd w:val="clear" w:color="auto" w:fill="auto"/>
            <w:hideMark/>
          </w:tcPr>
          <w:p w:rsidR="00C706C2" w:rsidRPr="00C96912" w:rsidRDefault="00C706C2" w:rsidP="00CF7761">
            <w:pPr>
              <w:jc w:val="center"/>
              <w:rPr>
                <w:bCs/>
                <w:iCs/>
              </w:rPr>
            </w:pPr>
            <w:r w:rsidRPr="00C96912">
              <w:rPr>
                <w:bCs/>
                <w:iCs/>
              </w:rPr>
              <w:t>1010120201</w:t>
            </w:r>
          </w:p>
        </w:tc>
        <w:tc>
          <w:tcPr>
            <w:tcW w:w="851" w:type="dxa"/>
            <w:shd w:val="clear" w:color="auto" w:fill="auto"/>
            <w:hideMark/>
          </w:tcPr>
          <w:p w:rsidR="00C706C2" w:rsidRPr="00C96912" w:rsidRDefault="00C706C2" w:rsidP="00CF7761">
            <w:pPr>
              <w:jc w:val="center"/>
              <w:rPr>
                <w:bCs/>
                <w:iCs/>
              </w:rPr>
            </w:pPr>
            <w:r w:rsidRPr="00C96912">
              <w:rPr>
                <w:bCs/>
                <w:iCs/>
              </w:rPr>
              <w:t>610</w:t>
            </w:r>
          </w:p>
        </w:tc>
        <w:tc>
          <w:tcPr>
            <w:tcW w:w="708" w:type="dxa"/>
            <w:shd w:val="clear" w:color="auto" w:fill="auto"/>
            <w:hideMark/>
          </w:tcPr>
          <w:p w:rsidR="00C706C2" w:rsidRPr="00C96912" w:rsidRDefault="00C706C2" w:rsidP="00CF7761">
            <w:pPr>
              <w:jc w:val="center"/>
              <w:rPr>
                <w:bCs/>
                <w:iCs/>
              </w:rPr>
            </w:pPr>
            <w:r w:rsidRPr="00C96912">
              <w:rPr>
                <w:bCs/>
                <w:iCs/>
              </w:rPr>
              <w:t> </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289,70</w:t>
            </w:r>
          </w:p>
        </w:tc>
        <w:tc>
          <w:tcPr>
            <w:tcW w:w="1417" w:type="dxa"/>
            <w:shd w:val="clear" w:color="auto" w:fill="auto"/>
            <w:hideMark/>
          </w:tcPr>
          <w:p w:rsidR="00C706C2" w:rsidRPr="00C96912" w:rsidRDefault="00C706C2" w:rsidP="00CF7761">
            <w:pPr>
              <w:jc w:val="right"/>
              <w:rPr>
                <w:bCs/>
                <w:iCs/>
              </w:rPr>
            </w:pPr>
            <w:r w:rsidRPr="00C96912">
              <w:rPr>
                <w:bCs/>
                <w:iCs/>
              </w:rPr>
              <w:t>289,70</w:t>
            </w:r>
          </w:p>
        </w:tc>
        <w:tc>
          <w:tcPr>
            <w:tcW w:w="1418" w:type="dxa"/>
            <w:shd w:val="clear" w:color="auto" w:fill="auto"/>
            <w:hideMark/>
          </w:tcPr>
          <w:p w:rsidR="00C706C2" w:rsidRPr="00C96912" w:rsidRDefault="00C706C2" w:rsidP="00CF7761">
            <w:pPr>
              <w:jc w:val="right"/>
              <w:rPr>
                <w:bCs/>
                <w:iCs/>
              </w:rPr>
            </w:pPr>
            <w:r w:rsidRPr="00C96912">
              <w:rPr>
                <w:bCs/>
                <w:iCs/>
              </w:rPr>
              <w:t>289,70</w:t>
            </w:r>
          </w:p>
        </w:tc>
      </w:tr>
      <w:tr w:rsidR="00C706C2" w:rsidRPr="00C96912" w:rsidTr="00CF7761">
        <w:trPr>
          <w:trHeight w:val="255"/>
        </w:trPr>
        <w:tc>
          <w:tcPr>
            <w:tcW w:w="6536" w:type="dxa"/>
            <w:shd w:val="clear" w:color="auto" w:fill="auto"/>
            <w:hideMark/>
          </w:tcPr>
          <w:p w:rsidR="00C706C2" w:rsidRPr="00C96912" w:rsidRDefault="00C706C2" w:rsidP="00CF7761">
            <w:pPr>
              <w:rPr>
                <w:bCs/>
                <w:iCs/>
              </w:rPr>
            </w:pPr>
            <w:r w:rsidRPr="00C96912">
              <w:rPr>
                <w:bCs/>
                <w:iCs/>
              </w:rPr>
              <w:t>ОБРАЗОВАНИЕ</w:t>
            </w:r>
          </w:p>
        </w:tc>
        <w:tc>
          <w:tcPr>
            <w:tcW w:w="1547" w:type="dxa"/>
            <w:shd w:val="clear" w:color="auto" w:fill="auto"/>
            <w:hideMark/>
          </w:tcPr>
          <w:p w:rsidR="00C706C2" w:rsidRPr="00C96912" w:rsidRDefault="00C706C2" w:rsidP="00CF7761">
            <w:pPr>
              <w:jc w:val="center"/>
              <w:rPr>
                <w:bCs/>
                <w:iCs/>
              </w:rPr>
            </w:pPr>
            <w:r w:rsidRPr="00C96912">
              <w:rPr>
                <w:bCs/>
                <w:iCs/>
              </w:rPr>
              <w:t>1010120201</w:t>
            </w:r>
          </w:p>
        </w:tc>
        <w:tc>
          <w:tcPr>
            <w:tcW w:w="851" w:type="dxa"/>
            <w:shd w:val="clear" w:color="auto" w:fill="auto"/>
            <w:hideMark/>
          </w:tcPr>
          <w:p w:rsidR="00C706C2" w:rsidRPr="00C96912" w:rsidRDefault="00C706C2" w:rsidP="00CF7761">
            <w:pPr>
              <w:jc w:val="center"/>
              <w:rPr>
                <w:bCs/>
                <w:iCs/>
              </w:rPr>
            </w:pPr>
            <w:r w:rsidRPr="00C96912">
              <w:rPr>
                <w:bCs/>
                <w:iCs/>
              </w:rPr>
              <w:t>610</w:t>
            </w:r>
          </w:p>
        </w:tc>
        <w:tc>
          <w:tcPr>
            <w:tcW w:w="708" w:type="dxa"/>
            <w:shd w:val="clear" w:color="auto" w:fill="auto"/>
            <w:hideMark/>
          </w:tcPr>
          <w:p w:rsidR="00C706C2" w:rsidRPr="00C96912" w:rsidRDefault="00C706C2" w:rsidP="00CF7761">
            <w:pPr>
              <w:jc w:val="center"/>
              <w:rPr>
                <w:bCs/>
                <w:iCs/>
              </w:rPr>
            </w:pPr>
            <w:r w:rsidRPr="00C96912">
              <w:rPr>
                <w:bCs/>
                <w:iCs/>
              </w:rPr>
              <w:t>07</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289,70</w:t>
            </w:r>
          </w:p>
        </w:tc>
        <w:tc>
          <w:tcPr>
            <w:tcW w:w="1417" w:type="dxa"/>
            <w:shd w:val="clear" w:color="auto" w:fill="auto"/>
            <w:hideMark/>
          </w:tcPr>
          <w:p w:rsidR="00C706C2" w:rsidRPr="00C96912" w:rsidRDefault="00C706C2" w:rsidP="00CF7761">
            <w:pPr>
              <w:jc w:val="right"/>
              <w:rPr>
                <w:bCs/>
                <w:iCs/>
              </w:rPr>
            </w:pPr>
            <w:r w:rsidRPr="00C96912">
              <w:rPr>
                <w:bCs/>
                <w:iCs/>
              </w:rPr>
              <w:t>289,70</w:t>
            </w:r>
          </w:p>
        </w:tc>
        <w:tc>
          <w:tcPr>
            <w:tcW w:w="1418" w:type="dxa"/>
            <w:shd w:val="clear" w:color="auto" w:fill="auto"/>
            <w:hideMark/>
          </w:tcPr>
          <w:p w:rsidR="00C706C2" w:rsidRPr="00C96912" w:rsidRDefault="00C706C2" w:rsidP="00CF7761">
            <w:pPr>
              <w:jc w:val="right"/>
              <w:rPr>
                <w:bCs/>
                <w:iCs/>
              </w:rPr>
            </w:pPr>
            <w:r w:rsidRPr="00C96912">
              <w:rPr>
                <w:bCs/>
                <w:iCs/>
              </w:rPr>
              <w:t>289,70</w:t>
            </w:r>
          </w:p>
        </w:tc>
      </w:tr>
      <w:tr w:rsidR="00C706C2" w:rsidRPr="00C96912" w:rsidTr="00CF7761">
        <w:trPr>
          <w:trHeight w:val="255"/>
        </w:trPr>
        <w:tc>
          <w:tcPr>
            <w:tcW w:w="6536" w:type="dxa"/>
            <w:shd w:val="clear" w:color="auto" w:fill="auto"/>
            <w:hideMark/>
          </w:tcPr>
          <w:p w:rsidR="00C706C2" w:rsidRPr="00C96912" w:rsidRDefault="00C706C2" w:rsidP="00CF7761">
            <w:pPr>
              <w:rPr>
                <w:bCs/>
                <w:iCs/>
              </w:rPr>
            </w:pPr>
            <w:r w:rsidRPr="00C96912">
              <w:rPr>
                <w:bCs/>
                <w:iCs/>
              </w:rPr>
              <w:t>Общее образование</w:t>
            </w:r>
          </w:p>
        </w:tc>
        <w:tc>
          <w:tcPr>
            <w:tcW w:w="1547" w:type="dxa"/>
            <w:shd w:val="clear" w:color="auto" w:fill="auto"/>
            <w:hideMark/>
          </w:tcPr>
          <w:p w:rsidR="00C706C2" w:rsidRPr="00C96912" w:rsidRDefault="00C706C2" w:rsidP="00CF7761">
            <w:pPr>
              <w:jc w:val="center"/>
              <w:rPr>
                <w:bCs/>
                <w:iCs/>
              </w:rPr>
            </w:pPr>
            <w:r w:rsidRPr="00C96912">
              <w:rPr>
                <w:bCs/>
                <w:iCs/>
              </w:rPr>
              <w:t>1010120201</w:t>
            </w:r>
          </w:p>
        </w:tc>
        <w:tc>
          <w:tcPr>
            <w:tcW w:w="851" w:type="dxa"/>
            <w:shd w:val="clear" w:color="auto" w:fill="auto"/>
            <w:hideMark/>
          </w:tcPr>
          <w:p w:rsidR="00C706C2" w:rsidRPr="00C96912" w:rsidRDefault="00C706C2" w:rsidP="00CF7761">
            <w:pPr>
              <w:jc w:val="center"/>
              <w:rPr>
                <w:bCs/>
                <w:iCs/>
              </w:rPr>
            </w:pPr>
            <w:r w:rsidRPr="00C96912">
              <w:rPr>
                <w:bCs/>
                <w:iCs/>
              </w:rPr>
              <w:t>610</w:t>
            </w:r>
          </w:p>
        </w:tc>
        <w:tc>
          <w:tcPr>
            <w:tcW w:w="708" w:type="dxa"/>
            <w:shd w:val="clear" w:color="auto" w:fill="auto"/>
            <w:hideMark/>
          </w:tcPr>
          <w:p w:rsidR="00C706C2" w:rsidRPr="00C96912" w:rsidRDefault="00C706C2" w:rsidP="00CF7761">
            <w:pPr>
              <w:jc w:val="center"/>
              <w:rPr>
                <w:bCs/>
                <w:iCs/>
              </w:rPr>
            </w:pPr>
            <w:r w:rsidRPr="00C96912">
              <w:rPr>
                <w:bCs/>
                <w:iCs/>
              </w:rPr>
              <w:t>07</w:t>
            </w:r>
          </w:p>
        </w:tc>
        <w:tc>
          <w:tcPr>
            <w:tcW w:w="712" w:type="dxa"/>
            <w:shd w:val="clear" w:color="auto" w:fill="auto"/>
            <w:hideMark/>
          </w:tcPr>
          <w:p w:rsidR="00C706C2" w:rsidRPr="00C96912" w:rsidRDefault="00C706C2" w:rsidP="00CF7761">
            <w:pPr>
              <w:jc w:val="center"/>
              <w:rPr>
                <w:bCs/>
                <w:iCs/>
              </w:rPr>
            </w:pPr>
            <w:r w:rsidRPr="00C96912">
              <w:rPr>
                <w:bCs/>
                <w:iCs/>
              </w:rPr>
              <w:t>02</w:t>
            </w:r>
          </w:p>
        </w:tc>
        <w:tc>
          <w:tcPr>
            <w:tcW w:w="1415" w:type="dxa"/>
            <w:shd w:val="clear" w:color="auto" w:fill="auto"/>
            <w:hideMark/>
          </w:tcPr>
          <w:p w:rsidR="00C706C2" w:rsidRPr="00C96912" w:rsidRDefault="00C706C2" w:rsidP="00CF7761">
            <w:pPr>
              <w:jc w:val="right"/>
              <w:rPr>
                <w:bCs/>
                <w:iCs/>
              </w:rPr>
            </w:pPr>
            <w:r w:rsidRPr="00C96912">
              <w:rPr>
                <w:bCs/>
                <w:iCs/>
              </w:rPr>
              <w:t>289,70</w:t>
            </w:r>
          </w:p>
        </w:tc>
        <w:tc>
          <w:tcPr>
            <w:tcW w:w="1417" w:type="dxa"/>
            <w:shd w:val="clear" w:color="auto" w:fill="auto"/>
            <w:hideMark/>
          </w:tcPr>
          <w:p w:rsidR="00C706C2" w:rsidRPr="00C96912" w:rsidRDefault="00C706C2" w:rsidP="00CF7761">
            <w:pPr>
              <w:jc w:val="right"/>
              <w:rPr>
                <w:bCs/>
                <w:iCs/>
              </w:rPr>
            </w:pPr>
            <w:r w:rsidRPr="00C96912">
              <w:rPr>
                <w:bCs/>
                <w:iCs/>
              </w:rPr>
              <w:t>289,70</w:t>
            </w:r>
          </w:p>
        </w:tc>
        <w:tc>
          <w:tcPr>
            <w:tcW w:w="1418" w:type="dxa"/>
            <w:shd w:val="clear" w:color="auto" w:fill="auto"/>
            <w:hideMark/>
          </w:tcPr>
          <w:p w:rsidR="00C706C2" w:rsidRPr="00C96912" w:rsidRDefault="00C706C2" w:rsidP="00CF7761">
            <w:pPr>
              <w:jc w:val="right"/>
              <w:rPr>
                <w:bCs/>
                <w:iCs/>
              </w:rPr>
            </w:pPr>
            <w:r w:rsidRPr="00C96912">
              <w:rPr>
                <w:bCs/>
                <w:iCs/>
              </w:rPr>
              <w:t>289,70</w:t>
            </w:r>
          </w:p>
        </w:tc>
      </w:tr>
      <w:tr w:rsidR="00C706C2" w:rsidRPr="00C96912" w:rsidTr="00CF7761">
        <w:trPr>
          <w:trHeight w:val="840"/>
        </w:trPr>
        <w:tc>
          <w:tcPr>
            <w:tcW w:w="6536" w:type="dxa"/>
            <w:shd w:val="clear" w:color="auto" w:fill="auto"/>
            <w:hideMark/>
          </w:tcPr>
          <w:p w:rsidR="00C706C2" w:rsidRPr="00C96912" w:rsidRDefault="00C706C2" w:rsidP="00CF7761">
            <w:pPr>
              <w:rPr>
                <w:bCs/>
                <w:iCs/>
              </w:rPr>
            </w:pPr>
            <w:r w:rsidRPr="00C96912">
              <w:rPr>
                <w:bCs/>
                <w:iCs/>
              </w:rPr>
              <w:t>Расходы, связанные с общехозяйственными нуждами дошкольных и общеобразовательных организаций в расчете на одного обучающегося</w:t>
            </w:r>
          </w:p>
        </w:tc>
        <w:tc>
          <w:tcPr>
            <w:tcW w:w="1547" w:type="dxa"/>
            <w:shd w:val="clear" w:color="auto" w:fill="auto"/>
            <w:hideMark/>
          </w:tcPr>
          <w:p w:rsidR="00C706C2" w:rsidRPr="00C96912" w:rsidRDefault="00C706C2" w:rsidP="00CF7761">
            <w:pPr>
              <w:jc w:val="center"/>
              <w:rPr>
                <w:bCs/>
                <w:iCs/>
              </w:rPr>
            </w:pPr>
            <w:r w:rsidRPr="00C96912">
              <w:rPr>
                <w:bCs/>
                <w:iCs/>
              </w:rPr>
              <w:t>1010122230</w:t>
            </w:r>
          </w:p>
        </w:tc>
        <w:tc>
          <w:tcPr>
            <w:tcW w:w="851" w:type="dxa"/>
            <w:shd w:val="clear" w:color="auto" w:fill="auto"/>
            <w:hideMark/>
          </w:tcPr>
          <w:p w:rsidR="00C706C2" w:rsidRPr="00C96912" w:rsidRDefault="00C706C2" w:rsidP="00CF7761">
            <w:pPr>
              <w:jc w:val="center"/>
              <w:rPr>
                <w:bCs/>
                <w:iCs/>
              </w:rPr>
            </w:pPr>
            <w:r w:rsidRPr="00C96912">
              <w:rPr>
                <w:bCs/>
                <w:iCs/>
              </w:rPr>
              <w:t> </w:t>
            </w:r>
          </w:p>
        </w:tc>
        <w:tc>
          <w:tcPr>
            <w:tcW w:w="708" w:type="dxa"/>
            <w:shd w:val="clear" w:color="auto" w:fill="auto"/>
            <w:hideMark/>
          </w:tcPr>
          <w:p w:rsidR="00C706C2" w:rsidRPr="00C96912" w:rsidRDefault="00C706C2" w:rsidP="00CF7761">
            <w:pPr>
              <w:jc w:val="center"/>
              <w:rPr>
                <w:bCs/>
                <w:iCs/>
              </w:rPr>
            </w:pPr>
            <w:r w:rsidRPr="00C96912">
              <w:rPr>
                <w:bCs/>
                <w:iCs/>
              </w:rPr>
              <w:t> </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288,54</w:t>
            </w:r>
          </w:p>
        </w:tc>
        <w:tc>
          <w:tcPr>
            <w:tcW w:w="1417" w:type="dxa"/>
            <w:shd w:val="clear" w:color="auto" w:fill="auto"/>
            <w:hideMark/>
          </w:tcPr>
          <w:p w:rsidR="00C706C2" w:rsidRPr="00C96912" w:rsidRDefault="00C706C2" w:rsidP="00CF7761">
            <w:pPr>
              <w:jc w:val="right"/>
              <w:rPr>
                <w:bCs/>
                <w:iCs/>
              </w:rPr>
            </w:pPr>
            <w:r w:rsidRPr="00C96912">
              <w:rPr>
                <w:bCs/>
                <w:iCs/>
              </w:rPr>
              <w:t>0,00</w:t>
            </w:r>
          </w:p>
        </w:tc>
        <w:tc>
          <w:tcPr>
            <w:tcW w:w="1418" w:type="dxa"/>
            <w:shd w:val="clear" w:color="auto" w:fill="auto"/>
            <w:hideMark/>
          </w:tcPr>
          <w:p w:rsidR="00C706C2" w:rsidRPr="00C96912" w:rsidRDefault="00C706C2" w:rsidP="00CF7761">
            <w:pPr>
              <w:jc w:val="right"/>
              <w:rPr>
                <w:bCs/>
                <w:iCs/>
              </w:rPr>
            </w:pPr>
            <w:r w:rsidRPr="00C96912">
              <w:rPr>
                <w:bCs/>
                <w:iCs/>
              </w:rPr>
              <w:t>0,00</w:t>
            </w:r>
          </w:p>
        </w:tc>
      </w:tr>
      <w:tr w:rsidR="00C706C2" w:rsidRPr="00C96912" w:rsidTr="00CF7761">
        <w:trPr>
          <w:trHeight w:val="630"/>
        </w:trPr>
        <w:tc>
          <w:tcPr>
            <w:tcW w:w="6536" w:type="dxa"/>
            <w:shd w:val="clear" w:color="auto" w:fill="auto"/>
            <w:hideMark/>
          </w:tcPr>
          <w:p w:rsidR="00C706C2" w:rsidRPr="00C96912" w:rsidRDefault="00C706C2" w:rsidP="00CF7761">
            <w:pPr>
              <w:rPr>
                <w:bCs/>
                <w:iCs/>
              </w:rPr>
            </w:pPr>
            <w:r w:rsidRPr="00C96912">
              <w:rPr>
                <w:bCs/>
                <w:iCs/>
              </w:rPr>
              <w:t>Предоставление субсидий бюджетным, автономным учреждениям и иным некоммерческим организациям</w:t>
            </w:r>
          </w:p>
        </w:tc>
        <w:tc>
          <w:tcPr>
            <w:tcW w:w="1547" w:type="dxa"/>
            <w:shd w:val="clear" w:color="auto" w:fill="auto"/>
            <w:hideMark/>
          </w:tcPr>
          <w:p w:rsidR="00C706C2" w:rsidRPr="00C96912" w:rsidRDefault="00C706C2" w:rsidP="00CF7761">
            <w:pPr>
              <w:jc w:val="center"/>
              <w:rPr>
                <w:bCs/>
                <w:iCs/>
              </w:rPr>
            </w:pPr>
            <w:r w:rsidRPr="00C96912">
              <w:rPr>
                <w:bCs/>
                <w:iCs/>
              </w:rPr>
              <w:t>1010122230</w:t>
            </w:r>
          </w:p>
        </w:tc>
        <w:tc>
          <w:tcPr>
            <w:tcW w:w="851" w:type="dxa"/>
            <w:shd w:val="clear" w:color="auto" w:fill="auto"/>
            <w:hideMark/>
          </w:tcPr>
          <w:p w:rsidR="00C706C2" w:rsidRPr="00C96912" w:rsidRDefault="00C706C2" w:rsidP="00CF7761">
            <w:pPr>
              <w:jc w:val="center"/>
              <w:rPr>
                <w:bCs/>
                <w:iCs/>
              </w:rPr>
            </w:pPr>
            <w:r w:rsidRPr="00C96912">
              <w:rPr>
                <w:bCs/>
                <w:iCs/>
              </w:rPr>
              <w:t>600</w:t>
            </w:r>
          </w:p>
        </w:tc>
        <w:tc>
          <w:tcPr>
            <w:tcW w:w="708" w:type="dxa"/>
            <w:shd w:val="clear" w:color="auto" w:fill="auto"/>
            <w:hideMark/>
          </w:tcPr>
          <w:p w:rsidR="00C706C2" w:rsidRPr="00C96912" w:rsidRDefault="00C706C2" w:rsidP="00CF7761">
            <w:pPr>
              <w:jc w:val="center"/>
              <w:rPr>
                <w:bCs/>
                <w:iCs/>
              </w:rPr>
            </w:pPr>
            <w:r w:rsidRPr="00C96912">
              <w:rPr>
                <w:bCs/>
                <w:iCs/>
              </w:rPr>
              <w:t> </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288,54</w:t>
            </w:r>
          </w:p>
        </w:tc>
        <w:tc>
          <w:tcPr>
            <w:tcW w:w="1417" w:type="dxa"/>
            <w:shd w:val="clear" w:color="auto" w:fill="auto"/>
            <w:hideMark/>
          </w:tcPr>
          <w:p w:rsidR="00C706C2" w:rsidRPr="00C96912" w:rsidRDefault="00C706C2" w:rsidP="00CF7761">
            <w:pPr>
              <w:jc w:val="right"/>
              <w:rPr>
                <w:bCs/>
                <w:iCs/>
              </w:rPr>
            </w:pPr>
            <w:r w:rsidRPr="00C96912">
              <w:rPr>
                <w:bCs/>
                <w:iCs/>
              </w:rPr>
              <w:t>0,00</w:t>
            </w:r>
          </w:p>
        </w:tc>
        <w:tc>
          <w:tcPr>
            <w:tcW w:w="1418" w:type="dxa"/>
            <w:shd w:val="clear" w:color="auto" w:fill="auto"/>
            <w:hideMark/>
          </w:tcPr>
          <w:p w:rsidR="00C706C2" w:rsidRPr="00C96912" w:rsidRDefault="00C706C2" w:rsidP="00CF7761">
            <w:pPr>
              <w:jc w:val="right"/>
              <w:rPr>
                <w:bCs/>
                <w:iCs/>
              </w:rPr>
            </w:pPr>
            <w:r w:rsidRPr="00C96912">
              <w:rPr>
                <w:bCs/>
                <w:iCs/>
              </w:rPr>
              <w:t>0,00</w:t>
            </w:r>
          </w:p>
        </w:tc>
      </w:tr>
      <w:tr w:rsidR="00C706C2" w:rsidRPr="00C96912" w:rsidTr="00CF7761">
        <w:trPr>
          <w:trHeight w:val="255"/>
        </w:trPr>
        <w:tc>
          <w:tcPr>
            <w:tcW w:w="6536" w:type="dxa"/>
            <w:shd w:val="clear" w:color="auto" w:fill="auto"/>
            <w:hideMark/>
          </w:tcPr>
          <w:p w:rsidR="00C706C2" w:rsidRPr="00C96912" w:rsidRDefault="00C706C2" w:rsidP="00CF7761">
            <w:pPr>
              <w:rPr>
                <w:bCs/>
                <w:iCs/>
              </w:rPr>
            </w:pPr>
            <w:r w:rsidRPr="00C96912">
              <w:rPr>
                <w:bCs/>
                <w:iCs/>
              </w:rPr>
              <w:t>Субсидии бюджетным учреждениям</w:t>
            </w:r>
          </w:p>
        </w:tc>
        <w:tc>
          <w:tcPr>
            <w:tcW w:w="1547" w:type="dxa"/>
            <w:shd w:val="clear" w:color="auto" w:fill="auto"/>
            <w:hideMark/>
          </w:tcPr>
          <w:p w:rsidR="00C706C2" w:rsidRPr="00C96912" w:rsidRDefault="00C706C2" w:rsidP="00CF7761">
            <w:pPr>
              <w:jc w:val="center"/>
              <w:rPr>
                <w:bCs/>
                <w:iCs/>
              </w:rPr>
            </w:pPr>
            <w:r w:rsidRPr="00C96912">
              <w:rPr>
                <w:bCs/>
                <w:iCs/>
              </w:rPr>
              <w:t>1010122230</w:t>
            </w:r>
          </w:p>
        </w:tc>
        <w:tc>
          <w:tcPr>
            <w:tcW w:w="851" w:type="dxa"/>
            <w:shd w:val="clear" w:color="auto" w:fill="auto"/>
            <w:hideMark/>
          </w:tcPr>
          <w:p w:rsidR="00C706C2" w:rsidRPr="00C96912" w:rsidRDefault="00C706C2" w:rsidP="00CF7761">
            <w:pPr>
              <w:jc w:val="center"/>
              <w:rPr>
                <w:bCs/>
                <w:iCs/>
              </w:rPr>
            </w:pPr>
            <w:r w:rsidRPr="00C96912">
              <w:rPr>
                <w:bCs/>
                <w:iCs/>
              </w:rPr>
              <w:t>610</w:t>
            </w:r>
          </w:p>
        </w:tc>
        <w:tc>
          <w:tcPr>
            <w:tcW w:w="708" w:type="dxa"/>
            <w:shd w:val="clear" w:color="auto" w:fill="auto"/>
            <w:hideMark/>
          </w:tcPr>
          <w:p w:rsidR="00C706C2" w:rsidRPr="00C96912" w:rsidRDefault="00C706C2" w:rsidP="00CF7761">
            <w:pPr>
              <w:jc w:val="center"/>
              <w:rPr>
                <w:bCs/>
                <w:iCs/>
              </w:rPr>
            </w:pPr>
            <w:r w:rsidRPr="00C96912">
              <w:rPr>
                <w:bCs/>
                <w:iCs/>
              </w:rPr>
              <w:t> </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288,54</w:t>
            </w:r>
          </w:p>
        </w:tc>
        <w:tc>
          <w:tcPr>
            <w:tcW w:w="1417" w:type="dxa"/>
            <w:shd w:val="clear" w:color="auto" w:fill="auto"/>
            <w:hideMark/>
          </w:tcPr>
          <w:p w:rsidR="00C706C2" w:rsidRPr="00C96912" w:rsidRDefault="00C706C2" w:rsidP="00CF7761">
            <w:pPr>
              <w:jc w:val="right"/>
              <w:rPr>
                <w:bCs/>
                <w:iCs/>
              </w:rPr>
            </w:pPr>
            <w:r w:rsidRPr="00C96912">
              <w:rPr>
                <w:bCs/>
                <w:iCs/>
              </w:rPr>
              <w:t>0,00</w:t>
            </w:r>
          </w:p>
        </w:tc>
        <w:tc>
          <w:tcPr>
            <w:tcW w:w="1418" w:type="dxa"/>
            <w:shd w:val="clear" w:color="auto" w:fill="auto"/>
            <w:hideMark/>
          </w:tcPr>
          <w:p w:rsidR="00C706C2" w:rsidRPr="00C96912" w:rsidRDefault="00C706C2" w:rsidP="00CF7761">
            <w:pPr>
              <w:jc w:val="right"/>
              <w:rPr>
                <w:bCs/>
                <w:iCs/>
              </w:rPr>
            </w:pPr>
            <w:r w:rsidRPr="00C96912">
              <w:rPr>
                <w:bCs/>
                <w:iCs/>
              </w:rPr>
              <w:t>0,00</w:t>
            </w:r>
          </w:p>
        </w:tc>
      </w:tr>
      <w:tr w:rsidR="00C706C2" w:rsidRPr="00C96912" w:rsidTr="00CF7761">
        <w:trPr>
          <w:trHeight w:val="255"/>
        </w:trPr>
        <w:tc>
          <w:tcPr>
            <w:tcW w:w="6536" w:type="dxa"/>
            <w:shd w:val="clear" w:color="auto" w:fill="auto"/>
            <w:hideMark/>
          </w:tcPr>
          <w:p w:rsidR="00C706C2" w:rsidRPr="00C96912" w:rsidRDefault="00C706C2" w:rsidP="00CF7761">
            <w:pPr>
              <w:rPr>
                <w:bCs/>
                <w:iCs/>
              </w:rPr>
            </w:pPr>
            <w:r w:rsidRPr="00C96912">
              <w:rPr>
                <w:bCs/>
                <w:iCs/>
              </w:rPr>
              <w:t>ОБРАЗОВАНИЕ</w:t>
            </w:r>
          </w:p>
        </w:tc>
        <w:tc>
          <w:tcPr>
            <w:tcW w:w="1547" w:type="dxa"/>
            <w:shd w:val="clear" w:color="auto" w:fill="auto"/>
            <w:hideMark/>
          </w:tcPr>
          <w:p w:rsidR="00C706C2" w:rsidRPr="00C96912" w:rsidRDefault="00C706C2" w:rsidP="00CF7761">
            <w:pPr>
              <w:jc w:val="center"/>
              <w:rPr>
                <w:bCs/>
                <w:iCs/>
              </w:rPr>
            </w:pPr>
            <w:r w:rsidRPr="00C96912">
              <w:rPr>
                <w:bCs/>
                <w:iCs/>
              </w:rPr>
              <w:t>1010122230</w:t>
            </w:r>
          </w:p>
        </w:tc>
        <w:tc>
          <w:tcPr>
            <w:tcW w:w="851" w:type="dxa"/>
            <w:shd w:val="clear" w:color="auto" w:fill="auto"/>
            <w:hideMark/>
          </w:tcPr>
          <w:p w:rsidR="00C706C2" w:rsidRPr="00C96912" w:rsidRDefault="00C706C2" w:rsidP="00CF7761">
            <w:pPr>
              <w:jc w:val="center"/>
              <w:rPr>
                <w:bCs/>
                <w:iCs/>
              </w:rPr>
            </w:pPr>
            <w:r w:rsidRPr="00C96912">
              <w:rPr>
                <w:bCs/>
                <w:iCs/>
              </w:rPr>
              <w:t>610</w:t>
            </w:r>
          </w:p>
        </w:tc>
        <w:tc>
          <w:tcPr>
            <w:tcW w:w="708" w:type="dxa"/>
            <w:shd w:val="clear" w:color="auto" w:fill="auto"/>
            <w:hideMark/>
          </w:tcPr>
          <w:p w:rsidR="00C706C2" w:rsidRPr="00C96912" w:rsidRDefault="00C706C2" w:rsidP="00CF7761">
            <w:pPr>
              <w:jc w:val="center"/>
              <w:rPr>
                <w:bCs/>
                <w:iCs/>
              </w:rPr>
            </w:pPr>
            <w:r w:rsidRPr="00C96912">
              <w:rPr>
                <w:bCs/>
                <w:iCs/>
              </w:rPr>
              <w:t>07</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288,54</w:t>
            </w:r>
          </w:p>
        </w:tc>
        <w:tc>
          <w:tcPr>
            <w:tcW w:w="1417" w:type="dxa"/>
            <w:shd w:val="clear" w:color="auto" w:fill="auto"/>
            <w:hideMark/>
          </w:tcPr>
          <w:p w:rsidR="00C706C2" w:rsidRPr="00C96912" w:rsidRDefault="00C706C2" w:rsidP="00CF7761">
            <w:pPr>
              <w:jc w:val="right"/>
              <w:rPr>
                <w:bCs/>
                <w:iCs/>
              </w:rPr>
            </w:pPr>
            <w:r w:rsidRPr="00C96912">
              <w:rPr>
                <w:bCs/>
                <w:iCs/>
              </w:rPr>
              <w:t>0,00</w:t>
            </w:r>
          </w:p>
        </w:tc>
        <w:tc>
          <w:tcPr>
            <w:tcW w:w="1418" w:type="dxa"/>
            <w:shd w:val="clear" w:color="auto" w:fill="auto"/>
            <w:hideMark/>
          </w:tcPr>
          <w:p w:rsidR="00C706C2" w:rsidRPr="00C96912" w:rsidRDefault="00C706C2" w:rsidP="00CF7761">
            <w:pPr>
              <w:jc w:val="right"/>
              <w:rPr>
                <w:bCs/>
                <w:iCs/>
              </w:rPr>
            </w:pPr>
            <w:r w:rsidRPr="00C96912">
              <w:rPr>
                <w:bCs/>
                <w:iCs/>
              </w:rPr>
              <w:t>0,00</w:t>
            </w:r>
          </w:p>
        </w:tc>
      </w:tr>
      <w:tr w:rsidR="00C706C2" w:rsidRPr="00C96912" w:rsidTr="00CF7761">
        <w:trPr>
          <w:trHeight w:val="255"/>
        </w:trPr>
        <w:tc>
          <w:tcPr>
            <w:tcW w:w="6536" w:type="dxa"/>
            <w:shd w:val="clear" w:color="auto" w:fill="auto"/>
            <w:hideMark/>
          </w:tcPr>
          <w:p w:rsidR="00C706C2" w:rsidRPr="00C96912" w:rsidRDefault="00C706C2" w:rsidP="00CF7761">
            <w:pPr>
              <w:rPr>
                <w:bCs/>
                <w:iCs/>
              </w:rPr>
            </w:pPr>
            <w:r w:rsidRPr="00C96912">
              <w:rPr>
                <w:bCs/>
                <w:iCs/>
              </w:rPr>
              <w:t>Общее образование</w:t>
            </w:r>
          </w:p>
        </w:tc>
        <w:tc>
          <w:tcPr>
            <w:tcW w:w="1547" w:type="dxa"/>
            <w:shd w:val="clear" w:color="auto" w:fill="auto"/>
            <w:hideMark/>
          </w:tcPr>
          <w:p w:rsidR="00C706C2" w:rsidRPr="00C96912" w:rsidRDefault="00C706C2" w:rsidP="00CF7761">
            <w:pPr>
              <w:jc w:val="center"/>
              <w:rPr>
                <w:bCs/>
                <w:iCs/>
              </w:rPr>
            </w:pPr>
            <w:r w:rsidRPr="00C96912">
              <w:rPr>
                <w:bCs/>
                <w:iCs/>
              </w:rPr>
              <w:t>1010122230</w:t>
            </w:r>
          </w:p>
        </w:tc>
        <w:tc>
          <w:tcPr>
            <w:tcW w:w="851" w:type="dxa"/>
            <w:shd w:val="clear" w:color="auto" w:fill="auto"/>
            <w:hideMark/>
          </w:tcPr>
          <w:p w:rsidR="00C706C2" w:rsidRPr="00C96912" w:rsidRDefault="00C706C2" w:rsidP="00CF7761">
            <w:pPr>
              <w:jc w:val="center"/>
              <w:rPr>
                <w:bCs/>
                <w:iCs/>
              </w:rPr>
            </w:pPr>
            <w:r w:rsidRPr="00C96912">
              <w:rPr>
                <w:bCs/>
                <w:iCs/>
              </w:rPr>
              <w:t>610</w:t>
            </w:r>
          </w:p>
        </w:tc>
        <w:tc>
          <w:tcPr>
            <w:tcW w:w="708" w:type="dxa"/>
            <w:shd w:val="clear" w:color="auto" w:fill="auto"/>
            <w:hideMark/>
          </w:tcPr>
          <w:p w:rsidR="00C706C2" w:rsidRPr="00C96912" w:rsidRDefault="00C706C2" w:rsidP="00CF7761">
            <w:pPr>
              <w:jc w:val="center"/>
              <w:rPr>
                <w:bCs/>
                <w:iCs/>
              </w:rPr>
            </w:pPr>
            <w:r w:rsidRPr="00C96912">
              <w:rPr>
                <w:bCs/>
                <w:iCs/>
              </w:rPr>
              <w:t>07</w:t>
            </w:r>
          </w:p>
        </w:tc>
        <w:tc>
          <w:tcPr>
            <w:tcW w:w="712" w:type="dxa"/>
            <w:shd w:val="clear" w:color="auto" w:fill="auto"/>
            <w:hideMark/>
          </w:tcPr>
          <w:p w:rsidR="00C706C2" w:rsidRPr="00C96912" w:rsidRDefault="00C706C2" w:rsidP="00CF7761">
            <w:pPr>
              <w:jc w:val="center"/>
              <w:rPr>
                <w:bCs/>
                <w:iCs/>
              </w:rPr>
            </w:pPr>
            <w:r w:rsidRPr="00C96912">
              <w:rPr>
                <w:bCs/>
                <w:iCs/>
              </w:rPr>
              <w:t>02</w:t>
            </w:r>
          </w:p>
        </w:tc>
        <w:tc>
          <w:tcPr>
            <w:tcW w:w="1415" w:type="dxa"/>
            <w:shd w:val="clear" w:color="auto" w:fill="auto"/>
            <w:hideMark/>
          </w:tcPr>
          <w:p w:rsidR="00C706C2" w:rsidRPr="00C96912" w:rsidRDefault="00C706C2" w:rsidP="00CF7761">
            <w:pPr>
              <w:jc w:val="right"/>
              <w:rPr>
                <w:bCs/>
                <w:iCs/>
              </w:rPr>
            </w:pPr>
            <w:r w:rsidRPr="00C96912">
              <w:rPr>
                <w:bCs/>
                <w:iCs/>
              </w:rPr>
              <w:t>288,54</w:t>
            </w:r>
          </w:p>
        </w:tc>
        <w:tc>
          <w:tcPr>
            <w:tcW w:w="1417" w:type="dxa"/>
            <w:shd w:val="clear" w:color="auto" w:fill="auto"/>
            <w:hideMark/>
          </w:tcPr>
          <w:p w:rsidR="00C706C2" w:rsidRPr="00C96912" w:rsidRDefault="00C706C2" w:rsidP="00CF7761">
            <w:pPr>
              <w:jc w:val="right"/>
              <w:rPr>
                <w:bCs/>
                <w:iCs/>
              </w:rPr>
            </w:pPr>
            <w:r w:rsidRPr="00C96912">
              <w:rPr>
                <w:bCs/>
                <w:iCs/>
              </w:rPr>
              <w:t>0,00</w:t>
            </w:r>
          </w:p>
        </w:tc>
        <w:tc>
          <w:tcPr>
            <w:tcW w:w="1418" w:type="dxa"/>
            <w:shd w:val="clear" w:color="auto" w:fill="auto"/>
            <w:hideMark/>
          </w:tcPr>
          <w:p w:rsidR="00C706C2" w:rsidRPr="00C96912" w:rsidRDefault="00C706C2" w:rsidP="00CF7761">
            <w:pPr>
              <w:jc w:val="right"/>
              <w:rPr>
                <w:bCs/>
                <w:iCs/>
              </w:rPr>
            </w:pPr>
            <w:r w:rsidRPr="00C96912">
              <w:rPr>
                <w:bCs/>
                <w:iCs/>
              </w:rPr>
              <w:t>0,00</w:t>
            </w:r>
          </w:p>
        </w:tc>
      </w:tr>
      <w:tr w:rsidR="00C706C2" w:rsidRPr="00C96912" w:rsidTr="00CF7761">
        <w:trPr>
          <w:trHeight w:val="1050"/>
        </w:trPr>
        <w:tc>
          <w:tcPr>
            <w:tcW w:w="6536" w:type="dxa"/>
            <w:shd w:val="clear" w:color="auto" w:fill="auto"/>
            <w:hideMark/>
          </w:tcPr>
          <w:p w:rsidR="00C706C2" w:rsidRPr="00C96912" w:rsidRDefault="00C706C2" w:rsidP="00CF7761">
            <w:pPr>
              <w:rPr>
                <w:bCs/>
                <w:iCs/>
              </w:rPr>
            </w:pPr>
            <w:r w:rsidRPr="00C96912">
              <w:rPr>
                <w:bCs/>
                <w:iCs/>
              </w:rPr>
              <w:t>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p>
        </w:tc>
        <w:tc>
          <w:tcPr>
            <w:tcW w:w="1547" w:type="dxa"/>
            <w:shd w:val="clear" w:color="auto" w:fill="auto"/>
            <w:hideMark/>
          </w:tcPr>
          <w:p w:rsidR="00C706C2" w:rsidRPr="00C96912" w:rsidRDefault="00C706C2" w:rsidP="00CF7761">
            <w:pPr>
              <w:jc w:val="center"/>
              <w:rPr>
                <w:bCs/>
                <w:iCs/>
              </w:rPr>
            </w:pPr>
            <w:r w:rsidRPr="00C96912">
              <w:rPr>
                <w:bCs/>
                <w:iCs/>
              </w:rPr>
              <w:t>1010153030</w:t>
            </w:r>
          </w:p>
        </w:tc>
        <w:tc>
          <w:tcPr>
            <w:tcW w:w="851" w:type="dxa"/>
            <w:shd w:val="clear" w:color="auto" w:fill="auto"/>
            <w:hideMark/>
          </w:tcPr>
          <w:p w:rsidR="00C706C2" w:rsidRPr="00C96912" w:rsidRDefault="00C706C2" w:rsidP="00CF7761">
            <w:pPr>
              <w:jc w:val="center"/>
              <w:rPr>
                <w:bCs/>
                <w:iCs/>
              </w:rPr>
            </w:pPr>
            <w:r w:rsidRPr="00C96912">
              <w:rPr>
                <w:bCs/>
                <w:iCs/>
              </w:rPr>
              <w:t> </w:t>
            </w:r>
          </w:p>
        </w:tc>
        <w:tc>
          <w:tcPr>
            <w:tcW w:w="708" w:type="dxa"/>
            <w:shd w:val="clear" w:color="auto" w:fill="auto"/>
            <w:hideMark/>
          </w:tcPr>
          <w:p w:rsidR="00C706C2" w:rsidRPr="00C96912" w:rsidRDefault="00C706C2" w:rsidP="00CF7761">
            <w:pPr>
              <w:jc w:val="center"/>
              <w:rPr>
                <w:bCs/>
                <w:iCs/>
              </w:rPr>
            </w:pPr>
            <w:r w:rsidRPr="00C96912">
              <w:rPr>
                <w:bCs/>
                <w:iCs/>
              </w:rPr>
              <w:t> </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2 005,10</w:t>
            </w:r>
          </w:p>
        </w:tc>
        <w:tc>
          <w:tcPr>
            <w:tcW w:w="1417" w:type="dxa"/>
            <w:shd w:val="clear" w:color="auto" w:fill="auto"/>
            <w:hideMark/>
          </w:tcPr>
          <w:p w:rsidR="00C706C2" w:rsidRPr="00C96912" w:rsidRDefault="00C706C2" w:rsidP="00CF7761">
            <w:pPr>
              <w:jc w:val="right"/>
              <w:rPr>
                <w:bCs/>
                <w:iCs/>
              </w:rPr>
            </w:pPr>
            <w:r w:rsidRPr="00C96912">
              <w:rPr>
                <w:bCs/>
                <w:iCs/>
              </w:rPr>
              <w:t>6 015,20</w:t>
            </w:r>
          </w:p>
        </w:tc>
        <w:tc>
          <w:tcPr>
            <w:tcW w:w="1418" w:type="dxa"/>
            <w:shd w:val="clear" w:color="auto" w:fill="auto"/>
            <w:hideMark/>
          </w:tcPr>
          <w:p w:rsidR="00C706C2" w:rsidRPr="00C96912" w:rsidRDefault="00C706C2" w:rsidP="00CF7761">
            <w:pPr>
              <w:jc w:val="right"/>
              <w:rPr>
                <w:bCs/>
                <w:iCs/>
              </w:rPr>
            </w:pPr>
            <w:r w:rsidRPr="00C96912">
              <w:rPr>
                <w:bCs/>
                <w:iCs/>
              </w:rPr>
              <w:t>6 015,20</w:t>
            </w:r>
          </w:p>
        </w:tc>
      </w:tr>
      <w:tr w:rsidR="00C706C2" w:rsidRPr="00C96912" w:rsidTr="00CF7761">
        <w:trPr>
          <w:trHeight w:val="630"/>
        </w:trPr>
        <w:tc>
          <w:tcPr>
            <w:tcW w:w="6536" w:type="dxa"/>
            <w:shd w:val="clear" w:color="auto" w:fill="auto"/>
            <w:hideMark/>
          </w:tcPr>
          <w:p w:rsidR="00C706C2" w:rsidRPr="00C96912" w:rsidRDefault="00C706C2" w:rsidP="00CF7761">
            <w:pPr>
              <w:rPr>
                <w:bCs/>
                <w:iCs/>
              </w:rPr>
            </w:pPr>
            <w:r w:rsidRPr="00C96912">
              <w:rPr>
                <w:bCs/>
                <w:iCs/>
              </w:rPr>
              <w:t>Предоставление субсидий бюджетным, автономным учреждениям и иным некоммерческим организациям</w:t>
            </w:r>
          </w:p>
        </w:tc>
        <w:tc>
          <w:tcPr>
            <w:tcW w:w="1547" w:type="dxa"/>
            <w:shd w:val="clear" w:color="auto" w:fill="auto"/>
            <w:hideMark/>
          </w:tcPr>
          <w:p w:rsidR="00C706C2" w:rsidRPr="00C96912" w:rsidRDefault="00C706C2" w:rsidP="00CF7761">
            <w:pPr>
              <w:jc w:val="center"/>
              <w:rPr>
                <w:bCs/>
                <w:iCs/>
              </w:rPr>
            </w:pPr>
            <w:r w:rsidRPr="00C96912">
              <w:rPr>
                <w:bCs/>
                <w:iCs/>
              </w:rPr>
              <w:t>1010153030</w:t>
            </w:r>
          </w:p>
        </w:tc>
        <w:tc>
          <w:tcPr>
            <w:tcW w:w="851" w:type="dxa"/>
            <w:shd w:val="clear" w:color="auto" w:fill="auto"/>
            <w:hideMark/>
          </w:tcPr>
          <w:p w:rsidR="00C706C2" w:rsidRPr="00C96912" w:rsidRDefault="00C706C2" w:rsidP="00CF7761">
            <w:pPr>
              <w:jc w:val="center"/>
              <w:rPr>
                <w:bCs/>
                <w:iCs/>
              </w:rPr>
            </w:pPr>
            <w:r w:rsidRPr="00C96912">
              <w:rPr>
                <w:bCs/>
                <w:iCs/>
              </w:rPr>
              <w:t>600</w:t>
            </w:r>
          </w:p>
        </w:tc>
        <w:tc>
          <w:tcPr>
            <w:tcW w:w="708" w:type="dxa"/>
            <w:shd w:val="clear" w:color="auto" w:fill="auto"/>
            <w:hideMark/>
          </w:tcPr>
          <w:p w:rsidR="00C706C2" w:rsidRPr="00C96912" w:rsidRDefault="00C706C2" w:rsidP="00CF7761">
            <w:pPr>
              <w:jc w:val="center"/>
              <w:rPr>
                <w:bCs/>
                <w:iCs/>
              </w:rPr>
            </w:pPr>
            <w:r w:rsidRPr="00C96912">
              <w:rPr>
                <w:bCs/>
                <w:iCs/>
              </w:rPr>
              <w:t> </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2 005,10</w:t>
            </w:r>
          </w:p>
        </w:tc>
        <w:tc>
          <w:tcPr>
            <w:tcW w:w="1417" w:type="dxa"/>
            <w:shd w:val="clear" w:color="auto" w:fill="auto"/>
            <w:hideMark/>
          </w:tcPr>
          <w:p w:rsidR="00C706C2" w:rsidRPr="00C96912" w:rsidRDefault="00C706C2" w:rsidP="00CF7761">
            <w:pPr>
              <w:jc w:val="right"/>
              <w:rPr>
                <w:bCs/>
                <w:iCs/>
              </w:rPr>
            </w:pPr>
            <w:r w:rsidRPr="00C96912">
              <w:rPr>
                <w:bCs/>
                <w:iCs/>
              </w:rPr>
              <w:t>6 015,20</w:t>
            </w:r>
          </w:p>
        </w:tc>
        <w:tc>
          <w:tcPr>
            <w:tcW w:w="1418" w:type="dxa"/>
            <w:shd w:val="clear" w:color="auto" w:fill="auto"/>
            <w:hideMark/>
          </w:tcPr>
          <w:p w:rsidR="00C706C2" w:rsidRPr="00C96912" w:rsidRDefault="00C706C2" w:rsidP="00CF7761">
            <w:pPr>
              <w:jc w:val="right"/>
              <w:rPr>
                <w:bCs/>
                <w:iCs/>
              </w:rPr>
            </w:pPr>
            <w:r w:rsidRPr="00C96912">
              <w:rPr>
                <w:bCs/>
                <w:iCs/>
              </w:rPr>
              <w:t>6 015,20</w:t>
            </w:r>
          </w:p>
        </w:tc>
      </w:tr>
      <w:tr w:rsidR="00C706C2" w:rsidRPr="00C96912" w:rsidTr="00CF7761">
        <w:trPr>
          <w:trHeight w:val="255"/>
        </w:trPr>
        <w:tc>
          <w:tcPr>
            <w:tcW w:w="6536" w:type="dxa"/>
            <w:shd w:val="clear" w:color="auto" w:fill="auto"/>
            <w:hideMark/>
          </w:tcPr>
          <w:p w:rsidR="00C706C2" w:rsidRPr="00C96912" w:rsidRDefault="00C706C2" w:rsidP="00CF7761">
            <w:pPr>
              <w:rPr>
                <w:bCs/>
                <w:iCs/>
              </w:rPr>
            </w:pPr>
            <w:r w:rsidRPr="00C96912">
              <w:rPr>
                <w:bCs/>
                <w:iCs/>
              </w:rPr>
              <w:t>Субсидии бюджетным учреждениям</w:t>
            </w:r>
          </w:p>
        </w:tc>
        <w:tc>
          <w:tcPr>
            <w:tcW w:w="1547" w:type="dxa"/>
            <w:shd w:val="clear" w:color="auto" w:fill="auto"/>
            <w:hideMark/>
          </w:tcPr>
          <w:p w:rsidR="00C706C2" w:rsidRPr="00C96912" w:rsidRDefault="00C706C2" w:rsidP="00CF7761">
            <w:pPr>
              <w:jc w:val="center"/>
              <w:rPr>
                <w:bCs/>
                <w:iCs/>
              </w:rPr>
            </w:pPr>
            <w:r w:rsidRPr="00C96912">
              <w:rPr>
                <w:bCs/>
                <w:iCs/>
              </w:rPr>
              <w:t>1010153030</w:t>
            </w:r>
          </w:p>
        </w:tc>
        <w:tc>
          <w:tcPr>
            <w:tcW w:w="851" w:type="dxa"/>
            <w:shd w:val="clear" w:color="auto" w:fill="auto"/>
            <w:hideMark/>
          </w:tcPr>
          <w:p w:rsidR="00C706C2" w:rsidRPr="00C96912" w:rsidRDefault="00C706C2" w:rsidP="00CF7761">
            <w:pPr>
              <w:jc w:val="center"/>
              <w:rPr>
                <w:bCs/>
                <w:iCs/>
              </w:rPr>
            </w:pPr>
            <w:r w:rsidRPr="00C96912">
              <w:rPr>
                <w:bCs/>
                <w:iCs/>
              </w:rPr>
              <w:t>610</w:t>
            </w:r>
          </w:p>
        </w:tc>
        <w:tc>
          <w:tcPr>
            <w:tcW w:w="708" w:type="dxa"/>
            <w:shd w:val="clear" w:color="auto" w:fill="auto"/>
            <w:hideMark/>
          </w:tcPr>
          <w:p w:rsidR="00C706C2" w:rsidRPr="00C96912" w:rsidRDefault="00C706C2" w:rsidP="00CF7761">
            <w:pPr>
              <w:jc w:val="center"/>
              <w:rPr>
                <w:bCs/>
                <w:iCs/>
              </w:rPr>
            </w:pPr>
            <w:r w:rsidRPr="00C96912">
              <w:rPr>
                <w:bCs/>
                <w:iCs/>
              </w:rPr>
              <w:t> </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2 005,10</w:t>
            </w:r>
          </w:p>
        </w:tc>
        <w:tc>
          <w:tcPr>
            <w:tcW w:w="1417" w:type="dxa"/>
            <w:shd w:val="clear" w:color="auto" w:fill="auto"/>
            <w:hideMark/>
          </w:tcPr>
          <w:p w:rsidR="00C706C2" w:rsidRPr="00C96912" w:rsidRDefault="00C706C2" w:rsidP="00CF7761">
            <w:pPr>
              <w:jc w:val="right"/>
              <w:rPr>
                <w:bCs/>
                <w:iCs/>
              </w:rPr>
            </w:pPr>
            <w:r w:rsidRPr="00C96912">
              <w:rPr>
                <w:bCs/>
                <w:iCs/>
              </w:rPr>
              <w:t>6 015,20</w:t>
            </w:r>
          </w:p>
        </w:tc>
        <w:tc>
          <w:tcPr>
            <w:tcW w:w="1418" w:type="dxa"/>
            <w:shd w:val="clear" w:color="auto" w:fill="auto"/>
            <w:hideMark/>
          </w:tcPr>
          <w:p w:rsidR="00C706C2" w:rsidRPr="00C96912" w:rsidRDefault="00C706C2" w:rsidP="00CF7761">
            <w:pPr>
              <w:jc w:val="right"/>
              <w:rPr>
                <w:bCs/>
                <w:iCs/>
              </w:rPr>
            </w:pPr>
            <w:r w:rsidRPr="00C96912">
              <w:rPr>
                <w:bCs/>
                <w:iCs/>
              </w:rPr>
              <w:t>6 015,20</w:t>
            </w:r>
          </w:p>
        </w:tc>
      </w:tr>
      <w:tr w:rsidR="00C706C2" w:rsidRPr="00C96912" w:rsidTr="00CF7761">
        <w:trPr>
          <w:trHeight w:val="255"/>
        </w:trPr>
        <w:tc>
          <w:tcPr>
            <w:tcW w:w="6536" w:type="dxa"/>
            <w:shd w:val="clear" w:color="auto" w:fill="auto"/>
            <w:hideMark/>
          </w:tcPr>
          <w:p w:rsidR="00C706C2" w:rsidRPr="00C96912" w:rsidRDefault="00C706C2" w:rsidP="00CF7761">
            <w:pPr>
              <w:rPr>
                <w:bCs/>
                <w:iCs/>
              </w:rPr>
            </w:pPr>
            <w:r w:rsidRPr="00C96912">
              <w:rPr>
                <w:bCs/>
                <w:iCs/>
              </w:rPr>
              <w:t>ОБРАЗОВАНИЕ</w:t>
            </w:r>
          </w:p>
        </w:tc>
        <w:tc>
          <w:tcPr>
            <w:tcW w:w="1547" w:type="dxa"/>
            <w:shd w:val="clear" w:color="auto" w:fill="auto"/>
            <w:hideMark/>
          </w:tcPr>
          <w:p w:rsidR="00C706C2" w:rsidRPr="00C96912" w:rsidRDefault="00C706C2" w:rsidP="00CF7761">
            <w:pPr>
              <w:jc w:val="center"/>
              <w:rPr>
                <w:bCs/>
                <w:iCs/>
              </w:rPr>
            </w:pPr>
            <w:r w:rsidRPr="00C96912">
              <w:rPr>
                <w:bCs/>
                <w:iCs/>
              </w:rPr>
              <w:t>1010153030</w:t>
            </w:r>
          </w:p>
        </w:tc>
        <w:tc>
          <w:tcPr>
            <w:tcW w:w="851" w:type="dxa"/>
            <w:shd w:val="clear" w:color="auto" w:fill="auto"/>
            <w:hideMark/>
          </w:tcPr>
          <w:p w:rsidR="00C706C2" w:rsidRPr="00C96912" w:rsidRDefault="00C706C2" w:rsidP="00CF7761">
            <w:pPr>
              <w:jc w:val="center"/>
              <w:rPr>
                <w:bCs/>
                <w:iCs/>
              </w:rPr>
            </w:pPr>
            <w:r w:rsidRPr="00C96912">
              <w:rPr>
                <w:bCs/>
                <w:iCs/>
              </w:rPr>
              <w:t>610</w:t>
            </w:r>
          </w:p>
        </w:tc>
        <w:tc>
          <w:tcPr>
            <w:tcW w:w="708" w:type="dxa"/>
            <w:shd w:val="clear" w:color="auto" w:fill="auto"/>
            <w:hideMark/>
          </w:tcPr>
          <w:p w:rsidR="00C706C2" w:rsidRPr="00C96912" w:rsidRDefault="00C706C2" w:rsidP="00CF7761">
            <w:pPr>
              <w:jc w:val="center"/>
              <w:rPr>
                <w:bCs/>
                <w:iCs/>
              </w:rPr>
            </w:pPr>
            <w:r w:rsidRPr="00C96912">
              <w:rPr>
                <w:bCs/>
                <w:iCs/>
              </w:rPr>
              <w:t>07</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2 005,10</w:t>
            </w:r>
          </w:p>
        </w:tc>
        <w:tc>
          <w:tcPr>
            <w:tcW w:w="1417" w:type="dxa"/>
            <w:shd w:val="clear" w:color="auto" w:fill="auto"/>
            <w:hideMark/>
          </w:tcPr>
          <w:p w:rsidR="00C706C2" w:rsidRPr="00C96912" w:rsidRDefault="00C706C2" w:rsidP="00CF7761">
            <w:pPr>
              <w:jc w:val="right"/>
              <w:rPr>
                <w:bCs/>
                <w:iCs/>
              </w:rPr>
            </w:pPr>
            <w:r w:rsidRPr="00C96912">
              <w:rPr>
                <w:bCs/>
                <w:iCs/>
              </w:rPr>
              <w:t>6 015,20</w:t>
            </w:r>
          </w:p>
        </w:tc>
        <w:tc>
          <w:tcPr>
            <w:tcW w:w="1418" w:type="dxa"/>
            <w:shd w:val="clear" w:color="auto" w:fill="auto"/>
            <w:hideMark/>
          </w:tcPr>
          <w:p w:rsidR="00C706C2" w:rsidRPr="00C96912" w:rsidRDefault="00C706C2" w:rsidP="00CF7761">
            <w:pPr>
              <w:jc w:val="right"/>
              <w:rPr>
                <w:bCs/>
                <w:iCs/>
              </w:rPr>
            </w:pPr>
            <w:r w:rsidRPr="00C96912">
              <w:rPr>
                <w:bCs/>
                <w:iCs/>
              </w:rPr>
              <w:t>6 015,20</w:t>
            </w:r>
          </w:p>
        </w:tc>
      </w:tr>
      <w:tr w:rsidR="00C706C2" w:rsidRPr="00C96912" w:rsidTr="00CF7761">
        <w:trPr>
          <w:trHeight w:val="255"/>
        </w:trPr>
        <w:tc>
          <w:tcPr>
            <w:tcW w:w="6536" w:type="dxa"/>
            <w:shd w:val="clear" w:color="auto" w:fill="auto"/>
            <w:hideMark/>
          </w:tcPr>
          <w:p w:rsidR="00C706C2" w:rsidRPr="00C96912" w:rsidRDefault="00C706C2" w:rsidP="00CF7761">
            <w:pPr>
              <w:rPr>
                <w:bCs/>
                <w:iCs/>
              </w:rPr>
            </w:pPr>
            <w:r w:rsidRPr="00C96912">
              <w:rPr>
                <w:bCs/>
                <w:iCs/>
              </w:rPr>
              <w:t>Общее образование</w:t>
            </w:r>
          </w:p>
        </w:tc>
        <w:tc>
          <w:tcPr>
            <w:tcW w:w="1547" w:type="dxa"/>
            <w:shd w:val="clear" w:color="auto" w:fill="auto"/>
            <w:hideMark/>
          </w:tcPr>
          <w:p w:rsidR="00C706C2" w:rsidRPr="00C96912" w:rsidRDefault="00C706C2" w:rsidP="00CF7761">
            <w:pPr>
              <w:jc w:val="center"/>
              <w:rPr>
                <w:bCs/>
                <w:iCs/>
              </w:rPr>
            </w:pPr>
            <w:r w:rsidRPr="00C96912">
              <w:rPr>
                <w:bCs/>
                <w:iCs/>
              </w:rPr>
              <w:t>1010153030</w:t>
            </w:r>
          </w:p>
        </w:tc>
        <w:tc>
          <w:tcPr>
            <w:tcW w:w="851" w:type="dxa"/>
            <w:shd w:val="clear" w:color="auto" w:fill="auto"/>
            <w:hideMark/>
          </w:tcPr>
          <w:p w:rsidR="00C706C2" w:rsidRPr="00C96912" w:rsidRDefault="00C706C2" w:rsidP="00CF7761">
            <w:pPr>
              <w:jc w:val="center"/>
              <w:rPr>
                <w:bCs/>
                <w:iCs/>
              </w:rPr>
            </w:pPr>
            <w:r w:rsidRPr="00C96912">
              <w:rPr>
                <w:bCs/>
                <w:iCs/>
              </w:rPr>
              <w:t>610</w:t>
            </w:r>
          </w:p>
        </w:tc>
        <w:tc>
          <w:tcPr>
            <w:tcW w:w="708" w:type="dxa"/>
            <w:shd w:val="clear" w:color="auto" w:fill="auto"/>
            <w:hideMark/>
          </w:tcPr>
          <w:p w:rsidR="00C706C2" w:rsidRPr="00C96912" w:rsidRDefault="00C706C2" w:rsidP="00CF7761">
            <w:pPr>
              <w:jc w:val="center"/>
              <w:rPr>
                <w:bCs/>
                <w:iCs/>
              </w:rPr>
            </w:pPr>
            <w:r w:rsidRPr="00C96912">
              <w:rPr>
                <w:bCs/>
                <w:iCs/>
              </w:rPr>
              <w:t>07</w:t>
            </w:r>
          </w:p>
        </w:tc>
        <w:tc>
          <w:tcPr>
            <w:tcW w:w="712" w:type="dxa"/>
            <w:shd w:val="clear" w:color="auto" w:fill="auto"/>
            <w:hideMark/>
          </w:tcPr>
          <w:p w:rsidR="00C706C2" w:rsidRPr="00C96912" w:rsidRDefault="00C706C2" w:rsidP="00CF7761">
            <w:pPr>
              <w:jc w:val="center"/>
              <w:rPr>
                <w:bCs/>
                <w:iCs/>
              </w:rPr>
            </w:pPr>
            <w:r w:rsidRPr="00C96912">
              <w:rPr>
                <w:bCs/>
                <w:iCs/>
              </w:rPr>
              <w:t>02</w:t>
            </w:r>
          </w:p>
        </w:tc>
        <w:tc>
          <w:tcPr>
            <w:tcW w:w="1415" w:type="dxa"/>
            <w:shd w:val="clear" w:color="auto" w:fill="auto"/>
            <w:hideMark/>
          </w:tcPr>
          <w:p w:rsidR="00C706C2" w:rsidRPr="00C96912" w:rsidRDefault="00C706C2" w:rsidP="00CF7761">
            <w:pPr>
              <w:jc w:val="right"/>
              <w:rPr>
                <w:bCs/>
                <w:iCs/>
              </w:rPr>
            </w:pPr>
            <w:r w:rsidRPr="00C96912">
              <w:rPr>
                <w:bCs/>
                <w:iCs/>
              </w:rPr>
              <w:t>2 005,10</w:t>
            </w:r>
          </w:p>
        </w:tc>
        <w:tc>
          <w:tcPr>
            <w:tcW w:w="1417" w:type="dxa"/>
            <w:shd w:val="clear" w:color="auto" w:fill="auto"/>
            <w:hideMark/>
          </w:tcPr>
          <w:p w:rsidR="00C706C2" w:rsidRPr="00C96912" w:rsidRDefault="00C706C2" w:rsidP="00CF7761">
            <w:pPr>
              <w:jc w:val="right"/>
              <w:rPr>
                <w:bCs/>
                <w:iCs/>
              </w:rPr>
            </w:pPr>
            <w:r w:rsidRPr="00C96912">
              <w:rPr>
                <w:bCs/>
                <w:iCs/>
              </w:rPr>
              <w:t>6 015,20</w:t>
            </w:r>
          </w:p>
        </w:tc>
        <w:tc>
          <w:tcPr>
            <w:tcW w:w="1418" w:type="dxa"/>
            <w:shd w:val="clear" w:color="auto" w:fill="auto"/>
            <w:hideMark/>
          </w:tcPr>
          <w:p w:rsidR="00C706C2" w:rsidRPr="00C96912" w:rsidRDefault="00C706C2" w:rsidP="00CF7761">
            <w:pPr>
              <w:jc w:val="right"/>
              <w:rPr>
                <w:bCs/>
                <w:iCs/>
              </w:rPr>
            </w:pPr>
            <w:r w:rsidRPr="00C96912">
              <w:rPr>
                <w:bCs/>
                <w:iCs/>
              </w:rPr>
              <w:t>6 015,20</w:t>
            </w:r>
          </w:p>
        </w:tc>
      </w:tr>
      <w:tr w:rsidR="00C706C2" w:rsidRPr="00C96912" w:rsidTr="00CF7761">
        <w:trPr>
          <w:trHeight w:val="1470"/>
        </w:trPr>
        <w:tc>
          <w:tcPr>
            <w:tcW w:w="6536" w:type="dxa"/>
            <w:shd w:val="clear" w:color="auto" w:fill="auto"/>
            <w:hideMark/>
          </w:tcPr>
          <w:p w:rsidR="00C706C2" w:rsidRPr="00C96912" w:rsidRDefault="00C706C2" w:rsidP="00CF7761">
            <w:pPr>
              <w:rPr>
                <w:bCs/>
                <w:iCs/>
              </w:rPr>
            </w:pPr>
            <w:r w:rsidRPr="00C96912">
              <w:rPr>
                <w:bCs/>
                <w:iCs/>
              </w:rPr>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1547" w:type="dxa"/>
            <w:shd w:val="clear" w:color="auto" w:fill="auto"/>
            <w:hideMark/>
          </w:tcPr>
          <w:p w:rsidR="00C706C2" w:rsidRPr="00C96912" w:rsidRDefault="00C706C2" w:rsidP="00CF7761">
            <w:pPr>
              <w:jc w:val="center"/>
              <w:rPr>
                <w:bCs/>
                <w:iCs/>
              </w:rPr>
            </w:pPr>
            <w:r w:rsidRPr="00C96912">
              <w:rPr>
                <w:bCs/>
                <w:iCs/>
              </w:rPr>
              <w:t>1010176210</w:t>
            </w:r>
          </w:p>
        </w:tc>
        <w:tc>
          <w:tcPr>
            <w:tcW w:w="851" w:type="dxa"/>
            <w:shd w:val="clear" w:color="auto" w:fill="auto"/>
            <w:hideMark/>
          </w:tcPr>
          <w:p w:rsidR="00C706C2" w:rsidRPr="00C96912" w:rsidRDefault="00C706C2" w:rsidP="00CF7761">
            <w:pPr>
              <w:jc w:val="center"/>
              <w:rPr>
                <w:bCs/>
                <w:iCs/>
              </w:rPr>
            </w:pPr>
            <w:r w:rsidRPr="00C96912">
              <w:rPr>
                <w:bCs/>
                <w:iCs/>
              </w:rPr>
              <w:t> </w:t>
            </w:r>
          </w:p>
        </w:tc>
        <w:tc>
          <w:tcPr>
            <w:tcW w:w="708" w:type="dxa"/>
            <w:shd w:val="clear" w:color="auto" w:fill="auto"/>
            <w:hideMark/>
          </w:tcPr>
          <w:p w:rsidR="00C706C2" w:rsidRPr="00C96912" w:rsidRDefault="00C706C2" w:rsidP="00CF7761">
            <w:pPr>
              <w:jc w:val="center"/>
              <w:rPr>
                <w:bCs/>
                <w:iCs/>
              </w:rPr>
            </w:pPr>
            <w:r w:rsidRPr="00C96912">
              <w:rPr>
                <w:bCs/>
                <w:iCs/>
              </w:rPr>
              <w:t> </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69 204,40</w:t>
            </w:r>
          </w:p>
        </w:tc>
        <w:tc>
          <w:tcPr>
            <w:tcW w:w="1417" w:type="dxa"/>
            <w:shd w:val="clear" w:color="auto" w:fill="auto"/>
            <w:hideMark/>
          </w:tcPr>
          <w:p w:rsidR="00C706C2" w:rsidRPr="00C96912" w:rsidRDefault="00C706C2" w:rsidP="00CF7761">
            <w:pPr>
              <w:jc w:val="right"/>
              <w:rPr>
                <w:bCs/>
                <w:iCs/>
              </w:rPr>
            </w:pPr>
            <w:r w:rsidRPr="00C96912">
              <w:rPr>
                <w:bCs/>
                <w:iCs/>
              </w:rPr>
              <w:t>72 222,10</w:t>
            </w:r>
          </w:p>
        </w:tc>
        <w:tc>
          <w:tcPr>
            <w:tcW w:w="1418" w:type="dxa"/>
            <w:shd w:val="clear" w:color="auto" w:fill="auto"/>
            <w:hideMark/>
          </w:tcPr>
          <w:p w:rsidR="00C706C2" w:rsidRPr="00C96912" w:rsidRDefault="00C706C2" w:rsidP="00CF7761">
            <w:pPr>
              <w:jc w:val="right"/>
              <w:rPr>
                <w:bCs/>
                <w:iCs/>
              </w:rPr>
            </w:pPr>
            <w:r w:rsidRPr="00C96912">
              <w:rPr>
                <w:bCs/>
                <w:iCs/>
              </w:rPr>
              <w:t>74 561,50</w:t>
            </w:r>
          </w:p>
        </w:tc>
      </w:tr>
      <w:tr w:rsidR="00C706C2" w:rsidRPr="00C96912" w:rsidTr="00CF7761">
        <w:trPr>
          <w:trHeight w:val="630"/>
        </w:trPr>
        <w:tc>
          <w:tcPr>
            <w:tcW w:w="6536" w:type="dxa"/>
            <w:shd w:val="clear" w:color="auto" w:fill="auto"/>
            <w:hideMark/>
          </w:tcPr>
          <w:p w:rsidR="00C706C2" w:rsidRPr="00C96912" w:rsidRDefault="00C706C2" w:rsidP="00CF7761">
            <w:pPr>
              <w:rPr>
                <w:bCs/>
                <w:iCs/>
              </w:rPr>
            </w:pPr>
            <w:r w:rsidRPr="00C96912">
              <w:rPr>
                <w:bCs/>
                <w:iCs/>
              </w:rPr>
              <w:lastRenderedPageBreak/>
              <w:t>Закупка товаров, работ и услуг для обеспечения государственных (муниципальных) нужд</w:t>
            </w:r>
          </w:p>
        </w:tc>
        <w:tc>
          <w:tcPr>
            <w:tcW w:w="1547" w:type="dxa"/>
            <w:shd w:val="clear" w:color="auto" w:fill="auto"/>
            <w:hideMark/>
          </w:tcPr>
          <w:p w:rsidR="00C706C2" w:rsidRPr="00C96912" w:rsidRDefault="00C706C2" w:rsidP="00CF7761">
            <w:pPr>
              <w:jc w:val="center"/>
              <w:rPr>
                <w:bCs/>
                <w:iCs/>
              </w:rPr>
            </w:pPr>
            <w:r w:rsidRPr="00C96912">
              <w:rPr>
                <w:bCs/>
                <w:iCs/>
              </w:rPr>
              <w:t>1010176210</w:t>
            </w:r>
          </w:p>
        </w:tc>
        <w:tc>
          <w:tcPr>
            <w:tcW w:w="851" w:type="dxa"/>
            <w:shd w:val="clear" w:color="auto" w:fill="auto"/>
            <w:hideMark/>
          </w:tcPr>
          <w:p w:rsidR="00C706C2" w:rsidRPr="00C96912" w:rsidRDefault="00C706C2" w:rsidP="00CF7761">
            <w:pPr>
              <w:jc w:val="center"/>
              <w:rPr>
                <w:bCs/>
                <w:iCs/>
              </w:rPr>
            </w:pPr>
            <w:r w:rsidRPr="00C96912">
              <w:rPr>
                <w:bCs/>
                <w:iCs/>
              </w:rPr>
              <w:t>200</w:t>
            </w:r>
          </w:p>
        </w:tc>
        <w:tc>
          <w:tcPr>
            <w:tcW w:w="708" w:type="dxa"/>
            <w:shd w:val="clear" w:color="auto" w:fill="auto"/>
            <w:hideMark/>
          </w:tcPr>
          <w:p w:rsidR="00C706C2" w:rsidRPr="00C96912" w:rsidRDefault="00C706C2" w:rsidP="00CF7761">
            <w:pPr>
              <w:jc w:val="center"/>
              <w:rPr>
                <w:bCs/>
                <w:iCs/>
              </w:rPr>
            </w:pPr>
            <w:r w:rsidRPr="00C96912">
              <w:rPr>
                <w:bCs/>
                <w:iCs/>
              </w:rPr>
              <w:t> </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11,10</w:t>
            </w:r>
          </w:p>
        </w:tc>
        <w:tc>
          <w:tcPr>
            <w:tcW w:w="1417" w:type="dxa"/>
            <w:shd w:val="clear" w:color="auto" w:fill="auto"/>
            <w:hideMark/>
          </w:tcPr>
          <w:p w:rsidR="00C706C2" w:rsidRPr="00C96912" w:rsidRDefault="00C706C2" w:rsidP="00CF7761">
            <w:pPr>
              <w:jc w:val="right"/>
              <w:rPr>
                <w:bCs/>
                <w:iCs/>
              </w:rPr>
            </w:pPr>
            <w:r w:rsidRPr="00C96912">
              <w:rPr>
                <w:bCs/>
                <w:iCs/>
              </w:rPr>
              <w:t>11,60</w:t>
            </w:r>
          </w:p>
        </w:tc>
        <w:tc>
          <w:tcPr>
            <w:tcW w:w="1418" w:type="dxa"/>
            <w:shd w:val="clear" w:color="auto" w:fill="auto"/>
            <w:hideMark/>
          </w:tcPr>
          <w:p w:rsidR="00C706C2" w:rsidRPr="00C96912" w:rsidRDefault="00C706C2" w:rsidP="00CF7761">
            <w:pPr>
              <w:jc w:val="right"/>
              <w:rPr>
                <w:bCs/>
                <w:iCs/>
              </w:rPr>
            </w:pPr>
            <w:r w:rsidRPr="00C96912">
              <w:rPr>
                <w:bCs/>
                <w:iCs/>
              </w:rPr>
              <w:t>11,90</w:t>
            </w:r>
          </w:p>
        </w:tc>
      </w:tr>
      <w:tr w:rsidR="00C706C2" w:rsidRPr="00C96912" w:rsidTr="00CF7761">
        <w:trPr>
          <w:trHeight w:val="630"/>
        </w:trPr>
        <w:tc>
          <w:tcPr>
            <w:tcW w:w="6536" w:type="dxa"/>
            <w:shd w:val="clear" w:color="auto" w:fill="auto"/>
            <w:hideMark/>
          </w:tcPr>
          <w:p w:rsidR="00C706C2" w:rsidRPr="00C96912" w:rsidRDefault="00C706C2" w:rsidP="00CF7761">
            <w:pPr>
              <w:rPr>
                <w:bCs/>
                <w:iCs/>
              </w:rPr>
            </w:pPr>
            <w:r w:rsidRPr="00C96912">
              <w:rPr>
                <w:bCs/>
                <w:iCs/>
              </w:rPr>
              <w:t>Иные закупки товаров, работ и услуг для обеспечения государственных (муниципальных) нужд</w:t>
            </w:r>
          </w:p>
        </w:tc>
        <w:tc>
          <w:tcPr>
            <w:tcW w:w="1547" w:type="dxa"/>
            <w:shd w:val="clear" w:color="auto" w:fill="auto"/>
            <w:hideMark/>
          </w:tcPr>
          <w:p w:rsidR="00C706C2" w:rsidRPr="00C96912" w:rsidRDefault="00C706C2" w:rsidP="00CF7761">
            <w:pPr>
              <w:jc w:val="center"/>
              <w:rPr>
                <w:bCs/>
                <w:iCs/>
              </w:rPr>
            </w:pPr>
            <w:r w:rsidRPr="00C96912">
              <w:rPr>
                <w:bCs/>
                <w:iCs/>
              </w:rPr>
              <w:t>1010176210</w:t>
            </w:r>
          </w:p>
        </w:tc>
        <w:tc>
          <w:tcPr>
            <w:tcW w:w="851" w:type="dxa"/>
            <w:shd w:val="clear" w:color="auto" w:fill="auto"/>
            <w:hideMark/>
          </w:tcPr>
          <w:p w:rsidR="00C706C2" w:rsidRPr="00C96912" w:rsidRDefault="00C706C2" w:rsidP="00CF7761">
            <w:pPr>
              <w:jc w:val="center"/>
              <w:rPr>
                <w:bCs/>
                <w:iCs/>
              </w:rPr>
            </w:pPr>
            <w:r w:rsidRPr="00C96912">
              <w:rPr>
                <w:bCs/>
                <w:iCs/>
              </w:rPr>
              <w:t>240</w:t>
            </w:r>
          </w:p>
        </w:tc>
        <w:tc>
          <w:tcPr>
            <w:tcW w:w="708" w:type="dxa"/>
            <w:shd w:val="clear" w:color="auto" w:fill="auto"/>
            <w:hideMark/>
          </w:tcPr>
          <w:p w:rsidR="00C706C2" w:rsidRPr="00C96912" w:rsidRDefault="00C706C2" w:rsidP="00CF7761">
            <w:pPr>
              <w:jc w:val="center"/>
              <w:rPr>
                <w:bCs/>
                <w:iCs/>
              </w:rPr>
            </w:pPr>
            <w:r w:rsidRPr="00C96912">
              <w:rPr>
                <w:bCs/>
                <w:iCs/>
              </w:rPr>
              <w:t> </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11,10</w:t>
            </w:r>
          </w:p>
        </w:tc>
        <w:tc>
          <w:tcPr>
            <w:tcW w:w="1417" w:type="dxa"/>
            <w:shd w:val="clear" w:color="auto" w:fill="auto"/>
            <w:hideMark/>
          </w:tcPr>
          <w:p w:rsidR="00C706C2" w:rsidRPr="00C96912" w:rsidRDefault="00C706C2" w:rsidP="00CF7761">
            <w:pPr>
              <w:jc w:val="right"/>
              <w:rPr>
                <w:bCs/>
                <w:iCs/>
              </w:rPr>
            </w:pPr>
            <w:r w:rsidRPr="00C96912">
              <w:rPr>
                <w:bCs/>
                <w:iCs/>
              </w:rPr>
              <w:t>11,60</w:t>
            </w:r>
          </w:p>
        </w:tc>
        <w:tc>
          <w:tcPr>
            <w:tcW w:w="1418" w:type="dxa"/>
            <w:shd w:val="clear" w:color="auto" w:fill="auto"/>
            <w:hideMark/>
          </w:tcPr>
          <w:p w:rsidR="00C706C2" w:rsidRPr="00C96912" w:rsidRDefault="00C706C2" w:rsidP="00CF7761">
            <w:pPr>
              <w:jc w:val="right"/>
              <w:rPr>
                <w:bCs/>
                <w:iCs/>
              </w:rPr>
            </w:pPr>
            <w:r w:rsidRPr="00C96912">
              <w:rPr>
                <w:bCs/>
                <w:iCs/>
              </w:rPr>
              <w:t>11,90</w:t>
            </w:r>
          </w:p>
        </w:tc>
      </w:tr>
      <w:tr w:rsidR="00C706C2" w:rsidRPr="00C96912" w:rsidTr="00CF7761">
        <w:trPr>
          <w:trHeight w:val="255"/>
        </w:trPr>
        <w:tc>
          <w:tcPr>
            <w:tcW w:w="6536" w:type="dxa"/>
            <w:shd w:val="clear" w:color="auto" w:fill="auto"/>
            <w:hideMark/>
          </w:tcPr>
          <w:p w:rsidR="00C706C2" w:rsidRPr="00C96912" w:rsidRDefault="00C706C2" w:rsidP="00CF7761">
            <w:pPr>
              <w:rPr>
                <w:bCs/>
                <w:iCs/>
              </w:rPr>
            </w:pPr>
            <w:r w:rsidRPr="00C96912">
              <w:rPr>
                <w:bCs/>
                <w:iCs/>
              </w:rPr>
              <w:t>ОБРАЗОВАНИЕ</w:t>
            </w:r>
          </w:p>
        </w:tc>
        <w:tc>
          <w:tcPr>
            <w:tcW w:w="1547" w:type="dxa"/>
            <w:shd w:val="clear" w:color="auto" w:fill="auto"/>
            <w:hideMark/>
          </w:tcPr>
          <w:p w:rsidR="00C706C2" w:rsidRPr="00C96912" w:rsidRDefault="00C706C2" w:rsidP="00CF7761">
            <w:pPr>
              <w:jc w:val="center"/>
              <w:rPr>
                <w:bCs/>
                <w:iCs/>
              </w:rPr>
            </w:pPr>
            <w:r w:rsidRPr="00C96912">
              <w:rPr>
                <w:bCs/>
                <w:iCs/>
              </w:rPr>
              <w:t>1010176210</w:t>
            </w:r>
          </w:p>
        </w:tc>
        <w:tc>
          <w:tcPr>
            <w:tcW w:w="851" w:type="dxa"/>
            <w:shd w:val="clear" w:color="auto" w:fill="auto"/>
            <w:hideMark/>
          </w:tcPr>
          <w:p w:rsidR="00C706C2" w:rsidRPr="00C96912" w:rsidRDefault="00C706C2" w:rsidP="00CF7761">
            <w:pPr>
              <w:jc w:val="center"/>
              <w:rPr>
                <w:bCs/>
                <w:iCs/>
              </w:rPr>
            </w:pPr>
            <w:r w:rsidRPr="00C96912">
              <w:rPr>
                <w:bCs/>
                <w:iCs/>
              </w:rPr>
              <w:t>240</w:t>
            </w:r>
          </w:p>
        </w:tc>
        <w:tc>
          <w:tcPr>
            <w:tcW w:w="708" w:type="dxa"/>
            <w:shd w:val="clear" w:color="auto" w:fill="auto"/>
            <w:hideMark/>
          </w:tcPr>
          <w:p w:rsidR="00C706C2" w:rsidRPr="00C96912" w:rsidRDefault="00C706C2" w:rsidP="00CF7761">
            <w:pPr>
              <w:jc w:val="center"/>
              <w:rPr>
                <w:bCs/>
                <w:iCs/>
              </w:rPr>
            </w:pPr>
            <w:r w:rsidRPr="00C96912">
              <w:rPr>
                <w:bCs/>
                <w:iCs/>
              </w:rPr>
              <w:t>07</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11,10</w:t>
            </w:r>
          </w:p>
        </w:tc>
        <w:tc>
          <w:tcPr>
            <w:tcW w:w="1417" w:type="dxa"/>
            <w:shd w:val="clear" w:color="auto" w:fill="auto"/>
            <w:hideMark/>
          </w:tcPr>
          <w:p w:rsidR="00C706C2" w:rsidRPr="00C96912" w:rsidRDefault="00C706C2" w:rsidP="00CF7761">
            <w:pPr>
              <w:jc w:val="right"/>
              <w:rPr>
                <w:bCs/>
                <w:iCs/>
              </w:rPr>
            </w:pPr>
            <w:r w:rsidRPr="00C96912">
              <w:rPr>
                <w:bCs/>
                <w:iCs/>
              </w:rPr>
              <w:t>11,60</w:t>
            </w:r>
          </w:p>
        </w:tc>
        <w:tc>
          <w:tcPr>
            <w:tcW w:w="1418" w:type="dxa"/>
            <w:shd w:val="clear" w:color="auto" w:fill="auto"/>
            <w:hideMark/>
          </w:tcPr>
          <w:p w:rsidR="00C706C2" w:rsidRPr="00C96912" w:rsidRDefault="00C706C2" w:rsidP="00CF7761">
            <w:pPr>
              <w:jc w:val="right"/>
              <w:rPr>
                <w:bCs/>
                <w:iCs/>
              </w:rPr>
            </w:pPr>
            <w:r w:rsidRPr="00C96912">
              <w:rPr>
                <w:bCs/>
                <w:iCs/>
              </w:rPr>
              <w:t>11,90</w:t>
            </w:r>
          </w:p>
        </w:tc>
      </w:tr>
      <w:tr w:rsidR="00C706C2" w:rsidRPr="00C96912" w:rsidTr="00CF7761">
        <w:trPr>
          <w:trHeight w:val="255"/>
        </w:trPr>
        <w:tc>
          <w:tcPr>
            <w:tcW w:w="6536" w:type="dxa"/>
            <w:shd w:val="clear" w:color="auto" w:fill="auto"/>
            <w:hideMark/>
          </w:tcPr>
          <w:p w:rsidR="00C706C2" w:rsidRPr="00C96912" w:rsidRDefault="00C706C2" w:rsidP="00CF7761">
            <w:pPr>
              <w:rPr>
                <w:bCs/>
                <w:iCs/>
              </w:rPr>
            </w:pPr>
            <w:r w:rsidRPr="00C96912">
              <w:rPr>
                <w:bCs/>
                <w:iCs/>
              </w:rPr>
              <w:t>Другие вопросы в области образования</w:t>
            </w:r>
          </w:p>
        </w:tc>
        <w:tc>
          <w:tcPr>
            <w:tcW w:w="1547" w:type="dxa"/>
            <w:shd w:val="clear" w:color="auto" w:fill="auto"/>
            <w:hideMark/>
          </w:tcPr>
          <w:p w:rsidR="00C706C2" w:rsidRPr="00C96912" w:rsidRDefault="00C706C2" w:rsidP="00CF7761">
            <w:pPr>
              <w:jc w:val="center"/>
              <w:rPr>
                <w:bCs/>
                <w:iCs/>
              </w:rPr>
            </w:pPr>
            <w:r w:rsidRPr="00C96912">
              <w:rPr>
                <w:bCs/>
                <w:iCs/>
              </w:rPr>
              <w:t>1010176210</w:t>
            </w:r>
          </w:p>
        </w:tc>
        <w:tc>
          <w:tcPr>
            <w:tcW w:w="851" w:type="dxa"/>
            <w:shd w:val="clear" w:color="auto" w:fill="auto"/>
            <w:hideMark/>
          </w:tcPr>
          <w:p w:rsidR="00C706C2" w:rsidRPr="00C96912" w:rsidRDefault="00C706C2" w:rsidP="00CF7761">
            <w:pPr>
              <w:jc w:val="center"/>
              <w:rPr>
                <w:bCs/>
                <w:iCs/>
              </w:rPr>
            </w:pPr>
            <w:r w:rsidRPr="00C96912">
              <w:rPr>
                <w:bCs/>
                <w:iCs/>
              </w:rPr>
              <w:t>240</w:t>
            </w:r>
          </w:p>
        </w:tc>
        <w:tc>
          <w:tcPr>
            <w:tcW w:w="708" w:type="dxa"/>
            <w:shd w:val="clear" w:color="auto" w:fill="auto"/>
            <w:hideMark/>
          </w:tcPr>
          <w:p w:rsidR="00C706C2" w:rsidRPr="00C96912" w:rsidRDefault="00C706C2" w:rsidP="00CF7761">
            <w:pPr>
              <w:jc w:val="center"/>
              <w:rPr>
                <w:bCs/>
                <w:iCs/>
              </w:rPr>
            </w:pPr>
            <w:r w:rsidRPr="00C96912">
              <w:rPr>
                <w:bCs/>
                <w:iCs/>
              </w:rPr>
              <w:t>07</w:t>
            </w:r>
          </w:p>
        </w:tc>
        <w:tc>
          <w:tcPr>
            <w:tcW w:w="712" w:type="dxa"/>
            <w:shd w:val="clear" w:color="auto" w:fill="auto"/>
            <w:hideMark/>
          </w:tcPr>
          <w:p w:rsidR="00C706C2" w:rsidRPr="00C96912" w:rsidRDefault="00C706C2" w:rsidP="00CF7761">
            <w:pPr>
              <w:jc w:val="center"/>
              <w:rPr>
                <w:bCs/>
                <w:iCs/>
              </w:rPr>
            </w:pPr>
            <w:r w:rsidRPr="00C96912">
              <w:rPr>
                <w:bCs/>
                <w:iCs/>
              </w:rPr>
              <w:t>09</w:t>
            </w:r>
          </w:p>
        </w:tc>
        <w:tc>
          <w:tcPr>
            <w:tcW w:w="1415" w:type="dxa"/>
            <w:shd w:val="clear" w:color="auto" w:fill="auto"/>
            <w:hideMark/>
          </w:tcPr>
          <w:p w:rsidR="00C706C2" w:rsidRPr="00C96912" w:rsidRDefault="00C706C2" w:rsidP="00CF7761">
            <w:pPr>
              <w:jc w:val="right"/>
              <w:rPr>
                <w:bCs/>
                <w:iCs/>
              </w:rPr>
            </w:pPr>
            <w:r w:rsidRPr="00C96912">
              <w:rPr>
                <w:bCs/>
                <w:iCs/>
              </w:rPr>
              <w:t>11,10</w:t>
            </w:r>
          </w:p>
        </w:tc>
        <w:tc>
          <w:tcPr>
            <w:tcW w:w="1417" w:type="dxa"/>
            <w:shd w:val="clear" w:color="auto" w:fill="auto"/>
            <w:hideMark/>
          </w:tcPr>
          <w:p w:rsidR="00C706C2" w:rsidRPr="00C96912" w:rsidRDefault="00C706C2" w:rsidP="00CF7761">
            <w:pPr>
              <w:jc w:val="right"/>
              <w:rPr>
                <w:bCs/>
                <w:iCs/>
              </w:rPr>
            </w:pPr>
            <w:r w:rsidRPr="00C96912">
              <w:rPr>
                <w:bCs/>
                <w:iCs/>
              </w:rPr>
              <w:t>11,60</w:t>
            </w:r>
          </w:p>
        </w:tc>
        <w:tc>
          <w:tcPr>
            <w:tcW w:w="1418" w:type="dxa"/>
            <w:shd w:val="clear" w:color="auto" w:fill="auto"/>
            <w:hideMark/>
          </w:tcPr>
          <w:p w:rsidR="00C706C2" w:rsidRPr="00C96912" w:rsidRDefault="00C706C2" w:rsidP="00CF7761">
            <w:pPr>
              <w:jc w:val="right"/>
              <w:rPr>
                <w:bCs/>
                <w:iCs/>
              </w:rPr>
            </w:pPr>
            <w:r w:rsidRPr="00C96912">
              <w:rPr>
                <w:bCs/>
                <w:iCs/>
              </w:rPr>
              <w:t>11,90</w:t>
            </w:r>
          </w:p>
        </w:tc>
      </w:tr>
      <w:tr w:rsidR="00C706C2" w:rsidRPr="00C96912" w:rsidTr="00CF7761">
        <w:trPr>
          <w:trHeight w:val="630"/>
        </w:trPr>
        <w:tc>
          <w:tcPr>
            <w:tcW w:w="6536" w:type="dxa"/>
            <w:shd w:val="clear" w:color="auto" w:fill="auto"/>
            <w:hideMark/>
          </w:tcPr>
          <w:p w:rsidR="00C706C2" w:rsidRPr="00C96912" w:rsidRDefault="00C706C2" w:rsidP="00CF7761">
            <w:pPr>
              <w:rPr>
                <w:bCs/>
                <w:iCs/>
              </w:rPr>
            </w:pPr>
            <w:r w:rsidRPr="00C96912">
              <w:rPr>
                <w:bCs/>
                <w:iCs/>
              </w:rPr>
              <w:t>Предоставление субсидий бюджетным, автономным учреждениям и иным некоммерческим организациям</w:t>
            </w:r>
          </w:p>
        </w:tc>
        <w:tc>
          <w:tcPr>
            <w:tcW w:w="1547" w:type="dxa"/>
            <w:shd w:val="clear" w:color="auto" w:fill="auto"/>
            <w:hideMark/>
          </w:tcPr>
          <w:p w:rsidR="00C706C2" w:rsidRPr="00C96912" w:rsidRDefault="00C706C2" w:rsidP="00CF7761">
            <w:pPr>
              <w:jc w:val="center"/>
              <w:rPr>
                <w:bCs/>
                <w:iCs/>
              </w:rPr>
            </w:pPr>
            <w:r w:rsidRPr="00C96912">
              <w:rPr>
                <w:bCs/>
                <w:iCs/>
              </w:rPr>
              <w:t>1010176210</w:t>
            </w:r>
          </w:p>
        </w:tc>
        <w:tc>
          <w:tcPr>
            <w:tcW w:w="851" w:type="dxa"/>
            <w:shd w:val="clear" w:color="auto" w:fill="auto"/>
            <w:hideMark/>
          </w:tcPr>
          <w:p w:rsidR="00C706C2" w:rsidRPr="00C96912" w:rsidRDefault="00C706C2" w:rsidP="00CF7761">
            <w:pPr>
              <w:jc w:val="center"/>
              <w:rPr>
                <w:bCs/>
                <w:iCs/>
              </w:rPr>
            </w:pPr>
            <w:r w:rsidRPr="00C96912">
              <w:rPr>
                <w:bCs/>
                <w:iCs/>
              </w:rPr>
              <w:t>600</w:t>
            </w:r>
          </w:p>
        </w:tc>
        <w:tc>
          <w:tcPr>
            <w:tcW w:w="708" w:type="dxa"/>
            <w:shd w:val="clear" w:color="auto" w:fill="auto"/>
            <w:hideMark/>
          </w:tcPr>
          <w:p w:rsidR="00C706C2" w:rsidRPr="00C96912" w:rsidRDefault="00C706C2" w:rsidP="00CF7761">
            <w:pPr>
              <w:jc w:val="center"/>
              <w:rPr>
                <w:bCs/>
                <w:iCs/>
              </w:rPr>
            </w:pPr>
            <w:r w:rsidRPr="00C96912">
              <w:rPr>
                <w:bCs/>
                <w:iCs/>
              </w:rPr>
              <w:t> </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69 193,30</w:t>
            </w:r>
          </w:p>
        </w:tc>
        <w:tc>
          <w:tcPr>
            <w:tcW w:w="1417" w:type="dxa"/>
            <w:shd w:val="clear" w:color="auto" w:fill="auto"/>
            <w:hideMark/>
          </w:tcPr>
          <w:p w:rsidR="00C706C2" w:rsidRPr="00C96912" w:rsidRDefault="00C706C2" w:rsidP="00CF7761">
            <w:pPr>
              <w:jc w:val="right"/>
              <w:rPr>
                <w:bCs/>
                <w:iCs/>
              </w:rPr>
            </w:pPr>
            <w:r w:rsidRPr="00C96912">
              <w:rPr>
                <w:bCs/>
                <w:iCs/>
              </w:rPr>
              <w:t>72 210,50</w:t>
            </w:r>
          </w:p>
        </w:tc>
        <w:tc>
          <w:tcPr>
            <w:tcW w:w="1418" w:type="dxa"/>
            <w:shd w:val="clear" w:color="auto" w:fill="auto"/>
            <w:hideMark/>
          </w:tcPr>
          <w:p w:rsidR="00C706C2" w:rsidRPr="00C96912" w:rsidRDefault="00C706C2" w:rsidP="00CF7761">
            <w:pPr>
              <w:jc w:val="right"/>
              <w:rPr>
                <w:bCs/>
                <w:iCs/>
              </w:rPr>
            </w:pPr>
            <w:r w:rsidRPr="00C96912">
              <w:rPr>
                <w:bCs/>
                <w:iCs/>
              </w:rPr>
              <w:t>74 549,60</w:t>
            </w:r>
          </w:p>
        </w:tc>
      </w:tr>
      <w:tr w:rsidR="00C706C2" w:rsidRPr="00C96912" w:rsidTr="00CF7761">
        <w:trPr>
          <w:trHeight w:val="255"/>
        </w:trPr>
        <w:tc>
          <w:tcPr>
            <w:tcW w:w="6536" w:type="dxa"/>
            <w:shd w:val="clear" w:color="auto" w:fill="auto"/>
            <w:hideMark/>
          </w:tcPr>
          <w:p w:rsidR="00C706C2" w:rsidRPr="00C96912" w:rsidRDefault="00C706C2" w:rsidP="00CF7761">
            <w:pPr>
              <w:rPr>
                <w:bCs/>
                <w:iCs/>
              </w:rPr>
            </w:pPr>
            <w:r w:rsidRPr="00C96912">
              <w:rPr>
                <w:bCs/>
                <w:iCs/>
              </w:rPr>
              <w:t>Субсидии бюджетным учреждениям</w:t>
            </w:r>
          </w:p>
        </w:tc>
        <w:tc>
          <w:tcPr>
            <w:tcW w:w="1547" w:type="dxa"/>
            <w:shd w:val="clear" w:color="auto" w:fill="auto"/>
            <w:hideMark/>
          </w:tcPr>
          <w:p w:rsidR="00C706C2" w:rsidRPr="00C96912" w:rsidRDefault="00C706C2" w:rsidP="00CF7761">
            <w:pPr>
              <w:jc w:val="center"/>
              <w:rPr>
                <w:bCs/>
                <w:iCs/>
              </w:rPr>
            </w:pPr>
            <w:r w:rsidRPr="00C96912">
              <w:rPr>
                <w:bCs/>
                <w:iCs/>
              </w:rPr>
              <w:t>1010176210</w:t>
            </w:r>
          </w:p>
        </w:tc>
        <w:tc>
          <w:tcPr>
            <w:tcW w:w="851" w:type="dxa"/>
            <w:shd w:val="clear" w:color="auto" w:fill="auto"/>
            <w:hideMark/>
          </w:tcPr>
          <w:p w:rsidR="00C706C2" w:rsidRPr="00C96912" w:rsidRDefault="00C706C2" w:rsidP="00CF7761">
            <w:pPr>
              <w:jc w:val="center"/>
              <w:rPr>
                <w:bCs/>
                <w:iCs/>
              </w:rPr>
            </w:pPr>
            <w:r w:rsidRPr="00C96912">
              <w:rPr>
                <w:bCs/>
                <w:iCs/>
              </w:rPr>
              <w:t>610</w:t>
            </w:r>
          </w:p>
        </w:tc>
        <w:tc>
          <w:tcPr>
            <w:tcW w:w="708" w:type="dxa"/>
            <w:shd w:val="clear" w:color="auto" w:fill="auto"/>
            <w:hideMark/>
          </w:tcPr>
          <w:p w:rsidR="00C706C2" w:rsidRPr="00C96912" w:rsidRDefault="00C706C2" w:rsidP="00CF7761">
            <w:pPr>
              <w:jc w:val="center"/>
              <w:rPr>
                <w:bCs/>
                <w:iCs/>
              </w:rPr>
            </w:pPr>
            <w:r w:rsidRPr="00C96912">
              <w:rPr>
                <w:bCs/>
                <w:iCs/>
              </w:rPr>
              <w:t> </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69 193,30</w:t>
            </w:r>
          </w:p>
        </w:tc>
        <w:tc>
          <w:tcPr>
            <w:tcW w:w="1417" w:type="dxa"/>
            <w:shd w:val="clear" w:color="auto" w:fill="auto"/>
            <w:hideMark/>
          </w:tcPr>
          <w:p w:rsidR="00C706C2" w:rsidRPr="00C96912" w:rsidRDefault="00C706C2" w:rsidP="00CF7761">
            <w:pPr>
              <w:jc w:val="right"/>
              <w:rPr>
                <w:bCs/>
                <w:iCs/>
              </w:rPr>
            </w:pPr>
            <w:r w:rsidRPr="00C96912">
              <w:rPr>
                <w:bCs/>
                <w:iCs/>
              </w:rPr>
              <w:t>72 210,50</w:t>
            </w:r>
          </w:p>
        </w:tc>
        <w:tc>
          <w:tcPr>
            <w:tcW w:w="1418" w:type="dxa"/>
            <w:shd w:val="clear" w:color="auto" w:fill="auto"/>
            <w:hideMark/>
          </w:tcPr>
          <w:p w:rsidR="00C706C2" w:rsidRPr="00C96912" w:rsidRDefault="00C706C2" w:rsidP="00CF7761">
            <w:pPr>
              <w:jc w:val="right"/>
              <w:rPr>
                <w:bCs/>
                <w:iCs/>
              </w:rPr>
            </w:pPr>
            <w:r w:rsidRPr="00C96912">
              <w:rPr>
                <w:bCs/>
                <w:iCs/>
              </w:rPr>
              <w:t>74 549,60</w:t>
            </w:r>
          </w:p>
        </w:tc>
      </w:tr>
      <w:tr w:rsidR="00C706C2" w:rsidRPr="00C96912" w:rsidTr="00CF7761">
        <w:trPr>
          <w:trHeight w:val="255"/>
        </w:trPr>
        <w:tc>
          <w:tcPr>
            <w:tcW w:w="6536" w:type="dxa"/>
            <w:shd w:val="clear" w:color="auto" w:fill="auto"/>
            <w:hideMark/>
          </w:tcPr>
          <w:p w:rsidR="00C706C2" w:rsidRPr="00C96912" w:rsidRDefault="00C706C2" w:rsidP="00CF7761">
            <w:pPr>
              <w:rPr>
                <w:bCs/>
                <w:iCs/>
              </w:rPr>
            </w:pPr>
            <w:r w:rsidRPr="00C96912">
              <w:rPr>
                <w:bCs/>
                <w:iCs/>
              </w:rPr>
              <w:t>ОБРАЗОВАНИЕ</w:t>
            </w:r>
          </w:p>
        </w:tc>
        <w:tc>
          <w:tcPr>
            <w:tcW w:w="1547" w:type="dxa"/>
            <w:shd w:val="clear" w:color="auto" w:fill="auto"/>
            <w:hideMark/>
          </w:tcPr>
          <w:p w:rsidR="00C706C2" w:rsidRPr="00C96912" w:rsidRDefault="00C706C2" w:rsidP="00CF7761">
            <w:pPr>
              <w:jc w:val="center"/>
              <w:rPr>
                <w:bCs/>
                <w:iCs/>
              </w:rPr>
            </w:pPr>
            <w:r w:rsidRPr="00C96912">
              <w:rPr>
                <w:bCs/>
                <w:iCs/>
              </w:rPr>
              <w:t>1010176210</w:t>
            </w:r>
          </w:p>
        </w:tc>
        <w:tc>
          <w:tcPr>
            <w:tcW w:w="851" w:type="dxa"/>
            <w:shd w:val="clear" w:color="auto" w:fill="auto"/>
            <w:hideMark/>
          </w:tcPr>
          <w:p w:rsidR="00C706C2" w:rsidRPr="00C96912" w:rsidRDefault="00C706C2" w:rsidP="00CF7761">
            <w:pPr>
              <w:jc w:val="center"/>
              <w:rPr>
                <w:bCs/>
                <w:iCs/>
              </w:rPr>
            </w:pPr>
            <w:r w:rsidRPr="00C96912">
              <w:rPr>
                <w:bCs/>
                <w:iCs/>
              </w:rPr>
              <w:t>610</w:t>
            </w:r>
          </w:p>
        </w:tc>
        <w:tc>
          <w:tcPr>
            <w:tcW w:w="708" w:type="dxa"/>
            <w:shd w:val="clear" w:color="auto" w:fill="auto"/>
            <w:hideMark/>
          </w:tcPr>
          <w:p w:rsidR="00C706C2" w:rsidRPr="00C96912" w:rsidRDefault="00C706C2" w:rsidP="00CF7761">
            <w:pPr>
              <w:jc w:val="center"/>
              <w:rPr>
                <w:bCs/>
                <w:iCs/>
              </w:rPr>
            </w:pPr>
            <w:r w:rsidRPr="00C96912">
              <w:rPr>
                <w:bCs/>
                <w:iCs/>
              </w:rPr>
              <w:t>07</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69 193,30</w:t>
            </w:r>
          </w:p>
        </w:tc>
        <w:tc>
          <w:tcPr>
            <w:tcW w:w="1417" w:type="dxa"/>
            <w:shd w:val="clear" w:color="auto" w:fill="auto"/>
            <w:hideMark/>
          </w:tcPr>
          <w:p w:rsidR="00C706C2" w:rsidRPr="00C96912" w:rsidRDefault="00C706C2" w:rsidP="00CF7761">
            <w:pPr>
              <w:jc w:val="right"/>
              <w:rPr>
                <w:bCs/>
                <w:iCs/>
              </w:rPr>
            </w:pPr>
            <w:r w:rsidRPr="00C96912">
              <w:rPr>
                <w:bCs/>
                <w:iCs/>
              </w:rPr>
              <w:t>72 210,50</w:t>
            </w:r>
          </w:p>
        </w:tc>
        <w:tc>
          <w:tcPr>
            <w:tcW w:w="1418" w:type="dxa"/>
            <w:shd w:val="clear" w:color="auto" w:fill="auto"/>
            <w:hideMark/>
          </w:tcPr>
          <w:p w:rsidR="00C706C2" w:rsidRPr="00C96912" w:rsidRDefault="00C706C2" w:rsidP="00CF7761">
            <w:pPr>
              <w:jc w:val="right"/>
              <w:rPr>
                <w:bCs/>
                <w:iCs/>
              </w:rPr>
            </w:pPr>
            <w:r w:rsidRPr="00C96912">
              <w:rPr>
                <w:bCs/>
                <w:iCs/>
              </w:rPr>
              <w:t>74 549,60</w:t>
            </w:r>
          </w:p>
        </w:tc>
      </w:tr>
      <w:tr w:rsidR="00C706C2" w:rsidRPr="00C96912" w:rsidTr="00CF7761">
        <w:trPr>
          <w:trHeight w:val="255"/>
        </w:trPr>
        <w:tc>
          <w:tcPr>
            <w:tcW w:w="6536" w:type="dxa"/>
            <w:shd w:val="clear" w:color="auto" w:fill="auto"/>
            <w:hideMark/>
          </w:tcPr>
          <w:p w:rsidR="00C706C2" w:rsidRPr="00C96912" w:rsidRDefault="00C706C2" w:rsidP="00CF7761">
            <w:pPr>
              <w:rPr>
                <w:bCs/>
                <w:iCs/>
              </w:rPr>
            </w:pPr>
            <w:r w:rsidRPr="00C96912">
              <w:rPr>
                <w:bCs/>
                <w:iCs/>
              </w:rPr>
              <w:t>Общее образование</w:t>
            </w:r>
          </w:p>
        </w:tc>
        <w:tc>
          <w:tcPr>
            <w:tcW w:w="1547" w:type="dxa"/>
            <w:shd w:val="clear" w:color="auto" w:fill="auto"/>
            <w:hideMark/>
          </w:tcPr>
          <w:p w:rsidR="00C706C2" w:rsidRPr="00C96912" w:rsidRDefault="00C706C2" w:rsidP="00CF7761">
            <w:pPr>
              <w:jc w:val="center"/>
              <w:rPr>
                <w:bCs/>
                <w:iCs/>
              </w:rPr>
            </w:pPr>
            <w:r w:rsidRPr="00C96912">
              <w:rPr>
                <w:bCs/>
                <w:iCs/>
              </w:rPr>
              <w:t>1010176210</w:t>
            </w:r>
          </w:p>
        </w:tc>
        <w:tc>
          <w:tcPr>
            <w:tcW w:w="851" w:type="dxa"/>
            <w:shd w:val="clear" w:color="auto" w:fill="auto"/>
            <w:hideMark/>
          </w:tcPr>
          <w:p w:rsidR="00C706C2" w:rsidRPr="00C96912" w:rsidRDefault="00C706C2" w:rsidP="00CF7761">
            <w:pPr>
              <w:jc w:val="center"/>
              <w:rPr>
                <w:bCs/>
                <w:iCs/>
              </w:rPr>
            </w:pPr>
            <w:r w:rsidRPr="00C96912">
              <w:rPr>
                <w:bCs/>
                <w:iCs/>
              </w:rPr>
              <w:t>610</w:t>
            </w:r>
          </w:p>
        </w:tc>
        <w:tc>
          <w:tcPr>
            <w:tcW w:w="708" w:type="dxa"/>
            <w:shd w:val="clear" w:color="auto" w:fill="auto"/>
            <w:hideMark/>
          </w:tcPr>
          <w:p w:rsidR="00C706C2" w:rsidRPr="00C96912" w:rsidRDefault="00C706C2" w:rsidP="00CF7761">
            <w:pPr>
              <w:jc w:val="center"/>
              <w:rPr>
                <w:bCs/>
                <w:iCs/>
              </w:rPr>
            </w:pPr>
            <w:r w:rsidRPr="00C96912">
              <w:rPr>
                <w:bCs/>
                <w:iCs/>
              </w:rPr>
              <w:t>07</w:t>
            </w:r>
          </w:p>
        </w:tc>
        <w:tc>
          <w:tcPr>
            <w:tcW w:w="712" w:type="dxa"/>
            <w:shd w:val="clear" w:color="auto" w:fill="auto"/>
            <w:hideMark/>
          </w:tcPr>
          <w:p w:rsidR="00C706C2" w:rsidRPr="00C96912" w:rsidRDefault="00C706C2" w:rsidP="00CF7761">
            <w:pPr>
              <w:jc w:val="center"/>
              <w:rPr>
                <w:bCs/>
                <w:iCs/>
              </w:rPr>
            </w:pPr>
            <w:r w:rsidRPr="00C96912">
              <w:rPr>
                <w:bCs/>
                <w:iCs/>
              </w:rPr>
              <w:t>02</w:t>
            </w:r>
          </w:p>
        </w:tc>
        <w:tc>
          <w:tcPr>
            <w:tcW w:w="1415" w:type="dxa"/>
            <w:shd w:val="clear" w:color="auto" w:fill="auto"/>
            <w:hideMark/>
          </w:tcPr>
          <w:p w:rsidR="00C706C2" w:rsidRPr="00C96912" w:rsidRDefault="00C706C2" w:rsidP="00CF7761">
            <w:pPr>
              <w:jc w:val="right"/>
              <w:rPr>
                <w:bCs/>
                <w:iCs/>
              </w:rPr>
            </w:pPr>
            <w:r w:rsidRPr="00C96912">
              <w:rPr>
                <w:bCs/>
                <w:iCs/>
              </w:rPr>
              <w:t>69 193,30</w:t>
            </w:r>
          </w:p>
        </w:tc>
        <w:tc>
          <w:tcPr>
            <w:tcW w:w="1417" w:type="dxa"/>
            <w:shd w:val="clear" w:color="auto" w:fill="auto"/>
            <w:hideMark/>
          </w:tcPr>
          <w:p w:rsidR="00C706C2" w:rsidRPr="00C96912" w:rsidRDefault="00C706C2" w:rsidP="00CF7761">
            <w:pPr>
              <w:jc w:val="right"/>
              <w:rPr>
                <w:bCs/>
                <w:iCs/>
              </w:rPr>
            </w:pPr>
            <w:r w:rsidRPr="00C96912">
              <w:rPr>
                <w:bCs/>
                <w:iCs/>
              </w:rPr>
              <w:t>72 210,50</w:t>
            </w:r>
          </w:p>
        </w:tc>
        <w:tc>
          <w:tcPr>
            <w:tcW w:w="1418" w:type="dxa"/>
            <w:shd w:val="clear" w:color="auto" w:fill="auto"/>
            <w:hideMark/>
          </w:tcPr>
          <w:p w:rsidR="00C706C2" w:rsidRPr="00C96912" w:rsidRDefault="00C706C2" w:rsidP="00CF7761">
            <w:pPr>
              <w:jc w:val="right"/>
              <w:rPr>
                <w:bCs/>
                <w:iCs/>
              </w:rPr>
            </w:pPr>
            <w:r w:rsidRPr="00C96912">
              <w:rPr>
                <w:bCs/>
                <w:iCs/>
              </w:rPr>
              <w:t>74 549,60</w:t>
            </w:r>
          </w:p>
        </w:tc>
      </w:tr>
      <w:tr w:rsidR="00C706C2" w:rsidRPr="00C96912" w:rsidTr="00CF7761">
        <w:trPr>
          <w:trHeight w:val="1679"/>
        </w:trPr>
        <w:tc>
          <w:tcPr>
            <w:tcW w:w="6536" w:type="dxa"/>
            <w:shd w:val="clear" w:color="auto" w:fill="auto"/>
            <w:hideMark/>
          </w:tcPr>
          <w:p w:rsidR="00C706C2" w:rsidRPr="00C96912" w:rsidRDefault="00C706C2" w:rsidP="00CF7761">
            <w:pPr>
              <w:rPr>
                <w:bCs/>
                <w:iCs/>
              </w:rPr>
            </w:pPr>
            <w:r w:rsidRPr="00C96912">
              <w:rPr>
                <w:bCs/>
                <w:iCs/>
              </w:rPr>
              <w:t>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дошкольных образовательных организаций, общеобразовательных организаций и образовательных организаций дополнительного образования</w:t>
            </w:r>
          </w:p>
        </w:tc>
        <w:tc>
          <w:tcPr>
            <w:tcW w:w="1547" w:type="dxa"/>
            <w:shd w:val="clear" w:color="auto" w:fill="auto"/>
            <w:hideMark/>
          </w:tcPr>
          <w:p w:rsidR="00C706C2" w:rsidRPr="00C96912" w:rsidRDefault="00C706C2" w:rsidP="00CF7761">
            <w:pPr>
              <w:jc w:val="center"/>
              <w:rPr>
                <w:bCs/>
                <w:iCs/>
              </w:rPr>
            </w:pPr>
            <w:r w:rsidRPr="00C96912">
              <w:rPr>
                <w:bCs/>
                <w:iCs/>
              </w:rPr>
              <w:t>1010176240</w:t>
            </w:r>
          </w:p>
        </w:tc>
        <w:tc>
          <w:tcPr>
            <w:tcW w:w="851" w:type="dxa"/>
            <w:shd w:val="clear" w:color="auto" w:fill="auto"/>
            <w:hideMark/>
          </w:tcPr>
          <w:p w:rsidR="00C706C2" w:rsidRPr="00C96912" w:rsidRDefault="00C706C2" w:rsidP="00CF7761">
            <w:pPr>
              <w:jc w:val="center"/>
              <w:rPr>
                <w:bCs/>
                <w:iCs/>
              </w:rPr>
            </w:pPr>
            <w:r w:rsidRPr="00C96912">
              <w:rPr>
                <w:bCs/>
                <w:iCs/>
              </w:rPr>
              <w:t> </w:t>
            </w:r>
          </w:p>
        </w:tc>
        <w:tc>
          <w:tcPr>
            <w:tcW w:w="708" w:type="dxa"/>
            <w:shd w:val="clear" w:color="auto" w:fill="auto"/>
            <w:hideMark/>
          </w:tcPr>
          <w:p w:rsidR="00C706C2" w:rsidRPr="00C96912" w:rsidRDefault="00C706C2" w:rsidP="00CF7761">
            <w:pPr>
              <w:jc w:val="center"/>
              <w:rPr>
                <w:bCs/>
                <w:iCs/>
              </w:rPr>
            </w:pPr>
            <w:r w:rsidRPr="00C96912">
              <w:rPr>
                <w:bCs/>
                <w:iCs/>
              </w:rPr>
              <w:t> </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31,20</w:t>
            </w:r>
          </w:p>
        </w:tc>
        <w:tc>
          <w:tcPr>
            <w:tcW w:w="1417" w:type="dxa"/>
            <w:shd w:val="clear" w:color="auto" w:fill="auto"/>
            <w:hideMark/>
          </w:tcPr>
          <w:p w:rsidR="00C706C2" w:rsidRPr="00C96912" w:rsidRDefault="00C706C2" w:rsidP="00CF7761">
            <w:pPr>
              <w:jc w:val="right"/>
              <w:rPr>
                <w:bCs/>
                <w:iCs/>
              </w:rPr>
            </w:pPr>
            <w:r w:rsidRPr="00C96912">
              <w:rPr>
                <w:bCs/>
                <w:iCs/>
              </w:rPr>
              <w:t>31,20</w:t>
            </w:r>
          </w:p>
        </w:tc>
        <w:tc>
          <w:tcPr>
            <w:tcW w:w="1418" w:type="dxa"/>
            <w:shd w:val="clear" w:color="auto" w:fill="auto"/>
            <w:hideMark/>
          </w:tcPr>
          <w:p w:rsidR="00C706C2" w:rsidRPr="00C96912" w:rsidRDefault="00C706C2" w:rsidP="00CF7761">
            <w:pPr>
              <w:jc w:val="right"/>
              <w:rPr>
                <w:bCs/>
                <w:iCs/>
              </w:rPr>
            </w:pPr>
            <w:r w:rsidRPr="00C96912">
              <w:rPr>
                <w:bCs/>
                <w:iCs/>
              </w:rPr>
              <w:t>31,20</w:t>
            </w:r>
          </w:p>
        </w:tc>
      </w:tr>
      <w:tr w:rsidR="00C706C2" w:rsidRPr="00C96912" w:rsidTr="00CF7761">
        <w:trPr>
          <w:trHeight w:val="630"/>
        </w:trPr>
        <w:tc>
          <w:tcPr>
            <w:tcW w:w="6536" w:type="dxa"/>
            <w:shd w:val="clear" w:color="auto" w:fill="auto"/>
            <w:hideMark/>
          </w:tcPr>
          <w:p w:rsidR="00C706C2" w:rsidRPr="00C96912" w:rsidRDefault="00C706C2" w:rsidP="00CF7761">
            <w:pPr>
              <w:rPr>
                <w:bCs/>
                <w:iCs/>
              </w:rPr>
            </w:pPr>
            <w:r w:rsidRPr="00C96912">
              <w:rPr>
                <w:bCs/>
                <w:iCs/>
              </w:rPr>
              <w:t>Предоставление субсидий бюджетным, автономным учреждениям и иным некоммерческим организациям</w:t>
            </w:r>
          </w:p>
        </w:tc>
        <w:tc>
          <w:tcPr>
            <w:tcW w:w="1547" w:type="dxa"/>
            <w:shd w:val="clear" w:color="auto" w:fill="auto"/>
            <w:hideMark/>
          </w:tcPr>
          <w:p w:rsidR="00C706C2" w:rsidRPr="00C96912" w:rsidRDefault="00C706C2" w:rsidP="00CF7761">
            <w:pPr>
              <w:jc w:val="center"/>
              <w:rPr>
                <w:bCs/>
                <w:iCs/>
              </w:rPr>
            </w:pPr>
            <w:r w:rsidRPr="00C96912">
              <w:rPr>
                <w:bCs/>
                <w:iCs/>
              </w:rPr>
              <w:t>1010176240</w:t>
            </w:r>
          </w:p>
        </w:tc>
        <w:tc>
          <w:tcPr>
            <w:tcW w:w="851" w:type="dxa"/>
            <w:shd w:val="clear" w:color="auto" w:fill="auto"/>
            <w:hideMark/>
          </w:tcPr>
          <w:p w:rsidR="00C706C2" w:rsidRPr="00C96912" w:rsidRDefault="00C706C2" w:rsidP="00CF7761">
            <w:pPr>
              <w:jc w:val="center"/>
              <w:rPr>
                <w:bCs/>
                <w:iCs/>
              </w:rPr>
            </w:pPr>
            <w:r w:rsidRPr="00C96912">
              <w:rPr>
                <w:bCs/>
                <w:iCs/>
              </w:rPr>
              <w:t>600</w:t>
            </w:r>
          </w:p>
        </w:tc>
        <w:tc>
          <w:tcPr>
            <w:tcW w:w="708" w:type="dxa"/>
            <w:shd w:val="clear" w:color="auto" w:fill="auto"/>
            <w:hideMark/>
          </w:tcPr>
          <w:p w:rsidR="00C706C2" w:rsidRPr="00C96912" w:rsidRDefault="00C706C2" w:rsidP="00CF7761">
            <w:pPr>
              <w:jc w:val="center"/>
              <w:rPr>
                <w:bCs/>
                <w:iCs/>
              </w:rPr>
            </w:pPr>
            <w:r w:rsidRPr="00C96912">
              <w:rPr>
                <w:bCs/>
                <w:iCs/>
              </w:rPr>
              <w:t> </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31,20</w:t>
            </w:r>
          </w:p>
        </w:tc>
        <w:tc>
          <w:tcPr>
            <w:tcW w:w="1417" w:type="dxa"/>
            <w:shd w:val="clear" w:color="auto" w:fill="auto"/>
            <w:hideMark/>
          </w:tcPr>
          <w:p w:rsidR="00C706C2" w:rsidRPr="00C96912" w:rsidRDefault="00C706C2" w:rsidP="00CF7761">
            <w:pPr>
              <w:jc w:val="right"/>
              <w:rPr>
                <w:bCs/>
                <w:iCs/>
              </w:rPr>
            </w:pPr>
            <w:r w:rsidRPr="00C96912">
              <w:rPr>
                <w:bCs/>
                <w:iCs/>
              </w:rPr>
              <w:t>31,20</w:t>
            </w:r>
          </w:p>
        </w:tc>
        <w:tc>
          <w:tcPr>
            <w:tcW w:w="1418" w:type="dxa"/>
            <w:shd w:val="clear" w:color="auto" w:fill="auto"/>
            <w:hideMark/>
          </w:tcPr>
          <w:p w:rsidR="00C706C2" w:rsidRPr="00C96912" w:rsidRDefault="00C706C2" w:rsidP="00CF7761">
            <w:pPr>
              <w:jc w:val="right"/>
              <w:rPr>
                <w:bCs/>
                <w:iCs/>
              </w:rPr>
            </w:pPr>
            <w:r w:rsidRPr="00C96912">
              <w:rPr>
                <w:bCs/>
                <w:iCs/>
              </w:rPr>
              <w:t>31,20</w:t>
            </w:r>
          </w:p>
        </w:tc>
      </w:tr>
      <w:tr w:rsidR="00C706C2" w:rsidRPr="00C96912" w:rsidTr="00CF7761">
        <w:trPr>
          <w:trHeight w:val="255"/>
        </w:trPr>
        <w:tc>
          <w:tcPr>
            <w:tcW w:w="6536" w:type="dxa"/>
            <w:shd w:val="clear" w:color="auto" w:fill="auto"/>
            <w:hideMark/>
          </w:tcPr>
          <w:p w:rsidR="00C706C2" w:rsidRPr="00C96912" w:rsidRDefault="00C706C2" w:rsidP="00CF7761">
            <w:pPr>
              <w:rPr>
                <w:bCs/>
                <w:iCs/>
              </w:rPr>
            </w:pPr>
            <w:r w:rsidRPr="00C96912">
              <w:rPr>
                <w:bCs/>
                <w:iCs/>
              </w:rPr>
              <w:t>Субсидии бюджетным учреждениям</w:t>
            </w:r>
          </w:p>
        </w:tc>
        <w:tc>
          <w:tcPr>
            <w:tcW w:w="1547" w:type="dxa"/>
            <w:shd w:val="clear" w:color="auto" w:fill="auto"/>
            <w:hideMark/>
          </w:tcPr>
          <w:p w:rsidR="00C706C2" w:rsidRPr="00C96912" w:rsidRDefault="00C706C2" w:rsidP="00CF7761">
            <w:pPr>
              <w:jc w:val="center"/>
              <w:rPr>
                <w:bCs/>
                <w:iCs/>
              </w:rPr>
            </w:pPr>
            <w:r w:rsidRPr="00C96912">
              <w:rPr>
                <w:bCs/>
                <w:iCs/>
              </w:rPr>
              <w:t>1010176240</w:t>
            </w:r>
          </w:p>
        </w:tc>
        <w:tc>
          <w:tcPr>
            <w:tcW w:w="851" w:type="dxa"/>
            <w:shd w:val="clear" w:color="auto" w:fill="auto"/>
            <w:hideMark/>
          </w:tcPr>
          <w:p w:rsidR="00C706C2" w:rsidRPr="00C96912" w:rsidRDefault="00C706C2" w:rsidP="00CF7761">
            <w:pPr>
              <w:jc w:val="center"/>
              <w:rPr>
                <w:bCs/>
                <w:iCs/>
              </w:rPr>
            </w:pPr>
            <w:r w:rsidRPr="00C96912">
              <w:rPr>
                <w:bCs/>
                <w:iCs/>
              </w:rPr>
              <w:t>610</w:t>
            </w:r>
          </w:p>
        </w:tc>
        <w:tc>
          <w:tcPr>
            <w:tcW w:w="708" w:type="dxa"/>
            <w:shd w:val="clear" w:color="auto" w:fill="auto"/>
            <w:hideMark/>
          </w:tcPr>
          <w:p w:rsidR="00C706C2" w:rsidRPr="00C96912" w:rsidRDefault="00C706C2" w:rsidP="00CF7761">
            <w:pPr>
              <w:jc w:val="center"/>
              <w:rPr>
                <w:bCs/>
                <w:iCs/>
              </w:rPr>
            </w:pPr>
            <w:r w:rsidRPr="00C96912">
              <w:rPr>
                <w:bCs/>
                <w:iCs/>
              </w:rPr>
              <w:t> </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31,20</w:t>
            </w:r>
          </w:p>
        </w:tc>
        <w:tc>
          <w:tcPr>
            <w:tcW w:w="1417" w:type="dxa"/>
            <w:shd w:val="clear" w:color="auto" w:fill="auto"/>
            <w:hideMark/>
          </w:tcPr>
          <w:p w:rsidR="00C706C2" w:rsidRPr="00C96912" w:rsidRDefault="00C706C2" w:rsidP="00CF7761">
            <w:pPr>
              <w:jc w:val="right"/>
              <w:rPr>
                <w:bCs/>
                <w:iCs/>
              </w:rPr>
            </w:pPr>
            <w:r w:rsidRPr="00C96912">
              <w:rPr>
                <w:bCs/>
                <w:iCs/>
              </w:rPr>
              <w:t>31,20</w:t>
            </w:r>
          </w:p>
        </w:tc>
        <w:tc>
          <w:tcPr>
            <w:tcW w:w="1418" w:type="dxa"/>
            <w:shd w:val="clear" w:color="auto" w:fill="auto"/>
            <w:hideMark/>
          </w:tcPr>
          <w:p w:rsidR="00C706C2" w:rsidRPr="00C96912" w:rsidRDefault="00C706C2" w:rsidP="00CF7761">
            <w:pPr>
              <w:jc w:val="right"/>
              <w:rPr>
                <w:bCs/>
                <w:iCs/>
              </w:rPr>
            </w:pPr>
            <w:r w:rsidRPr="00C96912">
              <w:rPr>
                <w:bCs/>
                <w:iCs/>
              </w:rPr>
              <w:t>31,20</w:t>
            </w:r>
          </w:p>
        </w:tc>
      </w:tr>
      <w:tr w:rsidR="00C706C2" w:rsidRPr="00C96912" w:rsidTr="00CF7761">
        <w:trPr>
          <w:trHeight w:val="255"/>
        </w:trPr>
        <w:tc>
          <w:tcPr>
            <w:tcW w:w="6536" w:type="dxa"/>
            <w:shd w:val="clear" w:color="auto" w:fill="auto"/>
            <w:hideMark/>
          </w:tcPr>
          <w:p w:rsidR="00C706C2" w:rsidRPr="00C96912" w:rsidRDefault="00C706C2" w:rsidP="00CF7761">
            <w:pPr>
              <w:rPr>
                <w:bCs/>
                <w:iCs/>
              </w:rPr>
            </w:pPr>
            <w:r w:rsidRPr="00C96912">
              <w:rPr>
                <w:bCs/>
                <w:iCs/>
              </w:rPr>
              <w:t>ОБРАЗОВАНИЕ</w:t>
            </w:r>
          </w:p>
        </w:tc>
        <w:tc>
          <w:tcPr>
            <w:tcW w:w="1547" w:type="dxa"/>
            <w:shd w:val="clear" w:color="auto" w:fill="auto"/>
            <w:hideMark/>
          </w:tcPr>
          <w:p w:rsidR="00C706C2" w:rsidRPr="00C96912" w:rsidRDefault="00C706C2" w:rsidP="00CF7761">
            <w:pPr>
              <w:jc w:val="center"/>
              <w:rPr>
                <w:bCs/>
                <w:iCs/>
              </w:rPr>
            </w:pPr>
            <w:r w:rsidRPr="00C96912">
              <w:rPr>
                <w:bCs/>
                <w:iCs/>
              </w:rPr>
              <w:t>1010176240</w:t>
            </w:r>
          </w:p>
        </w:tc>
        <w:tc>
          <w:tcPr>
            <w:tcW w:w="851" w:type="dxa"/>
            <w:shd w:val="clear" w:color="auto" w:fill="auto"/>
            <w:hideMark/>
          </w:tcPr>
          <w:p w:rsidR="00C706C2" w:rsidRPr="00C96912" w:rsidRDefault="00C706C2" w:rsidP="00CF7761">
            <w:pPr>
              <w:jc w:val="center"/>
              <w:rPr>
                <w:bCs/>
                <w:iCs/>
              </w:rPr>
            </w:pPr>
            <w:r w:rsidRPr="00C96912">
              <w:rPr>
                <w:bCs/>
                <w:iCs/>
              </w:rPr>
              <w:t>610</w:t>
            </w:r>
          </w:p>
        </w:tc>
        <w:tc>
          <w:tcPr>
            <w:tcW w:w="708" w:type="dxa"/>
            <w:shd w:val="clear" w:color="auto" w:fill="auto"/>
            <w:hideMark/>
          </w:tcPr>
          <w:p w:rsidR="00C706C2" w:rsidRPr="00C96912" w:rsidRDefault="00C706C2" w:rsidP="00CF7761">
            <w:pPr>
              <w:jc w:val="center"/>
              <w:rPr>
                <w:bCs/>
                <w:iCs/>
              </w:rPr>
            </w:pPr>
            <w:r w:rsidRPr="00C96912">
              <w:rPr>
                <w:bCs/>
                <w:iCs/>
              </w:rPr>
              <w:t>07</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31,20</w:t>
            </w:r>
          </w:p>
        </w:tc>
        <w:tc>
          <w:tcPr>
            <w:tcW w:w="1417" w:type="dxa"/>
            <w:shd w:val="clear" w:color="auto" w:fill="auto"/>
            <w:hideMark/>
          </w:tcPr>
          <w:p w:rsidR="00C706C2" w:rsidRPr="00C96912" w:rsidRDefault="00C706C2" w:rsidP="00CF7761">
            <w:pPr>
              <w:jc w:val="right"/>
              <w:rPr>
                <w:bCs/>
                <w:iCs/>
              </w:rPr>
            </w:pPr>
            <w:r w:rsidRPr="00C96912">
              <w:rPr>
                <w:bCs/>
                <w:iCs/>
              </w:rPr>
              <w:t>31,20</w:t>
            </w:r>
          </w:p>
        </w:tc>
        <w:tc>
          <w:tcPr>
            <w:tcW w:w="1418" w:type="dxa"/>
            <w:shd w:val="clear" w:color="auto" w:fill="auto"/>
            <w:hideMark/>
          </w:tcPr>
          <w:p w:rsidR="00C706C2" w:rsidRPr="00C96912" w:rsidRDefault="00C706C2" w:rsidP="00CF7761">
            <w:pPr>
              <w:jc w:val="right"/>
              <w:rPr>
                <w:bCs/>
                <w:iCs/>
              </w:rPr>
            </w:pPr>
            <w:r w:rsidRPr="00C96912">
              <w:rPr>
                <w:bCs/>
                <w:iCs/>
              </w:rPr>
              <w:t>31,20</w:t>
            </w:r>
          </w:p>
        </w:tc>
      </w:tr>
      <w:tr w:rsidR="00C706C2" w:rsidRPr="00C96912" w:rsidTr="00CF7761">
        <w:trPr>
          <w:trHeight w:val="255"/>
        </w:trPr>
        <w:tc>
          <w:tcPr>
            <w:tcW w:w="6536" w:type="dxa"/>
            <w:shd w:val="clear" w:color="auto" w:fill="auto"/>
            <w:hideMark/>
          </w:tcPr>
          <w:p w:rsidR="00C706C2" w:rsidRPr="00C96912" w:rsidRDefault="00C706C2" w:rsidP="00CF7761">
            <w:pPr>
              <w:rPr>
                <w:bCs/>
                <w:iCs/>
              </w:rPr>
            </w:pPr>
            <w:r w:rsidRPr="00C96912">
              <w:rPr>
                <w:bCs/>
                <w:iCs/>
              </w:rPr>
              <w:t>Общее образование</w:t>
            </w:r>
          </w:p>
        </w:tc>
        <w:tc>
          <w:tcPr>
            <w:tcW w:w="1547" w:type="dxa"/>
            <w:shd w:val="clear" w:color="auto" w:fill="auto"/>
            <w:hideMark/>
          </w:tcPr>
          <w:p w:rsidR="00C706C2" w:rsidRPr="00C96912" w:rsidRDefault="00C706C2" w:rsidP="00CF7761">
            <w:pPr>
              <w:jc w:val="center"/>
              <w:rPr>
                <w:bCs/>
                <w:iCs/>
              </w:rPr>
            </w:pPr>
            <w:r w:rsidRPr="00C96912">
              <w:rPr>
                <w:bCs/>
                <w:iCs/>
              </w:rPr>
              <w:t>1010176240</w:t>
            </w:r>
          </w:p>
        </w:tc>
        <w:tc>
          <w:tcPr>
            <w:tcW w:w="851" w:type="dxa"/>
            <w:shd w:val="clear" w:color="auto" w:fill="auto"/>
            <w:hideMark/>
          </w:tcPr>
          <w:p w:rsidR="00C706C2" w:rsidRPr="00C96912" w:rsidRDefault="00C706C2" w:rsidP="00CF7761">
            <w:pPr>
              <w:jc w:val="center"/>
              <w:rPr>
                <w:bCs/>
                <w:iCs/>
              </w:rPr>
            </w:pPr>
            <w:r w:rsidRPr="00C96912">
              <w:rPr>
                <w:bCs/>
                <w:iCs/>
              </w:rPr>
              <w:t>610</w:t>
            </w:r>
          </w:p>
        </w:tc>
        <w:tc>
          <w:tcPr>
            <w:tcW w:w="708" w:type="dxa"/>
            <w:shd w:val="clear" w:color="auto" w:fill="auto"/>
            <w:hideMark/>
          </w:tcPr>
          <w:p w:rsidR="00C706C2" w:rsidRPr="00C96912" w:rsidRDefault="00C706C2" w:rsidP="00CF7761">
            <w:pPr>
              <w:jc w:val="center"/>
              <w:rPr>
                <w:bCs/>
                <w:iCs/>
              </w:rPr>
            </w:pPr>
            <w:r w:rsidRPr="00C96912">
              <w:rPr>
                <w:bCs/>
                <w:iCs/>
              </w:rPr>
              <w:t>07</w:t>
            </w:r>
          </w:p>
        </w:tc>
        <w:tc>
          <w:tcPr>
            <w:tcW w:w="712" w:type="dxa"/>
            <w:shd w:val="clear" w:color="auto" w:fill="auto"/>
            <w:hideMark/>
          </w:tcPr>
          <w:p w:rsidR="00C706C2" w:rsidRPr="00C96912" w:rsidRDefault="00C706C2" w:rsidP="00CF7761">
            <w:pPr>
              <w:jc w:val="center"/>
              <w:rPr>
                <w:bCs/>
                <w:iCs/>
              </w:rPr>
            </w:pPr>
            <w:r w:rsidRPr="00C96912">
              <w:rPr>
                <w:bCs/>
                <w:iCs/>
              </w:rPr>
              <w:t>02</w:t>
            </w:r>
          </w:p>
        </w:tc>
        <w:tc>
          <w:tcPr>
            <w:tcW w:w="1415" w:type="dxa"/>
            <w:shd w:val="clear" w:color="auto" w:fill="auto"/>
            <w:hideMark/>
          </w:tcPr>
          <w:p w:rsidR="00C706C2" w:rsidRPr="00C96912" w:rsidRDefault="00C706C2" w:rsidP="00CF7761">
            <w:pPr>
              <w:jc w:val="right"/>
              <w:rPr>
                <w:bCs/>
                <w:iCs/>
              </w:rPr>
            </w:pPr>
            <w:r w:rsidRPr="00C96912">
              <w:rPr>
                <w:bCs/>
                <w:iCs/>
              </w:rPr>
              <w:t>31,20</w:t>
            </w:r>
          </w:p>
        </w:tc>
        <w:tc>
          <w:tcPr>
            <w:tcW w:w="1417" w:type="dxa"/>
            <w:shd w:val="clear" w:color="auto" w:fill="auto"/>
            <w:hideMark/>
          </w:tcPr>
          <w:p w:rsidR="00C706C2" w:rsidRPr="00C96912" w:rsidRDefault="00C706C2" w:rsidP="00CF7761">
            <w:pPr>
              <w:jc w:val="right"/>
              <w:rPr>
                <w:bCs/>
                <w:iCs/>
              </w:rPr>
            </w:pPr>
            <w:r w:rsidRPr="00C96912">
              <w:rPr>
                <w:bCs/>
                <w:iCs/>
              </w:rPr>
              <w:t>31,20</w:t>
            </w:r>
          </w:p>
        </w:tc>
        <w:tc>
          <w:tcPr>
            <w:tcW w:w="1418" w:type="dxa"/>
            <w:shd w:val="clear" w:color="auto" w:fill="auto"/>
            <w:hideMark/>
          </w:tcPr>
          <w:p w:rsidR="00C706C2" w:rsidRPr="00C96912" w:rsidRDefault="00C706C2" w:rsidP="00CF7761">
            <w:pPr>
              <w:jc w:val="right"/>
              <w:rPr>
                <w:bCs/>
                <w:iCs/>
              </w:rPr>
            </w:pPr>
            <w:r w:rsidRPr="00C96912">
              <w:rPr>
                <w:bCs/>
                <w:iCs/>
              </w:rPr>
              <w:t>31,20</w:t>
            </w:r>
          </w:p>
        </w:tc>
      </w:tr>
      <w:tr w:rsidR="00C706C2" w:rsidRPr="00C96912" w:rsidTr="00CF7761">
        <w:trPr>
          <w:trHeight w:val="420"/>
        </w:trPr>
        <w:tc>
          <w:tcPr>
            <w:tcW w:w="6536" w:type="dxa"/>
            <w:shd w:val="clear" w:color="auto" w:fill="auto"/>
            <w:hideMark/>
          </w:tcPr>
          <w:p w:rsidR="00C706C2" w:rsidRPr="00C96912" w:rsidRDefault="00C706C2" w:rsidP="00CF7761">
            <w:pPr>
              <w:rPr>
                <w:bCs/>
                <w:iCs/>
              </w:rPr>
            </w:pPr>
            <w:r w:rsidRPr="00C96912">
              <w:rPr>
                <w:bCs/>
                <w:iCs/>
              </w:rPr>
              <w:t>Основное мероприятие «Развитие системы дополнительного образования детей»</w:t>
            </w:r>
          </w:p>
        </w:tc>
        <w:tc>
          <w:tcPr>
            <w:tcW w:w="1547" w:type="dxa"/>
            <w:shd w:val="clear" w:color="auto" w:fill="auto"/>
            <w:hideMark/>
          </w:tcPr>
          <w:p w:rsidR="00C706C2" w:rsidRPr="00C96912" w:rsidRDefault="00C706C2" w:rsidP="00CF7761">
            <w:pPr>
              <w:jc w:val="center"/>
              <w:rPr>
                <w:bCs/>
                <w:iCs/>
              </w:rPr>
            </w:pPr>
            <w:r w:rsidRPr="00C96912">
              <w:rPr>
                <w:bCs/>
                <w:iCs/>
              </w:rPr>
              <w:t>1010200000</w:t>
            </w:r>
          </w:p>
        </w:tc>
        <w:tc>
          <w:tcPr>
            <w:tcW w:w="851" w:type="dxa"/>
            <w:shd w:val="clear" w:color="auto" w:fill="auto"/>
            <w:hideMark/>
          </w:tcPr>
          <w:p w:rsidR="00C706C2" w:rsidRPr="00C96912" w:rsidRDefault="00C706C2" w:rsidP="00CF7761">
            <w:pPr>
              <w:jc w:val="center"/>
              <w:rPr>
                <w:bCs/>
                <w:iCs/>
              </w:rPr>
            </w:pPr>
            <w:r w:rsidRPr="00C96912">
              <w:rPr>
                <w:bCs/>
                <w:iCs/>
              </w:rPr>
              <w:t> </w:t>
            </w:r>
          </w:p>
        </w:tc>
        <w:tc>
          <w:tcPr>
            <w:tcW w:w="708" w:type="dxa"/>
            <w:shd w:val="clear" w:color="auto" w:fill="auto"/>
            <w:hideMark/>
          </w:tcPr>
          <w:p w:rsidR="00C706C2" w:rsidRPr="00C96912" w:rsidRDefault="00C706C2" w:rsidP="00CF7761">
            <w:pPr>
              <w:jc w:val="center"/>
              <w:rPr>
                <w:bCs/>
                <w:iCs/>
              </w:rPr>
            </w:pPr>
            <w:r w:rsidRPr="00C96912">
              <w:rPr>
                <w:bCs/>
                <w:iCs/>
              </w:rPr>
              <w:t> </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7 232,90</w:t>
            </w:r>
          </w:p>
        </w:tc>
        <w:tc>
          <w:tcPr>
            <w:tcW w:w="1417" w:type="dxa"/>
            <w:shd w:val="clear" w:color="auto" w:fill="auto"/>
            <w:hideMark/>
          </w:tcPr>
          <w:p w:rsidR="00C706C2" w:rsidRPr="00C96912" w:rsidRDefault="00C706C2" w:rsidP="00CF7761">
            <w:pPr>
              <w:jc w:val="right"/>
              <w:rPr>
                <w:bCs/>
                <w:iCs/>
              </w:rPr>
            </w:pPr>
            <w:r w:rsidRPr="00C96912">
              <w:rPr>
                <w:bCs/>
                <w:iCs/>
              </w:rPr>
              <w:t>5 707,50</w:t>
            </w:r>
          </w:p>
        </w:tc>
        <w:tc>
          <w:tcPr>
            <w:tcW w:w="1418" w:type="dxa"/>
            <w:shd w:val="clear" w:color="auto" w:fill="auto"/>
            <w:hideMark/>
          </w:tcPr>
          <w:p w:rsidR="00C706C2" w:rsidRPr="00C96912" w:rsidRDefault="00C706C2" w:rsidP="00CF7761">
            <w:pPr>
              <w:jc w:val="right"/>
              <w:rPr>
                <w:bCs/>
                <w:iCs/>
              </w:rPr>
            </w:pPr>
            <w:r w:rsidRPr="00C96912">
              <w:rPr>
                <w:bCs/>
                <w:iCs/>
              </w:rPr>
              <w:t>5 767,90</w:t>
            </w:r>
          </w:p>
        </w:tc>
      </w:tr>
      <w:tr w:rsidR="00C706C2" w:rsidRPr="00C96912" w:rsidTr="00CF7761">
        <w:trPr>
          <w:trHeight w:val="840"/>
        </w:trPr>
        <w:tc>
          <w:tcPr>
            <w:tcW w:w="6536" w:type="dxa"/>
            <w:shd w:val="clear" w:color="auto" w:fill="auto"/>
            <w:hideMark/>
          </w:tcPr>
          <w:p w:rsidR="00C706C2" w:rsidRPr="00C96912" w:rsidRDefault="00C706C2" w:rsidP="00CF7761">
            <w:pPr>
              <w:rPr>
                <w:bCs/>
                <w:iCs/>
              </w:rPr>
            </w:pPr>
            <w:r w:rsidRPr="00C96912">
              <w:rPr>
                <w:bCs/>
                <w:iCs/>
              </w:rPr>
              <w:t>Расходы на обеспечение деятельности (оказание услуг) муниципальных учреждений (учреждения по внешкольной работе с детьми)</w:t>
            </w:r>
          </w:p>
        </w:tc>
        <w:tc>
          <w:tcPr>
            <w:tcW w:w="1547" w:type="dxa"/>
            <w:shd w:val="clear" w:color="auto" w:fill="auto"/>
            <w:hideMark/>
          </w:tcPr>
          <w:p w:rsidR="00C706C2" w:rsidRPr="00C96912" w:rsidRDefault="00C706C2" w:rsidP="00CF7761">
            <w:pPr>
              <w:jc w:val="center"/>
              <w:rPr>
                <w:bCs/>
                <w:iCs/>
              </w:rPr>
            </w:pPr>
            <w:r w:rsidRPr="00C96912">
              <w:rPr>
                <w:bCs/>
                <w:iCs/>
              </w:rPr>
              <w:t>1010205150</w:t>
            </w:r>
          </w:p>
        </w:tc>
        <w:tc>
          <w:tcPr>
            <w:tcW w:w="851" w:type="dxa"/>
            <w:shd w:val="clear" w:color="auto" w:fill="auto"/>
            <w:hideMark/>
          </w:tcPr>
          <w:p w:rsidR="00C706C2" w:rsidRPr="00C96912" w:rsidRDefault="00C706C2" w:rsidP="00CF7761">
            <w:pPr>
              <w:jc w:val="center"/>
              <w:rPr>
                <w:bCs/>
                <w:iCs/>
              </w:rPr>
            </w:pPr>
            <w:r w:rsidRPr="00C96912">
              <w:rPr>
                <w:bCs/>
                <w:iCs/>
              </w:rPr>
              <w:t> </w:t>
            </w:r>
          </w:p>
        </w:tc>
        <w:tc>
          <w:tcPr>
            <w:tcW w:w="708" w:type="dxa"/>
            <w:shd w:val="clear" w:color="auto" w:fill="auto"/>
            <w:hideMark/>
          </w:tcPr>
          <w:p w:rsidR="00C706C2" w:rsidRPr="00C96912" w:rsidRDefault="00C706C2" w:rsidP="00CF7761">
            <w:pPr>
              <w:jc w:val="center"/>
              <w:rPr>
                <w:bCs/>
                <w:iCs/>
              </w:rPr>
            </w:pPr>
            <w:r w:rsidRPr="00C96912">
              <w:rPr>
                <w:bCs/>
                <w:iCs/>
              </w:rPr>
              <w:t> </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4 606,69</w:t>
            </w:r>
          </w:p>
        </w:tc>
        <w:tc>
          <w:tcPr>
            <w:tcW w:w="1417" w:type="dxa"/>
            <w:shd w:val="clear" w:color="auto" w:fill="auto"/>
            <w:hideMark/>
          </w:tcPr>
          <w:p w:rsidR="00C706C2" w:rsidRPr="00C96912" w:rsidRDefault="00C706C2" w:rsidP="00CF7761">
            <w:pPr>
              <w:jc w:val="right"/>
              <w:rPr>
                <w:bCs/>
                <w:iCs/>
              </w:rPr>
            </w:pPr>
            <w:r w:rsidRPr="00C96912">
              <w:rPr>
                <w:bCs/>
                <w:iCs/>
              </w:rPr>
              <w:t>3 280,00</w:t>
            </w:r>
          </w:p>
        </w:tc>
        <w:tc>
          <w:tcPr>
            <w:tcW w:w="1418" w:type="dxa"/>
            <w:shd w:val="clear" w:color="auto" w:fill="auto"/>
            <w:hideMark/>
          </w:tcPr>
          <w:p w:rsidR="00C706C2" w:rsidRPr="00C96912" w:rsidRDefault="00C706C2" w:rsidP="00CF7761">
            <w:pPr>
              <w:jc w:val="right"/>
              <w:rPr>
                <w:bCs/>
                <w:iCs/>
              </w:rPr>
            </w:pPr>
            <w:r w:rsidRPr="00C96912">
              <w:rPr>
                <w:bCs/>
                <w:iCs/>
              </w:rPr>
              <w:t>3 280,00</w:t>
            </w:r>
          </w:p>
        </w:tc>
      </w:tr>
      <w:tr w:rsidR="00C706C2" w:rsidRPr="00C96912" w:rsidTr="00CF7761">
        <w:trPr>
          <w:trHeight w:val="630"/>
        </w:trPr>
        <w:tc>
          <w:tcPr>
            <w:tcW w:w="6536" w:type="dxa"/>
            <w:shd w:val="clear" w:color="auto" w:fill="auto"/>
            <w:hideMark/>
          </w:tcPr>
          <w:p w:rsidR="00C706C2" w:rsidRPr="00C96912" w:rsidRDefault="00C706C2" w:rsidP="00CF7761">
            <w:pPr>
              <w:rPr>
                <w:bCs/>
                <w:iCs/>
              </w:rPr>
            </w:pPr>
            <w:r w:rsidRPr="00C96912">
              <w:rPr>
                <w:bCs/>
                <w:iCs/>
              </w:rPr>
              <w:t>Предоставление субсидий бюджетным, автономным учреждениям и иным некоммерческим организациям</w:t>
            </w:r>
          </w:p>
        </w:tc>
        <w:tc>
          <w:tcPr>
            <w:tcW w:w="1547" w:type="dxa"/>
            <w:shd w:val="clear" w:color="auto" w:fill="auto"/>
            <w:hideMark/>
          </w:tcPr>
          <w:p w:rsidR="00C706C2" w:rsidRPr="00C96912" w:rsidRDefault="00C706C2" w:rsidP="00CF7761">
            <w:pPr>
              <w:jc w:val="center"/>
              <w:rPr>
                <w:bCs/>
                <w:iCs/>
              </w:rPr>
            </w:pPr>
            <w:r w:rsidRPr="00C96912">
              <w:rPr>
                <w:bCs/>
                <w:iCs/>
              </w:rPr>
              <w:t>1010205150</w:t>
            </w:r>
          </w:p>
        </w:tc>
        <w:tc>
          <w:tcPr>
            <w:tcW w:w="851" w:type="dxa"/>
            <w:shd w:val="clear" w:color="auto" w:fill="auto"/>
            <w:hideMark/>
          </w:tcPr>
          <w:p w:rsidR="00C706C2" w:rsidRPr="00C96912" w:rsidRDefault="00C706C2" w:rsidP="00CF7761">
            <w:pPr>
              <w:jc w:val="center"/>
              <w:rPr>
                <w:bCs/>
                <w:iCs/>
              </w:rPr>
            </w:pPr>
            <w:r w:rsidRPr="00C96912">
              <w:rPr>
                <w:bCs/>
                <w:iCs/>
              </w:rPr>
              <w:t>600</w:t>
            </w:r>
          </w:p>
        </w:tc>
        <w:tc>
          <w:tcPr>
            <w:tcW w:w="708" w:type="dxa"/>
            <w:shd w:val="clear" w:color="auto" w:fill="auto"/>
            <w:hideMark/>
          </w:tcPr>
          <w:p w:rsidR="00C706C2" w:rsidRPr="00C96912" w:rsidRDefault="00C706C2" w:rsidP="00CF7761">
            <w:pPr>
              <w:jc w:val="center"/>
              <w:rPr>
                <w:bCs/>
                <w:iCs/>
              </w:rPr>
            </w:pPr>
            <w:r w:rsidRPr="00C96912">
              <w:rPr>
                <w:bCs/>
                <w:iCs/>
              </w:rPr>
              <w:t> </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4 606,69</w:t>
            </w:r>
          </w:p>
        </w:tc>
        <w:tc>
          <w:tcPr>
            <w:tcW w:w="1417" w:type="dxa"/>
            <w:shd w:val="clear" w:color="auto" w:fill="auto"/>
            <w:hideMark/>
          </w:tcPr>
          <w:p w:rsidR="00C706C2" w:rsidRPr="00C96912" w:rsidRDefault="00C706C2" w:rsidP="00CF7761">
            <w:pPr>
              <w:jc w:val="right"/>
              <w:rPr>
                <w:bCs/>
                <w:iCs/>
              </w:rPr>
            </w:pPr>
            <w:r w:rsidRPr="00C96912">
              <w:rPr>
                <w:bCs/>
                <w:iCs/>
              </w:rPr>
              <w:t>3 280,00</w:t>
            </w:r>
          </w:p>
        </w:tc>
        <w:tc>
          <w:tcPr>
            <w:tcW w:w="1418" w:type="dxa"/>
            <w:shd w:val="clear" w:color="auto" w:fill="auto"/>
            <w:hideMark/>
          </w:tcPr>
          <w:p w:rsidR="00C706C2" w:rsidRPr="00C96912" w:rsidRDefault="00C706C2" w:rsidP="00CF7761">
            <w:pPr>
              <w:jc w:val="right"/>
              <w:rPr>
                <w:bCs/>
                <w:iCs/>
              </w:rPr>
            </w:pPr>
            <w:r w:rsidRPr="00C96912">
              <w:rPr>
                <w:bCs/>
                <w:iCs/>
              </w:rPr>
              <w:t>3 280,00</w:t>
            </w:r>
          </w:p>
        </w:tc>
      </w:tr>
      <w:tr w:rsidR="00C706C2" w:rsidRPr="00C96912" w:rsidTr="00CF7761">
        <w:trPr>
          <w:trHeight w:val="255"/>
        </w:trPr>
        <w:tc>
          <w:tcPr>
            <w:tcW w:w="6536" w:type="dxa"/>
            <w:shd w:val="clear" w:color="auto" w:fill="auto"/>
            <w:hideMark/>
          </w:tcPr>
          <w:p w:rsidR="00C706C2" w:rsidRPr="00C96912" w:rsidRDefault="00C706C2" w:rsidP="00CF7761">
            <w:pPr>
              <w:rPr>
                <w:bCs/>
                <w:iCs/>
              </w:rPr>
            </w:pPr>
            <w:r w:rsidRPr="00C96912">
              <w:rPr>
                <w:bCs/>
                <w:iCs/>
              </w:rPr>
              <w:t>Субсидии бюджетным учреждениям</w:t>
            </w:r>
          </w:p>
        </w:tc>
        <w:tc>
          <w:tcPr>
            <w:tcW w:w="1547" w:type="dxa"/>
            <w:shd w:val="clear" w:color="auto" w:fill="auto"/>
            <w:hideMark/>
          </w:tcPr>
          <w:p w:rsidR="00C706C2" w:rsidRPr="00C96912" w:rsidRDefault="00C706C2" w:rsidP="00CF7761">
            <w:pPr>
              <w:jc w:val="center"/>
              <w:rPr>
                <w:bCs/>
                <w:iCs/>
              </w:rPr>
            </w:pPr>
            <w:r w:rsidRPr="00C96912">
              <w:rPr>
                <w:bCs/>
                <w:iCs/>
              </w:rPr>
              <w:t>1010205150</w:t>
            </w:r>
          </w:p>
        </w:tc>
        <w:tc>
          <w:tcPr>
            <w:tcW w:w="851" w:type="dxa"/>
            <w:shd w:val="clear" w:color="auto" w:fill="auto"/>
            <w:hideMark/>
          </w:tcPr>
          <w:p w:rsidR="00C706C2" w:rsidRPr="00C96912" w:rsidRDefault="00C706C2" w:rsidP="00CF7761">
            <w:pPr>
              <w:jc w:val="center"/>
              <w:rPr>
                <w:bCs/>
                <w:iCs/>
              </w:rPr>
            </w:pPr>
            <w:r w:rsidRPr="00C96912">
              <w:rPr>
                <w:bCs/>
                <w:iCs/>
              </w:rPr>
              <w:t>610</w:t>
            </w:r>
          </w:p>
        </w:tc>
        <w:tc>
          <w:tcPr>
            <w:tcW w:w="708" w:type="dxa"/>
            <w:shd w:val="clear" w:color="auto" w:fill="auto"/>
            <w:hideMark/>
          </w:tcPr>
          <w:p w:rsidR="00C706C2" w:rsidRPr="00C96912" w:rsidRDefault="00C706C2" w:rsidP="00CF7761">
            <w:pPr>
              <w:jc w:val="center"/>
              <w:rPr>
                <w:bCs/>
                <w:iCs/>
              </w:rPr>
            </w:pPr>
            <w:r w:rsidRPr="00C96912">
              <w:rPr>
                <w:bCs/>
                <w:iCs/>
              </w:rPr>
              <w:t> </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4 606,69</w:t>
            </w:r>
          </w:p>
        </w:tc>
        <w:tc>
          <w:tcPr>
            <w:tcW w:w="1417" w:type="dxa"/>
            <w:shd w:val="clear" w:color="auto" w:fill="auto"/>
            <w:hideMark/>
          </w:tcPr>
          <w:p w:rsidR="00C706C2" w:rsidRPr="00C96912" w:rsidRDefault="00C706C2" w:rsidP="00CF7761">
            <w:pPr>
              <w:jc w:val="right"/>
              <w:rPr>
                <w:bCs/>
                <w:iCs/>
              </w:rPr>
            </w:pPr>
            <w:r w:rsidRPr="00C96912">
              <w:rPr>
                <w:bCs/>
                <w:iCs/>
              </w:rPr>
              <w:t>3 280,00</w:t>
            </w:r>
          </w:p>
        </w:tc>
        <w:tc>
          <w:tcPr>
            <w:tcW w:w="1418" w:type="dxa"/>
            <w:shd w:val="clear" w:color="auto" w:fill="auto"/>
            <w:hideMark/>
          </w:tcPr>
          <w:p w:rsidR="00C706C2" w:rsidRPr="00C96912" w:rsidRDefault="00C706C2" w:rsidP="00CF7761">
            <w:pPr>
              <w:jc w:val="right"/>
              <w:rPr>
                <w:bCs/>
                <w:iCs/>
              </w:rPr>
            </w:pPr>
            <w:r w:rsidRPr="00C96912">
              <w:rPr>
                <w:bCs/>
                <w:iCs/>
              </w:rPr>
              <w:t>3 280,00</w:t>
            </w:r>
          </w:p>
        </w:tc>
      </w:tr>
      <w:tr w:rsidR="00C706C2" w:rsidRPr="00C96912" w:rsidTr="00CF7761">
        <w:trPr>
          <w:trHeight w:val="255"/>
        </w:trPr>
        <w:tc>
          <w:tcPr>
            <w:tcW w:w="6536" w:type="dxa"/>
            <w:shd w:val="clear" w:color="auto" w:fill="auto"/>
            <w:hideMark/>
          </w:tcPr>
          <w:p w:rsidR="00C706C2" w:rsidRPr="00C96912" w:rsidRDefault="00C706C2" w:rsidP="00CF7761">
            <w:pPr>
              <w:rPr>
                <w:bCs/>
                <w:iCs/>
              </w:rPr>
            </w:pPr>
            <w:r w:rsidRPr="00C96912">
              <w:rPr>
                <w:bCs/>
                <w:iCs/>
              </w:rPr>
              <w:t>ОБРАЗОВАНИЕ</w:t>
            </w:r>
          </w:p>
        </w:tc>
        <w:tc>
          <w:tcPr>
            <w:tcW w:w="1547" w:type="dxa"/>
            <w:shd w:val="clear" w:color="auto" w:fill="auto"/>
            <w:hideMark/>
          </w:tcPr>
          <w:p w:rsidR="00C706C2" w:rsidRPr="00C96912" w:rsidRDefault="00C706C2" w:rsidP="00CF7761">
            <w:pPr>
              <w:jc w:val="center"/>
              <w:rPr>
                <w:bCs/>
                <w:iCs/>
              </w:rPr>
            </w:pPr>
            <w:r w:rsidRPr="00C96912">
              <w:rPr>
                <w:bCs/>
                <w:iCs/>
              </w:rPr>
              <w:t>1010205150</w:t>
            </w:r>
          </w:p>
        </w:tc>
        <w:tc>
          <w:tcPr>
            <w:tcW w:w="851" w:type="dxa"/>
            <w:shd w:val="clear" w:color="auto" w:fill="auto"/>
            <w:hideMark/>
          </w:tcPr>
          <w:p w:rsidR="00C706C2" w:rsidRPr="00C96912" w:rsidRDefault="00C706C2" w:rsidP="00CF7761">
            <w:pPr>
              <w:jc w:val="center"/>
              <w:rPr>
                <w:bCs/>
                <w:iCs/>
              </w:rPr>
            </w:pPr>
            <w:r w:rsidRPr="00C96912">
              <w:rPr>
                <w:bCs/>
                <w:iCs/>
              </w:rPr>
              <w:t>610</w:t>
            </w:r>
          </w:p>
        </w:tc>
        <w:tc>
          <w:tcPr>
            <w:tcW w:w="708" w:type="dxa"/>
            <w:shd w:val="clear" w:color="auto" w:fill="auto"/>
            <w:hideMark/>
          </w:tcPr>
          <w:p w:rsidR="00C706C2" w:rsidRPr="00C96912" w:rsidRDefault="00C706C2" w:rsidP="00CF7761">
            <w:pPr>
              <w:jc w:val="center"/>
              <w:rPr>
                <w:bCs/>
                <w:iCs/>
              </w:rPr>
            </w:pPr>
            <w:r w:rsidRPr="00C96912">
              <w:rPr>
                <w:bCs/>
                <w:iCs/>
              </w:rPr>
              <w:t>07</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4 606,69</w:t>
            </w:r>
          </w:p>
        </w:tc>
        <w:tc>
          <w:tcPr>
            <w:tcW w:w="1417" w:type="dxa"/>
            <w:shd w:val="clear" w:color="auto" w:fill="auto"/>
            <w:hideMark/>
          </w:tcPr>
          <w:p w:rsidR="00C706C2" w:rsidRPr="00C96912" w:rsidRDefault="00C706C2" w:rsidP="00CF7761">
            <w:pPr>
              <w:jc w:val="right"/>
              <w:rPr>
                <w:bCs/>
                <w:iCs/>
              </w:rPr>
            </w:pPr>
            <w:r w:rsidRPr="00C96912">
              <w:rPr>
                <w:bCs/>
                <w:iCs/>
              </w:rPr>
              <w:t>3 280,00</w:t>
            </w:r>
          </w:p>
        </w:tc>
        <w:tc>
          <w:tcPr>
            <w:tcW w:w="1418" w:type="dxa"/>
            <w:shd w:val="clear" w:color="auto" w:fill="auto"/>
            <w:hideMark/>
          </w:tcPr>
          <w:p w:rsidR="00C706C2" w:rsidRPr="00C96912" w:rsidRDefault="00C706C2" w:rsidP="00CF7761">
            <w:pPr>
              <w:jc w:val="right"/>
              <w:rPr>
                <w:bCs/>
                <w:iCs/>
              </w:rPr>
            </w:pPr>
            <w:r w:rsidRPr="00C96912">
              <w:rPr>
                <w:bCs/>
                <w:iCs/>
              </w:rPr>
              <w:t>3 280,00</w:t>
            </w:r>
          </w:p>
        </w:tc>
      </w:tr>
      <w:tr w:rsidR="00C706C2" w:rsidRPr="00C96912" w:rsidTr="00CF7761">
        <w:trPr>
          <w:trHeight w:val="255"/>
        </w:trPr>
        <w:tc>
          <w:tcPr>
            <w:tcW w:w="6536" w:type="dxa"/>
            <w:shd w:val="clear" w:color="auto" w:fill="auto"/>
            <w:hideMark/>
          </w:tcPr>
          <w:p w:rsidR="00C706C2" w:rsidRPr="00C96912" w:rsidRDefault="00C706C2" w:rsidP="00CF7761">
            <w:pPr>
              <w:rPr>
                <w:bCs/>
                <w:iCs/>
              </w:rPr>
            </w:pPr>
            <w:r w:rsidRPr="00C96912">
              <w:rPr>
                <w:bCs/>
                <w:iCs/>
              </w:rPr>
              <w:lastRenderedPageBreak/>
              <w:t>Дополнительное образование детей</w:t>
            </w:r>
          </w:p>
        </w:tc>
        <w:tc>
          <w:tcPr>
            <w:tcW w:w="1547" w:type="dxa"/>
            <w:shd w:val="clear" w:color="auto" w:fill="auto"/>
            <w:hideMark/>
          </w:tcPr>
          <w:p w:rsidR="00C706C2" w:rsidRPr="00C96912" w:rsidRDefault="00C706C2" w:rsidP="00CF7761">
            <w:pPr>
              <w:jc w:val="center"/>
              <w:rPr>
                <w:bCs/>
                <w:iCs/>
              </w:rPr>
            </w:pPr>
            <w:r w:rsidRPr="00C96912">
              <w:rPr>
                <w:bCs/>
                <w:iCs/>
              </w:rPr>
              <w:t>1010205150</w:t>
            </w:r>
          </w:p>
        </w:tc>
        <w:tc>
          <w:tcPr>
            <w:tcW w:w="851" w:type="dxa"/>
            <w:shd w:val="clear" w:color="auto" w:fill="auto"/>
            <w:hideMark/>
          </w:tcPr>
          <w:p w:rsidR="00C706C2" w:rsidRPr="00C96912" w:rsidRDefault="00C706C2" w:rsidP="00CF7761">
            <w:pPr>
              <w:jc w:val="center"/>
              <w:rPr>
                <w:bCs/>
                <w:iCs/>
              </w:rPr>
            </w:pPr>
            <w:r w:rsidRPr="00C96912">
              <w:rPr>
                <w:bCs/>
                <w:iCs/>
              </w:rPr>
              <w:t>610</w:t>
            </w:r>
          </w:p>
        </w:tc>
        <w:tc>
          <w:tcPr>
            <w:tcW w:w="708" w:type="dxa"/>
            <w:shd w:val="clear" w:color="auto" w:fill="auto"/>
            <w:hideMark/>
          </w:tcPr>
          <w:p w:rsidR="00C706C2" w:rsidRPr="00C96912" w:rsidRDefault="00C706C2" w:rsidP="00CF7761">
            <w:pPr>
              <w:jc w:val="center"/>
              <w:rPr>
                <w:bCs/>
                <w:iCs/>
              </w:rPr>
            </w:pPr>
            <w:r w:rsidRPr="00C96912">
              <w:rPr>
                <w:bCs/>
                <w:iCs/>
              </w:rPr>
              <w:t>07</w:t>
            </w:r>
          </w:p>
        </w:tc>
        <w:tc>
          <w:tcPr>
            <w:tcW w:w="712" w:type="dxa"/>
            <w:shd w:val="clear" w:color="auto" w:fill="auto"/>
            <w:hideMark/>
          </w:tcPr>
          <w:p w:rsidR="00C706C2" w:rsidRPr="00C96912" w:rsidRDefault="00C706C2" w:rsidP="00CF7761">
            <w:pPr>
              <w:jc w:val="center"/>
              <w:rPr>
                <w:bCs/>
                <w:iCs/>
              </w:rPr>
            </w:pPr>
            <w:r w:rsidRPr="00C96912">
              <w:rPr>
                <w:bCs/>
                <w:iCs/>
              </w:rPr>
              <w:t>03</w:t>
            </w:r>
          </w:p>
        </w:tc>
        <w:tc>
          <w:tcPr>
            <w:tcW w:w="1415" w:type="dxa"/>
            <w:shd w:val="clear" w:color="auto" w:fill="auto"/>
            <w:hideMark/>
          </w:tcPr>
          <w:p w:rsidR="00C706C2" w:rsidRPr="00C96912" w:rsidRDefault="00C706C2" w:rsidP="00CF7761">
            <w:pPr>
              <w:jc w:val="right"/>
              <w:rPr>
                <w:bCs/>
                <w:iCs/>
              </w:rPr>
            </w:pPr>
            <w:r w:rsidRPr="00C96912">
              <w:rPr>
                <w:bCs/>
                <w:iCs/>
              </w:rPr>
              <w:t>4 606,69</w:t>
            </w:r>
          </w:p>
        </w:tc>
        <w:tc>
          <w:tcPr>
            <w:tcW w:w="1417" w:type="dxa"/>
            <w:shd w:val="clear" w:color="auto" w:fill="auto"/>
            <w:hideMark/>
          </w:tcPr>
          <w:p w:rsidR="00C706C2" w:rsidRPr="00C96912" w:rsidRDefault="00C706C2" w:rsidP="00CF7761">
            <w:pPr>
              <w:jc w:val="right"/>
              <w:rPr>
                <w:bCs/>
                <w:iCs/>
              </w:rPr>
            </w:pPr>
            <w:r w:rsidRPr="00C96912">
              <w:rPr>
                <w:bCs/>
                <w:iCs/>
              </w:rPr>
              <w:t>3 280,00</w:t>
            </w:r>
          </w:p>
        </w:tc>
        <w:tc>
          <w:tcPr>
            <w:tcW w:w="1418" w:type="dxa"/>
            <w:shd w:val="clear" w:color="auto" w:fill="auto"/>
            <w:hideMark/>
          </w:tcPr>
          <w:p w:rsidR="00C706C2" w:rsidRPr="00C96912" w:rsidRDefault="00C706C2" w:rsidP="00CF7761">
            <w:pPr>
              <w:jc w:val="right"/>
              <w:rPr>
                <w:bCs/>
                <w:iCs/>
              </w:rPr>
            </w:pPr>
            <w:r w:rsidRPr="00C96912">
              <w:rPr>
                <w:bCs/>
                <w:iCs/>
              </w:rPr>
              <w:t>3 280,00</w:t>
            </w:r>
          </w:p>
        </w:tc>
      </w:tr>
      <w:tr w:rsidR="00C706C2" w:rsidRPr="00C96912" w:rsidTr="00CF7761">
        <w:trPr>
          <w:trHeight w:val="630"/>
        </w:trPr>
        <w:tc>
          <w:tcPr>
            <w:tcW w:w="6536" w:type="dxa"/>
            <w:shd w:val="clear" w:color="auto" w:fill="auto"/>
            <w:hideMark/>
          </w:tcPr>
          <w:p w:rsidR="00C706C2" w:rsidRPr="00C96912" w:rsidRDefault="00C706C2" w:rsidP="00CF7761">
            <w:pPr>
              <w:rPr>
                <w:bCs/>
                <w:iCs/>
              </w:rPr>
            </w:pPr>
            <w:r w:rsidRPr="00C96912">
              <w:rPr>
                <w:bCs/>
                <w:iCs/>
              </w:rPr>
              <w:t>Проведение ремонтных работ в МБУ ДО ЦДО с.Русский Камешкир для открытия дополнительных мест</w:t>
            </w:r>
          </w:p>
        </w:tc>
        <w:tc>
          <w:tcPr>
            <w:tcW w:w="1547" w:type="dxa"/>
            <w:shd w:val="clear" w:color="auto" w:fill="auto"/>
            <w:hideMark/>
          </w:tcPr>
          <w:p w:rsidR="00C706C2" w:rsidRPr="00C96912" w:rsidRDefault="00C706C2" w:rsidP="00CF7761">
            <w:pPr>
              <w:jc w:val="center"/>
              <w:rPr>
                <w:bCs/>
                <w:iCs/>
              </w:rPr>
            </w:pPr>
            <w:r w:rsidRPr="00C96912">
              <w:rPr>
                <w:bCs/>
                <w:iCs/>
              </w:rPr>
              <w:t>1010247085</w:t>
            </w:r>
          </w:p>
        </w:tc>
        <w:tc>
          <w:tcPr>
            <w:tcW w:w="851" w:type="dxa"/>
            <w:shd w:val="clear" w:color="auto" w:fill="auto"/>
            <w:hideMark/>
          </w:tcPr>
          <w:p w:rsidR="00C706C2" w:rsidRPr="00C96912" w:rsidRDefault="00C706C2" w:rsidP="00CF7761">
            <w:pPr>
              <w:jc w:val="center"/>
              <w:rPr>
                <w:bCs/>
                <w:iCs/>
              </w:rPr>
            </w:pPr>
            <w:r w:rsidRPr="00C96912">
              <w:rPr>
                <w:bCs/>
                <w:iCs/>
              </w:rPr>
              <w:t> </w:t>
            </w:r>
          </w:p>
        </w:tc>
        <w:tc>
          <w:tcPr>
            <w:tcW w:w="708" w:type="dxa"/>
            <w:shd w:val="clear" w:color="auto" w:fill="auto"/>
            <w:hideMark/>
          </w:tcPr>
          <w:p w:rsidR="00C706C2" w:rsidRPr="00C96912" w:rsidRDefault="00C706C2" w:rsidP="00CF7761">
            <w:pPr>
              <w:jc w:val="center"/>
              <w:rPr>
                <w:bCs/>
                <w:iCs/>
              </w:rPr>
            </w:pPr>
            <w:r w:rsidRPr="00C96912">
              <w:rPr>
                <w:bCs/>
                <w:iCs/>
              </w:rPr>
              <w:t> </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398,31</w:t>
            </w:r>
          </w:p>
        </w:tc>
        <w:tc>
          <w:tcPr>
            <w:tcW w:w="1417" w:type="dxa"/>
            <w:shd w:val="clear" w:color="auto" w:fill="auto"/>
            <w:hideMark/>
          </w:tcPr>
          <w:p w:rsidR="00C706C2" w:rsidRPr="00C96912" w:rsidRDefault="00C706C2" w:rsidP="00CF7761">
            <w:pPr>
              <w:jc w:val="right"/>
              <w:rPr>
                <w:bCs/>
                <w:iCs/>
              </w:rPr>
            </w:pPr>
            <w:r w:rsidRPr="00C96912">
              <w:rPr>
                <w:bCs/>
                <w:iCs/>
              </w:rPr>
              <w:t>0,00</w:t>
            </w:r>
          </w:p>
        </w:tc>
        <w:tc>
          <w:tcPr>
            <w:tcW w:w="1418" w:type="dxa"/>
            <w:shd w:val="clear" w:color="auto" w:fill="auto"/>
            <w:hideMark/>
          </w:tcPr>
          <w:p w:rsidR="00C706C2" w:rsidRPr="00C96912" w:rsidRDefault="00C706C2" w:rsidP="00CF7761">
            <w:pPr>
              <w:jc w:val="right"/>
              <w:rPr>
                <w:bCs/>
                <w:iCs/>
              </w:rPr>
            </w:pPr>
            <w:r w:rsidRPr="00C96912">
              <w:rPr>
                <w:bCs/>
                <w:iCs/>
              </w:rPr>
              <w:t>0,00</w:t>
            </w:r>
          </w:p>
        </w:tc>
      </w:tr>
      <w:tr w:rsidR="00C706C2" w:rsidRPr="00C96912" w:rsidTr="00CF7761">
        <w:trPr>
          <w:trHeight w:val="630"/>
        </w:trPr>
        <w:tc>
          <w:tcPr>
            <w:tcW w:w="6536" w:type="dxa"/>
            <w:shd w:val="clear" w:color="auto" w:fill="auto"/>
            <w:hideMark/>
          </w:tcPr>
          <w:p w:rsidR="00C706C2" w:rsidRPr="00C96912" w:rsidRDefault="00C706C2" w:rsidP="00CF7761">
            <w:pPr>
              <w:rPr>
                <w:bCs/>
                <w:iCs/>
              </w:rPr>
            </w:pPr>
            <w:r w:rsidRPr="00C96912">
              <w:rPr>
                <w:bCs/>
                <w:iCs/>
              </w:rPr>
              <w:t>Предоставление субсидий бюджетным, автономным учреждениям и иным некоммерческим организациям</w:t>
            </w:r>
          </w:p>
        </w:tc>
        <w:tc>
          <w:tcPr>
            <w:tcW w:w="1547" w:type="dxa"/>
            <w:shd w:val="clear" w:color="auto" w:fill="auto"/>
            <w:hideMark/>
          </w:tcPr>
          <w:p w:rsidR="00C706C2" w:rsidRPr="00C96912" w:rsidRDefault="00C706C2" w:rsidP="00CF7761">
            <w:pPr>
              <w:jc w:val="center"/>
              <w:rPr>
                <w:bCs/>
                <w:iCs/>
              </w:rPr>
            </w:pPr>
            <w:r w:rsidRPr="00C96912">
              <w:rPr>
                <w:bCs/>
                <w:iCs/>
              </w:rPr>
              <w:t>1010247085</w:t>
            </w:r>
          </w:p>
        </w:tc>
        <w:tc>
          <w:tcPr>
            <w:tcW w:w="851" w:type="dxa"/>
            <w:shd w:val="clear" w:color="auto" w:fill="auto"/>
            <w:hideMark/>
          </w:tcPr>
          <w:p w:rsidR="00C706C2" w:rsidRPr="00C96912" w:rsidRDefault="00C706C2" w:rsidP="00CF7761">
            <w:pPr>
              <w:jc w:val="center"/>
              <w:rPr>
                <w:bCs/>
                <w:iCs/>
              </w:rPr>
            </w:pPr>
            <w:r w:rsidRPr="00C96912">
              <w:rPr>
                <w:bCs/>
                <w:iCs/>
              </w:rPr>
              <w:t>600</w:t>
            </w:r>
          </w:p>
        </w:tc>
        <w:tc>
          <w:tcPr>
            <w:tcW w:w="708" w:type="dxa"/>
            <w:shd w:val="clear" w:color="auto" w:fill="auto"/>
            <w:hideMark/>
          </w:tcPr>
          <w:p w:rsidR="00C706C2" w:rsidRPr="00C96912" w:rsidRDefault="00C706C2" w:rsidP="00CF7761">
            <w:pPr>
              <w:jc w:val="center"/>
              <w:rPr>
                <w:bCs/>
                <w:iCs/>
              </w:rPr>
            </w:pPr>
            <w:r w:rsidRPr="00C96912">
              <w:rPr>
                <w:bCs/>
                <w:iCs/>
              </w:rPr>
              <w:t> </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398,31</w:t>
            </w:r>
          </w:p>
        </w:tc>
        <w:tc>
          <w:tcPr>
            <w:tcW w:w="1417" w:type="dxa"/>
            <w:shd w:val="clear" w:color="auto" w:fill="auto"/>
            <w:hideMark/>
          </w:tcPr>
          <w:p w:rsidR="00C706C2" w:rsidRPr="00C96912" w:rsidRDefault="00C706C2" w:rsidP="00CF7761">
            <w:pPr>
              <w:jc w:val="right"/>
              <w:rPr>
                <w:bCs/>
                <w:iCs/>
              </w:rPr>
            </w:pPr>
            <w:r w:rsidRPr="00C96912">
              <w:rPr>
                <w:bCs/>
                <w:iCs/>
              </w:rPr>
              <w:t>0,00</w:t>
            </w:r>
          </w:p>
        </w:tc>
        <w:tc>
          <w:tcPr>
            <w:tcW w:w="1418" w:type="dxa"/>
            <w:shd w:val="clear" w:color="auto" w:fill="auto"/>
            <w:hideMark/>
          </w:tcPr>
          <w:p w:rsidR="00C706C2" w:rsidRPr="00C96912" w:rsidRDefault="00C706C2" w:rsidP="00CF7761">
            <w:pPr>
              <w:jc w:val="right"/>
              <w:rPr>
                <w:bCs/>
                <w:iCs/>
              </w:rPr>
            </w:pPr>
            <w:r w:rsidRPr="00C96912">
              <w:rPr>
                <w:bCs/>
                <w:iCs/>
              </w:rPr>
              <w:t>0,00</w:t>
            </w:r>
          </w:p>
        </w:tc>
      </w:tr>
      <w:tr w:rsidR="00C706C2" w:rsidRPr="00C96912" w:rsidTr="00CF7761">
        <w:trPr>
          <w:trHeight w:val="255"/>
        </w:trPr>
        <w:tc>
          <w:tcPr>
            <w:tcW w:w="6536" w:type="dxa"/>
            <w:shd w:val="clear" w:color="auto" w:fill="auto"/>
            <w:hideMark/>
          </w:tcPr>
          <w:p w:rsidR="00C706C2" w:rsidRPr="00C96912" w:rsidRDefault="00C706C2" w:rsidP="00CF7761">
            <w:pPr>
              <w:rPr>
                <w:bCs/>
                <w:iCs/>
              </w:rPr>
            </w:pPr>
            <w:r w:rsidRPr="00C96912">
              <w:rPr>
                <w:bCs/>
                <w:iCs/>
              </w:rPr>
              <w:t>Субсидии бюджетным учреждениям</w:t>
            </w:r>
          </w:p>
        </w:tc>
        <w:tc>
          <w:tcPr>
            <w:tcW w:w="1547" w:type="dxa"/>
            <w:shd w:val="clear" w:color="auto" w:fill="auto"/>
            <w:hideMark/>
          </w:tcPr>
          <w:p w:rsidR="00C706C2" w:rsidRPr="00C96912" w:rsidRDefault="00C706C2" w:rsidP="00CF7761">
            <w:pPr>
              <w:jc w:val="center"/>
              <w:rPr>
                <w:bCs/>
                <w:iCs/>
              </w:rPr>
            </w:pPr>
            <w:r w:rsidRPr="00C96912">
              <w:rPr>
                <w:bCs/>
                <w:iCs/>
              </w:rPr>
              <w:t>1010247085</w:t>
            </w:r>
          </w:p>
        </w:tc>
        <w:tc>
          <w:tcPr>
            <w:tcW w:w="851" w:type="dxa"/>
            <w:shd w:val="clear" w:color="auto" w:fill="auto"/>
            <w:hideMark/>
          </w:tcPr>
          <w:p w:rsidR="00C706C2" w:rsidRPr="00C96912" w:rsidRDefault="00C706C2" w:rsidP="00CF7761">
            <w:pPr>
              <w:jc w:val="center"/>
              <w:rPr>
                <w:bCs/>
                <w:iCs/>
              </w:rPr>
            </w:pPr>
            <w:r w:rsidRPr="00C96912">
              <w:rPr>
                <w:bCs/>
                <w:iCs/>
              </w:rPr>
              <w:t>610</w:t>
            </w:r>
          </w:p>
        </w:tc>
        <w:tc>
          <w:tcPr>
            <w:tcW w:w="708" w:type="dxa"/>
            <w:shd w:val="clear" w:color="auto" w:fill="auto"/>
            <w:hideMark/>
          </w:tcPr>
          <w:p w:rsidR="00C706C2" w:rsidRPr="00C96912" w:rsidRDefault="00C706C2" w:rsidP="00CF7761">
            <w:pPr>
              <w:jc w:val="center"/>
              <w:rPr>
                <w:bCs/>
                <w:iCs/>
              </w:rPr>
            </w:pPr>
            <w:r w:rsidRPr="00C96912">
              <w:rPr>
                <w:bCs/>
                <w:iCs/>
              </w:rPr>
              <w:t> </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398,31</w:t>
            </w:r>
          </w:p>
        </w:tc>
        <w:tc>
          <w:tcPr>
            <w:tcW w:w="1417" w:type="dxa"/>
            <w:shd w:val="clear" w:color="auto" w:fill="auto"/>
            <w:hideMark/>
          </w:tcPr>
          <w:p w:rsidR="00C706C2" w:rsidRPr="00C96912" w:rsidRDefault="00C706C2" w:rsidP="00CF7761">
            <w:pPr>
              <w:jc w:val="right"/>
              <w:rPr>
                <w:bCs/>
                <w:iCs/>
              </w:rPr>
            </w:pPr>
            <w:r w:rsidRPr="00C96912">
              <w:rPr>
                <w:bCs/>
                <w:iCs/>
              </w:rPr>
              <w:t>0,00</w:t>
            </w:r>
          </w:p>
        </w:tc>
        <w:tc>
          <w:tcPr>
            <w:tcW w:w="1418" w:type="dxa"/>
            <w:shd w:val="clear" w:color="auto" w:fill="auto"/>
            <w:hideMark/>
          </w:tcPr>
          <w:p w:rsidR="00C706C2" w:rsidRPr="00C96912" w:rsidRDefault="00C706C2" w:rsidP="00CF7761">
            <w:pPr>
              <w:jc w:val="right"/>
              <w:rPr>
                <w:bCs/>
                <w:iCs/>
              </w:rPr>
            </w:pPr>
            <w:r w:rsidRPr="00C96912">
              <w:rPr>
                <w:bCs/>
                <w:iCs/>
              </w:rPr>
              <w:t>0,00</w:t>
            </w:r>
          </w:p>
        </w:tc>
      </w:tr>
      <w:tr w:rsidR="00C706C2" w:rsidRPr="00C96912" w:rsidTr="00CF7761">
        <w:trPr>
          <w:trHeight w:val="255"/>
        </w:trPr>
        <w:tc>
          <w:tcPr>
            <w:tcW w:w="6536" w:type="dxa"/>
            <w:shd w:val="clear" w:color="auto" w:fill="auto"/>
            <w:hideMark/>
          </w:tcPr>
          <w:p w:rsidR="00C706C2" w:rsidRPr="00C96912" w:rsidRDefault="00C706C2" w:rsidP="00CF7761">
            <w:pPr>
              <w:rPr>
                <w:bCs/>
                <w:iCs/>
              </w:rPr>
            </w:pPr>
            <w:r w:rsidRPr="00C96912">
              <w:rPr>
                <w:bCs/>
                <w:iCs/>
              </w:rPr>
              <w:t>ОБРАЗОВАНИЕ</w:t>
            </w:r>
          </w:p>
        </w:tc>
        <w:tc>
          <w:tcPr>
            <w:tcW w:w="1547" w:type="dxa"/>
            <w:shd w:val="clear" w:color="auto" w:fill="auto"/>
            <w:hideMark/>
          </w:tcPr>
          <w:p w:rsidR="00C706C2" w:rsidRPr="00C96912" w:rsidRDefault="00C706C2" w:rsidP="00CF7761">
            <w:pPr>
              <w:jc w:val="center"/>
              <w:rPr>
                <w:bCs/>
                <w:iCs/>
              </w:rPr>
            </w:pPr>
            <w:r w:rsidRPr="00C96912">
              <w:rPr>
                <w:bCs/>
                <w:iCs/>
              </w:rPr>
              <w:t>1010247085</w:t>
            </w:r>
          </w:p>
        </w:tc>
        <w:tc>
          <w:tcPr>
            <w:tcW w:w="851" w:type="dxa"/>
            <w:shd w:val="clear" w:color="auto" w:fill="auto"/>
            <w:hideMark/>
          </w:tcPr>
          <w:p w:rsidR="00C706C2" w:rsidRPr="00C96912" w:rsidRDefault="00C706C2" w:rsidP="00CF7761">
            <w:pPr>
              <w:jc w:val="center"/>
              <w:rPr>
                <w:bCs/>
                <w:iCs/>
              </w:rPr>
            </w:pPr>
            <w:r w:rsidRPr="00C96912">
              <w:rPr>
                <w:bCs/>
                <w:iCs/>
              </w:rPr>
              <w:t>610</w:t>
            </w:r>
          </w:p>
        </w:tc>
        <w:tc>
          <w:tcPr>
            <w:tcW w:w="708" w:type="dxa"/>
            <w:shd w:val="clear" w:color="auto" w:fill="auto"/>
            <w:hideMark/>
          </w:tcPr>
          <w:p w:rsidR="00C706C2" w:rsidRPr="00C96912" w:rsidRDefault="00C706C2" w:rsidP="00CF7761">
            <w:pPr>
              <w:jc w:val="center"/>
              <w:rPr>
                <w:bCs/>
                <w:iCs/>
              </w:rPr>
            </w:pPr>
            <w:r w:rsidRPr="00C96912">
              <w:rPr>
                <w:bCs/>
                <w:iCs/>
              </w:rPr>
              <w:t>07</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398,31</w:t>
            </w:r>
          </w:p>
        </w:tc>
        <w:tc>
          <w:tcPr>
            <w:tcW w:w="1417" w:type="dxa"/>
            <w:shd w:val="clear" w:color="auto" w:fill="auto"/>
            <w:hideMark/>
          </w:tcPr>
          <w:p w:rsidR="00C706C2" w:rsidRPr="00C96912" w:rsidRDefault="00C706C2" w:rsidP="00CF7761">
            <w:pPr>
              <w:jc w:val="right"/>
              <w:rPr>
                <w:bCs/>
                <w:iCs/>
              </w:rPr>
            </w:pPr>
            <w:r w:rsidRPr="00C96912">
              <w:rPr>
                <w:bCs/>
                <w:iCs/>
              </w:rPr>
              <w:t>0,00</w:t>
            </w:r>
          </w:p>
        </w:tc>
        <w:tc>
          <w:tcPr>
            <w:tcW w:w="1418" w:type="dxa"/>
            <w:shd w:val="clear" w:color="auto" w:fill="auto"/>
            <w:hideMark/>
          </w:tcPr>
          <w:p w:rsidR="00C706C2" w:rsidRPr="00C96912" w:rsidRDefault="00C706C2" w:rsidP="00CF7761">
            <w:pPr>
              <w:jc w:val="right"/>
              <w:rPr>
                <w:bCs/>
                <w:iCs/>
              </w:rPr>
            </w:pPr>
            <w:r w:rsidRPr="00C96912">
              <w:rPr>
                <w:bCs/>
                <w:iCs/>
              </w:rPr>
              <w:t>0,00</w:t>
            </w:r>
          </w:p>
        </w:tc>
      </w:tr>
      <w:tr w:rsidR="00C706C2" w:rsidRPr="00C96912" w:rsidTr="00CF7761">
        <w:trPr>
          <w:trHeight w:val="255"/>
        </w:trPr>
        <w:tc>
          <w:tcPr>
            <w:tcW w:w="6536" w:type="dxa"/>
            <w:shd w:val="clear" w:color="auto" w:fill="auto"/>
            <w:hideMark/>
          </w:tcPr>
          <w:p w:rsidR="00C706C2" w:rsidRPr="00C96912" w:rsidRDefault="00C706C2" w:rsidP="00CF7761">
            <w:pPr>
              <w:rPr>
                <w:bCs/>
                <w:iCs/>
              </w:rPr>
            </w:pPr>
            <w:r w:rsidRPr="00C96912">
              <w:rPr>
                <w:bCs/>
                <w:iCs/>
              </w:rPr>
              <w:t>Дополнительное образование детей</w:t>
            </w:r>
          </w:p>
        </w:tc>
        <w:tc>
          <w:tcPr>
            <w:tcW w:w="1547" w:type="dxa"/>
            <w:shd w:val="clear" w:color="auto" w:fill="auto"/>
            <w:hideMark/>
          </w:tcPr>
          <w:p w:rsidR="00C706C2" w:rsidRPr="00C96912" w:rsidRDefault="00C706C2" w:rsidP="00CF7761">
            <w:pPr>
              <w:jc w:val="center"/>
              <w:rPr>
                <w:bCs/>
                <w:iCs/>
              </w:rPr>
            </w:pPr>
            <w:r w:rsidRPr="00C96912">
              <w:rPr>
                <w:bCs/>
                <w:iCs/>
              </w:rPr>
              <w:t>1010247085</w:t>
            </w:r>
          </w:p>
        </w:tc>
        <w:tc>
          <w:tcPr>
            <w:tcW w:w="851" w:type="dxa"/>
            <w:shd w:val="clear" w:color="auto" w:fill="auto"/>
            <w:hideMark/>
          </w:tcPr>
          <w:p w:rsidR="00C706C2" w:rsidRPr="00C96912" w:rsidRDefault="00C706C2" w:rsidP="00CF7761">
            <w:pPr>
              <w:jc w:val="center"/>
              <w:rPr>
                <w:bCs/>
                <w:iCs/>
              </w:rPr>
            </w:pPr>
            <w:r w:rsidRPr="00C96912">
              <w:rPr>
                <w:bCs/>
                <w:iCs/>
              </w:rPr>
              <w:t>610</w:t>
            </w:r>
          </w:p>
        </w:tc>
        <w:tc>
          <w:tcPr>
            <w:tcW w:w="708" w:type="dxa"/>
            <w:shd w:val="clear" w:color="auto" w:fill="auto"/>
            <w:hideMark/>
          </w:tcPr>
          <w:p w:rsidR="00C706C2" w:rsidRPr="00C96912" w:rsidRDefault="00C706C2" w:rsidP="00CF7761">
            <w:pPr>
              <w:jc w:val="center"/>
              <w:rPr>
                <w:bCs/>
                <w:iCs/>
              </w:rPr>
            </w:pPr>
            <w:r w:rsidRPr="00C96912">
              <w:rPr>
                <w:bCs/>
                <w:iCs/>
              </w:rPr>
              <w:t>07</w:t>
            </w:r>
          </w:p>
        </w:tc>
        <w:tc>
          <w:tcPr>
            <w:tcW w:w="712" w:type="dxa"/>
            <w:shd w:val="clear" w:color="auto" w:fill="auto"/>
            <w:hideMark/>
          </w:tcPr>
          <w:p w:rsidR="00C706C2" w:rsidRPr="00C96912" w:rsidRDefault="00C706C2" w:rsidP="00CF7761">
            <w:pPr>
              <w:jc w:val="center"/>
              <w:rPr>
                <w:bCs/>
                <w:iCs/>
              </w:rPr>
            </w:pPr>
            <w:r w:rsidRPr="00C96912">
              <w:rPr>
                <w:bCs/>
                <w:iCs/>
              </w:rPr>
              <w:t>03</w:t>
            </w:r>
          </w:p>
        </w:tc>
        <w:tc>
          <w:tcPr>
            <w:tcW w:w="1415" w:type="dxa"/>
            <w:shd w:val="clear" w:color="auto" w:fill="auto"/>
            <w:hideMark/>
          </w:tcPr>
          <w:p w:rsidR="00C706C2" w:rsidRPr="00C96912" w:rsidRDefault="00C706C2" w:rsidP="00CF7761">
            <w:pPr>
              <w:jc w:val="right"/>
              <w:rPr>
                <w:bCs/>
                <w:iCs/>
              </w:rPr>
            </w:pPr>
            <w:r w:rsidRPr="00C96912">
              <w:rPr>
                <w:bCs/>
                <w:iCs/>
              </w:rPr>
              <w:t>398,31</w:t>
            </w:r>
          </w:p>
        </w:tc>
        <w:tc>
          <w:tcPr>
            <w:tcW w:w="1417" w:type="dxa"/>
            <w:shd w:val="clear" w:color="auto" w:fill="auto"/>
            <w:hideMark/>
          </w:tcPr>
          <w:p w:rsidR="00C706C2" w:rsidRPr="00C96912" w:rsidRDefault="00C706C2" w:rsidP="00CF7761">
            <w:pPr>
              <w:jc w:val="right"/>
              <w:rPr>
                <w:bCs/>
                <w:iCs/>
              </w:rPr>
            </w:pPr>
            <w:r w:rsidRPr="00C96912">
              <w:rPr>
                <w:bCs/>
                <w:iCs/>
              </w:rPr>
              <w:t>0,00</w:t>
            </w:r>
          </w:p>
        </w:tc>
        <w:tc>
          <w:tcPr>
            <w:tcW w:w="1418" w:type="dxa"/>
            <w:shd w:val="clear" w:color="auto" w:fill="auto"/>
            <w:hideMark/>
          </w:tcPr>
          <w:p w:rsidR="00C706C2" w:rsidRPr="00C96912" w:rsidRDefault="00C706C2" w:rsidP="00CF7761">
            <w:pPr>
              <w:jc w:val="right"/>
              <w:rPr>
                <w:bCs/>
                <w:iCs/>
              </w:rPr>
            </w:pPr>
            <w:r w:rsidRPr="00C96912">
              <w:rPr>
                <w:bCs/>
                <w:iCs/>
              </w:rPr>
              <w:t>0,00</w:t>
            </w:r>
          </w:p>
        </w:tc>
      </w:tr>
      <w:tr w:rsidR="00C706C2" w:rsidRPr="00C96912" w:rsidTr="00CF7761">
        <w:trPr>
          <w:trHeight w:val="1470"/>
        </w:trPr>
        <w:tc>
          <w:tcPr>
            <w:tcW w:w="6536" w:type="dxa"/>
            <w:shd w:val="clear" w:color="auto" w:fill="auto"/>
            <w:hideMark/>
          </w:tcPr>
          <w:p w:rsidR="00C706C2" w:rsidRPr="00C96912" w:rsidRDefault="00C706C2" w:rsidP="00CF7761">
            <w:pPr>
              <w:rPr>
                <w:bCs/>
                <w:iCs/>
              </w:rPr>
            </w:pPr>
            <w:r w:rsidRPr="00C96912">
              <w:rPr>
                <w:bCs/>
                <w:iCs/>
              </w:rPr>
              <w:t>Расходы на повышение оплаты труда педагогических работников муниципальных учреждений дополнительного образования в соответствии с Указом Президента Российской Федерации от 1 июня 2012 года № 761 "О национальной стратегии действий в интересах детей на 2012-2017 годы"</w:t>
            </w:r>
          </w:p>
        </w:tc>
        <w:tc>
          <w:tcPr>
            <w:tcW w:w="1547" w:type="dxa"/>
            <w:shd w:val="clear" w:color="auto" w:fill="auto"/>
            <w:hideMark/>
          </w:tcPr>
          <w:p w:rsidR="00C706C2" w:rsidRPr="00C96912" w:rsidRDefault="00C706C2" w:rsidP="00CF7761">
            <w:pPr>
              <w:jc w:val="center"/>
              <w:rPr>
                <w:bCs/>
                <w:iCs/>
              </w:rPr>
            </w:pPr>
            <w:r w:rsidRPr="00C96912">
              <w:rPr>
                <w:bCs/>
                <w:iCs/>
              </w:rPr>
              <w:t>1010271052</w:t>
            </w:r>
          </w:p>
        </w:tc>
        <w:tc>
          <w:tcPr>
            <w:tcW w:w="851" w:type="dxa"/>
            <w:shd w:val="clear" w:color="auto" w:fill="auto"/>
            <w:hideMark/>
          </w:tcPr>
          <w:p w:rsidR="00C706C2" w:rsidRPr="00C96912" w:rsidRDefault="00C706C2" w:rsidP="00CF7761">
            <w:pPr>
              <w:jc w:val="center"/>
              <w:rPr>
                <w:bCs/>
                <w:iCs/>
              </w:rPr>
            </w:pPr>
            <w:r w:rsidRPr="00C96912">
              <w:rPr>
                <w:bCs/>
                <w:iCs/>
              </w:rPr>
              <w:t> </w:t>
            </w:r>
          </w:p>
        </w:tc>
        <w:tc>
          <w:tcPr>
            <w:tcW w:w="708" w:type="dxa"/>
            <w:shd w:val="clear" w:color="auto" w:fill="auto"/>
            <w:hideMark/>
          </w:tcPr>
          <w:p w:rsidR="00C706C2" w:rsidRPr="00C96912" w:rsidRDefault="00C706C2" w:rsidP="00CF7761">
            <w:pPr>
              <w:jc w:val="center"/>
              <w:rPr>
                <w:bCs/>
                <w:iCs/>
              </w:rPr>
            </w:pPr>
            <w:r w:rsidRPr="00C96912">
              <w:rPr>
                <w:bCs/>
                <w:iCs/>
              </w:rPr>
              <w:t> </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2 227,90</w:t>
            </w:r>
          </w:p>
        </w:tc>
        <w:tc>
          <w:tcPr>
            <w:tcW w:w="1417" w:type="dxa"/>
            <w:shd w:val="clear" w:color="auto" w:fill="auto"/>
            <w:hideMark/>
          </w:tcPr>
          <w:p w:rsidR="00C706C2" w:rsidRPr="00C96912" w:rsidRDefault="00C706C2" w:rsidP="00CF7761">
            <w:pPr>
              <w:jc w:val="right"/>
              <w:rPr>
                <w:bCs/>
                <w:iCs/>
              </w:rPr>
            </w:pPr>
            <w:r w:rsidRPr="00C96912">
              <w:rPr>
                <w:bCs/>
                <w:iCs/>
              </w:rPr>
              <w:t>2 427,50</w:t>
            </w:r>
          </w:p>
        </w:tc>
        <w:tc>
          <w:tcPr>
            <w:tcW w:w="1418" w:type="dxa"/>
            <w:shd w:val="clear" w:color="auto" w:fill="auto"/>
            <w:hideMark/>
          </w:tcPr>
          <w:p w:rsidR="00C706C2" w:rsidRPr="00C96912" w:rsidRDefault="00C706C2" w:rsidP="00CF7761">
            <w:pPr>
              <w:jc w:val="right"/>
              <w:rPr>
                <w:bCs/>
                <w:iCs/>
              </w:rPr>
            </w:pPr>
            <w:r w:rsidRPr="00C96912">
              <w:rPr>
                <w:bCs/>
                <w:iCs/>
              </w:rPr>
              <w:t>2 487,90</w:t>
            </w:r>
          </w:p>
        </w:tc>
      </w:tr>
      <w:tr w:rsidR="00C706C2" w:rsidRPr="00C96912" w:rsidTr="00CF7761">
        <w:trPr>
          <w:trHeight w:val="630"/>
        </w:trPr>
        <w:tc>
          <w:tcPr>
            <w:tcW w:w="6536" w:type="dxa"/>
            <w:shd w:val="clear" w:color="auto" w:fill="auto"/>
            <w:hideMark/>
          </w:tcPr>
          <w:p w:rsidR="00C706C2" w:rsidRPr="00C96912" w:rsidRDefault="00C706C2" w:rsidP="00CF7761">
            <w:pPr>
              <w:rPr>
                <w:bCs/>
                <w:iCs/>
              </w:rPr>
            </w:pPr>
            <w:r w:rsidRPr="00C96912">
              <w:rPr>
                <w:bCs/>
                <w:iCs/>
              </w:rPr>
              <w:t>Предоставление субсидий бюджетным, автономным учреждениям и иным некоммерческим организациям</w:t>
            </w:r>
          </w:p>
        </w:tc>
        <w:tc>
          <w:tcPr>
            <w:tcW w:w="1547" w:type="dxa"/>
            <w:shd w:val="clear" w:color="auto" w:fill="auto"/>
            <w:hideMark/>
          </w:tcPr>
          <w:p w:rsidR="00C706C2" w:rsidRPr="00C96912" w:rsidRDefault="00C706C2" w:rsidP="00CF7761">
            <w:pPr>
              <w:jc w:val="center"/>
              <w:rPr>
                <w:bCs/>
                <w:iCs/>
              </w:rPr>
            </w:pPr>
            <w:r w:rsidRPr="00C96912">
              <w:rPr>
                <w:bCs/>
                <w:iCs/>
              </w:rPr>
              <w:t>1010271052</w:t>
            </w:r>
          </w:p>
        </w:tc>
        <w:tc>
          <w:tcPr>
            <w:tcW w:w="851" w:type="dxa"/>
            <w:shd w:val="clear" w:color="auto" w:fill="auto"/>
            <w:hideMark/>
          </w:tcPr>
          <w:p w:rsidR="00C706C2" w:rsidRPr="00C96912" w:rsidRDefault="00C706C2" w:rsidP="00CF7761">
            <w:pPr>
              <w:jc w:val="center"/>
              <w:rPr>
                <w:bCs/>
                <w:iCs/>
              </w:rPr>
            </w:pPr>
            <w:r w:rsidRPr="00C96912">
              <w:rPr>
                <w:bCs/>
                <w:iCs/>
              </w:rPr>
              <w:t>600</w:t>
            </w:r>
          </w:p>
        </w:tc>
        <w:tc>
          <w:tcPr>
            <w:tcW w:w="708" w:type="dxa"/>
            <w:shd w:val="clear" w:color="auto" w:fill="auto"/>
            <w:hideMark/>
          </w:tcPr>
          <w:p w:rsidR="00C706C2" w:rsidRPr="00C96912" w:rsidRDefault="00C706C2" w:rsidP="00CF7761">
            <w:pPr>
              <w:jc w:val="center"/>
              <w:rPr>
                <w:bCs/>
                <w:iCs/>
              </w:rPr>
            </w:pPr>
            <w:r w:rsidRPr="00C96912">
              <w:rPr>
                <w:bCs/>
                <w:iCs/>
              </w:rPr>
              <w:t> </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2 227,90</w:t>
            </w:r>
          </w:p>
        </w:tc>
        <w:tc>
          <w:tcPr>
            <w:tcW w:w="1417" w:type="dxa"/>
            <w:shd w:val="clear" w:color="auto" w:fill="auto"/>
            <w:hideMark/>
          </w:tcPr>
          <w:p w:rsidR="00C706C2" w:rsidRPr="00C96912" w:rsidRDefault="00C706C2" w:rsidP="00CF7761">
            <w:pPr>
              <w:jc w:val="right"/>
              <w:rPr>
                <w:bCs/>
                <w:iCs/>
              </w:rPr>
            </w:pPr>
            <w:r w:rsidRPr="00C96912">
              <w:rPr>
                <w:bCs/>
                <w:iCs/>
              </w:rPr>
              <w:t>2 427,50</w:t>
            </w:r>
          </w:p>
        </w:tc>
        <w:tc>
          <w:tcPr>
            <w:tcW w:w="1418" w:type="dxa"/>
            <w:shd w:val="clear" w:color="auto" w:fill="auto"/>
            <w:hideMark/>
          </w:tcPr>
          <w:p w:rsidR="00C706C2" w:rsidRPr="00C96912" w:rsidRDefault="00C706C2" w:rsidP="00CF7761">
            <w:pPr>
              <w:jc w:val="right"/>
              <w:rPr>
                <w:bCs/>
                <w:iCs/>
              </w:rPr>
            </w:pPr>
            <w:r w:rsidRPr="00C96912">
              <w:rPr>
                <w:bCs/>
                <w:iCs/>
              </w:rPr>
              <w:t>2 487,90</w:t>
            </w:r>
          </w:p>
        </w:tc>
      </w:tr>
      <w:tr w:rsidR="00C706C2" w:rsidRPr="00C96912" w:rsidTr="00CF7761">
        <w:trPr>
          <w:trHeight w:val="255"/>
        </w:trPr>
        <w:tc>
          <w:tcPr>
            <w:tcW w:w="6536" w:type="dxa"/>
            <w:shd w:val="clear" w:color="auto" w:fill="auto"/>
            <w:hideMark/>
          </w:tcPr>
          <w:p w:rsidR="00C706C2" w:rsidRPr="00C96912" w:rsidRDefault="00C706C2" w:rsidP="00CF7761">
            <w:pPr>
              <w:rPr>
                <w:bCs/>
                <w:iCs/>
              </w:rPr>
            </w:pPr>
            <w:r w:rsidRPr="00C96912">
              <w:rPr>
                <w:bCs/>
                <w:iCs/>
              </w:rPr>
              <w:t>Субсидии бюджетным учреждениям</w:t>
            </w:r>
          </w:p>
        </w:tc>
        <w:tc>
          <w:tcPr>
            <w:tcW w:w="1547" w:type="dxa"/>
            <w:shd w:val="clear" w:color="auto" w:fill="auto"/>
            <w:hideMark/>
          </w:tcPr>
          <w:p w:rsidR="00C706C2" w:rsidRPr="00C96912" w:rsidRDefault="00C706C2" w:rsidP="00CF7761">
            <w:pPr>
              <w:jc w:val="center"/>
              <w:rPr>
                <w:bCs/>
                <w:iCs/>
              </w:rPr>
            </w:pPr>
            <w:r w:rsidRPr="00C96912">
              <w:rPr>
                <w:bCs/>
                <w:iCs/>
              </w:rPr>
              <w:t>1010271052</w:t>
            </w:r>
          </w:p>
        </w:tc>
        <w:tc>
          <w:tcPr>
            <w:tcW w:w="851" w:type="dxa"/>
            <w:shd w:val="clear" w:color="auto" w:fill="auto"/>
            <w:hideMark/>
          </w:tcPr>
          <w:p w:rsidR="00C706C2" w:rsidRPr="00C96912" w:rsidRDefault="00C706C2" w:rsidP="00CF7761">
            <w:pPr>
              <w:jc w:val="center"/>
              <w:rPr>
                <w:bCs/>
                <w:iCs/>
              </w:rPr>
            </w:pPr>
            <w:r w:rsidRPr="00C96912">
              <w:rPr>
                <w:bCs/>
                <w:iCs/>
              </w:rPr>
              <w:t>610</w:t>
            </w:r>
          </w:p>
        </w:tc>
        <w:tc>
          <w:tcPr>
            <w:tcW w:w="708" w:type="dxa"/>
            <w:shd w:val="clear" w:color="auto" w:fill="auto"/>
            <w:hideMark/>
          </w:tcPr>
          <w:p w:rsidR="00C706C2" w:rsidRPr="00C96912" w:rsidRDefault="00C706C2" w:rsidP="00CF7761">
            <w:pPr>
              <w:jc w:val="center"/>
              <w:rPr>
                <w:bCs/>
                <w:iCs/>
              </w:rPr>
            </w:pPr>
            <w:r w:rsidRPr="00C96912">
              <w:rPr>
                <w:bCs/>
                <w:iCs/>
              </w:rPr>
              <w:t> </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2 227,90</w:t>
            </w:r>
          </w:p>
        </w:tc>
        <w:tc>
          <w:tcPr>
            <w:tcW w:w="1417" w:type="dxa"/>
            <w:shd w:val="clear" w:color="auto" w:fill="auto"/>
            <w:hideMark/>
          </w:tcPr>
          <w:p w:rsidR="00C706C2" w:rsidRPr="00C96912" w:rsidRDefault="00C706C2" w:rsidP="00CF7761">
            <w:pPr>
              <w:jc w:val="right"/>
              <w:rPr>
                <w:bCs/>
                <w:iCs/>
              </w:rPr>
            </w:pPr>
            <w:r w:rsidRPr="00C96912">
              <w:rPr>
                <w:bCs/>
                <w:iCs/>
              </w:rPr>
              <w:t>2 427,50</w:t>
            </w:r>
          </w:p>
        </w:tc>
        <w:tc>
          <w:tcPr>
            <w:tcW w:w="1418" w:type="dxa"/>
            <w:shd w:val="clear" w:color="auto" w:fill="auto"/>
            <w:hideMark/>
          </w:tcPr>
          <w:p w:rsidR="00C706C2" w:rsidRPr="00C96912" w:rsidRDefault="00C706C2" w:rsidP="00CF7761">
            <w:pPr>
              <w:jc w:val="right"/>
              <w:rPr>
                <w:bCs/>
                <w:iCs/>
              </w:rPr>
            </w:pPr>
            <w:r w:rsidRPr="00C96912">
              <w:rPr>
                <w:bCs/>
                <w:iCs/>
              </w:rPr>
              <w:t>2 487,90</w:t>
            </w:r>
          </w:p>
        </w:tc>
      </w:tr>
      <w:tr w:rsidR="00C706C2" w:rsidRPr="00C96912" w:rsidTr="00CF7761">
        <w:trPr>
          <w:trHeight w:val="255"/>
        </w:trPr>
        <w:tc>
          <w:tcPr>
            <w:tcW w:w="6536" w:type="dxa"/>
            <w:shd w:val="clear" w:color="auto" w:fill="auto"/>
            <w:hideMark/>
          </w:tcPr>
          <w:p w:rsidR="00C706C2" w:rsidRPr="00C96912" w:rsidRDefault="00C706C2" w:rsidP="00CF7761">
            <w:pPr>
              <w:rPr>
                <w:bCs/>
                <w:iCs/>
              </w:rPr>
            </w:pPr>
            <w:r w:rsidRPr="00C96912">
              <w:rPr>
                <w:bCs/>
                <w:iCs/>
              </w:rPr>
              <w:t>ОБРАЗОВАНИЕ</w:t>
            </w:r>
          </w:p>
        </w:tc>
        <w:tc>
          <w:tcPr>
            <w:tcW w:w="1547" w:type="dxa"/>
            <w:shd w:val="clear" w:color="auto" w:fill="auto"/>
            <w:hideMark/>
          </w:tcPr>
          <w:p w:rsidR="00C706C2" w:rsidRPr="00C96912" w:rsidRDefault="00C706C2" w:rsidP="00CF7761">
            <w:pPr>
              <w:jc w:val="center"/>
              <w:rPr>
                <w:bCs/>
                <w:iCs/>
              </w:rPr>
            </w:pPr>
            <w:r w:rsidRPr="00C96912">
              <w:rPr>
                <w:bCs/>
                <w:iCs/>
              </w:rPr>
              <w:t>1010271052</w:t>
            </w:r>
          </w:p>
        </w:tc>
        <w:tc>
          <w:tcPr>
            <w:tcW w:w="851" w:type="dxa"/>
            <w:shd w:val="clear" w:color="auto" w:fill="auto"/>
            <w:hideMark/>
          </w:tcPr>
          <w:p w:rsidR="00C706C2" w:rsidRPr="00C96912" w:rsidRDefault="00C706C2" w:rsidP="00CF7761">
            <w:pPr>
              <w:jc w:val="center"/>
              <w:rPr>
                <w:bCs/>
                <w:iCs/>
              </w:rPr>
            </w:pPr>
            <w:r w:rsidRPr="00C96912">
              <w:rPr>
                <w:bCs/>
                <w:iCs/>
              </w:rPr>
              <w:t>610</w:t>
            </w:r>
          </w:p>
        </w:tc>
        <w:tc>
          <w:tcPr>
            <w:tcW w:w="708" w:type="dxa"/>
            <w:shd w:val="clear" w:color="auto" w:fill="auto"/>
            <w:hideMark/>
          </w:tcPr>
          <w:p w:rsidR="00C706C2" w:rsidRPr="00C96912" w:rsidRDefault="00C706C2" w:rsidP="00CF7761">
            <w:pPr>
              <w:jc w:val="center"/>
              <w:rPr>
                <w:bCs/>
                <w:iCs/>
              </w:rPr>
            </w:pPr>
            <w:r w:rsidRPr="00C96912">
              <w:rPr>
                <w:bCs/>
                <w:iCs/>
              </w:rPr>
              <w:t>07</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2 227,90</w:t>
            </w:r>
          </w:p>
        </w:tc>
        <w:tc>
          <w:tcPr>
            <w:tcW w:w="1417" w:type="dxa"/>
            <w:shd w:val="clear" w:color="auto" w:fill="auto"/>
            <w:hideMark/>
          </w:tcPr>
          <w:p w:rsidR="00C706C2" w:rsidRPr="00C96912" w:rsidRDefault="00C706C2" w:rsidP="00CF7761">
            <w:pPr>
              <w:jc w:val="right"/>
              <w:rPr>
                <w:bCs/>
                <w:iCs/>
              </w:rPr>
            </w:pPr>
            <w:r w:rsidRPr="00C96912">
              <w:rPr>
                <w:bCs/>
                <w:iCs/>
              </w:rPr>
              <w:t>2 427,50</w:t>
            </w:r>
          </w:p>
        </w:tc>
        <w:tc>
          <w:tcPr>
            <w:tcW w:w="1418" w:type="dxa"/>
            <w:shd w:val="clear" w:color="auto" w:fill="auto"/>
            <w:hideMark/>
          </w:tcPr>
          <w:p w:rsidR="00C706C2" w:rsidRPr="00C96912" w:rsidRDefault="00C706C2" w:rsidP="00CF7761">
            <w:pPr>
              <w:jc w:val="right"/>
              <w:rPr>
                <w:bCs/>
                <w:iCs/>
              </w:rPr>
            </w:pPr>
            <w:r w:rsidRPr="00C96912">
              <w:rPr>
                <w:bCs/>
                <w:iCs/>
              </w:rPr>
              <w:t>2 487,90</w:t>
            </w:r>
          </w:p>
        </w:tc>
      </w:tr>
      <w:tr w:rsidR="00C706C2" w:rsidRPr="00C96912" w:rsidTr="00CF7761">
        <w:trPr>
          <w:trHeight w:val="255"/>
        </w:trPr>
        <w:tc>
          <w:tcPr>
            <w:tcW w:w="6536" w:type="dxa"/>
            <w:shd w:val="clear" w:color="auto" w:fill="auto"/>
            <w:hideMark/>
          </w:tcPr>
          <w:p w:rsidR="00C706C2" w:rsidRPr="00C96912" w:rsidRDefault="00C706C2" w:rsidP="00CF7761">
            <w:pPr>
              <w:rPr>
                <w:bCs/>
                <w:iCs/>
              </w:rPr>
            </w:pPr>
            <w:r w:rsidRPr="00C96912">
              <w:rPr>
                <w:bCs/>
                <w:iCs/>
              </w:rPr>
              <w:t>Дополнительное образование детей</w:t>
            </w:r>
          </w:p>
        </w:tc>
        <w:tc>
          <w:tcPr>
            <w:tcW w:w="1547" w:type="dxa"/>
            <w:shd w:val="clear" w:color="auto" w:fill="auto"/>
            <w:hideMark/>
          </w:tcPr>
          <w:p w:rsidR="00C706C2" w:rsidRPr="00C96912" w:rsidRDefault="00C706C2" w:rsidP="00CF7761">
            <w:pPr>
              <w:jc w:val="center"/>
              <w:rPr>
                <w:bCs/>
                <w:iCs/>
              </w:rPr>
            </w:pPr>
            <w:r w:rsidRPr="00C96912">
              <w:rPr>
                <w:bCs/>
                <w:iCs/>
              </w:rPr>
              <w:t>1010271052</w:t>
            </w:r>
          </w:p>
        </w:tc>
        <w:tc>
          <w:tcPr>
            <w:tcW w:w="851" w:type="dxa"/>
            <w:shd w:val="clear" w:color="auto" w:fill="auto"/>
            <w:hideMark/>
          </w:tcPr>
          <w:p w:rsidR="00C706C2" w:rsidRPr="00C96912" w:rsidRDefault="00C706C2" w:rsidP="00CF7761">
            <w:pPr>
              <w:jc w:val="center"/>
              <w:rPr>
                <w:bCs/>
                <w:iCs/>
              </w:rPr>
            </w:pPr>
            <w:r w:rsidRPr="00C96912">
              <w:rPr>
                <w:bCs/>
                <w:iCs/>
              </w:rPr>
              <w:t>610</w:t>
            </w:r>
          </w:p>
        </w:tc>
        <w:tc>
          <w:tcPr>
            <w:tcW w:w="708" w:type="dxa"/>
            <w:shd w:val="clear" w:color="auto" w:fill="auto"/>
            <w:hideMark/>
          </w:tcPr>
          <w:p w:rsidR="00C706C2" w:rsidRPr="00C96912" w:rsidRDefault="00C706C2" w:rsidP="00CF7761">
            <w:pPr>
              <w:jc w:val="center"/>
              <w:rPr>
                <w:bCs/>
                <w:iCs/>
              </w:rPr>
            </w:pPr>
            <w:r w:rsidRPr="00C96912">
              <w:rPr>
                <w:bCs/>
                <w:iCs/>
              </w:rPr>
              <w:t>07</w:t>
            </w:r>
          </w:p>
        </w:tc>
        <w:tc>
          <w:tcPr>
            <w:tcW w:w="712" w:type="dxa"/>
            <w:shd w:val="clear" w:color="auto" w:fill="auto"/>
            <w:hideMark/>
          </w:tcPr>
          <w:p w:rsidR="00C706C2" w:rsidRPr="00C96912" w:rsidRDefault="00C706C2" w:rsidP="00CF7761">
            <w:pPr>
              <w:jc w:val="center"/>
              <w:rPr>
                <w:bCs/>
                <w:iCs/>
              </w:rPr>
            </w:pPr>
            <w:r w:rsidRPr="00C96912">
              <w:rPr>
                <w:bCs/>
                <w:iCs/>
              </w:rPr>
              <w:t>03</w:t>
            </w:r>
          </w:p>
        </w:tc>
        <w:tc>
          <w:tcPr>
            <w:tcW w:w="1415" w:type="dxa"/>
            <w:shd w:val="clear" w:color="auto" w:fill="auto"/>
            <w:hideMark/>
          </w:tcPr>
          <w:p w:rsidR="00C706C2" w:rsidRPr="00C96912" w:rsidRDefault="00C706C2" w:rsidP="00CF7761">
            <w:pPr>
              <w:jc w:val="right"/>
              <w:rPr>
                <w:bCs/>
                <w:iCs/>
              </w:rPr>
            </w:pPr>
            <w:r w:rsidRPr="00C96912">
              <w:rPr>
                <w:bCs/>
                <w:iCs/>
              </w:rPr>
              <w:t>2 227,90</w:t>
            </w:r>
          </w:p>
        </w:tc>
        <w:tc>
          <w:tcPr>
            <w:tcW w:w="1417" w:type="dxa"/>
            <w:shd w:val="clear" w:color="auto" w:fill="auto"/>
            <w:hideMark/>
          </w:tcPr>
          <w:p w:rsidR="00C706C2" w:rsidRPr="00C96912" w:rsidRDefault="00C706C2" w:rsidP="00CF7761">
            <w:pPr>
              <w:jc w:val="right"/>
              <w:rPr>
                <w:bCs/>
                <w:iCs/>
              </w:rPr>
            </w:pPr>
            <w:r w:rsidRPr="00C96912">
              <w:rPr>
                <w:bCs/>
                <w:iCs/>
              </w:rPr>
              <w:t>2 427,50</w:t>
            </w:r>
          </w:p>
        </w:tc>
        <w:tc>
          <w:tcPr>
            <w:tcW w:w="1418" w:type="dxa"/>
            <w:shd w:val="clear" w:color="auto" w:fill="auto"/>
            <w:hideMark/>
          </w:tcPr>
          <w:p w:rsidR="00C706C2" w:rsidRPr="00C96912" w:rsidRDefault="00C706C2" w:rsidP="00CF7761">
            <w:pPr>
              <w:jc w:val="right"/>
              <w:rPr>
                <w:bCs/>
                <w:iCs/>
              </w:rPr>
            </w:pPr>
            <w:r w:rsidRPr="00C96912">
              <w:rPr>
                <w:bCs/>
                <w:iCs/>
              </w:rPr>
              <w:t>2 487,90</w:t>
            </w:r>
          </w:p>
        </w:tc>
      </w:tr>
      <w:tr w:rsidR="00C706C2" w:rsidRPr="00C96912" w:rsidTr="00CF7761">
        <w:trPr>
          <w:trHeight w:val="420"/>
        </w:trPr>
        <w:tc>
          <w:tcPr>
            <w:tcW w:w="6536" w:type="dxa"/>
            <w:shd w:val="clear" w:color="auto" w:fill="auto"/>
            <w:hideMark/>
          </w:tcPr>
          <w:p w:rsidR="00C706C2" w:rsidRPr="00C96912" w:rsidRDefault="00C706C2" w:rsidP="00CF7761">
            <w:pPr>
              <w:rPr>
                <w:bCs/>
                <w:iCs/>
              </w:rPr>
            </w:pPr>
            <w:r w:rsidRPr="00C96912">
              <w:rPr>
                <w:bCs/>
                <w:iCs/>
              </w:rPr>
              <w:t>Основное мероприятие «Развитие системы дошкольного образования»</w:t>
            </w:r>
          </w:p>
        </w:tc>
        <w:tc>
          <w:tcPr>
            <w:tcW w:w="1547" w:type="dxa"/>
            <w:shd w:val="clear" w:color="auto" w:fill="auto"/>
            <w:hideMark/>
          </w:tcPr>
          <w:p w:rsidR="00C706C2" w:rsidRPr="00C96912" w:rsidRDefault="00C706C2" w:rsidP="00CF7761">
            <w:pPr>
              <w:jc w:val="center"/>
              <w:rPr>
                <w:bCs/>
                <w:iCs/>
              </w:rPr>
            </w:pPr>
            <w:r w:rsidRPr="00C96912">
              <w:rPr>
                <w:bCs/>
                <w:iCs/>
              </w:rPr>
              <w:t>1010300000</w:t>
            </w:r>
          </w:p>
        </w:tc>
        <w:tc>
          <w:tcPr>
            <w:tcW w:w="851" w:type="dxa"/>
            <w:shd w:val="clear" w:color="auto" w:fill="auto"/>
            <w:hideMark/>
          </w:tcPr>
          <w:p w:rsidR="00C706C2" w:rsidRPr="00C96912" w:rsidRDefault="00C706C2" w:rsidP="00CF7761">
            <w:pPr>
              <w:jc w:val="center"/>
              <w:rPr>
                <w:bCs/>
                <w:iCs/>
              </w:rPr>
            </w:pPr>
            <w:r w:rsidRPr="00C96912">
              <w:rPr>
                <w:bCs/>
                <w:iCs/>
              </w:rPr>
              <w:t> </w:t>
            </w:r>
          </w:p>
        </w:tc>
        <w:tc>
          <w:tcPr>
            <w:tcW w:w="708" w:type="dxa"/>
            <w:shd w:val="clear" w:color="auto" w:fill="auto"/>
            <w:hideMark/>
          </w:tcPr>
          <w:p w:rsidR="00C706C2" w:rsidRPr="00C96912" w:rsidRDefault="00C706C2" w:rsidP="00CF7761">
            <w:pPr>
              <w:jc w:val="center"/>
              <w:rPr>
                <w:bCs/>
                <w:iCs/>
              </w:rPr>
            </w:pPr>
            <w:r w:rsidRPr="00C96912">
              <w:rPr>
                <w:bCs/>
                <w:iCs/>
              </w:rPr>
              <w:t> </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21 903,13</w:t>
            </w:r>
          </w:p>
        </w:tc>
        <w:tc>
          <w:tcPr>
            <w:tcW w:w="1417" w:type="dxa"/>
            <w:shd w:val="clear" w:color="auto" w:fill="auto"/>
            <w:hideMark/>
          </w:tcPr>
          <w:p w:rsidR="00C706C2" w:rsidRPr="00C96912" w:rsidRDefault="00C706C2" w:rsidP="00CF7761">
            <w:pPr>
              <w:jc w:val="right"/>
              <w:rPr>
                <w:bCs/>
                <w:iCs/>
              </w:rPr>
            </w:pPr>
            <w:r w:rsidRPr="00C96912">
              <w:rPr>
                <w:bCs/>
                <w:iCs/>
              </w:rPr>
              <w:t>22 865,00</w:t>
            </w:r>
          </w:p>
        </w:tc>
        <w:tc>
          <w:tcPr>
            <w:tcW w:w="1418" w:type="dxa"/>
            <w:shd w:val="clear" w:color="auto" w:fill="auto"/>
            <w:hideMark/>
          </w:tcPr>
          <w:p w:rsidR="00C706C2" w:rsidRPr="00C96912" w:rsidRDefault="00C706C2" w:rsidP="00CF7761">
            <w:pPr>
              <w:jc w:val="right"/>
              <w:rPr>
                <w:bCs/>
                <w:iCs/>
              </w:rPr>
            </w:pPr>
            <w:r w:rsidRPr="00C96912">
              <w:rPr>
                <w:bCs/>
                <w:iCs/>
              </w:rPr>
              <w:t>23 449,50</w:t>
            </w:r>
          </w:p>
        </w:tc>
      </w:tr>
      <w:tr w:rsidR="00C706C2" w:rsidRPr="00C96912" w:rsidTr="00CF7761">
        <w:trPr>
          <w:trHeight w:val="630"/>
        </w:trPr>
        <w:tc>
          <w:tcPr>
            <w:tcW w:w="6536" w:type="dxa"/>
            <w:shd w:val="clear" w:color="auto" w:fill="auto"/>
            <w:hideMark/>
          </w:tcPr>
          <w:p w:rsidR="00C706C2" w:rsidRPr="00C96912" w:rsidRDefault="00C706C2" w:rsidP="00CF7761">
            <w:pPr>
              <w:rPr>
                <w:bCs/>
                <w:iCs/>
              </w:rPr>
            </w:pPr>
            <w:r w:rsidRPr="00C96912">
              <w:rPr>
                <w:bCs/>
                <w:iCs/>
              </w:rPr>
              <w:t>Расходы на обеспечение деятельности (оказание услуг) муниципальных учреждений (дошкольных образовательных учреждений)</w:t>
            </w:r>
          </w:p>
        </w:tc>
        <w:tc>
          <w:tcPr>
            <w:tcW w:w="1547" w:type="dxa"/>
            <w:shd w:val="clear" w:color="auto" w:fill="auto"/>
            <w:hideMark/>
          </w:tcPr>
          <w:p w:rsidR="00C706C2" w:rsidRPr="00C96912" w:rsidRDefault="00C706C2" w:rsidP="00CF7761">
            <w:pPr>
              <w:jc w:val="center"/>
              <w:rPr>
                <w:bCs/>
                <w:iCs/>
              </w:rPr>
            </w:pPr>
            <w:r w:rsidRPr="00C96912">
              <w:rPr>
                <w:bCs/>
                <w:iCs/>
              </w:rPr>
              <w:t>1010306150</w:t>
            </w:r>
          </w:p>
        </w:tc>
        <w:tc>
          <w:tcPr>
            <w:tcW w:w="851" w:type="dxa"/>
            <w:shd w:val="clear" w:color="auto" w:fill="auto"/>
            <w:hideMark/>
          </w:tcPr>
          <w:p w:rsidR="00C706C2" w:rsidRPr="00C96912" w:rsidRDefault="00C706C2" w:rsidP="00CF7761">
            <w:pPr>
              <w:jc w:val="center"/>
              <w:rPr>
                <w:bCs/>
                <w:iCs/>
              </w:rPr>
            </w:pPr>
            <w:r w:rsidRPr="00C96912">
              <w:rPr>
                <w:bCs/>
                <w:iCs/>
              </w:rPr>
              <w:t> </w:t>
            </w:r>
          </w:p>
        </w:tc>
        <w:tc>
          <w:tcPr>
            <w:tcW w:w="708" w:type="dxa"/>
            <w:shd w:val="clear" w:color="auto" w:fill="auto"/>
            <w:hideMark/>
          </w:tcPr>
          <w:p w:rsidR="00C706C2" w:rsidRPr="00C96912" w:rsidRDefault="00C706C2" w:rsidP="00CF7761">
            <w:pPr>
              <w:jc w:val="center"/>
              <w:rPr>
                <w:bCs/>
                <w:iCs/>
              </w:rPr>
            </w:pPr>
            <w:r w:rsidRPr="00C96912">
              <w:rPr>
                <w:bCs/>
                <w:iCs/>
              </w:rPr>
              <w:t> </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6 487,58</w:t>
            </w:r>
          </w:p>
        </w:tc>
        <w:tc>
          <w:tcPr>
            <w:tcW w:w="1417" w:type="dxa"/>
            <w:shd w:val="clear" w:color="auto" w:fill="auto"/>
            <w:hideMark/>
          </w:tcPr>
          <w:p w:rsidR="00C706C2" w:rsidRPr="00C96912" w:rsidRDefault="00C706C2" w:rsidP="00CF7761">
            <w:pPr>
              <w:jc w:val="right"/>
              <w:rPr>
                <w:bCs/>
                <w:iCs/>
              </w:rPr>
            </w:pPr>
            <w:r w:rsidRPr="00C96912">
              <w:rPr>
                <w:bCs/>
                <w:iCs/>
              </w:rPr>
              <w:t>6 993,00</w:t>
            </w:r>
          </w:p>
        </w:tc>
        <w:tc>
          <w:tcPr>
            <w:tcW w:w="1418" w:type="dxa"/>
            <w:shd w:val="clear" w:color="auto" w:fill="auto"/>
            <w:hideMark/>
          </w:tcPr>
          <w:p w:rsidR="00C706C2" w:rsidRPr="00C96912" w:rsidRDefault="00C706C2" w:rsidP="00CF7761">
            <w:pPr>
              <w:jc w:val="right"/>
              <w:rPr>
                <w:bCs/>
                <w:iCs/>
              </w:rPr>
            </w:pPr>
            <w:r w:rsidRPr="00C96912">
              <w:rPr>
                <w:bCs/>
                <w:iCs/>
              </w:rPr>
              <w:t>6 993,00</w:t>
            </w:r>
          </w:p>
        </w:tc>
      </w:tr>
      <w:tr w:rsidR="00C706C2" w:rsidRPr="00C96912" w:rsidTr="00CF7761">
        <w:trPr>
          <w:trHeight w:val="630"/>
        </w:trPr>
        <w:tc>
          <w:tcPr>
            <w:tcW w:w="6536" w:type="dxa"/>
            <w:shd w:val="clear" w:color="auto" w:fill="auto"/>
            <w:hideMark/>
          </w:tcPr>
          <w:p w:rsidR="00C706C2" w:rsidRPr="00C96912" w:rsidRDefault="00C706C2" w:rsidP="00CF7761">
            <w:pPr>
              <w:rPr>
                <w:bCs/>
                <w:iCs/>
              </w:rPr>
            </w:pPr>
            <w:r w:rsidRPr="00C96912">
              <w:rPr>
                <w:bCs/>
                <w:iCs/>
              </w:rPr>
              <w:t>Предоставление субсидий бюджетным, автономным учреждениям и иным некоммерческим организациям</w:t>
            </w:r>
          </w:p>
        </w:tc>
        <w:tc>
          <w:tcPr>
            <w:tcW w:w="1547" w:type="dxa"/>
            <w:shd w:val="clear" w:color="auto" w:fill="auto"/>
            <w:hideMark/>
          </w:tcPr>
          <w:p w:rsidR="00C706C2" w:rsidRPr="00C96912" w:rsidRDefault="00C706C2" w:rsidP="00CF7761">
            <w:pPr>
              <w:jc w:val="center"/>
              <w:rPr>
                <w:bCs/>
                <w:iCs/>
              </w:rPr>
            </w:pPr>
            <w:r w:rsidRPr="00C96912">
              <w:rPr>
                <w:bCs/>
                <w:iCs/>
              </w:rPr>
              <w:t>1010306150</w:t>
            </w:r>
          </w:p>
        </w:tc>
        <w:tc>
          <w:tcPr>
            <w:tcW w:w="851" w:type="dxa"/>
            <w:shd w:val="clear" w:color="auto" w:fill="auto"/>
            <w:hideMark/>
          </w:tcPr>
          <w:p w:rsidR="00C706C2" w:rsidRPr="00C96912" w:rsidRDefault="00C706C2" w:rsidP="00CF7761">
            <w:pPr>
              <w:jc w:val="center"/>
              <w:rPr>
                <w:bCs/>
                <w:iCs/>
              </w:rPr>
            </w:pPr>
            <w:r w:rsidRPr="00C96912">
              <w:rPr>
                <w:bCs/>
                <w:iCs/>
              </w:rPr>
              <w:t>600</w:t>
            </w:r>
          </w:p>
        </w:tc>
        <w:tc>
          <w:tcPr>
            <w:tcW w:w="708" w:type="dxa"/>
            <w:shd w:val="clear" w:color="auto" w:fill="auto"/>
            <w:hideMark/>
          </w:tcPr>
          <w:p w:rsidR="00C706C2" w:rsidRPr="00C96912" w:rsidRDefault="00C706C2" w:rsidP="00CF7761">
            <w:pPr>
              <w:jc w:val="center"/>
              <w:rPr>
                <w:bCs/>
                <w:iCs/>
              </w:rPr>
            </w:pPr>
            <w:r w:rsidRPr="00C96912">
              <w:rPr>
                <w:bCs/>
                <w:iCs/>
              </w:rPr>
              <w:t> </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6 487,58</w:t>
            </w:r>
          </w:p>
        </w:tc>
        <w:tc>
          <w:tcPr>
            <w:tcW w:w="1417" w:type="dxa"/>
            <w:shd w:val="clear" w:color="auto" w:fill="auto"/>
            <w:hideMark/>
          </w:tcPr>
          <w:p w:rsidR="00C706C2" w:rsidRPr="00C96912" w:rsidRDefault="00C706C2" w:rsidP="00CF7761">
            <w:pPr>
              <w:jc w:val="right"/>
              <w:rPr>
                <w:bCs/>
                <w:iCs/>
              </w:rPr>
            </w:pPr>
            <w:r w:rsidRPr="00C96912">
              <w:rPr>
                <w:bCs/>
                <w:iCs/>
              </w:rPr>
              <w:t>6 993,00</w:t>
            </w:r>
          </w:p>
        </w:tc>
        <w:tc>
          <w:tcPr>
            <w:tcW w:w="1418" w:type="dxa"/>
            <w:shd w:val="clear" w:color="auto" w:fill="auto"/>
            <w:hideMark/>
          </w:tcPr>
          <w:p w:rsidR="00C706C2" w:rsidRPr="00C96912" w:rsidRDefault="00C706C2" w:rsidP="00CF7761">
            <w:pPr>
              <w:jc w:val="right"/>
              <w:rPr>
                <w:bCs/>
                <w:iCs/>
              </w:rPr>
            </w:pPr>
            <w:r w:rsidRPr="00C96912">
              <w:rPr>
                <w:bCs/>
                <w:iCs/>
              </w:rPr>
              <w:t>6 993,00</w:t>
            </w:r>
          </w:p>
        </w:tc>
      </w:tr>
      <w:tr w:rsidR="00C706C2" w:rsidRPr="00C96912" w:rsidTr="00CF7761">
        <w:trPr>
          <w:trHeight w:val="255"/>
        </w:trPr>
        <w:tc>
          <w:tcPr>
            <w:tcW w:w="6536" w:type="dxa"/>
            <w:shd w:val="clear" w:color="auto" w:fill="auto"/>
            <w:hideMark/>
          </w:tcPr>
          <w:p w:rsidR="00C706C2" w:rsidRPr="00C96912" w:rsidRDefault="00C706C2" w:rsidP="00CF7761">
            <w:pPr>
              <w:rPr>
                <w:bCs/>
                <w:iCs/>
              </w:rPr>
            </w:pPr>
            <w:r w:rsidRPr="00C96912">
              <w:rPr>
                <w:bCs/>
                <w:iCs/>
              </w:rPr>
              <w:t>Субсидии бюджетным учреждениям</w:t>
            </w:r>
          </w:p>
        </w:tc>
        <w:tc>
          <w:tcPr>
            <w:tcW w:w="1547" w:type="dxa"/>
            <w:shd w:val="clear" w:color="auto" w:fill="auto"/>
            <w:hideMark/>
          </w:tcPr>
          <w:p w:rsidR="00C706C2" w:rsidRPr="00C96912" w:rsidRDefault="00C706C2" w:rsidP="00CF7761">
            <w:pPr>
              <w:jc w:val="center"/>
              <w:rPr>
                <w:bCs/>
                <w:iCs/>
              </w:rPr>
            </w:pPr>
            <w:r w:rsidRPr="00C96912">
              <w:rPr>
                <w:bCs/>
                <w:iCs/>
              </w:rPr>
              <w:t>1010306150</w:t>
            </w:r>
          </w:p>
        </w:tc>
        <w:tc>
          <w:tcPr>
            <w:tcW w:w="851" w:type="dxa"/>
            <w:shd w:val="clear" w:color="auto" w:fill="auto"/>
            <w:hideMark/>
          </w:tcPr>
          <w:p w:rsidR="00C706C2" w:rsidRPr="00C96912" w:rsidRDefault="00C706C2" w:rsidP="00CF7761">
            <w:pPr>
              <w:jc w:val="center"/>
              <w:rPr>
                <w:bCs/>
                <w:iCs/>
              </w:rPr>
            </w:pPr>
            <w:r w:rsidRPr="00C96912">
              <w:rPr>
                <w:bCs/>
                <w:iCs/>
              </w:rPr>
              <w:t>610</w:t>
            </w:r>
          </w:p>
        </w:tc>
        <w:tc>
          <w:tcPr>
            <w:tcW w:w="708" w:type="dxa"/>
            <w:shd w:val="clear" w:color="auto" w:fill="auto"/>
            <w:hideMark/>
          </w:tcPr>
          <w:p w:rsidR="00C706C2" w:rsidRPr="00C96912" w:rsidRDefault="00C706C2" w:rsidP="00CF7761">
            <w:pPr>
              <w:jc w:val="center"/>
              <w:rPr>
                <w:bCs/>
                <w:iCs/>
              </w:rPr>
            </w:pPr>
            <w:r w:rsidRPr="00C96912">
              <w:rPr>
                <w:bCs/>
                <w:iCs/>
              </w:rPr>
              <w:t> </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6 487,58</w:t>
            </w:r>
          </w:p>
        </w:tc>
        <w:tc>
          <w:tcPr>
            <w:tcW w:w="1417" w:type="dxa"/>
            <w:shd w:val="clear" w:color="auto" w:fill="auto"/>
            <w:hideMark/>
          </w:tcPr>
          <w:p w:rsidR="00C706C2" w:rsidRPr="00C96912" w:rsidRDefault="00C706C2" w:rsidP="00CF7761">
            <w:pPr>
              <w:jc w:val="right"/>
              <w:rPr>
                <w:bCs/>
                <w:iCs/>
              </w:rPr>
            </w:pPr>
            <w:r w:rsidRPr="00C96912">
              <w:rPr>
                <w:bCs/>
                <w:iCs/>
              </w:rPr>
              <w:t>6 993,00</w:t>
            </w:r>
          </w:p>
        </w:tc>
        <w:tc>
          <w:tcPr>
            <w:tcW w:w="1418" w:type="dxa"/>
            <w:shd w:val="clear" w:color="auto" w:fill="auto"/>
            <w:hideMark/>
          </w:tcPr>
          <w:p w:rsidR="00C706C2" w:rsidRPr="00C96912" w:rsidRDefault="00C706C2" w:rsidP="00CF7761">
            <w:pPr>
              <w:jc w:val="right"/>
              <w:rPr>
                <w:bCs/>
                <w:iCs/>
              </w:rPr>
            </w:pPr>
            <w:r w:rsidRPr="00C96912">
              <w:rPr>
                <w:bCs/>
                <w:iCs/>
              </w:rPr>
              <w:t>6 993,00</w:t>
            </w:r>
          </w:p>
        </w:tc>
      </w:tr>
      <w:tr w:rsidR="00C706C2" w:rsidRPr="00C96912" w:rsidTr="00CF7761">
        <w:trPr>
          <w:trHeight w:val="255"/>
        </w:trPr>
        <w:tc>
          <w:tcPr>
            <w:tcW w:w="6536" w:type="dxa"/>
            <w:shd w:val="clear" w:color="auto" w:fill="auto"/>
            <w:hideMark/>
          </w:tcPr>
          <w:p w:rsidR="00C706C2" w:rsidRPr="00C96912" w:rsidRDefault="00C706C2" w:rsidP="00CF7761">
            <w:pPr>
              <w:rPr>
                <w:bCs/>
                <w:iCs/>
              </w:rPr>
            </w:pPr>
            <w:r w:rsidRPr="00C96912">
              <w:rPr>
                <w:bCs/>
                <w:iCs/>
              </w:rPr>
              <w:t>ОБРАЗОВАНИЕ</w:t>
            </w:r>
          </w:p>
        </w:tc>
        <w:tc>
          <w:tcPr>
            <w:tcW w:w="1547" w:type="dxa"/>
            <w:shd w:val="clear" w:color="auto" w:fill="auto"/>
            <w:hideMark/>
          </w:tcPr>
          <w:p w:rsidR="00C706C2" w:rsidRPr="00C96912" w:rsidRDefault="00C706C2" w:rsidP="00CF7761">
            <w:pPr>
              <w:jc w:val="center"/>
              <w:rPr>
                <w:bCs/>
                <w:iCs/>
              </w:rPr>
            </w:pPr>
            <w:r w:rsidRPr="00C96912">
              <w:rPr>
                <w:bCs/>
                <w:iCs/>
              </w:rPr>
              <w:t>1010306150</w:t>
            </w:r>
          </w:p>
        </w:tc>
        <w:tc>
          <w:tcPr>
            <w:tcW w:w="851" w:type="dxa"/>
            <w:shd w:val="clear" w:color="auto" w:fill="auto"/>
            <w:hideMark/>
          </w:tcPr>
          <w:p w:rsidR="00C706C2" w:rsidRPr="00C96912" w:rsidRDefault="00C706C2" w:rsidP="00CF7761">
            <w:pPr>
              <w:jc w:val="center"/>
              <w:rPr>
                <w:bCs/>
                <w:iCs/>
              </w:rPr>
            </w:pPr>
            <w:r w:rsidRPr="00C96912">
              <w:rPr>
                <w:bCs/>
                <w:iCs/>
              </w:rPr>
              <w:t>610</w:t>
            </w:r>
          </w:p>
        </w:tc>
        <w:tc>
          <w:tcPr>
            <w:tcW w:w="708" w:type="dxa"/>
            <w:shd w:val="clear" w:color="auto" w:fill="auto"/>
            <w:hideMark/>
          </w:tcPr>
          <w:p w:rsidR="00C706C2" w:rsidRPr="00C96912" w:rsidRDefault="00C706C2" w:rsidP="00CF7761">
            <w:pPr>
              <w:jc w:val="center"/>
              <w:rPr>
                <w:bCs/>
                <w:iCs/>
              </w:rPr>
            </w:pPr>
            <w:r w:rsidRPr="00C96912">
              <w:rPr>
                <w:bCs/>
                <w:iCs/>
              </w:rPr>
              <w:t>07</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6 487,58</w:t>
            </w:r>
          </w:p>
        </w:tc>
        <w:tc>
          <w:tcPr>
            <w:tcW w:w="1417" w:type="dxa"/>
            <w:shd w:val="clear" w:color="auto" w:fill="auto"/>
            <w:hideMark/>
          </w:tcPr>
          <w:p w:rsidR="00C706C2" w:rsidRPr="00C96912" w:rsidRDefault="00C706C2" w:rsidP="00CF7761">
            <w:pPr>
              <w:jc w:val="right"/>
              <w:rPr>
                <w:bCs/>
                <w:iCs/>
              </w:rPr>
            </w:pPr>
            <w:r w:rsidRPr="00C96912">
              <w:rPr>
                <w:bCs/>
                <w:iCs/>
              </w:rPr>
              <w:t>6 993,00</w:t>
            </w:r>
          </w:p>
        </w:tc>
        <w:tc>
          <w:tcPr>
            <w:tcW w:w="1418" w:type="dxa"/>
            <w:shd w:val="clear" w:color="auto" w:fill="auto"/>
            <w:hideMark/>
          </w:tcPr>
          <w:p w:rsidR="00C706C2" w:rsidRPr="00C96912" w:rsidRDefault="00C706C2" w:rsidP="00CF7761">
            <w:pPr>
              <w:jc w:val="right"/>
              <w:rPr>
                <w:bCs/>
                <w:iCs/>
              </w:rPr>
            </w:pPr>
            <w:r w:rsidRPr="00C96912">
              <w:rPr>
                <w:bCs/>
                <w:iCs/>
              </w:rPr>
              <w:t>6 993,00</w:t>
            </w:r>
          </w:p>
        </w:tc>
      </w:tr>
      <w:tr w:rsidR="00C706C2" w:rsidRPr="00C96912" w:rsidTr="00CF7761">
        <w:trPr>
          <w:trHeight w:val="255"/>
        </w:trPr>
        <w:tc>
          <w:tcPr>
            <w:tcW w:w="6536" w:type="dxa"/>
            <w:shd w:val="clear" w:color="auto" w:fill="auto"/>
            <w:hideMark/>
          </w:tcPr>
          <w:p w:rsidR="00C706C2" w:rsidRPr="00C96912" w:rsidRDefault="00C706C2" w:rsidP="00CF7761">
            <w:pPr>
              <w:rPr>
                <w:bCs/>
                <w:iCs/>
              </w:rPr>
            </w:pPr>
            <w:r w:rsidRPr="00C96912">
              <w:rPr>
                <w:bCs/>
                <w:iCs/>
              </w:rPr>
              <w:t>Дошкольное образование</w:t>
            </w:r>
          </w:p>
        </w:tc>
        <w:tc>
          <w:tcPr>
            <w:tcW w:w="1547" w:type="dxa"/>
            <w:shd w:val="clear" w:color="auto" w:fill="auto"/>
            <w:hideMark/>
          </w:tcPr>
          <w:p w:rsidR="00C706C2" w:rsidRPr="00C96912" w:rsidRDefault="00C706C2" w:rsidP="00CF7761">
            <w:pPr>
              <w:jc w:val="center"/>
              <w:rPr>
                <w:bCs/>
                <w:iCs/>
              </w:rPr>
            </w:pPr>
            <w:r w:rsidRPr="00C96912">
              <w:rPr>
                <w:bCs/>
                <w:iCs/>
              </w:rPr>
              <w:t>1010306150</w:t>
            </w:r>
          </w:p>
        </w:tc>
        <w:tc>
          <w:tcPr>
            <w:tcW w:w="851" w:type="dxa"/>
            <w:shd w:val="clear" w:color="auto" w:fill="auto"/>
            <w:hideMark/>
          </w:tcPr>
          <w:p w:rsidR="00C706C2" w:rsidRPr="00C96912" w:rsidRDefault="00C706C2" w:rsidP="00CF7761">
            <w:pPr>
              <w:jc w:val="center"/>
              <w:rPr>
                <w:bCs/>
                <w:iCs/>
              </w:rPr>
            </w:pPr>
            <w:r w:rsidRPr="00C96912">
              <w:rPr>
                <w:bCs/>
                <w:iCs/>
              </w:rPr>
              <w:t>610</w:t>
            </w:r>
          </w:p>
        </w:tc>
        <w:tc>
          <w:tcPr>
            <w:tcW w:w="708" w:type="dxa"/>
            <w:shd w:val="clear" w:color="auto" w:fill="auto"/>
            <w:hideMark/>
          </w:tcPr>
          <w:p w:rsidR="00C706C2" w:rsidRPr="00C96912" w:rsidRDefault="00C706C2" w:rsidP="00CF7761">
            <w:pPr>
              <w:jc w:val="center"/>
              <w:rPr>
                <w:bCs/>
                <w:iCs/>
              </w:rPr>
            </w:pPr>
            <w:r w:rsidRPr="00C96912">
              <w:rPr>
                <w:bCs/>
                <w:iCs/>
              </w:rPr>
              <w:t>07</w:t>
            </w:r>
          </w:p>
        </w:tc>
        <w:tc>
          <w:tcPr>
            <w:tcW w:w="712" w:type="dxa"/>
            <w:shd w:val="clear" w:color="auto" w:fill="auto"/>
            <w:hideMark/>
          </w:tcPr>
          <w:p w:rsidR="00C706C2" w:rsidRPr="00C96912" w:rsidRDefault="00C706C2" w:rsidP="00CF7761">
            <w:pPr>
              <w:jc w:val="center"/>
              <w:rPr>
                <w:bCs/>
                <w:iCs/>
              </w:rPr>
            </w:pPr>
            <w:r w:rsidRPr="00C96912">
              <w:rPr>
                <w:bCs/>
                <w:iCs/>
              </w:rPr>
              <w:t>01</w:t>
            </w:r>
          </w:p>
        </w:tc>
        <w:tc>
          <w:tcPr>
            <w:tcW w:w="1415" w:type="dxa"/>
            <w:shd w:val="clear" w:color="auto" w:fill="auto"/>
            <w:hideMark/>
          </w:tcPr>
          <w:p w:rsidR="00C706C2" w:rsidRPr="00C96912" w:rsidRDefault="00C706C2" w:rsidP="00CF7761">
            <w:pPr>
              <w:jc w:val="right"/>
              <w:rPr>
                <w:bCs/>
                <w:iCs/>
              </w:rPr>
            </w:pPr>
            <w:r w:rsidRPr="00C96912">
              <w:rPr>
                <w:bCs/>
                <w:iCs/>
              </w:rPr>
              <w:t>6 487,58</w:t>
            </w:r>
          </w:p>
        </w:tc>
        <w:tc>
          <w:tcPr>
            <w:tcW w:w="1417" w:type="dxa"/>
            <w:shd w:val="clear" w:color="auto" w:fill="auto"/>
            <w:hideMark/>
          </w:tcPr>
          <w:p w:rsidR="00C706C2" w:rsidRPr="00C96912" w:rsidRDefault="00C706C2" w:rsidP="00CF7761">
            <w:pPr>
              <w:jc w:val="right"/>
              <w:rPr>
                <w:bCs/>
                <w:iCs/>
              </w:rPr>
            </w:pPr>
            <w:r w:rsidRPr="00C96912">
              <w:rPr>
                <w:bCs/>
                <w:iCs/>
              </w:rPr>
              <w:t>6 993,00</w:t>
            </w:r>
          </w:p>
        </w:tc>
        <w:tc>
          <w:tcPr>
            <w:tcW w:w="1418" w:type="dxa"/>
            <w:shd w:val="clear" w:color="auto" w:fill="auto"/>
            <w:hideMark/>
          </w:tcPr>
          <w:p w:rsidR="00C706C2" w:rsidRPr="00C96912" w:rsidRDefault="00C706C2" w:rsidP="00CF7761">
            <w:pPr>
              <w:jc w:val="right"/>
              <w:rPr>
                <w:bCs/>
                <w:iCs/>
              </w:rPr>
            </w:pPr>
            <w:r w:rsidRPr="00C96912">
              <w:rPr>
                <w:bCs/>
                <w:iCs/>
              </w:rPr>
              <w:t>6 993,00</w:t>
            </w:r>
          </w:p>
        </w:tc>
      </w:tr>
      <w:tr w:rsidR="00C706C2" w:rsidRPr="00C96912" w:rsidTr="00CF7761">
        <w:trPr>
          <w:trHeight w:val="840"/>
        </w:trPr>
        <w:tc>
          <w:tcPr>
            <w:tcW w:w="6536" w:type="dxa"/>
            <w:shd w:val="clear" w:color="auto" w:fill="auto"/>
            <w:hideMark/>
          </w:tcPr>
          <w:p w:rsidR="00C706C2" w:rsidRPr="00C96912" w:rsidRDefault="00C706C2" w:rsidP="00CF7761">
            <w:pPr>
              <w:rPr>
                <w:bCs/>
                <w:iCs/>
              </w:rPr>
            </w:pPr>
            <w:r w:rsidRPr="00C96912">
              <w:rPr>
                <w:bCs/>
                <w:iCs/>
              </w:rPr>
              <w:lastRenderedPageBreak/>
              <w:t>Расходы, связанные с общехозяйственными нуждами дошкольных и общеобразовательных организаций в расчете на 1 обучающегося</w:t>
            </w:r>
          </w:p>
        </w:tc>
        <w:tc>
          <w:tcPr>
            <w:tcW w:w="1547" w:type="dxa"/>
            <w:shd w:val="clear" w:color="auto" w:fill="auto"/>
            <w:hideMark/>
          </w:tcPr>
          <w:p w:rsidR="00C706C2" w:rsidRPr="00C96912" w:rsidRDefault="00C706C2" w:rsidP="00CF7761">
            <w:pPr>
              <w:jc w:val="center"/>
              <w:rPr>
                <w:bCs/>
                <w:iCs/>
              </w:rPr>
            </w:pPr>
            <w:r w:rsidRPr="00C96912">
              <w:rPr>
                <w:bCs/>
                <w:iCs/>
              </w:rPr>
              <w:t>1010322230</w:t>
            </w:r>
          </w:p>
        </w:tc>
        <w:tc>
          <w:tcPr>
            <w:tcW w:w="851" w:type="dxa"/>
            <w:shd w:val="clear" w:color="auto" w:fill="auto"/>
            <w:hideMark/>
          </w:tcPr>
          <w:p w:rsidR="00C706C2" w:rsidRPr="00C96912" w:rsidRDefault="00C706C2" w:rsidP="00CF7761">
            <w:pPr>
              <w:jc w:val="center"/>
              <w:rPr>
                <w:bCs/>
                <w:iCs/>
              </w:rPr>
            </w:pPr>
            <w:r w:rsidRPr="00C96912">
              <w:rPr>
                <w:bCs/>
                <w:iCs/>
              </w:rPr>
              <w:t> </w:t>
            </w:r>
          </w:p>
        </w:tc>
        <w:tc>
          <w:tcPr>
            <w:tcW w:w="708" w:type="dxa"/>
            <w:shd w:val="clear" w:color="auto" w:fill="auto"/>
            <w:hideMark/>
          </w:tcPr>
          <w:p w:rsidR="00C706C2" w:rsidRPr="00C96912" w:rsidRDefault="00C706C2" w:rsidP="00CF7761">
            <w:pPr>
              <w:jc w:val="center"/>
              <w:rPr>
                <w:bCs/>
                <w:iCs/>
              </w:rPr>
            </w:pPr>
            <w:r w:rsidRPr="00C96912">
              <w:rPr>
                <w:bCs/>
                <w:iCs/>
              </w:rPr>
              <w:t> </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102,75</w:t>
            </w:r>
          </w:p>
        </w:tc>
        <w:tc>
          <w:tcPr>
            <w:tcW w:w="1417" w:type="dxa"/>
            <w:shd w:val="clear" w:color="auto" w:fill="auto"/>
            <w:hideMark/>
          </w:tcPr>
          <w:p w:rsidR="00C706C2" w:rsidRPr="00C96912" w:rsidRDefault="00C706C2" w:rsidP="00CF7761">
            <w:pPr>
              <w:jc w:val="right"/>
              <w:rPr>
                <w:bCs/>
                <w:iCs/>
              </w:rPr>
            </w:pPr>
            <w:r w:rsidRPr="00C96912">
              <w:rPr>
                <w:bCs/>
                <w:iCs/>
              </w:rPr>
              <w:t>0,00</w:t>
            </w:r>
          </w:p>
        </w:tc>
        <w:tc>
          <w:tcPr>
            <w:tcW w:w="1418" w:type="dxa"/>
            <w:shd w:val="clear" w:color="auto" w:fill="auto"/>
            <w:hideMark/>
          </w:tcPr>
          <w:p w:rsidR="00C706C2" w:rsidRPr="00C96912" w:rsidRDefault="00C706C2" w:rsidP="00CF7761">
            <w:pPr>
              <w:jc w:val="right"/>
              <w:rPr>
                <w:bCs/>
                <w:iCs/>
              </w:rPr>
            </w:pPr>
            <w:r w:rsidRPr="00C96912">
              <w:rPr>
                <w:bCs/>
                <w:iCs/>
              </w:rPr>
              <w:t>0,00</w:t>
            </w:r>
          </w:p>
        </w:tc>
      </w:tr>
      <w:tr w:rsidR="00C706C2" w:rsidRPr="00C96912" w:rsidTr="00CF7761">
        <w:trPr>
          <w:trHeight w:val="630"/>
        </w:trPr>
        <w:tc>
          <w:tcPr>
            <w:tcW w:w="6536" w:type="dxa"/>
            <w:shd w:val="clear" w:color="auto" w:fill="auto"/>
            <w:hideMark/>
          </w:tcPr>
          <w:p w:rsidR="00C706C2" w:rsidRPr="00C96912" w:rsidRDefault="00C706C2" w:rsidP="00CF7761">
            <w:pPr>
              <w:rPr>
                <w:bCs/>
                <w:iCs/>
              </w:rPr>
            </w:pPr>
            <w:r w:rsidRPr="00C96912">
              <w:rPr>
                <w:bCs/>
                <w:iCs/>
              </w:rPr>
              <w:t>Предоставление субсидий бюджетным, автономным учреждениям и иным некоммерческим организациям</w:t>
            </w:r>
          </w:p>
        </w:tc>
        <w:tc>
          <w:tcPr>
            <w:tcW w:w="1547" w:type="dxa"/>
            <w:shd w:val="clear" w:color="auto" w:fill="auto"/>
            <w:hideMark/>
          </w:tcPr>
          <w:p w:rsidR="00C706C2" w:rsidRPr="00C96912" w:rsidRDefault="00C706C2" w:rsidP="00CF7761">
            <w:pPr>
              <w:jc w:val="center"/>
              <w:rPr>
                <w:bCs/>
                <w:iCs/>
              </w:rPr>
            </w:pPr>
            <w:r w:rsidRPr="00C96912">
              <w:rPr>
                <w:bCs/>
                <w:iCs/>
              </w:rPr>
              <w:t>1010322230</w:t>
            </w:r>
          </w:p>
        </w:tc>
        <w:tc>
          <w:tcPr>
            <w:tcW w:w="851" w:type="dxa"/>
            <w:shd w:val="clear" w:color="auto" w:fill="auto"/>
            <w:hideMark/>
          </w:tcPr>
          <w:p w:rsidR="00C706C2" w:rsidRPr="00C96912" w:rsidRDefault="00C706C2" w:rsidP="00CF7761">
            <w:pPr>
              <w:jc w:val="center"/>
              <w:rPr>
                <w:bCs/>
                <w:iCs/>
              </w:rPr>
            </w:pPr>
            <w:r w:rsidRPr="00C96912">
              <w:rPr>
                <w:bCs/>
                <w:iCs/>
              </w:rPr>
              <w:t>600</w:t>
            </w:r>
          </w:p>
        </w:tc>
        <w:tc>
          <w:tcPr>
            <w:tcW w:w="708" w:type="dxa"/>
            <w:shd w:val="clear" w:color="auto" w:fill="auto"/>
            <w:hideMark/>
          </w:tcPr>
          <w:p w:rsidR="00C706C2" w:rsidRPr="00C96912" w:rsidRDefault="00C706C2" w:rsidP="00CF7761">
            <w:pPr>
              <w:jc w:val="center"/>
              <w:rPr>
                <w:bCs/>
                <w:iCs/>
              </w:rPr>
            </w:pPr>
            <w:r w:rsidRPr="00C96912">
              <w:rPr>
                <w:bCs/>
                <w:iCs/>
              </w:rPr>
              <w:t> </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102,75</w:t>
            </w:r>
          </w:p>
        </w:tc>
        <w:tc>
          <w:tcPr>
            <w:tcW w:w="1417" w:type="dxa"/>
            <w:shd w:val="clear" w:color="auto" w:fill="auto"/>
            <w:hideMark/>
          </w:tcPr>
          <w:p w:rsidR="00C706C2" w:rsidRPr="00C96912" w:rsidRDefault="00C706C2" w:rsidP="00CF7761">
            <w:pPr>
              <w:jc w:val="right"/>
              <w:rPr>
                <w:bCs/>
                <w:iCs/>
              </w:rPr>
            </w:pPr>
            <w:r w:rsidRPr="00C96912">
              <w:rPr>
                <w:bCs/>
                <w:iCs/>
              </w:rPr>
              <w:t>0,00</w:t>
            </w:r>
          </w:p>
        </w:tc>
        <w:tc>
          <w:tcPr>
            <w:tcW w:w="1418" w:type="dxa"/>
            <w:shd w:val="clear" w:color="auto" w:fill="auto"/>
            <w:hideMark/>
          </w:tcPr>
          <w:p w:rsidR="00C706C2" w:rsidRPr="00C96912" w:rsidRDefault="00C706C2" w:rsidP="00CF7761">
            <w:pPr>
              <w:jc w:val="right"/>
              <w:rPr>
                <w:bCs/>
                <w:iCs/>
              </w:rPr>
            </w:pPr>
            <w:r w:rsidRPr="00C96912">
              <w:rPr>
                <w:bCs/>
                <w:iCs/>
              </w:rPr>
              <w:t>0,00</w:t>
            </w:r>
          </w:p>
        </w:tc>
      </w:tr>
      <w:tr w:rsidR="00C706C2" w:rsidRPr="00C96912" w:rsidTr="00CF7761">
        <w:trPr>
          <w:trHeight w:val="255"/>
        </w:trPr>
        <w:tc>
          <w:tcPr>
            <w:tcW w:w="6536" w:type="dxa"/>
            <w:shd w:val="clear" w:color="auto" w:fill="auto"/>
            <w:hideMark/>
          </w:tcPr>
          <w:p w:rsidR="00C706C2" w:rsidRPr="00C96912" w:rsidRDefault="00C706C2" w:rsidP="00CF7761">
            <w:pPr>
              <w:rPr>
                <w:bCs/>
                <w:iCs/>
              </w:rPr>
            </w:pPr>
            <w:r w:rsidRPr="00C96912">
              <w:rPr>
                <w:bCs/>
                <w:iCs/>
              </w:rPr>
              <w:t>Субсидии бюджетным учреждениям</w:t>
            </w:r>
          </w:p>
        </w:tc>
        <w:tc>
          <w:tcPr>
            <w:tcW w:w="1547" w:type="dxa"/>
            <w:shd w:val="clear" w:color="auto" w:fill="auto"/>
            <w:hideMark/>
          </w:tcPr>
          <w:p w:rsidR="00C706C2" w:rsidRPr="00C96912" w:rsidRDefault="00C706C2" w:rsidP="00CF7761">
            <w:pPr>
              <w:jc w:val="center"/>
              <w:rPr>
                <w:bCs/>
                <w:iCs/>
              </w:rPr>
            </w:pPr>
            <w:r w:rsidRPr="00C96912">
              <w:rPr>
                <w:bCs/>
                <w:iCs/>
              </w:rPr>
              <w:t>1010322230</w:t>
            </w:r>
          </w:p>
        </w:tc>
        <w:tc>
          <w:tcPr>
            <w:tcW w:w="851" w:type="dxa"/>
            <w:shd w:val="clear" w:color="auto" w:fill="auto"/>
            <w:hideMark/>
          </w:tcPr>
          <w:p w:rsidR="00C706C2" w:rsidRPr="00C96912" w:rsidRDefault="00C706C2" w:rsidP="00CF7761">
            <w:pPr>
              <w:jc w:val="center"/>
              <w:rPr>
                <w:bCs/>
                <w:iCs/>
              </w:rPr>
            </w:pPr>
            <w:r w:rsidRPr="00C96912">
              <w:rPr>
                <w:bCs/>
                <w:iCs/>
              </w:rPr>
              <w:t>610</w:t>
            </w:r>
          </w:p>
        </w:tc>
        <w:tc>
          <w:tcPr>
            <w:tcW w:w="708" w:type="dxa"/>
            <w:shd w:val="clear" w:color="auto" w:fill="auto"/>
            <w:hideMark/>
          </w:tcPr>
          <w:p w:rsidR="00C706C2" w:rsidRPr="00C96912" w:rsidRDefault="00C706C2" w:rsidP="00CF7761">
            <w:pPr>
              <w:jc w:val="center"/>
              <w:rPr>
                <w:bCs/>
                <w:iCs/>
              </w:rPr>
            </w:pPr>
            <w:r w:rsidRPr="00C96912">
              <w:rPr>
                <w:bCs/>
                <w:iCs/>
              </w:rPr>
              <w:t> </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102,75</w:t>
            </w:r>
          </w:p>
        </w:tc>
        <w:tc>
          <w:tcPr>
            <w:tcW w:w="1417" w:type="dxa"/>
            <w:shd w:val="clear" w:color="auto" w:fill="auto"/>
            <w:hideMark/>
          </w:tcPr>
          <w:p w:rsidR="00C706C2" w:rsidRPr="00C96912" w:rsidRDefault="00C706C2" w:rsidP="00CF7761">
            <w:pPr>
              <w:jc w:val="right"/>
              <w:rPr>
                <w:bCs/>
                <w:iCs/>
              </w:rPr>
            </w:pPr>
            <w:r w:rsidRPr="00C96912">
              <w:rPr>
                <w:bCs/>
                <w:iCs/>
              </w:rPr>
              <w:t>0,00</w:t>
            </w:r>
          </w:p>
        </w:tc>
        <w:tc>
          <w:tcPr>
            <w:tcW w:w="1418" w:type="dxa"/>
            <w:shd w:val="clear" w:color="auto" w:fill="auto"/>
            <w:hideMark/>
          </w:tcPr>
          <w:p w:rsidR="00C706C2" w:rsidRPr="00C96912" w:rsidRDefault="00C706C2" w:rsidP="00CF7761">
            <w:pPr>
              <w:jc w:val="right"/>
              <w:rPr>
                <w:bCs/>
                <w:iCs/>
              </w:rPr>
            </w:pPr>
            <w:r w:rsidRPr="00C96912">
              <w:rPr>
                <w:bCs/>
                <w:iCs/>
              </w:rPr>
              <w:t>0,00</w:t>
            </w:r>
          </w:p>
        </w:tc>
      </w:tr>
      <w:tr w:rsidR="00C706C2" w:rsidRPr="00C96912" w:rsidTr="00CF7761">
        <w:trPr>
          <w:trHeight w:val="255"/>
        </w:trPr>
        <w:tc>
          <w:tcPr>
            <w:tcW w:w="6536" w:type="dxa"/>
            <w:shd w:val="clear" w:color="auto" w:fill="auto"/>
            <w:hideMark/>
          </w:tcPr>
          <w:p w:rsidR="00C706C2" w:rsidRPr="00C96912" w:rsidRDefault="00C706C2" w:rsidP="00CF7761">
            <w:pPr>
              <w:rPr>
                <w:bCs/>
                <w:iCs/>
              </w:rPr>
            </w:pPr>
            <w:r w:rsidRPr="00C96912">
              <w:rPr>
                <w:bCs/>
                <w:iCs/>
              </w:rPr>
              <w:t>ОБРАЗОВАНИЕ</w:t>
            </w:r>
          </w:p>
        </w:tc>
        <w:tc>
          <w:tcPr>
            <w:tcW w:w="1547" w:type="dxa"/>
            <w:shd w:val="clear" w:color="auto" w:fill="auto"/>
            <w:hideMark/>
          </w:tcPr>
          <w:p w:rsidR="00C706C2" w:rsidRPr="00C96912" w:rsidRDefault="00C706C2" w:rsidP="00CF7761">
            <w:pPr>
              <w:jc w:val="center"/>
              <w:rPr>
                <w:bCs/>
                <w:iCs/>
              </w:rPr>
            </w:pPr>
            <w:r w:rsidRPr="00C96912">
              <w:rPr>
                <w:bCs/>
                <w:iCs/>
              </w:rPr>
              <w:t>1010322230</w:t>
            </w:r>
          </w:p>
        </w:tc>
        <w:tc>
          <w:tcPr>
            <w:tcW w:w="851" w:type="dxa"/>
            <w:shd w:val="clear" w:color="auto" w:fill="auto"/>
            <w:hideMark/>
          </w:tcPr>
          <w:p w:rsidR="00C706C2" w:rsidRPr="00C96912" w:rsidRDefault="00C706C2" w:rsidP="00CF7761">
            <w:pPr>
              <w:jc w:val="center"/>
              <w:rPr>
                <w:bCs/>
                <w:iCs/>
              </w:rPr>
            </w:pPr>
            <w:r w:rsidRPr="00C96912">
              <w:rPr>
                <w:bCs/>
                <w:iCs/>
              </w:rPr>
              <w:t>610</w:t>
            </w:r>
          </w:p>
        </w:tc>
        <w:tc>
          <w:tcPr>
            <w:tcW w:w="708" w:type="dxa"/>
            <w:shd w:val="clear" w:color="auto" w:fill="auto"/>
            <w:hideMark/>
          </w:tcPr>
          <w:p w:rsidR="00C706C2" w:rsidRPr="00C96912" w:rsidRDefault="00C706C2" w:rsidP="00CF7761">
            <w:pPr>
              <w:jc w:val="center"/>
              <w:rPr>
                <w:bCs/>
                <w:iCs/>
              </w:rPr>
            </w:pPr>
            <w:r w:rsidRPr="00C96912">
              <w:rPr>
                <w:bCs/>
                <w:iCs/>
              </w:rPr>
              <w:t>07</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102,75</w:t>
            </w:r>
          </w:p>
        </w:tc>
        <w:tc>
          <w:tcPr>
            <w:tcW w:w="1417" w:type="dxa"/>
            <w:shd w:val="clear" w:color="auto" w:fill="auto"/>
            <w:hideMark/>
          </w:tcPr>
          <w:p w:rsidR="00C706C2" w:rsidRPr="00C96912" w:rsidRDefault="00C706C2" w:rsidP="00CF7761">
            <w:pPr>
              <w:jc w:val="right"/>
              <w:rPr>
                <w:bCs/>
                <w:iCs/>
              </w:rPr>
            </w:pPr>
            <w:r w:rsidRPr="00C96912">
              <w:rPr>
                <w:bCs/>
                <w:iCs/>
              </w:rPr>
              <w:t>0,00</w:t>
            </w:r>
          </w:p>
        </w:tc>
        <w:tc>
          <w:tcPr>
            <w:tcW w:w="1418" w:type="dxa"/>
            <w:shd w:val="clear" w:color="auto" w:fill="auto"/>
            <w:hideMark/>
          </w:tcPr>
          <w:p w:rsidR="00C706C2" w:rsidRPr="00C96912" w:rsidRDefault="00C706C2" w:rsidP="00CF7761">
            <w:pPr>
              <w:jc w:val="right"/>
              <w:rPr>
                <w:bCs/>
                <w:iCs/>
              </w:rPr>
            </w:pPr>
            <w:r w:rsidRPr="00C96912">
              <w:rPr>
                <w:bCs/>
                <w:iCs/>
              </w:rPr>
              <w:t>0,00</w:t>
            </w:r>
          </w:p>
        </w:tc>
      </w:tr>
      <w:tr w:rsidR="00C706C2" w:rsidRPr="00C96912" w:rsidTr="00CF7761">
        <w:trPr>
          <w:trHeight w:val="255"/>
        </w:trPr>
        <w:tc>
          <w:tcPr>
            <w:tcW w:w="6536" w:type="dxa"/>
            <w:shd w:val="clear" w:color="auto" w:fill="auto"/>
            <w:hideMark/>
          </w:tcPr>
          <w:p w:rsidR="00C706C2" w:rsidRPr="00C96912" w:rsidRDefault="00C706C2" w:rsidP="00CF7761">
            <w:pPr>
              <w:rPr>
                <w:bCs/>
                <w:iCs/>
              </w:rPr>
            </w:pPr>
            <w:r w:rsidRPr="00C96912">
              <w:rPr>
                <w:bCs/>
                <w:iCs/>
              </w:rPr>
              <w:t>Дошкольное образование</w:t>
            </w:r>
          </w:p>
        </w:tc>
        <w:tc>
          <w:tcPr>
            <w:tcW w:w="1547" w:type="dxa"/>
            <w:shd w:val="clear" w:color="auto" w:fill="auto"/>
            <w:hideMark/>
          </w:tcPr>
          <w:p w:rsidR="00C706C2" w:rsidRPr="00C96912" w:rsidRDefault="00C706C2" w:rsidP="00CF7761">
            <w:pPr>
              <w:jc w:val="center"/>
              <w:rPr>
                <w:bCs/>
                <w:iCs/>
              </w:rPr>
            </w:pPr>
            <w:r w:rsidRPr="00C96912">
              <w:rPr>
                <w:bCs/>
                <w:iCs/>
              </w:rPr>
              <w:t>1010322230</w:t>
            </w:r>
          </w:p>
        </w:tc>
        <w:tc>
          <w:tcPr>
            <w:tcW w:w="851" w:type="dxa"/>
            <w:shd w:val="clear" w:color="auto" w:fill="auto"/>
            <w:hideMark/>
          </w:tcPr>
          <w:p w:rsidR="00C706C2" w:rsidRPr="00C96912" w:rsidRDefault="00C706C2" w:rsidP="00CF7761">
            <w:pPr>
              <w:jc w:val="center"/>
              <w:rPr>
                <w:bCs/>
                <w:iCs/>
              </w:rPr>
            </w:pPr>
            <w:r w:rsidRPr="00C96912">
              <w:rPr>
                <w:bCs/>
                <w:iCs/>
              </w:rPr>
              <w:t>610</w:t>
            </w:r>
          </w:p>
        </w:tc>
        <w:tc>
          <w:tcPr>
            <w:tcW w:w="708" w:type="dxa"/>
            <w:shd w:val="clear" w:color="auto" w:fill="auto"/>
            <w:hideMark/>
          </w:tcPr>
          <w:p w:rsidR="00C706C2" w:rsidRPr="00C96912" w:rsidRDefault="00C706C2" w:rsidP="00CF7761">
            <w:pPr>
              <w:jc w:val="center"/>
              <w:rPr>
                <w:bCs/>
                <w:iCs/>
              </w:rPr>
            </w:pPr>
            <w:r w:rsidRPr="00C96912">
              <w:rPr>
                <w:bCs/>
                <w:iCs/>
              </w:rPr>
              <w:t>07</w:t>
            </w:r>
          </w:p>
        </w:tc>
        <w:tc>
          <w:tcPr>
            <w:tcW w:w="712" w:type="dxa"/>
            <w:shd w:val="clear" w:color="auto" w:fill="auto"/>
            <w:hideMark/>
          </w:tcPr>
          <w:p w:rsidR="00C706C2" w:rsidRPr="00C96912" w:rsidRDefault="00C706C2" w:rsidP="00CF7761">
            <w:pPr>
              <w:jc w:val="center"/>
              <w:rPr>
                <w:bCs/>
                <w:iCs/>
              </w:rPr>
            </w:pPr>
            <w:r w:rsidRPr="00C96912">
              <w:rPr>
                <w:bCs/>
                <w:iCs/>
              </w:rPr>
              <w:t>01</w:t>
            </w:r>
          </w:p>
        </w:tc>
        <w:tc>
          <w:tcPr>
            <w:tcW w:w="1415" w:type="dxa"/>
            <w:shd w:val="clear" w:color="auto" w:fill="auto"/>
            <w:hideMark/>
          </w:tcPr>
          <w:p w:rsidR="00C706C2" w:rsidRPr="00C96912" w:rsidRDefault="00C706C2" w:rsidP="00CF7761">
            <w:pPr>
              <w:jc w:val="right"/>
              <w:rPr>
                <w:bCs/>
                <w:iCs/>
              </w:rPr>
            </w:pPr>
            <w:r w:rsidRPr="00C96912">
              <w:rPr>
                <w:bCs/>
                <w:iCs/>
              </w:rPr>
              <w:t>102,75</w:t>
            </w:r>
          </w:p>
        </w:tc>
        <w:tc>
          <w:tcPr>
            <w:tcW w:w="1417" w:type="dxa"/>
            <w:shd w:val="clear" w:color="auto" w:fill="auto"/>
            <w:hideMark/>
          </w:tcPr>
          <w:p w:rsidR="00C706C2" w:rsidRPr="00C96912" w:rsidRDefault="00C706C2" w:rsidP="00CF7761">
            <w:pPr>
              <w:jc w:val="right"/>
              <w:rPr>
                <w:bCs/>
                <w:iCs/>
              </w:rPr>
            </w:pPr>
            <w:r w:rsidRPr="00C96912">
              <w:rPr>
                <w:bCs/>
                <w:iCs/>
              </w:rPr>
              <w:t>0,00</w:t>
            </w:r>
          </w:p>
        </w:tc>
        <w:tc>
          <w:tcPr>
            <w:tcW w:w="1418" w:type="dxa"/>
            <w:shd w:val="clear" w:color="auto" w:fill="auto"/>
            <w:hideMark/>
          </w:tcPr>
          <w:p w:rsidR="00C706C2" w:rsidRPr="00C96912" w:rsidRDefault="00C706C2" w:rsidP="00CF7761">
            <w:pPr>
              <w:jc w:val="right"/>
              <w:rPr>
                <w:bCs/>
                <w:iCs/>
              </w:rPr>
            </w:pPr>
            <w:r w:rsidRPr="00C96912">
              <w:rPr>
                <w:bCs/>
                <w:iCs/>
              </w:rPr>
              <w:t>0,00</w:t>
            </w:r>
          </w:p>
        </w:tc>
      </w:tr>
      <w:tr w:rsidR="00C706C2" w:rsidRPr="00C96912" w:rsidTr="00CF7761">
        <w:trPr>
          <w:trHeight w:val="1260"/>
        </w:trPr>
        <w:tc>
          <w:tcPr>
            <w:tcW w:w="6536" w:type="dxa"/>
            <w:shd w:val="clear" w:color="auto" w:fill="auto"/>
            <w:hideMark/>
          </w:tcPr>
          <w:p w:rsidR="00C706C2" w:rsidRPr="00C96912" w:rsidRDefault="00C706C2" w:rsidP="00CF7761">
            <w:pPr>
              <w:rPr>
                <w:bCs/>
                <w:iCs/>
              </w:rPr>
            </w:pPr>
            <w:r w:rsidRPr="00C96912">
              <w:rPr>
                <w:bCs/>
                <w:iCs/>
              </w:rPr>
              <w:t>Компенсация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tc>
        <w:tc>
          <w:tcPr>
            <w:tcW w:w="1547" w:type="dxa"/>
            <w:shd w:val="clear" w:color="auto" w:fill="auto"/>
            <w:hideMark/>
          </w:tcPr>
          <w:p w:rsidR="00C706C2" w:rsidRPr="00C96912" w:rsidRDefault="00C706C2" w:rsidP="00CF7761">
            <w:pPr>
              <w:jc w:val="center"/>
              <w:rPr>
                <w:bCs/>
                <w:iCs/>
              </w:rPr>
            </w:pPr>
            <w:r w:rsidRPr="00C96912">
              <w:rPr>
                <w:bCs/>
                <w:iCs/>
              </w:rPr>
              <w:t>1010376010</w:t>
            </w:r>
          </w:p>
        </w:tc>
        <w:tc>
          <w:tcPr>
            <w:tcW w:w="851" w:type="dxa"/>
            <w:shd w:val="clear" w:color="auto" w:fill="auto"/>
            <w:hideMark/>
          </w:tcPr>
          <w:p w:rsidR="00C706C2" w:rsidRPr="00C96912" w:rsidRDefault="00C706C2" w:rsidP="00CF7761">
            <w:pPr>
              <w:jc w:val="center"/>
              <w:rPr>
                <w:bCs/>
                <w:iCs/>
              </w:rPr>
            </w:pPr>
            <w:r w:rsidRPr="00C96912">
              <w:rPr>
                <w:bCs/>
                <w:iCs/>
              </w:rPr>
              <w:t> </w:t>
            </w:r>
          </w:p>
        </w:tc>
        <w:tc>
          <w:tcPr>
            <w:tcW w:w="708" w:type="dxa"/>
            <w:shd w:val="clear" w:color="auto" w:fill="auto"/>
            <w:hideMark/>
          </w:tcPr>
          <w:p w:rsidR="00C706C2" w:rsidRPr="00C96912" w:rsidRDefault="00C706C2" w:rsidP="00CF7761">
            <w:pPr>
              <w:jc w:val="center"/>
              <w:rPr>
                <w:bCs/>
                <w:iCs/>
              </w:rPr>
            </w:pPr>
            <w:r w:rsidRPr="00C96912">
              <w:rPr>
                <w:bCs/>
                <w:iCs/>
              </w:rPr>
              <w:t> </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694,60</w:t>
            </w:r>
          </w:p>
        </w:tc>
        <w:tc>
          <w:tcPr>
            <w:tcW w:w="1417" w:type="dxa"/>
            <w:shd w:val="clear" w:color="auto" w:fill="auto"/>
            <w:hideMark/>
          </w:tcPr>
          <w:p w:rsidR="00C706C2" w:rsidRPr="00C96912" w:rsidRDefault="00C706C2" w:rsidP="00CF7761">
            <w:pPr>
              <w:jc w:val="right"/>
              <w:rPr>
                <w:bCs/>
                <w:iCs/>
              </w:rPr>
            </w:pPr>
            <w:r w:rsidRPr="00C96912">
              <w:rPr>
                <w:bCs/>
                <w:iCs/>
              </w:rPr>
              <w:t>657,50</w:t>
            </w:r>
          </w:p>
        </w:tc>
        <w:tc>
          <w:tcPr>
            <w:tcW w:w="1418" w:type="dxa"/>
            <w:shd w:val="clear" w:color="auto" w:fill="auto"/>
            <w:hideMark/>
          </w:tcPr>
          <w:p w:rsidR="00C706C2" w:rsidRPr="00C96912" w:rsidRDefault="00C706C2" w:rsidP="00CF7761">
            <w:pPr>
              <w:jc w:val="right"/>
              <w:rPr>
                <w:bCs/>
                <w:iCs/>
              </w:rPr>
            </w:pPr>
            <w:r w:rsidRPr="00C96912">
              <w:rPr>
                <w:bCs/>
                <w:iCs/>
              </w:rPr>
              <w:t>637,20</w:t>
            </w:r>
          </w:p>
        </w:tc>
      </w:tr>
      <w:tr w:rsidR="00C706C2" w:rsidRPr="00C96912" w:rsidTr="00CF7761">
        <w:trPr>
          <w:trHeight w:val="630"/>
        </w:trPr>
        <w:tc>
          <w:tcPr>
            <w:tcW w:w="6536" w:type="dxa"/>
            <w:shd w:val="clear" w:color="auto" w:fill="auto"/>
            <w:hideMark/>
          </w:tcPr>
          <w:p w:rsidR="00C706C2" w:rsidRPr="00C96912" w:rsidRDefault="00C706C2" w:rsidP="00CF7761">
            <w:pPr>
              <w:rPr>
                <w:bCs/>
                <w:iCs/>
              </w:rPr>
            </w:pPr>
            <w:r w:rsidRPr="00C96912">
              <w:rPr>
                <w:bCs/>
                <w:iCs/>
              </w:rPr>
              <w:t>Закупка товаров, работ и услуг для обеспечения государственных (муниципальных) нужд</w:t>
            </w:r>
          </w:p>
        </w:tc>
        <w:tc>
          <w:tcPr>
            <w:tcW w:w="1547" w:type="dxa"/>
            <w:shd w:val="clear" w:color="auto" w:fill="auto"/>
            <w:hideMark/>
          </w:tcPr>
          <w:p w:rsidR="00C706C2" w:rsidRPr="00C96912" w:rsidRDefault="00C706C2" w:rsidP="00CF7761">
            <w:pPr>
              <w:jc w:val="center"/>
              <w:rPr>
                <w:bCs/>
                <w:iCs/>
              </w:rPr>
            </w:pPr>
            <w:r w:rsidRPr="00C96912">
              <w:rPr>
                <w:bCs/>
                <w:iCs/>
              </w:rPr>
              <w:t>1010376010</w:t>
            </w:r>
          </w:p>
        </w:tc>
        <w:tc>
          <w:tcPr>
            <w:tcW w:w="851" w:type="dxa"/>
            <w:shd w:val="clear" w:color="auto" w:fill="auto"/>
            <w:hideMark/>
          </w:tcPr>
          <w:p w:rsidR="00C706C2" w:rsidRPr="00C96912" w:rsidRDefault="00C706C2" w:rsidP="00CF7761">
            <w:pPr>
              <w:jc w:val="center"/>
              <w:rPr>
                <w:bCs/>
                <w:iCs/>
              </w:rPr>
            </w:pPr>
            <w:r w:rsidRPr="00C96912">
              <w:rPr>
                <w:bCs/>
                <w:iCs/>
              </w:rPr>
              <w:t>200</w:t>
            </w:r>
          </w:p>
        </w:tc>
        <w:tc>
          <w:tcPr>
            <w:tcW w:w="708" w:type="dxa"/>
            <w:shd w:val="clear" w:color="auto" w:fill="auto"/>
            <w:hideMark/>
          </w:tcPr>
          <w:p w:rsidR="00C706C2" w:rsidRPr="00C96912" w:rsidRDefault="00C706C2" w:rsidP="00CF7761">
            <w:pPr>
              <w:jc w:val="center"/>
              <w:rPr>
                <w:bCs/>
                <w:iCs/>
              </w:rPr>
            </w:pPr>
            <w:r w:rsidRPr="00C96912">
              <w:rPr>
                <w:bCs/>
                <w:iCs/>
              </w:rPr>
              <w:t> </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29,80</w:t>
            </w:r>
          </w:p>
        </w:tc>
        <w:tc>
          <w:tcPr>
            <w:tcW w:w="1417" w:type="dxa"/>
            <w:shd w:val="clear" w:color="auto" w:fill="auto"/>
            <w:hideMark/>
          </w:tcPr>
          <w:p w:rsidR="00C706C2" w:rsidRPr="00C96912" w:rsidRDefault="00C706C2" w:rsidP="00CF7761">
            <w:pPr>
              <w:jc w:val="right"/>
              <w:rPr>
                <w:bCs/>
                <w:iCs/>
              </w:rPr>
            </w:pPr>
            <w:r w:rsidRPr="00C96912">
              <w:rPr>
                <w:bCs/>
                <w:iCs/>
              </w:rPr>
              <w:t>28,40</w:t>
            </w:r>
          </w:p>
        </w:tc>
        <w:tc>
          <w:tcPr>
            <w:tcW w:w="1418" w:type="dxa"/>
            <w:shd w:val="clear" w:color="auto" w:fill="auto"/>
            <w:hideMark/>
          </w:tcPr>
          <w:p w:rsidR="00C706C2" w:rsidRPr="00C96912" w:rsidRDefault="00C706C2" w:rsidP="00CF7761">
            <w:pPr>
              <w:jc w:val="right"/>
              <w:rPr>
                <w:bCs/>
                <w:iCs/>
              </w:rPr>
            </w:pPr>
            <w:r w:rsidRPr="00C96912">
              <w:rPr>
                <w:bCs/>
                <w:iCs/>
              </w:rPr>
              <w:t>28,60</w:t>
            </w:r>
          </w:p>
        </w:tc>
      </w:tr>
      <w:tr w:rsidR="00C706C2" w:rsidRPr="00C96912" w:rsidTr="00CF7761">
        <w:trPr>
          <w:trHeight w:val="630"/>
        </w:trPr>
        <w:tc>
          <w:tcPr>
            <w:tcW w:w="6536" w:type="dxa"/>
            <w:shd w:val="clear" w:color="auto" w:fill="auto"/>
            <w:hideMark/>
          </w:tcPr>
          <w:p w:rsidR="00C706C2" w:rsidRPr="00C96912" w:rsidRDefault="00C706C2" w:rsidP="00CF7761">
            <w:pPr>
              <w:rPr>
                <w:bCs/>
                <w:iCs/>
              </w:rPr>
            </w:pPr>
            <w:r w:rsidRPr="00C96912">
              <w:rPr>
                <w:bCs/>
                <w:iCs/>
              </w:rPr>
              <w:t>Иные закупки товаров, работ и услуг для обеспечения государственных (муниципальных) нужд</w:t>
            </w:r>
          </w:p>
        </w:tc>
        <w:tc>
          <w:tcPr>
            <w:tcW w:w="1547" w:type="dxa"/>
            <w:shd w:val="clear" w:color="auto" w:fill="auto"/>
            <w:hideMark/>
          </w:tcPr>
          <w:p w:rsidR="00C706C2" w:rsidRPr="00C96912" w:rsidRDefault="00C706C2" w:rsidP="00CF7761">
            <w:pPr>
              <w:jc w:val="center"/>
              <w:rPr>
                <w:bCs/>
                <w:iCs/>
              </w:rPr>
            </w:pPr>
            <w:r w:rsidRPr="00C96912">
              <w:rPr>
                <w:bCs/>
                <w:iCs/>
              </w:rPr>
              <w:t>1010376010</w:t>
            </w:r>
          </w:p>
        </w:tc>
        <w:tc>
          <w:tcPr>
            <w:tcW w:w="851" w:type="dxa"/>
            <w:shd w:val="clear" w:color="auto" w:fill="auto"/>
            <w:hideMark/>
          </w:tcPr>
          <w:p w:rsidR="00C706C2" w:rsidRPr="00C96912" w:rsidRDefault="00C706C2" w:rsidP="00CF7761">
            <w:pPr>
              <w:jc w:val="center"/>
              <w:rPr>
                <w:bCs/>
                <w:iCs/>
              </w:rPr>
            </w:pPr>
            <w:r w:rsidRPr="00C96912">
              <w:rPr>
                <w:bCs/>
                <w:iCs/>
              </w:rPr>
              <w:t>240</w:t>
            </w:r>
          </w:p>
        </w:tc>
        <w:tc>
          <w:tcPr>
            <w:tcW w:w="708" w:type="dxa"/>
            <w:shd w:val="clear" w:color="auto" w:fill="auto"/>
            <w:hideMark/>
          </w:tcPr>
          <w:p w:rsidR="00C706C2" w:rsidRPr="00C96912" w:rsidRDefault="00C706C2" w:rsidP="00CF7761">
            <w:pPr>
              <w:jc w:val="center"/>
              <w:rPr>
                <w:bCs/>
                <w:iCs/>
              </w:rPr>
            </w:pPr>
            <w:r w:rsidRPr="00C96912">
              <w:rPr>
                <w:bCs/>
                <w:iCs/>
              </w:rPr>
              <w:t> </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29,80</w:t>
            </w:r>
          </w:p>
        </w:tc>
        <w:tc>
          <w:tcPr>
            <w:tcW w:w="1417" w:type="dxa"/>
            <w:shd w:val="clear" w:color="auto" w:fill="auto"/>
            <w:hideMark/>
          </w:tcPr>
          <w:p w:rsidR="00C706C2" w:rsidRPr="00C96912" w:rsidRDefault="00C706C2" w:rsidP="00CF7761">
            <w:pPr>
              <w:jc w:val="right"/>
              <w:rPr>
                <w:bCs/>
                <w:iCs/>
              </w:rPr>
            </w:pPr>
            <w:r w:rsidRPr="00C96912">
              <w:rPr>
                <w:bCs/>
                <w:iCs/>
              </w:rPr>
              <w:t>28,40</w:t>
            </w:r>
          </w:p>
        </w:tc>
        <w:tc>
          <w:tcPr>
            <w:tcW w:w="1418" w:type="dxa"/>
            <w:shd w:val="clear" w:color="auto" w:fill="auto"/>
            <w:hideMark/>
          </w:tcPr>
          <w:p w:rsidR="00C706C2" w:rsidRPr="00C96912" w:rsidRDefault="00C706C2" w:rsidP="00CF7761">
            <w:pPr>
              <w:jc w:val="right"/>
              <w:rPr>
                <w:bCs/>
                <w:iCs/>
              </w:rPr>
            </w:pPr>
            <w:r w:rsidRPr="00C96912">
              <w:rPr>
                <w:bCs/>
                <w:iCs/>
              </w:rPr>
              <w:t>28,60</w:t>
            </w:r>
          </w:p>
        </w:tc>
      </w:tr>
      <w:tr w:rsidR="00C706C2" w:rsidRPr="00C96912" w:rsidTr="00CF7761">
        <w:trPr>
          <w:trHeight w:val="255"/>
        </w:trPr>
        <w:tc>
          <w:tcPr>
            <w:tcW w:w="6536" w:type="dxa"/>
            <w:shd w:val="clear" w:color="auto" w:fill="auto"/>
            <w:hideMark/>
          </w:tcPr>
          <w:p w:rsidR="00C706C2" w:rsidRPr="00C96912" w:rsidRDefault="00C706C2" w:rsidP="00CF7761">
            <w:pPr>
              <w:rPr>
                <w:bCs/>
                <w:iCs/>
              </w:rPr>
            </w:pPr>
            <w:r w:rsidRPr="00C96912">
              <w:rPr>
                <w:bCs/>
                <w:iCs/>
              </w:rPr>
              <w:t>ОБРАЗОВАНИЕ</w:t>
            </w:r>
          </w:p>
        </w:tc>
        <w:tc>
          <w:tcPr>
            <w:tcW w:w="1547" w:type="dxa"/>
            <w:shd w:val="clear" w:color="auto" w:fill="auto"/>
            <w:hideMark/>
          </w:tcPr>
          <w:p w:rsidR="00C706C2" w:rsidRPr="00C96912" w:rsidRDefault="00C706C2" w:rsidP="00CF7761">
            <w:pPr>
              <w:jc w:val="center"/>
              <w:rPr>
                <w:bCs/>
                <w:iCs/>
              </w:rPr>
            </w:pPr>
            <w:r w:rsidRPr="00C96912">
              <w:rPr>
                <w:bCs/>
                <w:iCs/>
              </w:rPr>
              <w:t>1010376010</w:t>
            </w:r>
          </w:p>
        </w:tc>
        <w:tc>
          <w:tcPr>
            <w:tcW w:w="851" w:type="dxa"/>
            <w:shd w:val="clear" w:color="auto" w:fill="auto"/>
            <w:hideMark/>
          </w:tcPr>
          <w:p w:rsidR="00C706C2" w:rsidRPr="00C96912" w:rsidRDefault="00C706C2" w:rsidP="00CF7761">
            <w:pPr>
              <w:jc w:val="center"/>
              <w:rPr>
                <w:bCs/>
                <w:iCs/>
              </w:rPr>
            </w:pPr>
            <w:r w:rsidRPr="00C96912">
              <w:rPr>
                <w:bCs/>
                <w:iCs/>
              </w:rPr>
              <w:t>240</w:t>
            </w:r>
          </w:p>
        </w:tc>
        <w:tc>
          <w:tcPr>
            <w:tcW w:w="708" w:type="dxa"/>
            <w:shd w:val="clear" w:color="auto" w:fill="auto"/>
            <w:hideMark/>
          </w:tcPr>
          <w:p w:rsidR="00C706C2" w:rsidRPr="00C96912" w:rsidRDefault="00C706C2" w:rsidP="00CF7761">
            <w:pPr>
              <w:jc w:val="center"/>
              <w:rPr>
                <w:bCs/>
                <w:iCs/>
              </w:rPr>
            </w:pPr>
            <w:r w:rsidRPr="00C96912">
              <w:rPr>
                <w:bCs/>
                <w:iCs/>
              </w:rPr>
              <w:t>07</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29,80</w:t>
            </w:r>
          </w:p>
        </w:tc>
        <w:tc>
          <w:tcPr>
            <w:tcW w:w="1417" w:type="dxa"/>
            <w:shd w:val="clear" w:color="auto" w:fill="auto"/>
            <w:hideMark/>
          </w:tcPr>
          <w:p w:rsidR="00C706C2" w:rsidRPr="00C96912" w:rsidRDefault="00C706C2" w:rsidP="00CF7761">
            <w:pPr>
              <w:jc w:val="right"/>
              <w:rPr>
                <w:bCs/>
                <w:iCs/>
              </w:rPr>
            </w:pPr>
            <w:r w:rsidRPr="00C96912">
              <w:rPr>
                <w:bCs/>
                <w:iCs/>
              </w:rPr>
              <w:t>28,40</w:t>
            </w:r>
          </w:p>
        </w:tc>
        <w:tc>
          <w:tcPr>
            <w:tcW w:w="1418" w:type="dxa"/>
            <w:shd w:val="clear" w:color="auto" w:fill="auto"/>
            <w:hideMark/>
          </w:tcPr>
          <w:p w:rsidR="00C706C2" w:rsidRPr="00C96912" w:rsidRDefault="00C706C2" w:rsidP="00CF7761">
            <w:pPr>
              <w:jc w:val="right"/>
              <w:rPr>
                <w:bCs/>
                <w:iCs/>
              </w:rPr>
            </w:pPr>
            <w:r w:rsidRPr="00C96912">
              <w:rPr>
                <w:bCs/>
                <w:iCs/>
              </w:rPr>
              <w:t>28,60</w:t>
            </w:r>
          </w:p>
        </w:tc>
      </w:tr>
      <w:tr w:rsidR="00C706C2" w:rsidRPr="00C96912" w:rsidTr="00CF7761">
        <w:trPr>
          <w:trHeight w:val="255"/>
        </w:trPr>
        <w:tc>
          <w:tcPr>
            <w:tcW w:w="6536" w:type="dxa"/>
            <w:shd w:val="clear" w:color="auto" w:fill="auto"/>
            <w:hideMark/>
          </w:tcPr>
          <w:p w:rsidR="00C706C2" w:rsidRPr="00C96912" w:rsidRDefault="00C706C2" w:rsidP="00CF7761">
            <w:pPr>
              <w:rPr>
                <w:bCs/>
                <w:iCs/>
              </w:rPr>
            </w:pPr>
            <w:r w:rsidRPr="00C96912">
              <w:rPr>
                <w:bCs/>
                <w:iCs/>
              </w:rPr>
              <w:t>Другие вопросы в области образования</w:t>
            </w:r>
          </w:p>
        </w:tc>
        <w:tc>
          <w:tcPr>
            <w:tcW w:w="1547" w:type="dxa"/>
            <w:shd w:val="clear" w:color="auto" w:fill="auto"/>
            <w:hideMark/>
          </w:tcPr>
          <w:p w:rsidR="00C706C2" w:rsidRPr="00C96912" w:rsidRDefault="00C706C2" w:rsidP="00CF7761">
            <w:pPr>
              <w:jc w:val="center"/>
              <w:rPr>
                <w:bCs/>
                <w:iCs/>
              </w:rPr>
            </w:pPr>
            <w:r w:rsidRPr="00C96912">
              <w:rPr>
                <w:bCs/>
                <w:iCs/>
              </w:rPr>
              <w:t>1010376010</w:t>
            </w:r>
          </w:p>
        </w:tc>
        <w:tc>
          <w:tcPr>
            <w:tcW w:w="851" w:type="dxa"/>
            <w:shd w:val="clear" w:color="auto" w:fill="auto"/>
            <w:hideMark/>
          </w:tcPr>
          <w:p w:rsidR="00C706C2" w:rsidRPr="00C96912" w:rsidRDefault="00C706C2" w:rsidP="00CF7761">
            <w:pPr>
              <w:jc w:val="center"/>
              <w:rPr>
                <w:bCs/>
                <w:iCs/>
              </w:rPr>
            </w:pPr>
            <w:r w:rsidRPr="00C96912">
              <w:rPr>
                <w:bCs/>
                <w:iCs/>
              </w:rPr>
              <w:t>240</w:t>
            </w:r>
          </w:p>
        </w:tc>
        <w:tc>
          <w:tcPr>
            <w:tcW w:w="708" w:type="dxa"/>
            <w:shd w:val="clear" w:color="auto" w:fill="auto"/>
            <w:hideMark/>
          </w:tcPr>
          <w:p w:rsidR="00C706C2" w:rsidRPr="00C96912" w:rsidRDefault="00C706C2" w:rsidP="00CF7761">
            <w:pPr>
              <w:jc w:val="center"/>
              <w:rPr>
                <w:bCs/>
                <w:iCs/>
              </w:rPr>
            </w:pPr>
            <w:r w:rsidRPr="00C96912">
              <w:rPr>
                <w:bCs/>
                <w:iCs/>
              </w:rPr>
              <w:t>07</w:t>
            </w:r>
          </w:p>
        </w:tc>
        <w:tc>
          <w:tcPr>
            <w:tcW w:w="712" w:type="dxa"/>
            <w:shd w:val="clear" w:color="auto" w:fill="auto"/>
            <w:hideMark/>
          </w:tcPr>
          <w:p w:rsidR="00C706C2" w:rsidRPr="00C96912" w:rsidRDefault="00C706C2" w:rsidP="00CF7761">
            <w:pPr>
              <w:jc w:val="center"/>
              <w:rPr>
                <w:bCs/>
                <w:iCs/>
              </w:rPr>
            </w:pPr>
            <w:r w:rsidRPr="00C96912">
              <w:rPr>
                <w:bCs/>
                <w:iCs/>
              </w:rPr>
              <w:t>09</w:t>
            </w:r>
          </w:p>
        </w:tc>
        <w:tc>
          <w:tcPr>
            <w:tcW w:w="1415" w:type="dxa"/>
            <w:shd w:val="clear" w:color="auto" w:fill="auto"/>
            <w:hideMark/>
          </w:tcPr>
          <w:p w:rsidR="00C706C2" w:rsidRPr="00C96912" w:rsidRDefault="00C706C2" w:rsidP="00CF7761">
            <w:pPr>
              <w:jc w:val="right"/>
              <w:rPr>
                <w:bCs/>
                <w:iCs/>
              </w:rPr>
            </w:pPr>
            <w:r w:rsidRPr="00C96912">
              <w:rPr>
                <w:bCs/>
                <w:iCs/>
              </w:rPr>
              <w:t>29,80</w:t>
            </w:r>
          </w:p>
        </w:tc>
        <w:tc>
          <w:tcPr>
            <w:tcW w:w="1417" w:type="dxa"/>
            <w:shd w:val="clear" w:color="auto" w:fill="auto"/>
            <w:hideMark/>
          </w:tcPr>
          <w:p w:rsidR="00C706C2" w:rsidRPr="00C96912" w:rsidRDefault="00C706C2" w:rsidP="00CF7761">
            <w:pPr>
              <w:jc w:val="right"/>
              <w:rPr>
                <w:bCs/>
                <w:iCs/>
              </w:rPr>
            </w:pPr>
            <w:r w:rsidRPr="00C96912">
              <w:rPr>
                <w:bCs/>
                <w:iCs/>
              </w:rPr>
              <w:t>28,40</w:t>
            </w:r>
          </w:p>
        </w:tc>
        <w:tc>
          <w:tcPr>
            <w:tcW w:w="1418" w:type="dxa"/>
            <w:shd w:val="clear" w:color="auto" w:fill="auto"/>
            <w:hideMark/>
          </w:tcPr>
          <w:p w:rsidR="00C706C2" w:rsidRPr="00C96912" w:rsidRDefault="00C706C2" w:rsidP="00CF7761">
            <w:pPr>
              <w:jc w:val="right"/>
              <w:rPr>
                <w:bCs/>
                <w:iCs/>
              </w:rPr>
            </w:pPr>
            <w:r w:rsidRPr="00C96912">
              <w:rPr>
                <w:bCs/>
                <w:iCs/>
              </w:rPr>
              <w:t>28,60</w:t>
            </w:r>
          </w:p>
        </w:tc>
      </w:tr>
      <w:tr w:rsidR="00C706C2" w:rsidRPr="00C96912" w:rsidTr="00CF7761">
        <w:trPr>
          <w:trHeight w:val="420"/>
        </w:trPr>
        <w:tc>
          <w:tcPr>
            <w:tcW w:w="6536" w:type="dxa"/>
            <w:shd w:val="clear" w:color="auto" w:fill="auto"/>
            <w:hideMark/>
          </w:tcPr>
          <w:p w:rsidR="00C706C2" w:rsidRPr="00C96912" w:rsidRDefault="00C706C2" w:rsidP="00CF7761">
            <w:pPr>
              <w:rPr>
                <w:bCs/>
                <w:iCs/>
              </w:rPr>
            </w:pPr>
            <w:r w:rsidRPr="00C96912">
              <w:rPr>
                <w:bCs/>
                <w:iCs/>
              </w:rPr>
              <w:t>Социальное обеспечение и иные выплаты населению</w:t>
            </w:r>
          </w:p>
        </w:tc>
        <w:tc>
          <w:tcPr>
            <w:tcW w:w="1547" w:type="dxa"/>
            <w:shd w:val="clear" w:color="auto" w:fill="auto"/>
            <w:hideMark/>
          </w:tcPr>
          <w:p w:rsidR="00C706C2" w:rsidRPr="00C96912" w:rsidRDefault="00C706C2" w:rsidP="00CF7761">
            <w:pPr>
              <w:jc w:val="center"/>
              <w:rPr>
                <w:bCs/>
                <w:iCs/>
              </w:rPr>
            </w:pPr>
            <w:r w:rsidRPr="00C96912">
              <w:rPr>
                <w:bCs/>
                <w:iCs/>
              </w:rPr>
              <w:t>1010376010</w:t>
            </w:r>
          </w:p>
        </w:tc>
        <w:tc>
          <w:tcPr>
            <w:tcW w:w="851" w:type="dxa"/>
            <w:shd w:val="clear" w:color="auto" w:fill="auto"/>
            <w:hideMark/>
          </w:tcPr>
          <w:p w:rsidR="00C706C2" w:rsidRPr="00C96912" w:rsidRDefault="00C706C2" w:rsidP="00CF7761">
            <w:pPr>
              <w:jc w:val="center"/>
              <w:rPr>
                <w:bCs/>
                <w:iCs/>
              </w:rPr>
            </w:pPr>
            <w:r w:rsidRPr="00C96912">
              <w:rPr>
                <w:bCs/>
                <w:iCs/>
              </w:rPr>
              <w:t>300</w:t>
            </w:r>
          </w:p>
        </w:tc>
        <w:tc>
          <w:tcPr>
            <w:tcW w:w="708" w:type="dxa"/>
            <w:shd w:val="clear" w:color="auto" w:fill="auto"/>
            <w:hideMark/>
          </w:tcPr>
          <w:p w:rsidR="00C706C2" w:rsidRPr="00C96912" w:rsidRDefault="00C706C2" w:rsidP="00CF7761">
            <w:pPr>
              <w:jc w:val="center"/>
              <w:rPr>
                <w:bCs/>
                <w:iCs/>
              </w:rPr>
            </w:pPr>
            <w:r w:rsidRPr="00C96912">
              <w:rPr>
                <w:bCs/>
                <w:iCs/>
              </w:rPr>
              <w:t> </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664,80</w:t>
            </w:r>
          </w:p>
        </w:tc>
        <w:tc>
          <w:tcPr>
            <w:tcW w:w="1417" w:type="dxa"/>
            <w:shd w:val="clear" w:color="auto" w:fill="auto"/>
            <w:hideMark/>
          </w:tcPr>
          <w:p w:rsidR="00C706C2" w:rsidRPr="00C96912" w:rsidRDefault="00C706C2" w:rsidP="00CF7761">
            <w:pPr>
              <w:jc w:val="right"/>
              <w:rPr>
                <w:bCs/>
                <w:iCs/>
              </w:rPr>
            </w:pPr>
            <w:r w:rsidRPr="00C96912">
              <w:rPr>
                <w:bCs/>
                <w:iCs/>
              </w:rPr>
              <w:t>629,10</w:t>
            </w:r>
          </w:p>
        </w:tc>
        <w:tc>
          <w:tcPr>
            <w:tcW w:w="1418" w:type="dxa"/>
            <w:shd w:val="clear" w:color="auto" w:fill="auto"/>
            <w:hideMark/>
          </w:tcPr>
          <w:p w:rsidR="00C706C2" w:rsidRPr="00C96912" w:rsidRDefault="00C706C2" w:rsidP="00CF7761">
            <w:pPr>
              <w:jc w:val="right"/>
              <w:rPr>
                <w:bCs/>
                <w:iCs/>
              </w:rPr>
            </w:pPr>
            <w:r w:rsidRPr="00C96912">
              <w:rPr>
                <w:bCs/>
                <w:iCs/>
              </w:rPr>
              <w:t>608,60</w:t>
            </w:r>
          </w:p>
        </w:tc>
      </w:tr>
      <w:tr w:rsidR="00C706C2" w:rsidRPr="00C96912" w:rsidTr="00CF7761">
        <w:trPr>
          <w:trHeight w:val="630"/>
        </w:trPr>
        <w:tc>
          <w:tcPr>
            <w:tcW w:w="6536" w:type="dxa"/>
            <w:shd w:val="clear" w:color="auto" w:fill="auto"/>
            <w:hideMark/>
          </w:tcPr>
          <w:p w:rsidR="00C706C2" w:rsidRPr="00C96912" w:rsidRDefault="00C706C2" w:rsidP="00CF7761">
            <w:pPr>
              <w:rPr>
                <w:bCs/>
                <w:iCs/>
              </w:rPr>
            </w:pPr>
            <w:r w:rsidRPr="00C96912">
              <w:rPr>
                <w:bCs/>
                <w:iCs/>
              </w:rPr>
              <w:t>Социальные выплаты гражданам, кроме публичных нормативных социальных выплат</w:t>
            </w:r>
          </w:p>
        </w:tc>
        <w:tc>
          <w:tcPr>
            <w:tcW w:w="1547" w:type="dxa"/>
            <w:shd w:val="clear" w:color="auto" w:fill="auto"/>
            <w:hideMark/>
          </w:tcPr>
          <w:p w:rsidR="00C706C2" w:rsidRPr="00C96912" w:rsidRDefault="00C706C2" w:rsidP="00CF7761">
            <w:pPr>
              <w:jc w:val="center"/>
              <w:rPr>
                <w:bCs/>
                <w:iCs/>
              </w:rPr>
            </w:pPr>
            <w:r w:rsidRPr="00C96912">
              <w:rPr>
                <w:bCs/>
                <w:iCs/>
              </w:rPr>
              <w:t>1010376010</w:t>
            </w:r>
          </w:p>
        </w:tc>
        <w:tc>
          <w:tcPr>
            <w:tcW w:w="851" w:type="dxa"/>
            <w:shd w:val="clear" w:color="auto" w:fill="auto"/>
            <w:hideMark/>
          </w:tcPr>
          <w:p w:rsidR="00C706C2" w:rsidRPr="00C96912" w:rsidRDefault="00C706C2" w:rsidP="00CF7761">
            <w:pPr>
              <w:jc w:val="center"/>
              <w:rPr>
                <w:bCs/>
                <w:iCs/>
              </w:rPr>
            </w:pPr>
            <w:r w:rsidRPr="00C96912">
              <w:rPr>
                <w:bCs/>
                <w:iCs/>
              </w:rPr>
              <w:t>320</w:t>
            </w:r>
          </w:p>
        </w:tc>
        <w:tc>
          <w:tcPr>
            <w:tcW w:w="708" w:type="dxa"/>
            <w:shd w:val="clear" w:color="auto" w:fill="auto"/>
            <w:hideMark/>
          </w:tcPr>
          <w:p w:rsidR="00C706C2" w:rsidRPr="00C96912" w:rsidRDefault="00C706C2" w:rsidP="00CF7761">
            <w:pPr>
              <w:jc w:val="center"/>
              <w:rPr>
                <w:bCs/>
                <w:iCs/>
              </w:rPr>
            </w:pPr>
            <w:r w:rsidRPr="00C96912">
              <w:rPr>
                <w:bCs/>
                <w:iCs/>
              </w:rPr>
              <w:t> </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664,80</w:t>
            </w:r>
          </w:p>
        </w:tc>
        <w:tc>
          <w:tcPr>
            <w:tcW w:w="1417" w:type="dxa"/>
            <w:shd w:val="clear" w:color="auto" w:fill="auto"/>
            <w:hideMark/>
          </w:tcPr>
          <w:p w:rsidR="00C706C2" w:rsidRPr="00C96912" w:rsidRDefault="00C706C2" w:rsidP="00CF7761">
            <w:pPr>
              <w:jc w:val="right"/>
              <w:rPr>
                <w:bCs/>
                <w:iCs/>
              </w:rPr>
            </w:pPr>
            <w:r w:rsidRPr="00C96912">
              <w:rPr>
                <w:bCs/>
                <w:iCs/>
              </w:rPr>
              <w:t>629,10</w:t>
            </w:r>
          </w:p>
        </w:tc>
        <w:tc>
          <w:tcPr>
            <w:tcW w:w="1418" w:type="dxa"/>
            <w:shd w:val="clear" w:color="auto" w:fill="auto"/>
            <w:hideMark/>
          </w:tcPr>
          <w:p w:rsidR="00C706C2" w:rsidRPr="00C96912" w:rsidRDefault="00C706C2" w:rsidP="00CF7761">
            <w:pPr>
              <w:jc w:val="right"/>
              <w:rPr>
                <w:bCs/>
                <w:iCs/>
              </w:rPr>
            </w:pPr>
            <w:r w:rsidRPr="00C96912">
              <w:rPr>
                <w:bCs/>
                <w:iCs/>
              </w:rPr>
              <w:t>608,60</w:t>
            </w:r>
          </w:p>
        </w:tc>
      </w:tr>
      <w:tr w:rsidR="00C706C2" w:rsidRPr="00C96912" w:rsidTr="00CF7761">
        <w:trPr>
          <w:trHeight w:val="255"/>
        </w:trPr>
        <w:tc>
          <w:tcPr>
            <w:tcW w:w="6536" w:type="dxa"/>
            <w:shd w:val="clear" w:color="auto" w:fill="auto"/>
            <w:hideMark/>
          </w:tcPr>
          <w:p w:rsidR="00C706C2" w:rsidRPr="00C96912" w:rsidRDefault="00C706C2" w:rsidP="00CF7761">
            <w:pPr>
              <w:rPr>
                <w:bCs/>
                <w:iCs/>
              </w:rPr>
            </w:pPr>
            <w:r w:rsidRPr="00C96912">
              <w:rPr>
                <w:bCs/>
                <w:iCs/>
              </w:rPr>
              <w:t>СОЦИАЛЬНАЯ ПОЛИТИКА</w:t>
            </w:r>
          </w:p>
        </w:tc>
        <w:tc>
          <w:tcPr>
            <w:tcW w:w="1547" w:type="dxa"/>
            <w:shd w:val="clear" w:color="auto" w:fill="auto"/>
            <w:hideMark/>
          </w:tcPr>
          <w:p w:rsidR="00C706C2" w:rsidRPr="00C96912" w:rsidRDefault="00C706C2" w:rsidP="00CF7761">
            <w:pPr>
              <w:jc w:val="center"/>
              <w:rPr>
                <w:bCs/>
                <w:iCs/>
              </w:rPr>
            </w:pPr>
            <w:r w:rsidRPr="00C96912">
              <w:rPr>
                <w:bCs/>
                <w:iCs/>
              </w:rPr>
              <w:t>1010376010</w:t>
            </w:r>
          </w:p>
        </w:tc>
        <w:tc>
          <w:tcPr>
            <w:tcW w:w="851" w:type="dxa"/>
            <w:shd w:val="clear" w:color="auto" w:fill="auto"/>
            <w:hideMark/>
          </w:tcPr>
          <w:p w:rsidR="00C706C2" w:rsidRPr="00C96912" w:rsidRDefault="00C706C2" w:rsidP="00CF7761">
            <w:pPr>
              <w:jc w:val="center"/>
              <w:rPr>
                <w:bCs/>
                <w:iCs/>
              </w:rPr>
            </w:pPr>
            <w:r w:rsidRPr="00C96912">
              <w:rPr>
                <w:bCs/>
                <w:iCs/>
              </w:rPr>
              <w:t>320</w:t>
            </w:r>
          </w:p>
        </w:tc>
        <w:tc>
          <w:tcPr>
            <w:tcW w:w="708" w:type="dxa"/>
            <w:shd w:val="clear" w:color="auto" w:fill="auto"/>
            <w:hideMark/>
          </w:tcPr>
          <w:p w:rsidR="00C706C2" w:rsidRPr="00C96912" w:rsidRDefault="00C706C2" w:rsidP="00CF7761">
            <w:pPr>
              <w:jc w:val="center"/>
              <w:rPr>
                <w:bCs/>
                <w:iCs/>
              </w:rPr>
            </w:pPr>
            <w:r w:rsidRPr="00C96912">
              <w:rPr>
                <w:bCs/>
                <w:iCs/>
              </w:rPr>
              <w:t>10</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664,80</w:t>
            </w:r>
          </w:p>
        </w:tc>
        <w:tc>
          <w:tcPr>
            <w:tcW w:w="1417" w:type="dxa"/>
            <w:shd w:val="clear" w:color="auto" w:fill="auto"/>
            <w:hideMark/>
          </w:tcPr>
          <w:p w:rsidR="00C706C2" w:rsidRPr="00C96912" w:rsidRDefault="00C706C2" w:rsidP="00CF7761">
            <w:pPr>
              <w:jc w:val="right"/>
              <w:rPr>
                <w:bCs/>
                <w:iCs/>
              </w:rPr>
            </w:pPr>
            <w:r w:rsidRPr="00C96912">
              <w:rPr>
                <w:bCs/>
                <w:iCs/>
              </w:rPr>
              <w:t>629,10</w:t>
            </w:r>
          </w:p>
        </w:tc>
        <w:tc>
          <w:tcPr>
            <w:tcW w:w="1418" w:type="dxa"/>
            <w:shd w:val="clear" w:color="auto" w:fill="auto"/>
            <w:hideMark/>
          </w:tcPr>
          <w:p w:rsidR="00C706C2" w:rsidRPr="00C96912" w:rsidRDefault="00C706C2" w:rsidP="00CF7761">
            <w:pPr>
              <w:jc w:val="right"/>
              <w:rPr>
                <w:bCs/>
                <w:iCs/>
              </w:rPr>
            </w:pPr>
            <w:r w:rsidRPr="00C96912">
              <w:rPr>
                <w:bCs/>
                <w:iCs/>
              </w:rPr>
              <w:t>608,60</w:t>
            </w:r>
          </w:p>
        </w:tc>
      </w:tr>
      <w:tr w:rsidR="00C706C2" w:rsidRPr="00C96912" w:rsidTr="00CF7761">
        <w:trPr>
          <w:trHeight w:val="255"/>
        </w:trPr>
        <w:tc>
          <w:tcPr>
            <w:tcW w:w="6536" w:type="dxa"/>
            <w:shd w:val="clear" w:color="auto" w:fill="auto"/>
            <w:hideMark/>
          </w:tcPr>
          <w:p w:rsidR="00C706C2" w:rsidRPr="00C96912" w:rsidRDefault="00C706C2" w:rsidP="00CF7761">
            <w:pPr>
              <w:rPr>
                <w:bCs/>
                <w:iCs/>
              </w:rPr>
            </w:pPr>
            <w:r w:rsidRPr="00C96912">
              <w:rPr>
                <w:bCs/>
                <w:iCs/>
              </w:rPr>
              <w:t>Охрана семьи и детства</w:t>
            </w:r>
          </w:p>
        </w:tc>
        <w:tc>
          <w:tcPr>
            <w:tcW w:w="1547" w:type="dxa"/>
            <w:shd w:val="clear" w:color="auto" w:fill="auto"/>
            <w:hideMark/>
          </w:tcPr>
          <w:p w:rsidR="00C706C2" w:rsidRPr="00C96912" w:rsidRDefault="00C706C2" w:rsidP="00CF7761">
            <w:pPr>
              <w:jc w:val="center"/>
              <w:rPr>
                <w:bCs/>
                <w:iCs/>
              </w:rPr>
            </w:pPr>
            <w:r w:rsidRPr="00C96912">
              <w:rPr>
                <w:bCs/>
                <w:iCs/>
              </w:rPr>
              <w:t>1010376010</w:t>
            </w:r>
          </w:p>
        </w:tc>
        <w:tc>
          <w:tcPr>
            <w:tcW w:w="851" w:type="dxa"/>
            <w:shd w:val="clear" w:color="auto" w:fill="auto"/>
            <w:hideMark/>
          </w:tcPr>
          <w:p w:rsidR="00C706C2" w:rsidRPr="00C96912" w:rsidRDefault="00C706C2" w:rsidP="00CF7761">
            <w:pPr>
              <w:jc w:val="center"/>
              <w:rPr>
                <w:bCs/>
                <w:iCs/>
              </w:rPr>
            </w:pPr>
            <w:r w:rsidRPr="00C96912">
              <w:rPr>
                <w:bCs/>
                <w:iCs/>
              </w:rPr>
              <w:t>320</w:t>
            </w:r>
          </w:p>
        </w:tc>
        <w:tc>
          <w:tcPr>
            <w:tcW w:w="708" w:type="dxa"/>
            <w:shd w:val="clear" w:color="auto" w:fill="auto"/>
            <w:hideMark/>
          </w:tcPr>
          <w:p w:rsidR="00C706C2" w:rsidRPr="00C96912" w:rsidRDefault="00C706C2" w:rsidP="00CF7761">
            <w:pPr>
              <w:jc w:val="center"/>
              <w:rPr>
                <w:bCs/>
                <w:iCs/>
              </w:rPr>
            </w:pPr>
            <w:r w:rsidRPr="00C96912">
              <w:rPr>
                <w:bCs/>
                <w:iCs/>
              </w:rPr>
              <w:t>10</w:t>
            </w:r>
          </w:p>
        </w:tc>
        <w:tc>
          <w:tcPr>
            <w:tcW w:w="712" w:type="dxa"/>
            <w:shd w:val="clear" w:color="auto" w:fill="auto"/>
            <w:hideMark/>
          </w:tcPr>
          <w:p w:rsidR="00C706C2" w:rsidRPr="00C96912" w:rsidRDefault="00C706C2" w:rsidP="00CF7761">
            <w:pPr>
              <w:jc w:val="center"/>
              <w:rPr>
                <w:bCs/>
                <w:iCs/>
              </w:rPr>
            </w:pPr>
            <w:r w:rsidRPr="00C96912">
              <w:rPr>
                <w:bCs/>
                <w:iCs/>
              </w:rPr>
              <w:t>04</w:t>
            </w:r>
          </w:p>
        </w:tc>
        <w:tc>
          <w:tcPr>
            <w:tcW w:w="1415" w:type="dxa"/>
            <w:shd w:val="clear" w:color="auto" w:fill="auto"/>
            <w:hideMark/>
          </w:tcPr>
          <w:p w:rsidR="00C706C2" w:rsidRPr="00C96912" w:rsidRDefault="00C706C2" w:rsidP="00CF7761">
            <w:pPr>
              <w:jc w:val="right"/>
              <w:rPr>
                <w:bCs/>
                <w:iCs/>
              </w:rPr>
            </w:pPr>
            <w:r w:rsidRPr="00C96912">
              <w:rPr>
                <w:bCs/>
                <w:iCs/>
              </w:rPr>
              <w:t>664,80</w:t>
            </w:r>
          </w:p>
        </w:tc>
        <w:tc>
          <w:tcPr>
            <w:tcW w:w="1417" w:type="dxa"/>
            <w:shd w:val="clear" w:color="auto" w:fill="auto"/>
            <w:hideMark/>
          </w:tcPr>
          <w:p w:rsidR="00C706C2" w:rsidRPr="00C96912" w:rsidRDefault="00C706C2" w:rsidP="00CF7761">
            <w:pPr>
              <w:jc w:val="right"/>
              <w:rPr>
                <w:bCs/>
                <w:iCs/>
              </w:rPr>
            </w:pPr>
            <w:r w:rsidRPr="00C96912">
              <w:rPr>
                <w:bCs/>
                <w:iCs/>
              </w:rPr>
              <w:t>629,10</w:t>
            </w:r>
          </w:p>
        </w:tc>
        <w:tc>
          <w:tcPr>
            <w:tcW w:w="1418" w:type="dxa"/>
            <w:shd w:val="clear" w:color="auto" w:fill="auto"/>
            <w:hideMark/>
          </w:tcPr>
          <w:p w:rsidR="00C706C2" w:rsidRPr="00C96912" w:rsidRDefault="00C706C2" w:rsidP="00CF7761">
            <w:pPr>
              <w:jc w:val="right"/>
              <w:rPr>
                <w:bCs/>
                <w:iCs/>
              </w:rPr>
            </w:pPr>
            <w:r w:rsidRPr="00C96912">
              <w:rPr>
                <w:bCs/>
                <w:iCs/>
              </w:rPr>
              <w:t>608,60</w:t>
            </w:r>
          </w:p>
        </w:tc>
      </w:tr>
      <w:tr w:rsidR="00C706C2" w:rsidRPr="00C96912" w:rsidTr="00CF7761">
        <w:trPr>
          <w:trHeight w:val="1470"/>
        </w:trPr>
        <w:tc>
          <w:tcPr>
            <w:tcW w:w="6536" w:type="dxa"/>
            <w:shd w:val="clear" w:color="auto" w:fill="auto"/>
            <w:hideMark/>
          </w:tcPr>
          <w:p w:rsidR="00C706C2" w:rsidRPr="00C96912" w:rsidRDefault="00C706C2" w:rsidP="00CF7761">
            <w:pPr>
              <w:rPr>
                <w:bCs/>
                <w:iCs/>
              </w:rPr>
            </w:pPr>
            <w:r w:rsidRPr="00C96912">
              <w:rPr>
                <w:bCs/>
                <w:iCs/>
              </w:rPr>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1547" w:type="dxa"/>
            <w:shd w:val="clear" w:color="auto" w:fill="auto"/>
            <w:hideMark/>
          </w:tcPr>
          <w:p w:rsidR="00C706C2" w:rsidRPr="00C96912" w:rsidRDefault="00C706C2" w:rsidP="00CF7761">
            <w:pPr>
              <w:jc w:val="center"/>
              <w:rPr>
                <w:bCs/>
                <w:iCs/>
              </w:rPr>
            </w:pPr>
            <w:r w:rsidRPr="00C96912">
              <w:rPr>
                <w:bCs/>
                <w:iCs/>
              </w:rPr>
              <w:t>1010376210</w:t>
            </w:r>
          </w:p>
        </w:tc>
        <w:tc>
          <w:tcPr>
            <w:tcW w:w="851" w:type="dxa"/>
            <w:shd w:val="clear" w:color="auto" w:fill="auto"/>
            <w:hideMark/>
          </w:tcPr>
          <w:p w:rsidR="00C706C2" w:rsidRPr="00C96912" w:rsidRDefault="00C706C2" w:rsidP="00CF7761">
            <w:pPr>
              <w:jc w:val="center"/>
              <w:rPr>
                <w:bCs/>
                <w:iCs/>
              </w:rPr>
            </w:pPr>
            <w:r w:rsidRPr="00C96912">
              <w:rPr>
                <w:bCs/>
                <w:iCs/>
              </w:rPr>
              <w:t> </w:t>
            </w:r>
          </w:p>
        </w:tc>
        <w:tc>
          <w:tcPr>
            <w:tcW w:w="708" w:type="dxa"/>
            <w:shd w:val="clear" w:color="auto" w:fill="auto"/>
            <w:hideMark/>
          </w:tcPr>
          <w:p w:rsidR="00C706C2" w:rsidRPr="00C96912" w:rsidRDefault="00C706C2" w:rsidP="00CF7761">
            <w:pPr>
              <w:jc w:val="center"/>
              <w:rPr>
                <w:bCs/>
                <w:iCs/>
              </w:rPr>
            </w:pPr>
            <w:r w:rsidRPr="00C96912">
              <w:rPr>
                <w:bCs/>
                <w:iCs/>
              </w:rPr>
              <w:t> </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14 618,20</w:t>
            </w:r>
          </w:p>
        </w:tc>
        <w:tc>
          <w:tcPr>
            <w:tcW w:w="1417" w:type="dxa"/>
            <w:shd w:val="clear" w:color="auto" w:fill="auto"/>
            <w:hideMark/>
          </w:tcPr>
          <w:p w:rsidR="00C706C2" w:rsidRPr="00C96912" w:rsidRDefault="00C706C2" w:rsidP="00CF7761">
            <w:pPr>
              <w:jc w:val="right"/>
              <w:rPr>
                <w:bCs/>
                <w:iCs/>
              </w:rPr>
            </w:pPr>
            <w:r w:rsidRPr="00C96912">
              <w:rPr>
                <w:bCs/>
                <w:iCs/>
              </w:rPr>
              <w:t>15 214,50</w:t>
            </w:r>
          </w:p>
        </w:tc>
        <w:tc>
          <w:tcPr>
            <w:tcW w:w="1418" w:type="dxa"/>
            <w:shd w:val="clear" w:color="auto" w:fill="auto"/>
            <w:hideMark/>
          </w:tcPr>
          <w:p w:rsidR="00C706C2" w:rsidRPr="00C96912" w:rsidRDefault="00C706C2" w:rsidP="00CF7761">
            <w:pPr>
              <w:jc w:val="right"/>
              <w:rPr>
                <w:bCs/>
                <w:iCs/>
              </w:rPr>
            </w:pPr>
            <w:r w:rsidRPr="00C96912">
              <w:rPr>
                <w:bCs/>
                <w:iCs/>
              </w:rPr>
              <w:t>15 819,30</w:t>
            </w:r>
          </w:p>
        </w:tc>
      </w:tr>
      <w:tr w:rsidR="00C706C2" w:rsidRPr="00C96912" w:rsidTr="00CF7761">
        <w:trPr>
          <w:trHeight w:val="630"/>
        </w:trPr>
        <w:tc>
          <w:tcPr>
            <w:tcW w:w="6536" w:type="dxa"/>
            <w:shd w:val="clear" w:color="auto" w:fill="auto"/>
            <w:hideMark/>
          </w:tcPr>
          <w:p w:rsidR="00C706C2" w:rsidRPr="00C96912" w:rsidRDefault="00C706C2" w:rsidP="00CF7761">
            <w:pPr>
              <w:rPr>
                <w:bCs/>
                <w:iCs/>
              </w:rPr>
            </w:pPr>
            <w:r w:rsidRPr="00C96912">
              <w:rPr>
                <w:bCs/>
                <w:iCs/>
              </w:rPr>
              <w:t>Закупка товаров, работ и услуг для обеспечения государственных (муниципальных) нужд</w:t>
            </w:r>
          </w:p>
        </w:tc>
        <w:tc>
          <w:tcPr>
            <w:tcW w:w="1547" w:type="dxa"/>
            <w:shd w:val="clear" w:color="auto" w:fill="auto"/>
            <w:hideMark/>
          </w:tcPr>
          <w:p w:rsidR="00C706C2" w:rsidRPr="00C96912" w:rsidRDefault="00C706C2" w:rsidP="00CF7761">
            <w:pPr>
              <w:jc w:val="center"/>
              <w:rPr>
                <w:bCs/>
                <w:iCs/>
              </w:rPr>
            </w:pPr>
            <w:r w:rsidRPr="00C96912">
              <w:rPr>
                <w:bCs/>
                <w:iCs/>
              </w:rPr>
              <w:t>1010376210</w:t>
            </w:r>
          </w:p>
        </w:tc>
        <w:tc>
          <w:tcPr>
            <w:tcW w:w="851" w:type="dxa"/>
            <w:shd w:val="clear" w:color="auto" w:fill="auto"/>
            <w:hideMark/>
          </w:tcPr>
          <w:p w:rsidR="00C706C2" w:rsidRPr="00C96912" w:rsidRDefault="00C706C2" w:rsidP="00CF7761">
            <w:pPr>
              <w:jc w:val="center"/>
              <w:rPr>
                <w:bCs/>
                <w:iCs/>
              </w:rPr>
            </w:pPr>
            <w:r w:rsidRPr="00C96912">
              <w:rPr>
                <w:bCs/>
                <w:iCs/>
              </w:rPr>
              <w:t>200</w:t>
            </w:r>
          </w:p>
        </w:tc>
        <w:tc>
          <w:tcPr>
            <w:tcW w:w="708" w:type="dxa"/>
            <w:shd w:val="clear" w:color="auto" w:fill="auto"/>
            <w:hideMark/>
          </w:tcPr>
          <w:p w:rsidR="00C706C2" w:rsidRPr="00C96912" w:rsidRDefault="00C706C2" w:rsidP="00CF7761">
            <w:pPr>
              <w:jc w:val="center"/>
              <w:rPr>
                <w:bCs/>
                <w:iCs/>
              </w:rPr>
            </w:pPr>
            <w:r w:rsidRPr="00C96912">
              <w:rPr>
                <w:bCs/>
                <w:iCs/>
              </w:rPr>
              <w:t> </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2,30</w:t>
            </w:r>
          </w:p>
        </w:tc>
        <w:tc>
          <w:tcPr>
            <w:tcW w:w="1417" w:type="dxa"/>
            <w:shd w:val="clear" w:color="auto" w:fill="auto"/>
            <w:hideMark/>
          </w:tcPr>
          <w:p w:rsidR="00C706C2" w:rsidRPr="00C96912" w:rsidRDefault="00C706C2" w:rsidP="00CF7761">
            <w:pPr>
              <w:jc w:val="right"/>
              <w:rPr>
                <w:bCs/>
                <w:iCs/>
              </w:rPr>
            </w:pPr>
            <w:r w:rsidRPr="00C96912">
              <w:rPr>
                <w:bCs/>
                <w:iCs/>
              </w:rPr>
              <w:t>2,40</w:t>
            </w:r>
          </w:p>
        </w:tc>
        <w:tc>
          <w:tcPr>
            <w:tcW w:w="1418" w:type="dxa"/>
            <w:shd w:val="clear" w:color="auto" w:fill="auto"/>
            <w:hideMark/>
          </w:tcPr>
          <w:p w:rsidR="00C706C2" w:rsidRPr="00C96912" w:rsidRDefault="00C706C2" w:rsidP="00CF7761">
            <w:pPr>
              <w:jc w:val="right"/>
              <w:rPr>
                <w:bCs/>
                <w:iCs/>
              </w:rPr>
            </w:pPr>
            <w:r w:rsidRPr="00C96912">
              <w:rPr>
                <w:bCs/>
                <w:iCs/>
              </w:rPr>
              <w:t>2,50</w:t>
            </w:r>
          </w:p>
        </w:tc>
      </w:tr>
      <w:tr w:rsidR="00C706C2" w:rsidRPr="00C96912" w:rsidTr="00CF7761">
        <w:trPr>
          <w:trHeight w:val="630"/>
        </w:trPr>
        <w:tc>
          <w:tcPr>
            <w:tcW w:w="6536" w:type="dxa"/>
            <w:shd w:val="clear" w:color="auto" w:fill="auto"/>
            <w:hideMark/>
          </w:tcPr>
          <w:p w:rsidR="00C706C2" w:rsidRPr="00C96912" w:rsidRDefault="00C706C2" w:rsidP="00CF7761">
            <w:pPr>
              <w:rPr>
                <w:bCs/>
                <w:iCs/>
              </w:rPr>
            </w:pPr>
            <w:r w:rsidRPr="00C96912">
              <w:rPr>
                <w:bCs/>
                <w:iCs/>
              </w:rPr>
              <w:lastRenderedPageBreak/>
              <w:t>Иные закупки товаров, работ и услуг для обеспечения государственных (муниципальных) нужд</w:t>
            </w:r>
          </w:p>
        </w:tc>
        <w:tc>
          <w:tcPr>
            <w:tcW w:w="1547" w:type="dxa"/>
            <w:shd w:val="clear" w:color="auto" w:fill="auto"/>
            <w:hideMark/>
          </w:tcPr>
          <w:p w:rsidR="00C706C2" w:rsidRPr="00C96912" w:rsidRDefault="00C706C2" w:rsidP="00CF7761">
            <w:pPr>
              <w:jc w:val="center"/>
              <w:rPr>
                <w:bCs/>
                <w:iCs/>
              </w:rPr>
            </w:pPr>
            <w:r w:rsidRPr="00C96912">
              <w:rPr>
                <w:bCs/>
                <w:iCs/>
              </w:rPr>
              <w:t>1010376210</w:t>
            </w:r>
          </w:p>
        </w:tc>
        <w:tc>
          <w:tcPr>
            <w:tcW w:w="851" w:type="dxa"/>
            <w:shd w:val="clear" w:color="auto" w:fill="auto"/>
            <w:hideMark/>
          </w:tcPr>
          <w:p w:rsidR="00C706C2" w:rsidRPr="00C96912" w:rsidRDefault="00C706C2" w:rsidP="00CF7761">
            <w:pPr>
              <w:jc w:val="center"/>
              <w:rPr>
                <w:bCs/>
                <w:iCs/>
              </w:rPr>
            </w:pPr>
            <w:r w:rsidRPr="00C96912">
              <w:rPr>
                <w:bCs/>
                <w:iCs/>
              </w:rPr>
              <w:t>240</w:t>
            </w:r>
          </w:p>
        </w:tc>
        <w:tc>
          <w:tcPr>
            <w:tcW w:w="708" w:type="dxa"/>
            <w:shd w:val="clear" w:color="auto" w:fill="auto"/>
            <w:hideMark/>
          </w:tcPr>
          <w:p w:rsidR="00C706C2" w:rsidRPr="00C96912" w:rsidRDefault="00C706C2" w:rsidP="00CF7761">
            <w:pPr>
              <w:jc w:val="center"/>
              <w:rPr>
                <w:bCs/>
                <w:iCs/>
              </w:rPr>
            </w:pPr>
            <w:r w:rsidRPr="00C96912">
              <w:rPr>
                <w:bCs/>
                <w:iCs/>
              </w:rPr>
              <w:t> </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2,30</w:t>
            </w:r>
          </w:p>
        </w:tc>
        <w:tc>
          <w:tcPr>
            <w:tcW w:w="1417" w:type="dxa"/>
            <w:shd w:val="clear" w:color="auto" w:fill="auto"/>
            <w:hideMark/>
          </w:tcPr>
          <w:p w:rsidR="00C706C2" w:rsidRPr="00C96912" w:rsidRDefault="00C706C2" w:rsidP="00CF7761">
            <w:pPr>
              <w:jc w:val="right"/>
              <w:rPr>
                <w:bCs/>
                <w:iCs/>
              </w:rPr>
            </w:pPr>
            <w:r w:rsidRPr="00C96912">
              <w:rPr>
                <w:bCs/>
                <w:iCs/>
              </w:rPr>
              <w:t>2,40</w:t>
            </w:r>
          </w:p>
        </w:tc>
        <w:tc>
          <w:tcPr>
            <w:tcW w:w="1418" w:type="dxa"/>
            <w:shd w:val="clear" w:color="auto" w:fill="auto"/>
            <w:hideMark/>
          </w:tcPr>
          <w:p w:rsidR="00C706C2" w:rsidRPr="00C96912" w:rsidRDefault="00C706C2" w:rsidP="00CF7761">
            <w:pPr>
              <w:jc w:val="right"/>
              <w:rPr>
                <w:bCs/>
                <w:iCs/>
              </w:rPr>
            </w:pPr>
            <w:r w:rsidRPr="00C96912">
              <w:rPr>
                <w:bCs/>
                <w:iCs/>
              </w:rPr>
              <w:t>2,50</w:t>
            </w:r>
          </w:p>
        </w:tc>
      </w:tr>
      <w:tr w:rsidR="00C706C2" w:rsidRPr="00C96912" w:rsidTr="00CF7761">
        <w:trPr>
          <w:trHeight w:val="255"/>
        </w:trPr>
        <w:tc>
          <w:tcPr>
            <w:tcW w:w="6536" w:type="dxa"/>
            <w:shd w:val="clear" w:color="auto" w:fill="auto"/>
            <w:hideMark/>
          </w:tcPr>
          <w:p w:rsidR="00C706C2" w:rsidRPr="00C96912" w:rsidRDefault="00C706C2" w:rsidP="00CF7761">
            <w:pPr>
              <w:rPr>
                <w:bCs/>
                <w:iCs/>
              </w:rPr>
            </w:pPr>
            <w:r w:rsidRPr="00C96912">
              <w:rPr>
                <w:bCs/>
                <w:iCs/>
              </w:rPr>
              <w:t>ОБРАЗОВАНИЕ</w:t>
            </w:r>
          </w:p>
        </w:tc>
        <w:tc>
          <w:tcPr>
            <w:tcW w:w="1547" w:type="dxa"/>
            <w:shd w:val="clear" w:color="auto" w:fill="auto"/>
            <w:hideMark/>
          </w:tcPr>
          <w:p w:rsidR="00C706C2" w:rsidRPr="00C96912" w:rsidRDefault="00C706C2" w:rsidP="00CF7761">
            <w:pPr>
              <w:jc w:val="center"/>
              <w:rPr>
                <w:bCs/>
                <w:iCs/>
              </w:rPr>
            </w:pPr>
            <w:r w:rsidRPr="00C96912">
              <w:rPr>
                <w:bCs/>
                <w:iCs/>
              </w:rPr>
              <w:t>1010376210</w:t>
            </w:r>
          </w:p>
        </w:tc>
        <w:tc>
          <w:tcPr>
            <w:tcW w:w="851" w:type="dxa"/>
            <w:shd w:val="clear" w:color="auto" w:fill="auto"/>
            <w:hideMark/>
          </w:tcPr>
          <w:p w:rsidR="00C706C2" w:rsidRPr="00C96912" w:rsidRDefault="00C706C2" w:rsidP="00CF7761">
            <w:pPr>
              <w:jc w:val="center"/>
              <w:rPr>
                <w:bCs/>
                <w:iCs/>
              </w:rPr>
            </w:pPr>
            <w:r w:rsidRPr="00C96912">
              <w:rPr>
                <w:bCs/>
                <w:iCs/>
              </w:rPr>
              <w:t>240</w:t>
            </w:r>
          </w:p>
        </w:tc>
        <w:tc>
          <w:tcPr>
            <w:tcW w:w="708" w:type="dxa"/>
            <w:shd w:val="clear" w:color="auto" w:fill="auto"/>
            <w:hideMark/>
          </w:tcPr>
          <w:p w:rsidR="00C706C2" w:rsidRPr="00C96912" w:rsidRDefault="00C706C2" w:rsidP="00CF7761">
            <w:pPr>
              <w:jc w:val="center"/>
              <w:rPr>
                <w:bCs/>
                <w:iCs/>
              </w:rPr>
            </w:pPr>
            <w:r w:rsidRPr="00C96912">
              <w:rPr>
                <w:bCs/>
                <w:iCs/>
              </w:rPr>
              <w:t>07</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2,30</w:t>
            </w:r>
          </w:p>
        </w:tc>
        <w:tc>
          <w:tcPr>
            <w:tcW w:w="1417" w:type="dxa"/>
            <w:shd w:val="clear" w:color="auto" w:fill="auto"/>
            <w:hideMark/>
          </w:tcPr>
          <w:p w:rsidR="00C706C2" w:rsidRPr="00C96912" w:rsidRDefault="00C706C2" w:rsidP="00CF7761">
            <w:pPr>
              <w:jc w:val="right"/>
              <w:rPr>
                <w:bCs/>
                <w:iCs/>
              </w:rPr>
            </w:pPr>
            <w:r w:rsidRPr="00C96912">
              <w:rPr>
                <w:bCs/>
                <w:iCs/>
              </w:rPr>
              <w:t>2,40</w:t>
            </w:r>
          </w:p>
        </w:tc>
        <w:tc>
          <w:tcPr>
            <w:tcW w:w="1418" w:type="dxa"/>
            <w:shd w:val="clear" w:color="auto" w:fill="auto"/>
            <w:hideMark/>
          </w:tcPr>
          <w:p w:rsidR="00C706C2" w:rsidRPr="00C96912" w:rsidRDefault="00C706C2" w:rsidP="00CF7761">
            <w:pPr>
              <w:jc w:val="right"/>
              <w:rPr>
                <w:bCs/>
                <w:iCs/>
              </w:rPr>
            </w:pPr>
            <w:r w:rsidRPr="00C96912">
              <w:rPr>
                <w:bCs/>
                <w:iCs/>
              </w:rPr>
              <w:t>2,50</w:t>
            </w:r>
          </w:p>
        </w:tc>
      </w:tr>
      <w:tr w:rsidR="00C706C2" w:rsidRPr="00C96912" w:rsidTr="00CF7761">
        <w:trPr>
          <w:trHeight w:val="255"/>
        </w:trPr>
        <w:tc>
          <w:tcPr>
            <w:tcW w:w="6536" w:type="dxa"/>
            <w:shd w:val="clear" w:color="auto" w:fill="auto"/>
            <w:hideMark/>
          </w:tcPr>
          <w:p w:rsidR="00C706C2" w:rsidRPr="00C96912" w:rsidRDefault="00C706C2" w:rsidP="00CF7761">
            <w:pPr>
              <w:rPr>
                <w:bCs/>
                <w:iCs/>
              </w:rPr>
            </w:pPr>
            <w:r w:rsidRPr="00C96912">
              <w:rPr>
                <w:bCs/>
                <w:iCs/>
              </w:rPr>
              <w:t>Другие вопросы в области образования</w:t>
            </w:r>
          </w:p>
        </w:tc>
        <w:tc>
          <w:tcPr>
            <w:tcW w:w="1547" w:type="dxa"/>
            <w:shd w:val="clear" w:color="auto" w:fill="auto"/>
            <w:hideMark/>
          </w:tcPr>
          <w:p w:rsidR="00C706C2" w:rsidRPr="00C96912" w:rsidRDefault="00C706C2" w:rsidP="00CF7761">
            <w:pPr>
              <w:jc w:val="center"/>
              <w:rPr>
                <w:bCs/>
                <w:iCs/>
              </w:rPr>
            </w:pPr>
            <w:r w:rsidRPr="00C96912">
              <w:rPr>
                <w:bCs/>
                <w:iCs/>
              </w:rPr>
              <w:t>1010376210</w:t>
            </w:r>
          </w:p>
        </w:tc>
        <w:tc>
          <w:tcPr>
            <w:tcW w:w="851" w:type="dxa"/>
            <w:shd w:val="clear" w:color="auto" w:fill="auto"/>
            <w:hideMark/>
          </w:tcPr>
          <w:p w:rsidR="00C706C2" w:rsidRPr="00C96912" w:rsidRDefault="00C706C2" w:rsidP="00CF7761">
            <w:pPr>
              <w:jc w:val="center"/>
              <w:rPr>
                <w:bCs/>
                <w:iCs/>
              </w:rPr>
            </w:pPr>
            <w:r w:rsidRPr="00C96912">
              <w:rPr>
                <w:bCs/>
                <w:iCs/>
              </w:rPr>
              <w:t>240</w:t>
            </w:r>
          </w:p>
        </w:tc>
        <w:tc>
          <w:tcPr>
            <w:tcW w:w="708" w:type="dxa"/>
            <w:shd w:val="clear" w:color="auto" w:fill="auto"/>
            <w:hideMark/>
          </w:tcPr>
          <w:p w:rsidR="00C706C2" w:rsidRPr="00C96912" w:rsidRDefault="00C706C2" w:rsidP="00CF7761">
            <w:pPr>
              <w:jc w:val="center"/>
              <w:rPr>
                <w:bCs/>
                <w:iCs/>
              </w:rPr>
            </w:pPr>
            <w:r w:rsidRPr="00C96912">
              <w:rPr>
                <w:bCs/>
                <w:iCs/>
              </w:rPr>
              <w:t>07</w:t>
            </w:r>
          </w:p>
        </w:tc>
        <w:tc>
          <w:tcPr>
            <w:tcW w:w="712" w:type="dxa"/>
            <w:shd w:val="clear" w:color="auto" w:fill="auto"/>
            <w:hideMark/>
          </w:tcPr>
          <w:p w:rsidR="00C706C2" w:rsidRPr="00C96912" w:rsidRDefault="00C706C2" w:rsidP="00CF7761">
            <w:pPr>
              <w:jc w:val="center"/>
              <w:rPr>
                <w:bCs/>
                <w:iCs/>
              </w:rPr>
            </w:pPr>
            <w:r w:rsidRPr="00C96912">
              <w:rPr>
                <w:bCs/>
                <w:iCs/>
              </w:rPr>
              <w:t>09</w:t>
            </w:r>
          </w:p>
        </w:tc>
        <w:tc>
          <w:tcPr>
            <w:tcW w:w="1415" w:type="dxa"/>
            <w:shd w:val="clear" w:color="auto" w:fill="auto"/>
            <w:hideMark/>
          </w:tcPr>
          <w:p w:rsidR="00C706C2" w:rsidRPr="00C96912" w:rsidRDefault="00C706C2" w:rsidP="00CF7761">
            <w:pPr>
              <w:jc w:val="right"/>
              <w:rPr>
                <w:bCs/>
                <w:iCs/>
              </w:rPr>
            </w:pPr>
            <w:r w:rsidRPr="00C96912">
              <w:rPr>
                <w:bCs/>
                <w:iCs/>
              </w:rPr>
              <w:t>2,30</w:t>
            </w:r>
          </w:p>
        </w:tc>
        <w:tc>
          <w:tcPr>
            <w:tcW w:w="1417" w:type="dxa"/>
            <w:shd w:val="clear" w:color="auto" w:fill="auto"/>
            <w:hideMark/>
          </w:tcPr>
          <w:p w:rsidR="00C706C2" w:rsidRPr="00C96912" w:rsidRDefault="00C706C2" w:rsidP="00CF7761">
            <w:pPr>
              <w:jc w:val="right"/>
              <w:rPr>
                <w:bCs/>
                <w:iCs/>
              </w:rPr>
            </w:pPr>
            <w:r w:rsidRPr="00C96912">
              <w:rPr>
                <w:bCs/>
                <w:iCs/>
              </w:rPr>
              <w:t>2,40</w:t>
            </w:r>
          </w:p>
        </w:tc>
        <w:tc>
          <w:tcPr>
            <w:tcW w:w="1418" w:type="dxa"/>
            <w:shd w:val="clear" w:color="auto" w:fill="auto"/>
            <w:hideMark/>
          </w:tcPr>
          <w:p w:rsidR="00C706C2" w:rsidRPr="00C96912" w:rsidRDefault="00C706C2" w:rsidP="00CF7761">
            <w:pPr>
              <w:jc w:val="right"/>
              <w:rPr>
                <w:bCs/>
                <w:iCs/>
              </w:rPr>
            </w:pPr>
            <w:r w:rsidRPr="00C96912">
              <w:rPr>
                <w:bCs/>
                <w:iCs/>
              </w:rPr>
              <w:t>2,50</w:t>
            </w:r>
          </w:p>
        </w:tc>
      </w:tr>
      <w:tr w:rsidR="00C706C2" w:rsidRPr="00C96912" w:rsidTr="00CF7761">
        <w:trPr>
          <w:trHeight w:val="630"/>
        </w:trPr>
        <w:tc>
          <w:tcPr>
            <w:tcW w:w="6536" w:type="dxa"/>
            <w:shd w:val="clear" w:color="auto" w:fill="auto"/>
            <w:hideMark/>
          </w:tcPr>
          <w:p w:rsidR="00C706C2" w:rsidRPr="00C96912" w:rsidRDefault="00C706C2" w:rsidP="00CF7761">
            <w:pPr>
              <w:rPr>
                <w:bCs/>
                <w:iCs/>
              </w:rPr>
            </w:pPr>
            <w:r w:rsidRPr="00C96912">
              <w:rPr>
                <w:bCs/>
                <w:iCs/>
              </w:rPr>
              <w:t>Предоставление субсидий бюджетным, автономным учреждениям и иным некоммерческим организациям</w:t>
            </w:r>
          </w:p>
        </w:tc>
        <w:tc>
          <w:tcPr>
            <w:tcW w:w="1547" w:type="dxa"/>
            <w:shd w:val="clear" w:color="auto" w:fill="auto"/>
            <w:hideMark/>
          </w:tcPr>
          <w:p w:rsidR="00C706C2" w:rsidRPr="00C96912" w:rsidRDefault="00C706C2" w:rsidP="00CF7761">
            <w:pPr>
              <w:jc w:val="center"/>
              <w:rPr>
                <w:bCs/>
                <w:iCs/>
              </w:rPr>
            </w:pPr>
            <w:r w:rsidRPr="00C96912">
              <w:rPr>
                <w:bCs/>
                <w:iCs/>
              </w:rPr>
              <w:t>1010376210</w:t>
            </w:r>
          </w:p>
        </w:tc>
        <w:tc>
          <w:tcPr>
            <w:tcW w:w="851" w:type="dxa"/>
            <w:shd w:val="clear" w:color="auto" w:fill="auto"/>
            <w:hideMark/>
          </w:tcPr>
          <w:p w:rsidR="00C706C2" w:rsidRPr="00C96912" w:rsidRDefault="00C706C2" w:rsidP="00CF7761">
            <w:pPr>
              <w:jc w:val="center"/>
              <w:rPr>
                <w:bCs/>
                <w:iCs/>
              </w:rPr>
            </w:pPr>
            <w:r w:rsidRPr="00C96912">
              <w:rPr>
                <w:bCs/>
                <w:iCs/>
              </w:rPr>
              <w:t>600</w:t>
            </w:r>
          </w:p>
        </w:tc>
        <w:tc>
          <w:tcPr>
            <w:tcW w:w="708" w:type="dxa"/>
            <w:shd w:val="clear" w:color="auto" w:fill="auto"/>
            <w:hideMark/>
          </w:tcPr>
          <w:p w:rsidR="00C706C2" w:rsidRPr="00C96912" w:rsidRDefault="00C706C2" w:rsidP="00CF7761">
            <w:pPr>
              <w:jc w:val="center"/>
              <w:rPr>
                <w:bCs/>
                <w:iCs/>
              </w:rPr>
            </w:pPr>
            <w:r w:rsidRPr="00C96912">
              <w:rPr>
                <w:bCs/>
                <w:iCs/>
              </w:rPr>
              <w:t> </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14 615,90</w:t>
            </w:r>
          </w:p>
        </w:tc>
        <w:tc>
          <w:tcPr>
            <w:tcW w:w="1417" w:type="dxa"/>
            <w:shd w:val="clear" w:color="auto" w:fill="auto"/>
            <w:hideMark/>
          </w:tcPr>
          <w:p w:rsidR="00C706C2" w:rsidRPr="00C96912" w:rsidRDefault="00C706C2" w:rsidP="00CF7761">
            <w:pPr>
              <w:jc w:val="right"/>
              <w:rPr>
                <w:bCs/>
                <w:iCs/>
              </w:rPr>
            </w:pPr>
            <w:r w:rsidRPr="00C96912">
              <w:rPr>
                <w:bCs/>
                <w:iCs/>
              </w:rPr>
              <w:t>15 212,10</w:t>
            </w:r>
          </w:p>
        </w:tc>
        <w:tc>
          <w:tcPr>
            <w:tcW w:w="1418" w:type="dxa"/>
            <w:shd w:val="clear" w:color="auto" w:fill="auto"/>
            <w:hideMark/>
          </w:tcPr>
          <w:p w:rsidR="00C706C2" w:rsidRPr="00C96912" w:rsidRDefault="00C706C2" w:rsidP="00CF7761">
            <w:pPr>
              <w:jc w:val="right"/>
              <w:rPr>
                <w:bCs/>
                <w:iCs/>
              </w:rPr>
            </w:pPr>
            <w:r w:rsidRPr="00C96912">
              <w:rPr>
                <w:bCs/>
                <w:iCs/>
              </w:rPr>
              <w:t>15 816,80</w:t>
            </w:r>
          </w:p>
        </w:tc>
      </w:tr>
      <w:tr w:rsidR="00C706C2" w:rsidRPr="00C96912" w:rsidTr="00CF7761">
        <w:trPr>
          <w:trHeight w:val="255"/>
        </w:trPr>
        <w:tc>
          <w:tcPr>
            <w:tcW w:w="6536" w:type="dxa"/>
            <w:shd w:val="clear" w:color="auto" w:fill="auto"/>
            <w:hideMark/>
          </w:tcPr>
          <w:p w:rsidR="00C706C2" w:rsidRPr="00C96912" w:rsidRDefault="00C706C2" w:rsidP="00CF7761">
            <w:pPr>
              <w:rPr>
                <w:bCs/>
                <w:iCs/>
              </w:rPr>
            </w:pPr>
            <w:r w:rsidRPr="00C96912">
              <w:rPr>
                <w:bCs/>
                <w:iCs/>
              </w:rPr>
              <w:t>Субсидии бюджетным учреждениям</w:t>
            </w:r>
          </w:p>
        </w:tc>
        <w:tc>
          <w:tcPr>
            <w:tcW w:w="1547" w:type="dxa"/>
            <w:shd w:val="clear" w:color="auto" w:fill="auto"/>
            <w:hideMark/>
          </w:tcPr>
          <w:p w:rsidR="00C706C2" w:rsidRPr="00C96912" w:rsidRDefault="00C706C2" w:rsidP="00CF7761">
            <w:pPr>
              <w:jc w:val="center"/>
              <w:rPr>
                <w:bCs/>
                <w:iCs/>
              </w:rPr>
            </w:pPr>
            <w:r w:rsidRPr="00C96912">
              <w:rPr>
                <w:bCs/>
                <w:iCs/>
              </w:rPr>
              <w:t>1010376210</w:t>
            </w:r>
          </w:p>
        </w:tc>
        <w:tc>
          <w:tcPr>
            <w:tcW w:w="851" w:type="dxa"/>
            <w:shd w:val="clear" w:color="auto" w:fill="auto"/>
            <w:hideMark/>
          </w:tcPr>
          <w:p w:rsidR="00C706C2" w:rsidRPr="00C96912" w:rsidRDefault="00C706C2" w:rsidP="00CF7761">
            <w:pPr>
              <w:jc w:val="center"/>
              <w:rPr>
                <w:bCs/>
                <w:iCs/>
              </w:rPr>
            </w:pPr>
            <w:r w:rsidRPr="00C96912">
              <w:rPr>
                <w:bCs/>
                <w:iCs/>
              </w:rPr>
              <w:t>610</w:t>
            </w:r>
          </w:p>
        </w:tc>
        <w:tc>
          <w:tcPr>
            <w:tcW w:w="708" w:type="dxa"/>
            <w:shd w:val="clear" w:color="auto" w:fill="auto"/>
            <w:hideMark/>
          </w:tcPr>
          <w:p w:rsidR="00C706C2" w:rsidRPr="00C96912" w:rsidRDefault="00C706C2" w:rsidP="00CF7761">
            <w:pPr>
              <w:jc w:val="center"/>
              <w:rPr>
                <w:bCs/>
                <w:iCs/>
              </w:rPr>
            </w:pPr>
            <w:r w:rsidRPr="00C96912">
              <w:rPr>
                <w:bCs/>
                <w:iCs/>
              </w:rPr>
              <w:t> </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14 615,90</w:t>
            </w:r>
          </w:p>
        </w:tc>
        <w:tc>
          <w:tcPr>
            <w:tcW w:w="1417" w:type="dxa"/>
            <w:shd w:val="clear" w:color="auto" w:fill="auto"/>
            <w:hideMark/>
          </w:tcPr>
          <w:p w:rsidR="00C706C2" w:rsidRPr="00C96912" w:rsidRDefault="00C706C2" w:rsidP="00CF7761">
            <w:pPr>
              <w:jc w:val="right"/>
              <w:rPr>
                <w:bCs/>
                <w:iCs/>
              </w:rPr>
            </w:pPr>
            <w:r w:rsidRPr="00C96912">
              <w:rPr>
                <w:bCs/>
                <w:iCs/>
              </w:rPr>
              <w:t>15 212,10</w:t>
            </w:r>
          </w:p>
        </w:tc>
        <w:tc>
          <w:tcPr>
            <w:tcW w:w="1418" w:type="dxa"/>
            <w:shd w:val="clear" w:color="auto" w:fill="auto"/>
            <w:hideMark/>
          </w:tcPr>
          <w:p w:rsidR="00C706C2" w:rsidRPr="00C96912" w:rsidRDefault="00C706C2" w:rsidP="00CF7761">
            <w:pPr>
              <w:jc w:val="right"/>
              <w:rPr>
                <w:bCs/>
                <w:iCs/>
              </w:rPr>
            </w:pPr>
            <w:r w:rsidRPr="00C96912">
              <w:rPr>
                <w:bCs/>
                <w:iCs/>
              </w:rPr>
              <w:t>15 816,80</w:t>
            </w:r>
          </w:p>
        </w:tc>
      </w:tr>
      <w:tr w:rsidR="00C706C2" w:rsidRPr="00C96912" w:rsidTr="00CF7761">
        <w:trPr>
          <w:trHeight w:val="255"/>
        </w:trPr>
        <w:tc>
          <w:tcPr>
            <w:tcW w:w="6536" w:type="dxa"/>
            <w:shd w:val="clear" w:color="auto" w:fill="auto"/>
            <w:hideMark/>
          </w:tcPr>
          <w:p w:rsidR="00C706C2" w:rsidRPr="00C96912" w:rsidRDefault="00C706C2" w:rsidP="00CF7761">
            <w:pPr>
              <w:rPr>
                <w:bCs/>
                <w:iCs/>
              </w:rPr>
            </w:pPr>
            <w:r w:rsidRPr="00C96912">
              <w:rPr>
                <w:bCs/>
                <w:iCs/>
              </w:rPr>
              <w:t>ОБРАЗОВАНИЕ</w:t>
            </w:r>
          </w:p>
        </w:tc>
        <w:tc>
          <w:tcPr>
            <w:tcW w:w="1547" w:type="dxa"/>
            <w:shd w:val="clear" w:color="auto" w:fill="auto"/>
            <w:hideMark/>
          </w:tcPr>
          <w:p w:rsidR="00C706C2" w:rsidRPr="00C96912" w:rsidRDefault="00C706C2" w:rsidP="00CF7761">
            <w:pPr>
              <w:jc w:val="center"/>
              <w:rPr>
                <w:bCs/>
                <w:iCs/>
              </w:rPr>
            </w:pPr>
            <w:r w:rsidRPr="00C96912">
              <w:rPr>
                <w:bCs/>
                <w:iCs/>
              </w:rPr>
              <w:t>1010376210</w:t>
            </w:r>
          </w:p>
        </w:tc>
        <w:tc>
          <w:tcPr>
            <w:tcW w:w="851" w:type="dxa"/>
            <w:shd w:val="clear" w:color="auto" w:fill="auto"/>
            <w:hideMark/>
          </w:tcPr>
          <w:p w:rsidR="00C706C2" w:rsidRPr="00C96912" w:rsidRDefault="00C706C2" w:rsidP="00CF7761">
            <w:pPr>
              <w:jc w:val="center"/>
              <w:rPr>
                <w:bCs/>
                <w:iCs/>
              </w:rPr>
            </w:pPr>
            <w:r w:rsidRPr="00C96912">
              <w:rPr>
                <w:bCs/>
                <w:iCs/>
              </w:rPr>
              <w:t>610</w:t>
            </w:r>
          </w:p>
        </w:tc>
        <w:tc>
          <w:tcPr>
            <w:tcW w:w="708" w:type="dxa"/>
            <w:shd w:val="clear" w:color="auto" w:fill="auto"/>
            <w:hideMark/>
          </w:tcPr>
          <w:p w:rsidR="00C706C2" w:rsidRPr="00C96912" w:rsidRDefault="00C706C2" w:rsidP="00CF7761">
            <w:pPr>
              <w:jc w:val="center"/>
              <w:rPr>
                <w:bCs/>
                <w:iCs/>
              </w:rPr>
            </w:pPr>
            <w:r w:rsidRPr="00C96912">
              <w:rPr>
                <w:bCs/>
                <w:iCs/>
              </w:rPr>
              <w:t>07</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14 615,90</w:t>
            </w:r>
          </w:p>
        </w:tc>
        <w:tc>
          <w:tcPr>
            <w:tcW w:w="1417" w:type="dxa"/>
            <w:shd w:val="clear" w:color="auto" w:fill="auto"/>
            <w:hideMark/>
          </w:tcPr>
          <w:p w:rsidR="00C706C2" w:rsidRPr="00C96912" w:rsidRDefault="00C706C2" w:rsidP="00CF7761">
            <w:pPr>
              <w:jc w:val="right"/>
              <w:rPr>
                <w:bCs/>
                <w:iCs/>
              </w:rPr>
            </w:pPr>
            <w:r w:rsidRPr="00C96912">
              <w:rPr>
                <w:bCs/>
                <w:iCs/>
              </w:rPr>
              <w:t>15 212,10</w:t>
            </w:r>
          </w:p>
        </w:tc>
        <w:tc>
          <w:tcPr>
            <w:tcW w:w="1418" w:type="dxa"/>
            <w:shd w:val="clear" w:color="auto" w:fill="auto"/>
            <w:hideMark/>
          </w:tcPr>
          <w:p w:rsidR="00C706C2" w:rsidRPr="00C96912" w:rsidRDefault="00C706C2" w:rsidP="00CF7761">
            <w:pPr>
              <w:jc w:val="right"/>
              <w:rPr>
                <w:bCs/>
                <w:iCs/>
              </w:rPr>
            </w:pPr>
            <w:r w:rsidRPr="00C96912">
              <w:rPr>
                <w:bCs/>
                <w:iCs/>
              </w:rPr>
              <w:t>15 816,80</w:t>
            </w:r>
          </w:p>
        </w:tc>
      </w:tr>
      <w:tr w:rsidR="00C706C2" w:rsidRPr="00C96912" w:rsidTr="00CF7761">
        <w:trPr>
          <w:trHeight w:val="255"/>
        </w:trPr>
        <w:tc>
          <w:tcPr>
            <w:tcW w:w="6536" w:type="dxa"/>
            <w:shd w:val="clear" w:color="auto" w:fill="auto"/>
            <w:hideMark/>
          </w:tcPr>
          <w:p w:rsidR="00C706C2" w:rsidRPr="00C96912" w:rsidRDefault="00C706C2" w:rsidP="00CF7761">
            <w:pPr>
              <w:rPr>
                <w:bCs/>
                <w:iCs/>
              </w:rPr>
            </w:pPr>
            <w:r w:rsidRPr="00C96912">
              <w:rPr>
                <w:bCs/>
                <w:iCs/>
              </w:rPr>
              <w:t>Дошкольное образование</w:t>
            </w:r>
          </w:p>
        </w:tc>
        <w:tc>
          <w:tcPr>
            <w:tcW w:w="1547" w:type="dxa"/>
            <w:shd w:val="clear" w:color="auto" w:fill="auto"/>
            <w:hideMark/>
          </w:tcPr>
          <w:p w:rsidR="00C706C2" w:rsidRPr="00C96912" w:rsidRDefault="00C706C2" w:rsidP="00CF7761">
            <w:pPr>
              <w:jc w:val="center"/>
              <w:rPr>
                <w:bCs/>
                <w:iCs/>
              </w:rPr>
            </w:pPr>
            <w:r w:rsidRPr="00C96912">
              <w:rPr>
                <w:bCs/>
                <w:iCs/>
              </w:rPr>
              <w:t>1010376210</w:t>
            </w:r>
          </w:p>
        </w:tc>
        <w:tc>
          <w:tcPr>
            <w:tcW w:w="851" w:type="dxa"/>
            <w:shd w:val="clear" w:color="auto" w:fill="auto"/>
            <w:hideMark/>
          </w:tcPr>
          <w:p w:rsidR="00C706C2" w:rsidRPr="00C96912" w:rsidRDefault="00C706C2" w:rsidP="00CF7761">
            <w:pPr>
              <w:jc w:val="center"/>
              <w:rPr>
                <w:bCs/>
                <w:iCs/>
              </w:rPr>
            </w:pPr>
            <w:r w:rsidRPr="00C96912">
              <w:rPr>
                <w:bCs/>
                <w:iCs/>
              </w:rPr>
              <w:t>610</w:t>
            </w:r>
          </w:p>
        </w:tc>
        <w:tc>
          <w:tcPr>
            <w:tcW w:w="708" w:type="dxa"/>
            <w:shd w:val="clear" w:color="auto" w:fill="auto"/>
            <w:hideMark/>
          </w:tcPr>
          <w:p w:rsidR="00C706C2" w:rsidRPr="00C96912" w:rsidRDefault="00C706C2" w:rsidP="00CF7761">
            <w:pPr>
              <w:jc w:val="center"/>
              <w:rPr>
                <w:bCs/>
                <w:iCs/>
              </w:rPr>
            </w:pPr>
            <w:r w:rsidRPr="00C96912">
              <w:rPr>
                <w:bCs/>
                <w:iCs/>
              </w:rPr>
              <w:t>07</w:t>
            </w:r>
          </w:p>
        </w:tc>
        <w:tc>
          <w:tcPr>
            <w:tcW w:w="712" w:type="dxa"/>
            <w:shd w:val="clear" w:color="auto" w:fill="auto"/>
            <w:hideMark/>
          </w:tcPr>
          <w:p w:rsidR="00C706C2" w:rsidRPr="00C96912" w:rsidRDefault="00C706C2" w:rsidP="00CF7761">
            <w:pPr>
              <w:jc w:val="center"/>
              <w:rPr>
                <w:bCs/>
                <w:iCs/>
              </w:rPr>
            </w:pPr>
            <w:r w:rsidRPr="00C96912">
              <w:rPr>
                <w:bCs/>
                <w:iCs/>
              </w:rPr>
              <w:t>01</w:t>
            </w:r>
          </w:p>
        </w:tc>
        <w:tc>
          <w:tcPr>
            <w:tcW w:w="1415" w:type="dxa"/>
            <w:shd w:val="clear" w:color="auto" w:fill="auto"/>
            <w:hideMark/>
          </w:tcPr>
          <w:p w:rsidR="00C706C2" w:rsidRPr="00C96912" w:rsidRDefault="00C706C2" w:rsidP="00CF7761">
            <w:pPr>
              <w:jc w:val="right"/>
              <w:rPr>
                <w:bCs/>
                <w:iCs/>
              </w:rPr>
            </w:pPr>
            <w:r w:rsidRPr="00C96912">
              <w:rPr>
                <w:bCs/>
                <w:iCs/>
              </w:rPr>
              <w:t>14 615,90</w:t>
            </w:r>
          </w:p>
        </w:tc>
        <w:tc>
          <w:tcPr>
            <w:tcW w:w="1417" w:type="dxa"/>
            <w:shd w:val="clear" w:color="auto" w:fill="auto"/>
            <w:hideMark/>
          </w:tcPr>
          <w:p w:rsidR="00C706C2" w:rsidRPr="00C96912" w:rsidRDefault="00C706C2" w:rsidP="00CF7761">
            <w:pPr>
              <w:jc w:val="right"/>
              <w:rPr>
                <w:bCs/>
                <w:iCs/>
              </w:rPr>
            </w:pPr>
            <w:r w:rsidRPr="00C96912">
              <w:rPr>
                <w:bCs/>
                <w:iCs/>
              </w:rPr>
              <w:t>15 212,10</w:t>
            </w:r>
          </w:p>
        </w:tc>
        <w:tc>
          <w:tcPr>
            <w:tcW w:w="1418" w:type="dxa"/>
            <w:shd w:val="clear" w:color="auto" w:fill="auto"/>
            <w:hideMark/>
          </w:tcPr>
          <w:p w:rsidR="00C706C2" w:rsidRPr="00C96912" w:rsidRDefault="00C706C2" w:rsidP="00CF7761">
            <w:pPr>
              <w:jc w:val="right"/>
              <w:rPr>
                <w:bCs/>
                <w:iCs/>
              </w:rPr>
            </w:pPr>
            <w:r w:rsidRPr="00C96912">
              <w:rPr>
                <w:bCs/>
                <w:iCs/>
              </w:rPr>
              <w:t>15 816,80</w:t>
            </w:r>
          </w:p>
        </w:tc>
      </w:tr>
      <w:tr w:rsidR="00C706C2" w:rsidRPr="00C96912" w:rsidTr="00CF7761">
        <w:trPr>
          <w:trHeight w:val="840"/>
        </w:trPr>
        <w:tc>
          <w:tcPr>
            <w:tcW w:w="6536" w:type="dxa"/>
            <w:shd w:val="clear" w:color="auto" w:fill="auto"/>
            <w:hideMark/>
          </w:tcPr>
          <w:p w:rsidR="00C706C2" w:rsidRPr="00C96912" w:rsidRDefault="00C706C2" w:rsidP="00CF7761">
            <w:pPr>
              <w:rPr>
                <w:bCs/>
                <w:iCs/>
              </w:rPr>
            </w:pPr>
            <w:r w:rsidRPr="00C96912">
              <w:rPr>
                <w:bCs/>
                <w:iCs/>
              </w:rPr>
              <w:t>Основное мероприятие «Реализация муниципальной политики в сфере защиты детей-сирот и детей, оставшихся без попечения родителей»</w:t>
            </w:r>
          </w:p>
        </w:tc>
        <w:tc>
          <w:tcPr>
            <w:tcW w:w="1547" w:type="dxa"/>
            <w:shd w:val="clear" w:color="auto" w:fill="auto"/>
            <w:hideMark/>
          </w:tcPr>
          <w:p w:rsidR="00C706C2" w:rsidRPr="00C96912" w:rsidRDefault="00C706C2" w:rsidP="00CF7761">
            <w:pPr>
              <w:jc w:val="center"/>
              <w:rPr>
                <w:bCs/>
                <w:iCs/>
              </w:rPr>
            </w:pPr>
            <w:r w:rsidRPr="00C96912">
              <w:rPr>
                <w:bCs/>
                <w:iCs/>
              </w:rPr>
              <w:t>1010400000</w:t>
            </w:r>
          </w:p>
        </w:tc>
        <w:tc>
          <w:tcPr>
            <w:tcW w:w="851" w:type="dxa"/>
            <w:shd w:val="clear" w:color="auto" w:fill="auto"/>
            <w:hideMark/>
          </w:tcPr>
          <w:p w:rsidR="00C706C2" w:rsidRPr="00C96912" w:rsidRDefault="00C706C2" w:rsidP="00CF7761">
            <w:pPr>
              <w:jc w:val="center"/>
              <w:rPr>
                <w:bCs/>
                <w:iCs/>
              </w:rPr>
            </w:pPr>
            <w:r w:rsidRPr="00C96912">
              <w:rPr>
                <w:bCs/>
                <w:iCs/>
              </w:rPr>
              <w:t> </w:t>
            </w:r>
          </w:p>
        </w:tc>
        <w:tc>
          <w:tcPr>
            <w:tcW w:w="708" w:type="dxa"/>
            <w:shd w:val="clear" w:color="auto" w:fill="auto"/>
            <w:hideMark/>
          </w:tcPr>
          <w:p w:rsidR="00C706C2" w:rsidRPr="00C96912" w:rsidRDefault="00C706C2" w:rsidP="00CF7761">
            <w:pPr>
              <w:jc w:val="center"/>
              <w:rPr>
                <w:bCs/>
                <w:iCs/>
              </w:rPr>
            </w:pPr>
            <w:r w:rsidRPr="00C96912">
              <w:rPr>
                <w:bCs/>
                <w:iCs/>
              </w:rPr>
              <w:t> </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7 498,60</w:t>
            </w:r>
          </w:p>
        </w:tc>
        <w:tc>
          <w:tcPr>
            <w:tcW w:w="1417" w:type="dxa"/>
            <w:shd w:val="clear" w:color="auto" w:fill="auto"/>
            <w:hideMark/>
          </w:tcPr>
          <w:p w:rsidR="00C706C2" w:rsidRPr="00C96912" w:rsidRDefault="00C706C2" w:rsidP="00CF7761">
            <w:pPr>
              <w:jc w:val="right"/>
              <w:rPr>
                <w:bCs/>
                <w:iCs/>
              </w:rPr>
            </w:pPr>
            <w:r w:rsidRPr="00C96912">
              <w:rPr>
                <w:bCs/>
                <w:iCs/>
              </w:rPr>
              <w:t>7 650,90</w:t>
            </w:r>
          </w:p>
        </w:tc>
        <w:tc>
          <w:tcPr>
            <w:tcW w:w="1418" w:type="dxa"/>
            <w:shd w:val="clear" w:color="auto" w:fill="auto"/>
            <w:hideMark/>
          </w:tcPr>
          <w:p w:rsidR="00C706C2" w:rsidRPr="00C96912" w:rsidRDefault="00C706C2" w:rsidP="00CF7761">
            <w:pPr>
              <w:jc w:val="right"/>
              <w:rPr>
                <w:bCs/>
                <w:iCs/>
              </w:rPr>
            </w:pPr>
            <w:r w:rsidRPr="00C96912">
              <w:rPr>
                <w:bCs/>
                <w:iCs/>
              </w:rPr>
              <w:t>7 831,80</w:t>
            </w:r>
          </w:p>
        </w:tc>
      </w:tr>
      <w:tr w:rsidR="00C706C2" w:rsidRPr="00C96912" w:rsidTr="00CF7761">
        <w:trPr>
          <w:trHeight w:val="630"/>
        </w:trPr>
        <w:tc>
          <w:tcPr>
            <w:tcW w:w="6536" w:type="dxa"/>
            <w:shd w:val="clear" w:color="auto" w:fill="auto"/>
            <w:hideMark/>
          </w:tcPr>
          <w:p w:rsidR="00C706C2" w:rsidRPr="00C96912" w:rsidRDefault="00C706C2" w:rsidP="00CF7761">
            <w:pPr>
              <w:rPr>
                <w:bCs/>
                <w:iCs/>
              </w:rPr>
            </w:pPr>
            <w:r w:rsidRPr="00C96912">
              <w:rPr>
                <w:bCs/>
                <w:iCs/>
              </w:rPr>
              <w:t>Исполнение государственных полномочий по организации и осуществлению деятельности по опеке и попечительству</w:t>
            </w:r>
          </w:p>
        </w:tc>
        <w:tc>
          <w:tcPr>
            <w:tcW w:w="1547" w:type="dxa"/>
            <w:shd w:val="clear" w:color="auto" w:fill="auto"/>
            <w:hideMark/>
          </w:tcPr>
          <w:p w:rsidR="00C706C2" w:rsidRPr="00C96912" w:rsidRDefault="00C706C2" w:rsidP="00CF7761">
            <w:pPr>
              <w:jc w:val="center"/>
              <w:rPr>
                <w:bCs/>
                <w:iCs/>
              </w:rPr>
            </w:pPr>
            <w:r w:rsidRPr="00C96912">
              <w:rPr>
                <w:bCs/>
                <w:iCs/>
              </w:rPr>
              <w:t>1010474330</w:t>
            </w:r>
          </w:p>
        </w:tc>
        <w:tc>
          <w:tcPr>
            <w:tcW w:w="851" w:type="dxa"/>
            <w:shd w:val="clear" w:color="auto" w:fill="auto"/>
            <w:hideMark/>
          </w:tcPr>
          <w:p w:rsidR="00C706C2" w:rsidRPr="00C96912" w:rsidRDefault="00C706C2" w:rsidP="00CF7761">
            <w:pPr>
              <w:jc w:val="center"/>
              <w:rPr>
                <w:bCs/>
                <w:iCs/>
              </w:rPr>
            </w:pPr>
            <w:r w:rsidRPr="00C96912">
              <w:rPr>
                <w:bCs/>
                <w:iCs/>
              </w:rPr>
              <w:t> </w:t>
            </w:r>
          </w:p>
        </w:tc>
        <w:tc>
          <w:tcPr>
            <w:tcW w:w="708" w:type="dxa"/>
            <w:shd w:val="clear" w:color="auto" w:fill="auto"/>
            <w:hideMark/>
          </w:tcPr>
          <w:p w:rsidR="00C706C2" w:rsidRPr="00C96912" w:rsidRDefault="00C706C2" w:rsidP="00CF7761">
            <w:pPr>
              <w:jc w:val="center"/>
              <w:rPr>
                <w:bCs/>
                <w:iCs/>
              </w:rPr>
            </w:pPr>
            <w:r w:rsidRPr="00C96912">
              <w:rPr>
                <w:bCs/>
                <w:iCs/>
              </w:rPr>
              <w:t> </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573,30</w:t>
            </w:r>
          </w:p>
        </w:tc>
        <w:tc>
          <w:tcPr>
            <w:tcW w:w="1417" w:type="dxa"/>
            <w:shd w:val="clear" w:color="auto" w:fill="auto"/>
            <w:hideMark/>
          </w:tcPr>
          <w:p w:rsidR="00C706C2" w:rsidRPr="00C96912" w:rsidRDefault="00C706C2" w:rsidP="00CF7761">
            <w:pPr>
              <w:jc w:val="right"/>
              <w:rPr>
                <w:bCs/>
                <w:iCs/>
              </w:rPr>
            </w:pPr>
            <w:r w:rsidRPr="00C96912">
              <w:rPr>
                <w:bCs/>
                <w:iCs/>
              </w:rPr>
              <w:t>590,50</w:t>
            </w:r>
          </w:p>
        </w:tc>
        <w:tc>
          <w:tcPr>
            <w:tcW w:w="1418" w:type="dxa"/>
            <w:shd w:val="clear" w:color="auto" w:fill="auto"/>
            <w:hideMark/>
          </w:tcPr>
          <w:p w:rsidR="00C706C2" w:rsidRPr="00C96912" w:rsidRDefault="00C706C2" w:rsidP="00CF7761">
            <w:pPr>
              <w:jc w:val="right"/>
              <w:rPr>
                <w:bCs/>
                <w:iCs/>
              </w:rPr>
            </w:pPr>
            <w:r w:rsidRPr="00C96912">
              <w:rPr>
                <w:bCs/>
                <w:iCs/>
              </w:rPr>
              <w:t>612,30</w:t>
            </w:r>
          </w:p>
        </w:tc>
      </w:tr>
      <w:tr w:rsidR="00C706C2" w:rsidRPr="00C96912" w:rsidTr="00CF7761">
        <w:trPr>
          <w:trHeight w:val="1260"/>
        </w:trPr>
        <w:tc>
          <w:tcPr>
            <w:tcW w:w="6536" w:type="dxa"/>
            <w:shd w:val="clear" w:color="auto" w:fill="auto"/>
            <w:hideMark/>
          </w:tcPr>
          <w:p w:rsidR="00C706C2" w:rsidRPr="00C96912" w:rsidRDefault="00C706C2" w:rsidP="00CF7761">
            <w:pPr>
              <w:rPr>
                <w:bCs/>
                <w:iCs/>
              </w:rPr>
            </w:pPr>
            <w:r w:rsidRPr="00C96912">
              <w:rPr>
                <w:bCs/>
                <w:iCs/>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47" w:type="dxa"/>
            <w:shd w:val="clear" w:color="auto" w:fill="auto"/>
            <w:hideMark/>
          </w:tcPr>
          <w:p w:rsidR="00C706C2" w:rsidRPr="00C96912" w:rsidRDefault="00C706C2" w:rsidP="00CF7761">
            <w:pPr>
              <w:jc w:val="center"/>
              <w:rPr>
                <w:bCs/>
                <w:iCs/>
              </w:rPr>
            </w:pPr>
            <w:r w:rsidRPr="00C96912">
              <w:rPr>
                <w:bCs/>
                <w:iCs/>
              </w:rPr>
              <w:t>1010474330</w:t>
            </w:r>
          </w:p>
        </w:tc>
        <w:tc>
          <w:tcPr>
            <w:tcW w:w="851" w:type="dxa"/>
            <w:shd w:val="clear" w:color="auto" w:fill="auto"/>
            <w:hideMark/>
          </w:tcPr>
          <w:p w:rsidR="00C706C2" w:rsidRPr="00C96912" w:rsidRDefault="00C706C2" w:rsidP="00CF7761">
            <w:pPr>
              <w:jc w:val="center"/>
              <w:rPr>
                <w:bCs/>
                <w:iCs/>
              </w:rPr>
            </w:pPr>
            <w:r w:rsidRPr="00C96912">
              <w:rPr>
                <w:bCs/>
                <w:iCs/>
              </w:rPr>
              <w:t>100</w:t>
            </w:r>
          </w:p>
        </w:tc>
        <w:tc>
          <w:tcPr>
            <w:tcW w:w="708" w:type="dxa"/>
            <w:shd w:val="clear" w:color="auto" w:fill="auto"/>
            <w:hideMark/>
          </w:tcPr>
          <w:p w:rsidR="00C706C2" w:rsidRPr="00C96912" w:rsidRDefault="00C706C2" w:rsidP="00CF7761">
            <w:pPr>
              <w:jc w:val="center"/>
              <w:rPr>
                <w:bCs/>
                <w:iCs/>
              </w:rPr>
            </w:pPr>
            <w:r w:rsidRPr="00C96912">
              <w:rPr>
                <w:bCs/>
                <w:iCs/>
              </w:rPr>
              <w:t> </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517,20</w:t>
            </w:r>
          </w:p>
        </w:tc>
        <w:tc>
          <w:tcPr>
            <w:tcW w:w="1417" w:type="dxa"/>
            <w:shd w:val="clear" w:color="auto" w:fill="auto"/>
            <w:hideMark/>
          </w:tcPr>
          <w:p w:rsidR="00C706C2" w:rsidRPr="00C96912" w:rsidRDefault="00C706C2" w:rsidP="00CF7761">
            <w:pPr>
              <w:jc w:val="right"/>
              <w:rPr>
                <w:bCs/>
                <w:iCs/>
              </w:rPr>
            </w:pPr>
            <w:r w:rsidRPr="00C96912">
              <w:rPr>
                <w:bCs/>
                <w:iCs/>
              </w:rPr>
              <w:t>533,60</w:t>
            </w:r>
          </w:p>
        </w:tc>
        <w:tc>
          <w:tcPr>
            <w:tcW w:w="1418" w:type="dxa"/>
            <w:shd w:val="clear" w:color="auto" w:fill="auto"/>
            <w:hideMark/>
          </w:tcPr>
          <w:p w:rsidR="00C706C2" w:rsidRPr="00C96912" w:rsidRDefault="00C706C2" w:rsidP="00CF7761">
            <w:pPr>
              <w:jc w:val="right"/>
              <w:rPr>
                <w:bCs/>
                <w:iCs/>
              </w:rPr>
            </w:pPr>
            <w:r w:rsidRPr="00C96912">
              <w:rPr>
                <w:bCs/>
                <w:iCs/>
              </w:rPr>
              <w:t>553,74</w:t>
            </w:r>
          </w:p>
        </w:tc>
      </w:tr>
      <w:tr w:rsidR="00C706C2" w:rsidRPr="00C96912" w:rsidTr="00CF7761">
        <w:trPr>
          <w:trHeight w:val="420"/>
        </w:trPr>
        <w:tc>
          <w:tcPr>
            <w:tcW w:w="6536" w:type="dxa"/>
            <w:shd w:val="clear" w:color="auto" w:fill="auto"/>
            <w:hideMark/>
          </w:tcPr>
          <w:p w:rsidR="00C706C2" w:rsidRPr="00C96912" w:rsidRDefault="00C706C2" w:rsidP="00CF7761">
            <w:pPr>
              <w:rPr>
                <w:bCs/>
                <w:iCs/>
              </w:rPr>
            </w:pPr>
            <w:r w:rsidRPr="00C96912">
              <w:rPr>
                <w:bCs/>
                <w:iCs/>
              </w:rPr>
              <w:t>Расходы на выплаты персоналу государственных (муниципальных) органов</w:t>
            </w:r>
          </w:p>
        </w:tc>
        <w:tc>
          <w:tcPr>
            <w:tcW w:w="1547" w:type="dxa"/>
            <w:shd w:val="clear" w:color="auto" w:fill="auto"/>
            <w:hideMark/>
          </w:tcPr>
          <w:p w:rsidR="00C706C2" w:rsidRPr="00C96912" w:rsidRDefault="00C706C2" w:rsidP="00CF7761">
            <w:pPr>
              <w:jc w:val="center"/>
              <w:rPr>
                <w:bCs/>
                <w:iCs/>
              </w:rPr>
            </w:pPr>
            <w:r w:rsidRPr="00C96912">
              <w:rPr>
                <w:bCs/>
                <w:iCs/>
              </w:rPr>
              <w:t>1010474330</w:t>
            </w:r>
          </w:p>
        </w:tc>
        <w:tc>
          <w:tcPr>
            <w:tcW w:w="851" w:type="dxa"/>
            <w:shd w:val="clear" w:color="auto" w:fill="auto"/>
            <w:hideMark/>
          </w:tcPr>
          <w:p w:rsidR="00C706C2" w:rsidRPr="00C96912" w:rsidRDefault="00C706C2" w:rsidP="00CF7761">
            <w:pPr>
              <w:jc w:val="center"/>
              <w:rPr>
                <w:bCs/>
                <w:iCs/>
              </w:rPr>
            </w:pPr>
            <w:r w:rsidRPr="00C96912">
              <w:rPr>
                <w:bCs/>
                <w:iCs/>
              </w:rPr>
              <w:t>120</w:t>
            </w:r>
          </w:p>
        </w:tc>
        <w:tc>
          <w:tcPr>
            <w:tcW w:w="708" w:type="dxa"/>
            <w:shd w:val="clear" w:color="auto" w:fill="auto"/>
            <w:hideMark/>
          </w:tcPr>
          <w:p w:rsidR="00C706C2" w:rsidRPr="00C96912" w:rsidRDefault="00C706C2" w:rsidP="00CF7761">
            <w:pPr>
              <w:jc w:val="center"/>
              <w:rPr>
                <w:bCs/>
                <w:iCs/>
              </w:rPr>
            </w:pPr>
            <w:r w:rsidRPr="00C96912">
              <w:rPr>
                <w:bCs/>
                <w:iCs/>
              </w:rPr>
              <w:t> </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517,20</w:t>
            </w:r>
          </w:p>
        </w:tc>
        <w:tc>
          <w:tcPr>
            <w:tcW w:w="1417" w:type="dxa"/>
            <w:shd w:val="clear" w:color="auto" w:fill="auto"/>
            <w:hideMark/>
          </w:tcPr>
          <w:p w:rsidR="00C706C2" w:rsidRPr="00C96912" w:rsidRDefault="00C706C2" w:rsidP="00CF7761">
            <w:pPr>
              <w:jc w:val="right"/>
              <w:rPr>
                <w:bCs/>
                <w:iCs/>
              </w:rPr>
            </w:pPr>
            <w:r w:rsidRPr="00C96912">
              <w:rPr>
                <w:bCs/>
                <w:iCs/>
              </w:rPr>
              <w:t>533,60</w:t>
            </w:r>
          </w:p>
        </w:tc>
        <w:tc>
          <w:tcPr>
            <w:tcW w:w="1418" w:type="dxa"/>
            <w:shd w:val="clear" w:color="auto" w:fill="auto"/>
            <w:hideMark/>
          </w:tcPr>
          <w:p w:rsidR="00C706C2" w:rsidRPr="00C96912" w:rsidRDefault="00C706C2" w:rsidP="00CF7761">
            <w:pPr>
              <w:jc w:val="right"/>
              <w:rPr>
                <w:bCs/>
                <w:iCs/>
              </w:rPr>
            </w:pPr>
            <w:r w:rsidRPr="00C96912">
              <w:rPr>
                <w:bCs/>
                <w:iCs/>
              </w:rPr>
              <w:t>553,74</w:t>
            </w:r>
          </w:p>
        </w:tc>
      </w:tr>
      <w:tr w:rsidR="00C706C2" w:rsidRPr="00C96912" w:rsidTr="00CF7761">
        <w:trPr>
          <w:trHeight w:val="255"/>
        </w:trPr>
        <w:tc>
          <w:tcPr>
            <w:tcW w:w="6536" w:type="dxa"/>
            <w:shd w:val="clear" w:color="auto" w:fill="auto"/>
            <w:hideMark/>
          </w:tcPr>
          <w:p w:rsidR="00C706C2" w:rsidRPr="00C96912" w:rsidRDefault="00C706C2" w:rsidP="00CF7761">
            <w:pPr>
              <w:rPr>
                <w:bCs/>
                <w:iCs/>
              </w:rPr>
            </w:pPr>
            <w:r w:rsidRPr="00C96912">
              <w:rPr>
                <w:bCs/>
                <w:iCs/>
              </w:rPr>
              <w:t>СОЦИАЛЬНАЯ ПОЛИТИКА</w:t>
            </w:r>
          </w:p>
        </w:tc>
        <w:tc>
          <w:tcPr>
            <w:tcW w:w="1547" w:type="dxa"/>
            <w:shd w:val="clear" w:color="auto" w:fill="auto"/>
            <w:hideMark/>
          </w:tcPr>
          <w:p w:rsidR="00C706C2" w:rsidRPr="00C96912" w:rsidRDefault="00C706C2" w:rsidP="00CF7761">
            <w:pPr>
              <w:jc w:val="center"/>
              <w:rPr>
                <w:bCs/>
                <w:iCs/>
              </w:rPr>
            </w:pPr>
            <w:r w:rsidRPr="00C96912">
              <w:rPr>
                <w:bCs/>
                <w:iCs/>
              </w:rPr>
              <w:t>1010474330</w:t>
            </w:r>
          </w:p>
        </w:tc>
        <w:tc>
          <w:tcPr>
            <w:tcW w:w="851" w:type="dxa"/>
            <w:shd w:val="clear" w:color="auto" w:fill="auto"/>
            <w:hideMark/>
          </w:tcPr>
          <w:p w:rsidR="00C706C2" w:rsidRPr="00C96912" w:rsidRDefault="00C706C2" w:rsidP="00CF7761">
            <w:pPr>
              <w:jc w:val="center"/>
              <w:rPr>
                <w:bCs/>
                <w:iCs/>
              </w:rPr>
            </w:pPr>
            <w:r w:rsidRPr="00C96912">
              <w:rPr>
                <w:bCs/>
                <w:iCs/>
              </w:rPr>
              <w:t>120</w:t>
            </w:r>
          </w:p>
        </w:tc>
        <w:tc>
          <w:tcPr>
            <w:tcW w:w="708" w:type="dxa"/>
            <w:shd w:val="clear" w:color="auto" w:fill="auto"/>
            <w:hideMark/>
          </w:tcPr>
          <w:p w:rsidR="00C706C2" w:rsidRPr="00C96912" w:rsidRDefault="00C706C2" w:rsidP="00CF7761">
            <w:pPr>
              <w:jc w:val="center"/>
              <w:rPr>
                <w:bCs/>
                <w:iCs/>
              </w:rPr>
            </w:pPr>
            <w:r w:rsidRPr="00C96912">
              <w:rPr>
                <w:bCs/>
                <w:iCs/>
              </w:rPr>
              <w:t>10</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517,20</w:t>
            </w:r>
          </w:p>
        </w:tc>
        <w:tc>
          <w:tcPr>
            <w:tcW w:w="1417" w:type="dxa"/>
            <w:shd w:val="clear" w:color="auto" w:fill="auto"/>
            <w:hideMark/>
          </w:tcPr>
          <w:p w:rsidR="00C706C2" w:rsidRPr="00C96912" w:rsidRDefault="00C706C2" w:rsidP="00CF7761">
            <w:pPr>
              <w:jc w:val="right"/>
              <w:rPr>
                <w:bCs/>
                <w:iCs/>
              </w:rPr>
            </w:pPr>
            <w:r w:rsidRPr="00C96912">
              <w:rPr>
                <w:bCs/>
                <w:iCs/>
              </w:rPr>
              <w:t>533,60</w:t>
            </w:r>
          </w:p>
        </w:tc>
        <w:tc>
          <w:tcPr>
            <w:tcW w:w="1418" w:type="dxa"/>
            <w:shd w:val="clear" w:color="auto" w:fill="auto"/>
            <w:hideMark/>
          </w:tcPr>
          <w:p w:rsidR="00C706C2" w:rsidRPr="00C96912" w:rsidRDefault="00C706C2" w:rsidP="00CF7761">
            <w:pPr>
              <w:jc w:val="right"/>
              <w:rPr>
                <w:bCs/>
                <w:iCs/>
              </w:rPr>
            </w:pPr>
            <w:r w:rsidRPr="00C96912">
              <w:rPr>
                <w:bCs/>
                <w:iCs/>
              </w:rPr>
              <w:t>553,74</w:t>
            </w:r>
          </w:p>
        </w:tc>
      </w:tr>
      <w:tr w:rsidR="00C706C2" w:rsidRPr="00C96912" w:rsidTr="00CF7761">
        <w:trPr>
          <w:trHeight w:val="420"/>
        </w:trPr>
        <w:tc>
          <w:tcPr>
            <w:tcW w:w="6536" w:type="dxa"/>
            <w:shd w:val="clear" w:color="auto" w:fill="auto"/>
            <w:hideMark/>
          </w:tcPr>
          <w:p w:rsidR="00C706C2" w:rsidRPr="00C96912" w:rsidRDefault="00C706C2" w:rsidP="00CF7761">
            <w:pPr>
              <w:rPr>
                <w:bCs/>
                <w:iCs/>
              </w:rPr>
            </w:pPr>
            <w:r w:rsidRPr="00C96912">
              <w:rPr>
                <w:bCs/>
                <w:iCs/>
              </w:rPr>
              <w:t>Другие вопросы в области социальной политики</w:t>
            </w:r>
          </w:p>
        </w:tc>
        <w:tc>
          <w:tcPr>
            <w:tcW w:w="1547" w:type="dxa"/>
            <w:shd w:val="clear" w:color="auto" w:fill="auto"/>
            <w:hideMark/>
          </w:tcPr>
          <w:p w:rsidR="00C706C2" w:rsidRPr="00C96912" w:rsidRDefault="00C706C2" w:rsidP="00CF7761">
            <w:pPr>
              <w:jc w:val="center"/>
              <w:rPr>
                <w:bCs/>
                <w:iCs/>
              </w:rPr>
            </w:pPr>
            <w:r w:rsidRPr="00C96912">
              <w:rPr>
                <w:bCs/>
                <w:iCs/>
              </w:rPr>
              <w:t>1010474330</w:t>
            </w:r>
          </w:p>
        </w:tc>
        <w:tc>
          <w:tcPr>
            <w:tcW w:w="851" w:type="dxa"/>
            <w:shd w:val="clear" w:color="auto" w:fill="auto"/>
            <w:hideMark/>
          </w:tcPr>
          <w:p w:rsidR="00C706C2" w:rsidRPr="00C96912" w:rsidRDefault="00C706C2" w:rsidP="00CF7761">
            <w:pPr>
              <w:jc w:val="center"/>
              <w:rPr>
                <w:bCs/>
                <w:iCs/>
              </w:rPr>
            </w:pPr>
            <w:r w:rsidRPr="00C96912">
              <w:rPr>
                <w:bCs/>
                <w:iCs/>
              </w:rPr>
              <w:t>120</w:t>
            </w:r>
          </w:p>
        </w:tc>
        <w:tc>
          <w:tcPr>
            <w:tcW w:w="708" w:type="dxa"/>
            <w:shd w:val="clear" w:color="auto" w:fill="auto"/>
            <w:hideMark/>
          </w:tcPr>
          <w:p w:rsidR="00C706C2" w:rsidRPr="00C96912" w:rsidRDefault="00C706C2" w:rsidP="00CF7761">
            <w:pPr>
              <w:jc w:val="center"/>
              <w:rPr>
                <w:bCs/>
                <w:iCs/>
              </w:rPr>
            </w:pPr>
            <w:r w:rsidRPr="00C96912">
              <w:rPr>
                <w:bCs/>
                <w:iCs/>
              </w:rPr>
              <w:t>10</w:t>
            </w:r>
          </w:p>
        </w:tc>
        <w:tc>
          <w:tcPr>
            <w:tcW w:w="712" w:type="dxa"/>
            <w:shd w:val="clear" w:color="auto" w:fill="auto"/>
            <w:hideMark/>
          </w:tcPr>
          <w:p w:rsidR="00C706C2" w:rsidRPr="00C96912" w:rsidRDefault="00C706C2" w:rsidP="00CF7761">
            <w:pPr>
              <w:jc w:val="center"/>
              <w:rPr>
                <w:bCs/>
                <w:iCs/>
              </w:rPr>
            </w:pPr>
            <w:r w:rsidRPr="00C96912">
              <w:rPr>
                <w:bCs/>
                <w:iCs/>
              </w:rPr>
              <w:t>06</w:t>
            </w:r>
          </w:p>
        </w:tc>
        <w:tc>
          <w:tcPr>
            <w:tcW w:w="1415" w:type="dxa"/>
            <w:shd w:val="clear" w:color="auto" w:fill="auto"/>
            <w:hideMark/>
          </w:tcPr>
          <w:p w:rsidR="00C706C2" w:rsidRPr="00C96912" w:rsidRDefault="00C706C2" w:rsidP="00CF7761">
            <w:pPr>
              <w:jc w:val="right"/>
              <w:rPr>
                <w:bCs/>
                <w:iCs/>
              </w:rPr>
            </w:pPr>
            <w:r w:rsidRPr="00C96912">
              <w:rPr>
                <w:bCs/>
                <w:iCs/>
              </w:rPr>
              <w:t>517,20</w:t>
            </w:r>
          </w:p>
        </w:tc>
        <w:tc>
          <w:tcPr>
            <w:tcW w:w="1417" w:type="dxa"/>
            <w:shd w:val="clear" w:color="auto" w:fill="auto"/>
            <w:hideMark/>
          </w:tcPr>
          <w:p w:rsidR="00C706C2" w:rsidRPr="00C96912" w:rsidRDefault="00C706C2" w:rsidP="00CF7761">
            <w:pPr>
              <w:jc w:val="right"/>
              <w:rPr>
                <w:bCs/>
                <w:iCs/>
              </w:rPr>
            </w:pPr>
            <w:r w:rsidRPr="00C96912">
              <w:rPr>
                <w:bCs/>
                <w:iCs/>
              </w:rPr>
              <w:t>533,60</w:t>
            </w:r>
          </w:p>
        </w:tc>
        <w:tc>
          <w:tcPr>
            <w:tcW w:w="1418" w:type="dxa"/>
            <w:shd w:val="clear" w:color="auto" w:fill="auto"/>
            <w:hideMark/>
          </w:tcPr>
          <w:p w:rsidR="00C706C2" w:rsidRPr="00C96912" w:rsidRDefault="00C706C2" w:rsidP="00CF7761">
            <w:pPr>
              <w:jc w:val="right"/>
              <w:rPr>
                <w:bCs/>
                <w:iCs/>
              </w:rPr>
            </w:pPr>
            <w:r w:rsidRPr="00C96912">
              <w:rPr>
                <w:bCs/>
                <w:iCs/>
              </w:rPr>
              <w:t>553,74</w:t>
            </w:r>
          </w:p>
        </w:tc>
      </w:tr>
      <w:tr w:rsidR="00C706C2" w:rsidRPr="00C96912" w:rsidTr="00CF7761">
        <w:trPr>
          <w:trHeight w:val="630"/>
        </w:trPr>
        <w:tc>
          <w:tcPr>
            <w:tcW w:w="6536" w:type="dxa"/>
            <w:shd w:val="clear" w:color="auto" w:fill="auto"/>
            <w:hideMark/>
          </w:tcPr>
          <w:p w:rsidR="00C706C2" w:rsidRPr="00C96912" w:rsidRDefault="00C706C2" w:rsidP="00CF7761">
            <w:pPr>
              <w:rPr>
                <w:bCs/>
                <w:iCs/>
              </w:rPr>
            </w:pPr>
            <w:r w:rsidRPr="00C96912">
              <w:rPr>
                <w:bCs/>
                <w:iCs/>
              </w:rPr>
              <w:t>Закупка товаров, работ и услуг для обеспечения государственных (муниципальных) нужд</w:t>
            </w:r>
          </w:p>
        </w:tc>
        <w:tc>
          <w:tcPr>
            <w:tcW w:w="1547" w:type="dxa"/>
            <w:shd w:val="clear" w:color="auto" w:fill="auto"/>
            <w:hideMark/>
          </w:tcPr>
          <w:p w:rsidR="00C706C2" w:rsidRPr="00C96912" w:rsidRDefault="00C706C2" w:rsidP="00CF7761">
            <w:pPr>
              <w:jc w:val="center"/>
              <w:rPr>
                <w:bCs/>
                <w:iCs/>
              </w:rPr>
            </w:pPr>
            <w:r w:rsidRPr="00C96912">
              <w:rPr>
                <w:bCs/>
                <w:iCs/>
              </w:rPr>
              <w:t>1010474330</w:t>
            </w:r>
          </w:p>
        </w:tc>
        <w:tc>
          <w:tcPr>
            <w:tcW w:w="851" w:type="dxa"/>
            <w:shd w:val="clear" w:color="auto" w:fill="auto"/>
            <w:hideMark/>
          </w:tcPr>
          <w:p w:rsidR="00C706C2" w:rsidRPr="00C96912" w:rsidRDefault="00C706C2" w:rsidP="00CF7761">
            <w:pPr>
              <w:jc w:val="center"/>
              <w:rPr>
                <w:bCs/>
                <w:iCs/>
              </w:rPr>
            </w:pPr>
            <w:r w:rsidRPr="00C96912">
              <w:rPr>
                <w:bCs/>
                <w:iCs/>
              </w:rPr>
              <w:t>200</w:t>
            </w:r>
          </w:p>
        </w:tc>
        <w:tc>
          <w:tcPr>
            <w:tcW w:w="708" w:type="dxa"/>
            <w:shd w:val="clear" w:color="auto" w:fill="auto"/>
            <w:hideMark/>
          </w:tcPr>
          <w:p w:rsidR="00C706C2" w:rsidRPr="00C96912" w:rsidRDefault="00C706C2" w:rsidP="00CF7761">
            <w:pPr>
              <w:jc w:val="center"/>
              <w:rPr>
                <w:bCs/>
                <w:iCs/>
              </w:rPr>
            </w:pPr>
            <w:r w:rsidRPr="00C96912">
              <w:rPr>
                <w:bCs/>
                <w:iCs/>
              </w:rPr>
              <w:t> </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56,10</w:t>
            </w:r>
          </w:p>
        </w:tc>
        <w:tc>
          <w:tcPr>
            <w:tcW w:w="1417" w:type="dxa"/>
            <w:shd w:val="clear" w:color="auto" w:fill="auto"/>
            <w:hideMark/>
          </w:tcPr>
          <w:p w:rsidR="00C706C2" w:rsidRPr="00C96912" w:rsidRDefault="00C706C2" w:rsidP="00CF7761">
            <w:pPr>
              <w:jc w:val="right"/>
              <w:rPr>
                <w:bCs/>
                <w:iCs/>
              </w:rPr>
            </w:pPr>
            <w:r w:rsidRPr="00C96912">
              <w:rPr>
                <w:bCs/>
                <w:iCs/>
              </w:rPr>
              <w:t>56,90</w:t>
            </w:r>
          </w:p>
        </w:tc>
        <w:tc>
          <w:tcPr>
            <w:tcW w:w="1418" w:type="dxa"/>
            <w:shd w:val="clear" w:color="auto" w:fill="auto"/>
            <w:hideMark/>
          </w:tcPr>
          <w:p w:rsidR="00C706C2" w:rsidRPr="00C96912" w:rsidRDefault="00C706C2" w:rsidP="00CF7761">
            <w:pPr>
              <w:jc w:val="right"/>
              <w:rPr>
                <w:bCs/>
                <w:iCs/>
              </w:rPr>
            </w:pPr>
            <w:r w:rsidRPr="00C96912">
              <w:rPr>
                <w:bCs/>
                <w:iCs/>
              </w:rPr>
              <w:t>58,56</w:t>
            </w:r>
          </w:p>
        </w:tc>
      </w:tr>
      <w:tr w:rsidR="00C706C2" w:rsidRPr="00C96912" w:rsidTr="00CF7761">
        <w:trPr>
          <w:trHeight w:val="630"/>
        </w:trPr>
        <w:tc>
          <w:tcPr>
            <w:tcW w:w="6536" w:type="dxa"/>
            <w:shd w:val="clear" w:color="auto" w:fill="auto"/>
            <w:hideMark/>
          </w:tcPr>
          <w:p w:rsidR="00C706C2" w:rsidRPr="00C96912" w:rsidRDefault="00C706C2" w:rsidP="00CF7761">
            <w:pPr>
              <w:rPr>
                <w:bCs/>
                <w:iCs/>
              </w:rPr>
            </w:pPr>
            <w:r w:rsidRPr="00C96912">
              <w:rPr>
                <w:bCs/>
                <w:iCs/>
              </w:rPr>
              <w:t>Иные закупки товаров, работ и услуг для обеспечения государственных (муниципальных) нужд</w:t>
            </w:r>
          </w:p>
        </w:tc>
        <w:tc>
          <w:tcPr>
            <w:tcW w:w="1547" w:type="dxa"/>
            <w:shd w:val="clear" w:color="auto" w:fill="auto"/>
            <w:hideMark/>
          </w:tcPr>
          <w:p w:rsidR="00C706C2" w:rsidRPr="00C96912" w:rsidRDefault="00C706C2" w:rsidP="00CF7761">
            <w:pPr>
              <w:jc w:val="center"/>
              <w:rPr>
                <w:bCs/>
                <w:iCs/>
              </w:rPr>
            </w:pPr>
            <w:r w:rsidRPr="00C96912">
              <w:rPr>
                <w:bCs/>
                <w:iCs/>
              </w:rPr>
              <w:t>1010474330</w:t>
            </w:r>
          </w:p>
        </w:tc>
        <w:tc>
          <w:tcPr>
            <w:tcW w:w="851" w:type="dxa"/>
            <w:shd w:val="clear" w:color="auto" w:fill="auto"/>
            <w:hideMark/>
          </w:tcPr>
          <w:p w:rsidR="00C706C2" w:rsidRPr="00C96912" w:rsidRDefault="00C706C2" w:rsidP="00CF7761">
            <w:pPr>
              <w:jc w:val="center"/>
              <w:rPr>
                <w:bCs/>
                <w:iCs/>
              </w:rPr>
            </w:pPr>
            <w:r w:rsidRPr="00C96912">
              <w:rPr>
                <w:bCs/>
                <w:iCs/>
              </w:rPr>
              <w:t>240</w:t>
            </w:r>
          </w:p>
        </w:tc>
        <w:tc>
          <w:tcPr>
            <w:tcW w:w="708" w:type="dxa"/>
            <w:shd w:val="clear" w:color="auto" w:fill="auto"/>
            <w:hideMark/>
          </w:tcPr>
          <w:p w:rsidR="00C706C2" w:rsidRPr="00C96912" w:rsidRDefault="00C706C2" w:rsidP="00CF7761">
            <w:pPr>
              <w:jc w:val="center"/>
              <w:rPr>
                <w:bCs/>
                <w:iCs/>
              </w:rPr>
            </w:pPr>
            <w:r w:rsidRPr="00C96912">
              <w:rPr>
                <w:bCs/>
                <w:iCs/>
              </w:rPr>
              <w:t> </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56,10</w:t>
            </w:r>
          </w:p>
        </w:tc>
        <w:tc>
          <w:tcPr>
            <w:tcW w:w="1417" w:type="dxa"/>
            <w:shd w:val="clear" w:color="auto" w:fill="auto"/>
            <w:hideMark/>
          </w:tcPr>
          <w:p w:rsidR="00C706C2" w:rsidRPr="00C96912" w:rsidRDefault="00C706C2" w:rsidP="00CF7761">
            <w:pPr>
              <w:jc w:val="right"/>
              <w:rPr>
                <w:bCs/>
                <w:iCs/>
              </w:rPr>
            </w:pPr>
            <w:r w:rsidRPr="00C96912">
              <w:rPr>
                <w:bCs/>
                <w:iCs/>
              </w:rPr>
              <w:t>56,90</w:t>
            </w:r>
          </w:p>
        </w:tc>
        <w:tc>
          <w:tcPr>
            <w:tcW w:w="1418" w:type="dxa"/>
            <w:shd w:val="clear" w:color="auto" w:fill="auto"/>
            <w:hideMark/>
          </w:tcPr>
          <w:p w:rsidR="00C706C2" w:rsidRPr="00C96912" w:rsidRDefault="00C706C2" w:rsidP="00CF7761">
            <w:pPr>
              <w:jc w:val="right"/>
              <w:rPr>
                <w:bCs/>
                <w:iCs/>
              </w:rPr>
            </w:pPr>
            <w:r w:rsidRPr="00C96912">
              <w:rPr>
                <w:bCs/>
                <w:iCs/>
              </w:rPr>
              <w:t>58,56</w:t>
            </w:r>
          </w:p>
        </w:tc>
      </w:tr>
      <w:tr w:rsidR="00C706C2" w:rsidRPr="00C96912" w:rsidTr="00CF7761">
        <w:trPr>
          <w:trHeight w:val="255"/>
        </w:trPr>
        <w:tc>
          <w:tcPr>
            <w:tcW w:w="6536" w:type="dxa"/>
            <w:shd w:val="clear" w:color="auto" w:fill="auto"/>
            <w:hideMark/>
          </w:tcPr>
          <w:p w:rsidR="00C706C2" w:rsidRPr="00C96912" w:rsidRDefault="00C706C2" w:rsidP="00CF7761">
            <w:pPr>
              <w:rPr>
                <w:bCs/>
                <w:iCs/>
              </w:rPr>
            </w:pPr>
            <w:r w:rsidRPr="00C96912">
              <w:rPr>
                <w:bCs/>
                <w:iCs/>
              </w:rPr>
              <w:t>СОЦИАЛЬНАЯ ПОЛИТИКА</w:t>
            </w:r>
          </w:p>
        </w:tc>
        <w:tc>
          <w:tcPr>
            <w:tcW w:w="1547" w:type="dxa"/>
            <w:shd w:val="clear" w:color="auto" w:fill="auto"/>
            <w:hideMark/>
          </w:tcPr>
          <w:p w:rsidR="00C706C2" w:rsidRPr="00C96912" w:rsidRDefault="00C706C2" w:rsidP="00CF7761">
            <w:pPr>
              <w:jc w:val="center"/>
              <w:rPr>
                <w:bCs/>
                <w:iCs/>
              </w:rPr>
            </w:pPr>
            <w:r w:rsidRPr="00C96912">
              <w:rPr>
                <w:bCs/>
                <w:iCs/>
              </w:rPr>
              <w:t>1010474330</w:t>
            </w:r>
          </w:p>
        </w:tc>
        <w:tc>
          <w:tcPr>
            <w:tcW w:w="851" w:type="dxa"/>
            <w:shd w:val="clear" w:color="auto" w:fill="auto"/>
            <w:hideMark/>
          </w:tcPr>
          <w:p w:rsidR="00C706C2" w:rsidRPr="00C96912" w:rsidRDefault="00C706C2" w:rsidP="00CF7761">
            <w:pPr>
              <w:jc w:val="center"/>
              <w:rPr>
                <w:bCs/>
                <w:iCs/>
              </w:rPr>
            </w:pPr>
            <w:r w:rsidRPr="00C96912">
              <w:rPr>
                <w:bCs/>
                <w:iCs/>
              </w:rPr>
              <w:t>240</w:t>
            </w:r>
          </w:p>
        </w:tc>
        <w:tc>
          <w:tcPr>
            <w:tcW w:w="708" w:type="dxa"/>
            <w:shd w:val="clear" w:color="auto" w:fill="auto"/>
            <w:hideMark/>
          </w:tcPr>
          <w:p w:rsidR="00C706C2" w:rsidRPr="00C96912" w:rsidRDefault="00C706C2" w:rsidP="00CF7761">
            <w:pPr>
              <w:jc w:val="center"/>
              <w:rPr>
                <w:bCs/>
                <w:iCs/>
              </w:rPr>
            </w:pPr>
            <w:r w:rsidRPr="00C96912">
              <w:rPr>
                <w:bCs/>
                <w:iCs/>
              </w:rPr>
              <w:t>10</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56,10</w:t>
            </w:r>
          </w:p>
        </w:tc>
        <w:tc>
          <w:tcPr>
            <w:tcW w:w="1417" w:type="dxa"/>
            <w:shd w:val="clear" w:color="auto" w:fill="auto"/>
            <w:hideMark/>
          </w:tcPr>
          <w:p w:rsidR="00C706C2" w:rsidRPr="00C96912" w:rsidRDefault="00C706C2" w:rsidP="00CF7761">
            <w:pPr>
              <w:jc w:val="right"/>
              <w:rPr>
                <w:bCs/>
                <w:iCs/>
              </w:rPr>
            </w:pPr>
            <w:r w:rsidRPr="00C96912">
              <w:rPr>
                <w:bCs/>
                <w:iCs/>
              </w:rPr>
              <w:t>56,90</w:t>
            </w:r>
          </w:p>
        </w:tc>
        <w:tc>
          <w:tcPr>
            <w:tcW w:w="1418" w:type="dxa"/>
            <w:shd w:val="clear" w:color="auto" w:fill="auto"/>
            <w:hideMark/>
          </w:tcPr>
          <w:p w:rsidR="00C706C2" w:rsidRPr="00C96912" w:rsidRDefault="00C706C2" w:rsidP="00CF7761">
            <w:pPr>
              <w:jc w:val="right"/>
              <w:rPr>
                <w:bCs/>
                <w:iCs/>
              </w:rPr>
            </w:pPr>
            <w:r w:rsidRPr="00C96912">
              <w:rPr>
                <w:bCs/>
                <w:iCs/>
              </w:rPr>
              <w:t>58,56</w:t>
            </w:r>
          </w:p>
        </w:tc>
      </w:tr>
      <w:tr w:rsidR="00C706C2" w:rsidRPr="00C96912" w:rsidTr="00CF7761">
        <w:trPr>
          <w:trHeight w:val="420"/>
        </w:trPr>
        <w:tc>
          <w:tcPr>
            <w:tcW w:w="6536" w:type="dxa"/>
            <w:shd w:val="clear" w:color="auto" w:fill="auto"/>
            <w:hideMark/>
          </w:tcPr>
          <w:p w:rsidR="00C706C2" w:rsidRPr="00C96912" w:rsidRDefault="00C706C2" w:rsidP="00CF7761">
            <w:pPr>
              <w:rPr>
                <w:bCs/>
                <w:iCs/>
              </w:rPr>
            </w:pPr>
            <w:r w:rsidRPr="00C96912">
              <w:rPr>
                <w:bCs/>
                <w:iCs/>
              </w:rPr>
              <w:t>Другие вопросы в области социальной политики</w:t>
            </w:r>
          </w:p>
        </w:tc>
        <w:tc>
          <w:tcPr>
            <w:tcW w:w="1547" w:type="dxa"/>
            <w:shd w:val="clear" w:color="auto" w:fill="auto"/>
            <w:hideMark/>
          </w:tcPr>
          <w:p w:rsidR="00C706C2" w:rsidRPr="00C96912" w:rsidRDefault="00C706C2" w:rsidP="00CF7761">
            <w:pPr>
              <w:jc w:val="center"/>
              <w:rPr>
                <w:bCs/>
                <w:iCs/>
              </w:rPr>
            </w:pPr>
            <w:r w:rsidRPr="00C96912">
              <w:rPr>
                <w:bCs/>
                <w:iCs/>
              </w:rPr>
              <w:t>1010474330</w:t>
            </w:r>
          </w:p>
        </w:tc>
        <w:tc>
          <w:tcPr>
            <w:tcW w:w="851" w:type="dxa"/>
            <w:shd w:val="clear" w:color="auto" w:fill="auto"/>
            <w:hideMark/>
          </w:tcPr>
          <w:p w:rsidR="00C706C2" w:rsidRPr="00C96912" w:rsidRDefault="00C706C2" w:rsidP="00CF7761">
            <w:pPr>
              <w:jc w:val="center"/>
              <w:rPr>
                <w:bCs/>
                <w:iCs/>
              </w:rPr>
            </w:pPr>
            <w:r w:rsidRPr="00C96912">
              <w:rPr>
                <w:bCs/>
                <w:iCs/>
              </w:rPr>
              <w:t>240</w:t>
            </w:r>
          </w:p>
        </w:tc>
        <w:tc>
          <w:tcPr>
            <w:tcW w:w="708" w:type="dxa"/>
            <w:shd w:val="clear" w:color="auto" w:fill="auto"/>
            <w:hideMark/>
          </w:tcPr>
          <w:p w:rsidR="00C706C2" w:rsidRPr="00C96912" w:rsidRDefault="00C706C2" w:rsidP="00CF7761">
            <w:pPr>
              <w:jc w:val="center"/>
              <w:rPr>
                <w:bCs/>
                <w:iCs/>
              </w:rPr>
            </w:pPr>
            <w:r w:rsidRPr="00C96912">
              <w:rPr>
                <w:bCs/>
                <w:iCs/>
              </w:rPr>
              <w:t>10</w:t>
            </w:r>
          </w:p>
        </w:tc>
        <w:tc>
          <w:tcPr>
            <w:tcW w:w="712" w:type="dxa"/>
            <w:shd w:val="clear" w:color="auto" w:fill="auto"/>
            <w:hideMark/>
          </w:tcPr>
          <w:p w:rsidR="00C706C2" w:rsidRPr="00C96912" w:rsidRDefault="00C706C2" w:rsidP="00CF7761">
            <w:pPr>
              <w:jc w:val="center"/>
              <w:rPr>
                <w:bCs/>
                <w:iCs/>
              </w:rPr>
            </w:pPr>
            <w:r w:rsidRPr="00C96912">
              <w:rPr>
                <w:bCs/>
                <w:iCs/>
              </w:rPr>
              <w:t>06</w:t>
            </w:r>
          </w:p>
        </w:tc>
        <w:tc>
          <w:tcPr>
            <w:tcW w:w="1415" w:type="dxa"/>
            <w:shd w:val="clear" w:color="auto" w:fill="auto"/>
            <w:hideMark/>
          </w:tcPr>
          <w:p w:rsidR="00C706C2" w:rsidRPr="00C96912" w:rsidRDefault="00C706C2" w:rsidP="00CF7761">
            <w:pPr>
              <w:jc w:val="right"/>
              <w:rPr>
                <w:bCs/>
                <w:iCs/>
              </w:rPr>
            </w:pPr>
            <w:r w:rsidRPr="00C96912">
              <w:rPr>
                <w:bCs/>
                <w:iCs/>
              </w:rPr>
              <w:t>56,10</w:t>
            </w:r>
          </w:p>
        </w:tc>
        <w:tc>
          <w:tcPr>
            <w:tcW w:w="1417" w:type="dxa"/>
            <w:shd w:val="clear" w:color="auto" w:fill="auto"/>
            <w:hideMark/>
          </w:tcPr>
          <w:p w:rsidR="00C706C2" w:rsidRPr="00C96912" w:rsidRDefault="00C706C2" w:rsidP="00CF7761">
            <w:pPr>
              <w:jc w:val="right"/>
              <w:rPr>
                <w:bCs/>
                <w:iCs/>
              </w:rPr>
            </w:pPr>
            <w:r w:rsidRPr="00C96912">
              <w:rPr>
                <w:bCs/>
                <w:iCs/>
              </w:rPr>
              <w:t>56,90</w:t>
            </w:r>
          </w:p>
        </w:tc>
        <w:tc>
          <w:tcPr>
            <w:tcW w:w="1418" w:type="dxa"/>
            <w:shd w:val="clear" w:color="auto" w:fill="auto"/>
            <w:hideMark/>
          </w:tcPr>
          <w:p w:rsidR="00C706C2" w:rsidRPr="00C96912" w:rsidRDefault="00C706C2" w:rsidP="00CF7761">
            <w:pPr>
              <w:jc w:val="right"/>
              <w:rPr>
                <w:bCs/>
                <w:iCs/>
              </w:rPr>
            </w:pPr>
            <w:r w:rsidRPr="00C96912">
              <w:rPr>
                <w:bCs/>
                <w:iCs/>
              </w:rPr>
              <w:t>58,56</w:t>
            </w:r>
          </w:p>
        </w:tc>
      </w:tr>
      <w:tr w:rsidR="00C706C2" w:rsidRPr="00C96912" w:rsidTr="00CF7761">
        <w:trPr>
          <w:trHeight w:val="630"/>
        </w:trPr>
        <w:tc>
          <w:tcPr>
            <w:tcW w:w="6536" w:type="dxa"/>
            <w:shd w:val="clear" w:color="auto" w:fill="auto"/>
            <w:hideMark/>
          </w:tcPr>
          <w:p w:rsidR="00C706C2" w:rsidRPr="00C96912" w:rsidRDefault="00C706C2" w:rsidP="00CF7761">
            <w:pPr>
              <w:rPr>
                <w:bCs/>
                <w:iCs/>
              </w:rPr>
            </w:pPr>
            <w:r w:rsidRPr="00C96912">
              <w:rPr>
                <w:bCs/>
                <w:iCs/>
              </w:rPr>
              <w:lastRenderedPageBreak/>
              <w:t>Содержание ребенка в семье опекуна и приемной семье, а также вознаграждение, причитающееся приемному родителю</w:t>
            </w:r>
          </w:p>
        </w:tc>
        <w:tc>
          <w:tcPr>
            <w:tcW w:w="1547" w:type="dxa"/>
            <w:shd w:val="clear" w:color="auto" w:fill="auto"/>
            <w:hideMark/>
          </w:tcPr>
          <w:p w:rsidR="00C706C2" w:rsidRPr="00C96912" w:rsidRDefault="00C706C2" w:rsidP="00CF7761">
            <w:pPr>
              <w:jc w:val="center"/>
              <w:rPr>
                <w:bCs/>
                <w:iCs/>
              </w:rPr>
            </w:pPr>
            <w:r w:rsidRPr="00C96912">
              <w:rPr>
                <w:bCs/>
                <w:iCs/>
              </w:rPr>
              <w:t>1010477100</w:t>
            </w:r>
          </w:p>
        </w:tc>
        <w:tc>
          <w:tcPr>
            <w:tcW w:w="851" w:type="dxa"/>
            <w:shd w:val="clear" w:color="auto" w:fill="auto"/>
            <w:hideMark/>
          </w:tcPr>
          <w:p w:rsidR="00C706C2" w:rsidRPr="00C96912" w:rsidRDefault="00C706C2" w:rsidP="00CF7761">
            <w:pPr>
              <w:jc w:val="center"/>
              <w:rPr>
                <w:bCs/>
                <w:iCs/>
              </w:rPr>
            </w:pPr>
            <w:r w:rsidRPr="00C96912">
              <w:rPr>
                <w:bCs/>
                <w:iCs/>
              </w:rPr>
              <w:t> </w:t>
            </w:r>
          </w:p>
        </w:tc>
        <w:tc>
          <w:tcPr>
            <w:tcW w:w="708" w:type="dxa"/>
            <w:shd w:val="clear" w:color="auto" w:fill="auto"/>
            <w:hideMark/>
          </w:tcPr>
          <w:p w:rsidR="00C706C2" w:rsidRPr="00C96912" w:rsidRDefault="00C706C2" w:rsidP="00CF7761">
            <w:pPr>
              <w:jc w:val="center"/>
              <w:rPr>
                <w:bCs/>
                <w:iCs/>
              </w:rPr>
            </w:pPr>
            <w:r w:rsidRPr="00C96912">
              <w:rPr>
                <w:bCs/>
                <w:iCs/>
              </w:rPr>
              <w:t> </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6 925,30</w:t>
            </w:r>
          </w:p>
        </w:tc>
        <w:tc>
          <w:tcPr>
            <w:tcW w:w="1417" w:type="dxa"/>
            <w:shd w:val="clear" w:color="auto" w:fill="auto"/>
            <w:hideMark/>
          </w:tcPr>
          <w:p w:rsidR="00C706C2" w:rsidRPr="00C96912" w:rsidRDefault="00C706C2" w:rsidP="00CF7761">
            <w:pPr>
              <w:jc w:val="right"/>
              <w:rPr>
                <w:bCs/>
                <w:iCs/>
              </w:rPr>
            </w:pPr>
            <w:r w:rsidRPr="00C96912">
              <w:rPr>
                <w:bCs/>
                <w:iCs/>
              </w:rPr>
              <w:t>7 060,40</w:t>
            </w:r>
          </w:p>
        </w:tc>
        <w:tc>
          <w:tcPr>
            <w:tcW w:w="1418" w:type="dxa"/>
            <w:shd w:val="clear" w:color="auto" w:fill="auto"/>
            <w:hideMark/>
          </w:tcPr>
          <w:p w:rsidR="00C706C2" w:rsidRPr="00C96912" w:rsidRDefault="00C706C2" w:rsidP="00CF7761">
            <w:pPr>
              <w:jc w:val="right"/>
              <w:rPr>
                <w:bCs/>
                <w:iCs/>
              </w:rPr>
            </w:pPr>
            <w:r w:rsidRPr="00C96912">
              <w:rPr>
                <w:bCs/>
                <w:iCs/>
              </w:rPr>
              <w:t>7 219,50</w:t>
            </w:r>
          </w:p>
        </w:tc>
      </w:tr>
      <w:tr w:rsidR="00C706C2" w:rsidRPr="00C96912" w:rsidTr="00CF7761">
        <w:trPr>
          <w:trHeight w:val="630"/>
        </w:trPr>
        <w:tc>
          <w:tcPr>
            <w:tcW w:w="6536" w:type="dxa"/>
            <w:shd w:val="clear" w:color="auto" w:fill="auto"/>
            <w:hideMark/>
          </w:tcPr>
          <w:p w:rsidR="00C706C2" w:rsidRPr="00C96912" w:rsidRDefault="00C706C2" w:rsidP="00CF7761">
            <w:pPr>
              <w:rPr>
                <w:bCs/>
                <w:iCs/>
              </w:rPr>
            </w:pPr>
            <w:r w:rsidRPr="00C96912">
              <w:rPr>
                <w:bCs/>
                <w:iCs/>
              </w:rPr>
              <w:t>Закупка товаров, работ и услуг для обеспечения государственных (муниципальных) нужд</w:t>
            </w:r>
          </w:p>
        </w:tc>
        <w:tc>
          <w:tcPr>
            <w:tcW w:w="1547" w:type="dxa"/>
            <w:shd w:val="clear" w:color="auto" w:fill="auto"/>
            <w:hideMark/>
          </w:tcPr>
          <w:p w:rsidR="00C706C2" w:rsidRPr="00C96912" w:rsidRDefault="00C706C2" w:rsidP="00CF7761">
            <w:pPr>
              <w:jc w:val="center"/>
              <w:rPr>
                <w:bCs/>
                <w:iCs/>
              </w:rPr>
            </w:pPr>
            <w:r w:rsidRPr="00C96912">
              <w:rPr>
                <w:bCs/>
                <w:iCs/>
              </w:rPr>
              <w:t>1010477100</w:t>
            </w:r>
          </w:p>
        </w:tc>
        <w:tc>
          <w:tcPr>
            <w:tcW w:w="851" w:type="dxa"/>
            <w:shd w:val="clear" w:color="auto" w:fill="auto"/>
            <w:hideMark/>
          </w:tcPr>
          <w:p w:rsidR="00C706C2" w:rsidRPr="00C96912" w:rsidRDefault="00C706C2" w:rsidP="00CF7761">
            <w:pPr>
              <w:jc w:val="center"/>
              <w:rPr>
                <w:bCs/>
                <w:iCs/>
              </w:rPr>
            </w:pPr>
            <w:r w:rsidRPr="00C96912">
              <w:rPr>
                <w:bCs/>
                <w:iCs/>
              </w:rPr>
              <w:t>200</w:t>
            </w:r>
          </w:p>
        </w:tc>
        <w:tc>
          <w:tcPr>
            <w:tcW w:w="708" w:type="dxa"/>
            <w:shd w:val="clear" w:color="auto" w:fill="auto"/>
            <w:hideMark/>
          </w:tcPr>
          <w:p w:rsidR="00C706C2" w:rsidRPr="00C96912" w:rsidRDefault="00C706C2" w:rsidP="00CF7761">
            <w:pPr>
              <w:jc w:val="center"/>
              <w:rPr>
                <w:bCs/>
                <w:iCs/>
              </w:rPr>
            </w:pPr>
            <w:r w:rsidRPr="00C96912">
              <w:rPr>
                <w:bCs/>
                <w:iCs/>
              </w:rPr>
              <w:t> </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1,10</w:t>
            </w:r>
          </w:p>
        </w:tc>
        <w:tc>
          <w:tcPr>
            <w:tcW w:w="1417" w:type="dxa"/>
            <w:shd w:val="clear" w:color="auto" w:fill="auto"/>
            <w:hideMark/>
          </w:tcPr>
          <w:p w:rsidR="00C706C2" w:rsidRPr="00C96912" w:rsidRDefault="00C706C2" w:rsidP="00CF7761">
            <w:pPr>
              <w:jc w:val="right"/>
              <w:rPr>
                <w:bCs/>
                <w:iCs/>
              </w:rPr>
            </w:pPr>
            <w:r w:rsidRPr="00C96912">
              <w:rPr>
                <w:bCs/>
                <w:iCs/>
              </w:rPr>
              <w:t>1,10</w:t>
            </w:r>
          </w:p>
        </w:tc>
        <w:tc>
          <w:tcPr>
            <w:tcW w:w="1418" w:type="dxa"/>
            <w:shd w:val="clear" w:color="auto" w:fill="auto"/>
            <w:hideMark/>
          </w:tcPr>
          <w:p w:rsidR="00C706C2" w:rsidRPr="00C96912" w:rsidRDefault="00C706C2" w:rsidP="00CF7761">
            <w:pPr>
              <w:jc w:val="right"/>
              <w:rPr>
                <w:bCs/>
                <w:iCs/>
              </w:rPr>
            </w:pPr>
            <w:r w:rsidRPr="00C96912">
              <w:rPr>
                <w:bCs/>
                <w:iCs/>
              </w:rPr>
              <w:t>1,40</w:t>
            </w:r>
          </w:p>
        </w:tc>
      </w:tr>
      <w:tr w:rsidR="00C706C2" w:rsidRPr="00C96912" w:rsidTr="00CF7761">
        <w:trPr>
          <w:trHeight w:val="630"/>
        </w:trPr>
        <w:tc>
          <w:tcPr>
            <w:tcW w:w="6536" w:type="dxa"/>
            <w:shd w:val="clear" w:color="auto" w:fill="auto"/>
            <w:hideMark/>
          </w:tcPr>
          <w:p w:rsidR="00C706C2" w:rsidRPr="00C96912" w:rsidRDefault="00C706C2" w:rsidP="00CF7761">
            <w:pPr>
              <w:rPr>
                <w:bCs/>
                <w:iCs/>
              </w:rPr>
            </w:pPr>
            <w:r w:rsidRPr="00C96912">
              <w:rPr>
                <w:bCs/>
                <w:iCs/>
              </w:rPr>
              <w:t>Иные закупки товаров, работ и услуг для обеспечения государственных (муниципальных) нужд</w:t>
            </w:r>
          </w:p>
        </w:tc>
        <w:tc>
          <w:tcPr>
            <w:tcW w:w="1547" w:type="dxa"/>
            <w:shd w:val="clear" w:color="auto" w:fill="auto"/>
            <w:hideMark/>
          </w:tcPr>
          <w:p w:rsidR="00C706C2" w:rsidRPr="00C96912" w:rsidRDefault="00C706C2" w:rsidP="00CF7761">
            <w:pPr>
              <w:jc w:val="center"/>
              <w:rPr>
                <w:bCs/>
                <w:iCs/>
              </w:rPr>
            </w:pPr>
            <w:r w:rsidRPr="00C96912">
              <w:rPr>
                <w:bCs/>
                <w:iCs/>
              </w:rPr>
              <w:t>1010477100</w:t>
            </w:r>
          </w:p>
        </w:tc>
        <w:tc>
          <w:tcPr>
            <w:tcW w:w="851" w:type="dxa"/>
            <w:shd w:val="clear" w:color="auto" w:fill="auto"/>
            <w:hideMark/>
          </w:tcPr>
          <w:p w:rsidR="00C706C2" w:rsidRPr="00C96912" w:rsidRDefault="00C706C2" w:rsidP="00CF7761">
            <w:pPr>
              <w:jc w:val="center"/>
              <w:rPr>
                <w:bCs/>
                <w:iCs/>
              </w:rPr>
            </w:pPr>
            <w:r w:rsidRPr="00C96912">
              <w:rPr>
                <w:bCs/>
                <w:iCs/>
              </w:rPr>
              <w:t>240</w:t>
            </w:r>
          </w:p>
        </w:tc>
        <w:tc>
          <w:tcPr>
            <w:tcW w:w="708" w:type="dxa"/>
            <w:shd w:val="clear" w:color="auto" w:fill="auto"/>
            <w:hideMark/>
          </w:tcPr>
          <w:p w:rsidR="00C706C2" w:rsidRPr="00C96912" w:rsidRDefault="00C706C2" w:rsidP="00CF7761">
            <w:pPr>
              <w:jc w:val="center"/>
              <w:rPr>
                <w:bCs/>
                <w:iCs/>
              </w:rPr>
            </w:pPr>
            <w:r w:rsidRPr="00C96912">
              <w:rPr>
                <w:bCs/>
                <w:iCs/>
              </w:rPr>
              <w:t> </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1,10</w:t>
            </w:r>
          </w:p>
        </w:tc>
        <w:tc>
          <w:tcPr>
            <w:tcW w:w="1417" w:type="dxa"/>
            <w:shd w:val="clear" w:color="auto" w:fill="auto"/>
            <w:hideMark/>
          </w:tcPr>
          <w:p w:rsidR="00C706C2" w:rsidRPr="00C96912" w:rsidRDefault="00C706C2" w:rsidP="00CF7761">
            <w:pPr>
              <w:jc w:val="right"/>
              <w:rPr>
                <w:bCs/>
                <w:iCs/>
              </w:rPr>
            </w:pPr>
            <w:r w:rsidRPr="00C96912">
              <w:rPr>
                <w:bCs/>
                <w:iCs/>
              </w:rPr>
              <w:t>1,10</w:t>
            </w:r>
          </w:p>
        </w:tc>
        <w:tc>
          <w:tcPr>
            <w:tcW w:w="1418" w:type="dxa"/>
            <w:shd w:val="clear" w:color="auto" w:fill="auto"/>
            <w:hideMark/>
          </w:tcPr>
          <w:p w:rsidR="00C706C2" w:rsidRPr="00C96912" w:rsidRDefault="00C706C2" w:rsidP="00CF7761">
            <w:pPr>
              <w:jc w:val="right"/>
              <w:rPr>
                <w:bCs/>
                <w:iCs/>
              </w:rPr>
            </w:pPr>
            <w:r w:rsidRPr="00C96912">
              <w:rPr>
                <w:bCs/>
                <w:iCs/>
              </w:rPr>
              <w:t>1,40</w:t>
            </w:r>
          </w:p>
        </w:tc>
      </w:tr>
      <w:tr w:rsidR="00C706C2" w:rsidRPr="00C96912" w:rsidTr="00CF7761">
        <w:trPr>
          <w:trHeight w:val="255"/>
        </w:trPr>
        <w:tc>
          <w:tcPr>
            <w:tcW w:w="6536" w:type="dxa"/>
            <w:shd w:val="clear" w:color="auto" w:fill="auto"/>
            <w:hideMark/>
          </w:tcPr>
          <w:p w:rsidR="00C706C2" w:rsidRPr="00C96912" w:rsidRDefault="00C706C2" w:rsidP="00CF7761">
            <w:pPr>
              <w:rPr>
                <w:bCs/>
                <w:iCs/>
              </w:rPr>
            </w:pPr>
            <w:r w:rsidRPr="00C96912">
              <w:rPr>
                <w:bCs/>
                <w:iCs/>
              </w:rPr>
              <w:t>СОЦИАЛЬНАЯ ПОЛИТИКА</w:t>
            </w:r>
          </w:p>
        </w:tc>
        <w:tc>
          <w:tcPr>
            <w:tcW w:w="1547" w:type="dxa"/>
            <w:shd w:val="clear" w:color="auto" w:fill="auto"/>
            <w:hideMark/>
          </w:tcPr>
          <w:p w:rsidR="00C706C2" w:rsidRPr="00C96912" w:rsidRDefault="00C706C2" w:rsidP="00CF7761">
            <w:pPr>
              <w:jc w:val="center"/>
              <w:rPr>
                <w:bCs/>
                <w:iCs/>
              </w:rPr>
            </w:pPr>
            <w:r w:rsidRPr="00C96912">
              <w:rPr>
                <w:bCs/>
                <w:iCs/>
              </w:rPr>
              <w:t>1010477100</w:t>
            </w:r>
          </w:p>
        </w:tc>
        <w:tc>
          <w:tcPr>
            <w:tcW w:w="851" w:type="dxa"/>
            <w:shd w:val="clear" w:color="auto" w:fill="auto"/>
            <w:hideMark/>
          </w:tcPr>
          <w:p w:rsidR="00C706C2" w:rsidRPr="00C96912" w:rsidRDefault="00C706C2" w:rsidP="00CF7761">
            <w:pPr>
              <w:jc w:val="center"/>
              <w:rPr>
                <w:bCs/>
                <w:iCs/>
              </w:rPr>
            </w:pPr>
            <w:r w:rsidRPr="00C96912">
              <w:rPr>
                <w:bCs/>
                <w:iCs/>
              </w:rPr>
              <w:t>240</w:t>
            </w:r>
          </w:p>
        </w:tc>
        <w:tc>
          <w:tcPr>
            <w:tcW w:w="708" w:type="dxa"/>
            <w:shd w:val="clear" w:color="auto" w:fill="auto"/>
            <w:hideMark/>
          </w:tcPr>
          <w:p w:rsidR="00C706C2" w:rsidRPr="00C96912" w:rsidRDefault="00C706C2" w:rsidP="00CF7761">
            <w:pPr>
              <w:jc w:val="center"/>
              <w:rPr>
                <w:bCs/>
                <w:iCs/>
              </w:rPr>
            </w:pPr>
            <w:r w:rsidRPr="00C96912">
              <w:rPr>
                <w:bCs/>
                <w:iCs/>
              </w:rPr>
              <w:t>10</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1,10</w:t>
            </w:r>
          </w:p>
        </w:tc>
        <w:tc>
          <w:tcPr>
            <w:tcW w:w="1417" w:type="dxa"/>
            <w:shd w:val="clear" w:color="auto" w:fill="auto"/>
            <w:hideMark/>
          </w:tcPr>
          <w:p w:rsidR="00C706C2" w:rsidRPr="00C96912" w:rsidRDefault="00C706C2" w:rsidP="00CF7761">
            <w:pPr>
              <w:jc w:val="right"/>
              <w:rPr>
                <w:bCs/>
                <w:iCs/>
              </w:rPr>
            </w:pPr>
            <w:r w:rsidRPr="00C96912">
              <w:rPr>
                <w:bCs/>
                <w:iCs/>
              </w:rPr>
              <w:t>1,10</w:t>
            </w:r>
          </w:p>
        </w:tc>
        <w:tc>
          <w:tcPr>
            <w:tcW w:w="1418" w:type="dxa"/>
            <w:shd w:val="clear" w:color="auto" w:fill="auto"/>
            <w:hideMark/>
          </w:tcPr>
          <w:p w:rsidR="00C706C2" w:rsidRPr="00C96912" w:rsidRDefault="00C706C2" w:rsidP="00CF7761">
            <w:pPr>
              <w:jc w:val="right"/>
              <w:rPr>
                <w:bCs/>
                <w:iCs/>
              </w:rPr>
            </w:pPr>
            <w:r w:rsidRPr="00C96912">
              <w:rPr>
                <w:bCs/>
                <w:iCs/>
              </w:rPr>
              <w:t>1,40</w:t>
            </w:r>
          </w:p>
        </w:tc>
      </w:tr>
      <w:tr w:rsidR="00C706C2" w:rsidRPr="00C96912" w:rsidTr="00CF7761">
        <w:trPr>
          <w:trHeight w:val="420"/>
        </w:trPr>
        <w:tc>
          <w:tcPr>
            <w:tcW w:w="6536" w:type="dxa"/>
            <w:shd w:val="clear" w:color="auto" w:fill="auto"/>
            <w:hideMark/>
          </w:tcPr>
          <w:p w:rsidR="00C706C2" w:rsidRPr="00C96912" w:rsidRDefault="00C706C2" w:rsidP="00CF7761">
            <w:pPr>
              <w:rPr>
                <w:bCs/>
                <w:iCs/>
              </w:rPr>
            </w:pPr>
            <w:r w:rsidRPr="00C96912">
              <w:rPr>
                <w:bCs/>
                <w:iCs/>
              </w:rPr>
              <w:t>Другие вопросы в области социальной политики</w:t>
            </w:r>
          </w:p>
        </w:tc>
        <w:tc>
          <w:tcPr>
            <w:tcW w:w="1547" w:type="dxa"/>
            <w:shd w:val="clear" w:color="auto" w:fill="auto"/>
            <w:hideMark/>
          </w:tcPr>
          <w:p w:rsidR="00C706C2" w:rsidRPr="00C96912" w:rsidRDefault="00C706C2" w:rsidP="00CF7761">
            <w:pPr>
              <w:jc w:val="center"/>
              <w:rPr>
                <w:bCs/>
                <w:iCs/>
              </w:rPr>
            </w:pPr>
            <w:r w:rsidRPr="00C96912">
              <w:rPr>
                <w:bCs/>
                <w:iCs/>
              </w:rPr>
              <w:t>1010477100</w:t>
            </w:r>
          </w:p>
        </w:tc>
        <w:tc>
          <w:tcPr>
            <w:tcW w:w="851" w:type="dxa"/>
            <w:shd w:val="clear" w:color="auto" w:fill="auto"/>
            <w:hideMark/>
          </w:tcPr>
          <w:p w:rsidR="00C706C2" w:rsidRPr="00C96912" w:rsidRDefault="00C706C2" w:rsidP="00CF7761">
            <w:pPr>
              <w:jc w:val="center"/>
              <w:rPr>
                <w:bCs/>
                <w:iCs/>
              </w:rPr>
            </w:pPr>
            <w:r w:rsidRPr="00C96912">
              <w:rPr>
                <w:bCs/>
                <w:iCs/>
              </w:rPr>
              <w:t>240</w:t>
            </w:r>
          </w:p>
        </w:tc>
        <w:tc>
          <w:tcPr>
            <w:tcW w:w="708" w:type="dxa"/>
            <w:shd w:val="clear" w:color="auto" w:fill="auto"/>
            <w:hideMark/>
          </w:tcPr>
          <w:p w:rsidR="00C706C2" w:rsidRPr="00C96912" w:rsidRDefault="00C706C2" w:rsidP="00CF7761">
            <w:pPr>
              <w:jc w:val="center"/>
              <w:rPr>
                <w:bCs/>
                <w:iCs/>
              </w:rPr>
            </w:pPr>
            <w:r w:rsidRPr="00C96912">
              <w:rPr>
                <w:bCs/>
                <w:iCs/>
              </w:rPr>
              <w:t>10</w:t>
            </w:r>
          </w:p>
        </w:tc>
        <w:tc>
          <w:tcPr>
            <w:tcW w:w="712" w:type="dxa"/>
            <w:shd w:val="clear" w:color="auto" w:fill="auto"/>
            <w:hideMark/>
          </w:tcPr>
          <w:p w:rsidR="00C706C2" w:rsidRPr="00C96912" w:rsidRDefault="00C706C2" w:rsidP="00CF7761">
            <w:pPr>
              <w:jc w:val="center"/>
              <w:rPr>
                <w:bCs/>
                <w:iCs/>
              </w:rPr>
            </w:pPr>
            <w:r w:rsidRPr="00C96912">
              <w:rPr>
                <w:bCs/>
                <w:iCs/>
              </w:rPr>
              <w:t>06</w:t>
            </w:r>
          </w:p>
        </w:tc>
        <w:tc>
          <w:tcPr>
            <w:tcW w:w="1415" w:type="dxa"/>
            <w:shd w:val="clear" w:color="auto" w:fill="auto"/>
            <w:hideMark/>
          </w:tcPr>
          <w:p w:rsidR="00C706C2" w:rsidRPr="00C96912" w:rsidRDefault="00C706C2" w:rsidP="00CF7761">
            <w:pPr>
              <w:jc w:val="right"/>
              <w:rPr>
                <w:bCs/>
                <w:iCs/>
              </w:rPr>
            </w:pPr>
            <w:r w:rsidRPr="00C96912">
              <w:rPr>
                <w:bCs/>
                <w:iCs/>
              </w:rPr>
              <w:t>1,10</w:t>
            </w:r>
          </w:p>
        </w:tc>
        <w:tc>
          <w:tcPr>
            <w:tcW w:w="1417" w:type="dxa"/>
            <w:shd w:val="clear" w:color="auto" w:fill="auto"/>
            <w:hideMark/>
          </w:tcPr>
          <w:p w:rsidR="00C706C2" w:rsidRPr="00C96912" w:rsidRDefault="00C706C2" w:rsidP="00CF7761">
            <w:pPr>
              <w:jc w:val="right"/>
              <w:rPr>
                <w:bCs/>
                <w:iCs/>
              </w:rPr>
            </w:pPr>
            <w:r w:rsidRPr="00C96912">
              <w:rPr>
                <w:bCs/>
                <w:iCs/>
              </w:rPr>
              <w:t>1,10</w:t>
            </w:r>
          </w:p>
        </w:tc>
        <w:tc>
          <w:tcPr>
            <w:tcW w:w="1418" w:type="dxa"/>
            <w:shd w:val="clear" w:color="auto" w:fill="auto"/>
            <w:hideMark/>
          </w:tcPr>
          <w:p w:rsidR="00C706C2" w:rsidRPr="00C96912" w:rsidRDefault="00C706C2" w:rsidP="00CF7761">
            <w:pPr>
              <w:jc w:val="right"/>
              <w:rPr>
                <w:bCs/>
                <w:iCs/>
              </w:rPr>
            </w:pPr>
            <w:r w:rsidRPr="00C96912">
              <w:rPr>
                <w:bCs/>
                <w:iCs/>
              </w:rPr>
              <w:t>1,40</w:t>
            </w:r>
          </w:p>
        </w:tc>
      </w:tr>
      <w:tr w:rsidR="00C706C2" w:rsidRPr="00C96912" w:rsidTr="00CF7761">
        <w:trPr>
          <w:trHeight w:val="420"/>
        </w:trPr>
        <w:tc>
          <w:tcPr>
            <w:tcW w:w="6536" w:type="dxa"/>
            <w:shd w:val="clear" w:color="auto" w:fill="auto"/>
            <w:hideMark/>
          </w:tcPr>
          <w:p w:rsidR="00C706C2" w:rsidRPr="00C96912" w:rsidRDefault="00C706C2" w:rsidP="00CF7761">
            <w:pPr>
              <w:rPr>
                <w:bCs/>
                <w:iCs/>
              </w:rPr>
            </w:pPr>
            <w:r w:rsidRPr="00C96912">
              <w:rPr>
                <w:bCs/>
                <w:iCs/>
              </w:rPr>
              <w:t>Социальное обеспечение и иные выплаты населению</w:t>
            </w:r>
          </w:p>
        </w:tc>
        <w:tc>
          <w:tcPr>
            <w:tcW w:w="1547" w:type="dxa"/>
            <w:shd w:val="clear" w:color="auto" w:fill="auto"/>
            <w:hideMark/>
          </w:tcPr>
          <w:p w:rsidR="00C706C2" w:rsidRPr="00C96912" w:rsidRDefault="00C706C2" w:rsidP="00CF7761">
            <w:pPr>
              <w:jc w:val="center"/>
              <w:rPr>
                <w:bCs/>
                <w:iCs/>
              </w:rPr>
            </w:pPr>
            <w:r w:rsidRPr="00C96912">
              <w:rPr>
                <w:bCs/>
                <w:iCs/>
              </w:rPr>
              <w:t>1010477100</w:t>
            </w:r>
          </w:p>
        </w:tc>
        <w:tc>
          <w:tcPr>
            <w:tcW w:w="851" w:type="dxa"/>
            <w:shd w:val="clear" w:color="auto" w:fill="auto"/>
            <w:hideMark/>
          </w:tcPr>
          <w:p w:rsidR="00C706C2" w:rsidRPr="00C96912" w:rsidRDefault="00C706C2" w:rsidP="00CF7761">
            <w:pPr>
              <w:jc w:val="center"/>
              <w:rPr>
                <w:bCs/>
                <w:iCs/>
              </w:rPr>
            </w:pPr>
            <w:r w:rsidRPr="00C96912">
              <w:rPr>
                <w:bCs/>
                <w:iCs/>
              </w:rPr>
              <w:t>300</w:t>
            </w:r>
          </w:p>
        </w:tc>
        <w:tc>
          <w:tcPr>
            <w:tcW w:w="708" w:type="dxa"/>
            <w:shd w:val="clear" w:color="auto" w:fill="auto"/>
            <w:hideMark/>
          </w:tcPr>
          <w:p w:rsidR="00C706C2" w:rsidRPr="00C96912" w:rsidRDefault="00C706C2" w:rsidP="00CF7761">
            <w:pPr>
              <w:jc w:val="center"/>
              <w:rPr>
                <w:bCs/>
                <w:iCs/>
              </w:rPr>
            </w:pPr>
            <w:r w:rsidRPr="00C96912">
              <w:rPr>
                <w:bCs/>
                <w:iCs/>
              </w:rPr>
              <w:t> </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6 924,20</w:t>
            </w:r>
          </w:p>
        </w:tc>
        <w:tc>
          <w:tcPr>
            <w:tcW w:w="1417" w:type="dxa"/>
            <w:shd w:val="clear" w:color="auto" w:fill="auto"/>
            <w:hideMark/>
          </w:tcPr>
          <w:p w:rsidR="00C706C2" w:rsidRPr="00C96912" w:rsidRDefault="00C706C2" w:rsidP="00CF7761">
            <w:pPr>
              <w:jc w:val="right"/>
              <w:rPr>
                <w:bCs/>
                <w:iCs/>
              </w:rPr>
            </w:pPr>
            <w:r w:rsidRPr="00C96912">
              <w:rPr>
                <w:bCs/>
                <w:iCs/>
              </w:rPr>
              <w:t>7 059,30</w:t>
            </w:r>
          </w:p>
        </w:tc>
        <w:tc>
          <w:tcPr>
            <w:tcW w:w="1418" w:type="dxa"/>
            <w:shd w:val="clear" w:color="auto" w:fill="auto"/>
            <w:hideMark/>
          </w:tcPr>
          <w:p w:rsidR="00C706C2" w:rsidRPr="00C96912" w:rsidRDefault="00C706C2" w:rsidP="00CF7761">
            <w:pPr>
              <w:jc w:val="right"/>
              <w:rPr>
                <w:bCs/>
                <w:iCs/>
              </w:rPr>
            </w:pPr>
            <w:r w:rsidRPr="00C96912">
              <w:rPr>
                <w:bCs/>
                <w:iCs/>
              </w:rPr>
              <w:t>7 218,10</w:t>
            </w:r>
          </w:p>
        </w:tc>
      </w:tr>
      <w:tr w:rsidR="00C706C2" w:rsidRPr="00C96912" w:rsidTr="00CF7761">
        <w:trPr>
          <w:trHeight w:val="420"/>
        </w:trPr>
        <w:tc>
          <w:tcPr>
            <w:tcW w:w="6536" w:type="dxa"/>
            <w:shd w:val="clear" w:color="auto" w:fill="auto"/>
            <w:hideMark/>
          </w:tcPr>
          <w:p w:rsidR="00C706C2" w:rsidRPr="00C96912" w:rsidRDefault="00C706C2" w:rsidP="00CF7761">
            <w:pPr>
              <w:rPr>
                <w:bCs/>
                <w:iCs/>
              </w:rPr>
            </w:pPr>
            <w:r w:rsidRPr="00C96912">
              <w:rPr>
                <w:bCs/>
                <w:iCs/>
              </w:rPr>
              <w:t>Публичные нормативные социальные выплаты гражданам</w:t>
            </w:r>
          </w:p>
        </w:tc>
        <w:tc>
          <w:tcPr>
            <w:tcW w:w="1547" w:type="dxa"/>
            <w:shd w:val="clear" w:color="auto" w:fill="auto"/>
            <w:hideMark/>
          </w:tcPr>
          <w:p w:rsidR="00C706C2" w:rsidRPr="00C96912" w:rsidRDefault="00C706C2" w:rsidP="00CF7761">
            <w:pPr>
              <w:jc w:val="center"/>
              <w:rPr>
                <w:bCs/>
                <w:iCs/>
              </w:rPr>
            </w:pPr>
            <w:r w:rsidRPr="00C96912">
              <w:rPr>
                <w:bCs/>
                <w:iCs/>
              </w:rPr>
              <w:t>1010477100</w:t>
            </w:r>
          </w:p>
        </w:tc>
        <w:tc>
          <w:tcPr>
            <w:tcW w:w="851" w:type="dxa"/>
            <w:shd w:val="clear" w:color="auto" w:fill="auto"/>
            <w:hideMark/>
          </w:tcPr>
          <w:p w:rsidR="00C706C2" w:rsidRPr="00C96912" w:rsidRDefault="00C706C2" w:rsidP="00CF7761">
            <w:pPr>
              <w:jc w:val="center"/>
              <w:rPr>
                <w:bCs/>
                <w:iCs/>
              </w:rPr>
            </w:pPr>
            <w:r w:rsidRPr="00C96912">
              <w:rPr>
                <w:bCs/>
                <w:iCs/>
              </w:rPr>
              <w:t>310</w:t>
            </w:r>
          </w:p>
        </w:tc>
        <w:tc>
          <w:tcPr>
            <w:tcW w:w="708" w:type="dxa"/>
            <w:shd w:val="clear" w:color="auto" w:fill="auto"/>
            <w:hideMark/>
          </w:tcPr>
          <w:p w:rsidR="00C706C2" w:rsidRPr="00C96912" w:rsidRDefault="00C706C2" w:rsidP="00CF7761">
            <w:pPr>
              <w:jc w:val="center"/>
              <w:rPr>
                <w:bCs/>
                <w:iCs/>
              </w:rPr>
            </w:pPr>
            <w:r w:rsidRPr="00C96912">
              <w:rPr>
                <w:bCs/>
                <w:iCs/>
              </w:rPr>
              <w:t> </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5 124,20</w:t>
            </w:r>
          </w:p>
        </w:tc>
        <w:tc>
          <w:tcPr>
            <w:tcW w:w="1417" w:type="dxa"/>
            <w:shd w:val="clear" w:color="auto" w:fill="auto"/>
            <w:hideMark/>
          </w:tcPr>
          <w:p w:rsidR="00C706C2" w:rsidRPr="00C96912" w:rsidRDefault="00C706C2" w:rsidP="00CF7761">
            <w:pPr>
              <w:jc w:val="right"/>
              <w:rPr>
                <w:bCs/>
                <w:iCs/>
              </w:rPr>
            </w:pPr>
            <w:r w:rsidRPr="00C96912">
              <w:rPr>
                <w:bCs/>
                <w:iCs/>
              </w:rPr>
              <w:t>5 259,30</w:t>
            </w:r>
          </w:p>
        </w:tc>
        <w:tc>
          <w:tcPr>
            <w:tcW w:w="1418" w:type="dxa"/>
            <w:shd w:val="clear" w:color="auto" w:fill="auto"/>
            <w:hideMark/>
          </w:tcPr>
          <w:p w:rsidR="00C706C2" w:rsidRPr="00C96912" w:rsidRDefault="00C706C2" w:rsidP="00CF7761">
            <w:pPr>
              <w:jc w:val="right"/>
              <w:rPr>
                <w:bCs/>
                <w:iCs/>
              </w:rPr>
            </w:pPr>
            <w:r w:rsidRPr="00C96912">
              <w:rPr>
                <w:bCs/>
                <w:iCs/>
              </w:rPr>
              <w:t>5 418,10</w:t>
            </w:r>
          </w:p>
        </w:tc>
      </w:tr>
      <w:tr w:rsidR="00C706C2" w:rsidRPr="00C96912" w:rsidTr="00CF7761">
        <w:trPr>
          <w:trHeight w:val="255"/>
        </w:trPr>
        <w:tc>
          <w:tcPr>
            <w:tcW w:w="6536" w:type="dxa"/>
            <w:shd w:val="clear" w:color="auto" w:fill="auto"/>
            <w:hideMark/>
          </w:tcPr>
          <w:p w:rsidR="00C706C2" w:rsidRPr="00C96912" w:rsidRDefault="00C706C2" w:rsidP="00CF7761">
            <w:pPr>
              <w:rPr>
                <w:bCs/>
                <w:iCs/>
              </w:rPr>
            </w:pPr>
            <w:r w:rsidRPr="00C96912">
              <w:rPr>
                <w:bCs/>
                <w:iCs/>
              </w:rPr>
              <w:t>СОЦИАЛЬНАЯ ПОЛИТИКА</w:t>
            </w:r>
          </w:p>
        </w:tc>
        <w:tc>
          <w:tcPr>
            <w:tcW w:w="1547" w:type="dxa"/>
            <w:shd w:val="clear" w:color="auto" w:fill="auto"/>
            <w:hideMark/>
          </w:tcPr>
          <w:p w:rsidR="00C706C2" w:rsidRPr="00C96912" w:rsidRDefault="00C706C2" w:rsidP="00CF7761">
            <w:pPr>
              <w:jc w:val="center"/>
              <w:rPr>
                <w:bCs/>
                <w:iCs/>
              </w:rPr>
            </w:pPr>
            <w:r w:rsidRPr="00C96912">
              <w:rPr>
                <w:bCs/>
                <w:iCs/>
              </w:rPr>
              <w:t>1010477100</w:t>
            </w:r>
          </w:p>
        </w:tc>
        <w:tc>
          <w:tcPr>
            <w:tcW w:w="851" w:type="dxa"/>
            <w:shd w:val="clear" w:color="auto" w:fill="auto"/>
            <w:hideMark/>
          </w:tcPr>
          <w:p w:rsidR="00C706C2" w:rsidRPr="00C96912" w:rsidRDefault="00C706C2" w:rsidP="00CF7761">
            <w:pPr>
              <w:jc w:val="center"/>
              <w:rPr>
                <w:bCs/>
                <w:iCs/>
              </w:rPr>
            </w:pPr>
            <w:r w:rsidRPr="00C96912">
              <w:rPr>
                <w:bCs/>
                <w:iCs/>
              </w:rPr>
              <w:t>310</w:t>
            </w:r>
          </w:p>
        </w:tc>
        <w:tc>
          <w:tcPr>
            <w:tcW w:w="708" w:type="dxa"/>
            <w:shd w:val="clear" w:color="auto" w:fill="auto"/>
            <w:hideMark/>
          </w:tcPr>
          <w:p w:rsidR="00C706C2" w:rsidRPr="00C96912" w:rsidRDefault="00C706C2" w:rsidP="00CF7761">
            <w:pPr>
              <w:jc w:val="center"/>
              <w:rPr>
                <w:bCs/>
                <w:iCs/>
              </w:rPr>
            </w:pPr>
            <w:r w:rsidRPr="00C96912">
              <w:rPr>
                <w:bCs/>
                <w:iCs/>
              </w:rPr>
              <w:t>10</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5 124,20</w:t>
            </w:r>
          </w:p>
        </w:tc>
        <w:tc>
          <w:tcPr>
            <w:tcW w:w="1417" w:type="dxa"/>
            <w:shd w:val="clear" w:color="auto" w:fill="auto"/>
            <w:hideMark/>
          </w:tcPr>
          <w:p w:rsidR="00C706C2" w:rsidRPr="00C96912" w:rsidRDefault="00C706C2" w:rsidP="00CF7761">
            <w:pPr>
              <w:jc w:val="right"/>
              <w:rPr>
                <w:bCs/>
                <w:iCs/>
              </w:rPr>
            </w:pPr>
            <w:r w:rsidRPr="00C96912">
              <w:rPr>
                <w:bCs/>
                <w:iCs/>
              </w:rPr>
              <w:t>5 259,30</w:t>
            </w:r>
          </w:p>
        </w:tc>
        <w:tc>
          <w:tcPr>
            <w:tcW w:w="1418" w:type="dxa"/>
            <w:shd w:val="clear" w:color="auto" w:fill="auto"/>
            <w:hideMark/>
          </w:tcPr>
          <w:p w:rsidR="00C706C2" w:rsidRPr="00C96912" w:rsidRDefault="00C706C2" w:rsidP="00CF7761">
            <w:pPr>
              <w:jc w:val="right"/>
              <w:rPr>
                <w:bCs/>
                <w:iCs/>
              </w:rPr>
            </w:pPr>
            <w:r w:rsidRPr="00C96912">
              <w:rPr>
                <w:bCs/>
                <w:iCs/>
              </w:rPr>
              <w:t>5 418,10</w:t>
            </w:r>
          </w:p>
        </w:tc>
      </w:tr>
      <w:tr w:rsidR="00C706C2" w:rsidRPr="00C96912" w:rsidTr="00CF7761">
        <w:trPr>
          <w:trHeight w:val="255"/>
        </w:trPr>
        <w:tc>
          <w:tcPr>
            <w:tcW w:w="6536" w:type="dxa"/>
            <w:shd w:val="clear" w:color="auto" w:fill="auto"/>
            <w:hideMark/>
          </w:tcPr>
          <w:p w:rsidR="00C706C2" w:rsidRPr="00C96912" w:rsidRDefault="00C706C2" w:rsidP="00CF7761">
            <w:pPr>
              <w:rPr>
                <w:bCs/>
                <w:iCs/>
              </w:rPr>
            </w:pPr>
            <w:r w:rsidRPr="00C96912">
              <w:rPr>
                <w:bCs/>
                <w:iCs/>
              </w:rPr>
              <w:t>Охрана семьи и детства</w:t>
            </w:r>
          </w:p>
        </w:tc>
        <w:tc>
          <w:tcPr>
            <w:tcW w:w="1547" w:type="dxa"/>
            <w:shd w:val="clear" w:color="auto" w:fill="auto"/>
            <w:hideMark/>
          </w:tcPr>
          <w:p w:rsidR="00C706C2" w:rsidRPr="00C96912" w:rsidRDefault="00C706C2" w:rsidP="00CF7761">
            <w:pPr>
              <w:jc w:val="center"/>
              <w:rPr>
                <w:bCs/>
                <w:iCs/>
              </w:rPr>
            </w:pPr>
            <w:r w:rsidRPr="00C96912">
              <w:rPr>
                <w:bCs/>
                <w:iCs/>
              </w:rPr>
              <w:t>1010477100</w:t>
            </w:r>
          </w:p>
        </w:tc>
        <w:tc>
          <w:tcPr>
            <w:tcW w:w="851" w:type="dxa"/>
            <w:shd w:val="clear" w:color="auto" w:fill="auto"/>
            <w:hideMark/>
          </w:tcPr>
          <w:p w:rsidR="00C706C2" w:rsidRPr="00C96912" w:rsidRDefault="00C706C2" w:rsidP="00CF7761">
            <w:pPr>
              <w:jc w:val="center"/>
              <w:rPr>
                <w:bCs/>
                <w:iCs/>
              </w:rPr>
            </w:pPr>
            <w:r w:rsidRPr="00C96912">
              <w:rPr>
                <w:bCs/>
                <w:iCs/>
              </w:rPr>
              <w:t>310</w:t>
            </w:r>
          </w:p>
        </w:tc>
        <w:tc>
          <w:tcPr>
            <w:tcW w:w="708" w:type="dxa"/>
            <w:shd w:val="clear" w:color="auto" w:fill="auto"/>
            <w:hideMark/>
          </w:tcPr>
          <w:p w:rsidR="00C706C2" w:rsidRPr="00C96912" w:rsidRDefault="00C706C2" w:rsidP="00CF7761">
            <w:pPr>
              <w:jc w:val="center"/>
              <w:rPr>
                <w:bCs/>
                <w:iCs/>
              </w:rPr>
            </w:pPr>
            <w:r w:rsidRPr="00C96912">
              <w:rPr>
                <w:bCs/>
                <w:iCs/>
              </w:rPr>
              <w:t>10</w:t>
            </w:r>
          </w:p>
        </w:tc>
        <w:tc>
          <w:tcPr>
            <w:tcW w:w="712" w:type="dxa"/>
            <w:shd w:val="clear" w:color="auto" w:fill="auto"/>
            <w:hideMark/>
          </w:tcPr>
          <w:p w:rsidR="00C706C2" w:rsidRPr="00C96912" w:rsidRDefault="00C706C2" w:rsidP="00CF7761">
            <w:pPr>
              <w:jc w:val="center"/>
              <w:rPr>
                <w:bCs/>
                <w:iCs/>
              </w:rPr>
            </w:pPr>
            <w:r w:rsidRPr="00C96912">
              <w:rPr>
                <w:bCs/>
                <w:iCs/>
              </w:rPr>
              <w:t>04</w:t>
            </w:r>
          </w:p>
        </w:tc>
        <w:tc>
          <w:tcPr>
            <w:tcW w:w="1415" w:type="dxa"/>
            <w:shd w:val="clear" w:color="auto" w:fill="auto"/>
            <w:hideMark/>
          </w:tcPr>
          <w:p w:rsidR="00C706C2" w:rsidRPr="00C96912" w:rsidRDefault="00C706C2" w:rsidP="00CF7761">
            <w:pPr>
              <w:jc w:val="right"/>
              <w:rPr>
                <w:bCs/>
                <w:iCs/>
              </w:rPr>
            </w:pPr>
            <w:r w:rsidRPr="00C96912">
              <w:rPr>
                <w:bCs/>
                <w:iCs/>
              </w:rPr>
              <w:t>5 124,20</w:t>
            </w:r>
          </w:p>
        </w:tc>
        <w:tc>
          <w:tcPr>
            <w:tcW w:w="1417" w:type="dxa"/>
            <w:shd w:val="clear" w:color="auto" w:fill="auto"/>
            <w:hideMark/>
          </w:tcPr>
          <w:p w:rsidR="00C706C2" w:rsidRPr="00C96912" w:rsidRDefault="00C706C2" w:rsidP="00CF7761">
            <w:pPr>
              <w:jc w:val="right"/>
              <w:rPr>
                <w:bCs/>
                <w:iCs/>
              </w:rPr>
            </w:pPr>
            <w:r w:rsidRPr="00C96912">
              <w:rPr>
                <w:bCs/>
                <w:iCs/>
              </w:rPr>
              <w:t>5 259,30</w:t>
            </w:r>
          </w:p>
        </w:tc>
        <w:tc>
          <w:tcPr>
            <w:tcW w:w="1418" w:type="dxa"/>
            <w:shd w:val="clear" w:color="auto" w:fill="auto"/>
            <w:hideMark/>
          </w:tcPr>
          <w:p w:rsidR="00C706C2" w:rsidRPr="00C96912" w:rsidRDefault="00C706C2" w:rsidP="00CF7761">
            <w:pPr>
              <w:jc w:val="right"/>
              <w:rPr>
                <w:bCs/>
                <w:iCs/>
              </w:rPr>
            </w:pPr>
            <w:r w:rsidRPr="00C96912">
              <w:rPr>
                <w:bCs/>
                <w:iCs/>
              </w:rPr>
              <w:t>5 418,10</w:t>
            </w:r>
          </w:p>
        </w:tc>
      </w:tr>
      <w:tr w:rsidR="00C706C2" w:rsidRPr="00C96912" w:rsidTr="00CF7761">
        <w:trPr>
          <w:trHeight w:val="630"/>
        </w:trPr>
        <w:tc>
          <w:tcPr>
            <w:tcW w:w="6536" w:type="dxa"/>
            <w:shd w:val="clear" w:color="auto" w:fill="auto"/>
            <w:hideMark/>
          </w:tcPr>
          <w:p w:rsidR="00C706C2" w:rsidRPr="00C96912" w:rsidRDefault="00C706C2" w:rsidP="00CF7761">
            <w:pPr>
              <w:rPr>
                <w:bCs/>
                <w:iCs/>
              </w:rPr>
            </w:pPr>
            <w:r w:rsidRPr="00C96912">
              <w:rPr>
                <w:bCs/>
                <w:iCs/>
              </w:rPr>
              <w:t>Социальные выплаты гражданам, кроме публичных нормативных социальных выплат</w:t>
            </w:r>
          </w:p>
        </w:tc>
        <w:tc>
          <w:tcPr>
            <w:tcW w:w="1547" w:type="dxa"/>
            <w:shd w:val="clear" w:color="auto" w:fill="auto"/>
            <w:hideMark/>
          </w:tcPr>
          <w:p w:rsidR="00C706C2" w:rsidRPr="00C96912" w:rsidRDefault="00C706C2" w:rsidP="00CF7761">
            <w:pPr>
              <w:jc w:val="center"/>
              <w:rPr>
                <w:bCs/>
                <w:iCs/>
              </w:rPr>
            </w:pPr>
            <w:r w:rsidRPr="00C96912">
              <w:rPr>
                <w:bCs/>
                <w:iCs/>
              </w:rPr>
              <w:t>1010477100</w:t>
            </w:r>
          </w:p>
        </w:tc>
        <w:tc>
          <w:tcPr>
            <w:tcW w:w="851" w:type="dxa"/>
            <w:shd w:val="clear" w:color="auto" w:fill="auto"/>
            <w:hideMark/>
          </w:tcPr>
          <w:p w:rsidR="00C706C2" w:rsidRPr="00C96912" w:rsidRDefault="00C706C2" w:rsidP="00CF7761">
            <w:pPr>
              <w:jc w:val="center"/>
              <w:rPr>
                <w:bCs/>
                <w:iCs/>
              </w:rPr>
            </w:pPr>
            <w:r w:rsidRPr="00C96912">
              <w:rPr>
                <w:bCs/>
                <w:iCs/>
              </w:rPr>
              <w:t>320</w:t>
            </w:r>
          </w:p>
        </w:tc>
        <w:tc>
          <w:tcPr>
            <w:tcW w:w="708" w:type="dxa"/>
            <w:shd w:val="clear" w:color="auto" w:fill="auto"/>
            <w:hideMark/>
          </w:tcPr>
          <w:p w:rsidR="00C706C2" w:rsidRPr="00C96912" w:rsidRDefault="00C706C2" w:rsidP="00CF7761">
            <w:pPr>
              <w:jc w:val="center"/>
              <w:rPr>
                <w:bCs/>
                <w:iCs/>
              </w:rPr>
            </w:pPr>
            <w:r w:rsidRPr="00C96912">
              <w:rPr>
                <w:bCs/>
                <w:iCs/>
              </w:rPr>
              <w:t> </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1 800,00</w:t>
            </w:r>
          </w:p>
        </w:tc>
        <w:tc>
          <w:tcPr>
            <w:tcW w:w="1417" w:type="dxa"/>
            <w:shd w:val="clear" w:color="auto" w:fill="auto"/>
            <w:hideMark/>
          </w:tcPr>
          <w:p w:rsidR="00C706C2" w:rsidRPr="00C96912" w:rsidRDefault="00C706C2" w:rsidP="00CF7761">
            <w:pPr>
              <w:jc w:val="right"/>
              <w:rPr>
                <w:bCs/>
                <w:iCs/>
              </w:rPr>
            </w:pPr>
            <w:r w:rsidRPr="00C96912">
              <w:rPr>
                <w:bCs/>
                <w:iCs/>
              </w:rPr>
              <w:t>1 800,00</w:t>
            </w:r>
          </w:p>
        </w:tc>
        <w:tc>
          <w:tcPr>
            <w:tcW w:w="1418" w:type="dxa"/>
            <w:shd w:val="clear" w:color="auto" w:fill="auto"/>
            <w:hideMark/>
          </w:tcPr>
          <w:p w:rsidR="00C706C2" w:rsidRPr="00C96912" w:rsidRDefault="00C706C2" w:rsidP="00CF7761">
            <w:pPr>
              <w:jc w:val="right"/>
              <w:rPr>
                <w:bCs/>
                <w:iCs/>
              </w:rPr>
            </w:pPr>
            <w:r w:rsidRPr="00C96912">
              <w:rPr>
                <w:bCs/>
                <w:iCs/>
              </w:rPr>
              <w:t>1 800,00</w:t>
            </w:r>
          </w:p>
        </w:tc>
      </w:tr>
      <w:tr w:rsidR="00C706C2" w:rsidRPr="00C96912" w:rsidTr="00CF7761">
        <w:trPr>
          <w:trHeight w:val="255"/>
        </w:trPr>
        <w:tc>
          <w:tcPr>
            <w:tcW w:w="6536" w:type="dxa"/>
            <w:shd w:val="clear" w:color="auto" w:fill="auto"/>
            <w:hideMark/>
          </w:tcPr>
          <w:p w:rsidR="00C706C2" w:rsidRPr="00C96912" w:rsidRDefault="00C706C2" w:rsidP="00CF7761">
            <w:pPr>
              <w:rPr>
                <w:bCs/>
                <w:iCs/>
              </w:rPr>
            </w:pPr>
            <w:r w:rsidRPr="00C96912">
              <w:rPr>
                <w:bCs/>
                <w:iCs/>
              </w:rPr>
              <w:t>СОЦИАЛЬНАЯ ПОЛИТИКА</w:t>
            </w:r>
          </w:p>
        </w:tc>
        <w:tc>
          <w:tcPr>
            <w:tcW w:w="1547" w:type="dxa"/>
            <w:shd w:val="clear" w:color="auto" w:fill="auto"/>
            <w:hideMark/>
          </w:tcPr>
          <w:p w:rsidR="00C706C2" w:rsidRPr="00C96912" w:rsidRDefault="00C706C2" w:rsidP="00CF7761">
            <w:pPr>
              <w:jc w:val="center"/>
              <w:rPr>
                <w:bCs/>
                <w:iCs/>
              </w:rPr>
            </w:pPr>
            <w:r w:rsidRPr="00C96912">
              <w:rPr>
                <w:bCs/>
                <w:iCs/>
              </w:rPr>
              <w:t>1010477100</w:t>
            </w:r>
          </w:p>
        </w:tc>
        <w:tc>
          <w:tcPr>
            <w:tcW w:w="851" w:type="dxa"/>
            <w:shd w:val="clear" w:color="auto" w:fill="auto"/>
            <w:hideMark/>
          </w:tcPr>
          <w:p w:rsidR="00C706C2" w:rsidRPr="00C96912" w:rsidRDefault="00C706C2" w:rsidP="00CF7761">
            <w:pPr>
              <w:jc w:val="center"/>
              <w:rPr>
                <w:bCs/>
                <w:iCs/>
              </w:rPr>
            </w:pPr>
            <w:r w:rsidRPr="00C96912">
              <w:rPr>
                <w:bCs/>
                <w:iCs/>
              </w:rPr>
              <w:t>320</w:t>
            </w:r>
          </w:p>
        </w:tc>
        <w:tc>
          <w:tcPr>
            <w:tcW w:w="708" w:type="dxa"/>
            <w:shd w:val="clear" w:color="auto" w:fill="auto"/>
            <w:hideMark/>
          </w:tcPr>
          <w:p w:rsidR="00C706C2" w:rsidRPr="00C96912" w:rsidRDefault="00C706C2" w:rsidP="00CF7761">
            <w:pPr>
              <w:jc w:val="center"/>
              <w:rPr>
                <w:bCs/>
                <w:iCs/>
              </w:rPr>
            </w:pPr>
            <w:r w:rsidRPr="00C96912">
              <w:rPr>
                <w:bCs/>
                <w:iCs/>
              </w:rPr>
              <w:t>10</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1 800,00</w:t>
            </w:r>
          </w:p>
        </w:tc>
        <w:tc>
          <w:tcPr>
            <w:tcW w:w="1417" w:type="dxa"/>
            <w:shd w:val="clear" w:color="auto" w:fill="auto"/>
            <w:hideMark/>
          </w:tcPr>
          <w:p w:rsidR="00C706C2" w:rsidRPr="00C96912" w:rsidRDefault="00C706C2" w:rsidP="00CF7761">
            <w:pPr>
              <w:jc w:val="right"/>
              <w:rPr>
                <w:bCs/>
                <w:iCs/>
              </w:rPr>
            </w:pPr>
            <w:r w:rsidRPr="00C96912">
              <w:rPr>
                <w:bCs/>
                <w:iCs/>
              </w:rPr>
              <w:t>1 800,00</w:t>
            </w:r>
          </w:p>
        </w:tc>
        <w:tc>
          <w:tcPr>
            <w:tcW w:w="1418" w:type="dxa"/>
            <w:shd w:val="clear" w:color="auto" w:fill="auto"/>
            <w:hideMark/>
          </w:tcPr>
          <w:p w:rsidR="00C706C2" w:rsidRPr="00C96912" w:rsidRDefault="00C706C2" w:rsidP="00CF7761">
            <w:pPr>
              <w:jc w:val="right"/>
              <w:rPr>
                <w:bCs/>
                <w:iCs/>
              </w:rPr>
            </w:pPr>
            <w:r w:rsidRPr="00C96912">
              <w:rPr>
                <w:bCs/>
                <w:iCs/>
              </w:rPr>
              <w:t>1 800,00</w:t>
            </w:r>
          </w:p>
        </w:tc>
      </w:tr>
      <w:tr w:rsidR="00C706C2" w:rsidRPr="00C96912" w:rsidTr="00CF7761">
        <w:trPr>
          <w:trHeight w:val="255"/>
        </w:trPr>
        <w:tc>
          <w:tcPr>
            <w:tcW w:w="6536" w:type="dxa"/>
            <w:shd w:val="clear" w:color="auto" w:fill="auto"/>
            <w:hideMark/>
          </w:tcPr>
          <w:p w:rsidR="00C706C2" w:rsidRPr="00C96912" w:rsidRDefault="00C706C2" w:rsidP="00CF7761">
            <w:pPr>
              <w:rPr>
                <w:bCs/>
                <w:iCs/>
              </w:rPr>
            </w:pPr>
            <w:r w:rsidRPr="00C96912">
              <w:rPr>
                <w:bCs/>
                <w:iCs/>
              </w:rPr>
              <w:t>Охрана семьи и детства</w:t>
            </w:r>
          </w:p>
        </w:tc>
        <w:tc>
          <w:tcPr>
            <w:tcW w:w="1547" w:type="dxa"/>
            <w:shd w:val="clear" w:color="auto" w:fill="auto"/>
            <w:hideMark/>
          </w:tcPr>
          <w:p w:rsidR="00C706C2" w:rsidRPr="00C96912" w:rsidRDefault="00C706C2" w:rsidP="00CF7761">
            <w:pPr>
              <w:jc w:val="center"/>
              <w:rPr>
                <w:bCs/>
                <w:iCs/>
              </w:rPr>
            </w:pPr>
            <w:r w:rsidRPr="00C96912">
              <w:rPr>
                <w:bCs/>
                <w:iCs/>
              </w:rPr>
              <w:t>1010477100</w:t>
            </w:r>
          </w:p>
        </w:tc>
        <w:tc>
          <w:tcPr>
            <w:tcW w:w="851" w:type="dxa"/>
            <w:shd w:val="clear" w:color="auto" w:fill="auto"/>
            <w:hideMark/>
          </w:tcPr>
          <w:p w:rsidR="00C706C2" w:rsidRPr="00C96912" w:rsidRDefault="00C706C2" w:rsidP="00CF7761">
            <w:pPr>
              <w:jc w:val="center"/>
              <w:rPr>
                <w:bCs/>
                <w:iCs/>
              </w:rPr>
            </w:pPr>
            <w:r w:rsidRPr="00C96912">
              <w:rPr>
                <w:bCs/>
                <w:iCs/>
              </w:rPr>
              <w:t>320</w:t>
            </w:r>
          </w:p>
        </w:tc>
        <w:tc>
          <w:tcPr>
            <w:tcW w:w="708" w:type="dxa"/>
            <w:shd w:val="clear" w:color="auto" w:fill="auto"/>
            <w:hideMark/>
          </w:tcPr>
          <w:p w:rsidR="00C706C2" w:rsidRPr="00C96912" w:rsidRDefault="00C706C2" w:rsidP="00CF7761">
            <w:pPr>
              <w:jc w:val="center"/>
              <w:rPr>
                <w:bCs/>
                <w:iCs/>
              </w:rPr>
            </w:pPr>
            <w:r w:rsidRPr="00C96912">
              <w:rPr>
                <w:bCs/>
                <w:iCs/>
              </w:rPr>
              <w:t>10</w:t>
            </w:r>
          </w:p>
        </w:tc>
        <w:tc>
          <w:tcPr>
            <w:tcW w:w="712" w:type="dxa"/>
            <w:shd w:val="clear" w:color="auto" w:fill="auto"/>
            <w:hideMark/>
          </w:tcPr>
          <w:p w:rsidR="00C706C2" w:rsidRPr="00C96912" w:rsidRDefault="00C706C2" w:rsidP="00CF7761">
            <w:pPr>
              <w:jc w:val="center"/>
              <w:rPr>
                <w:bCs/>
                <w:iCs/>
              </w:rPr>
            </w:pPr>
            <w:r w:rsidRPr="00C96912">
              <w:rPr>
                <w:bCs/>
                <w:iCs/>
              </w:rPr>
              <w:t>04</w:t>
            </w:r>
          </w:p>
        </w:tc>
        <w:tc>
          <w:tcPr>
            <w:tcW w:w="1415" w:type="dxa"/>
            <w:shd w:val="clear" w:color="auto" w:fill="auto"/>
            <w:hideMark/>
          </w:tcPr>
          <w:p w:rsidR="00C706C2" w:rsidRPr="00C96912" w:rsidRDefault="00C706C2" w:rsidP="00CF7761">
            <w:pPr>
              <w:jc w:val="right"/>
              <w:rPr>
                <w:bCs/>
                <w:iCs/>
              </w:rPr>
            </w:pPr>
            <w:r w:rsidRPr="00C96912">
              <w:rPr>
                <w:bCs/>
                <w:iCs/>
              </w:rPr>
              <w:t>1 800,00</w:t>
            </w:r>
          </w:p>
        </w:tc>
        <w:tc>
          <w:tcPr>
            <w:tcW w:w="1417" w:type="dxa"/>
            <w:shd w:val="clear" w:color="auto" w:fill="auto"/>
            <w:hideMark/>
          </w:tcPr>
          <w:p w:rsidR="00C706C2" w:rsidRPr="00C96912" w:rsidRDefault="00C706C2" w:rsidP="00CF7761">
            <w:pPr>
              <w:jc w:val="right"/>
              <w:rPr>
                <w:bCs/>
                <w:iCs/>
              </w:rPr>
            </w:pPr>
            <w:r w:rsidRPr="00C96912">
              <w:rPr>
                <w:bCs/>
                <w:iCs/>
              </w:rPr>
              <w:t>1 800,00</w:t>
            </w:r>
          </w:p>
        </w:tc>
        <w:tc>
          <w:tcPr>
            <w:tcW w:w="1418" w:type="dxa"/>
            <w:shd w:val="clear" w:color="auto" w:fill="auto"/>
            <w:hideMark/>
          </w:tcPr>
          <w:p w:rsidR="00C706C2" w:rsidRPr="00C96912" w:rsidRDefault="00C706C2" w:rsidP="00CF7761">
            <w:pPr>
              <w:jc w:val="right"/>
              <w:rPr>
                <w:bCs/>
                <w:iCs/>
              </w:rPr>
            </w:pPr>
            <w:r w:rsidRPr="00C96912">
              <w:rPr>
                <w:bCs/>
                <w:iCs/>
              </w:rPr>
              <w:t>1 800,00</w:t>
            </w:r>
          </w:p>
        </w:tc>
      </w:tr>
      <w:tr w:rsidR="00C706C2" w:rsidRPr="00C96912" w:rsidTr="00CF7761">
        <w:trPr>
          <w:trHeight w:val="255"/>
        </w:trPr>
        <w:tc>
          <w:tcPr>
            <w:tcW w:w="6536" w:type="dxa"/>
            <w:shd w:val="clear" w:color="auto" w:fill="auto"/>
            <w:hideMark/>
          </w:tcPr>
          <w:p w:rsidR="00C706C2" w:rsidRPr="00C96912" w:rsidRDefault="00C706C2" w:rsidP="00CF7761">
            <w:pPr>
              <w:rPr>
                <w:bCs/>
                <w:iCs/>
              </w:rPr>
            </w:pPr>
            <w:r w:rsidRPr="00C96912">
              <w:rPr>
                <w:bCs/>
                <w:iCs/>
              </w:rPr>
              <w:t>Региональный проект "Учитель будущего"</w:t>
            </w:r>
          </w:p>
        </w:tc>
        <w:tc>
          <w:tcPr>
            <w:tcW w:w="1547" w:type="dxa"/>
            <w:shd w:val="clear" w:color="auto" w:fill="auto"/>
            <w:hideMark/>
          </w:tcPr>
          <w:p w:rsidR="00C706C2" w:rsidRPr="00C96912" w:rsidRDefault="00C706C2" w:rsidP="00CF7761">
            <w:pPr>
              <w:jc w:val="center"/>
              <w:rPr>
                <w:bCs/>
                <w:iCs/>
              </w:rPr>
            </w:pPr>
            <w:r w:rsidRPr="00C96912">
              <w:rPr>
                <w:bCs/>
                <w:iCs/>
              </w:rPr>
              <w:t>101E500000</w:t>
            </w:r>
          </w:p>
        </w:tc>
        <w:tc>
          <w:tcPr>
            <w:tcW w:w="851" w:type="dxa"/>
            <w:shd w:val="clear" w:color="auto" w:fill="auto"/>
            <w:hideMark/>
          </w:tcPr>
          <w:p w:rsidR="00C706C2" w:rsidRPr="00C96912" w:rsidRDefault="00C706C2" w:rsidP="00CF7761">
            <w:pPr>
              <w:jc w:val="center"/>
              <w:rPr>
                <w:bCs/>
                <w:iCs/>
              </w:rPr>
            </w:pPr>
            <w:r w:rsidRPr="00C96912">
              <w:rPr>
                <w:bCs/>
                <w:iCs/>
              </w:rPr>
              <w:t> </w:t>
            </w:r>
          </w:p>
        </w:tc>
        <w:tc>
          <w:tcPr>
            <w:tcW w:w="708" w:type="dxa"/>
            <w:shd w:val="clear" w:color="auto" w:fill="auto"/>
            <w:hideMark/>
          </w:tcPr>
          <w:p w:rsidR="00C706C2" w:rsidRPr="00C96912" w:rsidRDefault="00C706C2" w:rsidP="00CF7761">
            <w:pPr>
              <w:jc w:val="center"/>
              <w:rPr>
                <w:bCs/>
                <w:iCs/>
              </w:rPr>
            </w:pPr>
            <w:r w:rsidRPr="00C96912">
              <w:rPr>
                <w:bCs/>
                <w:iCs/>
              </w:rPr>
              <w:t> </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45,60</w:t>
            </w:r>
          </w:p>
        </w:tc>
        <w:tc>
          <w:tcPr>
            <w:tcW w:w="1417" w:type="dxa"/>
            <w:shd w:val="clear" w:color="auto" w:fill="auto"/>
            <w:hideMark/>
          </w:tcPr>
          <w:p w:rsidR="00C706C2" w:rsidRPr="00C96912" w:rsidRDefault="00C706C2" w:rsidP="00CF7761">
            <w:pPr>
              <w:jc w:val="right"/>
              <w:rPr>
                <w:bCs/>
                <w:iCs/>
              </w:rPr>
            </w:pPr>
            <w:r w:rsidRPr="00C96912">
              <w:rPr>
                <w:bCs/>
                <w:iCs/>
              </w:rPr>
              <w:t>45,60</w:t>
            </w:r>
          </w:p>
        </w:tc>
        <w:tc>
          <w:tcPr>
            <w:tcW w:w="1418" w:type="dxa"/>
            <w:shd w:val="clear" w:color="auto" w:fill="auto"/>
            <w:hideMark/>
          </w:tcPr>
          <w:p w:rsidR="00C706C2" w:rsidRPr="00C96912" w:rsidRDefault="00C706C2" w:rsidP="00CF7761">
            <w:pPr>
              <w:jc w:val="right"/>
              <w:rPr>
                <w:bCs/>
                <w:iCs/>
              </w:rPr>
            </w:pPr>
            <w:r w:rsidRPr="00C96912">
              <w:rPr>
                <w:bCs/>
                <w:iCs/>
              </w:rPr>
              <w:t>45,60</w:t>
            </w:r>
          </w:p>
        </w:tc>
      </w:tr>
      <w:tr w:rsidR="00C706C2" w:rsidRPr="00C96912" w:rsidTr="00CF7761">
        <w:trPr>
          <w:trHeight w:val="1890"/>
        </w:trPr>
        <w:tc>
          <w:tcPr>
            <w:tcW w:w="6536" w:type="dxa"/>
            <w:shd w:val="clear" w:color="auto" w:fill="auto"/>
            <w:hideMark/>
          </w:tcPr>
          <w:p w:rsidR="00C706C2" w:rsidRPr="00C96912" w:rsidRDefault="00C706C2" w:rsidP="00CF7761">
            <w:pPr>
              <w:rPr>
                <w:bCs/>
                <w:iCs/>
              </w:rPr>
            </w:pPr>
            <w:r w:rsidRPr="00C96912">
              <w:rPr>
                <w:bCs/>
                <w:iCs/>
              </w:rPr>
              <w:t>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дошкольных образовательных организаций, общеобразовательных организаций и образовательных организаций дополнительного образования</w:t>
            </w:r>
          </w:p>
        </w:tc>
        <w:tc>
          <w:tcPr>
            <w:tcW w:w="1547" w:type="dxa"/>
            <w:shd w:val="clear" w:color="auto" w:fill="auto"/>
            <w:hideMark/>
          </w:tcPr>
          <w:p w:rsidR="00C706C2" w:rsidRPr="00C96912" w:rsidRDefault="00C706C2" w:rsidP="00CF7761">
            <w:pPr>
              <w:jc w:val="center"/>
              <w:rPr>
                <w:bCs/>
                <w:iCs/>
              </w:rPr>
            </w:pPr>
            <w:r w:rsidRPr="00C96912">
              <w:rPr>
                <w:bCs/>
                <w:iCs/>
              </w:rPr>
              <w:t>101E576240</w:t>
            </w:r>
          </w:p>
        </w:tc>
        <w:tc>
          <w:tcPr>
            <w:tcW w:w="851" w:type="dxa"/>
            <w:shd w:val="clear" w:color="auto" w:fill="auto"/>
            <w:hideMark/>
          </w:tcPr>
          <w:p w:rsidR="00C706C2" w:rsidRPr="00C96912" w:rsidRDefault="00C706C2" w:rsidP="00CF7761">
            <w:pPr>
              <w:jc w:val="center"/>
              <w:rPr>
                <w:bCs/>
                <w:iCs/>
              </w:rPr>
            </w:pPr>
            <w:r w:rsidRPr="00C96912">
              <w:rPr>
                <w:bCs/>
                <w:iCs/>
              </w:rPr>
              <w:t> </w:t>
            </w:r>
          </w:p>
        </w:tc>
        <w:tc>
          <w:tcPr>
            <w:tcW w:w="708" w:type="dxa"/>
            <w:shd w:val="clear" w:color="auto" w:fill="auto"/>
            <w:hideMark/>
          </w:tcPr>
          <w:p w:rsidR="00C706C2" w:rsidRPr="00C96912" w:rsidRDefault="00C706C2" w:rsidP="00CF7761">
            <w:pPr>
              <w:jc w:val="center"/>
              <w:rPr>
                <w:bCs/>
                <w:iCs/>
              </w:rPr>
            </w:pPr>
            <w:r w:rsidRPr="00C96912">
              <w:rPr>
                <w:bCs/>
                <w:iCs/>
              </w:rPr>
              <w:t> </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45,60</w:t>
            </w:r>
          </w:p>
        </w:tc>
        <w:tc>
          <w:tcPr>
            <w:tcW w:w="1417" w:type="dxa"/>
            <w:shd w:val="clear" w:color="auto" w:fill="auto"/>
            <w:hideMark/>
          </w:tcPr>
          <w:p w:rsidR="00C706C2" w:rsidRPr="00C96912" w:rsidRDefault="00C706C2" w:rsidP="00CF7761">
            <w:pPr>
              <w:jc w:val="right"/>
              <w:rPr>
                <w:bCs/>
                <w:iCs/>
              </w:rPr>
            </w:pPr>
            <w:r w:rsidRPr="00C96912">
              <w:rPr>
                <w:bCs/>
                <w:iCs/>
              </w:rPr>
              <w:t>45,60</w:t>
            </w:r>
          </w:p>
        </w:tc>
        <w:tc>
          <w:tcPr>
            <w:tcW w:w="1418" w:type="dxa"/>
            <w:shd w:val="clear" w:color="auto" w:fill="auto"/>
            <w:hideMark/>
          </w:tcPr>
          <w:p w:rsidR="00C706C2" w:rsidRPr="00C96912" w:rsidRDefault="00C706C2" w:rsidP="00CF7761">
            <w:pPr>
              <w:jc w:val="right"/>
              <w:rPr>
                <w:bCs/>
                <w:iCs/>
              </w:rPr>
            </w:pPr>
            <w:r w:rsidRPr="00C96912">
              <w:rPr>
                <w:bCs/>
                <w:iCs/>
              </w:rPr>
              <w:t>45,60</w:t>
            </w:r>
          </w:p>
        </w:tc>
      </w:tr>
      <w:tr w:rsidR="00C706C2" w:rsidRPr="00C96912" w:rsidTr="00CF7761">
        <w:trPr>
          <w:trHeight w:val="630"/>
        </w:trPr>
        <w:tc>
          <w:tcPr>
            <w:tcW w:w="6536" w:type="dxa"/>
            <w:shd w:val="clear" w:color="auto" w:fill="auto"/>
            <w:hideMark/>
          </w:tcPr>
          <w:p w:rsidR="00C706C2" w:rsidRPr="00C96912" w:rsidRDefault="00C706C2" w:rsidP="00CF7761">
            <w:pPr>
              <w:rPr>
                <w:bCs/>
                <w:iCs/>
              </w:rPr>
            </w:pPr>
            <w:r w:rsidRPr="00C96912">
              <w:rPr>
                <w:bCs/>
                <w:iCs/>
              </w:rPr>
              <w:t>Предоставление субсидий бюджетным, автономным учреждениям и иным некоммерческим организациям</w:t>
            </w:r>
          </w:p>
        </w:tc>
        <w:tc>
          <w:tcPr>
            <w:tcW w:w="1547" w:type="dxa"/>
            <w:shd w:val="clear" w:color="auto" w:fill="auto"/>
            <w:hideMark/>
          </w:tcPr>
          <w:p w:rsidR="00C706C2" w:rsidRPr="00C96912" w:rsidRDefault="00C706C2" w:rsidP="00CF7761">
            <w:pPr>
              <w:jc w:val="center"/>
              <w:rPr>
                <w:bCs/>
                <w:iCs/>
              </w:rPr>
            </w:pPr>
            <w:r w:rsidRPr="00C96912">
              <w:rPr>
                <w:bCs/>
                <w:iCs/>
              </w:rPr>
              <w:t>101E576240</w:t>
            </w:r>
          </w:p>
        </w:tc>
        <w:tc>
          <w:tcPr>
            <w:tcW w:w="851" w:type="dxa"/>
            <w:shd w:val="clear" w:color="auto" w:fill="auto"/>
            <w:hideMark/>
          </w:tcPr>
          <w:p w:rsidR="00C706C2" w:rsidRPr="00C96912" w:rsidRDefault="00C706C2" w:rsidP="00CF7761">
            <w:pPr>
              <w:jc w:val="center"/>
              <w:rPr>
                <w:bCs/>
                <w:iCs/>
              </w:rPr>
            </w:pPr>
            <w:r w:rsidRPr="00C96912">
              <w:rPr>
                <w:bCs/>
                <w:iCs/>
              </w:rPr>
              <w:t>600</w:t>
            </w:r>
          </w:p>
        </w:tc>
        <w:tc>
          <w:tcPr>
            <w:tcW w:w="708" w:type="dxa"/>
            <w:shd w:val="clear" w:color="auto" w:fill="auto"/>
            <w:hideMark/>
          </w:tcPr>
          <w:p w:rsidR="00C706C2" w:rsidRPr="00C96912" w:rsidRDefault="00C706C2" w:rsidP="00CF7761">
            <w:pPr>
              <w:jc w:val="center"/>
              <w:rPr>
                <w:bCs/>
                <w:iCs/>
              </w:rPr>
            </w:pPr>
            <w:r w:rsidRPr="00C96912">
              <w:rPr>
                <w:bCs/>
                <w:iCs/>
              </w:rPr>
              <w:t> </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45,60</w:t>
            </w:r>
          </w:p>
        </w:tc>
        <w:tc>
          <w:tcPr>
            <w:tcW w:w="1417" w:type="dxa"/>
            <w:shd w:val="clear" w:color="auto" w:fill="auto"/>
            <w:hideMark/>
          </w:tcPr>
          <w:p w:rsidR="00C706C2" w:rsidRPr="00C96912" w:rsidRDefault="00C706C2" w:rsidP="00CF7761">
            <w:pPr>
              <w:jc w:val="right"/>
              <w:rPr>
                <w:bCs/>
                <w:iCs/>
              </w:rPr>
            </w:pPr>
            <w:r w:rsidRPr="00C96912">
              <w:rPr>
                <w:bCs/>
                <w:iCs/>
              </w:rPr>
              <w:t>45,60</w:t>
            </w:r>
          </w:p>
        </w:tc>
        <w:tc>
          <w:tcPr>
            <w:tcW w:w="1418" w:type="dxa"/>
            <w:shd w:val="clear" w:color="auto" w:fill="auto"/>
            <w:hideMark/>
          </w:tcPr>
          <w:p w:rsidR="00C706C2" w:rsidRPr="00C96912" w:rsidRDefault="00C706C2" w:rsidP="00CF7761">
            <w:pPr>
              <w:jc w:val="right"/>
              <w:rPr>
                <w:bCs/>
                <w:iCs/>
              </w:rPr>
            </w:pPr>
            <w:r w:rsidRPr="00C96912">
              <w:rPr>
                <w:bCs/>
                <w:iCs/>
              </w:rPr>
              <w:t>45,60</w:t>
            </w:r>
          </w:p>
        </w:tc>
      </w:tr>
      <w:tr w:rsidR="00C706C2" w:rsidRPr="00C96912" w:rsidTr="00CF7761">
        <w:trPr>
          <w:trHeight w:val="255"/>
        </w:trPr>
        <w:tc>
          <w:tcPr>
            <w:tcW w:w="6536" w:type="dxa"/>
            <w:shd w:val="clear" w:color="auto" w:fill="auto"/>
            <w:hideMark/>
          </w:tcPr>
          <w:p w:rsidR="00C706C2" w:rsidRPr="00C96912" w:rsidRDefault="00C706C2" w:rsidP="00CF7761">
            <w:pPr>
              <w:rPr>
                <w:bCs/>
                <w:iCs/>
              </w:rPr>
            </w:pPr>
            <w:r w:rsidRPr="00C96912">
              <w:rPr>
                <w:bCs/>
                <w:iCs/>
              </w:rPr>
              <w:t>Субсидии бюджетным учреждениям</w:t>
            </w:r>
          </w:p>
        </w:tc>
        <w:tc>
          <w:tcPr>
            <w:tcW w:w="1547" w:type="dxa"/>
            <w:shd w:val="clear" w:color="auto" w:fill="auto"/>
            <w:hideMark/>
          </w:tcPr>
          <w:p w:rsidR="00C706C2" w:rsidRPr="00C96912" w:rsidRDefault="00C706C2" w:rsidP="00CF7761">
            <w:pPr>
              <w:jc w:val="center"/>
              <w:rPr>
                <w:bCs/>
                <w:iCs/>
              </w:rPr>
            </w:pPr>
            <w:r w:rsidRPr="00C96912">
              <w:rPr>
                <w:bCs/>
                <w:iCs/>
              </w:rPr>
              <w:t>101E576240</w:t>
            </w:r>
          </w:p>
        </w:tc>
        <w:tc>
          <w:tcPr>
            <w:tcW w:w="851" w:type="dxa"/>
            <w:shd w:val="clear" w:color="auto" w:fill="auto"/>
            <w:hideMark/>
          </w:tcPr>
          <w:p w:rsidR="00C706C2" w:rsidRPr="00C96912" w:rsidRDefault="00C706C2" w:rsidP="00CF7761">
            <w:pPr>
              <w:jc w:val="center"/>
              <w:rPr>
                <w:bCs/>
                <w:iCs/>
              </w:rPr>
            </w:pPr>
            <w:r w:rsidRPr="00C96912">
              <w:rPr>
                <w:bCs/>
                <w:iCs/>
              </w:rPr>
              <w:t>610</w:t>
            </w:r>
          </w:p>
        </w:tc>
        <w:tc>
          <w:tcPr>
            <w:tcW w:w="708" w:type="dxa"/>
            <w:shd w:val="clear" w:color="auto" w:fill="auto"/>
            <w:hideMark/>
          </w:tcPr>
          <w:p w:rsidR="00C706C2" w:rsidRPr="00C96912" w:rsidRDefault="00C706C2" w:rsidP="00CF7761">
            <w:pPr>
              <w:jc w:val="center"/>
              <w:rPr>
                <w:bCs/>
                <w:iCs/>
              </w:rPr>
            </w:pPr>
            <w:r w:rsidRPr="00C96912">
              <w:rPr>
                <w:bCs/>
                <w:iCs/>
              </w:rPr>
              <w:t> </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45,60</w:t>
            </w:r>
          </w:p>
        </w:tc>
        <w:tc>
          <w:tcPr>
            <w:tcW w:w="1417" w:type="dxa"/>
            <w:shd w:val="clear" w:color="auto" w:fill="auto"/>
            <w:hideMark/>
          </w:tcPr>
          <w:p w:rsidR="00C706C2" w:rsidRPr="00C96912" w:rsidRDefault="00C706C2" w:rsidP="00CF7761">
            <w:pPr>
              <w:jc w:val="right"/>
              <w:rPr>
                <w:bCs/>
                <w:iCs/>
              </w:rPr>
            </w:pPr>
            <w:r w:rsidRPr="00C96912">
              <w:rPr>
                <w:bCs/>
                <w:iCs/>
              </w:rPr>
              <w:t>45,60</w:t>
            </w:r>
          </w:p>
        </w:tc>
        <w:tc>
          <w:tcPr>
            <w:tcW w:w="1418" w:type="dxa"/>
            <w:shd w:val="clear" w:color="auto" w:fill="auto"/>
            <w:hideMark/>
          </w:tcPr>
          <w:p w:rsidR="00C706C2" w:rsidRPr="00C96912" w:rsidRDefault="00C706C2" w:rsidP="00CF7761">
            <w:pPr>
              <w:jc w:val="right"/>
              <w:rPr>
                <w:bCs/>
                <w:iCs/>
              </w:rPr>
            </w:pPr>
            <w:r w:rsidRPr="00C96912">
              <w:rPr>
                <w:bCs/>
                <w:iCs/>
              </w:rPr>
              <w:t>45,60</w:t>
            </w:r>
          </w:p>
        </w:tc>
      </w:tr>
      <w:tr w:rsidR="00C706C2" w:rsidRPr="00C96912" w:rsidTr="00CF7761">
        <w:trPr>
          <w:trHeight w:val="255"/>
        </w:trPr>
        <w:tc>
          <w:tcPr>
            <w:tcW w:w="6536" w:type="dxa"/>
            <w:shd w:val="clear" w:color="auto" w:fill="auto"/>
            <w:hideMark/>
          </w:tcPr>
          <w:p w:rsidR="00C706C2" w:rsidRPr="00C96912" w:rsidRDefault="00C706C2" w:rsidP="00CF7761">
            <w:pPr>
              <w:rPr>
                <w:bCs/>
                <w:iCs/>
              </w:rPr>
            </w:pPr>
            <w:r w:rsidRPr="00C96912">
              <w:rPr>
                <w:bCs/>
                <w:iCs/>
              </w:rPr>
              <w:t>ОБРАЗОВАНИЕ</w:t>
            </w:r>
          </w:p>
        </w:tc>
        <w:tc>
          <w:tcPr>
            <w:tcW w:w="1547" w:type="dxa"/>
            <w:shd w:val="clear" w:color="auto" w:fill="auto"/>
            <w:hideMark/>
          </w:tcPr>
          <w:p w:rsidR="00C706C2" w:rsidRPr="00C96912" w:rsidRDefault="00C706C2" w:rsidP="00CF7761">
            <w:pPr>
              <w:jc w:val="center"/>
              <w:rPr>
                <w:bCs/>
                <w:iCs/>
              </w:rPr>
            </w:pPr>
            <w:r w:rsidRPr="00C96912">
              <w:rPr>
                <w:bCs/>
                <w:iCs/>
              </w:rPr>
              <w:t>101E576240</w:t>
            </w:r>
          </w:p>
        </w:tc>
        <w:tc>
          <w:tcPr>
            <w:tcW w:w="851" w:type="dxa"/>
            <w:shd w:val="clear" w:color="auto" w:fill="auto"/>
            <w:hideMark/>
          </w:tcPr>
          <w:p w:rsidR="00C706C2" w:rsidRPr="00C96912" w:rsidRDefault="00C706C2" w:rsidP="00CF7761">
            <w:pPr>
              <w:jc w:val="center"/>
              <w:rPr>
                <w:bCs/>
                <w:iCs/>
              </w:rPr>
            </w:pPr>
            <w:r w:rsidRPr="00C96912">
              <w:rPr>
                <w:bCs/>
                <w:iCs/>
              </w:rPr>
              <w:t>610</w:t>
            </w:r>
          </w:p>
        </w:tc>
        <w:tc>
          <w:tcPr>
            <w:tcW w:w="708" w:type="dxa"/>
            <w:shd w:val="clear" w:color="auto" w:fill="auto"/>
            <w:hideMark/>
          </w:tcPr>
          <w:p w:rsidR="00C706C2" w:rsidRPr="00C96912" w:rsidRDefault="00C706C2" w:rsidP="00CF7761">
            <w:pPr>
              <w:jc w:val="center"/>
              <w:rPr>
                <w:bCs/>
                <w:iCs/>
              </w:rPr>
            </w:pPr>
            <w:r w:rsidRPr="00C96912">
              <w:rPr>
                <w:bCs/>
                <w:iCs/>
              </w:rPr>
              <w:t>07</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45,60</w:t>
            </w:r>
          </w:p>
        </w:tc>
        <w:tc>
          <w:tcPr>
            <w:tcW w:w="1417" w:type="dxa"/>
            <w:shd w:val="clear" w:color="auto" w:fill="auto"/>
            <w:hideMark/>
          </w:tcPr>
          <w:p w:rsidR="00C706C2" w:rsidRPr="00C96912" w:rsidRDefault="00C706C2" w:rsidP="00CF7761">
            <w:pPr>
              <w:jc w:val="right"/>
              <w:rPr>
                <w:bCs/>
                <w:iCs/>
              </w:rPr>
            </w:pPr>
            <w:r w:rsidRPr="00C96912">
              <w:rPr>
                <w:bCs/>
                <w:iCs/>
              </w:rPr>
              <w:t>45,60</w:t>
            </w:r>
          </w:p>
        </w:tc>
        <w:tc>
          <w:tcPr>
            <w:tcW w:w="1418" w:type="dxa"/>
            <w:shd w:val="clear" w:color="auto" w:fill="auto"/>
            <w:hideMark/>
          </w:tcPr>
          <w:p w:rsidR="00C706C2" w:rsidRPr="00C96912" w:rsidRDefault="00C706C2" w:rsidP="00CF7761">
            <w:pPr>
              <w:jc w:val="right"/>
              <w:rPr>
                <w:bCs/>
                <w:iCs/>
              </w:rPr>
            </w:pPr>
            <w:r w:rsidRPr="00C96912">
              <w:rPr>
                <w:bCs/>
                <w:iCs/>
              </w:rPr>
              <w:t>45,60</w:t>
            </w:r>
          </w:p>
        </w:tc>
      </w:tr>
      <w:tr w:rsidR="00C706C2" w:rsidRPr="00C96912" w:rsidTr="00CF7761">
        <w:trPr>
          <w:trHeight w:val="255"/>
        </w:trPr>
        <w:tc>
          <w:tcPr>
            <w:tcW w:w="6536" w:type="dxa"/>
            <w:shd w:val="clear" w:color="auto" w:fill="auto"/>
            <w:hideMark/>
          </w:tcPr>
          <w:p w:rsidR="00C706C2" w:rsidRPr="00C96912" w:rsidRDefault="00C706C2" w:rsidP="00CF7761">
            <w:pPr>
              <w:rPr>
                <w:bCs/>
                <w:iCs/>
              </w:rPr>
            </w:pPr>
            <w:r w:rsidRPr="00C96912">
              <w:rPr>
                <w:bCs/>
                <w:iCs/>
              </w:rPr>
              <w:t>Общее образование</w:t>
            </w:r>
          </w:p>
        </w:tc>
        <w:tc>
          <w:tcPr>
            <w:tcW w:w="1547" w:type="dxa"/>
            <w:shd w:val="clear" w:color="auto" w:fill="auto"/>
            <w:hideMark/>
          </w:tcPr>
          <w:p w:rsidR="00C706C2" w:rsidRPr="00C96912" w:rsidRDefault="00C706C2" w:rsidP="00CF7761">
            <w:pPr>
              <w:jc w:val="center"/>
              <w:rPr>
                <w:bCs/>
                <w:iCs/>
              </w:rPr>
            </w:pPr>
            <w:r w:rsidRPr="00C96912">
              <w:rPr>
                <w:bCs/>
                <w:iCs/>
              </w:rPr>
              <w:t>101E576240</w:t>
            </w:r>
          </w:p>
        </w:tc>
        <w:tc>
          <w:tcPr>
            <w:tcW w:w="851" w:type="dxa"/>
            <w:shd w:val="clear" w:color="auto" w:fill="auto"/>
            <w:hideMark/>
          </w:tcPr>
          <w:p w:rsidR="00C706C2" w:rsidRPr="00C96912" w:rsidRDefault="00C706C2" w:rsidP="00CF7761">
            <w:pPr>
              <w:jc w:val="center"/>
              <w:rPr>
                <w:bCs/>
                <w:iCs/>
              </w:rPr>
            </w:pPr>
            <w:r w:rsidRPr="00C96912">
              <w:rPr>
                <w:bCs/>
                <w:iCs/>
              </w:rPr>
              <w:t>610</w:t>
            </w:r>
          </w:p>
        </w:tc>
        <w:tc>
          <w:tcPr>
            <w:tcW w:w="708" w:type="dxa"/>
            <w:shd w:val="clear" w:color="auto" w:fill="auto"/>
            <w:hideMark/>
          </w:tcPr>
          <w:p w:rsidR="00C706C2" w:rsidRPr="00C96912" w:rsidRDefault="00C706C2" w:rsidP="00CF7761">
            <w:pPr>
              <w:jc w:val="center"/>
              <w:rPr>
                <w:bCs/>
                <w:iCs/>
              </w:rPr>
            </w:pPr>
            <w:r w:rsidRPr="00C96912">
              <w:rPr>
                <w:bCs/>
                <w:iCs/>
              </w:rPr>
              <w:t>07</w:t>
            </w:r>
          </w:p>
        </w:tc>
        <w:tc>
          <w:tcPr>
            <w:tcW w:w="712" w:type="dxa"/>
            <w:shd w:val="clear" w:color="auto" w:fill="auto"/>
            <w:hideMark/>
          </w:tcPr>
          <w:p w:rsidR="00C706C2" w:rsidRPr="00C96912" w:rsidRDefault="00C706C2" w:rsidP="00CF7761">
            <w:pPr>
              <w:jc w:val="center"/>
              <w:rPr>
                <w:bCs/>
                <w:iCs/>
              </w:rPr>
            </w:pPr>
            <w:r w:rsidRPr="00C96912">
              <w:rPr>
                <w:bCs/>
                <w:iCs/>
              </w:rPr>
              <w:t>02</w:t>
            </w:r>
          </w:p>
        </w:tc>
        <w:tc>
          <w:tcPr>
            <w:tcW w:w="1415" w:type="dxa"/>
            <w:shd w:val="clear" w:color="auto" w:fill="auto"/>
            <w:hideMark/>
          </w:tcPr>
          <w:p w:rsidR="00C706C2" w:rsidRPr="00C96912" w:rsidRDefault="00C706C2" w:rsidP="00CF7761">
            <w:pPr>
              <w:jc w:val="right"/>
              <w:rPr>
                <w:bCs/>
                <w:iCs/>
              </w:rPr>
            </w:pPr>
            <w:r w:rsidRPr="00C96912">
              <w:rPr>
                <w:bCs/>
                <w:iCs/>
              </w:rPr>
              <w:t>45,60</w:t>
            </w:r>
          </w:p>
        </w:tc>
        <w:tc>
          <w:tcPr>
            <w:tcW w:w="1417" w:type="dxa"/>
            <w:shd w:val="clear" w:color="auto" w:fill="auto"/>
            <w:hideMark/>
          </w:tcPr>
          <w:p w:rsidR="00C706C2" w:rsidRPr="00C96912" w:rsidRDefault="00C706C2" w:rsidP="00CF7761">
            <w:pPr>
              <w:jc w:val="right"/>
              <w:rPr>
                <w:bCs/>
                <w:iCs/>
              </w:rPr>
            </w:pPr>
            <w:r w:rsidRPr="00C96912">
              <w:rPr>
                <w:bCs/>
                <w:iCs/>
              </w:rPr>
              <w:t>45,60</w:t>
            </w:r>
          </w:p>
        </w:tc>
        <w:tc>
          <w:tcPr>
            <w:tcW w:w="1418" w:type="dxa"/>
            <w:shd w:val="clear" w:color="auto" w:fill="auto"/>
            <w:hideMark/>
          </w:tcPr>
          <w:p w:rsidR="00C706C2" w:rsidRPr="00C96912" w:rsidRDefault="00C706C2" w:rsidP="00CF7761">
            <w:pPr>
              <w:jc w:val="right"/>
              <w:rPr>
                <w:bCs/>
                <w:iCs/>
              </w:rPr>
            </w:pPr>
            <w:r w:rsidRPr="00C96912">
              <w:rPr>
                <w:bCs/>
                <w:iCs/>
              </w:rPr>
              <w:t>45,60</w:t>
            </w:r>
          </w:p>
        </w:tc>
      </w:tr>
      <w:tr w:rsidR="00C706C2" w:rsidRPr="00C96912" w:rsidTr="00CF7761">
        <w:trPr>
          <w:trHeight w:val="840"/>
        </w:trPr>
        <w:tc>
          <w:tcPr>
            <w:tcW w:w="6536" w:type="dxa"/>
            <w:shd w:val="clear" w:color="auto" w:fill="auto"/>
            <w:hideMark/>
          </w:tcPr>
          <w:p w:rsidR="00C706C2" w:rsidRPr="00C96912" w:rsidRDefault="00C706C2" w:rsidP="00CF7761">
            <w:pPr>
              <w:rPr>
                <w:bCs/>
                <w:iCs/>
              </w:rPr>
            </w:pPr>
            <w:r w:rsidRPr="00C96912">
              <w:rPr>
                <w:bCs/>
                <w:iCs/>
              </w:rPr>
              <w:lastRenderedPageBreak/>
              <w:t>Подпрограмма "Организация отдыха, оздоровления, занятости детей и подростков в Камешкирском районе Пензенской области"</w:t>
            </w:r>
          </w:p>
        </w:tc>
        <w:tc>
          <w:tcPr>
            <w:tcW w:w="1547" w:type="dxa"/>
            <w:shd w:val="clear" w:color="auto" w:fill="auto"/>
            <w:hideMark/>
          </w:tcPr>
          <w:p w:rsidR="00C706C2" w:rsidRPr="00C96912" w:rsidRDefault="00C706C2" w:rsidP="00CF7761">
            <w:pPr>
              <w:jc w:val="center"/>
              <w:rPr>
                <w:bCs/>
                <w:iCs/>
              </w:rPr>
            </w:pPr>
            <w:r w:rsidRPr="00C96912">
              <w:rPr>
                <w:bCs/>
                <w:iCs/>
              </w:rPr>
              <w:t>1020000000</w:t>
            </w:r>
          </w:p>
        </w:tc>
        <w:tc>
          <w:tcPr>
            <w:tcW w:w="851" w:type="dxa"/>
            <w:shd w:val="clear" w:color="auto" w:fill="auto"/>
            <w:hideMark/>
          </w:tcPr>
          <w:p w:rsidR="00C706C2" w:rsidRPr="00C96912" w:rsidRDefault="00C706C2" w:rsidP="00CF7761">
            <w:pPr>
              <w:jc w:val="center"/>
              <w:rPr>
                <w:bCs/>
                <w:iCs/>
              </w:rPr>
            </w:pPr>
            <w:r w:rsidRPr="00C96912">
              <w:rPr>
                <w:bCs/>
                <w:iCs/>
              </w:rPr>
              <w:t> </w:t>
            </w:r>
          </w:p>
        </w:tc>
        <w:tc>
          <w:tcPr>
            <w:tcW w:w="708" w:type="dxa"/>
            <w:shd w:val="clear" w:color="auto" w:fill="auto"/>
            <w:hideMark/>
          </w:tcPr>
          <w:p w:rsidR="00C706C2" w:rsidRPr="00C96912" w:rsidRDefault="00C706C2" w:rsidP="00CF7761">
            <w:pPr>
              <w:jc w:val="center"/>
              <w:rPr>
                <w:bCs/>
                <w:iCs/>
              </w:rPr>
            </w:pPr>
            <w:r w:rsidRPr="00C96912">
              <w:rPr>
                <w:bCs/>
                <w:iCs/>
              </w:rPr>
              <w:t> </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111,00</w:t>
            </w:r>
          </w:p>
        </w:tc>
        <w:tc>
          <w:tcPr>
            <w:tcW w:w="1417" w:type="dxa"/>
            <w:shd w:val="clear" w:color="auto" w:fill="auto"/>
            <w:hideMark/>
          </w:tcPr>
          <w:p w:rsidR="00C706C2" w:rsidRPr="00C96912" w:rsidRDefault="00C706C2" w:rsidP="00CF7761">
            <w:pPr>
              <w:jc w:val="right"/>
              <w:rPr>
                <w:bCs/>
                <w:iCs/>
              </w:rPr>
            </w:pPr>
            <w:r w:rsidRPr="00C96912">
              <w:rPr>
                <w:bCs/>
                <w:iCs/>
              </w:rPr>
              <w:t>2 388,30</w:t>
            </w:r>
          </w:p>
        </w:tc>
        <w:tc>
          <w:tcPr>
            <w:tcW w:w="1418" w:type="dxa"/>
            <w:shd w:val="clear" w:color="auto" w:fill="auto"/>
            <w:hideMark/>
          </w:tcPr>
          <w:p w:rsidR="00C706C2" w:rsidRPr="00C96912" w:rsidRDefault="00C706C2" w:rsidP="00CF7761">
            <w:pPr>
              <w:jc w:val="right"/>
              <w:rPr>
                <w:bCs/>
                <w:iCs/>
              </w:rPr>
            </w:pPr>
            <w:r w:rsidRPr="00C96912">
              <w:rPr>
                <w:bCs/>
                <w:iCs/>
              </w:rPr>
              <w:t>2 478,20</w:t>
            </w:r>
          </w:p>
        </w:tc>
      </w:tr>
      <w:tr w:rsidR="00C706C2" w:rsidRPr="00C96912" w:rsidTr="00CF7761">
        <w:trPr>
          <w:trHeight w:val="1050"/>
        </w:trPr>
        <w:tc>
          <w:tcPr>
            <w:tcW w:w="6536" w:type="dxa"/>
            <w:shd w:val="clear" w:color="auto" w:fill="auto"/>
            <w:hideMark/>
          </w:tcPr>
          <w:p w:rsidR="00C706C2" w:rsidRPr="00C96912" w:rsidRDefault="00C706C2" w:rsidP="00CF7761">
            <w:pPr>
              <w:rPr>
                <w:bCs/>
                <w:iCs/>
              </w:rPr>
            </w:pPr>
            <w:r w:rsidRPr="00C96912">
              <w:rPr>
                <w:bCs/>
                <w:iCs/>
              </w:rPr>
              <w:t>Основное мероприятие «Увеличение масштабов и повышение качества услуг по организации отдыха и оздоровления детей и подростков в Камешкирскои районе Пензенской области»</w:t>
            </w:r>
          </w:p>
        </w:tc>
        <w:tc>
          <w:tcPr>
            <w:tcW w:w="1547" w:type="dxa"/>
            <w:shd w:val="clear" w:color="auto" w:fill="auto"/>
            <w:hideMark/>
          </w:tcPr>
          <w:p w:rsidR="00C706C2" w:rsidRPr="00C96912" w:rsidRDefault="00C706C2" w:rsidP="00CF7761">
            <w:pPr>
              <w:jc w:val="center"/>
              <w:rPr>
                <w:bCs/>
                <w:iCs/>
              </w:rPr>
            </w:pPr>
            <w:r w:rsidRPr="00C96912">
              <w:rPr>
                <w:bCs/>
                <w:iCs/>
              </w:rPr>
              <w:t>1020100000</w:t>
            </w:r>
          </w:p>
        </w:tc>
        <w:tc>
          <w:tcPr>
            <w:tcW w:w="851" w:type="dxa"/>
            <w:shd w:val="clear" w:color="auto" w:fill="auto"/>
            <w:hideMark/>
          </w:tcPr>
          <w:p w:rsidR="00C706C2" w:rsidRPr="00C96912" w:rsidRDefault="00C706C2" w:rsidP="00CF7761">
            <w:pPr>
              <w:jc w:val="center"/>
              <w:rPr>
                <w:bCs/>
                <w:iCs/>
              </w:rPr>
            </w:pPr>
            <w:r w:rsidRPr="00C96912">
              <w:rPr>
                <w:bCs/>
                <w:iCs/>
              </w:rPr>
              <w:t> </w:t>
            </w:r>
          </w:p>
        </w:tc>
        <w:tc>
          <w:tcPr>
            <w:tcW w:w="708" w:type="dxa"/>
            <w:shd w:val="clear" w:color="auto" w:fill="auto"/>
            <w:hideMark/>
          </w:tcPr>
          <w:p w:rsidR="00C706C2" w:rsidRPr="00C96912" w:rsidRDefault="00C706C2" w:rsidP="00CF7761">
            <w:pPr>
              <w:jc w:val="center"/>
              <w:rPr>
                <w:bCs/>
                <w:iCs/>
              </w:rPr>
            </w:pPr>
            <w:r w:rsidRPr="00C96912">
              <w:rPr>
                <w:bCs/>
                <w:iCs/>
              </w:rPr>
              <w:t> </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111,00</w:t>
            </w:r>
          </w:p>
        </w:tc>
        <w:tc>
          <w:tcPr>
            <w:tcW w:w="1417" w:type="dxa"/>
            <w:shd w:val="clear" w:color="auto" w:fill="auto"/>
            <w:hideMark/>
          </w:tcPr>
          <w:p w:rsidR="00C706C2" w:rsidRPr="00C96912" w:rsidRDefault="00C706C2" w:rsidP="00CF7761">
            <w:pPr>
              <w:jc w:val="right"/>
              <w:rPr>
                <w:bCs/>
                <w:iCs/>
              </w:rPr>
            </w:pPr>
            <w:r w:rsidRPr="00C96912">
              <w:rPr>
                <w:bCs/>
                <w:iCs/>
              </w:rPr>
              <w:t>2 388,30</w:t>
            </w:r>
          </w:p>
        </w:tc>
        <w:tc>
          <w:tcPr>
            <w:tcW w:w="1418" w:type="dxa"/>
            <w:shd w:val="clear" w:color="auto" w:fill="auto"/>
            <w:hideMark/>
          </w:tcPr>
          <w:p w:rsidR="00C706C2" w:rsidRPr="00C96912" w:rsidRDefault="00C706C2" w:rsidP="00CF7761">
            <w:pPr>
              <w:jc w:val="right"/>
              <w:rPr>
                <w:bCs/>
                <w:iCs/>
              </w:rPr>
            </w:pPr>
            <w:r w:rsidRPr="00C96912">
              <w:rPr>
                <w:bCs/>
                <w:iCs/>
              </w:rPr>
              <w:t>2 478,20</w:t>
            </w:r>
          </w:p>
        </w:tc>
      </w:tr>
      <w:tr w:rsidR="00C706C2" w:rsidRPr="00C96912" w:rsidTr="00CF7761">
        <w:trPr>
          <w:trHeight w:val="630"/>
        </w:trPr>
        <w:tc>
          <w:tcPr>
            <w:tcW w:w="6536" w:type="dxa"/>
            <w:shd w:val="clear" w:color="auto" w:fill="auto"/>
            <w:hideMark/>
          </w:tcPr>
          <w:p w:rsidR="00C706C2" w:rsidRPr="00C96912" w:rsidRDefault="00C706C2" w:rsidP="00CF7761">
            <w:pPr>
              <w:rPr>
                <w:bCs/>
                <w:iCs/>
              </w:rPr>
            </w:pPr>
            <w:r w:rsidRPr="00C96912">
              <w:rPr>
                <w:bCs/>
                <w:iCs/>
              </w:rPr>
              <w:t>Организация трудоустройства несовершеннолетних детей в свободное от учебы время</w:t>
            </w:r>
          </w:p>
        </w:tc>
        <w:tc>
          <w:tcPr>
            <w:tcW w:w="1547" w:type="dxa"/>
            <w:shd w:val="clear" w:color="auto" w:fill="auto"/>
            <w:hideMark/>
          </w:tcPr>
          <w:p w:rsidR="00C706C2" w:rsidRPr="00C96912" w:rsidRDefault="00C706C2" w:rsidP="00CF7761">
            <w:pPr>
              <w:jc w:val="center"/>
              <w:rPr>
                <w:bCs/>
                <w:iCs/>
              </w:rPr>
            </w:pPr>
            <w:r w:rsidRPr="00C96912">
              <w:rPr>
                <w:bCs/>
                <w:iCs/>
              </w:rPr>
              <w:t>1020122240</w:t>
            </w:r>
          </w:p>
        </w:tc>
        <w:tc>
          <w:tcPr>
            <w:tcW w:w="851" w:type="dxa"/>
            <w:shd w:val="clear" w:color="auto" w:fill="auto"/>
            <w:hideMark/>
          </w:tcPr>
          <w:p w:rsidR="00C706C2" w:rsidRPr="00C96912" w:rsidRDefault="00C706C2" w:rsidP="00CF7761">
            <w:pPr>
              <w:jc w:val="center"/>
              <w:rPr>
                <w:bCs/>
                <w:iCs/>
              </w:rPr>
            </w:pPr>
            <w:r w:rsidRPr="00C96912">
              <w:rPr>
                <w:bCs/>
                <w:iCs/>
              </w:rPr>
              <w:t> </w:t>
            </w:r>
          </w:p>
        </w:tc>
        <w:tc>
          <w:tcPr>
            <w:tcW w:w="708" w:type="dxa"/>
            <w:shd w:val="clear" w:color="auto" w:fill="auto"/>
            <w:hideMark/>
          </w:tcPr>
          <w:p w:rsidR="00C706C2" w:rsidRPr="00C96912" w:rsidRDefault="00C706C2" w:rsidP="00CF7761">
            <w:pPr>
              <w:jc w:val="center"/>
              <w:rPr>
                <w:bCs/>
                <w:iCs/>
              </w:rPr>
            </w:pPr>
            <w:r w:rsidRPr="00C96912">
              <w:rPr>
                <w:bCs/>
                <w:iCs/>
              </w:rPr>
              <w:t> </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90,30</w:t>
            </w:r>
          </w:p>
        </w:tc>
        <w:tc>
          <w:tcPr>
            <w:tcW w:w="1417" w:type="dxa"/>
            <w:shd w:val="clear" w:color="auto" w:fill="auto"/>
            <w:hideMark/>
          </w:tcPr>
          <w:p w:rsidR="00C706C2" w:rsidRPr="00C96912" w:rsidRDefault="00C706C2" w:rsidP="00CF7761">
            <w:pPr>
              <w:jc w:val="right"/>
              <w:rPr>
                <w:bCs/>
                <w:iCs/>
              </w:rPr>
            </w:pPr>
            <w:r w:rsidRPr="00C96912">
              <w:rPr>
                <w:bCs/>
                <w:iCs/>
              </w:rPr>
              <w:t>90,30</w:t>
            </w:r>
          </w:p>
        </w:tc>
        <w:tc>
          <w:tcPr>
            <w:tcW w:w="1418" w:type="dxa"/>
            <w:shd w:val="clear" w:color="auto" w:fill="auto"/>
            <w:hideMark/>
          </w:tcPr>
          <w:p w:rsidR="00C706C2" w:rsidRPr="00C96912" w:rsidRDefault="00C706C2" w:rsidP="00CF7761">
            <w:pPr>
              <w:jc w:val="right"/>
              <w:rPr>
                <w:bCs/>
                <w:iCs/>
              </w:rPr>
            </w:pPr>
            <w:r w:rsidRPr="00C96912">
              <w:rPr>
                <w:bCs/>
                <w:iCs/>
              </w:rPr>
              <w:t>90,30</w:t>
            </w:r>
          </w:p>
        </w:tc>
      </w:tr>
      <w:tr w:rsidR="00C706C2" w:rsidRPr="00C96912" w:rsidTr="00CF7761">
        <w:trPr>
          <w:trHeight w:val="630"/>
        </w:trPr>
        <w:tc>
          <w:tcPr>
            <w:tcW w:w="6536" w:type="dxa"/>
            <w:shd w:val="clear" w:color="auto" w:fill="auto"/>
            <w:hideMark/>
          </w:tcPr>
          <w:p w:rsidR="00C706C2" w:rsidRPr="00C96912" w:rsidRDefault="00C706C2" w:rsidP="00CF7761">
            <w:pPr>
              <w:rPr>
                <w:bCs/>
                <w:iCs/>
              </w:rPr>
            </w:pPr>
            <w:r w:rsidRPr="00C96912">
              <w:rPr>
                <w:bCs/>
                <w:iCs/>
              </w:rPr>
              <w:t>Предоставление субсидий бюджетным, автономным учреждениям и иным некоммерческим организациям</w:t>
            </w:r>
          </w:p>
        </w:tc>
        <w:tc>
          <w:tcPr>
            <w:tcW w:w="1547" w:type="dxa"/>
            <w:shd w:val="clear" w:color="auto" w:fill="auto"/>
            <w:hideMark/>
          </w:tcPr>
          <w:p w:rsidR="00C706C2" w:rsidRPr="00C96912" w:rsidRDefault="00C706C2" w:rsidP="00CF7761">
            <w:pPr>
              <w:jc w:val="center"/>
              <w:rPr>
                <w:bCs/>
                <w:iCs/>
              </w:rPr>
            </w:pPr>
            <w:r w:rsidRPr="00C96912">
              <w:rPr>
                <w:bCs/>
                <w:iCs/>
              </w:rPr>
              <w:t>1020122240</w:t>
            </w:r>
          </w:p>
        </w:tc>
        <w:tc>
          <w:tcPr>
            <w:tcW w:w="851" w:type="dxa"/>
            <w:shd w:val="clear" w:color="auto" w:fill="auto"/>
            <w:hideMark/>
          </w:tcPr>
          <w:p w:rsidR="00C706C2" w:rsidRPr="00C96912" w:rsidRDefault="00C706C2" w:rsidP="00CF7761">
            <w:pPr>
              <w:jc w:val="center"/>
              <w:rPr>
                <w:bCs/>
                <w:iCs/>
              </w:rPr>
            </w:pPr>
            <w:r w:rsidRPr="00C96912">
              <w:rPr>
                <w:bCs/>
                <w:iCs/>
              </w:rPr>
              <w:t>600</w:t>
            </w:r>
          </w:p>
        </w:tc>
        <w:tc>
          <w:tcPr>
            <w:tcW w:w="708" w:type="dxa"/>
            <w:shd w:val="clear" w:color="auto" w:fill="auto"/>
            <w:hideMark/>
          </w:tcPr>
          <w:p w:rsidR="00C706C2" w:rsidRPr="00C96912" w:rsidRDefault="00C706C2" w:rsidP="00CF7761">
            <w:pPr>
              <w:jc w:val="center"/>
              <w:rPr>
                <w:bCs/>
                <w:iCs/>
              </w:rPr>
            </w:pPr>
            <w:r w:rsidRPr="00C96912">
              <w:rPr>
                <w:bCs/>
                <w:iCs/>
              </w:rPr>
              <w:t> </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90,30</w:t>
            </w:r>
          </w:p>
        </w:tc>
        <w:tc>
          <w:tcPr>
            <w:tcW w:w="1417" w:type="dxa"/>
            <w:shd w:val="clear" w:color="auto" w:fill="auto"/>
            <w:hideMark/>
          </w:tcPr>
          <w:p w:rsidR="00C706C2" w:rsidRPr="00C96912" w:rsidRDefault="00C706C2" w:rsidP="00CF7761">
            <w:pPr>
              <w:jc w:val="right"/>
              <w:rPr>
                <w:bCs/>
                <w:iCs/>
              </w:rPr>
            </w:pPr>
            <w:r w:rsidRPr="00C96912">
              <w:rPr>
                <w:bCs/>
                <w:iCs/>
              </w:rPr>
              <w:t>90,30</w:t>
            </w:r>
          </w:p>
        </w:tc>
        <w:tc>
          <w:tcPr>
            <w:tcW w:w="1418" w:type="dxa"/>
            <w:shd w:val="clear" w:color="auto" w:fill="auto"/>
            <w:hideMark/>
          </w:tcPr>
          <w:p w:rsidR="00C706C2" w:rsidRPr="00C96912" w:rsidRDefault="00C706C2" w:rsidP="00CF7761">
            <w:pPr>
              <w:jc w:val="right"/>
              <w:rPr>
                <w:bCs/>
                <w:iCs/>
              </w:rPr>
            </w:pPr>
            <w:r w:rsidRPr="00C96912">
              <w:rPr>
                <w:bCs/>
                <w:iCs/>
              </w:rPr>
              <w:t>90,30</w:t>
            </w:r>
          </w:p>
        </w:tc>
      </w:tr>
      <w:tr w:rsidR="00C706C2" w:rsidRPr="00C96912" w:rsidTr="00CF7761">
        <w:trPr>
          <w:trHeight w:val="255"/>
        </w:trPr>
        <w:tc>
          <w:tcPr>
            <w:tcW w:w="6536" w:type="dxa"/>
            <w:shd w:val="clear" w:color="auto" w:fill="auto"/>
            <w:hideMark/>
          </w:tcPr>
          <w:p w:rsidR="00C706C2" w:rsidRPr="00C96912" w:rsidRDefault="00C706C2" w:rsidP="00CF7761">
            <w:pPr>
              <w:rPr>
                <w:bCs/>
                <w:iCs/>
              </w:rPr>
            </w:pPr>
            <w:r w:rsidRPr="00C96912">
              <w:rPr>
                <w:bCs/>
                <w:iCs/>
              </w:rPr>
              <w:t>Субсидии бюджетным учреждениям</w:t>
            </w:r>
          </w:p>
        </w:tc>
        <w:tc>
          <w:tcPr>
            <w:tcW w:w="1547" w:type="dxa"/>
            <w:shd w:val="clear" w:color="auto" w:fill="auto"/>
            <w:hideMark/>
          </w:tcPr>
          <w:p w:rsidR="00C706C2" w:rsidRPr="00C96912" w:rsidRDefault="00C706C2" w:rsidP="00CF7761">
            <w:pPr>
              <w:jc w:val="center"/>
              <w:rPr>
                <w:bCs/>
                <w:iCs/>
              </w:rPr>
            </w:pPr>
            <w:r w:rsidRPr="00C96912">
              <w:rPr>
                <w:bCs/>
                <w:iCs/>
              </w:rPr>
              <w:t>1020122240</w:t>
            </w:r>
          </w:p>
        </w:tc>
        <w:tc>
          <w:tcPr>
            <w:tcW w:w="851" w:type="dxa"/>
            <w:shd w:val="clear" w:color="auto" w:fill="auto"/>
            <w:hideMark/>
          </w:tcPr>
          <w:p w:rsidR="00C706C2" w:rsidRPr="00C96912" w:rsidRDefault="00C706C2" w:rsidP="00CF7761">
            <w:pPr>
              <w:jc w:val="center"/>
              <w:rPr>
                <w:bCs/>
                <w:iCs/>
              </w:rPr>
            </w:pPr>
            <w:r w:rsidRPr="00C96912">
              <w:rPr>
                <w:bCs/>
                <w:iCs/>
              </w:rPr>
              <w:t>610</w:t>
            </w:r>
          </w:p>
        </w:tc>
        <w:tc>
          <w:tcPr>
            <w:tcW w:w="708" w:type="dxa"/>
            <w:shd w:val="clear" w:color="auto" w:fill="auto"/>
            <w:hideMark/>
          </w:tcPr>
          <w:p w:rsidR="00C706C2" w:rsidRPr="00C96912" w:rsidRDefault="00C706C2" w:rsidP="00CF7761">
            <w:pPr>
              <w:jc w:val="center"/>
              <w:rPr>
                <w:bCs/>
                <w:iCs/>
              </w:rPr>
            </w:pPr>
            <w:r w:rsidRPr="00C96912">
              <w:rPr>
                <w:bCs/>
                <w:iCs/>
              </w:rPr>
              <w:t> </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90,30</w:t>
            </w:r>
          </w:p>
        </w:tc>
        <w:tc>
          <w:tcPr>
            <w:tcW w:w="1417" w:type="dxa"/>
            <w:shd w:val="clear" w:color="auto" w:fill="auto"/>
            <w:hideMark/>
          </w:tcPr>
          <w:p w:rsidR="00C706C2" w:rsidRPr="00C96912" w:rsidRDefault="00C706C2" w:rsidP="00CF7761">
            <w:pPr>
              <w:jc w:val="right"/>
              <w:rPr>
                <w:bCs/>
                <w:iCs/>
              </w:rPr>
            </w:pPr>
            <w:r w:rsidRPr="00C96912">
              <w:rPr>
                <w:bCs/>
                <w:iCs/>
              </w:rPr>
              <w:t>90,30</w:t>
            </w:r>
          </w:p>
        </w:tc>
        <w:tc>
          <w:tcPr>
            <w:tcW w:w="1418" w:type="dxa"/>
            <w:shd w:val="clear" w:color="auto" w:fill="auto"/>
            <w:hideMark/>
          </w:tcPr>
          <w:p w:rsidR="00C706C2" w:rsidRPr="00C96912" w:rsidRDefault="00C706C2" w:rsidP="00CF7761">
            <w:pPr>
              <w:jc w:val="right"/>
              <w:rPr>
                <w:bCs/>
                <w:iCs/>
              </w:rPr>
            </w:pPr>
            <w:r w:rsidRPr="00C96912">
              <w:rPr>
                <w:bCs/>
                <w:iCs/>
              </w:rPr>
              <w:t>90,30</w:t>
            </w:r>
          </w:p>
        </w:tc>
      </w:tr>
      <w:tr w:rsidR="00C706C2" w:rsidRPr="00C96912" w:rsidTr="00CF7761">
        <w:trPr>
          <w:trHeight w:val="255"/>
        </w:trPr>
        <w:tc>
          <w:tcPr>
            <w:tcW w:w="6536" w:type="dxa"/>
            <w:shd w:val="clear" w:color="auto" w:fill="auto"/>
            <w:hideMark/>
          </w:tcPr>
          <w:p w:rsidR="00C706C2" w:rsidRPr="00C96912" w:rsidRDefault="00C706C2" w:rsidP="00CF7761">
            <w:pPr>
              <w:rPr>
                <w:bCs/>
                <w:iCs/>
              </w:rPr>
            </w:pPr>
            <w:r w:rsidRPr="00C96912">
              <w:rPr>
                <w:bCs/>
                <w:iCs/>
              </w:rPr>
              <w:t>ОБРАЗОВАНИЕ</w:t>
            </w:r>
          </w:p>
        </w:tc>
        <w:tc>
          <w:tcPr>
            <w:tcW w:w="1547" w:type="dxa"/>
            <w:shd w:val="clear" w:color="auto" w:fill="auto"/>
            <w:hideMark/>
          </w:tcPr>
          <w:p w:rsidR="00C706C2" w:rsidRPr="00C96912" w:rsidRDefault="00C706C2" w:rsidP="00CF7761">
            <w:pPr>
              <w:jc w:val="center"/>
              <w:rPr>
                <w:bCs/>
                <w:iCs/>
              </w:rPr>
            </w:pPr>
            <w:r w:rsidRPr="00C96912">
              <w:rPr>
                <w:bCs/>
                <w:iCs/>
              </w:rPr>
              <w:t>1020122240</w:t>
            </w:r>
          </w:p>
        </w:tc>
        <w:tc>
          <w:tcPr>
            <w:tcW w:w="851" w:type="dxa"/>
            <w:shd w:val="clear" w:color="auto" w:fill="auto"/>
            <w:hideMark/>
          </w:tcPr>
          <w:p w:rsidR="00C706C2" w:rsidRPr="00C96912" w:rsidRDefault="00C706C2" w:rsidP="00CF7761">
            <w:pPr>
              <w:jc w:val="center"/>
              <w:rPr>
                <w:bCs/>
                <w:iCs/>
              </w:rPr>
            </w:pPr>
            <w:r w:rsidRPr="00C96912">
              <w:rPr>
                <w:bCs/>
                <w:iCs/>
              </w:rPr>
              <w:t>610</w:t>
            </w:r>
          </w:p>
        </w:tc>
        <w:tc>
          <w:tcPr>
            <w:tcW w:w="708" w:type="dxa"/>
            <w:shd w:val="clear" w:color="auto" w:fill="auto"/>
            <w:hideMark/>
          </w:tcPr>
          <w:p w:rsidR="00C706C2" w:rsidRPr="00C96912" w:rsidRDefault="00C706C2" w:rsidP="00CF7761">
            <w:pPr>
              <w:jc w:val="center"/>
              <w:rPr>
                <w:bCs/>
                <w:iCs/>
              </w:rPr>
            </w:pPr>
            <w:r w:rsidRPr="00C96912">
              <w:rPr>
                <w:bCs/>
                <w:iCs/>
              </w:rPr>
              <w:t>07</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90,30</w:t>
            </w:r>
          </w:p>
        </w:tc>
        <w:tc>
          <w:tcPr>
            <w:tcW w:w="1417" w:type="dxa"/>
            <w:shd w:val="clear" w:color="auto" w:fill="auto"/>
            <w:hideMark/>
          </w:tcPr>
          <w:p w:rsidR="00C706C2" w:rsidRPr="00C96912" w:rsidRDefault="00C706C2" w:rsidP="00CF7761">
            <w:pPr>
              <w:jc w:val="right"/>
              <w:rPr>
                <w:bCs/>
                <w:iCs/>
              </w:rPr>
            </w:pPr>
            <w:r w:rsidRPr="00C96912">
              <w:rPr>
                <w:bCs/>
                <w:iCs/>
              </w:rPr>
              <w:t>90,30</w:t>
            </w:r>
          </w:p>
        </w:tc>
        <w:tc>
          <w:tcPr>
            <w:tcW w:w="1418" w:type="dxa"/>
            <w:shd w:val="clear" w:color="auto" w:fill="auto"/>
            <w:hideMark/>
          </w:tcPr>
          <w:p w:rsidR="00C706C2" w:rsidRPr="00C96912" w:rsidRDefault="00C706C2" w:rsidP="00CF7761">
            <w:pPr>
              <w:jc w:val="right"/>
              <w:rPr>
                <w:bCs/>
                <w:iCs/>
              </w:rPr>
            </w:pPr>
            <w:r w:rsidRPr="00C96912">
              <w:rPr>
                <w:bCs/>
                <w:iCs/>
              </w:rPr>
              <w:t>90,30</w:t>
            </w:r>
          </w:p>
        </w:tc>
      </w:tr>
      <w:tr w:rsidR="00C706C2" w:rsidRPr="00C96912" w:rsidTr="00CF7761">
        <w:trPr>
          <w:trHeight w:val="255"/>
        </w:trPr>
        <w:tc>
          <w:tcPr>
            <w:tcW w:w="6536" w:type="dxa"/>
            <w:shd w:val="clear" w:color="auto" w:fill="auto"/>
            <w:hideMark/>
          </w:tcPr>
          <w:p w:rsidR="00C706C2" w:rsidRPr="00C96912" w:rsidRDefault="00C706C2" w:rsidP="00CF7761">
            <w:pPr>
              <w:rPr>
                <w:bCs/>
                <w:iCs/>
              </w:rPr>
            </w:pPr>
            <w:r w:rsidRPr="00C96912">
              <w:rPr>
                <w:bCs/>
                <w:iCs/>
              </w:rPr>
              <w:t>Молодежная политика</w:t>
            </w:r>
          </w:p>
        </w:tc>
        <w:tc>
          <w:tcPr>
            <w:tcW w:w="1547" w:type="dxa"/>
            <w:shd w:val="clear" w:color="auto" w:fill="auto"/>
            <w:hideMark/>
          </w:tcPr>
          <w:p w:rsidR="00C706C2" w:rsidRPr="00C96912" w:rsidRDefault="00C706C2" w:rsidP="00CF7761">
            <w:pPr>
              <w:jc w:val="center"/>
              <w:rPr>
                <w:bCs/>
                <w:iCs/>
              </w:rPr>
            </w:pPr>
            <w:r w:rsidRPr="00C96912">
              <w:rPr>
                <w:bCs/>
                <w:iCs/>
              </w:rPr>
              <w:t>1020122240</w:t>
            </w:r>
          </w:p>
        </w:tc>
        <w:tc>
          <w:tcPr>
            <w:tcW w:w="851" w:type="dxa"/>
            <w:shd w:val="clear" w:color="auto" w:fill="auto"/>
            <w:hideMark/>
          </w:tcPr>
          <w:p w:rsidR="00C706C2" w:rsidRPr="00C96912" w:rsidRDefault="00C706C2" w:rsidP="00CF7761">
            <w:pPr>
              <w:jc w:val="center"/>
              <w:rPr>
                <w:bCs/>
                <w:iCs/>
              </w:rPr>
            </w:pPr>
            <w:r w:rsidRPr="00C96912">
              <w:rPr>
                <w:bCs/>
                <w:iCs/>
              </w:rPr>
              <w:t>610</w:t>
            </w:r>
          </w:p>
        </w:tc>
        <w:tc>
          <w:tcPr>
            <w:tcW w:w="708" w:type="dxa"/>
            <w:shd w:val="clear" w:color="auto" w:fill="auto"/>
            <w:hideMark/>
          </w:tcPr>
          <w:p w:rsidR="00C706C2" w:rsidRPr="00C96912" w:rsidRDefault="00C706C2" w:rsidP="00CF7761">
            <w:pPr>
              <w:jc w:val="center"/>
              <w:rPr>
                <w:bCs/>
                <w:iCs/>
              </w:rPr>
            </w:pPr>
            <w:r w:rsidRPr="00C96912">
              <w:rPr>
                <w:bCs/>
                <w:iCs/>
              </w:rPr>
              <w:t>07</w:t>
            </w:r>
          </w:p>
        </w:tc>
        <w:tc>
          <w:tcPr>
            <w:tcW w:w="712" w:type="dxa"/>
            <w:shd w:val="clear" w:color="auto" w:fill="auto"/>
            <w:hideMark/>
          </w:tcPr>
          <w:p w:rsidR="00C706C2" w:rsidRPr="00C96912" w:rsidRDefault="00C706C2" w:rsidP="00CF7761">
            <w:pPr>
              <w:jc w:val="center"/>
              <w:rPr>
                <w:bCs/>
                <w:iCs/>
              </w:rPr>
            </w:pPr>
            <w:r w:rsidRPr="00C96912">
              <w:rPr>
                <w:bCs/>
                <w:iCs/>
              </w:rPr>
              <w:t>07</w:t>
            </w:r>
          </w:p>
        </w:tc>
        <w:tc>
          <w:tcPr>
            <w:tcW w:w="1415" w:type="dxa"/>
            <w:shd w:val="clear" w:color="auto" w:fill="auto"/>
            <w:hideMark/>
          </w:tcPr>
          <w:p w:rsidR="00C706C2" w:rsidRPr="00C96912" w:rsidRDefault="00C706C2" w:rsidP="00CF7761">
            <w:pPr>
              <w:jc w:val="right"/>
              <w:rPr>
                <w:bCs/>
                <w:iCs/>
              </w:rPr>
            </w:pPr>
            <w:r w:rsidRPr="00C96912">
              <w:rPr>
                <w:bCs/>
                <w:iCs/>
              </w:rPr>
              <w:t>90,30</w:t>
            </w:r>
          </w:p>
        </w:tc>
        <w:tc>
          <w:tcPr>
            <w:tcW w:w="1417" w:type="dxa"/>
            <w:shd w:val="clear" w:color="auto" w:fill="auto"/>
            <w:hideMark/>
          </w:tcPr>
          <w:p w:rsidR="00C706C2" w:rsidRPr="00C96912" w:rsidRDefault="00C706C2" w:rsidP="00CF7761">
            <w:pPr>
              <w:jc w:val="right"/>
              <w:rPr>
                <w:bCs/>
                <w:iCs/>
              </w:rPr>
            </w:pPr>
            <w:r w:rsidRPr="00C96912">
              <w:rPr>
                <w:bCs/>
                <w:iCs/>
              </w:rPr>
              <w:t>90,30</w:t>
            </w:r>
          </w:p>
        </w:tc>
        <w:tc>
          <w:tcPr>
            <w:tcW w:w="1418" w:type="dxa"/>
            <w:shd w:val="clear" w:color="auto" w:fill="auto"/>
            <w:hideMark/>
          </w:tcPr>
          <w:p w:rsidR="00C706C2" w:rsidRPr="00C96912" w:rsidRDefault="00C706C2" w:rsidP="00CF7761">
            <w:pPr>
              <w:jc w:val="right"/>
              <w:rPr>
                <w:bCs/>
                <w:iCs/>
              </w:rPr>
            </w:pPr>
            <w:r w:rsidRPr="00C96912">
              <w:rPr>
                <w:bCs/>
                <w:iCs/>
              </w:rPr>
              <w:t>90,30</w:t>
            </w:r>
          </w:p>
        </w:tc>
      </w:tr>
      <w:tr w:rsidR="00C706C2" w:rsidRPr="00C96912" w:rsidTr="00CF7761">
        <w:trPr>
          <w:trHeight w:val="630"/>
        </w:trPr>
        <w:tc>
          <w:tcPr>
            <w:tcW w:w="6536" w:type="dxa"/>
            <w:shd w:val="clear" w:color="auto" w:fill="auto"/>
            <w:hideMark/>
          </w:tcPr>
          <w:p w:rsidR="00C706C2" w:rsidRPr="00C96912" w:rsidRDefault="00C706C2" w:rsidP="00CF7761">
            <w:pPr>
              <w:rPr>
                <w:bCs/>
                <w:iCs/>
              </w:rPr>
            </w:pPr>
            <w:r w:rsidRPr="00C96912">
              <w:rPr>
                <w:bCs/>
                <w:iCs/>
              </w:rPr>
              <w:t>Администрирование расходов на исполнение государственных полномочий в сфере организации отдыха и оздоровления детей</w:t>
            </w:r>
          </w:p>
        </w:tc>
        <w:tc>
          <w:tcPr>
            <w:tcW w:w="1547" w:type="dxa"/>
            <w:shd w:val="clear" w:color="auto" w:fill="auto"/>
            <w:hideMark/>
          </w:tcPr>
          <w:p w:rsidR="00C706C2" w:rsidRPr="00C96912" w:rsidRDefault="00C706C2" w:rsidP="00CF7761">
            <w:pPr>
              <w:jc w:val="center"/>
              <w:rPr>
                <w:bCs/>
                <w:iCs/>
              </w:rPr>
            </w:pPr>
            <w:r w:rsidRPr="00C96912">
              <w:rPr>
                <w:bCs/>
                <w:iCs/>
              </w:rPr>
              <w:t>1020174340</w:t>
            </w:r>
          </w:p>
        </w:tc>
        <w:tc>
          <w:tcPr>
            <w:tcW w:w="851" w:type="dxa"/>
            <w:shd w:val="clear" w:color="auto" w:fill="auto"/>
            <w:hideMark/>
          </w:tcPr>
          <w:p w:rsidR="00C706C2" w:rsidRPr="00C96912" w:rsidRDefault="00C706C2" w:rsidP="00CF7761">
            <w:pPr>
              <w:jc w:val="center"/>
              <w:rPr>
                <w:bCs/>
                <w:iCs/>
              </w:rPr>
            </w:pPr>
            <w:r w:rsidRPr="00C96912">
              <w:rPr>
                <w:bCs/>
                <w:iCs/>
              </w:rPr>
              <w:t> </w:t>
            </w:r>
          </w:p>
        </w:tc>
        <w:tc>
          <w:tcPr>
            <w:tcW w:w="708" w:type="dxa"/>
            <w:shd w:val="clear" w:color="auto" w:fill="auto"/>
            <w:hideMark/>
          </w:tcPr>
          <w:p w:rsidR="00C706C2" w:rsidRPr="00C96912" w:rsidRDefault="00C706C2" w:rsidP="00CF7761">
            <w:pPr>
              <w:jc w:val="center"/>
              <w:rPr>
                <w:bCs/>
                <w:iCs/>
              </w:rPr>
            </w:pPr>
            <w:r w:rsidRPr="00C96912">
              <w:rPr>
                <w:bCs/>
                <w:iCs/>
              </w:rPr>
              <w:t> </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20,70</w:t>
            </w:r>
          </w:p>
        </w:tc>
        <w:tc>
          <w:tcPr>
            <w:tcW w:w="1417" w:type="dxa"/>
            <w:shd w:val="clear" w:color="auto" w:fill="auto"/>
            <w:hideMark/>
          </w:tcPr>
          <w:p w:rsidR="00C706C2" w:rsidRPr="00C96912" w:rsidRDefault="00C706C2" w:rsidP="00CF7761">
            <w:pPr>
              <w:jc w:val="right"/>
              <w:rPr>
                <w:bCs/>
                <w:iCs/>
              </w:rPr>
            </w:pPr>
            <w:r w:rsidRPr="00C96912">
              <w:rPr>
                <w:bCs/>
                <w:iCs/>
              </w:rPr>
              <w:t>21,40</w:t>
            </w:r>
          </w:p>
        </w:tc>
        <w:tc>
          <w:tcPr>
            <w:tcW w:w="1418" w:type="dxa"/>
            <w:shd w:val="clear" w:color="auto" w:fill="auto"/>
            <w:hideMark/>
          </w:tcPr>
          <w:p w:rsidR="00C706C2" w:rsidRPr="00C96912" w:rsidRDefault="00C706C2" w:rsidP="00CF7761">
            <w:pPr>
              <w:jc w:val="right"/>
              <w:rPr>
                <w:bCs/>
                <w:iCs/>
              </w:rPr>
            </w:pPr>
            <w:r w:rsidRPr="00C96912">
              <w:rPr>
                <w:bCs/>
                <w:iCs/>
              </w:rPr>
              <w:t>22,20</w:t>
            </w:r>
          </w:p>
        </w:tc>
      </w:tr>
      <w:tr w:rsidR="00C706C2" w:rsidRPr="00C96912" w:rsidTr="00CF7761">
        <w:trPr>
          <w:trHeight w:val="630"/>
        </w:trPr>
        <w:tc>
          <w:tcPr>
            <w:tcW w:w="6536" w:type="dxa"/>
            <w:shd w:val="clear" w:color="auto" w:fill="auto"/>
            <w:hideMark/>
          </w:tcPr>
          <w:p w:rsidR="00C706C2" w:rsidRPr="00C96912" w:rsidRDefault="00C706C2" w:rsidP="00CF7761">
            <w:pPr>
              <w:rPr>
                <w:bCs/>
                <w:iCs/>
              </w:rPr>
            </w:pPr>
            <w:r w:rsidRPr="00C96912">
              <w:rPr>
                <w:bCs/>
                <w:iCs/>
              </w:rPr>
              <w:t>Закупка товаров, работ и услуг для обеспечения государственных (муниципальных) нужд</w:t>
            </w:r>
          </w:p>
        </w:tc>
        <w:tc>
          <w:tcPr>
            <w:tcW w:w="1547" w:type="dxa"/>
            <w:shd w:val="clear" w:color="auto" w:fill="auto"/>
            <w:hideMark/>
          </w:tcPr>
          <w:p w:rsidR="00C706C2" w:rsidRPr="00C96912" w:rsidRDefault="00C706C2" w:rsidP="00CF7761">
            <w:pPr>
              <w:jc w:val="center"/>
              <w:rPr>
                <w:bCs/>
                <w:iCs/>
              </w:rPr>
            </w:pPr>
            <w:r w:rsidRPr="00C96912">
              <w:rPr>
                <w:bCs/>
                <w:iCs/>
              </w:rPr>
              <w:t>1020174340</w:t>
            </w:r>
          </w:p>
        </w:tc>
        <w:tc>
          <w:tcPr>
            <w:tcW w:w="851" w:type="dxa"/>
            <w:shd w:val="clear" w:color="auto" w:fill="auto"/>
            <w:hideMark/>
          </w:tcPr>
          <w:p w:rsidR="00C706C2" w:rsidRPr="00C96912" w:rsidRDefault="00C706C2" w:rsidP="00CF7761">
            <w:pPr>
              <w:jc w:val="center"/>
              <w:rPr>
                <w:bCs/>
                <w:iCs/>
              </w:rPr>
            </w:pPr>
            <w:r w:rsidRPr="00C96912">
              <w:rPr>
                <w:bCs/>
                <w:iCs/>
              </w:rPr>
              <w:t>200</w:t>
            </w:r>
          </w:p>
        </w:tc>
        <w:tc>
          <w:tcPr>
            <w:tcW w:w="708" w:type="dxa"/>
            <w:shd w:val="clear" w:color="auto" w:fill="auto"/>
            <w:hideMark/>
          </w:tcPr>
          <w:p w:rsidR="00C706C2" w:rsidRPr="00C96912" w:rsidRDefault="00C706C2" w:rsidP="00CF7761">
            <w:pPr>
              <w:jc w:val="center"/>
              <w:rPr>
                <w:bCs/>
                <w:iCs/>
              </w:rPr>
            </w:pPr>
            <w:r w:rsidRPr="00C96912">
              <w:rPr>
                <w:bCs/>
                <w:iCs/>
              </w:rPr>
              <w:t> </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20,70</w:t>
            </w:r>
          </w:p>
        </w:tc>
        <w:tc>
          <w:tcPr>
            <w:tcW w:w="1417" w:type="dxa"/>
            <w:shd w:val="clear" w:color="auto" w:fill="auto"/>
            <w:hideMark/>
          </w:tcPr>
          <w:p w:rsidR="00C706C2" w:rsidRPr="00C96912" w:rsidRDefault="00C706C2" w:rsidP="00CF7761">
            <w:pPr>
              <w:jc w:val="right"/>
              <w:rPr>
                <w:bCs/>
                <w:iCs/>
              </w:rPr>
            </w:pPr>
            <w:r w:rsidRPr="00C96912">
              <w:rPr>
                <w:bCs/>
                <w:iCs/>
              </w:rPr>
              <w:t>21,40</w:t>
            </w:r>
          </w:p>
        </w:tc>
        <w:tc>
          <w:tcPr>
            <w:tcW w:w="1418" w:type="dxa"/>
            <w:shd w:val="clear" w:color="auto" w:fill="auto"/>
            <w:hideMark/>
          </w:tcPr>
          <w:p w:rsidR="00C706C2" w:rsidRPr="00C96912" w:rsidRDefault="00C706C2" w:rsidP="00CF7761">
            <w:pPr>
              <w:jc w:val="right"/>
              <w:rPr>
                <w:bCs/>
                <w:iCs/>
              </w:rPr>
            </w:pPr>
            <w:r w:rsidRPr="00C96912">
              <w:rPr>
                <w:bCs/>
                <w:iCs/>
              </w:rPr>
              <w:t>22,20</w:t>
            </w:r>
          </w:p>
        </w:tc>
      </w:tr>
      <w:tr w:rsidR="00C706C2" w:rsidRPr="00C96912" w:rsidTr="00CF7761">
        <w:trPr>
          <w:trHeight w:val="630"/>
        </w:trPr>
        <w:tc>
          <w:tcPr>
            <w:tcW w:w="6536" w:type="dxa"/>
            <w:shd w:val="clear" w:color="auto" w:fill="auto"/>
            <w:hideMark/>
          </w:tcPr>
          <w:p w:rsidR="00C706C2" w:rsidRPr="00C96912" w:rsidRDefault="00C706C2" w:rsidP="00CF7761">
            <w:pPr>
              <w:rPr>
                <w:bCs/>
                <w:iCs/>
              </w:rPr>
            </w:pPr>
            <w:r w:rsidRPr="00C96912">
              <w:rPr>
                <w:bCs/>
                <w:iCs/>
              </w:rPr>
              <w:t>Иные закупки товаров, работ и услуг для обеспечения государственных (муниципальных) нужд</w:t>
            </w:r>
          </w:p>
        </w:tc>
        <w:tc>
          <w:tcPr>
            <w:tcW w:w="1547" w:type="dxa"/>
            <w:shd w:val="clear" w:color="auto" w:fill="auto"/>
            <w:hideMark/>
          </w:tcPr>
          <w:p w:rsidR="00C706C2" w:rsidRPr="00C96912" w:rsidRDefault="00C706C2" w:rsidP="00CF7761">
            <w:pPr>
              <w:jc w:val="center"/>
              <w:rPr>
                <w:bCs/>
                <w:iCs/>
              </w:rPr>
            </w:pPr>
            <w:r w:rsidRPr="00C96912">
              <w:rPr>
                <w:bCs/>
                <w:iCs/>
              </w:rPr>
              <w:t>1020174340</w:t>
            </w:r>
          </w:p>
        </w:tc>
        <w:tc>
          <w:tcPr>
            <w:tcW w:w="851" w:type="dxa"/>
            <w:shd w:val="clear" w:color="auto" w:fill="auto"/>
            <w:hideMark/>
          </w:tcPr>
          <w:p w:rsidR="00C706C2" w:rsidRPr="00C96912" w:rsidRDefault="00C706C2" w:rsidP="00CF7761">
            <w:pPr>
              <w:jc w:val="center"/>
              <w:rPr>
                <w:bCs/>
                <w:iCs/>
              </w:rPr>
            </w:pPr>
            <w:r w:rsidRPr="00C96912">
              <w:rPr>
                <w:bCs/>
                <w:iCs/>
              </w:rPr>
              <w:t>240</w:t>
            </w:r>
          </w:p>
        </w:tc>
        <w:tc>
          <w:tcPr>
            <w:tcW w:w="708" w:type="dxa"/>
            <w:shd w:val="clear" w:color="auto" w:fill="auto"/>
            <w:hideMark/>
          </w:tcPr>
          <w:p w:rsidR="00C706C2" w:rsidRPr="00C96912" w:rsidRDefault="00C706C2" w:rsidP="00CF7761">
            <w:pPr>
              <w:jc w:val="center"/>
              <w:rPr>
                <w:bCs/>
                <w:iCs/>
              </w:rPr>
            </w:pPr>
            <w:r w:rsidRPr="00C96912">
              <w:rPr>
                <w:bCs/>
                <w:iCs/>
              </w:rPr>
              <w:t> </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20,70</w:t>
            </w:r>
          </w:p>
        </w:tc>
        <w:tc>
          <w:tcPr>
            <w:tcW w:w="1417" w:type="dxa"/>
            <w:shd w:val="clear" w:color="auto" w:fill="auto"/>
            <w:hideMark/>
          </w:tcPr>
          <w:p w:rsidR="00C706C2" w:rsidRPr="00C96912" w:rsidRDefault="00C706C2" w:rsidP="00CF7761">
            <w:pPr>
              <w:jc w:val="right"/>
              <w:rPr>
                <w:bCs/>
                <w:iCs/>
              </w:rPr>
            </w:pPr>
            <w:r w:rsidRPr="00C96912">
              <w:rPr>
                <w:bCs/>
                <w:iCs/>
              </w:rPr>
              <w:t>21,40</w:t>
            </w:r>
          </w:p>
        </w:tc>
        <w:tc>
          <w:tcPr>
            <w:tcW w:w="1418" w:type="dxa"/>
            <w:shd w:val="clear" w:color="auto" w:fill="auto"/>
            <w:hideMark/>
          </w:tcPr>
          <w:p w:rsidR="00C706C2" w:rsidRPr="00C96912" w:rsidRDefault="00C706C2" w:rsidP="00CF7761">
            <w:pPr>
              <w:jc w:val="right"/>
              <w:rPr>
                <w:bCs/>
                <w:iCs/>
              </w:rPr>
            </w:pPr>
            <w:r w:rsidRPr="00C96912">
              <w:rPr>
                <w:bCs/>
                <w:iCs/>
              </w:rPr>
              <w:t>22,20</w:t>
            </w:r>
          </w:p>
        </w:tc>
      </w:tr>
      <w:tr w:rsidR="00C706C2" w:rsidRPr="00C96912" w:rsidTr="00CF7761">
        <w:trPr>
          <w:trHeight w:val="255"/>
        </w:trPr>
        <w:tc>
          <w:tcPr>
            <w:tcW w:w="6536" w:type="dxa"/>
            <w:shd w:val="clear" w:color="auto" w:fill="auto"/>
            <w:hideMark/>
          </w:tcPr>
          <w:p w:rsidR="00C706C2" w:rsidRPr="00C96912" w:rsidRDefault="00C706C2" w:rsidP="00CF7761">
            <w:pPr>
              <w:rPr>
                <w:bCs/>
                <w:iCs/>
              </w:rPr>
            </w:pPr>
            <w:r w:rsidRPr="00C96912">
              <w:rPr>
                <w:bCs/>
                <w:iCs/>
              </w:rPr>
              <w:t>ОБРАЗОВАНИЕ</w:t>
            </w:r>
          </w:p>
        </w:tc>
        <w:tc>
          <w:tcPr>
            <w:tcW w:w="1547" w:type="dxa"/>
            <w:shd w:val="clear" w:color="auto" w:fill="auto"/>
            <w:hideMark/>
          </w:tcPr>
          <w:p w:rsidR="00C706C2" w:rsidRPr="00C96912" w:rsidRDefault="00C706C2" w:rsidP="00CF7761">
            <w:pPr>
              <w:jc w:val="center"/>
              <w:rPr>
                <w:bCs/>
                <w:iCs/>
              </w:rPr>
            </w:pPr>
            <w:r w:rsidRPr="00C96912">
              <w:rPr>
                <w:bCs/>
                <w:iCs/>
              </w:rPr>
              <w:t>1020174340</w:t>
            </w:r>
          </w:p>
        </w:tc>
        <w:tc>
          <w:tcPr>
            <w:tcW w:w="851" w:type="dxa"/>
            <w:shd w:val="clear" w:color="auto" w:fill="auto"/>
            <w:hideMark/>
          </w:tcPr>
          <w:p w:rsidR="00C706C2" w:rsidRPr="00C96912" w:rsidRDefault="00C706C2" w:rsidP="00CF7761">
            <w:pPr>
              <w:jc w:val="center"/>
              <w:rPr>
                <w:bCs/>
                <w:iCs/>
              </w:rPr>
            </w:pPr>
            <w:r w:rsidRPr="00C96912">
              <w:rPr>
                <w:bCs/>
                <w:iCs/>
              </w:rPr>
              <w:t>240</w:t>
            </w:r>
          </w:p>
        </w:tc>
        <w:tc>
          <w:tcPr>
            <w:tcW w:w="708" w:type="dxa"/>
            <w:shd w:val="clear" w:color="auto" w:fill="auto"/>
            <w:hideMark/>
          </w:tcPr>
          <w:p w:rsidR="00C706C2" w:rsidRPr="00C96912" w:rsidRDefault="00C706C2" w:rsidP="00CF7761">
            <w:pPr>
              <w:jc w:val="center"/>
              <w:rPr>
                <w:bCs/>
                <w:iCs/>
              </w:rPr>
            </w:pPr>
            <w:r w:rsidRPr="00C96912">
              <w:rPr>
                <w:bCs/>
                <w:iCs/>
              </w:rPr>
              <w:t>07</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20,70</w:t>
            </w:r>
          </w:p>
        </w:tc>
        <w:tc>
          <w:tcPr>
            <w:tcW w:w="1417" w:type="dxa"/>
            <w:shd w:val="clear" w:color="auto" w:fill="auto"/>
            <w:hideMark/>
          </w:tcPr>
          <w:p w:rsidR="00C706C2" w:rsidRPr="00C96912" w:rsidRDefault="00C706C2" w:rsidP="00CF7761">
            <w:pPr>
              <w:jc w:val="right"/>
              <w:rPr>
                <w:bCs/>
                <w:iCs/>
              </w:rPr>
            </w:pPr>
            <w:r w:rsidRPr="00C96912">
              <w:rPr>
                <w:bCs/>
                <w:iCs/>
              </w:rPr>
              <w:t>21,40</w:t>
            </w:r>
          </w:p>
        </w:tc>
        <w:tc>
          <w:tcPr>
            <w:tcW w:w="1418" w:type="dxa"/>
            <w:shd w:val="clear" w:color="auto" w:fill="auto"/>
            <w:hideMark/>
          </w:tcPr>
          <w:p w:rsidR="00C706C2" w:rsidRPr="00C96912" w:rsidRDefault="00C706C2" w:rsidP="00CF7761">
            <w:pPr>
              <w:jc w:val="right"/>
              <w:rPr>
                <w:bCs/>
                <w:iCs/>
              </w:rPr>
            </w:pPr>
            <w:r w:rsidRPr="00C96912">
              <w:rPr>
                <w:bCs/>
                <w:iCs/>
              </w:rPr>
              <w:t>22,20</w:t>
            </w:r>
          </w:p>
        </w:tc>
      </w:tr>
      <w:tr w:rsidR="00C706C2" w:rsidRPr="00C96912" w:rsidTr="00CF7761">
        <w:trPr>
          <w:trHeight w:val="255"/>
        </w:trPr>
        <w:tc>
          <w:tcPr>
            <w:tcW w:w="6536" w:type="dxa"/>
            <w:shd w:val="clear" w:color="auto" w:fill="auto"/>
            <w:hideMark/>
          </w:tcPr>
          <w:p w:rsidR="00C706C2" w:rsidRPr="00C96912" w:rsidRDefault="00C706C2" w:rsidP="00CF7761">
            <w:pPr>
              <w:rPr>
                <w:bCs/>
                <w:iCs/>
              </w:rPr>
            </w:pPr>
            <w:r w:rsidRPr="00C96912">
              <w:rPr>
                <w:bCs/>
                <w:iCs/>
              </w:rPr>
              <w:t>Другие вопросы в области образования</w:t>
            </w:r>
          </w:p>
        </w:tc>
        <w:tc>
          <w:tcPr>
            <w:tcW w:w="1547" w:type="dxa"/>
            <w:shd w:val="clear" w:color="auto" w:fill="auto"/>
            <w:hideMark/>
          </w:tcPr>
          <w:p w:rsidR="00C706C2" w:rsidRPr="00C96912" w:rsidRDefault="00C706C2" w:rsidP="00CF7761">
            <w:pPr>
              <w:jc w:val="center"/>
              <w:rPr>
                <w:bCs/>
                <w:iCs/>
              </w:rPr>
            </w:pPr>
            <w:r w:rsidRPr="00C96912">
              <w:rPr>
                <w:bCs/>
                <w:iCs/>
              </w:rPr>
              <w:t>1020174340</w:t>
            </w:r>
          </w:p>
        </w:tc>
        <w:tc>
          <w:tcPr>
            <w:tcW w:w="851" w:type="dxa"/>
            <w:shd w:val="clear" w:color="auto" w:fill="auto"/>
            <w:hideMark/>
          </w:tcPr>
          <w:p w:rsidR="00C706C2" w:rsidRPr="00C96912" w:rsidRDefault="00C706C2" w:rsidP="00CF7761">
            <w:pPr>
              <w:jc w:val="center"/>
              <w:rPr>
                <w:bCs/>
                <w:iCs/>
              </w:rPr>
            </w:pPr>
            <w:r w:rsidRPr="00C96912">
              <w:rPr>
                <w:bCs/>
                <w:iCs/>
              </w:rPr>
              <w:t>240</w:t>
            </w:r>
          </w:p>
        </w:tc>
        <w:tc>
          <w:tcPr>
            <w:tcW w:w="708" w:type="dxa"/>
            <w:shd w:val="clear" w:color="auto" w:fill="auto"/>
            <w:hideMark/>
          </w:tcPr>
          <w:p w:rsidR="00C706C2" w:rsidRPr="00C96912" w:rsidRDefault="00C706C2" w:rsidP="00CF7761">
            <w:pPr>
              <w:jc w:val="center"/>
              <w:rPr>
                <w:bCs/>
                <w:iCs/>
              </w:rPr>
            </w:pPr>
            <w:r w:rsidRPr="00C96912">
              <w:rPr>
                <w:bCs/>
                <w:iCs/>
              </w:rPr>
              <w:t>07</w:t>
            </w:r>
          </w:p>
        </w:tc>
        <w:tc>
          <w:tcPr>
            <w:tcW w:w="712" w:type="dxa"/>
            <w:shd w:val="clear" w:color="auto" w:fill="auto"/>
            <w:hideMark/>
          </w:tcPr>
          <w:p w:rsidR="00C706C2" w:rsidRPr="00C96912" w:rsidRDefault="00C706C2" w:rsidP="00CF7761">
            <w:pPr>
              <w:jc w:val="center"/>
              <w:rPr>
                <w:bCs/>
                <w:iCs/>
              </w:rPr>
            </w:pPr>
            <w:r w:rsidRPr="00C96912">
              <w:rPr>
                <w:bCs/>
                <w:iCs/>
              </w:rPr>
              <w:t>09</w:t>
            </w:r>
          </w:p>
        </w:tc>
        <w:tc>
          <w:tcPr>
            <w:tcW w:w="1415" w:type="dxa"/>
            <w:shd w:val="clear" w:color="auto" w:fill="auto"/>
            <w:hideMark/>
          </w:tcPr>
          <w:p w:rsidR="00C706C2" w:rsidRPr="00C96912" w:rsidRDefault="00C706C2" w:rsidP="00CF7761">
            <w:pPr>
              <w:jc w:val="right"/>
              <w:rPr>
                <w:bCs/>
                <w:iCs/>
              </w:rPr>
            </w:pPr>
            <w:r w:rsidRPr="00C96912">
              <w:rPr>
                <w:bCs/>
                <w:iCs/>
              </w:rPr>
              <w:t>20,70</w:t>
            </w:r>
          </w:p>
        </w:tc>
        <w:tc>
          <w:tcPr>
            <w:tcW w:w="1417" w:type="dxa"/>
            <w:shd w:val="clear" w:color="auto" w:fill="auto"/>
            <w:hideMark/>
          </w:tcPr>
          <w:p w:rsidR="00C706C2" w:rsidRPr="00C96912" w:rsidRDefault="00C706C2" w:rsidP="00CF7761">
            <w:pPr>
              <w:jc w:val="right"/>
              <w:rPr>
                <w:bCs/>
                <w:iCs/>
              </w:rPr>
            </w:pPr>
            <w:r w:rsidRPr="00C96912">
              <w:rPr>
                <w:bCs/>
                <w:iCs/>
              </w:rPr>
              <w:t>21,40</w:t>
            </w:r>
          </w:p>
        </w:tc>
        <w:tc>
          <w:tcPr>
            <w:tcW w:w="1418" w:type="dxa"/>
            <w:shd w:val="clear" w:color="auto" w:fill="auto"/>
            <w:hideMark/>
          </w:tcPr>
          <w:p w:rsidR="00C706C2" w:rsidRPr="00C96912" w:rsidRDefault="00C706C2" w:rsidP="00CF7761">
            <w:pPr>
              <w:jc w:val="right"/>
              <w:rPr>
                <w:bCs/>
                <w:iCs/>
              </w:rPr>
            </w:pPr>
            <w:r w:rsidRPr="00C96912">
              <w:rPr>
                <w:bCs/>
                <w:iCs/>
              </w:rPr>
              <w:t>22,20</w:t>
            </w:r>
          </w:p>
        </w:tc>
      </w:tr>
      <w:tr w:rsidR="00C706C2" w:rsidRPr="00C96912" w:rsidTr="00CF7761">
        <w:trPr>
          <w:trHeight w:val="630"/>
        </w:trPr>
        <w:tc>
          <w:tcPr>
            <w:tcW w:w="6536" w:type="dxa"/>
            <w:shd w:val="clear" w:color="auto" w:fill="auto"/>
            <w:hideMark/>
          </w:tcPr>
          <w:p w:rsidR="00C706C2" w:rsidRPr="00C96912" w:rsidRDefault="00C706C2" w:rsidP="00CF7761">
            <w:pPr>
              <w:rPr>
                <w:bCs/>
                <w:iCs/>
              </w:rPr>
            </w:pPr>
            <w:r w:rsidRPr="00C96912">
              <w:rPr>
                <w:bCs/>
                <w:iCs/>
              </w:rPr>
              <w:t>Организация отдыха детей в загородных стационарных детских оздоровительных лагерях в каникулярное время</w:t>
            </w:r>
          </w:p>
        </w:tc>
        <w:tc>
          <w:tcPr>
            <w:tcW w:w="1547" w:type="dxa"/>
            <w:shd w:val="clear" w:color="auto" w:fill="auto"/>
            <w:hideMark/>
          </w:tcPr>
          <w:p w:rsidR="00C706C2" w:rsidRPr="00C96912" w:rsidRDefault="00C706C2" w:rsidP="00CF7761">
            <w:pPr>
              <w:jc w:val="center"/>
              <w:rPr>
                <w:bCs/>
                <w:iCs/>
              </w:rPr>
            </w:pPr>
            <w:r w:rsidRPr="00C96912">
              <w:rPr>
                <w:bCs/>
                <w:iCs/>
              </w:rPr>
              <w:t>1020174341</w:t>
            </w:r>
          </w:p>
        </w:tc>
        <w:tc>
          <w:tcPr>
            <w:tcW w:w="851" w:type="dxa"/>
            <w:shd w:val="clear" w:color="auto" w:fill="auto"/>
            <w:hideMark/>
          </w:tcPr>
          <w:p w:rsidR="00C706C2" w:rsidRPr="00C96912" w:rsidRDefault="00C706C2" w:rsidP="00CF7761">
            <w:pPr>
              <w:jc w:val="center"/>
              <w:rPr>
                <w:bCs/>
                <w:iCs/>
              </w:rPr>
            </w:pPr>
            <w:r w:rsidRPr="00C96912">
              <w:rPr>
                <w:bCs/>
                <w:iCs/>
              </w:rPr>
              <w:t> </w:t>
            </w:r>
          </w:p>
        </w:tc>
        <w:tc>
          <w:tcPr>
            <w:tcW w:w="708" w:type="dxa"/>
            <w:shd w:val="clear" w:color="auto" w:fill="auto"/>
            <w:hideMark/>
          </w:tcPr>
          <w:p w:rsidR="00C706C2" w:rsidRPr="00C96912" w:rsidRDefault="00C706C2" w:rsidP="00CF7761">
            <w:pPr>
              <w:jc w:val="center"/>
              <w:rPr>
                <w:bCs/>
                <w:iCs/>
              </w:rPr>
            </w:pPr>
            <w:r w:rsidRPr="00C96912">
              <w:rPr>
                <w:bCs/>
                <w:iCs/>
              </w:rPr>
              <w:t> </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0,00</w:t>
            </w:r>
          </w:p>
        </w:tc>
        <w:tc>
          <w:tcPr>
            <w:tcW w:w="1417" w:type="dxa"/>
            <w:shd w:val="clear" w:color="auto" w:fill="auto"/>
            <w:hideMark/>
          </w:tcPr>
          <w:p w:rsidR="00C706C2" w:rsidRPr="00C96912" w:rsidRDefault="00C706C2" w:rsidP="00CF7761">
            <w:pPr>
              <w:jc w:val="right"/>
              <w:rPr>
                <w:bCs/>
                <w:iCs/>
              </w:rPr>
            </w:pPr>
            <w:r w:rsidRPr="00C96912">
              <w:rPr>
                <w:bCs/>
                <w:iCs/>
              </w:rPr>
              <w:t>115,46</w:t>
            </w:r>
          </w:p>
        </w:tc>
        <w:tc>
          <w:tcPr>
            <w:tcW w:w="1418" w:type="dxa"/>
            <w:shd w:val="clear" w:color="auto" w:fill="auto"/>
            <w:hideMark/>
          </w:tcPr>
          <w:p w:rsidR="00C706C2" w:rsidRPr="00C96912" w:rsidRDefault="00C706C2" w:rsidP="00CF7761">
            <w:pPr>
              <w:jc w:val="right"/>
              <w:rPr>
                <w:bCs/>
                <w:iCs/>
              </w:rPr>
            </w:pPr>
            <w:r w:rsidRPr="00C96912">
              <w:rPr>
                <w:bCs/>
                <w:iCs/>
              </w:rPr>
              <w:t>115,46</w:t>
            </w:r>
          </w:p>
        </w:tc>
      </w:tr>
      <w:tr w:rsidR="00C706C2" w:rsidRPr="00C96912" w:rsidTr="00CF7761">
        <w:trPr>
          <w:trHeight w:val="420"/>
        </w:trPr>
        <w:tc>
          <w:tcPr>
            <w:tcW w:w="6536" w:type="dxa"/>
            <w:shd w:val="clear" w:color="auto" w:fill="auto"/>
            <w:hideMark/>
          </w:tcPr>
          <w:p w:rsidR="00C706C2" w:rsidRPr="00C96912" w:rsidRDefault="00C706C2" w:rsidP="00CF7761">
            <w:pPr>
              <w:rPr>
                <w:bCs/>
                <w:iCs/>
              </w:rPr>
            </w:pPr>
            <w:r w:rsidRPr="00C96912">
              <w:rPr>
                <w:bCs/>
                <w:iCs/>
              </w:rPr>
              <w:t>Социальное обеспечение и иные выплаты населению</w:t>
            </w:r>
          </w:p>
        </w:tc>
        <w:tc>
          <w:tcPr>
            <w:tcW w:w="1547" w:type="dxa"/>
            <w:shd w:val="clear" w:color="auto" w:fill="auto"/>
            <w:hideMark/>
          </w:tcPr>
          <w:p w:rsidR="00C706C2" w:rsidRPr="00C96912" w:rsidRDefault="00C706C2" w:rsidP="00CF7761">
            <w:pPr>
              <w:jc w:val="center"/>
              <w:rPr>
                <w:bCs/>
                <w:iCs/>
              </w:rPr>
            </w:pPr>
            <w:r w:rsidRPr="00C96912">
              <w:rPr>
                <w:bCs/>
                <w:iCs/>
              </w:rPr>
              <w:t>1020174341</w:t>
            </w:r>
          </w:p>
        </w:tc>
        <w:tc>
          <w:tcPr>
            <w:tcW w:w="851" w:type="dxa"/>
            <w:shd w:val="clear" w:color="auto" w:fill="auto"/>
            <w:hideMark/>
          </w:tcPr>
          <w:p w:rsidR="00C706C2" w:rsidRPr="00C96912" w:rsidRDefault="00C706C2" w:rsidP="00CF7761">
            <w:pPr>
              <w:jc w:val="center"/>
              <w:rPr>
                <w:bCs/>
                <w:iCs/>
              </w:rPr>
            </w:pPr>
            <w:r w:rsidRPr="00C96912">
              <w:rPr>
                <w:bCs/>
                <w:iCs/>
              </w:rPr>
              <w:t>300</w:t>
            </w:r>
          </w:p>
        </w:tc>
        <w:tc>
          <w:tcPr>
            <w:tcW w:w="708" w:type="dxa"/>
            <w:shd w:val="clear" w:color="auto" w:fill="auto"/>
            <w:hideMark/>
          </w:tcPr>
          <w:p w:rsidR="00C706C2" w:rsidRPr="00C96912" w:rsidRDefault="00C706C2" w:rsidP="00CF7761">
            <w:pPr>
              <w:jc w:val="center"/>
              <w:rPr>
                <w:bCs/>
                <w:iCs/>
              </w:rPr>
            </w:pPr>
            <w:r w:rsidRPr="00C96912">
              <w:rPr>
                <w:bCs/>
                <w:iCs/>
              </w:rPr>
              <w:t> </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0,00</w:t>
            </w:r>
          </w:p>
        </w:tc>
        <w:tc>
          <w:tcPr>
            <w:tcW w:w="1417" w:type="dxa"/>
            <w:shd w:val="clear" w:color="auto" w:fill="auto"/>
            <w:hideMark/>
          </w:tcPr>
          <w:p w:rsidR="00C706C2" w:rsidRPr="00C96912" w:rsidRDefault="00C706C2" w:rsidP="00CF7761">
            <w:pPr>
              <w:jc w:val="right"/>
              <w:rPr>
                <w:bCs/>
                <w:iCs/>
              </w:rPr>
            </w:pPr>
            <w:r w:rsidRPr="00C96912">
              <w:rPr>
                <w:bCs/>
                <w:iCs/>
              </w:rPr>
              <w:t>92,96</w:t>
            </w:r>
          </w:p>
        </w:tc>
        <w:tc>
          <w:tcPr>
            <w:tcW w:w="1418" w:type="dxa"/>
            <w:shd w:val="clear" w:color="auto" w:fill="auto"/>
            <w:hideMark/>
          </w:tcPr>
          <w:p w:rsidR="00C706C2" w:rsidRPr="00C96912" w:rsidRDefault="00C706C2" w:rsidP="00CF7761">
            <w:pPr>
              <w:jc w:val="right"/>
              <w:rPr>
                <w:bCs/>
                <w:iCs/>
              </w:rPr>
            </w:pPr>
            <w:r w:rsidRPr="00C96912">
              <w:rPr>
                <w:bCs/>
                <w:iCs/>
              </w:rPr>
              <w:t>92,96</w:t>
            </w:r>
          </w:p>
        </w:tc>
      </w:tr>
      <w:tr w:rsidR="00C706C2" w:rsidRPr="00C96912" w:rsidTr="00CF7761">
        <w:trPr>
          <w:trHeight w:val="630"/>
        </w:trPr>
        <w:tc>
          <w:tcPr>
            <w:tcW w:w="6536" w:type="dxa"/>
            <w:shd w:val="clear" w:color="auto" w:fill="auto"/>
            <w:hideMark/>
          </w:tcPr>
          <w:p w:rsidR="00C706C2" w:rsidRPr="00C96912" w:rsidRDefault="00C706C2" w:rsidP="00CF7761">
            <w:pPr>
              <w:rPr>
                <w:bCs/>
                <w:iCs/>
              </w:rPr>
            </w:pPr>
            <w:r w:rsidRPr="00C96912">
              <w:rPr>
                <w:bCs/>
                <w:iCs/>
              </w:rPr>
              <w:t>Социальные выплаты гражданам, кроме публичных нормативных социальных выплат</w:t>
            </w:r>
          </w:p>
        </w:tc>
        <w:tc>
          <w:tcPr>
            <w:tcW w:w="1547" w:type="dxa"/>
            <w:shd w:val="clear" w:color="auto" w:fill="auto"/>
            <w:hideMark/>
          </w:tcPr>
          <w:p w:rsidR="00C706C2" w:rsidRPr="00C96912" w:rsidRDefault="00C706C2" w:rsidP="00CF7761">
            <w:pPr>
              <w:jc w:val="center"/>
              <w:rPr>
                <w:bCs/>
                <w:iCs/>
              </w:rPr>
            </w:pPr>
            <w:r w:rsidRPr="00C96912">
              <w:rPr>
                <w:bCs/>
                <w:iCs/>
              </w:rPr>
              <w:t>1020174341</w:t>
            </w:r>
          </w:p>
        </w:tc>
        <w:tc>
          <w:tcPr>
            <w:tcW w:w="851" w:type="dxa"/>
            <w:shd w:val="clear" w:color="auto" w:fill="auto"/>
            <w:hideMark/>
          </w:tcPr>
          <w:p w:rsidR="00C706C2" w:rsidRPr="00C96912" w:rsidRDefault="00C706C2" w:rsidP="00CF7761">
            <w:pPr>
              <w:jc w:val="center"/>
              <w:rPr>
                <w:bCs/>
                <w:iCs/>
              </w:rPr>
            </w:pPr>
            <w:r w:rsidRPr="00C96912">
              <w:rPr>
                <w:bCs/>
                <w:iCs/>
              </w:rPr>
              <w:t>320</w:t>
            </w:r>
          </w:p>
        </w:tc>
        <w:tc>
          <w:tcPr>
            <w:tcW w:w="708" w:type="dxa"/>
            <w:shd w:val="clear" w:color="auto" w:fill="auto"/>
            <w:hideMark/>
          </w:tcPr>
          <w:p w:rsidR="00C706C2" w:rsidRPr="00C96912" w:rsidRDefault="00C706C2" w:rsidP="00CF7761">
            <w:pPr>
              <w:jc w:val="center"/>
              <w:rPr>
                <w:bCs/>
                <w:iCs/>
              </w:rPr>
            </w:pPr>
            <w:r w:rsidRPr="00C96912">
              <w:rPr>
                <w:bCs/>
                <w:iCs/>
              </w:rPr>
              <w:t> </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0,00</w:t>
            </w:r>
          </w:p>
        </w:tc>
        <w:tc>
          <w:tcPr>
            <w:tcW w:w="1417" w:type="dxa"/>
            <w:shd w:val="clear" w:color="auto" w:fill="auto"/>
            <w:hideMark/>
          </w:tcPr>
          <w:p w:rsidR="00C706C2" w:rsidRPr="00C96912" w:rsidRDefault="00C706C2" w:rsidP="00CF7761">
            <w:pPr>
              <w:jc w:val="right"/>
              <w:rPr>
                <w:bCs/>
                <w:iCs/>
              </w:rPr>
            </w:pPr>
            <w:r w:rsidRPr="00C96912">
              <w:rPr>
                <w:bCs/>
                <w:iCs/>
              </w:rPr>
              <w:t>92,96</w:t>
            </w:r>
          </w:p>
        </w:tc>
        <w:tc>
          <w:tcPr>
            <w:tcW w:w="1418" w:type="dxa"/>
            <w:shd w:val="clear" w:color="auto" w:fill="auto"/>
            <w:hideMark/>
          </w:tcPr>
          <w:p w:rsidR="00C706C2" w:rsidRPr="00C96912" w:rsidRDefault="00C706C2" w:rsidP="00CF7761">
            <w:pPr>
              <w:jc w:val="right"/>
              <w:rPr>
                <w:bCs/>
                <w:iCs/>
              </w:rPr>
            </w:pPr>
            <w:r w:rsidRPr="00C96912">
              <w:rPr>
                <w:bCs/>
                <w:iCs/>
              </w:rPr>
              <w:t>92,96</w:t>
            </w:r>
          </w:p>
        </w:tc>
      </w:tr>
      <w:tr w:rsidR="00C706C2" w:rsidRPr="00C96912" w:rsidTr="00CF7761">
        <w:trPr>
          <w:trHeight w:val="255"/>
        </w:trPr>
        <w:tc>
          <w:tcPr>
            <w:tcW w:w="6536" w:type="dxa"/>
            <w:shd w:val="clear" w:color="auto" w:fill="auto"/>
            <w:hideMark/>
          </w:tcPr>
          <w:p w:rsidR="00C706C2" w:rsidRPr="00C96912" w:rsidRDefault="00C706C2" w:rsidP="00CF7761">
            <w:pPr>
              <w:rPr>
                <w:bCs/>
                <w:iCs/>
              </w:rPr>
            </w:pPr>
            <w:r w:rsidRPr="00C96912">
              <w:rPr>
                <w:bCs/>
                <w:iCs/>
              </w:rPr>
              <w:t>ОБРАЗОВАНИЕ</w:t>
            </w:r>
          </w:p>
        </w:tc>
        <w:tc>
          <w:tcPr>
            <w:tcW w:w="1547" w:type="dxa"/>
            <w:shd w:val="clear" w:color="auto" w:fill="auto"/>
            <w:hideMark/>
          </w:tcPr>
          <w:p w:rsidR="00C706C2" w:rsidRPr="00C96912" w:rsidRDefault="00C706C2" w:rsidP="00CF7761">
            <w:pPr>
              <w:jc w:val="center"/>
              <w:rPr>
                <w:bCs/>
                <w:iCs/>
              </w:rPr>
            </w:pPr>
            <w:r w:rsidRPr="00C96912">
              <w:rPr>
                <w:bCs/>
                <w:iCs/>
              </w:rPr>
              <w:t>1020174341</w:t>
            </w:r>
          </w:p>
        </w:tc>
        <w:tc>
          <w:tcPr>
            <w:tcW w:w="851" w:type="dxa"/>
            <w:shd w:val="clear" w:color="auto" w:fill="auto"/>
            <w:hideMark/>
          </w:tcPr>
          <w:p w:rsidR="00C706C2" w:rsidRPr="00C96912" w:rsidRDefault="00C706C2" w:rsidP="00CF7761">
            <w:pPr>
              <w:jc w:val="center"/>
              <w:rPr>
                <w:bCs/>
                <w:iCs/>
              </w:rPr>
            </w:pPr>
            <w:r w:rsidRPr="00C96912">
              <w:rPr>
                <w:bCs/>
                <w:iCs/>
              </w:rPr>
              <w:t>320</w:t>
            </w:r>
          </w:p>
        </w:tc>
        <w:tc>
          <w:tcPr>
            <w:tcW w:w="708" w:type="dxa"/>
            <w:shd w:val="clear" w:color="auto" w:fill="auto"/>
            <w:hideMark/>
          </w:tcPr>
          <w:p w:rsidR="00C706C2" w:rsidRPr="00C96912" w:rsidRDefault="00C706C2" w:rsidP="00CF7761">
            <w:pPr>
              <w:jc w:val="center"/>
              <w:rPr>
                <w:bCs/>
                <w:iCs/>
              </w:rPr>
            </w:pPr>
            <w:r w:rsidRPr="00C96912">
              <w:rPr>
                <w:bCs/>
                <w:iCs/>
              </w:rPr>
              <w:t>07</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0,00</w:t>
            </w:r>
          </w:p>
        </w:tc>
        <w:tc>
          <w:tcPr>
            <w:tcW w:w="1417" w:type="dxa"/>
            <w:shd w:val="clear" w:color="auto" w:fill="auto"/>
            <w:hideMark/>
          </w:tcPr>
          <w:p w:rsidR="00C706C2" w:rsidRPr="00C96912" w:rsidRDefault="00C706C2" w:rsidP="00CF7761">
            <w:pPr>
              <w:jc w:val="right"/>
              <w:rPr>
                <w:bCs/>
                <w:iCs/>
              </w:rPr>
            </w:pPr>
            <w:r w:rsidRPr="00C96912">
              <w:rPr>
                <w:bCs/>
                <w:iCs/>
              </w:rPr>
              <w:t>92,96</w:t>
            </w:r>
          </w:p>
        </w:tc>
        <w:tc>
          <w:tcPr>
            <w:tcW w:w="1418" w:type="dxa"/>
            <w:shd w:val="clear" w:color="auto" w:fill="auto"/>
            <w:hideMark/>
          </w:tcPr>
          <w:p w:rsidR="00C706C2" w:rsidRPr="00C96912" w:rsidRDefault="00C706C2" w:rsidP="00CF7761">
            <w:pPr>
              <w:jc w:val="right"/>
              <w:rPr>
                <w:bCs/>
                <w:iCs/>
              </w:rPr>
            </w:pPr>
            <w:r w:rsidRPr="00C96912">
              <w:rPr>
                <w:bCs/>
                <w:iCs/>
              </w:rPr>
              <w:t>92,96</w:t>
            </w:r>
          </w:p>
        </w:tc>
      </w:tr>
      <w:tr w:rsidR="00C706C2" w:rsidRPr="00C96912" w:rsidTr="00CF7761">
        <w:trPr>
          <w:trHeight w:val="255"/>
        </w:trPr>
        <w:tc>
          <w:tcPr>
            <w:tcW w:w="6536" w:type="dxa"/>
            <w:shd w:val="clear" w:color="auto" w:fill="auto"/>
            <w:hideMark/>
          </w:tcPr>
          <w:p w:rsidR="00C706C2" w:rsidRPr="00C96912" w:rsidRDefault="00C706C2" w:rsidP="00CF7761">
            <w:pPr>
              <w:rPr>
                <w:bCs/>
                <w:iCs/>
              </w:rPr>
            </w:pPr>
            <w:r w:rsidRPr="00C96912">
              <w:rPr>
                <w:bCs/>
                <w:iCs/>
              </w:rPr>
              <w:t>Молодежная политика</w:t>
            </w:r>
          </w:p>
        </w:tc>
        <w:tc>
          <w:tcPr>
            <w:tcW w:w="1547" w:type="dxa"/>
            <w:shd w:val="clear" w:color="auto" w:fill="auto"/>
            <w:hideMark/>
          </w:tcPr>
          <w:p w:rsidR="00C706C2" w:rsidRPr="00C96912" w:rsidRDefault="00C706C2" w:rsidP="00CF7761">
            <w:pPr>
              <w:jc w:val="center"/>
              <w:rPr>
                <w:bCs/>
                <w:iCs/>
              </w:rPr>
            </w:pPr>
            <w:r w:rsidRPr="00C96912">
              <w:rPr>
                <w:bCs/>
                <w:iCs/>
              </w:rPr>
              <w:t>1020174341</w:t>
            </w:r>
          </w:p>
        </w:tc>
        <w:tc>
          <w:tcPr>
            <w:tcW w:w="851" w:type="dxa"/>
            <w:shd w:val="clear" w:color="auto" w:fill="auto"/>
            <w:hideMark/>
          </w:tcPr>
          <w:p w:rsidR="00C706C2" w:rsidRPr="00C96912" w:rsidRDefault="00C706C2" w:rsidP="00CF7761">
            <w:pPr>
              <w:jc w:val="center"/>
              <w:rPr>
                <w:bCs/>
                <w:iCs/>
              </w:rPr>
            </w:pPr>
            <w:r w:rsidRPr="00C96912">
              <w:rPr>
                <w:bCs/>
                <w:iCs/>
              </w:rPr>
              <w:t>320</w:t>
            </w:r>
          </w:p>
        </w:tc>
        <w:tc>
          <w:tcPr>
            <w:tcW w:w="708" w:type="dxa"/>
            <w:shd w:val="clear" w:color="auto" w:fill="auto"/>
            <w:hideMark/>
          </w:tcPr>
          <w:p w:rsidR="00C706C2" w:rsidRPr="00C96912" w:rsidRDefault="00C706C2" w:rsidP="00CF7761">
            <w:pPr>
              <w:jc w:val="center"/>
              <w:rPr>
                <w:bCs/>
                <w:iCs/>
              </w:rPr>
            </w:pPr>
            <w:r w:rsidRPr="00C96912">
              <w:rPr>
                <w:bCs/>
                <w:iCs/>
              </w:rPr>
              <w:t>07</w:t>
            </w:r>
          </w:p>
        </w:tc>
        <w:tc>
          <w:tcPr>
            <w:tcW w:w="712" w:type="dxa"/>
            <w:shd w:val="clear" w:color="auto" w:fill="auto"/>
            <w:hideMark/>
          </w:tcPr>
          <w:p w:rsidR="00C706C2" w:rsidRPr="00C96912" w:rsidRDefault="00C706C2" w:rsidP="00CF7761">
            <w:pPr>
              <w:jc w:val="center"/>
              <w:rPr>
                <w:bCs/>
                <w:iCs/>
              </w:rPr>
            </w:pPr>
            <w:r w:rsidRPr="00C96912">
              <w:rPr>
                <w:bCs/>
                <w:iCs/>
              </w:rPr>
              <w:t>07</w:t>
            </w:r>
          </w:p>
        </w:tc>
        <w:tc>
          <w:tcPr>
            <w:tcW w:w="1415" w:type="dxa"/>
            <w:shd w:val="clear" w:color="auto" w:fill="auto"/>
            <w:hideMark/>
          </w:tcPr>
          <w:p w:rsidR="00C706C2" w:rsidRPr="00C96912" w:rsidRDefault="00C706C2" w:rsidP="00CF7761">
            <w:pPr>
              <w:jc w:val="right"/>
              <w:rPr>
                <w:bCs/>
                <w:iCs/>
              </w:rPr>
            </w:pPr>
            <w:r w:rsidRPr="00C96912">
              <w:rPr>
                <w:bCs/>
                <w:iCs/>
              </w:rPr>
              <w:t>0,00</w:t>
            </w:r>
          </w:p>
        </w:tc>
        <w:tc>
          <w:tcPr>
            <w:tcW w:w="1417" w:type="dxa"/>
            <w:shd w:val="clear" w:color="auto" w:fill="auto"/>
            <w:hideMark/>
          </w:tcPr>
          <w:p w:rsidR="00C706C2" w:rsidRPr="00C96912" w:rsidRDefault="00C706C2" w:rsidP="00CF7761">
            <w:pPr>
              <w:jc w:val="right"/>
              <w:rPr>
                <w:bCs/>
                <w:iCs/>
              </w:rPr>
            </w:pPr>
            <w:r w:rsidRPr="00C96912">
              <w:rPr>
                <w:bCs/>
                <w:iCs/>
              </w:rPr>
              <w:t>92,96</w:t>
            </w:r>
          </w:p>
        </w:tc>
        <w:tc>
          <w:tcPr>
            <w:tcW w:w="1418" w:type="dxa"/>
            <w:shd w:val="clear" w:color="auto" w:fill="auto"/>
            <w:hideMark/>
          </w:tcPr>
          <w:p w:rsidR="00C706C2" w:rsidRPr="00C96912" w:rsidRDefault="00C706C2" w:rsidP="00CF7761">
            <w:pPr>
              <w:jc w:val="right"/>
              <w:rPr>
                <w:bCs/>
                <w:iCs/>
              </w:rPr>
            </w:pPr>
            <w:r w:rsidRPr="00C96912">
              <w:rPr>
                <w:bCs/>
                <w:iCs/>
              </w:rPr>
              <w:t>92,96</w:t>
            </w:r>
          </w:p>
        </w:tc>
      </w:tr>
      <w:tr w:rsidR="00C706C2" w:rsidRPr="00C96912" w:rsidTr="00CF7761">
        <w:trPr>
          <w:trHeight w:val="630"/>
        </w:trPr>
        <w:tc>
          <w:tcPr>
            <w:tcW w:w="6536" w:type="dxa"/>
            <w:shd w:val="clear" w:color="auto" w:fill="auto"/>
            <w:hideMark/>
          </w:tcPr>
          <w:p w:rsidR="00C706C2" w:rsidRPr="00C96912" w:rsidRDefault="00C706C2" w:rsidP="00CF7761">
            <w:pPr>
              <w:rPr>
                <w:bCs/>
                <w:iCs/>
              </w:rPr>
            </w:pPr>
            <w:r w:rsidRPr="00C96912">
              <w:rPr>
                <w:bCs/>
                <w:iCs/>
              </w:rPr>
              <w:lastRenderedPageBreak/>
              <w:t>Предоставление субсидий бюджетным, автономным учреждениям и иным некоммерческим организациям</w:t>
            </w:r>
          </w:p>
        </w:tc>
        <w:tc>
          <w:tcPr>
            <w:tcW w:w="1547" w:type="dxa"/>
            <w:shd w:val="clear" w:color="auto" w:fill="auto"/>
            <w:hideMark/>
          </w:tcPr>
          <w:p w:rsidR="00C706C2" w:rsidRPr="00C96912" w:rsidRDefault="00C706C2" w:rsidP="00CF7761">
            <w:pPr>
              <w:jc w:val="center"/>
              <w:rPr>
                <w:bCs/>
                <w:iCs/>
              </w:rPr>
            </w:pPr>
            <w:r w:rsidRPr="00C96912">
              <w:rPr>
                <w:bCs/>
                <w:iCs/>
              </w:rPr>
              <w:t>1020174341</w:t>
            </w:r>
          </w:p>
        </w:tc>
        <w:tc>
          <w:tcPr>
            <w:tcW w:w="851" w:type="dxa"/>
            <w:shd w:val="clear" w:color="auto" w:fill="auto"/>
            <w:hideMark/>
          </w:tcPr>
          <w:p w:rsidR="00C706C2" w:rsidRPr="00C96912" w:rsidRDefault="00C706C2" w:rsidP="00CF7761">
            <w:pPr>
              <w:jc w:val="center"/>
              <w:rPr>
                <w:bCs/>
                <w:iCs/>
              </w:rPr>
            </w:pPr>
            <w:r w:rsidRPr="00C96912">
              <w:rPr>
                <w:bCs/>
                <w:iCs/>
              </w:rPr>
              <w:t>600</w:t>
            </w:r>
          </w:p>
        </w:tc>
        <w:tc>
          <w:tcPr>
            <w:tcW w:w="708" w:type="dxa"/>
            <w:shd w:val="clear" w:color="auto" w:fill="auto"/>
            <w:hideMark/>
          </w:tcPr>
          <w:p w:rsidR="00C706C2" w:rsidRPr="00C96912" w:rsidRDefault="00C706C2" w:rsidP="00CF7761">
            <w:pPr>
              <w:jc w:val="center"/>
              <w:rPr>
                <w:bCs/>
                <w:iCs/>
              </w:rPr>
            </w:pPr>
            <w:r w:rsidRPr="00C96912">
              <w:rPr>
                <w:bCs/>
                <w:iCs/>
              </w:rPr>
              <w:t> </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0,00</w:t>
            </w:r>
          </w:p>
        </w:tc>
        <w:tc>
          <w:tcPr>
            <w:tcW w:w="1417" w:type="dxa"/>
            <w:shd w:val="clear" w:color="auto" w:fill="auto"/>
            <w:hideMark/>
          </w:tcPr>
          <w:p w:rsidR="00C706C2" w:rsidRPr="00C96912" w:rsidRDefault="00C706C2" w:rsidP="00CF7761">
            <w:pPr>
              <w:jc w:val="right"/>
              <w:rPr>
                <w:bCs/>
                <w:iCs/>
              </w:rPr>
            </w:pPr>
            <w:r w:rsidRPr="00C96912">
              <w:rPr>
                <w:bCs/>
                <w:iCs/>
              </w:rPr>
              <w:t>22,50</w:t>
            </w:r>
          </w:p>
        </w:tc>
        <w:tc>
          <w:tcPr>
            <w:tcW w:w="1418" w:type="dxa"/>
            <w:shd w:val="clear" w:color="auto" w:fill="auto"/>
            <w:hideMark/>
          </w:tcPr>
          <w:p w:rsidR="00C706C2" w:rsidRPr="00C96912" w:rsidRDefault="00C706C2" w:rsidP="00CF7761">
            <w:pPr>
              <w:jc w:val="right"/>
              <w:rPr>
                <w:bCs/>
                <w:iCs/>
              </w:rPr>
            </w:pPr>
            <w:r w:rsidRPr="00C96912">
              <w:rPr>
                <w:bCs/>
                <w:iCs/>
              </w:rPr>
              <w:t>22,50</w:t>
            </w:r>
          </w:p>
        </w:tc>
      </w:tr>
      <w:tr w:rsidR="00C706C2" w:rsidRPr="00C96912" w:rsidTr="00CF7761">
        <w:trPr>
          <w:trHeight w:val="255"/>
        </w:trPr>
        <w:tc>
          <w:tcPr>
            <w:tcW w:w="6536" w:type="dxa"/>
            <w:shd w:val="clear" w:color="auto" w:fill="auto"/>
            <w:hideMark/>
          </w:tcPr>
          <w:p w:rsidR="00C706C2" w:rsidRPr="00C96912" w:rsidRDefault="00C706C2" w:rsidP="00CF7761">
            <w:pPr>
              <w:rPr>
                <w:bCs/>
                <w:iCs/>
              </w:rPr>
            </w:pPr>
            <w:r w:rsidRPr="00C96912">
              <w:rPr>
                <w:bCs/>
                <w:iCs/>
              </w:rPr>
              <w:t>Субсидии бюджетным учреждениям</w:t>
            </w:r>
          </w:p>
        </w:tc>
        <w:tc>
          <w:tcPr>
            <w:tcW w:w="1547" w:type="dxa"/>
            <w:shd w:val="clear" w:color="auto" w:fill="auto"/>
            <w:hideMark/>
          </w:tcPr>
          <w:p w:rsidR="00C706C2" w:rsidRPr="00C96912" w:rsidRDefault="00C706C2" w:rsidP="00CF7761">
            <w:pPr>
              <w:jc w:val="center"/>
              <w:rPr>
                <w:bCs/>
                <w:iCs/>
              </w:rPr>
            </w:pPr>
            <w:r w:rsidRPr="00C96912">
              <w:rPr>
                <w:bCs/>
                <w:iCs/>
              </w:rPr>
              <w:t>1020174341</w:t>
            </w:r>
          </w:p>
        </w:tc>
        <w:tc>
          <w:tcPr>
            <w:tcW w:w="851" w:type="dxa"/>
            <w:shd w:val="clear" w:color="auto" w:fill="auto"/>
            <w:hideMark/>
          </w:tcPr>
          <w:p w:rsidR="00C706C2" w:rsidRPr="00C96912" w:rsidRDefault="00C706C2" w:rsidP="00CF7761">
            <w:pPr>
              <w:jc w:val="center"/>
              <w:rPr>
                <w:bCs/>
                <w:iCs/>
              </w:rPr>
            </w:pPr>
            <w:r w:rsidRPr="00C96912">
              <w:rPr>
                <w:bCs/>
                <w:iCs/>
              </w:rPr>
              <w:t>610</w:t>
            </w:r>
          </w:p>
        </w:tc>
        <w:tc>
          <w:tcPr>
            <w:tcW w:w="708" w:type="dxa"/>
            <w:shd w:val="clear" w:color="auto" w:fill="auto"/>
            <w:hideMark/>
          </w:tcPr>
          <w:p w:rsidR="00C706C2" w:rsidRPr="00C96912" w:rsidRDefault="00C706C2" w:rsidP="00CF7761">
            <w:pPr>
              <w:jc w:val="center"/>
              <w:rPr>
                <w:bCs/>
                <w:iCs/>
              </w:rPr>
            </w:pPr>
            <w:r w:rsidRPr="00C96912">
              <w:rPr>
                <w:bCs/>
                <w:iCs/>
              </w:rPr>
              <w:t> </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0,00</w:t>
            </w:r>
          </w:p>
        </w:tc>
        <w:tc>
          <w:tcPr>
            <w:tcW w:w="1417" w:type="dxa"/>
            <w:shd w:val="clear" w:color="auto" w:fill="auto"/>
            <w:hideMark/>
          </w:tcPr>
          <w:p w:rsidR="00C706C2" w:rsidRPr="00C96912" w:rsidRDefault="00C706C2" w:rsidP="00CF7761">
            <w:pPr>
              <w:jc w:val="right"/>
              <w:rPr>
                <w:bCs/>
                <w:iCs/>
              </w:rPr>
            </w:pPr>
            <w:r w:rsidRPr="00C96912">
              <w:rPr>
                <w:bCs/>
                <w:iCs/>
              </w:rPr>
              <w:t>22,50</w:t>
            </w:r>
          </w:p>
        </w:tc>
        <w:tc>
          <w:tcPr>
            <w:tcW w:w="1418" w:type="dxa"/>
            <w:shd w:val="clear" w:color="auto" w:fill="auto"/>
            <w:hideMark/>
          </w:tcPr>
          <w:p w:rsidR="00C706C2" w:rsidRPr="00C96912" w:rsidRDefault="00C706C2" w:rsidP="00CF7761">
            <w:pPr>
              <w:jc w:val="right"/>
              <w:rPr>
                <w:bCs/>
                <w:iCs/>
              </w:rPr>
            </w:pPr>
            <w:r w:rsidRPr="00C96912">
              <w:rPr>
                <w:bCs/>
                <w:iCs/>
              </w:rPr>
              <w:t>22,50</w:t>
            </w:r>
          </w:p>
        </w:tc>
      </w:tr>
      <w:tr w:rsidR="00C706C2" w:rsidRPr="00C96912" w:rsidTr="00CF7761">
        <w:trPr>
          <w:trHeight w:val="255"/>
        </w:trPr>
        <w:tc>
          <w:tcPr>
            <w:tcW w:w="6536" w:type="dxa"/>
            <w:shd w:val="clear" w:color="auto" w:fill="auto"/>
            <w:hideMark/>
          </w:tcPr>
          <w:p w:rsidR="00C706C2" w:rsidRPr="00C96912" w:rsidRDefault="00C706C2" w:rsidP="00CF7761">
            <w:pPr>
              <w:rPr>
                <w:bCs/>
                <w:iCs/>
              </w:rPr>
            </w:pPr>
            <w:r w:rsidRPr="00C96912">
              <w:rPr>
                <w:bCs/>
                <w:iCs/>
              </w:rPr>
              <w:t>ОБРАЗОВАНИЕ</w:t>
            </w:r>
          </w:p>
        </w:tc>
        <w:tc>
          <w:tcPr>
            <w:tcW w:w="1547" w:type="dxa"/>
            <w:shd w:val="clear" w:color="auto" w:fill="auto"/>
            <w:hideMark/>
          </w:tcPr>
          <w:p w:rsidR="00C706C2" w:rsidRPr="00C96912" w:rsidRDefault="00C706C2" w:rsidP="00CF7761">
            <w:pPr>
              <w:jc w:val="center"/>
              <w:rPr>
                <w:bCs/>
                <w:iCs/>
              </w:rPr>
            </w:pPr>
            <w:r w:rsidRPr="00C96912">
              <w:rPr>
                <w:bCs/>
                <w:iCs/>
              </w:rPr>
              <w:t>1020174341</w:t>
            </w:r>
          </w:p>
        </w:tc>
        <w:tc>
          <w:tcPr>
            <w:tcW w:w="851" w:type="dxa"/>
            <w:shd w:val="clear" w:color="auto" w:fill="auto"/>
            <w:hideMark/>
          </w:tcPr>
          <w:p w:rsidR="00C706C2" w:rsidRPr="00C96912" w:rsidRDefault="00C706C2" w:rsidP="00CF7761">
            <w:pPr>
              <w:jc w:val="center"/>
              <w:rPr>
                <w:bCs/>
                <w:iCs/>
              </w:rPr>
            </w:pPr>
            <w:r w:rsidRPr="00C96912">
              <w:rPr>
                <w:bCs/>
                <w:iCs/>
              </w:rPr>
              <w:t>610</w:t>
            </w:r>
          </w:p>
        </w:tc>
        <w:tc>
          <w:tcPr>
            <w:tcW w:w="708" w:type="dxa"/>
            <w:shd w:val="clear" w:color="auto" w:fill="auto"/>
            <w:hideMark/>
          </w:tcPr>
          <w:p w:rsidR="00C706C2" w:rsidRPr="00C96912" w:rsidRDefault="00C706C2" w:rsidP="00CF7761">
            <w:pPr>
              <w:jc w:val="center"/>
              <w:rPr>
                <w:bCs/>
                <w:iCs/>
              </w:rPr>
            </w:pPr>
            <w:r w:rsidRPr="00C96912">
              <w:rPr>
                <w:bCs/>
                <w:iCs/>
              </w:rPr>
              <w:t>07</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0,00</w:t>
            </w:r>
          </w:p>
        </w:tc>
        <w:tc>
          <w:tcPr>
            <w:tcW w:w="1417" w:type="dxa"/>
            <w:shd w:val="clear" w:color="auto" w:fill="auto"/>
            <w:hideMark/>
          </w:tcPr>
          <w:p w:rsidR="00C706C2" w:rsidRPr="00C96912" w:rsidRDefault="00C706C2" w:rsidP="00CF7761">
            <w:pPr>
              <w:jc w:val="right"/>
              <w:rPr>
                <w:bCs/>
                <w:iCs/>
              </w:rPr>
            </w:pPr>
            <w:r w:rsidRPr="00C96912">
              <w:rPr>
                <w:bCs/>
                <w:iCs/>
              </w:rPr>
              <w:t>22,50</w:t>
            </w:r>
          </w:p>
        </w:tc>
        <w:tc>
          <w:tcPr>
            <w:tcW w:w="1418" w:type="dxa"/>
            <w:shd w:val="clear" w:color="auto" w:fill="auto"/>
            <w:hideMark/>
          </w:tcPr>
          <w:p w:rsidR="00C706C2" w:rsidRPr="00C96912" w:rsidRDefault="00C706C2" w:rsidP="00CF7761">
            <w:pPr>
              <w:jc w:val="right"/>
              <w:rPr>
                <w:bCs/>
                <w:iCs/>
              </w:rPr>
            </w:pPr>
            <w:r w:rsidRPr="00C96912">
              <w:rPr>
                <w:bCs/>
                <w:iCs/>
              </w:rPr>
              <w:t>22,50</w:t>
            </w:r>
          </w:p>
        </w:tc>
      </w:tr>
      <w:tr w:rsidR="00C706C2" w:rsidRPr="00C96912" w:rsidTr="00CF7761">
        <w:trPr>
          <w:trHeight w:val="255"/>
        </w:trPr>
        <w:tc>
          <w:tcPr>
            <w:tcW w:w="6536" w:type="dxa"/>
            <w:shd w:val="clear" w:color="auto" w:fill="auto"/>
            <w:hideMark/>
          </w:tcPr>
          <w:p w:rsidR="00C706C2" w:rsidRPr="00C96912" w:rsidRDefault="00C706C2" w:rsidP="00CF7761">
            <w:pPr>
              <w:rPr>
                <w:bCs/>
                <w:iCs/>
              </w:rPr>
            </w:pPr>
            <w:r w:rsidRPr="00C96912">
              <w:rPr>
                <w:bCs/>
                <w:iCs/>
              </w:rPr>
              <w:t>Молодежная политика</w:t>
            </w:r>
          </w:p>
        </w:tc>
        <w:tc>
          <w:tcPr>
            <w:tcW w:w="1547" w:type="dxa"/>
            <w:shd w:val="clear" w:color="auto" w:fill="auto"/>
            <w:hideMark/>
          </w:tcPr>
          <w:p w:rsidR="00C706C2" w:rsidRPr="00C96912" w:rsidRDefault="00C706C2" w:rsidP="00CF7761">
            <w:pPr>
              <w:jc w:val="center"/>
              <w:rPr>
                <w:bCs/>
                <w:iCs/>
              </w:rPr>
            </w:pPr>
            <w:r w:rsidRPr="00C96912">
              <w:rPr>
                <w:bCs/>
                <w:iCs/>
              </w:rPr>
              <w:t>1020174341</w:t>
            </w:r>
          </w:p>
        </w:tc>
        <w:tc>
          <w:tcPr>
            <w:tcW w:w="851" w:type="dxa"/>
            <w:shd w:val="clear" w:color="auto" w:fill="auto"/>
            <w:hideMark/>
          </w:tcPr>
          <w:p w:rsidR="00C706C2" w:rsidRPr="00C96912" w:rsidRDefault="00C706C2" w:rsidP="00CF7761">
            <w:pPr>
              <w:jc w:val="center"/>
              <w:rPr>
                <w:bCs/>
                <w:iCs/>
              </w:rPr>
            </w:pPr>
            <w:r w:rsidRPr="00C96912">
              <w:rPr>
                <w:bCs/>
                <w:iCs/>
              </w:rPr>
              <w:t>610</w:t>
            </w:r>
          </w:p>
        </w:tc>
        <w:tc>
          <w:tcPr>
            <w:tcW w:w="708" w:type="dxa"/>
            <w:shd w:val="clear" w:color="auto" w:fill="auto"/>
            <w:hideMark/>
          </w:tcPr>
          <w:p w:rsidR="00C706C2" w:rsidRPr="00C96912" w:rsidRDefault="00C706C2" w:rsidP="00CF7761">
            <w:pPr>
              <w:jc w:val="center"/>
              <w:rPr>
                <w:bCs/>
                <w:iCs/>
              </w:rPr>
            </w:pPr>
            <w:r w:rsidRPr="00C96912">
              <w:rPr>
                <w:bCs/>
                <w:iCs/>
              </w:rPr>
              <w:t>07</w:t>
            </w:r>
          </w:p>
        </w:tc>
        <w:tc>
          <w:tcPr>
            <w:tcW w:w="712" w:type="dxa"/>
            <w:shd w:val="clear" w:color="auto" w:fill="auto"/>
            <w:hideMark/>
          </w:tcPr>
          <w:p w:rsidR="00C706C2" w:rsidRPr="00C96912" w:rsidRDefault="00C706C2" w:rsidP="00CF7761">
            <w:pPr>
              <w:jc w:val="center"/>
              <w:rPr>
                <w:bCs/>
                <w:iCs/>
              </w:rPr>
            </w:pPr>
            <w:r w:rsidRPr="00C96912">
              <w:rPr>
                <w:bCs/>
                <w:iCs/>
              </w:rPr>
              <w:t>07</w:t>
            </w:r>
          </w:p>
        </w:tc>
        <w:tc>
          <w:tcPr>
            <w:tcW w:w="1415" w:type="dxa"/>
            <w:shd w:val="clear" w:color="auto" w:fill="auto"/>
            <w:hideMark/>
          </w:tcPr>
          <w:p w:rsidR="00C706C2" w:rsidRPr="00C96912" w:rsidRDefault="00C706C2" w:rsidP="00CF7761">
            <w:pPr>
              <w:jc w:val="right"/>
              <w:rPr>
                <w:bCs/>
                <w:iCs/>
              </w:rPr>
            </w:pPr>
            <w:r w:rsidRPr="00C96912">
              <w:rPr>
                <w:bCs/>
                <w:iCs/>
              </w:rPr>
              <w:t>0,00</w:t>
            </w:r>
          </w:p>
        </w:tc>
        <w:tc>
          <w:tcPr>
            <w:tcW w:w="1417" w:type="dxa"/>
            <w:shd w:val="clear" w:color="auto" w:fill="auto"/>
            <w:hideMark/>
          </w:tcPr>
          <w:p w:rsidR="00C706C2" w:rsidRPr="00C96912" w:rsidRDefault="00C706C2" w:rsidP="00CF7761">
            <w:pPr>
              <w:jc w:val="right"/>
              <w:rPr>
                <w:bCs/>
                <w:iCs/>
              </w:rPr>
            </w:pPr>
            <w:r w:rsidRPr="00C96912">
              <w:rPr>
                <w:bCs/>
                <w:iCs/>
              </w:rPr>
              <w:t>22,50</w:t>
            </w:r>
          </w:p>
        </w:tc>
        <w:tc>
          <w:tcPr>
            <w:tcW w:w="1418" w:type="dxa"/>
            <w:shd w:val="clear" w:color="auto" w:fill="auto"/>
            <w:hideMark/>
          </w:tcPr>
          <w:p w:rsidR="00C706C2" w:rsidRPr="00C96912" w:rsidRDefault="00C706C2" w:rsidP="00CF7761">
            <w:pPr>
              <w:jc w:val="right"/>
              <w:rPr>
                <w:bCs/>
                <w:iCs/>
              </w:rPr>
            </w:pPr>
            <w:r w:rsidRPr="00C96912">
              <w:rPr>
                <w:bCs/>
                <w:iCs/>
              </w:rPr>
              <w:t>22,50</w:t>
            </w:r>
          </w:p>
        </w:tc>
      </w:tr>
      <w:tr w:rsidR="00C706C2" w:rsidRPr="00C96912" w:rsidTr="00CF7761">
        <w:trPr>
          <w:trHeight w:val="630"/>
        </w:trPr>
        <w:tc>
          <w:tcPr>
            <w:tcW w:w="6536" w:type="dxa"/>
            <w:shd w:val="clear" w:color="auto" w:fill="auto"/>
            <w:hideMark/>
          </w:tcPr>
          <w:p w:rsidR="00C706C2" w:rsidRPr="00C96912" w:rsidRDefault="00C706C2" w:rsidP="00CF7761">
            <w:pPr>
              <w:rPr>
                <w:bCs/>
                <w:iCs/>
              </w:rPr>
            </w:pPr>
            <w:r w:rsidRPr="00C96912">
              <w:rPr>
                <w:bCs/>
                <w:iCs/>
              </w:rPr>
              <w:t>Организация отдыха детей в оздоровительных лагерях с дневным пребыванием в каникулярное время</w:t>
            </w:r>
          </w:p>
        </w:tc>
        <w:tc>
          <w:tcPr>
            <w:tcW w:w="1547" w:type="dxa"/>
            <w:shd w:val="clear" w:color="auto" w:fill="auto"/>
            <w:hideMark/>
          </w:tcPr>
          <w:p w:rsidR="00C706C2" w:rsidRPr="00C96912" w:rsidRDefault="00C706C2" w:rsidP="00CF7761">
            <w:pPr>
              <w:jc w:val="center"/>
              <w:rPr>
                <w:bCs/>
                <w:iCs/>
              </w:rPr>
            </w:pPr>
            <w:r w:rsidRPr="00C96912">
              <w:rPr>
                <w:bCs/>
                <w:iCs/>
              </w:rPr>
              <w:t>1020174342</w:t>
            </w:r>
          </w:p>
        </w:tc>
        <w:tc>
          <w:tcPr>
            <w:tcW w:w="851" w:type="dxa"/>
            <w:shd w:val="clear" w:color="auto" w:fill="auto"/>
            <w:hideMark/>
          </w:tcPr>
          <w:p w:rsidR="00C706C2" w:rsidRPr="00C96912" w:rsidRDefault="00C706C2" w:rsidP="00CF7761">
            <w:pPr>
              <w:jc w:val="center"/>
              <w:rPr>
                <w:bCs/>
                <w:iCs/>
              </w:rPr>
            </w:pPr>
            <w:r w:rsidRPr="00C96912">
              <w:rPr>
                <w:bCs/>
                <w:iCs/>
              </w:rPr>
              <w:t> </w:t>
            </w:r>
          </w:p>
        </w:tc>
        <w:tc>
          <w:tcPr>
            <w:tcW w:w="708" w:type="dxa"/>
            <w:shd w:val="clear" w:color="auto" w:fill="auto"/>
            <w:hideMark/>
          </w:tcPr>
          <w:p w:rsidR="00C706C2" w:rsidRPr="00C96912" w:rsidRDefault="00C706C2" w:rsidP="00CF7761">
            <w:pPr>
              <w:jc w:val="center"/>
              <w:rPr>
                <w:bCs/>
                <w:iCs/>
              </w:rPr>
            </w:pPr>
            <w:r w:rsidRPr="00C96912">
              <w:rPr>
                <w:bCs/>
                <w:iCs/>
              </w:rPr>
              <w:t> </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0,00</w:t>
            </w:r>
          </w:p>
        </w:tc>
        <w:tc>
          <w:tcPr>
            <w:tcW w:w="1417" w:type="dxa"/>
            <w:shd w:val="clear" w:color="auto" w:fill="auto"/>
            <w:hideMark/>
          </w:tcPr>
          <w:p w:rsidR="00C706C2" w:rsidRPr="00C96912" w:rsidRDefault="00C706C2" w:rsidP="00CF7761">
            <w:pPr>
              <w:jc w:val="right"/>
              <w:rPr>
                <w:bCs/>
                <w:iCs/>
              </w:rPr>
            </w:pPr>
            <w:r w:rsidRPr="00C96912">
              <w:rPr>
                <w:bCs/>
                <w:iCs/>
              </w:rPr>
              <w:t>1 457,38</w:t>
            </w:r>
          </w:p>
        </w:tc>
        <w:tc>
          <w:tcPr>
            <w:tcW w:w="1418" w:type="dxa"/>
            <w:shd w:val="clear" w:color="auto" w:fill="auto"/>
            <w:hideMark/>
          </w:tcPr>
          <w:p w:rsidR="00C706C2" w:rsidRPr="00C96912" w:rsidRDefault="00C706C2" w:rsidP="00CF7761">
            <w:pPr>
              <w:jc w:val="right"/>
              <w:rPr>
                <w:bCs/>
                <w:iCs/>
              </w:rPr>
            </w:pPr>
            <w:r w:rsidRPr="00C96912">
              <w:rPr>
                <w:bCs/>
                <w:iCs/>
              </w:rPr>
              <w:t>1 546,48</w:t>
            </w:r>
          </w:p>
        </w:tc>
      </w:tr>
      <w:tr w:rsidR="00C706C2" w:rsidRPr="00C96912" w:rsidTr="00CF7761">
        <w:trPr>
          <w:trHeight w:val="630"/>
        </w:trPr>
        <w:tc>
          <w:tcPr>
            <w:tcW w:w="6536" w:type="dxa"/>
            <w:shd w:val="clear" w:color="auto" w:fill="auto"/>
            <w:hideMark/>
          </w:tcPr>
          <w:p w:rsidR="00C706C2" w:rsidRPr="00C96912" w:rsidRDefault="00C706C2" w:rsidP="00CF7761">
            <w:pPr>
              <w:rPr>
                <w:bCs/>
                <w:iCs/>
              </w:rPr>
            </w:pPr>
            <w:r w:rsidRPr="00C96912">
              <w:rPr>
                <w:bCs/>
                <w:iCs/>
              </w:rPr>
              <w:t>Предоставление субсидий бюджетным, автономным учреждениям и иным некоммерческим организациям</w:t>
            </w:r>
          </w:p>
        </w:tc>
        <w:tc>
          <w:tcPr>
            <w:tcW w:w="1547" w:type="dxa"/>
            <w:shd w:val="clear" w:color="auto" w:fill="auto"/>
            <w:hideMark/>
          </w:tcPr>
          <w:p w:rsidR="00C706C2" w:rsidRPr="00C96912" w:rsidRDefault="00C706C2" w:rsidP="00CF7761">
            <w:pPr>
              <w:jc w:val="center"/>
              <w:rPr>
                <w:bCs/>
                <w:iCs/>
              </w:rPr>
            </w:pPr>
            <w:r w:rsidRPr="00C96912">
              <w:rPr>
                <w:bCs/>
                <w:iCs/>
              </w:rPr>
              <w:t>1020174342</w:t>
            </w:r>
          </w:p>
        </w:tc>
        <w:tc>
          <w:tcPr>
            <w:tcW w:w="851" w:type="dxa"/>
            <w:shd w:val="clear" w:color="auto" w:fill="auto"/>
            <w:hideMark/>
          </w:tcPr>
          <w:p w:rsidR="00C706C2" w:rsidRPr="00C96912" w:rsidRDefault="00C706C2" w:rsidP="00CF7761">
            <w:pPr>
              <w:jc w:val="center"/>
              <w:rPr>
                <w:bCs/>
                <w:iCs/>
              </w:rPr>
            </w:pPr>
            <w:r w:rsidRPr="00C96912">
              <w:rPr>
                <w:bCs/>
                <w:iCs/>
              </w:rPr>
              <w:t>600</w:t>
            </w:r>
          </w:p>
        </w:tc>
        <w:tc>
          <w:tcPr>
            <w:tcW w:w="708" w:type="dxa"/>
            <w:shd w:val="clear" w:color="auto" w:fill="auto"/>
            <w:hideMark/>
          </w:tcPr>
          <w:p w:rsidR="00C706C2" w:rsidRPr="00C96912" w:rsidRDefault="00C706C2" w:rsidP="00CF7761">
            <w:pPr>
              <w:jc w:val="center"/>
              <w:rPr>
                <w:bCs/>
                <w:iCs/>
              </w:rPr>
            </w:pPr>
            <w:r w:rsidRPr="00C96912">
              <w:rPr>
                <w:bCs/>
                <w:iCs/>
              </w:rPr>
              <w:t> </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0,00</w:t>
            </w:r>
          </w:p>
        </w:tc>
        <w:tc>
          <w:tcPr>
            <w:tcW w:w="1417" w:type="dxa"/>
            <w:shd w:val="clear" w:color="auto" w:fill="auto"/>
            <w:hideMark/>
          </w:tcPr>
          <w:p w:rsidR="00C706C2" w:rsidRPr="00C96912" w:rsidRDefault="00C706C2" w:rsidP="00CF7761">
            <w:pPr>
              <w:jc w:val="right"/>
              <w:rPr>
                <w:bCs/>
                <w:iCs/>
              </w:rPr>
            </w:pPr>
            <w:r w:rsidRPr="00C96912">
              <w:rPr>
                <w:bCs/>
                <w:iCs/>
              </w:rPr>
              <w:t>1 457,38</w:t>
            </w:r>
          </w:p>
        </w:tc>
        <w:tc>
          <w:tcPr>
            <w:tcW w:w="1418" w:type="dxa"/>
            <w:shd w:val="clear" w:color="auto" w:fill="auto"/>
            <w:hideMark/>
          </w:tcPr>
          <w:p w:rsidR="00C706C2" w:rsidRPr="00C96912" w:rsidRDefault="00C706C2" w:rsidP="00CF7761">
            <w:pPr>
              <w:jc w:val="right"/>
              <w:rPr>
                <w:bCs/>
                <w:iCs/>
              </w:rPr>
            </w:pPr>
            <w:r w:rsidRPr="00C96912">
              <w:rPr>
                <w:bCs/>
                <w:iCs/>
              </w:rPr>
              <w:t>1 546,48</w:t>
            </w:r>
          </w:p>
        </w:tc>
      </w:tr>
      <w:tr w:rsidR="00C706C2" w:rsidRPr="00C96912" w:rsidTr="00CF7761">
        <w:trPr>
          <w:trHeight w:val="255"/>
        </w:trPr>
        <w:tc>
          <w:tcPr>
            <w:tcW w:w="6536" w:type="dxa"/>
            <w:shd w:val="clear" w:color="auto" w:fill="auto"/>
            <w:hideMark/>
          </w:tcPr>
          <w:p w:rsidR="00C706C2" w:rsidRPr="00C96912" w:rsidRDefault="00C706C2" w:rsidP="00CF7761">
            <w:pPr>
              <w:rPr>
                <w:bCs/>
                <w:iCs/>
              </w:rPr>
            </w:pPr>
            <w:r w:rsidRPr="00C96912">
              <w:rPr>
                <w:bCs/>
                <w:iCs/>
              </w:rPr>
              <w:t>Субсидии бюджетным учреждениям</w:t>
            </w:r>
          </w:p>
        </w:tc>
        <w:tc>
          <w:tcPr>
            <w:tcW w:w="1547" w:type="dxa"/>
            <w:shd w:val="clear" w:color="auto" w:fill="auto"/>
            <w:hideMark/>
          </w:tcPr>
          <w:p w:rsidR="00C706C2" w:rsidRPr="00C96912" w:rsidRDefault="00C706C2" w:rsidP="00CF7761">
            <w:pPr>
              <w:jc w:val="center"/>
              <w:rPr>
                <w:bCs/>
                <w:iCs/>
              </w:rPr>
            </w:pPr>
            <w:r w:rsidRPr="00C96912">
              <w:rPr>
                <w:bCs/>
                <w:iCs/>
              </w:rPr>
              <w:t>1020174342</w:t>
            </w:r>
          </w:p>
        </w:tc>
        <w:tc>
          <w:tcPr>
            <w:tcW w:w="851" w:type="dxa"/>
            <w:shd w:val="clear" w:color="auto" w:fill="auto"/>
            <w:hideMark/>
          </w:tcPr>
          <w:p w:rsidR="00C706C2" w:rsidRPr="00C96912" w:rsidRDefault="00C706C2" w:rsidP="00CF7761">
            <w:pPr>
              <w:jc w:val="center"/>
              <w:rPr>
                <w:bCs/>
                <w:iCs/>
              </w:rPr>
            </w:pPr>
            <w:r w:rsidRPr="00C96912">
              <w:rPr>
                <w:bCs/>
                <w:iCs/>
              </w:rPr>
              <w:t>610</w:t>
            </w:r>
          </w:p>
        </w:tc>
        <w:tc>
          <w:tcPr>
            <w:tcW w:w="708" w:type="dxa"/>
            <w:shd w:val="clear" w:color="auto" w:fill="auto"/>
            <w:hideMark/>
          </w:tcPr>
          <w:p w:rsidR="00C706C2" w:rsidRPr="00C96912" w:rsidRDefault="00C706C2" w:rsidP="00CF7761">
            <w:pPr>
              <w:jc w:val="center"/>
              <w:rPr>
                <w:bCs/>
                <w:iCs/>
              </w:rPr>
            </w:pPr>
            <w:r w:rsidRPr="00C96912">
              <w:rPr>
                <w:bCs/>
                <w:iCs/>
              </w:rPr>
              <w:t> </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0,00</w:t>
            </w:r>
          </w:p>
        </w:tc>
        <w:tc>
          <w:tcPr>
            <w:tcW w:w="1417" w:type="dxa"/>
            <w:shd w:val="clear" w:color="auto" w:fill="auto"/>
            <w:hideMark/>
          </w:tcPr>
          <w:p w:rsidR="00C706C2" w:rsidRPr="00C96912" w:rsidRDefault="00C706C2" w:rsidP="00CF7761">
            <w:pPr>
              <w:jc w:val="right"/>
              <w:rPr>
                <w:bCs/>
                <w:iCs/>
              </w:rPr>
            </w:pPr>
            <w:r w:rsidRPr="00C96912">
              <w:rPr>
                <w:bCs/>
                <w:iCs/>
              </w:rPr>
              <w:t>1 457,38</w:t>
            </w:r>
          </w:p>
        </w:tc>
        <w:tc>
          <w:tcPr>
            <w:tcW w:w="1418" w:type="dxa"/>
            <w:shd w:val="clear" w:color="auto" w:fill="auto"/>
            <w:hideMark/>
          </w:tcPr>
          <w:p w:rsidR="00C706C2" w:rsidRPr="00C96912" w:rsidRDefault="00C706C2" w:rsidP="00CF7761">
            <w:pPr>
              <w:jc w:val="right"/>
              <w:rPr>
                <w:bCs/>
                <w:iCs/>
              </w:rPr>
            </w:pPr>
            <w:r w:rsidRPr="00C96912">
              <w:rPr>
                <w:bCs/>
                <w:iCs/>
              </w:rPr>
              <w:t>1 546,48</w:t>
            </w:r>
          </w:p>
        </w:tc>
      </w:tr>
      <w:tr w:rsidR="00C706C2" w:rsidRPr="00C96912" w:rsidTr="00CF7761">
        <w:trPr>
          <w:trHeight w:val="255"/>
        </w:trPr>
        <w:tc>
          <w:tcPr>
            <w:tcW w:w="6536" w:type="dxa"/>
            <w:shd w:val="clear" w:color="auto" w:fill="auto"/>
            <w:hideMark/>
          </w:tcPr>
          <w:p w:rsidR="00C706C2" w:rsidRPr="00C96912" w:rsidRDefault="00C706C2" w:rsidP="00CF7761">
            <w:pPr>
              <w:rPr>
                <w:bCs/>
                <w:iCs/>
              </w:rPr>
            </w:pPr>
            <w:r w:rsidRPr="00C96912">
              <w:rPr>
                <w:bCs/>
                <w:iCs/>
              </w:rPr>
              <w:t>ОБРАЗОВАНИЕ</w:t>
            </w:r>
          </w:p>
        </w:tc>
        <w:tc>
          <w:tcPr>
            <w:tcW w:w="1547" w:type="dxa"/>
            <w:shd w:val="clear" w:color="auto" w:fill="auto"/>
            <w:hideMark/>
          </w:tcPr>
          <w:p w:rsidR="00C706C2" w:rsidRPr="00C96912" w:rsidRDefault="00C706C2" w:rsidP="00CF7761">
            <w:pPr>
              <w:jc w:val="center"/>
              <w:rPr>
                <w:bCs/>
                <w:iCs/>
              </w:rPr>
            </w:pPr>
            <w:r w:rsidRPr="00C96912">
              <w:rPr>
                <w:bCs/>
                <w:iCs/>
              </w:rPr>
              <w:t>1020174342</w:t>
            </w:r>
          </w:p>
        </w:tc>
        <w:tc>
          <w:tcPr>
            <w:tcW w:w="851" w:type="dxa"/>
            <w:shd w:val="clear" w:color="auto" w:fill="auto"/>
            <w:hideMark/>
          </w:tcPr>
          <w:p w:rsidR="00C706C2" w:rsidRPr="00C96912" w:rsidRDefault="00C706C2" w:rsidP="00CF7761">
            <w:pPr>
              <w:jc w:val="center"/>
              <w:rPr>
                <w:bCs/>
                <w:iCs/>
              </w:rPr>
            </w:pPr>
            <w:r w:rsidRPr="00C96912">
              <w:rPr>
                <w:bCs/>
                <w:iCs/>
              </w:rPr>
              <w:t>610</w:t>
            </w:r>
          </w:p>
        </w:tc>
        <w:tc>
          <w:tcPr>
            <w:tcW w:w="708" w:type="dxa"/>
            <w:shd w:val="clear" w:color="auto" w:fill="auto"/>
            <w:hideMark/>
          </w:tcPr>
          <w:p w:rsidR="00C706C2" w:rsidRPr="00C96912" w:rsidRDefault="00C706C2" w:rsidP="00CF7761">
            <w:pPr>
              <w:jc w:val="center"/>
              <w:rPr>
                <w:bCs/>
                <w:iCs/>
              </w:rPr>
            </w:pPr>
            <w:r w:rsidRPr="00C96912">
              <w:rPr>
                <w:bCs/>
                <w:iCs/>
              </w:rPr>
              <w:t>07</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0,00</w:t>
            </w:r>
          </w:p>
        </w:tc>
        <w:tc>
          <w:tcPr>
            <w:tcW w:w="1417" w:type="dxa"/>
            <w:shd w:val="clear" w:color="auto" w:fill="auto"/>
            <w:hideMark/>
          </w:tcPr>
          <w:p w:rsidR="00C706C2" w:rsidRPr="00C96912" w:rsidRDefault="00C706C2" w:rsidP="00CF7761">
            <w:pPr>
              <w:jc w:val="right"/>
              <w:rPr>
                <w:bCs/>
                <w:iCs/>
              </w:rPr>
            </w:pPr>
            <w:r w:rsidRPr="00C96912">
              <w:rPr>
                <w:bCs/>
                <w:iCs/>
              </w:rPr>
              <w:t>1 457,38</w:t>
            </w:r>
          </w:p>
        </w:tc>
        <w:tc>
          <w:tcPr>
            <w:tcW w:w="1418" w:type="dxa"/>
            <w:shd w:val="clear" w:color="auto" w:fill="auto"/>
            <w:hideMark/>
          </w:tcPr>
          <w:p w:rsidR="00C706C2" w:rsidRPr="00C96912" w:rsidRDefault="00C706C2" w:rsidP="00CF7761">
            <w:pPr>
              <w:jc w:val="right"/>
              <w:rPr>
                <w:bCs/>
                <w:iCs/>
              </w:rPr>
            </w:pPr>
            <w:r w:rsidRPr="00C96912">
              <w:rPr>
                <w:bCs/>
                <w:iCs/>
              </w:rPr>
              <w:t>1 546,48</w:t>
            </w:r>
          </w:p>
        </w:tc>
      </w:tr>
      <w:tr w:rsidR="00C706C2" w:rsidRPr="00C96912" w:rsidTr="00CF7761">
        <w:trPr>
          <w:trHeight w:val="255"/>
        </w:trPr>
        <w:tc>
          <w:tcPr>
            <w:tcW w:w="6536" w:type="dxa"/>
            <w:shd w:val="clear" w:color="auto" w:fill="auto"/>
            <w:hideMark/>
          </w:tcPr>
          <w:p w:rsidR="00C706C2" w:rsidRPr="00C96912" w:rsidRDefault="00C706C2" w:rsidP="00CF7761">
            <w:pPr>
              <w:rPr>
                <w:bCs/>
                <w:iCs/>
              </w:rPr>
            </w:pPr>
            <w:r w:rsidRPr="00C96912">
              <w:rPr>
                <w:bCs/>
                <w:iCs/>
              </w:rPr>
              <w:t>Молодежная политика</w:t>
            </w:r>
          </w:p>
        </w:tc>
        <w:tc>
          <w:tcPr>
            <w:tcW w:w="1547" w:type="dxa"/>
            <w:shd w:val="clear" w:color="auto" w:fill="auto"/>
            <w:hideMark/>
          </w:tcPr>
          <w:p w:rsidR="00C706C2" w:rsidRPr="00C96912" w:rsidRDefault="00C706C2" w:rsidP="00CF7761">
            <w:pPr>
              <w:jc w:val="center"/>
              <w:rPr>
                <w:bCs/>
                <w:iCs/>
              </w:rPr>
            </w:pPr>
            <w:r w:rsidRPr="00C96912">
              <w:rPr>
                <w:bCs/>
                <w:iCs/>
              </w:rPr>
              <w:t>1020174342</w:t>
            </w:r>
          </w:p>
        </w:tc>
        <w:tc>
          <w:tcPr>
            <w:tcW w:w="851" w:type="dxa"/>
            <w:shd w:val="clear" w:color="auto" w:fill="auto"/>
            <w:hideMark/>
          </w:tcPr>
          <w:p w:rsidR="00C706C2" w:rsidRPr="00C96912" w:rsidRDefault="00C706C2" w:rsidP="00CF7761">
            <w:pPr>
              <w:jc w:val="center"/>
              <w:rPr>
                <w:bCs/>
                <w:iCs/>
              </w:rPr>
            </w:pPr>
            <w:r w:rsidRPr="00C96912">
              <w:rPr>
                <w:bCs/>
                <w:iCs/>
              </w:rPr>
              <w:t>610</w:t>
            </w:r>
          </w:p>
        </w:tc>
        <w:tc>
          <w:tcPr>
            <w:tcW w:w="708" w:type="dxa"/>
            <w:shd w:val="clear" w:color="auto" w:fill="auto"/>
            <w:hideMark/>
          </w:tcPr>
          <w:p w:rsidR="00C706C2" w:rsidRPr="00C96912" w:rsidRDefault="00C706C2" w:rsidP="00CF7761">
            <w:pPr>
              <w:jc w:val="center"/>
              <w:rPr>
                <w:bCs/>
                <w:iCs/>
              </w:rPr>
            </w:pPr>
            <w:r w:rsidRPr="00C96912">
              <w:rPr>
                <w:bCs/>
                <w:iCs/>
              </w:rPr>
              <w:t>07</w:t>
            </w:r>
          </w:p>
        </w:tc>
        <w:tc>
          <w:tcPr>
            <w:tcW w:w="712" w:type="dxa"/>
            <w:shd w:val="clear" w:color="auto" w:fill="auto"/>
            <w:hideMark/>
          </w:tcPr>
          <w:p w:rsidR="00C706C2" w:rsidRPr="00C96912" w:rsidRDefault="00C706C2" w:rsidP="00CF7761">
            <w:pPr>
              <w:jc w:val="center"/>
              <w:rPr>
                <w:bCs/>
                <w:iCs/>
              </w:rPr>
            </w:pPr>
            <w:r w:rsidRPr="00C96912">
              <w:rPr>
                <w:bCs/>
                <w:iCs/>
              </w:rPr>
              <w:t>07</w:t>
            </w:r>
          </w:p>
        </w:tc>
        <w:tc>
          <w:tcPr>
            <w:tcW w:w="1415" w:type="dxa"/>
            <w:shd w:val="clear" w:color="auto" w:fill="auto"/>
            <w:hideMark/>
          </w:tcPr>
          <w:p w:rsidR="00C706C2" w:rsidRPr="00C96912" w:rsidRDefault="00C706C2" w:rsidP="00CF7761">
            <w:pPr>
              <w:jc w:val="right"/>
              <w:rPr>
                <w:bCs/>
                <w:iCs/>
              </w:rPr>
            </w:pPr>
            <w:r w:rsidRPr="00C96912">
              <w:rPr>
                <w:bCs/>
                <w:iCs/>
              </w:rPr>
              <w:t>0,00</w:t>
            </w:r>
          </w:p>
        </w:tc>
        <w:tc>
          <w:tcPr>
            <w:tcW w:w="1417" w:type="dxa"/>
            <w:shd w:val="clear" w:color="auto" w:fill="auto"/>
            <w:hideMark/>
          </w:tcPr>
          <w:p w:rsidR="00C706C2" w:rsidRPr="00C96912" w:rsidRDefault="00C706C2" w:rsidP="00CF7761">
            <w:pPr>
              <w:jc w:val="right"/>
              <w:rPr>
                <w:bCs/>
                <w:iCs/>
              </w:rPr>
            </w:pPr>
            <w:r w:rsidRPr="00C96912">
              <w:rPr>
                <w:bCs/>
                <w:iCs/>
              </w:rPr>
              <w:t>1 457,38</w:t>
            </w:r>
          </w:p>
        </w:tc>
        <w:tc>
          <w:tcPr>
            <w:tcW w:w="1418" w:type="dxa"/>
            <w:shd w:val="clear" w:color="auto" w:fill="auto"/>
            <w:hideMark/>
          </w:tcPr>
          <w:p w:rsidR="00C706C2" w:rsidRPr="00C96912" w:rsidRDefault="00C706C2" w:rsidP="00CF7761">
            <w:pPr>
              <w:jc w:val="right"/>
              <w:rPr>
                <w:bCs/>
                <w:iCs/>
              </w:rPr>
            </w:pPr>
            <w:r w:rsidRPr="00C96912">
              <w:rPr>
                <w:bCs/>
                <w:iCs/>
              </w:rPr>
              <w:t>1 546,48</w:t>
            </w:r>
          </w:p>
        </w:tc>
      </w:tr>
      <w:tr w:rsidR="00C706C2" w:rsidRPr="00C96912" w:rsidTr="00CF7761">
        <w:trPr>
          <w:trHeight w:val="840"/>
        </w:trPr>
        <w:tc>
          <w:tcPr>
            <w:tcW w:w="6536" w:type="dxa"/>
            <w:shd w:val="clear" w:color="auto" w:fill="auto"/>
            <w:hideMark/>
          </w:tcPr>
          <w:p w:rsidR="00C706C2" w:rsidRPr="00C96912" w:rsidRDefault="00C706C2" w:rsidP="00CF7761">
            <w:pPr>
              <w:rPr>
                <w:bCs/>
                <w:iCs/>
              </w:rPr>
            </w:pPr>
            <w:r w:rsidRPr="00C96912">
              <w:rPr>
                <w:bCs/>
                <w:iCs/>
              </w:rPr>
              <w:t>Организация отдыха детей в лагерях труда и отдыха круглосуточного пребывания на базе муниципальных образовательных организаций Пензенской области</w:t>
            </w:r>
          </w:p>
        </w:tc>
        <w:tc>
          <w:tcPr>
            <w:tcW w:w="1547" w:type="dxa"/>
            <w:shd w:val="clear" w:color="auto" w:fill="auto"/>
            <w:hideMark/>
          </w:tcPr>
          <w:p w:rsidR="00C706C2" w:rsidRPr="00C96912" w:rsidRDefault="00C706C2" w:rsidP="00CF7761">
            <w:pPr>
              <w:jc w:val="center"/>
              <w:rPr>
                <w:bCs/>
                <w:iCs/>
              </w:rPr>
            </w:pPr>
            <w:r w:rsidRPr="00C96912">
              <w:rPr>
                <w:bCs/>
                <w:iCs/>
              </w:rPr>
              <w:t>1020174343</w:t>
            </w:r>
          </w:p>
        </w:tc>
        <w:tc>
          <w:tcPr>
            <w:tcW w:w="851" w:type="dxa"/>
            <w:shd w:val="clear" w:color="auto" w:fill="auto"/>
            <w:hideMark/>
          </w:tcPr>
          <w:p w:rsidR="00C706C2" w:rsidRPr="00C96912" w:rsidRDefault="00C706C2" w:rsidP="00CF7761">
            <w:pPr>
              <w:jc w:val="center"/>
              <w:rPr>
                <w:bCs/>
                <w:iCs/>
              </w:rPr>
            </w:pPr>
            <w:r w:rsidRPr="00C96912">
              <w:rPr>
                <w:bCs/>
                <w:iCs/>
              </w:rPr>
              <w:t> </w:t>
            </w:r>
          </w:p>
        </w:tc>
        <w:tc>
          <w:tcPr>
            <w:tcW w:w="708" w:type="dxa"/>
            <w:shd w:val="clear" w:color="auto" w:fill="auto"/>
            <w:hideMark/>
          </w:tcPr>
          <w:p w:rsidR="00C706C2" w:rsidRPr="00C96912" w:rsidRDefault="00C706C2" w:rsidP="00CF7761">
            <w:pPr>
              <w:jc w:val="center"/>
              <w:rPr>
                <w:bCs/>
                <w:iCs/>
              </w:rPr>
            </w:pPr>
            <w:r w:rsidRPr="00C96912">
              <w:rPr>
                <w:bCs/>
                <w:iCs/>
              </w:rPr>
              <w:t> </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0,00</w:t>
            </w:r>
          </w:p>
        </w:tc>
        <w:tc>
          <w:tcPr>
            <w:tcW w:w="1417" w:type="dxa"/>
            <w:shd w:val="clear" w:color="auto" w:fill="auto"/>
            <w:hideMark/>
          </w:tcPr>
          <w:p w:rsidR="00C706C2" w:rsidRPr="00C96912" w:rsidRDefault="00C706C2" w:rsidP="00CF7761">
            <w:pPr>
              <w:jc w:val="right"/>
              <w:rPr>
                <w:bCs/>
                <w:iCs/>
              </w:rPr>
            </w:pPr>
            <w:r w:rsidRPr="00C96912">
              <w:rPr>
                <w:bCs/>
                <w:iCs/>
              </w:rPr>
              <w:t>703,76</w:t>
            </w:r>
          </w:p>
        </w:tc>
        <w:tc>
          <w:tcPr>
            <w:tcW w:w="1418" w:type="dxa"/>
            <w:shd w:val="clear" w:color="auto" w:fill="auto"/>
            <w:hideMark/>
          </w:tcPr>
          <w:p w:rsidR="00C706C2" w:rsidRPr="00C96912" w:rsidRDefault="00C706C2" w:rsidP="00CF7761">
            <w:pPr>
              <w:jc w:val="right"/>
              <w:rPr>
                <w:bCs/>
                <w:iCs/>
              </w:rPr>
            </w:pPr>
            <w:r w:rsidRPr="00C96912">
              <w:rPr>
                <w:bCs/>
                <w:iCs/>
              </w:rPr>
              <w:t>703,76</w:t>
            </w:r>
          </w:p>
        </w:tc>
      </w:tr>
      <w:tr w:rsidR="00C706C2" w:rsidRPr="00C96912" w:rsidTr="00CF7761">
        <w:trPr>
          <w:trHeight w:val="630"/>
        </w:trPr>
        <w:tc>
          <w:tcPr>
            <w:tcW w:w="6536" w:type="dxa"/>
            <w:shd w:val="clear" w:color="auto" w:fill="auto"/>
            <w:hideMark/>
          </w:tcPr>
          <w:p w:rsidR="00C706C2" w:rsidRPr="00C96912" w:rsidRDefault="00C706C2" w:rsidP="00CF7761">
            <w:pPr>
              <w:rPr>
                <w:bCs/>
                <w:iCs/>
              </w:rPr>
            </w:pPr>
            <w:r w:rsidRPr="00C96912">
              <w:rPr>
                <w:bCs/>
                <w:iCs/>
              </w:rPr>
              <w:t>Предоставление субсидий бюджетным, автономным учреждениям и иным некоммерческим организациям</w:t>
            </w:r>
          </w:p>
        </w:tc>
        <w:tc>
          <w:tcPr>
            <w:tcW w:w="1547" w:type="dxa"/>
            <w:shd w:val="clear" w:color="auto" w:fill="auto"/>
            <w:hideMark/>
          </w:tcPr>
          <w:p w:rsidR="00C706C2" w:rsidRPr="00C96912" w:rsidRDefault="00C706C2" w:rsidP="00CF7761">
            <w:pPr>
              <w:jc w:val="center"/>
              <w:rPr>
                <w:bCs/>
                <w:iCs/>
              </w:rPr>
            </w:pPr>
            <w:r w:rsidRPr="00C96912">
              <w:rPr>
                <w:bCs/>
                <w:iCs/>
              </w:rPr>
              <w:t>1020174343</w:t>
            </w:r>
          </w:p>
        </w:tc>
        <w:tc>
          <w:tcPr>
            <w:tcW w:w="851" w:type="dxa"/>
            <w:shd w:val="clear" w:color="auto" w:fill="auto"/>
            <w:hideMark/>
          </w:tcPr>
          <w:p w:rsidR="00C706C2" w:rsidRPr="00C96912" w:rsidRDefault="00C706C2" w:rsidP="00CF7761">
            <w:pPr>
              <w:jc w:val="center"/>
              <w:rPr>
                <w:bCs/>
                <w:iCs/>
              </w:rPr>
            </w:pPr>
            <w:r w:rsidRPr="00C96912">
              <w:rPr>
                <w:bCs/>
                <w:iCs/>
              </w:rPr>
              <w:t>600</w:t>
            </w:r>
          </w:p>
        </w:tc>
        <w:tc>
          <w:tcPr>
            <w:tcW w:w="708" w:type="dxa"/>
            <w:shd w:val="clear" w:color="auto" w:fill="auto"/>
            <w:hideMark/>
          </w:tcPr>
          <w:p w:rsidR="00C706C2" w:rsidRPr="00C96912" w:rsidRDefault="00C706C2" w:rsidP="00CF7761">
            <w:pPr>
              <w:jc w:val="center"/>
              <w:rPr>
                <w:bCs/>
                <w:iCs/>
              </w:rPr>
            </w:pPr>
            <w:r w:rsidRPr="00C96912">
              <w:rPr>
                <w:bCs/>
                <w:iCs/>
              </w:rPr>
              <w:t> </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0,00</w:t>
            </w:r>
          </w:p>
        </w:tc>
        <w:tc>
          <w:tcPr>
            <w:tcW w:w="1417" w:type="dxa"/>
            <w:shd w:val="clear" w:color="auto" w:fill="auto"/>
            <w:hideMark/>
          </w:tcPr>
          <w:p w:rsidR="00C706C2" w:rsidRPr="00C96912" w:rsidRDefault="00C706C2" w:rsidP="00CF7761">
            <w:pPr>
              <w:jc w:val="right"/>
              <w:rPr>
                <w:bCs/>
                <w:iCs/>
              </w:rPr>
            </w:pPr>
            <w:r w:rsidRPr="00C96912">
              <w:rPr>
                <w:bCs/>
                <w:iCs/>
              </w:rPr>
              <w:t>703,76</w:t>
            </w:r>
          </w:p>
        </w:tc>
        <w:tc>
          <w:tcPr>
            <w:tcW w:w="1418" w:type="dxa"/>
            <w:shd w:val="clear" w:color="auto" w:fill="auto"/>
            <w:hideMark/>
          </w:tcPr>
          <w:p w:rsidR="00C706C2" w:rsidRPr="00C96912" w:rsidRDefault="00C706C2" w:rsidP="00CF7761">
            <w:pPr>
              <w:jc w:val="right"/>
              <w:rPr>
                <w:bCs/>
                <w:iCs/>
              </w:rPr>
            </w:pPr>
            <w:r w:rsidRPr="00C96912">
              <w:rPr>
                <w:bCs/>
                <w:iCs/>
              </w:rPr>
              <w:t>703,76</w:t>
            </w:r>
          </w:p>
        </w:tc>
      </w:tr>
      <w:tr w:rsidR="00C706C2" w:rsidRPr="00C96912" w:rsidTr="00CF7761">
        <w:trPr>
          <w:trHeight w:val="255"/>
        </w:trPr>
        <w:tc>
          <w:tcPr>
            <w:tcW w:w="6536" w:type="dxa"/>
            <w:shd w:val="clear" w:color="auto" w:fill="auto"/>
            <w:hideMark/>
          </w:tcPr>
          <w:p w:rsidR="00C706C2" w:rsidRPr="00C96912" w:rsidRDefault="00C706C2" w:rsidP="00CF7761">
            <w:pPr>
              <w:rPr>
                <w:bCs/>
                <w:iCs/>
              </w:rPr>
            </w:pPr>
            <w:r w:rsidRPr="00C96912">
              <w:rPr>
                <w:bCs/>
                <w:iCs/>
              </w:rPr>
              <w:t>Субсидии бюджетным учреждениям</w:t>
            </w:r>
          </w:p>
        </w:tc>
        <w:tc>
          <w:tcPr>
            <w:tcW w:w="1547" w:type="dxa"/>
            <w:shd w:val="clear" w:color="auto" w:fill="auto"/>
            <w:hideMark/>
          </w:tcPr>
          <w:p w:rsidR="00C706C2" w:rsidRPr="00C96912" w:rsidRDefault="00C706C2" w:rsidP="00CF7761">
            <w:pPr>
              <w:jc w:val="center"/>
              <w:rPr>
                <w:bCs/>
                <w:iCs/>
              </w:rPr>
            </w:pPr>
            <w:r w:rsidRPr="00C96912">
              <w:rPr>
                <w:bCs/>
                <w:iCs/>
              </w:rPr>
              <w:t>1020174343</w:t>
            </w:r>
          </w:p>
        </w:tc>
        <w:tc>
          <w:tcPr>
            <w:tcW w:w="851" w:type="dxa"/>
            <w:shd w:val="clear" w:color="auto" w:fill="auto"/>
            <w:hideMark/>
          </w:tcPr>
          <w:p w:rsidR="00C706C2" w:rsidRPr="00C96912" w:rsidRDefault="00C706C2" w:rsidP="00CF7761">
            <w:pPr>
              <w:jc w:val="center"/>
              <w:rPr>
                <w:bCs/>
                <w:iCs/>
              </w:rPr>
            </w:pPr>
            <w:r w:rsidRPr="00C96912">
              <w:rPr>
                <w:bCs/>
                <w:iCs/>
              </w:rPr>
              <w:t>610</w:t>
            </w:r>
          </w:p>
        </w:tc>
        <w:tc>
          <w:tcPr>
            <w:tcW w:w="708" w:type="dxa"/>
            <w:shd w:val="clear" w:color="auto" w:fill="auto"/>
            <w:hideMark/>
          </w:tcPr>
          <w:p w:rsidR="00C706C2" w:rsidRPr="00C96912" w:rsidRDefault="00C706C2" w:rsidP="00CF7761">
            <w:pPr>
              <w:jc w:val="center"/>
              <w:rPr>
                <w:bCs/>
                <w:iCs/>
              </w:rPr>
            </w:pPr>
            <w:r w:rsidRPr="00C96912">
              <w:rPr>
                <w:bCs/>
                <w:iCs/>
              </w:rPr>
              <w:t> </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0,00</w:t>
            </w:r>
          </w:p>
        </w:tc>
        <w:tc>
          <w:tcPr>
            <w:tcW w:w="1417" w:type="dxa"/>
            <w:shd w:val="clear" w:color="auto" w:fill="auto"/>
            <w:hideMark/>
          </w:tcPr>
          <w:p w:rsidR="00C706C2" w:rsidRPr="00C96912" w:rsidRDefault="00C706C2" w:rsidP="00CF7761">
            <w:pPr>
              <w:jc w:val="right"/>
              <w:rPr>
                <w:bCs/>
                <w:iCs/>
              </w:rPr>
            </w:pPr>
            <w:r w:rsidRPr="00C96912">
              <w:rPr>
                <w:bCs/>
                <w:iCs/>
              </w:rPr>
              <w:t>703,76</w:t>
            </w:r>
          </w:p>
        </w:tc>
        <w:tc>
          <w:tcPr>
            <w:tcW w:w="1418" w:type="dxa"/>
            <w:shd w:val="clear" w:color="auto" w:fill="auto"/>
            <w:hideMark/>
          </w:tcPr>
          <w:p w:rsidR="00C706C2" w:rsidRPr="00C96912" w:rsidRDefault="00C706C2" w:rsidP="00CF7761">
            <w:pPr>
              <w:jc w:val="right"/>
              <w:rPr>
                <w:bCs/>
                <w:iCs/>
              </w:rPr>
            </w:pPr>
            <w:r w:rsidRPr="00C96912">
              <w:rPr>
                <w:bCs/>
                <w:iCs/>
              </w:rPr>
              <w:t>703,76</w:t>
            </w:r>
          </w:p>
        </w:tc>
      </w:tr>
      <w:tr w:rsidR="00C706C2" w:rsidRPr="00C96912" w:rsidTr="00CF7761">
        <w:trPr>
          <w:trHeight w:val="255"/>
        </w:trPr>
        <w:tc>
          <w:tcPr>
            <w:tcW w:w="6536" w:type="dxa"/>
            <w:shd w:val="clear" w:color="auto" w:fill="auto"/>
            <w:hideMark/>
          </w:tcPr>
          <w:p w:rsidR="00C706C2" w:rsidRPr="00C96912" w:rsidRDefault="00C706C2" w:rsidP="00CF7761">
            <w:pPr>
              <w:rPr>
                <w:bCs/>
                <w:iCs/>
              </w:rPr>
            </w:pPr>
            <w:r w:rsidRPr="00C96912">
              <w:rPr>
                <w:bCs/>
                <w:iCs/>
              </w:rPr>
              <w:t>ОБРАЗОВАНИЕ</w:t>
            </w:r>
          </w:p>
        </w:tc>
        <w:tc>
          <w:tcPr>
            <w:tcW w:w="1547" w:type="dxa"/>
            <w:shd w:val="clear" w:color="auto" w:fill="auto"/>
            <w:hideMark/>
          </w:tcPr>
          <w:p w:rsidR="00C706C2" w:rsidRPr="00C96912" w:rsidRDefault="00C706C2" w:rsidP="00CF7761">
            <w:pPr>
              <w:jc w:val="center"/>
              <w:rPr>
                <w:bCs/>
                <w:iCs/>
              </w:rPr>
            </w:pPr>
            <w:r w:rsidRPr="00C96912">
              <w:rPr>
                <w:bCs/>
                <w:iCs/>
              </w:rPr>
              <w:t>1020174343</w:t>
            </w:r>
          </w:p>
        </w:tc>
        <w:tc>
          <w:tcPr>
            <w:tcW w:w="851" w:type="dxa"/>
            <w:shd w:val="clear" w:color="auto" w:fill="auto"/>
            <w:hideMark/>
          </w:tcPr>
          <w:p w:rsidR="00C706C2" w:rsidRPr="00C96912" w:rsidRDefault="00C706C2" w:rsidP="00CF7761">
            <w:pPr>
              <w:jc w:val="center"/>
              <w:rPr>
                <w:bCs/>
                <w:iCs/>
              </w:rPr>
            </w:pPr>
            <w:r w:rsidRPr="00C96912">
              <w:rPr>
                <w:bCs/>
                <w:iCs/>
              </w:rPr>
              <w:t>610</w:t>
            </w:r>
          </w:p>
        </w:tc>
        <w:tc>
          <w:tcPr>
            <w:tcW w:w="708" w:type="dxa"/>
            <w:shd w:val="clear" w:color="auto" w:fill="auto"/>
            <w:hideMark/>
          </w:tcPr>
          <w:p w:rsidR="00C706C2" w:rsidRPr="00C96912" w:rsidRDefault="00C706C2" w:rsidP="00CF7761">
            <w:pPr>
              <w:jc w:val="center"/>
              <w:rPr>
                <w:bCs/>
                <w:iCs/>
              </w:rPr>
            </w:pPr>
            <w:r w:rsidRPr="00C96912">
              <w:rPr>
                <w:bCs/>
                <w:iCs/>
              </w:rPr>
              <w:t>07</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0,00</w:t>
            </w:r>
          </w:p>
        </w:tc>
        <w:tc>
          <w:tcPr>
            <w:tcW w:w="1417" w:type="dxa"/>
            <w:shd w:val="clear" w:color="auto" w:fill="auto"/>
            <w:hideMark/>
          </w:tcPr>
          <w:p w:rsidR="00C706C2" w:rsidRPr="00C96912" w:rsidRDefault="00C706C2" w:rsidP="00CF7761">
            <w:pPr>
              <w:jc w:val="right"/>
              <w:rPr>
                <w:bCs/>
                <w:iCs/>
              </w:rPr>
            </w:pPr>
            <w:r w:rsidRPr="00C96912">
              <w:rPr>
                <w:bCs/>
                <w:iCs/>
              </w:rPr>
              <w:t>703,76</w:t>
            </w:r>
          </w:p>
        </w:tc>
        <w:tc>
          <w:tcPr>
            <w:tcW w:w="1418" w:type="dxa"/>
            <w:shd w:val="clear" w:color="auto" w:fill="auto"/>
            <w:hideMark/>
          </w:tcPr>
          <w:p w:rsidR="00C706C2" w:rsidRPr="00C96912" w:rsidRDefault="00C706C2" w:rsidP="00CF7761">
            <w:pPr>
              <w:jc w:val="right"/>
              <w:rPr>
                <w:bCs/>
                <w:iCs/>
              </w:rPr>
            </w:pPr>
            <w:r w:rsidRPr="00C96912">
              <w:rPr>
                <w:bCs/>
                <w:iCs/>
              </w:rPr>
              <w:t>703,76</w:t>
            </w:r>
          </w:p>
        </w:tc>
      </w:tr>
      <w:tr w:rsidR="00C706C2" w:rsidRPr="00C96912" w:rsidTr="00CF7761">
        <w:trPr>
          <w:trHeight w:val="255"/>
        </w:trPr>
        <w:tc>
          <w:tcPr>
            <w:tcW w:w="6536" w:type="dxa"/>
            <w:shd w:val="clear" w:color="auto" w:fill="auto"/>
            <w:hideMark/>
          </w:tcPr>
          <w:p w:rsidR="00C706C2" w:rsidRPr="00C96912" w:rsidRDefault="00C706C2" w:rsidP="00CF7761">
            <w:pPr>
              <w:rPr>
                <w:bCs/>
                <w:iCs/>
              </w:rPr>
            </w:pPr>
            <w:r w:rsidRPr="00C96912">
              <w:rPr>
                <w:bCs/>
                <w:iCs/>
              </w:rPr>
              <w:t>Молодежная политика</w:t>
            </w:r>
          </w:p>
        </w:tc>
        <w:tc>
          <w:tcPr>
            <w:tcW w:w="1547" w:type="dxa"/>
            <w:shd w:val="clear" w:color="auto" w:fill="auto"/>
            <w:hideMark/>
          </w:tcPr>
          <w:p w:rsidR="00C706C2" w:rsidRPr="00C96912" w:rsidRDefault="00C706C2" w:rsidP="00CF7761">
            <w:pPr>
              <w:jc w:val="center"/>
              <w:rPr>
                <w:bCs/>
                <w:iCs/>
              </w:rPr>
            </w:pPr>
            <w:r w:rsidRPr="00C96912">
              <w:rPr>
                <w:bCs/>
                <w:iCs/>
              </w:rPr>
              <w:t>1020174343</w:t>
            </w:r>
          </w:p>
        </w:tc>
        <w:tc>
          <w:tcPr>
            <w:tcW w:w="851" w:type="dxa"/>
            <w:shd w:val="clear" w:color="auto" w:fill="auto"/>
            <w:hideMark/>
          </w:tcPr>
          <w:p w:rsidR="00C706C2" w:rsidRPr="00C96912" w:rsidRDefault="00C706C2" w:rsidP="00CF7761">
            <w:pPr>
              <w:jc w:val="center"/>
              <w:rPr>
                <w:bCs/>
                <w:iCs/>
              </w:rPr>
            </w:pPr>
            <w:r w:rsidRPr="00C96912">
              <w:rPr>
                <w:bCs/>
                <w:iCs/>
              </w:rPr>
              <w:t>610</w:t>
            </w:r>
          </w:p>
        </w:tc>
        <w:tc>
          <w:tcPr>
            <w:tcW w:w="708" w:type="dxa"/>
            <w:shd w:val="clear" w:color="auto" w:fill="auto"/>
            <w:hideMark/>
          </w:tcPr>
          <w:p w:rsidR="00C706C2" w:rsidRPr="00C96912" w:rsidRDefault="00C706C2" w:rsidP="00CF7761">
            <w:pPr>
              <w:jc w:val="center"/>
              <w:rPr>
                <w:bCs/>
                <w:iCs/>
              </w:rPr>
            </w:pPr>
            <w:r w:rsidRPr="00C96912">
              <w:rPr>
                <w:bCs/>
                <w:iCs/>
              </w:rPr>
              <w:t>07</w:t>
            </w:r>
          </w:p>
        </w:tc>
        <w:tc>
          <w:tcPr>
            <w:tcW w:w="712" w:type="dxa"/>
            <w:shd w:val="clear" w:color="auto" w:fill="auto"/>
            <w:hideMark/>
          </w:tcPr>
          <w:p w:rsidR="00C706C2" w:rsidRPr="00C96912" w:rsidRDefault="00C706C2" w:rsidP="00CF7761">
            <w:pPr>
              <w:jc w:val="center"/>
              <w:rPr>
                <w:bCs/>
                <w:iCs/>
              </w:rPr>
            </w:pPr>
            <w:r w:rsidRPr="00C96912">
              <w:rPr>
                <w:bCs/>
                <w:iCs/>
              </w:rPr>
              <w:t>07</w:t>
            </w:r>
          </w:p>
        </w:tc>
        <w:tc>
          <w:tcPr>
            <w:tcW w:w="1415" w:type="dxa"/>
            <w:shd w:val="clear" w:color="auto" w:fill="auto"/>
            <w:hideMark/>
          </w:tcPr>
          <w:p w:rsidR="00C706C2" w:rsidRPr="00C96912" w:rsidRDefault="00C706C2" w:rsidP="00CF7761">
            <w:pPr>
              <w:jc w:val="right"/>
              <w:rPr>
                <w:bCs/>
                <w:iCs/>
              </w:rPr>
            </w:pPr>
            <w:r w:rsidRPr="00C96912">
              <w:rPr>
                <w:bCs/>
                <w:iCs/>
              </w:rPr>
              <w:t>0,00</w:t>
            </w:r>
          </w:p>
        </w:tc>
        <w:tc>
          <w:tcPr>
            <w:tcW w:w="1417" w:type="dxa"/>
            <w:shd w:val="clear" w:color="auto" w:fill="auto"/>
            <w:hideMark/>
          </w:tcPr>
          <w:p w:rsidR="00C706C2" w:rsidRPr="00C96912" w:rsidRDefault="00C706C2" w:rsidP="00CF7761">
            <w:pPr>
              <w:jc w:val="right"/>
              <w:rPr>
                <w:bCs/>
                <w:iCs/>
              </w:rPr>
            </w:pPr>
            <w:r w:rsidRPr="00C96912">
              <w:rPr>
                <w:bCs/>
                <w:iCs/>
              </w:rPr>
              <w:t>703,76</w:t>
            </w:r>
          </w:p>
        </w:tc>
        <w:tc>
          <w:tcPr>
            <w:tcW w:w="1418" w:type="dxa"/>
            <w:shd w:val="clear" w:color="auto" w:fill="auto"/>
            <w:hideMark/>
          </w:tcPr>
          <w:p w:rsidR="00C706C2" w:rsidRPr="00C96912" w:rsidRDefault="00C706C2" w:rsidP="00CF7761">
            <w:pPr>
              <w:jc w:val="right"/>
              <w:rPr>
                <w:bCs/>
                <w:iCs/>
              </w:rPr>
            </w:pPr>
            <w:r w:rsidRPr="00C96912">
              <w:rPr>
                <w:bCs/>
                <w:iCs/>
              </w:rPr>
              <w:t>703,76</w:t>
            </w:r>
          </w:p>
        </w:tc>
      </w:tr>
      <w:tr w:rsidR="00C706C2" w:rsidRPr="00C96912" w:rsidTr="00CF7761">
        <w:trPr>
          <w:trHeight w:val="840"/>
        </w:trPr>
        <w:tc>
          <w:tcPr>
            <w:tcW w:w="6536" w:type="dxa"/>
            <w:shd w:val="clear" w:color="auto" w:fill="auto"/>
            <w:hideMark/>
          </w:tcPr>
          <w:p w:rsidR="00C706C2" w:rsidRPr="00C96912" w:rsidRDefault="00C706C2" w:rsidP="00CF7761">
            <w:pPr>
              <w:rPr>
                <w:bCs/>
                <w:iCs/>
              </w:rPr>
            </w:pPr>
            <w:r w:rsidRPr="00C96912">
              <w:rPr>
                <w:bCs/>
                <w:iCs/>
              </w:rPr>
              <w:t>Подпрограмма "Реализация государственных (муниципальных) функций по управлению системой образования Камешкирского района Пензенской области"</w:t>
            </w:r>
          </w:p>
        </w:tc>
        <w:tc>
          <w:tcPr>
            <w:tcW w:w="1547" w:type="dxa"/>
            <w:shd w:val="clear" w:color="auto" w:fill="auto"/>
            <w:hideMark/>
          </w:tcPr>
          <w:p w:rsidR="00C706C2" w:rsidRPr="00C96912" w:rsidRDefault="00C706C2" w:rsidP="00CF7761">
            <w:pPr>
              <w:jc w:val="center"/>
              <w:rPr>
                <w:bCs/>
                <w:iCs/>
              </w:rPr>
            </w:pPr>
            <w:r w:rsidRPr="00C96912">
              <w:rPr>
                <w:bCs/>
                <w:iCs/>
              </w:rPr>
              <w:t>1030000000</w:t>
            </w:r>
          </w:p>
        </w:tc>
        <w:tc>
          <w:tcPr>
            <w:tcW w:w="851" w:type="dxa"/>
            <w:shd w:val="clear" w:color="auto" w:fill="auto"/>
            <w:hideMark/>
          </w:tcPr>
          <w:p w:rsidR="00C706C2" w:rsidRPr="00C96912" w:rsidRDefault="00C706C2" w:rsidP="00CF7761">
            <w:pPr>
              <w:jc w:val="center"/>
              <w:rPr>
                <w:bCs/>
                <w:iCs/>
              </w:rPr>
            </w:pPr>
            <w:r w:rsidRPr="00C96912">
              <w:rPr>
                <w:bCs/>
                <w:iCs/>
              </w:rPr>
              <w:t> </w:t>
            </w:r>
          </w:p>
        </w:tc>
        <w:tc>
          <w:tcPr>
            <w:tcW w:w="708" w:type="dxa"/>
            <w:shd w:val="clear" w:color="auto" w:fill="auto"/>
            <w:hideMark/>
          </w:tcPr>
          <w:p w:rsidR="00C706C2" w:rsidRPr="00C96912" w:rsidRDefault="00C706C2" w:rsidP="00CF7761">
            <w:pPr>
              <w:jc w:val="center"/>
              <w:rPr>
                <w:bCs/>
                <w:iCs/>
              </w:rPr>
            </w:pPr>
            <w:r w:rsidRPr="00C96912">
              <w:rPr>
                <w:bCs/>
                <w:iCs/>
              </w:rPr>
              <w:t> </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24 967,58</w:t>
            </w:r>
          </w:p>
        </w:tc>
        <w:tc>
          <w:tcPr>
            <w:tcW w:w="1417" w:type="dxa"/>
            <w:shd w:val="clear" w:color="auto" w:fill="auto"/>
            <w:hideMark/>
          </w:tcPr>
          <w:p w:rsidR="00C706C2" w:rsidRPr="00C96912" w:rsidRDefault="00C706C2" w:rsidP="00CF7761">
            <w:pPr>
              <w:jc w:val="right"/>
              <w:rPr>
                <w:bCs/>
                <w:iCs/>
              </w:rPr>
            </w:pPr>
            <w:r w:rsidRPr="00C96912">
              <w:rPr>
                <w:bCs/>
                <w:iCs/>
              </w:rPr>
              <w:t>22 635,14</w:t>
            </w:r>
          </w:p>
        </w:tc>
        <w:tc>
          <w:tcPr>
            <w:tcW w:w="1418" w:type="dxa"/>
            <w:shd w:val="clear" w:color="auto" w:fill="auto"/>
            <w:hideMark/>
          </w:tcPr>
          <w:p w:rsidR="00C706C2" w:rsidRPr="00C96912" w:rsidRDefault="00C706C2" w:rsidP="00CF7761">
            <w:pPr>
              <w:jc w:val="right"/>
              <w:rPr>
                <w:bCs/>
                <w:iCs/>
              </w:rPr>
            </w:pPr>
            <w:r w:rsidRPr="00C96912">
              <w:rPr>
                <w:bCs/>
                <w:iCs/>
              </w:rPr>
              <w:t>23 184,85</w:t>
            </w:r>
          </w:p>
        </w:tc>
      </w:tr>
      <w:tr w:rsidR="00C706C2" w:rsidRPr="00C96912" w:rsidTr="00CF7761">
        <w:trPr>
          <w:trHeight w:val="630"/>
        </w:trPr>
        <w:tc>
          <w:tcPr>
            <w:tcW w:w="6536" w:type="dxa"/>
            <w:shd w:val="clear" w:color="auto" w:fill="auto"/>
            <w:hideMark/>
          </w:tcPr>
          <w:p w:rsidR="00C706C2" w:rsidRPr="00C96912" w:rsidRDefault="00C706C2" w:rsidP="00CF7761">
            <w:pPr>
              <w:rPr>
                <w:bCs/>
                <w:iCs/>
              </w:rPr>
            </w:pPr>
            <w:r w:rsidRPr="00C96912">
              <w:rPr>
                <w:bCs/>
                <w:iCs/>
              </w:rPr>
              <w:t>Основное мероприятие «Обеспечение реализации мероприятий муниципальной программы»</w:t>
            </w:r>
          </w:p>
        </w:tc>
        <w:tc>
          <w:tcPr>
            <w:tcW w:w="1547" w:type="dxa"/>
            <w:shd w:val="clear" w:color="auto" w:fill="auto"/>
            <w:hideMark/>
          </w:tcPr>
          <w:p w:rsidR="00C706C2" w:rsidRPr="00C96912" w:rsidRDefault="00C706C2" w:rsidP="00CF7761">
            <w:pPr>
              <w:jc w:val="center"/>
              <w:rPr>
                <w:bCs/>
                <w:iCs/>
              </w:rPr>
            </w:pPr>
            <w:r w:rsidRPr="00C96912">
              <w:rPr>
                <w:bCs/>
                <w:iCs/>
              </w:rPr>
              <w:t>1030100000</w:t>
            </w:r>
          </w:p>
        </w:tc>
        <w:tc>
          <w:tcPr>
            <w:tcW w:w="851" w:type="dxa"/>
            <w:shd w:val="clear" w:color="auto" w:fill="auto"/>
            <w:hideMark/>
          </w:tcPr>
          <w:p w:rsidR="00C706C2" w:rsidRPr="00C96912" w:rsidRDefault="00C706C2" w:rsidP="00CF7761">
            <w:pPr>
              <w:jc w:val="center"/>
              <w:rPr>
                <w:bCs/>
                <w:iCs/>
              </w:rPr>
            </w:pPr>
            <w:r w:rsidRPr="00C96912">
              <w:rPr>
                <w:bCs/>
                <w:iCs/>
              </w:rPr>
              <w:t> </w:t>
            </w:r>
          </w:p>
        </w:tc>
        <w:tc>
          <w:tcPr>
            <w:tcW w:w="708" w:type="dxa"/>
            <w:shd w:val="clear" w:color="auto" w:fill="auto"/>
            <w:hideMark/>
          </w:tcPr>
          <w:p w:rsidR="00C706C2" w:rsidRPr="00C96912" w:rsidRDefault="00C706C2" w:rsidP="00CF7761">
            <w:pPr>
              <w:jc w:val="center"/>
              <w:rPr>
                <w:bCs/>
                <w:iCs/>
              </w:rPr>
            </w:pPr>
            <w:r w:rsidRPr="00C96912">
              <w:rPr>
                <w:bCs/>
                <w:iCs/>
              </w:rPr>
              <w:t> </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24 967,58</w:t>
            </w:r>
          </w:p>
        </w:tc>
        <w:tc>
          <w:tcPr>
            <w:tcW w:w="1417" w:type="dxa"/>
            <w:shd w:val="clear" w:color="auto" w:fill="auto"/>
            <w:hideMark/>
          </w:tcPr>
          <w:p w:rsidR="00C706C2" w:rsidRPr="00C96912" w:rsidRDefault="00C706C2" w:rsidP="00CF7761">
            <w:pPr>
              <w:jc w:val="right"/>
              <w:rPr>
                <w:bCs/>
                <w:iCs/>
              </w:rPr>
            </w:pPr>
            <w:r w:rsidRPr="00C96912">
              <w:rPr>
                <w:bCs/>
                <w:iCs/>
              </w:rPr>
              <w:t>22 635,14</w:t>
            </w:r>
          </w:p>
        </w:tc>
        <w:tc>
          <w:tcPr>
            <w:tcW w:w="1418" w:type="dxa"/>
            <w:shd w:val="clear" w:color="auto" w:fill="auto"/>
            <w:hideMark/>
          </w:tcPr>
          <w:p w:rsidR="00C706C2" w:rsidRPr="00C96912" w:rsidRDefault="00C706C2" w:rsidP="00CF7761">
            <w:pPr>
              <w:jc w:val="right"/>
              <w:rPr>
                <w:bCs/>
                <w:iCs/>
              </w:rPr>
            </w:pPr>
            <w:r w:rsidRPr="00C96912">
              <w:rPr>
                <w:bCs/>
                <w:iCs/>
              </w:rPr>
              <w:t>23 184,85</w:t>
            </w:r>
          </w:p>
        </w:tc>
      </w:tr>
      <w:tr w:rsidR="00C706C2" w:rsidRPr="00C96912" w:rsidTr="00CF7761">
        <w:trPr>
          <w:trHeight w:val="420"/>
        </w:trPr>
        <w:tc>
          <w:tcPr>
            <w:tcW w:w="6536" w:type="dxa"/>
            <w:shd w:val="clear" w:color="auto" w:fill="auto"/>
            <w:hideMark/>
          </w:tcPr>
          <w:p w:rsidR="00C706C2" w:rsidRPr="00C96912" w:rsidRDefault="00C706C2" w:rsidP="00CF7761">
            <w:pPr>
              <w:rPr>
                <w:bCs/>
                <w:iCs/>
              </w:rPr>
            </w:pPr>
            <w:r w:rsidRPr="00C96912">
              <w:rPr>
                <w:bCs/>
                <w:iCs/>
              </w:rPr>
              <w:t>Расходы на выплаты по оплате труда работников муниципальных органов</w:t>
            </w:r>
          </w:p>
        </w:tc>
        <w:tc>
          <w:tcPr>
            <w:tcW w:w="1547" w:type="dxa"/>
            <w:shd w:val="clear" w:color="auto" w:fill="auto"/>
            <w:hideMark/>
          </w:tcPr>
          <w:p w:rsidR="00C706C2" w:rsidRPr="00C96912" w:rsidRDefault="00C706C2" w:rsidP="00CF7761">
            <w:pPr>
              <w:jc w:val="center"/>
              <w:rPr>
                <w:bCs/>
                <w:iCs/>
              </w:rPr>
            </w:pPr>
            <w:r w:rsidRPr="00C96912">
              <w:rPr>
                <w:bCs/>
                <w:iCs/>
              </w:rPr>
              <w:t>1030102100</w:t>
            </w:r>
          </w:p>
        </w:tc>
        <w:tc>
          <w:tcPr>
            <w:tcW w:w="851" w:type="dxa"/>
            <w:shd w:val="clear" w:color="auto" w:fill="auto"/>
            <w:hideMark/>
          </w:tcPr>
          <w:p w:rsidR="00C706C2" w:rsidRPr="00C96912" w:rsidRDefault="00C706C2" w:rsidP="00CF7761">
            <w:pPr>
              <w:jc w:val="center"/>
              <w:rPr>
                <w:bCs/>
                <w:iCs/>
              </w:rPr>
            </w:pPr>
            <w:r w:rsidRPr="00C96912">
              <w:rPr>
                <w:bCs/>
                <w:iCs/>
              </w:rPr>
              <w:t> </w:t>
            </w:r>
          </w:p>
        </w:tc>
        <w:tc>
          <w:tcPr>
            <w:tcW w:w="708" w:type="dxa"/>
            <w:shd w:val="clear" w:color="auto" w:fill="auto"/>
            <w:hideMark/>
          </w:tcPr>
          <w:p w:rsidR="00C706C2" w:rsidRPr="00C96912" w:rsidRDefault="00C706C2" w:rsidP="00CF7761">
            <w:pPr>
              <w:jc w:val="center"/>
              <w:rPr>
                <w:bCs/>
                <w:iCs/>
              </w:rPr>
            </w:pPr>
            <w:r w:rsidRPr="00C96912">
              <w:rPr>
                <w:bCs/>
                <w:iCs/>
              </w:rPr>
              <w:t> </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3 496,87</w:t>
            </w:r>
          </w:p>
        </w:tc>
        <w:tc>
          <w:tcPr>
            <w:tcW w:w="1417" w:type="dxa"/>
            <w:shd w:val="clear" w:color="auto" w:fill="auto"/>
            <w:hideMark/>
          </w:tcPr>
          <w:p w:rsidR="00C706C2" w:rsidRPr="00C96912" w:rsidRDefault="00C706C2" w:rsidP="00CF7761">
            <w:pPr>
              <w:jc w:val="right"/>
              <w:rPr>
                <w:bCs/>
                <w:iCs/>
              </w:rPr>
            </w:pPr>
            <w:r w:rsidRPr="00C96912">
              <w:rPr>
                <w:bCs/>
                <w:iCs/>
              </w:rPr>
              <w:t>3 496,87</w:t>
            </w:r>
          </w:p>
        </w:tc>
        <w:tc>
          <w:tcPr>
            <w:tcW w:w="1418" w:type="dxa"/>
            <w:shd w:val="clear" w:color="auto" w:fill="auto"/>
            <w:hideMark/>
          </w:tcPr>
          <w:p w:rsidR="00C706C2" w:rsidRPr="00C96912" w:rsidRDefault="00C706C2" w:rsidP="00CF7761">
            <w:pPr>
              <w:jc w:val="right"/>
              <w:rPr>
                <w:bCs/>
                <w:iCs/>
              </w:rPr>
            </w:pPr>
            <w:r w:rsidRPr="00C96912">
              <w:rPr>
                <w:bCs/>
                <w:iCs/>
              </w:rPr>
              <w:t>3 496,87</w:t>
            </w:r>
          </w:p>
        </w:tc>
      </w:tr>
      <w:tr w:rsidR="00C706C2" w:rsidRPr="00C96912" w:rsidTr="00CF7761">
        <w:trPr>
          <w:trHeight w:val="1260"/>
        </w:trPr>
        <w:tc>
          <w:tcPr>
            <w:tcW w:w="6536" w:type="dxa"/>
            <w:shd w:val="clear" w:color="auto" w:fill="auto"/>
            <w:hideMark/>
          </w:tcPr>
          <w:p w:rsidR="00C706C2" w:rsidRPr="00C96912" w:rsidRDefault="00C706C2" w:rsidP="00CF7761">
            <w:pPr>
              <w:rPr>
                <w:bCs/>
                <w:iCs/>
              </w:rPr>
            </w:pPr>
            <w:r w:rsidRPr="00C96912">
              <w:rPr>
                <w:bCs/>
                <w:iCs/>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47" w:type="dxa"/>
            <w:shd w:val="clear" w:color="auto" w:fill="auto"/>
            <w:hideMark/>
          </w:tcPr>
          <w:p w:rsidR="00C706C2" w:rsidRPr="00C96912" w:rsidRDefault="00C706C2" w:rsidP="00CF7761">
            <w:pPr>
              <w:jc w:val="center"/>
              <w:rPr>
                <w:bCs/>
                <w:iCs/>
              </w:rPr>
            </w:pPr>
            <w:r w:rsidRPr="00C96912">
              <w:rPr>
                <w:bCs/>
                <w:iCs/>
              </w:rPr>
              <w:t>1030102100</w:t>
            </w:r>
          </w:p>
        </w:tc>
        <w:tc>
          <w:tcPr>
            <w:tcW w:w="851" w:type="dxa"/>
            <w:shd w:val="clear" w:color="auto" w:fill="auto"/>
            <w:hideMark/>
          </w:tcPr>
          <w:p w:rsidR="00C706C2" w:rsidRPr="00C96912" w:rsidRDefault="00C706C2" w:rsidP="00CF7761">
            <w:pPr>
              <w:jc w:val="center"/>
              <w:rPr>
                <w:bCs/>
                <w:iCs/>
              </w:rPr>
            </w:pPr>
            <w:r w:rsidRPr="00C96912">
              <w:rPr>
                <w:bCs/>
                <w:iCs/>
              </w:rPr>
              <w:t>100</w:t>
            </w:r>
          </w:p>
        </w:tc>
        <w:tc>
          <w:tcPr>
            <w:tcW w:w="708" w:type="dxa"/>
            <w:shd w:val="clear" w:color="auto" w:fill="auto"/>
            <w:hideMark/>
          </w:tcPr>
          <w:p w:rsidR="00C706C2" w:rsidRPr="00C96912" w:rsidRDefault="00C706C2" w:rsidP="00CF7761">
            <w:pPr>
              <w:jc w:val="center"/>
              <w:rPr>
                <w:bCs/>
                <w:iCs/>
              </w:rPr>
            </w:pPr>
            <w:r w:rsidRPr="00C96912">
              <w:rPr>
                <w:bCs/>
                <w:iCs/>
              </w:rPr>
              <w:t> </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3 496,87</w:t>
            </w:r>
          </w:p>
        </w:tc>
        <w:tc>
          <w:tcPr>
            <w:tcW w:w="1417" w:type="dxa"/>
            <w:shd w:val="clear" w:color="auto" w:fill="auto"/>
            <w:hideMark/>
          </w:tcPr>
          <w:p w:rsidR="00C706C2" w:rsidRPr="00C96912" w:rsidRDefault="00C706C2" w:rsidP="00CF7761">
            <w:pPr>
              <w:jc w:val="right"/>
              <w:rPr>
                <w:bCs/>
                <w:iCs/>
              </w:rPr>
            </w:pPr>
            <w:r w:rsidRPr="00C96912">
              <w:rPr>
                <w:bCs/>
                <w:iCs/>
              </w:rPr>
              <w:t>3 496,87</w:t>
            </w:r>
          </w:p>
        </w:tc>
        <w:tc>
          <w:tcPr>
            <w:tcW w:w="1418" w:type="dxa"/>
            <w:shd w:val="clear" w:color="auto" w:fill="auto"/>
            <w:hideMark/>
          </w:tcPr>
          <w:p w:rsidR="00C706C2" w:rsidRPr="00C96912" w:rsidRDefault="00C706C2" w:rsidP="00CF7761">
            <w:pPr>
              <w:jc w:val="right"/>
              <w:rPr>
                <w:bCs/>
                <w:iCs/>
              </w:rPr>
            </w:pPr>
            <w:r w:rsidRPr="00C96912">
              <w:rPr>
                <w:bCs/>
                <w:iCs/>
              </w:rPr>
              <w:t>3 496,87</w:t>
            </w:r>
          </w:p>
        </w:tc>
      </w:tr>
      <w:tr w:rsidR="00C706C2" w:rsidRPr="00C96912" w:rsidTr="00CF7761">
        <w:trPr>
          <w:trHeight w:val="420"/>
        </w:trPr>
        <w:tc>
          <w:tcPr>
            <w:tcW w:w="6536" w:type="dxa"/>
            <w:shd w:val="clear" w:color="auto" w:fill="auto"/>
            <w:hideMark/>
          </w:tcPr>
          <w:p w:rsidR="00C706C2" w:rsidRPr="00C96912" w:rsidRDefault="00C706C2" w:rsidP="00CF7761">
            <w:pPr>
              <w:rPr>
                <w:bCs/>
                <w:iCs/>
              </w:rPr>
            </w:pPr>
            <w:r w:rsidRPr="00C96912">
              <w:rPr>
                <w:bCs/>
                <w:iCs/>
              </w:rPr>
              <w:t>Расходы на выплаты персоналу государственных (муниципальных) органов</w:t>
            </w:r>
          </w:p>
        </w:tc>
        <w:tc>
          <w:tcPr>
            <w:tcW w:w="1547" w:type="dxa"/>
            <w:shd w:val="clear" w:color="auto" w:fill="auto"/>
            <w:hideMark/>
          </w:tcPr>
          <w:p w:rsidR="00C706C2" w:rsidRPr="00C96912" w:rsidRDefault="00C706C2" w:rsidP="00CF7761">
            <w:pPr>
              <w:jc w:val="center"/>
              <w:rPr>
                <w:bCs/>
                <w:iCs/>
              </w:rPr>
            </w:pPr>
            <w:r w:rsidRPr="00C96912">
              <w:rPr>
                <w:bCs/>
                <w:iCs/>
              </w:rPr>
              <w:t>1030102100</w:t>
            </w:r>
          </w:p>
        </w:tc>
        <w:tc>
          <w:tcPr>
            <w:tcW w:w="851" w:type="dxa"/>
            <w:shd w:val="clear" w:color="auto" w:fill="auto"/>
            <w:hideMark/>
          </w:tcPr>
          <w:p w:rsidR="00C706C2" w:rsidRPr="00C96912" w:rsidRDefault="00C706C2" w:rsidP="00CF7761">
            <w:pPr>
              <w:jc w:val="center"/>
              <w:rPr>
                <w:bCs/>
                <w:iCs/>
              </w:rPr>
            </w:pPr>
            <w:r w:rsidRPr="00C96912">
              <w:rPr>
                <w:bCs/>
                <w:iCs/>
              </w:rPr>
              <w:t>120</w:t>
            </w:r>
          </w:p>
        </w:tc>
        <w:tc>
          <w:tcPr>
            <w:tcW w:w="708" w:type="dxa"/>
            <w:shd w:val="clear" w:color="auto" w:fill="auto"/>
            <w:hideMark/>
          </w:tcPr>
          <w:p w:rsidR="00C706C2" w:rsidRPr="00C96912" w:rsidRDefault="00C706C2" w:rsidP="00CF7761">
            <w:pPr>
              <w:jc w:val="center"/>
              <w:rPr>
                <w:bCs/>
                <w:iCs/>
              </w:rPr>
            </w:pPr>
            <w:r w:rsidRPr="00C96912">
              <w:rPr>
                <w:bCs/>
                <w:iCs/>
              </w:rPr>
              <w:t> </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3 496,87</w:t>
            </w:r>
          </w:p>
        </w:tc>
        <w:tc>
          <w:tcPr>
            <w:tcW w:w="1417" w:type="dxa"/>
            <w:shd w:val="clear" w:color="auto" w:fill="auto"/>
            <w:hideMark/>
          </w:tcPr>
          <w:p w:rsidR="00C706C2" w:rsidRPr="00C96912" w:rsidRDefault="00C706C2" w:rsidP="00CF7761">
            <w:pPr>
              <w:jc w:val="right"/>
              <w:rPr>
                <w:bCs/>
                <w:iCs/>
              </w:rPr>
            </w:pPr>
            <w:r w:rsidRPr="00C96912">
              <w:rPr>
                <w:bCs/>
                <w:iCs/>
              </w:rPr>
              <w:t>3 496,87</w:t>
            </w:r>
          </w:p>
        </w:tc>
        <w:tc>
          <w:tcPr>
            <w:tcW w:w="1418" w:type="dxa"/>
            <w:shd w:val="clear" w:color="auto" w:fill="auto"/>
            <w:hideMark/>
          </w:tcPr>
          <w:p w:rsidR="00C706C2" w:rsidRPr="00C96912" w:rsidRDefault="00C706C2" w:rsidP="00CF7761">
            <w:pPr>
              <w:jc w:val="right"/>
              <w:rPr>
                <w:bCs/>
                <w:iCs/>
              </w:rPr>
            </w:pPr>
            <w:r w:rsidRPr="00C96912">
              <w:rPr>
                <w:bCs/>
                <w:iCs/>
              </w:rPr>
              <w:t>3 496,87</w:t>
            </w:r>
          </w:p>
        </w:tc>
      </w:tr>
      <w:tr w:rsidR="00C706C2" w:rsidRPr="00C96912" w:rsidTr="00CF7761">
        <w:trPr>
          <w:trHeight w:val="255"/>
        </w:trPr>
        <w:tc>
          <w:tcPr>
            <w:tcW w:w="6536" w:type="dxa"/>
            <w:shd w:val="clear" w:color="auto" w:fill="auto"/>
            <w:hideMark/>
          </w:tcPr>
          <w:p w:rsidR="00C706C2" w:rsidRPr="00C96912" w:rsidRDefault="00C706C2" w:rsidP="00CF7761">
            <w:pPr>
              <w:rPr>
                <w:bCs/>
                <w:iCs/>
              </w:rPr>
            </w:pPr>
            <w:r w:rsidRPr="00C96912">
              <w:rPr>
                <w:bCs/>
                <w:iCs/>
              </w:rPr>
              <w:t>ОБРАЗОВАНИЕ</w:t>
            </w:r>
          </w:p>
        </w:tc>
        <w:tc>
          <w:tcPr>
            <w:tcW w:w="1547" w:type="dxa"/>
            <w:shd w:val="clear" w:color="auto" w:fill="auto"/>
            <w:hideMark/>
          </w:tcPr>
          <w:p w:rsidR="00C706C2" w:rsidRPr="00C96912" w:rsidRDefault="00C706C2" w:rsidP="00CF7761">
            <w:pPr>
              <w:jc w:val="center"/>
              <w:rPr>
                <w:bCs/>
                <w:iCs/>
              </w:rPr>
            </w:pPr>
            <w:r w:rsidRPr="00C96912">
              <w:rPr>
                <w:bCs/>
                <w:iCs/>
              </w:rPr>
              <w:t>1030102100</w:t>
            </w:r>
          </w:p>
        </w:tc>
        <w:tc>
          <w:tcPr>
            <w:tcW w:w="851" w:type="dxa"/>
            <w:shd w:val="clear" w:color="auto" w:fill="auto"/>
            <w:hideMark/>
          </w:tcPr>
          <w:p w:rsidR="00C706C2" w:rsidRPr="00C96912" w:rsidRDefault="00C706C2" w:rsidP="00CF7761">
            <w:pPr>
              <w:jc w:val="center"/>
              <w:rPr>
                <w:bCs/>
                <w:iCs/>
              </w:rPr>
            </w:pPr>
            <w:r w:rsidRPr="00C96912">
              <w:rPr>
                <w:bCs/>
                <w:iCs/>
              </w:rPr>
              <w:t>120</w:t>
            </w:r>
          </w:p>
        </w:tc>
        <w:tc>
          <w:tcPr>
            <w:tcW w:w="708" w:type="dxa"/>
            <w:shd w:val="clear" w:color="auto" w:fill="auto"/>
            <w:hideMark/>
          </w:tcPr>
          <w:p w:rsidR="00C706C2" w:rsidRPr="00C96912" w:rsidRDefault="00C706C2" w:rsidP="00CF7761">
            <w:pPr>
              <w:jc w:val="center"/>
              <w:rPr>
                <w:bCs/>
                <w:iCs/>
              </w:rPr>
            </w:pPr>
            <w:r w:rsidRPr="00C96912">
              <w:rPr>
                <w:bCs/>
                <w:iCs/>
              </w:rPr>
              <w:t>07</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3 496,87</w:t>
            </w:r>
          </w:p>
        </w:tc>
        <w:tc>
          <w:tcPr>
            <w:tcW w:w="1417" w:type="dxa"/>
            <w:shd w:val="clear" w:color="auto" w:fill="auto"/>
            <w:hideMark/>
          </w:tcPr>
          <w:p w:rsidR="00C706C2" w:rsidRPr="00C96912" w:rsidRDefault="00C706C2" w:rsidP="00CF7761">
            <w:pPr>
              <w:jc w:val="right"/>
              <w:rPr>
                <w:bCs/>
                <w:iCs/>
              </w:rPr>
            </w:pPr>
            <w:r w:rsidRPr="00C96912">
              <w:rPr>
                <w:bCs/>
                <w:iCs/>
              </w:rPr>
              <w:t>3 496,87</w:t>
            </w:r>
          </w:p>
        </w:tc>
        <w:tc>
          <w:tcPr>
            <w:tcW w:w="1418" w:type="dxa"/>
            <w:shd w:val="clear" w:color="auto" w:fill="auto"/>
            <w:hideMark/>
          </w:tcPr>
          <w:p w:rsidR="00C706C2" w:rsidRPr="00C96912" w:rsidRDefault="00C706C2" w:rsidP="00CF7761">
            <w:pPr>
              <w:jc w:val="right"/>
              <w:rPr>
                <w:bCs/>
                <w:iCs/>
              </w:rPr>
            </w:pPr>
            <w:r w:rsidRPr="00C96912">
              <w:rPr>
                <w:bCs/>
                <w:iCs/>
              </w:rPr>
              <w:t>3 496,87</w:t>
            </w:r>
          </w:p>
        </w:tc>
      </w:tr>
      <w:tr w:rsidR="00C706C2" w:rsidRPr="00C96912" w:rsidTr="00CF7761">
        <w:trPr>
          <w:trHeight w:val="255"/>
        </w:trPr>
        <w:tc>
          <w:tcPr>
            <w:tcW w:w="6536" w:type="dxa"/>
            <w:shd w:val="clear" w:color="auto" w:fill="auto"/>
            <w:hideMark/>
          </w:tcPr>
          <w:p w:rsidR="00C706C2" w:rsidRPr="00C96912" w:rsidRDefault="00C706C2" w:rsidP="00CF7761">
            <w:pPr>
              <w:rPr>
                <w:bCs/>
                <w:iCs/>
              </w:rPr>
            </w:pPr>
            <w:r w:rsidRPr="00C96912">
              <w:rPr>
                <w:bCs/>
                <w:iCs/>
              </w:rPr>
              <w:t>Другие вопросы в области образования</w:t>
            </w:r>
          </w:p>
        </w:tc>
        <w:tc>
          <w:tcPr>
            <w:tcW w:w="1547" w:type="dxa"/>
            <w:shd w:val="clear" w:color="auto" w:fill="auto"/>
            <w:hideMark/>
          </w:tcPr>
          <w:p w:rsidR="00C706C2" w:rsidRPr="00C96912" w:rsidRDefault="00C706C2" w:rsidP="00CF7761">
            <w:pPr>
              <w:jc w:val="center"/>
              <w:rPr>
                <w:bCs/>
                <w:iCs/>
              </w:rPr>
            </w:pPr>
            <w:r w:rsidRPr="00C96912">
              <w:rPr>
                <w:bCs/>
                <w:iCs/>
              </w:rPr>
              <w:t>1030102100</w:t>
            </w:r>
          </w:p>
        </w:tc>
        <w:tc>
          <w:tcPr>
            <w:tcW w:w="851" w:type="dxa"/>
            <w:shd w:val="clear" w:color="auto" w:fill="auto"/>
            <w:hideMark/>
          </w:tcPr>
          <w:p w:rsidR="00C706C2" w:rsidRPr="00C96912" w:rsidRDefault="00C706C2" w:rsidP="00CF7761">
            <w:pPr>
              <w:jc w:val="center"/>
              <w:rPr>
                <w:bCs/>
                <w:iCs/>
              </w:rPr>
            </w:pPr>
            <w:r w:rsidRPr="00C96912">
              <w:rPr>
                <w:bCs/>
                <w:iCs/>
              </w:rPr>
              <w:t>120</w:t>
            </w:r>
          </w:p>
        </w:tc>
        <w:tc>
          <w:tcPr>
            <w:tcW w:w="708" w:type="dxa"/>
            <w:shd w:val="clear" w:color="auto" w:fill="auto"/>
            <w:hideMark/>
          </w:tcPr>
          <w:p w:rsidR="00C706C2" w:rsidRPr="00C96912" w:rsidRDefault="00C706C2" w:rsidP="00CF7761">
            <w:pPr>
              <w:jc w:val="center"/>
              <w:rPr>
                <w:bCs/>
                <w:iCs/>
              </w:rPr>
            </w:pPr>
            <w:r w:rsidRPr="00C96912">
              <w:rPr>
                <w:bCs/>
                <w:iCs/>
              </w:rPr>
              <w:t>07</w:t>
            </w:r>
          </w:p>
        </w:tc>
        <w:tc>
          <w:tcPr>
            <w:tcW w:w="712" w:type="dxa"/>
            <w:shd w:val="clear" w:color="auto" w:fill="auto"/>
            <w:hideMark/>
          </w:tcPr>
          <w:p w:rsidR="00C706C2" w:rsidRPr="00C96912" w:rsidRDefault="00C706C2" w:rsidP="00CF7761">
            <w:pPr>
              <w:jc w:val="center"/>
              <w:rPr>
                <w:bCs/>
                <w:iCs/>
              </w:rPr>
            </w:pPr>
            <w:r w:rsidRPr="00C96912">
              <w:rPr>
                <w:bCs/>
                <w:iCs/>
              </w:rPr>
              <w:t>09</w:t>
            </w:r>
          </w:p>
        </w:tc>
        <w:tc>
          <w:tcPr>
            <w:tcW w:w="1415" w:type="dxa"/>
            <w:shd w:val="clear" w:color="auto" w:fill="auto"/>
            <w:hideMark/>
          </w:tcPr>
          <w:p w:rsidR="00C706C2" w:rsidRPr="00C96912" w:rsidRDefault="00C706C2" w:rsidP="00CF7761">
            <w:pPr>
              <w:jc w:val="right"/>
              <w:rPr>
                <w:bCs/>
                <w:iCs/>
              </w:rPr>
            </w:pPr>
            <w:r w:rsidRPr="00C96912">
              <w:rPr>
                <w:bCs/>
                <w:iCs/>
              </w:rPr>
              <w:t>3 496,87</w:t>
            </w:r>
          </w:p>
        </w:tc>
        <w:tc>
          <w:tcPr>
            <w:tcW w:w="1417" w:type="dxa"/>
            <w:shd w:val="clear" w:color="auto" w:fill="auto"/>
            <w:hideMark/>
          </w:tcPr>
          <w:p w:rsidR="00C706C2" w:rsidRPr="00C96912" w:rsidRDefault="00C706C2" w:rsidP="00CF7761">
            <w:pPr>
              <w:jc w:val="right"/>
              <w:rPr>
                <w:bCs/>
                <w:iCs/>
              </w:rPr>
            </w:pPr>
            <w:r w:rsidRPr="00C96912">
              <w:rPr>
                <w:bCs/>
                <w:iCs/>
              </w:rPr>
              <w:t>3 496,87</w:t>
            </w:r>
          </w:p>
        </w:tc>
        <w:tc>
          <w:tcPr>
            <w:tcW w:w="1418" w:type="dxa"/>
            <w:shd w:val="clear" w:color="auto" w:fill="auto"/>
            <w:hideMark/>
          </w:tcPr>
          <w:p w:rsidR="00C706C2" w:rsidRPr="00C96912" w:rsidRDefault="00C706C2" w:rsidP="00CF7761">
            <w:pPr>
              <w:jc w:val="right"/>
              <w:rPr>
                <w:bCs/>
                <w:iCs/>
              </w:rPr>
            </w:pPr>
            <w:r w:rsidRPr="00C96912">
              <w:rPr>
                <w:bCs/>
                <w:iCs/>
              </w:rPr>
              <w:t>3 496,87</w:t>
            </w:r>
          </w:p>
        </w:tc>
      </w:tr>
      <w:tr w:rsidR="00C706C2" w:rsidRPr="00C96912" w:rsidTr="00CF7761">
        <w:trPr>
          <w:trHeight w:val="420"/>
        </w:trPr>
        <w:tc>
          <w:tcPr>
            <w:tcW w:w="6536" w:type="dxa"/>
            <w:shd w:val="clear" w:color="auto" w:fill="auto"/>
            <w:hideMark/>
          </w:tcPr>
          <w:p w:rsidR="00C706C2" w:rsidRPr="00C96912" w:rsidRDefault="00C706C2" w:rsidP="00CF7761">
            <w:pPr>
              <w:rPr>
                <w:bCs/>
                <w:iCs/>
              </w:rPr>
            </w:pPr>
            <w:r w:rsidRPr="00C96912">
              <w:rPr>
                <w:bCs/>
                <w:iCs/>
              </w:rPr>
              <w:t>Расходы на обеспечение функций муниципальных органов</w:t>
            </w:r>
          </w:p>
        </w:tc>
        <w:tc>
          <w:tcPr>
            <w:tcW w:w="1547" w:type="dxa"/>
            <w:shd w:val="clear" w:color="auto" w:fill="auto"/>
            <w:hideMark/>
          </w:tcPr>
          <w:p w:rsidR="00C706C2" w:rsidRPr="00C96912" w:rsidRDefault="00C706C2" w:rsidP="00CF7761">
            <w:pPr>
              <w:jc w:val="center"/>
              <w:rPr>
                <w:bCs/>
                <w:iCs/>
              </w:rPr>
            </w:pPr>
            <w:r w:rsidRPr="00C96912">
              <w:rPr>
                <w:bCs/>
                <w:iCs/>
              </w:rPr>
              <w:t>1030102200</w:t>
            </w:r>
          </w:p>
        </w:tc>
        <w:tc>
          <w:tcPr>
            <w:tcW w:w="851" w:type="dxa"/>
            <w:shd w:val="clear" w:color="auto" w:fill="auto"/>
            <w:hideMark/>
          </w:tcPr>
          <w:p w:rsidR="00C706C2" w:rsidRPr="00C96912" w:rsidRDefault="00C706C2" w:rsidP="00CF7761">
            <w:pPr>
              <w:jc w:val="center"/>
              <w:rPr>
                <w:bCs/>
                <w:iCs/>
              </w:rPr>
            </w:pPr>
            <w:r w:rsidRPr="00C96912">
              <w:rPr>
                <w:bCs/>
                <w:iCs/>
              </w:rPr>
              <w:t> </w:t>
            </w:r>
          </w:p>
        </w:tc>
        <w:tc>
          <w:tcPr>
            <w:tcW w:w="708" w:type="dxa"/>
            <w:shd w:val="clear" w:color="auto" w:fill="auto"/>
            <w:hideMark/>
          </w:tcPr>
          <w:p w:rsidR="00C706C2" w:rsidRPr="00C96912" w:rsidRDefault="00C706C2" w:rsidP="00CF7761">
            <w:pPr>
              <w:jc w:val="center"/>
              <w:rPr>
                <w:bCs/>
                <w:iCs/>
              </w:rPr>
            </w:pPr>
            <w:r w:rsidRPr="00C96912">
              <w:rPr>
                <w:bCs/>
                <w:iCs/>
              </w:rPr>
              <w:t> </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316,31</w:t>
            </w:r>
          </w:p>
        </w:tc>
        <w:tc>
          <w:tcPr>
            <w:tcW w:w="1417" w:type="dxa"/>
            <w:shd w:val="clear" w:color="auto" w:fill="auto"/>
            <w:hideMark/>
          </w:tcPr>
          <w:p w:rsidR="00C706C2" w:rsidRPr="00C96912" w:rsidRDefault="00C706C2" w:rsidP="00CF7761">
            <w:pPr>
              <w:jc w:val="right"/>
              <w:rPr>
                <w:bCs/>
                <w:iCs/>
              </w:rPr>
            </w:pPr>
            <w:r w:rsidRPr="00C96912">
              <w:rPr>
                <w:bCs/>
                <w:iCs/>
              </w:rPr>
              <w:t>316,31</w:t>
            </w:r>
          </w:p>
        </w:tc>
        <w:tc>
          <w:tcPr>
            <w:tcW w:w="1418" w:type="dxa"/>
            <w:shd w:val="clear" w:color="auto" w:fill="auto"/>
            <w:hideMark/>
          </w:tcPr>
          <w:p w:rsidR="00C706C2" w:rsidRPr="00C96912" w:rsidRDefault="00C706C2" w:rsidP="00CF7761">
            <w:pPr>
              <w:jc w:val="right"/>
              <w:rPr>
                <w:bCs/>
                <w:iCs/>
              </w:rPr>
            </w:pPr>
            <w:r w:rsidRPr="00C96912">
              <w:rPr>
                <w:bCs/>
                <w:iCs/>
              </w:rPr>
              <w:t>316,31</w:t>
            </w:r>
          </w:p>
        </w:tc>
      </w:tr>
      <w:tr w:rsidR="00C706C2" w:rsidRPr="00C96912" w:rsidTr="00CF7761">
        <w:trPr>
          <w:trHeight w:val="630"/>
        </w:trPr>
        <w:tc>
          <w:tcPr>
            <w:tcW w:w="6536" w:type="dxa"/>
            <w:shd w:val="clear" w:color="auto" w:fill="auto"/>
            <w:hideMark/>
          </w:tcPr>
          <w:p w:rsidR="00C706C2" w:rsidRPr="00C96912" w:rsidRDefault="00C706C2" w:rsidP="00CF7761">
            <w:pPr>
              <w:rPr>
                <w:bCs/>
                <w:iCs/>
              </w:rPr>
            </w:pPr>
            <w:r w:rsidRPr="00C96912">
              <w:rPr>
                <w:bCs/>
                <w:iCs/>
              </w:rPr>
              <w:t>Закупка товаров, работ и услуг для обеспечения государственных (муниципальных) нужд</w:t>
            </w:r>
          </w:p>
        </w:tc>
        <w:tc>
          <w:tcPr>
            <w:tcW w:w="1547" w:type="dxa"/>
            <w:shd w:val="clear" w:color="auto" w:fill="auto"/>
            <w:hideMark/>
          </w:tcPr>
          <w:p w:rsidR="00C706C2" w:rsidRPr="00C96912" w:rsidRDefault="00C706C2" w:rsidP="00CF7761">
            <w:pPr>
              <w:jc w:val="center"/>
              <w:rPr>
                <w:bCs/>
                <w:iCs/>
              </w:rPr>
            </w:pPr>
            <w:r w:rsidRPr="00C96912">
              <w:rPr>
                <w:bCs/>
                <w:iCs/>
              </w:rPr>
              <w:t>1030102200</w:t>
            </w:r>
          </w:p>
        </w:tc>
        <w:tc>
          <w:tcPr>
            <w:tcW w:w="851" w:type="dxa"/>
            <w:shd w:val="clear" w:color="auto" w:fill="auto"/>
            <w:hideMark/>
          </w:tcPr>
          <w:p w:rsidR="00C706C2" w:rsidRPr="00C96912" w:rsidRDefault="00C706C2" w:rsidP="00CF7761">
            <w:pPr>
              <w:jc w:val="center"/>
              <w:rPr>
                <w:bCs/>
                <w:iCs/>
              </w:rPr>
            </w:pPr>
            <w:r w:rsidRPr="00C96912">
              <w:rPr>
                <w:bCs/>
                <w:iCs/>
              </w:rPr>
              <w:t>200</w:t>
            </w:r>
          </w:p>
        </w:tc>
        <w:tc>
          <w:tcPr>
            <w:tcW w:w="708" w:type="dxa"/>
            <w:shd w:val="clear" w:color="auto" w:fill="auto"/>
            <w:hideMark/>
          </w:tcPr>
          <w:p w:rsidR="00C706C2" w:rsidRPr="00C96912" w:rsidRDefault="00C706C2" w:rsidP="00CF7761">
            <w:pPr>
              <w:jc w:val="center"/>
              <w:rPr>
                <w:bCs/>
                <w:iCs/>
              </w:rPr>
            </w:pPr>
            <w:r w:rsidRPr="00C96912">
              <w:rPr>
                <w:bCs/>
                <w:iCs/>
              </w:rPr>
              <w:t> </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316,31</w:t>
            </w:r>
          </w:p>
        </w:tc>
        <w:tc>
          <w:tcPr>
            <w:tcW w:w="1417" w:type="dxa"/>
            <w:shd w:val="clear" w:color="auto" w:fill="auto"/>
            <w:hideMark/>
          </w:tcPr>
          <w:p w:rsidR="00C706C2" w:rsidRPr="00C96912" w:rsidRDefault="00C706C2" w:rsidP="00CF7761">
            <w:pPr>
              <w:jc w:val="right"/>
              <w:rPr>
                <w:bCs/>
                <w:iCs/>
              </w:rPr>
            </w:pPr>
            <w:r w:rsidRPr="00C96912">
              <w:rPr>
                <w:bCs/>
                <w:iCs/>
              </w:rPr>
              <w:t>316,31</w:t>
            </w:r>
          </w:p>
        </w:tc>
        <w:tc>
          <w:tcPr>
            <w:tcW w:w="1418" w:type="dxa"/>
            <w:shd w:val="clear" w:color="auto" w:fill="auto"/>
            <w:hideMark/>
          </w:tcPr>
          <w:p w:rsidR="00C706C2" w:rsidRPr="00C96912" w:rsidRDefault="00C706C2" w:rsidP="00CF7761">
            <w:pPr>
              <w:jc w:val="right"/>
              <w:rPr>
                <w:bCs/>
                <w:iCs/>
              </w:rPr>
            </w:pPr>
            <w:r w:rsidRPr="00C96912">
              <w:rPr>
                <w:bCs/>
                <w:iCs/>
              </w:rPr>
              <w:t>316,31</w:t>
            </w:r>
          </w:p>
        </w:tc>
      </w:tr>
      <w:tr w:rsidR="00C706C2" w:rsidRPr="00C96912" w:rsidTr="00CF7761">
        <w:trPr>
          <w:trHeight w:val="630"/>
        </w:trPr>
        <w:tc>
          <w:tcPr>
            <w:tcW w:w="6536" w:type="dxa"/>
            <w:shd w:val="clear" w:color="auto" w:fill="auto"/>
            <w:hideMark/>
          </w:tcPr>
          <w:p w:rsidR="00C706C2" w:rsidRPr="00C96912" w:rsidRDefault="00C706C2" w:rsidP="00CF7761">
            <w:pPr>
              <w:rPr>
                <w:bCs/>
                <w:iCs/>
              </w:rPr>
            </w:pPr>
            <w:r w:rsidRPr="00C96912">
              <w:rPr>
                <w:bCs/>
                <w:iCs/>
              </w:rPr>
              <w:t>Иные закупки товаров, работ и услуг для обеспечения государственных (муниципальных) нужд</w:t>
            </w:r>
          </w:p>
        </w:tc>
        <w:tc>
          <w:tcPr>
            <w:tcW w:w="1547" w:type="dxa"/>
            <w:shd w:val="clear" w:color="auto" w:fill="auto"/>
            <w:hideMark/>
          </w:tcPr>
          <w:p w:rsidR="00C706C2" w:rsidRPr="00C96912" w:rsidRDefault="00C706C2" w:rsidP="00CF7761">
            <w:pPr>
              <w:jc w:val="center"/>
              <w:rPr>
                <w:bCs/>
                <w:iCs/>
              </w:rPr>
            </w:pPr>
            <w:r w:rsidRPr="00C96912">
              <w:rPr>
                <w:bCs/>
                <w:iCs/>
              </w:rPr>
              <w:t>1030102200</w:t>
            </w:r>
          </w:p>
        </w:tc>
        <w:tc>
          <w:tcPr>
            <w:tcW w:w="851" w:type="dxa"/>
            <w:shd w:val="clear" w:color="auto" w:fill="auto"/>
            <w:hideMark/>
          </w:tcPr>
          <w:p w:rsidR="00C706C2" w:rsidRPr="00C96912" w:rsidRDefault="00C706C2" w:rsidP="00CF7761">
            <w:pPr>
              <w:jc w:val="center"/>
              <w:rPr>
                <w:bCs/>
                <w:iCs/>
              </w:rPr>
            </w:pPr>
            <w:r w:rsidRPr="00C96912">
              <w:rPr>
                <w:bCs/>
                <w:iCs/>
              </w:rPr>
              <w:t>240</w:t>
            </w:r>
          </w:p>
        </w:tc>
        <w:tc>
          <w:tcPr>
            <w:tcW w:w="708" w:type="dxa"/>
            <w:shd w:val="clear" w:color="auto" w:fill="auto"/>
            <w:hideMark/>
          </w:tcPr>
          <w:p w:rsidR="00C706C2" w:rsidRPr="00C96912" w:rsidRDefault="00C706C2" w:rsidP="00CF7761">
            <w:pPr>
              <w:jc w:val="center"/>
              <w:rPr>
                <w:bCs/>
                <w:iCs/>
              </w:rPr>
            </w:pPr>
            <w:r w:rsidRPr="00C96912">
              <w:rPr>
                <w:bCs/>
                <w:iCs/>
              </w:rPr>
              <w:t> </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316,31</w:t>
            </w:r>
          </w:p>
        </w:tc>
        <w:tc>
          <w:tcPr>
            <w:tcW w:w="1417" w:type="dxa"/>
            <w:shd w:val="clear" w:color="auto" w:fill="auto"/>
            <w:hideMark/>
          </w:tcPr>
          <w:p w:rsidR="00C706C2" w:rsidRPr="00C96912" w:rsidRDefault="00C706C2" w:rsidP="00CF7761">
            <w:pPr>
              <w:jc w:val="right"/>
              <w:rPr>
                <w:bCs/>
                <w:iCs/>
              </w:rPr>
            </w:pPr>
            <w:r w:rsidRPr="00C96912">
              <w:rPr>
                <w:bCs/>
                <w:iCs/>
              </w:rPr>
              <w:t>316,31</w:t>
            </w:r>
          </w:p>
        </w:tc>
        <w:tc>
          <w:tcPr>
            <w:tcW w:w="1418" w:type="dxa"/>
            <w:shd w:val="clear" w:color="auto" w:fill="auto"/>
            <w:hideMark/>
          </w:tcPr>
          <w:p w:rsidR="00C706C2" w:rsidRPr="00C96912" w:rsidRDefault="00C706C2" w:rsidP="00CF7761">
            <w:pPr>
              <w:jc w:val="right"/>
              <w:rPr>
                <w:bCs/>
                <w:iCs/>
              </w:rPr>
            </w:pPr>
            <w:r w:rsidRPr="00C96912">
              <w:rPr>
                <w:bCs/>
                <w:iCs/>
              </w:rPr>
              <w:t>316,31</w:t>
            </w:r>
          </w:p>
        </w:tc>
      </w:tr>
      <w:tr w:rsidR="00C706C2" w:rsidRPr="00C96912" w:rsidTr="00CF7761">
        <w:trPr>
          <w:trHeight w:val="255"/>
        </w:trPr>
        <w:tc>
          <w:tcPr>
            <w:tcW w:w="6536" w:type="dxa"/>
            <w:shd w:val="clear" w:color="auto" w:fill="auto"/>
            <w:hideMark/>
          </w:tcPr>
          <w:p w:rsidR="00C706C2" w:rsidRPr="00C96912" w:rsidRDefault="00C706C2" w:rsidP="00CF7761">
            <w:pPr>
              <w:rPr>
                <w:bCs/>
                <w:iCs/>
              </w:rPr>
            </w:pPr>
            <w:r w:rsidRPr="00C96912">
              <w:rPr>
                <w:bCs/>
                <w:iCs/>
              </w:rPr>
              <w:t>ОБРАЗОВАНИЕ</w:t>
            </w:r>
          </w:p>
        </w:tc>
        <w:tc>
          <w:tcPr>
            <w:tcW w:w="1547" w:type="dxa"/>
            <w:shd w:val="clear" w:color="auto" w:fill="auto"/>
            <w:hideMark/>
          </w:tcPr>
          <w:p w:rsidR="00C706C2" w:rsidRPr="00C96912" w:rsidRDefault="00C706C2" w:rsidP="00CF7761">
            <w:pPr>
              <w:jc w:val="center"/>
              <w:rPr>
                <w:bCs/>
                <w:iCs/>
              </w:rPr>
            </w:pPr>
            <w:r w:rsidRPr="00C96912">
              <w:rPr>
                <w:bCs/>
                <w:iCs/>
              </w:rPr>
              <w:t>1030102200</w:t>
            </w:r>
          </w:p>
        </w:tc>
        <w:tc>
          <w:tcPr>
            <w:tcW w:w="851" w:type="dxa"/>
            <w:shd w:val="clear" w:color="auto" w:fill="auto"/>
            <w:hideMark/>
          </w:tcPr>
          <w:p w:rsidR="00C706C2" w:rsidRPr="00C96912" w:rsidRDefault="00C706C2" w:rsidP="00CF7761">
            <w:pPr>
              <w:jc w:val="center"/>
              <w:rPr>
                <w:bCs/>
                <w:iCs/>
              </w:rPr>
            </w:pPr>
            <w:r w:rsidRPr="00C96912">
              <w:rPr>
                <w:bCs/>
                <w:iCs/>
              </w:rPr>
              <w:t>240</w:t>
            </w:r>
          </w:p>
        </w:tc>
        <w:tc>
          <w:tcPr>
            <w:tcW w:w="708" w:type="dxa"/>
            <w:shd w:val="clear" w:color="auto" w:fill="auto"/>
            <w:hideMark/>
          </w:tcPr>
          <w:p w:rsidR="00C706C2" w:rsidRPr="00C96912" w:rsidRDefault="00C706C2" w:rsidP="00CF7761">
            <w:pPr>
              <w:jc w:val="center"/>
              <w:rPr>
                <w:bCs/>
                <w:iCs/>
              </w:rPr>
            </w:pPr>
            <w:r w:rsidRPr="00C96912">
              <w:rPr>
                <w:bCs/>
                <w:iCs/>
              </w:rPr>
              <w:t>07</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316,31</w:t>
            </w:r>
          </w:p>
        </w:tc>
        <w:tc>
          <w:tcPr>
            <w:tcW w:w="1417" w:type="dxa"/>
            <w:shd w:val="clear" w:color="auto" w:fill="auto"/>
            <w:hideMark/>
          </w:tcPr>
          <w:p w:rsidR="00C706C2" w:rsidRPr="00C96912" w:rsidRDefault="00C706C2" w:rsidP="00CF7761">
            <w:pPr>
              <w:jc w:val="right"/>
              <w:rPr>
                <w:bCs/>
                <w:iCs/>
              </w:rPr>
            </w:pPr>
            <w:r w:rsidRPr="00C96912">
              <w:rPr>
                <w:bCs/>
                <w:iCs/>
              </w:rPr>
              <w:t>316,31</w:t>
            </w:r>
          </w:p>
        </w:tc>
        <w:tc>
          <w:tcPr>
            <w:tcW w:w="1418" w:type="dxa"/>
            <w:shd w:val="clear" w:color="auto" w:fill="auto"/>
            <w:hideMark/>
          </w:tcPr>
          <w:p w:rsidR="00C706C2" w:rsidRPr="00C96912" w:rsidRDefault="00C706C2" w:rsidP="00CF7761">
            <w:pPr>
              <w:jc w:val="right"/>
              <w:rPr>
                <w:bCs/>
                <w:iCs/>
              </w:rPr>
            </w:pPr>
            <w:r w:rsidRPr="00C96912">
              <w:rPr>
                <w:bCs/>
                <w:iCs/>
              </w:rPr>
              <w:t>316,31</w:t>
            </w:r>
          </w:p>
        </w:tc>
      </w:tr>
      <w:tr w:rsidR="00C706C2" w:rsidRPr="00C96912" w:rsidTr="00CF7761">
        <w:trPr>
          <w:trHeight w:val="255"/>
        </w:trPr>
        <w:tc>
          <w:tcPr>
            <w:tcW w:w="6536" w:type="dxa"/>
            <w:shd w:val="clear" w:color="auto" w:fill="auto"/>
            <w:hideMark/>
          </w:tcPr>
          <w:p w:rsidR="00C706C2" w:rsidRPr="00C96912" w:rsidRDefault="00C706C2" w:rsidP="00CF7761">
            <w:pPr>
              <w:rPr>
                <w:bCs/>
                <w:iCs/>
              </w:rPr>
            </w:pPr>
            <w:r w:rsidRPr="00C96912">
              <w:rPr>
                <w:bCs/>
                <w:iCs/>
              </w:rPr>
              <w:t>Другие вопросы в области образования</w:t>
            </w:r>
          </w:p>
        </w:tc>
        <w:tc>
          <w:tcPr>
            <w:tcW w:w="1547" w:type="dxa"/>
            <w:shd w:val="clear" w:color="auto" w:fill="auto"/>
            <w:hideMark/>
          </w:tcPr>
          <w:p w:rsidR="00C706C2" w:rsidRPr="00C96912" w:rsidRDefault="00C706C2" w:rsidP="00CF7761">
            <w:pPr>
              <w:jc w:val="center"/>
              <w:rPr>
                <w:bCs/>
                <w:iCs/>
              </w:rPr>
            </w:pPr>
            <w:r w:rsidRPr="00C96912">
              <w:rPr>
                <w:bCs/>
                <w:iCs/>
              </w:rPr>
              <w:t>1030102200</w:t>
            </w:r>
          </w:p>
        </w:tc>
        <w:tc>
          <w:tcPr>
            <w:tcW w:w="851" w:type="dxa"/>
            <w:shd w:val="clear" w:color="auto" w:fill="auto"/>
            <w:hideMark/>
          </w:tcPr>
          <w:p w:rsidR="00C706C2" w:rsidRPr="00C96912" w:rsidRDefault="00C706C2" w:rsidP="00CF7761">
            <w:pPr>
              <w:jc w:val="center"/>
              <w:rPr>
                <w:bCs/>
                <w:iCs/>
              </w:rPr>
            </w:pPr>
            <w:r w:rsidRPr="00C96912">
              <w:rPr>
                <w:bCs/>
                <w:iCs/>
              </w:rPr>
              <w:t>240</w:t>
            </w:r>
          </w:p>
        </w:tc>
        <w:tc>
          <w:tcPr>
            <w:tcW w:w="708" w:type="dxa"/>
            <w:shd w:val="clear" w:color="auto" w:fill="auto"/>
            <w:hideMark/>
          </w:tcPr>
          <w:p w:rsidR="00C706C2" w:rsidRPr="00C96912" w:rsidRDefault="00C706C2" w:rsidP="00CF7761">
            <w:pPr>
              <w:jc w:val="center"/>
              <w:rPr>
                <w:bCs/>
                <w:iCs/>
              </w:rPr>
            </w:pPr>
            <w:r w:rsidRPr="00C96912">
              <w:rPr>
                <w:bCs/>
                <w:iCs/>
              </w:rPr>
              <w:t>07</w:t>
            </w:r>
          </w:p>
        </w:tc>
        <w:tc>
          <w:tcPr>
            <w:tcW w:w="712" w:type="dxa"/>
            <w:shd w:val="clear" w:color="auto" w:fill="auto"/>
            <w:hideMark/>
          </w:tcPr>
          <w:p w:rsidR="00C706C2" w:rsidRPr="00C96912" w:rsidRDefault="00C706C2" w:rsidP="00CF7761">
            <w:pPr>
              <w:jc w:val="center"/>
              <w:rPr>
                <w:bCs/>
                <w:iCs/>
              </w:rPr>
            </w:pPr>
            <w:r w:rsidRPr="00C96912">
              <w:rPr>
                <w:bCs/>
                <w:iCs/>
              </w:rPr>
              <w:t>09</w:t>
            </w:r>
          </w:p>
        </w:tc>
        <w:tc>
          <w:tcPr>
            <w:tcW w:w="1415" w:type="dxa"/>
            <w:shd w:val="clear" w:color="auto" w:fill="auto"/>
            <w:hideMark/>
          </w:tcPr>
          <w:p w:rsidR="00C706C2" w:rsidRPr="00C96912" w:rsidRDefault="00C706C2" w:rsidP="00CF7761">
            <w:pPr>
              <w:jc w:val="right"/>
              <w:rPr>
                <w:bCs/>
                <w:iCs/>
              </w:rPr>
            </w:pPr>
            <w:r w:rsidRPr="00C96912">
              <w:rPr>
                <w:bCs/>
                <w:iCs/>
              </w:rPr>
              <w:t>316,31</w:t>
            </w:r>
          </w:p>
        </w:tc>
        <w:tc>
          <w:tcPr>
            <w:tcW w:w="1417" w:type="dxa"/>
            <w:shd w:val="clear" w:color="auto" w:fill="auto"/>
            <w:hideMark/>
          </w:tcPr>
          <w:p w:rsidR="00C706C2" w:rsidRPr="00C96912" w:rsidRDefault="00C706C2" w:rsidP="00CF7761">
            <w:pPr>
              <w:jc w:val="right"/>
              <w:rPr>
                <w:bCs/>
                <w:iCs/>
              </w:rPr>
            </w:pPr>
            <w:r w:rsidRPr="00C96912">
              <w:rPr>
                <w:bCs/>
                <w:iCs/>
              </w:rPr>
              <w:t>316,31</w:t>
            </w:r>
          </w:p>
        </w:tc>
        <w:tc>
          <w:tcPr>
            <w:tcW w:w="1418" w:type="dxa"/>
            <w:shd w:val="clear" w:color="auto" w:fill="auto"/>
            <w:hideMark/>
          </w:tcPr>
          <w:p w:rsidR="00C706C2" w:rsidRPr="00C96912" w:rsidRDefault="00C706C2" w:rsidP="00CF7761">
            <w:pPr>
              <w:jc w:val="right"/>
              <w:rPr>
                <w:bCs/>
                <w:iCs/>
              </w:rPr>
            </w:pPr>
            <w:r w:rsidRPr="00C96912">
              <w:rPr>
                <w:bCs/>
                <w:iCs/>
              </w:rPr>
              <w:t>316,31</w:t>
            </w:r>
          </w:p>
        </w:tc>
      </w:tr>
      <w:tr w:rsidR="00C706C2" w:rsidRPr="00C96912" w:rsidTr="00CF7761">
        <w:trPr>
          <w:trHeight w:val="630"/>
        </w:trPr>
        <w:tc>
          <w:tcPr>
            <w:tcW w:w="6536" w:type="dxa"/>
            <w:shd w:val="clear" w:color="auto" w:fill="auto"/>
            <w:hideMark/>
          </w:tcPr>
          <w:p w:rsidR="00C706C2" w:rsidRPr="00C96912" w:rsidRDefault="00C706C2" w:rsidP="00CF7761">
            <w:pPr>
              <w:rPr>
                <w:bCs/>
                <w:iCs/>
              </w:rPr>
            </w:pPr>
            <w:r w:rsidRPr="00C96912">
              <w:rPr>
                <w:bCs/>
                <w:iCs/>
              </w:rPr>
              <w:t>Расходы на обеспечение деятельности (оказание услуг) МКУ "ЦПОО КАМЕШКИРСКОГО РАЙОНА"</w:t>
            </w:r>
          </w:p>
        </w:tc>
        <w:tc>
          <w:tcPr>
            <w:tcW w:w="1547" w:type="dxa"/>
            <w:shd w:val="clear" w:color="auto" w:fill="auto"/>
            <w:hideMark/>
          </w:tcPr>
          <w:p w:rsidR="00C706C2" w:rsidRPr="00C96912" w:rsidRDefault="00C706C2" w:rsidP="00CF7761">
            <w:pPr>
              <w:jc w:val="center"/>
              <w:rPr>
                <w:bCs/>
                <w:iCs/>
              </w:rPr>
            </w:pPr>
            <w:r w:rsidRPr="00C96912">
              <w:rPr>
                <w:bCs/>
                <w:iCs/>
              </w:rPr>
              <w:t>1030106400</w:t>
            </w:r>
          </w:p>
        </w:tc>
        <w:tc>
          <w:tcPr>
            <w:tcW w:w="851" w:type="dxa"/>
            <w:shd w:val="clear" w:color="auto" w:fill="auto"/>
            <w:hideMark/>
          </w:tcPr>
          <w:p w:rsidR="00C706C2" w:rsidRPr="00C96912" w:rsidRDefault="00C706C2" w:rsidP="00CF7761">
            <w:pPr>
              <w:jc w:val="center"/>
              <w:rPr>
                <w:bCs/>
                <w:iCs/>
              </w:rPr>
            </w:pPr>
            <w:r w:rsidRPr="00C96912">
              <w:rPr>
                <w:bCs/>
                <w:iCs/>
              </w:rPr>
              <w:t> </w:t>
            </w:r>
          </w:p>
        </w:tc>
        <w:tc>
          <w:tcPr>
            <w:tcW w:w="708" w:type="dxa"/>
            <w:shd w:val="clear" w:color="auto" w:fill="auto"/>
            <w:hideMark/>
          </w:tcPr>
          <w:p w:rsidR="00C706C2" w:rsidRPr="00C96912" w:rsidRDefault="00C706C2" w:rsidP="00CF7761">
            <w:pPr>
              <w:jc w:val="center"/>
              <w:rPr>
                <w:bCs/>
                <w:iCs/>
              </w:rPr>
            </w:pPr>
            <w:r w:rsidRPr="00C96912">
              <w:rPr>
                <w:bCs/>
                <w:iCs/>
              </w:rPr>
              <w:t> </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5 514,70</w:t>
            </w:r>
          </w:p>
        </w:tc>
        <w:tc>
          <w:tcPr>
            <w:tcW w:w="1417" w:type="dxa"/>
            <w:shd w:val="clear" w:color="auto" w:fill="auto"/>
            <w:hideMark/>
          </w:tcPr>
          <w:p w:rsidR="00C706C2" w:rsidRPr="00C96912" w:rsidRDefault="00C706C2" w:rsidP="00CF7761">
            <w:pPr>
              <w:jc w:val="right"/>
              <w:rPr>
                <w:bCs/>
                <w:iCs/>
              </w:rPr>
            </w:pPr>
            <w:r w:rsidRPr="00C96912">
              <w:rPr>
                <w:bCs/>
                <w:iCs/>
              </w:rPr>
              <w:t>3 515,96</w:t>
            </w:r>
          </w:p>
        </w:tc>
        <w:tc>
          <w:tcPr>
            <w:tcW w:w="1418" w:type="dxa"/>
            <w:shd w:val="clear" w:color="auto" w:fill="auto"/>
            <w:hideMark/>
          </w:tcPr>
          <w:p w:rsidR="00C706C2" w:rsidRPr="00C96912" w:rsidRDefault="00C706C2" w:rsidP="00CF7761">
            <w:pPr>
              <w:jc w:val="right"/>
              <w:rPr>
                <w:bCs/>
                <w:iCs/>
              </w:rPr>
            </w:pPr>
            <w:r w:rsidRPr="00C96912">
              <w:rPr>
                <w:bCs/>
                <w:iCs/>
              </w:rPr>
              <w:t>4 065,67</w:t>
            </w:r>
          </w:p>
        </w:tc>
      </w:tr>
      <w:tr w:rsidR="00C706C2" w:rsidRPr="00C96912" w:rsidTr="00CF7761">
        <w:trPr>
          <w:trHeight w:val="1260"/>
        </w:trPr>
        <w:tc>
          <w:tcPr>
            <w:tcW w:w="6536" w:type="dxa"/>
            <w:shd w:val="clear" w:color="auto" w:fill="auto"/>
            <w:hideMark/>
          </w:tcPr>
          <w:p w:rsidR="00C706C2" w:rsidRPr="00C96912" w:rsidRDefault="00C706C2" w:rsidP="00CF7761">
            <w:pPr>
              <w:rPr>
                <w:bCs/>
                <w:iCs/>
              </w:rPr>
            </w:pPr>
            <w:r w:rsidRPr="00C96912">
              <w:rPr>
                <w:bCs/>
                <w:iCs/>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47" w:type="dxa"/>
            <w:shd w:val="clear" w:color="auto" w:fill="auto"/>
            <w:hideMark/>
          </w:tcPr>
          <w:p w:rsidR="00C706C2" w:rsidRPr="00C96912" w:rsidRDefault="00C706C2" w:rsidP="00CF7761">
            <w:pPr>
              <w:jc w:val="center"/>
              <w:rPr>
                <w:bCs/>
                <w:iCs/>
              </w:rPr>
            </w:pPr>
            <w:r w:rsidRPr="00C96912">
              <w:rPr>
                <w:bCs/>
                <w:iCs/>
              </w:rPr>
              <w:t>1030106400</w:t>
            </w:r>
          </w:p>
        </w:tc>
        <w:tc>
          <w:tcPr>
            <w:tcW w:w="851" w:type="dxa"/>
            <w:shd w:val="clear" w:color="auto" w:fill="auto"/>
            <w:hideMark/>
          </w:tcPr>
          <w:p w:rsidR="00C706C2" w:rsidRPr="00C96912" w:rsidRDefault="00C706C2" w:rsidP="00CF7761">
            <w:pPr>
              <w:jc w:val="center"/>
              <w:rPr>
                <w:bCs/>
                <w:iCs/>
              </w:rPr>
            </w:pPr>
            <w:r w:rsidRPr="00C96912">
              <w:rPr>
                <w:bCs/>
                <w:iCs/>
              </w:rPr>
              <w:t>100</w:t>
            </w:r>
          </w:p>
        </w:tc>
        <w:tc>
          <w:tcPr>
            <w:tcW w:w="708" w:type="dxa"/>
            <w:shd w:val="clear" w:color="auto" w:fill="auto"/>
            <w:hideMark/>
          </w:tcPr>
          <w:p w:rsidR="00C706C2" w:rsidRPr="00C96912" w:rsidRDefault="00C706C2" w:rsidP="00CF7761">
            <w:pPr>
              <w:jc w:val="center"/>
              <w:rPr>
                <w:bCs/>
                <w:iCs/>
              </w:rPr>
            </w:pPr>
            <w:r w:rsidRPr="00C96912">
              <w:rPr>
                <w:bCs/>
                <w:iCs/>
              </w:rPr>
              <w:t> </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5 170,70</w:t>
            </w:r>
          </w:p>
        </w:tc>
        <w:tc>
          <w:tcPr>
            <w:tcW w:w="1417" w:type="dxa"/>
            <w:shd w:val="clear" w:color="auto" w:fill="auto"/>
            <w:hideMark/>
          </w:tcPr>
          <w:p w:rsidR="00C706C2" w:rsidRPr="00C96912" w:rsidRDefault="00C706C2" w:rsidP="00CF7761">
            <w:pPr>
              <w:jc w:val="right"/>
              <w:rPr>
                <w:bCs/>
                <w:iCs/>
              </w:rPr>
            </w:pPr>
            <w:r w:rsidRPr="00C96912">
              <w:rPr>
                <w:bCs/>
                <w:iCs/>
              </w:rPr>
              <w:t>3 171,96</w:t>
            </w:r>
          </w:p>
        </w:tc>
        <w:tc>
          <w:tcPr>
            <w:tcW w:w="1418" w:type="dxa"/>
            <w:shd w:val="clear" w:color="auto" w:fill="auto"/>
            <w:hideMark/>
          </w:tcPr>
          <w:p w:rsidR="00C706C2" w:rsidRPr="00C96912" w:rsidRDefault="00C706C2" w:rsidP="00CF7761">
            <w:pPr>
              <w:jc w:val="right"/>
              <w:rPr>
                <w:bCs/>
                <w:iCs/>
              </w:rPr>
            </w:pPr>
            <w:r w:rsidRPr="00C96912">
              <w:rPr>
                <w:bCs/>
                <w:iCs/>
              </w:rPr>
              <w:t>3 721,67</w:t>
            </w:r>
          </w:p>
        </w:tc>
      </w:tr>
      <w:tr w:rsidR="00C706C2" w:rsidRPr="00C96912" w:rsidTr="00CF7761">
        <w:trPr>
          <w:trHeight w:val="420"/>
        </w:trPr>
        <w:tc>
          <w:tcPr>
            <w:tcW w:w="6536" w:type="dxa"/>
            <w:shd w:val="clear" w:color="auto" w:fill="auto"/>
            <w:hideMark/>
          </w:tcPr>
          <w:p w:rsidR="00C706C2" w:rsidRPr="00C96912" w:rsidRDefault="00C706C2" w:rsidP="00CF7761">
            <w:pPr>
              <w:rPr>
                <w:bCs/>
                <w:iCs/>
              </w:rPr>
            </w:pPr>
            <w:r w:rsidRPr="00C96912">
              <w:rPr>
                <w:bCs/>
                <w:iCs/>
              </w:rPr>
              <w:t>Расходы на выплаты персоналу казенных учреждений</w:t>
            </w:r>
          </w:p>
        </w:tc>
        <w:tc>
          <w:tcPr>
            <w:tcW w:w="1547" w:type="dxa"/>
            <w:shd w:val="clear" w:color="auto" w:fill="auto"/>
            <w:hideMark/>
          </w:tcPr>
          <w:p w:rsidR="00C706C2" w:rsidRPr="00C96912" w:rsidRDefault="00C706C2" w:rsidP="00CF7761">
            <w:pPr>
              <w:jc w:val="center"/>
              <w:rPr>
                <w:bCs/>
                <w:iCs/>
              </w:rPr>
            </w:pPr>
            <w:r w:rsidRPr="00C96912">
              <w:rPr>
                <w:bCs/>
                <w:iCs/>
              </w:rPr>
              <w:t>1030106400</w:t>
            </w:r>
          </w:p>
        </w:tc>
        <w:tc>
          <w:tcPr>
            <w:tcW w:w="851" w:type="dxa"/>
            <w:shd w:val="clear" w:color="auto" w:fill="auto"/>
            <w:hideMark/>
          </w:tcPr>
          <w:p w:rsidR="00C706C2" w:rsidRPr="00C96912" w:rsidRDefault="00C706C2" w:rsidP="00CF7761">
            <w:pPr>
              <w:jc w:val="center"/>
              <w:rPr>
                <w:bCs/>
                <w:iCs/>
              </w:rPr>
            </w:pPr>
            <w:r w:rsidRPr="00C96912">
              <w:rPr>
                <w:bCs/>
                <w:iCs/>
              </w:rPr>
              <w:t>110</w:t>
            </w:r>
          </w:p>
        </w:tc>
        <w:tc>
          <w:tcPr>
            <w:tcW w:w="708" w:type="dxa"/>
            <w:shd w:val="clear" w:color="auto" w:fill="auto"/>
            <w:hideMark/>
          </w:tcPr>
          <w:p w:rsidR="00C706C2" w:rsidRPr="00C96912" w:rsidRDefault="00C706C2" w:rsidP="00CF7761">
            <w:pPr>
              <w:jc w:val="center"/>
              <w:rPr>
                <w:bCs/>
                <w:iCs/>
              </w:rPr>
            </w:pPr>
            <w:r w:rsidRPr="00C96912">
              <w:rPr>
                <w:bCs/>
                <w:iCs/>
              </w:rPr>
              <w:t> </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5 170,70</w:t>
            </w:r>
          </w:p>
        </w:tc>
        <w:tc>
          <w:tcPr>
            <w:tcW w:w="1417" w:type="dxa"/>
            <w:shd w:val="clear" w:color="auto" w:fill="auto"/>
            <w:hideMark/>
          </w:tcPr>
          <w:p w:rsidR="00C706C2" w:rsidRPr="00C96912" w:rsidRDefault="00C706C2" w:rsidP="00CF7761">
            <w:pPr>
              <w:jc w:val="right"/>
              <w:rPr>
                <w:bCs/>
                <w:iCs/>
              </w:rPr>
            </w:pPr>
            <w:r w:rsidRPr="00C96912">
              <w:rPr>
                <w:bCs/>
                <w:iCs/>
              </w:rPr>
              <w:t>3 171,96</w:t>
            </w:r>
          </w:p>
        </w:tc>
        <w:tc>
          <w:tcPr>
            <w:tcW w:w="1418" w:type="dxa"/>
            <w:shd w:val="clear" w:color="auto" w:fill="auto"/>
            <w:hideMark/>
          </w:tcPr>
          <w:p w:rsidR="00C706C2" w:rsidRPr="00C96912" w:rsidRDefault="00C706C2" w:rsidP="00CF7761">
            <w:pPr>
              <w:jc w:val="right"/>
              <w:rPr>
                <w:bCs/>
                <w:iCs/>
              </w:rPr>
            </w:pPr>
            <w:r w:rsidRPr="00C96912">
              <w:rPr>
                <w:bCs/>
                <w:iCs/>
              </w:rPr>
              <w:t>3 721,67</w:t>
            </w:r>
          </w:p>
        </w:tc>
      </w:tr>
      <w:tr w:rsidR="00C706C2" w:rsidRPr="00C96912" w:rsidTr="00CF7761">
        <w:trPr>
          <w:trHeight w:val="255"/>
        </w:trPr>
        <w:tc>
          <w:tcPr>
            <w:tcW w:w="6536" w:type="dxa"/>
            <w:shd w:val="clear" w:color="auto" w:fill="auto"/>
            <w:hideMark/>
          </w:tcPr>
          <w:p w:rsidR="00C706C2" w:rsidRPr="00C96912" w:rsidRDefault="00C706C2" w:rsidP="00CF7761">
            <w:pPr>
              <w:rPr>
                <w:bCs/>
                <w:iCs/>
              </w:rPr>
            </w:pPr>
            <w:r w:rsidRPr="00C96912">
              <w:rPr>
                <w:bCs/>
                <w:iCs/>
              </w:rPr>
              <w:t>ОБРАЗОВАНИЕ</w:t>
            </w:r>
          </w:p>
        </w:tc>
        <w:tc>
          <w:tcPr>
            <w:tcW w:w="1547" w:type="dxa"/>
            <w:shd w:val="clear" w:color="auto" w:fill="auto"/>
            <w:hideMark/>
          </w:tcPr>
          <w:p w:rsidR="00C706C2" w:rsidRPr="00C96912" w:rsidRDefault="00C706C2" w:rsidP="00CF7761">
            <w:pPr>
              <w:jc w:val="center"/>
              <w:rPr>
                <w:bCs/>
                <w:iCs/>
              </w:rPr>
            </w:pPr>
            <w:r w:rsidRPr="00C96912">
              <w:rPr>
                <w:bCs/>
                <w:iCs/>
              </w:rPr>
              <w:t>1030106400</w:t>
            </w:r>
          </w:p>
        </w:tc>
        <w:tc>
          <w:tcPr>
            <w:tcW w:w="851" w:type="dxa"/>
            <w:shd w:val="clear" w:color="auto" w:fill="auto"/>
            <w:hideMark/>
          </w:tcPr>
          <w:p w:rsidR="00C706C2" w:rsidRPr="00C96912" w:rsidRDefault="00C706C2" w:rsidP="00CF7761">
            <w:pPr>
              <w:jc w:val="center"/>
              <w:rPr>
                <w:bCs/>
                <w:iCs/>
              </w:rPr>
            </w:pPr>
            <w:r w:rsidRPr="00C96912">
              <w:rPr>
                <w:bCs/>
                <w:iCs/>
              </w:rPr>
              <w:t>110</w:t>
            </w:r>
          </w:p>
        </w:tc>
        <w:tc>
          <w:tcPr>
            <w:tcW w:w="708" w:type="dxa"/>
            <w:shd w:val="clear" w:color="auto" w:fill="auto"/>
            <w:hideMark/>
          </w:tcPr>
          <w:p w:rsidR="00C706C2" w:rsidRPr="00C96912" w:rsidRDefault="00C706C2" w:rsidP="00CF7761">
            <w:pPr>
              <w:jc w:val="center"/>
              <w:rPr>
                <w:bCs/>
                <w:iCs/>
              </w:rPr>
            </w:pPr>
            <w:r w:rsidRPr="00C96912">
              <w:rPr>
                <w:bCs/>
                <w:iCs/>
              </w:rPr>
              <w:t>07</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5 170,70</w:t>
            </w:r>
          </w:p>
        </w:tc>
        <w:tc>
          <w:tcPr>
            <w:tcW w:w="1417" w:type="dxa"/>
            <w:shd w:val="clear" w:color="auto" w:fill="auto"/>
            <w:hideMark/>
          </w:tcPr>
          <w:p w:rsidR="00C706C2" w:rsidRPr="00C96912" w:rsidRDefault="00C706C2" w:rsidP="00CF7761">
            <w:pPr>
              <w:jc w:val="right"/>
              <w:rPr>
                <w:bCs/>
                <w:iCs/>
              </w:rPr>
            </w:pPr>
            <w:r w:rsidRPr="00C96912">
              <w:rPr>
                <w:bCs/>
                <w:iCs/>
              </w:rPr>
              <w:t>3 171,96</w:t>
            </w:r>
          </w:p>
        </w:tc>
        <w:tc>
          <w:tcPr>
            <w:tcW w:w="1418" w:type="dxa"/>
            <w:shd w:val="clear" w:color="auto" w:fill="auto"/>
            <w:hideMark/>
          </w:tcPr>
          <w:p w:rsidR="00C706C2" w:rsidRPr="00C96912" w:rsidRDefault="00C706C2" w:rsidP="00CF7761">
            <w:pPr>
              <w:jc w:val="right"/>
              <w:rPr>
                <w:bCs/>
                <w:iCs/>
              </w:rPr>
            </w:pPr>
            <w:r w:rsidRPr="00C96912">
              <w:rPr>
                <w:bCs/>
                <w:iCs/>
              </w:rPr>
              <w:t>3 721,67</w:t>
            </w:r>
          </w:p>
        </w:tc>
      </w:tr>
      <w:tr w:rsidR="00C706C2" w:rsidRPr="00C96912" w:rsidTr="00CF7761">
        <w:trPr>
          <w:trHeight w:val="255"/>
        </w:trPr>
        <w:tc>
          <w:tcPr>
            <w:tcW w:w="6536" w:type="dxa"/>
            <w:shd w:val="clear" w:color="auto" w:fill="auto"/>
            <w:hideMark/>
          </w:tcPr>
          <w:p w:rsidR="00C706C2" w:rsidRPr="00C96912" w:rsidRDefault="00C706C2" w:rsidP="00CF7761">
            <w:pPr>
              <w:rPr>
                <w:bCs/>
                <w:iCs/>
              </w:rPr>
            </w:pPr>
            <w:r w:rsidRPr="00C96912">
              <w:rPr>
                <w:bCs/>
                <w:iCs/>
              </w:rPr>
              <w:t>Другие вопросы в области образования</w:t>
            </w:r>
          </w:p>
        </w:tc>
        <w:tc>
          <w:tcPr>
            <w:tcW w:w="1547" w:type="dxa"/>
            <w:shd w:val="clear" w:color="auto" w:fill="auto"/>
            <w:hideMark/>
          </w:tcPr>
          <w:p w:rsidR="00C706C2" w:rsidRPr="00C96912" w:rsidRDefault="00C706C2" w:rsidP="00CF7761">
            <w:pPr>
              <w:jc w:val="center"/>
              <w:rPr>
                <w:bCs/>
                <w:iCs/>
              </w:rPr>
            </w:pPr>
            <w:r w:rsidRPr="00C96912">
              <w:rPr>
                <w:bCs/>
                <w:iCs/>
              </w:rPr>
              <w:t>1030106400</w:t>
            </w:r>
          </w:p>
        </w:tc>
        <w:tc>
          <w:tcPr>
            <w:tcW w:w="851" w:type="dxa"/>
            <w:shd w:val="clear" w:color="auto" w:fill="auto"/>
            <w:hideMark/>
          </w:tcPr>
          <w:p w:rsidR="00C706C2" w:rsidRPr="00C96912" w:rsidRDefault="00C706C2" w:rsidP="00CF7761">
            <w:pPr>
              <w:jc w:val="center"/>
              <w:rPr>
                <w:bCs/>
                <w:iCs/>
              </w:rPr>
            </w:pPr>
            <w:r w:rsidRPr="00C96912">
              <w:rPr>
                <w:bCs/>
                <w:iCs/>
              </w:rPr>
              <w:t>110</w:t>
            </w:r>
          </w:p>
        </w:tc>
        <w:tc>
          <w:tcPr>
            <w:tcW w:w="708" w:type="dxa"/>
            <w:shd w:val="clear" w:color="auto" w:fill="auto"/>
            <w:hideMark/>
          </w:tcPr>
          <w:p w:rsidR="00C706C2" w:rsidRPr="00C96912" w:rsidRDefault="00C706C2" w:rsidP="00CF7761">
            <w:pPr>
              <w:jc w:val="center"/>
              <w:rPr>
                <w:bCs/>
                <w:iCs/>
              </w:rPr>
            </w:pPr>
            <w:r w:rsidRPr="00C96912">
              <w:rPr>
                <w:bCs/>
                <w:iCs/>
              </w:rPr>
              <w:t>07</w:t>
            </w:r>
          </w:p>
        </w:tc>
        <w:tc>
          <w:tcPr>
            <w:tcW w:w="712" w:type="dxa"/>
            <w:shd w:val="clear" w:color="auto" w:fill="auto"/>
            <w:hideMark/>
          </w:tcPr>
          <w:p w:rsidR="00C706C2" w:rsidRPr="00C96912" w:rsidRDefault="00C706C2" w:rsidP="00CF7761">
            <w:pPr>
              <w:jc w:val="center"/>
              <w:rPr>
                <w:bCs/>
                <w:iCs/>
              </w:rPr>
            </w:pPr>
            <w:r w:rsidRPr="00C96912">
              <w:rPr>
                <w:bCs/>
                <w:iCs/>
              </w:rPr>
              <w:t>09</w:t>
            </w:r>
          </w:p>
        </w:tc>
        <w:tc>
          <w:tcPr>
            <w:tcW w:w="1415" w:type="dxa"/>
            <w:shd w:val="clear" w:color="auto" w:fill="auto"/>
            <w:hideMark/>
          </w:tcPr>
          <w:p w:rsidR="00C706C2" w:rsidRPr="00C96912" w:rsidRDefault="00C706C2" w:rsidP="00CF7761">
            <w:pPr>
              <w:jc w:val="right"/>
              <w:rPr>
                <w:bCs/>
                <w:iCs/>
              </w:rPr>
            </w:pPr>
            <w:r w:rsidRPr="00C96912">
              <w:rPr>
                <w:bCs/>
                <w:iCs/>
              </w:rPr>
              <w:t>5 170,70</w:t>
            </w:r>
          </w:p>
        </w:tc>
        <w:tc>
          <w:tcPr>
            <w:tcW w:w="1417" w:type="dxa"/>
            <w:shd w:val="clear" w:color="auto" w:fill="auto"/>
            <w:hideMark/>
          </w:tcPr>
          <w:p w:rsidR="00C706C2" w:rsidRPr="00C96912" w:rsidRDefault="00C706C2" w:rsidP="00CF7761">
            <w:pPr>
              <w:jc w:val="right"/>
              <w:rPr>
                <w:bCs/>
                <w:iCs/>
              </w:rPr>
            </w:pPr>
            <w:r w:rsidRPr="00C96912">
              <w:rPr>
                <w:bCs/>
                <w:iCs/>
              </w:rPr>
              <w:t>3 171,96</w:t>
            </w:r>
          </w:p>
        </w:tc>
        <w:tc>
          <w:tcPr>
            <w:tcW w:w="1418" w:type="dxa"/>
            <w:shd w:val="clear" w:color="auto" w:fill="auto"/>
            <w:hideMark/>
          </w:tcPr>
          <w:p w:rsidR="00C706C2" w:rsidRPr="00C96912" w:rsidRDefault="00C706C2" w:rsidP="00CF7761">
            <w:pPr>
              <w:jc w:val="right"/>
              <w:rPr>
                <w:bCs/>
                <w:iCs/>
              </w:rPr>
            </w:pPr>
            <w:r w:rsidRPr="00C96912">
              <w:rPr>
                <w:bCs/>
                <w:iCs/>
              </w:rPr>
              <w:t>3 721,67</w:t>
            </w:r>
          </w:p>
        </w:tc>
      </w:tr>
      <w:tr w:rsidR="00C706C2" w:rsidRPr="00C96912" w:rsidTr="00CF7761">
        <w:trPr>
          <w:trHeight w:val="630"/>
        </w:trPr>
        <w:tc>
          <w:tcPr>
            <w:tcW w:w="6536" w:type="dxa"/>
            <w:shd w:val="clear" w:color="auto" w:fill="auto"/>
            <w:hideMark/>
          </w:tcPr>
          <w:p w:rsidR="00C706C2" w:rsidRPr="00C96912" w:rsidRDefault="00C706C2" w:rsidP="00CF7761">
            <w:pPr>
              <w:rPr>
                <w:bCs/>
                <w:iCs/>
              </w:rPr>
            </w:pPr>
            <w:r w:rsidRPr="00C96912">
              <w:rPr>
                <w:bCs/>
                <w:iCs/>
              </w:rPr>
              <w:t>Закупка товаров, работ и услуг для обеспечения государственных (муниципальных) нужд</w:t>
            </w:r>
          </w:p>
        </w:tc>
        <w:tc>
          <w:tcPr>
            <w:tcW w:w="1547" w:type="dxa"/>
            <w:shd w:val="clear" w:color="auto" w:fill="auto"/>
            <w:hideMark/>
          </w:tcPr>
          <w:p w:rsidR="00C706C2" w:rsidRPr="00C96912" w:rsidRDefault="00C706C2" w:rsidP="00CF7761">
            <w:pPr>
              <w:jc w:val="center"/>
              <w:rPr>
                <w:bCs/>
                <w:iCs/>
              </w:rPr>
            </w:pPr>
            <w:r w:rsidRPr="00C96912">
              <w:rPr>
                <w:bCs/>
                <w:iCs/>
              </w:rPr>
              <w:t>1030106400</w:t>
            </w:r>
          </w:p>
        </w:tc>
        <w:tc>
          <w:tcPr>
            <w:tcW w:w="851" w:type="dxa"/>
            <w:shd w:val="clear" w:color="auto" w:fill="auto"/>
            <w:hideMark/>
          </w:tcPr>
          <w:p w:rsidR="00C706C2" w:rsidRPr="00C96912" w:rsidRDefault="00C706C2" w:rsidP="00CF7761">
            <w:pPr>
              <w:jc w:val="center"/>
              <w:rPr>
                <w:bCs/>
                <w:iCs/>
              </w:rPr>
            </w:pPr>
            <w:r w:rsidRPr="00C96912">
              <w:rPr>
                <w:bCs/>
                <w:iCs/>
              </w:rPr>
              <w:t>200</w:t>
            </w:r>
          </w:p>
        </w:tc>
        <w:tc>
          <w:tcPr>
            <w:tcW w:w="708" w:type="dxa"/>
            <w:shd w:val="clear" w:color="auto" w:fill="auto"/>
            <w:hideMark/>
          </w:tcPr>
          <w:p w:rsidR="00C706C2" w:rsidRPr="00C96912" w:rsidRDefault="00C706C2" w:rsidP="00CF7761">
            <w:pPr>
              <w:jc w:val="center"/>
              <w:rPr>
                <w:bCs/>
                <w:iCs/>
              </w:rPr>
            </w:pPr>
            <w:r w:rsidRPr="00C96912">
              <w:rPr>
                <w:bCs/>
                <w:iCs/>
              </w:rPr>
              <w:t> </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332,00</w:t>
            </w:r>
          </w:p>
        </w:tc>
        <w:tc>
          <w:tcPr>
            <w:tcW w:w="1417" w:type="dxa"/>
            <w:shd w:val="clear" w:color="auto" w:fill="auto"/>
            <w:hideMark/>
          </w:tcPr>
          <w:p w:rsidR="00C706C2" w:rsidRPr="00C96912" w:rsidRDefault="00C706C2" w:rsidP="00CF7761">
            <w:pPr>
              <w:jc w:val="right"/>
              <w:rPr>
                <w:bCs/>
                <w:iCs/>
              </w:rPr>
            </w:pPr>
            <w:r w:rsidRPr="00C96912">
              <w:rPr>
                <w:bCs/>
                <w:iCs/>
              </w:rPr>
              <w:t>344,00</w:t>
            </w:r>
          </w:p>
        </w:tc>
        <w:tc>
          <w:tcPr>
            <w:tcW w:w="1418" w:type="dxa"/>
            <w:shd w:val="clear" w:color="auto" w:fill="auto"/>
            <w:hideMark/>
          </w:tcPr>
          <w:p w:rsidR="00C706C2" w:rsidRPr="00C96912" w:rsidRDefault="00C706C2" w:rsidP="00CF7761">
            <w:pPr>
              <w:jc w:val="right"/>
              <w:rPr>
                <w:bCs/>
                <w:iCs/>
              </w:rPr>
            </w:pPr>
            <w:r w:rsidRPr="00C96912">
              <w:rPr>
                <w:bCs/>
                <w:iCs/>
              </w:rPr>
              <w:t>344,00</w:t>
            </w:r>
          </w:p>
        </w:tc>
      </w:tr>
      <w:tr w:rsidR="00C706C2" w:rsidRPr="00C96912" w:rsidTr="00CF7761">
        <w:trPr>
          <w:trHeight w:val="630"/>
        </w:trPr>
        <w:tc>
          <w:tcPr>
            <w:tcW w:w="6536" w:type="dxa"/>
            <w:shd w:val="clear" w:color="auto" w:fill="auto"/>
            <w:hideMark/>
          </w:tcPr>
          <w:p w:rsidR="00C706C2" w:rsidRPr="00C96912" w:rsidRDefault="00C706C2" w:rsidP="00CF7761">
            <w:pPr>
              <w:rPr>
                <w:bCs/>
                <w:iCs/>
              </w:rPr>
            </w:pPr>
            <w:r w:rsidRPr="00C96912">
              <w:rPr>
                <w:bCs/>
                <w:iCs/>
              </w:rPr>
              <w:t>Иные закупки товаров, работ и услуг для обеспечения государственных (муниципальных) нужд</w:t>
            </w:r>
          </w:p>
        </w:tc>
        <w:tc>
          <w:tcPr>
            <w:tcW w:w="1547" w:type="dxa"/>
            <w:shd w:val="clear" w:color="auto" w:fill="auto"/>
            <w:hideMark/>
          </w:tcPr>
          <w:p w:rsidR="00C706C2" w:rsidRPr="00C96912" w:rsidRDefault="00C706C2" w:rsidP="00CF7761">
            <w:pPr>
              <w:jc w:val="center"/>
              <w:rPr>
                <w:bCs/>
                <w:iCs/>
              </w:rPr>
            </w:pPr>
            <w:r w:rsidRPr="00C96912">
              <w:rPr>
                <w:bCs/>
                <w:iCs/>
              </w:rPr>
              <w:t>1030106400</w:t>
            </w:r>
          </w:p>
        </w:tc>
        <w:tc>
          <w:tcPr>
            <w:tcW w:w="851" w:type="dxa"/>
            <w:shd w:val="clear" w:color="auto" w:fill="auto"/>
            <w:hideMark/>
          </w:tcPr>
          <w:p w:rsidR="00C706C2" w:rsidRPr="00C96912" w:rsidRDefault="00C706C2" w:rsidP="00CF7761">
            <w:pPr>
              <w:jc w:val="center"/>
              <w:rPr>
                <w:bCs/>
                <w:iCs/>
              </w:rPr>
            </w:pPr>
            <w:r w:rsidRPr="00C96912">
              <w:rPr>
                <w:bCs/>
                <w:iCs/>
              </w:rPr>
              <w:t>240</w:t>
            </w:r>
          </w:p>
        </w:tc>
        <w:tc>
          <w:tcPr>
            <w:tcW w:w="708" w:type="dxa"/>
            <w:shd w:val="clear" w:color="auto" w:fill="auto"/>
            <w:hideMark/>
          </w:tcPr>
          <w:p w:rsidR="00C706C2" w:rsidRPr="00C96912" w:rsidRDefault="00C706C2" w:rsidP="00CF7761">
            <w:pPr>
              <w:jc w:val="center"/>
              <w:rPr>
                <w:bCs/>
                <w:iCs/>
              </w:rPr>
            </w:pPr>
            <w:r w:rsidRPr="00C96912">
              <w:rPr>
                <w:bCs/>
                <w:iCs/>
              </w:rPr>
              <w:t> </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332,00</w:t>
            </w:r>
          </w:p>
        </w:tc>
        <w:tc>
          <w:tcPr>
            <w:tcW w:w="1417" w:type="dxa"/>
            <w:shd w:val="clear" w:color="auto" w:fill="auto"/>
            <w:hideMark/>
          </w:tcPr>
          <w:p w:rsidR="00C706C2" w:rsidRPr="00C96912" w:rsidRDefault="00C706C2" w:rsidP="00CF7761">
            <w:pPr>
              <w:jc w:val="right"/>
              <w:rPr>
                <w:bCs/>
                <w:iCs/>
              </w:rPr>
            </w:pPr>
            <w:r w:rsidRPr="00C96912">
              <w:rPr>
                <w:bCs/>
                <w:iCs/>
              </w:rPr>
              <w:t>344,00</w:t>
            </w:r>
          </w:p>
        </w:tc>
        <w:tc>
          <w:tcPr>
            <w:tcW w:w="1418" w:type="dxa"/>
            <w:shd w:val="clear" w:color="auto" w:fill="auto"/>
            <w:hideMark/>
          </w:tcPr>
          <w:p w:rsidR="00C706C2" w:rsidRPr="00C96912" w:rsidRDefault="00C706C2" w:rsidP="00CF7761">
            <w:pPr>
              <w:jc w:val="right"/>
              <w:rPr>
                <w:bCs/>
                <w:iCs/>
              </w:rPr>
            </w:pPr>
            <w:r w:rsidRPr="00C96912">
              <w:rPr>
                <w:bCs/>
                <w:iCs/>
              </w:rPr>
              <w:t>344,00</w:t>
            </w:r>
          </w:p>
        </w:tc>
      </w:tr>
      <w:tr w:rsidR="00C706C2" w:rsidRPr="00C96912" w:rsidTr="00CF7761">
        <w:trPr>
          <w:trHeight w:val="255"/>
        </w:trPr>
        <w:tc>
          <w:tcPr>
            <w:tcW w:w="6536" w:type="dxa"/>
            <w:shd w:val="clear" w:color="auto" w:fill="auto"/>
            <w:hideMark/>
          </w:tcPr>
          <w:p w:rsidR="00C706C2" w:rsidRPr="00C96912" w:rsidRDefault="00C706C2" w:rsidP="00CF7761">
            <w:pPr>
              <w:rPr>
                <w:bCs/>
                <w:iCs/>
              </w:rPr>
            </w:pPr>
            <w:r w:rsidRPr="00C96912">
              <w:rPr>
                <w:bCs/>
                <w:iCs/>
              </w:rPr>
              <w:t>ОБРАЗОВАНИЕ</w:t>
            </w:r>
          </w:p>
        </w:tc>
        <w:tc>
          <w:tcPr>
            <w:tcW w:w="1547" w:type="dxa"/>
            <w:shd w:val="clear" w:color="auto" w:fill="auto"/>
            <w:hideMark/>
          </w:tcPr>
          <w:p w:rsidR="00C706C2" w:rsidRPr="00C96912" w:rsidRDefault="00C706C2" w:rsidP="00CF7761">
            <w:pPr>
              <w:jc w:val="center"/>
              <w:rPr>
                <w:bCs/>
                <w:iCs/>
              </w:rPr>
            </w:pPr>
            <w:r w:rsidRPr="00C96912">
              <w:rPr>
                <w:bCs/>
                <w:iCs/>
              </w:rPr>
              <w:t>1030106400</w:t>
            </w:r>
          </w:p>
        </w:tc>
        <w:tc>
          <w:tcPr>
            <w:tcW w:w="851" w:type="dxa"/>
            <w:shd w:val="clear" w:color="auto" w:fill="auto"/>
            <w:hideMark/>
          </w:tcPr>
          <w:p w:rsidR="00C706C2" w:rsidRPr="00C96912" w:rsidRDefault="00C706C2" w:rsidP="00CF7761">
            <w:pPr>
              <w:jc w:val="center"/>
              <w:rPr>
                <w:bCs/>
                <w:iCs/>
              </w:rPr>
            </w:pPr>
            <w:r w:rsidRPr="00C96912">
              <w:rPr>
                <w:bCs/>
                <w:iCs/>
              </w:rPr>
              <w:t>240</w:t>
            </w:r>
          </w:p>
        </w:tc>
        <w:tc>
          <w:tcPr>
            <w:tcW w:w="708" w:type="dxa"/>
            <w:shd w:val="clear" w:color="auto" w:fill="auto"/>
            <w:hideMark/>
          </w:tcPr>
          <w:p w:rsidR="00C706C2" w:rsidRPr="00C96912" w:rsidRDefault="00C706C2" w:rsidP="00CF7761">
            <w:pPr>
              <w:jc w:val="center"/>
              <w:rPr>
                <w:bCs/>
                <w:iCs/>
              </w:rPr>
            </w:pPr>
            <w:r w:rsidRPr="00C96912">
              <w:rPr>
                <w:bCs/>
                <w:iCs/>
              </w:rPr>
              <w:t>07</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332,00</w:t>
            </w:r>
          </w:p>
        </w:tc>
        <w:tc>
          <w:tcPr>
            <w:tcW w:w="1417" w:type="dxa"/>
            <w:shd w:val="clear" w:color="auto" w:fill="auto"/>
            <w:hideMark/>
          </w:tcPr>
          <w:p w:rsidR="00C706C2" w:rsidRPr="00C96912" w:rsidRDefault="00C706C2" w:rsidP="00CF7761">
            <w:pPr>
              <w:jc w:val="right"/>
              <w:rPr>
                <w:bCs/>
                <w:iCs/>
              </w:rPr>
            </w:pPr>
            <w:r w:rsidRPr="00C96912">
              <w:rPr>
                <w:bCs/>
                <w:iCs/>
              </w:rPr>
              <w:t>344,00</w:t>
            </w:r>
          </w:p>
        </w:tc>
        <w:tc>
          <w:tcPr>
            <w:tcW w:w="1418" w:type="dxa"/>
            <w:shd w:val="clear" w:color="auto" w:fill="auto"/>
            <w:hideMark/>
          </w:tcPr>
          <w:p w:rsidR="00C706C2" w:rsidRPr="00C96912" w:rsidRDefault="00C706C2" w:rsidP="00CF7761">
            <w:pPr>
              <w:jc w:val="right"/>
              <w:rPr>
                <w:bCs/>
                <w:iCs/>
              </w:rPr>
            </w:pPr>
            <w:r w:rsidRPr="00C96912">
              <w:rPr>
                <w:bCs/>
                <w:iCs/>
              </w:rPr>
              <w:t>344,00</w:t>
            </w:r>
          </w:p>
        </w:tc>
      </w:tr>
      <w:tr w:rsidR="00C706C2" w:rsidRPr="00C96912" w:rsidTr="00CF7761">
        <w:trPr>
          <w:trHeight w:val="255"/>
        </w:trPr>
        <w:tc>
          <w:tcPr>
            <w:tcW w:w="6536" w:type="dxa"/>
            <w:shd w:val="clear" w:color="auto" w:fill="auto"/>
            <w:hideMark/>
          </w:tcPr>
          <w:p w:rsidR="00C706C2" w:rsidRPr="00C96912" w:rsidRDefault="00C706C2" w:rsidP="00CF7761">
            <w:pPr>
              <w:rPr>
                <w:bCs/>
                <w:iCs/>
              </w:rPr>
            </w:pPr>
            <w:r w:rsidRPr="00C96912">
              <w:rPr>
                <w:bCs/>
                <w:iCs/>
              </w:rPr>
              <w:lastRenderedPageBreak/>
              <w:t>Другие вопросы в области образования</w:t>
            </w:r>
          </w:p>
        </w:tc>
        <w:tc>
          <w:tcPr>
            <w:tcW w:w="1547" w:type="dxa"/>
            <w:shd w:val="clear" w:color="auto" w:fill="auto"/>
            <w:hideMark/>
          </w:tcPr>
          <w:p w:rsidR="00C706C2" w:rsidRPr="00C96912" w:rsidRDefault="00C706C2" w:rsidP="00CF7761">
            <w:pPr>
              <w:jc w:val="center"/>
              <w:rPr>
                <w:bCs/>
                <w:iCs/>
              </w:rPr>
            </w:pPr>
            <w:r w:rsidRPr="00C96912">
              <w:rPr>
                <w:bCs/>
                <w:iCs/>
              </w:rPr>
              <w:t>1030106400</w:t>
            </w:r>
          </w:p>
        </w:tc>
        <w:tc>
          <w:tcPr>
            <w:tcW w:w="851" w:type="dxa"/>
            <w:shd w:val="clear" w:color="auto" w:fill="auto"/>
            <w:hideMark/>
          </w:tcPr>
          <w:p w:rsidR="00C706C2" w:rsidRPr="00C96912" w:rsidRDefault="00C706C2" w:rsidP="00CF7761">
            <w:pPr>
              <w:jc w:val="center"/>
              <w:rPr>
                <w:bCs/>
                <w:iCs/>
              </w:rPr>
            </w:pPr>
            <w:r w:rsidRPr="00C96912">
              <w:rPr>
                <w:bCs/>
                <w:iCs/>
              </w:rPr>
              <w:t>240</w:t>
            </w:r>
          </w:p>
        </w:tc>
        <w:tc>
          <w:tcPr>
            <w:tcW w:w="708" w:type="dxa"/>
            <w:shd w:val="clear" w:color="auto" w:fill="auto"/>
            <w:hideMark/>
          </w:tcPr>
          <w:p w:rsidR="00C706C2" w:rsidRPr="00C96912" w:rsidRDefault="00C706C2" w:rsidP="00CF7761">
            <w:pPr>
              <w:jc w:val="center"/>
              <w:rPr>
                <w:bCs/>
                <w:iCs/>
              </w:rPr>
            </w:pPr>
            <w:r w:rsidRPr="00C96912">
              <w:rPr>
                <w:bCs/>
                <w:iCs/>
              </w:rPr>
              <w:t>07</w:t>
            </w:r>
          </w:p>
        </w:tc>
        <w:tc>
          <w:tcPr>
            <w:tcW w:w="712" w:type="dxa"/>
            <w:shd w:val="clear" w:color="auto" w:fill="auto"/>
            <w:hideMark/>
          </w:tcPr>
          <w:p w:rsidR="00C706C2" w:rsidRPr="00C96912" w:rsidRDefault="00C706C2" w:rsidP="00CF7761">
            <w:pPr>
              <w:jc w:val="center"/>
              <w:rPr>
                <w:bCs/>
                <w:iCs/>
              </w:rPr>
            </w:pPr>
            <w:r w:rsidRPr="00C96912">
              <w:rPr>
                <w:bCs/>
                <w:iCs/>
              </w:rPr>
              <w:t>09</w:t>
            </w:r>
          </w:p>
        </w:tc>
        <w:tc>
          <w:tcPr>
            <w:tcW w:w="1415" w:type="dxa"/>
            <w:shd w:val="clear" w:color="auto" w:fill="auto"/>
            <w:hideMark/>
          </w:tcPr>
          <w:p w:rsidR="00C706C2" w:rsidRPr="00C96912" w:rsidRDefault="00C706C2" w:rsidP="00CF7761">
            <w:pPr>
              <w:jc w:val="right"/>
              <w:rPr>
                <w:bCs/>
                <w:iCs/>
              </w:rPr>
            </w:pPr>
            <w:r w:rsidRPr="00C96912">
              <w:rPr>
                <w:bCs/>
                <w:iCs/>
              </w:rPr>
              <w:t>332,00</w:t>
            </w:r>
          </w:p>
        </w:tc>
        <w:tc>
          <w:tcPr>
            <w:tcW w:w="1417" w:type="dxa"/>
            <w:shd w:val="clear" w:color="auto" w:fill="auto"/>
            <w:hideMark/>
          </w:tcPr>
          <w:p w:rsidR="00C706C2" w:rsidRPr="00C96912" w:rsidRDefault="00C706C2" w:rsidP="00CF7761">
            <w:pPr>
              <w:jc w:val="right"/>
              <w:rPr>
                <w:bCs/>
                <w:iCs/>
              </w:rPr>
            </w:pPr>
            <w:r w:rsidRPr="00C96912">
              <w:rPr>
                <w:bCs/>
                <w:iCs/>
              </w:rPr>
              <w:t>344,00</w:t>
            </w:r>
          </w:p>
        </w:tc>
        <w:tc>
          <w:tcPr>
            <w:tcW w:w="1418" w:type="dxa"/>
            <w:shd w:val="clear" w:color="auto" w:fill="auto"/>
            <w:hideMark/>
          </w:tcPr>
          <w:p w:rsidR="00C706C2" w:rsidRPr="00C96912" w:rsidRDefault="00C706C2" w:rsidP="00CF7761">
            <w:pPr>
              <w:jc w:val="right"/>
              <w:rPr>
                <w:bCs/>
                <w:iCs/>
              </w:rPr>
            </w:pPr>
            <w:r w:rsidRPr="00C96912">
              <w:rPr>
                <w:bCs/>
                <w:iCs/>
              </w:rPr>
              <w:t>344,00</w:t>
            </w:r>
          </w:p>
        </w:tc>
      </w:tr>
      <w:tr w:rsidR="00C706C2" w:rsidRPr="00C96912" w:rsidTr="00CF7761">
        <w:trPr>
          <w:trHeight w:val="420"/>
        </w:trPr>
        <w:tc>
          <w:tcPr>
            <w:tcW w:w="6536" w:type="dxa"/>
            <w:shd w:val="clear" w:color="auto" w:fill="auto"/>
            <w:hideMark/>
          </w:tcPr>
          <w:p w:rsidR="00C706C2" w:rsidRPr="00C96912" w:rsidRDefault="00C706C2" w:rsidP="00CF7761">
            <w:pPr>
              <w:rPr>
                <w:bCs/>
                <w:iCs/>
              </w:rPr>
            </w:pPr>
            <w:r w:rsidRPr="00C96912">
              <w:rPr>
                <w:bCs/>
                <w:iCs/>
              </w:rPr>
              <w:t>Социальное обеспечение и иные выплаты населению</w:t>
            </w:r>
          </w:p>
        </w:tc>
        <w:tc>
          <w:tcPr>
            <w:tcW w:w="1547" w:type="dxa"/>
            <w:shd w:val="clear" w:color="auto" w:fill="auto"/>
            <w:hideMark/>
          </w:tcPr>
          <w:p w:rsidR="00C706C2" w:rsidRPr="00C96912" w:rsidRDefault="00C706C2" w:rsidP="00CF7761">
            <w:pPr>
              <w:jc w:val="center"/>
              <w:rPr>
                <w:bCs/>
                <w:iCs/>
              </w:rPr>
            </w:pPr>
            <w:r w:rsidRPr="00C96912">
              <w:rPr>
                <w:bCs/>
                <w:iCs/>
              </w:rPr>
              <w:t>1030106400</w:t>
            </w:r>
          </w:p>
        </w:tc>
        <w:tc>
          <w:tcPr>
            <w:tcW w:w="851" w:type="dxa"/>
            <w:shd w:val="clear" w:color="auto" w:fill="auto"/>
            <w:hideMark/>
          </w:tcPr>
          <w:p w:rsidR="00C706C2" w:rsidRPr="00C96912" w:rsidRDefault="00C706C2" w:rsidP="00CF7761">
            <w:pPr>
              <w:jc w:val="center"/>
              <w:rPr>
                <w:bCs/>
                <w:iCs/>
              </w:rPr>
            </w:pPr>
            <w:r w:rsidRPr="00C96912">
              <w:rPr>
                <w:bCs/>
                <w:iCs/>
              </w:rPr>
              <w:t>300</w:t>
            </w:r>
          </w:p>
        </w:tc>
        <w:tc>
          <w:tcPr>
            <w:tcW w:w="708" w:type="dxa"/>
            <w:shd w:val="clear" w:color="auto" w:fill="auto"/>
            <w:hideMark/>
          </w:tcPr>
          <w:p w:rsidR="00C706C2" w:rsidRPr="00C96912" w:rsidRDefault="00C706C2" w:rsidP="00CF7761">
            <w:pPr>
              <w:jc w:val="center"/>
              <w:rPr>
                <w:bCs/>
                <w:iCs/>
              </w:rPr>
            </w:pPr>
            <w:r w:rsidRPr="00C96912">
              <w:rPr>
                <w:bCs/>
                <w:iCs/>
              </w:rPr>
              <w:t> </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12,00</w:t>
            </w:r>
          </w:p>
        </w:tc>
        <w:tc>
          <w:tcPr>
            <w:tcW w:w="1417" w:type="dxa"/>
            <w:shd w:val="clear" w:color="auto" w:fill="auto"/>
            <w:hideMark/>
          </w:tcPr>
          <w:p w:rsidR="00C706C2" w:rsidRPr="00C96912" w:rsidRDefault="00C706C2" w:rsidP="00CF7761">
            <w:pPr>
              <w:jc w:val="right"/>
              <w:rPr>
                <w:bCs/>
                <w:iCs/>
              </w:rPr>
            </w:pPr>
            <w:r w:rsidRPr="00C96912">
              <w:rPr>
                <w:bCs/>
                <w:iCs/>
              </w:rPr>
              <w:t>0,00</w:t>
            </w:r>
          </w:p>
        </w:tc>
        <w:tc>
          <w:tcPr>
            <w:tcW w:w="1418" w:type="dxa"/>
            <w:shd w:val="clear" w:color="auto" w:fill="auto"/>
            <w:hideMark/>
          </w:tcPr>
          <w:p w:rsidR="00C706C2" w:rsidRPr="00C96912" w:rsidRDefault="00C706C2" w:rsidP="00CF7761">
            <w:pPr>
              <w:jc w:val="right"/>
              <w:rPr>
                <w:bCs/>
                <w:iCs/>
              </w:rPr>
            </w:pPr>
            <w:r w:rsidRPr="00C96912">
              <w:rPr>
                <w:bCs/>
                <w:iCs/>
              </w:rPr>
              <w:t>0,00</w:t>
            </w:r>
          </w:p>
        </w:tc>
      </w:tr>
      <w:tr w:rsidR="00C706C2" w:rsidRPr="00C96912" w:rsidTr="00CF7761">
        <w:trPr>
          <w:trHeight w:val="255"/>
        </w:trPr>
        <w:tc>
          <w:tcPr>
            <w:tcW w:w="6536" w:type="dxa"/>
            <w:shd w:val="clear" w:color="auto" w:fill="auto"/>
            <w:hideMark/>
          </w:tcPr>
          <w:p w:rsidR="00C706C2" w:rsidRPr="00C96912" w:rsidRDefault="00C706C2" w:rsidP="00CF7761">
            <w:pPr>
              <w:rPr>
                <w:bCs/>
                <w:iCs/>
              </w:rPr>
            </w:pPr>
            <w:r w:rsidRPr="00C96912">
              <w:rPr>
                <w:bCs/>
                <w:iCs/>
              </w:rPr>
              <w:t>Премии и гранты</w:t>
            </w:r>
          </w:p>
        </w:tc>
        <w:tc>
          <w:tcPr>
            <w:tcW w:w="1547" w:type="dxa"/>
            <w:shd w:val="clear" w:color="auto" w:fill="auto"/>
            <w:hideMark/>
          </w:tcPr>
          <w:p w:rsidR="00C706C2" w:rsidRPr="00C96912" w:rsidRDefault="00C706C2" w:rsidP="00CF7761">
            <w:pPr>
              <w:jc w:val="center"/>
              <w:rPr>
                <w:bCs/>
                <w:iCs/>
              </w:rPr>
            </w:pPr>
            <w:r w:rsidRPr="00C96912">
              <w:rPr>
                <w:bCs/>
                <w:iCs/>
              </w:rPr>
              <w:t>1030106400</w:t>
            </w:r>
          </w:p>
        </w:tc>
        <w:tc>
          <w:tcPr>
            <w:tcW w:w="851" w:type="dxa"/>
            <w:shd w:val="clear" w:color="auto" w:fill="auto"/>
            <w:hideMark/>
          </w:tcPr>
          <w:p w:rsidR="00C706C2" w:rsidRPr="00C96912" w:rsidRDefault="00C706C2" w:rsidP="00CF7761">
            <w:pPr>
              <w:jc w:val="center"/>
              <w:rPr>
                <w:bCs/>
                <w:iCs/>
              </w:rPr>
            </w:pPr>
            <w:r w:rsidRPr="00C96912">
              <w:rPr>
                <w:bCs/>
                <w:iCs/>
              </w:rPr>
              <w:t>350</w:t>
            </w:r>
          </w:p>
        </w:tc>
        <w:tc>
          <w:tcPr>
            <w:tcW w:w="708" w:type="dxa"/>
            <w:shd w:val="clear" w:color="auto" w:fill="auto"/>
            <w:hideMark/>
          </w:tcPr>
          <w:p w:rsidR="00C706C2" w:rsidRPr="00C96912" w:rsidRDefault="00C706C2" w:rsidP="00CF7761">
            <w:pPr>
              <w:jc w:val="center"/>
              <w:rPr>
                <w:bCs/>
                <w:iCs/>
              </w:rPr>
            </w:pPr>
            <w:r w:rsidRPr="00C96912">
              <w:rPr>
                <w:bCs/>
                <w:iCs/>
              </w:rPr>
              <w:t> </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12,00</w:t>
            </w:r>
          </w:p>
        </w:tc>
        <w:tc>
          <w:tcPr>
            <w:tcW w:w="1417" w:type="dxa"/>
            <w:shd w:val="clear" w:color="auto" w:fill="auto"/>
            <w:hideMark/>
          </w:tcPr>
          <w:p w:rsidR="00C706C2" w:rsidRPr="00C96912" w:rsidRDefault="00C706C2" w:rsidP="00CF7761">
            <w:pPr>
              <w:jc w:val="right"/>
              <w:rPr>
                <w:bCs/>
                <w:iCs/>
              </w:rPr>
            </w:pPr>
            <w:r w:rsidRPr="00C96912">
              <w:rPr>
                <w:bCs/>
                <w:iCs/>
              </w:rPr>
              <w:t>0,00</w:t>
            </w:r>
          </w:p>
        </w:tc>
        <w:tc>
          <w:tcPr>
            <w:tcW w:w="1418" w:type="dxa"/>
            <w:shd w:val="clear" w:color="auto" w:fill="auto"/>
            <w:hideMark/>
          </w:tcPr>
          <w:p w:rsidR="00C706C2" w:rsidRPr="00C96912" w:rsidRDefault="00C706C2" w:rsidP="00CF7761">
            <w:pPr>
              <w:jc w:val="right"/>
              <w:rPr>
                <w:bCs/>
                <w:iCs/>
              </w:rPr>
            </w:pPr>
            <w:r w:rsidRPr="00C96912">
              <w:rPr>
                <w:bCs/>
                <w:iCs/>
              </w:rPr>
              <w:t>0,00</w:t>
            </w:r>
          </w:p>
        </w:tc>
      </w:tr>
      <w:tr w:rsidR="00C706C2" w:rsidRPr="00C96912" w:rsidTr="00CF7761">
        <w:trPr>
          <w:trHeight w:val="255"/>
        </w:trPr>
        <w:tc>
          <w:tcPr>
            <w:tcW w:w="6536" w:type="dxa"/>
            <w:shd w:val="clear" w:color="auto" w:fill="auto"/>
            <w:hideMark/>
          </w:tcPr>
          <w:p w:rsidR="00C706C2" w:rsidRPr="00C96912" w:rsidRDefault="00C706C2" w:rsidP="00CF7761">
            <w:pPr>
              <w:rPr>
                <w:bCs/>
                <w:iCs/>
              </w:rPr>
            </w:pPr>
            <w:r w:rsidRPr="00C96912">
              <w:rPr>
                <w:bCs/>
                <w:iCs/>
              </w:rPr>
              <w:t>ОБРАЗОВАНИЕ</w:t>
            </w:r>
          </w:p>
        </w:tc>
        <w:tc>
          <w:tcPr>
            <w:tcW w:w="1547" w:type="dxa"/>
            <w:shd w:val="clear" w:color="auto" w:fill="auto"/>
            <w:hideMark/>
          </w:tcPr>
          <w:p w:rsidR="00C706C2" w:rsidRPr="00C96912" w:rsidRDefault="00C706C2" w:rsidP="00CF7761">
            <w:pPr>
              <w:jc w:val="center"/>
              <w:rPr>
                <w:bCs/>
                <w:iCs/>
              </w:rPr>
            </w:pPr>
            <w:r w:rsidRPr="00C96912">
              <w:rPr>
                <w:bCs/>
                <w:iCs/>
              </w:rPr>
              <w:t>1030106400</w:t>
            </w:r>
          </w:p>
        </w:tc>
        <w:tc>
          <w:tcPr>
            <w:tcW w:w="851" w:type="dxa"/>
            <w:shd w:val="clear" w:color="auto" w:fill="auto"/>
            <w:hideMark/>
          </w:tcPr>
          <w:p w:rsidR="00C706C2" w:rsidRPr="00C96912" w:rsidRDefault="00C706C2" w:rsidP="00CF7761">
            <w:pPr>
              <w:jc w:val="center"/>
              <w:rPr>
                <w:bCs/>
                <w:iCs/>
              </w:rPr>
            </w:pPr>
            <w:r w:rsidRPr="00C96912">
              <w:rPr>
                <w:bCs/>
                <w:iCs/>
              </w:rPr>
              <w:t>350</w:t>
            </w:r>
          </w:p>
        </w:tc>
        <w:tc>
          <w:tcPr>
            <w:tcW w:w="708" w:type="dxa"/>
            <w:shd w:val="clear" w:color="auto" w:fill="auto"/>
            <w:hideMark/>
          </w:tcPr>
          <w:p w:rsidR="00C706C2" w:rsidRPr="00C96912" w:rsidRDefault="00C706C2" w:rsidP="00CF7761">
            <w:pPr>
              <w:jc w:val="center"/>
              <w:rPr>
                <w:bCs/>
                <w:iCs/>
              </w:rPr>
            </w:pPr>
            <w:r w:rsidRPr="00C96912">
              <w:rPr>
                <w:bCs/>
                <w:iCs/>
              </w:rPr>
              <w:t>07</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12,00</w:t>
            </w:r>
          </w:p>
        </w:tc>
        <w:tc>
          <w:tcPr>
            <w:tcW w:w="1417" w:type="dxa"/>
            <w:shd w:val="clear" w:color="auto" w:fill="auto"/>
            <w:hideMark/>
          </w:tcPr>
          <w:p w:rsidR="00C706C2" w:rsidRPr="00C96912" w:rsidRDefault="00C706C2" w:rsidP="00CF7761">
            <w:pPr>
              <w:jc w:val="right"/>
              <w:rPr>
                <w:bCs/>
                <w:iCs/>
              </w:rPr>
            </w:pPr>
            <w:r w:rsidRPr="00C96912">
              <w:rPr>
                <w:bCs/>
                <w:iCs/>
              </w:rPr>
              <w:t>0,00</w:t>
            </w:r>
          </w:p>
        </w:tc>
        <w:tc>
          <w:tcPr>
            <w:tcW w:w="1418" w:type="dxa"/>
            <w:shd w:val="clear" w:color="auto" w:fill="auto"/>
            <w:hideMark/>
          </w:tcPr>
          <w:p w:rsidR="00C706C2" w:rsidRPr="00C96912" w:rsidRDefault="00C706C2" w:rsidP="00CF7761">
            <w:pPr>
              <w:jc w:val="right"/>
              <w:rPr>
                <w:bCs/>
                <w:iCs/>
              </w:rPr>
            </w:pPr>
            <w:r w:rsidRPr="00C96912">
              <w:rPr>
                <w:bCs/>
                <w:iCs/>
              </w:rPr>
              <w:t>0,00</w:t>
            </w:r>
          </w:p>
        </w:tc>
      </w:tr>
      <w:tr w:rsidR="00C706C2" w:rsidRPr="00C96912" w:rsidTr="00CF7761">
        <w:trPr>
          <w:trHeight w:val="255"/>
        </w:trPr>
        <w:tc>
          <w:tcPr>
            <w:tcW w:w="6536" w:type="dxa"/>
            <w:shd w:val="clear" w:color="auto" w:fill="auto"/>
            <w:hideMark/>
          </w:tcPr>
          <w:p w:rsidR="00C706C2" w:rsidRPr="00C96912" w:rsidRDefault="00C706C2" w:rsidP="00CF7761">
            <w:pPr>
              <w:rPr>
                <w:bCs/>
                <w:iCs/>
              </w:rPr>
            </w:pPr>
            <w:r w:rsidRPr="00C96912">
              <w:rPr>
                <w:bCs/>
                <w:iCs/>
              </w:rPr>
              <w:t>Другие вопросы в области образования</w:t>
            </w:r>
          </w:p>
        </w:tc>
        <w:tc>
          <w:tcPr>
            <w:tcW w:w="1547" w:type="dxa"/>
            <w:shd w:val="clear" w:color="auto" w:fill="auto"/>
            <w:hideMark/>
          </w:tcPr>
          <w:p w:rsidR="00C706C2" w:rsidRPr="00C96912" w:rsidRDefault="00C706C2" w:rsidP="00CF7761">
            <w:pPr>
              <w:jc w:val="center"/>
              <w:rPr>
                <w:bCs/>
                <w:iCs/>
              </w:rPr>
            </w:pPr>
            <w:r w:rsidRPr="00C96912">
              <w:rPr>
                <w:bCs/>
                <w:iCs/>
              </w:rPr>
              <w:t>1030106400</w:t>
            </w:r>
          </w:p>
        </w:tc>
        <w:tc>
          <w:tcPr>
            <w:tcW w:w="851" w:type="dxa"/>
            <w:shd w:val="clear" w:color="auto" w:fill="auto"/>
            <w:hideMark/>
          </w:tcPr>
          <w:p w:rsidR="00C706C2" w:rsidRPr="00C96912" w:rsidRDefault="00C706C2" w:rsidP="00CF7761">
            <w:pPr>
              <w:jc w:val="center"/>
              <w:rPr>
                <w:bCs/>
                <w:iCs/>
              </w:rPr>
            </w:pPr>
            <w:r w:rsidRPr="00C96912">
              <w:rPr>
                <w:bCs/>
                <w:iCs/>
              </w:rPr>
              <w:t>350</w:t>
            </w:r>
          </w:p>
        </w:tc>
        <w:tc>
          <w:tcPr>
            <w:tcW w:w="708" w:type="dxa"/>
            <w:shd w:val="clear" w:color="auto" w:fill="auto"/>
            <w:hideMark/>
          </w:tcPr>
          <w:p w:rsidR="00C706C2" w:rsidRPr="00C96912" w:rsidRDefault="00C706C2" w:rsidP="00CF7761">
            <w:pPr>
              <w:jc w:val="center"/>
              <w:rPr>
                <w:bCs/>
                <w:iCs/>
              </w:rPr>
            </w:pPr>
            <w:r w:rsidRPr="00C96912">
              <w:rPr>
                <w:bCs/>
                <w:iCs/>
              </w:rPr>
              <w:t>07</w:t>
            </w:r>
          </w:p>
        </w:tc>
        <w:tc>
          <w:tcPr>
            <w:tcW w:w="712" w:type="dxa"/>
            <w:shd w:val="clear" w:color="auto" w:fill="auto"/>
            <w:hideMark/>
          </w:tcPr>
          <w:p w:rsidR="00C706C2" w:rsidRPr="00C96912" w:rsidRDefault="00C706C2" w:rsidP="00CF7761">
            <w:pPr>
              <w:jc w:val="center"/>
              <w:rPr>
                <w:bCs/>
                <w:iCs/>
              </w:rPr>
            </w:pPr>
            <w:r w:rsidRPr="00C96912">
              <w:rPr>
                <w:bCs/>
                <w:iCs/>
              </w:rPr>
              <w:t>09</w:t>
            </w:r>
          </w:p>
        </w:tc>
        <w:tc>
          <w:tcPr>
            <w:tcW w:w="1415" w:type="dxa"/>
            <w:shd w:val="clear" w:color="auto" w:fill="auto"/>
            <w:hideMark/>
          </w:tcPr>
          <w:p w:rsidR="00C706C2" w:rsidRPr="00C96912" w:rsidRDefault="00C706C2" w:rsidP="00CF7761">
            <w:pPr>
              <w:jc w:val="right"/>
              <w:rPr>
                <w:bCs/>
                <w:iCs/>
              </w:rPr>
            </w:pPr>
            <w:r w:rsidRPr="00C96912">
              <w:rPr>
                <w:bCs/>
                <w:iCs/>
              </w:rPr>
              <w:t>12,00</w:t>
            </w:r>
          </w:p>
        </w:tc>
        <w:tc>
          <w:tcPr>
            <w:tcW w:w="1417" w:type="dxa"/>
            <w:shd w:val="clear" w:color="auto" w:fill="auto"/>
            <w:hideMark/>
          </w:tcPr>
          <w:p w:rsidR="00C706C2" w:rsidRPr="00C96912" w:rsidRDefault="00C706C2" w:rsidP="00CF7761">
            <w:pPr>
              <w:jc w:val="right"/>
              <w:rPr>
                <w:bCs/>
                <w:iCs/>
              </w:rPr>
            </w:pPr>
            <w:r w:rsidRPr="00C96912">
              <w:rPr>
                <w:bCs/>
                <w:iCs/>
              </w:rPr>
              <w:t>0,00</w:t>
            </w:r>
          </w:p>
        </w:tc>
        <w:tc>
          <w:tcPr>
            <w:tcW w:w="1418" w:type="dxa"/>
            <w:shd w:val="clear" w:color="auto" w:fill="auto"/>
            <w:hideMark/>
          </w:tcPr>
          <w:p w:rsidR="00C706C2" w:rsidRPr="00C96912" w:rsidRDefault="00C706C2" w:rsidP="00CF7761">
            <w:pPr>
              <w:jc w:val="right"/>
              <w:rPr>
                <w:bCs/>
                <w:iCs/>
              </w:rPr>
            </w:pPr>
            <w:r w:rsidRPr="00C96912">
              <w:rPr>
                <w:bCs/>
                <w:iCs/>
              </w:rPr>
              <w:t>0,00</w:t>
            </w:r>
          </w:p>
        </w:tc>
      </w:tr>
      <w:tr w:rsidR="00C706C2" w:rsidRPr="00C96912" w:rsidTr="00CF7761">
        <w:trPr>
          <w:trHeight w:val="840"/>
        </w:trPr>
        <w:tc>
          <w:tcPr>
            <w:tcW w:w="6536" w:type="dxa"/>
            <w:shd w:val="clear" w:color="auto" w:fill="auto"/>
            <w:hideMark/>
          </w:tcPr>
          <w:p w:rsidR="00C706C2" w:rsidRPr="00C96912" w:rsidRDefault="00C706C2" w:rsidP="00CF7761">
            <w:pPr>
              <w:rPr>
                <w:bCs/>
                <w:iCs/>
              </w:rPr>
            </w:pPr>
            <w:r w:rsidRPr="00C96912">
              <w:rPr>
                <w:bCs/>
                <w:iCs/>
              </w:rPr>
              <w:t>Расходы на повышение оплаты труда работников бюджетной сферы в связи с увеличением минимального размера оплаты труда</w:t>
            </w:r>
          </w:p>
        </w:tc>
        <w:tc>
          <w:tcPr>
            <w:tcW w:w="1547" w:type="dxa"/>
            <w:shd w:val="clear" w:color="auto" w:fill="auto"/>
            <w:hideMark/>
          </w:tcPr>
          <w:p w:rsidR="00C706C2" w:rsidRPr="00C96912" w:rsidRDefault="00C706C2" w:rsidP="00CF7761">
            <w:pPr>
              <w:jc w:val="center"/>
              <w:rPr>
                <w:bCs/>
                <w:iCs/>
              </w:rPr>
            </w:pPr>
            <w:r w:rsidRPr="00C96912">
              <w:rPr>
                <w:bCs/>
                <w:iCs/>
              </w:rPr>
              <w:t>1030171053</w:t>
            </w:r>
          </w:p>
        </w:tc>
        <w:tc>
          <w:tcPr>
            <w:tcW w:w="851" w:type="dxa"/>
            <w:shd w:val="clear" w:color="auto" w:fill="auto"/>
            <w:hideMark/>
          </w:tcPr>
          <w:p w:rsidR="00C706C2" w:rsidRPr="00C96912" w:rsidRDefault="00C706C2" w:rsidP="00CF7761">
            <w:pPr>
              <w:jc w:val="center"/>
              <w:rPr>
                <w:bCs/>
                <w:iCs/>
              </w:rPr>
            </w:pPr>
            <w:r w:rsidRPr="00C96912">
              <w:rPr>
                <w:bCs/>
                <w:iCs/>
              </w:rPr>
              <w:t> </w:t>
            </w:r>
          </w:p>
        </w:tc>
        <w:tc>
          <w:tcPr>
            <w:tcW w:w="708" w:type="dxa"/>
            <w:shd w:val="clear" w:color="auto" w:fill="auto"/>
            <w:hideMark/>
          </w:tcPr>
          <w:p w:rsidR="00C706C2" w:rsidRPr="00C96912" w:rsidRDefault="00C706C2" w:rsidP="00CF7761">
            <w:pPr>
              <w:jc w:val="center"/>
              <w:rPr>
                <w:bCs/>
                <w:iCs/>
              </w:rPr>
            </w:pPr>
            <w:r w:rsidRPr="00C96912">
              <w:rPr>
                <w:bCs/>
                <w:iCs/>
              </w:rPr>
              <w:t> </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10 257,70</w:t>
            </w:r>
          </w:p>
        </w:tc>
        <w:tc>
          <w:tcPr>
            <w:tcW w:w="1417" w:type="dxa"/>
            <w:shd w:val="clear" w:color="auto" w:fill="auto"/>
            <w:hideMark/>
          </w:tcPr>
          <w:p w:rsidR="00C706C2" w:rsidRPr="00C96912" w:rsidRDefault="00C706C2" w:rsidP="00CF7761">
            <w:pPr>
              <w:jc w:val="right"/>
              <w:rPr>
                <w:bCs/>
                <w:iCs/>
              </w:rPr>
            </w:pPr>
            <w:r w:rsidRPr="00C96912">
              <w:rPr>
                <w:bCs/>
                <w:iCs/>
              </w:rPr>
              <w:t>10 257,70</w:t>
            </w:r>
          </w:p>
        </w:tc>
        <w:tc>
          <w:tcPr>
            <w:tcW w:w="1418" w:type="dxa"/>
            <w:shd w:val="clear" w:color="auto" w:fill="auto"/>
            <w:hideMark/>
          </w:tcPr>
          <w:p w:rsidR="00C706C2" w:rsidRPr="00C96912" w:rsidRDefault="00C706C2" w:rsidP="00CF7761">
            <w:pPr>
              <w:jc w:val="right"/>
              <w:rPr>
                <w:bCs/>
                <w:iCs/>
              </w:rPr>
            </w:pPr>
            <w:r w:rsidRPr="00C96912">
              <w:rPr>
                <w:bCs/>
                <w:iCs/>
              </w:rPr>
              <w:t>10 257,70</w:t>
            </w:r>
          </w:p>
        </w:tc>
      </w:tr>
      <w:tr w:rsidR="00C706C2" w:rsidRPr="00C96912" w:rsidTr="00CF7761">
        <w:trPr>
          <w:trHeight w:val="1260"/>
        </w:trPr>
        <w:tc>
          <w:tcPr>
            <w:tcW w:w="6536" w:type="dxa"/>
            <w:shd w:val="clear" w:color="auto" w:fill="auto"/>
            <w:hideMark/>
          </w:tcPr>
          <w:p w:rsidR="00C706C2" w:rsidRPr="00C96912" w:rsidRDefault="00C706C2" w:rsidP="00CF7761">
            <w:pPr>
              <w:rPr>
                <w:bCs/>
                <w:iCs/>
              </w:rPr>
            </w:pPr>
            <w:r w:rsidRPr="00C96912">
              <w:rPr>
                <w:bCs/>
                <w:iCs/>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47" w:type="dxa"/>
            <w:shd w:val="clear" w:color="auto" w:fill="auto"/>
            <w:hideMark/>
          </w:tcPr>
          <w:p w:rsidR="00C706C2" w:rsidRPr="00C96912" w:rsidRDefault="00C706C2" w:rsidP="00CF7761">
            <w:pPr>
              <w:jc w:val="center"/>
              <w:rPr>
                <w:bCs/>
                <w:iCs/>
              </w:rPr>
            </w:pPr>
            <w:r w:rsidRPr="00C96912">
              <w:rPr>
                <w:bCs/>
                <w:iCs/>
              </w:rPr>
              <w:t>1030171053</w:t>
            </w:r>
          </w:p>
        </w:tc>
        <w:tc>
          <w:tcPr>
            <w:tcW w:w="851" w:type="dxa"/>
            <w:shd w:val="clear" w:color="auto" w:fill="auto"/>
            <w:hideMark/>
          </w:tcPr>
          <w:p w:rsidR="00C706C2" w:rsidRPr="00C96912" w:rsidRDefault="00C706C2" w:rsidP="00CF7761">
            <w:pPr>
              <w:jc w:val="center"/>
              <w:rPr>
                <w:bCs/>
                <w:iCs/>
              </w:rPr>
            </w:pPr>
            <w:r w:rsidRPr="00C96912">
              <w:rPr>
                <w:bCs/>
                <w:iCs/>
              </w:rPr>
              <w:t>100</w:t>
            </w:r>
          </w:p>
        </w:tc>
        <w:tc>
          <w:tcPr>
            <w:tcW w:w="708" w:type="dxa"/>
            <w:shd w:val="clear" w:color="auto" w:fill="auto"/>
            <w:hideMark/>
          </w:tcPr>
          <w:p w:rsidR="00C706C2" w:rsidRPr="00C96912" w:rsidRDefault="00C706C2" w:rsidP="00CF7761">
            <w:pPr>
              <w:jc w:val="center"/>
              <w:rPr>
                <w:bCs/>
                <w:iCs/>
              </w:rPr>
            </w:pPr>
            <w:r w:rsidRPr="00C96912">
              <w:rPr>
                <w:bCs/>
                <w:iCs/>
              </w:rPr>
              <w:t> </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10 257,70</w:t>
            </w:r>
          </w:p>
        </w:tc>
        <w:tc>
          <w:tcPr>
            <w:tcW w:w="1417" w:type="dxa"/>
            <w:shd w:val="clear" w:color="auto" w:fill="auto"/>
            <w:hideMark/>
          </w:tcPr>
          <w:p w:rsidR="00C706C2" w:rsidRPr="00C96912" w:rsidRDefault="00C706C2" w:rsidP="00CF7761">
            <w:pPr>
              <w:jc w:val="right"/>
              <w:rPr>
                <w:bCs/>
                <w:iCs/>
              </w:rPr>
            </w:pPr>
            <w:r w:rsidRPr="00C96912">
              <w:rPr>
                <w:bCs/>
                <w:iCs/>
              </w:rPr>
              <w:t>10 257,70</w:t>
            </w:r>
          </w:p>
        </w:tc>
        <w:tc>
          <w:tcPr>
            <w:tcW w:w="1418" w:type="dxa"/>
            <w:shd w:val="clear" w:color="auto" w:fill="auto"/>
            <w:hideMark/>
          </w:tcPr>
          <w:p w:rsidR="00C706C2" w:rsidRPr="00C96912" w:rsidRDefault="00C706C2" w:rsidP="00CF7761">
            <w:pPr>
              <w:jc w:val="right"/>
              <w:rPr>
                <w:bCs/>
                <w:iCs/>
              </w:rPr>
            </w:pPr>
            <w:r w:rsidRPr="00C96912">
              <w:rPr>
                <w:bCs/>
                <w:iCs/>
              </w:rPr>
              <w:t>10 257,70</w:t>
            </w:r>
          </w:p>
        </w:tc>
      </w:tr>
      <w:tr w:rsidR="00C706C2" w:rsidRPr="00C96912" w:rsidTr="00CF7761">
        <w:trPr>
          <w:trHeight w:val="420"/>
        </w:trPr>
        <w:tc>
          <w:tcPr>
            <w:tcW w:w="6536" w:type="dxa"/>
            <w:shd w:val="clear" w:color="auto" w:fill="auto"/>
            <w:hideMark/>
          </w:tcPr>
          <w:p w:rsidR="00C706C2" w:rsidRPr="00C96912" w:rsidRDefault="00C706C2" w:rsidP="00CF7761">
            <w:pPr>
              <w:rPr>
                <w:bCs/>
                <w:iCs/>
              </w:rPr>
            </w:pPr>
            <w:r w:rsidRPr="00C96912">
              <w:rPr>
                <w:bCs/>
                <w:iCs/>
              </w:rPr>
              <w:t>Расходы на выплаты персоналу казенных учреждений</w:t>
            </w:r>
          </w:p>
        </w:tc>
        <w:tc>
          <w:tcPr>
            <w:tcW w:w="1547" w:type="dxa"/>
            <w:shd w:val="clear" w:color="auto" w:fill="auto"/>
            <w:hideMark/>
          </w:tcPr>
          <w:p w:rsidR="00C706C2" w:rsidRPr="00C96912" w:rsidRDefault="00C706C2" w:rsidP="00CF7761">
            <w:pPr>
              <w:jc w:val="center"/>
              <w:rPr>
                <w:bCs/>
                <w:iCs/>
              </w:rPr>
            </w:pPr>
            <w:r w:rsidRPr="00C96912">
              <w:rPr>
                <w:bCs/>
                <w:iCs/>
              </w:rPr>
              <w:t>1030171053</w:t>
            </w:r>
          </w:p>
        </w:tc>
        <w:tc>
          <w:tcPr>
            <w:tcW w:w="851" w:type="dxa"/>
            <w:shd w:val="clear" w:color="auto" w:fill="auto"/>
            <w:hideMark/>
          </w:tcPr>
          <w:p w:rsidR="00C706C2" w:rsidRPr="00C96912" w:rsidRDefault="00C706C2" w:rsidP="00CF7761">
            <w:pPr>
              <w:jc w:val="center"/>
              <w:rPr>
                <w:bCs/>
                <w:iCs/>
              </w:rPr>
            </w:pPr>
            <w:r w:rsidRPr="00C96912">
              <w:rPr>
                <w:bCs/>
                <w:iCs/>
              </w:rPr>
              <w:t>110</w:t>
            </w:r>
          </w:p>
        </w:tc>
        <w:tc>
          <w:tcPr>
            <w:tcW w:w="708" w:type="dxa"/>
            <w:shd w:val="clear" w:color="auto" w:fill="auto"/>
            <w:hideMark/>
          </w:tcPr>
          <w:p w:rsidR="00C706C2" w:rsidRPr="00C96912" w:rsidRDefault="00C706C2" w:rsidP="00CF7761">
            <w:pPr>
              <w:jc w:val="center"/>
              <w:rPr>
                <w:bCs/>
                <w:iCs/>
              </w:rPr>
            </w:pPr>
            <w:r w:rsidRPr="00C96912">
              <w:rPr>
                <w:bCs/>
                <w:iCs/>
              </w:rPr>
              <w:t> </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10 257,70</w:t>
            </w:r>
          </w:p>
        </w:tc>
        <w:tc>
          <w:tcPr>
            <w:tcW w:w="1417" w:type="dxa"/>
            <w:shd w:val="clear" w:color="auto" w:fill="auto"/>
            <w:hideMark/>
          </w:tcPr>
          <w:p w:rsidR="00C706C2" w:rsidRPr="00C96912" w:rsidRDefault="00C706C2" w:rsidP="00CF7761">
            <w:pPr>
              <w:jc w:val="right"/>
              <w:rPr>
                <w:bCs/>
                <w:iCs/>
              </w:rPr>
            </w:pPr>
            <w:r w:rsidRPr="00C96912">
              <w:rPr>
                <w:bCs/>
                <w:iCs/>
              </w:rPr>
              <w:t>10 257,70</w:t>
            </w:r>
          </w:p>
        </w:tc>
        <w:tc>
          <w:tcPr>
            <w:tcW w:w="1418" w:type="dxa"/>
            <w:shd w:val="clear" w:color="auto" w:fill="auto"/>
            <w:hideMark/>
          </w:tcPr>
          <w:p w:rsidR="00C706C2" w:rsidRPr="00C96912" w:rsidRDefault="00C706C2" w:rsidP="00CF7761">
            <w:pPr>
              <w:jc w:val="right"/>
              <w:rPr>
                <w:bCs/>
                <w:iCs/>
              </w:rPr>
            </w:pPr>
            <w:r w:rsidRPr="00C96912">
              <w:rPr>
                <w:bCs/>
                <w:iCs/>
              </w:rPr>
              <w:t>10 257,70</w:t>
            </w:r>
          </w:p>
        </w:tc>
      </w:tr>
      <w:tr w:rsidR="00C706C2" w:rsidRPr="00C96912" w:rsidTr="00CF7761">
        <w:trPr>
          <w:trHeight w:val="255"/>
        </w:trPr>
        <w:tc>
          <w:tcPr>
            <w:tcW w:w="6536" w:type="dxa"/>
            <w:shd w:val="clear" w:color="auto" w:fill="auto"/>
            <w:hideMark/>
          </w:tcPr>
          <w:p w:rsidR="00C706C2" w:rsidRPr="00C96912" w:rsidRDefault="00C706C2" w:rsidP="00CF7761">
            <w:pPr>
              <w:rPr>
                <w:bCs/>
                <w:iCs/>
              </w:rPr>
            </w:pPr>
            <w:r w:rsidRPr="00C96912">
              <w:rPr>
                <w:bCs/>
                <w:iCs/>
              </w:rPr>
              <w:t>ОБРАЗОВАНИЕ</w:t>
            </w:r>
          </w:p>
        </w:tc>
        <w:tc>
          <w:tcPr>
            <w:tcW w:w="1547" w:type="dxa"/>
            <w:shd w:val="clear" w:color="auto" w:fill="auto"/>
            <w:hideMark/>
          </w:tcPr>
          <w:p w:rsidR="00C706C2" w:rsidRPr="00C96912" w:rsidRDefault="00C706C2" w:rsidP="00CF7761">
            <w:pPr>
              <w:jc w:val="center"/>
              <w:rPr>
                <w:bCs/>
                <w:iCs/>
              </w:rPr>
            </w:pPr>
            <w:r w:rsidRPr="00C96912">
              <w:rPr>
                <w:bCs/>
                <w:iCs/>
              </w:rPr>
              <w:t>1030171053</w:t>
            </w:r>
          </w:p>
        </w:tc>
        <w:tc>
          <w:tcPr>
            <w:tcW w:w="851" w:type="dxa"/>
            <w:shd w:val="clear" w:color="auto" w:fill="auto"/>
            <w:hideMark/>
          </w:tcPr>
          <w:p w:rsidR="00C706C2" w:rsidRPr="00C96912" w:rsidRDefault="00C706C2" w:rsidP="00CF7761">
            <w:pPr>
              <w:jc w:val="center"/>
              <w:rPr>
                <w:bCs/>
                <w:iCs/>
              </w:rPr>
            </w:pPr>
            <w:r w:rsidRPr="00C96912">
              <w:rPr>
                <w:bCs/>
                <w:iCs/>
              </w:rPr>
              <w:t>110</w:t>
            </w:r>
          </w:p>
        </w:tc>
        <w:tc>
          <w:tcPr>
            <w:tcW w:w="708" w:type="dxa"/>
            <w:shd w:val="clear" w:color="auto" w:fill="auto"/>
            <w:hideMark/>
          </w:tcPr>
          <w:p w:rsidR="00C706C2" w:rsidRPr="00C96912" w:rsidRDefault="00C706C2" w:rsidP="00CF7761">
            <w:pPr>
              <w:jc w:val="center"/>
              <w:rPr>
                <w:bCs/>
                <w:iCs/>
              </w:rPr>
            </w:pPr>
            <w:r w:rsidRPr="00C96912">
              <w:rPr>
                <w:bCs/>
                <w:iCs/>
              </w:rPr>
              <w:t>07</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10 257,70</w:t>
            </w:r>
          </w:p>
        </w:tc>
        <w:tc>
          <w:tcPr>
            <w:tcW w:w="1417" w:type="dxa"/>
            <w:shd w:val="clear" w:color="auto" w:fill="auto"/>
            <w:hideMark/>
          </w:tcPr>
          <w:p w:rsidR="00C706C2" w:rsidRPr="00C96912" w:rsidRDefault="00C706C2" w:rsidP="00CF7761">
            <w:pPr>
              <w:jc w:val="right"/>
              <w:rPr>
                <w:bCs/>
                <w:iCs/>
              </w:rPr>
            </w:pPr>
            <w:r w:rsidRPr="00C96912">
              <w:rPr>
                <w:bCs/>
                <w:iCs/>
              </w:rPr>
              <w:t>10 257,70</w:t>
            </w:r>
          </w:p>
        </w:tc>
        <w:tc>
          <w:tcPr>
            <w:tcW w:w="1418" w:type="dxa"/>
            <w:shd w:val="clear" w:color="auto" w:fill="auto"/>
            <w:hideMark/>
          </w:tcPr>
          <w:p w:rsidR="00C706C2" w:rsidRPr="00C96912" w:rsidRDefault="00C706C2" w:rsidP="00CF7761">
            <w:pPr>
              <w:jc w:val="right"/>
              <w:rPr>
                <w:bCs/>
                <w:iCs/>
              </w:rPr>
            </w:pPr>
            <w:r w:rsidRPr="00C96912">
              <w:rPr>
                <w:bCs/>
                <w:iCs/>
              </w:rPr>
              <w:t>10 257,70</w:t>
            </w:r>
          </w:p>
        </w:tc>
      </w:tr>
      <w:tr w:rsidR="00C706C2" w:rsidRPr="00C96912" w:rsidTr="00CF7761">
        <w:trPr>
          <w:trHeight w:val="255"/>
        </w:trPr>
        <w:tc>
          <w:tcPr>
            <w:tcW w:w="6536" w:type="dxa"/>
            <w:shd w:val="clear" w:color="auto" w:fill="auto"/>
            <w:hideMark/>
          </w:tcPr>
          <w:p w:rsidR="00C706C2" w:rsidRPr="00C96912" w:rsidRDefault="00C706C2" w:rsidP="00CF7761">
            <w:pPr>
              <w:rPr>
                <w:bCs/>
                <w:iCs/>
              </w:rPr>
            </w:pPr>
            <w:r w:rsidRPr="00C96912">
              <w:rPr>
                <w:bCs/>
                <w:iCs/>
              </w:rPr>
              <w:t>Другие вопросы в области образования</w:t>
            </w:r>
          </w:p>
        </w:tc>
        <w:tc>
          <w:tcPr>
            <w:tcW w:w="1547" w:type="dxa"/>
            <w:shd w:val="clear" w:color="auto" w:fill="auto"/>
            <w:hideMark/>
          </w:tcPr>
          <w:p w:rsidR="00C706C2" w:rsidRPr="00C96912" w:rsidRDefault="00C706C2" w:rsidP="00CF7761">
            <w:pPr>
              <w:jc w:val="center"/>
              <w:rPr>
                <w:bCs/>
                <w:iCs/>
              </w:rPr>
            </w:pPr>
            <w:r w:rsidRPr="00C96912">
              <w:rPr>
                <w:bCs/>
                <w:iCs/>
              </w:rPr>
              <w:t>1030171053</w:t>
            </w:r>
          </w:p>
        </w:tc>
        <w:tc>
          <w:tcPr>
            <w:tcW w:w="851" w:type="dxa"/>
            <w:shd w:val="clear" w:color="auto" w:fill="auto"/>
            <w:hideMark/>
          </w:tcPr>
          <w:p w:rsidR="00C706C2" w:rsidRPr="00C96912" w:rsidRDefault="00C706C2" w:rsidP="00CF7761">
            <w:pPr>
              <w:jc w:val="center"/>
              <w:rPr>
                <w:bCs/>
                <w:iCs/>
              </w:rPr>
            </w:pPr>
            <w:r w:rsidRPr="00C96912">
              <w:rPr>
                <w:bCs/>
                <w:iCs/>
              </w:rPr>
              <w:t>110</w:t>
            </w:r>
          </w:p>
        </w:tc>
        <w:tc>
          <w:tcPr>
            <w:tcW w:w="708" w:type="dxa"/>
            <w:shd w:val="clear" w:color="auto" w:fill="auto"/>
            <w:hideMark/>
          </w:tcPr>
          <w:p w:rsidR="00C706C2" w:rsidRPr="00C96912" w:rsidRDefault="00C706C2" w:rsidP="00CF7761">
            <w:pPr>
              <w:jc w:val="center"/>
              <w:rPr>
                <w:bCs/>
                <w:iCs/>
              </w:rPr>
            </w:pPr>
            <w:r w:rsidRPr="00C96912">
              <w:rPr>
                <w:bCs/>
                <w:iCs/>
              </w:rPr>
              <w:t>07</w:t>
            </w:r>
          </w:p>
        </w:tc>
        <w:tc>
          <w:tcPr>
            <w:tcW w:w="712" w:type="dxa"/>
            <w:shd w:val="clear" w:color="auto" w:fill="auto"/>
            <w:hideMark/>
          </w:tcPr>
          <w:p w:rsidR="00C706C2" w:rsidRPr="00C96912" w:rsidRDefault="00C706C2" w:rsidP="00CF7761">
            <w:pPr>
              <w:jc w:val="center"/>
              <w:rPr>
                <w:bCs/>
                <w:iCs/>
              </w:rPr>
            </w:pPr>
            <w:r w:rsidRPr="00C96912">
              <w:rPr>
                <w:bCs/>
                <w:iCs/>
              </w:rPr>
              <w:t>09</w:t>
            </w:r>
          </w:p>
        </w:tc>
        <w:tc>
          <w:tcPr>
            <w:tcW w:w="1415" w:type="dxa"/>
            <w:shd w:val="clear" w:color="auto" w:fill="auto"/>
            <w:hideMark/>
          </w:tcPr>
          <w:p w:rsidR="00C706C2" w:rsidRPr="00C96912" w:rsidRDefault="00C706C2" w:rsidP="00CF7761">
            <w:pPr>
              <w:jc w:val="right"/>
              <w:rPr>
                <w:bCs/>
                <w:iCs/>
              </w:rPr>
            </w:pPr>
            <w:r w:rsidRPr="00C96912">
              <w:rPr>
                <w:bCs/>
                <w:iCs/>
              </w:rPr>
              <w:t>10 257,70</w:t>
            </w:r>
          </w:p>
        </w:tc>
        <w:tc>
          <w:tcPr>
            <w:tcW w:w="1417" w:type="dxa"/>
            <w:shd w:val="clear" w:color="auto" w:fill="auto"/>
            <w:hideMark/>
          </w:tcPr>
          <w:p w:rsidR="00C706C2" w:rsidRPr="00C96912" w:rsidRDefault="00C706C2" w:rsidP="00CF7761">
            <w:pPr>
              <w:jc w:val="right"/>
              <w:rPr>
                <w:bCs/>
                <w:iCs/>
              </w:rPr>
            </w:pPr>
            <w:r w:rsidRPr="00C96912">
              <w:rPr>
                <w:bCs/>
                <w:iCs/>
              </w:rPr>
              <w:t>10 257,70</w:t>
            </w:r>
          </w:p>
        </w:tc>
        <w:tc>
          <w:tcPr>
            <w:tcW w:w="1418" w:type="dxa"/>
            <w:shd w:val="clear" w:color="auto" w:fill="auto"/>
            <w:hideMark/>
          </w:tcPr>
          <w:p w:rsidR="00C706C2" w:rsidRPr="00C96912" w:rsidRDefault="00C706C2" w:rsidP="00CF7761">
            <w:pPr>
              <w:jc w:val="right"/>
              <w:rPr>
                <w:bCs/>
                <w:iCs/>
              </w:rPr>
            </w:pPr>
            <w:r w:rsidRPr="00C96912">
              <w:rPr>
                <w:bCs/>
                <w:iCs/>
              </w:rPr>
              <w:t>10 257,70</w:t>
            </w:r>
          </w:p>
        </w:tc>
      </w:tr>
      <w:tr w:rsidR="00C706C2" w:rsidRPr="00C96912" w:rsidTr="00CF7761">
        <w:trPr>
          <w:trHeight w:val="3990"/>
        </w:trPr>
        <w:tc>
          <w:tcPr>
            <w:tcW w:w="6536" w:type="dxa"/>
            <w:shd w:val="clear" w:color="auto" w:fill="auto"/>
            <w:hideMark/>
          </w:tcPr>
          <w:p w:rsidR="00C706C2" w:rsidRPr="00C96912" w:rsidRDefault="00C706C2" w:rsidP="00CF7761">
            <w:pPr>
              <w:rPr>
                <w:bCs/>
                <w:iCs/>
              </w:rPr>
            </w:pPr>
            <w:r w:rsidRPr="00C96912">
              <w:rPr>
                <w:bCs/>
                <w:iCs/>
              </w:rPr>
              <w:t>Исполнение государственных полномочий по предоставлению мер социальной поддержки педагогическим работникам государственных образовательных организаций Пензенской области и муниципальных образовательных организаций, работающим и проживающим в сельской местности, рабочих поселках (поселках городского типа) на территории Пензенской области, и педагогическим работникам образовательных организаций, вышедшим на пенсию и проживающим в сельской местности, рабочих поселках (поселках городского типа), на территории Пензенской области, если общий стаж их работы в образовательных организациях в сельской местности, рабочих поселках (поселках городского типа) составляет не менее 10 лет</w:t>
            </w:r>
          </w:p>
        </w:tc>
        <w:tc>
          <w:tcPr>
            <w:tcW w:w="1547" w:type="dxa"/>
            <w:shd w:val="clear" w:color="auto" w:fill="auto"/>
            <w:hideMark/>
          </w:tcPr>
          <w:p w:rsidR="00C706C2" w:rsidRPr="00C96912" w:rsidRDefault="00C706C2" w:rsidP="00CF7761">
            <w:pPr>
              <w:jc w:val="center"/>
              <w:rPr>
                <w:bCs/>
                <w:iCs/>
              </w:rPr>
            </w:pPr>
            <w:r w:rsidRPr="00C96912">
              <w:rPr>
                <w:bCs/>
                <w:iCs/>
              </w:rPr>
              <w:t>1030174240</w:t>
            </w:r>
          </w:p>
        </w:tc>
        <w:tc>
          <w:tcPr>
            <w:tcW w:w="851" w:type="dxa"/>
            <w:shd w:val="clear" w:color="auto" w:fill="auto"/>
            <w:hideMark/>
          </w:tcPr>
          <w:p w:rsidR="00C706C2" w:rsidRPr="00C96912" w:rsidRDefault="00C706C2" w:rsidP="00CF7761">
            <w:pPr>
              <w:jc w:val="center"/>
              <w:rPr>
                <w:bCs/>
                <w:iCs/>
              </w:rPr>
            </w:pPr>
            <w:r w:rsidRPr="00C96912">
              <w:rPr>
                <w:bCs/>
                <w:iCs/>
              </w:rPr>
              <w:t> </w:t>
            </w:r>
          </w:p>
        </w:tc>
        <w:tc>
          <w:tcPr>
            <w:tcW w:w="708" w:type="dxa"/>
            <w:shd w:val="clear" w:color="auto" w:fill="auto"/>
            <w:hideMark/>
          </w:tcPr>
          <w:p w:rsidR="00C706C2" w:rsidRPr="00C96912" w:rsidRDefault="00C706C2" w:rsidP="00CF7761">
            <w:pPr>
              <w:jc w:val="center"/>
              <w:rPr>
                <w:bCs/>
                <w:iCs/>
              </w:rPr>
            </w:pPr>
            <w:r w:rsidRPr="00C96912">
              <w:rPr>
                <w:bCs/>
                <w:iCs/>
              </w:rPr>
              <w:t> </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4 842,10</w:t>
            </w:r>
          </w:p>
        </w:tc>
        <w:tc>
          <w:tcPr>
            <w:tcW w:w="1417" w:type="dxa"/>
            <w:shd w:val="clear" w:color="auto" w:fill="auto"/>
            <w:hideMark/>
          </w:tcPr>
          <w:p w:rsidR="00C706C2" w:rsidRPr="00C96912" w:rsidRDefault="00C706C2" w:rsidP="00CF7761">
            <w:pPr>
              <w:jc w:val="right"/>
              <w:rPr>
                <w:bCs/>
                <w:iCs/>
              </w:rPr>
            </w:pPr>
            <w:r w:rsidRPr="00C96912">
              <w:rPr>
                <w:bCs/>
                <w:iCs/>
              </w:rPr>
              <w:t>4 508,40</w:t>
            </w:r>
          </w:p>
        </w:tc>
        <w:tc>
          <w:tcPr>
            <w:tcW w:w="1418" w:type="dxa"/>
            <w:shd w:val="clear" w:color="auto" w:fill="auto"/>
            <w:hideMark/>
          </w:tcPr>
          <w:p w:rsidR="00C706C2" w:rsidRPr="00C96912" w:rsidRDefault="00C706C2" w:rsidP="00CF7761">
            <w:pPr>
              <w:jc w:val="right"/>
              <w:rPr>
                <w:bCs/>
                <w:iCs/>
              </w:rPr>
            </w:pPr>
            <w:r w:rsidRPr="00C96912">
              <w:rPr>
                <w:bCs/>
                <w:iCs/>
              </w:rPr>
              <w:t>4 508,40</w:t>
            </w:r>
          </w:p>
        </w:tc>
      </w:tr>
      <w:tr w:rsidR="00C706C2" w:rsidRPr="00C96912" w:rsidTr="00CF7761">
        <w:trPr>
          <w:trHeight w:val="630"/>
        </w:trPr>
        <w:tc>
          <w:tcPr>
            <w:tcW w:w="6536" w:type="dxa"/>
            <w:shd w:val="clear" w:color="auto" w:fill="auto"/>
            <w:hideMark/>
          </w:tcPr>
          <w:p w:rsidR="00C706C2" w:rsidRPr="00C96912" w:rsidRDefault="00C706C2" w:rsidP="00CF7761">
            <w:pPr>
              <w:rPr>
                <w:bCs/>
                <w:iCs/>
              </w:rPr>
            </w:pPr>
            <w:r w:rsidRPr="00C96912">
              <w:rPr>
                <w:bCs/>
                <w:iCs/>
              </w:rPr>
              <w:lastRenderedPageBreak/>
              <w:t>Закупка товаров, работ и услуг для обеспечения государственных (муниципальных) нужд</w:t>
            </w:r>
          </w:p>
        </w:tc>
        <w:tc>
          <w:tcPr>
            <w:tcW w:w="1547" w:type="dxa"/>
            <w:shd w:val="clear" w:color="auto" w:fill="auto"/>
            <w:hideMark/>
          </w:tcPr>
          <w:p w:rsidR="00C706C2" w:rsidRPr="00C96912" w:rsidRDefault="00C706C2" w:rsidP="00CF7761">
            <w:pPr>
              <w:jc w:val="center"/>
              <w:rPr>
                <w:bCs/>
                <w:iCs/>
              </w:rPr>
            </w:pPr>
            <w:r w:rsidRPr="00C96912">
              <w:rPr>
                <w:bCs/>
                <w:iCs/>
              </w:rPr>
              <w:t>1030174240</w:t>
            </w:r>
          </w:p>
        </w:tc>
        <w:tc>
          <w:tcPr>
            <w:tcW w:w="851" w:type="dxa"/>
            <w:shd w:val="clear" w:color="auto" w:fill="auto"/>
            <w:hideMark/>
          </w:tcPr>
          <w:p w:rsidR="00C706C2" w:rsidRPr="00C96912" w:rsidRDefault="00C706C2" w:rsidP="00CF7761">
            <w:pPr>
              <w:jc w:val="center"/>
              <w:rPr>
                <w:bCs/>
                <w:iCs/>
              </w:rPr>
            </w:pPr>
            <w:r w:rsidRPr="00C96912">
              <w:rPr>
                <w:bCs/>
                <w:iCs/>
              </w:rPr>
              <w:t>200</w:t>
            </w:r>
          </w:p>
        </w:tc>
        <w:tc>
          <w:tcPr>
            <w:tcW w:w="708" w:type="dxa"/>
            <w:shd w:val="clear" w:color="auto" w:fill="auto"/>
            <w:hideMark/>
          </w:tcPr>
          <w:p w:rsidR="00C706C2" w:rsidRPr="00C96912" w:rsidRDefault="00C706C2" w:rsidP="00CF7761">
            <w:pPr>
              <w:jc w:val="center"/>
              <w:rPr>
                <w:bCs/>
                <w:iCs/>
              </w:rPr>
            </w:pPr>
            <w:r w:rsidRPr="00C96912">
              <w:rPr>
                <w:bCs/>
                <w:iCs/>
              </w:rPr>
              <w:t> </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50,00</w:t>
            </w:r>
          </w:p>
        </w:tc>
        <w:tc>
          <w:tcPr>
            <w:tcW w:w="1417" w:type="dxa"/>
            <w:shd w:val="clear" w:color="auto" w:fill="auto"/>
            <w:hideMark/>
          </w:tcPr>
          <w:p w:rsidR="00C706C2" w:rsidRPr="00C96912" w:rsidRDefault="00C706C2" w:rsidP="00CF7761">
            <w:pPr>
              <w:jc w:val="right"/>
              <w:rPr>
                <w:bCs/>
                <w:iCs/>
              </w:rPr>
            </w:pPr>
            <w:r w:rsidRPr="00C96912">
              <w:rPr>
                <w:bCs/>
                <w:iCs/>
              </w:rPr>
              <w:t>50,00</w:t>
            </w:r>
          </w:p>
        </w:tc>
        <w:tc>
          <w:tcPr>
            <w:tcW w:w="1418" w:type="dxa"/>
            <w:shd w:val="clear" w:color="auto" w:fill="auto"/>
            <w:hideMark/>
          </w:tcPr>
          <w:p w:rsidR="00C706C2" w:rsidRPr="00C96912" w:rsidRDefault="00C706C2" w:rsidP="00CF7761">
            <w:pPr>
              <w:jc w:val="right"/>
              <w:rPr>
                <w:bCs/>
                <w:iCs/>
              </w:rPr>
            </w:pPr>
            <w:r w:rsidRPr="00C96912">
              <w:rPr>
                <w:bCs/>
                <w:iCs/>
              </w:rPr>
              <w:t>50,00</w:t>
            </w:r>
          </w:p>
        </w:tc>
      </w:tr>
      <w:tr w:rsidR="00C706C2" w:rsidRPr="00C96912" w:rsidTr="00CF7761">
        <w:trPr>
          <w:trHeight w:val="630"/>
        </w:trPr>
        <w:tc>
          <w:tcPr>
            <w:tcW w:w="6536" w:type="dxa"/>
            <w:shd w:val="clear" w:color="auto" w:fill="auto"/>
            <w:hideMark/>
          </w:tcPr>
          <w:p w:rsidR="00C706C2" w:rsidRPr="00C96912" w:rsidRDefault="00C706C2" w:rsidP="00CF7761">
            <w:pPr>
              <w:rPr>
                <w:bCs/>
                <w:iCs/>
              </w:rPr>
            </w:pPr>
            <w:r w:rsidRPr="00C96912">
              <w:rPr>
                <w:bCs/>
                <w:iCs/>
              </w:rPr>
              <w:t>Иные закупки товаров, работ и услуг для обеспечения государственных (муниципальных) нужд</w:t>
            </w:r>
          </w:p>
        </w:tc>
        <w:tc>
          <w:tcPr>
            <w:tcW w:w="1547" w:type="dxa"/>
            <w:shd w:val="clear" w:color="auto" w:fill="auto"/>
            <w:hideMark/>
          </w:tcPr>
          <w:p w:rsidR="00C706C2" w:rsidRPr="00C96912" w:rsidRDefault="00C706C2" w:rsidP="00CF7761">
            <w:pPr>
              <w:jc w:val="center"/>
              <w:rPr>
                <w:bCs/>
                <w:iCs/>
              </w:rPr>
            </w:pPr>
            <w:r w:rsidRPr="00C96912">
              <w:rPr>
                <w:bCs/>
                <w:iCs/>
              </w:rPr>
              <w:t>1030174240</w:t>
            </w:r>
          </w:p>
        </w:tc>
        <w:tc>
          <w:tcPr>
            <w:tcW w:w="851" w:type="dxa"/>
            <w:shd w:val="clear" w:color="auto" w:fill="auto"/>
            <w:hideMark/>
          </w:tcPr>
          <w:p w:rsidR="00C706C2" w:rsidRPr="00C96912" w:rsidRDefault="00C706C2" w:rsidP="00CF7761">
            <w:pPr>
              <w:jc w:val="center"/>
              <w:rPr>
                <w:bCs/>
                <w:iCs/>
              </w:rPr>
            </w:pPr>
            <w:r w:rsidRPr="00C96912">
              <w:rPr>
                <w:bCs/>
                <w:iCs/>
              </w:rPr>
              <w:t>240</w:t>
            </w:r>
          </w:p>
        </w:tc>
        <w:tc>
          <w:tcPr>
            <w:tcW w:w="708" w:type="dxa"/>
            <w:shd w:val="clear" w:color="auto" w:fill="auto"/>
            <w:hideMark/>
          </w:tcPr>
          <w:p w:rsidR="00C706C2" w:rsidRPr="00C96912" w:rsidRDefault="00C706C2" w:rsidP="00CF7761">
            <w:pPr>
              <w:jc w:val="center"/>
              <w:rPr>
                <w:bCs/>
                <w:iCs/>
              </w:rPr>
            </w:pPr>
            <w:r w:rsidRPr="00C96912">
              <w:rPr>
                <w:bCs/>
                <w:iCs/>
              </w:rPr>
              <w:t> </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50,00</w:t>
            </w:r>
          </w:p>
        </w:tc>
        <w:tc>
          <w:tcPr>
            <w:tcW w:w="1417" w:type="dxa"/>
            <w:shd w:val="clear" w:color="auto" w:fill="auto"/>
            <w:hideMark/>
          </w:tcPr>
          <w:p w:rsidR="00C706C2" w:rsidRPr="00C96912" w:rsidRDefault="00C706C2" w:rsidP="00CF7761">
            <w:pPr>
              <w:jc w:val="right"/>
              <w:rPr>
                <w:bCs/>
                <w:iCs/>
              </w:rPr>
            </w:pPr>
            <w:r w:rsidRPr="00C96912">
              <w:rPr>
                <w:bCs/>
                <w:iCs/>
              </w:rPr>
              <w:t>50,00</w:t>
            </w:r>
          </w:p>
        </w:tc>
        <w:tc>
          <w:tcPr>
            <w:tcW w:w="1418" w:type="dxa"/>
            <w:shd w:val="clear" w:color="auto" w:fill="auto"/>
            <w:hideMark/>
          </w:tcPr>
          <w:p w:rsidR="00C706C2" w:rsidRPr="00C96912" w:rsidRDefault="00C706C2" w:rsidP="00CF7761">
            <w:pPr>
              <w:jc w:val="right"/>
              <w:rPr>
                <w:bCs/>
                <w:iCs/>
              </w:rPr>
            </w:pPr>
            <w:r w:rsidRPr="00C96912">
              <w:rPr>
                <w:bCs/>
                <w:iCs/>
              </w:rPr>
              <w:t>50,00</w:t>
            </w:r>
          </w:p>
        </w:tc>
      </w:tr>
      <w:tr w:rsidR="00C706C2" w:rsidRPr="00C96912" w:rsidTr="00CF7761">
        <w:trPr>
          <w:trHeight w:val="255"/>
        </w:trPr>
        <w:tc>
          <w:tcPr>
            <w:tcW w:w="6536" w:type="dxa"/>
            <w:shd w:val="clear" w:color="auto" w:fill="auto"/>
            <w:hideMark/>
          </w:tcPr>
          <w:p w:rsidR="00C706C2" w:rsidRPr="00C96912" w:rsidRDefault="00C706C2" w:rsidP="00CF7761">
            <w:pPr>
              <w:rPr>
                <w:bCs/>
                <w:iCs/>
              </w:rPr>
            </w:pPr>
            <w:r w:rsidRPr="00C96912">
              <w:rPr>
                <w:bCs/>
                <w:iCs/>
              </w:rPr>
              <w:t>СОЦИАЛЬНАЯ ПОЛИТИКА</w:t>
            </w:r>
          </w:p>
        </w:tc>
        <w:tc>
          <w:tcPr>
            <w:tcW w:w="1547" w:type="dxa"/>
            <w:shd w:val="clear" w:color="auto" w:fill="auto"/>
            <w:hideMark/>
          </w:tcPr>
          <w:p w:rsidR="00C706C2" w:rsidRPr="00C96912" w:rsidRDefault="00C706C2" w:rsidP="00CF7761">
            <w:pPr>
              <w:jc w:val="center"/>
              <w:rPr>
                <w:bCs/>
                <w:iCs/>
              </w:rPr>
            </w:pPr>
            <w:r w:rsidRPr="00C96912">
              <w:rPr>
                <w:bCs/>
                <w:iCs/>
              </w:rPr>
              <w:t>1030174240</w:t>
            </w:r>
          </w:p>
        </w:tc>
        <w:tc>
          <w:tcPr>
            <w:tcW w:w="851" w:type="dxa"/>
            <w:shd w:val="clear" w:color="auto" w:fill="auto"/>
            <w:hideMark/>
          </w:tcPr>
          <w:p w:rsidR="00C706C2" w:rsidRPr="00C96912" w:rsidRDefault="00C706C2" w:rsidP="00CF7761">
            <w:pPr>
              <w:jc w:val="center"/>
              <w:rPr>
                <w:bCs/>
                <w:iCs/>
              </w:rPr>
            </w:pPr>
            <w:r w:rsidRPr="00C96912">
              <w:rPr>
                <w:bCs/>
                <w:iCs/>
              </w:rPr>
              <w:t>240</w:t>
            </w:r>
          </w:p>
        </w:tc>
        <w:tc>
          <w:tcPr>
            <w:tcW w:w="708" w:type="dxa"/>
            <w:shd w:val="clear" w:color="auto" w:fill="auto"/>
            <w:hideMark/>
          </w:tcPr>
          <w:p w:rsidR="00C706C2" w:rsidRPr="00C96912" w:rsidRDefault="00C706C2" w:rsidP="00CF7761">
            <w:pPr>
              <w:jc w:val="center"/>
              <w:rPr>
                <w:bCs/>
                <w:iCs/>
              </w:rPr>
            </w:pPr>
            <w:r w:rsidRPr="00C96912">
              <w:rPr>
                <w:bCs/>
                <w:iCs/>
              </w:rPr>
              <w:t>10</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50,00</w:t>
            </w:r>
          </w:p>
        </w:tc>
        <w:tc>
          <w:tcPr>
            <w:tcW w:w="1417" w:type="dxa"/>
            <w:shd w:val="clear" w:color="auto" w:fill="auto"/>
            <w:hideMark/>
          </w:tcPr>
          <w:p w:rsidR="00C706C2" w:rsidRPr="00C96912" w:rsidRDefault="00C706C2" w:rsidP="00CF7761">
            <w:pPr>
              <w:jc w:val="right"/>
              <w:rPr>
                <w:bCs/>
                <w:iCs/>
              </w:rPr>
            </w:pPr>
            <w:r w:rsidRPr="00C96912">
              <w:rPr>
                <w:bCs/>
                <w:iCs/>
              </w:rPr>
              <w:t>50,00</w:t>
            </w:r>
          </w:p>
        </w:tc>
        <w:tc>
          <w:tcPr>
            <w:tcW w:w="1418" w:type="dxa"/>
            <w:shd w:val="clear" w:color="auto" w:fill="auto"/>
            <w:hideMark/>
          </w:tcPr>
          <w:p w:rsidR="00C706C2" w:rsidRPr="00C96912" w:rsidRDefault="00C706C2" w:rsidP="00CF7761">
            <w:pPr>
              <w:jc w:val="right"/>
              <w:rPr>
                <w:bCs/>
                <w:iCs/>
              </w:rPr>
            </w:pPr>
            <w:r w:rsidRPr="00C96912">
              <w:rPr>
                <w:bCs/>
                <w:iCs/>
              </w:rPr>
              <w:t>50,00</w:t>
            </w:r>
          </w:p>
        </w:tc>
      </w:tr>
      <w:tr w:rsidR="00C706C2" w:rsidRPr="00C96912" w:rsidTr="00CF7761">
        <w:trPr>
          <w:trHeight w:val="255"/>
        </w:trPr>
        <w:tc>
          <w:tcPr>
            <w:tcW w:w="6536" w:type="dxa"/>
            <w:shd w:val="clear" w:color="auto" w:fill="auto"/>
            <w:hideMark/>
          </w:tcPr>
          <w:p w:rsidR="00C706C2" w:rsidRPr="00C96912" w:rsidRDefault="00C706C2" w:rsidP="00CF7761">
            <w:pPr>
              <w:rPr>
                <w:bCs/>
                <w:iCs/>
              </w:rPr>
            </w:pPr>
            <w:r w:rsidRPr="00C96912">
              <w:rPr>
                <w:bCs/>
                <w:iCs/>
              </w:rPr>
              <w:t>Социальное обеспечение населения</w:t>
            </w:r>
          </w:p>
        </w:tc>
        <w:tc>
          <w:tcPr>
            <w:tcW w:w="1547" w:type="dxa"/>
            <w:shd w:val="clear" w:color="auto" w:fill="auto"/>
            <w:hideMark/>
          </w:tcPr>
          <w:p w:rsidR="00C706C2" w:rsidRPr="00C96912" w:rsidRDefault="00C706C2" w:rsidP="00CF7761">
            <w:pPr>
              <w:jc w:val="center"/>
              <w:rPr>
                <w:bCs/>
                <w:iCs/>
              </w:rPr>
            </w:pPr>
            <w:r w:rsidRPr="00C96912">
              <w:rPr>
                <w:bCs/>
                <w:iCs/>
              </w:rPr>
              <w:t>1030174240</w:t>
            </w:r>
          </w:p>
        </w:tc>
        <w:tc>
          <w:tcPr>
            <w:tcW w:w="851" w:type="dxa"/>
            <w:shd w:val="clear" w:color="auto" w:fill="auto"/>
            <w:hideMark/>
          </w:tcPr>
          <w:p w:rsidR="00C706C2" w:rsidRPr="00C96912" w:rsidRDefault="00C706C2" w:rsidP="00CF7761">
            <w:pPr>
              <w:jc w:val="center"/>
              <w:rPr>
                <w:bCs/>
                <w:iCs/>
              </w:rPr>
            </w:pPr>
            <w:r w:rsidRPr="00C96912">
              <w:rPr>
                <w:bCs/>
                <w:iCs/>
              </w:rPr>
              <w:t>240</w:t>
            </w:r>
          </w:p>
        </w:tc>
        <w:tc>
          <w:tcPr>
            <w:tcW w:w="708" w:type="dxa"/>
            <w:shd w:val="clear" w:color="auto" w:fill="auto"/>
            <w:hideMark/>
          </w:tcPr>
          <w:p w:rsidR="00C706C2" w:rsidRPr="00C96912" w:rsidRDefault="00C706C2" w:rsidP="00CF7761">
            <w:pPr>
              <w:jc w:val="center"/>
              <w:rPr>
                <w:bCs/>
                <w:iCs/>
              </w:rPr>
            </w:pPr>
            <w:r w:rsidRPr="00C96912">
              <w:rPr>
                <w:bCs/>
                <w:iCs/>
              </w:rPr>
              <w:t>10</w:t>
            </w:r>
          </w:p>
        </w:tc>
        <w:tc>
          <w:tcPr>
            <w:tcW w:w="712" w:type="dxa"/>
            <w:shd w:val="clear" w:color="auto" w:fill="auto"/>
            <w:hideMark/>
          </w:tcPr>
          <w:p w:rsidR="00C706C2" w:rsidRPr="00C96912" w:rsidRDefault="00C706C2" w:rsidP="00CF7761">
            <w:pPr>
              <w:jc w:val="center"/>
              <w:rPr>
                <w:bCs/>
                <w:iCs/>
              </w:rPr>
            </w:pPr>
            <w:r w:rsidRPr="00C96912">
              <w:rPr>
                <w:bCs/>
                <w:iCs/>
              </w:rPr>
              <w:t>03</w:t>
            </w:r>
          </w:p>
        </w:tc>
        <w:tc>
          <w:tcPr>
            <w:tcW w:w="1415" w:type="dxa"/>
            <w:shd w:val="clear" w:color="auto" w:fill="auto"/>
            <w:hideMark/>
          </w:tcPr>
          <w:p w:rsidR="00C706C2" w:rsidRPr="00C96912" w:rsidRDefault="00C706C2" w:rsidP="00CF7761">
            <w:pPr>
              <w:jc w:val="right"/>
              <w:rPr>
                <w:bCs/>
                <w:iCs/>
              </w:rPr>
            </w:pPr>
            <w:r w:rsidRPr="00C96912">
              <w:rPr>
                <w:bCs/>
                <w:iCs/>
              </w:rPr>
              <w:t>50,00</w:t>
            </w:r>
          </w:p>
        </w:tc>
        <w:tc>
          <w:tcPr>
            <w:tcW w:w="1417" w:type="dxa"/>
            <w:shd w:val="clear" w:color="auto" w:fill="auto"/>
            <w:hideMark/>
          </w:tcPr>
          <w:p w:rsidR="00C706C2" w:rsidRPr="00C96912" w:rsidRDefault="00C706C2" w:rsidP="00CF7761">
            <w:pPr>
              <w:jc w:val="right"/>
              <w:rPr>
                <w:bCs/>
                <w:iCs/>
              </w:rPr>
            </w:pPr>
            <w:r w:rsidRPr="00C96912">
              <w:rPr>
                <w:bCs/>
                <w:iCs/>
              </w:rPr>
              <w:t>50,00</w:t>
            </w:r>
          </w:p>
        </w:tc>
        <w:tc>
          <w:tcPr>
            <w:tcW w:w="1418" w:type="dxa"/>
            <w:shd w:val="clear" w:color="auto" w:fill="auto"/>
            <w:hideMark/>
          </w:tcPr>
          <w:p w:rsidR="00C706C2" w:rsidRPr="00C96912" w:rsidRDefault="00C706C2" w:rsidP="00CF7761">
            <w:pPr>
              <w:jc w:val="right"/>
              <w:rPr>
                <w:bCs/>
                <w:iCs/>
              </w:rPr>
            </w:pPr>
            <w:r w:rsidRPr="00C96912">
              <w:rPr>
                <w:bCs/>
                <w:iCs/>
              </w:rPr>
              <w:t>50,00</w:t>
            </w:r>
          </w:p>
        </w:tc>
      </w:tr>
      <w:tr w:rsidR="00C706C2" w:rsidRPr="00C96912" w:rsidTr="00CF7761">
        <w:trPr>
          <w:trHeight w:val="420"/>
        </w:trPr>
        <w:tc>
          <w:tcPr>
            <w:tcW w:w="6536" w:type="dxa"/>
            <w:shd w:val="clear" w:color="auto" w:fill="auto"/>
            <w:hideMark/>
          </w:tcPr>
          <w:p w:rsidR="00C706C2" w:rsidRPr="00C96912" w:rsidRDefault="00C706C2" w:rsidP="00CF7761">
            <w:pPr>
              <w:rPr>
                <w:bCs/>
                <w:iCs/>
              </w:rPr>
            </w:pPr>
            <w:r w:rsidRPr="00C96912">
              <w:rPr>
                <w:bCs/>
                <w:iCs/>
              </w:rPr>
              <w:t>Социальное обеспечение и иные выплаты населению</w:t>
            </w:r>
          </w:p>
        </w:tc>
        <w:tc>
          <w:tcPr>
            <w:tcW w:w="1547" w:type="dxa"/>
            <w:shd w:val="clear" w:color="auto" w:fill="auto"/>
            <w:hideMark/>
          </w:tcPr>
          <w:p w:rsidR="00C706C2" w:rsidRPr="00C96912" w:rsidRDefault="00C706C2" w:rsidP="00CF7761">
            <w:pPr>
              <w:jc w:val="center"/>
              <w:rPr>
                <w:bCs/>
                <w:iCs/>
              </w:rPr>
            </w:pPr>
            <w:r w:rsidRPr="00C96912">
              <w:rPr>
                <w:bCs/>
                <w:iCs/>
              </w:rPr>
              <w:t>1030174240</w:t>
            </w:r>
          </w:p>
        </w:tc>
        <w:tc>
          <w:tcPr>
            <w:tcW w:w="851" w:type="dxa"/>
            <w:shd w:val="clear" w:color="auto" w:fill="auto"/>
            <w:hideMark/>
          </w:tcPr>
          <w:p w:rsidR="00C706C2" w:rsidRPr="00C96912" w:rsidRDefault="00C706C2" w:rsidP="00CF7761">
            <w:pPr>
              <w:jc w:val="center"/>
              <w:rPr>
                <w:bCs/>
                <w:iCs/>
              </w:rPr>
            </w:pPr>
            <w:r w:rsidRPr="00C96912">
              <w:rPr>
                <w:bCs/>
                <w:iCs/>
              </w:rPr>
              <w:t>300</w:t>
            </w:r>
          </w:p>
        </w:tc>
        <w:tc>
          <w:tcPr>
            <w:tcW w:w="708" w:type="dxa"/>
            <w:shd w:val="clear" w:color="auto" w:fill="auto"/>
            <w:hideMark/>
          </w:tcPr>
          <w:p w:rsidR="00C706C2" w:rsidRPr="00C96912" w:rsidRDefault="00C706C2" w:rsidP="00CF7761">
            <w:pPr>
              <w:jc w:val="center"/>
              <w:rPr>
                <w:bCs/>
                <w:iCs/>
              </w:rPr>
            </w:pPr>
            <w:r w:rsidRPr="00C96912">
              <w:rPr>
                <w:bCs/>
                <w:iCs/>
              </w:rPr>
              <w:t> </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4 792,10</w:t>
            </w:r>
          </w:p>
        </w:tc>
        <w:tc>
          <w:tcPr>
            <w:tcW w:w="1417" w:type="dxa"/>
            <w:shd w:val="clear" w:color="auto" w:fill="auto"/>
            <w:hideMark/>
          </w:tcPr>
          <w:p w:rsidR="00C706C2" w:rsidRPr="00C96912" w:rsidRDefault="00C706C2" w:rsidP="00CF7761">
            <w:pPr>
              <w:jc w:val="right"/>
              <w:rPr>
                <w:bCs/>
                <w:iCs/>
              </w:rPr>
            </w:pPr>
            <w:r w:rsidRPr="00C96912">
              <w:rPr>
                <w:bCs/>
                <w:iCs/>
              </w:rPr>
              <w:t>4 458,40</w:t>
            </w:r>
          </w:p>
        </w:tc>
        <w:tc>
          <w:tcPr>
            <w:tcW w:w="1418" w:type="dxa"/>
            <w:shd w:val="clear" w:color="auto" w:fill="auto"/>
            <w:hideMark/>
          </w:tcPr>
          <w:p w:rsidR="00C706C2" w:rsidRPr="00C96912" w:rsidRDefault="00C706C2" w:rsidP="00CF7761">
            <w:pPr>
              <w:jc w:val="right"/>
              <w:rPr>
                <w:bCs/>
                <w:iCs/>
              </w:rPr>
            </w:pPr>
            <w:r w:rsidRPr="00C96912">
              <w:rPr>
                <w:bCs/>
                <w:iCs/>
              </w:rPr>
              <w:t>4 458,40</w:t>
            </w:r>
          </w:p>
        </w:tc>
      </w:tr>
      <w:tr w:rsidR="00C706C2" w:rsidRPr="00C96912" w:rsidTr="00CF7761">
        <w:trPr>
          <w:trHeight w:val="630"/>
        </w:trPr>
        <w:tc>
          <w:tcPr>
            <w:tcW w:w="6536" w:type="dxa"/>
            <w:shd w:val="clear" w:color="auto" w:fill="auto"/>
            <w:hideMark/>
          </w:tcPr>
          <w:p w:rsidR="00C706C2" w:rsidRPr="00C96912" w:rsidRDefault="00C706C2" w:rsidP="00CF7761">
            <w:pPr>
              <w:rPr>
                <w:bCs/>
                <w:iCs/>
              </w:rPr>
            </w:pPr>
            <w:r w:rsidRPr="00C96912">
              <w:rPr>
                <w:bCs/>
                <w:iCs/>
              </w:rPr>
              <w:t>Социальные выплаты гражданам, кроме публичных нормативных социальных выплат</w:t>
            </w:r>
          </w:p>
        </w:tc>
        <w:tc>
          <w:tcPr>
            <w:tcW w:w="1547" w:type="dxa"/>
            <w:shd w:val="clear" w:color="auto" w:fill="auto"/>
            <w:hideMark/>
          </w:tcPr>
          <w:p w:rsidR="00C706C2" w:rsidRPr="00C96912" w:rsidRDefault="00C706C2" w:rsidP="00CF7761">
            <w:pPr>
              <w:jc w:val="center"/>
              <w:rPr>
                <w:bCs/>
                <w:iCs/>
              </w:rPr>
            </w:pPr>
            <w:r w:rsidRPr="00C96912">
              <w:rPr>
                <w:bCs/>
                <w:iCs/>
              </w:rPr>
              <w:t>1030174240</w:t>
            </w:r>
          </w:p>
        </w:tc>
        <w:tc>
          <w:tcPr>
            <w:tcW w:w="851" w:type="dxa"/>
            <w:shd w:val="clear" w:color="auto" w:fill="auto"/>
            <w:hideMark/>
          </w:tcPr>
          <w:p w:rsidR="00C706C2" w:rsidRPr="00C96912" w:rsidRDefault="00C706C2" w:rsidP="00CF7761">
            <w:pPr>
              <w:jc w:val="center"/>
              <w:rPr>
                <w:bCs/>
                <w:iCs/>
              </w:rPr>
            </w:pPr>
            <w:r w:rsidRPr="00C96912">
              <w:rPr>
                <w:bCs/>
                <w:iCs/>
              </w:rPr>
              <w:t>320</w:t>
            </w:r>
          </w:p>
        </w:tc>
        <w:tc>
          <w:tcPr>
            <w:tcW w:w="708" w:type="dxa"/>
            <w:shd w:val="clear" w:color="auto" w:fill="auto"/>
            <w:hideMark/>
          </w:tcPr>
          <w:p w:rsidR="00C706C2" w:rsidRPr="00C96912" w:rsidRDefault="00C706C2" w:rsidP="00CF7761">
            <w:pPr>
              <w:jc w:val="center"/>
              <w:rPr>
                <w:bCs/>
                <w:iCs/>
              </w:rPr>
            </w:pPr>
            <w:r w:rsidRPr="00C96912">
              <w:rPr>
                <w:bCs/>
                <w:iCs/>
              </w:rPr>
              <w:t> </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4 792,10</w:t>
            </w:r>
          </w:p>
        </w:tc>
        <w:tc>
          <w:tcPr>
            <w:tcW w:w="1417" w:type="dxa"/>
            <w:shd w:val="clear" w:color="auto" w:fill="auto"/>
            <w:hideMark/>
          </w:tcPr>
          <w:p w:rsidR="00C706C2" w:rsidRPr="00C96912" w:rsidRDefault="00C706C2" w:rsidP="00CF7761">
            <w:pPr>
              <w:jc w:val="right"/>
              <w:rPr>
                <w:bCs/>
                <w:iCs/>
              </w:rPr>
            </w:pPr>
            <w:r w:rsidRPr="00C96912">
              <w:rPr>
                <w:bCs/>
                <w:iCs/>
              </w:rPr>
              <w:t>4 458,40</w:t>
            </w:r>
          </w:p>
        </w:tc>
        <w:tc>
          <w:tcPr>
            <w:tcW w:w="1418" w:type="dxa"/>
            <w:shd w:val="clear" w:color="auto" w:fill="auto"/>
            <w:hideMark/>
          </w:tcPr>
          <w:p w:rsidR="00C706C2" w:rsidRPr="00C96912" w:rsidRDefault="00C706C2" w:rsidP="00CF7761">
            <w:pPr>
              <w:jc w:val="right"/>
              <w:rPr>
                <w:bCs/>
                <w:iCs/>
              </w:rPr>
            </w:pPr>
            <w:r w:rsidRPr="00C96912">
              <w:rPr>
                <w:bCs/>
                <w:iCs/>
              </w:rPr>
              <w:t>4 458,40</w:t>
            </w:r>
          </w:p>
        </w:tc>
      </w:tr>
      <w:tr w:rsidR="00C706C2" w:rsidRPr="00C96912" w:rsidTr="00CF7761">
        <w:trPr>
          <w:trHeight w:val="255"/>
        </w:trPr>
        <w:tc>
          <w:tcPr>
            <w:tcW w:w="6536" w:type="dxa"/>
            <w:shd w:val="clear" w:color="auto" w:fill="auto"/>
            <w:hideMark/>
          </w:tcPr>
          <w:p w:rsidR="00C706C2" w:rsidRPr="00C96912" w:rsidRDefault="00C706C2" w:rsidP="00CF7761">
            <w:pPr>
              <w:rPr>
                <w:bCs/>
                <w:iCs/>
              </w:rPr>
            </w:pPr>
            <w:r w:rsidRPr="00C96912">
              <w:rPr>
                <w:bCs/>
                <w:iCs/>
              </w:rPr>
              <w:t>СОЦИАЛЬНАЯ ПОЛИТИКА</w:t>
            </w:r>
          </w:p>
        </w:tc>
        <w:tc>
          <w:tcPr>
            <w:tcW w:w="1547" w:type="dxa"/>
            <w:shd w:val="clear" w:color="auto" w:fill="auto"/>
            <w:hideMark/>
          </w:tcPr>
          <w:p w:rsidR="00C706C2" w:rsidRPr="00C96912" w:rsidRDefault="00C706C2" w:rsidP="00CF7761">
            <w:pPr>
              <w:jc w:val="center"/>
              <w:rPr>
                <w:bCs/>
                <w:iCs/>
              </w:rPr>
            </w:pPr>
            <w:r w:rsidRPr="00C96912">
              <w:rPr>
                <w:bCs/>
                <w:iCs/>
              </w:rPr>
              <w:t>1030174240</w:t>
            </w:r>
          </w:p>
        </w:tc>
        <w:tc>
          <w:tcPr>
            <w:tcW w:w="851" w:type="dxa"/>
            <w:shd w:val="clear" w:color="auto" w:fill="auto"/>
            <w:hideMark/>
          </w:tcPr>
          <w:p w:rsidR="00C706C2" w:rsidRPr="00C96912" w:rsidRDefault="00C706C2" w:rsidP="00CF7761">
            <w:pPr>
              <w:jc w:val="center"/>
              <w:rPr>
                <w:bCs/>
                <w:iCs/>
              </w:rPr>
            </w:pPr>
            <w:r w:rsidRPr="00C96912">
              <w:rPr>
                <w:bCs/>
                <w:iCs/>
              </w:rPr>
              <w:t>320</w:t>
            </w:r>
          </w:p>
        </w:tc>
        <w:tc>
          <w:tcPr>
            <w:tcW w:w="708" w:type="dxa"/>
            <w:shd w:val="clear" w:color="auto" w:fill="auto"/>
            <w:hideMark/>
          </w:tcPr>
          <w:p w:rsidR="00C706C2" w:rsidRPr="00C96912" w:rsidRDefault="00C706C2" w:rsidP="00CF7761">
            <w:pPr>
              <w:jc w:val="center"/>
              <w:rPr>
                <w:bCs/>
                <w:iCs/>
              </w:rPr>
            </w:pPr>
            <w:r w:rsidRPr="00C96912">
              <w:rPr>
                <w:bCs/>
                <w:iCs/>
              </w:rPr>
              <w:t>10</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4 792,10</w:t>
            </w:r>
          </w:p>
        </w:tc>
        <w:tc>
          <w:tcPr>
            <w:tcW w:w="1417" w:type="dxa"/>
            <w:shd w:val="clear" w:color="auto" w:fill="auto"/>
            <w:hideMark/>
          </w:tcPr>
          <w:p w:rsidR="00C706C2" w:rsidRPr="00C96912" w:rsidRDefault="00C706C2" w:rsidP="00CF7761">
            <w:pPr>
              <w:jc w:val="right"/>
              <w:rPr>
                <w:bCs/>
                <w:iCs/>
              </w:rPr>
            </w:pPr>
            <w:r w:rsidRPr="00C96912">
              <w:rPr>
                <w:bCs/>
                <w:iCs/>
              </w:rPr>
              <w:t>4 458,40</w:t>
            </w:r>
          </w:p>
        </w:tc>
        <w:tc>
          <w:tcPr>
            <w:tcW w:w="1418" w:type="dxa"/>
            <w:shd w:val="clear" w:color="auto" w:fill="auto"/>
            <w:hideMark/>
          </w:tcPr>
          <w:p w:rsidR="00C706C2" w:rsidRPr="00C96912" w:rsidRDefault="00C706C2" w:rsidP="00CF7761">
            <w:pPr>
              <w:jc w:val="right"/>
              <w:rPr>
                <w:bCs/>
                <w:iCs/>
              </w:rPr>
            </w:pPr>
            <w:r w:rsidRPr="00C96912">
              <w:rPr>
                <w:bCs/>
                <w:iCs/>
              </w:rPr>
              <w:t>4 458,40</w:t>
            </w:r>
          </w:p>
        </w:tc>
      </w:tr>
      <w:tr w:rsidR="00C706C2" w:rsidRPr="00C96912" w:rsidTr="00CF7761">
        <w:trPr>
          <w:trHeight w:val="255"/>
        </w:trPr>
        <w:tc>
          <w:tcPr>
            <w:tcW w:w="6536" w:type="dxa"/>
            <w:shd w:val="clear" w:color="auto" w:fill="auto"/>
            <w:hideMark/>
          </w:tcPr>
          <w:p w:rsidR="00C706C2" w:rsidRPr="00C96912" w:rsidRDefault="00C706C2" w:rsidP="00CF7761">
            <w:pPr>
              <w:rPr>
                <w:bCs/>
                <w:iCs/>
              </w:rPr>
            </w:pPr>
            <w:r w:rsidRPr="00C96912">
              <w:rPr>
                <w:bCs/>
                <w:iCs/>
              </w:rPr>
              <w:t>Социальное обеспечение населения</w:t>
            </w:r>
          </w:p>
        </w:tc>
        <w:tc>
          <w:tcPr>
            <w:tcW w:w="1547" w:type="dxa"/>
            <w:shd w:val="clear" w:color="auto" w:fill="auto"/>
            <w:hideMark/>
          </w:tcPr>
          <w:p w:rsidR="00C706C2" w:rsidRPr="00C96912" w:rsidRDefault="00C706C2" w:rsidP="00CF7761">
            <w:pPr>
              <w:jc w:val="center"/>
              <w:rPr>
                <w:bCs/>
                <w:iCs/>
              </w:rPr>
            </w:pPr>
            <w:r w:rsidRPr="00C96912">
              <w:rPr>
                <w:bCs/>
                <w:iCs/>
              </w:rPr>
              <w:t>1030174240</w:t>
            </w:r>
          </w:p>
        </w:tc>
        <w:tc>
          <w:tcPr>
            <w:tcW w:w="851" w:type="dxa"/>
            <w:shd w:val="clear" w:color="auto" w:fill="auto"/>
            <w:hideMark/>
          </w:tcPr>
          <w:p w:rsidR="00C706C2" w:rsidRPr="00C96912" w:rsidRDefault="00C706C2" w:rsidP="00CF7761">
            <w:pPr>
              <w:jc w:val="center"/>
              <w:rPr>
                <w:bCs/>
                <w:iCs/>
              </w:rPr>
            </w:pPr>
            <w:r w:rsidRPr="00C96912">
              <w:rPr>
                <w:bCs/>
                <w:iCs/>
              </w:rPr>
              <w:t>320</w:t>
            </w:r>
          </w:p>
        </w:tc>
        <w:tc>
          <w:tcPr>
            <w:tcW w:w="708" w:type="dxa"/>
            <w:shd w:val="clear" w:color="auto" w:fill="auto"/>
            <w:hideMark/>
          </w:tcPr>
          <w:p w:rsidR="00C706C2" w:rsidRPr="00C96912" w:rsidRDefault="00C706C2" w:rsidP="00CF7761">
            <w:pPr>
              <w:jc w:val="center"/>
              <w:rPr>
                <w:bCs/>
                <w:iCs/>
              </w:rPr>
            </w:pPr>
            <w:r w:rsidRPr="00C96912">
              <w:rPr>
                <w:bCs/>
                <w:iCs/>
              </w:rPr>
              <w:t>10</w:t>
            </w:r>
          </w:p>
        </w:tc>
        <w:tc>
          <w:tcPr>
            <w:tcW w:w="712" w:type="dxa"/>
            <w:shd w:val="clear" w:color="auto" w:fill="auto"/>
            <w:hideMark/>
          </w:tcPr>
          <w:p w:rsidR="00C706C2" w:rsidRPr="00C96912" w:rsidRDefault="00C706C2" w:rsidP="00CF7761">
            <w:pPr>
              <w:jc w:val="center"/>
              <w:rPr>
                <w:bCs/>
                <w:iCs/>
              </w:rPr>
            </w:pPr>
            <w:r w:rsidRPr="00C96912">
              <w:rPr>
                <w:bCs/>
                <w:iCs/>
              </w:rPr>
              <w:t>03</w:t>
            </w:r>
          </w:p>
        </w:tc>
        <w:tc>
          <w:tcPr>
            <w:tcW w:w="1415" w:type="dxa"/>
            <w:shd w:val="clear" w:color="auto" w:fill="auto"/>
            <w:hideMark/>
          </w:tcPr>
          <w:p w:rsidR="00C706C2" w:rsidRPr="00C96912" w:rsidRDefault="00C706C2" w:rsidP="00CF7761">
            <w:pPr>
              <w:jc w:val="right"/>
              <w:rPr>
                <w:bCs/>
                <w:iCs/>
              </w:rPr>
            </w:pPr>
            <w:r w:rsidRPr="00C96912">
              <w:rPr>
                <w:bCs/>
                <w:iCs/>
              </w:rPr>
              <w:t>4 792,10</w:t>
            </w:r>
          </w:p>
        </w:tc>
        <w:tc>
          <w:tcPr>
            <w:tcW w:w="1417" w:type="dxa"/>
            <w:shd w:val="clear" w:color="auto" w:fill="auto"/>
            <w:hideMark/>
          </w:tcPr>
          <w:p w:rsidR="00C706C2" w:rsidRPr="00C96912" w:rsidRDefault="00C706C2" w:rsidP="00CF7761">
            <w:pPr>
              <w:jc w:val="right"/>
              <w:rPr>
                <w:bCs/>
                <w:iCs/>
              </w:rPr>
            </w:pPr>
            <w:r w:rsidRPr="00C96912">
              <w:rPr>
                <w:bCs/>
                <w:iCs/>
              </w:rPr>
              <w:t>4 458,40</w:t>
            </w:r>
          </w:p>
        </w:tc>
        <w:tc>
          <w:tcPr>
            <w:tcW w:w="1418" w:type="dxa"/>
            <w:shd w:val="clear" w:color="auto" w:fill="auto"/>
            <w:hideMark/>
          </w:tcPr>
          <w:p w:rsidR="00C706C2" w:rsidRPr="00C96912" w:rsidRDefault="00C706C2" w:rsidP="00CF7761">
            <w:pPr>
              <w:jc w:val="right"/>
              <w:rPr>
                <w:bCs/>
                <w:iCs/>
              </w:rPr>
            </w:pPr>
            <w:r w:rsidRPr="00C96912">
              <w:rPr>
                <w:bCs/>
                <w:iCs/>
              </w:rPr>
              <w:t>4 458,40</w:t>
            </w:r>
          </w:p>
        </w:tc>
      </w:tr>
      <w:tr w:rsidR="00C706C2" w:rsidRPr="00C96912" w:rsidTr="00CF7761">
        <w:trPr>
          <w:trHeight w:val="840"/>
        </w:trPr>
        <w:tc>
          <w:tcPr>
            <w:tcW w:w="6536" w:type="dxa"/>
            <w:shd w:val="clear" w:color="auto" w:fill="auto"/>
            <w:hideMark/>
          </w:tcPr>
          <w:p w:rsidR="00C706C2" w:rsidRPr="00C96912" w:rsidRDefault="00C706C2" w:rsidP="00CF7761">
            <w:pPr>
              <w:rPr>
                <w:bCs/>
                <w:iCs/>
              </w:rPr>
            </w:pPr>
            <w:r w:rsidRPr="00C96912">
              <w:rPr>
                <w:bCs/>
                <w:iCs/>
              </w:rPr>
              <w:t>Расходы на повышение оплаты труда работников бюджетной сферы в связи с увеличением минимального размера оплаты труда</w:t>
            </w:r>
          </w:p>
        </w:tc>
        <w:tc>
          <w:tcPr>
            <w:tcW w:w="1547" w:type="dxa"/>
            <w:shd w:val="clear" w:color="auto" w:fill="auto"/>
            <w:hideMark/>
          </w:tcPr>
          <w:p w:rsidR="00C706C2" w:rsidRPr="00C96912" w:rsidRDefault="00C706C2" w:rsidP="00CF7761">
            <w:pPr>
              <w:jc w:val="center"/>
              <w:rPr>
                <w:bCs/>
                <w:iCs/>
              </w:rPr>
            </w:pPr>
            <w:r w:rsidRPr="00C96912">
              <w:rPr>
                <w:bCs/>
                <w:iCs/>
              </w:rPr>
              <w:t>10301Z1053</w:t>
            </w:r>
          </w:p>
        </w:tc>
        <w:tc>
          <w:tcPr>
            <w:tcW w:w="851" w:type="dxa"/>
            <w:shd w:val="clear" w:color="auto" w:fill="auto"/>
            <w:hideMark/>
          </w:tcPr>
          <w:p w:rsidR="00C706C2" w:rsidRPr="00C96912" w:rsidRDefault="00C706C2" w:rsidP="00CF7761">
            <w:pPr>
              <w:jc w:val="center"/>
              <w:rPr>
                <w:bCs/>
                <w:iCs/>
              </w:rPr>
            </w:pPr>
            <w:r w:rsidRPr="00C96912">
              <w:rPr>
                <w:bCs/>
                <w:iCs/>
              </w:rPr>
              <w:t> </w:t>
            </w:r>
          </w:p>
        </w:tc>
        <w:tc>
          <w:tcPr>
            <w:tcW w:w="708" w:type="dxa"/>
            <w:shd w:val="clear" w:color="auto" w:fill="auto"/>
            <w:hideMark/>
          </w:tcPr>
          <w:p w:rsidR="00C706C2" w:rsidRPr="00C96912" w:rsidRDefault="00C706C2" w:rsidP="00CF7761">
            <w:pPr>
              <w:jc w:val="center"/>
              <w:rPr>
                <w:bCs/>
                <w:iCs/>
              </w:rPr>
            </w:pPr>
            <w:r w:rsidRPr="00C96912">
              <w:rPr>
                <w:bCs/>
                <w:iCs/>
              </w:rPr>
              <w:t> </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539,90</w:t>
            </w:r>
          </w:p>
        </w:tc>
        <w:tc>
          <w:tcPr>
            <w:tcW w:w="1417" w:type="dxa"/>
            <w:shd w:val="clear" w:color="auto" w:fill="auto"/>
            <w:hideMark/>
          </w:tcPr>
          <w:p w:rsidR="00C706C2" w:rsidRPr="00C96912" w:rsidRDefault="00C706C2" w:rsidP="00CF7761">
            <w:pPr>
              <w:jc w:val="right"/>
              <w:rPr>
                <w:bCs/>
                <w:iCs/>
              </w:rPr>
            </w:pPr>
            <w:r w:rsidRPr="00C96912">
              <w:rPr>
                <w:bCs/>
                <w:iCs/>
              </w:rPr>
              <w:t>539,90</w:t>
            </w:r>
          </w:p>
        </w:tc>
        <w:tc>
          <w:tcPr>
            <w:tcW w:w="1418" w:type="dxa"/>
            <w:shd w:val="clear" w:color="auto" w:fill="auto"/>
            <w:hideMark/>
          </w:tcPr>
          <w:p w:rsidR="00C706C2" w:rsidRPr="00C96912" w:rsidRDefault="00C706C2" w:rsidP="00CF7761">
            <w:pPr>
              <w:jc w:val="right"/>
              <w:rPr>
                <w:bCs/>
                <w:iCs/>
              </w:rPr>
            </w:pPr>
            <w:r w:rsidRPr="00C96912">
              <w:rPr>
                <w:bCs/>
                <w:iCs/>
              </w:rPr>
              <w:t>539,90</w:t>
            </w:r>
          </w:p>
        </w:tc>
      </w:tr>
      <w:tr w:rsidR="00C706C2" w:rsidRPr="00C96912" w:rsidTr="00CF7761">
        <w:trPr>
          <w:trHeight w:val="1260"/>
        </w:trPr>
        <w:tc>
          <w:tcPr>
            <w:tcW w:w="6536" w:type="dxa"/>
            <w:shd w:val="clear" w:color="auto" w:fill="auto"/>
            <w:hideMark/>
          </w:tcPr>
          <w:p w:rsidR="00C706C2" w:rsidRPr="00C96912" w:rsidRDefault="00C706C2" w:rsidP="00CF7761">
            <w:pPr>
              <w:rPr>
                <w:bCs/>
                <w:iCs/>
              </w:rPr>
            </w:pPr>
            <w:r w:rsidRPr="00C96912">
              <w:rPr>
                <w:bCs/>
                <w:iCs/>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47" w:type="dxa"/>
            <w:shd w:val="clear" w:color="auto" w:fill="auto"/>
            <w:hideMark/>
          </w:tcPr>
          <w:p w:rsidR="00C706C2" w:rsidRPr="00C96912" w:rsidRDefault="00C706C2" w:rsidP="00CF7761">
            <w:pPr>
              <w:jc w:val="center"/>
              <w:rPr>
                <w:bCs/>
                <w:iCs/>
              </w:rPr>
            </w:pPr>
            <w:r w:rsidRPr="00C96912">
              <w:rPr>
                <w:bCs/>
                <w:iCs/>
              </w:rPr>
              <w:t>10301Z1053</w:t>
            </w:r>
          </w:p>
        </w:tc>
        <w:tc>
          <w:tcPr>
            <w:tcW w:w="851" w:type="dxa"/>
            <w:shd w:val="clear" w:color="auto" w:fill="auto"/>
            <w:hideMark/>
          </w:tcPr>
          <w:p w:rsidR="00C706C2" w:rsidRPr="00C96912" w:rsidRDefault="00C706C2" w:rsidP="00CF7761">
            <w:pPr>
              <w:jc w:val="center"/>
              <w:rPr>
                <w:bCs/>
                <w:iCs/>
              </w:rPr>
            </w:pPr>
            <w:r w:rsidRPr="00C96912">
              <w:rPr>
                <w:bCs/>
                <w:iCs/>
              </w:rPr>
              <w:t>100</w:t>
            </w:r>
          </w:p>
        </w:tc>
        <w:tc>
          <w:tcPr>
            <w:tcW w:w="708" w:type="dxa"/>
            <w:shd w:val="clear" w:color="auto" w:fill="auto"/>
            <w:hideMark/>
          </w:tcPr>
          <w:p w:rsidR="00C706C2" w:rsidRPr="00C96912" w:rsidRDefault="00C706C2" w:rsidP="00CF7761">
            <w:pPr>
              <w:jc w:val="center"/>
              <w:rPr>
                <w:bCs/>
                <w:iCs/>
              </w:rPr>
            </w:pPr>
            <w:r w:rsidRPr="00C96912">
              <w:rPr>
                <w:bCs/>
                <w:iCs/>
              </w:rPr>
              <w:t> </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539,90</w:t>
            </w:r>
          </w:p>
        </w:tc>
        <w:tc>
          <w:tcPr>
            <w:tcW w:w="1417" w:type="dxa"/>
            <w:shd w:val="clear" w:color="auto" w:fill="auto"/>
            <w:hideMark/>
          </w:tcPr>
          <w:p w:rsidR="00C706C2" w:rsidRPr="00C96912" w:rsidRDefault="00C706C2" w:rsidP="00CF7761">
            <w:pPr>
              <w:jc w:val="right"/>
              <w:rPr>
                <w:bCs/>
                <w:iCs/>
              </w:rPr>
            </w:pPr>
            <w:r w:rsidRPr="00C96912">
              <w:rPr>
                <w:bCs/>
                <w:iCs/>
              </w:rPr>
              <w:t>539,90</w:t>
            </w:r>
          </w:p>
        </w:tc>
        <w:tc>
          <w:tcPr>
            <w:tcW w:w="1418" w:type="dxa"/>
            <w:shd w:val="clear" w:color="auto" w:fill="auto"/>
            <w:hideMark/>
          </w:tcPr>
          <w:p w:rsidR="00C706C2" w:rsidRPr="00C96912" w:rsidRDefault="00C706C2" w:rsidP="00CF7761">
            <w:pPr>
              <w:jc w:val="right"/>
              <w:rPr>
                <w:bCs/>
                <w:iCs/>
              </w:rPr>
            </w:pPr>
            <w:r w:rsidRPr="00C96912">
              <w:rPr>
                <w:bCs/>
                <w:iCs/>
              </w:rPr>
              <w:t>539,90</w:t>
            </w:r>
          </w:p>
        </w:tc>
      </w:tr>
      <w:tr w:rsidR="00C706C2" w:rsidRPr="00C96912" w:rsidTr="00CF7761">
        <w:trPr>
          <w:trHeight w:val="420"/>
        </w:trPr>
        <w:tc>
          <w:tcPr>
            <w:tcW w:w="6536" w:type="dxa"/>
            <w:shd w:val="clear" w:color="auto" w:fill="auto"/>
            <w:hideMark/>
          </w:tcPr>
          <w:p w:rsidR="00C706C2" w:rsidRPr="00C96912" w:rsidRDefault="00C706C2" w:rsidP="00CF7761">
            <w:pPr>
              <w:rPr>
                <w:bCs/>
                <w:iCs/>
              </w:rPr>
            </w:pPr>
            <w:r w:rsidRPr="00C96912">
              <w:rPr>
                <w:bCs/>
                <w:iCs/>
              </w:rPr>
              <w:t>Расходы на выплаты персоналу казенных учреждений</w:t>
            </w:r>
          </w:p>
        </w:tc>
        <w:tc>
          <w:tcPr>
            <w:tcW w:w="1547" w:type="dxa"/>
            <w:shd w:val="clear" w:color="auto" w:fill="auto"/>
            <w:hideMark/>
          </w:tcPr>
          <w:p w:rsidR="00C706C2" w:rsidRPr="00C96912" w:rsidRDefault="00C706C2" w:rsidP="00CF7761">
            <w:pPr>
              <w:jc w:val="center"/>
              <w:rPr>
                <w:bCs/>
                <w:iCs/>
              </w:rPr>
            </w:pPr>
            <w:r w:rsidRPr="00C96912">
              <w:rPr>
                <w:bCs/>
                <w:iCs/>
              </w:rPr>
              <w:t>10301Z1053</w:t>
            </w:r>
          </w:p>
        </w:tc>
        <w:tc>
          <w:tcPr>
            <w:tcW w:w="851" w:type="dxa"/>
            <w:shd w:val="clear" w:color="auto" w:fill="auto"/>
            <w:hideMark/>
          </w:tcPr>
          <w:p w:rsidR="00C706C2" w:rsidRPr="00C96912" w:rsidRDefault="00C706C2" w:rsidP="00CF7761">
            <w:pPr>
              <w:jc w:val="center"/>
              <w:rPr>
                <w:bCs/>
                <w:iCs/>
              </w:rPr>
            </w:pPr>
            <w:r w:rsidRPr="00C96912">
              <w:rPr>
                <w:bCs/>
                <w:iCs/>
              </w:rPr>
              <w:t>110</w:t>
            </w:r>
          </w:p>
        </w:tc>
        <w:tc>
          <w:tcPr>
            <w:tcW w:w="708" w:type="dxa"/>
            <w:shd w:val="clear" w:color="auto" w:fill="auto"/>
            <w:hideMark/>
          </w:tcPr>
          <w:p w:rsidR="00C706C2" w:rsidRPr="00C96912" w:rsidRDefault="00C706C2" w:rsidP="00CF7761">
            <w:pPr>
              <w:jc w:val="center"/>
              <w:rPr>
                <w:bCs/>
                <w:iCs/>
              </w:rPr>
            </w:pPr>
            <w:r w:rsidRPr="00C96912">
              <w:rPr>
                <w:bCs/>
                <w:iCs/>
              </w:rPr>
              <w:t> </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539,90</w:t>
            </w:r>
          </w:p>
        </w:tc>
        <w:tc>
          <w:tcPr>
            <w:tcW w:w="1417" w:type="dxa"/>
            <w:shd w:val="clear" w:color="auto" w:fill="auto"/>
            <w:hideMark/>
          </w:tcPr>
          <w:p w:rsidR="00C706C2" w:rsidRPr="00C96912" w:rsidRDefault="00C706C2" w:rsidP="00CF7761">
            <w:pPr>
              <w:jc w:val="right"/>
              <w:rPr>
                <w:bCs/>
                <w:iCs/>
              </w:rPr>
            </w:pPr>
            <w:r w:rsidRPr="00C96912">
              <w:rPr>
                <w:bCs/>
                <w:iCs/>
              </w:rPr>
              <w:t>539,90</w:t>
            </w:r>
          </w:p>
        </w:tc>
        <w:tc>
          <w:tcPr>
            <w:tcW w:w="1418" w:type="dxa"/>
            <w:shd w:val="clear" w:color="auto" w:fill="auto"/>
            <w:hideMark/>
          </w:tcPr>
          <w:p w:rsidR="00C706C2" w:rsidRPr="00C96912" w:rsidRDefault="00C706C2" w:rsidP="00CF7761">
            <w:pPr>
              <w:jc w:val="right"/>
              <w:rPr>
                <w:bCs/>
                <w:iCs/>
              </w:rPr>
            </w:pPr>
            <w:r w:rsidRPr="00C96912">
              <w:rPr>
                <w:bCs/>
                <w:iCs/>
              </w:rPr>
              <w:t>539,90</w:t>
            </w:r>
          </w:p>
        </w:tc>
      </w:tr>
      <w:tr w:rsidR="00C706C2" w:rsidRPr="00C96912" w:rsidTr="00CF7761">
        <w:trPr>
          <w:trHeight w:val="255"/>
        </w:trPr>
        <w:tc>
          <w:tcPr>
            <w:tcW w:w="6536" w:type="dxa"/>
            <w:shd w:val="clear" w:color="auto" w:fill="auto"/>
            <w:hideMark/>
          </w:tcPr>
          <w:p w:rsidR="00C706C2" w:rsidRPr="00C96912" w:rsidRDefault="00C706C2" w:rsidP="00CF7761">
            <w:pPr>
              <w:rPr>
                <w:bCs/>
                <w:iCs/>
              </w:rPr>
            </w:pPr>
            <w:r w:rsidRPr="00C96912">
              <w:rPr>
                <w:bCs/>
                <w:iCs/>
              </w:rPr>
              <w:t>ОБРАЗОВАНИЕ</w:t>
            </w:r>
          </w:p>
        </w:tc>
        <w:tc>
          <w:tcPr>
            <w:tcW w:w="1547" w:type="dxa"/>
            <w:shd w:val="clear" w:color="auto" w:fill="auto"/>
            <w:hideMark/>
          </w:tcPr>
          <w:p w:rsidR="00C706C2" w:rsidRPr="00C96912" w:rsidRDefault="00C706C2" w:rsidP="00CF7761">
            <w:pPr>
              <w:jc w:val="center"/>
              <w:rPr>
                <w:bCs/>
                <w:iCs/>
              </w:rPr>
            </w:pPr>
            <w:r w:rsidRPr="00C96912">
              <w:rPr>
                <w:bCs/>
                <w:iCs/>
              </w:rPr>
              <w:t>10301Z1053</w:t>
            </w:r>
          </w:p>
        </w:tc>
        <w:tc>
          <w:tcPr>
            <w:tcW w:w="851" w:type="dxa"/>
            <w:shd w:val="clear" w:color="auto" w:fill="auto"/>
            <w:hideMark/>
          </w:tcPr>
          <w:p w:rsidR="00C706C2" w:rsidRPr="00C96912" w:rsidRDefault="00C706C2" w:rsidP="00CF7761">
            <w:pPr>
              <w:jc w:val="center"/>
              <w:rPr>
                <w:bCs/>
                <w:iCs/>
              </w:rPr>
            </w:pPr>
            <w:r w:rsidRPr="00C96912">
              <w:rPr>
                <w:bCs/>
                <w:iCs/>
              </w:rPr>
              <w:t>110</w:t>
            </w:r>
          </w:p>
        </w:tc>
        <w:tc>
          <w:tcPr>
            <w:tcW w:w="708" w:type="dxa"/>
            <w:shd w:val="clear" w:color="auto" w:fill="auto"/>
            <w:hideMark/>
          </w:tcPr>
          <w:p w:rsidR="00C706C2" w:rsidRPr="00C96912" w:rsidRDefault="00C706C2" w:rsidP="00CF7761">
            <w:pPr>
              <w:jc w:val="center"/>
              <w:rPr>
                <w:bCs/>
                <w:iCs/>
              </w:rPr>
            </w:pPr>
            <w:r w:rsidRPr="00C96912">
              <w:rPr>
                <w:bCs/>
                <w:iCs/>
              </w:rPr>
              <w:t>07</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539,90</w:t>
            </w:r>
          </w:p>
        </w:tc>
        <w:tc>
          <w:tcPr>
            <w:tcW w:w="1417" w:type="dxa"/>
            <w:shd w:val="clear" w:color="auto" w:fill="auto"/>
            <w:hideMark/>
          </w:tcPr>
          <w:p w:rsidR="00C706C2" w:rsidRPr="00C96912" w:rsidRDefault="00C706C2" w:rsidP="00CF7761">
            <w:pPr>
              <w:jc w:val="right"/>
              <w:rPr>
                <w:bCs/>
                <w:iCs/>
              </w:rPr>
            </w:pPr>
            <w:r w:rsidRPr="00C96912">
              <w:rPr>
                <w:bCs/>
                <w:iCs/>
              </w:rPr>
              <w:t>539,90</w:t>
            </w:r>
          </w:p>
        </w:tc>
        <w:tc>
          <w:tcPr>
            <w:tcW w:w="1418" w:type="dxa"/>
            <w:shd w:val="clear" w:color="auto" w:fill="auto"/>
            <w:hideMark/>
          </w:tcPr>
          <w:p w:rsidR="00C706C2" w:rsidRPr="00C96912" w:rsidRDefault="00C706C2" w:rsidP="00CF7761">
            <w:pPr>
              <w:jc w:val="right"/>
              <w:rPr>
                <w:bCs/>
                <w:iCs/>
              </w:rPr>
            </w:pPr>
            <w:r w:rsidRPr="00C96912">
              <w:rPr>
                <w:bCs/>
                <w:iCs/>
              </w:rPr>
              <w:t>539,90</w:t>
            </w:r>
          </w:p>
        </w:tc>
      </w:tr>
      <w:tr w:rsidR="00C706C2" w:rsidRPr="00C96912" w:rsidTr="00CF7761">
        <w:trPr>
          <w:trHeight w:val="255"/>
        </w:trPr>
        <w:tc>
          <w:tcPr>
            <w:tcW w:w="6536" w:type="dxa"/>
            <w:shd w:val="clear" w:color="auto" w:fill="auto"/>
            <w:hideMark/>
          </w:tcPr>
          <w:p w:rsidR="00C706C2" w:rsidRPr="00C96912" w:rsidRDefault="00C706C2" w:rsidP="00CF7761">
            <w:pPr>
              <w:rPr>
                <w:bCs/>
                <w:iCs/>
              </w:rPr>
            </w:pPr>
            <w:r w:rsidRPr="00C96912">
              <w:rPr>
                <w:bCs/>
                <w:iCs/>
              </w:rPr>
              <w:t>Другие вопросы в области образования</w:t>
            </w:r>
          </w:p>
        </w:tc>
        <w:tc>
          <w:tcPr>
            <w:tcW w:w="1547" w:type="dxa"/>
            <w:shd w:val="clear" w:color="auto" w:fill="auto"/>
            <w:hideMark/>
          </w:tcPr>
          <w:p w:rsidR="00C706C2" w:rsidRPr="00C96912" w:rsidRDefault="00C706C2" w:rsidP="00CF7761">
            <w:pPr>
              <w:jc w:val="center"/>
              <w:rPr>
                <w:bCs/>
                <w:iCs/>
              </w:rPr>
            </w:pPr>
            <w:r w:rsidRPr="00C96912">
              <w:rPr>
                <w:bCs/>
                <w:iCs/>
              </w:rPr>
              <w:t>10301Z1053</w:t>
            </w:r>
          </w:p>
        </w:tc>
        <w:tc>
          <w:tcPr>
            <w:tcW w:w="851" w:type="dxa"/>
            <w:shd w:val="clear" w:color="auto" w:fill="auto"/>
            <w:hideMark/>
          </w:tcPr>
          <w:p w:rsidR="00C706C2" w:rsidRPr="00C96912" w:rsidRDefault="00C706C2" w:rsidP="00CF7761">
            <w:pPr>
              <w:jc w:val="center"/>
              <w:rPr>
                <w:bCs/>
                <w:iCs/>
              </w:rPr>
            </w:pPr>
            <w:r w:rsidRPr="00C96912">
              <w:rPr>
                <w:bCs/>
                <w:iCs/>
              </w:rPr>
              <w:t>110</w:t>
            </w:r>
          </w:p>
        </w:tc>
        <w:tc>
          <w:tcPr>
            <w:tcW w:w="708" w:type="dxa"/>
            <w:shd w:val="clear" w:color="auto" w:fill="auto"/>
            <w:hideMark/>
          </w:tcPr>
          <w:p w:rsidR="00C706C2" w:rsidRPr="00C96912" w:rsidRDefault="00C706C2" w:rsidP="00CF7761">
            <w:pPr>
              <w:jc w:val="center"/>
              <w:rPr>
                <w:bCs/>
                <w:iCs/>
              </w:rPr>
            </w:pPr>
            <w:r w:rsidRPr="00C96912">
              <w:rPr>
                <w:bCs/>
                <w:iCs/>
              </w:rPr>
              <w:t>07</w:t>
            </w:r>
          </w:p>
        </w:tc>
        <w:tc>
          <w:tcPr>
            <w:tcW w:w="712" w:type="dxa"/>
            <w:shd w:val="clear" w:color="auto" w:fill="auto"/>
            <w:hideMark/>
          </w:tcPr>
          <w:p w:rsidR="00C706C2" w:rsidRPr="00C96912" w:rsidRDefault="00C706C2" w:rsidP="00CF7761">
            <w:pPr>
              <w:jc w:val="center"/>
              <w:rPr>
                <w:bCs/>
                <w:iCs/>
              </w:rPr>
            </w:pPr>
            <w:r w:rsidRPr="00C96912">
              <w:rPr>
                <w:bCs/>
                <w:iCs/>
              </w:rPr>
              <w:t>09</w:t>
            </w:r>
          </w:p>
        </w:tc>
        <w:tc>
          <w:tcPr>
            <w:tcW w:w="1415" w:type="dxa"/>
            <w:shd w:val="clear" w:color="auto" w:fill="auto"/>
            <w:hideMark/>
          </w:tcPr>
          <w:p w:rsidR="00C706C2" w:rsidRPr="00C96912" w:rsidRDefault="00C706C2" w:rsidP="00CF7761">
            <w:pPr>
              <w:jc w:val="right"/>
              <w:rPr>
                <w:bCs/>
                <w:iCs/>
              </w:rPr>
            </w:pPr>
            <w:r w:rsidRPr="00C96912">
              <w:rPr>
                <w:bCs/>
                <w:iCs/>
              </w:rPr>
              <w:t>539,90</w:t>
            </w:r>
          </w:p>
        </w:tc>
        <w:tc>
          <w:tcPr>
            <w:tcW w:w="1417" w:type="dxa"/>
            <w:shd w:val="clear" w:color="auto" w:fill="auto"/>
            <w:hideMark/>
          </w:tcPr>
          <w:p w:rsidR="00C706C2" w:rsidRPr="00C96912" w:rsidRDefault="00C706C2" w:rsidP="00CF7761">
            <w:pPr>
              <w:jc w:val="right"/>
              <w:rPr>
                <w:bCs/>
                <w:iCs/>
              </w:rPr>
            </w:pPr>
            <w:r w:rsidRPr="00C96912">
              <w:rPr>
                <w:bCs/>
                <w:iCs/>
              </w:rPr>
              <w:t>539,90</w:t>
            </w:r>
          </w:p>
        </w:tc>
        <w:tc>
          <w:tcPr>
            <w:tcW w:w="1418" w:type="dxa"/>
            <w:shd w:val="clear" w:color="auto" w:fill="auto"/>
            <w:hideMark/>
          </w:tcPr>
          <w:p w:rsidR="00C706C2" w:rsidRPr="00C96912" w:rsidRDefault="00C706C2" w:rsidP="00CF7761">
            <w:pPr>
              <w:jc w:val="right"/>
              <w:rPr>
                <w:bCs/>
                <w:iCs/>
              </w:rPr>
            </w:pPr>
            <w:r w:rsidRPr="00C96912">
              <w:rPr>
                <w:bCs/>
                <w:iCs/>
              </w:rPr>
              <w:t>539,90</w:t>
            </w:r>
          </w:p>
        </w:tc>
      </w:tr>
      <w:tr w:rsidR="00C706C2" w:rsidRPr="00C96912" w:rsidTr="00CF7761">
        <w:trPr>
          <w:trHeight w:val="255"/>
        </w:trPr>
        <w:tc>
          <w:tcPr>
            <w:tcW w:w="6536" w:type="dxa"/>
            <w:shd w:val="clear" w:color="auto" w:fill="auto"/>
            <w:hideMark/>
          </w:tcPr>
          <w:p w:rsidR="00C706C2" w:rsidRPr="00C96912" w:rsidRDefault="00C706C2" w:rsidP="00CF7761">
            <w:pPr>
              <w:rPr>
                <w:bCs/>
                <w:iCs/>
              </w:rPr>
            </w:pPr>
            <w:r w:rsidRPr="00C96912">
              <w:rPr>
                <w:bCs/>
                <w:iCs/>
              </w:rPr>
              <w:t>Кредиторская задолженность</w:t>
            </w:r>
          </w:p>
        </w:tc>
        <w:tc>
          <w:tcPr>
            <w:tcW w:w="1547" w:type="dxa"/>
            <w:shd w:val="clear" w:color="auto" w:fill="auto"/>
            <w:hideMark/>
          </w:tcPr>
          <w:p w:rsidR="00C706C2" w:rsidRPr="00C96912" w:rsidRDefault="00C706C2" w:rsidP="00CF7761">
            <w:pPr>
              <w:jc w:val="center"/>
              <w:rPr>
                <w:bCs/>
                <w:iCs/>
              </w:rPr>
            </w:pPr>
            <w:r w:rsidRPr="00C96912">
              <w:rPr>
                <w:bCs/>
                <w:iCs/>
              </w:rPr>
              <w:t>10К0000000</w:t>
            </w:r>
          </w:p>
        </w:tc>
        <w:tc>
          <w:tcPr>
            <w:tcW w:w="851" w:type="dxa"/>
            <w:shd w:val="clear" w:color="auto" w:fill="auto"/>
            <w:hideMark/>
          </w:tcPr>
          <w:p w:rsidR="00C706C2" w:rsidRPr="00C96912" w:rsidRDefault="00C706C2" w:rsidP="00CF7761">
            <w:pPr>
              <w:jc w:val="center"/>
              <w:rPr>
                <w:bCs/>
                <w:iCs/>
              </w:rPr>
            </w:pPr>
            <w:r w:rsidRPr="00C96912">
              <w:rPr>
                <w:bCs/>
                <w:iCs/>
              </w:rPr>
              <w:t> </w:t>
            </w:r>
          </w:p>
        </w:tc>
        <w:tc>
          <w:tcPr>
            <w:tcW w:w="708" w:type="dxa"/>
            <w:shd w:val="clear" w:color="auto" w:fill="auto"/>
            <w:hideMark/>
          </w:tcPr>
          <w:p w:rsidR="00C706C2" w:rsidRPr="00C96912" w:rsidRDefault="00C706C2" w:rsidP="00CF7761">
            <w:pPr>
              <w:jc w:val="center"/>
              <w:rPr>
                <w:bCs/>
                <w:iCs/>
              </w:rPr>
            </w:pPr>
            <w:r w:rsidRPr="00C96912">
              <w:rPr>
                <w:bCs/>
                <w:iCs/>
              </w:rPr>
              <w:t> </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3 175,72</w:t>
            </w:r>
          </w:p>
        </w:tc>
        <w:tc>
          <w:tcPr>
            <w:tcW w:w="1417" w:type="dxa"/>
            <w:shd w:val="clear" w:color="auto" w:fill="auto"/>
            <w:hideMark/>
          </w:tcPr>
          <w:p w:rsidR="00C706C2" w:rsidRPr="00C96912" w:rsidRDefault="00C706C2" w:rsidP="00CF7761">
            <w:pPr>
              <w:jc w:val="right"/>
              <w:rPr>
                <w:bCs/>
                <w:iCs/>
              </w:rPr>
            </w:pPr>
            <w:r w:rsidRPr="00C96912">
              <w:rPr>
                <w:bCs/>
                <w:iCs/>
              </w:rPr>
              <w:t>0,00</w:t>
            </w:r>
          </w:p>
        </w:tc>
        <w:tc>
          <w:tcPr>
            <w:tcW w:w="1418" w:type="dxa"/>
            <w:shd w:val="clear" w:color="auto" w:fill="auto"/>
            <w:hideMark/>
          </w:tcPr>
          <w:p w:rsidR="00C706C2" w:rsidRPr="00C96912" w:rsidRDefault="00C706C2" w:rsidP="00CF7761">
            <w:pPr>
              <w:jc w:val="right"/>
              <w:rPr>
                <w:bCs/>
                <w:iCs/>
              </w:rPr>
            </w:pPr>
            <w:r w:rsidRPr="00C96912">
              <w:rPr>
                <w:bCs/>
                <w:iCs/>
              </w:rPr>
              <w:t>0,00</w:t>
            </w:r>
          </w:p>
        </w:tc>
      </w:tr>
      <w:tr w:rsidR="00C706C2" w:rsidRPr="00C96912" w:rsidTr="00CF7761">
        <w:trPr>
          <w:trHeight w:val="420"/>
        </w:trPr>
        <w:tc>
          <w:tcPr>
            <w:tcW w:w="6536" w:type="dxa"/>
            <w:shd w:val="clear" w:color="auto" w:fill="auto"/>
            <w:hideMark/>
          </w:tcPr>
          <w:p w:rsidR="00C706C2" w:rsidRPr="00C96912" w:rsidRDefault="00C706C2" w:rsidP="00CF7761">
            <w:pPr>
              <w:rPr>
                <w:bCs/>
                <w:iCs/>
              </w:rPr>
            </w:pPr>
            <w:r w:rsidRPr="00C96912">
              <w:rPr>
                <w:bCs/>
                <w:iCs/>
              </w:rPr>
              <w:t>Расходы на обеспечение функций муниципальных органов</w:t>
            </w:r>
          </w:p>
        </w:tc>
        <w:tc>
          <w:tcPr>
            <w:tcW w:w="1547" w:type="dxa"/>
            <w:shd w:val="clear" w:color="auto" w:fill="auto"/>
            <w:hideMark/>
          </w:tcPr>
          <w:p w:rsidR="00C706C2" w:rsidRPr="00C96912" w:rsidRDefault="00C706C2" w:rsidP="00CF7761">
            <w:pPr>
              <w:jc w:val="center"/>
              <w:rPr>
                <w:bCs/>
                <w:iCs/>
              </w:rPr>
            </w:pPr>
            <w:r w:rsidRPr="00C96912">
              <w:rPr>
                <w:bCs/>
                <w:iCs/>
              </w:rPr>
              <w:t>10К0002200</w:t>
            </w:r>
          </w:p>
        </w:tc>
        <w:tc>
          <w:tcPr>
            <w:tcW w:w="851" w:type="dxa"/>
            <w:shd w:val="clear" w:color="auto" w:fill="auto"/>
            <w:hideMark/>
          </w:tcPr>
          <w:p w:rsidR="00C706C2" w:rsidRPr="00C96912" w:rsidRDefault="00C706C2" w:rsidP="00CF7761">
            <w:pPr>
              <w:jc w:val="center"/>
              <w:rPr>
                <w:bCs/>
                <w:iCs/>
              </w:rPr>
            </w:pPr>
            <w:r w:rsidRPr="00C96912">
              <w:rPr>
                <w:bCs/>
                <w:iCs/>
              </w:rPr>
              <w:t> </w:t>
            </w:r>
          </w:p>
        </w:tc>
        <w:tc>
          <w:tcPr>
            <w:tcW w:w="708" w:type="dxa"/>
            <w:shd w:val="clear" w:color="auto" w:fill="auto"/>
            <w:hideMark/>
          </w:tcPr>
          <w:p w:rsidR="00C706C2" w:rsidRPr="00C96912" w:rsidRDefault="00C706C2" w:rsidP="00CF7761">
            <w:pPr>
              <w:jc w:val="center"/>
              <w:rPr>
                <w:bCs/>
                <w:iCs/>
              </w:rPr>
            </w:pPr>
            <w:r w:rsidRPr="00C96912">
              <w:rPr>
                <w:bCs/>
                <w:iCs/>
              </w:rPr>
              <w:t> </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0,37</w:t>
            </w:r>
          </w:p>
        </w:tc>
        <w:tc>
          <w:tcPr>
            <w:tcW w:w="1417" w:type="dxa"/>
            <w:shd w:val="clear" w:color="auto" w:fill="auto"/>
            <w:hideMark/>
          </w:tcPr>
          <w:p w:rsidR="00C706C2" w:rsidRPr="00C96912" w:rsidRDefault="00C706C2" w:rsidP="00CF7761">
            <w:pPr>
              <w:jc w:val="right"/>
              <w:rPr>
                <w:bCs/>
                <w:iCs/>
              </w:rPr>
            </w:pPr>
            <w:r w:rsidRPr="00C96912">
              <w:rPr>
                <w:bCs/>
                <w:iCs/>
              </w:rPr>
              <w:t>0,00</w:t>
            </w:r>
          </w:p>
        </w:tc>
        <w:tc>
          <w:tcPr>
            <w:tcW w:w="1418" w:type="dxa"/>
            <w:shd w:val="clear" w:color="auto" w:fill="auto"/>
            <w:hideMark/>
          </w:tcPr>
          <w:p w:rsidR="00C706C2" w:rsidRPr="00C96912" w:rsidRDefault="00C706C2" w:rsidP="00CF7761">
            <w:pPr>
              <w:jc w:val="right"/>
              <w:rPr>
                <w:bCs/>
                <w:iCs/>
              </w:rPr>
            </w:pPr>
            <w:r w:rsidRPr="00C96912">
              <w:rPr>
                <w:bCs/>
                <w:iCs/>
              </w:rPr>
              <w:t>0,00</w:t>
            </w:r>
          </w:p>
        </w:tc>
      </w:tr>
      <w:tr w:rsidR="00C706C2" w:rsidRPr="00C96912" w:rsidTr="00CF7761">
        <w:trPr>
          <w:trHeight w:val="630"/>
        </w:trPr>
        <w:tc>
          <w:tcPr>
            <w:tcW w:w="6536" w:type="dxa"/>
            <w:shd w:val="clear" w:color="auto" w:fill="auto"/>
            <w:hideMark/>
          </w:tcPr>
          <w:p w:rsidR="00C706C2" w:rsidRPr="00C96912" w:rsidRDefault="00C706C2" w:rsidP="00CF7761">
            <w:pPr>
              <w:rPr>
                <w:bCs/>
                <w:iCs/>
              </w:rPr>
            </w:pPr>
            <w:r w:rsidRPr="00C96912">
              <w:rPr>
                <w:bCs/>
                <w:iCs/>
              </w:rPr>
              <w:t>Закупка товаров, работ и услуг для обеспечения государственных (муниципальных) нужд</w:t>
            </w:r>
          </w:p>
        </w:tc>
        <w:tc>
          <w:tcPr>
            <w:tcW w:w="1547" w:type="dxa"/>
            <w:shd w:val="clear" w:color="auto" w:fill="auto"/>
            <w:hideMark/>
          </w:tcPr>
          <w:p w:rsidR="00C706C2" w:rsidRPr="00C96912" w:rsidRDefault="00C706C2" w:rsidP="00CF7761">
            <w:pPr>
              <w:jc w:val="center"/>
              <w:rPr>
                <w:bCs/>
                <w:iCs/>
              </w:rPr>
            </w:pPr>
            <w:r w:rsidRPr="00C96912">
              <w:rPr>
                <w:bCs/>
                <w:iCs/>
              </w:rPr>
              <w:t>10К0002200</w:t>
            </w:r>
          </w:p>
        </w:tc>
        <w:tc>
          <w:tcPr>
            <w:tcW w:w="851" w:type="dxa"/>
            <w:shd w:val="clear" w:color="auto" w:fill="auto"/>
            <w:hideMark/>
          </w:tcPr>
          <w:p w:rsidR="00C706C2" w:rsidRPr="00C96912" w:rsidRDefault="00C706C2" w:rsidP="00CF7761">
            <w:pPr>
              <w:jc w:val="center"/>
              <w:rPr>
                <w:bCs/>
                <w:iCs/>
              </w:rPr>
            </w:pPr>
            <w:r w:rsidRPr="00C96912">
              <w:rPr>
                <w:bCs/>
                <w:iCs/>
              </w:rPr>
              <w:t>200</w:t>
            </w:r>
          </w:p>
        </w:tc>
        <w:tc>
          <w:tcPr>
            <w:tcW w:w="708" w:type="dxa"/>
            <w:shd w:val="clear" w:color="auto" w:fill="auto"/>
            <w:hideMark/>
          </w:tcPr>
          <w:p w:rsidR="00C706C2" w:rsidRPr="00C96912" w:rsidRDefault="00C706C2" w:rsidP="00CF7761">
            <w:pPr>
              <w:jc w:val="center"/>
              <w:rPr>
                <w:bCs/>
                <w:iCs/>
              </w:rPr>
            </w:pPr>
            <w:r w:rsidRPr="00C96912">
              <w:rPr>
                <w:bCs/>
                <w:iCs/>
              </w:rPr>
              <w:t> </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0,37</w:t>
            </w:r>
          </w:p>
        </w:tc>
        <w:tc>
          <w:tcPr>
            <w:tcW w:w="1417" w:type="dxa"/>
            <w:shd w:val="clear" w:color="auto" w:fill="auto"/>
            <w:hideMark/>
          </w:tcPr>
          <w:p w:rsidR="00C706C2" w:rsidRPr="00C96912" w:rsidRDefault="00C706C2" w:rsidP="00CF7761">
            <w:pPr>
              <w:jc w:val="right"/>
              <w:rPr>
                <w:bCs/>
                <w:iCs/>
              </w:rPr>
            </w:pPr>
            <w:r w:rsidRPr="00C96912">
              <w:rPr>
                <w:bCs/>
                <w:iCs/>
              </w:rPr>
              <w:t>0,00</w:t>
            </w:r>
          </w:p>
        </w:tc>
        <w:tc>
          <w:tcPr>
            <w:tcW w:w="1418" w:type="dxa"/>
            <w:shd w:val="clear" w:color="auto" w:fill="auto"/>
            <w:hideMark/>
          </w:tcPr>
          <w:p w:rsidR="00C706C2" w:rsidRPr="00C96912" w:rsidRDefault="00C706C2" w:rsidP="00CF7761">
            <w:pPr>
              <w:jc w:val="right"/>
              <w:rPr>
                <w:bCs/>
                <w:iCs/>
              </w:rPr>
            </w:pPr>
            <w:r w:rsidRPr="00C96912">
              <w:rPr>
                <w:bCs/>
                <w:iCs/>
              </w:rPr>
              <w:t>0,00</w:t>
            </w:r>
          </w:p>
        </w:tc>
      </w:tr>
      <w:tr w:rsidR="00C706C2" w:rsidRPr="00C96912" w:rsidTr="00CF7761">
        <w:trPr>
          <w:trHeight w:val="630"/>
        </w:trPr>
        <w:tc>
          <w:tcPr>
            <w:tcW w:w="6536" w:type="dxa"/>
            <w:shd w:val="clear" w:color="auto" w:fill="auto"/>
            <w:hideMark/>
          </w:tcPr>
          <w:p w:rsidR="00C706C2" w:rsidRPr="00C96912" w:rsidRDefault="00C706C2" w:rsidP="00CF7761">
            <w:pPr>
              <w:rPr>
                <w:bCs/>
                <w:iCs/>
              </w:rPr>
            </w:pPr>
            <w:r w:rsidRPr="00C96912">
              <w:rPr>
                <w:bCs/>
                <w:iCs/>
              </w:rPr>
              <w:t>Иные закупки товаров, работ и услуг для обеспечения государственных (муниципальных) нужд</w:t>
            </w:r>
          </w:p>
        </w:tc>
        <w:tc>
          <w:tcPr>
            <w:tcW w:w="1547" w:type="dxa"/>
            <w:shd w:val="clear" w:color="auto" w:fill="auto"/>
            <w:hideMark/>
          </w:tcPr>
          <w:p w:rsidR="00C706C2" w:rsidRPr="00C96912" w:rsidRDefault="00C706C2" w:rsidP="00CF7761">
            <w:pPr>
              <w:jc w:val="center"/>
              <w:rPr>
                <w:bCs/>
                <w:iCs/>
              </w:rPr>
            </w:pPr>
            <w:r w:rsidRPr="00C96912">
              <w:rPr>
                <w:bCs/>
                <w:iCs/>
              </w:rPr>
              <w:t>10К0002200</w:t>
            </w:r>
          </w:p>
        </w:tc>
        <w:tc>
          <w:tcPr>
            <w:tcW w:w="851" w:type="dxa"/>
            <w:shd w:val="clear" w:color="auto" w:fill="auto"/>
            <w:hideMark/>
          </w:tcPr>
          <w:p w:rsidR="00C706C2" w:rsidRPr="00C96912" w:rsidRDefault="00C706C2" w:rsidP="00CF7761">
            <w:pPr>
              <w:jc w:val="center"/>
              <w:rPr>
                <w:bCs/>
                <w:iCs/>
              </w:rPr>
            </w:pPr>
            <w:r w:rsidRPr="00C96912">
              <w:rPr>
                <w:bCs/>
                <w:iCs/>
              </w:rPr>
              <w:t>240</w:t>
            </w:r>
          </w:p>
        </w:tc>
        <w:tc>
          <w:tcPr>
            <w:tcW w:w="708" w:type="dxa"/>
            <w:shd w:val="clear" w:color="auto" w:fill="auto"/>
            <w:hideMark/>
          </w:tcPr>
          <w:p w:rsidR="00C706C2" w:rsidRPr="00C96912" w:rsidRDefault="00C706C2" w:rsidP="00CF7761">
            <w:pPr>
              <w:jc w:val="center"/>
              <w:rPr>
                <w:bCs/>
                <w:iCs/>
              </w:rPr>
            </w:pPr>
            <w:r w:rsidRPr="00C96912">
              <w:rPr>
                <w:bCs/>
                <w:iCs/>
              </w:rPr>
              <w:t> </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0,37</w:t>
            </w:r>
          </w:p>
        </w:tc>
        <w:tc>
          <w:tcPr>
            <w:tcW w:w="1417" w:type="dxa"/>
            <w:shd w:val="clear" w:color="auto" w:fill="auto"/>
            <w:hideMark/>
          </w:tcPr>
          <w:p w:rsidR="00C706C2" w:rsidRPr="00C96912" w:rsidRDefault="00C706C2" w:rsidP="00CF7761">
            <w:pPr>
              <w:jc w:val="right"/>
              <w:rPr>
                <w:bCs/>
                <w:iCs/>
              </w:rPr>
            </w:pPr>
            <w:r w:rsidRPr="00C96912">
              <w:rPr>
                <w:bCs/>
                <w:iCs/>
              </w:rPr>
              <w:t>0,00</w:t>
            </w:r>
          </w:p>
        </w:tc>
        <w:tc>
          <w:tcPr>
            <w:tcW w:w="1418" w:type="dxa"/>
            <w:shd w:val="clear" w:color="auto" w:fill="auto"/>
            <w:hideMark/>
          </w:tcPr>
          <w:p w:rsidR="00C706C2" w:rsidRPr="00C96912" w:rsidRDefault="00C706C2" w:rsidP="00CF7761">
            <w:pPr>
              <w:jc w:val="right"/>
              <w:rPr>
                <w:bCs/>
                <w:iCs/>
              </w:rPr>
            </w:pPr>
            <w:r w:rsidRPr="00C96912">
              <w:rPr>
                <w:bCs/>
                <w:iCs/>
              </w:rPr>
              <w:t>0,00</w:t>
            </w:r>
          </w:p>
        </w:tc>
      </w:tr>
      <w:tr w:rsidR="00C706C2" w:rsidRPr="00C96912" w:rsidTr="00CF7761">
        <w:trPr>
          <w:trHeight w:val="255"/>
        </w:trPr>
        <w:tc>
          <w:tcPr>
            <w:tcW w:w="6536" w:type="dxa"/>
            <w:shd w:val="clear" w:color="auto" w:fill="auto"/>
            <w:hideMark/>
          </w:tcPr>
          <w:p w:rsidR="00C706C2" w:rsidRPr="00C96912" w:rsidRDefault="00C706C2" w:rsidP="00CF7761">
            <w:pPr>
              <w:rPr>
                <w:bCs/>
                <w:iCs/>
              </w:rPr>
            </w:pPr>
            <w:r w:rsidRPr="00C96912">
              <w:rPr>
                <w:bCs/>
                <w:iCs/>
              </w:rPr>
              <w:t>ОБРАЗОВАНИЕ</w:t>
            </w:r>
          </w:p>
        </w:tc>
        <w:tc>
          <w:tcPr>
            <w:tcW w:w="1547" w:type="dxa"/>
            <w:shd w:val="clear" w:color="auto" w:fill="auto"/>
            <w:hideMark/>
          </w:tcPr>
          <w:p w:rsidR="00C706C2" w:rsidRPr="00C96912" w:rsidRDefault="00C706C2" w:rsidP="00CF7761">
            <w:pPr>
              <w:jc w:val="center"/>
              <w:rPr>
                <w:bCs/>
                <w:iCs/>
              </w:rPr>
            </w:pPr>
            <w:r w:rsidRPr="00C96912">
              <w:rPr>
                <w:bCs/>
                <w:iCs/>
              </w:rPr>
              <w:t>10К0002200</w:t>
            </w:r>
          </w:p>
        </w:tc>
        <w:tc>
          <w:tcPr>
            <w:tcW w:w="851" w:type="dxa"/>
            <w:shd w:val="clear" w:color="auto" w:fill="auto"/>
            <w:hideMark/>
          </w:tcPr>
          <w:p w:rsidR="00C706C2" w:rsidRPr="00C96912" w:rsidRDefault="00C706C2" w:rsidP="00CF7761">
            <w:pPr>
              <w:jc w:val="center"/>
              <w:rPr>
                <w:bCs/>
                <w:iCs/>
              </w:rPr>
            </w:pPr>
            <w:r w:rsidRPr="00C96912">
              <w:rPr>
                <w:bCs/>
                <w:iCs/>
              </w:rPr>
              <w:t>240</w:t>
            </w:r>
          </w:p>
        </w:tc>
        <w:tc>
          <w:tcPr>
            <w:tcW w:w="708" w:type="dxa"/>
            <w:shd w:val="clear" w:color="auto" w:fill="auto"/>
            <w:hideMark/>
          </w:tcPr>
          <w:p w:rsidR="00C706C2" w:rsidRPr="00C96912" w:rsidRDefault="00C706C2" w:rsidP="00CF7761">
            <w:pPr>
              <w:jc w:val="center"/>
              <w:rPr>
                <w:bCs/>
                <w:iCs/>
              </w:rPr>
            </w:pPr>
            <w:r w:rsidRPr="00C96912">
              <w:rPr>
                <w:bCs/>
                <w:iCs/>
              </w:rPr>
              <w:t>07</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0,37</w:t>
            </w:r>
          </w:p>
        </w:tc>
        <w:tc>
          <w:tcPr>
            <w:tcW w:w="1417" w:type="dxa"/>
            <w:shd w:val="clear" w:color="auto" w:fill="auto"/>
            <w:hideMark/>
          </w:tcPr>
          <w:p w:rsidR="00C706C2" w:rsidRPr="00C96912" w:rsidRDefault="00C706C2" w:rsidP="00CF7761">
            <w:pPr>
              <w:jc w:val="right"/>
              <w:rPr>
                <w:bCs/>
                <w:iCs/>
              </w:rPr>
            </w:pPr>
            <w:r w:rsidRPr="00C96912">
              <w:rPr>
                <w:bCs/>
                <w:iCs/>
              </w:rPr>
              <w:t>0,00</w:t>
            </w:r>
          </w:p>
        </w:tc>
        <w:tc>
          <w:tcPr>
            <w:tcW w:w="1418" w:type="dxa"/>
            <w:shd w:val="clear" w:color="auto" w:fill="auto"/>
            <w:hideMark/>
          </w:tcPr>
          <w:p w:rsidR="00C706C2" w:rsidRPr="00C96912" w:rsidRDefault="00C706C2" w:rsidP="00CF7761">
            <w:pPr>
              <w:jc w:val="right"/>
              <w:rPr>
                <w:bCs/>
                <w:iCs/>
              </w:rPr>
            </w:pPr>
            <w:r w:rsidRPr="00C96912">
              <w:rPr>
                <w:bCs/>
                <w:iCs/>
              </w:rPr>
              <w:t>0,00</w:t>
            </w:r>
          </w:p>
        </w:tc>
      </w:tr>
      <w:tr w:rsidR="00C706C2" w:rsidRPr="00C96912" w:rsidTr="00CF7761">
        <w:trPr>
          <w:trHeight w:val="255"/>
        </w:trPr>
        <w:tc>
          <w:tcPr>
            <w:tcW w:w="6536" w:type="dxa"/>
            <w:shd w:val="clear" w:color="auto" w:fill="auto"/>
            <w:hideMark/>
          </w:tcPr>
          <w:p w:rsidR="00C706C2" w:rsidRPr="00C96912" w:rsidRDefault="00C706C2" w:rsidP="00CF7761">
            <w:pPr>
              <w:rPr>
                <w:bCs/>
                <w:iCs/>
              </w:rPr>
            </w:pPr>
            <w:r w:rsidRPr="00C96912">
              <w:rPr>
                <w:bCs/>
                <w:iCs/>
              </w:rPr>
              <w:t>Другие вопросы в области образования</w:t>
            </w:r>
          </w:p>
        </w:tc>
        <w:tc>
          <w:tcPr>
            <w:tcW w:w="1547" w:type="dxa"/>
            <w:shd w:val="clear" w:color="auto" w:fill="auto"/>
            <w:hideMark/>
          </w:tcPr>
          <w:p w:rsidR="00C706C2" w:rsidRPr="00C96912" w:rsidRDefault="00C706C2" w:rsidP="00CF7761">
            <w:pPr>
              <w:jc w:val="center"/>
              <w:rPr>
                <w:bCs/>
                <w:iCs/>
              </w:rPr>
            </w:pPr>
            <w:r w:rsidRPr="00C96912">
              <w:rPr>
                <w:bCs/>
                <w:iCs/>
              </w:rPr>
              <w:t>10К0002200</w:t>
            </w:r>
          </w:p>
        </w:tc>
        <w:tc>
          <w:tcPr>
            <w:tcW w:w="851" w:type="dxa"/>
            <w:shd w:val="clear" w:color="auto" w:fill="auto"/>
            <w:hideMark/>
          </w:tcPr>
          <w:p w:rsidR="00C706C2" w:rsidRPr="00C96912" w:rsidRDefault="00C706C2" w:rsidP="00CF7761">
            <w:pPr>
              <w:jc w:val="center"/>
              <w:rPr>
                <w:bCs/>
                <w:iCs/>
              </w:rPr>
            </w:pPr>
            <w:r w:rsidRPr="00C96912">
              <w:rPr>
                <w:bCs/>
                <w:iCs/>
              </w:rPr>
              <w:t>240</w:t>
            </w:r>
          </w:p>
        </w:tc>
        <w:tc>
          <w:tcPr>
            <w:tcW w:w="708" w:type="dxa"/>
            <w:shd w:val="clear" w:color="auto" w:fill="auto"/>
            <w:hideMark/>
          </w:tcPr>
          <w:p w:rsidR="00C706C2" w:rsidRPr="00C96912" w:rsidRDefault="00C706C2" w:rsidP="00CF7761">
            <w:pPr>
              <w:jc w:val="center"/>
              <w:rPr>
                <w:bCs/>
                <w:iCs/>
              </w:rPr>
            </w:pPr>
            <w:r w:rsidRPr="00C96912">
              <w:rPr>
                <w:bCs/>
                <w:iCs/>
              </w:rPr>
              <w:t>07</w:t>
            </w:r>
          </w:p>
        </w:tc>
        <w:tc>
          <w:tcPr>
            <w:tcW w:w="712" w:type="dxa"/>
            <w:shd w:val="clear" w:color="auto" w:fill="auto"/>
            <w:hideMark/>
          </w:tcPr>
          <w:p w:rsidR="00C706C2" w:rsidRPr="00C96912" w:rsidRDefault="00C706C2" w:rsidP="00CF7761">
            <w:pPr>
              <w:jc w:val="center"/>
              <w:rPr>
                <w:bCs/>
                <w:iCs/>
              </w:rPr>
            </w:pPr>
            <w:r w:rsidRPr="00C96912">
              <w:rPr>
                <w:bCs/>
                <w:iCs/>
              </w:rPr>
              <w:t>09</w:t>
            </w:r>
          </w:p>
        </w:tc>
        <w:tc>
          <w:tcPr>
            <w:tcW w:w="1415" w:type="dxa"/>
            <w:shd w:val="clear" w:color="auto" w:fill="auto"/>
            <w:hideMark/>
          </w:tcPr>
          <w:p w:rsidR="00C706C2" w:rsidRPr="00C96912" w:rsidRDefault="00C706C2" w:rsidP="00CF7761">
            <w:pPr>
              <w:jc w:val="right"/>
              <w:rPr>
                <w:bCs/>
                <w:iCs/>
              </w:rPr>
            </w:pPr>
            <w:r w:rsidRPr="00C96912">
              <w:rPr>
                <w:bCs/>
                <w:iCs/>
              </w:rPr>
              <w:t>0,37</w:t>
            </w:r>
          </w:p>
        </w:tc>
        <w:tc>
          <w:tcPr>
            <w:tcW w:w="1417" w:type="dxa"/>
            <w:shd w:val="clear" w:color="auto" w:fill="auto"/>
            <w:hideMark/>
          </w:tcPr>
          <w:p w:rsidR="00C706C2" w:rsidRPr="00C96912" w:rsidRDefault="00C706C2" w:rsidP="00CF7761">
            <w:pPr>
              <w:jc w:val="right"/>
              <w:rPr>
                <w:bCs/>
                <w:iCs/>
              </w:rPr>
            </w:pPr>
            <w:r w:rsidRPr="00C96912">
              <w:rPr>
                <w:bCs/>
                <w:iCs/>
              </w:rPr>
              <w:t>0,00</w:t>
            </w:r>
          </w:p>
        </w:tc>
        <w:tc>
          <w:tcPr>
            <w:tcW w:w="1418" w:type="dxa"/>
            <w:shd w:val="clear" w:color="auto" w:fill="auto"/>
            <w:hideMark/>
          </w:tcPr>
          <w:p w:rsidR="00C706C2" w:rsidRPr="00C96912" w:rsidRDefault="00C706C2" w:rsidP="00CF7761">
            <w:pPr>
              <w:jc w:val="right"/>
              <w:rPr>
                <w:bCs/>
                <w:iCs/>
              </w:rPr>
            </w:pPr>
            <w:r w:rsidRPr="00C96912">
              <w:rPr>
                <w:bCs/>
                <w:iCs/>
              </w:rPr>
              <w:t>0,00</w:t>
            </w:r>
          </w:p>
        </w:tc>
      </w:tr>
      <w:tr w:rsidR="00C706C2" w:rsidRPr="00C96912" w:rsidTr="00CF7761">
        <w:trPr>
          <w:trHeight w:val="840"/>
        </w:trPr>
        <w:tc>
          <w:tcPr>
            <w:tcW w:w="6536" w:type="dxa"/>
            <w:shd w:val="clear" w:color="auto" w:fill="auto"/>
            <w:hideMark/>
          </w:tcPr>
          <w:p w:rsidR="00C706C2" w:rsidRPr="00C96912" w:rsidRDefault="00C706C2" w:rsidP="00CF7761">
            <w:pPr>
              <w:rPr>
                <w:bCs/>
                <w:iCs/>
              </w:rPr>
            </w:pPr>
            <w:r w:rsidRPr="00C96912">
              <w:rPr>
                <w:bCs/>
                <w:iCs/>
              </w:rPr>
              <w:lastRenderedPageBreak/>
              <w:t>Расходы на обеспечение деятельности (оказание услуг) муниципальных учреждений (школы-детские сады, школы начальные, неполные средние и средние)</w:t>
            </w:r>
          </w:p>
        </w:tc>
        <w:tc>
          <w:tcPr>
            <w:tcW w:w="1547" w:type="dxa"/>
            <w:shd w:val="clear" w:color="auto" w:fill="auto"/>
            <w:hideMark/>
          </w:tcPr>
          <w:p w:rsidR="00C706C2" w:rsidRPr="00C96912" w:rsidRDefault="00C706C2" w:rsidP="00CF7761">
            <w:pPr>
              <w:jc w:val="center"/>
              <w:rPr>
                <w:bCs/>
                <w:iCs/>
              </w:rPr>
            </w:pPr>
            <w:r w:rsidRPr="00C96912">
              <w:rPr>
                <w:bCs/>
                <w:iCs/>
              </w:rPr>
              <w:t>10К0005110</w:t>
            </w:r>
          </w:p>
        </w:tc>
        <w:tc>
          <w:tcPr>
            <w:tcW w:w="851" w:type="dxa"/>
            <w:shd w:val="clear" w:color="auto" w:fill="auto"/>
            <w:hideMark/>
          </w:tcPr>
          <w:p w:rsidR="00C706C2" w:rsidRPr="00C96912" w:rsidRDefault="00C706C2" w:rsidP="00CF7761">
            <w:pPr>
              <w:jc w:val="center"/>
              <w:rPr>
                <w:bCs/>
                <w:iCs/>
              </w:rPr>
            </w:pPr>
            <w:r w:rsidRPr="00C96912">
              <w:rPr>
                <w:bCs/>
                <w:iCs/>
              </w:rPr>
              <w:t> </w:t>
            </w:r>
          </w:p>
        </w:tc>
        <w:tc>
          <w:tcPr>
            <w:tcW w:w="708" w:type="dxa"/>
            <w:shd w:val="clear" w:color="auto" w:fill="auto"/>
            <w:hideMark/>
          </w:tcPr>
          <w:p w:rsidR="00C706C2" w:rsidRPr="00C96912" w:rsidRDefault="00C706C2" w:rsidP="00CF7761">
            <w:pPr>
              <w:jc w:val="center"/>
              <w:rPr>
                <w:bCs/>
                <w:iCs/>
              </w:rPr>
            </w:pPr>
            <w:r w:rsidRPr="00C96912">
              <w:rPr>
                <w:bCs/>
                <w:iCs/>
              </w:rPr>
              <w:t> </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2 726,54</w:t>
            </w:r>
          </w:p>
        </w:tc>
        <w:tc>
          <w:tcPr>
            <w:tcW w:w="1417" w:type="dxa"/>
            <w:shd w:val="clear" w:color="auto" w:fill="auto"/>
            <w:hideMark/>
          </w:tcPr>
          <w:p w:rsidR="00C706C2" w:rsidRPr="00C96912" w:rsidRDefault="00C706C2" w:rsidP="00CF7761">
            <w:pPr>
              <w:jc w:val="right"/>
              <w:rPr>
                <w:bCs/>
                <w:iCs/>
              </w:rPr>
            </w:pPr>
            <w:r w:rsidRPr="00C96912">
              <w:rPr>
                <w:bCs/>
                <w:iCs/>
              </w:rPr>
              <w:t>0,00</w:t>
            </w:r>
          </w:p>
        </w:tc>
        <w:tc>
          <w:tcPr>
            <w:tcW w:w="1418" w:type="dxa"/>
            <w:shd w:val="clear" w:color="auto" w:fill="auto"/>
            <w:hideMark/>
          </w:tcPr>
          <w:p w:rsidR="00C706C2" w:rsidRPr="00C96912" w:rsidRDefault="00C706C2" w:rsidP="00CF7761">
            <w:pPr>
              <w:jc w:val="right"/>
              <w:rPr>
                <w:bCs/>
                <w:iCs/>
              </w:rPr>
            </w:pPr>
            <w:r w:rsidRPr="00C96912">
              <w:rPr>
                <w:bCs/>
                <w:iCs/>
              </w:rPr>
              <w:t>0,00</w:t>
            </w:r>
          </w:p>
        </w:tc>
      </w:tr>
      <w:tr w:rsidR="00C706C2" w:rsidRPr="00C96912" w:rsidTr="00CF7761">
        <w:trPr>
          <w:trHeight w:val="630"/>
        </w:trPr>
        <w:tc>
          <w:tcPr>
            <w:tcW w:w="6536" w:type="dxa"/>
            <w:shd w:val="clear" w:color="auto" w:fill="auto"/>
            <w:hideMark/>
          </w:tcPr>
          <w:p w:rsidR="00C706C2" w:rsidRPr="00C96912" w:rsidRDefault="00C706C2" w:rsidP="00CF7761">
            <w:pPr>
              <w:rPr>
                <w:bCs/>
                <w:iCs/>
              </w:rPr>
            </w:pPr>
            <w:r w:rsidRPr="00C96912">
              <w:rPr>
                <w:bCs/>
                <w:iCs/>
              </w:rPr>
              <w:t>Предоставление субсидий бюджетным, автономным учреждениям и иным некоммерческим организациям</w:t>
            </w:r>
          </w:p>
        </w:tc>
        <w:tc>
          <w:tcPr>
            <w:tcW w:w="1547" w:type="dxa"/>
            <w:shd w:val="clear" w:color="auto" w:fill="auto"/>
            <w:hideMark/>
          </w:tcPr>
          <w:p w:rsidR="00C706C2" w:rsidRPr="00C96912" w:rsidRDefault="00C706C2" w:rsidP="00CF7761">
            <w:pPr>
              <w:jc w:val="center"/>
              <w:rPr>
                <w:bCs/>
                <w:iCs/>
              </w:rPr>
            </w:pPr>
            <w:r w:rsidRPr="00C96912">
              <w:rPr>
                <w:bCs/>
                <w:iCs/>
              </w:rPr>
              <w:t>10К0005110</w:t>
            </w:r>
          </w:p>
        </w:tc>
        <w:tc>
          <w:tcPr>
            <w:tcW w:w="851" w:type="dxa"/>
            <w:shd w:val="clear" w:color="auto" w:fill="auto"/>
            <w:hideMark/>
          </w:tcPr>
          <w:p w:rsidR="00C706C2" w:rsidRPr="00C96912" w:rsidRDefault="00C706C2" w:rsidP="00CF7761">
            <w:pPr>
              <w:jc w:val="center"/>
              <w:rPr>
                <w:bCs/>
                <w:iCs/>
              </w:rPr>
            </w:pPr>
            <w:r w:rsidRPr="00C96912">
              <w:rPr>
                <w:bCs/>
                <w:iCs/>
              </w:rPr>
              <w:t>600</w:t>
            </w:r>
          </w:p>
        </w:tc>
        <w:tc>
          <w:tcPr>
            <w:tcW w:w="708" w:type="dxa"/>
            <w:shd w:val="clear" w:color="auto" w:fill="auto"/>
            <w:hideMark/>
          </w:tcPr>
          <w:p w:rsidR="00C706C2" w:rsidRPr="00C96912" w:rsidRDefault="00C706C2" w:rsidP="00CF7761">
            <w:pPr>
              <w:jc w:val="center"/>
              <w:rPr>
                <w:bCs/>
                <w:iCs/>
              </w:rPr>
            </w:pPr>
            <w:r w:rsidRPr="00C96912">
              <w:rPr>
                <w:bCs/>
                <w:iCs/>
              </w:rPr>
              <w:t> </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2 726,54</w:t>
            </w:r>
          </w:p>
        </w:tc>
        <w:tc>
          <w:tcPr>
            <w:tcW w:w="1417" w:type="dxa"/>
            <w:shd w:val="clear" w:color="auto" w:fill="auto"/>
            <w:hideMark/>
          </w:tcPr>
          <w:p w:rsidR="00C706C2" w:rsidRPr="00C96912" w:rsidRDefault="00C706C2" w:rsidP="00CF7761">
            <w:pPr>
              <w:jc w:val="right"/>
              <w:rPr>
                <w:bCs/>
                <w:iCs/>
              </w:rPr>
            </w:pPr>
            <w:r w:rsidRPr="00C96912">
              <w:rPr>
                <w:bCs/>
                <w:iCs/>
              </w:rPr>
              <w:t>0,00</w:t>
            </w:r>
          </w:p>
        </w:tc>
        <w:tc>
          <w:tcPr>
            <w:tcW w:w="1418" w:type="dxa"/>
            <w:shd w:val="clear" w:color="auto" w:fill="auto"/>
            <w:hideMark/>
          </w:tcPr>
          <w:p w:rsidR="00C706C2" w:rsidRPr="00C96912" w:rsidRDefault="00C706C2" w:rsidP="00CF7761">
            <w:pPr>
              <w:jc w:val="right"/>
              <w:rPr>
                <w:bCs/>
                <w:iCs/>
              </w:rPr>
            </w:pPr>
            <w:r w:rsidRPr="00C96912">
              <w:rPr>
                <w:bCs/>
                <w:iCs/>
              </w:rPr>
              <w:t>0,00</w:t>
            </w:r>
          </w:p>
        </w:tc>
      </w:tr>
      <w:tr w:rsidR="00C706C2" w:rsidRPr="00C96912" w:rsidTr="00CF7761">
        <w:trPr>
          <w:trHeight w:val="255"/>
        </w:trPr>
        <w:tc>
          <w:tcPr>
            <w:tcW w:w="6536" w:type="dxa"/>
            <w:shd w:val="clear" w:color="auto" w:fill="auto"/>
            <w:hideMark/>
          </w:tcPr>
          <w:p w:rsidR="00C706C2" w:rsidRPr="00C96912" w:rsidRDefault="00C706C2" w:rsidP="00CF7761">
            <w:pPr>
              <w:rPr>
                <w:bCs/>
                <w:iCs/>
              </w:rPr>
            </w:pPr>
            <w:r w:rsidRPr="00C96912">
              <w:rPr>
                <w:bCs/>
                <w:iCs/>
              </w:rPr>
              <w:t>Субсидии бюджетным учреждениям</w:t>
            </w:r>
          </w:p>
        </w:tc>
        <w:tc>
          <w:tcPr>
            <w:tcW w:w="1547" w:type="dxa"/>
            <w:shd w:val="clear" w:color="auto" w:fill="auto"/>
            <w:hideMark/>
          </w:tcPr>
          <w:p w:rsidR="00C706C2" w:rsidRPr="00C96912" w:rsidRDefault="00C706C2" w:rsidP="00CF7761">
            <w:pPr>
              <w:jc w:val="center"/>
              <w:rPr>
                <w:bCs/>
                <w:iCs/>
              </w:rPr>
            </w:pPr>
            <w:r w:rsidRPr="00C96912">
              <w:rPr>
                <w:bCs/>
                <w:iCs/>
              </w:rPr>
              <w:t>10К0005110</w:t>
            </w:r>
          </w:p>
        </w:tc>
        <w:tc>
          <w:tcPr>
            <w:tcW w:w="851" w:type="dxa"/>
            <w:shd w:val="clear" w:color="auto" w:fill="auto"/>
            <w:hideMark/>
          </w:tcPr>
          <w:p w:rsidR="00C706C2" w:rsidRPr="00C96912" w:rsidRDefault="00C706C2" w:rsidP="00CF7761">
            <w:pPr>
              <w:jc w:val="center"/>
              <w:rPr>
                <w:bCs/>
                <w:iCs/>
              </w:rPr>
            </w:pPr>
            <w:r w:rsidRPr="00C96912">
              <w:rPr>
                <w:bCs/>
                <w:iCs/>
              </w:rPr>
              <w:t>610</w:t>
            </w:r>
          </w:p>
        </w:tc>
        <w:tc>
          <w:tcPr>
            <w:tcW w:w="708" w:type="dxa"/>
            <w:shd w:val="clear" w:color="auto" w:fill="auto"/>
            <w:hideMark/>
          </w:tcPr>
          <w:p w:rsidR="00C706C2" w:rsidRPr="00C96912" w:rsidRDefault="00C706C2" w:rsidP="00CF7761">
            <w:pPr>
              <w:jc w:val="center"/>
              <w:rPr>
                <w:bCs/>
                <w:iCs/>
              </w:rPr>
            </w:pPr>
            <w:r w:rsidRPr="00C96912">
              <w:rPr>
                <w:bCs/>
                <w:iCs/>
              </w:rPr>
              <w:t> </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2 726,54</w:t>
            </w:r>
          </w:p>
        </w:tc>
        <w:tc>
          <w:tcPr>
            <w:tcW w:w="1417" w:type="dxa"/>
            <w:shd w:val="clear" w:color="auto" w:fill="auto"/>
            <w:hideMark/>
          </w:tcPr>
          <w:p w:rsidR="00C706C2" w:rsidRPr="00C96912" w:rsidRDefault="00C706C2" w:rsidP="00CF7761">
            <w:pPr>
              <w:jc w:val="right"/>
              <w:rPr>
                <w:bCs/>
                <w:iCs/>
              </w:rPr>
            </w:pPr>
            <w:r w:rsidRPr="00C96912">
              <w:rPr>
                <w:bCs/>
                <w:iCs/>
              </w:rPr>
              <w:t>0,00</w:t>
            </w:r>
          </w:p>
        </w:tc>
        <w:tc>
          <w:tcPr>
            <w:tcW w:w="1418" w:type="dxa"/>
            <w:shd w:val="clear" w:color="auto" w:fill="auto"/>
            <w:hideMark/>
          </w:tcPr>
          <w:p w:rsidR="00C706C2" w:rsidRPr="00C96912" w:rsidRDefault="00C706C2" w:rsidP="00CF7761">
            <w:pPr>
              <w:jc w:val="right"/>
              <w:rPr>
                <w:bCs/>
                <w:iCs/>
              </w:rPr>
            </w:pPr>
            <w:r w:rsidRPr="00C96912">
              <w:rPr>
                <w:bCs/>
                <w:iCs/>
              </w:rPr>
              <w:t>0,00</w:t>
            </w:r>
          </w:p>
        </w:tc>
      </w:tr>
      <w:tr w:rsidR="00C706C2" w:rsidRPr="00C96912" w:rsidTr="00CF7761">
        <w:trPr>
          <w:trHeight w:val="255"/>
        </w:trPr>
        <w:tc>
          <w:tcPr>
            <w:tcW w:w="6536" w:type="dxa"/>
            <w:shd w:val="clear" w:color="auto" w:fill="auto"/>
            <w:hideMark/>
          </w:tcPr>
          <w:p w:rsidR="00C706C2" w:rsidRPr="00C96912" w:rsidRDefault="00C706C2" w:rsidP="00CF7761">
            <w:pPr>
              <w:rPr>
                <w:bCs/>
                <w:iCs/>
              </w:rPr>
            </w:pPr>
            <w:r w:rsidRPr="00C96912">
              <w:rPr>
                <w:bCs/>
                <w:iCs/>
              </w:rPr>
              <w:t>ОБРАЗОВАНИЕ</w:t>
            </w:r>
          </w:p>
        </w:tc>
        <w:tc>
          <w:tcPr>
            <w:tcW w:w="1547" w:type="dxa"/>
            <w:shd w:val="clear" w:color="auto" w:fill="auto"/>
            <w:hideMark/>
          </w:tcPr>
          <w:p w:rsidR="00C706C2" w:rsidRPr="00C96912" w:rsidRDefault="00C706C2" w:rsidP="00CF7761">
            <w:pPr>
              <w:jc w:val="center"/>
              <w:rPr>
                <w:bCs/>
                <w:iCs/>
              </w:rPr>
            </w:pPr>
            <w:r w:rsidRPr="00C96912">
              <w:rPr>
                <w:bCs/>
                <w:iCs/>
              </w:rPr>
              <w:t>10К0005110</w:t>
            </w:r>
          </w:p>
        </w:tc>
        <w:tc>
          <w:tcPr>
            <w:tcW w:w="851" w:type="dxa"/>
            <w:shd w:val="clear" w:color="auto" w:fill="auto"/>
            <w:hideMark/>
          </w:tcPr>
          <w:p w:rsidR="00C706C2" w:rsidRPr="00C96912" w:rsidRDefault="00C706C2" w:rsidP="00CF7761">
            <w:pPr>
              <w:jc w:val="center"/>
              <w:rPr>
                <w:bCs/>
                <w:iCs/>
              </w:rPr>
            </w:pPr>
            <w:r w:rsidRPr="00C96912">
              <w:rPr>
                <w:bCs/>
                <w:iCs/>
              </w:rPr>
              <w:t>610</w:t>
            </w:r>
          </w:p>
        </w:tc>
        <w:tc>
          <w:tcPr>
            <w:tcW w:w="708" w:type="dxa"/>
            <w:shd w:val="clear" w:color="auto" w:fill="auto"/>
            <w:hideMark/>
          </w:tcPr>
          <w:p w:rsidR="00C706C2" w:rsidRPr="00C96912" w:rsidRDefault="00C706C2" w:rsidP="00CF7761">
            <w:pPr>
              <w:jc w:val="center"/>
              <w:rPr>
                <w:bCs/>
                <w:iCs/>
              </w:rPr>
            </w:pPr>
            <w:r w:rsidRPr="00C96912">
              <w:rPr>
                <w:bCs/>
                <w:iCs/>
              </w:rPr>
              <w:t>07</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2 726,54</w:t>
            </w:r>
          </w:p>
        </w:tc>
        <w:tc>
          <w:tcPr>
            <w:tcW w:w="1417" w:type="dxa"/>
            <w:shd w:val="clear" w:color="auto" w:fill="auto"/>
            <w:hideMark/>
          </w:tcPr>
          <w:p w:rsidR="00C706C2" w:rsidRPr="00C96912" w:rsidRDefault="00C706C2" w:rsidP="00CF7761">
            <w:pPr>
              <w:jc w:val="right"/>
              <w:rPr>
                <w:bCs/>
                <w:iCs/>
              </w:rPr>
            </w:pPr>
            <w:r w:rsidRPr="00C96912">
              <w:rPr>
                <w:bCs/>
                <w:iCs/>
              </w:rPr>
              <w:t>0,00</w:t>
            </w:r>
          </w:p>
        </w:tc>
        <w:tc>
          <w:tcPr>
            <w:tcW w:w="1418" w:type="dxa"/>
            <w:shd w:val="clear" w:color="auto" w:fill="auto"/>
            <w:hideMark/>
          </w:tcPr>
          <w:p w:rsidR="00C706C2" w:rsidRPr="00C96912" w:rsidRDefault="00C706C2" w:rsidP="00CF7761">
            <w:pPr>
              <w:jc w:val="right"/>
              <w:rPr>
                <w:bCs/>
                <w:iCs/>
              </w:rPr>
            </w:pPr>
            <w:r w:rsidRPr="00C96912">
              <w:rPr>
                <w:bCs/>
                <w:iCs/>
              </w:rPr>
              <w:t>0,00</w:t>
            </w:r>
          </w:p>
        </w:tc>
      </w:tr>
      <w:tr w:rsidR="00C706C2" w:rsidRPr="00C96912" w:rsidTr="00CF7761">
        <w:trPr>
          <w:trHeight w:val="255"/>
        </w:trPr>
        <w:tc>
          <w:tcPr>
            <w:tcW w:w="6536" w:type="dxa"/>
            <w:shd w:val="clear" w:color="auto" w:fill="auto"/>
            <w:hideMark/>
          </w:tcPr>
          <w:p w:rsidR="00C706C2" w:rsidRPr="00C96912" w:rsidRDefault="00C706C2" w:rsidP="00CF7761">
            <w:pPr>
              <w:rPr>
                <w:bCs/>
                <w:iCs/>
              </w:rPr>
            </w:pPr>
            <w:r w:rsidRPr="00C96912">
              <w:rPr>
                <w:bCs/>
                <w:iCs/>
              </w:rPr>
              <w:t>Общее образование</w:t>
            </w:r>
          </w:p>
        </w:tc>
        <w:tc>
          <w:tcPr>
            <w:tcW w:w="1547" w:type="dxa"/>
            <w:shd w:val="clear" w:color="auto" w:fill="auto"/>
            <w:hideMark/>
          </w:tcPr>
          <w:p w:rsidR="00C706C2" w:rsidRPr="00C96912" w:rsidRDefault="00C706C2" w:rsidP="00CF7761">
            <w:pPr>
              <w:jc w:val="center"/>
              <w:rPr>
                <w:bCs/>
                <w:iCs/>
              </w:rPr>
            </w:pPr>
            <w:r w:rsidRPr="00C96912">
              <w:rPr>
                <w:bCs/>
                <w:iCs/>
              </w:rPr>
              <w:t>10К0005110</w:t>
            </w:r>
          </w:p>
        </w:tc>
        <w:tc>
          <w:tcPr>
            <w:tcW w:w="851" w:type="dxa"/>
            <w:shd w:val="clear" w:color="auto" w:fill="auto"/>
            <w:hideMark/>
          </w:tcPr>
          <w:p w:rsidR="00C706C2" w:rsidRPr="00C96912" w:rsidRDefault="00C706C2" w:rsidP="00CF7761">
            <w:pPr>
              <w:jc w:val="center"/>
              <w:rPr>
                <w:bCs/>
                <w:iCs/>
              </w:rPr>
            </w:pPr>
            <w:r w:rsidRPr="00C96912">
              <w:rPr>
                <w:bCs/>
                <w:iCs/>
              </w:rPr>
              <w:t>610</w:t>
            </w:r>
          </w:p>
        </w:tc>
        <w:tc>
          <w:tcPr>
            <w:tcW w:w="708" w:type="dxa"/>
            <w:shd w:val="clear" w:color="auto" w:fill="auto"/>
            <w:hideMark/>
          </w:tcPr>
          <w:p w:rsidR="00C706C2" w:rsidRPr="00C96912" w:rsidRDefault="00C706C2" w:rsidP="00CF7761">
            <w:pPr>
              <w:jc w:val="center"/>
              <w:rPr>
                <w:bCs/>
                <w:iCs/>
              </w:rPr>
            </w:pPr>
            <w:r w:rsidRPr="00C96912">
              <w:rPr>
                <w:bCs/>
                <w:iCs/>
              </w:rPr>
              <w:t>07</w:t>
            </w:r>
          </w:p>
        </w:tc>
        <w:tc>
          <w:tcPr>
            <w:tcW w:w="712" w:type="dxa"/>
            <w:shd w:val="clear" w:color="auto" w:fill="auto"/>
            <w:hideMark/>
          </w:tcPr>
          <w:p w:rsidR="00C706C2" w:rsidRPr="00C96912" w:rsidRDefault="00C706C2" w:rsidP="00CF7761">
            <w:pPr>
              <w:jc w:val="center"/>
              <w:rPr>
                <w:bCs/>
                <w:iCs/>
              </w:rPr>
            </w:pPr>
            <w:r w:rsidRPr="00C96912">
              <w:rPr>
                <w:bCs/>
                <w:iCs/>
              </w:rPr>
              <w:t>02</w:t>
            </w:r>
          </w:p>
        </w:tc>
        <w:tc>
          <w:tcPr>
            <w:tcW w:w="1415" w:type="dxa"/>
            <w:shd w:val="clear" w:color="auto" w:fill="auto"/>
            <w:hideMark/>
          </w:tcPr>
          <w:p w:rsidR="00C706C2" w:rsidRPr="00C96912" w:rsidRDefault="00C706C2" w:rsidP="00CF7761">
            <w:pPr>
              <w:jc w:val="right"/>
              <w:rPr>
                <w:bCs/>
                <w:iCs/>
              </w:rPr>
            </w:pPr>
            <w:r w:rsidRPr="00C96912">
              <w:rPr>
                <w:bCs/>
                <w:iCs/>
              </w:rPr>
              <w:t>2 726,54</w:t>
            </w:r>
          </w:p>
        </w:tc>
        <w:tc>
          <w:tcPr>
            <w:tcW w:w="1417" w:type="dxa"/>
            <w:shd w:val="clear" w:color="auto" w:fill="auto"/>
            <w:hideMark/>
          </w:tcPr>
          <w:p w:rsidR="00C706C2" w:rsidRPr="00C96912" w:rsidRDefault="00C706C2" w:rsidP="00CF7761">
            <w:pPr>
              <w:jc w:val="right"/>
              <w:rPr>
                <w:bCs/>
                <w:iCs/>
              </w:rPr>
            </w:pPr>
            <w:r w:rsidRPr="00C96912">
              <w:rPr>
                <w:bCs/>
                <w:iCs/>
              </w:rPr>
              <w:t>0,00</w:t>
            </w:r>
          </w:p>
        </w:tc>
        <w:tc>
          <w:tcPr>
            <w:tcW w:w="1418" w:type="dxa"/>
            <w:shd w:val="clear" w:color="auto" w:fill="auto"/>
            <w:hideMark/>
          </w:tcPr>
          <w:p w:rsidR="00C706C2" w:rsidRPr="00C96912" w:rsidRDefault="00C706C2" w:rsidP="00CF7761">
            <w:pPr>
              <w:jc w:val="right"/>
              <w:rPr>
                <w:bCs/>
                <w:iCs/>
              </w:rPr>
            </w:pPr>
            <w:r w:rsidRPr="00C96912">
              <w:rPr>
                <w:bCs/>
                <w:iCs/>
              </w:rPr>
              <w:t>0,00</w:t>
            </w:r>
          </w:p>
        </w:tc>
      </w:tr>
      <w:tr w:rsidR="00C706C2" w:rsidRPr="00C96912" w:rsidTr="00CF7761">
        <w:trPr>
          <w:trHeight w:val="840"/>
        </w:trPr>
        <w:tc>
          <w:tcPr>
            <w:tcW w:w="6536" w:type="dxa"/>
            <w:shd w:val="clear" w:color="auto" w:fill="auto"/>
            <w:hideMark/>
          </w:tcPr>
          <w:p w:rsidR="00C706C2" w:rsidRPr="00C96912" w:rsidRDefault="00C706C2" w:rsidP="00CF7761">
            <w:pPr>
              <w:rPr>
                <w:bCs/>
                <w:iCs/>
              </w:rPr>
            </w:pPr>
            <w:r w:rsidRPr="00C96912">
              <w:rPr>
                <w:bCs/>
                <w:iCs/>
              </w:rPr>
              <w:t>Расходы на обеспечение деятельности (оказание услуг) муниципальных учреждений (учреждения по внешкольной работе с детьми)</w:t>
            </w:r>
          </w:p>
        </w:tc>
        <w:tc>
          <w:tcPr>
            <w:tcW w:w="1547" w:type="dxa"/>
            <w:shd w:val="clear" w:color="auto" w:fill="auto"/>
            <w:hideMark/>
          </w:tcPr>
          <w:p w:rsidR="00C706C2" w:rsidRPr="00C96912" w:rsidRDefault="00C706C2" w:rsidP="00CF7761">
            <w:pPr>
              <w:jc w:val="center"/>
              <w:rPr>
                <w:bCs/>
                <w:iCs/>
              </w:rPr>
            </w:pPr>
            <w:r w:rsidRPr="00C96912">
              <w:rPr>
                <w:bCs/>
                <w:iCs/>
              </w:rPr>
              <w:t>10К0005150</w:t>
            </w:r>
          </w:p>
        </w:tc>
        <w:tc>
          <w:tcPr>
            <w:tcW w:w="851" w:type="dxa"/>
            <w:shd w:val="clear" w:color="auto" w:fill="auto"/>
            <w:hideMark/>
          </w:tcPr>
          <w:p w:rsidR="00C706C2" w:rsidRPr="00C96912" w:rsidRDefault="00C706C2" w:rsidP="00CF7761">
            <w:pPr>
              <w:jc w:val="center"/>
              <w:rPr>
                <w:bCs/>
                <w:iCs/>
              </w:rPr>
            </w:pPr>
            <w:r w:rsidRPr="00C96912">
              <w:rPr>
                <w:bCs/>
                <w:iCs/>
              </w:rPr>
              <w:t> </w:t>
            </w:r>
          </w:p>
        </w:tc>
        <w:tc>
          <w:tcPr>
            <w:tcW w:w="708" w:type="dxa"/>
            <w:shd w:val="clear" w:color="auto" w:fill="auto"/>
            <w:hideMark/>
          </w:tcPr>
          <w:p w:rsidR="00C706C2" w:rsidRPr="00C96912" w:rsidRDefault="00C706C2" w:rsidP="00CF7761">
            <w:pPr>
              <w:jc w:val="center"/>
              <w:rPr>
                <w:bCs/>
                <w:iCs/>
              </w:rPr>
            </w:pPr>
            <w:r w:rsidRPr="00C96912">
              <w:rPr>
                <w:bCs/>
                <w:iCs/>
              </w:rPr>
              <w:t> </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216,47</w:t>
            </w:r>
          </w:p>
        </w:tc>
        <w:tc>
          <w:tcPr>
            <w:tcW w:w="1417" w:type="dxa"/>
            <w:shd w:val="clear" w:color="auto" w:fill="auto"/>
            <w:hideMark/>
          </w:tcPr>
          <w:p w:rsidR="00C706C2" w:rsidRPr="00C96912" w:rsidRDefault="00C706C2" w:rsidP="00CF7761">
            <w:pPr>
              <w:jc w:val="right"/>
              <w:rPr>
                <w:bCs/>
                <w:iCs/>
              </w:rPr>
            </w:pPr>
            <w:r w:rsidRPr="00C96912">
              <w:rPr>
                <w:bCs/>
                <w:iCs/>
              </w:rPr>
              <w:t>0,00</w:t>
            </w:r>
          </w:p>
        </w:tc>
        <w:tc>
          <w:tcPr>
            <w:tcW w:w="1418" w:type="dxa"/>
            <w:shd w:val="clear" w:color="auto" w:fill="auto"/>
            <w:hideMark/>
          </w:tcPr>
          <w:p w:rsidR="00C706C2" w:rsidRPr="00C96912" w:rsidRDefault="00C706C2" w:rsidP="00CF7761">
            <w:pPr>
              <w:jc w:val="right"/>
              <w:rPr>
                <w:bCs/>
                <w:iCs/>
              </w:rPr>
            </w:pPr>
            <w:r w:rsidRPr="00C96912">
              <w:rPr>
                <w:bCs/>
                <w:iCs/>
              </w:rPr>
              <w:t>0,00</w:t>
            </w:r>
          </w:p>
        </w:tc>
      </w:tr>
      <w:tr w:rsidR="00C706C2" w:rsidRPr="00C96912" w:rsidTr="00CF7761">
        <w:trPr>
          <w:trHeight w:val="630"/>
        </w:trPr>
        <w:tc>
          <w:tcPr>
            <w:tcW w:w="6536" w:type="dxa"/>
            <w:shd w:val="clear" w:color="auto" w:fill="auto"/>
            <w:hideMark/>
          </w:tcPr>
          <w:p w:rsidR="00C706C2" w:rsidRPr="00C96912" w:rsidRDefault="00C706C2" w:rsidP="00CF7761">
            <w:pPr>
              <w:rPr>
                <w:bCs/>
                <w:iCs/>
              </w:rPr>
            </w:pPr>
            <w:r w:rsidRPr="00C96912">
              <w:rPr>
                <w:bCs/>
                <w:iCs/>
              </w:rPr>
              <w:t>Предоставление субсидий бюджетным, автономным учреждениям и иным некоммерческим организациям</w:t>
            </w:r>
          </w:p>
        </w:tc>
        <w:tc>
          <w:tcPr>
            <w:tcW w:w="1547" w:type="dxa"/>
            <w:shd w:val="clear" w:color="auto" w:fill="auto"/>
            <w:hideMark/>
          </w:tcPr>
          <w:p w:rsidR="00C706C2" w:rsidRPr="00C96912" w:rsidRDefault="00C706C2" w:rsidP="00CF7761">
            <w:pPr>
              <w:jc w:val="center"/>
              <w:rPr>
                <w:bCs/>
                <w:iCs/>
              </w:rPr>
            </w:pPr>
            <w:r w:rsidRPr="00C96912">
              <w:rPr>
                <w:bCs/>
                <w:iCs/>
              </w:rPr>
              <w:t>10К0005150</w:t>
            </w:r>
          </w:p>
        </w:tc>
        <w:tc>
          <w:tcPr>
            <w:tcW w:w="851" w:type="dxa"/>
            <w:shd w:val="clear" w:color="auto" w:fill="auto"/>
            <w:hideMark/>
          </w:tcPr>
          <w:p w:rsidR="00C706C2" w:rsidRPr="00C96912" w:rsidRDefault="00C706C2" w:rsidP="00CF7761">
            <w:pPr>
              <w:jc w:val="center"/>
              <w:rPr>
                <w:bCs/>
                <w:iCs/>
              </w:rPr>
            </w:pPr>
            <w:r w:rsidRPr="00C96912">
              <w:rPr>
                <w:bCs/>
                <w:iCs/>
              </w:rPr>
              <w:t>600</w:t>
            </w:r>
          </w:p>
        </w:tc>
        <w:tc>
          <w:tcPr>
            <w:tcW w:w="708" w:type="dxa"/>
            <w:shd w:val="clear" w:color="auto" w:fill="auto"/>
            <w:hideMark/>
          </w:tcPr>
          <w:p w:rsidR="00C706C2" w:rsidRPr="00C96912" w:rsidRDefault="00C706C2" w:rsidP="00CF7761">
            <w:pPr>
              <w:jc w:val="center"/>
              <w:rPr>
                <w:bCs/>
                <w:iCs/>
              </w:rPr>
            </w:pPr>
            <w:r w:rsidRPr="00C96912">
              <w:rPr>
                <w:bCs/>
                <w:iCs/>
              </w:rPr>
              <w:t> </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216,47</w:t>
            </w:r>
          </w:p>
        </w:tc>
        <w:tc>
          <w:tcPr>
            <w:tcW w:w="1417" w:type="dxa"/>
            <w:shd w:val="clear" w:color="auto" w:fill="auto"/>
            <w:hideMark/>
          </w:tcPr>
          <w:p w:rsidR="00C706C2" w:rsidRPr="00C96912" w:rsidRDefault="00C706C2" w:rsidP="00CF7761">
            <w:pPr>
              <w:jc w:val="right"/>
              <w:rPr>
                <w:bCs/>
                <w:iCs/>
              </w:rPr>
            </w:pPr>
            <w:r w:rsidRPr="00C96912">
              <w:rPr>
                <w:bCs/>
                <w:iCs/>
              </w:rPr>
              <w:t>0,00</w:t>
            </w:r>
          </w:p>
        </w:tc>
        <w:tc>
          <w:tcPr>
            <w:tcW w:w="1418" w:type="dxa"/>
            <w:shd w:val="clear" w:color="auto" w:fill="auto"/>
            <w:hideMark/>
          </w:tcPr>
          <w:p w:rsidR="00C706C2" w:rsidRPr="00C96912" w:rsidRDefault="00C706C2" w:rsidP="00CF7761">
            <w:pPr>
              <w:jc w:val="right"/>
              <w:rPr>
                <w:bCs/>
                <w:iCs/>
              </w:rPr>
            </w:pPr>
            <w:r w:rsidRPr="00C96912">
              <w:rPr>
                <w:bCs/>
                <w:iCs/>
              </w:rPr>
              <w:t>0,00</w:t>
            </w:r>
          </w:p>
        </w:tc>
      </w:tr>
      <w:tr w:rsidR="00C706C2" w:rsidRPr="00C96912" w:rsidTr="00CF7761">
        <w:trPr>
          <w:trHeight w:val="255"/>
        </w:trPr>
        <w:tc>
          <w:tcPr>
            <w:tcW w:w="6536" w:type="dxa"/>
            <w:shd w:val="clear" w:color="auto" w:fill="auto"/>
            <w:hideMark/>
          </w:tcPr>
          <w:p w:rsidR="00C706C2" w:rsidRPr="00C96912" w:rsidRDefault="00C706C2" w:rsidP="00CF7761">
            <w:pPr>
              <w:rPr>
                <w:bCs/>
                <w:iCs/>
              </w:rPr>
            </w:pPr>
            <w:r w:rsidRPr="00C96912">
              <w:rPr>
                <w:bCs/>
                <w:iCs/>
              </w:rPr>
              <w:t>Субсидии бюджетным учреждениям</w:t>
            </w:r>
          </w:p>
        </w:tc>
        <w:tc>
          <w:tcPr>
            <w:tcW w:w="1547" w:type="dxa"/>
            <w:shd w:val="clear" w:color="auto" w:fill="auto"/>
            <w:hideMark/>
          </w:tcPr>
          <w:p w:rsidR="00C706C2" w:rsidRPr="00C96912" w:rsidRDefault="00C706C2" w:rsidP="00CF7761">
            <w:pPr>
              <w:jc w:val="center"/>
              <w:rPr>
                <w:bCs/>
                <w:iCs/>
              </w:rPr>
            </w:pPr>
            <w:r w:rsidRPr="00C96912">
              <w:rPr>
                <w:bCs/>
                <w:iCs/>
              </w:rPr>
              <w:t>10К0005150</w:t>
            </w:r>
          </w:p>
        </w:tc>
        <w:tc>
          <w:tcPr>
            <w:tcW w:w="851" w:type="dxa"/>
            <w:shd w:val="clear" w:color="auto" w:fill="auto"/>
            <w:hideMark/>
          </w:tcPr>
          <w:p w:rsidR="00C706C2" w:rsidRPr="00C96912" w:rsidRDefault="00C706C2" w:rsidP="00CF7761">
            <w:pPr>
              <w:jc w:val="center"/>
              <w:rPr>
                <w:bCs/>
                <w:iCs/>
              </w:rPr>
            </w:pPr>
            <w:r w:rsidRPr="00C96912">
              <w:rPr>
                <w:bCs/>
                <w:iCs/>
              </w:rPr>
              <w:t>610</w:t>
            </w:r>
          </w:p>
        </w:tc>
        <w:tc>
          <w:tcPr>
            <w:tcW w:w="708" w:type="dxa"/>
            <w:shd w:val="clear" w:color="auto" w:fill="auto"/>
            <w:hideMark/>
          </w:tcPr>
          <w:p w:rsidR="00C706C2" w:rsidRPr="00C96912" w:rsidRDefault="00C706C2" w:rsidP="00CF7761">
            <w:pPr>
              <w:jc w:val="center"/>
              <w:rPr>
                <w:bCs/>
                <w:iCs/>
              </w:rPr>
            </w:pPr>
            <w:r w:rsidRPr="00C96912">
              <w:rPr>
                <w:bCs/>
                <w:iCs/>
              </w:rPr>
              <w:t> </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216,47</w:t>
            </w:r>
          </w:p>
        </w:tc>
        <w:tc>
          <w:tcPr>
            <w:tcW w:w="1417" w:type="dxa"/>
            <w:shd w:val="clear" w:color="auto" w:fill="auto"/>
            <w:hideMark/>
          </w:tcPr>
          <w:p w:rsidR="00C706C2" w:rsidRPr="00C96912" w:rsidRDefault="00C706C2" w:rsidP="00CF7761">
            <w:pPr>
              <w:jc w:val="right"/>
              <w:rPr>
                <w:bCs/>
                <w:iCs/>
              </w:rPr>
            </w:pPr>
            <w:r w:rsidRPr="00C96912">
              <w:rPr>
                <w:bCs/>
                <w:iCs/>
              </w:rPr>
              <w:t>0,00</w:t>
            </w:r>
          </w:p>
        </w:tc>
        <w:tc>
          <w:tcPr>
            <w:tcW w:w="1418" w:type="dxa"/>
            <w:shd w:val="clear" w:color="auto" w:fill="auto"/>
            <w:hideMark/>
          </w:tcPr>
          <w:p w:rsidR="00C706C2" w:rsidRPr="00C96912" w:rsidRDefault="00C706C2" w:rsidP="00CF7761">
            <w:pPr>
              <w:jc w:val="right"/>
              <w:rPr>
                <w:bCs/>
                <w:iCs/>
              </w:rPr>
            </w:pPr>
            <w:r w:rsidRPr="00C96912">
              <w:rPr>
                <w:bCs/>
                <w:iCs/>
              </w:rPr>
              <w:t>0,00</w:t>
            </w:r>
          </w:p>
        </w:tc>
      </w:tr>
      <w:tr w:rsidR="00C706C2" w:rsidRPr="00C96912" w:rsidTr="00CF7761">
        <w:trPr>
          <w:trHeight w:val="255"/>
        </w:trPr>
        <w:tc>
          <w:tcPr>
            <w:tcW w:w="6536" w:type="dxa"/>
            <w:shd w:val="clear" w:color="auto" w:fill="auto"/>
            <w:hideMark/>
          </w:tcPr>
          <w:p w:rsidR="00C706C2" w:rsidRPr="00C96912" w:rsidRDefault="00C706C2" w:rsidP="00CF7761">
            <w:pPr>
              <w:rPr>
                <w:bCs/>
                <w:iCs/>
              </w:rPr>
            </w:pPr>
            <w:r w:rsidRPr="00C96912">
              <w:rPr>
                <w:bCs/>
                <w:iCs/>
              </w:rPr>
              <w:t>ОБРАЗОВАНИЕ</w:t>
            </w:r>
          </w:p>
        </w:tc>
        <w:tc>
          <w:tcPr>
            <w:tcW w:w="1547" w:type="dxa"/>
            <w:shd w:val="clear" w:color="auto" w:fill="auto"/>
            <w:hideMark/>
          </w:tcPr>
          <w:p w:rsidR="00C706C2" w:rsidRPr="00C96912" w:rsidRDefault="00C706C2" w:rsidP="00CF7761">
            <w:pPr>
              <w:jc w:val="center"/>
              <w:rPr>
                <w:bCs/>
                <w:iCs/>
              </w:rPr>
            </w:pPr>
            <w:r w:rsidRPr="00C96912">
              <w:rPr>
                <w:bCs/>
                <w:iCs/>
              </w:rPr>
              <w:t>10К0005150</w:t>
            </w:r>
          </w:p>
        </w:tc>
        <w:tc>
          <w:tcPr>
            <w:tcW w:w="851" w:type="dxa"/>
            <w:shd w:val="clear" w:color="auto" w:fill="auto"/>
            <w:hideMark/>
          </w:tcPr>
          <w:p w:rsidR="00C706C2" w:rsidRPr="00C96912" w:rsidRDefault="00C706C2" w:rsidP="00CF7761">
            <w:pPr>
              <w:jc w:val="center"/>
              <w:rPr>
                <w:bCs/>
                <w:iCs/>
              </w:rPr>
            </w:pPr>
            <w:r w:rsidRPr="00C96912">
              <w:rPr>
                <w:bCs/>
                <w:iCs/>
              </w:rPr>
              <w:t>610</w:t>
            </w:r>
          </w:p>
        </w:tc>
        <w:tc>
          <w:tcPr>
            <w:tcW w:w="708" w:type="dxa"/>
            <w:shd w:val="clear" w:color="auto" w:fill="auto"/>
            <w:hideMark/>
          </w:tcPr>
          <w:p w:rsidR="00C706C2" w:rsidRPr="00C96912" w:rsidRDefault="00C706C2" w:rsidP="00CF7761">
            <w:pPr>
              <w:jc w:val="center"/>
              <w:rPr>
                <w:bCs/>
                <w:iCs/>
              </w:rPr>
            </w:pPr>
            <w:r w:rsidRPr="00C96912">
              <w:rPr>
                <w:bCs/>
                <w:iCs/>
              </w:rPr>
              <w:t>07</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216,47</w:t>
            </w:r>
          </w:p>
        </w:tc>
        <w:tc>
          <w:tcPr>
            <w:tcW w:w="1417" w:type="dxa"/>
            <w:shd w:val="clear" w:color="auto" w:fill="auto"/>
            <w:hideMark/>
          </w:tcPr>
          <w:p w:rsidR="00C706C2" w:rsidRPr="00C96912" w:rsidRDefault="00C706C2" w:rsidP="00CF7761">
            <w:pPr>
              <w:jc w:val="right"/>
              <w:rPr>
                <w:bCs/>
                <w:iCs/>
              </w:rPr>
            </w:pPr>
            <w:r w:rsidRPr="00C96912">
              <w:rPr>
                <w:bCs/>
                <w:iCs/>
              </w:rPr>
              <w:t>0,00</w:t>
            </w:r>
          </w:p>
        </w:tc>
        <w:tc>
          <w:tcPr>
            <w:tcW w:w="1418" w:type="dxa"/>
            <w:shd w:val="clear" w:color="auto" w:fill="auto"/>
            <w:hideMark/>
          </w:tcPr>
          <w:p w:rsidR="00C706C2" w:rsidRPr="00C96912" w:rsidRDefault="00C706C2" w:rsidP="00CF7761">
            <w:pPr>
              <w:jc w:val="right"/>
              <w:rPr>
                <w:bCs/>
                <w:iCs/>
              </w:rPr>
            </w:pPr>
            <w:r w:rsidRPr="00C96912">
              <w:rPr>
                <w:bCs/>
                <w:iCs/>
              </w:rPr>
              <w:t>0,00</w:t>
            </w:r>
          </w:p>
        </w:tc>
      </w:tr>
      <w:tr w:rsidR="00C706C2" w:rsidRPr="00C96912" w:rsidTr="00CF7761">
        <w:trPr>
          <w:trHeight w:val="255"/>
        </w:trPr>
        <w:tc>
          <w:tcPr>
            <w:tcW w:w="6536" w:type="dxa"/>
            <w:shd w:val="clear" w:color="auto" w:fill="auto"/>
            <w:hideMark/>
          </w:tcPr>
          <w:p w:rsidR="00C706C2" w:rsidRPr="00C96912" w:rsidRDefault="00C706C2" w:rsidP="00CF7761">
            <w:pPr>
              <w:rPr>
                <w:bCs/>
                <w:iCs/>
              </w:rPr>
            </w:pPr>
            <w:r w:rsidRPr="00C96912">
              <w:rPr>
                <w:bCs/>
                <w:iCs/>
              </w:rPr>
              <w:t>Дополнительное образование детей</w:t>
            </w:r>
          </w:p>
        </w:tc>
        <w:tc>
          <w:tcPr>
            <w:tcW w:w="1547" w:type="dxa"/>
            <w:shd w:val="clear" w:color="auto" w:fill="auto"/>
            <w:hideMark/>
          </w:tcPr>
          <w:p w:rsidR="00C706C2" w:rsidRPr="00C96912" w:rsidRDefault="00C706C2" w:rsidP="00CF7761">
            <w:pPr>
              <w:jc w:val="center"/>
              <w:rPr>
                <w:bCs/>
                <w:iCs/>
              </w:rPr>
            </w:pPr>
            <w:r w:rsidRPr="00C96912">
              <w:rPr>
                <w:bCs/>
                <w:iCs/>
              </w:rPr>
              <w:t>10К0005150</w:t>
            </w:r>
          </w:p>
        </w:tc>
        <w:tc>
          <w:tcPr>
            <w:tcW w:w="851" w:type="dxa"/>
            <w:shd w:val="clear" w:color="auto" w:fill="auto"/>
            <w:hideMark/>
          </w:tcPr>
          <w:p w:rsidR="00C706C2" w:rsidRPr="00C96912" w:rsidRDefault="00C706C2" w:rsidP="00CF7761">
            <w:pPr>
              <w:jc w:val="center"/>
              <w:rPr>
                <w:bCs/>
                <w:iCs/>
              </w:rPr>
            </w:pPr>
            <w:r w:rsidRPr="00C96912">
              <w:rPr>
                <w:bCs/>
                <w:iCs/>
              </w:rPr>
              <w:t>610</w:t>
            </w:r>
          </w:p>
        </w:tc>
        <w:tc>
          <w:tcPr>
            <w:tcW w:w="708" w:type="dxa"/>
            <w:shd w:val="clear" w:color="auto" w:fill="auto"/>
            <w:hideMark/>
          </w:tcPr>
          <w:p w:rsidR="00C706C2" w:rsidRPr="00C96912" w:rsidRDefault="00C706C2" w:rsidP="00CF7761">
            <w:pPr>
              <w:jc w:val="center"/>
              <w:rPr>
                <w:bCs/>
                <w:iCs/>
              </w:rPr>
            </w:pPr>
            <w:r w:rsidRPr="00C96912">
              <w:rPr>
                <w:bCs/>
                <w:iCs/>
              </w:rPr>
              <w:t>07</w:t>
            </w:r>
          </w:p>
        </w:tc>
        <w:tc>
          <w:tcPr>
            <w:tcW w:w="712" w:type="dxa"/>
            <w:shd w:val="clear" w:color="auto" w:fill="auto"/>
            <w:hideMark/>
          </w:tcPr>
          <w:p w:rsidR="00C706C2" w:rsidRPr="00C96912" w:rsidRDefault="00C706C2" w:rsidP="00CF7761">
            <w:pPr>
              <w:jc w:val="center"/>
              <w:rPr>
                <w:bCs/>
                <w:iCs/>
              </w:rPr>
            </w:pPr>
            <w:r w:rsidRPr="00C96912">
              <w:rPr>
                <w:bCs/>
                <w:iCs/>
              </w:rPr>
              <w:t>03</w:t>
            </w:r>
          </w:p>
        </w:tc>
        <w:tc>
          <w:tcPr>
            <w:tcW w:w="1415" w:type="dxa"/>
            <w:shd w:val="clear" w:color="auto" w:fill="auto"/>
            <w:hideMark/>
          </w:tcPr>
          <w:p w:rsidR="00C706C2" w:rsidRPr="00C96912" w:rsidRDefault="00C706C2" w:rsidP="00CF7761">
            <w:pPr>
              <w:jc w:val="right"/>
              <w:rPr>
                <w:bCs/>
                <w:iCs/>
              </w:rPr>
            </w:pPr>
            <w:r w:rsidRPr="00C96912">
              <w:rPr>
                <w:bCs/>
                <w:iCs/>
              </w:rPr>
              <w:t>216,47</w:t>
            </w:r>
          </w:p>
        </w:tc>
        <w:tc>
          <w:tcPr>
            <w:tcW w:w="1417" w:type="dxa"/>
            <w:shd w:val="clear" w:color="auto" w:fill="auto"/>
            <w:hideMark/>
          </w:tcPr>
          <w:p w:rsidR="00C706C2" w:rsidRPr="00C96912" w:rsidRDefault="00C706C2" w:rsidP="00CF7761">
            <w:pPr>
              <w:jc w:val="right"/>
              <w:rPr>
                <w:bCs/>
                <w:iCs/>
              </w:rPr>
            </w:pPr>
            <w:r w:rsidRPr="00C96912">
              <w:rPr>
                <w:bCs/>
                <w:iCs/>
              </w:rPr>
              <w:t>0,00</w:t>
            </w:r>
          </w:p>
        </w:tc>
        <w:tc>
          <w:tcPr>
            <w:tcW w:w="1418" w:type="dxa"/>
            <w:shd w:val="clear" w:color="auto" w:fill="auto"/>
            <w:hideMark/>
          </w:tcPr>
          <w:p w:rsidR="00C706C2" w:rsidRPr="00C96912" w:rsidRDefault="00C706C2" w:rsidP="00CF7761">
            <w:pPr>
              <w:jc w:val="right"/>
              <w:rPr>
                <w:bCs/>
                <w:iCs/>
              </w:rPr>
            </w:pPr>
            <w:r w:rsidRPr="00C96912">
              <w:rPr>
                <w:bCs/>
                <w:iCs/>
              </w:rPr>
              <w:t>0,00</w:t>
            </w:r>
          </w:p>
        </w:tc>
      </w:tr>
      <w:tr w:rsidR="00C706C2" w:rsidRPr="00C96912" w:rsidTr="00CF7761">
        <w:trPr>
          <w:trHeight w:val="630"/>
        </w:trPr>
        <w:tc>
          <w:tcPr>
            <w:tcW w:w="6536" w:type="dxa"/>
            <w:shd w:val="clear" w:color="auto" w:fill="auto"/>
            <w:hideMark/>
          </w:tcPr>
          <w:p w:rsidR="00C706C2" w:rsidRPr="00C96912" w:rsidRDefault="00C706C2" w:rsidP="00CF7761">
            <w:pPr>
              <w:rPr>
                <w:bCs/>
                <w:iCs/>
              </w:rPr>
            </w:pPr>
            <w:r w:rsidRPr="00C96912">
              <w:rPr>
                <w:bCs/>
                <w:iCs/>
              </w:rPr>
              <w:t>Расходы на обеспечение деятельности (оказание услуг) муниципальных учреждений (дошкольных образовательных учреждений)</w:t>
            </w:r>
          </w:p>
        </w:tc>
        <w:tc>
          <w:tcPr>
            <w:tcW w:w="1547" w:type="dxa"/>
            <w:shd w:val="clear" w:color="auto" w:fill="auto"/>
            <w:hideMark/>
          </w:tcPr>
          <w:p w:rsidR="00C706C2" w:rsidRPr="00C96912" w:rsidRDefault="00C706C2" w:rsidP="00CF7761">
            <w:pPr>
              <w:jc w:val="center"/>
              <w:rPr>
                <w:bCs/>
                <w:iCs/>
              </w:rPr>
            </w:pPr>
            <w:r w:rsidRPr="00C96912">
              <w:rPr>
                <w:bCs/>
                <w:iCs/>
              </w:rPr>
              <w:t>10К0006150</w:t>
            </w:r>
          </w:p>
        </w:tc>
        <w:tc>
          <w:tcPr>
            <w:tcW w:w="851" w:type="dxa"/>
            <w:shd w:val="clear" w:color="auto" w:fill="auto"/>
            <w:hideMark/>
          </w:tcPr>
          <w:p w:rsidR="00C706C2" w:rsidRPr="00C96912" w:rsidRDefault="00C706C2" w:rsidP="00CF7761">
            <w:pPr>
              <w:jc w:val="center"/>
              <w:rPr>
                <w:bCs/>
                <w:iCs/>
              </w:rPr>
            </w:pPr>
            <w:r w:rsidRPr="00C96912">
              <w:rPr>
                <w:bCs/>
                <w:iCs/>
              </w:rPr>
              <w:t> </w:t>
            </w:r>
          </w:p>
        </w:tc>
        <w:tc>
          <w:tcPr>
            <w:tcW w:w="708" w:type="dxa"/>
            <w:shd w:val="clear" w:color="auto" w:fill="auto"/>
            <w:hideMark/>
          </w:tcPr>
          <w:p w:rsidR="00C706C2" w:rsidRPr="00C96912" w:rsidRDefault="00C706C2" w:rsidP="00CF7761">
            <w:pPr>
              <w:jc w:val="center"/>
              <w:rPr>
                <w:bCs/>
                <w:iCs/>
              </w:rPr>
            </w:pPr>
            <w:r w:rsidRPr="00C96912">
              <w:rPr>
                <w:bCs/>
                <w:iCs/>
              </w:rPr>
              <w:t> </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186,26</w:t>
            </w:r>
          </w:p>
        </w:tc>
        <w:tc>
          <w:tcPr>
            <w:tcW w:w="1417" w:type="dxa"/>
            <w:shd w:val="clear" w:color="auto" w:fill="auto"/>
            <w:hideMark/>
          </w:tcPr>
          <w:p w:rsidR="00C706C2" w:rsidRPr="00C96912" w:rsidRDefault="00C706C2" w:rsidP="00CF7761">
            <w:pPr>
              <w:jc w:val="right"/>
              <w:rPr>
                <w:bCs/>
                <w:iCs/>
              </w:rPr>
            </w:pPr>
            <w:r w:rsidRPr="00C96912">
              <w:rPr>
                <w:bCs/>
                <w:iCs/>
              </w:rPr>
              <w:t>0,00</w:t>
            </w:r>
          </w:p>
        </w:tc>
        <w:tc>
          <w:tcPr>
            <w:tcW w:w="1418" w:type="dxa"/>
            <w:shd w:val="clear" w:color="auto" w:fill="auto"/>
            <w:hideMark/>
          </w:tcPr>
          <w:p w:rsidR="00C706C2" w:rsidRPr="00C96912" w:rsidRDefault="00C706C2" w:rsidP="00CF7761">
            <w:pPr>
              <w:jc w:val="right"/>
              <w:rPr>
                <w:bCs/>
                <w:iCs/>
              </w:rPr>
            </w:pPr>
            <w:r w:rsidRPr="00C96912">
              <w:rPr>
                <w:bCs/>
                <w:iCs/>
              </w:rPr>
              <w:t>0,00</w:t>
            </w:r>
          </w:p>
        </w:tc>
      </w:tr>
      <w:tr w:rsidR="00C706C2" w:rsidRPr="00C96912" w:rsidTr="00CF7761">
        <w:trPr>
          <w:trHeight w:val="630"/>
        </w:trPr>
        <w:tc>
          <w:tcPr>
            <w:tcW w:w="6536" w:type="dxa"/>
            <w:shd w:val="clear" w:color="auto" w:fill="auto"/>
            <w:hideMark/>
          </w:tcPr>
          <w:p w:rsidR="00C706C2" w:rsidRPr="00C96912" w:rsidRDefault="00C706C2" w:rsidP="00CF7761">
            <w:pPr>
              <w:rPr>
                <w:bCs/>
                <w:iCs/>
              </w:rPr>
            </w:pPr>
            <w:r w:rsidRPr="00C96912">
              <w:rPr>
                <w:bCs/>
                <w:iCs/>
              </w:rPr>
              <w:t>Предоставление субсидий бюджетным, автономным учреждениям и иным некоммерческим организациям</w:t>
            </w:r>
          </w:p>
        </w:tc>
        <w:tc>
          <w:tcPr>
            <w:tcW w:w="1547" w:type="dxa"/>
            <w:shd w:val="clear" w:color="auto" w:fill="auto"/>
            <w:hideMark/>
          </w:tcPr>
          <w:p w:rsidR="00C706C2" w:rsidRPr="00C96912" w:rsidRDefault="00C706C2" w:rsidP="00CF7761">
            <w:pPr>
              <w:jc w:val="center"/>
              <w:rPr>
                <w:bCs/>
                <w:iCs/>
              </w:rPr>
            </w:pPr>
            <w:r w:rsidRPr="00C96912">
              <w:rPr>
                <w:bCs/>
                <w:iCs/>
              </w:rPr>
              <w:t>10К0006150</w:t>
            </w:r>
          </w:p>
        </w:tc>
        <w:tc>
          <w:tcPr>
            <w:tcW w:w="851" w:type="dxa"/>
            <w:shd w:val="clear" w:color="auto" w:fill="auto"/>
            <w:hideMark/>
          </w:tcPr>
          <w:p w:rsidR="00C706C2" w:rsidRPr="00C96912" w:rsidRDefault="00C706C2" w:rsidP="00CF7761">
            <w:pPr>
              <w:jc w:val="center"/>
              <w:rPr>
                <w:bCs/>
                <w:iCs/>
              </w:rPr>
            </w:pPr>
            <w:r w:rsidRPr="00C96912">
              <w:rPr>
                <w:bCs/>
                <w:iCs/>
              </w:rPr>
              <w:t>600</w:t>
            </w:r>
          </w:p>
        </w:tc>
        <w:tc>
          <w:tcPr>
            <w:tcW w:w="708" w:type="dxa"/>
            <w:shd w:val="clear" w:color="auto" w:fill="auto"/>
            <w:hideMark/>
          </w:tcPr>
          <w:p w:rsidR="00C706C2" w:rsidRPr="00C96912" w:rsidRDefault="00C706C2" w:rsidP="00CF7761">
            <w:pPr>
              <w:jc w:val="center"/>
              <w:rPr>
                <w:bCs/>
                <w:iCs/>
              </w:rPr>
            </w:pPr>
            <w:r w:rsidRPr="00C96912">
              <w:rPr>
                <w:bCs/>
                <w:iCs/>
              </w:rPr>
              <w:t> </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186,26</w:t>
            </w:r>
          </w:p>
        </w:tc>
        <w:tc>
          <w:tcPr>
            <w:tcW w:w="1417" w:type="dxa"/>
            <w:shd w:val="clear" w:color="auto" w:fill="auto"/>
            <w:hideMark/>
          </w:tcPr>
          <w:p w:rsidR="00C706C2" w:rsidRPr="00C96912" w:rsidRDefault="00C706C2" w:rsidP="00CF7761">
            <w:pPr>
              <w:jc w:val="right"/>
              <w:rPr>
                <w:bCs/>
                <w:iCs/>
              </w:rPr>
            </w:pPr>
            <w:r w:rsidRPr="00C96912">
              <w:rPr>
                <w:bCs/>
                <w:iCs/>
              </w:rPr>
              <w:t>0,00</w:t>
            </w:r>
          </w:p>
        </w:tc>
        <w:tc>
          <w:tcPr>
            <w:tcW w:w="1418" w:type="dxa"/>
            <w:shd w:val="clear" w:color="auto" w:fill="auto"/>
            <w:hideMark/>
          </w:tcPr>
          <w:p w:rsidR="00C706C2" w:rsidRPr="00C96912" w:rsidRDefault="00C706C2" w:rsidP="00CF7761">
            <w:pPr>
              <w:jc w:val="right"/>
              <w:rPr>
                <w:bCs/>
                <w:iCs/>
              </w:rPr>
            </w:pPr>
            <w:r w:rsidRPr="00C96912">
              <w:rPr>
                <w:bCs/>
                <w:iCs/>
              </w:rPr>
              <w:t>0,00</w:t>
            </w:r>
          </w:p>
        </w:tc>
      </w:tr>
      <w:tr w:rsidR="00C706C2" w:rsidRPr="00C96912" w:rsidTr="00CF7761">
        <w:trPr>
          <w:trHeight w:val="255"/>
        </w:trPr>
        <w:tc>
          <w:tcPr>
            <w:tcW w:w="6536" w:type="dxa"/>
            <w:shd w:val="clear" w:color="auto" w:fill="auto"/>
            <w:hideMark/>
          </w:tcPr>
          <w:p w:rsidR="00C706C2" w:rsidRPr="00C96912" w:rsidRDefault="00C706C2" w:rsidP="00CF7761">
            <w:pPr>
              <w:rPr>
                <w:bCs/>
                <w:iCs/>
              </w:rPr>
            </w:pPr>
            <w:r w:rsidRPr="00C96912">
              <w:rPr>
                <w:bCs/>
                <w:iCs/>
              </w:rPr>
              <w:t>Субсидии бюджетным учреждениям</w:t>
            </w:r>
          </w:p>
        </w:tc>
        <w:tc>
          <w:tcPr>
            <w:tcW w:w="1547" w:type="dxa"/>
            <w:shd w:val="clear" w:color="auto" w:fill="auto"/>
            <w:hideMark/>
          </w:tcPr>
          <w:p w:rsidR="00C706C2" w:rsidRPr="00C96912" w:rsidRDefault="00C706C2" w:rsidP="00CF7761">
            <w:pPr>
              <w:jc w:val="center"/>
              <w:rPr>
                <w:bCs/>
                <w:iCs/>
              </w:rPr>
            </w:pPr>
            <w:r w:rsidRPr="00C96912">
              <w:rPr>
                <w:bCs/>
                <w:iCs/>
              </w:rPr>
              <w:t>10К0006150</w:t>
            </w:r>
          </w:p>
        </w:tc>
        <w:tc>
          <w:tcPr>
            <w:tcW w:w="851" w:type="dxa"/>
            <w:shd w:val="clear" w:color="auto" w:fill="auto"/>
            <w:hideMark/>
          </w:tcPr>
          <w:p w:rsidR="00C706C2" w:rsidRPr="00C96912" w:rsidRDefault="00C706C2" w:rsidP="00CF7761">
            <w:pPr>
              <w:jc w:val="center"/>
              <w:rPr>
                <w:bCs/>
                <w:iCs/>
              </w:rPr>
            </w:pPr>
            <w:r w:rsidRPr="00C96912">
              <w:rPr>
                <w:bCs/>
                <w:iCs/>
              </w:rPr>
              <w:t>610</w:t>
            </w:r>
          </w:p>
        </w:tc>
        <w:tc>
          <w:tcPr>
            <w:tcW w:w="708" w:type="dxa"/>
            <w:shd w:val="clear" w:color="auto" w:fill="auto"/>
            <w:hideMark/>
          </w:tcPr>
          <w:p w:rsidR="00C706C2" w:rsidRPr="00C96912" w:rsidRDefault="00C706C2" w:rsidP="00CF7761">
            <w:pPr>
              <w:jc w:val="center"/>
              <w:rPr>
                <w:bCs/>
                <w:iCs/>
              </w:rPr>
            </w:pPr>
            <w:r w:rsidRPr="00C96912">
              <w:rPr>
                <w:bCs/>
                <w:iCs/>
              </w:rPr>
              <w:t> </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186,26</w:t>
            </w:r>
          </w:p>
        </w:tc>
        <w:tc>
          <w:tcPr>
            <w:tcW w:w="1417" w:type="dxa"/>
            <w:shd w:val="clear" w:color="auto" w:fill="auto"/>
            <w:hideMark/>
          </w:tcPr>
          <w:p w:rsidR="00C706C2" w:rsidRPr="00C96912" w:rsidRDefault="00C706C2" w:rsidP="00CF7761">
            <w:pPr>
              <w:jc w:val="right"/>
              <w:rPr>
                <w:bCs/>
                <w:iCs/>
              </w:rPr>
            </w:pPr>
            <w:r w:rsidRPr="00C96912">
              <w:rPr>
                <w:bCs/>
                <w:iCs/>
              </w:rPr>
              <w:t>0,00</w:t>
            </w:r>
          </w:p>
        </w:tc>
        <w:tc>
          <w:tcPr>
            <w:tcW w:w="1418" w:type="dxa"/>
            <w:shd w:val="clear" w:color="auto" w:fill="auto"/>
            <w:hideMark/>
          </w:tcPr>
          <w:p w:rsidR="00C706C2" w:rsidRPr="00C96912" w:rsidRDefault="00C706C2" w:rsidP="00CF7761">
            <w:pPr>
              <w:jc w:val="right"/>
              <w:rPr>
                <w:bCs/>
                <w:iCs/>
              </w:rPr>
            </w:pPr>
            <w:r w:rsidRPr="00C96912">
              <w:rPr>
                <w:bCs/>
                <w:iCs/>
              </w:rPr>
              <w:t>0,00</w:t>
            </w:r>
          </w:p>
        </w:tc>
      </w:tr>
      <w:tr w:rsidR="00C706C2" w:rsidRPr="00C96912" w:rsidTr="00CF7761">
        <w:trPr>
          <w:trHeight w:val="255"/>
        </w:trPr>
        <w:tc>
          <w:tcPr>
            <w:tcW w:w="6536" w:type="dxa"/>
            <w:shd w:val="clear" w:color="auto" w:fill="auto"/>
            <w:hideMark/>
          </w:tcPr>
          <w:p w:rsidR="00C706C2" w:rsidRPr="00C96912" w:rsidRDefault="00C706C2" w:rsidP="00CF7761">
            <w:pPr>
              <w:rPr>
                <w:bCs/>
                <w:iCs/>
              </w:rPr>
            </w:pPr>
            <w:r w:rsidRPr="00C96912">
              <w:rPr>
                <w:bCs/>
                <w:iCs/>
              </w:rPr>
              <w:t>ОБРАЗОВАНИЕ</w:t>
            </w:r>
          </w:p>
        </w:tc>
        <w:tc>
          <w:tcPr>
            <w:tcW w:w="1547" w:type="dxa"/>
            <w:shd w:val="clear" w:color="auto" w:fill="auto"/>
            <w:hideMark/>
          </w:tcPr>
          <w:p w:rsidR="00C706C2" w:rsidRPr="00C96912" w:rsidRDefault="00C706C2" w:rsidP="00CF7761">
            <w:pPr>
              <w:jc w:val="center"/>
              <w:rPr>
                <w:bCs/>
                <w:iCs/>
              </w:rPr>
            </w:pPr>
            <w:r w:rsidRPr="00C96912">
              <w:rPr>
                <w:bCs/>
                <w:iCs/>
              </w:rPr>
              <w:t>10К0006150</w:t>
            </w:r>
          </w:p>
        </w:tc>
        <w:tc>
          <w:tcPr>
            <w:tcW w:w="851" w:type="dxa"/>
            <w:shd w:val="clear" w:color="auto" w:fill="auto"/>
            <w:hideMark/>
          </w:tcPr>
          <w:p w:rsidR="00C706C2" w:rsidRPr="00C96912" w:rsidRDefault="00C706C2" w:rsidP="00CF7761">
            <w:pPr>
              <w:jc w:val="center"/>
              <w:rPr>
                <w:bCs/>
                <w:iCs/>
              </w:rPr>
            </w:pPr>
            <w:r w:rsidRPr="00C96912">
              <w:rPr>
                <w:bCs/>
                <w:iCs/>
              </w:rPr>
              <w:t>610</w:t>
            </w:r>
          </w:p>
        </w:tc>
        <w:tc>
          <w:tcPr>
            <w:tcW w:w="708" w:type="dxa"/>
            <w:shd w:val="clear" w:color="auto" w:fill="auto"/>
            <w:hideMark/>
          </w:tcPr>
          <w:p w:rsidR="00C706C2" w:rsidRPr="00C96912" w:rsidRDefault="00C706C2" w:rsidP="00CF7761">
            <w:pPr>
              <w:jc w:val="center"/>
              <w:rPr>
                <w:bCs/>
                <w:iCs/>
              </w:rPr>
            </w:pPr>
            <w:r w:rsidRPr="00C96912">
              <w:rPr>
                <w:bCs/>
                <w:iCs/>
              </w:rPr>
              <w:t>07</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186,26</w:t>
            </w:r>
          </w:p>
        </w:tc>
        <w:tc>
          <w:tcPr>
            <w:tcW w:w="1417" w:type="dxa"/>
            <w:shd w:val="clear" w:color="auto" w:fill="auto"/>
            <w:hideMark/>
          </w:tcPr>
          <w:p w:rsidR="00C706C2" w:rsidRPr="00C96912" w:rsidRDefault="00C706C2" w:rsidP="00CF7761">
            <w:pPr>
              <w:jc w:val="right"/>
              <w:rPr>
                <w:bCs/>
                <w:iCs/>
              </w:rPr>
            </w:pPr>
            <w:r w:rsidRPr="00C96912">
              <w:rPr>
                <w:bCs/>
                <w:iCs/>
              </w:rPr>
              <w:t>0,00</w:t>
            </w:r>
          </w:p>
        </w:tc>
        <w:tc>
          <w:tcPr>
            <w:tcW w:w="1418" w:type="dxa"/>
            <w:shd w:val="clear" w:color="auto" w:fill="auto"/>
            <w:hideMark/>
          </w:tcPr>
          <w:p w:rsidR="00C706C2" w:rsidRPr="00C96912" w:rsidRDefault="00C706C2" w:rsidP="00CF7761">
            <w:pPr>
              <w:jc w:val="right"/>
              <w:rPr>
                <w:bCs/>
                <w:iCs/>
              </w:rPr>
            </w:pPr>
            <w:r w:rsidRPr="00C96912">
              <w:rPr>
                <w:bCs/>
                <w:iCs/>
              </w:rPr>
              <w:t>0,00</w:t>
            </w:r>
          </w:p>
        </w:tc>
      </w:tr>
      <w:tr w:rsidR="00C706C2" w:rsidRPr="00C96912" w:rsidTr="00CF7761">
        <w:trPr>
          <w:trHeight w:val="255"/>
        </w:trPr>
        <w:tc>
          <w:tcPr>
            <w:tcW w:w="6536" w:type="dxa"/>
            <w:shd w:val="clear" w:color="auto" w:fill="auto"/>
            <w:hideMark/>
          </w:tcPr>
          <w:p w:rsidR="00C706C2" w:rsidRPr="00C96912" w:rsidRDefault="00C706C2" w:rsidP="00CF7761">
            <w:pPr>
              <w:rPr>
                <w:bCs/>
                <w:iCs/>
              </w:rPr>
            </w:pPr>
            <w:r w:rsidRPr="00C96912">
              <w:rPr>
                <w:bCs/>
                <w:iCs/>
              </w:rPr>
              <w:t>Дошкольное образование</w:t>
            </w:r>
          </w:p>
        </w:tc>
        <w:tc>
          <w:tcPr>
            <w:tcW w:w="1547" w:type="dxa"/>
            <w:shd w:val="clear" w:color="auto" w:fill="auto"/>
            <w:hideMark/>
          </w:tcPr>
          <w:p w:rsidR="00C706C2" w:rsidRPr="00C96912" w:rsidRDefault="00C706C2" w:rsidP="00CF7761">
            <w:pPr>
              <w:jc w:val="center"/>
              <w:rPr>
                <w:bCs/>
                <w:iCs/>
              </w:rPr>
            </w:pPr>
            <w:r w:rsidRPr="00C96912">
              <w:rPr>
                <w:bCs/>
                <w:iCs/>
              </w:rPr>
              <w:t>10К0006150</w:t>
            </w:r>
          </w:p>
        </w:tc>
        <w:tc>
          <w:tcPr>
            <w:tcW w:w="851" w:type="dxa"/>
            <w:shd w:val="clear" w:color="auto" w:fill="auto"/>
            <w:hideMark/>
          </w:tcPr>
          <w:p w:rsidR="00C706C2" w:rsidRPr="00C96912" w:rsidRDefault="00C706C2" w:rsidP="00CF7761">
            <w:pPr>
              <w:jc w:val="center"/>
              <w:rPr>
                <w:bCs/>
                <w:iCs/>
              </w:rPr>
            </w:pPr>
            <w:r w:rsidRPr="00C96912">
              <w:rPr>
                <w:bCs/>
                <w:iCs/>
              </w:rPr>
              <w:t>610</w:t>
            </w:r>
          </w:p>
        </w:tc>
        <w:tc>
          <w:tcPr>
            <w:tcW w:w="708" w:type="dxa"/>
            <w:shd w:val="clear" w:color="auto" w:fill="auto"/>
            <w:hideMark/>
          </w:tcPr>
          <w:p w:rsidR="00C706C2" w:rsidRPr="00C96912" w:rsidRDefault="00C706C2" w:rsidP="00CF7761">
            <w:pPr>
              <w:jc w:val="center"/>
              <w:rPr>
                <w:bCs/>
                <w:iCs/>
              </w:rPr>
            </w:pPr>
            <w:r w:rsidRPr="00C96912">
              <w:rPr>
                <w:bCs/>
                <w:iCs/>
              </w:rPr>
              <w:t>07</w:t>
            </w:r>
          </w:p>
        </w:tc>
        <w:tc>
          <w:tcPr>
            <w:tcW w:w="712" w:type="dxa"/>
            <w:shd w:val="clear" w:color="auto" w:fill="auto"/>
            <w:hideMark/>
          </w:tcPr>
          <w:p w:rsidR="00C706C2" w:rsidRPr="00C96912" w:rsidRDefault="00C706C2" w:rsidP="00CF7761">
            <w:pPr>
              <w:jc w:val="center"/>
              <w:rPr>
                <w:bCs/>
                <w:iCs/>
              </w:rPr>
            </w:pPr>
            <w:r w:rsidRPr="00C96912">
              <w:rPr>
                <w:bCs/>
                <w:iCs/>
              </w:rPr>
              <w:t>01</w:t>
            </w:r>
          </w:p>
        </w:tc>
        <w:tc>
          <w:tcPr>
            <w:tcW w:w="1415" w:type="dxa"/>
            <w:shd w:val="clear" w:color="auto" w:fill="auto"/>
            <w:hideMark/>
          </w:tcPr>
          <w:p w:rsidR="00C706C2" w:rsidRPr="00C96912" w:rsidRDefault="00C706C2" w:rsidP="00CF7761">
            <w:pPr>
              <w:jc w:val="right"/>
              <w:rPr>
                <w:bCs/>
                <w:iCs/>
              </w:rPr>
            </w:pPr>
            <w:r w:rsidRPr="00C96912">
              <w:rPr>
                <w:bCs/>
                <w:iCs/>
              </w:rPr>
              <w:t>186,26</w:t>
            </w:r>
          </w:p>
        </w:tc>
        <w:tc>
          <w:tcPr>
            <w:tcW w:w="1417" w:type="dxa"/>
            <w:shd w:val="clear" w:color="auto" w:fill="auto"/>
            <w:hideMark/>
          </w:tcPr>
          <w:p w:rsidR="00C706C2" w:rsidRPr="00C96912" w:rsidRDefault="00C706C2" w:rsidP="00CF7761">
            <w:pPr>
              <w:jc w:val="right"/>
              <w:rPr>
                <w:bCs/>
                <w:iCs/>
              </w:rPr>
            </w:pPr>
            <w:r w:rsidRPr="00C96912">
              <w:rPr>
                <w:bCs/>
                <w:iCs/>
              </w:rPr>
              <w:t>0,00</w:t>
            </w:r>
          </w:p>
        </w:tc>
        <w:tc>
          <w:tcPr>
            <w:tcW w:w="1418" w:type="dxa"/>
            <w:shd w:val="clear" w:color="auto" w:fill="auto"/>
            <w:hideMark/>
          </w:tcPr>
          <w:p w:rsidR="00C706C2" w:rsidRPr="00C96912" w:rsidRDefault="00C706C2" w:rsidP="00CF7761">
            <w:pPr>
              <w:jc w:val="right"/>
              <w:rPr>
                <w:bCs/>
                <w:iCs/>
              </w:rPr>
            </w:pPr>
            <w:r w:rsidRPr="00C96912">
              <w:rPr>
                <w:bCs/>
                <w:iCs/>
              </w:rPr>
              <w:t>0,00</w:t>
            </w:r>
          </w:p>
        </w:tc>
      </w:tr>
      <w:tr w:rsidR="00C706C2" w:rsidRPr="00C96912" w:rsidTr="00CF7761">
        <w:trPr>
          <w:trHeight w:val="630"/>
        </w:trPr>
        <w:tc>
          <w:tcPr>
            <w:tcW w:w="6536" w:type="dxa"/>
            <w:shd w:val="clear" w:color="auto" w:fill="auto"/>
            <w:hideMark/>
          </w:tcPr>
          <w:p w:rsidR="00C706C2" w:rsidRPr="00C96912" w:rsidRDefault="00C706C2" w:rsidP="00CF7761">
            <w:pPr>
              <w:rPr>
                <w:bCs/>
                <w:iCs/>
              </w:rPr>
            </w:pPr>
            <w:r w:rsidRPr="00C96912">
              <w:rPr>
                <w:bCs/>
                <w:iCs/>
              </w:rPr>
              <w:t>Расходы на обеспечение деятельности (оказание услуг) МКУ "ЦПОО КАМЕШКИРСКОГО РАЙОНА"</w:t>
            </w:r>
          </w:p>
        </w:tc>
        <w:tc>
          <w:tcPr>
            <w:tcW w:w="1547" w:type="dxa"/>
            <w:shd w:val="clear" w:color="auto" w:fill="auto"/>
            <w:hideMark/>
          </w:tcPr>
          <w:p w:rsidR="00C706C2" w:rsidRPr="00C96912" w:rsidRDefault="00C706C2" w:rsidP="00CF7761">
            <w:pPr>
              <w:jc w:val="center"/>
              <w:rPr>
                <w:bCs/>
                <w:iCs/>
              </w:rPr>
            </w:pPr>
            <w:r w:rsidRPr="00C96912">
              <w:rPr>
                <w:bCs/>
                <w:iCs/>
              </w:rPr>
              <w:t>10К0006400</w:t>
            </w:r>
          </w:p>
        </w:tc>
        <w:tc>
          <w:tcPr>
            <w:tcW w:w="851" w:type="dxa"/>
            <w:shd w:val="clear" w:color="auto" w:fill="auto"/>
            <w:hideMark/>
          </w:tcPr>
          <w:p w:rsidR="00C706C2" w:rsidRPr="00C96912" w:rsidRDefault="00C706C2" w:rsidP="00CF7761">
            <w:pPr>
              <w:jc w:val="center"/>
              <w:rPr>
                <w:bCs/>
                <w:iCs/>
              </w:rPr>
            </w:pPr>
            <w:r w:rsidRPr="00C96912">
              <w:rPr>
                <w:bCs/>
                <w:iCs/>
              </w:rPr>
              <w:t> </w:t>
            </w:r>
          </w:p>
        </w:tc>
        <w:tc>
          <w:tcPr>
            <w:tcW w:w="708" w:type="dxa"/>
            <w:shd w:val="clear" w:color="auto" w:fill="auto"/>
            <w:hideMark/>
          </w:tcPr>
          <w:p w:rsidR="00C706C2" w:rsidRPr="00C96912" w:rsidRDefault="00C706C2" w:rsidP="00CF7761">
            <w:pPr>
              <w:jc w:val="center"/>
              <w:rPr>
                <w:bCs/>
                <w:iCs/>
              </w:rPr>
            </w:pPr>
            <w:r w:rsidRPr="00C96912">
              <w:rPr>
                <w:bCs/>
                <w:iCs/>
              </w:rPr>
              <w:t> </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46,09</w:t>
            </w:r>
          </w:p>
        </w:tc>
        <w:tc>
          <w:tcPr>
            <w:tcW w:w="1417" w:type="dxa"/>
            <w:shd w:val="clear" w:color="auto" w:fill="auto"/>
            <w:hideMark/>
          </w:tcPr>
          <w:p w:rsidR="00C706C2" w:rsidRPr="00C96912" w:rsidRDefault="00C706C2" w:rsidP="00CF7761">
            <w:pPr>
              <w:jc w:val="right"/>
              <w:rPr>
                <w:bCs/>
                <w:iCs/>
              </w:rPr>
            </w:pPr>
            <w:r w:rsidRPr="00C96912">
              <w:rPr>
                <w:bCs/>
                <w:iCs/>
              </w:rPr>
              <w:t>0,00</w:t>
            </w:r>
          </w:p>
        </w:tc>
        <w:tc>
          <w:tcPr>
            <w:tcW w:w="1418" w:type="dxa"/>
            <w:shd w:val="clear" w:color="auto" w:fill="auto"/>
            <w:hideMark/>
          </w:tcPr>
          <w:p w:rsidR="00C706C2" w:rsidRPr="00C96912" w:rsidRDefault="00C706C2" w:rsidP="00CF7761">
            <w:pPr>
              <w:jc w:val="right"/>
              <w:rPr>
                <w:bCs/>
                <w:iCs/>
              </w:rPr>
            </w:pPr>
            <w:r w:rsidRPr="00C96912">
              <w:rPr>
                <w:bCs/>
                <w:iCs/>
              </w:rPr>
              <w:t>0,00</w:t>
            </w:r>
          </w:p>
        </w:tc>
      </w:tr>
      <w:tr w:rsidR="00C706C2" w:rsidRPr="00C96912" w:rsidTr="00CF7761">
        <w:trPr>
          <w:trHeight w:val="255"/>
        </w:trPr>
        <w:tc>
          <w:tcPr>
            <w:tcW w:w="6536" w:type="dxa"/>
            <w:shd w:val="clear" w:color="auto" w:fill="auto"/>
            <w:hideMark/>
          </w:tcPr>
          <w:p w:rsidR="00C706C2" w:rsidRPr="00C96912" w:rsidRDefault="00C706C2" w:rsidP="00CF7761">
            <w:pPr>
              <w:rPr>
                <w:bCs/>
                <w:iCs/>
              </w:rPr>
            </w:pPr>
            <w:r w:rsidRPr="00C96912">
              <w:rPr>
                <w:bCs/>
                <w:iCs/>
              </w:rPr>
              <w:t>Иные бюджетные ассигнования</w:t>
            </w:r>
          </w:p>
        </w:tc>
        <w:tc>
          <w:tcPr>
            <w:tcW w:w="1547" w:type="dxa"/>
            <w:shd w:val="clear" w:color="auto" w:fill="auto"/>
            <w:hideMark/>
          </w:tcPr>
          <w:p w:rsidR="00C706C2" w:rsidRPr="00C96912" w:rsidRDefault="00C706C2" w:rsidP="00CF7761">
            <w:pPr>
              <w:jc w:val="center"/>
              <w:rPr>
                <w:bCs/>
                <w:iCs/>
              </w:rPr>
            </w:pPr>
            <w:r w:rsidRPr="00C96912">
              <w:rPr>
                <w:bCs/>
                <w:iCs/>
              </w:rPr>
              <w:t>10К0006400</w:t>
            </w:r>
          </w:p>
        </w:tc>
        <w:tc>
          <w:tcPr>
            <w:tcW w:w="851" w:type="dxa"/>
            <w:shd w:val="clear" w:color="auto" w:fill="auto"/>
            <w:hideMark/>
          </w:tcPr>
          <w:p w:rsidR="00C706C2" w:rsidRPr="00C96912" w:rsidRDefault="00C706C2" w:rsidP="00CF7761">
            <w:pPr>
              <w:jc w:val="center"/>
              <w:rPr>
                <w:bCs/>
                <w:iCs/>
              </w:rPr>
            </w:pPr>
            <w:r w:rsidRPr="00C96912">
              <w:rPr>
                <w:bCs/>
                <w:iCs/>
              </w:rPr>
              <w:t>800</w:t>
            </w:r>
          </w:p>
        </w:tc>
        <w:tc>
          <w:tcPr>
            <w:tcW w:w="708" w:type="dxa"/>
            <w:shd w:val="clear" w:color="auto" w:fill="auto"/>
            <w:hideMark/>
          </w:tcPr>
          <w:p w:rsidR="00C706C2" w:rsidRPr="00C96912" w:rsidRDefault="00C706C2" w:rsidP="00CF7761">
            <w:pPr>
              <w:jc w:val="center"/>
              <w:rPr>
                <w:bCs/>
                <w:iCs/>
              </w:rPr>
            </w:pPr>
            <w:r w:rsidRPr="00C96912">
              <w:rPr>
                <w:bCs/>
                <w:iCs/>
              </w:rPr>
              <w:t> </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46,09</w:t>
            </w:r>
          </w:p>
        </w:tc>
        <w:tc>
          <w:tcPr>
            <w:tcW w:w="1417" w:type="dxa"/>
            <w:shd w:val="clear" w:color="auto" w:fill="auto"/>
            <w:hideMark/>
          </w:tcPr>
          <w:p w:rsidR="00C706C2" w:rsidRPr="00C96912" w:rsidRDefault="00C706C2" w:rsidP="00CF7761">
            <w:pPr>
              <w:jc w:val="right"/>
              <w:rPr>
                <w:bCs/>
                <w:iCs/>
              </w:rPr>
            </w:pPr>
            <w:r w:rsidRPr="00C96912">
              <w:rPr>
                <w:bCs/>
                <w:iCs/>
              </w:rPr>
              <w:t>0,00</w:t>
            </w:r>
          </w:p>
        </w:tc>
        <w:tc>
          <w:tcPr>
            <w:tcW w:w="1418" w:type="dxa"/>
            <w:shd w:val="clear" w:color="auto" w:fill="auto"/>
            <w:hideMark/>
          </w:tcPr>
          <w:p w:rsidR="00C706C2" w:rsidRPr="00C96912" w:rsidRDefault="00C706C2" w:rsidP="00CF7761">
            <w:pPr>
              <w:jc w:val="right"/>
              <w:rPr>
                <w:bCs/>
                <w:iCs/>
              </w:rPr>
            </w:pPr>
            <w:r w:rsidRPr="00C96912">
              <w:rPr>
                <w:bCs/>
                <w:iCs/>
              </w:rPr>
              <w:t>0,00</w:t>
            </w:r>
          </w:p>
        </w:tc>
      </w:tr>
      <w:tr w:rsidR="00C706C2" w:rsidRPr="00C96912" w:rsidTr="00CF7761">
        <w:trPr>
          <w:trHeight w:val="255"/>
        </w:trPr>
        <w:tc>
          <w:tcPr>
            <w:tcW w:w="6536" w:type="dxa"/>
            <w:shd w:val="clear" w:color="auto" w:fill="auto"/>
            <w:hideMark/>
          </w:tcPr>
          <w:p w:rsidR="00C706C2" w:rsidRPr="00C96912" w:rsidRDefault="00C706C2" w:rsidP="00CF7761">
            <w:pPr>
              <w:rPr>
                <w:bCs/>
                <w:iCs/>
              </w:rPr>
            </w:pPr>
            <w:r w:rsidRPr="00C96912">
              <w:rPr>
                <w:bCs/>
                <w:iCs/>
              </w:rPr>
              <w:t>Уплата налогов, сборов и иных платежей</w:t>
            </w:r>
          </w:p>
        </w:tc>
        <w:tc>
          <w:tcPr>
            <w:tcW w:w="1547" w:type="dxa"/>
            <w:shd w:val="clear" w:color="auto" w:fill="auto"/>
            <w:hideMark/>
          </w:tcPr>
          <w:p w:rsidR="00C706C2" w:rsidRPr="00C96912" w:rsidRDefault="00C706C2" w:rsidP="00CF7761">
            <w:pPr>
              <w:jc w:val="center"/>
              <w:rPr>
                <w:bCs/>
                <w:iCs/>
              </w:rPr>
            </w:pPr>
            <w:r w:rsidRPr="00C96912">
              <w:rPr>
                <w:bCs/>
                <w:iCs/>
              </w:rPr>
              <w:t>10К0006400</w:t>
            </w:r>
          </w:p>
        </w:tc>
        <w:tc>
          <w:tcPr>
            <w:tcW w:w="851" w:type="dxa"/>
            <w:shd w:val="clear" w:color="auto" w:fill="auto"/>
            <w:hideMark/>
          </w:tcPr>
          <w:p w:rsidR="00C706C2" w:rsidRPr="00C96912" w:rsidRDefault="00C706C2" w:rsidP="00CF7761">
            <w:pPr>
              <w:jc w:val="center"/>
              <w:rPr>
                <w:bCs/>
                <w:iCs/>
              </w:rPr>
            </w:pPr>
            <w:r w:rsidRPr="00C96912">
              <w:rPr>
                <w:bCs/>
                <w:iCs/>
              </w:rPr>
              <w:t>850</w:t>
            </w:r>
          </w:p>
        </w:tc>
        <w:tc>
          <w:tcPr>
            <w:tcW w:w="708" w:type="dxa"/>
            <w:shd w:val="clear" w:color="auto" w:fill="auto"/>
            <w:hideMark/>
          </w:tcPr>
          <w:p w:rsidR="00C706C2" w:rsidRPr="00C96912" w:rsidRDefault="00C706C2" w:rsidP="00CF7761">
            <w:pPr>
              <w:jc w:val="center"/>
              <w:rPr>
                <w:bCs/>
                <w:iCs/>
              </w:rPr>
            </w:pPr>
            <w:r w:rsidRPr="00C96912">
              <w:rPr>
                <w:bCs/>
                <w:iCs/>
              </w:rPr>
              <w:t> </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46,09</w:t>
            </w:r>
          </w:p>
        </w:tc>
        <w:tc>
          <w:tcPr>
            <w:tcW w:w="1417" w:type="dxa"/>
            <w:shd w:val="clear" w:color="auto" w:fill="auto"/>
            <w:hideMark/>
          </w:tcPr>
          <w:p w:rsidR="00C706C2" w:rsidRPr="00C96912" w:rsidRDefault="00C706C2" w:rsidP="00CF7761">
            <w:pPr>
              <w:jc w:val="right"/>
              <w:rPr>
                <w:bCs/>
                <w:iCs/>
              </w:rPr>
            </w:pPr>
            <w:r w:rsidRPr="00C96912">
              <w:rPr>
                <w:bCs/>
                <w:iCs/>
              </w:rPr>
              <w:t>0,00</w:t>
            </w:r>
          </w:p>
        </w:tc>
        <w:tc>
          <w:tcPr>
            <w:tcW w:w="1418" w:type="dxa"/>
            <w:shd w:val="clear" w:color="auto" w:fill="auto"/>
            <w:hideMark/>
          </w:tcPr>
          <w:p w:rsidR="00C706C2" w:rsidRPr="00C96912" w:rsidRDefault="00C706C2" w:rsidP="00CF7761">
            <w:pPr>
              <w:jc w:val="right"/>
              <w:rPr>
                <w:bCs/>
                <w:iCs/>
              </w:rPr>
            </w:pPr>
            <w:r w:rsidRPr="00C96912">
              <w:rPr>
                <w:bCs/>
                <w:iCs/>
              </w:rPr>
              <w:t>0,00</w:t>
            </w:r>
          </w:p>
        </w:tc>
      </w:tr>
      <w:tr w:rsidR="00C706C2" w:rsidRPr="00C96912" w:rsidTr="00CF7761">
        <w:trPr>
          <w:trHeight w:val="255"/>
        </w:trPr>
        <w:tc>
          <w:tcPr>
            <w:tcW w:w="6536" w:type="dxa"/>
            <w:shd w:val="clear" w:color="auto" w:fill="auto"/>
            <w:hideMark/>
          </w:tcPr>
          <w:p w:rsidR="00C706C2" w:rsidRPr="00C96912" w:rsidRDefault="00C706C2" w:rsidP="00CF7761">
            <w:pPr>
              <w:rPr>
                <w:bCs/>
                <w:iCs/>
              </w:rPr>
            </w:pPr>
            <w:r w:rsidRPr="00C96912">
              <w:rPr>
                <w:bCs/>
                <w:iCs/>
              </w:rPr>
              <w:t>ОБРАЗОВАНИЕ</w:t>
            </w:r>
          </w:p>
        </w:tc>
        <w:tc>
          <w:tcPr>
            <w:tcW w:w="1547" w:type="dxa"/>
            <w:shd w:val="clear" w:color="auto" w:fill="auto"/>
            <w:hideMark/>
          </w:tcPr>
          <w:p w:rsidR="00C706C2" w:rsidRPr="00C96912" w:rsidRDefault="00C706C2" w:rsidP="00CF7761">
            <w:pPr>
              <w:jc w:val="center"/>
              <w:rPr>
                <w:bCs/>
                <w:iCs/>
              </w:rPr>
            </w:pPr>
            <w:r w:rsidRPr="00C96912">
              <w:rPr>
                <w:bCs/>
                <w:iCs/>
              </w:rPr>
              <w:t>10К0006400</w:t>
            </w:r>
          </w:p>
        </w:tc>
        <w:tc>
          <w:tcPr>
            <w:tcW w:w="851" w:type="dxa"/>
            <w:shd w:val="clear" w:color="auto" w:fill="auto"/>
            <w:hideMark/>
          </w:tcPr>
          <w:p w:rsidR="00C706C2" w:rsidRPr="00C96912" w:rsidRDefault="00C706C2" w:rsidP="00CF7761">
            <w:pPr>
              <w:jc w:val="center"/>
              <w:rPr>
                <w:bCs/>
                <w:iCs/>
              </w:rPr>
            </w:pPr>
            <w:r w:rsidRPr="00C96912">
              <w:rPr>
                <w:bCs/>
                <w:iCs/>
              </w:rPr>
              <w:t>850</w:t>
            </w:r>
          </w:p>
        </w:tc>
        <w:tc>
          <w:tcPr>
            <w:tcW w:w="708" w:type="dxa"/>
            <w:shd w:val="clear" w:color="auto" w:fill="auto"/>
            <w:hideMark/>
          </w:tcPr>
          <w:p w:rsidR="00C706C2" w:rsidRPr="00C96912" w:rsidRDefault="00C706C2" w:rsidP="00CF7761">
            <w:pPr>
              <w:jc w:val="center"/>
              <w:rPr>
                <w:bCs/>
                <w:iCs/>
              </w:rPr>
            </w:pPr>
            <w:r w:rsidRPr="00C96912">
              <w:rPr>
                <w:bCs/>
                <w:iCs/>
              </w:rPr>
              <w:t>07</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46,09</w:t>
            </w:r>
          </w:p>
        </w:tc>
        <w:tc>
          <w:tcPr>
            <w:tcW w:w="1417" w:type="dxa"/>
            <w:shd w:val="clear" w:color="auto" w:fill="auto"/>
            <w:hideMark/>
          </w:tcPr>
          <w:p w:rsidR="00C706C2" w:rsidRPr="00C96912" w:rsidRDefault="00C706C2" w:rsidP="00CF7761">
            <w:pPr>
              <w:jc w:val="right"/>
              <w:rPr>
                <w:bCs/>
                <w:iCs/>
              </w:rPr>
            </w:pPr>
            <w:r w:rsidRPr="00C96912">
              <w:rPr>
                <w:bCs/>
                <w:iCs/>
              </w:rPr>
              <w:t>0,00</w:t>
            </w:r>
          </w:p>
        </w:tc>
        <w:tc>
          <w:tcPr>
            <w:tcW w:w="1418" w:type="dxa"/>
            <w:shd w:val="clear" w:color="auto" w:fill="auto"/>
            <w:hideMark/>
          </w:tcPr>
          <w:p w:rsidR="00C706C2" w:rsidRPr="00C96912" w:rsidRDefault="00C706C2" w:rsidP="00CF7761">
            <w:pPr>
              <w:jc w:val="right"/>
              <w:rPr>
                <w:bCs/>
                <w:iCs/>
              </w:rPr>
            </w:pPr>
            <w:r w:rsidRPr="00C96912">
              <w:rPr>
                <w:bCs/>
                <w:iCs/>
              </w:rPr>
              <w:t>0,00</w:t>
            </w:r>
          </w:p>
        </w:tc>
      </w:tr>
      <w:tr w:rsidR="00C706C2" w:rsidRPr="00C96912" w:rsidTr="00CF7761">
        <w:trPr>
          <w:trHeight w:val="255"/>
        </w:trPr>
        <w:tc>
          <w:tcPr>
            <w:tcW w:w="6536" w:type="dxa"/>
            <w:shd w:val="clear" w:color="auto" w:fill="auto"/>
            <w:hideMark/>
          </w:tcPr>
          <w:p w:rsidR="00C706C2" w:rsidRPr="00C96912" w:rsidRDefault="00C706C2" w:rsidP="00CF7761">
            <w:pPr>
              <w:rPr>
                <w:bCs/>
                <w:iCs/>
              </w:rPr>
            </w:pPr>
            <w:r w:rsidRPr="00C96912">
              <w:rPr>
                <w:bCs/>
                <w:iCs/>
              </w:rPr>
              <w:t>Другие вопросы в области образования</w:t>
            </w:r>
          </w:p>
        </w:tc>
        <w:tc>
          <w:tcPr>
            <w:tcW w:w="1547" w:type="dxa"/>
            <w:shd w:val="clear" w:color="auto" w:fill="auto"/>
            <w:hideMark/>
          </w:tcPr>
          <w:p w:rsidR="00C706C2" w:rsidRPr="00C96912" w:rsidRDefault="00C706C2" w:rsidP="00CF7761">
            <w:pPr>
              <w:jc w:val="center"/>
              <w:rPr>
                <w:bCs/>
                <w:iCs/>
              </w:rPr>
            </w:pPr>
            <w:r w:rsidRPr="00C96912">
              <w:rPr>
                <w:bCs/>
                <w:iCs/>
              </w:rPr>
              <w:t>10К0006400</w:t>
            </w:r>
          </w:p>
        </w:tc>
        <w:tc>
          <w:tcPr>
            <w:tcW w:w="851" w:type="dxa"/>
            <w:shd w:val="clear" w:color="auto" w:fill="auto"/>
            <w:hideMark/>
          </w:tcPr>
          <w:p w:rsidR="00C706C2" w:rsidRPr="00C96912" w:rsidRDefault="00C706C2" w:rsidP="00CF7761">
            <w:pPr>
              <w:jc w:val="center"/>
              <w:rPr>
                <w:bCs/>
                <w:iCs/>
              </w:rPr>
            </w:pPr>
            <w:r w:rsidRPr="00C96912">
              <w:rPr>
                <w:bCs/>
                <w:iCs/>
              </w:rPr>
              <w:t>850</w:t>
            </w:r>
          </w:p>
        </w:tc>
        <w:tc>
          <w:tcPr>
            <w:tcW w:w="708" w:type="dxa"/>
            <w:shd w:val="clear" w:color="auto" w:fill="auto"/>
            <w:hideMark/>
          </w:tcPr>
          <w:p w:rsidR="00C706C2" w:rsidRPr="00C96912" w:rsidRDefault="00C706C2" w:rsidP="00CF7761">
            <w:pPr>
              <w:jc w:val="center"/>
              <w:rPr>
                <w:bCs/>
                <w:iCs/>
              </w:rPr>
            </w:pPr>
            <w:r w:rsidRPr="00C96912">
              <w:rPr>
                <w:bCs/>
                <w:iCs/>
              </w:rPr>
              <w:t>07</w:t>
            </w:r>
          </w:p>
        </w:tc>
        <w:tc>
          <w:tcPr>
            <w:tcW w:w="712" w:type="dxa"/>
            <w:shd w:val="clear" w:color="auto" w:fill="auto"/>
            <w:hideMark/>
          </w:tcPr>
          <w:p w:rsidR="00C706C2" w:rsidRPr="00C96912" w:rsidRDefault="00C706C2" w:rsidP="00CF7761">
            <w:pPr>
              <w:jc w:val="center"/>
              <w:rPr>
                <w:bCs/>
                <w:iCs/>
              </w:rPr>
            </w:pPr>
            <w:r w:rsidRPr="00C96912">
              <w:rPr>
                <w:bCs/>
                <w:iCs/>
              </w:rPr>
              <w:t>09</w:t>
            </w:r>
          </w:p>
        </w:tc>
        <w:tc>
          <w:tcPr>
            <w:tcW w:w="1415" w:type="dxa"/>
            <w:shd w:val="clear" w:color="auto" w:fill="auto"/>
            <w:hideMark/>
          </w:tcPr>
          <w:p w:rsidR="00C706C2" w:rsidRPr="00C96912" w:rsidRDefault="00C706C2" w:rsidP="00CF7761">
            <w:pPr>
              <w:jc w:val="right"/>
              <w:rPr>
                <w:bCs/>
                <w:iCs/>
              </w:rPr>
            </w:pPr>
            <w:r w:rsidRPr="00C96912">
              <w:rPr>
                <w:bCs/>
                <w:iCs/>
              </w:rPr>
              <w:t>46,09</w:t>
            </w:r>
          </w:p>
        </w:tc>
        <w:tc>
          <w:tcPr>
            <w:tcW w:w="1417" w:type="dxa"/>
            <w:shd w:val="clear" w:color="auto" w:fill="auto"/>
            <w:hideMark/>
          </w:tcPr>
          <w:p w:rsidR="00C706C2" w:rsidRPr="00C96912" w:rsidRDefault="00C706C2" w:rsidP="00CF7761">
            <w:pPr>
              <w:jc w:val="right"/>
              <w:rPr>
                <w:bCs/>
                <w:iCs/>
              </w:rPr>
            </w:pPr>
            <w:r w:rsidRPr="00C96912">
              <w:rPr>
                <w:bCs/>
                <w:iCs/>
              </w:rPr>
              <w:t>0,00</w:t>
            </w:r>
          </w:p>
        </w:tc>
        <w:tc>
          <w:tcPr>
            <w:tcW w:w="1418" w:type="dxa"/>
            <w:shd w:val="clear" w:color="auto" w:fill="auto"/>
            <w:hideMark/>
          </w:tcPr>
          <w:p w:rsidR="00C706C2" w:rsidRPr="00C96912" w:rsidRDefault="00C706C2" w:rsidP="00CF7761">
            <w:pPr>
              <w:jc w:val="right"/>
              <w:rPr>
                <w:bCs/>
                <w:iCs/>
              </w:rPr>
            </w:pPr>
            <w:r w:rsidRPr="00C96912">
              <w:rPr>
                <w:bCs/>
                <w:iCs/>
              </w:rPr>
              <w:t>0,00</w:t>
            </w:r>
          </w:p>
        </w:tc>
      </w:tr>
      <w:tr w:rsidR="00C706C2" w:rsidRPr="00C96912" w:rsidTr="00CF7761">
        <w:trPr>
          <w:trHeight w:val="630"/>
        </w:trPr>
        <w:tc>
          <w:tcPr>
            <w:tcW w:w="6536" w:type="dxa"/>
            <w:shd w:val="clear" w:color="auto" w:fill="auto"/>
            <w:hideMark/>
          </w:tcPr>
          <w:p w:rsidR="00C706C2" w:rsidRPr="00C96912" w:rsidRDefault="00C706C2" w:rsidP="00CF7761">
            <w:pPr>
              <w:rPr>
                <w:bCs/>
                <w:iCs/>
              </w:rPr>
            </w:pPr>
            <w:r w:rsidRPr="00C96912">
              <w:rPr>
                <w:bCs/>
                <w:iCs/>
              </w:rPr>
              <w:lastRenderedPageBreak/>
              <w:t>Муниципальная программа "Молодежь Камешкирского района Пензенской области на 2014-2022 годы"</w:t>
            </w:r>
          </w:p>
        </w:tc>
        <w:tc>
          <w:tcPr>
            <w:tcW w:w="1547" w:type="dxa"/>
            <w:shd w:val="clear" w:color="auto" w:fill="auto"/>
            <w:hideMark/>
          </w:tcPr>
          <w:p w:rsidR="00C706C2" w:rsidRPr="00C96912" w:rsidRDefault="00C706C2" w:rsidP="00CF7761">
            <w:pPr>
              <w:jc w:val="center"/>
              <w:rPr>
                <w:bCs/>
                <w:iCs/>
              </w:rPr>
            </w:pPr>
            <w:r w:rsidRPr="00C96912">
              <w:rPr>
                <w:bCs/>
                <w:iCs/>
              </w:rPr>
              <w:t>1100000000</w:t>
            </w:r>
          </w:p>
        </w:tc>
        <w:tc>
          <w:tcPr>
            <w:tcW w:w="851" w:type="dxa"/>
            <w:shd w:val="clear" w:color="auto" w:fill="auto"/>
            <w:hideMark/>
          </w:tcPr>
          <w:p w:rsidR="00C706C2" w:rsidRPr="00C96912" w:rsidRDefault="00C706C2" w:rsidP="00CF7761">
            <w:pPr>
              <w:jc w:val="center"/>
              <w:rPr>
                <w:bCs/>
                <w:iCs/>
              </w:rPr>
            </w:pPr>
            <w:r w:rsidRPr="00C96912">
              <w:rPr>
                <w:bCs/>
                <w:iCs/>
              </w:rPr>
              <w:t> </w:t>
            </w:r>
          </w:p>
        </w:tc>
        <w:tc>
          <w:tcPr>
            <w:tcW w:w="708" w:type="dxa"/>
            <w:shd w:val="clear" w:color="auto" w:fill="auto"/>
            <w:hideMark/>
          </w:tcPr>
          <w:p w:rsidR="00C706C2" w:rsidRPr="00C96912" w:rsidRDefault="00C706C2" w:rsidP="00CF7761">
            <w:pPr>
              <w:jc w:val="center"/>
              <w:rPr>
                <w:bCs/>
                <w:iCs/>
              </w:rPr>
            </w:pPr>
            <w:r w:rsidRPr="00C96912">
              <w:rPr>
                <w:bCs/>
                <w:iCs/>
              </w:rPr>
              <w:t> </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16,00</w:t>
            </w:r>
          </w:p>
        </w:tc>
        <w:tc>
          <w:tcPr>
            <w:tcW w:w="1417" w:type="dxa"/>
            <w:shd w:val="clear" w:color="auto" w:fill="auto"/>
            <w:hideMark/>
          </w:tcPr>
          <w:p w:rsidR="00C706C2" w:rsidRPr="00C96912" w:rsidRDefault="00C706C2" w:rsidP="00CF7761">
            <w:pPr>
              <w:jc w:val="right"/>
              <w:rPr>
                <w:bCs/>
                <w:iCs/>
              </w:rPr>
            </w:pPr>
            <w:r w:rsidRPr="00C96912">
              <w:rPr>
                <w:bCs/>
                <w:iCs/>
              </w:rPr>
              <w:t>16,00</w:t>
            </w:r>
          </w:p>
        </w:tc>
        <w:tc>
          <w:tcPr>
            <w:tcW w:w="1418" w:type="dxa"/>
            <w:shd w:val="clear" w:color="auto" w:fill="auto"/>
            <w:hideMark/>
          </w:tcPr>
          <w:p w:rsidR="00C706C2" w:rsidRPr="00C96912" w:rsidRDefault="00C706C2" w:rsidP="00CF7761">
            <w:pPr>
              <w:jc w:val="right"/>
              <w:rPr>
                <w:bCs/>
                <w:iCs/>
              </w:rPr>
            </w:pPr>
            <w:r w:rsidRPr="00C96912">
              <w:rPr>
                <w:bCs/>
                <w:iCs/>
              </w:rPr>
              <w:t>16,00</w:t>
            </w:r>
          </w:p>
        </w:tc>
      </w:tr>
      <w:tr w:rsidR="00C706C2" w:rsidRPr="00C96912" w:rsidTr="00CF7761">
        <w:trPr>
          <w:trHeight w:val="1260"/>
        </w:trPr>
        <w:tc>
          <w:tcPr>
            <w:tcW w:w="6536" w:type="dxa"/>
            <w:shd w:val="clear" w:color="auto" w:fill="auto"/>
            <w:hideMark/>
          </w:tcPr>
          <w:p w:rsidR="00C706C2" w:rsidRPr="00C96912" w:rsidRDefault="00C706C2" w:rsidP="00CF7761">
            <w:pPr>
              <w:rPr>
                <w:bCs/>
                <w:iCs/>
              </w:rPr>
            </w:pPr>
            <w:r w:rsidRPr="00C96912">
              <w:rPr>
                <w:bCs/>
                <w:iCs/>
              </w:rPr>
              <w:t>Подпрограмма "Совершенствование системы гражданского и патриотического воспитания, допризывной подготовки молодежи к военной службе, развитие военно-прикладных и военно-технических видов спорта"</w:t>
            </w:r>
          </w:p>
        </w:tc>
        <w:tc>
          <w:tcPr>
            <w:tcW w:w="1547" w:type="dxa"/>
            <w:shd w:val="clear" w:color="auto" w:fill="auto"/>
            <w:hideMark/>
          </w:tcPr>
          <w:p w:rsidR="00C706C2" w:rsidRPr="00C96912" w:rsidRDefault="00C706C2" w:rsidP="00CF7761">
            <w:pPr>
              <w:jc w:val="center"/>
              <w:rPr>
                <w:bCs/>
                <w:iCs/>
              </w:rPr>
            </w:pPr>
            <w:r w:rsidRPr="00C96912">
              <w:rPr>
                <w:bCs/>
                <w:iCs/>
              </w:rPr>
              <w:t>1140000000</w:t>
            </w:r>
          </w:p>
        </w:tc>
        <w:tc>
          <w:tcPr>
            <w:tcW w:w="851" w:type="dxa"/>
            <w:shd w:val="clear" w:color="auto" w:fill="auto"/>
            <w:hideMark/>
          </w:tcPr>
          <w:p w:rsidR="00C706C2" w:rsidRPr="00C96912" w:rsidRDefault="00C706C2" w:rsidP="00CF7761">
            <w:pPr>
              <w:jc w:val="center"/>
              <w:rPr>
                <w:bCs/>
                <w:iCs/>
              </w:rPr>
            </w:pPr>
            <w:r w:rsidRPr="00C96912">
              <w:rPr>
                <w:bCs/>
                <w:iCs/>
              </w:rPr>
              <w:t> </w:t>
            </w:r>
          </w:p>
        </w:tc>
        <w:tc>
          <w:tcPr>
            <w:tcW w:w="708" w:type="dxa"/>
            <w:shd w:val="clear" w:color="auto" w:fill="auto"/>
            <w:hideMark/>
          </w:tcPr>
          <w:p w:rsidR="00C706C2" w:rsidRPr="00C96912" w:rsidRDefault="00C706C2" w:rsidP="00CF7761">
            <w:pPr>
              <w:jc w:val="center"/>
              <w:rPr>
                <w:bCs/>
                <w:iCs/>
              </w:rPr>
            </w:pPr>
            <w:r w:rsidRPr="00C96912">
              <w:rPr>
                <w:bCs/>
                <w:iCs/>
              </w:rPr>
              <w:t> </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16,00</w:t>
            </w:r>
          </w:p>
        </w:tc>
        <w:tc>
          <w:tcPr>
            <w:tcW w:w="1417" w:type="dxa"/>
            <w:shd w:val="clear" w:color="auto" w:fill="auto"/>
            <w:hideMark/>
          </w:tcPr>
          <w:p w:rsidR="00C706C2" w:rsidRPr="00C96912" w:rsidRDefault="00C706C2" w:rsidP="00CF7761">
            <w:pPr>
              <w:jc w:val="right"/>
              <w:rPr>
                <w:bCs/>
                <w:iCs/>
              </w:rPr>
            </w:pPr>
            <w:r w:rsidRPr="00C96912">
              <w:rPr>
                <w:bCs/>
                <w:iCs/>
              </w:rPr>
              <w:t>16,00</w:t>
            </w:r>
          </w:p>
        </w:tc>
        <w:tc>
          <w:tcPr>
            <w:tcW w:w="1418" w:type="dxa"/>
            <w:shd w:val="clear" w:color="auto" w:fill="auto"/>
            <w:hideMark/>
          </w:tcPr>
          <w:p w:rsidR="00C706C2" w:rsidRPr="00C96912" w:rsidRDefault="00C706C2" w:rsidP="00CF7761">
            <w:pPr>
              <w:jc w:val="right"/>
              <w:rPr>
                <w:bCs/>
                <w:iCs/>
              </w:rPr>
            </w:pPr>
            <w:r w:rsidRPr="00C96912">
              <w:rPr>
                <w:bCs/>
                <w:iCs/>
              </w:rPr>
              <w:t>16,00</w:t>
            </w:r>
          </w:p>
        </w:tc>
      </w:tr>
      <w:tr w:rsidR="00C706C2" w:rsidRPr="00C96912" w:rsidTr="00CF7761">
        <w:trPr>
          <w:trHeight w:val="1470"/>
        </w:trPr>
        <w:tc>
          <w:tcPr>
            <w:tcW w:w="6536" w:type="dxa"/>
            <w:shd w:val="clear" w:color="auto" w:fill="auto"/>
            <w:hideMark/>
          </w:tcPr>
          <w:p w:rsidR="00C706C2" w:rsidRPr="00C96912" w:rsidRDefault="00C706C2" w:rsidP="00CF7761">
            <w:pPr>
              <w:rPr>
                <w:bCs/>
                <w:iCs/>
              </w:rPr>
            </w:pPr>
            <w:r w:rsidRPr="00C96912">
              <w:rPr>
                <w:bCs/>
                <w:iCs/>
              </w:rPr>
              <w:t>Основное мероприятие «Организация и проведение мероприятий, направленных на формирование у граждан Камешкирского района Пензенской области высокого патриотического сознания и подготовка несовершеннолетних граждан к военной службе»</w:t>
            </w:r>
          </w:p>
        </w:tc>
        <w:tc>
          <w:tcPr>
            <w:tcW w:w="1547" w:type="dxa"/>
            <w:shd w:val="clear" w:color="auto" w:fill="auto"/>
            <w:hideMark/>
          </w:tcPr>
          <w:p w:rsidR="00C706C2" w:rsidRPr="00C96912" w:rsidRDefault="00C706C2" w:rsidP="00CF7761">
            <w:pPr>
              <w:jc w:val="center"/>
              <w:rPr>
                <w:bCs/>
                <w:iCs/>
              </w:rPr>
            </w:pPr>
            <w:r w:rsidRPr="00C96912">
              <w:rPr>
                <w:bCs/>
                <w:iCs/>
              </w:rPr>
              <w:t>1140100000</w:t>
            </w:r>
          </w:p>
        </w:tc>
        <w:tc>
          <w:tcPr>
            <w:tcW w:w="851" w:type="dxa"/>
            <w:shd w:val="clear" w:color="auto" w:fill="auto"/>
            <w:hideMark/>
          </w:tcPr>
          <w:p w:rsidR="00C706C2" w:rsidRPr="00C96912" w:rsidRDefault="00C706C2" w:rsidP="00CF7761">
            <w:pPr>
              <w:jc w:val="center"/>
              <w:rPr>
                <w:bCs/>
                <w:iCs/>
              </w:rPr>
            </w:pPr>
            <w:r w:rsidRPr="00C96912">
              <w:rPr>
                <w:bCs/>
                <w:iCs/>
              </w:rPr>
              <w:t> </w:t>
            </w:r>
          </w:p>
        </w:tc>
        <w:tc>
          <w:tcPr>
            <w:tcW w:w="708" w:type="dxa"/>
            <w:shd w:val="clear" w:color="auto" w:fill="auto"/>
            <w:hideMark/>
          </w:tcPr>
          <w:p w:rsidR="00C706C2" w:rsidRPr="00C96912" w:rsidRDefault="00C706C2" w:rsidP="00CF7761">
            <w:pPr>
              <w:jc w:val="center"/>
              <w:rPr>
                <w:bCs/>
                <w:iCs/>
              </w:rPr>
            </w:pPr>
            <w:r w:rsidRPr="00C96912">
              <w:rPr>
                <w:bCs/>
                <w:iCs/>
              </w:rPr>
              <w:t> </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16,00</w:t>
            </w:r>
          </w:p>
        </w:tc>
        <w:tc>
          <w:tcPr>
            <w:tcW w:w="1417" w:type="dxa"/>
            <w:shd w:val="clear" w:color="auto" w:fill="auto"/>
            <w:hideMark/>
          </w:tcPr>
          <w:p w:rsidR="00C706C2" w:rsidRPr="00C96912" w:rsidRDefault="00C706C2" w:rsidP="00CF7761">
            <w:pPr>
              <w:jc w:val="right"/>
              <w:rPr>
                <w:bCs/>
                <w:iCs/>
              </w:rPr>
            </w:pPr>
            <w:r w:rsidRPr="00C96912">
              <w:rPr>
                <w:bCs/>
                <w:iCs/>
              </w:rPr>
              <w:t>16,00</w:t>
            </w:r>
          </w:p>
        </w:tc>
        <w:tc>
          <w:tcPr>
            <w:tcW w:w="1418" w:type="dxa"/>
            <w:shd w:val="clear" w:color="auto" w:fill="auto"/>
            <w:hideMark/>
          </w:tcPr>
          <w:p w:rsidR="00C706C2" w:rsidRPr="00C96912" w:rsidRDefault="00C706C2" w:rsidP="00CF7761">
            <w:pPr>
              <w:jc w:val="right"/>
              <w:rPr>
                <w:bCs/>
                <w:iCs/>
              </w:rPr>
            </w:pPr>
            <w:r w:rsidRPr="00C96912">
              <w:rPr>
                <w:bCs/>
                <w:iCs/>
              </w:rPr>
              <w:t>16,00</w:t>
            </w:r>
          </w:p>
        </w:tc>
      </w:tr>
      <w:tr w:rsidR="00C706C2" w:rsidRPr="00C96912" w:rsidTr="00CF7761">
        <w:trPr>
          <w:trHeight w:val="630"/>
        </w:trPr>
        <w:tc>
          <w:tcPr>
            <w:tcW w:w="6536" w:type="dxa"/>
            <w:shd w:val="clear" w:color="auto" w:fill="auto"/>
            <w:hideMark/>
          </w:tcPr>
          <w:p w:rsidR="00C706C2" w:rsidRPr="00C96912" w:rsidRDefault="00C706C2" w:rsidP="00CF7761">
            <w:pPr>
              <w:rPr>
                <w:bCs/>
                <w:iCs/>
              </w:rPr>
            </w:pPr>
            <w:r w:rsidRPr="00C96912">
              <w:rPr>
                <w:bCs/>
                <w:iCs/>
              </w:rPr>
              <w:t>Пропагандистские мероприятия в сфере гражданского и патриотического воспитания молодежи</w:t>
            </w:r>
          </w:p>
        </w:tc>
        <w:tc>
          <w:tcPr>
            <w:tcW w:w="1547" w:type="dxa"/>
            <w:shd w:val="clear" w:color="auto" w:fill="auto"/>
            <w:hideMark/>
          </w:tcPr>
          <w:p w:rsidR="00C706C2" w:rsidRPr="00C96912" w:rsidRDefault="00C706C2" w:rsidP="00CF7761">
            <w:pPr>
              <w:jc w:val="center"/>
              <w:rPr>
                <w:bCs/>
                <w:iCs/>
              </w:rPr>
            </w:pPr>
            <w:r w:rsidRPr="00C96912">
              <w:rPr>
                <w:bCs/>
                <w:iCs/>
              </w:rPr>
              <w:t>1140122180</w:t>
            </w:r>
          </w:p>
        </w:tc>
        <w:tc>
          <w:tcPr>
            <w:tcW w:w="851" w:type="dxa"/>
            <w:shd w:val="clear" w:color="auto" w:fill="auto"/>
            <w:hideMark/>
          </w:tcPr>
          <w:p w:rsidR="00C706C2" w:rsidRPr="00C96912" w:rsidRDefault="00C706C2" w:rsidP="00CF7761">
            <w:pPr>
              <w:jc w:val="center"/>
              <w:rPr>
                <w:bCs/>
                <w:iCs/>
              </w:rPr>
            </w:pPr>
            <w:r w:rsidRPr="00C96912">
              <w:rPr>
                <w:bCs/>
                <w:iCs/>
              </w:rPr>
              <w:t> </w:t>
            </w:r>
          </w:p>
        </w:tc>
        <w:tc>
          <w:tcPr>
            <w:tcW w:w="708" w:type="dxa"/>
            <w:shd w:val="clear" w:color="auto" w:fill="auto"/>
            <w:hideMark/>
          </w:tcPr>
          <w:p w:rsidR="00C706C2" w:rsidRPr="00C96912" w:rsidRDefault="00C706C2" w:rsidP="00CF7761">
            <w:pPr>
              <w:jc w:val="center"/>
              <w:rPr>
                <w:bCs/>
                <w:iCs/>
              </w:rPr>
            </w:pPr>
            <w:r w:rsidRPr="00C96912">
              <w:rPr>
                <w:bCs/>
                <w:iCs/>
              </w:rPr>
              <w:t> </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16,00</w:t>
            </w:r>
          </w:p>
        </w:tc>
        <w:tc>
          <w:tcPr>
            <w:tcW w:w="1417" w:type="dxa"/>
            <w:shd w:val="clear" w:color="auto" w:fill="auto"/>
            <w:hideMark/>
          </w:tcPr>
          <w:p w:rsidR="00C706C2" w:rsidRPr="00C96912" w:rsidRDefault="00C706C2" w:rsidP="00CF7761">
            <w:pPr>
              <w:jc w:val="right"/>
              <w:rPr>
                <w:bCs/>
                <w:iCs/>
              </w:rPr>
            </w:pPr>
            <w:r w:rsidRPr="00C96912">
              <w:rPr>
                <w:bCs/>
                <w:iCs/>
              </w:rPr>
              <w:t>16,00</w:t>
            </w:r>
          </w:p>
        </w:tc>
        <w:tc>
          <w:tcPr>
            <w:tcW w:w="1418" w:type="dxa"/>
            <w:shd w:val="clear" w:color="auto" w:fill="auto"/>
            <w:hideMark/>
          </w:tcPr>
          <w:p w:rsidR="00C706C2" w:rsidRPr="00C96912" w:rsidRDefault="00C706C2" w:rsidP="00CF7761">
            <w:pPr>
              <w:jc w:val="right"/>
              <w:rPr>
                <w:bCs/>
                <w:iCs/>
              </w:rPr>
            </w:pPr>
            <w:r w:rsidRPr="00C96912">
              <w:rPr>
                <w:bCs/>
                <w:iCs/>
              </w:rPr>
              <w:t>16,00</w:t>
            </w:r>
          </w:p>
        </w:tc>
      </w:tr>
      <w:tr w:rsidR="00C706C2" w:rsidRPr="00C96912" w:rsidTr="00CF7761">
        <w:trPr>
          <w:trHeight w:val="630"/>
        </w:trPr>
        <w:tc>
          <w:tcPr>
            <w:tcW w:w="6536" w:type="dxa"/>
            <w:shd w:val="clear" w:color="auto" w:fill="auto"/>
            <w:hideMark/>
          </w:tcPr>
          <w:p w:rsidR="00C706C2" w:rsidRPr="00C96912" w:rsidRDefault="00C706C2" w:rsidP="00CF7761">
            <w:pPr>
              <w:rPr>
                <w:bCs/>
                <w:iCs/>
              </w:rPr>
            </w:pPr>
            <w:r w:rsidRPr="00C96912">
              <w:rPr>
                <w:bCs/>
                <w:iCs/>
              </w:rPr>
              <w:t>Закупка товаров, работ и услуг для обеспечения государственных (муниципальных) нужд</w:t>
            </w:r>
          </w:p>
        </w:tc>
        <w:tc>
          <w:tcPr>
            <w:tcW w:w="1547" w:type="dxa"/>
            <w:shd w:val="clear" w:color="auto" w:fill="auto"/>
            <w:hideMark/>
          </w:tcPr>
          <w:p w:rsidR="00C706C2" w:rsidRPr="00C96912" w:rsidRDefault="00C706C2" w:rsidP="00CF7761">
            <w:pPr>
              <w:jc w:val="center"/>
              <w:rPr>
                <w:bCs/>
                <w:iCs/>
              </w:rPr>
            </w:pPr>
            <w:r w:rsidRPr="00C96912">
              <w:rPr>
                <w:bCs/>
                <w:iCs/>
              </w:rPr>
              <w:t>1140122180</w:t>
            </w:r>
          </w:p>
        </w:tc>
        <w:tc>
          <w:tcPr>
            <w:tcW w:w="851" w:type="dxa"/>
            <w:shd w:val="clear" w:color="auto" w:fill="auto"/>
            <w:hideMark/>
          </w:tcPr>
          <w:p w:rsidR="00C706C2" w:rsidRPr="00C96912" w:rsidRDefault="00C706C2" w:rsidP="00CF7761">
            <w:pPr>
              <w:jc w:val="center"/>
              <w:rPr>
                <w:bCs/>
                <w:iCs/>
              </w:rPr>
            </w:pPr>
            <w:r w:rsidRPr="00C96912">
              <w:rPr>
                <w:bCs/>
                <w:iCs/>
              </w:rPr>
              <w:t>200</w:t>
            </w:r>
          </w:p>
        </w:tc>
        <w:tc>
          <w:tcPr>
            <w:tcW w:w="708" w:type="dxa"/>
            <w:shd w:val="clear" w:color="auto" w:fill="auto"/>
            <w:hideMark/>
          </w:tcPr>
          <w:p w:rsidR="00C706C2" w:rsidRPr="00C96912" w:rsidRDefault="00C706C2" w:rsidP="00CF7761">
            <w:pPr>
              <w:jc w:val="center"/>
              <w:rPr>
                <w:bCs/>
                <w:iCs/>
              </w:rPr>
            </w:pPr>
            <w:r w:rsidRPr="00C96912">
              <w:rPr>
                <w:bCs/>
                <w:iCs/>
              </w:rPr>
              <w:t> </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16,00</w:t>
            </w:r>
          </w:p>
        </w:tc>
        <w:tc>
          <w:tcPr>
            <w:tcW w:w="1417" w:type="dxa"/>
            <w:shd w:val="clear" w:color="auto" w:fill="auto"/>
            <w:hideMark/>
          </w:tcPr>
          <w:p w:rsidR="00C706C2" w:rsidRPr="00C96912" w:rsidRDefault="00C706C2" w:rsidP="00CF7761">
            <w:pPr>
              <w:jc w:val="right"/>
              <w:rPr>
                <w:bCs/>
                <w:iCs/>
              </w:rPr>
            </w:pPr>
            <w:r w:rsidRPr="00C96912">
              <w:rPr>
                <w:bCs/>
                <w:iCs/>
              </w:rPr>
              <w:t>16,00</w:t>
            </w:r>
          </w:p>
        </w:tc>
        <w:tc>
          <w:tcPr>
            <w:tcW w:w="1418" w:type="dxa"/>
            <w:shd w:val="clear" w:color="auto" w:fill="auto"/>
            <w:hideMark/>
          </w:tcPr>
          <w:p w:rsidR="00C706C2" w:rsidRPr="00C96912" w:rsidRDefault="00C706C2" w:rsidP="00CF7761">
            <w:pPr>
              <w:jc w:val="right"/>
              <w:rPr>
                <w:bCs/>
                <w:iCs/>
              </w:rPr>
            </w:pPr>
            <w:r w:rsidRPr="00C96912">
              <w:rPr>
                <w:bCs/>
                <w:iCs/>
              </w:rPr>
              <w:t>16,00</w:t>
            </w:r>
          </w:p>
        </w:tc>
      </w:tr>
      <w:tr w:rsidR="00C706C2" w:rsidRPr="00C96912" w:rsidTr="00CF7761">
        <w:trPr>
          <w:trHeight w:val="630"/>
        </w:trPr>
        <w:tc>
          <w:tcPr>
            <w:tcW w:w="6536" w:type="dxa"/>
            <w:shd w:val="clear" w:color="auto" w:fill="auto"/>
            <w:hideMark/>
          </w:tcPr>
          <w:p w:rsidR="00C706C2" w:rsidRPr="00C96912" w:rsidRDefault="00C706C2" w:rsidP="00CF7761">
            <w:pPr>
              <w:rPr>
                <w:bCs/>
                <w:iCs/>
              </w:rPr>
            </w:pPr>
            <w:r w:rsidRPr="00C96912">
              <w:rPr>
                <w:bCs/>
                <w:iCs/>
              </w:rPr>
              <w:t>Иные закупки товаров, работ и услуг для обеспечения государственных (муниципальных) нужд</w:t>
            </w:r>
          </w:p>
        </w:tc>
        <w:tc>
          <w:tcPr>
            <w:tcW w:w="1547" w:type="dxa"/>
            <w:shd w:val="clear" w:color="auto" w:fill="auto"/>
            <w:hideMark/>
          </w:tcPr>
          <w:p w:rsidR="00C706C2" w:rsidRPr="00C96912" w:rsidRDefault="00C706C2" w:rsidP="00CF7761">
            <w:pPr>
              <w:jc w:val="center"/>
              <w:rPr>
                <w:bCs/>
                <w:iCs/>
              </w:rPr>
            </w:pPr>
            <w:r w:rsidRPr="00C96912">
              <w:rPr>
                <w:bCs/>
                <w:iCs/>
              </w:rPr>
              <w:t>1140122180</w:t>
            </w:r>
          </w:p>
        </w:tc>
        <w:tc>
          <w:tcPr>
            <w:tcW w:w="851" w:type="dxa"/>
            <w:shd w:val="clear" w:color="auto" w:fill="auto"/>
            <w:hideMark/>
          </w:tcPr>
          <w:p w:rsidR="00C706C2" w:rsidRPr="00C96912" w:rsidRDefault="00C706C2" w:rsidP="00CF7761">
            <w:pPr>
              <w:jc w:val="center"/>
              <w:rPr>
                <w:bCs/>
                <w:iCs/>
              </w:rPr>
            </w:pPr>
            <w:r w:rsidRPr="00C96912">
              <w:rPr>
                <w:bCs/>
                <w:iCs/>
              </w:rPr>
              <w:t>240</w:t>
            </w:r>
          </w:p>
        </w:tc>
        <w:tc>
          <w:tcPr>
            <w:tcW w:w="708" w:type="dxa"/>
            <w:shd w:val="clear" w:color="auto" w:fill="auto"/>
            <w:hideMark/>
          </w:tcPr>
          <w:p w:rsidR="00C706C2" w:rsidRPr="00C96912" w:rsidRDefault="00C706C2" w:rsidP="00CF7761">
            <w:pPr>
              <w:jc w:val="center"/>
              <w:rPr>
                <w:bCs/>
                <w:iCs/>
              </w:rPr>
            </w:pPr>
            <w:r w:rsidRPr="00C96912">
              <w:rPr>
                <w:bCs/>
                <w:iCs/>
              </w:rPr>
              <w:t> </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16,00</w:t>
            </w:r>
          </w:p>
        </w:tc>
        <w:tc>
          <w:tcPr>
            <w:tcW w:w="1417" w:type="dxa"/>
            <w:shd w:val="clear" w:color="auto" w:fill="auto"/>
            <w:hideMark/>
          </w:tcPr>
          <w:p w:rsidR="00C706C2" w:rsidRPr="00C96912" w:rsidRDefault="00C706C2" w:rsidP="00CF7761">
            <w:pPr>
              <w:jc w:val="right"/>
              <w:rPr>
                <w:bCs/>
                <w:iCs/>
              </w:rPr>
            </w:pPr>
            <w:r w:rsidRPr="00C96912">
              <w:rPr>
                <w:bCs/>
                <w:iCs/>
              </w:rPr>
              <w:t>16,00</w:t>
            </w:r>
          </w:p>
        </w:tc>
        <w:tc>
          <w:tcPr>
            <w:tcW w:w="1418" w:type="dxa"/>
            <w:shd w:val="clear" w:color="auto" w:fill="auto"/>
            <w:hideMark/>
          </w:tcPr>
          <w:p w:rsidR="00C706C2" w:rsidRPr="00C96912" w:rsidRDefault="00C706C2" w:rsidP="00CF7761">
            <w:pPr>
              <w:jc w:val="right"/>
              <w:rPr>
                <w:bCs/>
                <w:iCs/>
              </w:rPr>
            </w:pPr>
            <w:r w:rsidRPr="00C96912">
              <w:rPr>
                <w:bCs/>
                <w:iCs/>
              </w:rPr>
              <w:t>16,00</w:t>
            </w:r>
          </w:p>
        </w:tc>
      </w:tr>
      <w:tr w:rsidR="00C706C2" w:rsidRPr="00C96912" w:rsidTr="00CF7761">
        <w:trPr>
          <w:trHeight w:val="255"/>
        </w:trPr>
        <w:tc>
          <w:tcPr>
            <w:tcW w:w="6536" w:type="dxa"/>
            <w:shd w:val="clear" w:color="auto" w:fill="auto"/>
            <w:hideMark/>
          </w:tcPr>
          <w:p w:rsidR="00C706C2" w:rsidRPr="00C96912" w:rsidRDefault="00C706C2" w:rsidP="00CF7761">
            <w:pPr>
              <w:rPr>
                <w:bCs/>
                <w:iCs/>
              </w:rPr>
            </w:pPr>
            <w:r w:rsidRPr="00C96912">
              <w:rPr>
                <w:bCs/>
                <w:iCs/>
              </w:rPr>
              <w:t>ОБРАЗОВАНИЕ</w:t>
            </w:r>
          </w:p>
        </w:tc>
        <w:tc>
          <w:tcPr>
            <w:tcW w:w="1547" w:type="dxa"/>
            <w:shd w:val="clear" w:color="auto" w:fill="auto"/>
            <w:hideMark/>
          </w:tcPr>
          <w:p w:rsidR="00C706C2" w:rsidRPr="00C96912" w:rsidRDefault="00C706C2" w:rsidP="00CF7761">
            <w:pPr>
              <w:jc w:val="center"/>
              <w:rPr>
                <w:bCs/>
                <w:iCs/>
              </w:rPr>
            </w:pPr>
            <w:r w:rsidRPr="00C96912">
              <w:rPr>
                <w:bCs/>
                <w:iCs/>
              </w:rPr>
              <w:t>1140122180</w:t>
            </w:r>
          </w:p>
        </w:tc>
        <w:tc>
          <w:tcPr>
            <w:tcW w:w="851" w:type="dxa"/>
            <w:shd w:val="clear" w:color="auto" w:fill="auto"/>
            <w:hideMark/>
          </w:tcPr>
          <w:p w:rsidR="00C706C2" w:rsidRPr="00C96912" w:rsidRDefault="00C706C2" w:rsidP="00CF7761">
            <w:pPr>
              <w:jc w:val="center"/>
              <w:rPr>
                <w:bCs/>
                <w:iCs/>
              </w:rPr>
            </w:pPr>
            <w:r w:rsidRPr="00C96912">
              <w:rPr>
                <w:bCs/>
                <w:iCs/>
              </w:rPr>
              <w:t>240</w:t>
            </w:r>
          </w:p>
        </w:tc>
        <w:tc>
          <w:tcPr>
            <w:tcW w:w="708" w:type="dxa"/>
            <w:shd w:val="clear" w:color="auto" w:fill="auto"/>
            <w:hideMark/>
          </w:tcPr>
          <w:p w:rsidR="00C706C2" w:rsidRPr="00C96912" w:rsidRDefault="00C706C2" w:rsidP="00CF7761">
            <w:pPr>
              <w:jc w:val="center"/>
              <w:rPr>
                <w:bCs/>
                <w:iCs/>
              </w:rPr>
            </w:pPr>
            <w:r w:rsidRPr="00C96912">
              <w:rPr>
                <w:bCs/>
                <w:iCs/>
              </w:rPr>
              <w:t>07</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16,00</w:t>
            </w:r>
          </w:p>
        </w:tc>
        <w:tc>
          <w:tcPr>
            <w:tcW w:w="1417" w:type="dxa"/>
            <w:shd w:val="clear" w:color="auto" w:fill="auto"/>
            <w:hideMark/>
          </w:tcPr>
          <w:p w:rsidR="00C706C2" w:rsidRPr="00C96912" w:rsidRDefault="00C706C2" w:rsidP="00CF7761">
            <w:pPr>
              <w:jc w:val="right"/>
              <w:rPr>
                <w:bCs/>
                <w:iCs/>
              </w:rPr>
            </w:pPr>
            <w:r w:rsidRPr="00C96912">
              <w:rPr>
                <w:bCs/>
                <w:iCs/>
              </w:rPr>
              <w:t>16,00</w:t>
            </w:r>
          </w:p>
        </w:tc>
        <w:tc>
          <w:tcPr>
            <w:tcW w:w="1418" w:type="dxa"/>
            <w:shd w:val="clear" w:color="auto" w:fill="auto"/>
            <w:hideMark/>
          </w:tcPr>
          <w:p w:rsidR="00C706C2" w:rsidRPr="00C96912" w:rsidRDefault="00C706C2" w:rsidP="00CF7761">
            <w:pPr>
              <w:jc w:val="right"/>
              <w:rPr>
                <w:bCs/>
                <w:iCs/>
              </w:rPr>
            </w:pPr>
            <w:r w:rsidRPr="00C96912">
              <w:rPr>
                <w:bCs/>
                <w:iCs/>
              </w:rPr>
              <w:t>16,00</w:t>
            </w:r>
          </w:p>
        </w:tc>
      </w:tr>
      <w:tr w:rsidR="00C706C2" w:rsidRPr="00C96912" w:rsidTr="00CF7761">
        <w:trPr>
          <w:trHeight w:val="255"/>
        </w:trPr>
        <w:tc>
          <w:tcPr>
            <w:tcW w:w="6536" w:type="dxa"/>
            <w:shd w:val="clear" w:color="auto" w:fill="auto"/>
            <w:hideMark/>
          </w:tcPr>
          <w:p w:rsidR="00C706C2" w:rsidRPr="00C96912" w:rsidRDefault="00C706C2" w:rsidP="00CF7761">
            <w:pPr>
              <w:rPr>
                <w:bCs/>
                <w:iCs/>
              </w:rPr>
            </w:pPr>
            <w:r w:rsidRPr="00C96912">
              <w:rPr>
                <w:bCs/>
                <w:iCs/>
              </w:rPr>
              <w:t>Молодежная политика</w:t>
            </w:r>
          </w:p>
        </w:tc>
        <w:tc>
          <w:tcPr>
            <w:tcW w:w="1547" w:type="dxa"/>
            <w:shd w:val="clear" w:color="auto" w:fill="auto"/>
            <w:hideMark/>
          </w:tcPr>
          <w:p w:rsidR="00C706C2" w:rsidRPr="00C96912" w:rsidRDefault="00C706C2" w:rsidP="00CF7761">
            <w:pPr>
              <w:jc w:val="center"/>
              <w:rPr>
                <w:bCs/>
                <w:iCs/>
              </w:rPr>
            </w:pPr>
            <w:r w:rsidRPr="00C96912">
              <w:rPr>
                <w:bCs/>
                <w:iCs/>
              </w:rPr>
              <w:t>1140122180</w:t>
            </w:r>
          </w:p>
        </w:tc>
        <w:tc>
          <w:tcPr>
            <w:tcW w:w="851" w:type="dxa"/>
            <w:shd w:val="clear" w:color="auto" w:fill="auto"/>
            <w:hideMark/>
          </w:tcPr>
          <w:p w:rsidR="00C706C2" w:rsidRPr="00C96912" w:rsidRDefault="00C706C2" w:rsidP="00CF7761">
            <w:pPr>
              <w:jc w:val="center"/>
              <w:rPr>
                <w:bCs/>
                <w:iCs/>
              </w:rPr>
            </w:pPr>
            <w:r w:rsidRPr="00C96912">
              <w:rPr>
                <w:bCs/>
                <w:iCs/>
              </w:rPr>
              <w:t>240</w:t>
            </w:r>
          </w:p>
        </w:tc>
        <w:tc>
          <w:tcPr>
            <w:tcW w:w="708" w:type="dxa"/>
            <w:shd w:val="clear" w:color="auto" w:fill="auto"/>
            <w:hideMark/>
          </w:tcPr>
          <w:p w:rsidR="00C706C2" w:rsidRPr="00C96912" w:rsidRDefault="00C706C2" w:rsidP="00CF7761">
            <w:pPr>
              <w:jc w:val="center"/>
              <w:rPr>
                <w:bCs/>
                <w:iCs/>
              </w:rPr>
            </w:pPr>
            <w:r w:rsidRPr="00C96912">
              <w:rPr>
                <w:bCs/>
                <w:iCs/>
              </w:rPr>
              <w:t>07</w:t>
            </w:r>
          </w:p>
        </w:tc>
        <w:tc>
          <w:tcPr>
            <w:tcW w:w="712" w:type="dxa"/>
            <w:shd w:val="clear" w:color="auto" w:fill="auto"/>
            <w:hideMark/>
          </w:tcPr>
          <w:p w:rsidR="00C706C2" w:rsidRPr="00C96912" w:rsidRDefault="00C706C2" w:rsidP="00CF7761">
            <w:pPr>
              <w:jc w:val="center"/>
              <w:rPr>
                <w:bCs/>
                <w:iCs/>
              </w:rPr>
            </w:pPr>
            <w:r w:rsidRPr="00C96912">
              <w:rPr>
                <w:bCs/>
                <w:iCs/>
              </w:rPr>
              <w:t>07</w:t>
            </w:r>
          </w:p>
        </w:tc>
        <w:tc>
          <w:tcPr>
            <w:tcW w:w="1415" w:type="dxa"/>
            <w:shd w:val="clear" w:color="auto" w:fill="auto"/>
            <w:hideMark/>
          </w:tcPr>
          <w:p w:rsidR="00C706C2" w:rsidRPr="00C96912" w:rsidRDefault="00C706C2" w:rsidP="00CF7761">
            <w:pPr>
              <w:jc w:val="right"/>
              <w:rPr>
                <w:bCs/>
                <w:iCs/>
              </w:rPr>
            </w:pPr>
            <w:r w:rsidRPr="00C96912">
              <w:rPr>
                <w:bCs/>
                <w:iCs/>
              </w:rPr>
              <w:t>16,00</w:t>
            </w:r>
          </w:p>
        </w:tc>
        <w:tc>
          <w:tcPr>
            <w:tcW w:w="1417" w:type="dxa"/>
            <w:shd w:val="clear" w:color="auto" w:fill="auto"/>
            <w:hideMark/>
          </w:tcPr>
          <w:p w:rsidR="00C706C2" w:rsidRPr="00C96912" w:rsidRDefault="00C706C2" w:rsidP="00CF7761">
            <w:pPr>
              <w:jc w:val="right"/>
              <w:rPr>
                <w:bCs/>
                <w:iCs/>
              </w:rPr>
            </w:pPr>
            <w:r w:rsidRPr="00C96912">
              <w:rPr>
                <w:bCs/>
                <w:iCs/>
              </w:rPr>
              <w:t>16,00</w:t>
            </w:r>
          </w:p>
        </w:tc>
        <w:tc>
          <w:tcPr>
            <w:tcW w:w="1418" w:type="dxa"/>
            <w:shd w:val="clear" w:color="auto" w:fill="auto"/>
            <w:hideMark/>
          </w:tcPr>
          <w:p w:rsidR="00C706C2" w:rsidRPr="00C96912" w:rsidRDefault="00C706C2" w:rsidP="00CF7761">
            <w:pPr>
              <w:jc w:val="right"/>
              <w:rPr>
                <w:bCs/>
                <w:iCs/>
              </w:rPr>
            </w:pPr>
            <w:r w:rsidRPr="00C96912">
              <w:rPr>
                <w:bCs/>
                <w:iCs/>
              </w:rPr>
              <w:t>16,00</w:t>
            </w:r>
          </w:p>
        </w:tc>
      </w:tr>
      <w:tr w:rsidR="00C706C2" w:rsidRPr="00C96912" w:rsidTr="00CF7761">
        <w:trPr>
          <w:trHeight w:val="840"/>
        </w:trPr>
        <w:tc>
          <w:tcPr>
            <w:tcW w:w="6536" w:type="dxa"/>
            <w:shd w:val="clear" w:color="auto" w:fill="auto"/>
            <w:hideMark/>
          </w:tcPr>
          <w:p w:rsidR="00C706C2" w:rsidRPr="00C96912" w:rsidRDefault="00C706C2" w:rsidP="00CF7761">
            <w:pPr>
              <w:rPr>
                <w:bCs/>
                <w:iCs/>
              </w:rPr>
            </w:pPr>
            <w:r w:rsidRPr="00C96912">
              <w:rPr>
                <w:bCs/>
                <w:iCs/>
              </w:rPr>
              <w:t>Муниципальная программа "Развитие гражданского общества на территории Камешкирского района Пензенской области на 2014-2022 годы"</w:t>
            </w:r>
          </w:p>
        </w:tc>
        <w:tc>
          <w:tcPr>
            <w:tcW w:w="1547" w:type="dxa"/>
            <w:shd w:val="clear" w:color="auto" w:fill="auto"/>
            <w:hideMark/>
          </w:tcPr>
          <w:p w:rsidR="00C706C2" w:rsidRPr="00C96912" w:rsidRDefault="00C706C2" w:rsidP="00CF7761">
            <w:pPr>
              <w:jc w:val="center"/>
              <w:rPr>
                <w:bCs/>
                <w:iCs/>
              </w:rPr>
            </w:pPr>
            <w:r w:rsidRPr="00C96912">
              <w:rPr>
                <w:bCs/>
                <w:iCs/>
              </w:rPr>
              <w:t>1200000000</w:t>
            </w:r>
          </w:p>
        </w:tc>
        <w:tc>
          <w:tcPr>
            <w:tcW w:w="851" w:type="dxa"/>
            <w:shd w:val="clear" w:color="auto" w:fill="auto"/>
            <w:hideMark/>
          </w:tcPr>
          <w:p w:rsidR="00C706C2" w:rsidRPr="00C96912" w:rsidRDefault="00C706C2" w:rsidP="00CF7761">
            <w:pPr>
              <w:jc w:val="center"/>
              <w:rPr>
                <w:bCs/>
                <w:iCs/>
              </w:rPr>
            </w:pPr>
            <w:r w:rsidRPr="00C96912">
              <w:rPr>
                <w:bCs/>
                <w:iCs/>
              </w:rPr>
              <w:t> </w:t>
            </w:r>
          </w:p>
        </w:tc>
        <w:tc>
          <w:tcPr>
            <w:tcW w:w="708" w:type="dxa"/>
            <w:shd w:val="clear" w:color="auto" w:fill="auto"/>
            <w:hideMark/>
          </w:tcPr>
          <w:p w:rsidR="00C706C2" w:rsidRPr="00C96912" w:rsidRDefault="00C706C2" w:rsidP="00CF7761">
            <w:pPr>
              <w:jc w:val="center"/>
              <w:rPr>
                <w:bCs/>
                <w:iCs/>
              </w:rPr>
            </w:pPr>
            <w:r w:rsidRPr="00C96912">
              <w:rPr>
                <w:bCs/>
                <w:iCs/>
              </w:rPr>
              <w:t> </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24 544,69</w:t>
            </w:r>
          </w:p>
        </w:tc>
        <w:tc>
          <w:tcPr>
            <w:tcW w:w="1417" w:type="dxa"/>
            <w:shd w:val="clear" w:color="auto" w:fill="auto"/>
            <w:hideMark/>
          </w:tcPr>
          <w:p w:rsidR="00C706C2" w:rsidRPr="00C96912" w:rsidRDefault="00C706C2" w:rsidP="00CF7761">
            <w:pPr>
              <w:jc w:val="right"/>
              <w:rPr>
                <w:bCs/>
                <w:iCs/>
              </w:rPr>
            </w:pPr>
            <w:r w:rsidRPr="00C96912">
              <w:rPr>
                <w:bCs/>
                <w:iCs/>
              </w:rPr>
              <w:t>24 633,60</w:t>
            </w:r>
          </w:p>
        </w:tc>
        <w:tc>
          <w:tcPr>
            <w:tcW w:w="1418" w:type="dxa"/>
            <w:shd w:val="clear" w:color="auto" w:fill="auto"/>
            <w:hideMark/>
          </w:tcPr>
          <w:p w:rsidR="00C706C2" w:rsidRPr="00C96912" w:rsidRDefault="00C706C2" w:rsidP="00CF7761">
            <w:pPr>
              <w:jc w:val="right"/>
              <w:rPr>
                <w:bCs/>
                <w:iCs/>
              </w:rPr>
            </w:pPr>
            <w:r w:rsidRPr="00C96912">
              <w:rPr>
                <w:bCs/>
                <w:iCs/>
              </w:rPr>
              <w:t>25 515,40</w:t>
            </w:r>
          </w:p>
        </w:tc>
      </w:tr>
      <w:tr w:rsidR="00C706C2" w:rsidRPr="00C96912" w:rsidTr="00CF7761">
        <w:trPr>
          <w:trHeight w:val="420"/>
        </w:trPr>
        <w:tc>
          <w:tcPr>
            <w:tcW w:w="6536" w:type="dxa"/>
            <w:shd w:val="clear" w:color="auto" w:fill="auto"/>
            <w:hideMark/>
          </w:tcPr>
          <w:p w:rsidR="00C706C2" w:rsidRPr="00C96912" w:rsidRDefault="00C706C2" w:rsidP="00CF7761">
            <w:pPr>
              <w:rPr>
                <w:bCs/>
                <w:iCs/>
              </w:rPr>
            </w:pPr>
            <w:r w:rsidRPr="00C96912">
              <w:rPr>
                <w:bCs/>
                <w:iCs/>
              </w:rPr>
              <w:t>Подпрограмма "Развитие гражданского общества на 2014-2022 годы"</w:t>
            </w:r>
          </w:p>
        </w:tc>
        <w:tc>
          <w:tcPr>
            <w:tcW w:w="1547" w:type="dxa"/>
            <w:shd w:val="clear" w:color="auto" w:fill="auto"/>
            <w:hideMark/>
          </w:tcPr>
          <w:p w:rsidR="00C706C2" w:rsidRPr="00C96912" w:rsidRDefault="00C706C2" w:rsidP="00CF7761">
            <w:pPr>
              <w:jc w:val="center"/>
              <w:rPr>
                <w:bCs/>
                <w:iCs/>
              </w:rPr>
            </w:pPr>
            <w:r w:rsidRPr="00C96912">
              <w:rPr>
                <w:bCs/>
                <w:iCs/>
              </w:rPr>
              <w:t>1210000000</w:t>
            </w:r>
          </w:p>
        </w:tc>
        <w:tc>
          <w:tcPr>
            <w:tcW w:w="851" w:type="dxa"/>
            <w:shd w:val="clear" w:color="auto" w:fill="auto"/>
            <w:hideMark/>
          </w:tcPr>
          <w:p w:rsidR="00C706C2" w:rsidRPr="00C96912" w:rsidRDefault="00C706C2" w:rsidP="00CF7761">
            <w:pPr>
              <w:jc w:val="center"/>
              <w:rPr>
                <w:bCs/>
                <w:iCs/>
              </w:rPr>
            </w:pPr>
            <w:r w:rsidRPr="00C96912">
              <w:rPr>
                <w:bCs/>
                <w:iCs/>
              </w:rPr>
              <w:t> </w:t>
            </w:r>
          </w:p>
        </w:tc>
        <w:tc>
          <w:tcPr>
            <w:tcW w:w="708" w:type="dxa"/>
            <w:shd w:val="clear" w:color="auto" w:fill="auto"/>
            <w:hideMark/>
          </w:tcPr>
          <w:p w:rsidR="00C706C2" w:rsidRPr="00C96912" w:rsidRDefault="00C706C2" w:rsidP="00CF7761">
            <w:pPr>
              <w:jc w:val="center"/>
              <w:rPr>
                <w:bCs/>
                <w:iCs/>
              </w:rPr>
            </w:pPr>
            <w:r w:rsidRPr="00C96912">
              <w:rPr>
                <w:bCs/>
                <w:iCs/>
              </w:rPr>
              <w:t> </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150,00</w:t>
            </w:r>
          </w:p>
        </w:tc>
        <w:tc>
          <w:tcPr>
            <w:tcW w:w="1417" w:type="dxa"/>
            <w:shd w:val="clear" w:color="auto" w:fill="auto"/>
            <w:hideMark/>
          </w:tcPr>
          <w:p w:rsidR="00C706C2" w:rsidRPr="00C96912" w:rsidRDefault="00C706C2" w:rsidP="00CF7761">
            <w:pPr>
              <w:jc w:val="right"/>
              <w:rPr>
                <w:bCs/>
                <w:iCs/>
              </w:rPr>
            </w:pPr>
            <w:r w:rsidRPr="00C96912">
              <w:rPr>
                <w:bCs/>
                <w:iCs/>
              </w:rPr>
              <w:t>150,00</w:t>
            </w:r>
          </w:p>
        </w:tc>
        <w:tc>
          <w:tcPr>
            <w:tcW w:w="1418" w:type="dxa"/>
            <w:shd w:val="clear" w:color="auto" w:fill="auto"/>
            <w:hideMark/>
          </w:tcPr>
          <w:p w:rsidR="00C706C2" w:rsidRPr="00C96912" w:rsidRDefault="00C706C2" w:rsidP="00CF7761">
            <w:pPr>
              <w:jc w:val="right"/>
              <w:rPr>
                <w:bCs/>
                <w:iCs/>
              </w:rPr>
            </w:pPr>
            <w:r w:rsidRPr="00C96912">
              <w:rPr>
                <w:bCs/>
                <w:iCs/>
              </w:rPr>
              <w:t>150,00</w:t>
            </w:r>
          </w:p>
        </w:tc>
      </w:tr>
      <w:tr w:rsidR="00C706C2" w:rsidRPr="00C96912" w:rsidTr="00CF7761">
        <w:trPr>
          <w:trHeight w:val="840"/>
        </w:trPr>
        <w:tc>
          <w:tcPr>
            <w:tcW w:w="6536" w:type="dxa"/>
            <w:shd w:val="clear" w:color="auto" w:fill="auto"/>
            <w:hideMark/>
          </w:tcPr>
          <w:p w:rsidR="00C706C2" w:rsidRPr="00C96912" w:rsidRDefault="00C706C2" w:rsidP="00CF7761">
            <w:pPr>
              <w:rPr>
                <w:bCs/>
                <w:iCs/>
              </w:rPr>
            </w:pPr>
            <w:r w:rsidRPr="00C96912">
              <w:rPr>
                <w:bCs/>
                <w:iCs/>
              </w:rPr>
              <w:t>Основное мероприятие «Информирование населения о социально-экономической и общественно-политической ситуации в Камешкирском районе Пензенской области»</w:t>
            </w:r>
          </w:p>
        </w:tc>
        <w:tc>
          <w:tcPr>
            <w:tcW w:w="1547" w:type="dxa"/>
            <w:shd w:val="clear" w:color="auto" w:fill="auto"/>
            <w:hideMark/>
          </w:tcPr>
          <w:p w:rsidR="00C706C2" w:rsidRPr="00C96912" w:rsidRDefault="00C706C2" w:rsidP="00CF7761">
            <w:pPr>
              <w:jc w:val="center"/>
              <w:rPr>
                <w:bCs/>
                <w:iCs/>
              </w:rPr>
            </w:pPr>
            <w:r w:rsidRPr="00C96912">
              <w:rPr>
                <w:bCs/>
                <w:iCs/>
              </w:rPr>
              <w:t>1210100000</w:t>
            </w:r>
          </w:p>
        </w:tc>
        <w:tc>
          <w:tcPr>
            <w:tcW w:w="851" w:type="dxa"/>
            <w:shd w:val="clear" w:color="auto" w:fill="auto"/>
            <w:hideMark/>
          </w:tcPr>
          <w:p w:rsidR="00C706C2" w:rsidRPr="00C96912" w:rsidRDefault="00C706C2" w:rsidP="00CF7761">
            <w:pPr>
              <w:jc w:val="center"/>
              <w:rPr>
                <w:bCs/>
                <w:iCs/>
              </w:rPr>
            </w:pPr>
            <w:r w:rsidRPr="00C96912">
              <w:rPr>
                <w:bCs/>
                <w:iCs/>
              </w:rPr>
              <w:t> </w:t>
            </w:r>
          </w:p>
        </w:tc>
        <w:tc>
          <w:tcPr>
            <w:tcW w:w="708" w:type="dxa"/>
            <w:shd w:val="clear" w:color="auto" w:fill="auto"/>
            <w:hideMark/>
          </w:tcPr>
          <w:p w:rsidR="00C706C2" w:rsidRPr="00C96912" w:rsidRDefault="00C706C2" w:rsidP="00CF7761">
            <w:pPr>
              <w:jc w:val="center"/>
              <w:rPr>
                <w:bCs/>
                <w:iCs/>
              </w:rPr>
            </w:pPr>
            <w:r w:rsidRPr="00C96912">
              <w:rPr>
                <w:bCs/>
                <w:iCs/>
              </w:rPr>
              <w:t> </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150,00</w:t>
            </w:r>
          </w:p>
        </w:tc>
        <w:tc>
          <w:tcPr>
            <w:tcW w:w="1417" w:type="dxa"/>
            <w:shd w:val="clear" w:color="auto" w:fill="auto"/>
            <w:hideMark/>
          </w:tcPr>
          <w:p w:rsidR="00C706C2" w:rsidRPr="00C96912" w:rsidRDefault="00C706C2" w:rsidP="00CF7761">
            <w:pPr>
              <w:jc w:val="right"/>
              <w:rPr>
                <w:bCs/>
                <w:iCs/>
              </w:rPr>
            </w:pPr>
            <w:r w:rsidRPr="00C96912">
              <w:rPr>
                <w:bCs/>
                <w:iCs/>
              </w:rPr>
              <w:t>150,00</w:t>
            </w:r>
          </w:p>
        </w:tc>
        <w:tc>
          <w:tcPr>
            <w:tcW w:w="1418" w:type="dxa"/>
            <w:shd w:val="clear" w:color="auto" w:fill="auto"/>
            <w:hideMark/>
          </w:tcPr>
          <w:p w:rsidR="00C706C2" w:rsidRPr="00C96912" w:rsidRDefault="00C706C2" w:rsidP="00CF7761">
            <w:pPr>
              <w:jc w:val="right"/>
              <w:rPr>
                <w:bCs/>
                <w:iCs/>
              </w:rPr>
            </w:pPr>
            <w:r w:rsidRPr="00C96912">
              <w:rPr>
                <w:bCs/>
                <w:iCs/>
              </w:rPr>
              <w:t>150,00</w:t>
            </w:r>
          </w:p>
        </w:tc>
      </w:tr>
      <w:tr w:rsidR="00C706C2" w:rsidRPr="00C96912" w:rsidTr="00CF7761">
        <w:trPr>
          <w:trHeight w:val="630"/>
        </w:trPr>
        <w:tc>
          <w:tcPr>
            <w:tcW w:w="6536" w:type="dxa"/>
            <w:shd w:val="clear" w:color="auto" w:fill="auto"/>
            <w:hideMark/>
          </w:tcPr>
          <w:p w:rsidR="00C706C2" w:rsidRPr="00C96912" w:rsidRDefault="00C706C2" w:rsidP="00CF7761">
            <w:pPr>
              <w:rPr>
                <w:bCs/>
                <w:iCs/>
              </w:rPr>
            </w:pPr>
            <w:r w:rsidRPr="00C96912">
              <w:rPr>
                <w:bCs/>
                <w:iCs/>
              </w:rPr>
              <w:t>Расходы, связанные с оплатой услуг по предоставлению информации населению через средства массовой информации</w:t>
            </w:r>
          </w:p>
        </w:tc>
        <w:tc>
          <w:tcPr>
            <w:tcW w:w="1547" w:type="dxa"/>
            <w:shd w:val="clear" w:color="auto" w:fill="auto"/>
            <w:hideMark/>
          </w:tcPr>
          <w:p w:rsidR="00C706C2" w:rsidRPr="00C96912" w:rsidRDefault="00C706C2" w:rsidP="00CF7761">
            <w:pPr>
              <w:jc w:val="center"/>
              <w:rPr>
                <w:bCs/>
                <w:iCs/>
              </w:rPr>
            </w:pPr>
            <w:r w:rsidRPr="00C96912">
              <w:rPr>
                <w:bCs/>
                <w:iCs/>
              </w:rPr>
              <w:t>1210122050</w:t>
            </w:r>
          </w:p>
        </w:tc>
        <w:tc>
          <w:tcPr>
            <w:tcW w:w="851" w:type="dxa"/>
            <w:shd w:val="clear" w:color="auto" w:fill="auto"/>
            <w:hideMark/>
          </w:tcPr>
          <w:p w:rsidR="00C706C2" w:rsidRPr="00C96912" w:rsidRDefault="00C706C2" w:rsidP="00CF7761">
            <w:pPr>
              <w:jc w:val="center"/>
              <w:rPr>
                <w:bCs/>
                <w:iCs/>
              </w:rPr>
            </w:pPr>
            <w:r w:rsidRPr="00C96912">
              <w:rPr>
                <w:bCs/>
                <w:iCs/>
              </w:rPr>
              <w:t> </w:t>
            </w:r>
          </w:p>
        </w:tc>
        <w:tc>
          <w:tcPr>
            <w:tcW w:w="708" w:type="dxa"/>
            <w:shd w:val="clear" w:color="auto" w:fill="auto"/>
            <w:hideMark/>
          </w:tcPr>
          <w:p w:rsidR="00C706C2" w:rsidRPr="00C96912" w:rsidRDefault="00C706C2" w:rsidP="00CF7761">
            <w:pPr>
              <w:jc w:val="center"/>
              <w:rPr>
                <w:bCs/>
                <w:iCs/>
              </w:rPr>
            </w:pPr>
            <w:r w:rsidRPr="00C96912">
              <w:rPr>
                <w:bCs/>
                <w:iCs/>
              </w:rPr>
              <w:t> </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150,00</w:t>
            </w:r>
          </w:p>
        </w:tc>
        <w:tc>
          <w:tcPr>
            <w:tcW w:w="1417" w:type="dxa"/>
            <w:shd w:val="clear" w:color="auto" w:fill="auto"/>
            <w:hideMark/>
          </w:tcPr>
          <w:p w:rsidR="00C706C2" w:rsidRPr="00C96912" w:rsidRDefault="00C706C2" w:rsidP="00CF7761">
            <w:pPr>
              <w:jc w:val="right"/>
              <w:rPr>
                <w:bCs/>
                <w:iCs/>
              </w:rPr>
            </w:pPr>
            <w:r w:rsidRPr="00C96912">
              <w:rPr>
                <w:bCs/>
                <w:iCs/>
              </w:rPr>
              <w:t>150,00</w:t>
            </w:r>
          </w:p>
        </w:tc>
        <w:tc>
          <w:tcPr>
            <w:tcW w:w="1418" w:type="dxa"/>
            <w:shd w:val="clear" w:color="auto" w:fill="auto"/>
            <w:hideMark/>
          </w:tcPr>
          <w:p w:rsidR="00C706C2" w:rsidRPr="00C96912" w:rsidRDefault="00C706C2" w:rsidP="00CF7761">
            <w:pPr>
              <w:jc w:val="right"/>
              <w:rPr>
                <w:bCs/>
                <w:iCs/>
              </w:rPr>
            </w:pPr>
            <w:r w:rsidRPr="00C96912">
              <w:rPr>
                <w:bCs/>
                <w:iCs/>
              </w:rPr>
              <w:t>150,00</w:t>
            </w:r>
          </w:p>
        </w:tc>
      </w:tr>
      <w:tr w:rsidR="00C706C2" w:rsidRPr="00C96912" w:rsidTr="00CF7761">
        <w:trPr>
          <w:trHeight w:val="630"/>
        </w:trPr>
        <w:tc>
          <w:tcPr>
            <w:tcW w:w="6536" w:type="dxa"/>
            <w:shd w:val="clear" w:color="auto" w:fill="auto"/>
            <w:hideMark/>
          </w:tcPr>
          <w:p w:rsidR="00C706C2" w:rsidRPr="00C96912" w:rsidRDefault="00C706C2" w:rsidP="00CF7761">
            <w:pPr>
              <w:rPr>
                <w:bCs/>
                <w:iCs/>
              </w:rPr>
            </w:pPr>
            <w:r w:rsidRPr="00C96912">
              <w:rPr>
                <w:bCs/>
                <w:iCs/>
              </w:rPr>
              <w:lastRenderedPageBreak/>
              <w:t>Закупка товаров, работ и услуг для обеспечения государственных (муниципальных) нужд</w:t>
            </w:r>
          </w:p>
        </w:tc>
        <w:tc>
          <w:tcPr>
            <w:tcW w:w="1547" w:type="dxa"/>
            <w:shd w:val="clear" w:color="auto" w:fill="auto"/>
            <w:hideMark/>
          </w:tcPr>
          <w:p w:rsidR="00C706C2" w:rsidRPr="00C96912" w:rsidRDefault="00C706C2" w:rsidP="00CF7761">
            <w:pPr>
              <w:jc w:val="center"/>
              <w:rPr>
                <w:bCs/>
                <w:iCs/>
              </w:rPr>
            </w:pPr>
            <w:r w:rsidRPr="00C96912">
              <w:rPr>
                <w:bCs/>
                <w:iCs/>
              </w:rPr>
              <w:t>1210122050</w:t>
            </w:r>
          </w:p>
        </w:tc>
        <w:tc>
          <w:tcPr>
            <w:tcW w:w="851" w:type="dxa"/>
            <w:shd w:val="clear" w:color="auto" w:fill="auto"/>
            <w:hideMark/>
          </w:tcPr>
          <w:p w:rsidR="00C706C2" w:rsidRPr="00C96912" w:rsidRDefault="00C706C2" w:rsidP="00CF7761">
            <w:pPr>
              <w:jc w:val="center"/>
              <w:rPr>
                <w:bCs/>
                <w:iCs/>
              </w:rPr>
            </w:pPr>
            <w:r w:rsidRPr="00C96912">
              <w:rPr>
                <w:bCs/>
                <w:iCs/>
              </w:rPr>
              <w:t>200</w:t>
            </w:r>
          </w:p>
        </w:tc>
        <w:tc>
          <w:tcPr>
            <w:tcW w:w="708" w:type="dxa"/>
            <w:shd w:val="clear" w:color="auto" w:fill="auto"/>
            <w:hideMark/>
          </w:tcPr>
          <w:p w:rsidR="00C706C2" w:rsidRPr="00C96912" w:rsidRDefault="00C706C2" w:rsidP="00CF7761">
            <w:pPr>
              <w:jc w:val="center"/>
              <w:rPr>
                <w:bCs/>
                <w:iCs/>
              </w:rPr>
            </w:pPr>
            <w:r w:rsidRPr="00C96912">
              <w:rPr>
                <w:bCs/>
                <w:iCs/>
              </w:rPr>
              <w:t> </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150,00</w:t>
            </w:r>
          </w:p>
        </w:tc>
        <w:tc>
          <w:tcPr>
            <w:tcW w:w="1417" w:type="dxa"/>
            <w:shd w:val="clear" w:color="auto" w:fill="auto"/>
            <w:hideMark/>
          </w:tcPr>
          <w:p w:rsidR="00C706C2" w:rsidRPr="00C96912" w:rsidRDefault="00C706C2" w:rsidP="00CF7761">
            <w:pPr>
              <w:jc w:val="right"/>
              <w:rPr>
                <w:bCs/>
                <w:iCs/>
              </w:rPr>
            </w:pPr>
            <w:r w:rsidRPr="00C96912">
              <w:rPr>
                <w:bCs/>
                <w:iCs/>
              </w:rPr>
              <w:t>150,00</w:t>
            </w:r>
          </w:p>
        </w:tc>
        <w:tc>
          <w:tcPr>
            <w:tcW w:w="1418" w:type="dxa"/>
            <w:shd w:val="clear" w:color="auto" w:fill="auto"/>
            <w:hideMark/>
          </w:tcPr>
          <w:p w:rsidR="00C706C2" w:rsidRPr="00C96912" w:rsidRDefault="00C706C2" w:rsidP="00CF7761">
            <w:pPr>
              <w:jc w:val="right"/>
              <w:rPr>
                <w:bCs/>
                <w:iCs/>
              </w:rPr>
            </w:pPr>
            <w:r w:rsidRPr="00C96912">
              <w:rPr>
                <w:bCs/>
                <w:iCs/>
              </w:rPr>
              <w:t>150,00</w:t>
            </w:r>
          </w:p>
        </w:tc>
      </w:tr>
      <w:tr w:rsidR="00C706C2" w:rsidRPr="00C96912" w:rsidTr="00CF7761">
        <w:trPr>
          <w:trHeight w:val="630"/>
        </w:trPr>
        <w:tc>
          <w:tcPr>
            <w:tcW w:w="6536" w:type="dxa"/>
            <w:shd w:val="clear" w:color="auto" w:fill="auto"/>
            <w:hideMark/>
          </w:tcPr>
          <w:p w:rsidR="00C706C2" w:rsidRPr="00C96912" w:rsidRDefault="00C706C2" w:rsidP="00CF7761">
            <w:pPr>
              <w:rPr>
                <w:bCs/>
                <w:iCs/>
              </w:rPr>
            </w:pPr>
            <w:r w:rsidRPr="00C96912">
              <w:rPr>
                <w:bCs/>
                <w:iCs/>
              </w:rPr>
              <w:t>Иные закупки товаров, работ и услуг для обеспечения государственных (муниципальных) нужд</w:t>
            </w:r>
          </w:p>
        </w:tc>
        <w:tc>
          <w:tcPr>
            <w:tcW w:w="1547" w:type="dxa"/>
            <w:shd w:val="clear" w:color="auto" w:fill="auto"/>
            <w:hideMark/>
          </w:tcPr>
          <w:p w:rsidR="00C706C2" w:rsidRPr="00C96912" w:rsidRDefault="00C706C2" w:rsidP="00CF7761">
            <w:pPr>
              <w:jc w:val="center"/>
              <w:rPr>
                <w:bCs/>
                <w:iCs/>
              </w:rPr>
            </w:pPr>
            <w:r w:rsidRPr="00C96912">
              <w:rPr>
                <w:bCs/>
                <w:iCs/>
              </w:rPr>
              <w:t>1210122050</w:t>
            </w:r>
          </w:p>
        </w:tc>
        <w:tc>
          <w:tcPr>
            <w:tcW w:w="851" w:type="dxa"/>
            <w:shd w:val="clear" w:color="auto" w:fill="auto"/>
            <w:hideMark/>
          </w:tcPr>
          <w:p w:rsidR="00C706C2" w:rsidRPr="00C96912" w:rsidRDefault="00C706C2" w:rsidP="00CF7761">
            <w:pPr>
              <w:jc w:val="center"/>
              <w:rPr>
                <w:bCs/>
                <w:iCs/>
              </w:rPr>
            </w:pPr>
            <w:r w:rsidRPr="00C96912">
              <w:rPr>
                <w:bCs/>
                <w:iCs/>
              </w:rPr>
              <w:t>240</w:t>
            </w:r>
          </w:p>
        </w:tc>
        <w:tc>
          <w:tcPr>
            <w:tcW w:w="708" w:type="dxa"/>
            <w:shd w:val="clear" w:color="auto" w:fill="auto"/>
            <w:hideMark/>
          </w:tcPr>
          <w:p w:rsidR="00C706C2" w:rsidRPr="00C96912" w:rsidRDefault="00C706C2" w:rsidP="00CF7761">
            <w:pPr>
              <w:jc w:val="center"/>
              <w:rPr>
                <w:bCs/>
                <w:iCs/>
              </w:rPr>
            </w:pPr>
            <w:r w:rsidRPr="00C96912">
              <w:rPr>
                <w:bCs/>
                <w:iCs/>
              </w:rPr>
              <w:t> </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150,00</w:t>
            </w:r>
          </w:p>
        </w:tc>
        <w:tc>
          <w:tcPr>
            <w:tcW w:w="1417" w:type="dxa"/>
            <w:shd w:val="clear" w:color="auto" w:fill="auto"/>
            <w:hideMark/>
          </w:tcPr>
          <w:p w:rsidR="00C706C2" w:rsidRPr="00C96912" w:rsidRDefault="00C706C2" w:rsidP="00CF7761">
            <w:pPr>
              <w:jc w:val="right"/>
              <w:rPr>
                <w:bCs/>
                <w:iCs/>
              </w:rPr>
            </w:pPr>
            <w:r w:rsidRPr="00C96912">
              <w:rPr>
                <w:bCs/>
                <w:iCs/>
              </w:rPr>
              <w:t>150,00</w:t>
            </w:r>
          </w:p>
        </w:tc>
        <w:tc>
          <w:tcPr>
            <w:tcW w:w="1418" w:type="dxa"/>
            <w:shd w:val="clear" w:color="auto" w:fill="auto"/>
            <w:hideMark/>
          </w:tcPr>
          <w:p w:rsidR="00C706C2" w:rsidRPr="00C96912" w:rsidRDefault="00C706C2" w:rsidP="00CF7761">
            <w:pPr>
              <w:jc w:val="right"/>
              <w:rPr>
                <w:bCs/>
                <w:iCs/>
              </w:rPr>
            </w:pPr>
            <w:r w:rsidRPr="00C96912">
              <w:rPr>
                <w:bCs/>
                <w:iCs/>
              </w:rPr>
              <w:t>150,00</w:t>
            </w:r>
          </w:p>
        </w:tc>
      </w:tr>
      <w:tr w:rsidR="00C706C2" w:rsidRPr="00C96912" w:rsidTr="00CF7761">
        <w:trPr>
          <w:trHeight w:val="255"/>
        </w:trPr>
        <w:tc>
          <w:tcPr>
            <w:tcW w:w="6536" w:type="dxa"/>
            <w:shd w:val="clear" w:color="auto" w:fill="auto"/>
            <w:hideMark/>
          </w:tcPr>
          <w:p w:rsidR="00C706C2" w:rsidRPr="00C96912" w:rsidRDefault="00C706C2" w:rsidP="00CF7761">
            <w:pPr>
              <w:rPr>
                <w:bCs/>
                <w:iCs/>
              </w:rPr>
            </w:pPr>
            <w:r w:rsidRPr="00C96912">
              <w:rPr>
                <w:bCs/>
                <w:iCs/>
              </w:rPr>
              <w:t>ОБЩЕГОСУДАРСТВЕННЫЕ ВОПРОСЫ</w:t>
            </w:r>
          </w:p>
        </w:tc>
        <w:tc>
          <w:tcPr>
            <w:tcW w:w="1547" w:type="dxa"/>
            <w:shd w:val="clear" w:color="auto" w:fill="auto"/>
            <w:hideMark/>
          </w:tcPr>
          <w:p w:rsidR="00C706C2" w:rsidRPr="00C96912" w:rsidRDefault="00C706C2" w:rsidP="00CF7761">
            <w:pPr>
              <w:jc w:val="center"/>
              <w:rPr>
                <w:bCs/>
                <w:iCs/>
              </w:rPr>
            </w:pPr>
            <w:r w:rsidRPr="00C96912">
              <w:rPr>
                <w:bCs/>
                <w:iCs/>
              </w:rPr>
              <w:t>1210122050</w:t>
            </w:r>
          </w:p>
        </w:tc>
        <w:tc>
          <w:tcPr>
            <w:tcW w:w="851" w:type="dxa"/>
            <w:shd w:val="clear" w:color="auto" w:fill="auto"/>
            <w:hideMark/>
          </w:tcPr>
          <w:p w:rsidR="00C706C2" w:rsidRPr="00C96912" w:rsidRDefault="00C706C2" w:rsidP="00CF7761">
            <w:pPr>
              <w:jc w:val="center"/>
              <w:rPr>
                <w:bCs/>
                <w:iCs/>
              </w:rPr>
            </w:pPr>
            <w:r w:rsidRPr="00C96912">
              <w:rPr>
                <w:bCs/>
                <w:iCs/>
              </w:rPr>
              <w:t>240</w:t>
            </w:r>
          </w:p>
        </w:tc>
        <w:tc>
          <w:tcPr>
            <w:tcW w:w="708" w:type="dxa"/>
            <w:shd w:val="clear" w:color="auto" w:fill="auto"/>
            <w:hideMark/>
          </w:tcPr>
          <w:p w:rsidR="00C706C2" w:rsidRPr="00C96912" w:rsidRDefault="00C706C2" w:rsidP="00CF7761">
            <w:pPr>
              <w:jc w:val="center"/>
              <w:rPr>
                <w:bCs/>
                <w:iCs/>
              </w:rPr>
            </w:pPr>
            <w:r w:rsidRPr="00C96912">
              <w:rPr>
                <w:bCs/>
                <w:iCs/>
              </w:rPr>
              <w:t>01</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150,00</w:t>
            </w:r>
          </w:p>
        </w:tc>
        <w:tc>
          <w:tcPr>
            <w:tcW w:w="1417" w:type="dxa"/>
            <w:shd w:val="clear" w:color="auto" w:fill="auto"/>
            <w:hideMark/>
          </w:tcPr>
          <w:p w:rsidR="00C706C2" w:rsidRPr="00C96912" w:rsidRDefault="00C706C2" w:rsidP="00CF7761">
            <w:pPr>
              <w:jc w:val="right"/>
              <w:rPr>
                <w:bCs/>
                <w:iCs/>
              </w:rPr>
            </w:pPr>
            <w:r w:rsidRPr="00C96912">
              <w:rPr>
                <w:bCs/>
                <w:iCs/>
              </w:rPr>
              <w:t>150,00</w:t>
            </w:r>
          </w:p>
        </w:tc>
        <w:tc>
          <w:tcPr>
            <w:tcW w:w="1418" w:type="dxa"/>
            <w:shd w:val="clear" w:color="auto" w:fill="auto"/>
            <w:hideMark/>
          </w:tcPr>
          <w:p w:rsidR="00C706C2" w:rsidRPr="00C96912" w:rsidRDefault="00C706C2" w:rsidP="00CF7761">
            <w:pPr>
              <w:jc w:val="right"/>
              <w:rPr>
                <w:bCs/>
                <w:iCs/>
              </w:rPr>
            </w:pPr>
            <w:r w:rsidRPr="00C96912">
              <w:rPr>
                <w:bCs/>
                <w:iCs/>
              </w:rPr>
              <w:t>150,00</w:t>
            </w:r>
          </w:p>
        </w:tc>
      </w:tr>
      <w:tr w:rsidR="00C706C2" w:rsidRPr="00C96912" w:rsidTr="00CF7761">
        <w:trPr>
          <w:trHeight w:val="255"/>
        </w:trPr>
        <w:tc>
          <w:tcPr>
            <w:tcW w:w="6536" w:type="dxa"/>
            <w:shd w:val="clear" w:color="auto" w:fill="auto"/>
            <w:hideMark/>
          </w:tcPr>
          <w:p w:rsidR="00C706C2" w:rsidRPr="00C96912" w:rsidRDefault="00C706C2" w:rsidP="00CF7761">
            <w:pPr>
              <w:rPr>
                <w:bCs/>
                <w:iCs/>
              </w:rPr>
            </w:pPr>
            <w:r w:rsidRPr="00C96912">
              <w:rPr>
                <w:bCs/>
                <w:iCs/>
              </w:rPr>
              <w:t>Другие общегосударственные вопросы</w:t>
            </w:r>
          </w:p>
        </w:tc>
        <w:tc>
          <w:tcPr>
            <w:tcW w:w="1547" w:type="dxa"/>
            <w:shd w:val="clear" w:color="auto" w:fill="auto"/>
            <w:hideMark/>
          </w:tcPr>
          <w:p w:rsidR="00C706C2" w:rsidRPr="00C96912" w:rsidRDefault="00C706C2" w:rsidP="00CF7761">
            <w:pPr>
              <w:jc w:val="center"/>
              <w:rPr>
                <w:bCs/>
                <w:iCs/>
              </w:rPr>
            </w:pPr>
            <w:r w:rsidRPr="00C96912">
              <w:rPr>
                <w:bCs/>
                <w:iCs/>
              </w:rPr>
              <w:t>1210122050</w:t>
            </w:r>
          </w:p>
        </w:tc>
        <w:tc>
          <w:tcPr>
            <w:tcW w:w="851" w:type="dxa"/>
            <w:shd w:val="clear" w:color="auto" w:fill="auto"/>
            <w:hideMark/>
          </w:tcPr>
          <w:p w:rsidR="00C706C2" w:rsidRPr="00C96912" w:rsidRDefault="00C706C2" w:rsidP="00CF7761">
            <w:pPr>
              <w:jc w:val="center"/>
              <w:rPr>
                <w:bCs/>
                <w:iCs/>
              </w:rPr>
            </w:pPr>
            <w:r w:rsidRPr="00C96912">
              <w:rPr>
                <w:bCs/>
                <w:iCs/>
              </w:rPr>
              <w:t>240</w:t>
            </w:r>
          </w:p>
        </w:tc>
        <w:tc>
          <w:tcPr>
            <w:tcW w:w="708" w:type="dxa"/>
            <w:shd w:val="clear" w:color="auto" w:fill="auto"/>
            <w:hideMark/>
          </w:tcPr>
          <w:p w:rsidR="00C706C2" w:rsidRPr="00C96912" w:rsidRDefault="00C706C2" w:rsidP="00CF7761">
            <w:pPr>
              <w:jc w:val="center"/>
              <w:rPr>
                <w:bCs/>
                <w:iCs/>
              </w:rPr>
            </w:pPr>
            <w:r w:rsidRPr="00C96912">
              <w:rPr>
                <w:bCs/>
                <w:iCs/>
              </w:rPr>
              <w:t>01</w:t>
            </w:r>
          </w:p>
        </w:tc>
        <w:tc>
          <w:tcPr>
            <w:tcW w:w="712" w:type="dxa"/>
            <w:shd w:val="clear" w:color="auto" w:fill="auto"/>
            <w:hideMark/>
          </w:tcPr>
          <w:p w:rsidR="00C706C2" w:rsidRPr="00C96912" w:rsidRDefault="00C706C2" w:rsidP="00CF7761">
            <w:pPr>
              <w:jc w:val="center"/>
              <w:rPr>
                <w:bCs/>
                <w:iCs/>
              </w:rPr>
            </w:pPr>
            <w:r w:rsidRPr="00C96912">
              <w:rPr>
                <w:bCs/>
                <w:iCs/>
              </w:rPr>
              <w:t>13</w:t>
            </w:r>
          </w:p>
        </w:tc>
        <w:tc>
          <w:tcPr>
            <w:tcW w:w="1415" w:type="dxa"/>
            <w:shd w:val="clear" w:color="auto" w:fill="auto"/>
            <w:hideMark/>
          </w:tcPr>
          <w:p w:rsidR="00C706C2" w:rsidRPr="00C96912" w:rsidRDefault="00C706C2" w:rsidP="00CF7761">
            <w:pPr>
              <w:jc w:val="right"/>
              <w:rPr>
                <w:bCs/>
                <w:iCs/>
              </w:rPr>
            </w:pPr>
            <w:r w:rsidRPr="00C96912">
              <w:rPr>
                <w:bCs/>
                <w:iCs/>
              </w:rPr>
              <w:t>150,00</w:t>
            </w:r>
          </w:p>
        </w:tc>
        <w:tc>
          <w:tcPr>
            <w:tcW w:w="1417" w:type="dxa"/>
            <w:shd w:val="clear" w:color="auto" w:fill="auto"/>
            <w:hideMark/>
          </w:tcPr>
          <w:p w:rsidR="00C706C2" w:rsidRPr="00C96912" w:rsidRDefault="00C706C2" w:rsidP="00CF7761">
            <w:pPr>
              <w:jc w:val="right"/>
              <w:rPr>
                <w:bCs/>
                <w:iCs/>
              </w:rPr>
            </w:pPr>
            <w:r w:rsidRPr="00C96912">
              <w:rPr>
                <w:bCs/>
                <w:iCs/>
              </w:rPr>
              <w:t>150,00</w:t>
            </w:r>
          </w:p>
        </w:tc>
        <w:tc>
          <w:tcPr>
            <w:tcW w:w="1418" w:type="dxa"/>
            <w:shd w:val="clear" w:color="auto" w:fill="auto"/>
            <w:hideMark/>
          </w:tcPr>
          <w:p w:rsidR="00C706C2" w:rsidRPr="00C96912" w:rsidRDefault="00C706C2" w:rsidP="00CF7761">
            <w:pPr>
              <w:jc w:val="right"/>
              <w:rPr>
                <w:bCs/>
                <w:iCs/>
              </w:rPr>
            </w:pPr>
            <w:r w:rsidRPr="00C96912">
              <w:rPr>
                <w:bCs/>
                <w:iCs/>
              </w:rPr>
              <w:t>150,00</w:t>
            </w:r>
          </w:p>
        </w:tc>
      </w:tr>
      <w:tr w:rsidR="00C706C2" w:rsidRPr="00C96912" w:rsidTr="00CF7761">
        <w:trPr>
          <w:trHeight w:val="840"/>
        </w:trPr>
        <w:tc>
          <w:tcPr>
            <w:tcW w:w="6536" w:type="dxa"/>
            <w:shd w:val="clear" w:color="auto" w:fill="auto"/>
            <w:hideMark/>
          </w:tcPr>
          <w:p w:rsidR="00C706C2" w:rsidRPr="00C96912" w:rsidRDefault="00C706C2" w:rsidP="00CF7761">
            <w:pPr>
              <w:rPr>
                <w:bCs/>
                <w:iCs/>
              </w:rPr>
            </w:pPr>
            <w:r w:rsidRPr="00C96912">
              <w:rPr>
                <w:bCs/>
                <w:iCs/>
              </w:rPr>
              <w:t>Подпрограмма "Поддержка развития местного самоуправления и муниципальной службы в Камешкирском районе Пензенской области на 2014-2022 годы"</w:t>
            </w:r>
          </w:p>
        </w:tc>
        <w:tc>
          <w:tcPr>
            <w:tcW w:w="1547" w:type="dxa"/>
            <w:shd w:val="clear" w:color="auto" w:fill="auto"/>
            <w:hideMark/>
          </w:tcPr>
          <w:p w:rsidR="00C706C2" w:rsidRPr="00C96912" w:rsidRDefault="00C706C2" w:rsidP="00CF7761">
            <w:pPr>
              <w:jc w:val="center"/>
              <w:rPr>
                <w:bCs/>
                <w:iCs/>
              </w:rPr>
            </w:pPr>
            <w:r w:rsidRPr="00C96912">
              <w:rPr>
                <w:bCs/>
                <w:iCs/>
              </w:rPr>
              <w:t>1230000000</w:t>
            </w:r>
          </w:p>
        </w:tc>
        <w:tc>
          <w:tcPr>
            <w:tcW w:w="851" w:type="dxa"/>
            <w:shd w:val="clear" w:color="auto" w:fill="auto"/>
            <w:hideMark/>
          </w:tcPr>
          <w:p w:rsidR="00C706C2" w:rsidRPr="00C96912" w:rsidRDefault="00C706C2" w:rsidP="00CF7761">
            <w:pPr>
              <w:jc w:val="center"/>
              <w:rPr>
                <w:bCs/>
                <w:iCs/>
              </w:rPr>
            </w:pPr>
            <w:r w:rsidRPr="00C96912">
              <w:rPr>
                <w:bCs/>
                <w:iCs/>
              </w:rPr>
              <w:t> </w:t>
            </w:r>
          </w:p>
        </w:tc>
        <w:tc>
          <w:tcPr>
            <w:tcW w:w="708" w:type="dxa"/>
            <w:shd w:val="clear" w:color="auto" w:fill="auto"/>
            <w:hideMark/>
          </w:tcPr>
          <w:p w:rsidR="00C706C2" w:rsidRPr="00C96912" w:rsidRDefault="00C706C2" w:rsidP="00CF7761">
            <w:pPr>
              <w:jc w:val="center"/>
              <w:rPr>
                <w:bCs/>
                <w:iCs/>
              </w:rPr>
            </w:pPr>
            <w:r w:rsidRPr="00C96912">
              <w:rPr>
                <w:bCs/>
                <w:iCs/>
              </w:rPr>
              <w:t> </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24 266,30</w:t>
            </w:r>
          </w:p>
        </w:tc>
        <w:tc>
          <w:tcPr>
            <w:tcW w:w="1417" w:type="dxa"/>
            <w:shd w:val="clear" w:color="auto" w:fill="auto"/>
            <w:hideMark/>
          </w:tcPr>
          <w:p w:rsidR="00C706C2" w:rsidRPr="00C96912" w:rsidRDefault="00C706C2" w:rsidP="00CF7761">
            <w:pPr>
              <w:jc w:val="right"/>
              <w:rPr>
                <w:bCs/>
                <w:iCs/>
              </w:rPr>
            </w:pPr>
            <w:r w:rsidRPr="00C96912">
              <w:rPr>
                <w:bCs/>
                <w:iCs/>
              </w:rPr>
              <w:t>24 483,60</w:t>
            </w:r>
          </w:p>
        </w:tc>
        <w:tc>
          <w:tcPr>
            <w:tcW w:w="1418" w:type="dxa"/>
            <w:shd w:val="clear" w:color="auto" w:fill="auto"/>
            <w:hideMark/>
          </w:tcPr>
          <w:p w:rsidR="00C706C2" w:rsidRPr="00C96912" w:rsidRDefault="00C706C2" w:rsidP="00CF7761">
            <w:pPr>
              <w:jc w:val="right"/>
              <w:rPr>
                <w:bCs/>
                <w:iCs/>
              </w:rPr>
            </w:pPr>
            <w:r w:rsidRPr="00C96912">
              <w:rPr>
                <w:bCs/>
                <w:iCs/>
              </w:rPr>
              <w:t>25 365,40</w:t>
            </w:r>
          </w:p>
        </w:tc>
      </w:tr>
      <w:tr w:rsidR="00C706C2" w:rsidRPr="00C96912" w:rsidTr="00CF7761">
        <w:trPr>
          <w:trHeight w:val="630"/>
        </w:trPr>
        <w:tc>
          <w:tcPr>
            <w:tcW w:w="6536" w:type="dxa"/>
            <w:shd w:val="clear" w:color="auto" w:fill="auto"/>
            <w:hideMark/>
          </w:tcPr>
          <w:p w:rsidR="00C706C2" w:rsidRPr="00C96912" w:rsidRDefault="00C706C2" w:rsidP="00CF7761">
            <w:pPr>
              <w:rPr>
                <w:bCs/>
                <w:iCs/>
              </w:rPr>
            </w:pPr>
            <w:r w:rsidRPr="00C96912">
              <w:rPr>
                <w:bCs/>
                <w:iCs/>
              </w:rPr>
              <w:t>Основное мероприятие «Реализация функций Администрации Камешкирского района Пензенской области»</w:t>
            </w:r>
          </w:p>
        </w:tc>
        <w:tc>
          <w:tcPr>
            <w:tcW w:w="1547" w:type="dxa"/>
            <w:shd w:val="clear" w:color="auto" w:fill="auto"/>
            <w:hideMark/>
          </w:tcPr>
          <w:p w:rsidR="00C706C2" w:rsidRPr="00C96912" w:rsidRDefault="00C706C2" w:rsidP="00CF7761">
            <w:pPr>
              <w:jc w:val="center"/>
              <w:rPr>
                <w:bCs/>
                <w:iCs/>
              </w:rPr>
            </w:pPr>
            <w:r w:rsidRPr="00C96912">
              <w:rPr>
                <w:bCs/>
                <w:iCs/>
              </w:rPr>
              <w:t>1230100000</w:t>
            </w:r>
          </w:p>
        </w:tc>
        <w:tc>
          <w:tcPr>
            <w:tcW w:w="851" w:type="dxa"/>
            <w:shd w:val="clear" w:color="auto" w:fill="auto"/>
            <w:hideMark/>
          </w:tcPr>
          <w:p w:rsidR="00C706C2" w:rsidRPr="00C96912" w:rsidRDefault="00C706C2" w:rsidP="00CF7761">
            <w:pPr>
              <w:jc w:val="center"/>
              <w:rPr>
                <w:bCs/>
                <w:iCs/>
              </w:rPr>
            </w:pPr>
            <w:r w:rsidRPr="00C96912">
              <w:rPr>
                <w:bCs/>
                <w:iCs/>
              </w:rPr>
              <w:t> </w:t>
            </w:r>
          </w:p>
        </w:tc>
        <w:tc>
          <w:tcPr>
            <w:tcW w:w="708" w:type="dxa"/>
            <w:shd w:val="clear" w:color="auto" w:fill="auto"/>
            <w:hideMark/>
          </w:tcPr>
          <w:p w:rsidR="00C706C2" w:rsidRPr="00C96912" w:rsidRDefault="00C706C2" w:rsidP="00CF7761">
            <w:pPr>
              <w:jc w:val="center"/>
              <w:rPr>
                <w:bCs/>
                <w:iCs/>
              </w:rPr>
            </w:pPr>
            <w:r w:rsidRPr="00C96912">
              <w:rPr>
                <w:bCs/>
                <w:iCs/>
              </w:rPr>
              <w:t> </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22 997,10</w:t>
            </w:r>
          </w:p>
        </w:tc>
        <w:tc>
          <w:tcPr>
            <w:tcW w:w="1417" w:type="dxa"/>
            <w:shd w:val="clear" w:color="auto" w:fill="auto"/>
            <w:hideMark/>
          </w:tcPr>
          <w:p w:rsidR="00C706C2" w:rsidRPr="00C96912" w:rsidRDefault="00C706C2" w:rsidP="00CF7761">
            <w:pPr>
              <w:jc w:val="right"/>
              <w:rPr>
                <w:bCs/>
                <w:iCs/>
              </w:rPr>
            </w:pPr>
            <w:r w:rsidRPr="00C96912">
              <w:rPr>
                <w:bCs/>
                <w:iCs/>
              </w:rPr>
              <w:t>23 177,20</w:t>
            </w:r>
          </w:p>
        </w:tc>
        <w:tc>
          <w:tcPr>
            <w:tcW w:w="1418" w:type="dxa"/>
            <w:shd w:val="clear" w:color="auto" w:fill="auto"/>
            <w:hideMark/>
          </w:tcPr>
          <w:p w:rsidR="00C706C2" w:rsidRPr="00C96912" w:rsidRDefault="00C706C2" w:rsidP="00CF7761">
            <w:pPr>
              <w:jc w:val="right"/>
              <w:rPr>
                <w:bCs/>
                <w:iCs/>
              </w:rPr>
            </w:pPr>
            <w:r w:rsidRPr="00C96912">
              <w:rPr>
                <w:bCs/>
                <w:iCs/>
              </w:rPr>
              <w:t>24 000,30</w:t>
            </w:r>
          </w:p>
        </w:tc>
      </w:tr>
      <w:tr w:rsidR="00C706C2" w:rsidRPr="00C96912" w:rsidTr="00CF7761">
        <w:trPr>
          <w:trHeight w:val="420"/>
        </w:trPr>
        <w:tc>
          <w:tcPr>
            <w:tcW w:w="6536" w:type="dxa"/>
            <w:shd w:val="clear" w:color="auto" w:fill="auto"/>
            <w:hideMark/>
          </w:tcPr>
          <w:p w:rsidR="00C706C2" w:rsidRPr="00C96912" w:rsidRDefault="00C706C2" w:rsidP="00CF7761">
            <w:pPr>
              <w:rPr>
                <w:bCs/>
                <w:iCs/>
              </w:rPr>
            </w:pPr>
            <w:r w:rsidRPr="00C96912">
              <w:rPr>
                <w:bCs/>
                <w:iCs/>
              </w:rPr>
              <w:t>Расходы на выплаты по оплате труда работников муниципальных органов</w:t>
            </w:r>
          </w:p>
        </w:tc>
        <w:tc>
          <w:tcPr>
            <w:tcW w:w="1547" w:type="dxa"/>
            <w:shd w:val="clear" w:color="auto" w:fill="auto"/>
            <w:hideMark/>
          </w:tcPr>
          <w:p w:rsidR="00C706C2" w:rsidRPr="00C96912" w:rsidRDefault="00C706C2" w:rsidP="00CF7761">
            <w:pPr>
              <w:jc w:val="center"/>
              <w:rPr>
                <w:bCs/>
                <w:iCs/>
              </w:rPr>
            </w:pPr>
            <w:r w:rsidRPr="00C96912">
              <w:rPr>
                <w:bCs/>
                <w:iCs/>
              </w:rPr>
              <w:t>1230102100</w:t>
            </w:r>
          </w:p>
        </w:tc>
        <w:tc>
          <w:tcPr>
            <w:tcW w:w="851" w:type="dxa"/>
            <w:shd w:val="clear" w:color="auto" w:fill="auto"/>
            <w:hideMark/>
          </w:tcPr>
          <w:p w:rsidR="00C706C2" w:rsidRPr="00C96912" w:rsidRDefault="00C706C2" w:rsidP="00CF7761">
            <w:pPr>
              <w:jc w:val="center"/>
              <w:rPr>
                <w:bCs/>
                <w:iCs/>
              </w:rPr>
            </w:pPr>
            <w:r w:rsidRPr="00C96912">
              <w:rPr>
                <w:bCs/>
                <w:iCs/>
              </w:rPr>
              <w:t> </w:t>
            </w:r>
          </w:p>
        </w:tc>
        <w:tc>
          <w:tcPr>
            <w:tcW w:w="708" w:type="dxa"/>
            <w:shd w:val="clear" w:color="auto" w:fill="auto"/>
            <w:hideMark/>
          </w:tcPr>
          <w:p w:rsidR="00C706C2" w:rsidRPr="00C96912" w:rsidRDefault="00C706C2" w:rsidP="00CF7761">
            <w:pPr>
              <w:jc w:val="center"/>
              <w:rPr>
                <w:bCs/>
                <w:iCs/>
              </w:rPr>
            </w:pPr>
            <w:r w:rsidRPr="00C96912">
              <w:rPr>
                <w:bCs/>
                <w:iCs/>
              </w:rPr>
              <w:t> </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17 304,80</w:t>
            </w:r>
          </w:p>
        </w:tc>
        <w:tc>
          <w:tcPr>
            <w:tcW w:w="1417" w:type="dxa"/>
            <w:shd w:val="clear" w:color="auto" w:fill="auto"/>
            <w:hideMark/>
          </w:tcPr>
          <w:p w:rsidR="00C706C2" w:rsidRPr="00C96912" w:rsidRDefault="00C706C2" w:rsidP="00CF7761">
            <w:pPr>
              <w:jc w:val="right"/>
              <w:rPr>
                <w:bCs/>
                <w:iCs/>
              </w:rPr>
            </w:pPr>
            <w:r w:rsidRPr="00C96912">
              <w:rPr>
                <w:bCs/>
                <w:iCs/>
              </w:rPr>
              <w:t>18 174,00</w:t>
            </w:r>
          </w:p>
        </w:tc>
        <w:tc>
          <w:tcPr>
            <w:tcW w:w="1418" w:type="dxa"/>
            <w:shd w:val="clear" w:color="auto" w:fill="auto"/>
            <w:hideMark/>
          </w:tcPr>
          <w:p w:rsidR="00C706C2" w:rsidRPr="00C96912" w:rsidRDefault="00C706C2" w:rsidP="00CF7761">
            <w:pPr>
              <w:jc w:val="right"/>
              <w:rPr>
                <w:bCs/>
                <w:iCs/>
              </w:rPr>
            </w:pPr>
            <w:r w:rsidRPr="00C96912">
              <w:rPr>
                <w:bCs/>
                <w:iCs/>
              </w:rPr>
              <w:t>18 894,00</w:t>
            </w:r>
          </w:p>
        </w:tc>
      </w:tr>
      <w:tr w:rsidR="00C706C2" w:rsidRPr="00C96912" w:rsidTr="00CF7761">
        <w:trPr>
          <w:trHeight w:val="1062"/>
        </w:trPr>
        <w:tc>
          <w:tcPr>
            <w:tcW w:w="6536" w:type="dxa"/>
            <w:shd w:val="clear" w:color="auto" w:fill="auto"/>
            <w:hideMark/>
          </w:tcPr>
          <w:p w:rsidR="00C706C2" w:rsidRPr="00C96912" w:rsidRDefault="00C706C2" w:rsidP="00CF7761">
            <w:pPr>
              <w:rPr>
                <w:bCs/>
                <w:iCs/>
              </w:rPr>
            </w:pPr>
            <w:r w:rsidRPr="00C96912">
              <w:rPr>
                <w:bCs/>
                <w:iCs/>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47" w:type="dxa"/>
            <w:shd w:val="clear" w:color="auto" w:fill="auto"/>
            <w:hideMark/>
          </w:tcPr>
          <w:p w:rsidR="00C706C2" w:rsidRPr="00C96912" w:rsidRDefault="00C706C2" w:rsidP="00CF7761">
            <w:pPr>
              <w:jc w:val="center"/>
              <w:rPr>
                <w:bCs/>
                <w:iCs/>
              </w:rPr>
            </w:pPr>
            <w:r w:rsidRPr="00C96912">
              <w:rPr>
                <w:bCs/>
                <w:iCs/>
              </w:rPr>
              <w:t>1230102100</w:t>
            </w:r>
          </w:p>
        </w:tc>
        <w:tc>
          <w:tcPr>
            <w:tcW w:w="851" w:type="dxa"/>
            <w:shd w:val="clear" w:color="auto" w:fill="auto"/>
            <w:hideMark/>
          </w:tcPr>
          <w:p w:rsidR="00C706C2" w:rsidRPr="00C96912" w:rsidRDefault="00C706C2" w:rsidP="00CF7761">
            <w:pPr>
              <w:jc w:val="center"/>
              <w:rPr>
                <w:bCs/>
                <w:iCs/>
              </w:rPr>
            </w:pPr>
            <w:r w:rsidRPr="00C96912">
              <w:rPr>
                <w:bCs/>
                <w:iCs/>
              </w:rPr>
              <w:t>100</w:t>
            </w:r>
          </w:p>
        </w:tc>
        <w:tc>
          <w:tcPr>
            <w:tcW w:w="708" w:type="dxa"/>
            <w:shd w:val="clear" w:color="auto" w:fill="auto"/>
            <w:hideMark/>
          </w:tcPr>
          <w:p w:rsidR="00C706C2" w:rsidRPr="00C96912" w:rsidRDefault="00C706C2" w:rsidP="00CF7761">
            <w:pPr>
              <w:jc w:val="center"/>
              <w:rPr>
                <w:bCs/>
                <w:iCs/>
              </w:rPr>
            </w:pPr>
            <w:r w:rsidRPr="00C96912">
              <w:rPr>
                <w:bCs/>
                <w:iCs/>
              </w:rPr>
              <w:t> </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17 304,80</w:t>
            </w:r>
          </w:p>
        </w:tc>
        <w:tc>
          <w:tcPr>
            <w:tcW w:w="1417" w:type="dxa"/>
            <w:shd w:val="clear" w:color="auto" w:fill="auto"/>
            <w:hideMark/>
          </w:tcPr>
          <w:p w:rsidR="00C706C2" w:rsidRPr="00C96912" w:rsidRDefault="00C706C2" w:rsidP="00CF7761">
            <w:pPr>
              <w:jc w:val="right"/>
              <w:rPr>
                <w:bCs/>
                <w:iCs/>
              </w:rPr>
            </w:pPr>
            <w:r w:rsidRPr="00C96912">
              <w:rPr>
                <w:bCs/>
                <w:iCs/>
              </w:rPr>
              <w:t>18 174,00</w:t>
            </w:r>
          </w:p>
        </w:tc>
        <w:tc>
          <w:tcPr>
            <w:tcW w:w="1418" w:type="dxa"/>
            <w:shd w:val="clear" w:color="auto" w:fill="auto"/>
            <w:hideMark/>
          </w:tcPr>
          <w:p w:rsidR="00C706C2" w:rsidRPr="00C96912" w:rsidRDefault="00C706C2" w:rsidP="00CF7761">
            <w:pPr>
              <w:jc w:val="right"/>
              <w:rPr>
                <w:bCs/>
                <w:iCs/>
              </w:rPr>
            </w:pPr>
            <w:r w:rsidRPr="00C96912">
              <w:rPr>
                <w:bCs/>
                <w:iCs/>
              </w:rPr>
              <w:t>18 894,00</w:t>
            </w:r>
          </w:p>
        </w:tc>
      </w:tr>
      <w:tr w:rsidR="00C706C2" w:rsidRPr="00C96912" w:rsidTr="00CF7761">
        <w:trPr>
          <w:trHeight w:val="420"/>
        </w:trPr>
        <w:tc>
          <w:tcPr>
            <w:tcW w:w="6536" w:type="dxa"/>
            <w:shd w:val="clear" w:color="auto" w:fill="auto"/>
            <w:hideMark/>
          </w:tcPr>
          <w:p w:rsidR="00C706C2" w:rsidRPr="00C96912" w:rsidRDefault="00C706C2" w:rsidP="00CF7761">
            <w:pPr>
              <w:rPr>
                <w:bCs/>
                <w:iCs/>
              </w:rPr>
            </w:pPr>
            <w:r w:rsidRPr="00C96912">
              <w:rPr>
                <w:bCs/>
                <w:iCs/>
              </w:rPr>
              <w:t>Расходы на выплаты персоналу государственных (муниципальных) органов</w:t>
            </w:r>
          </w:p>
        </w:tc>
        <w:tc>
          <w:tcPr>
            <w:tcW w:w="1547" w:type="dxa"/>
            <w:shd w:val="clear" w:color="auto" w:fill="auto"/>
            <w:hideMark/>
          </w:tcPr>
          <w:p w:rsidR="00C706C2" w:rsidRPr="00C96912" w:rsidRDefault="00C706C2" w:rsidP="00CF7761">
            <w:pPr>
              <w:jc w:val="center"/>
              <w:rPr>
                <w:bCs/>
                <w:iCs/>
              </w:rPr>
            </w:pPr>
            <w:r w:rsidRPr="00C96912">
              <w:rPr>
                <w:bCs/>
                <w:iCs/>
              </w:rPr>
              <w:t>1230102100</w:t>
            </w:r>
          </w:p>
        </w:tc>
        <w:tc>
          <w:tcPr>
            <w:tcW w:w="851" w:type="dxa"/>
            <w:shd w:val="clear" w:color="auto" w:fill="auto"/>
            <w:hideMark/>
          </w:tcPr>
          <w:p w:rsidR="00C706C2" w:rsidRPr="00C96912" w:rsidRDefault="00C706C2" w:rsidP="00CF7761">
            <w:pPr>
              <w:jc w:val="center"/>
              <w:rPr>
                <w:bCs/>
                <w:iCs/>
              </w:rPr>
            </w:pPr>
            <w:r w:rsidRPr="00C96912">
              <w:rPr>
                <w:bCs/>
                <w:iCs/>
              </w:rPr>
              <w:t>120</w:t>
            </w:r>
          </w:p>
        </w:tc>
        <w:tc>
          <w:tcPr>
            <w:tcW w:w="708" w:type="dxa"/>
            <w:shd w:val="clear" w:color="auto" w:fill="auto"/>
            <w:hideMark/>
          </w:tcPr>
          <w:p w:rsidR="00C706C2" w:rsidRPr="00C96912" w:rsidRDefault="00C706C2" w:rsidP="00CF7761">
            <w:pPr>
              <w:jc w:val="center"/>
              <w:rPr>
                <w:bCs/>
                <w:iCs/>
              </w:rPr>
            </w:pPr>
            <w:r w:rsidRPr="00C96912">
              <w:rPr>
                <w:bCs/>
                <w:iCs/>
              </w:rPr>
              <w:t> </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17 304,80</w:t>
            </w:r>
          </w:p>
        </w:tc>
        <w:tc>
          <w:tcPr>
            <w:tcW w:w="1417" w:type="dxa"/>
            <w:shd w:val="clear" w:color="auto" w:fill="auto"/>
            <w:hideMark/>
          </w:tcPr>
          <w:p w:rsidR="00C706C2" w:rsidRPr="00C96912" w:rsidRDefault="00C706C2" w:rsidP="00CF7761">
            <w:pPr>
              <w:jc w:val="right"/>
              <w:rPr>
                <w:bCs/>
                <w:iCs/>
              </w:rPr>
            </w:pPr>
            <w:r w:rsidRPr="00C96912">
              <w:rPr>
                <w:bCs/>
                <w:iCs/>
              </w:rPr>
              <w:t>18 174,00</w:t>
            </w:r>
          </w:p>
        </w:tc>
        <w:tc>
          <w:tcPr>
            <w:tcW w:w="1418" w:type="dxa"/>
            <w:shd w:val="clear" w:color="auto" w:fill="auto"/>
            <w:hideMark/>
          </w:tcPr>
          <w:p w:rsidR="00C706C2" w:rsidRPr="00C96912" w:rsidRDefault="00C706C2" w:rsidP="00CF7761">
            <w:pPr>
              <w:jc w:val="right"/>
              <w:rPr>
                <w:bCs/>
                <w:iCs/>
              </w:rPr>
            </w:pPr>
            <w:r w:rsidRPr="00C96912">
              <w:rPr>
                <w:bCs/>
                <w:iCs/>
              </w:rPr>
              <w:t>18 894,00</w:t>
            </w:r>
          </w:p>
        </w:tc>
      </w:tr>
      <w:tr w:rsidR="00C706C2" w:rsidRPr="00C96912" w:rsidTr="00CF7761">
        <w:trPr>
          <w:trHeight w:val="255"/>
        </w:trPr>
        <w:tc>
          <w:tcPr>
            <w:tcW w:w="6536" w:type="dxa"/>
            <w:shd w:val="clear" w:color="auto" w:fill="auto"/>
            <w:hideMark/>
          </w:tcPr>
          <w:p w:rsidR="00C706C2" w:rsidRPr="00C96912" w:rsidRDefault="00C706C2" w:rsidP="00CF7761">
            <w:pPr>
              <w:rPr>
                <w:bCs/>
                <w:iCs/>
              </w:rPr>
            </w:pPr>
            <w:r w:rsidRPr="00C96912">
              <w:rPr>
                <w:bCs/>
                <w:iCs/>
              </w:rPr>
              <w:t>ОБЩЕГОСУДАРСТВЕННЫЕ ВОПРОСЫ</w:t>
            </w:r>
          </w:p>
        </w:tc>
        <w:tc>
          <w:tcPr>
            <w:tcW w:w="1547" w:type="dxa"/>
            <w:shd w:val="clear" w:color="auto" w:fill="auto"/>
            <w:hideMark/>
          </w:tcPr>
          <w:p w:rsidR="00C706C2" w:rsidRPr="00C96912" w:rsidRDefault="00C706C2" w:rsidP="00CF7761">
            <w:pPr>
              <w:jc w:val="center"/>
              <w:rPr>
                <w:bCs/>
                <w:iCs/>
              </w:rPr>
            </w:pPr>
            <w:r w:rsidRPr="00C96912">
              <w:rPr>
                <w:bCs/>
                <w:iCs/>
              </w:rPr>
              <w:t>1230102100</w:t>
            </w:r>
          </w:p>
        </w:tc>
        <w:tc>
          <w:tcPr>
            <w:tcW w:w="851" w:type="dxa"/>
            <w:shd w:val="clear" w:color="auto" w:fill="auto"/>
            <w:hideMark/>
          </w:tcPr>
          <w:p w:rsidR="00C706C2" w:rsidRPr="00C96912" w:rsidRDefault="00C706C2" w:rsidP="00CF7761">
            <w:pPr>
              <w:jc w:val="center"/>
              <w:rPr>
                <w:bCs/>
                <w:iCs/>
              </w:rPr>
            </w:pPr>
            <w:r w:rsidRPr="00C96912">
              <w:rPr>
                <w:bCs/>
                <w:iCs/>
              </w:rPr>
              <w:t>120</w:t>
            </w:r>
          </w:p>
        </w:tc>
        <w:tc>
          <w:tcPr>
            <w:tcW w:w="708" w:type="dxa"/>
            <w:shd w:val="clear" w:color="auto" w:fill="auto"/>
            <w:hideMark/>
          </w:tcPr>
          <w:p w:rsidR="00C706C2" w:rsidRPr="00C96912" w:rsidRDefault="00C706C2" w:rsidP="00CF7761">
            <w:pPr>
              <w:jc w:val="center"/>
              <w:rPr>
                <w:bCs/>
                <w:iCs/>
              </w:rPr>
            </w:pPr>
            <w:r w:rsidRPr="00C96912">
              <w:rPr>
                <w:bCs/>
                <w:iCs/>
              </w:rPr>
              <w:t>01</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17 304,80</w:t>
            </w:r>
          </w:p>
        </w:tc>
        <w:tc>
          <w:tcPr>
            <w:tcW w:w="1417" w:type="dxa"/>
            <w:shd w:val="clear" w:color="auto" w:fill="auto"/>
            <w:hideMark/>
          </w:tcPr>
          <w:p w:rsidR="00C706C2" w:rsidRPr="00C96912" w:rsidRDefault="00C706C2" w:rsidP="00CF7761">
            <w:pPr>
              <w:jc w:val="right"/>
              <w:rPr>
                <w:bCs/>
                <w:iCs/>
              </w:rPr>
            </w:pPr>
            <w:r w:rsidRPr="00C96912">
              <w:rPr>
                <w:bCs/>
                <w:iCs/>
              </w:rPr>
              <w:t>18 174,00</w:t>
            </w:r>
          </w:p>
        </w:tc>
        <w:tc>
          <w:tcPr>
            <w:tcW w:w="1418" w:type="dxa"/>
            <w:shd w:val="clear" w:color="auto" w:fill="auto"/>
            <w:hideMark/>
          </w:tcPr>
          <w:p w:rsidR="00C706C2" w:rsidRPr="00C96912" w:rsidRDefault="00C706C2" w:rsidP="00CF7761">
            <w:pPr>
              <w:jc w:val="right"/>
              <w:rPr>
                <w:bCs/>
                <w:iCs/>
              </w:rPr>
            </w:pPr>
            <w:r w:rsidRPr="00C96912">
              <w:rPr>
                <w:bCs/>
                <w:iCs/>
              </w:rPr>
              <w:t>18 894,00</w:t>
            </w:r>
          </w:p>
        </w:tc>
      </w:tr>
      <w:tr w:rsidR="00C706C2" w:rsidRPr="00C96912" w:rsidTr="00CF7761">
        <w:trPr>
          <w:trHeight w:val="839"/>
        </w:trPr>
        <w:tc>
          <w:tcPr>
            <w:tcW w:w="6536" w:type="dxa"/>
            <w:shd w:val="clear" w:color="auto" w:fill="auto"/>
            <w:hideMark/>
          </w:tcPr>
          <w:p w:rsidR="00C706C2" w:rsidRPr="00C96912" w:rsidRDefault="00C706C2" w:rsidP="00CF7761">
            <w:pPr>
              <w:rPr>
                <w:bCs/>
                <w:iCs/>
              </w:rPr>
            </w:pPr>
            <w:r w:rsidRPr="00C96912">
              <w:rPr>
                <w:bCs/>
                <w:iCs/>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547" w:type="dxa"/>
            <w:shd w:val="clear" w:color="auto" w:fill="auto"/>
            <w:hideMark/>
          </w:tcPr>
          <w:p w:rsidR="00C706C2" w:rsidRPr="00C96912" w:rsidRDefault="00C706C2" w:rsidP="00CF7761">
            <w:pPr>
              <w:jc w:val="center"/>
              <w:rPr>
                <w:bCs/>
                <w:iCs/>
              </w:rPr>
            </w:pPr>
            <w:r w:rsidRPr="00C96912">
              <w:rPr>
                <w:bCs/>
                <w:iCs/>
              </w:rPr>
              <w:t>1230102100</w:t>
            </w:r>
          </w:p>
        </w:tc>
        <w:tc>
          <w:tcPr>
            <w:tcW w:w="851" w:type="dxa"/>
            <w:shd w:val="clear" w:color="auto" w:fill="auto"/>
            <w:hideMark/>
          </w:tcPr>
          <w:p w:rsidR="00C706C2" w:rsidRPr="00C96912" w:rsidRDefault="00C706C2" w:rsidP="00CF7761">
            <w:pPr>
              <w:jc w:val="center"/>
              <w:rPr>
                <w:bCs/>
                <w:iCs/>
              </w:rPr>
            </w:pPr>
            <w:r w:rsidRPr="00C96912">
              <w:rPr>
                <w:bCs/>
                <w:iCs/>
              </w:rPr>
              <w:t>120</w:t>
            </w:r>
          </w:p>
        </w:tc>
        <w:tc>
          <w:tcPr>
            <w:tcW w:w="708" w:type="dxa"/>
            <w:shd w:val="clear" w:color="auto" w:fill="auto"/>
            <w:hideMark/>
          </w:tcPr>
          <w:p w:rsidR="00C706C2" w:rsidRPr="00C96912" w:rsidRDefault="00C706C2" w:rsidP="00CF7761">
            <w:pPr>
              <w:jc w:val="center"/>
              <w:rPr>
                <w:bCs/>
                <w:iCs/>
              </w:rPr>
            </w:pPr>
            <w:r w:rsidRPr="00C96912">
              <w:rPr>
                <w:bCs/>
                <w:iCs/>
              </w:rPr>
              <w:t>01</w:t>
            </w:r>
          </w:p>
        </w:tc>
        <w:tc>
          <w:tcPr>
            <w:tcW w:w="712" w:type="dxa"/>
            <w:shd w:val="clear" w:color="auto" w:fill="auto"/>
            <w:hideMark/>
          </w:tcPr>
          <w:p w:rsidR="00C706C2" w:rsidRPr="00C96912" w:rsidRDefault="00C706C2" w:rsidP="00CF7761">
            <w:pPr>
              <w:jc w:val="center"/>
              <w:rPr>
                <w:bCs/>
                <w:iCs/>
              </w:rPr>
            </w:pPr>
            <w:r w:rsidRPr="00C96912">
              <w:rPr>
                <w:bCs/>
                <w:iCs/>
              </w:rPr>
              <w:t>04</w:t>
            </w:r>
          </w:p>
        </w:tc>
        <w:tc>
          <w:tcPr>
            <w:tcW w:w="1415" w:type="dxa"/>
            <w:shd w:val="clear" w:color="auto" w:fill="auto"/>
            <w:hideMark/>
          </w:tcPr>
          <w:p w:rsidR="00C706C2" w:rsidRPr="00C96912" w:rsidRDefault="00C706C2" w:rsidP="00CF7761">
            <w:pPr>
              <w:jc w:val="right"/>
              <w:rPr>
                <w:bCs/>
                <w:iCs/>
              </w:rPr>
            </w:pPr>
            <w:r w:rsidRPr="00C96912">
              <w:rPr>
                <w:bCs/>
                <w:iCs/>
              </w:rPr>
              <w:t>17 304,80</w:t>
            </w:r>
          </w:p>
        </w:tc>
        <w:tc>
          <w:tcPr>
            <w:tcW w:w="1417" w:type="dxa"/>
            <w:shd w:val="clear" w:color="auto" w:fill="auto"/>
            <w:hideMark/>
          </w:tcPr>
          <w:p w:rsidR="00C706C2" w:rsidRPr="00C96912" w:rsidRDefault="00C706C2" w:rsidP="00CF7761">
            <w:pPr>
              <w:jc w:val="right"/>
              <w:rPr>
                <w:bCs/>
                <w:iCs/>
              </w:rPr>
            </w:pPr>
            <w:r w:rsidRPr="00C96912">
              <w:rPr>
                <w:bCs/>
                <w:iCs/>
              </w:rPr>
              <w:t>18 174,00</w:t>
            </w:r>
          </w:p>
        </w:tc>
        <w:tc>
          <w:tcPr>
            <w:tcW w:w="1418" w:type="dxa"/>
            <w:shd w:val="clear" w:color="auto" w:fill="auto"/>
            <w:hideMark/>
          </w:tcPr>
          <w:p w:rsidR="00C706C2" w:rsidRPr="00C96912" w:rsidRDefault="00C706C2" w:rsidP="00CF7761">
            <w:pPr>
              <w:jc w:val="right"/>
              <w:rPr>
                <w:bCs/>
                <w:iCs/>
              </w:rPr>
            </w:pPr>
            <w:r w:rsidRPr="00C96912">
              <w:rPr>
                <w:bCs/>
                <w:iCs/>
              </w:rPr>
              <w:t>18 894,00</w:t>
            </w:r>
          </w:p>
        </w:tc>
      </w:tr>
      <w:tr w:rsidR="00C706C2" w:rsidRPr="00C96912" w:rsidTr="00CF7761">
        <w:trPr>
          <w:trHeight w:val="420"/>
        </w:trPr>
        <w:tc>
          <w:tcPr>
            <w:tcW w:w="6536" w:type="dxa"/>
            <w:shd w:val="clear" w:color="auto" w:fill="auto"/>
            <w:hideMark/>
          </w:tcPr>
          <w:p w:rsidR="00C706C2" w:rsidRPr="00C96912" w:rsidRDefault="00C706C2" w:rsidP="00CF7761">
            <w:pPr>
              <w:rPr>
                <w:bCs/>
                <w:iCs/>
              </w:rPr>
            </w:pPr>
            <w:r w:rsidRPr="00C96912">
              <w:rPr>
                <w:bCs/>
                <w:iCs/>
              </w:rPr>
              <w:t>Расходы на выплаты по оплате труда главе местной администрации</w:t>
            </w:r>
          </w:p>
        </w:tc>
        <w:tc>
          <w:tcPr>
            <w:tcW w:w="1547" w:type="dxa"/>
            <w:shd w:val="clear" w:color="auto" w:fill="auto"/>
            <w:hideMark/>
          </w:tcPr>
          <w:p w:rsidR="00C706C2" w:rsidRPr="00C96912" w:rsidRDefault="00C706C2" w:rsidP="00CF7761">
            <w:pPr>
              <w:jc w:val="center"/>
              <w:rPr>
                <w:bCs/>
                <w:iCs/>
              </w:rPr>
            </w:pPr>
            <w:r w:rsidRPr="00C96912">
              <w:rPr>
                <w:bCs/>
                <w:iCs/>
              </w:rPr>
              <w:t>1230102110</w:t>
            </w:r>
          </w:p>
        </w:tc>
        <w:tc>
          <w:tcPr>
            <w:tcW w:w="851" w:type="dxa"/>
            <w:shd w:val="clear" w:color="auto" w:fill="auto"/>
            <w:hideMark/>
          </w:tcPr>
          <w:p w:rsidR="00C706C2" w:rsidRPr="00C96912" w:rsidRDefault="00C706C2" w:rsidP="00CF7761">
            <w:pPr>
              <w:jc w:val="center"/>
              <w:rPr>
                <w:bCs/>
                <w:iCs/>
              </w:rPr>
            </w:pPr>
            <w:r w:rsidRPr="00C96912">
              <w:rPr>
                <w:bCs/>
                <w:iCs/>
              </w:rPr>
              <w:t> </w:t>
            </w:r>
          </w:p>
        </w:tc>
        <w:tc>
          <w:tcPr>
            <w:tcW w:w="708" w:type="dxa"/>
            <w:shd w:val="clear" w:color="auto" w:fill="auto"/>
            <w:hideMark/>
          </w:tcPr>
          <w:p w:rsidR="00C706C2" w:rsidRPr="00C96912" w:rsidRDefault="00C706C2" w:rsidP="00CF7761">
            <w:pPr>
              <w:jc w:val="center"/>
              <w:rPr>
                <w:bCs/>
                <w:iCs/>
              </w:rPr>
            </w:pPr>
            <w:r w:rsidRPr="00C96912">
              <w:rPr>
                <w:bCs/>
                <w:iCs/>
              </w:rPr>
              <w:t> </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1 893,30</w:t>
            </w:r>
          </w:p>
        </w:tc>
        <w:tc>
          <w:tcPr>
            <w:tcW w:w="1417" w:type="dxa"/>
            <w:shd w:val="clear" w:color="auto" w:fill="auto"/>
            <w:hideMark/>
          </w:tcPr>
          <w:p w:rsidR="00C706C2" w:rsidRPr="00C96912" w:rsidRDefault="00C706C2" w:rsidP="00CF7761">
            <w:pPr>
              <w:jc w:val="right"/>
              <w:rPr>
                <w:bCs/>
                <w:iCs/>
              </w:rPr>
            </w:pPr>
            <w:r w:rsidRPr="00C96912">
              <w:rPr>
                <w:bCs/>
                <w:iCs/>
              </w:rPr>
              <w:t>2 161,00</w:t>
            </w:r>
          </w:p>
        </w:tc>
        <w:tc>
          <w:tcPr>
            <w:tcW w:w="1418" w:type="dxa"/>
            <w:shd w:val="clear" w:color="auto" w:fill="auto"/>
            <w:hideMark/>
          </w:tcPr>
          <w:p w:rsidR="00C706C2" w:rsidRPr="00C96912" w:rsidRDefault="00C706C2" w:rsidP="00CF7761">
            <w:pPr>
              <w:jc w:val="right"/>
              <w:rPr>
                <w:bCs/>
                <w:iCs/>
              </w:rPr>
            </w:pPr>
            <w:r w:rsidRPr="00C96912">
              <w:rPr>
                <w:bCs/>
                <w:iCs/>
              </w:rPr>
              <w:t>2 245,00</w:t>
            </w:r>
          </w:p>
        </w:tc>
      </w:tr>
      <w:tr w:rsidR="00C706C2" w:rsidRPr="00C96912" w:rsidTr="00CF7761">
        <w:trPr>
          <w:trHeight w:val="1114"/>
        </w:trPr>
        <w:tc>
          <w:tcPr>
            <w:tcW w:w="6536" w:type="dxa"/>
            <w:shd w:val="clear" w:color="auto" w:fill="auto"/>
            <w:hideMark/>
          </w:tcPr>
          <w:p w:rsidR="00C706C2" w:rsidRPr="00C96912" w:rsidRDefault="00C706C2" w:rsidP="00CF7761">
            <w:pPr>
              <w:rPr>
                <w:bCs/>
                <w:iCs/>
              </w:rPr>
            </w:pPr>
            <w:r w:rsidRPr="00C96912">
              <w:rPr>
                <w:bCs/>
                <w:iCs/>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47" w:type="dxa"/>
            <w:shd w:val="clear" w:color="auto" w:fill="auto"/>
            <w:hideMark/>
          </w:tcPr>
          <w:p w:rsidR="00C706C2" w:rsidRPr="00C96912" w:rsidRDefault="00C706C2" w:rsidP="00CF7761">
            <w:pPr>
              <w:jc w:val="center"/>
              <w:rPr>
                <w:bCs/>
                <w:iCs/>
              </w:rPr>
            </w:pPr>
            <w:r w:rsidRPr="00C96912">
              <w:rPr>
                <w:bCs/>
                <w:iCs/>
              </w:rPr>
              <w:t>1230102110</w:t>
            </w:r>
          </w:p>
        </w:tc>
        <w:tc>
          <w:tcPr>
            <w:tcW w:w="851" w:type="dxa"/>
            <w:shd w:val="clear" w:color="auto" w:fill="auto"/>
            <w:hideMark/>
          </w:tcPr>
          <w:p w:rsidR="00C706C2" w:rsidRPr="00C96912" w:rsidRDefault="00C706C2" w:rsidP="00CF7761">
            <w:pPr>
              <w:jc w:val="center"/>
              <w:rPr>
                <w:bCs/>
                <w:iCs/>
              </w:rPr>
            </w:pPr>
            <w:r w:rsidRPr="00C96912">
              <w:rPr>
                <w:bCs/>
                <w:iCs/>
              </w:rPr>
              <w:t>100</w:t>
            </w:r>
          </w:p>
        </w:tc>
        <w:tc>
          <w:tcPr>
            <w:tcW w:w="708" w:type="dxa"/>
            <w:shd w:val="clear" w:color="auto" w:fill="auto"/>
            <w:hideMark/>
          </w:tcPr>
          <w:p w:rsidR="00C706C2" w:rsidRPr="00C96912" w:rsidRDefault="00C706C2" w:rsidP="00CF7761">
            <w:pPr>
              <w:jc w:val="center"/>
              <w:rPr>
                <w:bCs/>
                <w:iCs/>
              </w:rPr>
            </w:pPr>
            <w:r w:rsidRPr="00C96912">
              <w:rPr>
                <w:bCs/>
                <w:iCs/>
              </w:rPr>
              <w:t> </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1 893,30</w:t>
            </w:r>
          </w:p>
        </w:tc>
        <w:tc>
          <w:tcPr>
            <w:tcW w:w="1417" w:type="dxa"/>
            <w:shd w:val="clear" w:color="auto" w:fill="auto"/>
            <w:hideMark/>
          </w:tcPr>
          <w:p w:rsidR="00C706C2" w:rsidRPr="00C96912" w:rsidRDefault="00C706C2" w:rsidP="00CF7761">
            <w:pPr>
              <w:jc w:val="right"/>
              <w:rPr>
                <w:bCs/>
                <w:iCs/>
              </w:rPr>
            </w:pPr>
            <w:r w:rsidRPr="00C96912">
              <w:rPr>
                <w:bCs/>
                <w:iCs/>
              </w:rPr>
              <w:t>2 161,00</w:t>
            </w:r>
          </w:p>
        </w:tc>
        <w:tc>
          <w:tcPr>
            <w:tcW w:w="1418" w:type="dxa"/>
            <w:shd w:val="clear" w:color="auto" w:fill="auto"/>
            <w:hideMark/>
          </w:tcPr>
          <w:p w:rsidR="00C706C2" w:rsidRPr="00C96912" w:rsidRDefault="00C706C2" w:rsidP="00CF7761">
            <w:pPr>
              <w:jc w:val="right"/>
              <w:rPr>
                <w:bCs/>
                <w:iCs/>
              </w:rPr>
            </w:pPr>
            <w:r w:rsidRPr="00C96912">
              <w:rPr>
                <w:bCs/>
                <w:iCs/>
              </w:rPr>
              <w:t>2 245,00</w:t>
            </w:r>
          </w:p>
        </w:tc>
      </w:tr>
      <w:tr w:rsidR="00C706C2" w:rsidRPr="00C96912" w:rsidTr="00CF7761">
        <w:trPr>
          <w:trHeight w:val="420"/>
        </w:trPr>
        <w:tc>
          <w:tcPr>
            <w:tcW w:w="6536" w:type="dxa"/>
            <w:shd w:val="clear" w:color="auto" w:fill="auto"/>
            <w:hideMark/>
          </w:tcPr>
          <w:p w:rsidR="00C706C2" w:rsidRPr="00C96912" w:rsidRDefault="00C706C2" w:rsidP="00CF7761">
            <w:pPr>
              <w:rPr>
                <w:bCs/>
                <w:iCs/>
              </w:rPr>
            </w:pPr>
            <w:r w:rsidRPr="00C96912">
              <w:rPr>
                <w:bCs/>
                <w:iCs/>
              </w:rPr>
              <w:t>Расходы на выплаты персоналу государственных (муниципальных) органов</w:t>
            </w:r>
          </w:p>
        </w:tc>
        <w:tc>
          <w:tcPr>
            <w:tcW w:w="1547" w:type="dxa"/>
            <w:shd w:val="clear" w:color="auto" w:fill="auto"/>
            <w:hideMark/>
          </w:tcPr>
          <w:p w:rsidR="00C706C2" w:rsidRPr="00C96912" w:rsidRDefault="00C706C2" w:rsidP="00CF7761">
            <w:pPr>
              <w:jc w:val="center"/>
              <w:rPr>
                <w:bCs/>
                <w:iCs/>
              </w:rPr>
            </w:pPr>
            <w:r w:rsidRPr="00C96912">
              <w:rPr>
                <w:bCs/>
                <w:iCs/>
              </w:rPr>
              <w:t>1230102110</w:t>
            </w:r>
          </w:p>
        </w:tc>
        <w:tc>
          <w:tcPr>
            <w:tcW w:w="851" w:type="dxa"/>
            <w:shd w:val="clear" w:color="auto" w:fill="auto"/>
            <w:hideMark/>
          </w:tcPr>
          <w:p w:rsidR="00C706C2" w:rsidRPr="00C96912" w:rsidRDefault="00C706C2" w:rsidP="00CF7761">
            <w:pPr>
              <w:jc w:val="center"/>
              <w:rPr>
                <w:bCs/>
                <w:iCs/>
              </w:rPr>
            </w:pPr>
            <w:r w:rsidRPr="00C96912">
              <w:rPr>
                <w:bCs/>
                <w:iCs/>
              </w:rPr>
              <w:t>120</w:t>
            </w:r>
          </w:p>
        </w:tc>
        <w:tc>
          <w:tcPr>
            <w:tcW w:w="708" w:type="dxa"/>
            <w:shd w:val="clear" w:color="auto" w:fill="auto"/>
            <w:hideMark/>
          </w:tcPr>
          <w:p w:rsidR="00C706C2" w:rsidRPr="00C96912" w:rsidRDefault="00C706C2" w:rsidP="00CF7761">
            <w:pPr>
              <w:jc w:val="center"/>
              <w:rPr>
                <w:bCs/>
                <w:iCs/>
              </w:rPr>
            </w:pPr>
            <w:r w:rsidRPr="00C96912">
              <w:rPr>
                <w:bCs/>
                <w:iCs/>
              </w:rPr>
              <w:t> </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1 893,30</w:t>
            </w:r>
          </w:p>
        </w:tc>
        <w:tc>
          <w:tcPr>
            <w:tcW w:w="1417" w:type="dxa"/>
            <w:shd w:val="clear" w:color="auto" w:fill="auto"/>
            <w:hideMark/>
          </w:tcPr>
          <w:p w:rsidR="00C706C2" w:rsidRPr="00C96912" w:rsidRDefault="00C706C2" w:rsidP="00CF7761">
            <w:pPr>
              <w:jc w:val="right"/>
              <w:rPr>
                <w:bCs/>
                <w:iCs/>
              </w:rPr>
            </w:pPr>
            <w:r w:rsidRPr="00C96912">
              <w:rPr>
                <w:bCs/>
                <w:iCs/>
              </w:rPr>
              <w:t>2 161,00</w:t>
            </w:r>
          </w:p>
        </w:tc>
        <w:tc>
          <w:tcPr>
            <w:tcW w:w="1418" w:type="dxa"/>
            <w:shd w:val="clear" w:color="auto" w:fill="auto"/>
            <w:hideMark/>
          </w:tcPr>
          <w:p w:rsidR="00C706C2" w:rsidRPr="00C96912" w:rsidRDefault="00C706C2" w:rsidP="00CF7761">
            <w:pPr>
              <w:jc w:val="right"/>
              <w:rPr>
                <w:bCs/>
                <w:iCs/>
              </w:rPr>
            </w:pPr>
            <w:r w:rsidRPr="00C96912">
              <w:rPr>
                <w:bCs/>
                <w:iCs/>
              </w:rPr>
              <w:t>2 245,00</w:t>
            </w:r>
          </w:p>
        </w:tc>
      </w:tr>
      <w:tr w:rsidR="00C706C2" w:rsidRPr="00C96912" w:rsidTr="00CF7761">
        <w:trPr>
          <w:trHeight w:val="255"/>
        </w:trPr>
        <w:tc>
          <w:tcPr>
            <w:tcW w:w="6536" w:type="dxa"/>
            <w:shd w:val="clear" w:color="auto" w:fill="auto"/>
            <w:hideMark/>
          </w:tcPr>
          <w:p w:rsidR="00C706C2" w:rsidRPr="00C96912" w:rsidRDefault="00C706C2" w:rsidP="00CF7761">
            <w:pPr>
              <w:rPr>
                <w:bCs/>
                <w:iCs/>
              </w:rPr>
            </w:pPr>
            <w:r w:rsidRPr="00C96912">
              <w:rPr>
                <w:bCs/>
                <w:iCs/>
              </w:rPr>
              <w:lastRenderedPageBreak/>
              <w:t>ОБЩЕГОСУДАРСТВЕННЫЕ ВОПРОСЫ</w:t>
            </w:r>
          </w:p>
        </w:tc>
        <w:tc>
          <w:tcPr>
            <w:tcW w:w="1547" w:type="dxa"/>
            <w:shd w:val="clear" w:color="auto" w:fill="auto"/>
            <w:hideMark/>
          </w:tcPr>
          <w:p w:rsidR="00C706C2" w:rsidRPr="00C96912" w:rsidRDefault="00C706C2" w:rsidP="00CF7761">
            <w:pPr>
              <w:jc w:val="center"/>
              <w:rPr>
                <w:bCs/>
                <w:iCs/>
              </w:rPr>
            </w:pPr>
            <w:r w:rsidRPr="00C96912">
              <w:rPr>
                <w:bCs/>
                <w:iCs/>
              </w:rPr>
              <w:t>1230102110</w:t>
            </w:r>
          </w:p>
        </w:tc>
        <w:tc>
          <w:tcPr>
            <w:tcW w:w="851" w:type="dxa"/>
            <w:shd w:val="clear" w:color="auto" w:fill="auto"/>
            <w:hideMark/>
          </w:tcPr>
          <w:p w:rsidR="00C706C2" w:rsidRPr="00C96912" w:rsidRDefault="00C706C2" w:rsidP="00CF7761">
            <w:pPr>
              <w:jc w:val="center"/>
              <w:rPr>
                <w:bCs/>
                <w:iCs/>
              </w:rPr>
            </w:pPr>
            <w:r w:rsidRPr="00C96912">
              <w:rPr>
                <w:bCs/>
                <w:iCs/>
              </w:rPr>
              <w:t>120</w:t>
            </w:r>
          </w:p>
        </w:tc>
        <w:tc>
          <w:tcPr>
            <w:tcW w:w="708" w:type="dxa"/>
            <w:shd w:val="clear" w:color="auto" w:fill="auto"/>
            <w:hideMark/>
          </w:tcPr>
          <w:p w:rsidR="00C706C2" w:rsidRPr="00C96912" w:rsidRDefault="00C706C2" w:rsidP="00CF7761">
            <w:pPr>
              <w:jc w:val="center"/>
              <w:rPr>
                <w:bCs/>
                <w:iCs/>
              </w:rPr>
            </w:pPr>
            <w:r w:rsidRPr="00C96912">
              <w:rPr>
                <w:bCs/>
                <w:iCs/>
              </w:rPr>
              <w:t>01</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1 893,30</w:t>
            </w:r>
          </w:p>
        </w:tc>
        <w:tc>
          <w:tcPr>
            <w:tcW w:w="1417" w:type="dxa"/>
            <w:shd w:val="clear" w:color="auto" w:fill="auto"/>
            <w:hideMark/>
          </w:tcPr>
          <w:p w:rsidR="00C706C2" w:rsidRPr="00C96912" w:rsidRDefault="00C706C2" w:rsidP="00CF7761">
            <w:pPr>
              <w:jc w:val="right"/>
              <w:rPr>
                <w:bCs/>
                <w:iCs/>
              </w:rPr>
            </w:pPr>
            <w:r w:rsidRPr="00C96912">
              <w:rPr>
                <w:bCs/>
                <w:iCs/>
              </w:rPr>
              <w:t>2 161,00</w:t>
            </w:r>
          </w:p>
        </w:tc>
        <w:tc>
          <w:tcPr>
            <w:tcW w:w="1418" w:type="dxa"/>
            <w:shd w:val="clear" w:color="auto" w:fill="auto"/>
            <w:hideMark/>
          </w:tcPr>
          <w:p w:rsidR="00C706C2" w:rsidRPr="00C96912" w:rsidRDefault="00C706C2" w:rsidP="00CF7761">
            <w:pPr>
              <w:jc w:val="right"/>
              <w:rPr>
                <w:bCs/>
                <w:iCs/>
              </w:rPr>
            </w:pPr>
            <w:r w:rsidRPr="00C96912">
              <w:rPr>
                <w:bCs/>
                <w:iCs/>
              </w:rPr>
              <w:t>2 245,00</w:t>
            </w:r>
          </w:p>
        </w:tc>
      </w:tr>
      <w:tr w:rsidR="00C706C2" w:rsidRPr="00C96912" w:rsidTr="00CF7761">
        <w:trPr>
          <w:trHeight w:val="716"/>
        </w:trPr>
        <w:tc>
          <w:tcPr>
            <w:tcW w:w="6536" w:type="dxa"/>
            <w:shd w:val="clear" w:color="auto" w:fill="auto"/>
            <w:hideMark/>
          </w:tcPr>
          <w:p w:rsidR="00C706C2" w:rsidRPr="00C96912" w:rsidRDefault="00C706C2" w:rsidP="00CF7761">
            <w:pPr>
              <w:rPr>
                <w:bCs/>
                <w:iCs/>
              </w:rPr>
            </w:pPr>
            <w:r w:rsidRPr="00C96912">
              <w:rPr>
                <w:bCs/>
                <w:iCs/>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547" w:type="dxa"/>
            <w:shd w:val="clear" w:color="auto" w:fill="auto"/>
            <w:hideMark/>
          </w:tcPr>
          <w:p w:rsidR="00C706C2" w:rsidRPr="00C96912" w:rsidRDefault="00C706C2" w:rsidP="00CF7761">
            <w:pPr>
              <w:jc w:val="center"/>
              <w:rPr>
                <w:bCs/>
                <w:iCs/>
              </w:rPr>
            </w:pPr>
            <w:r w:rsidRPr="00C96912">
              <w:rPr>
                <w:bCs/>
                <w:iCs/>
              </w:rPr>
              <w:t>1230102110</w:t>
            </w:r>
          </w:p>
        </w:tc>
        <w:tc>
          <w:tcPr>
            <w:tcW w:w="851" w:type="dxa"/>
            <w:shd w:val="clear" w:color="auto" w:fill="auto"/>
            <w:hideMark/>
          </w:tcPr>
          <w:p w:rsidR="00C706C2" w:rsidRPr="00C96912" w:rsidRDefault="00C706C2" w:rsidP="00CF7761">
            <w:pPr>
              <w:jc w:val="center"/>
              <w:rPr>
                <w:bCs/>
                <w:iCs/>
              </w:rPr>
            </w:pPr>
            <w:r w:rsidRPr="00C96912">
              <w:rPr>
                <w:bCs/>
                <w:iCs/>
              </w:rPr>
              <w:t>120</w:t>
            </w:r>
          </w:p>
        </w:tc>
        <w:tc>
          <w:tcPr>
            <w:tcW w:w="708" w:type="dxa"/>
            <w:shd w:val="clear" w:color="auto" w:fill="auto"/>
            <w:hideMark/>
          </w:tcPr>
          <w:p w:rsidR="00C706C2" w:rsidRPr="00C96912" w:rsidRDefault="00C706C2" w:rsidP="00CF7761">
            <w:pPr>
              <w:jc w:val="center"/>
              <w:rPr>
                <w:bCs/>
                <w:iCs/>
              </w:rPr>
            </w:pPr>
            <w:r w:rsidRPr="00C96912">
              <w:rPr>
                <w:bCs/>
                <w:iCs/>
              </w:rPr>
              <w:t>01</w:t>
            </w:r>
          </w:p>
        </w:tc>
        <w:tc>
          <w:tcPr>
            <w:tcW w:w="712" w:type="dxa"/>
            <w:shd w:val="clear" w:color="auto" w:fill="auto"/>
            <w:hideMark/>
          </w:tcPr>
          <w:p w:rsidR="00C706C2" w:rsidRPr="00C96912" w:rsidRDefault="00C706C2" w:rsidP="00CF7761">
            <w:pPr>
              <w:jc w:val="center"/>
              <w:rPr>
                <w:bCs/>
                <w:iCs/>
              </w:rPr>
            </w:pPr>
            <w:r w:rsidRPr="00C96912">
              <w:rPr>
                <w:bCs/>
                <w:iCs/>
              </w:rPr>
              <w:t>04</w:t>
            </w:r>
          </w:p>
        </w:tc>
        <w:tc>
          <w:tcPr>
            <w:tcW w:w="1415" w:type="dxa"/>
            <w:shd w:val="clear" w:color="auto" w:fill="auto"/>
            <w:hideMark/>
          </w:tcPr>
          <w:p w:rsidR="00C706C2" w:rsidRPr="00C96912" w:rsidRDefault="00C706C2" w:rsidP="00CF7761">
            <w:pPr>
              <w:jc w:val="right"/>
              <w:rPr>
                <w:bCs/>
                <w:iCs/>
              </w:rPr>
            </w:pPr>
            <w:r w:rsidRPr="00C96912">
              <w:rPr>
                <w:bCs/>
                <w:iCs/>
              </w:rPr>
              <w:t>1 893,30</w:t>
            </w:r>
          </w:p>
        </w:tc>
        <w:tc>
          <w:tcPr>
            <w:tcW w:w="1417" w:type="dxa"/>
            <w:shd w:val="clear" w:color="auto" w:fill="auto"/>
            <w:hideMark/>
          </w:tcPr>
          <w:p w:rsidR="00C706C2" w:rsidRPr="00C96912" w:rsidRDefault="00C706C2" w:rsidP="00CF7761">
            <w:pPr>
              <w:jc w:val="right"/>
              <w:rPr>
                <w:bCs/>
                <w:iCs/>
              </w:rPr>
            </w:pPr>
            <w:r w:rsidRPr="00C96912">
              <w:rPr>
                <w:bCs/>
                <w:iCs/>
              </w:rPr>
              <w:t>2 161,00</w:t>
            </w:r>
          </w:p>
        </w:tc>
        <w:tc>
          <w:tcPr>
            <w:tcW w:w="1418" w:type="dxa"/>
            <w:shd w:val="clear" w:color="auto" w:fill="auto"/>
            <w:hideMark/>
          </w:tcPr>
          <w:p w:rsidR="00C706C2" w:rsidRPr="00C96912" w:rsidRDefault="00C706C2" w:rsidP="00CF7761">
            <w:pPr>
              <w:jc w:val="right"/>
              <w:rPr>
                <w:bCs/>
                <w:iCs/>
              </w:rPr>
            </w:pPr>
            <w:r w:rsidRPr="00C96912">
              <w:rPr>
                <w:bCs/>
                <w:iCs/>
              </w:rPr>
              <w:t>2 245,00</w:t>
            </w:r>
          </w:p>
        </w:tc>
      </w:tr>
      <w:tr w:rsidR="00C706C2" w:rsidRPr="00C96912" w:rsidTr="00CF7761">
        <w:trPr>
          <w:trHeight w:val="420"/>
        </w:trPr>
        <w:tc>
          <w:tcPr>
            <w:tcW w:w="6536" w:type="dxa"/>
            <w:shd w:val="clear" w:color="auto" w:fill="auto"/>
            <w:hideMark/>
          </w:tcPr>
          <w:p w:rsidR="00C706C2" w:rsidRPr="00C96912" w:rsidRDefault="00C706C2" w:rsidP="00CF7761">
            <w:pPr>
              <w:rPr>
                <w:bCs/>
                <w:iCs/>
              </w:rPr>
            </w:pPr>
            <w:r w:rsidRPr="00C96912">
              <w:rPr>
                <w:bCs/>
                <w:iCs/>
              </w:rPr>
              <w:t>Расходы на обеспечение функций муниципальных органов</w:t>
            </w:r>
          </w:p>
        </w:tc>
        <w:tc>
          <w:tcPr>
            <w:tcW w:w="1547" w:type="dxa"/>
            <w:shd w:val="clear" w:color="auto" w:fill="auto"/>
            <w:hideMark/>
          </w:tcPr>
          <w:p w:rsidR="00C706C2" w:rsidRPr="00C96912" w:rsidRDefault="00C706C2" w:rsidP="00CF7761">
            <w:pPr>
              <w:jc w:val="center"/>
              <w:rPr>
                <w:bCs/>
                <w:iCs/>
              </w:rPr>
            </w:pPr>
            <w:r w:rsidRPr="00C96912">
              <w:rPr>
                <w:bCs/>
                <w:iCs/>
              </w:rPr>
              <w:t>1230102200</w:t>
            </w:r>
          </w:p>
        </w:tc>
        <w:tc>
          <w:tcPr>
            <w:tcW w:w="851" w:type="dxa"/>
            <w:shd w:val="clear" w:color="auto" w:fill="auto"/>
            <w:hideMark/>
          </w:tcPr>
          <w:p w:rsidR="00C706C2" w:rsidRPr="00C96912" w:rsidRDefault="00C706C2" w:rsidP="00CF7761">
            <w:pPr>
              <w:jc w:val="center"/>
              <w:rPr>
                <w:bCs/>
                <w:iCs/>
              </w:rPr>
            </w:pPr>
            <w:r w:rsidRPr="00C96912">
              <w:rPr>
                <w:bCs/>
                <w:iCs/>
              </w:rPr>
              <w:t> </w:t>
            </w:r>
          </w:p>
        </w:tc>
        <w:tc>
          <w:tcPr>
            <w:tcW w:w="708" w:type="dxa"/>
            <w:shd w:val="clear" w:color="auto" w:fill="auto"/>
            <w:hideMark/>
          </w:tcPr>
          <w:p w:rsidR="00C706C2" w:rsidRPr="00C96912" w:rsidRDefault="00C706C2" w:rsidP="00CF7761">
            <w:pPr>
              <w:jc w:val="center"/>
              <w:rPr>
                <w:bCs/>
                <w:iCs/>
              </w:rPr>
            </w:pPr>
            <w:r w:rsidRPr="00C96912">
              <w:rPr>
                <w:bCs/>
                <w:iCs/>
              </w:rPr>
              <w:t> </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3 799,00</w:t>
            </w:r>
          </w:p>
        </w:tc>
        <w:tc>
          <w:tcPr>
            <w:tcW w:w="1417" w:type="dxa"/>
            <w:shd w:val="clear" w:color="auto" w:fill="auto"/>
            <w:hideMark/>
          </w:tcPr>
          <w:p w:rsidR="00C706C2" w:rsidRPr="00C96912" w:rsidRDefault="00C706C2" w:rsidP="00CF7761">
            <w:pPr>
              <w:jc w:val="right"/>
              <w:rPr>
                <w:bCs/>
                <w:iCs/>
              </w:rPr>
            </w:pPr>
            <w:r w:rsidRPr="00C96912">
              <w:rPr>
                <w:bCs/>
                <w:iCs/>
              </w:rPr>
              <w:t>2 842,20</w:t>
            </w:r>
          </w:p>
        </w:tc>
        <w:tc>
          <w:tcPr>
            <w:tcW w:w="1418" w:type="dxa"/>
            <w:shd w:val="clear" w:color="auto" w:fill="auto"/>
            <w:hideMark/>
          </w:tcPr>
          <w:p w:rsidR="00C706C2" w:rsidRPr="00C96912" w:rsidRDefault="00C706C2" w:rsidP="00CF7761">
            <w:pPr>
              <w:jc w:val="right"/>
              <w:rPr>
                <w:bCs/>
                <w:iCs/>
              </w:rPr>
            </w:pPr>
            <w:r w:rsidRPr="00C96912">
              <w:rPr>
                <w:bCs/>
                <w:iCs/>
              </w:rPr>
              <w:t>2 861,30</w:t>
            </w:r>
          </w:p>
        </w:tc>
      </w:tr>
      <w:tr w:rsidR="00C706C2" w:rsidRPr="00C96912" w:rsidTr="00CF7761">
        <w:trPr>
          <w:trHeight w:val="630"/>
        </w:trPr>
        <w:tc>
          <w:tcPr>
            <w:tcW w:w="6536" w:type="dxa"/>
            <w:shd w:val="clear" w:color="auto" w:fill="auto"/>
            <w:hideMark/>
          </w:tcPr>
          <w:p w:rsidR="00C706C2" w:rsidRPr="00C96912" w:rsidRDefault="00C706C2" w:rsidP="00CF7761">
            <w:pPr>
              <w:rPr>
                <w:bCs/>
                <w:iCs/>
              </w:rPr>
            </w:pPr>
            <w:r w:rsidRPr="00C96912">
              <w:rPr>
                <w:bCs/>
                <w:iCs/>
              </w:rPr>
              <w:t>Закупка товаров, работ и услуг для обеспечения государственных (муниципальных) нужд</w:t>
            </w:r>
          </w:p>
        </w:tc>
        <w:tc>
          <w:tcPr>
            <w:tcW w:w="1547" w:type="dxa"/>
            <w:shd w:val="clear" w:color="auto" w:fill="auto"/>
            <w:hideMark/>
          </w:tcPr>
          <w:p w:rsidR="00C706C2" w:rsidRPr="00C96912" w:rsidRDefault="00C706C2" w:rsidP="00CF7761">
            <w:pPr>
              <w:jc w:val="center"/>
              <w:rPr>
                <w:bCs/>
                <w:iCs/>
              </w:rPr>
            </w:pPr>
            <w:r w:rsidRPr="00C96912">
              <w:rPr>
                <w:bCs/>
                <w:iCs/>
              </w:rPr>
              <w:t>1230102200</w:t>
            </w:r>
          </w:p>
        </w:tc>
        <w:tc>
          <w:tcPr>
            <w:tcW w:w="851" w:type="dxa"/>
            <w:shd w:val="clear" w:color="auto" w:fill="auto"/>
            <w:hideMark/>
          </w:tcPr>
          <w:p w:rsidR="00C706C2" w:rsidRPr="00C96912" w:rsidRDefault="00C706C2" w:rsidP="00CF7761">
            <w:pPr>
              <w:jc w:val="center"/>
              <w:rPr>
                <w:bCs/>
                <w:iCs/>
              </w:rPr>
            </w:pPr>
            <w:r w:rsidRPr="00C96912">
              <w:rPr>
                <w:bCs/>
                <w:iCs/>
              </w:rPr>
              <w:t>200</w:t>
            </w:r>
          </w:p>
        </w:tc>
        <w:tc>
          <w:tcPr>
            <w:tcW w:w="708" w:type="dxa"/>
            <w:shd w:val="clear" w:color="auto" w:fill="auto"/>
            <w:hideMark/>
          </w:tcPr>
          <w:p w:rsidR="00C706C2" w:rsidRPr="00C96912" w:rsidRDefault="00C706C2" w:rsidP="00CF7761">
            <w:pPr>
              <w:jc w:val="center"/>
              <w:rPr>
                <w:bCs/>
                <w:iCs/>
              </w:rPr>
            </w:pPr>
            <w:r w:rsidRPr="00C96912">
              <w:rPr>
                <w:bCs/>
                <w:iCs/>
              </w:rPr>
              <w:t> </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3 676,00</w:t>
            </w:r>
          </w:p>
        </w:tc>
        <w:tc>
          <w:tcPr>
            <w:tcW w:w="1417" w:type="dxa"/>
            <w:shd w:val="clear" w:color="auto" w:fill="auto"/>
            <w:hideMark/>
          </w:tcPr>
          <w:p w:rsidR="00C706C2" w:rsidRPr="00C96912" w:rsidRDefault="00C706C2" w:rsidP="00CF7761">
            <w:pPr>
              <w:jc w:val="right"/>
              <w:rPr>
                <w:bCs/>
                <w:iCs/>
              </w:rPr>
            </w:pPr>
            <w:r w:rsidRPr="00C96912">
              <w:rPr>
                <w:bCs/>
                <w:iCs/>
              </w:rPr>
              <w:t>2 719,20</w:t>
            </w:r>
          </w:p>
        </w:tc>
        <w:tc>
          <w:tcPr>
            <w:tcW w:w="1418" w:type="dxa"/>
            <w:shd w:val="clear" w:color="auto" w:fill="auto"/>
            <w:hideMark/>
          </w:tcPr>
          <w:p w:rsidR="00C706C2" w:rsidRPr="00C96912" w:rsidRDefault="00C706C2" w:rsidP="00CF7761">
            <w:pPr>
              <w:jc w:val="right"/>
              <w:rPr>
                <w:bCs/>
                <w:iCs/>
              </w:rPr>
            </w:pPr>
            <w:r w:rsidRPr="00C96912">
              <w:rPr>
                <w:bCs/>
                <w:iCs/>
              </w:rPr>
              <w:t>2 738,30</w:t>
            </w:r>
          </w:p>
        </w:tc>
      </w:tr>
      <w:tr w:rsidR="00C706C2" w:rsidRPr="00C96912" w:rsidTr="00CF7761">
        <w:trPr>
          <w:trHeight w:val="630"/>
        </w:trPr>
        <w:tc>
          <w:tcPr>
            <w:tcW w:w="6536" w:type="dxa"/>
            <w:shd w:val="clear" w:color="auto" w:fill="auto"/>
            <w:hideMark/>
          </w:tcPr>
          <w:p w:rsidR="00C706C2" w:rsidRPr="00C96912" w:rsidRDefault="00C706C2" w:rsidP="00CF7761">
            <w:pPr>
              <w:rPr>
                <w:bCs/>
                <w:iCs/>
              </w:rPr>
            </w:pPr>
            <w:r w:rsidRPr="00C96912">
              <w:rPr>
                <w:bCs/>
                <w:iCs/>
              </w:rPr>
              <w:t>Иные закупки товаров, работ и услуг для обеспечения государственных (муниципальных) нужд</w:t>
            </w:r>
          </w:p>
        </w:tc>
        <w:tc>
          <w:tcPr>
            <w:tcW w:w="1547" w:type="dxa"/>
            <w:shd w:val="clear" w:color="auto" w:fill="auto"/>
            <w:hideMark/>
          </w:tcPr>
          <w:p w:rsidR="00C706C2" w:rsidRPr="00C96912" w:rsidRDefault="00C706C2" w:rsidP="00CF7761">
            <w:pPr>
              <w:jc w:val="center"/>
              <w:rPr>
                <w:bCs/>
                <w:iCs/>
              </w:rPr>
            </w:pPr>
            <w:r w:rsidRPr="00C96912">
              <w:rPr>
                <w:bCs/>
                <w:iCs/>
              </w:rPr>
              <w:t>1230102200</w:t>
            </w:r>
          </w:p>
        </w:tc>
        <w:tc>
          <w:tcPr>
            <w:tcW w:w="851" w:type="dxa"/>
            <w:shd w:val="clear" w:color="auto" w:fill="auto"/>
            <w:hideMark/>
          </w:tcPr>
          <w:p w:rsidR="00C706C2" w:rsidRPr="00C96912" w:rsidRDefault="00C706C2" w:rsidP="00CF7761">
            <w:pPr>
              <w:jc w:val="center"/>
              <w:rPr>
                <w:bCs/>
                <w:iCs/>
              </w:rPr>
            </w:pPr>
            <w:r w:rsidRPr="00C96912">
              <w:rPr>
                <w:bCs/>
                <w:iCs/>
              </w:rPr>
              <w:t>240</w:t>
            </w:r>
          </w:p>
        </w:tc>
        <w:tc>
          <w:tcPr>
            <w:tcW w:w="708" w:type="dxa"/>
            <w:shd w:val="clear" w:color="auto" w:fill="auto"/>
            <w:hideMark/>
          </w:tcPr>
          <w:p w:rsidR="00C706C2" w:rsidRPr="00C96912" w:rsidRDefault="00C706C2" w:rsidP="00CF7761">
            <w:pPr>
              <w:jc w:val="center"/>
              <w:rPr>
                <w:bCs/>
                <w:iCs/>
              </w:rPr>
            </w:pPr>
            <w:r w:rsidRPr="00C96912">
              <w:rPr>
                <w:bCs/>
                <w:iCs/>
              </w:rPr>
              <w:t> </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3 676,00</w:t>
            </w:r>
          </w:p>
        </w:tc>
        <w:tc>
          <w:tcPr>
            <w:tcW w:w="1417" w:type="dxa"/>
            <w:shd w:val="clear" w:color="auto" w:fill="auto"/>
            <w:hideMark/>
          </w:tcPr>
          <w:p w:rsidR="00C706C2" w:rsidRPr="00C96912" w:rsidRDefault="00C706C2" w:rsidP="00CF7761">
            <w:pPr>
              <w:jc w:val="right"/>
              <w:rPr>
                <w:bCs/>
                <w:iCs/>
              </w:rPr>
            </w:pPr>
            <w:r w:rsidRPr="00C96912">
              <w:rPr>
                <w:bCs/>
                <w:iCs/>
              </w:rPr>
              <w:t>2 719,20</w:t>
            </w:r>
          </w:p>
        </w:tc>
        <w:tc>
          <w:tcPr>
            <w:tcW w:w="1418" w:type="dxa"/>
            <w:shd w:val="clear" w:color="auto" w:fill="auto"/>
            <w:hideMark/>
          </w:tcPr>
          <w:p w:rsidR="00C706C2" w:rsidRPr="00C96912" w:rsidRDefault="00C706C2" w:rsidP="00CF7761">
            <w:pPr>
              <w:jc w:val="right"/>
              <w:rPr>
                <w:bCs/>
                <w:iCs/>
              </w:rPr>
            </w:pPr>
            <w:r w:rsidRPr="00C96912">
              <w:rPr>
                <w:bCs/>
                <w:iCs/>
              </w:rPr>
              <w:t>2 738,30</w:t>
            </w:r>
          </w:p>
        </w:tc>
      </w:tr>
      <w:tr w:rsidR="00C706C2" w:rsidRPr="00C96912" w:rsidTr="00CF7761">
        <w:trPr>
          <w:trHeight w:val="255"/>
        </w:trPr>
        <w:tc>
          <w:tcPr>
            <w:tcW w:w="6536" w:type="dxa"/>
            <w:shd w:val="clear" w:color="auto" w:fill="auto"/>
            <w:hideMark/>
          </w:tcPr>
          <w:p w:rsidR="00C706C2" w:rsidRPr="00C96912" w:rsidRDefault="00C706C2" w:rsidP="00CF7761">
            <w:pPr>
              <w:rPr>
                <w:bCs/>
                <w:iCs/>
              </w:rPr>
            </w:pPr>
            <w:r w:rsidRPr="00C96912">
              <w:rPr>
                <w:bCs/>
                <w:iCs/>
              </w:rPr>
              <w:t>ОБЩЕГОСУДАРСТВЕННЫЕ ВОПРОСЫ</w:t>
            </w:r>
          </w:p>
        </w:tc>
        <w:tc>
          <w:tcPr>
            <w:tcW w:w="1547" w:type="dxa"/>
            <w:shd w:val="clear" w:color="auto" w:fill="auto"/>
            <w:hideMark/>
          </w:tcPr>
          <w:p w:rsidR="00C706C2" w:rsidRPr="00C96912" w:rsidRDefault="00C706C2" w:rsidP="00CF7761">
            <w:pPr>
              <w:jc w:val="center"/>
              <w:rPr>
                <w:bCs/>
                <w:iCs/>
              </w:rPr>
            </w:pPr>
            <w:r w:rsidRPr="00C96912">
              <w:rPr>
                <w:bCs/>
                <w:iCs/>
              </w:rPr>
              <w:t>1230102200</w:t>
            </w:r>
          </w:p>
        </w:tc>
        <w:tc>
          <w:tcPr>
            <w:tcW w:w="851" w:type="dxa"/>
            <w:shd w:val="clear" w:color="auto" w:fill="auto"/>
            <w:hideMark/>
          </w:tcPr>
          <w:p w:rsidR="00C706C2" w:rsidRPr="00C96912" w:rsidRDefault="00C706C2" w:rsidP="00CF7761">
            <w:pPr>
              <w:jc w:val="center"/>
              <w:rPr>
                <w:bCs/>
                <w:iCs/>
              </w:rPr>
            </w:pPr>
            <w:r w:rsidRPr="00C96912">
              <w:rPr>
                <w:bCs/>
                <w:iCs/>
              </w:rPr>
              <w:t>240</w:t>
            </w:r>
          </w:p>
        </w:tc>
        <w:tc>
          <w:tcPr>
            <w:tcW w:w="708" w:type="dxa"/>
            <w:shd w:val="clear" w:color="auto" w:fill="auto"/>
            <w:hideMark/>
          </w:tcPr>
          <w:p w:rsidR="00C706C2" w:rsidRPr="00C96912" w:rsidRDefault="00C706C2" w:rsidP="00CF7761">
            <w:pPr>
              <w:jc w:val="center"/>
              <w:rPr>
                <w:bCs/>
                <w:iCs/>
              </w:rPr>
            </w:pPr>
            <w:r w:rsidRPr="00C96912">
              <w:rPr>
                <w:bCs/>
                <w:iCs/>
              </w:rPr>
              <w:t>01</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3 676,00</w:t>
            </w:r>
          </w:p>
        </w:tc>
        <w:tc>
          <w:tcPr>
            <w:tcW w:w="1417" w:type="dxa"/>
            <w:shd w:val="clear" w:color="auto" w:fill="auto"/>
            <w:hideMark/>
          </w:tcPr>
          <w:p w:rsidR="00C706C2" w:rsidRPr="00C96912" w:rsidRDefault="00C706C2" w:rsidP="00CF7761">
            <w:pPr>
              <w:jc w:val="right"/>
              <w:rPr>
                <w:bCs/>
                <w:iCs/>
              </w:rPr>
            </w:pPr>
            <w:r w:rsidRPr="00C96912">
              <w:rPr>
                <w:bCs/>
                <w:iCs/>
              </w:rPr>
              <w:t>2 719,20</w:t>
            </w:r>
          </w:p>
        </w:tc>
        <w:tc>
          <w:tcPr>
            <w:tcW w:w="1418" w:type="dxa"/>
            <w:shd w:val="clear" w:color="auto" w:fill="auto"/>
            <w:hideMark/>
          </w:tcPr>
          <w:p w:rsidR="00C706C2" w:rsidRPr="00C96912" w:rsidRDefault="00C706C2" w:rsidP="00CF7761">
            <w:pPr>
              <w:jc w:val="right"/>
              <w:rPr>
                <w:bCs/>
                <w:iCs/>
              </w:rPr>
            </w:pPr>
            <w:r w:rsidRPr="00C96912">
              <w:rPr>
                <w:bCs/>
                <w:iCs/>
              </w:rPr>
              <w:t>2 738,30</w:t>
            </w:r>
          </w:p>
        </w:tc>
      </w:tr>
      <w:tr w:rsidR="00C706C2" w:rsidRPr="00C96912" w:rsidTr="00CF7761">
        <w:trPr>
          <w:trHeight w:val="856"/>
        </w:trPr>
        <w:tc>
          <w:tcPr>
            <w:tcW w:w="6536" w:type="dxa"/>
            <w:shd w:val="clear" w:color="auto" w:fill="auto"/>
            <w:hideMark/>
          </w:tcPr>
          <w:p w:rsidR="00C706C2" w:rsidRPr="00C96912" w:rsidRDefault="00C706C2" w:rsidP="00CF7761">
            <w:pPr>
              <w:rPr>
                <w:bCs/>
                <w:iCs/>
              </w:rPr>
            </w:pPr>
            <w:r w:rsidRPr="00C96912">
              <w:rPr>
                <w:bCs/>
                <w:iCs/>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547" w:type="dxa"/>
            <w:shd w:val="clear" w:color="auto" w:fill="auto"/>
            <w:hideMark/>
          </w:tcPr>
          <w:p w:rsidR="00C706C2" w:rsidRPr="00C96912" w:rsidRDefault="00C706C2" w:rsidP="00CF7761">
            <w:pPr>
              <w:jc w:val="center"/>
              <w:rPr>
                <w:bCs/>
                <w:iCs/>
              </w:rPr>
            </w:pPr>
            <w:r w:rsidRPr="00C96912">
              <w:rPr>
                <w:bCs/>
                <w:iCs/>
              </w:rPr>
              <w:t>1230102200</w:t>
            </w:r>
          </w:p>
        </w:tc>
        <w:tc>
          <w:tcPr>
            <w:tcW w:w="851" w:type="dxa"/>
            <w:shd w:val="clear" w:color="auto" w:fill="auto"/>
            <w:hideMark/>
          </w:tcPr>
          <w:p w:rsidR="00C706C2" w:rsidRPr="00C96912" w:rsidRDefault="00C706C2" w:rsidP="00CF7761">
            <w:pPr>
              <w:jc w:val="center"/>
              <w:rPr>
                <w:bCs/>
                <w:iCs/>
              </w:rPr>
            </w:pPr>
            <w:r w:rsidRPr="00C96912">
              <w:rPr>
                <w:bCs/>
                <w:iCs/>
              </w:rPr>
              <w:t>240</w:t>
            </w:r>
          </w:p>
        </w:tc>
        <w:tc>
          <w:tcPr>
            <w:tcW w:w="708" w:type="dxa"/>
            <w:shd w:val="clear" w:color="auto" w:fill="auto"/>
            <w:hideMark/>
          </w:tcPr>
          <w:p w:rsidR="00C706C2" w:rsidRPr="00C96912" w:rsidRDefault="00C706C2" w:rsidP="00CF7761">
            <w:pPr>
              <w:jc w:val="center"/>
              <w:rPr>
                <w:bCs/>
                <w:iCs/>
              </w:rPr>
            </w:pPr>
            <w:r w:rsidRPr="00C96912">
              <w:rPr>
                <w:bCs/>
                <w:iCs/>
              </w:rPr>
              <w:t>01</w:t>
            </w:r>
          </w:p>
        </w:tc>
        <w:tc>
          <w:tcPr>
            <w:tcW w:w="712" w:type="dxa"/>
            <w:shd w:val="clear" w:color="auto" w:fill="auto"/>
            <w:hideMark/>
          </w:tcPr>
          <w:p w:rsidR="00C706C2" w:rsidRPr="00C96912" w:rsidRDefault="00C706C2" w:rsidP="00CF7761">
            <w:pPr>
              <w:jc w:val="center"/>
              <w:rPr>
                <w:bCs/>
                <w:iCs/>
              </w:rPr>
            </w:pPr>
            <w:r w:rsidRPr="00C96912">
              <w:rPr>
                <w:bCs/>
                <w:iCs/>
              </w:rPr>
              <w:t>04</w:t>
            </w:r>
          </w:p>
        </w:tc>
        <w:tc>
          <w:tcPr>
            <w:tcW w:w="1415" w:type="dxa"/>
            <w:shd w:val="clear" w:color="auto" w:fill="auto"/>
            <w:hideMark/>
          </w:tcPr>
          <w:p w:rsidR="00C706C2" w:rsidRPr="00C96912" w:rsidRDefault="00C706C2" w:rsidP="00CF7761">
            <w:pPr>
              <w:jc w:val="right"/>
              <w:rPr>
                <w:bCs/>
                <w:iCs/>
              </w:rPr>
            </w:pPr>
            <w:r w:rsidRPr="00C96912">
              <w:rPr>
                <w:bCs/>
                <w:iCs/>
              </w:rPr>
              <w:t>3 676,00</w:t>
            </w:r>
          </w:p>
        </w:tc>
        <w:tc>
          <w:tcPr>
            <w:tcW w:w="1417" w:type="dxa"/>
            <w:shd w:val="clear" w:color="auto" w:fill="auto"/>
            <w:hideMark/>
          </w:tcPr>
          <w:p w:rsidR="00C706C2" w:rsidRPr="00C96912" w:rsidRDefault="00C706C2" w:rsidP="00CF7761">
            <w:pPr>
              <w:jc w:val="right"/>
              <w:rPr>
                <w:bCs/>
                <w:iCs/>
              </w:rPr>
            </w:pPr>
            <w:r w:rsidRPr="00C96912">
              <w:rPr>
                <w:bCs/>
                <w:iCs/>
              </w:rPr>
              <w:t>2 719,20</w:t>
            </w:r>
          </w:p>
        </w:tc>
        <w:tc>
          <w:tcPr>
            <w:tcW w:w="1418" w:type="dxa"/>
            <w:shd w:val="clear" w:color="auto" w:fill="auto"/>
            <w:hideMark/>
          </w:tcPr>
          <w:p w:rsidR="00C706C2" w:rsidRPr="00C96912" w:rsidRDefault="00C706C2" w:rsidP="00CF7761">
            <w:pPr>
              <w:jc w:val="right"/>
              <w:rPr>
                <w:bCs/>
                <w:iCs/>
              </w:rPr>
            </w:pPr>
            <w:r w:rsidRPr="00C96912">
              <w:rPr>
                <w:bCs/>
                <w:iCs/>
              </w:rPr>
              <w:t>2 738,30</w:t>
            </w:r>
          </w:p>
        </w:tc>
      </w:tr>
      <w:tr w:rsidR="00C706C2" w:rsidRPr="00C96912" w:rsidTr="00CF7761">
        <w:trPr>
          <w:trHeight w:val="255"/>
        </w:trPr>
        <w:tc>
          <w:tcPr>
            <w:tcW w:w="6536" w:type="dxa"/>
            <w:shd w:val="clear" w:color="auto" w:fill="auto"/>
            <w:hideMark/>
          </w:tcPr>
          <w:p w:rsidR="00C706C2" w:rsidRPr="00C96912" w:rsidRDefault="00C706C2" w:rsidP="00CF7761">
            <w:pPr>
              <w:rPr>
                <w:bCs/>
                <w:iCs/>
              </w:rPr>
            </w:pPr>
            <w:r w:rsidRPr="00C96912">
              <w:rPr>
                <w:bCs/>
                <w:iCs/>
              </w:rPr>
              <w:t>Иные бюджетные ассигнования</w:t>
            </w:r>
          </w:p>
        </w:tc>
        <w:tc>
          <w:tcPr>
            <w:tcW w:w="1547" w:type="dxa"/>
            <w:shd w:val="clear" w:color="auto" w:fill="auto"/>
            <w:hideMark/>
          </w:tcPr>
          <w:p w:rsidR="00C706C2" w:rsidRPr="00C96912" w:rsidRDefault="00C706C2" w:rsidP="00CF7761">
            <w:pPr>
              <w:jc w:val="center"/>
              <w:rPr>
                <w:bCs/>
                <w:iCs/>
              </w:rPr>
            </w:pPr>
            <w:r w:rsidRPr="00C96912">
              <w:rPr>
                <w:bCs/>
                <w:iCs/>
              </w:rPr>
              <w:t>1230102200</w:t>
            </w:r>
          </w:p>
        </w:tc>
        <w:tc>
          <w:tcPr>
            <w:tcW w:w="851" w:type="dxa"/>
            <w:shd w:val="clear" w:color="auto" w:fill="auto"/>
            <w:hideMark/>
          </w:tcPr>
          <w:p w:rsidR="00C706C2" w:rsidRPr="00C96912" w:rsidRDefault="00C706C2" w:rsidP="00CF7761">
            <w:pPr>
              <w:jc w:val="center"/>
              <w:rPr>
                <w:bCs/>
                <w:iCs/>
              </w:rPr>
            </w:pPr>
            <w:r w:rsidRPr="00C96912">
              <w:rPr>
                <w:bCs/>
                <w:iCs/>
              </w:rPr>
              <w:t>800</w:t>
            </w:r>
          </w:p>
        </w:tc>
        <w:tc>
          <w:tcPr>
            <w:tcW w:w="708" w:type="dxa"/>
            <w:shd w:val="clear" w:color="auto" w:fill="auto"/>
            <w:hideMark/>
          </w:tcPr>
          <w:p w:rsidR="00C706C2" w:rsidRPr="00C96912" w:rsidRDefault="00C706C2" w:rsidP="00CF7761">
            <w:pPr>
              <w:jc w:val="center"/>
              <w:rPr>
                <w:bCs/>
                <w:iCs/>
              </w:rPr>
            </w:pPr>
            <w:r w:rsidRPr="00C96912">
              <w:rPr>
                <w:bCs/>
                <w:iCs/>
              </w:rPr>
              <w:t> </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123,00</w:t>
            </w:r>
          </w:p>
        </w:tc>
        <w:tc>
          <w:tcPr>
            <w:tcW w:w="1417" w:type="dxa"/>
            <w:shd w:val="clear" w:color="auto" w:fill="auto"/>
            <w:hideMark/>
          </w:tcPr>
          <w:p w:rsidR="00C706C2" w:rsidRPr="00C96912" w:rsidRDefault="00C706C2" w:rsidP="00CF7761">
            <w:pPr>
              <w:jc w:val="right"/>
              <w:rPr>
                <w:bCs/>
                <w:iCs/>
              </w:rPr>
            </w:pPr>
            <w:r w:rsidRPr="00C96912">
              <w:rPr>
                <w:bCs/>
                <w:iCs/>
              </w:rPr>
              <w:t>123,00</w:t>
            </w:r>
          </w:p>
        </w:tc>
        <w:tc>
          <w:tcPr>
            <w:tcW w:w="1418" w:type="dxa"/>
            <w:shd w:val="clear" w:color="auto" w:fill="auto"/>
            <w:hideMark/>
          </w:tcPr>
          <w:p w:rsidR="00C706C2" w:rsidRPr="00C96912" w:rsidRDefault="00C706C2" w:rsidP="00CF7761">
            <w:pPr>
              <w:jc w:val="right"/>
              <w:rPr>
                <w:bCs/>
                <w:iCs/>
              </w:rPr>
            </w:pPr>
            <w:r w:rsidRPr="00C96912">
              <w:rPr>
                <w:bCs/>
                <w:iCs/>
              </w:rPr>
              <w:t>123,00</w:t>
            </w:r>
          </w:p>
        </w:tc>
      </w:tr>
      <w:tr w:rsidR="00C706C2" w:rsidRPr="00C96912" w:rsidTr="00CF7761">
        <w:trPr>
          <w:trHeight w:val="255"/>
        </w:trPr>
        <w:tc>
          <w:tcPr>
            <w:tcW w:w="6536" w:type="dxa"/>
            <w:shd w:val="clear" w:color="auto" w:fill="auto"/>
            <w:hideMark/>
          </w:tcPr>
          <w:p w:rsidR="00C706C2" w:rsidRPr="00C96912" w:rsidRDefault="00C706C2" w:rsidP="00CF7761">
            <w:pPr>
              <w:rPr>
                <w:bCs/>
                <w:iCs/>
              </w:rPr>
            </w:pPr>
            <w:r w:rsidRPr="00C96912">
              <w:rPr>
                <w:bCs/>
                <w:iCs/>
              </w:rPr>
              <w:t>Уплата налогов, сборов и иных платежей</w:t>
            </w:r>
          </w:p>
        </w:tc>
        <w:tc>
          <w:tcPr>
            <w:tcW w:w="1547" w:type="dxa"/>
            <w:shd w:val="clear" w:color="auto" w:fill="auto"/>
            <w:hideMark/>
          </w:tcPr>
          <w:p w:rsidR="00C706C2" w:rsidRPr="00C96912" w:rsidRDefault="00C706C2" w:rsidP="00CF7761">
            <w:pPr>
              <w:jc w:val="center"/>
              <w:rPr>
                <w:bCs/>
                <w:iCs/>
              </w:rPr>
            </w:pPr>
            <w:r w:rsidRPr="00C96912">
              <w:rPr>
                <w:bCs/>
                <w:iCs/>
              </w:rPr>
              <w:t>1230102200</w:t>
            </w:r>
          </w:p>
        </w:tc>
        <w:tc>
          <w:tcPr>
            <w:tcW w:w="851" w:type="dxa"/>
            <w:shd w:val="clear" w:color="auto" w:fill="auto"/>
            <w:hideMark/>
          </w:tcPr>
          <w:p w:rsidR="00C706C2" w:rsidRPr="00C96912" w:rsidRDefault="00C706C2" w:rsidP="00CF7761">
            <w:pPr>
              <w:jc w:val="center"/>
              <w:rPr>
                <w:bCs/>
                <w:iCs/>
              </w:rPr>
            </w:pPr>
            <w:r w:rsidRPr="00C96912">
              <w:rPr>
                <w:bCs/>
                <w:iCs/>
              </w:rPr>
              <w:t>850</w:t>
            </w:r>
          </w:p>
        </w:tc>
        <w:tc>
          <w:tcPr>
            <w:tcW w:w="708" w:type="dxa"/>
            <w:shd w:val="clear" w:color="auto" w:fill="auto"/>
            <w:hideMark/>
          </w:tcPr>
          <w:p w:rsidR="00C706C2" w:rsidRPr="00C96912" w:rsidRDefault="00C706C2" w:rsidP="00CF7761">
            <w:pPr>
              <w:jc w:val="center"/>
              <w:rPr>
                <w:bCs/>
                <w:iCs/>
              </w:rPr>
            </w:pPr>
            <w:r w:rsidRPr="00C96912">
              <w:rPr>
                <w:bCs/>
                <w:iCs/>
              </w:rPr>
              <w:t> </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123,00</w:t>
            </w:r>
          </w:p>
        </w:tc>
        <w:tc>
          <w:tcPr>
            <w:tcW w:w="1417" w:type="dxa"/>
            <w:shd w:val="clear" w:color="auto" w:fill="auto"/>
            <w:hideMark/>
          </w:tcPr>
          <w:p w:rsidR="00C706C2" w:rsidRPr="00C96912" w:rsidRDefault="00C706C2" w:rsidP="00CF7761">
            <w:pPr>
              <w:jc w:val="right"/>
              <w:rPr>
                <w:bCs/>
                <w:iCs/>
              </w:rPr>
            </w:pPr>
            <w:r w:rsidRPr="00C96912">
              <w:rPr>
                <w:bCs/>
                <w:iCs/>
              </w:rPr>
              <w:t>123,00</w:t>
            </w:r>
          </w:p>
        </w:tc>
        <w:tc>
          <w:tcPr>
            <w:tcW w:w="1418" w:type="dxa"/>
            <w:shd w:val="clear" w:color="auto" w:fill="auto"/>
            <w:hideMark/>
          </w:tcPr>
          <w:p w:rsidR="00C706C2" w:rsidRPr="00C96912" w:rsidRDefault="00C706C2" w:rsidP="00CF7761">
            <w:pPr>
              <w:jc w:val="right"/>
              <w:rPr>
                <w:bCs/>
                <w:iCs/>
              </w:rPr>
            </w:pPr>
            <w:r w:rsidRPr="00C96912">
              <w:rPr>
                <w:bCs/>
                <w:iCs/>
              </w:rPr>
              <w:t>123,00</w:t>
            </w:r>
          </w:p>
        </w:tc>
      </w:tr>
      <w:tr w:rsidR="00C706C2" w:rsidRPr="00C96912" w:rsidTr="00CF7761">
        <w:trPr>
          <w:trHeight w:val="255"/>
        </w:trPr>
        <w:tc>
          <w:tcPr>
            <w:tcW w:w="6536" w:type="dxa"/>
            <w:shd w:val="clear" w:color="auto" w:fill="auto"/>
            <w:hideMark/>
          </w:tcPr>
          <w:p w:rsidR="00C706C2" w:rsidRPr="00C96912" w:rsidRDefault="00C706C2" w:rsidP="00CF7761">
            <w:pPr>
              <w:rPr>
                <w:bCs/>
                <w:iCs/>
              </w:rPr>
            </w:pPr>
            <w:r w:rsidRPr="00C96912">
              <w:rPr>
                <w:bCs/>
                <w:iCs/>
              </w:rPr>
              <w:t>ОБЩЕГОСУДАРСТВЕННЫЕ ВОПРОСЫ</w:t>
            </w:r>
          </w:p>
        </w:tc>
        <w:tc>
          <w:tcPr>
            <w:tcW w:w="1547" w:type="dxa"/>
            <w:shd w:val="clear" w:color="auto" w:fill="auto"/>
            <w:hideMark/>
          </w:tcPr>
          <w:p w:rsidR="00C706C2" w:rsidRPr="00C96912" w:rsidRDefault="00C706C2" w:rsidP="00CF7761">
            <w:pPr>
              <w:jc w:val="center"/>
              <w:rPr>
                <w:bCs/>
                <w:iCs/>
              </w:rPr>
            </w:pPr>
            <w:r w:rsidRPr="00C96912">
              <w:rPr>
                <w:bCs/>
                <w:iCs/>
              </w:rPr>
              <w:t>1230102200</w:t>
            </w:r>
          </w:p>
        </w:tc>
        <w:tc>
          <w:tcPr>
            <w:tcW w:w="851" w:type="dxa"/>
            <w:shd w:val="clear" w:color="auto" w:fill="auto"/>
            <w:hideMark/>
          </w:tcPr>
          <w:p w:rsidR="00C706C2" w:rsidRPr="00C96912" w:rsidRDefault="00C706C2" w:rsidP="00CF7761">
            <w:pPr>
              <w:jc w:val="center"/>
              <w:rPr>
                <w:bCs/>
                <w:iCs/>
              </w:rPr>
            </w:pPr>
            <w:r w:rsidRPr="00C96912">
              <w:rPr>
                <w:bCs/>
                <w:iCs/>
              </w:rPr>
              <w:t>850</w:t>
            </w:r>
          </w:p>
        </w:tc>
        <w:tc>
          <w:tcPr>
            <w:tcW w:w="708" w:type="dxa"/>
            <w:shd w:val="clear" w:color="auto" w:fill="auto"/>
            <w:hideMark/>
          </w:tcPr>
          <w:p w:rsidR="00C706C2" w:rsidRPr="00C96912" w:rsidRDefault="00C706C2" w:rsidP="00CF7761">
            <w:pPr>
              <w:jc w:val="center"/>
              <w:rPr>
                <w:bCs/>
                <w:iCs/>
              </w:rPr>
            </w:pPr>
            <w:r w:rsidRPr="00C96912">
              <w:rPr>
                <w:bCs/>
                <w:iCs/>
              </w:rPr>
              <w:t>01</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123,00</w:t>
            </w:r>
          </w:p>
        </w:tc>
        <w:tc>
          <w:tcPr>
            <w:tcW w:w="1417" w:type="dxa"/>
            <w:shd w:val="clear" w:color="auto" w:fill="auto"/>
            <w:hideMark/>
          </w:tcPr>
          <w:p w:rsidR="00C706C2" w:rsidRPr="00C96912" w:rsidRDefault="00C706C2" w:rsidP="00CF7761">
            <w:pPr>
              <w:jc w:val="right"/>
              <w:rPr>
                <w:bCs/>
                <w:iCs/>
              </w:rPr>
            </w:pPr>
            <w:r w:rsidRPr="00C96912">
              <w:rPr>
                <w:bCs/>
                <w:iCs/>
              </w:rPr>
              <w:t>123,00</w:t>
            </w:r>
          </w:p>
        </w:tc>
        <w:tc>
          <w:tcPr>
            <w:tcW w:w="1418" w:type="dxa"/>
            <w:shd w:val="clear" w:color="auto" w:fill="auto"/>
            <w:hideMark/>
          </w:tcPr>
          <w:p w:rsidR="00C706C2" w:rsidRPr="00C96912" w:rsidRDefault="00C706C2" w:rsidP="00CF7761">
            <w:pPr>
              <w:jc w:val="right"/>
              <w:rPr>
                <w:bCs/>
                <w:iCs/>
              </w:rPr>
            </w:pPr>
            <w:r w:rsidRPr="00C96912">
              <w:rPr>
                <w:bCs/>
                <w:iCs/>
              </w:rPr>
              <w:t>123,00</w:t>
            </w:r>
          </w:p>
        </w:tc>
      </w:tr>
      <w:tr w:rsidR="00C706C2" w:rsidRPr="00C96912" w:rsidTr="00CF7761">
        <w:trPr>
          <w:trHeight w:val="682"/>
        </w:trPr>
        <w:tc>
          <w:tcPr>
            <w:tcW w:w="6536" w:type="dxa"/>
            <w:shd w:val="clear" w:color="auto" w:fill="auto"/>
            <w:hideMark/>
          </w:tcPr>
          <w:p w:rsidR="00C706C2" w:rsidRPr="00C96912" w:rsidRDefault="00C706C2" w:rsidP="00CF7761">
            <w:pPr>
              <w:rPr>
                <w:bCs/>
                <w:iCs/>
              </w:rPr>
            </w:pPr>
            <w:r w:rsidRPr="00C96912">
              <w:rPr>
                <w:bCs/>
                <w:iCs/>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547" w:type="dxa"/>
            <w:shd w:val="clear" w:color="auto" w:fill="auto"/>
            <w:hideMark/>
          </w:tcPr>
          <w:p w:rsidR="00C706C2" w:rsidRPr="00C96912" w:rsidRDefault="00C706C2" w:rsidP="00CF7761">
            <w:pPr>
              <w:jc w:val="center"/>
              <w:rPr>
                <w:bCs/>
                <w:iCs/>
              </w:rPr>
            </w:pPr>
            <w:r w:rsidRPr="00C96912">
              <w:rPr>
                <w:bCs/>
                <w:iCs/>
              </w:rPr>
              <w:t>1230102200</w:t>
            </w:r>
          </w:p>
        </w:tc>
        <w:tc>
          <w:tcPr>
            <w:tcW w:w="851" w:type="dxa"/>
            <w:shd w:val="clear" w:color="auto" w:fill="auto"/>
            <w:hideMark/>
          </w:tcPr>
          <w:p w:rsidR="00C706C2" w:rsidRPr="00C96912" w:rsidRDefault="00C706C2" w:rsidP="00CF7761">
            <w:pPr>
              <w:jc w:val="center"/>
              <w:rPr>
                <w:bCs/>
                <w:iCs/>
              </w:rPr>
            </w:pPr>
            <w:r w:rsidRPr="00C96912">
              <w:rPr>
                <w:bCs/>
                <w:iCs/>
              </w:rPr>
              <w:t>850</w:t>
            </w:r>
          </w:p>
        </w:tc>
        <w:tc>
          <w:tcPr>
            <w:tcW w:w="708" w:type="dxa"/>
            <w:shd w:val="clear" w:color="auto" w:fill="auto"/>
            <w:hideMark/>
          </w:tcPr>
          <w:p w:rsidR="00C706C2" w:rsidRPr="00C96912" w:rsidRDefault="00C706C2" w:rsidP="00CF7761">
            <w:pPr>
              <w:jc w:val="center"/>
              <w:rPr>
                <w:bCs/>
                <w:iCs/>
              </w:rPr>
            </w:pPr>
            <w:r w:rsidRPr="00C96912">
              <w:rPr>
                <w:bCs/>
                <w:iCs/>
              </w:rPr>
              <w:t>01</w:t>
            </w:r>
          </w:p>
        </w:tc>
        <w:tc>
          <w:tcPr>
            <w:tcW w:w="712" w:type="dxa"/>
            <w:shd w:val="clear" w:color="auto" w:fill="auto"/>
            <w:hideMark/>
          </w:tcPr>
          <w:p w:rsidR="00C706C2" w:rsidRPr="00C96912" w:rsidRDefault="00C706C2" w:rsidP="00CF7761">
            <w:pPr>
              <w:jc w:val="center"/>
              <w:rPr>
                <w:bCs/>
                <w:iCs/>
              </w:rPr>
            </w:pPr>
            <w:r w:rsidRPr="00C96912">
              <w:rPr>
                <w:bCs/>
                <w:iCs/>
              </w:rPr>
              <w:t>04</w:t>
            </w:r>
          </w:p>
        </w:tc>
        <w:tc>
          <w:tcPr>
            <w:tcW w:w="1415" w:type="dxa"/>
            <w:shd w:val="clear" w:color="auto" w:fill="auto"/>
            <w:hideMark/>
          </w:tcPr>
          <w:p w:rsidR="00C706C2" w:rsidRPr="00C96912" w:rsidRDefault="00C706C2" w:rsidP="00CF7761">
            <w:pPr>
              <w:jc w:val="right"/>
              <w:rPr>
                <w:bCs/>
                <w:iCs/>
              </w:rPr>
            </w:pPr>
            <w:r w:rsidRPr="00C96912">
              <w:rPr>
                <w:bCs/>
                <w:iCs/>
              </w:rPr>
              <w:t>123,00</w:t>
            </w:r>
          </w:p>
        </w:tc>
        <w:tc>
          <w:tcPr>
            <w:tcW w:w="1417" w:type="dxa"/>
            <w:shd w:val="clear" w:color="auto" w:fill="auto"/>
            <w:hideMark/>
          </w:tcPr>
          <w:p w:rsidR="00C706C2" w:rsidRPr="00C96912" w:rsidRDefault="00C706C2" w:rsidP="00CF7761">
            <w:pPr>
              <w:jc w:val="right"/>
              <w:rPr>
                <w:bCs/>
                <w:iCs/>
              </w:rPr>
            </w:pPr>
            <w:r w:rsidRPr="00C96912">
              <w:rPr>
                <w:bCs/>
                <w:iCs/>
              </w:rPr>
              <w:t>123,00</w:t>
            </w:r>
          </w:p>
        </w:tc>
        <w:tc>
          <w:tcPr>
            <w:tcW w:w="1418" w:type="dxa"/>
            <w:shd w:val="clear" w:color="auto" w:fill="auto"/>
            <w:hideMark/>
          </w:tcPr>
          <w:p w:rsidR="00C706C2" w:rsidRPr="00C96912" w:rsidRDefault="00C706C2" w:rsidP="00CF7761">
            <w:pPr>
              <w:jc w:val="right"/>
              <w:rPr>
                <w:bCs/>
                <w:iCs/>
              </w:rPr>
            </w:pPr>
            <w:r w:rsidRPr="00C96912">
              <w:rPr>
                <w:bCs/>
                <w:iCs/>
              </w:rPr>
              <w:t>123,00</w:t>
            </w:r>
          </w:p>
        </w:tc>
      </w:tr>
      <w:tr w:rsidR="00C706C2" w:rsidRPr="00C96912" w:rsidTr="00CF7761">
        <w:trPr>
          <w:trHeight w:val="630"/>
        </w:trPr>
        <w:tc>
          <w:tcPr>
            <w:tcW w:w="6536" w:type="dxa"/>
            <w:shd w:val="clear" w:color="auto" w:fill="auto"/>
            <w:hideMark/>
          </w:tcPr>
          <w:p w:rsidR="00C706C2" w:rsidRPr="00C96912" w:rsidRDefault="00C706C2" w:rsidP="00CF7761">
            <w:pPr>
              <w:rPr>
                <w:bCs/>
                <w:iCs/>
              </w:rPr>
            </w:pPr>
            <w:r w:rsidRPr="00C96912">
              <w:rPr>
                <w:bCs/>
                <w:iCs/>
              </w:rPr>
              <w:t>Основное мероприятие «Исполнение переданных полномочий Пензенской области»</w:t>
            </w:r>
          </w:p>
        </w:tc>
        <w:tc>
          <w:tcPr>
            <w:tcW w:w="1547" w:type="dxa"/>
            <w:shd w:val="clear" w:color="auto" w:fill="auto"/>
            <w:hideMark/>
          </w:tcPr>
          <w:p w:rsidR="00C706C2" w:rsidRPr="00C96912" w:rsidRDefault="00C706C2" w:rsidP="00CF7761">
            <w:pPr>
              <w:jc w:val="center"/>
              <w:rPr>
                <w:bCs/>
                <w:iCs/>
              </w:rPr>
            </w:pPr>
            <w:r w:rsidRPr="00C96912">
              <w:rPr>
                <w:bCs/>
                <w:iCs/>
              </w:rPr>
              <w:t>1230200000</w:t>
            </w:r>
          </w:p>
        </w:tc>
        <w:tc>
          <w:tcPr>
            <w:tcW w:w="851" w:type="dxa"/>
            <w:shd w:val="clear" w:color="auto" w:fill="auto"/>
            <w:hideMark/>
          </w:tcPr>
          <w:p w:rsidR="00C706C2" w:rsidRPr="00C96912" w:rsidRDefault="00C706C2" w:rsidP="00CF7761">
            <w:pPr>
              <w:jc w:val="center"/>
              <w:rPr>
                <w:bCs/>
                <w:iCs/>
              </w:rPr>
            </w:pPr>
            <w:r w:rsidRPr="00C96912">
              <w:rPr>
                <w:bCs/>
                <w:iCs/>
              </w:rPr>
              <w:t> </w:t>
            </w:r>
          </w:p>
        </w:tc>
        <w:tc>
          <w:tcPr>
            <w:tcW w:w="708" w:type="dxa"/>
            <w:shd w:val="clear" w:color="auto" w:fill="auto"/>
            <w:hideMark/>
          </w:tcPr>
          <w:p w:rsidR="00C706C2" w:rsidRPr="00C96912" w:rsidRDefault="00C706C2" w:rsidP="00CF7761">
            <w:pPr>
              <w:jc w:val="center"/>
              <w:rPr>
                <w:bCs/>
                <w:iCs/>
              </w:rPr>
            </w:pPr>
            <w:r w:rsidRPr="00C96912">
              <w:rPr>
                <w:bCs/>
                <w:iCs/>
              </w:rPr>
              <w:t> </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1 269,20</w:t>
            </w:r>
          </w:p>
        </w:tc>
        <w:tc>
          <w:tcPr>
            <w:tcW w:w="1417" w:type="dxa"/>
            <w:shd w:val="clear" w:color="auto" w:fill="auto"/>
            <w:hideMark/>
          </w:tcPr>
          <w:p w:rsidR="00C706C2" w:rsidRPr="00C96912" w:rsidRDefault="00C706C2" w:rsidP="00CF7761">
            <w:pPr>
              <w:jc w:val="right"/>
              <w:rPr>
                <w:bCs/>
                <w:iCs/>
              </w:rPr>
            </w:pPr>
            <w:r w:rsidRPr="00C96912">
              <w:rPr>
                <w:bCs/>
                <w:iCs/>
              </w:rPr>
              <w:t>1 306,40</w:t>
            </w:r>
          </w:p>
        </w:tc>
        <w:tc>
          <w:tcPr>
            <w:tcW w:w="1418" w:type="dxa"/>
            <w:shd w:val="clear" w:color="auto" w:fill="auto"/>
            <w:hideMark/>
          </w:tcPr>
          <w:p w:rsidR="00C706C2" w:rsidRPr="00C96912" w:rsidRDefault="00C706C2" w:rsidP="00CF7761">
            <w:pPr>
              <w:jc w:val="right"/>
              <w:rPr>
                <w:bCs/>
                <w:iCs/>
              </w:rPr>
            </w:pPr>
            <w:r w:rsidRPr="00C96912">
              <w:rPr>
                <w:bCs/>
                <w:iCs/>
              </w:rPr>
              <w:t>1 365,10</w:t>
            </w:r>
          </w:p>
        </w:tc>
      </w:tr>
      <w:tr w:rsidR="00C706C2" w:rsidRPr="00C96912" w:rsidTr="00CF7761">
        <w:trPr>
          <w:trHeight w:val="840"/>
        </w:trPr>
        <w:tc>
          <w:tcPr>
            <w:tcW w:w="6536" w:type="dxa"/>
            <w:shd w:val="clear" w:color="auto" w:fill="auto"/>
            <w:hideMark/>
          </w:tcPr>
          <w:p w:rsidR="00C706C2" w:rsidRPr="00C96912" w:rsidRDefault="00C706C2" w:rsidP="00CF7761">
            <w:pPr>
              <w:rPr>
                <w:bCs/>
                <w:iCs/>
              </w:rPr>
            </w:pPr>
            <w:r w:rsidRPr="00C96912">
              <w:rPr>
                <w:bCs/>
                <w:iCs/>
              </w:rPr>
              <w:t>Составление (изменение) списков кандидатов в присяжные заседатели федеральных судов общей юрисдикции в Российской Федерации</w:t>
            </w:r>
          </w:p>
        </w:tc>
        <w:tc>
          <w:tcPr>
            <w:tcW w:w="1547" w:type="dxa"/>
            <w:shd w:val="clear" w:color="auto" w:fill="auto"/>
            <w:hideMark/>
          </w:tcPr>
          <w:p w:rsidR="00C706C2" w:rsidRPr="00C96912" w:rsidRDefault="00C706C2" w:rsidP="00CF7761">
            <w:pPr>
              <w:jc w:val="center"/>
              <w:rPr>
                <w:bCs/>
                <w:iCs/>
              </w:rPr>
            </w:pPr>
            <w:r w:rsidRPr="00C96912">
              <w:rPr>
                <w:bCs/>
                <w:iCs/>
              </w:rPr>
              <w:t>1230251200</w:t>
            </w:r>
          </w:p>
        </w:tc>
        <w:tc>
          <w:tcPr>
            <w:tcW w:w="851" w:type="dxa"/>
            <w:shd w:val="clear" w:color="auto" w:fill="auto"/>
            <w:hideMark/>
          </w:tcPr>
          <w:p w:rsidR="00C706C2" w:rsidRPr="00C96912" w:rsidRDefault="00C706C2" w:rsidP="00CF7761">
            <w:pPr>
              <w:jc w:val="center"/>
              <w:rPr>
                <w:bCs/>
                <w:iCs/>
              </w:rPr>
            </w:pPr>
            <w:r w:rsidRPr="00C96912">
              <w:rPr>
                <w:bCs/>
                <w:iCs/>
              </w:rPr>
              <w:t> </w:t>
            </w:r>
          </w:p>
        </w:tc>
        <w:tc>
          <w:tcPr>
            <w:tcW w:w="708" w:type="dxa"/>
            <w:shd w:val="clear" w:color="auto" w:fill="auto"/>
            <w:hideMark/>
          </w:tcPr>
          <w:p w:rsidR="00C706C2" w:rsidRPr="00C96912" w:rsidRDefault="00C706C2" w:rsidP="00CF7761">
            <w:pPr>
              <w:jc w:val="center"/>
              <w:rPr>
                <w:bCs/>
                <w:iCs/>
              </w:rPr>
            </w:pPr>
            <w:r w:rsidRPr="00C96912">
              <w:rPr>
                <w:bCs/>
                <w:iCs/>
              </w:rPr>
              <w:t> </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1,10</w:t>
            </w:r>
          </w:p>
        </w:tc>
        <w:tc>
          <w:tcPr>
            <w:tcW w:w="1417" w:type="dxa"/>
            <w:shd w:val="clear" w:color="auto" w:fill="auto"/>
            <w:hideMark/>
          </w:tcPr>
          <w:p w:rsidR="00C706C2" w:rsidRPr="00C96912" w:rsidRDefault="00C706C2" w:rsidP="00CF7761">
            <w:pPr>
              <w:jc w:val="right"/>
              <w:rPr>
                <w:bCs/>
                <w:iCs/>
              </w:rPr>
            </w:pPr>
            <w:r w:rsidRPr="00C96912">
              <w:rPr>
                <w:bCs/>
                <w:iCs/>
              </w:rPr>
              <w:t>1,20</w:t>
            </w:r>
          </w:p>
        </w:tc>
        <w:tc>
          <w:tcPr>
            <w:tcW w:w="1418" w:type="dxa"/>
            <w:shd w:val="clear" w:color="auto" w:fill="auto"/>
            <w:hideMark/>
          </w:tcPr>
          <w:p w:rsidR="00C706C2" w:rsidRPr="00C96912" w:rsidRDefault="00C706C2" w:rsidP="00CF7761">
            <w:pPr>
              <w:jc w:val="right"/>
              <w:rPr>
                <w:bCs/>
                <w:iCs/>
              </w:rPr>
            </w:pPr>
            <w:r w:rsidRPr="00C96912">
              <w:rPr>
                <w:bCs/>
                <w:iCs/>
              </w:rPr>
              <w:t>13,10</w:t>
            </w:r>
          </w:p>
        </w:tc>
      </w:tr>
      <w:tr w:rsidR="00C706C2" w:rsidRPr="00C96912" w:rsidTr="00CF7761">
        <w:trPr>
          <w:trHeight w:val="630"/>
        </w:trPr>
        <w:tc>
          <w:tcPr>
            <w:tcW w:w="6536" w:type="dxa"/>
            <w:shd w:val="clear" w:color="auto" w:fill="auto"/>
            <w:hideMark/>
          </w:tcPr>
          <w:p w:rsidR="00C706C2" w:rsidRPr="00C96912" w:rsidRDefault="00C706C2" w:rsidP="00CF7761">
            <w:pPr>
              <w:rPr>
                <w:bCs/>
                <w:iCs/>
              </w:rPr>
            </w:pPr>
            <w:r w:rsidRPr="00C96912">
              <w:rPr>
                <w:bCs/>
                <w:iCs/>
              </w:rPr>
              <w:t>Закупка товаров, работ и услуг для обеспечения государственных (муниципальных) нужд</w:t>
            </w:r>
          </w:p>
        </w:tc>
        <w:tc>
          <w:tcPr>
            <w:tcW w:w="1547" w:type="dxa"/>
            <w:shd w:val="clear" w:color="auto" w:fill="auto"/>
            <w:hideMark/>
          </w:tcPr>
          <w:p w:rsidR="00C706C2" w:rsidRPr="00C96912" w:rsidRDefault="00C706C2" w:rsidP="00CF7761">
            <w:pPr>
              <w:jc w:val="center"/>
              <w:rPr>
                <w:bCs/>
                <w:iCs/>
              </w:rPr>
            </w:pPr>
            <w:r w:rsidRPr="00C96912">
              <w:rPr>
                <w:bCs/>
                <w:iCs/>
              </w:rPr>
              <w:t>1230251200</w:t>
            </w:r>
          </w:p>
        </w:tc>
        <w:tc>
          <w:tcPr>
            <w:tcW w:w="851" w:type="dxa"/>
            <w:shd w:val="clear" w:color="auto" w:fill="auto"/>
            <w:hideMark/>
          </w:tcPr>
          <w:p w:rsidR="00C706C2" w:rsidRPr="00C96912" w:rsidRDefault="00C706C2" w:rsidP="00CF7761">
            <w:pPr>
              <w:jc w:val="center"/>
              <w:rPr>
                <w:bCs/>
                <w:iCs/>
              </w:rPr>
            </w:pPr>
            <w:r w:rsidRPr="00C96912">
              <w:rPr>
                <w:bCs/>
                <w:iCs/>
              </w:rPr>
              <w:t>200</w:t>
            </w:r>
          </w:p>
        </w:tc>
        <w:tc>
          <w:tcPr>
            <w:tcW w:w="708" w:type="dxa"/>
            <w:shd w:val="clear" w:color="auto" w:fill="auto"/>
            <w:hideMark/>
          </w:tcPr>
          <w:p w:rsidR="00C706C2" w:rsidRPr="00C96912" w:rsidRDefault="00C706C2" w:rsidP="00CF7761">
            <w:pPr>
              <w:jc w:val="center"/>
              <w:rPr>
                <w:bCs/>
                <w:iCs/>
              </w:rPr>
            </w:pPr>
            <w:r w:rsidRPr="00C96912">
              <w:rPr>
                <w:bCs/>
                <w:iCs/>
              </w:rPr>
              <w:t> </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1,10</w:t>
            </w:r>
          </w:p>
        </w:tc>
        <w:tc>
          <w:tcPr>
            <w:tcW w:w="1417" w:type="dxa"/>
            <w:shd w:val="clear" w:color="auto" w:fill="auto"/>
            <w:hideMark/>
          </w:tcPr>
          <w:p w:rsidR="00C706C2" w:rsidRPr="00C96912" w:rsidRDefault="00C706C2" w:rsidP="00CF7761">
            <w:pPr>
              <w:jc w:val="right"/>
              <w:rPr>
                <w:bCs/>
                <w:iCs/>
              </w:rPr>
            </w:pPr>
            <w:r w:rsidRPr="00C96912">
              <w:rPr>
                <w:bCs/>
                <w:iCs/>
              </w:rPr>
              <w:t>1,20</w:t>
            </w:r>
          </w:p>
        </w:tc>
        <w:tc>
          <w:tcPr>
            <w:tcW w:w="1418" w:type="dxa"/>
            <w:shd w:val="clear" w:color="auto" w:fill="auto"/>
            <w:hideMark/>
          </w:tcPr>
          <w:p w:rsidR="00C706C2" w:rsidRPr="00C96912" w:rsidRDefault="00C706C2" w:rsidP="00CF7761">
            <w:pPr>
              <w:jc w:val="right"/>
              <w:rPr>
                <w:bCs/>
                <w:iCs/>
              </w:rPr>
            </w:pPr>
            <w:r w:rsidRPr="00C96912">
              <w:rPr>
                <w:bCs/>
                <w:iCs/>
              </w:rPr>
              <w:t>13,10</w:t>
            </w:r>
          </w:p>
        </w:tc>
      </w:tr>
      <w:tr w:rsidR="00C706C2" w:rsidRPr="00C96912" w:rsidTr="00CF7761">
        <w:trPr>
          <w:trHeight w:val="630"/>
        </w:trPr>
        <w:tc>
          <w:tcPr>
            <w:tcW w:w="6536" w:type="dxa"/>
            <w:shd w:val="clear" w:color="auto" w:fill="auto"/>
            <w:hideMark/>
          </w:tcPr>
          <w:p w:rsidR="00C706C2" w:rsidRPr="00C96912" w:rsidRDefault="00C706C2" w:rsidP="00CF7761">
            <w:pPr>
              <w:rPr>
                <w:bCs/>
                <w:iCs/>
              </w:rPr>
            </w:pPr>
            <w:r w:rsidRPr="00C96912">
              <w:rPr>
                <w:bCs/>
                <w:iCs/>
              </w:rPr>
              <w:t>Иные закупки товаров, работ и услуг для обеспечения государственных (муниципальных) нужд</w:t>
            </w:r>
          </w:p>
        </w:tc>
        <w:tc>
          <w:tcPr>
            <w:tcW w:w="1547" w:type="dxa"/>
            <w:shd w:val="clear" w:color="auto" w:fill="auto"/>
            <w:hideMark/>
          </w:tcPr>
          <w:p w:rsidR="00C706C2" w:rsidRPr="00C96912" w:rsidRDefault="00C706C2" w:rsidP="00CF7761">
            <w:pPr>
              <w:jc w:val="center"/>
              <w:rPr>
                <w:bCs/>
                <w:iCs/>
              </w:rPr>
            </w:pPr>
            <w:r w:rsidRPr="00C96912">
              <w:rPr>
                <w:bCs/>
                <w:iCs/>
              </w:rPr>
              <w:t>1230251200</w:t>
            </w:r>
          </w:p>
        </w:tc>
        <w:tc>
          <w:tcPr>
            <w:tcW w:w="851" w:type="dxa"/>
            <w:shd w:val="clear" w:color="auto" w:fill="auto"/>
            <w:hideMark/>
          </w:tcPr>
          <w:p w:rsidR="00C706C2" w:rsidRPr="00C96912" w:rsidRDefault="00C706C2" w:rsidP="00CF7761">
            <w:pPr>
              <w:jc w:val="center"/>
              <w:rPr>
                <w:bCs/>
                <w:iCs/>
              </w:rPr>
            </w:pPr>
            <w:r w:rsidRPr="00C96912">
              <w:rPr>
                <w:bCs/>
                <w:iCs/>
              </w:rPr>
              <w:t>240</w:t>
            </w:r>
          </w:p>
        </w:tc>
        <w:tc>
          <w:tcPr>
            <w:tcW w:w="708" w:type="dxa"/>
            <w:shd w:val="clear" w:color="auto" w:fill="auto"/>
            <w:hideMark/>
          </w:tcPr>
          <w:p w:rsidR="00C706C2" w:rsidRPr="00C96912" w:rsidRDefault="00C706C2" w:rsidP="00CF7761">
            <w:pPr>
              <w:jc w:val="center"/>
              <w:rPr>
                <w:bCs/>
                <w:iCs/>
              </w:rPr>
            </w:pPr>
            <w:r w:rsidRPr="00C96912">
              <w:rPr>
                <w:bCs/>
                <w:iCs/>
              </w:rPr>
              <w:t> </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1,10</w:t>
            </w:r>
          </w:p>
        </w:tc>
        <w:tc>
          <w:tcPr>
            <w:tcW w:w="1417" w:type="dxa"/>
            <w:shd w:val="clear" w:color="auto" w:fill="auto"/>
            <w:hideMark/>
          </w:tcPr>
          <w:p w:rsidR="00C706C2" w:rsidRPr="00C96912" w:rsidRDefault="00C706C2" w:rsidP="00CF7761">
            <w:pPr>
              <w:jc w:val="right"/>
              <w:rPr>
                <w:bCs/>
                <w:iCs/>
              </w:rPr>
            </w:pPr>
            <w:r w:rsidRPr="00C96912">
              <w:rPr>
                <w:bCs/>
                <w:iCs/>
              </w:rPr>
              <w:t>1,20</w:t>
            </w:r>
          </w:p>
        </w:tc>
        <w:tc>
          <w:tcPr>
            <w:tcW w:w="1418" w:type="dxa"/>
            <w:shd w:val="clear" w:color="auto" w:fill="auto"/>
            <w:hideMark/>
          </w:tcPr>
          <w:p w:rsidR="00C706C2" w:rsidRPr="00C96912" w:rsidRDefault="00C706C2" w:rsidP="00CF7761">
            <w:pPr>
              <w:jc w:val="right"/>
              <w:rPr>
                <w:bCs/>
                <w:iCs/>
              </w:rPr>
            </w:pPr>
            <w:r w:rsidRPr="00C96912">
              <w:rPr>
                <w:bCs/>
                <w:iCs/>
              </w:rPr>
              <w:t>13,10</w:t>
            </w:r>
          </w:p>
        </w:tc>
      </w:tr>
      <w:tr w:rsidR="00C706C2" w:rsidRPr="00C96912" w:rsidTr="00CF7761">
        <w:trPr>
          <w:trHeight w:val="255"/>
        </w:trPr>
        <w:tc>
          <w:tcPr>
            <w:tcW w:w="6536" w:type="dxa"/>
            <w:shd w:val="clear" w:color="auto" w:fill="auto"/>
            <w:hideMark/>
          </w:tcPr>
          <w:p w:rsidR="00C706C2" w:rsidRPr="00C96912" w:rsidRDefault="00C706C2" w:rsidP="00CF7761">
            <w:pPr>
              <w:rPr>
                <w:bCs/>
                <w:iCs/>
              </w:rPr>
            </w:pPr>
            <w:r w:rsidRPr="00C96912">
              <w:rPr>
                <w:bCs/>
                <w:iCs/>
              </w:rPr>
              <w:t>ОБЩЕГОСУДАРСТВЕННЫЕ ВОПРОСЫ</w:t>
            </w:r>
          </w:p>
        </w:tc>
        <w:tc>
          <w:tcPr>
            <w:tcW w:w="1547" w:type="dxa"/>
            <w:shd w:val="clear" w:color="auto" w:fill="auto"/>
            <w:hideMark/>
          </w:tcPr>
          <w:p w:rsidR="00C706C2" w:rsidRPr="00C96912" w:rsidRDefault="00C706C2" w:rsidP="00CF7761">
            <w:pPr>
              <w:jc w:val="center"/>
              <w:rPr>
                <w:bCs/>
                <w:iCs/>
              </w:rPr>
            </w:pPr>
            <w:r w:rsidRPr="00C96912">
              <w:rPr>
                <w:bCs/>
                <w:iCs/>
              </w:rPr>
              <w:t>1230251200</w:t>
            </w:r>
          </w:p>
        </w:tc>
        <w:tc>
          <w:tcPr>
            <w:tcW w:w="851" w:type="dxa"/>
            <w:shd w:val="clear" w:color="auto" w:fill="auto"/>
            <w:hideMark/>
          </w:tcPr>
          <w:p w:rsidR="00C706C2" w:rsidRPr="00C96912" w:rsidRDefault="00C706C2" w:rsidP="00CF7761">
            <w:pPr>
              <w:jc w:val="center"/>
              <w:rPr>
                <w:bCs/>
                <w:iCs/>
              </w:rPr>
            </w:pPr>
            <w:r w:rsidRPr="00C96912">
              <w:rPr>
                <w:bCs/>
                <w:iCs/>
              </w:rPr>
              <w:t>240</w:t>
            </w:r>
          </w:p>
        </w:tc>
        <w:tc>
          <w:tcPr>
            <w:tcW w:w="708" w:type="dxa"/>
            <w:shd w:val="clear" w:color="auto" w:fill="auto"/>
            <w:hideMark/>
          </w:tcPr>
          <w:p w:rsidR="00C706C2" w:rsidRPr="00C96912" w:rsidRDefault="00C706C2" w:rsidP="00CF7761">
            <w:pPr>
              <w:jc w:val="center"/>
              <w:rPr>
                <w:bCs/>
                <w:iCs/>
              </w:rPr>
            </w:pPr>
            <w:r w:rsidRPr="00C96912">
              <w:rPr>
                <w:bCs/>
                <w:iCs/>
              </w:rPr>
              <w:t>01</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1,10</w:t>
            </w:r>
          </w:p>
        </w:tc>
        <w:tc>
          <w:tcPr>
            <w:tcW w:w="1417" w:type="dxa"/>
            <w:shd w:val="clear" w:color="auto" w:fill="auto"/>
            <w:hideMark/>
          </w:tcPr>
          <w:p w:rsidR="00C706C2" w:rsidRPr="00C96912" w:rsidRDefault="00C706C2" w:rsidP="00CF7761">
            <w:pPr>
              <w:jc w:val="right"/>
              <w:rPr>
                <w:bCs/>
                <w:iCs/>
              </w:rPr>
            </w:pPr>
            <w:r w:rsidRPr="00C96912">
              <w:rPr>
                <w:bCs/>
                <w:iCs/>
              </w:rPr>
              <w:t>1,20</w:t>
            </w:r>
          </w:p>
        </w:tc>
        <w:tc>
          <w:tcPr>
            <w:tcW w:w="1418" w:type="dxa"/>
            <w:shd w:val="clear" w:color="auto" w:fill="auto"/>
            <w:hideMark/>
          </w:tcPr>
          <w:p w:rsidR="00C706C2" w:rsidRPr="00C96912" w:rsidRDefault="00C706C2" w:rsidP="00CF7761">
            <w:pPr>
              <w:jc w:val="right"/>
              <w:rPr>
                <w:bCs/>
                <w:iCs/>
              </w:rPr>
            </w:pPr>
            <w:r w:rsidRPr="00C96912">
              <w:rPr>
                <w:bCs/>
                <w:iCs/>
              </w:rPr>
              <w:t>13,10</w:t>
            </w:r>
          </w:p>
        </w:tc>
      </w:tr>
      <w:tr w:rsidR="00C706C2" w:rsidRPr="00C96912" w:rsidTr="00CF7761">
        <w:trPr>
          <w:trHeight w:val="255"/>
        </w:trPr>
        <w:tc>
          <w:tcPr>
            <w:tcW w:w="6536" w:type="dxa"/>
            <w:shd w:val="clear" w:color="auto" w:fill="auto"/>
            <w:hideMark/>
          </w:tcPr>
          <w:p w:rsidR="00C706C2" w:rsidRPr="00C96912" w:rsidRDefault="00C706C2" w:rsidP="00CF7761">
            <w:pPr>
              <w:rPr>
                <w:bCs/>
                <w:iCs/>
              </w:rPr>
            </w:pPr>
            <w:r w:rsidRPr="00C96912">
              <w:rPr>
                <w:bCs/>
                <w:iCs/>
              </w:rPr>
              <w:t>Судебная система</w:t>
            </w:r>
          </w:p>
        </w:tc>
        <w:tc>
          <w:tcPr>
            <w:tcW w:w="1547" w:type="dxa"/>
            <w:shd w:val="clear" w:color="auto" w:fill="auto"/>
            <w:hideMark/>
          </w:tcPr>
          <w:p w:rsidR="00C706C2" w:rsidRPr="00C96912" w:rsidRDefault="00C706C2" w:rsidP="00CF7761">
            <w:pPr>
              <w:jc w:val="center"/>
              <w:rPr>
                <w:bCs/>
                <w:iCs/>
              </w:rPr>
            </w:pPr>
            <w:r w:rsidRPr="00C96912">
              <w:rPr>
                <w:bCs/>
                <w:iCs/>
              </w:rPr>
              <w:t>1230251200</w:t>
            </w:r>
          </w:p>
        </w:tc>
        <w:tc>
          <w:tcPr>
            <w:tcW w:w="851" w:type="dxa"/>
            <w:shd w:val="clear" w:color="auto" w:fill="auto"/>
            <w:hideMark/>
          </w:tcPr>
          <w:p w:rsidR="00C706C2" w:rsidRPr="00C96912" w:rsidRDefault="00C706C2" w:rsidP="00CF7761">
            <w:pPr>
              <w:jc w:val="center"/>
              <w:rPr>
                <w:bCs/>
                <w:iCs/>
              </w:rPr>
            </w:pPr>
            <w:r w:rsidRPr="00C96912">
              <w:rPr>
                <w:bCs/>
                <w:iCs/>
              </w:rPr>
              <w:t>240</w:t>
            </w:r>
          </w:p>
        </w:tc>
        <w:tc>
          <w:tcPr>
            <w:tcW w:w="708" w:type="dxa"/>
            <w:shd w:val="clear" w:color="auto" w:fill="auto"/>
            <w:hideMark/>
          </w:tcPr>
          <w:p w:rsidR="00C706C2" w:rsidRPr="00C96912" w:rsidRDefault="00C706C2" w:rsidP="00CF7761">
            <w:pPr>
              <w:jc w:val="center"/>
              <w:rPr>
                <w:bCs/>
                <w:iCs/>
              </w:rPr>
            </w:pPr>
            <w:r w:rsidRPr="00C96912">
              <w:rPr>
                <w:bCs/>
                <w:iCs/>
              </w:rPr>
              <w:t>01</w:t>
            </w:r>
          </w:p>
        </w:tc>
        <w:tc>
          <w:tcPr>
            <w:tcW w:w="712" w:type="dxa"/>
            <w:shd w:val="clear" w:color="auto" w:fill="auto"/>
            <w:hideMark/>
          </w:tcPr>
          <w:p w:rsidR="00C706C2" w:rsidRPr="00C96912" w:rsidRDefault="00C706C2" w:rsidP="00CF7761">
            <w:pPr>
              <w:jc w:val="center"/>
              <w:rPr>
                <w:bCs/>
                <w:iCs/>
              </w:rPr>
            </w:pPr>
            <w:r w:rsidRPr="00C96912">
              <w:rPr>
                <w:bCs/>
                <w:iCs/>
              </w:rPr>
              <w:t>05</w:t>
            </w:r>
          </w:p>
        </w:tc>
        <w:tc>
          <w:tcPr>
            <w:tcW w:w="1415" w:type="dxa"/>
            <w:shd w:val="clear" w:color="auto" w:fill="auto"/>
            <w:hideMark/>
          </w:tcPr>
          <w:p w:rsidR="00C706C2" w:rsidRPr="00C96912" w:rsidRDefault="00C706C2" w:rsidP="00CF7761">
            <w:pPr>
              <w:jc w:val="right"/>
              <w:rPr>
                <w:bCs/>
                <w:iCs/>
              </w:rPr>
            </w:pPr>
            <w:r w:rsidRPr="00C96912">
              <w:rPr>
                <w:bCs/>
                <w:iCs/>
              </w:rPr>
              <w:t>1,10</w:t>
            </w:r>
          </w:p>
        </w:tc>
        <w:tc>
          <w:tcPr>
            <w:tcW w:w="1417" w:type="dxa"/>
            <w:shd w:val="clear" w:color="auto" w:fill="auto"/>
            <w:hideMark/>
          </w:tcPr>
          <w:p w:rsidR="00C706C2" w:rsidRPr="00C96912" w:rsidRDefault="00C706C2" w:rsidP="00CF7761">
            <w:pPr>
              <w:jc w:val="right"/>
              <w:rPr>
                <w:bCs/>
                <w:iCs/>
              </w:rPr>
            </w:pPr>
            <w:r w:rsidRPr="00C96912">
              <w:rPr>
                <w:bCs/>
                <w:iCs/>
              </w:rPr>
              <w:t>1,20</w:t>
            </w:r>
          </w:p>
        </w:tc>
        <w:tc>
          <w:tcPr>
            <w:tcW w:w="1418" w:type="dxa"/>
            <w:shd w:val="clear" w:color="auto" w:fill="auto"/>
            <w:hideMark/>
          </w:tcPr>
          <w:p w:rsidR="00C706C2" w:rsidRPr="00C96912" w:rsidRDefault="00C706C2" w:rsidP="00CF7761">
            <w:pPr>
              <w:jc w:val="right"/>
              <w:rPr>
                <w:bCs/>
                <w:iCs/>
              </w:rPr>
            </w:pPr>
            <w:r w:rsidRPr="00C96912">
              <w:rPr>
                <w:bCs/>
                <w:iCs/>
              </w:rPr>
              <w:t>13,10</w:t>
            </w:r>
          </w:p>
        </w:tc>
      </w:tr>
      <w:tr w:rsidR="00C706C2" w:rsidRPr="00C96912" w:rsidTr="00CF7761">
        <w:trPr>
          <w:trHeight w:val="420"/>
        </w:trPr>
        <w:tc>
          <w:tcPr>
            <w:tcW w:w="6536" w:type="dxa"/>
            <w:shd w:val="clear" w:color="auto" w:fill="auto"/>
            <w:hideMark/>
          </w:tcPr>
          <w:p w:rsidR="00C706C2" w:rsidRPr="00C96912" w:rsidRDefault="00C706C2" w:rsidP="00CF7761">
            <w:pPr>
              <w:rPr>
                <w:bCs/>
                <w:iCs/>
              </w:rPr>
            </w:pPr>
            <w:r w:rsidRPr="00C96912">
              <w:rPr>
                <w:bCs/>
                <w:iCs/>
              </w:rPr>
              <w:lastRenderedPageBreak/>
              <w:t>Исполнение государственных полномочий по управлению охраной труда</w:t>
            </w:r>
          </w:p>
        </w:tc>
        <w:tc>
          <w:tcPr>
            <w:tcW w:w="1547" w:type="dxa"/>
            <w:shd w:val="clear" w:color="auto" w:fill="auto"/>
            <w:hideMark/>
          </w:tcPr>
          <w:p w:rsidR="00C706C2" w:rsidRPr="00C96912" w:rsidRDefault="00C706C2" w:rsidP="00CF7761">
            <w:pPr>
              <w:jc w:val="center"/>
              <w:rPr>
                <w:bCs/>
                <w:iCs/>
              </w:rPr>
            </w:pPr>
            <w:r w:rsidRPr="00C96912">
              <w:rPr>
                <w:bCs/>
                <w:iCs/>
              </w:rPr>
              <w:t>1230274020</w:t>
            </w:r>
          </w:p>
        </w:tc>
        <w:tc>
          <w:tcPr>
            <w:tcW w:w="851" w:type="dxa"/>
            <w:shd w:val="clear" w:color="auto" w:fill="auto"/>
            <w:hideMark/>
          </w:tcPr>
          <w:p w:rsidR="00C706C2" w:rsidRPr="00C96912" w:rsidRDefault="00C706C2" w:rsidP="00CF7761">
            <w:pPr>
              <w:jc w:val="center"/>
              <w:rPr>
                <w:bCs/>
                <w:iCs/>
              </w:rPr>
            </w:pPr>
            <w:r w:rsidRPr="00C96912">
              <w:rPr>
                <w:bCs/>
                <w:iCs/>
              </w:rPr>
              <w:t> </w:t>
            </w:r>
          </w:p>
        </w:tc>
        <w:tc>
          <w:tcPr>
            <w:tcW w:w="708" w:type="dxa"/>
            <w:shd w:val="clear" w:color="auto" w:fill="auto"/>
            <w:hideMark/>
          </w:tcPr>
          <w:p w:rsidR="00C706C2" w:rsidRPr="00C96912" w:rsidRDefault="00C706C2" w:rsidP="00CF7761">
            <w:pPr>
              <w:jc w:val="center"/>
              <w:rPr>
                <w:bCs/>
                <w:iCs/>
              </w:rPr>
            </w:pPr>
            <w:r w:rsidRPr="00C96912">
              <w:rPr>
                <w:bCs/>
                <w:iCs/>
              </w:rPr>
              <w:t> </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273,70</w:t>
            </w:r>
          </w:p>
        </w:tc>
        <w:tc>
          <w:tcPr>
            <w:tcW w:w="1417" w:type="dxa"/>
            <w:shd w:val="clear" w:color="auto" w:fill="auto"/>
            <w:hideMark/>
          </w:tcPr>
          <w:p w:rsidR="00C706C2" w:rsidRPr="00C96912" w:rsidRDefault="00C706C2" w:rsidP="00CF7761">
            <w:pPr>
              <w:jc w:val="right"/>
              <w:rPr>
                <w:bCs/>
                <w:iCs/>
              </w:rPr>
            </w:pPr>
            <w:r w:rsidRPr="00C96912">
              <w:rPr>
                <w:bCs/>
                <w:iCs/>
              </w:rPr>
              <w:t>281,80</w:t>
            </w:r>
          </w:p>
        </w:tc>
        <w:tc>
          <w:tcPr>
            <w:tcW w:w="1418" w:type="dxa"/>
            <w:shd w:val="clear" w:color="auto" w:fill="auto"/>
            <w:hideMark/>
          </w:tcPr>
          <w:p w:rsidR="00C706C2" w:rsidRPr="00C96912" w:rsidRDefault="00C706C2" w:rsidP="00CF7761">
            <w:pPr>
              <w:jc w:val="right"/>
              <w:rPr>
                <w:bCs/>
                <w:iCs/>
              </w:rPr>
            </w:pPr>
            <w:r w:rsidRPr="00C96912">
              <w:rPr>
                <w:bCs/>
                <w:iCs/>
              </w:rPr>
              <w:t>292,00</w:t>
            </w:r>
          </w:p>
        </w:tc>
      </w:tr>
      <w:tr w:rsidR="00C706C2" w:rsidRPr="00C96912" w:rsidTr="00CF7761">
        <w:trPr>
          <w:trHeight w:val="1112"/>
        </w:trPr>
        <w:tc>
          <w:tcPr>
            <w:tcW w:w="6536" w:type="dxa"/>
            <w:shd w:val="clear" w:color="auto" w:fill="auto"/>
            <w:hideMark/>
          </w:tcPr>
          <w:p w:rsidR="00C706C2" w:rsidRPr="00C96912" w:rsidRDefault="00C706C2" w:rsidP="00CF7761">
            <w:pPr>
              <w:rPr>
                <w:bCs/>
                <w:iCs/>
              </w:rPr>
            </w:pPr>
            <w:r w:rsidRPr="00C96912">
              <w:rPr>
                <w:bCs/>
                <w:iCs/>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47" w:type="dxa"/>
            <w:shd w:val="clear" w:color="auto" w:fill="auto"/>
            <w:hideMark/>
          </w:tcPr>
          <w:p w:rsidR="00C706C2" w:rsidRPr="00C96912" w:rsidRDefault="00C706C2" w:rsidP="00CF7761">
            <w:pPr>
              <w:jc w:val="center"/>
              <w:rPr>
                <w:bCs/>
                <w:iCs/>
              </w:rPr>
            </w:pPr>
            <w:r w:rsidRPr="00C96912">
              <w:rPr>
                <w:bCs/>
                <w:iCs/>
              </w:rPr>
              <w:t>1230274020</w:t>
            </w:r>
          </w:p>
        </w:tc>
        <w:tc>
          <w:tcPr>
            <w:tcW w:w="851" w:type="dxa"/>
            <w:shd w:val="clear" w:color="auto" w:fill="auto"/>
            <w:hideMark/>
          </w:tcPr>
          <w:p w:rsidR="00C706C2" w:rsidRPr="00C96912" w:rsidRDefault="00C706C2" w:rsidP="00CF7761">
            <w:pPr>
              <w:jc w:val="center"/>
              <w:rPr>
                <w:bCs/>
                <w:iCs/>
              </w:rPr>
            </w:pPr>
            <w:r w:rsidRPr="00C96912">
              <w:rPr>
                <w:bCs/>
                <w:iCs/>
              </w:rPr>
              <w:t>100</w:t>
            </w:r>
          </w:p>
        </w:tc>
        <w:tc>
          <w:tcPr>
            <w:tcW w:w="708" w:type="dxa"/>
            <w:shd w:val="clear" w:color="auto" w:fill="auto"/>
            <w:hideMark/>
          </w:tcPr>
          <w:p w:rsidR="00C706C2" w:rsidRPr="00C96912" w:rsidRDefault="00C706C2" w:rsidP="00CF7761">
            <w:pPr>
              <w:jc w:val="center"/>
              <w:rPr>
                <w:bCs/>
                <w:iCs/>
              </w:rPr>
            </w:pPr>
            <w:r w:rsidRPr="00C96912">
              <w:rPr>
                <w:bCs/>
                <w:iCs/>
              </w:rPr>
              <w:t> </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273,70</w:t>
            </w:r>
          </w:p>
        </w:tc>
        <w:tc>
          <w:tcPr>
            <w:tcW w:w="1417" w:type="dxa"/>
            <w:shd w:val="clear" w:color="auto" w:fill="auto"/>
            <w:hideMark/>
          </w:tcPr>
          <w:p w:rsidR="00C706C2" w:rsidRPr="00C96912" w:rsidRDefault="00C706C2" w:rsidP="00CF7761">
            <w:pPr>
              <w:jc w:val="right"/>
              <w:rPr>
                <w:bCs/>
                <w:iCs/>
              </w:rPr>
            </w:pPr>
            <w:r w:rsidRPr="00C96912">
              <w:rPr>
                <w:bCs/>
                <w:iCs/>
              </w:rPr>
              <w:t>281,80</w:t>
            </w:r>
          </w:p>
        </w:tc>
        <w:tc>
          <w:tcPr>
            <w:tcW w:w="1418" w:type="dxa"/>
            <w:shd w:val="clear" w:color="auto" w:fill="auto"/>
            <w:hideMark/>
          </w:tcPr>
          <w:p w:rsidR="00C706C2" w:rsidRPr="00C96912" w:rsidRDefault="00C706C2" w:rsidP="00CF7761">
            <w:pPr>
              <w:jc w:val="right"/>
              <w:rPr>
                <w:bCs/>
                <w:iCs/>
              </w:rPr>
            </w:pPr>
            <w:r w:rsidRPr="00C96912">
              <w:rPr>
                <w:bCs/>
                <w:iCs/>
              </w:rPr>
              <w:t>292,00</w:t>
            </w:r>
          </w:p>
        </w:tc>
      </w:tr>
      <w:tr w:rsidR="00C706C2" w:rsidRPr="00C96912" w:rsidTr="00CF7761">
        <w:trPr>
          <w:trHeight w:val="420"/>
        </w:trPr>
        <w:tc>
          <w:tcPr>
            <w:tcW w:w="6536" w:type="dxa"/>
            <w:shd w:val="clear" w:color="auto" w:fill="auto"/>
            <w:hideMark/>
          </w:tcPr>
          <w:p w:rsidR="00C706C2" w:rsidRPr="00C96912" w:rsidRDefault="00C706C2" w:rsidP="00CF7761">
            <w:pPr>
              <w:rPr>
                <w:bCs/>
                <w:iCs/>
              </w:rPr>
            </w:pPr>
            <w:r w:rsidRPr="00C96912">
              <w:rPr>
                <w:bCs/>
                <w:iCs/>
              </w:rPr>
              <w:t>Расходы на выплаты персоналу государственных (муниципальных) органов</w:t>
            </w:r>
          </w:p>
        </w:tc>
        <w:tc>
          <w:tcPr>
            <w:tcW w:w="1547" w:type="dxa"/>
            <w:shd w:val="clear" w:color="auto" w:fill="auto"/>
            <w:hideMark/>
          </w:tcPr>
          <w:p w:rsidR="00C706C2" w:rsidRPr="00C96912" w:rsidRDefault="00C706C2" w:rsidP="00CF7761">
            <w:pPr>
              <w:jc w:val="center"/>
              <w:rPr>
                <w:bCs/>
                <w:iCs/>
              </w:rPr>
            </w:pPr>
            <w:r w:rsidRPr="00C96912">
              <w:rPr>
                <w:bCs/>
                <w:iCs/>
              </w:rPr>
              <w:t>1230274020</w:t>
            </w:r>
          </w:p>
        </w:tc>
        <w:tc>
          <w:tcPr>
            <w:tcW w:w="851" w:type="dxa"/>
            <w:shd w:val="clear" w:color="auto" w:fill="auto"/>
            <w:hideMark/>
          </w:tcPr>
          <w:p w:rsidR="00C706C2" w:rsidRPr="00C96912" w:rsidRDefault="00C706C2" w:rsidP="00CF7761">
            <w:pPr>
              <w:jc w:val="center"/>
              <w:rPr>
                <w:bCs/>
                <w:iCs/>
              </w:rPr>
            </w:pPr>
            <w:r w:rsidRPr="00C96912">
              <w:rPr>
                <w:bCs/>
                <w:iCs/>
              </w:rPr>
              <w:t>120</w:t>
            </w:r>
          </w:p>
        </w:tc>
        <w:tc>
          <w:tcPr>
            <w:tcW w:w="708" w:type="dxa"/>
            <w:shd w:val="clear" w:color="auto" w:fill="auto"/>
            <w:hideMark/>
          </w:tcPr>
          <w:p w:rsidR="00C706C2" w:rsidRPr="00C96912" w:rsidRDefault="00C706C2" w:rsidP="00CF7761">
            <w:pPr>
              <w:jc w:val="center"/>
              <w:rPr>
                <w:bCs/>
                <w:iCs/>
              </w:rPr>
            </w:pPr>
            <w:r w:rsidRPr="00C96912">
              <w:rPr>
                <w:bCs/>
                <w:iCs/>
              </w:rPr>
              <w:t> </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273,70</w:t>
            </w:r>
          </w:p>
        </w:tc>
        <w:tc>
          <w:tcPr>
            <w:tcW w:w="1417" w:type="dxa"/>
            <w:shd w:val="clear" w:color="auto" w:fill="auto"/>
            <w:hideMark/>
          </w:tcPr>
          <w:p w:rsidR="00C706C2" w:rsidRPr="00C96912" w:rsidRDefault="00C706C2" w:rsidP="00CF7761">
            <w:pPr>
              <w:jc w:val="right"/>
              <w:rPr>
                <w:bCs/>
                <w:iCs/>
              </w:rPr>
            </w:pPr>
            <w:r w:rsidRPr="00C96912">
              <w:rPr>
                <w:bCs/>
                <w:iCs/>
              </w:rPr>
              <w:t>281,80</w:t>
            </w:r>
          </w:p>
        </w:tc>
        <w:tc>
          <w:tcPr>
            <w:tcW w:w="1418" w:type="dxa"/>
            <w:shd w:val="clear" w:color="auto" w:fill="auto"/>
            <w:hideMark/>
          </w:tcPr>
          <w:p w:rsidR="00C706C2" w:rsidRPr="00C96912" w:rsidRDefault="00C706C2" w:rsidP="00CF7761">
            <w:pPr>
              <w:jc w:val="right"/>
              <w:rPr>
                <w:bCs/>
                <w:iCs/>
              </w:rPr>
            </w:pPr>
            <w:r w:rsidRPr="00C96912">
              <w:rPr>
                <w:bCs/>
                <w:iCs/>
              </w:rPr>
              <w:t>292,00</w:t>
            </w:r>
          </w:p>
        </w:tc>
      </w:tr>
      <w:tr w:rsidR="00C706C2" w:rsidRPr="00C96912" w:rsidTr="00CF7761">
        <w:trPr>
          <w:trHeight w:val="255"/>
        </w:trPr>
        <w:tc>
          <w:tcPr>
            <w:tcW w:w="6536" w:type="dxa"/>
            <w:shd w:val="clear" w:color="auto" w:fill="auto"/>
            <w:hideMark/>
          </w:tcPr>
          <w:p w:rsidR="00C706C2" w:rsidRPr="00C96912" w:rsidRDefault="00C706C2" w:rsidP="00CF7761">
            <w:pPr>
              <w:rPr>
                <w:bCs/>
                <w:iCs/>
              </w:rPr>
            </w:pPr>
            <w:r w:rsidRPr="00C96912">
              <w:rPr>
                <w:bCs/>
                <w:iCs/>
              </w:rPr>
              <w:t>ОБЩЕГОСУДАРСТВЕННЫЕ ВОПРОСЫ</w:t>
            </w:r>
          </w:p>
        </w:tc>
        <w:tc>
          <w:tcPr>
            <w:tcW w:w="1547" w:type="dxa"/>
            <w:shd w:val="clear" w:color="auto" w:fill="auto"/>
            <w:hideMark/>
          </w:tcPr>
          <w:p w:rsidR="00C706C2" w:rsidRPr="00C96912" w:rsidRDefault="00C706C2" w:rsidP="00CF7761">
            <w:pPr>
              <w:jc w:val="center"/>
              <w:rPr>
                <w:bCs/>
                <w:iCs/>
              </w:rPr>
            </w:pPr>
            <w:r w:rsidRPr="00C96912">
              <w:rPr>
                <w:bCs/>
                <w:iCs/>
              </w:rPr>
              <w:t>1230274020</w:t>
            </w:r>
          </w:p>
        </w:tc>
        <w:tc>
          <w:tcPr>
            <w:tcW w:w="851" w:type="dxa"/>
            <w:shd w:val="clear" w:color="auto" w:fill="auto"/>
            <w:hideMark/>
          </w:tcPr>
          <w:p w:rsidR="00C706C2" w:rsidRPr="00C96912" w:rsidRDefault="00C706C2" w:rsidP="00CF7761">
            <w:pPr>
              <w:jc w:val="center"/>
              <w:rPr>
                <w:bCs/>
                <w:iCs/>
              </w:rPr>
            </w:pPr>
            <w:r w:rsidRPr="00C96912">
              <w:rPr>
                <w:bCs/>
                <w:iCs/>
              </w:rPr>
              <w:t>120</w:t>
            </w:r>
          </w:p>
        </w:tc>
        <w:tc>
          <w:tcPr>
            <w:tcW w:w="708" w:type="dxa"/>
            <w:shd w:val="clear" w:color="auto" w:fill="auto"/>
            <w:hideMark/>
          </w:tcPr>
          <w:p w:rsidR="00C706C2" w:rsidRPr="00C96912" w:rsidRDefault="00C706C2" w:rsidP="00CF7761">
            <w:pPr>
              <w:jc w:val="center"/>
              <w:rPr>
                <w:bCs/>
                <w:iCs/>
              </w:rPr>
            </w:pPr>
            <w:r w:rsidRPr="00C96912">
              <w:rPr>
                <w:bCs/>
                <w:iCs/>
              </w:rPr>
              <w:t>01</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273,70</w:t>
            </w:r>
          </w:p>
        </w:tc>
        <w:tc>
          <w:tcPr>
            <w:tcW w:w="1417" w:type="dxa"/>
            <w:shd w:val="clear" w:color="auto" w:fill="auto"/>
            <w:hideMark/>
          </w:tcPr>
          <w:p w:rsidR="00C706C2" w:rsidRPr="00C96912" w:rsidRDefault="00C706C2" w:rsidP="00CF7761">
            <w:pPr>
              <w:jc w:val="right"/>
              <w:rPr>
                <w:bCs/>
                <w:iCs/>
              </w:rPr>
            </w:pPr>
            <w:r w:rsidRPr="00C96912">
              <w:rPr>
                <w:bCs/>
                <w:iCs/>
              </w:rPr>
              <w:t>281,80</w:t>
            </w:r>
          </w:p>
        </w:tc>
        <w:tc>
          <w:tcPr>
            <w:tcW w:w="1418" w:type="dxa"/>
            <w:shd w:val="clear" w:color="auto" w:fill="auto"/>
            <w:hideMark/>
          </w:tcPr>
          <w:p w:rsidR="00C706C2" w:rsidRPr="00C96912" w:rsidRDefault="00C706C2" w:rsidP="00CF7761">
            <w:pPr>
              <w:jc w:val="right"/>
              <w:rPr>
                <w:bCs/>
                <w:iCs/>
              </w:rPr>
            </w:pPr>
            <w:r w:rsidRPr="00C96912">
              <w:rPr>
                <w:bCs/>
                <w:iCs/>
              </w:rPr>
              <w:t>292,00</w:t>
            </w:r>
          </w:p>
        </w:tc>
      </w:tr>
      <w:tr w:rsidR="00C706C2" w:rsidRPr="00C96912" w:rsidTr="00CF7761">
        <w:trPr>
          <w:trHeight w:val="702"/>
        </w:trPr>
        <w:tc>
          <w:tcPr>
            <w:tcW w:w="6536" w:type="dxa"/>
            <w:shd w:val="clear" w:color="auto" w:fill="auto"/>
            <w:hideMark/>
          </w:tcPr>
          <w:p w:rsidR="00C706C2" w:rsidRPr="00C96912" w:rsidRDefault="00C706C2" w:rsidP="00CF7761">
            <w:pPr>
              <w:rPr>
                <w:bCs/>
                <w:iCs/>
              </w:rPr>
            </w:pPr>
            <w:r w:rsidRPr="00C96912">
              <w:rPr>
                <w:bCs/>
                <w:iCs/>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547" w:type="dxa"/>
            <w:shd w:val="clear" w:color="auto" w:fill="auto"/>
            <w:hideMark/>
          </w:tcPr>
          <w:p w:rsidR="00C706C2" w:rsidRPr="00C96912" w:rsidRDefault="00C706C2" w:rsidP="00CF7761">
            <w:pPr>
              <w:jc w:val="center"/>
              <w:rPr>
                <w:bCs/>
                <w:iCs/>
              </w:rPr>
            </w:pPr>
            <w:r w:rsidRPr="00C96912">
              <w:rPr>
                <w:bCs/>
                <w:iCs/>
              </w:rPr>
              <w:t>1230274020</w:t>
            </w:r>
          </w:p>
        </w:tc>
        <w:tc>
          <w:tcPr>
            <w:tcW w:w="851" w:type="dxa"/>
            <w:shd w:val="clear" w:color="auto" w:fill="auto"/>
            <w:hideMark/>
          </w:tcPr>
          <w:p w:rsidR="00C706C2" w:rsidRPr="00C96912" w:rsidRDefault="00C706C2" w:rsidP="00CF7761">
            <w:pPr>
              <w:jc w:val="center"/>
              <w:rPr>
                <w:bCs/>
                <w:iCs/>
              </w:rPr>
            </w:pPr>
            <w:r w:rsidRPr="00C96912">
              <w:rPr>
                <w:bCs/>
                <w:iCs/>
              </w:rPr>
              <w:t>120</w:t>
            </w:r>
          </w:p>
        </w:tc>
        <w:tc>
          <w:tcPr>
            <w:tcW w:w="708" w:type="dxa"/>
            <w:shd w:val="clear" w:color="auto" w:fill="auto"/>
            <w:hideMark/>
          </w:tcPr>
          <w:p w:rsidR="00C706C2" w:rsidRPr="00C96912" w:rsidRDefault="00C706C2" w:rsidP="00CF7761">
            <w:pPr>
              <w:jc w:val="center"/>
              <w:rPr>
                <w:bCs/>
                <w:iCs/>
              </w:rPr>
            </w:pPr>
            <w:r w:rsidRPr="00C96912">
              <w:rPr>
                <w:bCs/>
                <w:iCs/>
              </w:rPr>
              <w:t>01</w:t>
            </w:r>
          </w:p>
        </w:tc>
        <w:tc>
          <w:tcPr>
            <w:tcW w:w="712" w:type="dxa"/>
            <w:shd w:val="clear" w:color="auto" w:fill="auto"/>
            <w:hideMark/>
          </w:tcPr>
          <w:p w:rsidR="00C706C2" w:rsidRPr="00C96912" w:rsidRDefault="00C706C2" w:rsidP="00CF7761">
            <w:pPr>
              <w:jc w:val="center"/>
              <w:rPr>
                <w:bCs/>
                <w:iCs/>
              </w:rPr>
            </w:pPr>
            <w:r w:rsidRPr="00C96912">
              <w:rPr>
                <w:bCs/>
                <w:iCs/>
              </w:rPr>
              <w:t>04</w:t>
            </w:r>
          </w:p>
        </w:tc>
        <w:tc>
          <w:tcPr>
            <w:tcW w:w="1415" w:type="dxa"/>
            <w:shd w:val="clear" w:color="auto" w:fill="auto"/>
            <w:hideMark/>
          </w:tcPr>
          <w:p w:rsidR="00C706C2" w:rsidRPr="00C96912" w:rsidRDefault="00C706C2" w:rsidP="00CF7761">
            <w:pPr>
              <w:jc w:val="right"/>
              <w:rPr>
                <w:bCs/>
                <w:iCs/>
              </w:rPr>
            </w:pPr>
            <w:r w:rsidRPr="00C96912">
              <w:rPr>
                <w:bCs/>
                <w:iCs/>
              </w:rPr>
              <w:t>273,70</w:t>
            </w:r>
          </w:p>
        </w:tc>
        <w:tc>
          <w:tcPr>
            <w:tcW w:w="1417" w:type="dxa"/>
            <w:shd w:val="clear" w:color="auto" w:fill="auto"/>
            <w:hideMark/>
          </w:tcPr>
          <w:p w:rsidR="00C706C2" w:rsidRPr="00C96912" w:rsidRDefault="00C706C2" w:rsidP="00CF7761">
            <w:pPr>
              <w:jc w:val="right"/>
              <w:rPr>
                <w:bCs/>
                <w:iCs/>
              </w:rPr>
            </w:pPr>
            <w:r w:rsidRPr="00C96912">
              <w:rPr>
                <w:bCs/>
                <w:iCs/>
              </w:rPr>
              <w:t>281,80</w:t>
            </w:r>
          </w:p>
        </w:tc>
        <w:tc>
          <w:tcPr>
            <w:tcW w:w="1418" w:type="dxa"/>
            <w:shd w:val="clear" w:color="auto" w:fill="auto"/>
            <w:hideMark/>
          </w:tcPr>
          <w:p w:rsidR="00C706C2" w:rsidRPr="00C96912" w:rsidRDefault="00C706C2" w:rsidP="00CF7761">
            <w:pPr>
              <w:jc w:val="right"/>
              <w:rPr>
                <w:bCs/>
                <w:iCs/>
              </w:rPr>
            </w:pPr>
            <w:r w:rsidRPr="00C96912">
              <w:rPr>
                <w:bCs/>
                <w:iCs/>
              </w:rPr>
              <w:t>292,00</w:t>
            </w:r>
          </w:p>
        </w:tc>
      </w:tr>
      <w:tr w:rsidR="00C706C2" w:rsidRPr="00C96912" w:rsidTr="00CF7761">
        <w:trPr>
          <w:trHeight w:val="420"/>
        </w:trPr>
        <w:tc>
          <w:tcPr>
            <w:tcW w:w="6536" w:type="dxa"/>
            <w:shd w:val="clear" w:color="auto" w:fill="auto"/>
            <w:hideMark/>
          </w:tcPr>
          <w:p w:rsidR="00C706C2" w:rsidRPr="00C96912" w:rsidRDefault="00C706C2" w:rsidP="00CF7761">
            <w:pPr>
              <w:rPr>
                <w:bCs/>
                <w:iCs/>
              </w:rPr>
            </w:pPr>
            <w:r w:rsidRPr="00C96912">
              <w:rPr>
                <w:bCs/>
                <w:iCs/>
              </w:rPr>
              <w:t>Исполнение государственных полномочий в сфере административных правоотношений</w:t>
            </w:r>
          </w:p>
        </w:tc>
        <w:tc>
          <w:tcPr>
            <w:tcW w:w="1547" w:type="dxa"/>
            <w:shd w:val="clear" w:color="auto" w:fill="auto"/>
            <w:hideMark/>
          </w:tcPr>
          <w:p w:rsidR="00C706C2" w:rsidRPr="00C96912" w:rsidRDefault="00C706C2" w:rsidP="00CF7761">
            <w:pPr>
              <w:jc w:val="center"/>
              <w:rPr>
                <w:bCs/>
                <w:iCs/>
              </w:rPr>
            </w:pPr>
            <w:r w:rsidRPr="00C96912">
              <w:rPr>
                <w:bCs/>
                <w:iCs/>
              </w:rPr>
              <w:t>1230274310</w:t>
            </w:r>
          </w:p>
        </w:tc>
        <w:tc>
          <w:tcPr>
            <w:tcW w:w="851" w:type="dxa"/>
            <w:shd w:val="clear" w:color="auto" w:fill="auto"/>
            <w:hideMark/>
          </w:tcPr>
          <w:p w:rsidR="00C706C2" w:rsidRPr="00C96912" w:rsidRDefault="00C706C2" w:rsidP="00CF7761">
            <w:pPr>
              <w:jc w:val="center"/>
              <w:rPr>
                <w:bCs/>
                <w:iCs/>
              </w:rPr>
            </w:pPr>
            <w:r w:rsidRPr="00C96912">
              <w:rPr>
                <w:bCs/>
                <w:iCs/>
              </w:rPr>
              <w:t> </w:t>
            </w:r>
          </w:p>
        </w:tc>
        <w:tc>
          <w:tcPr>
            <w:tcW w:w="708" w:type="dxa"/>
            <w:shd w:val="clear" w:color="auto" w:fill="auto"/>
            <w:hideMark/>
          </w:tcPr>
          <w:p w:rsidR="00C706C2" w:rsidRPr="00C96912" w:rsidRDefault="00C706C2" w:rsidP="00CF7761">
            <w:pPr>
              <w:jc w:val="center"/>
              <w:rPr>
                <w:bCs/>
                <w:iCs/>
              </w:rPr>
            </w:pPr>
            <w:r w:rsidRPr="00C96912">
              <w:rPr>
                <w:bCs/>
                <w:iCs/>
              </w:rPr>
              <w:t> </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489,30</w:t>
            </w:r>
          </w:p>
        </w:tc>
        <w:tc>
          <w:tcPr>
            <w:tcW w:w="1417" w:type="dxa"/>
            <w:shd w:val="clear" w:color="auto" w:fill="auto"/>
            <w:hideMark/>
          </w:tcPr>
          <w:p w:rsidR="00C706C2" w:rsidRPr="00C96912" w:rsidRDefault="00C706C2" w:rsidP="00CF7761">
            <w:pPr>
              <w:jc w:val="right"/>
              <w:rPr>
                <w:bCs/>
                <w:iCs/>
              </w:rPr>
            </w:pPr>
            <w:r w:rsidRPr="00C96912">
              <w:rPr>
                <w:bCs/>
                <w:iCs/>
              </w:rPr>
              <w:t>503,80</w:t>
            </w:r>
          </w:p>
        </w:tc>
        <w:tc>
          <w:tcPr>
            <w:tcW w:w="1418" w:type="dxa"/>
            <w:shd w:val="clear" w:color="auto" w:fill="auto"/>
            <w:hideMark/>
          </w:tcPr>
          <w:p w:rsidR="00C706C2" w:rsidRPr="00C96912" w:rsidRDefault="00C706C2" w:rsidP="00CF7761">
            <w:pPr>
              <w:jc w:val="right"/>
              <w:rPr>
                <w:bCs/>
                <w:iCs/>
              </w:rPr>
            </w:pPr>
            <w:r w:rsidRPr="00C96912">
              <w:rPr>
                <w:bCs/>
                <w:iCs/>
              </w:rPr>
              <w:t>522,10</w:t>
            </w:r>
          </w:p>
        </w:tc>
      </w:tr>
      <w:tr w:rsidR="00C706C2" w:rsidRPr="00C96912" w:rsidTr="00CF7761">
        <w:trPr>
          <w:trHeight w:val="1260"/>
        </w:trPr>
        <w:tc>
          <w:tcPr>
            <w:tcW w:w="6536" w:type="dxa"/>
            <w:shd w:val="clear" w:color="auto" w:fill="auto"/>
            <w:hideMark/>
          </w:tcPr>
          <w:p w:rsidR="00C706C2" w:rsidRPr="00C96912" w:rsidRDefault="00C706C2" w:rsidP="00CF7761">
            <w:pPr>
              <w:rPr>
                <w:bCs/>
                <w:iCs/>
              </w:rPr>
            </w:pPr>
            <w:r w:rsidRPr="00C96912">
              <w:rPr>
                <w:bCs/>
                <w:iCs/>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47" w:type="dxa"/>
            <w:shd w:val="clear" w:color="auto" w:fill="auto"/>
            <w:hideMark/>
          </w:tcPr>
          <w:p w:rsidR="00C706C2" w:rsidRPr="00C96912" w:rsidRDefault="00C706C2" w:rsidP="00CF7761">
            <w:pPr>
              <w:jc w:val="center"/>
              <w:rPr>
                <w:bCs/>
                <w:iCs/>
              </w:rPr>
            </w:pPr>
            <w:r w:rsidRPr="00C96912">
              <w:rPr>
                <w:bCs/>
                <w:iCs/>
              </w:rPr>
              <w:t>1230274310</w:t>
            </w:r>
          </w:p>
        </w:tc>
        <w:tc>
          <w:tcPr>
            <w:tcW w:w="851" w:type="dxa"/>
            <w:shd w:val="clear" w:color="auto" w:fill="auto"/>
            <w:hideMark/>
          </w:tcPr>
          <w:p w:rsidR="00C706C2" w:rsidRPr="00C96912" w:rsidRDefault="00C706C2" w:rsidP="00CF7761">
            <w:pPr>
              <w:jc w:val="center"/>
              <w:rPr>
                <w:bCs/>
                <w:iCs/>
              </w:rPr>
            </w:pPr>
            <w:r w:rsidRPr="00C96912">
              <w:rPr>
                <w:bCs/>
                <w:iCs/>
              </w:rPr>
              <w:t>100</w:t>
            </w:r>
          </w:p>
        </w:tc>
        <w:tc>
          <w:tcPr>
            <w:tcW w:w="708" w:type="dxa"/>
            <w:shd w:val="clear" w:color="auto" w:fill="auto"/>
            <w:hideMark/>
          </w:tcPr>
          <w:p w:rsidR="00C706C2" w:rsidRPr="00C96912" w:rsidRDefault="00C706C2" w:rsidP="00CF7761">
            <w:pPr>
              <w:jc w:val="center"/>
              <w:rPr>
                <w:bCs/>
                <w:iCs/>
              </w:rPr>
            </w:pPr>
            <w:r w:rsidRPr="00C96912">
              <w:rPr>
                <w:bCs/>
                <w:iCs/>
              </w:rPr>
              <w:t> </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436,80</w:t>
            </w:r>
          </w:p>
        </w:tc>
        <w:tc>
          <w:tcPr>
            <w:tcW w:w="1417" w:type="dxa"/>
            <w:shd w:val="clear" w:color="auto" w:fill="auto"/>
            <w:hideMark/>
          </w:tcPr>
          <w:p w:rsidR="00C706C2" w:rsidRPr="00C96912" w:rsidRDefault="00C706C2" w:rsidP="00CF7761">
            <w:pPr>
              <w:jc w:val="right"/>
              <w:rPr>
                <w:bCs/>
                <w:iCs/>
              </w:rPr>
            </w:pPr>
            <w:r w:rsidRPr="00C96912">
              <w:rPr>
                <w:bCs/>
                <w:iCs/>
              </w:rPr>
              <w:t>451,00</w:t>
            </w:r>
          </w:p>
        </w:tc>
        <w:tc>
          <w:tcPr>
            <w:tcW w:w="1418" w:type="dxa"/>
            <w:shd w:val="clear" w:color="auto" w:fill="auto"/>
            <w:hideMark/>
          </w:tcPr>
          <w:p w:rsidR="00C706C2" w:rsidRPr="00C96912" w:rsidRDefault="00C706C2" w:rsidP="00CF7761">
            <w:pPr>
              <w:jc w:val="right"/>
              <w:rPr>
                <w:bCs/>
                <w:iCs/>
              </w:rPr>
            </w:pPr>
            <w:r w:rsidRPr="00C96912">
              <w:rPr>
                <w:bCs/>
                <w:iCs/>
              </w:rPr>
              <w:t>468,00</w:t>
            </w:r>
          </w:p>
        </w:tc>
      </w:tr>
      <w:tr w:rsidR="00C706C2" w:rsidRPr="00C96912" w:rsidTr="00CF7761">
        <w:trPr>
          <w:trHeight w:val="420"/>
        </w:trPr>
        <w:tc>
          <w:tcPr>
            <w:tcW w:w="6536" w:type="dxa"/>
            <w:shd w:val="clear" w:color="auto" w:fill="auto"/>
            <w:hideMark/>
          </w:tcPr>
          <w:p w:rsidR="00C706C2" w:rsidRPr="00C96912" w:rsidRDefault="00C706C2" w:rsidP="00CF7761">
            <w:pPr>
              <w:rPr>
                <w:bCs/>
                <w:iCs/>
              </w:rPr>
            </w:pPr>
            <w:r w:rsidRPr="00C96912">
              <w:rPr>
                <w:bCs/>
                <w:iCs/>
              </w:rPr>
              <w:t>Расходы на выплаты персоналу государственных (муниципальных) органов</w:t>
            </w:r>
          </w:p>
        </w:tc>
        <w:tc>
          <w:tcPr>
            <w:tcW w:w="1547" w:type="dxa"/>
            <w:shd w:val="clear" w:color="auto" w:fill="auto"/>
            <w:hideMark/>
          </w:tcPr>
          <w:p w:rsidR="00C706C2" w:rsidRPr="00C96912" w:rsidRDefault="00C706C2" w:rsidP="00CF7761">
            <w:pPr>
              <w:jc w:val="center"/>
              <w:rPr>
                <w:bCs/>
                <w:iCs/>
              </w:rPr>
            </w:pPr>
            <w:r w:rsidRPr="00C96912">
              <w:rPr>
                <w:bCs/>
                <w:iCs/>
              </w:rPr>
              <w:t>1230274310</w:t>
            </w:r>
          </w:p>
        </w:tc>
        <w:tc>
          <w:tcPr>
            <w:tcW w:w="851" w:type="dxa"/>
            <w:shd w:val="clear" w:color="auto" w:fill="auto"/>
            <w:hideMark/>
          </w:tcPr>
          <w:p w:rsidR="00C706C2" w:rsidRPr="00C96912" w:rsidRDefault="00C706C2" w:rsidP="00CF7761">
            <w:pPr>
              <w:jc w:val="center"/>
              <w:rPr>
                <w:bCs/>
                <w:iCs/>
              </w:rPr>
            </w:pPr>
            <w:r w:rsidRPr="00C96912">
              <w:rPr>
                <w:bCs/>
                <w:iCs/>
              </w:rPr>
              <w:t>120</w:t>
            </w:r>
          </w:p>
        </w:tc>
        <w:tc>
          <w:tcPr>
            <w:tcW w:w="708" w:type="dxa"/>
            <w:shd w:val="clear" w:color="auto" w:fill="auto"/>
            <w:hideMark/>
          </w:tcPr>
          <w:p w:rsidR="00C706C2" w:rsidRPr="00C96912" w:rsidRDefault="00C706C2" w:rsidP="00CF7761">
            <w:pPr>
              <w:jc w:val="center"/>
              <w:rPr>
                <w:bCs/>
                <w:iCs/>
              </w:rPr>
            </w:pPr>
            <w:r w:rsidRPr="00C96912">
              <w:rPr>
                <w:bCs/>
                <w:iCs/>
              </w:rPr>
              <w:t> </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436,80</w:t>
            </w:r>
          </w:p>
        </w:tc>
        <w:tc>
          <w:tcPr>
            <w:tcW w:w="1417" w:type="dxa"/>
            <w:shd w:val="clear" w:color="auto" w:fill="auto"/>
            <w:hideMark/>
          </w:tcPr>
          <w:p w:rsidR="00C706C2" w:rsidRPr="00C96912" w:rsidRDefault="00C706C2" w:rsidP="00CF7761">
            <w:pPr>
              <w:jc w:val="right"/>
              <w:rPr>
                <w:bCs/>
                <w:iCs/>
              </w:rPr>
            </w:pPr>
            <w:r w:rsidRPr="00C96912">
              <w:rPr>
                <w:bCs/>
                <w:iCs/>
              </w:rPr>
              <w:t>451,00</w:t>
            </w:r>
          </w:p>
        </w:tc>
        <w:tc>
          <w:tcPr>
            <w:tcW w:w="1418" w:type="dxa"/>
            <w:shd w:val="clear" w:color="auto" w:fill="auto"/>
            <w:hideMark/>
          </w:tcPr>
          <w:p w:rsidR="00C706C2" w:rsidRPr="00C96912" w:rsidRDefault="00C706C2" w:rsidP="00CF7761">
            <w:pPr>
              <w:jc w:val="right"/>
              <w:rPr>
                <w:bCs/>
                <w:iCs/>
              </w:rPr>
            </w:pPr>
            <w:r w:rsidRPr="00C96912">
              <w:rPr>
                <w:bCs/>
                <w:iCs/>
              </w:rPr>
              <w:t>468,00</w:t>
            </w:r>
          </w:p>
        </w:tc>
      </w:tr>
      <w:tr w:rsidR="00C706C2" w:rsidRPr="00C96912" w:rsidTr="00CF7761">
        <w:trPr>
          <w:trHeight w:val="255"/>
        </w:trPr>
        <w:tc>
          <w:tcPr>
            <w:tcW w:w="6536" w:type="dxa"/>
            <w:shd w:val="clear" w:color="auto" w:fill="auto"/>
            <w:hideMark/>
          </w:tcPr>
          <w:p w:rsidR="00C706C2" w:rsidRPr="00C96912" w:rsidRDefault="00C706C2" w:rsidP="00CF7761">
            <w:pPr>
              <w:rPr>
                <w:bCs/>
                <w:iCs/>
              </w:rPr>
            </w:pPr>
            <w:r w:rsidRPr="00C96912">
              <w:rPr>
                <w:bCs/>
                <w:iCs/>
              </w:rPr>
              <w:t>ОБЩЕГОСУДАРСТВЕННЫЕ ВОПРОСЫ</w:t>
            </w:r>
          </w:p>
        </w:tc>
        <w:tc>
          <w:tcPr>
            <w:tcW w:w="1547" w:type="dxa"/>
            <w:shd w:val="clear" w:color="auto" w:fill="auto"/>
            <w:hideMark/>
          </w:tcPr>
          <w:p w:rsidR="00C706C2" w:rsidRPr="00C96912" w:rsidRDefault="00C706C2" w:rsidP="00CF7761">
            <w:pPr>
              <w:jc w:val="center"/>
              <w:rPr>
                <w:bCs/>
                <w:iCs/>
              </w:rPr>
            </w:pPr>
            <w:r w:rsidRPr="00C96912">
              <w:rPr>
                <w:bCs/>
                <w:iCs/>
              </w:rPr>
              <w:t>1230274310</w:t>
            </w:r>
          </w:p>
        </w:tc>
        <w:tc>
          <w:tcPr>
            <w:tcW w:w="851" w:type="dxa"/>
            <w:shd w:val="clear" w:color="auto" w:fill="auto"/>
            <w:hideMark/>
          </w:tcPr>
          <w:p w:rsidR="00C706C2" w:rsidRPr="00C96912" w:rsidRDefault="00C706C2" w:rsidP="00CF7761">
            <w:pPr>
              <w:jc w:val="center"/>
              <w:rPr>
                <w:bCs/>
                <w:iCs/>
              </w:rPr>
            </w:pPr>
            <w:r w:rsidRPr="00C96912">
              <w:rPr>
                <w:bCs/>
                <w:iCs/>
              </w:rPr>
              <w:t>120</w:t>
            </w:r>
          </w:p>
        </w:tc>
        <w:tc>
          <w:tcPr>
            <w:tcW w:w="708" w:type="dxa"/>
            <w:shd w:val="clear" w:color="auto" w:fill="auto"/>
            <w:hideMark/>
          </w:tcPr>
          <w:p w:rsidR="00C706C2" w:rsidRPr="00C96912" w:rsidRDefault="00C706C2" w:rsidP="00CF7761">
            <w:pPr>
              <w:jc w:val="center"/>
              <w:rPr>
                <w:bCs/>
                <w:iCs/>
              </w:rPr>
            </w:pPr>
            <w:r w:rsidRPr="00C96912">
              <w:rPr>
                <w:bCs/>
                <w:iCs/>
              </w:rPr>
              <w:t>01</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436,80</w:t>
            </w:r>
          </w:p>
        </w:tc>
        <w:tc>
          <w:tcPr>
            <w:tcW w:w="1417" w:type="dxa"/>
            <w:shd w:val="clear" w:color="auto" w:fill="auto"/>
            <w:hideMark/>
          </w:tcPr>
          <w:p w:rsidR="00C706C2" w:rsidRPr="00C96912" w:rsidRDefault="00C706C2" w:rsidP="00CF7761">
            <w:pPr>
              <w:jc w:val="right"/>
              <w:rPr>
                <w:bCs/>
                <w:iCs/>
              </w:rPr>
            </w:pPr>
            <w:r w:rsidRPr="00C96912">
              <w:rPr>
                <w:bCs/>
                <w:iCs/>
              </w:rPr>
              <w:t>451,00</w:t>
            </w:r>
          </w:p>
        </w:tc>
        <w:tc>
          <w:tcPr>
            <w:tcW w:w="1418" w:type="dxa"/>
            <w:shd w:val="clear" w:color="auto" w:fill="auto"/>
            <w:hideMark/>
          </w:tcPr>
          <w:p w:rsidR="00C706C2" w:rsidRPr="00C96912" w:rsidRDefault="00C706C2" w:rsidP="00CF7761">
            <w:pPr>
              <w:jc w:val="right"/>
              <w:rPr>
                <w:bCs/>
                <w:iCs/>
              </w:rPr>
            </w:pPr>
            <w:r w:rsidRPr="00C96912">
              <w:rPr>
                <w:bCs/>
                <w:iCs/>
              </w:rPr>
              <w:t>468,00</w:t>
            </w:r>
          </w:p>
        </w:tc>
      </w:tr>
      <w:tr w:rsidR="00C706C2" w:rsidRPr="00C96912" w:rsidTr="00CF7761">
        <w:trPr>
          <w:trHeight w:val="855"/>
        </w:trPr>
        <w:tc>
          <w:tcPr>
            <w:tcW w:w="6536" w:type="dxa"/>
            <w:shd w:val="clear" w:color="auto" w:fill="auto"/>
            <w:hideMark/>
          </w:tcPr>
          <w:p w:rsidR="00C706C2" w:rsidRPr="00C96912" w:rsidRDefault="00C706C2" w:rsidP="00CF7761">
            <w:pPr>
              <w:rPr>
                <w:bCs/>
                <w:iCs/>
              </w:rPr>
            </w:pPr>
            <w:r w:rsidRPr="00C96912">
              <w:rPr>
                <w:bCs/>
                <w:iCs/>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547" w:type="dxa"/>
            <w:shd w:val="clear" w:color="auto" w:fill="auto"/>
            <w:hideMark/>
          </w:tcPr>
          <w:p w:rsidR="00C706C2" w:rsidRPr="00C96912" w:rsidRDefault="00C706C2" w:rsidP="00CF7761">
            <w:pPr>
              <w:jc w:val="center"/>
              <w:rPr>
                <w:bCs/>
                <w:iCs/>
              </w:rPr>
            </w:pPr>
            <w:r w:rsidRPr="00C96912">
              <w:rPr>
                <w:bCs/>
                <w:iCs/>
              </w:rPr>
              <w:t>1230274310</w:t>
            </w:r>
          </w:p>
        </w:tc>
        <w:tc>
          <w:tcPr>
            <w:tcW w:w="851" w:type="dxa"/>
            <w:shd w:val="clear" w:color="auto" w:fill="auto"/>
            <w:hideMark/>
          </w:tcPr>
          <w:p w:rsidR="00C706C2" w:rsidRPr="00C96912" w:rsidRDefault="00C706C2" w:rsidP="00CF7761">
            <w:pPr>
              <w:jc w:val="center"/>
              <w:rPr>
                <w:bCs/>
                <w:iCs/>
              </w:rPr>
            </w:pPr>
            <w:r w:rsidRPr="00C96912">
              <w:rPr>
                <w:bCs/>
                <w:iCs/>
              </w:rPr>
              <w:t>120</w:t>
            </w:r>
          </w:p>
        </w:tc>
        <w:tc>
          <w:tcPr>
            <w:tcW w:w="708" w:type="dxa"/>
            <w:shd w:val="clear" w:color="auto" w:fill="auto"/>
            <w:hideMark/>
          </w:tcPr>
          <w:p w:rsidR="00C706C2" w:rsidRPr="00C96912" w:rsidRDefault="00C706C2" w:rsidP="00CF7761">
            <w:pPr>
              <w:jc w:val="center"/>
              <w:rPr>
                <w:bCs/>
                <w:iCs/>
              </w:rPr>
            </w:pPr>
            <w:r w:rsidRPr="00C96912">
              <w:rPr>
                <w:bCs/>
                <w:iCs/>
              </w:rPr>
              <w:t>01</w:t>
            </w:r>
          </w:p>
        </w:tc>
        <w:tc>
          <w:tcPr>
            <w:tcW w:w="712" w:type="dxa"/>
            <w:shd w:val="clear" w:color="auto" w:fill="auto"/>
            <w:hideMark/>
          </w:tcPr>
          <w:p w:rsidR="00C706C2" w:rsidRPr="00C96912" w:rsidRDefault="00C706C2" w:rsidP="00CF7761">
            <w:pPr>
              <w:jc w:val="center"/>
              <w:rPr>
                <w:bCs/>
                <w:iCs/>
              </w:rPr>
            </w:pPr>
            <w:r w:rsidRPr="00C96912">
              <w:rPr>
                <w:bCs/>
                <w:iCs/>
              </w:rPr>
              <w:t>04</w:t>
            </w:r>
          </w:p>
        </w:tc>
        <w:tc>
          <w:tcPr>
            <w:tcW w:w="1415" w:type="dxa"/>
            <w:shd w:val="clear" w:color="auto" w:fill="auto"/>
            <w:hideMark/>
          </w:tcPr>
          <w:p w:rsidR="00C706C2" w:rsidRPr="00C96912" w:rsidRDefault="00C706C2" w:rsidP="00CF7761">
            <w:pPr>
              <w:jc w:val="right"/>
              <w:rPr>
                <w:bCs/>
                <w:iCs/>
              </w:rPr>
            </w:pPr>
            <w:r w:rsidRPr="00C96912">
              <w:rPr>
                <w:bCs/>
                <w:iCs/>
              </w:rPr>
              <w:t>436,80</w:t>
            </w:r>
          </w:p>
        </w:tc>
        <w:tc>
          <w:tcPr>
            <w:tcW w:w="1417" w:type="dxa"/>
            <w:shd w:val="clear" w:color="auto" w:fill="auto"/>
            <w:hideMark/>
          </w:tcPr>
          <w:p w:rsidR="00C706C2" w:rsidRPr="00C96912" w:rsidRDefault="00C706C2" w:rsidP="00CF7761">
            <w:pPr>
              <w:jc w:val="right"/>
              <w:rPr>
                <w:bCs/>
                <w:iCs/>
              </w:rPr>
            </w:pPr>
            <w:r w:rsidRPr="00C96912">
              <w:rPr>
                <w:bCs/>
                <w:iCs/>
              </w:rPr>
              <w:t>451,00</w:t>
            </w:r>
          </w:p>
        </w:tc>
        <w:tc>
          <w:tcPr>
            <w:tcW w:w="1418" w:type="dxa"/>
            <w:shd w:val="clear" w:color="auto" w:fill="auto"/>
            <w:hideMark/>
          </w:tcPr>
          <w:p w:rsidR="00C706C2" w:rsidRPr="00C96912" w:rsidRDefault="00C706C2" w:rsidP="00CF7761">
            <w:pPr>
              <w:jc w:val="right"/>
              <w:rPr>
                <w:bCs/>
                <w:iCs/>
              </w:rPr>
            </w:pPr>
            <w:r w:rsidRPr="00C96912">
              <w:rPr>
                <w:bCs/>
                <w:iCs/>
              </w:rPr>
              <w:t>468,00</w:t>
            </w:r>
          </w:p>
        </w:tc>
      </w:tr>
      <w:tr w:rsidR="00C706C2" w:rsidRPr="00C96912" w:rsidTr="00CF7761">
        <w:trPr>
          <w:trHeight w:val="630"/>
        </w:trPr>
        <w:tc>
          <w:tcPr>
            <w:tcW w:w="6536" w:type="dxa"/>
            <w:shd w:val="clear" w:color="auto" w:fill="auto"/>
            <w:hideMark/>
          </w:tcPr>
          <w:p w:rsidR="00C706C2" w:rsidRPr="00C96912" w:rsidRDefault="00C706C2" w:rsidP="00CF7761">
            <w:pPr>
              <w:rPr>
                <w:bCs/>
                <w:iCs/>
              </w:rPr>
            </w:pPr>
            <w:r w:rsidRPr="00C96912">
              <w:rPr>
                <w:bCs/>
                <w:iCs/>
              </w:rPr>
              <w:t>Закупка товаров, работ и услуг для обеспечения государственных (муниципальных) нужд</w:t>
            </w:r>
          </w:p>
        </w:tc>
        <w:tc>
          <w:tcPr>
            <w:tcW w:w="1547" w:type="dxa"/>
            <w:shd w:val="clear" w:color="auto" w:fill="auto"/>
            <w:hideMark/>
          </w:tcPr>
          <w:p w:rsidR="00C706C2" w:rsidRPr="00C96912" w:rsidRDefault="00C706C2" w:rsidP="00CF7761">
            <w:pPr>
              <w:jc w:val="center"/>
              <w:rPr>
                <w:bCs/>
                <w:iCs/>
              </w:rPr>
            </w:pPr>
            <w:r w:rsidRPr="00C96912">
              <w:rPr>
                <w:bCs/>
                <w:iCs/>
              </w:rPr>
              <w:t>1230274310</w:t>
            </w:r>
          </w:p>
        </w:tc>
        <w:tc>
          <w:tcPr>
            <w:tcW w:w="851" w:type="dxa"/>
            <w:shd w:val="clear" w:color="auto" w:fill="auto"/>
            <w:hideMark/>
          </w:tcPr>
          <w:p w:rsidR="00C706C2" w:rsidRPr="00C96912" w:rsidRDefault="00C706C2" w:rsidP="00CF7761">
            <w:pPr>
              <w:jc w:val="center"/>
              <w:rPr>
                <w:bCs/>
                <w:iCs/>
              </w:rPr>
            </w:pPr>
            <w:r w:rsidRPr="00C96912">
              <w:rPr>
                <w:bCs/>
                <w:iCs/>
              </w:rPr>
              <w:t>200</w:t>
            </w:r>
          </w:p>
        </w:tc>
        <w:tc>
          <w:tcPr>
            <w:tcW w:w="708" w:type="dxa"/>
            <w:shd w:val="clear" w:color="auto" w:fill="auto"/>
            <w:hideMark/>
          </w:tcPr>
          <w:p w:rsidR="00C706C2" w:rsidRPr="00C96912" w:rsidRDefault="00C706C2" w:rsidP="00CF7761">
            <w:pPr>
              <w:jc w:val="center"/>
              <w:rPr>
                <w:bCs/>
                <w:iCs/>
              </w:rPr>
            </w:pPr>
            <w:r w:rsidRPr="00C96912">
              <w:rPr>
                <w:bCs/>
                <w:iCs/>
              </w:rPr>
              <w:t> </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52,50</w:t>
            </w:r>
          </w:p>
        </w:tc>
        <w:tc>
          <w:tcPr>
            <w:tcW w:w="1417" w:type="dxa"/>
            <w:shd w:val="clear" w:color="auto" w:fill="auto"/>
            <w:hideMark/>
          </w:tcPr>
          <w:p w:rsidR="00C706C2" w:rsidRPr="00C96912" w:rsidRDefault="00C706C2" w:rsidP="00CF7761">
            <w:pPr>
              <w:jc w:val="right"/>
              <w:rPr>
                <w:bCs/>
                <w:iCs/>
              </w:rPr>
            </w:pPr>
            <w:r w:rsidRPr="00C96912">
              <w:rPr>
                <w:bCs/>
                <w:iCs/>
              </w:rPr>
              <w:t>52,80</w:t>
            </w:r>
          </w:p>
        </w:tc>
        <w:tc>
          <w:tcPr>
            <w:tcW w:w="1418" w:type="dxa"/>
            <w:shd w:val="clear" w:color="auto" w:fill="auto"/>
            <w:hideMark/>
          </w:tcPr>
          <w:p w:rsidR="00C706C2" w:rsidRPr="00C96912" w:rsidRDefault="00C706C2" w:rsidP="00CF7761">
            <w:pPr>
              <w:jc w:val="right"/>
              <w:rPr>
                <w:bCs/>
                <w:iCs/>
              </w:rPr>
            </w:pPr>
            <w:r w:rsidRPr="00C96912">
              <w:rPr>
                <w:bCs/>
                <w:iCs/>
              </w:rPr>
              <w:t>54,10</w:t>
            </w:r>
          </w:p>
        </w:tc>
      </w:tr>
      <w:tr w:rsidR="00C706C2" w:rsidRPr="00C96912" w:rsidTr="00CF7761">
        <w:trPr>
          <w:trHeight w:val="630"/>
        </w:trPr>
        <w:tc>
          <w:tcPr>
            <w:tcW w:w="6536" w:type="dxa"/>
            <w:shd w:val="clear" w:color="auto" w:fill="auto"/>
            <w:hideMark/>
          </w:tcPr>
          <w:p w:rsidR="00C706C2" w:rsidRPr="00C96912" w:rsidRDefault="00C706C2" w:rsidP="00CF7761">
            <w:pPr>
              <w:rPr>
                <w:bCs/>
                <w:iCs/>
              </w:rPr>
            </w:pPr>
            <w:r w:rsidRPr="00C96912">
              <w:rPr>
                <w:bCs/>
                <w:iCs/>
              </w:rPr>
              <w:t>Иные закупки товаров, работ и услуг для обеспечения государственных (муниципальных) нужд</w:t>
            </w:r>
          </w:p>
        </w:tc>
        <w:tc>
          <w:tcPr>
            <w:tcW w:w="1547" w:type="dxa"/>
            <w:shd w:val="clear" w:color="auto" w:fill="auto"/>
            <w:hideMark/>
          </w:tcPr>
          <w:p w:rsidR="00C706C2" w:rsidRPr="00C96912" w:rsidRDefault="00C706C2" w:rsidP="00CF7761">
            <w:pPr>
              <w:jc w:val="center"/>
              <w:rPr>
                <w:bCs/>
                <w:iCs/>
              </w:rPr>
            </w:pPr>
            <w:r w:rsidRPr="00C96912">
              <w:rPr>
                <w:bCs/>
                <w:iCs/>
              </w:rPr>
              <w:t>1230274310</w:t>
            </w:r>
          </w:p>
        </w:tc>
        <w:tc>
          <w:tcPr>
            <w:tcW w:w="851" w:type="dxa"/>
            <w:shd w:val="clear" w:color="auto" w:fill="auto"/>
            <w:hideMark/>
          </w:tcPr>
          <w:p w:rsidR="00C706C2" w:rsidRPr="00C96912" w:rsidRDefault="00C706C2" w:rsidP="00CF7761">
            <w:pPr>
              <w:jc w:val="center"/>
              <w:rPr>
                <w:bCs/>
                <w:iCs/>
              </w:rPr>
            </w:pPr>
            <w:r w:rsidRPr="00C96912">
              <w:rPr>
                <w:bCs/>
                <w:iCs/>
              </w:rPr>
              <w:t>240</w:t>
            </w:r>
          </w:p>
        </w:tc>
        <w:tc>
          <w:tcPr>
            <w:tcW w:w="708" w:type="dxa"/>
            <w:shd w:val="clear" w:color="auto" w:fill="auto"/>
            <w:hideMark/>
          </w:tcPr>
          <w:p w:rsidR="00C706C2" w:rsidRPr="00C96912" w:rsidRDefault="00C706C2" w:rsidP="00CF7761">
            <w:pPr>
              <w:jc w:val="center"/>
              <w:rPr>
                <w:bCs/>
                <w:iCs/>
              </w:rPr>
            </w:pPr>
            <w:r w:rsidRPr="00C96912">
              <w:rPr>
                <w:bCs/>
                <w:iCs/>
              </w:rPr>
              <w:t> </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52,50</w:t>
            </w:r>
          </w:p>
        </w:tc>
        <w:tc>
          <w:tcPr>
            <w:tcW w:w="1417" w:type="dxa"/>
            <w:shd w:val="clear" w:color="auto" w:fill="auto"/>
            <w:hideMark/>
          </w:tcPr>
          <w:p w:rsidR="00C706C2" w:rsidRPr="00C96912" w:rsidRDefault="00C706C2" w:rsidP="00CF7761">
            <w:pPr>
              <w:jc w:val="right"/>
              <w:rPr>
                <w:bCs/>
                <w:iCs/>
              </w:rPr>
            </w:pPr>
            <w:r w:rsidRPr="00C96912">
              <w:rPr>
                <w:bCs/>
                <w:iCs/>
              </w:rPr>
              <w:t>52,80</w:t>
            </w:r>
          </w:p>
        </w:tc>
        <w:tc>
          <w:tcPr>
            <w:tcW w:w="1418" w:type="dxa"/>
            <w:shd w:val="clear" w:color="auto" w:fill="auto"/>
            <w:hideMark/>
          </w:tcPr>
          <w:p w:rsidR="00C706C2" w:rsidRPr="00C96912" w:rsidRDefault="00C706C2" w:rsidP="00CF7761">
            <w:pPr>
              <w:jc w:val="right"/>
              <w:rPr>
                <w:bCs/>
                <w:iCs/>
              </w:rPr>
            </w:pPr>
            <w:r w:rsidRPr="00C96912">
              <w:rPr>
                <w:bCs/>
                <w:iCs/>
              </w:rPr>
              <w:t>54,10</w:t>
            </w:r>
          </w:p>
        </w:tc>
      </w:tr>
      <w:tr w:rsidR="00C706C2" w:rsidRPr="00C96912" w:rsidTr="00CF7761">
        <w:trPr>
          <w:trHeight w:val="255"/>
        </w:trPr>
        <w:tc>
          <w:tcPr>
            <w:tcW w:w="6536" w:type="dxa"/>
            <w:shd w:val="clear" w:color="auto" w:fill="auto"/>
            <w:hideMark/>
          </w:tcPr>
          <w:p w:rsidR="00C706C2" w:rsidRPr="00C96912" w:rsidRDefault="00C706C2" w:rsidP="00CF7761">
            <w:pPr>
              <w:rPr>
                <w:bCs/>
                <w:iCs/>
              </w:rPr>
            </w:pPr>
            <w:r w:rsidRPr="00C96912">
              <w:rPr>
                <w:bCs/>
                <w:iCs/>
              </w:rPr>
              <w:t>ОБЩЕГОСУДАРСТВЕННЫЕ ВОПРОСЫ</w:t>
            </w:r>
          </w:p>
        </w:tc>
        <w:tc>
          <w:tcPr>
            <w:tcW w:w="1547" w:type="dxa"/>
            <w:shd w:val="clear" w:color="auto" w:fill="auto"/>
            <w:hideMark/>
          </w:tcPr>
          <w:p w:rsidR="00C706C2" w:rsidRPr="00C96912" w:rsidRDefault="00C706C2" w:rsidP="00CF7761">
            <w:pPr>
              <w:jc w:val="center"/>
              <w:rPr>
                <w:bCs/>
                <w:iCs/>
              </w:rPr>
            </w:pPr>
            <w:r w:rsidRPr="00C96912">
              <w:rPr>
                <w:bCs/>
                <w:iCs/>
              </w:rPr>
              <w:t>1230274310</w:t>
            </w:r>
          </w:p>
        </w:tc>
        <w:tc>
          <w:tcPr>
            <w:tcW w:w="851" w:type="dxa"/>
            <w:shd w:val="clear" w:color="auto" w:fill="auto"/>
            <w:hideMark/>
          </w:tcPr>
          <w:p w:rsidR="00C706C2" w:rsidRPr="00C96912" w:rsidRDefault="00C706C2" w:rsidP="00CF7761">
            <w:pPr>
              <w:jc w:val="center"/>
              <w:rPr>
                <w:bCs/>
                <w:iCs/>
              </w:rPr>
            </w:pPr>
            <w:r w:rsidRPr="00C96912">
              <w:rPr>
                <w:bCs/>
                <w:iCs/>
              </w:rPr>
              <w:t>240</w:t>
            </w:r>
          </w:p>
        </w:tc>
        <w:tc>
          <w:tcPr>
            <w:tcW w:w="708" w:type="dxa"/>
            <w:shd w:val="clear" w:color="auto" w:fill="auto"/>
            <w:hideMark/>
          </w:tcPr>
          <w:p w:rsidR="00C706C2" w:rsidRPr="00C96912" w:rsidRDefault="00C706C2" w:rsidP="00CF7761">
            <w:pPr>
              <w:jc w:val="center"/>
              <w:rPr>
                <w:bCs/>
                <w:iCs/>
              </w:rPr>
            </w:pPr>
            <w:r w:rsidRPr="00C96912">
              <w:rPr>
                <w:bCs/>
                <w:iCs/>
              </w:rPr>
              <w:t>01</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52,50</w:t>
            </w:r>
          </w:p>
        </w:tc>
        <w:tc>
          <w:tcPr>
            <w:tcW w:w="1417" w:type="dxa"/>
            <w:shd w:val="clear" w:color="auto" w:fill="auto"/>
            <w:hideMark/>
          </w:tcPr>
          <w:p w:rsidR="00C706C2" w:rsidRPr="00C96912" w:rsidRDefault="00C706C2" w:rsidP="00CF7761">
            <w:pPr>
              <w:jc w:val="right"/>
              <w:rPr>
                <w:bCs/>
                <w:iCs/>
              </w:rPr>
            </w:pPr>
            <w:r w:rsidRPr="00C96912">
              <w:rPr>
                <w:bCs/>
                <w:iCs/>
              </w:rPr>
              <w:t>52,80</w:t>
            </w:r>
          </w:p>
        </w:tc>
        <w:tc>
          <w:tcPr>
            <w:tcW w:w="1418" w:type="dxa"/>
            <w:shd w:val="clear" w:color="auto" w:fill="auto"/>
            <w:hideMark/>
          </w:tcPr>
          <w:p w:rsidR="00C706C2" w:rsidRPr="00C96912" w:rsidRDefault="00C706C2" w:rsidP="00CF7761">
            <w:pPr>
              <w:jc w:val="right"/>
              <w:rPr>
                <w:bCs/>
                <w:iCs/>
              </w:rPr>
            </w:pPr>
            <w:r w:rsidRPr="00C96912">
              <w:rPr>
                <w:bCs/>
                <w:iCs/>
              </w:rPr>
              <w:t>54,10</w:t>
            </w:r>
          </w:p>
        </w:tc>
      </w:tr>
      <w:tr w:rsidR="00C706C2" w:rsidRPr="00C96912" w:rsidTr="00CF7761">
        <w:trPr>
          <w:trHeight w:val="690"/>
        </w:trPr>
        <w:tc>
          <w:tcPr>
            <w:tcW w:w="6536" w:type="dxa"/>
            <w:shd w:val="clear" w:color="auto" w:fill="auto"/>
            <w:hideMark/>
          </w:tcPr>
          <w:p w:rsidR="00C706C2" w:rsidRPr="00C96912" w:rsidRDefault="00C706C2" w:rsidP="00CF7761">
            <w:pPr>
              <w:rPr>
                <w:bCs/>
                <w:iCs/>
              </w:rPr>
            </w:pPr>
            <w:r w:rsidRPr="00C96912">
              <w:rPr>
                <w:bCs/>
                <w:iCs/>
              </w:rPr>
              <w:t xml:space="preserve">Функционирование Правительства Российской Федерации, высших исполнительных органов государственной власти </w:t>
            </w:r>
            <w:r w:rsidRPr="00C96912">
              <w:rPr>
                <w:bCs/>
                <w:iCs/>
              </w:rPr>
              <w:lastRenderedPageBreak/>
              <w:t>субъектов Российской Федерации, местных администраций</w:t>
            </w:r>
          </w:p>
        </w:tc>
        <w:tc>
          <w:tcPr>
            <w:tcW w:w="1547" w:type="dxa"/>
            <w:shd w:val="clear" w:color="auto" w:fill="auto"/>
            <w:hideMark/>
          </w:tcPr>
          <w:p w:rsidR="00C706C2" w:rsidRPr="00C96912" w:rsidRDefault="00C706C2" w:rsidP="00CF7761">
            <w:pPr>
              <w:jc w:val="center"/>
              <w:rPr>
                <w:bCs/>
                <w:iCs/>
              </w:rPr>
            </w:pPr>
            <w:r w:rsidRPr="00C96912">
              <w:rPr>
                <w:bCs/>
                <w:iCs/>
              </w:rPr>
              <w:lastRenderedPageBreak/>
              <w:t>1230274310</w:t>
            </w:r>
          </w:p>
        </w:tc>
        <w:tc>
          <w:tcPr>
            <w:tcW w:w="851" w:type="dxa"/>
            <w:shd w:val="clear" w:color="auto" w:fill="auto"/>
            <w:hideMark/>
          </w:tcPr>
          <w:p w:rsidR="00C706C2" w:rsidRPr="00C96912" w:rsidRDefault="00C706C2" w:rsidP="00CF7761">
            <w:pPr>
              <w:jc w:val="center"/>
              <w:rPr>
                <w:bCs/>
                <w:iCs/>
              </w:rPr>
            </w:pPr>
            <w:r w:rsidRPr="00C96912">
              <w:rPr>
                <w:bCs/>
                <w:iCs/>
              </w:rPr>
              <w:t>240</w:t>
            </w:r>
          </w:p>
        </w:tc>
        <w:tc>
          <w:tcPr>
            <w:tcW w:w="708" w:type="dxa"/>
            <w:shd w:val="clear" w:color="auto" w:fill="auto"/>
            <w:hideMark/>
          </w:tcPr>
          <w:p w:rsidR="00C706C2" w:rsidRPr="00C96912" w:rsidRDefault="00C706C2" w:rsidP="00CF7761">
            <w:pPr>
              <w:jc w:val="center"/>
              <w:rPr>
                <w:bCs/>
                <w:iCs/>
              </w:rPr>
            </w:pPr>
            <w:r w:rsidRPr="00C96912">
              <w:rPr>
                <w:bCs/>
                <w:iCs/>
              </w:rPr>
              <w:t>01</w:t>
            </w:r>
          </w:p>
        </w:tc>
        <w:tc>
          <w:tcPr>
            <w:tcW w:w="712" w:type="dxa"/>
            <w:shd w:val="clear" w:color="auto" w:fill="auto"/>
            <w:hideMark/>
          </w:tcPr>
          <w:p w:rsidR="00C706C2" w:rsidRPr="00C96912" w:rsidRDefault="00C706C2" w:rsidP="00CF7761">
            <w:pPr>
              <w:jc w:val="center"/>
              <w:rPr>
                <w:bCs/>
                <w:iCs/>
              </w:rPr>
            </w:pPr>
            <w:r w:rsidRPr="00C96912">
              <w:rPr>
                <w:bCs/>
                <w:iCs/>
              </w:rPr>
              <w:t>04</w:t>
            </w:r>
          </w:p>
        </w:tc>
        <w:tc>
          <w:tcPr>
            <w:tcW w:w="1415" w:type="dxa"/>
            <w:shd w:val="clear" w:color="auto" w:fill="auto"/>
            <w:hideMark/>
          </w:tcPr>
          <w:p w:rsidR="00C706C2" w:rsidRPr="00C96912" w:rsidRDefault="00C706C2" w:rsidP="00CF7761">
            <w:pPr>
              <w:jc w:val="right"/>
              <w:rPr>
                <w:bCs/>
                <w:iCs/>
              </w:rPr>
            </w:pPr>
            <w:r w:rsidRPr="00C96912">
              <w:rPr>
                <w:bCs/>
                <w:iCs/>
              </w:rPr>
              <w:t>52,50</w:t>
            </w:r>
          </w:p>
        </w:tc>
        <w:tc>
          <w:tcPr>
            <w:tcW w:w="1417" w:type="dxa"/>
            <w:shd w:val="clear" w:color="auto" w:fill="auto"/>
            <w:hideMark/>
          </w:tcPr>
          <w:p w:rsidR="00C706C2" w:rsidRPr="00C96912" w:rsidRDefault="00C706C2" w:rsidP="00CF7761">
            <w:pPr>
              <w:jc w:val="right"/>
              <w:rPr>
                <w:bCs/>
                <w:iCs/>
              </w:rPr>
            </w:pPr>
            <w:r w:rsidRPr="00C96912">
              <w:rPr>
                <w:bCs/>
                <w:iCs/>
              </w:rPr>
              <w:t>52,80</w:t>
            </w:r>
          </w:p>
        </w:tc>
        <w:tc>
          <w:tcPr>
            <w:tcW w:w="1418" w:type="dxa"/>
            <w:shd w:val="clear" w:color="auto" w:fill="auto"/>
            <w:hideMark/>
          </w:tcPr>
          <w:p w:rsidR="00C706C2" w:rsidRPr="00C96912" w:rsidRDefault="00C706C2" w:rsidP="00CF7761">
            <w:pPr>
              <w:jc w:val="right"/>
              <w:rPr>
                <w:bCs/>
                <w:iCs/>
              </w:rPr>
            </w:pPr>
            <w:r w:rsidRPr="00C96912">
              <w:rPr>
                <w:bCs/>
                <w:iCs/>
              </w:rPr>
              <w:t>54,10</w:t>
            </w:r>
          </w:p>
        </w:tc>
      </w:tr>
      <w:tr w:rsidR="00C706C2" w:rsidRPr="00C96912" w:rsidTr="00CF7761">
        <w:trPr>
          <w:trHeight w:val="1470"/>
        </w:trPr>
        <w:tc>
          <w:tcPr>
            <w:tcW w:w="6536" w:type="dxa"/>
            <w:shd w:val="clear" w:color="auto" w:fill="auto"/>
            <w:hideMark/>
          </w:tcPr>
          <w:p w:rsidR="00C706C2" w:rsidRPr="00C96912" w:rsidRDefault="00C706C2" w:rsidP="00CF7761">
            <w:pPr>
              <w:rPr>
                <w:bCs/>
                <w:iCs/>
              </w:rPr>
            </w:pPr>
            <w:r w:rsidRPr="00C96912">
              <w:rPr>
                <w:bCs/>
                <w:iCs/>
              </w:rPr>
              <w:lastRenderedPageBreak/>
              <w:t>Осуществление отдельных государственных полномочий по хранению, комплектованию, учету и использованию архивных документов,относящихся к государственной собственности Пензенской области и находящихся на территории муниципального образования</w:t>
            </w:r>
          </w:p>
        </w:tc>
        <w:tc>
          <w:tcPr>
            <w:tcW w:w="1547" w:type="dxa"/>
            <w:shd w:val="clear" w:color="auto" w:fill="auto"/>
            <w:hideMark/>
          </w:tcPr>
          <w:p w:rsidR="00C706C2" w:rsidRPr="00C96912" w:rsidRDefault="00C706C2" w:rsidP="00CF7761">
            <w:pPr>
              <w:jc w:val="center"/>
              <w:rPr>
                <w:bCs/>
                <w:iCs/>
              </w:rPr>
            </w:pPr>
            <w:r w:rsidRPr="00C96912">
              <w:rPr>
                <w:bCs/>
                <w:iCs/>
              </w:rPr>
              <w:t>1230274440</w:t>
            </w:r>
          </w:p>
        </w:tc>
        <w:tc>
          <w:tcPr>
            <w:tcW w:w="851" w:type="dxa"/>
            <w:shd w:val="clear" w:color="auto" w:fill="auto"/>
            <w:hideMark/>
          </w:tcPr>
          <w:p w:rsidR="00C706C2" w:rsidRPr="00C96912" w:rsidRDefault="00C706C2" w:rsidP="00CF7761">
            <w:pPr>
              <w:jc w:val="center"/>
              <w:rPr>
                <w:bCs/>
                <w:iCs/>
              </w:rPr>
            </w:pPr>
            <w:r w:rsidRPr="00C96912">
              <w:rPr>
                <w:bCs/>
                <w:iCs/>
              </w:rPr>
              <w:t> </w:t>
            </w:r>
          </w:p>
        </w:tc>
        <w:tc>
          <w:tcPr>
            <w:tcW w:w="708" w:type="dxa"/>
            <w:shd w:val="clear" w:color="auto" w:fill="auto"/>
            <w:hideMark/>
          </w:tcPr>
          <w:p w:rsidR="00C706C2" w:rsidRPr="00C96912" w:rsidRDefault="00C706C2" w:rsidP="00CF7761">
            <w:pPr>
              <w:jc w:val="center"/>
              <w:rPr>
                <w:bCs/>
                <w:iCs/>
              </w:rPr>
            </w:pPr>
            <w:r w:rsidRPr="00C96912">
              <w:rPr>
                <w:bCs/>
                <w:iCs/>
              </w:rPr>
              <w:t> </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16,50</w:t>
            </w:r>
          </w:p>
        </w:tc>
        <w:tc>
          <w:tcPr>
            <w:tcW w:w="1417" w:type="dxa"/>
            <w:shd w:val="clear" w:color="auto" w:fill="auto"/>
            <w:hideMark/>
          </w:tcPr>
          <w:p w:rsidR="00C706C2" w:rsidRPr="00C96912" w:rsidRDefault="00C706C2" w:rsidP="00CF7761">
            <w:pPr>
              <w:jc w:val="right"/>
              <w:rPr>
                <w:bCs/>
                <w:iCs/>
              </w:rPr>
            </w:pPr>
            <w:r w:rsidRPr="00C96912">
              <w:rPr>
                <w:bCs/>
                <w:iCs/>
              </w:rPr>
              <w:t>16,50</w:t>
            </w:r>
          </w:p>
        </w:tc>
        <w:tc>
          <w:tcPr>
            <w:tcW w:w="1418" w:type="dxa"/>
            <w:shd w:val="clear" w:color="auto" w:fill="auto"/>
            <w:hideMark/>
          </w:tcPr>
          <w:p w:rsidR="00C706C2" w:rsidRPr="00C96912" w:rsidRDefault="00C706C2" w:rsidP="00CF7761">
            <w:pPr>
              <w:jc w:val="right"/>
              <w:rPr>
                <w:bCs/>
                <w:iCs/>
              </w:rPr>
            </w:pPr>
            <w:r w:rsidRPr="00C96912">
              <w:rPr>
                <w:bCs/>
                <w:iCs/>
              </w:rPr>
              <w:t>16,50</w:t>
            </w:r>
          </w:p>
        </w:tc>
      </w:tr>
      <w:tr w:rsidR="00C706C2" w:rsidRPr="00C96912" w:rsidTr="00CF7761">
        <w:trPr>
          <w:trHeight w:val="630"/>
        </w:trPr>
        <w:tc>
          <w:tcPr>
            <w:tcW w:w="6536" w:type="dxa"/>
            <w:shd w:val="clear" w:color="auto" w:fill="auto"/>
            <w:hideMark/>
          </w:tcPr>
          <w:p w:rsidR="00C706C2" w:rsidRPr="00C96912" w:rsidRDefault="00C706C2" w:rsidP="00CF7761">
            <w:pPr>
              <w:rPr>
                <w:bCs/>
                <w:iCs/>
              </w:rPr>
            </w:pPr>
            <w:r w:rsidRPr="00C96912">
              <w:rPr>
                <w:bCs/>
                <w:iCs/>
              </w:rPr>
              <w:t>Закупка товаров, работ и услуг для обеспечения государственных (муниципальных) нужд</w:t>
            </w:r>
          </w:p>
        </w:tc>
        <w:tc>
          <w:tcPr>
            <w:tcW w:w="1547" w:type="dxa"/>
            <w:shd w:val="clear" w:color="auto" w:fill="auto"/>
            <w:hideMark/>
          </w:tcPr>
          <w:p w:rsidR="00C706C2" w:rsidRPr="00C96912" w:rsidRDefault="00C706C2" w:rsidP="00CF7761">
            <w:pPr>
              <w:jc w:val="center"/>
              <w:rPr>
                <w:bCs/>
                <w:iCs/>
              </w:rPr>
            </w:pPr>
            <w:r w:rsidRPr="00C96912">
              <w:rPr>
                <w:bCs/>
                <w:iCs/>
              </w:rPr>
              <w:t>1230274440</w:t>
            </w:r>
          </w:p>
        </w:tc>
        <w:tc>
          <w:tcPr>
            <w:tcW w:w="851" w:type="dxa"/>
            <w:shd w:val="clear" w:color="auto" w:fill="auto"/>
            <w:hideMark/>
          </w:tcPr>
          <w:p w:rsidR="00C706C2" w:rsidRPr="00C96912" w:rsidRDefault="00C706C2" w:rsidP="00CF7761">
            <w:pPr>
              <w:jc w:val="center"/>
              <w:rPr>
                <w:bCs/>
                <w:iCs/>
              </w:rPr>
            </w:pPr>
            <w:r w:rsidRPr="00C96912">
              <w:rPr>
                <w:bCs/>
                <w:iCs/>
              </w:rPr>
              <w:t>200</w:t>
            </w:r>
          </w:p>
        </w:tc>
        <w:tc>
          <w:tcPr>
            <w:tcW w:w="708" w:type="dxa"/>
            <w:shd w:val="clear" w:color="auto" w:fill="auto"/>
            <w:hideMark/>
          </w:tcPr>
          <w:p w:rsidR="00C706C2" w:rsidRPr="00C96912" w:rsidRDefault="00C706C2" w:rsidP="00CF7761">
            <w:pPr>
              <w:jc w:val="center"/>
              <w:rPr>
                <w:bCs/>
                <w:iCs/>
              </w:rPr>
            </w:pPr>
            <w:r w:rsidRPr="00C96912">
              <w:rPr>
                <w:bCs/>
                <w:iCs/>
              </w:rPr>
              <w:t> </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16,50</w:t>
            </w:r>
          </w:p>
        </w:tc>
        <w:tc>
          <w:tcPr>
            <w:tcW w:w="1417" w:type="dxa"/>
            <w:shd w:val="clear" w:color="auto" w:fill="auto"/>
            <w:hideMark/>
          </w:tcPr>
          <w:p w:rsidR="00C706C2" w:rsidRPr="00C96912" w:rsidRDefault="00C706C2" w:rsidP="00CF7761">
            <w:pPr>
              <w:jc w:val="right"/>
              <w:rPr>
                <w:bCs/>
                <w:iCs/>
              </w:rPr>
            </w:pPr>
            <w:r w:rsidRPr="00C96912">
              <w:rPr>
                <w:bCs/>
                <w:iCs/>
              </w:rPr>
              <w:t>16,50</w:t>
            </w:r>
          </w:p>
        </w:tc>
        <w:tc>
          <w:tcPr>
            <w:tcW w:w="1418" w:type="dxa"/>
            <w:shd w:val="clear" w:color="auto" w:fill="auto"/>
            <w:hideMark/>
          </w:tcPr>
          <w:p w:rsidR="00C706C2" w:rsidRPr="00C96912" w:rsidRDefault="00C706C2" w:rsidP="00CF7761">
            <w:pPr>
              <w:jc w:val="right"/>
              <w:rPr>
                <w:bCs/>
                <w:iCs/>
              </w:rPr>
            </w:pPr>
            <w:r w:rsidRPr="00C96912">
              <w:rPr>
                <w:bCs/>
                <w:iCs/>
              </w:rPr>
              <w:t>16,50</w:t>
            </w:r>
          </w:p>
        </w:tc>
      </w:tr>
      <w:tr w:rsidR="00C706C2" w:rsidRPr="00C96912" w:rsidTr="00CF7761">
        <w:trPr>
          <w:trHeight w:val="630"/>
        </w:trPr>
        <w:tc>
          <w:tcPr>
            <w:tcW w:w="6536" w:type="dxa"/>
            <w:shd w:val="clear" w:color="auto" w:fill="auto"/>
            <w:hideMark/>
          </w:tcPr>
          <w:p w:rsidR="00C706C2" w:rsidRPr="00C96912" w:rsidRDefault="00C706C2" w:rsidP="00CF7761">
            <w:pPr>
              <w:rPr>
                <w:bCs/>
                <w:iCs/>
              </w:rPr>
            </w:pPr>
            <w:r w:rsidRPr="00C96912">
              <w:rPr>
                <w:bCs/>
                <w:iCs/>
              </w:rPr>
              <w:t>Иные закупки товаров, работ и услуг для обеспечения государственных (муниципальных) нужд</w:t>
            </w:r>
          </w:p>
        </w:tc>
        <w:tc>
          <w:tcPr>
            <w:tcW w:w="1547" w:type="dxa"/>
            <w:shd w:val="clear" w:color="auto" w:fill="auto"/>
            <w:hideMark/>
          </w:tcPr>
          <w:p w:rsidR="00C706C2" w:rsidRPr="00C96912" w:rsidRDefault="00C706C2" w:rsidP="00CF7761">
            <w:pPr>
              <w:jc w:val="center"/>
              <w:rPr>
                <w:bCs/>
                <w:iCs/>
              </w:rPr>
            </w:pPr>
            <w:r w:rsidRPr="00C96912">
              <w:rPr>
                <w:bCs/>
                <w:iCs/>
              </w:rPr>
              <w:t>1230274440</w:t>
            </w:r>
          </w:p>
        </w:tc>
        <w:tc>
          <w:tcPr>
            <w:tcW w:w="851" w:type="dxa"/>
            <w:shd w:val="clear" w:color="auto" w:fill="auto"/>
            <w:hideMark/>
          </w:tcPr>
          <w:p w:rsidR="00C706C2" w:rsidRPr="00C96912" w:rsidRDefault="00C706C2" w:rsidP="00CF7761">
            <w:pPr>
              <w:jc w:val="center"/>
              <w:rPr>
                <w:bCs/>
                <w:iCs/>
              </w:rPr>
            </w:pPr>
            <w:r w:rsidRPr="00C96912">
              <w:rPr>
                <w:bCs/>
                <w:iCs/>
              </w:rPr>
              <w:t>240</w:t>
            </w:r>
          </w:p>
        </w:tc>
        <w:tc>
          <w:tcPr>
            <w:tcW w:w="708" w:type="dxa"/>
            <w:shd w:val="clear" w:color="auto" w:fill="auto"/>
            <w:hideMark/>
          </w:tcPr>
          <w:p w:rsidR="00C706C2" w:rsidRPr="00C96912" w:rsidRDefault="00C706C2" w:rsidP="00CF7761">
            <w:pPr>
              <w:jc w:val="center"/>
              <w:rPr>
                <w:bCs/>
                <w:iCs/>
              </w:rPr>
            </w:pPr>
            <w:r w:rsidRPr="00C96912">
              <w:rPr>
                <w:bCs/>
                <w:iCs/>
              </w:rPr>
              <w:t> </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16,50</w:t>
            </w:r>
          </w:p>
        </w:tc>
        <w:tc>
          <w:tcPr>
            <w:tcW w:w="1417" w:type="dxa"/>
            <w:shd w:val="clear" w:color="auto" w:fill="auto"/>
            <w:hideMark/>
          </w:tcPr>
          <w:p w:rsidR="00C706C2" w:rsidRPr="00C96912" w:rsidRDefault="00C706C2" w:rsidP="00CF7761">
            <w:pPr>
              <w:jc w:val="right"/>
              <w:rPr>
                <w:bCs/>
                <w:iCs/>
              </w:rPr>
            </w:pPr>
            <w:r w:rsidRPr="00C96912">
              <w:rPr>
                <w:bCs/>
                <w:iCs/>
              </w:rPr>
              <w:t>16,50</w:t>
            </w:r>
          </w:p>
        </w:tc>
        <w:tc>
          <w:tcPr>
            <w:tcW w:w="1418" w:type="dxa"/>
            <w:shd w:val="clear" w:color="auto" w:fill="auto"/>
            <w:hideMark/>
          </w:tcPr>
          <w:p w:rsidR="00C706C2" w:rsidRPr="00C96912" w:rsidRDefault="00C706C2" w:rsidP="00CF7761">
            <w:pPr>
              <w:jc w:val="right"/>
              <w:rPr>
                <w:bCs/>
                <w:iCs/>
              </w:rPr>
            </w:pPr>
            <w:r w:rsidRPr="00C96912">
              <w:rPr>
                <w:bCs/>
                <w:iCs/>
              </w:rPr>
              <w:t>16,50</w:t>
            </w:r>
          </w:p>
        </w:tc>
      </w:tr>
      <w:tr w:rsidR="00C706C2" w:rsidRPr="00C96912" w:rsidTr="00CF7761">
        <w:trPr>
          <w:trHeight w:val="255"/>
        </w:trPr>
        <w:tc>
          <w:tcPr>
            <w:tcW w:w="6536" w:type="dxa"/>
            <w:shd w:val="clear" w:color="auto" w:fill="auto"/>
            <w:hideMark/>
          </w:tcPr>
          <w:p w:rsidR="00C706C2" w:rsidRPr="00C96912" w:rsidRDefault="00C706C2" w:rsidP="00CF7761">
            <w:pPr>
              <w:rPr>
                <w:bCs/>
                <w:iCs/>
              </w:rPr>
            </w:pPr>
            <w:r w:rsidRPr="00C96912">
              <w:rPr>
                <w:bCs/>
                <w:iCs/>
              </w:rPr>
              <w:t>ОБЩЕГОСУДАРСТВЕННЫЕ ВОПРОСЫ</w:t>
            </w:r>
          </w:p>
        </w:tc>
        <w:tc>
          <w:tcPr>
            <w:tcW w:w="1547" w:type="dxa"/>
            <w:shd w:val="clear" w:color="auto" w:fill="auto"/>
            <w:hideMark/>
          </w:tcPr>
          <w:p w:rsidR="00C706C2" w:rsidRPr="00C96912" w:rsidRDefault="00C706C2" w:rsidP="00CF7761">
            <w:pPr>
              <w:jc w:val="center"/>
              <w:rPr>
                <w:bCs/>
                <w:iCs/>
              </w:rPr>
            </w:pPr>
            <w:r w:rsidRPr="00C96912">
              <w:rPr>
                <w:bCs/>
                <w:iCs/>
              </w:rPr>
              <w:t>1230274440</w:t>
            </w:r>
          </w:p>
        </w:tc>
        <w:tc>
          <w:tcPr>
            <w:tcW w:w="851" w:type="dxa"/>
            <w:shd w:val="clear" w:color="auto" w:fill="auto"/>
            <w:hideMark/>
          </w:tcPr>
          <w:p w:rsidR="00C706C2" w:rsidRPr="00C96912" w:rsidRDefault="00C706C2" w:rsidP="00CF7761">
            <w:pPr>
              <w:jc w:val="center"/>
              <w:rPr>
                <w:bCs/>
                <w:iCs/>
              </w:rPr>
            </w:pPr>
            <w:r w:rsidRPr="00C96912">
              <w:rPr>
                <w:bCs/>
                <w:iCs/>
              </w:rPr>
              <w:t>240</w:t>
            </w:r>
          </w:p>
        </w:tc>
        <w:tc>
          <w:tcPr>
            <w:tcW w:w="708" w:type="dxa"/>
            <w:shd w:val="clear" w:color="auto" w:fill="auto"/>
            <w:hideMark/>
          </w:tcPr>
          <w:p w:rsidR="00C706C2" w:rsidRPr="00C96912" w:rsidRDefault="00C706C2" w:rsidP="00CF7761">
            <w:pPr>
              <w:jc w:val="center"/>
              <w:rPr>
                <w:bCs/>
                <w:iCs/>
              </w:rPr>
            </w:pPr>
            <w:r w:rsidRPr="00C96912">
              <w:rPr>
                <w:bCs/>
                <w:iCs/>
              </w:rPr>
              <w:t>01</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16,50</w:t>
            </w:r>
          </w:p>
        </w:tc>
        <w:tc>
          <w:tcPr>
            <w:tcW w:w="1417" w:type="dxa"/>
            <w:shd w:val="clear" w:color="auto" w:fill="auto"/>
            <w:hideMark/>
          </w:tcPr>
          <w:p w:rsidR="00C706C2" w:rsidRPr="00C96912" w:rsidRDefault="00C706C2" w:rsidP="00CF7761">
            <w:pPr>
              <w:jc w:val="right"/>
              <w:rPr>
                <w:bCs/>
                <w:iCs/>
              </w:rPr>
            </w:pPr>
            <w:r w:rsidRPr="00C96912">
              <w:rPr>
                <w:bCs/>
                <w:iCs/>
              </w:rPr>
              <w:t>16,50</w:t>
            </w:r>
          </w:p>
        </w:tc>
        <w:tc>
          <w:tcPr>
            <w:tcW w:w="1418" w:type="dxa"/>
            <w:shd w:val="clear" w:color="auto" w:fill="auto"/>
            <w:hideMark/>
          </w:tcPr>
          <w:p w:rsidR="00C706C2" w:rsidRPr="00C96912" w:rsidRDefault="00C706C2" w:rsidP="00CF7761">
            <w:pPr>
              <w:jc w:val="right"/>
              <w:rPr>
                <w:bCs/>
                <w:iCs/>
              </w:rPr>
            </w:pPr>
            <w:r w:rsidRPr="00C96912">
              <w:rPr>
                <w:bCs/>
                <w:iCs/>
              </w:rPr>
              <w:t>16,50</w:t>
            </w:r>
          </w:p>
        </w:tc>
      </w:tr>
      <w:tr w:rsidR="00C706C2" w:rsidRPr="00C96912" w:rsidTr="00CF7761">
        <w:trPr>
          <w:trHeight w:val="774"/>
        </w:trPr>
        <w:tc>
          <w:tcPr>
            <w:tcW w:w="6536" w:type="dxa"/>
            <w:shd w:val="clear" w:color="auto" w:fill="auto"/>
            <w:hideMark/>
          </w:tcPr>
          <w:p w:rsidR="00C706C2" w:rsidRPr="00C96912" w:rsidRDefault="00C706C2" w:rsidP="00CF7761">
            <w:pPr>
              <w:rPr>
                <w:bCs/>
                <w:iCs/>
              </w:rPr>
            </w:pPr>
            <w:r w:rsidRPr="00C96912">
              <w:rPr>
                <w:bCs/>
                <w:iCs/>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547" w:type="dxa"/>
            <w:shd w:val="clear" w:color="auto" w:fill="auto"/>
            <w:hideMark/>
          </w:tcPr>
          <w:p w:rsidR="00C706C2" w:rsidRPr="00C96912" w:rsidRDefault="00C706C2" w:rsidP="00CF7761">
            <w:pPr>
              <w:jc w:val="center"/>
              <w:rPr>
                <w:bCs/>
                <w:iCs/>
              </w:rPr>
            </w:pPr>
            <w:r w:rsidRPr="00C96912">
              <w:rPr>
                <w:bCs/>
                <w:iCs/>
              </w:rPr>
              <w:t>1230274440</w:t>
            </w:r>
          </w:p>
        </w:tc>
        <w:tc>
          <w:tcPr>
            <w:tcW w:w="851" w:type="dxa"/>
            <w:shd w:val="clear" w:color="auto" w:fill="auto"/>
            <w:hideMark/>
          </w:tcPr>
          <w:p w:rsidR="00C706C2" w:rsidRPr="00C96912" w:rsidRDefault="00C706C2" w:rsidP="00CF7761">
            <w:pPr>
              <w:jc w:val="center"/>
              <w:rPr>
                <w:bCs/>
                <w:iCs/>
              </w:rPr>
            </w:pPr>
            <w:r w:rsidRPr="00C96912">
              <w:rPr>
                <w:bCs/>
                <w:iCs/>
              </w:rPr>
              <w:t>240</w:t>
            </w:r>
          </w:p>
        </w:tc>
        <w:tc>
          <w:tcPr>
            <w:tcW w:w="708" w:type="dxa"/>
            <w:shd w:val="clear" w:color="auto" w:fill="auto"/>
            <w:hideMark/>
          </w:tcPr>
          <w:p w:rsidR="00C706C2" w:rsidRPr="00C96912" w:rsidRDefault="00C706C2" w:rsidP="00CF7761">
            <w:pPr>
              <w:jc w:val="center"/>
              <w:rPr>
                <w:bCs/>
                <w:iCs/>
              </w:rPr>
            </w:pPr>
            <w:r w:rsidRPr="00C96912">
              <w:rPr>
                <w:bCs/>
                <w:iCs/>
              </w:rPr>
              <w:t>01</w:t>
            </w:r>
          </w:p>
        </w:tc>
        <w:tc>
          <w:tcPr>
            <w:tcW w:w="712" w:type="dxa"/>
            <w:shd w:val="clear" w:color="auto" w:fill="auto"/>
            <w:hideMark/>
          </w:tcPr>
          <w:p w:rsidR="00C706C2" w:rsidRPr="00C96912" w:rsidRDefault="00C706C2" w:rsidP="00CF7761">
            <w:pPr>
              <w:jc w:val="center"/>
              <w:rPr>
                <w:bCs/>
                <w:iCs/>
              </w:rPr>
            </w:pPr>
            <w:r w:rsidRPr="00C96912">
              <w:rPr>
                <w:bCs/>
                <w:iCs/>
              </w:rPr>
              <w:t>04</w:t>
            </w:r>
          </w:p>
        </w:tc>
        <w:tc>
          <w:tcPr>
            <w:tcW w:w="1415" w:type="dxa"/>
            <w:shd w:val="clear" w:color="auto" w:fill="auto"/>
            <w:hideMark/>
          </w:tcPr>
          <w:p w:rsidR="00C706C2" w:rsidRPr="00C96912" w:rsidRDefault="00C706C2" w:rsidP="00CF7761">
            <w:pPr>
              <w:jc w:val="right"/>
              <w:rPr>
                <w:bCs/>
                <w:iCs/>
              </w:rPr>
            </w:pPr>
            <w:r w:rsidRPr="00C96912">
              <w:rPr>
                <w:bCs/>
                <w:iCs/>
              </w:rPr>
              <w:t>16,50</w:t>
            </w:r>
          </w:p>
        </w:tc>
        <w:tc>
          <w:tcPr>
            <w:tcW w:w="1417" w:type="dxa"/>
            <w:shd w:val="clear" w:color="auto" w:fill="auto"/>
            <w:hideMark/>
          </w:tcPr>
          <w:p w:rsidR="00C706C2" w:rsidRPr="00C96912" w:rsidRDefault="00C706C2" w:rsidP="00CF7761">
            <w:pPr>
              <w:jc w:val="right"/>
              <w:rPr>
                <w:bCs/>
                <w:iCs/>
              </w:rPr>
            </w:pPr>
            <w:r w:rsidRPr="00C96912">
              <w:rPr>
                <w:bCs/>
                <w:iCs/>
              </w:rPr>
              <w:t>16,50</w:t>
            </w:r>
          </w:p>
        </w:tc>
        <w:tc>
          <w:tcPr>
            <w:tcW w:w="1418" w:type="dxa"/>
            <w:shd w:val="clear" w:color="auto" w:fill="auto"/>
            <w:hideMark/>
          </w:tcPr>
          <w:p w:rsidR="00C706C2" w:rsidRPr="00C96912" w:rsidRDefault="00C706C2" w:rsidP="00CF7761">
            <w:pPr>
              <w:jc w:val="right"/>
              <w:rPr>
                <w:bCs/>
                <w:iCs/>
              </w:rPr>
            </w:pPr>
            <w:r w:rsidRPr="00C96912">
              <w:rPr>
                <w:bCs/>
                <w:iCs/>
              </w:rPr>
              <w:t>16,50</w:t>
            </w:r>
          </w:p>
        </w:tc>
      </w:tr>
      <w:tr w:rsidR="00C706C2" w:rsidRPr="00C96912" w:rsidTr="00CF7761">
        <w:trPr>
          <w:trHeight w:val="840"/>
        </w:trPr>
        <w:tc>
          <w:tcPr>
            <w:tcW w:w="6536" w:type="dxa"/>
            <w:shd w:val="clear" w:color="auto" w:fill="auto"/>
            <w:hideMark/>
          </w:tcPr>
          <w:p w:rsidR="00C706C2" w:rsidRPr="00C96912" w:rsidRDefault="00C706C2" w:rsidP="00CF7761">
            <w:pPr>
              <w:rPr>
                <w:bCs/>
                <w:iCs/>
              </w:rPr>
            </w:pPr>
            <w:r w:rsidRPr="00C96912">
              <w:rPr>
                <w:bCs/>
                <w:iCs/>
              </w:rPr>
              <w:t>Исполнение государственных полномочий Пензенской области по созданию и организации деятельности комиссий по делам несовершеннолетних и защите их прав</w:t>
            </w:r>
          </w:p>
        </w:tc>
        <w:tc>
          <w:tcPr>
            <w:tcW w:w="1547" w:type="dxa"/>
            <w:shd w:val="clear" w:color="auto" w:fill="auto"/>
            <w:hideMark/>
          </w:tcPr>
          <w:p w:rsidR="00C706C2" w:rsidRPr="00C96912" w:rsidRDefault="00C706C2" w:rsidP="00CF7761">
            <w:pPr>
              <w:jc w:val="center"/>
              <w:rPr>
                <w:bCs/>
                <w:iCs/>
              </w:rPr>
            </w:pPr>
            <w:r w:rsidRPr="00C96912">
              <w:rPr>
                <w:bCs/>
                <w:iCs/>
              </w:rPr>
              <w:t>1230275510</w:t>
            </w:r>
          </w:p>
        </w:tc>
        <w:tc>
          <w:tcPr>
            <w:tcW w:w="851" w:type="dxa"/>
            <w:shd w:val="clear" w:color="auto" w:fill="auto"/>
            <w:hideMark/>
          </w:tcPr>
          <w:p w:rsidR="00C706C2" w:rsidRPr="00C96912" w:rsidRDefault="00C706C2" w:rsidP="00CF7761">
            <w:pPr>
              <w:jc w:val="center"/>
              <w:rPr>
                <w:bCs/>
                <w:iCs/>
              </w:rPr>
            </w:pPr>
            <w:r w:rsidRPr="00C96912">
              <w:rPr>
                <w:bCs/>
                <w:iCs/>
              </w:rPr>
              <w:t> </w:t>
            </w:r>
          </w:p>
        </w:tc>
        <w:tc>
          <w:tcPr>
            <w:tcW w:w="708" w:type="dxa"/>
            <w:shd w:val="clear" w:color="auto" w:fill="auto"/>
            <w:hideMark/>
          </w:tcPr>
          <w:p w:rsidR="00C706C2" w:rsidRPr="00C96912" w:rsidRDefault="00C706C2" w:rsidP="00CF7761">
            <w:pPr>
              <w:jc w:val="center"/>
              <w:rPr>
                <w:bCs/>
                <w:iCs/>
              </w:rPr>
            </w:pPr>
            <w:r w:rsidRPr="00C96912">
              <w:rPr>
                <w:bCs/>
                <w:iCs/>
              </w:rPr>
              <w:t> </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488,60</w:t>
            </w:r>
          </w:p>
        </w:tc>
        <w:tc>
          <w:tcPr>
            <w:tcW w:w="1417" w:type="dxa"/>
            <w:shd w:val="clear" w:color="auto" w:fill="auto"/>
            <w:hideMark/>
          </w:tcPr>
          <w:p w:rsidR="00C706C2" w:rsidRPr="00C96912" w:rsidRDefault="00C706C2" w:rsidP="00CF7761">
            <w:pPr>
              <w:jc w:val="right"/>
              <w:rPr>
                <w:bCs/>
                <w:iCs/>
              </w:rPr>
            </w:pPr>
            <w:r w:rsidRPr="00C96912">
              <w:rPr>
                <w:bCs/>
                <w:iCs/>
              </w:rPr>
              <w:t>503,10</w:t>
            </w:r>
          </w:p>
        </w:tc>
        <w:tc>
          <w:tcPr>
            <w:tcW w:w="1418" w:type="dxa"/>
            <w:shd w:val="clear" w:color="auto" w:fill="auto"/>
            <w:hideMark/>
          </w:tcPr>
          <w:p w:rsidR="00C706C2" w:rsidRPr="00C96912" w:rsidRDefault="00C706C2" w:rsidP="00CF7761">
            <w:pPr>
              <w:jc w:val="right"/>
              <w:rPr>
                <w:bCs/>
                <w:iCs/>
              </w:rPr>
            </w:pPr>
            <w:r w:rsidRPr="00C96912">
              <w:rPr>
                <w:bCs/>
                <w:iCs/>
              </w:rPr>
              <w:t>521,40</w:t>
            </w:r>
          </w:p>
        </w:tc>
      </w:tr>
      <w:tr w:rsidR="00C706C2" w:rsidRPr="00C96912" w:rsidTr="00CF7761">
        <w:trPr>
          <w:trHeight w:val="1127"/>
        </w:trPr>
        <w:tc>
          <w:tcPr>
            <w:tcW w:w="6536" w:type="dxa"/>
            <w:shd w:val="clear" w:color="auto" w:fill="auto"/>
            <w:hideMark/>
          </w:tcPr>
          <w:p w:rsidR="00C706C2" w:rsidRPr="00C96912" w:rsidRDefault="00C706C2" w:rsidP="00CF7761">
            <w:pPr>
              <w:rPr>
                <w:bCs/>
                <w:iCs/>
              </w:rPr>
            </w:pPr>
            <w:r w:rsidRPr="00C96912">
              <w:rPr>
                <w:bCs/>
                <w:iCs/>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47" w:type="dxa"/>
            <w:shd w:val="clear" w:color="auto" w:fill="auto"/>
            <w:hideMark/>
          </w:tcPr>
          <w:p w:rsidR="00C706C2" w:rsidRPr="00C96912" w:rsidRDefault="00C706C2" w:rsidP="00CF7761">
            <w:pPr>
              <w:jc w:val="center"/>
              <w:rPr>
                <w:bCs/>
                <w:iCs/>
              </w:rPr>
            </w:pPr>
            <w:r w:rsidRPr="00C96912">
              <w:rPr>
                <w:bCs/>
                <w:iCs/>
              </w:rPr>
              <w:t>1230275510</w:t>
            </w:r>
          </w:p>
        </w:tc>
        <w:tc>
          <w:tcPr>
            <w:tcW w:w="851" w:type="dxa"/>
            <w:shd w:val="clear" w:color="auto" w:fill="auto"/>
            <w:hideMark/>
          </w:tcPr>
          <w:p w:rsidR="00C706C2" w:rsidRPr="00C96912" w:rsidRDefault="00C706C2" w:rsidP="00CF7761">
            <w:pPr>
              <w:jc w:val="center"/>
              <w:rPr>
                <w:bCs/>
                <w:iCs/>
              </w:rPr>
            </w:pPr>
            <w:r w:rsidRPr="00C96912">
              <w:rPr>
                <w:bCs/>
                <w:iCs/>
              </w:rPr>
              <w:t>100</w:t>
            </w:r>
          </w:p>
        </w:tc>
        <w:tc>
          <w:tcPr>
            <w:tcW w:w="708" w:type="dxa"/>
            <w:shd w:val="clear" w:color="auto" w:fill="auto"/>
            <w:hideMark/>
          </w:tcPr>
          <w:p w:rsidR="00C706C2" w:rsidRPr="00C96912" w:rsidRDefault="00C706C2" w:rsidP="00CF7761">
            <w:pPr>
              <w:jc w:val="center"/>
              <w:rPr>
                <w:bCs/>
                <w:iCs/>
              </w:rPr>
            </w:pPr>
            <w:r w:rsidRPr="00C96912">
              <w:rPr>
                <w:bCs/>
                <w:iCs/>
              </w:rPr>
              <w:t> </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488,60</w:t>
            </w:r>
          </w:p>
        </w:tc>
        <w:tc>
          <w:tcPr>
            <w:tcW w:w="1417" w:type="dxa"/>
            <w:shd w:val="clear" w:color="auto" w:fill="auto"/>
            <w:hideMark/>
          </w:tcPr>
          <w:p w:rsidR="00C706C2" w:rsidRPr="00C96912" w:rsidRDefault="00C706C2" w:rsidP="00CF7761">
            <w:pPr>
              <w:jc w:val="right"/>
              <w:rPr>
                <w:bCs/>
                <w:iCs/>
              </w:rPr>
            </w:pPr>
            <w:r w:rsidRPr="00C96912">
              <w:rPr>
                <w:bCs/>
                <w:iCs/>
              </w:rPr>
              <w:t>503,10</w:t>
            </w:r>
          </w:p>
        </w:tc>
        <w:tc>
          <w:tcPr>
            <w:tcW w:w="1418" w:type="dxa"/>
            <w:shd w:val="clear" w:color="auto" w:fill="auto"/>
            <w:hideMark/>
          </w:tcPr>
          <w:p w:rsidR="00C706C2" w:rsidRPr="00C96912" w:rsidRDefault="00C706C2" w:rsidP="00CF7761">
            <w:pPr>
              <w:jc w:val="right"/>
              <w:rPr>
                <w:bCs/>
                <w:iCs/>
              </w:rPr>
            </w:pPr>
            <w:r w:rsidRPr="00C96912">
              <w:rPr>
                <w:bCs/>
                <w:iCs/>
              </w:rPr>
              <w:t>521,40</w:t>
            </w:r>
          </w:p>
        </w:tc>
      </w:tr>
      <w:tr w:rsidR="00C706C2" w:rsidRPr="00C96912" w:rsidTr="00CF7761">
        <w:trPr>
          <w:trHeight w:val="420"/>
        </w:trPr>
        <w:tc>
          <w:tcPr>
            <w:tcW w:w="6536" w:type="dxa"/>
            <w:shd w:val="clear" w:color="auto" w:fill="auto"/>
            <w:hideMark/>
          </w:tcPr>
          <w:p w:rsidR="00C706C2" w:rsidRPr="00C96912" w:rsidRDefault="00C706C2" w:rsidP="00CF7761">
            <w:pPr>
              <w:rPr>
                <w:bCs/>
                <w:iCs/>
              </w:rPr>
            </w:pPr>
            <w:r w:rsidRPr="00C96912">
              <w:rPr>
                <w:bCs/>
                <w:iCs/>
              </w:rPr>
              <w:t>Расходы на выплаты персоналу государственных (муниципальных) органов</w:t>
            </w:r>
          </w:p>
        </w:tc>
        <w:tc>
          <w:tcPr>
            <w:tcW w:w="1547" w:type="dxa"/>
            <w:shd w:val="clear" w:color="auto" w:fill="auto"/>
            <w:hideMark/>
          </w:tcPr>
          <w:p w:rsidR="00C706C2" w:rsidRPr="00C96912" w:rsidRDefault="00C706C2" w:rsidP="00CF7761">
            <w:pPr>
              <w:jc w:val="center"/>
              <w:rPr>
                <w:bCs/>
                <w:iCs/>
              </w:rPr>
            </w:pPr>
            <w:r w:rsidRPr="00C96912">
              <w:rPr>
                <w:bCs/>
                <w:iCs/>
              </w:rPr>
              <w:t>1230275510</w:t>
            </w:r>
          </w:p>
        </w:tc>
        <w:tc>
          <w:tcPr>
            <w:tcW w:w="851" w:type="dxa"/>
            <w:shd w:val="clear" w:color="auto" w:fill="auto"/>
            <w:hideMark/>
          </w:tcPr>
          <w:p w:rsidR="00C706C2" w:rsidRPr="00C96912" w:rsidRDefault="00C706C2" w:rsidP="00CF7761">
            <w:pPr>
              <w:jc w:val="center"/>
              <w:rPr>
                <w:bCs/>
                <w:iCs/>
              </w:rPr>
            </w:pPr>
            <w:r w:rsidRPr="00C96912">
              <w:rPr>
                <w:bCs/>
                <w:iCs/>
              </w:rPr>
              <w:t>120</w:t>
            </w:r>
          </w:p>
        </w:tc>
        <w:tc>
          <w:tcPr>
            <w:tcW w:w="708" w:type="dxa"/>
            <w:shd w:val="clear" w:color="auto" w:fill="auto"/>
            <w:hideMark/>
          </w:tcPr>
          <w:p w:rsidR="00C706C2" w:rsidRPr="00C96912" w:rsidRDefault="00C706C2" w:rsidP="00CF7761">
            <w:pPr>
              <w:jc w:val="center"/>
              <w:rPr>
                <w:bCs/>
                <w:iCs/>
              </w:rPr>
            </w:pPr>
            <w:r w:rsidRPr="00C96912">
              <w:rPr>
                <w:bCs/>
                <w:iCs/>
              </w:rPr>
              <w:t> </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488,60</w:t>
            </w:r>
          </w:p>
        </w:tc>
        <w:tc>
          <w:tcPr>
            <w:tcW w:w="1417" w:type="dxa"/>
            <w:shd w:val="clear" w:color="auto" w:fill="auto"/>
            <w:hideMark/>
          </w:tcPr>
          <w:p w:rsidR="00C706C2" w:rsidRPr="00C96912" w:rsidRDefault="00C706C2" w:rsidP="00CF7761">
            <w:pPr>
              <w:jc w:val="right"/>
              <w:rPr>
                <w:bCs/>
                <w:iCs/>
              </w:rPr>
            </w:pPr>
            <w:r w:rsidRPr="00C96912">
              <w:rPr>
                <w:bCs/>
                <w:iCs/>
              </w:rPr>
              <w:t>503,10</w:t>
            </w:r>
          </w:p>
        </w:tc>
        <w:tc>
          <w:tcPr>
            <w:tcW w:w="1418" w:type="dxa"/>
            <w:shd w:val="clear" w:color="auto" w:fill="auto"/>
            <w:hideMark/>
          </w:tcPr>
          <w:p w:rsidR="00C706C2" w:rsidRPr="00C96912" w:rsidRDefault="00C706C2" w:rsidP="00CF7761">
            <w:pPr>
              <w:jc w:val="right"/>
              <w:rPr>
                <w:bCs/>
                <w:iCs/>
              </w:rPr>
            </w:pPr>
            <w:r w:rsidRPr="00C96912">
              <w:rPr>
                <w:bCs/>
                <w:iCs/>
              </w:rPr>
              <w:t>521,40</w:t>
            </w:r>
          </w:p>
        </w:tc>
      </w:tr>
      <w:tr w:rsidR="00C706C2" w:rsidRPr="00C96912" w:rsidTr="00CF7761">
        <w:trPr>
          <w:trHeight w:val="255"/>
        </w:trPr>
        <w:tc>
          <w:tcPr>
            <w:tcW w:w="6536" w:type="dxa"/>
            <w:shd w:val="clear" w:color="auto" w:fill="auto"/>
            <w:hideMark/>
          </w:tcPr>
          <w:p w:rsidR="00C706C2" w:rsidRPr="00C96912" w:rsidRDefault="00C706C2" w:rsidP="00CF7761">
            <w:pPr>
              <w:rPr>
                <w:bCs/>
                <w:iCs/>
              </w:rPr>
            </w:pPr>
            <w:r w:rsidRPr="00C96912">
              <w:rPr>
                <w:bCs/>
                <w:iCs/>
              </w:rPr>
              <w:t>ОБЩЕГОСУДАРСТВЕННЫЕ ВОПРОСЫ</w:t>
            </w:r>
          </w:p>
        </w:tc>
        <w:tc>
          <w:tcPr>
            <w:tcW w:w="1547" w:type="dxa"/>
            <w:shd w:val="clear" w:color="auto" w:fill="auto"/>
            <w:hideMark/>
          </w:tcPr>
          <w:p w:rsidR="00C706C2" w:rsidRPr="00C96912" w:rsidRDefault="00C706C2" w:rsidP="00CF7761">
            <w:pPr>
              <w:jc w:val="center"/>
              <w:rPr>
                <w:bCs/>
                <w:iCs/>
              </w:rPr>
            </w:pPr>
            <w:r w:rsidRPr="00C96912">
              <w:rPr>
                <w:bCs/>
                <w:iCs/>
              </w:rPr>
              <w:t>1230275510</w:t>
            </w:r>
          </w:p>
        </w:tc>
        <w:tc>
          <w:tcPr>
            <w:tcW w:w="851" w:type="dxa"/>
            <w:shd w:val="clear" w:color="auto" w:fill="auto"/>
            <w:hideMark/>
          </w:tcPr>
          <w:p w:rsidR="00C706C2" w:rsidRPr="00C96912" w:rsidRDefault="00C706C2" w:rsidP="00CF7761">
            <w:pPr>
              <w:jc w:val="center"/>
              <w:rPr>
                <w:bCs/>
                <w:iCs/>
              </w:rPr>
            </w:pPr>
            <w:r w:rsidRPr="00C96912">
              <w:rPr>
                <w:bCs/>
                <w:iCs/>
              </w:rPr>
              <w:t>120</w:t>
            </w:r>
          </w:p>
        </w:tc>
        <w:tc>
          <w:tcPr>
            <w:tcW w:w="708" w:type="dxa"/>
            <w:shd w:val="clear" w:color="auto" w:fill="auto"/>
            <w:hideMark/>
          </w:tcPr>
          <w:p w:rsidR="00C706C2" w:rsidRPr="00C96912" w:rsidRDefault="00C706C2" w:rsidP="00CF7761">
            <w:pPr>
              <w:jc w:val="center"/>
              <w:rPr>
                <w:bCs/>
                <w:iCs/>
              </w:rPr>
            </w:pPr>
            <w:r w:rsidRPr="00C96912">
              <w:rPr>
                <w:bCs/>
                <w:iCs/>
              </w:rPr>
              <w:t>01</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488,60</w:t>
            </w:r>
          </w:p>
        </w:tc>
        <w:tc>
          <w:tcPr>
            <w:tcW w:w="1417" w:type="dxa"/>
            <w:shd w:val="clear" w:color="auto" w:fill="auto"/>
            <w:hideMark/>
          </w:tcPr>
          <w:p w:rsidR="00C706C2" w:rsidRPr="00C96912" w:rsidRDefault="00C706C2" w:rsidP="00CF7761">
            <w:pPr>
              <w:jc w:val="right"/>
              <w:rPr>
                <w:bCs/>
                <w:iCs/>
              </w:rPr>
            </w:pPr>
            <w:r w:rsidRPr="00C96912">
              <w:rPr>
                <w:bCs/>
                <w:iCs/>
              </w:rPr>
              <w:t>503,10</w:t>
            </w:r>
          </w:p>
        </w:tc>
        <w:tc>
          <w:tcPr>
            <w:tcW w:w="1418" w:type="dxa"/>
            <w:shd w:val="clear" w:color="auto" w:fill="auto"/>
            <w:hideMark/>
          </w:tcPr>
          <w:p w:rsidR="00C706C2" w:rsidRPr="00C96912" w:rsidRDefault="00C706C2" w:rsidP="00CF7761">
            <w:pPr>
              <w:jc w:val="right"/>
              <w:rPr>
                <w:bCs/>
                <w:iCs/>
              </w:rPr>
            </w:pPr>
            <w:r w:rsidRPr="00C96912">
              <w:rPr>
                <w:bCs/>
                <w:iCs/>
              </w:rPr>
              <w:t>521,40</w:t>
            </w:r>
          </w:p>
        </w:tc>
      </w:tr>
      <w:tr w:rsidR="00C706C2" w:rsidRPr="00C96912" w:rsidTr="00CF7761">
        <w:trPr>
          <w:trHeight w:val="844"/>
        </w:trPr>
        <w:tc>
          <w:tcPr>
            <w:tcW w:w="6536" w:type="dxa"/>
            <w:shd w:val="clear" w:color="auto" w:fill="auto"/>
            <w:hideMark/>
          </w:tcPr>
          <w:p w:rsidR="00C706C2" w:rsidRPr="00C96912" w:rsidRDefault="00C706C2" w:rsidP="00CF7761">
            <w:pPr>
              <w:rPr>
                <w:bCs/>
                <w:iCs/>
              </w:rPr>
            </w:pPr>
            <w:r w:rsidRPr="00C96912">
              <w:rPr>
                <w:bCs/>
                <w:iCs/>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547" w:type="dxa"/>
            <w:shd w:val="clear" w:color="auto" w:fill="auto"/>
            <w:hideMark/>
          </w:tcPr>
          <w:p w:rsidR="00C706C2" w:rsidRPr="00C96912" w:rsidRDefault="00C706C2" w:rsidP="00CF7761">
            <w:pPr>
              <w:jc w:val="center"/>
              <w:rPr>
                <w:bCs/>
                <w:iCs/>
              </w:rPr>
            </w:pPr>
            <w:r w:rsidRPr="00C96912">
              <w:rPr>
                <w:bCs/>
                <w:iCs/>
              </w:rPr>
              <w:t>1230275510</w:t>
            </w:r>
          </w:p>
        </w:tc>
        <w:tc>
          <w:tcPr>
            <w:tcW w:w="851" w:type="dxa"/>
            <w:shd w:val="clear" w:color="auto" w:fill="auto"/>
            <w:hideMark/>
          </w:tcPr>
          <w:p w:rsidR="00C706C2" w:rsidRPr="00C96912" w:rsidRDefault="00C706C2" w:rsidP="00CF7761">
            <w:pPr>
              <w:jc w:val="center"/>
              <w:rPr>
                <w:bCs/>
                <w:iCs/>
              </w:rPr>
            </w:pPr>
            <w:r w:rsidRPr="00C96912">
              <w:rPr>
                <w:bCs/>
                <w:iCs/>
              </w:rPr>
              <w:t>120</w:t>
            </w:r>
          </w:p>
        </w:tc>
        <w:tc>
          <w:tcPr>
            <w:tcW w:w="708" w:type="dxa"/>
            <w:shd w:val="clear" w:color="auto" w:fill="auto"/>
            <w:hideMark/>
          </w:tcPr>
          <w:p w:rsidR="00C706C2" w:rsidRPr="00C96912" w:rsidRDefault="00C706C2" w:rsidP="00CF7761">
            <w:pPr>
              <w:jc w:val="center"/>
              <w:rPr>
                <w:bCs/>
                <w:iCs/>
              </w:rPr>
            </w:pPr>
            <w:r w:rsidRPr="00C96912">
              <w:rPr>
                <w:bCs/>
                <w:iCs/>
              </w:rPr>
              <w:t>01</w:t>
            </w:r>
          </w:p>
        </w:tc>
        <w:tc>
          <w:tcPr>
            <w:tcW w:w="712" w:type="dxa"/>
            <w:shd w:val="clear" w:color="auto" w:fill="auto"/>
            <w:hideMark/>
          </w:tcPr>
          <w:p w:rsidR="00C706C2" w:rsidRPr="00C96912" w:rsidRDefault="00C706C2" w:rsidP="00CF7761">
            <w:pPr>
              <w:jc w:val="center"/>
              <w:rPr>
                <w:bCs/>
                <w:iCs/>
              </w:rPr>
            </w:pPr>
            <w:r w:rsidRPr="00C96912">
              <w:rPr>
                <w:bCs/>
                <w:iCs/>
              </w:rPr>
              <w:t>04</w:t>
            </w:r>
          </w:p>
        </w:tc>
        <w:tc>
          <w:tcPr>
            <w:tcW w:w="1415" w:type="dxa"/>
            <w:shd w:val="clear" w:color="auto" w:fill="auto"/>
            <w:hideMark/>
          </w:tcPr>
          <w:p w:rsidR="00C706C2" w:rsidRPr="00C96912" w:rsidRDefault="00C706C2" w:rsidP="00CF7761">
            <w:pPr>
              <w:jc w:val="right"/>
              <w:rPr>
                <w:bCs/>
                <w:iCs/>
              </w:rPr>
            </w:pPr>
            <w:r w:rsidRPr="00C96912">
              <w:rPr>
                <w:bCs/>
                <w:iCs/>
              </w:rPr>
              <w:t>488,60</w:t>
            </w:r>
          </w:p>
        </w:tc>
        <w:tc>
          <w:tcPr>
            <w:tcW w:w="1417" w:type="dxa"/>
            <w:shd w:val="clear" w:color="auto" w:fill="auto"/>
            <w:hideMark/>
          </w:tcPr>
          <w:p w:rsidR="00C706C2" w:rsidRPr="00C96912" w:rsidRDefault="00C706C2" w:rsidP="00CF7761">
            <w:pPr>
              <w:jc w:val="right"/>
              <w:rPr>
                <w:bCs/>
                <w:iCs/>
              </w:rPr>
            </w:pPr>
            <w:r w:rsidRPr="00C96912">
              <w:rPr>
                <w:bCs/>
                <w:iCs/>
              </w:rPr>
              <w:t>503,10</w:t>
            </w:r>
          </w:p>
        </w:tc>
        <w:tc>
          <w:tcPr>
            <w:tcW w:w="1418" w:type="dxa"/>
            <w:shd w:val="clear" w:color="auto" w:fill="auto"/>
            <w:hideMark/>
          </w:tcPr>
          <w:p w:rsidR="00C706C2" w:rsidRPr="00C96912" w:rsidRDefault="00C706C2" w:rsidP="00CF7761">
            <w:pPr>
              <w:jc w:val="right"/>
              <w:rPr>
                <w:bCs/>
                <w:iCs/>
              </w:rPr>
            </w:pPr>
            <w:r w:rsidRPr="00C96912">
              <w:rPr>
                <w:bCs/>
                <w:iCs/>
              </w:rPr>
              <w:t>521,40</w:t>
            </w:r>
          </w:p>
        </w:tc>
      </w:tr>
      <w:tr w:rsidR="00C706C2" w:rsidRPr="00C96912" w:rsidTr="00CF7761">
        <w:trPr>
          <w:trHeight w:val="255"/>
        </w:trPr>
        <w:tc>
          <w:tcPr>
            <w:tcW w:w="6536" w:type="dxa"/>
            <w:shd w:val="clear" w:color="auto" w:fill="auto"/>
            <w:hideMark/>
          </w:tcPr>
          <w:p w:rsidR="00C706C2" w:rsidRPr="00C96912" w:rsidRDefault="00C706C2" w:rsidP="00CF7761">
            <w:pPr>
              <w:rPr>
                <w:bCs/>
                <w:iCs/>
              </w:rPr>
            </w:pPr>
            <w:r w:rsidRPr="00C96912">
              <w:rPr>
                <w:bCs/>
                <w:iCs/>
              </w:rPr>
              <w:t>Кредиторская задолженность</w:t>
            </w:r>
          </w:p>
        </w:tc>
        <w:tc>
          <w:tcPr>
            <w:tcW w:w="1547" w:type="dxa"/>
            <w:shd w:val="clear" w:color="auto" w:fill="auto"/>
            <w:hideMark/>
          </w:tcPr>
          <w:p w:rsidR="00C706C2" w:rsidRPr="00C96912" w:rsidRDefault="00C706C2" w:rsidP="00CF7761">
            <w:pPr>
              <w:jc w:val="center"/>
              <w:rPr>
                <w:bCs/>
                <w:iCs/>
              </w:rPr>
            </w:pPr>
            <w:r w:rsidRPr="00C96912">
              <w:rPr>
                <w:bCs/>
                <w:iCs/>
              </w:rPr>
              <w:t>12К0000000</w:t>
            </w:r>
          </w:p>
        </w:tc>
        <w:tc>
          <w:tcPr>
            <w:tcW w:w="851" w:type="dxa"/>
            <w:shd w:val="clear" w:color="auto" w:fill="auto"/>
            <w:hideMark/>
          </w:tcPr>
          <w:p w:rsidR="00C706C2" w:rsidRPr="00C96912" w:rsidRDefault="00C706C2" w:rsidP="00CF7761">
            <w:pPr>
              <w:jc w:val="center"/>
              <w:rPr>
                <w:bCs/>
                <w:iCs/>
              </w:rPr>
            </w:pPr>
            <w:r w:rsidRPr="00C96912">
              <w:rPr>
                <w:bCs/>
                <w:iCs/>
              </w:rPr>
              <w:t> </w:t>
            </w:r>
          </w:p>
        </w:tc>
        <w:tc>
          <w:tcPr>
            <w:tcW w:w="708" w:type="dxa"/>
            <w:shd w:val="clear" w:color="auto" w:fill="auto"/>
            <w:hideMark/>
          </w:tcPr>
          <w:p w:rsidR="00C706C2" w:rsidRPr="00C96912" w:rsidRDefault="00C706C2" w:rsidP="00CF7761">
            <w:pPr>
              <w:jc w:val="center"/>
              <w:rPr>
                <w:bCs/>
                <w:iCs/>
              </w:rPr>
            </w:pPr>
            <w:r w:rsidRPr="00C96912">
              <w:rPr>
                <w:bCs/>
                <w:iCs/>
              </w:rPr>
              <w:t> </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128,39</w:t>
            </w:r>
          </w:p>
        </w:tc>
        <w:tc>
          <w:tcPr>
            <w:tcW w:w="1417" w:type="dxa"/>
            <w:shd w:val="clear" w:color="auto" w:fill="auto"/>
            <w:hideMark/>
          </w:tcPr>
          <w:p w:rsidR="00C706C2" w:rsidRPr="00C96912" w:rsidRDefault="00C706C2" w:rsidP="00CF7761">
            <w:pPr>
              <w:jc w:val="right"/>
              <w:rPr>
                <w:bCs/>
                <w:iCs/>
              </w:rPr>
            </w:pPr>
            <w:r w:rsidRPr="00C96912">
              <w:rPr>
                <w:bCs/>
                <w:iCs/>
              </w:rPr>
              <w:t>0,00</w:t>
            </w:r>
          </w:p>
        </w:tc>
        <w:tc>
          <w:tcPr>
            <w:tcW w:w="1418" w:type="dxa"/>
            <w:shd w:val="clear" w:color="auto" w:fill="auto"/>
            <w:hideMark/>
          </w:tcPr>
          <w:p w:rsidR="00C706C2" w:rsidRPr="00C96912" w:rsidRDefault="00C706C2" w:rsidP="00CF7761">
            <w:pPr>
              <w:jc w:val="right"/>
              <w:rPr>
                <w:bCs/>
                <w:iCs/>
              </w:rPr>
            </w:pPr>
            <w:r w:rsidRPr="00C96912">
              <w:rPr>
                <w:bCs/>
                <w:iCs/>
              </w:rPr>
              <w:t>0,00</w:t>
            </w:r>
          </w:p>
        </w:tc>
      </w:tr>
      <w:tr w:rsidR="00C706C2" w:rsidRPr="00C96912" w:rsidTr="00CF7761">
        <w:trPr>
          <w:trHeight w:val="420"/>
        </w:trPr>
        <w:tc>
          <w:tcPr>
            <w:tcW w:w="6536" w:type="dxa"/>
            <w:shd w:val="clear" w:color="auto" w:fill="auto"/>
            <w:hideMark/>
          </w:tcPr>
          <w:p w:rsidR="00C706C2" w:rsidRPr="00C96912" w:rsidRDefault="00C706C2" w:rsidP="00CF7761">
            <w:pPr>
              <w:rPr>
                <w:bCs/>
                <w:iCs/>
              </w:rPr>
            </w:pPr>
            <w:r w:rsidRPr="00C96912">
              <w:rPr>
                <w:bCs/>
                <w:iCs/>
              </w:rPr>
              <w:t>Расходы на обеспечение функций муниципальных органов</w:t>
            </w:r>
          </w:p>
        </w:tc>
        <w:tc>
          <w:tcPr>
            <w:tcW w:w="1547" w:type="dxa"/>
            <w:shd w:val="clear" w:color="auto" w:fill="auto"/>
            <w:hideMark/>
          </w:tcPr>
          <w:p w:rsidR="00C706C2" w:rsidRPr="00C96912" w:rsidRDefault="00C706C2" w:rsidP="00CF7761">
            <w:pPr>
              <w:jc w:val="center"/>
              <w:rPr>
                <w:bCs/>
                <w:iCs/>
              </w:rPr>
            </w:pPr>
            <w:r w:rsidRPr="00C96912">
              <w:rPr>
                <w:bCs/>
                <w:iCs/>
              </w:rPr>
              <w:t>12К0002200</w:t>
            </w:r>
          </w:p>
        </w:tc>
        <w:tc>
          <w:tcPr>
            <w:tcW w:w="851" w:type="dxa"/>
            <w:shd w:val="clear" w:color="auto" w:fill="auto"/>
            <w:hideMark/>
          </w:tcPr>
          <w:p w:rsidR="00C706C2" w:rsidRPr="00C96912" w:rsidRDefault="00C706C2" w:rsidP="00CF7761">
            <w:pPr>
              <w:jc w:val="center"/>
              <w:rPr>
                <w:bCs/>
                <w:iCs/>
              </w:rPr>
            </w:pPr>
            <w:r w:rsidRPr="00C96912">
              <w:rPr>
                <w:bCs/>
                <w:iCs/>
              </w:rPr>
              <w:t> </w:t>
            </w:r>
          </w:p>
        </w:tc>
        <w:tc>
          <w:tcPr>
            <w:tcW w:w="708" w:type="dxa"/>
            <w:shd w:val="clear" w:color="auto" w:fill="auto"/>
            <w:hideMark/>
          </w:tcPr>
          <w:p w:rsidR="00C706C2" w:rsidRPr="00C96912" w:rsidRDefault="00C706C2" w:rsidP="00CF7761">
            <w:pPr>
              <w:jc w:val="center"/>
              <w:rPr>
                <w:bCs/>
                <w:iCs/>
              </w:rPr>
            </w:pPr>
            <w:r w:rsidRPr="00C96912">
              <w:rPr>
                <w:bCs/>
                <w:iCs/>
              </w:rPr>
              <w:t> </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128,39</w:t>
            </w:r>
          </w:p>
        </w:tc>
        <w:tc>
          <w:tcPr>
            <w:tcW w:w="1417" w:type="dxa"/>
            <w:shd w:val="clear" w:color="auto" w:fill="auto"/>
            <w:hideMark/>
          </w:tcPr>
          <w:p w:rsidR="00C706C2" w:rsidRPr="00C96912" w:rsidRDefault="00C706C2" w:rsidP="00CF7761">
            <w:pPr>
              <w:jc w:val="right"/>
              <w:rPr>
                <w:bCs/>
                <w:iCs/>
              </w:rPr>
            </w:pPr>
            <w:r w:rsidRPr="00C96912">
              <w:rPr>
                <w:bCs/>
                <w:iCs/>
              </w:rPr>
              <w:t>0,00</w:t>
            </w:r>
          </w:p>
        </w:tc>
        <w:tc>
          <w:tcPr>
            <w:tcW w:w="1418" w:type="dxa"/>
            <w:shd w:val="clear" w:color="auto" w:fill="auto"/>
            <w:hideMark/>
          </w:tcPr>
          <w:p w:rsidR="00C706C2" w:rsidRPr="00C96912" w:rsidRDefault="00C706C2" w:rsidP="00CF7761">
            <w:pPr>
              <w:jc w:val="right"/>
              <w:rPr>
                <w:bCs/>
                <w:iCs/>
              </w:rPr>
            </w:pPr>
            <w:r w:rsidRPr="00C96912">
              <w:rPr>
                <w:bCs/>
                <w:iCs/>
              </w:rPr>
              <w:t>0,00</w:t>
            </w:r>
          </w:p>
        </w:tc>
      </w:tr>
      <w:tr w:rsidR="00C706C2" w:rsidRPr="00C96912" w:rsidTr="00CF7761">
        <w:trPr>
          <w:trHeight w:val="630"/>
        </w:trPr>
        <w:tc>
          <w:tcPr>
            <w:tcW w:w="6536" w:type="dxa"/>
            <w:shd w:val="clear" w:color="auto" w:fill="auto"/>
            <w:hideMark/>
          </w:tcPr>
          <w:p w:rsidR="00C706C2" w:rsidRPr="00C96912" w:rsidRDefault="00C706C2" w:rsidP="00CF7761">
            <w:pPr>
              <w:rPr>
                <w:bCs/>
                <w:iCs/>
              </w:rPr>
            </w:pPr>
            <w:r w:rsidRPr="00C96912">
              <w:rPr>
                <w:bCs/>
                <w:iCs/>
              </w:rPr>
              <w:lastRenderedPageBreak/>
              <w:t>Закупка товаров, работ и услуг для обеспечения государственных (муниципальных) нужд</w:t>
            </w:r>
          </w:p>
        </w:tc>
        <w:tc>
          <w:tcPr>
            <w:tcW w:w="1547" w:type="dxa"/>
            <w:shd w:val="clear" w:color="auto" w:fill="auto"/>
            <w:hideMark/>
          </w:tcPr>
          <w:p w:rsidR="00C706C2" w:rsidRPr="00C96912" w:rsidRDefault="00C706C2" w:rsidP="00CF7761">
            <w:pPr>
              <w:jc w:val="center"/>
              <w:rPr>
                <w:bCs/>
                <w:iCs/>
              </w:rPr>
            </w:pPr>
            <w:r w:rsidRPr="00C96912">
              <w:rPr>
                <w:bCs/>
                <w:iCs/>
              </w:rPr>
              <w:t>12К0002200</w:t>
            </w:r>
          </w:p>
        </w:tc>
        <w:tc>
          <w:tcPr>
            <w:tcW w:w="851" w:type="dxa"/>
            <w:shd w:val="clear" w:color="auto" w:fill="auto"/>
            <w:hideMark/>
          </w:tcPr>
          <w:p w:rsidR="00C706C2" w:rsidRPr="00C96912" w:rsidRDefault="00C706C2" w:rsidP="00CF7761">
            <w:pPr>
              <w:jc w:val="center"/>
              <w:rPr>
                <w:bCs/>
                <w:iCs/>
              </w:rPr>
            </w:pPr>
            <w:r w:rsidRPr="00C96912">
              <w:rPr>
                <w:bCs/>
                <w:iCs/>
              </w:rPr>
              <w:t>200</w:t>
            </w:r>
          </w:p>
        </w:tc>
        <w:tc>
          <w:tcPr>
            <w:tcW w:w="708" w:type="dxa"/>
            <w:shd w:val="clear" w:color="auto" w:fill="auto"/>
            <w:hideMark/>
          </w:tcPr>
          <w:p w:rsidR="00C706C2" w:rsidRPr="00C96912" w:rsidRDefault="00C706C2" w:rsidP="00CF7761">
            <w:pPr>
              <w:jc w:val="center"/>
              <w:rPr>
                <w:bCs/>
                <w:iCs/>
              </w:rPr>
            </w:pPr>
            <w:r w:rsidRPr="00C96912">
              <w:rPr>
                <w:bCs/>
                <w:iCs/>
              </w:rPr>
              <w:t> </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44,44</w:t>
            </w:r>
          </w:p>
        </w:tc>
        <w:tc>
          <w:tcPr>
            <w:tcW w:w="1417" w:type="dxa"/>
            <w:shd w:val="clear" w:color="auto" w:fill="auto"/>
            <w:hideMark/>
          </w:tcPr>
          <w:p w:rsidR="00C706C2" w:rsidRPr="00C96912" w:rsidRDefault="00C706C2" w:rsidP="00CF7761">
            <w:pPr>
              <w:jc w:val="right"/>
              <w:rPr>
                <w:bCs/>
                <w:iCs/>
              </w:rPr>
            </w:pPr>
            <w:r w:rsidRPr="00C96912">
              <w:rPr>
                <w:bCs/>
                <w:iCs/>
              </w:rPr>
              <w:t>0,00</w:t>
            </w:r>
          </w:p>
        </w:tc>
        <w:tc>
          <w:tcPr>
            <w:tcW w:w="1418" w:type="dxa"/>
            <w:shd w:val="clear" w:color="auto" w:fill="auto"/>
            <w:hideMark/>
          </w:tcPr>
          <w:p w:rsidR="00C706C2" w:rsidRPr="00C96912" w:rsidRDefault="00C706C2" w:rsidP="00CF7761">
            <w:pPr>
              <w:jc w:val="right"/>
              <w:rPr>
                <w:bCs/>
                <w:iCs/>
              </w:rPr>
            </w:pPr>
            <w:r w:rsidRPr="00C96912">
              <w:rPr>
                <w:bCs/>
                <w:iCs/>
              </w:rPr>
              <w:t>0,00</w:t>
            </w:r>
          </w:p>
        </w:tc>
      </w:tr>
      <w:tr w:rsidR="00C706C2" w:rsidRPr="00C96912" w:rsidTr="00CF7761">
        <w:trPr>
          <w:trHeight w:val="630"/>
        </w:trPr>
        <w:tc>
          <w:tcPr>
            <w:tcW w:w="6536" w:type="dxa"/>
            <w:shd w:val="clear" w:color="auto" w:fill="auto"/>
            <w:hideMark/>
          </w:tcPr>
          <w:p w:rsidR="00C706C2" w:rsidRPr="00C96912" w:rsidRDefault="00C706C2" w:rsidP="00CF7761">
            <w:pPr>
              <w:rPr>
                <w:bCs/>
                <w:iCs/>
              </w:rPr>
            </w:pPr>
            <w:r w:rsidRPr="00C96912">
              <w:rPr>
                <w:bCs/>
                <w:iCs/>
              </w:rPr>
              <w:t>Иные закупки товаров, работ и услуг для обеспечения государственных (муниципальных) нужд</w:t>
            </w:r>
          </w:p>
        </w:tc>
        <w:tc>
          <w:tcPr>
            <w:tcW w:w="1547" w:type="dxa"/>
            <w:shd w:val="clear" w:color="auto" w:fill="auto"/>
            <w:hideMark/>
          </w:tcPr>
          <w:p w:rsidR="00C706C2" w:rsidRPr="00C96912" w:rsidRDefault="00C706C2" w:rsidP="00CF7761">
            <w:pPr>
              <w:jc w:val="center"/>
              <w:rPr>
                <w:bCs/>
                <w:iCs/>
              </w:rPr>
            </w:pPr>
            <w:r w:rsidRPr="00C96912">
              <w:rPr>
                <w:bCs/>
                <w:iCs/>
              </w:rPr>
              <w:t>12К0002200</w:t>
            </w:r>
          </w:p>
        </w:tc>
        <w:tc>
          <w:tcPr>
            <w:tcW w:w="851" w:type="dxa"/>
            <w:shd w:val="clear" w:color="auto" w:fill="auto"/>
            <w:hideMark/>
          </w:tcPr>
          <w:p w:rsidR="00C706C2" w:rsidRPr="00C96912" w:rsidRDefault="00C706C2" w:rsidP="00CF7761">
            <w:pPr>
              <w:jc w:val="center"/>
              <w:rPr>
                <w:bCs/>
                <w:iCs/>
              </w:rPr>
            </w:pPr>
            <w:r w:rsidRPr="00C96912">
              <w:rPr>
                <w:bCs/>
                <w:iCs/>
              </w:rPr>
              <w:t>240</w:t>
            </w:r>
          </w:p>
        </w:tc>
        <w:tc>
          <w:tcPr>
            <w:tcW w:w="708" w:type="dxa"/>
            <w:shd w:val="clear" w:color="auto" w:fill="auto"/>
            <w:hideMark/>
          </w:tcPr>
          <w:p w:rsidR="00C706C2" w:rsidRPr="00C96912" w:rsidRDefault="00C706C2" w:rsidP="00CF7761">
            <w:pPr>
              <w:jc w:val="center"/>
              <w:rPr>
                <w:bCs/>
                <w:iCs/>
              </w:rPr>
            </w:pPr>
            <w:r w:rsidRPr="00C96912">
              <w:rPr>
                <w:bCs/>
                <w:iCs/>
              </w:rPr>
              <w:t> </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44,44</w:t>
            </w:r>
          </w:p>
        </w:tc>
        <w:tc>
          <w:tcPr>
            <w:tcW w:w="1417" w:type="dxa"/>
            <w:shd w:val="clear" w:color="auto" w:fill="auto"/>
            <w:hideMark/>
          </w:tcPr>
          <w:p w:rsidR="00C706C2" w:rsidRPr="00C96912" w:rsidRDefault="00C706C2" w:rsidP="00CF7761">
            <w:pPr>
              <w:jc w:val="right"/>
              <w:rPr>
                <w:bCs/>
                <w:iCs/>
              </w:rPr>
            </w:pPr>
            <w:r w:rsidRPr="00C96912">
              <w:rPr>
                <w:bCs/>
                <w:iCs/>
              </w:rPr>
              <w:t>0,00</w:t>
            </w:r>
          </w:p>
        </w:tc>
        <w:tc>
          <w:tcPr>
            <w:tcW w:w="1418" w:type="dxa"/>
            <w:shd w:val="clear" w:color="auto" w:fill="auto"/>
            <w:hideMark/>
          </w:tcPr>
          <w:p w:rsidR="00C706C2" w:rsidRPr="00C96912" w:rsidRDefault="00C706C2" w:rsidP="00CF7761">
            <w:pPr>
              <w:jc w:val="right"/>
              <w:rPr>
                <w:bCs/>
                <w:iCs/>
              </w:rPr>
            </w:pPr>
            <w:r w:rsidRPr="00C96912">
              <w:rPr>
                <w:bCs/>
                <w:iCs/>
              </w:rPr>
              <w:t>0,00</w:t>
            </w:r>
          </w:p>
        </w:tc>
      </w:tr>
      <w:tr w:rsidR="00C706C2" w:rsidRPr="00C96912" w:rsidTr="00CF7761">
        <w:trPr>
          <w:trHeight w:val="255"/>
        </w:trPr>
        <w:tc>
          <w:tcPr>
            <w:tcW w:w="6536" w:type="dxa"/>
            <w:shd w:val="clear" w:color="auto" w:fill="auto"/>
            <w:hideMark/>
          </w:tcPr>
          <w:p w:rsidR="00C706C2" w:rsidRPr="00C96912" w:rsidRDefault="00C706C2" w:rsidP="00CF7761">
            <w:pPr>
              <w:rPr>
                <w:bCs/>
                <w:iCs/>
              </w:rPr>
            </w:pPr>
            <w:r w:rsidRPr="00C96912">
              <w:rPr>
                <w:bCs/>
                <w:iCs/>
              </w:rPr>
              <w:t>ОБЩЕГОСУДАРСТВЕННЫЕ ВОПРОСЫ</w:t>
            </w:r>
          </w:p>
        </w:tc>
        <w:tc>
          <w:tcPr>
            <w:tcW w:w="1547" w:type="dxa"/>
            <w:shd w:val="clear" w:color="auto" w:fill="auto"/>
            <w:hideMark/>
          </w:tcPr>
          <w:p w:rsidR="00C706C2" w:rsidRPr="00C96912" w:rsidRDefault="00C706C2" w:rsidP="00CF7761">
            <w:pPr>
              <w:jc w:val="center"/>
              <w:rPr>
                <w:bCs/>
                <w:iCs/>
              </w:rPr>
            </w:pPr>
            <w:r w:rsidRPr="00C96912">
              <w:rPr>
                <w:bCs/>
                <w:iCs/>
              </w:rPr>
              <w:t>12К0002200</w:t>
            </w:r>
          </w:p>
        </w:tc>
        <w:tc>
          <w:tcPr>
            <w:tcW w:w="851" w:type="dxa"/>
            <w:shd w:val="clear" w:color="auto" w:fill="auto"/>
            <w:hideMark/>
          </w:tcPr>
          <w:p w:rsidR="00C706C2" w:rsidRPr="00C96912" w:rsidRDefault="00C706C2" w:rsidP="00CF7761">
            <w:pPr>
              <w:jc w:val="center"/>
              <w:rPr>
                <w:bCs/>
                <w:iCs/>
              </w:rPr>
            </w:pPr>
            <w:r w:rsidRPr="00C96912">
              <w:rPr>
                <w:bCs/>
                <w:iCs/>
              </w:rPr>
              <w:t>240</w:t>
            </w:r>
          </w:p>
        </w:tc>
        <w:tc>
          <w:tcPr>
            <w:tcW w:w="708" w:type="dxa"/>
            <w:shd w:val="clear" w:color="auto" w:fill="auto"/>
            <w:hideMark/>
          </w:tcPr>
          <w:p w:rsidR="00C706C2" w:rsidRPr="00C96912" w:rsidRDefault="00C706C2" w:rsidP="00CF7761">
            <w:pPr>
              <w:jc w:val="center"/>
              <w:rPr>
                <w:bCs/>
                <w:iCs/>
              </w:rPr>
            </w:pPr>
            <w:r w:rsidRPr="00C96912">
              <w:rPr>
                <w:bCs/>
                <w:iCs/>
              </w:rPr>
              <w:t>01</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44,44</w:t>
            </w:r>
          </w:p>
        </w:tc>
        <w:tc>
          <w:tcPr>
            <w:tcW w:w="1417" w:type="dxa"/>
            <w:shd w:val="clear" w:color="auto" w:fill="auto"/>
            <w:hideMark/>
          </w:tcPr>
          <w:p w:rsidR="00C706C2" w:rsidRPr="00C96912" w:rsidRDefault="00C706C2" w:rsidP="00CF7761">
            <w:pPr>
              <w:jc w:val="right"/>
              <w:rPr>
                <w:bCs/>
                <w:iCs/>
              </w:rPr>
            </w:pPr>
            <w:r w:rsidRPr="00C96912">
              <w:rPr>
                <w:bCs/>
                <w:iCs/>
              </w:rPr>
              <w:t>0,00</w:t>
            </w:r>
          </w:p>
        </w:tc>
        <w:tc>
          <w:tcPr>
            <w:tcW w:w="1418" w:type="dxa"/>
            <w:shd w:val="clear" w:color="auto" w:fill="auto"/>
            <w:hideMark/>
          </w:tcPr>
          <w:p w:rsidR="00C706C2" w:rsidRPr="00C96912" w:rsidRDefault="00C706C2" w:rsidP="00CF7761">
            <w:pPr>
              <w:jc w:val="right"/>
              <w:rPr>
                <w:bCs/>
                <w:iCs/>
              </w:rPr>
            </w:pPr>
            <w:r w:rsidRPr="00C96912">
              <w:rPr>
                <w:bCs/>
                <w:iCs/>
              </w:rPr>
              <w:t>0,00</w:t>
            </w:r>
          </w:p>
        </w:tc>
      </w:tr>
      <w:tr w:rsidR="00C706C2" w:rsidRPr="00C96912" w:rsidTr="00CF7761">
        <w:trPr>
          <w:trHeight w:val="764"/>
        </w:trPr>
        <w:tc>
          <w:tcPr>
            <w:tcW w:w="6536" w:type="dxa"/>
            <w:shd w:val="clear" w:color="auto" w:fill="auto"/>
            <w:hideMark/>
          </w:tcPr>
          <w:p w:rsidR="00C706C2" w:rsidRPr="00C96912" w:rsidRDefault="00C706C2" w:rsidP="00CF7761">
            <w:pPr>
              <w:rPr>
                <w:bCs/>
                <w:iCs/>
              </w:rPr>
            </w:pPr>
            <w:r w:rsidRPr="00C96912">
              <w:rPr>
                <w:bCs/>
                <w:iCs/>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547" w:type="dxa"/>
            <w:shd w:val="clear" w:color="auto" w:fill="auto"/>
            <w:hideMark/>
          </w:tcPr>
          <w:p w:rsidR="00C706C2" w:rsidRPr="00C96912" w:rsidRDefault="00C706C2" w:rsidP="00CF7761">
            <w:pPr>
              <w:jc w:val="center"/>
              <w:rPr>
                <w:bCs/>
                <w:iCs/>
              </w:rPr>
            </w:pPr>
            <w:r w:rsidRPr="00C96912">
              <w:rPr>
                <w:bCs/>
                <w:iCs/>
              </w:rPr>
              <w:t>12К0002200</w:t>
            </w:r>
          </w:p>
        </w:tc>
        <w:tc>
          <w:tcPr>
            <w:tcW w:w="851" w:type="dxa"/>
            <w:shd w:val="clear" w:color="auto" w:fill="auto"/>
            <w:hideMark/>
          </w:tcPr>
          <w:p w:rsidR="00C706C2" w:rsidRPr="00C96912" w:rsidRDefault="00C706C2" w:rsidP="00CF7761">
            <w:pPr>
              <w:jc w:val="center"/>
              <w:rPr>
                <w:bCs/>
                <w:iCs/>
              </w:rPr>
            </w:pPr>
            <w:r w:rsidRPr="00C96912">
              <w:rPr>
                <w:bCs/>
                <w:iCs/>
              </w:rPr>
              <w:t>240</w:t>
            </w:r>
          </w:p>
        </w:tc>
        <w:tc>
          <w:tcPr>
            <w:tcW w:w="708" w:type="dxa"/>
            <w:shd w:val="clear" w:color="auto" w:fill="auto"/>
            <w:hideMark/>
          </w:tcPr>
          <w:p w:rsidR="00C706C2" w:rsidRPr="00C96912" w:rsidRDefault="00C706C2" w:rsidP="00CF7761">
            <w:pPr>
              <w:jc w:val="center"/>
              <w:rPr>
                <w:bCs/>
                <w:iCs/>
              </w:rPr>
            </w:pPr>
            <w:r w:rsidRPr="00C96912">
              <w:rPr>
                <w:bCs/>
                <w:iCs/>
              </w:rPr>
              <w:t>01</w:t>
            </w:r>
          </w:p>
        </w:tc>
        <w:tc>
          <w:tcPr>
            <w:tcW w:w="712" w:type="dxa"/>
            <w:shd w:val="clear" w:color="auto" w:fill="auto"/>
            <w:hideMark/>
          </w:tcPr>
          <w:p w:rsidR="00C706C2" w:rsidRPr="00C96912" w:rsidRDefault="00C706C2" w:rsidP="00CF7761">
            <w:pPr>
              <w:jc w:val="center"/>
              <w:rPr>
                <w:bCs/>
                <w:iCs/>
              </w:rPr>
            </w:pPr>
            <w:r w:rsidRPr="00C96912">
              <w:rPr>
                <w:bCs/>
                <w:iCs/>
              </w:rPr>
              <w:t>04</w:t>
            </w:r>
          </w:p>
        </w:tc>
        <w:tc>
          <w:tcPr>
            <w:tcW w:w="1415" w:type="dxa"/>
            <w:shd w:val="clear" w:color="auto" w:fill="auto"/>
            <w:hideMark/>
          </w:tcPr>
          <w:p w:rsidR="00C706C2" w:rsidRPr="00C96912" w:rsidRDefault="00C706C2" w:rsidP="00CF7761">
            <w:pPr>
              <w:jc w:val="right"/>
              <w:rPr>
                <w:bCs/>
                <w:iCs/>
              </w:rPr>
            </w:pPr>
            <w:r w:rsidRPr="00C96912">
              <w:rPr>
                <w:bCs/>
                <w:iCs/>
              </w:rPr>
              <w:t>44,44</w:t>
            </w:r>
          </w:p>
        </w:tc>
        <w:tc>
          <w:tcPr>
            <w:tcW w:w="1417" w:type="dxa"/>
            <w:shd w:val="clear" w:color="auto" w:fill="auto"/>
            <w:hideMark/>
          </w:tcPr>
          <w:p w:rsidR="00C706C2" w:rsidRPr="00C96912" w:rsidRDefault="00C706C2" w:rsidP="00CF7761">
            <w:pPr>
              <w:jc w:val="right"/>
              <w:rPr>
                <w:bCs/>
                <w:iCs/>
              </w:rPr>
            </w:pPr>
            <w:r w:rsidRPr="00C96912">
              <w:rPr>
                <w:bCs/>
                <w:iCs/>
              </w:rPr>
              <w:t>0,00</w:t>
            </w:r>
          </w:p>
        </w:tc>
        <w:tc>
          <w:tcPr>
            <w:tcW w:w="1418" w:type="dxa"/>
            <w:shd w:val="clear" w:color="auto" w:fill="auto"/>
            <w:hideMark/>
          </w:tcPr>
          <w:p w:rsidR="00C706C2" w:rsidRPr="00C96912" w:rsidRDefault="00C706C2" w:rsidP="00CF7761">
            <w:pPr>
              <w:jc w:val="right"/>
              <w:rPr>
                <w:bCs/>
                <w:iCs/>
              </w:rPr>
            </w:pPr>
            <w:r w:rsidRPr="00C96912">
              <w:rPr>
                <w:bCs/>
                <w:iCs/>
              </w:rPr>
              <w:t>0,00</w:t>
            </w:r>
          </w:p>
        </w:tc>
      </w:tr>
      <w:tr w:rsidR="00C706C2" w:rsidRPr="00C96912" w:rsidTr="00CF7761">
        <w:trPr>
          <w:trHeight w:val="255"/>
        </w:trPr>
        <w:tc>
          <w:tcPr>
            <w:tcW w:w="6536" w:type="dxa"/>
            <w:shd w:val="clear" w:color="auto" w:fill="auto"/>
            <w:hideMark/>
          </w:tcPr>
          <w:p w:rsidR="00C706C2" w:rsidRPr="00C96912" w:rsidRDefault="00C706C2" w:rsidP="00CF7761">
            <w:pPr>
              <w:rPr>
                <w:bCs/>
                <w:iCs/>
              </w:rPr>
            </w:pPr>
            <w:r w:rsidRPr="00C96912">
              <w:rPr>
                <w:bCs/>
                <w:iCs/>
              </w:rPr>
              <w:t>Иные бюджетные ассигнования</w:t>
            </w:r>
          </w:p>
        </w:tc>
        <w:tc>
          <w:tcPr>
            <w:tcW w:w="1547" w:type="dxa"/>
            <w:shd w:val="clear" w:color="auto" w:fill="auto"/>
            <w:hideMark/>
          </w:tcPr>
          <w:p w:rsidR="00C706C2" w:rsidRPr="00C96912" w:rsidRDefault="00C706C2" w:rsidP="00CF7761">
            <w:pPr>
              <w:jc w:val="center"/>
              <w:rPr>
                <w:bCs/>
                <w:iCs/>
              </w:rPr>
            </w:pPr>
            <w:r w:rsidRPr="00C96912">
              <w:rPr>
                <w:bCs/>
                <w:iCs/>
              </w:rPr>
              <w:t>12К0002200</w:t>
            </w:r>
          </w:p>
        </w:tc>
        <w:tc>
          <w:tcPr>
            <w:tcW w:w="851" w:type="dxa"/>
            <w:shd w:val="clear" w:color="auto" w:fill="auto"/>
            <w:hideMark/>
          </w:tcPr>
          <w:p w:rsidR="00C706C2" w:rsidRPr="00C96912" w:rsidRDefault="00C706C2" w:rsidP="00CF7761">
            <w:pPr>
              <w:jc w:val="center"/>
              <w:rPr>
                <w:bCs/>
                <w:iCs/>
              </w:rPr>
            </w:pPr>
            <w:r w:rsidRPr="00C96912">
              <w:rPr>
                <w:bCs/>
                <w:iCs/>
              </w:rPr>
              <w:t>800</w:t>
            </w:r>
          </w:p>
        </w:tc>
        <w:tc>
          <w:tcPr>
            <w:tcW w:w="708" w:type="dxa"/>
            <w:shd w:val="clear" w:color="auto" w:fill="auto"/>
            <w:hideMark/>
          </w:tcPr>
          <w:p w:rsidR="00C706C2" w:rsidRPr="00C96912" w:rsidRDefault="00C706C2" w:rsidP="00CF7761">
            <w:pPr>
              <w:jc w:val="center"/>
              <w:rPr>
                <w:bCs/>
                <w:iCs/>
              </w:rPr>
            </w:pPr>
            <w:r w:rsidRPr="00C96912">
              <w:rPr>
                <w:bCs/>
                <w:iCs/>
              </w:rPr>
              <w:t> </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83,95</w:t>
            </w:r>
          </w:p>
        </w:tc>
        <w:tc>
          <w:tcPr>
            <w:tcW w:w="1417" w:type="dxa"/>
            <w:shd w:val="clear" w:color="auto" w:fill="auto"/>
            <w:hideMark/>
          </w:tcPr>
          <w:p w:rsidR="00C706C2" w:rsidRPr="00C96912" w:rsidRDefault="00C706C2" w:rsidP="00CF7761">
            <w:pPr>
              <w:jc w:val="right"/>
              <w:rPr>
                <w:bCs/>
                <w:iCs/>
              </w:rPr>
            </w:pPr>
            <w:r w:rsidRPr="00C96912">
              <w:rPr>
                <w:bCs/>
                <w:iCs/>
              </w:rPr>
              <w:t>0,00</w:t>
            </w:r>
          </w:p>
        </w:tc>
        <w:tc>
          <w:tcPr>
            <w:tcW w:w="1418" w:type="dxa"/>
            <w:shd w:val="clear" w:color="auto" w:fill="auto"/>
            <w:hideMark/>
          </w:tcPr>
          <w:p w:rsidR="00C706C2" w:rsidRPr="00C96912" w:rsidRDefault="00C706C2" w:rsidP="00CF7761">
            <w:pPr>
              <w:jc w:val="right"/>
              <w:rPr>
                <w:bCs/>
                <w:iCs/>
              </w:rPr>
            </w:pPr>
            <w:r w:rsidRPr="00C96912">
              <w:rPr>
                <w:bCs/>
                <w:iCs/>
              </w:rPr>
              <w:t>0,00</w:t>
            </w:r>
          </w:p>
        </w:tc>
      </w:tr>
      <w:tr w:rsidR="00C706C2" w:rsidRPr="00C96912" w:rsidTr="00CF7761">
        <w:trPr>
          <w:trHeight w:val="255"/>
        </w:trPr>
        <w:tc>
          <w:tcPr>
            <w:tcW w:w="6536" w:type="dxa"/>
            <w:shd w:val="clear" w:color="auto" w:fill="auto"/>
            <w:hideMark/>
          </w:tcPr>
          <w:p w:rsidR="00C706C2" w:rsidRPr="00C96912" w:rsidRDefault="00C706C2" w:rsidP="00CF7761">
            <w:pPr>
              <w:rPr>
                <w:bCs/>
                <w:iCs/>
              </w:rPr>
            </w:pPr>
            <w:r w:rsidRPr="00C96912">
              <w:rPr>
                <w:bCs/>
                <w:iCs/>
              </w:rPr>
              <w:t>Уплата налогов, сборов и иных платежей</w:t>
            </w:r>
          </w:p>
        </w:tc>
        <w:tc>
          <w:tcPr>
            <w:tcW w:w="1547" w:type="dxa"/>
            <w:shd w:val="clear" w:color="auto" w:fill="auto"/>
            <w:hideMark/>
          </w:tcPr>
          <w:p w:rsidR="00C706C2" w:rsidRPr="00C96912" w:rsidRDefault="00C706C2" w:rsidP="00CF7761">
            <w:pPr>
              <w:jc w:val="center"/>
              <w:rPr>
                <w:bCs/>
                <w:iCs/>
              </w:rPr>
            </w:pPr>
            <w:r w:rsidRPr="00C96912">
              <w:rPr>
                <w:bCs/>
                <w:iCs/>
              </w:rPr>
              <w:t>12К0002200</w:t>
            </w:r>
          </w:p>
        </w:tc>
        <w:tc>
          <w:tcPr>
            <w:tcW w:w="851" w:type="dxa"/>
            <w:shd w:val="clear" w:color="auto" w:fill="auto"/>
            <w:hideMark/>
          </w:tcPr>
          <w:p w:rsidR="00C706C2" w:rsidRPr="00C96912" w:rsidRDefault="00C706C2" w:rsidP="00CF7761">
            <w:pPr>
              <w:jc w:val="center"/>
              <w:rPr>
                <w:bCs/>
                <w:iCs/>
              </w:rPr>
            </w:pPr>
            <w:r w:rsidRPr="00C96912">
              <w:rPr>
                <w:bCs/>
                <w:iCs/>
              </w:rPr>
              <w:t>850</w:t>
            </w:r>
          </w:p>
        </w:tc>
        <w:tc>
          <w:tcPr>
            <w:tcW w:w="708" w:type="dxa"/>
            <w:shd w:val="clear" w:color="auto" w:fill="auto"/>
            <w:hideMark/>
          </w:tcPr>
          <w:p w:rsidR="00C706C2" w:rsidRPr="00C96912" w:rsidRDefault="00C706C2" w:rsidP="00CF7761">
            <w:pPr>
              <w:jc w:val="center"/>
              <w:rPr>
                <w:bCs/>
                <w:iCs/>
              </w:rPr>
            </w:pPr>
            <w:r w:rsidRPr="00C96912">
              <w:rPr>
                <w:bCs/>
                <w:iCs/>
              </w:rPr>
              <w:t> </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83,95</w:t>
            </w:r>
          </w:p>
        </w:tc>
        <w:tc>
          <w:tcPr>
            <w:tcW w:w="1417" w:type="dxa"/>
            <w:shd w:val="clear" w:color="auto" w:fill="auto"/>
            <w:hideMark/>
          </w:tcPr>
          <w:p w:rsidR="00C706C2" w:rsidRPr="00C96912" w:rsidRDefault="00C706C2" w:rsidP="00CF7761">
            <w:pPr>
              <w:jc w:val="right"/>
              <w:rPr>
                <w:bCs/>
                <w:iCs/>
              </w:rPr>
            </w:pPr>
            <w:r w:rsidRPr="00C96912">
              <w:rPr>
                <w:bCs/>
                <w:iCs/>
              </w:rPr>
              <w:t>0,00</w:t>
            </w:r>
          </w:p>
        </w:tc>
        <w:tc>
          <w:tcPr>
            <w:tcW w:w="1418" w:type="dxa"/>
            <w:shd w:val="clear" w:color="auto" w:fill="auto"/>
            <w:hideMark/>
          </w:tcPr>
          <w:p w:rsidR="00C706C2" w:rsidRPr="00C96912" w:rsidRDefault="00C706C2" w:rsidP="00CF7761">
            <w:pPr>
              <w:jc w:val="right"/>
              <w:rPr>
                <w:bCs/>
                <w:iCs/>
              </w:rPr>
            </w:pPr>
            <w:r w:rsidRPr="00C96912">
              <w:rPr>
                <w:bCs/>
                <w:iCs/>
              </w:rPr>
              <w:t>0,00</w:t>
            </w:r>
          </w:p>
        </w:tc>
      </w:tr>
      <w:tr w:rsidR="00C706C2" w:rsidRPr="00C96912" w:rsidTr="00CF7761">
        <w:trPr>
          <w:trHeight w:val="255"/>
        </w:trPr>
        <w:tc>
          <w:tcPr>
            <w:tcW w:w="6536" w:type="dxa"/>
            <w:shd w:val="clear" w:color="auto" w:fill="auto"/>
            <w:hideMark/>
          </w:tcPr>
          <w:p w:rsidR="00C706C2" w:rsidRPr="00C96912" w:rsidRDefault="00C706C2" w:rsidP="00CF7761">
            <w:pPr>
              <w:rPr>
                <w:bCs/>
                <w:iCs/>
              </w:rPr>
            </w:pPr>
            <w:r w:rsidRPr="00C96912">
              <w:rPr>
                <w:bCs/>
                <w:iCs/>
              </w:rPr>
              <w:t>ОБЩЕГОСУДАРСТВЕННЫЕ ВОПРОСЫ</w:t>
            </w:r>
          </w:p>
        </w:tc>
        <w:tc>
          <w:tcPr>
            <w:tcW w:w="1547" w:type="dxa"/>
            <w:shd w:val="clear" w:color="auto" w:fill="auto"/>
            <w:hideMark/>
          </w:tcPr>
          <w:p w:rsidR="00C706C2" w:rsidRPr="00C96912" w:rsidRDefault="00C706C2" w:rsidP="00CF7761">
            <w:pPr>
              <w:jc w:val="center"/>
              <w:rPr>
                <w:bCs/>
                <w:iCs/>
              </w:rPr>
            </w:pPr>
            <w:r w:rsidRPr="00C96912">
              <w:rPr>
                <w:bCs/>
                <w:iCs/>
              </w:rPr>
              <w:t>12К0002200</w:t>
            </w:r>
          </w:p>
        </w:tc>
        <w:tc>
          <w:tcPr>
            <w:tcW w:w="851" w:type="dxa"/>
            <w:shd w:val="clear" w:color="auto" w:fill="auto"/>
            <w:hideMark/>
          </w:tcPr>
          <w:p w:rsidR="00C706C2" w:rsidRPr="00C96912" w:rsidRDefault="00C706C2" w:rsidP="00CF7761">
            <w:pPr>
              <w:jc w:val="center"/>
              <w:rPr>
                <w:bCs/>
                <w:iCs/>
              </w:rPr>
            </w:pPr>
            <w:r w:rsidRPr="00C96912">
              <w:rPr>
                <w:bCs/>
                <w:iCs/>
              </w:rPr>
              <w:t>850</w:t>
            </w:r>
          </w:p>
        </w:tc>
        <w:tc>
          <w:tcPr>
            <w:tcW w:w="708" w:type="dxa"/>
            <w:shd w:val="clear" w:color="auto" w:fill="auto"/>
            <w:hideMark/>
          </w:tcPr>
          <w:p w:rsidR="00C706C2" w:rsidRPr="00C96912" w:rsidRDefault="00C706C2" w:rsidP="00CF7761">
            <w:pPr>
              <w:jc w:val="center"/>
              <w:rPr>
                <w:bCs/>
                <w:iCs/>
              </w:rPr>
            </w:pPr>
            <w:r w:rsidRPr="00C96912">
              <w:rPr>
                <w:bCs/>
                <w:iCs/>
              </w:rPr>
              <w:t>01</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83,95</w:t>
            </w:r>
          </w:p>
        </w:tc>
        <w:tc>
          <w:tcPr>
            <w:tcW w:w="1417" w:type="dxa"/>
            <w:shd w:val="clear" w:color="auto" w:fill="auto"/>
            <w:hideMark/>
          </w:tcPr>
          <w:p w:rsidR="00C706C2" w:rsidRPr="00C96912" w:rsidRDefault="00C706C2" w:rsidP="00CF7761">
            <w:pPr>
              <w:jc w:val="right"/>
              <w:rPr>
                <w:bCs/>
                <w:iCs/>
              </w:rPr>
            </w:pPr>
            <w:r w:rsidRPr="00C96912">
              <w:rPr>
                <w:bCs/>
                <w:iCs/>
              </w:rPr>
              <w:t>0,00</w:t>
            </w:r>
          </w:p>
        </w:tc>
        <w:tc>
          <w:tcPr>
            <w:tcW w:w="1418" w:type="dxa"/>
            <w:shd w:val="clear" w:color="auto" w:fill="auto"/>
            <w:hideMark/>
          </w:tcPr>
          <w:p w:rsidR="00C706C2" w:rsidRPr="00C96912" w:rsidRDefault="00C706C2" w:rsidP="00CF7761">
            <w:pPr>
              <w:jc w:val="right"/>
              <w:rPr>
                <w:bCs/>
                <w:iCs/>
              </w:rPr>
            </w:pPr>
            <w:r w:rsidRPr="00C96912">
              <w:rPr>
                <w:bCs/>
                <w:iCs/>
              </w:rPr>
              <w:t>0,00</w:t>
            </w:r>
          </w:p>
        </w:tc>
      </w:tr>
      <w:tr w:rsidR="00C706C2" w:rsidRPr="00C96912" w:rsidTr="00CF7761">
        <w:trPr>
          <w:trHeight w:val="692"/>
        </w:trPr>
        <w:tc>
          <w:tcPr>
            <w:tcW w:w="6536" w:type="dxa"/>
            <w:shd w:val="clear" w:color="auto" w:fill="auto"/>
            <w:hideMark/>
          </w:tcPr>
          <w:p w:rsidR="00C706C2" w:rsidRPr="00C96912" w:rsidRDefault="00C706C2" w:rsidP="00CF7761">
            <w:pPr>
              <w:rPr>
                <w:bCs/>
                <w:iCs/>
              </w:rPr>
            </w:pPr>
            <w:r w:rsidRPr="00C96912">
              <w:rPr>
                <w:bCs/>
                <w:iCs/>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547" w:type="dxa"/>
            <w:shd w:val="clear" w:color="auto" w:fill="auto"/>
            <w:hideMark/>
          </w:tcPr>
          <w:p w:rsidR="00C706C2" w:rsidRPr="00C96912" w:rsidRDefault="00C706C2" w:rsidP="00CF7761">
            <w:pPr>
              <w:jc w:val="center"/>
              <w:rPr>
                <w:bCs/>
                <w:iCs/>
              </w:rPr>
            </w:pPr>
            <w:r w:rsidRPr="00C96912">
              <w:rPr>
                <w:bCs/>
                <w:iCs/>
              </w:rPr>
              <w:t>12К0002200</w:t>
            </w:r>
          </w:p>
        </w:tc>
        <w:tc>
          <w:tcPr>
            <w:tcW w:w="851" w:type="dxa"/>
            <w:shd w:val="clear" w:color="auto" w:fill="auto"/>
            <w:hideMark/>
          </w:tcPr>
          <w:p w:rsidR="00C706C2" w:rsidRPr="00C96912" w:rsidRDefault="00C706C2" w:rsidP="00CF7761">
            <w:pPr>
              <w:jc w:val="center"/>
              <w:rPr>
                <w:bCs/>
                <w:iCs/>
              </w:rPr>
            </w:pPr>
            <w:r w:rsidRPr="00C96912">
              <w:rPr>
                <w:bCs/>
                <w:iCs/>
              </w:rPr>
              <w:t>850</w:t>
            </w:r>
          </w:p>
        </w:tc>
        <w:tc>
          <w:tcPr>
            <w:tcW w:w="708" w:type="dxa"/>
            <w:shd w:val="clear" w:color="auto" w:fill="auto"/>
            <w:hideMark/>
          </w:tcPr>
          <w:p w:rsidR="00C706C2" w:rsidRPr="00C96912" w:rsidRDefault="00C706C2" w:rsidP="00CF7761">
            <w:pPr>
              <w:jc w:val="center"/>
              <w:rPr>
                <w:bCs/>
                <w:iCs/>
              </w:rPr>
            </w:pPr>
            <w:r w:rsidRPr="00C96912">
              <w:rPr>
                <w:bCs/>
                <w:iCs/>
              </w:rPr>
              <w:t>01</w:t>
            </w:r>
          </w:p>
        </w:tc>
        <w:tc>
          <w:tcPr>
            <w:tcW w:w="712" w:type="dxa"/>
            <w:shd w:val="clear" w:color="auto" w:fill="auto"/>
            <w:hideMark/>
          </w:tcPr>
          <w:p w:rsidR="00C706C2" w:rsidRPr="00C96912" w:rsidRDefault="00C706C2" w:rsidP="00CF7761">
            <w:pPr>
              <w:jc w:val="center"/>
              <w:rPr>
                <w:bCs/>
                <w:iCs/>
              </w:rPr>
            </w:pPr>
            <w:r w:rsidRPr="00C96912">
              <w:rPr>
                <w:bCs/>
                <w:iCs/>
              </w:rPr>
              <w:t>04</w:t>
            </w:r>
          </w:p>
        </w:tc>
        <w:tc>
          <w:tcPr>
            <w:tcW w:w="1415" w:type="dxa"/>
            <w:shd w:val="clear" w:color="auto" w:fill="auto"/>
            <w:hideMark/>
          </w:tcPr>
          <w:p w:rsidR="00C706C2" w:rsidRPr="00C96912" w:rsidRDefault="00C706C2" w:rsidP="00CF7761">
            <w:pPr>
              <w:jc w:val="right"/>
              <w:rPr>
                <w:bCs/>
                <w:iCs/>
              </w:rPr>
            </w:pPr>
            <w:r w:rsidRPr="00C96912">
              <w:rPr>
                <w:bCs/>
                <w:iCs/>
              </w:rPr>
              <w:t>83,95</w:t>
            </w:r>
          </w:p>
        </w:tc>
        <w:tc>
          <w:tcPr>
            <w:tcW w:w="1417" w:type="dxa"/>
            <w:shd w:val="clear" w:color="auto" w:fill="auto"/>
            <w:hideMark/>
          </w:tcPr>
          <w:p w:rsidR="00C706C2" w:rsidRPr="00C96912" w:rsidRDefault="00C706C2" w:rsidP="00CF7761">
            <w:pPr>
              <w:jc w:val="right"/>
              <w:rPr>
                <w:bCs/>
                <w:iCs/>
              </w:rPr>
            </w:pPr>
            <w:r w:rsidRPr="00C96912">
              <w:rPr>
                <w:bCs/>
                <w:iCs/>
              </w:rPr>
              <w:t>0,00</w:t>
            </w:r>
          </w:p>
        </w:tc>
        <w:tc>
          <w:tcPr>
            <w:tcW w:w="1418" w:type="dxa"/>
            <w:shd w:val="clear" w:color="auto" w:fill="auto"/>
            <w:hideMark/>
          </w:tcPr>
          <w:p w:rsidR="00C706C2" w:rsidRPr="00C96912" w:rsidRDefault="00C706C2" w:rsidP="00CF7761">
            <w:pPr>
              <w:jc w:val="right"/>
              <w:rPr>
                <w:bCs/>
                <w:iCs/>
              </w:rPr>
            </w:pPr>
            <w:r w:rsidRPr="00C96912">
              <w:rPr>
                <w:bCs/>
                <w:iCs/>
              </w:rPr>
              <w:t>0,00</w:t>
            </w:r>
          </w:p>
        </w:tc>
      </w:tr>
      <w:tr w:rsidR="00C706C2" w:rsidRPr="00C96912" w:rsidTr="00CF7761">
        <w:trPr>
          <w:trHeight w:val="644"/>
        </w:trPr>
        <w:tc>
          <w:tcPr>
            <w:tcW w:w="6536" w:type="dxa"/>
            <w:shd w:val="clear" w:color="auto" w:fill="auto"/>
            <w:hideMark/>
          </w:tcPr>
          <w:p w:rsidR="00C706C2" w:rsidRPr="00C96912" w:rsidRDefault="00C706C2" w:rsidP="00CF7761">
            <w:pPr>
              <w:rPr>
                <w:bCs/>
                <w:iCs/>
              </w:rPr>
            </w:pPr>
            <w:r w:rsidRPr="00C96912">
              <w:rPr>
                <w:bCs/>
                <w:iCs/>
              </w:rPr>
              <w:t>Муниципальная программа "Управление муниципальными финансами и муниципальным долгом Камешкирского района Пензенской области на 2014-2022 годы"</w:t>
            </w:r>
          </w:p>
        </w:tc>
        <w:tc>
          <w:tcPr>
            <w:tcW w:w="1547" w:type="dxa"/>
            <w:shd w:val="clear" w:color="auto" w:fill="auto"/>
            <w:hideMark/>
          </w:tcPr>
          <w:p w:rsidR="00C706C2" w:rsidRPr="00C96912" w:rsidRDefault="00C706C2" w:rsidP="00CF7761">
            <w:pPr>
              <w:jc w:val="center"/>
              <w:rPr>
                <w:bCs/>
                <w:iCs/>
              </w:rPr>
            </w:pPr>
            <w:r w:rsidRPr="00C96912">
              <w:rPr>
                <w:bCs/>
                <w:iCs/>
              </w:rPr>
              <w:t>1300000000</w:t>
            </w:r>
          </w:p>
        </w:tc>
        <w:tc>
          <w:tcPr>
            <w:tcW w:w="851" w:type="dxa"/>
            <w:shd w:val="clear" w:color="auto" w:fill="auto"/>
            <w:hideMark/>
          </w:tcPr>
          <w:p w:rsidR="00C706C2" w:rsidRPr="00C96912" w:rsidRDefault="00C706C2" w:rsidP="00CF7761">
            <w:pPr>
              <w:jc w:val="center"/>
              <w:rPr>
                <w:bCs/>
                <w:iCs/>
              </w:rPr>
            </w:pPr>
            <w:r w:rsidRPr="00C96912">
              <w:rPr>
                <w:bCs/>
                <w:iCs/>
              </w:rPr>
              <w:t> </w:t>
            </w:r>
          </w:p>
        </w:tc>
        <w:tc>
          <w:tcPr>
            <w:tcW w:w="708" w:type="dxa"/>
            <w:shd w:val="clear" w:color="auto" w:fill="auto"/>
            <w:hideMark/>
          </w:tcPr>
          <w:p w:rsidR="00C706C2" w:rsidRPr="00C96912" w:rsidRDefault="00C706C2" w:rsidP="00CF7761">
            <w:pPr>
              <w:jc w:val="center"/>
              <w:rPr>
                <w:bCs/>
                <w:iCs/>
              </w:rPr>
            </w:pPr>
            <w:r w:rsidRPr="00C96912">
              <w:rPr>
                <w:bCs/>
                <w:iCs/>
              </w:rPr>
              <w:t> </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22 227,75</w:t>
            </w:r>
          </w:p>
        </w:tc>
        <w:tc>
          <w:tcPr>
            <w:tcW w:w="1417" w:type="dxa"/>
            <w:shd w:val="clear" w:color="auto" w:fill="auto"/>
            <w:hideMark/>
          </w:tcPr>
          <w:p w:rsidR="00C706C2" w:rsidRPr="00C96912" w:rsidRDefault="00C706C2" w:rsidP="00CF7761">
            <w:pPr>
              <w:jc w:val="right"/>
              <w:rPr>
                <w:bCs/>
                <w:iCs/>
              </w:rPr>
            </w:pPr>
            <w:r w:rsidRPr="00C96912">
              <w:rPr>
                <w:bCs/>
                <w:iCs/>
              </w:rPr>
              <w:t>18 204,14</w:t>
            </w:r>
          </w:p>
        </w:tc>
        <w:tc>
          <w:tcPr>
            <w:tcW w:w="1418" w:type="dxa"/>
            <w:shd w:val="clear" w:color="auto" w:fill="auto"/>
            <w:hideMark/>
          </w:tcPr>
          <w:p w:rsidR="00C706C2" w:rsidRPr="00C96912" w:rsidRDefault="00C706C2" w:rsidP="00CF7761">
            <w:pPr>
              <w:jc w:val="right"/>
              <w:rPr>
                <w:bCs/>
                <w:iCs/>
              </w:rPr>
            </w:pPr>
            <w:r w:rsidRPr="00C96912">
              <w:rPr>
                <w:bCs/>
                <w:iCs/>
              </w:rPr>
              <w:t>18 359,28</w:t>
            </w:r>
          </w:p>
        </w:tc>
      </w:tr>
      <w:tr w:rsidR="00C706C2" w:rsidRPr="00C96912" w:rsidTr="00CF7761">
        <w:trPr>
          <w:trHeight w:val="630"/>
        </w:trPr>
        <w:tc>
          <w:tcPr>
            <w:tcW w:w="6536" w:type="dxa"/>
            <w:shd w:val="clear" w:color="auto" w:fill="auto"/>
            <w:hideMark/>
          </w:tcPr>
          <w:p w:rsidR="00C706C2" w:rsidRPr="00C96912" w:rsidRDefault="00C706C2" w:rsidP="00CF7761">
            <w:pPr>
              <w:rPr>
                <w:bCs/>
                <w:iCs/>
              </w:rPr>
            </w:pPr>
            <w:r w:rsidRPr="00C96912">
              <w:rPr>
                <w:bCs/>
                <w:iCs/>
              </w:rPr>
              <w:t>Подпрограмма "Управление муниципальным долгом Камешкирского района Пензенской области"</w:t>
            </w:r>
          </w:p>
        </w:tc>
        <w:tc>
          <w:tcPr>
            <w:tcW w:w="1547" w:type="dxa"/>
            <w:shd w:val="clear" w:color="auto" w:fill="auto"/>
            <w:hideMark/>
          </w:tcPr>
          <w:p w:rsidR="00C706C2" w:rsidRPr="00C96912" w:rsidRDefault="00C706C2" w:rsidP="00CF7761">
            <w:pPr>
              <w:jc w:val="center"/>
              <w:rPr>
                <w:bCs/>
                <w:iCs/>
              </w:rPr>
            </w:pPr>
            <w:r w:rsidRPr="00C96912">
              <w:rPr>
                <w:bCs/>
                <w:iCs/>
              </w:rPr>
              <w:t>1310000000</w:t>
            </w:r>
          </w:p>
        </w:tc>
        <w:tc>
          <w:tcPr>
            <w:tcW w:w="851" w:type="dxa"/>
            <w:shd w:val="clear" w:color="auto" w:fill="auto"/>
            <w:hideMark/>
          </w:tcPr>
          <w:p w:rsidR="00C706C2" w:rsidRPr="00C96912" w:rsidRDefault="00C706C2" w:rsidP="00CF7761">
            <w:pPr>
              <w:jc w:val="center"/>
              <w:rPr>
                <w:bCs/>
                <w:iCs/>
              </w:rPr>
            </w:pPr>
            <w:r w:rsidRPr="00C96912">
              <w:rPr>
                <w:bCs/>
                <w:iCs/>
              </w:rPr>
              <w:t> </w:t>
            </w:r>
          </w:p>
        </w:tc>
        <w:tc>
          <w:tcPr>
            <w:tcW w:w="708" w:type="dxa"/>
            <w:shd w:val="clear" w:color="auto" w:fill="auto"/>
            <w:hideMark/>
          </w:tcPr>
          <w:p w:rsidR="00C706C2" w:rsidRPr="00C96912" w:rsidRDefault="00C706C2" w:rsidP="00CF7761">
            <w:pPr>
              <w:jc w:val="center"/>
              <w:rPr>
                <w:bCs/>
                <w:iCs/>
              </w:rPr>
            </w:pPr>
            <w:r w:rsidRPr="00C96912">
              <w:rPr>
                <w:bCs/>
                <w:iCs/>
              </w:rPr>
              <w:t> </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7,25</w:t>
            </w:r>
          </w:p>
        </w:tc>
        <w:tc>
          <w:tcPr>
            <w:tcW w:w="1417" w:type="dxa"/>
            <w:shd w:val="clear" w:color="auto" w:fill="auto"/>
            <w:hideMark/>
          </w:tcPr>
          <w:p w:rsidR="00C706C2" w:rsidRPr="00C96912" w:rsidRDefault="00C706C2" w:rsidP="00CF7761">
            <w:pPr>
              <w:jc w:val="right"/>
              <w:rPr>
                <w:bCs/>
                <w:iCs/>
              </w:rPr>
            </w:pPr>
            <w:r w:rsidRPr="00C96912">
              <w:rPr>
                <w:bCs/>
                <w:iCs/>
              </w:rPr>
              <w:t>3,13</w:t>
            </w:r>
          </w:p>
        </w:tc>
        <w:tc>
          <w:tcPr>
            <w:tcW w:w="1418" w:type="dxa"/>
            <w:shd w:val="clear" w:color="auto" w:fill="auto"/>
            <w:hideMark/>
          </w:tcPr>
          <w:p w:rsidR="00C706C2" w:rsidRPr="00C96912" w:rsidRDefault="00C706C2" w:rsidP="00CF7761">
            <w:pPr>
              <w:jc w:val="right"/>
              <w:rPr>
                <w:bCs/>
                <w:iCs/>
              </w:rPr>
            </w:pPr>
            <w:r w:rsidRPr="00C96912">
              <w:rPr>
                <w:bCs/>
                <w:iCs/>
              </w:rPr>
              <w:t>0,82</w:t>
            </w:r>
          </w:p>
        </w:tc>
      </w:tr>
      <w:tr w:rsidR="00C706C2" w:rsidRPr="00C96912" w:rsidTr="00CF7761">
        <w:trPr>
          <w:trHeight w:val="840"/>
        </w:trPr>
        <w:tc>
          <w:tcPr>
            <w:tcW w:w="6536" w:type="dxa"/>
            <w:shd w:val="clear" w:color="auto" w:fill="auto"/>
            <w:hideMark/>
          </w:tcPr>
          <w:p w:rsidR="00C706C2" w:rsidRPr="00C96912" w:rsidRDefault="00C706C2" w:rsidP="00CF7761">
            <w:pPr>
              <w:rPr>
                <w:bCs/>
                <w:iCs/>
              </w:rPr>
            </w:pPr>
            <w:r w:rsidRPr="00C96912">
              <w:rPr>
                <w:bCs/>
                <w:iCs/>
              </w:rPr>
              <w:t>Основное мероприятие «Соблюдение установленного законодательством ограничения предельного объема расходов на обслуживание муниципального долга»</w:t>
            </w:r>
          </w:p>
        </w:tc>
        <w:tc>
          <w:tcPr>
            <w:tcW w:w="1547" w:type="dxa"/>
            <w:shd w:val="clear" w:color="auto" w:fill="auto"/>
            <w:hideMark/>
          </w:tcPr>
          <w:p w:rsidR="00C706C2" w:rsidRPr="00C96912" w:rsidRDefault="00C706C2" w:rsidP="00CF7761">
            <w:pPr>
              <w:jc w:val="center"/>
              <w:rPr>
                <w:bCs/>
                <w:iCs/>
              </w:rPr>
            </w:pPr>
            <w:r w:rsidRPr="00C96912">
              <w:rPr>
                <w:bCs/>
                <w:iCs/>
              </w:rPr>
              <w:t>1310100000</w:t>
            </w:r>
          </w:p>
        </w:tc>
        <w:tc>
          <w:tcPr>
            <w:tcW w:w="851" w:type="dxa"/>
            <w:shd w:val="clear" w:color="auto" w:fill="auto"/>
            <w:hideMark/>
          </w:tcPr>
          <w:p w:rsidR="00C706C2" w:rsidRPr="00C96912" w:rsidRDefault="00C706C2" w:rsidP="00CF7761">
            <w:pPr>
              <w:jc w:val="center"/>
              <w:rPr>
                <w:bCs/>
                <w:iCs/>
              </w:rPr>
            </w:pPr>
            <w:r w:rsidRPr="00C96912">
              <w:rPr>
                <w:bCs/>
                <w:iCs/>
              </w:rPr>
              <w:t> </w:t>
            </w:r>
          </w:p>
        </w:tc>
        <w:tc>
          <w:tcPr>
            <w:tcW w:w="708" w:type="dxa"/>
            <w:shd w:val="clear" w:color="auto" w:fill="auto"/>
            <w:hideMark/>
          </w:tcPr>
          <w:p w:rsidR="00C706C2" w:rsidRPr="00C96912" w:rsidRDefault="00C706C2" w:rsidP="00CF7761">
            <w:pPr>
              <w:jc w:val="center"/>
              <w:rPr>
                <w:bCs/>
                <w:iCs/>
              </w:rPr>
            </w:pPr>
            <w:r w:rsidRPr="00C96912">
              <w:rPr>
                <w:bCs/>
                <w:iCs/>
              </w:rPr>
              <w:t> </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7,25</w:t>
            </w:r>
          </w:p>
        </w:tc>
        <w:tc>
          <w:tcPr>
            <w:tcW w:w="1417" w:type="dxa"/>
            <w:shd w:val="clear" w:color="auto" w:fill="auto"/>
            <w:hideMark/>
          </w:tcPr>
          <w:p w:rsidR="00C706C2" w:rsidRPr="00C96912" w:rsidRDefault="00C706C2" w:rsidP="00CF7761">
            <w:pPr>
              <w:jc w:val="right"/>
              <w:rPr>
                <w:bCs/>
                <w:iCs/>
              </w:rPr>
            </w:pPr>
            <w:r w:rsidRPr="00C96912">
              <w:rPr>
                <w:bCs/>
                <w:iCs/>
              </w:rPr>
              <w:t>3,13</w:t>
            </w:r>
          </w:p>
        </w:tc>
        <w:tc>
          <w:tcPr>
            <w:tcW w:w="1418" w:type="dxa"/>
            <w:shd w:val="clear" w:color="auto" w:fill="auto"/>
            <w:hideMark/>
          </w:tcPr>
          <w:p w:rsidR="00C706C2" w:rsidRPr="00C96912" w:rsidRDefault="00C706C2" w:rsidP="00CF7761">
            <w:pPr>
              <w:jc w:val="right"/>
              <w:rPr>
                <w:bCs/>
                <w:iCs/>
              </w:rPr>
            </w:pPr>
            <w:r w:rsidRPr="00C96912">
              <w:rPr>
                <w:bCs/>
                <w:iCs/>
              </w:rPr>
              <w:t>0,82</w:t>
            </w:r>
          </w:p>
        </w:tc>
      </w:tr>
      <w:tr w:rsidR="00C706C2" w:rsidRPr="00C96912" w:rsidTr="00CF7761">
        <w:trPr>
          <w:trHeight w:val="1470"/>
        </w:trPr>
        <w:tc>
          <w:tcPr>
            <w:tcW w:w="6536" w:type="dxa"/>
            <w:shd w:val="clear" w:color="auto" w:fill="auto"/>
            <w:hideMark/>
          </w:tcPr>
          <w:p w:rsidR="00C706C2" w:rsidRPr="00C96912" w:rsidRDefault="00C706C2" w:rsidP="00CF7761">
            <w:pPr>
              <w:rPr>
                <w:bCs/>
                <w:iCs/>
              </w:rPr>
            </w:pPr>
            <w:r w:rsidRPr="00C96912">
              <w:rPr>
                <w:bCs/>
                <w:iCs/>
              </w:rPr>
              <w:t>Проценты за рассрочку погашения реструктурированной задолженности бюджета Камешкирского района Пензенской области по бюджетным кредитам, предоставленным из бюджета Пензенской области на мероприятия по обеспечению ликвидации последствий засухи</w:t>
            </w:r>
          </w:p>
        </w:tc>
        <w:tc>
          <w:tcPr>
            <w:tcW w:w="1547" w:type="dxa"/>
            <w:shd w:val="clear" w:color="auto" w:fill="auto"/>
            <w:hideMark/>
          </w:tcPr>
          <w:p w:rsidR="00C706C2" w:rsidRPr="00C96912" w:rsidRDefault="00C706C2" w:rsidP="00CF7761">
            <w:pPr>
              <w:jc w:val="center"/>
              <w:rPr>
                <w:bCs/>
                <w:iCs/>
              </w:rPr>
            </w:pPr>
            <w:r w:rsidRPr="00C96912">
              <w:rPr>
                <w:bCs/>
                <w:iCs/>
              </w:rPr>
              <w:t>1310120870</w:t>
            </w:r>
          </w:p>
        </w:tc>
        <w:tc>
          <w:tcPr>
            <w:tcW w:w="851" w:type="dxa"/>
            <w:shd w:val="clear" w:color="auto" w:fill="auto"/>
            <w:hideMark/>
          </w:tcPr>
          <w:p w:rsidR="00C706C2" w:rsidRPr="00C96912" w:rsidRDefault="00C706C2" w:rsidP="00CF7761">
            <w:pPr>
              <w:jc w:val="center"/>
              <w:rPr>
                <w:bCs/>
                <w:iCs/>
              </w:rPr>
            </w:pPr>
            <w:r w:rsidRPr="00C96912">
              <w:rPr>
                <w:bCs/>
                <w:iCs/>
              </w:rPr>
              <w:t> </w:t>
            </w:r>
          </w:p>
        </w:tc>
        <w:tc>
          <w:tcPr>
            <w:tcW w:w="708" w:type="dxa"/>
            <w:shd w:val="clear" w:color="auto" w:fill="auto"/>
            <w:hideMark/>
          </w:tcPr>
          <w:p w:rsidR="00C706C2" w:rsidRPr="00C96912" w:rsidRDefault="00C706C2" w:rsidP="00CF7761">
            <w:pPr>
              <w:jc w:val="center"/>
              <w:rPr>
                <w:bCs/>
                <w:iCs/>
              </w:rPr>
            </w:pPr>
            <w:r w:rsidRPr="00C96912">
              <w:rPr>
                <w:bCs/>
                <w:iCs/>
              </w:rPr>
              <w:t> </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1,27</w:t>
            </w:r>
          </w:p>
        </w:tc>
        <w:tc>
          <w:tcPr>
            <w:tcW w:w="1417" w:type="dxa"/>
            <w:shd w:val="clear" w:color="auto" w:fill="auto"/>
            <w:hideMark/>
          </w:tcPr>
          <w:p w:rsidR="00C706C2" w:rsidRPr="00C96912" w:rsidRDefault="00C706C2" w:rsidP="00CF7761">
            <w:pPr>
              <w:jc w:val="right"/>
              <w:rPr>
                <w:bCs/>
                <w:iCs/>
              </w:rPr>
            </w:pPr>
            <w:r w:rsidRPr="00C96912">
              <w:rPr>
                <w:bCs/>
                <w:iCs/>
              </w:rPr>
              <w:t>0,77</w:t>
            </w:r>
          </w:p>
        </w:tc>
        <w:tc>
          <w:tcPr>
            <w:tcW w:w="1418" w:type="dxa"/>
            <w:shd w:val="clear" w:color="auto" w:fill="auto"/>
            <w:hideMark/>
          </w:tcPr>
          <w:p w:rsidR="00C706C2" w:rsidRPr="00C96912" w:rsidRDefault="00C706C2" w:rsidP="00CF7761">
            <w:pPr>
              <w:jc w:val="right"/>
              <w:rPr>
                <w:bCs/>
                <w:iCs/>
              </w:rPr>
            </w:pPr>
            <w:r w:rsidRPr="00C96912">
              <w:rPr>
                <w:bCs/>
                <w:iCs/>
              </w:rPr>
              <w:t>0,20</w:t>
            </w:r>
          </w:p>
        </w:tc>
      </w:tr>
      <w:tr w:rsidR="00C706C2" w:rsidRPr="00C96912" w:rsidTr="00CF7761">
        <w:trPr>
          <w:trHeight w:val="420"/>
        </w:trPr>
        <w:tc>
          <w:tcPr>
            <w:tcW w:w="6536" w:type="dxa"/>
            <w:shd w:val="clear" w:color="auto" w:fill="auto"/>
            <w:hideMark/>
          </w:tcPr>
          <w:p w:rsidR="00C706C2" w:rsidRPr="00C96912" w:rsidRDefault="00C706C2" w:rsidP="00CF7761">
            <w:pPr>
              <w:rPr>
                <w:bCs/>
                <w:iCs/>
              </w:rPr>
            </w:pPr>
            <w:r w:rsidRPr="00C96912">
              <w:rPr>
                <w:bCs/>
                <w:iCs/>
              </w:rPr>
              <w:t>Обслуживание государственного (муниципального) долга</w:t>
            </w:r>
          </w:p>
        </w:tc>
        <w:tc>
          <w:tcPr>
            <w:tcW w:w="1547" w:type="dxa"/>
            <w:shd w:val="clear" w:color="auto" w:fill="auto"/>
            <w:hideMark/>
          </w:tcPr>
          <w:p w:rsidR="00C706C2" w:rsidRPr="00C96912" w:rsidRDefault="00C706C2" w:rsidP="00CF7761">
            <w:pPr>
              <w:jc w:val="center"/>
              <w:rPr>
                <w:bCs/>
                <w:iCs/>
              </w:rPr>
            </w:pPr>
            <w:r w:rsidRPr="00C96912">
              <w:rPr>
                <w:bCs/>
                <w:iCs/>
              </w:rPr>
              <w:t>1310120870</w:t>
            </w:r>
          </w:p>
        </w:tc>
        <w:tc>
          <w:tcPr>
            <w:tcW w:w="851" w:type="dxa"/>
            <w:shd w:val="clear" w:color="auto" w:fill="auto"/>
            <w:hideMark/>
          </w:tcPr>
          <w:p w:rsidR="00C706C2" w:rsidRPr="00C96912" w:rsidRDefault="00C706C2" w:rsidP="00CF7761">
            <w:pPr>
              <w:jc w:val="center"/>
              <w:rPr>
                <w:bCs/>
                <w:iCs/>
              </w:rPr>
            </w:pPr>
            <w:r w:rsidRPr="00C96912">
              <w:rPr>
                <w:bCs/>
                <w:iCs/>
              </w:rPr>
              <w:t>700</w:t>
            </w:r>
          </w:p>
        </w:tc>
        <w:tc>
          <w:tcPr>
            <w:tcW w:w="708" w:type="dxa"/>
            <w:shd w:val="clear" w:color="auto" w:fill="auto"/>
            <w:hideMark/>
          </w:tcPr>
          <w:p w:rsidR="00C706C2" w:rsidRPr="00C96912" w:rsidRDefault="00C706C2" w:rsidP="00CF7761">
            <w:pPr>
              <w:jc w:val="center"/>
              <w:rPr>
                <w:bCs/>
                <w:iCs/>
              </w:rPr>
            </w:pPr>
            <w:r w:rsidRPr="00C96912">
              <w:rPr>
                <w:bCs/>
                <w:iCs/>
              </w:rPr>
              <w:t> </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1,27</w:t>
            </w:r>
          </w:p>
        </w:tc>
        <w:tc>
          <w:tcPr>
            <w:tcW w:w="1417" w:type="dxa"/>
            <w:shd w:val="clear" w:color="auto" w:fill="auto"/>
            <w:hideMark/>
          </w:tcPr>
          <w:p w:rsidR="00C706C2" w:rsidRPr="00C96912" w:rsidRDefault="00C706C2" w:rsidP="00CF7761">
            <w:pPr>
              <w:jc w:val="right"/>
              <w:rPr>
                <w:bCs/>
                <w:iCs/>
              </w:rPr>
            </w:pPr>
            <w:r w:rsidRPr="00C96912">
              <w:rPr>
                <w:bCs/>
                <w:iCs/>
              </w:rPr>
              <w:t>0,77</w:t>
            </w:r>
          </w:p>
        </w:tc>
        <w:tc>
          <w:tcPr>
            <w:tcW w:w="1418" w:type="dxa"/>
            <w:shd w:val="clear" w:color="auto" w:fill="auto"/>
            <w:hideMark/>
          </w:tcPr>
          <w:p w:rsidR="00C706C2" w:rsidRPr="00C96912" w:rsidRDefault="00C706C2" w:rsidP="00CF7761">
            <w:pPr>
              <w:jc w:val="right"/>
              <w:rPr>
                <w:bCs/>
                <w:iCs/>
              </w:rPr>
            </w:pPr>
            <w:r w:rsidRPr="00C96912">
              <w:rPr>
                <w:bCs/>
                <w:iCs/>
              </w:rPr>
              <w:t>0,20</w:t>
            </w:r>
          </w:p>
        </w:tc>
      </w:tr>
      <w:tr w:rsidR="00C706C2" w:rsidRPr="00C96912" w:rsidTr="00CF7761">
        <w:trPr>
          <w:trHeight w:val="255"/>
        </w:trPr>
        <w:tc>
          <w:tcPr>
            <w:tcW w:w="6536" w:type="dxa"/>
            <w:shd w:val="clear" w:color="auto" w:fill="auto"/>
            <w:hideMark/>
          </w:tcPr>
          <w:p w:rsidR="00C706C2" w:rsidRPr="00C96912" w:rsidRDefault="00C706C2" w:rsidP="00CF7761">
            <w:pPr>
              <w:rPr>
                <w:bCs/>
                <w:iCs/>
              </w:rPr>
            </w:pPr>
            <w:r w:rsidRPr="00C96912">
              <w:rPr>
                <w:bCs/>
                <w:iCs/>
              </w:rPr>
              <w:t>Обслуживание муниципального долга</w:t>
            </w:r>
          </w:p>
        </w:tc>
        <w:tc>
          <w:tcPr>
            <w:tcW w:w="1547" w:type="dxa"/>
            <w:shd w:val="clear" w:color="auto" w:fill="auto"/>
            <w:hideMark/>
          </w:tcPr>
          <w:p w:rsidR="00C706C2" w:rsidRPr="00C96912" w:rsidRDefault="00C706C2" w:rsidP="00CF7761">
            <w:pPr>
              <w:jc w:val="center"/>
              <w:rPr>
                <w:bCs/>
                <w:iCs/>
              </w:rPr>
            </w:pPr>
            <w:r w:rsidRPr="00C96912">
              <w:rPr>
                <w:bCs/>
                <w:iCs/>
              </w:rPr>
              <w:t>1310120870</w:t>
            </w:r>
          </w:p>
        </w:tc>
        <w:tc>
          <w:tcPr>
            <w:tcW w:w="851" w:type="dxa"/>
            <w:shd w:val="clear" w:color="auto" w:fill="auto"/>
            <w:hideMark/>
          </w:tcPr>
          <w:p w:rsidR="00C706C2" w:rsidRPr="00C96912" w:rsidRDefault="00C706C2" w:rsidP="00CF7761">
            <w:pPr>
              <w:jc w:val="center"/>
              <w:rPr>
                <w:bCs/>
                <w:iCs/>
              </w:rPr>
            </w:pPr>
            <w:r w:rsidRPr="00C96912">
              <w:rPr>
                <w:bCs/>
                <w:iCs/>
              </w:rPr>
              <w:t>730</w:t>
            </w:r>
          </w:p>
        </w:tc>
        <w:tc>
          <w:tcPr>
            <w:tcW w:w="708" w:type="dxa"/>
            <w:shd w:val="clear" w:color="auto" w:fill="auto"/>
            <w:hideMark/>
          </w:tcPr>
          <w:p w:rsidR="00C706C2" w:rsidRPr="00C96912" w:rsidRDefault="00C706C2" w:rsidP="00CF7761">
            <w:pPr>
              <w:jc w:val="center"/>
              <w:rPr>
                <w:bCs/>
                <w:iCs/>
              </w:rPr>
            </w:pPr>
            <w:r w:rsidRPr="00C96912">
              <w:rPr>
                <w:bCs/>
                <w:iCs/>
              </w:rPr>
              <w:t> </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1,27</w:t>
            </w:r>
          </w:p>
        </w:tc>
        <w:tc>
          <w:tcPr>
            <w:tcW w:w="1417" w:type="dxa"/>
            <w:shd w:val="clear" w:color="auto" w:fill="auto"/>
            <w:hideMark/>
          </w:tcPr>
          <w:p w:rsidR="00C706C2" w:rsidRPr="00C96912" w:rsidRDefault="00C706C2" w:rsidP="00CF7761">
            <w:pPr>
              <w:jc w:val="right"/>
              <w:rPr>
                <w:bCs/>
                <w:iCs/>
              </w:rPr>
            </w:pPr>
            <w:r w:rsidRPr="00C96912">
              <w:rPr>
                <w:bCs/>
                <w:iCs/>
              </w:rPr>
              <w:t>0,77</w:t>
            </w:r>
          </w:p>
        </w:tc>
        <w:tc>
          <w:tcPr>
            <w:tcW w:w="1418" w:type="dxa"/>
            <w:shd w:val="clear" w:color="auto" w:fill="auto"/>
            <w:hideMark/>
          </w:tcPr>
          <w:p w:rsidR="00C706C2" w:rsidRPr="00C96912" w:rsidRDefault="00C706C2" w:rsidP="00CF7761">
            <w:pPr>
              <w:jc w:val="right"/>
              <w:rPr>
                <w:bCs/>
                <w:iCs/>
              </w:rPr>
            </w:pPr>
            <w:r w:rsidRPr="00C96912">
              <w:rPr>
                <w:bCs/>
                <w:iCs/>
              </w:rPr>
              <w:t>0,20</w:t>
            </w:r>
          </w:p>
        </w:tc>
      </w:tr>
      <w:tr w:rsidR="00C706C2" w:rsidRPr="00C96912" w:rsidTr="00CF7761">
        <w:trPr>
          <w:trHeight w:val="420"/>
        </w:trPr>
        <w:tc>
          <w:tcPr>
            <w:tcW w:w="6536" w:type="dxa"/>
            <w:shd w:val="clear" w:color="auto" w:fill="auto"/>
            <w:hideMark/>
          </w:tcPr>
          <w:p w:rsidR="00C706C2" w:rsidRPr="00C96912" w:rsidRDefault="00C706C2" w:rsidP="00CF7761">
            <w:pPr>
              <w:rPr>
                <w:bCs/>
                <w:iCs/>
              </w:rPr>
            </w:pPr>
            <w:r w:rsidRPr="00C96912">
              <w:rPr>
                <w:bCs/>
                <w:iCs/>
              </w:rPr>
              <w:t>ОБСЛУЖИВАНИЕ ГОСУДАРСТВЕННОГО (МУНИЦИПАЛЬНОГО) ДОЛГА</w:t>
            </w:r>
          </w:p>
        </w:tc>
        <w:tc>
          <w:tcPr>
            <w:tcW w:w="1547" w:type="dxa"/>
            <w:shd w:val="clear" w:color="auto" w:fill="auto"/>
            <w:hideMark/>
          </w:tcPr>
          <w:p w:rsidR="00C706C2" w:rsidRPr="00C96912" w:rsidRDefault="00C706C2" w:rsidP="00CF7761">
            <w:pPr>
              <w:jc w:val="center"/>
              <w:rPr>
                <w:bCs/>
                <w:iCs/>
              </w:rPr>
            </w:pPr>
            <w:r w:rsidRPr="00C96912">
              <w:rPr>
                <w:bCs/>
                <w:iCs/>
              </w:rPr>
              <w:t>1310120870</w:t>
            </w:r>
          </w:p>
        </w:tc>
        <w:tc>
          <w:tcPr>
            <w:tcW w:w="851" w:type="dxa"/>
            <w:shd w:val="clear" w:color="auto" w:fill="auto"/>
            <w:hideMark/>
          </w:tcPr>
          <w:p w:rsidR="00C706C2" w:rsidRPr="00C96912" w:rsidRDefault="00C706C2" w:rsidP="00CF7761">
            <w:pPr>
              <w:jc w:val="center"/>
              <w:rPr>
                <w:bCs/>
                <w:iCs/>
              </w:rPr>
            </w:pPr>
            <w:r w:rsidRPr="00C96912">
              <w:rPr>
                <w:bCs/>
                <w:iCs/>
              </w:rPr>
              <w:t>730</w:t>
            </w:r>
          </w:p>
        </w:tc>
        <w:tc>
          <w:tcPr>
            <w:tcW w:w="708" w:type="dxa"/>
            <w:shd w:val="clear" w:color="auto" w:fill="auto"/>
            <w:hideMark/>
          </w:tcPr>
          <w:p w:rsidR="00C706C2" w:rsidRPr="00C96912" w:rsidRDefault="00C706C2" w:rsidP="00CF7761">
            <w:pPr>
              <w:jc w:val="center"/>
              <w:rPr>
                <w:bCs/>
                <w:iCs/>
              </w:rPr>
            </w:pPr>
            <w:r w:rsidRPr="00C96912">
              <w:rPr>
                <w:bCs/>
                <w:iCs/>
              </w:rPr>
              <w:t>13</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1,27</w:t>
            </w:r>
          </w:p>
        </w:tc>
        <w:tc>
          <w:tcPr>
            <w:tcW w:w="1417" w:type="dxa"/>
            <w:shd w:val="clear" w:color="auto" w:fill="auto"/>
            <w:hideMark/>
          </w:tcPr>
          <w:p w:rsidR="00C706C2" w:rsidRPr="00C96912" w:rsidRDefault="00C706C2" w:rsidP="00CF7761">
            <w:pPr>
              <w:jc w:val="right"/>
              <w:rPr>
                <w:bCs/>
                <w:iCs/>
              </w:rPr>
            </w:pPr>
            <w:r w:rsidRPr="00C96912">
              <w:rPr>
                <w:bCs/>
                <w:iCs/>
              </w:rPr>
              <w:t>0,77</w:t>
            </w:r>
          </w:p>
        </w:tc>
        <w:tc>
          <w:tcPr>
            <w:tcW w:w="1418" w:type="dxa"/>
            <w:shd w:val="clear" w:color="auto" w:fill="auto"/>
            <w:hideMark/>
          </w:tcPr>
          <w:p w:rsidR="00C706C2" w:rsidRPr="00C96912" w:rsidRDefault="00C706C2" w:rsidP="00CF7761">
            <w:pPr>
              <w:jc w:val="right"/>
              <w:rPr>
                <w:bCs/>
                <w:iCs/>
              </w:rPr>
            </w:pPr>
            <w:r w:rsidRPr="00C96912">
              <w:rPr>
                <w:bCs/>
                <w:iCs/>
              </w:rPr>
              <w:t>0,20</w:t>
            </w:r>
          </w:p>
        </w:tc>
      </w:tr>
      <w:tr w:rsidR="00C706C2" w:rsidRPr="00C96912" w:rsidTr="00CF7761">
        <w:trPr>
          <w:trHeight w:val="420"/>
        </w:trPr>
        <w:tc>
          <w:tcPr>
            <w:tcW w:w="6536" w:type="dxa"/>
            <w:shd w:val="clear" w:color="auto" w:fill="auto"/>
            <w:hideMark/>
          </w:tcPr>
          <w:p w:rsidR="00C706C2" w:rsidRPr="00C96912" w:rsidRDefault="00C706C2" w:rsidP="00CF7761">
            <w:pPr>
              <w:rPr>
                <w:bCs/>
                <w:iCs/>
              </w:rPr>
            </w:pPr>
            <w:r w:rsidRPr="00C96912">
              <w:rPr>
                <w:bCs/>
                <w:iCs/>
              </w:rPr>
              <w:lastRenderedPageBreak/>
              <w:t>Обслуживание государственного (муниципального) внутреннего долга</w:t>
            </w:r>
          </w:p>
        </w:tc>
        <w:tc>
          <w:tcPr>
            <w:tcW w:w="1547" w:type="dxa"/>
            <w:shd w:val="clear" w:color="auto" w:fill="auto"/>
            <w:hideMark/>
          </w:tcPr>
          <w:p w:rsidR="00C706C2" w:rsidRPr="00C96912" w:rsidRDefault="00C706C2" w:rsidP="00CF7761">
            <w:pPr>
              <w:jc w:val="center"/>
              <w:rPr>
                <w:bCs/>
                <w:iCs/>
              </w:rPr>
            </w:pPr>
            <w:r w:rsidRPr="00C96912">
              <w:rPr>
                <w:bCs/>
                <w:iCs/>
              </w:rPr>
              <w:t>1310120870</w:t>
            </w:r>
          </w:p>
        </w:tc>
        <w:tc>
          <w:tcPr>
            <w:tcW w:w="851" w:type="dxa"/>
            <w:shd w:val="clear" w:color="auto" w:fill="auto"/>
            <w:hideMark/>
          </w:tcPr>
          <w:p w:rsidR="00C706C2" w:rsidRPr="00C96912" w:rsidRDefault="00C706C2" w:rsidP="00CF7761">
            <w:pPr>
              <w:jc w:val="center"/>
              <w:rPr>
                <w:bCs/>
                <w:iCs/>
              </w:rPr>
            </w:pPr>
            <w:r w:rsidRPr="00C96912">
              <w:rPr>
                <w:bCs/>
                <w:iCs/>
              </w:rPr>
              <w:t>730</w:t>
            </w:r>
          </w:p>
        </w:tc>
        <w:tc>
          <w:tcPr>
            <w:tcW w:w="708" w:type="dxa"/>
            <w:shd w:val="clear" w:color="auto" w:fill="auto"/>
            <w:hideMark/>
          </w:tcPr>
          <w:p w:rsidR="00C706C2" w:rsidRPr="00C96912" w:rsidRDefault="00C706C2" w:rsidP="00CF7761">
            <w:pPr>
              <w:jc w:val="center"/>
              <w:rPr>
                <w:bCs/>
                <w:iCs/>
              </w:rPr>
            </w:pPr>
            <w:r w:rsidRPr="00C96912">
              <w:rPr>
                <w:bCs/>
                <w:iCs/>
              </w:rPr>
              <w:t>13</w:t>
            </w:r>
          </w:p>
        </w:tc>
        <w:tc>
          <w:tcPr>
            <w:tcW w:w="712" w:type="dxa"/>
            <w:shd w:val="clear" w:color="auto" w:fill="auto"/>
            <w:hideMark/>
          </w:tcPr>
          <w:p w:rsidR="00C706C2" w:rsidRPr="00C96912" w:rsidRDefault="00C706C2" w:rsidP="00CF7761">
            <w:pPr>
              <w:jc w:val="center"/>
              <w:rPr>
                <w:bCs/>
                <w:iCs/>
              </w:rPr>
            </w:pPr>
            <w:r w:rsidRPr="00C96912">
              <w:rPr>
                <w:bCs/>
                <w:iCs/>
              </w:rPr>
              <w:t>01</w:t>
            </w:r>
          </w:p>
        </w:tc>
        <w:tc>
          <w:tcPr>
            <w:tcW w:w="1415" w:type="dxa"/>
            <w:shd w:val="clear" w:color="auto" w:fill="auto"/>
            <w:hideMark/>
          </w:tcPr>
          <w:p w:rsidR="00C706C2" w:rsidRPr="00C96912" w:rsidRDefault="00C706C2" w:rsidP="00CF7761">
            <w:pPr>
              <w:jc w:val="right"/>
              <w:rPr>
                <w:bCs/>
                <w:iCs/>
              </w:rPr>
            </w:pPr>
            <w:r w:rsidRPr="00C96912">
              <w:rPr>
                <w:bCs/>
                <w:iCs/>
              </w:rPr>
              <w:t>1,27</w:t>
            </w:r>
          </w:p>
        </w:tc>
        <w:tc>
          <w:tcPr>
            <w:tcW w:w="1417" w:type="dxa"/>
            <w:shd w:val="clear" w:color="auto" w:fill="auto"/>
            <w:hideMark/>
          </w:tcPr>
          <w:p w:rsidR="00C706C2" w:rsidRPr="00C96912" w:rsidRDefault="00C706C2" w:rsidP="00CF7761">
            <w:pPr>
              <w:jc w:val="right"/>
              <w:rPr>
                <w:bCs/>
                <w:iCs/>
              </w:rPr>
            </w:pPr>
            <w:r w:rsidRPr="00C96912">
              <w:rPr>
                <w:bCs/>
                <w:iCs/>
              </w:rPr>
              <w:t>0,77</w:t>
            </w:r>
          </w:p>
        </w:tc>
        <w:tc>
          <w:tcPr>
            <w:tcW w:w="1418" w:type="dxa"/>
            <w:shd w:val="clear" w:color="auto" w:fill="auto"/>
            <w:hideMark/>
          </w:tcPr>
          <w:p w:rsidR="00C706C2" w:rsidRPr="00C96912" w:rsidRDefault="00C706C2" w:rsidP="00CF7761">
            <w:pPr>
              <w:jc w:val="right"/>
              <w:rPr>
                <w:bCs/>
                <w:iCs/>
              </w:rPr>
            </w:pPr>
            <w:r w:rsidRPr="00C96912">
              <w:rPr>
                <w:bCs/>
                <w:iCs/>
              </w:rPr>
              <w:t>0,20</w:t>
            </w:r>
          </w:p>
        </w:tc>
      </w:tr>
      <w:tr w:rsidR="00C706C2" w:rsidRPr="00C96912" w:rsidTr="00CF7761">
        <w:trPr>
          <w:trHeight w:val="630"/>
        </w:trPr>
        <w:tc>
          <w:tcPr>
            <w:tcW w:w="6536" w:type="dxa"/>
            <w:shd w:val="clear" w:color="auto" w:fill="auto"/>
            <w:hideMark/>
          </w:tcPr>
          <w:p w:rsidR="00C706C2" w:rsidRPr="00C96912" w:rsidRDefault="00C706C2" w:rsidP="00CF7761">
            <w:pPr>
              <w:rPr>
                <w:bCs/>
                <w:iCs/>
              </w:rPr>
            </w:pPr>
            <w:r w:rsidRPr="00C96912">
              <w:rPr>
                <w:bCs/>
                <w:iCs/>
              </w:rPr>
              <w:t>Процентные платежи по муниципальному долгу Камешкирского района Пензенской области</w:t>
            </w:r>
          </w:p>
        </w:tc>
        <w:tc>
          <w:tcPr>
            <w:tcW w:w="1547" w:type="dxa"/>
            <w:shd w:val="clear" w:color="auto" w:fill="auto"/>
            <w:hideMark/>
          </w:tcPr>
          <w:p w:rsidR="00C706C2" w:rsidRPr="00C96912" w:rsidRDefault="00C706C2" w:rsidP="00CF7761">
            <w:pPr>
              <w:jc w:val="center"/>
              <w:rPr>
                <w:bCs/>
                <w:iCs/>
              </w:rPr>
            </w:pPr>
            <w:r w:rsidRPr="00C96912">
              <w:rPr>
                <w:bCs/>
                <w:iCs/>
              </w:rPr>
              <w:t>1310120890</w:t>
            </w:r>
          </w:p>
        </w:tc>
        <w:tc>
          <w:tcPr>
            <w:tcW w:w="851" w:type="dxa"/>
            <w:shd w:val="clear" w:color="auto" w:fill="auto"/>
            <w:hideMark/>
          </w:tcPr>
          <w:p w:rsidR="00C706C2" w:rsidRPr="00C96912" w:rsidRDefault="00C706C2" w:rsidP="00CF7761">
            <w:pPr>
              <w:jc w:val="center"/>
              <w:rPr>
                <w:bCs/>
                <w:iCs/>
              </w:rPr>
            </w:pPr>
            <w:r w:rsidRPr="00C96912">
              <w:rPr>
                <w:bCs/>
                <w:iCs/>
              </w:rPr>
              <w:t> </w:t>
            </w:r>
          </w:p>
        </w:tc>
        <w:tc>
          <w:tcPr>
            <w:tcW w:w="708" w:type="dxa"/>
            <w:shd w:val="clear" w:color="auto" w:fill="auto"/>
            <w:hideMark/>
          </w:tcPr>
          <w:p w:rsidR="00C706C2" w:rsidRPr="00C96912" w:rsidRDefault="00C706C2" w:rsidP="00CF7761">
            <w:pPr>
              <w:jc w:val="center"/>
              <w:rPr>
                <w:bCs/>
                <w:iCs/>
              </w:rPr>
            </w:pPr>
            <w:r w:rsidRPr="00C96912">
              <w:rPr>
                <w:bCs/>
                <w:iCs/>
              </w:rPr>
              <w:t> </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5,98</w:t>
            </w:r>
          </w:p>
        </w:tc>
        <w:tc>
          <w:tcPr>
            <w:tcW w:w="1417" w:type="dxa"/>
            <w:shd w:val="clear" w:color="auto" w:fill="auto"/>
            <w:hideMark/>
          </w:tcPr>
          <w:p w:rsidR="00C706C2" w:rsidRPr="00C96912" w:rsidRDefault="00C706C2" w:rsidP="00CF7761">
            <w:pPr>
              <w:jc w:val="right"/>
              <w:rPr>
                <w:bCs/>
                <w:iCs/>
              </w:rPr>
            </w:pPr>
            <w:r w:rsidRPr="00C96912">
              <w:rPr>
                <w:bCs/>
                <w:iCs/>
              </w:rPr>
              <w:t>2,36</w:t>
            </w:r>
          </w:p>
        </w:tc>
        <w:tc>
          <w:tcPr>
            <w:tcW w:w="1418" w:type="dxa"/>
            <w:shd w:val="clear" w:color="auto" w:fill="auto"/>
            <w:hideMark/>
          </w:tcPr>
          <w:p w:rsidR="00C706C2" w:rsidRPr="00C96912" w:rsidRDefault="00C706C2" w:rsidP="00CF7761">
            <w:pPr>
              <w:jc w:val="right"/>
              <w:rPr>
                <w:bCs/>
                <w:iCs/>
              </w:rPr>
            </w:pPr>
            <w:r w:rsidRPr="00C96912">
              <w:rPr>
                <w:bCs/>
                <w:iCs/>
              </w:rPr>
              <w:t>0,62</w:t>
            </w:r>
          </w:p>
        </w:tc>
      </w:tr>
      <w:tr w:rsidR="00C706C2" w:rsidRPr="00C96912" w:rsidTr="00CF7761">
        <w:trPr>
          <w:trHeight w:val="420"/>
        </w:trPr>
        <w:tc>
          <w:tcPr>
            <w:tcW w:w="6536" w:type="dxa"/>
            <w:shd w:val="clear" w:color="auto" w:fill="auto"/>
            <w:hideMark/>
          </w:tcPr>
          <w:p w:rsidR="00C706C2" w:rsidRPr="00C96912" w:rsidRDefault="00C706C2" w:rsidP="00CF7761">
            <w:pPr>
              <w:rPr>
                <w:bCs/>
                <w:iCs/>
              </w:rPr>
            </w:pPr>
            <w:r w:rsidRPr="00C96912">
              <w:rPr>
                <w:bCs/>
                <w:iCs/>
              </w:rPr>
              <w:t>Обслуживание государственного (муниципального) долга</w:t>
            </w:r>
          </w:p>
        </w:tc>
        <w:tc>
          <w:tcPr>
            <w:tcW w:w="1547" w:type="dxa"/>
            <w:shd w:val="clear" w:color="auto" w:fill="auto"/>
            <w:hideMark/>
          </w:tcPr>
          <w:p w:rsidR="00C706C2" w:rsidRPr="00C96912" w:rsidRDefault="00C706C2" w:rsidP="00CF7761">
            <w:pPr>
              <w:jc w:val="center"/>
              <w:rPr>
                <w:bCs/>
                <w:iCs/>
              </w:rPr>
            </w:pPr>
            <w:r w:rsidRPr="00C96912">
              <w:rPr>
                <w:bCs/>
                <w:iCs/>
              </w:rPr>
              <w:t>1310120890</w:t>
            </w:r>
          </w:p>
        </w:tc>
        <w:tc>
          <w:tcPr>
            <w:tcW w:w="851" w:type="dxa"/>
            <w:shd w:val="clear" w:color="auto" w:fill="auto"/>
            <w:hideMark/>
          </w:tcPr>
          <w:p w:rsidR="00C706C2" w:rsidRPr="00C96912" w:rsidRDefault="00C706C2" w:rsidP="00CF7761">
            <w:pPr>
              <w:jc w:val="center"/>
              <w:rPr>
                <w:bCs/>
                <w:iCs/>
              </w:rPr>
            </w:pPr>
            <w:r w:rsidRPr="00C96912">
              <w:rPr>
                <w:bCs/>
                <w:iCs/>
              </w:rPr>
              <w:t>700</w:t>
            </w:r>
          </w:p>
        </w:tc>
        <w:tc>
          <w:tcPr>
            <w:tcW w:w="708" w:type="dxa"/>
            <w:shd w:val="clear" w:color="auto" w:fill="auto"/>
            <w:hideMark/>
          </w:tcPr>
          <w:p w:rsidR="00C706C2" w:rsidRPr="00C96912" w:rsidRDefault="00C706C2" w:rsidP="00CF7761">
            <w:pPr>
              <w:jc w:val="center"/>
              <w:rPr>
                <w:bCs/>
                <w:iCs/>
              </w:rPr>
            </w:pPr>
            <w:r w:rsidRPr="00C96912">
              <w:rPr>
                <w:bCs/>
                <w:iCs/>
              </w:rPr>
              <w:t> </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5,98</w:t>
            </w:r>
          </w:p>
        </w:tc>
        <w:tc>
          <w:tcPr>
            <w:tcW w:w="1417" w:type="dxa"/>
            <w:shd w:val="clear" w:color="auto" w:fill="auto"/>
            <w:hideMark/>
          </w:tcPr>
          <w:p w:rsidR="00C706C2" w:rsidRPr="00C96912" w:rsidRDefault="00C706C2" w:rsidP="00CF7761">
            <w:pPr>
              <w:jc w:val="right"/>
              <w:rPr>
                <w:bCs/>
                <w:iCs/>
              </w:rPr>
            </w:pPr>
            <w:r w:rsidRPr="00C96912">
              <w:rPr>
                <w:bCs/>
                <w:iCs/>
              </w:rPr>
              <w:t>2,36</w:t>
            </w:r>
          </w:p>
        </w:tc>
        <w:tc>
          <w:tcPr>
            <w:tcW w:w="1418" w:type="dxa"/>
            <w:shd w:val="clear" w:color="auto" w:fill="auto"/>
            <w:hideMark/>
          </w:tcPr>
          <w:p w:rsidR="00C706C2" w:rsidRPr="00C96912" w:rsidRDefault="00C706C2" w:rsidP="00CF7761">
            <w:pPr>
              <w:jc w:val="right"/>
              <w:rPr>
                <w:bCs/>
                <w:iCs/>
              </w:rPr>
            </w:pPr>
            <w:r w:rsidRPr="00C96912">
              <w:rPr>
                <w:bCs/>
                <w:iCs/>
              </w:rPr>
              <w:t>0,62</w:t>
            </w:r>
          </w:p>
        </w:tc>
      </w:tr>
      <w:tr w:rsidR="00C706C2" w:rsidRPr="00C96912" w:rsidTr="00CF7761">
        <w:trPr>
          <w:trHeight w:val="255"/>
        </w:trPr>
        <w:tc>
          <w:tcPr>
            <w:tcW w:w="6536" w:type="dxa"/>
            <w:shd w:val="clear" w:color="auto" w:fill="auto"/>
            <w:hideMark/>
          </w:tcPr>
          <w:p w:rsidR="00C706C2" w:rsidRPr="00C96912" w:rsidRDefault="00C706C2" w:rsidP="00CF7761">
            <w:pPr>
              <w:rPr>
                <w:bCs/>
                <w:iCs/>
              </w:rPr>
            </w:pPr>
            <w:r w:rsidRPr="00C96912">
              <w:rPr>
                <w:bCs/>
                <w:iCs/>
              </w:rPr>
              <w:t>Обслуживание муниципального долга</w:t>
            </w:r>
          </w:p>
        </w:tc>
        <w:tc>
          <w:tcPr>
            <w:tcW w:w="1547" w:type="dxa"/>
            <w:shd w:val="clear" w:color="auto" w:fill="auto"/>
            <w:hideMark/>
          </w:tcPr>
          <w:p w:rsidR="00C706C2" w:rsidRPr="00C96912" w:rsidRDefault="00C706C2" w:rsidP="00CF7761">
            <w:pPr>
              <w:jc w:val="center"/>
              <w:rPr>
                <w:bCs/>
                <w:iCs/>
              </w:rPr>
            </w:pPr>
            <w:r w:rsidRPr="00C96912">
              <w:rPr>
                <w:bCs/>
                <w:iCs/>
              </w:rPr>
              <w:t>1310120890</w:t>
            </w:r>
          </w:p>
        </w:tc>
        <w:tc>
          <w:tcPr>
            <w:tcW w:w="851" w:type="dxa"/>
            <w:shd w:val="clear" w:color="auto" w:fill="auto"/>
            <w:hideMark/>
          </w:tcPr>
          <w:p w:rsidR="00C706C2" w:rsidRPr="00C96912" w:rsidRDefault="00C706C2" w:rsidP="00CF7761">
            <w:pPr>
              <w:jc w:val="center"/>
              <w:rPr>
                <w:bCs/>
                <w:iCs/>
              </w:rPr>
            </w:pPr>
            <w:r w:rsidRPr="00C96912">
              <w:rPr>
                <w:bCs/>
                <w:iCs/>
              </w:rPr>
              <w:t>730</w:t>
            </w:r>
          </w:p>
        </w:tc>
        <w:tc>
          <w:tcPr>
            <w:tcW w:w="708" w:type="dxa"/>
            <w:shd w:val="clear" w:color="auto" w:fill="auto"/>
            <w:hideMark/>
          </w:tcPr>
          <w:p w:rsidR="00C706C2" w:rsidRPr="00C96912" w:rsidRDefault="00C706C2" w:rsidP="00CF7761">
            <w:pPr>
              <w:jc w:val="center"/>
              <w:rPr>
                <w:bCs/>
                <w:iCs/>
              </w:rPr>
            </w:pPr>
            <w:r w:rsidRPr="00C96912">
              <w:rPr>
                <w:bCs/>
                <w:iCs/>
              </w:rPr>
              <w:t> </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5,98</w:t>
            </w:r>
          </w:p>
        </w:tc>
        <w:tc>
          <w:tcPr>
            <w:tcW w:w="1417" w:type="dxa"/>
            <w:shd w:val="clear" w:color="auto" w:fill="auto"/>
            <w:hideMark/>
          </w:tcPr>
          <w:p w:rsidR="00C706C2" w:rsidRPr="00C96912" w:rsidRDefault="00C706C2" w:rsidP="00CF7761">
            <w:pPr>
              <w:jc w:val="right"/>
              <w:rPr>
                <w:bCs/>
                <w:iCs/>
              </w:rPr>
            </w:pPr>
            <w:r w:rsidRPr="00C96912">
              <w:rPr>
                <w:bCs/>
                <w:iCs/>
              </w:rPr>
              <w:t>2,36</w:t>
            </w:r>
          </w:p>
        </w:tc>
        <w:tc>
          <w:tcPr>
            <w:tcW w:w="1418" w:type="dxa"/>
            <w:shd w:val="clear" w:color="auto" w:fill="auto"/>
            <w:hideMark/>
          </w:tcPr>
          <w:p w:rsidR="00C706C2" w:rsidRPr="00C96912" w:rsidRDefault="00C706C2" w:rsidP="00CF7761">
            <w:pPr>
              <w:jc w:val="right"/>
              <w:rPr>
                <w:bCs/>
                <w:iCs/>
              </w:rPr>
            </w:pPr>
            <w:r w:rsidRPr="00C96912">
              <w:rPr>
                <w:bCs/>
                <w:iCs/>
              </w:rPr>
              <w:t>0,62</w:t>
            </w:r>
          </w:p>
        </w:tc>
      </w:tr>
      <w:tr w:rsidR="00C706C2" w:rsidRPr="00C96912" w:rsidTr="00CF7761">
        <w:trPr>
          <w:trHeight w:val="420"/>
        </w:trPr>
        <w:tc>
          <w:tcPr>
            <w:tcW w:w="6536" w:type="dxa"/>
            <w:shd w:val="clear" w:color="auto" w:fill="auto"/>
            <w:hideMark/>
          </w:tcPr>
          <w:p w:rsidR="00C706C2" w:rsidRPr="00C96912" w:rsidRDefault="00C706C2" w:rsidP="00CF7761">
            <w:pPr>
              <w:rPr>
                <w:bCs/>
                <w:iCs/>
              </w:rPr>
            </w:pPr>
            <w:r w:rsidRPr="00C96912">
              <w:rPr>
                <w:bCs/>
                <w:iCs/>
              </w:rPr>
              <w:t>ОБСЛУЖИВАНИЕ ГОСУДАРСТВЕННОГО (МУНИЦИПАЛЬНОГО) ДОЛГА</w:t>
            </w:r>
          </w:p>
        </w:tc>
        <w:tc>
          <w:tcPr>
            <w:tcW w:w="1547" w:type="dxa"/>
            <w:shd w:val="clear" w:color="auto" w:fill="auto"/>
            <w:hideMark/>
          </w:tcPr>
          <w:p w:rsidR="00C706C2" w:rsidRPr="00C96912" w:rsidRDefault="00C706C2" w:rsidP="00CF7761">
            <w:pPr>
              <w:jc w:val="center"/>
              <w:rPr>
                <w:bCs/>
                <w:iCs/>
              </w:rPr>
            </w:pPr>
            <w:r w:rsidRPr="00C96912">
              <w:rPr>
                <w:bCs/>
                <w:iCs/>
              </w:rPr>
              <w:t>1310120890</w:t>
            </w:r>
          </w:p>
        </w:tc>
        <w:tc>
          <w:tcPr>
            <w:tcW w:w="851" w:type="dxa"/>
            <w:shd w:val="clear" w:color="auto" w:fill="auto"/>
            <w:hideMark/>
          </w:tcPr>
          <w:p w:rsidR="00C706C2" w:rsidRPr="00C96912" w:rsidRDefault="00C706C2" w:rsidP="00CF7761">
            <w:pPr>
              <w:jc w:val="center"/>
              <w:rPr>
                <w:bCs/>
                <w:iCs/>
              </w:rPr>
            </w:pPr>
            <w:r w:rsidRPr="00C96912">
              <w:rPr>
                <w:bCs/>
                <w:iCs/>
              </w:rPr>
              <w:t>730</w:t>
            </w:r>
          </w:p>
        </w:tc>
        <w:tc>
          <w:tcPr>
            <w:tcW w:w="708" w:type="dxa"/>
            <w:shd w:val="clear" w:color="auto" w:fill="auto"/>
            <w:hideMark/>
          </w:tcPr>
          <w:p w:rsidR="00C706C2" w:rsidRPr="00C96912" w:rsidRDefault="00C706C2" w:rsidP="00CF7761">
            <w:pPr>
              <w:jc w:val="center"/>
              <w:rPr>
                <w:bCs/>
                <w:iCs/>
              </w:rPr>
            </w:pPr>
            <w:r w:rsidRPr="00C96912">
              <w:rPr>
                <w:bCs/>
                <w:iCs/>
              </w:rPr>
              <w:t>13</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5,98</w:t>
            </w:r>
          </w:p>
        </w:tc>
        <w:tc>
          <w:tcPr>
            <w:tcW w:w="1417" w:type="dxa"/>
            <w:shd w:val="clear" w:color="auto" w:fill="auto"/>
            <w:hideMark/>
          </w:tcPr>
          <w:p w:rsidR="00C706C2" w:rsidRPr="00C96912" w:rsidRDefault="00C706C2" w:rsidP="00CF7761">
            <w:pPr>
              <w:jc w:val="right"/>
              <w:rPr>
                <w:bCs/>
                <w:iCs/>
              </w:rPr>
            </w:pPr>
            <w:r w:rsidRPr="00C96912">
              <w:rPr>
                <w:bCs/>
                <w:iCs/>
              </w:rPr>
              <w:t>2,36</w:t>
            </w:r>
          </w:p>
        </w:tc>
        <w:tc>
          <w:tcPr>
            <w:tcW w:w="1418" w:type="dxa"/>
            <w:shd w:val="clear" w:color="auto" w:fill="auto"/>
            <w:hideMark/>
          </w:tcPr>
          <w:p w:rsidR="00C706C2" w:rsidRPr="00C96912" w:rsidRDefault="00C706C2" w:rsidP="00CF7761">
            <w:pPr>
              <w:jc w:val="right"/>
              <w:rPr>
                <w:bCs/>
                <w:iCs/>
              </w:rPr>
            </w:pPr>
            <w:r w:rsidRPr="00C96912">
              <w:rPr>
                <w:bCs/>
                <w:iCs/>
              </w:rPr>
              <w:t>0,62</w:t>
            </w:r>
          </w:p>
        </w:tc>
      </w:tr>
      <w:tr w:rsidR="00C706C2" w:rsidRPr="00C96912" w:rsidTr="00CF7761">
        <w:trPr>
          <w:trHeight w:val="420"/>
        </w:trPr>
        <w:tc>
          <w:tcPr>
            <w:tcW w:w="6536" w:type="dxa"/>
            <w:shd w:val="clear" w:color="auto" w:fill="auto"/>
            <w:hideMark/>
          </w:tcPr>
          <w:p w:rsidR="00C706C2" w:rsidRPr="00C96912" w:rsidRDefault="00C706C2" w:rsidP="00CF7761">
            <w:pPr>
              <w:rPr>
                <w:bCs/>
                <w:iCs/>
              </w:rPr>
            </w:pPr>
            <w:r w:rsidRPr="00C96912">
              <w:rPr>
                <w:bCs/>
                <w:iCs/>
              </w:rPr>
              <w:t>Обслуживание государственного (муниципального) внутреннего долга</w:t>
            </w:r>
          </w:p>
        </w:tc>
        <w:tc>
          <w:tcPr>
            <w:tcW w:w="1547" w:type="dxa"/>
            <w:shd w:val="clear" w:color="auto" w:fill="auto"/>
            <w:hideMark/>
          </w:tcPr>
          <w:p w:rsidR="00C706C2" w:rsidRPr="00C96912" w:rsidRDefault="00C706C2" w:rsidP="00CF7761">
            <w:pPr>
              <w:jc w:val="center"/>
              <w:rPr>
                <w:bCs/>
                <w:iCs/>
              </w:rPr>
            </w:pPr>
            <w:r w:rsidRPr="00C96912">
              <w:rPr>
                <w:bCs/>
                <w:iCs/>
              </w:rPr>
              <w:t>1310120890</w:t>
            </w:r>
          </w:p>
        </w:tc>
        <w:tc>
          <w:tcPr>
            <w:tcW w:w="851" w:type="dxa"/>
            <w:shd w:val="clear" w:color="auto" w:fill="auto"/>
            <w:hideMark/>
          </w:tcPr>
          <w:p w:rsidR="00C706C2" w:rsidRPr="00C96912" w:rsidRDefault="00C706C2" w:rsidP="00CF7761">
            <w:pPr>
              <w:jc w:val="center"/>
              <w:rPr>
                <w:bCs/>
                <w:iCs/>
              </w:rPr>
            </w:pPr>
            <w:r w:rsidRPr="00C96912">
              <w:rPr>
                <w:bCs/>
                <w:iCs/>
              </w:rPr>
              <w:t>730</w:t>
            </w:r>
          </w:p>
        </w:tc>
        <w:tc>
          <w:tcPr>
            <w:tcW w:w="708" w:type="dxa"/>
            <w:shd w:val="clear" w:color="auto" w:fill="auto"/>
            <w:hideMark/>
          </w:tcPr>
          <w:p w:rsidR="00C706C2" w:rsidRPr="00C96912" w:rsidRDefault="00C706C2" w:rsidP="00CF7761">
            <w:pPr>
              <w:jc w:val="center"/>
              <w:rPr>
                <w:bCs/>
                <w:iCs/>
              </w:rPr>
            </w:pPr>
            <w:r w:rsidRPr="00C96912">
              <w:rPr>
                <w:bCs/>
                <w:iCs/>
              </w:rPr>
              <w:t>13</w:t>
            </w:r>
          </w:p>
        </w:tc>
        <w:tc>
          <w:tcPr>
            <w:tcW w:w="712" w:type="dxa"/>
            <w:shd w:val="clear" w:color="auto" w:fill="auto"/>
            <w:hideMark/>
          </w:tcPr>
          <w:p w:rsidR="00C706C2" w:rsidRPr="00C96912" w:rsidRDefault="00C706C2" w:rsidP="00CF7761">
            <w:pPr>
              <w:jc w:val="center"/>
              <w:rPr>
                <w:bCs/>
                <w:iCs/>
              </w:rPr>
            </w:pPr>
            <w:r w:rsidRPr="00C96912">
              <w:rPr>
                <w:bCs/>
                <w:iCs/>
              </w:rPr>
              <w:t>01</w:t>
            </w:r>
          </w:p>
        </w:tc>
        <w:tc>
          <w:tcPr>
            <w:tcW w:w="1415" w:type="dxa"/>
            <w:shd w:val="clear" w:color="auto" w:fill="auto"/>
            <w:hideMark/>
          </w:tcPr>
          <w:p w:rsidR="00C706C2" w:rsidRPr="00C96912" w:rsidRDefault="00C706C2" w:rsidP="00CF7761">
            <w:pPr>
              <w:jc w:val="right"/>
              <w:rPr>
                <w:bCs/>
                <w:iCs/>
              </w:rPr>
            </w:pPr>
            <w:r w:rsidRPr="00C96912">
              <w:rPr>
                <w:bCs/>
                <w:iCs/>
              </w:rPr>
              <w:t>5,98</w:t>
            </w:r>
          </w:p>
        </w:tc>
        <w:tc>
          <w:tcPr>
            <w:tcW w:w="1417" w:type="dxa"/>
            <w:shd w:val="clear" w:color="auto" w:fill="auto"/>
            <w:hideMark/>
          </w:tcPr>
          <w:p w:rsidR="00C706C2" w:rsidRPr="00C96912" w:rsidRDefault="00C706C2" w:rsidP="00CF7761">
            <w:pPr>
              <w:jc w:val="right"/>
              <w:rPr>
                <w:bCs/>
                <w:iCs/>
              </w:rPr>
            </w:pPr>
            <w:r w:rsidRPr="00C96912">
              <w:rPr>
                <w:bCs/>
                <w:iCs/>
              </w:rPr>
              <w:t>2,36</w:t>
            </w:r>
          </w:p>
        </w:tc>
        <w:tc>
          <w:tcPr>
            <w:tcW w:w="1418" w:type="dxa"/>
            <w:shd w:val="clear" w:color="auto" w:fill="auto"/>
            <w:hideMark/>
          </w:tcPr>
          <w:p w:rsidR="00C706C2" w:rsidRPr="00C96912" w:rsidRDefault="00C706C2" w:rsidP="00CF7761">
            <w:pPr>
              <w:jc w:val="right"/>
              <w:rPr>
                <w:bCs/>
                <w:iCs/>
              </w:rPr>
            </w:pPr>
            <w:r w:rsidRPr="00C96912">
              <w:rPr>
                <w:bCs/>
                <w:iCs/>
              </w:rPr>
              <w:t>0,62</w:t>
            </w:r>
          </w:p>
        </w:tc>
      </w:tr>
      <w:tr w:rsidR="00C706C2" w:rsidRPr="00C96912" w:rsidTr="00CF7761">
        <w:trPr>
          <w:trHeight w:val="420"/>
        </w:trPr>
        <w:tc>
          <w:tcPr>
            <w:tcW w:w="6536" w:type="dxa"/>
            <w:shd w:val="clear" w:color="auto" w:fill="auto"/>
            <w:hideMark/>
          </w:tcPr>
          <w:p w:rsidR="00C706C2" w:rsidRPr="00C96912" w:rsidRDefault="00C706C2" w:rsidP="00CF7761">
            <w:pPr>
              <w:rPr>
                <w:bCs/>
                <w:iCs/>
              </w:rPr>
            </w:pPr>
            <w:r w:rsidRPr="00C96912">
              <w:rPr>
                <w:bCs/>
                <w:iCs/>
              </w:rPr>
              <w:t>Подпрограмма "Предоставление межбюджетных трансфертов"</w:t>
            </w:r>
          </w:p>
        </w:tc>
        <w:tc>
          <w:tcPr>
            <w:tcW w:w="1547" w:type="dxa"/>
            <w:shd w:val="clear" w:color="auto" w:fill="auto"/>
            <w:hideMark/>
          </w:tcPr>
          <w:p w:rsidR="00C706C2" w:rsidRPr="00C96912" w:rsidRDefault="00C706C2" w:rsidP="00CF7761">
            <w:pPr>
              <w:jc w:val="center"/>
              <w:rPr>
                <w:bCs/>
                <w:iCs/>
              </w:rPr>
            </w:pPr>
            <w:r w:rsidRPr="00C96912">
              <w:rPr>
                <w:bCs/>
                <w:iCs/>
              </w:rPr>
              <w:t>1320000000</w:t>
            </w:r>
          </w:p>
        </w:tc>
        <w:tc>
          <w:tcPr>
            <w:tcW w:w="851" w:type="dxa"/>
            <w:shd w:val="clear" w:color="auto" w:fill="auto"/>
            <w:hideMark/>
          </w:tcPr>
          <w:p w:rsidR="00C706C2" w:rsidRPr="00C96912" w:rsidRDefault="00C706C2" w:rsidP="00CF7761">
            <w:pPr>
              <w:jc w:val="center"/>
              <w:rPr>
                <w:bCs/>
                <w:iCs/>
              </w:rPr>
            </w:pPr>
            <w:r w:rsidRPr="00C96912">
              <w:rPr>
                <w:bCs/>
                <w:iCs/>
              </w:rPr>
              <w:t> </w:t>
            </w:r>
          </w:p>
        </w:tc>
        <w:tc>
          <w:tcPr>
            <w:tcW w:w="708" w:type="dxa"/>
            <w:shd w:val="clear" w:color="auto" w:fill="auto"/>
            <w:hideMark/>
          </w:tcPr>
          <w:p w:rsidR="00C706C2" w:rsidRPr="00C96912" w:rsidRDefault="00C706C2" w:rsidP="00CF7761">
            <w:pPr>
              <w:jc w:val="center"/>
              <w:rPr>
                <w:bCs/>
                <w:iCs/>
              </w:rPr>
            </w:pPr>
            <w:r w:rsidRPr="00C96912">
              <w:rPr>
                <w:bCs/>
                <w:iCs/>
              </w:rPr>
              <w:t> </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13 109,73</w:t>
            </w:r>
          </w:p>
        </w:tc>
        <w:tc>
          <w:tcPr>
            <w:tcW w:w="1417" w:type="dxa"/>
            <w:shd w:val="clear" w:color="auto" w:fill="auto"/>
            <w:hideMark/>
          </w:tcPr>
          <w:p w:rsidR="00C706C2" w:rsidRPr="00C96912" w:rsidRDefault="00C706C2" w:rsidP="00CF7761">
            <w:pPr>
              <w:jc w:val="right"/>
              <w:rPr>
                <w:bCs/>
                <w:iCs/>
              </w:rPr>
            </w:pPr>
            <w:r w:rsidRPr="00C96912">
              <w:rPr>
                <w:bCs/>
                <w:iCs/>
              </w:rPr>
              <w:t>8 765,97</w:t>
            </w:r>
          </w:p>
        </w:tc>
        <w:tc>
          <w:tcPr>
            <w:tcW w:w="1418" w:type="dxa"/>
            <w:shd w:val="clear" w:color="auto" w:fill="auto"/>
            <w:hideMark/>
          </w:tcPr>
          <w:p w:rsidR="00C706C2" w:rsidRPr="00C96912" w:rsidRDefault="00C706C2" w:rsidP="00CF7761">
            <w:pPr>
              <w:jc w:val="right"/>
              <w:rPr>
                <w:bCs/>
                <w:iCs/>
              </w:rPr>
            </w:pPr>
            <w:r w:rsidRPr="00C96912">
              <w:rPr>
                <w:bCs/>
                <w:iCs/>
              </w:rPr>
              <w:t>8 791,42</w:t>
            </w:r>
          </w:p>
        </w:tc>
      </w:tr>
      <w:tr w:rsidR="00C706C2" w:rsidRPr="00C96912" w:rsidTr="00CF7761">
        <w:trPr>
          <w:trHeight w:val="630"/>
        </w:trPr>
        <w:tc>
          <w:tcPr>
            <w:tcW w:w="6536" w:type="dxa"/>
            <w:shd w:val="clear" w:color="auto" w:fill="auto"/>
            <w:hideMark/>
          </w:tcPr>
          <w:p w:rsidR="00C706C2" w:rsidRPr="00C96912" w:rsidRDefault="00C706C2" w:rsidP="00CF7761">
            <w:pPr>
              <w:rPr>
                <w:bCs/>
                <w:iCs/>
              </w:rPr>
            </w:pPr>
            <w:r w:rsidRPr="00C96912">
              <w:rPr>
                <w:bCs/>
                <w:iCs/>
              </w:rPr>
              <w:t>Основное мероприятие «Повышение эффективности предоставления и использования субвенций»</w:t>
            </w:r>
          </w:p>
        </w:tc>
        <w:tc>
          <w:tcPr>
            <w:tcW w:w="1547" w:type="dxa"/>
            <w:shd w:val="clear" w:color="auto" w:fill="auto"/>
            <w:hideMark/>
          </w:tcPr>
          <w:p w:rsidR="00C706C2" w:rsidRPr="00C96912" w:rsidRDefault="00C706C2" w:rsidP="00CF7761">
            <w:pPr>
              <w:jc w:val="center"/>
              <w:rPr>
                <w:bCs/>
                <w:iCs/>
              </w:rPr>
            </w:pPr>
            <w:r w:rsidRPr="00C96912">
              <w:rPr>
                <w:bCs/>
                <w:iCs/>
              </w:rPr>
              <w:t>1320100000</w:t>
            </w:r>
          </w:p>
        </w:tc>
        <w:tc>
          <w:tcPr>
            <w:tcW w:w="851" w:type="dxa"/>
            <w:shd w:val="clear" w:color="auto" w:fill="auto"/>
            <w:hideMark/>
          </w:tcPr>
          <w:p w:rsidR="00C706C2" w:rsidRPr="00C96912" w:rsidRDefault="00C706C2" w:rsidP="00CF7761">
            <w:pPr>
              <w:jc w:val="center"/>
              <w:rPr>
                <w:bCs/>
                <w:iCs/>
              </w:rPr>
            </w:pPr>
            <w:r w:rsidRPr="00C96912">
              <w:rPr>
                <w:bCs/>
                <w:iCs/>
              </w:rPr>
              <w:t> </w:t>
            </w:r>
          </w:p>
        </w:tc>
        <w:tc>
          <w:tcPr>
            <w:tcW w:w="708" w:type="dxa"/>
            <w:shd w:val="clear" w:color="auto" w:fill="auto"/>
            <w:hideMark/>
          </w:tcPr>
          <w:p w:rsidR="00C706C2" w:rsidRPr="00C96912" w:rsidRDefault="00C706C2" w:rsidP="00CF7761">
            <w:pPr>
              <w:jc w:val="center"/>
              <w:rPr>
                <w:bCs/>
                <w:iCs/>
              </w:rPr>
            </w:pPr>
            <w:r w:rsidRPr="00C96912">
              <w:rPr>
                <w:bCs/>
                <w:iCs/>
              </w:rPr>
              <w:t> </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606,70</w:t>
            </w:r>
          </w:p>
        </w:tc>
        <w:tc>
          <w:tcPr>
            <w:tcW w:w="1417" w:type="dxa"/>
            <w:shd w:val="clear" w:color="auto" w:fill="auto"/>
            <w:hideMark/>
          </w:tcPr>
          <w:p w:rsidR="00C706C2" w:rsidRPr="00C96912" w:rsidRDefault="00C706C2" w:rsidP="00CF7761">
            <w:pPr>
              <w:jc w:val="right"/>
              <w:rPr>
                <w:bCs/>
                <w:iCs/>
              </w:rPr>
            </w:pPr>
            <w:r w:rsidRPr="00C96912">
              <w:rPr>
                <w:bCs/>
                <w:iCs/>
              </w:rPr>
              <w:t>611,30</w:t>
            </w:r>
          </w:p>
        </w:tc>
        <w:tc>
          <w:tcPr>
            <w:tcW w:w="1418" w:type="dxa"/>
            <w:shd w:val="clear" w:color="auto" w:fill="auto"/>
            <w:hideMark/>
          </w:tcPr>
          <w:p w:rsidR="00C706C2" w:rsidRPr="00C96912" w:rsidRDefault="00C706C2" w:rsidP="00CF7761">
            <w:pPr>
              <w:jc w:val="right"/>
              <w:rPr>
                <w:bCs/>
                <w:iCs/>
              </w:rPr>
            </w:pPr>
            <w:r w:rsidRPr="00C96912">
              <w:rPr>
                <w:bCs/>
                <w:iCs/>
              </w:rPr>
              <w:t>634,40</w:t>
            </w:r>
          </w:p>
        </w:tc>
      </w:tr>
      <w:tr w:rsidR="00C706C2" w:rsidRPr="00C96912" w:rsidTr="00CF7761">
        <w:trPr>
          <w:trHeight w:val="630"/>
        </w:trPr>
        <w:tc>
          <w:tcPr>
            <w:tcW w:w="6536" w:type="dxa"/>
            <w:shd w:val="clear" w:color="auto" w:fill="auto"/>
            <w:hideMark/>
          </w:tcPr>
          <w:p w:rsidR="00C706C2" w:rsidRPr="00C96912" w:rsidRDefault="00C706C2" w:rsidP="00CF7761">
            <w:pPr>
              <w:rPr>
                <w:bCs/>
                <w:iCs/>
              </w:rPr>
            </w:pPr>
            <w:r w:rsidRPr="00C96912">
              <w:rPr>
                <w:bCs/>
                <w:iCs/>
              </w:rPr>
              <w:t>Осуществление первичного воинского учета на территориях, где отсутствуют военные комиссариаты</w:t>
            </w:r>
          </w:p>
        </w:tc>
        <w:tc>
          <w:tcPr>
            <w:tcW w:w="1547" w:type="dxa"/>
            <w:shd w:val="clear" w:color="auto" w:fill="auto"/>
            <w:hideMark/>
          </w:tcPr>
          <w:p w:rsidR="00C706C2" w:rsidRPr="00C96912" w:rsidRDefault="00C706C2" w:rsidP="00CF7761">
            <w:pPr>
              <w:jc w:val="center"/>
              <w:rPr>
                <w:bCs/>
                <w:iCs/>
              </w:rPr>
            </w:pPr>
            <w:r w:rsidRPr="00C96912">
              <w:rPr>
                <w:bCs/>
                <w:iCs/>
              </w:rPr>
              <w:t>1320151180</w:t>
            </w:r>
          </w:p>
        </w:tc>
        <w:tc>
          <w:tcPr>
            <w:tcW w:w="851" w:type="dxa"/>
            <w:shd w:val="clear" w:color="auto" w:fill="auto"/>
            <w:hideMark/>
          </w:tcPr>
          <w:p w:rsidR="00C706C2" w:rsidRPr="00C96912" w:rsidRDefault="00C706C2" w:rsidP="00CF7761">
            <w:pPr>
              <w:jc w:val="center"/>
              <w:rPr>
                <w:bCs/>
                <w:iCs/>
              </w:rPr>
            </w:pPr>
            <w:r w:rsidRPr="00C96912">
              <w:rPr>
                <w:bCs/>
                <w:iCs/>
              </w:rPr>
              <w:t> </w:t>
            </w:r>
          </w:p>
        </w:tc>
        <w:tc>
          <w:tcPr>
            <w:tcW w:w="708" w:type="dxa"/>
            <w:shd w:val="clear" w:color="auto" w:fill="auto"/>
            <w:hideMark/>
          </w:tcPr>
          <w:p w:rsidR="00C706C2" w:rsidRPr="00C96912" w:rsidRDefault="00C706C2" w:rsidP="00CF7761">
            <w:pPr>
              <w:jc w:val="center"/>
              <w:rPr>
                <w:bCs/>
                <w:iCs/>
              </w:rPr>
            </w:pPr>
            <w:r w:rsidRPr="00C96912">
              <w:rPr>
                <w:bCs/>
                <w:iCs/>
              </w:rPr>
              <w:t> </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606,70</w:t>
            </w:r>
          </w:p>
        </w:tc>
        <w:tc>
          <w:tcPr>
            <w:tcW w:w="1417" w:type="dxa"/>
            <w:shd w:val="clear" w:color="auto" w:fill="auto"/>
            <w:hideMark/>
          </w:tcPr>
          <w:p w:rsidR="00C706C2" w:rsidRPr="00C96912" w:rsidRDefault="00C706C2" w:rsidP="00CF7761">
            <w:pPr>
              <w:jc w:val="right"/>
              <w:rPr>
                <w:bCs/>
                <w:iCs/>
              </w:rPr>
            </w:pPr>
            <w:r w:rsidRPr="00C96912">
              <w:rPr>
                <w:bCs/>
                <w:iCs/>
              </w:rPr>
              <w:t>611,30</w:t>
            </w:r>
          </w:p>
        </w:tc>
        <w:tc>
          <w:tcPr>
            <w:tcW w:w="1418" w:type="dxa"/>
            <w:shd w:val="clear" w:color="auto" w:fill="auto"/>
            <w:hideMark/>
          </w:tcPr>
          <w:p w:rsidR="00C706C2" w:rsidRPr="00C96912" w:rsidRDefault="00C706C2" w:rsidP="00CF7761">
            <w:pPr>
              <w:jc w:val="right"/>
              <w:rPr>
                <w:bCs/>
                <w:iCs/>
              </w:rPr>
            </w:pPr>
            <w:r w:rsidRPr="00C96912">
              <w:rPr>
                <w:bCs/>
                <w:iCs/>
              </w:rPr>
              <w:t>634,40</w:t>
            </w:r>
          </w:p>
        </w:tc>
      </w:tr>
      <w:tr w:rsidR="00C706C2" w:rsidRPr="00C96912" w:rsidTr="00CF7761">
        <w:trPr>
          <w:trHeight w:val="255"/>
        </w:trPr>
        <w:tc>
          <w:tcPr>
            <w:tcW w:w="6536" w:type="dxa"/>
            <w:shd w:val="clear" w:color="auto" w:fill="auto"/>
            <w:hideMark/>
          </w:tcPr>
          <w:p w:rsidR="00C706C2" w:rsidRPr="00C96912" w:rsidRDefault="00C706C2" w:rsidP="00CF7761">
            <w:pPr>
              <w:rPr>
                <w:bCs/>
                <w:iCs/>
              </w:rPr>
            </w:pPr>
            <w:r w:rsidRPr="00C96912">
              <w:rPr>
                <w:bCs/>
                <w:iCs/>
              </w:rPr>
              <w:t>Межбюджетные трансферты</w:t>
            </w:r>
          </w:p>
        </w:tc>
        <w:tc>
          <w:tcPr>
            <w:tcW w:w="1547" w:type="dxa"/>
            <w:shd w:val="clear" w:color="auto" w:fill="auto"/>
            <w:hideMark/>
          </w:tcPr>
          <w:p w:rsidR="00C706C2" w:rsidRPr="00C96912" w:rsidRDefault="00C706C2" w:rsidP="00CF7761">
            <w:pPr>
              <w:jc w:val="center"/>
              <w:rPr>
                <w:bCs/>
                <w:iCs/>
              </w:rPr>
            </w:pPr>
            <w:r w:rsidRPr="00C96912">
              <w:rPr>
                <w:bCs/>
                <w:iCs/>
              </w:rPr>
              <w:t>1320151180</w:t>
            </w:r>
          </w:p>
        </w:tc>
        <w:tc>
          <w:tcPr>
            <w:tcW w:w="851" w:type="dxa"/>
            <w:shd w:val="clear" w:color="auto" w:fill="auto"/>
            <w:hideMark/>
          </w:tcPr>
          <w:p w:rsidR="00C706C2" w:rsidRPr="00C96912" w:rsidRDefault="00C706C2" w:rsidP="00CF7761">
            <w:pPr>
              <w:jc w:val="center"/>
              <w:rPr>
                <w:bCs/>
                <w:iCs/>
              </w:rPr>
            </w:pPr>
            <w:r w:rsidRPr="00C96912">
              <w:rPr>
                <w:bCs/>
                <w:iCs/>
              </w:rPr>
              <w:t>500</w:t>
            </w:r>
          </w:p>
        </w:tc>
        <w:tc>
          <w:tcPr>
            <w:tcW w:w="708" w:type="dxa"/>
            <w:shd w:val="clear" w:color="auto" w:fill="auto"/>
            <w:hideMark/>
          </w:tcPr>
          <w:p w:rsidR="00C706C2" w:rsidRPr="00C96912" w:rsidRDefault="00C706C2" w:rsidP="00CF7761">
            <w:pPr>
              <w:jc w:val="center"/>
              <w:rPr>
                <w:bCs/>
                <w:iCs/>
              </w:rPr>
            </w:pPr>
            <w:r w:rsidRPr="00C96912">
              <w:rPr>
                <w:bCs/>
                <w:iCs/>
              </w:rPr>
              <w:t> </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606,70</w:t>
            </w:r>
          </w:p>
        </w:tc>
        <w:tc>
          <w:tcPr>
            <w:tcW w:w="1417" w:type="dxa"/>
            <w:shd w:val="clear" w:color="auto" w:fill="auto"/>
            <w:hideMark/>
          </w:tcPr>
          <w:p w:rsidR="00C706C2" w:rsidRPr="00C96912" w:rsidRDefault="00C706C2" w:rsidP="00CF7761">
            <w:pPr>
              <w:jc w:val="right"/>
              <w:rPr>
                <w:bCs/>
                <w:iCs/>
              </w:rPr>
            </w:pPr>
            <w:r w:rsidRPr="00C96912">
              <w:rPr>
                <w:bCs/>
                <w:iCs/>
              </w:rPr>
              <w:t>611,30</w:t>
            </w:r>
          </w:p>
        </w:tc>
        <w:tc>
          <w:tcPr>
            <w:tcW w:w="1418" w:type="dxa"/>
            <w:shd w:val="clear" w:color="auto" w:fill="auto"/>
            <w:hideMark/>
          </w:tcPr>
          <w:p w:rsidR="00C706C2" w:rsidRPr="00C96912" w:rsidRDefault="00C706C2" w:rsidP="00CF7761">
            <w:pPr>
              <w:jc w:val="right"/>
              <w:rPr>
                <w:bCs/>
                <w:iCs/>
              </w:rPr>
            </w:pPr>
            <w:r w:rsidRPr="00C96912">
              <w:rPr>
                <w:bCs/>
                <w:iCs/>
              </w:rPr>
              <w:t>634,40</w:t>
            </w:r>
          </w:p>
        </w:tc>
      </w:tr>
      <w:tr w:rsidR="00C706C2" w:rsidRPr="00C96912" w:rsidTr="00CF7761">
        <w:trPr>
          <w:trHeight w:val="255"/>
        </w:trPr>
        <w:tc>
          <w:tcPr>
            <w:tcW w:w="6536" w:type="dxa"/>
            <w:shd w:val="clear" w:color="auto" w:fill="auto"/>
            <w:hideMark/>
          </w:tcPr>
          <w:p w:rsidR="00C706C2" w:rsidRPr="00C96912" w:rsidRDefault="00C706C2" w:rsidP="00CF7761">
            <w:pPr>
              <w:rPr>
                <w:bCs/>
                <w:iCs/>
              </w:rPr>
            </w:pPr>
            <w:r w:rsidRPr="00C96912">
              <w:rPr>
                <w:bCs/>
                <w:iCs/>
              </w:rPr>
              <w:t>Субвенции</w:t>
            </w:r>
          </w:p>
        </w:tc>
        <w:tc>
          <w:tcPr>
            <w:tcW w:w="1547" w:type="dxa"/>
            <w:shd w:val="clear" w:color="auto" w:fill="auto"/>
            <w:hideMark/>
          </w:tcPr>
          <w:p w:rsidR="00C706C2" w:rsidRPr="00C96912" w:rsidRDefault="00C706C2" w:rsidP="00CF7761">
            <w:pPr>
              <w:jc w:val="center"/>
              <w:rPr>
                <w:bCs/>
                <w:iCs/>
              </w:rPr>
            </w:pPr>
            <w:r w:rsidRPr="00C96912">
              <w:rPr>
                <w:bCs/>
                <w:iCs/>
              </w:rPr>
              <w:t>1320151180</w:t>
            </w:r>
          </w:p>
        </w:tc>
        <w:tc>
          <w:tcPr>
            <w:tcW w:w="851" w:type="dxa"/>
            <w:shd w:val="clear" w:color="auto" w:fill="auto"/>
            <w:hideMark/>
          </w:tcPr>
          <w:p w:rsidR="00C706C2" w:rsidRPr="00C96912" w:rsidRDefault="00C706C2" w:rsidP="00CF7761">
            <w:pPr>
              <w:jc w:val="center"/>
              <w:rPr>
                <w:bCs/>
                <w:iCs/>
              </w:rPr>
            </w:pPr>
            <w:r w:rsidRPr="00C96912">
              <w:rPr>
                <w:bCs/>
                <w:iCs/>
              </w:rPr>
              <w:t>530</w:t>
            </w:r>
          </w:p>
        </w:tc>
        <w:tc>
          <w:tcPr>
            <w:tcW w:w="708" w:type="dxa"/>
            <w:shd w:val="clear" w:color="auto" w:fill="auto"/>
            <w:hideMark/>
          </w:tcPr>
          <w:p w:rsidR="00C706C2" w:rsidRPr="00C96912" w:rsidRDefault="00C706C2" w:rsidP="00CF7761">
            <w:pPr>
              <w:jc w:val="center"/>
              <w:rPr>
                <w:bCs/>
                <w:iCs/>
              </w:rPr>
            </w:pPr>
            <w:r w:rsidRPr="00C96912">
              <w:rPr>
                <w:bCs/>
                <w:iCs/>
              </w:rPr>
              <w:t> </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606,70</w:t>
            </w:r>
          </w:p>
        </w:tc>
        <w:tc>
          <w:tcPr>
            <w:tcW w:w="1417" w:type="dxa"/>
            <w:shd w:val="clear" w:color="auto" w:fill="auto"/>
            <w:hideMark/>
          </w:tcPr>
          <w:p w:rsidR="00C706C2" w:rsidRPr="00C96912" w:rsidRDefault="00C706C2" w:rsidP="00CF7761">
            <w:pPr>
              <w:jc w:val="right"/>
              <w:rPr>
                <w:bCs/>
                <w:iCs/>
              </w:rPr>
            </w:pPr>
            <w:r w:rsidRPr="00C96912">
              <w:rPr>
                <w:bCs/>
                <w:iCs/>
              </w:rPr>
              <w:t>611,30</w:t>
            </w:r>
          </w:p>
        </w:tc>
        <w:tc>
          <w:tcPr>
            <w:tcW w:w="1418" w:type="dxa"/>
            <w:shd w:val="clear" w:color="auto" w:fill="auto"/>
            <w:hideMark/>
          </w:tcPr>
          <w:p w:rsidR="00C706C2" w:rsidRPr="00C96912" w:rsidRDefault="00C706C2" w:rsidP="00CF7761">
            <w:pPr>
              <w:jc w:val="right"/>
              <w:rPr>
                <w:bCs/>
                <w:iCs/>
              </w:rPr>
            </w:pPr>
            <w:r w:rsidRPr="00C96912">
              <w:rPr>
                <w:bCs/>
                <w:iCs/>
              </w:rPr>
              <w:t>634,40</w:t>
            </w:r>
          </w:p>
        </w:tc>
      </w:tr>
      <w:tr w:rsidR="00C706C2" w:rsidRPr="00C96912" w:rsidTr="00CF7761">
        <w:trPr>
          <w:trHeight w:val="255"/>
        </w:trPr>
        <w:tc>
          <w:tcPr>
            <w:tcW w:w="6536" w:type="dxa"/>
            <w:shd w:val="clear" w:color="auto" w:fill="auto"/>
            <w:hideMark/>
          </w:tcPr>
          <w:p w:rsidR="00C706C2" w:rsidRPr="00C96912" w:rsidRDefault="00C706C2" w:rsidP="00CF7761">
            <w:pPr>
              <w:rPr>
                <w:bCs/>
                <w:iCs/>
              </w:rPr>
            </w:pPr>
            <w:r w:rsidRPr="00C96912">
              <w:rPr>
                <w:bCs/>
                <w:iCs/>
              </w:rPr>
              <w:t>НАЦИОНАЛЬНАЯ ОБОРОНА</w:t>
            </w:r>
          </w:p>
        </w:tc>
        <w:tc>
          <w:tcPr>
            <w:tcW w:w="1547" w:type="dxa"/>
            <w:shd w:val="clear" w:color="auto" w:fill="auto"/>
            <w:hideMark/>
          </w:tcPr>
          <w:p w:rsidR="00C706C2" w:rsidRPr="00C96912" w:rsidRDefault="00C706C2" w:rsidP="00CF7761">
            <w:pPr>
              <w:jc w:val="center"/>
              <w:rPr>
                <w:bCs/>
                <w:iCs/>
              </w:rPr>
            </w:pPr>
            <w:r w:rsidRPr="00C96912">
              <w:rPr>
                <w:bCs/>
                <w:iCs/>
              </w:rPr>
              <w:t>1320151180</w:t>
            </w:r>
          </w:p>
        </w:tc>
        <w:tc>
          <w:tcPr>
            <w:tcW w:w="851" w:type="dxa"/>
            <w:shd w:val="clear" w:color="auto" w:fill="auto"/>
            <w:hideMark/>
          </w:tcPr>
          <w:p w:rsidR="00C706C2" w:rsidRPr="00C96912" w:rsidRDefault="00C706C2" w:rsidP="00CF7761">
            <w:pPr>
              <w:jc w:val="center"/>
              <w:rPr>
                <w:bCs/>
                <w:iCs/>
              </w:rPr>
            </w:pPr>
            <w:r w:rsidRPr="00C96912">
              <w:rPr>
                <w:bCs/>
                <w:iCs/>
              </w:rPr>
              <w:t>530</w:t>
            </w:r>
          </w:p>
        </w:tc>
        <w:tc>
          <w:tcPr>
            <w:tcW w:w="708" w:type="dxa"/>
            <w:shd w:val="clear" w:color="auto" w:fill="auto"/>
            <w:hideMark/>
          </w:tcPr>
          <w:p w:rsidR="00C706C2" w:rsidRPr="00C96912" w:rsidRDefault="00C706C2" w:rsidP="00CF7761">
            <w:pPr>
              <w:jc w:val="center"/>
              <w:rPr>
                <w:bCs/>
                <w:iCs/>
              </w:rPr>
            </w:pPr>
            <w:r w:rsidRPr="00C96912">
              <w:rPr>
                <w:bCs/>
                <w:iCs/>
              </w:rPr>
              <w:t>02</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606,70</w:t>
            </w:r>
          </w:p>
        </w:tc>
        <w:tc>
          <w:tcPr>
            <w:tcW w:w="1417" w:type="dxa"/>
            <w:shd w:val="clear" w:color="auto" w:fill="auto"/>
            <w:hideMark/>
          </w:tcPr>
          <w:p w:rsidR="00C706C2" w:rsidRPr="00C96912" w:rsidRDefault="00C706C2" w:rsidP="00CF7761">
            <w:pPr>
              <w:jc w:val="right"/>
              <w:rPr>
                <w:bCs/>
                <w:iCs/>
              </w:rPr>
            </w:pPr>
            <w:r w:rsidRPr="00C96912">
              <w:rPr>
                <w:bCs/>
                <w:iCs/>
              </w:rPr>
              <w:t>611,30</w:t>
            </w:r>
          </w:p>
        </w:tc>
        <w:tc>
          <w:tcPr>
            <w:tcW w:w="1418" w:type="dxa"/>
            <w:shd w:val="clear" w:color="auto" w:fill="auto"/>
            <w:hideMark/>
          </w:tcPr>
          <w:p w:rsidR="00C706C2" w:rsidRPr="00C96912" w:rsidRDefault="00C706C2" w:rsidP="00CF7761">
            <w:pPr>
              <w:jc w:val="right"/>
              <w:rPr>
                <w:bCs/>
                <w:iCs/>
              </w:rPr>
            </w:pPr>
            <w:r w:rsidRPr="00C96912">
              <w:rPr>
                <w:bCs/>
                <w:iCs/>
              </w:rPr>
              <w:t>634,40</w:t>
            </w:r>
          </w:p>
        </w:tc>
      </w:tr>
      <w:tr w:rsidR="00C706C2" w:rsidRPr="00C96912" w:rsidTr="00CF7761">
        <w:trPr>
          <w:trHeight w:val="420"/>
        </w:trPr>
        <w:tc>
          <w:tcPr>
            <w:tcW w:w="6536" w:type="dxa"/>
            <w:shd w:val="clear" w:color="auto" w:fill="auto"/>
            <w:hideMark/>
          </w:tcPr>
          <w:p w:rsidR="00C706C2" w:rsidRPr="00C96912" w:rsidRDefault="00C706C2" w:rsidP="00CF7761">
            <w:pPr>
              <w:rPr>
                <w:bCs/>
                <w:iCs/>
              </w:rPr>
            </w:pPr>
            <w:r w:rsidRPr="00C96912">
              <w:rPr>
                <w:bCs/>
                <w:iCs/>
              </w:rPr>
              <w:t>Мобилизационная и вневойсковая подготовка</w:t>
            </w:r>
          </w:p>
        </w:tc>
        <w:tc>
          <w:tcPr>
            <w:tcW w:w="1547" w:type="dxa"/>
            <w:shd w:val="clear" w:color="auto" w:fill="auto"/>
            <w:hideMark/>
          </w:tcPr>
          <w:p w:rsidR="00C706C2" w:rsidRPr="00C96912" w:rsidRDefault="00C706C2" w:rsidP="00CF7761">
            <w:pPr>
              <w:jc w:val="center"/>
              <w:rPr>
                <w:bCs/>
                <w:iCs/>
              </w:rPr>
            </w:pPr>
            <w:r w:rsidRPr="00C96912">
              <w:rPr>
                <w:bCs/>
                <w:iCs/>
              </w:rPr>
              <w:t>1320151180</w:t>
            </w:r>
          </w:p>
        </w:tc>
        <w:tc>
          <w:tcPr>
            <w:tcW w:w="851" w:type="dxa"/>
            <w:shd w:val="clear" w:color="auto" w:fill="auto"/>
            <w:hideMark/>
          </w:tcPr>
          <w:p w:rsidR="00C706C2" w:rsidRPr="00C96912" w:rsidRDefault="00C706C2" w:rsidP="00CF7761">
            <w:pPr>
              <w:jc w:val="center"/>
              <w:rPr>
                <w:bCs/>
                <w:iCs/>
              </w:rPr>
            </w:pPr>
            <w:r w:rsidRPr="00C96912">
              <w:rPr>
                <w:bCs/>
                <w:iCs/>
              </w:rPr>
              <w:t>530</w:t>
            </w:r>
          </w:p>
        </w:tc>
        <w:tc>
          <w:tcPr>
            <w:tcW w:w="708" w:type="dxa"/>
            <w:shd w:val="clear" w:color="auto" w:fill="auto"/>
            <w:hideMark/>
          </w:tcPr>
          <w:p w:rsidR="00C706C2" w:rsidRPr="00C96912" w:rsidRDefault="00C706C2" w:rsidP="00CF7761">
            <w:pPr>
              <w:jc w:val="center"/>
              <w:rPr>
                <w:bCs/>
                <w:iCs/>
              </w:rPr>
            </w:pPr>
            <w:r w:rsidRPr="00C96912">
              <w:rPr>
                <w:bCs/>
                <w:iCs/>
              </w:rPr>
              <w:t>02</w:t>
            </w:r>
          </w:p>
        </w:tc>
        <w:tc>
          <w:tcPr>
            <w:tcW w:w="712" w:type="dxa"/>
            <w:shd w:val="clear" w:color="auto" w:fill="auto"/>
            <w:hideMark/>
          </w:tcPr>
          <w:p w:rsidR="00C706C2" w:rsidRPr="00C96912" w:rsidRDefault="00C706C2" w:rsidP="00CF7761">
            <w:pPr>
              <w:jc w:val="center"/>
              <w:rPr>
                <w:bCs/>
                <w:iCs/>
              </w:rPr>
            </w:pPr>
            <w:r w:rsidRPr="00C96912">
              <w:rPr>
                <w:bCs/>
                <w:iCs/>
              </w:rPr>
              <w:t>03</w:t>
            </w:r>
          </w:p>
        </w:tc>
        <w:tc>
          <w:tcPr>
            <w:tcW w:w="1415" w:type="dxa"/>
            <w:shd w:val="clear" w:color="auto" w:fill="auto"/>
            <w:hideMark/>
          </w:tcPr>
          <w:p w:rsidR="00C706C2" w:rsidRPr="00C96912" w:rsidRDefault="00C706C2" w:rsidP="00CF7761">
            <w:pPr>
              <w:jc w:val="right"/>
              <w:rPr>
                <w:bCs/>
                <w:iCs/>
              </w:rPr>
            </w:pPr>
            <w:r w:rsidRPr="00C96912">
              <w:rPr>
                <w:bCs/>
                <w:iCs/>
              </w:rPr>
              <w:t>606,70</w:t>
            </w:r>
          </w:p>
        </w:tc>
        <w:tc>
          <w:tcPr>
            <w:tcW w:w="1417" w:type="dxa"/>
            <w:shd w:val="clear" w:color="auto" w:fill="auto"/>
            <w:hideMark/>
          </w:tcPr>
          <w:p w:rsidR="00C706C2" w:rsidRPr="00C96912" w:rsidRDefault="00C706C2" w:rsidP="00CF7761">
            <w:pPr>
              <w:jc w:val="right"/>
              <w:rPr>
                <w:bCs/>
                <w:iCs/>
              </w:rPr>
            </w:pPr>
            <w:r w:rsidRPr="00C96912">
              <w:rPr>
                <w:bCs/>
                <w:iCs/>
              </w:rPr>
              <w:t>611,30</w:t>
            </w:r>
          </w:p>
        </w:tc>
        <w:tc>
          <w:tcPr>
            <w:tcW w:w="1418" w:type="dxa"/>
            <w:shd w:val="clear" w:color="auto" w:fill="auto"/>
            <w:hideMark/>
          </w:tcPr>
          <w:p w:rsidR="00C706C2" w:rsidRPr="00C96912" w:rsidRDefault="00C706C2" w:rsidP="00CF7761">
            <w:pPr>
              <w:jc w:val="right"/>
              <w:rPr>
                <w:bCs/>
                <w:iCs/>
              </w:rPr>
            </w:pPr>
            <w:r w:rsidRPr="00C96912">
              <w:rPr>
                <w:bCs/>
                <w:iCs/>
              </w:rPr>
              <w:t>634,40</w:t>
            </w:r>
          </w:p>
        </w:tc>
      </w:tr>
      <w:tr w:rsidR="00C706C2" w:rsidRPr="00C96912" w:rsidTr="00CF7761">
        <w:trPr>
          <w:trHeight w:val="840"/>
        </w:trPr>
        <w:tc>
          <w:tcPr>
            <w:tcW w:w="6536" w:type="dxa"/>
            <w:shd w:val="clear" w:color="auto" w:fill="auto"/>
            <w:hideMark/>
          </w:tcPr>
          <w:p w:rsidR="00C706C2" w:rsidRPr="00C96912" w:rsidRDefault="00C706C2" w:rsidP="00CF7761">
            <w:pPr>
              <w:rPr>
                <w:bCs/>
                <w:iCs/>
              </w:rPr>
            </w:pPr>
            <w:r w:rsidRPr="00C96912">
              <w:rPr>
                <w:bCs/>
                <w:iCs/>
              </w:rPr>
              <w:t>Основное мероприятие «Выравнивание бюджетной обеспеченности муниципальных образований Камешкирского района Пензенской области»</w:t>
            </w:r>
          </w:p>
        </w:tc>
        <w:tc>
          <w:tcPr>
            <w:tcW w:w="1547" w:type="dxa"/>
            <w:shd w:val="clear" w:color="auto" w:fill="auto"/>
            <w:hideMark/>
          </w:tcPr>
          <w:p w:rsidR="00C706C2" w:rsidRPr="00C96912" w:rsidRDefault="00C706C2" w:rsidP="00CF7761">
            <w:pPr>
              <w:jc w:val="center"/>
              <w:rPr>
                <w:bCs/>
                <w:iCs/>
              </w:rPr>
            </w:pPr>
            <w:r w:rsidRPr="00C96912">
              <w:rPr>
                <w:bCs/>
                <w:iCs/>
              </w:rPr>
              <w:t>1320200000</w:t>
            </w:r>
          </w:p>
        </w:tc>
        <w:tc>
          <w:tcPr>
            <w:tcW w:w="851" w:type="dxa"/>
            <w:shd w:val="clear" w:color="auto" w:fill="auto"/>
            <w:hideMark/>
          </w:tcPr>
          <w:p w:rsidR="00C706C2" w:rsidRPr="00C96912" w:rsidRDefault="00C706C2" w:rsidP="00CF7761">
            <w:pPr>
              <w:jc w:val="center"/>
              <w:rPr>
                <w:bCs/>
                <w:iCs/>
              </w:rPr>
            </w:pPr>
            <w:r w:rsidRPr="00C96912">
              <w:rPr>
                <w:bCs/>
                <w:iCs/>
              </w:rPr>
              <w:t> </w:t>
            </w:r>
          </w:p>
        </w:tc>
        <w:tc>
          <w:tcPr>
            <w:tcW w:w="708" w:type="dxa"/>
            <w:shd w:val="clear" w:color="auto" w:fill="auto"/>
            <w:hideMark/>
          </w:tcPr>
          <w:p w:rsidR="00C706C2" w:rsidRPr="00C96912" w:rsidRDefault="00C706C2" w:rsidP="00CF7761">
            <w:pPr>
              <w:jc w:val="center"/>
              <w:rPr>
                <w:bCs/>
                <w:iCs/>
              </w:rPr>
            </w:pPr>
            <w:r w:rsidRPr="00C96912">
              <w:rPr>
                <w:bCs/>
                <w:iCs/>
              </w:rPr>
              <w:t> </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6 203,03</w:t>
            </w:r>
          </w:p>
        </w:tc>
        <w:tc>
          <w:tcPr>
            <w:tcW w:w="1417" w:type="dxa"/>
            <w:shd w:val="clear" w:color="auto" w:fill="auto"/>
            <w:hideMark/>
          </w:tcPr>
          <w:p w:rsidR="00C706C2" w:rsidRPr="00C96912" w:rsidRDefault="00C706C2" w:rsidP="00CF7761">
            <w:pPr>
              <w:jc w:val="right"/>
              <w:rPr>
                <w:bCs/>
                <w:iCs/>
              </w:rPr>
            </w:pPr>
            <w:r w:rsidRPr="00C96912">
              <w:rPr>
                <w:bCs/>
                <w:iCs/>
              </w:rPr>
              <w:t>6 154,67</w:t>
            </w:r>
          </w:p>
        </w:tc>
        <w:tc>
          <w:tcPr>
            <w:tcW w:w="1418" w:type="dxa"/>
            <w:shd w:val="clear" w:color="auto" w:fill="auto"/>
            <w:hideMark/>
          </w:tcPr>
          <w:p w:rsidR="00C706C2" w:rsidRPr="00C96912" w:rsidRDefault="00C706C2" w:rsidP="00CF7761">
            <w:pPr>
              <w:jc w:val="right"/>
              <w:rPr>
                <w:bCs/>
                <w:iCs/>
              </w:rPr>
            </w:pPr>
            <w:r w:rsidRPr="00C96912">
              <w:rPr>
                <w:bCs/>
                <w:iCs/>
              </w:rPr>
              <w:t>6 157,02</w:t>
            </w:r>
          </w:p>
        </w:tc>
      </w:tr>
      <w:tr w:rsidR="00C706C2" w:rsidRPr="00C96912" w:rsidTr="00CF7761">
        <w:trPr>
          <w:trHeight w:val="1050"/>
        </w:trPr>
        <w:tc>
          <w:tcPr>
            <w:tcW w:w="6536" w:type="dxa"/>
            <w:shd w:val="clear" w:color="auto" w:fill="auto"/>
            <w:hideMark/>
          </w:tcPr>
          <w:p w:rsidR="00C706C2" w:rsidRPr="00C96912" w:rsidRDefault="00C706C2" w:rsidP="00CF7761">
            <w:pPr>
              <w:rPr>
                <w:bCs/>
                <w:iCs/>
              </w:rPr>
            </w:pPr>
            <w:r w:rsidRPr="00C96912">
              <w:rPr>
                <w:bCs/>
                <w:iCs/>
              </w:rPr>
              <w:t>Исполнение отдельных государственных полномочий Пензенской области по расчету и предоставлению дотации на выравнивание бюджетной обеспеченности бюджетам городских и сельских поселений</w:t>
            </w:r>
          </w:p>
        </w:tc>
        <w:tc>
          <w:tcPr>
            <w:tcW w:w="1547" w:type="dxa"/>
            <w:shd w:val="clear" w:color="auto" w:fill="auto"/>
            <w:hideMark/>
          </w:tcPr>
          <w:p w:rsidR="00C706C2" w:rsidRPr="00C96912" w:rsidRDefault="00C706C2" w:rsidP="00CF7761">
            <w:pPr>
              <w:jc w:val="center"/>
              <w:rPr>
                <w:bCs/>
                <w:iCs/>
              </w:rPr>
            </w:pPr>
            <w:r w:rsidRPr="00C96912">
              <w:rPr>
                <w:bCs/>
                <w:iCs/>
              </w:rPr>
              <w:t>1320274030</w:t>
            </w:r>
          </w:p>
        </w:tc>
        <w:tc>
          <w:tcPr>
            <w:tcW w:w="851" w:type="dxa"/>
            <w:shd w:val="clear" w:color="auto" w:fill="auto"/>
            <w:hideMark/>
          </w:tcPr>
          <w:p w:rsidR="00C706C2" w:rsidRPr="00C96912" w:rsidRDefault="00C706C2" w:rsidP="00CF7761">
            <w:pPr>
              <w:jc w:val="center"/>
              <w:rPr>
                <w:bCs/>
                <w:iCs/>
              </w:rPr>
            </w:pPr>
            <w:r w:rsidRPr="00C96912">
              <w:rPr>
                <w:bCs/>
                <w:iCs/>
              </w:rPr>
              <w:t> </w:t>
            </w:r>
          </w:p>
        </w:tc>
        <w:tc>
          <w:tcPr>
            <w:tcW w:w="708" w:type="dxa"/>
            <w:shd w:val="clear" w:color="auto" w:fill="auto"/>
            <w:hideMark/>
          </w:tcPr>
          <w:p w:rsidR="00C706C2" w:rsidRPr="00C96912" w:rsidRDefault="00C706C2" w:rsidP="00CF7761">
            <w:pPr>
              <w:jc w:val="center"/>
              <w:rPr>
                <w:bCs/>
                <w:iCs/>
              </w:rPr>
            </w:pPr>
            <w:r w:rsidRPr="00C96912">
              <w:rPr>
                <w:bCs/>
                <w:iCs/>
              </w:rPr>
              <w:t> </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3 203,03</w:t>
            </w:r>
          </w:p>
        </w:tc>
        <w:tc>
          <w:tcPr>
            <w:tcW w:w="1417" w:type="dxa"/>
            <w:shd w:val="clear" w:color="auto" w:fill="auto"/>
            <w:hideMark/>
          </w:tcPr>
          <w:p w:rsidR="00C706C2" w:rsidRPr="00C96912" w:rsidRDefault="00C706C2" w:rsidP="00CF7761">
            <w:pPr>
              <w:jc w:val="right"/>
              <w:rPr>
                <w:bCs/>
                <w:iCs/>
              </w:rPr>
            </w:pPr>
            <w:r w:rsidRPr="00C96912">
              <w:rPr>
                <w:bCs/>
                <w:iCs/>
              </w:rPr>
              <w:t>3 154,67</w:t>
            </w:r>
          </w:p>
        </w:tc>
        <w:tc>
          <w:tcPr>
            <w:tcW w:w="1418" w:type="dxa"/>
            <w:shd w:val="clear" w:color="auto" w:fill="auto"/>
            <w:hideMark/>
          </w:tcPr>
          <w:p w:rsidR="00C706C2" w:rsidRPr="00C96912" w:rsidRDefault="00C706C2" w:rsidP="00CF7761">
            <w:pPr>
              <w:jc w:val="right"/>
              <w:rPr>
                <w:bCs/>
                <w:iCs/>
              </w:rPr>
            </w:pPr>
            <w:r w:rsidRPr="00C96912">
              <w:rPr>
                <w:bCs/>
                <w:iCs/>
              </w:rPr>
              <w:t>3 157,02</w:t>
            </w:r>
          </w:p>
        </w:tc>
      </w:tr>
      <w:tr w:rsidR="00C706C2" w:rsidRPr="00C96912" w:rsidTr="00CF7761">
        <w:trPr>
          <w:trHeight w:val="255"/>
        </w:trPr>
        <w:tc>
          <w:tcPr>
            <w:tcW w:w="6536" w:type="dxa"/>
            <w:shd w:val="clear" w:color="auto" w:fill="auto"/>
            <w:hideMark/>
          </w:tcPr>
          <w:p w:rsidR="00C706C2" w:rsidRPr="00C96912" w:rsidRDefault="00C706C2" w:rsidP="00CF7761">
            <w:pPr>
              <w:rPr>
                <w:bCs/>
                <w:iCs/>
              </w:rPr>
            </w:pPr>
            <w:r w:rsidRPr="00C96912">
              <w:rPr>
                <w:bCs/>
                <w:iCs/>
              </w:rPr>
              <w:t>Межбюджетные трансферты</w:t>
            </w:r>
          </w:p>
        </w:tc>
        <w:tc>
          <w:tcPr>
            <w:tcW w:w="1547" w:type="dxa"/>
            <w:shd w:val="clear" w:color="auto" w:fill="auto"/>
            <w:hideMark/>
          </w:tcPr>
          <w:p w:rsidR="00C706C2" w:rsidRPr="00C96912" w:rsidRDefault="00C706C2" w:rsidP="00CF7761">
            <w:pPr>
              <w:jc w:val="center"/>
              <w:rPr>
                <w:bCs/>
                <w:iCs/>
              </w:rPr>
            </w:pPr>
            <w:r w:rsidRPr="00C96912">
              <w:rPr>
                <w:bCs/>
                <w:iCs/>
              </w:rPr>
              <w:t>1320274030</w:t>
            </w:r>
          </w:p>
        </w:tc>
        <w:tc>
          <w:tcPr>
            <w:tcW w:w="851" w:type="dxa"/>
            <w:shd w:val="clear" w:color="auto" w:fill="auto"/>
            <w:hideMark/>
          </w:tcPr>
          <w:p w:rsidR="00C706C2" w:rsidRPr="00C96912" w:rsidRDefault="00C706C2" w:rsidP="00CF7761">
            <w:pPr>
              <w:jc w:val="center"/>
              <w:rPr>
                <w:bCs/>
                <w:iCs/>
              </w:rPr>
            </w:pPr>
            <w:r w:rsidRPr="00C96912">
              <w:rPr>
                <w:bCs/>
                <w:iCs/>
              </w:rPr>
              <w:t>500</w:t>
            </w:r>
          </w:p>
        </w:tc>
        <w:tc>
          <w:tcPr>
            <w:tcW w:w="708" w:type="dxa"/>
            <w:shd w:val="clear" w:color="auto" w:fill="auto"/>
            <w:hideMark/>
          </w:tcPr>
          <w:p w:rsidR="00C706C2" w:rsidRPr="00C96912" w:rsidRDefault="00C706C2" w:rsidP="00CF7761">
            <w:pPr>
              <w:jc w:val="center"/>
              <w:rPr>
                <w:bCs/>
                <w:iCs/>
              </w:rPr>
            </w:pPr>
            <w:r w:rsidRPr="00C96912">
              <w:rPr>
                <w:bCs/>
                <w:iCs/>
              </w:rPr>
              <w:t> </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3 203,03</w:t>
            </w:r>
          </w:p>
        </w:tc>
        <w:tc>
          <w:tcPr>
            <w:tcW w:w="1417" w:type="dxa"/>
            <w:shd w:val="clear" w:color="auto" w:fill="auto"/>
            <w:hideMark/>
          </w:tcPr>
          <w:p w:rsidR="00C706C2" w:rsidRPr="00C96912" w:rsidRDefault="00C706C2" w:rsidP="00CF7761">
            <w:pPr>
              <w:jc w:val="right"/>
              <w:rPr>
                <w:bCs/>
                <w:iCs/>
              </w:rPr>
            </w:pPr>
            <w:r w:rsidRPr="00C96912">
              <w:rPr>
                <w:bCs/>
                <w:iCs/>
              </w:rPr>
              <w:t>3 154,67</w:t>
            </w:r>
          </w:p>
        </w:tc>
        <w:tc>
          <w:tcPr>
            <w:tcW w:w="1418" w:type="dxa"/>
            <w:shd w:val="clear" w:color="auto" w:fill="auto"/>
            <w:hideMark/>
          </w:tcPr>
          <w:p w:rsidR="00C706C2" w:rsidRPr="00C96912" w:rsidRDefault="00C706C2" w:rsidP="00CF7761">
            <w:pPr>
              <w:jc w:val="right"/>
              <w:rPr>
                <w:bCs/>
                <w:iCs/>
              </w:rPr>
            </w:pPr>
            <w:r w:rsidRPr="00C96912">
              <w:rPr>
                <w:bCs/>
                <w:iCs/>
              </w:rPr>
              <w:t>3 157,02</w:t>
            </w:r>
          </w:p>
        </w:tc>
      </w:tr>
      <w:tr w:rsidR="00C706C2" w:rsidRPr="00C96912" w:rsidTr="00CF7761">
        <w:trPr>
          <w:trHeight w:val="255"/>
        </w:trPr>
        <w:tc>
          <w:tcPr>
            <w:tcW w:w="6536" w:type="dxa"/>
            <w:shd w:val="clear" w:color="auto" w:fill="auto"/>
            <w:hideMark/>
          </w:tcPr>
          <w:p w:rsidR="00C706C2" w:rsidRPr="00C96912" w:rsidRDefault="00C706C2" w:rsidP="00CF7761">
            <w:pPr>
              <w:rPr>
                <w:bCs/>
                <w:iCs/>
              </w:rPr>
            </w:pPr>
            <w:r w:rsidRPr="00C96912">
              <w:rPr>
                <w:bCs/>
                <w:iCs/>
              </w:rPr>
              <w:t>Дотации</w:t>
            </w:r>
          </w:p>
        </w:tc>
        <w:tc>
          <w:tcPr>
            <w:tcW w:w="1547" w:type="dxa"/>
            <w:shd w:val="clear" w:color="auto" w:fill="auto"/>
            <w:hideMark/>
          </w:tcPr>
          <w:p w:rsidR="00C706C2" w:rsidRPr="00C96912" w:rsidRDefault="00C706C2" w:rsidP="00CF7761">
            <w:pPr>
              <w:jc w:val="center"/>
              <w:rPr>
                <w:bCs/>
                <w:iCs/>
              </w:rPr>
            </w:pPr>
            <w:r w:rsidRPr="00C96912">
              <w:rPr>
                <w:bCs/>
                <w:iCs/>
              </w:rPr>
              <w:t>1320274030</w:t>
            </w:r>
          </w:p>
        </w:tc>
        <w:tc>
          <w:tcPr>
            <w:tcW w:w="851" w:type="dxa"/>
            <w:shd w:val="clear" w:color="auto" w:fill="auto"/>
            <w:hideMark/>
          </w:tcPr>
          <w:p w:rsidR="00C706C2" w:rsidRPr="00C96912" w:rsidRDefault="00C706C2" w:rsidP="00CF7761">
            <w:pPr>
              <w:jc w:val="center"/>
              <w:rPr>
                <w:bCs/>
                <w:iCs/>
              </w:rPr>
            </w:pPr>
            <w:r w:rsidRPr="00C96912">
              <w:rPr>
                <w:bCs/>
                <w:iCs/>
              </w:rPr>
              <w:t>510</w:t>
            </w:r>
          </w:p>
        </w:tc>
        <w:tc>
          <w:tcPr>
            <w:tcW w:w="708" w:type="dxa"/>
            <w:shd w:val="clear" w:color="auto" w:fill="auto"/>
            <w:hideMark/>
          </w:tcPr>
          <w:p w:rsidR="00C706C2" w:rsidRPr="00C96912" w:rsidRDefault="00C706C2" w:rsidP="00CF7761">
            <w:pPr>
              <w:jc w:val="center"/>
              <w:rPr>
                <w:bCs/>
                <w:iCs/>
              </w:rPr>
            </w:pPr>
            <w:r w:rsidRPr="00C96912">
              <w:rPr>
                <w:bCs/>
                <w:iCs/>
              </w:rPr>
              <w:t> </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3 203,03</w:t>
            </w:r>
          </w:p>
        </w:tc>
        <w:tc>
          <w:tcPr>
            <w:tcW w:w="1417" w:type="dxa"/>
            <w:shd w:val="clear" w:color="auto" w:fill="auto"/>
            <w:hideMark/>
          </w:tcPr>
          <w:p w:rsidR="00C706C2" w:rsidRPr="00C96912" w:rsidRDefault="00C706C2" w:rsidP="00CF7761">
            <w:pPr>
              <w:jc w:val="right"/>
              <w:rPr>
                <w:bCs/>
                <w:iCs/>
              </w:rPr>
            </w:pPr>
            <w:r w:rsidRPr="00C96912">
              <w:rPr>
                <w:bCs/>
                <w:iCs/>
              </w:rPr>
              <w:t>3 154,67</w:t>
            </w:r>
          </w:p>
        </w:tc>
        <w:tc>
          <w:tcPr>
            <w:tcW w:w="1418" w:type="dxa"/>
            <w:shd w:val="clear" w:color="auto" w:fill="auto"/>
            <w:hideMark/>
          </w:tcPr>
          <w:p w:rsidR="00C706C2" w:rsidRPr="00C96912" w:rsidRDefault="00C706C2" w:rsidP="00CF7761">
            <w:pPr>
              <w:jc w:val="right"/>
              <w:rPr>
                <w:bCs/>
                <w:iCs/>
              </w:rPr>
            </w:pPr>
            <w:r w:rsidRPr="00C96912">
              <w:rPr>
                <w:bCs/>
                <w:iCs/>
              </w:rPr>
              <w:t>3 157,02</w:t>
            </w:r>
          </w:p>
        </w:tc>
      </w:tr>
      <w:tr w:rsidR="00C706C2" w:rsidRPr="00C96912" w:rsidTr="00CF7761">
        <w:trPr>
          <w:trHeight w:val="630"/>
        </w:trPr>
        <w:tc>
          <w:tcPr>
            <w:tcW w:w="6536" w:type="dxa"/>
            <w:shd w:val="clear" w:color="auto" w:fill="auto"/>
            <w:hideMark/>
          </w:tcPr>
          <w:p w:rsidR="00C706C2" w:rsidRPr="00C96912" w:rsidRDefault="00C706C2" w:rsidP="00CF7761">
            <w:pPr>
              <w:rPr>
                <w:bCs/>
                <w:iCs/>
              </w:rPr>
            </w:pPr>
            <w:r w:rsidRPr="00C96912">
              <w:rPr>
                <w:bCs/>
                <w:iCs/>
              </w:rPr>
              <w:lastRenderedPageBreak/>
              <w:t>МЕЖБЮДЖЕТНЫЕ ТРАНСФЕРТЫ ОБЩЕГО ХАРАКТЕРА БЮДЖЕТАМ БЮДЖЕТНОЙ СИСТЕМЫ РОССИЙСКОЙ ФЕДЕРАЦИИ</w:t>
            </w:r>
          </w:p>
        </w:tc>
        <w:tc>
          <w:tcPr>
            <w:tcW w:w="1547" w:type="dxa"/>
            <w:shd w:val="clear" w:color="auto" w:fill="auto"/>
            <w:hideMark/>
          </w:tcPr>
          <w:p w:rsidR="00C706C2" w:rsidRPr="00C96912" w:rsidRDefault="00C706C2" w:rsidP="00CF7761">
            <w:pPr>
              <w:jc w:val="center"/>
              <w:rPr>
                <w:bCs/>
                <w:iCs/>
              </w:rPr>
            </w:pPr>
            <w:r w:rsidRPr="00C96912">
              <w:rPr>
                <w:bCs/>
                <w:iCs/>
              </w:rPr>
              <w:t>1320274030</w:t>
            </w:r>
          </w:p>
        </w:tc>
        <w:tc>
          <w:tcPr>
            <w:tcW w:w="851" w:type="dxa"/>
            <w:shd w:val="clear" w:color="auto" w:fill="auto"/>
            <w:hideMark/>
          </w:tcPr>
          <w:p w:rsidR="00C706C2" w:rsidRPr="00C96912" w:rsidRDefault="00C706C2" w:rsidP="00CF7761">
            <w:pPr>
              <w:jc w:val="center"/>
              <w:rPr>
                <w:bCs/>
                <w:iCs/>
              </w:rPr>
            </w:pPr>
            <w:r w:rsidRPr="00C96912">
              <w:rPr>
                <w:bCs/>
                <w:iCs/>
              </w:rPr>
              <w:t>510</w:t>
            </w:r>
          </w:p>
        </w:tc>
        <w:tc>
          <w:tcPr>
            <w:tcW w:w="708" w:type="dxa"/>
            <w:shd w:val="clear" w:color="auto" w:fill="auto"/>
            <w:hideMark/>
          </w:tcPr>
          <w:p w:rsidR="00C706C2" w:rsidRPr="00C96912" w:rsidRDefault="00C706C2" w:rsidP="00CF7761">
            <w:pPr>
              <w:jc w:val="center"/>
              <w:rPr>
                <w:bCs/>
                <w:iCs/>
              </w:rPr>
            </w:pPr>
            <w:r w:rsidRPr="00C96912">
              <w:rPr>
                <w:bCs/>
                <w:iCs/>
              </w:rPr>
              <w:t>14</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3 203,03</w:t>
            </w:r>
          </w:p>
        </w:tc>
        <w:tc>
          <w:tcPr>
            <w:tcW w:w="1417" w:type="dxa"/>
            <w:shd w:val="clear" w:color="auto" w:fill="auto"/>
            <w:hideMark/>
          </w:tcPr>
          <w:p w:rsidR="00C706C2" w:rsidRPr="00C96912" w:rsidRDefault="00C706C2" w:rsidP="00CF7761">
            <w:pPr>
              <w:jc w:val="right"/>
              <w:rPr>
                <w:bCs/>
                <w:iCs/>
              </w:rPr>
            </w:pPr>
            <w:r w:rsidRPr="00C96912">
              <w:rPr>
                <w:bCs/>
                <w:iCs/>
              </w:rPr>
              <w:t>3 154,67</w:t>
            </w:r>
          </w:p>
        </w:tc>
        <w:tc>
          <w:tcPr>
            <w:tcW w:w="1418" w:type="dxa"/>
            <w:shd w:val="clear" w:color="auto" w:fill="auto"/>
            <w:hideMark/>
          </w:tcPr>
          <w:p w:rsidR="00C706C2" w:rsidRPr="00C96912" w:rsidRDefault="00C706C2" w:rsidP="00CF7761">
            <w:pPr>
              <w:jc w:val="right"/>
              <w:rPr>
                <w:bCs/>
                <w:iCs/>
              </w:rPr>
            </w:pPr>
            <w:r w:rsidRPr="00C96912">
              <w:rPr>
                <w:bCs/>
                <w:iCs/>
              </w:rPr>
              <w:t>3 157,02</w:t>
            </w:r>
          </w:p>
        </w:tc>
      </w:tr>
      <w:tr w:rsidR="00C706C2" w:rsidRPr="00C96912" w:rsidTr="00CF7761">
        <w:trPr>
          <w:trHeight w:val="630"/>
        </w:trPr>
        <w:tc>
          <w:tcPr>
            <w:tcW w:w="6536" w:type="dxa"/>
            <w:shd w:val="clear" w:color="auto" w:fill="auto"/>
            <w:hideMark/>
          </w:tcPr>
          <w:p w:rsidR="00C706C2" w:rsidRPr="00C96912" w:rsidRDefault="00C706C2" w:rsidP="00CF7761">
            <w:pPr>
              <w:rPr>
                <w:bCs/>
                <w:iCs/>
              </w:rPr>
            </w:pPr>
            <w:r w:rsidRPr="00C96912">
              <w:rPr>
                <w:bCs/>
                <w:iCs/>
              </w:rPr>
              <w:t>Дотации на выравнивание бюджетной обеспеченности субъектов Российской Федерации и муниципальных образований</w:t>
            </w:r>
          </w:p>
        </w:tc>
        <w:tc>
          <w:tcPr>
            <w:tcW w:w="1547" w:type="dxa"/>
            <w:shd w:val="clear" w:color="auto" w:fill="auto"/>
            <w:hideMark/>
          </w:tcPr>
          <w:p w:rsidR="00C706C2" w:rsidRPr="00C96912" w:rsidRDefault="00C706C2" w:rsidP="00CF7761">
            <w:pPr>
              <w:jc w:val="center"/>
              <w:rPr>
                <w:bCs/>
                <w:iCs/>
              </w:rPr>
            </w:pPr>
            <w:r w:rsidRPr="00C96912">
              <w:rPr>
                <w:bCs/>
                <w:iCs/>
              </w:rPr>
              <w:t>1320274030</w:t>
            </w:r>
          </w:p>
        </w:tc>
        <w:tc>
          <w:tcPr>
            <w:tcW w:w="851" w:type="dxa"/>
            <w:shd w:val="clear" w:color="auto" w:fill="auto"/>
            <w:hideMark/>
          </w:tcPr>
          <w:p w:rsidR="00C706C2" w:rsidRPr="00C96912" w:rsidRDefault="00C706C2" w:rsidP="00CF7761">
            <w:pPr>
              <w:jc w:val="center"/>
              <w:rPr>
                <w:bCs/>
                <w:iCs/>
              </w:rPr>
            </w:pPr>
            <w:r w:rsidRPr="00C96912">
              <w:rPr>
                <w:bCs/>
                <w:iCs/>
              </w:rPr>
              <w:t>510</w:t>
            </w:r>
          </w:p>
        </w:tc>
        <w:tc>
          <w:tcPr>
            <w:tcW w:w="708" w:type="dxa"/>
            <w:shd w:val="clear" w:color="auto" w:fill="auto"/>
            <w:hideMark/>
          </w:tcPr>
          <w:p w:rsidR="00C706C2" w:rsidRPr="00C96912" w:rsidRDefault="00C706C2" w:rsidP="00CF7761">
            <w:pPr>
              <w:jc w:val="center"/>
              <w:rPr>
                <w:bCs/>
                <w:iCs/>
              </w:rPr>
            </w:pPr>
            <w:r w:rsidRPr="00C96912">
              <w:rPr>
                <w:bCs/>
                <w:iCs/>
              </w:rPr>
              <w:t>14</w:t>
            </w:r>
          </w:p>
        </w:tc>
        <w:tc>
          <w:tcPr>
            <w:tcW w:w="712" w:type="dxa"/>
            <w:shd w:val="clear" w:color="auto" w:fill="auto"/>
            <w:hideMark/>
          </w:tcPr>
          <w:p w:rsidR="00C706C2" w:rsidRPr="00C96912" w:rsidRDefault="00C706C2" w:rsidP="00CF7761">
            <w:pPr>
              <w:jc w:val="center"/>
              <w:rPr>
                <w:bCs/>
                <w:iCs/>
              </w:rPr>
            </w:pPr>
            <w:r w:rsidRPr="00C96912">
              <w:rPr>
                <w:bCs/>
                <w:iCs/>
              </w:rPr>
              <w:t>01</w:t>
            </w:r>
          </w:p>
        </w:tc>
        <w:tc>
          <w:tcPr>
            <w:tcW w:w="1415" w:type="dxa"/>
            <w:shd w:val="clear" w:color="auto" w:fill="auto"/>
            <w:hideMark/>
          </w:tcPr>
          <w:p w:rsidR="00C706C2" w:rsidRPr="00C96912" w:rsidRDefault="00C706C2" w:rsidP="00CF7761">
            <w:pPr>
              <w:jc w:val="right"/>
              <w:rPr>
                <w:bCs/>
                <w:iCs/>
              </w:rPr>
            </w:pPr>
            <w:r w:rsidRPr="00C96912">
              <w:rPr>
                <w:bCs/>
                <w:iCs/>
              </w:rPr>
              <w:t>3 203,03</w:t>
            </w:r>
          </w:p>
        </w:tc>
        <w:tc>
          <w:tcPr>
            <w:tcW w:w="1417" w:type="dxa"/>
            <w:shd w:val="clear" w:color="auto" w:fill="auto"/>
            <w:hideMark/>
          </w:tcPr>
          <w:p w:rsidR="00C706C2" w:rsidRPr="00C96912" w:rsidRDefault="00C706C2" w:rsidP="00CF7761">
            <w:pPr>
              <w:jc w:val="right"/>
              <w:rPr>
                <w:bCs/>
                <w:iCs/>
              </w:rPr>
            </w:pPr>
            <w:r w:rsidRPr="00C96912">
              <w:rPr>
                <w:bCs/>
                <w:iCs/>
              </w:rPr>
              <w:t>3 154,67</w:t>
            </w:r>
          </w:p>
        </w:tc>
        <w:tc>
          <w:tcPr>
            <w:tcW w:w="1418" w:type="dxa"/>
            <w:shd w:val="clear" w:color="auto" w:fill="auto"/>
            <w:hideMark/>
          </w:tcPr>
          <w:p w:rsidR="00C706C2" w:rsidRPr="00C96912" w:rsidRDefault="00C706C2" w:rsidP="00CF7761">
            <w:pPr>
              <w:jc w:val="right"/>
              <w:rPr>
                <w:bCs/>
                <w:iCs/>
              </w:rPr>
            </w:pPr>
            <w:r w:rsidRPr="00C96912">
              <w:rPr>
                <w:bCs/>
                <w:iCs/>
              </w:rPr>
              <w:t>3 157,02</w:t>
            </w:r>
          </w:p>
        </w:tc>
      </w:tr>
      <w:tr w:rsidR="00C706C2" w:rsidRPr="00C96912" w:rsidTr="00CF7761">
        <w:trPr>
          <w:trHeight w:val="420"/>
        </w:trPr>
        <w:tc>
          <w:tcPr>
            <w:tcW w:w="6536" w:type="dxa"/>
            <w:shd w:val="clear" w:color="auto" w:fill="auto"/>
            <w:hideMark/>
          </w:tcPr>
          <w:p w:rsidR="00C706C2" w:rsidRPr="00C96912" w:rsidRDefault="00C706C2" w:rsidP="00CF7761">
            <w:pPr>
              <w:rPr>
                <w:bCs/>
                <w:iCs/>
              </w:rPr>
            </w:pPr>
            <w:r w:rsidRPr="00C96912">
              <w:rPr>
                <w:bCs/>
                <w:iCs/>
              </w:rPr>
              <w:t>Дотации на выравнивание бюджетной обеспеченности поселений</w:t>
            </w:r>
          </w:p>
        </w:tc>
        <w:tc>
          <w:tcPr>
            <w:tcW w:w="1547" w:type="dxa"/>
            <w:shd w:val="clear" w:color="auto" w:fill="auto"/>
            <w:hideMark/>
          </w:tcPr>
          <w:p w:rsidR="00C706C2" w:rsidRPr="00C96912" w:rsidRDefault="00C706C2" w:rsidP="00CF7761">
            <w:pPr>
              <w:jc w:val="center"/>
              <w:rPr>
                <w:bCs/>
                <w:iCs/>
              </w:rPr>
            </w:pPr>
            <w:r w:rsidRPr="00C96912">
              <w:rPr>
                <w:bCs/>
                <w:iCs/>
              </w:rPr>
              <w:t>1320280010</w:t>
            </w:r>
          </w:p>
        </w:tc>
        <w:tc>
          <w:tcPr>
            <w:tcW w:w="851" w:type="dxa"/>
            <w:shd w:val="clear" w:color="auto" w:fill="auto"/>
            <w:hideMark/>
          </w:tcPr>
          <w:p w:rsidR="00C706C2" w:rsidRPr="00C96912" w:rsidRDefault="00C706C2" w:rsidP="00CF7761">
            <w:pPr>
              <w:jc w:val="center"/>
              <w:rPr>
                <w:bCs/>
                <w:iCs/>
              </w:rPr>
            </w:pPr>
            <w:r w:rsidRPr="00C96912">
              <w:rPr>
                <w:bCs/>
                <w:iCs/>
              </w:rPr>
              <w:t> </w:t>
            </w:r>
          </w:p>
        </w:tc>
        <w:tc>
          <w:tcPr>
            <w:tcW w:w="708" w:type="dxa"/>
            <w:shd w:val="clear" w:color="auto" w:fill="auto"/>
            <w:hideMark/>
          </w:tcPr>
          <w:p w:rsidR="00C706C2" w:rsidRPr="00C96912" w:rsidRDefault="00C706C2" w:rsidP="00CF7761">
            <w:pPr>
              <w:jc w:val="center"/>
              <w:rPr>
                <w:bCs/>
                <w:iCs/>
              </w:rPr>
            </w:pPr>
            <w:r w:rsidRPr="00C96912">
              <w:rPr>
                <w:bCs/>
                <w:iCs/>
              </w:rPr>
              <w:t> </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3 000,00</w:t>
            </w:r>
          </w:p>
        </w:tc>
        <w:tc>
          <w:tcPr>
            <w:tcW w:w="1417" w:type="dxa"/>
            <w:shd w:val="clear" w:color="auto" w:fill="auto"/>
            <w:hideMark/>
          </w:tcPr>
          <w:p w:rsidR="00C706C2" w:rsidRPr="00C96912" w:rsidRDefault="00C706C2" w:rsidP="00CF7761">
            <w:pPr>
              <w:jc w:val="right"/>
              <w:rPr>
                <w:bCs/>
                <w:iCs/>
              </w:rPr>
            </w:pPr>
            <w:r w:rsidRPr="00C96912">
              <w:rPr>
                <w:bCs/>
                <w:iCs/>
              </w:rPr>
              <w:t>3 000,00</w:t>
            </w:r>
          </w:p>
        </w:tc>
        <w:tc>
          <w:tcPr>
            <w:tcW w:w="1418" w:type="dxa"/>
            <w:shd w:val="clear" w:color="auto" w:fill="auto"/>
            <w:hideMark/>
          </w:tcPr>
          <w:p w:rsidR="00C706C2" w:rsidRPr="00C96912" w:rsidRDefault="00C706C2" w:rsidP="00CF7761">
            <w:pPr>
              <w:jc w:val="right"/>
              <w:rPr>
                <w:bCs/>
                <w:iCs/>
              </w:rPr>
            </w:pPr>
            <w:r w:rsidRPr="00C96912">
              <w:rPr>
                <w:bCs/>
                <w:iCs/>
              </w:rPr>
              <w:t>3 000,00</w:t>
            </w:r>
          </w:p>
        </w:tc>
      </w:tr>
      <w:tr w:rsidR="00C706C2" w:rsidRPr="00C96912" w:rsidTr="00CF7761">
        <w:trPr>
          <w:trHeight w:val="255"/>
        </w:trPr>
        <w:tc>
          <w:tcPr>
            <w:tcW w:w="6536" w:type="dxa"/>
            <w:shd w:val="clear" w:color="auto" w:fill="auto"/>
            <w:hideMark/>
          </w:tcPr>
          <w:p w:rsidR="00C706C2" w:rsidRPr="00C96912" w:rsidRDefault="00C706C2" w:rsidP="00CF7761">
            <w:pPr>
              <w:rPr>
                <w:bCs/>
                <w:iCs/>
              </w:rPr>
            </w:pPr>
            <w:r w:rsidRPr="00C96912">
              <w:rPr>
                <w:bCs/>
                <w:iCs/>
              </w:rPr>
              <w:t>Межбюджетные трансферты</w:t>
            </w:r>
          </w:p>
        </w:tc>
        <w:tc>
          <w:tcPr>
            <w:tcW w:w="1547" w:type="dxa"/>
            <w:shd w:val="clear" w:color="auto" w:fill="auto"/>
            <w:hideMark/>
          </w:tcPr>
          <w:p w:rsidR="00C706C2" w:rsidRPr="00C96912" w:rsidRDefault="00C706C2" w:rsidP="00CF7761">
            <w:pPr>
              <w:jc w:val="center"/>
              <w:rPr>
                <w:bCs/>
                <w:iCs/>
              </w:rPr>
            </w:pPr>
            <w:r w:rsidRPr="00C96912">
              <w:rPr>
                <w:bCs/>
                <w:iCs/>
              </w:rPr>
              <w:t>1320280010</w:t>
            </w:r>
          </w:p>
        </w:tc>
        <w:tc>
          <w:tcPr>
            <w:tcW w:w="851" w:type="dxa"/>
            <w:shd w:val="clear" w:color="auto" w:fill="auto"/>
            <w:hideMark/>
          </w:tcPr>
          <w:p w:rsidR="00C706C2" w:rsidRPr="00C96912" w:rsidRDefault="00C706C2" w:rsidP="00CF7761">
            <w:pPr>
              <w:jc w:val="center"/>
              <w:rPr>
                <w:bCs/>
                <w:iCs/>
              </w:rPr>
            </w:pPr>
            <w:r w:rsidRPr="00C96912">
              <w:rPr>
                <w:bCs/>
                <w:iCs/>
              </w:rPr>
              <w:t>500</w:t>
            </w:r>
          </w:p>
        </w:tc>
        <w:tc>
          <w:tcPr>
            <w:tcW w:w="708" w:type="dxa"/>
            <w:shd w:val="clear" w:color="auto" w:fill="auto"/>
            <w:hideMark/>
          </w:tcPr>
          <w:p w:rsidR="00C706C2" w:rsidRPr="00C96912" w:rsidRDefault="00C706C2" w:rsidP="00CF7761">
            <w:pPr>
              <w:jc w:val="center"/>
              <w:rPr>
                <w:bCs/>
                <w:iCs/>
              </w:rPr>
            </w:pPr>
            <w:r w:rsidRPr="00C96912">
              <w:rPr>
                <w:bCs/>
                <w:iCs/>
              </w:rPr>
              <w:t> </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3 000,00</w:t>
            </w:r>
          </w:p>
        </w:tc>
        <w:tc>
          <w:tcPr>
            <w:tcW w:w="1417" w:type="dxa"/>
            <w:shd w:val="clear" w:color="auto" w:fill="auto"/>
            <w:hideMark/>
          </w:tcPr>
          <w:p w:rsidR="00C706C2" w:rsidRPr="00C96912" w:rsidRDefault="00C706C2" w:rsidP="00CF7761">
            <w:pPr>
              <w:jc w:val="right"/>
              <w:rPr>
                <w:bCs/>
                <w:iCs/>
              </w:rPr>
            </w:pPr>
            <w:r w:rsidRPr="00C96912">
              <w:rPr>
                <w:bCs/>
                <w:iCs/>
              </w:rPr>
              <w:t>3 000,00</w:t>
            </w:r>
          </w:p>
        </w:tc>
        <w:tc>
          <w:tcPr>
            <w:tcW w:w="1418" w:type="dxa"/>
            <w:shd w:val="clear" w:color="auto" w:fill="auto"/>
            <w:hideMark/>
          </w:tcPr>
          <w:p w:rsidR="00C706C2" w:rsidRPr="00C96912" w:rsidRDefault="00C706C2" w:rsidP="00CF7761">
            <w:pPr>
              <w:jc w:val="right"/>
              <w:rPr>
                <w:bCs/>
                <w:iCs/>
              </w:rPr>
            </w:pPr>
            <w:r w:rsidRPr="00C96912">
              <w:rPr>
                <w:bCs/>
                <w:iCs/>
              </w:rPr>
              <w:t>3 000,00</w:t>
            </w:r>
          </w:p>
        </w:tc>
      </w:tr>
      <w:tr w:rsidR="00C706C2" w:rsidRPr="00C96912" w:rsidTr="00CF7761">
        <w:trPr>
          <w:trHeight w:val="255"/>
        </w:trPr>
        <w:tc>
          <w:tcPr>
            <w:tcW w:w="6536" w:type="dxa"/>
            <w:shd w:val="clear" w:color="auto" w:fill="auto"/>
            <w:hideMark/>
          </w:tcPr>
          <w:p w:rsidR="00C706C2" w:rsidRPr="00C96912" w:rsidRDefault="00C706C2" w:rsidP="00CF7761">
            <w:pPr>
              <w:rPr>
                <w:bCs/>
                <w:iCs/>
              </w:rPr>
            </w:pPr>
            <w:r w:rsidRPr="00C96912">
              <w:rPr>
                <w:bCs/>
                <w:iCs/>
              </w:rPr>
              <w:t>Дотации</w:t>
            </w:r>
          </w:p>
        </w:tc>
        <w:tc>
          <w:tcPr>
            <w:tcW w:w="1547" w:type="dxa"/>
            <w:shd w:val="clear" w:color="auto" w:fill="auto"/>
            <w:hideMark/>
          </w:tcPr>
          <w:p w:rsidR="00C706C2" w:rsidRPr="00C96912" w:rsidRDefault="00C706C2" w:rsidP="00CF7761">
            <w:pPr>
              <w:jc w:val="center"/>
              <w:rPr>
                <w:bCs/>
                <w:iCs/>
              </w:rPr>
            </w:pPr>
            <w:r w:rsidRPr="00C96912">
              <w:rPr>
                <w:bCs/>
                <w:iCs/>
              </w:rPr>
              <w:t>1320280010</w:t>
            </w:r>
          </w:p>
        </w:tc>
        <w:tc>
          <w:tcPr>
            <w:tcW w:w="851" w:type="dxa"/>
            <w:shd w:val="clear" w:color="auto" w:fill="auto"/>
            <w:hideMark/>
          </w:tcPr>
          <w:p w:rsidR="00C706C2" w:rsidRPr="00C96912" w:rsidRDefault="00C706C2" w:rsidP="00CF7761">
            <w:pPr>
              <w:jc w:val="center"/>
              <w:rPr>
                <w:bCs/>
                <w:iCs/>
              </w:rPr>
            </w:pPr>
            <w:r w:rsidRPr="00C96912">
              <w:rPr>
                <w:bCs/>
                <w:iCs/>
              </w:rPr>
              <w:t>510</w:t>
            </w:r>
          </w:p>
        </w:tc>
        <w:tc>
          <w:tcPr>
            <w:tcW w:w="708" w:type="dxa"/>
            <w:shd w:val="clear" w:color="auto" w:fill="auto"/>
            <w:hideMark/>
          </w:tcPr>
          <w:p w:rsidR="00C706C2" w:rsidRPr="00C96912" w:rsidRDefault="00C706C2" w:rsidP="00CF7761">
            <w:pPr>
              <w:jc w:val="center"/>
              <w:rPr>
                <w:bCs/>
                <w:iCs/>
              </w:rPr>
            </w:pPr>
            <w:r w:rsidRPr="00C96912">
              <w:rPr>
                <w:bCs/>
                <w:iCs/>
              </w:rPr>
              <w:t> </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3 000,00</w:t>
            </w:r>
          </w:p>
        </w:tc>
        <w:tc>
          <w:tcPr>
            <w:tcW w:w="1417" w:type="dxa"/>
            <w:shd w:val="clear" w:color="auto" w:fill="auto"/>
            <w:hideMark/>
          </w:tcPr>
          <w:p w:rsidR="00C706C2" w:rsidRPr="00C96912" w:rsidRDefault="00C706C2" w:rsidP="00CF7761">
            <w:pPr>
              <w:jc w:val="right"/>
              <w:rPr>
                <w:bCs/>
                <w:iCs/>
              </w:rPr>
            </w:pPr>
            <w:r w:rsidRPr="00C96912">
              <w:rPr>
                <w:bCs/>
                <w:iCs/>
              </w:rPr>
              <w:t>3 000,00</w:t>
            </w:r>
          </w:p>
        </w:tc>
        <w:tc>
          <w:tcPr>
            <w:tcW w:w="1418" w:type="dxa"/>
            <w:shd w:val="clear" w:color="auto" w:fill="auto"/>
            <w:hideMark/>
          </w:tcPr>
          <w:p w:rsidR="00C706C2" w:rsidRPr="00C96912" w:rsidRDefault="00C706C2" w:rsidP="00CF7761">
            <w:pPr>
              <w:jc w:val="right"/>
              <w:rPr>
                <w:bCs/>
                <w:iCs/>
              </w:rPr>
            </w:pPr>
            <w:r w:rsidRPr="00C96912">
              <w:rPr>
                <w:bCs/>
                <w:iCs/>
              </w:rPr>
              <w:t>3 000,00</w:t>
            </w:r>
          </w:p>
        </w:tc>
      </w:tr>
      <w:tr w:rsidR="00C706C2" w:rsidRPr="00C96912" w:rsidTr="00CF7761">
        <w:trPr>
          <w:trHeight w:val="630"/>
        </w:trPr>
        <w:tc>
          <w:tcPr>
            <w:tcW w:w="6536" w:type="dxa"/>
            <w:shd w:val="clear" w:color="auto" w:fill="auto"/>
            <w:hideMark/>
          </w:tcPr>
          <w:p w:rsidR="00C706C2" w:rsidRPr="00C96912" w:rsidRDefault="00C706C2" w:rsidP="00CF7761">
            <w:pPr>
              <w:rPr>
                <w:bCs/>
                <w:iCs/>
              </w:rPr>
            </w:pPr>
            <w:r w:rsidRPr="00C96912">
              <w:rPr>
                <w:bCs/>
                <w:iCs/>
              </w:rPr>
              <w:t>МЕЖБЮДЖЕТНЫЕ ТРАНСФЕРТЫ ОБЩЕГО ХАРАКТЕРА БЮДЖЕТАМ БЮДЖЕТНОЙ СИСТЕМЫ РОССИЙСКОЙ ФЕДЕРАЦИИ</w:t>
            </w:r>
          </w:p>
        </w:tc>
        <w:tc>
          <w:tcPr>
            <w:tcW w:w="1547" w:type="dxa"/>
            <w:shd w:val="clear" w:color="auto" w:fill="auto"/>
            <w:hideMark/>
          </w:tcPr>
          <w:p w:rsidR="00C706C2" w:rsidRPr="00C96912" w:rsidRDefault="00C706C2" w:rsidP="00CF7761">
            <w:pPr>
              <w:jc w:val="center"/>
              <w:rPr>
                <w:bCs/>
                <w:iCs/>
              </w:rPr>
            </w:pPr>
            <w:r w:rsidRPr="00C96912">
              <w:rPr>
                <w:bCs/>
                <w:iCs/>
              </w:rPr>
              <w:t>1320280010</w:t>
            </w:r>
          </w:p>
        </w:tc>
        <w:tc>
          <w:tcPr>
            <w:tcW w:w="851" w:type="dxa"/>
            <w:shd w:val="clear" w:color="auto" w:fill="auto"/>
            <w:hideMark/>
          </w:tcPr>
          <w:p w:rsidR="00C706C2" w:rsidRPr="00C96912" w:rsidRDefault="00C706C2" w:rsidP="00CF7761">
            <w:pPr>
              <w:jc w:val="center"/>
              <w:rPr>
                <w:bCs/>
                <w:iCs/>
              </w:rPr>
            </w:pPr>
            <w:r w:rsidRPr="00C96912">
              <w:rPr>
                <w:bCs/>
                <w:iCs/>
              </w:rPr>
              <w:t>510</w:t>
            </w:r>
          </w:p>
        </w:tc>
        <w:tc>
          <w:tcPr>
            <w:tcW w:w="708" w:type="dxa"/>
            <w:shd w:val="clear" w:color="auto" w:fill="auto"/>
            <w:hideMark/>
          </w:tcPr>
          <w:p w:rsidR="00C706C2" w:rsidRPr="00C96912" w:rsidRDefault="00C706C2" w:rsidP="00CF7761">
            <w:pPr>
              <w:jc w:val="center"/>
              <w:rPr>
                <w:bCs/>
                <w:iCs/>
              </w:rPr>
            </w:pPr>
            <w:r w:rsidRPr="00C96912">
              <w:rPr>
                <w:bCs/>
                <w:iCs/>
              </w:rPr>
              <w:t>14</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3 000,00</w:t>
            </w:r>
          </w:p>
        </w:tc>
        <w:tc>
          <w:tcPr>
            <w:tcW w:w="1417" w:type="dxa"/>
            <w:shd w:val="clear" w:color="auto" w:fill="auto"/>
            <w:hideMark/>
          </w:tcPr>
          <w:p w:rsidR="00C706C2" w:rsidRPr="00C96912" w:rsidRDefault="00C706C2" w:rsidP="00CF7761">
            <w:pPr>
              <w:jc w:val="right"/>
              <w:rPr>
                <w:bCs/>
                <w:iCs/>
              </w:rPr>
            </w:pPr>
            <w:r w:rsidRPr="00C96912">
              <w:rPr>
                <w:bCs/>
                <w:iCs/>
              </w:rPr>
              <w:t>3 000,00</w:t>
            </w:r>
          </w:p>
        </w:tc>
        <w:tc>
          <w:tcPr>
            <w:tcW w:w="1418" w:type="dxa"/>
            <w:shd w:val="clear" w:color="auto" w:fill="auto"/>
            <w:hideMark/>
          </w:tcPr>
          <w:p w:rsidR="00C706C2" w:rsidRPr="00C96912" w:rsidRDefault="00C706C2" w:rsidP="00CF7761">
            <w:pPr>
              <w:jc w:val="right"/>
              <w:rPr>
                <w:bCs/>
                <w:iCs/>
              </w:rPr>
            </w:pPr>
            <w:r w:rsidRPr="00C96912">
              <w:rPr>
                <w:bCs/>
                <w:iCs/>
              </w:rPr>
              <w:t>3 000,00</w:t>
            </w:r>
          </w:p>
        </w:tc>
      </w:tr>
      <w:tr w:rsidR="00C706C2" w:rsidRPr="00C96912" w:rsidTr="00CF7761">
        <w:trPr>
          <w:trHeight w:val="630"/>
        </w:trPr>
        <w:tc>
          <w:tcPr>
            <w:tcW w:w="6536" w:type="dxa"/>
            <w:shd w:val="clear" w:color="auto" w:fill="auto"/>
            <w:hideMark/>
          </w:tcPr>
          <w:p w:rsidR="00C706C2" w:rsidRPr="00C96912" w:rsidRDefault="00C706C2" w:rsidP="00CF7761">
            <w:pPr>
              <w:rPr>
                <w:bCs/>
                <w:iCs/>
              </w:rPr>
            </w:pPr>
            <w:r w:rsidRPr="00C96912">
              <w:rPr>
                <w:bCs/>
                <w:iCs/>
              </w:rPr>
              <w:t>Дотации на выравнивание бюджетной обеспеченности субъектов Российской Федерации и муниципальных образований</w:t>
            </w:r>
          </w:p>
        </w:tc>
        <w:tc>
          <w:tcPr>
            <w:tcW w:w="1547" w:type="dxa"/>
            <w:shd w:val="clear" w:color="auto" w:fill="auto"/>
            <w:hideMark/>
          </w:tcPr>
          <w:p w:rsidR="00C706C2" w:rsidRPr="00C96912" w:rsidRDefault="00C706C2" w:rsidP="00CF7761">
            <w:pPr>
              <w:jc w:val="center"/>
              <w:rPr>
                <w:bCs/>
                <w:iCs/>
              </w:rPr>
            </w:pPr>
            <w:r w:rsidRPr="00C96912">
              <w:rPr>
                <w:bCs/>
                <w:iCs/>
              </w:rPr>
              <w:t>1320280010</w:t>
            </w:r>
          </w:p>
        </w:tc>
        <w:tc>
          <w:tcPr>
            <w:tcW w:w="851" w:type="dxa"/>
            <w:shd w:val="clear" w:color="auto" w:fill="auto"/>
            <w:hideMark/>
          </w:tcPr>
          <w:p w:rsidR="00C706C2" w:rsidRPr="00C96912" w:rsidRDefault="00C706C2" w:rsidP="00CF7761">
            <w:pPr>
              <w:jc w:val="center"/>
              <w:rPr>
                <w:bCs/>
                <w:iCs/>
              </w:rPr>
            </w:pPr>
            <w:r w:rsidRPr="00C96912">
              <w:rPr>
                <w:bCs/>
                <w:iCs/>
              </w:rPr>
              <w:t>510</w:t>
            </w:r>
          </w:p>
        </w:tc>
        <w:tc>
          <w:tcPr>
            <w:tcW w:w="708" w:type="dxa"/>
            <w:shd w:val="clear" w:color="auto" w:fill="auto"/>
            <w:hideMark/>
          </w:tcPr>
          <w:p w:rsidR="00C706C2" w:rsidRPr="00C96912" w:rsidRDefault="00C706C2" w:rsidP="00CF7761">
            <w:pPr>
              <w:jc w:val="center"/>
              <w:rPr>
                <w:bCs/>
                <w:iCs/>
              </w:rPr>
            </w:pPr>
            <w:r w:rsidRPr="00C96912">
              <w:rPr>
                <w:bCs/>
                <w:iCs/>
              </w:rPr>
              <w:t>14</w:t>
            </w:r>
          </w:p>
        </w:tc>
        <w:tc>
          <w:tcPr>
            <w:tcW w:w="712" w:type="dxa"/>
            <w:shd w:val="clear" w:color="auto" w:fill="auto"/>
            <w:hideMark/>
          </w:tcPr>
          <w:p w:rsidR="00C706C2" w:rsidRPr="00C96912" w:rsidRDefault="00C706C2" w:rsidP="00CF7761">
            <w:pPr>
              <w:jc w:val="center"/>
              <w:rPr>
                <w:bCs/>
                <w:iCs/>
              </w:rPr>
            </w:pPr>
            <w:r w:rsidRPr="00C96912">
              <w:rPr>
                <w:bCs/>
                <w:iCs/>
              </w:rPr>
              <w:t>01</w:t>
            </w:r>
          </w:p>
        </w:tc>
        <w:tc>
          <w:tcPr>
            <w:tcW w:w="1415" w:type="dxa"/>
            <w:shd w:val="clear" w:color="auto" w:fill="auto"/>
            <w:hideMark/>
          </w:tcPr>
          <w:p w:rsidR="00C706C2" w:rsidRPr="00C96912" w:rsidRDefault="00C706C2" w:rsidP="00CF7761">
            <w:pPr>
              <w:jc w:val="right"/>
              <w:rPr>
                <w:bCs/>
                <w:iCs/>
              </w:rPr>
            </w:pPr>
            <w:r w:rsidRPr="00C96912">
              <w:rPr>
                <w:bCs/>
                <w:iCs/>
              </w:rPr>
              <w:t>3 000,00</w:t>
            </w:r>
          </w:p>
        </w:tc>
        <w:tc>
          <w:tcPr>
            <w:tcW w:w="1417" w:type="dxa"/>
            <w:shd w:val="clear" w:color="auto" w:fill="auto"/>
            <w:hideMark/>
          </w:tcPr>
          <w:p w:rsidR="00C706C2" w:rsidRPr="00C96912" w:rsidRDefault="00C706C2" w:rsidP="00CF7761">
            <w:pPr>
              <w:jc w:val="right"/>
              <w:rPr>
                <w:bCs/>
                <w:iCs/>
              </w:rPr>
            </w:pPr>
            <w:r w:rsidRPr="00C96912">
              <w:rPr>
                <w:bCs/>
                <w:iCs/>
              </w:rPr>
              <w:t>3 000,00</w:t>
            </w:r>
          </w:p>
        </w:tc>
        <w:tc>
          <w:tcPr>
            <w:tcW w:w="1418" w:type="dxa"/>
            <w:shd w:val="clear" w:color="auto" w:fill="auto"/>
            <w:hideMark/>
          </w:tcPr>
          <w:p w:rsidR="00C706C2" w:rsidRPr="00C96912" w:rsidRDefault="00C706C2" w:rsidP="00CF7761">
            <w:pPr>
              <w:jc w:val="right"/>
              <w:rPr>
                <w:bCs/>
                <w:iCs/>
              </w:rPr>
            </w:pPr>
            <w:r w:rsidRPr="00C96912">
              <w:rPr>
                <w:bCs/>
                <w:iCs/>
              </w:rPr>
              <w:t>3 000,00</w:t>
            </w:r>
          </w:p>
        </w:tc>
      </w:tr>
      <w:tr w:rsidR="00C706C2" w:rsidRPr="00C96912" w:rsidTr="00CF7761">
        <w:trPr>
          <w:trHeight w:val="630"/>
        </w:trPr>
        <w:tc>
          <w:tcPr>
            <w:tcW w:w="6536" w:type="dxa"/>
            <w:shd w:val="clear" w:color="auto" w:fill="auto"/>
            <w:hideMark/>
          </w:tcPr>
          <w:p w:rsidR="00C706C2" w:rsidRPr="00C96912" w:rsidRDefault="00C706C2" w:rsidP="00CF7761">
            <w:pPr>
              <w:rPr>
                <w:bCs/>
                <w:iCs/>
              </w:rPr>
            </w:pPr>
            <w:r w:rsidRPr="00C96912">
              <w:rPr>
                <w:bCs/>
                <w:iCs/>
              </w:rPr>
              <w:t>Основное мероприятие "Содействие повышению качества управления муниципальными финансами"</w:t>
            </w:r>
          </w:p>
        </w:tc>
        <w:tc>
          <w:tcPr>
            <w:tcW w:w="1547" w:type="dxa"/>
            <w:shd w:val="clear" w:color="auto" w:fill="auto"/>
            <w:hideMark/>
          </w:tcPr>
          <w:p w:rsidR="00C706C2" w:rsidRPr="00C96912" w:rsidRDefault="00C706C2" w:rsidP="00CF7761">
            <w:pPr>
              <w:jc w:val="center"/>
              <w:rPr>
                <w:bCs/>
                <w:iCs/>
              </w:rPr>
            </w:pPr>
            <w:r w:rsidRPr="00C96912">
              <w:rPr>
                <w:bCs/>
                <w:iCs/>
              </w:rPr>
              <w:t>1320300000</w:t>
            </w:r>
          </w:p>
        </w:tc>
        <w:tc>
          <w:tcPr>
            <w:tcW w:w="851" w:type="dxa"/>
            <w:shd w:val="clear" w:color="auto" w:fill="auto"/>
            <w:hideMark/>
          </w:tcPr>
          <w:p w:rsidR="00C706C2" w:rsidRPr="00C96912" w:rsidRDefault="00C706C2" w:rsidP="00CF7761">
            <w:pPr>
              <w:jc w:val="center"/>
              <w:rPr>
                <w:bCs/>
                <w:iCs/>
              </w:rPr>
            </w:pPr>
            <w:r w:rsidRPr="00C96912">
              <w:rPr>
                <w:bCs/>
                <w:iCs/>
              </w:rPr>
              <w:t> </w:t>
            </w:r>
          </w:p>
        </w:tc>
        <w:tc>
          <w:tcPr>
            <w:tcW w:w="708" w:type="dxa"/>
            <w:shd w:val="clear" w:color="auto" w:fill="auto"/>
            <w:hideMark/>
          </w:tcPr>
          <w:p w:rsidR="00C706C2" w:rsidRPr="00C96912" w:rsidRDefault="00C706C2" w:rsidP="00CF7761">
            <w:pPr>
              <w:jc w:val="center"/>
              <w:rPr>
                <w:bCs/>
                <w:iCs/>
              </w:rPr>
            </w:pPr>
            <w:r w:rsidRPr="00C96912">
              <w:rPr>
                <w:bCs/>
                <w:iCs/>
              </w:rPr>
              <w:t> </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6 300,00</w:t>
            </w:r>
          </w:p>
        </w:tc>
        <w:tc>
          <w:tcPr>
            <w:tcW w:w="1417" w:type="dxa"/>
            <w:shd w:val="clear" w:color="auto" w:fill="auto"/>
            <w:hideMark/>
          </w:tcPr>
          <w:p w:rsidR="00C706C2" w:rsidRPr="00C96912" w:rsidRDefault="00C706C2" w:rsidP="00CF7761">
            <w:pPr>
              <w:jc w:val="right"/>
              <w:rPr>
                <w:bCs/>
                <w:iCs/>
              </w:rPr>
            </w:pPr>
            <w:r w:rsidRPr="00C96912">
              <w:rPr>
                <w:bCs/>
                <w:iCs/>
              </w:rPr>
              <w:t>2 000,00</w:t>
            </w:r>
          </w:p>
        </w:tc>
        <w:tc>
          <w:tcPr>
            <w:tcW w:w="1418" w:type="dxa"/>
            <w:shd w:val="clear" w:color="auto" w:fill="auto"/>
            <w:hideMark/>
          </w:tcPr>
          <w:p w:rsidR="00C706C2" w:rsidRPr="00C96912" w:rsidRDefault="00C706C2" w:rsidP="00CF7761">
            <w:pPr>
              <w:jc w:val="right"/>
              <w:rPr>
                <w:bCs/>
                <w:iCs/>
              </w:rPr>
            </w:pPr>
            <w:r w:rsidRPr="00C96912">
              <w:rPr>
                <w:bCs/>
                <w:iCs/>
              </w:rPr>
              <w:t>2 000,00</w:t>
            </w:r>
          </w:p>
        </w:tc>
      </w:tr>
      <w:tr w:rsidR="00C706C2" w:rsidRPr="00C96912" w:rsidTr="00CF7761">
        <w:trPr>
          <w:trHeight w:val="630"/>
        </w:trPr>
        <w:tc>
          <w:tcPr>
            <w:tcW w:w="6536" w:type="dxa"/>
            <w:shd w:val="clear" w:color="auto" w:fill="auto"/>
            <w:hideMark/>
          </w:tcPr>
          <w:p w:rsidR="00C706C2" w:rsidRPr="00C96912" w:rsidRDefault="00C706C2" w:rsidP="00CF7761">
            <w:pPr>
              <w:rPr>
                <w:bCs/>
                <w:iCs/>
              </w:rPr>
            </w:pPr>
            <w:r w:rsidRPr="00C96912">
              <w:rPr>
                <w:bCs/>
                <w:iCs/>
              </w:rPr>
              <w:t>Иные межбюджетные трансферты на поддержку мер по обеспечению сбалансированности бюджетов</w:t>
            </w:r>
          </w:p>
        </w:tc>
        <w:tc>
          <w:tcPr>
            <w:tcW w:w="1547" w:type="dxa"/>
            <w:shd w:val="clear" w:color="auto" w:fill="auto"/>
            <w:hideMark/>
          </w:tcPr>
          <w:p w:rsidR="00C706C2" w:rsidRPr="00C96912" w:rsidRDefault="00C706C2" w:rsidP="00CF7761">
            <w:pPr>
              <w:jc w:val="center"/>
              <w:rPr>
                <w:bCs/>
                <w:iCs/>
              </w:rPr>
            </w:pPr>
            <w:r w:rsidRPr="00C96912">
              <w:rPr>
                <w:bCs/>
                <w:iCs/>
              </w:rPr>
              <w:t>1320380020</w:t>
            </w:r>
          </w:p>
        </w:tc>
        <w:tc>
          <w:tcPr>
            <w:tcW w:w="851" w:type="dxa"/>
            <w:shd w:val="clear" w:color="auto" w:fill="auto"/>
            <w:hideMark/>
          </w:tcPr>
          <w:p w:rsidR="00C706C2" w:rsidRPr="00C96912" w:rsidRDefault="00C706C2" w:rsidP="00CF7761">
            <w:pPr>
              <w:jc w:val="center"/>
              <w:rPr>
                <w:bCs/>
                <w:iCs/>
              </w:rPr>
            </w:pPr>
            <w:r w:rsidRPr="00C96912">
              <w:rPr>
                <w:bCs/>
                <w:iCs/>
              </w:rPr>
              <w:t> </w:t>
            </w:r>
          </w:p>
        </w:tc>
        <w:tc>
          <w:tcPr>
            <w:tcW w:w="708" w:type="dxa"/>
            <w:shd w:val="clear" w:color="auto" w:fill="auto"/>
            <w:hideMark/>
          </w:tcPr>
          <w:p w:rsidR="00C706C2" w:rsidRPr="00C96912" w:rsidRDefault="00C706C2" w:rsidP="00CF7761">
            <w:pPr>
              <w:jc w:val="center"/>
              <w:rPr>
                <w:bCs/>
                <w:iCs/>
              </w:rPr>
            </w:pPr>
            <w:r w:rsidRPr="00C96912">
              <w:rPr>
                <w:bCs/>
                <w:iCs/>
              </w:rPr>
              <w:t> </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6 300,00</w:t>
            </w:r>
          </w:p>
        </w:tc>
        <w:tc>
          <w:tcPr>
            <w:tcW w:w="1417" w:type="dxa"/>
            <w:shd w:val="clear" w:color="auto" w:fill="auto"/>
            <w:hideMark/>
          </w:tcPr>
          <w:p w:rsidR="00C706C2" w:rsidRPr="00C96912" w:rsidRDefault="00C706C2" w:rsidP="00CF7761">
            <w:pPr>
              <w:jc w:val="right"/>
              <w:rPr>
                <w:bCs/>
                <w:iCs/>
              </w:rPr>
            </w:pPr>
            <w:r w:rsidRPr="00C96912">
              <w:rPr>
                <w:bCs/>
                <w:iCs/>
              </w:rPr>
              <w:t>2 000,00</w:t>
            </w:r>
          </w:p>
        </w:tc>
        <w:tc>
          <w:tcPr>
            <w:tcW w:w="1418" w:type="dxa"/>
            <w:shd w:val="clear" w:color="auto" w:fill="auto"/>
            <w:hideMark/>
          </w:tcPr>
          <w:p w:rsidR="00C706C2" w:rsidRPr="00C96912" w:rsidRDefault="00C706C2" w:rsidP="00CF7761">
            <w:pPr>
              <w:jc w:val="right"/>
              <w:rPr>
                <w:bCs/>
                <w:iCs/>
              </w:rPr>
            </w:pPr>
            <w:r w:rsidRPr="00C96912">
              <w:rPr>
                <w:bCs/>
                <w:iCs/>
              </w:rPr>
              <w:t>2 000,00</w:t>
            </w:r>
          </w:p>
        </w:tc>
      </w:tr>
      <w:tr w:rsidR="00C706C2" w:rsidRPr="00C96912" w:rsidTr="00CF7761">
        <w:trPr>
          <w:trHeight w:val="255"/>
        </w:trPr>
        <w:tc>
          <w:tcPr>
            <w:tcW w:w="6536" w:type="dxa"/>
            <w:shd w:val="clear" w:color="auto" w:fill="auto"/>
            <w:hideMark/>
          </w:tcPr>
          <w:p w:rsidR="00C706C2" w:rsidRPr="00C96912" w:rsidRDefault="00C706C2" w:rsidP="00CF7761">
            <w:pPr>
              <w:rPr>
                <w:bCs/>
                <w:iCs/>
              </w:rPr>
            </w:pPr>
            <w:r w:rsidRPr="00C96912">
              <w:rPr>
                <w:bCs/>
                <w:iCs/>
              </w:rPr>
              <w:t>Межбюджетные трансферты</w:t>
            </w:r>
          </w:p>
        </w:tc>
        <w:tc>
          <w:tcPr>
            <w:tcW w:w="1547" w:type="dxa"/>
            <w:shd w:val="clear" w:color="auto" w:fill="auto"/>
            <w:hideMark/>
          </w:tcPr>
          <w:p w:rsidR="00C706C2" w:rsidRPr="00C96912" w:rsidRDefault="00C706C2" w:rsidP="00CF7761">
            <w:pPr>
              <w:jc w:val="center"/>
              <w:rPr>
                <w:bCs/>
                <w:iCs/>
              </w:rPr>
            </w:pPr>
            <w:r w:rsidRPr="00C96912">
              <w:rPr>
                <w:bCs/>
                <w:iCs/>
              </w:rPr>
              <w:t>1320380020</w:t>
            </w:r>
          </w:p>
        </w:tc>
        <w:tc>
          <w:tcPr>
            <w:tcW w:w="851" w:type="dxa"/>
            <w:shd w:val="clear" w:color="auto" w:fill="auto"/>
            <w:hideMark/>
          </w:tcPr>
          <w:p w:rsidR="00C706C2" w:rsidRPr="00C96912" w:rsidRDefault="00C706C2" w:rsidP="00CF7761">
            <w:pPr>
              <w:jc w:val="center"/>
              <w:rPr>
                <w:bCs/>
                <w:iCs/>
              </w:rPr>
            </w:pPr>
            <w:r w:rsidRPr="00C96912">
              <w:rPr>
                <w:bCs/>
                <w:iCs/>
              </w:rPr>
              <w:t>500</w:t>
            </w:r>
          </w:p>
        </w:tc>
        <w:tc>
          <w:tcPr>
            <w:tcW w:w="708" w:type="dxa"/>
            <w:shd w:val="clear" w:color="auto" w:fill="auto"/>
            <w:hideMark/>
          </w:tcPr>
          <w:p w:rsidR="00C706C2" w:rsidRPr="00C96912" w:rsidRDefault="00C706C2" w:rsidP="00CF7761">
            <w:pPr>
              <w:jc w:val="center"/>
              <w:rPr>
                <w:bCs/>
                <w:iCs/>
              </w:rPr>
            </w:pPr>
            <w:r w:rsidRPr="00C96912">
              <w:rPr>
                <w:bCs/>
                <w:iCs/>
              </w:rPr>
              <w:t> </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6 300,00</w:t>
            </w:r>
          </w:p>
        </w:tc>
        <w:tc>
          <w:tcPr>
            <w:tcW w:w="1417" w:type="dxa"/>
            <w:shd w:val="clear" w:color="auto" w:fill="auto"/>
            <w:hideMark/>
          </w:tcPr>
          <w:p w:rsidR="00C706C2" w:rsidRPr="00C96912" w:rsidRDefault="00C706C2" w:rsidP="00CF7761">
            <w:pPr>
              <w:jc w:val="right"/>
              <w:rPr>
                <w:bCs/>
                <w:iCs/>
              </w:rPr>
            </w:pPr>
            <w:r w:rsidRPr="00C96912">
              <w:rPr>
                <w:bCs/>
                <w:iCs/>
              </w:rPr>
              <w:t>2 000,00</w:t>
            </w:r>
          </w:p>
        </w:tc>
        <w:tc>
          <w:tcPr>
            <w:tcW w:w="1418" w:type="dxa"/>
            <w:shd w:val="clear" w:color="auto" w:fill="auto"/>
            <w:hideMark/>
          </w:tcPr>
          <w:p w:rsidR="00C706C2" w:rsidRPr="00C96912" w:rsidRDefault="00C706C2" w:rsidP="00CF7761">
            <w:pPr>
              <w:jc w:val="right"/>
              <w:rPr>
                <w:bCs/>
                <w:iCs/>
              </w:rPr>
            </w:pPr>
            <w:r w:rsidRPr="00C96912">
              <w:rPr>
                <w:bCs/>
                <w:iCs/>
              </w:rPr>
              <w:t>2 000,00</w:t>
            </w:r>
          </w:p>
        </w:tc>
      </w:tr>
      <w:tr w:rsidR="00C706C2" w:rsidRPr="00C96912" w:rsidTr="00CF7761">
        <w:trPr>
          <w:trHeight w:val="255"/>
        </w:trPr>
        <w:tc>
          <w:tcPr>
            <w:tcW w:w="6536" w:type="dxa"/>
            <w:shd w:val="clear" w:color="auto" w:fill="auto"/>
            <w:hideMark/>
          </w:tcPr>
          <w:p w:rsidR="00C706C2" w:rsidRPr="00C96912" w:rsidRDefault="00C706C2" w:rsidP="00CF7761">
            <w:pPr>
              <w:rPr>
                <w:bCs/>
                <w:iCs/>
              </w:rPr>
            </w:pPr>
            <w:r w:rsidRPr="00C96912">
              <w:rPr>
                <w:bCs/>
                <w:iCs/>
              </w:rPr>
              <w:t>Иные межбюджетные трансферты</w:t>
            </w:r>
          </w:p>
        </w:tc>
        <w:tc>
          <w:tcPr>
            <w:tcW w:w="1547" w:type="dxa"/>
            <w:shd w:val="clear" w:color="auto" w:fill="auto"/>
            <w:hideMark/>
          </w:tcPr>
          <w:p w:rsidR="00C706C2" w:rsidRPr="00C96912" w:rsidRDefault="00C706C2" w:rsidP="00CF7761">
            <w:pPr>
              <w:jc w:val="center"/>
              <w:rPr>
                <w:bCs/>
                <w:iCs/>
              </w:rPr>
            </w:pPr>
            <w:r w:rsidRPr="00C96912">
              <w:rPr>
                <w:bCs/>
                <w:iCs/>
              </w:rPr>
              <w:t>1320380020</w:t>
            </w:r>
          </w:p>
        </w:tc>
        <w:tc>
          <w:tcPr>
            <w:tcW w:w="851" w:type="dxa"/>
            <w:shd w:val="clear" w:color="auto" w:fill="auto"/>
            <w:hideMark/>
          </w:tcPr>
          <w:p w:rsidR="00C706C2" w:rsidRPr="00C96912" w:rsidRDefault="00C706C2" w:rsidP="00CF7761">
            <w:pPr>
              <w:jc w:val="center"/>
              <w:rPr>
                <w:bCs/>
                <w:iCs/>
              </w:rPr>
            </w:pPr>
            <w:r w:rsidRPr="00C96912">
              <w:rPr>
                <w:bCs/>
                <w:iCs/>
              </w:rPr>
              <w:t>540</w:t>
            </w:r>
          </w:p>
        </w:tc>
        <w:tc>
          <w:tcPr>
            <w:tcW w:w="708" w:type="dxa"/>
            <w:shd w:val="clear" w:color="auto" w:fill="auto"/>
            <w:hideMark/>
          </w:tcPr>
          <w:p w:rsidR="00C706C2" w:rsidRPr="00C96912" w:rsidRDefault="00C706C2" w:rsidP="00CF7761">
            <w:pPr>
              <w:jc w:val="center"/>
              <w:rPr>
                <w:bCs/>
                <w:iCs/>
              </w:rPr>
            </w:pPr>
            <w:r w:rsidRPr="00C96912">
              <w:rPr>
                <w:bCs/>
                <w:iCs/>
              </w:rPr>
              <w:t> </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6 300,00</w:t>
            </w:r>
          </w:p>
        </w:tc>
        <w:tc>
          <w:tcPr>
            <w:tcW w:w="1417" w:type="dxa"/>
            <w:shd w:val="clear" w:color="auto" w:fill="auto"/>
            <w:hideMark/>
          </w:tcPr>
          <w:p w:rsidR="00C706C2" w:rsidRPr="00C96912" w:rsidRDefault="00C706C2" w:rsidP="00CF7761">
            <w:pPr>
              <w:jc w:val="right"/>
              <w:rPr>
                <w:bCs/>
                <w:iCs/>
              </w:rPr>
            </w:pPr>
            <w:r w:rsidRPr="00C96912">
              <w:rPr>
                <w:bCs/>
                <w:iCs/>
              </w:rPr>
              <w:t>2 000,00</w:t>
            </w:r>
          </w:p>
        </w:tc>
        <w:tc>
          <w:tcPr>
            <w:tcW w:w="1418" w:type="dxa"/>
            <w:shd w:val="clear" w:color="auto" w:fill="auto"/>
            <w:hideMark/>
          </w:tcPr>
          <w:p w:rsidR="00C706C2" w:rsidRPr="00C96912" w:rsidRDefault="00C706C2" w:rsidP="00CF7761">
            <w:pPr>
              <w:jc w:val="right"/>
              <w:rPr>
                <w:bCs/>
                <w:iCs/>
              </w:rPr>
            </w:pPr>
            <w:r w:rsidRPr="00C96912">
              <w:rPr>
                <w:bCs/>
                <w:iCs/>
              </w:rPr>
              <w:t>2 000,00</w:t>
            </w:r>
          </w:p>
        </w:tc>
      </w:tr>
      <w:tr w:rsidR="00C706C2" w:rsidRPr="00C96912" w:rsidTr="00CF7761">
        <w:trPr>
          <w:trHeight w:val="630"/>
        </w:trPr>
        <w:tc>
          <w:tcPr>
            <w:tcW w:w="6536" w:type="dxa"/>
            <w:shd w:val="clear" w:color="auto" w:fill="auto"/>
            <w:hideMark/>
          </w:tcPr>
          <w:p w:rsidR="00C706C2" w:rsidRPr="00C96912" w:rsidRDefault="00C706C2" w:rsidP="00CF7761">
            <w:pPr>
              <w:rPr>
                <w:bCs/>
                <w:iCs/>
              </w:rPr>
            </w:pPr>
            <w:r w:rsidRPr="00C96912">
              <w:rPr>
                <w:bCs/>
                <w:iCs/>
              </w:rPr>
              <w:t>МЕЖБЮДЖЕТНЫЕ ТРАНСФЕРТЫ ОБЩЕГО ХАРАКТЕРА БЮДЖЕТАМ БЮДЖЕТНОЙ СИСТЕМЫ РОССИЙСКОЙ ФЕДЕРАЦИИ</w:t>
            </w:r>
          </w:p>
        </w:tc>
        <w:tc>
          <w:tcPr>
            <w:tcW w:w="1547" w:type="dxa"/>
            <w:shd w:val="clear" w:color="auto" w:fill="auto"/>
            <w:hideMark/>
          </w:tcPr>
          <w:p w:rsidR="00C706C2" w:rsidRPr="00C96912" w:rsidRDefault="00C706C2" w:rsidP="00CF7761">
            <w:pPr>
              <w:jc w:val="center"/>
              <w:rPr>
                <w:bCs/>
                <w:iCs/>
              </w:rPr>
            </w:pPr>
            <w:r w:rsidRPr="00C96912">
              <w:rPr>
                <w:bCs/>
                <w:iCs/>
              </w:rPr>
              <w:t>1320380020</w:t>
            </w:r>
          </w:p>
        </w:tc>
        <w:tc>
          <w:tcPr>
            <w:tcW w:w="851" w:type="dxa"/>
            <w:shd w:val="clear" w:color="auto" w:fill="auto"/>
            <w:hideMark/>
          </w:tcPr>
          <w:p w:rsidR="00C706C2" w:rsidRPr="00C96912" w:rsidRDefault="00C706C2" w:rsidP="00CF7761">
            <w:pPr>
              <w:jc w:val="center"/>
              <w:rPr>
                <w:bCs/>
                <w:iCs/>
              </w:rPr>
            </w:pPr>
            <w:r w:rsidRPr="00C96912">
              <w:rPr>
                <w:bCs/>
                <w:iCs/>
              </w:rPr>
              <w:t>540</w:t>
            </w:r>
          </w:p>
        </w:tc>
        <w:tc>
          <w:tcPr>
            <w:tcW w:w="708" w:type="dxa"/>
            <w:shd w:val="clear" w:color="auto" w:fill="auto"/>
            <w:hideMark/>
          </w:tcPr>
          <w:p w:rsidR="00C706C2" w:rsidRPr="00C96912" w:rsidRDefault="00C706C2" w:rsidP="00CF7761">
            <w:pPr>
              <w:jc w:val="center"/>
              <w:rPr>
                <w:bCs/>
                <w:iCs/>
              </w:rPr>
            </w:pPr>
            <w:r w:rsidRPr="00C96912">
              <w:rPr>
                <w:bCs/>
                <w:iCs/>
              </w:rPr>
              <w:t>14</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6 300,00</w:t>
            </w:r>
          </w:p>
        </w:tc>
        <w:tc>
          <w:tcPr>
            <w:tcW w:w="1417" w:type="dxa"/>
            <w:shd w:val="clear" w:color="auto" w:fill="auto"/>
            <w:hideMark/>
          </w:tcPr>
          <w:p w:rsidR="00C706C2" w:rsidRPr="00C96912" w:rsidRDefault="00C706C2" w:rsidP="00CF7761">
            <w:pPr>
              <w:jc w:val="right"/>
              <w:rPr>
                <w:bCs/>
                <w:iCs/>
              </w:rPr>
            </w:pPr>
            <w:r w:rsidRPr="00C96912">
              <w:rPr>
                <w:bCs/>
                <w:iCs/>
              </w:rPr>
              <w:t>2 000,00</w:t>
            </w:r>
          </w:p>
        </w:tc>
        <w:tc>
          <w:tcPr>
            <w:tcW w:w="1418" w:type="dxa"/>
            <w:shd w:val="clear" w:color="auto" w:fill="auto"/>
            <w:hideMark/>
          </w:tcPr>
          <w:p w:rsidR="00C706C2" w:rsidRPr="00C96912" w:rsidRDefault="00C706C2" w:rsidP="00CF7761">
            <w:pPr>
              <w:jc w:val="right"/>
              <w:rPr>
                <w:bCs/>
                <w:iCs/>
              </w:rPr>
            </w:pPr>
            <w:r w:rsidRPr="00C96912">
              <w:rPr>
                <w:bCs/>
                <w:iCs/>
              </w:rPr>
              <w:t>2 000,00</w:t>
            </w:r>
          </w:p>
        </w:tc>
      </w:tr>
      <w:tr w:rsidR="00C706C2" w:rsidRPr="00C96912" w:rsidTr="00CF7761">
        <w:trPr>
          <w:trHeight w:val="420"/>
        </w:trPr>
        <w:tc>
          <w:tcPr>
            <w:tcW w:w="6536" w:type="dxa"/>
            <w:shd w:val="clear" w:color="auto" w:fill="auto"/>
            <w:hideMark/>
          </w:tcPr>
          <w:p w:rsidR="00C706C2" w:rsidRPr="00C96912" w:rsidRDefault="00C706C2" w:rsidP="00CF7761">
            <w:pPr>
              <w:rPr>
                <w:bCs/>
                <w:iCs/>
              </w:rPr>
            </w:pPr>
            <w:r w:rsidRPr="00C96912">
              <w:rPr>
                <w:bCs/>
                <w:iCs/>
              </w:rPr>
              <w:t>Прочие межбюджетные трансферты общего характера</w:t>
            </w:r>
          </w:p>
        </w:tc>
        <w:tc>
          <w:tcPr>
            <w:tcW w:w="1547" w:type="dxa"/>
            <w:shd w:val="clear" w:color="auto" w:fill="auto"/>
            <w:hideMark/>
          </w:tcPr>
          <w:p w:rsidR="00C706C2" w:rsidRPr="00C96912" w:rsidRDefault="00C706C2" w:rsidP="00CF7761">
            <w:pPr>
              <w:jc w:val="center"/>
              <w:rPr>
                <w:bCs/>
                <w:iCs/>
              </w:rPr>
            </w:pPr>
            <w:r w:rsidRPr="00C96912">
              <w:rPr>
                <w:bCs/>
                <w:iCs/>
              </w:rPr>
              <w:t>1320380020</w:t>
            </w:r>
          </w:p>
        </w:tc>
        <w:tc>
          <w:tcPr>
            <w:tcW w:w="851" w:type="dxa"/>
            <w:shd w:val="clear" w:color="auto" w:fill="auto"/>
            <w:hideMark/>
          </w:tcPr>
          <w:p w:rsidR="00C706C2" w:rsidRPr="00C96912" w:rsidRDefault="00C706C2" w:rsidP="00CF7761">
            <w:pPr>
              <w:jc w:val="center"/>
              <w:rPr>
                <w:bCs/>
                <w:iCs/>
              </w:rPr>
            </w:pPr>
            <w:r w:rsidRPr="00C96912">
              <w:rPr>
                <w:bCs/>
                <w:iCs/>
              </w:rPr>
              <w:t>540</w:t>
            </w:r>
          </w:p>
        </w:tc>
        <w:tc>
          <w:tcPr>
            <w:tcW w:w="708" w:type="dxa"/>
            <w:shd w:val="clear" w:color="auto" w:fill="auto"/>
            <w:hideMark/>
          </w:tcPr>
          <w:p w:rsidR="00C706C2" w:rsidRPr="00C96912" w:rsidRDefault="00C706C2" w:rsidP="00CF7761">
            <w:pPr>
              <w:jc w:val="center"/>
              <w:rPr>
                <w:bCs/>
                <w:iCs/>
              </w:rPr>
            </w:pPr>
            <w:r w:rsidRPr="00C96912">
              <w:rPr>
                <w:bCs/>
                <w:iCs/>
              </w:rPr>
              <w:t>14</w:t>
            </w:r>
          </w:p>
        </w:tc>
        <w:tc>
          <w:tcPr>
            <w:tcW w:w="712" w:type="dxa"/>
            <w:shd w:val="clear" w:color="auto" w:fill="auto"/>
            <w:hideMark/>
          </w:tcPr>
          <w:p w:rsidR="00C706C2" w:rsidRPr="00C96912" w:rsidRDefault="00C706C2" w:rsidP="00CF7761">
            <w:pPr>
              <w:jc w:val="center"/>
              <w:rPr>
                <w:bCs/>
                <w:iCs/>
              </w:rPr>
            </w:pPr>
            <w:r w:rsidRPr="00C96912">
              <w:rPr>
                <w:bCs/>
                <w:iCs/>
              </w:rPr>
              <w:t>03</w:t>
            </w:r>
          </w:p>
        </w:tc>
        <w:tc>
          <w:tcPr>
            <w:tcW w:w="1415" w:type="dxa"/>
            <w:shd w:val="clear" w:color="auto" w:fill="auto"/>
            <w:hideMark/>
          </w:tcPr>
          <w:p w:rsidR="00C706C2" w:rsidRPr="00C96912" w:rsidRDefault="00C706C2" w:rsidP="00CF7761">
            <w:pPr>
              <w:jc w:val="right"/>
              <w:rPr>
                <w:bCs/>
                <w:iCs/>
              </w:rPr>
            </w:pPr>
            <w:r w:rsidRPr="00C96912">
              <w:rPr>
                <w:bCs/>
                <w:iCs/>
              </w:rPr>
              <w:t>6 300,00</w:t>
            </w:r>
          </w:p>
        </w:tc>
        <w:tc>
          <w:tcPr>
            <w:tcW w:w="1417" w:type="dxa"/>
            <w:shd w:val="clear" w:color="auto" w:fill="auto"/>
            <w:hideMark/>
          </w:tcPr>
          <w:p w:rsidR="00C706C2" w:rsidRPr="00C96912" w:rsidRDefault="00C706C2" w:rsidP="00CF7761">
            <w:pPr>
              <w:jc w:val="right"/>
              <w:rPr>
                <w:bCs/>
                <w:iCs/>
              </w:rPr>
            </w:pPr>
            <w:r w:rsidRPr="00C96912">
              <w:rPr>
                <w:bCs/>
                <w:iCs/>
              </w:rPr>
              <w:t>2 000,00</w:t>
            </w:r>
          </w:p>
        </w:tc>
        <w:tc>
          <w:tcPr>
            <w:tcW w:w="1418" w:type="dxa"/>
            <w:shd w:val="clear" w:color="auto" w:fill="auto"/>
            <w:hideMark/>
          </w:tcPr>
          <w:p w:rsidR="00C706C2" w:rsidRPr="00C96912" w:rsidRDefault="00C706C2" w:rsidP="00CF7761">
            <w:pPr>
              <w:jc w:val="right"/>
              <w:rPr>
                <w:bCs/>
                <w:iCs/>
              </w:rPr>
            </w:pPr>
            <w:r w:rsidRPr="00C96912">
              <w:rPr>
                <w:bCs/>
                <w:iCs/>
              </w:rPr>
              <w:t>2 000,00</w:t>
            </w:r>
          </w:p>
        </w:tc>
      </w:tr>
      <w:tr w:rsidR="00C706C2" w:rsidRPr="00C96912" w:rsidTr="00CF7761">
        <w:trPr>
          <w:trHeight w:val="630"/>
        </w:trPr>
        <w:tc>
          <w:tcPr>
            <w:tcW w:w="6536" w:type="dxa"/>
            <w:shd w:val="clear" w:color="auto" w:fill="auto"/>
            <w:hideMark/>
          </w:tcPr>
          <w:p w:rsidR="00C706C2" w:rsidRPr="00C96912" w:rsidRDefault="00C706C2" w:rsidP="00CF7761">
            <w:pPr>
              <w:rPr>
                <w:bCs/>
                <w:iCs/>
              </w:rPr>
            </w:pPr>
            <w:r w:rsidRPr="00C96912">
              <w:rPr>
                <w:bCs/>
                <w:iCs/>
              </w:rPr>
              <w:t>Подпрограмма "Обеспечение деятельности Финансового управления Камешкирского района Пензенской области"</w:t>
            </w:r>
          </w:p>
        </w:tc>
        <w:tc>
          <w:tcPr>
            <w:tcW w:w="1547" w:type="dxa"/>
            <w:shd w:val="clear" w:color="auto" w:fill="auto"/>
            <w:hideMark/>
          </w:tcPr>
          <w:p w:rsidR="00C706C2" w:rsidRPr="00C96912" w:rsidRDefault="00C706C2" w:rsidP="00CF7761">
            <w:pPr>
              <w:jc w:val="center"/>
              <w:rPr>
                <w:bCs/>
                <w:iCs/>
              </w:rPr>
            </w:pPr>
            <w:r w:rsidRPr="00C96912">
              <w:rPr>
                <w:bCs/>
                <w:iCs/>
              </w:rPr>
              <w:t>1330000000</w:t>
            </w:r>
          </w:p>
        </w:tc>
        <w:tc>
          <w:tcPr>
            <w:tcW w:w="851" w:type="dxa"/>
            <w:shd w:val="clear" w:color="auto" w:fill="auto"/>
            <w:hideMark/>
          </w:tcPr>
          <w:p w:rsidR="00C706C2" w:rsidRPr="00C96912" w:rsidRDefault="00C706C2" w:rsidP="00CF7761">
            <w:pPr>
              <w:jc w:val="center"/>
              <w:rPr>
                <w:bCs/>
                <w:iCs/>
              </w:rPr>
            </w:pPr>
            <w:r w:rsidRPr="00C96912">
              <w:rPr>
                <w:bCs/>
                <w:iCs/>
              </w:rPr>
              <w:t> </w:t>
            </w:r>
          </w:p>
        </w:tc>
        <w:tc>
          <w:tcPr>
            <w:tcW w:w="708" w:type="dxa"/>
            <w:shd w:val="clear" w:color="auto" w:fill="auto"/>
            <w:hideMark/>
          </w:tcPr>
          <w:p w:rsidR="00C706C2" w:rsidRPr="00C96912" w:rsidRDefault="00C706C2" w:rsidP="00CF7761">
            <w:pPr>
              <w:jc w:val="center"/>
              <w:rPr>
                <w:bCs/>
                <w:iCs/>
              </w:rPr>
            </w:pPr>
            <w:r w:rsidRPr="00C96912">
              <w:rPr>
                <w:bCs/>
                <w:iCs/>
              </w:rPr>
              <w:t> </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9 110,65</w:t>
            </w:r>
          </w:p>
        </w:tc>
        <w:tc>
          <w:tcPr>
            <w:tcW w:w="1417" w:type="dxa"/>
            <w:shd w:val="clear" w:color="auto" w:fill="auto"/>
            <w:hideMark/>
          </w:tcPr>
          <w:p w:rsidR="00C706C2" w:rsidRPr="00C96912" w:rsidRDefault="00C706C2" w:rsidP="00CF7761">
            <w:pPr>
              <w:jc w:val="right"/>
              <w:rPr>
                <w:bCs/>
                <w:iCs/>
              </w:rPr>
            </w:pPr>
            <w:r w:rsidRPr="00C96912">
              <w:rPr>
                <w:bCs/>
                <w:iCs/>
              </w:rPr>
              <w:t>9 435,04</w:t>
            </w:r>
          </w:p>
        </w:tc>
        <w:tc>
          <w:tcPr>
            <w:tcW w:w="1418" w:type="dxa"/>
            <w:shd w:val="clear" w:color="auto" w:fill="auto"/>
            <w:hideMark/>
          </w:tcPr>
          <w:p w:rsidR="00C706C2" w:rsidRPr="00C96912" w:rsidRDefault="00C706C2" w:rsidP="00CF7761">
            <w:pPr>
              <w:jc w:val="right"/>
              <w:rPr>
                <w:bCs/>
                <w:iCs/>
              </w:rPr>
            </w:pPr>
            <w:r w:rsidRPr="00C96912">
              <w:rPr>
                <w:bCs/>
                <w:iCs/>
              </w:rPr>
              <w:t>9 567,04</w:t>
            </w:r>
          </w:p>
        </w:tc>
      </w:tr>
      <w:tr w:rsidR="00C706C2" w:rsidRPr="00C96912" w:rsidTr="00CF7761">
        <w:trPr>
          <w:trHeight w:val="1050"/>
        </w:trPr>
        <w:tc>
          <w:tcPr>
            <w:tcW w:w="6536" w:type="dxa"/>
            <w:shd w:val="clear" w:color="auto" w:fill="auto"/>
            <w:hideMark/>
          </w:tcPr>
          <w:p w:rsidR="00C706C2" w:rsidRPr="00C96912" w:rsidRDefault="00C706C2" w:rsidP="00CF7761">
            <w:pPr>
              <w:rPr>
                <w:bCs/>
                <w:iCs/>
              </w:rPr>
            </w:pPr>
            <w:r w:rsidRPr="00C96912">
              <w:rPr>
                <w:bCs/>
                <w:iCs/>
              </w:rPr>
              <w:lastRenderedPageBreak/>
              <w:t>Основное мероприятие «Формирование и исполнение бюджета Камешкирского района Пензенской области, контроль за исполнением бюджета Камешкирского района Пензенской области»</w:t>
            </w:r>
          </w:p>
        </w:tc>
        <w:tc>
          <w:tcPr>
            <w:tcW w:w="1547" w:type="dxa"/>
            <w:shd w:val="clear" w:color="auto" w:fill="auto"/>
            <w:hideMark/>
          </w:tcPr>
          <w:p w:rsidR="00C706C2" w:rsidRPr="00C96912" w:rsidRDefault="00C706C2" w:rsidP="00CF7761">
            <w:pPr>
              <w:jc w:val="center"/>
              <w:rPr>
                <w:bCs/>
                <w:iCs/>
              </w:rPr>
            </w:pPr>
            <w:r w:rsidRPr="00C96912">
              <w:rPr>
                <w:bCs/>
                <w:iCs/>
              </w:rPr>
              <w:t>1330100000</w:t>
            </w:r>
          </w:p>
        </w:tc>
        <w:tc>
          <w:tcPr>
            <w:tcW w:w="851" w:type="dxa"/>
            <w:shd w:val="clear" w:color="auto" w:fill="auto"/>
            <w:hideMark/>
          </w:tcPr>
          <w:p w:rsidR="00C706C2" w:rsidRPr="00C96912" w:rsidRDefault="00C706C2" w:rsidP="00CF7761">
            <w:pPr>
              <w:jc w:val="center"/>
              <w:rPr>
                <w:bCs/>
                <w:iCs/>
              </w:rPr>
            </w:pPr>
            <w:r w:rsidRPr="00C96912">
              <w:rPr>
                <w:bCs/>
                <w:iCs/>
              </w:rPr>
              <w:t> </w:t>
            </w:r>
          </w:p>
        </w:tc>
        <w:tc>
          <w:tcPr>
            <w:tcW w:w="708" w:type="dxa"/>
            <w:shd w:val="clear" w:color="auto" w:fill="auto"/>
            <w:hideMark/>
          </w:tcPr>
          <w:p w:rsidR="00C706C2" w:rsidRPr="00C96912" w:rsidRDefault="00C706C2" w:rsidP="00CF7761">
            <w:pPr>
              <w:jc w:val="center"/>
              <w:rPr>
                <w:bCs/>
                <w:iCs/>
              </w:rPr>
            </w:pPr>
            <w:r w:rsidRPr="00C96912">
              <w:rPr>
                <w:bCs/>
                <w:iCs/>
              </w:rPr>
              <w:t> </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9 110,65</w:t>
            </w:r>
          </w:p>
        </w:tc>
        <w:tc>
          <w:tcPr>
            <w:tcW w:w="1417" w:type="dxa"/>
            <w:shd w:val="clear" w:color="auto" w:fill="auto"/>
            <w:hideMark/>
          </w:tcPr>
          <w:p w:rsidR="00C706C2" w:rsidRPr="00C96912" w:rsidRDefault="00C706C2" w:rsidP="00CF7761">
            <w:pPr>
              <w:jc w:val="right"/>
              <w:rPr>
                <w:bCs/>
                <w:iCs/>
              </w:rPr>
            </w:pPr>
            <w:r w:rsidRPr="00C96912">
              <w:rPr>
                <w:bCs/>
                <w:iCs/>
              </w:rPr>
              <w:t>9 435,04</w:t>
            </w:r>
          </w:p>
        </w:tc>
        <w:tc>
          <w:tcPr>
            <w:tcW w:w="1418" w:type="dxa"/>
            <w:shd w:val="clear" w:color="auto" w:fill="auto"/>
            <w:hideMark/>
          </w:tcPr>
          <w:p w:rsidR="00C706C2" w:rsidRPr="00C96912" w:rsidRDefault="00C706C2" w:rsidP="00CF7761">
            <w:pPr>
              <w:jc w:val="right"/>
              <w:rPr>
                <w:bCs/>
                <w:iCs/>
              </w:rPr>
            </w:pPr>
            <w:r w:rsidRPr="00C96912">
              <w:rPr>
                <w:bCs/>
                <w:iCs/>
              </w:rPr>
              <w:t>9 567,04</w:t>
            </w:r>
          </w:p>
        </w:tc>
      </w:tr>
      <w:tr w:rsidR="00C706C2" w:rsidRPr="00C96912" w:rsidTr="00CF7761">
        <w:trPr>
          <w:trHeight w:val="420"/>
        </w:trPr>
        <w:tc>
          <w:tcPr>
            <w:tcW w:w="6536" w:type="dxa"/>
            <w:shd w:val="clear" w:color="auto" w:fill="auto"/>
            <w:hideMark/>
          </w:tcPr>
          <w:p w:rsidR="00C706C2" w:rsidRPr="00C96912" w:rsidRDefault="00C706C2" w:rsidP="00CF7761">
            <w:pPr>
              <w:rPr>
                <w:bCs/>
                <w:iCs/>
              </w:rPr>
            </w:pPr>
            <w:r w:rsidRPr="00C96912">
              <w:rPr>
                <w:bCs/>
                <w:iCs/>
              </w:rPr>
              <w:t>Расходы на выплаты по оплате труда работников муниципальных органов</w:t>
            </w:r>
          </w:p>
        </w:tc>
        <w:tc>
          <w:tcPr>
            <w:tcW w:w="1547" w:type="dxa"/>
            <w:shd w:val="clear" w:color="auto" w:fill="auto"/>
            <w:hideMark/>
          </w:tcPr>
          <w:p w:rsidR="00C706C2" w:rsidRPr="00C96912" w:rsidRDefault="00C706C2" w:rsidP="00CF7761">
            <w:pPr>
              <w:jc w:val="center"/>
              <w:rPr>
                <w:bCs/>
                <w:iCs/>
              </w:rPr>
            </w:pPr>
            <w:r w:rsidRPr="00C96912">
              <w:rPr>
                <w:bCs/>
                <w:iCs/>
              </w:rPr>
              <w:t>1330102100</w:t>
            </w:r>
          </w:p>
        </w:tc>
        <w:tc>
          <w:tcPr>
            <w:tcW w:w="851" w:type="dxa"/>
            <w:shd w:val="clear" w:color="auto" w:fill="auto"/>
            <w:hideMark/>
          </w:tcPr>
          <w:p w:rsidR="00C706C2" w:rsidRPr="00C96912" w:rsidRDefault="00C706C2" w:rsidP="00CF7761">
            <w:pPr>
              <w:jc w:val="center"/>
              <w:rPr>
                <w:bCs/>
                <w:iCs/>
              </w:rPr>
            </w:pPr>
            <w:r w:rsidRPr="00C96912">
              <w:rPr>
                <w:bCs/>
                <w:iCs/>
              </w:rPr>
              <w:t> </w:t>
            </w:r>
          </w:p>
        </w:tc>
        <w:tc>
          <w:tcPr>
            <w:tcW w:w="708" w:type="dxa"/>
            <w:shd w:val="clear" w:color="auto" w:fill="auto"/>
            <w:hideMark/>
          </w:tcPr>
          <w:p w:rsidR="00C706C2" w:rsidRPr="00C96912" w:rsidRDefault="00C706C2" w:rsidP="00CF7761">
            <w:pPr>
              <w:jc w:val="center"/>
              <w:rPr>
                <w:bCs/>
                <w:iCs/>
              </w:rPr>
            </w:pPr>
            <w:r w:rsidRPr="00C96912">
              <w:rPr>
                <w:bCs/>
                <w:iCs/>
              </w:rPr>
              <w:t> </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8 457,50</w:t>
            </w:r>
          </w:p>
        </w:tc>
        <w:tc>
          <w:tcPr>
            <w:tcW w:w="1417" w:type="dxa"/>
            <w:shd w:val="clear" w:color="auto" w:fill="auto"/>
            <w:hideMark/>
          </w:tcPr>
          <w:p w:rsidR="00C706C2" w:rsidRPr="00C96912" w:rsidRDefault="00C706C2" w:rsidP="00CF7761">
            <w:pPr>
              <w:jc w:val="right"/>
              <w:rPr>
                <w:bCs/>
                <w:iCs/>
              </w:rPr>
            </w:pPr>
            <w:r w:rsidRPr="00C96912">
              <w:rPr>
                <w:bCs/>
                <w:iCs/>
              </w:rPr>
              <w:t>8 837,40</w:t>
            </w:r>
          </w:p>
        </w:tc>
        <w:tc>
          <w:tcPr>
            <w:tcW w:w="1418" w:type="dxa"/>
            <w:shd w:val="clear" w:color="auto" w:fill="auto"/>
            <w:hideMark/>
          </w:tcPr>
          <w:p w:rsidR="00C706C2" w:rsidRPr="00C96912" w:rsidRDefault="00C706C2" w:rsidP="00CF7761">
            <w:pPr>
              <w:jc w:val="right"/>
              <w:rPr>
                <w:bCs/>
                <w:iCs/>
              </w:rPr>
            </w:pPr>
            <w:r w:rsidRPr="00C96912">
              <w:rPr>
                <w:bCs/>
                <w:iCs/>
              </w:rPr>
              <w:t>8 969,40</w:t>
            </w:r>
          </w:p>
        </w:tc>
      </w:tr>
      <w:tr w:rsidR="00C706C2" w:rsidRPr="00C96912" w:rsidTr="00CF7761">
        <w:trPr>
          <w:trHeight w:val="1260"/>
        </w:trPr>
        <w:tc>
          <w:tcPr>
            <w:tcW w:w="6536" w:type="dxa"/>
            <w:shd w:val="clear" w:color="auto" w:fill="auto"/>
            <w:hideMark/>
          </w:tcPr>
          <w:p w:rsidR="00C706C2" w:rsidRPr="00C96912" w:rsidRDefault="00C706C2" w:rsidP="00CF7761">
            <w:pPr>
              <w:rPr>
                <w:bCs/>
                <w:iCs/>
              </w:rPr>
            </w:pPr>
            <w:r w:rsidRPr="00C96912">
              <w:rPr>
                <w:bCs/>
                <w:iCs/>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47" w:type="dxa"/>
            <w:shd w:val="clear" w:color="auto" w:fill="auto"/>
            <w:hideMark/>
          </w:tcPr>
          <w:p w:rsidR="00C706C2" w:rsidRPr="00C96912" w:rsidRDefault="00C706C2" w:rsidP="00CF7761">
            <w:pPr>
              <w:jc w:val="center"/>
              <w:rPr>
                <w:bCs/>
                <w:iCs/>
              </w:rPr>
            </w:pPr>
            <w:r w:rsidRPr="00C96912">
              <w:rPr>
                <w:bCs/>
                <w:iCs/>
              </w:rPr>
              <w:t>1330102100</w:t>
            </w:r>
          </w:p>
        </w:tc>
        <w:tc>
          <w:tcPr>
            <w:tcW w:w="851" w:type="dxa"/>
            <w:shd w:val="clear" w:color="auto" w:fill="auto"/>
            <w:hideMark/>
          </w:tcPr>
          <w:p w:rsidR="00C706C2" w:rsidRPr="00C96912" w:rsidRDefault="00C706C2" w:rsidP="00CF7761">
            <w:pPr>
              <w:jc w:val="center"/>
              <w:rPr>
                <w:bCs/>
                <w:iCs/>
              </w:rPr>
            </w:pPr>
            <w:r w:rsidRPr="00C96912">
              <w:rPr>
                <w:bCs/>
                <w:iCs/>
              </w:rPr>
              <w:t>100</w:t>
            </w:r>
          </w:p>
        </w:tc>
        <w:tc>
          <w:tcPr>
            <w:tcW w:w="708" w:type="dxa"/>
            <w:shd w:val="clear" w:color="auto" w:fill="auto"/>
            <w:hideMark/>
          </w:tcPr>
          <w:p w:rsidR="00C706C2" w:rsidRPr="00C96912" w:rsidRDefault="00C706C2" w:rsidP="00CF7761">
            <w:pPr>
              <w:jc w:val="center"/>
              <w:rPr>
                <w:bCs/>
                <w:iCs/>
              </w:rPr>
            </w:pPr>
            <w:r w:rsidRPr="00C96912">
              <w:rPr>
                <w:bCs/>
                <w:iCs/>
              </w:rPr>
              <w:t> </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8 457,50</w:t>
            </w:r>
          </w:p>
        </w:tc>
        <w:tc>
          <w:tcPr>
            <w:tcW w:w="1417" w:type="dxa"/>
            <w:shd w:val="clear" w:color="auto" w:fill="auto"/>
            <w:hideMark/>
          </w:tcPr>
          <w:p w:rsidR="00C706C2" w:rsidRPr="00C96912" w:rsidRDefault="00C706C2" w:rsidP="00CF7761">
            <w:pPr>
              <w:jc w:val="right"/>
              <w:rPr>
                <w:bCs/>
                <w:iCs/>
              </w:rPr>
            </w:pPr>
            <w:r w:rsidRPr="00C96912">
              <w:rPr>
                <w:bCs/>
                <w:iCs/>
              </w:rPr>
              <w:t>8 837,40</w:t>
            </w:r>
          </w:p>
        </w:tc>
        <w:tc>
          <w:tcPr>
            <w:tcW w:w="1418" w:type="dxa"/>
            <w:shd w:val="clear" w:color="auto" w:fill="auto"/>
            <w:hideMark/>
          </w:tcPr>
          <w:p w:rsidR="00C706C2" w:rsidRPr="00C96912" w:rsidRDefault="00C706C2" w:rsidP="00CF7761">
            <w:pPr>
              <w:jc w:val="right"/>
              <w:rPr>
                <w:bCs/>
                <w:iCs/>
              </w:rPr>
            </w:pPr>
            <w:r w:rsidRPr="00C96912">
              <w:rPr>
                <w:bCs/>
                <w:iCs/>
              </w:rPr>
              <w:t>8 969,40</w:t>
            </w:r>
          </w:p>
        </w:tc>
      </w:tr>
      <w:tr w:rsidR="00C706C2" w:rsidRPr="00C96912" w:rsidTr="00CF7761">
        <w:trPr>
          <w:trHeight w:val="420"/>
        </w:trPr>
        <w:tc>
          <w:tcPr>
            <w:tcW w:w="6536" w:type="dxa"/>
            <w:shd w:val="clear" w:color="auto" w:fill="auto"/>
            <w:hideMark/>
          </w:tcPr>
          <w:p w:rsidR="00C706C2" w:rsidRPr="00C96912" w:rsidRDefault="00C706C2" w:rsidP="00CF7761">
            <w:pPr>
              <w:rPr>
                <w:bCs/>
                <w:iCs/>
              </w:rPr>
            </w:pPr>
            <w:r w:rsidRPr="00C96912">
              <w:rPr>
                <w:bCs/>
                <w:iCs/>
              </w:rPr>
              <w:t>Расходы на выплаты персоналу государственных (муниципальных) органов</w:t>
            </w:r>
          </w:p>
        </w:tc>
        <w:tc>
          <w:tcPr>
            <w:tcW w:w="1547" w:type="dxa"/>
            <w:shd w:val="clear" w:color="auto" w:fill="auto"/>
            <w:hideMark/>
          </w:tcPr>
          <w:p w:rsidR="00C706C2" w:rsidRPr="00C96912" w:rsidRDefault="00C706C2" w:rsidP="00CF7761">
            <w:pPr>
              <w:jc w:val="center"/>
              <w:rPr>
                <w:bCs/>
                <w:iCs/>
              </w:rPr>
            </w:pPr>
            <w:r w:rsidRPr="00C96912">
              <w:rPr>
                <w:bCs/>
                <w:iCs/>
              </w:rPr>
              <w:t>1330102100</w:t>
            </w:r>
          </w:p>
        </w:tc>
        <w:tc>
          <w:tcPr>
            <w:tcW w:w="851" w:type="dxa"/>
            <w:shd w:val="clear" w:color="auto" w:fill="auto"/>
            <w:hideMark/>
          </w:tcPr>
          <w:p w:rsidR="00C706C2" w:rsidRPr="00C96912" w:rsidRDefault="00C706C2" w:rsidP="00CF7761">
            <w:pPr>
              <w:jc w:val="center"/>
              <w:rPr>
                <w:bCs/>
                <w:iCs/>
              </w:rPr>
            </w:pPr>
            <w:r w:rsidRPr="00C96912">
              <w:rPr>
                <w:bCs/>
                <w:iCs/>
              </w:rPr>
              <w:t>120</w:t>
            </w:r>
          </w:p>
        </w:tc>
        <w:tc>
          <w:tcPr>
            <w:tcW w:w="708" w:type="dxa"/>
            <w:shd w:val="clear" w:color="auto" w:fill="auto"/>
            <w:hideMark/>
          </w:tcPr>
          <w:p w:rsidR="00C706C2" w:rsidRPr="00C96912" w:rsidRDefault="00C706C2" w:rsidP="00CF7761">
            <w:pPr>
              <w:jc w:val="center"/>
              <w:rPr>
                <w:bCs/>
                <w:iCs/>
              </w:rPr>
            </w:pPr>
            <w:r w:rsidRPr="00C96912">
              <w:rPr>
                <w:bCs/>
                <w:iCs/>
              </w:rPr>
              <w:t> </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8 457,50</w:t>
            </w:r>
          </w:p>
        </w:tc>
        <w:tc>
          <w:tcPr>
            <w:tcW w:w="1417" w:type="dxa"/>
            <w:shd w:val="clear" w:color="auto" w:fill="auto"/>
            <w:hideMark/>
          </w:tcPr>
          <w:p w:rsidR="00C706C2" w:rsidRPr="00C96912" w:rsidRDefault="00C706C2" w:rsidP="00CF7761">
            <w:pPr>
              <w:jc w:val="right"/>
              <w:rPr>
                <w:bCs/>
                <w:iCs/>
              </w:rPr>
            </w:pPr>
            <w:r w:rsidRPr="00C96912">
              <w:rPr>
                <w:bCs/>
                <w:iCs/>
              </w:rPr>
              <w:t>8 837,40</w:t>
            </w:r>
          </w:p>
        </w:tc>
        <w:tc>
          <w:tcPr>
            <w:tcW w:w="1418" w:type="dxa"/>
            <w:shd w:val="clear" w:color="auto" w:fill="auto"/>
            <w:hideMark/>
          </w:tcPr>
          <w:p w:rsidR="00C706C2" w:rsidRPr="00C96912" w:rsidRDefault="00C706C2" w:rsidP="00CF7761">
            <w:pPr>
              <w:jc w:val="right"/>
              <w:rPr>
                <w:bCs/>
                <w:iCs/>
              </w:rPr>
            </w:pPr>
            <w:r w:rsidRPr="00C96912">
              <w:rPr>
                <w:bCs/>
                <w:iCs/>
              </w:rPr>
              <w:t>8 969,40</w:t>
            </w:r>
          </w:p>
        </w:tc>
      </w:tr>
      <w:tr w:rsidR="00C706C2" w:rsidRPr="00C96912" w:rsidTr="00CF7761">
        <w:trPr>
          <w:trHeight w:val="255"/>
        </w:trPr>
        <w:tc>
          <w:tcPr>
            <w:tcW w:w="6536" w:type="dxa"/>
            <w:shd w:val="clear" w:color="auto" w:fill="auto"/>
            <w:hideMark/>
          </w:tcPr>
          <w:p w:rsidR="00C706C2" w:rsidRPr="00C96912" w:rsidRDefault="00C706C2" w:rsidP="00CF7761">
            <w:pPr>
              <w:rPr>
                <w:bCs/>
                <w:iCs/>
              </w:rPr>
            </w:pPr>
            <w:r w:rsidRPr="00C96912">
              <w:rPr>
                <w:bCs/>
                <w:iCs/>
              </w:rPr>
              <w:t>ОБЩЕГОСУДАРСТВЕННЫЕ ВОПРОСЫ</w:t>
            </w:r>
          </w:p>
        </w:tc>
        <w:tc>
          <w:tcPr>
            <w:tcW w:w="1547" w:type="dxa"/>
            <w:shd w:val="clear" w:color="auto" w:fill="auto"/>
            <w:hideMark/>
          </w:tcPr>
          <w:p w:rsidR="00C706C2" w:rsidRPr="00C96912" w:rsidRDefault="00C706C2" w:rsidP="00CF7761">
            <w:pPr>
              <w:jc w:val="center"/>
              <w:rPr>
                <w:bCs/>
                <w:iCs/>
              </w:rPr>
            </w:pPr>
            <w:r w:rsidRPr="00C96912">
              <w:rPr>
                <w:bCs/>
                <w:iCs/>
              </w:rPr>
              <w:t>1330102100</w:t>
            </w:r>
          </w:p>
        </w:tc>
        <w:tc>
          <w:tcPr>
            <w:tcW w:w="851" w:type="dxa"/>
            <w:shd w:val="clear" w:color="auto" w:fill="auto"/>
            <w:hideMark/>
          </w:tcPr>
          <w:p w:rsidR="00C706C2" w:rsidRPr="00C96912" w:rsidRDefault="00C706C2" w:rsidP="00CF7761">
            <w:pPr>
              <w:jc w:val="center"/>
              <w:rPr>
                <w:bCs/>
                <w:iCs/>
              </w:rPr>
            </w:pPr>
            <w:r w:rsidRPr="00C96912">
              <w:rPr>
                <w:bCs/>
                <w:iCs/>
              </w:rPr>
              <w:t>120</w:t>
            </w:r>
          </w:p>
        </w:tc>
        <w:tc>
          <w:tcPr>
            <w:tcW w:w="708" w:type="dxa"/>
            <w:shd w:val="clear" w:color="auto" w:fill="auto"/>
            <w:hideMark/>
          </w:tcPr>
          <w:p w:rsidR="00C706C2" w:rsidRPr="00C96912" w:rsidRDefault="00C706C2" w:rsidP="00CF7761">
            <w:pPr>
              <w:jc w:val="center"/>
              <w:rPr>
                <w:bCs/>
                <w:iCs/>
              </w:rPr>
            </w:pPr>
            <w:r w:rsidRPr="00C96912">
              <w:rPr>
                <w:bCs/>
                <w:iCs/>
              </w:rPr>
              <w:t>01</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8 457,50</w:t>
            </w:r>
          </w:p>
        </w:tc>
        <w:tc>
          <w:tcPr>
            <w:tcW w:w="1417" w:type="dxa"/>
            <w:shd w:val="clear" w:color="auto" w:fill="auto"/>
            <w:hideMark/>
          </w:tcPr>
          <w:p w:rsidR="00C706C2" w:rsidRPr="00C96912" w:rsidRDefault="00C706C2" w:rsidP="00CF7761">
            <w:pPr>
              <w:jc w:val="right"/>
              <w:rPr>
                <w:bCs/>
                <w:iCs/>
              </w:rPr>
            </w:pPr>
            <w:r w:rsidRPr="00C96912">
              <w:rPr>
                <w:bCs/>
                <w:iCs/>
              </w:rPr>
              <w:t>8 837,40</w:t>
            </w:r>
          </w:p>
        </w:tc>
        <w:tc>
          <w:tcPr>
            <w:tcW w:w="1418" w:type="dxa"/>
            <w:shd w:val="clear" w:color="auto" w:fill="auto"/>
            <w:hideMark/>
          </w:tcPr>
          <w:p w:rsidR="00C706C2" w:rsidRPr="00C96912" w:rsidRDefault="00C706C2" w:rsidP="00CF7761">
            <w:pPr>
              <w:jc w:val="right"/>
              <w:rPr>
                <w:bCs/>
                <w:iCs/>
              </w:rPr>
            </w:pPr>
            <w:r w:rsidRPr="00C96912">
              <w:rPr>
                <w:bCs/>
                <w:iCs/>
              </w:rPr>
              <w:t>8 969,40</w:t>
            </w:r>
          </w:p>
        </w:tc>
      </w:tr>
      <w:tr w:rsidR="00C706C2" w:rsidRPr="00C96912" w:rsidTr="00CF7761">
        <w:trPr>
          <w:trHeight w:val="840"/>
        </w:trPr>
        <w:tc>
          <w:tcPr>
            <w:tcW w:w="6536" w:type="dxa"/>
            <w:shd w:val="clear" w:color="auto" w:fill="auto"/>
            <w:hideMark/>
          </w:tcPr>
          <w:p w:rsidR="00C706C2" w:rsidRPr="00C96912" w:rsidRDefault="00C706C2" w:rsidP="00CF7761">
            <w:pPr>
              <w:rPr>
                <w:bCs/>
                <w:iCs/>
              </w:rPr>
            </w:pPr>
            <w:r w:rsidRPr="00C96912">
              <w:rPr>
                <w:bCs/>
                <w:iCs/>
              </w:rPr>
              <w:t>Обеспечение деятельности финансовых, налоговых и таможенных органов и органов финансового (финансово-бюджетного) надзора</w:t>
            </w:r>
          </w:p>
        </w:tc>
        <w:tc>
          <w:tcPr>
            <w:tcW w:w="1547" w:type="dxa"/>
            <w:shd w:val="clear" w:color="auto" w:fill="auto"/>
            <w:hideMark/>
          </w:tcPr>
          <w:p w:rsidR="00C706C2" w:rsidRPr="00C96912" w:rsidRDefault="00C706C2" w:rsidP="00CF7761">
            <w:pPr>
              <w:jc w:val="center"/>
              <w:rPr>
                <w:bCs/>
                <w:iCs/>
              </w:rPr>
            </w:pPr>
            <w:r w:rsidRPr="00C96912">
              <w:rPr>
                <w:bCs/>
                <w:iCs/>
              </w:rPr>
              <w:t>1330102100</w:t>
            </w:r>
          </w:p>
        </w:tc>
        <w:tc>
          <w:tcPr>
            <w:tcW w:w="851" w:type="dxa"/>
            <w:shd w:val="clear" w:color="auto" w:fill="auto"/>
            <w:hideMark/>
          </w:tcPr>
          <w:p w:rsidR="00C706C2" w:rsidRPr="00C96912" w:rsidRDefault="00C706C2" w:rsidP="00CF7761">
            <w:pPr>
              <w:jc w:val="center"/>
              <w:rPr>
                <w:bCs/>
                <w:iCs/>
              </w:rPr>
            </w:pPr>
            <w:r w:rsidRPr="00C96912">
              <w:rPr>
                <w:bCs/>
                <w:iCs/>
              </w:rPr>
              <w:t>120</w:t>
            </w:r>
          </w:p>
        </w:tc>
        <w:tc>
          <w:tcPr>
            <w:tcW w:w="708" w:type="dxa"/>
            <w:shd w:val="clear" w:color="auto" w:fill="auto"/>
            <w:hideMark/>
          </w:tcPr>
          <w:p w:rsidR="00C706C2" w:rsidRPr="00C96912" w:rsidRDefault="00C706C2" w:rsidP="00CF7761">
            <w:pPr>
              <w:jc w:val="center"/>
              <w:rPr>
                <w:bCs/>
                <w:iCs/>
              </w:rPr>
            </w:pPr>
            <w:r w:rsidRPr="00C96912">
              <w:rPr>
                <w:bCs/>
                <w:iCs/>
              </w:rPr>
              <w:t>01</w:t>
            </w:r>
          </w:p>
        </w:tc>
        <w:tc>
          <w:tcPr>
            <w:tcW w:w="712" w:type="dxa"/>
            <w:shd w:val="clear" w:color="auto" w:fill="auto"/>
            <w:hideMark/>
          </w:tcPr>
          <w:p w:rsidR="00C706C2" w:rsidRPr="00C96912" w:rsidRDefault="00C706C2" w:rsidP="00CF7761">
            <w:pPr>
              <w:jc w:val="center"/>
              <w:rPr>
                <w:bCs/>
                <w:iCs/>
              </w:rPr>
            </w:pPr>
            <w:r w:rsidRPr="00C96912">
              <w:rPr>
                <w:bCs/>
                <w:iCs/>
              </w:rPr>
              <w:t>06</w:t>
            </w:r>
          </w:p>
        </w:tc>
        <w:tc>
          <w:tcPr>
            <w:tcW w:w="1415" w:type="dxa"/>
            <w:shd w:val="clear" w:color="auto" w:fill="auto"/>
            <w:hideMark/>
          </w:tcPr>
          <w:p w:rsidR="00C706C2" w:rsidRPr="00C96912" w:rsidRDefault="00C706C2" w:rsidP="00CF7761">
            <w:pPr>
              <w:jc w:val="right"/>
              <w:rPr>
                <w:bCs/>
                <w:iCs/>
              </w:rPr>
            </w:pPr>
            <w:r w:rsidRPr="00C96912">
              <w:rPr>
                <w:bCs/>
                <w:iCs/>
              </w:rPr>
              <w:t>8 457,50</w:t>
            </w:r>
          </w:p>
        </w:tc>
        <w:tc>
          <w:tcPr>
            <w:tcW w:w="1417" w:type="dxa"/>
            <w:shd w:val="clear" w:color="auto" w:fill="auto"/>
            <w:hideMark/>
          </w:tcPr>
          <w:p w:rsidR="00C706C2" w:rsidRPr="00C96912" w:rsidRDefault="00C706C2" w:rsidP="00CF7761">
            <w:pPr>
              <w:jc w:val="right"/>
              <w:rPr>
                <w:bCs/>
                <w:iCs/>
              </w:rPr>
            </w:pPr>
            <w:r w:rsidRPr="00C96912">
              <w:rPr>
                <w:bCs/>
                <w:iCs/>
              </w:rPr>
              <w:t>8 837,40</w:t>
            </w:r>
          </w:p>
        </w:tc>
        <w:tc>
          <w:tcPr>
            <w:tcW w:w="1418" w:type="dxa"/>
            <w:shd w:val="clear" w:color="auto" w:fill="auto"/>
            <w:hideMark/>
          </w:tcPr>
          <w:p w:rsidR="00C706C2" w:rsidRPr="00C96912" w:rsidRDefault="00C706C2" w:rsidP="00CF7761">
            <w:pPr>
              <w:jc w:val="right"/>
              <w:rPr>
                <w:bCs/>
                <w:iCs/>
              </w:rPr>
            </w:pPr>
            <w:r w:rsidRPr="00C96912">
              <w:rPr>
                <w:bCs/>
                <w:iCs/>
              </w:rPr>
              <w:t>8 969,40</w:t>
            </w:r>
          </w:p>
        </w:tc>
      </w:tr>
      <w:tr w:rsidR="00C706C2" w:rsidRPr="00C96912" w:rsidTr="00CF7761">
        <w:trPr>
          <w:trHeight w:val="420"/>
        </w:trPr>
        <w:tc>
          <w:tcPr>
            <w:tcW w:w="6536" w:type="dxa"/>
            <w:shd w:val="clear" w:color="auto" w:fill="auto"/>
            <w:hideMark/>
          </w:tcPr>
          <w:p w:rsidR="00C706C2" w:rsidRPr="00C96912" w:rsidRDefault="00C706C2" w:rsidP="00CF7761">
            <w:pPr>
              <w:rPr>
                <w:bCs/>
                <w:iCs/>
              </w:rPr>
            </w:pPr>
            <w:r w:rsidRPr="00C96912">
              <w:rPr>
                <w:bCs/>
                <w:iCs/>
              </w:rPr>
              <w:t>Расходы на обеспечение функций муниципальных органов</w:t>
            </w:r>
          </w:p>
        </w:tc>
        <w:tc>
          <w:tcPr>
            <w:tcW w:w="1547" w:type="dxa"/>
            <w:shd w:val="clear" w:color="auto" w:fill="auto"/>
            <w:hideMark/>
          </w:tcPr>
          <w:p w:rsidR="00C706C2" w:rsidRPr="00C96912" w:rsidRDefault="00C706C2" w:rsidP="00CF7761">
            <w:pPr>
              <w:jc w:val="center"/>
              <w:rPr>
                <w:bCs/>
                <w:iCs/>
              </w:rPr>
            </w:pPr>
            <w:r w:rsidRPr="00C96912">
              <w:rPr>
                <w:bCs/>
                <w:iCs/>
              </w:rPr>
              <w:t>1330102200</w:t>
            </w:r>
          </w:p>
        </w:tc>
        <w:tc>
          <w:tcPr>
            <w:tcW w:w="851" w:type="dxa"/>
            <w:shd w:val="clear" w:color="auto" w:fill="auto"/>
            <w:hideMark/>
          </w:tcPr>
          <w:p w:rsidR="00C706C2" w:rsidRPr="00C96912" w:rsidRDefault="00C706C2" w:rsidP="00CF7761">
            <w:pPr>
              <w:jc w:val="center"/>
              <w:rPr>
                <w:bCs/>
                <w:iCs/>
              </w:rPr>
            </w:pPr>
            <w:r w:rsidRPr="00C96912">
              <w:rPr>
                <w:bCs/>
                <w:iCs/>
              </w:rPr>
              <w:t> </w:t>
            </w:r>
          </w:p>
        </w:tc>
        <w:tc>
          <w:tcPr>
            <w:tcW w:w="708" w:type="dxa"/>
            <w:shd w:val="clear" w:color="auto" w:fill="auto"/>
            <w:hideMark/>
          </w:tcPr>
          <w:p w:rsidR="00C706C2" w:rsidRPr="00C96912" w:rsidRDefault="00C706C2" w:rsidP="00CF7761">
            <w:pPr>
              <w:jc w:val="center"/>
              <w:rPr>
                <w:bCs/>
                <w:iCs/>
              </w:rPr>
            </w:pPr>
            <w:r w:rsidRPr="00C96912">
              <w:rPr>
                <w:bCs/>
                <w:iCs/>
              </w:rPr>
              <w:t> </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638,91</w:t>
            </w:r>
          </w:p>
        </w:tc>
        <w:tc>
          <w:tcPr>
            <w:tcW w:w="1417" w:type="dxa"/>
            <w:shd w:val="clear" w:color="auto" w:fill="auto"/>
            <w:hideMark/>
          </w:tcPr>
          <w:p w:rsidR="00C706C2" w:rsidRPr="00C96912" w:rsidRDefault="00C706C2" w:rsidP="00CF7761">
            <w:pPr>
              <w:jc w:val="right"/>
              <w:rPr>
                <w:bCs/>
                <w:iCs/>
              </w:rPr>
            </w:pPr>
            <w:r w:rsidRPr="00C96912">
              <w:rPr>
                <w:bCs/>
                <w:iCs/>
              </w:rPr>
              <w:t>583,40</w:t>
            </w:r>
          </w:p>
        </w:tc>
        <w:tc>
          <w:tcPr>
            <w:tcW w:w="1418" w:type="dxa"/>
            <w:shd w:val="clear" w:color="auto" w:fill="auto"/>
            <w:hideMark/>
          </w:tcPr>
          <w:p w:rsidR="00C706C2" w:rsidRPr="00C96912" w:rsidRDefault="00C706C2" w:rsidP="00CF7761">
            <w:pPr>
              <w:jc w:val="right"/>
              <w:rPr>
                <w:bCs/>
                <w:iCs/>
              </w:rPr>
            </w:pPr>
            <w:r w:rsidRPr="00C96912">
              <w:rPr>
                <w:bCs/>
                <w:iCs/>
              </w:rPr>
              <w:t>583,40</w:t>
            </w:r>
          </w:p>
        </w:tc>
      </w:tr>
      <w:tr w:rsidR="00C706C2" w:rsidRPr="00C96912" w:rsidTr="00CF7761">
        <w:trPr>
          <w:trHeight w:val="630"/>
        </w:trPr>
        <w:tc>
          <w:tcPr>
            <w:tcW w:w="6536" w:type="dxa"/>
            <w:shd w:val="clear" w:color="auto" w:fill="auto"/>
            <w:hideMark/>
          </w:tcPr>
          <w:p w:rsidR="00C706C2" w:rsidRPr="00C96912" w:rsidRDefault="00C706C2" w:rsidP="00CF7761">
            <w:pPr>
              <w:rPr>
                <w:bCs/>
                <w:iCs/>
              </w:rPr>
            </w:pPr>
            <w:r w:rsidRPr="00C96912">
              <w:rPr>
                <w:bCs/>
                <w:iCs/>
              </w:rPr>
              <w:t>Закупка товаров, работ и услуг для обеспечения государственных (муниципальных) нужд</w:t>
            </w:r>
          </w:p>
        </w:tc>
        <w:tc>
          <w:tcPr>
            <w:tcW w:w="1547" w:type="dxa"/>
            <w:shd w:val="clear" w:color="auto" w:fill="auto"/>
            <w:hideMark/>
          </w:tcPr>
          <w:p w:rsidR="00C706C2" w:rsidRPr="00C96912" w:rsidRDefault="00C706C2" w:rsidP="00CF7761">
            <w:pPr>
              <w:jc w:val="center"/>
              <w:rPr>
                <w:bCs/>
                <w:iCs/>
              </w:rPr>
            </w:pPr>
            <w:r w:rsidRPr="00C96912">
              <w:rPr>
                <w:bCs/>
                <w:iCs/>
              </w:rPr>
              <w:t>1330102200</w:t>
            </w:r>
          </w:p>
        </w:tc>
        <w:tc>
          <w:tcPr>
            <w:tcW w:w="851" w:type="dxa"/>
            <w:shd w:val="clear" w:color="auto" w:fill="auto"/>
            <w:hideMark/>
          </w:tcPr>
          <w:p w:rsidR="00C706C2" w:rsidRPr="00C96912" w:rsidRDefault="00C706C2" w:rsidP="00CF7761">
            <w:pPr>
              <w:jc w:val="center"/>
              <w:rPr>
                <w:bCs/>
                <w:iCs/>
              </w:rPr>
            </w:pPr>
            <w:r w:rsidRPr="00C96912">
              <w:rPr>
                <w:bCs/>
                <w:iCs/>
              </w:rPr>
              <w:t>200</w:t>
            </w:r>
          </w:p>
        </w:tc>
        <w:tc>
          <w:tcPr>
            <w:tcW w:w="708" w:type="dxa"/>
            <w:shd w:val="clear" w:color="auto" w:fill="auto"/>
            <w:hideMark/>
          </w:tcPr>
          <w:p w:rsidR="00C706C2" w:rsidRPr="00C96912" w:rsidRDefault="00C706C2" w:rsidP="00CF7761">
            <w:pPr>
              <w:jc w:val="center"/>
              <w:rPr>
                <w:bCs/>
                <w:iCs/>
              </w:rPr>
            </w:pPr>
            <w:r w:rsidRPr="00C96912">
              <w:rPr>
                <w:bCs/>
                <w:iCs/>
              </w:rPr>
              <w:t> </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632,71</w:t>
            </w:r>
          </w:p>
        </w:tc>
        <w:tc>
          <w:tcPr>
            <w:tcW w:w="1417" w:type="dxa"/>
            <w:shd w:val="clear" w:color="auto" w:fill="auto"/>
            <w:hideMark/>
          </w:tcPr>
          <w:p w:rsidR="00C706C2" w:rsidRPr="00C96912" w:rsidRDefault="00C706C2" w:rsidP="00CF7761">
            <w:pPr>
              <w:jc w:val="right"/>
              <w:rPr>
                <w:bCs/>
                <w:iCs/>
              </w:rPr>
            </w:pPr>
            <w:r w:rsidRPr="00C96912">
              <w:rPr>
                <w:bCs/>
                <w:iCs/>
              </w:rPr>
              <w:t>579,20</w:t>
            </w:r>
          </w:p>
        </w:tc>
        <w:tc>
          <w:tcPr>
            <w:tcW w:w="1418" w:type="dxa"/>
            <w:shd w:val="clear" w:color="auto" w:fill="auto"/>
            <w:hideMark/>
          </w:tcPr>
          <w:p w:rsidR="00C706C2" w:rsidRPr="00C96912" w:rsidRDefault="00C706C2" w:rsidP="00CF7761">
            <w:pPr>
              <w:jc w:val="right"/>
              <w:rPr>
                <w:bCs/>
                <w:iCs/>
              </w:rPr>
            </w:pPr>
            <w:r w:rsidRPr="00C96912">
              <w:rPr>
                <w:bCs/>
                <w:iCs/>
              </w:rPr>
              <w:t>579,20</w:t>
            </w:r>
          </w:p>
        </w:tc>
      </w:tr>
      <w:tr w:rsidR="00C706C2" w:rsidRPr="00C96912" w:rsidTr="00CF7761">
        <w:trPr>
          <w:trHeight w:val="630"/>
        </w:trPr>
        <w:tc>
          <w:tcPr>
            <w:tcW w:w="6536" w:type="dxa"/>
            <w:shd w:val="clear" w:color="auto" w:fill="auto"/>
            <w:hideMark/>
          </w:tcPr>
          <w:p w:rsidR="00C706C2" w:rsidRPr="00C96912" w:rsidRDefault="00C706C2" w:rsidP="00CF7761">
            <w:pPr>
              <w:rPr>
                <w:bCs/>
                <w:iCs/>
              </w:rPr>
            </w:pPr>
            <w:r w:rsidRPr="00C96912">
              <w:rPr>
                <w:bCs/>
                <w:iCs/>
              </w:rPr>
              <w:t>Иные закупки товаров, работ и услуг для обеспечения государственных (муниципальных) нужд</w:t>
            </w:r>
          </w:p>
        </w:tc>
        <w:tc>
          <w:tcPr>
            <w:tcW w:w="1547" w:type="dxa"/>
            <w:shd w:val="clear" w:color="auto" w:fill="auto"/>
            <w:hideMark/>
          </w:tcPr>
          <w:p w:rsidR="00C706C2" w:rsidRPr="00C96912" w:rsidRDefault="00C706C2" w:rsidP="00CF7761">
            <w:pPr>
              <w:jc w:val="center"/>
              <w:rPr>
                <w:bCs/>
                <w:iCs/>
              </w:rPr>
            </w:pPr>
            <w:r w:rsidRPr="00C96912">
              <w:rPr>
                <w:bCs/>
                <w:iCs/>
              </w:rPr>
              <w:t>1330102200</w:t>
            </w:r>
          </w:p>
        </w:tc>
        <w:tc>
          <w:tcPr>
            <w:tcW w:w="851" w:type="dxa"/>
            <w:shd w:val="clear" w:color="auto" w:fill="auto"/>
            <w:hideMark/>
          </w:tcPr>
          <w:p w:rsidR="00C706C2" w:rsidRPr="00C96912" w:rsidRDefault="00C706C2" w:rsidP="00CF7761">
            <w:pPr>
              <w:jc w:val="center"/>
              <w:rPr>
                <w:bCs/>
                <w:iCs/>
              </w:rPr>
            </w:pPr>
            <w:r w:rsidRPr="00C96912">
              <w:rPr>
                <w:bCs/>
                <w:iCs/>
              </w:rPr>
              <w:t>240</w:t>
            </w:r>
          </w:p>
        </w:tc>
        <w:tc>
          <w:tcPr>
            <w:tcW w:w="708" w:type="dxa"/>
            <w:shd w:val="clear" w:color="auto" w:fill="auto"/>
            <w:hideMark/>
          </w:tcPr>
          <w:p w:rsidR="00C706C2" w:rsidRPr="00C96912" w:rsidRDefault="00C706C2" w:rsidP="00CF7761">
            <w:pPr>
              <w:jc w:val="center"/>
              <w:rPr>
                <w:bCs/>
                <w:iCs/>
              </w:rPr>
            </w:pPr>
            <w:r w:rsidRPr="00C96912">
              <w:rPr>
                <w:bCs/>
                <w:iCs/>
              </w:rPr>
              <w:t> </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632,71</w:t>
            </w:r>
          </w:p>
        </w:tc>
        <w:tc>
          <w:tcPr>
            <w:tcW w:w="1417" w:type="dxa"/>
            <w:shd w:val="clear" w:color="auto" w:fill="auto"/>
            <w:hideMark/>
          </w:tcPr>
          <w:p w:rsidR="00C706C2" w:rsidRPr="00C96912" w:rsidRDefault="00C706C2" w:rsidP="00CF7761">
            <w:pPr>
              <w:jc w:val="right"/>
              <w:rPr>
                <w:bCs/>
                <w:iCs/>
              </w:rPr>
            </w:pPr>
            <w:r w:rsidRPr="00C96912">
              <w:rPr>
                <w:bCs/>
                <w:iCs/>
              </w:rPr>
              <w:t>579,20</w:t>
            </w:r>
          </w:p>
        </w:tc>
        <w:tc>
          <w:tcPr>
            <w:tcW w:w="1418" w:type="dxa"/>
            <w:shd w:val="clear" w:color="auto" w:fill="auto"/>
            <w:hideMark/>
          </w:tcPr>
          <w:p w:rsidR="00C706C2" w:rsidRPr="00C96912" w:rsidRDefault="00C706C2" w:rsidP="00CF7761">
            <w:pPr>
              <w:jc w:val="right"/>
              <w:rPr>
                <w:bCs/>
                <w:iCs/>
              </w:rPr>
            </w:pPr>
            <w:r w:rsidRPr="00C96912">
              <w:rPr>
                <w:bCs/>
                <w:iCs/>
              </w:rPr>
              <w:t>579,20</w:t>
            </w:r>
          </w:p>
        </w:tc>
      </w:tr>
      <w:tr w:rsidR="00C706C2" w:rsidRPr="00C96912" w:rsidTr="00CF7761">
        <w:trPr>
          <w:trHeight w:val="255"/>
        </w:trPr>
        <w:tc>
          <w:tcPr>
            <w:tcW w:w="6536" w:type="dxa"/>
            <w:shd w:val="clear" w:color="auto" w:fill="auto"/>
            <w:hideMark/>
          </w:tcPr>
          <w:p w:rsidR="00C706C2" w:rsidRPr="00C96912" w:rsidRDefault="00C706C2" w:rsidP="00CF7761">
            <w:pPr>
              <w:rPr>
                <w:bCs/>
                <w:iCs/>
              </w:rPr>
            </w:pPr>
            <w:r w:rsidRPr="00C96912">
              <w:rPr>
                <w:bCs/>
                <w:iCs/>
              </w:rPr>
              <w:t>ОБЩЕГОСУДАРСТВЕННЫЕ ВОПРОСЫ</w:t>
            </w:r>
          </w:p>
        </w:tc>
        <w:tc>
          <w:tcPr>
            <w:tcW w:w="1547" w:type="dxa"/>
            <w:shd w:val="clear" w:color="auto" w:fill="auto"/>
            <w:hideMark/>
          </w:tcPr>
          <w:p w:rsidR="00C706C2" w:rsidRPr="00C96912" w:rsidRDefault="00C706C2" w:rsidP="00CF7761">
            <w:pPr>
              <w:jc w:val="center"/>
              <w:rPr>
                <w:bCs/>
                <w:iCs/>
              </w:rPr>
            </w:pPr>
            <w:r w:rsidRPr="00C96912">
              <w:rPr>
                <w:bCs/>
                <w:iCs/>
              </w:rPr>
              <w:t>1330102200</w:t>
            </w:r>
          </w:p>
        </w:tc>
        <w:tc>
          <w:tcPr>
            <w:tcW w:w="851" w:type="dxa"/>
            <w:shd w:val="clear" w:color="auto" w:fill="auto"/>
            <w:hideMark/>
          </w:tcPr>
          <w:p w:rsidR="00C706C2" w:rsidRPr="00C96912" w:rsidRDefault="00C706C2" w:rsidP="00CF7761">
            <w:pPr>
              <w:jc w:val="center"/>
              <w:rPr>
                <w:bCs/>
                <w:iCs/>
              </w:rPr>
            </w:pPr>
            <w:r w:rsidRPr="00C96912">
              <w:rPr>
                <w:bCs/>
                <w:iCs/>
              </w:rPr>
              <w:t>240</w:t>
            </w:r>
          </w:p>
        </w:tc>
        <w:tc>
          <w:tcPr>
            <w:tcW w:w="708" w:type="dxa"/>
            <w:shd w:val="clear" w:color="auto" w:fill="auto"/>
            <w:hideMark/>
          </w:tcPr>
          <w:p w:rsidR="00C706C2" w:rsidRPr="00C96912" w:rsidRDefault="00C706C2" w:rsidP="00CF7761">
            <w:pPr>
              <w:jc w:val="center"/>
              <w:rPr>
                <w:bCs/>
                <w:iCs/>
              </w:rPr>
            </w:pPr>
            <w:r w:rsidRPr="00C96912">
              <w:rPr>
                <w:bCs/>
                <w:iCs/>
              </w:rPr>
              <w:t>01</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632,71</w:t>
            </w:r>
          </w:p>
        </w:tc>
        <w:tc>
          <w:tcPr>
            <w:tcW w:w="1417" w:type="dxa"/>
            <w:shd w:val="clear" w:color="auto" w:fill="auto"/>
            <w:hideMark/>
          </w:tcPr>
          <w:p w:rsidR="00C706C2" w:rsidRPr="00C96912" w:rsidRDefault="00C706C2" w:rsidP="00CF7761">
            <w:pPr>
              <w:jc w:val="right"/>
              <w:rPr>
                <w:bCs/>
                <w:iCs/>
              </w:rPr>
            </w:pPr>
            <w:r w:rsidRPr="00C96912">
              <w:rPr>
                <w:bCs/>
                <w:iCs/>
              </w:rPr>
              <w:t>579,20</w:t>
            </w:r>
          </w:p>
        </w:tc>
        <w:tc>
          <w:tcPr>
            <w:tcW w:w="1418" w:type="dxa"/>
            <w:shd w:val="clear" w:color="auto" w:fill="auto"/>
            <w:hideMark/>
          </w:tcPr>
          <w:p w:rsidR="00C706C2" w:rsidRPr="00C96912" w:rsidRDefault="00C706C2" w:rsidP="00CF7761">
            <w:pPr>
              <w:jc w:val="right"/>
              <w:rPr>
                <w:bCs/>
                <w:iCs/>
              </w:rPr>
            </w:pPr>
            <w:r w:rsidRPr="00C96912">
              <w:rPr>
                <w:bCs/>
                <w:iCs/>
              </w:rPr>
              <w:t>579,20</w:t>
            </w:r>
          </w:p>
        </w:tc>
      </w:tr>
      <w:tr w:rsidR="00C706C2" w:rsidRPr="00C96912" w:rsidTr="00CF7761">
        <w:trPr>
          <w:trHeight w:val="840"/>
        </w:trPr>
        <w:tc>
          <w:tcPr>
            <w:tcW w:w="6536" w:type="dxa"/>
            <w:shd w:val="clear" w:color="auto" w:fill="auto"/>
            <w:hideMark/>
          </w:tcPr>
          <w:p w:rsidR="00C706C2" w:rsidRPr="00C96912" w:rsidRDefault="00C706C2" w:rsidP="00CF7761">
            <w:pPr>
              <w:rPr>
                <w:bCs/>
                <w:iCs/>
              </w:rPr>
            </w:pPr>
            <w:r w:rsidRPr="00C96912">
              <w:rPr>
                <w:bCs/>
                <w:iCs/>
              </w:rPr>
              <w:t>Обеспечение деятельности финансовых, налоговых и таможенных органов и органов финансового (финансово-бюджетного) надзора</w:t>
            </w:r>
          </w:p>
        </w:tc>
        <w:tc>
          <w:tcPr>
            <w:tcW w:w="1547" w:type="dxa"/>
            <w:shd w:val="clear" w:color="auto" w:fill="auto"/>
            <w:hideMark/>
          </w:tcPr>
          <w:p w:rsidR="00C706C2" w:rsidRPr="00C96912" w:rsidRDefault="00C706C2" w:rsidP="00CF7761">
            <w:pPr>
              <w:jc w:val="center"/>
              <w:rPr>
                <w:bCs/>
                <w:iCs/>
              </w:rPr>
            </w:pPr>
            <w:r w:rsidRPr="00C96912">
              <w:rPr>
                <w:bCs/>
                <w:iCs/>
              </w:rPr>
              <w:t>1330102200</w:t>
            </w:r>
          </w:p>
        </w:tc>
        <w:tc>
          <w:tcPr>
            <w:tcW w:w="851" w:type="dxa"/>
            <w:shd w:val="clear" w:color="auto" w:fill="auto"/>
            <w:hideMark/>
          </w:tcPr>
          <w:p w:rsidR="00C706C2" w:rsidRPr="00C96912" w:rsidRDefault="00C706C2" w:rsidP="00CF7761">
            <w:pPr>
              <w:jc w:val="center"/>
              <w:rPr>
                <w:bCs/>
                <w:iCs/>
              </w:rPr>
            </w:pPr>
            <w:r w:rsidRPr="00C96912">
              <w:rPr>
                <w:bCs/>
                <w:iCs/>
              </w:rPr>
              <w:t>240</w:t>
            </w:r>
          </w:p>
        </w:tc>
        <w:tc>
          <w:tcPr>
            <w:tcW w:w="708" w:type="dxa"/>
            <w:shd w:val="clear" w:color="auto" w:fill="auto"/>
            <w:hideMark/>
          </w:tcPr>
          <w:p w:rsidR="00C706C2" w:rsidRPr="00C96912" w:rsidRDefault="00C706C2" w:rsidP="00CF7761">
            <w:pPr>
              <w:jc w:val="center"/>
              <w:rPr>
                <w:bCs/>
                <w:iCs/>
              </w:rPr>
            </w:pPr>
            <w:r w:rsidRPr="00C96912">
              <w:rPr>
                <w:bCs/>
                <w:iCs/>
              </w:rPr>
              <w:t>01</w:t>
            </w:r>
          </w:p>
        </w:tc>
        <w:tc>
          <w:tcPr>
            <w:tcW w:w="712" w:type="dxa"/>
            <w:shd w:val="clear" w:color="auto" w:fill="auto"/>
            <w:hideMark/>
          </w:tcPr>
          <w:p w:rsidR="00C706C2" w:rsidRPr="00C96912" w:rsidRDefault="00C706C2" w:rsidP="00CF7761">
            <w:pPr>
              <w:jc w:val="center"/>
              <w:rPr>
                <w:bCs/>
                <w:iCs/>
              </w:rPr>
            </w:pPr>
            <w:r w:rsidRPr="00C96912">
              <w:rPr>
                <w:bCs/>
                <w:iCs/>
              </w:rPr>
              <w:t>06</w:t>
            </w:r>
          </w:p>
        </w:tc>
        <w:tc>
          <w:tcPr>
            <w:tcW w:w="1415" w:type="dxa"/>
            <w:shd w:val="clear" w:color="auto" w:fill="auto"/>
            <w:hideMark/>
          </w:tcPr>
          <w:p w:rsidR="00C706C2" w:rsidRPr="00C96912" w:rsidRDefault="00C706C2" w:rsidP="00CF7761">
            <w:pPr>
              <w:jc w:val="right"/>
              <w:rPr>
                <w:bCs/>
                <w:iCs/>
              </w:rPr>
            </w:pPr>
            <w:r w:rsidRPr="00C96912">
              <w:rPr>
                <w:bCs/>
                <w:iCs/>
              </w:rPr>
              <w:t>632,71</w:t>
            </w:r>
          </w:p>
        </w:tc>
        <w:tc>
          <w:tcPr>
            <w:tcW w:w="1417" w:type="dxa"/>
            <w:shd w:val="clear" w:color="auto" w:fill="auto"/>
            <w:hideMark/>
          </w:tcPr>
          <w:p w:rsidR="00C706C2" w:rsidRPr="00C96912" w:rsidRDefault="00C706C2" w:rsidP="00CF7761">
            <w:pPr>
              <w:jc w:val="right"/>
              <w:rPr>
                <w:bCs/>
                <w:iCs/>
              </w:rPr>
            </w:pPr>
            <w:r w:rsidRPr="00C96912">
              <w:rPr>
                <w:bCs/>
                <w:iCs/>
              </w:rPr>
              <w:t>579,20</w:t>
            </w:r>
          </w:p>
        </w:tc>
        <w:tc>
          <w:tcPr>
            <w:tcW w:w="1418" w:type="dxa"/>
            <w:shd w:val="clear" w:color="auto" w:fill="auto"/>
            <w:hideMark/>
          </w:tcPr>
          <w:p w:rsidR="00C706C2" w:rsidRPr="00C96912" w:rsidRDefault="00C706C2" w:rsidP="00CF7761">
            <w:pPr>
              <w:jc w:val="right"/>
              <w:rPr>
                <w:bCs/>
                <w:iCs/>
              </w:rPr>
            </w:pPr>
            <w:r w:rsidRPr="00C96912">
              <w:rPr>
                <w:bCs/>
                <w:iCs/>
              </w:rPr>
              <w:t>579,20</w:t>
            </w:r>
          </w:p>
        </w:tc>
      </w:tr>
      <w:tr w:rsidR="00C706C2" w:rsidRPr="00C96912" w:rsidTr="00CF7761">
        <w:trPr>
          <w:trHeight w:val="255"/>
        </w:trPr>
        <w:tc>
          <w:tcPr>
            <w:tcW w:w="6536" w:type="dxa"/>
            <w:shd w:val="clear" w:color="auto" w:fill="auto"/>
            <w:hideMark/>
          </w:tcPr>
          <w:p w:rsidR="00C706C2" w:rsidRPr="00C96912" w:rsidRDefault="00C706C2" w:rsidP="00CF7761">
            <w:pPr>
              <w:rPr>
                <w:bCs/>
                <w:iCs/>
              </w:rPr>
            </w:pPr>
            <w:r w:rsidRPr="00C96912">
              <w:rPr>
                <w:bCs/>
                <w:iCs/>
              </w:rPr>
              <w:t>Иные бюджетные ассигнования</w:t>
            </w:r>
          </w:p>
        </w:tc>
        <w:tc>
          <w:tcPr>
            <w:tcW w:w="1547" w:type="dxa"/>
            <w:shd w:val="clear" w:color="auto" w:fill="auto"/>
            <w:hideMark/>
          </w:tcPr>
          <w:p w:rsidR="00C706C2" w:rsidRPr="00C96912" w:rsidRDefault="00C706C2" w:rsidP="00CF7761">
            <w:pPr>
              <w:jc w:val="center"/>
              <w:rPr>
                <w:bCs/>
                <w:iCs/>
              </w:rPr>
            </w:pPr>
            <w:r w:rsidRPr="00C96912">
              <w:rPr>
                <w:bCs/>
                <w:iCs/>
              </w:rPr>
              <w:t>1330102200</w:t>
            </w:r>
          </w:p>
        </w:tc>
        <w:tc>
          <w:tcPr>
            <w:tcW w:w="851" w:type="dxa"/>
            <w:shd w:val="clear" w:color="auto" w:fill="auto"/>
            <w:hideMark/>
          </w:tcPr>
          <w:p w:rsidR="00C706C2" w:rsidRPr="00C96912" w:rsidRDefault="00C706C2" w:rsidP="00CF7761">
            <w:pPr>
              <w:jc w:val="center"/>
              <w:rPr>
                <w:bCs/>
                <w:iCs/>
              </w:rPr>
            </w:pPr>
            <w:r w:rsidRPr="00C96912">
              <w:rPr>
                <w:bCs/>
                <w:iCs/>
              </w:rPr>
              <w:t>800</w:t>
            </w:r>
          </w:p>
        </w:tc>
        <w:tc>
          <w:tcPr>
            <w:tcW w:w="708" w:type="dxa"/>
            <w:shd w:val="clear" w:color="auto" w:fill="auto"/>
            <w:hideMark/>
          </w:tcPr>
          <w:p w:rsidR="00C706C2" w:rsidRPr="00C96912" w:rsidRDefault="00C706C2" w:rsidP="00CF7761">
            <w:pPr>
              <w:jc w:val="center"/>
              <w:rPr>
                <w:bCs/>
                <w:iCs/>
              </w:rPr>
            </w:pPr>
            <w:r w:rsidRPr="00C96912">
              <w:rPr>
                <w:bCs/>
                <w:iCs/>
              </w:rPr>
              <w:t> </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6,20</w:t>
            </w:r>
          </w:p>
        </w:tc>
        <w:tc>
          <w:tcPr>
            <w:tcW w:w="1417" w:type="dxa"/>
            <w:shd w:val="clear" w:color="auto" w:fill="auto"/>
            <w:hideMark/>
          </w:tcPr>
          <w:p w:rsidR="00C706C2" w:rsidRPr="00C96912" w:rsidRDefault="00C706C2" w:rsidP="00CF7761">
            <w:pPr>
              <w:jc w:val="right"/>
              <w:rPr>
                <w:bCs/>
                <w:iCs/>
              </w:rPr>
            </w:pPr>
            <w:r w:rsidRPr="00C96912">
              <w:rPr>
                <w:bCs/>
                <w:iCs/>
              </w:rPr>
              <w:t>4,20</w:t>
            </w:r>
          </w:p>
        </w:tc>
        <w:tc>
          <w:tcPr>
            <w:tcW w:w="1418" w:type="dxa"/>
            <w:shd w:val="clear" w:color="auto" w:fill="auto"/>
            <w:hideMark/>
          </w:tcPr>
          <w:p w:rsidR="00C706C2" w:rsidRPr="00C96912" w:rsidRDefault="00C706C2" w:rsidP="00CF7761">
            <w:pPr>
              <w:jc w:val="right"/>
              <w:rPr>
                <w:bCs/>
                <w:iCs/>
              </w:rPr>
            </w:pPr>
            <w:r w:rsidRPr="00C96912">
              <w:rPr>
                <w:bCs/>
                <w:iCs/>
              </w:rPr>
              <w:t>4,20</w:t>
            </w:r>
          </w:p>
        </w:tc>
      </w:tr>
      <w:tr w:rsidR="00C706C2" w:rsidRPr="00C96912" w:rsidTr="00CF7761">
        <w:trPr>
          <w:trHeight w:val="255"/>
        </w:trPr>
        <w:tc>
          <w:tcPr>
            <w:tcW w:w="6536" w:type="dxa"/>
            <w:shd w:val="clear" w:color="auto" w:fill="auto"/>
            <w:hideMark/>
          </w:tcPr>
          <w:p w:rsidR="00C706C2" w:rsidRPr="00C96912" w:rsidRDefault="00C706C2" w:rsidP="00CF7761">
            <w:pPr>
              <w:rPr>
                <w:bCs/>
                <w:iCs/>
              </w:rPr>
            </w:pPr>
            <w:r w:rsidRPr="00C96912">
              <w:rPr>
                <w:bCs/>
                <w:iCs/>
              </w:rPr>
              <w:t>Уплата налогов, сборов и иных платежей</w:t>
            </w:r>
          </w:p>
        </w:tc>
        <w:tc>
          <w:tcPr>
            <w:tcW w:w="1547" w:type="dxa"/>
            <w:shd w:val="clear" w:color="auto" w:fill="auto"/>
            <w:hideMark/>
          </w:tcPr>
          <w:p w:rsidR="00C706C2" w:rsidRPr="00C96912" w:rsidRDefault="00C706C2" w:rsidP="00CF7761">
            <w:pPr>
              <w:jc w:val="center"/>
              <w:rPr>
                <w:bCs/>
                <w:iCs/>
              </w:rPr>
            </w:pPr>
            <w:r w:rsidRPr="00C96912">
              <w:rPr>
                <w:bCs/>
                <w:iCs/>
              </w:rPr>
              <w:t>1330102200</w:t>
            </w:r>
          </w:p>
        </w:tc>
        <w:tc>
          <w:tcPr>
            <w:tcW w:w="851" w:type="dxa"/>
            <w:shd w:val="clear" w:color="auto" w:fill="auto"/>
            <w:hideMark/>
          </w:tcPr>
          <w:p w:rsidR="00C706C2" w:rsidRPr="00C96912" w:rsidRDefault="00C706C2" w:rsidP="00CF7761">
            <w:pPr>
              <w:jc w:val="center"/>
              <w:rPr>
                <w:bCs/>
                <w:iCs/>
              </w:rPr>
            </w:pPr>
            <w:r w:rsidRPr="00C96912">
              <w:rPr>
                <w:bCs/>
                <w:iCs/>
              </w:rPr>
              <w:t>850</w:t>
            </w:r>
          </w:p>
        </w:tc>
        <w:tc>
          <w:tcPr>
            <w:tcW w:w="708" w:type="dxa"/>
            <w:shd w:val="clear" w:color="auto" w:fill="auto"/>
            <w:hideMark/>
          </w:tcPr>
          <w:p w:rsidR="00C706C2" w:rsidRPr="00C96912" w:rsidRDefault="00C706C2" w:rsidP="00CF7761">
            <w:pPr>
              <w:jc w:val="center"/>
              <w:rPr>
                <w:bCs/>
                <w:iCs/>
              </w:rPr>
            </w:pPr>
            <w:r w:rsidRPr="00C96912">
              <w:rPr>
                <w:bCs/>
                <w:iCs/>
              </w:rPr>
              <w:t> </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6,20</w:t>
            </w:r>
          </w:p>
        </w:tc>
        <w:tc>
          <w:tcPr>
            <w:tcW w:w="1417" w:type="dxa"/>
            <w:shd w:val="clear" w:color="auto" w:fill="auto"/>
            <w:hideMark/>
          </w:tcPr>
          <w:p w:rsidR="00C706C2" w:rsidRPr="00C96912" w:rsidRDefault="00C706C2" w:rsidP="00CF7761">
            <w:pPr>
              <w:jc w:val="right"/>
              <w:rPr>
                <w:bCs/>
                <w:iCs/>
              </w:rPr>
            </w:pPr>
            <w:r w:rsidRPr="00C96912">
              <w:rPr>
                <w:bCs/>
                <w:iCs/>
              </w:rPr>
              <w:t>4,20</w:t>
            </w:r>
          </w:p>
        </w:tc>
        <w:tc>
          <w:tcPr>
            <w:tcW w:w="1418" w:type="dxa"/>
            <w:shd w:val="clear" w:color="auto" w:fill="auto"/>
            <w:hideMark/>
          </w:tcPr>
          <w:p w:rsidR="00C706C2" w:rsidRPr="00C96912" w:rsidRDefault="00C706C2" w:rsidP="00CF7761">
            <w:pPr>
              <w:jc w:val="right"/>
              <w:rPr>
                <w:bCs/>
                <w:iCs/>
              </w:rPr>
            </w:pPr>
            <w:r w:rsidRPr="00C96912">
              <w:rPr>
                <w:bCs/>
                <w:iCs/>
              </w:rPr>
              <w:t>4,20</w:t>
            </w:r>
          </w:p>
        </w:tc>
      </w:tr>
      <w:tr w:rsidR="00C706C2" w:rsidRPr="00C96912" w:rsidTr="00CF7761">
        <w:trPr>
          <w:trHeight w:val="255"/>
        </w:trPr>
        <w:tc>
          <w:tcPr>
            <w:tcW w:w="6536" w:type="dxa"/>
            <w:shd w:val="clear" w:color="auto" w:fill="auto"/>
            <w:hideMark/>
          </w:tcPr>
          <w:p w:rsidR="00C706C2" w:rsidRPr="00C96912" w:rsidRDefault="00C706C2" w:rsidP="00CF7761">
            <w:pPr>
              <w:rPr>
                <w:bCs/>
                <w:iCs/>
              </w:rPr>
            </w:pPr>
            <w:r w:rsidRPr="00C96912">
              <w:rPr>
                <w:bCs/>
                <w:iCs/>
              </w:rPr>
              <w:t>ОБЩЕГОСУДАРСТВЕННЫЕ ВОПРОСЫ</w:t>
            </w:r>
          </w:p>
        </w:tc>
        <w:tc>
          <w:tcPr>
            <w:tcW w:w="1547" w:type="dxa"/>
            <w:shd w:val="clear" w:color="auto" w:fill="auto"/>
            <w:hideMark/>
          </w:tcPr>
          <w:p w:rsidR="00C706C2" w:rsidRPr="00C96912" w:rsidRDefault="00C706C2" w:rsidP="00CF7761">
            <w:pPr>
              <w:jc w:val="center"/>
              <w:rPr>
                <w:bCs/>
                <w:iCs/>
              </w:rPr>
            </w:pPr>
            <w:r w:rsidRPr="00C96912">
              <w:rPr>
                <w:bCs/>
                <w:iCs/>
              </w:rPr>
              <w:t>1330102200</w:t>
            </w:r>
          </w:p>
        </w:tc>
        <w:tc>
          <w:tcPr>
            <w:tcW w:w="851" w:type="dxa"/>
            <w:shd w:val="clear" w:color="auto" w:fill="auto"/>
            <w:hideMark/>
          </w:tcPr>
          <w:p w:rsidR="00C706C2" w:rsidRPr="00C96912" w:rsidRDefault="00C706C2" w:rsidP="00CF7761">
            <w:pPr>
              <w:jc w:val="center"/>
              <w:rPr>
                <w:bCs/>
                <w:iCs/>
              </w:rPr>
            </w:pPr>
            <w:r w:rsidRPr="00C96912">
              <w:rPr>
                <w:bCs/>
                <w:iCs/>
              </w:rPr>
              <w:t>850</w:t>
            </w:r>
          </w:p>
        </w:tc>
        <w:tc>
          <w:tcPr>
            <w:tcW w:w="708" w:type="dxa"/>
            <w:shd w:val="clear" w:color="auto" w:fill="auto"/>
            <w:hideMark/>
          </w:tcPr>
          <w:p w:rsidR="00C706C2" w:rsidRPr="00C96912" w:rsidRDefault="00C706C2" w:rsidP="00CF7761">
            <w:pPr>
              <w:jc w:val="center"/>
              <w:rPr>
                <w:bCs/>
                <w:iCs/>
              </w:rPr>
            </w:pPr>
            <w:r w:rsidRPr="00C96912">
              <w:rPr>
                <w:bCs/>
                <w:iCs/>
              </w:rPr>
              <w:t>01</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6,20</w:t>
            </w:r>
          </w:p>
        </w:tc>
        <w:tc>
          <w:tcPr>
            <w:tcW w:w="1417" w:type="dxa"/>
            <w:shd w:val="clear" w:color="auto" w:fill="auto"/>
            <w:hideMark/>
          </w:tcPr>
          <w:p w:rsidR="00C706C2" w:rsidRPr="00C96912" w:rsidRDefault="00C706C2" w:rsidP="00CF7761">
            <w:pPr>
              <w:jc w:val="right"/>
              <w:rPr>
                <w:bCs/>
                <w:iCs/>
              </w:rPr>
            </w:pPr>
            <w:r w:rsidRPr="00C96912">
              <w:rPr>
                <w:bCs/>
                <w:iCs/>
              </w:rPr>
              <w:t>4,20</w:t>
            </w:r>
          </w:p>
        </w:tc>
        <w:tc>
          <w:tcPr>
            <w:tcW w:w="1418" w:type="dxa"/>
            <w:shd w:val="clear" w:color="auto" w:fill="auto"/>
            <w:hideMark/>
          </w:tcPr>
          <w:p w:rsidR="00C706C2" w:rsidRPr="00C96912" w:rsidRDefault="00C706C2" w:rsidP="00CF7761">
            <w:pPr>
              <w:jc w:val="right"/>
              <w:rPr>
                <w:bCs/>
                <w:iCs/>
              </w:rPr>
            </w:pPr>
            <w:r w:rsidRPr="00C96912">
              <w:rPr>
                <w:bCs/>
                <w:iCs/>
              </w:rPr>
              <w:t>4,20</w:t>
            </w:r>
          </w:p>
        </w:tc>
      </w:tr>
      <w:tr w:rsidR="00C706C2" w:rsidRPr="00C96912" w:rsidTr="00CF7761">
        <w:trPr>
          <w:trHeight w:val="840"/>
        </w:trPr>
        <w:tc>
          <w:tcPr>
            <w:tcW w:w="6536" w:type="dxa"/>
            <w:shd w:val="clear" w:color="auto" w:fill="auto"/>
            <w:hideMark/>
          </w:tcPr>
          <w:p w:rsidR="00C706C2" w:rsidRPr="00C96912" w:rsidRDefault="00C706C2" w:rsidP="00CF7761">
            <w:pPr>
              <w:rPr>
                <w:bCs/>
                <w:iCs/>
              </w:rPr>
            </w:pPr>
            <w:r w:rsidRPr="00C96912">
              <w:rPr>
                <w:bCs/>
                <w:iCs/>
              </w:rPr>
              <w:t>Обеспечение деятельности финансовых, налоговых и таможенных органов и органов финансового (финансово-бюджетного) надзора</w:t>
            </w:r>
          </w:p>
        </w:tc>
        <w:tc>
          <w:tcPr>
            <w:tcW w:w="1547" w:type="dxa"/>
            <w:shd w:val="clear" w:color="auto" w:fill="auto"/>
            <w:hideMark/>
          </w:tcPr>
          <w:p w:rsidR="00C706C2" w:rsidRPr="00C96912" w:rsidRDefault="00C706C2" w:rsidP="00CF7761">
            <w:pPr>
              <w:jc w:val="center"/>
              <w:rPr>
                <w:bCs/>
                <w:iCs/>
              </w:rPr>
            </w:pPr>
            <w:r w:rsidRPr="00C96912">
              <w:rPr>
                <w:bCs/>
                <w:iCs/>
              </w:rPr>
              <w:t>1330102200</w:t>
            </w:r>
          </w:p>
        </w:tc>
        <w:tc>
          <w:tcPr>
            <w:tcW w:w="851" w:type="dxa"/>
            <w:shd w:val="clear" w:color="auto" w:fill="auto"/>
            <w:hideMark/>
          </w:tcPr>
          <w:p w:rsidR="00C706C2" w:rsidRPr="00C96912" w:rsidRDefault="00C706C2" w:rsidP="00CF7761">
            <w:pPr>
              <w:jc w:val="center"/>
              <w:rPr>
                <w:bCs/>
                <w:iCs/>
              </w:rPr>
            </w:pPr>
            <w:r w:rsidRPr="00C96912">
              <w:rPr>
                <w:bCs/>
                <w:iCs/>
              </w:rPr>
              <w:t>850</w:t>
            </w:r>
          </w:p>
        </w:tc>
        <w:tc>
          <w:tcPr>
            <w:tcW w:w="708" w:type="dxa"/>
            <w:shd w:val="clear" w:color="auto" w:fill="auto"/>
            <w:hideMark/>
          </w:tcPr>
          <w:p w:rsidR="00C706C2" w:rsidRPr="00C96912" w:rsidRDefault="00C706C2" w:rsidP="00CF7761">
            <w:pPr>
              <w:jc w:val="center"/>
              <w:rPr>
                <w:bCs/>
                <w:iCs/>
              </w:rPr>
            </w:pPr>
            <w:r w:rsidRPr="00C96912">
              <w:rPr>
                <w:bCs/>
                <w:iCs/>
              </w:rPr>
              <w:t>01</w:t>
            </w:r>
          </w:p>
        </w:tc>
        <w:tc>
          <w:tcPr>
            <w:tcW w:w="712" w:type="dxa"/>
            <w:shd w:val="clear" w:color="auto" w:fill="auto"/>
            <w:hideMark/>
          </w:tcPr>
          <w:p w:rsidR="00C706C2" w:rsidRPr="00C96912" w:rsidRDefault="00C706C2" w:rsidP="00CF7761">
            <w:pPr>
              <w:jc w:val="center"/>
              <w:rPr>
                <w:bCs/>
                <w:iCs/>
              </w:rPr>
            </w:pPr>
            <w:r w:rsidRPr="00C96912">
              <w:rPr>
                <w:bCs/>
                <w:iCs/>
              </w:rPr>
              <w:t>06</w:t>
            </w:r>
          </w:p>
        </w:tc>
        <w:tc>
          <w:tcPr>
            <w:tcW w:w="1415" w:type="dxa"/>
            <w:shd w:val="clear" w:color="auto" w:fill="auto"/>
            <w:hideMark/>
          </w:tcPr>
          <w:p w:rsidR="00C706C2" w:rsidRPr="00C96912" w:rsidRDefault="00C706C2" w:rsidP="00CF7761">
            <w:pPr>
              <w:jc w:val="right"/>
              <w:rPr>
                <w:bCs/>
                <w:iCs/>
              </w:rPr>
            </w:pPr>
            <w:r w:rsidRPr="00C96912">
              <w:rPr>
                <w:bCs/>
                <w:iCs/>
              </w:rPr>
              <w:t>6,20</w:t>
            </w:r>
          </w:p>
        </w:tc>
        <w:tc>
          <w:tcPr>
            <w:tcW w:w="1417" w:type="dxa"/>
            <w:shd w:val="clear" w:color="auto" w:fill="auto"/>
            <w:hideMark/>
          </w:tcPr>
          <w:p w:rsidR="00C706C2" w:rsidRPr="00C96912" w:rsidRDefault="00C706C2" w:rsidP="00CF7761">
            <w:pPr>
              <w:jc w:val="right"/>
              <w:rPr>
                <w:bCs/>
                <w:iCs/>
              </w:rPr>
            </w:pPr>
            <w:r w:rsidRPr="00C96912">
              <w:rPr>
                <w:bCs/>
                <w:iCs/>
              </w:rPr>
              <w:t>4,20</w:t>
            </w:r>
          </w:p>
        </w:tc>
        <w:tc>
          <w:tcPr>
            <w:tcW w:w="1418" w:type="dxa"/>
            <w:shd w:val="clear" w:color="auto" w:fill="auto"/>
            <w:hideMark/>
          </w:tcPr>
          <w:p w:rsidR="00C706C2" w:rsidRPr="00C96912" w:rsidRDefault="00C706C2" w:rsidP="00CF7761">
            <w:pPr>
              <w:jc w:val="right"/>
              <w:rPr>
                <w:bCs/>
                <w:iCs/>
              </w:rPr>
            </w:pPr>
            <w:r w:rsidRPr="00C96912">
              <w:rPr>
                <w:bCs/>
                <w:iCs/>
              </w:rPr>
              <w:t>4,20</w:t>
            </w:r>
          </w:p>
        </w:tc>
      </w:tr>
      <w:tr w:rsidR="00C706C2" w:rsidRPr="00C96912" w:rsidTr="00CF7761">
        <w:trPr>
          <w:trHeight w:val="1050"/>
        </w:trPr>
        <w:tc>
          <w:tcPr>
            <w:tcW w:w="6536" w:type="dxa"/>
            <w:shd w:val="clear" w:color="auto" w:fill="auto"/>
            <w:hideMark/>
          </w:tcPr>
          <w:p w:rsidR="00C706C2" w:rsidRPr="00C96912" w:rsidRDefault="00C706C2" w:rsidP="00CF7761">
            <w:pPr>
              <w:rPr>
                <w:bCs/>
                <w:iCs/>
              </w:rPr>
            </w:pPr>
            <w:r w:rsidRPr="00C96912">
              <w:rPr>
                <w:bCs/>
                <w:iCs/>
              </w:rPr>
              <w:lastRenderedPageBreak/>
              <w:t>Исполнение отдельных государственных полномочий Пензенской области по расчету и предоставлению дотации на выравнивание бюджетной обеспеченности бюджетам городских и сельских поселений</w:t>
            </w:r>
          </w:p>
        </w:tc>
        <w:tc>
          <w:tcPr>
            <w:tcW w:w="1547" w:type="dxa"/>
            <w:shd w:val="clear" w:color="auto" w:fill="auto"/>
            <w:hideMark/>
          </w:tcPr>
          <w:p w:rsidR="00C706C2" w:rsidRPr="00C96912" w:rsidRDefault="00C706C2" w:rsidP="00CF7761">
            <w:pPr>
              <w:jc w:val="center"/>
              <w:rPr>
                <w:bCs/>
                <w:iCs/>
              </w:rPr>
            </w:pPr>
            <w:r w:rsidRPr="00C96912">
              <w:rPr>
                <w:bCs/>
                <w:iCs/>
              </w:rPr>
              <w:t>1330174030</w:t>
            </w:r>
          </w:p>
        </w:tc>
        <w:tc>
          <w:tcPr>
            <w:tcW w:w="851" w:type="dxa"/>
            <w:shd w:val="clear" w:color="auto" w:fill="auto"/>
            <w:hideMark/>
          </w:tcPr>
          <w:p w:rsidR="00C706C2" w:rsidRPr="00C96912" w:rsidRDefault="00C706C2" w:rsidP="00CF7761">
            <w:pPr>
              <w:jc w:val="center"/>
              <w:rPr>
                <w:bCs/>
                <w:iCs/>
              </w:rPr>
            </w:pPr>
            <w:r w:rsidRPr="00C96912">
              <w:rPr>
                <w:bCs/>
                <w:iCs/>
              </w:rPr>
              <w:t> </w:t>
            </w:r>
          </w:p>
        </w:tc>
        <w:tc>
          <w:tcPr>
            <w:tcW w:w="708" w:type="dxa"/>
            <w:shd w:val="clear" w:color="auto" w:fill="auto"/>
            <w:hideMark/>
          </w:tcPr>
          <w:p w:rsidR="00C706C2" w:rsidRPr="00C96912" w:rsidRDefault="00C706C2" w:rsidP="00CF7761">
            <w:pPr>
              <w:jc w:val="center"/>
              <w:rPr>
                <w:bCs/>
                <w:iCs/>
              </w:rPr>
            </w:pPr>
            <w:r w:rsidRPr="00C96912">
              <w:rPr>
                <w:bCs/>
                <w:iCs/>
              </w:rPr>
              <w:t> </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2,24</w:t>
            </w:r>
          </w:p>
        </w:tc>
        <w:tc>
          <w:tcPr>
            <w:tcW w:w="1417" w:type="dxa"/>
            <w:shd w:val="clear" w:color="auto" w:fill="auto"/>
            <w:hideMark/>
          </w:tcPr>
          <w:p w:rsidR="00C706C2" w:rsidRPr="00C96912" w:rsidRDefault="00C706C2" w:rsidP="00CF7761">
            <w:pPr>
              <w:jc w:val="right"/>
              <w:rPr>
                <w:bCs/>
                <w:iCs/>
              </w:rPr>
            </w:pPr>
            <w:r w:rsidRPr="00C96912">
              <w:rPr>
                <w:bCs/>
                <w:iCs/>
              </w:rPr>
              <w:t>2,24</w:t>
            </w:r>
          </w:p>
        </w:tc>
        <w:tc>
          <w:tcPr>
            <w:tcW w:w="1418" w:type="dxa"/>
            <w:shd w:val="clear" w:color="auto" w:fill="auto"/>
            <w:hideMark/>
          </w:tcPr>
          <w:p w:rsidR="00C706C2" w:rsidRPr="00C96912" w:rsidRDefault="00C706C2" w:rsidP="00CF7761">
            <w:pPr>
              <w:jc w:val="right"/>
              <w:rPr>
                <w:bCs/>
                <w:iCs/>
              </w:rPr>
            </w:pPr>
            <w:r w:rsidRPr="00C96912">
              <w:rPr>
                <w:bCs/>
                <w:iCs/>
              </w:rPr>
              <w:t>2,24</w:t>
            </w:r>
          </w:p>
        </w:tc>
      </w:tr>
      <w:tr w:rsidR="00C706C2" w:rsidRPr="00C96912" w:rsidTr="00CF7761">
        <w:trPr>
          <w:trHeight w:val="630"/>
        </w:trPr>
        <w:tc>
          <w:tcPr>
            <w:tcW w:w="6536" w:type="dxa"/>
            <w:shd w:val="clear" w:color="auto" w:fill="auto"/>
            <w:hideMark/>
          </w:tcPr>
          <w:p w:rsidR="00C706C2" w:rsidRPr="00C96912" w:rsidRDefault="00C706C2" w:rsidP="00CF7761">
            <w:pPr>
              <w:rPr>
                <w:bCs/>
                <w:iCs/>
              </w:rPr>
            </w:pPr>
            <w:r w:rsidRPr="00C96912">
              <w:rPr>
                <w:bCs/>
                <w:iCs/>
              </w:rPr>
              <w:t>Закупка товаров, работ и услуг для обеспечения государственных (муниципальных) нужд</w:t>
            </w:r>
          </w:p>
        </w:tc>
        <w:tc>
          <w:tcPr>
            <w:tcW w:w="1547" w:type="dxa"/>
            <w:shd w:val="clear" w:color="auto" w:fill="auto"/>
            <w:hideMark/>
          </w:tcPr>
          <w:p w:rsidR="00C706C2" w:rsidRPr="00C96912" w:rsidRDefault="00C706C2" w:rsidP="00CF7761">
            <w:pPr>
              <w:jc w:val="center"/>
              <w:rPr>
                <w:bCs/>
                <w:iCs/>
              </w:rPr>
            </w:pPr>
            <w:r w:rsidRPr="00C96912">
              <w:rPr>
                <w:bCs/>
                <w:iCs/>
              </w:rPr>
              <w:t>1330174030</w:t>
            </w:r>
          </w:p>
        </w:tc>
        <w:tc>
          <w:tcPr>
            <w:tcW w:w="851" w:type="dxa"/>
            <w:shd w:val="clear" w:color="auto" w:fill="auto"/>
            <w:hideMark/>
          </w:tcPr>
          <w:p w:rsidR="00C706C2" w:rsidRPr="00C96912" w:rsidRDefault="00C706C2" w:rsidP="00CF7761">
            <w:pPr>
              <w:jc w:val="center"/>
              <w:rPr>
                <w:bCs/>
                <w:iCs/>
              </w:rPr>
            </w:pPr>
            <w:r w:rsidRPr="00C96912">
              <w:rPr>
                <w:bCs/>
                <w:iCs/>
              </w:rPr>
              <w:t>200</w:t>
            </w:r>
          </w:p>
        </w:tc>
        <w:tc>
          <w:tcPr>
            <w:tcW w:w="708" w:type="dxa"/>
            <w:shd w:val="clear" w:color="auto" w:fill="auto"/>
            <w:hideMark/>
          </w:tcPr>
          <w:p w:rsidR="00C706C2" w:rsidRPr="00C96912" w:rsidRDefault="00C706C2" w:rsidP="00CF7761">
            <w:pPr>
              <w:jc w:val="center"/>
              <w:rPr>
                <w:bCs/>
                <w:iCs/>
              </w:rPr>
            </w:pPr>
            <w:r w:rsidRPr="00C96912">
              <w:rPr>
                <w:bCs/>
                <w:iCs/>
              </w:rPr>
              <w:t> </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2,24</w:t>
            </w:r>
          </w:p>
        </w:tc>
        <w:tc>
          <w:tcPr>
            <w:tcW w:w="1417" w:type="dxa"/>
            <w:shd w:val="clear" w:color="auto" w:fill="auto"/>
            <w:hideMark/>
          </w:tcPr>
          <w:p w:rsidR="00C706C2" w:rsidRPr="00C96912" w:rsidRDefault="00C706C2" w:rsidP="00CF7761">
            <w:pPr>
              <w:jc w:val="right"/>
              <w:rPr>
                <w:bCs/>
                <w:iCs/>
              </w:rPr>
            </w:pPr>
            <w:r w:rsidRPr="00C96912">
              <w:rPr>
                <w:bCs/>
                <w:iCs/>
              </w:rPr>
              <w:t>2,24</w:t>
            </w:r>
          </w:p>
        </w:tc>
        <w:tc>
          <w:tcPr>
            <w:tcW w:w="1418" w:type="dxa"/>
            <w:shd w:val="clear" w:color="auto" w:fill="auto"/>
            <w:hideMark/>
          </w:tcPr>
          <w:p w:rsidR="00C706C2" w:rsidRPr="00C96912" w:rsidRDefault="00C706C2" w:rsidP="00CF7761">
            <w:pPr>
              <w:jc w:val="right"/>
              <w:rPr>
                <w:bCs/>
                <w:iCs/>
              </w:rPr>
            </w:pPr>
            <w:r w:rsidRPr="00C96912">
              <w:rPr>
                <w:bCs/>
                <w:iCs/>
              </w:rPr>
              <w:t>2,24</w:t>
            </w:r>
          </w:p>
        </w:tc>
      </w:tr>
      <w:tr w:rsidR="00C706C2" w:rsidRPr="00C96912" w:rsidTr="00CF7761">
        <w:trPr>
          <w:trHeight w:val="630"/>
        </w:trPr>
        <w:tc>
          <w:tcPr>
            <w:tcW w:w="6536" w:type="dxa"/>
            <w:shd w:val="clear" w:color="auto" w:fill="auto"/>
            <w:hideMark/>
          </w:tcPr>
          <w:p w:rsidR="00C706C2" w:rsidRPr="00C96912" w:rsidRDefault="00C706C2" w:rsidP="00CF7761">
            <w:pPr>
              <w:rPr>
                <w:bCs/>
                <w:iCs/>
              </w:rPr>
            </w:pPr>
            <w:r w:rsidRPr="00C96912">
              <w:rPr>
                <w:bCs/>
                <w:iCs/>
              </w:rPr>
              <w:t>Иные закупки товаров, работ и услуг для обеспечения государственных (муниципальных) нужд</w:t>
            </w:r>
          </w:p>
        </w:tc>
        <w:tc>
          <w:tcPr>
            <w:tcW w:w="1547" w:type="dxa"/>
            <w:shd w:val="clear" w:color="auto" w:fill="auto"/>
            <w:hideMark/>
          </w:tcPr>
          <w:p w:rsidR="00C706C2" w:rsidRPr="00C96912" w:rsidRDefault="00C706C2" w:rsidP="00CF7761">
            <w:pPr>
              <w:jc w:val="center"/>
              <w:rPr>
                <w:bCs/>
                <w:iCs/>
              </w:rPr>
            </w:pPr>
            <w:r w:rsidRPr="00C96912">
              <w:rPr>
                <w:bCs/>
                <w:iCs/>
              </w:rPr>
              <w:t>1330174030</w:t>
            </w:r>
          </w:p>
        </w:tc>
        <w:tc>
          <w:tcPr>
            <w:tcW w:w="851" w:type="dxa"/>
            <w:shd w:val="clear" w:color="auto" w:fill="auto"/>
            <w:hideMark/>
          </w:tcPr>
          <w:p w:rsidR="00C706C2" w:rsidRPr="00C96912" w:rsidRDefault="00C706C2" w:rsidP="00CF7761">
            <w:pPr>
              <w:jc w:val="center"/>
              <w:rPr>
                <w:bCs/>
                <w:iCs/>
              </w:rPr>
            </w:pPr>
            <w:r w:rsidRPr="00C96912">
              <w:rPr>
                <w:bCs/>
                <w:iCs/>
              </w:rPr>
              <w:t>240</w:t>
            </w:r>
          </w:p>
        </w:tc>
        <w:tc>
          <w:tcPr>
            <w:tcW w:w="708" w:type="dxa"/>
            <w:shd w:val="clear" w:color="auto" w:fill="auto"/>
            <w:hideMark/>
          </w:tcPr>
          <w:p w:rsidR="00C706C2" w:rsidRPr="00C96912" w:rsidRDefault="00C706C2" w:rsidP="00CF7761">
            <w:pPr>
              <w:jc w:val="center"/>
              <w:rPr>
                <w:bCs/>
                <w:iCs/>
              </w:rPr>
            </w:pPr>
            <w:r w:rsidRPr="00C96912">
              <w:rPr>
                <w:bCs/>
                <w:iCs/>
              </w:rPr>
              <w:t> </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2,24</w:t>
            </w:r>
          </w:p>
        </w:tc>
        <w:tc>
          <w:tcPr>
            <w:tcW w:w="1417" w:type="dxa"/>
            <w:shd w:val="clear" w:color="auto" w:fill="auto"/>
            <w:hideMark/>
          </w:tcPr>
          <w:p w:rsidR="00C706C2" w:rsidRPr="00C96912" w:rsidRDefault="00C706C2" w:rsidP="00CF7761">
            <w:pPr>
              <w:jc w:val="right"/>
              <w:rPr>
                <w:bCs/>
                <w:iCs/>
              </w:rPr>
            </w:pPr>
            <w:r w:rsidRPr="00C96912">
              <w:rPr>
                <w:bCs/>
                <w:iCs/>
              </w:rPr>
              <w:t>2,24</w:t>
            </w:r>
          </w:p>
        </w:tc>
        <w:tc>
          <w:tcPr>
            <w:tcW w:w="1418" w:type="dxa"/>
            <w:shd w:val="clear" w:color="auto" w:fill="auto"/>
            <w:hideMark/>
          </w:tcPr>
          <w:p w:rsidR="00C706C2" w:rsidRPr="00C96912" w:rsidRDefault="00C706C2" w:rsidP="00CF7761">
            <w:pPr>
              <w:jc w:val="right"/>
              <w:rPr>
                <w:bCs/>
                <w:iCs/>
              </w:rPr>
            </w:pPr>
            <w:r w:rsidRPr="00C96912">
              <w:rPr>
                <w:bCs/>
                <w:iCs/>
              </w:rPr>
              <w:t>2,24</w:t>
            </w:r>
          </w:p>
        </w:tc>
      </w:tr>
      <w:tr w:rsidR="00C706C2" w:rsidRPr="00C96912" w:rsidTr="00CF7761">
        <w:trPr>
          <w:trHeight w:val="255"/>
        </w:trPr>
        <w:tc>
          <w:tcPr>
            <w:tcW w:w="6536" w:type="dxa"/>
            <w:shd w:val="clear" w:color="auto" w:fill="auto"/>
            <w:hideMark/>
          </w:tcPr>
          <w:p w:rsidR="00C706C2" w:rsidRPr="00C96912" w:rsidRDefault="00C706C2" w:rsidP="00CF7761">
            <w:pPr>
              <w:rPr>
                <w:bCs/>
                <w:iCs/>
              </w:rPr>
            </w:pPr>
            <w:r w:rsidRPr="00C96912">
              <w:rPr>
                <w:bCs/>
                <w:iCs/>
              </w:rPr>
              <w:t>ОБЩЕГОСУДАРСТВЕННЫЕ ВОПРОСЫ</w:t>
            </w:r>
          </w:p>
        </w:tc>
        <w:tc>
          <w:tcPr>
            <w:tcW w:w="1547" w:type="dxa"/>
            <w:shd w:val="clear" w:color="auto" w:fill="auto"/>
            <w:hideMark/>
          </w:tcPr>
          <w:p w:rsidR="00C706C2" w:rsidRPr="00C96912" w:rsidRDefault="00C706C2" w:rsidP="00CF7761">
            <w:pPr>
              <w:jc w:val="center"/>
              <w:rPr>
                <w:bCs/>
                <w:iCs/>
              </w:rPr>
            </w:pPr>
            <w:r w:rsidRPr="00C96912">
              <w:rPr>
                <w:bCs/>
                <w:iCs/>
              </w:rPr>
              <w:t>1330174030</w:t>
            </w:r>
          </w:p>
        </w:tc>
        <w:tc>
          <w:tcPr>
            <w:tcW w:w="851" w:type="dxa"/>
            <w:shd w:val="clear" w:color="auto" w:fill="auto"/>
            <w:hideMark/>
          </w:tcPr>
          <w:p w:rsidR="00C706C2" w:rsidRPr="00C96912" w:rsidRDefault="00C706C2" w:rsidP="00CF7761">
            <w:pPr>
              <w:jc w:val="center"/>
              <w:rPr>
                <w:bCs/>
                <w:iCs/>
              </w:rPr>
            </w:pPr>
            <w:r w:rsidRPr="00C96912">
              <w:rPr>
                <w:bCs/>
                <w:iCs/>
              </w:rPr>
              <w:t>240</w:t>
            </w:r>
          </w:p>
        </w:tc>
        <w:tc>
          <w:tcPr>
            <w:tcW w:w="708" w:type="dxa"/>
            <w:shd w:val="clear" w:color="auto" w:fill="auto"/>
            <w:hideMark/>
          </w:tcPr>
          <w:p w:rsidR="00C706C2" w:rsidRPr="00C96912" w:rsidRDefault="00C706C2" w:rsidP="00CF7761">
            <w:pPr>
              <w:jc w:val="center"/>
              <w:rPr>
                <w:bCs/>
                <w:iCs/>
              </w:rPr>
            </w:pPr>
            <w:r w:rsidRPr="00C96912">
              <w:rPr>
                <w:bCs/>
                <w:iCs/>
              </w:rPr>
              <w:t>01</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2,24</w:t>
            </w:r>
          </w:p>
        </w:tc>
        <w:tc>
          <w:tcPr>
            <w:tcW w:w="1417" w:type="dxa"/>
            <w:shd w:val="clear" w:color="auto" w:fill="auto"/>
            <w:hideMark/>
          </w:tcPr>
          <w:p w:rsidR="00C706C2" w:rsidRPr="00C96912" w:rsidRDefault="00C706C2" w:rsidP="00CF7761">
            <w:pPr>
              <w:jc w:val="right"/>
              <w:rPr>
                <w:bCs/>
                <w:iCs/>
              </w:rPr>
            </w:pPr>
            <w:r w:rsidRPr="00C96912">
              <w:rPr>
                <w:bCs/>
                <w:iCs/>
              </w:rPr>
              <w:t>2,24</w:t>
            </w:r>
          </w:p>
        </w:tc>
        <w:tc>
          <w:tcPr>
            <w:tcW w:w="1418" w:type="dxa"/>
            <w:shd w:val="clear" w:color="auto" w:fill="auto"/>
            <w:hideMark/>
          </w:tcPr>
          <w:p w:rsidR="00C706C2" w:rsidRPr="00C96912" w:rsidRDefault="00C706C2" w:rsidP="00CF7761">
            <w:pPr>
              <w:jc w:val="right"/>
              <w:rPr>
                <w:bCs/>
                <w:iCs/>
              </w:rPr>
            </w:pPr>
            <w:r w:rsidRPr="00C96912">
              <w:rPr>
                <w:bCs/>
                <w:iCs/>
              </w:rPr>
              <w:t>2,24</w:t>
            </w:r>
          </w:p>
        </w:tc>
      </w:tr>
      <w:tr w:rsidR="00C706C2" w:rsidRPr="00C96912" w:rsidTr="00CF7761">
        <w:trPr>
          <w:trHeight w:val="840"/>
        </w:trPr>
        <w:tc>
          <w:tcPr>
            <w:tcW w:w="6536" w:type="dxa"/>
            <w:shd w:val="clear" w:color="auto" w:fill="auto"/>
            <w:hideMark/>
          </w:tcPr>
          <w:p w:rsidR="00C706C2" w:rsidRPr="00C96912" w:rsidRDefault="00C706C2" w:rsidP="00CF7761">
            <w:pPr>
              <w:rPr>
                <w:bCs/>
                <w:iCs/>
              </w:rPr>
            </w:pPr>
            <w:r w:rsidRPr="00C96912">
              <w:rPr>
                <w:bCs/>
                <w:iCs/>
              </w:rPr>
              <w:t>Обеспечение деятельности финансовых, налоговых и таможенных органов и органов финансового (финансово-бюджетного) надзора</w:t>
            </w:r>
          </w:p>
        </w:tc>
        <w:tc>
          <w:tcPr>
            <w:tcW w:w="1547" w:type="dxa"/>
            <w:shd w:val="clear" w:color="auto" w:fill="auto"/>
            <w:hideMark/>
          </w:tcPr>
          <w:p w:rsidR="00C706C2" w:rsidRPr="00C96912" w:rsidRDefault="00C706C2" w:rsidP="00CF7761">
            <w:pPr>
              <w:jc w:val="center"/>
              <w:rPr>
                <w:bCs/>
                <w:iCs/>
              </w:rPr>
            </w:pPr>
            <w:r w:rsidRPr="00C96912">
              <w:rPr>
                <w:bCs/>
                <w:iCs/>
              </w:rPr>
              <w:t>1330174030</w:t>
            </w:r>
          </w:p>
        </w:tc>
        <w:tc>
          <w:tcPr>
            <w:tcW w:w="851" w:type="dxa"/>
            <w:shd w:val="clear" w:color="auto" w:fill="auto"/>
            <w:hideMark/>
          </w:tcPr>
          <w:p w:rsidR="00C706C2" w:rsidRPr="00C96912" w:rsidRDefault="00C706C2" w:rsidP="00CF7761">
            <w:pPr>
              <w:jc w:val="center"/>
              <w:rPr>
                <w:bCs/>
                <w:iCs/>
              </w:rPr>
            </w:pPr>
            <w:r w:rsidRPr="00C96912">
              <w:rPr>
                <w:bCs/>
                <w:iCs/>
              </w:rPr>
              <w:t>240</w:t>
            </w:r>
          </w:p>
        </w:tc>
        <w:tc>
          <w:tcPr>
            <w:tcW w:w="708" w:type="dxa"/>
            <w:shd w:val="clear" w:color="auto" w:fill="auto"/>
            <w:hideMark/>
          </w:tcPr>
          <w:p w:rsidR="00C706C2" w:rsidRPr="00C96912" w:rsidRDefault="00C706C2" w:rsidP="00CF7761">
            <w:pPr>
              <w:jc w:val="center"/>
              <w:rPr>
                <w:bCs/>
                <w:iCs/>
              </w:rPr>
            </w:pPr>
            <w:r w:rsidRPr="00C96912">
              <w:rPr>
                <w:bCs/>
                <w:iCs/>
              </w:rPr>
              <w:t>01</w:t>
            </w:r>
          </w:p>
        </w:tc>
        <w:tc>
          <w:tcPr>
            <w:tcW w:w="712" w:type="dxa"/>
            <w:shd w:val="clear" w:color="auto" w:fill="auto"/>
            <w:hideMark/>
          </w:tcPr>
          <w:p w:rsidR="00C706C2" w:rsidRPr="00C96912" w:rsidRDefault="00C706C2" w:rsidP="00CF7761">
            <w:pPr>
              <w:jc w:val="center"/>
              <w:rPr>
                <w:bCs/>
                <w:iCs/>
              </w:rPr>
            </w:pPr>
            <w:r w:rsidRPr="00C96912">
              <w:rPr>
                <w:bCs/>
                <w:iCs/>
              </w:rPr>
              <w:t>06</w:t>
            </w:r>
          </w:p>
        </w:tc>
        <w:tc>
          <w:tcPr>
            <w:tcW w:w="1415" w:type="dxa"/>
            <w:shd w:val="clear" w:color="auto" w:fill="auto"/>
            <w:hideMark/>
          </w:tcPr>
          <w:p w:rsidR="00C706C2" w:rsidRPr="00C96912" w:rsidRDefault="00C706C2" w:rsidP="00CF7761">
            <w:pPr>
              <w:jc w:val="right"/>
              <w:rPr>
                <w:bCs/>
                <w:iCs/>
              </w:rPr>
            </w:pPr>
            <w:r w:rsidRPr="00C96912">
              <w:rPr>
                <w:bCs/>
                <w:iCs/>
              </w:rPr>
              <w:t>2,24</w:t>
            </w:r>
          </w:p>
        </w:tc>
        <w:tc>
          <w:tcPr>
            <w:tcW w:w="1417" w:type="dxa"/>
            <w:shd w:val="clear" w:color="auto" w:fill="auto"/>
            <w:hideMark/>
          </w:tcPr>
          <w:p w:rsidR="00C706C2" w:rsidRPr="00C96912" w:rsidRDefault="00C706C2" w:rsidP="00CF7761">
            <w:pPr>
              <w:jc w:val="right"/>
              <w:rPr>
                <w:bCs/>
                <w:iCs/>
              </w:rPr>
            </w:pPr>
            <w:r w:rsidRPr="00C96912">
              <w:rPr>
                <w:bCs/>
                <w:iCs/>
              </w:rPr>
              <w:t>2,24</w:t>
            </w:r>
          </w:p>
        </w:tc>
        <w:tc>
          <w:tcPr>
            <w:tcW w:w="1418" w:type="dxa"/>
            <w:shd w:val="clear" w:color="auto" w:fill="auto"/>
            <w:hideMark/>
          </w:tcPr>
          <w:p w:rsidR="00C706C2" w:rsidRPr="00C96912" w:rsidRDefault="00C706C2" w:rsidP="00CF7761">
            <w:pPr>
              <w:jc w:val="right"/>
              <w:rPr>
                <w:bCs/>
                <w:iCs/>
              </w:rPr>
            </w:pPr>
            <w:r w:rsidRPr="00C96912">
              <w:rPr>
                <w:bCs/>
                <w:iCs/>
              </w:rPr>
              <w:t>2,24</w:t>
            </w:r>
          </w:p>
        </w:tc>
      </w:tr>
      <w:tr w:rsidR="00C706C2" w:rsidRPr="00C96912" w:rsidTr="00CF7761">
        <w:trPr>
          <w:trHeight w:val="840"/>
        </w:trPr>
        <w:tc>
          <w:tcPr>
            <w:tcW w:w="6536" w:type="dxa"/>
            <w:shd w:val="clear" w:color="auto" w:fill="auto"/>
            <w:hideMark/>
          </w:tcPr>
          <w:p w:rsidR="00C706C2" w:rsidRPr="00C96912" w:rsidRDefault="00C706C2" w:rsidP="00CF7761">
            <w:pPr>
              <w:rPr>
                <w:bCs/>
                <w:iCs/>
              </w:rPr>
            </w:pPr>
            <w:r w:rsidRPr="00C96912">
              <w:rPr>
                <w:bCs/>
                <w:iCs/>
              </w:rPr>
              <w:t>Расходы на выполнение части переданных полномочий по составлению, исполнению бюджета, осуществлению контроля за его исполнением</w:t>
            </w:r>
          </w:p>
        </w:tc>
        <w:tc>
          <w:tcPr>
            <w:tcW w:w="1547" w:type="dxa"/>
            <w:shd w:val="clear" w:color="auto" w:fill="auto"/>
            <w:hideMark/>
          </w:tcPr>
          <w:p w:rsidR="00C706C2" w:rsidRPr="00C96912" w:rsidRDefault="00C706C2" w:rsidP="00CF7761">
            <w:pPr>
              <w:jc w:val="center"/>
              <w:rPr>
                <w:bCs/>
                <w:iCs/>
              </w:rPr>
            </w:pPr>
            <w:r w:rsidRPr="00C96912">
              <w:rPr>
                <w:bCs/>
                <w:iCs/>
              </w:rPr>
              <w:t>1330182050</w:t>
            </w:r>
          </w:p>
        </w:tc>
        <w:tc>
          <w:tcPr>
            <w:tcW w:w="851" w:type="dxa"/>
            <w:shd w:val="clear" w:color="auto" w:fill="auto"/>
            <w:hideMark/>
          </w:tcPr>
          <w:p w:rsidR="00C706C2" w:rsidRPr="00C96912" w:rsidRDefault="00C706C2" w:rsidP="00CF7761">
            <w:pPr>
              <w:jc w:val="center"/>
              <w:rPr>
                <w:bCs/>
                <w:iCs/>
              </w:rPr>
            </w:pPr>
            <w:r w:rsidRPr="00C96912">
              <w:rPr>
                <w:bCs/>
                <w:iCs/>
              </w:rPr>
              <w:t> </w:t>
            </w:r>
          </w:p>
        </w:tc>
        <w:tc>
          <w:tcPr>
            <w:tcW w:w="708" w:type="dxa"/>
            <w:shd w:val="clear" w:color="auto" w:fill="auto"/>
            <w:hideMark/>
          </w:tcPr>
          <w:p w:rsidR="00C706C2" w:rsidRPr="00C96912" w:rsidRDefault="00C706C2" w:rsidP="00CF7761">
            <w:pPr>
              <w:jc w:val="center"/>
              <w:rPr>
                <w:bCs/>
                <w:iCs/>
              </w:rPr>
            </w:pPr>
            <w:r w:rsidRPr="00C96912">
              <w:rPr>
                <w:bCs/>
                <w:iCs/>
              </w:rPr>
              <w:t> </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12,00</w:t>
            </w:r>
          </w:p>
        </w:tc>
        <w:tc>
          <w:tcPr>
            <w:tcW w:w="1417" w:type="dxa"/>
            <w:shd w:val="clear" w:color="auto" w:fill="auto"/>
            <w:hideMark/>
          </w:tcPr>
          <w:p w:rsidR="00C706C2" w:rsidRPr="00C96912" w:rsidRDefault="00C706C2" w:rsidP="00CF7761">
            <w:pPr>
              <w:jc w:val="right"/>
              <w:rPr>
                <w:bCs/>
                <w:iCs/>
              </w:rPr>
            </w:pPr>
            <w:r w:rsidRPr="00C96912">
              <w:rPr>
                <w:bCs/>
                <w:iCs/>
              </w:rPr>
              <w:t>12,00</w:t>
            </w:r>
          </w:p>
        </w:tc>
        <w:tc>
          <w:tcPr>
            <w:tcW w:w="1418" w:type="dxa"/>
            <w:shd w:val="clear" w:color="auto" w:fill="auto"/>
            <w:hideMark/>
          </w:tcPr>
          <w:p w:rsidR="00C706C2" w:rsidRPr="00C96912" w:rsidRDefault="00C706C2" w:rsidP="00CF7761">
            <w:pPr>
              <w:jc w:val="right"/>
              <w:rPr>
                <w:bCs/>
                <w:iCs/>
              </w:rPr>
            </w:pPr>
            <w:r w:rsidRPr="00C96912">
              <w:rPr>
                <w:bCs/>
                <w:iCs/>
              </w:rPr>
              <w:t>12,00</w:t>
            </w:r>
          </w:p>
        </w:tc>
      </w:tr>
      <w:tr w:rsidR="00C706C2" w:rsidRPr="00C96912" w:rsidTr="00CF7761">
        <w:trPr>
          <w:trHeight w:val="630"/>
        </w:trPr>
        <w:tc>
          <w:tcPr>
            <w:tcW w:w="6536" w:type="dxa"/>
            <w:shd w:val="clear" w:color="auto" w:fill="auto"/>
            <w:hideMark/>
          </w:tcPr>
          <w:p w:rsidR="00C706C2" w:rsidRPr="00C96912" w:rsidRDefault="00C706C2" w:rsidP="00CF7761">
            <w:pPr>
              <w:rPr>
                <w:bCs/>
                <w:iCs/>
              </w:rPr>
            </w:pPr>
            <w:r w:rsidRPr="00C96912">
              <w:rPr>
                <w:bCs/>
                <w:iCs/>
              </w:rPr>
              <w:t>Закупка товаров, работ и услуг для обеспечения государственных (муниципальных) нужд</w:t>
            </w:r>
          </w:p>
        </w:tc>
        <w:tc>
          <w:tcPr>
            <w:tcW w:w="1547" w:type="dxa"/>
            <w:shd w:val="clear" w:color="auto" w:fill="auto"/>
            <w:hideMark/>
          </w:tcPr>
          <w:p w:rsidR="00C706C2" w:rsidRPr="00C96912" w:rsidRDefault="00C706C2" w:rsidP="00CF7761">
            <w:pPr>
              <w:jc w:val="center"/>
              <w:rPr>
                <w:bCs/>
                <w:iCs/>
              </w:rPr>
            </w:pPr>
            <w:r w:rsidRPr="00C96912">
              <w:rPr>
                <w:bCs/>
                <w:iCs/>
              </w:rPr>
              <w:t>1330182050</w:t>
            </w:r>
          </w:p>
        </w:tc>
        <w:tc>
          <w:tcPr>
            <w:tcW w:w="851" w:type="dxa"/>
            <w:shd w:val="clear" w:color="auto" w:fill="auto"/>
            <w:hideMark/>
          </w:tcPr>
          <w:p w:rsidR="00C706C2" w:rsidRPr="00C96912" w:rsidRDefault="00C706C2" w:rsidP="00CF7761">
            <w:pPr>
              <w:jc w:val="center"/>
              <w:rPr>
                <w:bCs/>
                <w:iCs/>
              </w:rPr>
            </w:pPr>
            <w:r w:rsidRPr="00C96912">
              <w:rPr>
                <w:bCs/>
                <w:iCs/>
              </w:rPr>
              <w:t>200</w:t>
            </w:r>
          </w:p>
        </w:tc>
        <w:tc>
          <w:tcPr>
            <w:tcW w:w="708" w:type="dxa"/>
            <w:shd w:val="clear" w:color="auto" w:fill="auto"/>
            <w:hideMark/>
          </w:tcPr>
          <w:p w:rsidR="00C706C2" w:rsidRPr="00C96912" w:rsidRDefault="00C706C2" w:rsidP="00CF7761">
            <w:pPr>
              <w:jc w:val="center"/>
              <w:rPr>
                <w:bCs/>
                <w:iCs/>
              </w:rPr>
            </w:pPr>
            <w:r w:rsidRPr="00C96912">
              <w:rPr>
                <w:bCs/>
                <w:iCs/>
              </w:rPr>
              <w:t> </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12,00</w:t>
            </w:r>
          </w:p>
        </w:tc>
        <w:tc>
          <w:tcPr>
            <w:tcW w:w="1417" w:type="dxa"/>
            <w:shd w:val="clear" w:color="auto" w:fill="auto"/>
            <w:hideMark/>
          </w:tcPr>
          <w:p w:rsidR="00C706C2" w:rsidRPr="00C96912" w:rsidRDefault="00C706C2" w:rsidP="00CF7761">
            <w:pPr>
              <w:jc w:val="right"/>
              <w:rPr>
                <w:bCs/>
                <w:iCs/>
              </w:rPr>
            </w:pPr>
            <w:r w:rsidRPr="00C96912">
              <w:rPr>
                <w:bCs/>
                <w:iCs/>
              </w:rPr>
              <w:t>12,00</w:t>
            </w:r>
          </w:p>
        </w:tc>
        <w:tc>
          <w:tcPr>
            <w:tcW w:w="1418" w:type="dxa"/>
            <w:shd w:val="clear" w:color="auto" w:fill="auto"/>
            <w:hideMark/>
          </w:tcPr>
          <w:p w:rsidR="00C706C2" w:rsidRPr="00C96912" w:rsidRDefault="00C706C2" w:rsidP="00CF7761">
            <w:pPr>
              <w:jc w:val="right"/>
              <w:rPr>
                <w:bCs/>
                <w:iCs/>
              </w:rPr>
            </w:pPr>
            <w:r w:rsidRPr="00C96912">
              <w:rPr>
                <w:bCs/>
                <w:iCs/>
              </w:rPr>
              <w:t>12,00</w:t>
            </w:r>
          </w:p>
        </w:tc>
      </w:tr>
      <w:tr w:rsidR="00C706C2" w:rsidRPr="00C96912" w:rsidTr="00CF7761">
        <w:trPr>
          <w:trHeight w:val="630"/>
        </w:trPr>
        <w:tc>
          <w:tcPr>
            <w:tcW w:w="6536" w:type="dxa"/>
            <w:shd w:val="clear" w:color="auto" w:fill="auto"/>
            <w:hideMark/>
          </w:tcPr>
          <w:p w:rsidR="00C706C2" w:rsidRPr="00C96912" w:rsidRDefault="00C706C2" w:rsidP="00CF7761">
            <w:pPr>
              <w:rPr>
                <w:bCs/>
                <w:iCs/>
              </w:rPr>
            </w:pPr>
            <w:r w:rsidRPr="00C96912">
              <w:rPr>
                <w:bCs/>
                <w:iCs/>
              </w:rPr>
              <w:t>Иные закупки товаров, работ и услуг для обеспечения государственных (муниципальных) нужд</w:t>
            </w:r>
          </w:p>
        </w:tc>
        <w:tc>
          <w:tcPr>
            <w:tcW w:w="1547" w:type="dxa"/>
            <w:shd w:val="clear" w:color="auto" w:fill="auto"/>
            <w:hideMark/>
          </w:tcPr>
          <w:p w:rsidR="00C706C2" w:rsidRPr="00C96912" w:rsidRDefault="00C706C2" w:rsidP="00CF7761">
            <w:pPr>
              <w:jc w:val="center"/>
              <w:rPr>
                <w:bCs/>
                <w:iCs/>
              </w:rPr>
            </w:pPr>
            <w:r w:rsidRPr="00C96912">
              <w:rPr>
                <w:bCs/>
                <w:iCs/>
              </w:rPr>
              <w:t>1330182050</w:t>
            </w:r>
          </w:p>
        </w:tc>
        <w:tc>
          <w:tcPr>
            <w:tcW w:w="851" w:type="dxa"/>
            <w:shd w:val="clear" w:color="auto" w:fill="auto"/>
            <w:hideMark/>
          </w:tcPr>
          <w:p w:rsidR="00C706C2" w:rsidRPr="00C96912" w:rsidRDefault="00C706C2" w:rsidP="00CF7761">
            <w:pPr>
              <w:jc w:val="center"/>
              <w:rPr>
                <w:bCs/>
                <w:iCs/>
              </w:rPr>
            </w:pPr>
            <w:r w:rsidRPr="00C96912">
              <w:rPr>
                <w:bCs/>
                <w:iCs/>
              </w:rPr>
              <w:t>240</w:t>
            </w:r>
          </w:p>
        </w:tc>
        <w:tc>
          <w:tcPr>
            <w:tcW w:w="708" w:type="dxa"/>
            <w:shd w:val="clear" w:color="auto" w:fill="auto"/>
            <w:hideMark/>
          </w:tcPr>
          <w:p w:rsidR="00C706C2" w:rsidRPr="00C96912" w:rsidRDefault="00C706C2" w:rsidP="00CF7761">
            <w:pPr>
              <w:jc w:val="center"/>
              <w:rPr>
                <w:bCs/>
                <w:iCs/>
              </w:rPr>
            </w:pPr>
            <w:r w:rsidRPr="00C96912">
              <w:rPr>
                <w:bCs/>
                <w:iCs/>
              </w:rPr>
              <w:t> </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12,00</w:t>
            </w:r>
          </w:p>
        </w:tc>
        <w:tc>
          <w:tcPr>
            <w:tcW w:w="1417" w:type="dxa"/>
            <w:shd w:val="clear" w:color="auto" w:fill="auto"/>
            <w:hideMark/>
          </w:tcPr>
          <w:p w:rsidR="00C706C2" w:rsidRPr="00C96912" w:rsidRDefault="00C706C2" w:rsidP="00CF7761">
            <w:pPr>
              <w:jc w:val="right"/>
              <w:rPr>
                <w:bCs/>
                <w:iCs/>
              </w:rPr>
            </w:pPr>
            <w:r w:rsidRPr="00C96912">
              <w:rPr>
                <w:bCs/>
                <w:iCs/>
              </w:rPr>
              <w:t>12,00</w:t>
            </w:r>
          </w:p>
        </w:tc>
        <w:tc>
          <w:tcPr>
            <w:tcW w:w="1418" w:type="dxa"/>
            <w:shd w:val="clear" w:color="auto" w:fill="auto"/>
            <w:hideMark/>
          </w:tcPr>
          <w:p w:rsidR="00C706C2" w:rsidRPr="00C96912" w:rsidRDefault="00C706C2" w:rsidP="00CF7761">
            <w:pPr>
              <w:jc w:val="right"/>
              <w:rPr>
                <w:bCs/>
                <w:iCs/>
              </w:rPr>
            </w:pPr>
            <w:r w:rsidRPr="00C96912">
              <w:rPr>
                <w:bCs/>
                <w:iCs/>
              </w:rPr>
              <w:t>12,00</w:t>
            </w:r>
          </w:p>
        </w:tc>
      </w:tr>
      <w:tr w:rsidR="00C706C2" w:rsidRPr="00C96912" w:rsidTr="00CF7761">
        <w:trPr>
          <w:trHeight w:val="255"/>
        </w:trPr>
        <w:tc>
          <w:tcPr>
            <w:tcW w:w="6536" w:type="dxa"/>
            <w:shd w:val="clear" w:color="auto" w:fill="auto"/>
            <w:hideMark/>
          </w:tcPr>
          <w:p w:rsidR="00C706C2" w:rsidRPr="00C96912" w:rsidRDefault="00C706C2" w:rsidP="00CF7761">
            <w:pPr>
              <w:rPr>
                <w:bCs/>
                <w:iCs/>
              </w:rPr>
            </w:pPr>
            <w:r w:rsidRPr="00C96912">
              <w:rPr>
                <w:bCs/>
                <w:iCs/>
              </w:rPr>
              <w:t>ОБЩЕГОСУДАРСТВЕННЫЕ ВОПРОСЫ</w:t>
            </w:r>
          </w:p>
        </w:tc>
        <w:tc>
          <w:tcPr>
            <w:tcW w:w="1547" w:type="dxa"/>
            <w:shd w:val="clear" w:color="auto" w:fill="auto"/>
            <w:hideMark/>
          </w:tcPr>
          <w:p w:rsidR="00C706C2" w:rsidRPr="00C96912" w:rsidRDefault="00C706C2" w:rsidP="00CF7761">
            <w:pPr>
              <w:jc w:val="center"/>
              <w:rPr>
                <w:bCs/>
                <w:iCs/>
              </w:rPr>
            </w:pPr>
            <w:r w:rsidRPr="00C96912">
              <w:rPr>
                <w:bCs/>
                <w:iCs/>
              </w:rPr>
              <w:t>1330182050</w:t>
            </w:r>
          </w:p>
        </w:tc>
        <w:tc>
          <w:tcPr>
            <w:tcW w:w="851" w:type="dxa"/>
            <w:shd w:val="clear" w:color="auto" w:fill="auto"/>
            <w:hideMark/>
          </w:tcPr>
          <w:p w:rsidR="00C706C2" w:rsidRPr="00C96912" w:rsidRDefault="00C706C2" w:rsidP="00CF7761">
            <w:pPr>
              <w:jc w:val="center"/>
              <w:rPr>
                <w:bCs/>
                <w:iCs/>
              </w:rPr>
            </w:pPr>
            <w:r w:rsidRPr="00C96912">
              <w:rPr>
                <w:bCs/>
                <w:iCs/>
              </w:rPr>
              <w:t>240</w:t>
            </w:r>
          </w:p>
        </w:tc>
        <w:tc>
          <w:tcPr>
            <w:tcW w:w="708" w:type="dxa"/>
            <w:shd w:val="clear" w:color="auto" w:fill="auto"/>
            <w:hideMark/>
          </w:tcPr>
          <w:p w:rsidR="00C706C2" w:rsidRPr="00C96912" w:rsidRDefault="00C706C2" w:rsidP="00CF7761">
            <w:pPr>
              <w:jc w:val="center"/>
              <w:rPr>
                <w:bCs/>
                <w:iCs/>
              </w:rPr>
            </w:pPr>
            <w:r w:rsidRPr="00C96912">
              <w:rPr>
                <w:bCs/>
                <w:iCs/>
              </w:rPr>
              <w:t>01</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12,00</w:t>
            </w:r>
          </w:p>
        </w:tc>
        <w:tc>
          <w:tcPr>
            <w:tcW w:w="1417" w:type="dxa"/>
            <w:shd w:val="clear" w:color="auto" w:fill="auto"/>
            <w:hideMark/>
          </w:tcPr>
          <w:p w:rsidR="00C706C2" w:rsidRPr="00C96912" w:rsidRDefault="00C706C2" w:rsidP="00CF7761">
            <w:pPr>
              <w:jc w:val="right"/>
              <w:rPr>
                <w:bCs/>
                <w:iCs/>
              </w:rPr>
            </w:pPr>
            <w:r w:rsidRPr="00C96912">
              <w:rPr>
                <w:bCs/>
                <w:iCs/>
              </w:rPr>
              <w:t>12,00</w:t>
            </w:r>
          </w:p>
        </w:tc>
        <w:tc>
          <w:tcPr>
            <w:tcW w:w="1418" w:type="dxa"/>
            <w:shd w:val="clear" w:color="auto" w:fill="auto"/>
            <w:hideMark/>
          </w:tcPr>
          <w:p w:rsidR="00C706C2" w:rsidRPr="00C96912" w:rsidRDefault="00C706C2" w:rsidP="00CF7761">
            <w:pPr>
              <w:jc w:val="right"/>
              <w:rPr>
                <w:bCs/>
                <w:iCs/>
              </w:rPr>
            </w:pPr>
            <w:r w:rsidRPr="00C96912">
              <w:rPr>
                <w:bCs/>
                <w:iCs/>
              </w:rPr>
              <w:t>12,00</w:t>
            </w:r>
          </w:p>
        </w:tc>
      </w:tr>
      <w:tr w:rsidR="00C706C2" w:rsidRPr="00C96912" w:rsidTr="00CF7761">
        <w:trPr>
          <w:trHeight w:val="840"/>
        </w:trPr>
        <w:tc>
          <w:tcPr>
            <w:tcW w:w="6536" w:type="dxa"/>
            <w:shd w:val="clear" w:color="auto" w:fill="auto"/>
            <w:hideMark/>
          </w:tcPr>
          <w:p w:rsidR="00C706C2" w:rsidRPr="00C96912" w:rsidRDefault="00C706C2" w:rsidP="00CF7761">
            <w:pPr>
              <w:rPr>
                <w:bCs/>
                <w:iCs/>
              </w:rPr>
            </w:pPr>
            <w:r w:rsidRPr="00C96912">
              <w:rPr>
                <w:bCs/>
                <w:iCs/>
              </w:rPr>
              <w:t>Обеспечение деятельности финансовых, налоговых и таможенных органов и органов финансового (финансово-бюджетного) надзора</w:t>
            </w:r>
          </w:p>
        </w:tc>
        <w:tc>
          <w:tcPr>
            <w:tcW w:w="1547" w:type="dxa"/>
            <w:shd w:val="clear" w:color="auto" w:fill="auto"/>
            <w:hideMark/>
          </w:tcPr>
          <w:p w:rsidR="00C706C2" w:rsidRPr="00C96912" w:rsidRDefault="00C706C2" w:rsidP="00CF7761">
            <w:pPr>
              <w:jc w:val="center"/>
              <w:rPr>
                <w:bCs/>
                <w:iCs/>
              </w:rPr>
            </w:pPr>
            <w:r w:rsidRPr="00C96912">
              <w:rPr>
                <w:bCs/>
                <w:iCs/>
              </w:rPr>
              <w:t>1330182050</w:t>
            </w:r>
          </w:p>
        </w:tc>
        <w:tc>
          <w:tcPr>
            <w:tcW w:w="851" w:type="dxa"/>
            <w:shd w:val="clear" w:color="auto" w:fill="auto"/>
            <w:hideMark/>
          </w:tcPr>
          <w:p w:rsidR="00C706C2" w:rsidRPr="00C96912" w:rsidRDefault="00C706C2" w:rsidP="00CF7761">
            <w:pPr>
              <w:jc w:val="center"/>
              <w:rPr>
                <w:bCs/>
                <w:iCs/>
              </w:rPr>
            </w:pPr>
            <w:r w:rsidRPr="00C96912">
              <w:rPr>
                <w:bCs/>
                <w:iCs/>
              </w:rPr>
              <w:t>240</w:t>
            </w:r>
          </w:p>
        </w:tc>
        <w:tc>
          <w:tcPr>
            <w:tcW w:w="708" w:type="dxa"/>
            <w:shd w:val="clear" w:color="auto" w:fill="auto"/>
            <w:hideMark/>
          </w:tcPr>
          <w:p w:rsidR="00C706C2" w:rsidRPr="00C96912" w:rsidRDefault="00C706C2" w:rsidP="00CF7761">
            <w:pPr>
              <w:jc w:val="center"/>
              <w:rPr>
                <w:bCs/>
                <w:iCs/>
              </w:rPr>
            </w:pPr>
            <w:r w:rsidRPr="00C96912">
              <w:rPr>
                <w:bCs/>
                <w:iCs/>
              </w:rPr>
              <w:t>01</w:t>
            </w:r>
          </w:p>
        </w:tc>
        <w:tc>
          <w:tcPr>
            <w:tcW w:w="712" w:type="dxa"/>
            <w:shd w:val="clear" w:color="auto" w:fill="auto"/>
            <w:hideMark/>
          </w:tcPr>
          <w:p w:rsidR="00C706C2" w:rsidRPr="00C96912" w:rsidRDefault="00C706C2" w:rsidP="00CF7761">
            <w:pPr>
              <w:jc w:val="center"/>
              <w:rPr>
                <w:bCs/>
                <w:iCs/>
              </w:rPr>
            </w:pPr>
            <w:r w:rsidRPr="00C96912">
              <w:rPr>
                <w:bCs/>
                <w:iCs/>
              </w:rPr>
              <w:t>06</w:t>
            </w:r>
          </w:p>
        </w:tc>
        <w:tc>
          <w:tcPr>
            <w:tcW w:w="1415" w:type="dxa"/>
            <w:shd w:val="clear" w:color="auto" w:fill="auto"/>
            <w:hideMark/>
          </w:tcPr>
          <w:p w:rsidR="00C706C2" w:rsidRPr="00C96912" w:rsidRDefault="00C706C2" w:rsidP="00CF7761">
            <w:pPr>
              <w:jc w:val="right"/>
              <w:rPr>
                <w:bCs/>
                <w:iCs/>
              </w:rPr>
            </w:pPr>
            <w:r w:rsidRPr="00C96912">
              <w:rPr>
                <w:bCs/>
                <w:iCs/>
              </w:rPr>
              <w:t>12,00</w:t>
            </w:r>
          </w:p>
        </w:tc>
        <w:tc>
          <w:tcPr>
            <w:tcW w:w="1417" w:type="dxa"/>
            <w:shd w:val="clear" w:color="auto" w:fill="auto"/>
            <w:hideMark/>
          </w:tcPr>
          <w:p w:rsidR="00C706C2" w:rsidRPr="00C96912" w:rsidRDefault="00C706C2" w:rsidP="00CF7761">
            <w:pPr>
              <w:jc w:val="right"/>
              <w:rPr>
                <w:bCs/>
                <w:iCs/>
              </w:rPr>
            </w:pPr>
            <w:r w:rsidRPr="00C96912">
              <w:rPr>
                <w:bCs/>
                <w:iCs/>
              </w:rPr>
              <w:t>12,00</w:t>
            </w:r>
          </w:p>
        </w:tc>
        <w:tc>
          <w:tcPr>
            <w:tcW w:w="1418" w:type="dxa"/>
            <w:shd w:val="clear" w:color="auto" w:fill="auto"/>
            <w:hideMark/>
          </w:tcPr>
          <w:p w:rsidR="00C706C2" w:rsidRPr="00C96912" w:rsidRDefault="00C706C2" w:rsidP="00CF7761">
            <w:pPr>
              <w:jc w:val="right"/>
              <w:rPr>
                <w:bCs/>
                <w:iCs/>
              </w:rPr>
            </w:pPr>
            <w:r w:rsidRPr="00C96912">
              <w:rPr>
                <w:bCs/>
                <w:iCs/>
              </w:rPr>
              <w:t>12,00</w:t>
            </w:r>
          </w:p>
        </w:tc>
      </w:tr>
      <w:tr w:rsidR="00C706C2" w:rsidRPr="00C96912" w:rsidTr="00CF7761">
        <w:trPr>
          <w:trHeight w:val="255"/>
        </w:trPr>
        <w:tc>
          <w:tcPr>
            <w:tcW w:w="6536" w:type="dxa"/>
            <w:shd w:val="clear" w:color="auto" w:fill="auto"/>
            <w:hideMark/>
          </w:tcPr>
          <w:p w:rsidR="00C706C2" w:rsidRPr="00C96912" w:rsidRDefault="00C706C2" w:rsidP="00CF7761">
            <w:pPr>
              <w:rPr>
                <w:bCs/>
                <w:iCs/>
              </w:rPr>
            </w:pPr>
            <w:r w:rsidRPr="00C96912">
              <w:rPr>
                <w:bCs/>
                <w:iCs/>
              </w:rPr>
              <w:t>Кредиторская задолженность</w:t>
            </w:r>
          </w:p>
        </w:tc>
        <w:tc>
          <w:tcPr>
            <w:tcW w:w="1547" w:type="dxa"/>
            <w:shd w:val="clear" w:color="auto" w:fill="auto"/>
            <w:hideMark/>
          </w:tcPr>
          <w:p w:rsidR="00C706C2" w:rsidRPr="00C96912" w:rsidRDefault="00C706C2" w:rsidP="00CF7761">
            <w:pPr>
              <w:jc w:val="center"/>
              <w:rPr>
                <w:bCs/>
                <w:iCs/>
              </w:rPr>
            </w:pPr>
            <w:r w:rsidRPr="00C96912">
              <w:rPr>
                <w:bCs/>
                <w:iCs/>
              </w:rPr>
              <w:t>13К0000000</w:t>
            </w:r>
          </w:p>
        </w:tc>
        <w:tc>
          <w:tcPr>
            <w:tcW w:w="851" w:type="dxa"/>
            <w:shd w:val="clear" w:color="auto" w:fill="auto"/>
            <w:hideMark/>
          </w:tcPr>
          <w:p w:rsidR="00C706C2" w:rsidRPr="00C96912" w:rsidRDefault="00C706C2" w:rsidP="00CF7761">
            <w:pPr>
              <w:jc w:val="center"/>
              <w:rPr>
                <w:bCs/>
                <w:iCs/>
              </w:rPr>
            </w:pPr>
            <w:r w:rsidRPr="00C96912">
              <w:rPr>
                <w:bCs/>
                <w:iCs/>
              </w:rPr>
              <w:t> </w:t>
            </w:r>
          </w:p>
        </w:tc>
        <w:tc>
          <w:tcPr>
            <w:tcW w:w="708" w:type="dxa"/>
            <w:shd w:val="clear" w:color="auto" w:fill="auto"/>
            <w:hideMark/>
          </w:tcPr>
          <w:p w:rsidR="00C706C2" w:rsidRPr="00C96912" w:rsidRDefault="00C706C2" w:rsidP="00CF7761">
            <w:pPr>
              <w:jc w:val="center"/>
              <w:rPr>
                <w:bCs/>
                <w:iCs/>
              </w:rPr>
            </w:pPr>
            <w:r w:rsidRPr="00C96912">
              <w:rPr>
                <w:bCs/>
                <w:iCs/>
              </w:rPr>
              <w:t> </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0,12</w:t>
            </w:r>
          </w:p>
        </w:tc>
        <w:tc>
          <w:tcPr>
            <w:tcW w:w="1417" w:type="dxa"/>
            <w:shd w:val="clear" w:color="auto" w:fill="auto"/>
            <w:hideMark/>
          </w:tcPr>
          <w:p w:rsidR="00C706C2" w:rsidRPr="00C96912" w:rsidRDefault="00C706C2" w:rsidP="00CF7761">
            <w:pPr>
              <w:jc w:val="right"/>
              <w:rPr>
                <w:bCs/>
                <w:iCs/>
              </w:rPr>
            </w:pPr>
            <w:r w:rsidRPr="00C96912">
              <w:rPr>
                <w:bCs/>
                <w:iCs/>
              </w:rPr>
              <w:t>0,00</w:t>
            </w:r>
          </w:p>
        </w:tc>
        <w:tc>
          <w:tcPr>
            <w:tcW w:w="1418" w:type="dxa"/>
            <w:shd w:val="clear" w:color="auto" w:fill="auto"/>
            <w:hideMark/>
          </w:tcPr>
          <w:p w:rsidR="00C706C2" w:rsidRPr="00C96912" w:rsidRDefault="00C706C2" w:rsidP="00CF7761">
            <w:pPr>
              <w:jc w:val="right"/>
              <w:rPr>
                <w:bCs/>
                <w:iCs/>
              </w:rPr>
            </w:pPr>
            <w:r w:rsidRPr="00C96912">
              <w:rPr>
                <w:bCs/>
                <w:iCs/>
              </w:rPr>
              <w:t>0,00</w:t>
            </w:r>
          </w:p>
        </w:tc>
      </w:tr>
      <w:tr w:rsidR="00C706C2" w:rsidRPr="00C96912" w:rsidTr="00CF7761">
        <w:trPr>
          <w:trHeight w:val="420"/>
        </w:trPr>
        <w:tc>
          <w:tcPr>
            <w:tcW w:w="6536" w:type="dxa"/>
            <w:shd w:val="clear" w:color="auto" w:fill="auto"/>
            <w:hideMark/>
          </w:tcPr>
          <w:p w:rsidR="00C706C2" w:rsidRPr="00C96912" w:rsidRDefault="00C706C2" w:rsidP="00CF7761">
            <w:pPr>
              <w:rPr>
                <w:bCs/>
                <w:iCs/>
              </w:rPr>
            </w:pPr>
            <w:r w:rsidRPr="00C96912">
              <w:rPr>
                <w:bCs/>
                <w:iCs/>
              </w:rPr>
              <w:t>Расходы на обеспечение функций муниципальных органов</w:t>
            </w:r>
          </w:p>
        </w:tc>
        <w:tc>
          <w:tcPr>
            <w:tcW w:w="1547" w:type="dxa"/>
            <w:shd w:val="clear" w:color="auto" w:fill="auto"/>
            <w:hideMark/>
          </w:tcPr>
          <w:p w:rsidR="00C706C2" w:rsidRPr="00C96912" w:rsidRDefault="00C706C2" w:rsidP="00CF7761">
            <w:pPr>
              <w:jc w:val="center"/>
              <w:rPr>
                <w:bCs/>
                <w:iCs/>
              </w:rPr>
            </w:pPr>
            <w:r w:rsidRPr="00C96912">
              <w:rPr>
                <w:bCs/>
                <w:iCs/>
              </w:rPr>
              <w:t>13К0002200</w:t>
            </w:r>
          </w:p>
        </w:tc>
        <w:tc>
          <w:tcPr>
            <w:tcW w:w="851" w:type="dxa"/>
            <w:shd w:val="clear" w:color="auto" w:fill="auto"/>
            <w:hideMark/>
          </w:tcPr>
          <w:p w:rsidR="00C706C2" w:rsidRPr="00C96912" w:rsidRDefault="00C706C2" w:rsidP="00CF7761">
            <w:pPr>
              <w:jc w:val="center"/>
              <w:rPr>
                <w:bCs/>
                <w:iCs/>
              </w:rPr>
            </w:pPr>
            <w:r w:rsidRPr="00C96912">
              <w:rPr>
                <w:bCs/>
                <w:iCs/>
              </w:rPr>
              <w:t> </w:t>
            </w:r>
          </w:p>
        </w:tc>
        <w:tc>
          <w:tcPr>
            <w:tcW w:w="708" w:type="dxa"/>
            <w:shd w:val="clear" w:color="auto" w:fill="auto"/>
            <w:hideMark/>
          </w:tcPr>
          <w:p w:rsidR="00C706C2" w:rsidRPr="00C96912" w:rsidRDefault="00C706C2" w:rsidP="00CF7761">
            <w:pPr>
              <w:jc w:val="center"/>
              <w:rPr>
                <w:bCs/>
                <w:iCs/>
              </w:rPr>
            </w:pPr>
            <w:r w:rsidRPr="00C96912">
              <w:rPr>
                <w:bCs/>
                <w:iCs/>
              </w:rPr>
              <w:t> </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0,12</w:t>
            </w:r>
          </w:p>
        </w:tc>
        <w:tc>
          <w:tcPr>
            <w:tcW w:w="1417" w:type="dxa"/>
            <w:shd w:val="clear" w:color="auto" w:fill="auto"/>
            <w:hideMark/>
          </w:tcPr>
          <w:p w:rsidR="00C706C2" w:rsidRPr="00C96912" w:rsidRDefault="00C706C2" w:rsidP="00CF7761">
            <w:pPr>
              <w:jc w:val="right"/>
              <w:rPr>
                <w:bCs/>
                <w:iCs/>
              </w:rPr>
            </w:pPr>
            <w:r w:rsidRPr="00C96912">
              <w:rPr>
                <w:bCs/>
                <w:iCs/>
              </w:rPr>
              <w:t>0,00</w:t>
            </w:r>
          </w:p>
        </w:tc>
        <w:tc>
          <w:tcPr>
            <w:tcW w:w="1418" w:type="dxa"/>
            <w:shd w:val="clear" w:color="auto" w:fill="auto"/>
            <w:hideMark/>
          </w:tcPr>
          <w:p w:rsidR="00C706C2" w:rsidRPr="00C96912" w:rsidRDefault="00C706C2" w:rsidP="00CF7761">
            <w:pPr>
              <w:jc w:val="right"/>
              <w:rPr>
                <w:bCs/>
                <w:iCs/>
              </w:rPr>
            </w:pPr>
            <w:r w:rsidRPr="00C96912">
              <w:rPr>
                <w:bCs/>
                <w:iCs/>
              </w:rPr>
              <w:t>0,00</w:t>
            </w:r>
          </w:p>
        </w:tc>
      </w:tr>
      <w:tr w:rsidR="00C706C2" w:rsidRPr="00C96912" w:rsidTr="00CF7761">
        <w:trPr>
          <w:trHeight w:val="630"/>
        </w:trPr>
        <w:tc>
          <w:tcPr>
            <w:tcW w:w="6536" w:type="dxa"/>
            <w:shd w:val="clear" w:color="auto" w:fill="auto"/>
            <w:hideMark/>
          </w:tcPr>
          <w:p w:rsidR="00C706C2" w:rsidRPr="00C96912" w:rsidRDefault="00C706C2" w:rsidP="00CF7761">
            <w:pPr>
              <w:rPr>
                <w:bCs/>
                <w:iCs/>
              </w:rPr>
            </w:pPr>
            <w:r w:rsidRPr="00C96912">
              <w:rPr>
                <w:bCs/>
                <w:iCs/>
              </w:rPr>
              <w:t>Закупка товаров, работ и услуг для обеспечения государственных (муниципальных) нужд</w:t>
            </w:r>
          </w:p>
        </w:tc>
        <w:tc>
          <w:tcPr>
            <w:tcW w:w="1547" w:type="dxa"/>
            <w:shd w:val="clear" w:color="auto" w:fill="auto"/>
            <w:hideMark/>
          </w:tcPr>
          <w:p w:rsidR="00C706C2" w:rsidRPr="00C96912" w:rsidRDefault="00C706C2" w:rsidP="00CF7761">
            <w:pPr>
              <w:jc w:val="center"/>
              <w:rPr>
                <w:bCs/>
                <w:iCs/>
              </w:rPr>
            </w:pPr>
            <w:r w:rsidRPr="00C96912">
              <w:rPr>
                <w:bCs/>
                <w:iCs/>
              </w:rPr>
              <w:t>13К0002200</w:t>
            </w:r>
          </w:p>
        </w:tc>
        <w:tc>
          <w:tcPr>
            <w:tcW w:w="851" w:type="dxa"/>
            <w:shd w:val="clear" w:color="auto" w:fill="auto"/>
            <w:hideMark/>
          </w:tcPr>
          <w:p w:rsidR="00C706C2" w:rsidRPr="00C96912" w:rsidRDefault="00C706C2" w:rsidP="00CF7761">
            <w:pPr>
              <w:jc w:val="center"/>
              <w:rPr>
                <w:bCs/>
                <w:iCs/>
              </w:rPr>
            </w:pPr>
            <w:r w:rsidRPr="00C96912">
              <w:rPr>
                <w:bCs/>
                <w:iCs/>
              </w:rPr>
              <w:t>200</w:t>
            </w:r>
          </w:p>
        </w:tc>
        <w:tc>
          <w:tcPr>
            <w:tcW w:w="708" w:type="dxa"/>
            <w:shd w:val="clear" w:color="auto" w:fill="auto"/>
            <w:hideMark/>
          </w:tcPr>
          <w:p w:rsidR="00C706C2" w:rsidRPr="00C96912" w:rsidRDefault="00C706C2" w:rsidP="00CF7761">
            <w:pPr>
              <w:jc w:val="center"/>
              <w:rPr>
                <w:bCs/>
                <w:iCs/>
              </w:rPr>
            </w:pPr>
            <w:r w:rsidRPr="00C96912">
              <w:rPr>
                <w:bCs/>
                <w:iCs/>
              </w:rPr>
              <w:t> </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0,12</w:t>
            </w:r>
          </w:p>
        </w:tc>
        <w:tc>
          <w:tcPr>
            <w:tcW w:w="1417" w:type="dxa"/>
            <w:shd w:val="clear" w:color="auto" w:fill="auto"/>
            <w:hideMark/>
          </w:tcPr>
          <w:p w:rsidR="00C706C2" w:rsidRPr="00C96912" w:rsidRDefault="00C706C2" w:rsidP="00CF7761">
            <w:pPr>
              <w:jc w:val="right"/>
              <w:rPr>
                <w:bCs/>
                <w:iCs/>
              </w:rPr>
            </w:pPr>
            <w:r w:rsidRPr="00C96912">
              <w:rPr>
                <w:bCs/>
                <w:iCs/>
              </w:rPr>
              <w:t>0,00</w:t>
            </w:r>
          </w:p>
        </w:tc>
        <w:tc>
          <w:tcPr>
            <w:tcW w:w="1418" w:type="dxa"/>
            <w:shd w:val="clear" w:color="auto" w:fill="auto"/>
            <w:hideMark/>
          </w:tcPr>
          <w:p w:rsidR="00C706C2" w:rsidRPr="00C96912" w:rsidRDefault="00C706C2" w:rsidP="00CF7761">
            <w:pPr>
              <w:jc w:val="right"/>
              <w:rPr>
                <w:bCs/>
                <w:iCs/>
              </w:rPr>
            </w:pPr>
            <w:r w:rsidRPr="00C96912">
              <w:rPr>
                <w:bCs/>
                <w:iCs/>
              </w:rPr>
              <w:t>0,00</w:t>
            </w:r>
          </w:p>
        </w:tc>
      </w:tr>
      <w:tr w:rsidR="00C706C2" w:rsidRPr="00C96912" w:rsidTr="00CF7761">
        <w:trPr>
          <w:trHeight w:val="630"/>
        </w:trPr>
        <w:tc>
          <w:tcPr>
            <w:tcW w:w="6536" w:type="dxa"/>
            <w:shd w:val="clear" w:color="auto" w:fill="auto"/>
            <w:hideMark/>
          </w:tcPr>
          <w:p w:rsidR="00C706C2" w:rsidRPr="00C96912" w:rsidRDefault="00C706C2" w:rsidP="00CF7761">
            <w:pPr>
              <w:rPr>
                <w:bCs/>
                <w:iCs/>
              </w:rPr>
            </w:pPr>
            <w:r w:rsidRPr="00C96912">
              <w:rPr>
                <w:bCs/>
                <w:iCs/>
              </w:rPr>
              <w:t>Иные закупки товаров, работ и услуг для обеспечения государственных (муниципальных) нужд</w:t>
            </w:r>
          </w:p>
        </w:tc>
        <w:tc>
          <w:tcPr>
            <w:tcW w:w="1547" w:type="dxa"/>
            <w:shd w:val="clear" w:color="auto" w:fill="auto"/>
            <w:hideMark/>
          </w:tcPr>
          <w:p w:rsidR="00C706C2" w:rsidRPr="00C96912" w:rsidRDefault="00C706C2" w:rsidP="00CF7761">
            <w:pPr>
              <w:jc w:val="center"/>
              <w:rPr>
                <w:bCs/>
                <w:iCs/>
              </w:rPr>
            </w:pPr>
            <w:r w:rsidRPr="00C96912">
              <w:rPr>
                <w:bCs/>
                <w:iCs/>
              </w:rPr>
              <w:t>13К0002200</w:t>
            </w:r>
          </w:p>
        </w:tc>
        <w:tc>
          <w:tcPr>
            <w:tcW w:w="851" w:type="dxa"/>
            <w:shd w:val="clear" w:color="auto" w:fill="auto"/>
            <w:hideMark/>
          </w:tcPr>
          <w:p w:rsidR="00C706C2" w:rsidRPr="00C96912" w:rsidRDefault="00C706C2" w:rsidP="00CF7761">
            <w:pPr>
              <w:jc w:val="center"/>
              <w:rPr>
                <w:bCs/>
                <w:iCs/>
              </w:rPr>
            </w:pPr>
            <w:r w:rsidRPr="00C96912">
              <w:rPr>
                <w:bCs/>
                <w:iCs/>
              </w:rPr>
              <w:t>240</w:t>
            </w:r>
          </w:p>
        </w:tc>
        <w:tc>
          <w:tcPr>
            <w:tcW w:w="708" w:type="dxa"/>
            <w:shd w:val="clear" w:color="auto" w:fill="auto"/>
            <w:hideMark/>
          </w:tcPr>
          <w:p w:rsidR="00C706C2" w:rsidRPr="00C96912" w:rsidRDefault="00C706C2" w:rsidP="00CF7761">
            <w:pPr>
              <w:jc w:val="center"/>
              <w:rPr>
                <w:bCs/>
                <w:iCs/>
              </w:rPr>
            </w:pPr>
            <w:r w:rsidRPr="00C96912">
              <w:rPr>
                <w:bCs/>
                <w:iCs/>
              </w:rPr>
              <w:t> </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0,12</w:t>
            </w:r>
          </w:p>
        </w:tc>
        <w:tc>
          <w:tcPr>
            <w:tcW w:w="1417" w:type="dxa"/>
            <w:shd w:val="clear" w:color="auto" w:fill="auto"/>
            <w:hideMark/>
          </w:tcPr>
          <w:p w:rsidR="00C706C2" w:rsidRPr="00C96912" w:rsidRDefault="00C706C2" w:rsidP="00CF7761">
            <w:pPr>
              <w:jc w:val="right"/>
              <w:rPr>
                <w:bCs/>
                <w:iCs/>
              </w:rPr>
            </w:pPr>
            <w:r w:rsidRPr="00C96912">
              <w:rPr>
                <w:bCs/>
                <w:iCs/>
              </w:rPr>
              <w:t>0,00</w:t>
            </w:r>
          </w:p>
        </w:tc>
        <w:tc>
          <w:tcPr>
            <w:tcW w:w="1418" w:type="dxa"/>
            <w:shd w:val="clear" w:color="auto" w:fill="auto"/>
            <w:hideMark/>
          </w:tcPr>
          <w:p w:rsidR="00C706C2" w:rsidRPr="00C96912" w:rsidRDefault="00C706C2" w:rsidP="00CF7761">
            <w:pPr>
              <w:jc w:val="right"/>
              <w:rPr>
                <w:bCs/>
                <w:iCs/>
              </w:rPr>
            </w:pPr>
            <w:r w:rsidRPr="00C96912">
              <w:rPr>
                <w:bCs/>
                <w:iCs/>
              </w:rPr>
              <w:t>0,00</w:t>
            </w:r>
          </w:p>
        </w:tc>
      </w:tr>
      <w:tr w:rsidR="00C706C2" w:rsidRPr="00C96912" w:rsidTr="00CF7761">
        <w:trPr>
          <w:trHeight w:val="255"/>
        </w:trPr>
        <w:tc>
          <w:tcPr>
            <w:tcW w:w="6536" w:type="dxa"/>
            <w:shd w:val="clear" w:color="auto" w:fill="auto"/>
            <w:hideMark/>
          </w:tcPr>
          <w:p w:rsidR="00C706C2" w:rsidRPr="00C96912" w:rsidRDefault="00C706C2" w:rsidP="00CF7761">
            <w:pPr>
              <w:rPr>
                <w:bCs/>
                <w:iCs/>
              </w:rPr>
            </w:pPr>
            <w:r w:rsidRPr="00C96912">
              <w:rPr>
                <w:bCs/>
                <w:iCs/>
              </w:rPr>
              <w:t>ОБЩЕГОСУДАРСТВЕННЫЕ ВОПРОСЫ</w:t>
            </w:r>
          </w:p>
        </w:tc>
        <w:tc>
          <w:tcPr>
            <w:tcW w:w="1547" w:type="dxa"/>
            <w:shd w:val="clear" w:color="auto" w:fill="auto"/>
            <w:hideMark/>
          </w:tcPr>
          <w:p w:rsidR="00C706C2" w:rsidRPr="00C96912" w:rsidRDefault="00C706C2" w:rsidP="00CF7761">
            <w:pPr>
              <w:jc w:val="center"/>
              <w:rPr>
                <w:bCs/>
                <w:iCs/>
              </w:rPr>
            </w:pPr>
            <w:r w:rsidRPr="00C96912">
              <w:rPr>
                <w:bCs/>
                <w:iCs/>
              </w:rPr>
              <w:t>13К0002200</w:t>
            </w:r>
          </w:p>
        </w:tc>
        <w:tc>
          <w:tcPr>
            <w:tcW w:w="851" w:type="dxa"/>
            <w:shd w:val="clear" w:color="auto" w:fill="auto"/>
            <w:hideMark/>
          </w:tcPr>
          <w:p w:rsidR="00C706C2" w:rsidRPr="00C96912" w:rsidRDefault="00C706C2" w:rsidP="00CF7761">
            <w:pPr>
              <w:jc w:val="center"/>
              <w:rPr>
                <w:bCs/>
                <w:iCs/>
              </w:rPr>
            </w:pPr>
            <w:r w:rsidRPr="00C96912">
              <w:rPr>
                <w:bCs/>
                <w:iCs/>
              </w:rPr>
              <w:t>240</w:t>
            </w:r>
          </w:p>
        </w:tc>
        <w:tc>
          <w:tcPr>
            <w:tcW w:w="708" w:type="dxa"/>
            <w:shd w:val="clear" w:color="auto" w:fill="auto"/>
            <w:hideMark/>
          </w:tcPr>
          <w:p w:rsidR="00C706C2" w:rsidRPr="00C96912" w:rsidRDefault="00C706C2" w:rsidP="00CF7761">
            <w:pPr>
              <w:jc w:val="center"/>
              <w:rPr>
                <w:bCs/>
                <w:iCs/>
              </w:rPr>
            </w:pPr>
            <w:r w:rsidRPr="00C96912">
              <w:rPr>
                <w:bCs/>
                <w:iCs/>
              </w:rPr>
              <w:t>01</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0,12</w:t>
            </w:r>
          </w:p>
        </w:tc>
        <w:tc>
          <w:tcPr>
            <w:tcW w:w="1417" w:type="dxa"/>
            <w:shd w:val="clear" w:color="auto" w:fill="auto"/>
            <w:hideMark/>
          </w:tcPr>
          <w:p w:rsidR="00C706C2" w:rsidRPr="00C96912" w:rsidRDefault="00C706C2" w:rsidP="00CF7761">
            <w:pPr>
              <w:jc w:val="right"/>
              <w:rPr>
                <w:bCs/>
                <w:iCs/>
              </w:rPr>
            </w:pPr>
            <w:r w:rsidRPr="00C96912">
              <w:rPr>
                <w:bCs/>
                <w:iCs/>
              </w:rPr>
              <w:t>0,00</w:t>
            </w:r>
          </w:p>
        </w:tc>
        <w:tc>
          <w:tcPr>
            <w:tcW w:w="1418" w:type="dxa"/>
            <w:shd w:val="clear" w:color="auto" w:fill="auto"/>
            <w:hideMark/>
          </w:tcPr>
          <w:p w:rsidR="00C706C2" w:rsidRPr="00C96912" w:rsidRDefault="00C706C2" w:rsidP="00CF7761">
            <w:pPr>
              <w:jc w:val="right"/>
              <w:rPr>
                <w:bCs/>
                <w:iCs/>
              </w:rPr>
            </w:pPr>
            <w:r w:rsidRPr="00C96912">
              <w:rPr>
                <w:bCs/>
                <w:iCs/>
              </w:rPr>
              <w:t>0,00</w:t>
            </w:r>
          </w:p>
        </w:tc>
      </w:tr>
      <w:tr w:rsidR="00C706C2" w:rsidRPr="00C96912" w:rsidTr="00CF7761">
        <w:trPr>
          <w:trHeight w:val="840"/>
        </w:trPr>
        <w:tc>
          <w:tcPr>
            <w:tcW w:w="6536" w:type="dxa"/>
            <w:shd w:val="clear" w:color="auto" w:fill="auto"/>
            <w:hideMark/>
          </w:tcPr>
          <w:p w:rsidR="00C706C2" w:rsidRPr="00C96912" w:rsidRDefault="00C706C2" w:rsidP="00CF7761">
            <w:pPr>
              <w:rPr>
                <w:bCs/>
                <w:iCs/>
              </w:rPr>
            </w:pPr>
            <w:r w:rsidRPr="00C96912">
              <w:rPr>
                <w:bCs/>
                <w:iCs/>
              </w:rPr>
              <w:lastRenderedPageBreak/>
              <w:t>Обеспечение деятельности финансовых, налоговых и таможенных органов и органов финансового (финансово-бюджетного) надзора</w:t>
            </w:r>
          </w:p>
        </w:tc>
        <w:tc>
          <w:tcPr>
            <w:tcW w:w="1547" w:type="dxa"/>
            <w:shd w:val="clear" w:color="auto" w:fill="auto"/>
            <w:hideMark/>
          </w:tcPr>
          <w:p w:rsidR="00C706C2" w:rsidRPr="00C96912" w:rsidRDefault="00C706C2" w:rsidP="00CF7761">
            <w:pPr>
              <w:jc w:val="center"/>
              <w:rPr>
                <w:bCs/>
                <w:iCs/>
              </w:rPr>
            </w:pPr>
            <w:r w:rsidRPr="00C96912">
              <w:rPr>
                <w:bCs/>
                <w:iCs/>
              </w:rPr>
              <w:t>13К0002200</w:t>
            </w:r>
          </w:p>
        </w:tc>
        <w:tc>
          <w:tcPr>
            <w:tcW w:w="851" w:type="dxa"/>
            <w:shd w:val="clear" w:color="auto" w:fill="auto"/>
            <w:hideMark/>
          </w:tcPr>
          <w:p w:rsidR="00C706C2" w:rsidRPr="00C96912" w:rsidRDefault="00C706C2" w:rsidP="00CF7761">
            <w:pPr>
              <w:jc w:val="center"/>
              <w:rPr>
                <w:bCs/>
                <w:iCs/>
              </w:rPr>
            </w:pPr>
            <w:r w:rsidRPr="00C96912">
              <w:rPr>
                <w:bCs/>
                <w:iCs/>
              </w:rPr>
              <w:t>240</w:t>
            </w:r>
          </w:p>
        </w:tc>
        <w:tc>
          <w:tcPr>
            <w:tcW w:w="708" w:type="dxa"/>
            <w:shd w:val="clear" w:color="auto" w:fill="auto"/>
            <w:hideMark/>
          </w:tcPr>
          <w:p w:rsidR="00C706C2" w:rsidRPr="00C96912" w:rsidRDefault="00C706C2" w:rsidP="00CF7761">
            <w:pPr>
              <w:jc w:val="center"/>
              <w:rPr>
                <w:bCs/>
                <w:iCs/>
              </w:rPr>
            </w:pPr>
            <w:r w:rsidRPr="00C96912">
              <w:rPr>
                <w:bCs/>
                <w:iCs/>
              </w:rPr>
              <w:t>01</w:t>
            </w:r>
          </w:p>
        </w:tc>
        <w:tc>
          <w:tcPr>
            <w:tcW w:w="712" w:type="dxa"/>
            <w:shd w:val="clear" w:color="auto" w:fill="auto"/>
            <w:hideMark/>
          </w:tcPr>
          <w:p w:rsidR="00C706C2" w:rsidRPr="00C96912" w:rsidRDefault="00C706C2" w:rsidP="00CF7761">
            <w:pPr>
              <w:jc w:val="center"/>
              <w:rPr>
                <w:bCs/>
                <w:iCs/>
              </w:rPr>
            </w:pPr>
            <w:r w:rsidRPr="00C96912">
              <w:rPr>
                <w:bCs/>
                <w:iCs/>
              </w:rPr>
              <w:t>06</w:t>
            </w:r>
          </w:p>
        </w:tc>
        <w:tc>
          <w:tcPr>
            <w:tcW w:w="1415" w:type="dxa"/>
            <w:shd w:val="clear" w:color="auto" w:fill="auto"/>
            <w:hideMark/>
          </w:tcPr>
          <w:p w:rsidR="00C706C2" w:rsidRPr="00C96912" w:rsidRDefault="00C706C2" w:rsidP="00CF7761">
            <w:pPr>
              <w:jc w:val="right"/>
              <w:rPr>
                <w:bCs/>
                <w:iCs/>
              </w:rPr>
            </w:pPr>
            <w:r w:rsidRPr="00C96912">
              <w:rPr>
                <w:bCs/>
                <w:iCs/>
              </w:rPr>
              <w:t>0,12</w:t>
            </w:r>
          </w:p>
        </w:tc>
        <w:tc>
          <w:tcPr>
            <w:tcW w:w="1417" w:type="dxa"/>
            <w:shd w:val="clear" w:color="auto" w:fill="auto"/>
            <w:hideMark/>
          </w:tcPr>
          <w:p w:rsidR="00C706C2" w:rsidRPr="00C96912" w:rsidRDefault="00C706C2" w:rsidP="00CF7761">
            <w:pPr>
              <w:jc w:val="right"/>
              <w:rPr>
                <w:bCs/>
                <w:iCs/>
              </w:rPr>
            </w:pPr>
            <w:r w:rsidRPr="00C96912">
              <w:rPr>
                <w:bCs/>
                <w:iCs/>
              </w:rPr>
              <w:t>0,00</w:t>
            </w:r>
          </w:p>
        </w:tc>
        <w:tc>
          <w:tcPr>
            <w:tcW w:w="1418" w:type="dxa"/>
            <w:shd w:val="clear" w:color="auto" w:fill="auto"/>
            <w:hideMark/>
          </w:tcPr>
          <w:p w:rsidR="00C706C2" w:rsidRPr="00C96912" w:rsidRDefault="00C706C2" w:rsidP="00CF7761">
            <w:pPr>
              <w:jc w:val="right"/>
              <w:rPr>
                <w:bCs/>
                <w:iCs/>
              </w:rPr>
            </w:pPr>
            <w:r w:rsidRPr="00C96912">
              <w:rPr>
                <w:bCs/>
                <w:iCs/>
              </w:rPr>
              <w:t>0,00</w:t>
            </w:r>
          </w:p>
        </w:tc>
      </w:tr>
      <w:tr w:rsidR="00C706C2" w:rsidRPr="00C96912" w:rsidTr="00CF7761">
        <w:trPr>
          <w:trHeight w:val="420"/>
        </w:trPr>
        <w:tc>
          <w:tcPr>
            <w:tcW w:w="6536" w:type="dxa"/>
            <w:shd w:val="clear" w:color="auto" w:fill="auto"/>
            <w:hideMark/>
          </w:tcPr>
          <w:p w:rsidR="00C706C2" w:rsidRPr="00C96912" w:rsidRDefault="00C706C2" w:rsidP="00CF7761">
            <w:pPr>
              <w:rPr>
                <w:bCs/>
                <w:iCs/>
              </w:rPr>
            </w:pPr>
            <w:r w:rsidRPr="00C96912">
              <w:rPr>
                <w:bCs/>
                <w:iCs/>
              </w:rPr>
              <w:t>Иные непрограммные расходы Камешкирского района Пензенской области</w:t>
            </w:r>
          </w:p>
        </w:tc>
        <w:tc>
          <w:tcPr>
            <w:tcW w:w="1547" w:type="dxa"/>
            <w:shd w:val="clear" w:color="auto" w:fill="auto"/>
            <w:hideMark/>
          </w:tcPr>
          <w:p w:rsidR="00C706C2" w:rsidRPr="00C96912" w:rsidRDefault="00C706C2" w:rsidP="00CF7761">
            <w:pPr>
              <w:jc w:val="center"/>
              <w:rPr>
                <w:bCs/>
                <w:iCs/>
              </w:rPr>
            </w:pPr>
            <w:r w:rsidRPr="00C96912">
              <w:rPr>
                <w:bCs/>
                <w:iCs/>
              </w:rPr>
              <w:t>9900000000</w:t>
            </w:r>
          </w:p>
        </w:tc>
        <w:tc>
          <w:tcPr>
            <w:tcW w:w="851" w:type="dxa"/>
            <w:shd w:val="clear" w:color="auto" w:fill="auto"/>
            <w:hideMark/>
          </w:tcPr>
          <w:p w:rsidR="00C706C2" w:rsidRPr="00C96912" w:rsidRDefault="00C706C2" w:rsidP="00CF7761">
            <w:pPr>
              <w:jc w:val="center"/>
              <w:rPr>
                <w:bCs/>
                <w:iCs/>
              </w:rPr>
            </w:pPr>
            <w:r w:rsidRPr="00C96912">
              <w:rPr>
                <w:bCs/>
                <w:iCs/>
              </w:rPr>
              <w:t> </w:t>
            </w:r>
          </w:p>
        </w:tc>
        <w:tc>
          <w:tcPr>
            <w:tcW w:w="708" w:type="dxa"/>
            <w:shd w:val="clear" w:color="auto" w:fill="auto"/>
            <w:hideMark/>
          </w:tcPr>
          <w:p w:rsidR="00C706C2" w:rsidRPr="00C96912" w:rsidRDefault="00C706C2" w:rsidP="00CF7761">
            <w:pPr>
              <w:jc w:val="center"/>
              <w:rPr>
                <w:bCs/>
                <w:iCs/>
              </w:rPr>
            </w:pPr>
            <w:r w:rsidRPr="00C96912">
              <w:rPr>
                <w:bCs/>
                <w:iCs/>
              </w:rPr>
              <w:t> </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164,37</w:t>
            </w:r>
          </w:p>
        </w:tc>
        <w:tc>
          <w:tcPr>
            <w:tcW w:w="1417" w:type="dxa"/>
            <w:shd w:val="clear" w:color="auto" w:fill="auto"/>
            <w:hideMark/>
          </w:tcPr>
          <w:p w:rsidR="00C706C2" w:rsidRPr="00C96912" w:rsidRDefault="00C706C2" w:rsidP="00CF7761">
            <w:pPr>
              <w:jc w:val="right"/>
              <w:rPr>
                <w:bCs/>
                <w:iCs/>
              </w:rPr>
            </w:pPr>
            <w:r w:rsidRPr="00C96912">
              <w:rPr>
                <w:bCs/>
                <w:iCs/>
              </w:rPr>
              <w:t>1 033,50</w:t>
            </w:r>
          </w:p>
        </w:tc>
        <w:tc>
          <w:tcPr>
            <w:tcW w:w="1418" w:type="dxa"/>
            <w:shd w:val="clear" w:color="auto" w:fill="auto"/>
            <w:hideMark/>
          </w:tcPr>
          <w:p w:rsidR="00C706C2" w:rsidRPr="00C96912" w:rsidRDefault="00C706C2" w:rsidP="00CF7761">
            <w:pPr>
              <w:jc w:val="right"/>
              <w:rPr>
                <w:bCs/>
                <w:iCs/>
              </w:rPr>
            </w:pPr>
            <w:r w:rsidRPr="00C96912">
              <w:rPr>
                <w:bCs/>
                <w:iCs/>
              </w:rPr>
              <w:t>450,10</w:t>
            </w:r>
          </w:p>
        </w:tc>
      </w:tr>
      <w:tr w:rsidR="00C706C2" w:rsidRPr="00C96912" w:rsidTr="00CF7761">
        <w:trPr>
          <w:trHeight w:val="630"/>
        </w:trPr>
        <w:tc>
          <w:tcPr>
            <w:tcW w:w="6536" w:type="dxa"/>
            <w:shd w:val="clear" w:color="auto" w:fill="auto"/>
            <w:hideMark/>
          </w:tcPr>
          <w:p w:rsidR="00C706C2" w:rsidRPr="00C96912" w:rsidRDefault="00C706C2" w:rsidP="00CF7761">
            <w:pPr>
              <w:rPr>
                <w:bCs/>
                <w:iCs/>
              </w:rPr>
            </w:pPr>
            <w:r w:rsidRPr="00C96912">
              <w:rPr>
                <w:bCs/>
                <w:iCs/>
              </w:rPr>
              <w:t>Непрограммные расходы органов местного самоуправления Камешкирского района Пензенской области</w:t>
            </w:r>
          </w:p>
        </w:tc>
        <w:tc>
          <w:tcPr>
            <w:tcW w:w="1547" w:type="dxa"/>
            <w:shd w:val="clear" w:color="auto" w:fill="auto"/>
            <w:hideMark/>
          </w:tcPr>
          <w:p w:rsidR="00C706C2" w:rsidRPr="00C96912" w:rsidRDefault="00C706C2" w:rsidP="00CF7761">
            <w:pPr>
              <w:jc w:val="center"/>
              <w:rPr>
                <w:bCs/>
                <w:iCs/>
              </w:rPr>
            </w:pPr>
            <w:r w:rsidRPr="00C96912">
              <w:rPr>
                <w:bCs/>
                <w:iCs/>
              </w:rPr>
              <w:t>9910000000</w:t>
            </w:r>
          </w:p>
        </w:tc>
        <w:tc>
          <w:tcPr>
            <w:tcW w:w="851" w:type="dxa"/>
            <w:shd w:val="clear" w:color="auto" w:fill="auto"/>
            <w:hideMark/>
          </w:tcPr>
          <w:p w:rsidR="00C706C2" w:rsidRPr="00C96912" w:rsidRDefault="00C706C2" w:rsidP="00CF7761">
            <w:pPr>
              <w:jc w:val="center"/>
              <w:rPr>
                <w:bCs/>
                <w:iCs/>
              </w:rPr>
            </w:pPr>
            <w:r w:rsidRPr="00C96912">
              <w:rPr>
                <w:bCs/>
                <w:iCs/>
              </w:rPr>
              <w:t> </w:t>
            </w:r>
          </w:p>
        </w:tc>
        <w:tc>
          <w:tcPr>
            <w:tcW w:w="708" w:type="dxa"/>
            <w:shd w:val="clear" w:color="auto" w:fill="auto"/>
            <w:hideMark/>
          </w:tcPr>
          <w:p w:rsidR="00C706C2" w:rsidRPr="00C96912" w:rsidRDefault="00C706C2" w:rsidP="00CF7761">
            <w:pPr>
              <w:jc w:val="center"/>
              <w:rPr>
                <w:bCs/>
                <w:iCs/>
              </w:rPr>
            </w:pPr>
            <w:r w:rsidRPr="00C96912">
              <w:rPr>
                <w:bCs/>
                <w:iCs/>
              </w:rPr>
              <w:t> </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64,37</w:t>
            </w:r>
          </w:p>
        </w:tc>
        <w:tc>
          <w:tcPr>
            <w:tcW w:w="1417" w:type="dxa"/>
            <w:shd w:val="clear" w:color="auto" w:fill="auto"/>
            <w:hideMark/>
          </w:tcPr>
          <w:p w:rsidR="00C706C2" w:rsidRPr="00C96912" w:rsidRDefault="00C706C2" w:rsidP="00CF7761">
            <w:pPr>
              <w:jc w:val="right"/>
              <w:rPr>
                <w:bCs/>
                <w:iCs/>
              </w:rPr>
            </w:pPr>
            <w:r w:rsidRPr="00C96912">
              <w:rPr>
                <w:bCs/>
                <w:iCs/>
              </w:rPr>
              <w:t>933,50</w:t>
            </w:r>
          </w:p>
        </w:tc>
        <w:tc>
          <w:tcPr>
            <w:tcW w:w="1418" w:type="dxa"/>
            <w:shd w:val="clear" w:color="auto" w:fill="auto"/>
            <w:hideMark/>
          </w:tcPr>
          <w:p w:rsidR="00C706C2" w:rsidRPr="00C96912" w:rsidRDefault="00C706C2" w:rsidP="00CF7761">
            <w:pPr>
              <w:jc w:val="right"/>
              <w:rPr>
                <w:bCs/>
                <w:iCs/>
              </w:rPr>
            </w:pPr>
            <w:r w:rsidRPr="00C96912">
              <w:rPr>
                <w:bCs/>
                <w:iCs/>
              </w:rPr>
              <w:t>350,10</w:t>
            </w:r>
          </w:p>
        </w:tc>
      </w:tr>
      <w:tr w:rsidR="00C706C2" w:rsidRPr="00C96912" w:rsidTr="00CF7761">
        <w:trPr>
          <w:trHeight w:val="630"/>
        </w:trPr>
        <w:tc>
          <w:tcPr>
            <w:tcW w:w="6536" w:type="dxa"/>
            <w:shd w:val="clear" w:color="auto" w:fill="auto"/>
            <w:hideMark/>
          </w:tcPr>
          <w:p w:rsidR="00C706C2" w:rsidRPr="00C96912" w:rsidRDefault="00C706C2" w:rsidP="00CF7761">
            <w:pPr>
              <w:rPr>
                <w:bCs/>
                <w:iCs/>
              </w:rPr>
            </w:pPr>
            <w:r w:rsidRPr="00C96912">
              <w:rPr>
                <w:bCs/>
                <w:iCs/>
              </w:rPr>
              <w:t>Расходы на проведение выборов депутатов Собрания представителей Камешкирского района</w:t>
            </w:r>
          </w:p>
        </w:tc>
        <w:tc>
          <w:tcPr>
            <w:tcW w:w="1547" w:type="dxa"/>
            <w:shd w:val="clear" w:color="auto" w:fill="auto"/>
            <w:hideMark/>
          </w:tcPr>
          <w:p w:rsidR="00C706C2" w:rsidRPr="00C96912" w:rsidRDefault="00C706C2" w:rsidP="00CF7761">
            <w:pPr>
              <w:jc w:val="center"/>
              <w:rPr>
                <w:bCs/>
                <w:iCs/>
              </w:rPr>
            </w:pPr>
            <w:r w:rsidRPr="00C96912">
              <w:rPr>
                <w:bCs/>
                <w:iCs/>
              </w:rPr>
              <w:t>9910020220</w:t>
            </w:r>
          </w:p>
        </w:tc>
        <w:tc>
          <w:tcPr>
            <w:tcW w:w="851" w:type="dxa"/>
            <w:shd w:val="clear" w:color="auto" w:fill="auto"/>
            <w:hideMark/>
          </w:tcPr>
          <w:p w:rsidR="00C706C2" w:rsidRPr="00C96912" w:rsidRDefault="00C706C2" w:rsidP="00CF7761">
            <w:pPr>
              <w:jc w:val="center"/>
              <w:rPr>
                <w:bCs/>
                <w:iCs/>
              </w:rPr>
            </w:pPr>
            <w:r w:rsidRPr="00C96912">
              <w:rPr>
                <w:bCs/>
                <w:iCs/>
              </w:rPr>
              <w:t> </w:t>
            </w:r>
          </w:p>
        </w:tc>
        <w:tc>
          <w:tcPr>
            <w:tcW w:w="708" w:type="dxa"/>
            <w:shd w:val="clear" w:color="auto" w:fill="auto"/>
            <w:hideMark/>
          </w:tcPr>
          <w:p w:rsidR="00C706C2" w:rsidRPr="00C96912" w:rsidRDefault="00C706C2" w:rsidP="00CF7761">
            <w:pPr>
              <w:jc w:val="center"/>
              <w:rPr>
                <w:bCs/>
                <w:iCs/>
              </w:rPr>
            </w:pPr>
            <w:r w:rsidRPr="00C96912">
              <w:rPr>
                <w:bCs/>
                <w:iCs/>
              </w:rPr>
              <w:t> </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10,00</w:t>
            </w:r>
          </w:p>
        </w:tc>
        <w:tc>
          <w:tcPr>
            <w:tcW w:w="1417" w:type="dxa"/>
            <w:shd w:val="clear" w:color="auto" w:fill="auto"/>
            <w:hideMark/>
          </w:tcPr>
          <w:p w:rsidR="00C706C2" w:rsidRPr="00C96912" w:rsidRDefault="00C706C2" w:rsidP="00CF7761">
            <w:pPr>
              <w:jc w:val="right"/>
              <w:rPr>
                <w:bCs/>
                <w:iCs/>
              </w:rPr>
            </w:pPr>
            <w:r w:rsidRPr="00C96912">
              <w:rPr>
                <w:bCs/>
                <w:iCs/>
              </w:rPr>
              <w:t>10,00</w:t>
            </w:r>
          </w:p>
        </w:tc>
        <w:tc>
          <w:tcPr>
            <w:tcW w:w="1418" w:type="dxa"/>
            <w:shd w:val="clear" w:color="auto" w:fill="auto"/>
            <w:hideMark/>
          </w:tcPr>
          <w:p w:rsidR="00C706C2" w:rsidRPr="00C96912" w:rsidRDefault="00C706C2" w:rsidP="00CF7761">
            <w:pPr>
              <w:jc w:val="right"/>
              <w:rPr>
                <w:bCs/>
                <w:iCs/>
              </w:rPr>
            </w:pPr>
            <w:r w:rsidRPr="00C96912">
              <w:rPr>
                <w:bCs/>
                <w:iCs/>
              </w:rPr>
              <w:t>10,00</w:t>
            </w:r>
          </w:p>
        </w:tc>
      </w:tr>
      <w:tr w:rsidR="00C706C2" w:rsidRPr="00C96912" w:rsidTr="00CF7761">
        <w:trPr>
          <w:trHeight w:val="255"/>
        </w:trPr>
        <w:tc>
          <w:tcPr>
            <w:tcW w:w="6536" w:type="dxa"/>
            <w:shd w:val="clear" w:color="auto" w:fill="auto"/>
            <w:hideMark/>
          </w:tcPr>
          <w:p w:rsidR="00C706C2" w:rsidRPr="00C96912" w:rsidRDefault="00C706C2" w:rsidP="00CF7761">
            <w:pPr>
              <w:rPr>
                <w:bCs/>
                <w:iCs/>
              </w:rPr>
            </w:pPr>
            <w:r w:rsidRPr="00C96912">
              <w:rPr>
                <w:bCs/>
                <w:iCs/>
              </w:rPr>
              <w:t>Иные бюджетные ассигнования</w:t>
            </w:r>
          </w:p>
        </w:tc>
        <w:tc>
          <w:tcPr>
            <w:tcW w:w="1547" w:type="dxa"/>
            <w:shd w:val="clear" w:color="auto" w:fill="auto"/>
            <w:hideMark/>
          </w:tcPr>
          <w:p w:rsidR="00C706C2" w:rsidRPr="00C96912" w:rsidRDefault="00C706C2" w:rsidP="00CF7761">
            <w:pPr>
              <w:jc w:val="center"/>
              <w:rPr>
                <w:bCs/>
                <w:iCs/>
              </w:rPr>
            </w:pPr>
            <w:r w:rsidRPr="00C96912">
              <w:rPr>
                <w:bCs/>
                <w:iCs/>
              </w:rPr>
              <w:t>9910020220</w:t>
            </w:r>
          </w:p>
        </w:tc>
        <w:tc>
          <w:tcPr>
            <w:tcW w:w="851" w:type="dxa"/>
            <w:shd w:val="clear" w:color="auto" w:fill="auto"/>
            <w:hideMark/>
          </w:tcPr>
          <w:p w:rsidR="00C706C2" w:rsidRPr="00C96912" w:rsidRDefault="00C706C2" w:rsidP="00CF7761">
            <w:pPr>
              <w:jc w:val="center"/>
              <w:rPr>
                <w:bCs/>
                <w:iCs/>
              </w:rPr>
            </w:pPr>
            <w:r w:rsidRPr="00C96912">
              <w:rPr>
                <w:bCs/>
                <w:iCs/>
              </w:rPr>
              <w:t>800</w:t>
            </w:r>
          </w:p>
        </w:tc>
        <w:tc>
          <w:tcPr>
            <w:tcW w:w="708" w:type="dxa"/>
            <w:shd w:val="clear" w:color="auto" w:fill="auto"/>
            <w:hideMark/>
          </w:tcPr>
          <w:p w:rsidR="00C706C2" w:rsidRPr="00C96912" w:rsidRDefault="00C706C2" w:rsidP="00CF7761">
            <w:pPr>
              <w:jc w:val="center"/>
              <w:rPr>
                <w:bCs/>
                <w:iCs/>
              </w:rPr>
            </w:pPr>
            <w:r w:rsidRPr="00C96912">
              <w:rPr>
                <w:bCs/>
                <w:iCs/>
              </w:rPr>
              <w:t> </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10,00</w:t>
            </w:r>
          </w:p>
        </w:tc>
        <w:tc>
          <w:tcPr>
            <w:tcW w:w="1417" w:type="dxa"/>
            <w:shd w:val="clear" w:color="auto" w:fill="auto"/>
            <w:hideMark/>
          </w:tcPr>
          <w:p w:rsidR="00C706C2" w:rsidRPr="00C96912" w:rsidRDefault="00C706C2" w:rsidP="00CF7761">
            <w:pPr>
              <w:jc w:val="right"/>
              <w:rPr>
                <w:bCs/>
                <w:iCs/>
              </w:rPr>
            </w:pPr>
            <w:r w:rsidRPr="00C96912">
              <w:rPr>
                <w:bCs/>
                <w:iCs/>
              </w:rPr>
              <w:t>10,00</w:t>
            </w:r>
          </w:p>
        </w:tc>
        <w:tc>
          <w:tcPr>
            <w:tcW w:w="1418" w:type="dxa"/>
            <w:shd w:val="clear" w:color="auto" w:fill="auto"/>
            <w:hideMark/>
          </w:tcPr>
          <w:p w:rsidR="00C706C2" w:rsidRPr="00C96912" w:rsidRDefault="00C706C2" w:rsidP="00CF7761">
            <w:pPr>
              <w:jc w:val="right"/>
              <w:rPr>
                <w:bCs/>
                <w:iCs/>
              </w:rPr>
            </w:pPr>
            <w:r w:rsidRPr="00C96912">
              <w:rPr>
                <w:bCs/>
                <w:iCs/>
              </w:rPr>
              <w:t>10,00</w:t>
            </w:r>
          </w:p>
        </w:tc>
      </w:tr>
      <w:tr w:rsidR="00C706C2" w:rsidRPr="00C96912" w:rsidTr="00CF7761">
        <w:trPr>
          <w:trHeight w:val="255"/>
        </w:trPr>
        <w:tc>
          <w:tcPr>
            <w:tcW w:w="6536" w:type="dxa"/>
            <w:shd w:val="clear" w:color="auto" w:fill="auto"/>
            <w:hideMark/>
          </w:tcPr>
          <w:p w:rsidR="00C706C2" w:rsidRPr="00C96912" w:rsidRDefault="00C706C2" w:rsidP="00CF7761">
            <w:pPr>
              <w:rPr>
                <w:bCs/>
                <w:iCs/>
              </w:rPr>
            </w:pPr>
            <w:r w:rsidRPr="00C96912">
              <w:rPr>
                <w:bCs/>
                <w:iCs/>
              </w:rPr>
              <w:t>Специальные расходы</w:t>
            </w:r>
          </w:p>
        </w:tc>
        <w:tc>
          <w:tcPr>
            <w:tcW w:w="1547" w:type="dxa"/>
            <w:shd w:val="clear" w:color="auto" w:fill="auto"/>
            <w:hideMark/>
          </w:tcPr>
          <w:p w:rsidR="00C706C2" w:rsidRPr="00C96912" w:rsidRDefault="00C706C2" w:rsidP="00CF7761">
            <w:pPr>
              <w:jc w:val="center"/>
              <w:rPr>
                <w:bCs/>
                <w:iCs/>
              </w:rPr>
            </w:pPr>
            <w:r w:rsidRPr="00C96912">
              <w:rPr>
                <w:bCs/>
                <w:iCs/>
              </w:rPr>
              <w:t>9910020220</w:t>
            </w:r>
          </w:p>
        </w:tc>
        <w:tc>
          <w:tcPr>
            <w:tcW w:w="851" w:type="dxa"/>
            <w:shd w:val="clear" w:color="auto" w:fill="auto"/>
            <w:hideMark/>
          </w:tcPr>
          <w:p w:rsidR="00C706C2" w:rsidRPr="00C96912" w:rsidRDefault="00C706C2" w:rsidP="00CF7761">
            <w:pPr>
              <w:jc w:val="center"/>
              <w:rPr>
                <w:bCs/>
                <w:iCs/>
              </w:rPr>
            </w:pPr>
            <w:r w:rsidRPr="00C96912">
              <w:rPr>
                <w:bCs/>
                <w:iCs/>
              </w:rPr>
              <w:t>880</w:t>
            </w:r>
          </w:p>
        </w:tc>
        <w:tc>
          <w:tcPr>
            <w:tcW w:w="708" w:type="dxa"/>
            <w:shd w:val="clear" w:color="auto" w:fill="auto"/>
            <w:hideMark/>
          </w:tcPr>
          <w:p w:rsidR="00C706C2" w:rsidRPr="00C96912" w:rsidRDefault="00C706C2" w:rsidP="00CF7761">
            <w:pPr>
              <w:jc w:val="center"/>
              <w:rPr>
                <w:bCs/>
                <w:iCs/>
              </w:rPr>
            </w:pPr>
            <w:r w:rsidRPr="00C96912">
              <w:rPr>
                <w:bCs/>
                <w:iCs/>
              </w:rPr>
              <w:t> </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10,00</w:t>
            </w:r>
          </w:p>
        </w:tc>
        <w:tc>
          <w:tcPr>
            <w:tcW w:w="1417" w:type="dxa"/>
            <w:shd w:val="clear" w:color="auto" w:fill="auto"/>
            <w:hideMark/>
          </w:tcPr>
          <w:p w:rsidR="00C706C2" w:rsidRPr="00C96912" w:rsidRDefault="00C706C2" w:rsidP="00CF7761">
            <w:pPr>
              <w:jc w:val="right"/>
              <w:rPr>
                <w:bCs/>
                <w:iCs/>
              </w:rPr>
            </w:pPr>
            <w:r w:rsidRPr="00C96912">
              <w:rPr>
                <w:bCs/>
                <w:iCs/>
              </w:rPr>
              <w:t>10,00</w:t>
            </w:r>
          </w:p>
        </w:tc>
        <w:tc>
          <w:tcPr>
            <w:tcW w:w="1418" w:type="dxa"/>
            <w:shd w:val="clear" w:color="auto" w:fill="auto"/>
            <w:hideMark/>
          </w:tcPr>
          <w:p w:rsidR="00C706C2" w:rsidRPr="00C96912" w:rsidRDefault="00C706C2" w:rsidP="00CF7761">
            <w:pPr>
              <w:jc w:val="right"/>
              <w:rPr>
                <w:bCs/>
                <w:iCs/>
              </w:rPr>
            </w:pPr>
            <w:r w:rsidRPr="00C96912">
              <w:rPr>
                <w:bCs/>
                <w:iCs/>
              </w:rPr>
              <w:t>10,00</w:t>
            </w:r>
          </w:p>
        </w:tc>
      </w:tr>
      <w:tr w:rsidR="00C706C2" w:rsidRPr="00C96912" w:rsidTr="00CF7761">
        <w:trPr>
          <w:trHeight w:val="255"/>
        </w:trPr>
        <w:tc>
          <w:tcPr>
            <w:tcW w:w="6536" w:type="dxa"/>
            <w:shd w:val="clear" w:color="auto" w:fill="auto"/>
            <w:hideMark/>
          </w:tcPr>
          <w:p w:rsidR="00C706C2" w:rsidRPr="00C96912" w:rsidRDefault="00C706C2" w:rsidP="00CF7761">
            <w:pPr>
              <w:rPr>
                <w:bCs/>
                <w:iCs/>
              </w:rPr>
            </w:pPr>
            <w:r w:rsidRPr="00C96912">
              <w:rPr>
                <w:bCs/>
                <w:iCs/>
              </w:rPr>
              <w:t>ОБЩЕГОСУДАРСТВЕННЫЕ ВОПРОСЫ</w:t>
            </w:r>
          </w:p>
        </w:tc>
        <w:tc>
          <w:tcPr>
            <w:tcW w:w="1547" w:type="dxa"/>
            <w:shd w:val="clear" w:color="auto" w:fill="auto"/>
            <w:hideMark/>
          </w:tcPr>
          <w:p w:rsidR="00C706C2" w:rsidRPr="00C96912" w:rsidRDefault="00C706C2" w:rsidP="00CF7761">
            <w:pPr>
              <w:jc w:val="center"/>
              <w:rPr>
                <w:bCs/>
                <w:iCs/>
              </w:rPr>
            </w:pPr>
            <w:r w:rsidRPr="00C96912">
              <w:rPr>
                <w:bCs/>
                <w:iCs/>
              </w:rPr>
              <w:t>9910020220</w:t>
            </w:r>
          </w:p>
        </w:tc>
        <w:tc>
          <w:tcPr>
            <w:tcW w:w="851" w:type="dxa"/>
            <w:shd w:val="clear" w:color="auto" w:fill="auto"/>
            <w:hideMark/>
          </w:tcPr>
          <w:p w:rsidR="00C706C2" w:rsidRPr="00C96912" w:rsidRDefault="00C706C2" w:rsidP="00CF7761">
            <w:pPr>
              <w:jc w:val="center"/>
              <w:rPr>
                <w:bCs/>
                <w:iCs/>
              </w:rPr>
            </w:pPr>
            <w:r w:rsidRPr="00C96912">
              <w:rPr>
                <w:bCs/>
                <w:iCs/>
              </w:rPr>
              <w:t>880</w:t>
            </w:r>
          </w:p>
        </w:tc>
        <w:tc>
          <w:tcPr>
            <w:tcW w:w="708" w:type="dxa"/>
            <w:shd w:val="clear" w:color="auto" w:fill="auto"/>
            <w:hideMark/>
          </w:tcPr>
          <w:p w:rsidR="00C706C2" w:rsidRPr="00C96912" w:rsidRDefault="00C706C2" w:rsidP="00CF7761">
            <w:pPr>
              <w:jc w:val="center"/>
              <w:rPr>
                <w:bCs/>
                <w:iCs/>
              </w:rPr>
            </w:pPr>
            <w:r w:rsidRPr="00C96912">
              <w:rPr>
                <w:bCs/>
                <w:iCs/>
              </w:rPr>
              <w:t>01</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10,00</w:t>
            </w:r>
          </w:p>
        </w:tc>
        <w:tc>
          <w:tcPr>
            <w:tcW w:w="1417" w:type="dxa"/>
            <w:shd w:val="clear" w:color="auto" w:fill="auto"/>
            <w:hideMark/>
          </w:tcPr>
          <w:p w:rsidR="00C706C2" w:rsidRPr="00C96912" w:rsidRDefault="00C706C2" w:rsidP="00CF7761">
            <w:pPr>
              <w:jc w:val="right"/>
              <w:rPr>
                <w:bCs/>
                <w:iCs/>
              </w:rPr>
            </w:pPr>
            <w:r w:rsidRPr="00C96912">
              <w:rPr>
                <w:bCs/>
                <w:iCs/>
              </w:rPr>
              <w:t>10,00</w:t>
            </w:r>
          </w:p>
        </w:tc>
        <w:tc>
          <w:tcPr>
            <w:tcW w:w="1418" w:type="dxa"/>
            <w:shd w:val="clear" w:color="auto" w:fill="auto"/>
            <w:hideMark/>
          </w:tcPr>
          <w:p w:rsidR="00C706C2" w:rsidRPr="00C96912" w:rsidRDefault="00C706C2" w:rsidP="00CF7761">
            <w:pPr>
              <w:jc w:val="right"/>
              <w:rPr>
                <w:bCs/>
                <w:iCs/>
              </w:rPr>
            </w:pPr>
            <w:r w:rsidRPr="00C96912">
              <w:rPr>
                <w:bCs/>
                <w:iCs/>
              </w:rPr>
              <w:t>10,00</w:t>
            </w:r>
          </w:p>
        </w:tc>
      </w:tr>
      <w:tr w:rsidR="00C706C2" w:rsidRPr="00C96912" w:rsidTr="00CF7761">
        <w:trPr>
          <w:trHeight w:val="420"/>
        </w:trPr>
        <w:tc>
          <w:tcPr>
            <w:tcW w:w="6536" w:type="dxa"/>
            <w:shd w:val="clear" w:color="auto" w:fill="auto"/>
            <w:hideMark/>
          </w:tcPr>
          <w:p w:rsidR="00C706C2" w:rsidRPr="00C96912" w:rsidRDefault="00C706C2" w:rsidP="00CF7761">
            <w:pPr>
              <w:rPr>
                <w:bCs/>
                <w:iCs/>
              </w:rPr>
            </w:pPr>
            <w:r w:rsidRPr="00C96912">
              <w:rPr>
                <w:bCs/>
                <w:iCs/>
              </w:rPr>
              <w:t>Обеспечение проведения выборов и референдумов</w:t>
            </w:r>
          </w:p>
        </w:tc>
        <w:tc>
          <w:tcPr>
            <w:tcW w:w="1547" w:type="dxa"/>
            <w:shd w:val="clear" w:color="auto" w:fill="auto"/>
            <w:hideMark/>
          </w:tcPr>
          <w:p w:rsidR="00C706C2" w:rsidRPr="00C96912" w:rsidRDefault="00C706C2" w:rsidP="00CF7761">
            <w:pPr>
              <w:jc w:val="center"/>
              <w:rPr>
                <w:bCs/>
                <w:iCs/>
              </w:rPr>
            </w:pPr>
            <w:r w:rsidRPr="00C96912">
              <w:rPr>
                <w:bCs/>
                <w:iCs/>
              </w:rPr>
              <w:t>9910020220</w:t>
            </w:r>
          </w:p>
        </w:tc>
        <w:tc>
          <w:tcPr>
            <w:tcW w:w="851" w:type="dxa"/>
            <w:shd w:val="clear" w:color="auto" w:fill="auto"/>
            <w:hideMark/>
          </w:tcPr>
          <w:p w:rsidR="00C706C2" w:rsidRPr="00C96912" w:rsidRDefault="00C706C2" w:rsidP="00CF7761">
            <w:pPr>
              <w:jc w:val="center"/>
              <w:rPr>
                <w:bCs/>
                <w:iCs/>
              </w:rPr>
            </w:pPr>
            <w:r w:rsidRPr="00C96912">
              <w:rPr>
                <w:bCs/>
                <w:iCs/>
              </w:rPr>
              <w:t>880</w:t>
            </w:r>
          </w:p>
        </w:tc>
        <w:tc>
          <w:tcPr>
            <w:tcW w:w="708" w:type="dxa"/>
            <w:shd w:val="clear" w:color="auto" w:fill="auto"/>
            <w:hideMark/>
          </w:tcPr>
          <w:p w:rsidR="00C706C2" w:rsidRPr="00C96912" w:rsidRDefault="00C706C2" w:rsidP="00CF7761">
            <w:pPr>
              <w:jc w:val="center"/>
              <w:rPr>
                <w:bCs/>
                <w:iCs/>
              </w:rPr>
            </w:pPr>
            <w:r w:rsidRPr="00C96912">
              <w:rPr>
                <w:bCs/>
                <w:iCs/>
              </w:rPr>
              <w:t>01</w:t>
            </w:r>
          </w:p>
        </w:tc>
        <w:tc>
          <w:tcPr>
            <w:tcW w:w="712" w:type="dxa"/>
            <w:shd w:val="clear" w:color="auto" w:fill="auto"/>
            <w:hideMark/>
          </w:tcPr>
          <w:p w:rsidR="00C706C2" w:rsidRPr="00C96912" w:rsidRDefault="00C706C2" w:rsidP="00CF7761">
            <w:pPr>
              <w:jc w:val="center"/>
              <w:rPr>
                <w:bCs/>
                <w:iCs/>
              </w:rPr>
            </w:pPr>
            <w:r w:rsidRPr="00C96912">
              <w:rPr>
                <w:bCs/>
                <w:iCs/>
              </w:rPr>
              <w:t>07</w:t>
            </w:r>
          </w:p>
        </w:tc>
        <w:tc>
          <w:tcPr>
            <w:tcW w:w="1415" w:type="dxa"/>
            <w:shd w:val="clear" w:color="auto" w:fill="auto"/>
            <w:hideMark/>
          </w:tcPr>
          <w:p w:rsidR="00C706C2" w:rsidRPr="00C96912" w:rsidRDefault="00C706C2" w:rsidP="00CF7761">
            <w:pPr>
              <w:jc w:val="right"/>
              <w:rPr>
                <w:bCs/>
                <w:iCs/>
              </w:rPr>
            </w:pPr>
            <w:r w:rsidRPr="00C96912">
              <w:rPr>
                <w:bCs/>
                <w:iCs/>
              </w:rPr>
              <w:t>10,00</w:t>
            </w:r>
          </w:p>
        </w:tc>
        <w:tc>
          <w:tcPr>
            <w:tcW w:w="1417" w:type="dxa"/>
            <w:shd w:val="clear" w:color="auto" w:fill="auto"/>
            <w:hideMark/>
          </w:tcPr>
          <w:p w:rsidR="00C706C2" w:rsidRPr="00C96912" w:rsidRDefault="00C706C2" w:rsidP="00CF7761">
            <w:pPr>
              <w:jc w:val="right"/>
              <w:rPr>
                <w:bCs/>
                <w:iCs/>
              </w:rPr>
            </w:pPr>
            <w:r w:rsidRPr="00C96912">
              <w:rPr>
                <w:bCs/>
                <w:iCs/>
              </w:rPr>
              <w:t>10,00</w:t>
            </w:r>
          </w:p>
        </w:tc>
        <w:tc>
          <w:tcPr>
            <w:tcW w:w="1418" w:type="dxa"/>
            <w:shd w:val="clear" w:color="auto" w:fill="auto"/>
            <w:hideMark/>
          </w:tcPr>
          <w:p w:rsidR="00C706C2" w:rsidRPr="00C96912" w:rsidRDefault="00C706C2" w:rsidP="00CF7761">
            <w:pPr>
              <w:jc w:val="right"/>
              <w:rPr>
                <w:bCs/>
                <w:iCs/>
              </w:rPr>
            </w:pPr>
            <w:r w:rsidRPr="00C96912">
              <w:rPr>
                <w:bCs/>
                <w:iCs/>
              </w:rPr>
              <w:t>10,00</w:t>
            </w:r>
          </w:p>
        </w:tc>
      </w:tr>
      <w:tr w:rsidR="00C706C2" w:rsidRPr="00C96912" w:rsidTr="00CF7761">
        <w:trPr>
          <w:trHeight w:val="630"/>
        </w:trPr>
        <w:tc>
          <w:tcPr>
            <w:tcW w:w="6536" w:type="dxa"/>
            <w:shd w:val="clear" w:color="auto" w:fill="auto"/>
            <w:hideMark/>
          </w:tcPr>
          <w:p w:rsidR="00C706C2" w:rsidRPr="00C96912" w:rsidRDefault="00C706C2" w:rsidP="00CF7761">
            <w:pPr>
              <w:rPr>
                <w:bCs/>
                <w:iCs/>
              </w:rPr>
            </w:pPr>
            <w:r w:rsidRPr="00C96912">
              <w:rPr>
                <w:bCs/>
                <w:iCs/>
              </w:rPr>
              <w:t>Расходы на уплату взносов в Ассоциацию муниципальных образований Пензенской области</w:t>
            </w:r>
          </w:p>
        </w:tc>
        <w:tc>
          <w:tcPr>
            <w:tcW w:w="1547" w:type="dxa"/>
            <w:shd w:val="clear" w:color="auto" w:fill="auto"/>
            <w:hideMark/>
          </w:tcPr>
          <w:p w:rsidR="00C706C2" w:rsidRPr="00C96912" w:rsidRDefault="00C706C2" w:rsidP="00CF7761">
            <w:pPr>
              <w:jc w:val="center"/>
              <w:rPr>
                <w:bCs/>
                <w:iCs/>
              </w:rPr>
            </w:pPr>
            <w:r w:rsidRPr="00C96912">
              <w:rPr>
                <w:bCs/>
                <w:iCs/>
              </w:rPr>
              <w:t>9910068300</w:t>
            </w:r>
          </w:p>
        </w:tc>
        <w:tc>
          <w:tcPr>
            <w:tcW w:w="851" w:type="dxa"/>
            <w:shd w:val="clear" w:color="auto" w:fill="auto"/>
            <w:hideMark/>
          </w:tcPr>
          <w:p w:rsidR="00C706C2" w:rsidRPr="00C96912" w:rsidRDefault="00C706C2" w:rsidP="00CF7761">
            <w:pPr>
              <w:jc w:val="center"/>
              <w:rPr>
                <w:bCs/>
                <w:iCs/>
              </w:rPr>
            </w:pPr>
            <w:r w:rsidRPr="00C96912">
              <w:rPr>
                <w:bCs/>
                <w:iCs/>
              </w:rPr>
              <w:t> </w:t>
            </w:r>
          </w:p>
        </w:tc>
        <w:tc>
          <w:tcPr>
            <w:tcW w:w="708" w:type="dxa"/>
            <w:shd w:val="clear" w:color="auto" w:fill="auto"/>
            <w:hideMark/>
          </w:tcPr>
          <w:p w:rsidR="00C706C2" w:rsidRPr="00C96912" w:rsidRDefault="00C706C2" w:rsidP="00CF7761">
            <w:pPr>
              <w:jc w:val="center"/>
              <w:rPr>
                <w:bCs/>
                <w:iCs/>
              </w:rPr>
            </w:pPr>
            <w:r w:rsidRPr="00C96912">
              <w:rPr>
                <w:bCs/>
                <w:iCs/>
              </w:rPr>
              <w:t> </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54,37</w:t>
            </w:r>
          </w:p>
        </w:tc>
        <w:tc>
          <w:tcPr>
            <w:tcW w:w="1417" w:type="dxa"/>
            <w:shd w:val="clear" w:color="auto" w:fill="auto"/>
            <w:hideMark/>
          </w:tcPr>
          <w:p w:rsidR="00C706C2" w:rsidRPr="00C96912" w:rsidRDefault="00C706C2" w:rsidP="00CF7761">
            <w:pPr>
              <w:jc w:val="right"/>
              <w:rPr>
                <w:bCs/>
                <w:iCs/>
              </w:rPr>
            </w:pPr>
            <w:r w:rsidRPr="00C96912">
              <w:rPr>
                <w:bCs/>
                <w:iCs/>
              </w:rPr>
              <w:t>34,00</w:t>
            </w:r>
          </w:p>
        </w:tc>
        <w:tc>
          <w:tcPr>
            <w:tcW w:w="1418" w:type="dxa"/>
            <w:shd w:val="clear" w:color="auto" w:fill="auto"/>
            <w:hideMark/>
          </w:tcPr>
          <w:p w:rsidR="00C706C2" w:rsidRPr="00C96912" w:rsidRDefault="00C706C2" w:rsidP="00CF7761">
            <w:pPr>
              <w:jc w:val="right"/>
              <w:rPr>
                <w:bCs/>
                <w:iCs/>
              </w:rPr>
            </w:pPr>
            <w:r w:rsidRPr="00C96912">
              <w:rPr>
                <w:bCs/>
                <w:iCs/>
              </w:rPr>
              <w:t>34,00</w:t>
            </w:r>
          </w:p>
        </w:tc>
      </w:tr>
      <w:tr w:rsidR="00C706C2" w:rsidRPr="00C96912" w:rsidTr="00CF7761">
        <w:trPr>
          <w:trHeight w:val="255"/>
        </w:trPr>
        <w:tc>
          <w:tcPr>
            <w:tcW w:w="6536" w:type="dxa"/>
            <w:shd w:val="clear" w:color="auto" w:fill="auto"/>
            <w:hideMark/>
          </w:tcPr>
          <w:p w:rsidR="00C706C2" w:rsidRPr="00C96912" w:rsidRDefault="00C706C2" w:rsidP="00CF7761">
            <w:pPr>
              <w:rPr>
                <w:bCs/>
                <w:iCs/>
              </w:rPr>
            </w:pPr>
            <w:r w:rsidRPr="00C96912">
              <w:rPr>
                <w:bCs/>
                <w:iCs/>
              </w:rPr>
              <w:t>Иные бюджетные ассигнования</w:t>
            </w:r>
          </w:p>
        </w:tc>
        <w:tc>
          <w:tcPr>
            <w:tcW w:w="1547" w:type="dxa"/>
            <w:shd w:val="clear" w:color="auto" w:fill="auto"/>
            <w:hideMark/>
          </w:tcPr>
          <w:p w:rsidR="00C706C2" w:rsidRPr="00C96912" w:rsidRDefault="00C706C2" w:rsidP="00CF7761">
            <w:pPr>
              <w:jc w:val="center"/>
              <w:rPr>
                <w:bCs/>
                <w:iCs/>
              </w:rPr>
            </w:pPr>
            <w:r w:rsidRPr="00C96912">
              <w:rPr>
                <w:bCs/>
                <w:iCs/>
              </w:rPr>
              <w:t>9910068300</w:t>
            </w:r>
          </w:p>
        </w:tc>
        <w:tc>
          <w:tcPr>
            <w:tcW w:w="851" w:type="dxa"/>
            <w:shd w:val="clear" w:color="auto" w:fill="auto"/>
            <w:hideMark/>
          </w:tcPr>
          <w:p w:rsidR="00C706C2" w:rsidRPr="00C96912" w:rsidRDefault="00C706C2" w:rsidP="00CF7761">
            <w:pPr>
              <w:jc w:val="center"/>
              <w:rPr>
                <w:bCs/>
                <w:iCs/>
              </w:rPr>
            </w:pPr>
            <w:r w:rsidRPr="00C96912">
              <w:rPr>
                <w:bCs/>
                <w:iCs/>
              </w:rPr>
              <w:t>800</w:t>
            </w:r>
          </w:p>
        </w:tc>
        <w:tc>
          <w:tcPr>
            <w:tcW w:w="708" w:type="dxa"/>
            <w:shd w:val="clear" w:color="auto" w:fill="auto"/>
            <w:hideMark/>
          </w:tcPr>
          <w:p w:rsidR="00C706C2" w:rsidRPr="00C96912" w:rsidRDefault="00C706C2" w:rsidP="00CF7761">
            <w:pPr>
              <w:jc w:val="center"/>
              <w:rPr>
                <w:bCs/>
                <w:iCs/>
              </w:rPr>
            </w:pPr>
            <w:r w:rsidRPr="00C96912">
              <w:rPr>
                <w:bCs/>
                <w:iCs/>
              </w:rPr>
              <w:t> </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54,37</w:t>
            </w:r>
          </w:p>
        </w:tc>
        <w:tc>
          <w:tcPr>
            <w:tcW w:w="1417" w:type="dxa"/>
            <w:shd w:val="clear" w:color="auto" w:fill="auto"/>
            <w:hideMark/>
          </w:tcPr>
          <w:p w:rsidR="00C706C2" w:rsidRPr="00C96912" w:rsidRDefault="00C706C2" w:rsidP="00CF7761">
            <w:pPr>
              <w:jc w:val="right"/>
              <w:rPr>
                <w:bCs/>
                <w:iCs/>
              </w:rPr>
            </w:pPr>
            <w:r w:rsidRPr="00C96912">
              <w:rPr>
                <w:bCs/>
                <w:iCs/>
              </w:rPr>
              <w:t>34,00</w:t>
            </w:r>
          </w:p>
        </w:tc>
        <w:tc>
          <w:tcPr>
            <w:tcW w:w="1418" w:type="dxa"/>
            <w:shd w:val="clear" w:color="auto" w:fill="auto"/>
            <w:hideMark/>
          </w:tcPr>
          <w:p w:rsidR="00C706C2" w:rsidRPr="00C96912" w:rsidRDefault="00C706C2" w:rsidP="00CF7761">
            <w:pPr>
              <w:jc w:val="right"/>
              <w:rPr>
                <w:bCs/>
                <w:iCs/>
              </w:rPr>
            </w:pPr>
            <w:r w:rsidRPr="00C96912">
              <w:rPr>
                <w:bCs/>
                <w:iCs/>
              </w:rPr>
              <w:t>34,00</w:t>
            </w:r>
          </w:p>
        </w:tc>
      </w:tr>
      <w:tr w:rsidR="00C706C2" w:rsidRPr="00C96912" w:rsidTr="00CF7761">
        <w:trPr>
          <w:trHeight w:val="255"/>
        </w:trPr>
        <w:tc>
          <w:tcPr>
            <w:tcW w:w="6536" w:type="dxa"/>
            <w:shd w:val="clear" w:color="auto" w:fill="auto"/>
            <w:hideMark/>
          </w:tcPr>
          <w:p w:rsidR="00C706C2" w:rsidRPr="00C96912" w:rsidRDefault="00C706C2" w:rsidP="00CF7761">
            <w:pPr>
              <w:rPr>
                <w:bCs/>
                <w:iCs/>
              </w:rPr>
            </w:pPr>
            <w:r w:rsidRPr="00C96912">
              <w:rPr>
                <w:bCs/>
                <w:iCs/>
              </w:rPr>
              <w:t>Уплата налогов, сборов и иных платежей</w:t>
            </w:r>
          </w:p>
        </w:tc>
        <w:tc>
          <w:tcPr>
            <w:tcW w:w="1547" w:type="dxa"/>
            <w:shd w:val="clear" w:color="auto" w:fill="auto"/>
            <w:hideMark/>
          </w:tcPr>
          <w:p w:rsidR="00C706C2" w:rsidRPr="00C96912" w:rsidRDefault="00C706C2" w:rsidP="00CF7761">
            <w:pPr>
              <w:jc w:val="center"/>
              <w:rPr>
                <w:bCs/>
                <w:iCs/>
              </w:rPr>
            </w:pPr>
            <w:r w:rsidRPr="00C96912">
              <w:rPr>
                <w:bCs/>
                <w:iCs/>
              </w:rPr>
              <w:t>9910068300</w:t>
            </w:r>
          </w:p>
        </w:tc>
        <w:tc>
          <w:tcPr>
            <w:tcW w:w="851" w:type="dxa"/>
            <w:shd w:val="clear" w:color="auto" w:fill="auto"/>
            <w:hideMark/>
          </w:tcPr>
          <w:p w:rsidR="00C706C2" w:rsidRPr="00C96912" w:rsidRDefault="00C706C2" w:rsidP="00CF7761">
            <w:pPr>
              <w:jc w:val="center"/>
              <w:rPr>
                <w:bCs/>
                <w:iCs/>
              </w:rPr>
            </w:pPr>
            <w:r w:rsidRPr="00C96912">
              <w:rPr>
                <w:bCs/>
                <w:iCs/>
              </w:rPr>
              <w:t>850</w:t>
            </w:r>
          </w:p>
        </w:tc>
        <w:tc>
          <w:tcPr>
            <w:tcW w:w="708" w:type="dxa"/>
            <w:shd w:val="clear" w:color="auto" w:fill="auto"/>
            <w:hideMark/>
          </w:tcPr>
          <w:p w:rsidR="00C706C2" w:rsidRPr="00C96912" w:rsidRDefault="00C706C2" w:rsidP="00CF7761">
            <w:pPr>
              <w:jc w:val="center"/>
              <w:rPr>
                <w:bCs/>
                <w:iCs/>
              </w:rPr>
            </w:pPr>
            <w:r w:rsidRPr="00C96912">
              <w:rPr>
                <w:bCs/>
                <w:iCs/>
              </w:rPr>
              <w:t> </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54,37</w:t>
            </w:r>
          </w:p>
        </w:tc>
        <w:tc>
          <w:tcPr>
            <w:tcW w:w="1417" w:type="dxa"/>
            <w:shd w:val="clear" w:color="auto" w:fill="auto"/>
            <w:hideMark/>
          </w:tcPr>
          <w:p w:rsidR="00C706C2" w:rsidRPr="00C96912" w:rsidRDefault="00C706C2" w:rsidP="00CF7761">
            <w:pPr>
              <w:jc w:val="right"/>
              <w:rPr>
                <w:bCs/>
                <w:iCs/>
              </w:rPr>
            </w:pPr>
            <w:r w:rsidRPr="00C96912">
              <w:rPr>
                <w:bCs/>
                <w:iCs/>
              </w:rPr>
              <w:t>34,00</w:t>
            </w:r>
          </w:p>
        </w:tc>
        <w:tc>
          <w:tcPr>
            <w:tcW w:w="1418" w:type="dxa"/>
            <w:shd w:val="clear" w:color="auto" w:fill="auto"/>
            <w:hideMark/>
          </w:tcPr>
          <w:p w:rsidR="00C706C2" w:rsidRPr="00C96912" w:rsidRDefault="00C706C2" w:rsidP="00CF7761">
            <w:pPr>
              <w:jc w:val="right"/>
              <w:rPr>
                <w:bCs/>
                <w:iCs/>
              </w:rPr>
            </w:pPr>
            <w:r w:rsidRPr="00C96912">
              <w:rPr>
                <w:bCs/>
                <w:iCs/>
              </w:rPr>
              <w:t>34,00</w:t>
            </w:r>
          </w:p>
        </w:tc>
      </w:tr>
      <w:tr w:rsidR="00C706C2" w:rsidRPr="00C96912" w:rsidTr="00CF7761">
        <w:trPr>
          <w:trHeight w:val="255"/>
        </w:trPr>
        <w:tc>
          <w:tcPr>
            <w:tcW w:w="6536" w:type="dxa"/>
            <w:shd w:val="clear" w:color="auto" w:fill="auto"/>
            <w:hideMark/>
          </w:tcPr>
          <w:p w:rsidR="00C706C2" w:rsidRPr="00C96912" w:rsidRDefault="00C706C2" w:rsidP="00CF7761">
            <w:pPr>
              <w:rPr>
                <w:bCs/>
                <w:iCs/>
              </w:rPr>
            </w:pPr>
            <w:r w:rsidRPr="00C96912">
              <w:rPr>
                <w:bCs/>
                <w:iCs/>
              </w:rPr>
              <w:t>ОБЩЕГОСУДАРСТВЕННЫЕ ВОПРОСЫ</w:t>
            </w:r>
          </w:p>
        </w:tc>
        <w:tc>
          <w:tcPr>
            <w:tcW w:w="1547" w:type="dxa"/>
            <w:shd w:val="clear" w:color="auto" w:fill="auto"/>
            <w:hideMark/>
          </w:tcPr>
          <w:p w:rsidR="00C706C2" w:rsidRPr="00C96912" w:rsidRDefault="00C706C2" w:rsidP="00CF7761">
            <w:pPr>
              <w:jc w:val="center"/>
              <w:rPr>
                <w:bCs/>
                <w:iCs/>
              </w:rPr>
            </w:pPr>
            <w:r w:rsidRPr="00C96912">
              <w:rPr>
                <w:bCs/>
                <w:iCs/>
              </w:rPr>
              <w:t>9910068300</w:t>
            </w:r>
          </w:p>
        </w:tc>
        <w:tc>
          <w:tcPr>
            <w:tcW w:w="851" w:type="dxa"/>
            <w:shd w:val="clear" w:color="auto" w:fill="auto"/>
            <w:hideMark/>
          </w:tcPr>
          <w:p w:rsidR="00C706C2" w:rsidRPr="00C96912" w:rsidRDefault="00C706C2" w:rsidP="00CF7761">
            <w:pPr>
              <w:jc w:val="center"/>
              <w:rPr>
                <w:bCs/>
                <w:iCs/>
              </w:rPr>
            </w:pPr>
            <w:r w:rsidRPr="00C96912">
              <w:rPr>
                <w:bCs/>
                <w:iCs/>
              </w:rPr>
              <w:t>850</w:t>
            </w:r>
          </w:p>
        </w:tc>
        <w:tc>
          <w:tcPr>
            <w:tcW w:w="708" w:type="dxa"/>
            <w:shd w:val="clear" w:color="auto" w:fill="auto"/>
            <w:hideMark/>
          </w:tcPr>
          <w:p w:rsidR="00C706C2" w:rsidRPr="00C96912" w:rsidRDefault="00C706C2" w:rsidP="00CF7761">
            <w:pPr>
              <w:jc w:val="center"/>
              <w:rPr>
                <w:bCs/>
                <w:iCs/>
              </w:rPr>
            </w:pPr>
            <w:r w:rsidRPr="00C96912">
              <w:rPr>
                <w:bCs/>
                <w:iCs/>
              </w:rPr>
              <w:t>01</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54,37</w:t>
            </w:r>
          </w:p>
        </w:tc>
        <w:tc>
          <w:tcPr>
            <w:tcW w:w="1417" w:type="dxa"/>
            <w:shd w:val="clear" w:color="auto" w:fill="auto"/>
            <w:hideMark/>
          </w:tcPr>
          <w:p w:rsidR="00C706C2" w:rsidRPr="00C96912" w:rsidRDefault="00C706C2" w:rsidP="00CF7761">
            <w:pPr>
              <w:jc w:val="right"/>
              <w:rPr>
                <w:bCs/>
                <w:iCs/>
              </w:rPr>
            </w:pPr>
            <w:r w:rsidRPr="00C96912">
              <w:rPr>
                <w:bCs/>
                <w:iCs/>
              </w:rPr>
              <w:t>34,00</w:t>
            </w:r>
          </w:p>
        </w:tc>
        <w:tc>
          <w:tcPr>
            <w:tcW w:w="1418" w:type="dxa"/>
            <w:shd w:val="clear" w:color="auto" w:fill="auto"/>
            <w:hideMark/>
          </w:tcPr>
          <w:p w:rsidR="00C706C2" w:rsidRPr="00C96912" w:rsidRDefault="00C706C2" w:rsidP="00CF7761">
            <w:pPr>
              <w:jc w:val="right"/>
              <w:rPr>
                <w:bCs/>
                <w:iCs/>
              </w:rPr>
            </w:pPr>
            <w:r w:rsidRPr="00C96912">
              <w:rPr>
                <w:bCs/>
                <w:iCs/>
              </w:rPr>
              <w:t>34,00</w:t>
            </w:r>
          </w:p>
        </w:tc>
      </w:tr>
      <w:tr w:rsidR="00C706C2" w:rsidRPr="00C96912" w:rsidTr="00CF7761">
        <w:trPr>
          <w:trHeight w:val="255"/>
        </w:trPr>
        <w:tc>
          <w:tcPr>
            <w:tcW w:w="6536" w:type="dxa"/>
            <w:shd w:val="clear" w:color="auto" w:fill="auto"/>
            <w:hideMark/>
          </w:tcPr>
          <w:p w:rsidR="00C706C2" w:rsidRPr="00C96912" w:rsidRDefault="00C706C2" w:rsidP="00CF7761">
            <w:pPr>
              <w:rPr>
                <w:bCs/>
                <w:iCs/>
              </w:rPr>
            </w:pPr>
            <w:r w:rsidRPr="00C96912">
              <w:rPr>
                <w:bCs/>
                <w:iCs/>
              </w:rPr>
              <w:t>Другие общегосударственные вопросы</w:t>
            </w:r>
          </w:p>
        </w:tc>
        <w:tc>
          <w:tcPr>
            <w:tcW w:w="1547" w:type="dxa"/>
            <w:shd w:val="clear" w:color="auto" w:fill="auto"/>
            <w:hideMark/>
          </w:tcPr>
          <w:p w:rsidR="00C706C2" w:rsidRPr="00C96912" w:rsidRDefault="00C706C2" w:rsidP="00CF7761">
            <w:pPr>
              <w:jc w:val="center"/>
              <w:rPr>
                <w:bCs/>
                <w:iCs/>
              </w:rPr>
            </w:pPr>
            <w:r w:rsidRPr="00C96912">
              <w:rPr>
                <w:bCs/>
                <w:iCs/>
              </w:rPr>
              <w:t>9910068300</w:t>
            </w:r>
          </w:p>
        </w:tc>
        <w:tc>
          <w:tcPr>
            <w:tcW w:w="851" w:type="dxa"/>
            <w:shd w:val="clear" w:color="auto" w:fill="auto"/>
            <w:hideMark/>
          </w:tcPr>
          <w:p w:rsidR="00C706C2" w:rsidRPr="00C96912" w:rsidRDefault="00C706C2" w:rsidP="00CF7761">
            <w:pPr>
              <w:jc w:val="center"/>
              <w:rPr>
                <w:bCs/>
                <w:iCs/>
              </w:rPr>
            </w:pPr>
            <w:r w:rsidRPr="00C96912">
              <w:rPr>
                <w:bCs/>
                <w:iCs/>
              </w:rPr>
              <w:t>850</w:t>
            </w:r>
          </w:p>
        </w:tc>
        <w:tc>
          <w:tcPr>
            <w:tcW w:w="708" w:type="dxa"/>
            <w:shd w:val="clear" w:color="auto" w:fill="auto"/>
            <w:hideMark/>
          </w:tcPr>
          <w:p w:rsidR="00C706C2" w:rsidRPr="00C96912" w:rsidRDefault="00C706C2" w:rsidP="00CF7761">
            <w:pPr>
              <w:jc w:val="center"/>
              <w:rPr>
                <w:bCs/>
                <w:iCs/>
              </w:rPr>
            </w:pPr>
            <w:r w:rsidRPr="00C96912">
              <w:rPr>
                <w:bCs/>
                <w:iCs/>
              </w:rPr>
              <w:t>01</w:t>
            </w:r>
          </w:p>
        </w:tc>
        <w:tc>
          <w:tcPr>
            <w:tcW w:w="712" w:type="dxa"/>
            <w:shd w:val="clear" w:color="auto" w:fill="auto"/>
            <w:hideMark/>
          </w:tcPr>
          <w:p w:rsidR="00C706C2" w:rsidRPr="00C96912" w:rsidRDefault="00C706C2" w:rsidP="00CF7761">
            <w:pPr>
              <w:jc w:val="center"/>
              <w:rPr>
                <w:bCs/>
                <w:iCs/>
              </w:rPr>
            </w:pPr>
            <w:r w:rsidRPr="00C96912">
              <w:rPr>
                <w:bCs/>
                <w:iCs/>
              </w:rPr>
              <w:t>13</w:t>
            </w:r>
          </w:p>
        </w:tc>
        <w:tc>
          <w:tcPr>
            <w:tcW w:w="1415" w:type="dxa"/>
            <w:shd w:val="clear" w:color="auto" w:fill="auto"/>
            <w:hideMark/>
          </w:tcPr>
          <w:p w:rsidR="00C706C2" w:rsidRPr="00C96912" w:rsidRDefault="00C706C2" w:rsidP="00CF7761">
            <w:pPr>
              <w:jc w:val="right"/>
              <w:rPr>
                <w:bCs/>
                <w:iCs/>
              </w:rPr>
            </w:pPr>
            <w:r w:rsidRPr="00C96912">
              <w:rPr>
                <w:bCs/>
                <w:iCs/>
              </w:rPr>
              <w:t>54,37</w:t>
            </w:r>
          </w:p>
        </w:tc>
        <w:tc>
          <w:tcPr>
            <w:tcW w:w="1417" w:type="dxa"/>
            <w:shd w:val="clear" w:color="auto" w:fill="auto"/>
            <w:hideMark/>
          </w:tcPr>
          <w:p w:rsidR="00C706C2" w:rsidRPr="00C96912" w:rsidRDefault="00C706C2" w:rsidP="00CF7761">
            <w:pPr>
              <w:jc w:val="right"/>
              <w:rPr>
                <w:bCs/>
                <w:iCs/>
              </w:rPr>
            </w:pPr>
            <w:r w:rsidRPr="00C96912">
              <w:rPr>
                <w:bCs/>
                <w:iCs/>
              </w:rPr>
              <w:t>34,00</w:t>
            </w:r>
          </w:p>
        </w:tc>
        <w:tc>
          <w:tcPr>
            <w:tcW w:w="1418" w:type="dxa"/>
            <w:shd w:val="clear" w:color="auto" w:fill="auto"/>
            <w:hideMark/>
          </w:tcPr>
          <w:p w:rsidR="00C706C2" w:rsidRPr="00C96912" w:rsidRDefault="00C706C2" w:rsidP="00CF7761">
            <w:pPr>
              <w:jc w:val="right"/>
              <w:rPr>
                <w:bCs/>
                <w:iCs/>
              </w:rPr>
            </w:pPr>
            <w:r w:rsidRPr="00C96912">
              <w:rPr>
                <w:bCs/>
                <w:iCs/>
              </w:rPr>
              <w:t>34,00</w:t>
            </w:r>
          </w:p>
        </w:tc>
      </w:tr>
      <w:tr w:rsidR="00C706C2" w:rsidRPr="00C96912" w:rsidTr="00CF7761">
        <w:trPr>
          <w:trHeight w:val="630"/>
        </w:trPr>
        <w:tc>
          <w:tcPr>
            <w:tcW w:w="6536" w:type="dxa"/>
            <w:shd w:val="clear" w:color="auto" w:fill="auto"/>
            <w:hideMark/>
          </w:tcPr>
          <w:p w:rsidR="00C706C2" w:rsidRPr="00C96912" w:rsidRDefault="00C706C2" w:rsidP="00CF7761">
            <w:pPr>
              <w:rPr>
                <w:bCs/>
                <w:iCs/>
              </w:rPr>
            </w:pPr>
            <w:r w:rsidRPr="00C96912">
              <w:rPr>
                <w:bCs/>
                <w:iCs/>
              </w:rPr>
              <w:t>Расходы на обеспечение комлексного развития сельских территорий (благоустройство сельских территорий)</w:t>
            </w:r>
          </w:p>
        </w:tc>
        <w:tc>
          <w:tcPr>
            <w:tcW w:w="1547" w:type="dxa"/>
            <w:shd w:val="clear" w:color="auto" w:fill="auto"/>
            <w:hideMark/>
          </w:tcPr>
          <w:p w:rsidR="00C706C2" w:rsidRPr="00C96912" w:rsidRDefault="00C706C2" w:rsidP="00CF7761">
            <w:pPr>
              <w:jc w:val="center"/>
              <w:rPr>
                <w:bCs/>
                <w:iCs/>
              </w:rPr>
            </w:pPr>
            <w:r w:rsidRPr="00C96912">
              <w:rPr>
                <w:bCs/>
                <w:iCs/>
              </w:rPr>
              <w:t>99100L5765</w:t>
            </w:r>
          </w:p>
        </w:tc>
        <w:tc>
          <w:tcPr>
            <w:tcW w:w="851" w:type="dxa"/>
            <w:shd w:val="clear" w:color="auto" w:fill="auto"/>
            <w:hideMark/>
          </w:tcPr>
          <w:p w:rsidR="00C706C2" w:rsidRPr="00C96912" w:rsidRDefault="00C706C2" w:rsidP="00CF7761">
            <w:pPr>
              <w:jc w:val="center"/>
              <w:rPr>
                <w:bCs/>
                <w:iCs/>
              </w:rPr>
            </w:pPr>
            <w:r w:rsidRPr="00C96912">
              <w:rPr>
                <w:bCs/>
                <w:iCs/>
              </w:rPr>
              <w:t> </w:t>
            </w:r>
          </w:p>
        </w:tc>
        <w:tc>
          <w:tcPr>
            <w:tcW w:w="708" w:type="dxa"/>
            <w:shd w:val="clear" w:color="auto" w:fill="auto"/>
            <w:hideMark/>
          </w:tcPr>
          <w:p w:rsidR="00C706C2" w:rsidRPr="00C96912" w:rsidRDefault="00C706C2" w:rsidP="00CF7761">
            <w:pPr>
              <w:jc w:val="center"/>
              <w:rPr>
                <w:bCs/>
                <w:iCs/>
              </w:rPr>
            </w:pPr>
            <w:r w:rsidRPr="00C96912">
              <w:rPr>
                <w:bCs/>
                <w:iCs/>
              </w:rPr>
              <w:t> </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0,00</w:t>
            </w:r>
          </w:p>
        </w:tc>
        <w:tc>
          <w:tcPr>
            <w:tcW w:w="1417" w:type="dxa"/>
            <w:shd w:val="clear" w:color="auto" w:fill="auto"/>
            <w:hideMark/>
          </w:tcPr>
          <w:p w:rsidR="00C706C2" w:rsidRPr="00C96912" w:rsidRDefault="00C706C2" w:rsidP="00CF7761">
            <w:pPr>
              <w:jc w:val="right"/>
              <w:rPr>
                <w:bCs/>
                <w:iCs/>
              </w:rPr>
            </w:pPr>
            <w:r w:rsidRPr="00C96912">
              <w:rPr>
                <w:bCs/>
                <w:iCs/>
              </w:rPr>
              <w:t>889,50</w:t>
            </w:r>
          </w:p>
        </w:tc>
        <w:tc>
          <w:tcPr>
            <w:tcW w:w="1418" w:type="dxa"/>
            <w:shd w:val="clear" w:color="auto" w:fill="auto"/>
            <w:hideMark/>
          </w:tcPr>
          <w:p w:rsidR="00C706C2" w:rsidRPr="00C96912" w:rsidRDefault="00C706C2" w:rsidP="00CF7761">
            <w:pPr>
              <w:jc w:val="right"/>
              <w:rPr>
                <w:bCs/>
                <w:iCs/>
              </w:rPr>
            </w:pPr>
            <w:r w:rsidRPr="00C96912">
              <w:rPr>
                <w:bCs/>
                <w:iCs/>
              </w:rPr>
              <w:t>306,10</w:t>
            </w:r>
          </w:p>
        </w:tc>
      </w:tr>
      <w:tr w:rsidR="00C706C2" w:rsidRPr="00C96912" w:rsidTr="00CF7761">
        <w:trPr>
          <w:trHeight w:val="630"/>
        </w:trPr>
        <w:tc>
          <w:tcPr>
            <w:tcW w:w="6536" w:type="dxa"/>
            <w:shd w:val="clear" w:color="auto" w:fill="auto"/>
            <w:hideMark/>
          </w:tcPr>
          <w:p w:rsidR="00C706C2" w:rsidRPr="00C96912" w:rsidRDefault="00C706C2" w:rsidP="00CF7761">
            <w:pPr>
              <w:rPr>
                <w:bCs/>
                <w:iCs/>
              </w:rPr>
            </w:pPr>
            <w:r w:rsidRPr="00C96912">
              <w:rPr>
                <w:bCs/>
                <w:iCs/>
              </w:rPr>
              <w:t>Закупка товаров, работ и услуг для обеспечения государственных (муниципальных) нужд</w:t>
            </w:r>
          </w:p>
        </w:tc>
        <w:tc>
          <w:tcPr>
            <w:tcW w:w="1547" w:type="dxa"/>
            <w:shd w:val="clear" w:color="auto" w:fill="auto"/>
            <w:hideMark/>
          </w:tcPr>
          <w:p w:rsidR="00C706C2" w:rsidRPr="00C96912" w:rsidRDefault="00C706C2" w:rsidP="00CF7761">
            <w:pPr>
              <w:jc w:val="center"/>
              <w:rPr>
                <w:bCs/>
                <w:iCs/>
              </w:rPr>
            </w:pPr>
            <w:r w:rsidRPr="00C96912">
              <w:rPr>
                <w:bCs/>
                <w:iCs/>
              </w:rPr>
              <w:t>99100L5765</w:t>
            </w:r>
          </w:p>
        </w:tc>
        <w:tc>
          <w:tcPr>
            <w:tcW w:w="851" w:type="dxa"/>
            <w:shd w:val="clear" w:color="auto" w:fill="auto"/>
            <w:hideMark/>
          </w:tcPr>
          <w:p w:rsidR="00C706C2" w:rsidRPr="00C96912" w:rsidRDefault="00C706C2" w:rsidP="00CF7761">
            <w:pPr>
              <w:jc w:val="center"/>
              <w:rPr>
                <w:bCs/>
                <w:iCs/>
              </w:rPr>
            </w:pPr>
            <w:r w:rsidRPr="00C96912">
              <w:rPr>
                <w:bCs/>
                <w:iCs/>
              </w:rPr>
              <w:t>200</w:t>
            </w:r>
          </w:p>
        </w:tc>
        <w:tc>
          <w:tcPr>
            <w:tcW w:w="708" w:type="dxa"/>
            <w:shd w:val="clear" w:color="auto" w:fill="auto"/>
            <w:hideMark/>
          </w:tcPr>
          <w:p w:rsidR="00C706C2" w:rsidRPr="00C96912" w:rsidRDefault="00C706C2" w:rsidP="00CF7761">
            <w:pPr>
              <w:jc w:val="center"/>
              <w:rPr>
                <w:bCs/>
                <w:iCs/>
              </w:rPr>
            </w:pPr>
            <w:r w:rsidRPr="00C96912">
              <w:rPr>
                <w:bCs/>
                <w:iCs/>
              </w:rPr>
              <w:t> </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0,00</w:t>
            </w:r>
          </w:p>
        </w:tc>
        <w:tc>
          <w:tcPr>
            <w:tcW w:w="1417" w:type="dxa"/>
            <w:shd w:val="clear" w:color="auto" w:fill="auto"/>
            <w:hideMark/>
          </w:tcPr>
          <w:p w:rsidR="00C706C2" w:rsidRPr="00C96912" w:rsidRDefault="00C706C2" w:rsidP="00CF7761">
            <w:pPr>
              <w:jc w:val="right"/>
              <w:rPr>
                <w:bCs/>
                <w:iCs/>
              </w:rPr>
            </w:pPr>
            <w:r w:rsidRPr="00C96912">
              <w:rPr>
                <w:bCs/>
                <w:iCs/>
              </w:rPr>
              <w:t>889,50</w:t>
            </w:r>
          </w:p>
        </w:tc>
        <w:tc>
          <w:tcPr>
            <w:tcW w:w="1418" w:type="dxa"/>
            <w:shd w:val="clear" w:color="auto" w:fill="auto"/>
            <w:hideMark/>
          </w:tcPr>
          <w:p w:rsidR="00C706C2" w:rsidRPr="00C96912" w:rsidRDefault="00C706C2" w:rsidP="00CF7761">
            <w:pPr>
              <w:jc w:val="right"/>
              <w:rPr>
                <w:bCs/>
                <w:iCs/>
              </w:rPr>
            </w:pPr>
            <w:r w:rsidRPr="00C96912">
              <w:rPr>
                <w:bCs/>
                <w:iCs/>
              </w:rPr>
              <w:t>306,10</w:t>
            </w:r>
          </w:p>
        </w:tc>
      </w:tr>
      <w:tr w:rsidR="00C706C2" w:rsidRPr="00C96912" w:rsidTr="00CF7761">
        <w:trPr>
          <w:trHeight w:val="630"/>
        </w:trPr>
        <w:tc>
          <w:tcPr>
            <w:tcW w:w="6536" w:type="dxa"/>
            <w:shd w:val="clear" w:color="auto" w:fill="auto"/>
            <w:hideMark/>
          </w:tcPr>
          <w:p w:rsidR="00C706C2" w:rsidRPr="00C96912" w:rsidRDefault="00C706C2" w:rsidP="00CF7761">
            <w:pPr>
              <w:rPr>
                <w:bCs/>
                <w:iCs/>
              </w:rPr>
            </w:pPr>
            <w:r w:rsidRPr="00C96912">
              <w:rPr>
                <w:bCs/>
                <w:iCs/>
              </w:rPr>
              <w:t>Иные закупки товаров, работ и услуг для обеспечения государственных (муниципальных) нужд</w:t>
            </w:r>
          </w:p>
        </w:tc>
        <w:tc>
          <w:tcPr>
            <w:tcW w:w="1547" w:type="dxa"/>
            <w:shd w:val="clear" w:color="auto" w:fill="auto"/>
            <w:hideMark/>
          </w:tcPr>
          <w:p w:rsidR="00C706C2" w:rsidRPr="00C96912" w:rsidRDefault="00C706C2" w:rsidP="00CF7761">
            <w:pPr>
              <w:jc w:val="center"/>
              <w:rPr>
                <w:bCs/>
                <w:iCs/>
              </w:rPr>
            </w:pPr>
            <w:r w:rsidRPr="00C96912">
              <w:rPr>
                <w:bCs/>
                <w:iCs/>
              </w:rPr>
              <w:t>99100L5765</w:t>
            </w:r>
          </w:p>
        </w:tc>
        <w:tc>
          <w:tcPr>
            <w:tcW w:w="851" w:type="dxa"/>
            <w:shd w:val="clear" w:color="auto" w:fill="auto"/>
            <w:hideMark/>
          </w:tcPr>
          <w:p w:rsidR="00C706C2" w:rsidRPr="00C96912" w:rsidRDefault="00C706C2" w:rsidP="00CF7761">
            <w:pPr>
              <w:jc w:val="center"/>
              <w:rPr>
                <w:bCs/>
                <w:iCs/>
              </w:rPr>
            </w:pPr>
            <w:r w:rsidRPr="00C96912">
              <w:rPr>
                <w:bCs/>
                <w:iCs/>
              </w:rPr>
              <w:t>240</w:t>
            </w:r>
          </w:p>
        </w:tc>
        <w:tc>
          <w:tcPr>
            <w:tcW w:w="708" w:type="dxa"/>
            <w:shd w:val="clear" w:color="auto" w:fill="auto"/>
            <w:hideMark/>
          </w:tcPr>
          <w:p w:rsidR="00C706C2" w:rsidRPr="00C96912" w:rsidRDefault="00C706C2" w:rsidP="00CF7761">
            <w:pPr>
              <w:jc w:val="center"/>
              <w:rPr>
                <w:bCs/>
                <w:iCs/>
              </w:rPr>
            </w:pPr>
            <w:r w:rsidRPr="00C96912">
              <w:rPr>
                <w:bCs/>
                <w:iCs/>
              </w:rPr>
              <w:t> </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0,00</w:t>
            </w:r>
          </w:p>
        </w:tc>
        <w:tc>
          <w:tcPr>
            <w:tcW w:w="1417" w:type="dxa"/>
            <w:shd w:val="clear" w:color="auto" w:fill="auto"/>
            <w:hideMark/>
          </w:tcPr>
          <w:p w:rsidR="00C706C2" w:rsidRPr="00C96912" w:rsidRDefault="00C706C2" w:rsidP="00CF7761">
            <w:pPr>
              <w:jc w:val="right"/>
              <w:rPr>
                <w:bCs/>
                <w:iCs/>
              </w:rPr>
            </w:pPr>
            <w:r w:rsidRPr="00C96912">
              <w:rPr>
                <w:bCs/>
                <w:iCs/>
              </w:rPr>
              <w:t>889,50</w:t>
            </w:r>
          </w:p>
        </w:tc>
        <w:tc>
          <w:tcPr>
            <w:tcW w:w="1418" w:type="dxa"/>
            <w:shd w:val="clear" w:color="auto" w:fill="auto"/>
            <w:hideMark/>
          </w:tcPr>
          <w:p w:rsidR="00C706C2" w:rsidRPr="00C96912" w:rsidRDefault="00C706C2" w:rsidP="00CF7761">
            <w:pPr>
              <w:jc w:val="right"/>
              <w:rPr>
                <w:bCs/>
                <w:iCs/>
              </w:rPr>
            </w:pPr>
            <w:r w:rsidRPr="00C96912">
              <w:rPr>
                <w:bCs/>
                <w:iCs/>
              </w:rPr>
              <w:t>306,10</w:t>
            </w:r>
          </w:p>
        </w:tc>
      </w:tr>
      <w:tr w:rsidR="00C706C2" w:rsidRPr="00C96912" w:rsidTr="00CF7761">
        <w:trPr>
          <w:trHeight w:val="255"/>
        </w:trPr>
        <w:tc>
          <w:tcPr>
            <w:tcW w:w="6536" w:type="dxa"/>
            <w:shd w:val="clear" w:color="auto" w:fill="auto"/>
            <w:hideMark/>
          </w:tcPr>
          <w:p w:rsidR="00C706C2" w:rsidRPr="00C96912" w:rsidRDefault="00C706C2" w:rsidP="00CF7761">
            <w:pPr>
              <w:rPr>
                <w:bCs/>
                <w:iCs/>
              </w:rPr>
            </w:pPr>
            <w:r w:rsidRPr="00C96912">
              <w:rPr>
                <w:bCs/>
                <w:iCs/>
              </w:rPr>
              <w:t>ЖИЛИЩНО-КОММУНАЛЬНОЕ ХОЗЯЙСТВО</w:t>
            </w:r>
          </w:p>
        </w:tc>
        <w:tc>
          <w:tcPr>
            <w:tcW w:w="1547" w:type="dxa"/>
            <w:shd w:val="clear" w:color="auto" w:fill="auto"/>
            <w:hideMark/>
          </w:tcPr>
          <w:p w:rsidR="00C706C2" w:rsidRPr="00C96912" w:rsidRDefault="00C706C2" w:rsidP="00CF7761">
            <w:pPr>
              <w:jc w:val="center"/>
              <w:rPr>
                <w:bCs/>
                <w:iCs/>
              </w:rPr>
            </w:pPr>
            <w:r w:rsidRPr="00C96912">
              <w:rPr>
                <w:bCs/>
                <w:iCs/>
              </w:rPr>
              <w:t>99100L5765</w:t>
            </w:r>
          </w:p>
        </w:tc>
        <w:tc>
          <w:tcPr>
            <w:tcW w:w="851" w:type="dxa"/>
            <w:shd w:val="clear" w:color="auto" w:fill="auto"/>
            <w:hideMark/>
          </w:tcPr>
          <w:p w:rsidR="00C706C2" w:rsidRPr="00C96912" w:rsidRDefault="00C706C2" w:rsidP="00CF7761">
            <w:pPr>
              <w:jc w:val="center"/>
              <w:rPr>
                <w:bCs/>
                <w:iCs/>
              </w:rPr>
            </w:pPr>
            <w:r w:rsidRPr="00C96912">
              <w:rPr>
                <w:bCs/>
                <w:iCs/>
              </w:rPr>
              <w:t>240</w:t>
            </w:r>
          </w:p>
        </w:tc>
        <w:tc>
          <w:tcPr>
            <w:tcW w:w="708" w:type="dxa"/>
            <w:shd w:val="clear" w:color="auto" w:fill="auto"/>
            <w:hideMark/>
          </w:tcPr>
          <w:p w:rsidR="00C706C2" w:rsidRPr="00C96912" w:rsidRDefault="00C706C2" w:rsidP="00CF7761">
            <w:pPr>
              <w:jc w:val="center"/>
              <w:rPr>
                <w:bCs/>
                <w:iCs/>
              </w:rPr>
            </w:pPr>
            <w:r w:rsidRPr="00C96912">
              <w:rPr>
                <w:bCs/>
                <w:iCs/>
              </w:rPr>
              <w:t>05</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0,00</w:t>
            </w:r>
          </w:p>
        </w:tc>
        <w:tc>
          <w:tcPr>
            <w:tcW w:w="1417" w:type="dxa"/>
            <w:shd w:val="clear" w:color="auto" w:fill="auto"/>
            <w:hideMark/>
          </w:tcPr>
          <w:p w:rsidR="00C706C2" w:rsidRPr="00C96912" w:rsidRDefault="00C706C2" w:rsidP="00CF7761">
            <w:pPr>
              <w:jc w:val="right"/>
              <w:rPr>
                <w:bCs/>
                <w:iCs/>
              </w:rPr>
            </w:pPr>
            <w:r w:rsidRPr="00C96912">
              <w:rPr>
                <w:bCs/>
                <w:iCs/>
              </w:rPr>
              <w:t>889,50</w:t>
            </w:r>
          </w:p>
        </w:tc>
        <w:tc>
          <w:tcPr>
            <w:tcW w:w="1418" w:type="dxa"/>
            <w:shd w:val="clear" w:color="auto" w:fill="auto"/>
            <w:hideMark/>
          </w:tcPr>
          <w:p w:rsidR="00C706C2" w:rsidRPr="00C96912" w:rsidRDefault="00C706C2" w:rsidP="00CF7761">
            <w:pPr>
              <w:jc w:val="right"/>
              <w:rPr>
                <w:bCs/>
                <w:iCs/>
              </w:rPr>
            </w:pPr>
            <w:r w:rsidRPr="00C96912">
              <w:rPr>
                <w:bCs/>
                <w:iCs/>
              </w:rPr>
              <w:t>306,10</w:t>
            </w:r>
          </w:p>
        </w:tc>
      </w:tr>
      <w:tr w:rsidR="00C706C2" w:rsidRPr="00C96912" w:rsidTr="00CF7761">
        <w:trPr>
          <w:trHeight w:val="255"/>
        </w:trPr>
        <w:tc>
          <w:tcPr>
            <w:tcW w:w="6536" w:type="dxa"/>
            <w:shd w:val="clear" w:color="auto" w:fill="auto"/>
            <w:hideMark/>
          </w:tcPr>
          <w:p w:rsidR="00C706C2" w:rsidRPr="00C96912" w:rsidRDefault="00C706C2" w:rsidP="00CF7761">
            <w:pPr>
              <w:rPr>
                <w:bCs/>
                <w:iCs/>
              </w:rPr>
            </w:pPr>
            <w:r w:rsidRPr="00C96912">
              <w:rPr>
                <w:bCs/>
                <w:iCs/>
              </w:rPr>
              <w:t>Благоустройство</w:t>
            </w:r>
          </w:p>
        </w:tc>
        <w:tc>
          <w:tcPr>
            <w:tcW w:w="1547" w:type="dxa"/>
            <w:shd w:val="clear" w:color="auto" w:fill="auto"/>
            <w:hideMark/>
          </w:tcPr>
          <w:p w:rsidR="00C706C2" w:rsidRPr="00C96912" w:rsidRDefault="00C706C2" w:rsidP="00CF7761">
            <w:pPr>
              <w:jc w:val="center"/>
              <w:rPr>
                <w:bCs/>
                <w:iCs/>
              </w:rPr>
            </w:pPr>
            <w:r w:rsidRPr="00C96912">
              <w:rPr>
                <w:bCs/>
                <w:iCs/>
              </w:rPr>
              <w:t>99100L5765</w:t>
            </w:r>
          </w:p>
        </w:tc>
        <w:tc>
          <w:tcPr>
            <w:tcW w:w="851" w:type="dxa"/>
            <w:shd w:val="clear" w:color="auto" w:fill="auto"/>
            <w:hideMark/>
          </w:tcPr>
          <w:p w:rsidR="00C706C2" w:rsidRPr="00C96912" w:rsidRDefault="00C706C2" w:rsidP="00CF7761">
            <w:pPr>
              <w:jc w:val="center"/>
              <w:rPr>
                <w:bCs/>
                <w:iCs/>
              </w:rPr>
            </w:pPr>
            <w:r w:rsidRPr="00C96912">
              <w:rPr>
                <w:bCs/>
                <w:iCs/>
              </w:rPr>
              <w:t>240</w:t>
            </w:r>
          </w:p>
        </w:tc>
        <w:tc>
          <w:tcPr>
            <w:tcW w:w="708" w:type="dxa"/>
            <w:shd w:val="clear" w:color="auto" w:fill="auto"/>
            <w:hideMark/>
          </w:tcPr>
          <w:p w:rsidR="00C706C2" w:rsidRPr="00C96912" w:rsidRDefault="00C706C2" w:rsidP="00CF7761">
            <w:pPr>
              <w:jc w:val="center"/>
              <w:rPr>
                <w:bCs/>
                <w:iCs/>
              </w:rPr>
            </w:pPr>
            <w:r w:rsidRPr="00C96912">
              <w:rPr>
                <w:bCs/>
                <w:iCs/>
              </w:rPr>
              <w:t>05</w:t>
            </w:r>
          </w:p>
        </w:tc>
        <w:tc>
          <w:tcPr>
            <w:tcW w:w="712" w:type="dxa"/>
            <w:shd w:val="clear" w:color="auto" w:fill="auto"/>
            <w:hideMark/>
          </w:tcPr>
          <w:p w:rsidR="00C706C2" w:rsidRPr="00C96912" w:rsidRDefault="00C706C2" w:rsidP="00CF7761">
            <w:pPr>
              <w:jc w:val="center"/>
              <w:rPr>
                <w:bCs/>
                <w:iCs/>
              </w:rPr>
            </w:pPr>
            <w:r w:rsidRPr="00C96912">
              <w:rPr>
                <w:bCs/>
                <w:iCs/>
              </w:rPr>
              <w:t>03</w:t>
            </w:r>
          </w:p>
        </w:tc>
        <w:tc>
          <w:tcPr>
            <w:tcW w:w="1415" w:type="dxa"/>
            <w:shd w:val="clear" w:color="auto" w:fill="auto"/>
            <w:hideMark/>
          </w:tcPr>
          <w:p w:rsidR="00C706C2" w:rsidRPr="00C96912" w:rsidRDefault="00C706C2" w:rsidP="00CF7761">
            <w:pPr>
              <w:jc w:val="right"/>
              <w:rPr>
                <w:bCs/>
                <w:iCs/>
              </w:rPr>
            </w:pPr>
            <w:r w:rsidRPr="00C96912">
              <w:rPr>
                <w:bCs/>
                <w:iCs/>
              </w:rPr>
              <w:t>0,00</w:t>
            </w:r>
          </w:p>
        </w:tc>
        <w:tc>
          <w:tcPr>
            <w:tcW w:w="1417" w:type="dxa"/>
            <w:shd w:val="clear" w:color="auto" w:fill="auto"/>
            <w:hideMark/>
          </w:tcPr>
          <w:p w:rsidR="00C706C2" w:rsidRPr="00C96912" w:rsidRDefault="00C706C2" w:rsidP="00CF7761">
            <w:pPr>
              <w:jc w:val="right"/>
              <w:rPr>
                <w:bCs/>
                <w:iCs/>
              </w:rPr>
            </w:pPr>
            <w:r w:rsidRPr="00C96912">
              <w:rPr>
                <w:bCs/>
                <w:iCs/>
              </w:rPr>
              <w:t>889,50</w:t>
            </w:r>
          </w:p>
        </w:tc>
        <w:tc>
          <w:tcPr>
            <w:tcW w:w="1418" w:type="dxa"/>
            <w:shd w:val="clear" w:color="auto" w:fill="auto"/>
            <w:hideMark/>
          </w:tcPr>
          <w:p w:rsidR="00C706C2" w:rsidRPr="00C96912" w:rsidRDefault="00C706C2" w:rsidP="00CF7761">
            <w:pPr>
              <w:jc w:val="right"/>
              <w:rPr>
                <w:bCs/>
                <w:iCs/>
              </w:rPr>
            </w:pPr>
            <w:r w:rsidRPr="00C96912">
              <w:rPr>
                <w:bCs/>
                <w:iCs/>
              </w:rPr>
              <w:t>306,10</w:t>
            </w:r>
          </w:p>
        </w:tc>
      </w:tr>
      <w:tr w:rsidR="00C706C2" w:rsidRPr="00C96912" w:rsidTr="00CF7761">
        <w:trPr>
          <w:trHeight w:val="255"/>
        </w:trPr>
        <w:tc>
          <w:tcPr>
            <w:tcW w:w="6536" w:type="dxa"/>
            <w:shd w:val="clear" w:color="auto" w:fill="auto"/>
            <w:hideMark/>
          </w:tcPr>
          <w:p w:rsidR="00C706C2" w:rsidRPr="00C96912" w:rsidRDefault="00C706C2" w:rsidP="00CF7761">
            <w:pPr>
              <w:rPr>
                <w:bCs/>
                <w:iCs/>
              </w:rPr>
            </w:pPr>
            <w:r w:rsidRPr="00C96912">
              <w:rPr>
                <w:bCs/>
                <w:iCs/>
              </w:rPr>
              <w:t>Резервные фонды</w:t>
            </w:r>
          </w:p>
        </w:tc>
        <w:tc>
          <w:tcPr>
            <w:tcW w:w="1547" w:type="dxa"/>
            <w:shd w:val="clear" w:color="auto" w:fill="auto"/>
            <w:hideMark/>
          </w:tcPr>
          <w:p w:rsidR="00C706C2" w:rsidRPr="00C96912" w:rsidRDefault="00C706C2" w:rsidP="00CF7761">
            <w:pPr>
              <w:jc w:val="center"/>
              <w:rPr>
                <w:bCs/>
                <w:iCs/>
              </w:rPr>
            </w:pPr>
            <w:r w:rsidRPr="00C96912">
              <w:rPr>
                <w:bCs/>
                <w:iCs/>
              </w:rPr>
              <w:t>9920000000</w:t>
            </w:r>
          </w:p>
        </w:tc>
        <w:tc>
          <w:tcPr>
            <w:tcW w:w="851" w:type="dxa"/>
            <w:shd w:val="clear" w:color="auto" w:fill="auto"/>
            <w:hideMark/>
          </w:tcPr>
          <w:p w:rsidR="00C706C2" w:rsidRPr="00C96912" w:rsidRDefault="00C706C2" w:rsidP="00CF7761">
            <w:pPr>
              <w:jc w:val="center"/>
              <w:rPr>
                <w:bCs/>
                <w:iCs/>
              </w:rPr>
            </w:pPr>
            <w:r w:rsidRPr="00C96912">
              <w:rPr>
                <w:bCs/>
                <w:iCs/>
              </w:rPr>
              <w:t> </w:t>
            </w:r>
          </w:p>
        </w:tc>
        <w:tc>
          <w:tcPr>
            <w:tcW w:w="708" w:type="dxa"/>
            <w:shd w:val="clear" w:color="auto" w:fill="auto"/>
            <w:hideMark/>
          </w:tcPr>
          <w:p w:rsidR="00C706C2" w:rsidRPr="00C96912" w:rsidRDefault="00C706C2" w:rsidP="00CF7761">
            <w:pPr>
              <w:jc w:val="center"/>
              <w:rPr>
                <w:bCs/>
                <w:iCs/>
              </w:rPr>
            </w:pPr>
            <w:r w:rsidRPr="00C96912">
              <w:rPr>
                <w:bCs/>
                <w:iCs/>
              </w:rPr>
              <w:t> </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100,00</w:t>
            </w:r>
          </w:p>
        </w:tc>
        <w:tc>
          <w:tcPr>
            <w:tcW w:w="1417" w:type="dxa"/>
            <w:shd w:val="clear" w:color="auto" w:fill="auto"/>
            <w:hideMark/>
          </w:tcPr>
          <w:p w:rsidR="00C706C2" w:rsidRPr="00C96912" w:rsidRDefault="00C706C2" w:rsidP="00CF7761">
            <w:pPr>
              <w:jc w:val="right"/>
              <w:rPr>
                <w:bCs/>
                <w:iCs/>
              </w:rPr>
            </w:pPr>
            <w:r w:rsidRPr="00C96912">
              <w:rPr>
                <w:bCs/>
                <w:iCs/>
              </w:rPr>
              <w:t>100,00</w:t>
            </w:r>
          </w:p>
        </w:tc>
        <w:tc>
          <w:tcPr>
            <w:tcW w:w="1418" w:type="dxa"/>
            <w:shd w:val="clear" w:color="auto" w:fill="auto"/>
            <w:hideMark/>
          </w:tcPr>
          <w:p w:rsidR="00C706C2" w:rsidRPr="00C96912" w:rsidRDefault="00C706C2" w:rsidP="00CF7761">
            <w:pPr>
              <w:jc w:val="right"/>
              <w:rPr>
                <w:bCs/>
                <w:iCs/>
              </w:rPr>
            </w:pPr>
            <w:r w:rsidRPr="00C96912">
              <w:rPr>
                <w:bCs/>
                <w:iCs/>
              </w:rPr>
              <w:t>100,00</w:t>
            </w:r>
          </w:p>
        </w:tc>
      </w:tr>
      <w:tr w:rsidR="00C706C2" w:rsidRPr="00C96912" w:rsidTr="00CF7761">
        <w:trPr>
          <w:trHeight w:val="255"/>
        </w:trPr>
        <w:tc>
          <w:tcPr>
            <w:tcW w:w="6536" w:type="dxa"/>
            <w:shd w:val="clear" w:color="auto" w:fill="auto"/>
            <w:hideMark/>
          </w:tcPr>
          <w:p w:rsidR="00C706C2" w:rsidRPr="00C96912" w:rsidRDefault="00C706C2" w:rsidP="00CF7761">
            <w:pPr>
              <w:rPr>
                <w:bCs/>
                <w:iCs/>
              </w:rPr>
            </w:pPr>
            <w:r w:rsidRPr="00C96912">
              <w:rPr>
                <w:bCs/>
                <w:iCs/>
              </w:rPr>
              <w:t>Резервные фонды местных администраций</w:t>
            </w:r>
          </w:p>
        </w:tc>
        <w:tc>
          <w:tcPr>
            <w:tcW w:w="1547" w:type="dxa"/>
            <w:shd w:val="clear" w:color="auto" w:fill="auto"/>
            <w:hideMark/>
          </w:tcPr>
          <w:p w:rsidR="00C706C2" w:rsidRPr="00C96912" w:rsidRDefault="00C706C2" w:rsidP="00CF7761">
            <w:pPr>
              <w:jc w:val="center"/>
              <w:rPr>
                <w:bCs/>
                <w:iCs/>
              </w:rPr>
            </w:pPr>
            <w:r w:rsidRPr="00C96912">
              <w:rPr>
                <w:bCs/>
                <w:iCs/>
              </w:rPr>
              <w:t>9920022800</w:t>
            </w:r>
          </w:p>
        </w:tc>
        <w:tc>
          <w:tcPr>
            <w:tcW w:w="851" w:type="dxa"/>
            <w:shd w:val="clear" w:color="auto" w:fill="auto"/>
            <w:hideMark/>
          </w:tcPr>
          <w:p w:rsidR="00C706C2" w:rsidRPr="00C96912" w:rsidRDefault="00C706C2" w:rsidP="00CF7761">
            <w:pPr>
              <w:jc w:val="center"/>
              <w:rPr>
                <w:bCs/>
                <w:iCs/>
              </w:rPr>
            </w:pPr>
            <w:r w:rsidRPr="00C96912">
              <w:rPr>
                <w:bCs/>
                <w:iCs/>
              </w:rPr>
              <w:t> </w:t>
            </w:r>
          </w:p>
        </w:tc>
        <w:tc>
          <w:tcPr>
            <w:tcW w:w="708" w:type="dxa"/>
            <w:shd w:val="clear" w:color="auto" w:fill="auto"/>
            <w:hideMark/>
          </w:tcPr>
          <w:p w:rsidR="00C706C2" w:rsidRPr="00C96912" w:rsidRDefault="00C706C2" w:rsidP="00CF7761">
            <w:pPr>
              <w:jc w:val="center"/>
              <w:rPr>
                <w:bCs/>
                <w:iCs/>
              </w:rPr>
            </w:pPr>
            <w:r w:rsidRPr="00C96912">
              <w:rPr>
                <w:bCs/>
                <w:iCs/>
              </w:rPr>
              <w:t> </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100,00</w:t>
            </w:r>
          </w:p>
        </w:tc>
        <w:tc>
          <w:tcPr>
            <w:tcW w:w="1417" w:type="dxa"/>
            <w:shd w:val="clear" w:color="auto" w:fill="auto"/>
            <w:hideMark/>
          </w:tcPr>
          <w:p w:rsidR="00C706C2" w:rsidRPr="00C96912" w:rsidRDefault="00C706C2" w:rsidP="00CF7761">
            <w:pPr>
              <w:jc w:val="right"/>
              <w:rPr>
                <w:bCs/>
                <w:iCs/>
              </w:rPr>
            </w:pPr>
            <w:r w:rsidRPr="00C96912">
              <w:rPr>
                <w:bCs/>
                <w:iCs/>
              </w:rPr>
              <w:t>100,00</w:t>
            </w:r>
          </w:p>
        </w:tc>
        <w:tc>
          <w:tcPr>
            <w:tcW w:w="1418" w:type="dxa"/>
            <w:shd w:val="clear" w:color="auto" w:fill="auto"/>
            <w:hideMark/>
          </w:tcPr>
          <w:p w:rsidR="00C706C2" w:rsidRPr="00C96912" w:rsidRDefault="00C706C2" w:rsidP="00CF7761">
            <w:pPr>
              <w:jc w:val="right"/>
              <w:rPr>
                <w:bCs/>
                <w:iCs/>
              </w:rPr>
            </w:pPr>
            <w:r w:rsidRPr="00C96912">
              <w:rPr>
                <w:bCs/>
                <w:iCs/>
              </w:rPr>
              <w:t>100,00</w:t>
            </w:r>
          </w:p>
        </w:tc>
      </w:tr>
      <w:tr w:rsidR="00C706C2" w:rsidRPr="00C96912" w:rsidTr="00CF7761">
        <w:trPr>
          <w:trHeight w:val="255"/>
        </w:trPr>
        <w:tc>
          <w:tcPr>
            <w:tcW w:w="6536" w:type="dxa"/>
            <w:shd w:val="clear" w:color="auto" w:fill="auto"/>
            <w:hideMark/>
          </w:tcPr>
          <w:p w:rsidR="00C706C2" w:rsidRPr="00C96912" w:rsidRDefault="00C706C2" w:rsidP="00CF7761">
            <w:pPr>
              <w:rPr>
                <w:bCs/>
                <w:iCs/>
              </w:rPr>
            </w:pPr>
            <w:r w:rsidRPr="00C96912">
              <w:rPr>
                <w:bCs/>
                <w:iCs/>
              </w:rPr>
              <w:t>Иные бюджетные ассигнования</w:t>
            </w:r>
          </w:p>
        </w:tc>
        <w:tc>
          <w:tcPr>
            <w:tcW w:w="1547" w:type="dxa"/>
            <w:shd w:val="clear" w:color="auto" w:fill="auto"/>
            <w:hideMark/>
          </w:tcPr>
          <w:p w:rsidR="00C706C2" w:rsidRPr="00C96912" w:rsidRDefault="00C706C2" w:rsidP="00CF7761">
            <w:pPr>
              <w:jc w:val="center"/>
              <w:rPr>
                <w:bCs/>
                <w:iCs/>
              </w:rPr>
            </w:pPr>
            <w:r w:rsidRPr="00C96912">
              <w:rPr>
                <w:bCs/>
                <w:iCs/>
              </w:rPr>
              <w:t>9920022800</w:t>
            </w:r>
          </w:p>
        </w:tc>
        <w:tc>
          <w:tcPr>
            <w:tcW w:w="851" w:type="dxa"/>
            <w:shd w:val="clear" w:color="auto" w:fill="auto"/>
            <w:hideMark/>
          </w:tcPr>
          <w:p w:rsidR="00C706C2" w:rsidRPr="00C96912" w:rsidRDefault="00C706C2" w:rsidP="00CF7761">
            <w:pPr>
              <w:jc w:val="center"/>
              <w:rPr>
                <w:bCs/>
                <w:iCs/>
              </w:rPr>
            </w:pPr>
            <w:r w:rsidRPr="00C96912">
              <w:rPr>
                <w:bCs/>
                <w:iCs/>
              </w:rPr>
              <w:t>800</w:t>
            </w:r>
          </w:p>
        </w:tc>
        <w:tc>
          <w:tcPr>
            <w:tcW w:w="708" w:type="dxa"/>
            <w:shd w:val="clear" w:color="auto" w:fill="auto"/>
            <w:hideMark/>
          </w:tcPr>
          <w:p w:rsidR="00C706C2" w:rsidRPr="00C96912" w:rsidRDefault="00C706C2" w:rsidP="00CF7761">
            <w:pPr>
              <w:jc w:val="center"/>
              <w:rPr>
                <w:bCs/>
                <w:iCs/>
              </w:rPr>
            </w:pPr>
            <w:r w:rsidRPr="00C96912">
              <w:rPr>
                <w:bCs/>
                <w:iCs/>
              </w:rPr>
              <w:t> </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100,00</w:t>
            </w:r>
          </w:p>
        </w:tc>
        <w:tc>
          <w:tcPr>
            <w:tcW w:w="1417" w:type="dxa"/>
            <w:shd w:val="clear" w:color="auto" w:fill="auto"/>
            <w:hideMark/>
          </w:tcPr>
          <w:p w:rsidR="00C706C2" w:rsidRPr="00C96912" w:rsidRDefault="00C706C2" w:rsidP="00CF7761">
            <w:pPr>
              <w:jc w:val="right"/>
              <w:rPr>
                <w:bCs/>
                <w:iCs/>
              </w:rPr>
            </w:pPr>
            <w:r w:rsidRPr="00C96912">
              <w:rPr>
                <w:bCs/>
                <w:iCs/>
              </w:rPr>
              <w:t>100,00</w:t>
            </w:r>
          </w:p>
        </w:tc>
        <w:tc>
          <w:tcPr>
            <w:tcW w:w="1418" w:type="dxa"/>
            <w:shd w:val="clear" w:color="auto" w:fill="auto"/>
            <w:hideMark/>
          </w:tcPr>
          <w:p w:rsidR="00C706C2" w:rsidRPr="00C96912" w:rsidRDefault="00C706C2" w:rsidP="00CF7761">
            <w:pPr>
              <w:jc w:val="right"/>
              <w:rPr>
                <w:bCs/>
                <w:iCs/>
              </w:rPr>
            </w:pPr>
            <w:r w:rsidRPr="00C96912">
              <w:rPr>
                <w:bCs/>
                <w:iCs/>
              </w:rPr>
              <w:t>100,00</w:t>
            </w:r>
          </w:p>
        </w:tc>
      </w:tr>
      <w:tr w:rsidR="00C706C2" w:rsidRPr="00C96912" w:rsidTr="00CF7761">
        <w:trPr>
          <w:trHeight w:val="255"/>
        </w:trPr>
        <w:tc>
          <w:tcPr>
            <w:tcW w:w="6536" w:type="dxa"/>
            <w:shd w:val="clear" w:color="auto" w:fill="auto"/>
            <w:hideMark/>
          </w:tcPr>
          <w:p w:rsidR="00C706C2" w:rsidRPr="00C96912" w:rsidRDefault="00C706C2" w:rsidP="00CF7761">
            <w:pPr>
              <w:rPr>
                <w:bCs/>
                <w:iCs/>
              </w:rPr>
            </w:pPr>
            <w:r w:rsidRPr="00C96912">
              <w:rPr>
                <w:bCs/>
                <w:iCs/>
              </w:rPr>
              <w:lastRenderedPageBreak/>
              <w:t>Резервные средства</w:t>
            </w:r>
          </w:p>
        </w:tc>
        <w:tc>
          <w:tcPr>
            <w:tcW w:w="1547" w:type="dxa"/>
            <w:shd w:val="clear" w:color="auto" w:fill="auto"/>
            <w:hideMark/>
          </w:tcPr>
          <w:p w:rsidR="00C706C2" w:rsidRPr="00C96912" w:rsidRDefault="00C706C2" w:rsidP="00CF7761">
            <w:pPr>
              <w:jc w:val="center"/>
              <w:rPr>
                <w:bCs/>
                <w:iCs/>
              </w:rPr>
            </w:pPr>
            <w:r w:rsidRPr="00C96912">
              <w:rPr>
                <w:bCs/>
                <w:iCs/>
              </w:rPr>
              <w:t>9920022800</w:t>
            </w:r>
          </w:p>
        </w:tc>
        <w:tc>
          <w:tcPr>
            <w:tcW w:w="851" w:type="dxa"/>
            <w:shd w:val="clear" w:color="auto" w:fill="auto"/>
            <w:hideMark/>
          </w:tcPr>
          <w:p w:rsidR="00C706C2" w:rsidRPr="00C96912" w:rsidRDefault="00C706C2" w:rsidP="00CF7761">
            <w:pPr>
              <w:jc w:val="center"/>
              <w:rPr>
                <w:bCs/>
                <w:iCs/>
              </w:rPr>
            </w:pPr>
            <w:r w:rsidRPr="00C96912">
              <w:rPr>
                <w:bCs/>
                <w:iCs/>
              </w:rPr>
              <w:t>870</w:t>
            </w:r>
          </w:p>
        </w:tc>
        <w:tc>
          <w:tcPr>
            <w:tcW w:w="708" w:type="dxa"/>
            <w:shd w:val="clear" w:color="auto" w:fill="auto"/>
            <w:hideMark/>
          </w:tcPr>
          <w:p w:rsidR="00C706C2" w:rsidRPr="00C96912" w:rsidRDefault="00C706C2" w:rsidP="00CF7761">
            <w:pPr>
              <w:jc w:val="center"/>
              <w:rPr>
                <w:bCs/>
                <w:iCs/>
              </w:rPr>
            </w:pPr>
            <w:r w:rsidRPr="00C96912">
              <w:rPr>
                <w:bCs/>
                <w:iCs/>
              </w:rPr>
              <w:t> </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100,00</w:t>
            </w:r>
          </w:p>
        </w:tc>
        <w:tc>
          <w:tcPr>
            <w:tcW w:w="1417" w:type="dxa"/>
            <w:shd w:val="clear" w:color="auto" w:fill="auto"/>
            <w:hideMark/>
          </w:tcPr>
          <w:p w:rsidR="00C706C2" w:rsidRPr="00C96912" w:rsidRDefault="00C706C2" w:rsidP="00CF7761">
            <w:pPr>
              <w:jc w:val="right"/>
              <w:rPr>
                <w:bCs/>
                <w:iCs/>
              </w:rPr>
            </w:pPr>
            <w:r w:rsidRPr="00C96912">
              <w:rPr>
                <w:bCs/>
                <w:iCs/>
              </w:rPr>
              <w:t>100,00</w:t>
            </w:r>
          </w:p>
        </w:tc>
        <w:tc>
          <w:tcPr>
            <w:tcW w:w="1418" w:type="dxa"/>
            <w:shd w:val="clear" w:color="auto" w:fill="auto"/>
            <w:hideMark/>
          </w:tcPr>
          <w:p w:rsidR="00C706C2" w:rsidRPr="00C96912" w:rsidRDefault="00C706C2" w:rsidP="00CF7761">
            <w:pPr>
              <w:jc w:val="right"/>
              <w:rPr>
                <w:bCs/>
                <w:iCs/>
              </w:rPr>
            </w:pPr>
            <w:r w:rsidRPr="00C96912">
              <w:rPr>
                <w:bCs/>
                <w:iCs/>
              </w:rPr>
              <w:t>100,00</w:t>
            </w:r>
          </w:p>
        </w:tc>
      </w:tr>
      <w:tr w:rsidR="00C706C2" w:rsidRPr="00C96912" w:rsidTr="00CF7761">
        <w:trPr>
          <w:trHeight w:val="255"/>
        </w:trPr>
        <w:tc>
          <w:tcPr>
            <w:tcW w:w="6536" w:type="dxa"/>
            <w:shd w:val="clear" w:color="auto" w:fill="auto"/>
            <w:hideMark/>
          </w:tcPr>
          <w:p w:rsidR="00C706C2" w:rsidRPr="00C96912" w:rsidRDefault="00C706C2" w:rsidP="00CF7761">
            <w:pPr>
              <w:rPr>
                <w:bCs/>
                <w:iCs/>
              </w:rPr>
            </w:pPr>
            <w:r w:rsidRPr="00C96912">
              <w:rPr>
                <w:bCs/>
                <w:iCs/>
              </w:rPr>
              <w:t>ОБЩЕГОСУДАРСТВЕННЫЕ ВОПРОСЫ</w:t>
            </w:r>
          </w:p>
        </w:tc>
        <w:tc>
          <w:tcPr>
            <w:tcW w:w="1547" w:type="dxa"/>
            <w:shd w:val="clear" w:color="auto" w:fill="auto"/>
            <w:hideMark/>
          </w:tcPr>
          <w:p w:rsidR="00C706C2" w:rsidRPr="00C96912" w:rsidRDefault="00C706C2" w:rsidP="00CF7761">
            <w:pPr>
              <w:jc w:val="center"/>
              <w:rPr>
                <w:bCs/>
                <w:iCs/>
              </w:rPr>
            </w:pPr>
            <w:r w:rsidRPr="00C96912">
              <w:rPr>
                <w:bCs/>
                <w:iCs/>
              </w:rPr>
              <w:t>9920022800</w:t>
            </w:r>
          </w:p>
        </w:tc>
        <w:tc>
          <w:tcPr>
            <w:tcW w:w="851" w:type="dxa"/>
            <w:shd w:val="clear" w:color="auto" w:fill="auto"/>
            <w:hideMark/>
          </w:tcPr>
          <w:p w:rsidR="00C706C2" w:rsidRPr="00C96912" w:rsidRDefault="00C706C2" w:rsidP="00CF7761">
            <w:pPr>
              <w:jc w:val="center"/>
              <w:rPr>
                <w:bCs/>
                <w:iCs/>
              </w:rPr>
            </w:pPr>
            <w:r w:rsidRPr="00C96912">
              <w:rPr>
                <w:bCs/>
                <w:iCs/>
              </w:rPr>
              <w:t>870</w:t>
            </w:r>
          </w:p>
        </w:tc>
        <w:tc>
          <w:tcPr>
            <w:tcW w:w="708" w:type="dxa"/>
            <w:shd w:val="clear" w:color="auto" w:fill="auto"/>
            <w:hideMark/>
          </w:tcPr>
          <w:p w:rsidR="00C706C2" w:rsidRPr="00C96912" w:rsidRDefault="00C706C2" w:rsidP="00CF7761">
            <w:pPr>
              <w:jc w:val="center"/>
              <w:rPr>
                <w:bCs/>
                <w:iCs/>
              </w:rPr>
            </w:pPr>
            <w:r w:rsidRPr="00C96912">
              <w:rPr>
                <w:bCs/>
                <w:iCs/>
              </w:rPr>
              <w:t>01</w:t>
            </w:r>
          </w:p>
        </w:tc>
        <w:tc>
          <w:tcPr>
            <w:tcW w:w="712" w:type="dxa"/>
            <w:shd w:val="clear" w:color="auto" w:fill="auto"/>
            <w:hideMark/>
          </w:tcPr>
          <w:p w:rsidR="00C706C2" w:rsidRPr="00C96912" w:rsidRDefault="00C706C2" w:rsidP="00CF7761">
            <w:pPr>
              <w:jc w:val="center"/>
              <w:rPr>
                <w:bCs/>
                <w:iCs/>
              </w:rPr>
            </w:pPr>
            <w:r w:rsidRPr="00C96912">
              <w:rPr>
                <w:bCs/>
                <w:iCs/>
              </w:rPr>
              <w:t> </w:t>
            </w:r>
          </w:p>
        </w:tc>
        <w:tc>
          <w:tcPr>
            <w:tcW w:w="1415" w:type="dxa"/>
            <w:shd w:val="clear" w:color="auto" w:fill="auto"/>
            <w:hideMark/>
          </w:tcPr>
          <w:p w:rsidR="00C706C2" w:rsidRPr="00C96912" w:rsidRDefault="00C706C2" w:rsidP="00CF7761">
            <w:pPr>
              <w:jc w:val="right"/>
              <w:rPr>
                <w:bCs/>
                <w:iCs/>
              </w:rPr>
            </w:pPr>
            <w:r w:rsidRPr="00C96912">
              <w:rPr>
                <w:bCs/>
                <w:iCs/>
              </w:rPr>
              <w:t>100,00</w:t>
            </w:r>
          </w:p>
        </w:tc>
        <w:tc>
          <w:tcPr>
            <w:tcW w:w="1417" w:type="dxa"/>
            <w:shd w:val="clear" w:color="auto" w:fill="auto"/>
            <w:hideMark/>
          </w:tcPr>
          <w:p w:rsidR="00C706C2" w:rsidRPr="00C96912" w:rsidRDefault="00C706C2" w:rsidP="00CF7761">
            <w:pPr>
              <w:jc w:val="right"/>
              <w:rPr>
                <w:bCs/>
                <w:iCs/>
              </w:rPr>
            </w:pPr>
            <w:r w:rsidRPr="00C96912">
              <w:rPr>
                <w:bCs/>
                <w:iCs/>
              </w:rPr>
              <w:t>100,00</w:t>
            </w:r>
          </w:p>
        </w:tc>
        <w:tc>
          <w:tcPr>
            <w:tcW w:w="1418" w:type="dxa"/>
            <w:shd w:val="clear" w:color="auto" w:fill="auto"/>
            <w:hideMark/>
          </w:tcPr>
          <w:p w:rsidR="00C706C2" w:rsidRPr="00C96912" w:rsidRDefault="00C706C2" w:rsidP="00CF7761">
            <w:pPr>
              <w:jc w:val="right"/>
              <w:rPr>
                <w:bCs/>
                <w:iCs/>
              </w:rPr>
            </w:pPr>
            <w:r w:rsidRPr="00C96912">
              <w:rPr>
                <w:bCs/>
                <w:iCs/>
              </w:rPr>
              <w:t>100,00</w:t>
            </w:r>
          </w:p>
        </w:tc>
      </w:tr>
      <w:tr w:rsidR="00C706C2" w:rsidRPr="00C96912" w:rsidTr="00CF7761">
        <w:trPr>
          <w:trHeight w:val="255"/>
        </w:trPr>
        <w:tc>
          <w:tcPr>
            <w:tcW w:w="6536" w:type="dxa"/>
            <w:shd w:val="clear" w:color="auto" w:fill="auto"/>
            <w:hideMark/>
          </w:tcPr>
          <w:p w:rsidR="00C706C2" w:rsidRPr="00C96912" w:rsidRDefault="00C706C2" w:rsidP="00CF7761">
            <w:pPr>
              <w:rPr>
                <w:bCs/>
                <w:iCs/>
              </w:rPr>
            </w:pPr>
            <w:r w:rsidRPr="00C96912">
              <w:rPr>
                <w:bCs/>
                <w:iCs/>
              </w:rPr>
              <w:t>Резервные фонды</w:t>
            </w:r>
          </w:p>
        </w:tc>
        <w:tc>
          <w:tcPr>
            <w:tcW w:w="1547" w:type="dxa"/>
            <w:shd w:val="clear" w:color="auto" w:fill="auto"/>
            <w:hideMark/>
          </w:tcPr>
          <w:p w:rsidR="00C706C2" w:rsidRPr="00C96912" w:rsidRDefault="00C706C2" w:rsidP="00CF7761">
            <w:pPr>
              <w:jc w:val="center"/>
              <w:rPr>
                <w:bCs/>
                <w:iCs/>
              </w:rPr>
            </w:pPr>
            <w:r w:rsidRPr="00C96912">
              <w:rPr>
                <w:bCs/>
                <w:iCs/>
              </w:rPr>
              <w:t>9920022800</w:t>
            </w:r>
          </w:p>
        </w:tc>
        <w:tc>
          <w:tcPr>
            <w:tcW w:w="851" w:type="dxa"/>
            <w:shd w:val="clear" w:color="auto" w:fill="auto"/>
            <w:hideMark/>
          </w:tcPr>
          <w:p w:rsidR="00C706C2" w:rsidRPr="00C96912" w:rsidRDefault="00C706C2" w:rsidP="00CF7761">
            <w:pPr>
              <w:jc w:val="center"/>
              <w:rPr>
                <w:bCs/>
                <w:iCs/>
              </w:rPr>
            </w:pPr>
            <w:r w:rsidRPr="00C96912">
              <w:rPr>
                <w:bCs/>
                <w:iCs/>
              </w:rPr>
              <w:t>870</w:t>
            </w:r>
          </w:p>
        </w:tc>
        <w:tc>
          <w:tcPr>
            <w:tcW w:w="708" w:type="dxa"/>
            <w:shd w:val="clear" w:color="auto" w:fill="auto"/>
            <w:hideMark/>
          </w:tcPr>
          <w:p w:rsidR="00C706C2" w:rsidRPr="00C96912" w:rsidRDefault="00C706C2" w:rsidP="00CF7761">
            <w:pPr>
              <w:jc w:val="center"/>
              <w:rPr>
                <w:bCs/>
                <w:iCs/>
              </w:rPr>
            </w:pPr>
            <w:r w:rsidRPr="00C96912">
              <w:rPr>
                <w:bCs/>
                <w:iCs/>
              </w:rPr>
              <w:t>01</w:t>
            </w:r>
          </w:p>
        </w:tc>
        <w:tc>
          <w:tcPr>
            <w:tcW w:w="712" w:type="dxa"/>
            <w:shd w:val="clear" w:color="auto" w:fill="auto"/>
            <w:hideMark/>
          </w:tcPr>
          <w:p w:rsidR="00C706C2" w:rsidRPr="00C96912" w:rsidRDefault="00C706C2" w:rsidP="00CF7761">
            <w:pPr>
              <w:jc w:val="center"/>
              <w:rPr>
                <w:bCs/>
                <w:iCs/>
              </w:rPr>
            </w:pPr>
            <w:r w:rsidRPr="00C96912">
              <w:rPr>
                <w:bCs/>
                <w:iCs/>
              </w:rPr>
              <w:t>11</w:t>
            </w:r>
          </w:p>
        </w:tc>
        <w:tc>
          <w:tcPr>
            <w:tcW w:w="1415" w:type="dxa"/>
            <w:shd w:val="clear" w:color="auto" w:fill="auto"/>
            <w:hideMark/>
          </w:tcPr>
          <w:p w:rsidR="00C706C2" w:rsidRPr="00C96912" w:rsidRDefault="00C706C2" w:rsidP="00CF7761">
            <w:pPr>
              <w:jc w:val="right"/>
              <w:rPr>
                <w:bCs/>
                <w:iCs/>
              </w:rPr>
            </w:pPr>
            <w:r w:rsidRPr="00C96912">
              <w:rPr>
                <w:bCs/>
                <w:iCs/>
              </w:rPr>
              <w:t>100,00</w:t>
            </w:r>
          </w:p>
        </w:tc>
        <w:tc>
          <w:tcPr>
            <w:tcW w:w="1417" w:type="dxa"/>
            <w:shd w:val="clear" w:color="auto" w:fill="auto"/>
            <w:hideMark/>
          </w:tcPr>
          <w:p w:rsidR="00C706C2" w:rsidRPr="00C96912" w:rsidRDefault="00C706C2" w:rsidP="00CF7761">
            <w:pPr>
              <w:jc w:val="right"/>
              <w:rPr>
                <w:bCs/>
                <w:iCs/>
              </w:rPr>
            </w:pPr>
            <w:r w:rsidRPr="00C96912">
              <w:rPr>
                <w:bCs/>
                <w:iCs/>
              </w:rPr>
              <w:t>100,00</w:t>
            </w:r>
          </w:p>
        </w:tc>
        <w:tc>
          <w:tcPr>
            <w:tcW w:w="1418" w:type="dxa"/>
            <w:shd w:val="clear" w:color="auto" w:fill="auto"/>
            <w:hideMark/>
          </w:tcPr>
          <w:p w:rsidR="00C706C2" w:rsidRPr="00C96912" w:rsidRDefault="00C706C2" w:rsidP="00CF7761">
            <w:pPr>
              <w:jc w:val="right"/>
              <w:rPr>
                <w:bCs/>
                <w:iCs/>
              </w:rPr>
            </w:pPr>
            <w:r w:rsidRPr="00C96912">
              <w:rPr>
                <w:bCs/>
                <w:iCs/>
              </w:rPr>
              <w:t>100,00</w:t>
            </w:r>
          </w:p>
        </w:tc>
      </w:tr>
    </w:tbl>
    <w:p w:rsidR="00C706C2" w:rsidRDefault="00C706C2" w:rsidP="00C706C2"/>
    <w:p w:rsidR="00C706C2" w:rsidRDefault="00C706C2" w:rsidP="00C706C2">
      <w:r>
        <w:t>13) Приложение 12 изложить в следующей редакции:</w:t>
      </w:r>
    </w:p>
    <w:p w:rsidR="00C706C2" w:rsidRDefault="00C706C2" w:rsidP="00C706C2"/>
    <w:p w:rsidR="00C706C2" w:rsidRPr="00C0302B" w:rsidRDefault="00C706C2" w:rsidP="00C706C2">
      <w:pPr>
        <w:pStyle w:val="8"/>
        <w:keepNext/>
        <w:spacing w:before="120" w:after="120"/>
        <w:ind w:left="9180" w:right="-530"/>
      </w:pPr>
      <w:r w:rsidRPr="00C0302B">
        <w:t xml:space="preserve">Приложение </w:t>
      </w:r>
      <w:r>
        <w:t>12</w:t>
      </w:r>
    </w:p>
    <w:p w:rsidR="00C706C2" w:rsidRPr="00C0302B" w:rsidRDefault="00C706C2" w:rsidP="00C706C2">
      <w:pPr>
        <w:ind w:left="9180" w:right="-530"/>
      </w:pPr>
      <w:r w:rsidRPr="00C0302B">
        <w:t>к решени</w:t>
      </w:r>
      <w:r>
        <w:t>ю Собрания П</w:t>
      </w:r>
      <w:r w:rsidRPr="00C0302B">
        <w:t xml:space="preserve">редставителей </w:t>
      </w:r>
    </w:p>
    <w:p w:rsidR="00C706C2" w:rsidRPr="00C0302B" w:rsidRDefault="00C706C2" w:rsidP="00C706C2">
      <w:pPr>
        <w:ind w:left="9180" w:right="-530"/>
      </w:pPr>
      <w:r>
        <w:t xml:space="preserve">Камешкирского </w:t>
      </w:r>
      <w:r w:rsidRPr="00C0302B">
        <w:t xml:space="preserve">района Пензенской области </w:t>
      </w:r>
    </w:p>
    <w:p w:rsidR="00C706C2" w:rsidRPr="00C0302B" w:rsidRDefault="00C706C2" w:rsidP="00C706C2">
      <w:pPr>
        <w:ind w:left="9180" w:right="-530"/>
      </w:pPr>
      <w:r w:rsidRPr="00C0302B">
        <w:t xml:space="preserve">«О бюджете </w:t>
      </w:r>
      <w:r>
        <w:t>Камешкирского</w:t>
      </w:r>
      <w:r w:rsidRPr="00C0302B">
        <w:t xml:space="preserve"> района </w:t>
      </w:r>
    </w:p>
    <w:p w:rsidR="00C706C2" w:rsidRDefault="00C706C2" w:rsidP="00C706C2">
      <w:pPr>
        <w:ind w:left="9180" w:right="-530"/>
      </w:pPr>
      <w:r w:rsidRPr="00C0302B">
        <w:t>Пензенской области на 20</w:t>
      </w:r>
      <w:r>
        <w:t>20</w:t>
      </w:r>
      <w:r w:rsidRPr="00C0302B">
        <w:t xml:space="preserve"> год</w:t>
      </w:r>
    </w:p>
    <w:p w:rsidR="00C706C2" w:rsidRPr="00C0302B" w:rsidRDefault="00C706C2" w:rsidP="00C706C2">
      <w:pPr>
        <w:ind w:left="9180" w:right="-530"/>
      </w:pPr>
      <w:r>
        <w:t>и плановый период 2021 и 2022 годов</w:t>
      </w:r>
      <w:r w:rsidRPr="00C0302B">
        <w:t>»</w:t>
      </w:r>
    </w:p>
    <w:p w:rsidR="00C706C2" w:rsidRDefault="00C706C2" w:rsidP="00C706C2">
      <w:pPr>
        <w:pStyle w:val="5"/>
        <w:keepLines w:val="0"/>
        <w:numPr>
          <w:ilvl w:val="4"/>
          <w:numId w:val="3"/>
        </w:numPr>
        <w:tabs>
          <w:tab w:val="clear" w:pos="1008"/>
          <w:tab w:val="num" w:pos="284"/>
          <w:tab w:val="left" w:pos="6120"/>
        </w:tabs>
        <w:suppressAutoHyphens/>
        <w:spacing w:before="0"/>
        <w:ind w:left="6120" w:firstLine="0"/>
        <w:jc w:val="both"/>
        <w:rPr>
          <w:b/>
        </w:rPr>
      </w:pPr>
    </w:p>
    <w:p w:rsidR="00C706C2" w:rsidRDefault="00C706C2" w:rsidP="00C706C2">
      <w:pPr>
        <w:pStyle w:val="5"/>
        <w:keepLines w:val="0"/>
        <w:numPr>
          <w:ilvl w:val="4"/>
          <w:numId w:val="3"/>
        </w:numPr>
        <w:tabs>
          <w:tab w:val="clear" w:pos="1008"/>
          <w:tab w:val="left" w:pos="0"/>
          <w:tab w:val="num" w:pos="284"/>
        </w:tabs>
        <w:suppressAutoHyphens/>
        <w:spacing w:before="0"/>
        <w:ind w:left="0" w:firstLine="0"/>
        <w:jc w:val="center"/>
      </w:pPr>
      <w:r>
        <w:t>Программа муниципальных внутренних заимствований Камешкирского района Пензенской области на 2020 год</w:t>
      </w:r>
    </w:p>
    <w:p w:rsidR="00C706C2" w:rsidRDefault="00C706C2" w:rsidP="00C706C2">
      <w:pPr>
        <w:pStyle w:val="5"/>
        <w:keepLines w:val="0"/>
        <w:numPr>
          <w:ilvl w:val="4"/>
          <w:numId w:val="3"/>
        </w:numPr>
        <w:tabs>
          <w:tab w:val="clear" w:pos="1008"/>
          <w:tab w:val="left" w:pos="0"/>
          <w:tab w:val="num" w:pos="284"/>
        </w:tabs>
        <w:suppressAutoHyphens/>
        <w:spacing w:before="0"/>
        <w:ind w:left="0" w:firstLine="0"/>
        <w:jc w:val="center"/>
      </w:pPr>
      <w:r>
        <w:t>и на плановый период 2021 и 2022 годов</w:t>
      </w:r>
    </w:p>
    <w:p w:rsidR="00C706C2" w:rsidRPr="004418F2" w:rsidRDefault="00C706C2" w:rsidP="00C706C2"/>
    <w:p w:rsidR="00C706C2" w:rsidRPr="004418F2" w:rsidRDefault="00C706C2" w:rsidP="00C706C2">
      <w:pPr>
        <w:jc w:val="center"/>
      </w:pPr>
      <w:r>
        <w:t>1. Муниципальные внутренние заимствования Камешкирского района Пензенской области на 2020 год.</w:t>
      </w:r>
    </w:p>
    <w:p w:rsidR="00C706C2" w:rsidRPr="00FB006E" w:rsidRDefault="00C706C2" w:rsidP="00C706C2">
      <w:pPr>
        <w:ind w:left="12036" w:firstLine="708"/>
        <w:jc w:val="center"/>
      </w:pPr>
      <w:r>
        <w:t>(тыс.рублей)</w:t>
      </w:r>
    </w:p>
    <w:tbl>
      <w:tblPr>
        <w:tblpPr w:leftFromText="180" w:rightFromText="180" w:vertAnchor="text" w:horzAnchor="page" w:tblpX="1747" w:tblpY="152"/>
        <w:tblW w:w="14360" w:type="dxa"/>
        <w:tblLayout w:type="fixed"/>
        <w:tblLook w:val="0000" w:firstRow="0" w:lastRow="0" w:firstColumn="0" w:lastColumn="0" w:noHBand="0" w:noVBand="0"/>
      </w:tblPr>
      <w:tblGrid>
        <w:gridCol w:w="586"/>
        <w:gridCol w:w="6326"/>
        <w:gridCol w:w="1440"/>
        <w:gridCol w:w="5648"/>
        <w:gridCol w:w="360"/>
      </w:tblGrid>
      <w:tr w:rsidR="00C706C2" w:rsidTr="00CF7761">
        <w:trPr>
          <w:gridAfter w:val="1"/>
          <w:wAfter w:w="360" w:type="dxa"/>
          <w:cantSplit/>
          <w:trHeight w:val="687"/>
          <w:tblHeader/>
        </w:trPr>
        <w:tc>
          <w:tcPr>
            <w:tcW w:w="586" w:type="dxa"/>
            <w:tcBorders>
              <w:top w:val="single" w:sz="4" w:space="0" w:color="000000"/>
              <w:left w:val="single" w:sz="4" w:space="0" w:color="000000"/>
              <w:bottom w:val="single" w:sz="4" w:space="0" w:color="000000"/>
            </w:tcBorders>
            <w:vAlign w:val="center"/>
          </w:tcPr>
          <w:p w:rsidR="00C706C2" w:rsidRDefault="00C706C2" w:rsidP="00CF7761">
            <w:pPr>
              <w:snapToGrid w:val="0"/>
              <w:jc w:val="center"/>
              <w:rPr>
                <w:b/>
              </w:rPr>
            </w:pPr>
            <w:r>
              <w:rPr>
                <w:b/>
              </w:rPr>
              <w:t>№ </w:t>
            </w:r>
            <w:r>
              <w:rPr>
                <w:b/>
              </w:rPr>
              <w:br/>
              <w:t>п/п</w:t>
            </w:r>
          </w:p>
        </w:tc>
        <w:tc>
          <w:tcPr>
            <w:tcW w:w="6326" w:type="dxa"/>
            <w:tcBorders>
              <w:top w:val="single" w:sz="4" w:space="0" w:color="000000"/>
              <w:left w:val="single" w:sz="4" w:space="0" w:color="000000"/>
              <w:bottom w:val="single" w:sz="4" w:space="0" w:color="000000"/>
            </w:tcBorders>
            <w:vAlign w:val="center"/>
          </w:tcPr>
          <w:p w:rsidR="00C706C2" w:rsidRDefault="00C706C2" w:rsidP="00CF7761">
            <w:pPr>
              <w:snapToGrid w:val="0"/>
              <w:jc w:val="center"/>
              <w:rPr>
                <w:b/>
              </w:rPr>
            </w:pPr>
            <w:r>
              <w:rPr>
                <w:b/>
              </w:rPr>
              <w:t>Вид заимствования</w:t>
            </w:r>
          </w:p>
        </w:tc>
        <w:tc>
          <w:tcPr>
            <w:tcW w:w="1440" w:type="dxa"/>
            <w:tcBorders>
              <w:top w:val="single" w:sz="4" w:space="0" w:color="000000"/>
              <w:left w:val="single" w:sz="4" w:space="0" w:color="000000"/>
              <w:bottom w:val="single" w:sz="4" w:space="0" w:color="000000"/>
              <w:right w:val="single" w:sz="4" w:space="0" w:color="000000"/>
            </w:tcBorders>
            <w:vAlign w:val="center"/>
          </w:tcPr>
          <w:p w:rsidR="00C706C2" w:rsidRDefault="00C706C2" w:rsidP="00CF7761">
            <w:pPr>
              <w:snapToGrid w:val="0"/>
              <w:jc w:val="center"/>
              <w:rPr>
                <w:b/>
              </w:rPr>
            </w:pPr>
            <w:r>
              <w:rPr>
                <w:b/>
              </w:rPr>
              <w:t>Сумма</w:t>
            </w:r>
          </w:p>
          <w:p w:rsidR="00C706C2" w:rsidRDefault="00C706C2" w:rsidP="00CF7761">
            <w:pPr>
              <w:snapToGrid w:val="0"/>
              <w:jc w:val="center"/>
              <w:rPr>
                <w:b/>
              </w:rPr>
            </w:pPr>
            <w:r>
              <w:rPr>
                <w:b/>
              </w:rPr>
              <w:t>на 2020 год</w:t>
            </w:r>
          </w:p>
        </w:tc>
        <w:tc>
          <w:tcPr>
            <w:tcW w:w="5648" w:type="dxa"/>
            <w:tcBorders>
              <w:top w:val="single" w:sz="4" w:space="0" w:color="000000"/>
              <w:left w:val="single" w:sz="4" w:space="0" w:color="000000"/>
              <w:bottom w:val="single" w:sz="4" w:space="0" w:color="000000"/>
              <w:right w:val="single" w:sz="4" w:space="0" w:color="000000"/>
            </w:tcBorders>
            <w:vAlign w:val="center"/>
          </w:tcPr>
          <w:p w:rsidR="00C706C2" w:rsidRDefault="00C706C2" w:rsidP="00CF7761">
            <w:pPr>
              <w:snapToGrid w:val="0"/>
              <w:jc w:val="center"/>
              <w:rPr>
                <w:b/>
              </w:rPr>
            </w:pPr>
            <w:r>
              <w:rPr>
                <w:b/>
              </w:rPr>
              <w:t>Предельные сроки погашения долговых обязательств, возникающих при осуществлении муниципальных внутренних заимствований Камешкирского района Пензенской области</w:t>
            </w:r>
          </w:p>
        </w:tc>
      </w:tr>
      <w:tr w:rsidR="00C706C2" w:rsidRPr="00C1276A" w:rsidTr="00CF7761">
        <w:trPr>
          <w:gridAfter w:val="1"/>
          <w:wAfter w:w="360" w:type="dxa"/>
          <w:cantSplit/>
          <w:trHeight w:hRule="exact" w:val="562"/>
        </w:trPr>
        <w:tc>
          <w:tcPr>
            <w:tcW w:w="586" w:type="dxa"/>
            <w:vMerge w:val="restart"/>
            <w:tcBorders>
              <w:top w:val="single" w:sz="4" w:space="0" w:color="000000"/>
              <w:left w:val="single" w:sz="4" w:space="0" w:color="000000"/>
              <w:bottom w:val="single" w:sz="4" w:space="0" w:color="000000"/>
            </w:tcBorders>
          </w:tcPr>
          <w:p w:rsidR="00C706C2" w:rsidRDefault="00C706C2" w:rsidP="00CF7761">
            <w:pPr>
              <w:snapToGrid w:val="0"/>
              <w:jc w:val="both"/>
            </w:pPr>
            <w:r>
              <w:t>1</w:t>
            </w:r>
          </w:p>
        </w:tc>
        <w:tc>
          <w:tcPr>
            <w:tcW w:w="6326" w:type="dxa"/>
            <w:tcBorders>
              <w:top w:val="single" w:sz="4" w:space="0" w:color="000000"/>
              <w:left w:val="single" w:sz="4" w:space="0" w:color="000000"/>
              <w:bottom w:val="single" w:sz="4" w:space="0" w:color="000000"/>
            </w:tcBorders>
          </w:tcPr>
          <w:p w:rsidR="00C706C2" w:rsidRDefault="00C706C2" w:rsidP="00CF7761">
            <w:pPr>
              <w:snapToGrid w:val="0"/>
            </w:pPr>
            <w:r>
              <w:t>Бюджетные кредиты, привлеченные от бюджетов других уровней бюджетной системы</w:t>
            </w:r>
          </w:p>
        </w:tc>
        <w:tc>
          <w:tcPr>
            <w:tcW w:w="1440" w:type="dxa"/>
            <w:tcBorders>
              <w:top w:val="single" w:sz="4" w:space="0" w:color="000000"/>
              <w:left w:val="single" w:sz="4" w:space="0" w:color="000000"/>
              <w:bottom w:val="single" w:sz="4" w:space="0" w:color="000000"/>
              <w:right w:val="single" w:sz="4" w:space="0" w:color="000000"/>
            </w:tcBorders>
          </w:tcPr>
          <w:p w:rsidR="00C706C2" w:rsidRPr="00876203" w:rsidRDefault="00C706C2" w:rsidP="00CF7761">
            <w:pPr>
              <w:jc w:val="center"/>
            </w:pPr>
            <w:r w:rsidRPr="007567BE">
              <w:t>-4502,98</w:t>
            </w:r>
          </w:p>
        </w:tc>
        <w:tc>
          <w:tcPr>
            <w:tcW w:w="5648" w:type="dxa"/>
            <w:tcBorders>
              <w:top w:val="single" w:sz="4" w:space="0" w:color="000000"/>
              <w:left w:val="single" w:sz="4" w:space="0" w:color="000000"/>
              <w:bottom w:val="single" w:sz="4" w:space="0" w:color="000000"/>
              <w:right w:val="single" w:sz="4" w:space="0" w:color="000000"/>
            </w:tcBorders>
          </w:tcPr>
          <w:p w:rsidR="00C706C2" w:rsidRPr="00876203" w:rsidRDefault="00C706C2" w:rsidP="00CF7761">
            <w:pPr>
              <w:jc w:val="center"/>
            </w:pPr>
          </w:p>
        </w:tc>
      </w:tr>
      <w:tr w:rsidR="00C706C2" w:rsidRPr="00C1276A" w:rsidTr="00CF7761">
        <w:trPr>
          <w:gridAfter w:val="1"/>
          <w:wAfter w:w="360" w:type="dxa"/>
          <w:cantSplit/>
          <w:trHeight w:hRule="exact" w:val="286"/>
        </w:trPr>
        <w:tc>
          <w:tcPr>
            <w:tcW w:w="586" w:type="dxa"/>
            <w:vMerge/>
            <w:tcBorders>
              <w:top w:val="single" w:sz="4" w:space="0" w:color="000000"/>
              <w:left w:val="single" w:sz="4" w:space="0" w:color="000000"/>
              <w:bottom w:val="single" w:sz="4" w:space="0" w:color="000000"/>
            </w:tcBorders>
          </w:tcPr>
          <w:p w:rsidR="00C706C2" w:rsidRDefault="00C706C2" w:rsidP="00CF7761"/>
        </w:tc>
        <w:tc>
          <w:tcPr>
            <w:tcW w:w="6326" w:type="dxa"/>
            <w:tcBorders>
              <w:top w:val="single" w:sz="4" w:space="0" w:color="000000"/>
              <w:left w:val="single" w:sz="4" w:space="0" w:color="000000"/>
              <w:bottom w:val="single" w:sz="4" w:space="0" w:color="000000"/>
            </w:tcBorders>
          </w:tcPr>
          <w:p w:rsidR="00C706C2" w:rsidRDefault="00C706C2" w:rsidP="00CF7761">
            <w:pPr>
              <w:snapToGrid w:val="0"/>
            </w:pPr>
            <w:r>
              <w:t>Привлечение средств</w:t>
            </w:r>
          </w:p>
        </w:tc>
        <w:tc>
          <w:tcPr>
            <w:tcW w:w="1440" w:type="dxa"/>
            <w:tcBorders>
              <w:top w:val="single" w:sz="4" w:space="0" w:color="000000"/>
              <w:left w:val="single" w:sz="4" w:space="0" w:color="000000"/>
              <w:bottom w:val="single" w:sz="4" w:space="0" w:color="000000"/>
              <w:right w:val="single" w:sz="4" w:space="0" w:color="000000"/>
            </w:tcBorders>
          </w:tcPr>
          <w:p w:rsidR="00C706C2" w:rsidRPr="00C1276A" w:rsidRDefault="00C706C2" w:rsidP="00CF7761">
            <w:pPr>
              <w:snapToGrid w:val="0"/>
              <w:jc w:val="center"/>
              <w:rPr>
                <w:color w:val="000000"/>
              </w:rPr>
            </w:pPr>
            <w:r>
              <w:rPr>
                <w:color w:val="000000"/>
              </w:rPr>
              <w:t>0,0</w:t>
            </w:r>
          </w:p>
        </w:tc>
        <w:tc>
          <w:tcPr>
            <w:tcW w:w="5648" w:type="dxa"/>
            <w:tcBorders>
              <w:top w:val="single" w:sz="4" w:space="0" w:color="000000"/>
              <w:left w:val="single" w:sz="4" w:space="0" w:color="000000"/>
              <w:bottom w:val="single" w:sz="4" w:space="0" w:color="000000"/>
              <w:right w:val="single" w:sz="4" w:space="0" w:color="000000"/>
            </w:tcBorders>
          </w:tcPr>
          <w:p w:rsidR="00C706C2" w:rsidRPr="00C1276A" w:rsidRDefault="00C706C2" w:rsidP="00CF7761">
            <w:pPr>
              <w:snapToGrid w:val="0"/>
              <w:jc w:val="center"/>
              <w:rPr>
                <w:color w:val="000000"/>
              </w:rPr>
            </w:pPr>
          </w:p>
        </w:tc>
      </w:tr>
      <w:tr w:rsidR="00C706C2" w:rsidRPr="00C1276A" w:rsidTr="00CF7761">
        <w:trPr>
          <w:gridAfter w:val="1"/>
          <w:wAfter w:w="360" w:type="dxa"/>
          <w:cantSplit/>
        </w:trPr>
        <w:tc>
          <w:tcPr>
            <w:tcW w:w="586" w:type="dxa"/>
            <w:vMerge/>
            <w:tcBorders>
              <w:top w:val="single" w:sz="4" w:space="0" w:color="000000"/>
              <w:left w:val="single" w:sz="4" w:space="0" w:color="000000"/>
              <w:bottom w:val="single" w:sz="4" w:space="0" w:color="000000"/>
            </w:tcBorders>
          </w:tcPr>
          <w:p w:rsidR="00C706C2" w:rsidRDefault="00C706C2" w:rsidP="00CF7761"/>
        </w:tc>
        <w:tc>
          <w:tcPr>
            <w:tcW w:w="6326" w:type="dxa"/>
            <w:tcBorders>
              <w:top w:val="single" w:sz="4" w:space="0" w:color="000000"/>
              <w:left w:val="single" w:sz="4" w:space="0" w:color="000000"/>
              <w:bottom w:val="single" w:sz="4" w:space="0" w:color="000000"/>
            </w:tcBorders>
          </w:tcPr>
          <w:p w:rsidR="00C706C2" w:rsidRDefault="00C706C2" w:rsidP="00CF7761">
            <w:pPr>
              <w:snapToGrid w:val="0"/>
            </w:pPr>
            <w:r>
              <w:t>Погашение основной суммы задолженности</w:t>
            </w:r>
          </w:p>
        </w:tc>
        <w:tc>
          <w:tcPr>
            <w:tcW w:w="1440" w:type="dxa"/>
            <w:tcBorders>
              <w:top w:val="single" w:sz="4" w:space="0" w:color="000000"/>
              <w:left w:val="single" w:sz="4" w:space="0" w:color="000000"/>
              <w:bottom w:val="single" w:sz="4" w:space="0" w:color="000000"/>
              <w:right w:val="single" w:sz="4" w:space="0" w:color="000000"/>
            </w:tcBorders>
          </w:tcPr>
          <w:p w:rsidR="00C706C2" w:rsidRPr="007567BE" w:rsidRDefault="00C706C2" w:rsidP="00CF7761">
            <w:pPr>
              <w:jc w:val="center"/>
            </w:pPr>
            <w:r w:rsidRPr="007567BE">
              <w:t>-4502,98</w:t>
            </w:r>
          </w:p>
        </w:tc>
        <w:tc>
          <w:tcPr>
            <w:tcW w:w="5648" w:type="dxa"/>
            <w:tcBorders>
              <w:top w:val="single" w:sz="4" w:space="0" w:color="000000"/>
              <w:left w:val="single" w:sz="4" w:space="0" w:color="000000"/>
              <w:bottom w:val="single" w:sz="4" w:space="0" w:color="000000"/>
              <w:right w:val="single" w:sz="4" w:space="0" w:color="000000"/>
            </w:tcBorders>
          </w:tcPr>
          <w:p w:rsidR="00C706C2" w:rsidRPr="007567BE" w:rsidRDefault="00C706C2" w:rsidP="00CF7761">
            <w:pPr>
              <w:jc w:val="center"/>
            </w:pPr>
          </w:p>
        </w:tc>
      </w:tr>
      <w:tr w:rsidR="00C706C2" w:rsidTr="00CF7761">
        <w:trPr>
          <w:gridAfter w:val="1"/>
          <w:wAfter w:w="360" w:type="dxa"/>
          <w:cantSplit/>
          <w:trHeight w:hRule="exact" w:val="562"/>
        </w:trPr>
        <w:tc>
          <w:tcPr>
            <w:tcW w:w="586" w:type="dxa"/>
            <w:vMerge w:val="restart"/>
            <w:tcBorders>
              <w:top w:val="single" w:sz="4" w:space="0" w:color="000000"/>
              <w:left w:val="single" w:sz="4" w:space="0" w:color="000000"/>
              <w:bottom w:val="single" w:sz="4" w:space="0" w:color="000000"/>
            </w:tcBorders>
          </w:tcPr>
          <w:p w:rsidR="00C706C2" w:rsidRDefault="00C706C2" w:rsidP="00CF7761">
            <w:pPr>
              <w:snapToGrid w:val="0"/>
              <w:jc w:val="center"/>
            </w:pPr>
            <w:r>
              <w:t>2</w:t>
            </w:r>
          </w:p>
        </w:tc>
        <w:tc>
          <w:tcPr>
            <w:tcW w:w="6326" w:type="dxa"/>
            <w:tcBorders>
              <w:top w:val="single" w:sz="4" w:space="0" w:color="000000"/>
              <w:left w:val="single" w:sz="4" w:space="0" w:color="000000"/>
              <w:bottom w:val="single" w:sz="4" w:space="0" w:color="000000"/>
            </w:tcBorders>
          </w:tcPr>
          <w:p w:rsidR="00C706C2" w:rsidRDefault="00C706C2" w:rsidP="00CF7761">
            <w:pPr>
              <w:snapToGrid w:val="0"/>
            </w:pPr>
            <w:r>
              <w:t>Кредиты, полученные от кредитных  организаций</w:t>
            </w:r>
          </w:p>
        </w:tc>
        <w:tc>
          <w:tcPr>
            <w:tcW w:w="1440" w:type="dxa"/>
            <w:tcBorders>
              <w:top w:val="single" w:sz="4" w:space="0" w:color="000000"/>
              <w:left w:val="single" w:sz="4" w:space="0" w:color="000000"/>
              <w:bottom w:val="single" w:sz="4" w:space="0" w:color="000000"/>
              <w:right w:val="single" w:sz="4" w:space="0" w:color="000000"/>
            </w:tcBorders>
          </w:tcPr>
          <w:p w:rsidR="00C706C2" w:rsidRDefault="00C706C2" w:rsidP="00CF7761">
            <w:pPr>
              <w:snapToGrid w:val="0"/>
              <w:jc w:val="center"/>
            </w:pPr>
            <w:r>
              <w:t>0</w:t>
            </w:r>
          </w:p>
        </w:tc>
        <w:tc>
          <w:tcPr>
            <w:tcW w:w="5648" w:type="dxa"/>
            <w:tcBorders>
              <w:top w:val="single" w:sz="4" w:space="0" w:color="000000"/>
              <w:left w:val="single" w:sz="4" w:space="0" w:color="000000"/>
              <w:bottom w:val="single" w:sz="4" w:space="0" w:color="000000"/>
              <w:right w:val="single" w:sz="4" w:space="0" w:color="000000"/>
            </w:tcBorders>
          </w:tcPr>
          <w:p w:rsidR="00C706C2" w:rsidRDefault="00C706C2" w:rsidP="00CF7761">
            <w:pPr>
              <w:snapToGrid w:val="0"/>
              <w:jc w:val="center"/>
            </w:pPr>
          </w:p>
        </w:tc>
      </w:tr>
      <w:tr w:rsidR="00C706C2" w:rsidTr="00CF7761">
        <w:trPr>
          <w:gridAfter w:val="1"/>
          <w:wAfter w:w="360" w:type="dxa"/>
          <w:cantSplit/>
          <w:trHeight w:hRule="exact" w:val="286"/>
        </w:trPr>
        <w:tc>
          <w:tcPr>
            <w:tcW w:w="586" w:type="dxa"/>
            <w:vMerge/>
            <w:tcBorders>
              <w:top w:val="single" w:sz="4" w:space="0" w:color="000000"/>
              <w:left w:val="single" w:sz="4" w:space="0" w:color="000000"/>
              <w:bottom w:val="single" w:sz="4" w:space="0" w:color="000000"/>
            </w:tcBorders>
          </w:tcPr>
          <w:p w:rsidR="00C706C2" w:rsidRDefault="00C706C2" w:rsidP="00CF7761"/>
        </w:tc>
        <w:tc>
          <w:tcPr>
            <w:tcW w:w="6326" w:type="dxa"/>
            <w:tcBorders>
              <w:top w:val="single" w:sz="4" w:space="0" w:color="000000"/>
              <w:left w:val="single" w:sz="4" w:space="0" w:color="000000"/>
              <w:bottom w:val="single" w:sz="4" w:space="0" w:color="000000"/>
            </w:tcBorders>
          </w:tcPr>
          <w:p w:rsidR="00C706C2" w:rsidRDefault="00C706C2" w:rsidP="00CF7761">
            <w:pPr>
              <w:snapToGrid w:val="0"/>
            </w:pPr>
            <w:r>
              <w:t>Привлечение средств</w:t>
            </w:r>
          </w:p>
        </w:tc>
        <w:tc>
          <w:tcPr>
            <w:tcW w:w="1440" w:type="dxa"/>
            <w:tcBorders>
              <w:top w:val="single" w:sz="4" w:space="0" w:color="000000"/>
              <w:left w:val="single" w:sz="4" w:space="0" w:color="000000"/>
              <w:bottom w:val="single" w:sz="4" w:space="0" w:color="000000"/>
              <w:right w:val="single" w:sz="4" w:space="0" w:color="000000"/>
            </w:tcBorders>
          </w:tcPr>
          <w:p w:rsidR="00C706C2" w:rsidRDefault="00C706C2" w:rsidP="00CF7761">
            <w:pPr>
              <w:snapToGrid w:val="0"/>
              <w:jc w:val="center"/>
            </w:pPr>
            <w:r>
              <w:t>0</w:t>
            </w:r>
          </w:p>
        </w:tc>
        <w:tc>
          <w:tcPr>
            <w:tcW w:w="5648" w:type="dxa"/>
            <w:tcBorders>
              <w:top w:val="single" w:sz="4" w:space="0" w:color="000000"/>
              <w:left w:val="single" w:sz="4" w:space="0" w:color="000000"/>
              <w:bottom w:val="single" w:sz="4" w:space="0" w:color="000000"/>
              <w:right w:val="single" w:sz="4" w:space="0" w:color="000000"/>
            </w:tcBorders>
          </w:tcPr>
          <w:p w:rsidR="00C706C2" w:rsidRDefault="00C706C2" w:rsidP="00CF7761">
            <w:pPr>
              <w:snapToGrid w:val="0"/>
              <w:jc w:val="center"/>
            </w:pPr>
          </w:p>
        </w:tc>
      </w:tr>
      <w:tr w:rsidR="00C706C2" w:rsidTr="00CF7761">
        <w:trPr>
          <w:cantSplit/>
        </w:trPr>
        <w:tc>
          <w:tcPr>
            <w:tcW w:w="586" w:type="dxa"/>
            <w:vMerge/>
            <w:tcBorders>
              <w:top w:val="single" w:sz="4" w:space="0" w:color="000000"/>
              <w:left w:val="single" w:sz="4" w:space="0" w:color="000000"/>
              <w:bottom w:val="single" w:sz="4" w:space="0" w:color="000000"/>
            </w:tcBorders>
          </w:tcPr>
          <w:p w:rsidR="00C706C2" w:rsidRDefault="00C706C2" w:rsidP="00CF7761"/>
        </w:tc>
        <w:tc>
          <w:tcPr>
            <w:tcW w:w="6326" w:type="dxa"/>
            <w:tcBorders>
              <w:top w:val="single" w:sz="4" w:space="0" w:color="000000"/>
              <w:left w:val="single" w:sz="4" w:space="0" w:color="000000"/>
              <w:bottom w:val="single" w:sz="4" w:space="0" w:color="000000"/>
            </w:tcBorders>
          </w:tcPr>
          <w:p w:rsidR="00C706C2" w:rsidRDefault="00C706C2" w:rsidP="00CF7761">
            <w:pPr>
              <w:snapToGrid w:val="0"/>
            </w:pPr>
            <w:r>
              <w:t>Погашение основной суммы задолженности</w:t>
            </w:r>
          </w:p>
        </w:tc>
        <w:tc>
          <w:tcPr>
            <w:tcW w:w="1440" w:type="dxa"/>
            <w:tcBorders>
              <w:top w:val="single" w:sz="4" w:space="0" w:color="000000"/>
              <w:left w:val="single" w:sz="4" w:space="0" w:color="000000"/>
              <w:bottom w:val="single" w:sz="4" w:space="0" w:color="000000"/>
              <w:right w:val="single" w:sz="4" w:space="0" w:color="000000"/>
            </w:tcBorders>
          </w:tcPr>
          <w:p w:rsidR="00C706C2" w:rsidRDefault="00C706C2" w:rsidP="00CF7761">
            <w:pPr>
              <w:snapToGrid w:val="0"/>
              <w:jc w:val="center"/>
            </w:pPr>
            <w:r>
              <w:t>0</w:t>
            </w:r>
          </w:p>
        </w:tc>
        <w:tc>
          <w:tcPr>
            <w:tcW w:w="5648" w:type="dxa"/>
            <w:tcBorders>
              <w:top w:val="single" w:sz="4" w:space="0" w:color="000000"/>
              <w:left w:val="single" w:sz="4" w:space="0" w:color="000000"/>
              <w:bottom w:val="single" w:sz="4" w:space="0" w:color="000000"/>
              <w:right w:val="single" w:sz="4" w:space="0" w:color="000000"/>
            </w:tcBorders>
          </w:tcPr>
          <w:p w:rsidR="00C706C2" w:rsidRDefault="00C706C2" w:rsidP="00CF7761">
            <w:pPr>
              <w:snapToGrid w:val="0"/>
              <w:jc w:val="center"/>
            </w:pPr>
          </w:p>
        </w:tc>
        <w:tc>
          <w:tcPr>
            <w:tcW w:w="360" w:type="dxa"/>
            <w:tcBorders>
              <w:left w:val="single" w:sz="4" w:space="0" w:color="auto"/>
            </w:tcBorders>
            <w:shd w:val="clear" w:color="auto" w:fill="auto"/>
          </w:tcPr>
          <w:p w:rsidR="00C706C2" w:rsidRDefault="00C706C2" w:rsidP="00CF7761"/>
        </w:tc>
      </w:tr>
    </w:tbl>
    <w:p w:rsidR="00C706C2" w:rsidRDefault="00C706C2" w:rsidP="00C706C2"/>
    <w:p w:rsidR="00C706C2" w:rsidRPr="004418F2" w:rsidRDefault="00C706C2" w:rsidP="00C706C2">
      <w:pPr>
        <w:jc w:val="center"/>
      </w:pPr>
      <w:r>
        <w:lastRenderedPageBreak/>
        <w:t>2. Муниципальные внутренние заимствования Камешкирского района Пензенской области на 2021 и 2022 годы.</w:t>
      </w:r>
    </w:p>
    <w:p w:rsidR="00C706C2" w:rsidRPr="00FB006E" w:rsidRDefault="00C706C2" w:rsidP="00C706C2">
      <w:pPr>
        <w:ind w:left="12036" w:firstLine="708"/>
        <w:jc w:val="center"/>
      </w:pPr>
      <w:r>
        <w:t>(тыс.рублей)</w:t>
      </w:r>
    </w:p>
    <w:tbl>
      <w:tblPr>
        <w:tblpPr w:leftFromText="180" w:rightFromText="180" w:vertAnchor="text" w:horzAnchor="page" w:tblpX="1747" w:tblpY="152"/>
        <w:tblW w:w="14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86"/>
        <w:gridCol w:w="4625"/>
        <w:gridCol w:w="1440"/>
        <w:gridCol w:w="3096"/>
        <w:gridCol w:w="1728"/>
        <w:gridCol w:w="2525"/>
        <w:gridCol w:w="360"/>
      </w:tblGrid>
      <w:tr w:rsidR="00C706C2" w:rsidTr="00CF7761">
        <w:trPr>
          <w:gridAfter w:val="1"/>
          <w:wAfter w:w="360" w:type="dxa"/>
          <w:cantSplit/>
          <w:trHeight w:val="687"/>
          <w:tblHeader/>
        </w:trPr>
        <w:tc>
          <w:tcPr>
            <w:tcW w:w="586" w:type="dxa"/>
            <w:vAlign w:val="center"/>
          </w:tcPr>
          <w:p w:rsidR="00C706C2" w:rsidRDefault="00C706C2" w:rsidP="00CF7761">
            <w:pPr>
              <w:snapToGrid w:val="0"/>
              <w:jc w:val="center"/>
              <w:rPr>
                <w:b/>
              </w:rPr>
            </w:pPr>
            <w:r>
              <w:rPr>
                <w:b/>
              </w:rPr>
              <w:t>№ </w:t>
            </w:r>
            <w:r>
              <w:rPr>
                <w:b/>
              </w:rPr>
              <w:br/>
              <w:t>п/п</w:t>
            </w:r>
          </w:p>
        </w:tc>
        <w:tc>
          <w:tcPr>
            <w:tcW w:w="4625" w:type="dxa"/>
            <w:vAlign w:val="center"/>
          </w:tcPr>
          <w:p w:rsidR="00C706C2" w:rsidRDefault="00C706C2" w:rsidP="00CF7761">
            <w:pPr>
              <w:snapToGrid w:val="0"/>
              <w:jc w:val="center"/>
              <w:rPr>
                <w:b/>
              </w:rPr>
            </w:pPr>
            <w:r>
              <w:rPr>
                <w:b/>
              </w:rPr>
              <w:t>Вид заимствования</w:t>
            </w:r>
          </w:p>
        </w:tc>
        <w:tc>
          <w:tcPr>
            <w:tcW w:w="1440" w:type="dxa"/>
            <w:vAlign w:val="center"/>
          </w:tcPr>
          <w:p w:rsidR="00C706C2" w:rsidRDefault="00C706C2" w:rsidP="00CF7761">
            <w:pPr>
              <w:snapToGrid w:val="0"/>
              <w:jc w:val="center"/>
              <w:rPr>
                <w:b/>
              </w:rPr>
            </w:pPr>
            <w:r>
              <w:rPr>
                <w:b/>
              </w:rPr>
              <w:t>Сумма</w:t>
            </w:r>
          </w:p>
          <w:p w:rsidR="00C706C2" w:rsidRDefault="00C706C2" w:rsidP="00CF7761">
            <w:pPr>
              <w:snapToGrid w:val="0"/>
              <w:jc w:val="center"/>
              <w:rPr>
                <w:b/>
              </w:rPr>
            </w:pPr>
            <w:r>
              <w:rPr>
                <w:b/>
              </w:rPr>
              <w:t>на 2021 год</w:t>
            </w:r>
          </w:p>
        </w:tc>
        <w:tc>
          <w:tcPr>
            <w:tcW w:w="3096" w:type="dxa"/>
            <w:vAlign w:val="center"/>
          </w:tcPr>
          <w:p w:rsidR="00C706C2" w:rsidRDefault="00C706C2" w:rsidP="00CF7761">
            <w:pPr>
              <w:snapToGrid w:val="0"/>
              <w:jc w:val="center"/>
              <w:rPr>
                <w:b/>
              </w:rPr>
            </w:pPr>
            <w:r>
              <w:rPr>
                <w:b/>
              </w:rPr>
              <w:t>Предельные сроки погашения долговых обязательств, возникающих при осуществлении муниципальных внутренних заимствований Камешкирского района Пензенской области</w:t>
            </w:r>
          </w:p>
        </w:tc>
        <w:tc>
          <w:tcPr>
            <w:tcW w:w="1728" w:type="dxa"/>
            <w:vAlign w:val="center"/>
          </w:tcPr>
          <w:p w:rsidR="00C706C2" w:rsidRDefault="00C706C2" w:rsidP="00CF7761">
            <w:pPr>
              <w:snapToGrid w:val="0"/>
              <w:jc w:val="center"/>
              <w:rPr>
                <w:b/>
              </w:rPr>
            </w:pPr>
            <w:r>
              <w:rPr>
                <w:b/>
              </w:rPr>
              <w:t>Сумма</w:t>
            </w:r>
          </w:p>
          <w:p w:rsidR="00C706C2" w:rsidRDefault="00C706C2" w:rsidP="00CF7761">
            <w:pPr>
              <w:snapToGrid w:val="0"/>
              <w:jc w:val="center"/>
              <w:rPr>
                <w:b/>
              </w:rPr>
            </w:pPr>
            <w:r>
              <w:rPr>
                <w:b/>
              </w:rPr>
              <w:t>на 2022 год</w:t>
            </w:r>
          </w:p>
        </w:tc>
        <w:tc>
          <w:tcPr>
            <w:tcW w:w="2525" w:type="dxa"/>
          </w:tcPr>
          <w:p w:rsidR="00C706C2" w:rsidRDefault="00C706C2" w:rsidP="00CF7761">
            <w:pPr>
              <w:snapToGrid w:val="0"/>
              <w:jc w:val="center"/>
              <w:rPr>
                <w:b/>
              </w:rPr>
            </w:pPr>
            <w:r>
              <w:rPr>
                <w:b/>
              </w:rPr>
              <w:t>Предельные сроки погашения долговых обязательств, возникающих при осуществлении муниципальных внутренних заимствований Камешкирского района Пензенской области</w:t>
            </w:r>
          </w:p>
        </w:tc>
      </w:tr>
      <w:tr w:rsidR="00C706C2" w:rsidRPr="00C1276A" w:rsidTr="00CF7761">
        <w:trPr>
          <w:gridAfter w:val="1"/>
          <w:wAfter w:w="360" w:type="dxa"/>
          <w:cantSplit/>
          <w:trHeight w:hRule="exact" w:val="562"/>
        </w:trPr>
        <w:tc>
          <w:tcPr>
            <w:tcW w:w="586" w:type="dxa"/>
            <w:vMerge w:val="restart"/>
          </w:tcPr>
          <w:p w:rsidR="00C706C2" w:rsidRDefault="00C706C2" w:rsidP="00CF7761">
            <w:pPr>
              <w:snapToGrid w:val="0"/>
              <w:jc w:val="both"/>
            </w:pPr>
            <w:r>
              <w:t>1</w:t>
            </w:r>
          </w:p>
        </w:tc>
        <w:tc>
          <w:tcPr>
            <w:tcW w:w="4625" w:type="dxa"/>
          </w:tcPr>
          <w:p w:rsidR="00C706C2" w:rsidRDefault="00C706C2" w:rsidP="00CF7761">
            <w:pPr>
              <w:snapToGrid w:val="0"/>
            </w:pPr>
            <w:r>
              <w:t>Бюджетные кредиты, привлеченные от бюджетов других уровней бюджетной системы</w:t>
            </w:r>
          </w:p>
        </w:tc>
        <w:tc>
          <w:tcPr>
            <w:tcW w:w="1440" w:type="dxa"/>
          </w:tcPr>
          <w:p w:rsidR="00C706C2" w:rsidRPr="00876203" w:rsidRDefault="00C706C2" w:rsidP="00CF7761">
            <w:pPr>
              <w:jc w:val="center"/>
            </w:pPr>
            <w:r w:rsidRPr="007567BE">
              <w:t>-4502,98</w:t>
            </w:r>
          </w:p>
        </w:tc>
        <w:tc>
          <w:tcPr>
            <w:tcW w:w="3096" w:type="dxa"/>
          </w:tcPr>
          <w:p w:rsidR="00C706C2" w:rsidRPr="00876203" w:rsidRDefault="00C706C2" w:rsidP="00CF7761">
            <w:pPr>
              <w:jc w:val="center"/>
            </w:pPr>
          </w:p>
        </w:tc>
        <w:tc>
          <w:tcPr>
            <w:tcW w:w="1728" w:type="dxa"/>
          </w:tcPr>
          <w:p w:rsidR="00C706C2" w:rsidRDefault="00C706C2" w:rsidP="00CF7761">
            <w:pPr>
              <w:jc w:val="center"/>
            </w:pPr>
            <w:r w:rsidRPr="00876203">
              <w:t>-2052,98</w:t>
            </w:r>
          </w:p>
        </w:tc>
        <w:tc>
          <w:tcPr>
            <w:tcW w:w="2525" w:type="dxa"/>
          </w:tcPr>
          <w:p w:rsidR="00C706C2" w:rsidRPr="00876203" w:rsidRDefault="00C706C2" w:rsidP="00CF7761">
            <w:pPr>
              <w:jc w:val="center"/>
            </w:pPr>
          </w:p>
        </w:tc>
      </w:tr>
      <w:tr w:rsidR="00C706C2" w:rsidRPr="00C1276A" w:rsidTr="00CF7761">
        <w:trPr>
          <w:gridAfter w:val="1"/>
          <w:wAfter w:w="360" w:type="dxa"/>
          <w:cantSplit/>
          <w:trHeight w:hRule="exact" w:val="286"/>
        </w:trPr>
        <w:tc>
          <w:tcPr>
            <w:tcW w:w="586" w:type="dxa"/>
            <w:vMerge/>
          </w:tcPr>
          <w:p w:rsidR="00C706C2" w:rsidRDefault="00C706C2" w:rsidP="00CF7761"/>
        </w:tc>
        <w:tc>
          <w:tcPr>
            <w:tcW w:w="4625" w:type="dxa"/>
          </w:tcPr>
          <w:p w:rsidR="00C706C2" w:rsidRDefault="00C706C2" w:rsidP="00CF7761">
            <w:pPr>
              <w:snapToGrid w:val="0"/>
            </w:pPr>
            <w:r>
              <w:t>Привлечение средств</w:t>
            </w:r>
          </w:p>
        </w:tc>
        <w:tc>
          <w:tcPr>
            <w:tcW w:w="1440" w:type="dxa"/>
          </w:tcPr>
          <w:p w:rsidR="00C706C2" w:rsidRPr="00C1276A" w:rsidRDefault="00C706C2" w:rsidP="00CF7761">
            <w:pPr>
              <w:snapToGrid w:val="0"/>
              <w:jc w:val="center"/>
              <w:rPr>
                <w:color w:val="000000"/>
              </w:rPr>
            </w:pPr>
            <w:r>
              <w:rPr>
                <w:color w:val="000000"/>
              </w:rPr>
              <w:t>0,0</w:t>
            </w:r>
          </w:p>
        </w:tc>
        <w:tc>
          <w:tcPr>
            <w:tcW w:w="3096" w:type="dxa"/>
          </w:tcPr>
          <w:p w:rsidR="00C706C2" w:rsidRPr="00C1276A" w:rsidRDefault="00C706C2" w:rsidP="00CF7761">
            <w:pPr>
              <w:snapToGrid w:val="0"/>
              <w:jc w:val="center"/>
              <w:rPr>
                <w:color w:val="000000"/>
              </w:rPr>
            </w:pPr>
          </w:p>
        </w:tc>
        <w:tc>
          <w:tcPr>
            <w:tcW w:w="1728" w:type="dxa"/>
          </w:tcPr>
          <w:p w:rsidR="00C706C2" w:rsidRPr="00C1276A" w:rsidRDefault="00C706C2" w:rsidP="00CF7761">
            <w:pPr>
              <w:snapToGrid w:val="0"/>
              <w:jc w:val="center"/>
              <w:rPr>
                <w:color w:val="000000"/>
              </w:rPr>
            </w:pPr>
            <w:r>
              <w:rPr>
                <w:color w:val="000000"/>
              </w:rPr>
              <w:t>0,0</w:t>
            </w:r>
          </w:p>
        </w:tc>
        <w:tc>
          <w:tcPr>
            <w:tcW w:w="2525" w:type="dxa"/>
          </w:tcPr>
          <w:p w:rsidR="00C706C2" w:rsidRDefault="00C706C2" w:rsidP="00CF7761">
            <w:pPr>
              <w:snapToGrid w:val="0"/>
              <w:jc w:val="center"/>
              <w:rPr>
                <w:color w:val="000000"/>
              </w:rPr>
            </w:pPr>
          </w:p>
        </w:tc>
      </w:tr>
      <w:tr w:rsidR="00C706C2" w:rsidRPr="00C1276A" w:rsidTr="00CF7761">
        <w:trPr>
          <w:gridAfter w:val="1"/>
          <w:wAfter w:w="360" w:type="dxa"/>
          <w:cantSplit/>
        </w:trPr>
        <w:tc>
          <w:tcPr>
            <w:tcW w:w="586" w:type="dxa"/>
            <w:vMerge/>
          </w:tcPr>
          <w:p w:rsidR="00C706C2" w:rsidRDefault="00C706C2" w:rsidP="00CF7761"/>
        </w:tc>
        <w:tc>
          <w:tcPr>
            <w:tcW w:w="4625" w:type="dxa"/>
          </w:tcPr>
          <w:p w:rsidR="00C706C2" w:rsidRDefault="00C706C2" w:rsidP="00CF7761">
            <w:pPr>
              <w:snapToGrid w:val="0"/>
            </w:pPr>
            <w:r>
              <w:t>Погашение основной суммы задолженности</w:t>
            </w:r>
          </w:p>
        </w:tc>
        <w:tc>
          <w:tcPr>
            <w:tcW w:w="1440" w:type="dxa"/>
          </w:tcPr>
          <w:p w:rsidR="00C706C2" w:rsidRPr="007567BE" w:rsidRDefault="00C706C2" w:rsidP="00CF7761">
            <w:pPr>
              <w:jc w:val="center"/>
            </w:pPr>
            <w:r w:rsidRPr="007567BE">
              <w:t>-4502,98</w:t>
            </w:r>
          </w:p>
        </w:tc>
        <w:tc>
          <w:tcPr>
            <w:tcW w:w="3096" w:type="dxa"/>
          </w:tcPr>
          <w:p w:rsidR="00C706C2" w:rsidRPr="007567BE" w:rsidRDefault="00C706C2" w:rsidP="00CF7761">
            <w:pPr>
              <w:jc w:val="center"/>
            </w:pPr>
          </w:p>
        </w:tc>
        <w:tc>
          <w:tcPr>
            <w:tcW w:w="1728" w:type="dxa"/>
          </w:tcPr>
          <w:p w:rsidR="00C706C2" w:rsidRDefault="00C706C2" w:rsidP="00CF7761">
            <w:pPr>
              <w:jc w:val="center"/>
            </w:pPr>
            <w:r w:rsidRPr="007567BE">
              <w:t>-2052,98</w:t>
            </w:r>
          </w:p>
        </w:tc>
        <w:tc>
          <w:tcPr>
            <w:tcW w:w="2525" w:type="dxa"/>
          </w:tcPr>
          <w:p w:rsidR="00C706C2" w:rsidRPr="007567BE" w:rsidRDefault="00C706C2" w:rsidP="00CF7761">
            <w:pPr>
              <w:jc w:val="center"/>
            </w:pPr>
          </w:p>
        </w:tc>
      </w:tr>
      <w:tr w:rsidR="00C706C2" w:rsidTr="00CF7761">
        <w:trPr>
          <w:gridAfter w:val="1"/>
          <w:wAfter w:w="360" w:type="dxa"/>
          <w:cantSplit/>
          <w:trHeight w:hRule="exact" w:val="562"/>
        </w:trPr>
        <w:tc>
          <w:tcPr>
            <w:tcW w:w="586" w:type="dxa"/>
            <w:vMerge w:val="restart"/>
          </w:tcPr>
          <w:p w:rsidR="00C706C2" w:rsidRDefault="00C706C2" w:rsidP="00CF7761">
            <w:pPr>
              <w:snapToGrid w:val="0"/>
              <w:jc w:val="center"/>
            </w:pPr>
            <w:r>
              <w:t>2</w:t>
            </w:r>
          </w:p>
        </w:tc>
        <w:tc>
          <w:tcPr>
            <w:tcW w:w="4625" w:type="dxa"/>
          </w:tcPr>
          <w:p w:rsidR="00C706C2" w:rsidRDefault="00C706C2" w:rsidP="00CF7761">
            <w:pPr>
              <w:snapToGrid w:val="0"/>
            </w:pPr>
            <w:r>
              <w:t>Кредиты, полученные от кредитных  организаций</w:t>
            </w:r>
          </w:p>
        </w:tc>
        <w:tc>
          <w:tcPr>
            <w:tcW w:w="1440" w:type="dxa"/>
          </w:tcPr>
          <w:p w:rsidR="00C706C2" w:rsidRDefault="00C706C2" w:rsidP="00CF7761">
            <w:pPr>
              <w:snapToGrid w:val="0"/>
              <w:jc w:val="center"/>
            </w:pPr>
            <w:r>
              <w:t>0</w:t>
            </w:r>
          </w:p>
        </w:tc>
        <w:tc>
          <w:tcPr>
            <w:tcW w:w="3096" w:type="dxa"/>
          </w:tcPr>
          <w:p w:rsidR="00C706C2" w:rsidRDefault="00C706C2" w:rsidP="00CF7761">
            <w:pPr>
              <w:snapToGrid w:val="0"/>
              <w:jc w:val="center"/>
            </w:pPr>
          </w:p>
        </w:tc>
        <w:tc>
          <w:tcPr>
            <w:tcW w:w="1728" w:type="dxa"/>
          </w:tcPr>
          <w:p w:rsidR="00C706C2" w:rsidRDefault="00C706C2" w:rsidP="00CF7761">
            <w:pPr>
              <w:snapToGrid w:val="0"/>
              <w:jc w:val="center"/>
            </w:pPr>
            <w:r>
              <w:t>0</w:t>
            </w:r>
          </w:p>
        </w:tc>
        <w:tc>
          <w:tcPr>
            <w:tcW w:w="2525" w:type="dxa"/>
          </w:tcPr>
          <w:p w:rsidR="00C706C2" w:rsidRDefault="00C706C2" w:rsidP="00CF7761">
            <w:pPr>
              <w:snapToGrid w:val="0"/>
              <w:jc w:val="center"/>
            </w:pPr>
          </w:p>
        </w:tc>
      </w:tr>
      <w:tr w:rsidR="00C706C2" w:rsidTr="00CF7761">
        <w:trPr>
          <w:gridAfter w:val="1"/>
          <w:wAfter w:w="360" w:type="dxa"/>
          <w:cantSplit/>
          <w:trHeight w:hRule="exact" w:val="286"/>
        </w:trPr>
        <w:tc>
          <w:tcPr>
            <w:tcW w:w="586" w:type="dxa"/>
            <w:vMerge/>
          </w:tcPr>
          <w:p w:rsidR="00C706C2" w:rsidRDefault="00C706C2" w:rsidP="00CF7761"/>
        </w:tc>
        <w:tc>
          <w:tcPr>
            <w:tcW w:w="4625" w:type="dxa"/>
          </w:tcPr>
          <w:p w:rsidR="00C706C2" w:rsidRDefault="00C706C2" w:rsidP="00CF7761">
            <w:pPr>
              <w:snapToGrid w:val="0"/>
            </w:pPr>
            <w:r>
              <w:t>Привлечение средств</w:t>
            </w:r>
          </w:p>
        </w:tc>
        <w:tc>
          <w:tcPr>
            <w:tcW w:w="1440" w:type="dxa"/>
          </w:tcPr>
          <w:p w:rsidR="00C706C2" w:rsidRDefault="00C706C2" w:rsidP="00CF7761">
            <w:pPr>
              <w:snapToGrid w:val="0"/>
              <w:jc w:val="center"/>
            </w:pPr>
            <w:r>
              <w:t>0</w:t>
            </w:r>
          </w:p>
        </w:tc>
        <w:tc>
          <w:tcPr>
            <w:tcW w:w="3096" w:type="dxa"/>
          </w:tcPr>
          <w:p w:rsidR="00C706C2" w:rsidRDefault="00C706C2" w:rsidP="00CF7761">
            <w:pPr>
              <w:snapToGrid w:val="0"/>
              <w:jc w:val="center"/>
            </w:pPr>
          </w:p>
        </w:tc>
        <w:tc>
          <w:tcPr>
            <w:tcW w:w="1728" w:type="dxa"/>
          </w:tcPr>
          <w:p w:rsidR="00C706C2" w:rsidRDefault="00C706C2" w:rsidP="00CF7761">
            <w:pPr>
              <w:snapToGrid w:val="0"/>
              <w:jc w:val="center"/>
            </w:pPr>
            <w:r>
              <w:t>0</w:t>
            </w:r>
          </w:p>
        </w:tc>
        <w:tc>
          <w:tcPr>
            <w:tcW w:w="2525" w:type="dxa"/>
            <w:tcBorders>
              <w:bottom w:val="single" w:sz="4" w:space="0" w:color="auto"/>
            </w:tcBorders>
          </w:tcPr>
          <w:p w:rsidR="00C706C2" w:rsidRDefault="00C706C2" w:rsidP="00CF7761">
            <w:pPr>
              <w:snapToGrid w:val="0"/>
              <w:jc w:val="center"/>
            </w:pPr>
          </w:p>
        </w:tc>
      </w:tr>
      <w:tr w:rsidR="00C706C2" w:rsidTr="00CF7761">
        <w:trPr>
          <w:cantSplit/>
        </w:trPr>
        <w:tc>
          <w:tcPr>
            <w:tcW w:w="586" w:type="dxa"/>
            <w:vMerge/>
          </w:tcPr>
          <w:p w:rsidR="00C706C2" w:rsidRDefault="00C706C2" w:rsidP="00CF7761"/>
        </w:tc>
        <w:tc>
          <w:tcPr>
            <w:tcW w:w="4625" w:type="dxa"/>
          </w:tcPr>
          <w:p w:rsidR="00C706C2" w:rsidRDefault="00C706C2" w:rsidP="00CF7761">
            <w:pPr>
              <w:snapToGrid w:val="0"/>
            </w:pPr>
            <w:r>
              <w:t>Погашение основной суммы задолженности</w:t>
            </w:r>
          </w:p>
        </w:tc>
        <w:tc>
          <w:tcPr>
            <w:tcW w:w="1440" w:type="dxa"/>
          </w:tcPr>
          <w:p w:rsidR="00C706C2" w:rsidRDefault="00C706C2" w:rsidP="00CF7761">
            <w:pPr>
              <w:snapToGrid w:val="0"/>
              <w:jc w:val="center"/>
            </w:pPr>
            <w:r>
              <w:t>0</w:t>
            </w:r>
          </w:p>
        </w:tc>
        <w:tc>
          <w:tcPr>
            <w:tcW w:w="3096" w:type="dxa"/>
          </w:tcPr>
          <w:p w:rsidR="00C706C2" w:rsidRDefault="00C706C2" w:rsidP="00CF7761">
            <w:pPr>
              <w:snapToGrid w:val="0"/>
              <w:jc w:val="center"/>
            </w:pPr>
          </w:p>
        </w:tc>
        <w:tc>
          <w:tcPr>
            <w:tcW w:w="1728" w:type="dxa"/>
          </w:tcPr>
          <w:p w:rsidR="00C706C2" w:rsidRDefault="00C706C2" w:rsidP="00CF7761">
            <w:pPr>
              <w:snapToGrid w:val="0"/>
              <w:jc w:val="center"/>
            </w:pPr>
            <w:r>
              <w:t>0</w:t>
            </w:r>
          </w:p>
        </w:tc>
        <w:tc>
          <w:tcPr>
            <w:tcW w:w="2525" w:type="dxa"/>
            <w:tcBorders>
              <w:right w:val="single" w:sz="4" w:space="0" w:color="auto"/>
            </w:tcBorders>
          </w:tcPr>
          <w:p w:rsidR="00C706C2" w:rsidRDefault="00C706C2" w:rsidP="00CF7761"/>
        </w:tc>
        <w:tc>
          <w:tcPr>
            <w:tcW w:w="360" w:type="dxa"/>
            <w:tcBorders>
              <w:top w:val="nil"/>
              <w:left w:val="single" w:sz="4" w:space="0" w:color="auto"/>
              <w:bottom w:val="nil"/>
              <w:right w:val="nil"/>
            </w:tcBorders>
            <w:shd w:val="clear" w:color="auto" w:fill="auto"/>
          </w:tcPr>
          <w:p w:rsidR="00C706C2" w:rsidRDefault="00C706C2" w:rsidP="00CF7761">
            <w:r>
              <w:t>»</w:t>
            </w:r>
          </w:p>
        </w:tc>
      </w:tr>
    </w:tbl>
    <w:p w:rsidR="00C706C2" w:rsidRDefault="00C706C2" w:rsidP="00C706C2"/>
    <w:p w:rsidR="00C706C2" w:rsidRPr="00476333" w:rsidRDefault="00C706C2" w:rsidP="00C706C2"/>
    <w:p w:rsidR="00C706C2" w:rsidRDefault="00C706C2" w:rsidP="00C706C2">
      <w:pPr>
        <w:autoSpaceDE w:val="0"/>
        <w:autoSpaceDN w:val="0"/>
        <w:adjustRightInd w:val="0"/>
        <w:ind w:firstLine="709"/>
        <w:jc w:val="both"/>
        <w:rPr>
          <w:iCs/>
          <w:sz w:val="28"/>
          <w:szCs w:val="28"/>
        </w:rPr>
      </w:pPr>
      <w:r>
        <w:rPr>
          <w:iCs/>
          <w:sz w:val="28"/>
          <w:szCs w:val="28"/>
        </w:rPr>
        <w:t>2. Настоящее решение вступает в силу на следующий день после дня его официального опубликования.</w:t>
      </w:r>
    </w:p>
    <w:p w:rsidR="00C706C2" w:rsidRDefault="00C706C2" w:rsidP="00C706C2">
      <w:pPr>
        <w:ind w:firstLine="708"/>
        <w:jc w:val="both"/>
        <w:rPr>
          <w:sz w:val="28"/>
          <w:szCs w:val="28"/>
        </w:rPr>
      </w:pPr>
      <w:r>
        <w:rPr>
          <w:sz w:val="28"/>
          <w:szCs w:val="28"/>
        </w:rPr>
        <w:t>3.  Настоящее решение опубликовать в информационном бюллетене Камешкирского района Пензенской области  «Камешкирский  вестник».</w:t>
      </w:r>
    </w:p>
    <w:p w:rsidR="00C706C2" w:rsidRDefault="00C706C2" w:rsidP="00C706C2">
      <w:pPr>
        <w:ind w:firstLine="708"/>
        <w:jc w:val="both"/>
        <w:rPr>
          <w:sz w:val="28"/>
          <w:szCs w:val="28"/>
        </w:rPr>
      </w:pPr>
      <w:r>
        <w:rPr>
          <w:sz w:val="28"/>
          <w:szCs w:val="28"/>
        </w:rPr>
        <w:t>4. Контроль за исполнением настоящего решения возложить на главу Камешкирского района Пензенской области.</w:t>
      </w:r>
    </w:p>
    <w:p w:rsidR="00C706C2" w:rsidRDefault="00C706C2" w:rsidP="00C706C2"/>
    <w:p w:rsidR="00C706C2" w:rsidRPr="007C0CC4" w:rsidRDefault="00C706C2" w:rsidP="00C706C2">
      <w:pPr>
        <w:rPr>
          <w:sz w:val="28"/>
          <w:szCs w:val="28"/>
        </w:rPr>
      </w:pPr>
      <w:bookmarkStart w:id="40" w:name="_GoBack"/>
      <w:bookmarkEnd w:id="40"/>
      <w:r w:rsidRPr="007C0CC4">
        <w:rPr>
          <w:sz w:val="28"/>
          <w:szCs w:val="28"/>
        </w:rPr>
        <w:t>Глав</w:t>
      </w:r>
      <w:r>
        <w:rPr>
          <w:sz w:val="28"/>
          <w:szCs w:val="28"/>
        </w:rPr>
        <w:t>а</w:t>
      </w:r>
      <w:r w:rsidRPr="007C0CC4">
        <w:rPr>
          <w:sz w:val="28"/>
          <w:szCs w:val="28"/>
        </w:rPr>
        <w:t xml:space="preserve"> Камешкирского района</w:t>
      </w:r>
      <w:r w:rsidRPr="007C0CC4">
        <w:rPr>
          <w:sz w:val="28"/>
          <w:szCs w:val="28"/>
        </w:rPr>
        <w:tab/>
      </w:r>
      <w:r w:rsidRPr="007C0CC4">
        <w:rPr>
          <w:sz w:val="28"/>
          <w:szCs w:val="28"/>
        </w:rPr>
        <w:tab/>
      </w:r>
      <w:r w:rsidRPr="007C0CC4">
        <w:rPr>
          <w:sz w:val="28"/>
          <w:szCs w:val="28"/>
        </w:rPr>
        <w:tab/>
      </w:r>
      <w:r>
        <w:rPr>
          <w:sz w:val="28"/>
          <w:szCs w:val="28"/>
        </w:rPr>
        <w:tab/>
      </w:r>
      <w:r>
        <w:rPr>
          <w:sz w:val="28"/>
          <w:szCs w:val="28"/>
        </w:rPr>
        <w:tab/>
      </w:r>
      <w:r>
        <w:rPr>
          <w:sz w:val="28"/>
          <w:szCs w:val="28"/>
        </w:rPr>
        <w:tab/>
      </w:r>
      <w:r>
        <w:rPr>
          <w:sz w:val="28"/>
          <w:szCs w:val="28"/>
        </w:rPr>
        <w:tab/>
      </w:r>
      <w:r w:rsidRPr="007C0CC4">
        <w:rPr>
          <w:sz w:val="28"/>
          <w:szCs w:val="28"/>
        </w:rPr>
        <w:tab/>
      </w:r>
      <w:r w:rsidRPr="007C0CC4">
        <w:rPr>
          <w:sz w:val="28"/>
          <w:szCs w:val="28"/>
        </w:rPr>
        <w:tab/>
      </w:r>
      <w:r w:rsidRPr="007C0CC4">
        <w:rPr>
          <w:sz w:val="28"/>
          <w:szCs w:val="28"/>
        </w:rPr>
        <w:tab/>
      </w:r>
      <w:r>
        <w:rPr>
          <w:sz w:val="28"/>
          <w:szCs w:val="28"/>
        </w:rPr>
        <w:t>В.Н.Жиряков</w:t>
      </w:r>
    </w:p>
    <w:p w:rsidR="00D027B0" w:rsidRDefault="00D027B0" w:rsidP="00C706C2">
      <w:pPr>
        <w:jc w:val="both"/>
        <w:sectPr w:rsidR="00D027B0" w:rsidSect="00C7236A">
          <w:pgSz w:w="16838" w:h="11906" w:orient="landscape"/>
          <w:pgMar w:top="851" w:right="1134" w:bottom="1701" w:left="1134" w:header="709" w:footer="709" w:gutter="0"/>
          <w:pgBorders w:offsetFrom="page">
            <w:top w:val="pushPinNote1" w:sz="31" w:space="24" w:color="auto"/>
            <w:left w:val="pushPinNote1" w:sz="31" w:space="24" w:color="auto"/>
            <w:bottom w:val="pushPinNote1" w:sz="31" w:space="24" w:color="auto"/>
            <w:right w:val="pushPinNote1" w:sz="31" w:space="24" w:color="auto"/>
          </w:pgBorders>
          <w:cols w:space="708"/>
          <w:docGrid w:linePitch="360"/>
        </w:sectPr>
      </w:pPr>
    </w:p>
    <w:p w:rsidR="00C706C2" w:rsidRPr="006C5D72" w:rsidRDefault="00C706C2" w:rsidP="00C706C2">
      <w:pPr>
        <w:jc w:val="both"/>
      </w:pPr>
    </w:p>
    <w:p w:rsidR="00C706C2" w:rsidRDefault="00C706C2" w:rsidP="00C706C2">
      <w:pPr>
        <w:jc w:val="center"/>
        <w:rPr>
          <w:sz w:val="28"/>
          <w:szCs w:val="28"/>
        </w:rPr>
      </w:pPr>
    </w:p>
    <w:p w:rsidR="00C706C2" w:rsidRDefault="00C706C2" w:rsidP="00C706C2">
      <w:pPr>
        <w:jc w:val="center"/>
        <w:rPr>
          <w:sz w:val="28"/>
          <w:szCs w:val="28"/>
        </w:rPr>
      </w:pPr>
    </w:p>
    <w:p w:rsidR="00C706C2" w:rsidRDefault="00C706C2" w:rsidP="00C706C2">
      <w:pPr>
        <w:jc w:val="center"/>
        <w:rPr>
          <w:sz w:val="28"/>
          <w:szCs w:val="28"/>
        </w:rPr>
      </w:pPr>
    </w:p>
    <w:p w:rsidR="00C706C2" w:rsidRDefault="00C706C2" w:rsidP="00C706C2">
      <w:pPr>
        <w:jc w:val="center"/>
        <w:rPr>
          <w:sz w:val="28"/>
          <w:szCs w:val="28"/>
        </w:rPr>
      </w:pPr>
    </w:p>
    <w:p w:rsidR="00C706C2" w:rsidRDefault="00C706C2" w:rsidP="00C706C2">
      <w:pPr>
        <w:jc w:val="center"/>
        <w:rPr>
          <w:sz w:val="26"/>
          <w:szCs w:val="26"/>
        </w:rPr>
      </w:pPr>
    </w:p>
    <w:p w:rsidR="00C706C2" w:rsidRDefault="00C706C2" w:rsidP="00C706C2">
      <w:pPr>
        <w:jc w:val="center"/>
        <w:rPr>
          <w:sz w:val="26"/>
          <w:szCs w:val="26"/>
        </w:rPr>
      </w:pPr>
    </w:p>
    <w:p w:rsidR="00C706C2" w:rsidRDefault="00C706C2" w:rsidP="00C706C2">
      <w:pPr>
        <w:jc w:val="center"/>
        <w:rPr>
          <w:sz w:val="26"/>
          <w:szCs w:val="26"/>
        </w:rPr>
      </w:pPr>
    </w:p>
    <w:p w:rsidR="00C706C2" w:rsidRDefault="00C706C2" w:rsidP="00C706C2">
      <w:pPr>
        <w:jc w:val="center"/>
        <w:rPr>
          <w:sz w:val="26"/>
          <w:szCs w:val="26"/>
        </w:rPr>
      </w:pPr>
    </w:p>
    <w:p w:rsidR="00C706C2" w:rsidRDefault="00C706C2" w:rsidP="00C706C2">
      <w:pPr>
        <w:jc w:val="center"/>
        <w:rPr>
          <w:sz w:val="26"/>
          <w:szCs w:val="26"/>
        </w:rPr>
      </w:pPr>
    </w:p>
    <w:p w:rsidR="00C706C2" w:rsidRDefault="00C706C2" w:rsidP="00C706C2">
      <w:pPr>
        <w:jc w:val="center"/>
        <w:rPr>
          <w:sz w:val="26"/>
          <w:szCs w:val="26"/>
        </w:rPr>
      </w:pPr>
    </w:p>
    <w:p w:rsidR="00C706C2" w:rsidRDefault="00C706C2" w:rsidP="00C706C2">
      <w:pPr>
        <w:jc w:val="center"/>
        <w:rPr>
          <w:sz w:val="26"/>
          <w:szCs w:val="26"/>
        </w:rPr>
      </w:pPr>
    </w:p>
    <w:p w:rsidR="00C706C2" w:rsidRDefault="00C706C2" w:rsidP="00C706C2">
      <w:pPr>
        <w:jc w:val="center"/>
        <w:rPr>
          <w:sz w:val="26"/>
          <w:szCs w:val="26"/>
        </w:rPr>
      </w:pPr>
    </w:p>
    <w:p w:rsidR="00C706C2" w:rsidRDefault="00C706C2" w:rsidP="00C706C2">
      <w:pPr>
        <w:jc w:val="center"/>
        <w:rPr>
          <w:sz w:val="26"/>
          <w:szCs w:val="26"/>
        </w:rPr>
      </w:pPr>
    </w:p>
    <w:p w:rsidR="00C706C2" w:rsidRDefault="00C706C2" w:rsidP="00C706C2">
      <w:pPr>
        <w:jc w:val="center"/>
        <w:rPr>
          <w:sz w:val="26"/>
          <w:szCs w:val="26"/>
        </w:rPr>
      </w:pPr>
    </w:p>
    <w:p w:rsidR="00C706C2" w:rsidRDefault="00C706C2" w:rsidP="00C706C2">
      <w:pPr>
        <w:jc w:val="center"/>
        <w:rPr>
          <w:sz w:val="26"/>
          <w:szCs w:val="26"/>
        </w:rPr>
      </w:pPr>
    </w:p>
    <w:p w:rsidR="00C706C2" w:rsidRDefault="00C706C2" w:rsidP="00C706C2">
      <w:pPr>
        <w:jc w:val="center"/>
        <w:rPr>
          <w:sz w:val="26"/>
          <w:szCs w:val="26"/>
        </w:rPr>
      </w:pPr>
    </w:p>
    <w:p w:rsidR="00C706C2" w:rsidRDefault="00C706C2" w:rsidP="00C706C2">
      <w:pPr>
        <w:jc w:val="center"/>
        <w:rPr>
          <w:sz w:val="26"/>
          <w:szCs w:val="26"/>
        </w:rPr>
      </w:pPr>
    </w:p>
    <w:p w:rsidR="00C706C2" w:rsidRDefault="00C706C2" w:rsidP="00C706C2">
      <w:pPr>
        <w:jc w:val="center"/>
        <w:rPr>
          <w:sz w:val="26"/>
          <w:szCs w:val="26"/>
        </w:rPr>
      </w:pPr>
    </w:p>
    <w:p w:rsidR="00C706C2" w:rsidRDefault="00C706C2" w:rsidP="00C706C2">
      <w:pPr>
        <w:jc w:val="center"/>
        <w:rPr>
          <w:sz w:val="26"/>
          <w:szCs w:val="26"/>
        </w:rPr>
      </w:pPr>
    </w:p>
    <w:p w:rsidR="00C706C2" w:rsidRDefault="00C706C2" w:rsidP="00C706C2">
      <w:pPr>
        <w:jc w:val="center"/>
        <w:rPr>
          <w:sz w:val="26"/>
          <w:szCs w:val="26"/>
        </w:rPr>
      </w:pPr>
    </w:p>
    <w:p w:rsidR="00C706C2" w:rsidRDefault="00C706C2" w:rsidP="00C706C2">
      <w:pPr>
        <w:jc w:val="center"/>
        <w:rPr>
          <w:sz w:val="26"/>
          <w:szCs w:val="26"/>
        </w:rPr>
      </w:pPr>
    </w:p>
    <w:p w:rsidR="00C706C2" w:rsidRDefault="00C706C2" w:rsidP="00C706C2">
      <w:pPr>
        <w:autoSpaceDE w:val="0"/>
        <w:autoSpaceDN w:val="0"/>
        <w:adjustRightInd w:val="0"/>
        <w:jc w:val="right"/>
        <w:rPr>
          <w:i/>
          <w:iCs/>
        </w:rPr>
      </w:pPr>
    </w:p>
    <w:p w:rsidR="00C706C2" w:rsidRDefault="00C706C2" w:rsidP="00751FD1"/>
    <w:p w:rsidR="00751FD1" w:rsidRDefault="00751FD1" w:rsidP="00751FD1">
      <w:pPr>
        <w:jc w:val="center"/>
        <w:rPr>
          <w:b/>
          <w:sz w:val="28"/>
          <w:szCs w:val="28"/>
        </w:rPr>
      </w:pPr>
    </w:p>
    <w:sectPr w:rsidR="00751FD1" w:rsidSect="00C7236A">
      <w:pgSz w:w="11906" w:h="16838"/>
      <w:pgMar w:top="1134" w:right="850" w:bottom="1134" w:left="1701" w:header="708" w:footer="708" w:gutter="0"/>
      <w:pgBorders w:offsetFrom="page">
        <w:top w:val="pushPinNote1" w:sz="31" w:space="24" w:color="auto"/>
        <w:left w:val="pushPinNote1" w:sz="31" w:space="24" w:color="auto"/>
        <w:bottom w:val="pushPinNote1" w:sz="31" w:space="24" w:color="auto"/>
        <w:right w:val="pushPinNote1" w:sz="31"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D0E8A" w:rsidRDefault="009D0E8A">
      <w:r>
        <w:separator/>
      </w:r>
    </w:p>
  </w:endnote>
  <w:endnote w:type="continuationSeparator" w:id="0">
    <w:p w:rsidR="009D0E8A" w:rsidRDefault="009D0E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PetersburgCTT">
    <w:altName w:val="Times New Roman"/>
    <w:panose1 w:val="00000000000000000000"/>
    <w:charset w:val="CC"/>
    <w:family w:val="roman"/>
    <w:notTrueType/>
    <w:pitch w:val="variable"/>
    <w:sig w:usb0="00000201" w:usb1="00000000" w:usb2="00000000" w:usb3="00000000" w:csb0="00000004" w:csb1="00000000"/>
  </w:font>
  <w:font w:name="HiddenHorzOCl">
    <w:altName w:val="Hidden Horz OCR"/>
    <w:panose1 w:val="00000000000000000000"/>
    <w:charset w:val="CC"/>
    <w:family w:val="swiss"/>
    <w:notTrueType/>
    <w:pitch w:val="default"/>
    <w:sig w:usb0="00000201" w:usb1="00000000" w:usb2="00000000" w:usb3="00000000" w:csb0="00000004"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Times New Roman CYR">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Victoriana">
    <w:altName w:val="Courier New"/>
    <w:charset w:val="CC"/>
    <w:family w:val="auto"/>
    <w:pitch w:val="variable"/>
    <w:sig w:usb0="00000203" w:usb1="00000000" w:usb2="00000000" w:usb3="00000000" w:csb0="00000005" w:csb1="00000000"/>
  </w:font>
  <w:font w:name="Monotype Corsiva">
    <w:panose1 w:val="03010101010201010101"/>
    <w:charset w:val="CC"/>
    <w:family w:val="script"/>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7761" w:rsidRPr="00946A05" w:rsidRDefault="00CF7761" w:rsidP="00CF7761">
    <w:pPr>
      <w:pStyle w:val="a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7761" w:rsidRPr="008E27E7" w:rsidRDefault="00CF7761" w:rsidP="00CF7761">
    <w:pPr>
      <w:pStyle w:val="ae"/>
      <w:rPr>
        <w:sz w:val="16"/>
        <w:lang w:val="en-US"/>
      </w:rPr>
    </w:pPr>
    <w:r>
      <w:rPr>
        <w:sz w:val="16"/>
        <w:lang w:val="en-US"/>
      </w:rPr>
      <w:t>22070125</w:t>
    </w:r>
    <w:proofErr w:type="gramStart"/>
    <w:r>
      <w:rPr>
        <w:sz w:val="16"/>
        <w:lang w:val="en-US"/>
      </w:rPr>
      <w:t>.doc</w:t>
    </w:r>
    <w:proofErr w:type="gramEnd"/>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D0E8A" w:rsidRDefault="009D0E8A">
      <w:r>
        <w:separator/>
      </w:r>
    </w:p>
  </w:footnote>
  <w:footnote w:type="continuationSeparator" w:id="0">
    <w:p w:rsidR="009D0E8A" w:rsidRDefault="009D0E8A">
      <w:r>
        <w:continuationSeparator/>
      </w:r>
    </w:p>
  </w:footnote>
  <w:footnote w:id="1">
    <w:p w:rsidR="00CF7761" w:rsidRDefault="00CF7761" w:rsidP="00BE2D45">
      <w:pPr>
        <w:pStyle w:val="af4"/>
      </w:pPr>
      <w:r w:rsidRPr="00E53DBF">
        <w:rPr>
          <w:rStyle w:val="aff5"/>
        </w:rPr>
        <w:footnoteRef/>
      </w:r>
      <w:r w:rsidRPr="00E53DBF">
        <w:t xml:space="preserve"> В связи с отсутствием возможности подачи участниками торгов заявок в форме электронного документа на официальном сайте торгов, организатором торгов заявки принимаются в бумажном виде непосредственно по месту подачи заявок, указанному в пункте 12 Информационной карты.</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7761" w:rsidRPr="00F53BF3" w:rsidRDefault="00CF7761">
    <w:pPr>
      <w:pStyle w:val="ac"/>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7761" w:rsidRDefault="00CF7761" w:rsidP="00CF7761">
    <w:pPr>
      <w:pStyle w:val="ac"/>
      <w:framePr w:wrap="around" w:vAnchor="text" w:hAnchor="margin" w:xAlign="center" w:y="1"/>
      <w:rPr>
        <w:rStyle w:val="af0"/>
      </w:rPr>
    </w:pPr>
    <w:r>
      <w:rPr>
        <w:rStyle w:val="af0"/>
      </w:rPr>
      <w:fldChar w:fldCharType="begin"/>
    </w:r>
    <w:r>
      <w:rPr>
        <w:rStyle w:val="af0"/>
      </w:rPr>
      <w:instrText xml:space="preserve">PAGE  </w:instrText>
    </w:r>
    <w:r>
      <w:rPr>
        <w:rStyle w:val="af0"/>
      </w:rPr>
      <w:fldChar w:fldCharType="separate"/>
    </w:r>
    <w:r>
      <w:rPr>
        <w:rStyle w:val="af0"/>
        <w:noProof/>
      </w:rPr>
      <w:t>21</w:t>
    </w:r>
    <w:r>
      <w:rPr>
        <w:rStyle w:val="af0"/>
      </w:rPr>
      <w:fldChar w:fldCharType="end"/>
    </w:r>
  </w:p>
  <w:p w:rsidR="00CF7761" w:rsidRDefault="00CF7761">
    <w:pPr>
      <w:pStyle w:val="ac"/>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7761" w:rsidRPr="00120A74" w:rsidRDefault="00CF7761" w:rsidP="00CF7761">
    <w:pPr>
      <w:pStyle w:val="ac"/>
      <w:jc w:val="center"/>
    </w:pPr>
    <w:r>
      <w:rPr>
        <w:rStyle w:val="af0"/>
      </w:rPr>
      <w:fldChar w:fldCharType="begin"/>
    </w:r>
    <w:r>
      <w:rPr>
        <w:rStyle w:val="af0"/>
      </w:rPr>
      <w:instrText xml:space="preserve"> PAGE </w:instrText>
    </w:r>
    <w:r>
      <w:rPr>
        <w:rStyle w:val="af0"/>
      </w:rPr>
      <w:fldChar w:fldCharType="separate"/>
    </w:r>
    <w:r w:rsidR="00C7236A">
      <w:rPr>
        <w:rStyle w:val="af0"/>
        <w:noProof/>
      </w:rPr>
      <w:t>455</w:t>
    </w:r>
    <w:r>
      <w:rPr>
        <w:rStyle w:val="af0"/>
      </w:rPr>
      <w:fldChar w:fldCharType="end"/>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7761" w:rsidRDefault="00CF7761">
    <w:pPr>
      <w:pStyle w:val="ac"/>
      <w:tabs>
        <w:tab w:val="clear" w:pos="4153"/>
        <w:tab w:val="clear" w:pos="8306"/>
      </w:tabs>
      <w:jc w:val="center"/>
    </w:pPr>
    <w:r>
      <w:rPr>
        <w:rStyle w:val="af0"/>
      </w:rPr>
      <w:fldChar w:fldCharType="begin"/>
    </w:r>
    <w:r>
      <w:rPr>
        <w:rStyle w:val="af0"/>
      </w:rPr>
      <w:instrText xml:space="preserve"> PAGE </w:instrText>
    </w:r>
    <w:r>
      <w:rPr>
        <w:rStyle w:val="af0"/>
      </w:rPr>
      <w:fldChar w:fldCharType="separate"/>
    </w:r>
    <w:r w:rsidR="00D027B0">
      <w:rPr>
        <w:rStyle w:val="af0"/>
        <w:noProof/>
      </w:rPr>
      <w:t>201</w:t>
    </w:r>
    <w:r>
      <w:rPr>
        <w:rStyle w:val="af0"/>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432"/>
        </w:tabs>
        <w:ind w:left="432" w:hanging="432"/>
      </w:pPr>
      <w:rPr>
        <w:rFonts w:cs="Times New Roman"/>
      </w:rPr>
    </w:lvl>
    <w:lvl w:ilvl="1">
      <w:start w:val="1"/>
      <w:numFmt w:val="none"/>
      <w:suff w:val="nothing"/>
      <w:lvlText w:val=""/>
      <w:lvlJc w:val="left"/>
      <w:pPr>
        <w:tabs>
          <w:tab w:val="num" w:pos="576"/>
        </w:tabs>
        <w:ind w:left="576" w:hanging="576"/>
      </w:pPr>
      <w:rPr>
        <w:rFonts w:cs="Times New Roman"/>
      </w:rPr>
    </w:lvl>
    <w:lvl w:ilvl="2">
      <w:start w:val="1"/>
      <w:numFmt w:val="none"/>
      <w:suff w:val="nothing"/>
      <w:lvlText w:val=""/>
      <w:lvlJc w:val="left"/>
      <w:pPr>
        <w:tabs>
          <w:tab w:val="num" w:pos="720"/>
        </w:tabs>
        <w:ind w:left="720" w:hanging="720"/>
      </w:pPr>
      <w:rPr>
        <w:rFonts w:cs="Times New Roman"/>
      </w:rPr>
    </w:lvl>
    <w:lvl w:ilvl="3">
      <w:start w:val="1"/>
      <w:numFmt w:val="none"/>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1">
    <w:nsid w:val="00000002"/>
    <w:multiLevelType w:val="multilevel"/>
    <w:tmpl w:val="00000002"/>
    <w:name w:val="WW8Num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2">
    <w:nsid w:val="00000003"/>
    <w:multiLevelType w:val="singleLevel"/>
    <w:tmpl w:val="00000003"/>
    <w:name w:val="WW8Num8"/>
    <w:lvl w:ilvl="0">
      <w:start w:val="2"/>
      <w:numFmt w:val="decimal"/>
      <w:lvlText w:val="%1."/>
      <w:lvlJc w:val="left"/>
      <w:pPr>
        <w:tabs>
          <w:tab w:val="num" w:pos="0"/>
        </w:tabs>
        <w:ind w:left="0" w:firstLine="0"/>
      </w:pPr>
      <w:rPr>
        <w:rFonts w:ascii="Times New Roman" w:hAnsi="Times New Roman" w:cs="Times New Roman"/>
      </w:rPr>
    </w:lvl>
  </w:abstractNum>
  <w:abstractNum w:abstractNumId="3">
    <w:nsid w:val="00000004"/>
    <w:multiLevelType w:val="multilevel"/>
    <w:tmpl w:val="00000004"/>
    <w:name w:val="WW8Num5"/>
    <w:lvl w:ilvl="0">
      <w:start w:val="4"/>
      <w:numFmt w:val="decimal"/>
      <w:lvlText w:val="%1."/>
      <w:lvlJc w:val="left"/>
      <w:pPr>
        <w:tabs>
          <w:tab w:val="num" w:pos="540"/>
        </w:tabs>
        <w:ind w:left="540" w:hanging="540"/>
      </w:pPr>
      <w:rPr>
        <w:rFonts w:cs="Times New Roman"/>
      </w:rPr>
    </w:lvl>
    <w:lvl w:ilvl="1">
      <w:start w:val="1"/>
      <w:numFmt w:val="decimal"/>
      <w:lvlText w:val="%1.%2."/>
      <w:lvlJc w:val="left"/>
      <w:pPr>
        <w:tabs>
          <w:tab w:val="num" w:pos="540"/>
        </w:tabs>
        <w:ind w:left="540" w:hanging="54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4">
    <w:nsid w:val="0FCD560B"/>
    <w:multiLevelType w:val="multilevel"/>
    <w:tmpl w:val="AD483E62"/>
    <w:lvl w:ilvl="0">
      <w:start w:val="9"/>
      <w:numFmt w:val="decimal"/>
      <w:lvlText w:val="%1."/>
      <w:lvlJc w:val="left"/>
      <w:pPr>
        <w:ind w:left="360" w:hanging="360"/>
      </w:pPr>
      <w:rPr>
        <w:rFonts w:hint="default"/>
      </w:rPr>
    </w:lvl>
    <w:lvl w:ilvl="1">
      <w:start w:val="1"/>
      <w:numFmt w:val="decimal"/>
      <w:lvlText w:val="%1.%2."/>
      <w:lvlJc w:val="left"/>
      <w:pPr>
        <w:ind w:left="1260" w:hanging="360"/>
      </w:pPr>
      <w:rPr>
        <w:rFonts w:hint="default"/>
      </w:rPr>
    </w:lvl>
    <w:lvl w:ilvl="2">
      <w:start w:val="1"/>
      <w:numFmt w:val="decimal"/>
      <w:lvlText w:val="%1.%2.%3."/>
      <w:lvlJc w:val="left"/>
      <w:pPr>
        <w:ind w:left="2520" w:hanging="720"/>
      </w:pPr>
      <w:rPr>
        <w:rFonts w:hint="default"/>
      </w:rPr>
    </w:lvl>
    <w:lvl w:ilvl="3">
      <w:start w:val="1"/>
      <w:numFmt w:val="decimal"/>
      <w:lvlText w:val="%1.%2.%3.%4."/>
      <w:lvlJc w:val="left"/>
      <w:pPr>
        <w:ind w:left="3420" w:hanging="72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580" w:hanging="108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7740" w:hanging="1440"/>
      </w:pPr>
      <w:rPr>
        <w:rFonts w:hint="default"/>
      </w:rPr>
    </w:lvl>
    <w:lvl w:ilvl="8">
      <w:start w:val="1"/>
      <w:numFmt w:val="decimal"/>
      <w:lvlText w:val="%1.%2.%3.%4.%5.%6.%7.%8.%9."/>
      <w:lvlJc w:val="left"/>
      <w:pPr>
        <w:ind w:left="9000" w:hanging="1800"/>
      </w:pPr>
      <w:rPr>
        <w:rFonts w:hint="default"/>
      </w:rPr>
    </w:lvl>
  </w:abstractNum>
  <w:abstractNum w:abstractNumId="5">
    <w:nsid w:val="15A337E4"/>
    <w:multiLevelType w:val="multilevel"/>
    <w:tmpl w:val="A7248ADE"/>
    <w:lvl w:ilvl="0">
      <w:start w:val="16"/>
      <w:numFmt w:val="decimal"/>
      <w:lvlText w:val="%1."/>
      <w:lvlJc w:val="left"/>
      <w:pPr>
        <w:ind w:left="480" w:hanging="480"/>
      </w:pPr>
      <w:rPr>
        <w:rFonts w:hint="default"/>
      </w:rPr>
    </w:lvl>
    <w:lvl w:ilvl="1">
      <w:start w:val="1"/>
      <w:numFmt w:val="decimal"/>
      <w:lvlText w:val="%1.%2."/>
      <w:lvlJc w:val="left"/>
      <w:pPr>
        <w:ind w:left="1380" w:hanging="480"/>
      </w:pPr>
      <w:rPr>
        <w:rFonts w:hint="default"/>
      </w:rPr>
    </w:lvl>
    <w:lvl w:ilvl="2">
      <w:start w:val="1"/>
      <w:numFmt w:val="decimal"/>
      <w:lvlText w:val="%1.%2.%3."/>
      <w:lvlJc w:val="left"/>
      <w:pPr>
        <w:ind w:left="2520" w:hanging="720"/>
      </w:pPr>
      <w:rPr>
        <w:rFonts w:hint="default"/>
      </w:rPr>
    </w:lvl>
    <w:lvl w:ilvl="3">
      <w:start w:val="1"/>
      <w:numFmt w:val="decimal"/>
      <w:lvlText w:val="%1.%2.%3.%4."/>
      <w:lvlJc w:val="left"/>
      <w:pPr>
        <w:ind w:left="3420" w:hanging="72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580" w:hanging="108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7740" w:hanging="1440"/>
      </w:pPr>
      <w:rPr>
        <w:rFonts w:hint="default"/>
      </w:rPr>
    </w:lvl>
    <w:lvl w:ilvl="8">
      <w:start w:val="1"/>
      <w:numFmt w:val="decimal"/>
      <w:lvlText w:val="%1.%2.%3.%4.%5.%6.%7.%8.%9."/>
      <w:lvlJc w:val="left"/>
      <w:pPr>
        <w:ind w:left="9000" w:hanging="1800"/>
      </w:pPr>
      <w:rPr>
        <w:rFonts w:hint="default"/>
      </w:rPr>
    </w:lvl>
  </w:abstractNum>
  <w:abstractNum w:abstractNumId="6">
    <w:nsid w:val="1B7C2790"/>
    <w:multiLevelType w:val="hybridMultilevel"/>
    <w:tmpl w:val="CC660916"/>
    <w:lvl w:ilvl="0" w:tplc="5232D54E">
      <w:start w:val="1"/>
      <w:numFmt w:val="decimal"/>
      <w:lvlText w:val="%1."/>
      <w:lvlJc w:val="left"/>
      <w:pPr>
        <w:ind w:left="1035" w:hanging="360"/>
      </w:pPr>
      <w:rPr>
        <w:rFonts w:hint="default"/>
        <w:color w:val="auto"/>
      </w:rPr>
    </w:lvl>
    <w:lvl w:ilvl="1" w:tplc="04190019" w:tentative="1">
      <w:start w:val="1"/>
      <w:numFmt w:val="lowerLetter"/>
      <w:lvlText w:val="%2."/>
      <w:lvlJc w:val="left"/>
      <w:pPr>
        <w:ind w:left="1755" w:hanging="360"/>
      </w:pPr>
    </w:lvl>
    <w:lvl w:ilvl="2" w:tplc="0419001B" w:tentative="1">
      <w:start w:val="1"/>
      <w:numFmt w:val="lowerRoman"/>
      <w:lvlText w:val="%3."/>
      <w:lvlJc w:val="right"/>
      <w:pPr>
        <w:ind w:left="2475" w:hanging="180"/>
      </w:pPr>
    </w:lvl>
    <w:lvl w:ilvl="3" w:tplc="0419000F" w:tentative="1">
      <w:start w:val="1"/>
      <w:numFmt w:val="decimal"/>
      <w:lvlText w:val="%4."/>
      <w:lvlJc w:val="left"/>
      <w:pPr>
        <w:ind w:left="3195" w:hanging="360"/>
      </w:pPr>
    </w:lvl>
    <w:lvl w:ilvl="4" w:tplc="04190019" w:tentative="1">
      <w:start w:val="1"/>
      <w:numFmt w:val="lowerLetter"/>
      <w:lvlText w:val="%5."/>
      <w:lvlJc w:val="left"/>
      <w:pPr>
        <w:ind w:left="3915" w:hanging="360"/>
      </w:pPr>
    </w:lvl>
    <w:lvl w:ilvl="5" w:tplc="0419001B" w:tentative="1">
      <w:start w:val="1"/>
      <w:numFmt w:val="lowerRoman"/>
      <w:lvlText w:val="%6."/>
      <w:lvlJc w:val="right"/>
      <w:pPr>
        <w:ind w:left="4635" w:hanging="180"/>
      </w:pPr>
    </w:lvl>
    <w:lvl w:ilvl="6" w:tplc="0419000F" w:tentative="1">
      <w:start w:val="1"/>
      <w:numFmt w:val="decimal"/>
      <w:lvlText w:val="%7."/>
      <w:lvlJc w:val="left"/>
      <w:pPr>
        <w:ind w:left="5355" w:hanging="360"/>
      </w:pPr>
    </w:lvl>
    <w:lvl w:ilvl="7" w:tplc="04190019" w:tentative="1">
      <w:start w:val="1"/>
      <w:numFmt w:val="lowerLetter"/>
      <w:lvlText w:val="%8."/>
      <w:lvlJc w:val="left"/>
      <w:pPr>
        <w:ind w:left="6075" w:hanging="360"/>
      </w:pPr>
    </w:lvl>
    <w:lvl w:ilvl="8" w:tplc="0419001B" w:tentative="1">
      <w:start w:val="1"/>
      <w:numFmt w:val="lowerRoman"/>
      <w:lvlText w:val="%9."/>
      <w:lvlJc w:val="right"/>
      <w:pPr>
        <w:ind w:left="6795" w:hanging="180"/>
      </w:pPr>
    </w:lvl>
  </w:abstractNum>
  <w:abstractNum w:abstractNumId="7">
    <w:nsid w:val="2197580C"/>
    <w:multiLevelType w:val="multilevel"/>
    <w:tmpl w:val="AD483E62"/>
    <w:lvl w:ilvl="0">
      <w:start w:val="5"/>
      <w:numFmt w:val="decimal"/>
      <w:lvlText w:val="%1."/>
      <w:lvlJc w:val="left"/>
      <w:pPr>
        <w:ind w:left="360" w:hanging="360"/>
      </w:pPr>
      <w:rPr>
        <w:rFonts w:hint="default"/>
      </w:rPr>
    </w:lvl>
    <w:lvl w:ilvl="1">
      <w:start w:val="1"/>
      <w:numFmt w:val="decimal"/>
      <w:lvlText w:val="%1.%2."/>
      <w:lvlJc w:val="left"/>
      <w:pPr>
        <w:ind w:left="1260" w:hanging="360"/>
      </w:pPr>
      <w:rPr>
        <w:rFonts w:hint="default"/>
      </w:rPr>
    </w:lvl>
    <w:lvl w:ilvl="2">
      <w:start w:val="1"/>
      <w:numFmt w:val="decimal"/>
      <w:lvlText w:val="%1.%2.%3."/>
      <w:lvlJc w:val="left"/>
      <w:pPr>
        <w:ind w:left="2520" w:hanging="720"/>
      </w:pPr>
      <w:rPr>
        <w:rFonts w:hint="default"/>
      </w:rPr>
    </w:lvl>
    <w:lvl w:ilvl="3">
      <w:start w:val="1"/>
      <w:numFmt w:val="decimal"/>
      <w:lvlText w:val="%1.%2.%3.%4."/>
      <w:lvlJc w:val="left"/>
      <w:pPr>
        <w:ind w:left="3420" w:hanging="72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580" w:hanging="108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7740" w:hanging="1440"/>
      </w:pPr>
      <w:rPr>
        <w:rFonts w:hint="default"/>
      </w:rPr>
    </w:lvl>
    <w:lvl w:ilvl="8">
      <w:start w:val="1"/>
      <w:numFmt w:val="decimal"/>
      <w:lvlText w:val="%1.%2.%3.%4.%5.%6.%7.%8.%9."/>
      <w:lvlJc w:val="left"/>
      <w:pPr>
        <w:ind w:left="9000" w:hanging="1800"/>
      </w:pPr>
      <w:rPr>
        <w:rFonts w:hint="default"/>
      </w:rPr>
    </w:lvl>
  </w:abstractNum>
  <w:abstractNum w:abstractNumId="8">
    <w:nsid w:val="22415A55"/>
    <w:multiLevelType w:val="hybridMultilevel"/>
    <w:tmpl w:val="92F68D9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41E428B"/>
    <w:multiLevelType w:val="hybridMultilevel"/>
    <w:tmpl w:val="2DC2F7F4"/>
    <w:lvl w:ilvl="0" w:tplc="0419000F">
      <w:start w:val="1"/>
      <w:numFmt w:val="decimal"/>
      <w:lvlText w:val="%1."/>
      <w:lvlJc w:val="left"/>
      <w:pPr>
        <w:tabs>
          <w:tab w:val="num" w:pos="360"/>
        </w:tabs>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
    <w:nsid w:val="24631B34"/>
    <w:multiLevelType w:val="multilevel"/>
    <w:tmpl w:val="AD483E62"/>
    <w:lvl w:ilvl="0">
      <w:start w:val="2"/>
      <w:numFmt w:val="decimal"/>
      <w:lvlText w:val="%1."/>
      <w:lvlJc w:val="left"/>
      <w:pPr>
        <w:ind w:left="360" w:hanging="360"/>
      </w:pPr>
      <w:rPr>
        <w:rFonts w:hint="default"/>
      </w:rPr>
    </w:lvl>
    <w:lvl w:ilvl="1">
      <w:start w:val="1"/>
      <w:numFmt w:val="decimal"/>
      <w:lvlText w:val="%1.%2."/>
      <w:lvlJc w:val="left"/>
      <w:pPr>
        <w:ind w:left="1260" w:hanging="360"/>
      </w:pPr>
      <w:rPr>
        <w:rFonts w:hint="default"/>
      </w:rPr>
    </w:lvl>
    <w:lvl w:ilvl="2">
      <w:start w:val="1"/>
      <w:numFmt w:val="decimal"/>
      <w:lvlText w:val="%1.%2.%3."/>
      <w:lvlJc w:val="left"/>
      <w:pPr>
        <w:ind w:left="2520" w:hanging="720"/>
      </w:pPr>
      <w:rPr>
        <w:rFonts w:hint="default"/>
      </w:rPr>
    </w:lvl>
    <w:lvl w:ilvl="3">
      <w:start w:val="1"/>
      <w:numFmt w:val="decimal"/>
      <w:lvlText w:val="%1.%2.%3.%4."/>
      <w:lvlJc w:val="left"/>
      <w:pPr>
        <w:ind w:left="3420" w:hanging="72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580" w:hanging="108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7740" w:hanging="1440"/>
      </w:pPr>
      <w:rPr>
        <w:rFonts w:hint="default"/>
      </w:rPr>
    </w:lvl>
    <w:lvl w:ilvl="8">
      <w:start w:val="1"/>
      <w:numFmt w:val="decimal"/>
      <w:lvlText w:val="%1.%2.%3.%4.%5.%6.%7.%8.%9."/>
      <w:lvlJc w:val="left"/>
      <w:pPr>
        <w:ind w:left="9000" w:hanging="1800"/>
      </w:pPr>
      <w:rPr>
        <w:rFonts w:hint="default"/>
      </w:rPr>
    </w:lvl>
  </w:abstractNum>
  <w:abstractNum w:abstractNumId="11">
    <w:nsid w:val="285A3762"/>
    <w:multiLevelType w:val="hybridMultilevel"/>
    <w:tmpl w:val="5D2E2A98"/>
    <w:lvl w:ilvl="0" w:tplc="DBEECBE4">
      <w:start w:val="1"/>
      <w:numFmt w:val="decimal"/>
      <w:lvlText w:val="%1)"/>
      <w:lvlJc w:val="left"/>
      <w:pPr>
        <w:ind w:left="1830" w:hanging="990"/>
      </w:pPr>
      <w:rPr>
        <w:rFonts w:hint="default"/>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abstractNum w:abstractNumId="12">
    <w:nsid w:val="2A4679A5"/>
    <w:multiLevelType w:val="multilevel"/>
    <w:tmpl w:val="AD483E62"/>
    <w:lvl w:ilvl="0">
      <w:start w:val="6"/>
      <w:numFmt w:val="decimal"/>
      <w:lvlText w:val="%1."/>
      <w:lvlJc w:val="left"/>
      <w:pPr>
        <w:ind w:left="360" w:hanging="360"/>
      </w:pPr>
      <w:rPr>
        <w:rFonts w:hint="default"/>
      </w:rPr>
    </w:lvl>
    <w:lvl w:ilvl="1">
      <w:start w:val="1"/>
      <w:numFmt w:val="decimal"/>
      <w:lvlText w:val="%1.%2."/>
      <w:lvlJc w:val="left"/>
      <w:pPr>
        <w:ind w:left="1260" w:hanging="360"/>
      </w:pPr>
      <w:rPr>
        <w:rFonts w:hint="default"/>
      </w:rPr>
    </w:lvl>
    <w:lvl w:ilvl="2">
      <w:start w:val="1"/>
      <w:numFmt w:val="decimal"/>
      <w:lvlText w:val="%1.%2.%3."/>
      <w:lvlJc w:val="left"/>
      <w:pPr>
        <w:ind w:left="2520" w:hanging="720"/>
      </w:pPr>
      <w:rPr>
        <w:rFonts w:hint="default"/>
      </w:rPr>
    </w:lvl>
    <w:lvl w:ilvl="3">
      <w:start w:val="1"/>
      <w:numFmt w:val="decimal"/>
      <w:lvlText w:val="%1.%2.%3.%4."/>
      <w:lvlJc w:val="left"/>
      <w:pPr>
        <w:ind w:left="3420" w:hanging="72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580" w:hanging="108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7740" w:hanging="1440"/>
      </w:pPr>
      <w:rPr>
        <w:rFonts w:hint="default"/>
      </w:rPr>
    </w:lvl>
    <w:lvl w:ilvl="8">
      <w:start w:val="1"/>
      <w:numFmt w:val="decimal"/>
      <w:lvlText w:val="%1.%2.%3.%4.%5.%6.%7.%8.%9."/>
      <w:lvlJc w:val="left"/>
      <w:pPr>
        <w:ind w:left="9000" w:hanging="1800"/>
      </w:pPr>
      <w:rPr>
        <w:rFonts w:hint="default"/>
      </w:rPr>
    </w:lvl>
  </w:abstractNum>
  <w:abstractNum w:abstractNumId="13">
    <w:nsid w:val="32A21FAA"/>
    <w:multiLevelType w:val="multilevel"/>
    <w:tmpl w:val="0DA6174E"/>
    <w:lvl w:ilvl="0">
      <w:start w:val="1"/>
      <w:numFmt w:val="decimal"/>
      <w:lvlText w:val="%1."/>
      <w:lvlJc w:val="left"/>
      <w:pPr>
        <w:ind w:left="450" w:hanging="45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14">
    <w:nsid w:val="36F76868"/>
    <w:multiLevelType w:val="multilevel"/>
    <w:tmpl w:val="AD483E62"/>
    <w:lvl w:ilvl="0">
      <w:start w:val="8"/>
      <w:numFmt w:val="decimal"/>
      <w:lvlText w:val="%1."/>
      <w:lvlJc w:val="left"/>
      <w:pPr>
        <w:ind w:left="360" w:hanging="360"/>
      </w:pPr>
      <w:rPr>
        <w:rFonts w:hint="default"/>
      </w:rPr>
    </w:lvl>
    <w:lvl w:ilvl="1">
      <w:start w:val="1"/>
      <w:numFmt w:val="decimal"/>
      <w:lvlText w:val="%1.%2."/>
      <w:lvlJc w:val="left"/>
      <w:pPr>
        <w:ind w:left="1260" w:hanging="360"/>
      </w:pPr>
      <w:rPr>
        <w:rFonts w:hint="default"/>
      </w:rPr>
    </w:lvl>
    <w:lvl w:ilvl="2">
      <w:start w:val="1"/>
      <w:numFmt w:val="decimal"/>
      <w:lvlText w:val="%1.%2.%3."/>
      <w:lvlJc w:val="left"/>
      <w:pPr>
        <w:ind w:left="2520" w:hanging="720"/>
      </w:pPr>
      <w:rPr>
        <w:rFonts w:hint="default"/>
      </w:rPr>
    </w:lvl>
    <w:lvl w:ilvl="3">
      <w:start w:val="1"/>
      <w:numFmt w:val="decimal"/>
      <w:lvlText w:val="%1.%2.%3.%4."/>
      <w:lvlJc w:val="left"/>
      <w:pPr>
        <w:ind w:left="3420" w:hanging="72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580" w:hanging="108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7740" w:hanging="1440"/>
      </w:pPr>
      <w:rPr>
        <w:rFonts w:hint="default"/>
      </w:rPr>
    </w:lvl>
    <w:lvl w:ilvl="8">
      <w:start w:val="1"/>
      <w:numFmt w:val="decimal"/>
      <w:lvlText w:val="%1.%2.%3.%4.%5.%6.%7.%8.%9."/>
      <w:lvlJc w:val="left"/>
      <w:pPr>
        <w:ind w:left="9000" w:hanging="1800"/>
      </w:pPr>
      <w:rPr>
        <w:rFonts w:hint="default"/>
      </w:rPr>
    </w:lvl>
  </w:abstractNum>
  <w:abstractNum w:abstractNumId="15">
    <w:nsid w:val="395D6CDA"/>
    <w:multiLevelType w:val="multilevel"/>
    <w:tmpl w:val="46ACAE04"/>
    <w:lvl w:ilvl="0">
      <w:start w:val="11"/>
      <w:numFmt w:val="decimal"/>
      <w:lvlText w:val="%1."/>
      <w:lvlJc w:val="left"/>
      <w:pPr>
        <w:ind w:left="480" w:hanging="480"/>
      </w:pPr>
      <w:rPr>
        <w:rFonts w:hint="default"/>
      </w:rPr>
    </w:lvl>
    <w:lvl w:ilvl="1">
      <w:start w:val="1"/>
      <w:numFmt w:val="decimal"/>
      <w:lvlText w:val="%1.%2."/>
      <w:lvlJc w:val="left"/>
      <w:pPr>
        <w:ind w:left="1380" w:hanging="480"/>
      </w:pPr>
      <w:rPr>
        <w:rFonts w:hint="default"/>
      </w:rPr>
    </w:lvl>
    <w:lvl w:ilvl="2">
      <w:start w:val="1"/>
      <w:numFmt w:val="decimal"/>
      <w:lvlText w:val="%1.%2.%3."/>
      <w:lvlJc w:val="left"/>
      <w:pPr>
        <w:ind w:left="2520" w:hanging="720"/>
      </w:pPr>
      <w:rPr>
        <w:rFonts w:hint="default"/>
      </w:rPr>
    </w:lvl>
    <w:lvl w:ilvl="3">
      <w:start w:val="1"/>
      <w:numFmt w:val="decimal"/>
      <w:lvlText w:val="%1.%2.%3.%4."/>
      <w:lvlJc w:val="left"/>
      <w:pPr>
        <w:ind w:left="3420" w:hanging="72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580" w:hanging="108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7740" w:hanging="1440"/>
      </w:pPr>
      <w:rPr>
        <w:rFonts w:hint="default"/>
      </w:rPr>
    </w:lvl>
    <w:lvl w:ilvl="8">
      <w:start w:val="1"/>
      <w:numFmt w:val="decimal"/>
      <w:lvlText w:val="%1.%2.%3.%4.%5.%6.%7.%8.%9."/>
      <w:lvlJc w:val="left"/>
      <w:pPr>
        <w:ind w:left="9000" w:hanging="1800"/>
      </w:pPr>
      <w:rPr>
        <w:rFonts w:hint="default"/>
      </w:rPr>
    </w:lvl>
  </w:abstractNum>
  <w:abstractNum w:abstractNumId="16">
    <w:nsid w:val="3E3B1234"/>
    <w:multiLevelType w:val="multilevel"/>
    <w:tmpl w:val="D250EEA0"/>
    <w:lvl w:ilvl="0">
      <w:start w:val="4"/>
      <w:numFmt w:val="decimal"/>
      <w:lvlText w:val="%1"/>
      <w:lvlJc w:val="left"/>
      <w:pPr>
        <w:ind w:left="360" w:hanging="360"/>
      </w:pPr>
      <w:rPr>
        <w:rFonts w:cs="Times New Roman" w:hint="default"/>
      </w:rPr>
    </w:lvl>
    <w:lvl w:ilvl="1">
      <w:start w:val="5"/>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7">
    <w:nsid w:val="3F7F39F4"/>
    <w:multiLevelType w:val="multilevel"/>
    <w:tmpl w:val="E4BECA44"/>
    <w:lvl w:ilvl="0">
      <w:start w:val="13"/>
      <w:numFmt w:val="decimal"/>
      <w:lvlText w:val="%1."/>
      <w:lvlJc w:val="left"/>
      <w:pPr>
        <w:ind w:left="480" w:hanging="480"/>
      </w:pPr>
      <w:rPr>
        <w:rFonts w:hint="default"/>
      </w:rPr>
    </w:lvl>
    <w:lvl w:ilvl="1">
      <w:start w:val="1"/>
      <w:numFmt w:val="decimal"/>
      <w:lvlText w:val="%1.%2."/>
      <w:lvlJc w:val="left"/>
      <w:pPr>
        <w:ind w:left="1380" w:hanging="480"/>
      </w:pPr>
      <w:rPr>
        <w:rFonts w:hint="default"/>
      </w:rPr>
    </w:lvl>
    <w:lvl w:ilvl="2">
      <w:start w:val="1"/>
      <w:numFmt w:val="decimal"/>
      <w:lvlText w:val="%1.%2.%3."/>
      <w:lvlJc w:val="left"/>
      <w:pPr>
        <w:ind w:left="2520" w:hanging="720"/>
      </w:pPr>
      <w:rPr>
        <w:rFonts w:hint="default"/>
      </w:rPr>
    </w:lvl>
    <w:lvl w:ilvl="3">
      <w:start w:val="1"/>
      <w:numFmt w:val="decimal"/>
      <w:lvlText w:val="%1.%2.%3.%4."/>
      <w:lvlJc w:val="left"/>
      <w:pPr>
        <w:ind w:left="3420" w:hanging="72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580" w:hanging="108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7740" w:hanging="1440"/>
      </w:pPr>
      <w:rPr>
        <w:rFonts w:hint="default"/>
      </w:rPr>
    </w:lvl>
    <w:lvl w:ilvl="8">
      <w:start w:val="1"/>
      <w:numFmt w:val="decimal"/>
      <w:lvlText w:val="%1.%2.%3.%4.%5.%6.%7.%8.%9."/>
      <w:lvlJc w:val="left"/>
      <w:pPr>
        <w:ind w:left="9000" w:hanging="1800"/>
      </w:pPr>
      <w:rPr>
        <w:rFonts w:hint="default"/>
      </w:rPr>
    </w:lvl>
  </w:abstractNum>
  <w:abstractNum w:abstractNumId="18">
    <w:nsid w:val="417A2E86"/>
    <w:multiLevelType w:val="multilevel"/>
    <w:tmpl w:val="2EAA8454"/>
    <w:lvl w:ilvl="0">
      <w:start w:val="1"/>
      <w:numFmt w:val="none"/>
      <w:suff w:val="nothing"/>
      <w:lvlText w:val=""/>
      <w:lvlJc w:val="left"/>
      <w:pPr>
        <w:ind w:left="0" w:firstLine="0"/>
      </w:pPr>
      <w:rPr>
        <w:rFonts w:hint="default"/>
      </w:rPr>
    </w:lvl>
    <w:lvl w:ilvl="1">
      <w:start w:val="1"/>
      <w:numFmt w:val="none"/>
      <w:lvlRestart w:val="0"/>
      <w:suff w:val="nothing"/>
      <w:lvlText w:val=""/>
      <w:lvlJc w:val="left"/>
      <w:pPr>
        <w:ind w:left="0" w:firstLine="0"/>
      </w:pPr>
      <w:rPr>
        <w:rFonts w:hint="default"/>
        <w:sz w:val="24"/>
      </w:rPr>
    </w:lvl>
    <w:lvl w:ilvl="2">
      <w:start w:val="1"/>
      <w:numFmt w:val="decimal"/>
      <w:suff w:val="space"/>
      <w:lvlText w:val="Глава %3."/>
      <w:lvlJc w:val="left"/>
      <w:pPr>
        <w:ind w:left="1701" w:hanging="1134"/>
      </w:pPr>
      <w:rPr>
        <w:rFonts w:hint="default"/>
        <w:b/>
        <w:i w:val="0"/>
        <w:sz w:val="28"/>
        <w:szCs w:val="28"/>
      </w:rPr>
    </w:lvl>
    <w:lvl w:ilvl="3">
      <w:start w:val="1"/>
      <w:numFmt w:val="decimal"/>
      <w:lvlRestart w:val="2"/>
      <w:suff w:val="nothing"/>
      <w:lvlText w:val="Статья %4"/>
      <w:lvlJc w:val="left"/>
      <w:pPr>
        <w:ind w:left="2754" w:hanging="1134"/>
      </w:pPr>
      <w:rPr>
        <w:rFonts w:hint="default"/>
        <w:b/>
        <w:i w:val="0"/>
        <w:sz w:val="24"/>
        <w:szCs w:val="24"/>
      </w:rPr>
    </w:lvl>
    <w:lvl w:ilvl="4">
      <w:start w:val="1"/>
      <w:numFmt w:val="none"/>
      <w:lvlRestart w:val="0"/>
      <w:suff w:val="nothing"/>
      <w:lvlText w:val="%5"/>
      <w:lvlJc w:val="left"/>
      <w:pPr>
        <w:ind w:left="284" w:firstLine="0"/>
      </w:pPr>
      <w:rPr>
        <w:rFonts w:hint="default"/>
      </w:rPr>
    </w:lvl>
    <w:lvl w:ilvl="5">
      <w:start w:val="1"/>
      <w:numFmt w:val="decimal"/>
      <w:lvlText w:val="%6."/>
      <w:lvlJc w:val="left"/>
      <w:pPr>
        <w:tabs>
          <w:tab w:val="num" w:pos="720"/>
        </w:tabs>
        <w:ind w:left="-207" w:firstLine="567"/>
      </w:pPr>
      <w:rPr>
        <w:rFonts w:hint="default"/>
      </w:rPr>
    </w:lvl>
    <w:lvl w:ilvl="6">
      <w:start w:val="1"/>
      <w:numFmt w:val="decimal"/>
      <w:suff w:val="space"/>
      <w:lvlText w:val="%7) "/>
      <w:lvlJc w:val="left"/>
      <w:pPr>
        <w:ind w:left="344" w:firstLine="283"/>
      </w:pPr>
      <w:rPr>
        <w:rFonts w:hint="default"/>
      </w:rPr>
    </w:lvl>
    <w:lvl w:ilvl="7">
      <w:start w:val="1"/>
      <w:numFmt w:val="russianLower"/>
      <w:suff w:val="space"/>
      <w:lvlText w:val="%8)"/>
      <w:lvlJc w:val="left"/>
      <w:pPr>
        <w:ind w:left="567" w:firstLine="284"/>
      </w:pPr>
      <w:rPr>
        <w:rFonts w:hint="default"/>
        <w:b w:val="0"/>
        <w:i w:val="0"/>
        <w:sz w:val="24"/>
        <w:szCs w:val="24"/>
      </w:rPr>
    </w:lvl>
    <w:lvl w:ilvl="8">
      <w:start w:val="1"/>
      <w:numFmt w:val="none"/>
      <w:lvlRestart w:val="0"/>
      <w:suff w:val="nothing"/>
      <w:lvlText w:val=""/>
      <w:lvlJc w:val="left"/>
      <w:pPr>
        <w:ind w:left="284" w:firstLine="0"/>
      </w:pPr>
      <w:rPr>
        <w:rFonts w:hint="default"/>
      </w:rPr>
    </w:lvl>
  </w:abstractNum>
  <w:abstractNum w:abstractNumId="19">
    <w:nsid w:val="48720D5F"/>
    <w:multiLevelType w:val="multilevel"/>
    <w:tmpl w:val="4258ABA0"/>
    <w:lvl w:ilvl="0">
      <w:start w:val="14"/>
      <w:numFmt w:val="decimal"/>
      <w:lvlText w:val="%1."/>
      <w:lvlJc w:val="left"/>
      <w:pPr>
        <w:ind w:left="480" w:hanging="480"/>
      </w:pPr>
      <w:rPr>
        <w:rFonts w:hint="default"/>
      </w:rPr>
    </w:lvl>
    <w:lvl w:ilvl="1">
      <w:start w:val="1"/>
      <w:numFmt w:val="decimal"/>
      <w:lvlText w:val="%1.%2."/>
      <w:lvlJc w:val="left"/>
      <w:pPr>
        <w:ind w:left="1380" w:hanging="480"/>
      </w:pPr>
      <w:rPr>
        <w:rFonts w:hint="default"/>
      </w:rPr>
    </w:lvl>
    <w:lvl w:ilvl="2">
      <w:start w:val="1"/>
      <w:numFmt w:val="decimal"/>
      <w:lvlText w:val="%1.%2.%3."/>
      <w:lvlJc w:val="left"/>
      <w:pPr>
        <w:ind w:left="2520" w:hanging="720"/>
      </w:pPr>
      <w:rPr>
        <w:rFonts w:hint="default"/>
      </w:rPr>
    </w:lvl>
    <w:lvl w:ilvl="3">
      <w:start w:val="1"/>
      <w:numFmt w:val="decimal"/>
      <w:lvlText w:val="%1.%2.%3.%4."/>
      <w:lvlJc w:val="left"/>
      <w:pPr>
        <w:ind w:left="3420" w:hanging="72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580" w:hanging="108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7740" w:hanging="1440"/>
      </w:pPr>
      <w:rPr>
        <w:rFonts w:hint="default"/>
      </w:rPr>
    </w:lvl>
    <w:lvl w:ilvl="8">
      <w:start w:val="1"/>
      <w:numFmt w:val="decimal"/>
      <w:lvlText w:val="%1.%2.%3.%4.%5.%6.%7.%8.%9."/>
      <w:lvlJc w:val="left"/>
      <w:pPr>
        <w:ind w:left="9000" w:hanging="1800"/>
      </w:pPr>
      <w:rPr>
        <w:rFonts w:hint="default"/>
      </w:rPr>
    </w:lvl>
  </w:abstractNum>
  <w:abstractNum w:abstractNumId="20">
    <w:nsid w:val="4B814C22"/>
    <w:multiLevelType w:val="hybridMultilevel"/>
    <w:tmpl w:val="2876A38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pStyle w:val="4"/>
      <w:lvlText w:val="%8."/>
      <w:lvlJc w:val="left"/>
      <w:pPr>
        <w:ind w:left="5760" w:hanging="360"/>
      </w:pPr>
    </w:lvl>
    <w:lvl w:ilvl="8" w:tplc="0419001B">
      <w:start w:val="1"/>
      <w:numFmt w:val="lowerRoman"/>
      <w:lvlText w:val="%9."/>
      <w:lvlJc w:val="right"/>
      <w:pPr>
        <w:ind w:left="6480" w:hanging="180"/>
      </w:pPr>
    </w:lvl>
  </w:abstractNum>
  <w:abstractNum w:abstractNumId="21">
    <w:nsid w:val="4C3E1FBE"/>
    <w:multiLevelType w:val="hybridMultilevel"/>
    <w:tmpl w:val="5908E028"/>
    <w:lvl w:ilvl="0" w:tplc="04190001">
      <w:start w:val="1"/>
      <w:numFmt w:val="bullet"/>
      <w:lvlText w:val=""/>
      <w:lvlJc w:val="left"/>
      <w:pPr>
        <w:ind w:left="786" w:hanging="360"/>
      </w:pPr>
      <w:rPr>
        <w:rFonts w:ascii="Symbol" w:hAnsi="Symbol" w:hint="default"/>
        <w:b w:val="0"/>
      </w:rPr>
    </w:lvl>
    <w:lvl w:ilvl="1" w:tplc="04190003">
      <w:start w:val="1"/>
      <w:numFmt w:val="bullet"/>
      <w:lvlText w:val="o"/>
      <w:lvlJc w:val="left"/>
      <w:pPr>
        <w:ind w:left="1506" w:hanging="360"/>
      </w:pPr>
      <w:rPr>
        <w:rFonts w:ascii="Courier New" w:hAnsi="Courier New" w:hint="default"/>
      </w:rPr>
    </w:lvl>
    <w:lvl w:ilvl="2" w:tplc="04190005">
      <w:start w:val="1"/>
      <w:numFmt w:val="bullet"/>
      <w:lvlText w:val=""/>
      <w:lvlJc w:val="left"/>
      <w:pPr>
        <w:ind w:left="2226" w:hanging="360"/>
      </w:pPr>
      <w:rPr>
        <w:rFonts w:ascii="Wingdings" w:hAnsi="Wingdings" w:hint="default"/>
      </w:rPr>
    </w:lvl>
    <w:lvl w:ilvl="3" w:tplc="04190001">
      <w:start w:val="1"/>
      <w:numFmt w:val="bullet"/>
      <w:lvlText w:val=""/>
      <w:lvlJc w:val="left"/>
      <w:pPr>
        <w:ind w:left="2946" w:hanging="360"/>
      </w:pPr>
      <w:rPr>
        <w:rFonts w:ascii="Symbol" w:hAnsi="Symbol" w:hint="default"/>
      </w:rPr>
    </w:lvl>
    <w:lvl w:ilvl="4" w:tplc="04190003">
      <w:start w:val="1"/>
      <w:numFmt w:val="bullet"/>
      <w:lvlText w:val="o"/>
      <w:lvlJc w:val="left"/>
      <w:pPr>
        <w:ind w:left="3666" w:hanging="360"/>
      </w:pPr>
      <w:rPr>
        <w:rFonts w:ascii="Courier New" w:hAnsi="Courier New" w:hint="default"/>
      </w:rPr>
    </w:lvl>
    <w:lvl w:ilvl="5" w:tplc="04190005">
      <w:start w:val="1"/>
      <w:numFmt w:val="bullet"/>
      <w:lvlText w:val=""/>
      <w:lvlJc w:val="left"/>
      <w:pPr>
        <w:ind w:left="4386" w:hanging="360"/>
      </w:pPr>
      <w:rPr>
        <w:rFonts w:ascii="Wingdings" w:hAnsi="Wingdings" w:hint="default"/>
      </w:rPr>
    </w:lvl>
    <w:lvl w:ilvl="6" w:tplc="04190001">
      <w:start w:val="1"/>
      <w:numFmt w:val="bullet"/>
      <w:lvlText w:val=""/>
      <w:lvlJc w:val="left"/>
      <w:pPr>
        <w:ind w:left="5106" w:hanging="360"/>
      </w:pPr>
      <w:rPr>
        <w:rFonts w:ascii="Symbol" w:hAnsi="Symbol" w:hint="default"/>
      </w:rPr>
    </w:lvl>
    <w:lvl w:ilvl="7" w:tplc="04190003">
      <w:start w:val="1"/>
      <w:numFmt w:val="bullet"/>
      <w:lvlText w:val="o"/>
      <w:lvlJc w:val="left"/>
      <w:pPr>
        <w:ind w:left="5826" w:hanging="360"/>
      </w:pPr>
      <w:rPr>
        <w:rFonts w:ascii="Courier New" w:hAnsi="Courier New" w:hint="default"/>
      </w:rPr>
    </w:lvl>
    <w:lvl w:ilvl="8" w:tplc="04190005">
      <w:start w:val="1"/>
      <w:numFmt w:val="bullet"/>
      <w:lvlText w:val=""/>
      <w:lvlJc w:val="left"/>
      <w:pPr>
        <w:ind w:left="6546" w:hanging="360"/>
      </w:pPr>
      <w:rPr>
        <w:rFonts w:ascii="Wingdings" w:hAnsi="Wingdings" w:hint="default"/>
      </w:rPr>
    </w:lvl>
  </w:abstractNum>
  <w:abstractNum w:abstractNumId="22">
    <w:nsid w:val="4F0953F4"/>
    <w:multiLevelType w:val="multilevel"/>
    <w:tmpl w:val="AD483E62"/>
    <w:lvl w:ilvl="0">
      <w:start w:val="3"/>
      <w:numFmt w:val="decimal"/>
      <w:lvlText w:val="%1."/>
      <w:lvlJc w:val="left"/>
      <w:pPr>
        <w:ind w:left="360" w:hanging="360"/>
      </w:pPr>
      <w:rPr>
        <w:rFonts w:hint="default"/>
      </w:rPr>
    </w:lvl>
    <w:lvl w:ilvl="1">
      <w:start w:val="1"/>
      <w:numFmt w:val="decimal"/>
      <w:lvlText w:val="%1.%2."/>
      <w:lvlJc w:val="left"/>
      <w:pPr>
        <w:ind w:left="1260" w:hanging="360"/>
      </w:pPr>
      <w:rPr>
        <w:rFonts w:hint="default"/>
      </w:rPr>
    </w:lvl>
    <w:lvl w:ilvl="2">
      <w:start w:val="1"/>
      <w:numFmt w:val="decimal"/>
      <w:lvlText w:val="%1.%2.%3."/>
      <w:lvlJc w:val="left"/>
      <w:pPr>
        <w:ind w:left="2520" w:hanging="720"/>
      </w:pPr>
      <w:rPr>
        <w:rFonts w:hint="default"/>
      </w:rPr>
    </w:lvl>
    <w:lvl w:ilvl="3">
      <w:start w:val="1"/>
      <w:numFmt w:val="decimal"/>
      <w:lvlText w:val="%1.%2.%3.%4."/>
      <w:lvlJc w:val="left"/>
      <w:pPr>
        <w:ind w:left="3420" w:hanging="72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580" w:hanging="108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7740" w:hanging="1440"/>
      </w:pPr>
      <w:rPr>
        <w:rFonts w:hint="default"/>
      </w:rPr>
    </w:lvl>
    <w:lvl w:ilvl="8">
      <w:start w:val="1"/>
      <w:numFmt w:val="decimal"/>
      <w:lvlText w:val="%1.%2.%3.%4.%5.%6.%7.%8.%9."/>
      <w:lvlJc w:val="left"/>
      <w:pPr>
        <w:ind w:left="9000" w:hanging="1800"/>
      </w:pPr>
      <w:rPr>
        <w:rFonts w:hint="default"/>
      </w:rPr>
    </w:lvl>
  </w:abstractNum>
  <w:abstractNum w:abstractNumId="23">
    <w:nsid w:val="51A315F4"/>
    <w:multiLevelType w:val="multilevel"/>
    <w:tmpl w:val="C59CA398"/>
    <w:lvl w:ilvl="0">
      <w:start w:val="10"/>
      <w:numFmt w:val="decimal"/>
      <w:lvlText w:val="%1."/>
      <w:lvlJc w:val="left"/>
      <w:pPr>
        <w:ind w:left="480" w:hanging="480"/>
      </w:pPr>
      <w:rPr>
        <w:rFonts w:hint="default"/>
      </w:rPr>
    </w:lvl>
    <w:lvl w:ilvl="1">
      <w:start w:val="1"/>
      <w:numFmt w:val="decimal"/>
      <w:lvlText w:val="%1.%2."/>
      <w:lvlJc w:val="left"/>
      <w:pPr>
        <w:ind w:left="1380" w:hanging="480"/>
      </w:pPr>
      <w:rPr>
        <w:rFonts w:hint="default"/>
      </w:rPr>
    </w:lvl>
    <w:lvl w:ilvl="2">
      <w:start w:val="1"/>
      <w:numFmt w:val="decimal"/>
      <w:lvlText w:val="%1.%2.%3."/>
      <w:lvlJc w:val="left"/>
      <w:pPr>
        <w:ind w:left="2520" w:hanging="720"/>
      </w:pPr>
      <w:rPr>
        <w:rFonts w:hint="default"/>
      </w:rPr>
    </w:lvl>
    <w:lvl w:ilvl="3">
      <w:start w:val="1"/>
      <w:numFmt w:val="decimal"/>
      <w:lvlText w:val="%1.%2.%3.%4."/>
      <w:lvlJc w:val="left"/>
      <w:pPr>
        <w:ind w:left="3420" w:hanging="72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580" w:hanging="108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7740" w:hanging="1440"/>
      </w:pPr>
      <w:rPr>
        <w:rFonts w:hint="default"/>
      </w:rPr>
    </w:lvl>
    <w:lvl w:ilvl="8">
      <w:start w:val="1"/>
      <w:numFmt w:val="decimal"/>
      <w:lvlText w:val="%1.%2.%3.%4.%5.%6.%7.%8.%9."/>
      <w:lvlJc w:val="left"/>
      <w:pPr>
        <w:ind w:left="9000" w:hanging="1800"/>
      </w:pPr>
      <w:rPr>
        <w:rFonts w:hint="default"/>
      </w:rPr>
    </w:lvl>
  </w:abstractNum>
  <w:abstractNum w:abstractNumId="24">
    <w:nsid w:val="54C41E41"/>
    <w:multiLevelType w:val="hybridMultilevel"/>
    <w:tmpl w:val="42BEF890"/>
    <w:lvl w:ilvl="0" w:tplc="B60EE86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5">
    <w:nsid w:val="57115D1F"/>
    <w:multiLevelType w:val="multilevel"/>
    <w:tmpl w:val="438CDEFA"/>
    <w:lvl w:ilvl="0">
      <w:start w:val="1"/>
      <w:numFmt w:val="decimal"/>
      <w:lvlText w:val="%1."/>
      <w:lvlJc w:val="left"/>
      <w:pPr>
        <w:ind w:left="720" w:hanging="360"/>
      </w:pPr>
      <w:rPr>
        <w:rFonts w:hint="default"/>
      </w:rPr>
    </w:lvl>
    <w:lvl w:ilvl="1">
      <w:start w:val="1"/>
      <w:numFmt w:val="decimal"/>
      <w:isLgl/>
      <w:lvlText w:val="%1.%2"/>
      <w:lvlJc w:val="left"/>
      <w:pPr>
        <w:ind w:left="750" w:hanging="39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6">
    <w:nsid w:val="590B3ED8"/>
    <w:multiLevelType w:val="multilevel"/>
    <w:tmpl w:val="40EABDA4"/>
    <w:lvl w:ilvl="0">
      <w:start w:val="1"/>
      <w:numFmt w:val="decimal"/>
      <w:lvlText w:val="%1."/>
      <w:lvlJc w:val="left"/>
      <w:pPr>
        <w:ind w:left="450" w:hanging="45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27">
    <w:nsid w:val="59335000"/>
    <w:multiLevelType w:val="multilevel"/>
    <w:tmpl w:val="AD483E62"/>
    <w:lvl w:ilvl="0">
      <w:start w:val="7"/>
      <w:numFmt w:val="decimal"/>
      <w:lvlText w:val="%1."/>
      <w:lvlJc w:val="left"/>
      <w:pPr>
        <w:ind w:left="360" w:hanging="360"/>
      </w:pPr>
      <w:rPr>
        <w:rFonts w:hint="default"/>
      </w:rPr>
    </w:lvl>
    <w:lvl w:ilvl="1">
      <w:start w:val="1"/>
      <w:numFmt w:val="decimal"/>
      <w:lvlText w:val="%1.%2."/>
      <w:lvlJc w:val="left"/>
      <w:pPr>
        <w:ind w:left="1260" w:hanging="360"/>
      </w:pPr>
      <w:rPr>
        <w:rFonts w:hint="default"/>
      </w:rPr>
    </w:lvl>
    <w:lvl w:ilvl="2">
      <w:start w:val="1"/>
      <w:numFmt w:val="decimal"/>
      <w:lvlText w:val="%1.%2.%3."/>
      <w:lvlJc w:val="left"/>
      <w:pPr>
        <w:ind w:left="2520" w:hanging="720"/>
      </w:pPr>
      <w:rPr>
        <w:rFonts w:hint="default"/>
      </w:rPr>
    </w:lvl>
    <w:lvl w:ilvl="3">
      <w:start w:val="1"/>
      <w:numFmt w:val="decimal"/>
      <w:lvlText w:val="%1.%2.%3.%4."/>
      <w:lvlJc w:val="left"/>
      <w:pPr>
        <w:ind w:left="3420" w:hanging="72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580" w:hanging="108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7740" w:hanging="1440"/>
      </w:pPr>
      <w:rPr>
        <w:rFonts w:hint="default"/>
      </w:rPr>
    </w:lvl>
    <w:lvl w:ilvl="8">
      <w:start w:val="1"/>
      <w:numFmt w:val="decimal"/>
      <w:lvlText w:val="%1.%2.%3.%4.%5.%6.%7.%8.%9."/>
      <w:lvlJc w:val="left"/>
      <w:pPr>
        <w:ind w:left="9000" w:hanging="1800"/>
      </w:pPr>
      <w:rPr>
        <w:rFonts w:hint="default"/>
      </w:rPr>
    </w:lvl>
  </w:abstractNum>
  <w:abstractNum w:abstractNumId="28">
    <w:nsid w:val="6B66742A"/>
    <w:multiLevelType w:val="multilevel"/>
    <w:tmpl w:val="63589220"/>
    <w:lvl w:ilvl="0">
      <w:start w:val="12"/>
      <w:numFmt w:val="decimal"/>
      <w:lvlText w:val="%1."/>
      <w:lvlJc w:val="left"/>
      <w:pPr>
        <w:ind w:left="480" w:hanging="480"/>
      </w:pPr>
      <w:rPr>
        <w:rFonts w:hint="default"/>
      </w:rPr>
    </w:lvl>
    <w:lvl w:ilvl="1">
      <w:start w:val="1"/>
      <w:numFmt w:val="decimal"/>
      <w:lvlText w:val="%1.%2."/>
      <w:lvlJc w:val="left"/>
      <w:pPr>
        <w:ind w:left="1380" w:hanging="480"/>
      </w:pPr>
      <w:rPr>
        <w:rFonts w:hint="default"/>
      </w:rPr>
    </w:lvl>
    <w:lvl w:ilvl="2">
      <w:start w:val="1"/>
      <w:numFmt w:val="decimal"/>
      <w:lvlText w:val="%1.%2.%3."/>
      <w:lvlJc w:val="left"/>
      <w:pPr>
        <w:ind w:left="2520" w:hanging="720"/>
      </w:pPr>
      <w:rPr>
        <w:rFonts w:hint="default"/>
      </w:rPr>
    </w:lvl>
    <w:lvl w:ilvl="3">
      <w:start w:val="1"/>
      <w:numFmt w:val="decimal"/>
      <w:lvlText w:val="%1.%2.%3.%4."/>
      <w:lvlJc w:val="left"/>
      <w:pPr>
        <w:ind w:left="3420" w:hanging="72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580" w:hanging="108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7740" w:hanging="1440"/>
      </w:pPr>
      <w:rPr>
        <w:rFonts w:hint="default"/>
      </w:rPr>
    </w:lvl>
    <w:lvl w:ilvl="8">
      <w:start w:val="1"/>
      <w:numFmt w:val="decimal"/>
      <w:lvlText w:val="%1.%2.%3.%4.%5.%6.%7.%8.%9."/>
      <w:lvlJc w:val="left"/>
      <w:pPr>
        <w:ind w:left="9000" w:hanging="1800"/>
      </w:pPr>
      <w:rPr>
        <w:rFonts w:hint="default"/>
      </w:rPr>
    </w:lvl>
  </w:abstractNum>
  <w:abstractNum w:abstractNumId="29">
    <w:nsid w:val="75551687"/>
    <w:multiLevelType w:val="multilevel"/>
    <w:tmpl w:val="AD483E62"/>
    <w:lvl w:ilvl="0">
      <w:start w:val="4"/>
      <w:numFmt w:val="decimal"/>
      <w:lvlText w:val="%1."/>
      <w:lvlJc w:val="left"/>
      <w:pPr>
        <w:ind w:left="360" w:hanging="360"/>
      </w:pPr>
      <w:rPr>
        <w:rFonts w:hint="default"/>
      </w:rPr>
    </w:lvl>
    <w:lvl w:ilvl="1">
      <w:start w:val="1"/>
      <w:numFmt w:val="decimal"/>
      <w:lvlText w:val="%1.%2."/>
      <w:lvlJc w:val="left"/>
      <w:pPr>
        <w:ind w:left="1260" w:hanging="360"/>
      </w:pPr>
      <w:rPr>
        <w:rFonts w:hint="default"/>
      </w:rPr>
    </w:lvl>
    <w:lvl w:ilvl="2">
      <w:start w:val="1"/>
      <w:numFmt w:val="decimal"/>
      <w:lvlText w:val="%1.%2.%3."/>
      <w:lvlJc w:val="left"/>
      <w:pPr>
        <w:ind w:left="2520" w:hanging="720"/>
      </w:pPr>
      <w:rPr>
        <w:rFonts w:hint="default"/>
      </w:rPr>
    </w:lvl>
    <w:lvl w:ilvl="3">
      <w:start w:val="1"/>
      <w:numFmt w:val="decimal"/>
      <w:lvlText w:val="%1.%2.%3.%4."/>
      <w:lvlJc w:val="left"/>
      <w:pPr>
        <w:ind w:left="3420" w:hanging="72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580" w:hanging="108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7740" w:hanging="1440"/>
      </w:pPr>
      <w:rPr>
        <w:rFonts w:hint="default"/>
      </w:rPr>
    </w:lvl>
    <w:lvl w:ilvl="8">
      <w:start w:val="1"/>
      <w:numFmt w:val="decimal"/>
      <w:lvlText w:val="%1.%2.%3.%4.%5.%6.%7.%8.%9."/>
      <w:lvlJc w:val="left"/>
      <w:pPr>
        <w:ind w:left="9000" w:hanging="1800"/>
      </w:pPr>
      <w:rPr>
        <w:rFonts w:hint="default"/>
      </w:rPr>
    </w:lvl>
  </w:abstractNum>
  <w:abstractNum w:abstractNumId="30">
    <w:nsid w:val="7DF4406F"/>
    <w:multiLevelType w:val="multilevel"/>
    <w:tmpl w:val="565ECBF6"/>
    <w:lvl w:ilvl="0">
      <w:start w:val="15"/>
      <w:numFmt w:val="decimal"/>
      <w:lvlText w:val="%1."/>
      <w:lvlJc w:val="left"/>
      <w:pPr>
        <w:ind w:left="480" w:hanging="480"/>
      </w:pPr>
      <w:rPr>
        <w:rFonts w:hint="default"/>
      </w:rPr>
    </w:lvl>
    <w:lvl w:ilvl="1">
      <w:start w:val="1"/>
      <w:numFmt w:val="decimal"/>
      <w:lvlText w:val="%1.%2."/>
      <w:lvlJc w:val="left"/>
      <w:pPr>
        <w:ind w:left="1380" w:hanging="480"/>
      </w:pPr>
      <w:rPr>
        <w:rFonts w:hint="default"/>
      </w:rPr>
    </w:lvl>
    <w:lvl w:ilvl="2">
      <w:start w:val="1"/>
      <w:numFmt w:val="decimal"/>
      <w:lvlText w:val="%1.%2.%3."/>
      <w:lvlJc w:val="left"/>
      <w:pPr>
        <w:ind w:left="2520" w:hanging="720"/>
      </w:pPr>
      <w:rPr>
        <w:rFonts w:hint="default"/>
      </w:rPr>
    </w:lvl>
    <w:lvl w:ilvl="3">
      <w:start w:val="1"/>
      <w:numFmt w:val="decimal"/>
      <w:lvlText w:val="%1.%2.%3.%4."/>
      <w:lvlJc w:val="left"/>
      <w:pPr>
        <w:ind w:left="3420" w:hanging="72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580" w:hanging="108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7740" w:hanging="1440"/>
      </w:pPr>
      <w:rPr>
        <w:rFonts w:hint="default"/>
      </w:rPr>
    </w:lvl>
    <w:lvl w:ilvl="8">
      <w:start w:val="1"/>
      <w:numFmt w:val="decimal"/>
      <w:lvlText w:val="%1.%2.%3.%4.%5.%6.%7.%8.%9."/>
      <w:lvlJc w:val="left"/>
      <w:pPr>
        <w:ind w:left="9000" w:hanging="1800"/>
      </w:pPr>
      <w:rPr>
        <w:rFonts w:hint="default"/>
      </w:rPr>
    </w:lvl>
  </w:abstractNum>
  <w:num w:numId="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num>
  <w:num w:numId="6">
    <w:abstractNumId w:val="8"/>
  </w:num>
  <w:num w:numId="7">
    <w:abstractNumId w:val="24"/>
  </w:num>
  <w:num w:numId="8">
    <w:abstractNumId w:val="18"/>
  </w:num>
  <w:num w:numId="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3"/>
    </w:lvlOverride>
  </w:num>
  <w:num w:numId="11">
    <w:abstractNumId w:val="25"/>
  </w:num>
  <w:num w:numId="12">
    <w:abstractNumId w:val="2"/>
  </w:num>
  <w:num w:numId="13">
    <w:abstractNumId w:val="3"/>
  </w:num>
  <w:num w:numId="14">
    <w:abstractNumId w:val="16"/>
  </w:num>
  <w:num w:numId="15">
    <w:abstractNumId w:val="21"/>
  </w:num>
  <w:num w:numId="1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
  </w:num>
  <w:num w:numId="18">
    <w:abstractNumId w:val="10"/>
  </w:num>
  <w:num w:numId="19">
    <w:abstractNumId w:val="22"/>
  </w:num>
  <w:num w:numId="20">
    <w:abstractNumId w:val="29"/>
  </w:num>
  <w:num w:numId="21">
    <w:abstractNumId w:val="12"/>
  </w:num>
  <w:num w:numId="22">
    <w:abstractNumId w:val="7"/>
  </w:num>
  <w:num w:numId="23">
    <w:abstractNumId w:val="27"/>
  </w:num>
  <w:num w:numId="24">
    <w:abstractNumId w:val="11"/>
  </w:num>
  <w:num w:numId="25">
    <w:abstractNumId w:val="14"/>
  </w:num>
  <w:num w:numId="26">
    <w:abstractNumId w:val="4"/>
  </w:num>
  <w:num w:numId="27">
    <w:abstractNumId w:val="23"/>
  </w:num>
  <w:num w:numId="28">
    <w:abstractNumId w:val="15"/>
  </w:num>
  <w:num w:numId="29">
    <w:abstractNumId w:val="28"/>
  </w:num>
  <w:num w:numId="30">
    <w:abstractNumId w:val="17"/>
  </w:num>
  <w:num w:numId="31">
    <w:abstractNumId w:val="19"/>
  </w:num>
  <w:num w:numId="32">
    <w:abstractNumId w:val="30"/>
  </w:num>
  <w:num w:numId="33">
    <w:abstractNumId w:val="5"/>
  </w:num>
  <w:num w:numId="34">
    <w:abstractNumId w:val="13"/>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1FD1"/>
    <w:rsid w:val="00413A52"/>
    <w:rsid w:val="00751FD1"/>
    <w:rsid w:val="009D0E8A"/>
    <w:rsid w:val="00A33187"/>
    <w:rsid w:val="00AA7DD7"/>
    <w:rsid w:val="00BE2D45"/>
    <w:rsid w:val="00C706C2"/>
    <w:rsid w:val="00C7236A"/>
    <w:rsid w:val="00CF7761"/>
    <w:rsid w:val="00D027B0"/>
    <w:rsid w:val="00F317E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qFormat="1"/>
    <w:lsdException w:name="heading 3" w:uiPriority="0"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0" w:qFormat="1"/>
    <w:lsdException w:name="footnote reference" w:uiPriority="0"/>
    <w:lsdException w:name="page number" w:uiPriority="0"/>
    <w:lsdException w:name="Title" w:semiHidden="0" w:uiPriority="0" w:unhideWhenUsed="0" w:qFormat="1"/>
    <w:lsdException w:name="Default Paragraph Font" w:uiPriority="1"/>
    <w:lsdException w:name="Body Text Indent" w:uiPriority="0"/>
    <w:lsdException w:name="Subtitle" w:semiHidden="0" w:uiPriority="0" w:unhideWhenUsed="0" w:qFormat="1"/>
    <w:lsdException w:name="Hyperlink" w:uiPriority="0"/>
    <w:lsdException w:name="Strong" w:semiHidden="0" w:uiPriority="0" w:unhideWhenUsed="0" w:qFormat="1"/>
    <w:lsdException w:name="Emphasis" w:semiHidden="0" w:uiPriority="20" w:unhideWhenUsed="0" w:qFormat="1"/>
    <w:lsdException w:name="Plain Text" w:uiPriority="0"/>
    <w:lsdException w:name="Normal (Web)" w:uiPriority="0"/>
    <w:lsdException w:name="Balloon Text" w:uiPriority="0"/>
    <w:lsdException w:name="Table Grid" w:semiHidden="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51FD1"/>
    <w:pPr>
      <w:spacing w:after="0" w:line="240" w:lineRule="auto"/>
    </w:pPr>
    <w:rPr>
      <w:rFonts w:ascii="Times New Roman" w:eastAsia="Times New Roman" w:hAnsi="Times New Roman" w:cs="Times New Roman"/>
      <w:sz w:val="24"/>
      <w:szCs w:val="24"/>
      <w:lang w:eastAsia="ru-RU"/>
    </w:rPr>
  </w:style>
  <w:style w:type="paragraph" w:styleId="1">
    <w:name w:val="heading 1"/>
    <w:aliases w:val="Знак,Знак Знак"/>
    <w:basedOn w:val="a"/>
    <w:next w:val="a"/>
    <w:link w:val="10"/>
    <w:qFormat/>
    <w:rsid w:val="00C706C2"/>
    <w:pPr>
      <w:keepNext/>
      <w:keepLines/>
      <w:spacing w:before="480" w:line="276" w:lineRule="auto"/>
      <w:outlineLvl w:val="0"/>
    </w:pPr>
    <w:rPr>
      <w:rFonts w:ascii="Cambria" w:eastAsia="Calibri" w:hAnsi="Cambria" w:cs="Cambria"/>
      <w:b/>
      <w:bCs/>
      <w:color w:val="365F91"/>
      <w:sz w:val="28"/>
      <w:szCs w:val="28"/>
      <w:lang w:eastAsia="en-US"/>
    </w:rPr>
  </w:style>
  <w:style w:type="paragraph" w:styleId="2">
    <w:name w:val="heading 2"/>
    <w:basedOn w:val="a"/>
    <w:next w:val="a"/>
    <w:link w:val="20"/>
    <w:uiPriority w:val="99"/>
    <w:qFormat/>
    <w:rsid w:val="00C706C2"/>
    <w:pPr>
      <w:keepNext/>
      <w:outlineLvl w:val="1"/>
    </w:pPr>
    <w:rPr>
      <w:szCs w:val="20"/>
    </w:rPr>
  </w:style>
  <w:style w:type="paragraph" w:styleId="3">
    <w:name w:val="heading 3"/>
    <w:aliases w:val="H3,&quot;Сапфир&quot;"/>
    <w:basedOn w:val="a"/>
    <w:next w:val="a"/>
    <w:link w:val="30"/>
    <w:unhideWhenUsed/>
    <w:qFormat/>
    <w:rsid w:val="00751FD1"/>
    <w:pPr>
      <w:keepNext/>
      <w:jc w:val="center"/>
      <w:outlineLvl w:val="2"/>
    </w:pPr>
    <w:rPr>
      <w:b/>
      <w:sz w:val="40"/>
      <w:szCs w:val="20"/>
    </w:rPr>
  </w:style>
  <w:style w:type="paragraph" w:styleId="40">
    <w:name w:val="heading 4"/>
    <w:aliases w:val="Заголовок 4 Знак Знак Знак,Заголовок 4 Знак Знак Знак Знак,Заголовок 4 Знак Знак"/>
    <w:basedOn w:val="a"/>
    <w:next w:val="a0"/>
    <w:link w:val="41"/>
    <w:uiPriority w:val="99"/>
    <w:qFormat/>
    <w:rsid w:val="00C706C2"/>
    <w:pPr>
      <w:keepNext/>
      <w:keepLines/>
      <w:spacing w:before="240"/>
      <w:ind w:left="2754" w:hanging="1134"/>
      <w:outlineLvl w:val="3"/>
    </w:pPr>
    <w:rPr>
      <w:b/>
      <w:szCs w:val="20"/>
    </w:rPr>
  </w:style>
  <w:style w:type="paragraph" w:styleId="5">
    <w:name w:val="heading 5"/>
    <w:basedOn w:val="a"/>
    <w:next w:val="a"/>
    <w:link w:val="50"/>
    <w:uiPriority w:val="99"/>
    <w:unhideWhenUsed/>
    <w:qFormat/>
    <w:rsid w:val="00C706C2"/>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aliases w:val="H6"/>
    <w:basedOn w:val="a"/>
    <w:next w:val="a"/>
    <w:link w:val="60"/>
    <w:uiPriority w:val="99"/>
    <w:qFormat/>
    <w:rsid w:val="00C706C2"/>
    <w:pPr>
      <w:tabs>
        <w:tab w:val="num" w:pos="0"/>
      </w:tabs>
      <w:spacing w:before="240" w:after="60"/>
      <w:ind w:left="4320" w:hanging="720"/>
      <w:jc w:val="both"/>
      <w:outlineLvl w:val="5"/>
    </w:pPr>
    <w:rPr>
      <w:rFonts w:ascii="PetersburgCTT" w:eastAsia="Calibri" w:hAnsi="PetersburgCTT"/>
      <w:i/>
      <w:sz w:val="22"/>
      <w:lang w:eastAsia="en-US"/>
    </w:rPr>
  </w:style>
  <w:style w:type="paragraph" w:styleId="7">
    <w:name w:val="heading 7"/>
    <w:basedOn w:val="a"/>
    <w:next w:val="a"/>
    <w:link w:val="70"/>
    <w:uiPriority w:val="99"/>
    <w:qFormat/>
    <w:rsid w:val="00C706C2"/>
    <w:pPr>
      <w:tabs>
        <w:tab w:val="num" w:pos="0"/>
      </w:tabs>
      <w:spacing w:before="240" w:after="60"/>
      <w:ind w:left="5040" w:hanging="720"/>
      <w:jc w:val="both"/>
      <w:outlineLvl w:val="6"/>
    </w:pPr>
    <w:rPr>
      <w:rFonts w:ascii="PetersburgCTT" w:eastAsia="Calibri" w:hAnsi="PetersburgCTT"/>
      <w:sz w:val="22"/>
      <w:lang w:eastAsia="en-US"/>
    </w:rPr>
  </w:style>
  <w:style w:type="paragraph" w:styleId="8">
    <w:name w:val="heading 8"/>
    <w:basedOn w:val="a"/>
    <w:next w:val="a"/>
    <w:link w:val="80"/>
    <w:uiPriority w:val="99"/>
    <w:qFormat/>
    <w:rsid w:val="00C706C2"/>
    <w:pPr>
      <w:tabs>
        <w:tab w:val="num" w:pos="0"/>
      </w:tabs>
      <w:spacing w:before="240" w:after="60"/>
      <w:ind w:left="5760" w:hanging="720"/>
      <w:jc w:val="both"/>
      <w:outlineLvl w:val="7"/>
    </w:pPr>
    <w:rPr>
      <w:rFonts w:ascii="PetersburgCTT" w:eastAsia="Calibri" w:hAnsi="PetersburgCTT"/>
      <w:i/>
      <w:sz w:val="22"/>
      <w:lang w:eastAsia="en-US"/>
    </w:rPr>
  </w:style>
  <w:style w:type="paragraph" w:styleId="9">
    <w:name w:val="heading 9"/>
    <w:basedOn w:val="a"/>
    <w:next w:val="a"/>
    <w:link w:val="90"/>
    <w:uiPriority w:val="99"/>
    <w:qFormat/>
    <w:rsid w:val="00C706C2"/>
    <w:pPr>
      <w:tabs>
        <w:tab w:val="num" w:pos="0"/>
      </w:tabs>
      <w:spacing w:before="240" w:after="60"/>
      <w:ind w:left="6480" w:hanging="720"/>
      <w:jc w:val="both"/>
      <w:outlineLvl w:val="8"/>
    </w:pPr>
    <w:rPr>
      <w:rFonts w:ascii="PetersburgCTT" w:eastAsia="Calibri" w:hAnsi="PetersburgCTT"/>
      <w:i/>
      <w:sz w:val="18"/>
      <w:lang w:eastAsia="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ConsPlusNormal">
    <w:name w:val="ConsPlusNormal Знак"/>
    <w:link w:val="ConsPlusNormal0"/>
    <w:locked/>
    <w:rsid w:val="00751FD1"/>
    <w:rPr>
      <w:sz w:val="28"/>
      <w:szCs w:val="28"/>
    </w:rPr>
  </w:style>
  <w:style w:type="paragraph" w:customStyle="1" w:styleId="ConsPlusNormal0">
    <w:name w:val="ConsPlusNormal"/>
    <w:link w:val="ConsPlusNormal"/>
    <w:qFormat/>
    <w:rsid w:val="00751FD1"/>
    <w:pPr>
      <w:autoSpaceDE w:val="0"/>
      <w:autoSpaceDN w:val="0"/>
      <w:adjustRightInd w:val="0"/>
      <w:spacing w:after="0" w:line="240" w:lineRule="auto"/>
    </w:pPr>
    <w:rPr>
      <w:sz w:val="28"/>
      <w:szCs w:val="28"/>
    </w:rPr>
  </w:style>
  <w:style w:type="paragraph" w:customStyle="1" w:styleId="ConsPlusNonformat">
    <w:name w:val="ConsPlusNonformat"/>
    <w:rsid w:val="00751FD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30">
    <w:name w:val="Заголовок 3 Знак"/>
    <w:aliases w:val="H3 Знак1,&quot;Сапфир&quot; Знак"/>
    <w:basedOn w:val="a1"/>
    <w:link w:val="3"/>
    <w:rsid w:val="00751FD1"/>
    <w:rPr>
      <w:rFonts w:ascii="Times New Roman" w:eastAsia="Times New Roman" w:hAnsi="Times New Roman" w:cs="Times New Roman"/>
      <w:b/>
      <w:sz w:val="40"/>
      <w:szCs w:val="20"/>
      <w:lang w:eastAsia="ru-RU"/>
    </w:rPr>
  </w:style>
  <w:style w:type="paragraph" w:styleId="a4">
    <w:name w:val="List Paragraph"/>
    <w:basedOn w:val="a"/>
    <w:uiPriority w:val="99"/>
    <w:qFormat/>
    <w:rsid w:val="00751FD1"/>
    <w:pPr>
      <w:ind w:left="720"/>
      <w:contextualSpacing/>
    </w:pPr>
  </w:style>
  <w:style w:type="paragraph" w:customStyle="1" w:styleId="Default">
    <w:name w:val="Default"/>
    <w:uiPriority w:val="99"/>
    <w:rsid w:val="00751FD1"/>
    <w:pPr>
      <w:autoSpaceDE w:val="0"/>
      <w:autoSpaceDN w:val="0"/>
      <w:adjustRightInd w:val="0"/>
      <w:spacing w:after="0" w:line="240" w:lineRule="auto"/>
    </w:pPr>
    <w:rPr>
      <w:rFonts w:ascii="HiddenHorzOCl" w:eastAsia="Times New Roman" w:hAnsi="HiddenHorzOCl" w:cs="HiddenHorzOCl"/>
      <w:color w:val="000000"/>
      <w:sz w:val="24"/>
      <w:szCs w:val="24"/>
      <w:lang w:eastAsia="ru-RU"/>
    </w:rPr>
  </w:style>
  <w:style w:type="paragraph" w:customStyle="1" w:styleId="ConsPlusTitle">
    <w:name w:val="ConsPlusTitle"/>
    <w:rsid w:val="00751FD1"/>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character" w:customStyle="1" w:styleId="10">
    <w:name w:val="Заголовок 1 Знак"/>
    <w:aliases w:val="Знак Знак1,Знак Знак Знак"/>
    <w:basedOn w:val="a1"/>
    <w:link w:val="1"/>
    <w:rsid w:val="00C706C2"/>
    <w:rPr>
      <w:rFonts w:ascii="Cambria" w:eastAsia="Calibri" w:hAnsi="Cambria" w:cs="Cambria"/>
      <w:b/>
      <w:bCs/>
      <w:color w:val="365F91"/>
      <w:sz w:val="28"/>
      <w:szCs w:val="28"/>
    </w:rPr>
  </w:style>
  <w:style w:type="paragraph" w:customStyle="1" w:styleId="11">
    <w:name w:val="Стиль1"/>
    <w:basedOn w:val="a"/>
    <w:link w:val="12"/>
    <w:qFormat/>
    <w:rsid w:val="00C706C2"/>
    <w:pPr>
      <w:widowControl w:val="0"/>
    </w:pPr>
    <w:rPr>
      <w:rFonts w:ascii="Arial" w:eastAsia="Calibri" w:hAnsi="Arial" w:cs="Arial"/>
      <w:b/>
      <w:bCs/>
      <w:kern w:val="32"/>
      <w:sz w:val="32"/>
      <w:szCs w:val="32"/>
    </w:rPr>
  </w:style>
  <w:style w:type="paragraph" w:customStyle="1" w:styleId="Title">
    <w:name w:val="Title!Название НПА"/>
    <w:basedOn w:val="a"/>
    <w:rsid w:val="00C706C2"/>
    <w:pPr>
      <w:widowControl w:val="0"/>
      <w:spacing w:before="240" w:after="60"/>
      <w:ind w:firstLine="567"/>
      <w:jc w:val="center"/>
      <w:outlineLvl w:val="0"/>
    </w:pPr>
    <w:rPr>
      <w:rFonts w:ascii="Arial" w:eastAsia="Calibri" w:hAnsi="Arial" w:cs="Arial"/>
      <w:b/>
      <w:bCs/>
      <w:kern w:val="28"/>
      <w:sz w:val="32"/>
      <w:szCs w:val="32"/>
    </w:rPr>
  </w:style>
  <w:style w:type="character" w:styleId="a5">
    <w:name w:val="Hyperlink"/>
    <w:rsid w:val="00C706C2"/>
    <w:rPr>
      <w:rFonts w:cs="Times New Roman"/>
      <w:color w:val="0000FF"/>
      <w:u w:val="single"/>
    </w:rPr>
  </w:style>
  <w:style w:type="paragraph" w:customStyle="1" w:styleId="ConsPlusCell">
    <w:name w:val="ConsPlusCell"/>
    <w:rsid w:val="00C706C2"/>
    <w:pPr>
      <w:widowControl w:val="0"/>
      <w:autoSpaceDE w:val="0"/>
      <w:autoSpaceDN w:val="0"/>
      <w:spacing w:after="0" w:line="240" w:lineRule="auto"/>
    </w:pPr>
    <w:rPr>
      <w:rFonts w:ascii="Courier New" w:eastAsia="Calibri" w:hAnsi="Courier New" w:cs="Courier New"/>
      <w:sz w:val="20"/>
      <w:szCs w:val="20"/>
      <w:lang w:eastAsia="ru-RU"/>
    </w:rPr>
  </w:style>
  <w:style w:type="paragraph" w:customStyle="1" w:styleId="ConsPlusDocList">
    <w:name w:val="ConsPlusDocList"/>
    <w:rsid w:val="00C706C2"/>
    <w:pPr>
      <w:widowControl w:val="0"/>
      <w:autoSpaceDE w:val="0"/>
      <w:autoSpaceDN w:val="0"/>
      <w:spacing w:after="0" w:line="240" w:lineRule="auto"/>
    </w:pPr>
    <w:rPr>
      <w:rFonts w:ascii="Courier New" w:eastAsia="Calibri" w:hAnsi="Courier New" w:cs="Courier New"/>
      <w:sz w:val="20"/>
      <w:szCs w:val="20"/>
      <w:lang w:eastAsia="ru-RU"/>
    </w:rPr>
  </w:style>
  <w:style w:type="paragraph" w:customStyle="1" w:styleId="ConsPlusTitlePage">
    <w:name w:val="ConsPlusTitlePage"/>
    <w:rsid w:val="00C706C2"/>
    <w:pPr>
      <w:widowControl w:val="0"/>
      <w:autoSpaceDE w:val="0"/>
      <w:autoSpaceDN w:val="0"/>
      <w:spacing w:after="0" w:line="240" w:lineRule="auto"/>
    </w:pPr>
    <w:rPr>
      <w:rFonts w:ascii="Tahoma" w:eastAsia="Calibri" w:hAnsi="Tahoma" w:cs="Tahoma"/>
      <w:sz w:val="20"/>
      <w:szCs w:val="20"/>
      <w:lang w:eastAsia="ru-RU"/>
    </w:rPr>
  </w:style>
  <w:style w:type="paragraph" w:customStyle="1" w:styleId="ConsPlusJurTerm">
    <w:name w:val="ConsPlusJurTerm"/>
    <w:rsid w:val="00C706C2"/>
    <w:pPr>
      <w:widowControl w:val="0"/>
      <w:autoSpaceDE w:val="0"/>
      <w:autoSpaceDN w:val="0"/>
      <w:spacing w:after="0" w:line="240" w:lineRule="auto"/>
    </w:pPr>
    <w:rPr>
      <w:rFonts w:ascii="Arial" w:eastAsia="Calibri" w:hAnsi="Arial" w:cs="Arial"/>
      <w:lang w:eastAsia="ru-RU"/>
    </w:rPr>
  </w:style>
  <w:style w:type="paragraph" w:styleId="a6">
    <w:name w:val="caption"/>
    <w:basedOn w:val="a"/>
    <w:next w:val="a"/>
    <w:qFormat/>
    <w:rsid w:val="00C706C2"/>
    <w:pPr>
      <w:jc w:val="center"/>
    </w:pPr>
    <w:rPr>
      <w:rFonts w:eastAsia="Calibri"/>
      <w:b/>
      <w:bCs/>
      <w:sz w:val="40"/>
      <w:szCs w:val="40"/>
    </w:rPr>
  </w:style>
  <w:style w:type="paragraph" w:styleId="a7">
    <w:name w:val="Balloon Text"/>
    <w:basedOn w:val="a"/>
    <w:link w:val="a8"/>
    <w:rsid w:val="00C706C2"/>
    <w:pPr>
      <w:widowControl w:val="0"/>
    </w:pPr>
    <w:rPr>
      <w:rFonts w:ascii="Tahoma" w:eastAsia="Calibri" w:hAnsi="Tahoma" w:cs="Tahoma"/>
      <w:sz w:val="16"/>
      <w:szCs w:val="16"/>
    </w:rPr>
  </w:style>
  <w:style w:type="character" w:customStyle="1" w:styleId="a8">
    <w:name w:val="Текст выноски Знак"/>
    <w:basedOn w:val="a1"/>
    <w:link w:val="a7"/>
    <w:rsid w:val="00C706C2"/>
    <w:rPr>
      <w:rFonts w:ascii="Tahoma" w:eastAsia="Calibri" w:hAnsi="Tahoma" w:cs="Tahoma"/>
      <w:sz w:val="16"/>
      <w:szCs w:val="16"/>
      <w:lang w:eastAsia="ru-RU"/>
    </w:rPr>
  </w:style>
  <w:style w:type="paragraph" w:customStyle="1" w:styleId="13">
    <w:name w:val="Абзац списка1"/>
    <w:basedOn w:val="a"/>
    <w:rsid w:val="00C706C2"/>
    <w:pPr>
      <w:spacing w:after="200" w:line="276" w:lineRule="auto"/>
      <w:ind w:left="720"/>
    </w:pPr>
    <w:rPr>
      <w:rFonts w:ascii="Calibri" w:hAnsi="Calibri" w:cs="Calibri"/>
      <w:sz w:val="22"/>
      <w:szCs w:val="22"/>
      <w:lang w:eastAsia="en-US"/>
    </w:rPr>
  </w:style>
  <w:style w:type="paragraph" w:customStyle="1" w:styleId="14">
    <w:name w:val="Абзац списка1"/>
    <w:basedOn w:val="a"/>
    <w:rsid w:val="00C706C2"/>
    <w:pPr>
      <w:spacing w:after="200" w:line="276" w:lineRule="auto"/>
      <w:ind w:left="720"/>
    </w:pPr>
    <w:rPr>
      <w:rFonts w:ascii="Calibri" w:eastAsia="Calibri" w:hAnsi="Calibri" w:cs="Calibri"/>
      <w:sz w:val="22"/>
      <w:szCs w:val="22"/>
      <w:lang w:eastAsia="en-US"/>
    </w:rPr>
  </w:style>
  <w:style w:type="character" w:customStyle="1" w:styleId="20">
    <w:name w:val="Заголовок 2 Знак"/>
    <w:basedOn w:val="a1"/>
    <w:link w:val="2"/>
    <w:uiPriority w:val="99"/>
    <w:rsid w:val="00C706C2"/>
    <w:rPr>
      <w:rFonts w:ascii="Times New Roman" w:eastAsia="Times New Roman" w:hAnsi="Times New Roman" w:cs="Times New Roman"/>
      <w:sz w:val="24"/>
      <w:szCs w:val="20"/>
      <w:lang w:eastAsia="ru-RU"/>
    </w:rPr>
  </w:style>
  <w:style w:type="character" w:customStyle="1" w:styleId="60">
    <w:name w:val="Заголовок 6 Знак"/>
    <w:aliases w:val="H6 Знак"/>
    <w:basedOn w:val="a1"/>
    <w:link w:val="6"/>
    <w:uiPriority w:val="99"/>
    <w:rsid w:val="00C706C2"/>
    <w:rPr>
      <w:rFonts w:ascii="PetersburgCTT" w:eastAsia="Calibri" w:hAnsi="PetersburgCTT" w:cs="Times New Roman"/>
      <w:i/>
      <w:szCs w:val="24"/>
    </w:rPr>
  </w:style>
  <w:style w:type="character" w:customStyle="1" w:styleId="70">
    <w:name w:val="Заголовок 7 Знак"/>
    <w:basedOn w:val="a1"/>
    <w:link w:val="7"/>
    <w:uiPriority w:val="99"/>
    <w:rsid w:val="00C706C2"/>
    <w:rPr>
      <w:rFonts w:ascii="PetersburgCTT" w:eastAsia="Calibri" w:hAnsi="PetersburgCTT" w:cs="Times New Roman"/>
      <w:szCs w:val="24"/>
    </w:rPr>
  </w:style>
  <w:style w:type="character" w:customStyle="1" w:styleId="80">
    <w:name w:val="Заголовок 8 Знак"/>
    <w:basedOn w:val="a1"/>
    <w:link w:val="8"/>
    <w:uiPriority w:val="99"/>
    <w:rsid w:val="00C706C2"/>
    <w:rPr>
      <w:rFonts w:ascii="PetersburgCTT" w:eastAsia="Calibri" w:hAnsi="PetersburgCTT" w:cs="Times New Roman"/>
      <w:i/>
      <w:szCs w:val="24"/>
    </w:rPr>
  </w:style>
  <w:style w:type="character" w:customStyle="1" w:styleId="90">
    <w:name w:val="Заголовок 9 Знак"/>
    <w:basedOn w:val="a1"/>
    <w:link w:val="9"/>
    <w:uiPriority w:val="99"/>
    <w:rsid w:val="00C706C2"/>
    <w:rPr>
      <w:rFonts w:ascii="PetersburgCTT" w:eastAsia="Calibri" w:hAnsi="PetersburgCTT" w:cs="Times New Roman"/>
      <w:i/>
      <w:sz w:val="18"/>
      <w:szCs w:val="24"/>
    </w:rPr>
  </w:style>
  <w:style w:type="paragraph" w:customStyle="1" w:styleId="a9">
    <w:name w:val="Ст. без интервала"/>
    <w:basedOn w:val="aa"/>
    <w:uiPriority w:val="99"/>
    <w:qFormat/>
    <w:rsid w:val="00C706C2"/>
    <w:pPr>
      <w:ind w:firstLine="709"/>
      <w:jc w:val="both"/>
    </w:pPr>
    <w:rPr>
      <w:rFonts w:ascii="Times New Roman" w:eastAsia="Calibri" w:hAnsi="Times New Roman" w:cs="Times New Roman"/>
      <w:sz w:val="28"/>
      <w:szCs w:val="28"/>
    </w:rPr>
  </w:style>
  <w:style w:type="paragraph" w:styleId="aa">
    <w:name w:val="No Spacing"/>
    <w:link w:val="ab"/>
    <w:qFormat/>
    <w:rsid w:val="00C706C2"/>
    <w:pPr>
      <w:spacing w:after="0" w:line="240" w:lineRule="auto"/>
    </w:pPr>
    <w:rPr>
      <w:rFonts w:ascii="Calibri" w:eastAsia="Times New Roman" w:hAnsi="Calibri" w:cs="Calibri"/>
    </w:rPr>
  </w:style>
  <w:style w:type="character" w:customStyle="1" w:styleId="ab">
    <w:name w:val="Без интервала Знак"/>
    <w:link w:val="aa"/>
    <w:uiPriority w:val="99"/>
    <w:rsid w:val="00C706C2"/>
    <w:rPr>
      <w:rFonts w:ascii="Calibri" w:eastAsia="Times New Roman" w:hAnsi="Calibri" w:cs="Calibri"/>
    </w:rPr>
  </w:style>
  <w:style w:type="paragraph" w:customStyle="1" w:styleId="xl67">
    <w:name w:val="xl67"/>
    <w:basedOn w:val="a"/>
    <w:uiPriority w:val="99"/>
    <w:rsid w:val="00C706C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sz w:val="22"/>
      <w:szCs w:val="22"/>
    </w:rPr>
  </w:style>
  <w:style w:type="paragraph" w:styleId="ac">
    <w:name w:val="header"/>
    <w:basedOn w:val="a"/>
    <w:link w:val="ad"/>
    <w:uiPriority w:val="99"/>
    <w:rsid w:val="00C706C2"/>
    <w:pPr>
      <w:widowControl w:val="0"/>
      <w:tabs>
        <w:tab w:val="center" w:pos="4153"/>
        <w:tab w:val="right" w:pos="8306"/>
      </w:tabs>
    </w:pPr>
    <w:rPr>
      <w:sz w:val="20"/>
      <w:szCs w:val="20"/>
    </w:rPr>
  </w:style>
  <w:style w:type="character" w:customStyle="1" w:styleId="ad">
    <w:name w:val="Верхний колонтитул Знак"/>
    <w:basedOn w:val="a1"/>
    <w:link w:val="ac"/>
    <w:uiPriority w:val="99"/>
    <w:rsid w:val="00C706C2"/>
    <w:rPr>
      <w:rFonts w:ascii="Times New Roman" w:eastAsia="Times New Roman" w:hAnsi="Times New Roman" w:cs="Times New Roman"/>
      <w:sz w:val="20"/>
      <w:szCs w:val="20"/>
      <w:lang w:eastAsia="ru-RU"/>
    </w:rPr>
  </w:style>
  <w:style w:type="paragraph" w:styleId="ae">
    <w:name w:val="footer"/>
    <w:basedOn w:val="a"/>
    <w:link w:val="af"/>
    <w:uiPriority w:val="99"/>
    <w:rsid w:val="00C706C2"/>
    <w:pPr>
      <w:widowControl w:val="0"/>
      <w:tabs>
        <w:tab w:val="center" w:pos="4153"/>
        <w:tab w:val="right" w:pos="8306"/>
      </w:tabs>
    </w:pPr>
    <w:rPr>
      <w:sz w:val="20"/>
      <w:szCs w:val="20"/>
    </w:rPr>
  </w:style>
  <w:style w:type="character" w:customStyle="1" w:styleId="af">
    <w:name w:val="Нижний колонтитул Знак"/>
    <w:basedOn w:val="a1"/>
    <w:link w:val="ae"/>
    <w:uiPriority w:val="99"/>
    <w:rsid w:val="00C706C2"/>
    <w:rPr>
      <w:rFonts w:ascii="Times New Roman" w:eastAsia="Times New Roman" w:hAnsi="Times New Roman" w:cs="Times New Roman"/>
      <w:sz w:val="20"/>
      <w:szCs w:val="20"/>
      <w:lang w:eastAsia="ru-RU"/>
    </w:rPr>
  </w:style>
  <w:style w:type="character" w:styleId="af0">
    <w:name w:val="page number"/>
    <w:rsid w:val="00C706C2"/>
  </w:style>
  <w:style w:type="paragraph" w:customStyle="1" w:styleId="af1">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uiPriority w:val="99"/>
    <w:rsid w:val="00C706C2"/>
    <w:pPr>
      <w:spacing w:before="100" w:beforeAutospacing="1" w:after="100" w:afterAutospacing="1"/>
    </w:pPr>
    <w:rPr>
      <w:rFonts w:ascii="Tahoma" w:hAnsi="Tahoma" w:cs="Tahoma"/>
      <w:sz w:val="20"/>
      <w:szCs w:val="20"/>
      <w:lang w:val="en-US" w:eastAsia="en-US"/>
    </w:rPr>
  </w:style>
  <w:style w:type="character" w:styleId="af2">
    <w:name w:val="FollowedHyperlink"/>
    <w:uiPriority w:val="99"/>
    <w:unhideWhenUsed/>
    <w:rsid w:val="00C706C2"/>
    <w:rPr>
      <w:color w:val="800080"/>
      <w:u w:val="single"/>
    </w:rPr>
  </w:style>
  <w:style w:type="paragraph" w:customStyle="1" w:styleId="xl65">
    <w:name w:val="xl65"/>
    <w:basedOn w:val="a"/>
    <w:uiPriority w:val="99"/>
    <w:rsid w:val="00C706C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sz w:val="22"/>
      <w:szCs w:val="22"/>
    </w:rPr>
  </w:style>
  <w:style w:type="paragraph" w:customStyle="1" w:styleId="xl66">
    <w:name w:val="xl66"/>
    <w:basedOn w:val="a"/>
    <w:uiPriority w:val="99"/>
    <w:rsid w:val="00C706C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sz w:val="22"/>
      <w:szCs w:val="22"/>
    </w:rPr>
  </w:style>
  <w:style w:type="paragraph" w:customStyle="1" w:styleId="xl68">
    <w:name w:val="xl68"/>
    <w:basedOn w:val="a"/>
    <w:uiPriority w:val="99"/>
    <w:rsid w:val="00C706C2"/>
    <w:pPr>
      <w:shd w:val="clear" w:color="000000" w:fill="FFFFFF"/>
      <w:spacing w:before="100" w:beforeAutospacing="1" w:after="100" w:afterAutospacing="1"/>
    </w:pPr>
  </w:style>
  <w:style w:type="paragraph" w:customStyle="1" w:styleId="xl69">
    <w:name w:val="xl69"/>
    <w:basedOn w:val="a"/>
    <w:uiPriority w:val="99"/>
    <w:rsid w:val="00C706C2"/>
    <w:pPr>
      <w:shd w:val="clear" w:color="000000" w:fill="FFFFFF"/>
      <w:spacing w:before="100" w:beforeAutospacing="1" w:after="100" w:afterAutospacing="1"/>
    </w:pPr>
  </w:style>
  <w:style w:type="paragraph" w:customStyle="1" w:styleId="xl70">
    <w:name w:val="xl70"/>
    <w:basedOn w:val="a"/>
    <w:uiPriority w:val="99"/>
    <w:rsid w:val="00C706C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sz w:val="22"/>
      <w:szCs w:val="22"/>
    </w:rPr>
  </w:style>
  <w:style w:type="paragraph" w:customStyle="1" w:styleId="xl71">
    <w:name w:val="xl71"/>
    <w:basedOn w:val="a"/>
    <w:uiPriority w:val="99"/>
    <w:rsid w:val="00C706C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72">
    <w:name w:val="xl72"/>
    <w:basedOn w:val="a"/>
    <w:uiPriority w:val="99"/>
    <w:rsid w:val="00C706C2"/>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top"/>
    </w:pPr>
    <w:rPr>
      <w:sz w:val="22"/>
      <w:szCs w:val="22"/>
    </w:rPr>
  </w:style>
  <w:style w:type="paragraph" w:customStyle="1" w:styleId="xl73">
    <w:name w:val="xl73"/>
    <w:basedOn w:val="a"/>
    <w:uiPriority w:val="99"/>
    <w:rsid w:val="00C706C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74">
    <w:name w:val="xl74"/>
    <w:basedOn w:val="a"/>
    <w:uiPriority w:val="99"/>
    <w:rsid w:val="00C706C2"/>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sz w:val="22"/>
      <w:szCs w:val="22"/>
    </w:rPr>
  </w:style>
  <w:style w:type="paragraph" w:customStyle="1" w:styleId="xl75">
    <w:name w:val="xl75"/>
    <w:basedOn w:val="a"/>
    <w:uiPriority w:val="99"/>
    <w:rsid w:val="00C706C2"/>
    <w:pPr>
      <w:pBdr>
        <w:top w:val="single" w:sz="4" w:space="0" w:color="auto"/>
        <w:left w:val="single" w:sz="4" w:space="0" w:color="auto"/>
        <w:bottom w:val="single" w:sz="4" w:space="0" w:color="auto"/>
      </w:pBdr>
      <w:shd w:val="clear" w:color="000000" w:fill="FFFFFF"/>
      <w:spacing w:before="100" w:beforeAutospacing="1" w:after="100" w:afterAutospacing="1"/>
      <w:textAlignment w:val="top"/>
    </w:pPr>
    <w:rPr>
      <w:sz w:val="22"/>
      <w:szCs w:val="22"/>
    </w:rPr>
  </w:style>
  <w:style w:type="paragraph" w:customStyle="1" w:styleId="xl76">
    <w:name w:val="xl76"/>
    <w:basedOn w:val="a"/>
    <w:uiPriority w:val="99"/>
    <w:rsid w:val="00C706C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77">
    <w:name w:val="xl77"/>
    <w:basedOn w:val="a"/>
    <w:uiPriority w:val="99"/>
    <w:rsid w:val="00C706C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sz w:val="22"/>
      <w:szCs w:val="22"/>
    </w:rPr>
  </w:style>
  <w:style w:type="paragraph" w:customStyle="1" w:styleId="xl78">
    <w:name w:val="xl78"/>
    <w:basedOn w:val="a"/>
    <w:uiPriority w:val="99"/>
    <w:rsid w:val="00C706C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sz w:val="22"/>
      <w:szCs w:val="22"/>
    </w:rPr>
  </w:style>
  <w:style w:type="paragraph" w:customStyle="1" w:styleId="xl79">
    <w:name w:val="xl79"/>
    <w:basedOn w:val="a"/>
    <w:uiPriority w:val="99"/>
    <w:rsid w:val="00C706C2"/>
    <w:pPr>
      <w:pBdr>
        <w:top w:val="single" w:sz="4" w:space="0" w:color="auto"/>
        <w:bottom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80">
    <w:name w:val="xl80"/>
    <w:basedOn w:val="a"/>
    <w:uiPriority w:val="99"/>
    <w:rsid w:val="00C706C2"/>
    <w:pPr>
      <w:shd w:val="clear" w:color="000000" w:fill="FFFFFF"/>
      <w:spacing w:before="100" w:beforeAutospacing="1" w:after="100" w:afterAutospacing="1"/>
      <w:jc w:val="center"/>
      <w:textAlignment w:val="top"/>
    </w:pPr>
    <w:rPr>
      <w:sz w:val="22"/>
      <w:szCs w:val="22"/>
    </w:rPr>
  </w:style>
  <w:style w:type="paragraph" w:customStyle="1" w:styleId="xl81">
    <w:name w:val="xl81"/>
    <w:basedOn w:val="a"/>
    <w:uiPriority w:val="99"/>
    <w:rsid w:val="00C706C2"/>
    <w:pPr>
      <w:shd w:val="clear" w:color="000000" w:fill="FFFFFF"/>
      <w:spacing w:before="100" w:beforeAutospacing="1" w:after="100" w:afterAutospacing="1"/>
      <w:textAlignment w:val="top"/>
    </w:pPr>
    <w:rPr>
      <w:sz w:val="22"/>
      <w:szCs w:val="22"/>
    </w:rPr>
  </w:style>
  <w:style w:type="paragraph" w:customStyle="1" w:styleId="xl82">
    <w:name w:val="xl82"/>
    <w:basedOn w:val="a"/>
    <w:uiPriority w:val="99"/>
    <w:rsid w:val="00C706C2"/>
    <w:pPr>
      <w:shd w:val="clear" w:color="000000" w:fill="FFFFFF"/>
      <w:spacing w:before="100" w:beforeAutospacing="1" w:after="100" w:afterAutospacing="1"/>
    </w:pPr>
    <w:rPr>
      <w:sz w:val="22"/>
      <w:szCs w:val="22"/>
    </w:rPr>
  </w:style>
  <w:style w:type="paragraph" w:customStyle="1" w:styleId="xl83">
    <w:name w:val="xl83"/>
    <w:basedOn w:val="a"/>
    <w:uiPriority w:val="99"/>
    <w:rsid w:val="00C706C2"/>
    <w:pPr>
      <w:shd w:val="clear" w:color="000000" w:fill="FFFFFF"/>
      <w:spacing w:before="100" w:beforeAutospacing="1" w:after="100" w:afterAutospacing="1"/>
    </w:pPr>
    <w:rPr>
      <w:sz w:val="22"/>
      <w:szCs w:val="22"/>
    </w:rPr>
  </w:style>
  <w:style w:type="paragraph" w:customStyle="1" w:styleId="xl84">
    <w:name w:val="xl84"/>
    <w:basedOn w:val="a"/>
    <w:uiPriority w:val="99"/>
    <w:rsid w:val="00C706C2"/>
    <w:pPr>
      <w:shd w:val="clear" w:color="000000" w:fill="FFFFFF"/>
      <w:spacing w:before="100" w:beforeAutospacing="1" w:after="100" w:afterAutospacing="1"/>
    </w:pPr>
    <w:rPr>
      <w:b/>
      <w:bCs/>
      <w:sz w:val="22"/>
      <w:szCs w:val="22"/>
    </w:rPr>
  </w:style>
  <w:style w:type="paragraph" w:customStyle="1" w:styleId="xl85">
    <w:name w:val="xl85"/>
    <w:basedOn w:val="a"/>
    <w:uiPriority w:val="99"/>
    <w:rsid w:val="00C706C2"/>
    <w:pPr>
      <w:shd w:val="clear" w:color="000000" w:fill="FFFFFF"/>
      <w:spacing w:before="100" w:beforeAutospacing="1" w:after="100" w:afterAutospacing="1"/>
      <w:jc w:val="center"/>
    </w:pPr>
    <w:rPr>
      <w:b/>
      <w:bCs/>
    </w:rPr>
  </w:style>
  <w:style w:type="paragraph" w:customStyle="1" w:styleId="xl86">
    <w:name w:val="xl86"/>
    <w:basedOn w:val="a"/>
    <w:uiPriority w:val="99"/>
    <w:rsid w:val="00C706C2"/>
    <w:pPr>
      <w:shd w:val="clear" w:color="000000" w:fill="FFFFFF"/>
      <w:spacing w:before="100" w:beforeAutospacing="1" w:after="100" w:afterAutospacing="1"/>
      <w:jc w:val="both"/>
    </w:pPr>
  </w:style>
  <w:style w:type="paragraph" w:customStyle="1" w:styleId="xl87">
    <w:name w:val="xl87"/>
    <w:basedOn w:val="a"/>
    <w:uiPriority w:val="99"/>
    <w:rsid w:val="00C706C2"/>
    <w:pPr>
      <w:pBdr>
        <w:top w:val="single" w:sz="4" w:space="0" w:color="auto"/>
        <w:left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88">
    <w:name w:val="xl88"/>
    <w:basedOn w:val="a"/>
    <w:uiPriority w:val="99"/>
    <w:rsid w:val="00C706C2"/>
    <w:pPr>
      <w:pBdr>
        <w:left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89">
    <w:name w:val="xl89"/>
    <w:basedOn w:val="a"/>
    <w:uiPriority w:val="99"/>
    <w:rsid w:val="00C706C2"/>
    <w:pPr>
      <w:pBdr>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90">
    <w:name w:val="xl90"/>
    <w:basedOn w:val="a"/>
    <w:uiPriority w:val="99"/>
    <w:rsid w:val="00C706C2"/>
    <w:pPr>
      <w:pBdr>
        <w:left w:val="single" w:sz="4" w:space="0" w:color="auto"/>
        <w:right w:val="single" w:sz="4" w:space="0" w:color="auto"/>
      </w:pBdr>
      <w:shd w:val="clear" w:color="000000" w:fill="FFFFFF"/>
      <w:spacing w:before="100" w:beforeAutospacing="1" w:after="100" w:afterAutospacing="1"/>
      <w:jc w:val="center"/>
      <w:textAlignment w:val="top"/>
    </w:pPr>
    <w:rPr>
      <w:sz w:val="22"/>
      <w:szCs w:val="22"/>
    </w:rPr>
  </w:style>
  <w:style w:type="paragraph" w:customStyle="1" w:styleId="xl91">
    <w:name w:val="xl91"/>
    <w:basedOn w:val="a"/>
    <w:uiPriority w:val="99"/>
    <w:rsid w:val="00C706C2"/>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top"/>
    </w:pPr>
    <w:rPr>
      <w:sz w:val="22"/>
      <w:szCs w:val="22"/>
    </w:rPr>
  </w:style>
  <w:style w:type="paragraph" w:customStyle="1" w:styleId="xl92">
    <w:name w:val="xl92"/>
    <w:basedOn w:val="a"/>
    <w:uiPriority w:val="99"/>
    <w:rsid w:val="00C706C2"/>
    <w:pPr>
      <w:pBdr>
        <w:top w:val="single" w:sz="4" w:space="0" w:color="auto"/>
        <w:left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93">
    <w:name w:val="xl93"/>
    <w:basedOn w:val="a"/>
    <w:uiPriority w:val="99"/>
    <w:rsid w:val="00C706C2"/>
    <w:pPr>
      <w:pBdr>
        <w:left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94">
    <w:name w:val="xl94"/>
    <w:basedOn w:val="a"/>
    <w:uiPriority w:val="99"/>
    <w:rsid w:val="00C706C2"/>
    <w:pPr>
      <w:pBdr>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95">
    <w:name w:val="xl95"/>
    <w:basedOn w:val="a"/>
    <w:uiPriority w:val="99"/>
    <w:rsid w:val="00C706C2"/>
    <w:pPr>
      <w:pBdr>
        <w:top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96">
    <w:name w:val="xl96"/>
    <w:basedOn w:val="a"/>
    <w:uiPriority w:val="99"/>
    <w:rsid w:val="00C706C2"/>
    <w:pPr>
      <w:pBdr>
        <w:right w:val="single" w:sz="4" w:space="0" w:color="auto"/>
      </w:pBdr>
      <w:shd w:val="clear" w:color="000000" w:fill="FFFFFF"/>
      <w:spacing w:before="100" w:beforeAutospacing="1" w:after="100" w:afterAutospacing="1"/>
      <w:textAlignment w:val="top"/>
    </w:pPr>
    <w:rPr>
      <w:sz w:val="22"/>
      <w:szCs w:val="22"/>
    </w:rPr>
  </w:style>
  <w:style w:type="paragraph" w:customStyle="1" w:styleId="xl97">
    <w:name w:val="xl97"/>
    <w:basedOn w:val="a"/>
    <w:uiPriority w:val="99"/>
    <w:rsid w:val="00C706C2"/>
    <w:pPr>
      <w:pBdr>
        <w:bottom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98">
    <w:name w:val="xl98"/>
    <w:basedOn w:val="a"/>
    <w:uiPriority w:val="99"/>
    <w:rsid w:val="00C706C2"/>
    <w:pPr>
      <w:shd w:val="clear" w:color="000000" w:fill="FFFFFF"/>
      <w:spacing w:before="100" w:beforeAutospacing="1" w:after="100" w:afterAutospacing="1"/>
    </w:pPr>
  </w:style>
  <w:style w:type="paragraph" w:customStyle="1" w:styleId="xl99">
    <w:name w:val="xl99"/>
    <w:basedOn w:val="a"/>
    <w:uiPriority w:val="99"/>
    <w:rsid w:val="00C706C2"/>
    <w:pPr>
      <w:shd w:val="clear" w:color="000000" w:fill="FFFFFF"/>
      <w:spacing w:before="100" w:beforeAutospacing="1" w:after="100" w:afterAutospacing="1"/>
    </w:pPr>
  </w:style>
  <w:style w:type="paragraph" w:customStyle="1" w:styleId="xl100">
    <w:name w:val="xl100"/>
    <w:basedOn w:val="a"/>
    <w:uiPriority w:val="99"/>
    <w:rsid w:val="00C706C2"/>
    <w:pPr>
      <w:pBdr>
        <w:left w:val="single" w:sz="8" w:space="0" w:color="auto"/>
      </w:pBdr>
      <w:shd w:val="clear" w:color="000000" w:fill="FFFFFF"/>
      <w:spacing w:before="100" w:beforeAutospacing="1" w:after="100" w:afterAutospacing="1"/>
      <w:textAlignment w:val="top"/>
    </w:pPr>
    <w:rPr>
      <w:sz w:val="22"/>
      <w:szCs w:val="22"/>
    </w:rPr>
  </w:style>
  <w:style w:type="paragraph" w:customStyle="1" w:styleId="xl101">
    <w:name w:val="xl101"/>
    <w:basedOn w:val="a"/>
    <w:uiPriority w:val="99"/>
    <w:rsid w:val="00C706C2"/>
    <w:pPr>
      <w:pBdr>
        <w:right w:val="single" w:sz="8" w:space="0" w:color="000000"/>
      </w:pBdr>
      <w:shd w:val="clear" w:color="000000" w:fill="FFFFFF"/>
      <w:spacing w:before="100" w:beforeAutospacing="1" w:after="100" w:afterAutospacing="1"/>
      <w:textAlignment w:val="top"/>
    </w:pPr>
    <w:rPr>
      <w:sz w:val="22"/>
      <w:szCs w:val="22"/>
    </w:rPr>
  </w:style>
  <w:style w:type="character" w:customStyle="1" w:styleId="23">
    <w:name w:val="Знак Знак23"/>
    <w:uiPriority w:val="99"/>
    <w:rsid w:val="00C706C2"/>
    <w:rPr>
      <w:rFonts w:ascii="Times New Roman" w:eastAsia="Times New Roman" w:hAnsi="Times New Roman" w:cs="Times New Roman"/>
      <w:b/>
      <w:bCs/>
      <w:caps/>
      <w:sz w:val="28"/>
      <w:szCs w:val="28"/>
      <w:lang w:val="en-US"/>
    </w:rPr>
  </w:style>
  <w:style w:type="character" w:customStyle="1" w:styleId="22">
    <w:name w:val="Знак Знак22"/>
    <w:uiPriority w:val="99"/>
    <w:rsid w:val="00C706C2"/>
    <w:rPr>
      <w:rFonts w:ascii="Times New Roman" w:eastAsia="Times New Roman" w:hAnsi="Times New Roman"/>
      <w:b/>
      <w:bCs/>
      <w:iCs/>
      <w:kern w:val="24"/>
      <w:sz w:val="28"/>
      <w:szCs w:val="28"/>
    </w:rPr>
  </w:style>
  <w:style w:type="character" w:customStyle="1" w:styleId="H3">
    <w:name w:val="H3 Знак"/>
    <w:aliases w:val="&quot;Сапфир&quot; Знак Знак"/>
    <w:rsid w:val="00C706C2"/>
    <w:rPr>
      <w:b/>
      <w:sz w:val="28"/>
      <w:szCs w:val="24"/>
      <w:lang w:eastAsia="en-US"/>
    </w:rPr>
  </w:style>
  <w:style w:type="character" w:customStyle="1" w:styleId="H6">
    <w:name w:val="H6 Знак Знак"/>
    <w:uiPriority w:val="99"/>
    <w:rsid w:val="00C706C2"/>
    <w:rPr>
      <w:rFonts w:ascii="PetersburgCTT" w:hAnsi="PetersburgCTT"/>
      <w:i/>
      <w:sz w:val="22"/>
      <w:szCs w:val="24"/>
      <w:lang w:eastAsia="en-US"/>
    </w:rPr>
  </w:style>
  <w:style w:type="paragraph" w:customStyle="1" w:styleId="af3">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autoRedefine/>
    <w:uiPriority w:val="99"/>
    <w:rsid w:val="00C706C2"/>
    <w:pPr>
      <w:spacing w:after="160" w:line="240" w:lineRule="exact"/>
    </w:pPr>
    <w:rPr>
      <w:rFonts w:eastAsia="SimSun"/>
      <w:b/>
      <w:sz w:val="28"/>
      <w:lang w:val="en-US" w:eastAsia="en-US"/>
    </w:rPr>
  </w:style>
  <w:style w:type="character" w:customStyle="1" w:styleId="15">
    <w:name w:val="Основной текст 1 Знак"/>
    <w:aliases w:val="Нумерованный список !! Знак,Надин стиль Знак,Body Text Indent Знак,Iniiaiie oaeno 1 Знак Знак"/>
    <w:uiPriority w:val="99"/>
    <w:rsid w:val="00C706C2"/>
    <w:rPr>
      <w:rFonts w:ascii="Times New Roman CYR" w:eastAsia="Times New Roman" w:hAnsi="Times New Roman CYR" w:cs="Times New Roman"/>
      <w:sz w:val="28"/>
      <w:szCs w:val="20"/>
      <w:lang w:eastAsia="ru-RU"/>
    </w:rPr>
  </w:style>
  <w:style w:type="paragraph" w:styleId="af4">
    <w:name w:val="footnote text"/>
    <w:aliases w:val="Текст сноски-FN,Footnote Text Char Знак Знак,Footnote Text Char Знак,single space,footnote text,Текст сноски Знак Знак Знак,Footnote Text Char Знак Знак Знак Знак"/>
    <w:basedOn w:val="a"/>
    <w:link w:val="af5"/>
    <w:rsid w:val="00C706C2"/>
    <w:pPr>
      <w:jc w:val="both"/>
    </w:pPr>
    <w:rPr>
      <w:rFonts w:ascii="Times New Roman CYR" w:hAnsi="Times New Roman CYR"/>
      <w:sz w:val="20"/>
      <w:szCs w:val="20"/>
    </w:rPr>
  </w:style>
  <w:style w:type="character" w:customStyle="1" w:styleId="af5">
    <w:name w:val="Текст сноски Знак"/>
    <w:aliases w:val="Текст сноски-FN Знак1,Footnote Text Char Знак Знак Знак1,Footnote Text Char Знак Знак3,single space Знак2,footnote text Знак2,Текст сноски Знак Знак Знак Знак2,Footnote Text Char Знак Знак Знак Знак Знак"/>
    <w:basedOn w:val="a1"/>
    <w:link w:val="af4"/>
    <w:rsid w:val="00C706C2"/>
    <w:rPr>
      <w:rFonts w:ascii="Times New Roman CYR" w:eastAsia="Times New Roman" w:hAnsi="Times New Roman CYR" w:cs="Times New Roman"/>
      <w:sz w:val="20"/>
      <w:szCs w:val="20"/>
      <w:lang w:eastAsia="ru-RU"/>
    </w:rPr>
  </w:style>
  <w:style w:type="character" w:customStyle="1" w:styleId="-FN2">
    <w:name w:val="Текст сноски-FN Знак2"/>
    <w:aliases w:val="Footnote Text Char Знак Знак Знак3,Footnote Text Char Знак Знак2,single space Знак1,footnote text Знак1,Текст сноски Знак Знак Знак Знак1,Footnote Text Char Знак Знак Знак Знак Знак Знак"/>
    <w:uiPriority w:val="99"/>
    <w:rsid w:val="00C706C2"/>
    <w:rPr>
      <w:rFonts w:ascii="Times New Roman CYR" w:eastAsia="Times New Roman" w:hAnsi="Times New Roman CYR" w:cs="Times New Roman"/>
      <w:sz w:val="20"/>
      <w:szCs w:val="20"/>
      <w:lang w:eastAsia="ru-RU"/>
    </w:rPr>
  </w:style>
  <w:style w:type="paragraph" w:styleId="21">
    <w:name w:val="Body Text Indent 2"/>
    <w:basedOn w:val="a"/>
    <w:link w:val="24"/>
    <w:uiPriority w:val="99"/>
    <w:rsid w:val="00C706C2"/>
    <w:pPr>
      <w:tabs>
        <w:tab w:val="left" w:pos="709"/>
      </w:tabs>
      <w:ind w:firstLine="567"/>
      <w:jc w:val="both"/>
    </w:pPr>
    <w:rPr>
      <w:rFonts w:ascii="Times New Roman CYR" w:hAnsi="Times New Roman CYR"/>
      <w:sz w:val="28"/>
      <w:szCs w:val="20"/>
    </w:rPr>
  </w:style>
  <w:style w:type="character" w:customStyle="1" w:styleId="24">
    <w:name w:val="Основной текст с отступом 2 Знак"/>
    <w:basedOn w:val="a1"/>
    <w:link w:val="21"/>
    <w:uiPriority w:val="99"/>
    <w:rsid w:val="00C706C2"/>
    <w:rPr>
      <w:rFonts w:ascii="Times New Roman CYR" w:eastAsia="Times New Roman" w:hAnsi="Times New Roman CYR" w:cs="Times New Roman"/>
      <w:sz w:val="28"/>
      <w:szCs w:val="20"/>
      <w:lang w:eastAsia="ru-RU"/>
    </w:rPr>
  </w:style>
  <w:style w:type="paragraph" w:styleId="16">
    <w:name w:val="toc 1"/>
    <w:basedOn w:val="a"/>
    <w:next w:val="a"/>
    <w:autoRedefine/>
    <w:uiPriority w:val="99"/>
    <w:unhideWhenUsed/>
    <w:rsid w:val="00C706C2"/>
    <w:pPr>
      <w:tabs>
        <w:tab w:val="right" w:leader="dot" w:pos="9344"/>
      </w:tabs>
      <w:spacing w:before="120" w:after="120"/>
    </w:pPr>
    <w:rPr>
      <w:rFonts w:ascii="Calibri" w:hAnsi="Calibri" w:cs="Calibri"/>
      <w:b/>
      <w:bCs/>
      <w:caps/>
      <w:noProof/>
      <w:sz w:val="20"/>
      <w:szCs w:val="20"/>
    </w:rPr>
  </w:style>
  <w:style w:type="character" w:customStyle="1" w:styleId="-FN">
    <w:name w:val="Текст сноски-FN Знак"/>
    <w:aliases w:val="Footnote Text Char Знак Знак Знак,Footnote Text Char Знак Знак1,Текст сноски Знак1,Текст сноски Знак Знак,single space Знак,footnote text Знак,Текст сноски Знак Знак Знак Знак,Текст сноски Знак Знак Знак1"/>
    <w:rsid w:val="00C706C2"/>
    <w:rPr>
      <w:rFonts w:ascii="Times New Roman" w:hAnsi="Times New Roman"/>
    </w:rPr>
  </w:style>
  <w:style w:type="paragraph" w:styleId="a0">
    <w:name w:val="Body Text"/>
    <w:aliases w:val="Основной текст1,Основной текст Знак Знак,bt"/>
    <w:basedOn w:val="a"/>
    <w:link w:val="af6"/>
    <w:uiPriority w:val="99"/>
    <w:rsid w:val="00C706C2"/>
    <w:rPr>
      <w:b/>
      <w:sz w:val="40"/>
      <w:szCs w:val="20"/>
      <w:u w:val="single"/>
    </w:rPr>
  </w:style>
  <w:style w:type="character" w:customStyle="1" w:styleId="af6">
    <w:name w:val="Основной текст Знак"/>
    <w:aliases w:val="Основной текст1 Знак,Основной текст Знак Знак Знак,bt Знак"/>
    <w:basedOn w:val="a1"/>
    <w:link w:val="a0"/>
    <w:uiPriority w:val="99"/>
    <w:rsid w:val="00C706C2"/>
    <w:rPr>
      <w:rFonts w:ascii="Times New Roman" w:eastAsia="Times New Roman" w:hAnsi="Times New Roman" w:cs="Times New Roman"/>
      <w:b/>
      <w:sz w:val="40"/>
      <w:szCs w:val="20"/>
      <w:u w:val="single"/>
      <w:lang w:eastAsia="ru-RU"/>
    </w:rPr>
  </w:style>
  <w:style w:type="paragraph" w:styleId="af7">
    <w:name w:val="Normal (Web)"/>
    <w:basedOn w:val="a"/>
    <w:rsid w:val="00C706C2"/>
    <w:pPr>
      <w:spacing w:before="100" w:beforeAutospacing="1" w:after="100" w:afterAutospacing="1"/>
    </w:pPr>
  </w:style>
  <w:style w:type="paragraph" w:customStyle="1" w:styleId="af8">
    <w:name w:val="Таблица"/>
    <w:basedOn w:val="a"/>
    <w:uiPriority w:val="99"/>
    <w:qFormat/>
    <w:rsid w:val="00C706C2"/>
    <w:pPr>
      <w:jc w:val="center"/>
    </w:pPr>
    <w:rPr>
      <w:rFonts w:eastAsia="Calibri"/>
      <w:b/>
      <w:sz w:val="28"/>
      <w:szCs w:val="28"/>
    </w:rPr>
  </w:style>
  <w:style w:type="paragraph" w:styleId="31">
    <w:name w:val="Body Text Indent 3"/>
    <w:basedOn w:val="a"/>
    <w:link w:val="32"/>
    <w:uiPriority w:val="99"/>
    <w:rsid w:val="00C706C2"/>
    <w:pPr>
      <w:spacing w:after="120"/>
      <w:ind w:left="283"/>
      <w:jc w:val="both"/>
    </w:pPr>
    <w:rPr>
      <w:rFonts w:ascii="Times New Roman CYR" w:eastAsia="Calibri" w:hAnsi="Times New Roman CYR"/>
      <w:sz w:val="16"/>
      <w:szCs w:val="16"/>
    </w:rPr>
  </w:style>
  <w:style w:type="character" w:customStyle="1" w:styleId="32">
    <w:name w:val="Основной текст с отступом 3 Знак"/>
    <w:basedOn w:val="a1"/>
    <w:link w:val="31"/>
    <w:uiPriority w:val="99"/>
    <w:rsid w:val="00C706C2"/>
    <w:rPr>
      <w:rFonts w:ascii="Times New Roman CYR" w:eastAsia="Calibri" w:hAnsi="Times New Roman CYR" w:cs="Times New Roman"/>
      <w:sz w:val="16"/>
      <w:szCs w:val="16"/>
      <w:lang w:eastAsia="ru-RU"/>
    </w:rPr>
  </w:style>
  <w:style w:type="character" w:customStyle="1" w:styleId="25">
    <w:name w:val="Основной текст 2 Знак Знак Знак"/>
    <w:uiPriority w:val="99"/>
    <w:rsid w:val="00C706C2"/>
  </w:style>
  <w:style w:type="paragraph" w:customStyle="1" w:styleId="314">
    <w:name w:val="Основной текст с отступом 3 + 14 пт"/>
    <w:aliases w:val="По ширине,Слева:  0 см,Первая строка: ..."/>
    <w:basedOn w:val="31"/>
    <w:uiPriority w:val="99"/>
    <w:rsid w:val="00C706C2"/>
    <w:pPr>
      <w:ind w:left="0" w:firstLine="540"/>
    </w:pPr>
    <w:rPr>
      <w:rFonts w:ascii="Times New Roman" w:eastAsia="Times New Roman" w:hAnsi="Times New Roman"/>
      <w:bCs/>
      <w:sz w:val="28"/>
      <w:szCs w:val="28"/>
    </w:rPr>
  </w:style>
  <w:style w:type="character" w:styleId="af9">
    <w:name w:val="Strong"/>
    <w:qFormat/>
    <w:rsid w:val="00C706C2"/>
    <w:rPr>
      <w:b/>
      <w:bCs/>
    </w:rPr>
  </w:style>
  <w:style w:type="paragraph" w:customStyle="1" w:styleId="TimesNewRoman">
    <w:name w:val="Times New Roman"/>
    <w:basedOn w:val="a"/>
    <w:uiPriority w:val="99"/>
    <w:rsid w:val="00C706C2"/>
    <w:pPr>
      <w:suppressAutoHyphens/>
      <w:spacing w:after="200" w:line="276" w:lineRule="auto"/>
    </w:pPr>
    <w:rPr>
      <w:sz w:val="28"/>
      <w:szCs w:val="22"/>
      <w:lang w:eastAsia="ar-SA"/>
    </w:rPr>
  </w:style>
  <w:style w:type="paragraph" w:customStyle="1" w:styleId="17">
    <w:name w:val="Без интервала1"/>
    <w:uiPriority w:val="99"/>
    <w:qFormat/>
    <w:rsid w:val="00C706C2"/>
    <w:pPr>
      <w:suppressAutoHyphens/>
      <w:spacing w:after="0" w:line="240" w:lineRule="auto"/>
    </w:pPr>
    <w:rPr>
      <w:rFonts w:ascii="Calibri" w:eastAsia="Arial" w:hAnsi="Calibri" w:cs="Times New Roman"/>
      <w:lang w:eastAsia="ar-SA"/>
    </w:rPr>
  </w:style>
  <w:style w:type="paragraph" w:customStyle="1" w:styleId="Char">
    <w:name w:val="Char"/>
    <w:basedOn w:val="a"/>
    <w:uiPriority w:val="99"/>
    <w:rsid w:val="00C706C2"/>
    <w:pPr>
      <w:spacing w:after="160" w:line="240" w:lineRule="exact"/>
    </w:pPr>
    <w:rPr>
      <w:rFonts w:ascii="Arial" w:hAnsi="Arial" w:cs="Arial"/>
      <w:sz w:val="20"/>
      <w:szCs w:val="20"/>
      <w:lang w:val="fr-FR" w:eastAsia="en-US"/>
    </w:rPr>
  </w:style>
  <w:style w:type="character" w:customStyle="1" w:styleId="FontStyle12">
    <w:name w:val="Font Style12"/>
    <w:uiPriority w:val="99"/>
    <w:rsid w:val="00C706C2"/>
    <w:rPr>
      <w:rFonts w:ascii="Times New Roman" w:hAnsi="Times New Roman" w:cs="Times New Roman"/>
      <w:b/>
      <w:bCs/>
      <w:sz w:val="26"/>
      <w:szCs w:val="26"/>
    </w:rPr>
  </w:style>
  <w:style w:type="paragraph" w:customStyle="1" w:styleId="Style2">
    <w:name w:val="Style2"/>
    <w:basedOn w:val="a"/>
    <w:uiPriority w:val="99"/>
    <w:rsid w:val="00C706C2"/>
    <w:pPr>
      <w:widowControl w:val="0"/>
      <w:autoSpaceDE w:val="0"/>
      <w:autoSpaceDN w:val="0"/>
      <w:adjustRightInd w:val="0"/>
    </w:pPr>
  </w:style>
  <w:style w:type="paragraph" w:customStyle="1" w:styleId="Style3">
    <w:name w:val="Style3"/>
    <w:basedOn w:val="a"/>
    <w:uiPriority w:val="99"/>
    <w:rsid w:val="00C706C2"/>
    <w:pPr>
      <w:widowControl w:val="0"/>
      <w:autoSpaceDE w:val="0"/>
      <w:autoSpaceDN w:val="0"/>
      <w:adjustRightInd w:val="0"/>
      <w:spacing w:line="322" w:lineRule="exact"/>
      <w:ind w:firstLine="706"/>
      <w:jc w:val="both"/>
    </w:pPr>
  </w:style>
  <w:style w:type="paragraph" w:customStyle="1" w:styleId="Style4">
    <w:name w:val="Style4"/>
    <w:basedOn w:val="a"/>
    <w:uiPriority w:val="99"/>
    <w:rsid w:val="00C706C2"/>
    <w:pPr>
      <w:widowControl w:val="0"/>
      <w:autoSpaceDE w:val="0"/>
      <w:autoSpaceDN w:val="0"/>
      <w:adjustRightInd w:val="0"/>
      <w:spacing w:line="324" w:lineRule="exact"/>
      <w:ind w:firstLine="552"/>
      <w:jc w:val="both"/>
    </w:pPr>
  </w:style>
  <w:style w:type="paragraph" w:customStyle="1" w:styleId="Style5">
    <w:name w:val="Style5"/>
    <w:basedOn w:val="a"/>
    <w:uiPriority w:val="99"/>
    <w:rsid w:val="00C706C2"/>
    <w:pPr>
      <w:widowControl w:val="0"/>
      <w:autoSpaceDE w:val="0"/>
      <w:autoSpaceDN w:val="0"/>
      <w:adjustRightInd w:val="0"/>
      <w:spacing w:line="326" w:lineRule="exact"/>
      <w:ind w:hanging="360"/>
    </w:pPr>
  </w:style>
  <w:style w:type="character" w:customStyle="1" w:styleId="FontStyle13">
    <w:name w:val="Font Style13"/>
    <w:uiPriority w:val="99"/>
    <w:rsid w:val="00C706C2"/>
    <w:rPr>
      <w:rFonts w:ascii="Times New Roman" w:hAnsi="Times New Roman" w:cs="Times New Roman"/>
      <w:sz w:val="26"/>
      <w:szCs w:val="26"/>
    </w:rPr>
  </w:style>
  <w:style w:type="paragraph" w:customStyle="1" w:styleId="110">
    <w:name w:val="Знак Знак11 Знак"/>
    <w:basedOn w:val="1"/>
    <w:uiPriority w:val="99"/>
    <w:rsid w:val="00C706C2"/>
    <w:pPr>
      <w:spacing w:before="0" w:line="240" w:lineRule="auto"/>
      <w:jc w:val="both"/>
    </w:pPr>
    <w:rPr>
      <w:rFonts w:ascii="Times New Roman" w:eastAsia="Times New Roman" w:hAnsi="Times New Roman" w:cs="Times New Roman"/>
      <w:b w:val="0"/>
      <w:bCs w:val="0"/>
      <w:color w:val="auto"/>
      <w:kern w:val="28"/>
      <w:sz w:val="27"/>
      <w:szCs w:val="27"/>
      <w:lang w:eastAsia="ru-RU"/>
    </w:rPr>
  </w:style>
  <w:style w:type="paragraph" w:customStyle="1" w:styleId="ConsNormal">
    <w:name w:val="ConsNormal"/>
    <w:rsid w:val="00C706C2"/>
    <w:pPr>
      <w:spacing w:after="0" w:line="240" w:lineRule="auto"/>
      <w:ind w:firstLine="720"/>
    </w:pPr>
    <w:rPr>
      <w:rFonts w:ascii="Arial" w:eastAsia="Times New Roman" w:hAnsi="Arial" w:cs="Times New Roman"/>
      <w:snapToGrid w:val="0"/>
      <w:sz w:val="20"/>
      <w:szCs w:val="20"/>
      <w:lang w:eastAsia="ru-RU"/>
    </w:rPr>
  </w:style>
  <w:style w:type="character" w:customStyle="1" w:styleId="42">
    <w:name w:val="Знак Знак4"/>
    <w:rsid w:val="00C706C2"/>
    <w:rPr>
      <w:rFonts w:ascii="Times New Roman" w:eastAsia="Times New Roman" w:hAnsi="Times New Roman" w:cs="Times New Roman"/>
      <w:b/>
      <w:i/>
      <w:sz w:val="20"/>
      <w:szCs w:val="20"/>
      <w:lang w:val="en-GB" w:eastAsia="ru-RU" w:bidi="ar-SA"/>
    </w:rPr>
  </w:style>
  <w:style w:type="paragraph" w:styleId="afa">
    <w:name w:val="Body Text Indent"/>
    <w:basedOn w:val="a"/>
    <w:link w:val="afb"/>
    <w:rsid w:val="00C706C2"/>
    <w:pPr>
      <w:widowControl w:val="0"/>
      <w:spacing w:after="120"/>
      <w:ind w:left="283"/>
    </w:pPr>
    <w:rPr>
      <w:sz w:val="20"/>
      <w:szCs w:val="20"/>
    </w:rPr>
  </w:style>
  <w:style w:type="character" w:customStyle="1" w:styleId="afb">
    <w:name w:val="Основной текст с отступом Знак"/>
    <w:basedOn w:val="a1"/>
    <w:link w:val="afa"/>
    <w:rsid w:val="00C706C2"/>
    <w:rPr>
      <w:rFonts w:ascii="Times New Roman" w:eastAsia="Times New Roman" w:hAnsi="Times New Roman" w:cs="Times New Roman"/>
      <w:sz w:val="20"/>
      <w:szCs w:val="20"/>
      <w:lang w:eastAsia="ru-RU"/>
    </w:rPr>
  </w:style>
  <w:style w:type="character" w:customStyle="1" w:styleId="50">
    <w:name w:val="Заголовок 5 Знак"/>
    <w:basedOn w:val="a1"/>
    <w:link w:val="5"/>
    <w:uiPriority w:val="99"/>
    <w:rsid w:val="00C706C2"/>
    <w:rPr>
      <w:rFonts w:asciiTheme="majorHAnsi" w:eastAsiaTheme="majorEastAsia" w:hAnsiTheme="majorHAnsi" w:cstheme="majorBidi"/>
      <w:color w:val="243F60" w:themeColor="accent1" w:themeShade="7F"/>
      <w:sz w:val="24"/>
      <w:szCs w:val="24"/>
      <w:lang w:eastAsia="ru-RU"/>
    </w:rPr>
  </w:style>
  <w:style w:type="character" w:customStyle="1" w:styleId="41">
    <w:name w:val="Заголовок 4 Знак"/>
    <w:aliases w:val="Заголовок 4 Знак Знак Знак Знак3,Заголовок 4 Знак Знак Знак Знак Знак1,Заголовок 4 Знак Знак Знак1"/>
    <w:basedOn w:val="a1"/>
    <w:link w:val="40"/>
    <w:uiPriority w:val="99"/>
    <w:rsid w:val="00C706C2"/>
    <w:rPr>
      <w:rFonts w:ascii="Times New Roman" w:eastAsia="Times New Roman" w:hAnsi="Times New Roman" w:cs="Times New Roman"/>
      <w:b/>
      <w:sz w:val="24"/>
      <w:szCs w:val="20"/>
      <w:lang w:eastAsia="ru-RU"/>
    </w:rPr>
  </w:style>
  <w:style w:type="paragraph" w:customStyle="1" w:styleId="26">
    <w:name w:val="Стиль2"/>
    <w:basedOn w:val="11"/>
    <w:uiPriority w:val="99"/>
    <w:qFormat/>
    <w:rsid w:val="00C706C2"/>
    <w:pPr>
      <w:widowControl/>
      <w:autoSpaceDE w:val="0"/>
      <w:autoSpaceDN w:val="0"/>
      <w:adjustRightInd w:val="0"/>
      <w:spacing w:before="60"/>
      <w:ind w:left="344" w:firstLine="283"/>
      <w:jc w:val="both"/>
      <w:outlineLvl w:val="6"/>
    </w:pPr>
    <w:rPr>
      <w:rFonts w:ascii="Times New Roman" w:eastAsia="Times New Roman" w:hAnsi="Times New Roman" w:cs="Times New Roman"/>
      <w:b w:val="0"/>
      <w:bCs w:val="0"/>
      <w:kern w:val="0"/>
      <w:sz w:val="24"/>
      <w:szCs w:val="20"/>
    </w:rPr>
  </w:style>
  <w:style w:type="character" w:customStyle="1" w:styleId="12">
    <w:name w:val="Стиль1 Знак"/>
    <w:link w:val="11"/>
    <w:uiPriority w:val="99"/>
    <w:rsid w:val="00C706C2"/>
    <w:rPr>
      <w:rFonts w:ascii="Arial" w:eastAsia="Calibri" w:hAnsi="Arial" w:cs="Arial"/>
      <w:b/>
      <w:bCs/>
      <w:kern w:val="32"/>
      <w:sz w:val="32"/>
      <w:szCs w:val="32"/>
      <w:lang w:eastAsia="ru-RU"/>
    </w:rPr>
  </w:style>
  <w:style w:type="paragraph" w:customStyle="1" w:styleId="4">
    <w:name w:val="Стиль4"/>
    <w:basedOn w:val="a"/>
    <w:uiPriority w:val="99"/>
    <w:qFormat/>
    <w:rsid w:val="00C706C2"/>
    <w:pPr>
      <w:numPr>
        <w:ilvl w:val="7"/>
        <w:numId w:val="1"/>
      </w:numPr>
      <w:jc w:val="both"/>
    </w:pPr>
    <w:rPr>
      <w:szCs w:val="20"/>
    </w:rPr>
  </w:style>
  <w:style w:type="paragraph" w:customStyle="1" w:styleId="afc">
    <w:name w:val="Знак"/>
    <w:basedOn w:val="a"/>
    <w:rsid w:val="00C706C2"/>
    <w:pPr>
      <w:spacing w:after="160" w:line="240" w:lineRule="exact"/>
    </w:pPr>
    <w:rPr>
      <w:rFonts w:ascii="Arial" w:hAnsi="Arial" w:cs="Arial"/>
      <w:sz w:val="20"/>
      <w:szCs w:val="20"/>
      <w:lang w:val="fr-FR" w:eastAsia="en-US"/>
    </w:rPr>
  </w:style>
  <w:style w:type="character" w:customStyle="1" w:styleId="410">
    <w:name w:val="Заголовок 4 Знак Знак Знак Знак1"/>
    <w:aliases w:val="Заголовок 4 Знак Знак Знак Знак Знак,Заголовок 4 Знак Знак Знак Знак2"/>
    <w:rsid w:val="00C706C2"/>
    <w:rPr>
      <w:b/>
      <w:sz w:val="24"/>
      <w:lang w:val="ru-RU" w:eastAsia="ru-RU" w:bidi="ar-SA"/>
    </w:rPr>
  </w:style>
  <w:style w:type="paragraph" w:customStyle="1" w:styleId="afd">
    <w:name w:val="Знак Знак Знак Знак Знак Знак Знак Знак"/>
    <w:basedOn w:val="a"/>
    <w:rsid w:val="00C706C2"/>
    <w:pPr>
      <w:widowControl w:val="0"/>
      <w:tabs>
        <w:tab w:val="num" w:pos="1315"/>
      </w:tabs>
      <w:adjustRightInd w:val="0"/>
      <w:spacing w:after="160" w:line="240" w:lineRule="exact"/>
      <w:ind w:left="1315" w:hanging="180"/>
      <w:jc w:val="center"/>
    </w:pPr>
    <w:rPr>
      <w:b/>
      <w:i/>
      <w:sz w:val="28"/>
      <w:szCs w:val="20"/>
      <w:lang w:val="en-GB" w:eastAsia="en-US"/>
    </w:rPr>
  </w:style>
  <w:style w:type="table" w:styleId="afe">
    <w:name w:val="Table Grid"/>
    <w:basedOn w:val="a2"/>
    <w:uiPriority w:val="99"/>
    <w:rsid w:val="00C706C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noteTextChar">
    <w:name w:val="Footnote Text Char"/>
    <w:aliases w:val="Текст сноски-FN Char,Footnote Text Char Знак Знак Char,Footnote Text Char Знак Char,single space Char,footnote text Char,Текст сноски Знак Знак Знак Char,Footnote Text Char Знак Знак Знак Знак Char"/>
    <w:uiPriority w:val="99"/>
    <w:semiHidden/>
    <w:locked/>
    <w:rsid w:val="00413A52"/>
    <w:rPr>
      <w:rFonts w:ascii="Times New Roman CYR" w:hAnsi="Times New Roman CYR" w:cs="Times New Roman CYR"/>
    </w:rPr>
  </w:style>
  <w:style w:type="character" w:customStyle="1" w:styleId="FootnoteTextChar1">
    <w:name w:val="Footnote Text Char1"/>
    <w:aliases w:val="Текст сноски-FN Char1,Footnote Text Char Знак Знак Char1,Footnote Text Char Знак Char1,single space Char1,Текст сноски Знак Знак Знак Char1,Footnote Text Char Знак Знак Знак Знак Char1"/>
    <w:uiPriority w:val="99"/>
    <w:semiHidden/>
    <w:locked/>
    <w:rsid w:val="00413A52"/>
    <w:rPr>
      <w:rFonts w:ascii="Times New Roman" w:hAnsi="Times New Roman" w:cs="Times New Roman"/>
      <w:sz w:val="20"/>
      <w:szCs w:val="20"/>
    </w:rPr>
  </w:style>
  <w:style w:type="character" w:customStyle="1" w:styleId="BodyTextChar">
    <w:name w:val="Body Text Char"/>
    <w:aliases w:val="Основной текст1 Char,Основной текст Знак Знак Char,bt Char"/>
    <w:uiPriority w:val="99"/>
    <w:semiHidden/>
    <w:locked/>
    <w:rsid w:val="00413A52"/>
    <w:rPr>
      <w:b/>
      <w:bCs/>
      <w:sz w:val="40"/>
      <w:szCs w:val="40"/>
      <w:u w:val="single"/>
    </w:rPr>
  </w:style>
  <w:style w:type="character" w:customStyle="1" w:styleId="BodyTextChar1">
    <w:name w:val="Body Text Char1"/>
    <w:aliases w:val="Основной текст1 Char1,Основной текст Знак Знак Char1,bt Char1"/>
    <w:uiPriority w:val="99"/>
    <w:semiHidden/>
    <w:locked/>
    <w:rsid w:val="00413A52"/>
    <w:rPr>
      <w:rFonts w:ascii="Times New Roman" w:hAnsi="Times New Roman" w:cs="Times New Roman"/>
      <w:sz w:val="20"/>
      <w:szCs w:val="20"/>
    </w:rPr>
  </w:style>
  <w:style w:type="paragraph" w:customStyle="1" w:styleId="27">
    <w:name w:val="Знак Знак2"/>
    <w:basedOn w:val="a"/>
    <w:uiPriority w:val="99"/>
    <w:rsid w:val="00413A52"/>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111">
    <w:name w:val="Знак Знак11 Знак Знак Знак"/>
    <w:basedOn w:val="1"/>
    <w:uiPriority w:val="99"/>
    <w:rsid w:val="00413A52"/>
    <w:pPr>
      <w:spacing w:before="0" w:line="240" w:lineRule="auto"/>
      <w:jc w:val="both"/>
    </w:pPr>
    <w:rPr>
      <w:rFonts w:ascii="Times New Roman" w:hAnsi="Times New Roman" w:cs="Times New Roman"/>
      <w:b w:val="0"/>
      <w:bCs w:val="0"/>
      <w:color w:val="auto"/>
      <w:kern w:val="28"/>
      <w:sz w:val="27"/>
      <w:szCs w:val="27"/>
      <w:lang w:val="x-none" w:eastAsia="ru-RU"/>
    </w:rPr>
  </w:style>
  <w:style w:type="paragraph" w:customStyle="1" w:styleId="18">
    <w:name w:val="Знак Знак Знак1"/>
    <w:basedOn w:val="a"/>
    <w:uiPriority w:val="99"/>
    <w:rsid w:val="00413A52"/>
    <w:pPr>
      <w:spacing w:after="160" w:line="240" w:lineRule="exact"/>
    </w:pPr>
    <w:rPr>
      <w:rFonts w:ascii="Verdana" w:hAnsi="Verdana" w:cs="Verdana"/>
      <w:sz w:val="20"/>
      <w:szCs w:val="20"/>
      <w:lang w:val="en-US" w:eastAsia="en-US"/>
    </w:rPr>
  </w:style>
  <w:style w:type="character" w:customStyle="1" w:styleId="19">
    <w:name w:val="Основной шрифт абзаца1"/>
    <w:uiPriority w:val="99"/>
    <w:semiHidden/>
    <w:rsid w:val="00413A52"/>
    <w:rPr>
      <w:sz w:val="20"/>
      <w:szCs w:val="20"/>
    </w:rPr>
  </w:style>
  <w:style w:type="paragraph" w:customStyle="1" w:styleId="1a">
    <w:name w:val="Название объекта1"/>
    <w:basedOn w:val="a"/>
    <w:rsid w:val="00413A52"/>
    <w:pPr>
      <w:suppressAutoHyphens/>
      <w:jc w:val="center"/>
    </w:pPr>
    <w:rPr>
      <w:b/>
      <w:szCs w:val="20"/>
      <w:lang w:eastAsia="ar-SA"/>
    </w:rPr>
  </w:style>
  <w:style w:type="paragraph" w:customStyle="1" w:styleId="western">
    <w:name w:val="western"/>
    <w:basedOn w:val="a"/>
    <w:rsid w:val="00413A52"/>
    <w:pPr>
      <w:spacing w:before="100" w:beforeAutospacing="1" w:after="100" w:afterAutospacing="1"/>
    </w:pPr>
  </w:style>
  <w:style w:type="paragraph" w:styleId="aff">
    <w:name w:val="Title"/>
    <w:basedOn w:val="a"/>
    <w:next w:val="aff0"/>
    <w:link w:val="aff1"/>
    <w:qFormat/>
    <w:rsid w:val="00BE2D45"/>
    <w:pPr>
      <w:suppressAutoHyphens/>
      <w:jc w:val="center"/>
    </w:pPr>
    <w:rPr>
      <w:b/>
      <w:bCs/>
      <w:sz w:val="40"/>
      <w:lang w:eastAsia="ar-SA"/>
    </w:rPr>
  </w:style>
  <w:style w:type="character" w:customStyle="1" w:styleId="aff1">
    <w:name w:val="Название Знак"/>
    <w:basedOn w:val="a1"/>
    <w:link w:val="aff"/>
    <w:rsid w:val="00BE2D45"/>
    <w:rPr>
      <w:rFonts w:ascii="Times New Roman" w:eastAsia="Times New Roman" w:hAnsi="Times New Roman" w:cs="Times New Roman"/>
      <w:b/>
      <w:bCs/>
      <w:sz w:val="40"/>
      <w:szCs w:val="24"/>
      <w:lang w:eastAsia="ar-SA"/>
    </w:rPr>
  </w:style>
  <w:style w:type="paragraph" w:styleId="aff0">
    <w:name w:val="Subtitle"/>
    <w:basedOn w:val="a"/>
    <w:link w:val="aff2"/>
    <w:qFormat/>
    <w:rsid w:val="00BE2D45"/>
    <w:pPr>
      <w:spacing w:after="60"/>
      <w:jc w:val="center"/>
      <w:outlineLvl w:val="1"/>
    </w:pPr>
    <w:rPr>
      <w:rFonts w:ascii="Arial" w:hAnsi="Arial" w:cs="Arial"/>
    </w:rPr>
  </w:style>
  <w:style w:type="character" w:customStyle="1" w:styleId="aff2">
    <w:name w:val="Подзаголовок Знак"/>
    <w:basedOn w:val="a1"/>
    <w:link w:val="aff0"/>
    <w:rsid w:val="00BE2D45"/>
    <w:rPr>
      <w:rFonts w:ascii="Arial" w:eastAsia="Times New Roman" w:hAnsi="Arial" w:cs="Arial"/>
      <w:sz w:val="24"/>
      <w:szCs w:val="24"/>
      <w:lang w:eastAsia="ru-RU"/>
    </w:rPr>
  </w:style>
  <w:style w:type="paragraph" w:styleId="aff3">
    <w:name w:val="Plain Text"/>
    <w:basedOn w:val="a"/>
    <w:link w:val="aff4"/>
    <w:rsid w:val="00BE2D45"/>
    <w:rPr>
      <w:rFonts w:ascii="Courier New" w:hAnsi="Courier New" w:cs="Courier New"/>
      <w:sz w:val="20"/>
      <w:szCs w:val="20"/>
    </w:rPr>
  </w:style>
  <w:style w:type="character" w:customStyle="1" w:styleId="aff4">
    <w:name w:val="Текст Знак"/>
    <w:basedOn w:val="a1"/>
    <w:link w:val="aff3"/>
    <w:rsid w:val="00BE2D45"/>
    <w:rPr>
      <w:rFonts w:ascii="Courier New" w:eastAsia="Times New Roman" w:hAnsi="Courier New" w:cs="Courier New"/>
      <w:sz w:val="20"/>
      <w:szCs w:val="20"/>
      <w:lang w:eastAsia="ru-RU"/>
    </w:rPr>
  </w:style>
  <w:style w:type="paragraph" w:customStyle="1" w:styleId="1b">
    <w:name w:val="Текст1"/>
    <w:basedOn w:val="a"/>
    <w:rsid w:val="00BE2D45"/>
    <w:pPr>
      <w:widowControl w:val="0"/>
      <w:suppressAutoHyphens/>
    </w:pPr>
    <w:rPr>
      <w:rFonts w:ascii="Courier New" w:eastAsia="Lucida Sans Unicode" w:hAnsi="Courier New"/>
      <w:kern w:val="1"/>
    </w:rPr>
  </w:style>
  <w:style w:type="character" w:styleId="aff5">
    <w:name w:val="footnote reference"/>
    <w:rsid w:val="00BE2D45"/>
    <w:rPr>
      <w:vertAlign w:val="superscript"/>
    </w:rPr>
  </w:style>
  <w:style w:type="paragraph" w:customStyle="1" w:styleId="ListParagraph">
    <w:name w:val="List Paragraph"/>
    <w:basedOn w:val="a"/>
    <w:rsid w:val="00CF7761"/>
    <w:pPr>
      <w:spacing w:after="200" w:line="276" w:lineRule="auto"/>
      <w:ind w:left="720"/>
    </w:pPr>
    <w:rPr>
      <w:rFonts w:ascii="Calibri" w:hAnsi="Calibri" w:cs="Calibri"/>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qFormat="1"/>
    <w:lsdException w:name="heading 3" w:uiPriority="0"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0" w:qFormat="1"/>
    <w:lsdException w:name="footnote reference" w:uiPriority="0"/>
    <w:lsdException w:name="page number" w:uiPriority="0"/>
    <w:lsdException w:name="Title" w:semiHidden="0" w:uiPriority="0" w:unhideWhenUsed="0" w:qFormat="1"/>
    <w:lsdException w:name="Default Paragraph Font" w:uiPriority="1"/>
    <w:lsdException w:name="Body Text Indent" w:uiPriority="0"/>
    <w:lsdException w:name="Subtitle" w:semiHidden="0" w:uiPriority="0" w:unhideWhenUsed="0" w:qFormat="1"/>
    <w:lsdException w:name="Hyperlink" w:uiPriority="0"/>
    <w:lsdException w:name="Strong" w:semiHidden="0" w:uiPriority="0" w:unhideWhenUsed="0" w:qFormat="1"/>
    <w:lsdException w:name="Emphasis" w:semiHidden="0" w:uiPriority="20" w:unhideWhenUsed="0" w:qFormat="1"/>
    <w:lsdException w:name="Plain Text" w:uiPriority="0"/>
    <w:lsdException w:name="Normal (Web)" w:uiPriority="0"/>
    <w:lsdException w:name="Balloon Text" w:uiPriority="0"/>
    <w:lsdException w:name="Table Grid" w:semiHidden="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51FD1"/>
    <w:pPr>
      <w:spacing w:after="0" w:line="240" w:lineRule="auto"/>
    </w:pPr>
    <w:rPr>
      <w:rFonts w:ascii="Times New Roman" w:eastAsia="Times New Roman" w:hAnsi="Times New Roman" w:cs="Times New Roman"/>
      <w:sz w:val="24"/>
      <w:szCs w:val="24"/>
      <w:lang w:eastAsia="ru-RU"/>
    </w:rPr>
  </w:style>
  <w:style w:type="paragraph" w:styleId="1">
    <w:name w:val="heading 1"/>
    <w:aliases w:val="Знак,Знак Знак"/>
    <w:basedOn w:val="a"/>
    <w:next w:val="a"/>
    <w:link w:val="10"/>
    <w:qFormat/>
    <w:rsid w:val="00C706C2"/>
    <w:pPr>
      <w:keepNext/>
      <w:keepLines/>
      <w:spacing w:before="480" w:line="276" w:lineRule="auto"/>
      <w:outlineLvl w:val="0"/>
    </w:pPr>
    <w:rPr>
      <w:rFonts w:ascii="Cambria" w:eastAsia="Calibri" w:hAnsi="Cambria" w:cs="Cambria"/>
      <w:b/>
      <w:bCs/>
      <w:color w:val="365F91"/>
      <w:sz w:val="28"/>
      <w:szCs w:val="28"/>
      <w:lang w:eastAsia="en-US"/>
    </w:rPr>
  </w:style>
  <w:style w:type="paragraph" w:styleId="2">
    <w:name w:val="heading 2"/>
    <w:basedOn w:val="a"/>
    <w:next w:val="a"/>
    <w:link w:val="20"/>
    <w:uiPriority w:val="99"/>
    <w:qFormat/>
    <w:rsid w:val="00C706C2"/>
    <w:pPr>
      <w:keepNext/>
      <w:outlineLvl w:val="1"/>
    </w:pPr>
    <w:rPr>
      <w:szCs w:val="20"/>
    </w:rPr>
  </w:style>
  <w:style w:type="paragraph" w:styleId="3">
    <w:name w:val="heading 3"/>
    <w:aliases w:val="H3,&quot;Сапфир&quot;"/>
    <w:basedOn w:val="a"/>
    <w:next w:val="a"/>
    <w:link w:val="30"/>
    <w:unhideWhenUsed/>
    <w:qFormat/>
    <w:rsid w:val="00751FD1"/>
    <w:pPr>
      <w:keepNext/>
      <w:jc w:val="center"/>
      <w:outlineLvl w:val="2"/>
    </w:pPr>
    <w:rPr>
      <w:b/>
      <w:sz w:val="40"/>
      <w:szCs w:val="20"/>
    </w:rPr>
  </w:style>
  <w:style w:type="paragraph" w:styleId="40">
    <w:name w:val="heading 4"/>
    <w:aliases w:val="Заголовок 4 Знак Знак Знак,Заголовок 4 Знак Знак Знак Знак,Заголовок 4 Знак Знак"/>
    <w:basedOn w:val="a"/>
    <w:next w:val="a0"/>
    <w:link w:val="41"/>
    <w:uiPriority w:val="99"/>
    <w:qFormat/>
    <w:rsid w:val="00C706C2"/>
    <w:pPr>
      <w:keepNext/>
      <w:keepLines/>
      <w:spacing w:before="240"/>
      <w:ind w:left="2754" w:hanging="1134"/>
      <w:outlineLvl w:val="3"/>
    </w:pPr>
    <w:rPr>
      <w:b/>
      <w:szCs w:val="20"/>
    </w:rPr>
  </w:style>
  <w:style w:type="paragraph" w:styleId="5">
    <w:name w:val="heading 5"/>
    <w:basedOn w:val="a"/>
    <w:next w:val="a"/>
    <w:link w:val="50"/>
    <w:uiPriority w:val="99"/>
    <w:unhideWhenUsed/>
    <w:qFormat/>
    <w:rsid w:val="00C706C2"/>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aliases w:val="H6"/>
    <w:basedOn w:val="a"/>
    <w:next w:val="a"/>
    <w:link w:val="60"/>
    <w:uiPriority w:val="99"/>
    <w:qFormat/>
    <w:rsid w:val="00C706C2"/>
    <w:pPr>
      <w:tabs>
        <w:tab w:val="num" w:pos="0"/>
      </w:tabs>
      <w:spacing w:before="240" w:after="60"/>
      <w:ind w:left="4320" w:hanging="720"/>
      <w:jc w:val="both"/>
      <w:outlineLvl w:val="5"/>
    </w:pPr>
    <w:rPr>
      <w:rFonts w:ascii="PetersburgCTT" w:eastAsia="Calibri" w:hAnsi="PetersburgCTT"/>
      <w:i/>
      <w:sz w:val="22"/>
      <w:lang w:eastAsia="en-US"/>
    </w:rPr>
  </w:style>
  <w:style w:type="paragraph" w:styleId="7">
    <w:name w:val="heading 7"/>
    <w:basedOn w:val="a"/>
    <w:next w:val="a"/>
    <w:link w:val="70"/>
    <w:uiPriority w:val="99"/>
    <w:qFormat/>
    <w:rsid w:val="00C706C2"/>
    <w:pPr>
      <w:tabs>
        <w:tab w:val="num" w:pos="0"/>
      </w:tabs>
      <w:spacing w:before="240" w:after="60"/>
      <w:ind w:left="5040" w:hanging="720"/>
      <w:jc w:val="both"/>
      <w:outlineLvl w:val="6"/>
    </w:pPr>
    <w:rPr>
      <w:rFonts w:ascii="PetersburgCTT" w:eastAsia="Calibri" w:hAnsi="PetersburgCTT"/>
      <w:sz w:val="22"/>
      <w:lang w:eastAsia="en-US"/>
    </w:rPr>
  </w:style>
  <w:style w:type="paragraph" w:styleId="8">
    <w:name w:val="heading 8"/>
    <w:basedOn w:val="a"/>
    <w:next w:val="a"/>
    <w:link w:val="80"/>
    <w:uiPriority w:val="99"/>
    <w:qFormat/>
    <w:rsid w:val="00C706C2"/>
    <w:pPr>
      <w:tabs>
        <w:tab w:val="num" w:pos="0"/>
      </w:tabs>
      <w:spacing w:before="240" w:after="60"/>
      <w:ind w:left="5760" w:hanging="720"/>
      <w:jc w:val="both"/>
      <w:outlineLvl w:val="7"/>
    </w:pPr>
    <w:rPr>
      <w:rFonts w:ascii="PetersburgCTT" w:eastAsia="Calibri" w:hAnsi="PetersburgCTT"/>
      <w:i/>
      <w:sz w:val="22"/>
      <w:lang w:eastAsia="en-US"/>
    </w:rPr>
  </w:style>
  <w:style w:type="paragraph" w:styleId="9">
    <w:name w:val="heading 9"/>
    <w:basedOn w:val="a"/>
    <w:next w:val="a"/>
    <w:link w:val="90"/>
    <w:uiPriority w:val="99"/>
    <w:qFormat/>
    <w:rsid w:val="00C706C2"/>
    <w:pPr>
      <w:tabs>
        <w:tab w:val="num" w:pos="0"/>
      </w:tabs>
      <w:spacing w:before="240" w:after="60"/>
      <w:ind w:left="6480" w:hanging="720"/>
      <w:jc w:val="both"/>
      <w:outlineLvl w:val="8"/>
    </w:pPr>
    <w:rPr>
      <w:rFonts w:ascii="PetersburgCTT" w:eastAsia="Calibri" w:hAnsi="PetersburgCTT"/>
      <w:i/>
      <w:sz w:val="18"/>
      <w:lang w:eastAsia="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ConsPlusNormal">
    <w:name w:val="ConsPlusNormal Знак"/>
    <w:link w:val="ConsPlusNormal0"/>
    <w:locked/>
    <w:rsid w:val="00751FD1"/>
    <w:rPr>
      <w:sz w:val="28"/>
      <w:szCs w:val="28"/>
    </w:rPr>
  </w:style>
  <w:style w:type="paragraph" w:customStyle="1" w:styleId="ConsPlusNormal0">
    <w:name w:val="ConsPlusNormal"/>
    <w:link w:val="ConsPlusNormal"/>
    <w:qFormat/>
    <w:rsid w:val="00751FD1"/>
    <w:pPr>
      <w:autoSpaceDE w:val="0"/>
      <w:autoSpaceDN w:val="0"/>
      <w:adjustRightInd w:val="0"/>
      <w:spacing w:after="0" w:line="240" w:lineRule="auto"/>
    </w:pPr>
    <w:rPr>
      <w:sz w:val="28"/>
      <w:szCs w:val="28"/>
    </w:rPr>
  </w:style>
  <w:style w:type="paragraph" w:customStyle="1" w:styleId="ConsPlusNonformat">
    <w:name w:val="ConsPlusNonformat"/>
    <w:rsid w:val="00751FD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30">
    <w:name w:val="Заголовок 3 Знак"/>
    <w:aliases w:val="H3 Знак1,&quot;Сапфир&quot; Знак"/>
    <w:basedOn w:val="a1"/>
    <w:link w:val="3"/>
    <w:rsid w:val="00751FD1"/>
    <w:rPr>
      <w:rFonts w:ascii="Times New Roman" w:eastAsia="Times New Roman" w:hAnsi="Times New Roman" w:cs="Times New Roman"/>
      <w:b/>
      <w:sz w:val="40"/>
      <w:szCs w:val="20"/>
      <w:lang w:eastAsia="ru-RU"/>
    </w:rPr>
  </w:style>
  <w:style w:type="paragraph" w:styleId="a4">
    <w:name w:val="List Paragraph"/>
    <w:basedOn w:val="a"/>
    <w:uiPriority w:val="99"/>
    <w:qFormat/>
    <w:rsid w:val="00751FD1"/>
    <w:pPr>
      <w:ind w:left="720"/>
      <w:contextualSpacing/>
    </w:pPr>
  </w:style>
  <w:style w:type="paragraph" w:customStyle="1" w:styleId="Default">
    <w:name w:val="Default"/>
    <w:uiPriority w:val="99"/>
    <w:rsid w:val="00751FD1"/>
    <w:pPr>
      <w:autoSpaceDE w:val="0"/>
      <w:autoSpaceDN w:val="0"/>
      <w:adjustRightInd w:val="0"/>
      <w:spacing w:after="0" w:line="240" w:lineRule="auto"/>
    </w:pPr>
    <w:rPr>
      <w:rFonts w:ascii="HiddenHorzOCl" w:eastAsia="Times New Roman" w:hAnsi="HiddenHorzOCl" w:cs="HiddenHorzOCl"/>
      <w:color w:val="000000"/>
      <w:sz w:val="24"/>
      <w:szCs w:val="24"/>
      <w:lang w:eastAsia="ru-RU"/>
    </w:rPr>
  </w:style>
  <w:style w:type="paragraph" w:customStyle="1" w:styleId="ConsPlusTitle">
    <w:name w:val="ConsPlusTitle"/>
    <w:rsid w:val="00751FD1"/>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character" w:customStyle="1" w:styleId="10">
    <w:name w:val="Заголовок 1 Знак"/>
    <w:aliases w:val="Знак Знак1,Знак Знак Знак"/>
    <w:basedOn w:val="a1"/>
    <w:link w:val="1"/>
    <w:rsid w:val="00C706C2"/>
    <w:rPr>
      <w:rFonts w:ascii="Cambria" w:eastAsia="Calibri" w:hAnsi="Cambria" w:cs="Cambria"/>
      <w:b/>
      <w:bCs/>
      <w:color w:val="365F91"/>
      <w:sz w:val="28"/>
      <w:szCs w:val="28"/>
    </w:rPr>
  </w:style>
  <w:style w:type="paragraph" w:customStyle="1" w:styleId="11">
    <w:name w:val="Стиль1"/>
    <w:basedOn w:val="a"/>
    <w:link w:val="12"/>
    <w:qFormat/>
    <w:rsid w:val="00C706C2"/>
    <w:pPr>
      <w:widowControl w:val="0"/>
    </w:pPr>
    <w:rPr>
      <w:rFonts w:ascii="Arial" w:eastAsia="Calibri" w:hAnsi="Arial" w:cs="Arial"/>
      <w:b/>
      <w:bCs/>
      <w:kern w:val="32"/>
      <w:sz w:val="32"/>
      <w:szCs w:val="32"/>
    </w:rPr>
  </w:style>
  <w:style w:type="paragraph" w:customStyle="1" w:styleId="Title">
    <w:name w:val="Title!Название НПА"/>
    <w:basedOn w:val="a"/>
    <w:rsid w:val="00C706C2"/>
    <w:pPr>
      <w:widowControl w:val="0"/>
      <w:spacing w:before="240" w:after="60"/>
      <w:ind w:firstLine="567"/>
      <w:jc w:val="center"/>
      <w:outlineLvl w:val="0"/>
    </w:pPr>
    <w:rPr>
      <w:rFonts w:ascii="Arial" w:eastAsia="Calibri" w:hAnsi="Arial" w:cs="Arial"/>
      <w:b/>
      <w:bCs/>
      <w:kern w:val="28"/>
      <w:sz w:val="32"/>
      <w:szCs w:val="32"/>
    </w:rPr>
  </w:style>
  <w:style w:type="character" w:styleId="a5">
    <w:name w:val="Hyperlink"/>
    <w:rsid w:val="00C706C2"/>
    <w:rPr>
      <w:rFonts w:cs="Times New Roman"/>
      <w:color w:val="0000FF"/>
      <w:u w:val="single"/>
    </w:rPr>
  </w:style>
  <w:style w:type="paragraph" w:customStyle="1" w:styleId="ConsPlusCell">
    <w:name w:val="ConsPlusCell"/>
    <w:rsid w:val="00C706C2"/>
    <w:pPr>
      <w:widowControl w:val="0"/>
      <w:autoSpaceDE w:val="0"/>
      <w:autoSpaceDN w:val="0"/>
      <w:spacing w:after="0" w:line="240" w:lineRule="auto"/>
    </w:pPr>
    <w:rPr>
      <w:rFonts w:ascii="Courier New" w:eastAsia="Calibri" w:hAnsi="Courier New" w:cs="Courier New"/>
      <w:sz w:val="20"/>
      <w:szCs w:val="20"/>
      <w:lang w:eastAsia="ru-RU"/>
    </w:rPr>
  </w:style>
  <w:style w:type="paragraph" w:customStyle="1" w:styleId="ConsPlusDocList">
    <w:name w:val="ConsPlusDocList"/>
    <w:rsid w:val="00C706C2"/>
    <w:pPr>
      <w:widowControl w:val="0"/>
      <w:autoSpaceDE w:val="0"/>
      <w:autoSpaceDN w:val="0"/>
      <w:spacing w:after="0" w:line="240" w:lineRule="auto"/>
    </w:pPr>
    <w:rPr>
      <w:rFonts w:ascii="Courier New" w:eastAsia="Calibri" w:hAnsi="Courier New" w:cs="Courier New"/>
      <w:sz w:val="20"/>
      <w:szCs w:val="20"/>
      <w:lang w:eastAsia="ru-RU"/>
    </w:rPr>
  </w:style>
  <w:style w:type="paragraph" w:customStyle="1" w:styleId="ConsPlusTitlePage">
    <w:name w:val="ConsPlusTitlePage"/>
    <w:rsid w:val="00C706C2"/>
    <w:pPr>
      <w:widowControl w:val="0"/>
      <w:autoSpaceDE w:val="0"/>
      <w:autoSpaceDN w:val="0"/>
      <w:spacing w:after="0" w:line="240" w:lineRule="auto"/>
    </w:pPr>
    <w:rPr>
      <w:rFonts w:ascii="Tahoma" w:eastAsia="Calibri" w:hAnsi="Tahoma" w:cs="Tahoma"/>
      <w:sz w:val="20"/>
      <w:szCs w:val="20"/>
      <w:lang w:eastAsia="ru-RU"/>
    </w:rPr>
  </w:style>
  <w:style w:type="paragraph" w:customStyle="1" w:styleId="ConsPlusJurTerm">
    <w:name w:val="ConsPlusJurTerm"/>
    <w:rsid w:val="00C706C2"/>
    <w:pPr>
      <w:widowControl w:val="0"/>
      <w:autoSpaceDE w:val="0"/>
      <w:autoSpaceDN w:val="0"/>
      <w:spacing w:after="0" w:line="240" w:lineRule="auto"/>
    </w:pPr>
    <w:rPr>
      <w:rFonts w:ascii="Arial" w:eastAsia="Calibri" w:hAnsi="Arial" w:cs="Arial"/>
      <w:lang w:eastAsia="ru-RU"/>
    </w:rPr>
  </w:style>
  <w:style w:type="paragraph" w:styleId="a6">
    <w:name w:val="caption"/>
    <w:basedOn w:val="a"/>
    <w:next w:val="a"/>
    <w:qFormat/>
    <w:rsid w:val="00C706C2"/>
    <w:pPr>
      <w:jc w:val="center"/>
    </w:pPr>
    <w:rPr>
      <w:rFonts w:eastAsia="Calibri"/>
      <w:b/>
      <w:bCs/>
      <w:sz w:val="40"/>
      <w:szCs w:val="40"/>
    </w:rPr>
  </w:style>
  <w:style w:type="paragraph" w:styleId="a7">
    <w:name w:val="Balloon Text"/>
    <w:basedOn w:val="a"/>
    <w:link w:val="a8"/>
    <w:rsid w:val="00C706C2"/>
    <w:pPr>
      <w:widowControl w:val="0"/>
    </w:pPr>
    <w:rPr>
      <w:rFonts w:ascii="Tahoma" w:eastAsia="Calibri" w:hAnsi="Tahoma" w:cs="Tahoma"/>
      <w:sz w:val="16"/>
      <w:szCs w:val="16"/>
    </w:rPr>
  </w:style>
  <w:style w:type="character" w:customStyle="1" w:styleId="a8">
    <w:name w:val="Текст выноски Знак"/>
    <w:basedOn w:val="a1"/>
    <w:link w:val="a7"/>
    <w:rsid w:val="00C706C2"/>
    <w:rPr>
      <w:rFonts w:ascii="Tahoma" w:eastAsia="Calibri" w:hAnsi="Tahoma" w:cs="Tahoma"/>
      <w:sz w:val="16"/>
      <w:szCs w:val="16"/>
      <w:lang w:eastAsia="ru-RU"/>
    </w:rPr>
  </w:style>
  <w:style w:type="paragraph" w:customStyle="1" w:styleId="13">
    <w:name w:val="Абзац списка1"/>
    <w:basedOn w:val="a"/>
    <w:rsid w:val="00C706C2"/>
    <w:pPr>
      <w:spacing w:after="200" w:line="276" w:lineRule="auto"/>
      <w:ind w:left="720"/>
    </w:pPr>
    <w:rPr>
      <w:rFonts w:ascii="Calibri" w:hAnsi="Calibri" w:cs="Calibri"/>
      <w:sz w:val="22"/>
      <w:szCs w:val="22"/>
      <w:lang w:eastAsia="en-US"/>
    </w:rPr>
  </w:style>
  <w:style w:type="paragraph" w:customStyle="1" w:styleId="14">
    <w:name w:val="Абзац списка1"/>
    <w:basedOn w:val="a"/>
    <w:rsid w:val="00C706C2"/>
    <w:pPr>
      <w:spacing w:after="200" w:line="276" w:lineRule="auto"/>
      <w:ind w:left="720"/>
    </w:pPr>
    <w:rPr>
      <w:rFonts w:ascii="Calibri" w:eastAsia="Calibri" w:hAnsi="Calibri" w:cs="Calibri"/>
      <w:sz w:val="22"/>
      <w:szCs w:val="22"/>
      <w:lang w:eastAsia="en-US"/>
    </w:rPr>
  </w:style>
  <w:style w:type="character" w:customStyle="1" w:styleId="20">
    <w:name w:val="Заголовок 2 Знак"/>
    <w:basedOn w:val="a1"/>
    <w:link w:val="2"/>
    <w:uiPriority w:val="99"/>
    <w:rsid w:val="00C706C2"/>
    <w:rPr>
      <w:rFonts w:ascii="Times New Roman" w:eastAsia="Times New Roman" w:hAnsi="Times New Roman" w:cs="Times New Roman"/>
      <w:sz w:val="24"/>
      <w:szCs w:val="20"/>
      <w:lang w:eastAsia="ru-RU"/>
    </w:rPr>
  </w:style>
  <w:style w:type="character" w:customStyle="1" w:styleId="60">
    <w:name w:val="Заголовок 6 Знак"/>
    <w:aliases w:val="H6 Знак"/>
    <w:basedOn w:val="a1"/>
    <w:link w:val="6"/>
    <w:uiPriority w:val="99"/>
    <w:rsid w:val="00C706C2"/>
    <w:rPr>
      <w:rFonts w:ascii="PetersburgCTT" w:eastAsia="Calibri" w:hAnsi="PetersburgCTT" w:cs="Times New Roman"/>
      <w:i/>
      <w:szCs w:val="24"/>
    </w:rPr>
  </w:style>
  <w:style w:type="character" w:customStyle="1" w:styleId="70">
    <w:name w:val="Заголовок 7 Знак"/>
    <w:basedOn w:val="a1"/>
    <w:link w:val="7"/>
    <w:uiPriority w:val="99"/>
    <w:rsid w:val="00C706C2"/>
    <w:rPr>
      <w:rFonts w:ascii="PetersburgCTT" w:eastAsia="Calibri" w:hAnsi="PetersburgCTT" w:cs="Times New Roman"/>
      <w:szCs w:val="24"/>
    </w:rPr>
  </w:style>
  <w:style w:type="character" w:customStyle="1" w:styleId="80">
    <w:name w:val="Заголовок 8 Знак"/>
    <w:basedOn w:val="a1"/>
    <w:link w:val="8"/>
    <w:uiPriority w:val="99"/>
    <w:rsid w:val="00C706C2"/>
    <w:rPr>
      <w:rFonts w:ascii="PetersburgCTT" w:eastAsia="Calibri" w:hAnsi="PetersburgCTT" w:cs="Times New Roman"/>
      <w:i/>
      <w:szCs w:val="24"/>
    </w:rPr>
  </w:style>
  <w:style w:type="character" w:customStyle="1" w:styleId="90">
    <w:name w:val="Заголовок 9 Знак"/>
    <w:basedOn w:val="a1"/>
    <w:link w:val="9"/>
    <w:uiPriority w:val="99"/>
    <w:rsid w:val="00C706C2"/>
    <w:rPr>
      <w:rFonts w:ascii="PetersburgCTT" w:eastAsia="Calibri" w:hAnsi="PetersburgCTT" w:cs="Times New Roman"/>
      <w:i/>
      <w:sz w:val="18"/>
      <w:szCs w:val="24"/>
    </w:rPr>
  </w:style>
  <w:style w:type="paragraph" w:customStyle="1" w:styleId="a9">
    <w:name w:val="Ст. без интервала"/>
    <w:basedOn w:val="aa"/>
    <w:uiPriority w:val="99"/>
    <w:qFormat/>
    <w:rsid w:val="00C706C2"/>
    <w:pPr>
      <w:ind w:firstLine="709"/>
      <w:jc w:val="both"/>
    </w:pPr>
    <w:rPr>
      <w:rFonts w:ascii="Times New Roman" w:eastAsia="Calibri" w:hAnsi="Times New Roman" w:cs="Times New Roman"/>
      <w:sz w:val="28"/>
      <w:szCs w:val="28"/>
    </w:rPr>
  </w:style>
  <w:style w:type="paragraph" w:styleId="aa">
    <w:name w:val="No Spacing"/>
    <w:link w:val="ab"/>
    <w:qFormat/>
    <w:rsid w:val="00C706C2"/>
    <w:pPr>
      <w:spacing w:after="0" w:line="240" w:lineRule="auto"/>
    </w:pPr>
    <w:rPr>
      <w:rFonts w:ascii="Calibri" w:eastAsia="Times New Roman" w:hAnsi="Calibri" w:cs="Calibri"/>
    </w:rPr>
  </w:style>
  <w:style w:type="character" w:customStyle="1" w:styleId="ab">
    <w:name w:val="Без интервала Знак"/>
    <w:link w:val="aa"/>
    <w:uiPriority w:val="99"/>
    <w:rsid w:val="00C706C2"/>
    <w:rPr>
      <w:rFonts w:ascii="Calibri" w:eastAsia="Times New Roman" w:hAnsi="Calibri" w:cs="Calibri"/>
    </w:rPr>
  </w:style>
  <w:style w:type="paragraph" w:customStyle="1" w:styleId="xl67">
    <w:name w:val="xl67"/>
    <w:basedOn w:val="a"/>
    <w:uiPriority w:val="99"/>
    <w:rsid w:val="00C706C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sz w:val="22"/>
      <w:szCs w:val="22"/>
    </w:rPr>
  </w:style>
  <w:style w:type="paragraph" w:styleId="ac">
    <w:name w:val="header"/>
    <w:basedOn w:val="a"/>
    <w:link w:val="ad"/>
    <w:uiPriority w:val="99"/>
    <w:rsid w:val="00C706C2"/>
    <w:pPr>
      <w:widowControl w:val="0"/>
      <w:tabs>
        <w:tab w:val="center" w:pos="4153"/>
        <w:tab w:val="right" w:pos="8306"/>
      </w:tabs>
    </w:pPr>
    <w:rPr>
      <w:sz w:val="20"/>
      <w:szCs w:val="20"/>
    </w:rPr>
  </w:style>
  <w:style w:type="character" w:customStyle="1" w:styleId="ad">
    <w:name w:val="Верхний колонтитул Знак"/>
    <w:basedOn w:val="a1"/>
    <w:link w:val="ac"/>
    <w:uiPriority w:val="99"/>
    <w:rsid w:val="00C706C2"/>
    <w:rPr>
      <w:rFonts w:ascii="Times New Roman" w:eastAsia="Times New Roman" w:hAnsi="Times New Roman" w:cs="Times New Roman"/>
      <w:sz w:val="20"/>
      <w:szCs w:val="20"/>
      <w:lang w:eastAsia="ru-RU"/>
    </w:rPr>
  </w:style>
  <w:style w:type="paragraph" w:styleId="ae">
    <w:name w:val="footer"/>
    <w:basedOn w:val="a"/>
    <w:link w:val="af"/>
    <w:uiPriority w:val="99"/>
    <w:rsid w:val="00C706C2"/>
    <w:pPr>
      <w:widowControl w:val="0"/>
      <w:tabs>
        <w:tab w:val="center" w:pos="4153"/>
        <w:tab w:val="right" w:pos="8306"/>
      </w:tabs>
    </w:pPr>
    <w:rPr>
      <w:sz w:val="20"/>
      <w:szCs w:val="20"/>
    </w:rPr>
  </w:style>
  <w:style w:type="character" w:customStyle="1" w:styleId="af">
    <w:name w:val="Нижний колонтитул Знак"/>
    <w:basedOn w:val="a1"/>
    <w:link w:val="ae"/>
    <w:uiPriority w:val="99"/>
    <w:rsid w:val="00C706C2"/>
    <w:rPr>
      <w:rFonts w:ascii="Times New Roman" w:eastAsia="Times New Roman" w:hAnsi="Times New Roman" w:cs="Times New Roman"/>
      <w:sz w:val="20"/>
      <w:szCs w:val="20"/>
      <w:lang w:eastAsia="ru-RU"/>
    </w:rPr>
  </w:style>
  <w:style w:type="character" w:styleId="af0">
    <w:name w:val="page number"/>
    <w:rsid w:val="00C706C2"/>
  </w:style>
  <w:style w:type="paragraph" w:customStyle="1" w:styleId="af1">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uiPriority w:val="99"/>
    <w:rsid w:val="00C706C2"/>
    <w:pPr>
      <w:spacing w:before="100" w:beforeAutospacing="1" w:after="100" w:afterAutospacing="1"/>
    </w:pPr>
    <w:rPr>
      <w:rFonts w:ascii="Tahoma" w:hAnsi="Tahoma" w:cs="Tahoma"/>
      <w:sz w:val="20"/>
      <w:szCs w:val="20"/>
      <w:lang w:val="en-US" w:eastAsia="en-US"/>
    </w:rPr>
  </w:style>
  <w:style w:type="character" w:styleId="af2">
    <w:name w:val="FollowedHyperlink"/>
    <w:uiPriority w:val="99"/>
    <w:unhideWhenUsed/>
    <w:rsid w:val="00C706C2"/>
    <w:rPr>
      <w:color w:val="800080"/>
      <w:u w:val="single"/>
    </w:rPr>
  </w:style>
  <w:style w:type="paragraph" w:customStyle="1" w:styleId="xl65">
    <w:name w:val="xl65"/>
    <w:basedOn w:val="a"/>
    <w:uiPriority w:val="99"/>
    <w:rsid w:val="00C706C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sz w:val="22"/>
      <w:szCs w:val="22"/>
    </w:rPr>
  </w:style>
  <w:style w:type="paragraph" w:customStyle="1" w:styleId="xl66">
    <w:name w:val="xl66"/>
    <w:basedOn w:val="a"/>
    <w:uiPriority w:val="99"/>
    <w:rsid w:val="00C706C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sz w:val="22"/>
      <w:szCs w:val="22"/>
    </w:rPr>
  </w:style>
  <w:style w:type="paragraph" w:customStyle="1" w:styleId="xl68">
    <w:name w:val="xl68"/>
    <w:basedOn w:val="a"/>
    <w:uiPriority w:val="99"/>
    <w:rsid w:val="00C706C2"/>
    <w:pPr>
      <w:shd w:val="clear" w:color="000000" w:fill="FFFFFF"/>
      <w:spacing w:before="100" w:beforeAutospacing="1" w:after="100" w:afterAutospacing="1"/>
    </w:pPr>
  </w:style>
  <w:style w:type="paragraph" w:customStyle="1" w:styleId="xl69">
    <w:name w:val="xl69"/>
    <w:basedOn w:val="a"/>
    <w:uiPriority w:val="99"/>
    <w:rsid w:val="00C706C2"/>
    <w:pPr>
      <w:shd w:val="clear" w:color="000000" w:fill="FFFFFF"/>
      <w:spacing w:before="100" w:beforeAutospacing="1" w:after="100" w:afterAutospacing="1"/>
    </w:pPr>
  </w:style>
  <w:style w:type="paragraph" w:customStyle="1" w:styleId="xl70">
    <w:name w:val="xl70"/>
    <w:basedOn w:val="a"/>
    <w:uiPriority w:val="99"/>
    <w:rsid w:val="00C706C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sz w:val="22"/>
      <w:szCs w:val="22"/>
    </w:rPr>
  </w:style>
  <w:style w:type="paragraph" w:customStyle="1" w:styleId="xl71">
    <w:name w:val="xl71"/>
    <w:basedOn w:val="a"/>
    <w:uiPriority w:val="99"/>
    <w:rsid w:val="00C706C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72">
    <w:name w:val="xl72"/>
    <w:basedOn w:val="a"/>
    <w:uiPriority w:val="99"/>
    <w:rsid w:val="00C706C2"/>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top"/>
    </w:pPr>
    <w:rPr>
      <w:sz w:val="22"/>
      <w:szCs w:val="22"/>
    </w:rPr>
  </w:style>
  <w:style w:type="paragraph" w:customStyle="1" w:styleId="xl73">
    <w:name w:val="xl73"/>
    <w:basedOn w:val="a"/>
    <w:uiPriority w:val="99"/>
    <w:rsid w:val="00C706C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74">
    <w:name w:val="xl74"/>
    <w:basedOn w:val="a"/>
    <w:uiPriority w:val="99"/>
    <w:rsid w:val="00C706C2"/>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sz w:val="22"/>
      <w:szCs w:val="22"/>
    </w:rPr>
  </w:style>
  <w:style w:type="paragraph" w:customStyle="1" w:styleId="xl75">
    <w:name w:val="xl75"/>
    <w:basedOn w:val="a"/>
    <w:uiPriority w:val="99"/>
    <w:rsid w:val="00C706C2"/>
    <w:pPr>
      <w:pBdr>
        <w:top w:val="single" w:sz="4" w:space="0" w:color="auto"/>
        <w:left w:val="single" w:sz="4" w:space="0" w:color="auto"/>
        <w:bottom w:val="single" w:sz="4" w:space="0" w:color="auto"/>
      </w:pBdr>
      <w:shd w:val="clear" w:color="000000" w:fill="FFFFFF"/>
      <w:spacing w:before="100" w:beforeAutospacing="1" w:after="100" w:afterAutospacing="1"/>
      <w:textAlignment w:val="top"/>
    </w:pPr>
    <w:rPr>
      <w:sz w:val="22"/>
      <w:szCs w:val="22"/>
    </w:rPr>
  </w:style>
  <w:style w:type="paragraph" w:customStyle="1" w:styleId="xl76">
    <w:name w:val="xl76"/>
    <w:basedOn w:val="a"/>
    <w:uiPriority w:val="99"/>
    <w:rsid w:val="00C706C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77">
    <w:name w:val="xl77"/>
    <w:basedOn w:val="a"/>
    <w:uiPriority w:val="99"/>
    <w:rsid w:val="00C706C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sz w:val="22"/>
      <w:szCs w:val="22"/>
    </w:rPr>
  </w:style>
  <w:style w:type="paragraph" w:customStyle="1" w:styleId="xl78">
    <w:name w:val="xl78"/>
    <w:basedOn w:val="a"/>
    <w:uiPriority w:val="99"/>
    <w:rsid w:val="00C706C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sz w:val="22"/>
      <w:szCs w:val="22"/>
    </w:rPr>
  </w:style>
  <w:style w:type="paragraph" w:customStyle="1" w:styleId="xl79">
    <w:name w:val="xl79"/>
    <w:basedOn w:val="a"/>
    <w:uiPriority w:val="99"/>
    <w:rsid w:val="00C706C2"/>
    <w:pPr>
      <w:pBdr>
        <w:top w:val="single" w:sz="4" w:space="0" w:color="auto"/>
        <w:bottom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80">
    <w:name w:val="xl80"/>
    <w:basedOn w:val="a"/>
    <w:uiPriority w:val="99"/>
    <w:rsid w:val="00C706C2"/>
    <w:pPr>
      <w:shd w:val="clear" w:color="000000" w:fill="FFFFFF"/>
      <w:spacing w:before="100" w:beforeAutospacing="1" w:after="100" w:afterAutospacing="1"/>
      <w:jc w:val="center"/>
      <w:textAlignment w:val="top"/>
    </w:pPr>
    <w:rPr>
      <w:sz w:val="22"/>
      <w:szCs w:val="22"/>
    </w:rPr>
  </w:style>
  <w:style w:type="paragraph" w:customStyle="1" w:styleId="xl81">
    <w:name w:val="xl81"/>
    <w:basedOn w:val="a"/>
    <w:uiPriority w:val="99"/>
    <w:rsid w:val="00C706C2"/>
    <w:pPr>
      <w:shd w:val="clear" w:color="000000" w:fill="FFFFFF"/>
      <w:spacing w:before="100" w:beforeAutospacing="1" w:after="100" w:afterAutospacing="1"/>
      <w:textAlignment w:val="top"/>
    </w:pPr>
    <w:rPr>
      <w:sz w:val="22"/>
      <w:szCs w:val="22"/>
    </w:rPr>
  </w:style>
  <w:style w:type="paragraph" w:customStyle="1" w:styleId="xl82">
    <w:name w:val="xl82"/>
    <w:basedOn w:val="a"/>
    <w:uiPriority w:val="99"/>
    <w:rsid w:val="00C706C2"/>
    <w:pPr>
      <w:shd w:val="clear" w:color="000000" w:fill="FFFFFF"/>
      <w:spacing w:before="100" w:beforeAutospacing="1" w:after="100" w:afterAutospacing="1"/>
    </w:pPr>
    <w:rPr>
      <w:sz w:val="22"/>
      <w:szCs w:val="22"/>
    </w:rPr>
  </w:style>
  <w:style w:type="paragraph" w:customStyle="1" w:styleId="xl83">
    <w:name w:val="xl83"/>
    <w:basedOn w:val="a"/>
    <w:uiPriority w:val="99"/>
    <w:rsid w:val="00C706C2"/>
    <w:pPr>
      <w:shd w:val="clear" w:color="000000" w:fill="FFFFFF"/>
      <w:spacing w:before="100" w:beforeAutospacing="1" w:after="100" w:afterAutospacing="1"/>
    </w:pPr>
    <w:rPr>
      <w:sz w:val="22"/>
      <w:szCs w:val="22"/>
    </w:rPr>
  </w:style>
  <w:style w:type="paragraph" w:customStyle="1" w:styleId="xl84">
    <w:name w:val="xl84"/>
    <w:basedOn w:val="a"/>
    <w:uiPriority w:val="99"/>
    <w:rsid w:val="00C706C2"/>
    <w:pPr>
      <w:shd w:val="clear" w:color="000000" w:fill="FFFFFF"/>
      <w:spacing w:before="100" w:beforeAutospacing="1" w:after="100" w:afterAutospacing="1"/>
    </w:pPr>
    <w:rPr>
      <w:b/>
      <w:bCs/>
      <w:sz w:val="22"/>
      <w:szCs w:val="22"/>
    </w:rPr>
  </w:style>
  <w:style w:type="paragraph" w:customStyle="1" w:styleId="xl85">
    <w:name w:val="xl85"/>
    <w:basedOn w:val="a"/>
    <w:uiPriority w:val="99"/>
    <w:rsid w:val="00C706C2"/>
    <w:pPr>
      <w:shd w:val="clear" w:color="000000" w:fill="FFFFFF"/>
      <w:spacing w:before="100" w:beforeAutospacing="1" w:after="100" w:afterAutospacing="1"/>
      <w:jc w:val="center"/>
    </w:pPr>
    <w:rPr>
      <w:b/>
      <w:bCs/>
    </w:rPr>
  </w:style>
  <w:style w:type="paragraph" w:customStyle="1" w:styleId="xl86">
    <w:name w:val="xl86"/>
    <w:basedOn w:val="a"/>
    <w:uiPriority w:val="99"/>
    <w:rsid w:val="00C706C2"/>
    <w:pPr>
      <w:shd w:val="clear" w:color="000000" w:fill="FFFFFF"/>
      <w:spacing w:before="100" w:beforeAutospacing="1" w:after="100" w:afterAutospacing="1"/>
      <w:jc w:val="both"/>
    </w:pPr>
  </w:style>
  <w:style w:type="paragraph" w:customStyle="1" w:styleId="xl87">
    <w:name w:val="xl87"/>
    <w:basedOn w:val="a"/>
    <w:uiPriority w:val="99"/>
    <w:rsid w:val="00C706C2"/>
    <w:pPr>
      <w:pBdr>
        <w:top w:val="single" w:sz="4" w:space="0" w:color="auto"/>
        <w:left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88">
    <w:name w:val="xl88"/>
    <w:basedOn w:val="a"/>
    <w:uiPriority w:val="99"/>
    <w:rsid w:val="00C706C2"/>
    <w:pPr>
      <w:pBdr>
        <w:left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89">
    <w:name w:val="xl89"/>
    <w:basedOn w:val="a"/>
    <w:uiPriority w:val="99"/>
    <w:rsid w:val="00C706C2"/>
    <w:pPr>
      <w:pBdr>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90">
    <w:name w:val="xl90"/>
    <w:basedOn w:val="a"/>
    <w:uiPriority w:val="99"/>
    <w:rsid w:val="00C706C2"/>
    <w:pPr>
      <w:pBdr>
        <w:left w:val="single" w:sz="4" w:space="0" w:color="auto"/>
        <w:right w:val="single" w:sz="4" w:space="0" w:color="auto"/>
      </w:pBdr>
      <w:shd w:val="clear" w:color="000000" w:fill="FFFFFF"/>
      <w:spacing w:before="100" w:beforeAutospacing="1" w:after="100" w:afterAutospacing="1"/>
      <w:jc w:val="center"/>
      <w:textAlignment w:val="top"/>
    </w:pPr>
    <w:rPr>
      <w:sz w:val="22"/>
      <w:szCs w:val="22"/>
    </w:rPr>
  </w:style>
  <w:style w:type="paragraph" w:customStyle="1" w:styleId="xl91">
    <w:name w:val="xl91"/>
    <w:basedOn w:val="a"/>
    <w:uiPriority w:val="99"/>
    <w:rsid w:val="00C706C2"/>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top"/>
    </w:pPr>
    <w:rPr>
      <w:sz w:val="22"/>
      <w:szCs w:val="22"/>
    </w:rPr>
  </w:style>
  <w:style w:type="paragraph" w:customStyle="1" w:styleId="xl92">
    <w:name w:val="xl92"/>
    <w:basedOn w:val="a"/>
    <w:uiPriority w:val="99"/>
    <w:rsid w:val="00C706C2"/>
    <w:pPr>
      <w:pBdr>
        <w:top w:val="single" w:sz="4" w:space="0" w:color="auto"/>
        <w:left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93">
    <w:name w:val="xl93"/>
    <w:basedOn w:val="a"/>
    <w:uiPriority w:val="99"/>
    <w:rsid w:val="00C706C2"/>
    <w:pPr>
      <w:pBdr>
        <w:left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94">
    <w:name w:val="xl94"/>
    <w:basedOn w:val="a"/>
    <w:uiPriority w:val="99"/>
    <w:rsid w:val="00C706C2"/>
    <w:pPr>
      <w:pBdr>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95">
    <w:name w:val="xl95"/>
    <w:basedOn w:val="a"/>
    <w:uiPriority w:val="99"/>
    <w:rsid w:val="00C706C2"/>
    <w:pPr>
      <w:pBdr>
        <w:top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96">
    <w:name w:val="xl96"/>
    <w:basedOn w:val="a"/>
    <w:uiPriority w:val="99"/>
    <w:rsid w:val="00C706C2"/>
    <w:pPr>
      <w:pBdr>
        <w:right w:val="single" w:sz="4" w:space="0" w:color="auto"/>
      </w:pBdr>
      <w:shd w:val="clear" w:color="000000" w:fill="FFFFFF"/>
      <w:spacing w:before="100" w:beforeAutospacing="1" w:after="100" w:afterAutospacing="1"/>
      <w:textAlignment w:val="top"/>
    </w:pPr>
    <w:rPr>
      <w:sz w:val="22"/>
      <w:szCs w:val="22"/>
    </w:rPr>
  </w:style>
  <w:style w:type="paragraph" w:customStyle="1" w:styleId="xl97">
    <w:name w:val="xl97"/>
    <w:basedOn w:val="a"/>
    <w:uiPriority w:val="99"/>
    <w:rsid w:val="00C706C2"/>
    <w:pPr>
      <w:pBdr>
        <w:bottom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98">
    <w:name w:val="xl98"/>
    <w:basedOn w:val="a"/>
    <w:uiPriority w:val="99"/>
    <w:rsid w:val="00C706C2"/>
    <w:pPr>
      <w:shd w:val="clear" w:color="000000" w:fill="FFFFFF"/>
      <w:spacing w:before="100" w:beforeAutospacing="1" w:after="100" w:afterAutospacing="1"/>
    </w:pPr>
  </w:style>
  <w:style w:type="paragraph" w:customStyle="1" w:styleId="xl99">
    <w:name w:val="xl99"/>
    <w:basedOn w:val="a"/>
    <w:uiPriority w:val="99"/>
    <w:rsid w:val="00C706C2"/>
    <w:pPr>
      <w:shd w:val="clear" w:color="000000" w:fill="FFFFFF"/>
      <w:spacing w:before="100" w:beforeAutospacing="1" w:after="100" w:afterAutospacing="1"/>
    </w:pPr>
  </w:style>
  <w:style w:type="paragraph" w:customStyle="1" w:styleId="xl100">
    <w:name w:val="xl100"/>
    <w:basedOn w:val="a"/>
    <w:uiPriority w:val="99"/>
    <w:rsid w:val="00C706C2"/>
    <w:pPr>
      <w:pBdr>
        <w:left w:val="single" w:sz="8" w:space="0" w:color="auto"/>
      </w:pBdr>
      <w:shd w:val="clear" w:color="000000" w:fill="FFFFFF"/>
      <w:spacing w:before="100" w:beforeAutospacing="1" w:after="100" w:afterAutospacing="1"/>
      <w:textAlignment w:val="top"/>
    </w:pPr>
    <w:rPr>
      <w:sz w:val="22"/>
      <w:szCs w:val="22"/>
    </w:rPr>
  </w:style>
  <w:style w:type="paragraph" w:customStyle="1" w:styleId="xl101">
    <w:name w:val="xl101"/>
    <w:basedOn w:val="a"/>
    <w:uiPriority w:val="99"/>
    <w:rsid w:val="00C706C2"/>
    <w:pPr>
      <w:pBdr>
        <w:right w:val="single" w:sz="8" w:space="0" w:color="000000"/>
      </w:pBdr>
      <w:shd w:val="clear" w:color="000000" w:fill="FFFFFF"/>
      <w:spacing w:before="100" w:beforeAutospacing="1" w:after="100" w:afterAutospacing="1"/>
      <w:textAlignment w:val="top"/>
    </w:pPr>
    <w:rPr>
      <w:sz w:val="22"/>
      <w:szCs w:val="22"/>
    </w:rPr>
  </w:style>
  <w:style w:type="character" w:customStyle="1" w:styleId="23">
    <w:name w:val="Знак Знак23"/>
    <w:uiPriority w:val="99"/>
    <w:rsid w:val="00C706C2"/>
    <w:rPr>
      <w:rFonts w:ascii="Times New Roman" w:eastAsia="Times New Roman" w:hAnsi="Times New Roman" w:cs="Times New Roman"/>
      <w:b/>
      <w:bCs/>
      <w:caps/>
      <w:sz w:val="28"/>
      <w:szCs w:val="28"/>
      <w:lang w:val="en-US"/>
    </w:rPr>
  </w:style>
  <w:style w:type="character" w:customStyle="1" w:styleId="22">
    <w:name w:val="Знак Знак22"/>
    <w:uiPriority w:val="99"/>
    <w:rsid w:val="00C706C2"/>
    <w:rPr>
      <w:rFonts w:ascii="Times New Roman" w:eastAsia="Times New Roman" w:hAnsi="Times New Roman"/>
      <w:b/>
      <w:bCs/>
      <w:iCs/>
      <w:kern w:val="24"/>
      <w:sz w:val="28"/>
      <w:szCs w:val="28"/>
    </w:rPr>
  </w:style>
  <w:style w:type="character" w:customStyle="1" w:styleId="H3">
    <w:name w:val="H3 Знак"/>
    <w:aliases w:val="&quot;Сапфир&quot; Знак Знак"/>
    <w:rsid w:val="00C706C2"/>
    <w:rPr>
      <w:b/>
      <w:sz w:val="28"/>
      <w:szCs w:val="24"/>
      <w:lang w:eastAsia="en-US"/>
    </w:rPr>
  </w:style>
  <w:style w:type="character" w:customStyle="1" w:styleId="H6">
    <w:name w:val="H6 Знак Знак"/>
    <w:uiPriority w:val="99"/>
    <w:rsid w:val="00C706C2"/>
    <w:rPr>
      <w:rFonts w:ascii="PetersburgCTT" w:hAnsi="PetersburgCTT"/>
      <w:i/>
      <w:sz w:val="22"/>
      <w:szCs w:val="24"/>
      <w:lang w:eastAsia="en-US"/>
    </w:rPr>
  </w:style>
  <w:style w:type="paragraph" w:customStyle="1" w:styleId="af3">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autoRedefine/>
    <w:uiPriority w:val="99"/>
    <w:rsid w:val="00C706C2"/>
    <w:pPr>
      <w:spacing w:after="160" w:line="240" w:lineRule="exact"/>
    </w:pPr>
    <w:rPr>
      <w:rFonts w:eastAsia="SimSun"/>
      <w:b/>
      <w:sz w:val="28"/>
      <w:lang w:val="en-US" w:eastAsia="en-US"/>
    </w:rPr>
  </w:style>
  <w:style w:type="character" w:customStyle="1" w:styleId="15">
    <w:name w:val="Основной текст 1 Знак"/>
    <w:aliases w:val="Нумерованный список !! Знак,Надин стиль Знак,Body Text Indent Знак,Iniiaiie oaeno 1 Знак Знак"/>
    <w:uiPriority w:val="99"/>
    <w:rsid w:val="00C706C2"/>
    <w:rPr>
      <w:rFonts w:ascii="Times New Roman CYR" w:eastAsia="Times New Roman" w:hAnsi="Times New Roman CYR" w:cs="Times New Roman"/>
      <w:sz w:val="28"/>
      <w:szCs w:val="20"/>
      <w:lang w:eastAsia="ru-RU"/>
    </w:rPr>
  </w:style>
  <w:style w:type="paragraph" w:styleId="af4">
    <w:name w:val="footnote text"/>
    <w:aliases w:val="Текст сноски-FN,Footnote Text Char Знак Знак,Footnote Text Char Знак,single space,footnote text,Текст сноски Знак Знак Знак,Footnote Text Char Знак Знак Знак Знак"/>
    <w:basedOn w:val="a"/>
    <w:link w:val="af5"/>
    <w:rsid w:val="00C706C2"/>
    <w:pPr>
      <w:jc w:val="both"/>
    </w:pPr>
    <w:rPr>
      <w:rFonts w:ascii="Times New Roman CYR" w:hAnsi="Times New Roman CYR"/>
      <w:sz w:val="20"/>
      <w:szCs w:val="20"/>
    </w:rPr>
  </w:style>
  <w:style w:type="character" w:customStyle="1" w:styleId="af5">
    <w:name w:val="Текст сноски Знак"/>
    <w:aliases w:val="Текст сноски-FN Знак1,Footnote Text Char Знак Знак Знак1,Footnote Text Char Знак Знак3,single space Знак2,footnote text Знак2,Текст сноски Знак Знак Знак Знак2,Footnote Text Char Знак Знак Знак Знак Знак"/>
    <w:basedOn w:val="a1"/>
    <w:link w:val="af4"/>
    <w:rsid w:val="00C706C2"/>
    <w:rPr>
      <w:rFonts w:ascii="Times New Roman CYR" w:eastAsia="Times New Roman" w:hAnsi="Times New Roman CYR" w:cs="Times New Roman"/>
      <w:sz w:val="20"/>
      <w:szCs w:val="20"/>
      <w:lang w:eastAsia="ru-RU"/>
    </w:rPr>
  </w:style>
  <w:style w:type="character" w:customStyle="1" w:styleId="-FN2">
    <w:name w:val="Текст сноски-FN Знак2"/>
    <w:aliases w:val="Footnote Text Char Знак Знак Знак3,Footnote Text Char Знак Знак2,single space Знак1,footnote text Знак1,Текст сноски Знак Знак Знак Знак1,Footnote Text Char Знак Знак Знак Знак Знак Знак"/>
    <w:uiPriority w:val="99"/>
    <w:rsid w:val="00C706C2"/>
    <w:rPr>
      <w:rFonts w:ascii="Times New Roman CYR" w:eastAsia="Times New Roman" w:hAnsi="Times New Roman CYR" w:cs="Times New Roman"/>
      <w:sz w:val="20"/>
      <w:szCs w:val="20"/>
      <w:lang w:eastAsia="ru-RU"/>
    </w:rPr>
  </w:style>
  <w:style w:type="paragraph" w:styleId="21">
    <w:name w:val="Body Text Indent 2"/>
    <w:basedOn w:val="a"/>
    <w:link w:val="24"/>
    <w:uiPriority w:val="99"/>
    <w:rsid w:val="00C706C2"/>
    <w:pPr>
      <w:tabs>
        <w:tab w:val="left" w:pos="709"/>
      </w:tabs>
      <w:ind w:firstLine="567"/>
      <w:jc w:val="both"/>
    </w:pPr>
    <w:rPr>
      <w:rFonts w:ascii="Times New Roman CYR" w:hAnsi="Times New Roman CYR"/>
      <w:sz w:val="28"/>
      <w:szCs w:val="20"/>
    </w:rPr>
  </w:style>
  <w:style w:type="character" w:customStyle="1" w:styleId="24">
    <w:name w:val="Основной текст с отступом 2 Знак"/>
    <w:basedOn w:val="a1"/>
    <w:link w:val="21"/>
    <w:uiPriority w:val="99"/>
    <w:rsid w:val="00C706C2"/>
    <w:rPr>
      <w:rFonts w:ascii="Times New Roman CYR" w:eastAsia="Times New Roman" w:hAnsi="Times New Roman CYR" w:cs="Times New Roman"/>
      <w:sz w:val="28"/>
      <w:szCs w:val="20"/>
      <w:lang w:eastAsia="ru-RU"/>
    </w:rPr>
  </w:style>
  <w:style w:type="paragraph" w:styleId="16">
    <w:name w:val="toc 1"/>
    <w:basedOn w:val="a"/>
    <w:next w:val="a"/>
    <w:autoRedefine/>
    <w:uiPriority w:val="99"/>
    <w:unhideWhenUsed/>
    <w:rsid w:val="00C706C2"/>
    <w:pPr>
      <w:tabs>
        <w:tab w:val="right" w:leader="dot" w:pos="9344"/>
      </w:tabs>
      <w:spacing w:before="120" w:after="120"/>
    </w:pPr>
    <w:rPr>
      <w:rFonts w:ascii="Calibri" w:hAnsi="Calibri" w:cs="Calibri"/>
      <w:b/>
      <w:bCs/>
      <w:caps/>
      <w:noProof/>
      <w:sz w:val="20"/>
      <w:szCs w:val="20"/>
    </w:rPr>
  </w:style>
  <w:style w:type="character" w:customStyle="1" w:styleId="-FN">
    <w:name w:val="Текст сноски-FN Знак"/>
    <w:aliases w:val="Footnote Text Char Знак Знак Знак,Footnote Text Char Знак Знак1,Текст сноски Знак1,Текст сноски Знак Знак,single space Знак,footnote text Знак,Текст сноски Знак Знак Знак Знак,Текст сноски Знак Знак Знак1"/>
    <w:rsid w:val="00C706C2"/>
    <w:rPr>
      <w:rFonts w:ascii="Times New Roman" w:hAnsi="Times New Roman"/>
    </w:rPr>
  </w:style>
  <w:style w:type="paragraph" w:styleId="a0">
    <w:name w:val="Body Text"/>
    <w:aliases w:val="Основной текст1,Основной текст Знак Знак,bt"/>
    <w:basedOn w:val="a"/>
    <w:link w:val="af6"/>
    <w:uiPriority w:val="99"/>
    <w:rsid w:val="00C706C2"/>
    <w:rPr>
      <w:b/>
      <w:sz w:val="40"/>
      <w:szCs w:val="20"/>
      <w:u w:val="single"/>
    </w:rPr>
  </w:style>
  <w:style w:type="character" w:customStyle="1" w:styleId="af6">
    <w:name w:val="Основной текст Знак"/>
    <w:aliases w:val="Основной текст1 Знак,Основной текст Знак Знак Знак,bt Знак"/>
    <w:basedOn w:val="a1"/>
    <w:link w:val="a0"/>
    <w:uiPriority w:val="99"/>
    <w:rsid w:val="00C706C2"/>
    <w:rPr>
      <w:rFonts w:ascii="Times New Roman" w:eastAsia="Times New Roman" w:hAnsi="Times New Roman" w:cs="Times New Roman"/>
      <w:b/>
      <w:sz w:val="40"/>
      <w:szCs w:val="20"/>
      <w:u w:val="single"/>
      <w:lang w:eastAsia="ru-RU"/>
    </w:rPr>
  </w:style>
  <w:style w:type="paragraph" w:styleId="af7">
    <w:name w:val="Normal (Web)"/>
    <w:basedOn w:val="a"/>
    <w:rsid w:val="00C706C2"/>
    <w:pPr>
      <w:spacing w:before="100" w:beforeAutospacing="1" w:after="100" w:afterAutospacing="1"/>
    </w:pPr>
  </w:style>
  <w:style w:type="paragraph" w:customStyle="1" w:styleId="af8">
    <w:name w:val="Таблица"/>
    <w:basedOn w:val="a"/>
    <w:uiPriority w:val="99"/>
    <w:qFormat/>
    <w:rsid w:val="00C706C2"/>
    <w:pPr>
      <w:jc w:val="center"/>
    </w:pPr>
    <w:rPr>
      <w:rFonts w:eastAsia="Calibri"/>
      <w:b/>
      <w:sz w:val="28"/>
      <w:szCs w:val="28"/>
    </w:rPr>
  </w:style>
  <w:style w:type="paragraph" w:styleId="31">
    <w:name w:val="Body Text Indent 3"/>
    <w:basedOn w:val="a"/>
    <w:link w:val="32"/>
    <w:uiPriority w:val="99"/>
    <w:rsid w:val="00C706C2"/>
    <w:pPr>
      <w:spacing w:after="120"/>
      <w:ind w:left="283"/>
      <w:jc w:val="both"/>
    </w:pPr>
    <w:rPr>
      <w:rFonts w:ascii="Times New Roman CYR" w:eastAsia="Calibri" w:hAnsi="Times New Roman CYR"/>
      <w:sz w:val="16"/>
      <w:szCs w:val="16"/>
    </w:rPr>
  </w:style>
  <w:style w:type="character" w:customStyle="1" w:styleId="32">
    <w:name w:val="Основной текст с отступом 3 Знак"/>
    <w:basedOn w:val="a1"/>
    <w:link w:val="31"/>
    <w:uiPriority w:val="99"/>
    <w:rsid w:val="00C706C2"/>
    <w:rPr>
      <w:rFonts w:ascii="Times New Roman CYR" w:eastAsia="Calibri" w:hAnsi="Times New Roman CYR" w:cs="Times New Roman"/>
      <w:sz w:val="16"/>
      <w:szCs w:val="16"/>
      <w:lang w:eastAsia="ru-RU"/>
    </w:rPr>
  </w:style>
  <w:style w:type="character" w:customStyle="1" w:styleId="25">
    <w:name w:val="Основной текст 2 Знак Знак Знак"/>
    <w:uiPriority w:val="99"/>
    <w:rsid w:val="00C706C2"/>
  </w:style>
  <w:style w:type="paragraph" w:customStyle="1" w:styleId="314">
    <w:name w:val="Основной текст с отступом 3 + 14 пт"/>
    <w:aliases w:val="По ширине,Слева:  0 см,Первая строка: ..."/>
    <w:basedOn w:val="31"/>
    <w:uiPriority w:val="99"/>
    <w:rsid w:val="00C706C2"/>
    <w:pPr>
      <w:ind w:left="0" w:firstLine="540"/>
    </w:pPr>
    <w:rPr>
      <w:rFonts w:ascii="Times New Roman" w:eastAsia="Times New Roman" w:hAnsi="Times New Roman"/>
      <w:bCs/>
      <w:sz w:val="28"/>
      <w:szCs w:val="28"/>
    </w:rPr>
  </w:style>
  <w:style w:type="character" w:styleId="af9">
    <w:name w:val="Strong"/>
    <w:qFormat/>
    <w:rsid w:val="00C706C2"/>
    <w:rPr>
      <w:b/>
      <w:bCs/>
    </w:rPr>
  </w:style>
  <w:style w:type="paragraph" w:customStyle="1" w:styleId="TimesNewRoman">
    <w:name w:val="Times New Roman"/>
    <w:basedOn w:val="a"/>
    <w:uiPriority w:val="99"/>
    <w:rsid w:val="00C706C2"/>
    <w:pPr>
      <w:suppressAutoHyphens/>
      <w:spacing w:after="200" w:line="276" w:lineRule="auto"/>
    </w:pPr>
    <w:rPr>
      <w:sz w:val="28"/>
      <w:szCs w:val="22"/>
      <w:lang w:eastAsia="ar-SA"/>
    </w:rPr>
  </w:style>
  <w:style w:type="paragraph" w:customStyle="1" w:styleId="17">
    <w:name w:val="Без интервала1"/>
    <w:uiPriority w:val="99"/>
    <w:qFormat/>
    <w:rsid w:val="00C706C2"/>
    <w:pPr>
      <w:suppressAutoHyphens/>
      <w:spacing w:after="0" w:line="240" w:lineRule="auto"/>
    </w:pPr>
    <w:rPr>
      <w:rFonts w:ascii="Calibri" w:eastAsia="Arial" w:hAnsi="Calibri" w:cs="Times New Roman"/>
      <w:lang w:eastAsia="ar-SA"/>
    </w:rPr>
  </w:style>
  <w:style w:type="paragraph" w:customStyle="1" w:styleId="Char">
    <w:name w:val="Char"/>
    <w:basedOn w:val="a"/>
    <w:uiPriority w:val="99"/>
    <w:rsid w:val="00C706C2"/>
    <w:pPr>
      <w:spacing w:after="160" w:line="240" w:lineRule="exact"/>
    </w:pPr>
    <w:rPr>
      <w:rFonts w:ascii="Arial" w:hAnsi="Arial" w:cs="Arial"/>
      <w:sz w:val="20"/>
      <w:szCs w:val="20"/>
      <w:lang w:val="fr-FR" w:eastAsia="en-US"/>
    </w:rPr>
  </w:style>
  <w:style w:type="character" w:customStyle="1" w:styleId="FontStyle12">
    <w:name w:val="Font Style12"/>
    <w:uiPriority w:val="99"/>
    <w:rsid w:val="00C706C2"/>
    <w:rPr>
      <w:rFonts w:ascii="Times New Roman" w:hAnsi="Times New Roman" w:cs="Times New Roman"/>
      <w:b/>
      <w:bCs/>
      <w:sz w:val="26"/>
      <w:szCs w:val="26"/>
    </w:rPr>
  </w:style>
  <w:style w:type="paragraph" w:customStyle="1" w:styleId="Style2">
    <w:name w:val="Style2"/>
    <w:basedOn w:val="a"/>
    <w:uiPriority w:val="99"/>
    <w:rsid w:val="00C706C2"/>
    <w:pPr>
      <w:widowControl w:val="0"/>
      <w:autoSpaceDE w:val="0"/>
      <w:autoSpaceDN w:val="0"/>
      <w:adjustRightInd w:val="0"/>
    </w:pPr>
  </w:style>
  <w:style w:type="paragraph" w:customStyle="1" w:styleId="Style3">
    <w:name w:val="Style3"/>
    <w:basedOn w:val="a"/>
    <w:uiPriority w:val="99"/>
    <w:rsid w:val="00C706C2"/>
    <w:pPr>
      <w:widowControl w:val="0"/>
      <w:autoSpaceDE w:val="0"/>
      <w:autoSpaceDN w:val="0"/>
      <w:adjustRightInd w:val="0"/>
      <w:spacing w:line="322" w:lineRule="exact"/>
      <w:ind w:firstLine="706"/>
      <w:jc w:val="both"/>
    </w:pPr>
  </w:style>
  <w:style w:type="paragraph" w:customStyle="1" w:styleId="Style4">
    <w:name w:val="Style4"/>
    <w:basedOn w:val="a"/>
    <w:uiPriority w:val="99"/>
    <w:rsid w:val="00C706C2"/>
    <w:pPr>
      <w:widowControl w:val="0"/>
      <w:autoSpaceDE w:val="0"/>
      <w:autoSpaceDN w:val="0"/>
      <w:adjustRightInd w:val="0"/>
      <w:spacing w:line="324" w:lineRule="exact"/>
      <w:ind w:firstLine="552"/>
      <w:jc w:val="both"/>
    </w:pPr>
  </w:style>
  <w:style w:type="paragraph" w:customStyle="1" w:styleId="Style5">
    <w:name w:val="Style5"/>
    <w:basedOn w:val="a"/>
    <w:uiPriority w:val="99"/>
    <w:rsid w:val="00C706C2"/>
    <w:pPr>
      <w:widowControl w:val="0"/>
      <w:autoSpaceDE w:val="0"/>
      <w:autoSpaceDN w:val="0"/>
      <w:adjustRightInd w:val="0"/>
      <w:spacing w:line="326" w:lineRule="exact"/>
      <w:ind w:hanging="360"/>
    </w:pPr>
  </w:style>
  <w:style w:type="character" w:customStyle="1" w:styleId="FontStyle13">
    <w:name w:val="Font Style13"/>
    <w:uiPriority w:val="99"/>
    <w:rsid w:val="00C706C2"/>
    <w:rPr>
      <w:rFonts w:ascii="Times New Roman" w:hAnsi="Times New Roman" w:cs="Times New Roman"/>
      <w:sz w:val="26"/>
      <w:szCs w:val="26"/>
    </w:rPr>
  </w:style>
  <w:style w:type="paragraph" w:customStyle="1" w:styleId="110">
    <w:name w:val="Знак Знак11 Знак"/>
    <w:basedOn w:val="1"/>
    <w:uiPriority w:val="99"/>
    <w:rsid w:val="00C706C2"/>
    <w:pPr>
      <w:spacing w:before="0" w:line="240" w:lineRule="auto"/>
      <w:jc w:val="both"/>
    </w:pPr>
    <w:rPr>
      <w:rFonts w:ascii="Times New Roman" w:eastAsia="Times New Roman" w:hAnsi="Times New Roman" w:cs="Times New Roman"/>
      <w:b w:val="0"/>
      <w:bCs w:val="0"/>
      <w:color w:val="auto"/>
      <w:kern w:val="28"/>
      <w:sz w:val="27"/>
      <w:szCs w:val="27"/>
      <w:lang w:eastAsia="ru-RU"/>
    </w:rPr>
  </w:style>
  <w:style w:type="paragraph" w:customStyle="1" w:styleId="ConsNormal">
    <w:name w:val="ConsNormal"/>
    <w:rsid w:val="00C706C2"/>
    <w:pPr>
      <w:spacing w:after="0" w:line="240" w:lineRule="auto"/>
      <w:ind w:firstLine="720"/>
    </w:pPr>
    <w:rPr>
      <w:rFonts w:ascii="Arial" w:eastAsia="Times New Roman" w:hAnsi="Arial" w:cs="Times New Roman"/>
      <w:snapToGrid w:val="0"/>
      <w:sz w:val="20"/>
      <w:szCs w:val="20"/>
      <w:lang w:eastAsia="ru-RU"/>
    </w:rPr>
  </w:style>
  <w:style w:type="character" w:customStyle="1" w:styleId="42">
    <w:name w:val="Знак Знак4"/>
    <w:rsid w:val="00C706C2"/>
    <w:rPr>
      <w:rFonts w:ascii="Times New Roman" w:eastAsia="Times New Roman" w:hAnsi="Times New Roman" w:cs="Times New Roman"/>
      <w:b/>
      <w:i/>
      <w:sz w:val="20"/>
      <w:szCs w:val="20"/>
      <w:lang w:val="en-GB" w:eastAsia="ru-RU" w:bidi="ar-SA"/>
    </w:rPr>
  </w:style>
  <w:style w:type="paragraph" w:styleId="afa">
    <w:name w:val="Body Text Indent"/>
    <w:basedOn w:val="a"/>
    <w:link w:val="afb"/>
    <w:rsid w:val="00C706C2"/>
    <w:pPr>
      <w:widowControl w:val="0"/>
      <w:spacing w:after="120"/>
      <w:ind w:left="283"/>
    </w:pPr>
    <w:rPr>
      <w:sz w:val="20"/>
      <w:szCs w:val="20"/>
    </w:rPr>
  </w:style>
  <w:style w:type="character" w:customStyle="1" w:styleId="afb">
    <w:name w:val="Основной текст с отступом Знак"/>
    <w:basedOn w:val="a1"/>
    <w:link w:val="afa"/>
    <w:rsid w:val="00C706C2"/>
    <w:rPr>
      <w:rFonts w:ascii="Times New Roman" w:eastAsia="Times New Roman" w:hAnsi="Times New Roman" w:cs="Times New Roman"/>
      <w:sz w:val="20"/>
      <w:szCs w:val="20"/>
      <w:lang w:eastAsia="ru-RU"/>
    </w:rPr>
  </w:style>
  <w:style w:type="character" w:customStyle="1" w:styleId="50">
    <w:name w:val="Заголовок 5 Знак"/>
    <w:basedOn w:val="a1"/>
    <w:link w:val="5"/>
    <w:uiPriority w:val="99"/>
    <w:rsid w:val="00C706C2"/>
    <w:rPr>
      <w:rFonts w:asciiTheme="majorHAnsi" w:eastAsiaTheme="majorEastAsia" w:hAnsiTheme="majorHAnsi" w:cstheme="majorBidi"/>
      <w:color w:val="243F60" w:themeColor="accent1" w:themeShade="7F"/>
      <w:sz w:val="24"/>
      <w:szCs w:val="24"/>
      <w:lang w:eastAsia="ru-RU"/>
    </w:rPr>
  </w:style>
  <w:style w:type="character" w:customStyle="1" w:styleId="41">
    <w:name w:val="Заголовок 4 Знак"/>
    <w:aliases w:val="Заголовок 4 Знак Знак Знак Знак3,Заголовок 4 Знак Знак Знак Знак Знак1,Заголовок 4 Знак Знак Знак1"/>
    <w:basedOn w:val="a1"/>
    <w:link w:val="40"/>
    <w:uiPriority w:val="99"/>
    <w:rsid w:val="00C706C2"/>
    <w:rPr>
      <w:rFonts w:ascii="Times New Roman" w:eastAsia="Times New Roman" w:hAnsi="Times New Roman" w:cs="Times New Roman"/>
      <w:b/>
      <w:sz w:val="24"/>
      <w:szCs w:val="20"/>
      <w:lang w:eastAsia="ru-RU"/>
    </w:rPr>
  </w:style>
  <w:style w:type="paragraph" w:customStyle="1" w:styleId="26">
    <w:name w:val="Стиль2"/>
    <w:basedOn w:val="11"/>
    <w:uiPriority w:val="99"/>
    <w:qFormat/>
    <w:rsid w:val="00C706C2"/>
    <w:pPr>
      <w:widowControl/>
      <w:autoSpaceDE w:val="0"/>
      <w:autoSpaceDN w:val="0"/>
      <w:adjustRightInd w:val="0"/>
      <w:spacing w:before="60"/>
      <w:ind w:left="344" w:firstLine="283"/>
      <w:jc w:val="both"/>
      <w:outlineLvl w:val="6"/>
    </w:pPr>
    <w:rPr>
      <w:rFonts w:ascii="Times New Roman" w:eastAsia="Times New Roman" w:hAnsi="Times New Roman" w:cs="Times New Roman"/>
      <w:b w:val="0"/>
      <w:bCs w:val="0"/>
      <w:kern w:val="0"/>
      <w:sz w:val="24"/>
      <w:szCs w:val="20"/>
    </w:rPr>
  </w:style>
  <w:style w:type="character" w:customStyle="1" w:styleId="12">
    <w:name w:val="Стиль1 Знак"/>
    <w:link w:val="11"/>
    <w:uiPriority w:val="99"/>
    <w:rsid w:val="00C706C2"/>
    <w:rPr>
      <w:rFonts w:ascii="Arial" w:eastAsia="Calibri" w:hAnsi="Arial" w:cs="Arial"/>
      <w:b/>
      <w:bCs/>
      <w:kern w:val="32"/>
      <w:sz w:val="32"/>
      <w:szCs w:val="32"/>
      <w:lang w:eastAsia="ru-RU"/>
    </w:rPr>
  </w:style>
  <w:style w:type="paragraph" w:customStyle="1" w:styleId="4">
    <w:name w:val="Стиль4"/>
    <w:basedOn w:val="a"/>
    <w:uiPriority w:val="99"/>
    <w:qFormat/>
    <w:rsid w:val="00C706C2"/>
    <w:pPr>
      <w:numPr>
        <w:ilvl w:val="7"/>
        <w:numId w:val="1"/>
      </w:numPr>
      <w:jc w:val="both"/>
    </w:pPr>
    <w:rPr>
      <w:szCs w:val="20"/>
    </w:rPr>
  </w:style>
  <w:style w:type="paragraph" w:customStyle="1" w:styleId="afc">
    <w:name w:val="Знак"/>
    <w:basedOn w:val="a"/>
    <w:rsid w:val="00C706C2"/>
    <w:pPr>
      <w:spacing w:after="160" w:line="240" w:lineRule="exact"/>
    </w:pPr>
    <w:rPr>
      <w:rFonts w:ascii="Arial" w:hAnsi="Arial" w:cs="Arial"/>
      <w:sz w:val="20"/>
      <w:szCs w:val="20"/>
      <w:lang w:val="fr-FR" w:eastAsia="en-US"/>
    </w:rPr>
  </w:style>
  <w:style w:type="character" w:customStyle="1" w:styleId="410">
    <w:name w:val="Заголовок 4 Знак Знак Знак Знак1"/>
    <w:aliases w:val="Заголовок 4 Знак Знак Знак Знак Знак,Заголовок 4 Знак Знак Знак Знак2"/>
    <w:rsid w:val="00C706C2"/>
    <w:rPr>
      <w:b/>
      <w:sz w:val="24"/>
      <w:lang w:val="ru-RU" w:eastAsia="ru-RU" w:bidi="ar-SA"/>
    </w:rPr>
  </w:style>
  <w:style w:type="paragraph" w:customStyle="1" w:styleId="afd">
    <w:name w:val="Знак Знак Знак Знак Знак Знак Знак Знак"/>
    <w:basedOn w:val="a"/>
    <w:rsid w:val="00C706C2"/>
    <w:pPr>
      <w:widowControl w:val="0"/>
      <w:tabs>
        <w:tab w:val="num" w:pos="1315"/>
      </w:tabs>
      <w:adjustRightInd w:val="0"/>
      <w:spacing w:after="160" w:line="240" w:lineRule="exact"/>
      <w:ind w:left="1315" w:hanging="180"/>
      <w:jc w:val="center"/>
    </w:pPr>
    <w:rPr>
      <w:b/>
      <w:i/>
      <w:sz w:val="28"/>
      <w:szCs w:val="20"/>
      <w:lang w:val="en-GB" w:eastAsia="en-US"/>
    </w:rPr>
  </w:style>
  <w:style w:type="table" w:styleId="afe">
    <w:name w:val="Table Grid"/>
    <w:basedOn w:val="a2"/>
    <w:uiPriority w:val="99"/>
    <w:rsid w:val="00C706C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noteTextChar">
    <w:name w:val="Footnote Text Char"/>
    <w:aliases w:val="Текст сноски-FN Char,Footnote Text Char Знак Знак Char,Footnote Text Char Знак Char,single space Char,footnote text Char,Текст сноски Знак Знак Знак Char,Footnote Text Char Знак Знак Знак Знак Char"/>
    <w:uiPriority w:val="99"/>
    <w:semiHidden/>
    <w:locked/>
    <w:rsid w:val="00413A52"/>
    <w:rPr>
      <w:rFonts w:ascii="Times New Roman CYR" w:hAnsi="Times New Roman CYR" w:cs="Times New Roman CYR"/>
    </w:rPr>
  </w:style>
  <w:style w:type="character" w:customStyle="1" w:styleId="FootnoteTextChar1">
    <w:name w:val="Footnote Text Char1"/>
    <w:aliases w:val="Текст сноски-FN Char1,Footnote Text Char Знак Знак Char1,Footnote Text Char Знак Char1,single space Char1,Текст сноски Знак Знак Знак Char1,Footnote Text Char Знак Знак Знак Знак Char1"/>
    <w:uiPriority w:val="99"/>
    <w:semiHidden/>
    <w:locked/>
    <w:rsid w:val="00413A52"/>
    <w:rPr>
      <w:rFonts w:ascii="Times New Roman" w:hAnsi="Times New Roman" w:cs="Times New Roman"/>
      <w:sz w:val="20"/>
      <w:szCs w:val="20"/>
    </w:rPr>
  </w:style>
  <w:style w:type="character" w:customStyle="1" w:styleId="BodyTextChar">
    <w:name w:val="Body Text Char"/>
    <w:aliases w:val="Основной текст1 Char,Основной текст Знак Знак Char,bt Char"/>
    <w:uiPriority w:val="99"/>
    <w:semiHidden/>
    <w:locked/>
    <w:rsid w:val="00413A52"/>
    <w:rPr>
      <w:b/>
      <w:bCs/>
      <w:sz w:val="40"/>
      <w:szCs w:val="40"/>
      <w:u w:val="single"/>
    </w:rPr>
  </w:style>
  <w:style w:type="character" w:customStyle="1" w:styleId="BodyTextChar1">
    <w:name w:val="Body Text Char1"/>
    <w:aliases w:val="Основной текст1 Char1,Основной текст Знак Знак Char1,bt Char1"/>
    <w:uiPriority w:val="99"/>
    <w:semiHidden/>
    <w:locked/>
    <w:rsid w:val="00413A52"/>
    <w:rPr>
      <w:rFonts w:ascii="Times New Roman" w:hAnsi="Times New Roman" w:cs="Times New Roman"/>
      <w:sz w:val="20"/>
      <w:szCs w:val="20"/>
    </w:rPr>
  </w:style>
  <w:style w:type="paragraph" w:customStyle="1" w:styleId="27">
    <w:name w:val="Знак Знак2"/>
    <w:basedOn w:val="a"/>
    <w:uiPriority w:val="99"/>
    <w:rsid w:val="00413A52"/>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111">
    <w:name w:val="Знак Знак11 Знак Знак Знак"/>
    <w:basedOn w:val="1"/>
    <w:uiPriority w:val="99"/>
    <w:rsid w:val="00413A52"/>
    <w:pPr>
      <w:spacing w:before="0" w:line="240" w:lineRule="auto"/>
      <w:jc w:val="both"/>
    </w:pPr>
    <w:rPr>
      <w:rFonts w:ascii="Times New Roman" w:hAnsi="Times New Roman" w:cs="Times New Roman"/>
      <w:b w:val="0"/>
      <w:bCs w:val="0"/>
      <w:color w:val="auto"/>
      <w:kern w:val="28"/>
      <w:sz w:val="27"/>
      <w:szCs w:val="27"/>
      <w:lang w:val="x-none" w:eastAsia="ru-RU"/>
    </w:rPr>
  </w:style>
  <w:style w:type="paragraph" w:customStyle="1" w:styleId="18">
    <w:name w:val="Знак Знак Знак1"/>
    <w:basedOn w:val="a"/>
    <w:uiPriority w:val="99"/>
    <w:rsid w:val="00413A52"/>
    <w:pPr>
      <w:spacing w:after="160" w:line="240" w:lineRule="exact"/>
    </w:pPr>
    <w:rPr>
      <w:rFonts w:ascii="Verdana" w:hAnsi="Verdana" w:cs="Verdana"/>
      <w:sz w:val="20"/>
      <w:szCs w:val="20"/>
      <w:lang w:val="en-US" w:eastAsia="en-US"/>
    </w:rPr>
  </w:style>
  <w:style w:type="character" w:customStyle="1" w:styleId="19">
    <w:name w:val="Основной шрифт абзаца1"/>
    <w:uiPriority w:val="99"/>
    <w:semiHidden/>
    <w:rsid w:val="00413A52"/>
    <w:rPr>
      <w:sz w:val="20"/>
      <w:szCs w:val="20"/>
    </w:rPr>
  </w:style>
  <w:style w:type="paragraph" w:customStyle="1" w:styleId="1a">
    <w:name w:val="Название объекта1"/>
    <w:basedOn w:val="a"/>
    <w:rsid w:val="00413A52"/>
    <w:pPr>
      <w:suppressAutoHyphens/>
      <w:jc w:val="center"/>
    </w:pPr>
    <w:rPr>
      <w:b/>
      <w:szCs w:val="20"/>
      <w:lang w:eastAsia="ar-SA"/>
    </w:rPr>
  </w:style>
  <w:style w:type="paragraph" w:customStyle="1" w:styleId="western">
    <w:name w:val="western"/>
    <w:basedOn w:val="a"/>
    <w:rsid w:val="00413A52"/>
    <w:pPr>
      <w:spacing w:before="100" w:beforeAutospacing="1" w:after="100" w:afterAutospacing="1"/>
    </w:pPr>
  </w:style>
  <w:style w:type="paragraph" w:styleId="aff">
    <w:name w:val="Title"/>
    <w:basedOn w:val="a"/>
    <w:next w:val="aff0"/>
    <w:link w:val="aff1"/>
    <w:qFormat/>
    <w:rsid w:val="00BE2D45"/>
    <w:pPr>
      <w:suppressAutoHyphens/>
      <w:jc w:val="center"/>
    </w:pPr>
    <w:rPr>
      <w:b/>
      <w:bCs/>
      <w:sz w:val="40"/>
      <w:lang w:eastAsia="ar-SA"/>
    </w:rPr>
  </w:style>
  <w:style w:type="character" w:customStyle="1" w:styleId="aff1">
    <w:name w:val="Название Знак"/>
    <w:basedOn w:val="a1"/>
    <w:link w:val="aff"/>
    <w:rsid w:val="00BE2D45"/>
    <w:rPr>
      <w:rFonts w:ascii="Times New Roman" w:eastAsia="Times New Roman" w:hAnsi="Times New Roman" w:cs="Times New Roman"/>
      <w:b/>
      <w:bCs/>
      <w:sz w:val="40"/>
      <w:szCs w:val="24"/>
      <w:lang w:eastAsia="ar-SA"/>
    </w:rPr>
  </w:style>
  <w:style w:type="paragraph" w:styleId="aff0">
    <w:name w:val="Subtitle"/>
    <w:basedOn w:val="a"/>
    <w:link w:val="aff2"/>
    <w:qFormat/>
    <w:rsid w:val="00BE2D45"/>
    <w:pPr>
      <w:spacing w:after="60"/>
      <w:jc w:val="center"/>
      <w:outlineLvl w:val="1"/>
    </w:pPr>
    <w:rPr>
      <w:rFonts w:ascii="Arial" w:hAnsi="Arial" w:cs="Arial"/>
    </w:rPr>
  </w:style>
  <w:style w:type="character" w:customStyle="1" w:styleId="aff2">
    <w:name w:val="Подзаголовок Знак"/>
    <w:basedOn w:val="a1"/>
    <w:link w:val="aff0"/>
    <w:rsid w:val="00BE2D45"/>
    <w:rPr>
      <w:rFonts w:ascii="Arial" w:eastAsia="Times New Roman" w:hAnsi="Arial" w:cs="Arial"/>
      <w:sz w:val="24"/>
      <w:szCs w:val="24"/>
      <w:lang w:eastAsia="ru-RU"/>
    </w:rPr>
  </w:style>
  <w:style w:type="paragraph" w:styleId="aff3">
    <w:name w:val="Plain Text"/>
    <w:basedOn w:val="a"/>
    <w:link w:val="aff4"/>
    <w:rsid w:val="00BE2D45"/>
    <w:rPr>
      <w:rFonts w:ascii="Courier New" w:hAnsi="Courier New" w:cs="Courier New"/>
      <w:sz w:val="20"/>
      <w:szCs w:val="20"/>
    </w:rPr>
  </w:style>
  <w:style w:type="character" w:customStyle="1" w:styleId="aff4">
    <w:name w:val="Текст Знак"/>
    <w:basedOn w:val="a1"/>
    <w:link w:val="aff3"/>
    <w:rsid w:val="00BE2D45"/>
    <w:rPr>
      <w:rFonts w:ascii="Courier New" w:eastAsia="Times New Roman" w:hAnsi="Courier New" w:cs="Courier New"/>
      <w:sz w:val="20"/>
      <w:szCs w:val="20"/>
      <w:lang w:eastAsia="ru-RU"/>
    </w:rPr>
  </w:style>
  <w:style w:type="paragraph" w:customStyle="1" w:styleId="1b">
    <w:name w:val="Текст1"/>
    <w:basedOn w:val="a"/>
    <w:rsid w:val="00BE2D45"/>
    <w:pPr>
      <w:widowControl w:val="0"/>
      <w:suppressAutoHyphens/>
    </w:pPr>
    <w:rPr>
      <w:rFonts w:ascii="Courier New" w:eastAsia="Lucida Sans Unicode" w:hAnsi="Courier New"/>
      <w:kern w:val="1"/>
    </w:rPr>
  </w:style>
  <w:style w:type="character" w:styleId="aff5">
    <w:name w:val="footnote reference"/>
    <w:rsid w:val="00BE2D45"/>
    <w:rPr>
      <w:vertAlign w:val="superscript"/>
    </w:rPr>
  </w:style>
  <w:style w:type="paragraph" w:customStyle="1" w:styleId="ListParagraph">
    <w:name w:val="List Paragraph"/>
    <w:basedOn w:val="a"/>
    <w:rsid w:val="00CF7761"/>
    <w:pPr>
      <w:spacing w:after="200" w:line="276" w:lineRule="auto"/>
      <w:ind w:left="720"/>
    </w:pPr>
    <w:rPr>
      <w:rFonts w:ascii="Calibri" w:hAnsi="Calibri" w:cs="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5747840">
      <w:bodyDiv w:val="1"/>
      <w:marLeft w:val="0"/>
      <w:marRight w:val="0"/>
      <w:marTop w:val="0"/>
      <w:marBottom w:val="0"/>
      <w:divBdr>
        <w:top w:val="none" w:sz="0" w:space="0" w:color="auto"/>
        <w:left w:val="none" w:sz="0" w:space="0" w:color="auto"/>
        <w:bottom w:val="none" w:sz="0" w:space="0" w:color="auto"/>
        <w:right w:val="none" w:sz="0" w:space="0" w:color="auto"/>
      </w:divBdr>
    </w:div>
    <w:div w:id="1720937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jpeg"/><Relationship Id="rId18" Type="http://schemas.openxmlformats.org/officeDocument/2006/relationships/hyperlink" Target="consultantplus://offline/ref=DFAEF0A557C51CEC63560D83424C3E322B1ED0AD8C0B8C452590166CE2X0a3O" TargetMode="External"/><Relationship Id="rId26" Type="http://schemas.openxmlformats.org/officeDocument/2006/relationships/image" Target="media/image9.wmf"/><Relationship Id="rId39" Type="http://schemas.openxmlformats.org/officeDocument/2006/relationships/hyperlink" Target="file:///\\Cloud\&#1086;&#1073;&#1084;&#1077;&#1085;\&#1063;&#1077;&#1088;&#1085;&#1091;&#1093;&#1080;&#1085;&#1072;\&#1101;&#1082;&#1089;&#1087;&#1077;&#1088;&#1090;&#1080;&#1079;&#1072;\&#8470;155%20&#1086;&#1090;%2026.06.2020&#1075;%20&#1048;&#1079;&#1084;.%20&#1055;&#1088;&#1086;&#1075;&#1088;&#1072;&#1084;&#1084;&#1072;%20(&#1056;&#1079;&#1074;&#1080;&#1090;.&#1090;&#1077;&#1088;&#1088;&#1080;&#1090;&#1086;&#1088;&#1080;&#1081;,%20&#1089;&#1086;&#1094;,%20&#1080;&#1085;&#1078;.%20&#1080;&#1085;&#1092;&#1088;&#1072;&#1089;&#1090;.).doc" TargetMode="External"/><Relationship Id="rId21" Type="http://schemas.openxmlformats.org/officeDocument/2006/relationships/image" Target="media/image4.wmf"/><Relationship Id="rId34" Type="http://schemas.openxmlformats.org/officeDocument/2006/relationships/hyperlink" Target="file:///\\Cloud\&#1086;&#1073;&#1084;&#1077;&#1085;\&#1063;&#1077;&#1088;&#1085;&#1091;&#1093;&#1080;&#1085;&#1072;\&#1101;&#1082;&#1089;&#1087;&#1077;&#1088;&#1090;&#1080;&#1079;&#1072;\&#8470;155%20&#1086;&#1090;%2026.06.2020&#1075;%20&#1048;&#1079;&#1084;.%20&#1055;&#1088;&#1086;&#1075;&#1088;&#1072;&#1084;&#1084;&#1072;%20(&#1056;&#1079;&#1074;&#1080;&#1090;.&#1090;&#1077;&#1088;&#1088;&#1080;&#1090;&#1086;&#1088;&#1080;&#1081;,%20&#1089;&#1086;&#1094;,%20&#1080;&#1085;&#1078;.%20&#1080;&#1085;&#1092;&#1088;&#1072;&#1089;&#1090;.).doc" TargetMode="External"/><Relationship Id="rId42" Type="http://schemas.openxmlformats.org/officeDocument/2006/relationships/hyperlink" Target="file:///\\Cloud\&#1086;&#1073;&#1084;&#1077;&#1085;\&#1063;&#1077;&#1088;&#1085;&#1091;&#1093;&#1080;&#1085;&#1072;\&#1101;&#1082;&#1089;&#1087;&#1077;&#1088;&#1090;&#1080;&#1079;&#1072;\&#8470;155%20&#1086;&#1090;%2026.06.2020&#1075;%20&#1048;&#1079;&#1084;.%20&#1055;&#1088;&#1086;&#1075;&#1088;&#1072;&#1084;&#1084;&#1072;%20(&#1056;&#1079;&#1074;&#1080;&#1090;.&#1090;&#1077;&#1088;&#1088;&#1080;&#1090;&#1086;&#1088;&#1080;&#1081;,%20&#1089;&#1086;&#1094;,%20&#1080;&#1085;&#1078;.%20&#1080;&#1085;&#1092;&#1088;&#1072;&#1089;&#1090;.).doc" TargetMode="External"/><Relationship Id="rId47" Type="http://schemas.openxmlformats.org/officeDocument/2006/relationships/hyperlink" Target="file:///\\Cloud\&#1086;&#1073;&#1084;&#1077;&#1085;\&#1063;&#1077;&#1088;&#1085;&#1091;&#1093;&#1080;&#1085;&#1072;\&#1101;&#1082;&#1089;&#1087;&#1077;&#1088;&#1090;&#1080;&#1079;&#1072;\&#8470;155%20&#1086;&#1090;%2026.06.2020&#1075;%20&#1048;&#1079;&#1084;.%20&#1055;&#1088;&#1086;&#1075;&#1088;&#1072;&#1084;&#1084;&#1072;%20(&#1056;&#1079;&#1074;&#1080;&#1090;.&#1090;&#1077;&#1088;&#1088;&#1080;&#1090;&#1086;&#1088;&#1080;&#1081;,%20&#1089;&#1086;&#1094;,%20&#1080;&#1085;&#1078;.%20&#1080;&#1085;&#1092;&#1088;&#1072;&#1089;&#1090;.).doc" TargetMode="External"/><Relationship Id="rId50" Type="http://schemas.openxmlformats.org/officeDocument/2006/relationships/hyperlink" Target="file:///\\Cloud\&#1086;&#1073;&#1084;&#1077;&#1085;\&#1063;&#1077;&#1088;&#1085;&#1091;&#1093;&#1080;&#1085;&#1072;\&#1101;&#1082;&#1089;&#1087;&#1077;&#1088;&#1090;&#1080;&#1079;&#1072;\&#8470;155%20&#1086;&#1090;%2026.06.2020&#1075;%20&#1048;&#1079;&#1084;.%20&#1055;&#1088;&#1086;&#1075;&#1088;&#1072;&#1084;&#1084;&#1072;%20(&#1056;&#1079;&#1074;&#1080;&#1090;.&#1090;&#1077;&#1088;&#1088;&#1080;&#1090;&#1086;&#1088;&#1080;&#1081;,%20&#1089;&#1086;&#1094;,%20&#1080;&#1085;&#1078;.%20&#1080;&#1085;&#1092;&#1088;&#1072;&#1089;&#1090;.).doc" TargetMode="External"/><Relationship Id="rId55" Type="http://schemas.openxmlformats.org/officeDocument/2006/relationships/header" Target="header4.xml"/><Relationship Id="rId63" Type="http://schemas.openxmlformats.org/officeDocument/2006/relationships/hyperlink" Target="consultantplus://offline/ref=54CDC3A7C154EEFF64D0EAA28838EC2898C5DA55CD2FD7006483BF926E48DB01555E05E64AFFB281J4u5L" TargetMode="Externa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hyperlink" Target="consultantplus://offline/ref=DFAEF0A557C51CEC63560D83424C3E322B1ED0AD8C0B8C452590166CE2X0a3O" TargetMode="External"/><Relationship Id="rId20" Type="http://schemas.openxmlformats.org/officeDocument/2006/relationships/hyperlink" Target="consultantplus://offline/ref=DFAEF0A557C51CEC63560D83424C3E322B1ED0AD8C0B8C452590166CE2X0a3O" TargetMode="External"/><Relationship Id="rId29" Type="http://schemas.openxmlformats.org/officeDocument/2006/relationships/image" Target="media/image12.wmf"/><Relationship Id="rId41" Type="http://schemas.openxmlformats.org/officeDocument/2006/relationships/hyperlink" Target="file:///\\Cloud\&#1086;&#1073;&#1084;&#1077;&#1085;\&#1063;&#1077;&#1088;&#1085;&#1091;&#1093;&#1080;&#1085;&#1072;\&#1101;&#1082;&#1089;&#1087;&#1077;&#1088;&#1090;&#1080;&#1079;&#1072;\&#8470;155%20&#1086;&#1090;%2026.06.2020&#1075;%20&#1048;&#1079;&#1084;.%20&#1055;&#1088;&#1086;&#1075;&#1088;&#1072;&#1084;&#1084;&#1072;%20(&#1056;&#1079;&#1074;&#1080;&#1090;.&#1090;&#1077;&#1088;&#1088;&#1080;&#1090;&#1086;&#1088;&#1080;&#1081;,%20&#1089;&#1086;&#1094;,%20&#1080;&#1085;&#1078;.%20&#1080;&#1085;&#1092;&#1088;&#1072;&#1089;&#1090;.).doc" TargetMode="External"/><Relationship Id="rId54" Type="http://schemas.openxmlformats.org/officeDocument/2006/relationships/footer" Target="footer1.xml"/><Relationship Id="rId62" Type="http://schemas.openxmlformats.org/officeDocument/2006/relationships/hyperlink" Target="https://login.consultant.ru/link/?req=doc&amp;base=RZR&amp;n=330512&amp;date=08.11.2019&amp;dst=100710&amp;fld=134"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24" Type="http://schemas.openxmlformats.org/officeDocument/2006/relationships/image" Target="media/image7.wmf"/><Relationship Id="rId32" Type="http://schemas.openxmlformats.org/officeDocument/2006/relationships/hyperlink" Target="file:///\\Cloud\&#1086;&#1073;&#1084;&#1077;&#1085;\&#1063;&#1077;&#1088;&#1085;&#1091;&#1093;&#1080;&#1085;&#1072;\&#1101;&#1082;&#1089;&#1087;&#1077;&#1088;&#1090;&#1080;&#1079;&#1072;\&#8470;155%20&#1086;&#1090;%2026.06.2020&#1075;%20&#1048;&#1079;&#1084;.%20&#1055;&#1088;&#1086;&#1075;&#1088;&#1072;&#1084;&#1084;&#1072;%20(&#1056;&#1079;&#1074;&#1080;&#1090;.&#1090;&#1077;&#1088;&#1088;&#1080;&#1090;&#1086;&#1088;&#1080;&#1081;,%20&#1089;&#1086;&#1094;,%20&#1080;&#1085;&#1078;.%20&#1080;&#1085;&#1092;&#1088;&#1072;&#1089;&#1090;.).doc" TargetMode="External"/><Relationship Id="rId37" Type="http://schemas.openxmlformats.org/officeDocument/2006/relationships/hyperlink" Target="file:///\\Cloud\&#1086;&#1073;&#1084;&#1077;&#1085;\&#1063;&#1077;&#1088;&#1085;&#1091;&#1093;&#1080;&#1085;&#1072;\&#1101;&#1082;&#1089;&#1087;&#1077;&#1088;&#1090;&#1080;&#1079;&#1072;\&#8470;155%20&#1086;&#1090;%2026.06.2020&#1075;%20&#1048;&#1079;&#1084;.%20&#1055;&#1088;&#1086;&#1075;&#1088;&#1072;&#1084;&#1084;&#1072;%20(&#1056;&#1079;&#1074;&#1080;&#1090;.&#1090;&#1077;&#1088;&#1088;&#1080;&#1090;&#1086;&#1088;&#1080;&#1081;,%20&#1089;&#1086;&#1094;,%20&#1080;&#1085;&#1078;.%20&#1080;&#1085;&#1092;&#1088;&#1072;&#1089;&#1090;.).doc" TargetMode="External"/><Relationship Id="rId40" Type="http://schemas.openxmlformats.org/officeDocument/2006/relationships/hyperlink" Target="file:///\\Cloud\&#1086;&#1073;&#1084;&#1077;&#1085;\&#1063;&#1077;&#1088;&#1085;&#1091;&#1093;&#1080;&#1085;&#1072;\&#1101;&#1082;&#1089;&#1087;&#1077;&#1088;&#1090;&#1080;&#1079;&#1072;\&#8470;155%20&#1086;&#1090;%2026.06.2020&#1075;%20&#1048;&#1079;&#1084;.%20&#1055;&#1088;&#1086;&#1075;&#1088;&#1072;&#1084;&#1084;&#1072;%20(&#1056;&#1079;&#1074;&#1080;&#1090;.&#1090;&#1077;&#1088;&#1088;&#1080;&#1090;&#1086;&#1088;&#1080;&#1081;,%20&#1089;&#1086;&#1094;,%20&#1080;&#1085;&#1078;.%20&#1080;&#1085;&#1092;&#1088;&#1072;&#1089;&#1090;.).doc" TargetMode="External"/><Relationship Id="rId45" Type="http://schemas.openxmlformats.org/officeDocument/2006/relationships/hyperlink" Target="file:///\\Cloud\&#1086;&#1073;&#1084;&#1077;&#1085;\&#1063;&#1077;&#1088;&#1085;&#1091;&#1093;&#1080;&#1085;&#1072;\&#1101;&#1082;&#1089;&#1087;&#1077;&#1088;&#1090;&#1080;&#1079;&#1072;\&#8470;155%20&#1086;&#1090;%2026.06.2020&#1075;%20&#1048;&#1079;&#1084;.%20&#1055;&#1088;&#1086;&#1075;&#1088;&#1072;&#1084;&#1084;&#1072;%20(&#1056;&#1079;&#1074;&#1080;&#1090;.&#1090;&#1077;&#1088;&#1088;&#1080;&#1090;&#1086;&#1088;&#1080;&#1081;,%20&#1089;&#1086;&#1094;,%20&#1080;&#1085;&#1078;.%20&#1080;&#1085;&#1092;&#1088;&#1072;&#1089;&#1090;.).doc" TargetMode="External"/><Relationship Id="rId53" Type="http://schemas.openxmlformats.org/officeDocument/2006/relationships/header" Target="header3.xml"/><Relationship Id="rId58" Type="http://schemas.openxmlformats.org/officeDocument/2006/relationships/hyperlink" Target="consultantplus://offline/ref=811AB435F20A6C71F970B43DD86E94EE0F2169A18E61502F151AA175B20A015D1843E13FUCt9K" TargetMode="External"/><Relationship Id="rId5" Type="http://schemas.openxmlformats.org/officeDocument/2006/relationships/settings" Target="settings.xml"/><Relationship Id="rId15" Type="http://schemas.openxmlformats.org/officeDocument/2006/relationships/hyperlink" Target="consultantplus://offline/ref=DFAEF0A557C51CEC63560D83424C3E322B1ED0AD8C0B8C452590166CE2X0a3O" TargetMode="External"/><Relationship Id="rId23" Type="http://schemas.openxmlformats.org/officeDocument/2006/relationships/image" Target="media/image6.wmf"/><Relationship Id="rId28" Type="http://schemas.openxmlformats.org/officeDocument/2006/relationships/image" Target="media/image11.wmf"/><Relationship Id="rId36" Type="http://schemas.openxmlformats.org/officeDocument/2006/relationships/hyperlink" Target="file:///\\Cloud\&#1086;&#1073;&#1084;&#1077;&#1085;\&#1063;&#1077;&#1088;&#1085;&#1091;&#1093;&#1080;&#1085;&#1072;\&#1101;&#1082;&#1089;&#1087;&#1077;&#1088;&#1090;&#1080;&#1079;&#1072;\&#8470;155%20&#1086;&#1090;%2026.06.2020&#1075;%20&#1048;&#1079;&#1084;.%20&#1055;&#1088;&#1086;&#1075;&#1088;&#1072;&#1084;&#1084;&#1072;%20(&#1056;&#1079;&#1074;&#1080;&#1090;.&#1090;&#1077;&#1088;&#1088;&#1080;&#1090;&#1086;&#1088;&#1080;&#1081;,%20&#1089;&#1086;&#1094;,%20&#1080;&#1085;&#1078;.%20&#1080;&#1085;&#1092;&#1088;&#1072;&#1089;&#1090;.).doc" TargetMode="External"/><Relationship Id="rId49" Type="http://schemas.openxmlformats.org/officeDocument/2006/relationships/hyperlink" Target="file:///\\Cloud\&#1086;&#1073;&#1084;&#1077;&#1085;\&#1063;&#1077;&#1088;&#1085;&#1091;&#1093;&#1080;&#1085;&#1072;\&#1101;&#1082;&#1089;&#1087;&#1077;&#1088;&#1090;&#1080;&#1079;&#1072;\&#8470;155%20&#1086;&#1090;%2026.06.2020&#1075;%20&#1048;&#1079;&#1084;.%20&#1055;&#1088;&#1086;&#1075;&#1088;&#1072;&#1084;&#1084;&#1072;%20(&#1056;&#1079;&#1074;&#1080;&#1090;.&#1090;&#1077;&#1088;&#1088;&#1080;&#1090;&#1086;&#1088;&#1080;&#1081;,%20&#1089;&#1086;&#1094;,%20&#1080;&#1085;&#1078;.%20&#1080;&#1085;&#1092;&#1088;&#1072;&#1089;&#1090;.).doc" TargetMode="External"/><Relationship Id="rId57" Type="http://schemas.openxmlformats.org/officeDocument/2006/relationships/hyperlink" Target="consultantplus://offline/ref=811AB435F20A6C71F970B43DD86E94EE0F206EA48367502F151AA175B20A015D1843E13FCA6DD7E7U6t9K" TargetMode="External"/><Relationship Id="rId61" Type="http://schemas.openxmlformats.org/officeDocument/2006/relationships/hyperlink" Target="https://login.consultant.ru/link/?req=doc&amp;base=RZR&amp;n=330512&amp;date=08.11.2019&amp;dst=100376&amp;fld=134" TargetMode="External"/><Relationship Id="rId10" Type="http://schemas.openxmlformats.org/officeDocument/2006/relationships/hyperlink" Target="http://torgi" TargetMode="External"/><Relationship Id="rId19" Type="http://schemas.openxmlformats.org/officeDocument/2006/relationships/hyperlink" Target="consultantplus://offline/ref=DFAEF0A557C51CEC63560D83424C3E322B1ED0AD8C0B8C452590166CE2X0a3O" TargetMode="External"/><Relationship Id="rId31" Type="http://schemas.openxmlformats.org/officeDocument/2006/relationships/hyperlink" Target="file:///\\Cloud\&#1086;&#1073;&#1084;&#1077;&#1085;\&#1063;&#1077;&#1088;&#1085;&#1091;&#1093;&#1080;&#1085;&#1072;\&#1101;&#1082;&#1089;&#1087;&#1077;&#1088;&#1090;&#1080;&#1079;&#1072;\&#8470;155%20&#1086;&#1090;%2026.06.2020&#1075;%20&#1048;&#1079;&#1084;.%20&#1055;&#1088;&#1086;&#1075;&#1088;&#1072;&#1084;&#1084;&#1072;%20(&#1056;&#1079;&#1074;&#1080;&#1090;.&#1090;&#1077;&#1088;&#1088;&#1080;&#1090;&#1086;&#1088;&#1080;&#1081;,%20&#1089;&#1086;&#1094;,%20&#1080;&#1085;&#1078;.%20&#1080;&#1085;&#1092;&#1088;&#1072;&#1089;&#1090;.).doc" TargetMode="External"/><Relationship Id="rId44" Type="http://schemas.openxmlformats.org/officeDocument/2006/relationships/hyperlink" Target="file:///\\Cloud\&#1086;&#1073;&#1084;&#1077;&#1085;\&#1063;&#1077;&#1088;&#1085;&#1091;&#1093;&#1080;&#1085;&#1072;\&#1101;&#1082;&#1089;&#1087;&#1077;&#1088;&#1090;&#1080;&#1079;&#1072;\&#8470;155%20&#1086;&#1090;%2026.06.2020&#1075;%20&#1048;&#1079;&#1084;.%20&#1055;&#1088;&#1086;&#1075;&#1088;&#1072;&#1084;&#1084;&#1072;%20(&#1056;&#1079;&#1074;&#1080;&#1090;.&#1090;&#1077;&#1088;&#1088;&#1080;&#1090;&#1086;&#1088;&#1080;&#1081;,%20&#1089;&#1086;&#1094;,%20&#1080;&#1085;&#1078;.%20&#1080;&#1085;&#1092;&#1088;&#1072;&#1089;&#1090;.).doc" TargetMode="External"/><Relationship Id="rId52" Type="http://schemas.openxmlformats.org/officeDocument/2006/relationships/header" Target="header2.xml"/><Relationship Id="rId60" Type="http://schemas.openxmlformats.org/officeDocument/2006/relationships/hyperlink" Target="consultantplus://offline/ref=7E30760E6053017DD44FFD22FB9FAB5183477134E4AD38E4FD95015CEA9B035786447E91601D3FB5571AC19E36597CF383DD489004DE0282l9eBK" TargetMode="External"/><Relationship Id="rId65"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1.xml"/><Relationship Id="rId22" Type="http://schemas.openxmlformats.org/officeDocument/2006/relationships/image" Target="media/image5.wmf"/><Relationship Id="rId27" Type="http://schemas.openxmlformats.org/officeDocument/2006/relationships/image" Target="media/image10.wmf"/><Relationship Id="rId30" Type="http://schemas.openxmlformats.org/officeDocument/2006/relationships/image" Target="media/image13.wmf"/><Relationship Id="rId35" Type="http://schemas.openxmlformats.org/officeDocument/2006/relationships/hyperlink" Target="file:///\\Cloud\&#1086;&#1073;&#1084;&#1077;&#1085;\&#1063;&#1077;&#1088;&#1085;&#1091;&#1093;&#1080;&#1085;&#1072;\&#1101;&#1082;&#1089;&#1087;&#1077;&#1088;&#1090;&#1080;&#1079;&#1072;\&#8470;155%20&#1086;&#1090;%2026.06.2020&#1075;%20&#1048;&#1079;&#1084;.%20&#1055;&#1088;&#1086;&#1075;&#1088;&#1072;&#1084;&#1084;&#1072;%20(&#1056;&#1079;&#1074;&#1080;&#1090;.&#1090;&#1077;&#1088;&#1088;&#1080;&#1090;&#1086;&#1088;&#1080;&#1081;,%20&#1089;&#1086;&#1094;,%20&#1080;&#1085;&#1078;.%20&#1080;&#1085;&#1092;&#1088;&#1072;&#1089;&#1090;.).doc" TargetMode="External"/><Relationship Id="rId43" Type="http://schemas.openxmlformats.org/officeDocument/2006/relationships/hyperlink" Target="file:///\\Cloud\&#1086;&#1073;&#1084;&#1077;&#1085;\&#1063;&#1077;&#1088;&#1085;&#1091;&#1093;&#1080;&#1085;&#1072;\&#1101;&#1082;&#1089;&#1087;&#1077;&#1088;&#1090;&#1080;&#1079;&#1072;\&#8470;155%20&#1086;&#1090;%2026.06.2020&#1075;%20&#1048;&#1079;&#1084;.%20&#1055;&#1088;&#1086;&#1075;&#1088;&#1072;&#1084;&#1084;&#1072;%20(&#1056;&#1079;&#1074;&#1080;&#1090;.&#1090;&#1077;&#1088;&#1088;&#1080;&#1090;&#1086;&#1088;&#1080;&#1081;,%20&#1089;&#1086;&#1094;,%20&#1080;&#1085;&#1078;.%20&#1080;&#1085;&#1092;&#1088;&#1072;&#1089;&#1090;.).doc" TargetMode="External"/><Relationship Id="rId48" Type="http://schemas.openxmlformats.org/officeDocument/2006/relationships/hyperlink" Target="file:///\\Cloud\&#1086;&#1073;&#1084;&#1077;&#1085;\&#1063;&#1077;&#1088;&#1085;&#1091;&#1093;&#1080;&#1085;&#1072;\&#1101;&#1082;&#1089;&#1087;&#1077;&#1088;&#1090;&#1080;&#1079;&#1072;\&#8470;155%20&#1086;&#1090;%2026.06.2020&#1075;%20&#1048;&#1079;&#1084;.%20&#1055;&#1088;&#1086;&#1075;&#1088;&#1072;&#1084;&#1084;&#1072;%20(&#1056;&#1079;&#1074;&#1080;&#1090;.&#1090;&#1077;&#1088;&#1088;&#1080;&#1090;&#1086;&#1088;&#1080;&#1081;,%20&#1089;&#1086;&#1094;,%20&#1080;&#1085;&#1078;.%20&#1080;&#1085;&#1092;&#1088;&#1072;&#1089;&#1090;.).doc" TargetMode="External"/><Relationship Id="rId56" Type="http://schemas.openxmlformats.org/officeDocument/2006/relationships/footer" Target="footer2.xml"/><Relationship Id="rId64" Type="http://schemas.openxmlformats.org/officeDocument/2006/relationships/fontTable" Target="fontTable.xml"/><Relationship Id="rId8" Type="http://schemas.openxmlformats.org/officeDocument/2006/relationships/endnotes" Target="endnotes.xml"/><Relationship Id="rId51" Type="http://schemas.openxmlformats.org/officeDocument/2006/relationships/hyperlink" Target="file:///\\Cloud\&#1086;&#1073;&#1084;&#1077;&#1085;\&#1063;&#1077;&#1088;&#1085;&#1091;&#1093;&#1080;&#1085;&#1072;\&#1101;&#1082;&#1089;&#1087;&#1077;&#1088;&#1090;&#1080;&#1079;&#1072;\&#8470;155%20&#1086;&#1090;%2026.06.2020&#1075;%20&#1048;&#1079;&#1084;.%20&#1055;&#1088;&#1086;&#1075;&#1088;&#1072;&#1084;&#1084;&#1072;%20(&#1056;&#1079;&#1074;&#1080;&#1090;.&#1090;&#1077;&#1088;&#1088;&#1080;&#1090;&#1086;&#1088;&#1080;&#1081;,%20&#1089;&#1086;&#1094;,%20&#1080;&#1085;&#1078;.%20&#1080;&#1085;&#1092;&#1088;&#1072;&#1089;&#1090;.).doc" TargetMode="External"/><Relationship Id="rId3" Type="http://schemas.openxmlformats.org/officeDocument/2006/relationships/styles" Target="styles.xml"/><Relationship Id="rId12" Type="http://schemas.openxmlformats.org/officeDocument/2006/relationships/hyperlink" Target="http://www.bus.gov.ru/" TargetMode="External"/><Relationship Id="rId17" Type="http://schemas.openxmlformats.org/officeDocument/2006/relationships/hyperlink" Target="consultantplus://offline/ref=DFAEF0A557C51CEC63560D83424C3E322B1ED0AD8C0B8C452590166CE2X0a3O" TargetMode="External"/><Relationship Id="rId25" Type="http://schemas.openxmlformats.org/officeDocument/2006/relationships/image" Target="media/image8.wmf"/><Relationship Id="rId33" Type="http://schemas.openxmlformats.org/officeDocument/2006/relationships/hyperlink" Target="file:///\\Cloud\&#1086;&#1073;&#1084;&#1077;&#1085;\&#1063;&#1077;&#1088;&#1085;&#1091;&#1093;&#1080;&#1085;&#1072;\&#1101;&#1082;&#1089;&#1087;&#1077;&#1088;&#1090;&#1080;&#1079;&#1072;\&#8470;155%20&#1086;&#1090;%2026.06.2020&#1075;%20&#1048;&#1079;&#1084;.%20&#1055;&#1088;&#1086;&#1075;&#1088;&#1072;&#1084;&#1084;&#1072;%20(&#1056;&#1079;&#1074;&#1080;&#1090;.&#1090;&#1077;&#1088;&#1088;&#1080;&#1090;&#1086;&#1088;&#1080;&#1081;,%20&#1089;&#1086;&#1094;,%20&#1080;&#1085;&#1078;.%20&#1080;&#1085;&#1092;&#1088;&#1072;&#1089;&#1090;.).doc" TargetMode="External"/><Relationship Id="rId38" Type="http://schemas.openxmlformats.org/officeDocument/2006/relationships/hyperlink" Target="file:///\\Cloud\&#1086;&#1073;&#1084;&#1077;&#1085;\&#1063;&#1077;&#1088;&#1085;&#1091;&#1093;&#1080;&#1085;&#1072;\&#1101;&#1082;&#1089;&#1087;&#1077;&#1088;&#1090;&#1080;&#1079;&#1072;\&#8470;155%20&#1086;&#1090;%2026.06.2020&#1075;%20&#1048;&#1079;&#1084;.%20&#1055;&#1088;&#1086;&#1075;&#1088;&#1072;&#1084;&#1084;&#1072;%20(&#1056;&#1079;&#1074;&#1080;&#1090;.&#1090;&#1077;&#1088;&#1088;&#1080;&#1090;&#1086;&#1088;&#1080;&#1081;,%20&#1089;&#1086;&#1094;,%20&#1080;&#1085;&#1078;.%20&#1080;&#1085;&#1092;&#1088;&#1072;&#1089;&#1090;.).doc" TargetMode="External"/><Relationship Id="rId46" Type="http://schemas.openxmlformats.org/officeDocument/2006/relationships/hyperlink" Target="file:///\\Cloud\&#1086;&#1073;&#1084;&#1077;&#1085;\&#1063;&#1077;&#1088;&#1085;&#1091;&#1093;&#1080;&#1085;&#1072;\&#1101;&#1082;&#1089;&#1087;&#1077;&#1088;&#1090;&#1080;&#1079;&#1072;\&#8470;155%20&#1086;&#1090;%2026.06.2020&#1075;%20&#1048;&#1079;&#1084;.%20&#1055;&#1088;&#1086;&#1075;&#1088;&#1072;&#1084;&#1084;&#1072;%20(&#1056;&#1079;&#1074;&#1080;&#1090;.&#1090;&#1077;&#1088;&#1088;&#1080;&#1090;&#1086;&#1088;&#1080;&#1081;,%20&#1089;&#1086;&#1094;,%20&#1080;&#1085;&#1078;.%20&#1080;&#1085;&#1092;&#1088;&#1072;&#1089;&#1090;.).doc" TargetMode="External"/><Relationship Id="rId59" Type="http://schemas.openxmlformats.org/officeDocument/2006/relationships/hyperlink" Target="consultantplus://offline/ref=730CB9261F15F23FEEC637D1D18712438017370698E1613D803B9AC0DBAD7F70E6E2D2DC12A779866D15307168148604D24E9EBE93ADF8BDA85E862Dp8PD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A199FA-632B-4365-A23C-F993357534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1</Pages>
  <Words>105366</Words>
  <Characters>600588</Characters>
  <Application>Microsoft Office Word</Application>
  <DocSecurity>0</DocSecurity>
  <Lines>5004</Lines>
  <Paragraphs>1409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704545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5</cp:revision>
  <dcterms:created xsi:type="dcterms:W3CDTF">2020-07-06T05:52:00Z</dcterms:created>
  <dcterms:modified xsi:type="dcterms:W3CDTF">2020-07-06T11:27:00Z</dcterms:modified>
</cp:coreProperties>
</file>